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header14.xml" ContentType="application/vnd.openxmlformats-officedocument.wordprocessingml.header+xml"/>
  <Override PartName="/word/footer11.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header17.xml" ContentType="application/vnd.openxmlformats-officedocument.wordprocessingml.header+xml"/>
  <Override PartName="/word/footer32.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header20.xml" ContentType="application/vnd.openxmlformats-officedocument.wordprocessingml.header+xml"/>
  <Override PartName="/word/footer63.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header23.xml" ContentType="application/vnd.openxmlformats-officedocument.wordprocessingml.header+xml"/>
  <Override PartName="/word/footer92.xml" ContentType="application/vnd.openxmlformats-officedocument.wordprocessingml.footer+xml"/>
  <Override PartName="/word/header24.xml" ContentType="application/vnd.openxmlformats-officedocument.wordprocessingml.header+xml"/>
  <Override PartName="/word/footer93.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header27.xml" ContentType="application/vnd.openxmlformats-officedocument.wordprocessingml.header+xml"/>
  <Override PartName="/word/footer118.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header30.xml" ContentType="application/vnd.openxmlformats-officedocument.wordprocessingml.header+xml"/>
  <Override PartName="/word/footer131.xml" ContentType="application/vnd.openxmlformats-officedocument.wordprocessingml.footer+xml"/>
  <Override PartName="/word/header31.xml" ContentType="application/vnd.openxmlformats-officedocument.wordprocessingml.header+xml"/>
  <Override PartName="/word/header32.xml" ContentType="application/vnd.openxmlformats-officedocument.wordprocessingml.head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header33.xml" ContentType="application/vnd.openxmlformats-officedocument.wordprocessingml.header+xml"/>
  <Override PartName="/word/footer137.xml" ContentType="application/vnd.openxmlformats-officedocument.wordprocessingml.footer+xml"/>
  <Override PartName="/word/header34.xml" ContentType="application/vnd.openxmlformats-officedocument.wordprocessingml.header+xml"/>
  <Override PartName="/word/footer138.xml" ContentType="application/vnd.openxmlformats-officedocument.wordprocessingml.footer+xml"/>
  <Override PartName="/word/header35.xml" ContentType="application/vnd.openxmlformats-officedocument.wordprocessingml.header+xml"/>
  <Override PartName="/word/header36.xml" ContentType="application/vnd.openxmlformats-officedocument.wordprocessingml.head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header37.xml" ContentType="application/vnd.openxmlformats-officedocument.wordprocessingml.header+xml"/>
  <Override PartName="/word/header38.xml" ContentType="application/vnd.openxmlformats-officedocument.wordprocessingml.header+xml"/>
  <Override PartName="/word/footer151.xml" ContentType="application/vnd.openxmlformats-officedocument.wordprocessingml.footer+xml"/>
  <Override PartName="/word/footer152.xml" ContentType="application/vnd.openxmlformats-officedocument.wordprocessingml.footer+xml"/>
  <Override PartName="/word/header39.xml" ContentType="application/vnd.openxmlformats-officedocument.wordprocessingml.header+xml"/>
  <Override PartName="/word/header40.xml" ContentType="application/vnd.openxmlformats-officedocument.wordprocessingml.header+xml"/>
  <Override PartName="/word/footer153.xml" ContentType="application/vnd.openxmlformats-officedocument.wordprocessingml.footer+xml"/>
  <Override PartName="/word/footer154.xml" ContentType="application/vnd.openxmlformats-officedocument.wordprocessingml.footer+xml"/>
  <Override PartName="/word/header41.xml" ContentType="application/vnd.openxmlformats-officedocument.wordprocessingml.header+xml"/>
  <Override PartName="/word/footer155.xml" ContentType="application/vnd.openxmlformats-officedocument.wordprocessingml.footer+xml"/>
  <Override PartName="/word/header42.xml" ContentType="application/vnd.openxmlformats-officedocument.wordprocessingml.header+xml"/>
  <Override PartName="/word/footer156.xml" ContentType="application/vnd.openxmlformats-officedocument.wordprocessingml.footer+xml"/>
  <Override PartName="/word/header43.xml" ContentType="application/vnd.openxmlformats-officedocument.wordprocessingml.header+xml"/>
  <Override PartName="/word/footer157.xml" ContentType="application/vnd.openxmlformats-officedocument.wordprocessingml.footer+xml"/>
  <Override PartName="/word/header44.xml" ContentType="application/vnd.openxmlformats-officedocument.wordprocessingml.header+xml"/>
  <Override PartName="/word/footer158.xml" ContentType="application/vnd.openxmlformats-officedocument.wordprocessingml.footer+xml"/>
  <Override PartName="/word/header45.xml" ContentType="application/vnd.openxmlformats-officedocument.wordprocessingml.header+xml"/>
  <Override PartName="/word/footer159.xml" ContentType="application/vnd.openxmlformats-officedocument.wordprocessingml.footer+xml"/>
  <Override PartName="/word/header46.xml" ContentType="application/vnd.openxmlformats-officedocument.wordprocessingml.header+xml"/>
  <Override PartName="/word/footer160.xml" ContentType="application/vnd.openxmlformats-officedocument.wordprocessingml.footer+xml"/>
  <Override PartName="/word/footer161.xml" ContentType="application/vnd.openxmlformats-officedocument.wordprocessingml.footer+xml"/>
  <Override PartName="/word/header47.xml" ContentType="application/vnd.openxmlformats-officedocument.wordprocessingml.header+xml"/>
  <Override PartName="/word/header48.xml" ContentType="application/vnd.openxmlformats-officedocument.wordprocessingml.head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header49.xml" ContentType="application/vnd.openxmlformats-officedocument.wordprocessingml.header+xml"/>
  <Override PartName="/word/footer169.xml" ContentType="application/vnd.openxmlformats-officedocument.wordprocessingml.footer+xml"/>
  <Override PartName="/word/header50.xml" ContentType="application/vnd.openxmlformats-officedocument.wordprocessingml.header+xml"/>
  <Override PartName="/word/footer170.xml" ContentType="application/vnd.openxmlformats-officedocument.wordprocessingml.footer+xml"/>
  <Override PartName="/word/header51.xml" ContentType="application/vnd.openxmlformats-officedocument.wordprocessingml.header+xml"/>
  <Override PartName="/word/footer17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rFonts w:ascii="Times New Roman"/>
          <w:sz w:val="20"/>
        </w:rPr>
      </w:pPr>
      <w:r>
        <w:rPr>
          <w:rFonts w:ascii="Times New Roman"/>
          <w:sz w:val="20"/>
        </w:rPr>
        <w:drawing>
          <wp:inline distT="0" distB="0" distL="0" distR="0">
            <wp:extent cx="5394960" cy="7379208"/>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394960" cy="7379208"/>
                    </a:xfrm>
                    <a:prstGeom prst="rect">
                      <a:avLst/>
                    </a:prstGeom>
                  </pic:spPr>
                </pic:pic>
              </a:graphicData>
            </a:graphic>
          </wp:inline>
        </w:drawing>
      </w:r>
      <w:r>
        <w:rPr>
          <w:rFonts w:ascii="Times New Roman"/>
          <w:sz w:val="20"/>
        </w:rPr>
      </w:r>
    </w:p>
    <w:p>
      <w:pPr>
        <w:spacing w:after="0"/>
        <w:rPr>
          <w:rFonts w:ascii="Times New Roman"/>
          <w:sz w:val="20"/>
        </w:rPr>
        <w:sectPr>
          <w:type w:val="continuous"/>
          <w:pgSz w:w="8500" w:h="11630"/>
          <w:pgMar w:top="0" w:bottom="0" w:left="0" w:right="0"/>
        </w:sectPr>
      </w:pPr>
    </w:p>
    <w:p>
      <w:pPr>
        <w:pStyle w:val="BodyText"/>
        <w:spacing w:before="4"/>
        <w:rPr>
          <w:rFonts w:ascii="Times New Roman"/>
          <w:sz w:val="17"/>
        </w:rPr>
      </w:pPr>
    </w:p>
    <w:p>
      <w:pPr>
        <w:spacing w:after="0"/>
        <w:rPr>
          <w:rFonts w:ascii="Times New Roman"/>
          <w:sz w:val="17"/>
        </w:rPr>
        <w:sectPr>
          <w:pgSz w:w="8510" w:h="11630"/>
          <w:pgMar w:top="1080" w:bottom="280" w:left="1160" w:right="1160"/>
        </w:sectPr>
      </w:pPr>
    </w:p>
    <w:p>
      <w:pPr>
        <w:pStyle w:val="BodyText"/>
        <w:spacing w:before="4"/>
        <w:rPr>
          <w:rFonts w:ascii="Times New Roman"/>
          <w:sz w:val="17"/>
        </w:rPr>
      </w:pPr>
    </w:p>
    <w:p>
      <w:pPr>
        <w:spacing w:after="0"/>
        <w:rPr>
          <w:rFonts w:ascii="Times New Roman"/>
          <w:sz w:val="17"/>
        </w:rPr>
        <w:sectPr>
          <w:pgSz w:w="8510" w:h="11630"/>
          <w:pgMar w:top="1080" w:bottom="280" w:left="1160" w:right="11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9"/>
        </w:rPr>
      </w:pPr>
    </w:p>
    <w:p>
      <w:pPr>
        <w:pStyle w:val="BodyText"/>
        <w:ind w:left="119"/>
        <w:rPr>
          <w:rFonts w:ascii="Times New Roman"/>
          <w:sz w:val="20"/>
        </w:rPr>
      </w:pPr>
      <w:r>
        <w:rPr>
          <w:rFonts w:ascii="Times New Roman"/>
          <w:sz w:val="20"/>
        </w:rPr>
        <w:pict>
          <v:group style="width:335.5pt;height:88pt;mso-position-horizontal-relative:char;mso-position-vertical-relative:line" coordorigin="0,0" coordsize="6710,1760">
            <v:shape style="position:absolute;left:315;top:869;width:6079;height:646" coordorigin="315,869" coordsize="6079,646" path="m315,869l315,1515,6394,1515,6394,869e" filled="false" stroked="true" strokeweight=".5pt" strokecolor="#77787b">
              <v:path arrowok="t"/>
            </v:shape>
            <v:shape style="position:absolute;left:8;top:1152;width:6695;height:600" coordorigin="8,1152" coordsize="6695,600" path="m8,1152l1060,1152,1060,1752,5650,1752,5650,1152,6702,1161e" filled="false" stroked="true" strokeweight=".75pt" strokecolor="#58595b">
              <v:path arrowok="t"/>
            </v:shape>
            <v:shapetype id="_x0000_t202" o:spt="202" coordsize="21600,21600" path="m,l,21600r21600,l21600,xe">
              <v:stroke joinstyle="miter"/>
              <v:path gradientshapeok="t" o:connecttype="rect"/>
            </v:shapetype>
            <v:shape style="position:absolute;left:422;top:0;width:897;height:1220" type="#_x0000_t202" filled="false" stroked="false">
              <v:textbox inset="0,0,0,0">
                <w:txbxContent>
                  <w:p>
                    <w:pPr>
                      <w:spacing w:line="1137" w:lineRule="exact" w:before="0"/>
                      <w:ind w:left="0" w:right="0" w:firstLine="0"/>
                      <w:jc w:val="left"/>
                      <w:rPr>
                        <w:sz w:val="122"/>
                      </w:rPr>
                    </w:pPr>
                    <w:r>
                      <w:rPr>
                        <w:color w:val="231F20"/>
                        <w:w w:val="108"/>
                        <w:sz w:val="122"/>
                      </w:rPr>
                      <w:t>D</w:t>
                    </w:r>
                  </w:p>
                </w:txbxContent>
              </v:textbox>
              <w10:wrap type="none"/>
            </v:shape>
            <v:shape style="position:absolute;left:1440;top:80;width:4789;height:884" type="#_x0000_t202" filled="false" stroked="false">
              <v:textbox inset="0,0,0,0">
                <w:txbxContent>
                  <w:p>
                    <w:pPr>
                      <w:spacing w:line="228" w:lineRule="exact" w:before="0"/>
                      <w:ind w:left="0" w:right="0" w:firstLine="0"/>
                      <w:jc w:val="left"/>
                      <w:rPr>
                        <w:sz w:val="26"/>
                      </w:rPr>
                    </w:pPr>
                    <w:r>
                      <w:rPr>
                        <w:color w:val="231F20"/>
                        <w:w w:val="105"/>
                        <w:sz w:val="26"/>
                      </w:rPr>
                      <w:t>e  </w:t>
                    </w:r>
                    <w:r>
                      <w:rPr>
                        <w:color w:val="231F20"/>
                        <w:spacing w:val="13"/>
                        <w:w w:val="105"/>
                        <w:sz w:val="26"/>
                      </w:rPr>
                      <w:t>la </w:t>
                    </w:r>
                    <w:r>
                      <w:rPr>
                        <w:color w:val="231F20"/>
                        <w:spacing w:val="23"/>
                        <w:w w:val="105"/>
                        <w:sz w:val="26"/>
                      </w:rPr>
                      <w:t>desamortización </w:t>
                    </w:r>
                    <w:r>
                      <w:rPr>
                        <w:color w:val="231F20"/>
                        <w:w w:val="105"/>
                        <w:sz w:val="26"/>
                      </w:rPr>
                      <w:t>a  </w:t>
                    </w:r>
                    <w:r>
                      <w:rPr>
                        <w:color w:val="231F20"/>
                        <w:spacing w:val="13"/>
                        <w:w w:val="105"/>
                        <w:sz w:val="26"/>
                      </w:rPr>
                      <w:t>la</w:t>
                    </w:r>
                    <w:r>
                      <w:rPr>
                        <w:color w:val="231F20"/>
                        <w:spacing w:val="90"/>
                        <w:w w:val="105"/>
                        <w:sz w:val="26"/>
                      </w:rPr>
                      <w:t> </w:t>
                    </w:r>
                    <w:r>
                      <w:rPr>
                        <w:color w:val="231F20"/>
                        <w:spacing w:val="20"/>
                        <w:w w:val="105"/>
                        <w:sz w:val="26"/>
                      </w:rPr>
                      <w:t>reforma</w:t>
                    </w:r>
                  </w:p>
                  <w:p>
                    <w:pPr>
                      <w:spacing w:line="312" w:lineRule="exact" w:before="24"/>
                      <w:ind w:left="0" w:right="0" w:firstLine="0"/>
                      <w:jc w:val="left"/>
                      <w:rPr>
                        <w:sz w:val="26"/>
                      </w:rPr>
                    </w:pPr>
                    <w:r>
                      <w:rPr>
                        <w:color w:val="231F20"/>
                        <w:w w:val="105"/>
                        <w:sz w:val="26"/>
                      </w:rPr>
                      <w:t>agraria, 1856-1930. Los pueblos y sus tierras en el sur del valle de </w:t>
                    </w:r>
                    <w:r>
                      <w:rPr>
                        <w:color w:val="231F20"/>
                        <w:spacing w:val="70"/>
                        <w:w w:val="105"/>
                        <w:sz w:val="26"/>
                      </w:rPr>
                      <w:t> </w:t>
                    </w:r>
                    <w:r>
                      <w:rPr>
                        <w:color w:val="231F20"/>
                        <w:w w:val="105"/>
                        <w:sz w:val="26"/>
                      </w:rPr>
                      <w:t>Toluca</w:t>
                    </w:r>
                  </w:p>
                </w:txbxContent>
              </v:textbox>
              <w10:wrap type="none"/>
            </v:shape>
          </v:group>
        </w:pict>
      </w:r>
      <w:r>
        <w:rPr>
          <w:rFonts w:ascii="Times New Roman"/>
          <w:sz w:val="20"/>
        </w:rPr>
      </w:r>
    </w:p>
    <w:p>
      <w:pPr>
        <w:pStyle w:val="BodyText"/>
        <w:rPr>
          <w:rFonts w:ascii="Times New Roman"/>
          <w:sz w:val="20"/>
        </w:rPr>
      </w:pPr>
    </w:p>
    <w:p>
      <w:pPr>
        <w:pStyle w:val="BodyText"/>
        <w:rPr>
          <w:rFonts w:ascii="Times New Roman"/>
          <w:sz w:val="18"/>
        </w:rPr>
      </w:pPr>
    </w:p>
    <w:p>
      <w:pPr>
        <w:pStyle w:val="BodyText"/>
        <w:tabs>
          <w:tab w:pos="2344" w:val="left" w:leader="none"/>
          <w:tab w:pos="4289" w:val="left" w:leader="none"/>
        </w:tabs>
        <w:spacing w:before="18"/>
        <w:ind w:left="809"/>
      </w:pPr>
      <w:r>
        <w:rPr>
          <w:color w:val="231F20"/>
          <w:w w:val="110"/>
        </w:rPr>
        <w:t>G  l  o  r </w:t>
      </w:r>
      <w:r>
        <w:rPr>
          <w:color w:val="231F20"/>
          <w:spacing w:val="10"/>
          <w:w w:val="110"/>
        </w:rPr>
        <w:t> </w:t>
      </w:r>
      <w:r>
        <w:rPr>
          <w:color w:val="231F20"/>
          <w:w w:val="110"/>
        </w:rPr>
        <w:t>i </w:t>
      </w:r>
      <w:r>
        <w:rPr>
          <w:color w:val="231F20"/>
          <w:spacing w:val="3"/>
          <w:w w:val="110"/>
        </w:rPr>
        <w:t> </w:t>
      </w:r>
      <w:r>
        <w:rPr>
          <w:color w:val="231F20"/>
          <w:w w:val="110"/>
        </w:rPr>
        <w:t>a</w:t>
        <w:tab/>
        <w:t>C  a  m  a  c </w:t>
      </w:r>
      <w:r>
        <w:rPr>
          <w:color w:val="231F20"/>
          <w:spacing w:val="15"/>
          <w:w w:val="110"/>
        </w:rPr>
        <w:t> </w:t>
      </w:r>
      <w:r>
        <w:rPr>
          <w:color w:val="231F20"/>
          <w:w w:val="110"/>
        </w:rPr>
        <w:t>h </w:t>
      </w:r>
      <w:r>
        <w:rPr>
          <w:color w:val="231F20"/>
          <w:spacing w:val="2"/>
          <w:w w:val="110"/>
        </w:rPr>
        <w:t> </w:t>
      </w:r>
      <w:r>
        <w:rPr>
          <w:color w:val="231F20"/>
          <w:w w:val="110"/>
        </w:rPr>
        <w:t>o</w:t>
        <w:tab/>
        <w:t>P  i  c  h  a  r  d </w:t>
      </w:r>
      <w:r>
        <w:rPr>
          <w:color w:val="231F20"/>
          <w:spacing w:val="22"/>
          <w:w w:val="110"/>
        </w:rPr>
        <w:t> </w:t>
      </w:r>
      <w:r>
        <w:rPr>
          <w:color w:val="231F20"/>
          <w:w w:val="110"/>
        </w:rPr>
        <w:t>o</w:t>
      </w:r>
    </w:p>
    <w:p>
      <w:pPr>
        <w:spacing w:after="0"/>
        <w:sectPr>
          <w:pgSz w:w="8510" w:h="11630"/>
          <w:pgMar w:top="1080" w:bottom="280" w:left="780" w:right="7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9"/>
        </w:rPr>
      </w:pPr>
    </w:p>
    <w:p>
      <w:pPr>
        <w:pStyle w:val="BodyText"/>
        <w:ind w:left="2049"/>
        <w:rPr>
          <w:sz w:val="20"/>
        </w:rPr>
      </w:pPr>
      <w:r>
        <w:rPr>
          <w:sz w:val="20"/>
        </w:rPr>
        <w:drawing>
          <wp:inline distT="0" distB="0" distL="0" distR="0">
            <wp:extent cx="1328859" cy="658367"/>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328859" cy="658367"/>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spacing w:before="10"/>
        <w:rPr>
          <w:sz w:val="16"/>
        </w:rPr>
      </w:pPr>
    </w:p>
    <w:p>
      <w:pPr>
        <w:spacing w:before="48"/>
        <w:ind w:left="1571" w:right="1481" w:firstLine="0"/>
        <w:jc w:val="center"/>
        <w:rPr>
          <w:sz w:val="14"/>
        </w:rPr>
      </w:pPr>
      <w:r>
        <w:rPr>
          <w:color w:val="231F20"/>
          <w:w w:val="105"/>
          <w:sz w:val="14"/>
        </w:rPr>
        <w:t>Dr. en D. Jorge Olvera García</w:t>
      </w:r>
    </w:p>
    <w:p>
      <w:pPr>
        <w:spacing w:before="5"/>
        <w:ind w:left="1570" w:right="1481" w:firstLine="0"/>
        <w:jc w:val="center"/>
        <w:rPr>
          <w:rFonts w:ascii="Palatino Linotype"/>
          <w:i/>
          <w:sz w:val="14"/>
        </w:rPr>
      </w:pPr>
      <w:r>
        <w:rPr>
          <w:rFonts w:ascii="Palatino Linotype"/>
          <w:i/>
          <w:color w:val="231F20"/>
          <w:sz w:val="14"/>
        </w:rPr>
        <w:t>Rector</w:t>
      </w:r>
    </w:p>
    <w:p>
      <w:pPr>
        <w:pStyle w:val="BodyText"/>
        <w:rPr>
          <w:rFonts w:ascii="Palatino Linotype"/>
          <w:i/>
          <w:sz w:val="12"/>
        </w:rPr>
      </w:pPr>
    </w:p>
    <w:p>
      <w:pPr>
        <w:spacing w:before="1"/>
        <w:ind w:left="1571" w:right="1481" w:firstLine="0"/>
        <w:jc w:val="center"/>
        <w:rPr>
          <w:sz w:val="14"/>
        </w:rPr>
      </w:pPr>
      <w:r>
        <w:rPr>
          <w:color w:val="231F20"/>
          <w:w w:val="105"/>
          <w:sz w:val="14"/>
        </w:rPr>
        <w:t>Dra. en Est. Lat. Ángeles Ma. del Rosario Pérez Bernal</w:t>
      </w:r>
    </w:p>
    <w:p>
      <w:pPr>
        <w:spacing w:before="5"/>
        <w:ind w:left="1571" w:right="1481" w:firstLine="0"/>
        <w:jc w:val="center"/>
        <w:rPr>
          <w:rFonts w:ascii="Palatino Linotype" w:hAnsi="Palatino Linotype"/>
          <w:i/>
          <w:sz w:val="14"/>
        </w:rPr>
      </w:pPr>
      <w:r>
        <w:rPr>
          <w:rFonts w:ascii="Palatino Linotype" w:hAnsi="Palatino Linotype"/>
          <w:i/>
          <w:color w:val="231F20"/>
          <w:w w:val="95"/>
          <w:sz w:val="14"/>
        </w:rPr>
        <w:t>Secretaria de Investigación y Estudios Avanzados</w:t>
      </w:r>
    </w:p>
    <w:p>
      <w:pPr>
        <w:pStyle w:val="BodyText"/>
        <w:rPr>
          <w:rFonts w:ascii="Palatino Linotype"/>
          <w:i/>
          <w:sz w:val="12"/>
        </w:rPr>
      </w:pPr>
    </w:p>
    <w:p>
      <w:pPr>
        <w:spacing w:before="1"/>
        <w:ind w:left="1571" w:right="1481" w:firstLine="0"/>
        <w:jc w:val="center"/>
        <w:rPr>
          <w:sz w:val="14"/>
        </w:rPr>
      </w:pPr>
      <w:r>
        <w:rPr>
          <w:color w:val="231F20"/>
          <w:w w:val="105"/>
          <w:sz w:val="14"/>
        </w:rPr>
        <w:t>Dr. Édgar Samuel Morales Sales</w:t>
      </w:r>
    </w:p>
    <w:p>
      <w:pPr>
        <w:spacing w:line="180" w:lineRule="exact" w:before="8"/>
        <w:ind w:left="1571" w:right="1479" w:firstLine="0"/>
        <w:jc w:val="center"/>
        <w:rPr>
          <w:rFonts w:ascii="Palatino Linotype" w:hAnsi="Palatino Linotype"/>
          <w:i/>
          <w:sz w:val="14"/>
        </w:rPr>
      </w:pPr>
      <w:r>
        <w:rPr>
          <w:rFonts w:ascii="Palatino Linotype" w:hAnsi="Palatino Linotype"/>
          <w:i/>
          <w:color w:val="231F20"/>
          <w:sz w:val="14"/>
        </w:rPr>
        <w:t>Coordinador</w:t>
      </w:r>
      <w:r>
        <w:rPr>
          <w:rFonts w:ascii="Palatino Linotype" w:hAnsi="Palatino Linotype"/>
          <w:i/>
          <w:color w:val="231F20"/>
          <w:spacing w:val="-20"/>
          <w:sz w:val="14"/>
        </w:rPr>
        <w:t> </w:t>
      </w:r>
      <w:r>
        <w:rPr>
          <w:rFonts w:ascii="Palatino Linotype" w:hAnsi="Palatino Linotype"/>
          <w:i/>
          <w:color w:val="231F20"/>
          <w:sz w:val="14"/>
        </w:rPr>
        <w:t>del</w:t>
      </w:r>
      <w:r>
        <w:rPr>
          <w:rFonts w:ascii="Palatino Linotype" w:hAnsi="Palatino Linotype"/>
          <w:i/>
          <w:color w:val="231F20"/>
          <w:spacing w:val="-20"/>
          <w:sz w:val="14"/>
        </w:rPr>
        <w:t> </w:t>
      </w:r>
      <w:r>
        <w:rPr>
          <w:rFonts w:ascii="Palatino Linotype" w:hAnsi="Palatino Linotype"/>
          <w:i/>
          <w:color w:val="231F20"/>
          <w:sz w:val="14"/>
        </w:rPr>
        <w:t>Centro</w:t>
      </w:r>
      <w:r>
        <w:rPr>
          <w:rFonts w:ascii="Palatino Linotype" w:hAnsi="Palatino Linotype"/>
          <w:i/>
          <w:color w:val="231F20"/>
          <w:spacing w:val="-20"/>
          <w:sz w:val="14"/>
        </w:rPr>
        <w:t> </w:t>
      </w:r>
      <w:r>
        <w:rPr>
          <w:rFonts w:ascii="Palatino Linotype" w:hAnsi="Palatino Linotype"/>
          <w:i/>
          <w:color w:val="231F20"/>
          <w:sz w:val="14"/>
        </w:rPr>
        <w:t>de</w:t>
      </w:r>
      <w:r>
        <w:rPr>
          <w:rFonts w:ascii="Palatino Linotype" w:hAnsi="Palatino Linotype"/>
          <w:i/>
          <w:color w:val="231F20"/>
          <w:spacing w:val="-20"/>
          <w:sz w:val="14"/>
        </w:rPr>
        <w:t> </w:t>
      </w:r>
      <w:r>
        <w:rPr>
          <w:rFonts w:ascii="Palatino Linotype" w:hAnsi="Palatino Linotype"/>
          <w:i/>
          <w:color w:val="231F20"/>
          <w:sz w:val="14"/>
        </w:rPr>
        <w:t>Investigación</w:t>
      </w:r>
      <w:r>
        <w:rPr>
          <w:rFonts w:ascii="Palatino Linotype" w:hAnsi="Palatino Linotype"/>
          <w:i/>
          <w:color w:val="231F20"/>
          <w:spacing w:val="-20"/>
          <w:sz w:val="14"/>
        </w:rPr>
        <w:t> </w:t>
      </w:r>
      <w:r>
        <w:rPr>
          <w:rFonts w:ascii="Palatino Linotype" w:hAnsi="Palatino Linotype"/>
          <w:i/>
          <w:color w:val="231F20"/>
          <w:sz w:val="14"/>
        </w:rPr>
        <w:t>en</w:t>
      </w:r>
      <w:r>
        <w:rPr>
          <w:rFonts w:ascii="Palatino Linotype" w:hAnsi="Palatino Linotype"/>
          <w:i/>
          <w:color w:val="231F20"/>
          <w:spacing w:val="-20"/>
          <w:sz w:val="14"/>
        </w:rPr>
        <w:t> </w:t>
      </w:r>
      <w:r>
        <w:rPr>
          <w:rFonts w:ascii="Palatino Linotype" w:hAnsi="Palatino Linotype"/>
          <w:i/>
          <w:color w:val="231F20"/>
          <w:sz w:val="14"/>
        </w:rPr>
        <w:t>Ciencias </w:t>
      </w:r>
      <w:r>
        <w:rPr>
          <w:rFonts w:ascii="Palatino Linotype" w:hAnsi="Palatino Linotype"/>
          <w:i/>
          <w:color w:val="231F20"/>
          <w:w w:val="95"/>
          <w:sz w:val="14"/>
        </w:rPr>
        <w:t>Sociales y</w:t>
      </w:r>
      <w:r>
        <w:rPr>
          <w:rFonts w:ascii="Palatino Linotype" w:hAnsi="Palatino Linotype"/>
          <w:i/>
          <w:color w:val="231F20"/>
          <w:spacing w:val="8"/>
          <w:w w:val="95"/>
          <w:sz w:val="14"/>
        </w:rPr>
        <w:t> </w:t>
      </w:r>
      <w:r>
        <w:rPr>
          <w:rFonts w:ascii="Palatino Linotype" w:hAnsi="Palatino Linotype"/>
          <w:i/>
          <w:color w:val="231F20"/>
          <w:w w:val="95"/>
          <w:sz w:val="14"/>
        </w:rPr>
        <w:t>Humanidades</w:t>
      </w:r>
    </w:p>
    <w:p>
      <w:pPr>
        <w:pStyle w:val="BodyText"/>
        <w:spacing w:before="4"/>
        <w:rPr>
          <w:rFonts w:ascii="Palatino Linotype"/>
          <w:i/>
          <w:sz w:val="13"/>
        </w:rPr>
      </w:pPr>
    </w:p>
    <w:p>
      <w:pPr>
        <w:spacing w:line="180" w:lineRule="exact" w:before="0"/>
        <w:ind w:left="1680" w:right="1588" w:firstLine="0"/>
        <w:jc w:val="center"/>
        <w:rPr>
          <w:rFonts w:ascii="Palatino Linotype" w:hAnsi="Palatino Linotype"/>
          <w:i/>
          <w:sz w:val="14"/>
        </w:rPr>
      </w:pPr>
      <w:r>
        <w:rPr>
          <w:color w:val="231F20"/>
          <w:sz w:val="14"/>
        </w:rPr>
        <w:t>Mtra. en Hum. Blanca Aurora Mondragón Espinoza </w:t>
      </w:r>
      <w:r>
        <w:rPr>
          <w:rFonts w:ascii="Palatino Linotype" w:hAnsi="Palatino Linotype"/>
          <w:i/>
          <w:color w:val="231F20"/>
          <w:sz w:val="14"/>
        </w:rPr>
        <w:t>Directora de Difusión y Promoción de la </w:t>
      </w:r>
      <w:r>
        <w:rPr>
          <w:rFonts w:ascii="Palatino Linotype" w:hAnsi="Palatino Linotype"/>
          <w:i/>
          <w:color w:val="231F20"/>
          <w:w w:val="95"/>
          <w:sz w:val="14"/>
        </w:rPr>
        <w:t>Investigación y los Estudios Avanzados</w:t>
      </w:r>
    </w:p>
    <w:p>
      <w:pPr>
        <w:spacing w:after="0" w:line="180" w:lineRule="exact"/>
        <w:jc w:val="center"/>
        <w:rPr>
          <w:rFonts w:ascii="Palatino Linotype" w:hAnsi="Palatino Linotype"/>
          <w:sz w:val="14"/>
        </w:rPr>
        <w:sectPr>
          <w:pgSz w:w="8510" w:h="11630"/>
          <w:pgMar w:top="1080" w:bottom="280" w:left="1160" w:right="1160"/>
        </w:sect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spacing w:before="3"/>
        <w:rPr>
          <w:rFonts w:ascii="Palatino Linotype"/>
          <w:i/>
          <w:sz w:val="15"/>
        </w:rPr>
      </w:pPr>
    </w:p>
    <w:p>
      <w:pPr>
        <w:pStyle w:val="BodyText"/>
        <w:ind w:left="119"/>
        <w:rPr>
          <w:rFonts w:ascii="Palatino Linotype"/>
          <w:sz w:val="20"/>
        </w:rPr>
      </w:pPr>
      <w:r>
        <w:rPr>
          <w:rFonts w:ascii="Palatino Linotype"/>
          <w:sz w:val="20"/>
        </w:rPr>
        <w:pict>
          <v:group style="width:335.5pt;height:88pt;mso-position-horizontal-relative:char;mso-position-vertical-relative:line" coordorigin="0,0" coordsize="6710,1760">
            <v:shape style="position:absolute;left:315;top:869;width:6079;height:646" coordorigin="315,869" coordsize="6079,646" path="m315,869l315,1515,6394,1515,6394,869e" filled="false" stroked="true" strokeweight=".5pt" strokecolor="#77787b">
              <v:path arrowok="t"/>
            </v:shape>
            <v:shape style="position:absolute;left:8;top:1152;width:6695;height:600" coordorigin="8,1152" coordsize="6695,600" path="m8,1152l1060,1152,1060,1752,5650,1752,5650,1152,6702,1161e" filled="false" stroked="true" strokeweight=".75pt" strokecolor="#58595b">
              <v:path arrowok="t"/>
            </v:shape>
            <v:shape style="position:absolute;left:422;top:0;width:897;height:1220" type="#_x0000_t202" filled="false" stroked="false">
              <v:textbox inset="0,0,0,0">
                <w:txbxContent>
                  <w:p>
                    <w:pPr>
                      <w:spacing w:line="1137" w:lineRule="exact" w:before="0"/>
                      <w:ind w:left="0" w:right="0" w:firstLine="0"/>
                      <w:jc w:val="left"/>
                      <w:rPr>
                        <w:sz w:val="122"/>
                      </w:rPr>
                    </w:pPr>
                    <w:r>
                      <w:rPr>
                        <w:color w:val="231F20"/>
                        <w:w w:val="108"/>
                        <w:sz w:val="122"/>
                      </w:rPr>
                      <w:t>D</w:t>
                    </w:r>
                  </w:p>
                </w:txbxContent>
              </v:textbox>
              <w10:wrap type="none"/>
            </v:shape>
            <v:shape style="position:absolute;left:1440;top:80;width:4789;height:884" type="#_x0000_t202" filled="false" stroked="false">
              <v:textbox inset="0,0,0,0">
                <w:txbxContent>
                  <w:p>
                    <w:pPr>
                      <w:spacing w:line="228" w:lineRule="exact" w:before="0"/>
                      <w:ind w:left="0" w:right="0" w:firstLine="0"/>
                      <w:jc w:val="left"/>
                      <w:rPr>
                        <w:sz w:val="26"/>
                      </w:rPr>
                    </w:pPr>
                    <w:r>
                      <w:rPr>
                        <w:color w:val="231F20"/>
                        <w:w w:val="105"/>
                        <w:sz w:val="26"/>
                      </w:rPr>
                      <w:t>e  </w:t>
                    </w:r>
                    <w:r>
                      <w:rPr>
                        <w:color w:val="231F20"/>
                        <w:spacing w:val="13"/>
                        <w:w w:val="105"/>
                        <w:sz w:val="26"/>
                      </w:rPr>
                      <w:t>la </w:t>
                    </w:r>
                    <w:r>
                      <w:rPr>
                        <w:color w:val="231F20"/>
                        <w:spacing w:val="23"/>
                        <w:w w:val="105"/>
                        <w:sz w:val="26"/>
                      </w:rPr>
                      <w:t>desamortización </w:t>
                    </w:r>
                    <w:r>
                      <w:rPr>
                        <w:color w:val="231F20"/>
                        <w:w w:val="105"/>
                        <w:sz w:val="26"/>
                      </w:rPr>
                      <w:t>a  </w:t>
                    </w:r>
                    <w:r>
                      <w:rPr>
                        <w:color w:val="231F20"/>
                        <w:spacing w:val="13"/>
                        <w:w w:val="105"/>
                        <w:sz w:val="26"/>
                      </w:rPr>
                      <w:t>la</w:t>
                    </w:r>
                    <w:r>
                      <w:rPr>
                        <w:color w:val="231F20"/>
                        <w:spacing w:val="90"/>
                        <w:w w:val="105"/>
                        <w:sz w:val="26"/>
                      </w:rPr>
                      <w:t> </w:t>
                    </w:r>
                    <w:r>
                      <w:rPr>
                        <w:color w:val="231F20"/>
                        <w:spacing w:val="20"/>
                        <w:w w:val="105"/>
                        <w:sz w:val="26"/>
                      </w:rPr>
                      <w:t>reforma</w:t>
                    </w:r>
                  </w:p>
                  <w:p>
                    <w:pPr>
                      <w:spacing w:line="312" w:lineRule="exact" w:before="24"/>
                      <w:ind w:left="0" w:right="0" w:firstLine="0"/>
                      <w:jc w:val="left"/>
                      <w:rPr>
                        <w:sz w:val="26"/>
                      </w:rPr>
                    </w:pPr>
                    <w:r>
                      <w:rPr>
                        <w:color w:val="231F20"/>
                        <w:w w:val="105"/>
                        <w:sz w:val="26"/>
                      </w:rPr>
                      <w:t>agraria, 1856-1930. Los pueblos y sus tierras en el sur del valle de </w:t>
                    </w:r>
                    <w:r>
                      <w:rPr>
                        <w:color w:val="231F20"/>
                        <w:spacing w:val="70"/>
                        <w:w w:val="105"/>
                        <w:sz w:val="26"/>
                      </w:rPr>
                      <w:t> </w:t>
                    </w:r>
                    <w:r>
                      <w:rPr>
                        <w:color w:val="231F20"/>
                        <w:w w:val="105"/>
                        <w:sz w:val="26"/>
                      </w:rPr>
                      <w:t>Toluca</w:t>
                    </w:r>
                  </w:p>
                </w:txbxContent>
              </v:textbox>
              <w10:wrap type="none"/>
            </v:shape>
          </v:group>
        </w:pict>
      </w:r>
      <w:r>
        <w:rPr>
          <w:rFonts w:ascii="Palatino Linotype"/>
          <w:sz w:val="20"/>
        </w:rPr>
      </w:r>
    </w:p>
    <w:p>
      <w:pPr>
        <w:pStyle w:val="BodyText"/>
        <w:rPr>
          <w:rFonts w:ascii="Palatino Linotype"/>
          <w:i/>
          <w:sz w:val="20"/>
        </w:rPr>
      </w:pPr>
    </w:p>
    <w:p>
      <w:pPr>
        <w:pStyle w:val="BodyText"/>
        <w:tabs>
          <w:tab w:pos="2344" w:val="left" w:leader="none"/>
          <w:tab w:pos="4289" w:val="left" w:leader="none"/>
        </w:tabs>
        <w:spacing w:before="185"/>
        <w:ind w:left="809"/>
      </w:pPr>
      <w:r>
        <w:rPr>
          <w:color w:val="231F20"/>
          <w:w w:val="110"/>
        </w:rPr>
        <w:t>G  l  o  r </w:t>
      </w:r>
      <w:r>
        <w:rPr>
          <w:color w:val="231F20"/>
          <w:spacing w:val="10"/>
          <w:w w:val="110"/>
        </w:rPr>
        <w:t> </w:t>
      </w:r>
      <w:r>
        <w:rPr>
          <w:color w:val="231F20"/>
          <w:w w:val="110"/>
        </w:rPr>
        <w:t>i </w:t>
      </w:r>
      <w:r>
        <w:rPr>
          <w:color w:val="231F20"/>
          <w:spacing w:val="3"/>
          <w:w w:val="110"/>
        </w:rPr>
        <w:t> </w:t>
      </w:r>
      <w:r>
        <w:rPr>
          <w:color w:val="231F20"/>
          <w:w w:val="110"/>
        </w:rPr>
        <w:t>a</w:t>
        <w:tab/>
        <w:t>C  a  m  a  c </w:t>
      </w:r>
      <w:r>
        <w:rPr>
          <w:color w:val="231F20"/>
          <w:spacing w:val="15"/>
          <w:w w:val="110"/>
        </w:rPr>
        <w:t> </w:t>
      </w:r>
      <w:r>
        <w:rPr>
          <w:color w:val="231F20"/>
          <w:w w:val="110"/>
        </w:rPr>
        <w:t>h </w:t>
      </w:r>
      <w:r>
        <w:rPr>
          <w:color w:val="231F20"/>
          <w:spacing w:val="2"/>
          <w:w w:val="110"/>
        </w:rPr>
        <w:t> </w:t>
      </w:r>
      <w:r>
        <w:rPr>
          <w:color w:val="231F20"/>
          <w:w w:val="110"/>
        </w:rPr>
        <w:t>o</w:t>
        <w:tab/>
        <w:t>P  i  c  h  a  r  d </w:t>
      </w:r>
      <w:r>
        <w:rPr>
          <w:color w:val="231F20"/>
          <w:spacing w:val="22"/>
          <w:w w:val="110"/>
        </w:rPr>
        <w:t> </w:t>
      </w:r>
      <w:r>
        <w:rPr>
          <w:color w:val="231F20"/>
          <w:w w:val="110"/>
        </w:rPr>
        <w: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r>
        <w:rPr/>
        <w:drawing>
          <wp:anchor distT="0" distB="0" distL="0" distR="0" allowOverlap="1" layoutInCell="1" locked="0" behindDoc="0" simplePos="0" relativeHeight="1168">
            <wp:simplePos x="0" y="0"/>
            <wp:positionH relativeFrom="page">
              <wp:posOffset>1009517</wp:posOffset>
            </wp:positionH>
            <wp:positionV relativeFrom="paragraph">
              <wp:posOffset>191723</wp:posOffset>
            </wp:positionV>
            <wp:extent cx="327422" cy="423862"/>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327422" cy="423862"/>
                    </a:xfrm>
                    <a:prstGeom prst="rect">
                      <a:avLst/>
                    </a:prstGeom>
                  </pic:spPr>
                </pic:pic>
              </a:graphicData>
            </a:graphic>
          </wp:anchor>
        </w:drawing>
      </w:r>
      <w:r>
        <w:rPr/>
        <w:pict>
          <v:group style="position:absolute;margin-left:160.442596pt;margin-top:15.134914pt;width:73.850pt;height:33.6pt;mso-position-horizontal-relative:page;mso-position-vertical-relative:paragraph;z-index:1192;mso-wrap-distance-left:0;mso-wrap-distance-right:0" coordorigin="3209,303" coordsize="1477,672">
            <v:shape style="position:absolute;left:3957;top:785;width:728;height:134" type="#_x0000_t75" stroked="false">
              <v:imagedata r:id="rId8" o:title=""/>
            </v:shape>
            <v:shape style="position:absolute;left:3209;top:743;width:682;height:232" type="#_x0000_t75" stroked="false">
              <v:imagedata r:id="rId9" o:title=""/>
            </v:shape>
            <v:shape style="position:absolute;left:3755;top:310;width:384;height:287" type="#_x0000_t75" stroked="false">
              <v:imagedata r:id="rId10" o:title=""/>
            </v:shape>
            <v:shape style="position:absolute;left:3725;top:303;width:444;height:378" type="#_x0000_t75" stroked="false">
              <v:imagedata r:id="rId11" o:title=""/>
            </v:shape>
            <w10:wrap type="topAndBottom"/>
          </v:group>
        </w:pict>
      </w:r>
      <w:r>
        <w:rPr/>
        <w:drawing>
          <wp:anchor distT="0" distB="0" distL="0" distR="0" allowOverlap="1" layoutInCell="1" locked="0" behindDoc="0" simplePos="0" relativeHeight="1216">
            <wp:simplePos x="0" y="0"/>
            <wp:positionH relativeFrom="page">
              <wp:posOffset>3674557</wp:posOffset>
            </wp:positionH>
            <wp:positionV relativeFrom="paragraph">
              <wp:posOffset>265108</wp:posOffset>
            </wp:positionV>
            <wp:extent cx="627830" cy="275367"/>
            <wp:effectExtent l="0" t="0" r="0" b="0"/>
            <wp:wrapTopAndBottom/>
            <wp:docPr id="7" name="image8.png" descr=""/>
            <wp:cNvGraphicFramePr>
              <a:graphicFrameLocks noChangeAspect="1"/>
            </wp:cNvGraphicFramePr>
            <a:graphic>
              <a:graphicData uri="http://schemas.openxmlformats.org/drawingml/2006/picture">
                <pic:pic>
                  <pic:nvPicPr>
                    <pic:cNvPr id="8" name="image8.png"/>
                    <pic:cNvPicPr/>
                  </pic:nvPicPr>
                  <pic:blipFill>
                    <a:blip r:embed="rId12" cstate="print"/>
                    <a:stretch>
                      <a:fillRect/>
                    </a:stretch>
                  </pic:blipFill>
                  <pic:spPr>
                    <a:xfrm>
                      <a:off x="0" y="0"/>
                      <a:ext cx="627830" cy="275367"/>
                    </a:xfrm>
                    <a:prstGeom prst="rect">
                      <a:avLst/>
                    </a:prstGeom>
                  </pic:spPr>
                </pic:pic>
              </a:graphicData>
            </a:graphic>
          </wp:anchor>
        </w:drawing>
      </w:r>
    </w:p>
    <w:p>
      <w:pPr>
        <w:spacing w:after="0"/>
        <w:rPr>
          <w:sz w:val="20"/>
        </w:rPr>
        <w:sectPr>
          <w:pgSz w:w="8510" w:h="11630"/>
          <w:pgMar w:top="1080" w:bottom="280" w:left="780" w:right="7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5"/>
        </w:rPr>
      </w:pPr>
    </w:p>
    <w:p>
      <w:pPr>
        <w:spacing w:line="192" w:lineRule="exact" w:before="65"/>
        <w:ind w:left="1590" w:right="1588" w:firstLine="0"/>
        <w:jc w:val="center"/>
        <w:rPr>
          <w:rFonts w:ascii="Palatino Linotype" w:hAnsi="Palatino Linotype"/>
          <w:i/>
          <w:sz w:val="16"/>
        </w:rPr>
      </w:pPr>
      <w:r>
        <w:rPr/>
        <w:pict>
          <v:group style="position:absolute;margin-left:88.474403pt;margin-top:20.314295pt;width:248.25pt;height:33pt;mso-position-horizontal-relative:page;mso-position-vertical-relative:paragraph;z-index:-532264" coordorigin="1769,406" coordsize="4965,660">
            <v:shape style="position:absolute;left:2003;top:409;width:4499;height:478" coordorigin="2003,409" coordsize="4499,478" path="m2003,409l2003,886,6501,886,6501,409e" filled="false" stroked="true" strokeweight=".25pt" strokecolor="#77787b">
              <v:path arrowok="t"/>
            </v:shape>
            <v:shape style="position:absolute;left:1774;top:620;width:4955;height:442" coordorigin="1774,620" coordsize="4955,442" path="m1774,620l2553,620,2553,1061,5951,1061,5951,620,6729,626e" filled="false" stroked="true" strokeweight=".5pt" strokecolor="#58595b">
              <v:path arrowok="t"/>
            </v:shape>
            <w10:wrap type="none"/>
          </v:group>
        </w:pict>
      </w:r>
      <w:r>
        <w:rPr>
          <w:rFonts w:ascii="Palatino Linotype" w:hAnsi="Palatino Linotype"/>
          <w:i/>
          <w:color w:val="231F20"/>
          <w:sz w:val="16"/>
        </w:rPr>
        <w:t>De la desamortización a la reforma agraria, </w:t>
      </w:r>
      <w:r>
        <w:rPr>
          <w:rFonts w:ascii="Palatino Linotype" w:hAnsi="Palatino Linotype"/>
          <w:i/>
          <w:color w:val="231F20"/>
          <w:sz w:val="16"/>
        </w:rPr>
        <w:t>1856-1930.</w:t>
      </w:r>
      <w:r>
        <w:rPr>
          <w:rFonts w:ascii="Palatino Linotype" w:hAnsi="Palatino Linotype"/>
          <w:i/>
          <w:color w:val="231F20"/>
          <w:spacing w:val="-20"/>
          <w:sz w:val="16"/>
        </w:rPr>
        <w:t> </w:t>
      </w:r>
      <w:r>
        <w:rPr>
          <w:rFonts w:ascii="Palatino Linotype" w:hAnsi="Palatino Linotype"/>
          <w:i/>
          <w:color w:val="231F20"/>
          <w:sz w:val="16"/>
        </w:rPr>
        <w:t>Los</w:t>
      </w:r>
      <w:r>
        <w:rPr>
          <w:rFonts w:ascii="Palatino Linotype" w:hAnsi="Palatino Linotype"/>
          <w:i/>
          <w:color w:val="231F20"/>
          <w:spacing w:val="-20"/>
          <w:sz w:val="16"/>
        </w:rPr>
        <w:t> </w:t>
      </w:r>
      <w:r>
        <w:rPr>
          <w:rFonts w:ascii="Palatino Linotype" w:hAnsi="Palatino Linotype"/>
          <w:i/>
          <w:color w:val="231F20"/>
          <w:sz w:val="16"/>
        </w:rPr>
        <w:t>pueblos</w:t>
      </w:r>
      <w:r>
        <w:rPr>
          <w:rFonts w:ascii="Palatino Linotype" w:hAnsi="Palatino Linotype"/>
          <w:i/>
          <w:color w:val="231F20"/>
          <w:spacing w:val="-20"/>
          <w:sz w:val="16"/>
        </w:rPr>
        <w:t> </w:t>
      </w:r>
      <w:r>
        <w:rPr>
          <w:rFonts w:ascii="Palatino Linotype" w:hAnsi="Palatino Linotype"/>
          <w:i/>
          <w:color w:val="231F20"/>
          <w:sz w:val="16"/>
        </w:rPr>
        <w:t>y</w:t>
      </w:r>
      <w:r>
        <w:rPr>
          <w:rFonts w:ascii="Palatino Linotype" w:hAnsi="Palatino Linotype"/>
          <w:i/>
          <w:color w:val="231F20"/>
          <w:spacing w:val="-20"/>
          <w:sz w:val="16"/>
        </w:rPr>
        <w:t> </w:t>
      </w:r>
      <w:r>
        <w:rPr>
          <w:rFonts w:ascii="Palatino Linotype" w:hAnsi="Palatino Linotype"/>
          <w:i/>
          <w:color w:val="231F20"/>
          <w:sz w:val="16"/>
        </w:rPr>
        <w:t>sus</w:t>
      </w:r>
      <w:r>
        <w:rPr>
          <w:rFonts w:ascii="Palatino Linotype" w:hAnsi="Palatino Linotype"/>
          <w:i/>
          <w:color w:val="231F20"/>
          <w:spacing w:val="-20"/>
          <w:sz w:val="16"/>
        </w:rPr>
        <w:t> </w:t>
      </w:r>
      <w:r>
        <w:rPr>
          <w:rFonts w:ascii="Palatino Linotype" w:hAnsi="Palatino Linotype"/>
          <w:i/>
          <w:color w:val="231F20"/>
          <w:sz w:val="16"/>
        </w:rPr>
        <w:t>tierras</w:t>
      </w:r>
      <w:r>
        <w:rPr>
          <w:rFonts w:ascii="Palatino Linotype" w:hAnsi="Palatino Linotype"/>
          <w:i/>
          <w:color w:val="231F20"/>
          <w:spacing w:val="-20"/>
          <w:sz w:val="16"/>
        </w:rPr>
        <w:t> </w:t>
      </w:r>
      <w:r>
        <w:rPr>
          <w:rFonts w:ascii="Palatino Linotype" w:hAnsi="Palatino Linotype"/>
          <w:i/>
          <w:color w:val="231F20"/>
          <w:sz w:val="16"/>
        </w:rPr>
        <w:t>en</w:t>
      </w:r>
      <w:r>
        <w:rPr>
          <w:rFonts w:ascii="Palatino Linotype" w:hAnsi="Palatino Linotype"/>
          <w:i/>
          <w:color w:val="231F20"/>
          <w:spacing w:val="-20"/>
          <w:sz w:val="16"/>
        </w:rPr>
        <w:t> </w:t>
      </w:r>
      <w:r>
        <w:rPr>
          <w:rFonts w:ascii="Palatino Linotype" w:hAnsi="Palatino Linotype"/>
          <w:i/>
          <w:color w:val="231F20"/>
          <w:sz w:val="16"/>
        </w:rPr>
        <w:t>el</w:t>
      </w:r>
      <w:r>
        <w:rPr>
          <w:rFonts w:ascii="Palatino Linotype" w:hAnsi="Palatino Linotype"/>
          <w:i/>
          <w:color w:val="231F20"/>
          <w:spacing w:val="-20"/>
          <w:sz w:val="16"/>
        </w:rPr>
        <w:t> </w:t>
      </w:r>
      <w:r>
        <w:rPr>
          <w:rFonts w:ascii="Palatino Linotype" w:hAnsi="Palatino Linotype"/>
          <w:i/>
          <w:color w:val="231F20"/>
          <w:sz w:val="16"/>
        </w:rPr>
        <w:t>sur</w:t>
      </w:r>
      <w:r>
        <w:rPr>
          <w:rFonts w:ascii="Palatino Linotype" w:hAnsi="Palatino Linotype"/>
          <w:i/>
          <w:color w:val="231F20"/>
          <w:spacing w:val="-20"/>
          <w:sz w:val="16"/>
        </w:rPr>
        <w:t> </w:t>
      </w:r>
      <w:r>
        <w:rPr>
          <w:rFonts w:ascii="Palatino Linotype" w:hAnsi="Palatino Linotype"/>
          <w:i/>
          <w:color w:val="231F20"/>
          <w:sz w:val="16"/>
        </w:rPr>
        <w:t>del valle de</w:t>
      </w:r>
      <w:r>
        <w:rPr>
          <w:rFonts w:ascii="Palatino Linotype" w:hAnsi="Palatino Linotype"/>
          <w:i/>
          <w:color w:val="231F20"/>
          <w:spacing w:val="-22"/>
          <w:sz w:val="16"/>
        </w:rPr>
        <w:t> </w:t>
      </w:r>
      <w:r>
        <w:rPr>
          <w:rFonts w:ascii="Palatino Linotype" w:hAnsi="Palatino Linotype"/>
          <w:i/>
          <w:color w:val="231F20"/>
          <w:spacing w:val="-4"/>
          <w:sz w:val="16"/>
        </w:rPr>
        <w:t>Toluca</w:t>
      </w: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spacing w:before="7"/>
        <w:rPr>
          <w:rFonts w:ascii="Palatino Linotype"/>
          <w:i/>
          <w:sz w:val="23"/>
        </w:rPr>
      </w:pPr>
    </w:p>
    <w:p>
      <w:pPr>
        <w:spacing w:line="192" w:lineRule="exact" w:before="64"/>
        <w:ind w:left="1502" w:right="1500" w:firstLine="0"/>
        <w:jc w:val="center"/>
        <w:rPr>
          <w:sz w:val="16"/>
        </w:rPr>
      </w:pPr>
      <w:r>
        <w:rPr>
          <w:color w:val="231F20"/>
          <w:w w:val="105"/>
          <w:sz w:val="16"/>
        </w:rPr>
        <w:t>Este libro fue positivamente dictaminado conforme a los criterios editoriales de la Secretaría de Investigación y Estudios Avanzados</w:t>
      </w:r>
    </w:p>
    <w:p>
      <w:pPr>
        <w:pStyle w:val="BodyText"/>
        <w:rPr>
          <w:sz w:val="16"/>
        </w:rPr>
      </w:pPr>
    </w:p>
    <w:p>
      <w:pPr>
        <w:pStyle w:val="BodyText"/>
        <w:spacing w:before="6"/>
        <w:rPr>
          <w:sz w:val="11"/>
        </w:rPr>
      </w:pPr>
    </w:p>
    <w:p>
      <w:pPr>
        <w:spacing w:before="0"/>
        <w:ind w:left="1481" w:right="1481" w:firstLine="0"/>
        <w:jc w:val="center"/>
        <w:rPr>
          <w:sz w:val="16"/>
        </w:rPr>
      </w:pPr>
      <w:r>
        <w:rPr>
          <w:color w:val="231F20"/>
          <w:w w:val="105"/>
          <w:sz w:val="16"/>
        </w:rPr>
        <w:t>Primera edición: agosto 2015</w:t>
      </w:r>
    </w:p>
    <w:p>
      <w:pPr>
        <w:pStyle w:val="BodyText"/>
        <w:spacing w:before="4"/>
        <w:rPr>
          <w:sz w:val="13"/>
        </w:rPr>
      </w:pPr>
    </w:p>
    <w:p>
      <w:pPr>
        <w:spacing w:before="0"/>
        <w:ind w:left="1481" w:right="1481" w:firstLine="0"/>
        <w:jc w:val="center"/>
        <w:rPr>
          <w:sz w:val="16"/>
        </w:rPr>
      </w:pPr>
      <w:r>
        <w:rPr>
          <w:color w:val="231F20"/>
          <w:sz w:val="12"/>
        </w:rPr>
        <w:t>ISBN</w:t>
      </w:r>
      <w:r>
        <w:rPr>
          <w:color w:val="231F20"/>
          <w:sz w:val="16"/>
        </w:rPr>
        <w:t>: 978-607-422-609-6</w:t>
      </w:r>
    </w:p>
    <w:p>
      <w:pPr>
        <w:pStyle w:val="BodyText"/>
        <w:spacing w:before="2"/>
        <w:rPr>
          <w:sz w:val="15"/>
        </w:rPr>
      </w:pPr>
    </w:p>
    <w:p>
      <w:pPr>
        <w:spacing w:line="192" w:lineRule="exact" w:before="0"/>
        <w:ind w:left="2068" w:right="1338" w:hanging="662"/>
        <w:jc w:val="left"/>
        <w:rPr>
          <w:sz w:val="16"/>
        </w:rPr>
      </w:pPr>
      <w:r>
        <w:rPr>
          <w:color w:val="231F20"/>
          <w:w w:val="105"/>
          <w:sz w:val="16"/>
        </w:rPr>
        <w:t>D.R. © Universidad Autónoma del Estado de México Instituto Literario núm. 100 ote.</w:t>
      </w:r>
    </w:p>
    <w:p>
      <w:pPr>
        <w:spacing w:line="192" w:lineRule="exact" w:before="0"/>
        <w:ind w:left="2341" w:right="2135" w:hanging="106"/>
        <w:jc w:val="left"/>
        <w:rPr>
          <w:sz w:val="16"/>
        </w:rPr>
      </w:pPr>
      <w:r>
        <w:rPr>
          <w:color w:val="231F20"/>
          <w:w w:val="105"/>
          <w:sz w:val="16"/>
        </w:rPr>
        <w:t>C.P. 50000, Toluca, México </w:t>
      </w:r>
      <w:hyperlink r:id="rId13">
        <w:r>
          <w:rPr>
            <w:color w:val="231F20"/>
            <w:w w:val="105"/>
            <w:sz w:val="16"/>
          </w:rPr>
          <w:t>http://www.uaemex.mx</w:t>
        </w:r>
      </w:hyperlink>
    </w:p>
    <w:p>
      <w:pPr>
        <w:pStyle w:val="BodyText"/>
        <w:rPr>
          <w:sz w:val="16"/>
        </w:rPr>
      </w:pPr>
    </w:p>
    <w:p>
      <w:pPr>
        <w:pStyle w:val="BodyText"/>
        <w:rPr>
          <w:sz w:val="16"/>
        </w:rPr>
      </w:pPr>
    </w:p>
    <w:p>
      <w:pPr>
        <w:pStyle w:val="BodyText"/>
        <w:rPr>
          <w:sz w:val="12"/>
        </w:rPr>
      </w:pPr>
    </w:p>
    <w:p>
      <w:pPr>
        <w:spacing w:line="192" w:lineRule="exact" w:before="0"/>
        <w:ind w:left="2342" w:right="2340" w:firstLine="0"/>
        <w:jc w:val="center"/>
        <w:rPr>
          <w:sz w:val="16"/>
        </w:rPr>
      </w:pPr>
      <w:r>
        <w:rPr>
          <w:color w:val="231F20"/>
          <w:w w:val="110"/>
          <w:sz w:val="16"/>
        </w:rPr>
        <w:t>Impreso en México Printed in Mexico</w:t>
      </w:r>
    </w:p>
    <w:p>
      <w:pPr>
        <w:pStyle w:val="BodyText"/>
        <w:spacing w:before="8"/>
        <w:rPr>
          <w:sz w:val="14"/>
        </w:rPr>
      </w:pPr>
    </w:p>
    <w:p>
      <w:pPr>
        <w:spacing w:line="192" w:lineRule="exact" w:before="0"/>
        <w:ind w:left="2014" w:right="2012" w:firstLine="0"/>
        <w:jc w:val="center"/>
        <w:rPr>
          <w:sz w:val="16"/>
        </w:rPr>
      </w:pPr>
      <w:r>
        <w:rPr>
          <w:color w:val="231F20"/>
          <w:w w:val="105"/>
          <w:sz w:val="16"/>
        </w:rPr>
        <w:t>El contenido de esta publicación es responsabilidad de los autores.</w:t>
      </w:r>
    </w:p>
    <w:p>
      <w:pPr>
        <w:pStyle w:val="BodyText"/>
        <w:rPr>
          <w:sz w:val="16"/>
        </w:rPr>
      </w:pPr>
    </w:p>
    <w:p>
      <w:pPr>
        <w:pStyle w:val="BodyText"/>
        <w:spacing w:before="4"/>
        <w:rPr>
          <w:sz w:val="13"/>
        </w:rPr>
      </w:pPr>
    </w:p>
    <w:p>
      <w:pPr>
        <w:spacing w:line="192" w:lineRule="exact" w:before="0"/>
        <w:ind w:left="680" w:right="678" w:firstLine="0"/>
        <w:jc w:val="center"/>
        <w:rPr>
          <w:sz w:val="16"/>
        </w:rPr>
      </w:pPr>
      <w:r>
        <w:rPr>
          <w:color w:val="231F20"/>
          <w:w w:val="105"/>
          <w:sz w:val="16"/>
        </w:rPr>
        <w:t>La reproducción parcial o total del contenido de la presente obra, sin contar previamente con la autorización por escrito del editor en términos de la Ley Federal del Derecho de Autor y, en su caso, de los tratados internacionales aplicables, viola derechos reservados.</w:t>
      </w:r>
    </w:p>
    <w:p>
      <w:pPr>
        <w:spacing w:after="0" w:line="192" w:lineRule="exact"/>
        <w:jc w:val="center"/>
        <w:rPr>
          <w:sz w:val="16"/>
        </w:rPr>
        <w:sectPr>
          <w:pgSz w:w="8510" w:h="11630"/>
          <w:pgMar w:top="1080" w:bottom="280" w:left="1160" w:right="11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5"/>
        </w:rPr>
      </w:pPr>
    </w:p>
    <w:p>
      <w:pPr>
        <w:spacing w:before="25"/>
        <w:ind w:left="314" w:right="2388" w:firstLine="0"/>
        <w:jc w:val="left"/>
        <w:rPr>
          <w:sz w:val="20"/>
        </w:rPr>
      </w:pPr>
      <w:r>
        <w:rPr>
          <w:color w:val="231F20"/>
          <w:w w:val="110"/>
          <w:sz w:val="20"/>
        </w:rPr>
        <w:t>Para</w:t>
      </w:r>
      <w:r>
        <w:rPr>
          <w:color w:val="231F20"/>
          <w:spacing w:val="-25"/>
          <w:w w:val="110"/>
          <w:sz w:val="20"/>
        </w:rPr>
        <w:t> </w:t>
      </w:r>
      <w:r>
        <w:rPr>
          <w:color w:val="231F20"/>
          <w:w w:val="110"/>
          <w:sz w:val="20"/>
        </w:rPr>
        <w:t>Juan,</w:t>
      </w:r>
      <w:r>
        <w:rPr>
          <w:color w:val="231F20"/>
          <w:spacing w:val="-25"/>
          <w:w w:val="110"/>
          <w:sz w:val="20"/>
        </w:rPr>
        <w:t> </w:t>
      </w:r>
      <w:r>
        <w:rPr>
          <w:color w:val="231F20"/>
          <w:w w:val="110"/>
          <w:sz w:val="20"/>
        </w:rPr>
        <w:t>Fernando</w:t>
      </w:r>
      <w:r>
        <w:rPr>
          <w:color w:val="231F20"/>
          <w:spacing w:val="-25"/>
          <w:w w:val="110"/>
          <w:sz w:val="20"/>
        </w:rPr>
        <w:t> </w:t>
      </w:r>
      <w:r>
        <w:rPr>
          <w:color w:val="231F20"/>
          <w:w w:val="110"/>
          <w:sz w:val="20"/>
        </w:rPr>
        <w:t>y</w:t>
      </w:r>
      <w:r>
        <w:rPr>
          <w:color w:val="231F20"/>
          <w:spacing w:val="-25"/>
          <w:w w:val="110"/>
          <w:sz w:val="20"/>
        </w:rPr>
        <w:t> </w:t>
      </w:r>
      <w:r>
        <w:rPr>
          <w:color w:val="231F20"/>
          <w:w w:val="110"/>
          <w:sz w:val="20"/>
        </w:rPr>
        <w:t>a</w:t>
      </w:r>
      <w:r>
        <w:rPr>
          <w:color w:val="231F20"/>
          <w:spacing w:val="-25"/>
          <w:w w:val="110"/>
          <w:sz w:val="20"/>
        </w:rPr>
        <w:t> </w:t>
      </w:r>
      <w:r>
        <w:rPr>
          <w:color w:val="231F20"/>
          <w:w w:val="110"/>
          <w:sz w:val="20"/>
        </w:rPr>
        <w:t>mi</w:t>
      </w:r>
      <w:r>
        <w:rPr>
          <w:color w:val="231F20"/>
          <w:spacing w:val="-25"/>
          <w:w w:val="110"/>
          <w:sz w:val="20"/>
        </w:rPr>
        <w:t> </w:t>
      </w:r>
      <w:r>
        <w:rPr>
          <w:color w:val="231F20"/>
          <w:w w:val="110"/>
          <w:sz w:val="20"/>
        </w:rPr>
        <w:t>angelito</w:t>
      </w:r>
      <w:r>
        <w:rPr>
          <w:color w:val="231F20"/>
          <w:spacing w:val="-25"/>
          <w:w w:val="110"/>
          <w:sz w:val="20"/>
        </w:rPr>
        <w:t> </w:t>
      </w:r>
      <w:r>
        <w:rPr>
          <w:color w:val="231F20"/>
          <w:w w:val="110"/>
          <w:sz w:val="20"/>
        </w:rPr>
        <w:t>por</w:t>
      </w:r>
      <w:r>
        <w:rPr>
          <w:color w:val="231F20"/>
          <w:spacing w:val="-25"/>
          <w:w w:val="110"/>
          <w:sz w:val="20"/>
        </w:rPr>
        <w:t> </w:t>
      </w:r>
      <w:r>
        <w:rPr>
          <w:color w:val="231F20"/>
          <w:w w:val="110"/>
          <w:sz w:val="20"/>
        </w:rPr>
        <w:t>nacer En</w:t>
      </w:r>
      <w:r>
        <w:rPr>
          <w:color w:val="231F20"/>
          <w:spacing w:val="-19"/>
          <w:w w:val="110"/>
          <w:sz w:val="20"/>
        </w:rPr>
        <w:t> </w:t>
      </w:r>
      <w:r>
        <w:rPr>
          <w:color w:val="231F20"/>
          <w:w w:val="110"/>
          <w:sz w:val="20"/>
        </w:rPr>
        <w:t>memoria</w:t>
      </w:r>
      <w:r>
        <w:rPr>
          <w:color w:val="231F20"/>
          <w:spacing w:val="-19"/>
          <w:w w:val="110"/>
          <w:sz w:val="20"/>
        </w:rPr>
        <w:t> </w:t>
      </w:r>
      <w:r>
        <w:rPr>
          <w:color w:val="231F20"/>
          <w:w w:val="110"/>
          <w:sz w:val="20"/>
        </w:rPr>
        <w:t>de</w:t>
      </w:r>
      <w:r>
        <w:rPr>
          <w:color w:val="231F20"/>
          <w:spacing w:val="-19"/>
          <w:w w:val="110"/>
          <w:sz w:val="20"/>
        </w:rPr>
        <w:t> </w:t>
      </w:r>
      <w:r>
        <w:rPr>
          <w:color w:val="231F20"/>
          <w:w w:val="110"/>
          <w:sz w:val="20"/>
        </w:rPr>
        <w:t>mi</w:t>
      </w:r>
      <w:r>
        <w:rPr>
          <w:color w:val="231F20"/>
          <w:spacing w:val="-19"/>
          <w:w w:val="110"/>
          <w:sz w:val="20"/>
        </w:rPr>
        <w:t> </w:t>
      </w:r>
      <w:r>
        <w:rPr>
          <w:color w:val="231F20"/>
          <w:w w:val="110"/>
          <w:sz w:val="20"/>
        </w:rPr>
        <w:t>madre</w:t>
      </w:r>
    </w:p>
    <w:p>
      <w:pPr>
        <w:spacing w:after="0"/>
        <w:jc w:val="left"/>
        <w:rPr>
          <w:sz w:val="20"/>
        </w:rPr>
        <w:sectPr>
          <w:headerReference w:type="even" r:id="rId14"/>
          <w:pgSz w:w="8510" w:h="11630"/>
          <w:pgMar w:header="1519" w:footer="0" w:top="1820" w:bottom="280" w:left="1160" w:right="800"/>
        </w:sectPr>
      </w:pPr>
    </w:p>
    <w:p>
      <w:pPr>
        <w:pStyle w:val="BodyText"/>
        <w:spacing w:before="4"/>
        <w:rPr>
          <w:rFonts w:ascii="Times New Roman"/>
          <w:sz w:val="17"/>
        </w:rPr>
      </w:pPr>
    </w:p>
    <w:p>
      <w:pPr>
        <w:spacing w:after="0"/>
        <w:rPr>
          <w:rFonts w:ascii="Times New Roman"/>
          <w:sz w:val="17"/>
        </w:rPr>
        <w:sectPr>
          <w:headerReference w:type="default" r:id="rId15"/>
          <w:pgSz w:w="8510" w:h="11630"/>
          <w:pgMar w:header="0" w:footer="0" w:top="1080" w:bottom="280" w:left="1160" w:right="11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9"/>
        </w:rPr>
      </w:pPr>
    </w:p>
    <w:p>
      <w:pPr>
        <w:spacing w:before="25"/>
        <w:ind w:left="314" w:right="671" w:firstLine="0"/>
        <w:jc w:val="both"/>
        <w:rPr>
          <w:sz w:val="20"/>
        </w:rPr>
      </w:pPr>
      <w:r>
        <w:rPr>
          <w:color w:val="231F20"/>
          <w:w w:val="105"/>
          <w:sz w:val="20"/>
        </w:rPr>
        <w:t>Este</w:t>
      </w:r>
      <w:r>
        <w:rPr>
          <w:color w:val="231F20"/>
          <w:spacing w:val="-9"/>
          <w:w w:val="105"/>
          <w:sz w:val="20"/>
        </w:rPr>
        <w:t> </w:t>
      </w:r>
      <w:r>
        <w:rPr>
          <w:color w:val="231F20"/>
          <w:w w:val="105"/>
          <w:sz w:val="20"/>
        </w:rPr>
        <w:t>libro</w:t>
      </w:r>
      <w:r>
        <w:rPr>
          <w:color w:val="231F20"/>
          <w:spacing w:val="-9"/>
          <w:w w:val="105"/>
          <w:sz w:val="20"/>
        </w:rPr>
        <w:t> </w:t>
      </w:r>
      <w:r>
        <w:rPr>
          <w:color w:val="231F20"/>
          <w:w w:val="105"/>
          <w:sz w:val="20"/>
        </w:rPr>
        <w:t>no</w:t>
      </w:r>
      <w:r>
        <w:rPr>
          <w:color w:val="231F20"/>
          <w:spacing w:val="-9"/>
          <w:w w:val="105"/>
          <w:sz w:val="20"/>
        </w:rPr>
        <w:t> </w:t>
      </w:r>
      <w:r>
        <w:rPr>
          <w:color w:val="231F20"/>
          <w:w w:val="105"/>
          <w:sz w:val="20"/>
        </w:rPr>
        <w:t>hubiera</w:t>
      </w:r>
      <w:r>
        <w:rPr>
          <w:color w:val="231F20"/>
          <w:spacing w:val="-9"/>
          <w:w w:val="105"/>
          <w:sz w:val="20"/>
        </w:rPr>
        <w:t> </w:t>
      </w:r>
      <w:r>
        <w:rPr>
          <w:color w:val="231F20"/>
          <w:w w:val="105"/>
          <w:sz w:val="20"/>
        </w:rPr>
        <w:t>visto</w:t>
      </w:r>
      <w:r>
        <w:rPr>
          <w:color w:val="231F20"/>
          <w:spacing w:val="-9"/>
          <w:w w:val="105"/>
          <w:sz w:val="20"/>
        </w:rPr>
        <w:t> </w:t>
      </w:r>
      <w:r>
        <w:rPr>
          <w:color w:val="231F20"/>
          <w:w w:val="105"/>
          <w:sz w:val="20"/>
        </w:rPr>
        <w:t>la</w:t>
      </w:r>
      <w:r>
        <w:rPr>
          <w:color w:val="231F20"/>
          <w:spacing w:val="-9"/>
          <w:w w:val="105"/>
          <w:sz w:val="20"/>
        </w:rPr>
        <w:t> </w:t>
      </w:r>
      <w:r>
        <w:rPr>
          <w:color w:val="231F20"/>
          <w:w w:val="105"/>
          <w:sz w:val="20"/>
        </w:rPr>
        <w:t>calle</w:t>
      </w:r>
      <w:r>
        <w:rPr>
          <w:color w:val="231F20"/>
          <w:spacing w:val="-9"/>
          <w:w w:val="105"/>
          <w:sz w:val="20"/>
        </w:rPr>
        <w:t> </w:t>
      </w:r>
      <w:r>
        <w:rPr>
          <w:color w:val="231F20"/>
          <w:w w:val="105"/>
          <w:sz w:val="20"/>
        </w:rPr>
        <w:t>sin</w:t>
      </w:r>
      <w:r>
        <w:rPr>
          <w:color w:val="231F20"/>
          <w:spacing w:val="-9"/>
          <w:w w:val="105"/>
          <w:sz w:val="20"/>
        </w:rPr>
        <w:t> </w:t>
      </w:r>
      <w:r>
        <w:rPr>
          <w:color w:val="231F20"/>
          <w:w w:val="105"/>
          <w:sz w:val="20"/>
        </w:rPr>
        <w:t>el</w:t>
      </w:r>
      <w:r>
        <w:rPr>
          <w:color w:val="231F20"/>
          <w:spacing w:val="-9"/>
          <w:w w:val="105"/>
          <w:sz w:val="20"/>
        </w:rPr>
        <w:t> </w:t>
      </w:r>
      <w:r>
        <w:rPr>
          <w:color w:val="231F20"/>
          <w:w w:val="105"/>
          <w:sz w:val="20"/>
        </w:rPr>
        <w:t>apoyo</w:t>
      </w:r>
      <w:r>
        <w:rPr>
          <w:color w:val="231F20"/>
          <w:spacing w:val="-9"/>
          <w:w w:val="105"/>
          <w:sz w:val="20"/>
        </w:rPr>
        <w:t> </w:t>
      </w:r>
      <w:r>
        <w:rPr>
          <w:color w:val="231F20"/>
          <w:w w:val="105"/>
          <w:sz w:val="20"/>
        </w:rPr>
        <w:t>profesional,</w:t>
      </w:r>
      <w:r>
        <w:rPr>
          <w:color w:val="231F20"/>
          <w:spacing w:val="-9"/>
          <w:w w:val="105"/>
          <w:sz w:val="20"/>
        </w:rPr>
        <w:t> </w:t>
      </w:r>
      <w:r>
        <w:rPr>
          <w:color w:val="231F20"/>
          <w:w w:val="105"/>
          <w:sz w:val="20"/>
        </w:rPr>
        <w:t>académico y económico de muchas personas e instituciones. En primer lugar   mi agradecimiento a El Colegio de México, institución en donde realicé mis estudios doctorales y años después (2011), con el</w:t>
      </w:r>
      <w:r>
        <w:rPr>
          <w:color w:val="231F20"/>
          <w:spacing w:val="-36"/>
          <w:w w:val="105"/>
          <w:sz w:val="20"/>
        </w:rPr>
        <w:t> </w:t>
      </w:r>
      <w:r>
        <w:rPr>
          <w:color w:val="231F20"/>
          <w:w w:val="105"/>
          <w:sz w:val="20"/>
        </w:rPr>
        <w:t>respaldo del </w:t>
      </w:r>
      <w:r>
        <w:rPr>
          <w:color w:val="231F20"/>
          <w:spacing w:val="-5"/>
          <w:w w:val="105"/>
          <w:sz w:val="20"/>
        </w:rPr>
        <w:t>Dr. </w:t>
      </w:r>
      <w:r>
        <w:rPr>
          <w:color w:val="231F20"/>
          <w:w w:val="105"/>
          <w:sz w:val="20"/>
        </w:rPr>
        <w:t>Ariel Rodríguez </w:t>
      </w:r>
      <w:r>
        <w:rPr>
          <w:color w:val="231F20"/>
          <w:spacing w:val="-3"/>
          <w:w w:val="105"/>
          <w:sz w:val="20"/>
        </w:rPr>
        <w:t>Kuri </w:t>
      </w:r>
      <w:r>
        <w:rPr>
          <w:color w:val="231F20"/>
          <w:w w:val="105"/>
          <w:sz w:val="20"/>
        </w:rPr>
        <w:t>y del </w:t>
      </w:r>
      <w:r>
        <w:rPr>
          <w:color w:val="231F20"/>
          <w:spacing w:val="-5"/>
          <w:w w:val="105"/>
          <w:sz w:val="20"/>
        </w:rPr>
        <w:t>Dr. </w:t>
      </w:r>
      <w:r>
        <w:rPr>
          <w:color w:val="231F20"/>
          <w:w w:val="105"/>
          <w:sz w:val="20"/>
        </w:rPr>
        <w:t>Luis Aboites </w:t>
      </w:r>
      <w:r>
        <w:rPr>
          <w:color w:val="231F20"/>
          <w:spacing w:val="-3"/>
          <w:w w:val="105"/>
          <w:sz w:val="20"/>
        </w:rPr>
        <w:t>Aguilar, </w:t>
      </w:r>
      <w:r>
        <w:rPr>
          <w:color w:val="231F20"/>
          <w:w w:val="105"/>
          <w:sz w:val="20"/>
        </w:rPr>
        <w:t>se me concedió una estancia sabática, para concluir y precisar muchos de  los temas abordados en este trabajo. </w:t>
      </w:r>
      <w:r>
        <w:rPr>
          <w:color w:val="231F20"/>
          <w:spacing w:val="-4"/>
          <w:w w:val="105"/>
          <w:sz w:val="20"/>
        </w:rPr>
        <w:t>También </w:t>
      </w:r>
      <w:r>
        <w:rPr>
          <w:color w:val="231F20"/>
          <w:w w:val="105"/>
          <w:sz w:val="20"/>
        </w:rPr>
        <w:t>agradezco al Consejo Nacional de Ciencia y </w:t>
      </w:r>
      <w:r>
        <w:rPr>
          <w:color w:val="231F20"/>
          <w:spacing w:val="-3"/>
          <w:w w:val="105"/>
          <w:sz w:val="20"/>
        </w:rPr>
        <w:t>Tecnología </w:t>
      </w:r>
      <w:r>
        <w:rPr>
          <w:color w:val="231F20"/>
          <w:w w:val="105"/>
          <w:sz w:val="20"/>
        </w:rPr>
        <w:t>por  proporcionarme  una  beca para realizar mis estudios de posgrado sin dificultad. Asimismo, a la Universidad </w:t>
      </w:r>
      <w:r>
        <w:rPr>
          <w:color w:val="231F20"/>
          <w:spacing w:val="-3"/>
          <w:w w:val="105"/>
          <w:sz w:val="20"/>
        </w:rPr>
        <w:t>Autónoma </w:t>
      </w:r>
      <w:r>
        <w:rPr>
          <w:color w:val="231F20"/>
          <w:w w:val="105"/>
          <w:sz w:val="20"/>
        </w:rPr>
        <w:t>del Estado de México, concretamente a dos  de sus espacios universitarios: el Centro de Investigación en Ciencias Sociales y Humanidades, lugar que me abrió sus puertas en 2002 y</w:t>
      </w:r>
      <w:r>
        <w:rPr>
          <w:color w:val="231F20"/>
          <w:spacing w:val="-34"/>
          <w:w w:val="105"/>
          <w:sz w:val="20"/>
        </w:rPr>
        <w:t> </w:t>
      </w:r>
      <w:r>
        <w:rPr>
          <w:color w:val="231F20"/>
          <w:w w:val="105"/>
          <w:sz w:val="20"/>
        </w:rPr>
        <w:t>en el que siempre sus coordinadores, </w:t>
      </w:r>
      <w:r>
        <w:rPr>
          <w:color w:val="231F20"/>
          <w:spacing w:val="-5"/>
          <w:w w:val="105"/>
          <w:sz w:val="20"/>
        </w:rPr>
        <w:t>Dr. </w:t>
      </w:r>
      <w:r>
        <w:rPr>
          <w:color w:val="231F20"/>
          <w:w w:val="105"/>
          <w:sz w:val="20"/>
        </w:rPr>
        <w:t>Manuel </w:t>
      </w:r>
      <w:r>
        <w:rPr>
          <w:color w:val="231F20"/>
          <w:spacing w:val="-3"/>
          <w:w w:val="105"/>
          <w:sz w:val="20"/>
        </w:rPr>
        <w:t>Velázquez </w:t>
      </w:r>
      <w:r>
        <w:rPr>
          <w:color w:val="231F20"/>
          <w:w w:val="105"/>
          <w:sz w:val="20"/>
        </w:rPr>
        <w:t>Mejía, </w:t>
      </w:r>
      <w:r>
        <w:rPr>
          <w:color w:val="231F20"/>
          <w:spacing w:val="-5"/>
          <w:w w:val="105"/>
          <w:sz w:val="20"/>
        </w:rPr>
        <w:t>Dr. </w:t>
      </w:r>
      <w:r>
        <w:rPr>
          <w:color w:val="231F20"/>
          <w:w w:val="105"/>
          <w:sz w:val="20"/>
        </w:rPr>
        <w:t>Francisco Lizcano Fernández y </w:t>
      </w:r>
      <w:r>
        <w:rPr>
          <w:color w:val="231F20"/>
          <w:spacing w:val="-5"/>
          <w:w w:val="105"/>
          <w:sz w:val="20"/>
        </w:rPr>
        <w:t>Dr. </w:t>
      </w:r>
      <w:r>
        <w:rPr>
          <w:color w:val="231F20"/>
          <w:w w:val="105"/>
          <w:sz w:val="20"/>
        </w:rPr>
        <w:t>Édgar Samuel Morales Sales, en todo momento me proporcionaron el apoyo profesional y académico para trabajar en el oficio que me apasiona: ser historiadora; y la Secretaría de Investigación y Estudios Avanzados, en particular a la Dra.</w:t>
      </w:r>
      <w:r>
        <w:rPr>
          <w:color w:val="231F20"/>
          <w:spacing w:val="-14"/>
          <w:w w:val="105"/>
          <w:sz w:val="20"/>
        </w:rPr>
        <w:t> </w:t>
      </w:r>
      <w:r>
        <w:rPr>
          <w:color w:val="231F20"/>
          <w:w w:val="105"/>
          <w:sz w:val="20"/>
        </w:rPr>
        <w:t>Ángeles</w:t>
      </w:r>
      <w:r>
        <w:rPr>
          <w:color w:val="231F20"/>
          <w:spacing w:val="-14"/>
          <w:w w:val="105"/>
          <w:sz w:val="20"/>
        </w:rPr>
        <w:t> </w:t>
      </w:r>
      <w:r>
        <w:rPr>
          <w:color w:val="231F20"/>
          <w:w w:val="105"/>
          <w:sz w:val="20"/>
        </w:rPr>
        <w:t>María</w:t>
      </w:r>
      <w:r>
        <w:rPr>
          <w:color w:val="231F20"/>
          <w:spacing w:val="-14"/>
          <w:w w:val="105"/>
          <w:sz w:val="20"/>
        </w:rPr>
        <w:t> </w:t>
      </w:r>
      <w:r>
        <w:rPr>
          <w:color w:val="231F20"/>
          <w:w w:val="105"/>
          <w:sz w:val="20"/>
        </w:rPr>
        <w:t>del</w:t>
      </w:r>
      <w:r>
        <w:rPr>
          <w:color w:val="231F20"/>
          <w:spacing w:val="-14"/>
          <w:w w:val="105"/>
          <w:sz w:val="20"/>
        </w:rPr>
        <w:t> </w:t>
      </w:r>
      <w:r>
        <w:rPr>
          <w:color w:val="231F20"/>
          <w:w w:val="105"/>
          <w:sz w:val="20"/>
        </w:rPr>
        <w:t>Rosario</w:t>
      </w:r>
      <w:r>
        <w:rPr>
          <w:color w:val="231F20"/>
          <w:spacing w:val="-14"/>
          <w:w w:val="105"/>
          <w:sz w:val="20"/>
        </w:rPr>
        <w:t> </w:t>
      </w:r>
      <w:r>
        <w:rPr>
          <w:color w:val="231F20"/>
          <w:w w:val="105"/>
          <w:sz w:val="20"/>
        </w:rPr>
        <w:t>Pérez</w:t>
      </w:r>
      <w:r>
        <w:rPr>
          <w:color w:val="231F20"/>
          <w:spacing w:val="-14"/>
          <w:w w:val="105"/>
          <w:sz w:val="20"/>
        </w:rPr>
        <w:t> </w:t>
      </w:r>
      <w:r>
        <w:rPr>
          <w:color w:val="231F20"/>
          <w:w w:val="105"/>
          <w:sz w:val="20"/>
        </w:rPr>
        <w:t>Bernal.</w:t>
      </w:r>
    </w:p>
    <w:p>
      <w:pPr>
        <w:pStyle w:val="BodyText"/>
        <w:spacing w:before="9"/>
        <w:rPr>
          <w:sz w:val="19"/>
        </w:rPr>
      </w:pPr>
    </w:p>
    <w:p>
      <w:pPr>
        <w:spacing w:before="0"/>
        <w:ind w:left="314" w:right="671" w:firstLine="0"/>
        <w:jc w:val="both"/>
        <w:rPr>
          <w:sz w:val="20"/>
        </w:rPr>
      </w:pPr>
      <w:r>
        <w:rPr>
          <w:color w:val="231F20"/>
          <w:w w:val="105"/>
          <w:sz w:val="20"/>
        </w:rPr>
        <w:t>A Luis Aboites, amigo entrañable, crítico incansable y lector cuidadoso de los insufribles borradores de este trabajo, gracias por dirigir en primera instancia este texto y después, ya sin la presión    de un examen de grado, permitirme contar nuevamente con tus observaciones tan cuidadosas y lectura crítica a este texto. A Romana Falcón,</w:t>
      </w:r>
      <w:r>
        <w:rPr>
          <w:color w:val="231F20"/>
          <w:spacing w:val="-13"/>
          <w:w w:val="105"/>
          <w:sz w:val="20"/>
        </w:rPr>
        <w:t> </w:t>
      </w:r>
      <w:r>
        <w:rPr>
          <w:color w:val="231F20"/>
          <w:w w:val="105"/>
          <w:sz w:val="20"/>
        </w:rPr>
        <w:t>Diana</w:t>
      </w:r>
      <w:r>
        <w:rPr>
          <w:color w:val="231F20"/>
          <w:spacing w:val="-13"/>
          <w:w w:val="105"/>
          <w:sz w:val="20"/>
        </w:rPr>
        <w:t> </w:t>
      </w:r>
      <w:r>
        <w:rPr>
          <w:color w:val="231F20"/>
          <w:w w:val="105"/>
          <w:sz w:val="20"/>
        </w:rPr>
        <w:t>Birrichaga,</w:t>
      </w:r>
      <w:r>
        <w:rPr>
          <w:color w:val="231F20"/>
          <w:spacing w:val="-13"/>
          <w:w w:val="105"/>
          <w:sz w:val="20"/>
        </w:rPr>
        <w:t> </w:t>
      </w:r>
      <w:r>
        <w:rPr>
          <w:color w:val="231F20"/>
          <w:w w:val="105"/>
          <w:sz w:val="20"/>
        </w:rPr>
        <w:t>Carmen</w:t>
      </w:r>
      <w:r>
        <w:rPr>
          <w:color w:val="231F20"/>
          <w:spacing w:val="-13"/>
          <w:w w:val="105"/>
          <w:sz w:val="20"/>
        </w:rPr>
        <w:t> </w:t>
      </w:r>
      <w:r>
        <w:rPr>
          <w:color w:val="231F20"/>
          <w:w w:val="105"/>
          <w:sz w:val="20"/>
        </w:rPr>
        <w:t>Salinas</w:t>
      </w:r>
      <w:r>
        <w:rPr>
          <w:color w:val="231F20"/>
          <w:spacing w:val="-13"/>
          <w:w w:val="105"/>
          <w:sz w:val="20"/>
        </w:rPr>
        <w:t> </w:t>
      </w:r>
      <w:r>
        <w:rPr>
          <w:color w:val="231F20"/>
          <w:w w:val="105"/>
          <w:sz w:val="20"/>
        </w:rPr>
        <w:t>Sandoval,</w:t>
      </w:r>
      <w:r>
        <w:rPr>
          <w:color w:val="231F20"/>
          <w:spacing w:val="-13"/>
          <w:w w:val="105"/>
          <w:sz w:val="20"/>
        </w:rPr>
        <w:t> </w:t>
      </w:r>
      <w:r>
        <w:rPr>
          <w:color w:val="231F20"/>
          <w:w w:val="105"/>
          <w:sz w:val="20"/>
        </w:rPr>
        <w:t>Antonio</w:t>
      </w:r>
      <w:r>
        <w:rPr>
          <w:color w:val="231F20"/>
          <w:spacing w:val="-13"/>
          <w:w w:val="105"/>
          <w:sz w:val="20"/>
        </w:rPr>
        <w:t> </w:t>
      </w:r>
      <w:r>
        <w:rPr>
          <w:color w:val="231F20"/>
          <w:w w:val="105"/>
          <w:sz w:val="20"/>
        </w:rPr>
        <w:t>Escobar,</w:t>
      </w:r>
    </w:p>
    <w:p>
      <w:pPr>
        <w:spacing w:after="0"/>
        <w:jc w:val="both"/>
        <w:rPr>
          <w:sz w:val="20"/>
        </w:rPr>
        <w:sectPr>
          <w:headerReference w:type="even" r:id="rId16"/>
          <w:headerReference w:type="default" r:id="rId17"/>
          <w:pgSz w:w="8510" w:h="11630"/>
          <w:pgMar w:header="1519" w:footer="0" w:top="1820" w:bottom="280" w:left="1160" w:right="800"/>
        </w:sectPr>
      </w:pPr>
    </w:p>
    <w:p>
      <w:pPr>
        <w:spacing w:line="246" w:lineRule="exact" w:before="0"/>
        <w:ind w:left="314" w:right="0" w:firstLine="0"/>
        <w:jc w:val="both"/>
        <w:rPr>
          <w:sz w:val="20"/>
        </w:rPr>
      </w:pPr>
      <w:r>
        <w:rPr>
          <w:color w:val="231F20"/>
          <w:w w:val="105"/>
          <w:sz w:val="20"/>
        </w:rPr>
        <w:t>Fernando, quien me insistía con frecuencia que ya dejara de hacer</w:t>
      </w:r>
    </w:p>
    <w:p>
      <w:pPr>
        <w:spacing w:before="0"/>
        <w:ind w:left="314" w:right="311" w:firstLine="0"/>
        <w:jc w:val="both"/>
        <w:rPr>
          <w:sz w:val="20"/>
        </w:rPr>
      </w:pPr>
      <w:r>
        <w:rPr>
          <w:color w:val="231F20"/>
          <w:w w:val="105"/>
          <w:sz w:val="20"/>
        </w:rPr>
        <w:t>mi tarea y me pusiera a jugar con él. </w:t>
      </w:r>
      <w:r>
        <w:rPr>
          <w:color w:val="231F20"/>
          <w:spacing w:val="-4"/>
          <w:w w:val="105"/>
          <w:sz w:val="20"/>
        </w:rPr>
        <w:t>También  </w:t>
      </w:r>
      <w:r>
        <w:rPr>
          <w:color w:val="231F20"/>
          <w:w w:val="105"/>
          <w:sz w:val="20"/>
        </w:rPr>
        <w:t>dedico este texto a  dos personas  grandiosas  y  fundamentales  en  mi  vida:  mi  madre y mi entrañable amiga Rocío, ambas inspiración y fortaleza. A mi madre y mi padre por dejar que hiciera de mi vida un papalote. A  mis queridos hermanos Adris, </w:t>
      </w:r>
      <w:r>
        <w:rPr>
          <w:color w:val="231F20"/>
          <w:spacing w:val="-4"/>
          <w:w w:val="105"/>
          <w:sz w:val="20"/>
        </w:rPr>
        <w:t>Ely, </w:t>
      </w:r>
      <w:r>
        <w:rPr>
          <w:color w:val="231F20"/>
          <w:spacing w:val="-6"/>
          <w:w w:val="105"/>
          <w:sz w:val="20"/>
        </w:rPr>
        <w:t>May, </w:t>
      </w:r>
      <w:r>
        <w:rPr>
          <w:color w:val="231F20"/>
          <w:spacing w:val="-3"/>
          <w:w w:val="105"/>
          <w:sz w:val="20"/>
        </w:rPr>
        <w:t>Lupita </w:t>
      </w:r>
      <w:r>
        <w:rPr>
          <w:color w:val="231F20"/>
          <w:w w:val="105"/>
          <w:sz w:val="20"/>
        </w:rPr>
        <w:t>y Ana, cómplices de la vida y guardianes leales en todo </w:t>
      </w:r>
      <w:r>
        <w:rPr>
          <w:color w:val="231F20"/>
          <w:spacing w:val="-3"/>
          <w:w w:val="105"/>
          <w:sz w:val="20"/>
        </w:rPr>
        <w:t>momento. </w:t>
      </w:r>
      <w:r>
        <w:rPr>
          <w:color w:val="231F20"/>
          <w:w w:val="105"/>
          <w:sz w:val="20"/>
        </w:rPr>
        <w:t>A la frescura de mis sobrinos Giovanni, Maximiliano, Daniela, </w:t>
      </w:r>
      <w:r>
        <w:rPr>
          <w:color w:val="231F20"/>
          <w:spacing w:val="-3"/>
          <w:w w:val="105"/>
          <w:sz w:val="20"/>
        </w:rPr>
        <w:t>Valery </w:t>
      </w:r>
      <w:r>
        <w:rPr>
          <w:color w:val="231F20"/>
          <w:w w:val="105"/>
          <w:sz w:val="20"/>
        </w:rPr>
        <w:t>y Camila. A Jaime por compartir su sabiduría. A la amistad y compañerismo de Diana, Carmen, </w:t>
      </w:r>
      <w:r>
        <w:rPr>
          <w:color w:val="231F20"/>
          <w:spacing w:val="-5"/>
          <w:w w:val="105"/>
          <w:sz w:val="20"/>
        </w:rPr>
        <w:t>Gaby, </w:t>
      </w:r>
      <w:r>
        <w:rPr>
          <w:color w:val="231F20"/>
          <w:w w:val="105"/>
          <w:sz w:val="20"/>
        </w:rPr>
        <w:t>Lupita, Liliana y </w:t>
      </w:r>
      <w:r>
        <w:rPr>
          <w:color w:val="231F20"/>
          <w:spacing w:val="-5"/>
          <w:w w:val="105"/>
          <w:sz w:val="20"/>
        </w:rPr>
        <w:t>Tere. </w:t>
      </w:r>
      <w:r>
        <w:rPr>
          <w:color w:val="231F20"/>
          <w:w w:val="105"/>
          <w:sz w:val="20"/>
        </w:rPr>
        <w:t>A Isabel, Lucía, </w:t>
      </w:r>
      <w:r>
        <w:rPr>
          <w:color w:val="231F20"/>
          <w:spacing w:val="-3"/>
          <w:w w:val="105"/>
          <w:sz w:val="20"/>
        </w:rPr>
        <w:t>Pedro, </w:t>
      </w:r>
      <w:r>
        <w:rPr>
          <w:color w:val="231F20"/>
          <w:w w:val="105"/>
          <w:sz w:val="20"/>
        </w:rPr>
        <w:t>Magda, Inés, </w:t>
      </w:r>
      <w:r>
        <w:rPr>
          <w:color w:val="231F20"/>
          <w:spacing w:val="-3"/>
          <w:w w:val="105"/>
          <w:sz w:val="20"/>
        </w:rPr>
        <w:t>Édgar, </w:t>
      </w:r>
      <w:r>
        <w:rPr>
          <w:color w:val="231F20"/>
          <w:w w:val="105"/>
          <w:sz w:val="20"/>
        </w:rPr>
        <w:t>Jesús y Elisa, que no están tan cerca, pero que siempre están</w:t>
      </w:r>
      <w:r>
        <w:rPr>
          <w:color w:val="231F20"/>
          <w:spacing w:val="-11"/>
          <w:w w:val="105"/>
          <w:sz w:val="20"/>
        </w:rPr>
        <w:t> </w:t>
      </w:r>
      <w:r>
        <w:rPr>
          <w:color w:val="231F20"/>
          <w:w w:val="105"/>
          <w:sz w:val="20"/>
        </w:rPr>
        <w:t>presentes.</w:t>
      </w:r>
      <w:r>
        <w:rPr>
          <w:color w:val="231F20"/>
          <w:spacing w:val="-11"/>
          <w:w w:val="105"/>
          <w:sz w:val="20"/>
        </w:rPr>
        <w:t> </w:t>
      </w:r>
      <w:r>
        <w:rPr>
          <w:color w:val="231F20"/>
          <w:spacing w:val="-4"/>
          <w:w w:val="105"/>
          <w:sz w:val="20"/>
        </w:rPr>
        <w:t>También</w:t>
      </w:r>
      <w:r>
        <w:rPr>
          <w:color w:val="231F20"/>
          <w:spacing w:val="-11"/>
          <w:w w:val="105"/>
          <w:sz w:val="20"/>
        </w:rPr>
        <w:t> </w:t>
      </w:r>
      <w:r>
        <w:rPr>
          <w:color w:val="231F20"/>
          <w:w w:val="105"/>
          <w:sz w:val="20"/>
        </w:rPr>
        <w:t>dedico</w:t>
      </w:r>
      <w:r>
        <w:rPr>
          <w:color w:val="231F20"/>
          <w:spacing w:val="-11"/>
          <w:w w:val="105"/>
          <w:sz w:val="20"/>
        </w:rPr>
        <w:t> </w:t>
      </w:r>
      <w:r>
        <w:rPr>
          <w:color w:val="231F20"/>
          <w:w w:val="105"/>
          <w:sz w:val="20"/>
        </w:rPr>
        <w:t>este</w:t>
      </w:r>
      <w:r>
        <w:rPr>
          <w:color w:val="231F20"/>
          <w:spacing w:val="-11"/>
          <w:w w:val="105"/>
          <w:sz w:val="20"/>
        </w:rPr>
        <w:t> </w:t>
      </w:r>
      <w:r>
        <w:rPr>
          <w:color w:val="231F20"/>
          <w:w w:val="105"/>
          <w:sz w:val="20"/>
        </w:rPr>
        <w:t>texto</w:t>
      </w:r>
      <w:r>
        <w:rPr>
          <w:color w:val="231F20"/>
          <w:spacing w:val="-11"/>
          <w:w w:val="105"/>
          <w:sz w:val="20"/>
        </w:rPr>
        <w:t> </w:t>
      </w:r>
      <w:r>
        <w:rPr>
          <w:color w:val="231F20"/>
          <w:w w:val="105"/>
          <w:sz w:val="20"/>
        </w:rPr>
        <w:t>a</w:t>
      </w:r>
      <w:r>
        <w:rPr>
          <w:color w:val="231F20"/>
          <w:spacing w:val="-11"/>
          <w:w w:val="105"/>
          <w:sz w:val="20"/>
        </w:rPr>
        <w:t> </w:t>
      </w:r>
      <w:r>
        <w:rPr>
          <w:color w:val="231F20"/>
          <w:w w:val="105"/>
          <w:sz w:val="20"/>
        </w:rPr>
        <w:t>los</w:t>
      </w:r>
      <w:r>
        <w:rPr>
          <w:color w:val="231F20"/>
          <w:spacing w:val="-11"/>
          <w:w w:val="105"/>
          <w:sz w:val="20"/>
        </w:rPr>
        <w:t> </w:t>
      </w:r>
      <w:r>
        <w:rPr>
          <w:color w:val="231F20"/>
          <w:w w:val="105"/>
          <w:sz w:val="20"/>
        </w:rPr>
        <w:t>alumnos</w:t>
      </w:r>
      <w:r>
        <w:rPr>
          <w:color w:val="231F20"/>
          <w:spacing w:val="-11"/>
          <w:w w:val="105"/>
          <w:sz w:val="20"/>
        </w:rPr>
        <w:t> </w:t>
      </w:r>
      <w:r>
        <w:rPr>
          <w:color w:val="231F20"/>
          <w:w w:val="105"/>
          <w:sz w:val="20"/>
        </w:rPr>
        <w:t>del</w:t>
      </w:r>
      <w:r>
        <w:rPr>
          <w:color w:val="231F20"/>
          <w:spacing w:val="-11"/>
          <w:w w:val="105"/>
          <w:sz w:val="20"/>
        </w:rPr>
        <w:t> </w:t>
      </w:r>
      <w:r>
        <w:rPr>
          <w:color w:val="231F20"/>
          <w:w w:val="105"/>
          <w:sz w:val="20"/>
        </w:rPr>
        <w:t>seminario de Historia Social de la licenciatura en Historia de la Universidad </w:t>
      </w:r>
      <w:r>
        <w:rPr>
          <w:color w:val="231F20"/>
          <w:spacing w:val="-3"/>
          <w:w w:val="105"/>
          <w:sz w:val="20"/>
        </w:rPr>
        <w:t>Autónoma </w:t>
      </w:r>
      <w:r>
        <w:rPr>
          <w:color w:val="231F20"/>
          <w:w w:val="105"/>
          <w:sz w:val="20"/>
        </w:rPr>
        <w:t>del Estado de México, con quienes he discutido mucho de los temas que se abordan en este texto, gracias a sus observaciones   y críticas frescas pude reflexionar un poco más en los temas que se presentan</w:t>
      </w:r>
      <w:r>
        <w:rPr>
          <w:color w:val="231F20"/>
          <w:spacing w:val="-7"/>
          <w:w w:val="105"/>
          <w:sz w:val="20"/>
        </w:rPr>
        <w:t> </w:t>
      </w:r>
      <w:r>
        <w:rPr>
          <w:color w:val="231F20"/>
          <w:w w:val="105"/>
          <w:sz w:val="20"/>
        </w:rPr>
        <w:t>en</w:t>
      </w:r>
      <w:r>
        <w:rPr>
          <w:color w:val="231F20"/>
          <w:spacing w:val="-7"/>
          <w:w w:val="105"/>
          <w:sz w:val="20"/>
        </w:rPr>
        <w:t> </w:t>
      </w:r>
      <w:r>
        <w:rPr>
          <w:color w:val="231F20"/>
          <w:w w:val="105"/>
          <w:sz w:val="20"/>
        </w:rPr>
        <w:t>este</w:t>
      </w:r>
      <w:r>
        <w:rPr>
          <w:color w:val="231F20"/>
          <w:spacing w:val="-7"/>
          <w:w w:val="105"/>
          <w:sz w:val="20"/>
        </w:rPr>
        <w:t> </w:t>
      </w:r>
      <w:r>
        <w:rPr>
          <w:color w:val="231F20"/>
          <w:spacing w:val="-3"/>
          <w:w w:val="105"/>
          <w:sz w:val="20"/>
        </w:rPr>
        <w:t>libro.</w:t>
      </w:r>
      <w:r>
        <w:rPr>
          <w:color w:val="231F20"/>
          <w:spacing w:val="-7"/>
          <w:w w:val="105"/>
          <w:sz w:val="20"/>
        </w:rPr>
        <w:t> </w:t>
      </w:r>
      <w:r>
        <w:rPr>
          <w:color w:val="231F20"/>
          <w:w w:val="105"/>
          <w:sz w:val="20"/>
        </w:rPr>
        <w:t>Las</w:t>
      </w:r>
      <w:r>
        <w:rPr>
          <w:color w:val="231F20"/>
          <w:spacing w:val="-7"/>
          <w:w w:val="105"/>
          <w:sz w:val="20"/>
        </w:rPr>
        <w:t> </w:t>
      </w:r>
      <w:r>
        <w:rPr>
          <w:color w:val="231F20"/>
          <w:w w:val="105"/>
          <w:sz w:val="20"/>
        </w:rPr>
        <w:t>necedades</w:t>
      </w:r>
      <w:r>
        <w:rPr>
          <w:color w:val="231F20"/>
          <w:spacing w:val="-7"/>
          <w:w w:val="105"/>
          <w:sz w:val="20"/>
        </w:rPr>
        <w:t> </w:t>
      </w:r>
      <w:r>
        <w:rPr>
          <w:color w:val="231F20"/>
          <w:w w:val="105"/>
          <w:sz w:val="20"/>
        </w:rPr>
        <w:t>que</w:t>
      </w:r>
      <w:r>
        <w:rPr>
          <w:color w:val="231F20"/>
          <w:spacing w:val="-7"/>
          <w:w w:val="105"/>
          <w:sz w:val="20"/>
        </w:rPr>
        <w:t> </w:t>
      </w:r>
      <w:r>
        <w:rPr>
          <w:color w:val="231F20"/>
          <w:w w:val="105"/>
          <w:sz w:val="20"/>
        </w:rPr>
        <w:t>no</w:t>
      </w:r>
      <w:r>
        <w:rPr>
          <w:color w:val="231F20"/>
          <w:spacing w:val="-7"/>
          <w:w w:val="105"/>
          <w:sz w:val="20"/>
        </w:rPr>
        <w:t> </w:t>
      </w:r>
      <w:r>
        <w:rPr>
          <w:color w:val="231F20"/>
          <w:w w:val="105"/>
          <w:sz w:val="20"/>
        </w:rPr>
        <w:t>cambié,</w:t>
      </w:r>
      <w:r>
        <w:rPr>
          <w:color w:val="231F20"/>
          <w:spacing w:val="-7"/>
          <w:w w:val="105"/>
          <w:sz w:val="20"/>
        </w:rPr>
        <w:t> </w:t>
      </w:r>
      <w:r>
        <w:rPr>
          <w:color w:val="231F20"/>
          <w:w w:val="105"/>
          <w:sz w:val="20"/>
        </w:rPr>
        <w:t>son</w:t>
      </w:r>
      <w:r>
        <w:rPr>
          <w:color w:val="231F20"/>
          <w:spacing w:val="-7"/>
          <w:w w:val="105"/>
          <w:sz w:val="20"/>
        </w:rPr>
        <w:t> </w:t>
      </w:r>
      <w:r>
        <w:rPr>
          <w:color w:val="231F20"/>
          <w:w w:val="105"/>
          <w:sz w:val="20"/>
        </w:rPr>
        <w:t>sólo</w:t>
      </w:r>
      <w:r>
        <w:rPr>
          <w:color w:val="231F20"/>
          <w:spacing w:val="-7"/>
          <w:w w:val="105"/>
          <w:sz w:val="20"/>
        </w:rPr>
        <w:t> </w:t>
      </w:r>
      <w:r>
        <w:rPr>
          <w:color w:val="231F20"/>
          <w:w w:val="105"/>
          <w:sz w:val="20"/>
        </w:rPr>
        <w:t>errores míos. Mil gracias a</w:t>
      </w:r>
      <w:r>
        <w:rPr>
          <w:color w:val="231F20"/>
          <w:spacing w:val="-35"/>
          <w:w w:val="105"/>
          <w:sz w:val="20"/>
        </w:rPr>
        <w:t> </w:t>
      </w:r>
      <w:r>
        <w:rPr>
          <w:color w:val="231F20"/>
          <w:w w:val="105"/>
          <w:sz w:val="20"/>
        </w:rPr>
        <w:t>todos.</w:t>
      </w:r>
    </w:p>
    <w:p>
      <w:pPr>
        <w:pStyle w:val="BodyText"/>
        <w:rPr>
          <w:sz w:val="20"/>
        </w:rPr>
      </w:pPr>
    </w:p>
    <w:p>
      <w:pPr>
        <w:pStyle w:val="BodyText"/>
        <w:spacing w:before="7"/>
        <w:rPr>
          <w:sz w:val="19"/>
        </w:rPr>
      </w:pPr>
    </w:p>
    <w:p>
      <w:pPr>
        <w:spacing w:line="261" w:lineRule="exact" w:before="1"/>
        <w:ind w:left="0" w:right="312" w:firstLine="0"/>
        <w:jc w:val="right"/>
        <w:rPr>
          <w:sz w:val="20"/>
        </w:rPr>
      </w:pPr>
      <w:r>
        <w:rPr>
          <w:color w:val="231F20"/>
          <w:w w:val="110"/>
          <w:sz w:val="20"/>
        </w:rPr>
        <w:t>Gloria Camacho Pichardo</w:t>
      </w:r>
    </w:p>
    <w:p>
      <w:pPr>
        <w:spacing w:line="261" w:lineRule="exact" w:before="0"/>
        <w:ind w:left="0" w:right="312" w:firstLine="0"/>
        <w:jc w:val="right"/>
        <w:rPr>
          <w:sz w:val="20"/>
        </w:rPr>
      </w:pPr>
      <w:r>
        <w:rPr>
          <w:color w:val="231F20"/>
          <w:w w:val="105"/>
          <w:sz w:val="20"/>
        </w:rPr>
        <w:t>Agosto de 2015</w:t>
      </w:r>
    </w:p>
    <w:p>
      <w:pPr>
        <w:spacing w:after="0" w:line="261" w:lineRule="exact"/>
        <w:jc w:val="right"/>
        <w:rPr>
          <w:sz w:val="20"/>
        </w:rPr>
        <w:sectPr>
          <w:pgSz w:w="8510" w:h="11630"/>
          <w:pgMar w:header="906" w:footer="0" w:top="3440" w:bottom="280" w:left="1160" w:right="1160"/>
        </w:sectPr>
      </w:pPr>
    </w:p>
    <w:p>
      <w:pPr>
        <w:pStyle w:val="Heading1"/>
        <w:spacing w:line="381" w:lineRule="exact"/>
        <w:ind w:left="227" w:right="0"/>
        <w:jc w:val="left"/>
      </w:pPr>
      <w:r>
        <w:rPr>
          <w:color w:val="6D6E71"/>
          <w:w w:val="105"/>
        </w:rPr>
        <w:t>Índice</w:t>
      </w:r>
    </w:p>
    <w:p>
      <w:pPr>
        <w:pStyle w:val="BodyText"/>
        <w:rPr>
          <w:sz w:val="20"/>
        </w:rPr>
      </w:pPr>
    </w:p>
    <w:p>
      <w:pPr>
        <w:pStyle w:val="BodyText"/>
        <w:rPr>
          <w:sz w:val="20"/>
        </w:rPr>
      </w:pPr>
    </w:p>
    <w:p>
      <w:pPr>
        <w:pStyle w:val="BodyText"/>
        <w:rPr>
          <w:sz w:val="13"/>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83"/>
        <w:gridCol w:w="692"/>
      </w:tblGrid>
      <w:tr>
        <w:trPr>
          <w:trHeight w:val="406" w:hRule="exact"/>
        </w:trPr>
        <w:tc>
          <w:tcPr>
            <w:tcW w:w="6083" w:type="dxa"/>
          </w:tcPr>
          <w:p>
            <w:pPr>
              <w:pStyle w:val="TableParagraph"/>
              <w:spacing w:line="208" w:lineRule="exact"/>
              <w:ind w:left="200" w:right="121"/>
              <w:rPr>
                <w:rFonts w:ascii="Palatino Linotype" w:hAnsi="Palatino Linotype"/>
                <w:b/>
                <w:sz w:val="20"/>
              </w:rPr>
            </w:pPr>
            <w:r>
              <w:rPr>
                <w:rFonts w:ascii="Palatino Linotype" w:hAnsi="Palatino Linotype"/>
                <w:b/>
                <w:color w:val="231F20"/>
                <w:sz w:val="20"/>
              </w:rPr>
              <w:t>Introducción</w:t>
            </w:r>
          </w:p>
        </w:tc>
        <w:tc>
          <w:tcPr>
            <w:tcW w:w="692" w:type="dxa"/>
          </w:tcPr>
          <w:p>
            <w:pPr>
              <w:pStyle w:val="TableParagraph"/>
              <w:spacing w:line="208" w:lineRule="exact"/>
              <w:ind w:left="241"/>
              <w:rPr>
                <w:rFonts w:ascii="Palatino Linotype"/>
                <w:b/>
                <w:sz w:val="20"/>
              </w:rPr>
            </w:pPr>
            <w:r>
              <w:rPr>
                <w:rFonts w:ascii="Palatino Linotype"/>
                <w:b/>
                <w:color w:val="231F20"/>
                <w:sz w:val="20"/>
              </w:rPr>
              <w:t>17</w:t>
            </w:r>
          </w:p>
        </w:tc>
      </w:tr>
      <w:tr>
        <w:trPr>
          <w:trHeight w:val="458" w:hRule="exact"/>
        </w:trPr>
        <w:tc>
          <w:tcPr>
            <w:tcW w:w="6083" w:type="dxa"/>
          </w:tcPr>
          <w:p>
            <w:pPr>
              <w:pStyle w:val="TableParagraph"/>
              <w:spacing w:line="240" w:lineRule="auto" w:before="143"/>
              <w:ind w:left="200" w:right="121"/>
              <w:rPr>
                <w:rFonts w:ascii="Palatino Linotype" w:hAnsi="Palatino Linotype"/>
                <w:b/>
                <w:sz w:val="20"/>
              </w:rPr>
            </w:pPr>
            <w:r>
              <w:rPr>
                <w:rFonts w:ascii="Palatino Linotype" w:hAnsi="Palatino Linotype"/>
                <w:b/>
                <w:color w:val="231F20"/>
                <w:w w:val="90"/>
                <w:sz w:val="20"/>
              </w:rPr>
              <w:t>Capítulo I</w:t>
            </w:r>
          </w:p>
        </w:tc>
        <w:tc>
          <w:tcPr>
            <w:tcW w:w="692" w:type="dxa"/>
          </w:tcPr>
          <w:p>
            <w:pPr/>
          </w:p>
        </w:tc>
      </w:tr>
      <w:tr>
        <w:trPr>
          <w:trHeight w:val="545" w:hRule="exact"/>
        </w:trPr>
        <w:tc>
          <w:tcPr>
            <w:tcW w:w="6083" w:type="dxa"/>
          </w:tcPr>
          <w:p>
            <w:pPr>
              <w:pStyle w:val="TableParagraph"/>
              <w:spacing w:line="240" w:lineRule="exact" w:before="8"/>
              <w:ind w:left="1503" w:right="121"/>
              <w:rPr>
                <w:rFonts w:ascii="Palatino Linotype" w:hAnsi="Palatino Linotype"/>
                <w:b/>
                <w:sz w:val="16"/>
              </w:rPr>
            </w:pPr>
            <w:r>
              <w:rPr>
                <w:rFonts w:ascii="Palatino Linotype" w:hAnsi="Palatino Linotype"/>
                <w:b/>
                <w:color w:val="231F20"/>
                <w:sz w:val="20"/>
              </w:rPr>
              <w:t>La economía del sur del valle de </w:t>
            </w:r>
            <w:r>
              <w:rPr>
                <w:rFonts w:ascii="Palatino Linotype" w:hAnsi="Palatino Linotype"/>
                <w:b/>
                <w:color w:val="231F20"/>
                <w:spacing w:val="-4"/>
                <w:sz w:val="20"/>
              </w:rPr>
              <w:t>Toluca: </w:t>
            </w:r>
            <w:r>
              <w:rPr>
                <w:rFonts w:ascii="Palatino Linotype" w:hAnsi="Palatino Linotype"/>
                <w:b/>
                <w:color w:val="231F20"/>
                <w:sz w:val="20"/>
              </w:rPr>
              <w:t>segunda </w:t>
            </w:r>
            <w:r>
              <w:rPr>
                <w:rFonts w:ascii="Palatino Linotype" w:hAnsi="Palatino Linotype"/>
                <w:b/>
                <w:color w:val="231F20"/>
                <w:w w:val="95"/>
                <w:sz w:val="20"/>
              </w:rPr>
              <w:t>mitad del siglo </w:t>
            </w:r>
            <w:r>
              <w:rPr>
                <w:rFonts w:ascii="Palatino Linotype" w:hAnsi="Palatino Linotype"/>
                <w:b/>
                <w:color w:val="231F20"/>
                <w:w w:val="95"/>
                <w:sz w:val="16"/>
              </w:rPr>
              <w:t>XIX</w:t>
            </w:r>
          </w:p>
        </w:tc>
        <w:tc>
          <w:tcPr>
            <w:tcW w:w="692" w:type="dxa"/>
          </w:tcPr>
          <w:p>
            <w:pPr>
              <w:pStyle w:val="TableParagraph"/>
              <w:spacing w:line="260" w:lineRule="exact"/>
              <w:ind w:left="241"/>
              <w:rPr>
                <w:rFonts w:ascii="Palatino Linotype"/>
                <w:b/>
                <w:sz w:val="20"/>
              </w:rPr>
            </w:pPr>
            <w:r>
              <w:rPr>
                <w:rFonts w:ascii="Palatino Linotype"/>
                <w:b/>
                <w:color w:val="231F20"/>
                <w:sz w:val="20"/>
              </w:rPr>
              <w:t>37</w:t>
            </w:r>
          </w:p>
        </w:tc>
      </w:tr>
      <w:tr>
        <w:trPr>
          <w:trHeight w:val="306" w:hRule="exact"/>
        </w:trPr>
        <w:tc>
          <w:tcPr>
            <w:tcW w:w="6083" w:type="dxa"/>
          </w:tcPr>
          <w:p>
            <w:pPr>
              <w:pStyle w:val="TableParagraph"/>
              <w:tabs>
                <w:tab w:pos="1863" w:val="left" w:leader="none"/>
              </w:tabs>
              <w:spacing w:line="240" w:lineRule="exact"/>
              <w:ind w:left="1503" w:right="121"/>
              <w:rPr>
                <w:sz w:val="20"/>
              </w:rPr>
            </w:pPr>
            <w:r>
              <w:rPr>
                <w:color w:val="231F20"/>
                <w:w w:val="105"/>
                <w:sz w:val="20"/>
              </w:rPr>
              <w:t>a)</w:t>
              <w:tab/>
              <w:t>La continuidad de la economía</w:t>
            </w:r>
            <w:r>
              <w:rPr>
                <w:color w:val="231F20"/>
                <w:spacing w:val="-17"/>
                <w:w w:val="105"/>
                <w:sz w:val="20"/>
              </w:rPr>
              <w:t> </w:t>
            </w:r>
            <w:r>
              <w:rPr>
                <w:color w:val="231F20"/>
                <w:w w:val="105"/>
                <w:sz w:val="20"/>
              </w:rPr>
              <w:t>local</w:t>
            </w:r>
          </w:p>
        </w:tc>
        <w:tc>
          <w:tcPr>
            <w:tcW w:w="692" w:type="dxa"/>
          </w:tcPr>
          <w:p>
            <w:pPr>
              <w:pStyle w:val="TableParagraph"/>
              <w:spacing w:line="260" w:lineRule="exact"/>
              <w:ind w:left="241"/>
              <w:rPr>
                <w:rFonts w:ascii="Palatino Linotype"/>
                <w:b/>
                <w:sz w:val="20"/>
              </w:rPr>
            </w:pPr>
            <w:r>
              <w:rPr>
                <w:rFonts w:ascii="Palatino Linotype"/>
                <w:b/>
                <w:color w:val="231F20"/>
                <w:sz w:val="20"/>
              </w:rPr>
              <w:t>38</w:t>
            </w:r>
          </w:p>
        </w:tc>
      </w:tr>
      <w:tr>
        <w:trPr>
          <w:trHeight w:val="305" w:hRule="exact"/>
        </w:trPr>
        <w:tc>
          <w:tcPr>
            <w:tcW w:w="6083" w:type="dxa"/>
          </w:tcPr>
          <w:p>
            <w:pPr>
              <w:pStyle w:val="TableParagraph"/>
              <w:spacing w:line="240" w:lineRule="exact"/>
              <w:ind w:left="1503" w:right="121"/>
              <w:rPr>
                <w:sz w:val="20"/>
              </w:rPr>
            </w:pPr>
            <w:r>
              <w:rPr>
                <w:color w:val="231F20"/>
                <w:w w:val="105"/>
                <w:sz w:val="20"/>
              </w:rPr>
              <w:t>b)</w:t>
            </w:r>
            <w:r>
              <w:rPr>
                <w:color w:val="231F20"/>
                <w:spacing w:val="51"/>
                <w:w w:val="105"/>
                <w:sz w:val="20"/>
              </w:rPr>
              <w:t> </w:t>
            </w:r>
            <w:r>
              <w:rPr>
                <w:color w:val="231F20"/>
                <w:w w:val="105"/>
                <w:sz w:val="20"/>
              </w:rPr>
              <w:t>Los municipios y haciendas en Ocoyoacac y Lerma</w:t>
            </w:r>
          </w:p>
        </w:tc>
        <w:tc>
          <w:tcPr>
            <w:tcW w:w="692" w:type="dxa"/>
          </w:tcPr>
          <w:p>
            <w:pPr>
              <w:pStyle w:val="TableParagraph"/>
              <w:spacing w:line="260" w:lineRule="exact"/>
              <w:ind w:left="241"/>
              <w:rPr>
                <w:rFonts w:ascii="Palatino Linotype"/>
                <w:b/>
                <w:sz w:val="20"/>
              </w:rPr>
            </w:pPr>
            <w:r>
              <w:rPr>
                <w:rFonts w:ascii="Palatino Linotype"/>
                <w:b/>
                <w:color w:val="231F20"/>
                <w:sz w:val="20"/>
              </w:rPr>
              <w:t>45</w:t>
            </w:r>
          </w:p>
        </w:tc>
      </w:tr>
      <w:tr>
        <w:trPr>
          <w:trHeight w:val="458" w:hRule="exact"/>
        </w:trPr>
        <w:tc>
          <w:tcPr>
            <w:tcW w:w="6083" w:type="dxa"/>
          </w:tcPr>
          <w:p>
            <w:pPr>
              <w:pStyle w:val="TableParagraph"/>
              <w:tabs>
                <w:tab w:pos="1863" w:val="left" w:leader="none"/>
              </w:tabs>
              <w:spacing w:line="240" w:lineRule="exact"/>
              <w:ind w:left="1503" w:right="121"/>
              <w:rPr>
                <w:sz w:val="20"/>
              </w:rPr>
            </w:pPr>
            <w:r>
              <w:rPr>
                <w:color w:val="231F20"/>
                <w:w w:val="105"/>
                <w:sz w:val="20"/>
              </w:rPr>
              <w:t>c)</w:t>
              <w:tab/>
              <w:t>La</w:t>
            </w:r>
            <w:r>
              <w:rPr>
                <w:color w:val="231F20"/>
                <w:spacing w:val="-7"/>
                <w:w w:val="105"/>
                <w:sz w:val="20"/>
              </w:rPr>
              <w:t> </w:t>
            </w:r>
            <w:r>
              <w:rPr>
                <w:color w:val="231F20"/>
                <w:w w:val="105"/>
                <w:sz w:val="20"/>
              </w:rPr>
              <w:t>población</w:t>
            </w:r>
          </w:p>
        </w:tc>
        <w:tc>
          <w:tcPr>
            <w:tcW w:w="692" w:type="dxa"/>
          </w:tcPr>
          <w:p>
            <w:pPr>
              <w:pStyle w:val="TableParagraph"/>
              <w:spacing w:line="260" w:lineRule="exact"/>
              <w:ind w:left="241"/>
              <w:rPr>
                <w:rFonts w:ascii="Palatino Linotype"/>
                <w:b/>
                <w:sz w:val="20"/>
              </w:rPr>
            </w:pPr>
            <w:r>
              <w:rPr>
                <w:rFonts w:ascii="Palatino Linotype"/>
                <w:b/>
                <w:color w:val="231F20"/>
                <w:sz w:val="20"/>
              </w:rPr>
              <w:t>63</w:t>
            </w:r>
          </w:p>
        </w:tc>
      </w:tr>
      <w:tr>
        <w:trPr>
          <w:trHeight w:val="457" w:hRule="exact"/>
        </w:trPr>
        <w:tc>
          <w:tcPr>
            <w:tcW w:w="6083" w:type="dxa"/>
          </w:tcPr>
          <w:p>
            <w:pPr>
              <w:pStyle w:val="TableParagraph"/>
              <w:spacing w:line="240" w:lineRule="auto" w:before="142"/>
              <w:ind w:left="200" w:right="121"/>
              <w:rPr>
                <w:rFonts w:ascii="Palatino Linotype" w:hAnsi="Palatino Linotype"/>
                <w:b/>
                <w:sz w:val="20"/>
              </w:rPr>
            </w:pPr>
            <w:r>
              <w:rPr>
                <w:rFonts w:ascii="Palatino Linotype" w:hAnsi="Palatino Linotype"/>
                <w:b/>
                <w:color w:val="231F20"/>
                <w:w w:val="90"/>
                <w:sz w:val="20"/>
              </w:rPr>
              <w:t>Capítulo II</w:t>
            </w:r>
          </w:p>
        </w:tc>
        <w:tc>
          <w:tcPr>
            <w:tcW w:w="692" w:type="dxa"/>
          </w:tcPr>
          <w:p>
            <w:pPr/>
          </w:p>
        </w:tc>
      </w:tr>
      <w:tr>
        <w:trPr>
          <w:trHeight w:val="305" w:hRule="exact"/>
        </w:trPr>
        <w:tc>
          <w:tcPr>
            <w:tcW w:w="6083" w:type="dxa"/>
          </w:tcPr>
          <w:p>
            <w:pPr>
              <w:pStyle w:val="TableParagraph"/>
              <w:spacing w:line="260" w:lineRule="exact"/>
              <w:ind w:left="1503" w:right="121"/>
              <w:rPr>
                <w:rFonts w:ascii="Palatino Linotype" w:hAnsi="Palatino Linotype"/>
                <w:b/>
                <w:sz w:val="20"/>
              </w:rPr>
            </w:pPr>
            <w:r>
              <w:rPr>
                <w:rFonts w:ascii="Palatino Linotype" w:hAnsi="Palatino Linotype"/>
                <w:b/>
                <w:color w:val="231F20"/>
                <w:w w:val="95"/>
                <w:sz w:val="20"/>
              </w:rPr>
              <w:t>La desamortización, 1856-1890</w:t>
            </w:r>
          </w:p>
        </w:tc>
        <w:tc>
          <w:tcPr>
            <w:tcW w:w="692" w:type="dxa"/>
          </w:tcPr>
          <w:p>
            <w:pPr>
              <w:pStyle w:val="TableParagraph"/>
              <w:spacing w:line="260" w:lineRule="exact"/>
              <w:ind w:left="241"/>
              <w:rPr>
                <w:rFonts w:ascii="Palatino Linotype"/>
                <w:b/>
                <w:sz w:val="20"/>
              </w:rPr>
            </w:pPr>
            <w:r>
              <w:rPr>
                <w:rFonts w:ascii="Palatino Linotype"/>
                <w:b/>
                <w:color w:val="231F20"/>
                <w:sz w:val="20"/>
              </w:rPr>
              <w:t>75</w:t>
            </w:r>
          </w:p>
        </w:tc>
      </w:tr>
      <w:tr>
        <w:trPr>
          <w:trHeight w:val="306" w:hRule="exact"/>
        </w:trPr>
        <w:tc>
          <w:tcPr>
            <w:tcW w:w="6083" w:type="dxa"/>
          </w:tcPr>
          <w:p>
            <w:pPr>
              <w:pStyle w:val="TableParagraph"/>
              <w:tabs>
                <w:tab w:pos="1863" w:val="left" w:leader="none"/>
              </w:tabs>
              <w:spacing w:line="240" w:lineRule="exact"/>
              <w:ind w:left="1503" w:right="121"/>
              <w:rPr>
                <w:sz w:val="20"/>
              </w:rPr>
            </w:pPr>
            <w:r>
              <w:rPr>
                <w:color w:val="231F20"/>
                <w:w w:val="105"/>
                <w:sz w:val="20"/>
              </w:rPr>
              <w:t>a)</w:t>
              <w:tab/>
              <w:t>La organización pueblerina: una</w:t>
            </w:r>
            <w:r>
              <w:rPr>
                <w:color w:val="231F20"/>
                <w:spacing w:val="6"/>
                <w:w w:val="105"/>
                <w:sz w:val="20"/>
              </w:rPr>
              <w:t> </w:t>
            </w:r>
            <w:r>
              <w:rPr>
                <w:color w:val="231F20"/>
                <w:w w:val="105"/>
                <w:sz w:val="20"/>
              </w:rPr>
              <w:t>caracterización</w:t>
            </w:r>
          </w:p>
        </w:tc>
        <w:tc>
          <w:tcPr>
            <w:tcW w:w="692" w:type="dxa"/>
          </w:tcPr>
          <w:p>
            <w:pPr>
              <w:pStyle w:val="TableParagraph"/>
              <w:spacing w:line="260" w:lineRule="exact"/>
              <w:ind w:left="241"/>
              <w:rPr>
                <w:rFonts w:ascii="Palatino Linotype"/>
                <w:b/>
                <w:sz w:val="20"/>
              </w:rPr>
            </w:pPr>
            <w:r>
              <w:rPr>
                <w:rFonts w:ascii="Palatino Linotype"/>
                <w:b/>
                <w:color w:val="231F20"/>
                <w:sz w:val="20"/>
              </w:rPr>
              <w:t>76</w:t>
            </w:r>
          </w:p>
        </w:tc>
      </w:tr>
      <w:tr>
        <w:trPr>
          <w:trHeight w:val="545" w:hRule="exact"/>
        </w:trPr>
        <w:tc>
          <w:tcPr>
            <w:tcW w:w="6083" w:type="dxa"/>
          </w:tcPr>
          <w:p>
            <w:pPr>
              <w:pStyle w:val="TableParagraph"/>
              <w:spacing w:line="240" w:lineRule="exact" w:before="8"/>
              <w:ind w:left="1863" w:right="190" w:hanging="360"/>
              <w:rPr>
                <w:sz w:val="20"/>
              </w:rPr>
            </w:pPr>
            <w:r>
              <w:rPr>
                <w:color w:val="231F20"/>
                <w:w w:val="105"/>
                <w:sz w:val="20"/>
              </w:rPr>
              <w:t>b) La desamortización, un éxito de la federación (1856-1880)</w:t>
            </w:r>
          </w:p>
        </w:tc>
        <w:tc>
          <w:tcPr>
            <w:tcW w:w="692" w:type="dxa"/>
          </w:tcPr>
          <w:p>
            <w:pPr>
              <w:pStyle w:val="TableParagraph"/>
              <w:spacing w:line="260" w:lineRule="exact"/>
              <w:ind w:left="241"/>
              <w:rPr>
                <w:rFonts w:ascii="Palatino Linotype"/>
                <w:b/>
                <w:sz w:val="20"/>
              </w:rPr>
            </w:pPr>
            <w:r>
              <w:rPr>
                <w:rFonts w:ascii="Palatino Linotype"/>
                <w:b/>
                <w:color w:val="231F20"/>
                <w:sz w:val="20"/>
              </w:rPr>
              <w:t>82</w:t>
            </w:r>
          </w:p>
        </w:tc>
      </w:tr>
      <w:tr>
        <w:trPr>
          <w:trHeight w:val="698" w:hRule="exact"/>
        </w:trPr>
        <w:tc>
          <w:tcPr>
            <w:tcW w:w="6083" w:type="dxa"/>
          </w:tcPr>
          <w:p>
            <w:pPr>
              <w:pStyle w:val="TableParagraph"/>
              <w:tabs>
                <w:tab w:pos="1863" w:val="left" w:leader="none"/>
              </w:tabs>
              <w:spacing w:line="240" w:lineRule="exact" w:before="8"/>
              <w:ind w:left="1863" w:right="189" w:hanging="360"/>
              <w:rPr>
                <w:sz w:val="20"/>
              </w:rPr>
            </w:pPr>
            <w:r>
              <w:rPr>
                <w:color w:val="231F20"/>
                <w:w w:val="110"/>
                <w:sz w:val="20"/>
              </w:rPr>
              <w:t>c)</w:t>
              <w:tab/>
              <w:t>El  fallido  intento  estatal  por</w:t>
            </w:r>
            <w:r>
              <w:rPr>
                <w:color w:val="231F20"/>
                <w:spacing w:val="-8"/>
                <w:w w:val="110"/>
                <w:sz w:val="20"/>
              </w:rPr>
              <w:t> </w:t>
            </w:r>
            <w:r>
              <w:rPr>
                <w:color w:val="231F20"/>
                <w:w w:val="110"/>
                <w:sz w:val="20"/>
              </w:rPr>
              <w:t>desamortizar</w:t>
            </w:r>
            <w:r>
              <w:rPr>
                <w:color w:val="231F20"/>
                <w:spacing w:val="44"/>
                <w:w w:val="110"/>
                <w:sz w:val="20"/>
              </w:rPr>
              <w:t> </w:t>
            </w:r>
            <w:r>
              <w:rPr>
                <w:color w:val="231F20"/>
                <w:w w:val="110"/>
                <w:sz w:val="20"/>
              </w:rPr>
              <w:t>los</w:t>
            </w:r>
            <w:r>
              <w:rPr>
                <w:color w:val="231F20"/>
                <w:w w:val="103"/>
                <w:sz w:val="20"/>
              </w:rPr>
              <w:t> </w:t>
            </w:r>
            <w:r>
              <w:rPr>
                <w:color w:val="231F20"/>
                <w:w w:val="105"/>
                <w:sz w:val="20"/>
              </w:rPr>
              <w:t>bienes comunes,</w:t>
            </w:r>
            <w:r>
              <w:rPr>
                <w:color w:val="231F20"/>
                <w:spacing w:val="-24"/>
                <w:w w:val="105"/>
                <w:sz w:val="20"/>
              </w:rPr>
              <w:t> </w:t>
            </w:r>
            <w:r>
              <w:rPr>
                <w:color w:val="231F20"/>
                <w:w w:val="105"/>
                <w:sz w:val="20"/>
              </w:rPr>
              <w:t>1880-1900</w:t>
            </w:r>
          </w:p>
        </w:tc>
        <w:tc>
          <w:tcPr>
            <w:tcW w:w="692" w:type="dxa"/>
          </w:tcPr>
          <w:p>
            <w:pPr>
              <w:pStyle w:val="TableParagraph"/>
              <w:spacing w:line="260" w:lineRule="exact"/>
              <w:ind w:left="241"/>
              <w:rPr>
                <w:rFonts w:ascii="Palatino Linotype"/>
                <w:b/>
                <w:sz w:val="20"/>
              </w:rPr>
            </w:pPr>
            <w:r>
              <w:rPr>
                <w:rFonts w:ascii="Palatino Linotype"/>
                <w:b/>
                <w:color w:val="231F20"/>
                <w:sz w:val="20"/>
              </w:rPr>
              <w:t>94</w:t>
            </w:r>
          </w:p>
        </w:tc>
      </w:tr>
      <w:tr>
        <w:trPr>
          <w:trHeight w:val="457" w:hRule="exact"/>
        </w:trPr>
        <w:tc>
          <w:tcPr>
            <w:tcW w:w="6083" w:type="dxa"/>
          </w:tcPr>
          <w:p>
            <w:pPr>
              <w:pStyle w:val="TableParagraph"/>
              <w:spacing w:line="240" w:lineRule="auto" w:before="142"/>
              <w:ind w:left="200" w:right="121"/>
              <w:rPr>
                <w:rFonts w:ascii="Palatino Linotype" w:hAnsi="Palatino Linotype"/>
                <w:b/>
                <w:sz w:val="20"/>
              </w:rPr>
            </w:pPr>
            <w:r>
              <w:rPr>
                <w:rFonts w:ascii="Palatino Linotype" w:hAnsi="Palatino Linotype"/>
                <w:b/>
                <w:color w:val="231F20"/>
                <w:w w:val="90"/>
                <w:sz w:val="20"/>
              </w:rPr>
              <w:t>Capítulo III</w:t>
            </w:r>
          </w:p>
        </w:tc>
        <w:tc>
          <w:tcPr>
            <w:tcW w:w="692" w:type="dxa"/>
          </w:tcPr>
          <w:p>
            <w:pPr/>
          </w:p>
        </w:tc>
      </w:tr>
      <w:tr>
        <w:trPr>
          <w:trHeight w:val="545" w:hRule="exact"/>
        </w:trPr>
        <w:tc>
          <w:tcPr>
            <w:tcW w:w="6083" w:type="dxa"/>
          </w:tcPr>
          <w:p>
            <w:pPr>
              <w:pStyle w:val="TableParagraph"/>
              <w:spacing w:line="240" w:lineRule="exact" w:before="8"/>
              <w:ind w:left="1503" w:right="121"/>
              <w:rPr>
                <w:rFonts w:ascii="Palatino Linotype" w:hAnsi="Palatino Linotype"/>
                <w:b/>
                <w:sz w:val="20"/>
              </w:rPr>
            </w:pPr>
            <w:r>
              <w:rPr>
                <w:rFonts w:ascii="Palatino Linotype" w:hAnsi="Palatino Linotype"/>
                <w:b/>
                <w:color w:val="231F20"/>
                <w:sz w:val="20"/>
              </w:rPr>
              <w:t>Cambios y continuidades en la organización </w:t>
            </w:r>
            <w:r>
              <w:rPr>
                <w:rFonts w:ascii="Palatino Linotype" w:hAnsi="Palatino Linotype"/>
                <w:b/>
                <w:color w:val="231F20"/>
                <w:w w:val="90"/>
                <w:sz w:val="20"/>
              </w:rPr>
              <w:t>pueblerina,  1880-1910</w:t>
            </w:r>
          </w:p>
        </w:tc>
        <w:tc>
          <w:tcPr>
            <w:tcW w:w="692" w:type="dxa"/>
          </w:tcPr>
          <w:p>
            <w:pPr>
              <w:pStyle w:val="TableParagraph"/>
              <w:spacing w:line="260" w:lineRule="exact"/>
              <w:ind w:left="191"/>
              <w:rPr>
                <w:rFonts w:ascii="Palatino Linotype"/>
                <w:b/>
                <w:sz w:val="20"/>
              </w:rPr>
            </w:pPr>
            <w:r>
              <w:rPr>
                <w:rFonts w:ascii="Palatino Linotype"/>
                <w:b/>
                <w:color w:val="231F20"/>
                <w:sz w:val="20"/>
              </w:rPr>
              <w:t>115</w:t>
            </w:r>
          </w:p>
        </w:tc>
      </w:tr>
      <w:tr>
        <w:trPr>
          <w:trHeight w:val="306" w:hRule="exact"/>
        </w:trPr>
        <w:tc>
          <w:tcPr>
            <w:tcW w:w="6083" w:type="dxa"/>
          </w:tcPr>
          <w:p>
            <w:pPr>
              <w:pStyle w:val="TableParagraph"/>
              <w:tabs>
                <w:tab w:pos="1863" w:val="left" w:leader="none"/>
              </w:tabs>
              <w:spacing w:line="240" w:lineRule="exact"/>
              <w:ind w:left="1503" w:right="121"/>
              <w:rPr>
                <w:sz w:val="20"/>
              </w:rPr>
            </w:pPr>
            <w:r>
              <w:rPr>
                <w:color w:val="231F20"/>
                <w:w w:val="105"/>
                <w:sz w:val="20"/>
              </w:rPr>
              <w:t>a)</w:t>
              <w:tab/>
              <w:t>La fractura de la hacienda</w:t>
            </w:r>
            <w:r>
              <w:rPr>
                <w:color w:val="231F20"/>
                <w:spacing w:val="3"/>
                <w:w w:val="105"/>
                <w:sz w:val="20"/>
              </w:rPr>
              <w:t> </w:t>
            </w:r>
            <w:r>
              <w:rPr>
                <w:color w:val="231F20"/>
                <w:w w:val="105"/>
                <w:sz w:val="20"/>
              </w:rPr>
              <w:t>municipal</w:t>
            </w:r>
          </w:p>
        </w:tc>
        <w:tc>
          <w:tcPr>
            <w:tcW w:w="692" w:type="dxa"/>
          </w:tcPr>
          <w:p>
            <w:pPr>
              <w:pStyle w:val="TableParagraph"/>
              <w:spacing w:line="260" w:lineRule="exact"/>
              <w:ind w:left="191"/>
              <w:rPr>
                <w:rFonts w:ascii="Palatino Linotype"/>
                <w:b/>
                <w:sz w:val="20"/>
              </w:rPr>
            </w:pPr>
            <w:r>
              <w:rPr>
                <w:rFonts w:ascii="Palatino Linotype"/>
                <w:b/>
                <w:color w:val="231F20"/>
                <w:sz w:val="20"/>
              </w:rPr>
              <w:t>116</w:t>
            </w:r>
          </w:p>
        </w:tc>
      </w:tr>
      <w:tr>
        <w:trPr>
          <w:trHeight w:val="545" w:hRule="exact"/>
        </w:trPr>
        <w:tc>
          <w:tcPr>
            <w:tcW w:w="6083" w:type="dxa"/>
          </w:tcPr>
          <w:p>
            <w:pPr>
              <w:pStyle w:val="TableParagraph"/>
              <w:spacing w:line="240" w:lineRule="exact" w:before="8"/>
              <w:ind w:left="1863" w:right="258" w:hanging="360"/>
              <w:rPr>
                <w:sz w:val="20"/>
              </w:rPr>
            </w:pPr>
            <w:r>
              <w:rPr>
                <w:color w:val="231F20"/>
                <w:w w:val="105"/>
                <w:sz w:val="20"/>
              </w:rPr>
              <w:t>b) El movimiento de la propiedad. La compra-venta  de terrenos</w:t>
            </w:r>
            <w:r>
              <w:rPr>
                <w:color w:val="231F20"/>
                <w:spacing w:val="38"/>
                <w:w w:val="105"/>
                <w:sz w:val="20"/>
              </w:rPr>
              <w:t> </w:t>
            </w:r>
            <w:r>
              <w:rPr>
                <w:color w:val="231F20"/>
                <w:w w:val="105"/>
                <w:sz w:val="20"/>
              </w:rPr>
              <w:t>desamortizados</w:t>
            </w:r>
          </w:p>
        </w:tc>
        <w:tc>
          <w:tcPr>
            <w:tcW w:w="692" w:type="dxa"/>
          </w:tcPr>
          <w:p>
            <w:pPr>
              <w:pStyle w:val="TableParagraph"/>
              <w:spacing w:line="260" w:lineRule="exact"/>
              <w:ind w:left="191"/>
              <w:rPr>
                <w:rFonts w:ascii="Palatino Linotype"/>
                <w:b/>
                <w:sz w:val="20"/>
              </w:rPr>
            </w:pPr>
            <w:r>
              <w:rPr>
                <w:rFonts w:ascii="Palatino Linotype"/>
                <w:b/>
                <w:color w:val="231F20"/>
                <w:sz w:val="20"/>
              </w:rPr>
              <w:t>137</w:t>
            </w:r>
          </w:p>
        </w:tc>
      </w:tr>
      <w:tr>
        <w:trPr>
          <w:trHeight w:val="698" w:hRule="exact"/>
        </w:trPr>
        <w:tc>
          <w:tcPr>
            <w:tcW w:w="6083" w:type="dxa"/>
          </w:tcPr>
          <w:p>
            <w:pPr>
              <w:pStyle w:val="TableParagraph"/>
              <w:tabs>
                <w:tab w:pos="1863" w:val="left" w:leader="none"/>
              </w:tabs>
              <w:spacing w:line="240" w:lineRule="exact" w:before="8"/>
              <w:ind w:left="1863" w:right="190" w:hanging="360"/>
              <w:rPr>
                <w:sz w:val="20"/>
              </w:rPr>
            </w:pPr>
            <w:r>
              <w:rPr>
                <w:color w:val="231F20"/>
                <w:w w:val="105"/>
                <w:sz w:val="20"/>
              </w:rPr>
              <w:t>c)</w:t>
              <w:tab/>
              <w:t>Conflictos por lagunas y montes. El inicio   </w:t>
            </w:r>
            <w:r>
              <w:rPr>
                <w:color w:val="231F20"/>
                <w:spacing w:val="27"/>
                <w:w w:val="105"/>
                <w:sz w:val="20"/>
              </w:rPr>
              <w:t> </w:t>
            </w:r>
            <w:r>
              <w:rPr>
                <w:color w:val="231F20"/>
                <w:w w:val="105"/>
                <w:sz w:val="20"/>
              </w:rPr>
              <w:t>de</w:t>
            </w:r>
            <w:r>
              <w:rPr>
                <w:color w:val="231F20"/>
                <w:spacing w:val="27"/>
                <w:w w:val="105"/>
                <w:sz w:val="20"/>
              </w:rPr>
              <w:t> </w:t>
            </w:r>
            <w:r>
              <w:rPr>
                <w:color w:val="231F20"/>
                <w:w w:val="105"/>
                <w:sz w:val="20"/>
              </w:rPr>
              <w:t>la</w:t>
            </w:r>
            <w:r>
              <w:rPr>
                <w:color w:val="231F20"/>
                <w:w w:val="105"/>
                <w:sz w:val="20"/>
              </w:rPr>
              <w:t> </w:t>
            </w:r>
            <w:r>
              <w:rPr>
                <w:color w:val="231F20"/>
                <w:w w:val="105"/>
                <w:sz w:val="20"/>
              </w:rPr>
              <w:t>traición a la</w:t>
            </w:r>
            <w:r>
              <w:rPr>
                <w:color w:val="231F20"/>
                <w:spacing w:val="-18"/>
                <w:w w:val="105"/>
                <w:sz w:val="20"/>
              </w:rPr>
              <w:t> </w:t>
            </w:r>
            <w:r>
              <w:rPr>
                <w:color w:val="231F20"/>
                <w:w w:val="105"/>
                <w:sz w:val="20"/>
              </w:rPr>
              <w:t>familia</w:t>
            </w:r>
          </w:p>
        </w:tc>
        <w:tc>
          <w:tcPr>
            <w:tcW w:w="692" w:type="dxa"/>
          </w:tcPr>
          <w:p>
            <w:pPr>
              <w:pStyle w:val="TableParagraph"/>
              <w:spacing w:line="260" w:lineRule="exact"/>
              <w:ind w:left="191"/>
              <w:rPr>
                <w:rFonts w:ascii="Palatino Linotype"/>
                <w:b/>
                <w:sz w:val="20"/>
              </w:rPr>
            </w:pPr>
            <w:r>
              <w:rPr>
                <w:rFonts w:ascii="Palatino Linotype"/>
                <w:b/>
                <w:color w:val="231F20"/>
                <w:sz w:val="20"/>
              </w:rPr>
              <w:t>145</w:t>
            </w:r>
          </w:p>
        </w:tc>
      </w:tr>
      <w:tr>
        <w:trPr>
          <w:trHeight w:val="457" w:hRule="exact"/>
        </w:trPr>
        <w:tc>
          <w:tcPr>
            <w:tcW w:w="6083" w:type="dxa"/>
          </w:tcPr>
          <w:p>
            <w:pPr>
              <w:pStyle w:val="TableParagraph"/>
              <w:spacing w:line="240" w:lineRule="auto" w:before="142"/>
              <w:ind w:left="200" w:right="121"/>
              <w:rPr>
                <w:rFonts w:ascii="Palatino Linotype" w:hAnsi="Palatino Linotype"/>
                <w:b/>
                <w:sz w:val="20"/>
              </w:rPr>
            </w:pPr>
            <w:r>
              <w:rPr>
                <w:rFonts w:ascii="Palatino Linotype" w:hAnsi="Palatino Linotype"/>
                <w:b/>
                <w:color w:val="231F20"/>
                <w:w w:val="90"/>
                <w:sz w:val="20"/>
              </w:rPr>
              <w:t>Capítulo IV</w:t>
            </w:r>
          </w:p>
        </w:tc>
        <w:tc>
          <w:tcPr>
            <w:tcW w:w="692" w:type="dxa"/>
          </w:tcPr>
          <w:p>
            <w:pPr/>
          </w:p>
        </w:tc>
      </w:tr>
      <w:tr>
        <w:trPr>
          <w:trHeight w:val="545" w:hRule="exact"/>
        </w:trPr>
        <w:tc>
          <w:tcPr>
            <w:tcW w:w="6083" w:type="dxa"/>
          </w:tcPr>
          <w:p>
            <w:pPr>
              <w:pStyle w:val="TableParagraph"/>
              <w:spacing w:line="240" w:lineRule="exact" w:before="8"/>
              <w:ind w:left="1503" w:right="179"/>
              <w:rPr>
                <w:rFonts w:ascii="Palatino Linotype" w:hAnsi="Palatino Linotype"/>
                <w:b/>
                <w:sz w:val="20"/>
              </w:rPr>
            </w:pPr>
            <w:r>
              <w:rPr>
                <w:rFonts w:ascii="Palatino Linotype" w:hAnsi="Palatino Linotype"/>
                <w:b/>
                <w:color w:val="231F20"/>
                <w:sz w:val="20"/>
              </w:rPr>
              <w:t>La</w:t>
            </w:r>
            <w:r>
              <w:rPr>
                <w:rFonts w:ascii="Palatino Linotype" w:hAnsi="Palatino Linotype"/>
                <w:b/>
                <w:color w:val="231F20"/>
                <w:spacing w:val="-19"/>
                <w:sz w:val="20"/>
              </w:rPr>
              <w:t> </w:t>
            </w:r>
            <w:r>
              <w:rPr>
                <w:rFonts w:ascii="Palatino Linotype" w:hAnsi="Palatino Linotype"/>
                <w:b/>
                <w:color w:val="231F20"/>
                <w:sz w:val="20"/>
              </w:rPr>
              <w:t>reforma</w:t>
            </w:r>
            <w:r>
              <w:rPr>
                <w:rFonts w:ascii="Palatino Linotype" w:hAnsi="Palatino Linotype"/>
                <w:b/>
                <w:color w:val="231F20"/>
                <w:spacing w:val="-19"/>
                <w:sz w:val="20"/>
              </w:rPr>
              <w:t> </w:t>
            </w:r>
            <w:r>
              <w:rPr>
                <w:rFonts w:ascii="Palatino Linotype" w:hAnsi="Palatino Linotype"/>
                <w:b/>
                <w:color w:val="231F20"/>
                <w:sz w:val="20"/>
              </w:rPr>
              <w:t>agraria</w:t>
            </w:r>
            <w:r>
              <w:rPr>
                <w:rFonts w:ascii="Palatino Linotype" w:hAnsi="Palatino Linotype"/>
                <w:b/>
                <w:color w:val="231F20"/>
                <w:spacing w:val="-19"/>
                <w:sz w:val="20"/>
              </w:rPr>
              <w:t> </w:t>
            </w:r>
            <w:r>
              <w:rPr>
                <w:rFonts w:ascii="Palatino Linotype" w:hAnsi="Palatino Linotype"/>
                <w:b/>
                <w:color w:val="231F20"/>
                <w:sz w:val="20"/>
              </w:rPr>
              <w:t>y</w:t>
            </w:r>
            <w:r>
              <w:rPr>
                <w:rFonts w:ascii="Palatino Linotype" w:hAnsi="Palatino Linotype"/>
                <w:b/>
                <w:color w:val="231F20"/>
                <w:spacing w:val="-19"/>
                <w:sz w:val="20"/>
              </w:rPr>
              <w:t> </w:t>
            </w:r>
            <w:r>
              <w:rPr>
                <w:rFonts w:ascii="Palatino Linotype" w:hAnsi="Palatino Linotype"/>
                <w:b/>
                <w:color w:val="231F20"/>
                <w:sz w:val="20"/>
              </w:rPr>
              <w:t>la</w:t>
            </w:r>
            <w:r>
              <w:rPr>
                <w:rFonts w:ascii="Palatino Linotype" w:hAnsi="Palatino Linotype"/>
                <w:b/>
                <w:color w:val="231F20"/>
                <w:spacing w:val="-19"/>
                <w:sz w:val="20"/>
              </w:rPr>
              <w:t> </w:t>
            </w:r>
            <w:r>
              <w:rPr>
                <w:rFonts w:ascii="Palatino Linotype" w:hAnsi="Palatino Linotype"/>
                <w:b/>
                <w:color w:val="231F20"/>
                <w:sz w:val="20"/>
              </w:rPr>
              <w:t>fractura</w:t>
            </w:r>
            <w:r>
              <w:rPr>
                <w:rFonts w:ascii="Palatino Linotype" w:hAnsi="Palatino Linotype"/>
                <w:b/>
                <w:color w:val="231F20"/>
                <w:spacing w:val="-19"/>
                <w:sz w:val="20"/>
              </w:rPr>
              <w:t> </w:t>
            </w:r>
            <w:r>
              <w:rPr>
                <w:rFonts w:ascii="Palatino Linotype" w:hAnsi="Palatino Linotype"/>
                <w:b/>
                <w:color w:val="231F20"/>
                <w:sz w:val="20"/>
              </w:rPr>
              <w:t>de</w:t>
            </w:r>
            <w:r>
              <w:rPr>
                <w:rFonts w:ascii="Palatino Linotype" w:hAnsi="Palatino Linotype"/>
                <w:b/>
                <w:color w:val="231F20"/>
                <w:spacing w:val="-19"/>
                <w:sz w:val="20"/>
              </w:rPr>
              <w:t> </w:t>
            </w:r>
            <w:r>
              <w:rPr>
                <w:rFonts w:ascii="Palatino Linotype" w:hAnsi="Palatino Linotype"/>
                <w:b/>
                <w:color w:val="231F20"/>
                <w:sz w:val="20"/>
              </w:rPr>
              <w:t>la</w:t>
            </w:r>
            <w:r>
              <w:rPr>
                <w:rFonts w:ascii="Palatino Linotype" w:hAnsi="Palatino Linotype"/>
                <w:b/>
                <w:color w:val="231F20"/>
                <w:spacing w:val="-19"/>
                <w:sz w:val="20"/>
              </w:rPr>
              <w:t> </w:t>
            </w:r>
            <w:r>
              <w:rPr>
                <w:rFonts w:ascii="Palatino Linotype" w:hAnsi="Palatino Linotype"/>
                <w:b/>
                <w:color w:val="231F20"/>
                <w:sz w:val="20"/>
              </w:rPr>
              <w:t>organización </w:t>
            </w:r>
            <w:r>
              <w:rPr>
                <w:rFonts w:ascii="Palatino Linotype" w:hAnsi="Palatino Linotype"/>
                <w:b/>
                <w:color w:val="231F20"/>
                <w:w w:val="90"/>
                <w:sz w:val="20"/>
              </w:rPr>
              <w:t>pueblerina  decimonónica,</w:t>
            </w:r>
            <w:r>
              <w:rPr>
                <w:rFonts w:ascii="Palatino Linotype" w:hAnsi="Palatino Linotype"/>
                <w:b/>
                <w:color w:val="231F20"/>
                <w:spacing w:val="31"/>
                <w:w w:val="90"/>
                <w:sz w:val="20"/>
              </w:rPr>
              <w:t> </w:t>
            </w:r>
            <w:r>
              <w:rPr>
                <w:rFonts w:ascii="Palatino Linotype" w:hAnsi="Palatino Linotype"/>
                <w:b/>
                <w:color w:val="231F20"/>
                <w:w w:val="90"/>
                <w:sz w:val="20"/>
              </w:rPr>
              <w:t>1910-1930</w:t>
            </w:r>
          </w:p>
        </w:tc>
        <w:tc>
          <w:tcPr>
            <w:tcW w:w="692" w:type="dxa"/>
          </w:tcPr>
          <w:p>
            <w:pPr>
              <w:pStyle w:val="TableParagraph"/>
              <w:spacing w:line="260" w:lineRule="exact"/>
              <w:ind w:left="191"/>
              <w:rPr>
                <w:rFonts w:ascii="Palatino Linotype"/>
                <w:b/>
                <w:sz w:val="20"/>
              </w:rPr>
            </w:pPr>
            <w:r>
              <w:rPr>
                <w:rFonts w:ascii="Palatino Linotype"/>
                <w:b/>
                <w:color w:val="231F20"/>
                <w:sz w:val="20"/>
              </w:rPr>
              <w:t>161</w:t>
            </w:r>
          </w:p>
        </w:tc>
      </w:tr>
      <w:tr>
        <w:trPr>
          <w:trHeight w:val="254" w:hRule="exact"/>
        </w:trPr>
        <w:tc>
          <w:tcPr>
            <w:tcW w:w="6083" w:type="dxa"/>
          </w:tcPr>
          <w:p>
            <w:pPr>
              <w:pStyle w:val="TableParagraph"/>
              <w:tabs>
                <w:tab w:pos="1863" w:val="left" w:leader="none"/>
              </w:tabs>
              <w:spacing w:line="240" w:lineRule="exact"/>
              <w:ind w:left="1503" w:right="121"/>
              <w:rPr>
                <w:sz w:val="20"/>
              </w:rPr>
            </w:pPr>
            <w:r>
              <w:rPr>
                <w:color w:val="231F20"/>
                <w:w w:val="105"/>
                <w:sz w:val="20"/>
              </w:rPr>
              <w:t>a)</w:t>
              <w:tab/>
              <w:t>Hacia la propiedad</w:t>
            </w:r>
            <w:r>
              <w:rPr>
                <w:color w:val="231F20"/>
                <w:spacing w:val="11"/>
                <w:w w:val="105"/>
                <w:sz w:val="20"/>
              </w:rPr>
              <w:t> </w:t>
            </w:r>
            <w:r>
              <w:rPr>
                <w:color w:val="231F20"/>
                <w:w w:val="105"/>
                <w:sz w:val="20"/>
              </w:rPr>
              <w:t>comunal</w:t>
            </w:r>
          </w:p>
        </w:tc>
        <w:tc>
          <w:tcPr>
            <w:tcW w:w="692" w:type="dxa"/>
          </w:tcPr>
          <w:p>
            <w:pPr>
              <w:pStyle w:val="TableParagraph"/>
              <w:spacing w:line="260" w:lineRule="exact"/>
              <w:ind w:left="191"/>
              <w:rPr>
                <w:rFonts w:ascii="Palatino Linotype"/>
                <w:b/>
                <w:sz w:val="20"/>
              </w:rPr>
            </w:pPr>
            <w:r>
              <w:rPr>
                <w:rFonts w:ascii="Palatino Linotype"/>
                <w:b/>
                <w:color w:val="231F20"/>
                <w:sz w:val="20"/>
              </w:rPr>
              <w:t>163</w:t>
            </w:r>
          </w:p>
        </w:tc>
      </w:tr>
    </w:tbl>
    <w:p>
      <w:pPr>
        <w:spacing w:after="0" w:line="260" w:lineRule="exact"/>
        <w:rPr>
          <w:rFonts w:ascii="Palatino Linotype"/>
          <w:sz w:val="20"/>
        </w:rPr>
        <w:sectPr>
          <w:headerReference w:type="even" r:id="rId18"/>
          <w:pgSz w:w="8510" w:h="11630"/>
          <w:pgMar w:header="0" w:footer="0" w:top="820" w:bottom="280" w:left="680" w:right="84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76"/>
        <w:gridCol w:w="714"/>
      </w:tblGrid>
      <w:tr>
        <w:trPr>
          <w:trHeight w:val="493" w:hRule="exact"/>
        </w:trPr>
        <w:tc>
          <w:tcPr>
            <w:tcW w:w="6076" w:type="dxa"/>
          </w:tcPr>
          <w:p>
            <w:pPr>
              <w:pStyle w:val="TableParagraph"/>
              <w:spacing w:line="177" w:lineRule="exact"/>
              <w:ind w:left="1503" w:right="183"/>
              <w:rPr>
                <w:sz w:val="20"/>
              </w:rPr>
            </w:pPr>
            <w:r>
              <w:rPr>
                <w:color w:val="231F20"/>
                <w:w w:val="105"/>
                <w:sz w:val="20"/>
              </w:rPr>
              <w:t>b)    Panorama general de la reforma agraria: tipos    y</w:t>
            </w:r>
          </w:p>
          <w:p>
            <w:pPr>
              <w:pStyle w:val="TableParagraph"/>
              <w:spacing w:line="251" w:lineRule="exact"/>
              <w:ind w:left="1863" w:right="183"/>
              <w:rPr>
                <w:sz w:val="20"/>
              </w:rPr>
            </w:pPr>
            <w:r>
              <w:rPr>
                <w:color w:val="231F20"/>
                <w:w w:val="105"/>
                <w:sz w:val="20"/>
              </w:rPr>
              <w:t>lugares del reparto</w:t>
            </w:r>
          </w:p>
        </w:tc>
        <w:tc>
          <w:tcPr>
            <w:tcW w:w="714" w:type="dxa"/>
          </w:tcPr>
          <w:p>
            <w:pPr>
              <w:pStyle w:val="TableParagraph"/>
              <w:spacing w:line="208" w:lineRule="exact"/>
              <w:ind w:left="199"/>
              <w:rPr>
                <w:rFonts w:ascii="Palatino Linotype"/>
                <w:b/>
                <w:sz w:val="20"/>
              </w:rPr>
            </w:pPr>
            <w:r>
              <w:rPr>
                <w:rFonts w:ascii="Palatino Linotype"/>
                <w:b/>
                <w:color w:val="231F20"/>
                <w:sz w:val="20"/>
              </w:rPr>
              <w:t>172</w:t>
            </w:r>
          </w:p>
        </w:tc>
      </w:tr>
      <w:tr>
        <w:trPr>
          <w:trHeight w:val="545" w:hRule="exact"/>
        </w:trPr>
        <w:tc>
          <w:tcPr>
            <w:tcW w:w="6076" w:type="dxa"/>
          </w:tcPr>
          <w:p>
            <w:pPr>
              <w:pStyle w:val="TableParagraph"/>
              <w:tabs>
                <w:tab w:pos="1863" w:val="left" w:leader="none"/>
              </w:tabs>
              <w:spacing w:line="240" w:lineRule="exact" w:before="8"/>
              <w:ind w:left="1863" w:right="183" w:hanging="360"/>
              <w:rPr>
                <w:sz w:val="20"/>
              </w:rPr>
            </w:pPr>
            <w:r>
              <w:rPr>
                <w:color w:val="231F20"/>
                <w:w w:val="105"/>
                <w:sz w:val="20"/>
              </w:rPr>
              <w:t>c)</w:t>
              <w:tab/>
              <w:t>La   reforma   agraria   y   las   secuelas    </w:t>
            </w:r>
            <w:r>
              <w:rPr>
                <w:color w:val="231F20"/>
                <w:spacing w:val="49"/>
                <w:w w:val="105"/>
                <w:sz w:val="20"/>
              </w:rPr>
              <w:t> </w:t>
            </w:r>
            <w:r>
              <w:rPr>
                <w:color w:val="231F20"/>
                <w:w w:val="105"/>
                <w:sz w:val="20"/>
              </w:rPr>
              <w:t>de  </w:t>
            </w:r>
            <w:r>
              <w:rPr>
                <w:color w:val="231F20"/>
                <w:spacing w:val="26"/>
                <w:w w:val="105"/>
                <w:sz w:val="20"/>
              </w:rPr>
              <w:t> </w:t>
            </w:r>
            <w:r>
              <w:rPr>
                <w:color w:val="231F20"/>
                <w:w w:val="105"/>
                <w:sz w:val="20"/>
              </w:rPr>
              <w:t>la</w:t>
            </w:r>
            <w:r>
              <w:rPr>
                <w:color w:val="231F20"/>
                <w:w w:val="105"/>
                <w:sz w:val="20"/>
              </w:rPr>
              <w:t> </w:t>
            </w:r>
            <w:r>
              <w:rPr>
                <w:color w:val="231F20"/>
                <w:w w:val="105"/>
                <w:sz w:val="20"/>
              </w:rPr>
              <w:t>desamortización</w:t>
            </w:r>
          </w:p>
        </w:tc>
        <w:tc>
          <w:tcPr>
            <w:tcW w:w="714" w:type="dxa"/>
          </w:tcPr>
          <w:p>
            <w:pPr>
              <w:pStyle w:val="TableParagraph"/>
              <w:spacing w:line="260" w:lineRule="exact"/>
              <w:ind w:left="199"/>
              <w:rPr>
                <w:rFonts w:ascii="Palatino Linotype"/>
                <w:b/>
                <w:sz w:val="20"/>
              </w:rPr>
            </w:pPr>
            <w:r>
              <w:rPr>
                <w:rFonts w:ascii="Palatino Linotype"/>
                <w:b/>
                <w:color w:val="231F20"/>
                <w:sz w:val="20"/>
              </w:rPr>
              <w:t>176</w:t>
            </w:r>
          </w:p>
        </w:tc>
      </w:tr>
      <w:tr>
        <w:trPr>
          <w:trHeight w:val="698" w:hRule="exact"/>
        </w:trPr>
        <w:tc>
          <w:tcPr>
            <w:tcW w:w="6076" w:type="dxa"/>
          </w:tcPr>
          <w:p>
            <w:pPr>
              <w:pStyle w:val="TableParagraph"/>
              <w:spacing w:line="240" w:lineRule="exact" w:before="8"/>
              <w:ind w:left="1863" w:right="183" w:hanging="360"/>
              <w:rPr>
                <w:sz w:val="20"/>
              </w:rPr>
            </w:pPr>
            <w:r>
              <w:rPr>
                <w:color w:val="231F20"/>
                <w:w w:val="105"/>
                <w:sz w:val="20"/>
              </w:rPr>
              <w:t>d) Continuidad de la organización pueblerina decimonónica: El compromiso</w:t>
            </w:r>
          </w:p>
        </w:tc>
        <w:tc>
          <w:tcPr>
            <w:tcW w:w="714" w:type="dxa"/>
          </w:tcPr>
          <w:p>
            <w:pPr>
              <w:pStyle w:val="TableParagraph"/>
              <w:spacing w:line="260" w:lineRule="exact"/>
              <w:ind w:left="199"/>
              <w:rPr>
                <w:rFonts w:ascii="Palatino Linotype"/>
                <w:b/>
                <w:sz w:val="20"/>
              </w:rPr>
            </w:pPr>
            <w:r>
              <w:rPr>
                <w:rFonts w:ascii="Palatino Linotype"/>
                <w:b/>
                <w:color w:val="231F20"/>
                <w:sz w:val="20"/>
              </w:rPr>
              <w:t>198</w:t>
            </w:r>
          </w:p>
        </w:tc>
      </w:tr>
      <w:tr>
        <w:trPr>
          <w:trHeight w:val="457" w:hRule="exact"/>
        </w:trPr>
        <w:tc>
          <w:tcPr>
            <w:tcW w:w="6076" w:type="dxa"/>
          </w:tcPr>
          <w:p>
            <w:pPr>
              <w:pStyle w:val="TableParagraph"/>
              <w:spacing w:line="240" w:lineRule="auto" w:before="142"/>
              <w:ind w:left="200" w:right="183"/>
              <w:rPr>
                <w:rFonts w:ascii="Palatino Linotype" w:hAnsi="Palatino Linotype"/>
                <w:b/>
                <w:sz w:val="20"/>
              </w:rPr>
            </w:pPr>
            <w:r>
              <w:rPr>
                <w:rFonts w:ascii="Palatino Linotype" w:hAnsi="Palatino Linotype"/>
                <w:b/>
                <w:color w:val="231F20"/>
                <w:w w:val="90"/>
                <w:sz w:val="20"/>
              </w:rPr>
              <w:t>Capítulo V</w:t>
            </w:r>
          </w:p>
        </w:tc>
        <w:tc>
          <w:tcPr>
            <w:tcW w:w="714" w:type="dxa"/>
          </w:tcPr>
          <w:p>
            <w:pPr/>
          </w:p>
        </w:tc>
      </w:tr>
      <w:tr>
        <w:trPr>
          <w:trHeight w:val="545" w:hRule="exact"/>
        </w:trPr>
        <w:tc>
          <w:tcPr>
            <w:tcW w:w="6076" w:type="dxa"/>
          </w:tcPr>
          <w:p>
            <w:pPr>
              <w:pStyle w:val="TableParagraph"/>
              <w:spacing w:line="240" w:lineRule="exact" w:before="8"/>
              <w:ind w:left="1503" w:right="120"/>
              <w:rPr>
                <w:rFonts w:ascii="Palatino Linotype"/>
                <w:b/>
                <w:sz w:val="20"/>
              </w:rPr>
            </w:pPr>
            <w:r>
              <w:rPr>
                <w:rFonts w:ascii="Palatino Linotype"/>
                <w:b/>
                <w:color w:val="231F20"/>
                <w:w w:val="95"/>
                <w:sz w:val="20"/>
              </w:rPr>
              <w:t>El desplazamiento del ayuntamiento en el proyecto </w:t>
            </w:r>
            <w:r>
              <w:rPr>
                <w:rFonts w:ascii="Palatino Linotype"/>
                <w:b/>
                <w:color w:val="231F20"/>
                <w:w w:val="90"/>
                <w:sz w:val="20"/>
              </w:rPr>
              <w:t>agrario posrevolucionario</w:t>
            </w:r>
          </w:p>
        </w:tc>
        <w:tc>
          <w:tcPr>
            <w:tcW w:w="714" w:type="dxa"/>
          </w:tcPr>
          <w:p>
            <w:pPr>
              <w:pStyle w:val="TableParagraph"/>
              <w:spacing w:line="260" w:lineRule="exact"/>
              <w:ind w:left="199"/>
              <w:rPr>
                <w:rFonts w:ascii="Palatino Linotype"/>
                <w:b/>
                <w:sz w:val="20"/>
              </w:rPr>
            </w:pPr>
            <w:r>
              <w:rPr>
                <w:rFonts w:ascii="Palatino Linotype"/>
                <w:b/>
                <w:color w:val="231F20"/>
                <w:sz w:val="20"/>
              </w:rPr>
              <w:t>205</w:t>
            </w:r>
          </w:p>
        </w:tc>
      </w:tr>
      <w:tr>
        <w:trPr>
          <w:trHeight w:val="546" w:hRule="exact"/>
        </w:trPr>
        <w:tc>
          <w:tcPr>
            <w:tcW w:w="6076" w:type="dxa"/>
          </w:tcPr>
          <w:p>
            <w:pPr>
              <w:pStyle w:val="TableParagraph"/>
              <w:tabs>
                <w:tab w:pos="1863" w:val="left" w:leader="none"/>
              </w:tabs>
              <w:spacing w:line="240" w:lineRule="exact" w:before="8"/>
              <w:ind w:left="1863" w:right="183" w:hanging="360"/>
              <w:rPr>
                <w:sz w:val="20"/>
              </w:rPr>
            </w:pPr>
            <w:r>
              <w:rPr>
                <w:color w:val="231F20"/>
                <w:w w:val="105"/>
                <w:sz w:val="20"/>
              </w:rPr>
              <w:t>a)</w:t>
              <w:tab/>
              <w:t>Fin de la gran familia decimonónica y el</w:t>
            </w:r>
            <w:r>
              <w:rPr>
                <w:color w:val="231F20"/>
                <w:spacing w:val="39"/>
                <w:w w:val="105"/>
                <w:sz w:val="20"/>
              </w:rPr>
              <w:t> </w:t>
            </w:r>
            <w:r>
              <w:rPr>
                <w:color w:val="231F20"/>
                <w:w w:val="105"/>
                <w:sz w:val="20"/>
              </w:rPr>
              <w:t>inicio</w:t>
            </w:r>
            <w:r>
              <w:rPr>
                <w:color w:val="231F20"/>
                <w:spacing w:val="4"/>
                <w:w w:val="105"/>
                <w:sz w:val="20"/>
              </w:rPr>
              <w:t> </w:t>
            </w:r>
            <w:r>
              <w:rPr>
                <w:color w:val="231F20"/>
                <w:w w:val="105"/>
                <w:sz w:val="20"/>
              </w:rPr>
              <w:t>de</w:t>
            </w:r>
            <w:r>
              <w:rPr>
                <w:color w:val="231F20"/>
                <w:w w:val="107"/>
                <w:sz w:val="20"/>
              </w:rPr>
              <w:t> </w:t>
            </w:r>
            <w:r>
              <w:rPr>
                <w:color w:val="231F20"/>
                <w:w w:val="105"/>
                <w:sz w:val="20"/>
              </w:rPr>
              <w:t>la nueva familia</w:t>
            </w:r>
            <w:r>
              <w:rPr>
                <w:color w:val="231F20"/>
                <w:spacing w:val="-33"/>
                <w:w w:val="105"/>
                <w:sz w:val="20"/>
              </w:rPr>
              <w:t> </w:t>
            </w:r>
            <w:r>
              <w:rPr>
                <w:color w:val="231F20"/>
                <w:w w:val="105"/>
                <w:sz w:val="20"/>
              </w:rPr>
              <w:t>ejidal</w:t>
            </w:r>
          </w:p>
        </w:tc>
        <w:tc>
          <w:tcPr>
            <w:tcW w:w="714" w:type="dxa"/>
          </w:tcPr>
          <w:p>
            <w:pPr>
              <w:pStyle w:val="TableParagraph"/>
              <w:spacing w:line="260" w:lineRule="exact"/>
              <w:ind w:left="199"/>
              <w:rPr>
                <w:rFonts w:ascii="Palatino Linotype"/>
                <w:b/>
                <w:sz w:val="20"/>
              </w:rPr>
            </w:pPr>
            <w:r>
              <w:rPr>
                <w:rFonts w:ascii="Palatino Linotype"/>
                <w:b/>
                <w:color w:val="231F20"/>
                <w:sz w:val="20"/>
              </w:rPr>
              <w:t>206</w:t>
            </w:r>
          </w:p>
        </w:tc>
      </w:tr>
      <w:tr>
        <w:trPr>
          <w:trHeight w:val="305" w:hRule="exact"/>
        </w:trPr>
        <w:tc>
          <w:tcPr>
            <w:tcW w:w="6076" w:type="dxa"/>
          </w:tcPr>
          <w:p>
            <w:pPr>
              <w:pStyle w:val="TableParagraph"/>
              <w:spacing w:line="240" w:lineRule="exact"/>
              <w:ind w:right="2615"/>
              <w:jc w:val="right"/>
              <w:rPr>
                <w:sz w:val="20"/>
              </w:rPr>
            </w:pPr>
            <w:r>
              <w:rPr>
                <w:color w:val="231F20"/>
                <w:w w:val="105"/>
                <w:sz w:val="20"/>
              </w:rPr>
              <w:t>b)    La hacienda pública</w:t>
            </w:r>
          </w:p>
        </w:tc>
        <w:tc>
          <w:tcPr>
            <w:tcW w:w="714" w:type="dxa"/>
          </w:tcPr>
          <w:p>
            <w:pPr>
              <w:pStyle w:val="TableParagraph"/>
              <w:spacing w:line="260" w:lineRule="exact"/>
              <w:ind w:left="199"/>
              <w:rPr>
                <w:rFonts w:ascii="Palatino Linotype"/>
                <w:b/>
                <w:sz w:val="20"/>
              </w:rPr>
            </w:pPr>
            <w:r>
              <w:rPr>
                <w:rFonts w:ascii="Palatino Linotype"/>
                <w:b/>
                <w:color w:val="231F20"/>
                <w:sz w:val="20"/>
              </w:rPr>
              <w:t>211</w:t>
            </w:r>
          </w:p>
        </w:tc>
      </w:tr>
      <w:tr>
        <w:trPr>
          <w:trHeight w:val="611" w:hRule="exact"/>
        </w:trPr>
        <w:tc>
          <w:tcPr>
            <w:tcW w:w="6076" w:type="dxa"/>
          </w:tcPr>
          <w:p>
            <w:pPr>
              <w:pStyle w:val="TableParagraph"/>
              <w:tabs>
                <w:tab w:pos="359" w:val="left" w:leader="none"/>
              </w:tabs>
              <w:spacing w:line="240" w:lineRule="exact"/>
              <w:ind w:right="2652"/>
              <w:jc w:val="right"/>
              <w:rPr>
                <w:sz w:val="20"/>
              </w:rPr>
            </w:pPr>
            <w:r>
              <w:rPr>
                <w:color w:val="231F20"/>
                <w:w w:val="105"/>
                <w:sz w:val="20"/>
              </w:rPr>
              <w:t>c)</w:t>
              <w:tab/>
              <w:t>Cuentas</w:t>
            </w:r>
            <w:r>
              <w:rPr>
                <w:color w:val="231F20"/>
                <w:spacing w:val="8"/>
                <w:w w:val="105"/>
                <w:sz w:val="20"/>
              </w:rPr>
              <w:t> </w:t>
            </w:r>
            <w:r>
              <w:rPr>
                <w:color w:val="231F20"/>
                <w:w w:val="105"/>
                <w:sz w:val="20"/>
              </w:rPr>
              <w:t>debilitadas</w:t>
            </w:r>
          </w:p>
        </w:tc>
        <w:tc>
          <w:tcPr>
            <w:tcW w:w="714" w:type="dxa"/>
          </w:tcPr>
          <w:p>
            <w:pPr>
              <w:pStyle w:val="TableParagraph"/>
              <w:spacing w:line="260" w:lineRule="exact"/>
              <w:ind w:left="199"/>
              <w:rPr>
                <w:rFonts w:ascii="Palatino Linotype"/>
                <w:b/>
                <w:sz w:val="20"/>
              </w:rPr>
            </w:pPr>
            <w:r>
              <w:rPr>
                <w:rFonts w:ascii="Palatino Linotype"/>
                <w:b/>
                <w:color w:val="231F20"/>
                <w:sz w:val="20"/>
              </w:rPr>
              <w:t>214</w:t>
            </w:r>
          </w:p>
        </w:tc>
      </w:tr>
      <w:tr>
        <w:trPr>
          <w:trHeight w:val="610" w:hRule="exact"/>
        </w:trPr>
        <w:tc>
          <w:tcPr>
            <w:tcW w:w="6076" w:type="dxa"/>
          </w:tcPr>
          <w:p>
            <w:pPr>
              <w:pStyle w:val="TableParagraph"/>
              <w:spacing w:line="240" w:lineRule="auto" w:before="7"/>
              <w:rPr>
                <w:sz w:val="22"/>
              </w:rPr>
            </w:pPr>
          </w:p>
          <w:p>
            <w:pPr>
              <w:pStyle w:val="TableParagraph"/>
              <w:spacing w:line="240" w:lineRule="auto"/>
              <w:ind w:left="200" w:right="183"/>
              <w:rPr>
                <w:rFonts w:ascii="Palatino Linotype"/>
                <w:b/>
                <w:sz w:val="20"/>
              </w:rPr>
            </w:pPr>
            <w:r>
              <w:rPr>
                <w:rFonts w:ascii="Palatino Linotype"/>
                <w:b/>
                <w:color w:val="231F20"/>
                <w:sz w:val="20"/>
              </w:rPr>
              <w:t>Conclusiones</w:t>
            </w:r>
          </w:p>
        </w:tc>
        <w:tc>
          <w:tcPr>
            <w:tcW w:w="714" w:type="dxa"/>
          </w:tcPr>
          <w:p>
            <w:pPr>
              <w:pStyle w:val="TableParagraph"/>
              <w:spacing w:line="240" w:lineRule="auto" w:before="7"/>
              <w:rPr>
                <w:sz w:val="22"/>
              </w:rPr>
            </w:pPr>
          </w:p>
          <w:p>
            <w:pPr>
              <w:pStyle w:val="TableParagraph"/>
              <w:spacing w:line="240" w:lineRule="auto"/>
              <w:ind w:left="199"/>
              <w:rPr>
                <w:rFonts w:ascii="Palatino Linotype"/>
                <w:b/>
                <w:sz w:val="20"/>
              </w:rPr>
            </w:pPr>
            <w:r>
              <w:rPr>
                <w:rFonts w:ascii="Palatino Linotype"/>
                <w:b/>
                <w:color w:val="231F20"/>
                <w:sz w:val="20"/>
              </w:rPr>
              <w:t>227</w:t>
            </w:r>
          </w:p>
        </w:tc>
      </w:tr>
      <w:tr>
        <w:trPr>
          <w:trHeight w:val="322" w:hRule="exact"/>
        </w:trPr>
        <w:tc>
          <w:tcPr>
            <w:tcW w:w="6076" w:type="dxa"/>
          </w:tcPr>
          <w:p>
            <w:pPr>
              <w:pStyle w:val="TableParagraph"/>
              <w:spacing w:line="260" w:lineRule="exact"/>
              <w:ind w:left="200" w:right="183"/>
              <w:rPr>
                <w:rFonts w:ascii="Palatino Linotype" w:hAnsi="Palatino Linotype"/>
                <w:b/>
                <w:sz w:val="20"/>
              </w:rPr>
            </w:pPr>
            <w:r>
              <w:rPr>
                <w:rFonts w:ascii="Palatino Linotype" w:hAnsi="Palatino Linotype"/>
                <w:b/>
                <w:color w:val="231F20"/>
                <w:w w:val="90"/>
                <w:sz w:val="20"/>
              </w:rPr>
              <w:t>Anexos, mapas y gráficas</w:t>
            </w:r>
          </w:p>
        </w:tc>
        <w:tc>
          <w:tcPr>
            <w:tcW w:w="714" w:type="dxa"/>
          </w:tcPr>
          <w:p>
            <w:pPr>
              <w:pStyle w:val="TableParagraph"/>
              <w:spacing w:line="281" w:lineRule="exact"/>
              <w:ind w:left="184"/>
              <w:rPr>
                <w:rFonts w:ascii="Palatino Linotype"/>
                <w:b/>
                <w:sz w:val="22"/>
              </w:rPr>
            </w:pPr>
            <w:r>
              <w:rPr>
                <w:rFonts w:ascii="Palatino Linotype"/>
                <w:b/>
                <w:color w:val="231F20"/>
                <w:sz w:val="22"/>
              </w:rPr>
              <w:t>233</w:t>
            </w:r>
          </w:p>
        </w:tc>
      </w:tr>
      <w:tr>
        <w:trPr>
          <w:trHeight w:val="320" w:hRule="exact"/>
        </w:trPr>
        <w:tc>
          <w:tcPr>
            <w:tcW w:w="6076" w:type="dxa"/>
          </w:tcPr>
          <w:p>
            <w:pPr>
              <w:pStyle w:val="TableParagraph"/>
              <w:spacing w:line="258" w:lineRule="exact"/>
              <w:ind w:left="200" w:right="183"/>
              <w:rPr>
                <w:rFonts w:ascii="Palatino Linotype"/>
                <w:b/>
                <w:sz w:val="20"/>
              </w:rPr>
            </w:pPr>
            <w:r>
              <w:rPr>
                <w:rFonts w:ascii="Palatino Linotype"/>
                <w:b/>
                <w:color w:val="231F20"/>
                <w:sz w:val="20"/>
              </w:rPr>
              <w:t>Archivos</w:t>
            </w:r>
          </w:p>
        </w:tc>
        <w:tc>
          <w:tcPr>
            <w:tcW w:w="714" w:type="dxa"/>
          </w:tcPr>
          <w:p>
            <w:pPr>
              <w:pStyle w:val="TableParagraph"/>
              <w:spacing w:line="279" w:lineRule="exact"/>
              <w:ind w:left="184"/>
              <w:rPr>
                <w:rFonts w:ascii="Palatino Linotype"/>
                <w:b/>
                <w:sz w:val="22"/>
              </w:rPr>
            </w:pPr>
            <w:r>
              <w:rPr>
                <w:rFonts w:ascii="Palatino Linotype"/>
                <w:b/>
                <w:color w:val="231F20"/>
                <w:sz w:val="22"/>
              </w:rPr>
              <w:t>259</w:t>
            </w:r>
          </w:p>
        </w:tc>
      </w:tr>
      <w:tr>
        <w:trPr>
          <w:trHeight w:val="270" w:hRule="exact"/>
        </w:trPr>
        <w:tc>
          <w:tcPr>
            <w:tcW w:w="6076" w:type="dxa"/>
          </w:tcPr>
          <w:p>
            <w:pPr>
              <w:pStyle w:val="TableParagraph"/>
              <w:spacing w:line="258" w:lineRule="exact"/>
              <w:ind w:left="200" w:right="183"/>
              <w:rPr>
                <w:rFonts w:ascii="Palatino Linotype" w:hAnsi="Palatino Linotype"/>
                <w:b/>
                <w:sz w:val="20"/>
              </w:rPr>
            </w:pPr>
            <w:r>
              <w:rPr>
                <w:rFonts w:ascii="Palatino Linotype" w:hAnsi="Palatino Linotype"/>
                <w:b/>
                <w:color w:val="231F20"/>
                <w:sz w:val="20"/>
              </w:rPr>
              <w:t>Bibliografía</w:t>
            </w:r>
          </w:p>
        </w:tc>
        <w:tc>
          <w:tcPr>
            <w:tcW w:w="714" w:type="dxa"/>
          </w:tcPr>
          <w:p>
            <w:pPr>
              <w:pStyle w:val="TableParagraph"/>
              <w:spacing w:line="279" w:lineRule="exact"/>
              <w:ind w:left="184"/>
              <w:rPr>
                <w:rFonts w:ascii="Palatino Linotype"/>
                <w:b/>
                <w:sz w:val="22"/>
              </w:rPr>
            </w:pPr>
            <w:r>
              <w:rPr>
                <w:rFonts w:ascii="Palatino Linotype"/>
                <w:b/>
                <w:color w:val="231F20"/>
                <w:sz w:val="22"/>
              </w:rPr>
              <w:t>260</w:t>
            </w:r>
          </w:p>
        </w:tc>
      </w:tr>
    </w:tbl>
    <w:p>
      <w:pPr>
        <w:spacing w:after="0" w:line="279" w:lineRule="exact"/>
        <w:rPr>
          <w:rFonts w:ascii="Palatino Linotype"/>
          <w:sz w:val="22"/>
        </w:rPr>
        <w:sectPr>
          <w:headerReference w:type="default" r:id="rId19"/>
          <w:pgSz w:w="8510" w:h="11630"/>
          <w:pgMar w:header="0" w:footer="0" w:top="980" w:bottom="280" w:left="680" w:right="820"/>
        </w:sectPr>
      </w:pPr>
    </w:p>
    <w:p>
      <w:pPr>
        <w:spacing w:line="381" w:lineRule="exact" w:before="0"/>
        <w:ind w:left="227" w:right="0" w:firstLine="0"/>
        <w:jc w:val="left"/>
        <w:rPr>
          <w:sz w:val="32"/>
        </w:rPr>
      </w:pPr>
      <w:r>
        <w:rPr>
          <w:color w:val="6D6E71"/>
          <w:w w:val="105"/>
          <w:sz w:val="32"/>
        </w:rPr>
        <w:t>Índice de cuadros</w:t>
      </w:r>
    </w:p>
    <w:p>
      <w:pPr>
        <w:pStyle w:val="BodyText"/>
        <w:rPr>
          <w:sz w:val="20"/>
        </w:rPr>
      </w:pPr>
    </w:p>
    <w:p>
      <w:pPr>
        <w:pStyle w:val="BodyText"/>
        <w:rPr>
          <w:sz w:val="20"/>
        </w:rPr>
      </w:pPr>
    </w:p>
    <w:p>
      <w:pPr>
        <w:pStyle w:val="BodyText"/>
        <w:rPr>
          <w:sz w:val="13"/>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68"/>
        <w:gridCol w:w="4737"/>
        <w:gridCol w:w="702"/>
      </w:tblGrid>
      <w:tr>
        <w:trPr>
          <w:trHeight w:val="493" w:hRule="exact"/>
        </w:trPr>
        <w:tc>
          <w:tcPr>
            <w:tcW w:w="1268" w:type="dxa"/>
          </w:tcPr>
          <w:p>
            <w:pPr>
              <w:pStyle w:val="TableParagraph"/>
              <w:spacing w:line="188" w:lineRule="exact"/>
              <w:ind w:left="200"/>
              <w:rPr>
                <w:sz w:val="20"/>
              </w:rPr>
            </w:pPr>
            <w:r>
              <w:rPr>
                <w:color w:val="231F20"/>
                <w:w w:val="105"/>
                <w:sz w:val="20"/>
              </w:rPr>
              <w:t>Cuadro 1:</w:t>
            </w:r>
          </w:p>
        </w:tc>
        <w:tc>
          <w:tcPr>
            <w:tcW w:w="4737" w:type="dxa"/>
          </w:tcPr>
          <w:p>
            <w:pPr>
              <w:pStyle w:val="TableParagraph"/>
              <w:spacing w:line="177" w:lineRule="exact"/>
              <w:ind w:left="180" w:right="161"/>
              <w:rPr>
                <w:sz w:val="20"/>
              </w:rPr>
            </w:pPr>
            <w:r>
              <w:rPr>
                <w:color w:val="231F20"/>
                <w:w w:val="105"/>
                <w:sz w:val="20"/>
              </w:rPr>
              <w:t>Composición  de  la  carga  en  el  Estado  de México:</w:t>
            </w:r>
          </w:p>
          <w:p>
            <w:pPr>
              <w:pStyle w:val="TableParagraph"/>
              <w:spacing w:line="251" w:lineRule="exact"/>
              <w:ind w:left="180" w:right="161"/>
              <w:rPr>
                <w:sz w:val="20"/>
              </w:rPr>
            </w:pPr>
            <w:r>
              <w:rPr>
                <w:color w:val="231F20"/>
                <w:w w:val="105"/>
                <w:sz w:val="20"/>
              </w:rPr>
              <w:t>ferrocarril nacional, 1894 (toneladas)</w:t>
            </w:r>
          </w:p>
        </w:tc>
        <w:tc>
          <w:tcPr>
            <w:tcW w:w="702" w:type="dxa"/>
          </w:tcPr>
          <w:p>
            <w:pPr>
              <w:pStyle w:val="TableParagraph"/>
              <w:spacing w:line="208" w:lineRule="exact"/>
              <w:ind w:right="248"/>
              <w:jc w:val="right"/>
              <w:rPr>
                <w:rFonts w:ascii="Palatino Linotype"/>
                <w:b/>
                <w:sz w:val="20"/>
              </w:rPr>
            </w:pPr>
            <w:r>
              <w:rPr>
                <w:rFonts w:ascii="Palatino Linotype"/>
                <w:b/>
                <w:color w:val="231F20"/>
                <w:sz w:val="20"/>
              </w:rPr>
              <w:t>44</w:t>
            </w:r>
          </w:p>
        </w:tc>
      </w:tr>
      <w:tr>
        <w:trPr>
          <w:trHeight w:val="785" w:hRule="exact"/>
        </w:trPr>
        <w:tc>
          <w:tcPr>
            <w:tcW w:w="1268" w:type="dxa"/>
          </w:tcPr>
          <w:p>
            <w:pPr>
              <w:pStyle w:val="TableParagraph"/>
              <w:spacing w:line="240" w:lineRule="exact"/>
              <w:ind w:left="200"/>
              <w:rPr>
                <w:sz w:val="20"/>
              </w:rPr>
            </w:pPr>
            <w:r>
              <w:rPr>
                <w:color w:val="231F20"/>
                <w:w w:val="105"/>
                <w:sz w:val="20"/>
              </w:rPr>
              <w:t>Cuadro 2:</w:t>
            </w:r>
          </w:p>
        </w:tc>
        <w:tc>
          <w:tcPr>
            <w:tcW w:w="4737" w:type="dxa"/>
          </w:tcPr>
          <w:p>
            <w:pPr>
              <w:pStyle w:val="TableParagraph"/>
              <w:spacing w:line="240" w:lineRule="exact" w:before="8"/>
              <w:ind w:left="180" w:right="202"/>
              <w:jc w:val="both"/>
              <w:rPr>
                <w:sz w:val="20"/>
              </w:rPr>
            </w:pPr>
            <w:r>
              <w:rPr>
                <w:color w:val="231F20"/>
                <w:w w:val="105"/>
                <w:sz w:val="20"/>
              </w:rPr>
              <w:t>Producción agrícola y ganadera de las haciendas ubicadas en los municipios de Lerma y Ocoyoacac, 1889-1893</w:t>
            </w:r>
          </w:p>
        </w:tc>
        <w:tc>
          <w:tcPr>
            <w:tcW w:w="702" w:type="dxa"/>
          </w:tcPr>
          <w:p>
            <w:pPr>
              <w:pStyle w:val="TableParagraph"/>
              <w:spacing w:line="260" w:lineRule="exact"/>
              <w:ind w:right="248"/>
              <w:jc w:val="right"/>
              <w:rPr>
                <w:rFonts w:ascii="Palatino Linotype"/>
                <w:b/>
                <w:sz w:val="20"/>
              </w:rPr>
            </w:pPr>
            <w:r>
              <w:rPr>
                <w:rFonts w:ascii="Palatino Linotype"/>
                <w:b/>
                <w:color w:val="231F20"/>
                <w:sz w:val="20"/>
              </w:rPr>
              <w:t>49</w:t>
            </w:r>
          </w:p>
        </w:tc>
      </w:tr>
      <w:tr>
        <w:trPr>
          <w:trHeight w:val="785" w:hRule="exact"/>
        </w:trPr>
        <w:tc>
          <w:tcPr>
            <w:tcW w:w="1268" w:type="dxa"/>
          </w:tcPr>
          <w:p>
            <w:pPr>
              <w:pStyle w:val="TableParagraph"/>
              <w:spacing w:line="240" w:lineRule="exact"/>
              <w:ind w:left="200"/>
              <w:rPr>
                <w:sz w:val="20"/>
              </w:rPr>
            </w:pPr>
            <w:r>
              <w:rPr>
                <w:color w:val="231F20"/>
                <w:w w:val="105"/>
                <w:sz w:val="20"/>
              </w:rPr>
              <w:t>Cuadro 3:</w:t>
            </w:r>
          </w:p>
        </w:tc>
        <w:tc>
          <w:tcPr>
            <w:tcW w:w="4737" w:type="dxa"/>
          </w:tcPr>
          <w:p>
            <w:pPr>
              <w:pStyle w:val="TableParagraph"/>
              <w:spacing w:line="240" w:lineRule="exact" w:before="8"/>
              <w:ind w:left="180" w:right="202"/>
              <w:jc w:val="both"/>
              <w:rPr>
                <w:sz w:val="20"/>
              </w:rPr>
            </w:pPr>
            <w:r>
              <w:rPr>
                <w:color w:val="231F20"/>
                <w:w w:val="105"/>
                <w:sz w:val="20"/>
              </w:rPr>
              <w:t>Producción agrícola del distrito de Lerma. Porcentaje con respecto a la producción total del Estado de México, 1879-1911 (kilogramos)</w:t>
            </w:r>
          </w:p>
        </w:tc>
        <w:tc>
          <w:tcPr>
            <w:tcW w:w="702" w:type="dxa"/>
          </w:tcPr>
          <w:p>
            <w:pPr>
              <w:pStyle w:val="TableParagraph"/>
              <w:spacing w:line="260" w:lineRule="exact"/>
              <w:ind w:right="248"/>
              <w:jc w:val="right"/>
              <w:rPr>
                <w:rFonts w:ascii="Palatino Linotype"/>
                <w:b/>
                <w:sz w:val="20"/>
              </w:rPr>
            </w:pPr>
            <w:r>
              <w:rPr>
                <w:rFonts w:ascii="Palatino Linotype"/>
                <w:b/>
                <w:color w:val="231F20"/>
                <w:sz w:val="20"/>
              </w:rPr>
              <w:t>52</w:t>
            </w:r>
          </w:p>
        </w:tc>
      </w:tr>
      <w:tr>
        <w:trPr>
          <w:trHeight w:val="545" w:hRule="exact"/>
        </w:trPr>
        <w:tc>
          <w:tcPr>
            <w:tcW w:w="1268" w:type="dxa"/>
          </w:tcPr>
          <w:p>
            <w:pPr>
              <w:pStyle w:val="TableParagraph"/>
              <w:spacing w:line="240" w:lineRule="exact"/>
              <w:ind w:left="200"/>
              <w:rPr>
                <w:sz w:val="20"/>
              </w:rPr>
            </w:pPr>
            <w:r>
              <w:rPr>
                <w:color w:val="231F20"/>
                <w:w w:val="105"/>
                <w:sz w:val="20"/>
              </w:rPr>
              <w:t>Cuadro 4:</w:t>
            </w:r>
          </w:p>
        </w:tc>
        <w:tc>
          <w:tcPr>
            <w:tcW w:w="4737" w:type="dxa"/>
          </w:tcPr>
          <w:p>
            <w:pPr>
              <w:pStyle w:val="TableParagraph"/>
              <w:spacing w:line="240" w:lineRule="exact" w:before="8"/>
              <w:ind w:left="180" w:right="200"/>
              <w:rPr>
                <w:sz w:val="20"/>
              </w:rPr>
            </w:pPr>
            <w:r>
              <w:rPr>
                <w:color w:val="231F20"/>
                <w:w w:val="105"/>
                <w:sz w:val="20"/>
              </w:rPr>
              <w:t>Producción de trigo. Porcentaje con respecto al total del Estado de México (kilogramos)</w:t>
            </w:r>
          </w:p>
        </w:tc>
        <w:tc>
          <w:tcPr>
            <w:tcW w:w="702" w:type="dxa"/>
          </w:tcPr>
          <w:p>
            <w:pPr>
              <w:pStyle w:val="TableParagraph"/>
              <w:spacing w:line="260" w:lineRule="exact"/>
              <w:ind w:right="248"/>
              <w:jc w:val="right"/>
              <w:rPr>
                <w:rFonts w:ascii="Palatino Linotype"/>
                <w:b/>
                <w:sz w:val="20"/>
              </w:rPr>
            </w:pPr>
            <w:r>
              <w:rPr>
                <w:rFonts w:ascii="Palatino Linotype"/>
                <w:b/>
                <w:color w:val="231F20"/>
                <w:sz w:val="20"/>
              </w:rPr>
              <w:t>54</w:t>
            </w:r>
          </w:p>
        </w:tc>
      </w:tr>
      <w:tr>
        <w:trPr>
          <w:trHeight w:val="545" w:hRule="exact"/>
        </w:trPr>
        <w:tc>
          <w:tcPr>
            <w:tcW w:w="1268" w:type="dxa"/>
          </w:tcPr>
          <w:p>
            <w:pPr>
              <w:pStyle w:val="TableParagraph"/>
              <w:spacing w:line="240" w:lineRule="exact"/>
              <w:ind w:left="200"/>
              <w:rPr>
                <w:sz w:val="20"/>
              </w:rPr>
            </w:pPr>
            <w:r>
              <w:rPr>
                <w:color w:val="231F20"/>
                <w:w w:val="105"/>
                <w:sz w:val="20"/>
              </w:rPr>
              <w:t>Cuadro 5:</w:t>
            </w:r>
          </w:p>
        </w:tc>
        <w:tc>
          <w:tcPr>
            <w:tcW w:w="4737" w:type="dxa"/>
          </w:tcPr>
          <w:p>
            <w:pPr>
              <w:pStyle w:val="TableParagraph"/>
              <w:spacing w:line="240" w:lineRule="exact" w:before="8"/>
              <w:ind w:left="180" w:right="161"/>
              <w:rPr>
                <w:sz w:val="20"/>
              </w:rPr>
            </w:pPr>
            <w:r>
              <w:rPr>
                <w:color w:val="231F20"/>
                <w:w w:val="105"/>
                <w:sz w:val="20"/>
              </w:rPr>
              <w:t>Producción de maíz. Porcentaje con respecto al total del Estado de México (hectolitros)</w:t>
            </w:r>
          </w:p>
        </w:tc>
        <w:tc>
          <w:tcPr>
            <w:tcW w:w="702" w:type="dxa"/>
          </w:tcPr>
          <w:p>
            <w:pPr>
              <w:pStyle w:val="TableParagraph"/>
              <w:spacing w:line="260" w:lineRule="exact"/>
              <w:ind w:right="248"/>
              <w:jc w:val="right"/>
              <w:rPr>
                <w:rFonts w:ascii="Palatino Linotype"/>
                <w:b/>
                <w:sz w:val="20"/>
              </w:rPr>
            </w:pPr>
            <w:r>
              <w:rPr>
                <w:rFonts w:ascii="Palatino Linotype"/>
                <w:b/>
                <w:color w:val="231F20"/>
                <w:sz w:val="20"/>
              </w:rPr>
              <w:t>54</w:t>
            </w:r>
          </w:p>
        </w:tc>
      </w:tr>
      <w:tr>
        <w:trPr>
          <w:trHeight w:val="545" w:hRule="exact"/>
        </w:trPr>
        <w:tc>
          <w:tcPr>
            <w:tcW w:w="1268" w:type="dxa"/>
          </w:tcPr>
          <w:p>
            <w:pPr>
              <w:pStyle w:val="TableParagraph"/>
              <w:spacing w:line="240" w:lineRule="exact"/>
              <w:ind w:left="200"/>
              <w:rPr>
                <w:sz w:val="20"/>
              </w:rPr>
            </w:pPr>
            <w:r>
              <w:rPr>
                <w:color w:val="231F20"/>
                <w:w w:val="105"/>
                <w:sz w:val="20"/>
              </w:rPr>
              <w:t>Cuadro 6:</w:t>
            </w:r>
          </w:p>
        </w:tc>
        <w:tc>
          <w:tcPr>
            <w:tcW w:w="4737" w:type="dxa"/>
          </w:tcPr>
          <w:p>
            <w:pPr>
              <w:pStyle w:val="TableParagraph"/>
              <w:spacing w:line="240" w:lineRule="exact" w:before="8"/>
              <w:ind w:left="180" w:right="161"/>
              <w:rPr>
                <w:sz w:val="20"/>
              </w:rPr>
            </w:pPr>
            <w:r>
              <w:rPr>
                <w:color w:val="231F20"/>
                <w:w w:val="105"/>
                <w:sz w:val="20"/>
              </w:rPr>
              <w:t>Producción agrícola de las fincas rústicas de Lerma, 1873 (kilogramos)</w:t>
            </w:r>
          </w:p>
        </w:tc>
        <w:tc>
          <w:tcPr>
            <w:tcW w:w="702" w:type="dxa"/>
          </w:tcPr>
          <w:p>
            <w:pPr>
              <w:pStyle w:val="TableParagraph"/>
              <w:spacing w:line="260" w:lineRule="exact"/>
              <w:ind w:right="248"/>
              <w:jc w:val="right"/>
              <w:rPr>
                <w:rFonts w:ascii="Palatino Linotype"/>
                <w:b/>
                <w:sz w:val="20"/>
              </w:rPr>
            </w:pPr>
            <w:r>
              <w:rPr>
                <w:rFonts w:ascii="Palatino Linotype"/>
                <w:b/>
                <w:color w:val="231F20"/>
                <w:sz w:val="20"/>
              </w:rPr>
              <w:t>55</w:t>
            </w:r>
          </w:p>
        </w:tc>
      </w:tr>
      <w:tr>
        <w:trPr>
          <w:trHeight w:val="545" w:hRule="exact"/>
        </w:trPr>
        <w:tc>
          <w:tcPr>
            <w:tcW w:w="1268" w:type="dxa"/>
          </w:tcPr>
          <w:p>
            <w:pPr>
              <w:pStyle w:val="TableParagraph"/>
              <w:spacing w:line="240" w:lineRule="exact"/>
              <w:ind w:left="200"/>
              <w:rPr>
                <w:sz w:val="20"/>
              </w:rPr>
            </w:pPr>
            <w:r>
              <w:rPr>
                <w:color w:val="231F20"/>
                <w:w w:val="105"/>
                <w:sz w:val="20"/>
              </w:rPr>
              <w:t>Cuadro 7:</w:t>
            </w:r>
          </w:p>
        </w:tc>
        <w:tc>
          <w:tcPr>
            <w:tcW w:w="4737" w:type="dxa"/>
          </w:tcPr>
          <w:p>
            <w:pPr>
              <w:pStyle w:val="TableParagraph"/>
              <w:spacing w:line="240" w:lineRule="exact" w:before="8"/>
              <w:ind w:left="180" w:right="121"/>
              <w:rPr>
                <w:sz w:val="20"/>
              </w:rPr>
            </w:pPr>
            <w:r>
              <w:rPr>
                <w:color w:val="231F20"/>
                <w:w w:val="105"/>
                <w:sz w:val="20"/>
              </w:rPr>
              <w:t>Producción agrícola del municipio de Ocoyoacac, 1874 (kilogramos)</w:t>
            </w:r>
          </w:p>
        </w:tc>
        <w:tc>
          <w:tcPr>
            <w:tcW w:w="702" w:type="dxa"/>
          </w:tcPr>
          <w:p>
            <w:pPr>
              <w:pStyle w:val="TableParagraph"/>
              <w:spacing w:line="260" w:lineRule="exact"/>
              <w:ind w:right="248"/>
              <w:jc w:val="right"/>
              <w:rPr>
                <w:rFonts w:ascii="Palatino Linotype"/>
                <w:b/>
                <w:sz w:val="20"/>
              </w:rPr>
            </w:pPr>
            <w:r>
              <w:rPr>
                <w:rFonts w:ascii="Palatino Linotype"/>
                <w:b/>
                <w:color w:val="231F20"/>
                <w:sz w:val="20"/>
              </w:rPr>
              <w:t>56</w:t>
            </w:r>
          </w:p>
        </w:tc>
      </w:tr>
      <w:tr>
        <w:trPr>
          <w:trHeight w:val="545" w:hRule="exact"/>
        </w:trPr>
        <w:tc>
          <w:tcPr>
            <w:tcW w:w="1268" w:type="dxa"/>
          </w:tcPr>
          <w:p>
            <w:pPr>
              <w:pStyle w:val="TableParagraph"/>
              <w:spacing w:line="240" w:lineRule="exact"/>
              <w:ind w:left="200"/>
              <w:rPr>
                <w:sz w:val="20"/>
              </w:rPr>
            </w:pPr>
            <w:r>
              <w:rPr>
                <w:color w:val="231F20"/>
                <w:w w:val="105"/>
                <w:sz w:val="20"/>
              </w:rPr>
              <w:t>Cuadro 8:</w:t>
            </w:r>
          </w:p>
        </w:tc>
        <w:tc>
          <w:tcPr>
            <w:tcW w:w="4737" w:type="dxa"/>
          </w:tcPr>
          <w:p>
            <w:pPr>
              <w:pStyle w:val="TableParagraph"/>
              <w:spacing w:line="240" w:lineRule="exact" w:before="8"/>
              <w:ind w:left="180" w:right="161"/>
              <w:rPr>
                <w:sz w:val="20"/>
              </w:rPr>
            </w:pPr>
            <w:r>
              <w:rPr>
                <w:color w:val="231F20"/>
                <w:w w:val="105"/>
                <w:sz w:val="20"/>
              </w:rPr>
              <w:t>Haciendas del Estado de México con alta producción agrícola, 1889-1893 (cargas)</w:t>
            </w:r>
          </w:p>
        </w:tc>
        <w:tc>
          <w:tcPr>
            <w:tcW w:w="702" w:type="dxa"/>
          </w:tcPr>
          <w:p>
            <w:pPr>
              <w:pStyle w:val="TableParagraph"/>
              <w:spacing w:line="260" w:lineRule="exact"/>
              <w:ind w:right="248"/>
              <w:jc w:val="right"/>
              <w:rPr>
                <w:rFonts w:ascii="Palatino Linotype"/>
                <w:b/>
                <w:sz w:val="20"/>
              </w:rPr>
            </w:pPr>
            <w:r>
              <w:rPr>
                <w:rFonts w:ascii="Palatino Linotype"/>
                <w:b/>
                <w:color w:val="231F20"/>
                <w:sz w:val="20"/>
              </w:rPr>
              <w:t>58</w:t>
            </w:r>
          </w:p>
        </w:tc>
      </w:tr>
      <w:tr>
        <w:trPr>
          <w:trHeight w:val="545" w:hRule="exact"/>
        </w:trPr>
        <w:tc>
          <w:tcPr>
            <w:tcW w:w="1268" w:type="dxa"/>
          </w:tcPr>
          <w:p>
            <w:pPr>
              <w:pStyle w:val="TableParagraph"/>
              <w:spacing w:line="240" w:lineRule="exact"/>
              <w:ind w:left="200"/>
              <w:rPr>
                <w:sz w:val="20"/>
              </w:rPr>
            </w:pPr>
            <w:r>
              <w:rPr>
                <w:color w:val="231F20"/>
                <w:w w:val="105"/>
                <w:sz w:val="20"/>
              </w:rPr>
              <w:t>Cuadro 9:</w:t>
            </w:r>
          </w:p>
        </w:tc>
        <w:tc>
          <w:tcPr>
            <w:tcW w:w="4737" w:type="dxa"/>
          </w:tcPr>
          <w:p>
            <w:pPr>
              <w:pStyle w:val="TableParagraph"/>
              <w:spacing w:line="240" w:lineRule="exact" w:before="8"/>
              <w:ind w:left="180" w:right="121"/>
              <w:rPr>
                <w:sz w:val="20"/>
              </w:rPr>
            </w:pPr>
            <w:r>
              <w:rPr>
                <w:color w:val="231F20"/>
                <w:w w:val="105"/>
                <w:sz w:val="20"/>
              </w:rPr>
              <w:t>Población en los distritos del Estado de México, 1870- 1910 (% con respecto al total)</w:t>
            </w:r>
          </w:p>
        </w:tc>
        <w:tc>
          <w:tcPr>
            <w:tcW w:w="702" w:type="dxa"/>
          </w:tcPr>
          <w:p>
            <w:pPr>
              <w:pStyle w:val="TableParagraph"/>
              <w:spacing w:line="260" w:lineRule="exact"/>
              <w:ind w:right="248"/>
              <w:jc w:val="right"/>
              <w:rPr>
                <w:rFonts w:ascii="Palatino Linotype"/>
                <w:b/>
                <w:sz w:val="20"/>
              </w:rPr>
            </w:pPr>
            <w:r>
              <w:rPr>
                <w:rFonts w:ascii="Palatino Linotype"/>
                <w:b/>
                <w:color w:val="231F20"/>
                <w:sz w:val="20"/>
              </w:rPr>
              <w:t>64</w:t>
            </w:r>
          </w:p>
        </w:tc>
      </w:tr>
      <w:tr>
        <w:trPr>
          <w:trHeight w:val="545" w:hRule="exact"/>
        </w:trPr>
        <w:tc>
          <w:tcPr>
            <w:tcW w:w="1268" w:type="dxa"/>
          </w:tcPr>
          <w:p>
            <w:pPr>
              <w:pStyle w:val="TableParagraph"/>
              <w:spacing w:line="240" w:lineRule="exact"/>
              <w:ind w:left="200"/>
              <w:rPr>
                <w:sz w:val="20"/>
              </w:rPr>
            </w:pPr>
            <w:r>
              <w:rPr>
                <w:color w:val="231F20"/>
                <w:w w:val="105"/>
                <w:sz w:val="20"/>
              </w:rPr>
              <w:t>Cuadro 10:</w:t>
            </w:r>
          </w:p>
        </w:tc>
        <w:tc>
          <w:tcPr>
            <w:tcW w:w="4737" w:type="dxa"/>
          </w:tcPr>
          <w:p>
            <w:pPr>
              <w:pStyle w:val="TableParagraph"/>
              <w:spacing w:line="240" w:lineRule="exact" w:before="8"/>
              <w:ind w:left="180" w:right="200"/>
              <w:rPr>
                <w:sz w:val="20"/>
              </w:rPr>
            </w:pPr>
            <w:r>
              <w:rPr>
                <w:color w:val="231F20"/>
                <w:w w:val="105"/>
                <w:sz w:val="20"/>
              </w:rPr>
              <w:t>Población en varios municipios del Estado de México. Índice porcentual (1879=100)</w:t>
            </w:r>
          </w:p>
        </w:tc>
        <w:tc>
          <w:tcPr>
            <w:tcW w:w="702" w:type="dxa"/>
          </w:tcPr>
          <w:p>
            <w:pPr>
              <w:pStyle w:val="TableParagraph"/>
              <w:spacing w:line="260" w:lineRule="exact"/>
              <w:ind w:right="248"/>
              <w:jc w:val="right"/>
              <w:rPr>
                <w:rFonts w:ascii="Palatino Linotype"/>
                <w:b/>
                <w:sz w:val="20"/>
              </w:rPr>
            </w:pPr>
            <w:r>
              <w:rPr>
                <w:rFonts w:ascii="Palatino Linotype"/>
                <w:b/>
                <w:color w:val="231F20"/>
                <w:sz w:val="20"/>
              </w:rPr>
              <w:t>66</w:t>
            </w:r>
          </w:p>
        </w:tc>
      </w:tr>
      <w:tr>
        <w:trPr>
          <w:trHeight w:val="305" w:hRule="exact"/>
        </w:trPr>
        <w:tc>
          <w:tcPr>
            <w:tcW w:w="1268" w:type="dxa"/>
          </w:tcPr>
          <w:p>
            <w:pPr>
              <w:pStyle w:val="TableParagraph"/>
              <w:spacing w:line="240" w:lineRule="exact"/>
              <w:ind w:left="200"/>
              <w:rPr>
                <w:sz w:val="20"/>
              </w:rPr>
            </w:pPr>
            <w:r>
              <w:rPr>
                <w:color w:val="231F20"/>
                <w:w w:val="105"/>
                <w:sz w:val="20"/>
              </w:rPr>
              <w:t>Cuadro 11:</w:t>
            </w:r>
          </w:p>
        </w:tc>
        <w:tc>
          <w:tcPr>
            <w:tcW w:w="4737" w:type="dxa"/>
          </w:tcPr>
          <w:p>
            <w:pPr>
              <w:pStyle w:val="TableParagraph"/>
              <w:spacing w:line="240" w:lineRule="exact"/>
              <w:ind w:left="180" w:right="161"/>
              <w:rPr>
                <w:sz w:val="20"/>
              </w:rPr>
            </w:pPr>
            <w:r>
              <w:rPr>
                <w:color w:val="231F20"/>
                <w:w w:val="105"/>
                <w:sz w:val="20"/>
              </w:rPr>
              <w:t>Población de los municipios de Lerma y Ocoyoacac</w:t>
            </w:r>
          </w:p>
        </w:tc>
        <w:tc>
          <w:tcPr>
            <w:tcW w:w="702" w:type="dxa"/>
          </w:tcPr>
          <w:p>
            <w:pPr>
              <w:pStyle w:val="TableParagraph"/>
              <w:spacing w:line="260" w:lineRule="exact"/>
              <w:ind w:right="248"/>
              <w:jc w:val="right"/>
              <w:rPr>
                <w:rFonts w:ascii="Palatino Linotype"/>
                <w:b/>
                <w:sz w:val="20"/>
              </w:rPr>
            </w:pPr>
            <w:r>
              <w:rPr>
                <w:rFonts w:ascii="Palatino Linotype"/>
                <w:b/>
                <w:color w:val="231F20"/>
                <w:sz w:val="20"/>
              </w:rPr>
              <w:t>66</w:t>
            </w:r>
          </w:p>
        </w:tc>
      </w:tr>
      <w:tr>
        <w:trPr>
          <w:trHeight w:val="545" w:hRule="exact"/>
        </w:trPr>
        <w:tc>
          <w:tcPr>
            <w:tcW w:w="1268" w:type="dxa"/>
          </w:tcPr>
          <w:p>
            <w:pPr>
              <w:pStyle w:val="TableParagraph"/>
              <w:spacing w:line="240" w:lineRule="exact"/>
              <w:ind w:left="200"/>
              <w:rPr>
                <w:sz w:val="20"/>
              </w:rPr>
            </w:pPr>
            <w:r>
              <w:rPr>
                <w:color w:val="231F20"/>
                <w:w w:val="105"/>
                <w:sz w:val="20"/>
              </w:rPr>
              <w:t>Cuadro 12:</w:t>
            </w:r>
          </w:p>
        </w:tc>
        <w:tc>
          <w:tcPr>
            <w:tcW w:w="4737" w:type="dxa"/>
          </w:tcPr>
          <w:p>
            <w:pPr>
              <w:pStyle w:val="TableParagraph"/>
              <w:spacing w:line="240" w:lineRule="exact" w:before="8"/>
              <w:ind w:left="180" w:right="161"/>
              <w:rPr>
                <w:sz w:val="20"/>
              </w:rPr>
            </w:pPr>
            <w:r>
              <w:rPr>
                <w:color w:val="231F20"/>
                <w:w w:val="110"/>
                <w:sz w:val="20"/>
              </w:rPr>
              <w:t>Población por categoría de localidad en Lerma (porcentajes)</w:t>
            </w:r>
          </w:p>
        </w:tc>
        <w:tc>
          <w:tcPr>
            <w:tcW w:w="702" w:type="dxa"/>
          </w:tcPr>
          <w:p>
            <w:pPr>
              <w:pStyle w:val="TableParagraph"/>
              <w:spacing w:line="260" w:lineRule="exact"/>
              <w:ind w:right="248"/>
              <w:jc w:val="right"/>
              <w:rPr>
                <w:rFonts w:ascii="Palatino Linotype"/>
                <w:b/>
                <w:sz w:val="20"/>
              </w:rPr>
            </w:pPr>
            <w:r>
              <w:rPr>
                <w:rFonts w:ascii="Palatino Linotype"/>
                <w:b/>
                <w:color w:val="231F20"/>
                <w:sz w:val="20"/>
              </w:rPr>
              <w:t>67</w:t>
            </w:r>
          </w:p>
        </w:tc>
      </w:tr>
      <w:tr>
        <w:trPr>
          <w:trHeight w:val="545" w:hRule="exact"/>
        </w:trPr>
        <w:tc>
          <w:tcPr>
            <w:tcW w:w="1268" w:type="dxa"/>
          </w:tcPr>
          <w:p>
            <w:pPr>
              <w:pStyle w:val="TableParagraph"/>
              <w:spacing w:line="240" w:lineRule="exact"/>
              <w:ind w:left="200"/>
              <w:rPr>
                <w:sz w:val="20"/>
              </w:rPr>
            </w:pPr>
            <w:r>
              <w:rPr>
                <w:color w:val="231F20"/>
                <w:w w:val="105"/>
                <w:sz w:val="20"/>
              </w:rPr>
              <w:t>Cuadro 13:</w:t>
            </w:r>
          </w:p>
        </w:tc>
        <w:tc>
          <w:tcPr>
            <w:tcW w:w="4737" w:type="dxa"/>
          </w:tcPr>
          <w:p>
            <w:pPr>
              <w:pStyle w:val="TableParagraph"/>
              <w:spacing w:line="240" w:lineRule="exact" w:before="8"/>
              <w:ind w:left="180" w:right="161"/>
              <w:rPr>
                <w:sz w:val="20"/>
              </w:rPr>
            </w:pPr>
            <w:r>
              <w:rPr>
                <w:color w:val="231F20"/>
                <w:w w:val="105"/>
                <w:sz w:val="20"/>
              </w:rPr>
              <w:t>Porcentaje</w:t>
            </w:r>
            <w:r>
              <w:rPr>
                <w:color w:val="231F20"/>
                <w:spacing w:val="-15"/>
                <w:w w:val="105"/>
                <w:sz w:val="20"/>
              </w:rPr>
              <w:t> </w:t>
            </w:r>
            <w:r>
              <w:rPr>
                <w:color w:val="231F20"/>
                <w:w w:val="105"/>
                <w:sz w:val="20"/>
              </w:rPr>
              <w:t>de</w:t>
            </w:r>
            <w:r>
              <w:rPr>
                <w:color w:val="231F20"/>
                <w:spacing w:val="-15"/>
                <w:w w:val="105"/>
                <w:sz w:val="20"/>
              </w:rPr>
              <w:t> </w:t>
            </w:r>
            <w:r>
              <w:rPr>
                <w:color w:val="231F20"/>
                <w:w w:val="105"/>
                <w:sz w:val="20"/>
              </w:rPr>
              <w:t>población</w:t>
            </w:r>
            <w:r>
              <w:rPr>
                <w:color w:val="231F20"/>
                <w:spacing w:val="-15"/>
                <w:w w:val="105"/>
                <w:sz w:val="20"/>
              </w:rPr>
              <w:t> </w:t>
            </w:r>
            <w:r>
              <w:rPr>
                <w:color w:val="231F20"/>
                <w:w w:val="105"/>
                <w:sz w:val="20"/>
              </w:rPr>
              <w:t>ubicada</w:t>
            </w:r>
            <w:r>
              <w:rPr>
                <w:color w:val="231F20"/>
                <w:spacing w:val="-15"/>
                <w:w w:val="105"/>
                <w:sz w:val="20"/>
              </w:rPr>
              <w:t> </w:t>
            </w:r>
            <w:r>
              <w:rPr>
                <w:color w:val="231F20"/>
                <w:w w:val="105"/>
                <w:sz w:val="20"/>
              </w:rPr>
              <w:t>en</w:t>
            </w:r>
            <w:r>
              <w:rPr>
                <w:color w:val="231F20"/>
                <w:spacing w:val="-15"/>
                <w:w w:val="105"/>
                <w:sz w:val="20"/>
              </w:rPr>
              <w:t> </w:t>
            </w:r>
            <w:r>
              <w:rPr>
                <w:color w:val="231F20"/>
                <w:w w:val="105"/>
                <w:sz w:val="20"/>
              </w:rPr>
              <w:t>el</w:t>
            </w:r>
            <w:r>
              <w:rPr>
                <w:color w:val="231F20"/>
                <w:spacing w:val="-15"/>
                <w:w w:val="105"/>
                <w:sz w:val="20"/>
              </w:rPr>
              <w:t> </w:t>
            </w:r>
            <w:r>
              <w:rPr>
                <w:color w:val="231F20"/>
                <w:w w:val="105"/>
                <w:sz w:val="20"/>
              </w:rPr>
              <w:t>piso</w:t>
            </w:r>
            <w:r>
              <w:rPr>
                <w:color w:val="231F20"/>
                <w:spacing w:val="-15"/>
                <w:w w:val="105"/>
                <w:sz w:val="20"/>
              </w:rPr>
              <w:t> </w:t>
            </w:r>
            <w:r>
              <w:rPr>
                <w:color w:val="231F20"/>
                <w:w w:val="105"/>
                <w:sz w:val="20"/>
              </w:rPr>
              <w:t>de</w:t>
            </w:r>
            <w:r>
              <w:rPr>
                <w:color w:val="231F20"/>
                <w:spacing w:val="-15"/>
                <w:w w:val="105"/>
                <w:sz w:val="20"/>
              </w:rPr>
              <w:t> </w:t>
            </w:r>
            <w:r>
              <w:rPr>
                <w:color w:val="231F20"/>
                <w:w w:val="105"/>
                <w:sz w:val="20"/>
              </w:rPr>
              <w:t>Montaña, pueblos de</w:t>
            </w:r>
            <w:r>
              <w:rPr>
                <w:color w:val="231F20"/>
                <w:spacing w:val="-7"/>
                <w:w w:val="105"/>
                <w:sz w:val="20"/>
              </w:rPr>
              <w:t> </w:t>
            </w:r>
            <w:r>
              <w:rPr>
                <w:color w:val="231F20"/>
                <w:w w:val="105"/>
                <w:sz w:val="20"/>
              </w:rPr>
              <w:t>Lerma</w:t>
            </w:r>
          </w:p>
        </w:tc>
        <w:tc>
          <w:tcPr>
            <w:tcW w:w="702" w:type="dxa"/>
          </w:tcPr>
          <w:p>
            <w:pPr>
              <w:pStyle w:val="TableParagraph"/>
              <w:spacing w:line="260" w:lineRule="exact"/>
              <w:ind w:right="248"/>
              <w:jc w:val="right"/>
              <w:rPr>
                <w:rFonts w:ascii="Palatino Linotype"/>
                <w:b/>
                <w:sz w:val="20"/>
              </w:rPr>
            </w:pPr>
            <w:r>
              <w:rPr>
                <w:rFonts w:ascii="Palatino Linotype"/>
                <w:b/>
                <w:color w:val="231F20"/>
                <w:sz w:val="20"/>
              </w:rPr>
              <w:t>69</w:t>
            </w:r>
          </w:p>
        </w:tc>
      </w:tr>
      <w:tr>
        <w:trPr>
          <w:trHeight w:val="545" w:hRule="exact"/>
        </w:trPr>
        <w:tc>
          <w:tcPr>
            <w:tcW w:w="1268" w:type="dxa"/>
          </w:tcPr>
          <w:p>
            <w:pPr>
              <w:pStyle w:val="TableParagraph"/>
              <w:spacing w:line="240" w:lineRule="exact"/>
              <w:ind w:left="200"/>
              <w:rPr>
                <w:sz w:val="20"/>
              </w:rPr>
            </w:pPr>
            <w:r>
              <w:rPr>
                <w:color w:val="231F20"/>
                <w:w w:val="105"/>
                <w:sz w:val="20"/>
              </w:rPr>
              <w:t>Cuadro 14:</w:t>
            </w:r>
          </w:p>
        </w:tc>
        <w:tc>
          <w:tcPr>
            <w:tcW w:w="4737" w:type="dxa"/>
          </w:tcPr>
          <w:p>
            <w:pPr>
              <w:pStyle w:val="TableParagraph"/>
              <w:spacing w:line="240" w:lineRule="exact" w:before="8"/>
              <w:ind w:left="180" w:right="161"/>
              <w:rPr>
                <w:sz w:val="20"/>
              </w:rPr>
            </w:pPr>
            <w:r>
              <w:rPr>
                <w:color w:val="231F20"/>
                <w:w w:val="110"/>
                <w:sz w:val="20"/>
              </w:rPr>
              <w:t>Población por categoría de localidad en Ocoyoacac (porcentajes)</w:t>
            </w:r>
          </w:p>
        </w:tc>
        <w:tc>
          <w:tcPr>
            <w:tcW w:w="702" w:type="dxa"/>
          </w:tcPr>
          <w:p>
            <w:pPr>
              <w:pStyle w:val="TableParagraph"/>
              <w:spacing w:line="260" w:lineRule="exact"/>
              <w:ind w:right="248"/>
              <w:jc w:val="right"/>
              <w:rPr>
                <w:rFonts w:ascii="Palatino Linotype"/>
                <w:b/>
                <w:sz w:val="20"/>
              </w:rPr>
            </w:pPr>
            <w:r>
              <w:rPr>
                <w:rFonts w:ascii="Palatino Linotype"/>
                <w:b/>
                <w:color w:val="231F20"/>
                <w:sz w:val="20"/>
              </w:rPr>
              <w:t>70</w:t>
            </w:r>
          </w:p>
        </w:tc>
      </w:tr>
      <w:tr>
        <w:trPr>
          <w:trHeight w:val="545" w:hRule="exact"/>
        </w:trPr>
        <w:tc>
          <w:tcPr>
            <w:tcW w:w="1268" w:type="dxa"/>
          </w:tcPr>
          <w:p>
            <w:pPr>
              <w:pStyle w:val="TableParagraph"/>
              <w:spacing w:line="240" w:lineRule="exact"/>
              <w:ind w:left="200"/>
              <w:rPr>
                <w:sz w:val="20"/>
              </w:rPr>
            </w:pPr>
            <w:r>
              <w:rPr>
                <w:color w:val="231F20"/>
                <w:w w:val="105"/>
                <w:sz w:val="20"/>
              </w:rPr>
              <w:t>Cuadro 15:</w:t>
            </w:r>
          </w:p>
        </w:tc>
        <w:tc>
          <w:tcPr>
            <w:tcW w:w="4737" w:type="dxa"/>
          </w:tcPr>
          <w:p>
            <w:pPr>
              <w:pStyle w:val="TableParagraph"/>
              <w:spacing w:line="240" w:lineRule="exact" w:before="8"/>
              <w:ind w:left="180" w:right="161"/>
              <w:rPr>
                <w:sz w:val="20"/>
              </w:rPr>
            </w:pPr>
            <w:r>
              <w:rPr>
                <w:color w:val="231F20"/>
                <w:w w:val="105"/>
                <w:sz w:val="20"/>
              </w:rPr>
              <w:t>Porcentaje</w:t>
            </w:r>
            <w:r>
              <w:rPr>
                <w:color w:val="231F20"/>
                <w:spacing w:val="-15"/>
                <w:w w:val="105"/>
                <w:sz w:val="20"/>
              </w:rPr>
              <w:t> </w:t>
            </w:r>
            <w:r>
              <w:rPr>
                <w:color w:val="231F20"/>
                <w:w w:val="105"/>
                <w:sz w:val="20"/>
              </w:rPr>
              <w:t>de</w:t>
            </w:r>
            <w:r>
              <w:rPr>
                <w:color w:val="231F20"/>
                <w:spacing w:val="-15"/>
                <w:w w:val="105"/>
                <w:sz w:val="20"/>
              </w:rPr>
              <w:t> </w:t>
            </w:r>
            <w:r>
              <w:rPr>
                <w:color w:val="231F20"/>
                <w:w w:val="105"/>
                <w:sz w:val="20"/>
              </w:rPr>
              <w:t>población</w:t>
            </w:r>
            <w:r>
              <w:rPr>
                <w:color w:val="231F20"/>
                <w:spacing w:val="-15"/>
                <w:w w:val="105"/>
                <w:sz w:val="20"/>
              </w:rPr>
              <w:t> </w:t>
            </w:r>
            <w:r>
              <w:rPr>
                <w:color w:val="231F20"/>
                <w:w w:val="105"/>
                <w:sz w:val="20"/>
              </w:rPr>
              <w:t>ubicada</w:t>
            </w:r>
            <w:r>
              <w:rPr>
                <w:color w:val="231F20"/>
                <w:spacing w:val="-15"/>
                <w:w w:val="105"/>
                <w:sz w:val="20"/>
              </w:rPr>
              <w:t> </w:t>
            </w:r>
            <w:r>
              <w:rPr>
                <w:color w:val="231F20"/>
                <w:w w:val="105"/>
                <w:sz w:val="20"/>
              </w:rPr>
              <w:t>en</w:t>
            </w:r>
            <w:r>
              <w:rPr>
                <w:color w:val="231F20"/>
                <w:spacing w:val="-15"/>
                <w:w w:val="105"/>
                <w:sz w:val="20"/>
              </w:rPr>
              <w:t> </w:t>
            </w:r>
            <w:r>
              <w:rPr>
                <w:color w:val="231F20"/>
                <w:w w:val="105"/>
                <w:sz w:val="20"/>
              </w:rPr>
              <w:t>el</w:t>
            </w:r>
            <w:r>
              <w:rPr>
                <w:color w:val="231F20"/>
                <w:spacing w:val="-15"/>
                <w:w w:val="105"/>
                <w:sz w:val="20"/>
              </w:rPr>
              <w:t> </w:t>
            </w:r>
            <w:r>
              <w:rPr>
                <w:color w:val="231F20"/>
                <w:w w:val="105"/>
                <w:sz w:val="20"/>
              </w:rPr>
              <w:t>piso</w:t>
            </w:r>
            <w:r>
              <w:rPr>
                <w:color w:val="231F20"/>
                <w:spacing w:val="-15"/>
                <w:w w:val="105"/>
                <w:sz w:val="20"/>
              </w:rPr>
              <w:t> </w:t>
            </w:r>
            <w:r>
              <w:rPr>
                <w:color w:val="231F20"/>
                <w:w w:val="105"/>
                <w:sz w:val="20"/>
              </w:rPr>
              <w:t>de</w:t>
            </w:r>
            <w:r>
              <w:rPr>
                <w:color w:val="231F20"/>
                <w:spacing w:val="-15"/>
                <w:w w:val="105"/>
                <w:sz w:val="20"/>
              </w:rPr>
              <w:t> </w:t>
            </w:r>
            <w:r>
              <w:rPr>
                <w:color w:val="231F20"/>
                <w:w w:val="105"/>
                <w:sz w:val="20"/>
              </w:rPr>
              <w:t>Montaña, pueblos de</w:t>
            </w:r>
            <w:r>
              <w:rPr>
                <w:color w:val="231F20"/>
                <w:spacing w:val="-17"/>
                <w:w w:val="105"/>
                <w:sz w:val="20"/>
              </w:rPr>
              <w:t> </w:t>
            </w:r>
            <w:r>
              <w:rPr>
                <w:color w:val="231F20"/>
                <w:w w:val="105"/>
                <w:sz w:val="20"/>
              </w:rPr>
              <w:t>Ocoyoacac</w:t>
            </w:r>
          </w:p>
        </w:tc>
        <w:tc>
          <w:tcPr>
            <w:tcW w:w="702" w:type="dxa"/>
          </w:tcPr>
          <w:p>
            <w:pPr>
              <w:pStyle w:val="TableParagraph"/>
              <w:spacing w:line="260" w:lineRule="exact"/>
              <w:ind w:right="248"/>
              <w:jc w:val="right"/>
              <w:rPr>
                <w:rFonts w:ascii="Palatino Linotype"/>
                <w:b/>
                <w:sz w:val="20"/>
              </w:rPr>
            </w:pPr>
            <w:r>
              <w:rPr>
                <w:rFonts w:ascii="Palatino Linotype"/>
                <w:b/>
                <w:color w:val="231F20"/>
                <w:sz w:val="20"/>
              </w:rPr>
              <w:t>70</w:t>
            </w:r>
          </w:p>
        </w:tc>
      </w:tr>
      <w:tr>
        <w:trPr>
          <w:trHeight w:val="253" w:hRule="exact"/>
        </w:trPr>
        <w:tc>
          <w:tcPr>
            <w:tcW w:w="1268" w:type="dxa"/>
          </w:tcPr>
          <w:p>
            <w:pPr>
              <w:pStyle w:val="TableParagraph"/>
              <w:spacing w:line="240" w:lineRule="exact"/>
              <w:ind w:left="200"/>
              <w:rPr>
                <w:sz w:val="20"/>
              </w:rPr>
            </w:pPr>
            <w:r>
              <w:rPr>
                <w:color w:val="231F20"/>
                <w:w w:val="105"/>
                <w:sz w:val="20"/>
              </w:rPr>
              <w:t>Cuadro 16:</w:t>
            </w:r>
          </w:p>
        </w:tc>
        <w:tc>
          <w:tcPr>
            <w:tcW w:w="4737" w:type="dxa"/>
          </w:tcPr>
          <w:p>
            <w:pPr>
              <w:pStyle w:val="TableParagraph"/>
              <w:spacing w:line="240" w:lineRule="exact"/>
              <w:ind w:left="180" w:right="161"/>
              <w:rPr>
                <w:sz w:val="20"/>
              </w:rPr>
            </w:pPr>
            <w:r>
              <w:rPr>
                <w:color w:val="231F20"/>
                <w:w w:val="105"/>
                <w:sz w:val="20"/>
              </w:rPr>
              <w:t>Ingresos del municipio de Lerma, 1857-1865. Propios</w:t>
            </w:r>
          </w:p>
        </w:tc>
        <w:tc>
          <w:tcPr>
            <w:tcW w:w="702" w:type="dxa"/>
          </w:tcPr>
          <w:p>
            <w:pPr>
              <w:pStyle w:val="TableParagraph"/>
              <w:spacing w:line="260" w:lineRule="exact"/>
              <w:ind w:right="198"/>
              <w:jc w:val="right"/>
              <w:rPr>
                <w:rFonts w:ascii="Palatino Linotype"/>
                <w:b/>
                <w:sz w:val="20"/>
              </w:rPr>
            </w:pPr>
            <w:r>
              <w:rPr>
                <w:rFonts w:ascii="Palatino Linotype"/>
                <w:b/>
                <w:color w:val="231F20"/>
                <w:sz w:val="20"/>
              </w:rPr>
              <w:t>123</w:t>
            </w:r>
          </w:p>
        </w:tc>
      </w:tr>
    </w:tbl>
    <w:p>
      <w:pPr>
        <w:spacing w:after="0" w:line="260" w:lineRule="exact"/>
        <w:jc w:val="right"/>
        <w:rPr>
          <w:rFonts w:ascii="Palatino Linotype"/>
          <w:sz w:val="20"/>
        </w:rPr>
        <w:sectPr>
          <w:headerReference w:type="even" r:id="rId20"/>
          <w:pgSz w:w="8510" w:h="11630"/>
          <w:pgMar w:header="0" w:footer="0" w:top="820" w:bottom="280" w:left="680" w:right="9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68"/>
        <w:gridCol w:w="4736"/>
        <w:gridCol w:w="703"/>
      </w:tblGrid>
      <w:tr>
        <w:trPr>
          <w:trHeight w:val="253" w:hRule="exact"/>
        </w:trPr>
        <w:tc>
          <w:tcPr>
            <w:tcW w:w="1268" w:type="dxa"/>
          </w:tcPr>
          <w:p>
            <w:pPr>
              <w:pStyle w:val="TableParagraph"/>
              <w:spacing w:line="188" w:lineRule="exact"/>
              <w:ind w:left="200"/>
              <w:rPr>
                <w:sz w:val="20"/>
              </w:rPr>
            </w:pPr>
            <w:r>
              <w:rPr>
                <w:color w:val="231F20"/>
                <w:w w:val="105"/>
                <w:sz w:val="20"/>
              </w:rPr>
              <w:t>Cuadro 17:</w:t>
            </w:r>
          </w:p>
        </w:tc>
        <w:tc>
          <w:tcPr>
            <w:tcW w:w="4736" w:type="dxa"/>
          </w:tcPr>
          <w:p>
            <w:pPr>
              <w:pStyle w:val="TableParagraph"/>
              <w:spacing w:line="188" w:lineRule="exact"/>
              <w:ind w:left="180" w:right="18"/>
              <w:rPr>
                <w:sz w:val="20"/>
              </w:rPr>
            </w:pPr>
            <w:r>
              <w:rPr>
                <w:color w:val="231F20"/>
                <w:w w:val="105"/>
                <w:sz w:val="20"/>
              </w:rPr>
              <w:t>Ingresos del municipio de Lerma, 1857-1865. Arbitrios</w:t>
            </w:r>
          </w:p>
        </w:tc>
        <w:tc>
          <w:tcPr>
            <w:tcW w:w="703" w:type="dxa"/>
          </w:tcPr>
          <w:p>
            <w:pPr>
              <w:pStyle w:val="TableParagraph"/>
              <w:spacing w:line="208" w:lineRule="exact"/>
              <w:ind w:left="203"/>
              <w:rPr>
                <w:rFonts w:ascii="Palatino Linotype"/>
                <w:b/>
                <w:sz w:val="20"/>
              </w:rPr>
            </w:pPr>
            <w:r>
              <w:rPr>
                <w:rFonts w:ascii="Palatino Linotype"/>
                <w:b/>
                <w:color w:val="231F20"/>
                <w:sz w:val="20"/>
              </w:rPr>
              <w:t>123</w:t>
            </w:r>
          </w:p>
        </w:tc>
      </w:tr>
      <w:tr>
        <w:trPr>
          <w:trHeight w:val="305" w:hRule="exact"/>
        </w:trPr>
        <w:tc>
          <w:tcPr>
            <w:tcW w:w="1268" w:type="dxa"/>
          </w:tcPr>
          <w:p>
            <w:pPr>
              <w:pStyle w:val="TableParagraph"/>
              <w:spacing w:line="240" w:lineRule="exact"/>
              <w:ind w:left="200"/>
              <w:rPr>
                <w:sz w:val="20"/>
              </w:rPr>
            </w:pPr>
            <w:r>
              <w:rPr>
                <w:color w:val="231F20"/>
                <w:w w:val="105"/>
                <w:sz w:val="20"/>
              </w:rPr>
              <w:t>Cuadro 18:</w:t>
            </w:r>
          </w:p>
        </w:tc>
        <w:tc>
          <w:tcPr>
            <w:tcW w:w="4736" w:type="dxa"/>
          </w:tcPr>
          <w:p>
            <w:pPr>
              <w:pStyle w:val="TableParagraph"/>
              <w:spacing w:line="240" w:lineRule="exact"/>
              <w:ind w:left="180" w:right="18"/>
              <w:rPr>
                <w:sz w:val="20"/>
              </w:rPr>
            </w:pPr>
            <w:r>
              <w:rPr>
                <w:color w:val="231F20"/>
                <w:w w:val="105"/>
                <w:sz w:val="20"/>
              </w:rPr>
              <w:t>Ingresos de la municipalidad de Lerma en 1880</w:t>
            </w:r>
          </w:p>
        </w:tc>
        <w:tc>
          <w:tcPr>
            <w:tcW w:w="703" w:type="dxa"/>
          </w:tcPr>
          <w:p>
            <w:pPr>
              <w:pStyle w:val="TableParagraph"/>
              <w:spacing w:line="260" w:lineRule="exact"/>
              <w:ind w:left="203"/>
              <w:rPr>
                <w:rFonts w:ascii="Palatino Linotype"/>
                <w:b/>
                <w:sz w:val="20"/>
              </w:rPr>
            </w:pPr>
            <w:r>
              <w:rPr>
                <w:rFonts w:ascii="Palatino Linotype"/>
                <w:b/>
                <w:color w:val="231F20"/>
                <w:sz w:val="20"/>
              </w:rPr>
              <w:t>125</w:t>
            </w:r>
          </w:p>
        </w:tc>
      </w:tr>
      <w:tr>
        <w:trPr>
          <w:trHeight w:val="545" w:hRule="exact"/>
        </w:trPr>
        <w:tc>
          <w:tcPr>
            <w:tcW w:w="1268" w:type="dxa"/>
          </w:tcPr>
          <w:p>
            <w:pPr>
              <w:pStyle w:val="TableParagraph"/>
              <w:spacing w:line="240" w:lineRule="exact"/>
              <w:ind w:left="200"/>
              <w:rPr>
                <w:sz w:val="20"/>
              </w:rPr>
            </w:pPr>
            <w:r>
              <w:rPr>
                <w:color w:val="231F20"/>
                <w:w w:val="105"/>
                <w:sz w:val="20"/>
              </w:rPr>
              <w:t>Cuadro 19:</w:t>
            </w:r>
          </w:p>
        </w:tc>
        <w:tc>
          <w:tcPr>
            <w:tcW w:w="4736" w:type="dxa"/>
          </w:tcPr>
          <w:p>
            <w:pPr>
              <w:pStyle w:val="TableParagraph"/>
              <w:spacing w:line="240" w:lineRule="exact" w:before="8"/>
              <w:ind w:left="180" w:right="18"/>
              <w:rPr>
                <w:sz w:val="20"/>
              </w:rPr>
            </w:pPr>
            <w:r>
              <w:rPr>
                <w:color w:val="231F20"/>
                <w:w w:val="105"/>
                <w:sz w:val="20"/>
              </w:rPr>
              <w:t>Incremento porcentual de las rentas municipales en Lerma</w:t>
            </w:r>
          </w:p>
        </w:tc>
        <w:tc>
          <w:tcPr>
            <w:tcW w:w="703" w:type="dxa"/>
          </w:tcPr>
          <w:p>
            <w:pPr>
              <w:pStyle w:val="TableParagraph"/>
              <w:spacing w:line="260" w:lineRule="exact"/>
              <w:ind w:left="203"/>
              <w:rPr>
                <w:rFonts w:ascii="Palatino Linotype"/>
                <w:b/>
                <w:sz w:val="20"/>
              </w:rPr>
            </w:pPr>
            <w:r>
              <w:rPr>
                <w:rFonts w:ascii="Palatino Linotype"/>
                <w:b/>
                <w:color w:val="231F20"/>
                <w:sz w:val="20"/>
              </w:rPr>
              <w:t>126</w:t>
            </w:r>
          </w:p>
        </w:tc>
      </w:tr>
      <w:tr>
        <w:trPr>
          <w:trHeight w:val="305" w:hRule="exact"/>
        </w:trPr>
        <w:tc>
          <w:tcPr>
            <w:tcW w:w="1268" w:type="dxa"/>
          </w:tcPr>
          <w:p>
            <w:pPr>
              <w:pStyle w:val="TableParagraph"/>
              <w:spacing w:line="240" w:lineRule="exact"/>
              <w:ind w:left="200"/>
              <w:rPr>
                <w:sz w:val="20"/>
              </w:rPr>
            </w:pPr>
            <w:r>
              <w:rPr>
                <w:color w:val="231F20"/>
                <w:w w:val="105"/>
                <w:sz w:val="20"/>
              </w:rPr>
              <w:t>Cuadro 20:</w:t>
            </w:r>
          </w:p>
        </w:tc>
        <w:tc>
          <w:tcPr>
            <w:tcW w:w="4736" w:type="dxa"/>
          </w:tcPr>
          <w:p>
            <w:pPr>
              <w:pStyle w:val="TableParagraph"/>
              <w:spacing w:line="240" w:lineRule="exact"/>
              <w:ind w:left="180" w:right="18"/>
              <w:rPr>
                <w:sz w:val="20"/>
              </w:rPr>
            </w:pPr>
            <w:r>
              <w:rPr>
                <w:color w:val="231F20"/>
                <w:w w:val="105"/>
                <w:sz w:val="20"/>
              </w:rPr>
              <w:t>Ingresos del municipio de Ocoyoacac</w:t>
            </w:r>
          </w:p>
        </w:tc>
        <w:tc>
          <w:tcPr>
            <w:tcW w:w="703" w:type="dxa"/>
          </w:tcPr>
          <w:p>
            <w:pPr>
              <w:pStyle w:val="TableParagraph"/>
              <w:spacing w:line="260" w:lineRule="exact"/>
              <w:ind w:left="203"/>
              <w:rPr>
                <w:rFonts w:ascii="Palatino Linotype"/>
                <w:b/>
                <w:sz w:val="20"/>
              </w:rPr>
            </w:pPr>
            <w:r>
              <w:rPr>
                <w:rFonts w:ascii="Palatino Linotype"/>
                <w:b/>
                <w:color w:val="231F20"/>
                <w:sz w:val="20"/>
              </w:rPr>
              <w:t>131</w:t>
            </w:r>
          </w:p>
        </w:tc>
      </w:tr>
      <w:tr>
        <w:trPr>
          <w:trHeight w:val="305" w:hRule="exact"/>
        </w:trPr>
        <w:tc>
          <w:tcPr>
            <w:tcW w:w="1268" w:type="dxa"/>
          </w:tcPr>
          <w:p>
            <w:pPr>
              <w:pStyle w:val="TableParagraph"/>
              <w:spacing w:line="240" w:lineRule="exact"/>
              <w:ind w:left="200"/>
              <w:rPr>
                <w:sz w:val="20"/>
              </w:rPr>
            </w:pPr>
            <w:r>
              <w:rPr>
                <w:color w:val="231F20"/>
                <w:w w:val="105"/>
                <w:sz w:val="20"/>
              </w:rPr>
              <w:t>Cuadro 21:</w:t>
            </w:r>
          </w:p>
        </w:tc>
        <w:tc>
          <w:tcPr>
            <w:tcW w:w="4736" w:type="dxa"/>
          </w:tcPr>
          <w:p>
            <w:pPr>
              <w:pStyle w:val="TableParagraph"/>
              <w:spacing w:line="240" w:lineRule="exact"/>
              <w:ind w:left="180" w:right="18"/>
              <w:rPr>
                <w:sz w:val="20"/>
              </w:rPr>
            </w:pPr>
            <w:r>
              <w:rPr>
                <w:color w:val="231F20"/>
                <w:w w:val="105"/>
                <w:sz w:val="20"/>
              </w:rPr>
              <w:t>Ingresos de Ocoyoacac, 1869</w:t>
            </w:r>
          </w:p>
        </w:tc>
        <w:tc>
          <w:tcPr>
            <w:tcW w:w="703" w:type="dxa"/>
          </w:tcPr>
          <w:p>
            <w:pPr>
              <w:pStyle w:val="TableParagraph"/>
              <w:spacing w:line="260" w:lineRule="exact"/>
              <w:ind w:left="203"/>
              <w:rPr>
                <w:rFonts w:ascii="Palatino Linotype"/>
                <w:b/>
                <w:sz w:val="20"/>
              </w:rPr>
            </w:pPr>
            <w:r>
              <w:rPr>
                <w:rFonts w:ascii="Palatino Linotype"/>
                <w:b/>
                <w:color w:val="231F20"/>
                <w:sz w:val="20"/>
              </w:rPr>
              <w:t>133</w:t>
            </w:r>
          </w:p>
        </w:tc>
      </w:tr>
      <w:tr>
        <w:trPr>
          <w:trHeight w:val="305" w:hRule="exact"/>
        </w:trPr>
        <w:tc>
          <w:tcPr>
            <w:tcW w:w="1268" w:type="dxa"/>
          </w:tcPr>
          <w:p>
            <w:pPr>
              <w:pStyle w:val="TableParagraph"/>
              <w:spacing w:line="240" w:lineRule="exact"/>
              <w:ind w:left="200"/>
              <w:rPr>
                <w:sz w:val="20"/>
              </w:rPr>
            </w:pPr>
            <w:r>
              <w:rPr>
                <w:color w:val="231F20"/>
                <w:w w:val="105"/>
                <w:sz w:val="20"/>
              </w:rPr>
              <w:t>Cuadro 22:</w:t>
            </w:r>
          </w:p>
        </w:tc>
        <w:tc>
          <w:tcPr>
            <w:tcW w:w="4736" w:type="dxa"/>
          </w:tcPr>
          <w:p>
            <w:pPr>
              <w:pStyle w:val="TableParagraph"/>
              <w:spacing w:line="240" w:lineRule="exact"/>
              <w:ind w:left="180" w:right="18"/>
              <w:rPr>
                <w:sz w:val="20"/>
              </w:rPr>
            </w:pPr>
            <w:r>
              <w:rPr>
                <w:color w:val="231F20"/>
                <w:w w:val="105"/>
                <w:sz w:val="20"/>
              </w:rPr>
              <w:t>Ingresos de Ocoyoacac, 1886-1890</w:t>
            </w:r>
          </w:p>
        </w:tc>
        <w:tc>
          <w:tcPr>
            <w:tcW w:w="703" w:type="dxa"/>
          </w:tcPr>
          <w:p>
            <w:pPr>
              <w:pStyle w:val="TableParagraph"/>
              <w:spacing w:line="260" w:lineRule="exact"/>
              <w:ind w:left="203"/>
              <w:rPr>
                <w:rFonts w:ascii="Palatino Linotype"/>
                <w:b/>
                <w:sz w:val="20"/>
              </w:rPr>
            </w:pPr>
            <w:r>
              <w:rPr>
                <w:rFonts w:ascii="Palatino Linotype"/>
                <w:b/>
                <w:color w:val="231F20"/>
                <w:sz w:val="20"/>
              </w:rPr>
              <w:t>134</w:t>
            </w:r>
          </w:p>
        </w:tc>
      </w:tr>
      <w:tr>
        <w:trPr>
          <w:trHeight w:val="305" w:hRule="exact"/>
        </w:trPr>
        <w:tc>
          <w:tcPr>
            <w:tcW w:w="1268" w:type="dxa"/>
          </w:tcPr>
          <w:p>
            <w:pPr>
              <w:pStyle w:val="TableParagraph"/>
              <w:spacing w:line="240" w:lineRule="exact"/>
              <w:ind w:left="200"/>
              <w:rPr>
                <w:sz w:val="20"/>
              </w:rPr>
            </w:pPr>
            <w:r>
              <w:rPr>
                <w:color w:val="231F20"/>
                <w:w w:val="105"/>
                <w:sz w:val="20"/>
              </w:rPr>
              <w:t>Cuadro 23:</w:t>
            </w:r>
          </w:p>
        </w:tc>
        <w:tc>
          <w:tcPr>
            <w:tcW w:w="4736" w:type="dxa"/>
          </w:tcPr>
          <w:p>
            <w:pPr>
              <w:pStyle w:val="TableParagraph"/>
              <w:spacing w:line="240" w:lineRule="exact"/>
              <w:ind w:left="180" w:right="18"/>
              <w:rPr>
                <w:sz w:val="20"/>
              </w:rPr>
            </w:pPr>
            <w:r>
              <w:rPr>
                <w:color w:val="231F20"/>
                <w:w w:val="105"/>
                <w:sz w:val="20"/>
              </w:rPr>
              <w:t>Ingresos totales de los municipios del distrito de Lerma</w:t>
            </w:r>
          </w:p>
        </w:tc>
        <w:tc>
          <w:tcPr>
            <w:tcW w:w="703" w:type="dxa"/>
          </w:tcPr>
          <w:p>
            <w:pPr>
              <w:pStyle w:val="TableParagraph"/>
              <w:spacing w:line="260" w:lineRule="exact"/>
              <w:ind w:left="203"/>
              <w:rPr>
                <w:rFonts w:ascii="Palatino Linotype"/>
                <w:b/>
                <w:sz w:val="20"/>
              </w:rPr>
            </w:pPr>
            <w:r>
              <w:rPr>
                <w:rFonts w:ascii="Palatino Linotype"/>
                <w:b/>
                <w:color w:val="231F20"/>
                <w:sz w:val="20"/>
              </w:rPr>
              <w:t>135</w:t>
            </w:r>
          </w:p>
        </w:tc>
      </w:tr>
      <w:tr>
        <w:trPr>
          <w:trHeight w:val="545" w:hRule="exact"/>
        </w:trPr>
        <w:tc>
          <w:tcPr>
            <w:tcW w:w="1268" w:type="dxa"/>
          </w:tcPr>
          <w:p>
            <w:pPr>
              <w:pStyle w:val="TableParagraph"/>
              <w:spacing w:line="240" w:lineRule="exact"/>
              <w:ind w:left="200"/>
              <w:rPr>
                <w:sz w:val="20"/>
              </w:rPr>
            </w:pPr>
            <w:r>
              <w:rPr>
                <w:color w:val="231F20"/>
                <w:w w:val="105"/>
                <w:sz w:val="20"/>
              </w:rPr>
              <w:t>Cuadro 24:</w:t>
            </w:r>
          </w:p>
        </w:tc>
        <w:tc>
          <w:tcPr>
            <w:tcW w:w="4736" w:type="dxa"/>
          </w:tcPr>
          <w:p>
            <w:pPr>
              <w:pStyle w:val="TableParagraph"/>
              <w:spacing w:line="240" w:lineRule="exact" w:before="8"/>
              <w:ind w:left="180" w:right="189"/>
              <w:rPr>
                <w:sz w:val="20"/>
              </w:rPr>
            </w:pPr>
            <w:r>
              <w:rPr>
                <w:color w:val="231F20"/>
                <w:w w:val="105"/>
                <w:sz w:val="20"/>
              </w:rPr>
              <w:t>Noticia general de ingresos habidos en cada una de las municipalidades del distrito de Lerma, 1912-1913</w:t>
            </w:r>
          </w:p>
        </w:tc>
        <w:tc>
          <w:tcPr>
            <w:tcW w:w="703" w:type="dxa"/>
          </w:tcPr>
          <w:p>
            <w:pPr>
              <w:pStyle w:val="TableParagraph"/>
              <w:spacing w:line="260" w:lineRule="exact"/>
              <w:ind w:left="203"/>
              <w:rPr>
                <w:rFonts w:ascii="Palatino Linotype"/>
                <w:b/>
                <w:sz w:val="20"/>
              </w:rPr>
            </w:pPr>
            <w:r>
              <w:rPr>
                <w:rFonts w:ascii="Palatino Linotype"/>
                <w:b/>
                <w:color w:val="231F20"/>
                <w:sz w:val="20"/>
              </w:rPr>
              <w:t>136</w:t>
            </w:r>
          </w:p>
        </w:tc>
      </w:tr>
      <w:tr>
        <w:trPr>
          <w:trHeight w:val="545" w:hRule="exact"/>
        </w:trPr>
        <w:tc>
          <w:tcPr>
            <w:tcW w:w="1268" w:type="dxa"/>
          </w:tcPr>
          <w:p>
            <w:pPr>
              <w:pStyle w:val="TableParagraph"/>
              <w:spacing w:line="240" w:lineRule="exact"/>
              <w:ind w:left="200"/>
              <w:rPr>
                <w:sz w:val="20"/>
              </w:rPr>
            </w:pPr>
            <w:r>
              <w:rPr>
                <w:color w:val="231F20"/>
                <w:w w:val="105"/>
                <w:sz w:val="20"/>
              </w:rPr>
              <w:t>Cuadro 25:</w:t>
            </w:r>
          </w:p>
        </w:tc>
        <w:tc>
          <w:tcPr>
            <w:tcW w:w="4736" w:type="dxa"/>
          </w:tcPr>
          <w:p>
            <w:pPr>
              <w:pStyle w:val="TableParagraph"/>
              <w:spacing w:line="240" w:lineRule="exact" w:before="8"/>
              <w:ind w:left="180" w:right="194"/>
              <w:rPr>
                <w:sz w:val="20"/>
              </w:rPr>
            </w:pPr>
            <w:r>
              <w:rPr>
                <w:color w:val="231F20"/>
                <w:w w:val="110"/>
                <w:sz w:val="20"/>
              </w:rPr>
              <w:t>Cuadro</w:t>
            </w:r>
            <w:r>
              <w:rPr>
                <w:color w:val="231F20"/>
                <w:spacing w:val="-29"/>
                <w:w w:val="110"/>
                <w:sz w:val="20"/>
              </w:rPr>
              <w:t> </w:t>
            </w:r>
            <w:r>
              <w:rPr>
                <w:color w:val="231F20"/>
                <w:w w:val="110"/>
                <w:sz w:val="20"/>
              </w:rPr>
              <w:t>de</w:t>
            </w:r>
            <w:r>
              <w:rPr>
                <w:color w:val="231F20"/>
                <w:spacing w:val="-29"/>
                <w:w w:val="110"/>
                <w:sz w:val="20"/>
              </w:rPr>
              <w:t> </w:t>
            </w:r>
            <w:r>
              <w:rPr>
                <w:color w:val="231F20"/>
                <w:w w:val="110"/>
                <w:sz w:val="20"/>
              </w:rPr>
              <w:t>propiedades</w:t>
            </w:r>
            <w:r>
              <w:rPr>
                <w:color w:val="231F20"/>
                <w:spacing w:val="-29"/>
                <w:w w:val="110"/>
                <w:sz w:val="20"/>
              </w:rPr>
              <w:t> </w:t>
            </w:r>
            <w:r>
              <w:rPr>
                <w:color w:val="231F20"/>
                <w:w w:val="110"/>
                <w:sz w:val="20"/>
              </w:rPr>
              <w:t>de</w:t>
            </w:r>
            <w:r>
              <w:rPr>
                <w:color w:val="231F20"/>
                <w:spacing w:val="-29"/>
                <w:w w:val="110"/>
                <w:sz w:val="20"/>
              </w:rPr>
              <w:t> </w:t>
            </w:r>
            <w:r>
              <w:rPr>
                <w:color w:val="231F20"/>
                <w:w w:val="110"/>
                <w:sz w:val="20"/>
              </w:rPr>
              <w:t>los</w:t>
            </w:r>
            <w:r>
              <w:rPr>
                <w:color w:val="231F20"/>
                <w:spacing w:val="-29"/>
                <w:w w:val="110"/>
                <w:sz w:val="20"/>
              </w:rPr>
              <w:t> </w:t>
            </w:r>
            <w:r>
              <w:rPr>
                <w:color w:val="231F20"/>
                <w:w w:val="110"/>
                <w:sz w:val="20"/>
              </w:rPr>
              <w:t>propios</w:t>
            </w:r>
            <w:r>
              <w:rPr>
                <w:color w:val="231F20"/>
                <w:spacing w:val="-29"/>
                <w:w w:val="110"/>
                <w:sz w:val="20"/>
              </w:rPr>
              <w:t> </w:t>
            </w:r>
            <w:r>
              <w:rPr>
                <w:color w:val="231F20"/>
                <w:w w:val="110"/>
                <w:sz w:val="20"/>
              </w:rPr>
              <w:t>del</w:t>
            </w:r>
            <w:r>
              <w:rPr>
                <w:color w:val="231F20"/>
                <w:spacing w:val="-29"/>
                <w:w w:val="110"/>
                <w:sz w:val="20"/>
              </w:rPr>
              <w:t> </w:t>
            </w:r>
            <w:r>
              <w:rPr>
                <w:color w:val="231F20"/>
                <w:w w:val="110"/>
                <w:sz w:val="20"/>
              </w:rPr>
              <w:t>ayuntamien- </w:t>
            </w:r>
            <w:r>
              <w:rPr>
                <w:color w:val="231F20"/>
                <w:spacing w:val="-3"/>
                <w:w w:val="110"/>
                <w:sz w:val="20"/>
              </w:rPr>
              <w:t>to,</w:t>
            </w:r>
            <w:r>
              <w:rPr>
                <w:color w:val="231F20"/>
                <w:spacing w:val="-35"/>
                <w:w w:val="110"/>
                <w:sz w:val="20"/>
              </w:rPr>
              <w:t> </w:t>
            </w:r>
            <w:r>
              <w:rPr>
                <w:color w:val="231F20"/>
                <w:w w:val="110"/>
                <w:sz w:val="20"/>
              </w:rPr>
              <w:t>adquiridas</w:t>
            </w:r>
            <w:r>
              <w:rPr>
                <w:color w:val="231F20"/>
                <w:spacing w:val="-35"/>
                <w:w w:val="110"/>
                <w:sz w:val="20"/>
              </w:rPr>
              <w:t> </w:t>
            </w:r>
            <w:r>
              <w:rPr>
                <w:color w:val="231F20"/>
                <w:w w:val="110"/>
                <w:sz w:val="20"/>
              </w:rPr>
              <w:t>por</w:t>
            </w:r>
            <w:r>
              <w:rPr>
                <w:color w:val="231F20"/>
                <w:spacing w:val="-35"/>
                <w:w w:val="110"/>
                <w:sz w:val="20"/>
              </w:rPr>
              <w:t> </w:t>
            </w:r>
            <w:r>
              <w:rPr>
                <w:color w:val="231F20"/>
                <w:w w:val="110"/>
                <w:sz w:val="20"/>
              </w:rPr>
              <w:t>Rosalía</w:t>
            </w:r>
            <w:r>
              <w:rPr>
                <w:color w:val="231F20"/>
                <w:spacing w:val="-35"/>
                <w:w w:val="110"/>
                <w:sz w:val="20"/>
              </w:rPr>
              <w:t> </w:t>
            </w:r>
            <w:r>
              <w:rPr>
                <w:color w:val="231F20"/>
                <w:w w:val="110"/>
                <w:sz w:val="20"/>
              </w:rPr>
              <w:t>Lechuga</w:t>
            </w:r>
            <w:r>
              <w:rPr>
                <w:color w:val="231F20"/>
                <w:spacing w:val="-35"/>
                <w:w w:val="110"/>
                <w:sz w:val="20"/>
              </w:rPr>
              <w:t> </w:t>
            </w:r>
            <w:r>
              <w:rPr>
                <w:color w:val="231F20"/>
                <w:w w:val="110"/>
                <w:sz w:val="20"/>
              </w:rPr>
              <w:t>y</w:t>
            </w:r>
            <w:r>
              <w:rPr>
                <w:color w:val="231F20"/>
                <w:spacing w:val="-35"/>
                <w:w w:val="110"/>
                <w:sz w:val="20"/>
              </w:rPr>
              <w:t> </w:t>
            </w:r>
            <w:r>
              <w:rPr>
                <w:color w:val="231F20"/>
                <w:w w:val="110"/>
                <w:sz w:val="20"/>
              </w:rPr>
              <w:t>Lino</w:t>
            </w:r>
            <w:r>
              <w:rPr>
                <w:color w:val="231F20"/>
                <w:spacing w:val="-35"/>
                <w:w w:val="110"/>
                <w:sz w:val="20"/>
              </w:rPr>
              <w:t> </w:t>
            </w:r>
            <w:r>
              <w:rPr>
                <w:color w:val="231F20"/>
                <w:w w:val="110"/>
                <w:sz w:val="20"/>
              </w:rPr>
              <w:t>León</w:t>
            </w:r>
          </w:p>
        </w:tc>
        <w:tc>
          <w:tcPr>
            <w:tcW w:w="703" w:type="dxa"/>
          </w:tcPr>
          <w:p>
            <w:pPr>
              <w:pStyle w:val="TableParagraph"/>
              <w:spacing w:line="260" w:lineRule="exact"/>
              <w:ind w:left="203"/>
              <w:rPr>
                <w:rFonts w:ascii="Palatino Linotype"/>
                <w:b/>
                <w:sz w:val="20"/>
              </w:rPr>
            </w:pPr>
            <w:r>
              <w:rPr>
                <w:rFonts w:ascii="Palatino Linotype"/>
                <w:b/>
                <w:color w:val="231F20"/>
                <w:sz w:val="20"/>
              </w:rPr>
              <w:t>140</w:t>
            </w:r>
          </w:p>
        </w:tc>
      </w:tr>
      <w:tr>
        <w:trPr>
          <w:trHeight w:val="785" w:hRule="exact"/>
        </w:trPr>
        <w:tc>
          <w:tcPr>
            <w:tcW w:w="1268" w:type="dxa"/>
          </w:tcPr>
          <w:p>
            <w:pPr>
              <w:pStyle w:val="TableParagraph"/>
              <w:spacing w:line="240" w:lineRule="exact"/>
              <w:ind w:left="200"/>
              <w:rPr>
                <w:sz w:val="20"/>
              </w:rPr>
            </w:pPr>
            <w:r>
              <w:rPr>
                <w:color w:val="231F20"/>
                <w:w w:val="105"/>
                <w:sz w:val="20"/>
              </w:rPr>
              <w:t>Cuadro 26:</w:t>
            </w:r>
          </w:p>
        </w:tc>
        <w:tc>
          <w:tcPr>
            <w:tcW w:w="4736" w:type="dxa"/>
          </w:tcPr>
          <w:p>
            <w:pPr>
              <w:pStyle w:val="TableParagraph"/>
              <w:spacing w:line="240" w:lineRule="exact" w:before="8"/>
              <w:ind w:left="180" w:right="201"/>
              <w:jc w:val="both"/>
              <w:rPr>
                <w:sz w:val="20"/>
              </w:rPr>
            </w:pPr>
            <w:r>
              <w:rPr>
                <w:color w:val="231F20"/>
                <w:w w:val="105"/>
                <w:sz w:val="20"/>
              </w:rPr>
              <w:t>Bienes adquiridos por Ramón Palmero y María Muciño como resultado de la desamortización de los bienes comunales</w:t>
            </w:r>
          </w:p>
        </w:tc>
        <w:tc>
          <w:tcPr>
            <w:tcW w:w="703" w:type="dxa"/>
          </w:tcPr>
          <w:p>
            <w:pPr>
              <w:pStyle w:val="TableParagraph"/>
              <w:spacing w:line="260" w:lineRule="exact"/>
              <w:ind w:left="203"/>
              <w:rPr>
                <w:rFonts w:ascii="Palatino Linotype"/>
                <w:b/>
                <w:sz w:val="20"/>
              </w:rPr>
            </w:pPr>
            <w:r>
              <w:rPr>
                <w:rFonts w:ascii="Palatino Linotype"/>
                <w:b/>
                <w:color w:val="231F20"/>
                <w:sz w:val="20"/>
              </w:rPr>
              <w:t>141</w:t>
            </w:r>
          </w:p>
        </w:tc>
      </w:tr>
      <w:tr>
        <w:trPr>
          <w:trHeight w:val="545" w:hRule="exact"/>
        </w:trPr>
        <w:tc>
          <w:tcPr>
            <w:tcW w:w="1268" w:type="dxa"/>
          </w:tcPr>
          <w:p>
            <w:pPr>
              <w:pStyle w:val="TableParagraph"/>
              <w:spacing w:line="240" w:lineRule="exact"/>
              <w:ind w:left="200"/>
              <w:rPr>
                <w:sz w:val="20"/>
              </w:rPr>
            </w:pPr>
            <w:r>
              <w:rPr>
                <w:color w:val="231F20"/>
                <w:w w:val="105"/>
                <w:sz w:val="20"/>
              </w:rPr>
              <w:t>Cuadro 27:</w:t>
            </w:r>
          </w:p>
        </w:tc>
        <w:tc>
          <w:tcPr>
            <w:tcW w:w="4736" w:type="dxa"/>
          </w:tcPr>
          <w:p>
            <w:pPr>
              <w:pStyle w:val="TableParagraph"/>
              <w:spacing w:line="240" w:lineRule="exact" w:before="8"/>
              <w:ind w:left="180" w:right="189"/>
              <w:rPr>
                <w:sz w:val="20"/>
              </w:rPr>
            </w:pPr>
            <w:r>
              <w:rPr>
                <w:color w:val="231F20"/>
                <w:w w:val="105"/>
                <w:sz w:val="20"/>
              </w:rPr>
              <w:t>Propiedades adquiridas por Enrique M. González de los montes de Ocoyoacac</w:t>
            </w:r>
          </w:p>
        </w:tc>
        <w:tc>
          <w:tcPr>
            <w:tcW w:w="703" w:type="dxa"/>
          </w:tcPr>
          <w:p>
            <w:pPr>
              <w:pStyle w:val="TableParagraph"/>
              <w:spacing w:line="260" w:lineRule="exact"/>
              <w:ind w:left="203"/>
              <w:rPr>
                <w:rFonts w:ascii="Palatino Linotype"/>
                <w:b/>
                <w:sz w:val="20"/>
              </w:rPr>
            </w:pPr>
            <w:r>
              <w:rPr>
                <w:rFonts w:ascii="Palatino Linotype"/>
                <w:b/>
                <w:color w:val="231F20"/>
                <w:sz w:val="20"/>
              </w:rPr>
              <w:t>142</w:t>
            </w:r>
          </w:p>
        </w:tc>
      </w:tr>
      <w:tr>
        <w:trPr>
          <w:trHeight w:val="545" w:hRule="exact"/>
        </w:trPr>
        <w:tc>
          <w:tcPr>
            <w:tcW w:w="1268" w:type="dxa"/>
          </w:tcPr>
          <w:p>
            <w:pPr>
              <w:pStyle w:val="TableParagraph"/>
              <w:spacing w:line="240" w:lineRule="exact"/>
              <w:ind w:left="200"/>
              <w:rPr>
                <w:sz w:val="20"/>
              </w:rPr>
            </w:pPr>
            <w:r>
              <w:rPr>
                <w:color w:val="231F20"/>
                <w:w w:val="105"/>
                <w:sz w:val="20"/>
              </w:rPr>
              <w:t>Cuadro 28:</w:t>
            </w:r>
          </w:p>
        </w:tc>
        <w:tc>
          <w:tcPr>
            <w:tcW w:w="4736" w:type="dxa"/>
          </w:tcPr>
          <w:p>
            <w:pPr>
              <w:pStyle w:val="TableParagraph"/>
              <w:spacing w:line="240" w:lineRule="exact" w:before="8"/>
              <w:ind w:left="180" w:right="18"/>
              <w:rPr>
                <w:sz w:val="20"/>
              </w:rPr>
            </w:pPr>
            <w:r>
              <w:rPr>
                <w:color w:val="231F20"/>
                <w:w w:val="105"/>
                <w:sz w:val="20"/>
              </w:rPr>
              <w:t>Cuadro de dotación de tierras de los municipios de Lerma y Ocoyoacac</w:t>
            </w:r>
          </w:p>
        </w:tc>
        <w:tc>
          <w:tcPr>
            <w:tcW w:w="703" w:type="dxa"/>
          </w:tcPr>
          <w:p>
            <w:pPr>
              <w:pStyle w:val="TableParagraph"/>
              <w:spacing w:line="260" w:lineRule="exact"/>
              <w:ind w:left="203"/>
              <w:rPr>
                <w:rFonts w:ascii="Palatino Linotype"/>
                <w:b/>
                <w:sz w:val="20"/>
              </w:rPr>
            </w:pPr>
            <w:r>
              <w:rPr>
                <w:rFonts w:ascii="Palatino Linotype"/>
                <w:b/>
                <w:color w:val="231F20"/>
                <w:sz w:val="20"/>
              </w:rPr>
              <w:t>174</w:t>
            </w:r>
          </w:p>
        </w:tc>
      </w:tr>
      <w:tr>
        <w:trPr>
          <w:trHeight w:val="305" w:hRule="exact"/>
        </w:trPr>
        <w:tc>
          <w:tcPr>
            <w:tcW w:w="1268" w:type="dxa"/>
          </w:tcPr>
          <w:p>
            <w:pPr>
              <w:pStyle w:val="TableParagraph"/>
              <w:spacing w:line="240" w:lineRule="exact"/>
              <w:ind w:left="200"/>
              <w:rPr>
                <w:sz w:val="20"/>
              </w:rPr>
            </w:pPr>
            <w:r>
              <w:rPr>
                <w:color w:val="231F20"/>
                <w:w w:val="105"/>
                <w:sz w:val="20"/>
              </w:rPr>
              <w:t>Cuadro 29:</w:t>
            </w:r>
          </w:p>
        </w:tc>
        <w:tc>
          <w:tcPr>
            <w:tcW w:w="4736" w:type="dxa"/>
          </w:tcPr>
          <w:p>
            <w:pPr>
              <w:pStyle w:val="TableParagraph"/>
              <w:spacing w:line="240" w:lineRule="exact"/>
              <w:ind w:left="180" w:right="18"/>
              <w:rPr>
                <w:sz w:val="20"/>
              </w:rPr>
            </w:pPr>
            <w:r>
              <w:rPr>
                <w:color w:val="231F20"/>
                <w:w w:val="105"/>
                <w:sz w:val="20"/>
              </w:rPr>
              <w:t>Propietarios del fraccionamiento practicado en 1892</w:t>
            </w:r>
          </w:p>
        </w:tc>
        <w:tc>
          <w:tcPr>
            <w:tcW w:w="703" w:type="dxa"/>
          </w:tcPr>
          <w:p>
            <w:pPr>
              <w:pStyle w:val="TableParagraph"/>
              <w:spacing w:line="260" w:lineRule="exact"/>
              <w:ind w:left="203"/>
              <w:rPr>
                <w:rFonts w:ascii="Palatino Linotype"/>
                <w:b/>
                <w:sz w:val="20"/>
              </w:rPr>
            </w:pPr>
            <w:r>
              <w:rPr>
                <w:rFonts w:ascii="Palatino Linotype"/>
                <w:b/>
                <w:color w:val="231F20"/>
                <w:sz w:val="20"/>
              </w:rPr>
              <w:t>186</w:t>
            </w:r>
          </w:p>
        </w:tc>
      </w:tr>
      <w:tr>
        <w:trPr>
          <w:trHeight w:val="305" w:hRule="exact"/>
        </w:trPr>
        <w:tc>
          <w:tcPr>
            <w:tcW w:w="1268" w:type="dxa"/>
          </w:tcPr>
          <w:p>
            <w:pPr>
              <w:pStyle w:val="TableParagraph"/>
              <w:spacing w:line="240" w:lineRule="exact"/>
              <w:ind w:left="200"/>
              <w:rPr>
                <w:sz w:val="20"/>
              </w:rPr>
            </w:pPr>
            <w:r>
              <w:rPr>
                <w:color w:val="231F20"/>
                <w:w w:val="105"/>
                <w:sz w:val="20"/>
              </w:rPr>
              <w:t>Cuadro 30:</w:t>
            </w:r>
          </w:p>
        </w:tc>
        <w:tc>
          <w:tcPr>
            <w:tcW w:w="4736" w:type="dxa"/>
          </w:tcPr>
          <w:p>
            <w:pPr>
              <w:pStyle w:val="TableParagraph"/>
              <w:spacing w:line="240" w:lineRule="exact"/>
              <w:ind w:left="180" w:right="18"/>
              <w:rPr>
                <w:sz w:val="20"/>
              </w:rPr>
            </w:pPr>
            <w:r>
              <w:rPr>
                <w:color w:val="231F20"/>
                <w:w w:val="105"/>
                <w:sz w:val="20"/>
              </w:rPr>
              <w:t>Propiedades de Ángel Sánchez Campbell</w:t>
            </w:r>
          </w:p>
        </w:tc>
        <w:tc>
          <w:tcPr>
            <w:tcW w:w="703" w:type="dxa"/>
          </w:tcPr>
          <w:p>
            <w:pPr>
              <w:pStyle w:val="TableParagraph"/>
              <w:spacing w:line="260" w:lineRule="exact"/>
              <w:ind w:left="203"/>
              <w:rPr>
                <w:rFonts w:ascii="Palatino Linotype"/>
                <w:b/>
                <w:sz w:val="20"/>
              </w:rPr>
            </w:pPr>
            <w:r>
              <w:rPr>
                <w:rFonts w:ascii="Palatino Linotype"/>
                <w:b/>
                <w:color w:val="231F20"/>
                <w:sz w:val="20"/>
              </w:rPr>
              <w:t>187</w:t>
            </w:r>
          </w:p>
        </w:tc>
      </w:tr>
      <w:tr>
        <w:trPr>
          <w:trHeight w:val="545" w:hRule="exact"/>
        </w:trPr>
        <w:tc>
          <w:tcPr>
            <w:tcW w:w="1268" w:type="dxa"/>
          </w:tcPr>
          <w:p>
            <w:pPr>
              <w:pStyle w:val="TableParagraph"/>
              <w:spacing w:line="240" w:lineRule="exact"/>
              <w:ind w:left="200"/>
              <w:rPr>
                <w:sz w:val="20"/>
              </w:rPr>
            </w:pPr>
            <w:r>
              <w:rPr>
                <w:color w:val="231F20"/>
                <w:w w:val="105"/>
                <w:sz w:val="20"/>
              </w:rPr>
              <w:t>Cuadro 31:</w:t>
            </w:r>
          </w:p>
        </w:tc>
        <w:tc>
          <w:tcPr>
            <w:tcW w:w="4736" w:type="dxa"/>
          </w:tcPr>
          <w:p>
            <w:pPr>
              <w:pStyle w:val="TableParagraph"/>
              <w:spacing w:line="240" w:lineRule="exact" w:before="8"/>
              <w:ind w:left="180" w:right="18"/>
              <w:rPr>
                <w:sz w:val="20"/>
              </w:rPr>
            </w:pPr>
            <w:r>
              <w:rPr>
                <w:color w:val="231F20"/>
                <w:w w:val="105"/>
                <w:sz w:val="20"/>
              </w:rPr>
              <w:t>Bienes que vendió Amalia Vilchis al pueblo de Coapanoaya, 1922</w:t>
            </w:r>
          </w:p>
        </w:tc>
        <w:tc>
          <w:tcPr>
            <w:tcW w:w="703" w:type="dxa"/>
          </w:tcPr>
          <w:p>
            <w:pPr>
              <w:pStyle w:val="TableParagraph"/>
              <w:spacing w:line="260" w:lineRule="exact"/>
              <w:ind w:left="203"/>
              <w:rPr>
                <w:rFonts w:ascii="Palatino Linotype"/>
                <w:b/>
                <w:sz w:val="20"/>
              </w:rPr>
            </w:pPr>
            <w:r>
              <w:rPr>
                <w:rFonts w:ascii="Palatino Linotype"/>
                <w:b/>
                <w:color w:val="231F20"/>
                <w:sz w:val="20"/>
              </w:rPr>
              <w:t>191</w:t>
            </w:r>
          </w:p>
        </w:tc>
      </w:tr>
      <w:tr>
        <w:trPr>
          <w:trHeight w:val="253" w:hRule="exact"/>
        </w:trPr>
        <w:tc>
          <w:tcPr>
            <w:tcW w:w="1268" w:type="dxa"/>
          </w:tcPr>
          <w:p>
            <w:pPr>
              <w:pStyle w:val="TableParagraph"/>
              <w:spacing w:line="240" w:lineRule="exact"/>
              <w:ind w:left="200"/>
              <w:rPr>
                <w:sz w:val="20"/>
              </w:rPr>
            </w:pPr>
            <w:r>
              <w:rPr>
                <w:color w:val="231F20"/>
                <w:w w:val="105"/>
                <w:sz w:val="20"/>
              </w:rPr>
              <w:t>Cuadro 32:</w:t>
            </w:r>
          </w:p>
        </w:tc>
        <w:tc>
          <w:tcPr>
            <w:tcW w:w="4736" w:type="dxa"/>
          </w:tcPr>
          <w:p>
            <w:pPr>
              <w:pStyle w:val="TableParagraph"/>
              <w:spacing w:line="240" w:lineRule="exact"/>
              <w:ind w:left="180" w:right="18"/>
              <w:rPr>
                <w:sz w:val="20"/>
              </w:rPr>
            </w:pPr>
            <w:r>
              <w:rPr>
                <w:color w:val="231F20"/>
                <w:w w:val="105"/>
                <w:sz w:val="20"/>
              </w:rPr>
              <w:t>Ingresos del municipio de Lerma en el año de 1916</w:t>
            </w:r>
          </w:p>
        </w:tc>
        <w:tc>
          <w:tcPr>
            <w:tcW w:w="703" w:type="dxa"/>
          </w:tcPr>
          <w:p>
            <w:pPr>
              <w:pStyle w:val="TableParagraph"/>
              <w:spacing w:line="260" w:lineRule="exact"/>
              <w:ind w:left="203"/>
              <w:rPr>
                <w:rFonts w:ascii="Palatino Linotype"/>
                <w:b/>
                <w:sz w:val="20"/>
              </w:rPr>
            </w:pPr>
            <w:r>
              <w:rPr>
                <w:rFonts w:ascii="Palatino Linotype"/>
                <w:b/>
                <w:color w:val="231F20"/>
                <w:sz w:val="20"/>
              </w:rPr>
              <w:t>222</w:t>
            </w:r>
          </w:p>
        </w:tc>
      </w:tr>
    </w:tbl>
    <w:p>
      <w:pPr>
        <w:spacing w:after="0" w:line="260" w:lineRule="exact"/>
        <w:rPr>
          <w:rFonts w:ascii="Palatino Linotype"/>
          <w:sz w:val="20"/>
        </w:rPr>
        <w:sectPr>
          <w:headerReference w:type="default" r:id="rId21"/>
          <w:pgSz w:w="8510" w:h="11630"/>
          <w:pgMar w:header="0" w:footer="0" w:top="980" w:bottom="280" w:left="680" w:right="900"/>
        </w:sectPr>
      </w:pPr>
    </w:p>
    <w:p>
      <w:pPr>
        <w:spacing w:line="381" w:lineRule="exact" w:before="0"/>
        <w:ind w:left="227" w:right="0" w:firstLine="0"/>
        <w:jc w:val="left"/>
        <w:rPr>
          <w:sz w:val="32"/>
        </w:rPr>
      </w:pPr>
      <w:r>
        <w:rPr>
          <w:color w:val="6D6E71"/>
          <w:w w:val="105"/>
          <w:sz w:val="32"/>
        </w:rPr>
        <w:t>Índice de anexos, mapas y gráficas</w:t>
      </w:r>
    </w:p>
    <w:p>
      <w:pPr>
        <w:pStyle w:val="BodyText"/>
        <w:rPr>
          <w:sz w:val="20"/>
        </w:rPr>
      </w:pPr>
    </w:p>
    <w:p>
      <w:pPr>
        <w:pStyle w:val="BodyText"/>
        <w:rPr>
          <w:sz w:val="20"/>
        </w:rPr>
      </w:pPr>
    </w:p>
    <w:p>
      <w:pPr>
        <w:pStyle w:val="BodyText"/>
        <w:rPr>
          <w:sz w:val="13"/>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92"/>
        <w:gridCol w:w="4823"/>
        <w:gridCol w:w="692"/>
      </w:tblGrid>
      <w:tr>
        <w:trPr>
          <w:trHeight w:val="666" w:hRule="exact"/>
        </w:trPr>
        <w:tc>
          <w:tcPr>
            <w:tcW w:w="1192" w:type="dxa"/>
          </w:tcPr>
          <w:p>
            <w:pPr>
              <w:pStyle w:val="TableParagraph"/>
              <w:spacing w:line="188" w:lineRule="exact"/>
              <w:ind w:left="200"/>
              <w:rPr>
                <w:sz w:val="20"/>
              </w:rPr>
            </w:pPr>
            <w:r>
              <w:rPr>
                <w:color w:val="231F20"/>
                <w:w w:val="105"/>
                <w:sz w:val="20"/>
              </w:rPr>
              <w:t>Anexo 1</w:t>
            </w:r>
          </w:p>
        </w:tc>
        <w:tc>
          <w:tcPr>
            <w:tcW w:w="4823" w:type="dxa"/>
          </w:tcPr>
          <w:p>
            <w:pPr>
              <w:pStyle w:val="TableParagraph"/>
              <w:spacing w:line="187" w:lineRule="exact"/>
              <w:ind w:left="324" w:right="53"/>
              <w:rPr>
                <w:sz w:val="20"/>
              </w:rPr>
            </w:pPr>
            <w:r>
              <w:rPr>
                <w:color w:val="231F20"/>
                <w:w w:val="105"/>
                <w:sz w:val="20"/>
              </w:rPr>
              <w:t>Desamortización  de  los  propios  en  Lerma,   1856.</w:t>
            </w:r>
          </w:p>
          <w:p>
            <w:pPr>
              <w:pStyle w:val="TableParagraph"/>
              <w:spacing w:line="261" w:lineRule="exact"/>
              <w:ind w:left="324" w:right="53"/>
              <w:rPr>
                <w:sz w:val="20"/>
              </w:rPr>
            </w:pPr>
            <w:r>
              <w:rPr>
                <w:color w:val="231F20"/>
                <w:w w:val="105"/>
                <w:sz w:val="20"/>
              </w:rPr>
              <w:t>Parcialidad de San Diego</w:t>
            </w:r>
          </w:p>
        </w:tc>
        <w:tc>
          <w:tcPr>
            <w:tcW w:w="692" w:type="dxa"/>
          </w:tcPr>
          <w:p>
            <w:pPr>
              <w:pStyle w:val="TableParagraph"/>
              <w:spacing w:line="208" w:lineRule="exact"/>
              <w:ind w:left="191"/>
              <w:rPr>
                <w:rFonts w:ascii="Palatino Linotype"/>
                <w:b/>
                <w:sz w:val="20"/>
              </w:rPr>
            </w:pPr>
            <w:r>
              <w:rPr>
                <w:rFonts w:ascii="Palatino Linotype"/>
                <w:b/>
                <w:color w:val="231F20"/>
                <w:sz w:val="20"/>
              </w:rPr>
              <w:t>235</w:t>
            </w:r>
          </w:p>
        </w:tc>
      </w:tr>
      <w:tr>
        <w:trPr>
          <w:trHeight w:val="871" w:hRule="exact"/>
        </w:trPr>
        <w:tc>
          <w:tcPr>
            <w:tcW w:w="1192" w:type="dxa"/>
          </w:tcPr>
          <w:p>
            <w:pPr>
              <w:pStyle w:val="TableParagraph"/>
              <w:spacing w:line="240" w:lineRule="auto" w:before="131"/>
              <w:ind w:left="200"/>
              <w:rPr>
                <w:sz w:val="20"/>
              </w:rPr>
            </w:pPr>
            <w:r>
              <w:rPr>
                <w:color w:val="231F20"/>
                <w:w w:val="105"/>
                <w:sz w:val="20"/>
              </w:rPr>
              <w:t>Anexo 2</w:t>
            </w:r>
          </w:p>
        </w:tc>
        <w:tc>
          <w:tcPr>
            <w:tcW w:w="4823" w:type="dxa"/>
          </w:tcPr>
          <w:p>
            <w:pPr>
              <w:pStyle w:val="TableParagraph"/>
              <w:spacing w:line="240" w:lineRule="auto" w:before="131"/>
              <w:ind w:left="324" w:right="53"/>
              <w:rPr>
                <w:sz w:val="20"/>
              </w:rPr>
            </w:pPr>
            <w:r>
              <w:rPr>
                <w:color w:val="231F20"/>
                <w:w w:val="105"/>
                <w:sz w:val="20"/>
              </w:rPr>
              <w:t>Desamortización de los propios en Lerma, 1863. Parcialidad de San Diego</w:t>
            </w:r>
          </w:p>
        </w:tc>
        <w:tc>
          <w:tcPr>
            <w:tcW w:w="692" w:type="dxa"/>
          </w:tcPr>
          <w:p>
            <w:pPr>
              <w:pStyle w:val="TableParagraph"/>
              <w:spacing w:line="240" w:lineRule="auto" w:before="142"/>
              <w:ind w:left="191"/>
              <w:rPr>
                <w:rFonts w:ascii="Palatino Linotype"/>
                <w:b/>
                <w:sz w:val="20"/>
              </w:rPr>
            </w:pPr>
            <w:r>
              <w:rPr>
                <w:rFonts w:ascii="Palatino Linotype"/>
                <w:b/>
                <w:color w:val="231F20"/>
                <w:sz w:val="20"/>
              </w:rPr>
              <w:t>236</w:t>
            </w:r>
          </w:p>
        </w:tc>
      </w:tr>
      <w:tr>
        <w:trPr>
          <w:trHeight w:val="1131" w:hRule="exact"/>
        </w:trPr>
        <w:tc>
          <w:tcPr>
            <w:tcW w:w="1192" w:type="dxa"/>
          </w:tcPr>
          <w:p>
            <w:pPr>
              <w:pStyle w:val="TableParagraph"/>
              <w:spacing w:line="240" w:lineRule="auto" w:before="131"/>
              <w:ind w:left="200"/>
              <w:rPr>
                <w:sz w:val="20"/>
              </w:rPr>
            </w:pPr>
            <w:r>
              <w:rPr>
                <w:color w:val="231F20"/>
                <w:w w:val="105"/>
                <w:sz w:val="20"/>
              </w:rPr>
              <w:t>Anexo 3</w:t>
            </w:r>
          </w:p>
        </w:tc>
        <w:tc>
          <w:tcPr>
            <w:tcW w:w="4823" w:type="dxa"/>
          </w:tcPr>
          <w:p>
            <w:pPr>
              <w:pStyle w:val="TableParagraph"/>
              <w:spacing w:line="240" w:lineRule="auto" w:before="131"/>
              <w:ind w:left="324" w:right="189"/>
              <w:jc w:val="both"/>
              <w:rPr>
                <w:sz w:val="20"/>
              </w:rPr>
            </w:pPr>
            <w:r>
              <w:rPr>
                <w:color w:val="231F20"/>
                <w:w w:val="105"/>
                <w:sz w:val="20"/>
              </w:rPr>
              <w:t>Padrón de causantes del censo al 6% sobre el valor de los terrenos adjudicados en el barrio de San Diego, 1890-1891</w:t>
            </w:r>
          </w:p>
        </w:tc>
        <w:tc>
          <w:tcPr>
            <w:tcW w:w="692" w:type="dxa"/>
          </w:tcPr>
          <w:p>
            <w:pPr>
              <w:pStyle w:val="TableParagraph"/>
              <w:spacing w:line="240" w:lineRule="auto" w:before="142"/>
              <w:ind w:left="191"/>
              <w:rPr>
                <w:rFonts w:ascii="Palatino Linotype"/>
                <w:b/>
                <w:sz w:val="20"/>
              </w:rPr>
            </w:pPr>
            <w:r>
              <w:rPr>
                <w:rFonts w:ascii="Palatino Linotype"/>
                <w:b/>
                <w:color w:val="231F20"/>
                <w:sz w:val="20"/>
              </w:rPr>
              <w:t>239</w:t>
            </w:r>
          </w:p>
        </w:tc>
      </w:tr>
      <w:tr>
        <w:trPr>
          <w:trHeight w:val="1391" w:hRule="exact"/>
        </w:trPr>
        <w:tc>
          <w:tcPr>
            <w:tcW w:w="1192" w:type="dxa"/>
          </w:tcPr>
          <w:p>
            <w:pPr>
              <w:pStyle w:val="TableParagraph"/>
              <w:spacing w:line="240" w:lineRule="auto" w:before="131"/>
              <w:ind w:left="200"/>
              <w:rPr>
                <w:sz w:val="20"/>
              </w:rPr>
            </w:pPr>
            <w:r>
              <w:rPr>
                <w:color w:val="231F20"/>
                <w:w w:val="105"/>
                <w:sz w:val="20"/>
              </w:rPr>
              <w:t>Anexo 4</w:t>
            </w:r>
          </w:p>
        </w:tc>
        <w:tc>
          <w:tcPr>
            <w:tcW w:w="4823" w:type="dxa"/>
          </w:tcPr>
          <w:p>
            <w:pPr>
              <w:pStyle w:val="TableParagraph"/>
              <w:spacing w:line="261" w:lineRule="exact" w:before="131"/>
              <w:ind w:left="324"/>
              <w:jc w:val="both"/>
              <w:rPr>
                <w:sz w:val="20"/>
              </w:rPr>
            </w:pPr>
            <w:r>
              <w:rPr>
                <w:color w:val="231F20"/>
                <w:w w:val="110"/>
                <w:sz w:val="20"/>
              </w:rPr>
              <w:t>Padrón</w:t>
            </w:r>
            <w:r>
              <w:rPr>
                <w:color w:val="231F20"/>
                <w:spacing w:val="-33"/>
                <w:w w:val="110"/>
                <w:sz w:val="20"/>
              </w:rPr>
              <w:t> </w:t>
            </w:r>
            <w:r>
              <w:rPr>
                <w:color w:val="231F20"/>
                <w:w w:val="110"/>
                <w:sz w:val="20"/>
              </w:rPr>
              <w:t>de</w:t>
            </w:r>
            <w:r>
              <w:rPr>
                <w:color w:val="231F20"/>
                <w:spacing w:val="-33"/>
                <w:w w:val="110"/>
                <w:sz w:val="20"/>
              </w:rPr>
              <w:t> </w:t>
            </w:r>
            <w:r>
              <w:rPr>
                <w:color w:val="231F20"/>
                <w:w w:val="110"/>
                <w:sz w:val="20"/>
              </w:rPr>
              <w:t>terrenos</w:t>
            </w:r>
            <w:r>
              <w:rPr>
                <w:color w:val="231F20"/>
                <w:spacing w:val="-33"/>
                <w:w w:val="110"/>
                <w:sz w:val="20"/>
              </w:rPr>
              <w:t> </w:t>
            </w:r>
            <w:r>
              <w:rPr>
                <w:color w:val="231F20"/>
                <w:w w:val="110"/>
                <w:sz w:val="20"/>
              </w:rPr>
              <w:t>pertenecientes</w:t>
            </w:r>
            <w:r>
              <w:rPr>
                <w:color w:val="231F20"/>
                <w:spacing w:val="-33"/>
                <w:w w:val="110"/>
                <w:sz w:val="20"/>
              </w:rPr>
              <w:t> </w:t>
            </w:r>
            <w:r>
              <w:rPr>
                <w:color w:val="231F20"/>
                <w:w w:val="110"/>
                <w:sz w:val="20"/>
              </w:rPr>
              <w:t>a</w:t>
            </w:r>
            <w:r>
              <w:rPr>
                <w:color w:val="231F20"/>
                <w:spacing w:val="-33"/>
                <w:w w:val="110"/>
                <w:sz w:val="20"/>
              </w:rPr>
              <w:t> </w:t>
            </w:r>
            <w:r>
              <w:rPr>
                <w:color w:val="231F20"/>
                <w:w w:val="110"/>
                <w:sz w:val="20"/>
              </w:rPr>
              <w:t>bienes</w:t>
            </w:r>
            <w:r>
              <w:rPr>
                <w:color w:val="231F20"/>
                <w:spacing w:val="-33"/>
                <w:w w:val="110"/>
                <w:sz w:val="20"/>
              </w:rPr>
              <w:t> </w:t>
            </w:r>
            <w:r>
              <w:rPr>
                <w:color w:val="231F20"/>
                <w:w w:val="110"/>
                <w:sz w:val="20"/>
              </w:rPr>
              <w:t>propios</w:t>
            </w:r>
            <w:r>
              <w:rPr>
                <w:color w:val="231F20"/>
                <w:spacing w:val="-33"/>
                <w:w w:val="110"/>
                <w:sz w:val="20"/>
              </w:rPr>
              <w:t> </w:t>
            </w:r>
            <w:r>
              <w:rPr>
                <w:color w:val="231F20"/>
                <w:w w:val="110"/>
                <w:sz w:val="20"/>
              </w:rPr>
              <w:t>del</w:t>
            </w:r>
          </w:p>
          <w:p>
            <w:pPr>
              <w:pStyle w:val="TableParagraph"/>
              <w:spacing w:line="240" w:lineRule="auto"/>
              <w:ind w:left="324" w:right="190"/>
              <w:jc w:val="both"/>
              <w:rPr>
                <w:sz w:val="20"/>
              </w:rPr>
            </w:pPr>
            <w:r>
              <w:rPr>
                <w:color w:val="231F20"/>
                <w:w w:val="110"/>
                <w:sz w:val="20"/>
              </w:rPr>
              <w:t>H.</w:t>
            </w:r>
            <w:r>
              <w:rPr>
                <w:color w:val="231F20"/>
                <w:spacing w:val="-29"/>
                <w:w w:val="110"/>
                <w:sz w:val="20"/>
              </w:rPr>
              <w:t> </w:t>
            </w:r>
            <w:r>
              <w:rPr>
                <w:color w:val="231F20"/>
                <w:spacing w:val="-3"/>
                <w:w w:val="110"/>
                <w:sz w:val="20"/>
              </w:rPr>
              <w:t>Ayuntamiento</w:t>
            </w:r>
            <w:r>
              <w:rPr>
                <w:color w:val="231F20"/>
                <w:spacing w:val="-29"/>
                <w:w w:val="110"/>
                <w:sz w:val="20"/>
              </w:rPr>
              <w:t> </w:t>
            </w:r>
            <w:r>
              <w:rPr>
                <w:color w:val="231F20"/>
                <w:w w:val="110"/>
                <w:sz w:val="20"/>
              </w:rPr>
              <w:t>de</w:t>
            </w:r>
            <w:r>
              <w:rPr>
                <w:color w:val="231F20"/>
                <w:spacing w:val="-29"/>
                <w:w w:val="110"/>
                <w:sz w:val="20"/>
              </w:rPr>
              <w:t> </w:t>
            </w:r>
            <w:r>
              <w:rPr>
                <w:color w:val="231F20"/>
                <w:w w:val="110"/>
                <w:sz w:val="20"/>
              </w:rPr>
              <w:t>esta</w:t>
            </w:r>
            <w:r>
              <w:rPr>
                <w:color w:val="231F20"/>
                <w:spacing w:val="-29"/>
                <w:w w:val="110"/>
                <w:sz w:val="20"/>
              </w:rPr>
              <w:t> </w:t>
            </w:r>
            <w:r>
              <w:rPr>
                <w:color w:val="231F20"/>
                <w:w w:val="110"/>
                <w:sz w:val="20"/>
              </w:rPr>
              <w:t>municipalidad</w:t>
            </w:r>
            <w:r>
              <w:rPr>
                <w:color w:val="231F20"/>
                <w:spacing w:val="-29"/>
                <w:w w:val="110"/>
                <w:sz w:val="20"/>
              </w:rPr>
              <w:t> </w:t>
            </w:r>
            <w:r>
              <w:rPr>
                <w:color w:val="231F20"/>
                <w:w w:val="110"/>
                <w:sz w:val="20"/>
              </w:rPr>
              <w:t>de</w:t>
            </w:r>
            <w:r>
              <w:rPr>
                <w:color w:val="231F20"/>
                <w:spacing w:val="-29"/>
                <w:w w:val="110"/>
                <w:sz w:val="20"/>
              </w:rPr>
              <w:t> </w:t>
            </w:r>
            <w:r>
              <w:rPr>
                <w:color w:val="231F20"/>
                <w:w w:val="110"/>
                <w:sz w:val="20"/>
              </w:rPr>
              <w:t>los</w:t>
            </w:r>
            <w:r>
              <w:rPr>
                <w:color w:val="231F20"/>
                <w:spacing w:val="-29"/>
                <w:w w:val="110"/>
                <w:sz w:val="20"/>
              </w:rPr>
              <w:t> </w:t>
            </w:r>
            <w:r>
              <w:rPr>
                <w:color w:val="231F20"/>
                <w:w w:val="110"/>
                <w:sz w:val="20"/>
              </w:rPr>
              <w:t>propios de</w:t>
            </w:r>
            <w:r>
              <w:rPr>
                <w:color w:val="231F20"/>
                <w:spacing w:val="-21"/>
                <w:w w:val="110"/>
                <w:sz w:val="20"/>
              </w:rPr>
              <w:t> </w:t>
            </w:r>
            <w:r>
              <w:rPr>
                <w:color w:val="231F20"/>
                <w:w w:val="110"/>
                <w:sz w:val="20"/>
              </w:rPr>
              <w:t>Lerma</w:t>
            </w:r>
            <w:r>
              <w:rPr>
                <w:color w:val="231F20"/>
                <w:spacing w:val="-21"/>
                <w:w w:val="110"/>
                <w:sz w:val="20"/>
              </w:rPr>
              <w:t> </w:t>
            </w:r>
            <w:r>
              <w:rPr>
                <w:color w:val="231F20"/>
                <w:w w:val="110"/>
                <w:sz w:val="20"/>
              </w:rPr>
              <w:t>para</w:t>
            </w:r>
            <w:r>
              <w:rPr>
                <w:color w:val="231F20"/>
                <w:spacing w:val="-21"/>
                <w:w w:val="110"/>
                <w:sz w:val="20"/>
              </w:rPr>
              <w:t> </w:t>
            </w:r>
            <w:r>
              <w:rPr>
                <w:color w:val="231F20"/>
                <w:w w:val="110"/>
                <w:sz w:val="20"/>
              </w:rPr>
              <w:t>el</w:t>
            </w:r>
            <w:r>
              <w:rPr>
                <w:color w:val="231F20"/>
                <w:spacing w:val="-21"/>
                <w:w w:val="110"/>
                <w:sz w:val="20"/>
              </w:rPr>
              <w:t> </w:t>
            </w:r>
            <w:r>
              <w:rPr>
                <w:color w:val="231F20"/>
                <w:w w:val="110"/>
                <w:sz w:val="20"/>
              </w:rPr>
              <w:t>cobro</w:t>
            </w:r>
            <w:r>
              <w:rPr>
                <w:color w:val="231F20"/>
                <w:spacing w:val="-21"/>
                <w:w w:val="110"/>
                <w:sz w:val="20"/>
              </w:rPr>
              <w:t> </w:t>
            </w:r>
            <w:r>
              <w:rPr>
                <w:color w:val="231F20"/>
                <w:w w:val="110"/>
                <w:sz w:val="20"/>
              </w:rPr>
              <w:t>del</w:t>
            </w:r>
            <w:r>
              <w:rPr>
                <w:color w:val="231F20"/>
                <w:spacing w:val="-21"/>
                <w:w w:val="110"/>
                <w:sz w:val="20"/>
              </w:rPr>
              <w:t> </w:t>
            </w:r>
            <w:r>
              <w:rPr>
                <w:color w:val="231F20"/>
                <w:w w:val="110"/>
                <w:sz w:val="20"/>
              </w:rPr>
              <w:t>6%</w:t>
            </w:r>
            <w:r>
              <w:rPr>
                <w:color w:val="231F20"/>
                <w:spacing w:val="-21"/>
                <w:w w:val="110"/>
                <w:sz w:val="20"/>
              </w:rPr>
              <w:t> </w:t>
            </w:r>
            <w:r>
              <w:rPr>
                <w:color w:val="231F20"/>
                <w:w w:val="110"/>
                <w:sz w:val="20"/>
              </w:rPr>
              <w:t>anual</w:t>
            </w:r>
            <w:r>
              <w:rPr>
                <w:color w:val="231F20"/>
                <w:spacing w:val="-21"/>
                <w:w w:val="110"/>
                <w:sz w:val="20"/>
              </w:rPr>
              <w:t> </w:t>
            </w:r>
            <w:r>
              <w:rPr>
                <w:color w:val="231F20"/>
                <w:w w:val="110"/>
                <w:sz w:val="20"/>
              </w:rPr>
              <w:t>correspondiente </w:t>
            </w:r>
            <w:r>
              <w:rPr>
                <w:color w:val="231F20"/>
                <w:w w:val="105"/>
                <w:sz w:val="20"/>
              </w:rPr>
              <w:t>al</w:t>
            </w:r>
            <w:r>
              <w:rPr>
                <w:color w:val="231F20"/>
                <w:spacing w:val="-18"/>
                <w:w w:val="105"/>
                <w:sz w:val="20"/>
              </w:rPr>
              <w:t> </w:t>
            </w:r>
            <w:r>
              <w:rPr>
                <w:color w:val="231F20"/>
                <w:w w:val="105"/>
                <w:sz w:val="20"/>
              </w:rPr>
              <w:t>año</w:t>
            </w:r>
            <w:r>
              <w:rPr>
                <w:color w:val="231F20"/>
                <w:spacing w:val="-18"/>
                <w:w w:val="105"/>
                <w:sz w:val="20"/>
              </w:rPr>
              <w:t> </w:t>
            </w:r>
            <w:r>
              <w:rPr>
                <w:color w:val="231F20"/>
                <w:w w:val="105"/>
                <w:sz w:val="20"/>
              </w:rPr>
              <w:t>fiscal</w:t>
            </w:r>
            <w:r>
              <w:rPr>
                <w:color w:val="231F20"/>
                <w:spacing w:val="-18"/>
                <w:w w:val="105"/>
                <w:sz w:val="20"/>
              </w:rPr>
              <w:t> </w:t>
            </w:r>
            <w:r>
              <w:rPr>
                <w:color w:val="231F20"/>
                <w:w w:val="105"/>
                <w:sz w:val="20"/>
              </w:rPr>
              <w:t>de</w:t>
            </w:r>
            <w:r>
              <w:rPr>
                <w:color w:val="231F20"/>
                <w:spacing w:val="-18"/>
                <w:w w:val="105"/>
                <w:sz w:val="20"/>
              </w:rPr>
              <w:t> </w:t>
            </w:r>
            <w:r>
              <w:rPr>
                <w:color w:val="231F20"/>
                <w:w w:val="105"/>
                <w:sz w:val="20"/>
              </w:rPr>
              <w:t>1893-1894</w:t>
            </w:r>
          </w:p>
        </w:tc>
        <w:tc>
          <w:tcPr>
            <w:tcW w:w="692" w:type="dxa"/>
          </w:tcPr>
          <w:p>
            <w:pPr>
              <w:pStyle w:val="TableParagraph"/>
              <w:spacing w:line="240" w:lineRule="auto" w:before="142"/>
              <w:ind w:left="191"/>
              <w:rPr>
                <w:rFonts w:ascii="Palatino Linotype"/>
                <w:b/>
                <w:sz w:val="20"/>
              </w:rPr>
            </w:pPr>
            <w:r>
              <w:rPr>
                <w:rFonts w:ascii="Palatino Linotype"/>
                <w:b/>
                <w:color w:val="231F20"/>
                <w:sz w:val="20"/>
              </w:rPr>
              <w:t>241</w:t>
            </w:r>
          </w:p>
        </w:tc>
      </w:tr>
      <w:tr>
        <w:trPr>
          <w:trHeight w:val="871" w:hRule="exact"/>
        </w:trPr>
        <w:tc>
          <w:tcPr>
            <w:tcW w:w="1192" w:type="dxa"/>
          </w:tcPr>
          <w:p>
            <w:pPr>
              <w:pStyle w:val="TableParagraph"/>
              <w:spacing w:line="240" w:lineRule="auto" w:before="131"/>
              <w:ind w:left="200"/>
              <w:rPr>
                <w:sz w:val="20"/>
              </w:rPr>
            </w:pPr>
            <w:r>
              <w:rPr>
                <w:color w:val="231F20"/>
                <w:w w:val="105"/>
                <w:sz w:val="20"/>
              </w:rPr>
              <w:t>Anexo 5</w:t>
            </w:r>
          </w:p>
        </w:tc>
        <w:tc>
          <w:tcPr>
            <w:tcW w:w="4823" w:type="dxa"/>
          </w:tcPr>
          <w:p>
            <w:pPr>
              <w:pStyle w:val="TableParagraph"/>
              <w:spacing w:line="240" w:lineRule="auto" w:before="131"/>
              <w:ind w:left="324" w:right="53"/>
              <w:rPr>
                <w:sz w:val="20"/>
              </w:rPr>
            </w:pPr>
            <w:r>
              <w:rPr>
                <w:color w:val="231F20"/>
                <w:w w:val="105"/>
                <w:sz w:val="20"/>
              </w:rPr>
              <w:t>Lista de terrenos de común repartimiento adjudicados en el municipio de Ocoyoacac, 1875</w:t>
            </w:r>
          </w:p>
        </w:tc>
        <w:tc>
          <w:tcPr>
            <w:tcW w:w="692" w:type="dxa"/>
          </w:tcPr>
          <w:p>
            <w:pPr>
              <w:pStyle w:val="TableParagraph"/>
              <w:spacing w:line="240" w:lineRule="auto" w:before="142"/>
              <w:ind w:left="191"/>
              <w:rPr>
                <w:rFonts w:ascii="Palatino Linotype"/>
                <w:b/>
                <w:sz w:val="20"/>
              </w:rPr>
            </w:pPr>
            <w:r>
              <w:rPr>
                <w:rFonts w:ascii="Palatino Linotype"/>
                <w:b/>
                <w:color w:val="231F20"/>
                <w:sz w:val="20"/>
              </w:rPr>
              <w:t>243</w:t>
            </w:r>
          </w:p>
        </w:tc>
      </w:tr>
      <w:tr>
        <w:trPr>
          <w:trHeight w:val="1131" w:hRule="exact"/>
        </w:trPr>
        <w:tc>
          <w:tcPr>
            <w:tcW w:w="1192" w:type="dxa"/>
          </w:tcPr>
          <w:p>
            <w:pPr>
              <w:pStyle w:val="TableParagraph"/>
              <w:spacing w:line="240" w:lineRule="auto" w:before="131"/>
              <w:ind w:left="200"/>
              <w:rPr>
                <w:sz w:val="20"/>
              </w:rPr>
            </w:pPr>
            <w:r>
              <w:rPr>
                <w:color w:val="231F20"/>
                <w:w w:val="105"/>
                <w:sz w:val="20"/>
              </w:rPr>
              <w:t>Anexo 6</w:t>
            </w:r>
          </w:p>
        </w:tc>
        <w:tc>
          <w:tcPr>
            <w:tcW w:w="4823" w:type="dxa"/>
          </w:tcPr>
          <w:p>
            <w:pPr>
              <w:pStyle w:val="TableParagraph"/>
              <w:spacing w:line="240" w:lineRule="auto" w:before="131"/>
              <w:ind w:left="324" w:right="189"/>
              <w:jc w:val="both"/>
              <w:rPr>
                <w:sz w:val="20"/>
              </w:rPr>
            </w:pPr>
            <w:r>
              <w:rPr>
                <w:color w:val="231F20"/>
                <w:w w:val="110"/>
                <w:sz w:val="20"/>
              </w:rPr>
              <w:t>Padrón general de los vecinos de la municipalidad de Ocoyoacac que adquirieron terrenos de común repartimiento en la ranchería del Pedregal, 1889</w:t>
            </w:r>
          </w:p>
        </w:tc>
        <w:tc>
          <w:tcPr>
            <w:tcW w:w="692" w:type="dxa"/>
          </w:tcPr>
          <w:p>
            <w:pPr>
              <w:pStyle w:val="TableParagraph"/>
              <w:spacing w:line="240" w:lineRule="auto" w:before="142"/>
              <w:ind w:left="191"/>
              <w:rPr>
                <w:rFonts w:ascii="Palatino Linotype"/>
                <w:b/>
                <w:sz w:val="20"/>
              </w:rPr>
            </w:pPr>
            <w:r>
              <w:rPr>
                <w:rFonts w:ascii="Palatino Linotype"/>
                <w:b/>
                <w:color w:val="231F20"/>
                <w:sz w:val="20"/>
              </w:rPr>
              <w:t>245</w:t>
            </w:r>
          </w:p>
        </w:tc>
      </w:tr>
      <w:tr>
        <w:trPr>
          <w:trHeight w:val="1391" w:hRule="exact"/>
        </w:trPr>
        <w:tc>
          <w:tcPr>
            <w:tcW w:w="1192" w:type="dxa"/>
          </w:tcPr>
          <w:p>
            <w:pPr>
              <w:pStyle w:val="TableParagraph"/>
              <w:spacing w:line="240" w:lineRule="auto" w:before="131"/>
              <w:ind w:left="200"/>
              <w:rPr>
                <w:sz w:val="20"/>
              </w:rPr>
            </w:pPr>
            <w:r>
              <w:rPr>
                <w:color w:val="231F20"/>
                <w:w w:val="105"/>
                <w:sz w:val="20"/>
              </w:rPr>
              <w:t>Anexo 7</w:t>
            </w:r>
          </w:p>
        </w:tc>
        <w:tc>
          <w:tcPr>
            <w:tcW w:w="4823" w:type="dxa"/>
          </w:tcPr>
          <w:p>
            <w:pPr>
              <w:pStyle w:val="TableParagraph"/>
              <w:spacing w:line="240" w:lineRule="auto" w:before="131"/>
              <w:ind w:left="324" w:right="189"/>
              <w:jc w:val="both"/>
              <w:rPr>
                <w:sz w:val="20"/>
              </w:rPr>
            </w:pPr>
            <w:r>
              <w:rPr>
                <w:color w:val="231F20"/>
                <w:w w:val="110"/>
                <w:sz w:val="20"/>
              </w:rPr>
              <w:t>Padrón de adjudicatarios del  barrio  de  Cholula  de los terrenos ubicados en el llano de Ocoyoacac </w:t>
            </w:r>
            <w:r>
              <w:rPr>
                <w:color w:val="231F20"/>
                <w:spacing w:val="1"/>
                <w:w w:val="111"/>
                <w:sz w:val="20"/>
              </w:rPr>
              <w:t>p</w:t>
            </w:r>
            <w:r>
              <w:rPr>
                <w:color w:val="231F20"/>
                <w:w w:val="108"/>
                <w:sz w:val="20"/>
              </w:rPr>
              <w:t>e</w:t>
            </w:r>
            <w:r>
              <w:rPr>
                <w:color w:val="231F20"/>
                <w:spacing w:val="1"/>
                <w:w w:val="108"/>
                <w:sz w:val="20"/>
              </w:rPr>
              <w:t>r</w:t>
            </w:r>
            <w:r>
              <w:rPr>
                <w:color w:val="231F20"/>
                <w:spacing w:val="-2"/>
                <w:w w:val="116"/>
                <w:sz w:val="20"/>
              </w:rPr>
              <w:t>t</w:t>
            </w:r>
            <w:r>
              <w:rPr>
                <w:color w:val="231F20"/>
                <w:w w:val="109"/>
                <w:sz w:val="20"/>
              </w:rPr>
              <w:t>e</w:t>
            </w:r>
            <w:r>
              <w:rPr>
                <w:color w:val="231F20"/>
                <w:spacing w:val="-1"/>
                <w:w w:val="109"/>
                <w:sz w:val="20"/>
              </w:rPr>
              <w:t>n</w:t>
            </w:r>
            <w:r>
              <w:rPr>
                <w:color w:val="231F20"/>
                <w:spacing w:val="1"/>
                <w:w w:val="101"/>
                <w:sz w:val="20"/>
              </w:rPr>
              <w:t>e</w:t>
            </w:r>
            <w:r>
              <w:rPr>
                <w:color w:val="231F20"/>
                <w:w w:val="106"/>
                <w:sz w:val="20"/>
              </w:rPr>
              <w:t>cie</w:t>
            </w:r>
            <w:r>
              <w:rPr>
                <w:color w:val="231F20"/>
                <w:spacing w:val="-4"/>
                <w:w w:val="106"/>
                <w:sz w:val="20"/>
              </w:rPr>
              <w:t>n</w:t>
            </w:r>
            <w:r>
              <w:rPr>
                <w:color w:val="231F20"/>
                <w:spacing w:val="-2"/>
                <w:w w:val="116"/>
                <w:sz w:val="20"/>
              </w:rPr>
              <w:t>t</w:t>
            </w:r>
            <w:r>
              <w:rPr>
                <w:color w:val="231F20"/>
                <w:w w:val="101"/>
                <w:sz w:val="20"/>
              </w:rPr>
              <w:t>es</w:t>
            </w:r>
            <w:r>
              <w:rPr>
                <w:color w:val="231F20"/>
                <w:sz w:val="20"/>
              </w:rPr>
              <w:t> </w:t>
            </w:r>
            <w:r>
              <w:rPr>
                <w:color w:val="231F20"/>
                <w:spacing w:val="13"/>
                <w:sz w:val="20"/>
              </w:rPr>
              <w:t> </w:t>
            </w:r>
            <w:r>
              <w:rPr>
                <w:color w:val="231F20"/>
                <w:w w:val="105"/>
                <w:sz w:val="20"/>
              </w:rPr>
              <w:t>a</w:t>
            </w:r>
            <w:r>
              <w:rPr>
                <w:color w:val="231F20"/>
                <w:sz w:val="20"/>
              </w:rPr>
              <w:t> </w:t>
            </w:r>
            <w:r>
              <w:rPr>
                <w:color w:val="231F20"/>
                <w:spacing w:val="13"/>
                <w:sz w:val="20"/>
              </w:rPr>
              <w:t> </w:t>
            </w:r>
            <w:r>
              <w:rPr>
                <w:color w:val="231F20"/>
                <w:w w:val="103"/>
                <w:sz w:val="20"/>
              </w:rPr>
              <w:t>los</w:t>
            </w:r>
            <w:r>
              <w:rPr>
                <w:color w:val="231F20"/>
                <w:sz w:val="20"/>
              </w:rPr>
              <w:t> </w:t>
            </w:r>
            <w:r>
              <w:rPr>
                <w:color w:val="231F20"/>
                <w:spacing w:val="13"/>
                <w:sz w:val="20"/>
              </w:rPr>
              <w:t> </w:t>
            </w:r>
            <w:r>
              <w:rPr>
                <w:color w:val="231F20"/>
                <w:w w:val="107"/>
                <w:sz w:val="20"/>
              </w:rPr>
              <w:t>de</w:t>
            </w:r>
            <w:r>
              <w:rPr>
                <w:color w:val="231F20"/>
                <w:sz w:val="20"/>
              </w:rPr>
              <w:t> </w:t>
            </w:r>
            <w:r>
              <w:rPr>
                <w:color w:val="231F20"/>
                <w:spacing w:val="13"/>
                <w:sz w:val="20"/>
              </w:rPr>
              <w:t> </w:t>
            </w:r>
            <w:r>
              <w:rPr>
                <w:color w:val="231F20"/>
                <w:w w:val="105"/>
                <w:sz w:val="20"/>
              </w:rPr>
              <w:t>c</w:t>
            </w:r>
            <w:r>
              <w:rPr>
                <w:color w:val="231F20"/>
                <w:spacing w:val="-3"/>
                <w:w w:val="105"/>
                <w:sz w:val="20"/>
              </w:rPr>
              <w:t>o</w:t>
            </w:r>
            <w:r>
              <w:rPr>
                <w:color w:val="231F20"/>
                <w:spacing w:val="-4"/>
                <w:w w:val="111"/>
                <w:sz w:val="20"/>
              </w:rPr>
              <w:t>m</w:t>
            </w:r>
            <w:r>
              <w:rPr>
                <w:color w:val="231F20"/>
                <w:w w:val="110"/>
                <w:sz w:val="20"/>
              </w:rPr>
              <w:t>ún</w:t>
            </w:r>
            <w:r>
              <w:rPr>
                <w:color w:val="231F20"/>
                <w:sz w:val="20"/>
              </w:rPr>
              <w:t> </w:t>
            </w:r>
            <w:r>
              <w:rPr>
                <w:color w:val="231F20"/>
                <w:spacing w:val="13"/>
                <w:sz w:val="20"/>
              </w:rPr>
              <w:t> </w:t>
            </w:r>
            <w:r>
              <w:rPr>
                <w:color w:val="231F20"/>
                <w:spacing w:val="-3"/>
                <w:w w:val="118"/>
                <w:sz w:val="20"/>
              </w:rPr>
              <w:t>r</w:t>
            </w:r>
            <w:r>
              <w:rPr>
                <w:color w:val="231F20"/>
                <w:w w:val="107"/>
                <w:sz w:val="20"/>
              </w:rPr>
              <w:t>ep</w:t>
            </w:r>
            <w:r>
              <w:rPr>
                <w:color w:val="231F20"/>
                <w:spacing w:val="-2"/>
                <w:w w:val="105"/>
                <w:sz w:val="20"/>
              </w:rPr>
              <w:t>a</w:t>
            </w:r>
            <w:r>
              <w:rPr>
                <w:color w:val="231F20"/>
                <w:spacing w:val="2"/>
                <w:w w:val="118"/>
                <w:sz w:val="20"/>
              </w:rPr>
              <w:t>r</w:t>
            </w:r>
            <w:r>
              <w:rPr>
                <w:color w:val="231F20"/>
                <w:spacing w:val="1"/>
                <w:w w:val="116"/>
                <w:sz w:val="20"/>
              </w:rPr>
              <w:t>t</w:t>
            </w:r>
            <w:r>
              <w:rPr>
                <w:color w:val="231F20"/>
                <w:w w:val="108"/>
                <w:sz w:val="20"/>
              </w:rPr>
              <w:t>imie</w:t>
            </w:r>
            <w:r>
              <w:rPr>
                <w:color w:val="231F20"/>
                <w:spacing w:val="-4"/>
                <w:w w:val="108"/>
                <w:sz w:val="20"/>
              </w:rPr>
              <w:t>n</w:t>
            </w:r>
            <w:r>
              <w:rPr>
                <w:color w:val="231F20"/>
                <w:spacing w:val="-2"/>
                <w:w w:val="116"/>
                <w:sz w:val="20"/>
              </w:rPr>
              <w:t>t</w:t>
            </w:r>
            <w:r>
              <w:rPr>
                <w:color w:val="231F20"/>
                <w:w w:val="108"/>
                <w:sz w:val="20"/>
              </w:rPr>
              <w:t>o</w:t>
            </w:r>
            <w:r>
              <w:rPr>
                <w:color w:val="231F20"/>
                <w:sz w:val="20"/>
              </w:rPr>
              <w:t> </w:t>
            </w:r>
            <w:r>
              <w:rPr>
                <w:color w:val="231F20"/>
                <w:spacing w:val="13"/>
                <w:sz w:val="20"/>
              </w:rPr>
              <w:t> </w:t>
            </w:r>
            <w:r>
              <w:rPr>
                <w:color w:val="231F20"/>
                <w:spacing w:val="-3"/>
                <w:w w:val="39"/>
                <w:sz w:val="20"/>
              </w:rPr>
              <w:t>“</w:t>
            </w:r>
            <w:r>
              <w:rPr>
                <w:color w:val="231F20"/>
                <w:spacing w:val="3"/>
                <w:w w:val="93"/>
                <w:sz w:val="20"/>
              </w:rPr>
              <w:t>L</w:t>
            </w:r>
            <w:r>
              <w:rPr>
                <w:color w:val="231F20"/>
                <w:w w:val="105"/>
                <w:sz w:val="20"/>
              </w:rPr>
              <w:t>a </w:t>
            </w:r>
            <w:r>
              <w:rPr>
                <w:color w:val="231F20"/>
                <w:spacing w:val="-3"/>
                <w:w w:val="106"/>
                <w:sz w:val="20"/>
              </w:rPr>
              <w:t>C</w:t>
            </w:r>
            <w:r>
              <w:rPr>
                <w:color w:val="231F20"/>
                <w:w w:val="107"/>
                <w:sz w:val="20"/>
              </w:rPr>
              <w:t>u</w:t>
            </w:r>
            <w:r>
              <w:rPr>
                <w:color w:val="231F20"/>
                <w:spacing w:val="-2"/>
                <w:w w:val="107"/>
                <w:sz w:val="20"/>
              </w:rPr>
              <w:t>c</w:t>
            </w:r>
            <w:r>
              <w:rPr>
                <w:color w:val="231F20"/>
                <w:w w:val="109"/>
                <w:sz w:val="20"/>
              </w:rPr>
              <w:t>h</w:t>
            </w:r>
            <w:r>
              <w:rPr>
                <w:color w:val="231F20"/>
                <w:spacing w:val="1"/>
                <w:w w:val="109"/>
                <w:sz w:val="20"/>
              </w:rPr>
              <w:t>i</w:t>
            </w:r>
            <w:r>
              <w:rPr>
                <w:color w:val="231F20"/>
                <w:spacing w:val="1"/>
                <w:w w:val="97"/>
                <w:sz w:val="20"/>
              </w:rPr>
              <w:t>l</w:t>
            </w:r>
            <w:r>
              <w:rPr>
                <w:color w:val="231F20"/>
                <w:w w:val="97"/>
                <w:sz w:val="20"/>
              </w:rPr>
              <w:t>l</w:t>
            </w:r>
            <w:r>
              <w:rPr>
                <w:color w:val="231F20"/>
                <w:spacing w:val="-16"/>
                <w:w w:val="105"/>
                <w:sz w:val="20"/>
              </w:rPr>
              <w:t>a</w:t>
            </w:r>
            <w:r>
              <w:rPr>
                <w:color w:val="231F20"/>
                <w:spacing w:val="-32"/>
                <w:w w:val="40"/>
                <w:sz w:val="20"/>
              </w:rPr>
              <w:t>”</w:t>
            </w:r>
            <w:r>
              <w:rPr>
                <w:color w:val="231F20"/>
                <w:w w:val="96"/>
                <w:sz w:val="20"/>
              </w:rPr>
              <w:t>,</w:t>
            </w:r>
            <w:r>
              <w:rPr>
                <w:color w:val="231F20"/>
                <w:spacing w:val="-7"/>
                <w:sz w:val="20"/>
              </w:rPr>
              <w:t> </w:t>
            </w:r>
            <w:r>
              <w:rPr>
                <w:color w:val="231F20"/>
                <w:w w:val="102"/>
                <w:sz w:val="20"/>
              </w:rPr>
              <w:t>1892</w:t>
            </w:r>
          </w:p>
        </w:tc>
        <w:tc>
          <w:tcPr>
            <w:tcW w:w="692" w:type="dxa"/>
          </w:tcPr>
          <w:p>
            <w:pPr>
              <w:pStyle w:val="TableParagraph"/>
              <w:spacing w:line="240" w:lineRule="auto" w:before="142"/>
              <w:ind w:left="191"/>
              <w:rPr>
                <w:rFonts w:ascii="Palatino Linotype"/>
                <w:b/>
                <w:sz w:val="20"/>
              </w:rPr>
            </w:pPr>
            <w:r>
              <w:rPr>
                <w:rFonts w:ascii="Palatino Linotype"/>
                <w:b/>
                <w:color w:val="231F20"/>
                <w:sz w:val="20"/>
              </w:rPr>
              <w:t>250</w:t>
            </w:r>
          </w:p>
        </w:tc>
      </w:tr>
      <w:tr>
        <w:trPr>
          <w:trHeight w:val="666" w:hRule="exact"/>
        </w:trPr>
        <w:tc>
          <w:tcPr>
            <w:tcW w:w="1192" w:type="dxa"/>
          </w:tcPr>
          <w:p>
            <w:pPr>
              <w:pStyle w:val="TableParagraph"/>
              <w:spacing w:line="240" w:lineRule="auto" w:before="131"/>
              <w:ind w:left="200"/>
              <w:rPr>
                <w:sz w:val="20"/>
              </w:rPr>
            </w:pPr>
            <w:r>
              <w:rPr>
                <w:color w:val="231F20"/>
                <w:w w:val="105"/>
                <w:sz w:val="20"/>
              </w:rPr>
              <w:t>Anexo 8</w:t>
            </w:r>
          </w:p>
        </w:tc>
        <w:tc>
          <w:tcPr>
            <w:tcW w:w="4823" w:type="dxa"/>
          </w:tcPr>
          <w:p>
            <w:pPr>
              <w:pStyle w:val="TableParagraph"/>
              <w:spacing w:line="240" w:lineRule="auto" w:before="131"/>
              <w:ind w:left="324" w:right="192"/>
              <w:rPr>
                <w:sz w:val="20"/>
              </w:rPr>
            </w:pPr>
            <w:r>
              <w:rPr>
                <w:color w:val="231F20"/>
                <w:spacing w:val="-5"/>
                <w:w w:val="110"/>
                <w:sz w:val="20"/>
              </w:rPr>
              <w:t>Fraccionamiento </w:t>
            </w:r>
            <w:r>
              <w:rPr>
                <w:color w:val="231F20"/>
                <w:w w:val="110"/>
                <w:sz w:val="20"/>
              </w:rPr>
              <w:t>y </w:t>
            </w:r>
            <w:r>
              <w:rPr>
                <w:color w:val="231F20"/>
                <w:spacing w:val="-5"/>
                <w:w w:val="110"/>
                <w:sz w:val="20"/>
              </w:rPr>
              <w:t>adjudicación </w:t>
            </w:r>
            <w:r>
              <w:rPr>
                <w:color w:val="231F20"/>
                <w:w w:val="110"/>
                <w:sz w:val="20"/>
              </w:rPr>
              <w:t>de </w:t>
            </w:r>
            <w:r>
              <w:rPr>
                <w:color w:val="231F20"/>
                <w:spacing w:val="-3"/>
                <w:w w:val="110"/>
                <w:sz w:val="20"/>
              </w:rPr>
              <w:t>los </w:t>
            </w:r>
            <w:r>
              <w:rPr>
                <w:color w:val="231F20"/>
                <w:spacing w:val="-5"/>
                <w:w w:val="110"/>
                <w:sz w:val="20"/>
              </w:rPr>
              <w:t>terrenos </w:t>
            </w:r>
            <w:r>
              <w:rPr>
                <w:color w:val="231F20"/>
                <w:spacing w:val="-4"/>
                <w:w w:val="110"/>
                <w:sz w:val="20"/>
              </w:rPr>
              <w:t>de </w:t>
            </w:r>
            <w:r>
              <w:rPr>
                <w:color w:val="231F20"/>
                <w:spacing w:val="-5"/>
                <w:w w:val="110"/>
                <w:sz w:val="20"/>
              </w:rPr>
              <w:t>común</w:t>
            </w:r>
            <w:r>
              <w:rPr>
                <w:color w:val="231F20"/>
                <w:spacing w:val="-34"/>
                <w:w w:val="110"/>
                <w:sz w:val="20"/>
              </w:rPr>
              <w:t> </w:t>
            </w:r>
            <w:r>
              <w:rPr>
                <w:color w:val="231F20"/>
                <w:spacing w:val="-5"/>
                <w:w w:val="110"/>
                <w:sz w:val="20"/>
              </w:rPr>
              <w:t>repartimiento</w:t>
            </w:r>
            <w:r>
              <w:rPr>
                <w:color w:val="231F20"/>
                <w:spacing w:val="-34"/>
                <w:w w:val="110"/>
                <w:sz w:val="20"/>
              </w:rPr>
              <w:t> </w:t>
            </w:r>
            <w:r>
              <w:rPr>
                <w:color w:val="231F20"/>
                <w:spacing w:val="-4"/>
                <w:w w:val="110"/>
                <w:sz w:val="20"/>
              </w:rPr>
              <w:t>ubicados</w:t>
            </w:r>
            <w:r>
              <w:rPr>
                <w:color w:val="231F20"/>
                <w:spacing w:val="-34"/>
                <w:w w:val="110"/>
                <w:sz w:val="20"/>
              </w:rPr>
              <w:t> </w:t>
            </w:r>
            <w:r>
              <w:rPr>
                <w:color w:val="231F20"/>
                <w:w w:val="110"/>
                <w:sz w:val="20"/>
              </w:rPr>
              <w:t>en</w:t>
            </w:r>
            <w:r>
              <w:rPr>
                <w:color w:val="231F20"/>
                <w:spacing w:val="-34"/>
                <w:w w:val="110"/>
                <w:sz w:val="20"/>
              </w:rPr>
              <w:t> </w:t>
            </w:r>
            <w:r>
              <w:rPr>
                <w:color w:val="231F20"/>
                <w:spacing w:val="-3"/>
                <w:w w:val="110"/>
                <w:sz w:val="20"/>
              </w:rPr>
              <w:t>el</w:t>
            </w:r>
            <w:r>
              <w:rPr>
                <w:color w:val="231F20"/>
                <w:spacing w:val="-34"/>
                <w:w w:val="110"/>
                <w:sz w:val="20"/>
              </w:rPr>
              <w:t> </w:t>
            </w:r>
            <w:r>
              <w:rPr>
                <w:color w:val="231F20"/>
                <w:spacing w:val="-4"/>
                <w:w w:val="110"/>
                <w:sz w:val="20"/>
              </w:rPr>
              <w:t>llano</w:t>
            </w:r>
            <w:r>
              <w:rPr>
                <w:color w:val="231F20"/>
                <w:spacing w:val="-34"/>
                <w:w w:val="110"/>
                <w:sz w:val="20"/>
              </w:rPr>
              <w:t> </w:t>
            </w:r>
            <w:r>
              <w:rPr>
                <w:color w:val="231F20"/>
                <w:w w:val="110"/>
                <w:sz w:val="20"/>
              </w:rPr>
              <w:t>de</w:t>
            </w:r>
            <w:r>
              <w:rPr>
                <w:color w:val="231F20"/>
                <w:spacing w:val="-34"/>
                <w:w w:val="110"/>
                <w:sz w:val="20"/>
              </w:rPr>
              <w:t> </w:t>
            </w:r>
            <w:r>
              <w:rPr>
                <w:color w:val="231F20"/>
                <w:spacing w:val="-5"/>
                <w:w w:val="110"/>
                <w:sz w:val="20"/>
              </w:rPr>
              <w:t>Perea,</w:t>
            </w:r>
            <w:r>
              <w:rPr>
                <w:color w:val="231F20"/>
                <w:spacing w:val="-34"/>
                <w:w w:val="110"/>
                <w:sz w:val="20"/>
              </w:rPr>
              <w:t> </w:t>
            </w:r>
            <w:r>
              <w:rPr>
                <w:color w:val="231F20"/>
                <w:spacing w:val="-4"/>
                <w:w w:val="110"/>
                <w:sz w:val="20"/>
              </w:rPr>
              <w:t>1899</w:t>
            </w:r>
          </w:p>
        </w:tc>
        <w:tc>
          <w:tcPr>
            <w:tcW w:w="692" w:type="dxa"/>
          </w:tcPr>
          <w:p>
            <w:pPr>
              <w:pStyle w:val="TableParagraph"/>
              <w:spacing w:line="240" w:lineRule="auto" w:before="142"/>
              <w:ind w:left="191"/>
              <w:rPr>
                <w:rFonts w:ascii="Palatino Linotype"/>
                <w:b/>
                <w:sz w:val="20"/>
              </w:rPr>
            </w:pPr>
            <w:r>
              <w:rPr>
                <w:rFonts w:ascii="Palatino Linotype"/>
                <w:b/>
                <w:color w:val="231F20"/>
                <w:sz w:val="20"/>
              </w:rPr>
              <w:t>252</w:t>
            </w:r>
          </w:p>
        </w:tc>
      </w:tr>
    </w:tbl>
    <w:p>
      <w:pPr>
        <w:spacing w:after="0" w:line="240" w:lineRule="auto"/>
        <w:rPr>
          <w:rFonts w:ascii="Palatino Linotype"/>
          <w:sz w:val="20"/>
        </w:rPr>
        <w:sectPr>
          <w:headerReference w:type="even" r:id="rId22"/>
          <w:pgSz w:w="8510" w:h="11630"/>
          <w:pgMar w:header="0" w:footer="0" w:top="820" w:bottom="280" w:left="680" w:right="900"/>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20"/>
        <w:gridCol w:w="4793"/>
        <w:gridCol w:w="694"/>
      </w:tblGrid>
      <w:tr>
        <w:trPr>
          <w:trHeight w:val="406" w:hRule="exact"/>
        </w:trPr>
        <w:tc>
          <w:tcPr>
            <w:tcW w:w="1220" w:type="dxa"/>
          </w:tcPr>
          <w:p>
            <w:pPr>
              <w:pStyle w:val="TableParagraph"/>
              <w:spacing w:line="188" w:lineRule="exact"/>
              <w:ind w:left="200"/>
              <w:rPr>
                <w:sz w:val="20"/>
              </w:rPr>
            </w:pPr>
            <w:r>
              <w:rPr>
                <w:color w:val="231F20"/>
                <w:w w:val="105"/>
                <w:sz w:val="20"/>
              </w:rPr>
              <w:t>Mapa 1</w:t>
            </w:r>
          </w:p>
        </w:tc>
        <w:tc>
          <w:tcPr>
            <w:tcW w:w="4793" w:type="dxa"/>
          </w:tcPr>
          <w:p>
            <w:pPr>
              <w:pStyle w:val="TableParagraph"/>
              <w:spacing w:line="188" w:lineRule="exact"/>
              <w:ind w:left="296" w:right="99"/>
              <w:rPr>
                <w:sz w:val="20"/>
              </w:rPr>
            </w:pPr>
            <w:r>
              <w:rPr>
                <w:color w:val="231F20"/>
                <w:w w:val="110"/>
                <w:sz w:val="20"/>
              </w:rPr>
              <w:t>Zona de estudio</w:t>
            </w:r>
          </w:p>
        </w:tc>
        <w:tc>
          <w:tcPr>
            <w:tcW w:w="694" w:type="dxa"/>
          </w:tcPr>
          <w:p>
            <w:pPr>
              <w:pStyle w:val="TableParagraph"/>
              <w:spacing w:line="208" w:lineRule="exact"/>
              <w:ind w:left="193"/>
              <w:rPr>
                <w:rFonts w:ascii="Palatino Linotype"/>
                <w:b/>
                <w:sz w:val="20"/>
              </w:rPr>
            </w:pPr>
            <w:r>
              <w:rPr>
                <w:rFonts w:ascii="Palatino Linotype"/>
                <w:b/>
                <w:color w:val="231F20"/>
                <w:sz w:val="20"/>
              </w:rPr>
              <w:t>255</w:t>
            </w:r>
          </w:p>
        </w:tc>
      </w:tr>
      <w:tr>
        <w:trPr>
          <w:trHeight w:val="611" w:hRule="exact"/>
        </w:trPr>
        <w:tc>
          <w:tcPr>
            <w:tcW w:w="1220" w:type="dxa"/>
          </w:tcPr>
          <w:p>
            <w:pPr>
              <w:pStyle w:val="TableParagraph"/>
              <w:spacing w:line="240" w:lineRule="auto" w:before="131"/>
              <w:ind w:left="200"/>
              <w:rPr>
                <w:sz w:val="20"/>
              </w:rPr>
            </w:pPr>
            <w:r>
              <w:rPr>
                <w:color w:val="231F20"/>
                <w:w w:val="105"/>
                <w:sz w:val="20"/>
              </w:rPr>
              <w:t>Mapa 2</w:t>
            </w:r>
          </w:p>
        </w:tc>
        <w:tc>
          <w:tcPr>
            <w:tcW w:w="4793" w:type="dxa"/>
          </w:tcPr>
          <w:p>
            <w:pPr>
              <w:pStyle w:val="TableParagraph"/>
              <w:spacing w:line="240" w:lineRule="auto" w:before="131"/>
              <w:ind w:left="296" w:right="99"/>
              <w:rPr>
                <w:sz w:val="20"/>
              </w:rPr>
            </w:pPr>
            <w:r>
              <w:rPr>
                <w:color w:val="231F20"/>
                <w:w w:val="105"/>
                <w:sz w:val="20"/>
              </w:rPr>
              <w:t>Pisos ecológicos</w:t>
            </w:r>
          </w:p>
        </w:tc>
        <w:tc>
          <w:tcPr>
            <w:tcW w:w="694" w:type="dxa"/>
          </w:tcPr>
          <w:p>
            <w:pPr>
              <w:pStyle w:val="TableParagraph"/>
              <w:spacing w:line="240" w:lineRule="auto" w:before="142"/>
              <w:ind w:left="193"/>
              <w:rPr>
                <w:rFonts w:ascii="Palatino Linotype"/>
                <w:b/>
                <w:sz w:val="20"/>
              </w:rPr>
            </w:pPr>
            <w:r>
              <w:rPr>
                <w:rFonts w:ascii="Palatino Linotype"/>
                <w:b/>
                <w:color w:val="231F20"/>
                <w:sz w:val="20"/>
              </w:rPr>
              <w:t>256</w:t>
            </w:r>
          </w:p>
        </w:tc>
      </w:tr>
      <w:tr>
        <w:trPr>
          <w:trHeight w:val="871" w:hRule="exact"/>
        </w:trPr>
        <w:tc>
          <w:tcPr>
            <w:tcW w:w="1220" w:type="dxa"/>
          </w:tcPr>
          <w:p>
            <w:pPr>
              <w:pStyle w:val="TableParagraph"/>
              <w:spacing w:line="240" w:lineRule="auto" w:before="131"/>
              <w:ind w:left="200"/>
              <w:rPr>
                <w:sz w:val="20"/>
              </w:rPr>
            </w:pPr>
            <w:r>
              <w:rPr>
                <w:color w:val="231F20"/>
                <w:w w:val="105"/>
                <w:sz w:val="20"/>
              </w:rPr>
              <w:t>Mapa 3</w:t>
            </w:r>
          </w:p>
        </w:tc>
        <w:tc>
          <w:tcPr>
            <w:tcW w:w="4793" w:type="dxa"/>
          </w:tcPr>
          <w:p>
            <w:pPr>
              <w:pStyle w:val="TableParagraph"/>
              <w:spacing w:line="240" w:lineRule="auto" w:before="131"/>
              <w:ind w:left="296" w:right="99"/>
              <w:rPr>
                <w:sz w:val="20"/>
              </w:rPr>
            </w:pPr>
            <w:r>
              <w:rPr>
                <w:color w:val="231F20"/>
                <w:w w:val="105"/>
                <w:sz w:val="20"/>
              </w:rPr>
              <w:t>Bienes desamortizados y los que permanecieron sin desamortizarse</w:t>
            </w:r>
          </w:p>
        </w:tc>
        <w:tc>
          <w:tcPr>
            <w:tcW w:w="694" w:type="dxa"/>
          </w:tcPr>
          <w:p>
            <w:pPr>
              <w:pStyle w:val="TableParagraph"/>
              <w:spacing w:line="240" w:lineRule="auto" w:before="142"/>
              <w:ind w:left="193"/>
              <w:rPr>
                <w:rFonts w:ascii="Palatino Linotype"/>
                <w:b/>
                <w:sz w:val="20"/>
              </w:rPr>
            </w:pPr>
            <w:r>
              <w:rPr>
                <w:rFonts w:ascii="Palatino Linotype"/>
                <w:b/>
                <w:color w:val="231F20"/>
                <w:sz w:val="20"/>
              </w:rPr>
              <w:t>257</w:t>
            </w:r>
          </w:p>
        </w:tc>
      </w:tr>
      <w:tr>
        <w:trPr>
          <w:trHeight w:val="871" w:hRule="exact"/>
        </w:trPr>
        <w:tc>
          <w:tcPr>
            <w:tcW w:w="1220" w:type="dxa"/>
          </w:tcPr>
          <w:p>
            <w:pPr>
              <w:pStyle w:val="TableParagraph"/>
              <w:spacing w:line="240" w:lineRule="auto" w:before="131"/>
              <w:ind w:left="200"/>
              <w:rPr>
                <w:sz w:val="20"/>
              </w:rPr>
            </w:pPr>
            <w:r>
              <w:rPr>
                <w:color w:val="231F20"/>
                <w:sz w:val="20"/>
              </w:rPr>
              <w:t>Gráfica 1</w:t>
            </w:r>
          </w:p>
        </w:tc>
        <w:tc>
          <w:tcPr>
            <w:tcW w:w="4793" w:type="dxa"/>
          </w:tcPr>
          <w:p>
            <w:pPr>
              <w:pStyle w:val="TableParagraph"/>
              <w:spacing w:line="240" w:lineRule="auto" w:before="131"/>
              <w:ind w:left="296" w:right="99"/>
              <w:rPr>
                <w:sz w:val="20"/>
              </w:rPr>
            </w:pPr>
            <w:r>
              <w:rPr>
                <w:color w:val="231F20"/>
                <w:w w:val="105"/>
                <w:sz w:val="20"/>
              </w:rPr>
              <w:t>Valoración de los ingresos de Lerma por concepto de propios y arbitrios</w:t>
            </w:r>
          </w:p>
        </w:tc>
        <w:tc>
          <w:tcPr>
            <w:tcW w:w="694" w:type="dxa"/>
          </w:tcPr>
          <w:p>
            <w:pPr>
              <w:pStyle w:val="TableParagraph"/>
              <w:spacing w:line="240" w:lineRule="auto" w:before="142"/>
              <w:ind w:left="193"/>
              <w:rPr>
                <w:rFonts w:ascii="Palatino Linotype"/>
                <w:b/>
                <w:sz w:val="20"/>
              </w:rPr>
            </w:pPr>
            <w:r>
              <w:rPr>
                <w:rFonts w:ascii="Palatino Linotype"/>
                <w:b/>
                <w:color w:val="231F20"/>
                <w:sz w:val="20"/>
              </w:rPr>
              <w:t>258</w:t>
            </w:r>
          </w:p>
        </w:tc>
      </w:tr>
      <w:tr>
        <w:trPr>
          <w:trHeight w:val="666" w:hRule="exact"/>
        </w:trPr>
        <w:tc>
          <w:tcPr>
            <w:tcW w:w="1220" w:type="dxa"/>
          </w:tcPr>
          <w:p>
            <w:pPr>
              <w:pStyle w:val="TableParagraph"/>
              <w:spacing w:line="240" w:lineRule="auto" w:before="131"/>
              <w:ind w:left="200"/>
              <w:rPr>
                <w:sz w:val="20"/>
              </w:rPr>
            </w:pPr>
            <w:r>
              <w:rPr>
                <w:color w:val="231F20"/>
                <w:sz w:val="20"/>
              </w:rPr>
              <w:t>Gráfica 2</w:t>
            </w:r>
          </w:p>
        </w:tc>
        <w:tc>
          <w:tcPr>
            <w:tcW w:w="4793" w:type="dxa"/>
          </w:tcPr>
          <w:p>
            <w:pPr>
              <w:pStyle w:val="TableParagraph"/>
              <w:spacing w:line="240" w:lineRule="auto" w:before="131"/>
              <w:ind w:left="296" w:right="99"/>
              <w:rPr>
                <w:sz w:val="20"/>
              </w:rPr>
            </w:pPr>
            <w:r>
              <w:rPr>
                <w:color w:val="231F20"/>
                <w:spacing w:val="-7"/>
                <w:w w:val="105"/>
                <w:sz w:val="20"/>
              </w:rPr>
              <w:t>Valoración </w:t>
            </w:r>
            <w:r>
              <w:rPr>
                <w:color w:val="231F20"/>
                <w:w w:val="105"/>
                <w:sz w:val="20"/>
              </w:rPr>
              <w:t>de </w:t>
            </w:r>
            <w:r>
              <w:rPr>
                <w:color w:val="231F20"/>
                <w:spacing w:val="-3"/>
                <w:w w:val="105"/>
                <w:sz w:val="20"/>
              </w:rPr>
              <w:t>los </w:t>
            </w:r>
            <w:r>
              <w:rPr>
                <w:color w:val="231F20"/>
                <w:spacing w:val="-4"/>
                <w:w w:val="105"/>
                <w:sz w:val="20"/>
              </w:rPr>
              <w:t>ingresos </w:t>
            </w:r>
            <w:r>
              <w:rPr>
                <w:color w:val="231F20"/>
                <w:w w:val="105"/>
                <w:sz w:val="20"/>
              </w:rPr>
              <w:t>de </w:t>
            </w:r>
            <w:r>
              <w:rPr>
                <w:color w:val="231F20"/>
                <w:spacing w:val="-4"/>
                <w:w w:val="105"/>
                <w:sz w:val="20"/>
              </w:rPr>
              <w:t>Ocoyoacac por </w:t>
            </w:r>
            <w:r>
              <w:rPr>
                <w:color w:val="231F20"/>
                <w:spacing w:val="-5"/>
                <w:w w:val="105"/>
                <w:sz w:val="20"/>
              </w:rPr>
              <w:t>concepto </w:t>
            </w:r>
            <w:r>
              <w:rPr>
                <w:color w:val="231F20"/>
                <w:spacing w:val="-4"/>
                <w:w w:val="105"/>
                <w:sz w:val="20"/>
              </w:rPr>
              <w:t>de </w:t>
            </w:r>
            <w:r>
              <w:rPr>
                <w:color w:val="231F20"/>
                <w:spacing w:val="-6"/>
                <w:w w:val="105"/>
                <w:sz w:val="20"/>
              </w:rPr>
              <w:t>propios </w:t>
            </w:r>
            <w:r>
              <w:rPr>
                <w:color w:val="231F20"/>
                <w:w w:val="105"/>
                <w:sz w:val="20"/>
              </w:rPr>
              <w:t>y </w:t>
            </w:r>
            <w:r>
              <w:rPr>
                <w:color w:val="231F20"/>
                <w:spacing w:val="-5"/>
                <w:w w:val="105"/>
                <w:sz w:val="20"/>
              </w:rPr>
              <w:t>arbitrios</w:t>
            </w:r>
          </w:p>
        </w:tc>
        <w:tc>
          <w:tcPr>
            <w:tcW w:w="694" w:type="dxa"/>
          </w:tcPr>
          <w:p>
            <w:pPr>
              <w:pStyle w:val="TableParagraph"/>
              <w:spacing w:line="240" w:lineRule="auto" w:before="142"/>
              <w:ind w:left="193"/>
              <w:rPr>
                <w:rFonts w:ascii="Palatino Linotype"/>
                <w:b/>
                <w:sz w:val="20"/>
              </w:rPr>
            </w:pPr>
            <w:r>
              <w:rPr>
                <w:rFonts w:ascii="Palatino Linotype"/>
                <w:b/>
                <w:color w:val="231F20"/>
                <w:sz w:val="20"/>
              </w:rPr>
              <w:t>258</w:t>
            </w:r>
          </w:p>
        </w:tc>
      </w:tr>
    </w:tbl>
    <w:p>
      <w:pPr>
        <w:spacing w:after="0" w:line="240" w:lineRule="auto"/>
        <w:rPr>
          <w:rFonts w:ascii="Palatino Linotype"/>
          <w:sz w:val="20"/>
        </w:rPr>
        <w:sectPr>
          <w:headerReference w:type="default" r:id="rId23"/>
          <w:pgSz w:w="8510" w:h="11630"/>
          <w:pgMar w:header="0" w:footer="0" w:top="980" w:bottom="280" w:left="680" w:right="900"/>
        </w:sectPr>
      </w:pPr>
    </w:p>
    <w:p>
      <w:pPr>
        <w:pStyle w:val="BodyText"/>
        <w:spacing w:before="9"/>
        <w:rPr>
          <w:sz w:val="25"/>
        </w:rPr>
      </w:pPr>
    </w:p>
    <w:p>
      <w:pPr>
        <w:spacing w:line="399" w:lineRule="exact" w:before="0"/>
        <w:ind w:left="0" w:right="280" w:firstLine="0"/>
        <w:jc w:val="right"/>
        <w:rPr>
          <w:sz w:val="32"/>
        </w:rPr>
      </w:pPr>
      <w:r>
        <w:rPr>
          <w:color w:val="6D6E71"/>
          <w:w w:val="110"/>
          <w:sz w:val="32"/>
        </w:rPr>
        <w:t>Introducción</w:t>
      </w:r>
    </w:p>
    <w:p>
      <w:pPr>
        <w:pStyle w:val="BodyText"/>
        <w:spacing w:before="9"/>
        <w:rPr>
          <w:sz w:val="17"/>
        </w:rPr>
      </w:pPr>
      <w:r>
        <w:rPr/>
        <w:pict>
          <v:line style="position:absolute;mso-position-horizontal-relative:page;mso-position-vertical-relative:paragraph;z-index:1264;mso-wrap-distance-left:0;mso-wrap-distance-right:0" from="201.259796pt,13.776889pt" to="379.842796pt,13.776889pt" stroked="true" strokeweight=".5pt" strokecolor="#77787b">
            <w10:wrap type="topAndBottom"/>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4"/>
        </w:rPr>
      </w:pPr>
    </w:p>
    <w:p>
      <w:pPr>
        <w:pStyle w:val="BodyText"/>
        <w:spacing w:line="249" w:lineRule="auto" w:before="18"/>
        <w:ind w:left="107" w:right="104"/>
        <w:jc w:val="both"/>
      </w:pPr>
      <w:r>
        <w:rPr>
          <w:color w:val="231F20"/>
          <w:w w:val="105"/>
        </w:rPr>
        <w:t>Esta historia inicia con una pertinente reflexión para explicar el complejo tema de la propiedad de las tierras de los pueblos. El estudio sobre el marco político de la desamortización en España, Francisco Tomás y Valiente concluía de la siguiente manera:</w:t>
      </w:r>
    </w:p>
    <w:p>
      <w:pPr>
        <w:pStyle w:val="BodyText"/>
        <w:spacing w:before="10"/>
        <w:rPr>
          <w:sz w:val="21"/>
        </w:rPr>
      </w:pPr>
    </w:p>
    <w:p>
      <w:pPr>
        <w:spacing w:before="0"/>
        <w:ind w:left="674" w:right="671" w:firstLine="0"/>
        <w:jc w:val="both"/>
        <w:rPr>
          <w:sz w:val="20"/>
        </w:rPr>
      </w:pPr>
      <w:r>
        <w:rPr>
          <w:color w:val="231F20"/>
          <w:w w:val="105"/>
          <w:sz w:val="20"/>
        </w:rPr>
        <w:t>ya sé, que el historiador -dicen- debe detenerse ante el hoy y no franquear la sutil e invisible barrera que separa el tiempo pasado del presente. Se también que no es académicamente usual terminar un pequeño libro de historia opinando sobre un problema presente. Pero me parece válido e ilustrativo contemplar cómo lo que pasó, puede seguir pasando, y ello no porque la historia se repita, sino porque se continúa. Y es que los tiempos cambian, sí; pero en algunos aspectos cambian muy poco (Tomás y Valiente, 1997: 634).</w:t>
      </w:r>
    </w:p>
    <w:p>
      <w:pPr>
        <w:pStyle w:val="BodyText"/>
        <w:spacing w:before="2"/>
        <w:rPr>
          <w:sz w:val="24"/>
        </w:rPr>
      </w:pPr>
    </w:p>
    <w:p>
      <w:pPr>
        <w:pStyle w:val="BodyText"/>
        <w:spacing w:line="249" w:lineRule="auto"/>
        <w:ind w:left="107" w:right="104"/>
        <w:jc w:val="both"/>
      </w:pPr>
      <w:r>
        <w:rPr>
          <w:color w:val="231F20"/>
          <w:w w:val="105"/>
        </w:rPr>
        <w:t>La reflexión anterior me llevó a plantearme el interrogante ¿cómo entender la historia de la propiedad de la tierra de los pueblos de los municipios de Lerma y Ocoyoacac, pertenecientes al valle de </w:t>
      </w:r>
      <w:r>
        <w:rPr>
          <w:color w:val="231F20"/>
          <w:spacing w:val="-4"/>
          <w:w w:val="105"/>
        </w:rPr>
        <w:t>Toluca, </w:t>
      </w:r>
      <w:r>
        <w:rPr>
          <w:color w:val="231F20"/>
          <w:w w:val="105"/>
        </w:rPr>
        <w:t>entre 1856-1930? sin dejar</w:t>
      </w:r>
      <w:r>
        <w:rPr>
          <w:color w:val="231F20"/>
          <w:spacing w:val="-5"/>
          <w:w w:val="105"/>
        </w:rPr>
        <w:t> </w:t>
      </w:r>
      <w:r>
        <w:rPr>
          <w:color w:val="231F20"/>
          <w:w w:val="105"/>
        </w:rPr>
        <w:t>de</w:t>
      </w:r>
      <w:r>
        <w:rPr>
          <w:color w:val="231F20"/>
          <w:spacing w:val="-5"/>
          <w:w w:val="105"/>
        </w:rPr>
        <w:t> </w:t>
      </w:r>
      <w:r>
        <w:rPr>
          <w:color w:val="231F20"/>
          <w:w w:val="105"/>
        </w:rPr>
        <w:t>considerar</w:t>
      </w:r>
      <w:r>
        <w:rPr>
          <w:color w:val="231F20"/>
          <w:spacing w:val="-5"/>
          <w:w w:val="105"/>
        </w:rPr>
        <w:t> </w:t>
      </w:r>
      <w:r>
        <w:rPr>
          <w:color w:val="231F20"/>
          <w:w w:val="105"/>
        </w:rPr>
        <w:t>lo</w:t>
      </w:r>
      <w:r>
        <w:rPr>
          <w:color w:val="231F20"/>
          <w:spacing w:val="-5"/>
          <w:w w:val="105"/>
        </w:rPr>
        <w:t> </w:t>
      </w:r>
      <w:r>
        <w:rPr>
          <w:color w:val="231F20"/>
          <w:w w:val="105"/>
        </w:rPr>
        <w:t>que</w:t>
      </w:r>
      <w:r>
        <w:rPr>
          <w:color w:val="231F20"/>
          <w:spacing w:val="-5"/>
          <w:w w:val="105"/>
        </w:rPr>
        <w:t> </w:t>
      </w:r>
      <w:r>
        <w:rPr>
          <w:color w:val="231F20"/>
          <w:w w:val="105"/>
        </w:rPr>
        <w:t>aparecía</w:t>
      </w:r>
      <w:r>
        <w:rPr>
          <w:color w:val="231F20"/>
          <w:spacing w:val="-5"/>
          <w:w w:val="105"/>
        </w:rPr>
        <w:t> </w:t>
      </w:r>
      <w:r>
        <w:rPr>
          <w:color w:val="231F20"/>
          <w:w w:val="105"/>
        </w:rPr>
        <w:t>en</w:t>
      </w:r>
      <w:r>
        <w:rPr>
          <w:color w:val="231F20"/>
          <w:spacing w:val="-5"/>
          <w:w w:val="105"/>
        </w:rPr>
        <w:t> </w:t>
      </w:r>
      <w:r>
        <w:rPr>
          <w:color w:val="231F20"/>
          <w:w w:val="105"/>
        </w:rPr>
        <w:t>las</w:t>
      </w:r>
      <w:r>
        <w:rPr>
          <w:color w:val="231F20"/>
          <w:spacing w:val="-5"/>
          <w:w w:val="105"/>
        </w:rPr>
        <w:t> </w:t>
      </w:r>
      <w:r>
        <w:rPr>
          <w:color w:val="231F20"/>
          <w:w w:val="105"/>
        </w:rPr>
        <w:t>noticias</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periódicos</w:t>
      </w:r>
      <w:r>
        <w:rPr>
          <w:color w:val="231F20"/>
          <w:spacing w:val="-5"/>
          <w:w w:val="105"/>
        </w:rPr>
        <w:t> </w:t>
      </w:r>
      <w:r>
        <w:rPr>
          <w:color w:val="231F20"/>
          <w:w w:val="105"/>
        </w:rPr>
        <w:t>sobre</w:t>
      </w:r>
      <w:r>
        <w:rPr>
          <w:color w:val="231F20"/>
          <w:spacing w:val="-5"/>
          <w:w w:val="105"/>
        </w:rPr>
        <w:t> </w:t>
      </w:r>
      <w:r>
        <w:rPr>
          <w:color w:val="231F20"/>
          <w:w w:val="105"/>
        </w:rPr>
        <w:t>los problemas agrarios que enfrentaban los pueblos de esta zona. </w:t>
      </w:r>
      <w:r>
        <w:rPr>
          <w:color w:val="231F20"/>
          <w:spacing w:val="-4"/>
          <w:w w:val="105"/>
        </w:rPr>
        <w:t>Por </w:t>
      </w:r>
      <w:r>
        <w:rPr>
          <w:color w:val="231F20"/>
          <w:w w:val="105"/>
        </w:rPr>
        <w:t>ello, parto de dos premisas: la primera se refiere a los constantes conflictos de estos pueblos en la primera década del siglo </w:t>
      </w:r>
      <w:r>
        <w:rPr>
          <w:color w:val="231F20"/>
          <w:w w:val="105"/>
          <w:sz w:val="18"/>
        </w:rPr>
        <w:t>XXI</w:t>
      </w:r>
      <w:r>
        <w:rPr>
          <w:color w:val="231F20"/>
          <w:w w:val="105"/>
        </w:rPr>
        <w:t>; y la segunda, es mi experiencia de haber estudiado los proyectos de desecación de las lagunas del Alto río Lerma en la segunda mitad del siglo </w:t>
      </w:r>
      <w:r>
        <w:rPr>
          <w:color w:val="231F20"/>
          <w:w w:val="105"/>
          <w:sz w:val="18"/>
        </w:rPr>
        <w:t>XIX   </w:t>
      </w:r>
      <w:r>
        <w:rPr>
          <w:color w:val="231F20"/>
          <w:spacing w:val="39"/>
          <w:w w:val="105"/>
          <w:sz w:val="18"/>
        </w:rPr>
        <w:t> </w:t>
      </w:r>
      <w:r>
        <w:rPr>
          <w:color w:val="231F20"/>
          <w:w w:val="105"/>
        </w:rPr>
        <w:t>y primera mitad del siglo </w:t>
      </w:r>
      <w:r>
        <w:rPr>
          <w:color w:val="231F20"/>
          <w:w w:val="105"/>
          <w:sz w:val="18"/>
        </w:rPr>
        <w:t>XX</w:t>
      </w:r>
      <w:r>
        <w:rPr>
          <w:color w:val="231F20"/>
          <w:w w:val="105"/>
        </w:rPr>
        <w:t>. De</w:t>
      </w:r>
    </w:p>
    <w:p>
      <w:pPr>
        <w:spacing w:after="0" w:line="249" w:lineRule="auto"/>
        <w:jc w:val="both"/>
        <w:sectPr>
          <w:headerReference w:type="even" r:id="rId24"/>
          <w:pgSz w:w="8510" w:h="11630"/>
          <w:pgMar w:header="0" w:footer="0" w:top="1080" w:bottom="280" w:left="800" w:right="800"/>
        </w:sectPr>
      </w:pPr>
    </w:p>
    <w:p>
      <w:pPr>
        <w:pStyle w:val="BodyText"/>
        <w:spacing w:before="1"/>
        <w:rPr>
          <w:sz w:val="13"/>
        </w:rPr>
      </w:pPr>
    </w:p>
    <w:p>
      <w:pPr>
        <w:pStyle w:val="BodyText"/>
        <w:spacing w:line="249" w:lineRule="auto" w:before="17"/>
        <w:ind w:left="907" w:right="904"/>
        <w:jc w:val="both"/>
      </w:pPr>
      <w:r>
        <w:rPr>
          <w:color w:val="231F20"/>
          <w:w w:val="105"/>
        </w:rPr>
        <w:t>esta investigación llamaron mi atención las estrategias de resistencia que promovieron los pueblos </w:t>
      </w:r>
      <w:r>
        <w:rPr>
          <w:color w:val="231F20"/>
          <w:spacing w:val="-3"/>
          <w:w w:val="105"/>
        </w:rPr>
        <w:t>ante </w:t>
      </w:r>
      <w:r>
        <w:rPr>
          <w:color w:val="231F20"/>
          <w:w w:val="105"/>
        </w:rPr>
        <w:t>un proyecto que pretendió modificar su vida. Lo anterior llevó a confirmar mi idea de que a lo largo de su historia, los pueblos</w:t>
      </w:r>
      <w:r>
        <w:rPr>
          <w:color w:val="231F20"/>
          <w:spacing w:val="-20"/>
          <w:w w:val="105"/>
        </w:rPr>
        <w:t> </w:t>
      </w:r>
      <w:r>
        <w:rPr>
          <w:color w:val="231F20"/>
          <w:w w:val="105"/>
        </w:rPr>
        <w:t>de</w:t>
      </w:r>
      <w:r>
        <w:rPr>
          <w:color w:val="231F20"/>
          <w:spacing w:val="-20"/>
          <w:w w:val="105"/>
        </w:rPr>
        <w:t> </w:t>
      </w:r>
      <w:r>
        <w:rPr>
          <w:color w:val="231F20"/>
          <w:w w:val="105"/>
        </w:rPr>
        <w:t>ambos</w:t>
      </w:r>
      <w:r>
        <w:rPr>
          <w:color w:val="231F20"/>
          <w:spacing w:val="-20"/>
          <w:w w:val="105"/>
        </w:rPr>
        <w:t> </w:t>
      </w:r>
      <w:r>
        <w:rPr>
          <w:color w:val="231F20"/>
          <w:w w:val="105"/>
        </w:rPr>
        <w:t>municipios</w:t>
      </w:r>
      <w:r>
        <w:rPr>
          <w:color w:val="231F20"/>
          <w:spacing w:val="-20"/>
          <w:w w:val="105"/>
        </w:rPr>
        <w:t> </w:t>
      </w:r>
      <w:r>
        <w:rPr>
          <w:color w:val="231F20"/>
          <w:w w:val="105"/>
        </w:rPr>
        <w:t>habían</w:t>
      </w:r>
      <w:r>
        <w:rPr>
          <w:color w:val="231F20"/>
          <w:spacing w:val="-20"/>
          <w:w w:val="105"/>
        </w:rPr>
        <w:t> </w:t>
      </w:r>
      <w:r>
        <w:rPr>
          <w:color w:val="231F20"/>
          <w:w w:val="105"/>
        </w:rPr>
        <w:t>tenido</w:t>
      </w:r>
      <w:r>
        <w:rPr>
          <w:color w:val="231F20"/>
          <w:spacing w:val="-20"/>
          <w:w w:val="105"/>
        </w:rPr>
        <w:t> </w:t>
      </w:r>
      <w:r>
        <w:rPr>
          <w:color w:val="231F20"/>
          <w:w w:val="105"/>
        </w:rPr>
        <w:t>un</w:t>
      </w:r>
      <w:r>
        <w:rPr>
          <w:color w:val="231F20"/>
          <w:spacing w:val="-20"/>
          <w:w w:val="105"/>
        </w:rPr>
        <w:t> </w:t>
      </w:r>
      <w:r>
        <w:rPr>
          <w:color w:val="231F20"/>
          <w:w w:val="105"/>
        </w:rPr>
        <w:t>papel</w:t>
      </w:r>
      <w:r>
        <w:rPr>
          <w:color w:val="231F20"/>
          <w:spacing w:val="-20"/>
          <w:w w:val="105"/>
        </w:rPr>
        <w:t> </w:t>
      </w:r>
      <w:r>
        <w:rPr>
          <w:color w:val="231F20"/>
          <w:w w:val="105"/>
        </w:rPr>
        <w:t>activo</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control</w:t>
      </w:r>
      <w:r>
        <w:rPr>
          <w:color w:val="231F20"/>
          <w:spacing w:val="-20"/>
          <w:w w:val="105"/>
        </w:rPr>
        <w:t> </w:t>
      </w:r>
      <w:r>
        <w:rPr>
          <w:color w:val="231F20"/>
          <w:w w:val="105"/>
        </w:rPr>
        <w:t>de</w:t>
      </w:r>
      <w:r>
        <w:rPr>
          <w:color w:val="231F20"/>
          <w:spacing w:val="-20"/>
          <w:w w:val="105"/>
        </w:rPr>
        <w:t> </w:t>
      </w:r>
      <w:r>
        <w:rPr>
          <w:color w:val="231F20"/>
          <w:w w:val="105"/>
        </w:rPr>
        <w:t>su territorio. Muestra de ello ocurrió en julio de 2002: en un periódico apareció </w:t>
      </w:r>
      <w:r>
        <w:rPr>
          <w:color w:val="231F20"/>
          <w:w w:val="114"/>
        </w:rPr>
        <w:t>un</w:t>
      </w:r>
      <w:r>
        <w:rPr>
          <w:color w:val="231F20"/>
          <w:spacing w:val="19"/>
        </w:rPr>
        <w:t> </w:t>
      </w:r>
      <w:r>
        <w:rPr>
          <w:color w:val="231F20"/>
          <w:w w:val="109"/>
        </w:rPr>
        <w:t>e</w:t>
      </w:r>
      <w:r>
        <w:rPr>
          <w:color w:val="231F20"/>
          <w:spacing w:val="-1"/>
          <w:w w:val="109"/>
        </w:rPr>
        <w:t>n</w:t>
      </w:r>
      <w:r>
        <w:rPr>
          <w:color w:val="231F20"/>
          <w:w w:val="101"/>
        </w:rPr>
        <w:t>c</w:t>
      </w:r>
      <w:r>
        <w:rPr>
          <w:color w:val="231F20"/>
          <w:spacing w:val="-2"/>
          <w:w w:val="105"/>
        </w:rPr>
        <w:t>a</w:t>
      </w:r>
      <w:r>
        <w:rPr>
          <w:color w:val="231F20"/>
          <w:spacing w:val="2"/>
          <w:w w:val="108"/>
        </w:rPr>
        <w:t>b</w:t>
      </w:r>
      <w:r>
        <w:rPr>
          <w:color w:val="231F20"/>
          <w:spacing w:val="1"/>
          <w:w w:val="101"/>
        </w:rPr>
        <w:t>e</w:t>
      </w:r>
      <w:r>
        <w:rPr>
          <w:color w:val="231F20"/>
          <w:w w:val="106"/>
        </w:rPr>
        <w:t>zado</w:t>
      </w:r>
      <w:r>
        <w:rPr>
          <w:color w:val="231F20"/>
          <w:spacing w:val="19"/>
        </w:rPr>
        <w:t> </w:t>
      </w:r>
      <w:r>
        <w:rPr>
          <w:color w:val="231F20"/>
          <w:spacing w:val="-3"/>
          <w:w w:val="108"/>
        </w:rPr>
        <w:t>q</w:t>
      </w:r>
      <w:r>
        <w:rPr>
          <w:color w:val="231F20"/>
          <w:w w:val="107"/>
        </w:rPr>
        <w:t>ue</w:t>
      </w:r>
      <w:r>
        <w:rPr>
          <w:color w:val="231F20"/>
          <w:spacing w:val="19"/>
        </w:rPr>
        <w:t> </w:t>
      </w:r>
      <w:r>
        <w:rPr>
          <w:color w:val="231F20"/>
          <w:w w:val="107"/>
        </w:rPr>
        <w:t>d</w:t>
      </w:r>
      <w:r>
        <w:rPr>
          <w:color w:val="231F20"/>
          <w:spacing w:val="1"/>
          <w:w w:val="107"/>
        </w:rPr>
        <w:t>e</w:t>
      </w:r>
      <w:r>
        <w:rPr>
          <w:color w:val="231F20"/>
          <w:w w:val="97"/>
        </w:rPr>
        <w:t>cí</w:t>
      </w:r>
      <w:r>
        <w:rPr>
          <w:color w:val="231F20"/>
          <w:w w:val="105"/>
        </w:rPr>
        <w:t>a</w:t>
      </w:r>
      <w:r>
        <w:rPr>
          <w:color w:val="231F20"/>
          <w:spacing w:val="19"/>
        </w:rPr>
        <w:t> </w:t>
      </w:r>
      <w:r>
        <w:rPr>
          <w:color w:val="231F20"/>
          <w:spacing w:val="-33"/>
          <w:w w:val="39"/>
        </w:rPr>
        <w:t>“</w:t>
      </w:r>
      <w:r>
        <w:rPr>
          <w:color w:val="231F20"/>
          <w:w w:val="101"/>
        </w:rPr>
        <w:t>A</w:t>
      </w:r>
      <w:r>
        <w:rPr>
          <w:color w:val="231F20"/>
          <w:w w:val="105"/>
        </w:rPr>
        <w:t>le</w:t>
      </w:r>
      <w:r>
        <w:rPr>
          <w:color w:val="231F20"/>
          <w:spacing w:val="2"/>
          <w:w w:val="105"/>
        </w:rPr>
        <w:t>r</w:t>
      </w:r>
      <w:r>
        <w:rPr>
          <w:color w:val="231F20"/>
          <w:spacing w:val="1"/>
          <w:w w:val="116"/>
        </w:rPr>
        <w:t>t</w:t>
      </w:r>
      <w:r>
        <w:rPr>
          <w:color w:val="231F20"/>
          <w:w w:val="105"/>
        </w:rPr>
        <w:t>a</w:t>
      </w:r>
      <w:r>
        <w:rPr>
          <w:color w:val="231F20"/>
          <w:spacing w:val="19"/>
        </w:rPr>
        <w:t> </w:t>
      </w:r>
      <w:r>
        <w:rPr>
          <w:color w:val="231F20"/>
          <w:w w:val="111"/>
        </w:rPr>
        <w:t>i</w:t>
      </w:r>
      <w:r>
        <w:rPr>
          <w:color w:val="231F20"/>
          <w:spacing w:val="-1"/>
          <w:w w:val="111"/>
        </w:rPr>
        <w:t>n</w:t>
      </w:r>
      <w:r>
        <w:rPr>
          <w:color w:val="231F20"/>
          <w:w w:val="102"/>
        </w:rPr>
        <w:t>dí</w:t>
      </w:r>
      <w:r>
        <w:rPr>
          <w:color w:val="231F20"/>
          <w:spacing w:val="-2"/>
          <w:w w:val="102"/>
        </w:rPr>
        <w:t>g</w:t>
      </w:r>
      <w:r>
        <w:rPr>
          <w:color w:val="231F20"/>
          <w:w w:val="109"/>
        </w:rPr>
        <w:t>e</w:t>
      </w:r>
      <w:r>
        <w:rPr>
          <w:color w:val="231F20"/>
          <w:spacing w:val="-1"/>
          <w:w w:val="109"/>
        </w:rPr>
        <w:t>n</w:t>
      </w:r>
      <w:r>
        <w:rPr>
          <w:color w:val="231F20"/>
          <w:w w:val="105"/>
        </w:rPr>
        <w:t>a</w:t>
      </w:r>
      <w:r>
        <w:rPr>
          <w:color w:val="231F20"/>
          <w:spacing w:val="19"/>
        </w:rPr>
        <w:t> </w:t>
      </w:r>
      <w:r>
        <w:rPr>
          <w:color w:val="231F20"/>
          <w:spacing w:val="1"/>
          <w:w w:val="100"/>
        </w:rPr>
        <w:t>s</w:t>
      </w:r>
      <w:r>
        <w:rPr>
          <w:color w:val="231F20"/>
          <w:spacing w:val="-2"/>
          <w:w w:val="108"/>
        </w:rPr>
        <w:t>o</w:t>
      </w:r>
      <w:r>
        <w:rPr>
          <w:color w:val="231F20"/>
          <w:spacing w:val="-3"/>
          <w:w w:val="108"/>
        </w:rPr>
        <w:t>b</w:t>
      </w:r>
      <w:r>
        <w:rPr>
          <w:color w:val="231F20"/>
          <w:spacing w:val="-3"/>
          <w:w w:val="118"/>
        </w:rPr>
        <w:t>r</w:t>
      </w:r>
      <w:r>
        <w:rPr>
          <w:color w:val="231F20"/>
          <w:w w:val="101"/>
        </w:rPr>
        <w:t>e</w:t>
      </w:r>
      <w:r>
        <w:rPr>
          <w:color w:val="231F20"/>
          <w:spacing w:val="19"/>
        </w:rPr>
        <w:t> </w:t>
      </w:r>
      <w:r>
        <w:rPr>
          <w:color w:val="231F20"/>
          <w:spacing w:val="1"/>
          <w:w w:val="111"/>
        </w:rPr>
        <w:t>p</w:t>
      </w:r>
      <w:r>
        <w:rPr>
          <w:color w:val="231F20"/>
          <w:w w:val="104"/>
        </w:rPr>
        <w:t>os</w:t>
      </w:r>
      <w:r>
        <w:rPr>
          <w:color w:val="231F20"/>
          <w:spacing w:val="-1"/>
          <w:w w:val="104"/>
        </w:rPr>
        <w:t>i</w:t>
      </w:r>
      <w:r>
        <w:rPr>
          <w:color w:val="231F20"/>
          <w:spacing w:val="-2"/>
          <w:w w:val="108"/>
        </w:rPr>
        <w:t>b</w:t>
      </w:r>
      <w:r>
        <w:rPr>
          <w:color w:val="231F20"/>
          <w:w w:val="100"/>
        </w:rPr>
        <w:t>le</w:t>
      </w:r>
      <w:r>
        <w:rPr>
          <w:color w:val="231F20"/>
          <w:spacing w:val="19"/>
        </w:rPr>
        <w:t> </w:t>
      </w:r>
      <w:r>
        <w:rPr>
          <w:color w:val="231F20"/>
          <w:w w:val="107"/>
        </w:rPr>
        <w:t>gue</w:t>
      </w:r>
      <w:r>
        <w:rPr>
          <w:color w:val="231F20"/>
          <w:spacing w:val="1"/>
          <w:w w:val="107"/>
        </w:rPr>
        <w:t>r</w:t>
      </w:r>
      <w:r>
        <w:rPr>
          <w:color w:val="231F20"/>
          <w:w w:val="110"/>
        </w:rPr>
        <w:t>ra</w:t>
      </w:r>
      <w:r>
        <w:rPr>
          <w:color w:val="231F20"/>
          <w:spacing w:val="19"/>
        </w:rPr>
        <w:t> </w:t>
      </w:r>
      <w:r>
        <w:rPr>
          <w:color w:val="231F20"/>
          <w:spacing w:val="-2"/>
          <w:w w:val="105"/>
        </w:rPr>
        <w:t>a</w:t>
      </w:r>
      <w:r>
        <w:rPr>
          <w:color w:val="231F20"/>
          <w:spacing w:val="1"/>
          <w:w w:val="99"/>
        </w:rPr>
        <w:t>g</w:t>
      </w:r>
      <w:r>
        <w:rPr>
          <w:color w:val="231F20"/>
          <w:w w:val="110"/>
        </w:rPr>
        <w:t>r</w:t>
      </w:r>
      <w:r>
        <w:rPr>
          <w:color w:val="231F20"/>
          <w:spacing w:val="-2"/>
          <w:w w:val="110"/>
        </w:rPr>
        <w:t>a</w:t>
      </w:r>
      <w:r>
        <w:rPr>
          <w:color w:val="231F20"/>
          <w:spacing w:val="1"/>
          <w:w w:val="118"/>
        </w:rPr>
        <w:t>r</w:t>
      </w:r>
      <w:r>
        <w:rPr>
          <w:color w:val="231F20"/>
          <w:w w:val="102"/>
        </w:rPr>
        <w:t>i</w:t>
      </w:r>
      <w:r>
        <w:rPr>
          <w:color w:val="231F20"/>
          <w:w w:val="105"/>
        </w:rPr>
        <w:t>a</w:t>
      </w:r>
      <w:r>
        <w:rPr>
          <w:color w:val="231F20"/>
          <w:spacing w:val="19"/>
        </w:rPr>
        <w:t> </w:t>
      </w:r>
      <w:r>
        <w:rPr>
          <w:color w:val="231F20"/>
          <w:w w:val="109"/>
        </w:rPr>
        <w:t>en </w:t>
      </w:r>
      <w:r>
        <w:rPr>
          <w:color w:val="231F20"/>
          <w:spacing w:val="1"/>
          <w:w w:val="110"/>
        </w:rPr>
        <w:t>O</w:t>
      </w:r>
      <w:r>
        <w:rPr>
          <w:color w:val="231F20"/>
          <w:w w:val="105"/>
        </w:rPr>
        <w:t>c</w:t>
      </w:r>
      <w:r>
        <w:rPr>
          <w:color w:val="231F20"/>
          <w:spacing w:val="-4"/>
          <w:w w:val="105"/>
        </w:rPr>
        <w:t>o</w:t>
      </w:r>
      <w:r>
        <w:rPr>
          <w:color w:val="231F20"/>
          <w:spacing w:val="-2"/>
          <w:w w:val="97"/>
        </w:rPr>
        <w:t>y</w:t>
      </w:r>
      <w:r>
        <w:rPr>
          <w:color w:val="231F20"/>
          <w:spacing w:val="1"/>
          <w:w w:val="108"/>
        </w:rPr>
        <w:t>o</w:t>
      </w:r>
      <w:r>
        <w:rPr>
          <w:color w:val="231F20"/>
          <w:w w:val="103"/>
        </w:rPr>
        <w:t>aca</w:t>
      </w:r>
      <w:r>
        <w:rPr>
          <w:color w:val="231F20"/>
          <w:spacing w:val="-6"/>
          <w:w w:val="103"/>
        </w:rPr>
        <w:t>c</w:t>
      </w:r>
      <w:r>
        <w:rPr>
          <w:color w:val="231F20"/>
          <w:spacing w:val="-36"/>
          <w:w w:val="40"/>
        </w:rPr>
        <w:t>”</w:t>
      </w:r>
      <w:r>
        <w:rPr>
          <w:color w:val="231F20"/>
          <w:w w:val="96"/>
        </w:rPr>
        <w:t>.</w:t>
      </w:r>
      <w:r>
        <w:rPr>
          <w:color w:val="231F20"/>
          <w:w w:val="100"/>
          <w:position w:val="7"/>
          <w:sz w:val="13"/>
        </w:rPr>
        <w:t>1</w:t>
      </w:r>
      <w:r>
        <w:rPr>
          <w:color w:val="231F20"/>
          <w:position w:val="7"/>
          <w:sz w:val="13"/>
        </w:rPr>
        <w:t>  </w:t>
      </w:r>
      <w:r>
        <w:rPr>
          <w:color w:val="231F20"/>
          <w:spacing w:val="-3"/>
          <w:position w:val="7"/>
          <w:sz w:val="13"/>
        </w:rPr>
        <w:t> </w:t>
      </w:r>
      <w:r>
        <w:rPr>
          <w:color w:val="231F20"/>
          <w:w w:val="106"/>
        </w:rPr>
        <w:t>En</w:t>
      </w:r>
      <w:r>
        <w:rPr>
          <w:color w:val="231F20"/>
        </w:rPr>
        <w:t> </w:t>
      </w:r>
      <w:r>
        <w:rPr>
          <w:color w:val="231F20"/>
          <w:spacing w:val="-16"/>
        </w:rPr>
        <w:t> </w:t>
      </w:r>
      <w:r>
        <w:rPr>
          <w:color w:val="231F20"/>
          <w:w w:val="101"/>
        </w:rPr>
        <w:t>e</w:t>
      </w:r>
      <w:r>
        <w:rPr>
          <w:color w:val="231F20"/>
          <w:spacing w:val="-2"/>
          <w:w w:val="101"/>
        </w:rPr>
        <w:t>s</w:t>
      </w:r>
      <w:r>
        <w:rPr>
          <w:color w:val="231F20"/>
          <w:spacing w:val="1"/>
          <w:w w:val="116"/>
        </w:rPr>
        <w:t>t</w:t>
      </w:r>
      <w:r>
        <w:rPr>
          <w:color w:val="231F20"/>
          <w:spacing w:val="-1"/>
          <w:w w:val="105"/>
        </w:rPr>
        <w:t>a</w:t>
      </w:r>
      <w:r>
        <w:rPr>
          <w:color w:val="231F20"/>
          <w:w w:val="100"/>
        </w:rPr>
        <w:t>s</w:t>
      </w:r>
      <w:r>
        <w:rPr>
          <w:color w:val="231F20"/>
        </w:rPr>
        <w:t> </w:t>
      </w:r>
      <w:r>
        <w:rPr>
          <w:color w:val="231F20"/>
          <w:spacing w:val="-16"/>
        </w:rPr>
        <w:t> </w:t>
      </w:r>
      <w:r>
        <w:rPr>
          <w:color w:val="231F20"/>
          <w:spacing w:val="-3"/>
          <w:w w:val="111"/>
        </w:rPr>
        <w:t>p</w:t>
      </w:r>
      <w:r>
        <w:rPr>
          <w:color w:val="231F20"/>
          <w:w w:val="106"/>
        </w:rPr>
        <w:t>u</w:t>
      </w:r>
      <w:r>
        <w:rPr>
          <w:color w:val="231F20"/>
          <w:spacing w:val="1"/>
          <w:w w:val="106"/>
        </w:rPr>
        <w:t>g</w:t>
      </w:r>
      <w:r>
        <w:rPr>
          <w:color w:val="231F20"/>
          <w:spacing w:val="-1"/>
          <w:w w:val="116"/>
        </w:rPr>
        <w:t>n</w:t>
      </w:r>
      <w:r>
        <w:rPr>
          <w:color w:val="231F20"/>
          <w:spacing w:val="-1"/>
          <w:w w:val="105"/>
        </w:rPr>
        <w:t>a</w:t>
      </w:r>
      <w:r>
        <w:rPr>
          <w:color w:val="231F20"/>
          <w:w w:val="100"/>
        </w:rPr>
        <w:t>s</w:t>
      </w:r>
      <w:r>
        <w:rPr>
          <w:color w:val="231F20"/>
        </w:rPr>
        <w:t> </w:t>
      </w:r>
      <w:r>
        <w:rPr>
          <w:color w:val="231F20"/>
          <w:spacing w:val="-16"/>
        </w:rPr>
        <w:t> </w:t>
      </w:r>
      <w:r>
        <w:rPr>
          <w:color w:val="231F20"/>
          <w:spacing w:val="-3"/>
          <w:w w:val="118"/>
        </w:rPr>
        <w:t>r</w:t>
      </w:r>
      <w:r>
        <w:rPr>
          <w:color w:val="231F20"/>
          <w:w w:val="101"/>
        </w:rPr>
        <w:t>e</w:t>
      </w:r>
      <w:r>
        <w:rPr>
          <w:color w:val="231F20"/>
          <w:spacing w:val="1"/>
          <w:w w:val="101"/>
        </w:rPr>
        <w:t>s</w:t>
      </w:r>
      <w:r>
        <w:rPr>
          <w:color w:val="231F20"/>
          <w:spacing w:val="1"/>
          <w:w w:val="105"/>
        </w:rPr>
        <w:t>a</w:t>
      </w:r>
      <w:r>
        <w:rPr>
          <w:color w:val="231F20"/>
          <w:spacing w:val="-3"/>
          <w:w w:val="97"/>
        </w:rPr>
        <w:t>l</w:t>
      </w:r>
      <w:r>
        <w:rPr>
          <w:color w:val="231F20"/>
          <w:spacing w:val="1"/>
          <w:w w:val="116"/>
        </w:rPr>
        <w:t>t</w:t>
      </w:r>
      <w:r>
        <w:rPr>
          <w:color w:val="231F20"/>
          <w:spacing w:val="-2"/>
          <w:w w:val="105"/>
        </w:rPr>
        <w:t>a</w:t>
      </w:r>
      <w:r>
        <w:rPr>
          <w:color w:val="231F20"/>
          <w:w w:val="116"/>
        </w:rPr>
        <w:t>n</w:t>
      </w:r>
      <w:r>
        <w:rPr>
          <w:color w:val="231F20"/>
        </w:rPr>
        <w:t> </w:t>
      </w:r>
      <w:r>
        <w:rPr>
          <w:color w:val="231F20"/>
          <w:spacing w:val="-16"/>
        </w:rPr>
        <w:t> </w:t>
      </w:r>
      <w:r>
        <w:rPr>
          <w:color w:val="231F20"/>
          <w:w w:val="107"/>
        </w:rPr>
        <w:t>dos</w:t>
      </w:r>
      <w:r>
        <w:rPr>
          <w:color w:val="231F20"/>
        </w:rPr>
        <w:t> </w:t>
      </w:r>
      <w:r>
        <w:rPr>
          <w:color w:val="231F20"/>
          <w:spacing w:val="-16"/>
        </w:rPr>
        <w:t> </w:t>
      </w:r>
      <w:r>
        <w:rPr>
          <w:color w:val="231F20"/>
          <w:spacing w:val="-1"/>
          <w:w w:val="101"/>
        </w:rPr>
        <w:t>e</w:t>
      </w:r>
      <w:r>
        <w:rPr>
          <w:color w:val="231F20"/>
          <w:w w:val="106"/>
        </w:rPr>
        <w:t>le</w:t>
      </w:r>
      <w:r>
        <w:rPr>
          <w:color w:val="231F20"/>
          <w:spacing w:val="-1"/>
          <w:w w:val="106"/>
        </w:rPr>
        <w:t>m</w:t>
      </w:r>
      <w:r>
        <w:rPr>
          <w:color w:val="231F20"/>
          <w:w w:val="109"/>
        </w:rPr>
        <w:t>e</w:t>
      </w:r>
      <w:r>
        <w:rPr>
          <w:color w:val="231F20"/>
          <w:spacing w:val="-5"/>
          <w:w w:val="109"/>
        </w:rPr>
        <w:t>n</w:t>
      </w:r>
      <w:r>
        <w:rPr>
          <w:color w:val="231F20"/>
          <w:spacing w:val="-2"/>
          <w:w w:val="116"/>
        </w:rPr>
        <w:t>t</w:t>
      </w:r>
      <w:r>
        <w:rPr>
          <w:color w:val="231F20"/>
          <w:w w:val="105"/>
        </w:rPr>
        <w:t>os</w:t>
      </w:r>
      <w:r>
        <w:rPr>
          <w:color w:val="231F20"/>
        </w:rPr>
        <w:t> </w:t>
      </w:r>
      <w:r>
        <w:rPr>
          <w:color w:val="231F20"/>
          <w:spacing w:val="-16"/>
        </w:rPr>
        <w:t> </w:t>
      </w:r>
      <w:r>
        <w:rPr>
          <w:color w:val="231F20"/>
          <w:w w:val="107"/>
        </w:rPr>
        <w:t>de</w:t>
      </w:r>
      <w:r>
        <w:rPr>
          <w:color w:val="231F20"/>
        </w:rPr>
        <w:t> </w:t>
      </w:r>
      <w:r>
        <w:rPr>
          <w:color w:val="231F20"/>
          <w:spacing w:val="-16"/>
        </w:rPr>
        <w:t> </w:t>
      </w:r>
      <w:r>
        <w:rPr>
          <w:color w:val="231F20"/>
          <w:w w:val="97"/>
        </w:rPr>
        <w:t>l</w:t>
      </w:r>
      <w:r>
        <w:rPr>
          <w:color w:val="231F20"/>
          <w:w w:val="105"/>
        </w:rPr>
        <w:t>a</w:t>
      </w:r>
      <w:r>
        <w:rPr>
          <w:color w:val="231F20"/>
        </w:rPr>
        <w:t> </w:t>
      </w:r>
      <w:r>
        <w:rPr>
          <w:color w:val="231F20"/>
          <w:spacing w:val="-16"/>
        </w:rPr>
        <w:t> </w:t>
      </w:r>
      <w:r>
        <w:rPr>
          <w:color w:val="231F20"/>
          <w:spacing w:val="-3"/>
          <w:w w:val="108"/>
        </w:rPr>
        <w:t>o</w:t>
      </w:r>
      <w:r>
        <w:rPr>
          <w:color w:val="231F20"/>
          <w:spacing w:val="-2"/>
          <w:w w:val="118"/>
        </w:rPr>
        <w:t>r</w:t>
      </w:r>
      <w:r>
        <w:rPr>
          <w:color w:val="231F20"/>
          <w:w w:val="102"/>
        </w:rPr>
        <w:t>g</w:t>
      </w:r>
      <w:r>
        <w:rPr>
          <w:color w:val="231F20"/>
          <w:spacing w:val="-2"/>
          <w:w w:val="102"/>
        </w:rPr>
        <w:t>a</w:t>
      </w:r>
      <w:r>
        <w:rPr>
          <w:color w:val="231F20"/>
          <w:w w:val="105"/>
        </w:rPr>
        <w:t>nizaci</w:t>
      </w:r>
      <w:r>
        <w:rPr>
          <w:color w:val="231F20"/>
          <w:spacing w:val="-3"/>
          <w:w w:val="105"/>
        </w:rPr>
        <w:t>ó</w:t>
      </w:r>
      <w:r>
        <w:rPr>
          <w:color w:val="231F20"/>
          <w:w w:val="116"/>
        </w:rPr>
        <w:t>n </w:t>
      </w:r>
      <w:r>
        <w:rPr>
          <w:color w:val="231F20"/>
          <w:w w:val="105"/>
        </w:rPr>
        <w:t>pueblerina: el sentido de vecindad y los recursos productivos. Los pueblos enfrentados argumentaban la importancia del sentido de comunidad, lo que se</w:t>
      </w:r>
      <w:r>
        <w:rPr>
          <w:color w:val="231F20"/>
          <w:spacing w:val="-13"/>
          <w:w w:val="105"/>
        </w:rPr>
        <w:t> </w:t>
      </w:r>
      <w:r>
        <w:rPr>
          <w:color w:val="231F20"/>
          <w:w w:val="105"/>
        </w:rPr>
        <w:t>traducía</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postura</w:t>
      </w:r>
      <w:r>
        <w:rPr>
          <w:color w:val="231F20"/>
          <w:spacing w:val="-13"/>
          <w:w w:val="105"/>
        </w:rPr>
        <w:t> </w:t>
      </w:r>
      <w:r>
        <w:rPr>
          <w:color w:val="231F20"/>
          <w:w w:val="105"/>
        </w:rPr>
        <w:t>de</w:t>
      </w:r>
      <w:r>
        <w:rPr>
          <w:color w:val="231F20"/>
          <w:spacing w:val="-13"/>
          <w:w w:val="105"/>
        </w:rPr>
        <w:t> </w:t>
      </w:r>
      <w:r>
        <w:rPr>
          <w:color w:val="231F20"/>
          <w:w w:val="105"/>
        </w:rPr>
        <w:t>que</w:t>
      </w:r>
      <w:r>
        <w:rPr>
          <w:color w:val="231F20"/>
          <w:spacing w:val="-13"/>
          <w:w w:val="105"/>
        </w:rPr>
        <w:t> </w:t>
      </w:r>
      <w:r>
        <w:rPr>
          <w:color w:val="231F20"/>
          <w:w w:val="105"/>
        </w:rPr>
        <w:t>sólo</w:t>
      </w:r>
      <w:r>
        <w:rPr>
          <w:color w:val="231F20"/>
          <w:spacing w:val="-13"/>
          <w:w w:val="105"/>
        </w:rPr>
        <w:t> </w:t>
      </w:r>
      <w:r>
        <w:rPr>
          <w:color w:val="231F20"/>
          <w:w w:val="105"/>
        </w:rPr>
        <w:t>los</w:t>
      </w:r>
      <w:r>
        <w:rPr>
          <w:color w:val="231F20"/>
          <w:spacing w:val="-13"/>
          <w:w w:val="105"/>
        </w:rPr>
        <w:t> </w:t>
      </w:r>
      <w:r>
        <w:rPr>
          <w:color w:val="231F20"/>
          <w:w w:val="105"/>
        </w:rPr>
        <w:t>vecinos</w:t>
      </w:r>
      <w:r>
        <w:rPr>
          <w:color w:val="231F20"/>
          <w:spacing w:val="-13"/>
          <w:w w:val="105"/>
        </w:rPr>
        <w:t> </w:t>
      </w:r>
      <w:r>
        <w:rPr>
          <w:color w:val="231F20"/>
          <w:w w:val="105"/>
        </w:rPr>
        <w:t>hijos</w:t>
      </w:r>
      <w:r>
        <w:rPr>
          <w:color w:val="231F20"/>
          <w:spacing w:val="-13"/>
          <w:w w:val="105"/>
        </w:rPr>
        <w:t> </w:t>
      </w:r>
      <w:r>
        <w:rPr>
          <w:color w:val="231F20"/>
          <w:w w:val="105"/>
        </w:rPr>
        <w:t>del</w:t>
      </w:r>
      <w:r>
        <w:rPr>
          <w:color w:val="231F20"/>
          <w:spacing w:val="-13"/>
          <w:w w:val="105"/>
        </w:rPr>
        <w:t> </w:t>
      </w:r>
      <w:r>
        <w:rPr>
          <w:color w:val="231F20"/>
          <w:w w:val="105"/>
        </w:rPr>
        <w:t>pueblo</w:t>
      </w:r>
      <w:r>
        <w:rPr>
          <w:color w:val="231F20"/>
          <w:spacing w:val="-13"/>
          <w:w w:val="105"/>
        </w:rPr>
        <w:t> </w:t>
      </w:r>
      <w:r>
        <w:rPr>
          <w:color w:val="231F20"/>
          <w:w w:val="105"/>
        </w:rPr>
        <w:t>podían</w:t>
      </w:r>
      <w:r>
        <w:rPr>
          <w:color w:val="231F20"/>
          <w:spacing w:val="-13"/>
          <w:w w:val="105"/>
        </w:rPr>
        <w:t> </w:t>
      </w:r>
      <w:r>
        <w:rPr>
          <w:color w:val="231F20"/>
          <w:w w:val="105"/>
        </w:rPr>
        <w:t>tener acceso a los recursos productivos. En el mismo sentido, dos años antes, los vecinos del pueblo de Atlapulco señalaban que si aceptaban la expansión de la urbanización perderían su organización comunitaria conformada por los bosques,</w:t>
      </w:r>
      <w:r>
        <w:rPr>
          <w:color w:val="231F20"/>
          <w:spacing w:val="-6"/>
          <w:w w:val="105"/>
        </w:rPr>
        <w:t> </w:t>
      </w:r>
      <w:r>
        <w:rPr>
          <w:color w:val="231F20"/>
          <w:w w:val="105"/>
        </w:rPr>
        <w:t>la</w:t>
      </w:r>
      <w:r>
        <w:rPr>
          <w:color w:val="231F20"/>
          <w:spacing w:val="-6"/>
          <w:w w:val="105"/>
        </w:rPr>
        <w:t> </w:t>
      </w:r>
      <w:r>
        <w:rPr>
          <w:color w:val="231F20"/>
          <w:w w:val="105"/>
        </w:rPr>
        <w:t>tierra,</w:t>
      </w:r>
      <w:r>
        <w:rPr>
          <w:color w:val="231F20"/>
          <w:spacing w:val="-6"/>
          <w:w w:val="105"/>
        </w:rPr>
        <w:t> </w:t>
      </w:r>
      <w:r>
        <w:rPr>
          <w:color w:val="231F20"/>
          <w:w w:val="105"/>
        </w:rPr>
        <w:t>el</w:t>
      </w:r>
      <w:r>
        <w:rPr>
          <w:color w:val="231F20"/>
          <w:spacing w:val="-6"/>
          <w:w w:val="105"/>
        </w:rPr>
        <w:t> </w:t>
      </w:r>
      <w:r>
        <w:rPr>
          <w:color w:val="231F20"/>
          <w:w w:val="105"/>
        </w:rPr>
        <w:t>territorio</w:t>
      </w:r>
      <w:r>
        <w:rPr>
          <w:color w:val="231F20"/>
          <w:spacing w:val="-6"/>
          <w:w w:val="105"/>
        </w:rPr>
        <w:t> </w:t>
      </w:r>
      <w:r>
        <w:rPr>
          <w:color w:val="231F20"/>
          <w:w w:val="105"/>
        </w:rPr>
        <w:t>y</w:t>
      </w:r>
      <w:r>
        <w:rPr>
          <w:color w:val="231F20"/>
          <w:spacing w:val="-6"/>
          <w:w w:val="105"/>
        </w:rPr>
        <w:t> </w:t>
      </w:r>
      <w:r>
        <w:rPr>
          <w:color w:val="231F20"/>
          <w:w w:val="105"/>
        </w:rPr>
        <w:t>la</w:t>
      </w:r>
      <w:r>
        <w:rPr>
          <w:color w:val="231F20"/>
          <w:spacing w:val="-6"/>
          <w:w w:val="105"/>
        </w:rPr>
        <w:t> </w:t>
      </w:r>
      <w:r>
        <w:rPr>
          <w:color w:val="231F20"/>
          <w:w w:val="105"/>
        </w:rPr>
        <w:t>vecindad.</w:t>
      </w:r>
      <w:r>
        <w:rPr>
          <w:color w:val="231F20"/>
          <w:w w:val="105"/>
          <w:position w:val="7"/>
          <w:sz w:val="13"/>
        </w:rPr>
        <w:t>2</w:t>
      </w:r>
      <w:r>
        <w:rPr>
          <w:color w:val="231F20"/>
          <w:spacing w:val="18"/>
          <w:w w:val="105"/>
          <w:position w:val="7"/>
          <w:sz w:val="13"/>
        </w:rPr>
        <w:t> </w:t>
      </w:r>
      <w:r>
        <w:rPr>
          <w:color w:val="231F20"/>
          <w:w w:val="105"/>
        </w:rPr>
        <w:t>En</w:t>
      </w:r>
      <w:r>
        <w:rPr>
          <w:color w:val="231F20"/>
          <w:spacing w:val="-6"/>
          <w:w w:val="105"/>
        </w:rPr>
        <w:t> </w:t>
      </w:r>
      <w:r>
        <w:rPr>
          <w:color w:val="231F20"/>
          <w:w w:val="105"/>
        </w:rPr>
        <w:t>octubre</w:t>
      </w:r>
      <w:r>
        <w:rPr>
          <w:color w:val="231F20"/>
          <w:spacing w:val="-6"/>
          <w:w w:val="105"/>
        </w:rPr>
        <w:t> </w:t>
      </w:r>
      <w:r>
        <w:rPr>
          <w:color w:val="231F20"/>
          <w:w w:val="105"/>
        </w:rPr>
        <w:t>de</w:t>
      </w:r>
      <w:r>
        <w:rPr>
          <w:color w:val="231F20"/>
          <w:spacing w:val="-6"/>
          <w:w w:val="105"/>
        </w:rPr>
        <w:t> </w:t>
      </w:r>
      <w:r>
        <w:rPr>
          <w:color w:val="231F20"/>
          <w:w w:val="105"/>
        </w:rPr>
        <w:t>2010</w:t>
      </w:r>
      <w:r>
        <w:rPr>
          <w:color w:val="231F20"/>
          <w:spacing w:val="-6"/>
          <w:w w:val="105"/>
        </w:rPr>
        <w:t> </w:t>
      </w:r>
      <w:r>
        <w:rPr>
          <w:color w:val="231F20"/>
          <w:w w:val="105"/>
        </w:rPr>
        <w:t>los</w:t>
      </w:r>
      <w:r>
        <w:rPr>
          <w:color w:val="231F20"/>
          <w:spacing w:val="-6"/>
          <w:w w:val="105"/>
        </w:rPr>
        <w:t> </w:t>
      </w:r>
      <w:r>
        <w:rPr>
          <w:color w:val="231F20"/>
          <w:w w:val="105"/>
        </w:rPr>
        <w:t>vecinos del pueblo de Cholula tomaron la presidencia municipal de Ocoyoacac,    con el argumento de que no pagarían el uso del agua que les cobraba el ayuntamiento, porque ellos eran los propietarios originales de ese</w:t>
      </w:r>
      <w:r>
        <w:rPr>
          <w:color w:val="231F20"/>
          <w:spacing w:val="-20"/>
          <w:w w:val="105"/>
        </w:rPr>
        <w:t> </w:t>
      </w:r>
      <w:r>
        <w:rPr>
          <w:color w:val="231F20"/>
          <w:w w:val="105"/>
        </w:rPr>
        <w:t>recurso.</w:t>
      </w:r>
    </w:p>
    <w:p>
      <w:pPr>
        <w:pStyle w:val="BodyText"/>
        <w:spacing w:before="2"/>
        <w:rPr>
          <w:sz w:val="23"/>
        </w:rPr>
      </w:pPr>
    </w:p>
    <w:p>
      <w:pPr>
        <w:pStyle w:val="BodyText"/>
        <w:spacing w:line="249" w:lineRule="auto"/>
        <w:ind w:left="907" w:right="904"/>
        <w:jc w:val="both"/>
      </w:pPr>
      <w:r>
        <w:rPr>
          <w:color w:val="231F20"/>
          <w:w w:val="105"/>
        </w:rPr>
        <w:t>A partir de estas evidencias, resultó atractivo estudiar la problemática que enfrentaron los vecinos de los pueblos en ambos municipios, por el uso y   la propiedad de sus recursos productivos. La investigación parte del análisis de dos proyectos gubernamentales que buscaron imponer un cambio en       la vida rural: la desamortización de los bienes de las corporaciones civiles  de 1856 y la reforma agraria de 1915. Al hacerlo pretendí romper con las etapas tradicionales en las que se ha dividido la historia agraria de México, motivo por el que traté de vincular ambos proyectos para intentar elaborar una interpretación sobre la problemática agraria centrando la atención en la organización</w:t>
      </w:r>
      <w:r>
        <w:rPr>
          <w:color w:val="231F20"/>
          <w:spacing w:val="-8"/>
          <w:w w:val="105"/>
        </w:rPr>
        <w:t> </w:t>
      </w:r>
      <w:r>
        <w:rPr>
          <w:color w:val="231F20"/>
          <w:w w:val="105"/>
        </w:rPr>
        <w:t>pueblerina.</w:t>
      </w:r>
      <w:r>
        <w:rPr>
          <w:color w:val="231F20"/>
          <w:spacing w:val="-8"/>
          <w:w w:val="105"/>
        </w:rPr>
        <w:t> </w:t>
      </w:r>
      <w:r>
        <w:rPr>
          <w:color w:val="231F20"/>
          <w:w w:val="105"/>
        </w:rPr>
        <w:t>Ello</w:t>
      </w:r>
      <w:r>
        <w:rPr>
          <w:color w:val="231F20"/>
          <w:spacing w:val="-8"/>
          <w:w w:val="105"/>
        </w:rPr>
        <w:t> </w:t>
      </w:r>
      <w:r>
        <w:rPr>
          <w:color w:val="231F20"/>
          <w:w w:val="105"/>
        </w:rPr>
        <w:t>también</w:t>
      </w:r>
      <w:r>
        <w:rPr>
          <w:color w:val="231F20"/>
          <w:spacing w:val="-8"/>
          <w:w w:val="105"/>
        </w:rPr>
        <w:t> </w:t>
      </w:r>
      <w:r>
        <w:rPr>
          <w:color w:val="231F20"/>
          <w:w w:val="105"/>
        </w:rPr>
        <w:t>me</w:t>
      </w:r>
      <w:r>
        <w:rPr>
          <w:color w:val="231F20"/>
          <w:spacing w:val="-8"/>
          <w:w w:val="105"/>
        </w:rPr>
        <w:t> </w:t>
      </w:r>
      <w:r>
        <w:rPr>
          <w:color w:val="231F20"/>
          <w:w w:val="105"/>
        </w:rPr>
        <w:t>permitió</w:t>
      </w:r>
      <w:r>
        <w:rPr>
          <w:color w:val="231F20"/>
          <w:spacing w:val="-8"/>
          <w:w w:val="105"/>
        </w:rPr>
        <w:t> </w:t>
      </w:r>
      <w:r>
        <w:rPr>
          <w:color w:val="231F20"/>
          <w:w w:val="105"/>
        </w:rPr>
        <w:t>observar</w:t>
      </w:r>
      <w:r>
        <w:rPr>
          <w:color w:val="231F20"/>
          <w:spacing w:val="-8"/>
          <w:w w:val="105"/>
        </w:rPr>
        <w:t> </w:t>
      </w:r>
      <w:r>
        <w:rPr>
          <w:color w:val="231F20"/>
          <w:w w:val="105"/>
        </w:rPr>
        <w:t>que</w:t>
      </w:r>
      <w:r>
        <w:rPr>
          <w:color w:val="231F20"/>
          <w:spacing w:val="-8"/>
          <w:w w:val="105"/>
        </w:rPr>
        <w:t> </w:t>
      </w:r>
      <w:r>
        <w:rPr>
          <w:color w:val="231F20"/>
          <w:w w:val="105"/>
        </w:rPr>
        <w:t>el</w:t>
      </w:r>
      <w:r>
        <w:rPr>
          <w:color w:val="231F20"/>
          <w:spacing w:val="-8"/>
          <w:w w:val="105"/>
        </w:rPr>
        <w:t> </w:t>
      </w:r>
      <w:r>
        <w:rPr>
          <w:color w:val="231F20"/>
          <w:w w:val="105"/>
        </w:rPr>
        <w:t>problema de la falta de tierras por las que pelearon los revolucionarios en 1910, por</w:t>
      </w:r>
      <w:r>
        <w:rPr>
          <w:color w:val="231F20"/>
          <w:spacing w:val="-2"/>
          <w:w w:val="105"/>
        </w:rPr>
        <w:t> </w:t>
      </w:r>
      <w:r>
        <w:rPr>
          <w:color w:val="231F20"/>
          <w:w w:val="105"/>
        </w:rPr>
        <w:t>lo</w:t>
      </w:r>
    </w:p>
    <w:p>
      <w:pPr>
        <w:pStyle w:val="BodyText"/>
        <w:spacing w:before="10"/>
        <w:rPr>
          <w:sz w:val="28"/>
        </w:rPr>
      </w:pPr>
      <w:r>
        <w:rPr/>
        <w:pict>
          <v:line style="position:absolute;mso-position-horizontal-relative:page;mso-position-vertical-relative:paragraph;z-index:1288;mso-wrap-distance-left:0;mso-wrap-distance-right:0" from="45.354301pt,20.930792pt" to="117.354301pt,20.930792pt" stroked="true" strokeweight=".25pt" strokecolor="#231f20">
            <w10:wrap type="topAndBottom"/>
          </v:line>
        </w:pict>
      </w:r>
    </w:p>
    <w:p>
      <w:pPr>
        <w:spacing w:line="206" w:lineRule="auto" w:before="0"/>
        <w:ind w:left="907" w:right="904" w:firstLine="0"/>
        <w:jc w:val="both"/>
        <w:rPr>
          <w:sz w:val="16"/>
        </w:rPr>
      </w:pPr>
      <w:r>
        <w:rPr>
          <w:color w:val="231F20"/>
          <w:w w:val="110"/>
          <w:position w:val="5"/>
          <w:sz w:val="9"/>
        </w:rPr>
        <w:t>1 </w:t>
      </w:r>
      <w:r>
        <w:rPr>
          <w:color w:val="231F20"/>
          <w:w w:val="110"/>
          <w:sz w:val="16"/>
        </w:rPr>
        <w:t>Este</w:t>
      </w:r>
      <w:r>
        <w:rPr>
          <w:color w:val="231F20"/>
          <w:spacing w:val="-20"/>
          <w:w w:val="110"/>
          <w:sz w:val="16"/>
        </w:rPr>
        <w:t> </w:t>
      </w:r>
      <w:r>
        <w:rPr>
          <w:color w:val="231F20"/>
          <w:w w:val="110"/>
          <w:sz w:val="16"/>
        </w:rPr>
        <w:t>conflicto</w:t>
      </w:r>
      <w:r>
        <w:rPr>
          <w:color w:val="231F20"/>
          <w:spacing w:val="-20"/>
          <w:w w:val="110"/>
          <w:sz w:val="16"/>
        </w:rPr>
        <w:t> </w:t>
      </w:r>
      <w:r>
        <w:rPr>
          <w:color w:val="231F20"/>
          <w:w w:val="110"/>
          <w:sz w:val="16"/>
        </w:rPr>
        <w:t>ocurrido</w:t>
      </w:r>
      <w:r>
        <w:rPr>
          <w:color w:val="231F20"/>
          <w:spacing w:val="-20"/>
          <w:w w:val="110"/>
          <w:sz w:val="16"/>
        </w:rPr>
        <w:t> </w:t>
      </w:r>
      <w:r>
        <w:rPr>
          <w:color w:val="231F20"/>
          <w:w w:val="110"/>
          <w:sz w:val="16"/>
        </w:rPr>
        <w:t>entre</w:t>
      </w:r>
      <w:r>
        <w:rPr>
          <w:color w:val="231F20"/>
          <w:spacing w:val="-20"/>
          <w:w w:val="110"/>
          <w:sz w:val="16"/>
        </w:rPr>
        <w:t> </w:t>
      </w:r>
      <w:r>
        <w:rPr>
          <w:color w:val="231F20"/>
          <w:w w:val="110"/>
          <w:sz w:val="16"/>
        </w:rPr>
        <w:t>los</w:t>
      </w:r>
      <w:r>
        <w:rPr>
          <w:color w:val="231F20"/>
          <w:spacing w:val="-20"/>
          <w:w w:val="110"/>
          <w:sz w:val="16"/>
        </w:rPr>
        <w:t> </w:t>
      </w:r>
      <w:r>
        <w:rPr>
          <w:color w:val="231F20"/>
          <w:w w:val="110"/>
          <w:sz w:val="16"/>
        </w:rPr>
        <w:t>vecinos</w:t>
      </w:r>
      <w:r>
        <w:rPr>
          <w:color w:val="231F20"/>
          <w:spacing w:val="-20"/>
          <w:w w:val="110"/>
          <w:sz w:val="16"/>
        </w:rPr>
        <w:t> </w:t>
      </w:r>
      <w:r>
        <w:rPr>
          <w:color w:val="231F20"/>
          <w:w w:val="110"/>
          <w:sz w:val="16"/>
        </w:rPr>
        <w:t>de</w:t>
      </w:r>
      <w:r>
        <w:rPr>
          <w:color w:val="231F20"/>
          <w:spacing w:val="-20"/>
          <w:w w:val="110"/>
          <w:sz w:val="16"/>
        </w:rPr>
        <w:t> </w:t>
      </w:r>
      <w:r>
        <w:rPr>
          <w:color w:val="231F20"/>
          <w:w w:val="110"/>
          <w:sz w:val="16"/>
        </w:rPr>
        <w:t>Acazulco</w:t>
      </w:r>
      <w:r>
        <w:rPr>
          <w:color w:val="231F20"/>
          <w:spacing w:val="-20"/>
          <w:w w:val="110"/>
          <w:sz w:val="16"/>
        </w:rPr>
        <w:t> </w:t>
      </w:r>
      <w:r>
        <w:rPr>
          <w:color w:val="231F20"/>
          <w:w w:val="110"/>
          <w:sz w:val="16"/>
        </w:rPr>
        <w:t>y</w:t>
      </w:r>
      <w:r>
        <w:rPr>
          <w:color w:val="231F20"/>
          <w:spacing w:val="-20"/>
          <w:w w:val="110"/>
          <w:sz w:val="16"/>
        </w:rPr>
        <w:t> </w:t>
      </w:r>
      <w:r>
        <w:rPr>
          <w:color w:val="231F20"/>
          <w:w w:val="110"/>
          <w:sz w:val="16"/>
        </w:rPr>
        <w:t>los</w:t>
      </w:r>
      <w:r>
        <w:rPr>
          <w:color w:val="231F20"/>
          <w:spacing w:val="-20"/>
          <w:w w:val="110"/>
          <w:sz w:val="16"/>
        </w:rPr>
        <w:t> </w:t>
      </w:r>
      <w:r>
        <w:rPr>
          <w:color w:val="231F20"/>
          <w:w w:val="110"/>
          <w:sz w:val="16"/>
        </w:rPr>
        <w:t>de</w:t>
      </w:r>
      <w:r>
        <w:rPr>
          <w:color w:val="231F20"/>
          <w:spacing w:val="-20"/>
          <w:w w:val="110"/>
          <w:sz w:val="16"/>
        </w:rPr>
        <w:t> </w:t>
      </w:r>
      <w:r>
        <w:rPr>
          <w:color w:val="231F20"/>
          <w:w w:val="110"/>
          <w:sz w:val="16"/>
        </w:rPr>
        <w:t>Atlapulco,</w:t>
      </w:r>
      <w:r>
        <w:rPr>
          <w:color w:val="231F20"/>
          <w:spacing w:val="-20"/>
          <w:w w:val="110"/>
          <w:sz w:val="16"/>
        </w:rPr>
        <w:t> </w:t>
      </w:r>
      <w:r>
        <w:rPr>
          <w:color w:val="231F20"/>
          <w:w w:val="110"/>
          <w:sz w:val="16"/>
        </w:rPr>
        <w:t>Tepexoyuca</w:t>
      </w:r>
      <w:r>
        <w:rPr>
          <w:color w:val="231F20"/>
          <w:spacing w:val="-20"/>
          <w:w w:val="110"/>
          <w:sz w:val="16"/>
        </w:rPr>
        <w:t> </w:t>
      </w:r>
      <w:r>
        <w:rPr>
          <w:color w:val="231F20"/>
          <w:w w:val="110"/>
          <w:sz w:val="16"/>
        </w:rPr>
        <w:t>y</w:t>
      </w:r>
      <w:r>
        <w:rPr>
          <w:color w:val="231F20"/>
          <w:spacing w:val="-20"/>
          <w:w w:val="110"/>
          <w:sz w:val="16"/>
        </w:rPr>
        <w:t> </w:t>
      </w:r>
      <w:r>
        <w:rPr>
          <w:color w:val="231F20"/>
          <w:w w:val="110"/>
          <w:sz w:val="16"/>
        </w:rPr>
        <w:t>Coapanoaya</w:t>
      </w:r>
      <w:r>
        <w:rPr>
          <w:color w:val="231F20"/>
          <w:spacing w:val="-20"/>
          <w:w w:val="110"/>
          <w:sz w:val="16"/>
        </w:rPr>
        <w:t> </w:t>
      </w:r>
      <w:r>
        <w:rPr>
          <w:color w:val="231F20"/>
          <w:w w:val="110"/>
          <w:sz w:val="16"/>
        </w:rPr>
        <w:t>se relaciona con la resolución de un conflicto por tierras, así como por la dotación y reconocimiento</w:t>
      </w:r>
      <w:r>
        <w:rPr>
          <w:color w:val="231F20"/>
          <w:spacing w:val="-24"/>
          <w:w w:val="110"/>
          <w:sz w:val="16"/>
        </w:rPr>
        <w:t> </w:t>
      </w:r>
      <w:r>
        <w:rPr>
          <w:color w:val="231F20"/>
          <w:w w:val="110"/>
          <w:sz w:val="16"/>
        </w:rPr>
        <w:t>de bienes</w:t>
      </w:r>
      <w:r>
        <w:rPr>
          <w:color w:val="231F20"/>
          <w:spacing w:val="-29"/>
          <w:w w:val="110"/>
          <w:sz w:val="16"/>
        </w:rPr>
        <w:t> </w:t>
      </w:r>
      <w:r>
        <w:rPr>
          <w:color w:val="231F20"/>
          <w:w w:val="110"/>
          <w:sz w:val="16"/>
        </w:rPr>
        <w:t>comunales</w:t>
      </w:r>
      <w:r>
        <w:rPr>
          <w:color w:val="231F20"/>
          <w:spacing w:val="-29"/>
          <w:w w:val="110"/>
          <w:sz w:val="16"/>
        </w:rPr>
        <w:t> </w:t>
      </w:r>
      <w:r>
        <w:rPr>
          <w:color w:val="231F20"/>
          <w:w w:val="110"/>
          <w:sz w:val="16"/>
        </w:rPr>
        <w:t>que</w:t>
      </w:r>
      <w:r>
        <w:rPr>
          <w:color w:val="231F20"/>
          <w:spacing w:val="-29"/>
          <w:w w:val="110"/>
          <w:sz w:val="16"/>
        </w:rPr>
        <w:t> </w:t>
      </w:r>
      <w:r>
        <w:rPr>
          <w:color w:val="231F20"/>
          <w:w w:val="110"/>
          <w:sz w:val="16"/>
        </w:rPr>
        <w:t>efectuó</w:t>
      </w:r>
      <w:r>
        <w:rPr>
          <w:color w:val="231F20"/>
          <w:spacing w:val="-29"/>
          <w:w w:val="110"/>
          <w:sz w:val="16"/>
        </w:rPr>
        <w:t> </w:t>
      </w:r>
      <w:r>
        <w:rPr>
          <w:color w:val="231F20"/>
          <w:w w:val="110"/>
          <w:sz w:val="16"/>
        </w:rPr>
        <w:t>el</w:t>
      </w:r>
      <w:r>
        <w:rPr>
          <w:color w:val="231F20"/>
          <w:spacing w:val="-29"/>
          <w:w w:val="110"/>
          <w:sz w:val="16"/>
        </w:rPr>
        <w:t> </w:t>
      </w:r>
      <w:r>
        <w:rPr>
          <w:color w:val="231F20"/>
          <w:w w:val="110"/>
          <w:sz w:val="16"/>
        </w:rPr>
        <w:t>gobierno</w:t>
      </w:r>
      <w:r>
        <w:rPr>
          <w:color w:val="231F20"/>
          <w:spacing w:val="-29"/>
          <w:w w:val="110"/>
          <w:sz w:val="16"/>
        </w:rPr>
        <w:t> </w:t>
      </w:r>
      <w:r>
        <w:rPr>
          <w:color w:val="231F20"/>
          <w:w w:val="110"/>
          <w:sz w:val="16"/>
        </w:rPr>
        <w:t>federal</w:t>
      </w:r>
      <w:r>
        <w:rPr>
          <w:color w:val="231F20"/>
          <w:spacing w:val="-29"/>
          <w:w w:val="110"/>
          <w:sz w:val="16"/>
        </w:rPr>
        <w:t> </w:t>
      </w:r>
      <w:r>
        <w:rPr>
          <w:color w:val="231F20"/>
          <w:w w:val="110"/>
          <w:sz w:val="16"/>
        </w:rPr>
        <w:t>entre</w:t>
      </w:r>
      <w:r>
        <w:rPr>
          <w:color w:val="231F20"/>
          <w:spacing w:val="-29"/>
          <w:w w:val="110"/>
          <w:sz w:val="16"/>
        </w:rPr>
        <w:t> </w:t>
      </w:r>
      <w:r>
        <w:rPr>
          <w:color w:val="231F20"/>
          <w:w w:val="110"/>
          <w:sz w:val="16"/>
        </w:rPr>
        <w:t>1920</w:t>
      </w:r>
      <w:r>
        <w:rPr>
          <w:color w:val="231F20"/>
          <w:spacing w:val="-29"/>
          <w:w w:val="110"/>
          <w:sz w:val="16"/>
        </w:rPr>
        <w:t> </w:t>
      </w:r>
      <w:r>
        <w:rPr>
          <w:color w:val="231F20"/>
          <w:w w:val="110"/>
          <w:sz w:val="16"/>
        </w:rPr>
        <w:t>y</w:t>
      </w:r>
      <w:r>
        <w:rPr>
          <w:color w:val="231F20"/>
          <w:spacing w:val="-29"/>
          <w:w w:val="110"/>
          <w:sz w:val="16"/>
        </w:rPr>
        <w:t> </w:t>
      </w:r>
      <w:r>
        <w:rPr>
          <w:color w:val="231F20"/>
          <w:w w:val="110"/>
          <w:sz w:val="16"/>
        </w:rPr>
        <w:t>1940.</w:t>
      </w:r>
      <w:r>
        <w:rPr>
          <w:color w:val="231F20"/>
          <w:spacing w:val="-29"/>
          <w:w w:val="110"/>
          <w:sz w:val="16"/>
        </w:rPr>
        <w:t> </w:t>
      </w:r>
      <w:r>
        <w:rPr>
          <w:rFonts w:ascii="Palatino Linotype" w:hAnsi="Palatino Linotype"/>
          <w:i/>
          <w:color w:val="231F20"/>
          <w:w w:val="110"/>
          <w:sz w:val="16"/>
        </w:rPr>
        <w:t>La</w:t>
      </w:r>
      <w:r>
        <w:rPr>
          <w:rFonts w:ascii="Palatino Linotype" w:hAnsi="Palatino Linotype"/>
          <w:i/>
          <w:color w:val="231F20"/>
          <w:spacing w:val="-28"/>
          <w:w w:val="110"/>
          <w:sz w:val="16"/>
        </w:rPr>
        <w:t> </w:t>
      </w:r>
      <w:r>
        <w:rPr>
          <w:rFonts w:ascii="Palatino Linotype" w:hAnsi="Palatino Linotype"/>
          <w:i/>
          <w:color w:val="231F20"/>
          <w:w w:val="110"/>
          <w:sz w:val="16"/>
        </w:rPr>
        <w:t>Jornada</w:t>
      </w:r>
      <w:r>
        <w:rPr>
          <w:color w:val="231F20"/>
          <w:w w:val="110"/>
          <w:sz w:val="16"/>
        </w:rPr>
        <w:t>,</w:t>
      </w:r>
      <w:r>
        <w:rPr>
          <w:color w:val="231F20"/>
          <w:spacing w:val="-29"/>
          <w:w w:val="110"/>
          <w:sz w:val="16"/>
        </w:rPr>
        <w:t> </w:t>
      </w:r>
      <w:r>
        <w:rPr>
          <w:color w:val="231F20"/>
          <w:w w:val="110"/>
          <w:sz w:val="16"/>
        </w:rPr>
        <w:t>18</w:t>
      </w:r>
      <w:r>
        <w:rPr>
          <w:color w:val="231F20"/>
          <w:spacing w:val="-29"/>
          <w:w w:val="110"/>
          <w:sz w:val="16"/>
        </w:rPr>
        <w:t> </w:t>
      </w:r>
      <w:r>
        <w:rPr>
          <w:color w:val="231F20"/>
          <w:w w:val="110"/>
          <w:sz w:val="16"/>
        </w:rPr>
        <w:t>de</w:t>
      </w:r>
      <w:r>
        <w:rPr>
          <w:color w:val="231F20"/>
          <w:spacing w:val="-29"/>
          <w:w w:val="110"/>
          <w:sz w:val="16"/>
        </w:rPr>
        <w:t> </w:t>
      </w:r>
      <w:r>
        <w:rPr>
          <w:color w:val="231F20"/>
          <w:w w:val="110"/>
          <w:sz w:val="16"/>
        </w:rPr>
        <w:t>julio</w:t>
      </w:r>
      <w:r>
        <w:rPr>
          <w:color w:val="231F20"/>
          <w:spacing w:val="-29"/>
          <w:w w:val="110"/>
          <w:sz w:val="16"/>
        </w:rPr>
        <w:t> </w:t>
      </w:r>
      <w:r>
        <w:rPr>
          <w:color w:val="231F20"/>
          <w:w w:val="110"/>
          <w:sz w:val="16"/>
        </w:rPr>
        <w:t>de</w:t>
      </w:r>
      <w:r>
        <w:rPr>
          <w:color w:val="231F20"/>
          <w:spacing w:val="-29"/>
          <w:w w:val="110"/>
          <w:sz w:val="16"/>
        </w:rPr>
        <w:t> </w:t>
      </w:r>
      <w:r>
        <w:rPr>
          <w:color w:val="231F20"/>
          <w:w w:val="110"/>
          <w:sz w:val="16"/>
        </w:rPr>
        <w:t>2002.</w:t>
      </w:r>
    </w:p>
    <w:p>
      <w:pPr>
        <w:spacing w:before="18"/>
        <w:ind w:left="907" w:right="0" w:firstLine="0"/>
        <w:jc w:val="both"/>
        <w:rPr>
          <w:sz w:val="16"/>
        </w:rPr>
      </w:pPr>
      <w:r>
        <w:rPr>
          <w:color w:val="231F20"/>
          <w:w w:val="105"/>
          <w:position w:val="5"/>
          <w:sz w:val="9"/>
        </w:rPr>
        <w:t>2 </w:t>
      </w:r>
      <w:r>
        <w:rPr>
          <w:rFonts w:ascii="Palatino Linotype"/>
          <w:i/>
          <w:color w:val="231F20"/>
          <w:w w:val="105"/>
          <w:sz w:val="16"/>
        </w:rPr>
        <w:t>La Jornada</w:t>
      </w:r>
      <w:r>
        <w:rPr>
          <w:color w:val="231F20"/>
          <w:w w:val="105"/>
          <w:sz w:val="16"/>
        </w:rPr>
        <w:t>, 13 de noviembre de 2000 (Suplemento mensual).</w:t>
      </w:r>
    </w:p>
    <w:p>
      <w:pPr>
        <w:spacing w:after="0"/>
        <w:jc w:val="both"/>
        <w:rPr>
          <w:sz w:val="16"/>
        </w:rPr>
        <w:sectPr>
          <w:headerReference w:type="default" r:id="rId25"/>
          <w:headerReference w:type="even" r:id="rId26"/>
          <w:footerReference w:type="default" r:id="rId27"/>
          <w:footerReference w:type="even" r:id="rId28"/>
          <w:pgSz w:w="8510" w:h="11630"/>
          <w:pgMar w:header="287" w:footer="388" w:top="620" w:bottom="580" w:left="0" w:right="0"/>
        </w:sectPr>
      </w:pPr>
    </w:p>
    <w:p>
      <w:pPr>
        <w:pStyle w:val="BodyText"/>
        <w:spacing w:before="12"/>
        <w:rPr>
          <w:sz w:val="20"/>
        </w:rPr>
      </w:pPr>
    </w:p>
    <w:p>
      <w:pPr>
        <w:pStyle w:val="BodyText"/>
        <w:spacing w:line="249" w:lineRule="auto" w:before="18"/>
        <w:ind w:left="907" w:right="904"/>
        <w:jc w:val="both"/>
      </w:pPr>
      <w:r>
        <w:rPr>
          <w:color w:val="231F20"/>
          <w:w w:val="105"/>
        </w:rPr>
        <w:t>menos en esta zona, poco tuvo que ver con las políticas de desamortización de la propiedad que promovieron los liberales de la segunda mitad del siglo</w:t>
      </w:r>
    </w:p>
    <w:p>
      <w:pPr>
        <w:pStyle w:val="BodyText"/>
        <w:spacing w:line="249" w:lineRule="auto" w:before="3"/>
        <w:ind w:left="907" w:right="904"/>
        <w:jc w:val="both"/>
      </w:pPr>
      <w:r>
        <w:rPr>
          <w:color w:val="231F20"/>
          <w:w w:val="105"/>
          <w:sz w:val="18"/>
        </w:rPr>
        <w:t>XIX</w:t>
      </w:r>
      <w:r>
        <w:rPr>
          <w:color w:val="231F20"/>
          <w:w w:val="105"/>
        </w:rPr>
        <w:t>. Destacan más bien las continuidades en la organización corporativa de los pueblos y el dominio de sus bienes.</w:t>
      </w:r>
    </w:p>
    <w:p>
      <w:pPr>
        <w:pStyle w:val="BodyText"/>
        <w:spacing w:before="2"/>
        <w:rPr>
          <w:sz w:val="23"/>
        </w:rPr>
      </w:pPr>
    </w:p>
    <w:p>
      <w:pPr>
        <w:pStyle w:val="BodyText"/>
        <w:spacing w:line="249" w:lineRule="auto"/>
        <w:ind w:left="907" w:right="903"/>
        <w:jc w:val="both"/>
      </w:pP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historiografía</w:t>
      </w:r>
      <w:r>
        <w:rPr>
          <w:color w:val="231F20"/>
          <w:spacing w:val="-9"/>
          <w:w w:val="105"/>
        </w:rPr>
        <w:t> </w:t>
      </w:r>
      <w:r>
        <w:rPr>
          <w:color w:val="231F20"/>
          <w:w w:val="105"/>
        </w:rPr>
        <w:t>mexicana,</w:t>
      </w:r>
      <w:r>
        <w:rPr>
          <w:color w:val="231F20"/>
          <w:spacing w:val="-9"/>
          <w:w w:val="105"/>
        </w:rPr>
        <w:t> </w:t>
      </w:r>
      <w:r>
        <w:rPr>
          <w:color w:val="231F20"/>
          <w:w w:val="105"/>
        </w:rPr>
        <w:t>los</w:t>
      </w:r>
      <w:r>
        <w:rPr>
          <w:color w:val="231F20"/>
          <w:spacing w:val="-9"/>
          <w:w w:val="105"/>
        </w:rPr>
        <w:t> </w:t>
      </w:r>
      <w:r>
        <w:rPr>
          <w:color w:val="231F20"/>
          <w:w w:val="105"/>
        </w:rPr>
        <w:t>temas</w:t>
      </w:r>
      <w:r>
        <w:rPr>
          <w:color w:val="231F20"/>
          <w:spacing w:val="-9"/>
          <w:w w:val="105"/>
        </w:rPr>
        <w:t> </w:t>
      </w:r>
      <w:r>
        <w:rPr>
          <w:color w:val="231F20"/>
          <w:w w:val="105"/>
        </w:rPr>
        <w:t>relacionados</w:t>
      </w:r>
      <w:r>
        <w:rPr>
          <w:color w:val="231F20"/>
          <w:spacing w:val="-9"/>
          <w:w w:val="105"/>
        </w:rPr>
        <w:t> </w:t>
      </w:r>
      <w:r>
        <w:rPr>
          <w:color w:val="231F20"/>
          <w:w w:val="105"/>
        </w:rPr>
        <w:t>con</w:t>
      </w:r>
      <w:r>
        <w:rPr>
          <w:color w:val="231F20"/>
          <w:spacing w:val="-9"/>
          <w:w w:val="105"/>
        </w:rPr>
        <w:t> </w:t>
      </w:r>
      <w:r>
        <w:rPr>
          <w:color w:val="231F20"/>
          <w:w w:val="105"/>
        </w:rPr>
        <w:t>la</w:t>
      </w:r>
      <w:r>
        <w:rPr>
          <w:color w:val="231F20"/>
          <w:spacing w:val="-9"/>
          <w:w w:val="105"/>
        </w:rPr>
        <w:t> </w:t>
      </w:r>
      <w:r>
        <w:rPr>
          <w:color w:val="231F20"/>
          <w:w w:val="105"/>
        </w:rPr>
        <w:t>desamortización de los bienes de las corporaciones civiles y la reforma agraria, ambos encaminados a modificar la tenencia de los recursos productivos, han sido estudiados de manera separada. Esta investigación propone vincularlos mediante</w:t>
      </w:r>
      <w:r>
        <w:rPr>
          <w:color w:val="231F20"/>
          <w:spacing w:val="-13"/>
          <w:w w:val="105"/>
        </w:rPr>
        <w:t> </w:t>
      </w:r>
      <w:r>
        <w:rPr>
          <w:color w:val="231F20"/>
          <w:w w:val="105"/>
        </w:rPr>
        <w:t>el</w:t>
      </w:r>
      <w:r>
        <w:rPr>
          <w:color w:val="231F20"/>
          <w:spacing w:val="-13"/>
          <w:w w:val="105"/>
        </w:rPr>
        <w:t> </w:t>
      </w:r>
      <w:r>
        <w:rPr>
          <w:color w:val="231F20"/>
          <w:w w:val="105"/>
        </w:rPr>
        <w:t>estudio</w:t>
      </w:r>
      <w:r>
        <w:rPr>
          <w:color w:val="231F20"/>
          <w:spacing w:val="-13"/>
          <w:w w:val="105"/>
        </w:rPr>
        <w:t> </w:t>
      </w:r>
      <w:r>
        <w:rPr>
          <w:color w:val="231F20"/>
          <w:w w:val="105"/>
        </w:rPr>
        <w:t>detallado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organización</w:t>
      </w:r>
      <w:r>
        <w:rPr>
          <w:color w:val="231F20"/>
          <w:spacing w:val="-13"/>
          <w:w w:val="105"/>
        </w:rPr>
        <w:t> </w:t>
      </w:r>
      <w:r>
        <w:rPr>
          <w:color w:val="231F20"/>
          <w:w w:val="105"/>
        </w:rPr>
        <w:t>pueblerina</w:t>
      </w:r>
      <w:r>
        <w:rPr>
          <w:color w:val="231F20"/>
          <w:spacing w:val="-13"/>
          <w:w w:val="105"/>
        </w:rPr>
        <w:t> </w:t>
      </w:r>
      <w:r>
        <w:rPr>
          <w:color w:val="231F20"/>
          <w:w w:val="105"/>
        </w:rPr>
        <w:t>en</w:t>
      </w:r>
      <w:r>
        <w:rPr>
          <w:color w:val="231F20"/>
          <w:spacing w:val="-13"/>
          <w:w w:val="105"/>
        </w:rPr>
        <w:t> </w:t>
      </w:r>
      <w:r>
        <w:rPr>
          <w:color w:val="231F20"/>
          <w:w w:val="105"/>
        </w:rPr>
        <w:t>los</w:t>
      </w:r>
      <w:r>
        <w:rPr>
          <w:color w:val="231F20"/>
          <w:spacing w:val="-13"/>
          <w:w w:val="105"/>
        </w:rPr>
        <w:t> </w:t>
      </w:r>
      <w:r>
        <w:rPr>
          <w:color w:val="231F20"/>
          <w:w w:val="105"/>
        </w:rPr>
        <w:t>municipios de Lerma y Ocoyoacac, en el sur del valle de </w:t>
      </w:r>
      <w:r>
        <w:rPr>
          <w:color w:val="231F20"/>
          <w:spacing w:val="-4"/>
          <w:w w:val="105"/>
        </w:rPr>
        <w:t>Toluca. </w:t>
      </w:r>
      <w:r>
        <w:rPr>
          <w:color w:val="231F20"/>
          <w:w w:val="105"/>
        </w:rPr>
        <w:t>La selección de estos municipios se explica por dos razones: la primera tiene que ver con el propósito de contrastar los rasgos de esas dos localidades considerando que Lerma</w:t>
      </w:r>
      <w:r>
        <w:rPr>
          <w:color w:val="231F20"/>
          <w:spacing w:val="-8"/>
          <w:w w:val="105"/>
        </w:rPr>
        <w:t> </w:t>
      </w:r>
      <w:r>
        <w:rPr>
          <w:color w:val="231F20"/>
          <w:w w:val="105"/>
        </w:rPr>
        <w:t>era</w:t>
      </w:r>
      <w:r>
        <w:rPr>
          <w:color w:val="231F20"/>
          <w:spacing w:val="-8"/>
          <w:w w:val="105"/>
        </w:rPr>
        <w:t> </w:t>
      </w:r>
      <w:r>
        <w:rPr>
          <w:color w:val="231F20"/>
          <w:w w:val="105"/>
        </w:rPr>
        <w:t>un</w:t>
      </w:r>
      <w:r>
        <w:rPr>
          <w:color w:val="231F20"/>
          <w:spacing w:val="-8"/>
          <w:w w:val="105"/>
        </w:rPr>
        <w:t> </w:t>
      </w:r>
      <w:r>
        <w:rPr>
          <w:color w:val="231F20"/>
          <w:w w:val="105"/>
        </w:rPr>
        <w:t>municipio</w:t>
      </w:r>
      <w:r>
        <w:rPr>
          <w:color w:val="231F20"/>
          <w:spacing w:val="-8"/>
          <w:w w:val="105"/>
        </w:rPr>
        <w:t> </w:t>
      </w:r>
      <w:r>
        <w:rPr>
          <w:color w:val="231F20"/>
          <w:w w:val="105"/>
        </w:rPr>
        <w:t>más</w:t>
      </w:r>
      <w:r>
        <w:rPr>
          <w:color w:val="231F20"/>
          <w:spacing w:val="-8"/>
          <w:w w:val="105"/>
        </w:rPr>
        <w:t> </w:t>
      </w:r>
      <w:r>
        <w:rPr>
          <w:color w:val="231F20"/>
          <w:w w:val="105"/>
        </w:rPr>
        <w:t>heterogéneo</w:t>
      </w:r>
      <w:r>
        <w:rPr>
          <w:color w:val="231F20"/>
          <w:spacing w:val="-8"/>
          <w:w w:val="105"/>
        </w:rPr>
        <w:t> </w:t>
      </w:r>
      <w:r>
        <w:rPr>
          <w:color w:val="231F20"/>
          <w:w w:val="105"/>
        </w:rPr>
        <w:t>en</w:t>
      </w:r>
      <w:r>
        <w:rPr>
          <w:color w:val="231F20"/>
          <w:spacing w:val="-8"/>
          <w:w w:val="105"/>
        </w:rPr>
        <w:t> </w:t>
      </w:r>
      <w:r>
        <w:rPr>
          <w:color w:val="231F20"/>
          <w:w w:val="105"/>
        </w:rPr>
        <w:t>cuanto</w:t>
      </w:r>
      <w:r>
        <w:rPr>
          <w:color w:val="231F20"/>
          <w:spacing w:val="-8"/>
          <w:w w:val="105"/>
        </w:rPr>
        <w:t> </w:t>
      </w:r>
      <w:r>
        <w:rPr>
          <w:color w:val="231F20"/>
          <w:w w:val="105"/>
        </w:rPr>
        <w:t>a</w:t>
      </w:r>
      <w:r>
        <w:rPr>
          <w:color w:val="231F20"/>
          <w:spacing w:val="-8"/>
          <w:w w:val="105"/>
        </w:rPr>
        <w:t> </w:t>
      </w:r>
      <w:r>
        <w:rPr>
          <w:color w:val="231F20"/>
          <w:w w:val="105"/>
        </w:rPr>
        <w:t>su</w:t>
      </w:r>
      <w:r>
        <w:rPr>
          <w:color w:val="231F20"/>
          <w:spacing w:val="-8"/>
          <w:w w:val="105"/>
        </w:rPr>
        <w:t> </w:t>
      </w:r>
      <w:r>
        <w:rPr>
          <w:color w:val="231F20"/>
          <w:w w:val="105"/>
        </w:rPr>
        <w:t>población,</w:t>
      </w:r>
      <w:r>
        <w:rPr>
          <w:color w:val="231F20"/>
          <w:spacing w:val="-8"/>
          <w:w w:val="105"/>
        </w:rPr>
        <w:t> </w:t>
      </w:r>
      <w:r>
        <w:rPr>
          <w:color w:val="231F20"/>
          <w:w w:val="105"/>
        </w:rPr>
        <w:t>mientras que el de Ocoyoacac mostraba un carácter indígena </w:t>
      </w:r>
      <w:r>
        <w:rPr>
          <w:color w:val="231F20"/>
          <w:spacing w:val="-3"/>
          <w:w w:val="105"/>
        </w:rPr>
        <w:t>muy</w:t>
      </w:r>
      <w:r>
        <w:rPr>
          <w:color w:val="231F20"/>
          <w:spacing w:val="-9"/>
          <w:w w:val="105"/>
        </w:rPr>
        <w:t> </w:t>
      </w:r>
      <w:r>
        <w:rPr>
          <w:color w:val="231F20"/>
          <w:w w:val="105"/>
        </w:rPr>
        <w:t>marcado.</w:t>
      </w:r>
    </w:p>
    <w:p>
      <w:pPr>
        <w:pStyle w:val="BodyText"/>
        <w:spacing w:before="2"/>
        <w:rPr>
          <w:sz w:val="23"/>
        </w:rPr>
      </w:pPr>
    </w:p>
    <w:p>
      <w:pPr>
        <w:pStyle w:val="BodyText"/>
        <w:spacing w:line="249" w:lineRule="auto"/>
        <w:ind w:left="907" w:right="903"/>
        <w:jc w:val="both"/>
      </w:pPr>
      <w:r>
        <w:rPr>
          <w:color w:val="231F20"/>
          <w:w w:val="110"/>
        </w:rPr>
        <w:t>La ciudad de Lerma se fundó en 1613 y estuvo habitada por colonos propietarios</w:t>
      </w:r>
      <w:r>
        <w:rPr>
          <w:color w:val="231F20"/>
          <w:spacing w:val="-18"/>
          <w:w w:val="110"/>
        </w:rPr>
        <w:t> </w:t>
      </w:r>
      <w:r>
        <w:rPr>
          <w:color w:val="231F20"/>
          <w:w w:val="110"/>
        </w:rPr>
        <w:t>y</w:t>
      </w:r>
      <w:r>
        <w:rPr>
          <w:color w:val="231F20"/>
          <w:spacing w:val="-18"/>
          <w:w w:val="110"/>
        </w:rPr>
        <w:t> </w:t>
      </w:r>
      <w:r>
        <w:rPr>
          <w:color w:val="231F20"/>
          <w:w w:val="110"/>
        </w:rPr>
        <w:t>administradores</w:t>
      </w:r>
      <w:r>
        <w:rPr>
          <w:color w:val="231F20"/>
          <w:spacing w:val="-18"/>
          <w:w w:val="110"/>
        </w:rPr>
        <w:t> </w:t>
      </w:r>
      <w:r>
        <w:rPr>
          <w:color w:val="231F20"/>
          <w:w w:val="110"/>
        </w:rPr>
        <w:t>españoles.</w:t>
      </w:r>
      <w:r>
        <w:rPr>
          <w:color w:val="231F20"/>
          <w:spacing w:val="-18"/>
          <w:w w:val="110"/>
        </w:rPr>
        <w:t> </w:t>
      </w:r>
      <w:r>
        <w:rPr>
          <w:color w:val="231F20"/>
          <w:w w:val="110"/>
        </w:rPr>
        <w:t>El</w:t>
      </w:r>
      <w:r>
        <w:rPr>
          <w:color w:val="231F20"/>
          <w:spacing w:val="-18"/>
          <w:w w:val="110"/>
        </w:rPr>
        <w:t> </w:t>
      </w:r>
      <w:r>
        <w:rPr>
          <w:color w:val="231F20"/>
          <w:w w:val="110"/>
        </w:rPr>
        <w:t>lugar</w:t>
      </w:r>
      <w:r>
        <w:rPr>
          <w:color w:val="231F20"/>
          <w:spacing w:val="-18"/>
          <w:w w:val="110"/>
        </w:rPr>
        <w:t> </w:t>
      </w:r>
      <w:r>
        <w:rPr>
          <w:color w:val="231F20"/>
          <w:w w:val="110"/>
        </w:rPr>
        <w:t>elegido</w:t>
      </w:r>
      <w:r>
        <w:rPr>
          <w:color w:val="231F20"/>
          <w:spacing w:val="-18"/>
          <w:w w:val="110"/>
        </w:rPr>
        <w:t> </w:t>
      </w:r>
      <w:r>
        <w:rPr>
          <w:color w:val="231F20"/>
          <w:w w:val="110"/>
        </w:rPr>
        <w:t>para</w:t>
      </w:r>
      <w:r>
        <w:rPr>
          <w:color w:val="231F20"/>
          <w:spacing w:val="-18"/>
          <w:w w:val="110"/>
        </w:rPr>
        <w:t> </w:t>
      </w:r>
      <w:r>
        <w:rPr>
          <w:color w:val="231F20"/>
          <w:w w:val="110"/>
        </w:rPr>
        <w:t>fundar</w:t>
      </w:r>
      <w:r>
        <w:rPr>
          <w:color w:val="231F20"/>
          <w:spacing w:val="-18"/>
          <w:w w:val="110"/>
        </w:rPr>
        <w:t> </w:t>
      </w:r>
      <w:r>
        <w:rPr>
          <w:color w:val="231F20"/>
          <w:w w:val="110"/>
        </w:rPr>
        <w:t>esta ciudad</w:t>
      </w:r>
      <w:r>
        <w:rPr>
          <w:color w:val="231F20"/>
          <w:spacing w:val="-28"/>
          <w:w w:val="110"/>
        </w:rPr>
        <w:t> </w:t>
      </w:r>
      <w:r>
        <w:rPr>
          <w:color w:val="231F20"/>
          <w:w w:val="110"/>
        </w:rPr>
        <w:t>incluía</w:t>
      </w:r>
      <w:r>
        <w:rPr>
          <w:color w:val="231F20"/>
          <w:spacing w:val="-28"/>
          <w:w w:val="110"/>
        </w:rPr>
        <w:t> </w:t>
      </w:r>
      <w:r>
        <w:rPr>
          <w:color w:val="231F20"/>
          <w:w w:val="110"/>
        </w:rPr>
        <w:t>tierras</w:t>
      </w:r>
      <w:r>
        <w:rPr>
          <w:color w:val="231F20"/>
          <w:spacing w:val="-28"/>
          <w:w w:val="110"/>
        </w:rPr>
        <w:t> </w:t>
      </w:r>
      <w:r>
        <w:rPr>
          <w:color w:val="231F20"/>
          <w:w w:val="110"/>
        </w:rPr>
        <w:t>de</w:t>
      </w:r>
      <w:r>
        <w:rPr>
          <w:color w:val="231F20"/>
          <w:spacing w:val="-28"/>
          <w:w w:val="110"/>
        </w:rPr>
        <w:t> </w:t>
      </w:r>
      <w:r>
        <w:rPr>
          <w:color w:val="231F20"/>
          <w:w w:val="110"/>
        </w:rPr>
        <w:t>los</w:t>
      </w:r>
      <w:r>
        <w:rPr>
          <w:color w:val="231F20"/>
          <w:spacing w:val="-28"/>
          <w:w w:val="110"/>
        </w:rPr>
        <w:t> </w:t>
      </w:r>
      <w:r>
        <w:rPr>
          <w:color w:val="231F20"/>
          <w:w w:val="110"/>
        </w:rPr>
        <w:t>pueblos</w:t>
      </w:r>
      <w:r>
        <w:rPr>
          <w:color w:val="231F20"/>
          <w:spacing w:val="-28"/>
          <w:w w:val="110"/>
        </w:rPr>
        <w:t> </w:t>
      </w:r>
      <w:r>
        <w:rPr>
          <w:color w:val="231F20"/>
          <w:w w:val="110"/>
        </w:rPr>
        <w:t>de</w:t>
      </w:r>
      <w:r>
        <w:rPr>
          <w:color w:val="231F20"/>
          <w:spacing w:val="-28"/>
          <w:w w:val="110"/>
        </w:rPr>
        <w:t> </w:t>
      </w:r>
      <w:r>
        <w:rPr>
          <w:color w:val="231F20"/>
          <w:w w:val="110"/>
        </w:rPr>
        <w:t>San</w:t>
      </w:r>
      <w:r>
        <w:rPr>
          <w:color w:val="231F20"/>
          <w:spacing w:val="-28"/>
          <w:w w:val="110"/>
        </w:rPr>
        <w:t> </w:t>
      </w:r>
      <w:r>
        <w:rPr>
          <w:color w:val="231F20"/>
          <w:w w:val="110"/>
        </w:rPr>
        <w:t>Mateo</w:t>
      </w:r>
      <w:r>
        <w:rPr>
          <w:color w:val="231F20"/>
          <w:spacing w:val="-28"/>
          <w:w w:val="110"/>
        </w:rPr>
        <w:t> </w:t>
      </w:r>
      <w:r>
        <w:rPr>
          <w:color w:val="231F20"/>
          <w:spacing w:val="-3"/>
          <w:w w:val="110"/>
        </w:rPr>
        <w:t>Atenco,</w:t>
      </w:r>
      <w:r>
        <w:rPr>
          <w:color w:val="231F20"/>
          <w:spacing w:val="-28"/>
          <w:w w:val="110"/>
        </w:rPr>
        <w:t> </w:t>
      </w:r>
      <w:r>
        <w:rPr>
          <w:color w:val="231F20"/>
          <w:w w:val="110"/>
        </w:rPr>
        <w:t>Tlalachco</w:t>
      </w:r>
      <w:r>
        <w:rPr>
          <w:color w:val="231F20"/>
          <w:spacing w:val="-28"/>
          <w:w w:val="110"/>
        </w:rPr>
        <w:t> </w:t>
      </w:r>
      <w:r>
        <w:rPr>
          <w:color w:val="231F20"/>
          <w:w w:val="110"/>
        </w:rPr>
        <w:t>(Santa María</w:t>
      </w:r>
      <w:r>
        <w:rPr>
          <w:color w:val="231F20"/>
          <w:spacing w:val="-21"/>
          <w:w w:val="110"/>
        </w:rPr>
        <w:t> </w:t>
      </w:r>
      <w:r>
        <w:rPr>
          <w:color w:val="231F20"/>
          <w:w w:val="110"/>
        </w:rPr>
        <w:t>Atarasquillo)</w:t>
      </w:r>
      <w:r>
        <w:rPr>
          <w:color w:val="231F20"/>
          <w:spacing w:val="-21"/>
          <w:w w:val="110"/>
        </w:rPr>
        <w:t> </w:t>
      </w:r>
      <w:r>
        <w:rPr>
          <w:color w:val="231F20"/>
          <w:w w:val="110"/>
        </w:rPr>
        <w:t>y</w:t>
      </w:r>
      <w:r>
        <w:rPr>
          <w:color w:val="231F20"/>
          <w:spacing w:val="-21"/>
          <w:w w:val="110"/>
        </w:rPr>
        <w:t> </w:t>
      </w:r>
      <w:r>
        <w:rPr>
          <w:color w:val="231F20"/>
          <w:w w:val="110"/>
        </w:rPr>
        <w:t>Ocoyoacac.</w:t>
      </w:r>
      <w:r>
        <w:rPr>
          <w:color w:val="231F20"/>
          <w:spacing w:val="-21"/>
          <w:w w:val="110"/>
        </w:rPr>
        <w:t> </w:t>
      </w:r>
      <w:r>
        <w:rPr>
          <w:color w:val="231F20"/>
          <w:w w:val="110"/>
        </w:rPr>
        <w:t>Este</w:t>
      </w:r>
      <w:r>
        <w:rPr>
          <w:color w:val="231F20"/>
          <w:spacing w:val="-21"/>
          <w:w w:val="110"/>
        </w:rPr>
        <w:t> </w:t>
      </w:r>
      <w:r>
        <w:rPr>
          <w:color w:val="231F20"/>
          <w:w w:val="110"/>
        </w:rPr>
        <w:t>hecho</w:t>
      </w:r>
      <w:r>
        <w:rPr>
          <w:color w:val="231F20"/>
          <w:spacing w:val="-21"/>
          <w:w w:val="110"/>
        </w:rPr>
        <w:t> </w:t>
      </w:r>
      <w:r>
        <w:rPr>
          <w:color w:val="231F20"/>
          <w:w w:val="110"/>
        </w:rPr>
        <w:t>ayuda</w:t>
      </w:r>
      <w:r>
        <w:rPr>
          <w:color w:val="231F20"/>
          <w:spacing w:val="-21"/>
          <w:w w:val="110"/>
        </w:rPr>
        <w:t> </w:t>
      </w:r>
      <w:r>
        <w:rPr>
          <w:color w:val="231F20"/>
          <w:w w:val="110"/>
        </w:rPr>
        <w:t>a</w:t>
      </w:r>
      <w:r>
        <w:rPr>
          <w:color w:val="231F20"/>
          <w:spacing w:val="-21"/>
          <w:w w:val="110"/>
        </w:rPr>
        <w:t> </w:t>
      </w:r>
      <w:r>
        <w:rPr>
          <w:color w:val="231F20"/>
          <w:w w:val="110"/>
        </w:rPr>
        <w:t>explicar</w:t>
      </w:r>
      <w:r>
        <w:rPr>
          <w:color w:val="231F20"/>
          <w:spacing w:val="-21"/>
          <w:w w:val="110"/>
        </w:rPr>
        <w:t> </w:t>
      </w:r>
      <w:r>
        <w:rPr>
          <w:color w:val="231F20"/>
          <w:w w:val="110"/>
        </w:rPr>
        <w:t>la</w:t>
      </w:r>
      <w:r>
        <w:rPr>
          <w:color w:val="231F20"/>
          <w:spacing w:val="-21"/>
          <w:w w:val="110"/>
        </w:rPr>
        <w:t> </w:t>
      </w:r>
      <w:r>
        <w:rPr>
          <w:color w:val="231F20"/>
          <w:w w:val="110"/>
        </w:rPr>
        <w:t>constante pugna</w:t>
      </w:r>
      <w:r>
        <w:rPr>
          <w:color w:val="231F20"/>
          <w:spacing w:val="-18"/>
          <w:w w:val="110"/>
        </w:rPr>
        <w:t> </w:t>
      </w:r>
      <w:r>
        <w:rPr>
          <w:color w:val="231F20"/>
          <w:w w:val="110"/>
        </w:rPr>
        <w:t>de</w:t>
      </w:r>
      <w:r>
        <w:rPr>
          <w:color w:val="231F20"/>
          <w:spacing w:val="-18"/>
          <w:w w:val="110"/>
        </w:rPr>
        <w:t> </w:t>
      </w:r>
      <w:r>
        <w:rPr>
          <w:color w:val="231F20"/>
          <w:w w:val="110"/>
        </w:rPr>
        <w:t>Lerma</w:t>
      </w:r>
      <w:r>
        <w:rPr>
          <w:color w:val="231F20"/>
          <w:spacing w:val="-18"/>
          <w:w w:val="110"/>
        </w:rPr>
        <w:t> </w:t>
      </w:r>
      <w:r>
        <w:rPr>
          <w:color w:val="231F20"/>
          <w:w w:val="110"/>
        </w:rPr>
        <w:t>con</w:t>
      </w:r>
      <w:r>
        <w:rPr>
          <w:color w:val="231F20"/>
          <w:spacing w:val="-18"/>
          <w:w w:val="110"/>
        </w:rPr>
        <w:t> </w:t>
      </w:r>
      <w:r>
        <w:rPr>
          <w:color w:val="231F20"/>
          <w:w w:val="110"/>
        </w:rPr>
        <w:t>esos</w:t>
      </w:r>
      <w:r>
        <w:rPr>
          <w:color w:val="231F20"/>
          <w:spacing w:val="-18"/>
          <w:w w:val="110"/>
        </w:rPr>
        <w:t> </w:t>
      </w:r>
      <w:r>
        <w:rPr>
          <w:color w:val="231F20"/>
          <w:w w:val="110"/>
        </w:rPr>
        <w:t>pueblos</w:t>
      </w:r>
      <w:r>
        <w:rPr>
          <w:color w:val="231F20"/>
          <w:spacing w:val="-18"/>
          <w:w w:val="110"/>
        </w:rPr>
        <w:t> </w:t>
      </w:r>
      <w:r>
        <w:rPr>
          <w:color w:val="231F20"/>
          <w:w w:val="110"/>
        </w:rPr>
        <w:t>por</w:t>
      </w:r>
      <w:r>
        <w:rPr>
          <w:color w:val="231F20"/>
          <w:spacing w:val="-18"/>
          <w:w w:val="110"/>
        </w:rPr>
        <w:t> </w:t>
      </w:r>
      <w:r>
        <w:rPr>
          <w:color w:val="231F20"/>
          <w:w w:val="110"/>
        </w:rPr>
        <w:t>el</w:t>
      </w:r>
      <w:r>
        <w:rPr>
          <w:color w:val="231F20"/>
          <w:spacing w:val="-18"/>
          <w:w w:val="110"/>
        </w:rPr>
        <w:t> </w:t>
      </w:r>
      <w:r>
        <w:rPr>
          <w:color w:val="231F20"/>
          <w:w w:val="110"/>
        </w:rPr>
        <w:t>control</w:t>
      </w:r>
      <w:r>
        <w:rPr>
          <w:color w:val="231F20"/>
          <w:spacing w:val="-18"/>
          <w:w w:val="110"/>
        </w:rPr>
        <w:t> </w:t>
      </w:r>
      <w:r>
        <w:rPr>
          <w:color w:val="231F20"/>
          <w:w w:val="110"/>
        </w:rPr>
        <w:t>de</w:t>
      </w:r>
      <w:r>
        <w:rPr>
          <w:color w:val="231F20"/>
          <w:spacing w:val="-18"/>
          <w:w w:val="110"/>
        </w:rPr>
        <w:t> </w:t>
      </w:r>
      <w:r>
        <w:rPr>
          <w:color w:val="231F20"/>
          <w:w w:val="110"/>
        </w:rPr>
        <w:t>los</w:t>
      </w:r>
      <w:r>
        <w:rPr>
          <w:color w:val="231F20"/>
          <w:spacing w:val="-18"/>
          <w:w w:val="110"/>
        </w:rPr>
        <w:t> </w:t>
      </w:r>
      <w:r>
        <w:rPr>
          <w:color w:val="231F20"/>
          <w:w w:val="110"/>
        </w:rPr>
        <w:t>principales</w:t>
      </w:r>
      <w:r>
        <w:rPr>
          <w:color w:val="231F20"/>
          <w:spacing w:val="-18"/>
          <w:w w:val="110"/>
        </w:rPr>
        <w:t> </w:t>
      </w:r>
      <w:r>
        <w:rPr>
          <w:color w:val="231F20"/>
          <w:w w:val="110"/>
        </w:rPr>
        <w:t>recursos durante</w:t>
      </w:r>
      <w:r>
        <w:rPr>
          <w:color w:val="231F20"/>
          <w:spacing w:val="-10"/>
          <w:w w:val="110"/>
        </w:rPr>
        <w:t> </w:t>
      </w:r>
      <w:r>
        <w:rPr>
          <w:color w:val="231F20"/>
          <w:w w:val="110"/>
        </w:rPr>
        <w:t>el</w:t>
      </w:r>
      <w:r>
        <w:rPr>
          <w:color w:val="231F20"/>
          <w:spacing w:val="-10"/>
          <w:w w:val="110"/>
        </w:rPr>
        <w:t> </w:t>
      </w:r>
      <w:r>
        <w:rPr>
          <w:color w:val="231F20"/>
          <w:w w:val="110"/>
        </w:rPr>
        <w:t>periodo</w:t>
      </w:r>
      <w:r>
        <w:rPr>
          <w:color w:val="231F20"/>
          <w:spacing w:val="-10"/>
          <w:w w:val="110"/>
        </w:rPr>
        <w:t> </w:t>
      </w:r>
      <w:r>
        <w:rPr>
          <w:color w:val="231F20"/>
          <w:w w:val="110"/>
        </w:rPr>
        <w:t>colonial</w:t>
      </w:r>
      <w:r>
        <w:rPr>
          <w:color w:val="231F20"/>
          <w:spacing w:val="-10"/>
          <w:w w:val="110"/>
        </w:rPr>
        <w:t> </w:t>
      </w:r>
      <w:r>
        <w:rPr>
          <w:color w:val="231F20"/>
          <w:w w:val="110"/>
        </w:rPr>
        <w:t>y</w:t>
      </w:r>
      <w:r>
        <w:rPr>
          <w:color w:val="231F20"/>
          <w:spacing w:val="-10"/>
          <w:w w:val="110"/>
        </w:rPr>
        <w:t> </w:t>
      </w:r>
      <w:r>
        <w:rPr>
          <w:color w:val="231F20"/>
          <w:w w:val="110"/>
        </w:rPr>
        <w:t>el</w:t>
      </w:r>
      <w:r>
        <w:rPr>
          <w:color w:val="231F20"/>
          <w:spacing w:val="-10"/>
          <w:w w:val="110"/>
        </w:rPr>
        <w:t> </w:t>
      </w:r>
      <w:r>
        <w:rPr>
          <w:color w:val="231F20"/>
          <w:w w:val="110"/>
        </w:rPr>
        <w:t>siglo</w:t>
      </w:r>
      <w:r>
        <w:rPr>
          <w:color w:val="231F20"/>
          <w:spacing w:val="-10"/>
          <w:w w:val="110"/>
        </w:rPr>
        <w:t> </w:t>
      </w:r>
      <w:r>
        <w:rPr>
          <w:color w:val="231F20"/>
          <w:w w:val="110"/>
          <w:sz w:val="18"/>
        </w:rPr>
        <w:t>XIX</w:t>
      </w:r>
      <w:r>
        <w:rPr>
          <w:color w:val="231F20"/>
          <w:w w:val="110"/>
        </w:rPr>
        <w:t>.</w:t>
      </w:r>
      <w:r>
        <w:rPr>
          <w:color w:val="231F20"/>
          <w:spacing w:val="-10"/>
          <w:w w:val="110"/>
        </w:rPr>
        <w:t> </w:t>
      </w:r>
      <w:r>
        <w:rPr>
          <w:color w:val="231F20"/>
          <w:w w:val="110"/>
        </w:rPr>
        <w:t>Mientras</w:t>
      </w:r>
      <w:r>
        <w:rPr>
          <w:color w:val="231F20"/>
          <w:spacing w:val="-10"/>
          <w:w w:val="110"/>
        </w:rPr>
        <w:t> </w:t>
      </w:r>
      <w:r>
        <w:rPr>
          <w:color w:val="231F20"/>
          <w:w w:val="110"/>
        </w:rPr>
        <w:t>que</w:t>
      </w:r>
      <w:r>
        <w:rPr>
          <w:color w:val="231F20"/>
          <w:spacing w:val="-10"/>
          <w:w w:val="110"/>
        </w:rPr>
        <w:t> </w:t>
      </w:r>
      <w:r>
        <w:rPr>
          <w:color w:val="231F20"/>
          <w:w w:val="110"/>
        </w:rPr>
        <w:t>Ocoyoacac</w:t>
      </w:r>
      <w:r>
        <w:rPr>
          <w:color w:val="231F20"/>
          <w:spacing w:val="-10"/>
          <w:w w:val="110"/>
        </w:rPr>
        <w:t> </w:t>
      </w:r>
      <w:r>
        <w:rPr>
          <w:color w:val="231F20"/>
          <w:w w:val="110"/>
        </w:rPr>
        <w:t>estaba conformado por pueblos con un predominio de población otomí (García, 1999: 287-290 y 305-309). Este contraste resultó atractivo considerando que se trata de municipios limítrofes y que por ello comparten un mismo espacio geográfico que se caracteriza por su diversidad topográfica. La segunda</w:t>
      </w:r>
      <w:r>
        <w:rPr>
          <w:color w:val="231F20"/>
          <w:spacing w:val="-10"/>
          <w:w w:val="110"/>
        </w:rPr>
        <w:t> </w:t>
      </w:r>
      <w:r>
        <w:rPr>
          <w:color w:val="231F20"/>
          <w:w w:val="110"/>
        </w:rPr>
        <w:t>razón</w:t>
      </w:r>
      <w:r>
        <w:rPr>
          <w:color w:val="231F20"/>
          <w:spacing w:val="-10"/>
          <w:w w:val="110"/>
        </w:rPr>
        <w:t> </w:t>
      </w:r>
      <w:r>
        <w:rPr>
          <w:color w:val="231F20"/>
          <w:w w:val="110"/>
        </w:rPr>
        <w:t>es</w:t>
      </w:r>
      <w:r>
        <w:rPr>
          <w:color w:val="231F20"/>
          <w:spacing w:val="-10"/>
          <w:w w:val="110"/>
        </w:rPr>
        <w:t> </w:t>
      </w:r>
      <w:r>
        <w:rPr>
          <w:color w:val="231F20"/>
          <w:w w:val="110"/>
        </w:rPr>
        <w:t>que</w:t>
      </w:r>
      <w:r>
        <w:rPr>
          <w:color w:val="231F20"/>
          <w:spacing w:val="-10"/>
          <w:w w:val="110"/>
        </w:rPr>
        <w:t> </w:t>
      </w:r>
      <w:r>
        <w:rPr>
          <w:color w:val="231F20"/>
          <w:w w:val="110"/>
        </w:rPr>
        <w:t>la</w:t>
      </w:r>
      <w:r>
        <w:rPr>
          <w:color w:val="231F20"/>
          <w:spacing w:val="-10"/>
          <w:w w:val="110"/>
        </w:rPr>
        <w:t> </w:t>
      </w:r>
      <w:r>
        <w:rPr>
          <w:color w:val="231F20"/>
          <w:w w:val="110"/>
        </w:rPr>
        <w:t>zona</w:t>
      </w:r>
      <w:r>
        <w:rPr>
          <w:color w:val="231F20"/>
          <w:spacing w:val="-10"/>
          <w:w w:val="110"/>
        </w:rPr>
        <w:t> </w:t>
      </w:r>
      <w:r>
        <w:rPr>
          <w:color w:val="231F20"/>
          <w:w w:val="110"/>
        </w:rPr>
        <w:t>de</w:t>
      </w:r>
      <w:r>
        <w:rPr>
          <w:color w:val="231F20"/>
          <w:spacing w:val="-10"/>
          <w:w w:val="110"/>
        </w:rPr>
        <w:t> </w:t>
      </w:r>
      <w:r>
        <w:rPr>
          <w:color w:val="231F20"/>
          <w:w w:val="110"/>
        </w:rPr>
        <w:t>estudio</w:t>
      </w:r>
      <w:r>
        <w:rPr>
          <w:color w:val="231F20"/>
          <w:spacing w:val="-10"/>
          <w:w w:val="110"/>
        </w:rPr>
        <w:t> </w:t>
      </w:r>
      <w:r>
        <w:rPr>
          <w:color w:val="231F20"/>
          <w:w w:val="110"/>
        </w:rPr>
        <w:t>se</w:t>
      </w:r>
      <w:r>
        <w:rPr>
          <w:color w:val="231F20"/>
          <w:spacing w:val="-10"/>
          <w:w w:val="110"/>
        </w:rPr>
        <w:t> </w:t>
      </w:r>
      <w:r>
        <w:rPr>
          <w:color w:val="231F20"/>
          <w:w w:val="110"/>
        </w:rPr>
        <w:t>ubica</w:t>
      </w:r>
      <w:r>
        <w:rPr>
          <w:color w:val="231F20"/>
          <w:spacing w:val="-10"/>
          <w:w w:val="110"/>
        </w:rPr>
        <w:t> </w:t>
      </w:r>
      <w:r>
        <w:rPr>
          <w:color w:val="231F20"/>
          <w:w w:val="110"/>
        </w:rPr>
        <w:t>en</w:t>
      </w:r>
      <w:r>
        <w:rPr>
          <w:color w:val="231F20"/>
          <w:spacing w:val="-10"/>
          <w:w w:val="110"/>
        </w:rPr>
        <w:t> </w:t>
      </w:r>
      <w:r>
        <w:rPr>
          <w:color w:val="231F20"/>
          <w:w w:val="110"/>
        </w:rPr>
        <w:t>una</w:t>
      </w:r>
      <w:r>
        <w:rPr>
          <w:color w:val="231F20"/>
          <w:spacing w:val="-10"/>
          <w:w w:val="110"/>
        </w:rPr>
        <w:t> </w:t>
      </w:r>
      <w:r>
        <w:rPr>
          <w:color w:val="231F20"/>
          <w:w w:val="110"/>
        </w:rPr>
        <w:t>ruta</w:t>
      </w:r>
      <w:r>
        <w:rPr>
          <w:color w:val="231F20"/>
          <w:spacing w:val="-10"/>
          <w:w w:val="110"/>
        </w:rPr>
        <w:t> </w:t>
      </w:r>
      <w:r>
        <w:rPr>
          <w:color w:val="231F20"/>
          <w:w w:val="110"/>
        </w:rPr>
        <w:t>comercial</w:t>
      </w:r>
      <w:r>
        <w:rPr>
          <w:color w:val="231F20"/>
          <w:spacing w:val="-10"/>
          <w:w w:val="110"/>
        </w:rPr>
        <w:t> </w:t>
      </w:r>
      <w:r>
        <w:rPr>
          <w:color w:val="231F20"/>
          <w:w w:val="110"/>
        </w:rPr>
        <w:t>de gran preponderancia que unía y une a la capital del país con la ciudad de </w:t>
      </w:r>
      <w:r>
        <w:rPr>
          <w:color w:val="231F20"/>
          <w:spacing w:val="-5"/>
          <w:w w:val="110"/>
        </w:rPr>
        <w:t>Toluca</w:t>
      </w:r>
      <w:r>
        <w:rPr>
          <w:color w:val="231F20"/>
          <w:spacing w:val="-37"/>
          <w:w w:val="110"/>
        </w:rPr>
        <w:t> </w:t>
      </w:r>
      <w:r>
        <w:rPr>
          <w:color w:val="231F20"/>
          <w:w w:val="110"/>
        </w:rPr>
        <w:t>y</w:t>
      </w:r>
      <w:r>
        <w:rPr>
          <w:color w:val="231F20"/>
          <w:spacing w:val="-37"/>
          <w:w w:val="110"/>
        </w:rPr>
        <w:t> </w:t>
      </w:r>
      <w:r>
        <w:rPr>
          <w:color w:val="231F20"/>
          <w:w w:val="110"/>
        </w:rPr>
        <w:t>el</w:t>
      </w:r>
      <w:r>
        <w:rPr>
          <w:color w:val="231F20"/>
          <w:spacing w:val="-37"/>
          <w:w w:val="110"/>
        </w:rPr>
        <w:t> </w:t>
      </w:r>
      <w:r>
        <w:rPr>
          <w:color w:val="231F20"/>
          <w:w w:val="110"/>
        </w:rPr>
        <w:t>occidente</w:t>
      </w:r>
      <w:r>
        <w:rPr>
          <w:color w:val="231F20"/>
          <w:spacing w:val="-37"/>
          <w:w w:val="110"/>
        </w:rPr>
        <w:t> </w:t>
      </w:r>
      <w:r>
        <w:rPr>
          <w:color w:val="231F20"/>
          <w:w w:val="110"/>
        </w:rPr>
        <w:t>de</w:t>
      </w:r>
      <w:r>
        <w:rPr>
          <w:color w:val="231F20"/>
          <w:spacing w:val="-37"/>
          <w:w w:val="110"/>
        </w:rPr>
        <w:t> </w:t>
      </w:r>
      <w:r>
        <w:rPr>
          <w:color w:val="231F20"/>
          <w:w w:val="110"/>
        </w:rPr>
        <w:t>México.</w:t>
      </w:r>
      <w:r>
        <w:rPr>
          <w:color w:val="231F20"/>
          <w:spacing w:val="-37"/>
          <w:w w:val="110"/>
        </w:rPr>
        <w:t> </w:t>
      </w:r>
      <w:r>
        <w:rPr>
          <w:color w:val="231F20"/>
          <w:w w:val="110"/>
        </w:rPr>
        <w:t>Este</w:t>
      </w:r>
      <w:r>
        <w:rPr>
          <w:color w:val="231F20"/>
          <w:spacing w:val="-37"/>
          <w:w w:val="110"/>
        </w:rPr>
        <w:t> </w:t>
      </w:r>
      <w:r>
        <w:rPr>
          <w:color w:val="231F20"/>
          <w:w w:val="110"/>
        </w:rPr>
        <w:t>hecho</w:t>
      </w:r>
      <w:r>
        <w:rPr>
          <w:color w:val="231F20"/>
          <w:spacing w:val="-37"/>
          <w:w w:val="110"/>
        </w:rPr>
        <w:t> </w:t>
      </w:r>
      <w:r>
        <w:rPr>
          <w:color w:val="231F20"/>
          <w:w w:val="110"/>
        </w:rPr>
        <w:t>es</w:t>
      </w:r>
      <w:r>
        <w:rPr>
          <w:color w:val="231F20"/>
          <w:spacing w:val="-37"/>
          <w:w w:val="110"/>
        </w:rPr>
        <w:t> </w:t>
      </w:r>
      <w:r>
        <w:rPr>
          <w:color w:val="231F20"/>
          <w:w w:val="110"/>
        </w:rPr>
        <w:t>importante,</w:t>
      </w:r>
      <w:r>
        <w:rPr>
          <w:color w:val="231F20"/>
          <w:spacing w:val="-37"/>
          <w:w w:val="110"/>
        </w:rPr>
        <w:t> </w:t>
      </w:r>
      <w:r>
        <w:rPr>
          <w:color w:val="231F20"/>
          <w:w w:val="110"/>
        </w:rPr>
        <w:t>por</w:t>
      </w:r>
      <w:r>
        <w:rPr>
          <w:color w:val="231F20"/>
          <w:spacing w:val="-37"/>
          <w:w w:val="110"/>
        </w:rPr>
        <w:t> </w:t>
      </w:r>
      <w:r>
        <w:rPr>
          <w:color w:val="231F20"/>
          <w:w w:val="110"/>
        </w:rPr>
        <w:t>ejemplo,</w:t>
      </w:r>
      <w:r>
        <w:rPr>
          <w:color w:val="231F20"/>
          <w:spacing w:val="-37"/>
          <w:w w:val="110"/>
        </w:rPr>
        <w:t> </w:t>
      </w:r>
      <w:r>
        <w:rPr>
          <w:color w:val="231F20"/>
          <w:w w:val="110"/>
        </w:rPr>
        <w:t>para contrastarla</w:t>
      </w:r>
      <w:r>
        <w:rPr>
          <w:color w:val="231F20"/>
          <w:spacing w:val="-8"/>
          <w:w w:val="110"/>
        </w:rPr>
        <w:t> </w:t>
      </w:r>
      <w:r>
        <w:rPr>
          <w:color w:val="231F20"/>
          <w:w w:val="110"/>
        </w:rPr>
        <w:t>con</w:t>
      </w:r>
      <w:r>
        <w:rPr>
          <w:color w:val="231F20"/>
          <w:spacing w:val="-8"/>
          <w:w w:val="110"/>
        </w:rPr>
        <w:t> </w:t>
      </w:r>
      <w:r>
        <w:rPr>
          <w:color w:val="231F20"/>
          <w:w w:val="110"/>
        </w:rPr>
        <w:t>la</w:t>
      </w:r>
      <w:r>
        <w:rPr>
          <w:color w:val="231F20"/>
          <w:spacing w:val="-8"/>
          <w:w w:val="110"/>
        </w:rPr>
        <w:t> </w:t>
      </w:r>
      <w:r>
        <w:rPr>
          <w:color w:val="231F20"/>
          <w:w w:val="110"/>
        </w:rPr>
        <w:t>dinámica</w:t>
      </w:r>
      <w:r>
        <w:rPr>
          <w:color w:val="231F20"/>
          <w:spacing w:val="-8"/>
          <w:w w:val="110"/>
        </w:rPr>
        <w:t> </w:t>
      </w:r>
      <w:r>
        <w:rPr>
          <w:color w:val="231F20"/>
          <w:w w:val="110"/>
        </w:rPr>
        <w:t>de</w:t>
      </w:r>
      <w:r>
        <w:rPr>
          <w:color w:val="231F20"/>
          <w:spacing w:val="-8"/>
          <w:w w:val="110"/>
        </w:rPr>
        <w:t> </w:t>
      </w:r>
      <w:r>
        <w:rPr>
          <w:color w:val="231F20"/>
          <w:w w:val="110"/>
        </w:rPr>
        <w:t>lugares</w:t>
      </w:r>
      <w:r>
        <w:rPr>
          <w:color w:val="231F20"/>
          <w:spacing w:val="-8"/>
          <w:w w:val="110"/>
        </w:rPr>
        <w:t> </w:t>
      </w:r>
      <w:r>
        <w:rPr>
          <w:color w:val="231F20"/>
          <w:w w:val="110"/>
        </w:rPr>
        <w:t>más</w:t>
      </w:r>
      <w:r>
        <w:rPr>
          <w:color w:val="231F20"/>
          <w:spacing w:val="-8"/>
          <w:w w:val="110"/>
        </w:rPr>
        <w:t> </w:t>
      </w:r>
      <w:r>
        <w:rPr>
          <w:color w:val="231F20"/>
          <w:w w:val="110"/>
        </w:rPr>
        <w:t>aislados</w:t>
      </w:r>
      <w:r>
        <w:rPr>
          <w:color w:val="231F20"/>
          <w:spacing w:val="-8"/>
          <w:w w:val="110"/>
        </w:rPr>
        <w:t> </w:t>
      </w:r>
      <w:r>
        <w:rPr>
          <w:color w:val="231F20"/>
          <w:w w:val="110"/>
        </w:rPr>
        <w:t>del</w:t>
      </w:r>
      <w:r>
        <w:rPr>
          <w:color w:val="231F20"/>
          <w:spacing w:val="-8"/>
          <w:w w:val="110"/>
        </w:rPr>
        <w:t> </w:t>
      </w:r>
      <w:r>
        <w:rPr>
          <w:color w:val="231F20"/>
          <w:w w:val="110"/>
        </w:rPr>
        <w:t>propio</w:t>
      </w:r>
      <w:r>
        <w:rPr>
          <w:color w:val="231F20"/>
          <w:spacing w:val="-8"/>
          <w:w w:val="110"/>
        </w:rPr>
        <w:t> </w:t>
      </w:r>
      <w:r>
        <w:rPr>
          <w:color w:val="231F20"/>
          <w:w w:val="110"/>
        </w:rPr>
        <w:t>Estado</w:t>
      </w:r>
      <w:r>
        <w:rPr>
          <w:color w:val="231F20"/>
          <w:spacing w:val="-8"/>
          <w:w w:val="110"/>
        </w:rPr>
        <w:t> </w:t>
      </w:r>
      <w:r>
        <w:rPr>
          <w:color w:val="231F20"/>
          <w:w w:val="110"/>
        </w:rPr>
        <w:t>de </w:t>
      </w:r>
      <w:r>
        <w:rPr>
          <w:color w:val="231F20"/>
          <w:w w:val="105"/>
        </w:rPr>
        <w:t>México como</w:t>
      </w:r>
      <w:r>
        <w:rPr>
          <w:color w:val="231F20"/>
          <w:spacing w:val="-44"/>
          <w:w w:val="105"/>
        </w:rPr>
        <w:t> </w:t>
      </w:r>
      <w:r>
        <w:rPr>
          <w:color w:val="231F20"/>
          <w:w w:val="105"/>
        </w:rPr>
        <w:t>Sultepec.</w:t>
      </w:r>
    </w:p>
    <w:p>
      <w:pPr>
        <w:spacing w:after="0" w:line="249" w:lineRule="auto"/>
        <w:jc w:val="both"/>
        <w:sectPr>
          <w:pgSz w:w="8510" w:h="11630"/>
          <w:pgMar w:header="331" w:footer="388" w:top="520" w:bottom="580" w:left="0" w:right="0"/>
        </w:sectPr>
      </w:pPr>
    </w:p>
    <w:p>
      <w:pPr>
        <w:pStyle w:val="BodyText"/>
        <w:spacing w:before="1"/>
        <w:rPr>
          <w:sz w:val="13"/>
        </w:rPr>
      </w:pPr>
    </w:p>
    <w:p>
      <w:pPr>
        <w:pStyle w:val="BodyText"/>
        <w:spacing w:line="249" w:lineRule="auto" w:before="17"/>
        <w:ind w:left="907" w:right="904"/>
        <w:jc w:val="both"/>
      </w:pPr>
      <w:r>
        <w:rPr>
          <w:color w:val="231F20"/>
          <w:w w:val="105"/>
        </w:rPr>
        <w:t>En cuanto a las investigaciones referentes a la desamortización de las corporaciones civiles, varios </w:t>
      </w:r>
      <w:r>
        <w:rPr>
          <w:color w:val="231F20"/>
          <w:spacing w:val="-3"/>
          <w:w w:val="105"/>
        </w:rPr>
        <w:t>autores </w:t>
      </w:r>
      <w:r>
        <w:rPr>
          <w:color w:val="231F20"/>
          <w:w w:val="105"/>
        </w:rPr>
        <w:t>han señalado que dicho proceso no implicó el despojo total de los bienes de los pueblos </w:t>
      </w:r>
      <w:r>
        <w:rPr>
          <w:color w:val="231F20"/>
          <w:spacing w:val="-3"/>
          <w:w w:val="105"/>
        </w:rPr>
        <w:t>(Fraser, </w:t>
      </w:r>
      <w:r>
        <w:rPr>
          <w:color w:val="231F20"/>
          <w:w w:val="105"/>
        </w:rPr>
        <w:t>1972: 615-652; </w:t>
      </w:r>
      <w:r>
        <w:rPr>
          <w:color w:val="231F20"/>
          <w:spacing w:val="-3"/>
          <w:w w:val="105"/>
        </w:rPr>
        <w:t>Powell, </w:t>
      </w:r>
      <w:r>
        <w:rPr>
          <w:color w:val="231F20"/>
          <w:w w:val="105"/>
        </w:rPr>
        <w:t>1972: 653-675; Buve, 1996: 25-37; Knowton, 1978: 24-61;</w:t>
      </w:r>
      <w:r>
        <w:rPr>
          <w:color w:val="231F20"/>
          <w:spacing w:val="51"/>
          <w:w w:val="105"/>
        </w:rPr>
        <w:t> </w:t>
      </w:r>
      <w:r>
        <w:rPr>
          <w:color w:val="231F20"/>
          <w:w w:val="105"/>
        </w:rPr>
        <w:t>Salinas,</w:t>
      </w:r>
    </w:p>
    <w:p>
      <w:pPr>
        <w:pStyle w:val="BodyText"/>
        <w:spacing w:before="3"/>
        <w:ind w:left="907"/>
        <w:jc w:val="both"/>
      </w:pPr>
      <w:r>
        <w:rPr>
          <w:color w:val="231F20"/>
        </w:rPr>
        <w:t>1996: Escobar, 2000: 105-125; Bazant, 1966: 193-212; Quezada, 1996: 212-243;</w:t>
      </w:r>
    </w:p>
    <w:p>
      <w:pPr>
        <w:pStyle w:val="BodyText"/>
        <w:spacing w:line="249" w:lineRule="auto" w:before="12"/>
        <w:ind w:left="907" w:right="904"/>
        <w:jc w:val="both"/>
        <w:rPr>
          <w:sz w:val="13"/>
        </w:rPr>
      </w:pPr>
      <w:r>
        <w:rPr>
          <w:color w:val="231F20"/>
          <w:w w:val="105"/>
        </w:rPr>
        <w:t>Escobar y Gutiérrez: 1999: 205-259). Falcón resalta que la desamortización </w:t>
      </w:r>
      <w:r>
        <w:rPr>
          <w:color w:val="231F20"/>
          <w:spacing w:val="-19"/>
          <w:w w:val="39"/>
        </w:rPr>
        <w:t>“</w:t>
      </w:r>
      <w:r>
        <w:rPr>
          <w:color w:val="231F20"/>
          <w:w w:val="105"/>
        </w:rPr>
        <w:t>c</w:t>
      </w:r>
      <w:r>
        <w:rPr>
          <w:color w:val="231F20"/>
          <w:spacing w:val="-3"/>
          <w:w w:val="105"/>
        </w:rPr>
        <w:t>o</w:t>
      </w:r>
      <w:r>
        <w:rPr>
          <w:color w:val="231F20"/>
          <w:spacing w:val="-2"/>
          <w:w w:val="116"/>
        </w:rPr>
        <w:t>n</w:t>
      </w:r>
      <w:r>
        <w:rPr>
          <w:color w:val="231F20"/>
          <w:spacing w:val="-2"/>
          <w:w w:val="100"/>
        </w:rPr>
        <w:t>s</w:t>
      </w:r>
      <w:r>
        <w:rPr>
          <w:color w:val="231F20"/>
          <w:spacing w:val="1"/>
          <w:w w:val="116"/>
        </w:rPr>
        <w:t>t</w:t>
      </w:r>
      <w:r>
        <w:rPr>
          <w:color w:val="231F20"/>
          <w:spacing w:val="-3"/>
          <w:w w:val="102"/>
        </w:rPr>
        <w:t>i</w:t>
      </w:r>
      <w:r>
        <w:rPr>
          <w:color w:val="231F20"/>
          <w:spacing w:val="-3"/>
          <w:w w:val="116"/>
        </w:rPr>
        <w:t>t</w:t>
      </w:r>
      <w:r>
        <w:rPr>
          <w:color w:val="231F20"/>
          <w:spacing w:val="-2"/>
          <w:w w:val="113"/>
        </w:rPr>
        <w:t>u</w:t>
      </w:r>
      <w:r>
        <w:rPr>
          <w:color w:val="231F20"/>
          <w:spacing w:val="-2"/>
          <w:w w:val="97"/>
        </w:rPr>
        <w:t>y</w:t>
      </w:r>
      <w:r>
        <w:rPr>
          <w:color w:val="231F20"/>
          <w:w w:val="101"/>
        </w:rPr>
        <w:t>e</w:t>
      </w:r>
      <w:r>
        <w:rPr>
          <w:color w:val="231F20"/>
        </w:rPr>
        <w:t> </w:t>
      </w:r>
      <w:r>
        <w:rPr>
          <w:color w:val="231F20"/>
          <w:spacing w:val="-21"/>
        </w:rPr>
        <w:t> </w:t>
      </w:r>
      <w:r>
        <w:rPr>
          <w:color w:val="231F20"/>
          <w:w w:val="114"/>
        </w:rPr>
        <w:t>u</w:t>
      </w:r>
      <w:r>
        <w:rPr>
          <w:color w:val="231F20"/>
          <w:spacing w:val="-1"/>
          <w:w w:val="114"/>
        </w:rPr>
        <w:t>n</w:t>
      </w:r>
      <w:r>
        <w:rPr>
          <w:color w:val="231F20"/>
          <w:w w:val="105"/>
        </w:rPr>
        <w:t>a</w:t>
      </w:r>
      <w:r>
        <w:rPr>
          <w:color w:val="231F20"/>
        </w:rPr>
        <w:t> </w:t>
      </w:r>
      <w:r>
        <w:rPr>
          <w:color w:val="231F20"/>
          <w:spacing w:val="-21"/>
        </w:rPr>
        <w:t> </w:t>
      </w:r>
      <w:r>
        <w:rPr>
          <w:color w:val="231F20"/>
          <w:w w:val="107"/>
        </w:rPr>
        <w:t>de</w:t>
      </w:r>
      <w:r>
        <w:rPr>
          <w:color w:val="231F20"/>
        </w:rPr>
        <w:t> </w:t>
      </w:r>
      <w:r>
        <w:rPr>
          <w:color w:val="231F20"/>
          <w:spacing w:val="-21"/>
        </w:rPr>
        <w:t> </w:t>
      </w:r>
      <w:r>
        <w:rPr>
          <w:color w:val="231F20"/>
          <w:w w:val="97"/>
        </w:rPr>
        <w:t>l</w:t>
      </w:r>
      <w:r>
        <w:rPr>
          <w:color w:val="231F20"/>
          <w:spacing w:val="-1"/>
          <w:w w:val="105"/>
        </w:rPr>
        <w:t>a</w:t>
      </w:r>
      <w:r>
        <w:rPr>
          <w:color w:val="231F20"/>
          <w:w w:val="100"/>
        </w:rPr>
        <w:t>s</w:t>
      </w:r>
      <w:r>
        <w:rPr>
          <w:color w:val="231F20"/>
        </w:rPr>
        <w:t> </w:t>
      </w:r>
      <w:r>
        <w:rPr>
          <w:color w:val="231F20"/>
          <w:spacing w:val="-21"/>
        </w:rPr>
        <w:t> </w:t>
      </w:r>
      <w:r>
        <w:rPr>
          <w:color w:val="231F20"/>
          <w:spacing w:val="-3"/>
          <w:w w:val="111"/>
        </w:rPr>
        <w:t>p</w:t>
      </w:r>
      <w:r>
        <w:rPr>
          <w:color w:val="231F20"/>
          <w:spacing w:val="1"/>
          <w:w w:val="118"/>
        </w:rPr>
        <w:t>r</w:t>
      </w:r>
      <w:r>
        <w:rPr>
          <w:color w:val="231F20"/>
          <w:w w:val="111"/>
        </w:rPr>
        <w:t>i</w:t>
      </w:r>
      <w:r>
        <w:rPr>
          <w:color w:val="231F20"/>
          <w:spacing w:val="-1"/>
          <w:w w:val="111"/>
        </w:rPr>
        <w:t>n</w:t>
      </w:r>
      <w:r>
        <w:rPr>
          <w:color w:val="231F20"/>
          <w:w w:val="101"/>
        </w:rPr>
        <w:t>c</w:t>
      </w:r>
      <w:r>
        <w:rPr>
          <w:color w:val="231F20"/>
          <w:spacing w:val="-3"/>
          <w:w w:val="101"/>
        </w:rPr>
        <w:t>i</w:t>
      </w:r>
      <w:r>
        <w:rPr>
          <w:color w:val="231F20"/>
          <w:spacing w:val="1"/>
          <w:w w:val="111"/>
        </w:rPr>
        <w:t>p</w:t>
      </w:r>
      <w:r>
        <w:rPr>
          <w:color w:val="231F20"/>
          <w:spacing w:val="1"/>
          <w:w w:val="105"/>
        </w:rPr>
        <w:t>a</w:t>
      </w:r>
      <w:r>
        <w:rPr>
          <w:color w:val="231F20"/>
          <w:w w:val="100"/>
        </w:rPr>
        <w:t>les</w:t>
      </w:r>
      <w:r>
        <w:rPr>
          <w:color w:val="231F20"/>
        </w:rPr>
        <w:t> </w:t>
      </w:r>
      <w:r>
        <w:rPr>
          <w:color w:val="231F20"/>
          <w:spacing w:val="-21"/>
        </w:rPr>
        <w:t> </w:t>
      </w:r>
      <w:r>
        <w:rPr>
          <w:color w:val="231F20"/>
          <w:w w:val="97"/>
        </w:rPr>
        <w:t>l</w:t>
      </w:r>
      <w:r>
        <w:rPr>
          <w:color w:val="231F20"/>
          <w:spacing w:val="-2"/>
          <w:w w:val="105"/>
        </w:rPr>
        <w:t>a</w:t>
      </w:r>
      <w:r>
        <w:rPr>
          <w:color w:val="231F20"/>
          <w:w w:val="109"/>
        </w:rPr>
        <w:t>gu</w:t>
      </w:r>
      <w:r>
        <w:rPr>
          <w:color w:val="231F20"/>
          <w:spacing w:val="-1"/>
          <w:w w:val="109"/>
        </w:rPr>
        <w:t>n</w:t>
      </w:r>
      <w:r>
        <w:rPr>
          <w:color w:val="231F20"/>
          <w:spacing w:val="-1"/>
          <w:w w:val="105"/>
        </w:rPr>
        <w:t>a</w:t>
      </w:r>
      <w:r>
        <w:rPr>
          <w:color w:val="231F20"/>
          <w:w w:val="100"/>
        </w:rPr>
        <w:t>s</w:t>
      </w:r>
      <w:r>
        <w:rPr>
          <w:color w:val="231F20"/>
        </w:rPr>
        <w:t> </w:t>
      </w:r>
      <w:r>
        <w:rPr>
          <w:color w:val="231F20"/>
          <w:spacing w:val="-21"/>
        </w:rPr>
        <w:t> </w:t>
      </w:r>
      <w:r>
        <w:rPr>
          <w:color w:val="231F20"/>
          <w:w w:val="109"/>
        </w:rPr>
        <w:t>h</w:t>
      </w:r>
      <w:r>
        <w:rPr>
          <w:color w:val="231F20"/>
          <w:spacing w:val="-1"/>
          <w:w w:val="109"/>
        </w:rPr>
        <w:t>i</w:t>
      </w:r>
      <w:r>
        <w:rPr>
          <w:color w:val="231F20"/>
          <w:spacing w:val="-2"/>
          <w:w w:val="100"/>
        </w:rPr>
        <w:t>s</w:t>
      </w:r>
      <w:r>
        <w:rPr>
          <w:color w:val="231F20"/>
          <w:spacing w:val="-2"/>
          <w:w w:val="116"/>
        </w:rPr>
        <w:t>t</w:t>
      </w:r>
      <w:r>
        <w:rPr>
          <w:color w:val="231F20"/>
          <w:spacing w:val="-3"/>
          <w:w w:val="108"/>
        </w:rPr>
        <w:t>o</w:t>
      </w:r>
      <w:r>
        <w:rPr>
          <w:color w:val="231F20"/>
          <w:spacing w:val="1"/>
          <w:w w:val="118"/>
        </w:rPr>
        <w:t>r</w:t>
      </w:r>
      <w:r>
        <w:rPr>
          <w:color w:val="231F20"/>
          <w:w w:val="103"/>
        </w:rPr>
        <w:t>io</w:t>
      </w:r>
      <w:r>
        <w:rPr>
          <w:color w:val="231F20"/>
          <w:spacing w:val="1"/>
          <w:w w:val="103"/>
        </w:rPr>
        <w:t>g</w:t>
      </w:r>
      <w:r>
        <w:rPr>
          <w:color w:val="231F20"/>
          <w:w w:val="107"/>
        </w:rPr>
        <w:t>r</w:t>
      </w:r>
      <w:r>
        <w:rPr>
          <w:color w:val="231F20"/>
          <w:spacing w:val="-2"/>
          <w:w w:val="107"/>
        </w:rPr>
        <w:t>á</w:t>
      </w:r>
      <w:r>
        <w:rPr>
          <w:color w:val="231F20"/>
          <w:w w:val="96"/>
        </w:rPr>
        <w:t>fic</w:t>
      </w:r>
      <w:r>
        <w:rPr>
          <w:color w:val="231F20"/>
          <w:spacing w:val="-1"/>
          <w:w w:val="105"/>
        </w:rPr>
        <w:t>a</w:t>
      </w:r>
      <w:r>
        <w:rPr>
          <w:color w:val="231F20"/>
          <w:spacing w:val="-10"/>
          <w:w w:val="100"/>
        </w:rPr>
        <w:t>s</w:t>
      </w:r>
      <w:r>
        <w:rPr>
          <w:color w:val="231F20"/>
          <w:w w:val="40"/>
        </w:rPr>
        <w:t>”</w:t>
      </w:r>
      <w:r>
        <w:rPr>
          <w:color w:val="231F20"/>
        </w:rPr>
        <w:t> </w:t>
      </w:r>
      <w:r>
        <w:rPr>
          <w:color w:val="231F20"/>
          <w:spacing w:val="-21"/>
        </w:rPr>
        <w:t> </w:t>
      </w:r>
      <w:r>
        <w:rPr>
          <w:color w:val="231F20"/>
          <w:w w:val="107"/>
        </w:rPr>
        <w:t>de</w:t>
      </w:r>
      <w:r>
        <w:rPr>
          <w:color w:val="231F20"/>
        </w:rPr>
        <w:t> </w:t>
      </w:r>
      <w:r>
        <w:rPr>
          <w:color w:val="231F20"/>
          <w:spacing w:val="-21"/>
        </w:rPr>
        <w:t> </w:t>
      </w:r>
      <w:r>
        <w:rPr>
          <w:color w:val="231F20"/>
          <w:w w:val="97"/>
        </w:rPr>
        <w:t>l</w:t>
      </w:r>
      <w:r>
        <w:rPr>
          <w:color w:val="231F20"/>
          <w:w w:val="105"/>
        </w:rPr>
        <w:t>a</w:t>
      </w:r>
      <w:r>
        <w:rPr>
          <w:color w:val="231F20"/>
        </w:rPr>
        <w:t> </w:t>
      </w:r>
      <w:r>
        <w:rPr>
          <w:color w:val="231F20"/>
          <w:spacing w:val="-21"/>
        </w:rPr>
        <w:t> </w:t>
      </w:r>
      <w:r>
        <w:rPr>
          <w:color w:val="231F20"/>
          <w:w w:val="109"/>
        </w:rPr>
        <w:t>h</w:t>
      </w:r>
      <w:r>
        <w:rPr>
          <w:color w:val="231F20"/>
          <w:spacing w:val="-1"/>
          <w:w w:val="109"/>
        </w:rPr>
        <w:t>i</w:t>
      </w:r>
      <w:r>
        <w:rPr>
          <w:color w:val="231F20"/>
          <w:spacing w:val="-2"/>
          <w:w w:val="100"/>
        </w:rPr>
        <w:t>s</w:t>
      </w:r>
      <w:r>
        <w:rPr>
          <w:color w:val="231F20"/>
          <w:spacing w:val="-2"/>
          <w:w w:val="116"/>
        </w:rPr>
        <w:t>t</w:t>
      </w:r>
      <w:r>
        <w:rPr>
          <w:color w:val="231F20"/>
          <w:spacing w:val="-3"/>
          <w:w w:val="108"/>
        </w:rPr>
        <w:t>o</w:t>
      </w:r>
      <w:r>
        <w:rPr>
          <w:color w:val="231F20"/>
          <w:spacing w:val="1"/>
          <w:w w:val="118"/>
        </w:rPr>
        <w:t>r</w:t>
      </w:r>
      <w:r>
        <w:rPr>
          <w:color w:val="231F20"/>
          <w:w w:val="102"/>
        </w:rPr>
        <w:t>i</w:t>
      </w:r>
      <w:r>
        <w:rPr>
          <w:color w:val="231F20"/>
          <w:w w:val="105"/>
        </w:rPr>
        <w:t>a </w:t>
      </w:r>
      <w:r>
        <w:rPr>
          <w:color w:val="231F20"/>
          <w:w w:val="105"/>
        </w:rPr>
        <w:t>de México, además de que es un proceso que se ha caracterizado por las </w:t>
      </w:r>
      <w:r>
        <w:rPr>
          <w:color w:val="231F20"/>
          <w:spacing w:val="1"/>
          <w:w w:val="39"/>
        </w:rPr>
        <w:t>“</w:t>
      </w:r>
      <w:r>
        <w:rPr>
          <w:color w:val="231F20"/>
          <w:w w:val="111"/>
        </w:rPr>
        <w:t>i</w:t>
      </w:r>
      <w:r>
        <w:rPr>
          <w:color w:val="231F20"/>
          <w:spacing w:val="-1"/>
          <w:w w:val="111"/>
        </w:rPr>
        <w:t>n</w:t>
      </w:r>
      <w:r>
        <w:rPr>
          <w:color w:val="231F20"/>
          <w:w w:val="104"/>
        </w:rPr>
        <w:t>definici</w:t>
      </w:r>
      <w:r>
        <w:rPr>
          <w:color w:val="231F20"/>
          <w:spacing w:val="-3"/>
          <w:w w:val="104"/>
        </w:rPr>
        <w:t>o</w:t>
      </w:r>
      <w:r>
        <w:rPr>
          <w:color w:val="231F20"/>
          <w:spacing w:val="-1"/>
          <w:w w:val="116"/>
        </w:rPr>
        <w:t>n</w:t>
      </w:r>
      <w:r>
        <w:rPr>
          <w:color w:val="231F20"/>
          <w:w w:val="101"/>
        </w:rPr>
        <w:t>es</w:t>
      </w:r>
      <w:r>
        <w:rPr>
          <w:color w:val="231F20"/>
        </w:rPr>
        <w:t> </w:t>
      </w:r>
      <w:r>
        <w:rPr>
          <w:color w:val="231F20"/>
          <w:spacing w:val="-28"/>
        </w:rPr>
        <w:t> </w:t>
      </w:r>
      <w:r>
        <w:rPr>
          <w:color w:val="231F20"/>
          <w:w w:val="97"/>
        </w:rPr>
        <w:t>y</w:t>
      </w:r>
      <w:r>
        <w:rPr>
          <w:color w:val="231F20"/>
        </w:rPr>
        <w:t> </w:t>
      </w:r>
      <w:r>
        <w:rPr>
          <w:color w:val="231F20"/>
          <w:spacing w:val="-28"/>
        </w:rPr>
        <w:t> </w:t>
      </w:r>
      <w:r>
        <w:rPr>
          <w:color w:val="231F20"/>
          <w:w w:val="105"/>
        </w:rPr>
        <w:t>c</w:t>
      </w:r>
      <w:r>
        <w:rPr>
          <w:color w:val="231F20"/>
          <w:spacing w:val="-3"/>
          <w:w w:val="105"/>
        </w:rPr>
        <w:t>o</w:t>
      </w:r>
      <w:r>
        <w:rPr>
          <w:color w:val="231F20"/>
          <w:w w:val="107"/>
        </w:rPr>
        <w:t>n</w:t>
      </w:r>
      <w:r>
        <w:rPr>
          <w:color w:val="231F20"/>
          <w:spacing w:val="1"/>
          <w:w w:val="107"/>
        </w:rPr>
        <w:t>f</w:t>
      </w:r>
      <w:r>
        <w:rPr>
          <w:color w:val="231F20"/>
          <w:spacing w:val="-1"/>
          <w:w w:val="113"/>
        </w:rPr>
        <w:t>u</w:t>
      </w:r>
      <w:r>
        <w:rPr>
          <w:color w:val="231F20"/>
          <w:w w:val="104"/>
        </w:rPr>
        <w:t>si</w:t>
      </w:r>
      <w:r>
        <w:rPr>
          <w:color w:val="231F20"/>
          <w:spacing w:val="-3"/>
          <w:w w:val="104"/>
        </w:rPr>
        <w:t>o</w:t>
      </w:r>
      <w:r>
        <w:rPr>
          <w:color w:val="231F20"/>
          <w:spacing w:val="-1"/>
          <w:w w:val="116"/>
        </w:rPr>
        <w:t>n</w:t>
      </w:r>
      <w:r>
        <w:rPr>
          <w:color w:val="231F20"/>
          <w:w w:val="101"/>
        </w:rPr>
        <w:t>e</w:t>
      </w:r>
      <w:r>
        <w:rPr>
          <w:color w:val="231F20"/>
          <w:spacing w:val="-9"/>
          <w:w w:val="101"/>
        </w:rPr>
        <w:t>s</w:t>
      </w:r>
      <w:r>
        <w:rPr>
          <w:color w:val="231F20"/>
          <w:spacing w:val="-36"/>
          <w:w w:val="40"/>
        </w:rPr>
        <w:t>”</w:t>
      </w:r>
      <w:r>
        <w:rPr>
          <w:color w:val="231F20"/>
          <w:w w:val="96"/>
        </w:rPr>
        <w:t>,</w:t>
      </w:r>
      <w:r>
        <w:rPr>
          <w:color w:val="231F20"/>
        </w:rPr>
        <w:t> </w:t>
      </w:r>
      <w:r>
        <w:rPr>
          <w:color w:val="231F20"/>
          <w:spacing w:val="-28"/>
        </w:rPr>
        <w:t> </w:t>
      </w:r>
      <w:r>
        <w:rPr>
          <w:color w:val="231F20"/>
          <w:spacing w:val="-1"/>
          <w:w w:val="105"/>
        </w:rPr>
        <w:t>a</w:t>
      </w:r>
      <w:r>
        <w:rPr>
          <w:color w:val="231F20"/>
          <w:w w:val="96"/>
        </w:rPr>
        <w:t>sí</w:t>
      </w:r>
      <w:r>
        <w:rPr>
          <w:color w:val="231F20"/>
        </w:rPr>
        <w:t> </w:t>
      </w:r>
      <w:r>
        <w:rPr>
          <w:color w:val="231F20"/>
          <w:spacing w:val="-28"/>
        </w:rPr>
        <w:t> </w:t>
      </w:r>
      <w:r>
        <w:rPr>
          <w:color w:val="231F20"/>
          <w:w w:val="105"/>
        </w:rPr>
        <w:t>c</w:t>
      </w:r>
      <w:r>
        <w:rPr>
          <w:color w:val="231F20"/>
          <w:spacing w:val="-3"/>
          <w:w w:val="105"/>
        </w:rPr>
        <w:t>o</w:t>
      </w:r>
      <w:r>
        <w:rPr>
          <w:color w:val="231F20"/>
          <w:spacing w:val="-1"/>
          <w:w w:val="111"/>
        </w:rPr>
        <w:t>m</w:t>
      </w:r>
      <w:r>
        <w:rPr>
          <w:color w:val="231F20"/>
          <w:w w:val="108"/>
        </w:rPr>
        <w:t>o</w:t>
      </w:r>
      <w:r>
        <w:rPr>
          <w:color w:val="231F20"/>
        </w:rPr>
        <w:t> </w:t>
      </w:r>
      <w:r>
        <w:rPr>
          <w:color w:val="231F20"/>
          <w:spacing w:val="-28"/>
        </w:rPr>
        <w:t> </w:t>
      </w:r>
      <w:r>
        <w:rPr>
          <w:color w:val="231F20"/>
          <w:spacing w:val="1"/>
          <w:w w:val="111"/>
        </w:rPr>
        <w:t>p</w:t>
      </w:r>
      <w:r>
        <w:rPr>
          <w:color w:val="231F20"/>
          <w:spacing w:val="-3"/>
          <w:w w:val="108"/>
        </w:rPr>
        <w:t>o</w:t>
      </w:r>
      <w:r>
        <w:rPr>
          <w:color w:val="231F20"/>
          <w:w w:val="118"/>
        </w:rPr>
        <w:t>r</w:t>
      </w:r>
      <w:r>
        <w:rPr>
          <w:color w:val="231F20"/>
        </w:rPr>
        <w:t> </w:t>
      </w:r>
      <w:r>
        <w:rPr>
          <w:color w:val="231F20"/>
          <w:spacing w:val="-28"/>
        </w:rPr>
        <w:t> </w:t>
      </w:r>
      <w:r>
        <w:rPr>
          <w:color w:val="231F20"/>
          <w:spacing w:val="-2"/>
          <w:w w:val="100"/>
        </w:rPr>
        <w:t>s</w:t>
      </w:r>
      <w:r>
        <w:rPr>
          <w:color w:val="231F20"/>
          <w:w w:val="113"/>
        </w:rPr>
        <w:t>u</w:t>
      </w:r>
      <w:r>
        <w:rPr>
          <w:color w:val="231F20"/>
        </w:rPr>
        <w:t> </w:t>
      </w:r>
      <w:r>
        <w:rPr>
          <w:color w:val="231F20"/>
          <w:spacing w:val="-28"/>
        </w:rPr>
        <w:t> </w:t>
      </w:r>
      <w:r>
        <w:rPr>
          <w:color w:val="231F20"/>
          <w:w w:val="105"/>
        </w:rPr>
        <w:t>c</w:t>
      </w:r>
      <w:r>
        <w:rPr>
          <w:color w:val="231F20"/>
          <w:spacing w:val="-3"/>
          <w:w w:val="105"/>
        </w:rPr>
        <w:t>o</w:t>
      </w:r>
      <w:r>
        <w:rPr>
          <w:color w:val="231F20"/>
          <w:spacing w:val="-5"/>
          <w:w w:val="111"/>
        </w:rPr>
        <w:t>m</w:t>
      </w:r>
      <w:r>
        <w:rPr>
          <w:color w:val="231F20"/>
          <w:spacing w:val="-2"/>
          <w:w w:val="111"/>
        </w:rPr>
        <w:t>p</w:t>
      </w:r>
      <w:r>
        <w:rPr>
          <w:color w:val="231F20"/>
          <w:w w:val="103"/>
        </w:rPr>
        <w:t>lejid</w:t>
      </w:r>
      <w:r>
        <w:rPr>
          <w:color w:val="231F20"/>
          <w:w w:val="109"/>
        </w:rPr>
        <w:t>ad</w:t>
      </w:r>
      <w:r>
        <w:rPr>
          <w:color w:val="231F20"/>
        </w:rPr>
        <w:t> </w:t>
      </w:r>
      <w:r>
        <w:rPr>
          <w:color w:val="231F20"/>
          <w:spacing w:val="-28"/>
        </w:rPr>
        <w:t> </w:t>
      </w:r>
      <w:r>
        <w:rPr>
          <w:color w:val="231F20"/>
          <w:w w:val="97"/>
        </w:rPr>
        <w:t>y</w:t>
      </w:r>
      <w:r>
        <w:rPr>
          <w:color w:val="231F20"/>
        </w:rPr>
        <w:t> </w:t>
      </w:r>
      <w:r>
        <w:rPr>
          <w:color w:val="231F20"/>
          <w:spacing w:val="-28"/>
        </w:rPr>
        <w:t> </w:t>
      </w:r>
      <w:r>
        <w:rPr>
          <w:color w:val="231F20"/>
          <w:w w:val="108"/>
        </w:rPr>
        <w:t>d</w:t>
      </w:r>
      <w:r>
        <w:rPr>
          <w:color w:val="231F20"/>
          <w:spacing w:val="-2"/>
          <w:w w:val="108"/>
        </w:rPr>
        <w:t>i</w:t>
      </w:r>
      <w:r>
        <w:rPr>
          <w:color w:val="231F20"/>
          <w:spacing w:val="-2"/>
          <w:w w:val="98"/>
        </w:rPr>
        <w:t>v</w:t>
      </w:r>
      <w:r>
        <w:rPr>
          <w:color w:val="231F20"/>
          <w:w w:val="108"/>
        </w:rPr>
        <w:t>e</w:t>
      </w:r>
      <w:r>
        <w:rPr>
          <w:color w:val="231F20"/>
          <w:spacing w:val="-2"/>
          <w:w w:val="108"/>
        </w:rPr>
        <w:t>r</w:t>
      </w:r>
      <w:r>
        <w:rPr>
          <w:color w:val="231F20"/>
          <w:w w:val="106"/>
        </w:rPr>
        <w:t>sid</w:t>
      </w:r>
      <w:r>
        <w:rPr>
          <w:color w:val="231F20"/>
          <w:w w:val="109"/>
        </w:rPr>
        <w:t>ad </w:t>
      </w:r>
      <w:r>
        <w:rPr>
          <w:color w:val="231F20"/>
          <w:w w:val="105"/>
        </w:rPr>
        <w:t>a lo largo y ancho del territorio (Falcón, 1999: 67). En este sentido cabe preguntarse si los pueblos conservaron sus tierras en determinadas áreas   del país. Y si así fue ¿cómo conservaron sus recursos y cómo resistieron a la desamortización? Más aún, conviene preguntarse si la conservación de recursos significaba la continuidad de la organización pueblerina, en el supuesto de que el régimen comunitario era uno de los mecanismos que garantizaba cierto grado de permanencia de esa organización en el contexto del fortalecimiento y consolidación del Estado mexicano, fenómeno que ganó</w:t>
      </w:r>
      <w:r>
        <w:rPr>
          <w:color w:val="231F20"/>
          <w:spacing w:val="-8"/>
          <w:w w:val="105"/>
        </w:rPr>
        <w:t> </w:t>
      </w:r>
      <w:r>
        <w:rPr>
          <w:color w:val="231F20"/>
          <w:w w:val="105"/>
        </w:rPr>
        <w:t>fuerza</w:t>
      </w:r>
      <w:r>
        <w:rPr>
          <w:color w:val="231F20"/>
          <w:spacing w:val="-8"/>
          <w:w w:val="105"/>
        </w:rPr>
        <w:t> </w:t>
      </w:r>
      <w:r>
        <w:rPr>
          <w:color w:val="231F20"/>
          <w:w w:val="105"/>
        </w:rPr>
        <w:t>durante</w:t>
      </w:r>
      <w:r>
        <w:rPr>
          <w:color w:val="231F20"/>
          <w:spacing w:val="-8"/>
          <w:w w:val="105"/>
        </w:rPr>
        <w:t> </w:t>
      </w:r>
      <w:r>
        <w:rPr>
          <w:color w:val="231F20"/>
          <w:w w:val="105"/>
        </w:rPr>
        <w:t>las</w:t>
      </w:r>
      <w:r>
        <w:rPr>
          <w:color w:val="231F20"/>
          <w:spacing w:val="-8"/>
          <w:w w:val="105"/>
        </w:rPr>
        <w:t> </w:t>
      </w:r>
      <w:r>
        <w:rPr>
          <w:color w:val="231F20"/>
          <w:w w:val="105"/>
        </w:rPr>
        <w:t>primeras</w:t>
      </w:r>
      <w:r>
        <w:rPr>
          <w:color w:val="231F20"/>
          <w:spacing w:val="-8"/>
          <w:w w:val="105"/>
        </w:rPr>
        <w:t> </w:t>
      </w:r>
      <w:r>
        <w:rPr>
          <w:color w:val="231F20"/>
          <w:w w:val="105"/>
        </w:rPr>
        <w:t>décadas</w:t>
      </w:r>
      <w:r>
        <w:rPr>
          <w:color w:val="231F20"/>
          <w:spacing w:val="-8"/>
          <w:w w:val="105"/>
        </w:rPr>
        <w:t> </w:t>
      </w:r>
      <w:r>
        <w:rPr>
          <w:color w:val="231F20"/>
          <w:w w:val="105"/>
        </w:rPr>
        <w:t>del</w:t>
      </w:r>
      <w:r>
        <w:rPr>
          <w:color w:val="231F20"/>
          <w:spacing w:val="-8"/>
          <w:w w:val="105"/>
        </w:rPr>
        <w:t> </w:t>
      </w:r>
      <w:r>
        <w:rPr>
          <w:color w:val="231F20"/>
          <w:w w:val="105"/>
        </w:rPr>
        <w:t>siglo</w:t>
      </w:r>
      <w:r>
        <w:rPr>
          <w:color w:val="231F20"/>
          <w:spacing w:val="-8"/>
          <w:w w:val="105"/>
        </w:rPr>
        <w:t> </w:t>
      </w:r>
      <w:r>
        <w:rPr>
          <w:color w:val="231F20"/>
          <w:w w:val="105"/>
          <w:sz w:val="18"/>
        </w:rPr>
        <w:t>XX</w:t>
      </w:r>
      <w:r>
        <w:rPr>
          <w:color w:val="231F20"/>
          <w:w w:val="105"/>
        </w:rPr>
        <w:t>.</w:t>
      </w:r>
      <w:r>
        <w:rPr>
          <w:color w:val="231F20"/>
          <w:w w:val="105"/>
          <w:position w:val="7"/>
          <w:sz w:val="13"/>
        </w:rPr>
        <w:t>3</w:t>
      </w:r>
    </w:p>
    <w:p>
      <w:pPr>
        <w:pStyle w:val="BodyText"/>
        <w:spacing w:before="2"/>
        <w:rPr>
          <w:sz w:val="23"/>
        </w:rPr>
      </w:pPr>
    </w:p>
    <w:p>
      <w:pPr>
        <w:pStyle w:val="BodyText"/>
        <w:spacing w:line="249" w:lineRule="auto"/>
        <w:ind w:left="907" w:right="904"/>
        <w:jc w:val="both"/>
      </w:pPr>
      <w:r>
        <w:rPr>
          <w:color w:val="231F20"/>
          <w:w w:val="110"/>
        </w:rPr>
        <w:t>Los</w:t>
      </w:r>
      <w:r>
        <w:rPr>
          <w:color w:val="231F20"/>
          <w:spacing w:val="-33"/>
          <w:w w:val="110"/>
        </w:rPr>
        <w:t> </w:t>
      </w:r>
      <w:r>
        <w:rPr>
          <w:color w:val="231F20"/>
          <w:w w:val="110"/>
        </w:rPr>
        <w:t>trabajos</w:t>
      </w:r>
      <w:r>
        <w:rPr>
          <w:color w:val="231F20"/>
          <w:spacing w:val="-33"/>
          <w:w w:val="110"/>
        </w:rPr>
        <w:t> </w:t>
      </w:r>
      <w:r>
        <w:rPr>
          <w:color w:val="231F20"/>
          <w:w w:val="110"/>
        </w:rPr>
        <w:t>sobre</w:t>
      </w:r>
      <w:r>
        <w:rPr>
          <w:color w:val="231F20"/>
          <w:spacing w:val="-33"/>
          <w:w w:val="110"/>
        </w:rPr>
        <w:t> </w:t>
      </w:r>
      <w:r>
        <w:rPr>
          <w:color w:val="231F20"/>
          <w:w w:val="110"/>
        </w:rPr>
        <w:t>desamortización</w:t>
      </w:r>
      <w:r>
        <w:rPr>
          <w:color w:val="231F20"/>
          <w:spacing w:val="-33"/>
          <w:w w:val="110"/>
        </w:rPr>
        <w:t> </w:t>
      </w:r>
      <w:r>
        <w:rPr>
          <w:color w:val="231F20"/>
          <w:w w:val="110"/>
        </w:rPr>
        <w:t>de</w:t>
      </w:r>
      <w:r>
        <w:rPr>
          <w:color w:val="231F20"/>
          <w:spacing w:val="-33"/>
          <w:w w:val="110"/>
        </w:rPr>
        <w:t> </w:t>
      </w:r>
      <w:r>
        <w:rPr>
          <w:color w:val="231F20"/>
          <w:w w:val="110"/>
        </w:rPr>
        <w:t>las</w:t>
      </w:r>
      <w:r>
        <w:rPr>
          <w:color w:val="231F20"/>
          <w:spacing w:val="-33"/>
          <w:w w:val="110"/>
        </w:rPr>
        <w:t> </w:t>
      </w:r>
      <w:r>
        <w:rPr>
          <w:color w:val="231F20"/>
          <w:w w:val="110"/>
        </w:rPr>
        <w:t>corporaciones</w:t>
      </w:r>
      <w:r>
        <w:rPr>
          <w:color w:val="231F20"/>
          <w:spacing w:val="-33"/>
          <w:w w:val="110"/>
        </w:rPr>
        <w:t> </w:t>
      </w:r>
      <w:r>
        <w:rPr>
          <w:color w:val="231F20"/>
          <w:w w:val="110"/>
        </w:rPr>
        <w:t>civiles</w:t>
      </w:r>
      <w:r>
        <w:rPr>
          <w:color w:val="231F20"/>
          <w:spacing w:val="-33"/>
          <w:w w:val="110"/>
        </w:rPr>
        <w:t> </w:t>
      </w:r>
      <w:r>
        <w:rPr>
          <w:color w:val="231F20"/>
          <w:w w:val="110"/>
        </w:rPr>
        <w:t>en</w:t>
      </w:r>
      <w:r>
        <w:rPr>
          <w:color w:val="231F20"/>
          <w:spacing w:val="-33"/>
          <w:w w:val="110"/>
        </w:rPr>
        <w:t> </w:t>
      </w:r>
      <w:r>
        <w:rPr>
          <w:color w:val="231F20"/>
          <w:w w:val="110"/>
        </w:rPr>
        <w:t>el</w:t>
      </w:r>
      <w:r>
        <w:rPr>
          <w:color w:val="231F20"/>
          <w:spacing w:val="-33"/>
          <w:w w:val="110"/>
        </w:rPr>
        <w:t> </w:t>
      </w:r>
      <w:r>
        <w:rPr>
          <w:color w:val="231F20"/>
          <w:w w:val="110"/>
        </w:rPr>
        <w:t>Estado de</w:t>
      </w:r>
      <w:r>
        <w:rPr>
          <w:color w:val="231F20"/>
          <w:spacing w:val="-17"/>
          <w:w w:val="110"/>
        </w:rPr>
        <w:t> </w:t>
      </w:r>
      <w:r>
        <w:rPr>
          <w:color w:val="231F20"/>
          <w:w w:val="110"/>
        </w:rPr>
        <w:t>México</w:t>
      </w:r>
      <w:r>
        <w:rPr>
          <w:color w:val="231F20"/>
          <w:spacing w:val="-17"/>
          <w:w w:val="110"/>
        </w:rPr>
        <w:t> </w:t>
      </w:r>
      <w:r>
        <w:rPr>
          <w:color w:val="231F20"/>
          <w:w w:val="110"/>
        </w:rPr>
        <w:t>son</w:t>
      </w:r>
      <w:r>
        <w:rPr>
          <w:color w:val="231F20"/>
          <w:spacing w:val="-17"/>
          <w:w w:val="110"/>
        </w:rPr>
        <w:t> </w:t>
      </w:r>
      <w:r>
        <w:rPr>
          <w:color w:val="231F20"/>
          <w:w w:val="110"/>
        </w:rPr>
        <w:t>escasos.</w:t>
      </w:r>
      <w:r>
        <w:rPr>
          <w:color w:val="231F20"/>
          <w:spacing w:val="-17"/>
          <w:w w:val="110"/>
        </w:rPr>
        <w:t> </w:t>
      </w:r>
      <w:r>
        <w:rPr>
          <w:color w:val="231F20"/>
          <w:w w:val="110"/>
        </w:rPr>
        <w:t>En</w:t>
      </w:r>
      <w:r>
        <w:rPr>
          <w:color w:val="231F20"/>
          <w:spacing w:val="-17"/>
          <w:w w:val="110"/>
        </w:rPr>
        <w:t> </w:t>
      </w:r>
      <w:r>
        <w:rPr>
          <w:color w:val="231F20"/>
          <w:w w:val="110"/>
        </w:rPr>
        <w:t>relación</w:t>
      </w:r>
      <w:r>
        <w:rPr>
          <w:color w:val="231F20"/>
          <w:spacing w:val="-17"/>
          <w:w w:val="110"/>
        </w:rPr>
        <w:t> </w:t>
      </w:r>
      <w:r>
        <w:rPr>
          <w:color w:val="231F20"/>
          <w:w w:val="110"/>
        </w:rPr>
        <w:t>con</w:t>
      </w:r>
      <w:r>
        <w:rPr>
          <w:color w:val="231F20"/>
          <w:spacing w:val="-17"/>
          <w:w w:val="110"/>
        </w:rPr>
        <w:t> </w:t>
      </w:r>
      <w:r>
        <w:rPr>
          <w:color w:val="231F20"/>
          <w:w w:val="110"/>
        </w:rPr>
        <w:t>la</w:t>
      </w:r>
      <w:r>
        <w:rPr>
          <w:color w:val="231F20"/>
          <w:spacing w:val="-17"/>
          <w:w w:val="110"/>
        </w:rPr>
        <w:t> </w:t>
      </w:r>
      <w:r>
        <w:rPr>
          <w:color w:val="231F20"/>
          <w:w w:val="110"/>
        </w:rPr>
        <w:t>desamortización</w:t>
      </w:r>
      <w:r>
        <w:rPr>
          <w:color w:val="231F20"/>
          <w:spacing w:val="-17"/>
          <w:w w:val="110"/>
        </w:rPr>
        <w:t> </w:t>
      </w:r>
      <w:r>
        <w:rPr>
          <w:color w:val="231F20"/>
          <w:w w:val="110"/>
        </w:rPr>
        <w:t>en</w:t>
      </w:r>
      <w:r>
        <w:rPr>
          <w:color w:val="231F20"/>
          <w:spacing w:val="-17"/>
          <w:w w:val="110"/>
        </w:rPr>
        <w:t> </w:t>
      </w:r>
      <w:r>
        <w:rPr>
          <w:color w:val="231F20"/>
          <w:w w:val="110"/>
        </w:rPr>
        <w:t>Ocoyoacac, Menegus</w:t>
      </w:r>
      <w:r>
        <w:rPr>
          <w:color w:val="231F20"/>
          <w:spacing w:val="-14"/>
          <w:w w:val="110"/>
        </w:rPr>
        <w:t> </w:t>
      </w:r>
      <w:r>
        <w:rPr>
          <w:color w:val="231F20"/>
          <w:w w:val="110"/>
        </w:rPr>
        <w:t>señala</w:t>
      </w:r>
      <w:r>
        <w:rPr>
          <w:color w:val="231F20"/>
          <w:spacing w:val="-14"/>
          <w:w w:val="110"/>
        </w:rPr>
        <w:t> </w:t>
      </w:r>
      <w:r>
        <w:rPr>
          <w:color w:val="231F20"/>
          <w:w w:val="110"/>
        </w:rPr>
        <w:t>que</w:t>
      </w:r>
      <w:r>
        <w:rPr>
          <w:color w:val="231F20"/>
          <w:spacing w:val="-14"/>
          <w:w w:val="110"/>
        </w:rPr>
        <w:t> </w:t>
      </w:r>
      <w:r>
        <w:rPr>
          <w:color w:val="231F20"/>
          <w:w w:val="110"/>
        </w:rPr>
        <w:t>los</w:t>
      </w:r>
      <w:r>
        <w:rPr>
          <w:color w:val="231F20"/>
          <w:spacing w:val="-14"/>
          <w:w w:val="110"/>
        </w:rPr>
        <w:t> </w:t>
      </w:r>
      <w:r>
        <w:rPr>
          <w:color w:val="231F20"/>
          <w:w w:val="110"/>
        </w:rPr>
        <w:t>vecinos</w:t>
      </w:r>
      <w:r>
        <w:rPr>
          <w:color w:val="231F20"/>
          <w:spacing w:val="-14"/>
          <w:w w:val="110"/>
        </w:rPr>
        <w:t> </w:t>
      </w:r>
      <w:r>
        <w:rPr>
          <w:color w:val="231F20"/>
          <w:w w:val="110"/>
        </w:rPr>
        <w:t>lograron</w:t>
      </w:r>
      <w:r>
        <w:rPr>
          <w:color w:val="231F20"/>
          <w:spacing w:val="-14"/>
          <w:w w:val="110"/>
        </w:rPr>
        <w:t> </w:t>
      </w:r>
      <w:r>
        <w:rPr>
          <w:color w:val="231F20"/>
          <w:w w:val="110"/>
        </w:rPr>
        <w:t>conservar</w:t>
      </w:r>
      <w:r>
        <w:rPr>
          <w:color w:val="231F20"/>
          <w:spacing w:val="-14"/>
          <w:w w:val="110"/>
        </w:rPr>
        <w:t> </w:t>
      </w:r>
      <w:r>
        <w:rPr>
          <w:color w:val="231F20"/>
          <w:w w:val="110"/>
        </w:rPr>
        <w:t>los</w:t>
      </w:r>
      <w:r>
        <w:rPr>
          <w:color w:val="231F20"/>
          <w:spacing w:val="-14"/>
          <w:w w:val="110"/>
        </w:rPr>
        <w:t> </w:t>
      </w:r>
      <w:r>
        <w:rPr>
          <w:color w:val="231F20"/>
          <w:w w:val="110"/>
        </w:rPr>
        <w:t>terrenos</w:t>
      </w:r>
      <w:r>
        <w:rPr>
          <w:color w:val="231F20"/>
          <w:spacing w:val="-14"/>
          <w:w w:val="110"/>
        </w:rPr>
        <w:t> </w:t>
      </w:r>
      <w:r>
        <w:rPr>
          <w:color w:val="231F20"/>
          <w:w w:val="110"/>
        </w:rPr>
        <w:t>de</w:t>
      </w:r>
      <w:r>
        <w:rPr>
          <w:color w:val="231F20"/>
          <w:spacing w:val="-14"/>
          <w:w w:val="110"/>
        </w:rPr>
        <w:t> </w:t>
      </w:r>
      <w:r>
        <w:rPr>
          <w:color w:val="231F20"/>
          <w:w w:val="110"/>
        </w:rPr>
        <w:t>común repartimiento,</w:t>
      </w:r>
      <w:r>
        <w:rPr>
          <w:color w:val="231F20"/>
          <w:spacing w:val="-45"/>
          <w:w w:val="110"/>
        </w:rPr>
        <w:t> </w:t>
      </w:r>
      <w:r>
        <w:rPr>
          <w:color w:val="231F20"/>
          <w:w w:val="110"/>
        </w:rPr>
        <w:t>así</w:t>
      </w:r>
      <w:r>
        <w:rPr>
          <w:color w:val="231F20"/>
          <w:spacing w:val="-45"/>
          <w:w w:val="110"/>
        </w:rPr>
        <w:t> </w:t>
      </w:r>
      <w:r>
        <w:rPr>
          <w:color w:val="231F20"/>
          <w:w w:val="110"/>
        </w:rPr>
        <w:t>como</w:t>
      </w:r>
      <w:r>
        <w:rPr>
          <w:color w:val="231F20"/>
          <w:spacing w:val="-45"/>
          <w:w w:val="110"/>
        </w:rPr>
        <w:t> </w:t>
      </w:r>
      <w:r>
        <w:rPr>
          <w:color w:val="231F20"/>
          <w:w w:val="110"/>
        </w:rPr>
        <w:t>los</w:t>
      </w:r>
      <w:r>
        <w:rPr>
          <w:color w:val="231F20"/>
          <w:spacing w:val="-45"/>
          <w:w w:val="110"/>
        </w:rPr>
        <w:t> </w:t>
      </w:r>
      <w:r>
        <w:rPr>
          <w:color w:val="231F20"/>
          <w:w w:val="110"/>
        </w:rPr>
        <w:t>bienes</w:t>
      </w:r>
      <w:r>
        <w:rPr>
          <w:color w:val="231F20"/>
          <w:spacing w:val="-45"/>
          <w:w w:val="110"/>
        </w:rPr>
        <w:t> </w:t>
      </w:r>
      <w:r>
        <w:rPr>
          <w:color w:val="231F20"/>
          <w:w w:val="110"/>
        </w:rPr>
        <w:t>de</w:t>
      </w:r>
      <w:r>
        <w:rPr>
          <w:color w:val="231F20"/>
          <w:spacing w:val="-45"/>
          <w:w w:val="110"/>
        </w:rPr>
        <w:t> </w:t>
      </w:r>
      <w:r>
        <w:rPr>
          <w:color w:val="231F20"/>
          <w:w w:val="110"/>
        </w:rPr>
        <w:t>comunidad</w:t>
      </w:r>
      <w:r>
        <w:rPr>
          <w:color w:val="231F20"/>
          <w:spacing w:val="-45"/>
          <w:w w:val="110"/>
        </w:rPr>
        <w:t> </w:t>
      </w:r>
      <w:r>
        <w:rPr>
          <w:color w:val="231F20"/>
          <w:w w:val="110"/>
        </w:rPr>
        <w:t>que</w:t>
      </w:r>
      <w:r>
        <w:rPr>
          <w:color w:val="231F20"/>
          <w:spacing w:val="-45"/>
          <w:w w:val="110"/>
        </w:rPr>
        <w:t> </w:t>
      </w:r>
      <w:r>
        <w:rPr>
          <w:color w:val="231F20"/>
          <w:w w:val="110"/>
        </w:rPr>
        <w:t>comprendían</w:t>
      </w:r>
      <w:r>
        <w:rPr>
          <w:color w:val="231F20"/>
          <w:spacing w:val="-45"/>
          <w:w w:val="110"/>
        </w:rPr>
        <w:t> </w:t>
      </w:r>
      <w:r>
        <w:rPr>
          <w:color w:val="231F20"/>
          <w:w w:val="110"/>
        </w:rPr>
        <w:t>los</w:t>
      </w:r>
      <w:r>
        <w:rPr>
          <w:color w:val="231F20"/>
          <w:spacing w:val="-45"/>
          <w:w w:val="110"/>
        </w:rPr>
        <w:t> </w:t>
      </w:r>
      <w:r>
        <w:rPr>
          <w:color w:val="231F20"/>
          <w:w w:val="110"/>
        </w:rPr>
        <w:t>ejidos, montes</w:t>
      </w:r>
      <w:r>
        <w:rPr>
          <w:color w:val="231F20"/>
          <w:spacing w:val="-48"/>
          <w:w w:val="110"/>
        </w:rPr>
        <w:t> </w:t>
      </w:r>
      <w:r>
        <w:rPr>
          <w:color w:val="231F20"/>
          <w:w w:val="110"/>
        </w:rPr>
        <w:t>y</w:t>
      </w:r>
      <w:r>
        <w:rPr>
          <w:color w:val="231F20"/>
          <w:spacing w:val="-48"/>
          <w:w w:val="110"/>
        </w:rPr>
        <w:t> </w:t>
      </w:r>
      <w:r>
        <w:rPr>
          <w:color w:val="231F20"/>
          <w:w w:val="110"/>
        </w:rPr>
        <w:t>pastos</w:t>
      </w:r>
      <w:r>
        <w:rPr>
          <w:color w:val="231F20"/>
          <w:spacing w:val="-48"/>
          <w:w w:val="110"/>
        </w:rPr>
        <w:t> </w:t>
      </w:r>
      <w:r>
        <w:rPr>
          <w:color w:val="231F20"/>
          <w:w w:val="110"/>
        </w:rPr>
        <w:t>(Menegus,</w:t>
      </w:r>
      <w:r>
        <w:rPr>
          <w:color w:val="231F20"/>
          <w:spacing w:val="-48"/>
          <w:w w:val="110"/>
        </w:rPr>
        <w:t> </w:t>
      </w:r>
      <w:r>
        <w:rPr>
          <w:color w:val="231F20"/>
          <w:w w:val="110"/>
        </w:rPr>
        <w:t>1995:</w:t>
      </w:r>
      <w:r>
        <w:rPr>
          <w:color w:val="231F20"/>
          <w:spacing w:val="-48"/>
          <w:w w:val="110"/>
        </w:rPr>
        <w:t> </w:t>
      </w:r>
      <w:r>
        <w:rPr>
          <w:color w:val="231F20"/>
          <w:w w:val="110"/>
        </w:rPr>
        <w:t>179).</w:t>
      </w:r>
      <w:r>
        <w:rPr>
          <w:color w:val="231F20"/>
          <w:spacing w:val="-48"/>
          <w:w w:val="110"/>
        </w:rPr>
        <w:t> </w:t>
      </w:r>
      <w:r>
        <w:rPr>
          <w:color w:val="231F20"/>
          <w:w w:val="110"/>
        </w:rPr>
        <w:t>Quezada</w:t>
      </w:r>
      <w:r>
        <w:rPr>
          <w:color w:val="231F20"/>
          <w:spacing w:val="-48"/>
          <w:w w:val="110"/>
        </w:rPr>
        <w:t> </w:t>
      </w:r>
      <w:r>
        <w:rPr>
          <w:color w:val="231F20"/>
          <w:w w:val="110"/>
        </w:rPr>
        <w:t>Rojas</w:t>
      </w:r>
      <w:r>
        <w:rPr>
          <w:color w:val="231F20"/>
          <w:spacing w:val="-48"/>
          <w:w w:val="110"/>
        </w:rPr>
        <w:t> </w:t>
      </w:r>
      <w:r>
        <w:rPr>
          <w:color w:val="231F20"/>
          <w:w w:val="110"/>
        </w:rPr>
        <w:t>también</w:t>
      </w:r>
      <w:r>
        <w:rPr>
          <w:color w:val="231F20"/>
          <w:spacing w:val="-48"/>
          <w:w w:val="110"/>
        </w:rPr>
        <w:t> </w:t>
      </w:r>
      <w:r>
        <w:rPr>
          <w:color w:val="231F20"/>
          <w:w w:val="110"/>
        </w:rPr>
        <w:t>afirma</w:t>
      </w:r>
      <w:r>
        <w:rPr>
          <w:color w:val="231F20"/>
          <w:spacing w:val="-48"/>
          <w:w w:val="110"/>
        </w:rPr>
        <w:t> </w:t>
      </w:r>
      <w:r>
        <w:rPr>
          <w:color w:val="231F20"/>
          <w:w w:val="110"/>
        </w:rPr>
        <w:t>que</w:t>
      </w:r>
      <w:r>
        <w:rPr>
          <w:color w:val="231F20"/>
          <w:spacing w:val="-48"/>
          <w:w w:val="110"/>
        </w:rPr>
        <w:t> </w:t>
      </w:r>
      <w:r>
        <w:rPr>
          <w:color w:val="231F20"/>
          <w:w w:val="110"/>
        </w:rPr>
        <w:t>las tierras</w:t>
      </w:r>
      <w:r>
        <w:rPr>
          <w:color w:val="231F20"/>
          <w:spacing w:val="-13"/>
          <w:w w:val="110"/>
        </w:rPr>
        <w:t> </w:t>
      </w:r>
      <w:r>
        <w:rPr>
          <w:color w:val="231F20"/>
          <w:w w:val="110"/>
        </w:rPr>
        <w:t>de</w:t>
      </w:r>
      <w:r>
        <w:rPr>
          <w:color w:val="231F20"/>
          <w:spacing w:val="-13"/>
          <w:w w:val="110"/>
        </w:rPr>
        <w:t> </w:t>
      </w:r>
      <w:r>
        <w:rPr>
          <w:color w:val="231F20"/>
          <w:w w:val="110"/>
        </w:rPr>
        <w:t>común</w:t>
      </w:r>
      <w:r>
        <w:rPr>
          <w:color w:val="231F20"/>
          <w:spacing w:val="-13"/>
          <w:w w:val="110"/>
        </w:rPr>
        <w:t> </w:t>
      </w:r>
      <w:r>
        <w:rPr>
          <w:color w:val="231F20"/>
          <w:w w:val="110"/>
        </w:rPr>
        <w:t>repartimiento</w:t>
      </w:r>
      <w:r>
        <w:rPr>
          <w:color w:val="231F20"/>
          <w:spacing w:val="-13"/>
          <w:w w:val="110"/>
        </w:rPr>
        <w:t> </w:t>
      </w:r>
      <w:r>
        <w:rPr>
          <w:color w:val="231F20"/>
          <w:w w:val="110"/>
        </w:rPr>
        <w:t>en</w:t>
      </w:r>
      <w:r>
        <w:rPr>
          <w:color w:val="231F20"/>
          <w:spacing w:val="-13"/>
          <w:w w:val="110"/>
        </w:rPr>
        <w:t> </w:t>
      </w:r>
      <w:r>
        <w:rPr>
          <w:color w:val="231F20"/>
          <w:w w:val="110"/>
        </w:rPr>
        <w:t>Metepec,</w:t>
      </w:r>
      <w:r>
        <w:rPr>
          <w:color w:val="231F20"/>
          <w:spacing w:val="-13"/>
          <w:w w:val="110"/>
        </w:rPr>
        <w:t> </w:t>
      </w:r>
      <w:r>
        <w:rPr>
          <w:color w:val="231F20"/>
          <w:w w:val="110"/>
        </w:rPr>
        <w:t>nunca</w:t>
      </w:r>
      <w:r>
        <w:rPr>
          <w:color w:val="231F20"/>
          <w:spacing w:val="-13"/>
          <w:w w:val="110"/>
        </w:rPr>
        <w:t> </w:t>
      </w:r>
      <w:r>
        <w:rPr>
          <w:color w:val="231F20"/>
          <w:w w:val="110"/>
        </w:rPr>
        <w:t>dejaron</w:t>
      </w:r>
      <w:r>
        <w:rPr>
          <w:color w:val="231F20"/>
          <w:spacing w:val="-13"/>
          <w:w w:val="110"/>
        </w:rPr>
        <w:t> </w:t>
      </w:r>
      <w:r>
        <w:rPr>
          <w:color w:val="231F20"/>
          <w:w w:val="110"/>
        </w:rPr>
        <w:t>de</w:t>
      </w:r>
      <w:r>
        <w:rPr>
          <w:color w:val="231F20"/>
          <w:spacing w:val="-13"/>
          <w:w w:val="110"/>
        </w:rPr>
        <w:t> </w:t>
      </w:r>
      <w:r>
        <w:rPr>
          <w:color w:val="231F20"/>
          <w:w w:val="110"/>
        </w:rPr>
        <w:t>pertenecer</w:t>
      </w:r>
      <w:r>
        <w:rPr>
          <w:color w:val="231F20"/>
          <w:spacing w:val="-13"/>
          <w:w w:val="110"/>
        </w:rPr>
        <w:t> </w:t>
      </w:r>
      <w:r>
        <w:rPr>
          <w:color w:val="231F20"/>
          <w:w w:val="110"/>
        </w:rPr>
        <w:t>a los</w:t>
      </w:r>
      <w:r>
        <w:rPr>
          <w:color w:val="231F20"/>
          <w:spacing w:val="-23"/>
          <w:w w:val="110"/>
        </w:rPr>
        <w:t> </w:t>
      </w:r>
      <w:r>
        <w:rPr>
          <w:color w:val="231F20"/>
          <w:w w:val="110"/>
        </w:rPr>
        <w:t>vecinos</w:t>
      </w:r>
      <w:r>
        <w:rPr>
          <w:color w:val="231F20"/>
          <w:spacing w:val="-23"/>
          <w:w w:val="110"/>
        </w:rPr>
        <w:t> </w:t>
      </w:r>
      <w:r>
        <w:rPr>
          <w:color w:val="231F20"/>
          <w:w w:val="110"/>
        </w:rPr>
        <w:t>de</w:t>
      </w:r>
      <w:r>
        <w:rPr>
          <w:color w:val="231F20"/>
          <w:spacing w:val="-23"/>
          <w:w w:val="110"/>
        </w:rPr>
        <w:t> </w:t>
      </w:r>
      <w:r>
        <w:rPr>
          <w:color w:val="231F20"/>
          <w:w w:val="110"/>
        </w:rPr>
        <w:t>los</w:t>
      </w:r>
      <w:r>
        <w:rPr>
          <w:color w:val="231F20"/>
          <w:spacing w:val="-23"/>
          <w:w w:val="110"/>
        </w:rPr>
        <w:t> </w:t>
      </w:r>
      <w:r>
        <w:rPr>
          <w:color w:val="231F20"/>
          <w:w w:val="110"/>
        </w:rPr>
        <w:t>pueblos,</w:t>
      </w:r>
      <w:r>
        <w:rPr>
          <w:color w:val="231F20"/>
          <w:spacing w:val="-23"/>
          <w:w w:val="110"/>
        </w:rPr>
        <w:t> </w:t>
      </w:r>
      <w:r>
        <w:rPr>
          <w:color w:val="231F20"/>
          <w:w w:val="110"/>
        </w:rPr>
        <w:t>aunque</w:t>
      </w:r>
      <w:r>
        <w:rPr>
          <w:color w:val="231F20"/>
          <w:spacing w:val="-23"/>
          <w:w w:val="110"/>
        </w:rPr>
        <w:t> </w:t>
      </w:r>
      <w:r>
        <w:rPr>
          <w:color w:val="231F20"/>
          <w:w w:val="110"/>
        </w:rPr>
        <w:t>en</w:t>
      </w:r>
      <w:r>
        <w:rPr>
          <w:color w:val="231F20"/>
          <w:spacing w:val="-23"/>
          <w:w w:val="110"/>
        </w:rPr>
        <w:t> </w:t>
      </w:r>
      <w:r>
        <w:rPr>
          <w:color w:val="231F20"/>
          <w:w w:val="110"/>
        </w:rPr>
        <w:t>algunos</w:t>
      </w:r>
      <w:r>
        <w:rPr>
          <w:color w:val="231F20"/>
          <w:spacing w:val="-23"/>
          <w:w w:val="110"/>
        </w:rPr>
        <w:t> </w:t>
      </w:r>
      <w:r>
        <w:rPr>
          <w:color w:val="231F20"/>
          <w:w w:val="110"/>
        </w:rPr>
        <w:t>casos</w:t>
      </w:r>
      <w:r>
        <w:rPr>
          <w:color w:val="231F20"/>
          <w:spacing w:val="-23"/>
          <w:w w:val="110"/>
        </w:rPr>
        <w:t> </w:t>
      </w:r>
      <w:r>
        <w:rPr>
          <w:color w:val="231F20"/>
          <w:w w:val="110"/>
        </w:rPr>
        <w:t>síndicos</w:t>
      </w:r>
      <w:r>
        <w:rPr>
          <w:color w:val="231F20"/>
          <w:spacing w:val="-23"/>
          <w:w w:val="110"/>
        </w:rPr>
        <w:t> </w:t>
      </w:r>
      <w:r>
        <w:rPr>
          <w:color w:val="231F20"/>
          <w:w w:val="110"/>
        </w:rPr>
        <w:t>o</w:t>
      </w:r>
      <w:r>
        <w:rPr>
          <w:color w:val="231F20"/>
          <w:spacing w:val="-23"/>
          <w:w w:val="110"/>
        </w:rPr>
        <w:t> </w:t>
      </w:r>
      <w:r>
        <w:rPr>
          <w:color w:val="231F20"/>
          <w:w w:val="110"/>
        </w:rPr>
        <w:t>regidores</w:t>
      </w:r>
      <w:r>
        <w:rPr>
          <w:color w:val="231F20"/>
          <w:spacing w:val="-23"/>
          <w:w w:val="110"/>
        </w:rPr>
        <w:t> </w:t>
      </w:r>
      <w:r>
        <w:rPr>
          <w:color w:val="231F20"/>
          <w:w w:val="110"/>
        </w:rPr>
        <w:t>de</w:t>
      </w:r>
    </w:p>
    <w:p>
      <w:pPr>
        <w:pStyle w:val="BodyText"/>
        <w:rPr>
          <w:sz w:val="20"/>
        </w:rPr>
      </w:pPr>
    </w:p>
    <w:p>
      <w:pPr>
        <w:pStyle w:val="BodyText"/>
        <w:spacing w:before="1"/>
        <w:rPr>
          <w:sz w:val="13"/>
        </w:rPr>
      </w:pPr>
      <w:r>
        <w:rPr/>
        <w:pict>
          <v:line style="position:absolute;mso-position-horizontal-relative:page;mso-position-vertical-relative:paragraph;z-index:1312;mso-wrap-distance-left:0;mso-wrap-distance-right:0" from="45.354401pt,10.679461pt" to="117.354401pt,10.679461pt" stroked="true" strokeweight=".25pt" strokecolor="#231f20">
            <w10:wrap type="topAndBottom"/>
          </v:line>
        </w:pict>
      </w:r>
    </w:p>
    <w:p>
      <w:pPr>
        <w:spacing w:line="206" w:lineRule="auto" w:before="0"/>
        <w:ind w:left="907" w:right="904" w:firstLine="0"/>
        <w:jc w:val="both"/>
        <w:rPr>
          <w:sz w:val="16"/>
        </w:rPr>
      </w:pPr>
      <w:r>
        <w:rPr>
          <w:color w:val="231F20"/>
          <w:w w:val="110"/>
          <w:position w:val="5"/>
          <w:sz w:val="9"/>
        </w:rPr>
        <w:t>3</w:t>
      </w:r>
      <w:r>
        <w:rPr>
          <w:color w:val="231F20"/>
          <w:spacing w:val="-5"/>
          <w:w w:val="110"/>
          <w:position w:val="5"/>
          <w:sz w:val="9"/>
        </w:rPr>
        <w:t> </w:t>
      </w:r>
      <w:r>
        <w:rPr>
          <w:color w:val="231F20"/>
          <w:w w:val="110"/>
          <w:sz w:val="16"/>
        </w:rPr>
        <w:t>Para</w:t>
      </w:r>
      <w:r>
        <w:rPr>
          <w:color w:val="231F20"/>
          <w:spacing w:val="-25"/>
          <w:w w:val="110"/>
          <w:sz w:val="16"/>
        </w:rPr>
        <w:t> </w:t>
      </w:r>
      <w:r>
        <w:rPr>
          <w:color w:val="231F20"/>
          <w:w w:val="110"/>
          <w:sz w:val="16"/>
        </w:rPr>
        <w:t>el</w:t>
      </w:r>
      <w:r>
        <w:rPr>
          <w:color w:val="231F20"/>
          <w:spacing w:val="-25"/>
          <w:w w:val="110"/>
          <w:sz w:val="16"/>
        </w:rPr>
        <w:t> </w:t>
      </w:r>
      <w:r>
        <w:rPr>
          <w:color w:val="231F20"/>
          <w:w w:val="110"/>
          <w:sz w:val="16"/>
        </w:rPr>
        <w:t>caso</w:t>
      </w:r>
      <w:r>
        <w:rPr>
          <w:color w:val="231F20"/>
          <w:spacing w:val="-25"/>
          <w:w w:val="110"/>
          <w:sz w:val="16"/>
        </w:rPr>
        <w:t> </w:t>
      </w:r>
      <w:r>
        <w:rPr>
          <w:color w:val="231F20"/>
          <w:w w:val="110"/>
          <w:sz w:val="16"/>
        </w:rPr>
        <w:t>español,</w:t>
      </w:r>
      <w:r>
        <w:rPr>
          <w:color w:val="231F20"/>
          <w:spacing w:val="-25"/>
          <w:w w:val="110"/>
          <w:sz w:val="16"/>
        </w:rPr>
        <w:t> </w:t>
      </w:r>
      <w:r>
        <w:rPr>
          <w:color w:val="231F20"/>
          <w:w w:val="110"/>
          <w:sz w:val="16"/>
        </w:rPr>
        <w:t>Moreno</w:t>
      </w:r>
      <w:r>
        <w:rPr>
          <w:color w:val="231F20"/>
          <w:spacing w:val="-25"/>
          <w:w w:val="110"/>
          <w:sz w:val="16"/>
        </w:rPr>
        <w:t> </w:t>
      </w:r>
      <w:r>
        <w:rPr>
          <w:color w:val="231F20"/>
          <w:w w:val="110"/>
          <w:sz w:val="16"/>
        </w:rPr>
        <w:t>Fernández</w:t>
      </w:r>
      <w:r>
        <w:rPr>
          <w:color w:val="231F20"/>
          <w:spacing w:val="-25"/>
          <w:w w:val="110"/>
          <w:sz w:val="16"/>
        </w:rPr>
        <w:t> </w:t>
      </w:r>
      <w:r>
        <w:rPr>
          <w:color w:val="231F20"/>
          <w:w w:val="110"/>
          <w:sz w:val="16"/>
        </w:rPr>
        <w:t>realizó</w:t>
      </w:r>
      <w:r>
        <w:rPr>
          <w:color w:val="231F20"/>
          <w:spacing w:val="-25"/>
          <w:w w:val="110"/>
          <w:sz w:val="16"/>
        </w:rPr>
        <w:t> </w:t>
      </w:r>
      <w:r>
        <w:rPr>
          <w:color w:val="231F20"/>
          <w:w w:val="110"/>
          <w:sz w:val="16"/>
        </w:rPr>
        <w:t>un</w:t>
      </w:r>
      <w:r>
        <w:rPr>
          <w:color w:val="231F20"/>
          <w:spacing w:val="-25"/>
          <w:w w:val="110"/>
          <w:sz w:val="16"/>
        </w:rPr>
        <w:t> </w:t>
      </w:r>
      <w:r>
        <w:rPr>
          <w:color w:val="231F20"/>
          <w:w w:val="110"/>
          <w:sz w:val="16"/>
        </w:rPr>
        <w:t>análisis</w:t>
      </w:r>
      <w:r>
        <w:rPr>
          <w:color w:val="231F20"/>
          <w:spacing w:val="-25"/>
          <w:w w:val="110"/>
          <w:sz w:val="16"/>
        </w:rPr>
        <w:t> </w:t>
      </w:r>
      <w:r>
        <w:rPr>
          <w:color w:val="231F20"/>
          <w:w w:val="110"/>
          <w:sz w:val="16"/>
        </w:rPr>
        <w:t>del</w:t>
      </w:r>
      <w:r>
        <w:rPr>
          <w:color w:val="231F20"/>
          <w:spacing w:val="-25"/>
          <w:w w:val="110"/>
          <w:sz w:val="16"/>
        </w:rPr>
        <w:t> </w:t>
      </w:r>
      <w:r>
        <w:rPr>
          <w:color w:val="231F20"/>
          <w:w w:val="110"/>
          <w:sz w:val="16"/>
        </w:rPr>
        <w:t>régimen</w:t>
      </w:r>
      <w:r>
        <w:rPr>
          <w:color w:val="231F20"/>
          <w:spacing w:val="-25"/>
          <w:w w:val="110"/>
          <w:sz w:val="16"/>
        </w:rPr>
        <w:t> </w:t>
      </w:r>
      <w:r>
        <w:rPr>
          <w:color w:val="231F20"/>
          <w:w w:val="110"/>
          <w:sz w:val="16"/>
        </w:rPr>
        <w:t>comunal</w:t>
      </w:r>
      <w:r>
        <w:rPr>
          <w:color w:val="231F20"/>
          <w:spacing w:val="-25"/>
          <w:w w:val="110"/>
          <w:sz w:val="16"/>
        </w:rPr>
        <w:t> </w:t>
      </w:r>
      <w:r>
        <w:rPr>
          <w:color w:val="231F20"/>
          <w:w w:val="110"/>
          <w:sz w:val="16"/>
        </w:rPr>
        <w:t>y</w:t>
      </w:r>
      <w:r>
        <w:rPr>
          <w:color w:val="231F20"/>
          <w:spacing w:val="-25"/>
          <w:w w:val="110"/>
          <w:sz w:val="16"/>
        </w:rPr>
        <w:t> </w:t>
      </w:r>
      <w:r>
        <w:rPr>
          <w:color w:val="231F20"/>
          <w:w w:val="110"/>
          <w:sz w:val="16"/>
        </w:rPr>
        <w:t>la</w:t>
      </w:r>
      <w:r>
        <w:rPr>
          <w:color w:val="231F20"/>
          <w:spacing w:val="-25"/>
          <w:w w:val="110"/>
          <w:sz w:val="16"/>
        </w:rPr>
        <w:t> </w:t>
      </w:r>
      <w:r>
        <w:rPr>
          <w:color w:val="231F20"/>
          <w:w w:val="110"/>
          <w:sz w:val="16"/>
        </w:rPr>
        <w:t>reproducción</w:t>
      </w:r>
      <w:r>
        <w:rPr>
          <w:color w:val="231F20"/>
          <w:spacing w:val="-25"/>
          <w:w w:val="110"/>
          <w:sz w:val="16"/>
        </w:rPr>
        <w:t> </w:t>
      </w:r>
      <w:r>
        <w:rPr>
          <w:color w:val="231F20"/>
          <w:w w:val="110"/>
          <w:sz w:val="16"/>
        </w:rPr>
        <w:t>de</w:t>
      </w:r>
      <w:r>
        <w:rPr>
          <w:color w:val="231F20"/>
          <w:spacing w:val="-25"/>
          <w:w w:val="110"/>
          <w:sz w:val="16"/>
        </w:rPr>
        <w:t> </w:t>
      </w:r>
      <w:r>
        <w:rPr>
          <w:color w:val="231F20"/>
          <w:w w:val="110"/>
          <w:sz w:val="16"/>
        </w:rPr>
        <w:t>la comunidad</w:t>
      </w:r>
      <w:r>
        <w:rPr>
          <w:color w:val="231F20"/>
          <w:spacing w:val="-25"/>
          <w:w w:val="110"/>
          <w:sz w:val="16"/>
        </w:rPr>
        <w:t> </w:t>
      </w:r>
      <w:r>
        <w:rPr>
          <w:color w:val="231F20"/>
          <w:w w:val="110"/>
          <w:sz w:val="16"/>
        </w:rPr>
        <w:t>campesina</w:t>
      </w:r>
      <w:r>
        <w:rPr>
          <w:color w:val="231F20"/>
          <w:spacing w:val="-25"/>
          <w:w w:val="110"/>
          <w:sz w:val="16"/>
        </w:rPr>
        <w:t> </w:t>
      </w:r>
      <w:r>
        <w:rPr>
          <w:color w:val="231F20"/>
          <w:w w:val="110"/>
          <w:sz w:val="16"/>
        </w:rPr>
        <w:t>en</w:t>
      </w:r>
      <w:r>
        <w:rPr>
          <w:color w:val="231F20"/>
          <w:spacing w:val="-25"/>
          <w:w w:val="110"/>
          <w:sz w:val="16"/>
        </w:rPr>
        <w:t> </w:t>
      </w:r>
      <w:r>
        <w:rPr>
          <w:color w:val="231F20"/>
          <w:w w:val="110"/>
          <w:sz w:val="16"/>
        </w:rPr>
        <w:t>las</w:t>
      </w:r>
      <w:r>
        <w:rPr>
          <w:color w:val="231F20"/>
          <w:spacing w:val="-25"/>
          <w:w w:val="110"/>
          <w:sz w:val="16"/>
        </w:rPr>
        <w:t> </w:t>
      </w:r>
      <w:r>
        <w:rPr>
          <w:color w:val="231F20"/>
          <w:w w:val="110"/>
          <w:sz w:val="16"/>
        </w:rPr>
        <w:t>sierras</w:t>
      </w:r>
      <w:r>
        <w:rPr>
          <w:color w:val="231F20"/>
          <w:spacing w:val="-25"/>
          <w:w w:val="110"/>
          <w:sz w:val="16"/>
        </w:rPr>
        <w:t> </w:t>
      </w:r>
      <w:r>
        <w:rPr>
          <w:color w:val="231F20"/>
          <w:w w:val="110"/>
          <w:sz w:val="16"/>
        </w:rPr>
        <w:t>de</w:t>
      </w:r>
      <w:r>
        <w:rPr>
          <w:color w:val="231F20"/>
          <w:spacing w:val="-25"/>
          <w:w w:val="110"/>
          <w:sz w:val="16"/>
        </w:rPr>
        <w:t> </w:t>
      </w:r>
      <w:r>
        <w:rPr>
          <w:color w:val="231F20"/>
          <w:w w:val="110"/>
          <w:sz w:val="16"/>
        </w:rPr>
        <w:t>La</w:t>
      </w:r>
      <w:r>
        <w:rPr>
          <w:color w:val="231F20"/>
          <w:spacing w:val="-25"/>
          <w:w w:val="110"/>
          <w:sz w:val="16"/>
        </w:rPr>
        <w:t> </w:t>
      </w:r>
      <w:r>
        <w:rPr>
          <w:color w:val="231F20"/>
          <w:w w:val="110"/>
          <w:sz w:val="16"/>
        </w:rPr>
        <w:t>Rioja</w:t>
      </w:r>
      <w:r>
        <w:rPr>
          <w:color w:val="231F20"/>
          <w:spacing w:val="-25"/>
          <w:w w:val="110"/>
          <w:sz w:val="16"/>
        </w:rPr>
        <w:t> </w:t>
      </w:r>
      <w:r>
        <w:rPr>
          <w:color w:val="231F20"/>
          <w:w w:val="110"/>
          <w:sz w:val="16"/>
        </w:rPr>
        <w:t>en</w:t>
      </w:r>
      <w:r>
        <w:rPr>
          <w:color w:val="231F20"/>
          <w:spacing w:val="-25"/>
          <w:w w:val="110"/>
          <w:sz w:val="16"/>
        </w:rPr>
        <w:t> </w:t>
      </w:r>
      <w:r>
        <w:rPr>
          <w:color w:val="231F20"/>
          <w:w w:val="110"/>
          <w:sz w:val="16"/>
        </w:rPr>
        <w:t>los</w:t>
      </w:r>
      <w:r>
        <w:rPr>
          <w:color w:val="231F20"/>
          <w:spacing w:val="-25"/>
          <w:w w:val="110"/>
          <w:sz w:val="16"/>
        </w:rPr>
        <w:t> </w:t>
      </w:r>
      <w:r>
        <w:rPr>
          <w:color w:val="231F20"/>
          <w:w w:val="110"/>
          <w:sz w:val="16"/>
        </w:rPr>
        <w:t>siglos</w:t>
      </w:r>
      <w:r>
        <w:rPr>
          <w:color w:val="231F20"/>
          <w:spacing w:val="-25"/>
          <w:w w:val="110"/>
          <w:sz w:val="16"/>
        </w:rPr>
        <w:t> </w:t>
      </w:r>
      <w:r>
        <w:rPr>
          <w:color w:val="231F20"/>
          <w:w w:val="110"/>
          <w:sz w:val="12"/>
        </w:rPr>
        <w:t>XVIII</w:t>
      </w:r>
      <w:r>
        <w:rPr>
          <w:color w:val="231F20"/>
          <w:spacing w:val="-14"/>
          <w:w w:val="110"/>
          <w:sz w:val="12"/>
        </w:rPr>
        <w:t> </w:t>
      </w:r>
      <w:r>
        <w:rPr>
          <w:color w:val="231F20"/>
          <w:w w:val="110"/>
          <w:sz w:val="16"/>
        </w:rPr>
        <w:t>y</w:t>
      </w:r>
      <w:r>
        <w:rPr>
          <w:color w:val="231F20"/>
          <w:spacing w:val="-25"/>
          <w:w w:val="110"/>
          <w:sz w:val="16"/>
        </w:rPr>
        <w:t> </w:t>
      </w:r>
      <w:r>
        <w:rPr>
          <w:color w:val="231F20"/>
          <w:w w:val="110"/>
          <w:sz w:val="12"/>
        </w:rPr>
        <w:t>XIX</w:t>
      </w:r>
      <w:r>
        <w:rPr>
          <w:color w:val="231F20"/>
          <w:spacing w:val="-14"/>
          <w:w w:val="110"/>
          <w:sz w:val="12"/>
        </w:rPr>
        <w:t> </w:t>
      </w:r>
      <w:r>
        <w:rPr>
          <w:color w:val="231F20"/>
          <w:w w:val="110"/>
          <w:sz w:val="16"/>
        </w:rPr>
        <w:t>e</w:t>
      </w:r>
      <w:r>
        <w:rPr>
          <w:color w:val="231F20"/>
          <w:spacing w:val="-25"/>
          <w:w w:val="110"/>
          <w:sz w:val="16"/>
        </w:rPr>
        <w:t> </w:t>
      </w:r>
      <w:r>
        <w:rPr>
          <w:color w:val="231F20"/>
          <w:w w:val="110"/>
          <w:sz w:val="16"/>
        </w:rPr>
        <w:t>indica</w:t>
      </w:r>
      <w:r>
        <w:rPr>
          <w:color w:val="231F20"/>
          <w:spacing w:val="-25"/>
          <w:w w:val="110"/>
          <w:sz w:val="16"/>
        </w:rPr>
        <w:t> </w:t>
      </w:r>
      <w:r>
        <w:rPr>
          <w:color w:val="231F20"/>
          <w:w w:val="110"/>
          <w:sz w:val="16"/>
        </w:rPr>
        <w:t>cuál</w:t>
      </w:r>
      <w:r>
        <w:rPr>
          <w:color w:val="231F20"/>
          <w:spacing w:val="-25"/>
          <w:w w:val="110"/>
          <w:sz w:val="16"/>
        </w:rPr>
        <w:t> </w:t>
      </w:r>
      <w:r>
        <w:rPr>
          <w:color w:val="231F20"/>
          <w:w w:val="110"/>
          <w:sz w:val="16"/>
        </w:rPr>
        <w:t>era</w:t>
      </w:r>
      <w:r>
        <w:rPr>
          <w:color w:val="231F20"/>
          <w:spacing w:val="-25"/>
          <w:w w:val="110"/>
          <w:sz w:val="16"/>
        </w:rPr>
        <w:t> </w:t>
      </w:r>
      <w:r>
        <w:rPr>
          <w:color w:val="231F20"/>
          <w:w w:val="110"/>
          <w:sz w:val="16"/>
        </w:rPr>
        <w:t>el</w:t>
      </w:r>
      <w:r>
        <w:rPr>
          <w:color w:val="231F20"/>
          <w:spacing w:val="-25"/>
          <w:w w:val="110"/>
          <w:sz w:val="16"/>
        </w:rPr>
        <w:t> </w:t>
      </w:r>
      <w:r>
        <w:rPr>
          <w:color w:val="231F20"/>
          <w:w w:val="110"/>
          <w:sz w:val="16"/>
        </w:rPr>
        <w:t>fundamento</w:t>
      </w:r>
      <w:r>
        <w:rPr>
          <w:color w:val="231F20"/>
          <w:spacing w:val="-25"/>
          <w:w w:val="110"/>
          <w:sz w:val="16"/>
        </w:rPr>
        <w:t> </w:t>
      </w:r>
      <w:r>
        <w:rPr>
          <w:color w:val="231F20"/>
          <w:w w:val="110"/>
          <w:sz w:val="16"/>
        </w:rPr>
        <w:t>de </w:t>
      </w:r>
      <w:r>
        <w:rPr>
          <w:color w:val="231F20"/>
          <w:w w:val="97"/>
          <w:sz w:val="16"/>
        </w:rPr>
        <w:t>l</w:t>
      </w:r>
      <w:r>
        <w:rPr>
          <w:color w:val="231F20"/>
          <w:w w:val="105"/>
          <w:sz w:val="16"/>
        </w:rPr>
        <w:t>a</w:t>
      </w:r>
      <w:r>
        <w:rPr>
          <w:color w:val="231F20"/>
          <w:sz w:val="16"/>
        </w:rPr>
        <w:t> </w:t>
      </w:r>
      <w:r>
        <w:rPr>
          <w:color w:val="231F20"/>
          <w:spacing w:val="1"/>
          <w:w w:val="111"/>
          <w:sz w:val="16"/>
        </w:rPr>
        <w:t>p</w:t>
      </w:r>
      <w:r>
        <w:rPr>
          <w:color w:val="231F20"/>
          <w:w w:val="108"/>
          <w:sz w:val="16"/>
        </w:rPr>
        <w:t>er</w:t>
      </w:r>
      <w:r>
        <w:rPr>
          <w:color w:val="231F20"/>
          <w:spacing w:val="-1"/>
          <w:w w:val="111"/>
          <w:sz w:val="16"/>
        </w:rPr>
        <w:t>m</w:t>
      </w:r>
      <w:r>
        <w:rPr>
          <w:color w:val="231F20"/>
          <w:spacing w:val="-2"/>
          <w:w w:val="105"/>
          <w:sz w:val="16"/>
        </w:rPr>
        <w:t>a</w:t>
      </w:r>
      <w:r>
        <w:rPr>
          <w:color w:val="231F20"/>
          <w:spacing w:val="-1"/>
          <w:w w:val="116"/>
          <w:sz w:val="16"/>
        </w:rPr>
        <w:t>n</w:t>
      </w:r>
      <w:r>
        <w:rPr>
          <w:color w:val="231F20"/>
          <w:w w:val="109"/>
          <w:sz w:val="16"/>
        </w:rPr>
        <w:t>e</w:t>
      </w:r>
      <w:r>
        <w:rPr>
          <w:color w:val="231F20"/>
          <w:spacing w:val="-1"/>
          <w:w w:val="109"/>
          <w:sz w:val="16"/>
        </w:rPr>
        <w:t>n</w:t>
      </w:r>
      <w:r>
        <w:rPr>
          <w:color w:val="231F20"/>
          <w:w w:val="101"/>
          <w:sz w:val="16"/>
        </w:rPr>
        <w:t>ci</w:t>
      </w:r>
      <w:r>
        <w:rPr>
          <w:color w:val="231F20"/>
          <w:w w:val="105"/>
          <w:sz w:val="16"/>
        </w:rPr>
        <w:t>a</w:t>
      </w:r>
      <w:r>
        <w:rPr>
          <w:color w:val="231F20"/>
          <w:sz w:val="16"/>
        </w:rPr>
        <w:t> </w:t>
      </w:r>
      <w:r>
        <w:rPr>
          <w:color w:val="231F20"/>
          <w:w w:val="107"/>
          <w:sz w:val="16"/>
        </w:rPr>
        <w:t>d</w:t>
      </w:r>
      <w:r>
        <w:rPr>
          <w:color w:val="231F20"/>
          <w:spacing w:val="-1"/>
          <w:w w:val="107"/>
          <w:sz w:val="16"/>
        </w:rPr>
        <w:t>e</w:t>
      </w:r>
      <w:r>
        <w:rPr>
          <w:color w:val="231F20"/>
          <w:w w:val="97"/>
          <w:sz w:val="16"/>
        </w:rPr>
        <w:t>l</w:t>
      </w:r>
      <w:r>
        <w:rPr>
          <w:color w:val="231F20"/>
          <w:sz w:val="16"/>
        </w:rPr>
        <w:t> </w:t>
      </w:r>
      <w:r>
        <w:rPr>
          <w:color w:val="231F20"/>
          <w:spacing w:val="-3"/>
          <w:w w:val="118"/>
          <w:sz w:val="16"/>
        </w:rPr>
        <w:t>r</w:t>
      </w:r>
      <w:r>
        <w:rPr>
          <w:color w:val="231F20"/>
          <w:w w:val="98"/>
          <w:sz w:val="16"/>
        </w:rPr>
        <w:t>ég</w:t>
      </w:r>
      <w:r>
        <w:rPr>
          <w:color w:val="231F20"/>
          <w:w w:val="109"/>
          <w:sz w:val="16"/>
        </w:rPr>
        <w:t>i</w:t>
      </w:r>
      <w:r>
        <w:rPr>
          <w:color w:val="231F20"/>
          <w:spacing w:val="-1"/>
          <w:w w:val="109"/>
          <w:sz w:val="16"/>
        </w:rPr>
        <w:t>m</w:t>
      </w:r>
      <w:r>
        <w:rPr>
          <w:color w:val="231F20"/>
          <w:w w:val="109"/>
          <w:sz w:val="16"/>
        </w:rPr>
        <w:t>en</w:t>
      </w:r>
      <w:r>
        <w:rPr>
          <w:color w:val="231F20"/>
          <w:sz w:val="16"/>
        </w:rPr>
        <w:t> </w:t>
      </w:r>
      <w:r>
        <w:rPr>
          <w:color w:val="231F20"/>
          <w:w w:val="105"/>
          <w:sz w:val="16"/>
        </w:rPr>
        <w:t>c</w:t>
      </w:r>
      <w:r>
        <w:rPr>
          <w:color w:val="231F20"/>
          <w:spacing w:val="-2"/>
          <w:w w:val="105"/>
          <w:sz w:val="16"/>
        </w:rPr>
        <w:t>o</w:t>
      </w:r>
      <w:r>
        <w:rPr>
          <w:color w:val="231F20"/>
          <w:spacing w:val="-4"/>
          <w:w w:val="111"/>
          <w:sz w:val="16"/>
        </w:rPr>
        <w:t>m</w:t>
      </w:r>
      <w:r>
        <w:rPr>
          <w:color w:val="231F20"/>
          <w:w w:val="114"/>
          <w:sz w:val="16"/>
        </w:rPr>
        <w:t>u</w:t>
      </w:r>
      <w:r>
        <w:rPr>
          <w:color w:val="231F20"/>
          <w:spacing w:val="-1"/>
          <w:w w:val="114"/>
          <w:sz w:val="16"/>
        </w:rPr>
        <w:t>n</w:t>
      </w:r>
      <w:r>
        <w:rPr>
          <w:color w:val="231F20"/>
          <w:w w:val="105"/>
          <w:sz w:val="16"/>
        </w:rPr>
        <w:t>a</w:t>
      </w:r>
      <w:r>
        <w:rPr>
          <w:color w:val="231F20"/>
          <w:w w:val="92"/>
          <w:sz w:val="16"/>
        </w:rPr>
        <w:t>l:</w:t>
      </w:r>
      <w:r>
        <w:rPr>
          <w:color w:val="231F20"/>
          <w:sz w:val="16"/>
        </w:rPr>
        <w:t> </w:t>
      </w:r>
      <w:r>
        <w:rPr>
          <w:color w:val="231F20"/>
          <w:spacing w:val="-5"/>
          <w:w w:val="39"/>
          <w:sz w:val="16"/>
        </w:rPr>
        <w:t>“</w:t>
      </w:r>
      <w:r>
        <w:rPr>
          <w:color w:val="231F20"/>
          <w:spacing w:val="-1"/>
          <w:w w:val="90"/>
          <w:sz w:val="16"/>
        </w:rPr>
        <w:t>S</w:t>
      </w:r>
      <w:r>
        <w:rPr>
          <w:color w:val="231F20"/>
          <w:w w:val="111"/>
          <w:sz w:val="16"/>
        </w:rPr>
        <w:t>in</w:t>
      </w:r>
      <w:r>
        <w:rPr>
          <w:color w:val="231F20"/>
          <w:sz w:val="16"/>
        </w:rPr>
        <w:t> </w:t>
      </w:r>
      <w:r>
        <w:rPr>
          <w:color w:val="231F20"/>
          <w:spacing w:val="1"/>
          <w:w w:val="100"/>
          <w:sz w:val="16"/>
        </w:rPr>
        <w:t>s</w:t>
      </w:r>
      <w:r>
        <w:rPr>
          <w:color w:val="231F20"/>
          <w:w w:val="108"/>
          <w:sz w:val="16"/>
        </w:rPr>
        <w:t>er</w:t>
      </w:r>
      <w:r>
        <w:rPr>
          <w:color w:val="231F20"/>
          <w:sz w:val="16"/>
        </w:rPr>
        <w:t> </w:t>
      </w:r>
      <w:r>
        <w:rPr>
          <w:color w:val="231F20"/>
          <w:w w:val="97"/>
          <w:sz w:val="16"/>
        </w:rPr>
        <w:t>l</w:t>
      </w:r>
      <w:r>
        <w:rPr>
          <w:color w:val="231F20"/>
          <w:w w:val="105"/>
          <w:sz w:val="16"/>
        </w:rPr>
        <w:t>a</w:t>
      </w:r>
      <w:r>
        <w:rPr>
          <w:color w:val="231F20"/>
          <w:sz w:val="16"/>
        </w:rPr>
        <w:t> </w:t>
      </w:r>
      <w:r>
        <w:rPr>
          <w:color w:val="231F20"/>
          <w:w w:val="107"/>
          <w:sz w:val="16"/>
        </w:rPr>
        <w:t>únic</w:t>
      </w:r>
      <w:r>
        <w:rPr>
          <w:color w:val="231F20"/>
          <w:w w:val="105"/>
          <w:sz w:val="16"/>
        </w:rPr>
        <w:t>a</w:t>
      </w:r>
      <w:r>
        <w:rPr>
          <w:color w:val="231F20"/>
          <w:sz w:val="16"/>
        </w:rPr>
        <w:t> </w:t>
      </w:r>
      <w:r>
        <w:rPr>
          <w:color w:val="231F20"/>
          <w:spacing w:val="-1"/>
          <w:w w:val="101"/>
          <w:sz w:val="16"/>
        </w:rPr>
        <w:t>c</w:t>
      </w:r>
      <w:r>
        <w:rPr>
          <w:color w:val="231F20"/>
          <w:w w:val="97"/>
          <w:sz w:val="16"/>
        </w:rPr>
        <w:t>l</w:t>
      </w:r>
      <w:r>
        <w:rPr>
          <w:color w:val="231F20"/>
          <w:spacing w:val="-3"/>
          <w:w w:val="105"/>
          <w:sz w:val="16"/>
        </w:rPr>
        <w:t>a</w:t>
      </w:r>
      <w:r>
        <w:rPr>
          <w:color w:val="231F20"/>
          <w:spacing w:val="-2"/>
          <w:w w:val="98"/>
          <w:sz w:val="16"/>
        </w:rPr>
        <w:t>v</w:t>
      </w:r>
      <w:r>
        <w:rPr>
          <w:color w:val="231F20"/>
          <w:w w:val="101"/>
          <w:sz w:val="16"/>
        </w:rPr>
        <w:t>e</w:t>
      </w:r>
      <w:r>
        <w:rPr>
          <w:color w:val="231F20"/>
          <w:sz w:val="16"/>
        </w:rPr>
        <w:t> </w:t>
      </w:r>
      <w:r>
        <w:rPr>
          <w:color w:val="231F20"/>
          <w:w w:val="107"/>
          <w:sz w:val="16"/>
        </w:rPr>
        <w:t>d</w:t>
      </w:r>
      <w:r>
        <w:rPr>
          <w:color w:val="231F20"/>
          <w:spacing w:val="-1"/>
          <w:w w:val="107"/>
          <w:sz w:val="16"/>
        </w:rPr>
        <w:t>e</w:t>
      </w:r>
      <w:r>
        <w:rPr>
          <w:color w:val="231F20"/>
          <w:w w:val="97"/>
          <w:sz w:val="16"/>
        </w:rPr>
        <w:t>l</w:t>
      </w:r>
      <w:r>
        <w:rPr>
          <w:color w:val="231F20"/>
          <w:sz w:val="16"/>
        </w:rPr>
        <w:t> </w:t>
      </w:r>
      <w:r>
        <w:rPr>
          <w:color w:val="231F20"/>
          <w:w w:val="101"/>
          <w:sz w:val="16"/>
        </w:rPr>
        <w:t>s</w:t>
      </w:r>
      <w:r>
        <w:rPr>
          <w:color w:val="231F20"/>
          <w:spacing w:val="-1"/>
          <w:w w:val="101"/>
          <w:sz w:val="16"/>
        </w:rPr>
        <w:t>i</w:t>
      </w:r>
      <w:r>
        <w:rPr>
          <w:color w:val="231F20"/>
          <w:spacing w:val="-1"/>
          <w:w w:val="100"/>
          <w:sz w:val="16"/>
        </w:rPr>
        <w:t>s</w:t>
      </w:r>
      <w:r>
        <w:rPr>
          <w:color w:val="231F20"/>
          <w:spacing w:val="-1"/>
          <w:w w:val="116"/>
          <w:sz w:val="16"/>
        </w:rPr>
        <w:t>t</w:t>
      </w:r>
      <w:r>
        <w:rPr>
          <w:color w:val="231F20"/>
          <w:w w:val="108"/>
          <w:sz w:val="16"/>
        </w:rPr>
        <w:t>e</w:t>
      </w:r>
      <w:r>
        <w:rPr>
          <w:color w:val="231F20"/>
          <w:spacing w:val="-1"/>
          <w:w w:val="108"/>
          <w:sz w:val="16"/>
        </w:rPr>
        <w:t>m</w:t>
      </w:r>
      <w:r>
        <w:rPr>
          <w:color w:val="231F20"/>
          <w:w w:val="102"/>
          <w:sz w:val="16"/>
        </w:rPr>
        <w:t>a,</w:t>
      </w:r>
      <w:r>
        <w:rPr>
          <w:color w:val="231F20"/>
          <w:sz w:val="16"/>
        </w:rPr>
        <w:t> </w:t>
      </w:r>
      <w:r>
        <w:rPr>
          <w:color w:val="231F20"/>
          <w:w w:val="103"/>
          <w:sz w:val="16"/>
        </w:rPr>
        <w:t>los</w:t>
      </w:r>
      <w:r>
        <w:rPr>
          <w:color w:val="231F20"/>
          <w:sz w:val="16"/>
        </w:rPr>
        <w:t> </w:t>
      </w:r>
      <w:r>
        <w:rPr>
          <w:color w:val="231F20"/>
          <w:w w:val="111"/>
          <w:sz w:val="16"/>
        </w:rPr>
        <w:t>p</w:t>
      </w:r>
      <w:r>
        <w:rPr>
          <w:color w:val="231F20"/>
          <w:spacing w:val="-1"/>
          <w:w w:val="105"/>
          <w:sz w:val="16"/>
        </w:rPr>
        <w:t>a</w:t>
      </w:r>
      <w:r>
        <w:rPr>
          <w:color w:val="231F20"/>
          <w:spacing w:val="-1"/>
          <w:w w:val="100"/>
          <w:sz w:val="16"/>
        </w:rPr>
        <w:t>s</w:t>
      </w:r>
      <w:r>
        <w:rPr>
          <w:color w:val="231F20"/>
          <w:spacing w:val="-1"/>
          <w:w w:val="116"/>
          <w:sz w:val="16"/>
        </w:rPr>
        <w:t>t</w:t>
      </w:r>
      <w:r>
        <w:rPr>
          <w:color w:val="231F20"/>
          <w:w w:val="105"/>
          <w:sz w:val="16"/>
        </w:rPr>
        <w:t>os</w:t>
      </w:r>
      <w:r>
        <w:rPr>
          <w:color w:val="231F20"/>
          <w:sz w:val="16"/>
        </w:rPr>
        <w:t> </w:t>
      </w:r>
      <w:r>
        <w:rPr>
          <w:color w:val="231F20"/>
          <w:w w:val="97"/>
          <w:sz w:val="16"/>
        </w:rPr>
        <w:t>y</w:t>
      </w:r>
      <w:r>
        <w:rPr>
          <w:color w:val="231F20"/>
          <w:sz w:val="16"/>
        </w:rPr>
        <w:t> </w:t>
      </w:r>
      <w:r>
        <w:rPr>
          <w:color w:val="231F20"/>
          <w:spacing w:val="-1"/>
          <w:w w:val="111"/>
          <w:sz w:val="16"/>
        </w:rPr>
        <w:t>m</w:t>
      </w:r>
      <w:r>
        <w:rPr>
          <w:color w:val="231F20"/>
          <w:spacing w:val="-2"/>
          <w:w w:val="108"/>
          <w:sz w:val="16"/>
        </w:rPr>
        <w:t>o</w:t>
      </w:r>
      <w:r>
        <w:rPr>
          <w:color w:val="231F20"/>
          <w:spacing w:val="-4"/>
          <w:w w:val="116"/>
          <w:sz w:val="16"/>
        </w:rPr>
        <w:t>n</w:t>
      </w:r>
      <w:r>
        <w:rPr>
          <w:color w:val="231F20"/>
          <w:spacing w:val="-1"/>
          <w:w w:val="116"/>
          <w:sz w:val="16"/>
        </w:rPr>
        <w:t>t</w:t>
      </w:r>
      <w:r>
        <w:rPr>
          <w:color w:val="231F20"/>
          <w:w w:val="101"/>
          <w:sz w:val="16"/>
        </w:rPr>
        <w:t>es</w:t>
      </w:r>
      <w:r>
        <w:rPr>
          <w:color w:val="231F20"/>
          <w:sz w:val="16"/>
        </w:rPr>
        <w:t> </w:t>
      </w:r>
      <w:r>
        <w:rPr>
          <w:color w:val="231F20"/>
          <w:w w:val="105"/>
          <w:sz w:val="16"/>
        </w:rPr>
        <w:t>c</w:t>
      </w:r>
      <w:r>
        <w:rPr>
          <w:color w:val="231F20"/>
          <w:spacing w:val="-2"/>
          <w:w w:val="105"/>
          <w:sz w:val="16"/>
        </w:rPr>
        <w:t>o</w:t>
      </w:r>
      <w:r>
        <w:rPr>
          <w:color w:val="231F20"/>
          <w:spacing w:val="-4"/>
          <w:w w:val="111"/>
          <w:sz w:val="16"/>
        </w:rPr>
        <w:t>m</w:t>
      </w:r>
      <w:r>
        <w:rPr>
          <w:color w:val="231F20"/>
          <w:w w:val="114"/>
          <w:sz w:val="16"/>
        </w:rPr>
        <w:t>u</w:t>
      </w:r>
      <w:r>
        <w:rPr>
          <w:color w:val="231F20"/>
          <w:spacing w:val="-1"/>
          <w:w w:val="114"/>
          <w:sz w:val="16"/>
        </w:rPr>
        <w:t>n</w:t>
      </w:r>
      <w:r>
        <w:rPr>
          <w:color w:val="231F20"/>
          <w:w w:val="105"/>
          <w:sz w:val="16"/>
        </w:rPr>
        <w:t>a</w:t>
      </w:r>
      <w:r>
        <w:rPr>
          <w:color w:val="231F20"/>
          <w:w w:val="100"/>
          <w:sz w:val="16"/>
        </w:rPr>
        <w:t>les </w:t>
      </w:r>
      <w:r>
        <w:rPr>
          <w:color w:val="231F20"/>
          <w:w w:val="110"/>
          <w:sz w:val="16"/>
        </w:rPr>
        <w:t>articulaban</w:t>
      </w:r>
      <w:r>
        <w:rPr>
          <w:color w:val="231F20"/>
          <w:spacing w:val="-14"/>
          <w:w w:val="110"/>
          <w:sz w:val="16"/>
        </w:rPr>
        <w:t> </w:t>
      </w:r>
      <w:r>
        <w:rPr>
          <w:color w:val="231F20"/>
          <w:w w:val="110"/>
          <w:sz w:val="16"/>
        </w:rPr>
        <w:t>sus</w:t>
      </w:r>
      <w:r>
        <w:rPr>
          <w:color w:val="231F20"/>
          <w:spacing w:val="-14"/>
          <w:w w:val="110"/>
          <w:sz w:val="16"/>
        </w:rPr>
        <w:t> </w:t>
      </w:r>
      <w:r>
        <w:rPr>
          <w:color w:val="231F20"/>
          <w:w w:val="110"/>
          <w:sz w:val="16"/>
        </w:rPr>
        <w:t>elementos</w:t>
      </w:r>
      <w:r>
        <w:rPr>
          <w:color w:val="231F20"/>
          <w:spacing w:val="-14"/>
          <w:w w:val="110"/>
          <w:sz w:val="16"/>
        </w:rPr>
        <w:t> </w:t>
      </w:r>
      <w:r>
        <w:rPr>
          <w:color w:val="231F20"/>
          <w:w w:val="110"/>
          <w:sz w:val="16"/>
        </w:rPr>
        <w:t>dotándolos</w:t>
      </w:r>
      <w:r>
        <w:rPr>
          <w:color w:val="231F20"/>
          <w:spacing w:val="-14"/>
          <w:w w:val="110"/>
          <w:sz w:val="16"/>
        </w:rPr>
        <w:t> </w:t>
      </w:r>
      <w:r>
        <w:rPr>
          <w:color w:val="231F20"/>
          <w:w w:val="110"/>
          <w:sz w:val="16"/>
        </w:rPr>
        <w:t>de</w:t>
      </w:r>
      <w:r>
        <w:rPr>
          <w:color w:val="231F20"/>
          <w:spacing w:val="-14"/>
          <w:w w:val="110"/>
          <w:sz w:val="16"/>
        </w:rPr>
        <w:t> </w:t>
      </w:r>
      <w:r>
        <w:rPr>
          <w:color w:val="231F20"/>
          <w:w w:val="110"/>
          <w:sz w:val="16"/>
        </w:rPr>
        <w:t>una</w:t>
      </w:r>
      <w:r>
        <w:rPr>
          <w:color w:val="231F20"/>
          <w:spacing w:val="-14"/>
          <w:w w:val="110"/>
          <w:sz w:val="16"/>
        </w:rPr>
        <w:t> </w:t>
      </w:r>
      <w:r>
        <w:rPr>
          <w:color w:val="231F20"/>
          <w:w w:val="110"/>
          <w:sz w:val="16"/>
        </w:rPr>
        <w:t>capacidad</w:t>
      </w:r>
      <w:r>
        <w:rPr>
          <w:color w:val="231F20"/>
          <w:spacing w:val="-14"/>
          <w:w w:val="110"/>
          <w:sz w:val="16"/>
        </w:rPr>
        <w:t> </w:t>
      </w:r>
      <w:r>
        <w:rPr>
          <w:color w:val="231F20"/>
          <w:w w:val="110"/>
          <w:sz w:val="16"/>
        </w:rPr>
        <w:t>de</w:t>
      </w:r>
      <w:r>
        <w:rPr>
          <w:color w:val="231F20"/>
          <w:spacing w:val="-14"/>
          <w:w w:val="110"/>
          <w:sz w:val="16"/>
        </w:rPr>
        <w:t> </w:t>
      </w:r>
      <w:r>
        <w:rPr>
          <w:color w:val="231F20"/>
          <w:w w:val="110"/>
          <w:sz w:val="16"/>
        </w:rPr>
        <w:t>adaptación</w:t>
      </w:r>
      <w:r>
        <w:rPr>
          <w:color w:val="231F20"/>
          <w:spacing w:val="-14"/>
          <w:w w:val="110"/>
          <w:sz w:val="16"/>
        </w:rPr>
        <w:t> </w:t>
      </w:r>
      <w:r>
        <w:rPr>
          <w:color w:val="231F20"/>
          <w:w w:val="110"/>
          <w:sz w:val="16"/>
        </w:rPr>
        <w:t>francamente</w:t>
      </w:r>
      <w:r>
        <w:rPr>
          <w:color w:val="231F20"/>
          <w:spacing w:val="-14"/>
          <w:w w:val="110"/>
          <w:sz w:val="16"/>
        </w:rPr>
        <w:t> </w:t>
      </w:r>
      <w:r>
        <w:rPr>
          <w:color w:val="231F20"/>
          <w:w w:val="110"/>
          <w:sz w:val="16"/>
        </w:rPr>
        <w:t>notable,</w:t>
      </w:r>
      <w:r>
        <w:rPr>
          <w:color w:val="231F20"/>
          <w:spacing w:val="-14"/>
          <w:w w:val="110"/>
          <w:sz w:val="16"/>
        </w:rPr>
        <w:t> </w:t>
      </w:r>
      <w:r>
        <w:rPr>
          <w:color w:val="231F20"/>
          <w:w w:val="110"/>
          <w:sz w:val="16"/>
        </w:rPr>
        <w:t>puesto</w:t>
      </w:r>
      <w:r>
        <w:rPr>
          <w:color w:val="231F20"/>
          <w:spacing w:val="-14"/>
          <w:w w:val="110"/>
          <w:sz w:val="16"/>
        </w:rPr>
        <w:t> </w:t>
      </w:r>
      <w:r>
        <w:rPr>
          <w:color w:val="231F20"/>
          <w:w w:val="110"/>
          <w:sz w:val="16"/>
        </w:rPr>
        <w:t>que resultaba</w:t>
      </w:r>
      <w:r>
        <w:rPr>
          <w:color w:val="231F20"/>
          <w:spacing w:val="-5"/>
          <w:w w:val="110"/>
          <w:sz w:val="16"/>
        </w:rPr>
        <w:t> </w:t>
      </w:r>
      <w:r>
        <w:rPr>
          <w:color w:val="231F20"/>
          <w:w w:val="110"/>
          <w:sz w:val="16"/>
        </w:rPr>
        <w:t>sencillo</w:t>
      </w:r>
      <w:r>
        <w:rPr>
          <w:color w:val="231F20"/>
          <w:spacing w:val="-5"/>
          <w:w w:val="110"/>
          <w:sz w:val="16"/>
        </w:rPr>
        <w:t> </w:t>
      </w:r>
      <w:r>
        <w:rPr>
          <w:color w:val="231F20"/>
          <w:w w:val="110"/>
          <w:sz w:val="16"/>
        </w:rPr>
        <w:t>modificar</w:t>
      </w:r>
      <w:r>
        <w:rPr>
          <w:color w:val="231F20"/>
          <w:spacing w:val="-5"/>
          <w:w w:val="110"/>
          <w:sz w:val="16"/>
        </w:rPr>
        <w:t> </w:t>
      </w:r>
      <w:r>
        <w:rPr>
          <w:color w:val="231F20"/>
          <w:w w:val="110"/>
          <w:sz w:val="16"/>
        </w:rPr>
        <w:t>sobre</w:t>
      </w:r>
      <w:r>
        <w:rPr>
          <w:color w:val="231F20"/>
          <w:spacing w:val="-5"/>
          <w:w w:val="110"/>
          <w:sz w:val="16"/>
        </w:rPr>
        <w:t> </w:t>
      </w:r>
      <w:r>
        <w:rPr>
          <w:color w:val="231F20"/>
          <w:w w:val="110"/>
          <w:sz w:val="16"/>
        </w:rPr>
        <w:t>la</w:t>
      </w:r>
      <w:r>
        <w:rPr>
          <w:color w:val="231F20"/>
          <w:spacing w:val="-5"/>
          <w:w w:val="110"/>
          <w:sz w:val="16"/>
        </w:rPr>
        <w:t> </w:t>
      </w:r>
      <w:r>
        <w:rPr>
          <w:color w:val="231F20"/>
          <w:w w:val="110"/>
          <w:sz w:val="16"/>
        </w:rPr>
        <w:t>marcha</w:t>
      </w:r>
      <w:r>
        <w:rPr>
          <w:color w:val="231F20"/>
          <w:spacing w:val="-5"/>
          <w:w w:val="110"/>
          <w:sz w:val="16"/>
        </w:rPr>
        <w:t> </w:t>
      </w:r>
      <w:r>
        <w:rPr>
          <w:color w:val="231F20"/>
          <w:w w:val="110"/>
          <w:sz w:val="16"/>
        </w:rPr>
        <w:t>los</w:t>
      </w:r>
      <w:r>
        <w:rPr>
          <w:color w:val="231F20"/>
          <w:spacing w:val="-5"/>
          <w:w w:val="110"/>
          <w:sz w:val="16"/>
        </w:rPr>
        <w:t> </w:t>
      </w:r>
      <w:r>
        <w:rPr>
          <w:color w:val="231F20"/>
          <w:w w:val="110"/>
          <w:sz w:val="16"/>
        </w:rPr>
        <w:t>criterios</w:t>
      </w:r>
      <w:r>
        <w:rPr>
          <w:color w:val="231F20"/>
          <w:spacing w:val="-5"/>
          <w:w w:val="110"/>
          <w:sz w:val="16"/>
        </w:rPr>
        <w:t> </w:t>
      </w:r>
      <w:r>
        <w:rPr>
          <w:color w:val="231F20"/>
          <w:w w:val="110"/>
          <w:sz w:val="16"/>
        </w:rPr>
        <w:t>de</w:t>
      </w:r>
      <w:r>
        <w:rPr>
          <w:color w:val="231F20"/>
          <w:spacing w:val="-5"/>
          <w:w w:val="110"/>
          <w:sz w:val="16"/>
        </w:rPr>
        <w:t> </w:t>
      </w:r>
      <w:r>
        <w:rPr>
          <w:color w:val="231F20"/>
          <w:w w:val="110"/>
          <w:sz w:val="16"/>
        </w:rPr>
        <w:t>aprovechamiento</w:t>
      </w:r>
      <w:r>
        <w:rPr>
          <w:color w:val="231F20"/>
          <w:spacing w:val="-5"/>
          <w:w w:val="110"/>
          <w:sz w:val="16"/>
        </w:rPr>
        <w:t> </w:t>
      </w:r>
      <w:r>
        <w:rPr>
          <w:color w:val="231F20"/>
          <w:w w:val="110"/>
          <w:sz w:val="16"/>
        </w:rPr>
        <w:t>en</w:t>
      </w:r>
      <w:r>
        <w:rPr>
          <w:color w:val="231F20"/>
          <w:spacing w:val="-5"/>
          <w:w w:val="110"/>
          <w:sz w:val="16"/>
        </w:rPr>
        <w:t> </w:t>
      </w:r>
      <w:r>
        <w:rPr>
          <w:color w:val="231F20"/>
          <w:w w:val="110"/>
          <w:sz w:val="16"/>
        </w:rPr>
        <w:t>el</w:t>
      </w:r>
      <w:r>
        <w:rPr>
          <w:color w:val="231F20"/>
          <w:spacing w:val="-5"/>
          <w:w w:val="110"/>
          <w:sz w:val="16"/>
        </w:rPr>
        <w:t> </w:t>
      </w:r>
      <w:r>
        <w:rPr>
          <w:color w:val="231F20"/>
          <w:w w:val="110"/>
          <w:sz w:val="16"/>
        </w:rPr>
        <w:t>caso</w:t>
      </w:r>
      <w:r>
        <w:rPr>
          <w:color w:val="231F20"/>
          <w:spacing w:val="-5"/>
          <w:w w:val="110"/>
          <w:sz w:val="16"/>
        </w:rPr>
        <w:t> </w:t>
      </w:r>
      <w:r>
        <w:rPr>
          <w:color w:val="231F20"/>
          <w:w w:val="110"/>
          <w:sz w:val="16"/>
        </w:rPr>
        <w:t>de</w:t>
      </w:r>
      <w:r>
        <w:rPr>
          <w:color w:val="231F20"/>
          <w:spacing w:val="-5"/>
          <w:w w:val="110"/>
          <w:sz w:val="16"/>
        </w:rPr>
        <w:t> </w:t>
      </w:r>
      <w:r>
        <w:rPr>
          <w:color w:val="231F20"/>
          <w:w w:val="110"/>
          <w:sz w:val="16"/>
        </w:rPr>
        <w:t>que</w:t>
      </w:r>
      <w:r>
        <w:rPr>
          <w:color w:val="231F20"/>
          <w:spacing w:val="-5"/>
          <w:w w:val="110"/>
          <w:sz w:val="16"/>
        </w:rPr>
        <w:t> </w:t>
      </w:r>
      <w:r>
        <w:rPr>
          <w:color w:val="231F20"/>
          <w:w w:val="110"/>
          <w:sz w:val="16"/>
        </w:rPr>
        <w:t>fuera necesario.</w:t>
      </w:r>
      <w:r>
        <w:rPr>
          <w:color w:val="231F20"/>
          <w:spacing w:val="-21"/>
          <w:w w:val="110"/>
          <w:sz w:val="16"/>
        </w:rPr>
        <w:t> </w:t>
      </w:r>
      <w:r>
        <w:rPr>
          <w:color w:val="231F20"/>
          <w:w w:val="110"/>
          <w:sz w:val="16"/>
        </w:rPr>
        <w:t>Éste</w:t>
      </w:r>
      <w:r>
        <w:rPr>
          <w:color w:val="231F20"/>
          <w:spacing w:val="-21"/>
          <w:w w:val="110"/>
          <w:sz w:val="16"/>
        </w:rPr>
        <w:t> </w:t>
      </w:r>
      <w:r>
        <w:rPr>
          <w:color w:val="231F20"/>
          <w:w w:val="110"/>
          <w:sz w:val="16"/>
        </w:rPr>
        <w:t>es</w:t>
      </w:r>
      <w:r>
        <w:rPr>
          <w:color w:val="231F20"/>
          <w:spacing w:val="-21"/>
          <w:w w:val="110"/>
          <w:sz w:val="16"/>
        </w:rPr>
        <w:t> </w:t>
      </w:r>
      <w:r>
        <w:rPr>
          <w:color w:val="231F20"/>
          <w:w w:val="110"/>
          <w:sz w:val="16"/>
        </w:rPr>
        <w:t>el</w:t>
      </w:r>
      <w:r>
        <w:rPr>
          <w:color w:val="231F20"/>
          <w:spacing w:val="-21"/>
          <w:w w:val="110"/>
          <w:sz w:val="16"/>
        </w:rPr>
        <w:t> </w:t>
      </w:r>
      <w:r>
        <w:rPr>
          <w:color w:val="231F20"/>
          <w:w w:val="110"/>
          <w:sz w:val="16"/>
        </w:rPr>
        <w:t>fundamento</w:t>
      </w:r>
      <w:r>
        <w:rPr>
          <w:color w:val="231F20"/>
          <w:spacing w:val="-21"/>
          <w:w w:val="110"/>
          <w:sz w:val="16"/>
        </w:rPr>
        <w:t> </w:t>
      </w:r>
      <w:r>
        <w:rPr>
          <w:color w:val="231F20"/>
          <w:w w:val="110"/>
          <w:sz w:val="16"/>
        </w:rPr>
        <w:t>de</w:t>
      </w:r>
      <w:r>
        <w:rPr>
          <w:color w:val="231F20"/>
          <w:spacing w:val="-21"/>
          <w:w w:val="110"/>
          <w:sz w:val="16"/>
        </w:rPr>
        <w:t> </w:t>
      </w:r>
      <w:r>
        <w:rPr>
          <w:color w:val="231F20"/>
          <w:w w:val="110"/>
          <w:sz w:val="16"/>
        </w:rPr>
        <w:t>la</w:t>
      </w:r>
      <w:r>
        <w:rPr>
          <w:color w:val="231F20"/>
          <w:spacing w:val="-21"/>
          <w:w w:val="110"/>
          <w:sz w:val="16"/>
        </w:rPr>
        <w:t> </w:t>
      </w:r>
      <w:r>
        <w:rPr>
          <w:color w:val="231F20"/>
          <w:w w:val="110"/>
          <w:sz w:val="16"/>
        </w:rPr>
        <w:t>permanencia</w:t>
      </w:r>
      <w:r>
        <w:rPr>
          <w:color w:val="231F20"/>
          <w:spacing w:val="-21"/>
          <w:w w:val="110"/>
          <w:sz w:val="16"/>
        </w:rPr>
        <w:t> </w:t>
      </w:r>
      <w:r>
        <w:rPr>
          <w:color w:val="231F20"/>
          <w:w w:val="110"/>
          <w:sz w:val="16"/>
        </w:rPr>
        <w:t>del</w:t>
      </w:r>
      <w:r>
        <w:rPr>
          <w:color w:val="231F20"/>
          <w:spacing w:val="-21"/>
          <w:w w:val="110"/>
          <w:sz w:val="16"/>
        </w:rPr>
        <w:t> </w:t>
      </w:r>
      <w:r>
        <w:rPr>
          <w:color w:val="231F20"/>
          <w:w w:val="110"/>
          <w:sz w:val="16"/>
        </w:rPr>
        <w:t>régimen</w:t>
      </w:r>
      <w:r>
        <w:rPr>
          <w:color w:val="231F20"/>
          <w:spacing w:val="-21"/>
          <w:w w:val="110"/>
          <w:sz w:val="16"/>
        </w:rPr>
        <w:t> </w:t>
      </w:r>
      <w:r>
        <w:rPr>
          <w:color w:val="231F20"/>
          <w:w w:val="110"/>
          <w:sz w:val="16"/>
        </w:rPr>
        <w:t>comunal.</w:t>
      </w:r>
      <w:r>
        <w:rPr>
          <w:color w:val="231F20"/>
          <w:spacing w:val="-21"/>
          <w:w w:val="110"/>
          <w:sz w:val="16"/>
        </w:rPr>
        <w:t> </w:t>
      </w:r>
      <w:r>
        <w:rPr>
          <w:color w:val="231F20"/>
          <w:w w:val="110"/>
          <w:sz w:val="16"/>
        </w:rPr>
        <w:t>Existía</w:t>
      </w:r>
      <w:r>
        <w:rPr>
          <w:color w:val="231F20"/>
          <w:spacing w:val="-21"/>
          <w:w w:val="110"/>
          <w:sz w:val="16"/>
        </w:rPr>
        <w:t> </w:t>
      </w:r>
      <w:r>
        <w:rPr>
          <w:color w:val="231F20"/>
          <w:w w:val="110"/>
          <w:sz w:val="16"/>
        </w:rPr>
        <w:t>en</w:t>
      </w:r>
      <w:r>
        <w:rPr>
          <w:color w:val="231F20"/>
          <w:spacing w:val="-21"/>
          <w:w w:val="110"/>
          <w:sz w:val="16"/>
        </w:rPr>
        <w:t> </w:t>
      </w:r>
      <w:r>
        <w:rPr>
          <w:color w:val="231F20"/>
          <w:w w:val="110"/>
          <w:sz w:val="16"/>
        </w:rPr>
        <w:t>las</w:t>
      </w:r>
      <w:r>
        <w:rPr>
          <w:color w:val="231F20"/>
          <w:spacing w:val="-21"/>
          <w:w w:val="110"/>
          <w:sz w:val="16"/>
        </w:rPr>
        <w:t> </w:t>
      </w:r>
      <w:r>
        <w:rPr>
          <w:color w:val="231F20"/>
          <w:w w:val="110"/>
          <w:sz w:val="16"/>
        </w:rPr>
        <w:t>zonas</w:t>
      </w:r>
      <w:r>
        <w:rPr>
          <w:color w:val="231F20"/>
          <w:spacing w:val="-21"/>
          <w:w w:val="110"/>
          <w:sz w:val="16"/>
        </w:rPr>
        <w:t> </w:t>
      </w:r>
      <w:r>
        <w:rPr>
          <w:color w:val="231F20"/>
          <w:w w:val="110"/>
          <w:sz w:val="16"/>
        </w:rPr>
        <w:t>rurales</w:t>
      </w:r>
      <w:r>
        <w:rPr>
          <w:color w:val="231F20"/>
          <w:spacing w:val="-21"/>
          <w:w w:val="110"/>
          <w:sz w:val="16"/>
        </w:rPr>
        <w:t> </w:t>
      </w:r>
      <w:r>
        <w:rPr>
          <w:color w:val="231F20"/>
          <w:w w:val="110"/>
          <w:sz w:val="16"/>
        </w:rPr>
        <w:t>un </w:t>
      </w:r>
      <w:r>
        <w:rPr>
          <w:color w:val="231F20"/>
          <w:spacing w:val="-2"/>
          <w:w w:val="105"/>
          <w:sz w:val="16"/>
        </w:rPr>
        <w:t>a</w:t>
      </w:r>
      <w:r>
        <w:rPr>
          <w:color w:val="231F20"/>
          <w:spacing w:val="-4"/>
          <w:w w:val="111"/>
          <w:sz w:val="16"/>
        </w:rPr>
        <w:t>m</w:t>
      </w:r>
      <w:r>
        <w:rPr>
          <w:color w:val="231F20"/>
          <w:spacing w:val="-2"/>
          <w:w w:val="111"/>
          <w:sz w:val="16"/>
        </w:rPr>
        <w:t>p</w:t>
      </w:r>
      <w:r>
        <w:rPr>
          <w:color w:val="231F20"/>
          <w:w w:val="104"/>
          <w:sz w:val="16"/>
        </w:rPr>
        <w:t>lio</w:t>
      </w:r>
      <w:r>
        <w:rPr>
          <w:color w:val="231F20"/>
          <w:spacing w:val="8"/>
          <w:sz w:val="16"/>
        </w:rPr>
        <w:t> </w:t>
      </w:r>
      <w:r>
        <w:rPr>
          <w:color w:val="231F20"/>
          <w:w w:val="105"/>
          <w:sz w:val="16"/>
        </w:rPr>
        <w:t>c</w:t>
      </w:r>
      <w:r>
        <w:rPr>
          <w:color w:val="231F20"/>
          <w:spacing w:val="-2"/>
          <w:w w:val="105"/>
          <w:sz w:val="16"/>
        </w:rPr>
        <w:t>o</w:t>
      </w:r>
      <w:r>
        <w:rPr>
          <w:color w:val="231F20"/>
          <w:spacing w:val="-2"/>
          <w:w w:val="116"/>
          <w:sz w:val="16"/>
        </w:rPr>
        <w:t>n</w:t>
      </w:r>
      <w:r>
        <w:rPr>
          <w:color w:val="231F20"/>
          <w:spacing w:val="1"/>
          <w:w w:val="100"/>
          <w:sz w:val="16"/>
        </w:rPr>
        <w:t>s</w:t>
      </w:r>
      <w:r>
        <w:rPr>
          <w:color w:val="231F20"/>
          <w:w w:val="109"/>
          <w:sz w:val="16"/>
        </w:rPr>
        <w:t>e</w:t>
      </w:r>
      <w:r>
        <w:rPr>
          <w:color w:val="231F20"/>
          <w:spacing w:val="-2"/>
          <w:w w:val="109"/>
          <w:sz w:val="16"/>
        </w:rPr>
        <w:t>n</w:t>
      </w:r>
      <w:r>
        <w:rPr>
          <w:color w:val="231F20"/>
          <w:spacing w:val="1"/>
          <w:w w:val="100"/>
          <w:sz w:val="16"/>
        </w:rPr>
        <w:t>s</w:t>
      </w:r>
      <w:r>
        <w:rPr>
          <w:color w:val="231F20"/>
          <w:w w:val="108"/>
          <w:sz w:val="16"/>
        </w:rPr>
        <w:t>o</w:t>
      </w:r>
      <w:r>
        <w:rPr>
          <w:color w:val="231F20"/>
          <w:spacing w:val="8"/>
          <w:sz w:val="16"/>
        </w:rPr>
        <w:t> </w:t>
      </w:r>
      <w:r>
        <w:rPr>
          <w:color w:val="231F20"/>
          <w:spacing w:val="1"/>
          <w:w w:val="100"/>
          <w:sz w:val="16"/>
        </w:rPr>
        <w:t>s</w:t>
      </w:r>
      <w:r>
        <w:rPr>
          <w:color w:val="231F20"/>
          <w:spacing w:val="-1"/>
          <w:w w:val="108"/>
          <w:sz w:val="16"/>
        </w:rPr>
        <w:t>o</w:t>
      </w:r>
      <w:r>
        <w:rPr>
          <w:color w:val="231F20"/>
          <w:spacing w:val="-2"/>
          <w:w w:val="108"/>
          <w:sz w:val="16"/>
        </w:rPr>
        <w:t>b</w:t>
      </w:r>
      <w:r>
        <w:rPr>
          <w:color w:val="231F20"/>
          <w:spacing w:val="-3"/>
          <w:w w:val="118"/>
          <w:sz w:val="16"/>
        </w:rPr>
        <w:t>r</w:t>
      </w:r>
      <w:r>
        <w:rPr>
          <w:color w:val="231F20"/>
          <w:w w:val="101"/>
          <w:sz w:val="16"/>
        </w:rPr>
        <w:t>e</w:t>
      </w:r>
      <w:r>
        <w:rPr>
          <w:color w:val="231F20"/>
          <w:spacing w:val="8"/>
          <w:sz w:val="16"/>
        </w:rPr>
        <w:t> </w:t>
      </w:r>
      <w:r>
        <w:rPr>
          <w:color w:val="231F20"/>
          <w:spacing w:val="1"/>
          <w:w w:val="101"/>
          <w:sz w:val="16"/>
        </w:rPr>
        <w:t>c</w:t>
      </w:r>
      <w:r>
        <w:rPr>
          <w:color w:val="231F20"/>
          <w:w w:val="113"/>
          <w:sz w:val="16"/>
        </w:rPr>
        <w:t>u</w:t>
      </w:r>
      <w:r>
        <w:rPr>
          <w:color w:val="231F20"/>
          <w:w w:val="99"/>
          <w:sz w:val="16"/>
        </w:rPr>
        <w:t>á</w:t>
      </w:r>
      <w:r>
        <w:rPr>
          <w:color w:val="231F20"/>
          <w:w w:val="97"/>
          <w:sz w:val="16"/>
        </w:rPr>
        <w:t>l</w:t>
      </w:r>
      <w:r>
        <w:rPr>
          <w:color w:val="231F20"/>
          <w:spacing w:val="8"/>
          <w:sz w:val="16"/>
        </w:rPr>
        <w:t> </w:t>
      </w:r>
      <w:r>
        <w:rPr>
          <w:color w:val="231F20"/>
          <w:w w:val="107"/>
          <w:sz w:val="16"/>
        </w:rPr>
        <w:t>d</w:t>
      </w:r>
      <w:r>
        <w:rPr>
          <w:color w:val="231F20"/>
          <w:spacing w:val="-1"/>
          <w:w w:val="107"/>
          <w:sz w:val="16"/>
        </w:rPr>
        <w:t>e</w:t>
      </w:r>
      <w:r>
        <w:rPr>
          <w:color w:val="231F20"/>
          <w:spacing w:val="-2"/>
          <w:w w:val="108"/>
          <w:sz w:val="16"/>
        </w:rPr>
        <w:t>b</w:t>
      </w:r>
      <w:r>
        <w:rPr>
          <w:color w:val="231F20"/>
          <w:w w:val="92"/>
          <w:sz w:val="16"/>
        </w:rPr>
        <w:t>í</w:t>
      </w:r>
      <w:r>
        <w:rPr>
          <w:color w:val="231F20"/>
          <w:w w:val="105"/>
          <w:sz w:val="16"/>
        </w:rPr>
        <w:t>a</w:t>
      </w:r>
      <w:r>
        <w:rPr>
          <w:color w:val="231F20"/>
          <w:spacing w:val="8"/>
          <w:sz w:val="16"/>
        </w:rPr>
        <w:t> </w:t>
      </w:r>
      <w:r>
        <w:rPr>
          <w:color w:val="231F20"/>
          <w:spacing w:val="1"/>
          <w:w w:val="100"/>
          <w:sz w:val="16"/>
        </w:rPr>
        <w:t>s</w:t>
      </w:r>
      <w:r>
        <w:rPr>
          <w:color w:val="231F20"/>
          <w:w w:val="108"/>
          <w:sz w:val="16"/>
        </w:rPr>
        <w:t>er</w:t>
      </w:r>
      <w:r>
        <w:rPr>
          <w:color w:val="231F20"/>
          <w:spacing w:val="8"/>
          <w:sz w:val="16"/>
        </w:rPr>
        <w:t> </w:t>
      </w:r>
      <w:r>
        <w:rPr>
          <w:color w:val="231F20"/>
          <w:spacing w:val="-1"/>
          <w:w w:val="101"/>
          <w:sz w:val="16"/>
        </w:rPr>
        <w:t>e</w:t>
      </w:r>
      <w:r>
        <w:rPr>
          <w:color w:val="231F20"/>
          <w:w w:val="97"/>
          <w:sz w:val="16"/>
        </w:rPr>
        <w:t>l</w:t>
      </w:r>
      <w:r>
        <w:rPr>
          <w:color w:val="231F20"/>
          <w:spacing w:val="8"/>
          <w:sz w:val="16"/>
        </w:rPr>
        <w:t> </w:t>
      </w:r>
      <w:r>
        <w:rPr>
          <w:color w:val="231F20"/>
          <w:spacing w:val="-1"/>
          <w:w w:val="113"/>
          <w:sz w:val="16"/>
        </w:rPr>
        <w:t>u</w:t>
      </w:r>
      <w:r>
        <w:rPr>
          <w:color w:val="231F20"/>
          <w:spacing w:val="1"/>
          <w:w w:val="100"/>
          <w:sz w:val="16"/>
        </w:rPr>
        <w:t>s</w:t>
      </w:r>
      <w:r>
        <w:rPr>
          <w:color w:val="231F20"/>
          <w:w w:val="108"/>
          <w:sz w:val="16"/>
        </w:rPr>
        <w:t>o</w:t>
      </w:r>
      <w:r>
        <w:rPr>
          <w:color w:val="231F20"/>
          <w:spacing w:val="8"/>
          <w:sz w:val="16"/>
        </w:rPr>
        <w:t> </w:t>
      </w:r>
      <w:r>
        <w:rPr>
          <w:color w:val="231F20"/>
          <w:w w:val="112"/>
          <w:sz w:val="16"/>
        </w:rPr>
        <w:t>d</w:t>
      </w:r>
      <w:r>
        <w:rPr>
          <w:color w:val="231F20"/>
          <w:w w:val="108"/>
          <w:sz w:val="16"/>
        </w:rPr>
        <w:t>ado</w:t>
      </w:r>
      <w:r>
        <w:rPr>
          <w:color w:val="231F20"/>
          <w:spacing w:val="8"/>
          <w:sz w:val="16"/>
        </w:rPr>
        <w:t> </w:t>
      </w:r>
      <w:r>
        <w:rPr>
          <w:color w:val="231F20"/>
          <w:w w:val="105"/>
          <w:sz w:val="16"/>
        </w:rPr>
        <w:t>a</w:t>
      </w:r>
      <w:r>
        <w:rPr>
          <w:color w:val="231F20"/>
          <w:spacing w:val="8"/>
          <w:sz w:val="16"/>
        </w:rPr>
        <w:t> </w:t>
      </w:r>
      <w:r>
        <w:rPr>
          <w:color w:val="231F20"/>
          <w:w w:val="103"/>
          <w:sz w:val="16"/>
        </w:rPr>
        <w:t>los</w:t>
      </w:r>
      <w:r>
        <w:rPr>
          <w:color w:val="231F20"/>
          <w:spacing w:val="8"/>
          <w:sz w:val="16"/>
        </w:rPr>
        <w:t> </w:t>
      </w:r>
      <w:r>
        <w:rPr>
          <w:color w:val="231F20"/>
          <w:w w:val="101"/>
          <w:sz w:val="16"/>
        </w:rPr>
        <w:t>e</w:t>
      </w:r>
      <w:r>
        <w:rPr>
          <w:color w:val="231F20"/>
          <w:spacing w:val="-1"/>
          <w:w w:val="101"/>
          <w:sz w:val="16"/>
        </w:rPr>
        <w:t>s</w:t>
      </w:r>
      <w:r>
        <w:rPr>
          <w:color w:val="231F20"/>
          <w:w w:val="111"/>
          <w:sz w:val="16"/>
        </w:rPr>
        <w:t>p</w:t>
      </w:r>
      <w:r>
        <w:rPr>
          <w:color w:val="231F20"/>
          <w:w w:val="104"/>
          <w:sz w:val="16"/>
        </w:rPr>
        <w:t>acios</w:t>
      </w:r>
      <w:r>
        <w:rPr>
          <w:color w:val="231F20"/>
          <w:spacing w:val="8"/>
          <w:sz w:val="16"/>
        </w:rPr>
        <w:t> </w:t>
      </w:r>
      <w:r>
        <w:rPr>
          <w:color w:val="231F20"/>
          <w:w w:val="105"/>
          <w:sz w:val="16"/>
        </w:rPr>
        <w:t>c</w:t>
      </w:r>
      <w:r>
        <w:rPr>
          <w:color w:val="231F20"/>
          <w:spacing w:val="-2"/>
          <w:w w:val="105"/>
          <w:sz w:val="16"/>
        </w:rPr>
        <w:t>o</w:t>
      </w:r>
      <w:r>
        <w:rPr>
          <w:color w:val="231F20"/>
          <w:spacing w:val="-4"/>
          <w:w w:val="111"/>
          <w:sz w:val="16"/>
        </w:rPr>
        <w:t>m</w:t>
      </w:r>
      <w:r>
        <w:rPr>
          <w:color w:val="231F20"/>
          <w:w w:val="114"/>
          <w:sz w:val="16"/>
        </w:rPr>
        <w:t>u</w:t>
      </w:r>
      <w:r>
        <w:rPr>
          <w:color w:val="231F20"/>
          <w:spacing w:val="-1"/>
          <w:w w:val="114"/>
          <w:sz w:val="16"/>
        </w:rPr>
        <w:t>n</w:t>
      </w:r>
      <w:r>
        <w:rPr>
          <w:color w:val="231F20"/>
          <w:w w:val="101"/>
          <w:sz w:val="16"/>
        </w:rPr>
        <w:t>e</w:t>
      </w:r>
      <w:r>
        <w:rPr>
          <w:color w:val="231F20"/>
          <w:spacing w:val="-7"/>
          <w:w w:val="101"/>
          <w:sz w:val="16"/>
        </w:rPr>
        <w:t>s</w:t>
      </w:r>
      <w:r>
        <w:rPr>
          <w:color w:val="231F20"/>
          <w:w w:val="40"/>
          <w:sz w:val="16"/>
        </w:rPr>
        <w:t>”</w:t>
      </w:r>
      <w:r>
        <w:rPr>
          <w:color w:val="231F20"/>
          <w:spacing w:val="8"/>
          <w:sz w:val="16"/>
        </w:rPr>
        <w:t> </w:t>
      </w:r>
      <w:r>
        <w:rPr>
          <w:color w:val="231F20"/>
          <w:w w:val="107"/>
          <w:sz w:val="16"/>
        </w:rPr>
        <w:t>(</w:t>
      </w:r>
      <w:r>
        <w:rPr>
          <w:color w:val="231F20"/>
          <w:spacing w:val="-5"/>
          <w:w w:val="107"/>
          <w:sz w:val="16"/>
        </w:rPr>
        <w:t>M</w:t>
      </w:r>
      <w:r>
        <w:rPr>
          <w:color w:val="231F20"/>
          <w:spacing w:val="-2"/>
          <w:w w:val="108"/>
          <w:sz w:val="16"/>
        </w:rPr>
        <w:t>o</w:t>
      </w:r>
      <w:r>
        <w:rPr>
          <w:color w:val="231F20"/>
          <w:spacing w:val="-3"/>
          <w:w w:val="118"/>
          <w:sz w:val="16"/>
        </w:rPr>
        <w:t>r</w:t>
      </w:r>
      <w:r>
        <w:rPr>
          <w:color w:val="231F20"/>
          <w:w w:val="109"/>
          <w:sz w:val="16"/>
        </w:rPr>
        <w:t>e</w:t>
      </w:r>
      <w:r>
        <w:rPr>
          <w:color w:val="231F20"/>
          <w:spacing w:val="-1"/>
          <w:w w:val="109"/>
          <w:sz w:val="16"/>
        </w:rPr>
        <w:t>n</w:t>
      </w:r>
      <w:r>
        <w:rPr>
          <w:color w:val="231F20"/>
          <w:spacing w:val="-5"/>
          <w:w w:val="108"/>
          <w:sz w:val="16"/>
        </w:rPr>
        <w:t>o</w:t>
      </w:r>
      <w:r>
        <w:rPr>
          <w:color w:val="231F20"/>
          <w:w w:val="96"/>
          <w:sz w:val="16"/>
        </w:rPr>
        <w:t>,</w:t>
      </w:r>
      <w:r>
        <w:rPr>
          <w:color w:val="231F20"/>
          <w:spacing w:val="8"/>
          <w:sz w:val="16"/>
        </w:rPr>
        <w:t> </w:t>
      </w:r>
      <w:r>
        <w:rPr>
          <w:color w:val="231F20"/>
          <w:w w:val="100"/>
          <w:sz w:val="16"/>
        </w:rPr>
        <w:t>1998:</w:t>
      </w:r>
      <w:r>
        <w:rPr>
          <w:color w:val="231F20"/>
          <w:spacing w:val="8"/>
          <w:sz w:val="16"/>
        </w:rPr>
        <w:t> </w:t>
      </w:r>
      <w:r>
        <w:rPr>
          <w:color w:val="231F20"/>
          <w:w w:val="103"/>
          <w:sz w:val="16"/>
        </w:rPr>
        <w:t>88).</w:t>
      </w:r>
      <w:r>
        <w:rPr>
          <w:color w:val="231F20"/>
          <w:spacing w:val="8"/>
          <w:sz w:val="16"/>
        </w:rPr>
        <w:t> </w:t>
      </w:r>
      <w:r>
        <w:rPr>
          <w:color w:val="231F20"/>
          <w:spacing w:val="-3"/>
          <w:w w:val="105"/>
          <w:sz w:val="16"/>
        </w:rPr>
        <w:t>G</w:t>
      </w:r>
      <w:r>
        <w:rPr>
          <w:color w:val="231F20"/>
          <w:w w:val="110"/>
          <w:sz w:val="16"/>
        </w:rPr>
        <w:t>uer</w:t>
      </w:r>
      <w:r>
        <w:rPr>
          <w:color w:val="231F20"/>
          <w:w w:val="110"/>
          <w:sz w:val="16"/>
        </w:rPr>
        <w:t>ra </w:t>
      </w:r>
      <w:r>
        <w:rPr>
          <w:color w:val="231F20"/>
          <w:w w:val="110"/>
          <w:sz w:val="16"/>
        </w:rPr>
        <w:t>señala</w:t>
      </w:r>
      <w:r>
        <w:rPr>
          <w:color w:val="231F20"/>
          <w:spacing w:val="-15"/>
          <w:w w:val="110"/>
          <w:sz w:val="16"/>
        </w:rPr>
        <w:t> </w:t>
      </w:r>
      <w:r>
        <w:rPr>
          <w:color w:val="231F20"/>
          <w:w w:val="110"/>
          <w:sz w:val="16"/>
        </w:rPr>
        <w:t>que</w:t>
      </w:r>
      <w:r>
        <w:rPr>
          <w:color w:val="231F20"/>
          <w:spacing w:val="-15"/>
          <w:w w:val="110"/>
          <w:sz w:val="16"/>
        </w:rPr>
        <w:t> </w:t>
      </w:r>
      <w:r>
        <w:rPr>
          <w:color w:val="231F20"/>
          <w:w w:val="110"/>
          <w:sz w:val="16"/>
        </w:rPr>
        <w:t>para</w:t>
      </w:r>
      <w:r>
        <w:rPr>
          <w:color w:val="231F20"/>
          <w:spacing w:val="-15"/>
          <w:w w:val="110"/>
          <w:sz w:val="16"/>
        </w:rPr>
        <w:t> </w:t>
      </w:r>
      <w:r>
        <w:rPr>
          <w:color w:val="231F20"/>
          <w:w w:val="110"/>
          <w:sz w:val="16"/>
        </w:rPr>
        <w:t>los</w:t>
      </w:r>
      <w:r>
        <w:rPr>
          <w:color w:val="231F20"/>
          <w:spacing w:val="-15"/>
          <w:w w:val="110"/>
          <w:sz w:val="16"/>
        </w:rPr>
        <w:t> </w:t>
      </w:r>
      <w:r>
        <w:rPr>
          <w:color w:val="231F20"/>
          <w:w w:val="110"/>
          <w:sz w:val="16"/>
        </w:rPr>
        <w:t>pueblos</w:t>
      </w:r>
      <w:r>
        <w:rPr>
          <w:color w:val="231F20"/>
          <w:spacing w:val="-15"/>
          <w:w w:val="110"/>
          <w:sz w:val="16"/>
        </w:rPr>
        <w:t> </w:t>
      </w:r>
      <w:r>
        <w:rPr>
          <w:color w:val="231F20"/>
          <w:w w:val="110"/>
          <w:sz w:val="16"/>
        </w:rPr>
        <w:t>de</w:t>
      </w:r>
      <w:r>
        <w:rPr>
          <w:color w:val="231F20"/>
          <w:spacing w:val="-15"/>
          <w:w w:val="110"/>
          <w:sz w:val="16"/>
        </w:rPr>
        <w:t> </w:t>
      </w:r>
      <w:r>
        <w:rPr>
          <w:color w:val="231F20"/>
          <w:w w:val="110"/>
          <w:sz w:val="16"/>
        </w:rPr>
        <w:t>México</w:t>
      </w:r>
      <w:r>
        <w:rPr>
          <w:color w:val="231F20"/>
          <w:spacing w:val="-15"/>
          <w:w w:val="110"/>
          <w:sz w:val="16"/>
        </w:rPr>
        <w:t> </w:t>
      </w:r>
      <w:r>
        <w:rPr>
          <w:color w:val="231F20"/>
          <w:w w:val="110"/>
          <w:sz w:val="16"/>
        </w:rPr>
        <w:t>la</w:t>
      </w:r>
      <w:r>
        <w:rPr>
          <w:color w:val="231F20"/>
          <w:spacing w:val="-15"/>
          <w:w w:val="110"/>
          <w:sz w:val="16"/>
        </w:rPr>
        <w:t> </w:t>
      </w:r>
      <w:r>
        <w:rPr>
          <w:color w:val="231F20"/>
          <w:w w:val="110"/>
          <w:sz w:val="16"/>
        </w:rPr>
        <w:t>desamortización</w:t>
      </w:r>
      <w:r>
        <w:rPr>
          <w:color w:val="231F20"/>
          <w:spacing w:val="-15"/>
          <w:w w:val="110"/>
          <w:sz w:val="16"/>
        </w:rPr>
        <w:t> </w:t>
      </w:r>
      <w:r>
        <w:rPr>
          <w:color w:val="231F20"/>
          <w:w w:val="110"/>
          <w:sz w:val="16"/>
        </w:rPr>
        <w:t>implicaba</w:t>
      </w:r>
      <w:r>
        <w:rPr>
          <w:color w:val="231F20"/>
          <w:spacing w:val="-15"/>
          <w:w w:val="110"/>
          <w:sz w:val="16"/>
        </w:rPr>
        <w:t> </w:t>
      </w:r>
      <w:r>
        <w:rPr>
          <w:color w:val="231F20"/>
          <w:w w:val="110"/>
          <w:sz w:val="16"/>
        </w:rPr>
        <w:t>la</w:t>
      </w:r>
      <w:r>
        <w:rPr>
          <w:color w:val="231F20"/>
          <w:spacing w:val="-15"/>
          <w:w w:val="110"/>
          <w:sz w:val="16"/>
        </w:rPr>
        <w:t> </w:t>
      </w:r>
      <w:r>
        <w:rPr>
          <w:color w:val="231F20"/>
          <w:w w:val="110"/>
          <w:sz w:val="16"/>
        </w:rPr>
        <w:t>destrucción</w:t>
      </w:r>
      <w:r>
        <w:rPr>
          <w:color w:val="231F20"/>
          <w:spacing w:val="-15"/>
          <w:w w:val="110"/>
          <w:sz w:val="16"/>
        </w:rPr>
        <w:t> </w:t>
      </w:r>
      <w:r>
        <w:rPr>
          <w:color w:val="231F20"/>
          <w:w w:val="110"/>
          <w:sz w:val="16"/>
        </w:rPr>
        <w:t>de</w:t>
      </w:r>
      <w:r>
        <w:rPr>
          <w:color w:val="231F20"/>
          <w:spacing w:val="-15"/>
          <w:w w:val="110"/>
          <w:sz w:val="16"/>
        </w:rPr>
        <w:t> </w:t>
      </w:r>
      <w:r>
        <w:rPr>
          <w:color w:val="231F20"/>
          <w:w w:val="110"/>
          <w:sz w:val="16"/>
        </w:rPr>
        <w:t>la</w:t>
      </w:r>
      <w:r>
        <w:rPr>
          <w:color w:val="231F20"/>
          <w:spacing w:val="-15"/>
          <w:w w:val="110"/>
          <w:sz w:val="16"/>
        </w:rPr>
        <w:t> </w:t>
      </w:r>
      <w:r>
        <w:rPr>
          <w:color w:val="231F20"/>
          <w:w w:val="110"/>
          <w:sz w:val="16"/>
        </w:rPr>
        <w:t>vida</w:t>
      </w:r>
      <w:r>
        <w:rPr>
          <w:color w:val="231F20"/>
          <w:spacing w:val="-15"/>
          <w:w w:val="110"/>
          <w:sz w:val="16"/>
        </w:rPr>
        <w:t> </w:t>
      </w:r>
      <w:r>
        <w:rPr>
          <w:color w:val="231F20"/>
          <w:w w:val="110"/>
          <w:sz w:val="16"/>
        </w:rPr>
        <w:t>colectiva con</w:t>
      </w:r>
      <w:r>
        <w:rPr>
          <w:color w:val="231F20"/>
          <w:spacing w:val="-28"/>
          <w:w w:val="110"/>
          <w:sz w:val="16"/>
        </w:rPr>
        <w:t> </w:t>
      </w:r>
      <w:r>
        <w:rPr>
          <w:color w:val="231F20"/>
          <w:w w:val="110"/>
          <w:sz w:val="16"/>
        </w:rPr>
        <w:t>la</w:t>
      </w:r>
      <w:r>
        <w:rPr>
          <w:color w:val="231F20"/>
          <w:spacing w:val="-28"/>
          <w:w w:val="110"/>
          <w:sz w:val="16"/>
        </w:rPr>
        <w:t> </w:t>
      </w:r>
      <w:r>
        <w:rPr>
          <w:color w:val="231F20"/>
          <w:w w:val="110"/>
          <w:sz w:val="16"/>
        </w:rPr>
        <w:t>que</w:t>
      </w:r>
      <w:r>
        <w:rPr>
          <w:color w:val="231F20"/>
          <w:spacing w:val="-28"/>
          <w:w w:val="110"/>
          <w:sz w:val="16"/>
        </w:rPr>
        <w:t> </w:t>
      </w:r>
      <w:r>
        <w:rPr>
          <w:color w:val="231F20"/>
          <w:w w:val="110"/>
          <w:sz w:val="16"/>
        </w:rPr>
        <w:t>se</w:t>
      </w:r>
      <w:r>
        <w:rPr>
          <w:color w:val="231F20"/>
          <w:spacing w:val="-28"/>
          <w:w w:val="110"/>
          <w:sz w:val="16"/>
        </w:rPr>
        <w:t> </w:t>
      </w:r>
      <w:r>
        <w:rPr>
          <w:color w:val="231F20"/>
          <w:w w:val="110"/>
          <w:sz w:val="16"/>
        </w:rPr>
        <w:t>identificaban;</w:t>
      </w:r>
      <w:r>
        <w:rPr>
          <w:color w:val="231F20"/>
          <w:spacing w:val="-28"/>
          <w:w w:val="110"/>
          <w:sz w:val="16"/>
        </w:rPr>
        <w:t> </w:t>
      </w:r>
      <w:r>
        <w:rPr>
          <w:color w:val="231F20"/>
          <w:w w:val="110"/>
          <w:sz w:val="16"/>
        </w:rPr>
        <w:t>el</w:t>
      </w:r>
      <w:r>
        <w:rPr>
          <w:color w:val="231F20"/>
          <w:spacing w:val="-28"/>
          <w:w w:val="110"/>
          <w:sz w:val="16"/>
        </w:rPr>
        <w:t> </w:t>
      </w:r>
      <w:r>
        <w:rPr>
          <w:color w:val="231F20"/>
          <w:w w:val="110"/>
          <w:sz w:val="16"/>
        </w:rPr>
        <w:t>proyecto</w:t>
      </w:r>
      <w:r>
        <w:rPr>
          <w:color w:val="231F20"/>
          <w:spacing w:val="-28"/>
          <w:w w:val="110"/>
          <w:sz w:val="16"/>
        </w:rPr>
        <w:t> </w:t>
      </w:r>
      <w:r>
        <w:rPr>
          <w:color w:val="231F20"/>
          <w:w w:val="110"/>
          <w:sz w:val="16"/>
        </w:rPr>
        <w:t>de</w:t>
      </w:r>
      <w:r>
        <w:rPr>
          <w:color w:val="231F20"/>
          <w:spacing w:val="-28"/>
          <w:w w:val="110"/>
          <w:sz w:val="16"/>
        </w:rPr>
        <w:t> </w:t>
      </w:r>
      <w:r>
        <w:rPr>
          <w:color w:val="231F20"/>
          <w:w w:val="110"/>
          <w:sz w:val="16"/>
        </w:rPr>
        <w:t>propiedad</w:t>
      </w:r>
      <w:r>
        <w:rPr>
          <w:color w:val="231F20"/>
          <w:spacing w:val="-28"/>
          <w:w w:val="110"/>
          <w:sz w:val="16"/>
        </w:rPr>
        <w:t> </w:t>
      </w:r>
      <w:r>
        <w:rPr>
          <w:color w:val="231F20"/>
          <w:w w:val="110"/>
          <w:sz w:val="16"/>
        </w:rPr>
        <w:t>individual</w:t>
      </w:r>
      <w:r>
        <w:rPr>
          <w:color w:val="231F20"/>
          <w:spacing w:val="-28"/>
          <w:w w:val="110"/>
          <w:sz w:val="16"/>
        </w:rPr>
        <w:t> </w:t>
      </w:r>
      <w:r>
        <w:rPr>
          <w:color w:val="231F20"/>
          <w:w w:val="110"/>
          <w:sz w:val="16"/>
        </w:rPr>
        <w:t>les</w:t>
      </w:r>
      <w:r>
        <w:rPr>
          <w:color w:val="231F20"/>
          <w:spacing w:val="-28"/>
          <w:w w:val="110"/>
          <w:sz w:val="16"/>
        </w:rPr>
        <w:t> </w:t>
      </w:r>
      <w:r>
        <w:rPr>
          <w:color w:val="231F20"/>
          <w:w w:val="110"/>
          <w:sz w:val="16"/>
        </w:rPr>
        <w:t>resultaba</w:t>
      </w:r>
      <w:r>
        <w:rPr>
          <w:color w:val="231F20"/>
          <w:spacing w:val="-28"/>
          <w:w w:val="110"/>
          <w:sz w:val="16"/>
        </w:rPr>
        <w:t> </w:t>
      </w:r>
      <w:r>
        <w:rPr>
          <w:color w:val="231F20"/>
          <w:w w:val="110"/>
          <w:sz w:val="16"/>
        </w:rPr>
        <w:t>ajeno</w:t>
      </w:r>
      <w:r>
        <w:rPr>
          <w:color w:val="231F20"/>
          <w:spacing w:val="-28"/>
          <w:w w:val="110"/>
          <w:sz w:val="16"/>
        </w:rPr>
        <w:t> </w:t>
      </w:r>
      <w:r>
        <w:rPr>
          <w:color w:val="231F20"/>
          <w:w w:val="110"/>
          <w:sz w:val="16"/>
        </w:rPr>
        <w:t>(Guerra</w:t>
      </w:r>
      <w:r>
        <w:rPr>
          <w:rFonts w:ascii="Palatino Linotype" w:hAnsi="Palatino Linotype"/>
          <w:i/>
          <w:color w:val="231F20"/>
          <w:w w:val="110"/>
          <w:sz w:val="16"/>
        </w:rPr>
        <w:t>,</w:t>
      </w:r>
      <w:r>
        <w:rPr>
          <w:rFonts w:ascii="Palatino Linotype" w:hAnsi="Palatino Linotype"/>
          <w:i/>
          <w:color w:val="231F20"/>
          <w:spacing w:val="-27"/>
          <w:w w:val="110"/>
          <w:sz w:val="16"/>
        </w:rPr>
        <w:t> </w:t>
      </w:r>
      <w:r>
        <w:rPr>
          <w:color w:val="231F20"/>
          <w:w w:val="110"/>
          <w:sz w:val="16"/>
        </w:rPr>
        <w:t>1991</w:t>
      </w:r>
      <w:r>
        <w:rPr>
          <w:rFonts w:ascii="Palatino Linotype" w:hAnsi="Palatino Linotype"/>
          <w:i/>
          <w:color w:val="231F20"/>
          <w:w w:val="110"/>
          <w:sz w:val="16"/>
        </w:rPr>
        <w:t>,</w:t>
      </w:r>
      <w:r>
        <w:rPr>
          <w:rFonts w:ascii="Palatino Linotype" w:hAnsi="Palatino Linotype"/>
          <w:i/>
          <w:color w:val="231F20"/>
          <w:spacing w:val="-27"/>
          <w:w w:val="110"/>
          <w:sz w:val="16"/>
        </w:rPr>
        <w:t> </w:t>
      </w:r>
      <w:r>
        <w:rPr>
          <w:color w:val="231F20"/>
          <w:w w:val="110"/>
          <w:sz w:val="16"/>
        </w:rPr>
        <w:t>1:</w:t>
      </w:r>
      <w:r>
        <w:rPr>
          <w:color w:val="231F20"/>
          <w:spacing w:val="-28"/>
          <w:w w:val="110"/>
          <w:sz w:val="16"/>
        </w:rPr>
        <w:t> </w:t>
      </w:r>
      <w:r>
        <w:rPr>
          <w:color w:val="231F20"/>
          <w:w w:val="110"/>
          <w:sz w:val="16"/>
        </w:rPr>
        <w:t>265).</w:t>
      </w:r>
    </w:p>
    <w:p>
      <w:pPr>
        <w:spacing w:after="0" w:line="206" w:lineRule="auto"/>
        <w:jc w:val="both"/>
        <w:rPr>
          <w:sz w:val="16"/>
        </w:rPr>
        <w:sectPr>
          <w:footerReference w:type="default" r:id="rId29"/>
          <w:footerReference w:type="even" r:id="rId30"/>
          <w:pgSz w:w="8510" w:h="11630"/>
          <w:pgMar w:footer="388" w:header="287" w:top="620" w:bottom="580" w:left="0" w:right="0"/>
        </w:sectPr>
      </w:pPr>
    </w:p>
    <w:p>
      <w:pPr>
        <w:pStyle w:val="BodyText"/>
        <w:spacing w:before="6"/>
        <w:rPr>
          <w:sz w:val="20"/>
        </w:rPr>
      </w:pPr>
    </w:p>
    <w:p>
      <w:pPr>
        <w:pStyle w:val="BodyText"/>
        <w:spacing w:line="249" w:lineRule="auto" w:before="24"/>
        <w:ind w:left="907" w:right="904"/>
        <w:jc w:val="both"/>
      </w:pPr>
      <w:r>
        <w:rPr>
          <w:color w:val="231F20"/>
          <w:w w:val="105"/>
        </w:rPr>
        <w:t>los ayuntamientos se vieron favorecidos por las medidas desamortizadoras.</w:t>
      </w:r>
      <w:r>
        <w:rPr>
          <w:color w:val="231F20"/>
          <w:w w:val="105"/>
          <w:position w:val="7"/>
          <w:sz w:val="13"/>
        </w:rPr>
        <w:t>4 </w:t>
      </w:r>
      <w:r>
        <w:rPr>
          <w:color w:val="231F20"/>
          <w:w w:val="105"/>
        </w:rPr>
        <w:t>Los vecinos trataron de conservar la organización pueblerina al buscar que los terrenos adjudicados sólo beneficiaran a los antiguos usufructuarios (Menegus, 1995: 158). </w:t>
      </w:r>
      <w:r>
        <w:rPr>
          <w:color w:val="231F20"/>
          <w:spacing w:val="-3"/>
          <w:w w:val="105"/>
        </w:rPr>
        <w:t>No </w:t>
      </w:r>
      <w:r>
        <w:rPr>
          <w:color w:val="231F20"/>
          <w:w w:val="105"/>
        </w:rPr>
        <w:t>obstante, la desigualdad social entre los vecinos, basada en el acceso diferencial a los recursos comunes, era una constante antes y después de la desamortización, y en ocasiones la voz del pueblo consideraba</w:t>
      </w:r>
      <w:r>
        <w:rPr>
          <w:color w:val="231F20"/>
          <w:spacing w:val="-11"/>
          <w:w w:val="105"/>
        </w:rPr>
        <w:t> </w:t>
      </w:r>
      <w:r>
        <w:rPr>
          <w:color w:val="231F20"/>
          <w:w w:val="105"/>
        </w:rPr>
        <w:t>la</w:t>
      </w:r>
      <w:r>
        <w:rPr>
          <w:color w:val="231F20"/>
          <w:spacing w:val="-11"/>
          <w:w w:val="105"/>
        </w:rPr>
        <w:t> </w:t>
      </w:r>
      <w:r>
        <w:rPr>
          <w:color w:val="231F20"/>
          <w:w w:val="105"/>
        </w:rPr>
        <w:t>posibilidad</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privatización</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terrenos</w:t>
      </w:r>
      <w:r>
        <w:rPr>
          <w:color w:val="231F20"/>
          <w:spacing w:val="-11"/>
          <w:w w:val="105"/>
        </w:rPr>
        <w:t> </w:t>
      </w:r>
      <w:r>
        <w:rPr>
          <w:color w:val="231F20"/>
          <w:w w:val="105"/>
        </w:rPr>
        <w:t>como</w:t>
      </w:r>
      <w:r>
        <w:rPr>
          <w:color w:val="231F20"/>
          <w:spacing w:val="-11"/>
          <w:w w:val="105"/>
        </w:rPr>
        <w:t> </w:t>
      </w:r>
      <w:r>
        <w:rPr>
          <w:color w:val="231F20"/>
          <w:w w:val="105"/>
        </w:rPr>
        <w:t>una</w:t>
      </w:r>
      <w:r>
        <w:rPr>
          <w:color w:val="231F20"/>
          <w:spacing w:val="-11"/>
          <w:w w:val="105"/>
        </w:rPr>
        <w:t> </w:t>
      </w:r>
      <w:r>
        <w:rPr>
          <w:color w:val="231F20"/>
          <w:w w:val="105"/>
        </w:rPr>
        <w:t>forma de contrarrestar tal</w:t>
      </w:r>
      <w:r>
        <w:rPr>
          <w:color w:val="231F20"/>
          <w:spacing w:val="28"/>
          <w:w w:val="105"/>
        </w:rPr>
        <w:t> </w:t>
      </w:r>
      <w:r>
        <w:rPr>
          <w:color w:val="231F20"/>
          <w:w w:val="105"/>
        </w:rPr>
        <w:t>desigualdad.</w:t>
      </w:r>
    </w:p>
    <w:p>
      <w:pPr>
        <w:pStyle w:val="BodyText"/>
        <w:spacing w:before="2"/>
        <w:rPr>
          <w:sz w:val="23"/>
        </w:rPr>
      </w:pPr>
    </w:p>
    <w:p>
      <w:pPr>
        <w:pStyle w:val="BodyText"/>
        <w:spacing w:line="249" w:lineRule="auto"/>
        <w:ind w:left="907" w:right="904"/>
        <w:jc w:val="both"/>
      </w:pPr>
      <w:r>
        <w:rPr>
          <w:color w:val="231F20"/>
          <w:w w:val="105"/>
        </w:rPr>
        <w:t>En Ocoyoacac y Metepec los hacendados no mostraron interés por las tierras desamortizadas. Ante este hecho cabe preguntarse cómo entender    la privatización de las tierras comunales en lugares que nunca se vieron amenazados por grandes terratenientes. En dichos lugares los propios vecinos de los pueblos y los pudientes locales que fungían como</w:t>
      </w:r>
      <w:r>
        <w:rPr>
          <w:color w:val="231F20"/>
          <w:spacing w:val="-40"/>
          <w:w w:val="105"/>
        </w:rPr>
        <w:t> </w:t>
      </w:r>
      <w:r>
        <w:rPr>
          <w:color w:val="231F20"/>
          <w:w w:val="105"/>
        </w:rPr>
        <w:t>autoridades en</w:t>
      </w:r>
      <w:r>
        <w:rPr>
          <w:color w:val="231F20"/>
          <w:spacing w:val="-11"/>
          <w:w w:val="105"/>
        </w:rPr>
        <w:t> </w:t>
      </w:r>
      <w:r>
        <w:rPr>
          <w:color w:val="231F20"/>
          <w:w w:val="105"/>
        </w:rPr>
        <w:t>los</w:t>
      </w:r>
      <w:r>
        <w:rPr>
          <w:color w:val="231F20"/>
          <w:spacing w:val="-11"/>
          <w:w w:val="105"/>
        </w:rPr>
        <w:t> </w:t>
      </w:r>
      <w:r>
        <w:rPr>
          <w:color w:val="231F20"/>
          <w:w w:val="105"/>
        </w:rPr>
        <w:t>ayuntamientos</w:t>
      </w:r>
      <w:r>
        <w:rPr>
          <w:color w:val="231F20"/>
          <w:spacing w:val="-11"/>
          <w:w w:val="105"/>
        </w:rPr>
        <w:t> </w:t>
      </w:r>
      <w:r>
        <w:rPr>
          <w:color w:val="231F20"/>
          <w:w w:val="105"/>
        </w:rPr>
        <w:t>fueron</w:t>
      </w:r>
      <w:r>
        <w:rPr>
          <w:color w:val="231F20"/>
          <w:spacing w:val="-11"/>
          <w:w w:val="105"/>
        </w:rPr>
        <w:t> </w:t>
      </w:r>
      <w:r>
        <w:rPr>
          <w:color w:val="231F20"/>
          <w:w w:val="105"/>
        </w:rPr>
        <w:t>los</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involucraron</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adjudicación</w:t>
      </w:r>
      <w:r>
        <w:rPr>
          <w:color w:val="231F20"/>
          <w:spacing w:val="-11"/>
          <w:w w:val="105"/>
        </w:rPr>
        <w:t> </w:t>
      </w:r>
      <w:r>
        <w:rPr>
          <w:color w:val="231F20"/>
          <w:w w:val="105"/>
        </w:rPr>
        <w:t>de</w:t>
      </w:r>
      <w:r>
        <w:rPr>
          <w:color w:val="231F20"/>
          <w:spacing w:val="-11"/>
          <w:w w:val="105"/>
        </w:rPr>
        <w:t> </w:t>
      </w:r>
      <w:r>
        <w:rPr>
          <w:color w:val="231F20"/>
          <w:w w:val="105"/>
        </w:rPr>
        <w:t>los bienes.</w:t>
      </w:r>
      <w:r>
        <w:rPr>
          <w:color w:val="231F20"/>
          <w:spacing w:val="-11"/>
          <w:w w:val="105"/>
        </w:rPr>
        <w:t> </w:t>
      </w:r>
      <w:r>
        <w:rPr>
          <w:color w:val="231F20"/>
          <w:spacing w:val="-4"/>
          <w:w w:val="105"/>
        </w:rPr>
        <w:t>Por</w:t>
      </w:r>
      <w:r>
        <w:rPr>
          <w:color w:val="231F20"/>
          <w:spacing w:val="-11"/>
          <w:w w:val="105"/>
        </w:rPr>
        <w:t> </w:t>
      </w:r>
      <w:r>
        <w:rPr>
          <w:color w:val="231F20"/>
          <w:w w:val="105"/>
        </w:rPr>
        <w:t>lo</w:t>
      </w:r>
      <w:r>
        <w:rPr>
          <w:color w:val="231F20"/>
          <w:spacing w:val="-11"/>
          <w:w w:val="105"/>
        </w:rPr>
        <w:t> </w:t>
      </w:r>
      <w:r>
        <w:rPr>
          <w:color w:val="231F20"/>
          <w:w w:val="105"/>
        </w:rPr>
        <w:t>visto,</w:t>
      </w:r>
      <w:r>
        <w:rPr>
          <w:color w:val="231F20"/>
          <w:spacing w:val="-11"/>
          <w:w w:val="105"/>
        </w:rPr>
        <w:t> </w:t>
      </w:r>
      <w:r>
        <w:rPr>
          <w:color w:val="231F20"/>
          <w:w w:val="105"/>
        </w:rPr>
        <w:t>estas</w:t>
      </w:r>
      <w:r>
        <w:rPr>
          <w:color w:val="231F20"/>
          <w:spacing w:val="-11"/>
          <w:w w:val="105"/>
        </w:rPr>
        <w:t> </w:t>
      </w:r>
      <w:r>
        <w:rPr>
          <w:color w:val="231F20"/>
          <w:w w:val="105"/>
        </w:rPr>
        <w:t>personas</w:t>
      </w:r>
      <w:r>
        <w:rPr>
          <w:color w:val="231F20"/>
          <w:spacing w:val="-11"/>
          <w:w w:val="105"/>
        </w:rPr>
        <w:t> </w:t>
      </w:r>
      <w:r>
        <w:rPr>
          <w:color w:val="231F20"/>
          <w:w w:val="105"/>
        </w:rPr>
        <w:t>pertenecían</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élite</w:t>
      </w:r>
      <w:r>
        <w:rPr>
          <w:color w:val="231F20"/>
          <w:spacing w:val="-11"/>
          <w:w w:val="105"/>
        </w:rPr>
        <w:t> </w:t>
      </w:r>
      <w:r>
        <w:rPr>
          <w:color w:val="231F20"/>
          <w:w w:val="105"/>
        </w:rPr>
        <w:t>política</w:t>
      </w:r>
      <w:r>
        <w:rPr>
          <w:color w:val="231F20"/>
          <w:spacing w:val="-11"/>
          <w:w w:val="105"/>
        </w:rPr>
        <w:t> </w:t>
      </w:r>
      <w:r>
        <w:rPr>
          <w:color w:val="231F20"/>
          <w:w w:val="105"/>
        </w:rPr>
        <w:t>y</w:t>
      </w:r>
      <w:r>
        <w:rPr>
          <w:color w:val="231F20"/>
          <w:spacing w:val="-11"/>
          <w:w w:val="105"/>
        </w:rPr>
        <w:t> </w:t>
      </w:r>
      <w:r>
        <w:rPr>
          <w:color w:val="231F20"/>
          <w:w w:val="105"/>
        </w:rPr>
        <w:t>económica de las localidades.</w:t>
      </w:r>
      <w:r>
        <w:rPr>
          <w:color w:val="231F20"/>
          <w:w w:val="105"/>
          <w:position w:val="7"/>
          <w:sz w:val="13"/>
        </w:rPr>
        <w:t>5 </w:t>
      </w:r>
      <w:r>
        <w:rPr>
          <w:color w:val="231F20"/>
          <w:w w:val="105"/>
        </w:rPr>
        <w:t>Este tipo de hallazgos ha llevado a Kouri a proponer que </w:t>
      </w:r>
      <w:r>
        <w:rPr>
          <w:color w:val="231F20"/>
          <w:w w:val="103"/>
        </w:rPr>
        <w:t>los</w:t>
      </w:r>
      <w:r>
        <w:rPr>
          <w:color w:val="231F20"/>
          <w:spacing w:val="23"/>
        </w:rPr>
        <w:t> </w:t>
      </w:r>
      <w:r>
        <w:rPr>
          <w:color w:val="231F20"/>
          <w:w w:val="101"/>
        </w:rPr>
        <w:t>e</w:t>
      </w:r>
      <w:r>
        <w:rPr>
          <w:color w:val="231F20"/>
          <w:spacing w:val="-2"/>
          <w:w w:val="101"/>
        </w:rPr>
        <w:t>s</w:t>
      </w:r>
      <w:r>
        <w:rPr>
          <w:color w:val="231F20"/>
          <w:spacing w:val="-3"/>
          <w:w w:val="116"/>
        </w:rPr>
        <w:t>t</w:t>
      </w:r>
      <w:r>
        <w:rPr>
          <w:color w:val="231F20"/>
          <w:w w:val="108"/>
        </w:rPr>
        <w:t>udios</w:t>
      </w:r>
      <w:r>
        <w:rPr>
          <w:color w:val="231F20"/>
          <w:spacing w:val="23"/>
        </w:rPr>
        <w:t> </w:t>
      </w:r>
      <w:r>
        <w:rPr>
          <w:color w:val="231F20"/>
          <w:spacing w:val="1"/>
          <w:w w:val="100"/>
        </w:rPr>
        <w:t>s</w:t>
      </w:r>
      <w:r>
        <w:rPr>
          <w:color w:val="231F20"/>
          <w:spacing w:val="-2"/>
          <w:w w:val="108"/>
        </w:rPr>
        <w:t>o</w:t>
      </w:r>
      <w:r>
        <w:rPr>
          <w:color w:val="231F20"/>
          <w:spacing w:val="-3"/>
          <w:w w:val="108"/>
        </w:rPr>
        <w:t>b</w:t>
      </w:r>
      <w:r>
        <w:rPr>
          <w:color w:val="231F20"/>
          <w:spacing w:val="-3"/>
          <w:w w:val="118"/>
        </w:rPr>
        <w:t>r</w:t>
      </w:r>
      <w:r>
        <w:rPr>
          <w:color w:val="231F20"/>
          <w:w w:val="101"/>
        </w:rPr>
        <w:t>e</w:t>
      </w:r>
      <w:r>
        <w:rPr>
          <w:color w:val="231F20"/>
          <w:spacing w:val="23"/>
        </w:rPr>
        <w:t> </w:t>
      </w:r>
      <w:r>
        <w:rPr>
          <w:color w:val="231F20"/>
          <w:w w:val="105"/>
        </w:rPr>
        <w:t>de</w:t>
      </w:r>
      <w:r>
        <w:rPr>
          <w:color w:val="231F20"/>
          <w:spacing w:val="1"/>
          <w:w w:val="105"/>
        </w:rPr>
        <w:t>s</w:t>
      </w:r>
      <w:r>
        <w:rPr>
          <w:color w:val="231F20"/>
          <w:spacing w:val="-2"/>
          <w:w w:val="105"/>
        </w:rPr>
        <w:t>a</w:t>
      </w:r>
      <w:r>
        <w:rPr>
          <w:color w:val="231F20"/>
          <w:spacing w:val="-1"/>
          <w:w w:val="111"/>
        </w:rPr>
        <w:t>m</w:t>
      </w:r>
      <w:r>
        <w:rPr>
          <w:color w:val="231F20"/>
          <w:spacing w:val="-3"/>
          <w:w w:val="108"/>
        </w:rPr>
        <w:t>o</w:t>
      </w:r>
      <w:r>
        <w:rPr>
          <w:color w:val="231F20"/>
          <w:spacing w:val="2"/>
          <w:w w:val="118"/>
        </w:rPr>
        <w:t>r</w:t>
      </w:r>
      <w:r>
        <w:rPr>
          <w:color w:val="231F20"/>
          <w:spacing w:val="1"/>
          <w:w w:val="116"/>
        </w:rPr>
        <w:t>t</w:t>
      </w:r>
      <w:r>
        <w:rPr>
          <w:color w:val="231F20"/>
          <w:w w:val="103"/>
        </w:rPr>
        <w:t>izaci</w:t>
      </w:r>
      <w:r>
        <w:rPr>
          <w:color w:val="231F20"/>
          <w:spacing w:val="-3"/>
          <w:w w:val="103"/>
        </w:rPr>
        <w:t>ó</w:t>
      </w:r>
      <w:r>
        <w:rPr>
          <w:color w:val="231F20"/>
          <w:w w:val="116"/>
        </w:rPr>
        <w:t>n</w:t>
      </w:r>
      <w:r>
        <w:rPr>
          <w:color w:val="231F20"/>
          <w:spacing w:val="23"/>
        </w:rPr>
        <w:t> </w:t>
      </w:r>
      <w:r>
        <w:rPr>
          <w:color w:val="231F20"/>
          <w:spacing w:val="-1"/>
          <w:w w:val="116"/>
        </w:rPr>
        <w:t>n</w:t>
      </w:r>
      <w:r>
        <w:rPr>
          <w:color w:val="231F20"/>
          <w:w w:val="108"/>
        </w:rPr>
        <w:t>o</w:t>
      </w:r>
      <w:r>
        <w:rPr>
          <w:color w:val="231F20"/>
          <w:spacing w:val="23"/>
        </w:rPr>
        <w:t> </w:t>
      </w:r>
      <w:r>
        <w:rPr>
          <w:color w:val="231F20"/>
          <w:w w:val="104"/>
        </w:rPr>
        <w:t>ex</w:t>
      </w:r>
      <w:r>
        <w:rPr>
          <w:color w:val="231F20"/>
          <w:spacing w:val="-2"/>
          <w:w w:val="104"/>
        </w:rPr>
        <w:t>p</w:t>
      </w:r>
      <w:r>
        <w:rPr>
          <w:color w:val="231F20"/>
          <w:w w:val="100"/>
        </w:rPr>
        <w:t>lic</w:t>
      </w:r>
      <w:r>
        <w:rPr>
          <w:color w:val="231F20"/>
          <w:spacing w:val="-2"/>
          <w:w w:val="105"/>
        </w:rPr>
        <w:t>a</w:t>
      </w:r>
      <w:r>
        <w:rPr>
          <w:color w:val="231F20"/>
          <w:w w:val="116"/>
        </w:rPr>
        <w:t>n</w:t>
      </w:r>
      <w:r>
        <w:rPr>
          <w:color w:val="231F20"/>
          <w:spacing w:val="23"/>
        </w:rPr>
        <w:t> </w:t>
      </w:r>
      <w:r>
        <w:rPr>
          <w:color w:val="231F20"/>
          <w:spacing w:val="-2"/>
          <w:w w:val="101"/>
        </w:rPr>
        <w:t>c</w:t>
      </w:r>
      <w:r>
        <w:rPr>
          <w:color w:val="231F20"/>
          <w:w w:val="97"/>
        </w:rPr>
        <w:t>l</w:t>
      </w:r>
      <w:r>
        <w:rPr>
          <w:color w:val="231F20"/>
          <w:spacing w:val="-2"/>
          <w:w w:val="105"/>
        </w:rPr>
        <w:t>a</w:t>
      </w:r>
      <w:r>
        <w:rPr>
          <w:color w:val="231F20"/>
          <w:w w:val="110"/>
        </w:rPr>
        <w:t>r</w:t>
      </w:r>
      <w:r>
        <w:rPr>
          <w:color w:val="231F20"/>
          <w:spacing w:val="-2"/>
          <w:w w:val="110"/>
        </w:rPr>
        <w:t>a</w:t>
      </w:r>
      <w:r>
        <w:rPr>
          <w:color w:val="231F20"/>
          <w:spacing w:val="-1"/>
          <w:w w:val="111"/>
        </w:rPr>
        <w:t>m</w:t>
      </w:r>
      <w:r>
        <w:rPr>
          <w:color w:val="231F20"/>
          <w:w w:val="109"/>
        </w:rPr>
        <w:t>e</w:t>
      </w:r>
      <w:r>
        <w:rPr>
          <w:color w:val="231F20"/>
          <w:spacing w:val="-5"/>
          <w:w w:val="109"/>
        </w:rPr>
        <w:t>n</w:t>
      </w:r>
      <w:r>
        <w:rPr>
          <w:color w:val="231F20"/>
          <w:spacing w:val="-2"/>
          <w:w w:val="116"/>
        </w:rPr>
        <w:t>t</w:t>
      </w:r>
      <w:r>
        <w:rPr>
          <w:color w:val="231F20"/>
          <w:w w:val="101"/>
        </w:rPr>
        <w:t>e</w:t>
      </w:r>
      <w:r>
        <w:rPr>
          <w:color w:val="231F20"/>
          <w:spacing w:val="23"/>
        </w:rPr>
        <w:t> </w:t>
      </w:r>
      <w:r>
        <w:rPr>
          <w:color w:val="231F20"/>
          <w:spacing w:val="-19"/>
          <w:w w:val="39"/>
        </w:rPr>
        <w:t>“</w:t>
      </w:r>
      <w:r>
        <w:rPr>
          <w:color w:val="231F20"/>
          <w:w w:val="104"/>
        </w:rPr>
        <w:t>c</w:t>
      </w:r>
      <w:r>
        <w:rPr>
          <w:color w:val="231F20"/>
          <w:spacing w:val="-3"/>
          <w:w w:val="104"/>
        </w:rPr>
        <w:t>ó</w:t>
      </w:r>
      <w:r>
        <w:rPr>
          <w:color w:val="231F20"/>
          <w:spacing w:val="-1"/>
          <w:w w:val="111"/>
        </w:rPr>
        <w:t>m</w:t>
      </w:r>
      <w:r>
        <w:rPr>
          <w:color w:val="231F20"/>
          <w:spacing w:val="-7"/>
          <w:w w:val="108"/>
        </w:rPr>
        <w:t>o</w:t>
      </w:r>
      <w:r>
        <w:rPr>
          <w:color w:val="231F20"/>
          <w:w w:val="96"/>
        </w:rPr>
        <w:t>,</w:t>
      </w:r>
      <w:r>
        <w:rPr>
          <w:color w:val="231F20"/>
          <w:spacing w:val="23"/>
        </w:rPr>
        <w:t> </w:t>
      </w:r>
      <w:r>
        <w:rPr>
          <w:color w:val="231F20"/>
          <w:w w:val="110"/>
        </w:rPr>
        <w:t>d</w:t>
      </w:r>
      <w:r>
        <w:rPr>
          <w:color w:val="231F20"/>
          <w:spacing w:val="-3"/>
          <w:w w:val="110"/>
        </w:rPr>
        <w:t>ó</w:t>
      </w:r>
      <w:r>
        <w:rPr>
          <w:color w:val="231F20"/>
          <w:spacing w:val="-1"/>
          <w:w w:val="116"/>
        </w:rPr>
        <w:t>n</w:t>
      </w:r>
      <w:r>
        <w:rPr>
          <w:color w:val="231F20"/>
          <w:w w:val="107"/>
        </w:rPr>
        <w:t>d</w:t>
      </w:r>
      <w:r>
        <w:rPr>
          <w:color w:val="231F20"/>
          <w:spacing w:val="-2"/>
          <w:w w:val="107"/>
        </w:rPr>
        <w:t>e</w:t>
      </w:r>
      <w:r>
        <w:rPr>
          <w:color w:val="231F20"/>
          <w:w w:val="96"/>
        </w:rPr>
        <w:t>, </w:t>
      </w:r>
      <w:r>
        <w:rPr>
          <w:color w:val="231F20"/>
          <w:spacing w:val="1"/>
          <w:w w:val="101"/>
        </w:rPr>
        <w:t>c</w:t>
      </w:r>
      <w:r>
        <w:rPr>
          <w:color w:val="231F20"/>
          <w:w w:val="113"/>
        </w:rPr>
        <w:t>u</w:t>
      </w:r>
      <w:r>
        <w:rPr>
          <w:color w:val="231F20"/>
          <w:spacing w:val="-2"/>
          <w:w w:val="99"/>
        </w:rPr>
        <w:t>á</w:t>
      </w:r>
      <w:r>
        <w:rPr>
          <w:color w:val="231F20"/>
          <w:spacing w:val="-1"/>
          <w:w w:val="116"/>
        </w:rPr>
        <w:t>n</w:t>
      </w:r>
      <w:r>
        <w:rPr>
          <w:color w:val="231F20"/>
          <w:w w:val="110"/>
        </w:rPr>
        <w:t>do</w:t>
      </w:r>
      <w:r>
        <w:rPr>
          <w:color w:val="231F20"/>
          <w:spacing w:val="4"/>
        </w:rPr>
        <w:t> </w:t>
      </w:r>
      <w:r>
        <w:rPr>
          <w:color w:val="231F20"/>
          <w:w w:val="97"/>
        </w:rPr>
        <w:t>y</w:t>
      </w:r>
      <w:r>
        <w:rPr>
          <w:color w:val="231F20"/>
          <w:spacing w:val="4"/>
        </w:rPr>
        <w:t> </w:t>
      </w:r>
      <w:r>
        <w:rPr>
          <w:color w:val="231F20"/>
          <w:spacing w:val="2"/>
          <w:w w:val="111"/>
        </w:rPr>
        <w:t>p</w:t>
      </w:r>
      <w:r>
        <w:rPr>
          <w:color w:val="231F20"/>
          <w:spacing w:val="-3"/>
          <w:w w:val="108"/>
        </w:rPr>
        <w:t>o</w:t>
      </w:r>
      <w:r>
        <w:rPr>
          <w:color w:val="231F20"/>
          <w:w w:val="118"/>
        </w:rPr>
        <w:t>r</w:t>
      </w:r>
      <w:r>
        <w:rPr>
          <w:color w:val="231F20"/>
          <w:spacing w:val="4"/>
        </w:rPr>
        <w:t> </w:t>
      </w:r>
      <w:r>
        <w:rPr>
          <w:color w:val="231F20"/>
          <w:spacing w:val="-3"/>
          <w:w w:val="108"/>
        </w:rPr>
        <w:t>q</w:t>
      </w:r>
      <w:r>
        <w:rPr>
          <w:color w:val="231F20"/>
          <w:w w:val="105"/>
        </w:rPr>
        <w:t>ué</w:t>
      </w:r>
      <w:r>
        <w:rPr>
          <w:color w:val="231F20"/>
          <w:spacing w:val="4"/>
        </w:rPr>
        <w:t> </w:t>
      </w:r>
      <w:r>
        <w:rPr>
          <w:color w:val="231F20"/>
          <w:w w:val="109"/>
        </w:rPr>
        <w:t>(o</w:t>
      </w:r>
      <w:r>
        <w:rPr>
          <w:color w:val="231F20"/>
          <w:spacing w:val="4"/>
        </w:rPr>
        <w:t> </w:t>
      </w:r>
      <w:r>
        <w:rPr>
          <w:color w:val="231F20"/>
          <w:spacing w:val="1"/>
          <w:w w:val="111"/>
        </w:rPr>
        <w:t>p</w:t>
      </w:r>
      <w:r>
        <w:rPr>
          <w:color w:val="231F20"/>
          <w:spacing w:val="-3"/>
          <w:w w:val="108"/>
        </w:rPr>
        <w:t>o</w:t>
      </w:r>
      <w:r>
        <w:rPr>
          <w:color w:val="231F20"/>
          <w:w w:val="118"/>
        </w:rPr>
        <w:t>r</w:t>
      </w:r>
      <w:r>
        <w:rPr>
          <w:color w:val="231F20"/>
          <w:spacing w:val="4"/>
        </w:rPr>
        <w:t> </w:t>
      </w:r>
      <w:r>
        <w:rPr>
          <w:color w:val="231F20"/>
          <w:spacing w:val="-3"/>
          <w:w w:val="108"/>
        </w:rPr>
        <w:t>q</w:t>
      </w:r>
      <w:r>
        <w:rPr>
          <w:color w:val="231F20"/>
          <w:w w:val="105"/>
        </w:rPr>
        <w:t>ué</w:t>
      </w:r>
      <w:r>
        <w:rPr>
          <w:color w:val="231F20"/>
          <w:spacing w:val="4"/>
        </w:rPr>
        <w:t> </w:t>
      </w:r>
      <w:r>
        <w:rPr>
          <w:color w:val="231F20"/>
          <w:spacing w:val="-1"/>
          <w:w w:val="116"/>
        </w:rPr>
        <w:t>n</w:t>
      </w:r>
      <w:r>
        <w:rPr>
          <w:color w:val="231F20"/>
          <w:w w:val="109"/>
        </w:rPr>
        <w:t>o)</w:t>
      </w:r>
      <w:r>
        <w:rPr>
          <w:color w:val="231F20"/>
          <w:spacing w:val="4"/>
        </w:rPr>
        <w:t> </w:t>
      </w:r>
      <w:r>
        <w:rPr>
          <w:color w:val="231F20"/>
          <w:spacing w:val="1"/>
          <w:w w:val="100"/>
        </w:rPr>
        <w:t>s</w:t>
      </w:r>
      <w:r>
        <w:rPr>
          <w:color w:val="231F20"/>
          <w:w w:val="101"/>
        </w:rPr>
        <w:t>e</w:t>
      </w:r>
      <w:r>
        <w:rPr>
          <w:color w:val="231F20"/>
          <w:spacing w:val="4"/>
        </w:rPr>
        <w:t> </w:t>
      </w:r>
      <w:r>
        <w:rPr>
          <w:color w:val="231F20"/>
          <w:spacing w:val="2"/>
          <w:w w:val="94"/>
        </w:rPr>
        <w:t>f</w:t>
      </w:r>
      <w:r>
        <w:rPr>
          <w:color w:val="231F20"/>
          <w:w w:val="106"/>
        </w:rPr>
        <w:t>racci</w:t>
      </w:r>
      <w:r>
        <w:rPr>
          <w:color w:val="231F20"/>
          <w:spacing w:val="-3"/>
          <w:w w:val="106"/>
        </w:rPr>
        <w:t>o</w:t>
      </w:r>
      <w:r>
        <w:rPr>
          <w:color w:val="231F20"/>
          <w:spacing w:val="-1"/>
          <w:w w:val="116"/>
        </w:rPr>
        <w:t>n</w:t>
      </w:r>
      <w:r>
        <w:rPr>
          <w:color w:val="231F20"/>
          <w:spacing w:val="-2"/>
          <w:w w:val="105"/>
        </w:rPr>
        <w:t>a</w:t>
      </w:r>
      <w:r>
        <w:rPr>
          <w:color w:val="231F20"/>
          <w:spacing w:val="-3"/>
          <w:w w:val="118"/>
        </w:rPr>
        <w:t>r</w:t>
      </w:r>
      <w:r>
        <w:rPr>
          <w:color w:val="231F20"/>
          <w:spacing w:val="-3"/>
          <w:w w:val="108"/>
        </w:rPr>
        <w:t>o</w:t>
      </w:r>
      <w:r>
        <w:rPr>
          <w:color w:val="231F20"/>
          <w:w w:val="116"/>
        </w:rPr>
        <w:t>n</w:t>
      </w:r>
      <w:r>
        <w:rPr>
          <w:color w:val="231F20"/>
          <w:spacing w:val="4"/>
        </w:rPr>
        <w:t> </w:t>
      </w:r>
      <w:r>
        <w:rPr>
          <w:color w:val="231F20"/>
          <w:w w:val="97"/>
        </w:rPr>
        <w:t>l</w:t>
      </w:r>
      <w:r>
        <w:rPr>
          <w:color w:val="231F20"/>
          <w:spacing w:val="-1"/>
          <w:w w:val="105"/>
        </w:rPr>
        <w:t>a</w:t>
      </w:r>
      <w:r>
        <w:rPr>
          <w:color w:val="231F20"/>
          <w:w w:val="100"/>
        </w:rPr>
        <w:t>s</w:t>
      </w:r>
      <w:r>
        <w:rPr>
          <w:color w:val="231F20"/>
          <w:spacing w:val="4"/>
        </w:rPr>
        <w:t> </w:t>
      </w:r>
      <w:r>
        <w:rPr>
          <w:color w:val="231F20"/>
          <w:spacing w:val="1"/>
          <w:w w:val="116"/>
        </w:rPr>
        <w:t>t</w:t>
      </w:r>
      <w:r>
        <w:rPr>
          <w:color w:val="231F20"/>
          <w:w w:val="107"/>
        </w:rPr>
        <w:t>ie</w:t>
      </w:r>
      <w:r>
        <w:rPr>
          <w:color w:val="231F20"/>
          <w:spacing w:val="1"/>
          <w:w w:val="107"/>
        </w:rPr>
        <w:t>r</w:t>
      </w:r>
      <w:r>
        <w:rPr>
          <w:color w:val="231F20"/>
          <w:w w:val="110"/>
        </w:rPr>
        <w:t>r</w:t>
      </w:r>
      <w:r>
        <w:rPr>
          <w:color w:val="231F20"/>
          <w:spacing w:val="-1"/>
          <w:w w:val="110"/>
        </w:rPr>
        <w:t>a</w:t>
      </w:r>
      <w:r>
        <w:rPr>
          <w:color w:val="231F20"/>
          <w:w w:val="100"/>
        </w:rPr>
        <w:t>s</w:t>
      </w:r>
      <w:r>
        <w:rPr>
          <w:color w:val="231F20"/>
          <w:spacing w:val="4"/>
        </w:rPr>
        <w:t> </w:t>
      </w:r>
      <w:r>
        <w:rPr>
          <w:color w:val="231F20"/>
          <w:w w:val="107"/>
        </w:rPr>
        <w:t>de</w:t>
      </w:r>
      <w:r>
        <w:rPr>
          <w:color w:val="231F20"/>
          <w:spacing w:val="4"/>
        </w:rPr>
        <w:t> </w:t>
      </w:r>
      <w:r>
        <w:rPr>
          <w:color w:val="231F20"/>
          <w:w w:val="103"/>
        </w:rPr>
        <w:t>los</w:t>
      </w:r>
      <w:r>
        <w:rPr>
          <w:color w:val="231F20"/>
          <w:spacing w:val="4"/>
        </w:rPr>
        <w:t> </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3"/>
        </w:rPr>
        <w:t>lo</w:t>
      </w:r>
      <w:r>
        <w:rPr>
          <w:color w:val="231F20"/>
          <w:spacing w:val="-10"/>
          <w:w w:val="103"/>
        </w:rPr>
        <w:t>s</w:t>
      </w:r>
      <w:r>
        <w:rPr>
          <w:color w:val="231F20"/>
          <w:w w:val="40"/>
        </w:rPr>
        <w:t>” </w:t>
      </w:r>
      <w:r>
        <w:rPr>
          <w:color w:val="231F20"/>
          <w:w w:val="105"/>
        </w:rPr>
        <w:t>(Kourí,</w:t>
      </w:r>
      <w:r>
        <w:rPr>
          <w:color w:val="231F20"/>
          <w:spacing w:val="-18"/>
          <w:w w:val="105"/>
        </w:rPr>
        <w:t> </w:t>
      </w:r>
      <w:r>
        <w:rPr>
          <w:color w:val="231F20"/>
          <w:w w:val="105"/>
        </w:rPr>
        <w:t>2001:</w:t>
      </w:r>
      <w:r>
        <w:rPr>
          <w:color w:val="231F20"/>
          <w:spacing w:val="-18"/>
          <w:w w:val="105"/>
        </w:rPr>
        <w:t> </w:t>
      </w:r>
      <w:r>
        <w:rPr>
          <w:color w:val="231F20"/>
          <w:w w:val="105"/>
        </w:rPr>
        <w:t>201).</w:t>
      </w:r>
      <w:r>
        <w:rPr>
          <w:color w:val="231F20"/>
          <w:w w:val="105"/>
          <w:position w:val="7"/>
          <w:sz w:val="13"/>
        </w:rPr>
        <w:t>6</w:t>
      </w:r>
      <w:r>
        <w:rPr>
          <w:color w:val="231F20"/>
          <w:spacing w:val="6"/>
          <w:w w:val="105"/>
          <w:position w:val="7"/>
          <w:sz w:val="13"/>
        </w:rPr>
        <w:t> </w:t>
      </w:r>
      <w:r>
        <w:rPr>
          <w:color w:val="231F20"/>
          <w:w w:val="105"/>
        </w:rPr>
        <w:t>Sugiere</w:t>
      </w:r>
      <w:r>
        <w:rPr>
          <w:color w:val="231F20"/>
          <w:spacing w:val="-18"/>
          <w:w w:val="105"/>
        </w:rPr>
        <w:t> </w:t>
      </w:r>
      <w:r>
        <w:rPr>
          <w:color w:val="231F20"/>
          <w:w w:val="105"/>
        </w:rPr>
        <w:t>analizar</w:t>
      </w:r>
      <w:r>
        <w:rPr>
          <w:color w:val="231F20"/>
          <w:spacing w:val="-18"/>
          <w:w w:val="105"/>
        </w:rPr>
        <w:t> </w:t>
      </w:r>
      <w:r>
        <w:rPr>
          <w:color w:val="231F20"/>
          <w:w w:val="105"/>
        </w:rPr>
        <w:t>qué</w:t>
      </w:r>
      <w:r>
        <w:rPr>
          <w:color w:val="231F20"/>
          <w:spacing w:val="-18"/>
          <w:w w:val="105"/>
        </w:rPr>
        <w:t> </w:t>
      </w:r>
      <w:r>
        <w:rPr>
          <w:color w:val="231F20"/>
          <w:w w:val="105"/>
        </w:rPr>
        <w:t>tierras</w:t>
      </w:r>
      <w:r>
        <w:rPr>
          <w:color w:val="231F20"/>
          <w:spacing w:val="-18"/>
          <w:w w:val="105"/>
        </w:rPr>
        <w:t> </w:t>
      </w:r>
      <w:r>
        <w:rPr>
          <w:color w:val="231F20"/>
          <w:w w:val="105"/>
        </w:rPr>
        <w:t>estuvieron</w:t>
      </w:r>
      <w:r>
        <w:rPr>
          <w:color w:val="231F20"/>
          <w:spacing w:val="-18"/>
          <w:w w:val="105"/>
        </w:rPr>
        <w:t> </w:t>
      </w:r>
      <w:r>
        <w:rPr>
          <w:color w:val="231F20"/>
          <w:w w:val="105"/>
        </w:rPr>
        <w:t>consideradas</w:t>
      </w:r>
      <w:r>
        <w:rPr>
          <w:color w:val="231F20"/>
          <w:spacing w:val="-18"/>
          <w:w w:val="105"/>
        </w:rPr>
        <w:t> </w:t>
      </w:r>
      <w:r>
        <w:rPr>
          <w:color w:val="231F20"/>
          <w:w w:val="105"/>
        </w:rPr>
        <w:t>en</w:t>
      </w:r>
      <w:r>
        <w:rPr>
          <w:color w:val="231F20"/>
          <w:spacing w:val="-18"/>
          <w:w w:val="105"/>
        </w:rPr>
        <w:t> </w:t>
      </w:r>
      <w:r>
        <w:rPr>
          <w:color w:val="231F20"/>
          <w:w w:val="105"/>
        </w:rPr>
        <w:t>la desamortización,</w:t>
      </w:r>
      <w:r>
        <w:rPr>
          <w:color w:val="231F20"/>
          <w:spacing w:val="-5"/>
          <w:w w:val="105"/>
        </w:rPr>
        <w:t> </w:t>
      </w:r>
      <w:r>
        <w:rPr>
          <w:color w:val="231F20"/>
          <w:w w:val="105"/>
        </w:rPr>
        <w:t>es</w:t>
      </w:r>
      <w:r>
        <w:rPr>
          <w:color w:val="231F20"/>
          <w:spacing w:val="-5"/>
          <w:w w:val="105"/>
        </w:rPr>
        <w:t> </w:t>
      </w:r>
      <w:r>
        <w:rPr>
          <w:color w:val="231F20"/>
          <w:spacing w:val="-3"/>
          <w:w w:val="105"/>
        </w:rPr>
        <w:t>decir,</w:t>
      </w:r>
      <w:r>
        <w:rPr>
          <w:color w:val="231F20"/>
          <w:spacing w:val="-5"/>
          <w:w w:val="105"/>
        </w:rPr>
        <w:t> </w:t>
      </w:r>
      <w:r>
        <w:rPr>
          <w:color w:val="231F20"/>
          <w:w w:val="105"/>
        </w:rPr>
        <w:t>si</w:t>
      </w:r>
      <w:r>
        <w:rPr>
          <w:color w:val="231F20"/>
          <w:spacing w:val="-5"/>
          <w:w w:val="105"/>
        </w:rPr>
        <w:t> </w:t>
      </w:r>
      <w:r>
        <w:rPr>
          <w:color w:val="231F20"/>
          <w:w w:val="105"/>
        </w:rPr>
        <w:t>se</w:t>
      </w:r>
      <w:r>
        <w:rPr>
          <w:color w:val="231F20"/>
          <w:spacing w:val="-5"/>
          <w:w w:val="105"/>
        </w:rPr>
        <w:t> </w:t>
      </w:r>
      <w:r>
        <w:rPr>
          <w:color w:val="231F20"/>
          <w:w w:val="105"/>
        </w:rPr>
        <w:t>trataba</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tierras</w:t>
      </w:r>
      <w:r>
        <w:rPr>
          <w:color w:val="231F20"/>
          <w:spacing w:val="-5"/>
          <w:w w:val="105"/>
        </w:rPr>
        <w:t> </w:t>
      </w:r>
      <w:r>
        <w:rPr>
          <w:color w:val="231F20"/>
          <w:w w:val="105"/>
        </w:rPr>
        <w:t>de</w:t>
      </w:r>
      <w:r>
        <w:rPr>
          <w:color w:val="231F20"/>
          <w:spacing w:val="-5"/>
          <w:w w:val="105"/>
        </w:rPr>
        <w:t> </w:t>
      </w:r>
      <w:r>
        <w:rPr>
          <w:color w:val="231F20"/>
          <w:w w:val="105"/>
        </w:rPr>
        <w:t>común</w:t>
      </w:r>
      <w:r>
        <w:rPr>
          <w:color w:val="231F20"/>
          <w:spacing w:val="-5"/>
          <w:w w:val="105"/>
        </w:rPr>
        <w:t> </w:t>
      </w:r>
      <w:r>
        <w:rPr>
          <w:color w:val="231F20"/>
          <w:w w:val="105"/>
        </w:rPr>
        <w:t>repartimiento, los propios, los ejidos o el fundo legal.</w:t>
      </w:r>
      <w:r>
        <w:rPr>
          <w:color w:val="231F20"/>
          <w:w w:val="105"/>
          <w:position w:val="7"/>
          <w:sz w:val="13"/>
        </w:rPr>
        <w:t>7  </w:t>
      </w:r>
      <w:r>
        <w:rPr>
          <w:color w:val="231F20"/>
          <w:w w:val="105"/>
        </w:rPr>
        <w:t>Lo anterior no es una  </w:t>
      </w:r>
      <w:r>
        <w:rPr>
          <w:color w:val="231F20"/>
          <w:spacing w:val="26"/>
          <w:w w:val="105"/>
        </w:rPr>
        <w:t> </w:t>
      </w:r>
      <w:r>
        <w:rPr>
          <w:color w:val="231F20"/>
          <w:w w:val="105"/>
        </w:rPr>
        <w:t>singularidad</w:t>
      </w:r>
    </w:p>
    <w:p>
      <w:pPr>
        <w:pStyle w:val="BodyText"/>
        <w:spacing w:before="12"/>
        <w:rPr>
          <w:sz w:val="10"/>
        </w:rPr>
      </w:pPr>
      <w:r>
        <w:rPr/>
        <w:pict>
          <v:line style="position:absolute;mso-position-horizontal-relative:page;mso-position-vertical-relative:paragraph;z-index:1336;mso-wrap-distance-left:0;mso-wrap-distance-right:0" from="45.354301pt,9.245799pt" to="117.354301pt,9.245799pt" stroked="true" strokeweight=".25pt" strokecolor="#231f20">
            <w10:wrap type="topAndBottom"/>
          </v:line>
        </w:pict>
      </w:r>
    </w:p>
    <w:p>
      <w:pPr>
        <w:spacing w:line="180" w:lineRule="exact" w:before="4"/>
        <w:ind w:left="907" w:right="905" w:firstLine="0"/>
        <w:jc w:val="both"/>
        <w:rPr>
          <w:sz w:val="16"/>
        </w:rPr>
      </w:pPr>
      <w:r>
        <w:rPr>
          <w:color w:val="231F20"/>
          <w:w w:val="105"/>
          <w:position w:val="5"/>
          <w:sz w:val="9"/>
        </w:rPr>
        <w:t>4 </w:t>
      </w:r>
      <w:r>
        <w:rPr>
          <w:color w:val="231F20"/>
          <w:w w:val="105"/>
          <w:sz w:val="16"/>
        </w:rPr>
        <w:t>Sobre la adjudicación de los bienes de los pueblos en el Estado de México, véase (Menegus, 1995:</w:t>
      </w:r>
      <w:r>
        <w:rPr>
          <w:color w:val="231F20"/>
          <w:spacing w:val="-22"/>
          <w:w w:val="105"/>
          <w:sz w:val="16"/>
        </w:rPr>
        <w:t> </w:t>
      </w:r>
      <w:r>
        <w:rPr>
          <w:color w:val="231F20"/>
          <w:w w:val="105"/>
          <w:sz w:val="16"/>
        </w:rPr>
        <w:t>144- 189;</w:t>
      </w:r>
      <w:r>
        <w:rPr>
          <w:color w:val="231F20"/>
          <w:spacing w:val="-8"/>
          <w:w w:val="105"/>
          <w:sz w:val="16"/>
        </w:rPr>
        <w:t> </w:t>
      </w:r>
      <w:r>
        <w:rPr>
          <w:color w:val="231F20"/>
          <w:w w:val="105"/>
          <w:sz w:val="16"/>
        </w:rPr>
        <w:t>Quezada,</w:t>
      </w:r>
      <w:r>
        <w:rPr>
          <w:color w:val="231F20"/>
          <w:spacing w:val="-8"/>
          <w:w w:val="105"/>
          <w:sz w:val="16"/>
        </w:rPr>
        <w:t> </w:t>
      </w:r>
      <w:r>
        <w:rPr>
          <w:color w:val="231F20"/>
          <w:w w:val="105"/>
          <w:sz w:val="16"/>
        </w:rPr>
        <w:t>1996;</w:t>
      </w:r>
      <w:r>
        <w:rPr>
          <w:color w:val="231F20"/>
          <w:spacing w:val="-8"/>
          <w:w w:val="105"/>
          <w:sz w:val="16"/>
        </w:rPr>
        <w:t> </w:t>
      </w:r>
      <w:r>
        <w:rPr>
          <w:color w:val="231F20"/>
          <w:w w:val="105"/>
          <w:sz w:val="16"/>
        </w:rPr>
        <w:t>Hernández,</w:t>
      </w:r>
      <w:r>
        <w:rPr>
          <w:color w:val="231F20"/>
          <w:spacing w:val="-8"/>
          <w:w w:val="105"/>
          <w:sz w:val="16"/>
        </w:rPr>
        <w:t> </w:t>
      </w:r>
      <w:r>
        <w:rPr>
          <w:color w:val="231F20"/>
          <w:w w:val="105"/>
          <w:sz w:val="16"/>
        </w:rPr>
        <w:t>1994,</w:t>
      </w:r>
      <w:r>
        <w:rPr>
          <w:color w:val="231F20"/>
          <w:spacing w:val="-8"/>
          <w:w w:val="105"/>
          <w:sz w:val="16"/>
        </w:rPr>
        <w:t> </w:t>
      </w:r>
      <w:r>
        <w:rPr>
          <w:color w:val="231F20"/>
          <w:w w:val="105"/>
          <w:sz w:val="16"/>
        </w:rPr>
        <w:t>entre</w:t>
      </w:r>
      <w:r>
        <w:rPr>
          <w:color w:val="231F20"/>
          <w:spacing w:val="-8"/>
          <w:w w:val="105"/>
          <w:sz w:val="16"/>
        </w:rPr>
        <w:t> </w:t>
      </w:r>
      <w:r>
        <w:rPr>
          <w:color w:val="231F20"/>
          <w:w w:val="105"/>
          <w:sz w:val="16"/>
        </w:rPr>
        <w:t>otros).</w:t>
      </w:r>
    </w:p>
    <w:p>
      <w:pPr>
        <w:spacing w:line="180" w:lineRule="exact" w:before="56"/>
        <w:ind w:left="907" w:right="904" w:firstLine="0"/>
        <w:jc w:val="both"/>
        <w:rPr>
          <w:sz w:val="16"/>
        </w:rPr>
      </w:pPr>
      <w:r>
        <w:rPr>
          <w:color w:val="231F20"/>
          <w:w w:val="105"/>
          <w:position w:val="5"/>
          <w:sz w:val="9"/>
        </w:rPr>
        <w:t>5</w:t>
      </w:r>
      <w:r>
        <w:rPr>
          <w:color w:val="231F20"/>
          <w:spacing w:val="-3"/>
          <w:position w:val="5"/>
          <w:sz w:val="9"/>
        </w:rPr>
        <w:t> </w:t>
      </w:r>
      <w:r>
        <w:rPr>
          <w:color w:val="231F20"/>
          <w:w w:val="109"/>
          <w:sz w:val="16"/>
        </w:rPr>
        <w:t>Q</w:t>
      </w:r>
      <w:r>
        <w:rPr>
          <w:color w:val="231F20"/>
          <w:w w:val="107"/>
          <w:sz w:val="16"/>
        </w:rPr>
        <w:t>ue</w:t>
      </w:r>
      <w:r>
        <w:rPr>
          <w:color w:val="231F20"/>
          <w:w w:val="106"/>
          <w:sz w:val="16"/>
        </w:rPr>
        <w:t>zad</w:t>
      </w:r>
      <w:r>
        <w:rPr>
          <w:color w:val="231F20"/>
          <w:w w:val="105"/>
          <w:sz w:val="16"/>
        </w:rPr>
        <w:t>a</w:t>
      </w:r>
      <w:r>
        <w:rPr>
          <w:color w:val="231F20"/>
          <w:spacing w:val="-14"/>
          <w:sz w:val="16"/>
        </w:rPr>
        <w:t> </w:t>
      </w:r>
      <w:r>
        <w:rPr>
          <w:color w:val="231F20"/>
          <w:spacing w:val="1"/>
          <w:w w:val="100"/>
          <w:sz w:val="16"/>
        </w:rPr>
        <w:t>s</w:t>
      </w:r>
      <w:r>
        <w:rPr>
          <w:color w:val="231F20"/>
          <w:w w:val="105"/>
          <w:sz w:val="16"/>
        </w:rPr>
        <w:t>e</w:t>
      </w:r>
      <w:r>
        <w:rPr>
          <w:color w:val="231F20"/>
          <w:spacing w:val="-1"/>
          <w:w w:val="105"/>
          <w:sz w:val="16"/>
        </w:rPr>
        <w:t>ñ</w:t>
      </w:r>
      <w:r>
        <w:rPr>
          <w:color w:val="231F20"/>
          <w:w w:val="105"/>
          <w:sz w:val="16"/>
        </w:rPr>
        <w:t>a</w:t>
      </w:r>
      <w:r>
        <w:rPr>
          <w:color w:val="231F20"/>
          <w:w w:val="97"/>
          <w:sz w:val="16"/>
        </w:rPr>
        <w:t>l</w:t>
      </w:r>
      <w:r>
        <w:rPr>
          <w:color w:val="231F20"/>
          <w:w w:val="105"/>
          <w:sz w:val="16"/>
        </w:rPr>
        <w:t>a</w:t>
      </w:r>
      <w:r>
        <w:rPr>
          <w:color w:val="231F20"/>
          <w:spacing w:val="-14"/>
          <w:sz w:val="16"/>
        </w:rPr>
        <w:t> </w:t>
      </w:r>
      <w:r>
        <w:rPr>
          <w:color w:val="231F20"/>
          <w:spacing w:val="-2"/>
          <w:w w:val="108"/>
          <w:sz w:val="16"/>
        </w:rPr>
        <w:t>q</w:t>
      </w:r>
      <w:r>
        <w:rPr>
          <w:color w:val="231F20"/>
          <w:w w:val="107"/>
          <w:sz w:val="16"/>
        </w:rPr>
        <w:t>ue</w:t>
      </w:r>
      <w:r>
        <w:rPr>
          <w:color w:val="231F20"/>
          <w:spacing w:val="-14"/>
          <w:sz w:val="16"/>
        </w:rPr>
        <w:t> </w:t>
      </w:r>
      <w:r>
        <w:rPr>
          <w:color w:val="231F20"/>
          <w:spacing w:val="-6"/>
          <w:w w:val="39"/>
          <w:sz w:val="16"/>
        </w:rPr>
        <w:t>“</w:t>
      </w:r>
      <w:r>
        <w:rPr>
          <w:color w:val="231F20"/>
          <w:spacing w:val="-1"/>
          <w:w w:val="116"/>
          <w:sz w:val="16"/>
        </w:rPr>
        <w:t>t</w:t>
      </w:r>
      <w:r>
        <w:rPr>
          <w:color w:val="231F20"/>
          <w:spacing w:val="1"/>
          <w:w w:val="108"/>
          <w:sz w:val="16"/>
        </w:rPr>
        <w:t>o</w:t>
      </w:r>
      <w:r>
        <w:rPr>
          <w:color w:val="231F20"/>
          <w:w w:val="107"/>
          <w:sz w:val="16"/>
        </w:rPr>
        <w:t>dos</w:t>
      </w:r>
      <w:r>
        <w:rPr>
          <w:color w:val="231F20"/>
          <w:spacing w:val="-14"/>
          <w:sz w:val="16"/>
        </w:rPr>
        <w:t> </w:t>
      </w:r>
      <w:r>
        <w:rPr>
          <w:color w:val="231F20"/>
          <w:w w:val="108"/>
          <w:sz w:val="16"/>
        </w:rPr>
        <w:t>o</w:t>
      </w:r>
      <w:r>
        <w:rPr>
          <w:color w:val="231F20"/>
          <w:spacing w:val="-14"/>
          <w:sz w:val="16"/>
        </w:rPr>
        <w:t> </w:t>
      </w:r>
      <w:r>
        <w:rPr>
          <w:color w:val="231F20"/>
          <w:w w:val="97"/>
          <w:sz w:val="16"/>
        </w:rPr>
        <w:t>l</w:t>
      </w:r>
      <w:r>
        <w:rPr>
          <w:color w:val="231F20"/>
          <w:w w:val="105"/>
          <w:sz w:val="16"/>
        </w:rPr>
        <w:t>a</w:t>
      </w:r>
      <w:r>
        <w:rPr>
          <w:color w:val="231F20"/>
          <w:spacing w:val="-14"/>
          <w:sz w:val="16"/>
        </w:rPr>
        <w:t> </w:t>
      </w:r>
      <w:r>
        <w:rPr>
          <w:color w:val="231F20"/>
          <w:spacing w:val="-1"/>
          <w:w w:val="111"/>
          <w:sz w:val="16"/>
        </w:rPr>
        <w:t>m</w:t>
      </w:r>
      <w:r>
        <w:rPr>
          <w:color w:val="231F20"/>
          <w:spacing w:val="-3"/>
          <w:w w:val="105"/>
          <w:sz w:val="16"/>
        </w:rPr>
        <w:t>a</w:t>
      </w:r>
      <w:r>
        <w:rPr>
          <w:color w:val="231F20"/>
          <w:spacing w:val="-2"/>
          <w:w w:val="97"/>
          <w:sz w:val="16"/>
        </w:rPr>
        <w:t>y</w:t>
      </w:r>
      <w:r>
        <w:rPr>
          <w:color w:val="231F20"/>
          <w:spacing w:val="-2"/>
          <w:w w:val="108"/>
          <w:sz w:val="16"/>
        </w:rPr>
        <w:t>o</w:t>
      </w:r>
      <w:r>
        <w:rPr>
          <w:color w:val="231F20"/>
          <w:w w:val="118"/>
          <w:sz w:val="16"/>
        </w:rPr>
        <w:t>r</w:t>
      </w:r>
      <w:r>
        <w:rPr>
          <w:color w:val="231F20"/>
          <w:w w:val="92"/>
          <w:sz w:val="16"/>
        </w:rPr>
        <w:t>í</w:t>
      </w:r>
      <w:r>
        <w:rPr>
          <w:color w:val="231F20"/>
          <w:w w:val="105"/>
          <w:sz w:val="16"/>
        </w:rPr>
        <w:t>a</w:t>
      </w:r>
      <w:r>
        <w:rPr>
          <w:color w:val="231F20"/>
          <w:spacing w:val="-14"/>
          <w:sz w:val="16"/>
        </w:rPr>
        <w:t> </w:t>
      </w:r>
      <w:r>
        <w:rPr>
          <w:color w:val="231F20"/>
          <w:w w:val="107"/>
          <w:sz w:val="16"/>
        </w:rPr>
        <w:t>de</w:t>
      </w:r>
      <w:r>
        <w:rPr>
          <w:color w:val="231F20"/>
          <w:spacing w:val="-14"/>
          <w:sz w:val="16"/>
        </w:rPr>
        <w:t> </w:t>
      </w:r>
      <w:r>
        <w:rPr>
          <w:color w:val="231F20"/>
          <w:w w:val="103"/>
          <w:sz w:val="16"/>
        </w:rPr>
        <w:t>los</w:t>
      </w:r>
      <w:r>
        <w:rPr>
          <w:color w:val="231F20"/>
          <w:spacing w:val="-14"/>
          <w:sz w:val="16"/>
        </w:rPr>
        <w:t> </w:t>
      </w:r>
      <w:r>
        <w:rPr>
          <w:color w:val="231F20"/>
          <w:w w:val="111"/>
          <w:sz w:val="16"/>
        </w:rPr>
        <w:t>i</w:t>
      </w:r>
      <w:r>
        <w:rPr>
          <w:color w:val="231F20"/>
          <w:spacing w:val="-4"/>
          <w:w w:val="111"/>
          <w:sz w:val="16"/>
        </w:rPr>
        <w:t>n</w:t>
      </w:r>
      <w:r>
        <w:rPr>
          <w:color w:val="231F20"/>
          <w:spacing w:val="-1"/>
          <w:w w:val="116"/>
          <w:sz w:val="16"/>
        </w:rPr>
        <w:t>t</w:t>
      </w:r>
      <w:r>
        <w:rPr>
          <w:color w:val="231F20"/>
          <w:w w:val="100"/>
          <w:sz w:val="16"/>
        </w:rPr>
        <w:t>eg</w:t>
      </w:r>
      <w:r>
        <w:rPr>
          <w:color w:val="231F20"/>
          <w:w w:val="110"/>
          <w:sz w:val="16"/>
        </w:rPr>
        <w:t>r</w:t>
      </w:r>
      <w:r>
        <w:rPr>
          <w:color w:val="231F20"/>
          <w:spacing w:val="-2"/>
          <w:w w:val="110"/>
          <w:sz w:val="16"/>
        </w:rPr>
        <w:t>a</w:t>
      </w:r>
      <w:r>
        <w:rPr>
          <w:color w:val="231F20"/>
          <w:spacing w:val="-4"/>
          <w:w w:val="116"/>
          <w:sz w:val="16"/>
        </w:rPr>
        <w:t>n</w:t>
      </w:r>
      <w:r>
        <w:rPr>
          <w:color w:val="231F20"/>
          <w:spacing w:val="-1"/>
          <w:w w:val="116"/>
          <w:sz w:val="16"/>
        </w:rPr>
        <w:t>t</w:t>
      </w:r>
      <w:r>
        <w:rPr>
          <w:color w:val="231F20"/>
          <w:w w:val="101"/>
          <w:sz w:val="16"/>
        </w:rPr>
        <w:t>es</w:t>
      </w:r>
      <w:r>
        <w:rPr>
          <w:color w:val="231F20"/>
          <w:spacing w:val="-14"/>
          <w:sz w:val="16"/>
        </w:rPr>
        <w:t> </w:t>
      </w:r>
      <w:r>
        <w:rPr>
          <w:color w:val="231F20"/>
          <w:w w:val="107"/>
          <w:sz w:val="16"/>
        </w:rPr>
        <w:t>d</w:t>
      </w:r>
      <w:r>
        <w:rPr>
          <w:color w:val="231F20"/>
          <w:spacing w:val="-1"/>
          <w:w w:val="107"/>
          <w:sz w:val="16"/>
        </w:rPr>
        <w:t>e</w:t>
      </w:r>
      <w:r>
        <w:rPr>
          <w:color w:val="231F20"/>
          <w:w w:val="97"/>
          <w:sz w:val="16"/>
        </w:rPr>
        <w:t>l</w:t>
      </w:r>
      <w:r>
        <w:rPr>
          <w:color w:val="231F20"/>
          <w:spacing w:val="-14"/>
          <w:sz w:val="16"/>
        </w:rPr>
        <w:t> </w:t>
      </w:r>
      <w:r>
        <w:rPr>
          <w:color w:val="231F20"/>
          <w:spacing w:val="-3"/>
          <w:w w:val="105"/>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14"/>
          <w:sz w:val="16"/>
        </w:rPr>
        <w:t> </w:t>
      </w:r>
      <w:r>
        <w:rPr>
          <w:color w:val="231F20"/>
          <w:w w:val="101"/>
          <w:sz w:val="16"/>
        </w:rPr>
        <w:t>e</w:t>
      </w:r>
      <w:r>
        <w:rPr>
          <w:color w:val="231F20"/>
          <w:spacing w:val="-1"/>
          <w:w w:val="101"/>
          <w:sz w:val="16"/>
        </w:rPr>
        <w:t>s</w:t>
      </w:r>
      <w:r>
        <w:rPr>
          <w:color w:val="231F20"/>
          <w:spacing w:val="-2"/>
          <w:w w:val="116"/>
          <w:sz w:val="16"/>
        </w:rPr>
        <w:t>t</w:t>
      </w:r>
      <w:r>
        <w:rPr>
          <w:color w:val="231F20"/>
          <w:spacing w:val="-2"/>
          <w:w w:val="113"/>
          <w:sz w:val="16"/>
        </w:rPr>
        <w:t>u</w:t>
      </w:r>
      <w:r>
        <w:rPr>
          <w:color w:val="231F20"/>
          <w:w w:val="98"/>
          <w:sz w:val="16"/>
        </w:rPr>
        <w:t>v</w:t>
      </w:r>
      <w:r>
        <w:rPr>
          <w:color w:val="231F20"/>
          <w:w w:val="107"/>
          <w:sz w:val="16"/>
        </w:rPr>
        <w:t>ie</w:t>
      </w:r>
      <w:r>
        <w:rPr>
          <w:color w:val="231F20"/>
          <w:spacing w:val="-3"/>
          <w:w w:val="107"/>
          <w:sz w:val="16"/>
        </w:rPr>
        <w:t>r</w:t>
      </w:r>
      <w:r>
        <w:rPr>
          <w:color w:val="231F20"/>
          <w:spacing w:val="-2"/>
          <w:w w:val="108"/>
          <w:sz w:val="16"/>
        </w:rPr>
        <w:t>o</w:t>
      </w:r>
      <w:r>
        <w:rPr>
          <w:color w:val="231F20"/>
          <w:w w:val="116"/>
          <w:sz w:val="16"/>
        </w:rPr>
        <w:t>n</w:t>
      </w:r>
      <w:r>
        <w:rPr>
          <w:color w:val="231F20"/>
          <w:spacing w:val="-14"/>
          <w:sz w:val="16"/>
        </w:rPr>
        <w:t> </w:t>
      </w:r>
      <w:r>
        <w:rPr>
          <w:color w:val="231F20"/>
          <w:w w:val="111"/>
          <w:sz w:val="16"/>
        </w:rPr>
        <w:t>i</w:t>
      </w:r>
      <w:r>
        <w:rPr>
          <w:color w:val="231F20"/>
          <w:spacing w:val="-4"/>
          <w:w w:val="111"/>
          <w:sz w:val="16"/>
        </w:rPr>
        <w:t>n</w:t>
      </w:r>
      <w:r>
        <w:rPr>
          <w:color w:val="231F20"/>
          <w:spacing w:val="-2"/>
          <w:w w:val="98"/>
          <w:sz w:val="16"/>
        </w:rPr>
        <w:t>v</w:t>
      </w:r>
      <w:r>
        <w:rPr>
          <w:color w:val="231F20"/>
          <w:spacing w:val="-2"/>
          <w:w w:val="108"/>
          <w:sz w:val="16"/>
        </w:rPr>
        <w:t>o</w:t>
      </w:r>
      <w:r>
        <w:rPr>
          <w:color w:val="231F20"/>
          <w:spacing w:val="-2"/>
          <w:w w:val="97"/>
          <w:sz w:val="16"/>
        </w:rPr>
        <w:t>l</w:t>
      </w:r>
      <w:r>
        <w:rPr>
          <w:color w:val="231F20"/>
          <w:w w:val="108"/>
          <w:sz w:val="16"/>
        </w:rPr>
        <w:t>ucrados</w:t>
      </w:r>
      <w:r>
        <w:rPr>
          <w:color w:val="231F20"/>
          <w:spacing w:val="-14"/>
          <w:sz w:val="16"/>
        </w:rPr>
        <w:t> </w:t>
      </w:r>
      <w:r>
        <w:rPr>
          <w:color w:val="231F20"/>
          <w:w w:val="109"/>
          <w:sz w:val="16"/>
        </w:rPr>
        <w:t>en</w:t>
      </w:r>
      <w:r>
        <w:rPr>
          <w:color w:val="231F20"/>
          <w:spacing w:val="-14"/>
          <w:sz w:val="16"/>
        </w:rPr>
        <w:t> </w:t>
      </w:r>
      <w:r>
        <w:rPr>
          <w:color w:val="231F20"/>
          <w:spacing w:val="-1"/>
          <w:w w:val="101"/>
          <w:sz w:val="16"/>
        </w:rPr>
        <w:t>e</w:t>
      </w:r>
      <w:r>
        <w:rPr>
          <w:color w:val="231F20"/>
          <w:w w:val="97"/>
          <w:sz w:val="16"/>
        </w:rPr>
        <w:t>l </w:t>
      </w:r>
      <w:r>
        <w:rPr>
          <w:color w:val="231F20"/>
          <w:spacing w:val="-2"/>
          <w:w w:val="111"/>
          <w:sz w:val="16"/>
        </w:rPr>
        <w:t>p</w:t>
      </w:r>
      <w:r>
        <w:rPr>
          <w:color w:val="231F20"/>
          <w:spacing w:val="-3"/>
          <w:w w:val="118"/>
          <w:sz w:val="16"/>
        </w:rPr>
        <w:t>r</w:t>
      </w:r>
      <w:r>
        <w:rPr>
          <w:color w:val="231F20"/>
          <w:spacing w:val="1"/>
          <w:w w:val="108"/>
          <w:sz w:val="16"/>
        </w:rPr>
        <w:t>o</w:t>
      </w:r>
      <w:r>
        <w:rPr>
          <w:color w:val="231F20"/>
          <w:w w:val="101"/>
          <w:sz w:val="16"/>
        </w:rPr>
        <w:t>ce</w:t>
      </w:r>
      <w:r>
        <w:rPr>
          <w:color w:val="231F20"/>
          <w:spacing w:val="1"/>
          <w:w w:val="101"/>
          <w:sz w:val="16"/>
        </w:rPr>
        <w:t>s</w:t>
      </w:r>
      <w:r>
        <w:rPr>
          <w:color w:val="231F20"/>
          <w:w w:val="108"/>
          <w:sz w:val="16"/>
        </w:rPr>
        <w:t>o</w:t>
      </w:r>
      <w:r>
        <w:rPr>
          <w:color w:val="231F20"/>
          <w:spacing w:val="-11"/>
          <w:sz w:val="16"/>
        </w:rPr>
        <w:t> </w:t>
      </w:r>
      <w:r>
        <w:rPr>
          <w:color w:val="231F20"/>
          <w:w w:val="107"/>
          <w:sz w:val="16"/>
        </w:rPr>
        <w:t>de</w:t>
      </w:r>
      <w:r>
        <w:rPr>
          <w:color w:val="231F20"/>
          <w:spacing w:val="-11"/>
          <w:sz w:val="16"/>
        </w:rPr>
        <w:t> </w:t>
      </w:r>
      <w:r>
        <w:rPr>
          <w:color w:val="231F20"/>
          <w:w w:val="105"/>
          <w:sz w:val="16"/>
        </w:rPr>
        <w:t>des</w:t>
      </w:r>
      <w:r>
        <w:rPr>
          <w:color w:val="231F20"/>
          <w:spacing w:val="-2"/>
          <w:w w:val="105"/>
          <w:sz w:val="16"/>
        </w:rPr>
        <w:t>a</w:t>
      </w:r>
      <w:r>
        <w:rPr>
          <w:color w:val="231F20"/>
          <w:spacing w:val="-1"/>
          <w:w w:val="111"/>
          <w:sz w:val="16"/>
        </w:rPr>
        <w:t>m</w:t>
      </w:r>
      <w:r>
        <w:rPr>
          <w:color w:val="231F20"/>
          <w:spacing w:val="-2"/>
          <w:w w:val="108"/>
          <w:sz w:val="16"/>
        </w:rPr>
        <w:t>o</w:t>
      </w:r>
      <w:r>
        <w:rPr>
          <w:color w:val="231F20"/>
          <w:spacing w:val="1"/>
          <w:w w:val="118"/>
          <w:sz w:val="16"/>
        </w:rPr>
        <w:t>r</w:t>
      </w:r>
      <w:r>
        <w:rPr>
          <w:color w:val="231F20"/>
          <w:w w:val="116"/>
          <w:sz w:val="16"/>
        </w:rPr>
        <w:t>t</w:t>
      </w:r>
      <w:r>
        <w:rPr>
          <w:color w:val="231F20"/>
          <w:w w:val="103"/>
          <w:sz w:val="16"/>
        </w:rPr>
        <w:t>izaci</w:t>
      </w:r>
      <w:r>
        <w:rPr>
          <w:color w:val="231F20"/>
          <w:spacing w:val="-2"/>
          <w:w w:val="103"/>
          <w:sz w:val="16"/>
        </w:rPr>
        <w:t>ó</w:t>
      </w:r>
      <w:r>
        <w:rPr>
          <w:color w:val="231F20"/>
          <w:spacing w:val="-14"/>
          <w:w w:val="116"/>
          <w:sz w:val="16"/>
        </w:rPr>
        <w:t>n</w:t>
      </w:r>
      <w:r>
        <w:rPr>
          <w:color w:val="231F20"/>
          <w:w w:val="40"/>
          <w:sz w:val="16"/>
        </w:rPr>
        <w:t>”</w:t>
      </w:r>
      <w:r>
        <w:rPr>
          <w:color w:val="231F20"/>
          <w:spacing w:val="-11"/>
          <w:sz w:val="16"/>
        </w:rPr>
        <w:t> </w:t>
      </w:r>
      <w:r>
        <w:rPr>
          <w:color w:val="231F20"/>
          <w:w w:val="110"/>
          <w:sz w:val="16"/>
        </w:rPr>
        <w:t>(Q</w:t>
      </w:r>
      <w:r>
        <w:rPr>
          <w:color w:val="231F20"/>
          <w:w w:val="107"/>
          <w:sz w:val="16"/>
        </w:rPr>
        <w:t>ue</w:t>
      </w:r>
      <w:r>
        <w:rPr>
          <w:color w:val="231F20"/>
          <w:w w:val="106"/>
          <w:sz w:val="16"/>
        </w:rPr>
        <w:t>zad</w:t>
      </w:r>
      <w:r>
        <w:rPr>
          <w:color w:val="231F20"/>
          <w:w w:val="102"/>
          <w:sz w:val="16"/>
        </w:rPr>
        <w:t>a,</w:t>
      </w:r>
      <w:r>
        <w:rPr>
          <w:color w:val="231F20"/>
          <w:spacing w:val="-11"/>
          <w:sz w:val="16"/>
        </w:rPr>
        <w:t> </w:t>
      </w:r>
      <w:r>
        <w:rPr>
          <w:color w:val="231F20"/>
          <w:w w:val="100"/>
          <w:sz w:val="16"/>
        </w:rPr>
        <w:t>1996:</w:t>
      </w:r>
      <w:r>
        <w:rPr>
          <w:color w:val="231F20"/>
          <w:spacing w:val="-11"/>
          <w:sz w:val="16"/>
        </w:rPr>
        <w:t> </w:t>
      </w:r>
      <w:r>
        <w:rPr>
          <w:color w:val="231F20"/>
          <w:w w:val="103"/>
          <w:sz w:val="16"/>
        </w:rPr>
        <w:t>80).</w:t>
      </w:r>
      <w:r>
        <w:rPr>
          <w:color w:val="231F20"/>
          <w:spacing w:val="-11"/>
          <w:sz w:val="16"/>
        </w:rPr>
        <w:t> </w:t>
      </w:r>
      <w:r>
        <w:rPr>
          <w:color w:val="231F20"/>
          <w:spacing w:val="2"/>
          <w:w w:val="90"/>
          <w:sz w:val="16"/>
        </w:rPr>
        <w:t>S</w:t>
      </w:r>
      <w:r>
        <w:rPr>
          <w:color w:val="231F20"/>
          <w:spacing w:val="-1"/>
          <w:w w:val="108"/>
          <w:sz w:val="16"/>
        </w:rPr>
        <w:t>o</w:t>
      </w:r>
      <w:r>
        <w:rPr>
          <w:color w:val="231F20"/>
          <w:spacing w:val="-2"/>
          <w:w w:val="108"/>
          <w:sz w:val="16"/>
        </w:rPr>
        <w:t>b</w:t>
      </w:r>
      <w:r>
        <w:rPr>
          <w:color w:val="231F20"/>
          <w:spacing w:val="-3"/>
          <w:w w:val="118"/>
          <w:sz w:val="16"/>
        </w:rPr>
        <w:t>r</w:t>
      </w:r>
      <w:r>
        <w:rPr>
          <w:color w:val="231F20"/>
          <w:w w:val="101"/>
          <w:sz w:val="16"/>
        </w:rPr>
        <w:t>e</w:t>
      </w:r>
      <w:r>
        <w:rPr>
          <w:color w:val="231F20"/>
          <w:spacing w:val="-11"/>
          <w:sz w:val="16"/>
        </w:rPr>
        <w:t> </w:t>
      </w:r>
      <w:r>
        <w:rPr>
          <w:color w:val="231F20"/>
          <w:w w:val="97"/>
          <w:sz w:val="16"/>
        </w:rPr>
        <w:t>l</w:t>
      </w:r>
      <w:r>
        <w:rPr>
          <w:color w:val="231F20"/>
          <w:spacing w:val="-1"/>
          <w:w w:val="105"/>
          <w:sz w:val="16"/>
        </w:rPr>
        <w:t>a</w:t>
      </w:r>
      <w:r>
        <w:rPr>
          <w:color w:val="231F20"/>
          <w:w w:val="100"/>
          <w:sz w:val="16"/>
        </w:rPr>
        <w:t>s</w:t>
      </w:r>
      <w:r>
        <w:rPr>
          <w:color w:val="231F20"/>
          <w:spacing w:val="-11"/>
          <w:sz w:val="16"/>
        </w:rPr>
        <w:t> </w:t>
      </w:r>
      <w:r>
        <w:rPr>
          <w:color w:val="231F20"/>
          <w:spacing w:val="-1"/>
          <w:w w:val="113"/>
          <w:sz w:val="16"/>
        </w:rPr>
        <w:t>h</w:t>
      </w:r>
      <w:r>
        <w:rPr>
          <w:color w:val="231F20"/>
          <w:w w:val="106"/>
          <w:sz w:val="16"/>
        </w:rPr>
        <w:t>acie</w:t>
      </w:r>
      <w:r>
        <w:rPr>
          <w:color w:val="231F20"/>
          <w:spacing w:val="-1"/>
          <w:w w:val="106"/>
          <w:sz w:val="16"/>
        </w:rPr>
        <w:t>n</w:t>
      </w:r>
      <w:r>
        <w:rPr>
          <w:color w:val="231F20"/>
          <w:w w:val="112"/>
          <w:sz w:val="16"/>
        </w:rPr>
        <w:t>d</w:t>
      </w:r>
      <w:r>
        <w:rPr>
          <w:color w:val="231F20"/>
          <w:spacing w:val="-1"/>
          <w:w w:val="105"/>
          <w:sz w:val="16"/>
        </w:rPr>
        <w:t>a</w:t>
      </w:r>
      <w:r>
        <w:rPr>
          <w:color w:val="231F20"/>
          <w:w w:val="99"/>
          <w:sz w:val="16"/>
        </w:rPr>
        <w:t>s,</w:t>
      </w:r>
      <w:r>
        <w:rPr>
          <w:color w:val="231F20"/>
          <w:spacing w:val="-11"/>
          <w:sz w:val="16"/>
        </w:rPr>
        <w:t> </w:t>
      </w:r>
      <w:r>
        <w:rPr>
          <w:color w:val="231F20"/>
          <w:spacing w:val="-5"/>
          <w:w w:val="106"/>
          <w:sz w:val="16"/>
        </w:rPr>
        <w:t>M</w:t>
      </w:r>
      <w:r>
        <w:rPr>
          <w:color w:val="231F20"/>
          <w:w w:val="109"/>
          <w:sz w:val="16"/>
        </w:rPr>
        <w:t>e</w:t>
      </w:r>
      <w:r>
        <w:rPr>
          <w:color w:val="231F20"/>
          <w:spacing w:val="-1"/>
          <w:w w:val="109"/>
          <w:sz w:val="16"/>
        </w:rPr>
        <w:t>n</w:t>
      </w:r>
      <w:r>
        <w:rPr>
          <w:color w:val="231F20"/>
          <w:w w:val="104"/>
          <w:sz w:val="16"/>
        </w:rPr>
        <w:t>eg</w:t>
      </w:r>
      <w:r>
        <w:rPr>
          <w:color w:val="231F20"/>
          <w:spacing w:val="-1"/>
          <w:w w:val="104"/>
          <w:sz w:val="16"/>
        </w:rPr>
        <w:t>u</w:t>
      </w:r>
      <w:r>
        <w:rPr>
          <w:color w:val="231F20"/>
          <w:w w:val="100"/>
          <w:sz w:val="16"/>
        </w:rPr>
        <w:t>s</w:t>
      </w:r>
      <w:r>
        <w:rPr>
          <w:color w:val="231F20"/>
          <w:spacing w:val="-11"/>
          <w:sz w:val="16"/>
        </w:rPr>
        <w:t> </w:t>
      </w:r>
      <w:r>
        <w:rPr>
          <w:color w:val="231F20"/>
          <w:w w:val="111"/>
          <w:sz w:val="16"/>
        </w:rPr>
        <w:t>i</w:t>
      </w:r>
      <w:r>
        <w:rPr>
          <w:color w:val="231F20"/>
          <w:spacing w:val="-1"/>
          <w:w w:val="111"/>
          <w:sz w:val="16"/>
        </w:rPr>
        <w:t>n</w:t>
      </w:r>
      <w:r>
        <w:rPr>
          <w:color w:val="231F20"/>
          <w:w w:val="106"/>
          <w:sz w:val="16"/>
        </w:rPr>
        <w:t>dic</w:t>
      </w:r>
      <w:r>
        <w:rPr>
          <w:color w:val="231F20"/>
          <w:w w:val="105"/>
          <w:sz w:val="16"/>
        </w:rPr>
        <w:t>a</w:t>
      </w:r>
      <w:r>
        <w:rPr>
          <w:color w:val="231F20"/>
          <w:spacing w:val="-11"/>
          <w:sz w:val="16"/>
        </w:rPr>
        <w:t> </w:t>
      </w:r>
      <w:r>
        <w:rPr>
          <w:color w:val="231F20"/>
          <w:spacing w:val="-2"/>
          <w:w w:val="108"/>
          <w:sz w:val="16"/>
        </w:rPr>
        <w:t>q</w:t>
      </w:r>
      <w:r>
        <w:rPr>
          <w:color w:val="231F20"/>
          <w:w w:val="107"/>
          <w:sz w:val="16"/>
        </w:rPr>
        <w:t>ue</w:t>
      </w:r>
      <w:r>
        <w:rPr>
          <w:color w:val="231F20"/>
          <w:spacing w:val="-11"/>
          <w:sz w:val="16"/>
        </w:rPr>
        <w:t> </w:t>
      </w:r>
      <w:r>
        <w:rPr>
          <w:color w:val="231F20"/>
          <w:w w:val="51"/>
          <w:sz w:val="16"/>
        </w:rPr>
        <w:t>“l</w:t>
      </w:r>
      <w:r>
        <w:rPr>
          <w:color w:val="231F20"/>
          <w:spacing w:val="-1"/>
          <w:w w:val="105"/>
          <w:sz w:val="16"/>
        </w:rPr>
        <w:t>a</w:t>
      </w:r>
      <w:r>
        <w:rPr>
          <w:color w:val="231F20"/>
          <w:w w:val="100"/>
          <w:sz w:val="16"/>
        </w:rPr>
        <w:t>s</w:t>
      </w:r>
      <w:r>
        <w:rPr>
          <w:color w:val="231F20"/>
          <w:spacing w:val="-11"/>
          <w:sz w:val="16"/>
        </w:rPr>
        <w:t> </w:t>
      </w:r>
      <w:r>
        <w:rPr>
          <w:color w:val="231F20"/>
          <w:spacing w:val="-1"/>
          <w:w w:val="113"/>
          <w:sz w:val="16"/>
        </w:rPr>
        <w:t>h</w:t>
      </w:r>
      <w:r>
        <w:rPr>
          <w:color w:val="231F20"/>
          <w:w w:val="106"/>
          <w:sz w:val="16"/>
        </w:rPr>
        <w:t>acie</w:t>
      </w:r>
      <w:r>
        <w:rPr>
          <w:color w:val="231F20"/>
          <w:spacing w:val="-1"/>
          <w:w w:val="106"/>
          <w:sz w:val="16"/>
        </w:rPr>
        <w:t>n</w:t>
      </w:r>
      <w:r>
        <w:rPr>
          <w:color w:val="231F20"/>
          <w:w w:val="112"/>
          <w:sz w:val="16"/>
        </w:rPr>
        <w:t>d</w:t>
      </w:r>
      <w:r>
        <w:rPr>
          <w:color w:val="231F20"/>
          <w:spacing w:val="-1"/>
          <w:w w:val="105"/>
          <w:sz w:val="16"/>
        </w:rPr>
        <w:t>a</w:t>
      </w:r>
      <w:r>
        <w:rPr>
          <w:color w:val="231F20"/>
          <w:w w:val="100"/>
          <w:sz w:val="16"/>
        </w:rPr>
        <w:t>s </w:t>
      </w:r>
      <w:r>
        <w:rPr>
          <w:color w:val="231F20"/>
          <w:w w:val="105"/>
          <w:sz w:val="16"/>
        </w:rPr>
        <w:t>no</w:t>
      </w:r>
      <w:r>
        <w:rPr>
          <w:color w:val="231F20"/>
          <w:spacing w:val="-5"/>
          <w:w w:val="105"/>
          <w:sz w:val="16"/>
        </w:rPr>
        <w:t> </w:t>
      </w:r>
      <w:r>
        <w:rPr>
          <w:color w:val="231F20"/>
          <w:w w:val="105"/>
          <w:sz w:val="16"/>
        </w:rPr>
        <w:t>sólo</w:t>
      </w:r>
      <w:r>
        <w:rPr>
          <w:color w:val="231F20"/>
          <w:spacing w:val="-5"/>
          <w:w w:val="105"/>
          <w:sz w:val="16"/>
        </w:rPr>
        <w:t> </w:t>
      </w:r>
      <w:r>
        <w:rPr>
          <w:color w:val="231F20"/>
          <w:w w:val="105"/>
          <w:sz w:val="16"/>
        </w:rPr>
        <w:t>no</w:t>
      </w:r>
      <w:r>
        <w:rPr>
          <w:color w:val="231F20"/>
          <w:spacing w:val="-5"/>
          <w:w w:val="105"/>
          <w:sz w:val="16"/>
        </w:rPr>
        <w:t> </w:t>
      </w:r>
      <w:r>
        <w:rPr>
          <w:color w:val="231F20"/>
          <w:w w:val="105"/>
          <w:sz w:val="16"/>
        </w:rPr>
        <w:t>se</w:t>
      </w:r>
      <w:r>
        <w:rPr>
          <w:color w:val="231F20"/>
          <w:spacing w:val="-5"/>
          <w:w w:val="105"/>
          <w:sz w:val="16"/>
        </w:rPr>
        <w:t> </w:t>
      </w:r>
      <w:r>
        <w:rPr>
          <w:color w:val="231F20"/>
          <w:w w:val="105"/>
          <w:sz w:val="16"/>
        </w:rPr>
        <w:t>extendieron</w:t>
      </w:r>
      <w:r>
        <w:rPr>
          <w:color w:val="231F20"/>
          <w:spacing w:val="-5"/>
          <w:w w:val="105"/>
          <w:sz w:val="16"/>
        </w:rPr>
        <w:t> </w:t>
      </w:r>
      <w:r>
        <w:rPr>
          <w:color w:val="231F20"/>
          <w:w w:val="105"/>
          <w:sz w:val="16"/>
        </w:rPr>
        <w:t>físicamente</w:t>
      </w:r>
      <w:r>
        <w:rPr>
          <w:color w:val="231F20"/>
          <w:spacing w:val="-5"/>
          <w:w w:val="105"/>
          <w:sz w:val="16"/>
        </w:rPr>
        <w:t> </w:t>
      </w:r>
      <w:r>
        <w:rPr>
          <w:color w:val="231F20"/>
          <w:w w:val="105"/>
          <w:sz w:val="16"/>
        </w:rPr>
        <w:t>entre</w:t>
      </w:r>
      <w:r>
        <w:rPr>
          <w:color w:val="231F20"/>
          <w:spacing w:val="-5"/>
          <w:w w:val="105"/>
          <w:sz w:val="16"/>
        </w:rPr>
        <w:t> </w:t>
      </w:r>
      <w:r>
        <w:rPr>
          <w:color w:val="231F20"/>
          <w:w w:val="105"/>
          <w:sz w:val="16"/>
        </w:rPr>
        <w:t>1845</w:t>
      </w:r>
      <w:r>
        <w:rPr>
          <w:color w:val="231F20"/>
          <w:spacing w:val="-5"/>
          <w:w w:val="105"/>
          <w:sz w:val="16"/>
        </w:rPr>
        <w:t> </w:t>
      </w:r>
      <w:r>
        <w:rPr>
          <w:color w:val="231F20"/>
          <w:w w:val="105"/>
          <w:sz w:val="16"/>
        </w:rPr>
        <w:t>y</w:t>
      </w:r>
      <w:r>
        <w:rPr>
          <w:color w:val="231F20"/>
          <w:spacing w:val="-5"/>
          <w:w w:val="105"/>
          <w:sz w:val="16"/>
        </w:rPr>
        <w:t> </w:t>
      </w:r>
      <w:r>
        <w:rPr>
          <w:color w:val="231F20"/>
          <w:w w:val="105"/>
          <w:sz w:val="16"/>
        </w:rPr>
        <w:t>1895,</w:t>
      </w:r>
      <w:r>
        <w:rPr>
          <w:color w:val="231F20"/>
          <w:spacing w:val="-5"/>
          <w:w w:val="105"/>
          <w:sz w:val="16"/>
        </w:rPr>
        <w:t> </w:t>
      </w:r>
      <w:r>
        <w:rPr>
          <w:color w:val="231F20"/>
          <w:w w:val="105"/>
          <w:sz w:val="16"/>
        </w:rPr>
        <w:t>sino</w:t>
      </w:r>
      <w:r>
        <w:rPr>
          <w:color w:val="231F20"/>
          <w:spacing w:val="-5"/>
          <w:w w:val="105"/>
          <w:sz w:val="16"/>
        </w:rPr>
        <w:t> </w:t>
      </w:r>
      <w:r>
        <w:rPr>
          <w:color w:val="231F20"/>
          <w:w w:val="105"/>
          <w:sz w:val="16"/>
        </w:rPr>
        <w:t>que</w:t>
      </w:r>
      <w:r>
        <w:rPr>
          <w:color w:val="231F20"/>
          <w:spacing w:val="-5"/>
          <w:w w:val="105"/>
          <w:sz w:val="16"/>
        </w:rPr>
        <w:t> </w:t>
      </w:r>
      <w:r>
        <w:rPr>
          <w:color w:val="231F20"/>
          <w:w w:val="105"/>
          <w:sz w:val="16"/>
        </w:rPr>
        <w:t>los</w:t>
      </w:r>
      <w:r>
        <w:rPr>
          <w:color w:val="231F20"/>
          <w:spacing w:val="-5"/>
          <w:w w:val="105"/>
          <w:sz w:val="16"/>
        </w:rPr>
        <w:t> </w:t>
      </w:r>
      <w:r>
        <w:rPr>
          <w:color w:val="231F20"/>
          <w:w w:val="105"/>
          <w:sz w:val="16"/>
        </w:rPr>
        <w:t>pueblos</w:t>
      </w:r>
      <w:r>
        <w:rPr>
          <w:color w:val="231F20"/>
          <w:spacing w:val="-5"/>
          <w:w w:val="105"/>
          <w:sz w:val="16"/>
        </w:rPr>
        <w:t> </w:t>
      </w:r>
      <w:r>
        <w:rPr>
          <w:color w:val="231F20"/>
          <w:w w:val="105"/>
          <w:sz w:val="16"/>
        </w:rPr>
        <w:t>lograron</w:t>
      </w:r>
      <w:r>
        <w:rPr>
          <w:color w:val="231F20"/>
          <w:spacing w:val="-5"/>
          <w:w w:val="105"/>
          <w:sz w:val="16"/>
        </w:rPr>
        <w:t> </w:t>
      </w:r>
      <w:r>
        <w:rPr>
          <w:color w:val="231F20"/>
          <w:w w:val="105"/>
          <w:sz w:val="16"/>
        </w:rPr>
        <w:t>recuperar</w:t>
      </w:r>
      <w:r>
        <w:rPr>
          <w:color w:val="231F20"/>
          <w:spacing w:val="-5"/>
          <w:w w:val="105"/>
          <w:sz w:val="16"/>
        </w:rPr>
        <w:t> </w:t>
      </w:r>
      <w:r>
        <w:rPr>
          <w:color w:val="231F20"/>
          <w:w w:val="105"/>
          <w:sz w:val="16"/>
        </w:rPr>
        <w:t>algunas </w:t>
      </w:r>
      <w:r>
        <w:rPr>
          <w:color w:val="231F20"/>
          <w:w w:val="116"/>
          <w:sz w:val="16"/>
        </w:rPr>
        <w:t>t</w:t>
      </w:r>
      <w:r>
        <w:rPr>
          <w:color w:val="231F20"/>
          <w:w w:val="107"/>
          <w:sz w:val="16"/>
        </w:rPr>
        <w:t>ier</w:t>
      </w:r>
      <w:r>
        <w:rPr>
          <w:color w:val="231F20"/>
          <w:w w:val="110"/>
          <w:sz w:val="16"/>
        </w:rPr>
        <w:t>r</w:t>
      </w:r>
      <w:r>
        <w:rPr>
          <w:color w:val="231F20"/>
          <w:spacing w:val="-1"/>
          <w:w w:val="110"/>
          <w:sz w:val="16"/>
        </w:rPr>
        <w:t>a</w:t>
      </w:r>
      <w:r>
        <w:rPr>
          <w:color w:val="231F20"/>
          <w:w w:val="100"/>
          <w:sz w:val="16"/>
        </w:rPr>
        <w:t>s</w:t>
      </w:r>
      <w:r>
        <w:rPr>
          <w:color w:val="231F20"/>
          <w:spacing w:val="-6"/>
          <w:sz w:val="16"/>
        </w:rPr>
        <w:t> </w:t>
      </w:r>
      <w:r>
        <w:rPr>
          <w:color w:val="231F20"/>
          <w:spacing w:val="-2"/>
          <w:w w:val="108"/>
          <w:sz w:val="16"/>
        </w:rPr>
        <w:t>q</w:t>
      </w:r>
      <w:r>
        <w:rPr>
          <w:color w:val="231F20"/>
          <w:w w:val="107"/>
          <w:sz w:val="16"/>
        </w:rPr>
        <w:t>ue</w:t>
      </w:r>
      <w:r>
        <w:rPr>
          <w:color w:val="231F20"/>
          <w:spacing w:val="-6"/>
          <w:sz w:val="16"/>
        </w:rPr>
        <w:t> </w:t>
      </w:r>
      <w:r>
        <w:rPr>
          <w:color w:val="231F20"/>
          <w:spacing w:val="-2"/>
          <w:w w:val="105"/>
          <w:sz w:val="16"/>
        </w:rPr>
        <w:t>a</w:t>
      </w:r>
      <w:r>
        <w:rPr>
          <w:color w:val="231F20"/>
          <w:spacing w:val="-4"/>
          <w:w w:val="116"/>
          <w:sz w:val="16"/>
        </w:rPr>
        <w:t>n</w:t>
      </w:r>
      <w:r>
        <w:rPr>
          <w:color w:val="231F20"/>
          <w:w w:val="116"/>
          <w:sz w:val="16"/>
        </w:rPr>
        <w:t>t</w:t>
      </w:r>
      <w:r>
        <w:rPr>
          <w:color w:val="231F20"/>
          <w:w w:val="105"/>
          <w:sz w:val="16"/>
        </w:rPr>
        <w:t>igu</w:t>
      </w:r>
      <w:r>
        <w:rPr>
          <w:color w:val="231F20"/>
          <w:spacing w:val="-2"/>
          <w:w w:val="105"/>
          <w:sz w:val="16"/>
        </w:rPr>
        <w:t>a</w:t>
      </w:r>
      <w:r>
        <w:rPr>
          <w:color w:val="231F20"/>
          <w:spacing w:val="-1"/>
          <w:w w:val="111"/>
          <w:sz w:val="16"/>
        </w:rPr>
        <w:t>m</w:t>
      </w:r>
      <w:r>
        <w:rPr>
          <w:color w:val="231F20"/>
          <w:w w:val="109"/>
          <w:sz w:val="16"/>
        </w:rPr>
        <w:t>e</w:t>
      </w:r>
      <w:r>
        <w:rPr>
          <w:color w:val="231F20"/>
          <w:spacing w:val="-4"/>
          <w:w w:val="109"/>
          <w:sz w:val="16"/>
        </w:rPr>
        <w:t>n</w:t>
      </w:r>
      <w:r>
        <w:rPr>
          <w:color w:val="231F20"/>
          <w:spacing w:val="-1"/>
          <w:w w:val="116"/>
          <w:sz w:val="16"/>
        </w:rPr>
        <w:t>t</w:t>
      </w:r>
      <w:r>
        <w:rPr>
          <w:color w:val="231F20"/>
          <w:w w:val="101"/>
          <w:sz w:val="16"/>
        </w:rPr>
        <w:t>e</w:t>
      </w:r>
      <w:r>
        <w:rPr>
          <w:color w:val="231F20"/>
          <w:spacing w:val="-6"/>
          <w:sz w:val="16"/>
        </w:rPr>
        <w:t> </w:t>
      </w:r>
      <w:r>
        <w:rPr>
          <w:color w:val="231F20"/>
          <w:w w:val="100"/>
          <w:sz w:val="16"/>
        </w:rPr>
        <w:t>les</w:t>
      </w:r>
      <w:r>
        <w:rPr>
          <w:color w:val="231F20"/>
          <w:spacing w:val="-6"/>
          <w:sz w:val="16"/>
        </w:rPr>
        <w:t> </w:t>
      </w:r>
      <w:r>
        <w:rPr>
          <w:color w:val="231F20"/>
          <w:spacing w:val="1"/>
          <w:w w:val="111"/>
          <w:sz w:val="16"/>
        </w:rPr>
        <w:t>p</w:t>
      </w:r>
      <w:r>
        <w:rPr>
          <w:color w:val="231F20"/>
          <w:w w:val="108"/>
          <w:sz w:val="16"/>
        </w:rPr>
        <w:t>e</w:t>
      </w:r>
      <w:r>
        <w:rPr>
          <w:color w:val="231F20"/>
          <w:spacing w:val="1"/>
          <w:w w:val="108"/>
          <w:sz w:val="16"/>
        </w:rPr>
        <w:t>r</w:t>
      </w:r>
      <w:r>
        <w:rPr>
          <w:color w:val="231F20"/>
          <w:spacing w:val="-1"/>
          <w:w w:val="116"/>
          <w:sz w:val="16"/>
        </w:rPr>
        <w:t>t</w:t>
      </w:r>
      <w:r>
        <w:rPr>
          <w:color w:val="231F20"/>
          <w:w w:val="109"/>
          <w:sz w:val="16"/>
        </w:rPr>
        <w:t>e</w:t>
      </w:r>
      <w:r>
        <w:rPr>
          <w:color w:val="231F20"/>
          <w:spacing w:val="-1"/>
          <w:w w:val="109"/>
          <w:sz w:val="16"/>
        </w:rPr>
        <w:t>n</w:t>
      </w:r>
      <w:r>
        <w:rPr>
          <w:color w:val="231F20"/>
          <w:w w:val="101"/>
          <w:sz w:val="16"/>
        </w:rPr>
        <w:t>e</w:t>
      </w:r>
      <w:r>
        <w:rPr>
          <w:color w:val="231F20"/>
          <w:w w:val="97"/>
          <w:sz w:val="16"/>
        </w:rPr>
        <w:t>cí</w:t>
      </w:r>
      <w:r>
        <w:rPr>
          <w:color w:val="231F20"/>
          <w:spacing w:val="-2"/>
          <w:w w:val="105"/>
          <w:sz w:val="16"/>
        </w:rPr>
        <w:t>a</w:t>
      </w:r>
      <w:r>
        <w:rPr>
          <w:color w:val="231F20"/>
          <w:spacing w:val="-14"/>
          <w:w w:val="116"/>
          <w:sz w:val="16"/>
        </w:rPr>
        <w:t>n</w:t>
      </w:r>
      <w:r>
        <w:rPr>
          <w:color w:val="231F20"/>
          <w:w w:val="40"/>
          <w:sz w:val="16"/>
        </w:rPr>
        <w:t>”</w:t>
      </w:r>
      <w:r>
        <w:rPr>
          <w:color w:val="231F20"/>
          <w:spacing w:val="-6"/>
          <w:sz w:val="16"/>
        </w:rPr>
        <w:t> </w:t>
      </w:r>
      <w:r>
        <w:rPr>
          <w:color w:val="231F20"/>
          <w:w w:val="107"/>
          <w:sz w:val="16"/>
        </w:rPr>
        <w:t>(</w:t>
      </w:r>
      <w:r>
        <w:rPr>
          <w:color w:val="231F20"/>
          <w:spacing w:val="-5"/>
          <w:w w:val="107"/>
          <w:sz w:val="16"/>
        </w:rPr>
        <w:t>M</w:t>
      </w:r>
      <w:r>
        <w:rPr>
          <w:color w:val="231F20"/>
          <w:w w:val="109"/>
          <w:sz w:val="16"/>
        </w:rPr>
        <w:t>e</w:t>
      </w:r>
      <w:r>
        <w:rPr>
          <w:color w:val="231F20"/>
          <w:spacing w:val="-1"/>
          <w:w w:val="109"/>
          <w:sz w:val="16"/>
        </w:rPr>
        <w:t>n</w:t>
      </w:r>
      <w:r>
        <w:rPr>
          <w:color w:val="231F20"/>
          <w:w w:val="104"/>
          <w:sz w:val="16"/>
        </w:rPr>
        <w:t>eg</w:t>
      </w:r>
      <w:r>
        <w:rPr>
          <w:color w:val="231F20"/>
          <w:spacing w:val="-1"/>
          <w:w w:val="104"/>
          <w:sz w:val="16"/>
        </w:rPr>
        <w:t>u</w:t>
      </w:r>
      <w:r>
        <w:rPr>
          <w:color w:val="231F20"/>
          <w:w w:val="99"/>
          <w:sz w:val="16"/>
        </w:rPr>
        <w:t>s,</w:t>
      </w:r>
      <w:r>
        <w:rPr>
          <w:color w:val="231F20"/>
          <w:spacing w:val="-6"/>
          <w:sz w:val="16"/>
        </w:rPr>
        <w:t> </w:t>
      </w:r>
      <w:r>
        <w:rPr>
          <w:color w:val="231F20"/>
          <w:w w:val="100"/>
          <w:sz w:val="16"/>
        </w:rPr>
        <w:t>1995:</w:t>
      </w:r>
      <w:r>
        <w:rPr>
          <w:color w:val="231F20"/>
          <w:spacing w:val="-6"/>
          <w:sz w:val="16"/>
        </w:rPr>
        <w:t> </w:t>
      </w:r>
      <w:r>
        <w:rPr>
          <w:color w:val="231F20"/>
          <w:w w:val="102"/>
          <w:sz w:val="16"/>
        </w:rPr>
        <w:t>166).</w:t>
      </w:r>
    </w:p>
    <w:p>
      <w:pPr>
        <w:spacing w:line="180" w:lineRule="exact" w:before="56"/>
        <w:ind w:left="907" w:right="904" w:firstLine="0"/>
        <w:jc w:val="both"/>
        <w:rPr>
          <w:sz w:val="16"/>
        </w:rPr>
      </w:pPr>
      <w:r>
        <w:rPr>
          <w:color w:val="231F20"/>
          <w:w w:val="105"/>
          <w:position w:val="5"/>
          <w:sz w:val="9"/>
        </w:rPr>
        <w:t>6 </w:t>
      </w:r>
      <w:r>
        <w:rPr>
          <w:color w:val="231F20"/>
          <w:w w:val="105"/>
          <w:sz w:val="16"/>
        </w:rPr>
        <w:t>Este autor coincide con Friedrich Katz, quien señala que los beneficiados con las expropiaciones de las tierras de los pueblos no eran los hacendados sino más bien grupos de campesinos pudientes, usureros pueblerinos y caciques locales (Cit. en Kourí, 2001: 203).</w:t>
      </w:r>
    </w:p>
    <w:p>
      <w:pPr>
        <w:spacing w:line="170" w:lineRule="exact" w:before="54"/>
        <w:ind w:left="907" w:right="902" w:firstLine="0"/>
        <w:jc w:val="both"/>
        <w:rPr>
          <w:sz w:val="16"/>
        </w:rPr>
      </w:pPr>
      <w:r>
        <w:rPr>
          <w:color w:val="231F20"/>
          <w:w w:val="105"/>
          <w:position w:val="5"/>
          <w:sz w:val="9"/>
        </w:rPr>
        <w:t>7</w:t>
      </w:r>
      <w:r>
        <w:rPr>
          <w:color w:val="231F20"/>
          <w:spacing w:val="12"/>
          <w:w w:val="105"/>
          <w:position w:val="5"/>
          <w:sz w:val="9"/>
        </w:rPr>
        <w:t> </w:t>
      </w:r>
      <w:r>
        <w:rPr>
          <w:color w:val="231F20"/>
          <w:w w:val="105"/>
          <w:sz w:val="16"/>
        </w:rPr>
        <w:t>En</w:t>
      </w:r>
      <w:r>
        <w:rPr>
          <w:color w:val="231F20"/>
          <w:spacing w:val="-5"/>
          <w:w w:val="105"/>
          <w:sz w:val="16"/>
        </w:rPr>
        <w:t> </w:t>
      </w:r>
      <w:r>
        <w:rPr>
          <w:color w:val="231F20"/>
          <w:w w:val="105"/>
          <w:sz w:val="16"/>
        </w:rPr>
        <w:t>España</w:t>
      </w:r>
      <w:r>
        <w:rPr>
          <w:color w:val="231F20"/>
          <w:spacing w:val="-5"/>
          <w:w w:val="105"/>
          <w:sz w:val="16"/>
        </w:rPr>
        <w:t> </w:t>
      </w:r>
      <w:r>
        <w:rPr>
          <w:color w:val="231F20"/>
          <w:w w:val="105"/>
          <w:sz w:val="16"/>
        </w:rPr>
        <w:t>muchos</w:t>
      </w:r>
      <w:r>
        <w:rPr>
          <w:color w:val="231F20"/>
          <w:spacing w:val="-5"/>
          <w:w w:val="105"/>
          <w:sz w:val="16"/>
        </w:rPr>
        <w:t> </w:t>
      </w:r>
      <w:r>
        <w:rPr>
          <w:color w:val="231F20"/>
          <w:w w:val="105"/>
          <w:sz w:val="16"/>
        </w:rPr>
        <w:t>bienes</w:t>
      </w:r>
      <w:r>
        <w:rPr>
          <w:color w:val="231F20"/>
          <w:spacing w:val="-5"/>
          <w:w w:val="105"/>
          <w:sz w:val="16"/>
        </w:rPr>
        <w:t> </w:t>
      </w:r>
      <w:r>
        <w:rPr>
          <w:color w:val="231F20"/>
          <w:w w:val="105"/>
          <w:sz w:val="16"/>
        </w:rPr>
        <w:t>comunales</w:t>
      </w:r>
      <w:r>
        <w:rPr>
          <w:color w:val="231F20"/>
          <w:spacing w:val="-5"/>
          <w:w w:val="105"/>
          <w:sz w:val="16"/>
        </w:rPr>
        <w:t> </w:t>
      </w:r>
      <w:r>
        <w:rPr>
          <w:color w:val="231F20"/>
          <w:w w:val="105"/>
          <w:sz w:val="16"/>
        </w:rPr>
        <w:t>siguieron</w:t>
      </w:r>
      <w:r>
        <w:rPr>
          <w:color w:val="231F20"/>
          <w:spacing w:val="-5"/>
          <w:w w:val="105"/>
          <w:sz w:val="16"/>
        </w:rPr>
        <w:t> </w:t>
      </w:r>
      <w:r>
        <w:rPr>
          <w:color w:val="231F20"/>
          <w:w w:val="105"/>
          <w:sz w:val="16"/>
        </w:rPr>
        <w:t>en</w:t>
      </w:r>
      <w:r>
        <w:rPr>
          <w:color w:val="231F20"/>
          <w:spacing w:val="-5"/>
          <w:w w:val="105"/>
          <w:sz w:val="16"/>
        </w:rPr>
        <w:t> </w:t>
      </w:r>
      <w:r>
        <w:rPr>
          <w:color w:val="231F20"/>
          <w:w w:val="105"/>
          <w:sz w:val="16"/>
        </w:rPr>
        <w:t>manos</w:t>
      </w:r>
      <w:r>
        <w:rPr>
          <w:color w:val="231F20"/>
          <w:spacing w:val="-5"/>
          <w:w w:val="105"/>
          <w:sz w:val="16"/>
        </w:rPr>
        <w:t> </w:t>
      </w:r>
      <w:r>
        <w:rPr>
          <w:color w:val="231F20"/>
          <w:w w:val="105"/>
          <w:sz w:val="16"/>
        </w:rPr>
        <w:t>de</w:t>
      </w:r>
      <w:r>
        <w:rPr>
          <w:color w:val="231F20"/>
          <w:spacing w:val="-5"/>
          <w:w w:val="105"/>
          <w:sz w:val="16"/>
        </w:rPr>
        <w:t> </w:t>
      </w:r>
      <w:r>
        <w:rPr>
          <w:color w:val="231F20"/>
          <w:w w:val="105"/>
          <w:sz w:val="16"/>
        </w:rPr>
        <w:t>los</w:t>
      </w:r>
      <w:r>
        <w:rPr>
          <w:color w:val="231F20"/>
          <w:spacing w:val="-5"/>
          <w:w w:val="105"/>
          <w:sz w:val="16"/>
        </w:rPr>
        <w:t> </w:t>
      </w:r>
      <w:r>
        <w:rPr>
          <w:color w:val="231F20"/>
          <w:w w:val="105"/>
          <w:sz w:val="16"/>
        </w:rPr>
        <w:t>pueblos,</w:t>
      </w:r>
      <w:r>
        <w:rPr>
          <w:color w:val="231F20"/>
          <w:spacing w:val="-5"/>
          <w:w w:val="105"/>
          <w:sz w:val="16"/>
        </w:rPr>
        <w:t> </w:t>
      </w:r>
      <w:r>
        <w:rPr>
          <w:color w:val="231F20"/>
          <w:w w:val="105"/>
          <w:sz w:val="16"/>
        </w:rPr>
        <w:t>a</w:t>
      </w:r>
      <w:r>
        <w:rPr>
          <w:color w:val="231F20"/>
          <w:spacing w:val="-5"/>
          <w:w w:val="105"/>
          <w:sz w:val="16"/>
        </w:rPr>
        <w:t> </w:t>
      </w:r>
      <w:r>
        <w:rPr>
          <w:color w:val="231F20"/>
          <w:w w:val="105"/>
          <w:sz w:val="16"/>
        </w:rPr>
        <w:t>pesar</w:t>
      </w:r>
      <w:r>
        <w:rPr>
          <w:color w:val="231F20"/>
          <w:spacing w:val="-5"/>
          <w:w w:val="105"/>
          <w:sz w:val="16"/>
        </w:rPr>
        <w:t> </w:t>
      </w:r>
      <w:r>
        <w:rPr>
          <w:color w:val="231F20"/>
          <w:w w:val="105"/>
          <w:sz w:val="16"/>
        </w:rPr>
        <w:t>de</w:t>
      </w:r>
      <w:r>
        <w:rPr>
          <w:color w:val="231F20"/>
          <w:spacing w:val="-5"/>
          <w:w w:val="105"/>
          <w:sz w:val="16"/>
        </w:rPr>
        <w:t> </w:t>
      </w:r>
      <w:r>
        <w:rPr>
          <w:color w:val="231F20"/>
          <w:w w:val="105"/>
          <w:sz w:val="16"/>
        </w:rPr>
        <w:t>que</w:t>
      </w:r>
      <w:r>
        <w:rPr>
          <w:color w:val="231F20"/>
          <w:spacing w:val="-5"/>
          <w:w w:val="105"/>
          <w:sz w:val="16"/>
        </w:rPr>
        <w:t> </w:t>
      </w:r>
      <w:r>
        <w:rPr>
          <w:color w:val="231F20"/>
          <w:w w:val="105"/>
          <w:sz w:val="16"/>
        </w:rPr>
        <w:t>la</w:t>
      </w:r>
      <w:r>
        <w:rPr>
          <w:color w:val="231F20"/>
          <w:spacing w:val="-5"/>
          <w:w w:val="105"/>
          <w:sz w:val="16"/>
        </w:rPr>
        <w:t> </w:t>
      </w:r>
      <w:r>
        <w:rPr>
          <w:color w:val="231F20"/>
          <w:w w:val="105"/>
          <w:sz w:val="16"/>
        </w:rPr>
        <w:t>privatización de algunos de ellos había sido una constante a principios del siglo </w:t>
      </w:r>
      <w:r>
        <w:rPr>
          <w:color w:val="231F20"/>
          <w:w w:val="105"/>
          <w:sz w:val="12"/>
        </w:rPr>
        <w:t>XIX  </w:t>
      </w:r>
      <w:r>
        <w:rPr>
          <w:color w:val="231F20"/>
          <w:w w:val="105"/>
          <w:sz w:val="16"/>
        </w:rPr>
        <w:t>y que se reforzó en 1855 con      la ley de Desamortización General. Esa ley especificaba que quedaban exceptuados los terrenos de aprovechamiento común si el ayuntamiento demostraba que los terrenos no habían sido arrendados. Además se excluían las dehesas boyales destinadas al pastoreo, así como los montes y bosques. Sobre estos últimos el gobierno español consideró que debían permanecer en manos públicas. Para 1926, ya finalizado el proceso de desamortización, más de 6,800,000 hectáreas seguían siendo bienes comunales (Iriarte, 2001: 51; Iriarte, 1998,</w:t>
      </w:r>
      <w:r>
        <w:rPr>
          <w:color w:val="231F20"/>
          <w:spacing w:val="-12"/>
          <w:w w:val="105"/>
          <w:sz w:val="16"/>
        </w:rPr>
        <w:t> </w:t>
      </w:r>
      <w:r>
        <w:rPr>
          <w:color w:val="231F20"/>
          <w:w w:val="105"/>
          <w:sz w:val="16"/>
        </w:rPr>
        <w:t>115).</w:t>
      </w:r>
    </w:p>
    <w:p>
      <w:pPr>
        <w:spacing w:after="0" w:line="170" w:lineRule="exact"/>
        <w:jc w:val="both"/>
        <w:rPr>
          <w:sz w:val="16"/>
        </w:rPr>
        <w:sectPr>
          <w:pgSz w:w="8510" w:h="11630"/>
          <w:pgMar w:header="331" w:footer="388" w:top="520" w:bottom="580" w:left="0" w:right="0"/>
        </w:sectPr>
      </w:pPr>
    </w:p>
    <w:p>
      <w:pPr>
        <w:pStyle w:val="BodyText"/>
        <w:spacing w:before="1"/>
        <w:rPr>
          <w:sz w:val="13"/>
        </w:rPr>
      </w:pPr>
    </w:p>
    <w:p>
      <w:pPr>
        <w:pStyle w:val="BodyText"/>
        <w:spacing w:line="249" w:lineRule="auto" w:before="17"/>
        <w:ind w:left="907" w:right="904"/>
        <w:jc w:val="both"/>
      </w:pPr>
      <w:r>
        <w:rPr>
          <w:color w:val="231F20"/>
          <w:w w:val="110"/>
        </w:rPr>
        <w:t>mexicana. En Perú se observa también una gran diversidad de resultados obtenidos</w:t>
      </w:r>
      <w:r>
        <w:rPr>
          <w:color w:val="231F20"/>
          <w:spacing w:val="-29"/>
          <w:w w:val="110"/>
        </w:rPr>
        <w:t> </w:t>
      </w:r>
      <w:r>
        <w:rPr>
          <w:color w:val="231F20"/>
          <w:w w:val="110"/>
        </w:rPr>
        <w:t>por</w:t>
      </w:r>
      <w:r>
        <w:rPr>
          <w:color w:val="231F20"/>
          <w:spacing w:val="-29"/>
          <w:w w:val="110"/>
        </w:rPr>
        <w:t> </w:t>
      </w:r>
      <w:r>
        <w:rPr>
          <w:color w:val="231F20"/>
          <w:w w:val="110"/>
        </w:rPr>
        <w:t>los</w:t>
      </w:r>
      <w:r>
        <w:rPr>
          <w:color w:val="231F20"/>
          <w:spacing w:val="-29"/>
          <w:w w:val="110"/>
        </w:rPr>
        <w:t> </w:t>
      </w:r>
      <w:r>
        <w:rPr>
          <w:color w:val="231F20"/>
          <w:w w:val="110"/>
        </w:rPr>
        <w:t>pueblos</w:t>
      </w:r>
      <w:r>
        <w:rPr>
          <w:color w:val="231F20"/>
          <w:spacing w:val="-29"/>
          <w:w w:val="110"/>
        </w:rPr>
        <w:t> </w:t>
      </w:r>
      <w:r>
        <w:rPr>
          <w:color w:val="231F20"/>
          <w:w w:val="110"/>
        </w:rPr>
        <w:t>indios</w:t>
      </w:r>
      <w:r>
        <w:rPr>
          <w:color w:val="231F20"/>
          <w:spacing w:val="-29"/>
          <w:w w:val="110"/>
        </w:rPr>
        <w:t> </w:t>
      </w:r>
      <w:r>
        <w:rPr>
          <w:color w:val="231F20"/>
          <w:w w:val="110"/>
        </w:rPr>
        <w:t>en</w:t>
      </w:r>
      <w:r>
        <w:rPr>
          <w:color w:val="231F20"/>
          <w:spacing w:val="-29"/>
          <w:w w:val="110"/>
        </w:rPr>
        <w:t> </w:t>
      </w:r>
      <w:r>
        <w:rPr>
          <w:color w:val="231F20"/>
          <w:w w:val="110"/>
        </w:rPr>
        <w:t>relación</w:t>
      </w:r>
      <w:r>
        <w:rPr>
          <w:color w:val="231F20"/>
          <w:spacing w:val="-29"/>
          <w:w w:val="110"/>
        </w:rPr>
        <w:t> </w:t>
      </w:r>
      <w:r>
        <w:rPr>
          <w:color w:val="231F20"/>
          <w:w w:val="110"/>
        </w:rPr>
        <w:t>con</w:t>
      </w:r>
      <w:r>
        <w:rPr>
          <w:color w:val="231F20"/>
          <w:spacing w:val="-29"/>
          <w:w w:val="110"/>
        </w:rPr>
        <w:t> </w:t>
      </w:r>
      <w:r>
        <w:rPr>
          <w:color w:val="231F20"/>
          <w:w w:val="110"/>
        </w:rPr>
        <w:t>los</w:t>
      </w:r>
      <w:r>
        <w:rPr>
          <w:color w:val="231F20"/>
          <w:spacing w:val="-29"/>
          <w:w w:val="110"/>
        </w:rPr>
        <w:t> </w:t>
      </w:r>
      <w:r>
        <w:rPr>
          <w:color w:val="231F20"/>
          <w:w w:val="110"/>
        </w:rPr>
        <w:t>proyectos</w:t>
      </w:r>
      <w:r>
        <w:rPr>
          <w:color w:val="231F20"/>
          <w:spacing w:val="-29"/>
          <w:w w:val="110"/>
        </w:rPr>
        <w:t> </w:t>
      </w:r>
      <w:r>
        <w:rPr>
          <w:color w:val="231F20"/>
          <w:w w:val="110"/>
        </w:rPr>
        <w:t>liberales.</w:t>
      </w:r>
      <w:r>
        <w:rPr>
          <w:color w:val="231F20"/>
          <w:spacing w:val="-29"/>
          <w:w w:val="110"/>
        </w:rPr>
        <w:t> </w:t>
      </w:r>
      <w:r>
        <w:rPr>
          <w:color w:val="231F20"/>
          <w:w w:val="110"/>
        </w:rPr>
        <w:t>Los pueblos</w:t>
      </w:r>
      <w:r>
        <w:rPr>
          <w:color w:val="231F20"/>
          <w:spacing w:val="-43"/>
          <w:w w:val="110"/>
        </w:rPr>
        <w:t> </w:t>
      </w:r>
      <w:r>
        <w:rPr>
          <w:color w:val="231F20"/>
          <w:w w:val="110"/>
        </w:rPr>
        <w:t>tuvieron</w:t>
      </w:r>
      <w:r>
        <w:rPr>
          <w:color w:val="231F20"/>
          <w:spacing w:val="-43"/>
          <w:w w:val="110"/>
        </w:rPr>
        <w:t> </w:t>
      </w:r>
      <w:r>
        <w:rPr>
          <w:color w:val="231F20"/>
          <w:w w:val="110"/>
        </w:rPr>
        <w:t>una</w:t>
      </w:r>
      <w:r>
        <w:rPr>
          <w:color w:val="231F20"/>
          <w:spacing w:val="-43"/>
          <w:w w:val="110"/>
        </w:rPr>
        <w:t> </w:t>
      </w:r>
      <w:r>
        <w:rPr>
          <w:color w:val="231F20"/>
          <w:w w:val="110"/>
        </w:rPr>
        <w:t>participación</w:t>
      </w:r>
      <w:r>
        <w:rPr>
          <w:color w:val="231F20"/>
          <w:spacing w:val="-43"/>
          <w:w w:val="110"/>
        </w:rPr>
        <w:t> </w:t>
      </w:r>
      <w:r>
        <w:rPr>
          <w:color w:val="231F20"/>
          <w:w w:val="110"/>
        </w:rPr>
        <w:t>directa</w:t>
      </w:r>
      <w:r>
        <w:rPr>
          <w:color w:val="231F20"/>
          <w:spacing w:val="-43"/>
          <w:w w:val="110"/>
        </w:rPr>
        <w:t> </w:t>
      </w:r>
      <w:r>
        <w:rPr>
          <w:color w:val="231F20"/>
          <w:w w:val="110"/>
        </w:rPr>
        <w:t>en</w:t>
      </w:r>
      <w:r>
        <w:rPr>
          <w:color w:val="231F20"/>
          <w:spacing w:val="-43"/>
          <w:w w:val="110"/>
        </w:rPr>
        <w:t> </w:t>
      </w:r>
      <w:r>
        <w:rPr>
          <w:color w:val="231F20"/>
          <w:w w:val="110"/>
        </w:rPr>
        <w:t>los</w:t>
      </w:r>
      <w:r>
        <w:rPr>
          <w:color w:val="231F20"/>
          <w:spacing w:val="-43"/>
          <w:w w:val="110"/>
        </w:rPr>
        <w:t> </w:t>
      </w:r>
      <w:r>
        <w:rPr>
          <w:color w:val="231F20"/>
          <w:w w:val="110"/>
        </w:rPr>
        <w:t>debates</w:t>
      </w:r>
      <w:r>
        <w:rPr>
          <w:color w:val="231F20"/>
          <w:spacing w:val="-43"/>
          <w:w w:val="110"/>
        </w:rPr>
        <w:t> </w:t>
      </w:r>
      <w:r>
        <w:rPr>
          <w:color w:val="231F20"/>
          <w:w w:val="110"/>
        </w:rPr>
        <w:t>políticos</w:t>
      </w:r>
      <w:r>
        <w:rPr>
          <w:color w:val="231F20"/>
          <w:spacing w:val="-43"/>
          <w:w w:val="110"/>
        </w:rPr>
        <w:t> </w:t>
      </w:r>
      <w:r>
        <w:rPr>
          <w:color w:val="231F20"/>
          <w:w w:val="110"/>
        </w:rPr>
        <w:t>nacionales lo</w:t>
      </w:r>
      <w:r>
        <w:rPr>
          <w:color w:val="231F20"/>
          <w:spacing w:val="-18"/>
          <w:w w:val="110"/>
        </w:rPr>
        <w:t> </w:t>
      </w:r>
      <w:r>
        <w:rPr>
          <w:color w:val="231F20"/>
          <w:w w:val="110"/>
        </w:rPr>
        <w:t>que</w:t>
      </w:r>
      <w:r>
        <w:rPr>
          <w:color w:val="231F20"/>
          <w:spacing w:val="-18"/>
          <w:w w:val="110"/>
        </w:rPr>
        <w:t> </w:t>
      </w:r>
      <w:r>
        <w:rPr>
          <w:color w:val="231F20"/>
          <w:w w:val="110"/>
        </w:rPr>
        <w:t>les</w:t>
      </w:r>
      <w:r>
        <w:rPr>
          <w:color w:val="231F20"/>
          <w:spacing w:val="-18"/>
          <w:w w:val="110"/>
        </w:rPr>
        <w:t> </w:t>
      </w:r>
      <w:r>
        <w:rPr>
          <w:color w:val="231F20"/>
          <w:w w:val="110"/>
        </w:rPr>
        <w:t>permitió</w:t>
      </w:r>
      <w:r>
        <w:rPr>
          <w:color w:val="231F20"/>
          <w:spacing w:val="-18"/>
          <w:w w:val="110"/>
        </w:rPr>
        <w:t> </w:t>
      </w:r>
      <w:r>
        <w:rPr>
          <w:color w:val="231F20"/>
          <w:w w:val="110"/>
        </w:rPr>
        <w:t>preservar</w:t>
      </w:r>
      <w:r>
        <w:rPr>
          <w:color w:val="231F20"/>
          <w:spacing w:val="-18"/>
          <w:w w:val="110"/>
        </w:rPr>
        <w:t> </w:t>
      </w:r>
      <w:r>
        <w:rPr>
          <w:color w:val="231F20"/>
          <w:w w:val="110"/>
        </w:rPr>
        <w:t>su</w:t>
      </w:r>
      <w:r>
        <w:rPr>
          <w:color w:val="231F20"/>
          <w:spacing w:val="-18"/>
          <w:w w:val="110"/>
        </w:rPr>
        <w:t> </w:t>
      </w:r>
      <w:r>
        <w:rPr>
          <w:color w:val="231F20"/>
          <w:w w:val="110"/>
        </w:rPr>
        <w:t>autonomía</w:t>
      </w:r>
      <w:r>
        <w:rPr>
          <w:color w:val="231F20"/>
          <w:spacing w:val="-18"/>
          <w:w w:val="110"/>
        </w:rPr>
        <w:t> </w:t>
      </w:r>
      <w:r>
        <w:rPr>
          <w:color w:val="231F20"/>
          <w:w w:val="110"/>
        </w:rPr>
        <w:t>frente</w:t>
      </w:r>
      <w:r>
        <w:rPr>
          <w:color w:val="231F20"/>
          <w:spacing w:val="-18"/>
          <w:w w:val="110"/>
        </w:rPr>
        <w:t> </w:t>
      </w:r>
      <w:r>
        <w:rPr>
          <w:color w:val="231F20"/>
          <w:w w:val="110"/>
        </w:rPr>
        <w:t>a</w:t>
      </w:r>
      <w:r>
        <w:rPr>
          <w:color w:val="231F20"/>
          <w:spacing w:val="-18"/>
          <w:w w:val="110"/>
        </w:rPr>
        <w:t> </w:t>
      </w:r>
      <w:r>
        <w:rPr>
          <w:color w:val="231F20"/>
          <w:w w:val="110"/>
        </w:rPr>
        <w:t>los</w:t>
      </w:r>
      <w:r>
        <w:rPr>
          <w:color w:val="231F20"/>
          <w:spacing w:val="-18"/>
          <w:w w:val="110"/>
        </w:rPr>
        <w:t> </w:t>
      </w:r>
      <w:r>
        <w:rPr>
          <w:color w:val="231F20"/>
          <w:w w:val="110"/>
        </w:rPr>
        <w:t>grupos</w:t>
      </w:r>
      <w:r>
        <w:rPr>
          <w:color w:val="231F20"/>
          <w:spacing w:val="-18"/>
          <w:w w:val="110"/>
        </w:rPr>
        <w:t> </w:t>
      </w:r>
      <w:r>
        <w:rPr>
          <w:color w:val="231F20"/>
          <w:w w:val="110"/>
        </w:rPr>
        <w:t>de</w:t>
      </w:r>
      <w:r>
        <w:rPr>
          <w:color w:val="231F20"/>
          <w:spacing w:val="-18"/>
          <w:w w:val="110"/>
        </w:rPr>
        <w:t> </w:t>
      </w:r>
      <w:r>
        <w:rPr>
          <w:color w:val="231F20"/>
          <w:w w:val="110"/>
        </w:rPr>
        <w:t>poder.</w:t>
      </w:r>
      <w:r>
        <w:rPr>
          <w:color w:val="231F20"/>
          <w:spacing w:val="-18"/>
          <w:w w:val="110"/>
        </w:rPr>
        <w:t> </w:t>
      </w:r>
      <w:r>
        <w:rPr>
          <w:color w:val="231F20"/>
          <w:w w:val="110"/>
        </w:rPr>
        <w:t>La intervención</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comunidades</w:t>
      </w:r>
      <w:r>
        <w:rPr>
          <w:color w:val="231F20"/>
          <w:spacing w:val="-11"/>
          <w:w w:val="110"/>
        </w:rPr>
        <w:t> </w:t>
      </w:r>
      <w:r>
        <w:rPr>
          <w:color w:val="231F20"/>
          <w:w w:val="110"/>
        </w:rPr>
        <w:t>del</w:t>
      </w:r>
      <w:r>
        <w:rPr>
          <w:color w:val="231F20"/>
          <w:spacing w:val="-11"/>
          <w:w w:val="110"/>
        </w:rPr>
        <w:t> </w:t>
      </w:r>
      <w:r>
        <w:rPr>
          <w:color w:val="231F20"/>
          <w:w w:val="110"/>
        </w:rPr>
        <w:t>altiplano</w:t>
      </w:r>
      <w:r>
        <w:rPr>
          <w:color w:val="231F20"/>
          <w:spacing w:val="-11"/>
          <w:w w:val="110"/>
        </w:rPr>
        <w:t> </w:t>
      </w:r>
      <w:r>
        <w:rPr>
          <w:color w:val="231F20"/>
          <w:w w:val="110"/>
        </w:rPr>
        <w:t>boliviano</w:t>
      </w:r>
      <w:r>
        <w:rPr>
          <w:color w:val="231F20"/>
          <w:spacing w:val="-11"/>
          <w:w w:val="110"/>
        </w:rPr>
        <w:t> </w:t>
      </w:r>
      <w:r>
        <w:rPr>
          <w:color w:val="231F20"/>
          <w:w w:val="110"/>
        </w:rPr>
        <w:t>a</w:t>
      </w:r>
      <w:r>
        <w:rPr>
          <w:color w:val="231F20"/>
          <w:spacing w:val="-11"/>
          <w:w w:val="110"/>
        </w:rPr>
        <w:t> </w:t>
      </w:r>
      <w:r>
        <w:rPr>
          <w:color w:val="231F20"/>
          <w:w w:val="110"/>
        </w:rPr>
        <w:t>finales</w:t>
      </w:r>
      <w:r>
        <w:rPr>
          <w:color w:val="231F20"/>
          <w:spacing w:val="-11"/>
          <w:w w:val="110"/>
        </w:rPr>
        <w:t> </w:t>
      </w:r>
      <w:r>
        <w:rPr>
          <w:color w:val="231F20"/>
          <w:w w:val="110"/>
        </w:rPr>
        <w:t>del</w:t>
      </w:r>
      <w:r>
        <w:rPr>
          <w:color w:val="231F20"/>
          <w:spacing w:val="-11"/>
          <w:w w:val="110"/>
        </w:rPr>
        <w:t> </w:t>
      </w:r>
      <w:r>
        <w:rPr>
          <w:color w:val="231F20"/>
          <w:w w:val="110"/>
        </w:rPr>
        <w:t>siglo </w:t>
      </w:r>
      <w:r>
        <w:rPr>
          <w:color w:val="231F20"/>
          <w:w w:val="110"/>
          <w:sz w:val="18"/>
        </w:rPr>
        <w:t>XIX</w:t>
      </w:r>
      <w:r>
        <w:rPr>
          <w:color w:val="231F20"/>
          <w:spacing w:val="-10"/>
          <w:w w:val="110"/>
          <w:sz w:val="18"/>
        </w:rPr>
        <w:t> </w:t>
      </w:r>
      <w:r>
        <w:rPr>
          <w:color w:val="231F20"/>
          <w:w w:val="110"/>
        </w:rPr>
        <w:t>en</w:t>
      </w:r>
      <w:r>
        <w:rPr>
          <w:color w:val="231F20"/>
          <w:spacing w:val="-21"/>
          <w:w w:val="110"/>
        </w:rPr>
        <w:t> </w:t>
      </w:r>
      <w:r>
        <w:rPr>
          <w:color w:val="231F20"/>
          <w:w w:val="110"/>
        </w:rPr>
        <w:t>la</w:t>
      </w:r>
      <w:r>
        <w:rPr>
          <w:color w:val="231F20"/>
          <w:spacing w:val="-21"/>
          <w:w w:val="110"/>
        </w:rPr>
        <w:t> </w:t>
      </w:r>
      <w:r>
        <w:rPr>
          <w:color w:val="231F20"/>
          <w:w w:val="110"/>
        </w:rPr>
        <w:t>vida</w:t>
      </w:r>
      <w:r>
        <w:rPr>
          <w:color w:val="231F20"/>
          <w:spacing w:val="-21"/>
          <w:w w:val="110"/>
        </w:rPr>
        <w:t> </w:t>
      </w:r>
      <w:r>
        <w:rPr>
          <w:color w:val="231F20"/>
          <w:w w:val="110"/>
        </w:rPr>
        <w:t>política</w:t>
      </w:r>
      <w:r>
        <w:rPr>
          <w:color w:val="231F20"/>
          <w:spacing w:val="-21"/>
          <w:w w:val="110"/>
        </w:rPr>
        <w:t> </w:t>
      </w:r>
      <w:r>
        <w:rPr>
          <w:color w:val="231F20"/>
          <w:w w:val="110"/>
        </w:rPr>
        <w:t>del</w:t>
      </w:r>
      <w:r>
        <w:rPr>
          <w:color w:val="231F20"/>
          <w:spacing w:val="-21"/>
          <w:w w:val="110"/>
        </w:rPr>
        <w:t> </w:t>
      </w:r>
      <w:r>
        <w:rPr>
          <w:color w:val="231F20"/>
          <w:w w:val="110"/>
        </w:rPr>
        <w:t>país</w:t>
      </w:r>
      <w:r>
        <w:rPr>
          <w:color w:val="231F20"/>
          <w:spacing w:val="-21"/>
          <w:w w:val="110"/>
        </w:rPr>
        <w:t> </w:t>
      </w:r>
      <w:r>
        <w:rPr>
          <w:color w:val="231F20"/>
          <w:w w:val="110"/>
        </w:rPr>
        <w:t>fue</w:t>
      </w:r>
      <w:r>
        <w:rPr>
          <w:color w:val="231F20"/>
          <w:spacing w:val="-21"/>
          <w:w w:val="110"/>
        </w:rPr>
        <w:t> </w:t>
      </w:r>
      <w:r>
        <w:rPr>
          <w:color w:val="231F20"/>
          <w:w w:val="110"/>
        </w:rPr>
        <w:t>más</w:t>
      </w:r>
      <w:r>
        <w:rPr>
          <w:color w:val="231F20"/>
          <w:spacing w:val="-21"/>
          <w:w w:val="110"/>
        </w:rPr>
        <w:t> </w:t>
      </w:r>
      <w:r>
        <w:rPr>
          <w:color w:val="231F20"/>
          <w:w w:val="110"/>
        </w:rPr>
        <w:t>consciente</w:t>
      </w:r>
      <w:r>
        <w:rPr>
          <w:color w:val="231F20"/>
          <w:spacing w:val="-21"/>
          <w:w w:val="110"/>
        </w:rPr>
        <w:t> </w:t>
      </w:r>
      <w:r>
        <w:rPr>
          <w:color w:val="231F20"/>
          <w:w w:val="110"/>
        </w:rPr>
        <w:t>y</w:t>
      </w:r>
      <w:r>
        <w:rPr>
          <w:color w:val="231F20"/>
          <w:spacing w:val="-21"/>
          <w:w w:val="110"/>
        </w:rPr>
        <w:t> </w:t>
      </w:r>
      <w:r>
        <w:rPr>
          <w:color w:val="231F20"/>
          <w:w w:val="110"/>
        </w:rPr>
        <w:t>activa,</w:t>
      </w:r>
      <w:r>
        <w:rPr>
          <w:color w:val="231F20"/>
          <w:spacing w:val="-21"/>
          <w:w w:val="110"/>
        </w:rPr>
        <w:t> </w:t>
      </w:r>
      <w:r>
        <w:rPr>
          <w:color w:val="231F20"/>
          <w:w w:val="110"/>
        </w:rPr>
        <w:t>con</w:t>
      </w:r>
      <w:r>
        <w:rPr>
          <w:color w:val="231F20"/>
          <w:spacing w:val="-21"/>
          <w:w w:val="110"/>
        </w:rPr>
        <w:t> </w:t>
      </w:r>
      <w:r>
        <w:rPr>
          <w:color w:val="231F20"/>
          <w:w w:val="110"/>
        </w:rPr>
        <w:t>el</w:t>
      </w:r>
      <w:r>
        <w:rPr>
          <w:color w:val="231F20"/>
          <w:spacing w:val="-21"/>
          <w:w w:val="110"/>
        </w:rPr>
        <w:t> </w:t>
      </w:r>
      <w:r>
        <w:rPr>
          <w:color w:val="231F20"/>
          <w:w w:val="110"/>
        </w:rPr>
        <w:t>objeto</w:t>
      </w:r>
      <w:r>
        <w:rPr>
          <w:color w:val="231F20"/>
          <w:spacing w:val="-21"/>
          <w:w w:val="110"/>
        </w:rPr>
        <w:t> </w:t>
      </w:r>
      <w:r>
        <w:rPr>
          <w:color w:val="231F20"/>
          <w:w w:val="110"/>
        </w:rPr>
        <w:t>de conservar</w:t>
      </w:r>
      <w:r>
        <w:rPr>
          <w:color w:val="231F20"/>
          <w:spacing w:val="-47"/>
          <w:w w:val="110"/>
        </w:rPr>
        <w:t> </w:t>
      </w:r>
      <w:r>
        <w:rPr>
          <w:color w:val="231F20"/>
          <w:w w:val="110"/>
        </w:rPr>
        <w:t>una</w:t>
      </w:r>
      <w:r>
        <w:rPr>
          <w:color w:val="231F20"/>
          <w:spacing w:val="-47"/>
          <w:w w:val="110"/>
        </w:rPr>
        <w:t> </w:t>
      </w:r>
      <w:r>
        <w:rPr>
          <w:color w:val="231F20"/>
          <w:w w:val="110"/>
        </w:rPr>
        <w:t>posición</w:t>
      </w:r>
      <w:r>
        <w:rPr>
          <w:color w:val="231F20"/>
          <w:spacing w:val="-47"/>
          <w:w w:val="110"/>
        </w:rPr>
        <w:t> </w:t>
      </w:r>
      <w:r>
        <w:rPr>
          <w:color w:val="231F20"/>
          <w:w w:val="110"/>
        </w:rPr>
        <w:t>socioeconómica</w:t>
      </w:r>
      <w:r>
        <w:rPr>
          <w:color w:val="231F20"/>
          <w:spacing w:val="-47"/>
          <w:w w:val="110"/>
        </w:rPr>
        <w:t> </w:t>
      </w:r>
      <w:r>
        <w:rPr>
          <w:color w:val="231F20"/>
          <w:w w:val="110"/>
        </w:rPr>
        <w:t>a</w:t>
      </w:r>
      <w:r>
        <w:rPr>
          <w:color w:val="231F20"/>
          <w:spacing w:val="-47"/>
          <w:w w:val="110"/>
        </w:rPr>
        <w:t> </w:t>
      </w:r>
      <w:r>
        <w:rPr>
          <w:color w:val="231F20"/>
          <w:w w:val="110"/>
        </w:rPr>
        <w:t>través</w:t>
      </w:r>
      <w:r>
        <w:rPr>
          <w:color w:val="231F20"/>
          <w:spacing w:val="-47"/>
          <w:w w:val="110"/>
        </w:rPr>
        <w:t> </w:t>
      </w:r>
      <w:r>
        <w:rPr>
          <w:color w:val="231F20"/>
          <w:w w:val="110"/>
        </w:rPr>
        <w:t>de</w:t>
      </w:r>
      <w:r>
        <w:rPr>
          <w:color w:val="231F20"/>
          <w:spacing w:val="-47"/>
          <w:w w:val="110"/>
        </w:rPr>
        <w:t> </w:t>
      </w:r>
      <w:r>
        <w:rPr>
          <w:color w:val="231F20"/>
          <w:w w:val="110"/>
        </w:rPr>
        <w:t>alternar</w:t>
      </w:r>
      <w:r>
        <w:rPr>
          <w:color w:val="231F20"/>
          <w:spacing w:val="-47"/>
          <w:w w:val="110"/>
        </w:rPr>
        <w:t> </w:t>
      </w:r>
      <w:r>
        <w:rPr>
          <w:color w:val="231F20"/>
          <w:w w:val="110"/>
        </w:rPr>
        <w:t>las</w:t>
      </w:r>
      <w:r>
        <w:rPr>
          <w:color w:val="231F20"/>
          <w:spacing w:val="-47"/>
          <w:w w:val="110"/>
        </w:rPr>
        <w:t> </w:t>
      </w:r>
      <w:r>
        <w:rPr>
          <w:color w:val="231F20"/>
          <w:w w:val="110"/>
        </w:rPr>
        <w:t>negociaciones con</w:t>
      </w:r>
      <w:r>
        <w:rPr>
          <w:color w:val="231F20"/>
          <w:spacing w:val="-12"/>
          <w:w w:val="110"/>
        </w:rPr>
        <w:t> </w:t>
      </w:r>
      <w:r>
        <w:rPr>
          <w:color w:val="231F20"/>
          <w:w w:val="110"/>
        </w:rPr>
        <w:t>los</w:t>
      </w:r>
      <w:r>
        <w:rPr>
          <w:color w:val="231F20"/>
          <w:spacing w:val="-12"/>
          <w:w w:val="110"/>
        </w:rPr>
        <w:t> </w:t>
      </w:r>
      <w:r>
        <w:rPr>
          <w:color w:val="231F20"/>
          <w:w w:val="110"/>
        </w:rPr>
        <w:t>enfrentamientos.</w:t>
      </w:r>
      <w:r>
        <w:rPr>
          <w:color w:val="231F20"/>
          <w:spacing w:val="-12"/>
          <w:w w:val="110"/>
        </w:rPr>
        <w:t> </w:t>
      </w:r>
      <w:r>
        <w:rPr>
          <w:color w:val="231F20"/>
          <w:w w:val="110"/>
        </w:rPr>
        <w:t>Los</w:t>
      </w:r>
      <w:r>
        <w:rPr>
          <w:color w:val="231F20"/>
          <w:spacing w:val="-12"/>
          <w:w w:val="110"/>
        </w:rPr>
        <w:t> </w:t>
      </w:r>
      <w:r>
        <w:rPr>
          <w:color w:val="231F20"/>
          <w:w w:val="110"/>
        </w:rPr>
        <w:t>actores</w:t>
      </w:r>
      <w:r>
        <w:rPr>
          <w:color w:val="231F20"/>
          <w:spacing w:val="-12"/>
          <w:w w:val="110"/>
        </w:rPr>
        <w:t> </w:t>
      </w:r>
      <w:r>
        <w:rPr>
          <w:color w:val="231F20"/>
          <w:w w:val="110"/>
        </w:rPr>
        <w:t>colectivos</w:t>
      </w:r>
      <w:r>
        <w:rPr>
          <w:color w:val="231F20"/>
          <w:spacing w:val="-12"/>
          <w:w w:val="110"/>
        </w:rPr>
        <w:t> </w:t>
      </w:r>
      <w:r>
        <w:rPr>
          <w:color w:val="231F20"/>
          <w:w w:val="110"/>
        </w:rPr>
        <w:t>en</w:t>
      </w:r>
      <w:r>
        <w:rPr>
          <w:color w:val="231F20"/>
          <w:spacing w:val="-12"/>
          <w:w w:val="110"/>
        </w:rPr>
        <w:t> </w:t>
      </w:r>
      <w:r>
        <w:rPr>
          <w:color w:val="231F20"/>
          <w:w w:val="110"/>
        </w:rPr>
        <w:t>los</w:t>
      </w:r>
      <w:r>
        <w:rPr>
          <w:color w:val="231F20"/>
          <w:spacing w:val="-12"/>
          <w:w w:val="110"/>
        </w:rPr>
        <w:t> </w:t>
      </w:r>
      <w:r>
        <w:rPr>
          <w:color w:val="231F20"/>
          <w:w w:val="110"/>
        </w:rPr>
        <w:t>Andes</w:t>
      </w:r>
      <w:r>
        <w:rPr>
          <w:color w:val="231F20"/>
          <w:spacing w:val="-12"/>
          <w:w w:val="110"/>
        </w:rPr>
        <w:t> </w:t>
      </w:r>
      <w:r>
        <w:rPr>
          <w:color w:val="231F20"/>
          <w:w w:val="110"/>
        </w:rPr>
        <w:t>se</w:t>
      </w:r>
      <w:r>
        <w:rPr>
          <w:color w:val="231F20"/>
          <w:spacing w:val="-12"/>
          <w:w w:val="110"/>
        </w:rPr>
        <w:t> </w:t>
      </w:r>
      <w:r>
        <w:rPr>
          <w:color w:val="231F20"/>
          <w:w w:val="110"/>
        </w:rPr>
        <w:t>oponían</w:t>
      </w:r>
      <w:r>
        <w:rPr>
          <w:color w:val="231F20"/>
          <w:spacing w:val="-12"/>
          <w:w w:val="110"/>
        </w:rPr>
        <w:t> </w:t>
      </w:r>
      <w:r>
        <w:rPr>
          <w:color w:val="231F20"/>
          <w:w w:val="110"/>
        </w:rPr>
        <w:t>a </w:t>
      </w:r>
      <w:r>
        <w:rPr>
          <w:color w:val="231F20"/>
          <w:spacing w:val="-2"/>
          <w:w w:val="116"/>
        </w:rPr>
        <w:t>t</w:t>
      </w:r>
      <w:r>
        <w:rPr>
          <w:color w:val="231F20"/>
          <w:spacing w:val="1"/>
          <w:w w:val="108"/>
        </w:rPr>
        <w:t>o</w:t>
      </w:r>
      <w:r>
        <w:rPr>
          <w:color w:val="231F20"/>
          <w:w w:val="110"/>
        </w:rPr>
        <w:t>do</w:t>
      </w:r>
      <w:r>
        <w:rPr>
          <w:color w:val="231F20"/>
          <w:spacing w:val="23"/>
        </w:rPr>
        <w:t> </w:t>
      </w:r>
      <w:r>
        <w:rPr>
          <w:color w:val="231F20"/>
          <w:w w:val="107"/>
        </w:rPr>
        <w:t>a</w:t>
      </w:r>
      <w:r>
        <w:rPr>
          <w:color w:val="231F20"/>
          <w:spacing w:val="-3"/>
          <w:w w:val="107"/>
        </w:rPr>
        <w:t>q</w:t>
      </w:r>
      <w:r>
        <w:rPr>
          <w:color w:val="231F20"/>
          <w:w w:val="107"/>
        </w:rPr>
        <w:t>u</w:t>
      </w:r>
      <w:r>
        <w:rPr>
          <w:color w:val="231F20"/>
          <w:spacing w:val="-1"/>
          <w:w w:val="107"/>
        </w:rPr>
        <w:t>e</w:t>
      </w:r>
      <w:r>
        <w:rPr>
          <w:color w:val="231F20"/>
          <w:spacing w:val="1"/>
          <w:w w:val="97"/>
        </w:rPr>
        <w:t>l</w:t>
      </w:r>
      <w:r>
        <w:rPr>
          <w:color w:val="231F20"/>
          <w:w w:val="104"/>
        </w:rPr>
        <w:t>lo</w:t>
      </w:r>
      <w:r>
        <w:rPr>
          <w:color w:val="231F20"/>
        </w:rPr>
        <w:t>  </w:t>
      </w:r>
      <w:r>
        <w:rPr>
          <w:color w:val="231F20"/>
          <w:spacing w:val="-11"/>
        </w:rPr>
        <w:t> </w:t>
      </w:r>
      <w:r>
        <w:rPr>
          <w:color w:val="231F20"/>
          <w:spacing w:val="-3"/>
          <w:w w:val="108"/>
        </w:rPr>
        <w:t>q</w:t>
      </w:r>
      <w:r>
        <w:rPr>
          <w:color w:val="231F20"/>
          <w:w w:val="107"/>
        </w:rPr>
        <w:t>ue</w:t>
      </w:r>
      <w:r>
        <w:rPr>
          <w:color w:val="231F20"/>
          <w:spacing w:val="23"/>
        </w:rPr>
        <w:t> </w:t>
      </w:r>
      <w:r>
        <w:rPr>
          <w:color w:val="231F20"/>
          <w:w w:val="105"/>
        </w:rPr>
        <w:t>c</w:t>
      </w:r>
      <w:r>
        <w:rPr>
          <w:color w:val="231F20"/>
          <w:spacing w:val="-3"/>
          <w:w w:val="105"/>
        </w:rPr>
        <w:t>o</w:t>
      </w:r>
      <w:r>
        <w:rPr>
          <w:color w:val="231F20"/>
          <w:spacing w:val="-2"/>
          <w:w w:val="116"/>
        </w:rPr>
        <w:t>n</w:t>
      </w:r>
      <w:r>
        <w:rPr>
          <w:color w:val="231F20"/>
          <w:w w:val="106"/>
        </w:rPr>
        <w:t>sider</w:t>
      </w:r>
      <w:r>
        <w:rPr>
          <w:color w:val="231F20"/>
          <w:spacing w:val="-2"/>
          <w:w w:val="106"/>
        </w:rPr>
        <w:t>a</w:t>
      </w:r>
      <w:r>
        <w:rPr>
          <w:color w:val="231F20"/>
          <w:spacing w:val="1"/>
          <w:w w:val="108"/>
        </w:rPr>
        <w:t>b</w:t>
      </w:r>
      <w:r>
        <w:rPr>
          <w:color w:val="231F20"/>
          <w:spacing w:val="-2"/>
          <w:w w:val="105"/>
        </w:rPr>
        <w:t>a</w:t>
      </w:r>
      <w:r>
        <w:rPr>
          <w:color w:val="231F20"/>
          <w:w w:val="116"/>
        </w:rPr>
        <w:t>n</w:t>
      </w:r>
      <w:r>
        <w:rPr>
          <w:color w:val="231F20"/>
          <w:spacing w:val="23"/>
        </w:rPr>
        <w:t> </w:t>
      </w:r>
      <w:r>
        <w:rPr>
          <w:color w:val="231F20"/>
          <w:spacing w:val="1"/>
          <w:w w:val="111"/>
        </w:rPr>
        <w:t>p</w:t>
      </w:r>
      <w:r>
        <w:rPr>
          <w:color w:val="231F20"/>
          <w:w w:val="108"/>
        </w:rPr>
        <w:t>e</w:t>
      </w:r>
      <w:r>
        <w:rPr>
          <w:color w:val="231F20"/>
          <w:spacing w:val="2"/>
          <w:w w:val="108"/>
        </w:rPr>
        <w:t>r</w:t>
      </w:r>
      <w:r>
        <w:rPr>
          <w:color w:val="231F20"/>
          <w:spacing w:val="-3"/>
          <w:w w:val="98"/>
        </w:rPr>
        <w:t>j</w:t>
      </w:r>
      <w:r>
        <w:rPr>
          <w:color w:val="231F20"/>
          <w:w w:val="107"/>
        </w:rPr>
        <w:t>udici</w:t>
      </w:r>
      <w:r>
        <w:rPr>
          <w:color w:val="231F20"/>
          <w:spacing w:val="1"/>
          <w:w w:val="105"/>
        </w:rPr>
        <w:t>a</w:t>
      </w:r>
      <w:r>
        <w:rPr>
          <w:color w:val="231F20"/>
          <w:w w:val="97"/>
        </w:rPr>
        <w:t>l</w:t>
      </w:r>
      <w:r>
        <w:rPr>
          <w:color w:val="231F20"/>
          <w:spacing w:val="23"/>
        </w:rPr>
        <w:t> </w:t>
      </w:r>
      <w:r>
        <w:rPr>
          <w:color w:val="231F20"/>
          <w:w w:val="105"/>
        </w:rPr>
        <w:t>a</w:t>
      </w:r>
      <w:r>
        <w:rPr>
          <w:color w:val="231F20"/>
          <w:spacing w:val="23"/>
        </w:rPr>
        <w:t> </w:t>
      </w:r>
      <w:r>
        <w:rPr>
          <w:color w:val="231F20"/>
          <w:spacing w:val="-13"/>
          <w:w w:val="39"/>
        </w:rPr>
        <w:t>“</w:t>
      </w:r>
      <w:r>
        <w:rPr>
          <w:color w:val="231F20"/>
          <w:spacing w:val="-2"/>
          <w:w w:val="100"/>
        </w:rPr>
        <w:t>s</w:t>
      </w:r>
      <w:r>
        <w:rPr>
          <w:color w:val="231F20"/>
          <w:w w:val="113"/>
        </w:rPr>
        <w:t>u</w:t>
      </w:r>
      <w:r>
        <w:rPr>
          <w:color w:val="231F20"/>
          <w:spacing w:val="23"/>
        </w:rPr>
        <w:t> </w:t>
      </w:r>
      <w:r>
        <w:rPr>
          <w:color w:val="231F20"/>
          <w:w w:val="101"/>
        </w:rPr>
        <w:t>e</w:t>
      </w:r>
      <w:r>
        <w:rPr>
          <w:color w:val="231F20"/>
          <w:spacing w:val="-2"/>
          <w:w w:val="101"/>
        </w:rPr>
        <w:t>s</w:t>
      </w:r>
      <w:r>
        <w:rPr>
          <w:color w:val="231F20"/>
          <w:spacing w:val="1"/>
          <w:w w:val="116"/>
        </w:rPr>
        <w:t>t</w:t>
      </w:r>
      <w:r>
        <w:rPr>
          <w:color w:val="231F20"/>
          <w:spacing w:val="-5"/>
          <w:w w:val="105"/>
        </w:rPr>
        <w:t>a</w:t>
      </w:r>
      <w:r>
        <w:rPr>
          <w:color w:val="231F20"/>
          <w:spacing w:val="-3"/>
          <w:w w:val="116"/>
        </w:rPr>
        <w:t>t</w:t>
      </w:r>
      <w:r>
        <w:rPr>
          <w:color w:val="231F20"/>
          <w:spacing w:val="-3"/>
          <w:w w:val="113"/>
        </w:rPr>
        <w:t>u</w:t>
      </w:r>
      <w:r>
        <w:rPr>
          <w:color w:val="231F20"/>
          <w:spacing w:val="-2"/>
          <w:w w:val="116"/>
        </w:rPr>
        <w:t>t</w:t>
      </w:r>
      <w:r>
        <w:rPr>
          <w:color w:val="231F20"/>
          <w:spacing w:val="-7"/>
          <w:w w:val="108"/>
        </w:rPr>
        <w:t>o</w:t>
      </w:r>
      <w:r>
        <w:rPr>
          <w:color w:val="231F20"/>
          <w:w w:val="96"/>
        </w:rPr>
        <w:t>,</w:t>
      </w:r>
      <w:r>
        <w:rPr>
          <w:color w:val="231F20"/>
          <w:spacing w:val="23"/>
        </w:rPr>
        <w:t> </w:t>
      </w:r>
      <w:r>
        <w:rPr>
          <w:color w:val="231F20"/>
          <w:spacing w:val="-2"/>
          <w:w w:val="100"/>
        </w:rPr>
        <w:t>s</w:t>
      </w:r>
      <w:r>
        <w:rPr>
          <w:color w:val="231F20"/>
          <w:spacing w:val="-1"/>
          <w:w w:val="113"/>
        </w:rPr>
        <w:t>u</w:t>
      </w:r>
      <w:r>
        <w:rPr>
          <w:color w:val="231F20"/>
          <w:w w:val="100"/>
        </w:rPr>
        <w:t>s</w:t>
      </w:r>
      <w:r>
        <w:rPr>
          <w:color w:val="231F20"/>
          <w:spacing w:val="23"/>
        </w:rPr>
        <w:t> </w:t>
      </w:r>
      <w:r>
        <w:rPr>
          <w:color w:val="231F20"/>
          <w:spacing w:val="-3"/>
          <w:w w:val="108"/>
        </w:rPr>
        <w:t>b</w:t>
      </w:r>
      <w:r>
        <w:rPr>
          <w:color w:val="231F20"/>
          <w:w w:val="108"/>
        </w:rPr>
        <w:t>ie</w:t>
      </w:r>
      <w:r>
        <w:rPr>
          <w:color w:val="231F20"/>
          <w:spacing w:val="-1"/>
          <w:w w:val="108"/>
        </w:rPr>
        <w:t>n</w:t>
      </w:r>
      <w:r>
        <w:rPr>
          <w:color w:val="231F20"/>
          <w:w w:val="101"/>
        </w:rPr>
        <w:t>es</w:t>
      </w:r>
      <w:r>
        <w:rPr>
          <w:color w:val="231F20"/>
          <w:spacing w:val="23"/>
        </w:rPr>
        <w:t> </w:t>
      </w:r>
      <w:r>
        <w:rPr>
          <w:color w:val="231F20"/>
          <w:w w:val="97"/>
        </w:rPr>
        <w:t>y</w:t>
      </w:r>
      <w:r>
        <w:rPr>
          <w:color w:val="231F20"/>
          <w:spacing w:val="23"/>
        </w:rPr>
        <w:t> </w:t>
      </w:r>
      <w:r>
        <w:rPr>
          <w:color w:val="231F20"/>
          <w:spacing w:val="-2"/>
          <w:w w:val="100"/>
        </w:rPr>
        <w:t>s</w:t>
      </w:r>
      <w:r>
        <w:rPr>
          <w:color w:val="231F20"/>
          <w:w w:val="113"/>
        </w:rPr>
        <w:t>u </w:t>
      </w:r>
      <w:r>
        <w:rPr>
          <w:color w:val="231F20"/>
          <w:w w:val="98"/>
        </w:rPr>
        <w:t>v</w:t>
      </w:r>
      <w:r>
        <w:rPr>
          <w:color w:val="231F20"/>
          <w:spacing w:val="-1"/>
          <w:w w:val="102"/>
        </w:rPr>
        <w:t>i</w:t>
      </w:r>
      <w:r>
        <w:rPr>
          <w:color w:val="231F20"/>
          <w:w w:val="104"/>
        </w:rPr>
        <w:t>si</w:t>
      </w:r>
      <w:r>
        <w:rPr>
          <w:color w:val="231F20"/>
          <w:spacing w:val="-3"/>
          <w:w w:val="104"/>
        </w:rPr>
        <w:t>ó</w:t>
      </w:r>
      <w:r>
        <w:rPr>
          <w:color w:val="231F20"/>
          <w:w w:val="116"/>
        </w:rPr>
        <w:t>n</w:t>
      </w:r>
      <w:r>
        <w:rPr>
          <w:color w:val="231F20"/>
          <w:spacing w:val="-8"/>
        </w:rPr>
        <w:t> </w:t>
      </w:r>
      <w:r>
        <w:rPr>
          <w:color w:val="231F20"/>
          <w:w w:val="107"/>
        </w:rPr>
        <w:t>d</w:t>
      </w:r>
      <w:r>
        <w:rPr>
          <w:color w:val="231F20"/>
          <w:spacing w:val="-1"/>
          <w:w w:val="107"/>
        </w:rPr>
        <w:t>e</w:t>
      </w:r>
      <w:r>
        <w:rPr>
          <w:color w:val="231F20"/>
          <w:w w:val="97"/>
        </w:rPr>
        <w:t>l</w:t>
      </w:r>
      <w:r>
        <w:rPr>
          <w:color w:val="231F20"/>
          <w:spacing w:val="-8"/>
        </w:rPr>
        <w:t> </w:t>
      </w:r>
      <w:r>
        <w:rPr>
          <w:color w:val="231F20"/>
          <w:spacing w:val="-5"/>
          <w:w w:val="111"/>
        </w:rPr>
        <w:t>m</w:t>
      </w:r>
      <w:r>
        <w:rPr>
          <w:color w:val="231F20"/>
          <w:w w:val="114"/>
        </w:rPr>
        <w:t>u</w:t>
      </w:r>
      <w:r>
        <w:rPr>
          <w:color w:val="231F20"/>
          <w:spacing w:val="-1"/>
          <w:w w:val="114"/>
        </w:rPr>
        <w:t>n</w:t>
      </w:r>
      <w:r>
        <w:rPr>
          <w:color w:val="231F20"/>
          <w:w w:val="110"/>
        </w:rPr>
        <w:t>d</w:t>
      </w:r>
      <w:r>
        <w:rPr>
          <w:color w:val="231F20"/>
          <w:spacing w:val="-17"/>
          <w:w w:val="110"/>
        </w:rPr>
        <w:t>o</w:t>
      </w:r>
      <w:r>
        <w:rPr>
          <w:color w:val="231F20"/>
          <w:w w:val="40"/>
        </w:rPr>
        <w:t>”</w:t>
      </w:r>
      <w:r>
        <w:rPr>
          <w:color w:val="231F20"/>
          <w:spacing w:val="-8"/>
        </w:rPr>
        <w:t> </w:t>
      </w:r>
      <w:r>
        <w:rPr>
          <w:color w:val="231F20"/>
          <w:w w:val="109"/>
        </w:rPr>
        <w:t>(</w:t>
      </w:r>
      <w:r>
        <w:rPr>
          <w:color w:val="231F20"/>
          <w:spacing w:val="1"/>
          <w:w w:val="109"/>
        </w:rPr>
        <w:t>D</w:t>
      </w:r>
      <w:r>
        <w:rPr>
          <w:color w:val="231F20"/>
          <w:w w:val="106"/>
        </w:rPr>
        <w:t>é</w:t>
      </w:r>
      <w:r>
        <w:rPr>
          <w:color w:val="231F20"/>
          <w:spacing w:val="-1"/>
          <w:w w:val="106"/>
        </w:rPr>
        <w:t>m</w:t>
      </w:r>
      <w:r>
        <w:rPr>
          <w:color w:val="231F20"/>
          <w:spacing w:val="-1"/>
          <w:w w:val="101"/>
        </w:rPr>
        <w:t>e</w:t>
      </w:r>
      <w:r>
        <w:rPr>
          <w:color w:val="231F20"/>
          <w:w w:val="97"/>
        </w:rPr>
        <w:t>l</w:t>
      </w:r>
      <w:r>
        <w:rPr>
          <w:color w:val="231F20"/>
          <w:spacing w:val="-1"/>
          <w:w w:val="105"/>
        </w:rPr>
        <w:t>a</w:t>
      </w:r>
      <w:r>
        <w:rPr>
          <w:color w:val="231F20"/>
          <w:w w:val="99"/>
        </w:rPr>
        <w:t>s,</w:t>
      </w:r>
      <w:r>
        <w:rPr>
          <w:color w:val="231F20"/>
          <w:spacing w:val="-8"/>
        </w:rPr>
        <w:t> </w:t>
      </w:r>
      <w:r>
        <w:rPr>
          <w:color w:val="231F20"/>
          <w:w w:val="100"/>
        </w:rPr>
        <w:t>2003:</w:t>
      </w:r>
      <w:r>
        <w:rPr>
          <w:color w:val="231F20"/>
          <w:spacing w:val="-8"/>
        </w:rPr>
        <w:t> </w:t>
      </w:r>
      <w:r>
        <w:rPr>
          <w:color w:val="231F20"/>
          <w:w w:val="103"/>
        </w:rPr>
        <w:t>347-378).</w:t>
      </w:r>
    </w:p>
    <w:p>
      <w:pPr>
        <w:pStyle w:val="BodyText"/>
        <w:spacing w:before="2"/>
        <w:rPr>
          <w:sz w:val="23"/>
        </w:rPr>
      </w:pPr>
    </w:p>
    <w:p>
      <w:pPr>
        <w:pStyle w:val="BodyText"/>
        <w:spacing w:line="249" w:lineRule="auto"/>
        <w:ind w:left="907" w:right="903"/>
        <w:jc w:val="both"/>
      </w:pPr>
      <w:r>
        <w:rPr>
          <w:color w:val="231F20"/>
          <w:spacing w:val="-4"/>
          <w:w w:val="105"/>
        </w:rPr>
        <w:t>Por </w:t>
      </w:r>
      <w:r>
        <w:rPr>
          <w:color w:val="231F20"/>
          <w:w w:val="105"/>
        </w:rPr>
        <w:t>su parte, Schenk señala que en la zona de Sultepec, al sur del Estado de México, la privatización de las propiedades comunales fue caótica, debido a que</w:t>
      </w:r>
      <w:r>
        <w:rPr>
          <w:color w:val="231F20"/>
          <w:spacing w:val="-3"/>
          <w:w w:val="105"/>
        </w:rPr>
        <w:t> </w:t>
      </w:r>
      <w:r>
        <w:rPr>
          <w:color w:val="231F20"/>
          <w:w w:val="105"/>
        </w:rPr>
        <w:t>después</w:t>
      </w:r>
      <w:r>
        <w:rPr>
          <w:color w:val="231F20"/>
          <w:spacing w:val="-3"/>
          <w:w w:val="105"/>
        </w:rPr>
        <w:t> </w:t>
      </w:r>
      <w:r>
        <w:rPr>
          <w:color w:val="231F20"/>
          <w:w w:val="105"/>
        </w:rPr>
        <w:t>de</w:t>
      </w:r>
      <w:r>
        <w:rPr>
          <w:color w:val="231F20"/>
          <w:spacing w:val="-3"/>
          <w:w w:val="105"/>
        </w:rPr>
        <w:t> </w:t>
      </w:r>
      <w:r>
        <w:rPr>
          <w:color w:val="231F20"/>
          <w:w w:val="105"/>
        </w:rPr>
        <w:t>medio</w:t>
      </w:r>
      <w:r>
        <w:rPr>
          <w:color w:val="231F20"/>
          <w:spacing w:val="-3"/>
          <w:w w:val="105"/>
        </w:rPr>
        <w:t> </w:t>
      </w:r>
      <w:r>
        <w:rPr>
          <w:color w:val="231F20"/>
          <w:w w:val="105"/>
        </w:rPr>
        <w:t>siglo</w:t>
      </w:r>
      <w:r>
        <w:rPr>
          <w:color w:val="231F20"/>
          <w:spacing w:val="-3"/>
          <w:w w:val="105"/>
        </w:rPr>
        <w:t> </w:t>
      </w:r>
      <w:r>
        <w:rPr>
          <w:color w:val="231F20"/>
          <w:w w:val="105"/>
        </w:rPr>
        <w:t>de</w:t>
      </w:r>
      <w:r>
        <w:rPr>
          <w:color w:val="231F20"/>
          <w:spacing w:val="-3"/>
          <w:w w:val="105"/>
        </w:rPr>
        <w:t> </w:t>
      </w:r>
      <w:r>
        <w:rPr>
          <w:color w:val="231F20"/>
          <w:w w:val="105"/>
        </w:rPr>
        <w:t>promulgada</w:t>
      </w:r>
      <w:r>
        <w:rPr>
          <w:color w:val="231F20"/>
          <w:spacing w:val="-3"/>
          <w:w w:val="105"/>
        </w:rPr>
        <w:t> </w:t>
      </w:r>
      <w:r>
        <w:rPr>
          <w:color w:val="231F20"/>
          <w:w w:val="105"/>
        </w:rPr>
        <w:t>la</w:t>
      </w:r>
      <w:r>
        <w:rPr>
          <w:color w:val="231F20"/>
          <w:spacing w:val="-3"/>
          <w:w w:val="105"/>
        </w:rPr>
        <w:t> </w:t>
      </w:r>
      <w:r>
        <w:rPr>
          <w:color w:val="231F20"/>
          <w:w w:val="105"/>
        </w:rPr>
        <w:t>ley</w:t>
      </w:r>
      <w:r>
        <w:rPr>
          <w:color w:val="231F20"/>
          <w:spacing w:val="-3"/>
          <w:w w:val="105"/>
        </w:rPr>
        <w:t> </w:t>
      </w:r>
      <w:r>
        <w:rPr>
          <w:color w:val="231F20"/>
          <w:w w:val="105"/>
        </w:rPr>
        <w:t>del</w:t>
      </w:r>
      <w:r>
        <w:rPr>
          <w:color w:val="231F20"/>
          <w:spacing w:val="-3"/>
          <w:w w:val="105"/>
        </w:rPr>
        <w:t> </w:t>
      </w:r>
      <w:r>
        <w:rPr>
          <w:color w:val="231F20"/>
          <w:w w:val="105"/>
        </w:rPr>
        <w:t>25</w:t>
      </w:r>
      <w:r>
        <w:rPr>
          <w:color w:val="231F20"/>
          <w:spacing w:val="-3"/>
          <w:w w:val="105"/>
        </w:rPr>
        <w:t> </w:t>
      </w:r>
      <w:r>
        <w:rPr>
          <w:color w:val="231F20"/>
          <w:w w:val="105"/>
        </w:rPr>
        <w:t>de</w:t>
      </w:r>
      <w:r>
        <w:rPr>
          <w:color w:val="231F20"/>
          <w:spacing w:val="-3"/>
          <w:w w:val="105"/>
        </w:rPr>
        <w:t> </w:t>
      </w:r>
      <w:r>
        <w:rPr>
          <w:color w:val="231F20"/>
          <w:w w:val="105"/>
        </w:rPr>
        <w:t>junio</w:t>
      </w:r>
      <w:r>
        <w:rPr>
          <w:color w:val="231F20"/>
          <w:spacing w:val="-3"/>
          <w:w w:val="105"/>
        </w:rPr>
        <w:t> </w:t>
      </w:r>
      <w:r>
        <w:rPr>
          <w:color w:val="231F20"/>
          <w:w w:val="105"/>
        </w:rPr>
        <w:t>de</w:t>
      </w:r>
      <w:r>
        <w:rPr>
          <w:color w:val="231F20"/>
          <w:spacing w:val="-3"/>
          <w:w w:val="105"/>
        </w:rPr>
        <w:t> </w:t>
      </w:r>
      <w:r>
        <w:rPr>
          <w:color w:val="231F20"/>
          <w:w w:val="105"/>
        </w:rPr>
        <w:t>1856,</w:t>
      </w:r>
      <w:r>
        <w:rPr>
          <w:color w:val="231F20"/>
          <w:spacing w:val="-3"/>
          <w:w w:val="105"/>
        </w:rPr>
        <w:t> </w:t>
      </w:r>
      <w:r>
        <w:rPr>
          <w:color w:val="231F20"/>
          <w:w w:val="105"/>
        </w:rPr>
        <w:t>la privatización en muchos pueblos aún no finalizaba. Agrega que las formas más comunes de resistencia pasiva por parte de los vecinos del distrito de </w:t>
      </w:r>
      <w:r>
        <w:rPr>
          <w:color w:val="231F20"/>
          <w:spacing w:val="-4"/>
          <w:w w:val="90"/>
        </w:rPr>
        <w:t>S</w:t>
      </w:r>
      <w:r>
        <w:rPr>
          <w:color w:val="231F20"/>
          <w:spacing w:val="1"/>
          <w:w w:val="113"/>
        </w:rPr>
        <w:t>u</w:t>
      </w:r>
      <w:r>
        <w:rPr>
          <w:color w:val="231F20"/>
          <w:spacing w:val="-3"/>
          <w:w w:val="97"/>
        </w:rPr>
        <w:t>l</w:t>
      </w:r>
      <w:r>
        <w:rPr>
          <w:color w:val="231F20"/>
          <w:spacing w:val="-2"/>
          <w:w w:val="116"/>
        </w:rPr>
        <w:t>t</w:t>
      </w:r>
      <w:r>
        <w:rPr>
          <w:color w:val="231F20"/>
          <w:w w:val="107"/>
        </w:rPr>
        <w:t>e</w:t>
      </w:r>
      <w:r>
        <w:rPr>
          <w:color w:val="231F20"/>
          <w:spacing w:val="1"/>
          <w:w w:val="107"/>
        </w:rPr>
        <w:t>p</w:t>
      </w:r>
      <w:r>
        <w:rPr>
          <w:color w:val="231F20"/>
          <w:spacing w:val="1"/>
          <w:w w:val="101"/>
        </w:rPr>
        <w:t>e</w:t>
      </w:r>
      <w:r>
        <w:rPr>
          <w:color w:val="231F20"/>
          <w:w w:val="101"/>
        </w:rPr>
        <w:t>c</w:t>
      </w:r>
      <w:r>
        <w:rPr>
          <w:color w:val="231F20"/>
          <w:spacing w:val="18"/>
        </w:rPr>
        <w:t> </w:t>
      </w:r>
      <w:r>
        <w:rPr>
          <w:color w:val="231F20"/>
          <w:w w:val="105"/>
        </w:rPr>
        <w:t>c</w:t>
      </w:r>
      <w:r>
        <w:rPr>
          <w:color w:val="231F20"/>
          <w:spacing w:val="-3"/>
          <w:w w:val="105"/>
        </w:rPr>
        <w:t>o</w:t>
      </w:r>
      <w:r>
        <w:rPr>
          <w:color w:val="231F20"/>
          <w:spacing w:val="-2"/>
          <w:w w:val="116"/>
        </w:rPr>
        <w:t>n</w:t>
      </w:r>
      <w:r>
        <w:rPr>
          <w:color w:val="231F20"/>
          <w:w w:val="101"/>
        </w:rPr>
        <w:t>s</w:t>
      </w:r>
      <w:r>
        <w:rPr>
          <w:color w:val="231F20"/>
          <w:spacing w:val="-1"/>
          <w:w w:val="101"/>
        </w:rPr>
        <w:t>i</w:t>
      </w:r>
      <w:r>
        <w:rPr>
          <w:color w:val="231F20"/>
          <w:spacing w:val="-2"/>
          <w:w w:val="100"/>
        </w:rPr>
        <w:t>s</w:t>
      </w:r>
      <w:r>
        <w:rPr>
          <w:color w:val="231F20"/>
          <w:spacing w:val="1"/>
          <w:w w:val="116"/>
        </w:rPr>
        <w:t>t</w:t>
      </w:r>
      <w:r>
        <w:rPr>
          <w:color w:val="231F20"/>
          <w:w w:val="107"/>
        </w:rPr>
        <w:t>ie</w:t>
      </w:r>
      <w:r>
        <w:rPr>
          <w:color w:val="231F20"/>
          <w:spacing w:val="-3"/>
          <w:w w:val="107"/>
        </w:rPr>
        <w:t>r</w:t>
      </w:r>
      <w:r>
        <w:rPr>
          <w:color w:val="231F20"/>
          <w:spacing w:val="-3"/>
          <w:w w:val="108"/>
        </w:rPr>
        <w:t>o</w:t>
      </w:r>
      <w:r>
        <w:rPr>
          <w:color w:val="231F20"/>
          <w:w w:val="116"/>
        </w:rPr>
        <w:t>n</w:t>
      </w:r>
      <w:r>
        <w:rPr>
          <w:color w:val="231F20"/>
          <w:spacing w:val="18"/>
        </w:rPr>
        <w:t> </w:t>
      </w:r>
      <w:r>
        <w:rPr>
          <w:color w:val="231F20"/>
          <w:w w:val="109"/>
        </w:rPr>
        <w:t>en</w:t>
      </w:r>
      <w:r>
        <w:rPr>
          <w:color w:val="231F20"/>
          <w:spacing w:val="18"/>
        </w:rPr>
        <w:t> </w:t>
      </w:r>
      <w:r>
        <w:rPr>
          <w:color w:val="231F20"/>
          <w:spacing w:val="1"/>
          <w:w w:val="39"/>
        </w:rPr>
        <w:t>“</w:t>
      </w:r>
      <w:r>
        <w:rPr>
          <w:color w:val="231F20"/>
          <w:w w:val="100"/>
        </w:rPr>
        <w:t>i</w:t>
      </w:r>
      <w:r>
        <w:rPr>
          <w:color w:val="231F20"/>
          <w:spacing w:val="1"/>
          <w:w w:val="100"/>
        </w:rPr>
        <w:t>g</w:t>
      </w:r>
      <w:r>
        <w:rPr>
          <w:color w:val="231F20"/>
          <w:spacing w:val="-1"/>
          <w:w w:val="116"/>
        </w:rPr>
        <w:t>n</w:t>
      </w:r>
      <w:r>
        <w:rPr>
          <w:color w:val="231F20"/>
          <w:spacing w:val="-3"/>
          <w:w w:val="108"/>
        </w:rPr>
        <w:t>o</w:t>
      </w:r>
      <w:r>
        <w:rPr>
          <w:color w:val="231F20"/>
          <w:w w:val="110"/>
        </w:rPr>
        <w:t>r</w:t>
      </w:r>
      <w:r>
        <w:rPr>
          <w:color w:val="231F20"/>
          <w:spacing w:val="-2"/>
          <w:w w:val="110"/>
        </w:rPr>
        <w:t>a</w:t>
      </w:r>
      <w:r>
        <w:rPr>
          <w:color w:val="231F20"/>
          <w:w w:val="118"/>
        </w:rPr>
        <w:t>r</w:t>
      </w:r>
      <w:r>
        <w:rPr>
          <w:color w:val="231F20"/>
          <w:spacing w:val="18"/>
        </w:rPr>
        <w:t> </w:t>
      </w:r>
      <w:r>
        <w:rPr>
          <w:color w:val="231F20"/>
          <w:w w:val="97"/>
        </w:rPr>
        <w:t>l</w:t>
      </w:r>
      <w:r>
        <w:rPr>
          <w:color w:val="231F20"/>
          <w:spacing w:val="-1"/>
          <w:w w:val="105"/>
        </w:rPr>
        <w:t>a</w:t>
      </w:r>
      <w:r>
        <w:rPr>
          <w:color w:val="231F20"/>
          <w:w w:val="100"/>
        </w:rPr>
        <w:t>s</w:t>
      </w:r>
      <w:r>
        <w:rPr>
          <w:color w:val="231F20"/>
          <w:spacing w:val="18"/>
        </w:rPr>
        <w:t> </w:t>
      </w:r>
      <w:r>
        <w:rPr>
          <w:color w:val="231F20"/>
          <w:w w:val="109"/>
        </w:rPr>
        <w:t>e</w:t>
      </w:r>
      <w:r>
        <w:rPr>
          <w:color w:val="231F20"/>
          <w:spacing w:val="-1"/>
          <w:w w:val="109"/>
        </w:rPr>
        <w:t>n</w:t>
      </w:r>
      <w:r>
        <w:rPr>
          <w:color w:val="231F20"/>
          <w:spacing w:val="1"/>
          <w:w w:val="101"/>
        </w:rPr>
        <w:t>c</w:t>
      </w:r>
      <w:r>
        <w:rPr>
          <w:color w:val="231F20"/>
          <w:w w:val="105"/>
        </w:rPr>
        <w:t>ue</w:t>
      </w:r>
      <w:r>
        <w:rPr>
          <w:color w:val="231F20"/>
          <w:spacing w:val="-2"/>
          <w:w w:val="105"/>
        </w:rPr>
        <w:t>s</w:t>
      </w:r>
      <w:r>
        <w:rPr>
          <w:color w:val="231F20"/>
          <w:spacing w:val="1"/>
          <w:w w:val="116"/>
        </w:rPr>
        <w:t>t</w:t>
      </w:r>
      <w:r>
        <w:rPr>
          <w:color w:val="231F20"/>
          <w:spacing w:val="-1"/>
          <w:w w:val="105"/>
        </w:rPr>
        <w:t>a</w:t>
      </w:r>
      <w:r>
        <w:rPr>
          <w:color w:val="231F20"/>
          <w:w w:val="99"/>
        </w:rPr>
        <w:t>s,</w:t>
      </w:r>
      <w:r>
        <w:rPr>
          <w:color w:val="231F20"/>
          <w:spacing w:val="18"/>
        </w:rPr>
        <w:t> </w:t>
      </w:r>
      <w:r>
        <w:rPr>
          <w:color w:val="231F20"/>
          <w:w w:val="97"/>
        </w:rPr>
        <w:t>l</w:t>
      </w:r>
      <w:r>
        <w:rPr>
          <w:color w:val="231F20"/>
          <w:spacing w:val="-1"/>
          <w:w w:val="105"/>
        </w:rPr>
        <w:t>a</w:t>
      </w:r>
      <w:r>
        <w:rPr>
          <w:color w:val="231F20"/>
          <w:w w:val="100"/>
        </w:rPr>
        <w:t>s</w:t>
      </w:r>
      <w:r>
        <w:rPr>
          <w:color w:val="231F20"/>
          <w:spacing w:val="18"/>
        </w:rPr>
        <w:t> </w:t>
      </w:r>
      <w:r>
        <w:rPr>
          <w:color w:val="231F20"/>
          <w:spacing w:val="1"/>
          <w:w w:val="97"/>
        </w:rPr>
        <w:t>l</w:t>
      </w:r>
      <w:r>
        <w:rPr>
          <w:color w:val="231F20"/>
          <w:w w:val="97"/>
        </w:rPr>
        <w:t>l</w:t>
      </w:r>
      <w:r>
        <w:rPr>
          <w:color w:val="231F20"/>
          <w:spacing w:val="-2"/>
          <w:w w:val="105"/>
        </w:rPr>
        <w:t>a</w:t>
      </w:r>
      <w:r>
        <w:rPr>
          <w:color w:val="231F20"/>
          <w:spacing w:val="-1"/>
          <w:w w:val="111"/>
        </w:rPr>
        <w:t>m</w:t>
      </w:r>
      <w:r>
        <w:rPr>
          <w:color w:val="231F20"/>
          <w:w w:val="109"/>
        </w:rPr>
        <w:t>ad</w:t>
      </w:r>
      <w:r>
        <w:rPr>
          <w:color w:val="231F20"/>
          <w:spacing w:val="-1"/>
          <w:w w:val="105"/>
        </w:rPr>
        <w:t>a</w:t>
      </w:r>
      <w:r>
        <w:rPr>
          <w:color w:val="231F20"/>
          <w:w w:val="100"/>
        </w:rPr>
        <w:t>s</w:t>
      </w:r>
      <w:r>
        <w:rPr>
          <w:color w:val="231F20"/>
          <w:spacing w:val="18"/>
        </w:rPr>
        <w:t> </w:t>
      </w:r>
      <w:r>
        <w:rPr>
          <w:color w:val="231F20"/>
          <w:w w:val="97"/>
        </w:rPr>
        <w:t>y</w:t>
      </w:r>
      <w:r>
        <w:rPr>
          <w:color w:val="231F20"/>
          <w:spacing w:val="18"/>
        </w:rPr>
        <w:t> </w:t>
      </w:r>
      <w:r>
        <w:rPr>
          <w:color w:val="231F20"/>
          <w:w w:val="97"/>
        </w:rPr>
        <w:t>l</w:t>
      </w:r>
      <w:r>
        <w:rPr>
          <w:color w:val="231F20"/>
          <w:spacing w:val="-1"/>
          <w:w w:val="105"/>
        </w:rPr>
        <w:t>a</w:t>
      </w:r>
      <w:r>
        <w:rPr>
          <w:color w:val="231F20"/>
          <w:w w:val="100"/>
        </w:rPr>
        <w:t>s</w:t>
      </w:r>
      <w:r>
        <w:rPr>
          <w:color w:val="231F20"/>
          <w:spacing w:val="18"/>
        </w:rPr>
        <w:t> </w:t>
      </w:r>
      <w:r>
        <w:rPr>
          <w:color w:val="231F20"/>
          <w:w w:val="100"/>
        </w:rPr>
        <w:t>l</w:t>
      </w:r>
      <w:r>
        <w:rPr>
          <w:color w:val="231F20"/>
          <w:spacing w:val="1"/>
          <w:w w:val="100"/>
        </w:rPr>
        <w:t>e</w:t>
      </w:r>
      <w:r>
        <w:rPr>
          <w:color w:val="231F20"/>
          <w:spacing w:val="-2"/>
          <w:w w:val="97"/>
        </w:rPr>
        <w:t>y</w:t>
      </w:r>
      <w:r>
        <w:rPr>
          <w:color w:val="231F20"/>
          <w:w w:val="101"/>
        </w:rPr>
        <w:t>es</w:t>
      </w:r>
      <w:r>
        <w:rPr>
          <w:color w:val="231F20"/>
          <w:spacing w:val="18"/>
        </w:rPr>
        <w:t> </w:t>
      </w:r>
      <w:r>
        <w:rPr>
          <w:color w:val="231F20"/>
          <w:w w:val="107"/>
        </w:rPr>
        <w:t>de </w:t>
      </w:r>
      <w:r>
        <w:rPr>
          <w:color w:val="231F20"/>
          <w:spacing w:val="-2"/>
          <w:w w:val="99"/>
        </w:rPr>
        <w:t>g</w:t>
      </w:r>
      <w:r>
        <w:rPr>
          <w:color w:val="231F20"/>
          <w:spacing w:val="-2"/>
          <w:w w:val="108"/>
        </w:rPr>
        <w:t>o</w:t>
      </w:r>
      <w:r>
        <w:rPr>
          <w:color w:val="231F20"/>
          <w:spacing w:val="-3"/>
          <w:w w:val="108"/>
        </w:rPr>
        <w:t>b</w:t>
      </w:r>
      <w:r>
        <w:rPr>
          <w:color w:val="231F20"/>
          <w:w w:val="107"/>
        </w:rPr>
        <w:t>ie</w:t>
      </w:r>
      <w:r>
        <w:rPr>
          <w:color w:val="231F20"/>
          <w:spacing w:val="1"/>
          <w:w w:val="107"/>
        </w:rPr>
        <w:t>r</w:t>
      </w:r>
      <w:r>
        <w:rPr>
          <w:color w:val="231F20"/>
          <w:spacing w:val="-1"/>
          <w:w w:val="116"/>
        </w:rPr>
        <w:t>n</w:t>
      </w:r>
      <w:r>
        <w:rPr>
          <w:color w:val="231F20"/>
          <w:spacing w:val="-17"/>
          <w:w w:val="108"/>
        </w:rPr>
        <w:t>o</w:t>
      </w:r>
      <w:r>
        <w:rPr>
          <w:color w:val="231F20"/>
          <w:w w:val="40"/>
        </w:rPr>
        <w:t>”</w:t>
      </w:r>
      <w:r>
        <w:rPr>
          <w:color w:val="231F20"/>
          <w:spacing w:val="-21"/>
        </w:rPr>
        <w:t> </w:t>
      </w:r>
      <w:r>
        <w:rPr>
          <w:color w:val="231F20"/>
          <w:w w:val="98"/>
        </w:rPr>
        <w:t>(</w:t>
      </w:r>
      <w:r>
        <w:rPr>
          <w:color w:val="231F20"/>
          <w:spacing w:val="3"/>
          <w:w w:val="98"/>
        </w:rPr>
        <w:t>S</w:t>
      </w:r>
      <w:r>
        <w:rPr>
          <w:color w:val="231F20"/>
          <w:spacing w:val="-2"/>
          <w:w w:val="101"/>
        </w:rPr>
        <w:t>c</w:t>
      </w:r>
      <w:r>
        <w:rPr>
          <w:color w:val="231F20"/>
          <w:spacing w:val="-1"/>
          <w:w w:val="113"/>
        </w:rPr>
        <w:t>h</w:t>
      </w:r>
      <w:r>
        <w:rPr>
          <w:color w:val="231F20"/>
          <w:w w:val="109"/>
        </w:rPr>
        <w:t>e</w:t>
      </w:r>
      <w:r>
        <w:rPr>
          <w:color w:val="231F20"/>
          <w:spacing w:val="1"/>
          <w:w w:val="109"/>
        </w:rPr>
        <w:t>n</w:t>
      </w:r>
      <w:r>
        <w:rPr>
          <w:color w:val="231F20"/>
          <w:w w:val="102"/>
        </w:rPr>
        <w:t>k,</w:t>
      </w:r>
      <w:r>
        <w:rPr>
          <w:color w:val="231F20"/>
          <w:spacing w:val="-21"/>
        </w:rPr>
        <w:t> </w:t>
      </w:r>
      <w:r>
        <w:rPr>
          <w:color w:val="231F20"/>
          <w:w w:val="100"/>
        </w:rPr>
        <w:t>1995:</w:t>
      </w:r>
      <w:r>
        <w:rPr>
          <w:color w:val="231F20"/>
          <w:spacing w:val="-21"/>
        </w:rPr>
        <w:t> </w:t>
      </w:r>
      <w:r>
        <w:rPr>
          <w:color w:val="231F20"/>
          <w:w w:val="103"/>
        </w:rPr>
        <w:t>23-29).</w:t>
      </w:r>
      <w:r>
        <w:rPr>
          <w:color w:val="231F20"/>
          <w:spacing w:val="-21"/>
        </w:rPr>
        <w:t> </w:t>
      </w:r>
      <w:r>
        <w:rPr>
          <w:color w:val="231F20"/>
          <w:spacing w:val="-6"/>
          <w:w w:val="109"/>
        </w:rPr>
        <w:t>N</w:t>
      </w:r>
      <w:r>
        <w:rPr>
          <w:color w:val="231F20"/>
          <w:w w:val="108"/>
        </w:rPr>
        <w:t>o</w:t>
      </w:r>
      <w:r>
        <w:rPr>
          <w:color w:val="231F20"/>
          <w:spacing w:val="-21"/>
        </w:rPr>
        <w:t> </w:t>
      </w:r>
      <w:r>
        <w:rPr>
          <w:color w:val="231F20"/>
          <w:spacing w:val="-2"/>
          <w:w w:val="108"/>
        </w:rPr>
        <w:t>o</w:t>
      </w:r>
      <w:r>
        <w:rPr>
          <w:color w:val="231F20"/>
          <w:w w:val="104"/>
        </w:rPr>
        <w:t>b</w:t>
      </w:r>
      <w:r>
        <w:rPr>
          <w:color w:val="231F20"/>
          <w:spacing w:val="-2"/>
          <w:w w:val="104"/>
        </w:rPr>
        <w:t>s</w:t>
      </w:r>
      <w:r>
        <w:rPr>
          <w:color w:val="231F20"/>
          <w:spacing w:val="1"/>
          <w:w w:val="116"/>
        </w:rPr>
        <w:t>t</w:t>
      </w:r>
      <w:r>
        <w:rPr>
          <w:color w:val="231F20"/>
          <w:spacing w:val="-2"/>
          <w:w w:val="105"/>
        </w:rPr>
        <w:t>a</w:t>
      </w:r>
      <w:r>
        <w:rPr>
          <w:color w:val="231F20"/>
          <w:spacing w:val="-5"/>
          <w:w w:val="116"/>
        </w:rPr>
        <w:t>n</w:t>
      </w:r>
      <w:r>
        <w:rPr>
          <w:color w:val="231F20"/>
          <w:spacing w:val="-2"/>
          <w:w w:val="116"/>
        </w:rPr>
        <w:t>t</w:t>
      </w:r>
      <w:r>
        <w:rPr>
          <w:color w:val="231F20"/>
          <w:spacing w:val="-2"/>
          <w:w w:val="101"/>
        </w:rPr>
        <w:t>e</w:t>
      </w:r>
      <w:r>
        <w:rPr>
          <w:color w:val="231F20"/>
          <w:w w:val="96"/>
        </w:rPr>
        <w:t>,</w:t>
      </w:r>
      <w:r>
        <w:rPr>
          <w:color w:val="231F20"/>
          <w:spacing w:val="-21"/>
        </w:rPr>
        <w:t> </w:t>
      </w:r>
      <w:r>
        <w:rPr>
          <w:color w:val="231F20"/>
          <w:w w:val="97"/>
        </w:rPr>
        <w:t>l</w:t>
      </w:r>
      <w:r>
        <w:rPr>
          <w:color w:val="231F20"/>
          <w:w w:val="105"/>
        </w:rPr>
        <w:t>a</w:t>
      </w:r>
      <w:r>
        <w:rPr>
          <w:color w:val="231F20"/>
          <w:spacing w:val="-21"/>
        </w:rPr>
        <w:t> </w:t>
      </w:r>
      <w:r>
        <w:rPr>
          <w:color w:val="231F20"/>
          <w:w w:val="105"/>
        </w:rPr>
        <w:t>c</w:t>
      </w:r>
      <w:r>
        <w:rPr>
          <w:color w:val="231F20"/>
          <w:spacing w:val="-3"/>
          <w:w w:val="105"/>
        </w:rPr>
        <w:t>o</w:t>
      </w:r>
      <w:r>
        <w:rPr>
          <w:color w:val="231F20"/>
          <w:spacing w:val="-1"/>
          <w:w w:val="116"/>
        </w:rPr>
        <w:t>n</w:t>
      </w:r>
      <w:r>
        <w:rPr>
          <w:color w:val="231F20"/>
          <w:spacing w:val="-2"/>
          <w:w w:val="101"/>
        </w:rPr>
        <w:t>c</w:t>
      </w:r>
      <w:r>
        <w:rPr>
          <w:color w:val="231F20"/>
          <w:spacing w:val="-3"/>
          <w:w w:val="97"/>
        </w:rPr>
        <w:t>l</w:t>
      </w:r>
      <w:r>
        <w:rPr>
          <w:color w:val="231F20"/>
          <w:spacing w:val="-1"/>
          <w:w w:val="113"/>
        </w:rPr>
        <w:t>u</w:t>
      </w:r>
      <w:r>
        <w:rPr>
          <w:color w:val="231F20"/>
          <w:w w:val="104"/>
        </w:rPr>
        <w:t>si</w:t>
      </w:r>
      <w:r>
        <w:rPr>
          <w:color w:val="231F20"/>
          <w:spacing w:val="-3"/>
          <w:w w:val="104"/>
        </w:rPr>
        <w:t>ó</w:t>
      </w:r>
      <w:r>
        <w:rPr>
          <w:color w:val="231F20"/>
          <w:w w:val="116"/>
        </w:rPr>
        <w:t>n</w:t>
      </w:r>
      <w:r>
        <w:rPr>
          <w:color w:val="231F20"/>
          <w:spacing w:val="-21"/>
        </w:rPr>
        <w:t> </w:t>
      </w:r>
      <w:r>
        <w:rPr>
          <w:color w:val="231F20"/>
          <w:w w:val="107"/>
        </w:rPr>
        <w:t>de</w:t>
      </w:r>
      <w:r>
        <w:rPr>
          <w:color w:val="231F20"/>
          <w:spacing w:val="-21"/>
        </w:rPr>
        <w:t> </w:t>
      </w:r>
      <w:r>
        <w:rPr>
          <w:color w:val="231F20"/>
          <w:spacing w:val="3"/>
          <w:w w:val="90"/>
        </w:rPr>
        <w:t>S</w:t>
      </w:r>
      <w:r>
        <w:rPr>
          <w:color w:val="231F20"/>
          <w:spacing w:val="-2"/>
          <w:w w:val="101"/>
        </w:rPr>
        <w:t>c</w:t>
      </w:r>
      <w:r>
        <w:rPr>
          <w:color w:val="231F20"/>
          <w:spacing w:val="-1"/>
          <w:w w:val="113"/>
        </w:rPr>
        <w:t>h</w:t>
      </w:r>
      <w:r>
        <w:rPr>
          <w:color w:val="231F20"/>
          <w:w w:val="109"/>
        </w:rPr>
        <w:t>e</w:t>
      </w:r>
      <w:r>
        <w:rPr>
          <w:color w:val="231F20"/>
          <w:spacing w:val="1"/>
          <w:w w:val="109"/>
        </w:rPr>
        <w:t>n</w:t>
      </w:r>
      <w:r>
        <w:rPr>
          <w:color w:val="231F20"/>
          <w:w w:val="102"/>
        </w:rPr>
        <w:t>k,</w:t>
      </w:r>
      <w:r>
        <w:rPr>
          <w:color w:val="231F20"/>
          <w:spacing w:val="-21"/>
        </w:rPr>
        <w:t> </w:t>
      </w:r>
      <w:r>
        <w:rPr>
          <w:color w:val="231F20"/>
          <w:w w:val="101"/>
        </w:rPr>
        <w:t>es</w:t>
      </w:r>
      <w:r>
        <w:rPr>
          <w:color w:val="231F20"/>
          <w:spacing w:val="-21"/>
        </w:rPr>
        <w:t> </w:t>
      </w:r>
      <w:r>
        <w:rPr>
          <w:color w:val="231F20"/>
          <w:spacing w:val="-3"/>
          <w:w w:val="108"/>
        </w:rPr>
        <w:t>q</w:t>
      </w:r>
      <w:r>
        <w:rPr>
          <w:color w:val="231F20"/>
          <w:w w:val="107"/>
        </w:rPr>
        <w:t>ue </w:t>
      </w:r>
      <w:r>
        <w:rPr>
          <w:color w:val="231F20"/>
          <w:w w:val="105"/>
        </w:rPr>
        <w:t>en Sultepec a un gran sector de la población no se le despojó de sus tierras; lo que ocurrió fue la aparición de pequeños propietarios (Schenk, 1991: 263). Asimismo, sostiene que el surgimiento de ese grupo de propietarios obedeció al deficiente sistema de comunicaciones en la zona, dado el medio montañoso que favoreció su aislamiento con respecto a los valles centrales. Este aislamiento permitió la producción de autoconsumo y el desarrollo de un mercado regional (Schenk, 1991:</w:t>
      </w:r>
      <w:r>
        <w:rPr>
          <w:color w:val="231F20"/>
          <w:spacing w:val="-38"/>
          <w:w w:val="105"/>
        </w:rPr>
        <w:t> </w:t>
      </w:r>
      <w:r>
        <w:rPr>
          <w:color w:val="231F20"/>
          <w:w w:val="105"/>
        </w:rPr>
        <w:t>266).</w:t>
      </w:r>
    </w:p>
    <w:p>
      <w:pPr>
        <w:pStyle w:val="BodyText"/>
        <w:spacing w:before="2"/>
        <w:rPr>
          <w:sz w:val="23"/>
        </w:rPr>
      </w:pPr>
    </w:p>
    <w:p>
      <w:pPr>
        <w:pStyle w:val="BodyText"/>
        <w:spacing w:line="249" w:lineRule="auto"/>
        <w:ind w:left="907" w:right="904"/>
        <w:jc w:val="both"/>
      </w:pPr>
      <w:r>
        <w:rPr>
          <w:color w:val="231F20"/>
          <w:w w:val="105"/>
        </w:rPr>
        <w:t>A diferencia de la zona de Sultepec, los municipios de Lerma y Ocoyoacac distaban de ser zonas aisladas, ya que mantenían un amplio intercambio económico con las ciudades de México y </w:t>
      </w:r>
      <w:r>
        <w:rPr>
          <w:color w:val="231F20"/>
          <w:spacing w:val="-4"/>
          <w:w w:val="105"/>
        </w:rPr>
        <w:t>Toluca. </w:t>
      </w:r>
      <w:r>
        <w:rPr>
          <w:color w:val="231F20"/>
          <w:w w:val="105"/>
        </w:rPr>
        <w:t>En esta zona el proceso de desamortización</w:t>
      </w:r>
      <w:r>
        <w:rPr>
          <w:color w:val="231F20"/>
          <w:spacing w:val="-6"/>
          <w:w w:val="105"/>
        </w:rPr>
        <w:t> </w:t>
      </w:r>
      <w:r>
        <w:rPr>
          <w:color w:val="231F20"/>
          <w:w w:val="105"/>
        </w:rPr>
        <w:t>fue</w:t>
      </w:r>
      <w:r>
        <w:rPr>
          <w:color w:val="231F20"/>
          <w:spacing w:val="-6"/>
          <w:w w:val="105"/>
        </w:rPr>
        <w:t> </w:t>
      </w:r>
      <w:r>
        <w:rPr>
          <w:color w:val="231F20"/>
          <w:w w:val="105"/>
        </w:rPr>
        <w:t>distinto</w:t>
      </w:r>
      <w:r>
        <w:rPr>
          <w:color w:val="231F20"/>
          <w:spacing w:val="-6"/>
          <w:w w:val="105"/>
        </w:rPr>
        <w:t> </w:t>
      </w:r>
      <w:r>
        <w:rPr>
          <w:color w:val="231F20"/>
          <w:w w:val="105"/>
        </w:rPr>
        <w:t>dependiendo</w:t>
      </w:r>
      <w:r>
        <w:rPr>
          <w:color w:val="231F20"/>
          <w:spacing w:val="-6"/>
          <w:w w:val="105"/>
        </w:rPr>
        <w:t> </w:t>
      </w:r>
      <w:r>
        <w:rPr>
          <w:color w:val="231F20"/>
          <w:w w:val="105"/>
        </w:rPr>
        <w:t>del</w:t>
      </w:r>
      <w:r>
        <w:rPr>
          <w:color w:val="231F20"/>
          <w:spacing w:val="-6"/>
          <w:w w:val="105"/>
        </w:rPr>
        <w:t> </w:t>
      </w:r>
      <w:r>
        <w:rPr>
          <w:color w:val="231F20"/>
          <w:w w:val="105"/>
        </w:rPr>
        <w:t>lugar</w:t>
      </w:r>
      <w:r>
        <w:rPr>
          <w:color w:val="231F20"/>
          <w:spacing w:val="-6"/>
          <w:w w:val="105"/>
        </w:rPr>
        <w:t> </w:t>
      </w:r>
      <w:r>
        <w:rPr>
          <w:color w:val="231F20"/>
          <w:w w:val="105"/>
        </w:rPr>
        <w:t>en</w:t>
      </w:r>
      <w:r>
        <w:rPr>
          <w:color w:val="231F20"/>
          <w:spacing w:val="-6"/>
          <w:w w:val="105"/>
        </w:rPr>
        <w:t> </w:t>
      </w:r>
      <w:r>
        <w:rPr>
          <w:color w:val="231F20"/>
          <w:w w:val="105"/>
        </w:rPr>
        <w:t>donde</w:t>
      </w:r>
      <w:r>
        <w:rPr>
          <w:color w:val="231F20"/>
          <w:spacing w:val="-6"/>
          <w:w w:val="105"/>
        </w:rPr>
        <w:t> </w:t>
      </w:r>
      <w:r>
        <w:rPr>
          <w:color w:val="231F20"/>
          <w:w w:val="105"/>
        </w:rPr>
        <w:t>se</w:t>
      </w:r>
      <w:r>
        <w:rPr>
          <w:color w:val="231F20"/>
          <w:spacing w:val="-6"/>
          <w:w w:val="105"/>
        </w:rPr>
        <w:t> </w:t>
      </w:r>
      <w:r>
        <w:rPr>
          <w:color w:val="231F20"/>
          <w:w w:val="105"/>
        </w:rPr>
        <w:t>ubicaban</w:t>
      </w:r>
      <w:r>
        <w:rPr>
          <w:color w:val="231F20"/>
          <w:spacing w:val="-6"/>
          <w:w w:val="105"/>
        </w:rPr>
        <w:t> </w:t>
      </w:r>
      <w:r>
        <w:rPr>
          <w:color w:val="231F20"/>
          <w:w w:val="105"/>
        </w:rPr>
        <w:t>los diversos recursos productivos. Lo anterior llevó a la necesidad de distinguir tres pisos ecológicos: la laguna, la planicie y la montaña. En esos tres pisos ecológicos el proceso de privatización de la propiedad rural asumió</w:t>
      </w:r>
      <w:r>
        <w:rPr>
          <w:color w:val="231F20"/>
          <w:spacing w:val="-13"/>
          <w:w w:val="105"/>
        </w:rPr>
        <w:t> </w:t>
      </w:r>
      <w:r>
        <w:rPr>
          <w:color w:val="231F20"/>
          <w:w w:val="105"/>
        </w:rPr>
        <w:t>distintas</w:t>
      </w:r>
    </w:p>
    <w:p>
      <w:pPr>
        <w:spacing w:after="0" w:line="249" w:lineRule="auto"/>
        <w:jc w:val="both"/>
        <w:sectPr>
          <w:footerReference w:type="even" r:id="rId31"/>
          <w:footerReference w:type="default" r:id="rId32"/>
          <w:pgSz w:w="8510" w:h="11630"/>
          <w:pgMar w:footer="388" w:header="331" w:top="620" w:bottom="580" w:left="0" w:right="0"/>
          <w:pgNumType w:start="22"/>
        </w:sectPr>
      </w:pPr>
    </w:p>
    <w:p>
      <w:pPr>
        <w:pStyle w:val="BodyText"/>
        <w:spacing w:before="12"/>
        <w:rPr>
          <w:sz w:val="20"/>
        </w:rPr>
      </w:pPr>
    </w:p>
    <w:p>
      <w:pPr>
        <w:pStyle w:val="BodyText"/>
        <w:spacing w:line="249" w:lineRule="auto" w:before="18"/>
        <w:ind w:left="907" w:right="904"/>
        <w:jc w:val="both"/>
      </w:pPr>
      <w:r>
        <w:rPr>
          <w:color w:val="231F20"/>
          <w:w w:val="105"/>
        </w:rPr>
        <w:t>modalidades de acuerdo con las necesidades e intereses de los vecinos       de los diversos pueblos, y también con los propósitos de los proyectos gubernamentales y grupos de</w:t>
      </w:r>
      <w:r>
        <w:rPr>
          <w:color w:val="231F20"/>
          <w:spacing w:val="7"/>
          <w:w w:val="105"/>
        </w:rPr>
        <w:t> </w:t>
      </w:r>
      <w:r>
        <w:rPr>
          <w:color w:val="231F20"/>
          <w:w w:val="105"/>
        </w:rPr>
        <w:t>interés.</w:t>
      </w:r>
    </w:p>
    <w:p>
      <w:pPr>
        <w:pStyle w:val="BodyText"/>
        <w:spacing w:before="2"/>
        <w:rPr>
          <w:sz w:val="23"/>
        </w:rPr>
      </w:pPr>
    </w:p>
    <w:p>
      <w:pPr>
        <w:pStyle w:val="BodyText"/>
        <w:spacing w:line="249" w:lineRule="auto"/>
        <w:ind w:left="907" w:right="903"/>
        <w:jc w:val="both"/>
      </w:pPr>
      <w:r>
        <w:rPr>
          <w:color w:val="231F20"/>
          <w:w w:val="105"/>
        </w:rPr>
        <w:t>Es</w:t>
      </w:r>
      <w:r>
        <w:rPr>
          <w:color w:val="231F20"/>
          <w:spacing w:val="-16"/>
          <w:w w:val="105"/>
        </w:rPr>
        <w:t> </w:t>
      </w:r>
      <w:r>
        <w:rPr>
          <w:color w:val="231F20"/>
          <w:w w:val="105"/>
        </w:rPr>
        <w:t>de</w:t>
      </w:r>
      <w:r>
        <w:rPr>
          <w:color w:val="231F20"/>
          <w:spacing w:val="-16"/>
          <w:w w:val="105"/>
        </w:rPr>
        <w:t> </w:t>
      </w:r>
      <w:r>
        <w:rPr>
          <w:color w:val="231F20"/>
          <w:w w:val="105"/>
        </w:rPr>
        <w:t>destacar</w:t>
      </w:r>
      <w:r>
        <w:rPr>
          <w:color w:val="231F20"/>
          <w:spacing w:val="-16"/>
          <w:w w:val="105"/>
        </w:rPr>
        <w:t> </w:t>
      </w:r>
      <w:r>
        <w:rPr>
          <w:color w:val="231F20"/>
          <w:w w:val="105"/>
        </w:rPr>
        <w:t>que</w:t>
      </w:r>
      <w:r>
        <w:rPr>
          <w:color w:val="231F20"/>
          <w:spacing w:val="-16"/>
          <w:w w:val="105"/>
        </w:rPr>
        <w:t> </w:t>
      </w:r>
      <w:r>
        <w:rPr>
          <w:color w:val="231F20"/>
          <w:w w:val="105"/>
        </w:rPr>
        <w:t>el</w:t>
      </w:r>
      <w:r>
        <w:rPr>
          <w:color w:val="231F20"/>
          <w:spacing w:val="-16"/>
          <w:w w:val="105"/>
        </w:rPr>
        <w:t> </w:t>
      </w:r>
      <w:r>
        <w:rPr>
          <w:color w:val="231F20"/>
          <w:w w:val="105"/>
        </w:rPr>
        <w:t>desarrollo</w:t>
      </w:r>
      <w:r>
        <w:rPr>
          <w:color w:val="231F20"/>
          <w:spacing w:val="-16"/>
          <w:w w:val="105"/>
        </w:rPr>
        <w:t> </w:t>
      </w:r>
      <w:r>
        <w:rPr>
          <w:color w:val="231F20"/>
          <w:w w:val="105"/>
        </w:rPr>
        <w:t>agrícola</w:t>
      </w:r>
      <w:r>
        <w:rPr>
          <w:color w:val="231F20"/>
          <w:spacing w:val="-16"/>
          <w:w w:val="105"/>
        </w:rPr>
        <w:t> </w:t>
      </w:r>
      <w:r>
        <w:rPr>
          <w:color w:val="231F20"/>
          <w:w w:val="105"/>
        </w:rPr>
        <w:t>de</w:t>
      </w:r>
      <w:r>
        <w:rPr>
          <w:color w:val="231F20"/>
          <w:spacing w:val="-16"/>
          <w:w w:val="105"/>
        </w:rPr>
        <w:t> </w:t>
      </w:r>
      <w:r>
        <w:rPr>
          <w:color w:val="231F20"/>
          <w:w w:val="105"/>
        </w:rPr>
        <w:t>esta</w:t>
      </w:r>
      <w:r>
        <w:rPr>
          <w:color w:val="231F20"/>
          <w:spacing w:val="-16"/>
          <w:w w:val="105"/>
        </w:rPr>
        <w:t> </w:t>
      </w:r>
      <w:r>
        <w:rPr>
          <w:color w:val="231F20"/>
          <w:w w:val="105"/>
        </w:rPr>
        <w:t>zona</w:t>
      </w:r>
      <w:r>
        <w:rPr>
          <w:color w:val="231F20"/>
          <w:spacing w:val="-16"/>
          <w:w w:val="105"/>
        </w:rPr>
        <w:t> </w:t>
      </w:r>
      <w:r>
        <w:rPr>
          <w:color w:val="231F20"/>
          <w:w w:val="105"/>
        </w:rPr>
        <w:t>no</w:t>
      </w:r>
      <w:r>
        <w:rPr>
          <w:color w:val="231F20"/>
          <w:spacing w:val="-16"/>
          <w:w w:val="105"/>
        </w:rPr>
        <w:t> </w:t>
      </w:r>
      <w:r>
        <w:rPr>
          <w:color w:val="231F20"/>
          <w:w w:val="105"/>
        </w:rPr>
        <w:t>mostró</w:t>
      </w:r>
      <w:r>
        <w:rPr>
          <w:color w:val="231F20"/>
          <w:spacing w:val="-16"/>
          <w:w w:val="105"/>
        </w:rPr>
        <w:t> </w:t>
      </w:r>
      <w:r>
        <w:rPr>
          <w:color w:val="231F20"/>
          <w:w w:val="105"/>
        </w:rPr>
        <w:t>el</w:t>
      </w:r>
      <w:r>
        <w:rPr>
          <w:color w:val="231F20"/>
          <w:spacing w:val="-16"/>
          <w:w w:val="105"/>
        </w:rPr>
        <w:t> </w:t>
      </w:r>
      <w:r>
        <w:rPr>
          <w:color w:val="231F20"/>
          <w:w w:val="105"/>
        </w:rPr>
        <w:t>dinamismo que pudo apreciarse en Chalco, Ixtlahuaca, Cuicatlán y Papantla. Las características ambientales tampoco eran las más idóneas para los cultivos, pues</w:t>
      </w:r>
      <w:r>
        <w:rPr>
          <w:color w:val="231F20"/>
          <w:spacing w:val="-6"/>
          <w:w w:val="105"/>
        </w:rPr>
        <w:t> </w:t>
      </w:r>
      <w:r>
        <w:rPr>
          <w:color w:val="231F20"/>
          <w:w w:val="105"/>
        </w:rPr>
        <w:t>frecuentemente</w:t>
      </w:r>
      <w:r>
        <w:rPr>
          <w:color w:val="231F20"/>
          <w:spacing w:val="-6"/>
          <w:w w:val="105"/>
        </w:rPr>
        <w:t> </w:t>
      </w:r>
      <w:r>
        <w:rPr>
          <w:color w:val="231F20"/>
          <w:w w:val="105"/>
        </w:rPr>
        <w:t>debían</w:t>
      </w:r>
      <w:r>
        <w:rPr>
          <w:color w:val="231F20"/>
          <w:spacing w:val="-6"/>
          <w:w w:val="105"/>
        </w:rPr>
        <w:t> </w:t>
      </w:r>
      <w:r>
        <w:rPr>
          <w:color w:val="231F20"/>
          <w:w w:val="105"/>
        </w:rPr>
        <w:t>enfrentar</w:t>
      </w:r>
      <w:r>
        <w:rPr>
          <w:color w:val="231F20"/>
          <w:spacing w:val="-6"/>
          <w:w w:val="105"/>
        </w:rPr>
        <w:t> </w:t>
      </w:r>
      <w:r>
        <w:rPr>
          <w:color w:val="231F20"/>
          <w:w w:val="105"/>
        </w:rPr>
        <w:t>las</w:t>
      </w:r>
      <w:r>
        <w:rPr>
          <w:color w:val="231F20"/>
          <w:spacing w:val="-6"/>
          <w:w w:val="105"/>
        </w:rPr>
        <w:t> </w:t>
      </w:r>
      <w:r>
        <w:rPr>
          <w:color w:val="231F20"/>
          <w:w w:val="105"/>
        </w:rPr>
        <w:t>heladas,</w:t>
      </w:r>
      <w:r>
        <w:rPr>
          <w:color w:val="231F20"/>
          <w:spacing w:val="-6"/>
          <w:w w:val="105"/>
        </w:rPr>
        <w:t> </w:t>
      </w:r>
      <w:r>
        <w:rPr>
          <w:color w:val="231F20"/>
          <w:w w:val="105"/>
        </w:rPr>
        <w:t>así</w:t>
      </w:r>
      <w:r>
        <w:rPr>
          <w:color w:val="231F20"/>
          <w:spacing w:val="-6"/>
          <w:w w:val="105"/>
        </w:rPr>
        <w:t> </w:t>
      </w:r>
      <w:r>
        <w:rPr>
          <w:color w:val="231F20"/>
          <w:w w:val="105"/>
        </w:rPr>
        <w:t>como</w:t>
      </w:r>
      <w:r>
        <w:rPr>
          <w:color w:val="231F20"/>
          <w:spacing w:val="-6"/>
          <w:w w:val="105"/>
        </w:rPr>
        <w:t> </w:t>
      </w:r>
      <w:r>
        <w:rPr>
          <w:color w:val="231F20"/>
          <w:w w:val="105"/>
        </w:rPr>
        <w:t>las</w:t>
      </w:r>
      <w:r>
        <w:rPr>
          <w:color w:val="231F20"/>
          <w:spacing w:val="-6"/>
          <w:w w:val="105"/>
        </w:rPr>
        <w:t> </w:t>
      </w:r>
      <w:r>
        <w:rPr>
          <w:color w:val="231F20"/>
          <w:w w:val="105"/>
        </w:rPr>
        <w:t>inundaciones por</w:t>
      </w:r>
      <w:r>
        <w:rPr>
          <w:color w:val="231F20"/>
          <w:spacing w:val="-10"/>
          <w:w w:val="105"/>
        </w:rPr>
        <w:t> </w:t>
      </w:r>
      <w:r>
        <w:rPr>
          <w:color w:val="231F20"/>
          <w:w w:val="105"/>
        </w:rPr>
        <w:t>las</w:t>
      </w:r>
      <w:r>
        <w:rPr>
          <w:color w:val="231F20"/>
          <w:spacing w:val="-10"/>
          <w:w w:val="105"/>
        </w:rPr>
        <w:t> </w:t>
      </w:r>
      <w:r>
        <w:rPr>
          <w:color w:val="231F20"/>
          <w:w w:val="105"/>
        </w:rPr>
        <w:t>crecientes</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tres</w:t>
      </w:r>
      <w:r>
        <w:rPr>
          <w:color w:val="231F20"/>
          <w:spacing w:val="-10"/>
          <w:w w:val="105"/>
        </w:rPr>
        <w:t> </w:t>
      </w:r>
      <w:r>
        <w:rPr>
          <w:color w:val="231F20"/>
          <w:w w:val="105"/>
        </w:rPr>
        <w:t>cuerpos</w:t>
      </w:r>
      <w:r>
        <w:rPr>
          <w:color w:val="231F20"/>
          <w:spacing w:val="-10"/>
          <w:w w:val="105"/>
        </w:rPr>
        <w:t> </w:t>
      </w:r>
      <w:r>
        <w:rPr>
          <w:color w:val="231F20"/>
          <w:w w:val="105"/>
        </w:rPr>
        <w:t>de</w:t>
      </w:r>
      <w:r>
        <w:rPr>
          <w:color w:val="231F20"/>
          <w:spacing w:val="-10"/>
          <w:w w:val="105"/>
        </w:rPr>
        <w:t> </w:t>
      </w:r>
      <w:r>
        <w:rPr>
          <w:color w:val="231F20"/>
          <w:w w:val="105"/>
        </w:rPr>
        <w:t>agua</w:t>
      </w:r>
      <w:r>
        <w:rPr>
          <w:color w:val="231F20"/>
          <w:spacing w:val="-10"/>
          <w:w w:val="105"/>
        </w:rPr>
        <w:t> </w:t>
      </w:r>
      <w:r>
        <w:rPr>
          <w:color w:val="231F20"/>
          <w:w w:val="105"/>
        </w:rPr>
        <w:t>ubicados</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zona</w:t>
      </w:r>
      <w:r>
        <w:rPr>
          <w:color w:val="231F20"/>
          <w:spacing w:val="-10"/>
          <w:w w:val="105"/>
        </w:rPr>
        <w:t> </w:t>
      </w:r>
      <w:r>
        <w:rPr>
          <w:color w:val="231F20"/>
          <w:w w:val="105"/>
        </w:rPr>
        <w:t>sur</w:t>
      </w:r>
      <w:r>
        <w:rPr>
          <w:color w:val="231F20"/>
          <w:spacing w:val="-10"/>
          <w:w w:val="105"/>
        </w:rPr>
        <w:t> </w:t>
      </w:r>
      <w:r>
        <w:rPr>
          <w:color w:val="231F20"/>
          <w:w w:val="105"/>
        </w:rPr>
        <w:t>del</w:t>
      </w:r>
      <w:r>
        <w:rPr>
          <w:color w:val="231F20"/>
          <w:spacing w:val="-10"/>
          <w:w w:val="105"/>
        </w:rPr>
        <w:t> </w:t>
      </w:r>
      <w:r>
        <w:rPr>
          <w:color w:val="231F20"/>
          <w:w w:val="105"/>
        </w:rPr>
        <w:t>Alto río</w:t>
      </w:r>
      <w:r>
        <w:rPr>
          <w:color w:val="231F20"/>
          <w:spacing w:val="7"/>
          <w:w w:val="105"/>
        </w:rPr>
        <w:t> </w:t>
      </w:r>
      <w:r>
        <w:rPr>
          <w:color w:val="231F20"/>
          <w:w w:val="105"/>
        </w:rPr>
        <w:t>Lerma.</w:t>
      </w:r>
    </w:p>
    <w:p>
      <w:pPr>
        <w:pStyle w:val="BodyText"/>
        <w:spacing w:before="2"/>
        <w:rPr>
          <w:sz w:val="23"/>
        </w:rPr>
      </w:pPr>
    </w:p>
    <w:p>
      <w:pPr>
        <w:pStyle w:val="BodyText"/>
        <w:spacing w:line="249" w:lineRule="auto"/>
        <w:ind w:left="907" w:right="904"/>
        <w:jc w:val="both"/>
      </w:pPr>
      <w:r>
        <w:rPr>
          <w:color w:val="231F20"/>
          <w:w w:val="105"/>
        </w:rPr>
        <w:t>Como parte de esta nueva forma de aproximación a la situación agraria     de finales del siglo </w:t>
      </w:r>
      <w:r>
        <w:rPr>
          <w:color w:val="231F20"/>
          <w:w w:val="105"/>
          <w:sz w:val="18"/>
        </w:rPr>
        <w:t>XIX</w:t>
      </w:r>
      <w:r>
        <w:rPr>
          <w:color w:val="231F20"/>
          <w:w w:val="105"/>
        </w:rPr>
        <w:t>, destaca el estudio sobre los rancheros, un grupo olvidado hasta hace poco por la historiografía mexicana. En su trabajo</w:t>
      </w:r>
      <w:r>
        <w:rPr>
          <w:color w:val="231F20"/>
          <w:spacing w:val="-31"/>
          <w:w w:val="105"/>
        </w:rPr>
        <w:t> </w:t>
      </w:r>
      <w:r>
        <w:rPr>
          <w:color w:val="231F20"/>
          <w:w w:val="105"/>
        </w:rPr>
        <w:t>sobre la Huasteca, Escobar Ohmstede señala que a partir de 1870 los cambios no sólo</w:t>
      </w:r>
      <w:r>
        <w:rPr>
          <w:color w:val="231F20"/>
          <w:spacing w:val="-10"/>
          <w:w w:val="105"/>
        </w:rPr>
        <w:t> </w:t>
      </w:r>
      <w:r>
        <w:rPr>
          <w:color w:val="231F20"/>
          <w:w w:val="105"/>
        </w:rPr>
        <w:t>se</w:t>
      </w:r>
      <w:r>
        <w:rPr>
          <w:color w:val="231F20"/>
          <w:spacing w:val="-10"/>
          <w:w w:val="105"/>
        </w:rPr>
        <w:t> </w:t>
      </w:r>
      <w:r>
        <w:rPr>
          <w:color w:val="231F20"/>
          <w:w w:val="105"/>
        </w:rPr>
        <w:t>presentaron</w:t>
      </w:r>
      <w:r>
        <w:rPr>
          <w:color w:val="231F20"/>
          <w:spacing w:val="-10"/>
          <w:w w:val="105"/>
        </w:rPr>
        <w:t> </w:t>
      </w:r>
      <w:r>
        <w:rPr>
          <w:color w:val="231F20"/>
          <w:w w:val="105"/>
        </w:rPr>
        <w:t>en</w:t>
      </w:r>
      <w:r>
        <w:rPr>
          <w:color w:val="231F20"/>
          <w:spacing w:val="-10"/>
          <w:w w:val="105"/>
        </w:rPr>
        <w:t> </w:t>
      </w:r>
      <w:r>
        <w:rPr>
          <w:color w:val="231F20"/>
          <w:w w:val="105"/>
        </w:rPr>
        <w:t>términos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propiedad</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tierra,</w:t>
      </w:r>
      <w:r>
        <w:rPr>
          <w:color w:val="231F20"/>
          <w:spacing w:val="-10"/>
          <w:w w:val="105"/>
        </w:rPr>
        <w:t> </w:t>
      </w:r>
      <w:r>
        <w:rPr>
          <w:color w:val="231F20"/>
          <w:w w:val="105"/>
        </w:rPr>
        <w:t>sino</w:t>
      </w:r>
      <w:r>
        <w:rPr>
          <w:color w:val="231F20"/>
          <w:spacing w:val="-10"/>
          <w:w w:val="105"/>
        </w:rPr>
        <w:t> </w:t>
      </w:r>
      <w:r>
        <w:rPr>
          <w:color w:val="231F20"/>
          <w:w w:val="105"/>
        </w:rPr>
        <w:t>que</w:t>
      </w:r>
      <w:r>
        <w:rPr>
          <w:color w:val="231F20"/>
          <w:spacing w:val="-10"/>
          <w:w w:val="105"/>
        </w:rPr>
        <w:t> </w:t>
      </w:r>
      <w:r>
        <w:rPr>
          <w:color w:val="231F20"/>
          <w:w w:val="105"/>
        </w:rPr>
        <w:t>también se percibe un cambio social en vista del crecimiento de los sectores medios rurales</w:t>
      </w:r>
      <w:r>
        <w:rPr>
          <w:color w:val="231F20"/>
          <w:spacing w:val="-6"/>
          <w:w w:val="105"/>
        </w:rPr>
        <w:t> </w:t>
      </w:r>
      <w:r>
        <w:rPr>
          <w:color w:val="231F20"/>
          <w:w w:val="105"/>
        </w:rPr>
        <w:t>a</w:t>
      </w:r>
      <w:r>
        <w:rPr>
          <w:color w:val="231F20"/>
          <w:spacing w:val="-6"/>
          <w:w w:val="105"/>
        </w:rPr>
        <w:t> </w:t>
      </w:r>
      <w:r>
        <w:rPr>
          <w:color w:val="231F20"/>
          <w:w w:val="105"/>
        </w:rPr>
        <w:t>los</w:t>
      </w:r>
      <w:r>
        <w:rPr>
          <w:color w:val="231F20"/>
          <w:spacing w:val="-6"/>
          <w:w w:val="105"/>
        </w:rPr>
        <w:t> </w:t>
      </w:r>
      <w:r>
        <w:rPr>
          <w:color w:val="231F20"/>
          <w:w w:val="105"/>
        </w:rPr>
        <w:t>que</w:t>
      </w:r>
      <w:r>
        <w:rPr>
          <w:color w:val="231F20"/>
          <w:spacing w:val="-6"/>
          <w:w w:val="105"/>
        </w:rPr>
        <w:t> </w:t>
      </w:r>
      <w:r>
        <w:rPr>
          <w:color w:val="231F20"/>
          <w:w w:val="105"/>
        </w:rPr>
        <w:t>se</w:t>
      </w:r>
      <w:r>
        <w:rPr>
          <w:color w:val="231F20"/>
          <w:spacing w:val="-6"/>
          <w:w w:val="105"/>
        </w:rPr>
        <w:t> </w:t>
      </w:r>
      <w:r>
        <w:rPr>
          <w:color w:val="231F20"/>
          <w:w w:val="105"/>
        </w:rPr>
        <w:t>les</w:t>
      </w:r>
      <w:r>
        <w:rPr>
          <w:color w:val="231F20"/>
          <w:spacing w:val="-6"/>
          <w:w w:val="105"/>
        </w:rPr>
        <w:t> </w:t>
      </w:r>
      <w:r>
        <w:rPr>
          <w:color w:val="231F20"/>
          <w:w w:val="105"/>
        </w:rPr>
        <w:t>conoce</w:t>
      </w:r>
      <w:r>
        <w:rPr>
          <w:color w:val="231F20"/>
          <w:spacing w:val="-6"/>
          <w:w w:val="105"/>
        </w:rPr>
        <w:t> </w:t>
      </w:r>
      <w:r>
        <w:rPr>
          <w:color w:val="231F20"/>
          <w:w w:val="105"/>
        </w:rPr>
        <w:t>como</w:t>
      </w:r>
      <w:r>
        <w:rPr>
          <w:color w:val="231F20"/>
          <w:spacing w:val="-6"/>
          <w:w w:val="105"/>
        </w:rPr>
        <w:t> </w:t>
      </w:r>
      <w:r>
        <w:rPr>
          <w:color w:val="231F20"/>
          <w:w w:val="105"/>
        </w:rPr>
        <w:t>rancheros</w:t>
      </w:r>
      <w:r>
        <w:rPr>
          <w:color w:val="231F20"/>
          <w:spacing w:val="-6"/>
          <w:w w:val="105"/>
        </w:rPr>
        <w:t> </w:t>
      </w:r>
      <w:r>
        <w:rPr>
          <w:color w:val="231F20"/>
          <w:w w:val="105"/>
        </w:rPr>
        <w:t>(Escobar</w:t>
      </w:r>
      <w:r>
        <w:rPr>
          <w:color w:val="231F20"/>
          <w:spacing w:val="-6"/>
          <w:w w:val="105"/>
        </w:rPr>
        <w:t> </w:t>
      </w:r>
      <w:r>
        <w:rPr>
          <w:color w:val="231F20"/>
          <w:w w:val="105"/>
        </w:rPr>
        <w:t>2000:</w:t>
      </w:r>
      <w:r>
        <w:rPr>
          <w:color w:val="231F20"/>
          <w:spacing w:val="-6"/>
          <w:w w:val="105"/>
        </w:rPr>
        <w:t> </w:t>
      </w:r>
      <w:r>
        <w:rPr>
          <w:color w:val="231F20"/>
          <w:w w:val="105"/>
        </w:rPr>
        <w:t>120).</w:t>
      </w:r>
      <w:r>
        <w:rPr>
          <w:color w:val="231F20"/>
          <w:spacing w:val="-6"/>
          <w:w w:val="105"/>
        </w:rPr>
        <w:t> </w:t>
      </w:r>
      <w:r>
        <w:rPr>
          <w:color w:val="231F20"/>
          <w:w w:val="105"/>
        </w:rPr>
        <w:t>Schryer señala que esta clase de pequeños propietarios surgió a mediados del siglo </w:t>
      </w:r>
      <w:r>
        <w:rPr>
          <w:color w:val="231F20"/>
          <w:w w:val="105"/>
          <w:sz w:val="18"/>
        </w:rPr>
        <w:t>XIX </w:t>
      </w:r>
      <w:r>
        <w:rPr>
          <w:color w:val="231F20"/>
          <w:w w:val="105"/>
        </w:rPr>
        <w:t>y su número era mayor que los propietarios de grandes haciendas. Los </w:t>
      </w:r>
      <w:r>
        <w:rPr>
          <w:color w:val="231F20"/>
          <w:w w:val="110"/>
        </w:rPr>
        <w:t>r</w:t>
      </w:r>
      <w:r>
        <w:rPr>
          <w:color w:val="231F20"/>
          <w:spacing w:val="-2"/>
          <w:w w:val="110"/>
        </w:rPr>
        <w:t>a</w:t>
      </w:r>
      <w:r>
        <w:rPr>
          <w:color w:val="231F20"/>
          <w:spacing w:val="-1"/>
          <w:w w:val="116"/>
        </w:rPr>
        <w:t>n</w:t>
      </w:r>
      <w:r>
        <w:rPr>
          <w:color w:val="231F20"/>
          <w:spacing w:val="-2"/>
          <w:w w:val="101"/>
        </w:rPr>
        <w:t>c</w:t>
      </w:r>
      <w:r>
        <w:rPr>
          <w:color w:val="231F20"/>
          <w:spacing w:val="-1"/>
          <w:w w:val="113"/>
        </w:rPr>
        <w:t>h</w:t>
      </w:r>
      <w:r>
        <w:rPr>
          <w:color w:val="231F20"/>
          <w:w w:val="108"/>
        </w:rPr>
        <w:t>e</w:t>
      </w:r>
      <w:r>
        <w:rPr>
          <w:color w:val="231F20"/>
          <w:spacing w:val="-3"/>
          <w:w w:val="108"/>
        </w:rPr>
        <w:t>r</w:t>
      </w:r>
      <w:r>
        <w:rPr>
          <w:color w:val="231F20"/>
          <w:w w:val="105"/>
        </w:rPr>
        <w:t>os</w:t>
      </w:r>
      <w:r>
        <w:rPr>
          <w:color w:val="231F20"/>
          <w:spacing w:val="21"/>
        </w:rPr>
        <w:t> </w:t>
      </w:r>
      <w:r>
        <w:rPr>
          <w:color w:val="231F20"/>
          <w:w w:val="107"/>
        </w:rPr>
        <w:t>de</w:t>
      </w:r>
      <w:r>
        <w:rPr>
          <w:color w:val="231F20"/>
          <w:spacing w:val="21"/>
        </w:rPr>
        <w:t> </w:t>
      </w:r>
      <w:r>
        <w:rPr>
          <w:color w:val="231F20"/>
          <w:spacing w:val="-2"/>
          <w:w w:val="107"/>
        </w:rPr>
        <w:t>P</w:t>
      </w:r>
      <w:r>
        <w:rPr>
          <w:color w:val="231F20"/>
          <w:spacing w:val="-1"/>
          <w:w w:val="102"/>
        </w:rPr>
        <w:t>i</w:t>
      </w:r>
      <w:r>
        <w:rPr>
          <w:color w:val="231F20"/>
          <w:spacing w:val="1"/>
          <w:w w:val="100"/>
        </w:rPr>
        <w:t>s</w:t>
      </w:r>
      <w:r>
        <w:rPr>
          <w:color w:val="231F20"/>
          <w:spacing w:val="-2"/>
          <w:w w:val="105"/>
        </w:rPr>
        <w:t>a</w:t>
      </w:r>
      <w:r>
        <w:rPr>
          <w:color w:val="231F20"/>
          <w:w w:val="99"/>
        </w:rPr>
        <w:t>fl</w:t>
      </w:r>
      <w:r>
        <w:rPr>
          <w:color w:val="231F20"/>
          <w:spacing w:val="-3"/>
          <w:w w:val="99"/>
        </w:rPr>
        <w:t>o</w:t>
      </w:r>
      <w:r>
        <w:rPr>
          <w:color w:val="231F20"/>
          <w:spacing w:val="-3"/>
          <w:w w:val="118"/>
        </w:rPr>
        <w:t>r</w:t>
      </w:r>
      <w:r>
        <w:rPr>
          <w:color w:val="231F20"/>
          <w:w w:val="100"/>
        </w:rPr>
        <w:t>es,</w:t>
      </w:r>
      <w:r>
        <w:rPr>
          <w:color w:val="231F20"/>
          <w:spacing w:val="21"/>
        </w:rPr>
        <w:t> </w:t>
      </w:r>
      <w:r>
        <w:rPr>
          <w:color w:val="231F20"/>
          <w:spacing w:val="1"/>
          <w:w w:val="111"/>
        </w:rPr>
        <w:t>p</w:t>
      </w:r>
      <w:r>
        <w:rPr>
          <w:color w:val="231F20"/>
          <w:spacing w:val="-3"/>
          <w:w w:val="108"/>
        </w:rPr>
        <w:t>o</w:t>
      </w:r>
      <w:r>
        <w:rPr>
          <w:color w:val="231F20"/>
          <w:w w:val="118"/>
        </w:rPr>
        <w:t>r</w:t>
      </w:r>
      <w:r>
        <w:rPr>
          <w:color w:val="231F20"/>
          <w:spacing w:val="21"/>
        </w:rPr>
        <w:t> </w:t>
      </w:r>
      <w:r>
        <w:rPr>
          <w:color w:val="231F20"/>
          <w:w w:val="100"/>
        </w:rPr>
        <w:t>e</w:t>
      </w:r>
      <w:r>
        <w:rPr>
          <w:color w:val="231F20"/>
          <w:spacing w:val="1"/>
          <w:w w:val="100"/>
        </w:rPr>
        <w:t>j</w:t>
      </w:r>
      <w:r>
        <w:rPr>
          <w:color w:val="231F20"/>
          <w:w w:val="108"/>
        </w:rPr>
        <w:t>e</w:t>
      </w:r>
      <w:r>
        <w:rPr>
          <w:color w:val="231F20"/>
          <w:spacing w:val="-5"/>
          <w:w w:val="108"/>
        </w:rPr>
        <w:t>m</w:t>
      </w:r>
      <w:r>
        <w:rPr>
          <w:color w:val="231F20"/>
          <w:spacing w:val="-2"/>
          <w:w w:val="111"/>
        </w:rPr>
        <w:t>p</w:t>
      </w:r>
      <w:r>
        <w:rPr>
          <w:color w:val="231F20"/>
          <w:w w:val="104"/>
        </w:rPr>
        <w:t>l</w:t>
      </w:r>
      <w:r>
        <w:rPr>
          <w:color w:val="231F20"/>
          <w:spacing w:val="-7"/>
          <w:w w:val="104"/>
        </w:rPr>
        <w:t>o</w:t>
      </w:r>
      <w:r>
        <w:rPr>
          <w:color w:val="231F20"/>
          <w:w w:val="96"/>
        </w:rPr>
        <w:t>,</w:t>
      </w:r>
      <w:r>
        <w:rPr>
          <w:color w:val="231F20"/>
          <w:spacing w:val="21"/>
        </w:rPr>
        <w:t> </w:t>
      </w:r>
      <w:r>
        <w:rPr>
          <w:color w:val="231F20"/>
          <w:w w:val="107"/>
        </w:rPr>
        <w:t>er</w:t>
      </w:r>
      <w:r>
        <w:rPr>
          <w:color w:val="231F20"/>
          <w:spacing w:val="-2"/>
          <w:w w:val="107"/>
        </w:rPr>
        <w:t>a</w:t>
      </w:r>
      <w:r>
        <w:rPr>
          <w:color w:val="231F20"/>
          <w:w w:val="116"/>
        </w:rPr>
        <w:t>n</w:t>
      </w:r>
      <w:r>
        <w:rPr>
          <w:color w:val="231F20"/>
          <w:spacing w:val="21"/>
        </w:rPr>
        <w:t> </w:t>
      </w:r>
      <w:r>
        <w:rPr>
          <w:color w:val="231F20"/>
          <w:spacing w:val="-7"/>
          <w:w w:val="39"/>
        </w:rPr>
        <w:t>“</w:t>
      </w:r>
      <w:r>
        <w:rPr>
          <w:color w:val="231F20"/>
          <w:spacing w:val="-5"/>
          <w:w w:val="116"/>
        </w:rPr>
        <w:t>n</w:t>
      </w:r>
      <w:r>
        <w:rPr>
          <w:color w:val="231F20"/>
          <w:w w:val="107"/>
        </w:rPr>
        <w:t>u</w:t>
      </w:r>
      <w:r>
        <w:rPr>
          <w:color w:val="231F20"/>
          <w:spacing w:val="1"/>
          <w:w w:val="107"/>
        </w:rPr>
        <w:t>e</w:t>
      </w:r>
      <w:r>
        <w:rPr>
          <w:color w:val="231F20"/>
          <w:spacing w:val="-2"/>
          <w:w w:val="98"/>
        </w:rPr>
        <w:t>v</w:t>
      </w:r>
      <w:r>
        <w:rPr>
          <w:color w:val="231F20"/>
          <w:w w:val="105"/>
        </w:rPr>
        <w:t>os</w:t>
      </w:r>
      <w:r>
        <w:rPr>
          <w:color w:val="231F20"/>
          <w:spacing w:val="21"/>
        </w:rPr>
        <w:t> </w:t>
      </w:r>
      <w:r>
        <w:rPr>
          <w:color w:val="231F20"/>
          <w:spacing w:val="1"/>
          <w:w w:val="118"/>
        </w:rPr>
        <w:t>r</w:t>
      </w:r>
      <w:r>
        <w:rPr>
          <w:color w:val="231F20"/>
          <w:w w:val="103"/>
        </w:rPr>
        <w:t>ico</w:t>
      </w:r>
      <w:r>
        <w:rPr>
          <w:color w:val="231F20"/>
          <w:spacing w:val="-10"/>
          <w:w w:val="103"/>
        </w:rPr>
        <w:t>s</w:t>
      </w:r>
      <w:r>
        <w:rPr>
          <w:color w:val="231F20"/>
          <w:w w:val="40"/>
        </w:rPr>
        <w:t>”</w:t>
      </w:r>
      <w:r>
        <w:rPr>
          <w:color w:val="231F20"/>
          <w:spacing w:val="21"/>
        </w:rPr>
        <w:t> </w:t>
      </w:r>
      <w:r>
        <w:rPr>
          <w:color w:val="231F20"/>
          <w:spacing w:val="-3"/>
          <w:w w:val="108"/>
        </w:rPr>
        <w:t>q</w:t>
      </w:r>
      <w:r>
        <w:rPr>
          <w:color w:val="231F20"/>
          <w:w w:val="107"/>
        </w:rPr>
        <w:t>ue</w:t>
      </w:r>
      <w:r>
        <w:rPr>
          <w:color w:val="231F20"/>
          <w:spacing w:val="21"/>
        </w:rPr>
        <w:t> </w:t>
      </w:r>
      <w:r>
        <w:rPr>
          <w:color w:val="231F20"/>
          <w:w w:val="108"/>
        </w:rPr>
        <w:t>ad</w:t>
      </w:r>
      <w:r>
        <w:rPr>
          <w:color w:val="231F20"/>
          <w:spacing w:val="-3"/>
          <w:w w:val="108"/>
        </w:rPr>
        <w:t>q</w:t>
      </w:r>
      <w:r>
        <w:rPr>
          <w:color w:val="231F20"/>
          <w:w w:val="112"/>
        </w:rPr>
        <w:t>ui</w:t>
      </w:r>
      <w:r>
        <w:rPr>
          <w:color w:val="231F20"/>
          <w:spacing w:val="1"/>
          <w:w w:val="112"/>
        </w:rPr>
        <w:t>r</w:t>
      </w:r>
      <w:r>
        <w:rPr>
          <w:color w:val="231F20"/>
          <w:w w:val="107"/>
        </w:rPr>
        <w:t>ie</w:t>
      </w:r>
      <w:r>
        <w:rPr>
          <w:color w:val="231F20"/>
          <w:spacing w:val="-3"/>
          <w:w w:val="107"/>
        </w:rPr>
        <w:t>r</w:t>
      </w:r>
      <w:r>
        <w:rPr>
          <w:color w:val="231F20"/>
          <w:spacing w:val="-3"/>
          <w:w w:val="108"/>
        </w:rPr>
        <w:t>o</w:t>
      </w:r>
      <w:r>
        <w:rPr>
          <w:color w:val="231F20"/>
          <w:w w:val="116"/>
        </w:rPr>
        <w:t>n </w:t>
      </w:r>
      <w:r>
        <w:rPr>
          <w:color w:val="231F20"/>
          <w:w w:val="105"/>
        </w:rPr>
        <w:t>títulos privados de tierras que habían sido comunales (tierras de común repartimiento). Este </w:t>
      </w:r>
      <w:r>
        <w:rPr>
          <w:color w:val="231F20"/>
          <w:spacing w:val="-3"/>
          <w:w w:val="105"/>
        </w:rPr>
        <w:t>autor </w:t>
      </w:r>
      <w:r>
        <w:rPr>
          <w:color w:val="231F20"/>
          <w:w w:val="105"/>
        </w:rPr>
        <w:t>indica que la concesión de títulos de tierras de carácter comunal fortaleció la desigualdad entre campesinos ricos y</w:t>
      </w:r>
      <w:r>
        <w:rPr>
          <w:color w:val="231F20"/>
          <w:spacing w:val="-25"/>
          <w:w w:val="105"/>
        </w:rPr>
        <w:t> </w:t>
      </w:r>
      <w:r>
        <w:rPr>
          <w:color w:val="231F20"/>
          <w:w w:val="105"/>
        </w:rPr>
        <w:t>pobres.</w:t>
      </w:r>
    </w:p>
    <w:p>
      <w:pPr>
        <w:pStyle w:val="BodyText"/>
        <w:spacing w:before="2"/>
        <w:rPr>
          <w:sz w:val="23"/>
        </w:rPr>
      </w:pPr>
    </w:p>
    <w:p>
      <w:pPr>
        <w:pStyle w:val="BodyText"/>
        <w:spacing w:line="249" w:lineRule="auto"/>
        <w:ind w:left="907" w:right="904"/>
        <w:jc w:val="both"/>
        <w:rPr>
          <w:sz w:val="13"/>
        </w:rPr>
      </w:pPr>
      <w:r>
        <w:rPr>
          <w:color w:val="231F20"/>
          <w:w w:val="105"/>
        </w:rPr>
        <w:t>En este contexto los primeros lograron hacer efectivos sus derechos sobre grandes extensiones de tierra. En el municipio de Xochicoaco, Hidalgo, la mayor parte de las tierras fue transformada en pequeños ranchos privados, cuyos propietarios eran precisamente estos campesinos ricos que formaban parte</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organización</w:t>
      </w:r>
      <w:r>
        <w:rPr>
          <w:color w:val="231F20"/>
          <w:spacing w:val="-13"/>
          <w:w w:val="105"/>
        </w:rPr>
        <w:t> </w:t>
      </w:r>
      <w:r>
        <w:rPr>
          <w:color w:val="231F20"/>
          <w:w w:val="105"/>
        </w:rPr>
        <w:t>pueblerina</w:t>
      </w:r>
      <w:r>
        <w:rPr>
          <w:color w:val="231F20"/>
          <w:spacing w:val="-13"/>
          <w:w w:val="105"/>
        </w:rPr>
        <w:t> </w:t>
      </w:r>
      <w:r>
        <w:rPr>
          <w:color w:val="231F20"/>
          <w:w w:val="105"/>
        </w:rPr>
        <w:t>(Schryer,</w:t>
      </w:r>
      <w:r>
        <w:rPr>
          <w:color w:val="231F20"/>
          <w:spacing w:val="-13"/>
          <w:w w:val="105"/>
        </w:rPr>
        <w:t> </w:t>
      </w:r>
      <w:r>
        <w:rPr>
          <w:color w:val="231F20"/>
          <w:w w:val="105"/>
        </w:rPr>
        <w:t>1986:37-38).</w:t>
      </w:r>
      <w:r>
        <w:rPr>
          <w:color w:val="231F20"/>
          <w:spacing w:val="-13"/>
          <w:w w:val="105"/>
        </w:rPr>
        <w:t> </w:t>
      </w:r>
      <w:r>
        <w:rPr>
          <w:color w:val="231F20"/>
          <w:w w:val="105"/>
        </w:rPr>
        <w:t>Para</w:t>
      </w:r>
      <w:r>
        <w:rPr>
          <w:color w:val="231F20"/>
          <w:spacing w:val="-13"/>
          <w:w w:val="105"/>
        </w:rPr>
        <w:t> </w:t>
      </w:r>
      <w:r>
        <w:rPr>
          <w:color w:val="231F20"/>
          <w:w w:val="105"/>
        </w:rPr>
        <w:t>1890</w:t>
      </w:r>
      <w:r>
        <w:rPr>
          <w:color w:val="231F20"/>
          <w:spacing w:val="-13"/>
          <w:w w:val="105"/>
        </w:rPr>
        <w:t> </w:t>
      </w:r>
      <w:r>
        <w:rPr>
          <w:color w:val="231F20"/>
          <w:w w:val="105"/>
        </w:rPr>
        <w:t>muchas de las tierras comunales que pertenecían al municipio de Pisaflores se había registrado ya como propiedad</w:t>
      </w:r>
      <w:r>
        <w:rPr>
          <w:color w:val="231F20"/>
          <w:spacing w:val="12"/>
          <w:w w:val="105"/>
        </w:rPr>
        <w:t> </w:t>
      </w:r>
      <w:r>
        <w:rPr>
          <w:color w:val="231F20"/>
          <w:w w:val="105"/>
        </w:rPr>
        <w:t>privada.</w:t>
      </w:r>
      <w:r>
        <w:rPr>
          <w:color w:val="231F20"/>
          <w:w w:val="105"/>
          <w:position w:val="7"/>
          <w:sz w:val="13"/>
        </w:rPr>
        <w:t>8</w:t>
      </w:r>
    </w:p>
    <w:p>
      <w:pPr>
        <w:pStyle w:val="BodyText"/>
        <w:spacing w:before="9"/>
        <w:rPr>
          <w:sz w:val="11"/>
        </w:rPr>
      </w:pPr>
      <w:r>
        <w:rPr/>
        <w:pict>
          <v:line style="position:absolute;mso-position-horizontal-relative:page;mso-position-vertical-relative:paragraph;z-index:1360;mso-wrap-distance-left:0;mso-wrap-distance-right:0" from="45.354301pt,9.733995pt" to="117.354301pt,9.733995pt" stroked="true" strokeweight=".25pt" strokecolor="#231f20">
            <w10:wrap type="topAndBottom"/>
          </v:line>
        </w:pict>
      </w:r>
    </w:p>
    <w:p>
      <w:pPr>
        <w:spacing w:line="180" w:lineRule="exact" w:before="0"/>
        <w:ind w:left="907" w:right="890" w:firstLine="0"/>
        <w:jc w:val="left"/>
        <w:rPr>
          <w:sz w:val="16"/>
        </w:rPr>
      </w:pPr>
      <w:r>
        <w:rPr>
          <w:color w:val="231F20"/>
          <w:w w:val="105"/>
          <w:position w:val="5"/>
          <w:sz w:val="9"/>
        </w:rPr>
        <w:t>8</w:t>
      </w:r>
      <w:r>
        <w:rPr>
          <w:color w:val="231F20"/>
          <w:spacing w:val="11"/>
          <w:position w:val="5"/>
          <w:sz w:val="9"/>
        </w:rPr>
        <w:t> </w:t>
      </w:r>
      <w:r>
        <w:rPr>
          <w:color w:val="231F20"/>
          <w:spacing w:val="2"/>
          <w:w w:val="90"/>
          <w:sz w:val="16"/>
        </w:rPr>
        <w:t>S</w:t>
      </w:r>
      <w:r>
        <w:rPr>
          <w:color w:val="231F20"/>
          <w:spacing w:val="-1"/>
          <w:w w:val="101"/>
          <w:sz w:val="16"/>
        </w:rPr>
        <w:t>c</w:t>
      </w:r>
      <w:r>
        <w:rPr>
          <w:color w:val="231F20"/>
          <w:w w:val="115"/>
          <w:sz w:val="16"/>
        </w:rPr>
        <w:t>h</w:t>
      </w:r>
      <w:r>
        <w:rPr>
          <w:color w:val="231F20"/>
          <w:spacing w:val="4"/>
          <w:w w:val="115"/>
          <w:sz w:val="16"/>
        </w:rPr>
        <w:t>r</w:t>
      </w:r>
      <w:r>
        <w:rPr>
          <w:color w:val="231F20"/>
          <w:spacing w:val="-2"/>
          <w:w w:val="97"/>
          <w:sz w:val="16"/>
        </w:rPr>
        <w:t>y</w:t>
      </w:r>
      <w:r>
        <w:rPr>
          <w:color w:val="231F20"/>
          <w:w w:val="108"/>
          <w:sz w:val="16"/>
        </w:rPr>
        <w:t>er</w:t>
      </w:r>
      <w:r>
        <w:rPr>
          <w:color w:val="231F20"/>
          <w:spacing w:val="-7"/>
          <w:sz w:val="16"/>
        </w:rPr>
        <w:t> </w:t>
      </w:r>
      <w:r>
        <w:rPr>
          <w:color w:val="231F20"/>
          <w:spacing w:val="1"/>
          <w:w w:val="100"/>
          <w:sz w:val="16"/>
        </w:rPr>
        <w:t>s</w:t>
      </w:r>
      <w:r>
        <w:rPr>
          <w:color w:val="231F20"/>
          <w:w w:val="105"/>
          <w:sz w:val="16"/>
        </w:rPr>
        <w:t>e</w:t>
      </w:r>
      <w:r>
        <w:rPr>
          <w:color w:val="231F20"/>
          <w:spacing w:val="-1"/>
          <w:w w:val="105"/>
          <w:sz w:val="16"/>
        </w:rPr>
        <w:t>ñ</w:t>
      </w:r>
      <w:r>
        <w:rPr>
          <w:color w:val="231F20"/>
          <w:w w:val="105"/>
          <w:sz w:val="16"/>
        </w:rPr>
        <w:t>a</w:t>
      </w:r>
      <w:r>
        <w:rPr>
          <w:color w:val="231F20"/>
          <w:w w:val="97"/>
          <w:sz w:val="16"/>
        </w:rPr>
        <w:t>l</w:t>
      </w:r>
      <w:r>
        <w:rPr>
          <w:color w:val="231F20"/>
          <w:w w:val="105"/>
          <w:sz w:val="16"/>
        </w:rPr>
        <w:t>a</w:t>
      </w:r>
      <w:r>
        <w:rPr>
          <w:color w:val="231F20"/>
          <w:spacing w:val="-7"/>
          <w:sz w:val="16"/>
        </w:rPr>
        <w:t> </w:t>
      </w:r>
      <w:r>
        <w:rPr>
          <w:color w:val="231F20"/>
          <w:spacing w:val="-2"/>
          <w:w w:val="108"/>
          <w:sz w:val="16"/>
        </w:rPr>
        <w:t>q</w:t>
      </w:r>
      <w:r>
        <w:rPr>
          <w:color w:val="231F20"/>
          <w:w w:val="107"/>
          <w:sz w:val="16"/>
        </w:rPr>
        <w:t>ue</w:t>
      </w:r>
      <w:r>
        <w:rPr>
          <w:color w:val="231F20"/>
          <w:spacing w:val="-7"/>
          <w:sz w:val="16"/>
        </w:rPr>
        <w:t> </w:t>
      </w:r>
      <w:r>
        <w:rPr>
          <w:color w:val="231F20"/>
          <w:spacing w:val="-5"/>
          <w:w w:val="39"/>
          <w:sz w:val="16"/>
        </w:rPr>
        <w:t>“</w:t>
      </w:r>
      <w:r>
        <w:rPr>
          <w:color w:val="231F20"/>
          <w:spacing w:val="-4"/>
          <w:w w:val="111"/>
          <w:sz w:val="16"/>
        </w:rPr>
        <w:t>m</w:t>
      </w:r>
      <w:r>
        <w:rPr>
          <w:color w:val="231F20"/>
          <w:w w:val="107"/>
          <w:sz w:val="16"/>
        </w:rPr>
        <w:t>u</w:t>
      </w:r>
      <w:r>
        <w:rPr>
          <w:color w:val="231F20"/>
          <w:spacing w:val="-1"/>
          <w:w w:val="107"/>
          <w:sz w:val="16"/>
        </w:rPr>
        <w:t>c</w:t>
      </w:r>
      <w:r>
        <w:rPr>
          <w:color w:val="231F20"/>
          <w:spacing w:val="-1"/>
          <w:w w:val="113"/>
          <w:sz w:val="16"/>
        </w:rPr>
        <w:t>h</w:t>
      </w:r>
      <w:r>
        <w:rPr>
          <w:color w:val="231F20"/>
          <w:w w:val="105"/>
          <w:sz w:val="16"/>
        </w:rPr>
        <w:t>os</w:t>
      </w:r>
      <w:r>
        <w:rPr>
          <w:color w:val="231F20"/>
          <w:spacing w:val="-7"/>
          <w:sz w:val="16"/>
        </w:rPr>
        <w:t> </w:t>
      </w:r>
      <w:r>
        <w:rPr>
          <w:color w:val="231F20"/>
          <w:w w:val="107"/>
          <w:sz w:val="16"/>
        </w:rPr>
        <w:t>de</w:t>
      </w:r>
      <w:r>
        <w:rPr>
          <w:color w:val="231F20"/>
          <w:spacing w:val="-7"/>
          <w:sz w:val="16"/>
        </w:rPr>
        <w:t> </w:t>
      </w:r>
      <w:r>
        <w:rPr>
          <w:color w:val="231F20"/>
          <w:w w:val="103"/>
          <w:sz w:val="16"/>
        </w:rPr>
        <w:t>los</w:t>
      </w:r>
      <w:r>
        <w:rPr>
          <w:color w:val="231F20"/>
          <w:spacing w:val="-7"/>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2"/>
          <w:w w:val="111"/>
          <w:sz w:val="16"/>
        </w:rPr>
        <w:t>p</w:t>
      </w:r>
      <w:r>
        <w:rPr>
          <w:color w:val="231F20"/>
          <w:w w:val="106"/>
          <w:sz w:val="16"/>
        </w:rPr>
        <w:t>iet</w:t>
      </w:r>
      <w:r>
        <w:rPr>
          <w:color w:val="231F20"/>
          <w:spacing w:val="-2"/>
          <w:w w:val="105"/>
          <w:sz w:val="16"/>
        </w:rPr>
        <w:t>a</w:t>
      </w:r>
      <w:r>
        <w:rPr>
          <w:color w:val="231F20"/>
          <w:w w:val="118"/>
          <w:sz w:val="16"/>
        </w:rPr>
        <w:t>r</w:t>
      </w:r>
      <w:r>
        <w:rPr>
          <w:color w:val="231F20"/>
          <w:w w:val="104"/>
          <w:sz w:val="16"/>
        </w:rPr>
        <w:t>ios</w:t>
      </w:r>
      <w:r>
        <w:rPr>
          <w:color w:val="231F20"/>
          <w:spacing w:val="-7"/>
          <w:sz w:val="16"/>
        </w:rPr>
        <w:t> </w:t>
      </w:r>
      <w:r>
        <w:rPr>
          <w:color w:val="231F20"/>
          <w:w w:val="107"/>
          <w:sz w:val="16"/>
        </w:rPr>
        <w:t>de</w:t>
      </w:r>
      <w:r>
        <w:rPr>
          <w:color w:val="231F20"/>
          <w:spacing w:val="-7"/>
          <w:sz w:val="16"/>
        </w:rPr>
        <w:t> </w:t>
      </w:r>
      <w:r>
        <w:rPr>
          <w:color w:val="231F20"/>
          <w:w w:val="97"/>
          <w:sz w:val="16"/>
        </w:rPr>
        <w:t>l</w:t>
      </w:r>
      <w:r>
        <w:rPr>
          <w:color w:val="231F20"/>
          <w:w w:val="105"/>
          <w:sz w:val="16"/>
        </w:rPr>
        <w:t>a</w:t>
      </w:r>
      <w:r>
        <w:rPr>
          <w:color w:val="231F20"/>
          <w:spacing w:val="-7"/>
          <w:sz w:val="16"/>
        </w:rPr>
        <w:t> </w:t>
      </w:r>
      <w:r>
        <w:rPr>
          <w:color w:val="231F20"/>
          <w:w w:val="105"/>
          <w:sz w:val="16"/>
        </w:rPr>
        <w:t>sier</w:t>
      </w:r>
      <w:r>
        <w:rPr>
          <w:color w:val="231F20"/>
          <w:w w:val="110"/>
          <w:sz w:val="16"/>
        </w:rPr>
        <w:t>ra</w:t>
      </w:r>
      <w:r>
        <w:rPr>
          <w:color w:val="231F20"/>
          <w:spacing w:val="-7"/>
          <w:sz w:val="16"/>
        </w:rPr>
        <w:t> </w:t>
      </w:r>
      <w:r>
        <w:rPr>
          <w:color w:val="231F20"/>
          <w:w w:val="107"/>
          <w:sz w:val="16"/>
        </w:rPr>
        <w:t>de</w:t>
      </w:r>
      <w:r>
        <w:rPr>
          <w:color w:val="231F20"/>
          <w:spacing w:val="-7"/>
          <w:sz w:val="16"/>
        </w:rPr>
        <w:t> </w:t>
      </w:r>
      <w:r>
        <w:rPr>
          <w:color w:val="231F20"/>
          <w:spacing w:val="-5"/>
          <w:w w:val="90"/>
          <w:sz w:val="16"/>
        </w:rPr>
        <w:t>J</w:t>
      </w:r>
      <w:r>
        <w:rPr>
          <w:color w:val="231F20"/>
          <w:w w:val="103"/>
          <w:sz w:val="16"/>
        </w:rPr>
        <w:t>ac</w:t>
      </w:r>
      <w:r>
        <w:rPr>
          <w:color w:val="231F20"/>
          <w:w w:val="105"/>
          <w:sz w:val="16"/>
        </w:rPr>
        <w:t>a</w:t>
      </w:r>
      <w:r>
        <w:rPr>
          <w:color w:val="231F20"/>
          <w:w w:val="97"/>
          <w:sz w:val="16"/>
        </w:rPr>
        <w:t>l</w:t>
      </w:r>
      <w:r>
        <w:rPr>
          <w:color w:val="231F20"/>
          <w:w w:val="105"/>
          <w:sz w:val="16"/>
        </w:rPr>
        <w:t>a</w:t>
      </w:r>
      <w:r>
        <w:rPr>
          <w:color w:val="231F20"/>
          <w:spacing w:val="-7"/>
          <w:sz w:val="16"/>
        </w:rPr>
        <w:t> </w:t>
      </w:r>
      <w:r>
        <w:rPr>
          <w:color w:val="231F20"/>
          <w:w w:val="107"/>
          <w:sz w:val="16"/>
        </w:rPr>
        <w:t>er</w:t>
      </w:r>
      <w:r>
        <w:rPr>
          <w:color w:val="231F20"/>
          <w:spacing w:val="-2"/>
          <w:w w:val="107"/>
          <w:sz w:val="16"/>
        </w:rPr>
        <w:t>a</w:t>
      </w:r>
      <w:r>
        <w:rPr>
          <w:color w:val="231F20"/>
          <w:w w:val="116"/>
          <w:sz w:val="16"/>
        </w:rPr>
        <w:t>n</w:t>
      </w:r>
      <w:r>
        <w:rPr>
          <w:color w:val="231F20"/>
          <w:spacing w:val="-7"/>
          <w:sz w:val="16"/>
        </w:rPr>
        <w:t> </w:t>
      </w:r>
      <w:r>
        <w:rPr>
          <w:color w:val="231F20"/>
          <w:w w:val="101"/>
          <w:sz w:val="16"/>
        </w:rPr>
        <w:t>c</w:t>
      </w:r>
      <w:r>
        <w:rPr>
          <w:color w:val="231F20"/>
          <w:spacing w:val="-2"/>
          <w:w w:val="105"/>
          <w:sz w:val="16"/>
        </w:rPr>
        <w:t>a</w:t>
      </w:r>
      <w:r>
        <w:rPr>
          <w:color w:val="231F20"/>
          <w:spacing w:val="-4"/>
          <w:w w:val="111"/>
          <w:sz w:val="16"/>
        </w:rPr>
        <w:t>m</w:t>
      </w:r>
      <w:r>
        <w:rPr>
          <w:color w:val="231F20"/>
          <w:spacing w:val="1"/>
          <w:w w:val="111"/>
          <w:sz w:val="16"/>
        </w:rPr>
        <w:t>p</w:t>
      </w:r>
      <w:r>
        <w:rPr>
          <w:color w:val="231F20"/>
          <w:w w:val="106"/>
          <w:sz w:val="16"/>
        </w:rPr>
        <w:t>esi</w:t>
      </w:r>
      <w:r>
        <w:rPr>
          <w:color w:val="231F20"/>
          <w:spacing w:val="-1"/>
          <w:w w:val="106"/>
          <w:sz w:val="16"/>
        </w:rPr>
        <w:t>n</w:t>
      </w:r>
      <w:r>
        <w:rPr>
          <w:color w:val="231F20"/>
          <w:w w:val="105"/>
          <w:sz w:val="16"/>
        </w:rPr>
        <w:t>os</w:t>
      </w:r>
      <w:r>
        <w:rPr>
          <w:color w:val="231F20"/>
          <w:spacing w:val="-7"/>
          <w:sz w:val="16"/>
        </w:rPr>
        <w:t> </w:t>
      </w:r>
      <w:r>
        <w:rPr>
          <w:color w:val="231F20"/>
          <w:spacing w:val="-5"/>
          <w:w w:val="22"/>
          <w:sz w:val="16"/>
        </w:rPr>
        <w:t>‘</w:t>
      </w:r>
      <w:r>
        <w:rPr>
          <w:color w:val="231F20"/>
          <w:spacing w:val="-4"/>
          <w:w w:val="116"/>
          <w:sz w:val="16"/>
        </w:rPr>
        <w:t>n</w:t>
      </w:r>
      <w:r>
        <w:rPr>
          <w:color w:val="231F20"/>
          <w:w w:val="107"/>
          <w:sz w:val="16"/>
        </w:rPr>
        <w:t>u</w:t>
      </w:r>
      <w:r>
        <w:rPr>
          <w:color w:val="231F20"/>
          <w:spacing w:val="1"/>
          <w:w w:val="107"/>
          <w:sz w:val="16"/>
        </w:rPr>
        <w:t>e</w:t>
      </w:r>
      <w:r>
        <w:rPr>
          <w:color w:val="231F20"/>
          <w:spacing w:val="-2"/>
          <w:w w:val="98"/>
          <w:sz w:val="16"/>
        </w:rPr>
        <w:t>v</w:t>
      </w:r>
      <w:r>
        <w:rPr>
          <w:color w:val="231F20"/>
          <w:w w:val="105"/>
          <w:sz w:val="16"/>
        </w:rPr>
        <w:t>os</w:t>
      </w:r>
      <w:r>
        <w:rPr>
          <w:color w:val="231F20"/>
          <w:spacing w:val="-7"/>
          <w:sz w:val="16"/>
        </w:rPr>
        <w:t> </w:t>
      </w:r>
      <w:r>
        <w:rPr>
          <w:color w:val="231F20"/>
          <w:w w:val="118"/>
          <w:sz w:val="16"/>
        </w:rPr>
        <w:t>r</w:t>
      </w:r>
      <w:r>
        <w:rPr>
          <w:color w:val="231F20"/>
          <w:w w:val="103"/>
          <w:sz w:val="16"/>
        </w:rPr>
        <w:t>ico</w:t>
      </w:r>
      <w:r>
        <w:rPr>
          <w:color w:val="231F20"/>
          <w:spacing w:val="-7"/>
          <w:w w:val="103"/>
          <w:sz w:val="16"/>
        </w:rPr>
        <w:t>s</w:t>
      </w:r>
      <w:r>
        <w:rPr>
          <w:color w:val="231F20"/>
          <w:w w:val="40"/>
          <w:sz w:val="16"/>
        </w:rPr>
        <w:t>”</w:t>
      </w:r>
      <w:r>
        <w:rPr>
          <w:color w:val="231F20"/>
          <w:spacing w:val="-7"/>
          <w:sz w:val="16"/>
        </w:rPr>
        <w:t> </w:t>
      </w:r>
      <w:r>
        <w:rPr>
          <w:color w:val="231F20"/>
          <w:spacing w:val="-2"/>
          <w:w w:val="108"/>
          <w:sz w:val="16"/>
        </w:rPr>
        <w:t>q</w:t>
      </w:r>
      <w:r>
        <w:rPr>
          <w:color w:val="231F20"/>
          <w:w w:val="107"/>
          <w:sz w:val="16"/>
        </w:rPr>
        <w:t>ue</w:t>
      </w:r>
    </w:p>
    <w:p>
      <w:pPr>
        <w:spacing w:after="0" w:line="180" w:lineRule="exact"/>
        <w:jc w:val="left"/>
        <w:rPr>
          <w:sz w:val="16"/>
        </w:rPr>
        <w:sectPr>
          <w:pgSz w:w="8510" w:h="11630"/>
          <w:pgMar w:header="287" w:footer="388" w:top="520" w:bottom="580" w:left="0" w:right="0"/>
        </w:sectPr>
      </w:pPr>
    </w:p>
    <w:p>
      <w:pPr>
        <w:pStyle w:val="BodyText"/>
        <w:spacing w:before="1"/>
        <w:rPr>
          <w:sz w:val="13"/>
        </w:rPr>
      </w:pPr>
    </w:p>
    <w:p>
      <w:pPr>
        <w:pStyle w:val="BodyText"/>
        <w:spacing w:line="249" w:lineRule="auto" w:before="17"/>
        <w:ind w:left="907" w:right="900"/>
        <w:jc w:val="both"/>
      </w:pPr>
      <w:r>
        <w:rPr>
          <w:color w:val="231F20"/>
          <w:spacing w:val="2"/>
          <w:w w:val="110"/>
        </w:rPr>
        <w:t>Sobre </w:t>
      </w:r>
      <w:r>
        <w:rPr>
          <w:color w:val="231F20"/>
          <w:w w:val="110"/>
        </w:rPr>
        <w:t>Guerrero, </w:t>
      </w:r>
      <w:r>
        <w:rPr>
          <w:color w:val="231F20"/>
          <w:spacing w:val="2"/>
          <w:w w:val="110"/>
        </w:rPr>
        <w:t>Jacobs </w:t>
      </w:r>
      <w:r>
        <w:rPr>
          <w:color w:val="231F20"/>
          <w:spacing w:val="3"/>
          <w:w w:val="110"/>
        </w:rPr>
        <w:t>señala </w:t>
      </w:r>
      <w:r>
        <w:rPr>
          <w:color w:val="231F20"/>
          <w:spacing w:val="2"/>
          <w:w w:val="110"/>
        </w:rPr>
        <w:t>que para </w:t>
      </w:r>
      <w:r>
        <w:rPr>
          <w:color w:val="231F20"/>
          <w:spacing w:val="3"/>
          <w:w w:val="110"/>
        </w:rPr>
        <w:t>1886 </w:t>
      </w:r>
      <w:r>
        <w:rPr>
          <w:color w:val="231F20"/>
          <w:spacing w:val="2"/>
          <w:w w:val="110"/>
        </w:rPr>
        <w:t>la </w:t>
      </w:r>
      <w:r>
        <w:rPr>
          <w:color w:val="231F20"/>
          <w:spacing w:val="3"/>
          <w:w w:val="110"/>
        </w:rPr>
        <w:t>desamortización</w:t>
      </w:r>
      <w:r>
        <w:rPr>
          <w:color w:val="231F20"/>
          <w:spacing w:val="-27"/>
          <w:w w:val="110"/>
        </w:rPr>
        <w:t> </w:t>
      </w:r>
      <w:r>
        <w:rPr>
          <w:color w:val="231F20"/>
          <w:spacing w:val="3"/>
          <w:w w:val="110"/>
        </w:rPr>
        <w:t>estaba lejos</w:t>
      </w:r>
      <w:r>
        <w:rPr>
          <w:color w:val="231F20"/>
          <w:spacing w:val="-26"/>
          <w:w w:val="110"/>
        </w:rPr>
        <w:t> </w:t>
      </w:r>
      <w:r>
        <w:rPr>
          <w:color w:val="231F20"/>
          <w:w w:val="110"/>
        </w:rPr>
        <w:t>de</w:t>
      </w:r>
      <w:r>
        <w:rPr>
          <w:color w:val="231F20"/>
          <w:spacing w:val="-26"/>
          <w:w w:val="110"/>
        </w:rPr>
        <w:t> </w:t>
      </w:r>
      <w:r>
        <w:rPr>
          <w:color w:val="231F20"/>
          <w:spacing w:val="3"/>
          <w:w w:val="110"/>
        </w:rPr>
        <w:t>realizarse.</w:t>
      </w:r>
      <w:r>
        <w:rPr>
          <w:color w:val="231F20"/>
          <w:spacing w:val="-26"/>
          <w:w w:val="110"/>
        </w:rPr>
        <w:t> </w:t>
      </w:r>
      <w:r>
        <w:rPr>
          <w:color w:val="231F20"/>
          <w:w w:val="110"/>
        </w:rPr>
        <w:t>En</w:t>
      </w:r>
      <w:r>
        <w:rPr>
          <w:color w:val="231F20"/>
          <w:spacing w:val="-26"/>
          <w:w w:val="110"/>
        </w:rPr>
        <w:t> </w:t>
      </w:r>
      <w:r>
        <w:rPr>
          <w:color w:val="231F20"/>
          <w:spacing w:val="3"/>
          <w:w w:val="110"/>
        </w:rPr>
        <w:t>ese</w:t>
      </w:r>
      <w:r>
        <w:rPr>
          <w:color w:val="231F20"/>
          <w:spacing w:val="-26"/>
          <w:w w:val="110"/>
        </w:rPr>
        <w:t> </w:t>
      </w:r>
      <w:r>
        <w:rPr>
          <w:color w:val="231F20"/>
          <w:w w:val="110"/>
        </w:rPr>
        <w:t>año</w:t>
      </w:r>
      <w:r>
        <w:rPr>
          <w:color w:val="231F20"/>
          <w:spacing w:val="-26"/>
          <w:w w:val="110"/>
        </w:rPr>
        <w:t> </w:t>
      </w:r>
      <w:r>
        <w:rPr>
          <w:color w:val="231F20"/>
          <w:w w:val="110"/>
        </w:rPr>
        <w:t>el</w:t>
      </w:r>
      <w:r>
        <w:rPr>
          <w:color w:val="231F20"/>
          <w:spacing w:val="-26"/>
          <w:w w:val="110"/>
        </w:rPr>
        <w:t> </w:t>
      </w:r>
      <w:r>
        <w:rPr>
          <w:color w:val="231F20"/>
          <w:spacing w:val="3"/>
          <w:w w:val="110"/>
        </w:rPr>
        <w:t>gobernador</w:t>
      </w:r>
      <w:r>
        <w:rPr>
          <w:color w:val="231F20"/>
          <w:spacing w:val="-26"/>
          <w:w w:val="110"/>
        </w:rPr>
        <w:t> </w:t>
      </w:r>
      <w:r>
        <w:rPr>
          <w:color w:val="231F20"/>
          <w:spacing w:val="2"/>
          <w:w w:val="110"/>
        </w:rPr>
        <w:t>“había</w:t>
      </w:r>
      <w:r>
        <w:rPr>
          <w:color w:val="231F20"/>
          <w:spacing w:val="-26"/>
          <w:w w:val="110"/>
        </w:rPr>
        <w:t> </w:t>
      </w:r>
      <w:r>
        <w:rPr>
          <w:color w:val="231F20"/>
          <w:spacing w:val="2"/>
          <w:w w:val="110"/>
        </w:rPr>
        <w:t>encontrado</w:t>
      </w:r>
      <w:r>
        <w:rPr>
          <w:color w:val="231F20"/>
          <w:spacing w:val="-26"/>
          <w:w w:val="110"/>
        </w:rPr>
        <w:t> </w:t>
      </w:r>
      <w:r>
        <w:rPr>
          <w:color w:val="231F20"/>
          <w:spacing w:val="2"/>
          <w:w w:val="110"/>
        </w:rPr>
        <w:t>multitud </w:t>
      </w:r>
      <w:r>
        <w:rPr>
          <w:color w:val="231F20"/>
          <w:spacing w:val="4"/>
          <w:w w:val="107"/>
        </w:rPr>
        <w:t>d</w:t>
      </w:r>
      <w:r>
        <w:rPr>
          <w:color w:val="231F20"/>
          <w:w w:val="107"/>
        </w:rPr>
        <w:t>e</w:t>
      </w:r>
      <w:r>
        <w:rPr>
          <w:color w:val="231F20"/>
        </w:rPr>
        <w:t> </w:t>
      </w:r>
      <w:r>
        <w:rPr>
          <w:color w:val="231F20"/>
          <w:spacing w:val="5"/>
        </w:rPr>
        <w:t> </w:t>
      </w:r>
      <w:r>
        <w:rPr>
          <w:color w:val="231F20"/>
          <w:spacing w:val="3"/>
          <w:w w:val="116"/>
        </w:rPr>
        <w:t>t</w:t>
      </w:r>
      <w:r>
        <w:rPr>
          <w:color w:val="231F20"/>
          <w:spacing w:val="4"/>
          <w:w w:val="108"/>
        </w:rPr>
        <w:t>e</w:t>
      </w:r>
      <w:r>
        <w:rPr>
          <w:color w:val="231F20"/>
          <w:spacing w:val="5"/>
          <w:w w:val="108"/>
        </w:rPr>
        <w:t>r</w:t>
      </w:r>
      <w:r>
        <w:rPr>
          <w:color w:val="231F20"/>
          <w:spacing w:val="1"/>
          <w:w w:val="118"/>
        </w:rPr>
        <w:t>r</w:t>
      </w:r>
      <w:r>
        <w:rPr>
          <w:color w:val="231F20"/>
          <w:spacing w:val="4"/>
          <w:w w:val="109"/>
        </w:rPr>
        <w:t>e</w:t>
      </w:r>
      <w:r>
        <w:rPr>
          <w:color w:val="231F20"/>
          <w:spacing w:val="3"/>
          <w:w w:val="109"/>
        </w:rPr>
        <w:t>n</w:t>
      </w:r>
      <w:r>
        <w:rPr>
          <w:color w:val="231F20"/>
          <w:spacing w:val="4"/>
          <w:w w:val="105"/>
        </w:rPr>
        <w:t>o</w:t>
      </w:r>
      <w:r>
        <w:rPr>
          <w:color w:val="231F20"/>
          <w:w w:val="105"/>
        </w:rPr>
        <w:t>s</w:t>
      </w:r>
      <w:r>
        <w:rPr>
          <w:color w:val="231F20"/>
        </w:rPr>
        <w:t> </w:t>
      </w:r>
      <w:r>
        <w:rPr>
          <w:color w:val="231F20"/>
          <w:spacing w:val="5"/>
        </w:rPr>
        <w:t> </w:t>
      </w:r>
      <w:r>
        <w:rPr>
          <w:color w:val="231F20"/>
          <w:spacing w:val="4"/>
          <w:w w:val="105"/>
        </w:rPr>
        <w:t>c</w:t>
      </w:r>
      <w:r>
        <w:rPr>
          <w:color w:val="231F20"/>
          <w:spacing w:val="1"/>
          <w:w w:val="105"/>
        </w:rPr>
        <w:t>o</w:t>
      </w:r>
      <w:r>
        <w:rPr>
          <w:color w:val="231F20"/>
          <w:w w:val="111"/>
        </w:rPr>
        <w:t>m</w:t>
      </w:r>
      <w:r>
        <w:rPr>
          <w:color w:val="231F20"/>
          <w:spacing w:val="4"/>
          <w:w w:val="114"/>
        </w:rPr>
        <w:t>u</w:t>
      </w:r>
      <w:r>
        <w:rPr>
          <w:color w:val="231F20"/>
          <w:spacing w:val="3"/>
          <w:w w:val="114"/>
        </w:rPr>
        <w:t>n</w:t>
      </w:r>
      <w:r>
        <w:rPr>
          <w:color w:val="231F20"/>
          <w:spacing w:val="4"/>
          <w:w w:val="101"/>
        </w:rPr>
        <w:t>e</w:t>
      </w:r>
      <w:r>
        <w:rPr>
          <w:color w:val="231F20"/>
          <w:w w:val="101"/>
        </w:rPr>
        <w:t>s</w:t>
      </w:r>
      <w:r>
        <w:rPr>
          <w:color w:val="231F20"/>
        </w:rPr>
        <w:t> </w:t>
      </w:r>
      <w:r>
        <w:rPr>
          <w:color w:val="231F20"/>
          <w:spacing w:val="5"/>
        </w:rPr>
        <w:t> </w:t>
      </w:r>
      <w:r>
        <w:rPr>
          <w:color w:val="231F20"/>
          <w:spacing w:val="6"/>
          <w:w w:val="111"/>
        </w:rPr>
        <w:t>p</w:t>
      </w:r>
      <w:r>
        <w:rPr>
          <w:color w:val="231F20"/>
          <w:spacing w:val="4"/>
          <w:w w:val="105"/>
        </w:rPr>
        <w:t>o</w:t>
      </w:r>
      <w:r>
        <w:rPr>
          <w:color w:val="231F20"/>
          <w:spacing w:val="6"/>
          <w:w w:val="105"/>
        </w:rPr>
        <w:t>s</w:t>
      </w:r>
      <w:r>
        <w:rPr>
          <w:color w:val="231F20"/>
          <w:spacing w:val="4"/>
          <w:w w:val="104"/>
        </w:rPr>
        <w:t>eído</w:t>
      </w:r>
      <w:r>
        <w:rPr>
          <w:color w:val="231F20"/>
          <w:w w:val="104"/>
        </w:rPr>
        <w:t>s</w:t>
      </w:r>
      <w:r>
        <w:rPr>
          <w:color w:val="231F20"/>
        </w:rPr>
        <w:t> </w:t>
      </w:r>
      <w:r>
        <w:rPr>
          <w:color w:val="231F20"/>
          <w:spacing w:val="5"/>
        </w:rPr>
        <w:t> </w:t>
      </w:r>
      <w:r>
        <w:rPr>
          <w:color w:val="231F20"/>
          <w:spacing w:val="6"/>
          <w:w w:val="111"/>
        </w:rPr>
        <w:t>p</w:t>
      </w:r>
      <w:r>
        <w:rPr>
          <w:color w:val="231F20"/>
          <w:spacing w:val="1"/>
          <w:w w:val="108"/>
        </w:rPr>
        <w:t>o</w:t>
      </w:r>
      <w:r>
        <w:rPr>
          <w:color w:val="231F20"/>
          <w:w w:val="118"/>
        </w:rPr>
        <w:t>r</w:t>
      </w:r>
      <w:r>
        <w:rPr>
          <w:color w:val="231F20"/>
        </w:rPr>
        <w:t> </w:t>
      </w:r>
      <w:r>
        <w:rPr>
          <w:color w:val="231F20"/>
          <w:spacing w:val="5"/>
        </w:rPr>
        <w:t> </w:t>
      </w:r>
      <w:r>
        <w:rPr>
          <w:color w:val="231F20"/>
          <w:spacing w:val="4"/>
          <w:w w:val="103"/>
        </w:rPr>
        <w:t>lo</w:t>
      </w:r>
      <w:r>
        <w:rPr>
          <w:color w:val="231F20"/>
          <w:w w:val="103"/>
        </w:rPr>
        <w:t>s</w:t>
      </w:r>
      <w:r>
        <w:rPr>
          <w:color w:val="231F20"/>
        </w:rPr>
        <w:t> </w:t>
      </w:r>
      <w:r>
        <w:rPr>
          <w:color w:val="231F20"/>
          <w:spacing w:val="5"/>
        </w:rPr>
        <w:t> </w:t>
      </w:r>
      <w:r>
        <w:rPr>
          <w:color w:val="231F20"/>
          <w:spacing w:val="1"/>
          <w:w w:val="111"/>
        </w:rPr>
        <w:t>p</w:t>
      </w:r>
      <w:r>
        <w:rPr>
          <w:color w:val="231F20"/>
          <w:spacing w:val="4"/>
          <w:w w:val="107"/>
        </w:rPr>
        <w:t>u</w:t>
      </w:r>
      <w:r>
        <w:rPr>
          <w:color w:val="231F20"/>
          <w:spacing w:val="3"/>
          <w:w w:val="107"/>
        </w:rPr>
        <w:t>e</w:t>
      </w:r>
      <w:r>
        <w:rPr>
          <w:color w:val="231F20"/>
          <w:spacing w:val="2"/>
          <w:w w:val="108"/>
        </w:rPr>
        <w:t>b</w:t>
      </w:r>
      <w:r>
        <w:rPr>
          <w:color w:val="231F20"/>
          <w:spacing w:val="4"/>
          <w:w w:val="103"/>
        </w:rPr>
        <w:t>lo</w:t>
      </w:r>
      <w:r>
        <w:rPr>
          <w:color w:val="231F20"/>
          <w:w w:val="103"/>
        </w:rPr>
        <w:t>s</w:t>
      </w:r>
      <w:r>
        <w:rPr>
          <w:color w:val="231F20"/>
        </w:rPr>
        <w:t> </w:t>
      </w:r>
      <w:r>
        <w:rPr>
          <w:color w:val="231F20"/>
          <w:spacing w:val="5"/>
        </w:rPr>
        <w:t> </w:t>
      </w:r>
      <w:r>
        <w:rPr>
          <w:color w:val="231F20"/>
          <w:w w:val="97"/>
        </w:rPr>
        <w:t>y</w:t>
      </w:r>
      <w:r>
        <w:rPr>
          <w:color w:val="231F20"/>
        </w:rPr>
        <w:t> </w:t>
      </w:r>
      <w:r>
        <w:rPr>
          <w:color w:val="231F20"/>
          <w:spacing w:val="5"/>
        </w:rPr>
        <w:t> </w:t>
      </w:r>
      <w:r>
        <w:rPr>
          <w:color w:val="231F20"/>
          <w:w w:val="105"/>
        </w:rPr>
        <w:t>a</w:t>
      </w:r>
      <w:r>
        <w:rPr>
          <w:color w:val="231F20"/>
          <w:spacing w:val="4"/>
          <w:w w:val="109"/>
        </w:rPr>
        <w:t>yu</w:t>
      </w:r>
      <w:r>
        <w:rPr>
          <w:color w:val="231F20"/>
          <w:w w:val="109"/>
        </w:rPr>
        <w:t>n</w:t>
      </w:r>
      <w:r>
        <w:rPr>
          <w:color w:val="231F20"/>
          <w:spacing w:val="5"/>
          <w:w w:val="116"/>
        </w:rPr>
        <w:t>t</w:t>
      </w:r>
      <w:r>
        <w:rPr>
          <w:color w:val="231F20"/>
          <w:spacing w:val="2"/>
          <w:w w:val="105"/>
        </w:rPr>
        <w:t>a</w:t>
      </w:r>
      <w:r>
        <w:rPr>
          <w:color w:val="231F20"/>
          <w:spacing w:val="4"/>
          <w:w w:val="109"/>
        </w:rPr>
        <w:t>mie</w:t>
      </w:r>
      <w:r>
        <w:rPr>
          <w:color w:val="231F20"/>
          <w:w w:val="109"/>
        </w:rPr>
        <w:t>n</w:t>
      </w:r>
      <w:r>
        <w:rPr>
          <w:color w:val="231F20"/>
          <w:spacing w:val="3"/>
          <w:w w:val="116"/>
        </w:rPr>
        <w:t>t</w:t>
      </w:r>
      <w:r>
        <w:rPr>
          <w:color w:val="231F20"/>
          <w:spacing w:val="4"/>
          <w:w w:val="105"/>
        </w:rPr>
        <w:t>o</w:t>
      </w:r>
      <w:r>
        <w:rPr>
          <w:color w:val="231F20"/>
          <w:spacing w:val="-5"/>
          <w:w w:val="105"/>
        </w:rPr>
        <w:t>s</w:t>
      </w:r>
      <w:r>
        <w:rPr>
          <w:color w:val="231F20"/>
          <w:spacing w:val="-31"/>
          <w:w w:val="40"/>
        </w:rPr>
        <w:t>”</w:t>
      </w:r>
      <w:r>
        <w:rPr>
          <w:color w:val="231F20"/>
          <w:w w:val="96"/>
        </w:rPr>
        <w:t>.</w:t>
      </w:r>
      <w:r>
        <w:rPr>
          <w:color w:val="231F20"/>
        </w:rPr>
        <w:t> </w:t>
      </w:r>
      <w:r>
        <w:rPr>
          <w:color w:val="231F20"/>
          <w:spacing w:val="5"/>
        </w:rPr>
        <w:t> </w:t>
      </w:r>
      <w:r>
        <w:rPr>
          <w:color w:val="231F20"/>
          <w:spacing w:val="5"/>
          <w:w w:val="98"/>
        </w:rPr>
        <w:t>E</w:t>
      </w:r>
      <w:r>
        <w:rPr>
          <w:color w:val="231F20"/>
          <w:w w:val="97"/>
        </w:rPr>
        <w:t>l </w:t>
      </w:r>
      <w:r>
        <w:rPr>
          <w:color w:val="231F20"/>
          <w:w w:val="110"/>
        </w:rPr>
        <w:t>autor no </w:t>
      </w:r>
      <w:r>
        <w:rPr>
          <w:color w:val="231F20"/>
          <w:spacing w:val="2"/>
          <w:w w:val="110"/>
        </w:rPr>
        <w:t>encontró una amplia </w:t>
      </w:r>
      <w:r>
        <w:rPr>
          <w:color w:val="231F20"/>
          <w:spacing w:val="3"/>
          <w:w w:val="110"/>
        </w:rPr>
        <w:t>resistencia </w:t>
      </w:r>
      <w:r>
        <w:rPr>
          <w:color w:val="231F20"/>
          <w:w w:val="110"/>
        </w:rPr>
        <w:t>ante </w:t>
      </w:r>
      <w:r>
        <w:rPr>
          <w:color w:val="231F20"/>
          <w:spacing w:val="2"/>
          <w:w w:val="110"/>
        </w:rPr>
        <w:t>la </w:t>
      </w:r>
      <w:r>
        <w:rPr>
          <w:color w:val="231F20"/>
          <w:spacing w:val="3"/>
          <w:w w:val="110"/>
        </w:rPr>
        <w:t>posible </w:t>
      </w:r>
      <w:r>
        <w:rPr>
          <w:color w:val="231F20"/>
          <w:spacing w:val="2"/>
          <w:w w:val="110"/>
        </w:rPr>
        <w:t>aplicación </w:t>
      </w:r>
      <w:r>
        <w:rPr>
          <w:color w:val="231F20"/>
          <w:spacing w:val="4"/>
          <w:w w:val="110"/>
        </w:rPr>
        <w:t>de</w:t>
      </w:r>
      <w:r>
        <w:rPr>
          <w:color w:val="231F20"/>
          <w:spacing w:val="70"/>
          <w:w w:val="110"/>
        </w:rPr>
        <w:t> </w:t>
      </w:r>
      <w:r>
        <w:rPr>
          <w:color w:val="231F20"/>
          <w:spacing w:val="2"/>
          <w:w w:val="110"/>
        </w:rPr>
        <w:t>la </w:t>
      </w:r>
      <w:r>
        <w:rPr>
          <w:color w:val="231F20"/>
          <w:spacing w:val="3"/>
          <w:w w:val="110"/>
        </w:rPr>
        <w:t>ley Lerdo; </w:t>
      </w:r>
      <w:r>
        <w:rPr>
          <w:color w:val="231F20"/>
          <w:w w:val="110"/>
        </w:rPr>
        <w:t>antes </w:t>
      </w:r>
      <w:r>
        <w:rPr>
          <w:color w:val="231F20"/>
          <w:spacing w:val="2"/>
          <w:w w:val="110"/>
        </w:rPr>
        <w:t>bien, </w:t>
      </w:r>
      <w:r>
        <w:rPr>
          <w:color w:val="231F20"/>
          <w:spacing w:val="3"/>
          <w:w w:val="110"/>
        </w:rPr>
        <w:t>señala </w:t>
      </w:r>
      <w:r>
        <w:rPr>
          <w:color w:val="231F20"/>
          <w:spacing w:val="2"/>
          <w:w w:val="110"/>
        </w:rPr>
        <w:t>que </w:t>
      </w:r>
      <w:r>
        <w:rPr>
          <w:color w:val="231F20"/>
          <w:spacing w:val="3"/>
          <w:w w:val="110"/>
        </w:rPr>
        <w:t>algunos </w:t>
      </w:r>
      <w:r>
        <w:rPr>
          <w:color w:val="231F20"/>
          <w:spacing w:val="2"/>
          <w:w w:val="110"/>
        </w:rPr>
        <w:t>pueblos demandaron la aplicación</w:t>
      </w:r>
      <w:r>
        <w:rPr>
          <w:color w:val="231F20"/>
          <w:spacing w:val="-15"/>
          <w:w w:val="110"/>
        </w:rPr>
        <w:t> </w:t>
      </w:r>
      <w:r>
        <w:rPr>
          <w:color w:val="231F20"/>
          <w:w w:val="110"/>
        </w:rPr>
        <w:t>de</w:t>
      </w:r>
      <w:r>
        <w:rPr>
          <w:color w:val="231F20"/>
          <w:spacing w:val="-15"/>
          <w:w w:val="110"/>
        </w:rPr>
        <w:t> </w:t>
      </w:r>
      <w:r>
        <w:rPr>
          <w:color w:val="231F20"/>
          <w:spacing w:val="2"/>
          <w:w w:val="110"/>
        </w:rPr>
        <w:t>la</w:t>
      </w:r>
      <w:r>
        <w:rPr>
          <w:color w:val="231F20"/>
          <w:spacing w:val="-15"/>
          <w:w w:val="110"/>
        </w:rPr>
        <w:t> </w:t>
      </w:r>
      <w:r>
        <w:rPr>
          <w:color w:val="231F20"/>
          <w:spacing w:val="3"/>
          <w:w w:val="110"/>
        </w:rPr>
        <w:t>ley</w:t>
      </w:r>
      <w:r>
        <w:rPr>
          <w:color w:val="231F20"/>
          <w:spacing w:val="-15"/>
          <w:w w:val="110"/>
        </w:rPr>
        <w:t> </w:t>
      </w:r>
      <w:r>
        <w:rPr>
          <w:color w:val="231F20"/>
          <w:w w:val="110"/>
        </w:rPr>
        <w:t>de</w:t>
      </w:r>
      <w:r>
        <w:rPr>
          <w:color w:val="231F20"/>
          <w:spacing w:val="-15"/>
          <w:w w:val="110"/>
        </w:rPr>
        <w:t> </w:t>
      </w:r>
      <w:r>
        <w:rPr>
          <w:color w:val="231F20"/>
          <w:spacing w:val="3"/>
          <w:w w:val="110"/>
        </w:rPr>
        <w:t>desamortización</w:t>
      </w:r>
      <w:r>
        <w:rPr>
          <w:color w:val="231F20"/>
          <w:spacing w:val="-15"/>
          <w:w w:val="110"/>
        </w:rPr>
        <w:t> </w:t>
      </w:r>
      <w:r>
        <w:rPr>
          <w:color w:val="231F20"/>
          <w:w w:val="110"/>
        </w:rPr>
        <w:t>de</w:t>
      </w:r>
      <w:r>
        <w:rPr>
          <w:color w:val="231F20"/>
          <w:spacing w:val="-15"/>
          <w:w w:val="110"/>
        </w:rPr>
        <w:t> </w:t>
      </w:r>
      <w:r>
        <w:rPr>
          <w:color w:val="231F20"/>
          <w:spacing w:val="2"/>
          <w:w w:val="110"/>
        </w:rPr>
        <w:t>las</w:t>
      </w:r>
      <w:r>
        <w:rPr>
          <w:color w:val="231F20"/>
          <w:spacing w:val="-15"/>
          <w:w w:val="110"/>
        </w:rPr>
        <w:t> </w:t>
      </w:r>
      <w:r>
        <w:rPr>
          <w:color w:val="231F20"/>
          <w:spacing w:val="3"/>
          <w:w w:val="110"/>
        </w:rPr>
        <w:t>tierras</w:t>
      </w:r>
      <w:r>
        <w:rPr>
          <w:color w:val="231F20"/>
          <w:spacing w:val="-15"/>
          <w:w w:val="110"/>
        </w:rPr>
        <w:t> </w:t>
      </w:r>
      <w:r>
        <w:rPr>
          <w:color w:val="231F20"/>
          <w:spacing w:val="2"/>
          <w:w w:val="110"/>
        </w:rPr>
        <w:t>comunales</w:t>
      </w:r>
      <w:r>
        <w:rPr>
          <w:color w:val="231F20"/>
          <w:spacing w:val="-15"/>
          <w:w w:val="110"/>
        </w:rPr>
        <w:t> </w:t>
      </w:r>
      <w:r>
        <w:rPr>
          <w:color w:val="231F20"/>
          <w:spacing w:val="3"/>
          <w:w w:val="110"/>
        </w:rPr>
        <w:t>(Jacobs, 1990: 71-72). </w:t>
      </w:r>
      <w:r>
        <w:rPr>
          <w:color w:val="231F20"/>
          <w:spacing w:val="2"/>
          <w:w w:val="110"/>
        </w:rPr>
        <w:t>El origen </w:t>
      </w:r>
      <w:r>
        <w:rPr>
          <w:color w:val="231F20"/>
          <w:w w:val="110"/>
        </w:rPr>
        <w:t>de </w:t>
      </w:r>
      <w:r>
        <w:rPr>
          <w:color w:val="231F20"/>
          <w:spacing w:val="2"/>
          <w:w w:val="110"/>
        </w:rPr>
        <w:t>los rancheros </w:t>
      </w:r>
      <w:r>
        <w:rPr>
          <w:color w:val="231F20"/>
          <w:spacing w:val="3"/>
          <w:w w:val="110"/>
        </w:rPr>
        <w:t>se vinculó </w:t>
      </w:r>
      <w:r>
        <w:rPr>
          <w:color w:val="231F20"/>
          <w:w w:val="110"/>
        </w:rPr>
        <w:t>con </w:t>
      </w:r>
      <w:r>
        <w:rPr>
          <w:color w:val="231F20"/>
          <w:spacing w:val="2"/>
          <w:w w:val="110"/>
        </w:rPr>
        <w:t>la</w:t>
      </w:r>
      <w:r>
        <w:rPr>
          <w:color w:val="231F20"/>
          <w:spacing w:val="-38"/>
          <w:w w:val="110"/>
        </w:rPr>
        <w:t> </w:t>
      </w:r>
      <w:r>
        <w:rPr>
          <w:color w:val="231F20"/>
          <w:spacing w:val="3"/>
          <w:w w:val="110"/>
        </w:rPr>
        <w:t>acumulación </w:t>
      </w:r>
      <w:r>
        <w:rPr>
          <w:color w:val="231F20"/>
          <w:w w:val="110"/>
        </w:rPr>
        <w:t>de </w:t>
      </w:r>
      <w:r>
        <w:rPr>
          <w:color w:val="231F20"/>
          <w:spacing w:val="3"/>
          <w:w w:val="110"/>
        </w:rPr>
        <w:t>tierras </w:t>
      </w:r>
      <w:r>
        <w:rPr>
          <w:color w:val="231F20"/>
          <w:spacing w:val="2"/>
          <w:w w:val="110"/>
        </w:rPr>
        <w:t>comunales </w:t>
      </w:r>
      <w:r>
        <w:rPr>
          <w:color w:val="231F20"/>
          <w:spacing w:val="3"/>
          <w:w w:val="110"/>
        </w:rPr>
        <w:t>desamortizadas. </w:t>
      </w:r>
      <w:r>
        <w:rPr>
          <w:color w:val="231F20"/>
          <w:spacing w:val="2"/>
          <w:w w:val="110"/>
        </w:rPr>
        <w:t>Jacobs </w:t>
      </w:r>
      <w:r>
        <w:rPr>
          <w:color w:val="231F20"/>
          <w:spacing w:val="3"/>
          <w:w w:val="110"/>
        </w:rPr>
        <w:t>señala </w:t>
      </w:r>
      <w:r>
        <w:rPr>
          <w:color w:val="231F20"/>
          <w:spacing w:val="2"/>
          <w:w w:val="110"/>
        </w:rPr>
        <w:t>que la </w:t>
      </w:r>
      <w:r>
        <w:rPr>
          <w:color w:val="231F20"/>
          <w:spacing w:val="4"/>
          <w:w w:val="110"/>
        </w:rPr>
        <w:t>Ley </w:t>
      </w:r>
      <w:r>
        <w:rPr>
          <w:color w:val="231F20"/>
          <w:spacing w:val="3"/>
          <w:w w:val="110"/>
        </w:rPr>
        <w:t>Lerdo </w:t>
      </w:r>
      <w:r>
        <w:rPr>
          <w:color w:val="231F20"/>
          <w:w w:val="110"/>
        </w:rPr>
        <w:t>propició el </w:t>
      </w:r>
      <w:r>
        <w:rPr>
          <w:color w:val="231F20"/>
          <w:spacing w:val="3"/>
          <w:w w:val="110"/>
        </w:rPr>
        <w:t>surgimiento </w:t>
      </w:r>
      <w:r>
        <w:rPr>
          <w:color w:val="231F20"/>
          <w:w w:val="110"/>
        </w:rPr>
        <w:t>de </w:t>
      </w:r>
      <w:r>
        <w:rPr>
          <w:color w:val="231F20"/>
          <w:spacing w:val="2"/>
          <w:w w:val="110"/>
        </w:rPr>
        <w:t>una élite </w:t>
      </w:r>
      <w:r>
        <w:rPr>
          <w:color w:val="231F20"/>
          <w:spacing w:val="3"/>
          <w:w w:val="110"/>
        </w:rPr>
        <w:t>aldeana </w:t>
      </w:r>
      <w:r>
        <w:rPr>
          <w:color w:val="231F20"/>
          <w:spacing w:val="2"/>
          <w:w w:val="110"/>
        </w:rPr>
        <w:t>conformada por </w:t>
      </w:r>
      <w:r>
        <w:rPr>
          <w:color w:val="231F20"/>
          <w:spacing w:val="3"/>
          <w:w w:val="110"/>
        </w:rPr>
        <w:t>prósperos minifundistas (Jacobs, 1990: 66-72). </w:t>
      </w:r>
      <w:r>
        <w:rPr>
          <w:color w:val="231F20"/>
          <w:w w:val="110"/>
        </w:rPr>
        <w:t>Subraya </w:t>
      </w:r>
      <w:r>
        <w:rPr>
          <w:color w:val="231F20"/>
          <w:spacing w:val="2"/>
          <w:w w:val="110"/>
        </w:rPr>
        <w:t>que la formación </w:t>
      </w:r>
      <w:r>
        <w:rPr>
          <w:color w:val="231F20"/>
          <w:w w:val="110"/>
        </w:rPr>
        <w:t>de </w:t>
      </w:r>
      <w:r>
        <w:rPr>
          <w:color w:val="231F20"/>
          <w:spacing w:val="2"/>
          <w:w w:val="110"/>
        </w:rPr>
        <w:t>la nueva</w:t>
      </w:r>
      <w:r>
        <w:rPr>
          <w:color w:val="231F20"/>
          <w:spacing w:val="-20"/>
          <w:w w:val="110"/>
        </w:rPr>
        <w:t> </w:t>
      </w:r>
      <w:r>
        <w:rPr>
          <w:color w:val="231F20"/>
          <w:spacing w:val="2"/>
          <w:w w:val="110"/>
        </w:rPr>
        <w:t>élite</w:t>
      </w:r>
      <w:r>
        <w:rPr>
          <w:color w:val="231F20"/>
          <w:spacing w:val="-20"/>
          <w:w w:val="110"/>
        </w:rPr>
        <w:t> </w:t>
      </w:r>
      <w:r>
        <w:rPr>
          <w:color w:val="231F20"/>
          <w:spacing w:val="2"/>
          <w:w w:val="110"/>
        </w:rPr>
        <w:t>lugareña</w:t>
      </w:r>
      <w:r>
        <w:rPr>
          <w:color w:val="231F20"/>
          <w:spacing w:val="-20"/>
          <w:w w:val="110"/>
        </w:rPr>
        <w:t> </w:t>
      </w:r>
      <w:r>
        <w:rPr>
          <w:color w:val="231F20"/>
          <w:spacing w:val="3"/>
          <w:w w:val="110"/>
        </w:rPr>
        <w:t>se</w:t>
      </w:r>
      <w:r>
        <w:rPr>
          <w:color w:val="231F20"/>
          <w:spacing w:val="-20"/>
          <w:w w:val="110"/>
        </w:rPr>
        <w:t> </w:t>
      </w:r>
      <w:r>
        <w:rPr>
          <w:color w:val="231F20"/>
          <w:spacing w:val="2"/>
          <w:w w:val="110"/>
        </w:rPr>
        <w:t>presentó</w:t>
      </w:r>
      <w:r>
        <w:rPr>
          <w:color w:val="231F20"/>
          <w:spacing w:val="-20"/>
          <w:w w:val="110"/>
        </w:rPr>
        <w:t> </w:t>
      </w:r>
      <w:r>
        <w:rPr>
          <w:color w:val="231F20"/>
          <w:w w:val="110"/>
        </w:rPr>
        <w:t>en</w:t>
      </w:r>
      <w:r>
        <w:rPr>
          <w:color w:val="231F20"/>
          <w:spacing w:val="-20"/>
          <w:w w:val="110"/>
        </w:rPr>
        <w:t> </w:t>
      </w:r>
      <w:r>
        <w:rPr>
          <w:color w:val="231F20"/>
          <w:spacing w:val="4"/>
          <w:w w:val="110"/>
        </w:rPr>
        <w:t>escala</w:t>
      </w:r>
      <w:r>
        <w:rPr>
          <w:color w:val="231F20"/>
          <w:spacing w:val="-20"/>
          <w:w w:val="110"/>
        </w:rPr>
        <w:t> </w:t>
      </w:r>
      <w:r>
        <w:rPr>
          <w:color w:val="231F20"/>
          <w:w w:val="110"/>
        </w:rPr>
        <w:t>muy</w:t>
      </w:r>
      <w:r>
        <w:rPr>
          <w:color w:val="231F20"/>
          <w:spacing w:val="-20"/>
          <w:w w:val="110"/>
        </w:rPr>
        <w:t> </w:t>
      </w:r>
      <w:r>
        <w:rPr>
          <w:color w:val="231F20"/>
          <w:spacing w:val="3"/>
          <w:w w:val="110"/>
        </w:rPr>
        <w:t>limitada.</w:t>
      </w:r>
      <w:r>
        <w:rPr>
          <w:color w:val="231F20"/>
          <w:spacing w:val="3"/>
          <w:w w:val="110"/>
          <w:position w:val="7"/>
          <w:sz w:val="13"/>
        </w:rPr>
        <w:t>9</w:t>
      </w:r>
      <w:r>
        <w:rPr>
          <w:color w:val="231F20"/>
          <w:spacing w:val="4"/>
          <w:w w:val="110"/>
          <w:position w:val="7"/>
          <w:sz w:val="13"/>
        </w:rPr>
        <w:t> </w:t>
      </w:r>
      <w:r>
        <w:rPr>
          <w:color w:val="231F20"/>
          <w:w w:val="110"/>
        </w:rPr>
        <w:t>En</w:t>
      </w:r>
      <w:r>
        <w:rPr>
          <w:color w:val="231F20"/>
          <w:spacing w:val="-20"/>
          <w:w w:val="110"/>
        </w:rPr>
        <w:t> </w:t>
      </w:r>
      <w:r>
        <w:rPr>
          <w:color w:val="231F20"/>
          <w:w w:val="110"/>
        </w:rPr>
        <w:t>el</w:t>
      </w:r>
      <w:r>
        <w:rPr>
          <w:color w:val="231F20"/>
          <w:spacing w:val="-20"/>
          <w:w w:val="110"/>
        </w:rPr>
        <w:t> </w:t>
      </w:r>
      <w:r>
        <w:rPr>
          <w:color w:val="231F20"/>
          <w:spacing w:val="2"/>
          <w:w w:val="110"/>
        </w:rPr>
        <w:t>municipio </w:t>
      </w:r>
      <w:r>
        <w:rPr>
          <w:color w:val="231F20"/>
          <w:w w:val="110"/>
        </w:rPr>
        <w:t>de</w:t>
      </w:r>
      <w:r>
        <w:rPr>
          <w:color w:val="231F20"/>
          <w:spacing w:val="-18"/>
          <w:w w:val="110"/>
        </w:rPr>
        <w:t> </w:t>
      </w:r>
      <w:r>
        <w:rPr>
          <w:color w:val="231F20"/>
          <w:spacing w:val="2"/>
          <w:w w:val="110"/>
        </w:rPr>
        <w:t>Paintla</w:t>
      </w:r>
      <w:r>
        <w:rPr>
          <w:color w:val="231F20"/>
          <w:spacing w:val="-18"/>
          <w:w w:val="110"/>
        </w:rPr>
        <w:t> </w:t>
      </w:r>
      <w:r>
        <w:rPr>
          <w:color w:val="231F20"/>
          <w:spacing w:val="2"/>
          <w:w w:val="110"/>
        </w:rPr>
        <w:t>la</w:t>
      </w:r>
      <w:r>
        <w:rPr>
          <w:color w:val="231F20"/>
          <w:spacing w:val="-18"/>
          <w:w w:val="110"/>
        </w:rPr>
        <w:t> </w:t>
      </w:r>
      <w:r>
        <w:rPr>
          <w:color w:val="231F20"/>
          <w:spacing w:val="2"/>
          <w:w w:val="110"/>
        </w:rPr>
        <w:t>élite</w:t>
      </w:r>
      <w:r>
        <w:rPr>
          <w:color w:val="231F20"/>
          <w:spacing w:val="-18"/>
          <w:w w:val="110"/>
        </w:rPr>
        <w:t> </w:t>
      </w:r>
      <w:r>
        <w:rPr>
          <w:color w:val="231F20"/>
          <w:spacing w:val="2"/>
          <w:w w:val="110"/>
        </w:rPr>
        <w:t>lugareña</w:t>
      </w:r>
      <w:r>
        <w:rPr>
          <w:color w:val="231F20"/>
          <w:spacing w:val="-18"/>
          <w:w w:val="110"/>
        </w:rPr>
        <w:t> </w:t>
      </w:r>
      <w:r>
        <w:rPr>
          <w:color w:val="231F20"/>
          <w:spacing w:val="3"/>
          <w:w w:val="110"/>
        </w:rPr>
        <w:t>se</w:t>
      </w:r>
      <w:r>
        <w:rPr>
          <w:color w:val="231F20"/>
          <w:spacing w:val="-18"/>
          <w:w w:val="110"/>
        </w:rPr>
        <w:t> </w:t>
      </w:r>
      <w:r>
        <w:rPr>
          <w:color w:val="231F20"/>
          <w:w w:val="110"/>
        </w:rPr>
        <w:t>apropió</w:t>
      </w:r>
      <w:r>
        <w:rPr>
          <w:color w:val="231F20"/>
          <w:spacing w:val="-18"/>
          <w:w w:val="110"/>
        </w:rPr>
        <w:t> </w:t>
      </w:r>
      <w:r>
        <w:rPr>
          <w:color w:val="231F20"/>
          <w:w w:val="110"/>
        </w:rPr>
        <w:t>de</w:t>
      </w:r>
      <w:r>
        <w:rPr>
          <w:color w:val="231F20"/>
          <w:spacing w:val="-18"/>
          <w:w w:val="110"/>
        </w:rPr>
        <w:t> </w:t>
      </w:r>
      <w:r>
        <w:rPr>
          <w:color w:val="231F20"/>
          <w:spacing w:val="3"/>
          <w:w w:val="110"/>
        </w:rPr>
        <w:t>todas</w:t>
      </w:r>
      <w:r>
        <w:rPr>
          <w:color w:val="231F20"/>
          <w:spacing w:val="-18"/>
          <w:w w:val="110"/>
        </w:rPr>
        <w:t> </w:t>
      </w:r>
      <w:r>
        <w:rPr>
          <w:color w:val="231F20"/>
          <w:spacing w:val="2"/>
          <w:w w:val="110"/>
        </w:rPr>
        <w:t>las</w:t>
      </w:r>
      <w:r>
        <w:rPr>
          <w:color w:val="231F20"/>
          <w:spacing w:val="-18"/>
          <w:w w:val="110"/>
        </w:rPr>
        <w:t> </w:t>
      </w:r>
      <w:r>
        <w:rPr>
          <w:color w:val="231F20"/>
          <w:spacing w:val="3"/>
          <w:w w:val="110"/>
        </w:rPr>
        <w:t>tierras</w:t>
      </w:r>
      <w:r>
        <w:rPr>
          <w:color w:val="231F20"/>
          <w:spacing w:val="-18"/>
          <w:w w:val="110"/>
        </w:rPr>
        <w:t> </w:t>
      </w:r>
      <w:r>
        <w:rPr>
          <w:color w:val="231F20"/>
          <w:spacing w:val="2"/>
          <w:w w:val="110"/>
        </w:rPr>
        <w:t>comunales.</w:t>
      </w:r>
      <w:r>
        <w:rPr>
          <w:color w:val="231F20"/>
          <w:spacing w:val="-18"/>
          <w:w w:val="110"/>
        </w:rPr>
        <w:t> </w:t>
      </w:r>
      <w:r>
        <w:rPr>
          <w:color w:val="231F20"/>
          <w:spacing w:val="2"/>
          <w:w w:val="110"/>
        </w:rPr>
        <w:t>Con la </w:t>
      </w:r>
      <w:r>
        <w:rPr>
          <w:color w:val="231F20"/>
          <w:spacing w:val="3"/>
          <w:w w:val="110"/>
        </w:rPr>
        <w:t>ley </w:t>
      </w:r>
      <w:r>
        <w:rPr>
          <w:color w:val="231F20"/>
          <w:w w:val="110"/>
        </w:rPr>
        <w:t>de </w:t>
      </w:r>
      <w:r>
        <w:rPr>
          <w:color w:val="231F20"/>
          <w:spacing w:val="3"/>
          <w:w w:val="110"/>
        </w:rPr>
        <w:t>desamortización ese grupo vio </w:t>
      </w:r>
      <w:r>
        <w:rPr>
          <w:color w:val="231F20"/>
          <w:spacing w:val="2"/>
          <w:w w:val="110"/>
        </w:rPr>
        <w:t>la </w:t>
      </w:r>
      <w:r>
        <w:rPr>
          <w:color w:val="231F20"/>
          <w:spacing w:val="3"/>
          <w:w w:val="110"/>
        </w:rPr>
        <w:t>posibilidad </w:t>
      </w:r>
      <w:r>
        <w:rPr>
          <w:color w:val="231F20"/>
          <w:w w:val="110"/>
        </w:rPr>
        <w:t>de </w:t>
      </w:r>
      <w:r>
        <w:rPr>
          <w:color w:val="231F20"/>
          <w:spacing w:val="3"/>
          <w:w w:val="110"/>
        </w:rPr>
        <w:t>consolidar </w:t>
      </w:r>
      <w:r>
        <w:rPr>
          <w:color w:val="231F20"/>
          <w:w w:val="110"/>
        </w:rPr>
        <w:t>su </w:t>
      </w:r>
      <w:r>
        <w:rPr>
          <w:color w:val="231F20"/>
          <w:spacing w:val="3"/>
          <w:w w:val="110"/>
        </w:rPr>
        <w:t>posición</w:t>
      </w:r>
      <w:r>
        <w:rPr>
          <w:color w:val="231F20"/>
          <w:spacing w:val="-13"/>
          <w:w w:val="110"/>
        </w:rPr>
        <w:t> </w:t>
      </w:r>
      <w:r>
        <w:rPr>
          <w:color w:val="231F20"/>
          <w:spacing w:val="3"/>
          <w:w w:val="110"/>
        </w:rPr>
        <w:t>destacada</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spacing w:val="2"/>
          <w:w w:val="110"/>
        </w:rPr>
        <w:t>pueblo</w:t>
      </w:r>
      <w:r>
        <w:rPr>
          <w:color w:val="231F20"/>
          <w:spacing w:val="-13"/>
          <w:w w:val="110"/>
        </w:rPr>
        <w:t> </w:t>
      </w:r>
      <w:r>
        <w:rPr>
          <w:color w:val="231F20"/>
          <w:spacing w:val="3"/>
          <w:w w:val="110"/>
        </w:rPr>
        <w:t>(Jacobs,</w:t>
      </w:r>
      <w:r>
        <w:rPr>
          <w:color w:val="231F20"/>
          <w:spacing w:val="-13"/>
          <w:w w:val="110"/>
        </w:rPr>
        <w:t> </w:t>
      </w:r>
      <w:r>
        <w:rPr>
          <w:color w:val="231F20"/>
          <w:spacing w:val="3"/>
          <w:w w:val="110"/>
        </w:rPr>
        <w:t>1990:</w:t>
      </w:r>
      <w:r>
        <w:rPr>
          <w:color w:val="231F20"/>
          <w:spacing w:val="-13"/>
          <w:w w:val="110"/>
        </w:rPr>
        <w:t> </w:t>
      </w:r>
      <w:r>
        <w:rPr>
          <w:color w:val="231F20"/>
          <w:spacing w:val="3"/>
          <w:w w:val="110"/>
        </w:rPr>
        <w:t>75-76).</w:t>
      </w:r>
      <w:r>
        <w:rPr>
          <w:color w:val="231F20"/>
          <w:spacing w:val="-13"/>
          <w:w w:val="110"/>
        </w:rPr>
        <w:t> </w:t>
      </w:r>
      <w:r>
        <w:rPr>
          <w:color w:val="231F20"/>
          <w:w w:val="110"/>
        </w:rPr>
        <w:t>No</w:t>
      </w:r>
      <w:r>
        <w:rPr>
          <w:color w:val="231F20"/>
          <w:spacing w:val="-13"/>
          <w:w w:val="110"/>
        </w:rPr>
        <w:t> </w:t>
      </w:r>
      <w:r>
        <w:rPr>
          <w:color w:val="231F20"/>
          <w:spacing w:val="2"/>
          <w:w w:val="110"/>
        </w:rPr>
        <w:t>obstante,</w:t>
      </w:r>
      <w:r>
        <w:rPr>
          <w:color w:val="231F20"/>
          <w:spacing w:val="-13"/>
          <w:w w:val="110"/>
        </w:rPr>
        <w:t> </w:t>
      </w:r>
      <w:r>
        <w:rPr>
          <w:color w:val="231F20"/>
          <w:spacing w:val="3"/>
          <w:w w:val="110"/>
        </w:rPr>
        <w:t>esta adjudicación,</w:t>
      </w:r>
      <w:r>
        <w:rPr>
          <w:color w:val="231F20"/>
          <w:spacing w:val="-17"/>
          <w:w w:val="110"/>
        </w:rPr>
        <w:t> </w:t>
      </w:r>
      <w:r>
        <w:rPr>
          <w:color w:val="231F20"/>
          <w:w w:val="110"/>
        </w:rPr>
        <w:t>en</w:t>
      </w:r>
      <w:r>
        <w:rPr>
          <w:color w:val="231F20"/>
          <w:spacing w:val="-17"/>
          <w:w w:val="110"/>
        </w:rPr>
        <w:t> </w:t>
      </w:r>
      <w:r>
        <w:rPr>
          <w:color w:val="231F20"/>
          <w:w w:val="110"/>
        </w:rPr>
        <w:t>el</w:t>
      </w:r>
      <w:r>
        <w:rPr>
          <w:color w:val="231F20"/>
          <w:spacing w:val="-17"/>
          <w:w w:val="110"/>
        </w:rPr>
        <w:t> </w:t>
      </w:r>
      <w:r>
        <w:rPr>
          <w:color w:val="231F20"/>
          <w:spacing w:val="3"/>
          <w:w w:val="110"/>
        </w:rPr>
        <w:t>estado</w:t>
      </w:r>
      <w:r>
        <w:rPr>
          <w:color w:val="231F20"/>
          <w:spacing w:val="-17"/>
          <w:w w:val="110"/>
        </w:rPr>
        <w:t> </w:t>
      </w:r>
      <w:r>
        <w:rPr>
          <w:color w:val="231F20"/>
          <w:w w:val="110"/>
        </w:rPr>
        <w:t>de</w:t>
      </w:r>
      <w:r>
        <w:rPr>
          <w:color w:val="231F20"/>
          <w:spacing w:val="-17"/>
          <w:w w:val="110"/>
        </w:rPr>
        <w:t> </w:t>
      </w:r>
      <w:r>
        <w:rPr>
          <w:color w:val="231F20"/>
          <w:spacing w:val="2"/>
          <w:w w:val="110"/>
        </w:rPr>
        <w:t>Guerrero</w:t>
      </w:r>
      <w:r>
        <w:rPr>
          <w:color w:val="231F20"/>
          <w:spacing w:val="-17"/>
          <w:w w:val="110"/>
        </w:rPr>
        <w:t> </w:t>
      </w:r>
      <w:r>
        <w:rPr>
          <w:color w:val="231F20"/>
          <w:w w:val="110"/>
        </w:rPr>
        <w:t>en</w:t>
      </w:r>
      <w:r>
        <w:rPr>
          <w:color w:val="231F20"/>
          <w:spacing w:val="-17"/>
          <w:w w:val="110"/>
        </w:rPr>
        <w:t> </w:t>
      </w:r>
      <w:r>
        <w:rPr>
          <w:color w:val="231F20"/>
          <w:spacing w:val="3"/>
          <w:w w:val="110"/>
        </w:rPr>
        <w:t>general</w:t>
      </w:r>
      <w:r>
        <w:rPr>
          <w:color w:val="231F20"/>
          <w:spacing w:val="-17"/>
          <w:w w:val="110"/>
        </w:rPr>
        <w:t> </w:t>
      </w:r>
      <w:r>
        <w:rPr>
          <w:color w:val="231F20"/>
          <w:w w:val="110"/>
        </w:rPr>
        <w:t>no</w:t>
      </w:r>
      <w:r>
        <w:rPr>
          <w:color w:val="231F20"/>
          <w:spacing w:val="-17"/>
          <w:w w:val="110"/>
        </w:rPr>
        <w:t> </w:t>
      </w:r>
      <w:r>
        <w:rPr>
          <w:color w:val="231F20"/>
          <w:spacing w:val="2"/>
          <w:w w:val="110"/>
        </w:rPr>
        <w:t>hubo</w:t>
      </w:r>
      <w:r>
        <w:rPr>
          <w:color w:val="231F20"/>
          <w:spacing w:val="-17"/>
          <w:w w:val="110"/>
        </w:rPr>
        <w:t> </w:t>
      </w:r>
      <w:r>
        <w:rPr>
          <w:color w:val="231F20"/>
          <w:spacing w:val="2"/>
          <w:w w:val="110"/>
        </w:rPr>
        <w:t>una</w:t>
      </w:r>
      <w:r>
        <w:rPr>
          <w:color w:val="231F20"/>
          <w:spacing w:val="-17"/>
          <w:w w:val="110"/>
        </w:rPr>
        <w:t> </w:t>
      </w:r>
      <w:r>
        <w:rPr>
          <w:color w:val="231F20"/>
          <w:spacing w:val="2"/>
          <w:w w:val="110"/>
        </w:rPr>
        <w:t>expansión </w:t>
      </w:r>
      <w:r>
        <w:rPr>
          <w:color w:val="231F20"/>
          <w:w w:val="110"/>
        </w:rPr>
        <w:t>de </w:t>
      </w:r>
      <w:r>
        <w:rPr>
          <w:color w:val="231F20"/>
          <w:spacing w:val="2"/>
          <w:w w:val="110"/>
        </w:rPr>
        <w:t>las </w:t>
      </w:r>
      <w:r>
        <w:rPr>
          <w:color w:val="231F20"/>
          <w:spacing w:val="3"/>
          <w:w w:val="110"/>
        </w:rPr>
        <w:t>haciendas </w:t>
      </w:r>
      <w:r>
        <w:rPr>
          <w:color w:val="231F20"/>
          <w:w w:val="110"/>
        </w:rPr>
        <w:t>como </w:t>
      </w:r>
      <w:r>
        <w:rPr>
          <w:color w:val="231F20"/>
          <w:spacing w:val="3"/>
          <w:w w:val="110"/>
        </w:rPr>
        <w:t>resultado </w:t>
      </w:r>
      <w:r>
        <w:rPr>
          <w:color w:val="231F20"/>
          <w:w w:val="110"/>
        </w:rPr>
        <w:t>de </w:t>
      </w:r>
      <w:r>
        <w:rPr>
          <w:color w:val="231F20"/>
          <w:spacing w:val="2"/>
          <w:w w:val="110"/>
        </w:rPr>
        <w:t>la </w:t>
      </w:r>
      <w:r>
        <w:rPr>
          <w:color w:val="231F20"/>
          <w:spacing w:val="3"/>
          <w:w w:val="110"/>
        </w:rPr>
        <w:t>desamortización </w:t>
      </w:r>
      <w:r>
        <w:rPr>
          <w:color w:val="231F20"/>
          <w:w w:val="110"/>
        </w:rPr>
        <w:t>de </w:t>
      </w:r>
      <w:r>
        <w:rPr>
          <w:color w:val="231F20"/>
          <w:spacing w:val="2"/>
          <w:w w:val="110"/>
        </w:rPr>
        <w:t>las </w:t>
      </w:r>
      <w:r>
        <w:rPr>
          <w:color w:val="231F20"/>
          <w:spacing w:val="3"/>
          <w:w w:val="110"/>
        </w:rPr>
        <w:t>tierras </w:t>
      </w:r>
      <w:r>
        <w:rPr>
          <w:color w:val="231F20"/>
          <w:spacing w:val="2"/>
          <w:w w:val="110"/>
        </w:rPr>
        <w:t>comunales.</w:t>
      </w:r>
      <w:r>
        <w:rPr>
          <w:color w:val="231F20"/>
          <w:spacing w:val="-20"/>
          <w:w w:val="110"/>
        </w:rPr>
        <w:t> </w:t>
      </w:r>
      <w:r>
        <w:rPr>
          <w:color w:val="231F20"/>
          <w:spacing w:val="2"/>
          <w:w w:val="110"/>
        </w:rPr>
        <w:t>Jacobs</w:t>
      </w:r>
      <w:r>
        <w:rPr>
          <w:color w:val="231F20"/>
          <w:spacing w:val="-20"/>
          <w:w w:val="110"/>
        </w:rPr>
        <w:t> </w:t>
      </w:r>
      <w:r>
        <w:rPr>
          <w:color w:val="231F20"/>
          <w:spacing w:val="2"/>
          <w:w w:val="110"/>
        </w:rPr>
        <w:t>argumenta</w:t>
      </w:r>
      <w:r>
        <w:rPr>
          <w:color w:val="231F20"/>
          <w:spacing w:val="-20"/>
          <w:w w:val="110"/>
        </w:rPr>
        <w:t> </w:t>
      </w:r>
      <w:r>
        <w:rPr>
          <w:color w:val="231F20"/>
          <w:spacing w:val="2"/>
          <w:w w:val="110"/>
        </w:rPr>
        <w:t>que</w:t>
      </w:r>
      <w:r>
        <w:rPr>
          <w:color w:val="231F20"/>
          <w:spacing w:val="-20"/>
          <w:w w:val="110"/>
        </w:rPr>
        <w:t> </w:t>
      </w:r>
      <w:r>
        <w:rPr>
          <w:color w:val="231F20"/>
          <w:spacing w:val="2"/>
          <w:w w:val="110"/>
        </w:rPr>
        <w:t>los</w:t>
      </w:r>
      <w:r>
        <w:rPr>
          <w:color w:val="231F20"/>
          <w:spacing w:val="-20"/>
          <w:w w:val="110"/>
        </w:rPr>
        <w:t> </w:t>
      </w:r>
      <w:r>
        <w:rPr>
          <w:color w:val="231F20"/>
          <w:spacing w:val="2"/>
          <w:w w:val="110"/>
        </w:rPr>
        <w:t>pueblos</w:t>
      </w:r>
      <w:r>
        <w:rPr>
          <w:color w:val="231F20"/>
          <w:spacing w:val="-20"/>
          <w:w w:val="110"/>
        </w:rPr>
        <w:t> </w:t>
      </w:r>
      <w:r>
        <w:rPr>
          <w:color w:val="231F20"/>
          <w:spacing w:val="2"/>
          <w:w w:val="110"/>
        </w:rPr>
        <w:t>trataron</w:t>
      </w:r>
      <w:r>
        <w:rPr>
          <w:color w:val="231F20"/>
          <w:spacing w:val="-20"/>
          <w:w w:val="110"/>
        </w:rPr>
        <w:t> </w:t>
      </w:r>
      <w:r>
        <w:rPr>
          <w:color w:val="231F20"/>
          <w:w w:val="110"/>
        </w:rPr>
        <w:t>de</w:t>
      </w:r>
      <w:r>
        <w:rPr>
          <w:color w:val="231F20"/>
          <w:spacing w:val="-20"/>
          <w:w w:val="110"/>
        </w:rPr>
        <w:t> </w:t>
      </w:r>
      <w:r>
        <w:rPr>
          <w:color w:val="231F20"/>
          <w:spacing w:val="3"/>
          <w:w w:val="110"/>
        </w:rPr>
        <w:t>sobrevivir</w:t>
      </w:r>
      <w:r>
        <w:rPr>
          <w:color w:val="231F20"/>
          <w:spacing w:val="-20"/>
          <w:w w:val="110"/>
        </w:rPr>
        <w:t> </w:t>
      </w:r>
      <w:r>
        <w:rPr>
          <w:color w:val="231F20"/>
          <w:w w:val="110"/>
        </w:rPr>
        <w:t>a</w:t>
      </w:r>
      <w:r>
        <w:rPr>
          <w:color w:val="231F20"/>
          <w:spacing w:val="-20"/>
          <w:w w:val="110"/>
        </w:rPr>
        <w:t> </w:t>
      </w:r>
      <w:r>
        <w:rPr>
          <w:color w:val="231F20"/>
          <w:spacing w:val="4"/>
          <w:w w:val="110"/>
        </w:rPr>
        <w:t>los </w:t>
      </w:r>
      <w:r>
        <w:rPr>
          <w:color w:val="231F20"/>
          <w:spacing w:val="3"/>
          <w:w w:val="110"/>
        </w:rPr>
        <w:t>efectos </w:t>
      </w:r>
      <w:r>
        <w:rPr>
          <w:color w:val="231F20"/>
          <w:w w:val="110"/>
        </w:rPr>
        <w:t>de </w:t>
      </w:r>
      <w:r>
        <w:rPr>
          <w:color w:val="231F20"/>
          <w:spacing w:val="2"/>
          <w:w w:val="110"/>
        </w:rPr>
        <w:t>la </w:t>
      </w:r>
      <w:r>
        <w:rPr>
          <w:color w:val="231F20"/>
          <w:spacing w:val="3"/>
          <w:w w:val="110"/>
        </w:rPr>
        <w:t>desamortización, </w:t>
      </w:r>
      <w:r>
        <w:rPr>
          <w:color w:val="231F20"/>
          <w:w w:val="110"/>
        </w:rPr>
        <w:t>como </w:t>
      </w:r>
      <w:r>
        <w:rPr>
          <w:color w:val="231F20"/>
          <w:spacing w:val="4"/>
          <w:w w:val="110"/>
        </w:rPr>
        <w:t>ocurrió </w:t>
      </w:r>
      <w:r>
        <w:rPr>
          <w:color w:val="231F20"/>
          <w:w w:val="110"/>
        </w:rPr>
        <w:t>en el </w:t>
      </w:r>
      <w:r>
        <w:rPr>
          <w:color w:val="231F20"/>
          <w:spacing w:val="3"/>
          <w:w w:val="110"/>
        </w:rPr>
        <w:t>distrito </w:t>
      </w:r>
      <w:r>
        <w:rPr>
          <w:color w:val="231F20"/>
          <w:w w:val="110"/>
        </w:rPr>
        <w:t>de </w:t>
      </w:r>
      <w:r>
        <w:rPr>
          <w:color w:val="231F20"/>
          <w:spacing w:val="2"/>
          <w:w w:val="110"/>
        </w:rPr>
        <w:t>Alarcón </w:t>
      </w:r>
      <w:r>
        <w:rPr>
          <w:color w:val="231F20"/>
          <w:w w:val="110"/>
        </w:rPr>
        <w:t>y en el </w:t>
      </w:r>
      <w:r>
        <w:rPr>
          <w:color w:val="231F20"/>
          <w:spacing w:val="2"/>
          <w:w w:val="110"/>
        </w:rPr>
        <w:t>municipio </w:t>
      </w:r>
      <w:r>
        <w:rPr>
          <w:color w:val="231F20"/>
          <w:w w:val="110"/>
        </w:rPr>
        <w:t>de Huitzuco. En </w:t>
      </w:r>
      <w:r>
        <w:rPr>
          <w:color w:val="231F20"/>
          <w:spacing w:val="2"/>
          <w:w w:val="110"/>
        </w:rPr>
        <w:t>este </w:t>
      </w:r>
      <w:r>
        <w:rPr>
          <w:color w:val="231F20"/>
          <w:spacing w:val="3"/>
          <w:w w:val="110"/>
        </w:rPr>
        <w:t>sentido </w:t>
      </w:r>
      <w:r>
        <w:rPr>
          <w:color w:val="231F20"/>
          <w:spacing w:val="2"/>
          <w:w w:val="110"/>
        </w:rPr>
        <w:t>comparto </w:t>
      </w:r>
      <w:r>
        <w:rPr>
          <w:color w:val="231F20"/>
          <w:w w:val="110"/>
        </w:rPr>
        <w:t>el </w:t>
      </w:r>
      <w:r>
        <w:rPr>
          <w:color w:val="231F20"/>
          <w:spacing w:val="2"/>
          <w:w w:val="110"/>
        </w:rPr>
        <w:t>argumento </w:t>
      </w:r>
      <w:r>
        <w:rPr>
          <w:color w:val="231F20"/>
          <w:spacing w:val="4"/>
          <w:w w:val="110"/>
        </w:rPr>
        <w:t>de </w:t>
      </w:r>
      <w:r>
        <w:rPr>
          <w:color w:val="231F20"/>
          <w:w w:val="110"/>
        </w:rPr>
        <w:t>Guardino,</w:t>
      </w:r>
      <w:r>
        <w:rPr>
          <w:color w:val="231F20"/>
          <w:spacing w:val="-15"/>
          <w:w w:val="110"/>
        </w:rPr>
        <w:t> </w:t>
      </w:r>
      <w:r>
        <w:rPr>
          <w:color w:val="231F20"/>
          <w:spacing w:val="2"/>
          <w:w w:val="110"/>
        </w:rPr>
        <w:t>quien</w:t>
      </w:r>
      <w:r>
        <w:rPr>
          <w:color w:val="231F20"/>
          <w:spacing w:val="-15"/>
          <w:w w:val="110"/>
        </w:rPr>
        <w:t> </w:t>
      </w:r>
      <w:r>
        <w:rPr>
          <w:color w:val="231F20"/>
          <w:spacing w:val="3"/>
          <w:w w:val="110"/>
        </w:rPr>
        <w:t>destaca</w:t>
      </w:r>
      <w:r>
        <w:rPr>
          <w:color w:val="231F20"/>
          <w:spacing w:val="-15"/>
          <w:w w:val="110"/>
        </w:rPr>
        <w:t> </w:t>
      </w:r>
      <w:r>
        <w:rPr>
          <w:color w:val="231F20"/>
          <w:spacing w:val="2"/>
          <w:w w:val="110"/>
        </w:rPr>
        <w:t>que</w:t>
      </w:r>
      <w:r>
        <w:rPr>
          <w:color w:val="231F20"/>
          <w:spacing w:val="-15"/>
          <w:w w:val="110"/>
        </w:rPr>
        <w:t> </w:t>
      </w:r>
      <w:r>
        <w:rPr>
          <w:color w:val="231F20"/>
          <w:spacing w:val="2"/>
          <w:w w:val="110"/>
        </w:rPr>
        <w:t>la</w:t>
      </w:r>
      <w:r>
        <w:rPr>
          <w:color w:val="231F20"/>
          <w:spacing w:val="-15"/>
          <w:w w:val="110"/>
        </w:rPr>
        <w:t> </w:t>
      </w:r>
      <w:r>
        <w:rPr>
          <w:color w:val="231F20"/>
          <w:spacing w:val="4"/>
          <w:w w:val="110"/>
        </w:rPr>
        <w:t>sociedad</w:t>
      </w:r>
      <w:r>
        <w:rPr>
          <w:color w:val="231F20"/>
          <w:spacing w:val="-15"/>
          <w:w w:val="110"/>
        </w:rPr>
        <w:t> </w:t>
      </w:r>
      <w:r>
        <w:rPr>
          <w:color w:val="231F20"/>
          <w:spacing w:val="3"/>
          <w:w w:val="110"/>
        </w:rPr>
        <w:t>campesina</w:t>
      </w:r>
      <w:r>
        <w:rPr>
          <w:color w:val="231F20"/>
          <w:spacing w:val="-15"/>
          <w:w w:val="110"/>
        </w:rPr>
        <w:t> </w:t>
      </w:r>
      <w:r>
        <w:rPr>
          <w:color w:val="231F20"/>
          <w:w w:val="110"/>
        </w:rPr>
        <w:t>no</w:t>
      </w:r>
      <w:r>
        <w:rPr>
          <w:color w:val="231F20"/>
          <w:spacing w:val="-15"/>
          <w:w w:val="110"/>
        </w:rPr>
        <w:t> </w:t>
      </w:r>
      <w:r>
        <w:rPr>
          <w:color w:val="231F20"/>
          <w:spacing w:val="2"/>
          <w:w w:val="110"/>
        </w:rPr>
        <w:t>era</w:t>
      </w:r>
      <w:r>
        <w:rPr>
          <w:color w:val="231F20"/>
          <w:spacing w:val="-15"/>
          <w:w w:val="110"/>
        </w:rPr>
        <w:t> </w:t>
      </w:r>
      <w:r>
        <w:rPr>
          <w:color w:val="231F20"/>
          <w:spacing w:val="2"/>
          <w:w w:val="110"/>
        </w:rPr>
        <w:t>tan</w:t>
      </w:r>
      <w:r>
        <w:rPr>
          <w:color w:val="231F20"/>
          <w:spacing w:val="-15"/>
          <w:w w:val="110"/>
        </w:rPr>
        <w:t> </w:t>
      </w:r>
      <w:r>
        <w:rPr>
          <w:color w:val="231F20"/>
          <w:spacing w:val="3"/>
          <w:w w:val="110"/>
        </w:rPr>
        <w:t>igualitaria </w:t>
      </w:r>
      <w:r>
        <w:rPr>
          <w:color w:val="231F20"/>
          <w:spacing w:val="1"/>
          <w:w w:val="111"/>
        </w:rPr>
        <w:t>p</w:t>
      </w:r>
      <w:r>
        <w:rPr>
          <w:color w:val="231F20"/>
          <w:spacing w:val="4"/>
          <w:w w:val="105"/>
        </w:rPr>
        <w:t>ue</w:t>
      </w:r>
      <w:r>
        <w:rPr>
          <w:color w:val="231F20"/>
          <w:w w:val="105"/>
        </w:rPr>
        <w:t>s</w:t>
      </w:r>
      <w:r>
        <w:rPr>
          <w:color w:val="231F20"/>
        </w:rPr>
        <w:t> </w:t>
      </w:r>
      <w:r>
        <w:rPr>
          <w:color w:val="231F20"/>
          <w:spacing w:val="-27"/>
        </w:rPr>
        <w:t> </w:t>
      </w:r>
      <w:r>
        <w:rPr>
          <w:color w:val="231F20"/>
          <w:spacing w:val="4"/>
          <w:w w:val="51"/>
        </w:rPr>
        <w:t>“</w:t>
      </w:r>
      <w:r>
        <w:rPr>
          <w:color w:val="231F20"/>
          <w:spacing w:val="5"/>
          <w:w w:val="51"/>
        </w:rPr>
        <w:t>l</w:t>
      </w:r>
      <w:r>
        <w:rPr>
          <w:color w:val="231F20"/>
          <w:w w:val="105"/>
        </w:rPr>
        <w:t>a</w:t>
      </w:r>
      <w:r>
        <w:rPr>
          <w:color w:val="231F20"/>
        </w:rPr>
        <w:t> </w:t>
      </w:r>
      <w:r>
        <w:rPr>
          <w:color w:val="231F20"/>
          <w:spacing w:val="-27"/>
        </w:rPr>
        <w:t> </w:t>
      </w:r>
      <w:r>
        <w:rPr>
          <w:color w:val="231F20"/>
          <w:spacing w:val="5"/>
          <w:w w:val="118"/>
        </w:rPr>
        <w:t>r</w:t>
      </w:r>
      <w:r>
        <w:rPr>
          <w:color w:val="231F20"/>
          <w:spacing w:val="4"/>
          <w:w w:val="106"/>
        </w:rPr>
        <w:t>i</w:t>
      </w:r>
      <w:r>
        <w:rPr>
          <w:color w:val="231F20"/>
          <w:spacing w:val="2"/>
          <w:w w:val="106"/>
        </w:rPr>
        <w:t>q</w:t>
      </w:r>
      <w:r>
        <w:rPr>
          <w:color w:val="231F20"/>
          <w:spacing w:val="4"/>
          <w:w w:val="107"/>
        </w:rPr>
        <w:t>u</w:t>
      </w:r>
      <w:r>
        <w:rPr>
          <w:color w:val="231F20"/>
          <w:spacing w:val="5"/>
          <w:w w:val="107"/>
        </w:rPr>
        <w:t>e</w:t>
      </w:r>
      <w:r>
        <w:rPr>
          <w:color w:val="231F20"/>
          <w:spacing w:val="4"/>
          <w:w w:val="102"/>
        </w:rPr>
        <w:t>z</w:t>
      </w:r>
      <w:r>
        <w:rPr>
          <w:color w:val="231F20"/>
          <w:w w:val="102"/>
        </w:rPr>
        <w:t>a</w:t>
      </w:r>
      <w:r>
        <w:rPr>
          <w:color w:val="231F20"/>
        </w:rPr>
        <w:t> </w:t>
      </w:r>
      <w:r>
        <w:rPr>
          <w:color w:val="231F20"/>
          <w:spacing w:val="-27"/>
        </w:rPr>
        <w:t> </w:t>
      </w:r>
      <w:r>
        <w:rPr>
          <w:color w:val="231F20"/>
          <w:spacing w:val="6"/>
          <w:w w:val="100"/>
        </w:rPr>
        <w:t>s</w:t>
      </w:r>
      <w:r>
        <w:rPr>
          <w:color w:val="231F20"/>
          <w:w w:val="101"/>
        </w:rPr>
        <w:t>e</w:t>
      </w:r>
      <w:r>
        <w:rPr>
          <w:color w:val="231F20"/>
        </w:rPr>
        <w:t> </w:t>
      </w:r>
      <w:r>
        <w:rPr>
          <w:color w:val="231F20"/>
          <w:spacing w:val="-27"/>
        </w:rPr>
        <w:t> </w:t>
      </w:r>
      <w:r>
        <w:rPr>
          <w:color w:val="231F20"/>
          <w:spacing w:val="4"/>
          <w:w w:val="108"/>
        </w:rPr>
        <w:t>d</w:t>
      </w:r>
      <w:r>
        <w:rPr>
          <w:color w:val="231F20"/>
          <w:spacing w:val="3"/>
          <w:w w:val="108"/>
        </w:rPr>
        <w:t>i</w:t>
      </w:r>
      <w:r>
        <w:rPr>
          <w:color w:val="231F20"/>
          <w:spacing w:val="3"/>
          <w:w w:val="100"/>
        </w:rPr>
        <w:t>s</w:t>
      </w:r>
      <w:r>
        <w:rPr>
          <w:color w:val="231F20"/>
          <w:spacing w:val="5"/>
          <w:w w:val="116"/>
        </w:rPr>
        <w:t>t</w:t>
      </w:r>
      <w:r>
        <w:rPr>
          <w:color w:val="231F20"/>
          <w:spacing w:val="5"/>
          <w:w w:val="118"/>
        </w:rPr>
        <w:t>r</w:t>
      </w:r>
      <w:r>
        <w:rPr>
          <w:color w:val="231F20"/>
          <w:spacing w:val="3"/>
          <w:w w:val="102"/>
        </w:rPr>
        <w:t>i</w:t>
      </w:r>
      <w:r>
        <w:rPr>
          <w:color w:val="231F20"/>
          <w:spacing w:val="1"/>
          <w:w w:val="108"/>
        </w:rPr>
        <w:t>b</w:t>
      </w:r>
      <w:r>
        <w:rPr>
          <w:color w:val="231F20"/>
          <w:spacing w:val="4"/>
          <w:w w:val="105"/>
        </w:rPr>
        <w:t>u</w:t>
      </w:r>
      <w:r>
        <w:rPr>
          <w:color w:val="231F20"/>
          <w:spacing w:val="5"/>
          <w:w w:val="105"/>
        </w:rPr>
        <w:t>í</w:t>
      </w:r>
      <w:r>
        <w:rPr>
          <w:color w:val="231F20"/>
          <w:w w:val="105"/>
        </w:rPr>
        <w:t>a</w:t>
      </w:r>
      <w:r>
        <w:rPr>
          <w:color w:val="231F20"/>
        </w:rPr>
        <w:t> </w:t>
      </w:r>
      <w:r>
        <w:rPr>
          <w:color w:val="231F20"/>
          <w:spacing w:val="-27"/>
        </w:rPr>
        <w:t> </w:t>
      </w:r>
      <w:r>
        <w:rPr>
          <w:color w:val="231F20"/>
          <w:spacing w:val="4"/>
          <w:w w:val="111"/>
        </w:rPr>
        <w:t>i</w:t>
      </w:r>
      <w:r>
        <w:rPr>
          <w:color w:val="231F20"/>
          <w:spacing w:val="3"/>
          <w:w w:val="111"/>
        </w:rPr>
        <w:t>n</w:t>
      </w:r>
      <w:r>
        <w:rPr>
          <w:color w:val="231F20"/>
          <w:spacing w:val="5"/>
          <w:w w:val="101"/>
        </w:rPr>
        <w:t>e</w:t>
      </w:r>
      <w:r>
        <w:rPr>
          <w:color w:val="231F20"/>
          <w:spacing w:val="2"/>
          <w:w w:val="108"/>
        </w:rPr>
        <w:t>q</w:t>
      </w:r>
      <w:r>
        <w:rPr>
          <w:color w:val="231F20"/>
          <w:spacing w:val="4"/>
          <w:w w:val="109"/>
        </w:rPr>
        <w:t>u</w:t>
      </w:r>
      <w:r>
        <w:rPr>
          <w:color w:val="231F20"/>
          <w:spacing w:val="1"/>
          <w:w w:val="109"/>
        </w:rPr>
        <w:t>i</w:t>
      </w:r>
      <w:r>
        <w:rPr>
          <w:color w:val="231F20"/>
          <w:spacing w:val="5"/>
          <w:w w:val="116"/>
        </w:rPr>
        <w:t>t</w:t>
      </w:r>
      <w:r>
        <w:rPr>
          <w:color w:val="231F20"/>
          <w:w w:val="105"/>
        </w:rPr>
        <w:t>a</w:t>
      </w:r>
      <w:r>
        <w:rPr>
          <w:color w:val="231F20"/>
          <w:spacing w:val="5"/>
          <w:w w:val="116"/>
        </w:rPr>
        <w:t>t</w:t>
      </w:r>
      <w:r>
        <w:rPr>
          <w:color w:val="231F20"/>
          <w:spacing w:val="2"/>
          <w:w w:val="102"/>
        </w:rPr>
        <w:t>i</w:t>
      </w:r>
      <w:r>
        <w:rPr>
          <w:color w:val="231F20"/>
          <w:spacing w:val="4"/>
          <w:w w:val="101"/>
        </w:rPr>
        <w:t>v</w:t>
      </w:r>
      <w:r>
        <w:rPr>
          <w:color w:val="231F20"/>
          <w:spacing w:val="2"/>
          <w:w w:val="101"/>
        </w:rPr>
        <w:t>a</w:t>
      </w:r>
      <w:r>
        <w:rPr>
          <w:color w:val="231F20"/>
          <w:spacing w:val="3"/>
          <w:w w:val="111"/>
        </w:rPr>
        <w:t>m</w:t>
      </w:r>
      <w:r>
        <w:rPr>
          <w:color w:val="231F20"/>
          <w:spacing w:val="4"/>
          <w:w w:val="109"/>
        </w:rPr>
        <w:t>e</w:t>
      </w:r>
      <w:r>
        <w:rPr>
          <w:color w:val="231F20"/>
          <w:w w:val="109"/>
        </w:rPr>
        <w:t>n</w:t>
      </w:r>
      <w:r>
        <w:rPr>
          <w:color w:val="231F20"/>
          <w:spacing w:val="3"/>
          <w:w w:val="116"/>
        </w:rPr>
        <w:t>t</w:t>
      </w:r>
      <w:r>
        <w:rPr>
          <w:color w:val="231F20"/>
          <w:spacing w:val="3"/>
          <w:w w:val="101"/>
        </w:rPr>
        <w:t>e</w:t>
      </w:r>
      <w:r>
        <w:rPr>
          <w:color w:val="231F20"/>
          <w:w w:val="96"/>
        </w:rPr>
        <w:t>,</w:t>
      </w:r>
      <w:r>
        <w:rPr>
          <w:color w:val="231F20"/>
        </w:rPr>
        <w:t> </w:t>
      </w:r>
      <w:r>
        <w:rPr>
          <w:color w:val="231F20"/>
          <w:spacing w:val="-27"/>
        </w:rPr>
        <w:t> </w:t>
      </w:r>
      <w:r>
        <w:rPr>
          <w:color w:val="231F20"/>
          <w:w w:val="97"/>
        </w:rPr>
        <w:t>y</w:t>
      </w:r>
      <w:r>
        <w:rPr>
          <w:color w:val="231F20"/>
        </w:rPr>
        <w:t> </w:t>
      </w:r>
      <w:r>
        <w:rPr>
          <w:color w:val="231F20"/>
          <w:spacing w:val="-27"/>
        </w:rPr>
        <w:t> </w:t>
      </w:r>
      <w:r>
        <w:rPr>
          <w:color w:val="231F20"/>
          <w:spacing w:val="3"/>
          <w:w w:val="101"/>
        </w:rPr>
        <w:t>e</w:t>
      </w:r>
      <w:r>
        <w:rPr>
          <w:color w:val="231F20"/>
          <w:w w:val="97"/>
        </w:rPr>
        <w:t>l</w:t>
      </w:r>
      <w:r>
        <w:rPr>
          <w:color w:val="231F20"/>
        </w:rPr>
        <w:t> </w:t>
      </w:r>
      <w:r>
        <w:rPr>
          <w:color w:val="231F20"/>
          <w:spacing w:val="-27"/>
        </w:rPr>
        <w:t> </w:t>
      </w:r>
      <w:r>
        <w:rPr>
          <w:color w:val="231F20"/>
          <w:spacing w:val="1"/>
          <w:w w:val="118"/>
        </w:rPr>
        <w:t>r</w:t>
      </w:r>
      <w:r>
        <w:rPr>
          <w:color w:val="231F20"/>
          <w:spacing w:val="3"/>
          <w:w w:val="101"/>
        </w:rPr>
        <w:t>e</w:t>
      </w:r>
      <w:r>
        <w:rPr>
          <w:color w:val="231F20"/>
          <w:spacing w:val="5"/>
          <w:w w:val="97"/>
        </w:rPr>
        <w:t>l</w:t>
      </w:r>
      <w:r>
        <w:rPr>
          <w:color w:val="231F20"/>
          <w:w w:val="105"/>
        </w:rPr>
        <w:t>a</w:t>
      </w:r>
      <w:r>
        <w:rPr>
          <w:color w:val="231F20"/>
          <w:spacing w:val="5"/>
          <w:w w:val="116"/>
        </w:rPr>
        <w:t>t</w:t>
      </w:r>
      <w:r>
        <w:rPr>
          <w:color w:val="231F20"/>
          <w:spacing w:val="2"/>
          <w:w w:val="102"/>
        </w:rPr>
        <w:t>i</w:t>
      </w:r>
      <w:r>
        <w:rPr>
          <w:color w:val="231F20"/>
          <w:spacing w:val="2"/>
          <w:w w:val="98"/>
        </w:rPr>
        <w:t>v</w:t>
      </w:r>
      <w:r>
        <w:rPr>
          <w:color w:val="231F20"/>
          <w:w w:val="108"/>
        </w:rPr>
        <w:t>o</w:t>
      </w:r>
      <w:r>
        <w:rPr>
          <w:color w:val="231F20"/>
        </w:rPr>
        <w:t> </w:t>
      </w:r>
      <w:r>
        <w:rPr>
          <w:color w:val="231F20"/>
          <w:spacing w:val="-27"/>
        </w:rPr>
        <w:t> </w:t>
      </w:r>
      <w:r>
        <w:rPr>
          <w:color w:val="231F20"/>
          <w:spacing w:val="1"/>
          <w:w w:val="108"/>
        </w:rPr>
        <w:t>b</w:t>
      </w:r>
      <w:r>
        <w:rPr>
          <w:color w:val="231F20"/>
          <w:spacing w:val="4"/>
          <w:w w:val="108"/>
        </w:rPr>
        <w:t>ie</w:t>
      </w:r>
      <w:r>
        <w:rPr>
          <w:color w:val="231F20"/>
          <w:spacing w:val="3"/>
          <w:w w:val="108"/>
        </w:rPr>
        <w:t>n</w:t>
      </w:r>
      <w:r>
        <w:rPr>
          <w:color w:val="231F20"/>
          <w:spacing w:val="4"/>
          <w:w w:val="101"/>
        </w:rPr>
        <w:t>e</w:t>
      </w:r>
      <w:r>
        <w:rPr>
          <w:color w:val="231F20"/>
          <w:spacing w:val="3"/>
          <w:w w:val="101"/>
        </w:rPr>
        <w:t>s</w:t>
      </w:r>
      <w:r>
        <w:rPr>
          <w:color w:val="231F20"/>
          <w:spacing w:val="5"/>
          <w:w w:val="116"/>
        </w:rPr>
        <w:t>t</w:t>
      </w:r>
      <w:r>
        <w:rPr>
          <w:color w:val="231F20"/>
          <w:spacing w:val="2"/>
          <w:w w:val="105"/>
        </w:rPr>
        <w:t>a</w:t>
      </w:r>
      <w:r>
        <w:rPr>
          <w:color w:val="231F20"/>
          <w:w w:val="118"/>
        </w:rPr>
        <w:t>r </w:t>
      </w:r>
      <w:r>
        <w:rPr>
          <w:color w:val="231F20"/>
          <w:spacing w:val="2"/>
          <w:w w:val="110"/>
        </w:rPr>
        <w:t>económico </w:t>
      </w:r>
      <w:r>
        <w:rPr>
          <w:color w:val="231F20"/>
          <w:w w:val="110"/>
        </w:rPr>
        <w:t>de un </w:t>
      </w:r>
      <w:r>
        <w:rPr>
          <w:color w:val="231F20"/>
          <w:spacing w:val="3"/>
          <w:w w:val="110"/>
        </w:rPr>
        <w:t>individuo tenía </w:t>
      </w:r>
      <w:r>
        <w:rPr>
          <w:color w:val="231F20"/>
          <w:w w:val="110"/>
        </w:rPr>
        <w:t>mucho </w:t>
      </w:r>
      <w:r>
        <w:rPr>
          <w:color w:val="231F20"/>
          <w:spacing w:val="2"/>
          <w:w w:val="110"/>
        </w:rPr>
        <w:t>que ver </w:t>
      </w:r>
      <w:r>
        <w:rPr>
          <w:color w:val="231F20"/>
          <w:w w:val="110"/>
        </w:rPr>
        <w:t>con </w:t>
      </w:r>
      <w:r>
        <w:rPr>
          <w:color w:val="231F20"/>
          <w:spacing w:val="2"/>
          <w:w w:val="110"/>
        </w:rPr>
        <w:t>la </w:t>
      </w:r>
      <w:r>
        <w:rPr>
          <w:color w:val="231F20"/>
          <w:spacing w:val="3"/>
          <w:w w:val="110"/>
        </w:rPr>
        <w:t>posición </w:t>
      </w:r>
      <w:r>
        <w:rPr>
          <w:color w:val="231F20"/>
          <w:w w:val="110"/>
        </w:rPr>
        <w:t>de su </w:t>
      </w:r>
      <w:r>
        <w:rPr>
          <w:color w:val="231F20"/>
          <w:spacing w:val="4"/>
          <w:w w:val="100"/>
        </w:rPr>
        <w:t>f</w:t>
      </w:r>
      <w:r>
        <w:rPr>
          <w:color w:val="231F20"/>
          <w:spacing w:val="2"/>
          <w:w w:val="100"/>
        </w:rPr>
        <w:t>a</w:t>
      </w:r>
      <w:r>
        <w:rPr>
          <w:color w:val="231F20"/>
          <w:spacing w:val="4"/>
          <w:w w:val="109"/>
        </w:rPr>
        <w:t>m</w:t>
      </w:r>
      <w:r>
        <w:rPr>
          <w:color w:val="231F20"/>
          <w:spacing w:val="5"/>
          <w:w w:val="109"/>
        </w:rPr>
        <w:t>i</w:t>
      </w:r>
      <w:r>
        <w:rPr>
          <w:color w:val="231F20"/>
          <w:spacing w:val="4"/>
          <w:w w:val="99"/>
        </w:rPr>
        <w:t>l</w:t>
      </w:r>
      <w:r>
        <w:rPr>
          <w:color w:val="231F20"/>
          <w:spacing w:val="5"/>
          <w:w w:val="99"/>
        </w:rPr>
        <w:t>i</w:t>
      </w:r>
      <w:r>
        <w:rPr>
          <w:color w:val="231F20"/>
          <w:w w:val="105"/>
        </w:rPr>
        <w:t>a</w:t>
      </w:r>
      <w:r>
        <w:rPr>
          <w:color w:val="231F20"/>
          <w:spacing w:val="-8"/>
        </w:rPr>
        <w:t> </w:t>
      </w:r>
      <w:r>
        <w:rPr>
          <w:color w:val="231F20"/>
          <w:spacing w:val="4"/>
          <w:w w:val="110"/>
        </w:rPr>
        <w:t>de</w:t>
      </w:r>
      <w:r>
        <w:rPr>
          <w:color w:val="231F20"/>
          <w:w w:val="110"/>
        </w:rPr>
        <w:t>n</w:t>
      </w:r>
      <w:r>
        <w:rPr>
          <w:color w:val="231F20"/>
          <w:spacing w:val="5"/>
          <w:w w:val="116"/>
        </w:rPr>
        <w:t>t</w:t>
      </w:r>
      <w:r>
        <w:rPr>
          <w:color w:val="231F20"/>
          <w:spacing w:val="1"/>
          <w:w w:val="118"/>
        </w:rPr>
        <w:t>r</w:t>
      </w:r>
      <w:r>
        <w:rPr>
          <w:color w:val="231F20"/>
          <w:w w:val="108"/>
        </w:rPr>
        <w:t>o</w:t>
      </w:r>
      <w:r>
        <w:rPr>
          <w:color w:val="231F20"/>
          <w:spacing w:val="-8"/>
        </w:rPr>
        <w:t> </w:t>
      </w:r>
      <w:r>
        <w:rPr>
          <w:color w:val="231F20"/>
          <w:spacing w:val="4"/>
          <w:w w:val="107"/>
        </w:rPr>
        <w:t>d</w:t>
      </w:r>
      <w:r>
        <w:rPr>
          <w:color w:val="231F20"/>
          <w:w w:val="107"/>
        </w:rPr>
        <w:t>e</w:t>
      </w:r>
      <w:r>
        <w:rPr>
          <w:color w:val="231F20"/>
          <w:spacing w:val="-8"/>
        </w:rPr>
        <w:t> </w:t>
      </w:r>
      <w:r>
        <w:rPr>
          <w:color w:val="231F20"/>
          <w:spacing w:val="5"/>
          <w:w w:val="97"/>
        </w:rPr>
        <w:t>l</w:t>
      </w:r>
      <w:r>
        <w:rPr>
          <w:color w:val="231F20"/>
          <w:w w:val="105"/>
        </w:rPr>
        <w:t>a</w:t>
      </w:r>
      <w:r>
        <w:rPr>
          <w:color w:val="231F20"/>
          <w:spacing w:val="-8"/>
        </w:rPr>
        <w:t> </w:t>
      </w:r>
      <w:r>
        <w:rPr>
          <w:color w:val="231F20"/>
          <w:spacing w:val="4"/>
          <w:w w:val="105"/>
        </w:rPr>
        <w:t>c</w:t>
      </w:r>
      <w:r>
        <w:rPr>
          <w:color w:val="231F20"/>
          <w:spacing w:val="1"/>
          <w:w w:val="105"/>
        </w:rPr>
        <w:t>o</w:t>
      </w:r>
      <w:r>
        <w:rPr>
          <w:color w:val="231F20"/>
          <w:w w:val="111"/>
        </w:rPr>
        <w:t>m</w:t>
      </w:r>
      <w:r>
        <w:rPr>
          <w:color w:val="231F20"/>
          <w:spacing w:val="4"/>
          <w:w w:val="112"/>
        </w:rPr>
        <w:t>uni</w:t>
      </w:r>
      <w:r>
        <w:rPr>
          <w:color w:val="231F20"/>
          <w:spacing w:val="5"/>
          <w:w w:val="112"/>
        </w:rPr>
        <w:t>d</w:t>
      </w:r>
      <w:r>
        <w:rPr>
          <w:color w:val="231F20"/>
          <w:spacing w:val="4"/>
          <w:w w:val="109"/>
        </w:rPr>
        <w:t>a</w:t>
      </w:r>
      <w:r>
        <w:rPr>
          <w:color w:val="231F20"/>
          <w:w w:val="109"/>
        </w:rPr>
        <w:t>d</w:t>
      </w:r>
      <w:r>
        <w:rPr>
          <w:color w:val="231F20"/>
          <w:spacing w:val="-8"/>
        </w:rPr>
        <w:t> </w:t>
      </w:r>
      <w:r>
        <w:rPr>
          <w:color w:val="231F20"/>
          <w:spacing w:val="5"/>
          <w:w w:val="101"/>
        </w:rPr>
        <w:t>c</w:t>
      </w:r>
      <w:r>
        <w:rPr>
          <w:color w:val="231F20"/>
          <w:spacing w:val="2"/>
          <w:w w:val="105"/>
        </w:rPr>
        <w:t>a</w:t>
      </w:r>
      <w:r>
        <w:rPr>
          <w:color w:val="231F20"/>
          <w:w w:val="111"/>
        </w:rPr>
        <w:t>m</w:t>
      </w:r>
      <w:r>
        <w:rPr>
          <w:color w:val="231F20"/>
          <w:spacing w:val="6"/>
          <w:w w:val="111"/>
        </w:rPr>
        <w:t>p</w:t>
      </w:r>
      <w:r>
        <w:rPr>
          <w:color w:val="231F20"/>
          <w:spacing w:val="4"/>
          <w:w w:val="106"/>
        </w:rPr>
        <w:t>esi</w:t>
      </w:r>
      <w:r>
        <w:rPr>
          <w:color w:val="231F20"/>
          <w:spacing w:val="3"/>
          <w:w w:val="106"/>
        </w:rPr>
        <w:t>n</w:t>
      </w:r>
      <w:r>
        <w:rPr>
          <w:color w:val="231F20"/>
          <w:spacing w:val="-13"/>
          <w:w w:val="105"/>
        </w:rPr>
        <w:t>a</w:t>
      </w:r>
      <w:r>
        <w:rPr>
          <w:color w:val="231F20"/>
          <w:w w:val="40"/>
        </w:rPr>
        <w:t>”</w:t>
      </w:r>
      <w:r>
        <w:rPr>
          <w:color w:val="231F20"/>
          <w:spacing w:val="-8"/>
        </w:rPr>
        <w:t> </w:t>
      </w:r>
      <w:r>
        <w:rPr>
          <w:color w:val="231F20"/>
          <w:spacing w:val="4"/>
          <w:w w:val="107"/>
        </w:rPr>
        <w:t>(</w:t>
      </w:r>
      <w:r>
        <w:rPr>
          <w:color w:val="231F20"/>
          <w:w w:val="107"/>
        </w:rPr>
        <w:t>G</w:t>
      </w:r>
      <w:r>
        <w:rPr>
          <w:color w:val="231F20"/>
          <w:spacing w:val="5"/>
          <w:w w:val="113"/>
        </w:rPr>
        <w:t>u</w:t>
      </w:r>
      <w:r>
        <w:rPr>
          <w:color w:val="231F20"/>
          <w:spacing w:val="2"/>
          <w:w w:val="105"/>
        </w:rPr>
        <w:t>a</w:t>
      </w:r>
      <w:r>
        <w:rPr>
          <w:color w:val="231F20"/>
          <w:spacing w:val="1"/>
          <w:w w:val="118"/>
        </w:rPr>
        <w:t>r</w:t>
      </w:r>
      <w:r>
        <w:rPr>
          <w:color w:val="231F20"/>
          <w:spacing w:val="4"/>
          <w:w w:val="111"/>
        </w:rPr>
        <w:t>di</w:t>
      </w:r>
      <w:r>
        <w:rPr>
          <w:color w:val="231F20"/>
          <w:spacing w:val="3"/>
          <w:w w:val="111"/>
        </w:rPr>
        <w:t>n</w:t>
      </w:r>
      <w:r>
        <w:rPr>
          <w:color w:val="231F20"/>
          <w:spacing w:val="-2"/>
          <w:w w:val="108"/>
        </w:rPr>
        <w:t>o</w:t>
      </w:r>
      <w:r>
        <w:rPr>
          <w:color w:val="231F20"/>
          <w:w w:val="96"/>
        </w:rPr>
        <w:t>,</w:t>
      </w:r>
      <w:r>
        <w:rPr>
          <w:color w:val="231F20"/>
          <w:spacing w:val="-8"/>
        </w:rPr>
        <w:t> </w:t>
      </w:r>
      <w:r>
        <w:rPr>
          <w:color w:val="231F20"/>
          <w:spacing w:val="4"/>
          <w:w w:val="100"/>
        </w:rPr>
        <w:t>2010</w:t>
      </w:r>
      <w:r>
        <w:rPr>
          <w:color w:val="231F20"/>
          <w:w w:val="100"/>
        </w:rPr>
        <w:t>:</w:t>
      </w:r>
      <w:r>
        <w:rPr>
          <w:color w:val="231F20"/>
          <w:spacing w:val="-8"/>
        </w:rPr>
        <w:t> </w:t>
      </w:r>
      <w:r>
        <w:rPr>
          <w:color w:val="231F20"/>
          <w:spacing w:val="4"/>
          <w:w w:val="103"/>
        </w:rPr>
        <w:t>42)</w:t>
      </w:r>
      <w:r>
        <w:rPr>
          <w:color w:val="231F20"/>
          <w:w w:val="103"/>
        </w:rPr>
        <w:t>.</w:t>
      </w:r>
      <w:r>
        <w:rPr>
          <w:color w:val="231F20"/>
          <w:spacing w:val="-8"/>
        </w:rPr>
        <w:t> </w:t>
      </w:r>
      <w:r>
        <w:rPr>
          <w:color w:val="231F20"/>
          <w:spacing w:val="-3"/>
          <w:w w:val="107"/>
        </w:rPr>
        <w:t>P</w:t>
      </w:r>
      <w:r>
        <w:rPr>
          <w:color w:val="231F20"/>
          <w:spacing w:val="1"/>
          <w:w w:val="108"/>
        </w:rPr>
        <w:t>o</w:t>
      </w:r>
      <w:r>
        <w:rPr>
          <w:color w:val="231F20"/>
          <w:w w:val="118"/>
        </w:rPr>
        <w:t>r</w:t>
      </w:r>
      <w:r>
        <w:rPr>
          <w:color w:val="231F20"/>
          <w:spacing w:val="-8"/>
        </w:rPr>
        <w:t> </w:t>
      </w:r>
      <w:r>
        <w:rPr>
          <w:color w:val="231F20"/>
          <w:spacing w:val="3"/>
          <w:w w:val="101"/>
        </w:rPr>
        <w:t>e</w:t>
      </w:r>
      <w:r>
        <w:rPr>
          <w:color w:val="231F20"/>
          <w:spacing w:val="5"/>
          <w:w w:val="97"/>
        </w:rPr>
        <w:t>l</w:t>
      </w:r>
      <w:r>
        <w:rPr>
          <w:color w:val="231F20"/>
          <w:spacing w:val="4"/>
          <w:w w:val="104"/>
        </w:rPr>
        <w:t>lo </w:t>
      </w:r>
      <w:r>
        <w:rPr>
          <w:color w:val="231F20"/>
          <w:spacing w:val="2"/>
          <w:w w:val="110"/>
        </w:rPr>
        <w:t>uno </w:t>
      </w:r>
      <w:r>
        <w:rPr>
          <w:color w:val="231F20"/>
          <w:w w:val="110"/>
        </w:rPr>
        <w:t>de </w:t>
      </w:r>
      <w:r>
        <w:rPr>
          <w:color w:val="231F20"/>
          <w:spacing w:val="2"/>
          <w:w w:val="110"/>
        </w:rPr>
        <w:t>los temas </w:t>
      </w:r>
      <w:r>
        <w:rPr>
          <w:color w:val="231F20"/>
          <w:spacing w:val="3"/>
          <w:w w:val="110"/>
        </w:rPr>
        <w:t>centrales </w:t>
      </w:r>
      <w:r>
        <w:rPr>
          <w:color w:val="231F20"/>
          <w:w w:val="110"/>
        </w:rPr>
        <w:t>en </w:t>
      </w:r>
      <w:r>
        <w:rPr>
          <w:color w:val="231F20"/>
          <w:spacing w:val="2"/>
          <w:w w:val="110"/>
        </w:rPr>
        <w:t>este </w:t>
      </w:r>
      <w:r>
        <w:rPr>
          <w:color w:val="231F20"/>
          <w:spacing w:val="3"/>
          <w:w w:val="110"/>
        </w:rPr>
        <w:t>estudio </w:t>
      </w:r>
      <w:r>
        <w:rPr>
          <w:color w:val="231F20"/>
          <w:w w:val="110"/>
        </w:rPr>
        <w:t>es el </w:t>
      </w:r>
      <w:r>
        <w:rPr>
          <w:color w:val="231F20"/>
          <w:spacing w:val="2"/>
          <w:w w:val="110"/>
        </w:rPr>
        <w:t>que </w:t>
      </w:r>
      <w:r>
        <w:rPr>
          <w:color w:val="231F20"/>
          <w:spacing w:val="3"/>
          <w:w w:val="110"/>
        </w:rPr>
        <w:t>se </w:t>
      </w:r>
      <w:r>
        <w:rPr>
          <w:color w:val="231F20"/>
          <w:spacing w:val="2"/>
          <w:w w:val="110"/>
        </w:rPr>
        <w:t>relaciona </w:t>
      </w:r>
      <w:r>
        <w:rPr>
          <w:color w:val="231F20"/>
          <w:w w:val="110"/>
        </w:rPr>
        <w:t>con </w:t>
      </w:r>
      <w:r>
        <w:rPr>
          <w:color w:val="231F20"/>
          <w:spacing w:val="2"/>
          <w:w w:val="110"/>
        </w:rPr>
        <w:t>la </w:t>
      </w:r>
      <w:r>
        <w:rPr>
          <w:color w:val="231F20"/>
          <w:spacing w:val="3"/>
          <w:w w:val="110"/>
        </w:rPr>
        <w:t>desigualdad</w:t>
      </w:r>
      <w:r>
        <w:rPr>
          <w:color w:val="231F20"/>
          <w:spacing w:val="-20"/>
          <w:w w:val="110"/>
        </w:rPr>
        <w:t> </w:t>
      </w:r>
      <w:r>
        <w:rPr>
          <w:color w:val="231F20"/>
          <w:spacing w:val="4"/>
          <w:w w:val="110"/>
        </w:rPr>
        <w:t>social</w:t>
      </w:r>
      <w:r>
        <w:rPr>
          <w:color w:val="231F20"/>
          <w:spacing w:val="-20"/>
          <w:w w:val="110"/>
        </w:rPr>
        <w:t> </w:t>
      </w:r>
      <w:r>
        <w:rPr>
          <w:color w:val="231F20"/>
          <w:spacing w:val="2"/>
          <w:w w:val="110"/>
        </w:rPr>
        <w:t>al</w:t>
      </w:r>
      <w:r>
        <w:rPr>
          <w:color w:val="231F20"/>
          <w:spacing w:val="-20"/>
          <w:w w:val="110"/>
        </w:rPr>
        <w:t> </w:t>
      </w:r>
      <w:r>
        <w:rPr>
          <w:color w:val="231F20"/>
          <w:spacing w:val="2"/>
          <w:w w:val="110"/>
        </w:rPr>
        <w:t>interior</w:t>
      </w:r>
      <w:r>
        <w:rPr>
          <w:color w:val="231F20"/>
          <w:spacing w:val="-20"/>
          <w:w w:val="110"/>
        </w:rPr>
        <w:t> </w:t>
      </w:r>
      <w:r>
        <w:rPr>
          <w:color w:val="231F20"/>
          <w:w w:val="110"/>
        </w:rPr>
        <w:t>de</w:t>
      </w:r>
      <w:r>
        <w:rPr>
          <w:color w:val="231F20"/>
          <w:spacing w:val="-20"/>
          <w:w w:val="110"/>
        </w:rPr>
        <w:t> </w:t>
      </w:r>
      <w:r>
        <w:rPr>
          <w:color w:val="231F20"/>
          <w:spacing w:val="2"/>
          <w:w w:val="110"/>
        </w:rPr>
        <w:t>la</w:t>
      </w:r>
      <w:r>
        <w:rPr>
          <w:color w:val="231F20"/>
          <w:spacing w:val="-20"/>
          <w:w w:val="110"/>
        </w:rPr>
        <w:t> </w:t>
      </w:r>
      <w:r>
        <w:rPr>
          <w:color w:val="231F20"/>
          <w:spacing w:val="2"/>
          <w:w w:val="110"/>
        </w:rPr>
        <w:t>organización</w:t>
      </w:r>
      <w:r>
        <w:rPr>
          <w:color w:val="231F20"/>
          <w:spacing w:val="-20"/>
          <w:w w:val="110"/>
        </w:rPr>
        <w:t> </w:t>
      </w:r>
      <w:r>
        <w:rPr>
          <w:color w:val="231F20"/>
          <w:spacing w:val="3"/>
          <w:w w:val="110"/>
        </w:rPr>
        <w:t>pueblerina.</w:t>
      </w:r>
    </w:p>
    <w:p>
      <w:pPr>
        <w:pStyle w:val="BodyText"/>
        <w:spacing w:before="2"/>
        <w:rPr>
          <w:sz w:val="23"/>
        </w:rPr>
      </w:pPr>
    </w:p>
    <w:p>
      <w:pPr>
        <w:pStyle w:val="BodyText"/>
        <w:spacing w:line="249" w:lineRule="auto"/>
        <w:ind w:left="907" w:right="904"/>
        <w:jc w:val="both"/>
      </w:pPr>
      <w:r>
        <w:rPr>
          <w:color w:val="231F20"/>
          <w:spacing w:val="-4"/>
          <w:w w:val="105"/>
        </w:rPr>
        <w:t>Por </w:t>
      </w:r>
      <w:r>
        <w:rPr>
          <w:color w:val="231F20"/>
          <w:w w:val="105"/>
        </w:rPr>
        <w:t>su parte, la historiografía sobre la reforma agraria es amplia. Existen varios estudios generales sobre las diversas modalidades del reparto de     las tierras y la política de dotación de ejidos desde 1915. La   </w:t>
      </w:r>
      <w:r>
        <w:rPr>
          <w:color w:val="231F20"/>
          <w:spacing w:val="7"/>
          <w:w w:val="105"/>
        </w:rPr>
        <w:t> </w:t>
      </w:r>
      <w:r>
        <w:rPr>
          <w:color w:val="231F20"/>
          <w:w w:val="105"/>
        </w:rPr>
        <w:t>historiografía</w:t>
      </w:r>
    </w:p>
    <w:p>
      <w:pPr>
        <w:pStyle w:val="BodyText"/>
        <w:rPr>
          <w:sz w:val="15"/>
        </w:rPr>
      </w:pPr>
      <w:r>
        <w:rPr/>
        <w:pict>
          <v:line style="position:absolute;mso-position-horizontal-relative:page;mso-position-vertical-relative:paragraph;z-index:1384;mso-wrap-distance-left:0;mso-wrap-distance-right:0" from="45.354301pt,11.930792pt" to="117.354301pt,11.930792pt" stroked="true" strokeweight=".25pt" strokecolor="#231f20">
            <w10:wrap type="topAndBottom"/>
          </v:line>
        </w:pict>
      </w:r>
    </w:p>
    <w:p>
      <w:pPr>
        <w:spacing w:line="180" w:lineRule="exact" w:before="0"/>
        <w:ind w:left="907" w:right="0" w:firstLine="0"/>
        <w:jc w:val="both"/>
        <w:rPr>
          <w:sz w:val="16"/>
        </w:rPr>
      </w:pPr>
      <w:r>
        <w:rPr>
          <w:color w:val="231F20"/>
          <w:spacing w:val="-1"/>
          <w:w w:val="113"/>
          <w:sz w:val="16"/>
        </w:rPr>
        <w:t>h</w:t>
      </w:r>
      <w:r>
        <w:rPr>
          <w:color w:val="231F20"/>
          <w:spacing w:val="-2"/>
          <w:w w:val="105"/>
          <w:sz w:val="16"/>
        </w:rPr>
        <w:t>a</w:t>
      </w:r>
      <w:r>
        <w:rPr>
          <w:color w:val="231F20"/>
          <w:spacing w:val="-2"/>
          <w:w w:val="108"/>
          <w:sz w:val="16"/>
        </w:rPr>
        <w:t>b</w:t>
      </w:r>
      <w:r>
        <w:rPr>
          <w:color w:val="231F20"/>
          <w:w w:val="92"/>
          <w:sz w:val="16"/>
        </w:rPr>
        <w:t>í</w:t>
      </w:r>
      <w:r>
        <w:rPr>
          <w:color w:val="231F20"/>
          <w:spacing w:val="-2"/>
          <w:w w:val="105"/>
          <w:sz w:val="16"/>
        </w:rPr>
        <w:t>a</w:t>
      </w:r>
      <w:r>
        <w:rPr>
          <w:color w:val="231F20"/>
          <w:w w:val="116"/>
          <w:sz w:val="16"/>
        </w:rPr>
        <w:t>n</w:t>
      </w:r>
      <w:r>
        <w:rPr>
          <w:color w:val="231F20"/>
          <w:spacing w:val="-6"/>
          <w:sz w:val="16"/>
        </w:rPr>
        <w:t> </w:t>
      </w:r>
      <w:r>
        <w:rPr>
          <w:color w:val="231F20"/>
          <w:w w:val="108"/>
          <w:sz w:val="16"/>
        </w:rPr>
        <w:t>ad</w:t>
      </w:r>
      <w:r>
        <w:rPr>
          <w:color w:val="231F20"/>
          <w:spacing w:val="-2"/>
          <w:w w:val="108"/>
          <w:sz w:val="16"/>
        </w:rPr>
        <w:t>q</w:t>
      </w:r>
      <w:r>
        <w:rPr>
          <w:color w:val="231F20"/>
          <w:w w:val="112"/>
          <w:sz w:val="16"/>
        </w:rPr>
        <w:t>uir</w:t>
      </w:r>
      <w:r>
        <w:rPr>
          <w:color w:val="231F20"/>
          <w:w w:val="108"/>
          <w:sz w:val="16"/>
        </w:rPr>
        <w:t>ido</w:t>
      </w:r>
      <w:r>
        <w:rPr>
          <w:color w:val="231F20"/>
          <w:spacing w:val="-6"/>
          <w:sz w:val="16"/>
        </w:rPr>
        <w:t> </w:t>
      </w:r>
      <w:r>
        <w:rPr>
          <w:color w:val="231F20"/>
          <w:w w:val="116"/>
          <w:sz w:val="16"/>
        </w:rPr>
        <w:t>t</w:t>
      </w:r>
      <w:r>
        <w:rPr>
          <w:color w:val="231F20"/>
          <w:spacing w:val="-2"/>
          <w:w w:val="92"/>
          <w:sz w:val="16"/>
        </w:rPr>
        <w:t>í</w:t>
      </w:r>
      <w:r>
        <w:rPr>
          <w:color w:val="231F20"/>
          <w:spacing w:val="-2"/>
          <w:w w:val="116"/>
          <w:sz w:val="16"/>
        </w:rPr>
        <w:t>t</w:t>
      </w:r>
      <w:r>
        <w:rPr>
          <w:color w:val="231F20"/>
          <w:w w:val="113"/>
          <w:sz w:val="16"/>
        </w:rPr>
        <w:t>u</w:t>
      </w:r>
      <w:r>
        <w:rPr>
          <w:color w:val="231F20"/>
          <w:w w:val="103"/>
          <w:sz w:val="16"/>
        </w:rPr>
        <w:t>los</w:t>
      </w:r>
      <w:r>
        <w:rPr>
          <w:color w:val="231F20"/>
          <w:spacing w:val="-6"/>
          <w:sz w:val="16"/>
        </w:rPr>
        <w:t> </w:t>
      </w:r>
      <w:r>
        <w:rPr>
          <w:color w:val="231F20"/>
          <w:spacing w:val="-2"/>
          <w:w w:val="111"/>
          <w:sz w:val="16"/>
        </w:rPr>
        <w:t>p</w:t>
      </w:r>
      <w:r>
        <w:rPr>
          <w:color w:val="231F20"/>
          <w:w w:val="118"/>
          <w:sz w:val="16"/>
        </w:rPr>
        <w:t>r</w:t>
      </w:r>
      <w:r>
        <w:rPr>
          <w:color w:val="231F20"/>
          <w:spacing w:val="-2"/>
          <w:w w:val="102"/>
          <w:sz w:val="16"/>
        </w:rPr>
        <w:t>i</w:t>
      </w:r>
      <w:r>
        <w:rPr>
          <w:color w:val="231F20"/>
          <w:w w:val="105"/>
          <w:sz w:val="16"/>
        </w:rPr>
        <w:t>vados</w:t>
      </w:r>
      <w:r>
        <w:rPr>
          <w:color w:val="231F20"/>
          <w:spacing w:val="-6"/>
          <w:sz w:val="16"/>
        </w:rPr>
        <w:t> </w:t>
      </w:r>
      <w:r>
        <w:rPr>
          <w:color w:val="231F20"/>
          <w:spacing w:val="1"/>
          <w:w w:val="100"/>
          <w:sz w:val="16"/>
        </w:rPr>
        <w:t>s</w:t>
      </w:r>
      <w:r>
        <w:rPr>
          <w:color w:val="231F20"/>
          <w:spacing w:val="-1"/>
          <w:w w:val="108"/>
          <w:sz w:val="16"/>
        </w:rPr>
        <w:t>o</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16"/>
          <w:sz w:val="16"/>
        </w:rPr>
        <w:t>t</w:t>
      </w:r>
      <w:r>
        <w:rPr>
          <w:color w:val="231F20"/>
          <w:w w:val="107"/>
          <w:sz w:val="16"/>
        </w:rPr>
        <w:t>ier</w:t>
      </w:r>
      <w:r>
        <w:rPr>
          <w:color w:val="231F20"/>
          <w:w w:val="110"/>
          <w:sz w:val="16"/>
        </w:rPr>
        <w:t>r</w:t>
      </w:r>
      <w:r>
        <w:rPr>
          <w:color w:val="231F20"/>
          <w:spacing w:val="-1"/>
          <w:w w:val="110"/>
          <w:sz w:val="16"/>
        </w:rPr>
        <w:t>a</w:t>
      </w:r>
      <w:r>
        <w:rPr>
          <w:color w:val="231F20"/>
          <w:w w:val="100"/>
          <w:sz w:val="16"/>
        </w:rPr>
        <w:t>s</w:t>
      </w:r>
      <w:r>
        <w:rPr>
          <w:color w:val="231F20"/>
          <w:spacing w:val="-6"/>
          <w:sz w:val="16"/>
        </w:rPr>
        <w:t> </w:t>
      </w:r>
      <w:r>
        <w:rPr>
          <w:color w:val="231F20"/>
          <w:spacing w:val="-2"/>
          <w:w w:val="105"/>
          <w:sz w:val="16"/>
        </w:rPr>
        <w:t>a</w:t>
      </w:r>
      <w:r>
        <w:rPr>
          <w:color w:val="231F20"/>
          <w:spacing w:val="-4"/>
          <w:w w:val="116"/>
          <w:sz w:val="16"/>
        </w:rPr>
        <w:t>n</w:t>
      </w:r>
      <w:r>
        <w:rPr>
          <w:color w:val="231F20"/>
          <w:w w:val="116"/>
          <w:sz w:val="16"/>
        </w:rPr>
        <w:t>t</w:t>
      </w:r>
      <w:r>
        <w:rPr>
          <w:color w:val="231F20"/>
          <w:w w:val="105"/>
          <w:sz w:val="16"/>
        </w:rPr>
        <w:t>igu</w:t>
      </w:r>
      <w:r>
        <w:rPr>
          <w:color w:val="231F20"/>
          <w:spacing w:val="-2"/>
          <w:w w:val="105"/>
          <w:sz w:val="16"/>
        </w:rPr>
        <w:t>a</w:t>
      </w:r>
      <w:r>
        <w:rPr>
          <w:color w:val="231F20"/>
          <w:spacing w:val="-1"/>
          <w:w w:val="111"/>
          <w:sz w:val="16"/>
        </w:rPr>
        <w:t>m</w:t>
      </w:r>
      <w:r>
        <w:rPr>
          <w:color w:val="231F20"/>
          <w:w w:val="109"/>
          <w:sz w:val="16"/>
        </w:rPr>
        <w:t>e</w:t>
      </w:r>
      <w:r>
        <w:rPr>
          <w:color w:val="231F20"/>
          <w:spacing w:val="-4"/>
          <w:w w:val="109"/>
          <w:sz w:val="16"/>
        </w:rPr>
        <w:t>n</w:t>
      </w:r>
      <w:r>
        <w:rPr>
          <w:color w:val="231F20"/>
          <w:spacing w:val="-1"/>
          <w:w w:val="116"/>
          <w:sz w:val="16"/>
        </w:rPr>
        <w:t>t</w:t>
      </w:r>
      <w:r>
        <w:rPr>
          <w:color w:val="231F20"/>
          <w:w w:val="101"/>
          <w:sz w:val="16"/>
        </w:rPr>
        <w:t>e</w:t>
      </w:r>
      <w:r>
        <w:rPr>
          <w:color w:val="231F20"/>
          <w:spacing w:val="-6"/>
          <w:sz w:val="16"/>
        </w:rPr>
        <w:t> </w:t>
      </w:r>
      <w:r>
        <w:rPr>
          <w:color w:val="231F20"/>
          <w:w w:val="105"/>
          <w:sz w:val="16"/>
        </w:rPr>
        <w:t>c</w:t>
      </w:r>
      <w:r>
        <w:rPr>
          <w:color w:val="231F20"/>
          <w:spacing w:val="-2"/>
          <w:w w:val="105"/>
          <w:sz w:val="16"/>
        </w:rPr>
        <w:t>o</w:t>
      </w:r>
      <w:r>
        <w:rPr>
          <w:color w:val="231F20"/>
          <w:spacing w:val="-4"/>
          <w:w w:val="111"/>
          <w:sz w:val="16"/>
        </w:rPr>
        <w:t>m</w:t>
      </w:r>
      <w:r>
        <w:rPr>
          <w:color w:val="231F20"/>
          <w:w w:val="114"/>
          <w:sz w:val="16"/>
        </w:rPr>
        <w:t>u</w:t>
      </w:r>
      <w:r>
        <w:rPr>
          <w:color w:val="231F20"/>
          <w:spacing w:val="-1"/>
          <w:w w:val="114"/>
          <w:sz w:val="16"/>
        </w:rPr>
        <w:t>n</w:t>
      </w:r>
      <w:r>
        <w:rPr>
          <w:color w:val="231F20"/>
          <w:w w:val="105"/>
          <w:sz w:val="16"/>
        </w:rPr>
        <w:t>a</w:t>
      </w:r>
      <w:r>
        <w:rPr>
          <w:color w:val="231F20"/>
          <w:w w:val="100"/>
          <w:sz w:val="16"/>
        </w:rPr>
        <w:t>le</w:t>
      </w:r>
      <w:r>
        <w:rPr>
          <w:color w:val="231F20"/>
          <w:spacing w:val="-7"/>
          <w:w w:val="100"/>
          <w:sz w:val="16"/>
        </w:rPr>
        <w:t>s</w:t>
      </w:r>
      <w:r>
        <w:rPr>
          <w:color w:val="231F20"/>
          <w:w w:val="22"/>
          <w:sz w:val="16"/>
        </w:rPr>
        <w:t>’</w:t>
      </w:r>
      <w:r>
        <w:rPr>
          <w:color w:val="231F20"/>
          <w:spacing w:val="-6"/>
          <w:sz w:val="16"/>
        </w:rPr>
        <w:t> </w:t>
      </w:r>
      <w:r>
        <w:rPr>
          <w:color w:val="231F20"/>
          <w:w w:val="98"/>
          <w:sz w:val="16"/>
        </w:rPr>
        <w:t>(</w:t>
      </w:r>
      <w:r>
        <w:rPr>
          <w:color w:val="231F20"/>
          <w:spacing w:val="2"/>
          <w:w w:val="98"/>
          <w:sz w:val="16"/>
        </w:rPr>
        <w:t>S</w:t>
      </w:r>
      <w:r>
        <w:rPr>
          <w:color w:val="231F20"/>
          <w:spacing w:val="-1"/>
          <w:w w:val="101"/>
          <w:sz w:val="16"/>
        </w:rPr>
        <w:t>c</w:t>
      </w:r>
      <w:r>
        <w:rPr>
          <w:color w:val="231F20"/>
          <w:w w:val="115"/>
          <w:sz w:val="16"/>
        </w:rPr>
        <w:t>h</w:t>
      </w:r>
      <w:r>
        <w:rPr>
          <w:color w:val="231F20"/>
          <w:spacing w:val="4"/>
          <w:w w:val="115"/>
          <w:sz w:val="16"/>
        </w:rPr>
        <w:t>r</w:t>
      </w:r>
      <w:r>
        <w:rPr>
          <w:color w:val="231F20"/>
          <w:spacing w:val="-2"/>
          <w:w w:val="97"/>
          <w:sz w:val="16"/>
        </w:rPr>
        <w:t>y</w:t>
      </w:r>
      <w:r>
        <w:rPr>
          <w:color w:val="231F20"/>
          <w:w w:val="108"/>
          <w:sz w:val="16"/>
        </w:rPr>
        <w:t>e</w:t>
      </w:r>
      <w:r>
        <w:rPr>
          <w:color w:val="231F20"/>
          <w:spacing w:val="-11"/>
          <w:w w:val="108"/>
          <w:sz w:val="16"/>
        </w:rPr>
        <w:t>r</w:t>
      </w:r>
      <w:r>
        <w:rPr>
          <w:color w:val="231F20"/>
          <w:w w:val="96"/>
          <w:sz w:val="16"/>
        </w:rPr>
        <w:t>,</w:t>
      </w:r>
      <w:r>
        <w:rPr>
          <w:color w:val="231F20"/>
          <w:spacing w:val="-6"/>
          <w:sz w:val="16"/>
        </w:rPr>
        <w:t> </w:t>
      </w:r>
      <w:r>
        <w:rPr>
          <w:color w:val="231F20"/>
          <w:w w:val="100"/>
          <w:sz w:val="16"/>
        </w:rPr>
        <w:t>1986:</w:t>
      </w:r>
      <w:r>
        <w:rPr>
          <w:color w:val="231F20"/>
          <w:spacing w:val="-6"/>
          <w:sz w:val="16"/>
        </w:rPr>
        <w:t> </w:t>
      </w:r>
      <w:r>
        <w:rPr>
          <w:color w:val="231F20"/>
          <w:w w:val="101"/>
          <w:sz w:val="16"/>
        </w:rPr>
        <w:t>24,</w:t>
      </w:r>
      <w:r>
        <w:rPr>
          <w:color w:val="231F20"/>
          <w:spacing w:val="-6"/>
          <w:sz w:val="16"/>
        </w:rPr>
        <w:t> </w:t>
      </w:r>
      <w:r>
        <w:rPr>
          <w:color w:val="231F20"/>
          <w:w w:val="101"/>
          <w:sz w:val="16"/>
        </w:rPr>
        <w:t>37,</w:t>
      </w:r>
      <w:r>
        <w:rPr>
          <w:color w:val="231F20"/>
          <w:spacing w:val="-6"/>
          <w:sz w:val="16"/>
        </w:rPr>
        <w:t> </w:t>
      </w:r>
      <w:r>
        <w:rPr>
          <w:color w:val="231F20"/>
          <w:w w:val="102"/>
          <w:sz w:val="16"/>
        </w:rPr>
        <w:t>41</w:t>
      </w:r>
      <w:r>
        <w:rPr>
          <w:color w:val="231F20"/>
          <w:spacing w:val="-6"/>
          <w:sz w:val="16"/>
        </w:rPr>
        <w:t> </w:t>
      </w:r>
      <w:r>
        <w:rPr>
          <w:color w:val="231F20"/>
          <w:w w:val="97"/>
          <w:sz w:val="16"/>
        </w:rPr>
        <w:t>y</w:t>
      </w:r>
      <w:r>
        <w:rPr>
          <w:color w:val="231F20"/>
          <w:spacing w:val="-6"/>
          <w:sz w:val="16"/>
        </w:rPr>
        <w:t> </w:t>
      </w:r>
      <w:r>
        <w:rPr>
          <w:color w:val="231F20"/>
          <w:w w:val="103"/>
          <w:sz w:val="16"/>
        </w:rPr>
        <w:t>72).</w:t>
      </w:r>
    </w:p>
    <w:p>
      <w:pPr>
        <w:spacing w:line="180" w:lineRule="exact" w:before="61"/>
        <w:ind w:left="907" w:right="904" w:firstLine="0"/>
        <w:jc w:val="both"/>
        <w:rPr>
          <w:sz w:val="16"/>
        </w:rPr>
      </w:pPr>
      <w:r>
        <w:rPr>
          <w:color w:val="231F20"/>
          <w:w w:val="105"/>
          <w:position w:val="5"/>
          <w:sz w:val="9"/>
        </w:rPr>
        <w:t>9 </w:t>
      </w:r>
      <w:r>
        <w:rPr>
          <w:color w:val="231F20"/>
          <w:w w:val="105"/>
          <w:sz w:val="16"/>
        </w:rPr>
        <w:t>Falcón señala que en Guerrero los hacendados entregaron sus tierras a los aparceros y arrendatarios, motivo por el que no hay una fuerte tensión entre las haciendas y comunidades pues los terratenientes no </w:t>
      </w:r>
      <w:r>
        <w:rPr>
          <w:color w:val="231F20"/>
          <w:w w:val="105"/>
          <w:sz w:val="16"/>
        </w:rPr>
        <w:t>co</w:t>
      </w:r>
      <w:r>
        <w:rPr>
          <w:color w:val="231F20"/>
          <w:w w:val="116"/>
          <w:sz w:val="16"/>
        </w:rPr>
        <w:t>n</w:t>
      </w:r>
      <w:r>
        <w:rPr>
          <w:color w:val="231F20"/>
          <w:w w:val="116"/>
          <w:sz w:val="16"/>
        </w:rPr>
        <w:t>t</w:t>
      </w:r>
      <w:r>
        <w:rPr>
          <w:color w:val="231F20"/>
          <w:w w:val="105"/>
          <w:sz w:val="16"/>
        </w:rPr>
        <w:t>a</w:t>
      </w:r>
      <w:r>
        <w:rPr>
          <w:color w:val="231F20"/>
          <w:w w:val="108"/>
          <w:sz w:val="16"/>
        </w:rPr>
        <w:t>b</w:t>
      </w:r>
      <w:r>
        <w:rPr>
          <w:color w:val="231F20"/>
          <w:w w:val="105"/>
          <w:sz w:val="16"/>
        </w:rPr>
        <w:t>a</w:t>
      </w:r>
      <w:r>
        <w:rPr>
          <w:color w:val="231F20"/>
          <w:w w:val="116"/>
          <w:sz w:val="16"/>
        </w:rPr>
        <w:t>n</w:t>
      </w:r>
      <w:r>
        <w:rPr>
          <w:color w:val="231F20"/>
          <w:sz w:val="16"/>
        </w:rPr>
        <w:t> </w:t>
      </w:r>
      <w:r>
        <w:rPr>
          <w:color w:val="231F20"/>
          <w:w w:val="105"/>
          <w:sz w:val="16"/>
        </w:rPr>
        <w:t>co</w:t>
      </w:r>
      <w:r>
        <w:rPr>
          <w:color w:val="231F20"/>
          <w:w w:val="116"/>
          <w:sz w:val="16"/>
        </w:rPr>
        <w:t>n</w:t>
      </w:r>
      <w:r>
        <w:rPr>
          <w:color w:val="231F20"/>
          <w:sz w:val="16"/>
        </w:rPr>
        <w:t> </w:t>
      </w:r>
      <w:r>
        <w:rPr>
          <w:color w:val="231F20"/>
          <w:w w:val="114"/>
          <w:sz w:val="16"/>
        </w:rPr>
        <w:t>un</w:t>
      </w:r>
      <w:r>
        <w:rPr>
          <w:color w:val="231F20"/>
          <w:sz w:val="16"/>
        </w:rPr>
        <w:t> </w:t>
      </w:r>
      <w:r>
        <w:rPr>
          <w:color w:val="231F20"/>
          <w:w w:val="101"/>
          <w:sz w:val="16"/>
        </w:rPr>
        <w:t>es</w:t>
      </w:r>
      <w:r>
        <w:rPr>
          <w:color w:val="231F20"/>
          <w:w w:val="116"/>
          <w:sz w:val="16"/>
        </w:rPr>
        <w:t>t</w:t>
      </w:r>
      <w:r>
        <w:rPr>
          <w:color w:val="231F20"/>
          <w:w w:val="106"/>
          <w:sz w:val="16"/>
        </w:rPr>
        <w:t>ím</w:t>
      </w:r>
      <w:r>
        <w:rPr>
          <w:color w:val="231F20"/>
          <w:w w:val="113"/>
          <w:sz w:val="16"/>
        </w:rPr>
        <w:t>u</w:t>
      </w:r>
      <w:r>
        <w:rPr>
          <w:color w:val="231F20"/>
          <w:w w:val="104"/>
          <w:sz w:val="16"/>
        </w:rPr>
        <w:t>lo</w:t>
      </w:r>
      <w:r>
        <w:rPr>
          <w:color w:val="231F20"/>
          <w:sz w:val="16"/>
        </w:rPr>
        <w:t> </w:t>
      </w:r>
      <w:r>
        <w:rPr>
          <w:color w:val="231F20"/>
          <w:w w:val="101"/>
          <w:sz w:val="16"/>
        </w:rPr>
        <w:t>e</w:t>
      </w:r>
      <w:r>
        <w:rPr>
          <w:color w:val="231F20"/>
          <w:w w:val="105"/>
          <w:sz w:val="16"/>
        </w:rPr>
        <w:t>co</w:t>
      </w:r>
      <w:r>
        <w:rPr>
          <w:color w:val="231F20"/>
          <w:w w:val="116"/>
          <w:sz w:val="16"/>
        </w:rPr>
        <w:t>n</w:t>
      </w:r>
      <w:r>
        <w:rPr>
          <w:color w:val="231F20"/>
          <w:w w:val="107"/>
          <w:sz w:val="16"/>
        </w:rPr>
        <w:t>ó</w:t>
      </w:r>
      <w:r>
        <w:rPr>
          <w:color w:val="231F20"/>
          <w:w w:val="107"/>
          <w:sz w:val="16"/>
        </w:rPr>
        <w:t>mico</w:t>
      </w:r>
      <w:r>
        <w:rPr>
          <w:color w:val="231F20"/>
          <w:sz w:val="16"/>
        </w:rPr>
        <w:t> </w:t>
      </w:r>
      <w:r>
        <w:rPr>
          <w:color w:val="231F20"/>
          <w:w w:val="94"/>
          <w:sz w:val="16"/>
        </w:rPr>
        <w:t>f</w:t>
      </w:r>
      <w:r>
        <w:rPr>
          <w:color w:val="231F20"/>
          <w:w w:val="110"/>
          <w:sz w:val="16"/>
        </w:rPr>
        <w:t>uer</w:t>
      </w:r>
      <w:r>
        <w:rPr>
          <w:color w:val="231F20"/>
          <w:w w:val="116"/>
          <w:sz w:val="16"/>
        </w:rPr>
        <w:t>t</w:t>
      </w:r>
      <w:r>
        <w:rPr>
          <w:color w:val="231F20"/>
          <w:w w:val="101"/>
          <w:sz w:val="16"/>
        </w:rPr>
        <w:t>e</w:t>
      </w:r>
      <w:r>
        <w:rPr>
          <w:color w:val="231F20"/>
          <w:sz w:val="16"/>
        </w:rPr>
        <w:t> </w:t>
      </w:r>
      <w:r>
        <w:rPr>
          <w:color w:val="231F20"/>
          <w:w w:val="111"/>
          <w:sz w:val="16"/>
        </w:rPr>
        <w:t>p</w:t>
      </w:r>
      <w:r>
        <w:rPr>
          <w:color w:val="231F20"/>
          <w:w w:val="105"/>
          <w:sz w:val="16"/>
        </w:rPr>
        <w:t>a</w:t>
      </w:r>
      <w:r>
        <w:rPr>
          <w:color w:val="231F20"/>
          <w:w w:val="110"/>
          <w:sz w:val="16"/>
        </w:rPr>
        <w:t>ra</w:t>
      </w:r>
      <w:r>
        <w:rPr>
          <w:color w:val="231F20"/>
          <w:sz w:val="16"/>
        </w:rPr>
        <w:t> </w:t>
      </w:r>
      <w:r>
        <w:rPr>
          <w:color w:val="231F20"/>
          <w:w w:val="39"/>
          <w:sz w:val="16"/>
        </w:rPr>
        <w:t>“</w:t>
      </w:r>
      <w:r>
        <w:rPr>
          <w:color w:val="231F20"/>
          <w:w w:val="104"/>
          <w:sz w:val="16"/>
        </w:rPr>
        <w:t>exp</w:t>
      </w:r>
      <w:r>
        <w:rPr>
          <w:color w:val="231F20"/>
          <w:w w:val="105"/>
          <w:sz w:val="16"/>
        </w:rPr>
        <w:t>a</w:t>
      </w:r>
      <w:r>
        <w:rPr>
          <w:color w:val="231F20"/>
          <w:w w:val="116"/>
          <w:sz w:val="16"/>
        </w:rPr>
        <w:t>n</w:t>
      </w:r>
      <w:r>
        <w:rPr>
          <w:color w:val="231F20"/>
          <w:w w:val="111"/>
          <w:sz w:val="16"/>
        </w:rPr>
        <w:t>dir</w:t>
      </w:r>
      <w:r>
        <w:rPr>
          <w:color w:val="231F20"/>
          <w:w w:val="100"/>
          <w:sz w:val="16"/>
        </w:rPr>
        <w:t>s</w:t>
      </w:r>
      <w:r>
        <w:rPr>
          <w:color w:val="231F20"/>
          <w:w w:val="101"/>
          <w:sz w:val="16"/>
        </w:rPr>
        <w:t>e</w:t>
      </w:r>
      <w:r>
        <w:rPr>
          <w:color w:val="231F20"/>
          <w:sz w:val="16"/>
        </w:rPr>
        <w:t> </w:t>
      </w:r>
      <w:r>
        <w:rPr>
          <w:color w:val="231F20"/>
          <w:w w:val="105"/>
          <w:sz w:val="16"/>
        </w:rPr>
        <w:t>a</w:t>
      </w:r>
      <w:r>
        <w:rPr>
          <w:color w:val="231F20"/>
          <w:w w:val="99"/>
          <w:sz w:val="16"/>
        </w:rPr>
        <w:t>g</w:t>
      </w:r>
      <w:r>
        <w:rPr>
          <w:color w:val="231F20"/>
          <w:w w:val="118"/>
          <w:sz w:val="16"/>
        </w:rPr>
        <w:t>r</w:t>
      </w:r>
      <w:r>
        <w:rPr>
          <w:color w:val="231F20"/>
          <w:w w:val="101"/>
          <w:sz w:val="16"/>
        </w:rPr>
        <w:t>esi</w:t>
      </w:r>
      <w:r>
        <w:rPr>
          <w:color w:val="231F20"/>
          <w:w w:val="101"/>
          <w:sz w:val="16"/>
        </w:rPr>
        <w:t>va</w:t>
      </w:r>
      <w:r>
        <w:rPr>
          <w:color w:val="231F20"/>
          <w:w w:val="111"/>
          <w:sz w:val="16"/>
        </w:rPr>
        <w:t>m</w:t>
      </w:r>
      <w:r>
        <w:rPr>
          <w:color w:val="231F20"/>
          <w:w w:val="109"/>
          <w:sz w:val="16"/>
        </w:rPr>
        <w:t>en</w:t>
      </w:r>
      <w:r>
        <w:rPr>
          <w:color w:val="231F20"/>
          <w:w w:val="116"/>
          <w:sz w:val="16"/>
        </w:rPr>
        <w:t>t</w:t>
      </w:r>
      <w:r>
        <w:rPr>
          <w:color w:val="231F20"/>
          <w:w w:val="101"/>
          <w:sz w:val="16"/>
        </w:rPr>
        <w:t>e</w:t>
      </w:r>
      <w:r>
        <w:rPr>
          <w:color w:val="231F20"/>
          <w:sz w:val="16"/>
        </w:rPr>
        <w:t> </w:t>
      </w:r>
      <w:r>
        <w:rPr>
          <w:color w:val="231F20"/>
          <w:w w:val="100"/>
          <w:sz w:val="16"/>
        </w:rPr>
        <w:t>s</w:t>
      </w:r>
      <w:r>
        <w:rPr>
          <w:color w:val="231F20"/>
          <w:w w:val="108"/>
          <w:sz w:val="16"/>
        </w:rPr>
        <w:t>o</w:t>
      </w:r>
      <w:r>
        <w:rPr>
          <w:color w:val="231F20"/>
          <w:w w:val="108"/>
          <w:sz w:val="16"/>
        </w:rPr>
        <w:t>b</w:t>
      </w:r>
      <w:r>
        <w:rPr>
          <w:color w:val="231F20"/>
          <w:w w:val="118"/>
          <w:sz w:val="16"/>
        </w:rPr>
        <w:t>r</w:t>
      </w:r>
      <w:r>
        <w:rPr>
          <w:color w:val="231F20"/>
          <w:w w:val="101"/>
          <w:sz w:val="16"/>
        </w:rPr>
        <w:t>e</w:t>
      </w:r>
      <w:r>
        <w:rPr>
          <w:color w:val="231F20"/>
          <w:sz w:val="16"/>
        </w:rPr>
        <w:t> </w:t>
      </w:r>
      <w:r>
        <w:rPr>
          <w:color w:val="231F20"/>
          <w:w w:val="103"/>
          <w:sz w:val="16"/>
        </w:rPr>
        <w:t>los</w:t>
      </w:r>
      <w:r>
        <w:rPr>
          <w:color w:val="231F20"/>
          <w:sz w:val="16"/>
        </w:rPr>
        <w:t> </w:t>
      </w:r>
      <w:r>
        <w:rPr>
          <w:color w:val="231F20"/>
          <w:w w:val="111"/>
          <w:sz w:val="16"/>
        </w:rPr>
        <w:t>p</w:t>
      </w:r>
      <w:r>
        <w:rPr>
          <w:color w:val="231F20"/>
          <w:w w:val="107"/>
          <w:sz w:val="16"/>
        </w:rPr>
        <w:t>ue</w:t>
      </w:r>
      <w:r>
        <w:rPr>
          <w:color w:val="231F20"/>
          <w:w w:val="108"/>
          <w:sz w:val="16"/>
        </w:rPr>
        <w:t>b</w:t>
      </w:r>
      <w:r>
        <w:rPr>
          <w:color w:val="231F20"/>
          <w:w w:val="103"/>
          <w:sz w:val="16"/>
        </w:rPr>
        <w:t>los</w:t>
      </w:r>
      <w:r>
        <w:rPr>
          <w:color w:val="231F20"/>
          <w:sz w:val="16"/>
        </w:rPr>
        <w:t> </w:t>
      </w:r>
      <w:r>
        <w:rPr>
          <w:color w:val="231F20"/>
          <w:w w:val="98"/>
          <w:sz w:val="16"/>
        </w:rPr>
        <w:t>v</w:t>
      </w:r>
      <w:r>
        <w:rPr>
          <w:color w:val="231F20"/>
          <w:w w:val="101"/>
          <w:sz w:val="16"/>
        </w:rPr>
        <w:t>e</w:t>
      </w:r>
      <w:r>
        <w:rPr>
          <w:color w:val="231F20"/>
          <w:w w:val="107"/>
          <w:sz w:val="16"/>
        </w:rPr>
        <w:t>cin</w:t>
      </w:r>
      <w:r>
        <w:rPr>
          <w:color w:val="231F20"/>
          <w:w w:val="105"/>
          <w:sz w:val="16"/>
        </w:rPr>
        <w:t>os</w:t>
      </w:r>
      <w:r>
        <w:rPr>
          <w:color w:val="231F20"/>
          <w:w w:val="40"/>
          <w:sz w:val="16"/>
        </w:rPr>
        <w:t>” </w:t>
      </w:r>
      <w:r>
        <w:rPr>
          <w:color w:val="231F20"/>
          <w:w w:val="105"/>
          <w:sz w:val="16"/>
        </w:rPr>
        <w:t>(Falcón, 1985: 367).</w:t>
      </w:r>
    </w:p>
    <w:p>
      <w:pPr>
        <w:spacing w:after="0" w:line="180" w:lineRule="exact"/>
        <w:jc w:val="both"/>
        <w:rPr>
          <w:sz w:val="16"/>
        </w:rPr>
        <w:sectPr>
          <w:pgSz w:w="8510" w:h="11630"/>
          <w:pgMar w:header="331" w:footer="388" w:top="620" w:bottom="580" w:left="0" w:right="0"/>
        </w:sectPr>
      </w:pPr>
    </w:p>
    <w:p>
      <w:pPr>
        <w:pStyle w:val="BodyText"/>
        <w:spacing w:before="12"/>
        <w:rPr>
          <w:sz w:val="20"/>
        </w:rPr>
      </w:pPr>
    </w:p>
    <w:p>
      <w:pPr>
        <w:pStyle w:val="BodyText"/>
        <w:spacing w:line="249" w:lineRule="auto" w:before="18"/>
        <w:ind w:left="907" w:right="903"/>
        <w:jc w:val="both"/>
      </w:pPr>
      <w:r>
        <w:rPr>
          <w:color w:val="231F20"/>
          <w:w w:val="105"/>
        </w:rPr>
        <w:t>tradicional</w:t>
      </w:r>
      <w:r>
        <w:rPr>
          <w:color w:val="231F20"/>
          <w:spacing w:val="-5"/>
          <w:w w:val="105"/>
        </w:rPr>
        <w:t> </w:t>
      </w:r>
      <w:r>
        <w:rPr>
          <w:color w:val="231F20"/>
          <w:w w:val="105"/>
        </w:rPr>
        <w:t>señala</w:t>
      </w:r>
      <w:r>
        <w:rPr>
          <w:color w:val="231F20"/>
          <w:spacing w:val="-5"/>
          <w:w w:val="105"/>
        </w:rPr>
        <w:t> </w:t>
      </w:r>
      <w:r>
        <w:rPr>
          <w:color w:val="231F20"/>
          <w:w w:val="105"/>
        </w:rPr>
        <w:t>que</w:t>
      </w:r>
      <w:r>
        <w:rPr>
          <w:color w:val="231F20"/>
          <w:spacing w:val="-5"/>
          <w:w w:val="105"/>
        </w:rPr>
        <w:t> </w:t>
      </w:r>
      <w:r>
        <w:rPr>
          <w:color w:val="231F20"/>
          <w:w w:val="105"/>
        </w:rPr>
        <w:t>hacia</w:t>
      </w:r>
      <w:r>
        <w:rPr>
          <w:color w:val="231F20"/>
          <w:spacing w:val="-5"/>
          <w:w w:val="105"/>
        </w:rPr>
        <w:t> </w:t>
      </w:r>
      <w:r>
        <w:rPr>
          <w:color w:val="231F20"/>
          <w:w w:val="105"/>
        </w:rPr>
        <w:t>1910</w:t>
      </w:r>
      <w:r>
        <w:rPr>
          <w:color w:val="231F20"/>
          <w:spacing w:val="-5"/>
          <w:w w:val="105"/>
        </w:rPr>
        <w:t> </w:t>
      </w:r>
      <w:r>
        <w:rPr>
          <w:color w:val="231F20"/>
          <w:w w:val="105"/>
        </w:rPr>
        <w:t>la</w:t>
      </w:r>
      <w:r>
        <w:rPr>
          <w:color w:val="231F20"/>
          <w:spacing w:val="-5"/>
          <w:w w:val="105"/>
        </w:rPr>
        <w:t> </w:t>
      </w:r>
      <w:r>
        <w:rPr>
          <w:color w:val="231F20"/>
          <w:w w:val="105"/>
        </w:rPr>
        <w:t>mayoría</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población</w:t>
      </w:r>
      <w:r>
        <w:rPr>
          <w:color w:val="231F20"/>
          <w:spacing w:val="-5"/>
          <w:w w:val="105"/>
        </w:rPr>
        <w:t> </w:t>
      </w:r>
      <w:r>
        <w:rPr>
          <w:color w:val="231F20"/>
          <w:w w:val="105"/>
        </w:rPr>
        <w:t>rural</w:t>
      </w:r>
      <w:r>
        <w:rPr>
          <w:color w:val="231F20"/>
          <w:spacing w:val="-5"/>
          <w:w w:val="105"/>
        </w:rPr>
        <w:t> </w:t>
      </w:r>
      <w:r>
        <w:rPr>
          <w:color w:val="231F20"/>
          <w:w w:val="105"/>
        </w:rPr>
        <w:t>carecía</w:t>
      </w:r>
      <w:r>
        <w:rPr>
          <w:color w:val="231F20"/>
          <w:spacing w:val="-5"/>
          <w:w w:val="105"/>
        </w:rPr>
        <w:t> </w:t>
      </w:r>
      <w:r>
        <w:rPr>
          <w:color w:val="231F20"/>
          <w:w w:val="105"/>
        </w:rPr>
        <w:t>de tierras y que los hacendados habían adquirido un monopolio virtual sobre </w:t>
      </w:r>
      <w:r>
        <w:rPr>
          <w:color w:val="231F20"/>
          <w:w w:val="103"/>
        </w:rPr>
        <w:t>los</w:t>
      </w:r>
      <w:r>
        <w:rPr>
          <w:color w:val="231F20"/>
          <w:spacing w:val="24"/>
        </w:rPr>
        <w:t> </w:t>
      </w:r>
      <w:r>
        <w:rPr>
          <w:color w:val="231F20"/>
          <w:spacing w:val="-3"/>
          <w:w w:val="118"/>
        </w:rPr>
        <w:t>r</w:t>
      </w:r>
      <w:r>
        <w:rPr>
          <w:color w:val="231F20"/>
          <w:spacing w:val="1"/>
          <w:w w:val="101"/>
        </w:rPr>
        <w:t>e</w:t>
      </w:r>
      <w:r>
        <w:rPr>
          <w:color w:val="231F20"/>
          <w:spacing w:val="1"/>
          <w:w w:val="101"/>
        </w:rPr>
        <w:t>c</w:t>
      </w:r>
      <w:r>
        <w:rPr>
          <w:color w:val="231F20"/>
          <w:w w:val="115"/>
        </w:rPr>
        <w:t>u</w:t>
      </w:r>
      <w:r>
        <w:rPr>
          <w:color w:val="231F20"/>
          <w:spacing w:val="-2"/>
          <w:w w:val="115"/>
        </w:rPr>
        <w:t>r</w:t>
      </w:r>
      <w:r>
        <w:rPr>
          <w:color w:val="231F20"/>
          <w:spacing w:val="1"/>
          <w:w w:val="100"/>
        </w:rPr>
        <w:t>s</w:t>
      </w:r>
      <w:r>
        <w:rPr>
          <w:color w:val="231F20"/>
          <w:w w:val="103"/>
        </w:rPr>
        <w:t>os.</w:t>
      </w:r>
      <w:r>
        <w:rPr>
          <w:color w:val="231F20"/>
          <w:spacing w:val="24"/>
        </w:rPr>
        <w:t> </w:t>
      </w:r>
      <w:r>
        <w:rPr>
          <w:color w:val="231F20"/>
          <w:spacing w:val="-4"/>
          <w:w w:val="101"/>
        </w:rPr>
        <w:t>A</w:t>
      </w:r>
      <w:r>
        <w:rPr>
          <w:color w:val="231F20"/>
          <w:w w:val="106"/>
        </w:rPr>
        <w:t>sim</w:t>
      </w:r>
      <w:r>
        <w:rPr>
          <w:color w:val="231F20"/>
          <w:spacing w:val="-1"/>
          <w:w w:val="106"/>
        </w:rPr>
        <w:t>i</w:t>
      </w:r>
      <w:r>
        <w:rPr>
          <w:color w:val="231F20"/>
          <w:w w:val="108"/>
        </w:rPr>
        <w:t>s</w:t>
      </w:r>
      <w:r>
        <w:rPr>
          <w:color w:val="231F20"/>
          <w:spacing w:val="-1"/>
          <w:w w:val="108"/>
        </w:rPr>
        <w:t>m</w:t>
      </w:r>
      <w:r>
        <w:rPr>
          <w:color w:val="231F20"/>
          <w:spacing w:val="-7"/>
          <w:w w:val="108"/>
        </w:rPr>
        <w:t>o</w:t>
      </w:r>
      <w:r>
        <w:rPr>
          <w:color w:val="231F20"/>
          <w:w w:val="96"/>
        </w:rPr>
        <w:t>,</w:t>
      </w:r>
      <w:r>
        <w:rPr>
          <w:color w:val="231F20"/>
          <w:spacing w:val="24"/>
        </w:rPr>
        <w:t> </w:t>
      </w:r>
      <w:r>
        <w:rPr>
          <w:color w:val="231F20"/>
          <w:w w:val="111"/>
        </w:rPr>
        <w:t>i</w:t>
      </w:r>
      <w:r>
        <w:rPr>
          <w:color w:val="231F20"/>
          <w:spacing w:val="-1"/>
          <w:w w:val="111"/>
        </w:rPr>
        <w:t>n</w:t>
      </w:r>
      <w:r>
        <w:rPr>
          <w:color w:val="231F20"/>
          <w:w w:val="106"/>
        </w:rPr>
        <w:t>dic</w:t>
      </w:r>
      <w:r>
        <w:rPr>
          <w:color w:val="231F20"/>
          <w:w w:val="105"/>
        </w:rPr>
        <w:t>a</w:t>
      </w:r>
      <w:r>
        <w:rPr>
          <w:color w:val="231F20"/>
          <w:spacing w:val="24"/>
        </w:rPr>
        <w:t> </w:t>
      </w:r>
      <w:r>
        <w:rPr>
          <w:color w:val="231F20"/>
          <w:spacing w:val="-3"/>
          <w:w w:val="108"/>
        </w:rPr>
        <w:t>q</w:t>
      </w:r>
      <w:r>
        <w:rPr>
          <w:color w:val="231F20"/>
          <w:w w:val="107"/>
        </w:rPr>
        <w:t>ue</w:t>
      </w:r>
      <w:r>
        <w:rPr>
          <w:color w:val="231F20"/>
          <w:spacing w:val="24"/>
        </w:rPr>
        <w:t> </w:t>
      </w:r>
      <w:r>
        <w:rPr>
          <w:color w:val="231F20"/>
          <w:w w:val="97"/>
        </w:rPr>
        <w:t>l</w:t>
      </w:r>
      <w:r>
        <w:rPr>
          <w:color w:val="231F20"/>
          <w:w w:val="105"/>
        </w:rPr>
        <w:t>a</w:t>
      </w:r>
      <w:r>
        <w:rPr>
          <w:color w:val="231F20"/>
          <w:spacing w:val="24"/>
        </w:rPr>
        <w:t> </w:t>
      </w:r>
      <w:r>
        <w:rPr>
          <w:color w:val="231F20"/>
          <w:spacing w:val="-3"/>
          <w:w w:val="111"/>
        </w:rPr>
        <w:t>p</w:t>
      </w:r>
      <w:r>
        <w:rPr>
          <w:color w:val="231F20"/>
          <w:spacing w:val="-3"/>
          <w:w w:val="118"/>
        </w:rPr>
        <w:t>r</w:t>
      </w:r>
      <w:r>
        <w:rPr>
          <w:color w:val="231F20"/>
          <w:spacing w:val="-3"/>
          <w:w w:val="108"/>
        </w:rPr>
        <w:t>o</w:t>
      </w:r>
      <w:r>
        <w:rPr>
          <w:color w:val="231F20"/>
          <w:spacing w:val="-3"/>
          <w:w w:val="111"/>
        </w:rPr>
        <w:t>p</w:t>
      </w:r>
      <w:r>
        <w:rPr>
          <w:color w:val="231F20"/>
          <w:w w:val="102"/>
        </w:rPr>
        <w:t>i</w:t>
      </w:r>
      <w:r>
        <w:rPr>
          <w:color w:val="231F20"/>
          <w:spacing w:val="1"/>
          <w:w w:val="102"/>
        </w:rPr>
        <w:t>e</w:t>
      </w:r>
      <w:r>
        <w:rPr>
          <w:color w:val="231F20"/>
          <w:w w:val="112"/>
        </w:rPr>
        <w:t>d</w:t>
      </w:r>
      <w:r>
        <w:rPr>
          <w:color w:val="231F20"/>
          <w:w w:val="109"/>
        </w:rPr>
        <w:t>ad</w:t>
      </w:r>
      <w:r>
        <w:rPr>
          <w:color w:val="231F20"/>
          <w:spacing w:val="24"/>
        </w:rPr>
        <w:t> </w:t>
      </w:r>
      <w:r>
        <w:rPr>
          <w:color w:val="231F20"/>
          <w:w w:val="105"/>
        </w:rPr>
        <w:t>c</w:t>
      </w:r>
      <w:r>
        <w:rPr>
          <w:color w:val="231F20"/>
          <w:spacing w:val="-3"/>
          <w:w w:val="105"/>
        </w:rPr>
        <w:t>o</w:t>
      </w:r>
      <w:r>
        <w:rPr>
          <w:color w:val="231F20"/>
          <w:spacing w:val="-5"/>
          <w:w w:val="111"/>
        </w:rPr>
        <w:t>m</w:t>
      </w:r>
      <w:r>
        <w:rPr>
          <w:color w:val="231F20"/>
          <w:w w:val="114"/>
        </w:rPr>
        <w:t>u</w:t>
      </w:r>
      <w:r>
        <w:rPr>
          <w:color w:val="231F20"/>
          <w:spacing w:val="-1"/>
          <w:w w:val="114"/>
        </w:rPr>
        <w:t>n</w:t>
      </w:r>
      <w:r>
        <w:rPr>
          <w:color w:val="231F20"/>
          <w:spacing w:val="1"/>
          <w:w w:val="105"/>
        </w:rPr>
        <w:t>a</w:t>
      </w:r>
      <w:r>
        <w:rPr>
          <w:color w:val="231F20"/>
          <w:w w:val="97"/>
        </w:rPr>
        <w:t>l</w:t>
      </w:r>
      <w:r>
        <w:rPr>
          <w:color w:val="231F20"/>
          <w:spacing w:val="24"/>
        </w:rPr>
        <w:t> </w:t>
      </w:r>
      <w:r>
        <w:rPr>
          <w:color w:val="231F20"/>
          <w:spacing w:val="1"/>
          <w:w w:val="111"/>
        </w:rPr>
        <w:t>p</w:t>
      </w:r>
      <w:r>
        <w:rPr>
          <w:color w:val="231F20"/>
          <w:spacing w:val="-2"/>
          <w:w w:val="105"/>
        </w:rPr>
        <w:t>a</w:t>
      </w:r>
      <w:r>
        <w:rPr>
          <w:color w:val="231F20"/>
          <w:w w:val="110"/>
        </w:rPr>
        <w:t>ra</w:t>
      </w:r>
      <w:r>
        <w:rPr>
          <w:color w:val="231F20"/>
          <w:spacing w:val="24"/>
        </w:rPr>
        <w:t> </w:t>
      </w:r>
      <w:r>
        <w:rPr>
          <w:color w:val="231F20"/>
          <w:w w:val="102"/>
        </w:rPr>
        <w:t>1910</w:t>
      </w:r>
      <w:r>
        <w:rPr>
          <w:color w:val="231F20"/>
          <w:spacing w:val="24"/>
        </w:rPr>
        <w:t> </w:t>
      </w:r>
      <w:r>
        <w:rPr>
          <w:color w:val="231F20"/>
          <w:spacing w:val="-19"/>
          <w:w w:val="39"/>
        </w:rPr>
        <w:t>“</w:t>
      </w:r>
      <w:r>
        <w:rPr>
          <w:color w:val="231F20"/>
          <w:w w:val="101"/>
        </w:rPr>
        <w:t>c</w:t>
      </w:r>
      <w:r>
        <w:rPr>
          <w:color w:val="231F20"/>
          <w:spacing w:val="-1"/>
          <w:w w:val="105"/>
        </w:rPr>
        <w:t>a</w:t>
      </w:r>
      <w:r>
        <w:rPr>
          <w:color w:val="231F20"/>
          <w:w w:val="101"/>
        </w:rPr>
        <w:t>si </w:t>
      </w:r>
      <w:r>
        <w:rPr>
          <w:color w:val="231F20"/>
          <w:spacing w:val="-1"/>
          <w:w w:val="113"/>
        </w:rPr>
        <w:t>h</w:t>
      </w:r>
      <w:r>
        <w:rPr>
          <w:color w:val="231F20"/>
          <w:spacing w:val="-2"/>
          <w:w w:val="105"/>
        </w:rPr>
        <w:t>a</w:t>
      </w:r>
      <w:r>
        <w:rPr>
          <w:color w:val="231F20"/>
          <w:spacing w:val="-3"/>
          <w:w w:val="108"/>
        </w:rPr>
        <w:t>b</w:t>
      </w:r>
      <w:r>
        <w:rPr>
          <w:color w:val="231F20"/>
          <w:w w:val="92"/>
        </w:rPr>
        <w:t>í</w:t>
      </w:r>
      <w:r>
        <w:rPr>
          <w:color w:val="231F20"/>
          <w:w w:val="105"/>
        </w:rPr>
        <w:t>a</w:t>
      </w:r>
      <w:r>
        <w:rPr>
          <w:color w:val="231F20"/>
          <w:spacing w:val="-17"/>
        </w:rPr>
        <w:t> </w:t>
      </w:r>
      <w:r>
        <w:rPr>
          <w:color w:val="231F20"/>
          <w:w w:val="105"/>
        </w:rPr>
        <w:t>de</w:t>
      </w:r>
      <w:r>
        <w:rPr>
          <w:color w:val="231F20"/>
          <w:spacing w:val="1"/>
          <w:w w:val="105"/>
        </w:rPr>
        <w:t>s</w:t>
      </w:r>
      <w:r>
        <w:rPr>
          <w:color w:val="231F20"/>
          <w:spacing w:val="-5"/>
          <w:w w:val="105"/>
        </w:rPr>
        <w:t>a</w:t>
      </w:r>
      <w:r>
        <w:rPr>
          <w:color w:val="231F20"/>
          <w:spacing w:val="1"/>
          <w:w w:val="111"/>
        </w:rPr>
        <w:t>p</w:t>
      </w:r>
      <w:r>
        <w:rPr>
          <w:color w:val="231F20"/>
          <w:spacing w:val="-2"/>
          <w:w w:val="105"/>
        </w:rPr>
        <w:t>a</w:t>
      </w:r>
      <w:r>
        <w:rPr>
          <w:color w:val="231F20"/>
          <w:spacing w:val="-3"/>
          <w:w w:val="118"/>
        </w:rPr>
        <w:t>r</w:t>
      </w:r>
      <w:r>
        <w:rPr>
          <w:color w:val="231F20"/>
          <w:spacing w:val="1"/>
          <w:w w:val="101"/>
        </w:rPr>
        <w:t>e</w:t>
      </w:r>
      <w:r>
        <w:rPr>
          <w:color w:val="231F20"/>
          <w:w w:val="106"/>
        </w:rPr>
        <w:t>cid</w:t>
      </w:r>
      <w:r>
        <w:rPr>
          <w:color w:val="231F20"/>
          <w:spacing w:val="-17"/>
          <w:w w:val="106"/>
        </w:rPr>
        <w:t>o</w:t>
      </w:r>
      <w:r>
        <w:rPr>
          <w:color w:val="231F20"/>
          <w:spacing w:val="-36"/>
          <w:w w:val="40"/>
        </w:rPr>
        <w:t>”</w:t>
      </w:r>
      <w:r>
        <w:rPr>
          <w:color w:val="231F20"/>
          <w:w w:val="96"/>
        </w:rPr>
        <w:t>.</w:t>
      </w:r>
      <w:r>
        <w:rPr>
          <w:color w:val="231F20"/>
          <w:spacing w:val="-17"/>
        </w:rPr>
        <w:t> </w:t>
      </w:r>
      <w:r>
        <w:rPr>
          <w:color w:val="231F20"/>
          <w:spacing w:val="-8"/>
          <w:w w:val="107"/>
        </w:rPr>
        <w:t>P</w:t>
      </w:r>
      <w:r>
        <w:rPr>
          <w:color w:val="231F20"/>
          <w:spacing w:val="-3"/>
          <w:w w:val="108"/>
        </w:rPr>
        <w:t>o</w:t>
      </w:r>
      <w:r>
        <w:rPr>
          <w:color w:val="231F20"/>
          <w:w w:val="118"/>
        </w:rPr>
        <w:t>r</w:t>
      </w:r>
      <w:r>
        <w:rPr>
          <w:color w:val="231F20"/>
          <w:spacing w:val="-17"/>
        </w:rPr>
        <w:t> </w:t>
      </w:r>
      <w:r>
        <w:rPr>
          <w:color w:val="231F20"/>
          <w:spacing w:val="1"/>
          <w:w w:val="116"/>
        </w:rPr>
        <w:t>t</w:t>
      </w:r>
      <w:r>
        <w:rPr>
          <w:color w:val="231F20"/>
          <w:spacing w:val="1"/>
          <w:w w:val="105"/>
        </w:rPr>
        <w:t>a</w:t>
      </w:r>
      <w:r>
        <w:rPr>
          <w:color w:val="231F20"/>
          <w:w w:val="97"/>
        </w:rPr>
        <w:t>l</w:t>
      </w:r>
      <w:r>
        <w:rPr>
          <w:color w:val="231F20"/>
          <w:spacing w:val="-17"/>
        </w:rPr>
        <w:t> </w:t>
      </w:r>
      <w:r>
        <w:rPr>
          <w:color w:val="231F20"/>
          <w:spacing w:val="-1"/>
          <w:w w:val="111"/>
        </w:rPr>
        <w:t>m</w:t>
      </w:r>
      <w:r>
        <w:rPr>
          <w:color w:val="231F20"/>
          <w:spacing w:val="-3"/>
          <w:w w:val="108"/>
        </w:rPr>
        <w:t>o</w:t>
      </w:r>
      <w:r>
        <w:rPr>
          <w:color w:val="231F20"/>
          <w:spacing w:val="1"/>
          <w:w w:val="116"/>
        </w:rPr>
        <w:t>t</w:t>
      </w:r>
      <w:r>
        <w:rPr>
          <w:color w:val="231F20"/>
          <w:spacing w:val="-2"/>
          <w:w w:val="102"/>
        </w:rPr>
        <w:t>i</w:t>
      </w:r>
      <w:r>
        <w:rPr>
          <w:color w:val="231F20"/>
          <w:spacing w:val="-2"/>
          <w:w w:val="98"/>
        </w:rPr>
        <w:t>v</w:t>
      </w:r>
      <w:r>
        <w:rPr>
          <w:color w:val="231F20"/>
          <w:w w:val="108"/>
        </w:rPr>
        <w:t>o</w:t>
      </w:r>
      <w:r>
        <w:rPr>
          <w:color w:val="231F20"/>
          <w:spacing w:val="-17"/>
        </w:rPr>
        <w:t> </w:t>
      </w:r>
      <w:r>
        <w:rPr>
          <w:color w:val="231F20"/>
          <w:w w:val="114"/>
        </w:rPr>
        <w:t>u</w:t>
      </w:r>
      <w:r>
        <w:rPr>
          <w:color w:val="231F20"/>
          <w:spacing w:val="-1"/>
          <w:w w:val="114"/>
        </w:rPr>
        <w:t>n</w:t>
      </w:r>
      <w:r>
        <w:rPr>
          <w:color w:val="231F20"/>
          <w:w w:val="105"/>
        </w:rPr>
        <w:t>a</w:t>
      </w:r>
      <w:r>
        <w:rPr>
          <w:color w:val="231F20"/>
          <w:spacing w:val="-17"/>
        </w:rPr>
        <w:t> </w:t>
      </w:r>
      <w:r>
        <w:rPr>
          <w:color w:val="231F20"/>
          <w:w w:val="107"/>
        </w:rPr>
        <w:t>de</w:t>
      </w:r>
      <w:r>
        <w:rPr>
          <w:color w:val="231F20"/>
          <w:spacing w:val="-17"/>
        </w:rPr>
        <w:t> </w:t>
      </w:r>
      <w:r>
        <w:rPr>
          <w:color w:val="231F20"/>
          <w:w w:val="97"/>
        </w:rPr>
        <w:t>l</w:t>
      </w:r>
      <w:r>
        <w:rPr>
          <w:color w:val="231F20"/>
          <w:spacing w:val="-1"/>
          <w:w w:val="105"/>
        </w:rPr>
        <w:t>a</w:t>
      </w:r>
      <w:r>
        <w:rPr>
          <w:color w:val="231F20"/>
          <w:w w:val="100"/>
        </w:rPr>
        <w:t>s</w:t>
      </w:r>
      <w:r>
        <w:rPr>
          <w:color w:val="231F20"/>
          <w:spacing w:val="-17"/>
        </w:rPr>
        <w:t> </w:t>
      </w:r>
      <w:r>
        <w:rPr>
          <w:color w:val="231F20"/>
          <w:w w:val="101"/>
        </w:rPr>
        <w:t>c</w:t>
      </w:r>
      <w:r>
        <w:rPr>
          <w:color w:val="231F20"/>
          <w:spacing w:val="-5"/>
          <w:w w:val="105"/>
        </w:rPr>
        <w:t>a</w:t>
      </w:r>
      <w:r>
        <w:rPr>
          <w:color w:val="231F20"/>
          <w:spacing w:val="-1"/>
          <w:w w:val="113"/>
        </w:rPr>
        <w:t>u</w:t>
      </w:r>
      <w:r>
        <w:rPr>
          <w:color w:val="231F20"/>
          <w:spacing w:val="1"/>
          <w:w w:val="100"/>
        </w:rPr>
        <w:t>s</w:t>
      </w:r>
      <w:r>
        <w:rPr>
          <w:color w:val="231F20"/>
          <w:spacing w:val="-1"/>
          <w:w w:val="105"/>
        </w:rPr>
        <w:t>a</w:t>
      </w:r>
      <w:r>
        <w:rPr>
          <w:color w:val="231F20"/>
          <w:w w:val="100"/>
        </w:rPr>
        <w:t>s</w:t>
      </w:r>
      <w:r>
        <w:rPr>
          <w:color w:val="231F20"/>
          <w:spacing w:val="-17"/>
        </w:rPr>
        <w:t> </w:t>
      </w:r>
      <w:r>
        <w:rPr>
          <w:color w:val="231F20"/>
          <w:w w:val="107"/>
        </w:rPr>
        <w:t>de</w:t>
      </w:r>
      <w:r>
        <w:rPr>
          <w:color w:val="231F20"/>
          <w:spacing w:val="-17"/>
        </w:rPr>
        <w:t> </w:t>
      </w:r>
      <w:r>
        <w:rPr>
          <w:color w:val="231F20"/>
          <w:w w:val="97"/>
        </w:rPr>
        <w:t>l</w:t>
      </w:r>
      <w:r>
        <w:rPr>
          <w:color w:val="231F20"/>
          <w:w w:val="105"/>
        </w:rPr>
        <w:t>a</w:t>
      </w:r>
      <w:r>
        <w:rPr>
          <w:color w:val="231F20"/>
          <w:spacing w:val="-17"/>
        </w:rPr>
        <w:t> </w:t>
      </w:r>
      <w:r>
        <w:rPr>
          <w:color w:val="231F20"/>
          <w:spacing w:val="-3"/>
          <w:w w:val="118"/>
        </w:rPr>
        <w:t>r</w:t>
      </w:r>
      <w:r>
        <w:rPr>
          <w:color w:val="231F20"/>
          <w:spacing w:val="1"/>
          <w:w w:val="101"/>
        </w:rPr>
        <w:t>e</w:t>
      </w:r>
      <w:r>
        <w:rPr>
          <w:color w:val="231F20"/>
          <w:spacing w:val="-2"/>
          <w:w w:val="98"/>
        </w:rPr>
        <w:t>v</w:t>
      </w:r>
      <w:r>
        <w:rPr>
          <w:color w:val="231F20"/>
          <w:spacing w:val="-2"/>
          <w:w w:val="108"/>
        </w:rPr>
        <w:t>o</w:t>
      </w:r>
      <w:r>
        <w:rPr>
          <w:color w:val="231F20"/>
          <w:spacing w:val="-3"/>
          <w:w w:val="97"/>
        </w:rPr>
        <w:t>l</w:t>
      </w:r>
      <w:r>
        <w:rPr>
          <w:color w:val="231F20"/>
          <w:w w:val="106"/>
        </w:rPr>
        <w:t>uci</w:t>
      </w:r>
      <w:r>
        <w:rPr>
          <w:color w:val="231F20"/>
          <w:spacing w:val="-3"/>
          <w:w w:val="106"/>
        </w:rPr>
        <w:t>ó</w:t>
      </w:r>
      <w:r>
        <w:rPr>
          <w:color w:val="231F20"/>
          <w:w w:val="116"/>
        </w:rPr>
        <w:t>n</w:t>
      </w:r>
      <w:r>
        <w:rPr>
          <w:color w:val="231F20"/>
          <w:spacing w:val="-17"/>
        </w:rPr>
        <w:t> </w:t>
      </w:r>
      <w:r>
        <w:rPr>
          <w:color w:val="231F20"/>
          <w:w w:val="106"/>
        </w:rPr>
        <w:t>inici</w:t>
      </w:r>
      <w:r>
        <w:rPr>
          <w:color w:val="231F20"/>
          <w:w w:val="109"/>
        </w:rPr>
        <w:t>ad</w:t>
      </w:r>
      <w:r>
        <w:rPr>
          <w:color w:val="231F20"/>
          <w:w w:val="105"/>
        </w:rPr>
        <w:t>a </w:t>
      </w:r>
      <w:r>
        <w:rPr>
          <w:color w:val="231F20"/>
          <w:w w:val="105"/>
        </w:rPr>
        <w:t>ese</w:t>
      </w:r>
      <w:r>
        <w:rPr>
          <w:color w:val="231F20"/>
          <w:spacing w:val="-4"/>
          <w:w w:val="105"/>
        </w:rPr>
        <w:t> </w:t>
      </w:r>
      <w:r>
        <w:rPr>
          <w:color w:val="231F20"/>
          <w:w w:val="105"/>
        </w:rPr>
        <w:t>año</w:t>
      </w:r>
      <w:r>
        <w:rPr>
          <w:color w:val="231F20"/>
          <w:spacing w:val="-4"/>
          <w:w w:val="105"/>
        </w:rPr>
        <w:t> </w:t>
      </w:r>
      <w:r>
        <w:rPr>
          <w:color w:val="231F20"/>
          <w:w w:val="105"/>
        </w:rPr>
        <w:t>fue</w:t>
      </w:r>
      <w:r>
        <w:rPr>
          <w:color w:val="231F20"/>
          <w:spacing w:val="-4"/>
          <w:w w:val="105"/>
        </w:rPr>
        <w:t> </w:t>
      </w:r>
      <w:r>
        <w:rPr>
          <w:color w:val="231F20"/>
          <w:w w:val="105"/>
        </w:rPr>
        <w:t>la</w:t>
      </w:r>
      <w:r>
        <w:rPr>
          <w:color w:val="231F20"/>
          <w:spacing w:val="-4"/>
          <w:w w:val="105"/>
        </w:rPr>
        <w:t> </w:t>
      </w:r>
      <w:r>
        <w:rPr>
          <w:color w:val="231F20"/>
          <w:w w:val="105"/>
        </w:rPr>
        <w:t>desigual</w:t>
      </w:r>
      <w:r>
        <w:rPr>
          <w:color w:val="231F20"/>
          <w:spacing w:val="-4"/>
          <w:w w:val="105"/>
        </w:rPr>
        <w:t> </w:t>
      </w:r>
      <w:r>
        <w:rPr>
          <w:color w:val="231F20"/>
          <w:w w:val="105"/>
        </w:rPr>
        <w:t>distribución</w:t>
      </w:r>
      <w:r>
        <w:rPr>
          <w:color w:val="231F20"/>
          <w:spacing w:val="-4"/>
          <w:w w:val="105"/>
        </w:rPr>
        <w:t> </w:t>
      </w:r>
      <w:r>
        <w:rPr>
          <w:color w:val="231F20"/>
          <w:w w:val="105"/>
        </w:rPr>
        <w:t>de</w:t>
      </w:r>
      <w:r>
        <w:rPr>
          <w:color w:val="231F20"/>
          <w:spacing w:val="-4"/>
          <w:w w:val="105"/>
        </w:rPr>
        <w:t> </w:t>
      </w:r>
      <w:r>
        <w:rPr>
          <w:color w:val="231F20"/>
          <w:w w:val="105"/>
        </w:rPr>
        <w:t>las</w:t>
      </w:r>
      <w:r>
        <w:rPr>
          <w:color w:val="231F20"/>
          <w:spacing w:val="-4"/>
          <w:w w:val="105"/>
        </w:rPr>
        <w:t> </w:t>
      </w:r>
      <w:r>
        <w:rPr>
          <w:color w:val="231F20"/>
          <w:w w:val="105"/>
        </w:rPr>
        <w:t>tierras</w:t>
      </w:r>
      <w:r>
        <w:rPr>
          <w:color w:val="231F20"/>
          <w:spacing w:val="-4"/>
          <w:w w:val="105"/>
        </w:rPr>
        <w:t> </w:t>
      </w:r>
      <w:r>
        <w:rPr>
          <w:color w:val="231F20"/>
          <w:w w:val="105"/>
        </w:rPr>
        <w:t>(Whetten,</w:t>
      </w:r>
      <w:r>
        <w:rPr>
          <w:color w:val="231F20"/>
          <w:spacing w:val="-4"/>
          <w:w w:val="105"/>
        </w:rPr>
        <w:t> </w:t>
      </w:r>
      <w:r>
        <w:rPr>
          <w:color w:val="231F20"/>
          <w:w w:val="105"/>
        </w:rPr>
        <w:t>1953:</w:t>
      </w:r>
      <w:r>
        <w:rPr>
          <w:color w:val="231F20"/>
          <w:spacing w:val="-4"/>
          <w:w w:val="105"/>
        </w:rPr>
        <w:t> </w:t>
      </w:r>
      <w:r>
        <w:rPr>
          <w:color w:val="231F20"/>
          <w:w w:val="105"/>
        </w:rPr>
        <w:t>71</w:t>
      </w:r>
      <w:r>
        <w:rPr>
          <w:color w:val="231F20"/>
          <w:spacing w:val="-4"/>
          <w:w w:val="105"/>
        </w:rPr>
        <w:t> </w:t>
      </w:r>
      <w:r>
        <w:rPr>
          <w:color w:val="231F20"/>
          <w:w w:val="105"/>
        </w:rPr>
        <w:t>y</w:t>
      </w:r>
      <w:r>
        <w:rPr>
          <w:color w:val="231F20"/>
          <w:spacing w:val="-4"/>
          <w:w w:val="105"/>
        </w:rPr>
        <w:t> </w:t>
      </w:r>
      <w:r>
        <w:rPr>
          <w:color w:val="231F20"/>
          <w:w w:val="105"/>
        </w:rPr>
        <w:t>79).</w:t>
      </w:r>
      <w:r>
        <w:rPr>
          <w:color w:val="231F20"/>
          <w:w w:val="105"/>
          <w:position w:val="7"/>
          <w:sz w:val="13"/>
        </w:rPr>
        <w:t>10 </w:t>
      </w:r>
      <w:r>
        <w:rPr>
          <w:color w:val="231F20"/>
          <w:spacing w:val="-6"/>
          <w:w w:val="106"/>
        </w:rPr>
        <w:t>M</w:t>
      </w:r>
      <w:r>
        <w:rPr>
          <w:color w:val="231F20"/>
          <w:spacing w:val="1"/>
          <w:w w:val="101"/>
        </w:rPr>
        <w:t>e</w:t>
      </w:r>
      <w:r>
        <w:rPr>
          <w:color w:val="231F20"/>
          <w:spacing w:val="-2"/>
          <w:w w:val="97"/>
        </w:rPr>
        <w:t>y</w:t>
      </w:r>
      <w:r>
        <w:rPr>
          <w:color w:val="231F20"/>
          <w:w w:val="108"/>
        </w:rPr>
        <w:t>er</w:t>
      </w:r>
      <w:r>
        <w:rPr>
          <w:color w:val="231F20"/>
        </w:rPr>
        <w:t> </w:t>
      </w:r>
      <w:r>
        <w:rPr>
          <w:color w:val="231F20"/>
          <w:spacing w:val="-4"/>
        </w:rPr>
        <w:t> </w:t>
      </w:r>
      <w:r>
        <w:rPr>
          <w:color w:val="231F20"/>
          <w:spacing w:val="1"/>
          <w:w w:val="100"/>
        </w:rPr>
        <w:t>s</w:t>
      </w:r>
      <w:r>
        <w:rPr>
          <w:color w:val="231F20"/>
          <w:w w:val="105"/>
        </w:rPr>
        <w:t>e</w:t>
      </w:r>
      <w:r>
        <w:rPr>
          <w:color w:val="231F20"/>
          <w:spacing w:val="-1"/>
          <w:w w:val="105"/>
        </w:rPr>
        <w:t>ñ</w:t>
      </w:r>
      <w:r>
        <w:rPr>
          <w:color w:val="231F20"/>
          <w:spacing w:val="1"/>
          <w:w w:val="105"/>
        </w:rPr>
        <w:t>a</w:t>
      </w:r>
      <w:r>
        <w:rPr>
          <w:color w:val="231F20"/>
          <w:w w:val="97"/>
        </w:rPr>
        <w:t>l</w:t>
      </w:r>
      <w:r>
        <w:rPr>
          <w:color w:val="231F20"/>
          <w:w w:val="105"/>
        </w:rPr>
        <w:t>a</w:t>
      </w:r>
      <w:r>
        <w:rPr>
          <w:color w:val="231F20"/>
        </w:rPr>
        <w:t> </w:t>
      </w:r>
      <w:r>
        <w:rPr>
          <w:color w:val="231F20"/>
          <w:spacing w:val="-4"/>
        </w:rPr>
        <w:t> </w:t>
      </w:r>
      <w:r>
        <w:rPr>
          <w:color w:val="231F20"/>
          <w:spacing w:val="-3"/>
          <w:w w:val="108"/>
        </w:rPr>
        <w:t>q</w:t>
      </w:r>
      <w:r>
        <w:rPr>
          <w:color w:val="231F20"/>
          <w:w w:val="107"/>
        </w:rPr>
        <w:t>ue</w:t>
      </w:r>
      <w:r>
        <w:rPr>
          <w:color w:val="231F20"/>
        </w:rPr>
        <w:t> </w:t>
      </w:r>
      <w:r>
        <w:rPr>
          <w:color w:val="231F20"/>
          <w:spacing w:val="-4"/>
        </w:rPr>
        <w:t> </w:t>
      </w:r>
      <w:r>
        <w:rPr>
          <w:color w:val="231F20"/>
          <w:w w:val="101"/>
        </w:rPr>
        <w:t>e</w:t>
      </w:r>
      <w:r>
        <w:rPr>
          <w:color w:val="231F20"/>
          <w:spacing w:val="-2"/>
          <w:w w:val="101"/>
        </w:rPr>
        <w:t>s</w:t>
      </w:r>
      <w:r>
        <w:rPr>
          <w:color w:val="231F20"/>
          <w:spacing w:val="1"/>
          <w:w w:val="116"/>
        </w:rPr>
        <w:t>t</w:t>
      </w:r>
      <w:r>
        <w:rPr>
          <w:color w:val="231F20"/>
          <w:w w:val="105"/>
        </w:rPr>
        <w:t>a</w:t>
      </w:r>
      <w:r>
        <w:rPr>
          <w:color w:val="231F20"/>
        </w:rPr>
        <w:t> </w:t>
      </w:r>
      <w:r>
        <w:rPr>
          <w:color w:val="231F20"/>
          <w:spacing w:val="-4"/>
        </w:rPr>
        <w:t> </w:t>
      </w:r>
      <w:r>
        <w:rPr>
          <w:color w:val="231F20"/>
          <w:w w:val="98"/>
        </w:rPr>
        <w:t>v</w:t>
      </w:r>
      <w:r>
        <w:rPr>
          <w:color w:val="231F20"/>
          <w:spacing w:val="-1"/>
          <w:w w:val="102"/>
        </w:rPr>
        <w:t>i</w:t>
      </w:r>
      <w:r>
        <w:rPr>
          <w:color w:val="231F20"/>
          <w:w w:val="104"/>
        </w:rPr>
        <w:t>si</w:t>
      </w:r>
      <w:r>
        <w:rPr>
          <w:color w:val="231F20"/>
          <w:spacing w:val="-3"/>
          <w:w w:val="104"/>
        </w:rPr>
        <w:t>ó</w:t>
      </w:r>
      <w:r>
        <w:rPr>
          <w:color w:val="231F20"/>
          <w:w w:val="116"/>
        </w:rPr>
        <w:t>n</w:t>
      </w:r>
      <w:r>
        <w:rPr>
          <w:color w:val="231F20"/>
        </w:rPr>
        <w:t> </w:t>
      </w:r>
      <w:r>
        <w:rPr>
          <w:color w:val="231F20"/>
          <w:spacing w:val="-4"/>
        </w:rPr>
        <w:t> </w:t>
      </w:r>
      <w:r>
        <w:rPr>
          <w:color w:val="231F20"/>
          <w:spacing w:val="-7"/>
          <w:w w:val="39"/>
        </w:rPr>
        <w:t>“</w:t>
      </w:r>
      <w:r>
        <w:rPr>
          <w:color w:val="231F20"/>
          <w:spacing w:val="1"/>
          <w:w w:val="94"/>
        </w:rPr>
        <w:t>f</w:t>
      </w:r>
      <w:r>
        <w:rPr>
          <w:color w:val="231F20"/>
          <w:w w:val="114"/>
        </w:rPr>
        <w:t>u</w:t>
      </w:r>
      <w:r>
        <w:rPr>
          <w:color w:val="231F20"/>
          <w:spacing w:val="-1"/>
          <w:w w:val="114"/>
        </w:rPr>
        <w:t>n</w:t>
      </w:r>
      <w:r>
        <w:rPr>
          <w:color w:val="231F20"/>
          <w:w w:val="112"/>
        </w:rPr>
        <w:t>d</w:t>
      </w:r>
      <w:r>
        <w:rPr>
          <w:color w:val="231F20"/>
          <w:spacing w:val="-2"/>
          <w:w w:val="105"/>
        </w:rPr>
        <w:t>a</w:t>
      </w:r>
      <w:r>
        <w:rPr>
          <w:color w:val="231F20"/>
          <w:spacing w:val="-1"/>
          <w:w w:val="111"/>
        </w:rPr>
        <w:t>m</w:t>
      </w:r>
      <w:r>
        <w:rPr>
          <w:color w:val="231F20"/>
          <w:w w:val="109"/>
        </w:rPr>
        <w:t>e</w:t>
      </w:r>
      <w:r>
        <w:rPr>
          <w:color w:val="231F20"/>
          <w:spacing w:val="-5"/>
          <w:w w:val="109"/>
        </w:rPr>
        <w:t>n</w:t>
      </w:r>
      <w:r>
        <w:rPr>
          <w:color w:val="231F20"/>
          <w:spacing w:val="1"/>
          <w:w w:val="116"/>
        </w:rPr>
        <w:t>t</w:t>
      </w:r>
      <w:r>
        <w:rPr>
          <w:color w:val="231F20"/>
          <w:w w:val="105"/>
        </w:rPr>
        <w:t>a</w:t>
      </w:r>
      <w:r>
        <w:rPr>
          <w:color w:val="231F20"/>
        </w:rPr>
        <w:t> </w:t>
      </w:r>
      <w:r>
        <w:rPr>
          <w:color w:val="231F20"/>
          <w:spacing w:val="-4"/>
        </w:rPr>
        <w:t> </w:t>
      </w:r>
      <w:r>
        <w:rPr>
          <w:color w:val="231F20"/>
          <w:w w:val="97"/>
        </w:rPr>
        <w:t>l</w:t>
      </w:r>
      <w:r>
        <w:rPr>
          <w:color w:val="231F20"/>
          <w:w w:val="105"/>
        </w:rPr>
        <w:t>a</w:t>
      </w:r>
      <w:r>
        <w:rPr>
          <w:color w:val="231F20"/>
        </w:rPr>
        <w:t> </w:t>
      </w:r>
      <w:r>
        <w:rPr>
          <w:color w:val="231F20"/>
          <w:spacing w:val="-4"/>
        </w:rPr>
        <w:t> </w:t>
      </w:r>
      <w:r>
        <w:rPr>
          <w:color w:val="231F20"/>
          <w:w w:val="111"/>
        </w:rPr>
        <w:t>i</w:t>
      </w:r>
      <w:r>
        <w:rPr>
          <w:color w:val="231F20"/>
          <w:spacing w:val="-5"/>
          <w:w w:val="111"/>
        </w:rPr>
        <w:t>n</w:t>
      </w:r>
      <w:r>
        <w:rPr>
          <w:color w:val="231F20"/>
          <w:spacing w:val="-2"/>
          <w:w w:val="116"/>
        </w:rPr>
        <w:t>t</w:t>
      </w:r>
      <w:r>
        <w:rPr>
          <w:color w:val="231F20"/>
          <w:w w:val="108"/>
        </w:rPr>
        <w:t>e</w:t>
      </w:r>
      <w:r>
        <w:rPr>
          <w:color w:val="231F20"/>
          <w:spacing w:val="2"/>
          <w:w w:val="108"/>
        </w:rPr>
        <w:t>r</w:t>
      </w:r>
      <w:r>
        <w:rPr>
          <w:color w:val="231F20"/>
          <w:spacing w:val="-3"/>
          <w:w w:val="111"/>
        </w:rPr>
        <w:t>p</w:t>
      </w:r>
      <w:r>
        <w:rPr>
          <w:color w:val="231F20"/>
          <w:spacing w:val="-3"/>
          <w:w w:val="118"/>
        </w:rPr>
        <w:t>r</w:t>
      </w:r>
      <w:r>
        <w:rPr>
          <w:color w:val="231F20"/>
          <w:w w:val="107"/>
        </w:rPr>
        <w:t>e</w:t>
      </w:r>
      <w:r>
        <w:rPr>
          <w:color w:val="231F20"/>
          <w:spacing w:val="1"/>
          <w:w w:val="107"/>
        </w:rPr>
        <w:t>t</w:t>
      </w:r>
      <w:r>
        <w:rPr>
          <w:color w:val="231F20"/>
          <w:w w:val="104"/>
        </w:rPr>
        <w:t>aci</w:t>
      </w:r>
      <w:r>
        <w:rPr>
          <w:color w:val="231F20"/>
          <w:spacing w:val="-3"/>
          <w:w w:val="104"/>
        </w:rPr>
        <w:t>ó</w:t>
      </w:r>
      <w:r>
        <w:rPr>
          <w:color w:val="231F20"/>
          <w:w w:val="116"/>
        </w:rPr>
        <w:t>n</w:t>
      </w:r>
      <w:r>
        <w:rPr>
          <w:color w:val="231F20"/>
        </w:rPr>
        <w:t> </w:t>
      </w:r>
      <w:r>
        <w:rPr>
          <w:color w:val="231F20"/>
          <w:spacing w:val="-4"/>
        </w:rPr>
        <w:t> </w:t>
      </w:r>
      <w:r>
        <w:rPr>
          <w:color w:val="231F20"/>
          <w:spacing w:val="1"/>
          <w:w w:val="116"/>
        </w:rPr>
        <w:t>t</w:t>
      </w:r>
      <w:r>
        <w:rPr>
          <w:color w:val="231F20"/>
          <w:w w:val="107"/>
        </w:rPr>
        <w:t>radici</w:t>
      </w:r>
      <w:r>
        <w:rPr>
          <w:color w:val="231F20"/>
          <w:spacing w:val="-3"/>
          <w:w w:val="107"/>
        </w:rPr>
        <w:t>o</w:t>
      </w:r>
      <w:r>
        <w:rPr>
          <w:color w:val="231F20"/>
          <w:spacing w:val="-1"/>
          <w:w w:val="116"/>
        </w:rPr>
        <w:t>n</w:t>
      </w:r>
      <w:r>
        <w:rPr>
          <w:color w:val="231F20"/>
          <w:spacing w:val="1"/>
          <w:w w:val="105"/>
        </w:rPr>
        <w:t>a</w:t>
      </w:r>
      <w:r>
        <w:rPr>
          <w:color w:val="231F20"/>
          <w:w w:val="97"/>
        </w:rPr>
        <w:t>l </w:t>
      </w:r>
      <w:r>
        <w:rPr>
          <w:color w:val="231F20"/>
          <w:spacing w:val="-2"/>
          <w:w w:val="105"/>
        </w:rPr>
        <w:t>a</w:t>
      </w:r>
      <w:r>
        <w:rPr>
          <w:color w:val="231F20"/>
          <w:spacing w:val="1"/>
          <w:w w:val="99"/>
        </w:rPr>
        <w:t>g</w:t>
      </w:r>
      <w:r>
        <w:rPr>
          <w:color w:val="231F20"/>
          <w:w w:val="110"/>
        </w:rPr>
        <w:t>r</w:t>
      </w:r>
      <w:r>
        <w:rPr>
          <w:color w:val="231F20"/>
          <w:spacing w:val="-2"/>
          <w:w w:val="110"/>
        </w:rPr>
        <w:t>a</w:t>
      </w:r>
      <w:r>
        <w:rPr>
          <w:color w:val="231F20"/>
          <w:spacing w:val="1"/>
          <w:w w:val="118"/>
        </w:rPr>
        <w:t>r</w:t>
      </w:r>
      <w:r>
        <w:rPr>
          <w:color w:val="231F20"/>
          <w:w w:val="102"/>
        </w:rPr>
        <w:t>i</w:t>
      </w:r>
      <w:r>
        <w:rPr>
          <w:color w:val="231F20"/>
          <w:w w:val="105"/>
        </w:rPr>
        <w:t>a</w:t>
      </w:r>
      <w:r>
        <w:rPr>
          <w:color w:val="231F20"/>
          <w:spacing w:val="-22"/>
        </w:rPr>
        <w:t> </w:t>
      </w:r>
      <w:r>
        <w:rPr>
          <w:color w:val="231F20"/>
          <w:w w:val="107"/>
        </w:rPr>
        <w:t>de</w:t>
      </w:r>
      <w:r>
        <w:rPr>
          <w:color w:val="231F20"/>
          <w:spacing w:val="-22"/>
        </w:rPr>
        <w:t> </w:t>
      </w:r>
      <w:r>
        <w:rPr>
          <w:color w:val="231F20"/>
          <w:w w:val="97"/>
        </w:rPr>
        <w:t>l</w:t>
      </w:r>
      <w:r>
        <w:rPr>
          <w:color w:val="231F20"/>
          <w:w w:val="105"/>
        </w:rPr>
        <w:t>a</w:t>
      </w:r>
      <w:r>
        <w:rPr>
          <w:color w:val="231F20"/>
          <w:spacing w:val="-22"/>
        </w:rPr>
        <w:t> </w:t>
      </w:r>
      <w:r>
        <w:rPr>
          <w:color w:val="231F20"/>
          <w:spacing w:val="-3"/>
          <w:w w:val="118"/>
        </w:rPr>
        <w:t>r</w:t>
      </w:r>
      <w:r>
        <w:rPr>
          <w:color w:val="231F20"/>
          <w:spacing w:val="1"/>
          <w:w w:val="101"/>
        </w:rPr>
        <w:t>e</w:t>
      </w:r>
      <w:r>
        <w:rPr>
          <w:color w:val="231F20"/>
          <w:spacing w:val="-2"/>
          <w:w w:val="98"/>
        </w:rPr>
        <w:t>v</w:t>
      </w:r>
      <w:r>
        <w:rPr>
          <w:color w:val="231F20"/>
          <w:spacing w:val="-2"/>
          <w:w w:val="108"/>
        </w:rPr>
        <w:t>o</w:t>
      </w:r>
      <w:r>
        <w:rPr>
          <w:color w:val="231F20"/>
          <w:spacing w:val="-3"/>
          <w:w w:val="97"/>
        </w:rPr>
        <w:t>l</w:t>
      </w:r>
      <w:r>
        <w:rPr>
          <w:color w:val="231F20"/>
          <w:w w:val="106"/>
        </w:rPr>
        <w:t>uci</w:t>
      </w:r>
      <w:r>
        <w:rPr>
          <w:color w:val="231F20"/>
          <w:spacing w:val="-3"/>
          <w:w w:val="106"/>
        </w:rPr>
        <w:t>ó</w:t>
      </w:r>
      <w:r>
        <w:rPr>
          <w:color w:val="231F20"/>
          <w:w w:val="116"/>
        </w:rPr>
        <w:t>n</w:t>
      </w:r>
      <w:r>
        <w:rPr>
          <w:color w:val="231F20"/>
          <w:spacing w:val="-22"/>
        </w:rPr>
        <w:t> </w:t>
      </w:r>
      <w:r>
        <w:rPr>
          <w:color w:val="231F20"/>
          <w:spacing w:val="-1"/>
          <w:w w:val="111"/>
        </w:rPr>
        <w:t>m</w:t>
      </w:r>
      <w:r>
        <w:rPr>
          <w:color w:val="231F20"/>
          <w:w w:val="101"/>
        </w:rPr>
        <w:t>exic</w:t>
      </w:r>
      <w:r>
        <w:rPr>
          <w:color w:val="231F20"/>
          <w:spacing w:val="-2"/>
          <w:w w:val="105"/>
        </w:rPr>
        <w:t>a</w:t>
      </w:r>
      <w:r>
        <w:rPr>
          <w:color w:val="231F20"/>
          <w:spacing w:val="-1"/>
          <w:w w:val="116"/>
        </w:rPr>
        <w:t>n</w:t>
      </w:r>
      <w:r>
        <w:rPr>
          <w:color w:val="231F20"/>
          <w:spacing w:val="-18"/>
          <w:w w:val="105"/>
        </w:rPr>
        <w:t>a</w:t>
      </w:r>
      <w:r>
        <w:rPr>
          <w:color w:val="231F20"/>
          <w:w w:val="40"/>
        </w:rPr>
        <w:t>”</w:t>
      </w:r>
      <w:r>
        <w:rPr>
          <w:color w:val="231F20"/>
          <w:spacing w:val="-22"/>
        </w:rPr>
        <w:t> </w:t>
      </w:r>
      <w:r>
        <w:rPr>
          <w:color w:val="231F20"/>
          <w:w w:val="107"/>
        </w:rPr>
        <w:t>(</w:t>
      </w:r>
      <w:r>
        <w:rPr>
          <w:color w:val="231F20"/>
          <w:spacing w:val="-6"/>
          <w:w w:val="107"/>
        </w:rPr>
        <w:t>M</w:t>
      </w:r>
      <w:r>
        <w:rPr>
          <w:color w:val="231F20"/>
          <w:spacing w:val="1"/>
          <w:w w:val="101"/>
        </w:rPr>
        <w:t>e</w:t>
      </w:r>
      <w:r>
        <w:rPr>
          <w:color w:val="231F20"/>
          <w:spacing w:val="-2"/>
          <w:w w:val="97"/>
        </w:rPr>
        <w:t>y</w:t>
      </w:r>
      <w:r>
        <w:rPr>
          <w:color w:val="231F20"/>
          <w:w w:val="108"/>
        </w:rPr>
        <w:t>e</w:t>
      </w:r>
      <w:r>
        <w:rPr>
          <w:color w:val="231F20"/>
          <w:spacing w:val="-14"/>
          <w:w w:val="108"/>
        </w:rPr>
        <w:t>r</w:t>
      </w:r>
      <w:r>
        <w:rPr>
          <w:color w:val="231F20"/>
          <w:w w:val="96"/>
        </w:rPr>
        <w:t>,</w:t>
      </w:r>
      <w:r>
        <w:rPr>
          <w:color w:val="231F20"/>
          <w:spacing w:val="-22"/>
        </w:rPr>
        <w:t> </w:t>
      </w:r>
      <w:r>
        <w:rPr>
          <w:color w:val="231F20"/>
          <w:w w:val="100"/>
        </w:rPr>
        <w:t>1986:</w:t>
      </w:r>
      <w:r>
        <w:rPr>
          <w:color w:val="231F20"/>
          <w:spacing w:val="-22"/>
        </w:rPr>
        <w:t> </w:t>
      </w:r>
      <w:r>
        <w:rPr>
          <w:color w:val="231F20"/>
          <w:w w:val="103"/>
        </w:rPr>
        <w:t>486-488).</w:t>
      </w:r>
      <w:r>
        <w:rPr>
          <w:color w:val="231F20"/>
          <w:spacing w:val="-22"/>
        </w:rPr>
        <w:t> </w:t>
      </w:r>
      <w:r>
        <w:rPr>
          <w:color w:val="231F20"/>
          <w:spacing w:val="1"/>
          <w:w w:val="93"/>
        </w:rPr>
        <w:t>L</w:t>
      </w:r>
      <w:r>
        <w:rPr>
          <w:color w:val="231F20"/>
          <w:w w:val="105"/>
        </w:rPr>
        <w:t>os</w:t>
      </w:r>
      <w:r>
        <w:rPr>
          <w:color w:val="231F20"/>
          <w:spacing w:val="-22"/>
        </w:rPr>
        <w:t> </w:t>
      </w:r>
      <w:r>
        <w:rPr>
          <w:color w:val="231F20"/>
          <w:w w:val="101"/>
        </w:rPr>
        <w:t>e</w:t>
      </w:r>
      <w:r>
        <w:rPr>
          <w:color w:val="231F20"/>
          <w:spacing w:val="-2"/>
          <w:w w:val="101"/>
        </w:rPr>
        <w:t>s</w:t>
      </w:r>
      <w:r>
        <w:rPr>
          <w:color w:val="231F20"/>
          <w:spacing w:val="-3"/>
          <w:w w:val="116"/>
        </w:rPr>
        <w:t>t</w:t>
      </w:r>
      <w:r>
        <w:rPr>
          <w:color w:val="231F20"/>
          <w:w w:val="108"/>
        </w:rPr>
        <w:t>udios</w:t>
      </w:r>
      <w:r>
        <w:rPr>
          <w:color w:val="231F20"/>
          <w:spacing w:val="-22"/>
        </w:rPr>
        <w:t> </w:t>
      </w:r>
      <w:r>
        <w:rPr>
          <w:color w:val="231F20"/>
          <w:w w:val="107"/>
        </w:rPr>
        <w:t>de</w:t>
      </w:r>
      <w:r>
        <w:rPr>
          <w:color w:val="231F20"/>
          <w:spacing w:val="-22"/>
        </w:rPr>
        <w:t> </w:t>
      </w:r>
      <w:r>
        <w:rPr>
          <w:color w:val="231F20"/>
          <w:w w:val="103"/>
        </w:rPr>
        <w:t>los </w:t>
      </w:r>
      <w:r>
        <w:rPr>
          <w:color w:val="231F20"/>
          <w:w w:val="105"/>
        </w:rPr>
        <w:t>estadounidenses </w:t>
      </w:r>
      <w:r>
        <w:rPr>
          <w:color w:val="231F20"/>
          <w:spacing w:val="-3"/>
          <w:w w:val="105"/>
        </w:rPr>
        <w:t>Tannenbaum, </w:t>
      </w:r>
      <w:r>
        <w:rPr>
          <w:color w:val="231F20"/>
          <w:w w:val="105"/>
        </w:rPr>
        <w:t>McBride y Whetten, centrados en el siglo </w:t>
      </w:r>
      <w:r>
        <w:rPr>
          <w:color w:val="231F20"/>
          <w:w w:val="105"/>
          <w:sz w:val="18"/>
        </w:rPr>
        <w:t>XX</w:t>
      </w:r>
      <w:r>
        <w:rPr>
          <w:color w:val="231F20"/>
          <w:w w:val="105"/>
        </w:rPr>
        <w:t>, caracterizana</w:t>
      </w:r>
      <w:r>
        <w:rPr>
          <w:color w:val="231F20"/>
          <w:spacing w:val="-15"/>
          <w:w w:val="105"/>
        </w:rPr>
        <w:t> </w:t>
      </w:r>
      <w:r>
        <w:rPr>
          <w:color w:val="231F20"/>
          <w:w w:val="105"/>
        </w:rPr>
        <w:t>la</w:t>
      </w:r>
      <w:r>
        <w:rPr>
          <w:color w:val="231F20"/>
          <w:spacing w:val="-15"/>
          <w:w w:val="105"/>
        </w:rPr>
        <w:t> </w:t>
      </w:r>
      <w:r>
        <w:rPr>
          <w:color w:val="231F20"/>
          <w:w w:val="105"/>
        </w:rPr>
        <w:t>Revoluciónmexicana</w:t>
      </w:r>
      <w:r>
        <w:rPr>
          <w:color w:val="231F20"/>
          <w:spacing w:val="-15"/>
          <w:w w:val="105"/>
        </w:rPr>
        <w:t> </w:t>
      </w:r>
      <w:r>
        <w:rPr>
          <w:color w:val="231F20"/>
          <w:w w:val="105"/>
        </w:rPr>
        <w:t>y</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reforma</w:t>
      </w:r>
      <w:r>
        <w:rPr>
          <w:color w:val="231F20"/>
          <w:spacing w:val="-15"/>
          <w:w w:val="105"/>
        </w:rPr>
        <w:t> </w:t>
      </w:r>
      <w:r>
        <w:rPr>
          <w:color w:val="231F20"/>
          <w:w w:val="105"/>
        </w:rPr>
        <w:t>agraria</w:t>
      </w:r>
      <w:r>
        <w:rPr>
          <w:color w:val="231F20"/>
          <w:spacing w:val="-15"/>
          <w:w w:val="105"/>
        </w:rPr>
        <w:t> </w:t>
      </w:r>
      <w:r>
        <w:rPr>
          <w:color w:val="231F20"/>
          <w:w w:val="105"/>
        </w:rPr>
        <w:t>como</w:t>
      </w:r>
      <w:r>
        <w:rPr>
          <w:color w:val="231F20"/>
          <w:spacing w:val="-15"/>
          <w:w w:val="105"/>
        </w:rPr>
        <w:t> </w:t>
      </w:r>
      <w:r>
        <w:rPr>
          <w:color w:val="231F20"/>
          <w:w w:val="105"/>
        </w:rPr>
        <w:t>unproyecto de</w:t>
      </w:r>
      <w:r>
        <w:rPr>
          <w:color w:val="231F20"/>
          <w:spacing w:val="-9"/>
          <w:w w:val="105"/>
        </w:rPr>
        <w:t> </w:t>
      </w:r>
      <w:r>
        <w:rPr>
          <w:color w:val="231F20"/>
          <w:w w:val="105"/>
        </w:rPr>
        <w:t>reivindicación</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pueblos</w:t>
      </w:r>
      <w:r>
        <w:rPr>
          <w:color w:val="231F20"/>
          <w:spacing w:val="-9"/>
          <w:w w:val="105"/>
        </w:rPr>
        <w:t> </w:t>
      </w:r>
      <w:r>
        <w:rPr>
          <w:color w:val="231F20"/>
          <w:w w:val="105"/>
        </w:rPr>
        <w:t>en</w:t>
      </w:r>
      <w:r>
        <w:rPr>
          <w:color w:val="231F20"/>
          <w:spacing w:val="-9"/>
          <w:w w:val="105"/>
        </w:rPr>
        <w:t> </w:t>
      </w:r>
      <w:r>
        <w:rPr>
          <w:color w:val="231F20"/>
          <w:w w:val="105"/>
        </w:rPr>
        <w:t>vista</w:t>
      </w:r>
      <w:r>
        <w:rPr>
          <w:color w:val="231F20"/>
          <w:spacing w:val="-9"/>
          <w:w w:val="105"/>
        </w:rPr>
        <w:t> </w:t>
      </w:r>
      <w:r>
        <w:rPr>
          <w:color w:val="231F20"/>
          <w:w w:val="105"/>
        </w:rPr>
        <w:t>del</w:t>
      </w:r>
      <w:r>
        <w:rPr>
          <w:color w:val="231F20"/>
          <w:spacing w:val="-9"/>
          <w:w w:val="105"/>
        </w:rPr>
        <w:t> </w:t>
      </w:r>
      <w:r>
        <w:rPr>
          <w:color w:val="231F20"/>
          <w:w w:val="105"/>
        </w:rPr>
        <w:t>despojo</w:t>
      </w:r>
      <w:r>
        <w:rPr>
          <w:color w:val="231F20"/>
          <w:spacing w:val="-9"/>
          <w:w w:val="105"/>
        </w:rPr>
        <w:t> </w:t>
      </w:r>
      <w:r>
        <w:rPr>
          <w:color w:val="231F20"/>
          <w:w w:val="105"/>
        </w:rPr>
        <w:t>que</w:t>
      </w:r>
      <w:r>
        <w:rPr>
          <w:color w:val="231F20"/>
          <w:spacing w:val="-9"/>
          <w:w w:val="105"/>
        </w:rPr>
        <w:t> </w:t>
      </w:r>
      <w:r>
        <w:rPr>
          <w:color w:val="231F20"/>
          <w:w w:val="105"/>
        </w:rPr>
        <w:t>habían</w:t>
      </w:r>
      <w:r>
        <w:rPr>
          <w:color w:val="231F20"/>
          <w:spacing w:val="-9"/>
          <w:w w:val="105"/>
        </w:rPr>
        <w:t> </w:t>
      </w:r>
      <w:r>
        <w:rPr>
          <w:color w:val="231F20"/>
          <w:w w:val="105"/>
        </w:rPr>
        <w:t>sufrido</w:t>
      </w:r>
      <w:r>
        <w:rPr>
          <w:color w:val="231F20"/>
          <w:spacing w:val="-9"/>
          <w:w w:val="105"/>
        </w:rPr>
        <w:t> </w:t>
      </w:r>
      <w:r>
        <w:rPr>
          <w:color w:val="231F20"/>
          <w:w w:val="105"/>
        </w:rPr>
        <w:t>en</w:t>
      </w:r>
      <w:r>
        <w:rPr>
          <w:color w:val="231F20"/>
          <w:spacing w:val="-9"/>
          <w:w w:val="105"/>
        </w:rPr>
        <w:t> </w:t>
      </w:r>
      <w:r>
        <w:rPr>
          <w:color w:val="231F20"/>
          <w:w w:val="105"/>
        </w:rPr>
        <w:t>el siglo</w:t>
      </w:r>
      <w:r>
        <w:rPr>
          <w:color w:val="231F20"/>
          <w:spacing w:val="-7"/>
          <w:w w:val="105"/>
        </w:rPr>
        <w:t> </w:t>
      </w:r>
      <w:r>
        <w:rPr>
          <w:color w:val="231F20"/>
          <w:spacing w:val="-3"/>
          <w:w w:val="105"/>
        </w:rPr>
        <w:t>anterior.</w:t>
      </w:r>
      <w:r>
        <w:rPr>
          <w:color w:val="231F20"/>
          <w:spacing w:val="-7"/>
          <w:w w:val="105"/>
        </w:rPr>
        <w:t> </w:t>
      </w:r>
      <w:r>
        <w:rPr>
          <w:color w:val="231F20"/>
          <w:w w:val="105"/>
        </w:rPr>
        <w:t>Esta</w:t>
      </w:r>
      <w:r>
        <w:rPr>
          <w:color w:val="231F20"/>
          <w:spacing w:val="-7"/>
          <w:w w:val="105"/>
        </w:rPr>
        <w:t> </w:t>
      </w:r>
      <w:r>
        <w:rPr>
          <w:color w:val="231F20"/>
          <w:w w:val="105"/>
        </w:rPr>
        <w:t>posición</w:t>
      </w:r>
      <w:r>
        <w:rPr>
          <w:color w:val="231F20"/>
          <w:spacing w:val="-7"/>
          <w:w w:val="105"/>
        </w:rPr>
        <w:t> </w:t>
      </w:r>
      <w:r>
        <w:rPr>
          <w:color w:val="231F20"/>
          <w:w w:val="105"/>
        </w:rPr>
        <w:t>ha</w:t>
      </w:r>
      <w:r>
        <w:rPr>
          <w:color w:val="231F20"/>
          <w:spacing w:val="-7"/>
          <w:w w:val="105"/>
        </w:rPr>
        <w:t> </w:t>
      </w:r>
      <w:r>
        <w:rPr>
          <w:color w:val="231F20"/>
          <w:w w:val="105"/>
        </w:rPr>
        <w:t>sido</w:t>
      </w:r>
      <w:r>
        <w:rPr>
          <w:color w:val="231F20"/>
          <w:spacing w:val="-7"/>
          <w:w w:val="105"/>
        </w:rPr>
        <w:t> </w:t>
      </w:r>
      <w:r>
        <w:rPr>
          <w:color w:val="231F20"/>
          <w:w w:val="105"/>
        </w:rPr>
        <w:t>criticada</w:t>
      </w:r>
      <w:r>
        <w:rPr>
          <w:color w:val="231F20"/>
          <w:spacing w:val="-7"/>
          <w:w w:val="105"/>
        </w:rPr>
        <w:t> </w:t>
      </w:r>
      <w:r>
        <w:rPr>
          <w:color w:val="231F20"/>
          <w:w w:val="105"/>
        </w:rPr>
        <w:t>entre</w:t>
      </w:r>
      <w:r>
        <w:rPr>
          <w:color w:val="231F20"/>
          <w:spacing w:val="-7"/>
          <w:w w:val="105"/>
        </w:rPr>
        <w:t> </w:t>
      </w:r>
      <w:r>
        <w:rPr>
          <w:color w:val="231F20"/>
          <w:w w:val="105"/>
        </w:rPr>
        <w:t>otros</w:t>
      </w:r>
      <w:r>
        <w:rPr>
          <w:color w:val="231F20"/>
          <w:spacing w:val="-7"/>
          <w:w w:val="105"/>
        </w:rPr>
        <w:t> </w:t>
      </w:r>
      <w:r>
        <w:rPr>
          <w:color w:val="231F20"/>
          <w:w w:val="105"/>
        </w:rPr>
        <w:t>por</w:t>
      </w:r>
      <w:r>
        <w:rPr>
          <w:color w:val="231F20"/>
          <w:spacing w:val="-7"/>
          <w:w w:val="105"/>
        </w:rPr>
        <w:t> </w:t>
      </w:r>
      <w:r>
        <w:rPr>
          <w:color w:val="231F20"/>
          <w:w w:val="105"/>
        </w:rPr>
        <w:t>Guerra</w:t>
      </w:r>
      <w:r>
        <w:rPr>
          <w:color w:val="231F20"/>
          <w:spacing w:val="-7"/>
          <w:w w:val="105"/>
        </w:rPr>
        <w:t> </w:t>
      </w:r>
      <w:r>
        <w:rPr>
          <w:color w:val="231F20"/>
          <w:w w:val="105"/>
        </w:rPr>
        <w:t>y</w:t>
      </w:r>
      <w:r>
        <w:rPr>
          <w:color w:val="231F20"/>
          <w:spacing w:val="-7"/>
          <w:w w:val="105"/>
        </w:rPr>
        <w:t> </w:t>
      </w:r>
      <w:r>
        <w:rPr>
          <w:color w:val="231F20"/>
          <w:spacing w:val="-4"/>
          <w:w w:val="105"/>
        </w:rPr>
        <w:t>Meyer. </w:t>
      </w:r>
      <w:r>
        <w:rPr>
          <w:color w:val="231F20"/>
          <w:w w:val="105"/>
        </w:rPr>
        <w:t>El primero encontró que en Oaxaca 78.3% de la población vivía en pueblos con tierra </w:t>
      </w:r>
      <w:r>
        <w:rPr>
          <w:color w:val="231F20"/>
          <w:spacing w:val="-3"/>
          <w:w w:val="105"/>
        </w:rPr>
        <w:t>(Meyer, </w:t>
      </w:r>
      <w:r>
        <w:rPr>
          <w:color w:val="231F20"/>
          <w:w w:val="105"/>
        </w:rPr>
        <w:t>1986: 493), mientras que Meyer señala que 40% de los pueblos llegaron al siglo </w:t>
      </w:r>
      <w:r>
        <w:rPr>
          <w:color w:val="231F20"/>
          <w:w w:val="105"/>
          <w:sz w:val="18"/>
        </w:rPr>
        <w:t>XX </w:t>
      </w:r>
      <w:r>
        <w:rPr>
          <w:color w:val="231F20"/>
          <w:w w:val="105"/>
        </w:rPr>
        <w:t>ejerciendo dominio sobre la explotación de sus recursos productivos. Lo anterior lleva a cambiar el enfoque y a retomar la </w:t>
      </w:r>
      <w:r>
        <w:rPr>
          <w:color w:val="231F20"/>
          <w:w w:val="106"/>
        </w:rPr>
        <w:t>id</w:t>
      </w:r>
      <w:r>
        <w:rPr>
          <w:color w:val="231F20"/>
          <w:spacing w:val="1"/>
          <w:w w:val="106"/>
        </w:rPr>
        <w:t>e</w:t>
      </w:r>
      <w:r>
        <w:rPr>
          <w:color w:val="231F20"/>
          <w:w w:val="105"/>
        </w:rPr>
        <w:t>a</w:t>
      </w:r>
      <w:r>
        <w:rPr>
          <w:color w:val="231F20"/>
          <w:spacing w:val="-15"/>
        </w:rPr>
        <w:t> </w:t>
      </w:r>
      <w:r>
        <w:rPr>
          <w:color w:val="231F20"/>
          <w:w w:val="107"/>
        </w:rPr>
        <w:t>de</w:t>
      </w:r>
      <w:r>
        <w:rPr>
          <w:color w:val="231F20"/>
          <w:spacing w:val="-15"/>
        </w:rPr>
        <w:t> </w:t>
      </w:r>
      <w:r>
        <w:rPr>
          <w:color w:val="231F20"/>
          <w:spacing w:val="-2"/>
          <w:w w:val="93"/>
        </w:rPr>
        <w:t>B</w:t>
      </w:r>
      <w:r>
        <w:rPr>
          <w:color w:val="231F20"/>
          <w:spacing w:val="-2"/>
          <w:w w:val="113"/>
        </w:rPr>
        <w:t>u</w:t>
      </w:r>
      <w:r>
        <w:rPr>
          <w:color w:val="231F20"/>
          <w:spacing w:val="-2"/>
          <w:w w:val="98"/>
        </w:rPr>
        <w:t>v</w:t>
      </w:r>
      <w:r>
        <w:rPr>
          <w:color w:val="231F20"/>
          <w:w w:val="96"/>
        </w:rPr>
        <w:t>e:</w:t>
      </w:r>
      <w:r>
        <w:rPr>
          <w:color w:val="231F20"/>
          <w:spacing w:val="-15"/>
        </w:rPr>
        <w:t> </w:t>
      </w:r>
      <w:r>
        <w:rPr>
          <w:color w:val="231F20"/>
          <w:w w:val="109"/>
        </w:rPr>
        <w:t>en</w:t>
      </w:r>
      <w:r>
        <w:rPr>
          <w:color w:val="231F20"/>
          <w:spacing w:val="-15"/>
        </w:rPr>
        <w:t> </w:t>
      </w:r>
      <w:r>
        <w:rPr>
          <w:color w:val="231F20"/>
          <w:w w:val="97"/>
        </w:rPr>
        <w:t>l</w:t>
      </w:r>
      <w:r>
        <w:rPr>
          <w:color w:val="231F20"/>
          <w:w w:val="105"/>
        </w:rPr>
        <w:t>a</w:t>
      </w:r>
      <w:r>
        <w:rPr>
          <w:color w:val="231F20"/>
          <w:spacing w:val="-15"/>
        </w:rPr>
        <w:t> </w:t>
      </w:r>
      <w:r>
        <w:rPr>
          <w:color w:val="231F20"/>
          <w:w w:val="109"/>
        </w:rPr>
        <w:t>h</w:t>
      </w:r>
      <w:r>
        <w:rPr>
          <w:color w:val="231F20"/>
          <w:spacing w:val="-1"/>
          <w:w w:val="109"/>
        </w:rPr>
        <w:t>i</w:t>
      </w:r>
      <w:r>
        <w:rPr>
          <w:color w:val="231F20"/>
          <w:spacing w:val="-2"/>
          <w:w w:val="100"/>
        </w:rPr>
        <w:t>s</w:t>
      </w:r>
      <w:r>
        <w:rPr>
          <w:color w:val="231F20"/>
          <w:spacing w:val="-2"/>
          <w:w w:val="116"/>
        </w:rPr>
        <w:t>t</w:t>
      </w:r>
      <w:r>
        <w:rPr>
          <w:color w:val="231F20"/>
          <w:spacing w:val="-3"/>
          <w:w w:val="108"/>
        </w:rPr>
        <w:t>o</w:t>
      </w:r>
      <w:r>
        <w:rPr>
          <w:color w:val="231F20"/>
          <w:spacing w:val="1"/>
          <w:w w:val="118"/>
        </w:rPr>
        <w:t>r</w:t>
      </w:r>
      <w:r>
        <w:rPr>
          <w:color w:val="231F20"/>
          <w:w w:val="103"/>
        </w:rPr>
        <w:t>io</w:t>
      </w:r>
      <w:r>
        <w:rPr>
          <w:color w:val="231F20"/>
          <w:spacing w:val="1"/>
          <w:w w:val="103"/>
        </w:rPr>
        <w:t>g</w:t>
      </w:r>
      <w:r>
        <w:rPr>
          <w:color w:val="231F20"/>
          <w:w w:val="110"/>
        </w:rPr>
        <w:t>r</w:t>
      </w:r>
      <w:r>
        <w:rPr>
          <w:color w:val="231F20"/>
          <w:spacing w:val="-2"/>
          <w:w w:val="110"/>
        </w:rPr>
        <w:t>a</w:t>
      </w:r>
      <w:r>
        <w:rPr>
          <w:color w:val="231F20"/>
          <w:spacing w:val="2"/>
          <w:w w:val="94"/>
        </w:rPr>
        <w:t>f</w:t>
      </w:r>
      <w:r>
        <w:rPr>
          <w:color w:val="231F20"/>
          <w:w w:val="92"/>
        </w:rPr>
        <w:t>í</w:t>
      </w:r>
      <w:r>
        <w:rPr>
          <w:color w:val="231F20"/>
          <w:w w:val="105"/>
        </w:rPr>
        <w:t>a</w:t>
      </w:r>
      <w:r>
        <w:rPr>
          <w:color w:val="231F20"/>
          <w:spacing w:val="-15"/>
        </w:rPr>
        <w:t> </w:t>
      </w:r>
      <w:r>
        <w:rPr>
          <w:color w:val="231F20"/>
          <w:spacing w:val="1"/>
          <w:w w:val="116"/>
        </w:rPr>
        <w:t>t</w:t>
      </w:r>
      <w:r>
        <w:rPr>
          <w:color w:val="231F20"/>
          <w:w w:val="107"/>
        </w:rPr>
        <w:t>radici</w:t>
      </w:r>
      <w:r>
        <w:rPr>
          <w:color w:val="231F20"/>
          <w:spacing w:val="-3"/>
          <w:w w:val="107"/>
        </w:rPr>
        <w:t>o</w:t>
      </w:r>
      <w:r>
        <w:rPr>
          <w:color w:val="231F20"/>
          <w:spacing w:val="-1"/>
          <w:w w:val="116"/>
        </w:rPr>
        <w:t>n</w:t>
      </w:r>
      <w:r>
        <w:rPr>
          <w:color w:val="231F20"/>
          <w:spacing w:val="1"/>
          <w:w w:val="105"/>
        </w:rPr>
        <w:t>a</w:t>
      </w:r>
      <w:r>
        <w:rPr>
          <w:color w:val="231F20"/>
          <w:w w:val="97"/>
        </w:rPr>
        <w:t>l</w:t>
      </w:r>
      <w:r>
        <w:rPr>
          <w:color w:val="231F20"/>
          <w:spacing w:val="-15"/>
        </w:rPr>
        <w:t> </w:t>
      </w:r>
      <w:r>
        <w:rPr>
          <w:color w:val="231F20"/>
          <w:spacing w:val="-1"/>
          <w:w w:val="101"/>
        </w:rPr>
        <w:t>e</w:t>
      </w:r>
      <w:r>
        <w:rPr>
          <w:color w:val="231F20"/>
          <w:w w:val="97"/>
        </w:rPr>
        <w:t>l</w:t>
      </w:r>
      <w:r>
        <w:rPr>
          <w:color w:val="231F20"/>
          <w:spacing w:val="-15"/>
        </w:rPr>
        <w:t> </w:t>
      </w:r>
      <w:r>
        <w:rPr>
          <w:color w:val="231F20"/>
          <w:spacing w:val="-1"/>
          <w:w w:val="113"/>
        </w:rPr>
        <w:t>h</w:t>
      </w:r>
      <w:r>
        <w:rPr>
          <w:color w:val="231F20"/>
          <w:w w:val="106"/>
        </w:rPr>
        <w:t>ace</w:t>
      </w:r>
      <w:r>
        <w:rPr>
          <w:color w:val="231F20"/>
          <w:spacing w:val="-1"/>
          <w:w w:val="106"/>
        </w:rPr>
        <w:t>n</w:t>
      </w:r>
      <w:r>
        <w:rPr>
          <w:color w:val="231F20"/>
          <w:w w:val="112"/>
        </w:rPr>
        <w:t>d</w:t>
      </w:r>
      <w:r>
        <w:rPr>
          <w:color w:val="231F20"/>
          <w:w w:val="108"/>
        </w:rPr>
        <w:t>ado</w:t>
      </w:r>
      <w:r>
        <w:rPr>
          <w:color w:val="231F20"/>
          <w:spacing w:val="-15"/>
        </w:rPr>
        <w:t> </w:t>
      </w:r>
      <w:r>
        <w:rPr>
          <w:color w:val="231F20"/>
          <w:w w:val="107"/>
        </w:rPr>
        <w:t>era</w:t>
      </w:r>
      <w:r>
        <w:rPr>
          <w:color w:val="231F20"/>
          <w:spacing w:val="-15"/>
        </w:rPr>
        <w:t> </w:t>
      </w:r>
      <w:r>
        <w:rPr>
          <w:color w:val="231F20"/>
          <w:spacing w:val="-1"/>
          <w:w w:val="101"/>
        </w:rPr>
        <w:t>e</w:t>
      </w:r>
      <w:r>
        <w:rPr>
          <w:color w:val="231F20"/>
          <w:w w:val="97"/>
        </w:rPr>
        <w:t>l</w:t>
      </w:r>
      <w:r>
        <w:rPr>
          <w:color w:val="231F20"/>
          <w:spacing w:val="-15"/>
        </w:rPr>
        <w:t> </w:t>
      </w:r>
      <w:r>
        <w:rPr>
          <w:color w:val="231F20"/>
          <w:w w:val="39"/>
        </w:rPr>
        <w:t>“</w:t>
      </w:r>
      <w:r>
        <w:rPr>
          <w:color w:val="231F20"/>
          <w:spacing w:val="-3"/>
          <w:w w:val="108"/>
        </w:rPr>
        <w:t>b</w:t>
      </w:r>
      <w:r>
        <w:rPr>
          <w:color w:val="231F20"/>
          <w:spacing w:val="1"/>
          <w:w w:val="118"/>
        </w:rPr>
        <w:t>r</w:t>
      </w:r>
      <w:r>
        <w:rPr>
          <w:color w:val="231F20"/>
          <w:spacing w:val="-1"/>
          <w:w w:val="102"/>
        </w:rPr>
        <w:t>i</w:t>
      </w:r>
      <w:r>
        <w:rPr>
          <w:color w:val="231F20"/>
          <w:spacing w:val="1"/>
          <w:w w:val="108"/>
        </w:rPr>
        <w:t>b</w:t>
      </w:r>
      <w:r>
        <w:rPr>
          <w:color w:val="231F20"/>
          <w:spacing w:val="-3"/>
          <w:w w:val="107"/>
        </w:rPr>
        <w:t>ó</w:t>
      </w:r>
      <w:r>
        <w:rPr>
          <w:color w:val="231F20"/>
          <w:spacing w:val="-19"/>
          <w:w w:val="116"/>
        </w:rPr>
        <w:t>n</w:t>
      </w:r>
      <w:r>
        <w:rPr>
          <w:color w:val="231F20"/>
          <w:w w:val="40"/>
        </w:rPr>
        <w:t>”</w:t>
      </w:r>
      <w:r>
        <w:rPr>
          <w:color w:val="231F20"/>
          <w:spacing w:val="-15"/>
        </w:rPr>
        <w:t> </w:t>
      </w:r>
      <w:r>
        <w:rPr>
          <w:color w:val="231F20"/>
          <w:spacing w:val="-3"/>
          <w:w w:val="108"/>
        </w:rPr>
        <w:t>q</w:t>
      </w:r>
      <w:r>
        <w:rPr>
          <w:color w:val="231F20"/>
          <w:w w:val="107"/>
        </w:rPr>
        <w:t>ue </w:t>
      </w:r>
      <w:r>
        <w:rPr>
          <w:color w:val="231F20"/>
          <w:w w:val="105"/>
        </w:rPr>
        <w:t>acaparaba</w:t>
      </w:r>
      <w:r>
        <w:rPr>
          <w:color w:val="231F20"/>
          <w:spacing w:val="-11"/>
          <w:w w:val="105"/>
        </w:rPr>
        <w:t> </w:t>
      </w:r>
      <w:r>
        <w:rPr>
          <w:color w:val="231F20"/>
          <w:w w:val="105"/>
        </w:rPr>
        <w:t>las</w:t>
      </w:r>
      <w:r>
        <w:rPr>
          <w:color w:val="231F20"/>
          <w:spacing w:val="-11"/>
          <w:w w:val="105"/>
        </w:rPr>
        <w:t> </w:t>
      </w:r>
      <w:r>
        <w:rPr>
          <w:color w:val="231F20"/>
          <w:w w:val="105"/>
        </w:rPr>
        <w:t>tierras,</w:t>
      </w:r>
      <w:r>
        <w:rPr>
          <w:color w:val="231F20"/>
          <w:spacing w:val="-11"/>
          <w:w w:val="105"/>
        </w:rPr>
        <w:t> </w:t>
      </w:r>
      <w:r>
        <w:rPr>
          <w:color w:val="231F20"/>
          <w:w w:val="105"/>
        </w:rPr>
        <w:t>pero</w:t>
      </w:r>
      <w:r>
        <w:rPr>
          <w:color w:val="231F20"/>
          <w:spacing w:val="-11"/>
          <w:w w:val="105"/>
        </w:rPr>
        <w:t> </w:t>
      </w:r>
      <w:r>
        <w:rPr>
          <w:color w:val="231F20"/>
          <w:w w:val="105"/>
        </w:rPr>
        <w:t>ahora</w:t>
      </w:r>
      <w:r>
        <w:rPr>
          <w:color w:val="231F20"/>
          <w:spacing w:val="-11"/>
          <w:w w:val="105"/>
        </w:rPr>
        <w:t> </w:t>
      </w:r>
      <w:r>
        <w:rPr>
          <w:color w:val="231F20"/>
          <w:w w:val="105"/>
        </w:rPr>
        <w:t>de</w:t>
      </w:r>
      <w:r>
        <w:rPr>
          <w:color w:val="231F20"/>
          <w:spacing w:val="-11"/>
          <w:w w:val="105"/>
        </w:rPr>
        <w:t> </w:t>
      </w:r>
      <w:r>
        <w:rPr>
          <w:color w:val="231F20"/>
          <w:w w:val="105"/>
        </w:rPr>
        <w:t>lo</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trata</w:t>
      </w:r>
      <w:r>
        <w:rPr>
          <w:color w:val="231F20"/>
          <w:spacing w:val="-11"/>
          <w:w w:val="105"/>
        </w:rPr>
        <w:t> </w:t>
      </w:r>
      <w:r>
        <w:rPr>
          <w:color w:val="231F20"/>
          <w:w w:val="105"/>
        </w:rPr>
        <w:t>es</w:t>
      </w:r>
      <w:r>
        <w:rPr>
          <w:color w:val="231F20"/>
          <w:spacing w:val="-11"/>
          <w:w w:val="105"/>
        </w:rPr>
        <w:t> </w:t>
      </w:r>
      <w:r>
        <w:rPr>
          <w:color w:val="231F20"/>
          <w:w w:val="105"/>
        </w:rPr>
        <w:t>de</w:t>
      </w:r>
      <w:r>
        <w:rPr>
          <w:color w:val="231F20"/>
          <w:spacing w:val="-11"/>
          <w:w w:val="105"/>
        </w:rPr>
        <w:t> </w:t>
      </w:r>
      <w:r>
        <w:rPr>
          <w:color w:val="231F20"/>
          <w:w w:val="105"/>
        </w:rPr>
        <w:t>observar</w:t>
      </w:r>
      <w:r>
        <w:rPr>
          <w:color w:val="231F20"/>
          <w:spacing w:val="-11"/>
          <w:w w:val="105"/>
        </w:rPr>
        <w:t> </w:t>
      </w:r>
      <w:r>
        <w:rPr>
          <w:color w:val="231F20"/>
          <w:w w:val="105"/>
        </w:rPr>
        <w:t>si</w:t>
      </w:r>
      <w:r>
        <w:rPr>
          <w:color w:val="231F20"/>
          <w:spacing w:val="-11"/>
          <w:w w:val="105"/>
        </w:rPr>
        <w:t> </w:t>
      </w:r>
      <w:r>
        <w:rPr>
          <w:color w:val="231F20"/>
          <w:w w:val="105"/>
        </w:rPr>
        <w:t>dentro</w:t>
      </w:r>
      <w:r>
        <w:rPr>
          <w:color w:val="231F20"/>
          <w:spacing w:val="-11"/>
          <w:w w:val="105"/>
        </w:rPr>
        <w:t> </w:t>
      </w:r>
      <w:r>
        <w:rPr>
          <w:color w:val="231F20"/>
          <w:w w:val="105"/>
        </w:rPr>
        <w:t>del </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4"/>
        </w:rPr>
        <w:t>lo</w:t>
      </w:r>
      <w:r>
        <w:rPr>
          <w:color w:val="231F20"/>
          <w:spacing w:val="-8"/>
        </w:rPr>
        <w:t> </w:t>
      </w:r>
      <w:r>
        <w:rPr>
          <w:color w:val="231F20"/>
          <w:spacing w:val="-2"/>
          <w:w w:val="116"/>
        </w:rPr>
        <w:t>t</w:t>
      </w:r>
      <w:r>
        <w:rPr>
          <w:color w:val="231F20"/>
          <w:w w:val="109"/>
        </w:rPr>
        <w:t>e</w:t>
      </w:r>
      <w:r>
        <w:rPr>
          <w:color w:val="231F20"/>
          <w:spacing w:val="-1"/>
          <w:w w:val="109"/>
        </w:rPr>
        <w:t>n</w:t>
      </w:r>
      <w:r>
        <w:rPr>
          <w:color w:val="231F20"/>
          <w:w w:val="108"/>
        </w:rPr>
        <w:t>e</w:t>
      </w:r>
      <w:r>
        <w:rPr>
          <w:color w:val="231F20"/>
          <w:spacing w:val="-1"/>
          <w:w w:val="108"/>
        </w:rPr>
        <w:t>m</w:t>
      </w:r>
      <w:r>
        <w:rPr>
          <w:color w:val="231F20"/>
          <w:w w:val="105"/>
        </w:rPr>
        <w:t>os</w:t>
      </w:r>
      <w:r>
        <w:rPr>
          <w:color w:val="231F20"/>
          <w:spacing w:val="-8"/>
        </w:rPr>
        <w:t> </w:t>
      </w:r>
      <w:r>
        <w:rPr>
          <w:color w:val="231F20"/>
          <w:w w:val="114"/>
        </w:rPr>
        <w:t>un</w:t>
      </w:r>
      <w:r>
        <w:rPr>
          <w:color w:val="231F20"/>
          <w:spacing w:val="-8"/>
        </w:rPr>
        <w:t> </w:t>
      </w:r>
      <w:r>
        <w:rPr>
          <w:color w:val="231F20"/>
          <w:spacing w:val="-5"/>
          <w:w w:val="116"/>
        </w:rPr>
        <w:t>n</w:t>
      </w:r>
      <w:r>
        <w:rPr>
          <w:color w:val="231F20"/>
          <w:w w:val="109"/>
        </w:rPr>
        <w:t>ú</w:t>
      </w:r>
      <w:r>
        <w:rPr>
          <w:color w:val="231F20"/>
          <w:spacing w:val="-1"/>
          <w:w w:val="109"/>
        </w:rPr>
        <w:t>m</w:t>
      </w:r>
      <w:r>
        <w:rPr>
          <w:color w:val="231F20"/>
          <w:w w:val="108"/>
        </w:rPr>
        <w:t>e</w:t>
      </w:r>
      <w:r>
        <w:rPr>
          <w:color w:val="231F20"/>
          <w:spacing w:val="-3"/>
          <w:w w:val="108"/>
        </w:rPr>
        <w:t>r</w:t>
      </w:r>
      <w:r>
        <w:rPr>
          <w:color w:val="231F20"/>
          <w:w w:val="108"/>
        </w:rPr>
        <w:t>o</w:t>
      </w:r>
      <w:r>
        <w:rPr>
          <w:color w:val="231F20"/>
          <w:spacing w:val="-8"/>
        </w:rPr>
        <w:t> </w:t>
      </w:r>
      <w:r>
        <w:rPr>
          <w:color w:val="231F20"/>
          <w:spacing w:val="-1"/>
          <w:w w:val="111"/>
        </w:rPr>
        <w:t>m</w:t>
      </w:r>
      <w:r>
        <w:rPr>
          <w:color w:val="231F20"/>
          <w:spacing w:val="-4"/>
          <w:w w:val="105"/>
        </w:rPr>
        <w:t>a</w:t>
      </w:r>
      <w:r>
        <w:rPr>
          <w:color w:val="231F20"/>
          <w:spacing w:val="-2"/>
          <w:w w:val="97"/>
        </w:rPr>
        <w:t>y</w:t>
      </w:r>
      <w:r>
        <w:rPr>
          <w:color w:val="231F20"/>
          <w:spacing w:val="-3"/>
          <w:w w:val="108"/>
        </w:rPr>
        <w:t>o</w:t>
      </w:r>
      <w:r>
        <w:rPr>
          <w:color w:val="231F20"/>
          <w:w w:val="118"/>
        </w:rPr>
        <w:t>r</w:t>
      </w:r>
      <w:r>
        <w:rPr>
          <w:color w:val="231F20"/>
          <w:spacing w:val="-8"/>
        </w:rPr>
        <w:t> </w:t>
      </w:r>
      <w:r>
        <w:rPr>
          <w:color w:val="231F20"/>
          <w:w w:val="107"/>
        </w:rPr>
        <w:t>de</w:t>
      </w:r>
      <w:r>
        <w:rPr>
          <w:color w:val="231F20"/>
          <w:spacing w:val="-8"/>
        </w:rPr>
        <w:t> </w:t>
      </w:r>
      <w:r>
        <w:rPr>
          <w:color w:val="231F20"/>
          <w:w w:val="39"/>
        </w:rPr>
        <w:t>“</w:t>
      </w:r>
      <w:r>
        <w:rPr>
          <w:color w:val="231F20"/>
          <w:spacing w:val="-3"/>
          <w:w w:val="108"/>
        </w:rPr>
        <w:t>b</w:t>
      </w:r>
      <w:r>
        <w:rPr>
          <w:color w:val="231F20"/>
          <w:spacing w:val="1"/>
          <w:w w:val="118"/>
        </w:rPr>
        <w:t>r</w:t>
      </w:r>
      <w:r>
        <w:rPr>
          <w:color w:val="231F20"/>
          <w:spacing w:val="-1"/>
          <w:w w:val="102"/>
        </w:rPr>
        <w:t>i</w:t>
      </w:r>
      <w:r>
        <w:rPr>
          <w:color w:val="231F20"/>
          <w:spacing w:val="1"/>
          <w:w w:val="108"/>
        </w:rPr>
        <w:t>b</w:t>
      </w:r>
      <w:r>
        <w:rPr>
          <w:color w:val="231F20"/>
          <w:spacing w:val="-3"/>
          <w:w w:val="108"/>
        </w:rPr>
        <w:t>o</w:t>
      </w:r>
      <w:r>
        <w:rPr>
          <w:color w:val="231F20"/>
          <w:spacing w:val="-1"/>
          <w:w w:val="116"/>
        </w:rPr>
        <w:t>n</w:t>
      </w:r>
      <w:r>
        <w:rPr>
          <w:color w:val="231F20"/>
          <w:w w:val="101"/>
        </w:rPr>
        <w:t>e</w:t>
      </w:r>
      <w:r>
        <w:rPr>
          <w:color w:val="231F20"/>
          <w:spacing w:val="-9"/>
          <w:w w:val="101"/>
        </w:rPr>
        <w:t>s</w:t>
      </w:r>
      <w:r>
        <w:rPr>
          <w:color w:val="231F20"/>
          <w:w w:val="40"/>
        </w:rPr>
        <w:t>”</w:t>
      </w:r>
      <w:r>
        <w:rPr>
          <w:color w:val="231F20"/>
          <w:spacing w:val="-8"/>
        </w:rPr>
        <w:t> </w:t>
      </w:r>
      <w:r>
        <w:rPr>
          <w:color w:val="231F20"/>
          <w:w w:val="99"/>
        </w:rPr>
        <w:t>(</w:t>
      </w:r>
      <w:r>
        <w:rPr>
          <w:color w:val="231F20"/>
          <w:spacing w:val="-2"/>
          <w:w w:val="99"/>
        </w:rPr>
        <w:t>B</w:t>
      </w:r>
      <w:r>
        <w:rPr>
          <w:color w:val="231F20"/>
          <w:spacing w:val="-2"/>
          <w:w w:val="113"/>
        </w:rPr>
        <w:t>u</w:t>
      </w:r>
      <w:r>
        <w:rPr>
          <w:color w:val="231F20"/>
          <w:spacing w:val="-2"/>
          <w:w w:val="98"/>
        </w:rPr>
        <w:t>v</w:t>
      </w:r>
      <w:r>
        <w:rPr>
          <w:color w:val="231F20"/>
          <w:spacing w:val="-2"/>
          <w:w w:val="101"/>
        </w:rPr>
        <w:t>e</w:t>
      </w:r>
      <w:r>
        <w:rPr>
          <w:color w:val="231F20"/>
          <w:w w:val="96"/>
        </w:rPr>
        <w:t>,</w:t>
      </w:r>
      <w:r>
        <w:rPr>
          <w:color w:val="231F20"/>
          <w:spacing w:val="-8"/>
        </w:rPr>
        <w:t> </w:t>
      </w:r>
      <w:r>
        <w:rPr>
          <w:color w:val="231F20"/>
          <w:w w:val="100"/>
        </w:rPr>
        <w:t>1998:</w:t>
      </w:r>
      <w:r>
        <w:rPr>
          <w:color w:val="231F20"/>
          <w:spacing w:val="-8"/>
        </w:rPr>
        <w:t> </w:t>
      </w:r>
      <w:r>
        <w:rPr>
          <w:color w:val="231F20"/>
          <w:w w:val="102"/>
        </w:rPr>
        <w:t>148).</w:t>
      </w:r>
    </w:p>
    <w:p>
      <w:pPr>
        <w:pStyle w:val="BodyText"/>
        <w:spacing w:before="2"/>
        <w:rPr>
          <w:sz w:val="23"/>
        </w:rPr>
      </w:pPr>
    </w:p>
    <w:p>
      <w:pPr>
        <w:pStyle w:val="BodyText"/>
        <w:spacing w:line="249" w:lineRule="auto"/>
        <w:ind w:left="907" w:right="904"/>
        <w:jc w:val="both"/>
        <w:rPr>
          <w:sz w:val="13"/>
        </w:rPr>
      </w:pPr>
      <w:r>
        <w:rPr>
          <w:color w:val="231F20"/>
          <w:w w:val="99"/>
        </w:rPr>
        <w:t>R</w:t>
      </w:r>
      <w:r>
        <w:rPr>
          <w:color w:val="231F20"/>
          <w:w w:val="102"/>
        </w:rPr>
        <w:t>e</w:t>
      </w:r>
      <w:r>
        <w:rPr>
          <w:color w:val="231F20"/>
          <w:spacing w:val="-2"/>
          <w:w w:val="102"/>
        </w:rPr>
        <w:t>i</w:t>
      </w:r>
      <w:r>
        <w:rPr>
          <w:color w:val="231F20"/>
          <w:w w:val="98"/>
        </w:rPr>
        <w:t>v</w:t>
      </w:r>
      <w:r>
        <w:rPr>
          <w:color w:val="231F20"/>
          <w:w w:val="111"/>
        </w:rPr>
        <w:t>i</w:t>
      </w:r>
      <w:r>
        <w:rPr>
          <w:color w:val="231F20"/>
          <w:spacing w:val="-1"/>
          <w:w w:val="111"/>
        </w:rPr>
        <w:t>n</w:t>
      </w:r>
      <w:r>
        <w:rPr>
          <w:color w:val="231F20"/>
          <w:w w:val="106"/>
        </w:rPr>
        <w:t>dic</w:t>
      </w:r>
      <w:r>
        <w:rPr>
          <w:color w:val="231F20"/>
          <w:spacing w:val="-2"/>
          <w:w w:val="105"/>
        </w:rPr>
        <w:t>a</w:t>
      </w:r>
      <w:r>
        <w:rPr>
          <w:color w:val="231F20"/>
          <w:spacing w:val="-1"/>
          <w:w w:val="116"/>
        </w:rPr>
        <w:t>n</w:t>
      </w:r>
      <w:r>
        <w:rPr>
          <w:color w:val="231F20"/>
          <w:w w:val="110"/>
        </w:rPr>
        <w:t>do</w:t>
      </w:r>
      <w:r>
        <w:rPr>
          <w:color w:val="231F20"/>
          <w:spacing w:val="-16"/>
        </w:rPr>
        <w:t> </w:t>
      </w:r>
      <w:r>
        <w:rPr>
          <w:color w:val="231F20"/>
          <w:w w:val="109"/>
        </w:rPr>
        <w:t>en</w:t>
      </w:r>
      <w:r>
        <w:rPr>
          <w:color w:val="231F20"/>
          <w:spacing w:val="-16"/>
        </w:rPr>
        <w:t> </w:t>
      </w:r>
      <w:r>
        <w:rPr>
          <w:color w:val="231F20"/>
          <w:spacing w:val="1"/>
          <w:w w:val="99"/>
        </w:rPr>
        <w:t>g</w:t>
      </w:r>
      <w:r>
        <w:rPr>
          <w:color w:val="231F20"/>
          <w:w w:val="110"/>
        </w:rPr>
        <w:t>r</w:t>
      </w:r>
      <w:r>
        <w:rPr>
          <w:color w:val="231F20"/>
          <w:spacing w:val="-2"/>
          <w:w w:val="110"/>
        </w:rPr>
        <w:t>a</w:t>
      </w:r>
      <w:r>
        <w:rPr>
          <w:color w:val="231F20"/>
          <w:w w:val="116"/>
        </w:rPr>
        <w:t>n</w:t>
      </w:r>
      <w:r>
        <w:rPr>
          <w:color w:val="231F20"/>
          <w:spacing w:val="-16"/>
        </w:rPr>
        <w:t> </w:t>
      </w:r>
      <w:r>
        <w:rPr>
          <w:color w:val="231F20"/>
          <w:spacing w:val="-1"/>
          <w:w w:val="111"/>
        </w:rPr>
        <w:t>m</w:t>
      </w:r>
      <w:r>
        <w:rPr>
          <w:color w:val="231F20"/>
          <w:spacing w:val="1"/>
          <w:w w:val="101"/>
        </w:rPr>
        <w:t>e</w:t>
      </w:r>
      <w:r>
        <w:rPr>
          <w:color w:val="231F20"/>
          <w:w w:val="110"/>
        </w:rPr>
        <w:t>did</w:t>
      </w:r>
      <w:r>
        <w:rPr>
          <w:color w:val="231F20"/>
          <w:w w:val="105"/>
        </w:rPr>
        <w:t>a</w:t>
      </w:r>
      <w:r>
        <w:rPr>
          <w:color w:val="231F20"/>
          <w:spacing w:val="-16"/>
        </w:rPr>
        <w:t> </w:t>
      </w:r>
      <w:r>
        <w:rPr>
          <w:color w:val="231F20"/>
          <w:w w:val="105"/>
        </w:rPr>
        <w:t>a</w:t>
      </w:r>
      <w:r>
        <w:rPr>
          <w:color w:val="231F20"/>
          <w:spacing w:val="-16"/>
        </w:rPr>
        <w:t> </w:t>
      </w:r>
      <w:r>
        <w:rPr>
          <w:color w:val="231F20"/>
          <w:w w:val="103"/>
        </w:rPr>
        <w:t>los</w:t>
      </w:r>
      <w:r>
        <w:rPr>
          <w:color w:val="231F20"/>
          <w:spacing w:val="-16"/>
        </w:rPr>
        <w:t> </w:t>
      </w:r>
      <w:r>
        <w:rPr>
          <w:color w:val="231F20"/>
          <w:spacing w:val="-5"/>
          <w:w w:val="105"/>
        </w:rPr>
        <w:t>a</w:t>
      </w:r>
      <w:r>
        <w:rPr>
          <w:color w:val="231F20"/>
          <w:spacing w:val="-3"/>
          <w:w w:val="113"/>
        </w:rPr>
        <w:t>u</w:t>
      </w:r>
      <w:r>
        <w:rPr>
          <w:color w:val="231F20"/>
          <w:spacing w:val="-2"/>
          <w:w w:val="116"/>
        </w:rPr>
        <w:t>t</w:t>
      </w:r>
      <w:r>
        <w:rPr>
          <w:color w:val="231F20"/>
          <w:spacing w:val="-3"/>
          <w:w w:val="108"/>
        </w:rPr>
        <w:t>o</w:t>
      </w:r>
      <w:r>
        <w:rPr>
          <w:color w:val="231F20"/>
          <w:spacing w:val="-3"/>
          <w:w w:val="118"/>
        </w:rPr>
        <w:t>r</w:t>
      </w:r>
      <w:r>
        <w:rPr>
          <w:color w:val="231F20"/>
          <w:w w:val="101"/>
        </w:rPr>
        <w:t>es</w:t>
      </w:r>
      <w:r>
        <w:rPr>
          <w:color w:val="231F20"/>
          <w:spacing w:val="-16"/>
        </w:rPr>
        <w:t> </w:t>
      </w:r>
      <w:r>
        <w:rPr>
          <w:color w:val="231F20"/>
          <w:spacing w:val="-15"/>
          <w:w w:val="39"/>
        </w:rPr>
        <w:t>“</w:t>
      </w:r>
      <w:r>
        <w:rPr>
          <w:color w:val="231F20"/>
          <w:spacing w:val="-2"/>
          <w:w w:val="105"/>
        </w:rPr>
        <w:t>a</w:t>
      </w:r>
      <w:r>
        <w:rPr>
          <w:color w:val="231F20"/>
          <w:spacing w:val="1"/>
          <w:w w:val="99"/>
        </w:rPr>
        <w:t>g</w:t>
      </w:r>
      <w:r>
        <w:rPr>
          <w:color w:val="231F20"/>
          <w:w w:val="110"/>
        </w:rPr>
        <w:t>r</w:t>
      </w:r>
      <w:r>
        <w:rPr>
          <w:color w:val="231F20"/>
          <w:spacing w:val="-2"/>
          <w:w w:val="110"/>
        </w:rPr>
        <w:t>a</w:t>
      </w:r>
      <w:r>
        <w:rPr>
          <w:color w:val="231F20"/>
          <w:spacing w:val="1"/>
          <w:w w:val="118"/>
        </w:rPr>
        <w:t>r</w:t>
      </w:r>
      <w:r>
        <w:rPr>
          <w:color w:val="231F20"/>
          <w:spacing w:val="-1"/>
          <w:w w:val="102"/>
        </w:rPr>
        <w:t>i</w:t>
      </w:r>
      <w:r>
        <w:rPr>
          <w:color w:val="231F20"/>
          <w:spacing w:val="-2"/>
          <w:w w:val="100"/>
        </w:rPr>
        <w:t>s</w:t>
      </w:r>
      <w:r>
        <w:rPr>
          <w:color w:val="231F20"/>
          <w:spacing w:val="1"/>
          <w:w w:val="116"/>
        </w:rPr>
        <w:t>t</w:t>
      </w:r>
      <w:r>
        <w:rPr>
          <w:color w:val="231F20"/>
          <w:spacing w:val="-1"/>
          <w:w w:val="105"/>
        </w:rPr>
        <w:t>a</w:t>
      </w:r>
      <w:r>
        <w:rPr>
          <w:color w:val="231F20"/>
          <w:spacing w:val="-10"/>
          <w:w w:val="100"/>
        </w:rPr>
        <w:t>s</w:t>
      </w:r>
      <w:r>
        <w:rPr>
          <w:color w:val="231F20"/>
          <w:spacing w:val="-36"/>
          <w:w w:val="40"/>
        </w:rPr>
        <w:t>”</w:t>
      </w:r>
      <w:r>
        <w:rPr>
          <w:color w:val="231F20"/>
          <w:w w:val="96"/>
        </w:rPr>
        <w:t>,</w:t>
      </w:r>
      <w:r>
        <w:rPr>
          <w:color w:val="231F20"/>
          <w:spacing w:val="-16"/>
        </w:rPr>
        <w:t> </w:t>
      </w:r>
      <w:r>
        <w:rPr>
          <w:color w:val="231F20"/>
          <w:spacing w:val="-2"/>
          <w:w w:val="99"/>
        </w:rPr>
        <w:t>K</w:t>
      </w:r>
      <w:r>
        <w:rPr>
          <w:color w:val="231F20"/>
          <w:w w:val="106"/>
        </w:rPr>
        <w:t>ni</w:t>
      </w:r>
      <w:r>
        <w:rPr>
          <w:color w:val="231F20"/>
          <w:spacing w:val="1"/>
          <w:w w:val="106"/>
        </w:rPr>
        <w:t>g</w:t>
      </w:r>
      <w:r>
        <w:rPr>
          <w:color w:val="231F20"/>
          <w:spacing w:val="-5"/>
          <w:w w:val="113"/>
        </w:rPr>
        <w:t>h</w:t>
      </w:r>
      <w:r>
        <w:rPr>
          <w:color w:val="231F20"/>
          <w:w w:val="116"/>
        </w:rPr>
        <w:t>t</w:t>
      </w:r>
      <w:r>
        <w:rPr>
          <w:color w:val="231F20"/>
          <w:spacing w:val="-16"/>
        </w:rPr>
        <w:t> </w:t>
      </w:r>
      <w:r>
        <w:rPr>
          <w:color w:val="231F20"/>
          <w:spacing w:val="1"/>
          <w:w w:val="100"/>
        </w:rPr>
        <w:t>s</w:t>
      </w:r>
      <w:r>
        <w:rPr>
          <w:color w:val="231F20"/>
          <w:w w:val="105"/>
        </w:rPr>
        <w:t>e</w:t>
      </w:r>
      <w:r>
        <w:rPr>
          <w:color w:val="231F20"/>
          <w:spacing w:val="-1"/>
          <w:w w:val="105"/>
        </w:rPr>
        <w:t>ñ</w:t>
      </w:r>
      <w:r>
        <w:rPr>
          <w:color w:val="231F20"/>
          <w:spacing w:val="1"/>
          <w:w w:val="105"/>
        </w:rPr>
        <w:t>a</w:t>
      </w:r>
      <w:r>
        <w:rPr>
          <w:color w:val="231F20"/>
          <w:w w:val="97"/>
        </w:rPr>
        <w:t>l</w:t>
      </w:r>
      <w:r>
        <w:rPr>
          <w:color w:val="231F20"/>
          <w:w w:val="105"/>
        </w:rPr>
        <w:t>a</w:t>
      </w:r>
      <w:r>
        <w:rPr>
          <w:color w:val="231F20"/>
          <w:spacing w:val="-16"/>
        </w:rPr>
        <w:t> </w:t>
      </w:r>
      <w:r>
        <w:rPr>
          <w:color w:val="231F20"/>
          <w:spacing w:val="-3"/>
          <w:w w:val="108"/>
        </w:rPr>
        <w:t>q</w:t>
      </w:r>
      <w:r>
        <w:rPr>
          <w:color w:val="231F20"/>
          <w:w w:val="107"/>
        </w:rPr>
        <w:t>ue</w:t>
      </w:r>
      <w:r>
        <w:rPr>
          <w:color w:val="231F20"/>
          <w:spacing w:val="-16"/>
        </w:rPr>
        <w:t> </w:t>
      </w:r>
      <w:r>
        <w:rPr>
          <w:color w:val="231F20"/>
          <w:w w:val="109"/>
        </w:rPr>
        <w:t>en </w:t>
      </w:r>
      <w:r>
        <w:rPr>
          <w:color w:val="231F20"/>
          <w:w w:val="105"/>
        </w:rPr>
        <w:t>las</w:t>
      </w:r>
      <w:r>
        <w:rPr>
          <w:color w:val="231F20"/>
          <w:spacing w:val="-5"/>
          <w:w w:val="105"/>
        </w:rPr>
        <w:t> </w:t>
      </w:r>
      <w:r>
        <w:rPr>
          <w:color w:val="231F20"/>
          <w:w w:val="105"/>
        </w:rPr>
        <w:t>investigaciones</w:t>
      </w:r>
      <w:r>
        <w:rPr>
          <w:color w:val="231F20"/>
          <w:spacing w:val="-5"/>
          <w:w w:val="105"/>
        </w:rPr>
        <w:t> </w:t>
      </w:r>
      <w:r>
        <w:rPr>
          <w:color w:val="231F20"/>
          <w:w w:val="105"/>
        </w:rPr>
        <w:t>sobre</w:t>
      </w:r>
      <w:r>
        <w:rPr>
          <w:color w:val="231F20"/>
          <w:spacing w:val="-5"/>
          <w:w w:val="105"/>
        </w:rPr>
        <w:t> </w:t>
      </w:r>
      <w:r>
        <w:rPr>
          <w:color w:val="231F20"/>
          <w:w w:val="105"/>
        </w:rPr>
        <w:t>el</w:t>
      </w:r>
      <w:r>
        <w:rPr>
          <w:color w:val="231F20"/>
          <w:spacing w:val="-5"/>
          <w:w w:val="105"/>
        </w:rPr>
        <w:t> </w:t>
      </w:r>
      <w:r>
        <w:rPr>
          <w:color w:val="231F20"/>
          <w:w w:val="105"/>
        </w:rPr>
        <w:t>despojo</w:t>
      </w:r>
      <w:r>
        <w:rPr>
          <w:color w:val="231F20"/>
          <w:spacing w:val="-5"/>
          <w:w w:val="105"/>
        </w:rPr>
        <w:t> </w:t>
      </w:r>
      <w:r>
        <w:rPr>
          <w:color w:val="231F20"/>
          <w:w w:val="105"/>
        </w:rPr>
        <w:t>de</w:t>
      </w:r>
      <w:r>
        <w:rPr>
          <w:color w:val="231F20"/>
          <w:spacing w:val="-5"/>
          <w:w w:val="105"/>
        </w:rPr>
        <w:t> </w:t>
      </w:r>
      <w:r>
        <w:rPr>
          <w:color w:val="231F20"/>
          <w:w w:val="105"/>
        </w:rPr>
        <w:t>tierra</w:t>
      </w:r>
      <w:r>
        <w:rPr>
          <w:color w:val="231F20"/>
          <w:spacing w:val="-5"/>
          <w:w w:val="105"/>
        </w:rPr>
        <w:t> </w:t>
      </w:r>
      <w:r>
        <w:rPr>
          <w:color w:val="231F20"/>
          <w:w w:val="105"/>
        </w:rPr>
        <w:t>y</w:t>
      </w:r>
      <w:r>
        <w:rPr>
          <w:color w:val="231F20"/>
          <w:spacing w:val="-5"/>
          <w:w w:val="105"/>
        </w:rPr>
        <w:t> </w:t>
      </w:r>
      <w:r>
        <w:rPr>
          <w:color w:val="231F20"/>
          <w:w w:val="105"/>
        </w:rPr>
        <w:t>el</w:t>
      </w:r>
      <w:r>
        <w:rPr>
          <w:color w:val="231F20"/>
          <w:spacing w:val="-5"/>
          <w:w w:val="105"/>
        </w:rPr>
        <w:t> </w:t>
      </w:r>
      <w:r>
        <w:rPr>
          <w:color w:val="231F20"/>
          <w:w w:val="105"/>
        </w:rPr>
        <w:t>conflicto</w:t>
      </w:r>
      <w:r>
        <w:rPr>
          <w:color w:val="231F20"/>
          <w:spacing w:val="-5"/>
          <w:w w:val="105"/>
        </w:rPr>
        <w:t> </w:t>
      </w:r>
      <w:r>
        <w:rPr>
          <w:color w:val="231F20"/>
          <w:w w:val="105"/>
        </w:rPr>
        <w:t>agrario</w:t>
      </w:r>
      <w:r>
        <w:rPr>
          <w:color w:val="231F20"/>
          <w:spacing w:val="-5"/>
          <w:w w:val="105"/>
        </w:rPr>
        <w:t> </w:t>
      </w:r>
      <w:r>
        <w:rPr>
          <w:color w:val="231F20"/>
          <w:w w:val="105"/>
        </w:rPr>
        <w:t>durante</w:t>
      </w:r>
      <w:r>
        <w:rPr>
          <w:color w:val="231F20"/>
          <w:spacing w:val="-5"/>
          <w:w w:val="105"/>
        </w:rPr>
        <w:t> </w:t>
      </w:r>
      <w:r>
        <w:rPr>
          <w:color w:val="231F20"/>
          <w:w w:val="105"/>
        </w:rPr>
        <w:t>el porfiriato</w:t>
      </w:r>
      <w:r>
        <w:rPr>
          <w:color w:val="231F20"/>
          <w:spacing w:val="-7"/>
          <w:w w:val="105"/>
        </w:rPr>
        <w:t> </w:t>
      </w:r>
      <w:r>
        <w:rPr>
          <w:color w:val="231F20"/>
          <w:w w:val="105"/>
        </w:rPr>
        <w:t>se</w:t>
      </w:r>
      <w:r>
        <w:rPr>
          <w:color w:val="231F20"/>
          <w:spacing w:val="-7"/>
          <w:w w:val="105"/>
        </w:rPr>
        <w:t> </w:t>
      </w:r>
      <w:r>
        <w:rPr>
          <w:color w:val="231F20"/>
          <w:w w:val="105"/>
        </w:rPr>
        <w:t>le</w:t>
      </w:r>
      <w:r>
        <w:rPr>
          <w:color w:val="231F20"/>
          <w:spacing w:val="-7"/>
          <w:w w:val="105"/>
        </w:rPr>
        <w:t> </w:t>
      </w:r>
      <w:r>
        <w:rPr>
          <w:color w:val="231F20"/>
          <w:w w:val="105"/>
        </w:rPr>
        <w:t>ha</w:t>
      </w:r>
      <w:r>
        <w:rPr>
          <w:color w:val="231F20"/>
          <w:spacing w:val="-7"/>
          <w:w w:val="105"/>
        </w:rPr>
        <w:t> </w:t>
      </w:r>
      <w:r>
        <w:rPr>
          <w:color w:val="231F20"/>
          <w:w w:val="105"/>
        </w:rPr>
        <w:t>concedido</w:t>
      </w:r>
      <w:r>
        <w:rPr>
          <w:color w:val="231F20"/>
          <w:spacing w:val="-7"/>
          <w:w w:val="105"/>
        </w:rPr>
        <w:t> </w:t>
      </w:r>
      <w:r>
        <w:rPr>
          <w:color w:val="231F20"/>
          <w:w w:val="105"/>
        </w:rPr>
        <w:t>al</w:t>
      </w:r>
      <w:r>
        <w:rPr>
          <w:color w:val="231F20"/>
          <w:spacing w:val="-7"/>
          <w:w w:val="105"/>
        </w:rPr>
        <w:t> </w:t>
      </w:r>
      <w:r>
        <w:rPr>
          <w:color w:val="231F20"/>
          <w:w w:val="105"/>
        </w:rPr>
        <w:t>hacendado</w:t>
      </w:r>
      <w:r>
        <w:rPr>
          <w:color w:val="231F20"/>
          <w:spacing w:val="-7"/>
          <w:w w:val="105"/>
        </w:rPr>
        <w:t> </w:t>
      </w:r>
      <w:r>
        <w:rPr>
          <w:color w:val="231F20"/>
          <w:w w:val="105"/>
        </w:rPr>
        <w:t>el</w:t>
      </w:r>
      <w:r>
        <w:rPr>
          <w:color w:val="231F20"/>
          <w:spacing w:val="-7"/>
          <w:w w:val="105"/>
        </w:rPr>
        <w:t> </w:t>
      </w:r>
      <w:r>
        <w:rPr>
          <w:color w:val="231F20"/>
          <w:w w:val="105"/>
        </w:rPr>
        <w:t>papel</w:t>
      </w:r>
      <w:r>
        <w:rPr>
          <w:color w:val="231F20"/>
          <w:spacing w:val="-7"/>
          <w:w w:val="105"/>
        </w:rPr>
        <w:t> </w:t>
      </w:r>
      <w:r>
        <w:rPr>
          <w:color w:val="231F20"/>
          <w:w w:val="105"/>
        </w:rPr>
        <w:t>de</w:t>
      </w:r>
      <w:r>
        <w:rPr>
          <w:color w:val="231F20"/>
          <w:spacing w:val="-7"/>
          <w:w w:val="105"/>
        </w:rPr>
        <w:t> </w:t>
      </w:r>
      <w:r>
        <w:rPr>
          <w:color w:val="231F20"/>
          <w:w w:val="105"/>
        </w:rPr>
        <w:t>villano</w:t>
      </w:r>
      <w:r>
        <w:rPr>
          <w:color w:val="231F20"/>
          <w:spacing w:val="-7"/>
          <w:w w:val="105"/>
        </w:rPr>
        <w:t> </w:t>
      </w:r>
      <w:r>
        <w:rPr>
          <w:color w:val="231F20"/>
          <w:w w:val="105"/>
        </w:rPr>
        <w:t>central.</w:t>
      </w:r>
      <w:r>
        <w:rPr>
          <w:color w:val="231F20"/>
          <w:spacing w:val="-7"/>
          <w:w w:val="105"/>
        </w:rPr>
        <w:t> </w:t>
      </w:r>
      <w:r>
        <w:rPr>
          <w:color w:val="231F20"/>
          <w:w w:val="105"/>
        </w:rPr>
        <w:t>Knight llega a la conclusión de que no fue el hacendado el único villano, sino que también los rancheros o los pudientes de los pueblos se </w:t>
      </w:r>
      <w:r>
        <w:rPr>
          <w:color w:val="231F20"/>
          <w:spacing w:val="-3"/>
          <w:w w:val="105"/>
        </w:rPr>
        <w:t>aprovecharon </w:t>
      </w:r>
      <w:r>
        <w:rPr>
          <w:color w:val="231F20"/>
          <w:w w:val="105"/>
        </w:rPr>
        <w:t>de las políticas</w:t>
      </w:r>
      <w:r>
        <w:rPr>
          <w:color w:val="231F20"/>
          <w:spacing w:val="-19"/>
          <w:w w:val="105"/>
        </w:rPr>
        <w:t> </w:t>
      </w:r>
      <w:r>
        <w:rPr>
          <w:color w:val="231F20"/>
          <w:w w:val="105"/>
        </w:rPr>
        <w:t>agrarias</w:t>
      </w:r>
      <w:r>
        <w:rPr>
          <w:color w:val="231F20"/>
          <w:spacing w:val="-19"/>
          <w:w w:val="105"/>
        </w:rPr>
        <w:t> </w:t>
      </w:r>
      <w:r>
        <w:rPr>
          <w:color w:val="231F20"/>
          <w:w w:val="105"/>
        </w:rPr>
        <w:t>impuestas</w:t>
      </w:r>
      <w:r>
        <w:rPr>
          <w:color w:val="231F20"/>
          <w:spacing w:val="-19"/>
          <w:w w:val="105"/>
        </w:rPr>
        <w:t> </w:t>
      </w:r>
      <w:r>
        <w:rPr>
          <w:color w:val="231F20"/>
          <w:w w:val="105"/>
        </w:rPr>
        <w:t>entre</w:t>
      </w:r>
      <w:r>
        <w:rPr>
          <w:color w:val="231F20"/>
          <w:spacing w:val="-19"/>
          <w:w w:val="105"/>
        </w:rPr>
        <w:t> </w:t>
      </w:r>
      <w:r>
        <w:rPr>
          <w:color w:val="231F20"/>
          <w:w w:val="105"/>
        </w:rPr>
        <w:t>1880</w:t>
      </w:r>
      <w:r>
        <w:rPr>
          <w:color w:val="231F20"/>
          <w:spacing w:val="-19"/>
          <w:w w:val="105"/>
        </w:rPr>
        <w:t> </w:t>
      </w:r>
      <w:r>
        <w:rPr>
          <w:color w:val="231F20"/>
          <w:w w:val="105"/>
        </w:rPr>
        <w:t>y</w:t>
      </w:r>
      <w:r>
        <w:rPr>
          <w:color w:val="231F20"/>
          <w:spacing w:val="-19"/>
          <w:w w:val="105"/>
        </w:rPr>
        <w:t> </w:t>
      </w:r>
      <w:r>
        <w:rPr>
          <w:color w:val="231F20"/>
          <w:w w:val="105"/>
        </w:rPr>
        <w:t>1890</w:t>
      </w:r>
      <w:r>
        <w:rPr>
          <w:color w:val="231F20"/>
          <w:spacing w:val="-19"/>
          <w:w w:val="105"/>
        </w:rPr>
        <w:t> </w:t>
      </w:r>
      <w:r>
        <w:rPr>
          <w:color w:val="231F20"/>
          <w:w w:val="105"/>
        </w:rPr>
        <w:t>(Knight,</w:t>
      </w:r>
      <w:r>
        <w:rPr>
          <w:color w:val="231F20"/>
          <w:spacing w:val="-19"/>
          <w:w w:val="105"/>
        </w:rPr>
        <w:t> </w:t>
      </w:r>
      <w:r>
        <w:rPr>
          <w:color w:val="231F20"/>
          <w:w w:val="105"/>
        </w:rPr>
        <w:t>1996:</w:t>
      </w:r>
      <w:r>
        <w:rPr>
          <w:color w:val="231F20"/>
          <w:spacing w:val="-19"/>
          <w:w w:val="105"/>
        </w:rPr>
        <w:t> </w:t>
      </w:r>
      <w:r>
        <w:rPr>
          <w:color w:val="231F20"/>
          <w:w w:val="105"/>
        </w:rPr>
        <w:t>125-126</w:t>
      </w:r>
      <w:r>
        <w:rPr>
          <w:color w:val="231F20"/>
          <w:spacing w:val="-19"/>
          <w:w w:val="105"/>
        </w:rPr>
        <w:t> </w:t>
      </w:r>
      <w:r>
        <w:rPr>
          <w:color w:val="231F20"/>
          <w:w w:val="105"/>
        </w:rPr>
        <w:t>y</w:t>
      </w:r>
      <w:r>
        <w:rPr>
          <w:color w:val="231F20"/>
          <w:spacing w:val="-19"/>
          <w:w w:val="105"/>
        </w:rPr>
        <w:t> </w:t>
      </w:r>
      <w:r>
        <w:rPr>
          <w:color w:val="231F20"/>
          <w:w w:val="105"/>
        </w:rPr>
        <w:t>141). El</w:t>
      </w:r>
      <w:r>
        <w:rPr>
          <w:color w:val="231F20"/>
          <w:spacing w:val="-6"/>
          <w:w w:val="105"/>
        </w:rPr>
        <w:t> </w:t>
      </w:r>
      <w:r>
        <w:rPr>
          <w:color w:val="231F20"/>
          <w:w w:val="105"/>
        </w:rPr>
        <w:t>comportamiento</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villanos</w:t>
      </w:r>
      <w:r>
        <w:rPr>
          <w:color w:val="231F20"/>
          <w:spacing w:val="-6"/>
          <w:w w:val="105"/>
        </w:rPr>
        <w:t> </w:t>
      </w:r>
      <w:r>
        <w:rPr>
          <w:color w:val="231F20"/>
          <w:w w:val="105"/>
        </w:rPr>
        <w:t>locales</w:t>
      </w:r>
      <w:r>
        <w:rPr>
          <w:color w:val="231F20"/>
          <w:spacing w:val="-6"/>
          <w:w w:val="105"/>
        </w:rPr>
        <w:t> </w:t>
      </w:r>
      <w:r>
        <w:rPr>
          <w:color w:val="231F20"/>
          <w:w w:val="105"/>
        </w:rPr>
        <w:t>es</w:t>
      </w:r>
      <w:r>
        <w:rPr>
          <w:color w:val="231F20"/>
          <w:spacing w:val="-6"/>
          <w:w w:val="105"/>
        </w:rPr>
        <w:t> </w:t>
      </w:r>
      <w:r>
        <w:rPr>
          <w:color w:val="231F20"/>
          <w:spacing w:val="-3"/>
          <w:w w:val="105"/>
        </w:rPr>
        <w:t>muy</w:t>
      </w:r>
      <w:r>
        <w:rPr>
          <w:color w:val="231F20"/>
          <w:spacing w:val="-6"/>
          <w:w w:val="105"/>
        </w:rPr>
        <w:t> </w:t>
      </w:r>
      <w:r>
        <w:rPr>
          <w:color w:val="231F20"/>
          <w:w w:val="105"/>
        </w:rPr>
        <w:t>importante</w:t>
      </w:r>
      <w:r>
        <w:rPr>
          <w:color w:val="231F20"/>
          <w:spacing w:val="-6"/>
          <w:w w:val="105"/>
        </w:rPr>
        <w:t> </w:t>
      </w:r>
      <w:r>
        <w:rPr>
          <w:color w:val="231F20"/>
          <w:w w:val="105"/>
        </w:rPr>
        <w:t>en</w:t>
      </w:r>
      <w:r>
        <w:rPr>
          <w:color w:val="231F20"/>
          <w:spacing w:val="-6"/>
          <w:w w:val="105"/>
        </w:rPr>
        <w:t> </w:t>
      </w:r>
      <w:r>
        <w:rPr>
          <w:color w:val="231F20"/>
          <w:w w:val="105"/>
        </w:rPr>
        <w:t>este</w:t>
      </w:r>
      <w:r>
        <w:rPr>
          <w:color w:val="231F20"/>
          <w:spacing w:val="-6"/>
          <w:w w:val="105"/>
        </w:rPr>
        <w:t> </w:t>
      </w:r>
      <w:r>
        <w:rPr>
          <w:color w:val="231F20"/>
          <w:w w:val="105"/>
        </w:rPr>
        <w:t>trabajo, sobre todo al momento de caracterizar las demandas de los vecinos durante la reforma agraria posrevolucionaria.</w:t>
      </w:r>
      <w:r>
        <w:rPr>
          <w:color w:val="231F20"/>
          <w:w w:val="105"/>
          <w:position w:val="7"/>
          <w:sz w:val="13"/>
        </w:rPr>
        <w:t>11</w:t>
      </w:r>
    </w:p>
    <w:p>
      <w:pPr>
        <w:pStyle w:val="BodyText"/>
        <w:spacing w:before="6"/>
        <w:rPr>
          <w:sz w:val="10"/>
        </w:rPr>
      </w:pPr>
      <w:r>
        <w:rPr/>
        <w:pict>
          <v:line style="position:absolute;mso-position-horizontal-relative:page;mso-position-vertical-relative:paragraph;z-index:1408;mso-wrap-distance-left:0;mso-wrap-distance-right:0" from="45.354301pt,8.930792pt" to="117.354301pt,8.930792pt" stroked="true" strokeweight=".25pt" strokecolor="#231f20">
            <w10:wrap type="topAndBottom"/>
          </v:line>
        </w:pict>
      </w:r>
    </w:p>
    <w:p>
      <w:pPr>
        <w:spacing w:line="180" w:lineRule="exact" w:before="4"/>
        <w:ind w:left="907" w:right="904" w:firstLine="0"/>
        <w:jc w:val="both"/>
        <w:rPr>
          <w:sz w:val="16"/>
        </w:rPr>
      </w:pPr>
      <w:r>
        <w:rPr>
          <w:color w:val="231F20"/>
          <w:spacing w:val="-1"/>
          <w:w w:val="105"/>
          <w:position w:val="5"/>
          <w:sz w:val="9"/>
        </w:rPr>
        <w:t>1</w:t>
      </w:r>
      <w:r>
        <w:rPr>
          <w:color w:val="231F20"/>
          <w:w w:val="105"/>
          <w:position w:val="5"/>
          <w:sz w:val="9"/>
        </w:rPr>
        <w:t>0</w:t>
      </w:r>
      <w:r>
        <w:rPr>
          <w:color w:val="231F20"/>
          <w:position w:val="5"/>
          <w:sz w:val="9"/>
        </w:rPr>
        <w:t>  </w:t>
      </w:r>
      <w:r>
        <w:rPr>
          <w:color w:val="231F20"/>
          <w:spacing w:val="-6"/>
          <w:w w:val="101"/>
          <w:sz w:val="16"/>
        </w:rPr>
        <w:t>A</w:t>
      </w:r>
      <w:r>
        <w:rPr>
          <w:color w:val="231F20"/>
          <w:spacing w:val="-2"/>
          <w:w w:val="109"/>
          <w:sz w:val="16"/>
        </w:rPr>
        <w:t>de</w:t>
      </w:r>
      <w:r>
        <w:rPr>
          <w:color w:val="231F20"/>
          <w:spacing w:val="-3"/>
          <w:w w:val="109"/>
          <w:sz w:val="16"/>
        </w:rPr>
        <w:t>m</w:t>
      </w:r>
      <w:r>
        <w:rPr>
          <w:color w:val="231F20"/>
          <w:spacing w:val="-3"/>
          <w:w w:val="99"/>
          <w:sz w:val="16"/>
        </w:rPr>
        <w:t>á</w:t>
      </w:r>
      <w:r>
        <w:rPr>
          <w:color w:val="231F20"/>
          <w:w w:val="100"/>
          <w:sz w:val="16"/>
        </w:rPr>
        <w:t>s</w:t>
      </w:r>
      <w:r>
        <w:rPr>
          <w:color w:val="231F20"/>
          <w:spacing w:val="5"/>
          <w:sz w:val="16"/>
        </w:rPr>
        <w:t> </w:t>
      </w:r>
      <w:r>
        <w:rPr>
          <w:color w:val="231F20"/>
          <w:spacing w:val="-6"/>
          <w:w w:val="106"/>
          <w:sz w:val="16"/>
        </w:rPr>
        <w:t>M</w:t>
      </w:r>
      <w:r>
        <w:rPr>
          <w:color w:val="231F20"/>
          <w:spacing w:val="-2"/>
          <w:w w:val="96"/>
          <w:sz w:val="16"/>
        </w:rPr>
        <w:t>c</w:t>
      </w:r>
      <w:r>
        <w:rPr>
          <w:color w:val="231F20"/>
          <w:spacing w:val="-3"/>
          <w:w w:val="96"/>
          <w:sz w:val="16"/>
        </w:rPr>
        <w:t>B</w:t>
      </w:r>
      <w:r>
        <w:rPr>
          <w:color w:val="231F20"/>
          <w:spacing w:val="-1"/>
          <w:w w:val="118"/>
          <w:sz w:val="16"/>
        </w:rPr>
        <w:t>r</w:t>
      </w:r>
      <w:r>
        <w:rPr>
          <w:color w:val="231F20"/>
          <w:spacing w:val="-2"/>
          <w:w w:val="106"/>
          <w:sz w:val="16"/>
        </w:rPr>
        <w:t>id</w:t>
      </w:r>
      <w:r>
        <w:rPr>
          <w:color w:val="231F20"/>
          <w:w w:val="106"/>
          <w:sz w:val="16"/>
        </w:rPr>
        <w:t>e</w:t>
      </w:r>
      <w:r>
        <w:rPr>
          <w:color w:val="231F20"/>
          <w:spacing w:val="5"/>
          <w:sz w:val="16"/>
        </w:rPr>
        <w:t> </w:t>
      </w:r>
      <w:r>
        <w:rPr>
          <w:color w:val="231F20"/>
          <w:spacing w:val="-1"/>
          <w:w w:val="100"/>
          <w:sz w:val="16"/>
        </w:rPr>
        <w:t>s</w:t>
      </w:r>
      <w:r>
        <w:rPr>
          <w:color w:val="231F20"/>
          <w:spacing w:val="-2"/>
          <w:w w:val="105"/>
          <w:sz w:val="16"/>
        </w:rPr>
        <w:t>e</w:t>
      </w:r>
      <w:r>
        <w:rPr>
          <w:color w:val="231F20"/>
          <w:spacing w:val="-3"/>
          <w:w w:val="105"/>
          <w:sz w:val="16"/>
        </w:rPr>
        <w:t>ñ</w:t>
      </w:r>
      <w:r>
        <w:rPr>
          <w:color w:val="231F20"/>
          <w:spacing w:val="-1"/>
          <w:w w:val="105"/>
          <w:sz w:val="16"/>
        </w:rPr>
        <w:t>a</w:t>
      </w:r>
      <w:r>
        <w:rPr>
          <w:color w:val="231F20"/>
          <w:spacing w:val="-2"/>
          <w:w w:val="97"/>
          <w:sz w:val="16"/>
        </w:rPr>
        <w:t>l</w:t>
      </w:r>
      <w:r>
        <w:rPr>
          <w:color w:val="231F20"/>
          <w:w w:val="105"/>
          <w:sz w:val="16"/>
        </w:rPr>
        <w:t>a</w:t>
      </w:r>
      <w:r>
        <w:rPr>
          <w:color w:val="231F20"/>
          <w:spacing w:val="5"/>
          <w:sz w:val="16"/>
        </w:rPr>
        <w:t> </w:t>
      </w:r>
      <w:r>
        <w:rPr>
          <w:color w:val="231F20"/>
          <w:spacing w:val="-4"/>
          <w:w w:val="108"/>
          <w:sz w:val="16"/>
        </w:rPr>
        <w:t>q</w:t>
      </w:r>
      <w:r>
        <w:rPr>
          <w:color w:val="231F20"/>
          <w:spacing w:val="-2"/>
          <w:w w:val="107"/>
          <w:sz w:val="16"/>
        </w:rPr>
        <w:t>u</w:t>
      </w:r>
      <w:r>
        <w:rPr>
          <w:color w:val="231F20"/>
          <w:w w:val="107"/>
          <w:sz w:val="16"/>
        </w:rPr>
        <w:t>e</w:t>
      </w:r>
      <w:r>
        <w:rPr>
          <w:color w:val="231F20"/>
          <w:spacing w:val="5"/>
          <w:sz w:val="16"/>
        </w:rPr>
        <w:t> </w:t>
      </w:r>
      <w:r>
        <w:rPr>
          <w:color w:val="231F20"/>
          <w:spacing w:val="-2"/>
          <w:w w:val="103"/>
          <w:sz w:val="16"/>
        </w:rPr>
        <w:t>lo</w:t>
      </w:r>
      <w:r>
        <w:rPr>
          <w:color w:val="231F20"/>
          <w:w w:val="103"/>
          <w:sz w:val="16"/>
        </w:rPr>
        <w:t>s</w:t>
      </w:r>
      <w:r>
        <w:rPr>
          <w:color w:val="231F20"/>
          <w:spacing w:val="5"/>
          <w:sz w:val="16"/>
        </w:rPr>
        <w:t> </w:t>
      </w:r>
      <w:r>
        <w:rPr>
          <w:color w:val="231F20"/>
          <w:spacing w:val="-4"/>
          <w:w w:val="111"/>
          <w:sz w:val="16"/>
        </w:rPr>
        <w:t>p</w:t>
      </w:r>
      <w:r>
        <w:rPr>
          <w:color w:val="231F20"/>
          <w:spacing w:val="-2"/>
          <w:w w:val="107"/>
          <w:sz w:val="16"/>
        </w:rPr>
        <w:t>u</w:t>
      </w:r>
      <w:r>
        <w:rPr>
          <w:color w:val="231F20"/>
          <w:spacing w:val="-3"/>
          <w:w w:val="107"/>
          <w:sz w:val="16"/>
        </w:rPr>
        <w:t>e</w:t>
      </w:r>
      <w:r>
        <w:rPr>
          <w:color w:val="231F20"/>
          <w:spacing w:val="-3"/>
          <w:w w:val="108"/>
          <w:sz w:val="16"/>
        </w:rPr>
        <w:t>b</w:t>
      </w:r>
      <w:r>
        <w:rPr>
          <w:color w:val="231F20"/>
          <w:spacing w:val="-2"/>
          <w:w w:val="103"/>
          <w:sz w:val="16"/>
        </w:rPr>
        <w:t>lo</w:t>
      </w:r>
      <w:r>
        <w:rPr>
          <w:color w:val="231F20"/>
          <w:w w:val="103"/>
          <w:sz w:val="16"/>
        </w:rPr>
        <w:t>s</w:t>
      </w:r>
      <w:r>
        <w:rPr>
          <w:color w:val="231F20"/>
          <w:spacing w:val="5"/>
          <w:sz w:val="16"/>
        </w:rPr>
        <w:t> </w:t>
      </w:r>
      <w:r>
        <w:rPr>
          <w:color w:val="231F20"/>
          <w:spacing w:val="-8"/>
          <w:w w:val="39"/>
          <w:sz w:val="16"/>
        </w:rPr>
        <w:t>“</w:t>
      </w:r>
      <w:r>
        <w:rPr>
          <w:color w:val="231F20"/>
          <w:spacing w:val="-3"/>
          <w:w w:val="116"/>
          <w:sz w:val="16"/>
        </w:rPr>
        <w:t>t</w:t>
      </w:r>
      <w:r>
        <w:rPr>
          <w:color w:val="231F20"/>
          <w:spacing w:val="-2"/>
          <w:w w:val="108"/>
          <w:sz w:val="16"/>
        </w:rPr>
        <w:t>e</w:t>
      </w:r>
      <w:r>
        <w:rPr>
          <w:color w:val="231F20"/>
          <w:spacing w:val="-1"/>
          <w:w w:val="108"/>
          <w:sz w:val="16"/>
        </w:rPr>
        <w:t>r</w:t>
      </w:r>
      <w:r>
        <w:rPr>
          <w:color w:val="231F20"/>
          <w:spacing w:val="-2"/>
          <w:w w:val="110"/>
          <w:sz w:val="16"/>
        </w:rPr>
        <w:t>r</w:t>
      </w:r>
      <w:r>
        <w:rPr>
          <w:color w:val="231F20"/>
          <w:spacing w:val="-5"/>
          <w:w w:val="110"/>
          <w:sz w:val="16"/>
        </w:rPr>
        <w:t>a</w:t>
      </w:r>
      <w:r>
        <w:rPr>
          <w:color w:val="231F20"/>
          <w:spacing w:val="-3"/>
          <w:w w:val="116"/>
          <w:sz w:val="16"/>
        </w:rPr>
        <w:t>t</w:t>
      </w:r>
      <w:r>
        <w:rPr>
          <w:color w:val="231F20"/>
          <w:spacing w:val="-2"/>
          <w:w w:val="108"/>
          <w:sz w:val="16"/>
        </w:rPr>
        <w:t>enie</w:t>
      </w:r>
      <w:r>
        <w:rPr>
          <w:color w:val="231F20"/>
          <w:spacing w:val="-5"/>
          <w:w w:val="108"/>
          <w:sz w:val="16"/>
        </w:rPr>
        <w:t>n</w:t>
      </w:r>
      <w:r>
        <w:rPr>
          <w:color w:val="231F20"/>
          <w:spacing w:val="-3"/>
          <w:w w:val="116"/>
          <w:sz w:val="16"/>
        </w:rPr>
        <w:t>t</w:t>
      </w:r>
      <w:r>
        <w:rPr>
          <w:color w:val="231F20"/>
          <w:spacing w:val="-2"/>
          <w:w w:val="101"/>
          <w:sz w:val="16"/>
        </w:rPr>
        <w:t>e</w:t>
      </w:r>
      <w:r>
        <w:rPr>
          <w:color w:val="231F20"/>
          <w:w w:val="101"/>
          <w:sz w:val="16"/>
        </w:rPr>
        <w:t>s</w:t>
      </w:r>
      <w:r>
        <w:rPr>
          <w:color w:val="231F20"/>
          <w:spacing w:val="5"/>
          <w:sz w:val="16"/>
        </w:rPr>
        <w:t> </w:t>
      </w:r>
      <w:r>
        <w:rPr>
          <w:color w:val="231F20"/>
          <w:spacing w:val="-2"/>
          <w:w w:val="108"/>
          <w:sz w:val="16"/>
        </w:rPr>
        <w:t>d</w:t>
      </w:r>
      <w:r>
        <w:rPr>
          <w:color w:val="231F20"/>
          <w:spacing w:val="-3"/>
          <w:w w:val="108"/>
          <w:sz w:val="16"/>
        </w:rPr>
        <w:t>i</w:t>
      </w:r>
      <w:r>
        <w:rPr>
          <w:color w:val="231F20"/>
          <w:spacing w:val="-2"/>
          <w:w w:val="109"/>
          <w:sz w:val="16"/>
        </w:rPr>
        <w:t>smi</w:t>
      </w:r>
      <w:r>
        <w:rPr>
          <w:color w:val="231F20"/>
          <w:spacing w:val="-5"/>
          <w:w w:val="109"/>
          <w:sz w:val="16"/>
        </w:rPr>
        <w:t>n</w:t>
      </w:r>
      <w:r>
        <w:rPr>
          <w:color w:val="231F20"/>
          <w:spacing w:val="-3"/>
          <w:w w:val="113"/>
          <w:sz w:val="16"/>
        </w:rPr>
        <w:t>u</w:t>
      </w:r>
      <w:r>
        <w:rPr>
          <w:color w:val="231F20"/>
          <w:spacing w:val="-3"/>
          <w:w w:val="97"/>
          <w:sz w:val="16"/>
        </w:rPr>
        <w:t>y</w:t>
      </w:r>
      <w:r>
        <w:rPr>
          <w:color w:val="231F20"/>
          <w:spacing w:val="-2"/>
          <w:w w:val="108"/>
          <w:sz w:val="16"/>
        </w:rPr>
        <w:t>e</w:t>
      </w:r>
      <w:r>
        <w:rPr>
          <w:color w:val="231F20"/>
          <w:spacing w:val="-4"/>
          <w:w w:val="108"/>
          <w:sz w:val="16"/>
        </w:rPr>
        <w:t>r</w:t>
      </w:r>
      <w:r>
        <w:rPr>
          <w:color w:val="231F20"/>
          <w:spacing w:val="-4"/>
          <w:w w:val="108"/>
          <w:sz w:val="16"/>
        </w:rPr>
        <w:t>o</w:t>
      </w:r>
      <w:r>
        <w:rPr>
          <w:color w:val="231F20"/>
          <w:w w:val="116"/>
          <w:sz w:val="16"/>
        </w:rPr>
        <w:t>n</w:t>
      </w:r>
      <w:r>
        <w:rPr>
          <w:color w:val="231F20"/>
          <w:spacing w:val="5"/>
          <w:sz w:val="16"/>
        </w:rPr>
        <w:t> </w:t>
      </w:r>
      <w:r>
        <w:rPr>
          <w:color w:val="231F20"/>
          <w:spacing w:val="-2"/>
          <w:w w:val="105"/>
          <w:sz w:val="16"/>
        </w:rPr>
        <w:t>de</w:t>
      </w:r>
      <w:r>
        <w:rPr>
          <w:color w:val="231F20"/>
          <w:spacing w:val="-1"/>
          <w:w w:val="105"/>
          <w:sz w:val="16"/>
        </w:rPr>
        <w:t>s</w:t>
      </w:r>
      <w:r>
        <w:rPr>
          <w:color w:val="231F20"/>
          <w:spacing w:val="-2"/>
          <w:w w:val="107"/>
          <w:sz w:val="16"/>
        </w:rPr>
        <w:t>d</w:t>
      </w:r>
      <w:r>
        <w:rPr>
          <w:color w:val="231F20"/>
          <w:w w:val="107"/>
          <w:sz w:val="16"/>
        </w:rPr>
        <w:t>e</w:t>
      </w:r>
      <w:r>
        <w:rPr>
          <w:color w:val="231F20"/>
          <w:spacing w:val="5"/>
          <w:sz w:val="16"/>
        </w:rPr>
        <w:t> </w:t>
      </w:r>
      <w:r>
        <w:rPr>
          <w:color w:val="231F20"/>
          <w:spacing w:val="-3"/>
          <w:w w:val="101"/>
          <w:sz w:val="16"/>
        </w:rPr>
        <w:t>e</w:t>
      </w:r>
      <w:r>
        <w:rPr>
          <w:color w:val="231F20"/>
          <w:w w:val="97"/>
          <w:sz w:val="16"/>
        </w:rPr>
        <w:t>l</w:t>
      </w:r>
      <w:r>
        <w:rPr>
          <w:color w:val="231F20"/>
          <w:spacing w:val="5"/>
          <w:sz w:val="16"/>
        </w:rPr>
        <w:t> </w:t>
      </w:r>
      <w:r>
        <w:rPr>
          <w:color w:val="231F20"/>
          <w:spacing w:val="-2"/>
          <w:w w:val="100"/>
          <w:sz w:val="16"/>
        </w:rPr>
        <w:t>si</w:t>
      </w:r>
      <w:r>
        <w:rPr>
          <w:color w:val="231F20"/>
          <w:spacing w:val="-1"/>
          <w:w w:val="100"/>
          <w:sz w:val="16"/>
        </w:rPr>
        <w:t>g</w:t>
      </w:r>
      <w:r>
        <w:rPr>
          <w:color w:val="231F20"/>
          <w:spacing w:val="-2"/>
          <w:w w:val="104"/>
          <w:sz w:val="16"/>
        </w:rPr>
        <w:t>l</w:t>
      </w:r>
      <w:r>
        <w:rPr>
          <w:color w:val="231F20"/>
          <w:w w:val="104"/>
          <w:sz w:val="16"/>
        </w:rPr>
        <w:t>o</w:t>
      </w:r>
      <w:r>
        <w:rPr>
          <w:color w:val="231F20"/>
          <w:spacing w:val="5"/>
          <w:sz w:val="16"/>
        </w:rPr>
        <w:t> </w:t>
      </w:r>
      <w:r>
        <w:rPr>
          <w:color w:val="231F20"/>
          <w:spacing w:val="-1"/>
          <w:w w:val="111"/>
          <w:sz w:val="16"/>
        </w:rPr>
        <w:t>p</w:t>
      </w:r>
      <w:r>
        <w:rPr>
          <w:color w:val="231F20"/>
          <w:spacing w:val="-3"/>
          <w:w w:val="105"/>
          <w:sz w:val="16"/>
        </w:rPr>
        <w:t>a</w:t>
      </w:r>
      <w:r>
        <w:rPr>
          <w:color w:val="231F20"/>
          <w:spacing w:val="-1"/>
          <w:w w:val="100"/>
          <w:sz w:val="16"/>
        </w:rPr>
        <w:t>s</w:t>
      </w:r>
      <w:r>
        <w:rPr>
          <w:color w:val="231F20"/>
          <w:spacing w:val="-2"/>
          <w:w w:val="108"/>
          <w:sz w:val="16"/>
        </w:rPr>
        <w:t>ad</w:t>
      </w:r>
      <w:r>
        <w:rPr>
          <w:color w:val="231F20"/>
          <w:w w:val="108"/>
          <w:sz w:val="16"/>
        </w:rPr>
        <w:t>o</w:t>
      </w:r>
      <w:r>
        <w:rPr>
          <w:color w:val="231F20"/>
          <w:spacing w:val="5"/>
          <w:sz w:val="16"/>
        </w:rPr>
        <w:t> </w:t>
      </w:r>
      <w:r>
        <w:rPr>
          <w:color w:val="231F20"/>
          <w:spacing w:val="-1"/>
          <w:w w:val="111"/>
          <w:sz w:val="16"/>
        </w:rPr>
        <w:t>p</w:t>
      </w:r>
      <w:r>
        <w:rPr>
          <w:color w:val="231F20"/>
          <w:spacing w:val="-4"/>
          <w:w w:val="108"/>
          <w:sz w:val="16"/>
        </w:rPr>
        <w:t>o</w:t>
      </w:r>
      <w:r>
        <w:rPr>
          <w:color w:val="231F20"/>
          <w:w w:val="118"/>
          <w:sz w:val="16"/>
        </w:rPr>
        <w:t>r</w:t>
      </w:r>
      <w:r>
        <w:rPr>
          <w:color w:val="231F20"/>
          <w:spacing w:val="5"/>
          <w:sz w:val="16"/>
        </w:rPr>
        <w:t> </w:t>
      </w:r>
      <w:r>
        <w:rPr>
          <w:color w:val="231F20"/>
          <w:spacing w:val="-2"/>
          <w:w w:val="104"/>
          <w:sz w:val="16"/>
        </w:rPr>
        <w:t>l</w:t>
      </w:r>
      <w:r>
        <w:rPr>
          <w:color w:val="231F20"/>
          <w:w w:val="104"/>
          <w:sz w:val="16"/>
        </w:rPr>
        <w:t>o</w:t>
      </w:r>
      <w:r>
        <w:rPr>
          <w:color w:val="231F20"/>
          <w:spacing w:val="5"/>
          <w:sz w:val="16"/>
        </w:rPr>
        <w:t> </w:t>
      </w:r>
      <w:r>
        <w:rPr>
          <w:color w:val="231F20"/>
          <w:spacing w:val="-4"/>
          <w:w w:val="108"/>
          <w:sz w:val="16"/>
        </w:rPr>
        <w:t>q</w:t>
      </w:r>
      <w:r>
        <w:rPr>
          <w:color w:val="231F20"/>
          <w:spacing w:val="-2"/>
          <w:w w:val="107"/>
          <w:sz w:val="16"/>
        </w:rPr>
        <w:t>ue </w:t>
      </w:r>
      <w:r>
        <w:rPr>
          <w:color w:val="231F20"/>
          <w:spacing w:val="-1"/>
          <w:w w:val="111"/>
          <w:sz w:val="16"/>
        </w:rPr>
        <w:t>p</w:t>
      </w:r>
      <w:r>
        <w:rPr>
          <w:color w:val="231F20"/>
          <w:spacing w:val="-2"/>
          <w:w w:val="108"/>
          <w:sz w:val="16"/>
        </w:rPr>
        <w:t>e</w:t>
      </w:r>
      <w:r>
        <w:rPr>
          <w:color w:val="231F20"/>
          <w:spacing w:val="-4"/>
          <w:w w:val="108"/>
          <w:sz w:val="16"/>
        </w:rPr>
        <w:t>r</w:t>
      </w:r>
      <w:r>
        <w:rPr>
          <w:color w:val="231F20"/>
          <w:spacing w:val="-2"/>
          <w:w w:val="108"/>
          <w:sz w:val="16"/>
        </w:rPr>
        <w:t>die</w:t>
      </w:r>
      <w:r>
        <w:rPr>
          <w:color w:val="231F20"/>
          <w:spacing w:val="-4"/>
          <w:w w:val="108"/>
          <w:sz w:val="16"/>
        </w:rPr>
        <w:t>r</w:t>
      </w:r>
      <w:r>
        <w:rPr>
          <w:color w:val="231F20"/>
          <w:spacing w:val="-4"/>
          <w:w w:val="108"/>
          <w:sz w:val="16"/>
        </w:rPr>
        <w:t>o</w:t>
      </w:r>
      <w:r>
        <w:rPr>
          <w:color w:val="231F20"/>
          <w:w w:val="116"/>
          <w:sz w:val="16"/>
        </w:rPr>
        <w:t>n</w:t>
      </w:r>
      <w:r>
        <w:rPr>
          <w:color w:val="231F20"/>
          <w:spacing w:val="4"/>
          <w:sz w:val="16"/>
        </w:rPr>
        <w:t> </w:t>
      </w:r>
      <w:r>
        <w:rPr>
          <w:color w:val="231F20"/>
          <w:spacing w:val="-1"/>
          <w:w w:val="111"/>
          <w:sz w:val="16"/>
        </w:rPr>
        <w:t>p</w:t>
      </w:r>
      <w:r>
        <w:rPr>
          <w:color w:val="231F20"/>
          <w:spacing w:val="-4"/>
          <w:w w:val="105"/>
          <w:sz w:val="16"/>
        </w:rPr>
        <w:t>a</w:t>
      </w:r>
      <w:r>
        <w:rPr>
          <w:color w:val="231F20"/>
          <w:w w:val="118"/>
          <w:sz w:val="16"/>
        </w:rPr>
        <w:t>r</w:t>
      </w:r>
      <w:r>
        <w:rPr>
          <w:color w:val="231F20"/>
          <w:spacing w:val="-3"/>
          <w:w w:val="116"/>
          <w:sz w:val="16"/>
        </w:rPr>
        <w:t>t</w:t>
      </w:r>
      <w:r>
        <w:rPr>
          <w:color w:val="231F20"/>
          <w:w w:val="101"/>
          <w:sz w:val="16"/>
        </w:rPr>
        <w:t>e</w:t>
      </w:r>
      <w:r>
        <w:rPr>
          <w:color w:val="231F20"/>
          <w:spacing w:val="4"/>
          <w:sz w:val="16"/>
        </w:rPr>
        <w:t> </w:t>
      </w:r>
      <w:r>
        <w:rPr>
          <w:color w:val="231F20"/>
          <w:spacing w:val="-2"/>
          <w:w w:val="107"/>
          <w:sz w:val="16"/>
        </w:rPr>
        <w:t>d</w:t>
      </w:r>
      <w:r>
        <w:rPr>
          <w:color w:val="231F20"/>
          <w:w w:val="107"/>
          <w:sz w:val="16"/>
        </w:rPr>
        <w:t>e</w:t>
      </w:r>
      <w:r>
        <w:rPr>
          <w:color w:val="231F20"/>
          <w:spacing w:val="4"/>
          <w:sz w:val="16"/>
        </w:rPr>
        <w:t> </w:t>
      </w:r>
      <w:r>
        <w:rPr>
          <w:color w:val="231F20"/>
          <w:spacing w:val="-3"/>
          <w:w w:val="100"/>
          <w:sz w:val="16"/>
        </w:rPr>
        <w:t>s</w:t>
      </w:r>
      <w:r>
        <w:rPr>
          <w:color w:val="231F20"/>
          <w:w w:val="113"/>
          <w:sz w:val="16"/>
        </w:rPr>
        <w:t>u</w:t>
      </w:r>
      <w:r>
        <w:rPr>
          <w:color w:val="231F20"/>
          <w:spacing w:val="4"/>
          <w:sz w:val="16"/>
        </w:rPr>
        <w:t> </w:t>
      </w:r>
      <w:r>
        <w:rPr>
          <w:color w:val="231F20"/>
          <w:spacing w:val="-2"/>
          <w:w w:val="109"/>
          <w:sz w:val="16"/>
        </w:rPr>
        <w:t>i</w:t>
      </w:r>
      <w:r>
        <w:rPr>
          <w:color w:val="231F20"/>
          <w:spacing w:val="-5"/>
          <w:w w:val="109"/>
          <w:sz w:val="16"/>
        </w:rPr>
        <w:t>m</w:t>
      </w:r>
      <w:r>
        <w:rPr>
          <w:color w:val="231F20"/>
          <w:spacing w:val="-1"/>
          <w:w w:val="111"/>
          <w:sz w:val="16"/>
        </w:rPr>
        <w:t>p</w:t>
      </w:r>
      <w:r>
        <w:rPr>
          <w:color w:val="231F20"/>
          <w:spacing w:val="-4"/>
          <w:w w:val="108"/>
          <w:sz w:val="16"/>
        </w:rPr>
        <w:t>o</w:t>
      </w:r>
      <w:r>
        <w:rPr>
          <w:color w:val="231F20"/>
          <w:w w:val="118"/>
          <w:sz w:val="16"/>
        </w:rPr>
        <w:t>r</w:t>
      </w:r>
      <w:r>
        <w:rPr>
          <w:color w:val="231F20"/>
          <w:spacing w:val="-1"/>
          <w:w w:val="116"/>
          <w:sz w:val="16"/>
        </w:rPr>
        <w:t>t</w:t>
      </w:r>
      <w:r>
        <w:rPr>
          <w:color w:val="231F20"/>
          <w:spacing w:val="-4"/>
          <w:w w:val="105"/>
          <w:sz w:val="16"/>
        </w:rPr>
        <w:t>a</w:t>
      </w:r>
      <w:r>
        <w:rPr>
          <w:color w:val="231F20"/>
          <w:spacing w:val="-3"/>
          <w:w w:val="116"/>
          <w:sz w:val="16"/>
        </w:rPr>
        <w:t>n</w:t>
      </w:r>
      <w:r>
        <w:rPr>
          <w:color w:val="231F20"/>
          <w:spacing w:val="-2"/>
          <w:w w:val="101"/>
          <w:sz w:val="16"/>
        </w:rPr>
        <w:t>ci</w:t>
      </w:r>
      <w:r>
        <w:rPr>
          <w:color w:val="231F20"/>
          <w:w w:val="105"/>
          <w:sz w:val="16"/>
        </w:rPr>
        <w:t>a</w:t>
      </w:r>
      <w:r>
        <w:rPr>
          <w:color w:val="231F20"/>
          <w:spacing w:val="4"/>
          <w:sz w:val="16"/>
        </w:rPr>
        <w:t> </w:t>
      </w:r>
      <w:r>
        <w:rPr>
          <w:color w:val="231F20"/>
          <w:spacing w:val="-2"/>
          <w:w w:val="109"/>
          <w:sz w:val="16"/>
        </w:rPr>
        <w:t>e</w:t>
      </w:r>
      <w:r>
        <w:rPr>
          <w:color w:val="231F20"/>
          <w:w w:val="109"/>
          <w:sz w:val="16"/>
        </w:rPr>
        <w:t>n</w:t>
      </w:r>
      <w:r>
        <w:rPr>
          <w:color w:val="231F20"/>
          <w:spacing w:val="4"/>
          <w:sz w:val="16"/>
        </w:rPr>
        <w:t> </w:t>
      </w:r>
      <w:r>
        <w:rPr>
          <w:color w:val="231F20"/>
          <w:spacing w:val="-3"/>
          <w:w w:val="101"/>
          <w:sz w:val="16"/>
        </w:rPr>
        <w:t>e</w:t>
      </w:r>
      <w:r>
        <w:rPr>
          <w:color w:val="231F20"/>
          <w:w w:val="97"/>
          <w:sz w:val="16"/>
        </w:rPr>
        <w:t>l</w:t>
      </w:r>
      <w:r>
        <w:rPr>
          <w:color w:val="231F20"/>
          <w:spacing w:val="4"/>
          <w:sz w:val="16"/>
        </w:rPr>
        <w:t> </w:t>
      </w:r>
      <w:r>
        <w:rPr>
          <w:color w:val="231F20"/>
          <w:spacing w:val="-2"/>
          <w:w w:val="101"/>
          <w:sz w:val="16"/>
        </w:rPr>
        <w:t>s</w:t>
      </w:r>
      <w:r>
        <w:rPr>
          <w:color w:val="231F20"/>
          <w:spacing w:val="-3"/>
          <w:w w:val="101"/>
          <w:sz w:val="16"/>
        </w:rPr>
        <w:t>i</w:t>
      </w:r>
      <w:r>
        <w:rPr>
          <w:color w:val="231F20"/>
          <w:spacing w:val="-3"/>
          <w:w w:val="100"/>
          <w:sz w:val="16"/>
        </w:rPr>
        <w:t>s</w:t>
      </w:r>
      <w:r>
        <w:rPr>
          <w:color w:val="231F20"/>
          <w:spacing w:val="-3"/>
          <w:w w:val="116"/>
          <w:sz w:val="16"/>
        </w:rPr>
        <w:t>t</w:t>
      </w:r>
      <w:r>
        <w:rPr>
          <w:color w:val="231F20"/>
          <w:spacing w:val="-2"/>
          <w:w w:val="108"/>
          <w:sz w:val="16"/>
        </w:rPr>
        <w:t>e</w:t>
      </w:r>
      <w:r>
        <w:rPr>
          <w:color w:val="231F20"/>
          <w:spacing w:val="-3"/>
          <w:w w:val="108"/>
          <w:sz w:val="16"/>
        </w:rPr>
        <w:t>m</w:t>
      </w:r>
      <w:r>
        <w:rPr>
          <w:color w:val="231F20"/>
          <w:w w:val="105"/>
          <w:sz w:val="16"/>
        </w:rPr>
        <w:t>a</w:t>
      </w:r>
      <w:r>
        <w:rPr>
          <w:color w:val="231F20"/>
          <w:spacing w:val="4"/>
          <w:sz w:val="16"/>
        </w:rPr>
        <w:t> </w:t>
      </w:r>
      <w:r>
        <w:rPr>
          <w:color w:val="231F20"/>
          <w:spacing w:val="-3"/>
          <w:w w:val="105"/>
          <w:sz w:val="16"/>
        </w:rPr>
        <w:t>a</w:t>
      </w:r>
      <w:r>
        <w:rPr>
          <w:color w:val="231F20"/>
          <w:spacing w:val="-1"/>
          <w:w w:val="99"/>
          <w:sz w:val="16"/>
        </w:rPr>
        <w:t>g</w:t>
      </w:r>
      <w:r>
        <w:rPr>
          <w:color w:val="231F20"/>
          <w:spacing w:val="-2"/>
          <w:w w:val="110"/>
          <w:sz w:val="16"/>
        </w:rPr>
        <w:t>r</w:t>
      </w:r>
      <w:r>
        <w:rPr>
          <w:color w:val="231F20"/>
          <w:spacing w:val="-4"/>
          <w:w w:val="110"/>
          <w:sz w:val="16"/>
        </w:rPr>
        <w:t>a</w:t>
      </w:r>
      <w:r>
        <w:rPr>
          <w:color w:val="231F20"/>
          <w:spacing w:val="-1"/>
          <w:w w:val="118"/>
          <w:sz w:val="16"/>
        </w:rPr>
        <w:t>r</w:t>
      </w:r>
      <w:r>
        <w:rPr>
          <w:color w:val="231F20"/>
          <w:spacing w:val="-2"/>
          <w:w w:val="106"/>
          <w:sz w:val="16"/>
        </w:rPr>
        <w:t>i</w:t>
      </w:r>
      <w:r>
        <w:rPr>
          <w:color w:val="231F20"/>
          <w:w w:val="106"/>
          <w:sz w:val="16"/>
        </w:rPr>
        <w:t>o</w:t>
      </w:r>
      <w:r>
        <w:rPr>
          <w:color w:val="231F20"/>
          <w:spacing w:val="4"/>
          <w:sz w:val="16"/>
        </w:rPr>
        <w:t> </w:t>
      </w:r>
      <w:r>
        <w:rPr>
          <w:color w:val="231F20"/>
          <w:spacing w:val="-3"/>
          <w:w w:val="111"/>
          <w:sz w:val="16"/>
        </w:rPr>
        <w:t>m</w:t>
      </w:r>
      <w:r>
        <w:rPr>
          <w:color w:val="231F20"/>
          <w:spacing w:val="-2"/>
          <w:w w:val="101"/>
          <w:sz w:val="16"/>
        </w:rPr>
        <w:t>exic</w:t>
      </w:r>
      <w:r>
        <w:rPr>
          <w:color w:val="231F20"/>
          <w:spacing w:val="-4"/>
          <w:w w:val="105"/>
          <w:sz w:val="16"/>
        </w:rPr>
        <w:t>a</w:t>
      </w:r>
      <w:r>
        <w:rPr>
          <w:color w:val="231F20"/>
          <w:spacing w:val="-3"/>
          <w:w w:val="116"/>
          <w:sz w:val="16"/>
        </w:rPr>
        <w:t>n</w:t>
      </w:r>
      <w:r>
        <w:rPr>
          <w:color w:val="231F20"/>
          <w:spacing w:val="-14"/>
          <w:w w:val="108"/>
          <w:sz w:val="16"/>
        </w:rPr>
        <w:t>o</w:t>
      </w:r>
      <w:r>
        <w:rPr>
          <w:color w:val="231F20"/>
          <w:w w:val="40"/>
          <w:sz w:val="16"/>
        </w:rPr>
        <w:t>”</w:t>
      </w:r>
      <w:r>
        <w:rPr>
          <w:color w:val="231F20"/>
          <w:spacing w:val="4"/>
          <w:sz w:val="16"/>
        </w:rPr>
        <w:t> </w:t>
      </w:r>
      <w:r>
        <w:rPr>
          <w:color w:val="231F20"/>
          <w:spacing w:val="-2"/>
          <w:w w:val="107"/>
          <w:sz w:val="16"/>
        </w:rPr>
        <w:t>(</w:t>
      </w:r>
      <w:r>
        <w:rPr>
          <w:color w:val="231F20"/>
          <w:spacing w:val="-6"/>
          <w:w w:val="107"/>
          <w:sz w:val="16"/>
        </w:rPr>
        <w:t>M</w:t>
      </w:r>
      <w:r>
        <w:rPr>
          <w:color w:val="231F20"/>
          <w:spacing w:val="-2"/>
          <w:w w:val="96"/>
          <w:sz w:val="16"/>
        </w:rPr>
        <w:t>c</w:t>
      </w:r>
      <w:r>
        <w:rPr>
          <w:color w:val="231F20"/>
          <w:spacing w:val="-3"/>
          <w:w w:val="96"/>
          <w:sz w:val="16"/>
        </w:rPr>
        <w:t>B</w:t>
      </w:r>
      <w:r>
        <w:rPr>
          <w:color w:val="231F20"/>
          <w:spacing w:val="-1"/>
          <w:w w:val="118"/>
          <w:sz w:val="16"/>
        </w:rPr>
        <w:t>r</w:t>
      </w:r>
      <w:r>
        <w:rPr>
          <w:color w:val="231F20"/>
          <w:spacing w:val="-2"/>
          <w:w w:val="106"/>
          <w:sz w:val="16"/>
        </w:rPr>
        <w:t>id</w:t>
      </w:r>
      <w:r>
        <w:rPr>
          <w:color w:val="231F20"/>
          <w:spacing w:val="-3"/>
          <w:w w:val="106"/>
          <w:sz w:val="16"/>
        </w:rPr>
        <w:t>e</w:t>
      </w:r>
      <w:r>
        <w:rPr>
          <w:color w:val="231F20"/>
          <w:w w:val="96"/>
          <w:sz w:val="16"/>
        </w:rPr>
        <w:t>,</w:t>
      </w:r>
      <w:r>
        <w:rPr>
          <w:color w:val="231F20"/>
          <w:spacing w:val="4"/>
          <w:sz w:val="16"/>
        </w:rPr>
        <w:t> </w:t>
      </w:r>
      <w:r>
        <w:rPr>
          <w:color w:val="231F20"/>
          <w:spacing w:val="-2"/>
          <w:w w:val="100"/>
          <w:sz w:val="16"/>
        </w:rPr>
        <w:t>1951</w:t>
      </w:r>
      <w:r>
        <w:rPr>
          <w:color w:val="231F20"/>
          <w:w w:val="100"/>
          <w:sz w:val="16"/>
        </w:rPr>
        <w:t>:</w:t>
      </w:r>
      <w:r>
        <w:rPr>
          <w:color w:val="231F20"/>
          <w:spacing w:val="4"/>
          <w:sz w:val="16"/>
        </w:rPr>
        <w:t> </w:t>
      </w:r>
      <w:r>
        <w:rPr>
          <w:color w:val="231F20"/>
          <w:spacing w:val="-2"/>
          <w:w w:val="103"/>
          <w:sz w:val="16"/>
        </w:rPr>
        <w:t>26-32</w:t>
      </w:r>
      <w:r>
        <w:rPr>
          <w:color w:val="231F20"/>
          <w:w w:val="103"/>
          <w:sz w:val="16"/>
        </w:rPr>
        <w:t>,</w:t>
      </w:r>
      <w:r>
        <w:rPr>
          <w:color w:val="231F20"/>
          <w:spacing w:val="4"/>
          <w:sz w:val="16"/>
        </w:rPr>
        <w:t> </w:t>
      </w:r>
      <w:r>
        <w:rPr>
          <w:color w:val="231F20"/>
          <w:spacing w:val="-2"/>
          <w:w w:val="103"/>
          <w:sz w:val="16"/>
        </w:rPr>
        <w:t>62-63</w:t>
      </w:r>
      <w:r>
        <w:rPr>
          <w:color w:val="231F20"/>
          <w:w w:val="103"/>
          <w:sz w:val="16"/>
        </w:rPr>
        <w:t>,</w:t>
      </w:r>
      <w:r>
        <w:rPr>
          <w:color w:val="231F20"/>
          <w:spacing w:val="4"/>
          <w:sz w:val="16"/>
        </w:rPr>
        <w:t> </w:t>
      </w:r>
      <w:r>
        <w:rPr>
          <w:color w:val="231F20"/>
          <w:spacing w:val="-2"/>
          <w:w w:val="103"/>
          <w:sz w:val="16"/>
        </w:rPr>
        <w:t>81-84). </w:t>
      </w:r>
      <w:r>
        <w:rPr>
          <w:color w:val="231F20"/>
          <w:spacing w:val="-7"/>
          <w:w w:val="107"/>
          <w:sz w:val="16"/>
        </w:rPr>
        <w:t>P</w:t>
      </w:r>
      <w:r>
        <w:rPr>
          <w:color w:val="231F20"/>
          <w:spacing w:val="-4"/>
          <w:w w:val="108"/>
          <w:sz w:val="16"/>
        </w:rPr>
        <w:t>o</w:t>
      </w:r>
      <w:r>
        <w:rPr>
          <w:color w:val="231F20"/>
          <w:w w:val="118"/>
          <w:sz w:val="16"/>
        </w:rPr>
        <w:t>r</w:t>
      </w:r>
      <w:r>
        <w:rPr>
          <w:color w:val="231F20"/>
          <w:spacing w:val="6"/>
          <w:sz w:val="16"/>
        </w:rPr>
        <w:t> </w:t>
      </w:r>
      <w:r>
        <w:rPr>
          <w:color w:val="231F20"/>
          <w:spacing w:val="-3"/>
          <w:w w:val="100"/>
          <w:sz w:val="16"/>
        </w:rPr>
        <w:t>s</w:t>
      </w:r>
      <w:r>
        <w:rPr>
          <w:color w:val="231F20"/>
          <w:w w:val="113"/>
          <w:sz w:val="16"/>
        </w:rPr>
        <w:t>u</w:t>
      </w:r>
      <w:r>
        <w:rPr>
          <w:color w:val="231F20"/>
          <w:spacing w:val="6"/>
          <w:sz w:val="16"/>
        </w:rPr>
        <w:t> </w:t>
      </w:r>
      <w:r>
        <w:rPr>
          <w:color w:val="231F20"/>
          <w:spacing w:val="-1"/>
          <w:w w:val="111"/>
          <w:sz w:val="16"/>
        </w:rPr>
        <w:t>p</w:t>
      </w:r>
      <w:r>
        <w:rPr>
          <w:color w:val="231F20"/>
          <w:spacing w:val="-4"/>
          <w:w w:val="105"/>
          <w:sz w:val="16"/>
        </w:rPr>
        <w:t>a</w:t>
      </w:r>
      <w:r>
        <w:rPr>
          <w:color w:val="231F20"/>
          <w:w w:val="118"/>
          <w:sz w:val="16"/>
        </w:rPr>
        <w:t>r</w:t>
      </w:r>
      <w:r>
        <w:rPr>
          <w:color w:val="231F20"/>
          <w:spacing w:val="-3"/>
          <w:w w:val="116"/>
          <w:sz w:val="16"/>
        </w:rPr>
        <w:t>t</w:t>
      </w:r>
      <w:r>
        <w:rPr>
          <w:color w:val="231F20"/>
          <w:w w:val="101"/>
          <w:sz w:val="16"/>
        </w:rPr>
        <w:t>e</w:t>
      </w:r>
      <w:r>
        <w:rPr>
          <w:color w:val="231F20"/>
          <w:spacing w:val="6"/>
          <w:sz w:val="16"/>
        </w:rPr>
        <w:t> </w:t>
      </w:r>
      <w:r>
        <w:rPr>
          <w:color w:val="231F20"/>
          <w:spacing w:val="-17"/>
          <w:w w:val="107"/>
          <w:sz w:val="16"/>
        </w:rPr>
        <w:t>T</w:t>
      </w:r>
      <w:r>
        <w:rPr>
          <w:color w:val="231F20"/>
          <w:spacing w:val="-4"/>
          <w:w w:val="105"/>
          <w:sz w:val="16"/>
        </w:rPr>
        <w:t>a</w:t>
      </w:r>
      <w:r>
        <w:rPr>
          <w:color w:val="231F20"/>
          <w:spacing w:val="-2"/>
          <w:w w:val="116"/>
          <w:sz w:val="16"/>
        </w:rPr>
        <w:t>n</w:t>
      </w:r>
      <w:r>
        <w:rPr>
          <w:color w:val="231F20"/>
          <w:spacing w:val="-3"/>
          <w:w w:val="116"/>
          <w:sz w:val="16"/>
        </w:rPr>
        <w:t>n</w:t>
      </w:r>
      <w:r>
        <w:rPr>
          <w:color w:val="231F20"/>
          <w:spacing w:val="-2"/>
          <w:w w:val="109"/>
          <w:sz w:val="16"/>
        </w:rPr>
        <w:t>e</w:t>
      </w:r>
      <w:r>
        <w:rPr>
          <w:color w:val="231F20"/>
          <w:spacing w:val="-4"/>
          <w:w w:val="109"/>
          <w:sz w:val="16"/>
        </w:rPr>
        <w:t>n</w:t>
      </w:r>
      <w:r>
        <w:rPr>
          <w:color w:val="231F20"/>
          <w:spacing w:val="-1"/>
          <w:w w:val="108"/>
          <w:sz w:val="16"/>
        </w:rPr>
        <w:t>b</w:t>
      </w:r>
      <w:r>
        <w:rPr>
          <w:color w:val="231F20"/>
          <w:spacing w:val="-5"/>
          <w:w w:val="105"/>
          <w:sz w:val="16"/>
        </w:rPr>
        <w:t>a</w:t>
      </w:r>
      <w:r>
        <w:rPr>
          <w:color w:val="231F20"/>
          <w:spacing w:val="-2"/>
          <w:w w:val="112"/>
          <w:sz w:val="16"/>
        </w:rPr>
        <w:t>u</w:t>
      </w:r>
      <w:r>
        <w:rPr>
          <w:color w:val="231F20"/>
          <w:w w:val="112"/>
          <w:sz w:val="16"/>
        </w:rPr>
        <w:t>m</w:t>
      </w:r>
      <w:r>
        <w:rPr>
          <w:color w:val="231F20"/>
          <w:spacing w:val="6"/>
          <w:sz w:val="16"/>
        </w:rPr>
        <w:t> </w:t>
      </w:r>
      <w:r>
        <w:rPr>
          <w:color w:val="231F20"/>
          <w:spacing w:val="-4"/>
          <w:w w:val="105"/>
          <w:sz w:val="16"/>
        </w:rPr>
        <w:t>a</w:t>
      </w:r>
      <w:r>
        <w:rPr>
          <w:color w:val="231F20"/>
          <w:spacing w:val="-1"/>
          <w:w w:val="93"/>
          <w:sz w:val="16"/>
        </w:rPr>
        <w:t>fi</w:t>
      </w:r>
      <w:r>
        <w:rPr>
          <w:color w:val="231F20"/>
          <w:spacing w:val="-1"/>
          <w:w w:val="118"/>
          <w:sz w:val="16"/>
        </w:rPr>
        <w:t>r</w:t>
      </w:r>
      <w:r>
        <w:rPr>
          <w:color w:val="231F20"/>
          <w:spacing w:val="-3"/>
          <w:w w:val="111"/>
          <w:sz w:val="16"/>
        </w:rPr>
        <w:t>m</w:t>
      </w:r>
      <w:r>
        <w:rPr>
          <w:color w:val="231F20"/>
          <w:w w:val="105"/>
          <w:sz w:val="16"/>
        </w:rPr>
        <w:t>a</w:t>
      </w:r>
      <w:r>
        <w:rPr>
          <w:color w:val="231F20"/>
          <w:spacing w:val="6"/>
          <w:sz w:val="16"/>
        </w:rPr>
        <w:t> </w:t>
      </w:r>
      <w:r>
        <w:rPr>
          <w:color w:val="231F20"/>
          <w:spacing w:val="-4"/>
          <w:w w:val="108"/>
          <w:sz w:val="16"/>
        </w:rPr>
        <w:t>q</w:t>
      </w:r>
      <w:r>
        <w:rPr>
          <w:color w:val="231F20"/>
          <w:spacing w:val="-2"/>
          <w:w w:val="107"/>
          <w:sz w:val="16"/>
        </w:rPr>
        <w:t>u</w:t>
      </w:r>
      <w:r>
        <w:rPr>
          <w:color w:val="231F20"/>
          <w:w w:val="107"/>
          <w:sz w:val="16"/>
        </w:rPr>
        <w:t>e</w:t>
      </w:r>
      <w:r>
        <w:rPr>
          <w:color w:val="231F20"/>
          <w:spacing w:val="6"/>
          <w:sz w:val="16"/>
        </w:rPr>
        <w:t> </w:t>
      </w:r>
      <w:r>
        <w:rPr>
          <w:color w:val="231F20"/>
          <w:spacing w:val="-4"/>
          <w:w w:val="39"/>
          <w:sz w:val="16"/>
        </w:rPr>
        <w:t>“</w:t>
      </w:r>
      <w:r>
        <w:rPr>
          <w:color w:val="231F20"/>
          <w:w w:val="93"/>
          <w:sz w:val="16"/>
        </w:rPr>
        <w:t>L</w:t>
      </w:r>
      <w:r>
        <w:rPr>
          <w:color w:val="231F20"/>
          <w:spacing w:val="-3"/>
          <w:w w:val="105"/>
          <w:sz w:val="16"/>
        </w:rPr>
        <w:t>a</w:t>
      </w:r>
      <w:r>
        <w:rPr>
          <w:color w:val="231F20"/>
          <w:w w:val="100"/>
          <w:sz w:val="16"/>
        </w:rPr>
        <w:t>s</w:t>
      </w:r>
      <w:r>
        <w:rPr>
          <w:color w:val="231F20"/>
          <w:spacing w:val="6"/>
          <w:sz w:val="16"/>
        </w:rPr>
        <w:t> </w:t>
      </w:r>
      <w:r>
        <w:rPr>
          <w:color w:val="231F20"/>
          <w:spacing w:val="-3"/>
          <w:w w:val="113"/>
          <w:sz w:val="16"/>
        </w:rPr>
        <w:t>h</w:t>
      </w:r>
      <w:r>
        <w:rPr>
          <w:color w:val="231F20"/>
          <w:spacing w:val="-2"/>
          <w:w w:val="106"/>
          <w:sz w:val="16"/>
        </w:rPr>
        <w:t>acie</w:t>
      </w:r>
      <w:r>
        <w:rPr>
          <w:color w:val="231F20"/>
          <w:spacing w:val="-3"/>
          <w:w w:val="106"/>
          <w:sz w:val="16"/>
        </w:rPr>
        <w:t>n</w:t>
      </w:r>
      <w:r>
        <w:rPr>
          <w:color w:val="231F20"/>
          <w:spacing w:val="-2"/>
          <w:w w:val="112"/>
          <w:sz w:val="16"/>
        </w:rPr>
        <w:t>d</w:t>
      </w:r>
      <w:r>
        <w:rPr>
          <w:color w:val="231F20"/>
          <w:spacing w:val="-3"/>
          <w:w w:val="105"/>
          <w:sz w:val="16"/>
        </w:rPr>
        <w:t>a</w:t>
      </w:r>
      <w:r>
        <w:rPr>
          <w:color w:val="231F20"/>
          <w:w w:val="100"/>
          <w:sz w:val="16"/>
        </w:rPr>
        <w:t>s</w:t>
      </w:r>
      <w:r>
        <w:rPr>
          <w:color w:val="231F20"/>
          <w:spacing w:val="6"/>
          <w:sz w:val="16"/>
        </w:rPr>
        <w:t> </w:t>
      </w:r>
      <w:r>
        <w:rPr>
          <w:color w:val="231F20"/>
          <w:spacing w:val="-1"/>
          <w:w w:val="100"/>
          <w:sz w:val="16"/>
        </w:rPr>
        <w:t>s</w:t>
      </w:r>
      <w:r>
        <w:rPr>
          <w:color w:val="231F20"/>
          <w:w w:val="101"/>
          <w:sz w:val="16"/>
        </w:rPr>
        <w:t>e</w:t>
      </w:r>
      <w:r>
        <w:rPr>
          <w:color w:val="231F20"/>
          <w:spacing w:val="6"/>
          <w:sz w:val="16"/>
        </w:rPr>
        <w:t> </w:t>
      </w:r>
      <w:r>
        <w:rPr>
          <w:color w:val="231F20"/>
          <w:spacing w:val="-3"/>
          <w:w w:val="113"/>
          <w:sz w:val="16"/>
        </w:rPr>
        <w:t>h</w:t>
      </w:r>
      <w:r>
        <w:rPr>
          <w:color w:val="231F20"/>
          <w:spacing w:val="-4"/>
          <w:w w:val="105"/>
          <w:sz w:val="16"/>
        </w:rPr>
        <w:t>a</w:t>
      </w:r>
      <w:r>
        <w:rPr>
          <w:color w:val="231F20"/>
          <w:w w:val="116"/>
          <w:sz w:val="16"/>
        </w:rPr>
        <w:t>n</w:t>
      </w:r>
      <w:r>
        <w:rPr>
          <w:color w:val="231F20"/>
          <w:spacing w:val="6"/>
          <w:sz w:val="16"/>
        </w:rPr>
        <w:t> </w:t>
      </w:r>
      <w:r>
        <w:rPr>
          <w:color w:val="231F20"/>
          <w:spacing w:val="-5"/>
          <w:w w:val="105"/>
          <w:sz w:val="16"/>
        </w:rPr>
        <w:t>a</w:t>
      </w:r>
      <w:r>
        <w:rPr>
          <w:color w:val="231F20"/>
          <w:spacing w:val="-4"/>
          <w:w w:val="111"/>
          <w:sz w:val="16"/>
        </w:rPr>
        <w:t>p</w:t>
      </w:r>
      <w:r>
        <w:rPr>
          <w:color w:val="231F20"/>
          <w:spacing w:val="-4"/>
          <w:w w:val="118"/>
          <w:sz w:val="16"/>
        </w:rPr>
        <w:t>r</w:t>
      </w:r>
      <w:r>
        <w:rPr>
          <w:color w:val="231F20"/>
          <w:spacing w:val="-4"/>
          <w:w w:val="108"/>
          <w:sz w:val="16"/>
        </w:rPr>
        <w:t>o</w:t>
      </w:r>
      <w:r>
        <w:rPr>
          <w:color w:val="231F20"/>
          <w:spacing w:val="-4"/>
          <w:w w:val="111"/>
          <w:sz w:val="16"/>
        </w:rPr>
        <w:t>p</w:t>
      </w:r>
      <w:r>
        <w:rPr>
          <w:color w:val="231F20"/>
          <w:spacing w:val="-2"/>
          <w:w w:val="102"/>
          <w:sz w:val="16"/>
        </w:rPr>
        <w:t>i</w:t>
      </w:r>
      <w:r>
        <w:rPr>
          <w:color w:val="231F20"/>
          <w:spacing w:val="-2"/>
          <w:w w:val="108"/>
          <w:sz w:val="16"/>
        </w:rPr>
        <w:t>ad</w:t>
      </w:r>
      <w:r>
        <w:rPr>
          <w:color w:val="231F20"/>
          <w:w w:val="108"/>
          <w:sz w:val="16"/>
        </w:rPr>
        <w:t>o</w:t>
      </w:r>
      <w:r>
        <w:rPr>
          <w:color w:val="231F20"/>
          <w:spacing w:val="6"/>
          <w:sz w:val="16"/>
        </w:rPr>
        <w:t> </w:t>
      </w:r>
      <w:r>
        <w:rPr>
          <w:color w:val="231F20"/>
          <w:spacing w:val="-2"/>
          <w:w w:val="107"/>
          <w:sz w:val="16"/>
        </w:rPr>
        <w:t>d</w:t>
      </w:r>
      <w:r>
        <w:rPr>
          <w:color w:val="231F20"/>
          <w:w w:val="107"/>
          <w:sz w:val="16"/>
        </w:rPr>
        <w:t>e</w:t>
      </w:r>
      <w:r>
        <w:rPr>
          <w:color w:val="231F20"/>
          <w:spacing w:val="6"/>
          <w:sz w:val="16"/>
        </w:rPr>
        <w:t> </w:t>
      </w:r>
      <w:r>
        <w:rPr>
          <w:color w:val="231F20"/>
          <w:spacing w:val="-2"/>
          <w:w w:val="103"/>
          <w:sz w:val="16"/>
        </w:rPr>
        <w:t>lo</w:t>
      </w:r>
      <w:r>
        <w:rPr>
          <w:color w:val="231F20"/>
          <w:w w:val="103"/>
          <w:sz w:val="16"/>
        </w:rPr>
        <w:t>s</w:t>
      </w:r>
      <w:r>
        <w:rPr>
          <w:color w:val="231F20"/>
          <w:spacing w:val="6"/>
          <w:sz w:val="16"/>
        </w:rPr>
        <w:t> </w:t>
      </w:r>
      <w:r>
        <w:rPr>
          <w:color w:val="231F20"/>
          <w:spacing w:val="-2"/>
          <w:w w:val="101"/>
          <w:sz w:val="16"/>
        </w:rPr>
        <w:t>v</w:t>
      </w:r>
      <w:r>
        <w:rPr>
          <w:color w:val="231F20"/>
          <w:spacing w:val="-1"/>
          <w:w w:val="101"/>
          <w:sz w:val="16"/>
        </w:rPr>
        <w:t>a</w:t>
      </w:r>
      <w:r>
        <w:rPr>
          <w:color w:val="231F20"/>
          <w:spacing w:val="-1"/>
          <w:w w:val="97"/>
          <w:sz w:val="16"/>
        </w:rPr>
        <w:t>l</w:t>
      </w:r>
      <w:r>
        <w:rPr>
          <w:color w:val="231F20"/>
          <w:spacing w:val="-2"/>
          <w:w w:val="100"/>
          <w:sz w:val="16"/>
        </w:rPr>
        <w:t>le</w:t>
      </w:r>
      <w:r>
        <w:rPr>
          <w:color w:val="231F20"/>
          <w:w w:val="100"/>
          <w:sz w:val="16"/>
        </w:rPr>
        <w:t>s</w:t>
      </w:r>
      <w:r>
        <w:rPr>
          <w:color w:val="231F20"/>
          <w:spacing w:val="6"/>
          <w:sz w:val="16"/>
        </w:rPr>
        <w:t> </w:t>
      </w:r>
      <w:r>
        <w:rPr>
          <w:color w:val="231F20"/>
          <w:w w:val="97"/>
          <w:sz w:val="16"/>
        </w:rPr>
        <w:t>y</w:t>
      </w:r>
      <w:r>
        <w:rPr>
          <w:color w:val="231F20"/>
          <w:spacing w:val="6"/>
          <w:sz w:val="16"/>
        </w:rPr>
        <w:t> </w:t>
      </w:r>
      <w:r>
        <w:rPr>
          <w:color w:val="231F20"/>
          <w:spacing w:val="-2"/>
          <w:w w:val="103"/>
          <w:sz w:val="16"/>
        </w:rPr>
        <w:t>lo</w:t>
      </w:r>
      <w:r>
        <w:rPr>
          <w:color w:val="231F20"/>
          <w:w w:val="103"/>
          <w:sz w:val="16"/>
        </w:rPr>
        <w:t>s</w:t>
      </w:r>
      <w:r>
        <w:rPr>
          <w:color w:val="231F20"/>
          <w:spacing w:val="6"/>
          <w:sz w:val="16"/>
        </w:rPr>
        <w:t> </w:t>
      </w:r>
      <w:r>
        <w:rPr>
          <w:color w:val="231F20"/>
          <w:spacing w:val="-4"/>
          <w:w w:val="111"/>
          <w:sz w:val="16"/>
        </w:rPr>
        <w:t>p</w:t>
      </w:r>
      <w:r>
        <w:rPr>
          <w:color w:val="231F20"/>
          <w:spacing w:val="-2"/>
          <w:w w:val="107"/>
          <w:sz w:val="16"/>
        </w:rPr>
        <w:t>u</w:t>
      </w:r>
      <w:r>
        <w:rPr>
          <w:color w:val="231F20"/>
          <w:spacing w:val="-3"/>
          <w:w w:val="107"/>
          <w:sz w:val="16"/>
        </w:rPr>
        <w:t>e</w:t>
      </w:r>
      <w:r>
        <w:rPr>
          <w:color w:val="231F20"/>
          <w:spacing w:val="-3"/>
          <w:w w:val="108"/>
          <w:sz w:val="16"/>
        </w:rPr>
        <w:t>b</w:t>
      </w:r>
      <w:r>
        <w:rPr>
          <w:color w:val="231F20"/>
          <w:spacing w:val="-2"/>
          <w:w w:val="103"/>
          <w:sz w:val="16"/>
        </w:rPr>
        <w:t>lo</w:t>
      </w:r>
      <w:r>
        <w:rPr>
          <w:color w:val="231F20"/>
          <w:w w:val="103"/>
          <w:sz w:val="16"/>
        </w:rPr>
        <w:t>s</w:t>
      </w:r>
      <w:r>
        <w:rPr>
          <w:color w:val="231F20"/>
          <w:spacing w:val="6"/>
          <w:sz w:val="16"/>
        </w:rPr>
        <w:t> </w:t>
      </w:r>
      <w:r>
        <w:rPr>
          <w:color w:val="231F20"/>
          <w:spacing w:val="-1"/>
          <w:w w:val="100"/>
          <w:sz w:val="16"/>
        </w:rPr>
        <w:t>s</w:t>
      </w:r>
      <w:r>
        <w:rPr>
          <w:color w:val="231F20"/>
          <w:w w:val="101"/>
          <w:sz w:val="16"/>
        </w:rPr>
        <w:t>e</w:t>
      </w:r>
      <w:r>
        <w:rPr>
          <w:color w:val="231F20"/>
          <w:spacing w:val="6"/>
          <w:sz w:val="16"/>
        </w:rPr>
        <w:t> </w:t>
      </w:r>
      <w:r>
        <w:rPr>
          <w:color w:val="231F20"/>
          <w:spacing w:val="-3"/>
          <w:w w:val="113"/>
          <w:sz w:val="16"/>
        </w:rPr>
        <w:t>h</w:t>
      </w:r>
      <w:r>
        <w:rPr>
          <w:color w:val="231F20"/>
          <w:spacing w:val="-4"/>
          <w:w w:val="105"/>
          <w:sz w:val="16"/>
        </w:rPr>
        <w:t>a</w:t>
      </w:r>
      <w:r>
        <w:rPr>
          <w:color w:val="231F20"/>
          <w:w w:val="116"/>
          <w:sz w:val="16"/>
        </w:rPr>
        <w:t>n </w:t>
      </w:r>
      <w:r>
        <w:rPr>
          <w:color w:val="231F20"/>
          <w:spacing w:val="-4"/>
          <w:w w:val="118"/>
          <w:sz w:val="16"/>
        </w:rPr>
        <w:t>r</w:t>
      </w:r>
      <w:r>
        <w:rPr>
          <w:color w:val="231F20"/>
          <w:spacing w:val="-2"/>
          <w:w w:val="107"/>
          <w:sz w:val="16"/>
        </w:rPr>
        <w:t>e</w:t>
      </w:r>
      <w:r>
        <w:rPr>
          <w:color w:val="231F20"/>
          <w:spacing w:val="-1"/>
          <w:w w:val="107"/>
          <w:sz w:val="16"/>
        </w:rPr>
        <w:t>t</w:t>
      </w:r>
      <w:r>
        <w:rPr>
          <w:color w:val="231F20"/>
          <w:spacing w:val="-2"/>
          <w:w w:val="109"/>
          <w:sz w:val="16"/>
        </w:rPr>
        <w:t>irad</w:t>
      </w:r>
      <w:r>
        <w:rPr>
          <w:color w:val="231F20"/>
          <w:w w:val="109"/>
          <w:sz w:val="16"/>
        </w:rPr>
        <w:t>o</w:t>
      </w:r>
      <w:r>
        <w:rPr>
          <w:color w:val="231F20"/>
          <w:spacing w:val="-14"/>
          <w:sz w:val="16"/>
        </w:rPr>
        <w:t> </w:t>
      </w:r>
      <w:r>
        <w:rPr>
          <w:color w:val="231F20"/>
          <w:spacing w:val="-3"/>
          <w:w w:val="113"/>
          <w:sz w:val="16"/>
        </w:rPr>
        <w:t>h</w:t>
      </w:r>
      <w:r>
        <w:rPr>
          <w:color w:val="231F20"/>
          <w:spacing w:val="-2"/>
          <w:w w:val="103"/>
          <w:sz w:val="16"/>
        </w:rPr>
        <w:t>aci</w:t>
      </w:r>
      <w:r>
        <w:rPr>
          <w:color w:val="231F20"/>
          <w:w w:val="105"/>
          <w:sz w:val="16"/>
        </w:rPr>
        <w:t>a</w:t>
      </w:r>
      <w:r>
        <w:rPr>
          <w:color w:val="231F20"/>
          <w:spacing w:val="-14"/>
          <w:sz w:val="16"/>
        </w:rPr>
        <w:t> </w:t>
      </w:r>
      <w:r>
        <w:rPr>
          <w:color w:val="231F20"/>
          <w:spacing w:val="-2"/>
          <w:w w:val="97"/>
          <w:sz w:val="16"/>
        </w:rPr>
        <w:t>l</w:t>
      </w:r>
      <w:r>
        <w:rPr>
          <w:color w:val="231F20"/>
          <w:spacing w:val="-3"/>
          <w:w w:val="105"/>
          <w:sz w:val="16"/>
        </w:rPr>
        <w:t>a</w:t>
      </w:r>
      <w:r>
        <w:rPr>
          <w:color w:val="231F20"/>
          <w:w w:val="100"/>
          <w:sz w:val="16"/>
        </w:rPr>
        <w:t>s</w:t>
      </w:r>
      <w:r>
        <w:rPr>
          <w:color w:val="231F20"/>
          <w:spacing w:val="-14"/>
          <w:sz w:val="16"/>
        </w:rPr>
        <w:t> </w:t>
      </w:r>
      <w:r>
        <w:rPr>
          <w:color w:val="231F20"/>
          <w:spacing w:val="-3"/>
          <w:w w:val="111"/>
          <w:sz w:val="16"/>
        </w:rPr>
        <w:t>m</w:t>
      </w:r>
      <w:r>
        <w:rPr>
          <w:color w:val="231F20"/>
          <w:spacing w:val="-4"/>
          <w:w w:val="108"/>
          <w:sz w:val="16"/>
        </w:rPr>
        <w:t>o</w:t>
      </w:r>
      <w:r>
        <w:rPr>
          <w:color w:val="231F20"/>
          <w:spacing w:val="-5"/>
          <w:w w:val="116"/>
          <w:sz w:val="16"/>
        </w:rPr>
        <w:t>n</w:t>
      </w:r>
      <w:r>
        <w:rPr>
          <w:color w:val="231F20"/>
          <w:spacing w:val="-1"/>
          <w:w w:val="116"/>
          <w:sz w:val="16"/>
        </w:rPr>
        <w:t>t</w:t>
      </w:r>
      <w:r>
        <w:rPr>
          <w:color w:val="231F20"/>
          <w:spacing w:val="-4"/>
          <w:w w:val="105"/>
          <w:sz w:val="16"/>
        </w:rPr>
        <w:t>a</w:t>
      </w:r>
      <w:r>
        <w:rPr>
          <w:color w:val="231F20"/>
          <w:spacing w:val="-3"/>
          <w:w w:val="109"/>
          <w:sz w:val="16"/>
        </w:rPr>
        <w:t>ñ</w:t>
      </w:r>
      <w:r>
        <w:rPr>
          <w:color w:val="231F20"/>
          <w:spacing w:val="-3"/>
          <w:w w:val="105"/>
          <w:sz w:val="16"/>
        </w:rPr>
        <w:t>a</w:t>
      </w:r>
      <w:r>
        <w:rPr>
          <w:color w:val="231F20"/>
          <w:spacing w:val="-2"/>
          <w:w w:val="99"/>
          <w:sz w:val="16"/>
        </w:rPr>
        <w:t>s</w:t>
      </w:r>
      <w:r>
        <w:rPr>
          <w:color w:val="231F20"/>
          <w:w w:val="99"/>
          <w:sz w:val="16"/>
        </w:rPr>
        <w:t>.</w:t>
      </w:r>
      <w:r>
        <w:rPr>
          <w:color w:val="231F20"/>
          <w:spacing w:val="-14"/>
          <w:sz w:val="16"/>
        </w:rPr>
        <w:t> </w:t>
      </w:r>
      <w:r>
        <w:rPr>
          <w:color w:val="231F20"/>
          <w:spacing w:val="-1"/>
          <w:w w:val="93"/>
          <w:sz w:val="16"/>
        </w:rPr>
        <w:t>É</w:t>
      </w:r>
      <w:r>
        <w:rPr>
          <w:color w:val="231F20"/>
          <w:spacing w:val="-3"/>
          <w:w w:val="100"/>
          <w:sz w:val="16"/>
        </w:rPr>
        <w:t>s</w:t>
      </w:r>
      <w:r>
        <w:rPr>
          <w:color w:val="231F20"/>
          <w:spacing w:val="-3"/>
          <w:w w:val="116"/>
          <w:sz w:val="16"/>
        </w:rPr>
        <w:t>t</w:t>
      </w:r>
      <w:r>
        <w:rPr>
          <w:color w:val="231F20"/>
          <w:w w:val="101"/>
          <w:sz w:val="16"/>
        </w:rPr>
        <w:t>e</w:t>
      </w:r>
      <w:r>
        <w:rPr>
          <w:color w:val="231F20"/>
          <w:spacing w:val="-14"/>
          <w:sz w:val="16"/>
        </w:rPr>
        <w:t> </w:t>
      </w:r>
      <w:r>
        <w:rPr>
          <w:color w:val="231F20"/>
          <w:spacing w:val="-1"/>
          <w:w w:val="94"/>
          <w:sz w:val="16"/>
        </w:rPr>
        <w:t>f</w:t>
      </w:r>
      <w:r>
        <w:rPr>
          <w:color w:val="231F20"/>
          <w:spacing w:val="-2"/>
          <w:w w:val="107"/>
          <w:sz w:val="16"/>
        </w:rPr>
        <w:t>u</w:t>
      </w:r>
      <w:r>
        <w:rPr>
          <w:color w:val="231F20"/>
          <w:spacing w:val="-3"/>
          <w:w w:val="107"/>
          <w:sz w:val="16"/>
        </w:rPr>
        <w:t>e</w:t>
      </w:r>
      <w:r>
        <w:rPr>
          <w:color w:val="231F20"/>
          <w:w w:val="96"/>
          <w:sz w:val="16"/>
        </w:rPr>
        <w:t>,</w:t>
      </w:r>
      <w:r>
        <w:rPr>
          <w:color w:val="231F20"/>
          <w:spacing w:val="-14"/>
          <w:sz w:val="16"/>
        </w:rPr>
        <w:t> </w:t>
      </w:r>
      <w:r>
        <w:rPr>
          <w:color w:val="231F20"/>
          <w:spacing w:val="-2"/>
          <w:w w:val="109"/>
          <w:sz w:val="16"/>
        </w:rPr>
        <w:t>e</w:t>
      </w:r>
      <w:r>
        <w:rPr>
          <w:color w:val="231F20"/>
          <w:w w:val="109"/>
          <w:sz w:val="16"/>
        </w:rPr>
        <w:t>n</w:t>
      </w:r>
      <w:r>
        <w:rPr>
          <w:color w:val="231F20"/>
          <w:spacing w:val="-14"/>
          <w:sz w:val="16"/>
        </w:rPr>
        <w:t> </w:t>
      </w:r>
      <w:r>
        <w:rPr>
          <w:color w:val="231F20"/>
          <w:spacing w:val="-1"/>
          <w:w w:val="111"/>
          <w:sz w:val="16"/>
        </w:rPr>
        <w:t>p</w:t>
      </w:r>
      <w:r>
        <w:rPr>
          <w:color w:val="231F20"/>
          <w:spacing w:val="-4"/>
          <w:w w:val="105"/>
          <w:sz w:val="16"/>
        </w:rPr>
        <w:t>a</w:t>
      </w:r>
      <w:r>
        <w:rPr>
          <w:color w:val="231F20"/>
          <w:w w:val="118"/>
          <w:sz w:val="16"/>
        </w:rPr>
        <w:t>r</w:t>
      </w:r>
      <w:r>
        <w:rPr>
          <w:color w:val="231F20"/>
          <w:spacing w:val="-3"/>
          <w:w w:val="116"/>
          <w:sz w:val="16"/>
        </w:rPr>
        <w:t>t</w:t>
      </w:r>
      <w:r>
        <w:rPr>
          <w:color w:val="231F20"/>
          <w:spacing w:val="-3"/>
          <w:w w:val="101"/>
          <w:sz w:val="16"/>
        </w:rPr>
        <w:t>e</w:t>
      </w:r>
      <w:r>
        <w:rPr>
          <w:color w:val="231F20"/>
          <w:w w:val="96"/>
          <w:sz w:val="16"/>
        </w:rPr>
        <w:t>,</w:t>
      </w:r>
      <w:r>
        <w:rPr>
          <w:color w:val="231F20"/>
          <w:spacing w:val="-14"/>
          <w:sz w:val="16"/>
        </w:rPr>
        <w:t> </w:t>
      </w:r>
      <w:r>
        <w:rPr>
          <w:color w:val="231F20"/>
          <w:spacing w:val="-3"/>
          <w:w w:val="101"/>
          <w:sz w:val="16"/>
        </w:rPr>
        <w:t>e</w:t>
      </w:r>
      <w:r>
        <w:rPr>
          <w:color w:val="231F20"/>
          <w:w w:val="97"/>
          <w:sz w:val="16"/>
        </w:rPr>
        <w:t>l</w:t>
      </w:r>
      <w:r>
        <w:rPr>
          <w:color w:val="231F20"/>
          <w:spacing w:val="-14"/>
          <w:sz w:val="16"/>
        </w:rPr>
        <w:t> </w:t>
      </w:r>
      <w:r>
        <w:rPr>
          <w:color w:val="231F20"/>
          <w:spacing w:val="-4"/>
          <w:w w:val="118"/>
          <w:sz w:val="16"/>
        </w:rPr>
        <w:t>r</w:t>
      </w:r>
      <w:r>
        <w:rPr>
          <w:color w:val="231F20"/>
          <w:spacing w:val="-2"/>
          <w:w w:val="101"/>
          <w:sz w:val="16"/>
        </w:rPr>
        <w:t>e</w:t>
      </w:r>
      <w:r>
        <w:rPr>
          <w:color w:val="231F20"/>
          <w:spacing w:val="-3"/>
          <w:w w:val="101"/>
          <w:sz w:val="16"/>
        </w:rPr>
        <w:t>s</w:t>
      </w:r>
      <w:r>
        <w:rPr>
          <w:color w:val="231F20"/>
          <w:spacing w:val="-1"/>
          <w:w w:val="113"/>
          <w:sz w:val="16"/>
        </w:rPr>
        <w:t>u</w:t>
      </w:r>
      <w:r>
        <w:rPr>
          <w:color w:val="231F20"/>
          <w:spacing w:val="-4"/>
          <w:w w:val="97"/>
          <w:sz w:val="16"/>
        </w:rPr>
        <w:t>l</w:t>
      </w:r>
      <w:r>
        <w:rPr>
          <w:color w:val="231F20"/>
          <w:spacing w:val="-1"/>
          <w:w w:val="116"/>
          <w:sz w:val="16"/>
        </w:rPr>
        <w:t>t</w:t>
      </w:r>
      <w:r>
        <w:rPr>
          <w:color w:val="231F20"/>
          <w:spacing w:val="-2"/>
          <w:w w:val="108"/>
          <w:sz w:val="16"/>
        </w:rPr>
        <w:t>ad</w:t>
      </w:r>
      <w:r>
        <w:rPr>
          <w:color w:val="231F20"/>
          <w:w w:val="108"/>
          <w:sz w:val="16"/>
        </w:rPr>
        <w:t>o</w:t>
      </w:r>
      <w:r>
        <w:rPr>
          <w:color w:val="231F20"/>
          <w:spacing w:val="-14"/>
          <w:sz w:val="16"/>
        </w:rPr>
        <w:t> </w:t>
      </w:r>
      <w:r>
        <w:rPr>
          <w:color w:val="231F20"/>
          <w:spacing w:val="-3"/>
          <w:w w:val="116"/>
          <w:sz w:val="16"/>
        </w:rPr>
        <w:t>n</w:t>
      </w:r>
      <w:r>
        <w:rPr>
          <w:color w:val="231F20"/>
          <w:spacing w:val="-5"/>
          <w:w w:val="105"/>
          <w:sz w:val="16"/>
        </w:rPr>
        <w:t>a</w:t>
      </w:r>
      <w:r>
        <w:rPr>
          <w:color w:val="231F20"/>
          <w:spacing w:val="-4"/>
          <w:w w:val="116"/>
          <w:sz w:val="16"/>
        </w:rPr>
        <w:t>t</w:t>
      </w:r>
      <w:r>
        <w:rPr>
          <w:color w:val="231F20"/>
          <w:spacing w:val="-2"/>
          <w:w w:val="111"/>
          <w:sz w:val="16"/>
        </w:rPr>
        <w:t>ur</w:t>
      </w:r>
      <w:r>
        <w:rPr>
          <w:color w:val="231F20"/>
          <w:spacing w:val="-1"/>
          <w:w w:val="111"/>
          <w:sz w:val="16"/>
        </w:rPr>
        <w:t>a</w:t>
      </w:r>
      <w:r>
        <w:rPr>
          <w:color w:val="231F20"/>
          <w:w w:val="97"/>
          <w:sz w:val="16"/>
        </w:rPr>
        <w:t>l</w:t>
      </w:r>
      <w:r>
        <w:rPr>
          <w:color w:val="231F20"/>
          <w:spacing w:val="-14"/>
          <w:sz w:val="16"/>
        </w:rPr>
        <w:t> </w:t>
      </w:r>
      <w:r>
        <w:rPr>
          <w:color w:val="231F20"/>
          <w:spacing w:val="-2"/>
          <w:w w:val="107"/>
          <w:sz w:val="16"/>
        </w:rPr>
        <w:t>d</w:t>
      </w:r>
      <w:r>
        <w:rPr>
          <w:color w:val="231F20"/>
          <w:spacing w:val="-3"/>
          <w:w w:val="107"/>
          <w:sz w:val="16"/>
        </w:rPr>
        <w:t>e</w:t>
      </w:r>
      <w:r>
        <w:rPr>
          <w:color w:val="231F20"/>
          <w:w w:val="97"/>
          <w:sz w:val="16"/>
        </w:rPr>
        <w:t>l</w:t>
      </w:r>
      <w:r>
        <w:rPr>
          <w:color w:val="231F20"/>
          <w:spacing w:val="-14"/>
          <w:sz w:val="16"/>
        </w:rPr>
        <w:t> </w:t>
      </w:r>
      <w:r>
        <w:rPr>
          <w:color w:val="231F20"/>
          <w:spacing w:val="-2"/>
          <w:w w:val="105"/>
          <w:sz w:val="16"/>
        </w:rPr>
        <w:t>de</w:t>
      </w:r>
      <w:r>
        <w:rPr>
          <w:color w:val="231F20"/>
          <w:spacing w:val="-1"/>
          <w:w w:val="105"/>
          <w:sz w:val="16"/>
        </w:rPr>
        <w:t>s</w:t>
      </w:r>
      <w:r>
        <w:rPr>
          <w:color w:val="231F20"/>
          <w:spacing w:val="-4"/>
          <w:w w:val="105"/>
          <w:sz w:val="16"/>
        </w:rPr>
        <w:t>a</w:t>
      </w:r>
      <w:r>
        <w:rPr>
          <w:color w:val="231F20"/>
          <w:spacing w:val="-1"/>
          <w:w w:val="118"/>
          <w:sz w:val="16"/>
        </w:rPr>
        <w:t>r</w:t>
      </w:r>
      <w:r>
        <w:rPr>
          <w:color w:val="231F20"/>
          <w:spacing w:val="-4"/>
          <w:w w:val="118"/>
          <w:sz w:val="16"/>
        </w:rPr>
        <w:t>r</w:t>
      </w:r>
      <w:r>
        <w:rPr>
          <w:color w:val="231F20"/>
          <w:spacing w:val="-3"/>
          <w:w w:val="108"/>
          <w:sz w:val="16"/>
        </w:rPr>
        <w:t>o</w:t>
      </w:r>
      <w:r>
        <w:rPr>
          <w:color w:val="231F20"/>
          <w:spacing w:val="-1"/>
          <w:w w:val="97"/>
          <w:sz w:val="16"/>
        </w:rPr>
        <w:t>l</w:t>
      </w:r>
      <w:r>
        <w:rPr>
          <w:color w:val="231F20"/>
          <w:spacing w:val="-2"/>
          <w:w w:val="104"/>
          <w:sz w:val="16"/>
        </w:rPr>
        <w:t>l</w:t>
      </w:r>
      <w:r>
        <w:rPr>
          <w:color w:val="231F20"/>
          <w:w w:val="104"/>
          <w:sz w:val="16"/>
        </w:rPr>
        <w:t>o</w:t>
      </w:r>
      <w:r>
        <w:rPr>
          <w:color w:val="231F20"/>
          <w:spacing w:val="-14"/>
          <w:sz w:val="16"/>
        </w:rPr>
        <w:t> </w:t>
      </w:r>
      <w:r>
        <w:rPr>
          <w:color w:val="231F20"/>
          <w:spacing w:val="-2"/>
          <w:w w:val="107"/>
          <w:sz w:val="16"/>
        </w:rPr>
        <w:t>d</w:t>
      </w:r>
      <w:r>
        <w:rPr>
          <w:color w:val="231F20"/>
          <w:w w:val="107"/>
          <w:sz w:val="16"/>
        </w:rPr>
        <w:t>e</w:t>
      </w:r>
      <w:r>
        <w:rPr>
          <w:color w:val="231F20"/>
          <w:spacing w:val="-14"/>
          <w:sz w:val="16"/>
        </w:rPr>
        <w:t> </w:t>
      </w:r>
      <w:r>
        <w:rPr>
          <w:color w:val="231F20"/>
          <w:spacing w:val="-2"/>
          <w:w w:val="97"/>
          <w:sz w:val="16"/>
        </w:rPr>
        <w:t>l</w:t>
      </w:r>
      <w:r>
        <w:rPr>
          <w:color w:val="231F20"/>
          <w:spacing w:val="-3"/>
          <w:w w:val="105"/>
          <w:sz w:val="16"/>
        </w:rPr>
        <w:t>a</w:t>
      </w:r>
      <w:r>
        <w:rPr>
          <w:color w:val="231F20"/>
          <w:w w:val="100"/>
          <w:sz w:val="16"/>
        </w:rPr>
        <w:t>s</w:t>
      </w:r>
      <w:r>
        <w:rPr>
          <w:color w:val="231F20"/>
          <w:spacing w:val="-14"/>
          <w:sz w:val="16"/>
        </w:rPr>
        <w:t> </w:t>
      </w:r>
      <w:r>
        <w:rPr>
          <w:color w:val="231F20"/>
          <w:spacing w:val="-1"/>
          <w:w w:val="99"/>
          <w:sz w:val="16"/>
        </w:rPr>
        <w:t>g</w:t>
      </w:r>
      <w:r>
        <w:rPr>
          <w:color w:val="231F20"/>
          <w:spacing w:val="-2"/>
          <w:w w:val="110"/>
          <w:sz w:val="16"/>
        </w:rPr>
        <w:t>r</w:t>
      </w:r>
      <w:r>
        <w:rPr>
          <w:color w:val="231F20"/>
          <w:spacing w:val="-4"/>
          <w:w w:val="110"/>
          <w:sz w:val="16"/>
        </w:rPr>
        <w:t>a</w:t>
      </w:r>
      <w:r>
        <w:rPr>
          <w:color w:val="231F20"/>
          <w:spacing w:val="-3"/>
          <w:w w:val="116"/>
          <w:sz w:val="16"/>
        </w:rPr>
        <w:t>n</w:t>
      </w:r>
      <w:r>
        <w:rPr>
          <w:color w:val="231F20"/>
          <w:spacing w:val="-2"/>
          <w:w w:val="105"/>
          <w:sz w:val="16"/>
        </w:rPr>
        <w:t>de</w:t>
      </w:r>
      <w:r>
        <w:rPr>
          <w:color w:val="231F20"/>
          <w:w w:val="105"/>
          <w:sz w:val="16"/>
        </w:rPr>
        <w:t>s</w:t>
      </w:r>
      <w:r>
        <w:rPr>
          <w:color w:val="231F20"/>
          <w:spacing w:val="-14"/>
          <w:sz w:val="16"/>
        </w:rPr>
        <w:t> </w:t>
      </w:r>
      <w:r>
        <w:rPr>
          <w:color w:val="231F20"/>
          <w:spacing w:val="-4"/>
          <w:w w:val="111"/>
          <w:sz w:val="16"/>
        </w:rPr>
        <w:t>p</w:t>
      </w:r>
      <w:r>
        <w:rPr>
          <w:color w:val="231F20"/>
          <w:spacing w:val="-4"/>
          <w:w w:val="118"/>
          <w:sz w:val="16"/>
        </w:rPr>
        <w:t>r</w:t>
      </w:r>
      <w:r>
        <w:rPr>
          <w:color w:val="231F20"/>
          <w:spacing w:val="-4"/>
          <w:w w:val="108"/>
          <w:sz w:val="16"/>
        </w:rPr>
        <w:t>o</w:t>
      </w:r>
      <w:r>
        <w:rPr>
          <w:color w:val="231F20"/>
          <w:spacing w:val="-4"/>
          <w:w w:val="111"/>
          <w:sz w:val="16"/>
        </w:rPr>
        <w:t>p</w:t>
      </w:r>
      <w:r>
        <w:rPr>
          <w:color w:val="231F20"/>
          <w:spacing w:val="-2"/>
          <w:w w:val="102"/>
          <w:sz w:val="16"/>
        </w:rPr>
        <w:t>i</w:t>
      </w:r>
      <w:r>
        <w:rPr>
          <w:color w:val="231F20"/>
          <w:spacing w:val="-1"/>
          <w:w w:val="102"/>
          <w:sz w:val="16"/>
        </w:rPr>
        <w:t>e</w:t>
      </w:r>
      <w:r>
        <w:rPr>
          <w:color w:val="231F20"/>
          <w:spacing w:val="-2"/>
          <w:w w:val="112"/>
          <w:sz w:val="16"/>
        </w:rPr>
        <w:t>d</w:t>
      </w:r>
      <w:r>
        <w:rPr>
          <w:color w:val="231F20"/>
          <w:spacing w:val="-2"/>
          <w:w w:val="105"/>
          <w:sz w:val="16"/>
        </w:rPr>
        <w:t>ade</w:t>
      </w:r>
      <w:r>
        <w:rPr>
          <w:color w:val="231F20"/>
          <w:spacing w:val="-9"/>
          <w:w w:val="105"/>
          <w:sz w:val="16"/>
        </w:rPr>
        <w:t>s</w:t>
      </w:r>
      <w:r>
        <w:rPr>
          <w:color w:val="231F20"/>
          <w:w w:val="40"/>
          <w:sz w:val="16"/>
        </w:rPr>
        <w:t>” </w:t>
      </w:r>
      <w:r>
        <w:rPr>
          <w:color w:val="231F20"/>
          <w:spacing w:val="-4"/>
          <w:w w:val="105"/>
          <w:sz w:val="16"/>
        </w:rPr>
        <w:t>(Tannenbaum, </w:t>
      </w:r>
      <w:r>
        <w:rPr>
          <w:color w:val="231F20"/>
          <w:w w:val="105"/>
          <w:sz w:val="16"/>
        </w:rPr>
        <w:t>1952:</w:t>
      </w:r>
      <w:r>
        <w:rPr>
          <w:color w:val="231F20"/>
          <w:spacing w:val="-8"/>
          <w:w w:val="105"/>
          <w:sz w:val="16"/>
        </w:rPr>
        <w:t> </w:t>
      </w:r>
      <w:r>
        <w:rPr>
          <w:color w:val="231F20"/>
          <w:w w:val="105"/>
          <w:sz w:val="16"/>
        </w:rPr>
        <w:t>32).</w:t>
      </w:r>
    </w:p>
    <w:p>
      <w:pPr>
        <w:spacing w:line="180" w:lineRule="exact" w:before="56"/>
        <w:ind w:left="907" w:right="904" w:firstLine="0"/>
        <w:jc w:val="both"/>
        <w:rPr>
          <w:sz w:val="16"/>
        </w:rPr>
      </w:pPr>
      <w:r>
        <w:rPr>
          <w:color w:val="231F20"/>
          <w:w w:val="105"/>
          <w:position w:val="5"/>
          <w:sz w:val="9"/>
        </w:rPr>
        <w:t>11 </w:t>
      </w:r>
      <w:r>
        <w:rPr>
          <w:color w:val="231F20"/>
          <w:w w:val="105"/>
          <w:sz w:val="16"/>
        </w:rPr>
        <w:t>Rosberry encuentra que en Pátzcuaro los vecinos del pueblo que tuvieron más vínculo con </w:t>
      </w:r>
      <w:r>
        <w:rPr>
          <w:color w:val="231F20"/>
          <w:w w:val="39"/>
          <w:sz w:val="16"/>
        </w:rPr>
        <w:t>“</w:t>
      </w:r>
      <w:r>
        <w:rPr>
          <w:color w:val="231F20"/>
          <w:w w:val="101"/>
          <w:sz w:val="16"/>
        </w:rPr>
        <w:t>es</w:t>
      </w:r>
      <w:r>
        <w:rPr>
          <w:color w:val="231F20"/>
          <w:w w:val="111"/>
          <w:sz w:val="16"/>
        </w:rPr>
        <w:t>p</w:t>
      </w:r>
      <w:r>
        <w:rPr>
          <w:color w:val="231F20"/>
          <w:w w:val="104"/>
          <w:sz w:val="16"/>
        </w:rPr>
        <w:t>acios</w:t>
      </w:r>
      <w:r>
        <w:rPr>
          <w:color w:val="231F20"/>
          <w:sz w:val="16"/>
        </w:rPr>
        <w:t> </w:t>
      </w:r>
      <w:r>
        <w:rPr>
          <w:color w:val="231F20"/>
          <w:w w:val="100"/>
          <w:sz w:val="16"/>
        </w:rPr>
        <w:t>s</w:t>
      </w:r>
      <w:r>
        <w:rPr>
          <w:color w:val="231F20"/>
          <w:w w:val="108"/>
          <w:sz w:val="16"/>
        </w:rPr>
        <w:t>o</w:t>
      </w:r>
      <w:r>
        <w:rPr>
          <w:color w:val="231F20"/>
          <w:w w:val="101"/>
          <w:sz w:val="16"/>
        </w:rPr>
        <w:t>ci</w:t>
      </w:r>
      <w:r>
        <w:rPr>
          <w:color w:val="231F20"/>
          <w:w w:val="105"/>
          <w:sz w:val="16"/>
        </w:rPr>
        <w:t>a</w:t>
      </w:r>
      <w:r>
        <w:rPr>
          <w:color w:val="231F20"/>
          <w:w w:val="100"/>
          <w:sz w:val="16"/>
        </w:rPr>
        <w:t>les</w:t>
      </w:r>
      <w:r>
        <w:rPr>
          <w:color w:val="231F20"/>
          <w:sz w:val="16"/>
        </w:rPr>
        <w:t> </w:t>
      </w:r>
      <w:r>
        <w:rPr>
          <w:color w:val="231F20"/>
          <w:w w:val="111"/>
          <w:sz w:val="16"/>
        </w:rPr>
        <w:t>m</w:t>
      </w:r>
      <w:r>
        <w:rPr>
          <w:color w:val="231F20"/>
          <w:w w:val="99"/>
          <w:sz w:val="16"/>
        </w:rPr>
        <w:t>á</w:t>
      </w:r>
      <w:r>
        <w:rPr>
          <w:color w:val="231F20"/>
          <w:w w:val="100"/>
          <w:sz w:val="16"/>
        </w:rPr>
        <w:t>s</w:t>
      </w:r>
      <w:r>
        <w:rPr>
          <w:color w:val="231F20"/>
          <w:sz w:val="16"/>
        </w:rPr>
        <w:t> </w:t>
      </w:r>
      <w:r>
        <w:rPr>
          <w:color w:val="231F20"/>
          <w:w w:val="105"/>
          <w:sz w:val="16"/>
        </w:rPr>
        <w:t>a</w:t>
      </w:r>
      <w:r>
        <w:rPr>
          <w:color w:val="231F20"/>
          <w:w w:val="111"/>
          <w:sz w:val="16"/>
        </w:rPr>
        <w:t>m</w:t>
      </w:r>
      <w:r>
        <w:rPr>
          <w:color w:val="231F20"/>
          <w:w w:val="111"/>
          <w:sz w:val="16"/>
        </w:rPr>
        <w:t>p</w:t>
      </w:r>
      <w:r>
        <w:rPr>
          <w:color w:val="231F20"/>
          <w:w w:val="103"/>
          <w:sz w:val="16"/>
        </w:rPr>
        <w:t>lios</w:t>
      </w:r>
      <w:r>
        <w:rPr>
          <w:color w:val="231F20"/>
          <w:w w:val="40"/>
          <w:sz w:val="16"/>
        </w:rPr>
        <w:t>”</w:t>
      </w:r>
      <w:r>
        <w:rPr>
          <w:color w:val="231F20"/>
          <w:sz w:val="16"/>
        </w:rPr>
        <w:t> </w:t>
      </w:r>
      <w:r>
        <w:rPr>
          <w:color w:val="231F20"/>
          <w:w w:val="94"/>
          <w:sz w:val="16"/>
        </w:rPr>
        <w:t>f</w:t>
      </w:r>
      <w:r>
        <w:rPr>
          <w:color w:val="231F20"/>
          <w:w w:val="110"/>
          <w:sz w:val="16"/>
        </w:rPr>
        <w:t>uer</w:t>
      </w:r>
      <w:r>
        <w:rPr>
          <w:color w:val="231F20"/>
          <w:w w:val="108"/>
          <w:sz w:val="16"/>
        </w:rPr>
        <w:t>o</w:t>
      </w:r>
      <w:r>
        <w:rPr>
          <w:color w:val="231F20"/>
          <w:w w:val="116"/>
          <w:sz w:val="16"/>
        </w:rPr>
        <w:t>n</w:t>
      </w:r>
      <w:r>
        <w:rPr>
          <w:color w:val="231F20"/>
          <w:sz w:val="16"/>
        </w:rPr>
        <w:t> </w:t>
      </w:r>
      <w:r>
        <w:rPr>
          <w:color w:val="231F20"/>
          <w:w w:val="103"/>
          <w:sz w:val="16"/>
        </w:rPr>
        <w:t>los</w:t>
      </w:r>
      <w:r>
        <w:rPr>
          <w:color w:val="231F20"/>
          <w:sz w:val="16"/>
        </w:rPr>
        <w:t> </w:t>
      </w:r>
      <w:r>
        <w:rPr>
          <w:color w:val="231F20"/>
          <w:w w:val="108"/>
          <w:sz w:val="16"/>
        </w:rPr>
        <w:t>q</w:t>
      </w:r>
      <w:r>
        <w:rPr>
          <w:color w:val="231F20"/>
          <w:w w:val="107"/>
          <w:sz w:val="16"/>
        </w:rPr>
        <w:t>ue</w:t>
      </w:r>
      <w:r>
        <w:rPr>
          <w:color w:val="231F20"/>
          <w:sz w:val="16"/>
        </w:rPr>
        <w:t> </w:t>
      </w:r>
      <w:r>
        <w:rPr>
          <w:color w:val="231F20"/>
          <w:w w:val="111"/>
          <w:sz w:val="16"/>
        </w:rPr>
        <w:t>m</w:t>
      </w:r>
      <w:r>
        <w:rPr>
          <w:color w:val="231F20"/>
          <w:w w:val="105"/>
          <w:sz w:val="16"/>
        </w:rPr>
        <w:t>a</w:t>
      </w:r>
      <w:r>
        <w:rPr>
          <w:color w:val="231F20"/>
          <w:w w:val="97"/>
          <w:sz w:val="16"/>
        </w:rPr>
        <w:t>y</w:t>
      </w:r>
      <w:r>
        <w:rPr>
          <w:color w:val="231F20"/>
          <w:w w:val="108"/>
          <w:sz w:val="16"/>
        </w:rPr>
        <w:t>o</w:t>
      </w:r>
      <w:r>
        <w:rPr>
          <w:color w:val="231F20"/>
          <w:w w:val="118"/>
          <w:sz w:val="16"/>
        </w:rPr>
        <w:t>r</w:t>
      </w:r>
      <w:r>
        <w:rPr>
          <w:color w:val="231F20"/>
          <w:w w:val="101"/>
          <w:sz w:val="16"/>
        </w:rPr>
        <w:t>es</w:t>
      </w:r>
      <w:r>
        <w:rPr>
          <w:color w:val="231F20"/>
          <w:sz w:val="16"/>
        </w:rPr>
        <w:t> </w:t>
      </w:r>
      <w:r>
        <w:rPr>
          <w:color w:val="231F20"/>
          <w:w w:val="108"/>
          <w:sz w:val="16"/>
        </w:rPr>
        <w:t>b</w:t>
      </w:r>
      <w:r>
        <w:rPr>
          <w:color w:val="231F20"/>
          <w:w w:val="109"/>
          <w:sz w:val="16"/>
        </w:rPr>
        <w:t>en</w:t>
      </w:r>
      <w:r>
        <w:rPr>
          <w:color w:val="231F20"/>
          <w:w w:val="100"/>
          <w:sz w:val="16"/>
        </w:rPr>
        <w:t>eficios</w:t>
      </w:r>
      <w:r>
        <w:rPr>
          <w:color w:val="231F20"/>
          <w:sz w:val="16"/>
        </w:rPr>
        <w:t> </w:t>
      </w:r>
      <w:r>
        <w:rPr>
          <w:color w:val="231F20"/>
          <w:w w:val="108"/>
          <w:sz w:val="16"/>
        </w:rPr>
        <w:t>o</w:t>
      </w:r>
      <w:r>
        <w:rPr>
          <w:color w:val="231F20"/>
          <w:w w:val="108"/>
          <w:sz w:val="16"/>
        </w:rPr>
        <w:t>b</w:t>
      </w:r>
      <w:r>
        <w:rPr>
          <w:color w:val="231F20"/>
          <w:w w:val="116"/>
          <w:sz w:val="16"/>
        </w:rPr>
        <w:t>t</w:t>
      </w:r>
      <w:r>
        <w:rPr>
          <w:color w:val="231F20"/>
          <w:w w:val="113"/>
          <w:sz w:val="16"/>
        </w:rPr>
        <w:t>u</w:t>
      </w:r>
      <w:r>
        <w:rPr>
          <w:color w:val="231F20"/>
          <w:w w:val="98"/>
          <w:sz w:val="16"/>
        </w:rPr>
        <w:t>v</w:t>
      </w:r>
      <w:r>
        <w:rPr>
          <w:color w:val="231F20"/>
          <w:w w:val="107"/>
          <w:sz w:val="16"/>
        </w:rPr>
        <w:t>ier</w:t>
      </w:r>
      <w:r>
        <w:rPr>
          <w:color w:val="231F20"/>
          <w:w w:val="108"/>
          <w:sz w:val="16"/>
        </w:rPr>
        <w:t>o</w:t>
      </w:r>
      <w:r>
        <w:rPr>
          <w:color w:val="231F20"/>
          <w:w w:val="116"/>
          <w:sz w:val="16"/>
        </w:rPr>
        <w:t>n</w:t>
      </w:r>
      <w:r>
        <w:rPr>
          <w:color w:val="231F20"/>
          <w:sz w:val="16"/>
        </w:rPr>
        <w:t> </w:t>
      </w:r>
      <w:r>
        <w:rPr>
          <w:color w:val="231F20"/>
          <w:w w:val="107"/>
          <w:sz w:val="16"/>
        </w:rPr>
        <w:t>de</w:t>
      </w:r>
      <w:r>
        <w:rPr>
          <w:color w:val="231F20"/>
          <w:sz w:val="16"/>
        </w:rPr>
        <w:t> </w:t>
      </w:r>
      <w:r>
        <w:rPr>
          <w:color w:val="231F20"/>
          <w:w w:val="97"/>
          <w:sz w:val="16"/>
        </w:rPr>
        <w:t>l</w:t>
      </w:r>
      <w:r>
        <w:rPr>
          <w:color w:val="231F20"/>
          <w:w w:val="105"/>
          <w:sz w:val="16"/>
        </w:rPr>
        <w:t>a</w:t>
      </w:r>
      <w:r>
        <w:rPr>
          <w:color w:val="231F20"/>
          <w:w w:val="100"/>
          <w:sz w:val="16"/>
        </w:rPr>
        <w:t>s</w:t>
      </w:r>
      <w:r>
        <w:rPr>
          <w:color w:val="231F20"/>
          <w:sz w:val="16"/>
        </w:rPr>
        <w:t> </w:t>
      </w:r>
      <w:r>
        <w:rPr>
          <w:color w:val="231F20"/>
          <w:w w:val="116"/>
          <w:sz w:val="16"/>
        </w:rPr>
        <w:t>t</w:t>
      </w:r>
      <w:r>
        <w:rPr>
          <w:color w:val="231F20"/>
          <w:w w:val="107"/>
          <w:sz w:val="16"/>
        </w:rPr>
        <w:t>ier</w:t>
      </w:r>
      <w:r>
        <w:rPr>
          <w:color w:val="231F20"/>
          <w:w w:val="110"/>
          <w:sz w:val="16"/>
        </w:rPr>
        <w:t>ra</w:t>
      </w:r>
      <w:r>
        <w:rPr>
          <w:color w:val="231F20"/>
          <w:w w:val="100"/>
          <w:sz w:val="16"/>
        </w:rPr>
        <w:t>s</w:t>
      </w:r>
      <w:r>
        <w:rPr>
          <w:color w:val="231F20"/>
          <w:sz w:val="16"/>
        </w:rPr>
        <w:t> </w:t>
      </w:r>
      <w:r>
        <w:rPr>
          <w:color w:val="231F20"/>
          <w:w w:val="105"/>
          <w:sz w:val="16"/>
        </w:rPr>
        <w:t>co</w:t>
      </w:r>
      <w:r>
        <w:rPr>
          <w:color w:val="231F20"/>
          <w:w w:val="111"/>
          <w:sz w:val="16"/>
        </w:rPr>
        <w:t>m</w:t>
      </w:r>
      <w:r>
        <w:rPr>
          <w:color w:val="231F20"/>
          <w:w w:val="114"/>
          <w:sz w:val="16"/>
        </w:rPr>
        <w:t>un</w:t>
      </w:r>
      <w:r>
        <w:rPr>
          <w:color w:val="231F20"/>
          <w:w w:val="105"/>
          <w:sz w:val="16"/>
        </w:rPr>
        <w:t>a</w:t>
      </w:r>
      <w:r>
        <w:rPr>
          <w:color w:val="231F20"/>
          <w:w w:val="100"/>
          <w:sz w:val="16"/>
        </w:rPr>
        <w:t>les</w:t>
      </w:r>
    </w:p>
    <w:p>
      <w:pPr>
        <w:spacing w:after="0" w:line="180" w:lineRule="exact"/>
        <w:jc w:val="both"/>
        <w:rPr>
          <w:sz w:val="16"/>
        </w:rPr>
        <w:sectPr>
          <w:pgSz w:w="8510" w:h="11630"/>
          <w:pgMar w:header="287" w:footer="388" w:top="520" w:bottom="580" w:left="0" w:right="0"/>
        </w:sectPr>
      </w:pPr>
    </w:p>
    <w:p>
      <w:pPr>
        <w:pStyle w:val="BodyText"/>
        <w:spacing w:before="1"/>
        <w:rPr>
          <w:sz w:val="13"/>
        </w:rPr>
      </w:pPr>
    </w:p>
    <w:p>
      <w:pPr>
        <w:pStyle w:val="BodyText"/>
        <w:spacing w:line="249" w:lineRule="auto" w:before="17"/>
        <w:ind w:left="907" w:right="903"/>
        <w:jc w:val="both"/>
      </w:pPr>
      <w:r>
        <w:rPr>
          <w:color w:val="231F20"/>
          <w:w w:val="105"/>
        </w:rPr>
        <w:t>En suma, la  desamortización  y  la  reforma  agraria  impactaron  de distintas maneras la organización pueblerina, pues la primera propició el acaparamiento de los recursos desamortizados en los vecinos pudientes,     en particular los de común repartimiento, mientras que la reforma agraria debilitó las finanzas municipales y en general la posición del ayuntamiento. Ahora interesa conocer no tanto la amarga experiencia que sufrieron los pueblos por los proyectos del Estado, sino los componentes internos de los pueblos que actuaron en función de lo que proponía el Estado liberal y de  lo que podía resultar más idóneo para sus intereses como la gran familia pueblerina, según se concebían a sí mismos. En este sentido combinaron </w:t>
      </w:r>
      <w:r>
        <w:rPr>
          <w:color w:val="231F20"/>
          <w:spacing w:val="1"/>
          <w:w w:val="51"/>
        </w:rPr>
        <w:t>“l</w:t>
      </w:r>
      <w:r>
        <w:rPr>
          <w:color w:val="231F20"/>
          <w:w w:val="105"/>
        </w:rPr>
        <w:t>a</w:t>
      </w:r>
      <w:r>
        <w:rPr>
          <w:color w:val="231F20"/>
          <w:w w:val="100"/>
        </w:rPr>
        <w:t>s</w:t>
      </w:r>
      <w:r>
        <w:rPr>
          <w:color w:val="231F20"/>
          <w:spacing w:val="9"/>
        </w:rPr>
        <w:t> </w:t>
      </w:r>
      <w:r>
        <w:rPr>
          <w:color w:val="231F20"/>
          <w:spacing w:val="1"/>
          <w:w w:val="98"/>
        </w:rPr>
        <w:t>v</w:t>
      </w:r>
      <w:r>
        <w:rPr>
          <w:color w:val="231F20"/>
          <w:spacing w:val="1"/>
          <w:w w:val="101"/>
        </w:rPr>
        <w:t>iej</w:t>
      </w:r>
      <w:r>
        <w:rPr>
          <w:color w:val="231F20"/>
          <w:w w:val="105"/>
        </w:rPr>
        <w:t>a</w:t>
      </w:r>
      <w:r>
        <w:rPr>
          <w:color w:val="231F20"/>
          <w:w w:val="100"/>
        </w:rPr>
        <w:t>s</w:t>
      </w:r>
      <w:r>
        <w:rPr>
          <w:color w:val="231F20"/>
          <w:spacing w:val="9"/>
        </w:rPr>
        <w:t> </w:t>
      </w:r>
      <w:r>
        <w:rPr>
          <w:color w:val="231F20"/>
          <w:spacing w:val="-1"/>
          <w:w w:val="94"/>
        </w:rPr>
        <w:t>f</w:t>
      </w:r>
      <w:r>
        <w:rPr>
          <w:color w:val="231F20"/>
          <w:spacing w:val="-2"/>
          <w:w w:val="108"/>
        </w:rPr>
        <w:t>o</w:t>
      </w:r>
      <w:r>
        <w:rPr>
          <w:color w:val="231F20"/>
          <w:spacing w:val="2"/>
          <w:w w:val="118"/>
        </w:rPr>
        <w:t>r</w:t>
      </w:r>
      <w:r>
        <w:rPr>
          <w:color w:val="231F20"/>
          <w:w w:val="111"/>
        </w:rPr>
        <w:t>m</w:t>
      </w:r>
      <w:r>
        <w:rPr>
          <w:color w:val="231F20"/>
          <w:w w:val="105"/>
        </w:rPr>
        <w:t>a</w:t>
      </w:r>
      <w:r>
        <w:rPr>
          <w:color w:val="231F20"/>
          <w:w w:val="100"/>
        </w:rPr>
        <w:t>s</w:t>
      </w:r>
      <w:r>
        <w:rPr>
          <w:color w:val="231F20"/>
          <w:spacing w:val="9"/>
        </w:rPr>
        <w:t> </w:t>
      </w:r>
      <w:r>
        <w:rPr>
          <w:color w:val="231F20"/>
          <w:w w:val="97"/>
        </w:rPr>
        <w:t>y</w:t>
      </w:r>
      <w:r>
        <w:rPr>
          <w:color w:val="231F20"/>
          <w:spacing w:val="9"/>
        </w:rPr>
        <w:t> </w:t>
      </w:r>
      <w:r>
        <w:rPr>
          <w:color w:val="231F20"/>
          <w:spacing w:val="-1"/>
          <w:w w:val="105"/>
        </w:rPr>
        <w:t>a</w:t>
      </w:r>
      <w:r>
        <w:rPr>
          <w:color w:val="231F20"/>
          <w:spacing w:val="-1"/>
          <w:w w:val="118"/>
        </w:rPr>
        <w:t>r</w:t>
      </w:r>
      <w:r>
        <w:rPr>
          <w:color w:val="231F20"/>
          <w:spacing w:val="1"/>
          <w:w w:val="108"/>
        </w:rPr>
        <w:t>gu</w:t>
      </w:r>
      <w:r>
        <w:rPr>
          <w:color w:val="231F20"/>
          <w:w w:val="108"/>
        </w:rPr>
        <w:t>m</w:t>
      </w:r>
      <w:r>
        <w:rPr>
          <w:color w:val="231F20"/>
          <w:spacing w:val="1"/>
          <w:w w:val="109"/>
        </w:rPr>
        <w:t>e</w:t>
      </w:r>
      <w:r>
        <w:rPr>
          <w:color w:val="231F20"/>
          <w:spacing w:val="-4"/>
          <w:w w:val="109"/>
        </w:rPr>
        <w:t>n</w:t>
      </w:r>
      <w:r>
        <w:rPr>
          <w:color w:val="231F20"/>
          <w:spacing w:val="-1"/>
          <w:w w:val="116"/>
        </w:rPr>
        <w:t>t</w:t>
      </w:r>
      <w:r>
        <w:rPr>
          <w:color w:val="231F20"/>
          <w:spacing w:val="1"/>
          <w:w w:val="105"/>
        </w:rPr>
        <w:t>o</w:t>
      </w:r>
      <w:r>
        <w:rPr>
          <w:color w:val="231F20"/>
          <w:w w:val="105"/>
        </w:rPr>
        <w:t>s</w:t>
      </w:r>
      <w:r>
        <w:rPr>
          <w:color w:val="231F20"/>
          <w:spacing w:val="9"/>
        </w:rPr>
        <w:t> </w:t>
      </w:r>
      <w:r>
        <w:rPr>
          <w:color w:val="231F20"/>
          <w:spacing w:val="1"/>
          <w:w w:val="105"/>
        </w:rPr>
        <w:t>c</w:t>
      </w:r>
      <w:r>
        <w:rPr>
          <w:color w:val="231F20"/>
          <w:spacing w:val="-2"/>
          <w:w w:val="105"/>
        </w:rPr>
        <w:t>o</w:t>
      </w:r>
      <w:r>
        <w:rPr>
          <w:color w:val="231F20"/>
          <w:w w:val="116"/>
        </w:rPr>
        <w:t>n</w:t>
      </w:r>
      <w:r>
        <w:rPr>
          <w:color w:val="231F20"/>
          <w:spacing w:val="9"/>
        </w:rPr>
        <w:t> </w:t>
      </w:r>
      <w:r>
        <w:rPr>
          <w:color w:val="231F20"/>
          <w:spacing w:val="1"/>
          <w:w w:val="97"/>
        </w:rPr>
        <w:t>l</w:t>
      </w:r>
      <w:r>
        <w:rPr>
          <w:color w:val="231F20"/>
          <w:w w:val="105"/>
        </w:rPr>
        <w:t>a</w:t>
      </w:r>
      <w:r>
        <w:rPr>
          <w:color w:val="231F20"/>
          <w:w w:val="100"/>
        </w:rPr>
        <w:t>s</w:t>
      </w:r>
      <w:r>
        <w:rPr>
          <w:color w:val="231F20"/>
          <w:spacing w:val="9"/>
        </w:rPr>
        <w:t> </w:t>
      </w:r>
      <w:r>
        <w:rPr>
          <w:color w:val="231F20"/>
          <w:w w:val="116"/>
        </w:rPr>
        <w:t>n</w:t>
      </w:r>
      <w:r>
        <w:rPr>
          <w:color w:val="231F20"/>
          <w:spacing w:val="-3"/>
          <w:w w:val="108"/>
        </w:rPr>
        <w:t>o</w:t>
      </w:r>
      <w:r>
        <w:rPr>
          <w:color w:val="231F20"/>
          <w:spacing w:val="-1"/>
          <w:w w:val="98"/>
        </w:rPr>
        <w:t>v</w:t>
      </w:r>
      <w:r>
        <w:rPr>
          <w:color w:val="231F20"/>
          <w:spacing w:val="2"/>
          <w:w w:val="101"/>
        </w:rPr>
        <w:t>e</w:t>
      </w:r>
      <w:r>
        <w:rPr>
          <w:color w:val="231F20"/>
          <w:spacing w:val="1"/>
          <w:w w:val="112"/>
        </w:rPr>
        <w:t>d</w:t>
      </w:r>
      <w:r>
        <w:rPr>
          <w:color w:val="231F20"/>
          <w:spacing w:val="1"/>
          <w:w w:val="105"/>
        </w:rPr>
        <w:t>ade</w:t>
      </w:r>
      <w:r>
        <w:rPr>
          <w:color w:val="231F20"/>
          <w:w w:val="105"/>
        </w:rPr>
        <w:t>s</w:t>
      </w:r>
      <w:r>
        <w:rPr>
          <w:color w:val="231F20"/>
          <w:spacing w:val="9"/>
        </w:rPr>
        <w:t> </w:t>
      </w:r>
      <w:r>
        <w:rPr>
          <w:color w:val="231F20"/>
          <w:spacing w:val="3"/>
          <w:w w:val="111"/>
        </w:rPr>
        <w:t>p</w:t>
      </w:r>
      <w:r>
        <w:rPr>
          <w:color w:val="231F20"/>
          <w:spacing w:val="-1"/>
          <w:w w:val="108"/>
        </w:rPr>
        <w:t>o</w:t>
      </w:r>
      <w:r>
        <w:rPr>
          <w:color w:val="231F20"/>
          <w:spacing w:val="1"/>
          <w:w w:val="94"/>
        </w:rPr>
        <w:t>l</w:t>
      </w:r>
      <w:r>
        <w:rPr>
          <w:color w:val="231F20"/>
          <w:spacing w:val="-2"/>
          <w:w w:val="94"/>
        </w:rPr>
        <w:t>í</w:t>
      </w:r>
      <w:r>
        <w:rPr>
          <w:color w:val="231F20"/>
          <w:spacing w:val="2"/>
          <w:w w:val="116"/>
        </w:rPr>
        <w:t>t</w:t>
      </w:r>
      <w:r>
        <w:rPr>
          <w:color w:val="231F20"/>
          <w:spacing w:val="1"/>
          <w:w w:val="101"/>
        </w:rPr>
        <w:t>ic</w:t>
      </w:r>
      <w:r>
        <w:rPr>
          <w:color w:val="231F20"/>
          <w:w w:val="105"/>
        </w:rPr>
        <w:t>a</w:t>
      </w:r>
      <w:r>
        <w:rPr>
          <w:color w:val="231F20"/>
          <w:w w:val="100"/>
        </w:rPr>
        <w:t>s</w:t>
      </w:r>
      <w:r>
        <w:rPr>
          <w:color w:val="231F20"/>
          <w:spacing w:val="9"/>
        </w:rPr>
        <w:t> </w:t>
      </w:r>
      <w:r>
        <w:rPr>
          <w:color w:val="231F20"/>
          <w:w w:val="101"/>
        </w:rPr>
        <w:t>e</w:t>
      </w:r>
      <w:r>
        <w:rPr>
          <w:color w:val="231F20"/>
          <w:spacing w:val="9"/>
        </w:rPr>
        <w:t> </w:t>
      </w:r>
      <w:r>
        <w:rPr>
          <w:color w:val="231F20"/>
          <w:spacing w:val="1"/>
          <w:w w:val="111"/>
        </w:rPr>
        <w:t>i</w:t>
      </w:r>
      <w:r>
        <w:rPr>
          <w:color w:val="231F20"/>
          <w:spacing w:val="-4"/>
          <w:w w:val="111"/>
        </w:rPr>
        <w:t>n</w:t>
      </w:r>
      <w:r>
        <w:rPr>
          <w:color w:val="231F20"/>
          <w:spacing w:val="-1"/>
          <w:w w:val="116"/>
        </w:rPr>
        <w:t>t</w:t>
      </w:r>
      <w:r>
        <w:rPr>
          <w:color w:val="231F20"/>
          <w:w w:val="101"/>
        </w:rPr>
        <w:t>e</w:t>
      </w:r>
      <w:r>
        <w:rPr>
          <w:color w:val="231F20"/>
          <w:spacing w:val="1"/>
          <w:w w:val="100"/>
        </w:rPr>
        <w:t>l</w:t>
      </w:r>
      <w:r>
        <w:rPr>
          <w:color w:val="231F20"/>
          <w:spacing w:val="2"/>
          <w:w w:val="100"/>
        </w:rPr>
        <w:t>e</w:t>
      </w:r>
      <w:r>
        <w:rPr>
          <w:color w:val="231F20"/>
          <w:spacing w:val="2"/>
          <w:w w:val="101"/>
        </w:rPr>
        <w:t>c</w:t>
      </w:r>
      <w:r>
        <w:rPr>
          <w:color w:val="231F20"/>
          <w:spacing w:val="-2"/>
          <w:w w:val="116"/>
        </w:rPr>
        <w:t>t</w:t>
      </w:r>
      <w:r>
        <w:rPr>
          <w:color w:val="231F20"/>
          <w:spacing w:val="1"/>
          <w:w w:val="113"/>
        </w:rPr>
        <w:t>u</w:t>
      </w:r>
      <w:r>
        <w:rPr>
          <w:color w:val="231F20"/>
          <w:spacing w:val="2"/>
          <w:w w:val="105"/>
        </w:rPr>
        <w:t>a</w:t>
      </w:r>
      <w:r>
        <w:rPr>
          <w:color w:val="231F20"/>
          <w:spacing w:val="1"/>
          <w:w w:val="100"/>
        </w:rPr>
        <w:t>les </w:t>
      </w:r>
      <w:r>
        <w:rPr>
          <w:color w:val="231F20"/>
          <w:spacing w:val="-2"/>
          <w:w w:val="108"/>
        </w:rPr>
        <w:t>q</w:t>
      </w:r>
      <w:r>
        <w:rPr>
          <w:color w:val="231F20"/>
          <w:spacing w:val="1"/>
          <w:w w:val="107"/>
        </w:rPr>
        <w:t>u</w:t>
      </w:r>
      <w:r>
        <w:rPr>
          <w:color w:val="231F20"/>
          <w:w w:val="107"/>
        </w:rPr>
        <w:t>e</w:t>
      </w:r>
      <w:r>
        <w:rPr>
          <w:color w:val="231F20"/>
        </w:rPr>
        <w:t> </w:t>
      </w:r>
      <w:r>
        <w:rPr>
          <w:color w:val="231F20"/>
          <w:spacing w:val="-28"/>
        </w:rPr>
        <w:t> </w:t>
      </w:r>
      <w:r>
        <w:rPr>
          <w:color w:val="231F20"/>
          <w:spacing w:val="-2"/>
          <w:w w:val="108"/>
        </w:rPr>
        <w:t>o</w:t>
      </w:r>
      <w:r>
        <w:rPr>
          <w:color w:val="231F20"/>
          <w:spacing w:val="3"/>
          <w:w w:val="94"/>
        </w:rPr>
        <w:t>f</w:t>
      </w:r>
      <w:r>
        <w:rPr>
          <w:color w:val="231F20"/>
          <w:spacing w:val="-2"/>
          <w:w w:val="118"/>
        </w:rPr>
        <w:t>r</w:t>
      </w:r>
      <w:r>
        <w:rPr>
          <w:color w:val="231F20"/>
          <w:spacing w:val="2"/>
          <w:w w:val="101"/>
        </w:rPr>
        <w:t>e</w:t>
      </w:r>
      <w:r>
        <w:rPr>
          <w:color w:val="231F20"/>
          <w:spacing w:val="1"/>
          <w:w w:val="97"/>
        </w:rPr>
        <w:t>cí</w:t>
      </w:r>
      <w:r>
        <w:rPr>
          <w:color w:val="231F20"/>
          <w:spacing w:val="-1"/>
          <w:w w:val="105"/>
        </w:rPr>
        <w:t>a</w:t>
      </w:r>
      <w:r>
        <w:rPr>
          <w:color w:val="231F20"/>
          <w:w w:val="116"/>
        </w:rPr>
        <w:t>n</w:t>
      </w:r>
      <w:r>
        <w:rPr>
          <w:color w:val="231F20"/>
        </w:rPr>
        <w:t> </w:t>
      </w:r>
      <w:r>
        <w:rPr>
          <w:color w:val="231F20"/>
          <w:spacing w:val="-28"/>
        </w:rPr>
        <w:t> </w:t>
      </w:r>
      <w:r>
        <w:rPr>
          <w:color w:val="231F20"/>
          <w:w w:val="101"/>
        </w:rPr>
        <w:t>e</w:t>
      </w:r>
      <w:r>
        <w:rPr>
          <w:color w:val="231F20"/>
          <w:w w:val="97"/>
        </w:rPr>
        <w:t>l</w:t>
      </w:r>
      <w:r>
        <w:rPr>
          <w:color w:val="231F20"/>
        </w:rPr>
        <w:t> </w:t>
      </w:r>
      <w:r>
        <w:rPr>
          <w:color w:val="231F20"/>
          <w:spacing w:val="-28"/>
        </w:rPr>
        <w:t> </w:t>
      </w:r>
      <w:r>
        <w:rPr>
          <w:color w:val="231F20"/>
          <w:spacing w:val="1"/>
          <w:w w:val="98"/>
        </w:rPr>
        <w:t>E</w:t>
      </w:r>
      <w:r>
        <w:rPr>
          <w:color w:val="231F20"/>
          <w:w w:val="100"/>
        </w:rPr>
        <w:t>s</w:t>
      </w:r>
      <w:r>
        <w:rPr>
          <w:color w:val="231F20"/>
          <w:spacing w:val="2"/>
          <w:w w:val="116"/>
        </w:rPr>
        <w:t>t</w:t>
      </w:r>
      <w:r>
        <w:rPr>
          <w:color w:val="231F20"/>
          <w:spacing w:val="1"/>
          <w:w w:val="108"/>
        </w:rPr>
        <w:t>ad</w:t>
      </w:r>
      <w:r>
        <w:rPr>
          <w:color w:val="231F20"/>
          <w:w w:val="108"/>
        </w:rPr>
        <w:t>o</w:t>
      </w:r>
      <w:r>
        <w:rPr>
          <w:color w:val="231F20"/>
        </w:rPr>
        <w:t> </w:t>
      </w:r>
      <w:r>
        <w:rPr>
          <w:color w:val="231F20"/>
          <w:spacing w:val="-28"/>
        </w:rPr>
        <w:t> </w:t>
      </w:r>
      <w:r>
        <w:rPr>
          <w:color w:val="231F20"/>
          <w:w w:val="97"/>
        </w:rPr>
        <w:t>y</w:t>
      </w:r>
      <w:r>
        <w:rPr>
          <w:color w:val="231F20"/>
        </w:rPr>
        <w:t> </w:t>
      </w:r>
      <w:r>
        <w:rPr>
          <w:color w:val="231F20"/>
          <w:spacing w:val="-28"/>
        </w:rPr>
        <w:t> </w:t>
      </w:r>
      <w:r>
        <w:rPr>
          <w:color w:val="231F20"/>
          <w:spacing w:val="1"/>
          <w:w w:val="103"/>
        </w:rPr>
        <w:t>lo</w:t>
      </w:r>
      <w:r>
        <w:rPr>
          <w:color w:val="231F20"/>
          <w:w w:val="103"/>
        </w:rPr>
        <w:t>s</w:t>
      </w:r>
      <w:r>
        <w:rPr>
          <w:color w:val="231F20"/>
        </w:rPr>
        <w:t> </w:t>
      </w:r>
      <w:r>
        <w:rPr>
          <w:color w:val="231F20"/>
          <w:spacing w:val="-28"/>
        </w:rPr>
        <w:t> </w:t>
      </w:r>
      <w:r>
        <w:rPr>
          <w:color w:val="231F20"/>
          <w:spacing w:val="3"/>
          <w:w w:val="111"/>
        </w:rPr>
        <w:t>p</w:t>
      </w:r>
      <w:r>
        <w:rPr>
          <w:color w:val="231F20"/>
          <w:spacing w:val="-1"/>
          <w:w w:val="108"/>
        </w:rPr>
        <w:t>o</w:t>
      </w:r>
      <w:r>
        <w:rPr>
          <w:color w:val="231F20"/>
          <w:spacing w:val="1"/>
          <w:w w:val="94"/>
        </w:rPr>
        <w:t>l</w:t>
      </w:r>
      <w:r>
        <w:rPr>
          <w:color w:val="231F20"/>
          <w:spacing w:val="-2"/>
          <w:w w:val="94"/>
        </w:rPr>
        <w:t>í</w:t>
      </w:r>
      <w:r>
        <w:rPr>
          <w:color w:val="231F20"/>
          <w:spacing w:val="2"/>
          <w:w w:val="116"/>
        </w:rPr>
        <w:t>t</w:t>
      </w:r>
      <w:r>
        <w:rPr>
          <w:color w:val="231F20"/>
          <w:spacing w:val="1"/>
          <w:w w:val="103"/>
        </w:rPr>
        <w:t>ico</w:t>
      </w:r>
      <w:r>
        <w:rPr>
          <w:color w:val="231F20"/>
          <w:spacing w:val="-8"/>
          <w:w w:val="103"/>
        </w:rPr>
        <w:t>s</w:t>
      </w:r>
      <w:r>
        <w:rPr>
          <w:color w:val="231F20"/>
          <w:w w:val="40"/>
        </w:rPr>
        <w:t>”</w:t>
      </w:r>
      <w:r>
        <w:rPr>
          <w:color w:val="231F20"/>
        </w:rPr>
        <w:t> </w:t>
      </w:r>
      <w:r>
        <w:rPr>
          <w:color w:val="231F20"/>
          <w:spacing w:val="-28"/>
        </w:rPr>
        <w:t> </w:t>
      </w:r>
      <w:r>
        <w:rPr>
          <w:color w:val="231F20"/>
          <w:spacing w:val="1"/>
          <w:w w:val="107"/>
        </w:rPr>
        <w:t>(</w:t>
      </w:r>
      <w:r>
        <w:rPr>
          <w:color w:val="231F20"/>
          <w:spacing w:val="-3"/>
          <w:w w:val="107"/>
        </w:rPr>
        <w:t>G</w:t>
      </w:r>
      <w:r>
        <w:rPr>
          <w:color w:val="231F20"/>
          <w:spacing w:val="1"/>
          <w:w w:val="113"/>
        </w:rPr>
        <w:t>u</w:t>
      </w:r>
      <w:r>
        <w:rPr>
          <w:color w:val="231F20"/>
          <w:spacing w:val="-1"/>
          <w:w w:val="105"/>
        </w:rPr>
        <w:t>a</w:t>
      </w:r>
      <w:r>
        <w:rPr>
          <w:color w:val="231F20"/>
          <w:spacing w:val="-2"/>
          <w:w w:val="118"/>
        </w:rPr>
        <w:t>r</w:t>
      </w:r>
      <w:r>
        <w:rPr>
          <w:color w:val="231F20"/>
          <w:spacing w:val="1"/>
          <w:w w:val="111"/>
        </w:rPr>
        <w:t>di</w:t>
      </w:r>
      <w:r>
        <w:rPr>
          <w:color w:val="231F20"/>
          <w:w w:val="111"/>
        </w:rPr>
        <w:t>n</w:t>
      </w:r>
      <w:r>
        <w:rPr>
          <w:color w:val="231F20"/>
          <w:spacing w:val="-6"/>
          <w:w w:val="108"/>
        </w:rPr>
        <w:t>o</w:t>
      </w:r>
      <w:r>
        <w:rPr>
          <w:color w:val="231F20"/>
          <w:w w:val="96"/>
        </w:rPr>
        <w:t>,</w:t>
      </w:r>
      <w:r>
        <w:rPr>
          <w:color w:val="231F20"/>
        </w:rPr>
        <w:t> </w:t>
      </w:r>
      <w:r>
        <w:rPr>
          <w:color w:val="231F20"/>
          <w:spacing w:val="-28"/>
        </w:rPr>
        <w:t> </w:t>
      </w:r>
      <w:r>
        <w:rPr>
          <w:color w:val="231F20"/>
          <w:spacing w:val="1"/>
          <w:w w:val="100"/>
        </w:rPr>
        <w:t>2010</w:t>
      </w:r>
      <w:r>
        <w:rPr>
          <w:color w:val="231F20"/>
          <w:w w:val="100"/>
        </w:rPr>
        <w:t>:</w:t>
      </w:r>
      <w:r>
        <w:rPr>
          <w:color w:val="231F20"/>
        </w:rPr>
        <w:t> </w:t>
      </w:r>
      <w:r>
        <w:rPr>
          <w:color w:val="231F20"/>
          <w:spacing w:val="-28"/>
        </w:rPr>
        <w:t> </w:t>
      </w:r>
      <w:r>
        <w:rPr>
          <w:color w:val="231F20"/>
          <w:spacing w:val="1"/>
          <w:w w:val="103"/>
        </w:rPr>
        <w:t>46)</w:t>
      </w:r>
      <w:r>
        <w:rPr>
          <w:color w:val="231F20"/>
          <w:w w:val="103"/>
        </w:rPr>
        <w:t>.</w:t>
      </w:r>
      <w:r>
        <w:rPr>
          <w:color w:val="231F20"/>
        </w:rPr>
        <w:t> </w:t>
      </w:r>
      <w:r>
        <w:rPr>
          <w:color w:val="231F20"/>
          <w:spacing w:val="-28"/>
        </w:rPr>
        <w:t> </w:t>
      </w:r>
      <w:r>
        <w:rPr>
          <w:color w:val="231F20"/>
          <w:spacing w:val="4"/>
          <w:w w:val="106"/>
        </w:rPr>
        <w:t>C</w:t>
      </w:r>
      <w:r>
        <w:rPr>
          <w:color w:val="231F20"/>
          <w:spacing w:val="-2"/>
          <w:w w:val="108"/>
        </w:rPr>
        <w:t>o</w:t>
      </w:r>
      <w:r>
        <w:rPr>
          <w:color w:val="231F20"/>
          <w:w w:val="111"/>
        </w:rPr>
        <w:t>m</w:t>
      </w:r>
      <w:r>
        <w:rPr>
          <w:color w:val="231F20"/>
          <w:w w:val="108"/>
        </w:rPr>
        <w:t>o</w:t>
      </w:r>
      <w:r>
        <w:rPr>
          <w:color w:val="231F20"/>
        </w:rPr>
        <w:t> </w:t>
      </w:r>
      <w:r>
        <w:rPr>
          <w:color w:val="231F20"/>
          <w:spacing w:val="-28"/>
        </w:rPr>
        <w:t> </w:t>
      </w:r>
      <w:r>
        <w:rPr>
          <w:color w:val="231F20"/>
          <w:spacing w:val="-2"/>
          <w:w w:val="108"/>
        </w:rPr>
        <w:t>b</w:t>
      </w:r>
      <w:r>
        <w:rPr>
          <w:color w:val="231F20"/>
          <w:spacing w:val="1"/>
          <w:w w:val="108"/>
        </w:rPr>
        <w:t>ien </w:t>
      </w:r>
      <w:r>
        <w:rPr>
          <w:color w:val="231F20"/>
          <w:w w:val="105"/>
        </w:rPr>
        <w:t>señalan Joseph y Nugent, los pueblos debaten, critican, rechazan, revaloran y</w:t>
      </w:r>
      <w:r>
        <w:rPr>
          <w:color w:val="231F20"/>
          <w:spacing w:val="-7"/>
          <w:w w:val="105"/>
        </w:rPr>
        <w:t> </w:t>
      </w:r>
      <w:r>
        <w:rPr>
          <w:color w:val="231F20"/>
          <w:w w:val="105"/>
        </w:rPr>
        <w:t>presentan</w:t>
      </w:r>
      <w:r>
        <w:rPr>
          <w:color w:val="231F20"/>
          <w:spacing w:val="-7"/>
          <w:w w:val="105"/>
        </w:rPr>
        <w:t> </w:t>
      </w:r>
      <w:r>
        <w:rPr>
          <w:color w:val="231F20"/>
          <w:w w:val="105"/>
        </w:rPr>
        <w:t>alternativas,</w:t>
      </w:r>
      <w:r>
        <w:rPr>
          <w:color w:val="231F20"/>
          <w:spacing w:val="-7"/>
          <w:w w:val="105"/>
        </w:rPr>
        <w:t> </w:t>
      </w:r>
      <w:r>
        <w:rPr>
          <w:color w:val="231F20"/>
          <w:w w:val="105"/>
        </w:rPr>
        <w:t>es</w:t>
      </w:r>
      <w:r>
        <w:rPr>
          <w:color w:val="231F20"/>
          <w:spacing w:val="-7"/>
          <w:w w:val="105"/>
        </w:rPr>
        <w:t> </w:t>
      </w:r>
      <w:r>
        <w:rPr>
          <w:color w:val="231F20"/>
          <w:w w:val="105"/>
        </w:rPr>
        <w:t>decir,</w:t>
      </w:r>
      <w:r>
        <w:rPr>
          <w:color w:val="231F20"/>
          <w:spacing w:val="-7"/>
          <w:w w:val="105"/>
        </w:rPr>
        <w:t> </w:t>
      </w:r>
      <w:r>
        <w:rPr>
          <w:color w:val="231F20"/>
          <w:w w:val="105"/>
        </w:rPr>
        <w:t>hay</w:t>
      </w:r>
      <w:r>
        <w:rPr>
          <w:color w:val="231F20"/>
          <w:spacing w:val="-7"/>
          <w:w w:val="105"/>
        </w:rPr>
        <w:t> </w:t>
      </w:r>
      <w:r>
        <w:rPr>
          <w:color w:val="231F20"/>
          <w:w w:val="105"/>
        </w:rPr>
        <w:t>una</w:t>
      </w:r>
      <w:r>
        <w:rPr>
          <w:color w:val="231F20"/>
          <w:spacing w:val="-7"/>
          <w:w w:val="105"/>
        </w:rPr>
        <w:t> </w:t>
      </w:r>
      <w:r>
        <w:rPr>
          <w:color w:val="231F20"/>
          <w:w w:val="105"/>
        </w:rPr>
        <w:t>articulación</w:t>
      </w:r>
      <w:r>
        <w:rPr>
          <w:color w:val="231F20"/>
          <w:spacing w:val="-7"/>
          <w:w w:val="105"/>
        </w:rPr>
        <w:t> </w:t>
      </w:r>
      <w:r>
        <w:rPr>
          <w:color w:val="231F20"/>
          <w:w w:val="105"/>
        </w:rPr>
        <w:t>entre</w:t>
      </w:r>
      <w:r>
        <w:rPr>
          <w:color w:val="231F20"/>
          <w:spacing w:val="-7"/>
          <w:w w:val="105"/>
        </w:rPr>
        <w:t> </w:t>
      </w:r>
      <w:r>
        <w:rPr>
          <w:color w:val="231F20"/>
          <w:w w:val="105"/>
        </w:rPr>
        <w:t>la</w:t>
      </w:r>
      <w:r>
        <w:rPr>
          <w:color w:val="231F20"/>
          <w:spacing w:val="-7"/>
          <w:w w:val="105"/>
        </w:rPr>
        <w:t> </w:t>
      </w:r>
      <w:r>
        <w:rPr>
          <w:color w:val="231F20"/>
          <w:w w:val="105"/>
        </w:rPr>
        <w:t>formación</w:t>
      </w:r>
      <w:r>
        <w:rPr>
          <w:color w:val="231F20"/>
          <w:spacing w:val="-7"/>
          <w:w w:val="105"/>
        </w:rPr>
        <w:t> </w:t>
      </w:r>
      <w:r>
        <w:rPr>
          <w:color w:val="231F20"/>
          <w:w w:val="105"/>
        </w:rPr>
        <w:t>del Estado y los sectores subordinados (Joseph y Nugent, 2003:</w:t>
      </w:r>
      <w:r>
        <w:rPr>
          <w:color w:val="231F20"/>
          <w:spacing w:val="-20"/>
          <w:w w:val="105"/>
        </w:rPr>
        <w:t> </w:t>
      </w:r>
      <w:r>
        <w:rPr>
          <w:color w:val="231F20"/>
          <w:w w:val="105"/>
        </w:rPr>
        <w:t>50).</w:t>
      </w:r>
    </w:p>
    <w:p>
      <w:pPr>
        <w:pStyle w:val="BodyText"/>
        <w:spacing w:before="2"/>
        <w:rPr>
          <w:sz w:val="24"/>
        </w:rPr>
      </w:pPr>
    </w:p>
    <w:p>
      <w:pPr>
        <w:pStyle w:val="Heading3"/>
        <w:rPr>
          <w:sz w:val="18"/>
        </w:rPr>
      </w:pPr>
      <w:r>
        <w:rPr>
          <w:color w:val="231F20"/>
          <w:w w:val="95"/>
        </w:rPr>
        <w:t>El pueblo en el siglo </w:t>
      </w:r>
      <w:r>
        <w:rPr>
          <w:color w:val="231F20"/>
          <w:w w:val="95"/>
          <w:sz w:val="18"/>
        </w:rPr>
        <w:t>XIX</w:t>
      </w:r>
    </w:p>
    <w:p>
      <w:pPr>
        <w:pStyle w:val="BodyText"/>
        <w:spacing w:before="6"/>
        <w:rPr>
          <w:rFonts w:ascii="Palatino Linotype"/>
          <w:b/>
          <w:sz w:val="21"/>
        </w:rPr>
      </w:pPr>
    </w:p>
    <w:p>
      <w:pPr>
        <w:pStyle w:val="BodyText"/>
        <w:spacing w:line="249" w:lineRule="auto"/>
        <w:ind w:left="907" w:right="904"/>
        <w:jc w:val="both"/>
      </w:pPr>
      <w:r>
        <w:rPr>
          <w:color w:val="231F20"/>
          <w:w w:val="101"/>
        </w:rPr>
        <w:t>A</w:t>
      </w:r>
      <w:r>
        <w:rPr>
          <w:color w:val="231F20"/>
        </w:rPr>
        <w:t> </w:t>
      </w:r>
      <w:r>
        <w:rPr>
          <w:color w:val="231F20"/>
          <w:spacing w:val="-20"/>
        </w:rPr>
        <w:t> </w:t>
      </w:r>
      <w:r>
        <w:rPr>
          <w:color w:val="231F20"/>
          <w:spacing w:val="1"/>
          <w:w w:val="103"/>
        </w:rPr>
        <w:t>fi</w:t>
      </w:r>
      <w:r>
        <w:rPr>
          <w:color w:val="231F20"/>
          <w:w w:val="103"/>
        </w:rPr>
        <w:t>n</w:t>
      </w:r>
      <w:r>
        <w:rPr>
          <w:color w:val="231F20"/>
          <w:spacing w:val="2"/>
          <w:w w:val="105"/>
        </w:rPr>
        <w:t>a</w:t>
      </w:r>
      <w:r>
        <w:rPr>
          <w:color w:val="231F20"/>
          <w:spacing w:val="1"/>
          <w:w w:val="100"/>
        </w:rPr>
        <w:t>le</w:t>
      </w:r>
      <w:r>
        <w:rPr>
          <w:color w:val="231F20"/>
          <w:w w:val="100"/>
        </w:rPr>
        <w:t>s</w:t>
      </w:r>
      <w:r>
        <w:rPr>
          <w:color w:val="231F20"/>
        </w:rPr>
        <w:t> </w:t>
      </w:r>
      <w:r>
        <w:rPr>
          <w:color w:val="231F20"/>
          <w:spacing w:val="-20"/>
        </w:rPr>
        <w:t> </w:t>
      </w:r>
      <w:r>
        <w:rPr>
          <w:color w:val="231F20"/>
          <w:spacing w:val="1"/>
          <w:w w:val="107"/>
        </w:rPr>
        <w:t>d</w:t>
      </w:r>
      <w:r>
        <w:rPr>
          <w:color w:val="231F20"/>
          <w:w w:val="107"/>
        </w:rPr>
        <w:t>e</w:t>
      </w:r>
      <w:r>
        <w:rPr>
          <w:color w:val="231F20"/>
          <w:w w:val="97"/>
        </w:rPr>
        <w:t>l</w:t>
      </w:r>
      <w:r>
        <w:rPr>
          <w:color w:val="231F20"/>
        </w:rPr>
        <w:t> </w:t>
      </w:r>
      <w:r>
        <w:rPr>
          <w:color w:val="231F20"/>
          <w:spacing w:val="-20"/>
        </w:rPr>
        <w:t> </w:t>
      </w:r>
      <w:r>
        <w:rPr>
          <w:color w:val="231F20"/>
          <w:spacing w:val="1"/>
          <w:w w:val="100"/>
        </w:rPr>
        <w:t>si</w:t>
      </w:r>
      <w:r>
        <w:rPr>
          <w:color w:val="231F20"/>
          <w:spacing w:val="2"/>
          <w:w w:val="100"/>
        </w:rPr>
        <w:t>g</w:t>
      </w:r>
      <w:r>
        <w:rPr>
          <w:color w:val="231F20"/>
          <w:spacing w:val="1"/>
          <w:w w:val="104"/>
        </w:rPr>
        <w:t>l</w:t>
      </w:r>
      <w:r>
        <w:rPr>
          <w:color w:val="231F20"/>
          <w:w w:val="104"/>
        </w:rPr>
        <w:t>o</w:t>
      </w:r>
      <w:r>
        <w:rPr>
          <w:color w:val="231F20"/>
        </w:rPr>
        <w:t> </w:t>
      </w:r>
      <w:r>
        <w:rPr>
          <w:color w:val="231F20"/>
          <w:spacing w:val="-20"/>
        </w:rPr>
        <w:t> </w:t>
      </w:r>
      <w:r>
        <w:rPr>
          <w:color w:val="231F20"/>
          <w:spacing w:val="-2"/>
          <w:w w:val="96"/>
          <w:sz w:val="18"/>
        </w:rPr>
        <w:t>X</w:t>
      </w:r>
      <w:r>
        <w:rPr>
          <w:color w:val="231F20"/>
          <w:w w:val="106"/>
          <w:sz w:val="18"/>
        </w:rPr>
        <w:t>VIII</w:t>
      </w:r>
      <w:r>
        <w:rPr>
          <w:color w:val="231F20"/>
          <w:sz w:val="18"/>
        </w:rPr>
        <w:t> </w:t>
      </w:r>
      <w:r>
        <w:rPr>
          <w:color w:val="231F20"/>
          <w:spacing w:val="1"/>
          <w:sz w:val="18"/>
        </w:rPr>
        <w:t> </w:t>
      </w:r>
      <w:r>
        <w:rPr>
          <w:color w:val="231F20"/>
          <w:spacing w:val="3"/>
          <w:w w:val="111"/>
        </w:rPr>
        <w:t>p</w:t>
      </w:r>
      <w:r>
        <w:rPr>
          <w:color w:val="231F20"/>
          <w:spacing w:val="-2"/>
          <w:w w:val="108"/>
        </w:rPr>
        <w:t>o</w:t>
      </w:r>
      <w:r>
        <w:rPr>
          <w:color w:val="231F20"/>
          <w:w w:val="118"/>
        </w:rPr>
        <w:t>r</w:t>
      </w:r>
      <w:r>
        <w:rPr>
          <w:color w:val="231F20"/>
        </w:rPr>
        <w:t> </w:t>
      </w:r>
      <w:r>
        <w:rPr>
          <w:color w:val="231F20"/>
          <w:spacing w:val="-20"/>
        </w:rPr>
        <w:t> </w:t>
      </w:r>
      <w:r>
        <w:rPr>
          <w:color w:val="231F20"/>
          <w:spacing w:val="-2"/>
          <w:w w:val="111"/>
        </w:rPr>
        <w:t>p</w:t>
      </w:r>
      <w:r>
        <w:rPr>
          <w:color w:val="231F20"/>
          <w:spacing w:val="1"/>
          <w:w w:val="107"/>
        </w:rPr>
        <w:t>u</w:t>
      </w:r>
      <w:r>
        <w:rPr>
          <w:color w:val="231F20"/>
          <w:w w:val="107"/>
        </w:rPr>
        <w:t>e</w:t>
      </w:r>
      <w:r>
        <w:rPr>
          <w:color w:val="231F20"/>
          <w:spacing w:val="-1"/>
          <w:w w:val="108"/>
        </w:rPr>
        <w:t>b</w:t>
      </w:r>
      <w:r>
        <w:rPr>
          <w:color w:val="231F20"/>
          <w:spacing w:val="1"/>
          <w:w w:val="104"/>
        </w:rPr>
        <w:t>l</w:t>
      </w:r>
      <w:r>
        <w:rPr>
          <w:color w:val="231F20"/>
          <w:w w:val="104"/>
        </w:rPr>
        <w:t>o</w:t>
      </w:r>
      <w:r>
        <w:rPr>
          <w:color w:val="231F20"/>
        </w:rPr>
        <w:t> </w:t>
      </w:r>
      <w:r>
        <w:rPr>
          <w:color w:val="231F20"/>
          <w:spacing w:val="-20"/>
        </w:rPr>
        <w:t> </w:t>
      </w:r>
      <w:r>
        <w:rPr>
          <w:color w:val="231F20"/>
          <w:spacing w:val="1"/>
          <w:w w:val="107"/>
        </w:rPr>
        <w:t>d</w:t>
      </w:r>
      <w:r>
        <w:rPr>
          <w:color w:val="231F20"/>
          <w:w w:val="107"/>
        </w:rPr>
        <w:t>e</w:t>
      </w:r>
      <w:r>
        <w:rPr>
          <w:color w:val="231F20"/>
        </w:rPr>
        <w:t> </w:t>
      </w:r>
      <w:r>
        <w:rPr>
          <w:color w:val="231F20"/>
          <w:spacing w:val="-20"/>
        </w:rPr>
        <w:t> </w:t>
      </w:r>
      <w:r>
        <w:rPr>
          <w:color w:val="231F20"/>
          <w:spacing w:val="1"/>
          <w:w w:val="111"/>
        </w:rPr>
        <w:t>i</w:t>
      </w:r>
      <w:r>
        <w:rPr>
          <w:color w:val="231F20"/>
          <w:w w:val="111"/>
        </w:rPr>
        <w:t>n</w:t>
      </w:r>
      <w:r>
        <w:rPr>
          <w:color w:val="231F20"/>
          <w:spacing w:val="1"/>
          <w:w w:val="106"/>
        </w:rPr>
        <w:t>dio</w:t>
      </w:r>
      <w:r>
        <w:rPr>
          <w:color w:val="231F20"/>
          <w:w w:val="106"/>
        </w:rPr>
        <w:t>s</w:t>
      </w:r>
      <w:r>
        <w:rPr>
          <w:color w:val="231F20"/>
        </w:rPr>
        <w:t> </w:t>
      </w:r>
      <w:r>
        <w:rPr>
          <w:color w:val="231F20"/>
          <w:spacing w:val="-20"/>
        </w:rPr>
        <w:t> </w:t>
      </w:r>
      <w:r>
        <w:rPr>
          <w:color w:val="231F20"/>
          <w:spacing w:val="2"/>
          <w:w w:val="100"/>
        </w:rPr>
        <w:t>s</w:t>
      </w:r>
      <w:r>
        <w:rPr>
          <w:color w:val="231F20"/>
          <w:w w:val="101"/>
        </w:rPr>
        <w:t>e</w:t>
      </w:r>
      <w:r>
        <w:rPr>
          <w:color w:val="231F20"/>
        </w:rPr>
        <w:t> </w:t>
      </w:r>
      <w:r>
        <w:rPr>
          <w:color w:val="231F20"/>
          <w:spacing w:val="-20"/>
        </w:rPr>
        <w:t> </w:t>
      </w:r>
      <w:r>
        <w:rPr>
          <w:color w:val="231F20"/>
          <w:spacing w:val="1"/>
          <w:w w:val="109"/>
        </w:rPr>
        <w:t>e</w:t>
      </w:r>
      <w:r>
        <w:rPr>
          <w:color w:val="231F20"/>
          <w:spacing w:val="-4"/>
          <w:w w:val="109"/>
        </w:rPr>
        <w:t>n</w:t>
      </w:r>
      <w:r>
        <w:rPr>
          <w:color w:val="231F20"/>
          <w:spacing w:val="-1"/>
          <w:w w:val="116"/>
        </w:rPr>
        <w:t>t</w:t>
      </w:r>
      <w:r>
        <w:rPr>
          <w:color w:val="231F20"/>
          <w:spacing w:val="1"/>
          <w:w w:val="109"/>
        </w:rPr>
        <w:t>e</w:t>
      </w:r>
      <w:r>
        <w:rPr>
          <w:color w:val="231F20"/>
          <w:w w:val="109"/>
        </w:rPr>
        <w:t>n</w:t>
      </w:r>
      <w:r>
        <w:rPr>
          <w:color w:val="231F20"/>
          <w:spacing w:val="1"/>
          <w:w w:val="104"/>
        </w:rPr>
        <w:t>dí</w:t>
      </w:r>
      <w:r>
        <w:rPr>
          <w:color w:val="231F20"/>
          <w:w w:val="105"/>
        </w:rPr>
        <w:t>a</w:t>
      </w:r>
      <w:r>
        <w:rPr>
          <w:color w:val="231F20"/>
        </w:rPr>
        <w:t> </w:t>
      </w:r>
      <w:r>
        <w:rPr>
          <w:color w:val="231F20"/>
          <w:spacing w:val="-20"/>
        </w:rPr>
        <w:t> </w:t>
      </w:r>
      <w:r>
        <w:rPr>
          <w:color w:val="231F20"/>
          <w:spacing w:val="-7"/>
          <w:w w:val="39"/>
        </w:rPr>
        <w:t>“</w:t>
      </w:r>
      <w:r>
        <w:rPr>
          <w:color w:val="231F20"/>
          <w:spacing w:val="1"/>
          <w:w w:val="114"/>
        </w:rPr>
        <w:t>u</w:t>
      </w:r>
      <w:r>
        <w:rPr>
          <w:color w:val="231F20"/>
          <w:w w:val="114"/>
        </w:rPr>
        <w:t>n</w:t>
      </w:r>
      <w:r>
        <w:rPr>
          <w:color w:val="231F20"/>
          <w:w w:val="105"/>
        </w:rPr>
        <w:t>a</w:t>
      </w:r>
      <w:r>
        <w:rPr>
          <w:color w:val="231F20"/>
        </w:rPr>
        <w:t> </w:t>
      </w:r>
      <w:r>
        <w:rPr>
          <w:color w:val="231F20"/>
          <w:spacing w:val="-20"/>
        </w:rPr>
        <w:t> </w:t>
      </w:r>
      <w:r>
        <w:rPr>
          <w:color w:val="231F20"/>
          <w:spacing w:val="1"/>
          <w:w w:val="109"/>
        </w:rPr>
        <w:t>e</w:t>
      </w:r>
      <w:r>
        <w:rPr>
          <w:color w:val="231F20"/>
          <w:spacing w:val="-4"/>
          <w:w w:val="109"/>
        </w:rPr>
        <w:t>n</w:t>
      </w:r>
      <w:r>
        <w:rPr>
          <w:color w:val="231F20"/>
          <w:spacing w:val="2"/>
          <w:w w:val="116"/>
        </w:rPr>
        <w:t>t</w:t>
      </w:r>
      <w:r>
        <w:rPr>
          <w:color w:val="231F20"/>
          <w:spacing w:val="1"/>
          <w:w w:val="108"/>
        </w:rPr>
        <w:t>id</w:t>
      </w:r>
      <w:r>
        <w:rPr>
          <w:color w:val="231F20"/>
          <w:spacing w:val="1"/>
          <w:w w:val="109"/>
        </w:rPr>
        <w:t>ad </w:t>
      </w:r>
      <w:r>
        <w:rPr>
          <w:color w:val="231F20"/>
          <w:w w:val="105"/>
        </w:rPr>
        <w:t>corporativa, reconocida legalmente, donde vivían 80 tributarios o más (aproximadamente 360 habitantes indios) [...] y donde había una iglesia consagrada, gobernantes indígenas electos anualmente y una dotación </w:t>
      </w:r>
      <w:r>
        <w:rPr>
          <w:color w:val="231F20"/>
          <w:spacing w:val="1"/>
          <w:w w:val="107"/>
        </w:rPr>
        <w:t>d</w:t>
      </w:r>
      <w:r>
        <w:rPr>
          <w:color w:val="231F20"/>
          <w:w w:val="107"/>
        </w:rPr>
        <w:t>e</w:t>
      </w:r>
      <w:r>
        <w:rPr>
          <w:color w:val="231F20"/>
          <w:spacing w:val="18"/>
        </w:rPr>
        <w:t> </w:t>
      </w:r>
      <w:r>
        <w:rPr>
          <w:color w:val="231F20"/>
          <w:spacing w:val="2"/>
          <w:w w:val="116"/>
        </w:rPr>
        <w:t>t</w:t>
      </w:r>
      <w:r>
        <w:rPr>
          <w:color w:val="231F20"/>
          <w:spacing w:val="1"/>
          <w:w w:val="107"/>
        </w:rPr>
        <w:t>ie</w:t>
      </w:r>
      <w:r>
        <w:rPr>
          <w:color w:val="231F20"/>
          <w:spacing w:val="2"/>
          <w:w w:val="107"/>
        </w:rPr>
        <w:t>r</w:t>
      </w:r>
      <w:r>
        <w:rPr>
          <w:color w:val="231F20"/>
          <w:spacing w:val="1"/>
          <w:w w:val="110"/>
        </w:rPr>
        <w:t>r</w:t>
      </w:r>
      <w:r>
        <w:rPr>
          <w:color w:val="231F20"/>
          <w:w w:val="110"/>
        </w:rPr>
        <w:t>a</w:t>
      </w:r>
      <w:r>
        <w:rPr>
          <w:color w:val="231F20"/>
          <w:spacing w:val="18"/>
        </w:rPr>
        <w:t> </w:t>
      </w:r>
      <w:r>
        <w:rPr>
          <w:color w:val="231F20"/>
          <w:spacing w:val="1"/>
          <w:w w:val="111"/>
        </w:rPr>
        <w:t>i</w:t>
      </w:r>
      <w:r>
        <w:rPr>
          <w:color w:val="231F20"/>
          <w:w w:val="111"/>
        </w:rPr>
        <w:t>n</w:t>
      </w:r>
      <w:r>
        <w:rPr>
          <w:color w:val="231F20"/>
          <w:spacing w:val="-4"/>
          <w:w w:val="105"/>
        </w:rPr>
        <w:t>a</w:t>
      </w:r>
      <w:r>
        <w:rPr>
          <w:color w:val="231F20"/>
          <w:spacing w:val="2"/>
          <w:w w:val="98"/>
        </w:rPr>
        <w:t>j</w:t>
      </w:r>
      <w:r>
        <w:rPr>
          <w:color w:val="231F20"/>
          <w:spacing w:val="1"/>
          <w:w w:val="109"/>
        </w:rPr>
        <w:t>e</w:t>
      </w:r>
      <w:r>
        <w:rPr>
          <w:color w:val="231F20"/>
          <w:w w:val="109"/>
        </w:rPr>
        <w:t>n</w:t>
      </w:r>
      <w:r>
        <w:rPr>
          <w:color w:val="231F20"/>
          <w:spacing w:val="-1"/>
          <w:w w:val="105"/>
        </w:rPr>
        <w:t>a</w:t>
      </w:r>
      <w:r>
        <w:rPr>
          <w:color w:val="231F20"/>
          <w:spacing w:val="-1"/>
          <w:w w:val="108"/>
        </w:rPr>
        <w:t>b</w:t>
      </w:r>
      <w:r>
        <w:rPr>
          <w:color w:val="231F20"/>
          <w:spacing w:val="1"/>
          <w:w w:val="100"/>
        </w:rPr>
        <w:t>l</w:t>
      </w:r>
      <w:r>
        <w:rPr>
          <w:color w:val="231F20"/>
          <w:spacing w:val="-12"/>
          <w:w w:val="100"/>
        </w:rPr>
        <w:t>e</w:t>
      </w:r>
      <w:r>
        <w:rPr>
          <w:color w:val="231F20"/>
          <w:w w:val="40"/>
        </w:rPr>
        <w:t>”</w:t>
      </w:r>
      <w:r>
        <w:rPr>
          <w:color w:val="231F20"/>
          <w:spacing w:val="18"/>
        </w:rPr>
        <w:t> </w:t>
      </w:r>
      <w:r>
        <w:rPr>
          <w:color w:val="231F20"/>
          <w:spacing w:val="1"/>
          <w:w w:val="110"/>
        </w:rPr>
        <w:t>(</w:t>
      </w:r>
      <w:r>
        <w:rPr>
          <w:color w:val="231F20"/>
          <w:spacing w:val="-20"/>
          <w:w w:val="107"/>
        </w:rPr>
        <w:t>T</w:t>
      </w:r>
      <w:r>
        <w:rPr>
          <w:color w:val="231F20"/>
          <w:spacing w:val="-1"/>
          <w:w w:val="105"/>
        </w:rPr>
        <w:t>a</w:t>
      </w:r>
      <w:r>
        <w:rPr>
          <w:color w:val="231F20"/>
          <w:w w:val="116"/>
        </w:rPr>
        <w:t>n</w:t>
      </w:r>
      <w:r>
        <w:rPr>
          <w:color w:val="231F20"/>
          <w:spacing w:val="-1"/>
          <w:w w:val="101"/>
        </w:rPr>
        <w:t>c</w:t>
      </w:r>
      <w:r>
        <w:rPr>
          <w:color w:val="231F20"/>
          <w:w w:val="105"/>
        </w:rPr>
        <w:t>k</w:t>
      </w:r>
      <w:r>
        <w:rPr>
          <w:color w:val="231F20"/>
          <w:spacing w:val="18"/>
        </w:rPr>
        <w:t> </w:t>
      </w:r>
      <w:r>
        <w:rPr>
          <w:color w:val="231F20"/>
          <w:spacing w:val="1"/>
          <w:w w:val="107"/>
        </w:rPr>
        <w:t>d</w:t>
      </w:r>
      <w:r>
        <w:rPr>
          <w:color w:val="231F20"/>
          <w:w w:val="107"/>
        </w:rPr>
        <w:t>e</w:t>
      </w:r>
      <w:r>
        <w:rPr>
          <w:color w:val="231F20"/>
          <w:spacing w:val="18"/>
        </w:rPr>
        <w:t> </w:t>
      </w:r>
      <w:r>
        <w:rPr>
          <w:color w:val="231F20"/>
          <w:spacing w:val="2"/>
          <w:w w:val="98"/>
        </w:rPr>
        <w:t>E</w:t>
      </w:r>
      <w:r>
        <w:rPr>
          <w:color w:val="231F20"/>
          <w:w w:val="100"/>
        </w:rPr>
        <w:t>s</w:t>
      </w:r>
      <w:r>
        <w:rPr>
          <w:color w:val="231F20"/>
          <w:spacing w:val="2"/>
          <w:w w:val="116"/>
        </w:rPr>
        <w:t>t</w:t>
      </w:r>
      <w:r>
        <w:rPr>
          <w:color w:val="231F20"/>
          <w:spacing w:val="1"/>
          <w:w w:val="111"/>
        </w:rPr>
        <w:t>rad</w:t>
      </w:r>
      <w:r>
        <w:rPr>
          <w:color w:val="231F20"/>
          <w:spacing w:val="1"/>
          <w:w w:val="102"/>
        </w:rPr>
        <w:t>a</w:t>
      </w:r>
      <w:r>
        <w:rPr>
          <w:color w:val="231F20"/>
          <w:w w:val="102"/>
        </w:rPr>
        <w:t>,</w:t>
      </w:r>
      <w:r>
        <w:rPr>
          <w:color w:val="231F20"/>
          <w:spacing w:val="18"/>
        </w:rPr>
        <w:t> </w:t>
      </w:r>
      <w:r>
        <w:rPr>
          <w:color w:val="231F20"/>
          <w:spacing w:val="1"/>
          <w:w w:val="100"/>
        </w:rPr>
        <w:t>1999</w:t>
      </w:r>
      <w:r>
        <w:rPr>
          <w:color w:val="231F20"/>
          <w:w w:val="100"/>
        </w:rPr>
        <w:t>:</w:t>
      </w:r>
      <w:r>
        <w:rPr>
          <w:color w:val="231F20"/>
          <w:spacing w:val="18"/>
        </w:rPr>
        <w:t> </w:t>
      </w:r>
      <w:r>
        <w:rPr>
          <w:color w:val="231F20"/>
          <w:spacing w:val="1"/>
          <w:w w:val="103"/>
        </w:rPr>
        <w:t>31)</w:t>
      </w:r>
      <w:r>
        <w:rPr>
          <w:color w:val="231F20"/>
          <w:w w:val="103"/>
        </w:rPr>
        <w:t>.</w:t>
      </w:r>
      <w:r>
        <w:rPr>
          <w:color w:val="231F20"/>
          <w:spacing w:val="18"/>
        </w:rPr>
        <w:t> </w:t>
      </w:r>
      <w:r>
        <w:rPr>
          <w:color w:val="231F20"/>
          <w:spacing w:val="2"/>
          <w:w w:val="98"/>
        </w:rPr>
        <w:t>E</w:t>
      </w:r>
      <w:r>
        <w:rPr>
          <w:color w:val="231F20"/>
          <w:w w:val="97"/>
        </w:rPr>
        <w:t>l</w:t>
      </w:r>
      <w:r>
        <w:rPr>
          <w:color w:val="231F20"/>
          <w:spacing w:val="18"/>
        </w:rPr>
        <w:t> </w:t>
      </w:r>
      <w:r>
        <w:rPr>
          <w:color w:val="231F20"/>
          <w:spacing w:val="-2"/>
          <w:w w:val="111"/>
        </w:rPr>
        <w:t>p</w:t>
      </w:r>
      <w:r>
        <w:rPr>
          <w:color w:val="231F20"/>
          <w:spacing w:val="1"/>
          <w:w w:val="107"/>
        </w:rPr>
        <w:t>u</w:t>
      </w:r>
      <w:r>
        <w:rPr>
          <w:color w:val="231F20"/>
          <w:w w:val="107"/>
        </w:rPr>
        <w:t>e</w:t>
      </w:r>
      <w:r>
        <w:rPr>
          <w:color w:val="231F20"/>
          <w:spacing w:val="-1"/>
          <w:w w:val="108"/>
        </w:rPr>
        <w:t>b</w:t>
      </w:r>
      <w:r>
        <w:rPr>
          <w:color w:val="231F20"/>
          <w:spacing w:val="1"/>
          <w:w w:val="104"/>
        </w:rPr>
        <w:t>l</w:t>
      </w:r>
      <w:r>
        <w:rPr>
          <w:color w:val="231F20"/>
          <w:w w:val="104"/>
        </w:rPr>
        <w:t>o</w:t>
      </w:r>
      <w:r>
        <w:rPr>
          <w:color w:val="231F20"/>
          <w:spacing w:val="18"/>
        </w:rPr>
        <w:t> </w:t>
      </w:r>
      <w:r>
        <w:rPr>
          <w:color w:val="231F20"/>
          <w:spacing w:val="1"/>
          <w:w w:val="105"/>
        </w:rPr>
        <w:t>c</w:t>
      </w:r>
      <w:r>
        <w:rPr>
          <w:color w:val="231F20"/>
          <w:spacing w:val="-2"/>
          <w:w w:val="105"/>
        </w:rPr>
        <w:t>o</w:t>
      </w:r>
      <w:r>
        <w:rPr>
          <w:color w:val="231F20"/>
          <w:spacing w:val="-4"/>
          <w:w w:val="116"/>
        </w:rPr>
        <w:t>n</w:t>
      </w:r>
      <w:r>
        <w:rPr>
          <w:color w:val="231F20"/>
          <w:spacing w:val="2"/>
          <w:w w:val="116"/>
        </w:rPr>
        <w:t>t</w:t>
      </w:r>
      <w:r>
        <w:rPr>
          <w:color w:val="231F20"/>
          <w:spacing w:val="-1"/>
          <w:w w:val="105"/>
        </w:rPr>
        <w:t>a</w:t>
      </w:r>
      <w:r>
        <w:rPr>
          <w:color w:val="231F20"/>
          <w:spacing w:val="2"/>
          <w:w w:val="108"/>
        </w:rPr>
        <w:t>b</w:t>
      </w:r>
      <w:r>
        <w:rPr>
          <w:color w:val="231F20"/>
          <w:w w:val="105"/>
        </w:rPr>
        <w:t>a</w:t>
      </w:r>
      <w:r>
        <w:rPr>
          <w:color w:val="231F20"/>
          <w:spacing w:val="18"/>
        </w:rPr>
        <w:t> </w:t>
      </w:r>
      <w:r>
        <w:rPr>
          <w:color w:val="231F20"/>
          <w:spacing w:val="1"/>
          <w:w w:val="105"/>
        </w:rPr>
        <w:t>c</w:t>
      </w:r>
      <w:r>
        <w:rPr>
          <w:color w:val="231F20"/>
          <w:spacing w:val="-2"/>
          <w:w w:val="105"/>
        </w:rPr>
        <w:t>o</w:t>
      </w:r>
      <w:r>
        <w:rPr>
          <w:color w:val="231F20"/>
          <w:w w:val="116"/>
        </w:rPr>
        <w:t>n </w:t>
      </w:r>
      <w:r>
        <w:rPr>
          <w:color w:val="231F20"/>
          <w:w w:val="105"/>
        </w:rPr>
        <w:t>personalidad jurídica y en consecuencia tenía la capacidad de litigar por   sus bienes porque gozaba del reconocimiento de las diversas instancias gubernamentales. Al mismo tiempo, los vecinos tenían derechos y obligaciones, relativos al servicio comunitario y al aprovechamiento de los recursos productivos, entre otros. Esta forma cambió con la constitución    de Cádiz de 1812, que estableció que el ayuntamiento constitucional reemplazaría  a  la  república  de  indios  como  gobierno  local  </w:t>
      </w:r>
      <w:r>
        <w:rPr>
          <w:color w:val="231F20"/>
          <w:spacing w:val="-4"/>
          <w:w w:val="105"/>
        </w:rPr>
        <w:t>(Tanck  </w:t>
      </w:r>
      <w:r>
        <w:rPr>
          <w:color w:val="231F20"/>
          <w:spacing w:val="19"/>
          <w:w w:val="105"/>
        </w:rPr>
        <w:t> </w:t>
      </w:r>
      <w:r>
        <w:rPr>
          <w:color w:val="231F20"/>
          <w:w w:val="105"/>
        </w:rPr>
        <w:t>de</w:t>
      </w:r>
    </w:p>
    <w:p>
      <w:pPr>
        <w:pStyle w:val="BodyText"/>
        <w:spacing w:before="12"/>
        <w:rPr>
          <w:sz w:val="23"/>
        </w:rPr>
      </w:pPr>
      <w:r>
        <w:rPr/>
        <w:pict>
          <v:line style="position:absolute;mso-position-horizontal-relative:page;mso-position-vertical-relative:paragraph;z-index:1432;mso-wrap-distance-left:0;mso-wrap-distance-right:0" from="45.354301pt,17.765392pt" to="117.354301pt,17.765392pt" stroked="true" strokeweight=".25pt" strokecolor="#231f20">
            <w10:wrap type="topAndBottom"/>
          </v:line>
        </w:pict>
      </w:r>
    </w:p>
    <w:p>
      <w:pPr>
        <w:spacing w:line="180" w:lineRule="exact" w:before="4"/>
        <w:ind w:left="907" w:right="904" w:firstLine="0"/>
        <w:jc w:val="both"/>
        <w:rPr>
          <w:sz w:val="16"/>
        </w:rPr>
      </w:pPr>
      <w:r>
        <w:rPr>
          <w:color w:val="231F20"/>
          <w:w w:val="105"/>
          <w:sz w:val="16"/>
        </w:rPr>
        <w:t>des</w:t>
      </w:r>
      <w:r>
        <w:rPr>
          <w:color w:val="231F20"/>
          <w:spacing w:val="-2"/>
          <w:w w:val="105"/>
          <w:sz w:val="16"/>
        </w:rPr>
        <w:t>a</w:t>
      </w:r>
      <w:r>
        <w:rPr>
          <w:color w:val="231F20"/>
          <w:spacing w:val="-1"/>
          <w:w w:val="111"/>
          <w:sz w:val="16"/>
        </w:rPr>
        <w:t>m</w:t>
      </w:r>
      <w:r>
        <w:rPr>
          <w:color w:val="231F20"/>
          <w:spacing w:val="-2"/>
          <w:w w:val="108"/>
          <w:sz w:val="16"/>
        </w:rPr>
        <w:t>o</w:t>
      </w:r>
      <w:r>
        <w:rPr>
          <w:color w:val="231F20"/>
          <w:spacing w:val="1"/>
          <w:w w:val="118"/>
          <w:sz w:val="16"/>
        </w:rPr>
        <w:t>r</w:t>
      </w:r>
      <w:r>
        <w:rPr>
          <w:color w:val="231F20"/>
          <w:w w:val="116"/>
          <w:sz w:val="16"/>
        </w:rPr>
        <w:t>t</w:t>
      </w:r>
      <w:r>
        <w:rPr>
          <w:color w:val="231F20"/>
          <w:w w:val="105"/>
          <w:sz w:val="16"/>
        </w:rPr>
        <w:t>izad</w:t>
      </w:r>
      <w:r>
        <w:rPr>
          <w:color w:val="231F20"/>
          <w:spacing w:val="-1"/>
          <w:w w:val="105"/>
          <w:sz w:val="16"/>
        </w:rPr>
        <w:t>a</w:t>
      </w:r>
      <w:r>
        <w:rPr>
          <w:color w:val="231F20"/>
          <w:w w:val="95"/>
          <w:sz w:val="16"/>
        </w:rPr>
        <w:t>s:</w:t>
      </w:r>
      <w:r>
        <w:rPr>
          <w:color w:val="231F20"/>
          <w:sz w:val="16"/>
        </w:rPr>
        <w:t> </w:t>
      </w:r>
      <w:r>
        <w:rPr>
          <w:color w:val="231F20"/>
          <w:spacing w:val="-11"/>
          <w:w w:val="39"/>
          <w:sz w:val="16"/>
        </w:rPr>
        <w:t>“</w:t>
      </w:r>
      <w:r>
        <w:rPr>
          <w:color w:val="231F20"/>
          <w:spacing w:val="-4"/>
          <w:w w:val="105"/>
          <w:sz w:val="16"/>
        </w:rPr>
        <w:t>a</w:t>
      </w:r>
      <w:r>
        <w:rPr>
          <w:color w:val="231F20"/>
          <w:spacing w:val="-2"/>
          <w:w w:val="111"/>
          <w:sz w:val="16"/>
        </w:rPr>
        <w:t>p</w:t>
      </w:r>
      <w:r>
        <w:rPr>
          <w:color w:val="231F20"/>
          <w:spacing w:val="-3"/>
          <w:w w:val="118"/>
          <w:sz w:val="16"/>
        </w:rPr>
        <w:t>r</w:t>
      </w:r>
      <w:r>
        <w:rPr>
          <w:color w:val="231F20"/>
          <w:spacing w:val="-3"/>
          <w:w w:val="108"/>
          <w:sz w:val="16"/>
        </w:rPr>
        <w:t>o</w:t>
      </w:r>
      <w:r>
        <w:rPr>
          <w:color w:val="231F20"/>
          <w:w w:val="106"/>
          <w:sz w:val="16"/>
        </w:rPr>
        <w:t>xi</w:t>
      </w:r>
      <w:r>
        <w:rPr>
          <w:color w:val="231F20"/>
          <w:spacing w:val="-1"/>
          <w:w w:val="106"/>
          <w:sz w:val="16"/>
        </w:rPr>
        <w:t>m</w:t>
      </w:r>
      <w:r>
        <w:rPr>
          <w:color w:val="231F20"/>
          <w:w w:val="109"/>
          <w:sz w:val="16"/>
        </w:rPr>
        <w:t>ad</w:t>
      </w:r>
      <w:r>
        <w:rPr>
          <w:color w:val="231F20"/>
          <w:spacing w:val="-2"/>
          <w:w w:val="105"/>
          <w:sz w:val="16"/>
        </w:rPr>
        <w:t>a</w:t>
      </w:r>
      <w:r>
        <w:rPr>
          <w:color w:val="231F20"/>
          <w:spacing w:val="-1"/>
          <w:w w:val="111"/>
          <w:sz w:val="16"/>
        </w:rPr>
        <w:t>m</w:t>
      </w:r>
      <w:r>
        <w:rPr>
          <w:color w:val="231F20"/>
          <w:w w:val="109"/>
          <w:sz w:val="16"/>
        </w:rPr>
        <w:t>e</w:t>
      </w:r>
      <w:r>
        <w:rPr>
          <w:color w:val="231F20"/>
          <w:spacing w:val="-4"/>
          <w:w w:val="109"/>
          <w:sz w:val="16"/>
        </w:rPr>
        <w:t>n</w:t>
      </w:r>
      <w:r>
        <w:rPr>
          <w:color w:val="231F20"/>
          <w:spacing w:val="-1"/>
          <w:w w:val="116"/>
          <w:sz w:val="16"/>
        </w:rPr>
        <w:t>t</w:t>
      </w:r>
      <w:r>
        <w:rPr>
          <w:color w:val="231F20"/>
          <w:w w:val="101"/>
          <w:sz w:val="16"/>
        </w:rPr>
        <w:t>e</w:t>
      </w:r>
      <w:r>
        <w:rPr>
          <w:color w:val="231F20"/>
          <w:sz w:val="16"/>
        </w:rPr>
        <w:t> </w:t>
      </w:r>
      <w:r>
        <w:rPr>
          <w:color w:val="231F20"/>
          <w:w w:val="114"/>
          <w:sz w:val="16"/>
        </w:rPr>
        <w:t>un</w:t>
      </w:r>
      <w:r>
        <w:rPr>
          <w:color w:val="231F20"/>
          <w:sz w:val="16"/>
        </w:rPr>
        <w:t> </w:t>
      </w:r>
      <w:r>
        <w:rPr>
          <w:color w:val="231F20"/>
          <w:w w:val="116"/>
          <w:sz w:val="16"/>
        </w:rPr>
        <w:t>t</w:t>
      </w:r>
      <w:r>
        <w:rPr>
          <w:color w:val="231F20"/>
          <w:w w:val="108"/>
          <w:sz w:val="16"/>
        </w:rPr>
        <w:t>e</w:t>
      </w:r>
      <w:r>
        <w:rPr>
          <w:color w:val="231F20"/>
          <w:spacing w:val="-3"/>
          <w:w w:val="108"/>
          <w:sz w:val="16"/>
        </w:rPr>
        <w:t>r</w:t>
      </w:r>
      <w:r>
        <w:rPr>
          <w:color w:val="231F20"/>
          <w:w w:val="104"/>
          <w:sz w:val="16"/>
        </w:rPr>
        <w:t>cio</w:t>
      </w:r>
      <w:r>
        <w:rPr>
          <w:color w:val="231F20"/>
          <w:sz w:val="16"/>
        </w:rPr>
        <w:t> </w:t>
      </w:r>
      <w:r>
        <w:rPr>
          <w:color w:val="231F20"/>
          <w:w w:val="107"/>
          <w:sz w:val="16"/>
        </w:rPr>
        <w:t>de</w:t>
      </w:r>
      <w:r>
        <w:rPr>
          <w:color w:val="231F20"/>
          <w:sz w:val="16"/>
        </w:rPr>
        <w:t> </w:t>
      </w:r>
      <w:r>
        <w:rPr>
          <w:color w:val="231F20"/>
          <w:w w:val="103"/>
          <w:sz w:val="16"/>
        </w:rPr>
        <w:t>los</w:t>
      </w:r>
      <w:r>
        <w:rPr>
          <w:color w:val="231F20"/>
          <w:sz w:val="16"/>
        </w:rPr>
        <w:t> </w:t>
      </w:r>
      <w:r>
        <w:rPr>
          <w:color w:val="231F20"/>
          <w:spacing w:val="-2"/>
          <w:w w:val="108"/>
          <w:sz w:val="16"/>
        </w:rPr>
        <w:t>q</w:t>
      </w:r>
      <w:r>
        <w:rPr>
          <w:color w:val="231F20"/>
          <w:w w:val="107"/>
          <w:sz w:val="16"/>
        </w:rPr>
        <w:t>ue</w:t>
      </w:r>
      <w:r>
        <w:rPr>
          <w:color w:val="231F20"/>
          <w:sz w:val="16"/>
        </w:rPr>
        <w:t> </w:t>
      </w:r>
      <w:r>
        <w:rPr>
          <w:color w:val="231F20"/>
          <w:w w:val="116"/>
          <w:sz w:val="16"/>
        </w:rPr>
        <w:t>t</w:t>
      </w:r>
      <w:r>
        <w:rPr>
          <w:color w:val="231F20"/>
          <w:w w:val="105"/>
          <w:sz w:val="16"/>
        </w:rPr>
        <w:t>ení</w:t>
      </w:r>
      <w:r>
        <w:rPr>
          <w:color w:val="231F20"/>
          <w:spacing w:val="-2"/>
          <w:w w:val="105"/>
          <w:sz w:val="16"/>
        </w:rPr>
        <w:t>a</w:t>
      </w:r>
      <w:r>
        <w:rPr>
          <w:color w:val="231F20"/>
          <w:w w:val="116"/>
          <w:sz w:val="16"/>
        </w:rPr>
        <w:t>n</w:t>
      </w:r>
      <w:r>
        <w:rPr>
          <w:color w:val="231F20"/>
          <w:sz w:val="16"/>
        </w:rPr>
        <w:t> </w:t>
      </w:r>
      <w:r>
        <w:rPr>
          <w:color w:val="231F20"/>
          <w:w w:val="116"/>
          <w:sz w:val="16"/>
        </w:rPr>
        <w:t>t</w:t>
      </w:r>
      <w:r>
        <w:rPr>
          <w:color w:val="231F20"/>
          <w:w w:val="107"/>
          <w:sz w:val="16"/>
        </w:rPr>
        <w:t>ier</w:t>
      </w:r>
      <w:r>
        <w:rPr>
          <w:color w:val="231F20"/>
          <w:w w:val="110"/>
          <w:sz w:val="16"/>
        </w:rPr>
        <w:t>r</w:t>
      </w:r>
      <w:r>
        <w:rPr>
          <w:color w:val="231F20"/>
          <w:spacing w:val="-1"/>
          <w:w w:val="110"/>
          <w:sz w:val="16"/>
        </w:rPr>
        <w:t>a</w:t>
      </w:r>
      <w:r>
        <w:rPr>
          <w:color w:val="231F20"/>
          <w:w w:val="100"/>
          <w:sz w:val="16"/>
        </w:rPr>
        <w:t>s</w:t>
      </w:r>
      <w:r>
        <w:rPr>
          <w:color w:val="231F20"/>
          <w:sz w:val="16"/>
        </w:rPr>
        <w:t> </w:t>
      </w:r>
      <w:r>
        <w:rPr>
          <w:color w:val="231F20"/>
          <w:w w:val="111"/>
          <w:sz w:val="16"/>
        </w:rPr>
        <w:t>(</w:t>
      </w:r>
      <w:r>
        <w:rPr>
          <w:color w:val="231F20"/>
          <w:spacing w:val="-1"/>
          <w:w w:val="111"/>
          <w:sz w:val="16"/>
        </w:rPr>
        <w:t>m</w:t>
      </w:r>
      <w:r>
        <w:rPr>
          <w:color w:val="231F20"/>
          <w:spacing w:val="-1"/>
          <w:w w:val="99"/>
          <w:sz w:val="16"/>
        </w:rPr>
        <w:t>á</w:t>
      </w:r>
      <w:r>
        <w:rPr>
          <w:color w:val="231F20"/>
          <w:w w:val="100"/>
          <w:sz w:val="16"/>
        </w:rPr>
        <w:t>s</w:t>
      </w:r>
      <w:r>
        <w:rPr>
          <w:color w:val="231F20"/>
          <w:sz w:val="16"/>
        </w:rPr>
        <w:t> </w:t>
      </w:r>
      <w:r>
        <w:rPr>
          <w:color w:val="231F20"/>
          <w:w w:val="108"/>
          <w:sz w:val="16"/>
        </w:rPr>
        <w:t>o</w:t>
      </w:r>
      <w:r>
        <w:rPr>
          <w:color w:val="231F20"/>
          <w:sz w:val="16"/>
        </w:rPr>
        <w:t> </w:t>
      </w:r>
      <w:r>
        <w:rPr>
          <w:color w:val="231F20"/>
          <w:w w:val="111"/>
          <w:sz w:val="16"/>
        </w:rPr>
        <w:t>m</w:t>
      </w:r>
      <w:r>
        <w:rPr>
          <w:color w:val="231F20"/>
          <w:w w:val="109"/>
          <w:sz w:val="16"/>
        </w:rPr>
        <w:t>e</w:t>
      </w:r>
      <w:r>
        <w:rPr>
          <w:color w:val="231F20"/>
          <w:spacing w:val="-1"/>
          <w:w w:val="109"/>
          <w:sz w:val="16"/>
        </w:rPr>
        <w:t>n</w:t>
      </w:r>
      <w:r>
        <w:rPr>
          <w:color w:val="231F20"/>
          <w:w w:val="105"/>
          <w:sz w:val="16"/>
        </w:rPr>
        <w:t>os</w:t>
      </w:r>
      <w:r>
        <w:rPr>
          <w:color w:val="231F20"/>
          <w:sz w:val="16"/>
        </w:rPr>
        <w:t> </w:t>
      </w:r>
      <w:r>
        <w:rPr>
          <w:color w:val="231F20"/>
          <w:w w:val="97"/>
          <w:sz w:val="16"/>
        </w:rPr>
        <w:t>l</w:t>
      </w:r>
      <w:r>
        <w:rPr>
          <w:color w:val="231F20"/>
          <w:w w:val="105"/>
          <w:sz w:val="16"/>
        </w:rPr>
        <w:t>a</w:t>
      </w:r>
      <w:r>
        <w:rPr>
          <w:color w:val="231F20"/>
          <w:sz w:val="16"/>
        </w:rPr>
        <w:t> </w:t>
      </w:r>
      <w:r>
        <w:rPr>
          <w:color w:val="231F20"/>
          <w:w w:val="105"/>
          <w:sz w:val="16"/>
        </w:rPr>
        <w:t>dé</w:t>
      </w:r>
      <w:r>
        <w:rPr>
          <w:color w:val="231F20"/>
          <w:w w:val="107"/>
          <w:sz w:val="16"/>
        </w:rPr>
        <w:t>ci</w:t>
      </w:r>
      <w:r>
        <w:rPr>
          <w:color w:val="231F20"/>
          <w:spacing w:val="-1"/>
          <w:w w:val="107"/>
          <w:sz w:val="16"/>
        </w:rPr>
        <w:t>m</w:t>
      </w:r>
      <w:r>
        <w:rPr>
          <w:color w:val="231F20"/>
          <w:w w:val="105"/>
          <w:sz w:val="16"/>
        </w:rPr>
        <w:t>a</w:t>
      </w:r>
      <w:r>
        <w:rPr>
          <w:color w:val="231F20"/>
          <w:sz w:val="16"/>
        </w:rPr>
        <w:t> </w:t>
      </w:r>
      <w:r>
        <w:rPr>
          <w:color w:val="231F20"/>
          <w:w w:val="111"/>
          <w:sz w:val="16"/>
        </w:rPr>
        <w:t>p</w:t>
      </w:r>
      <w:r>
        <w:rPr>
          <w:color w:val="231F20"/>
          <w:spacing w:val="-2"/>
          <w:w w:val="105"/>
          <w:sz w:val="16"/>
        </w:rPr>
        <w:t>a</w:t>
      </w:r>
      <w:r>
        <w:rPr>
          <w:color w:val="231F20"/>
          <w:spacing w:val="1"/>
          <w:w w:val="118"/>
          <w:sz w:val="16"/>
        </w:rPr>
        <w:t>r</w:t>
      </w:r>
      <w:r>
        <w:rPr>
          <w:color w:val="231F20"/>
          <w:spacing w:val="-1"/>
          <w:w w:val="116"/>
          <w:sz w:val="16"/>
        </w:rPr>
        <w:t>t</w:t>
      </w:r>
      <w:r>
        <w:rPr>
          <w:color w:val="231F20"/>
          <w:w w:val="101"/>
          <w:sz w:val="16"/>
        </w:rPr>
        <w:t>e</w:t>
      </w:r>
      <w:r>
        <w:rPr>
          <w:color w:val="231F20"/>
          <w:sz w:val="16"/>
        </w:rPr>
        <w:t> </w:t>
      </w:r>
      <w:r>
        <w:rPr>
          <w:color w:val="231F20"/>
          <w:w w:val="107"/>
          <w:sz w:val="16"/>
        </w:rPr>
        <w:t>d</w:t>
      </w:r>
      <w:r>
        <w:rPr>
          <w:color w:val="231F20"/>
          <w:spacing w:val="-1"/>
          <w:w w:val="107"/>
          <w:sz w:val="16"/>
        </w:rPr>
        <w:t>e</w:t>
      </w:r>
      <w:r>
        <w:rPr>
          <w:color w:val="231F20"/>
          <w:w w:val="97"/>
          <w:sz w:val="16"/>
        </w:rPr>
        <w:t>l </w:t>
      </w:r>
      <w:r>
        <w:rPr>
          <w:color w:val="231F20"/>
          <w:w w:val="105"/>
          <w:sz w:val="16"/>
        </w:rPr>
        <w:t>total) tenía recursos sustanciales en el contexto del pueblo, mientras que alrededor de la mitad de los que </w:t>
      </w:r>
      <w:r>
        <w:rPr>
          <w:color w:val="231F20"/>
          <w:spacing w:val="-1"/>
          <w:w w:val="116"/>
          <w:sz w:val="16"/>
        </w:rPr>
        <w:t>n</w:t>
      </w:r>
      <w:r>
        <w:rPr>
          <w:color w:val="231F20"/>
          <w:w w:val="108"/>
          <w:sz w:val="16"/>
        </w:rPr>
        <w:t>o</w:t>
      </w:r>
      <w:r>
        <w:rPr>
          <w:color w:val="231F20"/>
          <w:sz w:val="16"/>
        </w:rPr>
        <w:t> </w:t>
      </w:r>
      <w:r>
        <w:rPr>
          <w:color w:val="231F20"/>
          <w:spacing w:val="-1"/>
          <w:w w:val="116"/>
          <w:sz w:val="16"/>
        </w:rPr>
        <w:t>t</w:t>
      </w:r>
      <w:r>
        <w:rPr>
          <w:color w:val="231F20"/>
          <w:w w:val="105"/>
          <w:sz w:val="16"/>
        </w:rPr>
        <w:t>ení</w:t>
      </w:r>
      <w:r>
        <w:rPr>
          <w:color w:val="231F20"/>
          <w:spacing w:val="-2"/>
          <w:w w:val="105"/>
          <w:sz w:val="16"/>
        </w:rPr>
        <w:t>a</w:t>
      </w:r>
      <w:r>
        <w:rPr>
          <w:color w:val="231F20"/>
          <w:w w:val="116"/>
          <w:sz w:val="16"/>
        </w:rPr>
        <w:t>n</w:t>
      </w:r>
      <w:r>
        <w:rPr>
          <w:color w:val="231F20"/>
          <w:sz w:val="16"/>
        </w:rPr>
        <w:t> </w:t>
      </w:r>
      <w:r>
        <w:rPr>
          <w:color w:val="231F20"/>
          <w:w w:val="116"/>
          <w:sz w:val="16"/>
        </w:rPr>
        <w:t>t</w:t>
      </w:r>
      <w:r>
        <w:rPr>
          <w:color w:val="231F20"/>
          <w:w w:val="107"/>
          <w:sz w:val="16"/>
        </w:rPr>
        <w:t>ier</w:t>
      </w:r>
      <w:r>
        <w:rPr>
          <w:color w:val="231F20"/>
          <w:w w:val="110"/>
          <w:sz w:val="16"/>
        </w:rPr>
        <w:t>r</w:t>
      </w:r>
      <w:r>
        <w:rPr>
          <w:color w:val="231F20"/>
          <w:spacing w:val="-1"/>
          <w:w w:val="110"/>
          <w:sz w:val="16"/>
        </w:rPr>
        <w:t>a</w:t>
      </w:r>
      <w:r>
        <w:rPr>
          <w:color w:val="231F20"/>
          <w:w w:val="100"/>
          <w:sz w:val="16"/>
        </w:rPr>
        <w:t>s</w:t>
      </w:r>
      <w:r>
        <w:rPr>
          <w:color w:val="231F20"/>
          <w:sz w:val="16"/>
        </w:rPr>
        <w:t> </w:t>
      </w:r>
      <w:r>
        <w:rPr>
          <w:color w:val="231F20"/>
          <w:w w:val="109"/>
          <w:sz w:val="16"/>
        </w:rPr>
        <w:t>en</w:t>
      </w:r>
      <w:r>
        <w:rPr>
          <w:color w:val="231F20"/>
          <w:sz w:val="16"/>
        </w:rPr>
        <w:t> </w:t>
      </w:r>
      <w:r>
        <w:rPr>
          <w:color w:val="231F20"/>
          <w:spacing w:val="-3"/>
          <w:w w:val="118"/>
          <w:sz w:val="16"/>
        </w:rPr>
        <w:t>r</w:t>
      </w:r>
      <w:r>
        <w:rPr>
          <w:color w:val="231F20"/>
          <w:w w:val="101"/>
          <w:sz w:val="16"/>
        </w:rPr>
        <w:t>e</w:t>
      </w:r>
      <w:r>
        <w:rPr>
          <w:color w:val="231F20"/>
          <w:w w:val="105"/>
          <w:sz w:val="16"/>
        </w:rPr>
        <w:t>a</w:t>
      </w:r>
      <w:r>
        <w:rPr>
          <w:color w:val="231F20"/>
          <w:w w:val="105"/>
          <w:sz w:val="16"/>
        </w:rPr>
        <w:t>lid</w:t>
      </w:r>
      <w:r>
        <w:rPr>
          <w:color w:val="231F20"/>
          <w:w w:val="109"/>
          <w:sz w:val="16"/>
        </w:rPr>
        <w:t>ad</w:t>
      </w:r>
      <w:r>
        <w:rPr>
          <w:color w:val="231F20"/>
          <w:sz w:val="16"/>
        </w:rPr>
        <w:t> </w:t>
      </w:r>
      <w:r>
        <w:rPr>
          <w:color w:val="231F20"/>
          <w:w w:val="101"/>
          <w:sz w:val="16"/>
        </w:rPr>
        <w:t>c</w:t>
      </w:r>
      <w:r>
        <w:rPr>
          <w:color w:val="231F20"/>
          <w:spacing w:val="-1"/>
          <w:w w:val="105"/>
          <w:sz w:val="16"/>
        </w:rPr>
        <w:t>a</w:t>
      </w:r>
      <w:r>
        <w:rPr>
          <w:color w:val="231F20"/>
          <w:w w:val="101"/>
          <w:sz w:val="16"/>
        </w:rPr>
        <w:t>si</w:t>
      </w:r>
      <w:r>
        <w:rPr>
          <w:color w:val="231F20"/>
          <w:sz w:val="16"/>
        </w:rPr>
        <w:t> </w:t>
      </w:r>
      <w:r>
        <w:rPr>
          <w:color w:val="231F20"/>
          <w:spacing w:val="-1"/>
          <w:w w:val="116"/>
          <w:sz w:val="16"/>
        </w:rPr>
        <w:t>n</w:t>
      </w:r>
      <w:r>
        <w:rPr>
          <w:color w:val="231F20"/>
          <w:w w:val="108"/>
          <w:sz w:val="16"/>
        </w:rPr>
        <w:t>o</w:t>
      </w:r>
      <w:r>
        <w:rPr>
          <w:color w:val="231F20"/>
          <w:sz w:val="16"/>
        </w:rPr>
        <w:t> </w:t>
      </w:r>
      <w:r>
        <w:rPr>
          <w:color w:val="231F20"/>
          <w:spacing w:val="-1"/>
          <w:w w:val="116"/>
          <w:sz w:val="16"/>
        </w:rPr>
        <w:t>t</w:t>
      </w:r>
      <w:r>
        <w:rPr>
          <w:color w:val="231F20"/>
          <w:w w:val="105"/>
          <w:sz w:val="16"/>
        </w:rPr>
        <w:t>enía</w:t>
      </w:r>
      <w:r>
        <w:rPr>
          <w:color w:val="231F20"/>
          <w:sz w:val="16"/>
        </w:rPr>
        <w:t> </w:t>
      </w:r>
      <w:r>
        <w:rPr>
          <w:color w:val="231F20"/>
          <w:spacing w:val="-1"/>
          <w:w w:val="116"/>
          <w:sz w:val="16"/>
        </w:rPr>
        <w:t>n</w:t>
      </w:r>
      <w:r>
        <w:rPr>
          <w:color w:val="231F20"/>
          <w:w w:val="109"/>
          <w:sz w:val="16"/>
        </w:rPr>
        <w:t>ad</w:t>
      </w:r>
      <w:r>
        <w:rPr>
          <w:color w:val="231F20"/>
          <w:spacing w:val="-13"/>
          <w:w w:val="105"/>
          <w:sz w:val="16"/>
        </w:rPr>
        <w:t>a</w:t>
      </w:r>
      <w:r>
        <w:rPr>
          <w:color w:val="231F20"/>
          <w:w w:val="40"/>
          <w:sz w:val="16"/>
        </w:rPr>
        <w:t>”</w:t>
      </w:r>
      <w:r>
        <w:rPr>
          <w:color w:val="231F20"/>
          <w:sz w:val="16"/>
        </w:rPr>
        <w:t> </w:t>
      </w:r>
      <w:r>
        <w:rPr>
          <w:color w:val="231F20"/>
          <w:w w:val="102"/>
          <w:sz w:val="16"/>
        </w:rPr>
        <w:t>(R</w:t>
      </w:r>
      <w:r>
        <w:rPr>
          <w:color w:val="231F20"/>
          <w:w w:val="106"/>
          <w:sz w:val="16"/>
        </w:rPr>
        <w:t>os</w:t>
      </w:r>
      <w:r>
        <w:rPr>
          <w:color w:val="231F20"/>
          <w:spacing w:val="1"/>
          <w:w w:val="106"/>
          <w:sz w:val="16"/>
        </w:rPr>
        <w:t>b</w:t>
      </w:r>
      <w:r>
        <w:rPr>
          <w:color w:val="231F20"/>
          <w:w w:val="108"/>
          <w:sz w:val="16"/>
        </w:rPr>
        <w:t>er</w:t>
      </w:r>
      <w:r>
        <w:rPr>
          <w:color w:val="231F20"/>
          <w:spacing w:val="4"/>
          <w:w w:val="118"/>
          <w:sz w:val="16"/>
        </w:rPr>
        <w:t>r</w:t>
      </w:r>
      <w:r>
        <w:rPr>
          <w:color w:val="231F20"/>
          <w:spacing w:val="-12"/>
          <w:w w:val="97"/>
          <w:sz w:val="16"/>
        </w:rPr>
        <w:t>y</w:t>
      </w:r>
      <w:r>
        <w:rPr>
          <w:color w:val="231F20"/>
          <w:w w:val="96"/>
          <w:sz w:val="16"/>
        </w:rPr>
        <w:t>,</w:t>
      </w:r>
      <w:r>
        <w:rPr>
          <w:color w:val="231F20"/>
          <w:sz w:val="16"/>
        </w:rPr>
        <w:t> </w:t>
      </w:r>
      <w:r>
        <w:rPr>
          <w:color w:val="231F20"/>
          <w:w w:val="100"/>
          <w:sz w:val="16"/>
        </w:rPr>
        <w:t>2004:</w:t>
      </w:r>
      <w:r>
        <w:rPr>
          <w:color w:val="231F20"/>
          <w:sz w:val="16"/>
        </w:rPr>
        <w:t> </w:t>
      </w:r>
      <w:r>
        <w:rPr>
          <w:color w:val="231F20"/>
          <w:w w:val="103"/>
          <w:sz w:val="16"/>
        </w:rPr>
        <w:t>77-78).</w:t>
      </w:r>
    </w:p>
    <w:p>
      <w:pPr>
        <w:spacing w:after="0" w:line="180" w:lineRule="exact"/>
        <w:jc w:val="both"/>
        <w:rPr>
          <w:sz w:val="16"/>
        </w:rPr>
        <w:sectPr>
          <w:pgSz w:w="8510" w:h="11630"/>
          <w:pgMar w:header="331" w:footer="388" w:top="620" w:bottom="580" w:left="0" w:right="0"/>
        </w:sectPr>
      </w:pPr>
    </w:p>
    <w:p>
      <w:pPr>
        <w:pStyle w:val="BodyText"/>
        <w:spacing w:before="12"/>
        <w:rPr>
          <w:sz w:val="20"/>
        </w:rPr>
      </w:pPr>
    </w:p>
    <w:p>
      <w:pPr>
        <w:pStyle w:val="BodyText"/>
        <w:spacing w:line="249" w:lineRule="auto" w:before="18"/>
        <w:ind w:left="907" w:right="903"/>
        <w:jc w:val="both"/>
      </w:pPr>
      <w:r>
        <w:rPr>
          <w:color w:val="231F20"/>
          <w:w w:val="110"/>
        </w:rPr>
        <w:t>Estrada,</w:t>
      </w:r>
      <w:r>
        <w:rPr>
          <w:color w:val="231F20"/>
          <w:spacing w:val="-37"/>
          <w:w w:val="110"/>
        </w:rPr>
        <w:t> </w:t>
      </w:r>
      <w:r>
        <w:rPr>
          <w:color w:val="231F20"/>
          <w:w w:val="110"/>
        </w:rPr>
        <w:t>1999:</w:t>
      </w:r>
      <w:r>
        <w:rPr>
          <w:color w:val="231F20"/>
          <w:spacing w:val="-37"/>
          <w:w w:val="110"/>
        </w:rPr>
        <w:t> </w:t>
      </w:r>
      <w:r>
        <w:rPr>
          <w:color w:val="231F20"/>
          <w:w w:val="110"/>
        </w:rPr>
        <w:t>547).</w:t>
      </w:r>
      <w:r>
        <w:rPr>
          <w:color w:val="231F20"/>
          <w:spacing w:val="-37"/>
          <w:w w:val="110"/>
        </w:rPr>
        <w:t> </w:t>
      </w:r>
      <w:r>
        <w:rPr>
          <w:color w:val="231F20"/>
          <w:w w:val="110"/>
        </w:rPr>
        <w:t>En</w:t>
      </w:r>
      <w:r>
        <w:rPr>
          <w:color w:val="231F20"/>
          <w:spacing w:val="-37"/>
          <w:w w:val="110"/>
        </w:rPr>
        <w:t> </w:t>
      </w:r>
      <w:r>
        <w:rPr>
          <w:color w:val="231F20"/>
          <w:w w:val="110"/>
        </w:rPr>
        <w:t>la</w:t>
      </w:r>
      <w:r>
        <w:rPr>
          <w:color w:val="231F20"/>
          <w:spacing w:val="-37"/>
          <w:w w:val="110"/>
        </w:rPr>
        <w:t> </w:t>
      </w:r>
      <w:r>
        <w:rPr>
          <w:color w:val="231F20"/>
          <w:w w:val="110"/>
        </w:rPr>
        <w:t>constitución</w:t>
      </w:r>
      <w:r>
        <w:rPr>
          <w:color w:val="231F20"/>
          <w:spacing w:val="-37"/>
          <w:w w:val="110"/>
        </w:rPr>
        <w:t> </w:t>
      </w:r>
      <w:r>
        <w:rPr>
          <w:color w:val="231F20"/>
          <w:w w:val="110"/>
        </w:rPr>
        <w:t>se</w:t>
      </w:r>
      <w:r>
        <w:rPr>
          <w:color w:val="231F20"/>
          <w:spacing w:val="-37"/>
          <w:w w:val="110"/>
        </w:rPr>
        <w:t> </w:t>
      </w:r>
      <w:r>
        <w:rPr>
          <w:color w:val="231F20"/>
          <w:w w:val="110"/>
        </w:rPr>
        <w:t>concedió</w:t>
      </w:r>
      <w:r>
        <w:rPr>
          <w:color w:val="231F20"/>
          <w:spacing w:val="-37"/>
          <w:w w:val="110"/>
        </w:rPr>
        <w:t> </w:t>
      </w:r>
      <w:r>
        <w:rPr>
          <w:color w:val="231F20"/>
          <w:w w:val="110"/>
        </w:rPr>
        <w:t>al</w:t>
      </w:r>
      <w:r>
        <w:rPr>
          <w:color w:val="231F20"/>
          <w:spacing w:val="-37"/>
          <w:w w:val="110"/>
        </w:rPr>
        <w:t> </w:t>
      </w:r>
      <w:r>
        <w:rPr>
          <w:color w:val="231F20"/>
          <w:w w:val="110"/>
        </w:rPr>
        <w:t>ayuntamiento</w:t>
      </w:r>
      <w:r>
        <w:rPr>
          <w:color w:val="231F20"/>
          <w:spacing w:val="-37"/>
          <w:w w:val="110"/>
        </w:rPr>
        <w:t> </w:t>
      </w:r>
      <w:r>
        <w:rPr>
          <w:color w:val="231F20"/>
          <w:w w:val="110"/>
        </w:rPr>
        <w:t>un</w:t>
      </w:r>
      <w:r>
        <w:rPr>
          <w:color w:val="231F20"/>
          <w:spacing w:val="-37"/>
          <w:w w:val="110"/>
        </w:rPr>
        <w:t> </w:t>
      </w:r>
      <w:r>
        <w:rPr>
          <w:color w:val="231F20"/>
          <w:w w:val="110"/>
        </w:rPr>
        <w:t>papel importante en el manejo de las tierras y demás recursos. De esta manera, los</w:t>
      </w:r>
      <w:r>
        <w:rPr>
          <w:color w:val="231F20"/>
          <w:spacing w:val="-20"/>
          <w:w w:val="110"/>
        </w:rPr>
        <w:t> </w:t>
      </w:r>
      <w:r>
        <w:rPr>
          <w:color w:val="231F20"/>
          <w:w w:val="110"/>
        </w:rPr>
        <w:t>ayuntamientos</w:t>
      </w:r>
      <w:r>
        <w:rPr>
          <w:color w:val="231F20"/>
          <w:spacing w:val="-20"/>
          <w:w w:val="110"/>
        </w:rPr>
        <w:t> </w:t>
      </w:r>
      <w:r>
        <w:rPr>
          <w:color w:val="231F20"/>
          <w:w w:val="110"/>
        </w:rPr>
        <w:t>administraron</w:t>
      </w:r>
      <w:r>
        <w:rPr>
          <w:color w:val="231F20"/>
          <w:spacing w:val="-20"/>
          <w:w w:val="110"/>
        </w:rPr>
        <w:t> </w:t>
      </w:r>
      <w:r>
        <w:rPr>
          <w:color w:val="231F20"/>
          <w:w w:val="110"/>
        </w:rPr>
        <w:t>durante</w:t>
      </w:r>
      <w:r>
        <w:rPr>
          <w:color w:val="231F20"/>
          <w:spacing w:val="-20"/>
          <w:w w:val="110"/>
        </w:rPr>
        <w:t> </w:t>
      </w:r>
      <w:r>
        <w:rPr>
          <w:color w:val="231F20"/>
          <w:w w:val="110"/>
        </w:rPr>
        <w:t>el</w:t>
      </w:r>
      <w:r>
        <w:rPr>
          <w:color w:val="231F20"/>
          <w:spacing w:val="-20"/>
          <w:w w:val="110"/>
        </w:rPr>
        <w:t> </w:t>
      </w:r>
      <w:r>
        <w:rPr>
          <w:color w:val="231F20"/>
          <w:w w:val="110"/>
        </w:rPr>
        <w:t>siglo</w:t>
      </w:r>
      <w:r>
        <w:rPr>
          <w:color w:val="231F20"/>
          <w:spacing w:val="-20"/>
          <w:w w:val="110"/>
        </w:rPr>
        <w:t> </w:t>
      </w:r>
      <w:r>
        <w:rPr>
          <w:color w:val="231F20"/>
          <w:w w:val="110"/>
          <w:sz w:val="18"/>
        </w:rPr>
        <w:t>XIX</w:t>
      </w:r>
      <w:r>
        <w:rPr>
          <w:color w:val="231F20"/>
          <w:spacing w:val="-9"/>
          <w:w w:val="110"/>
          <w:sz w:val="18"/>
        </w:rPr>
        <w:t> </w:t>
      </w:r>
      <w:r>
        <w:rPr>
          <w:color w:val="231F20"/>
          <w:w w:val="110"/>
        </w:rPr>
        <w:t>los</w:t>
      </w:r>
      <w:r>
        <w:rPr>
          <w:color w:val="231F20"/>
          <w:spacing w:val="-20"/>
          <w:w w:val="110"/>
        </w:rPr>
        <w:t> </w:t>
      </w:r>
      <w:r>
        <w:rPr>
          <w:color w:val="231F20"/>
          <w:w w:val="110"/>
        </w:rPr>
        <w:t>bienes</w:t>
      </w:r>
      <w:r>
        <w:rPr>
          <w:color w:val="231F20"/>
          <w:spacing w:val="-20"/>
          <w:w w:val="110"/>
        </w:rPr>
        <w:t> </w:t>
      </w:r>
      <w:r>
        <w:rPr>
          <w:color w:val="231F20"/>
          <w:w w:val="110"/>
        </w:rPr>
        <w:t>comunales que</w:t>
      </w:r>
      <w:r>
        <w:rPr>
          <w:color w:val="231F20"/>
          <w:spacing w:val="-11"/>
          <w:w w:val="110"/>
        </w:rPr>
        <w:t> </w:t>
      </w:r>
      <w:r>
        <w:rPr>
          <w:color w:val="231F20"/>
          <w:w w:val="110"/>
        </w:rPr>
        <w:t>durante</w:t>
      </w:r>
      <w:r>
        <w:rPr>
          <w:color w:val="231F20"/>
          <w:spacing w:val="-11"/>
          <w:w w:val="110"/>
        </w:rPr>
        <w:t> </w:t>
      </w:r>
      <w:r>
        <w:rPr>
          <w:color w:val="231F20"/>
          <w:w w:val="110"/>
        </w:rPr>
        <w:t>la</w:t>
      </w:r>
      <w:r>
        <w:rPr>
          <w:color w:val="231F20"/>
          <w:spacing w:val="-11"/>
          <w:w w:val="110"/>
        </w:rPr>
        <w:t> </w:t>
      </w:r>
      <w:r>
        <w:rPr>
          <w:color w:val="231F20"/>
          <w:w w:val="110"/>
        </w:rPr>
        <w:t>etapa</w:t>
      </w:r>
      <w:r>
        <w:rPr>
          <w:color w:val="231F20"/>
          <w:spacing w:val="-11"/>
          <w:w w:val="110"/>
        </w:rPr>
        <w:t> </w:t>
      </w:r>
      <w:r>
        <w:rPr>
          <w:color w:val="231F20"/>
          <w:w w:val="110"/>
        </w:rPr>
        <w:t>colonial</w:t>
      </w:r>
      <w:r>
        <w:rPr>
          <w:color w:val="231F20"/>
          <w:spacing w:val="-11"/>
          <w:w w:val="110"/>
        </w:rPr>
        <w:t> </w:t>
      </w:r>
      <w:r>
        <w:rPr>
          <w:color w:val="231F20"/>
          <w:w w:val="110"/>
        </w:rPr>
        <w:t>habían</w:t>
      </w:r>
      <w:r>
        <w:rPr>
          <w:color w:val="231F20"/>
          <w:spacing w:val="-11"/>
          <w:w w:val="110"/>
        </w:rPr>
        <w:t> </w:t>
      </w:r>
      <w:r>
        <w:rPr>
          <w:color w:val="231F20"/>
          <w:w w:val="110"/>
        </w:rPr>
        <w:t>pertenecido</w:t>
      </w:r>
      <w:r>
        <w:rPr>
          <w:color w:val="231F20"/>
          <w:spacing w:val="-11"/>
          <w:w w:val="110"/>
        </w:rPr>
        <w:t> </w:t>
      </w:r>
      <w:r>
        <w:rPr>
          <w:color w:val="231F20"/>
          <w:w w:val="110"/>
        </w:rPr>
        <w:t>a</w:t>
      </w:r>
      <w:r>
        <w:rPr>
          <w:color w:val="231F20"/>
          <w:spacing w:val="-11"/>
          <w:w w:val="110"/>
        </w:rPr>
        <w:t> </w:t>
      </w:r>
      <w:r>
        <w:rPr>
          <w:color w:val="231F20"/>
          <w:w w:val="110"/>
        </w:rPr>
        <w:t>los</w:t>
      </w:r>
      <w:r>
        <w:rPr>
          <w:color w:val="231F20"/>
          <w:spacing w:val="-11"/>
          <w:w w:val="110"/>
        </w:rPr>
        <w:t> </w:t>
      </w:r>
      <w:r>
        <w:rPr>
          <w:color w:val="231F20"/>
          <w:w w:val="110"/>
        </w:rPr>
        <w:t>pueblos</w:t>
      </w:r>
      <w:r>
        <w:rPr>
          <w:color w:val="231F20"/>
          <w:spacing w:val="-11"/>
          <w:w w:val="110"/>
        </w:rPr>
        <w:t> </w:t>
      </w:r>
      <w:r>
        <w:rPr>
          <w:color w:val="231F20"/>
          <w:w w:val="110"/>
        </w:rPr>
        <w:t>de</w:t>
      </w:r>
      <w:r>
        <w:rPr>
          <w:color w:val="231F20"/>
          <w:spacing w:val="-11"/>
          <w:w w:val="110"/>
        </w:rPr>
        <w:t> </w:t>
      </w:r>
      <w:r>
        <w:rPr>
          <w:color w:val="231F20"/>
          <w:w w:val="110"/>
        </w:rPr>
        <w:t>indios.</w:t>
      </w:r>
      <w:r>
        <w:rPr>
          <w:color w:val="231F20"/>
          <w:w w:val="110"/>
          <w:position w:val="7"/>
          <w:sz w:val="13"/>
        </w:rPr>
        <w:t>12 </w:t>
      </w:r>
      <w:r>
        <w:rPr>
          <w:color w:val="231F20"/>
          <w:w w:val="110"/>
        </w:rPr>
        <w:t>En</w:t>
      </w:r>
      <w:r>
        <w:rPr>
          <w:color w:val="231F20"/>
          <w:spacing w:val="-23"/>
          <w:w w:val="110"/>
        </w:rPr>
        <w:t> </w:t>
      </w:r>
      <w:r>
        <w:rPr>
          <w:color w:val="231F20"/>
          <w:w w:val="110"/>
        </w:rPr>
        <w:t>México,</w:t>
      </w:r>
      <w:r>
        <w:rPr>
          <w:color w:val="231F20"/>
          <w:spacing w:val="-23"/>
          <w:w w:val="110"/>
        </w:rPr>
        <w:t> </w:t>
      </w:r>
      <w:r>
        <w:rPr>
          <w:color w:val="231F20"/>
          <w:w w:val="110"/>
        </w:rPr>
        <w:t>en</w:t>
      </w:r>
      <w:r>
        <w:rPr>
          <w:color w:val="231F20"/>
          <w:spacing w:val="-23"/>
          <w:w w:val="110"/>
        </w:rPr>
        <w:t> </w:t>
      </w:r>
      <w:r>
        <w:rPr>
          <w:color w:val="231F20"/>
          <w:w w:val="110"/>
        </w:rPr>
        <w:t>general,</w:t>
      </w:r>
      <w:r>
        <w:rPr>
          <w:color w:val="231F20"/>
          <w:spacing w:val="-23"/>
          <w:w w:val="110"/>
        </w:rPr>
        <w:t> </w:t>
      </w:r>
      <w:r>
        <w:rPr>
          <w:color w:val="231F20"/>
          <w:w w:val="110"/>
        </w:rPr>
        <w:t>y</w:t>
      </w:r>
      <w:r>
        <w:rPr>
          <w:color w:val="231F20"/>
          <w:spacing w:val="-23"/>
          <w:w w:val="110"/>
        </w:rPr>
        <w:t> </w:t>
      </w:r>
      <w:r>
        <w:rPr>
          <w:color w:val="231F20"/>
          <w:w w:val="110"/>
        </w:rPr>
        <w:t>en</w:t>
      </w:r>
      <w:r>
        <w:rPr>
          <w:color w:val="231F20"/>
          <w:spacing w:val="-23"/>
          <w:w w:val="110"/>
        </w:rPr>
        <w:t> </w:t>
      </w:r>
      <w:r>
        <w:rPr>
          <w:color w:val="231F20"/>
          <w:w w:val="110"/>
        </w:rPr>
        <w:t>el</w:t>
      </w:r>
      <w:r>
        <w:rPr>
          <w:color w:val="231F20"/>
          <w:spacing w:val="-23"/>
          <w:w w:val="110"/>
        </w:rPr>
        <w:t> </w:t>
      </w:r>
      <w:r>
        <w:rPr>
          <w:color w:val="231F20"/>
          <w:w w:val="110"/>
        </w:rPr>
        <w:t>Estado</w:t>
      </w:r>
      <w:r>
        <w:rPr>
          <w:color w:val="231F20"/>
          <w:spacing w:val="-23"/>
          <w:w w:val="110"/>
        </w:rPr>
        <w:t> </w:t>
      </w:r>
      <w:r>
        <w:rPr>
          <w:color w:val="231F20"/>
          <w:w w:val="110"/>
        </w:rPr>
        <w:t>de</w:t>
      </w:r>
      <w:r>
        <w:rPr>
          <w:color w:val="231F20"/>
          <w:spacing w:val="-23"/>
          <w:w w:val="110"/>
        </w:rPr>
        <w:t> </w:t>
      </w:r>
      <w:r>
        <w:rPr>
          <w:color w:val="231F20"/>
          <w:w w:val="110"/>
        </w:rPr>
        <w:t>México,</w:t>
      </w:r>
      <w:r>
        <w:rPr>
          <w:color w:val="231F20"/>
          <w:spacing w:val="-23"/>
          <w:w w:val="110"/>
        </w:rPr>
        <w:t> </w:t>
      </w:r>
      <w:r>
        <w:rPr>
          <w:color w:val="231F20"/>
          <w:w w:val="110"/>
        </w:rPr>
        <w:t>en</w:t>
      </w:r>
      <w:r>
        <w:rPr>
          <w:color w:val="231F20"/>
          <w:spacing w:val="-23"/>
          <w:w w:val="110"/>
        </w:rPr>
        <w:t> </w:t>
      </w:r>
      <w:r>
        <w:rPr>
          <w:color w:val="231F20"/>
          <w:w w:val="110"/>
        </w:rPr>
        <w:t>particular,</w:t>
      </w:r>
      <w:r>
        <w:rPr>
          <w:color w:val="231F20"/>
          <w:spacing w:val="-23"/>
          <w:w w:val="110"/>
        </w:rPr>
        <w:t> </w:t>
      </w:r>
      <w:r>
        <w:rPr>
          <w:color w:val="231F20"/>
          <w:w w:val="110"/>
        </w:rPr>
        <w:t>el</w:t>
      </w:r>
      <w:r>
        <w:rPr>
          <w:color w:val="231F20"/>
          <w:spacing w:val="-23"/>
          <w:w w:val="110"/>
        </w:rPr>
        <w:t> </w:t>
      </w:r>
      <w:r>
        <w:rPr>
          <w:color w:val="231F20"/>
          <w:w w:val="110"/>
        </w:rPr>
        <w:t>principio gaditano</w:t>
      </w:r>
      <w:r>
        <w:rPr>
          <w:color w:val="231F20"/>
          <w:spacing w:val="-42"/>
          <w:w w:val="110"/>
        </w:rPr>
        <w:t> </w:t>
      </w:r>
      <w:r>
        <w:rPr>
          <w:color w:val="231F20"/>
          <w:w w:val="110"/>
        </w:rPr>
        <w:t>quedó</w:t>
      </w:r>
      <w:r>
        <w:rPr>
          <w:color w:val="231F20"/>
          <w:spacing w:val="-42"/>
          <w:w w:val="110"/>
        </w:rPr>
        <w:t> </w:t>
      </w:r>
      <w:r>
        <w:rPr>
          <w:color w:val="231F20"/>
          <w:w w:val="110"/>
        </w:rPr>
        <w:t>establecido.</w:t>
      </w:r>
    </w:p>
    <w:p>
      <w:pPr>
        <w:pStyle w:val="BodyText"/>
        <w:spacing w:before="2"/>
        <w:rPr>
          <w:sz w:val="23"/>
        </w:rPr>
      </w:pPr>
    </w:p>
    <w:p>
      <w:pPr>
        <w:pStyle w:val="BodyText"/>
        <w:spacing w:line="249" w:lineRule="auto"/>
        <w:ind w:left="907" w:right="902"/>
        <w:jc w:val="both"/>
      </w:pPr>
      <w:r>
        <w:rPr>
          <w:color w:val="231F20"/>
          <w:spacing w:val="2"/>
          <w:w w:val="105"/>
        </w:rPr>
        <w:t>Definir </w:t>
      </w:r>
      <w:r>
        <w:rPr>
          <w:color w:val="231F20"/>
          <w:w w:val="105"/>
        </w:rPr>
        <w:t>al pueblo obliga a incluir los elementos </w:t>
      </w:r>
      <w:r>
        <w:rPr>
          <w:color w:val="231F20"/>
          <w:spacing w:val="2"/>
          <w:w w:val="105"/>
        </w:rPr>
        <w:t>siguientes: </w:t>
      </w:r>
      <w:r>
        <w:rPr>
          <w:color w:val="231F20"/>
          <w:w w:val="105"/>
        </w:rPr>
        <w:t>el vecindario,    el ayuntamiento y el territorio. </w:t>
      </w:r>
      <w:r>
        <w:rPr>
          <w:color w:val="231F20"/>
          <w:spacing w:val="2"/>
          <w:w w:val="105"/>
        </w:rPr>
        <w:t>Esta </w:t>
      </w:r>
      <w:r>
        <w:rPr>
          <w:color w:val="231F20"/>
          <w:w w:val="105"/>
        </w:rPr>
        <w:t>organización </w:t>
      </w:r>
      <w:r>
        <w:rPr>
          <w:color w:val="231F20"/>
          <w:spacing w:val="2"/>
          <w:w w:val="105"/>
        </w:rPr>
        <w:t>funcionaba </w:t>
      </w:r>
      <w:r>
        <w:rPr>
          <w:color w:val="231F20"/>
          <w:w w:val="105"/>
        </w:rPr>
        <w:t>con </w:t>
      </w:r>
      <w:r>
        <w:rPr>
          <w:color w:val="231F20"/>
          <w:spacing w:val="2"/>
          <w:w w:val="105"/>
        </w:rPr>
        <w:t>base </w:t>
      </w:r>
      <w:r>
        <w:rPr>
          <w:color w:val="231F20"/>
          <w:spacing w:val="3"/>
          <w:w w:val="105"/>
        </w:rPr>
        <w:t>en </w:t>
      </w:r>
      <w:r>
        <w:rPr>
          <w:color w:val="231F20"/>
          <w:spacing w:val="3"/>
          <w:w w:val="97"/>
        </w:rPr>
        <w:t>l</w:t>
      </w:r>
      <w:r>
        <w:rPr>
          <w:color w:val="231F20"/>
          <w:w w:val="105"/>
        </w:rPr>
        <w:t>a</w:t>
      </w:r>
      <w:r>
        <w:rPr>
          <w:color w:val="231F20"/>
          <w:spacing w:val="23"/>
        </w:rPr>
        <w:t> </w:t>
      </w:r>
      <w:r>
        <w:rPr>
          <w:color w:val="231F20"/>
          <w:spacing w:val="5"/>
          <w:w w:val="111"/>
        </w:rPr>
        <w:t>p</w:t>
      </w:r>
      <w:r>
        <w:rPr>
          <w:color w:val="231F20"/>
          <w:spacing w:val="3"/>
          <w:w w:val="108"/>
        </w:rPr>
        <w:t>e</w:t>
      </w:r>
      <w:r>
        <w:rPr>
          <w:color w:val="231F20"/>
          <w:spacing w:val="5"/>
          <w:w w:val="108"/>
        </w:rPr>
        <w:t>r</w:t>
      </w:r>
      <w:r>
        <w:rPr>
          <w:color w:val="231F20"/>
          <w:spacing w:val="2"/>
          <w:w w:val="116"/>
        </w:rPr>
        <w:t>t</w:t>
      </w:r>
      <w:r>
        <w:rPr>
          <w:color w:val="231F20"/>
          <w:spacing w:val="3"/>
          <w:w w:val="109"/>
        </w:rPr>
        <w:t>e</w:t>
      </w:r>
      <w:r>
        <w:rPr>
          <w:color w:val="231F20"/>
          <w:spacing w:val="2"/>
          <w:w w:val="109"/>
        </w:rPr>
        <w:t>n</w:t>
      </w:r>
      <w:r>
        <w:rPr>
          <w:color w:val="231F20"/>
          <w:spacing w:val="3"/>
          <w:w w:val="109"/>
        </w:rPr>
        <w:t>e</w:t>
      </w:r>
      <w:r>
        <w:rPr>
          <w:color w:val="231F20"/>
          <w:spacing w:val="2"/>
          <w:w w:val="109"/>
        </w:rPr>
        <w:t>n</w:t>
      </w:r>
      <w:r>
        <w:rPr>
          <w:color w:val="231F20"/>
          <w:spacing w:val="3"/>
          <w:w w:val="101"/>
        </w:rPr>
        <w:t>ci</w:t>
      </w:r>
      <w:r>
        <w:rPr>
          <w:color w:val="231F20"/>
          <w:w w:val="105"/>
        </w:rPr>
        <w:t>a</w:t>
      </w:r>
      <w:r>
        <w:rPr>
          <w:color w:val="231F20"/>
          <w:spacing w:val="23"/>
        </w:rPr>
        <w:t> </w:t>
      </w:r>
      <w:r>
        <w:rPr>
          <w:color w:val="231F20"/>
          <w:spacing w:val="3"/>
          <w:w w:val="107"/>
        </w:rPr>
        <w:t>d</w:t>
      </w:r>
      <w:r>
        <w:rPr>
          <w:color w:val="231F20"/>
          <w:w w:val="107"/>
        </w:rPr>
        <w:t>e</w:t>
      </w:r>
      <w:r>
        <w:rPr>
          <w:color w:val="231F20"/>
          <w:spacing w:val="23"/>
        </w:rPr>
        <w:t> </w:t>
      </w:r>
      <w:r>
        <w:rPr>
          <w:color w:val="231F20"/>
          <w:spacing w:val="3"/>
          <w:w w:val="103"/>
        </w:rPr>
        <w:t>lo</w:t>
      </w:r>
      <w:r>
        <w:rPr>
          <w:color w:val="231F20"/>
          <w:w w:val="103"/>
        </w:rPr>
        <w:t>s</w:t>
      </w:r>
      <w:r>
        <w:rPr>
          <w:color w:val="231F20"/>
          <w:spacing w:val="23"/>
        </w:rPr>
        <w:t> </w:t>
      </w:r>
      <w:r>
        <w:rPr>
          <w:color w:val="231F20"/>
          <w:spacing w:val="1"/>
          <w:w w:val="98"/>
        </w:rPr>
        <w:t>v</w:t>
      </w:r>
      <w:r>
        <w:rPr>
          <w:color w:val="231F20"/>
          <w:spacing w:val="4"/>
          <w:w w:val="101"/>
        </w:rPr>
        <w:t>e</w:t>
      </w:r>
      <w:r>
        <w:rPr>
          <w:color w:val="231F20"/>
          <w:spacing w:val="3"/>
          <w:w w:val="107"/>
        </w:rPr>
        <w:t>ci</w:t>
      </w:r>
      <w:r>
        <w:rPr>
          <w:color w:val="231F20"/>
          <w:spacing w:val="2"/>
          <w:w w:val="107"/>
        </w:rPr>
        <w:t>n</w:t>
      </w:r>
      <w:r>
        <w:rPr>
          <w:color w:val="231F20"/>
          <w:spacing w:val="3"/>
          <w:w w:val="105"/>
        </w:rPr>
        <w:t>o</w:t>
      </w:r>
      <w:r>
        <w:rPr>
          <w:color w:val="231F20"/>
          <w:w w:val="105"/>
        </w:rPr>
        <w:t>s</w:t>
      </w:r>
      <w:r>
        <w:rPr>
          <w:color w:val="231F20"/>
          <w:spacing w:val="23"/>
        </w:rPr>
        <w:t> </w:t>
      </w:r>
      <w:r>
        <w:rPr>
          <w:color w:val="231F20"/>
          <w:w w:val="105"/>
        </w:rPr>
        <w:t>a</w:t>
      </w:r>
      <w:r>
        <w:rPr>
          <w:color w:val="231F20"/>
          <w:spacing w:val="23"/>
        </w:rPr>
        <w:t> </w:t>
      </w:r>
      <w:r>
        <w:rPr>
          <w:color w:val="231F20"/>
          <w:spacing w:val="3"/>
          <w:w w:val="114"/>
        </w:rPr>
        <w:t>u</w:t>
      </w:r>
      <w:r>
        <w:rPr>
          <w:color w:val="231F20"/>
          <w:spacing w:val="2"/>
          <w:w w:val="114"/>
        </w:rPr>
        <w:t>n</w:t>
      </w:r>
      <w:r>
        <w:rPr>
          <w:color w:val="231F20"/>
          <w:w w:val="105"/>
        </w:rPr>
        <w:t>a</w:t>
      </w:r>
      <w:r>
        <w:rPr>
          <w:color w:val="231F20"/>
          <w:spacing w:val="23"/>
        </w:rPr>
        <w:t> </w:t>
      </w:r>
      <w:r>
        <w:rPr>
          <w:color w:val="231F20"/>
          <w:spacing w:val="-15"/>
          <w:w w:val="39"/>
        </w:rPr>
        <w:t>“</w:t>
      </w:r>
      <w:r>
        <w:rPr>
          <w:color w:val="231F20"/>
          <w:spacing w:val="4"/>
          <w:w w:val="99"/>
        </w:rPr>
        <w:t>g</w:t>
      </w:r>
      <w:r>
        <w:rPr>
          <w:color w:val="231F20"/>
          <w:spacing w:val="3"/>
          <w:w w:val="110"/>
        </w:rPr>
        <w:t>r</w:t>
      </w:r>
      <w:r>
        <w:rPr>
          <w:color w:val="231F20"/>
          <w:spacing w:val="1"/>
          <w:w w:val="110"/>
        </w:rPr>
        <w:t>a</w:t>
      </w:r>
      <w:r>
        <w:rPr>
          <w:color w:val="231F20"/>
          <w:w w:val="116"/>
        </w:rPr>
        <w:t>n</w:t>
      </w:r>
      <w:r>
        <w:rPr>
          <w:color w:val="231F20"/>
          <w:spacing w:val="23"/>
        </w:rPr>
        <w:t> </w:t>
      </w:r>
      <w:r>
        <w:rPr>
          <w:color w:val="231F20"/>
          <w:spacing w:val="3"/>
          <w:w w:val="100"/>
        </w:rPr>
        <w:t>f</w:t>
      </w:r>
      <w:r>
        <w:rPr>
          <w:color w:val="231F20"/>
          <w:spacing w:val="1"/>
          <w:w w:val="100"/>
        </w:rPr>
        <w:t>a</w:t>
      </w:r>
      <w:r>
        <w:rPr>
          <w:color w:val="231F20"/>
          <w:spacing w:val="3"/>
          <w:w w:val="109"/>
        </w:rPr>
        <w:t>m</w:t>
      </w:r>
      <w:r>
        <w:rPr>
          <w:color w:val="231F20"/>
          <w:spacing w:val="4"/>
          <w:w w:val="109"/>
        </w:rPr>
        <w:t>i</w:t>
      </w:r>
      <w:r>
        <w:rPr>
          <w:color w:val="231F20"/>
          <w:spacing w:val="3"/>
          <w:w w:val="99"/>
        </w:rPr>
        <w:t>li</w:t>
      </w:r>
      <w:r>
        <w:rPr>
          <w:color w:val="231F20"/>
          <w:spacing w:val="-15"/>
          <w:w w:val="105"/>
        </w:rPr>
        <w:t>a</w:t>
      </w:r>
      <w:r>
        <w:rPr>
          <w:color w:val="231F20"/>
          <w:spacing w:val="-32"/>
          <w:w w:val="40"/>
        </w:rPr>
        <w:t>”</w:t>
      </w:r>
      <w:r>
        <w:rPr>
          <w:color w:val="231F20"/>
          <w:w w:val="96"/>
        </w:rPr>
        <w:t>,</w:t>
      </w:r>
      <w:r>
        <w:rPr>
          <w:color w:val="231F20"/>
          <w:spacing w:val="23"/>
        </w:rPr>
        <w:t> </w:t>
      </w:r>
      <w:r>
        <w:rPr>
          <w:color w:val="231F20"/>
          <w:spacing w:val="1"/>
          <w:w w:val="108"/>
        </w:rPr>
        <w:t>q</w:t>
      </w:r>
      <w:r>
        <w:rPr>
          <w:color w:val="231F20"/>
          <w:spacing w:val="3"/>
          <w:w w:val="107"/>
        </w:rPr>
        <w:t>u</w:t>
      </w:r>
      <w:r>
        <w:rPr>
          <w:color w:val="231F20"/>
          <w:w w:val="107"/>
        </w:rPr>
        <w:t>e</w:t>
      </w:r>
      <w:r>
        <w:rPr>
          <w:color w:val="231F20"/>
          <w:spacing w:val="23"/>
        </w:rPr>
        <w:t> </w:t>
      </w:r>
      <w:r>
        <w:rPr>
          <w:color w:val="231F20"/>
          <w:spacing w:val="3"/>
          <w:w w:val="105"/>
        </w:rPr>
        <w:t>c</w:t>
      </w:r>
      <w:r>
        <w:rPr>
          <w:color w:val="231F20"/>
          <w:w w:val="105"/>
        </w:rPr>
        <w:t>o</w:t>
      </w:r>
      <w:r>
        <w:rPr>
          <w:color w:val="231F20"/>
          <w:spacing w:val="-1"/>
          <w:w w:val="116"/>
        </w:rPr>
        <w:t>n</w:t>
      </w:r>
      <w:r>
        <w:rPr>
          <w:color w:val="231F20"/>
          <w:spacing w:val="4"/>
          <w:w w:val="116"/>
        </w:rPr>
        <w:t>t</w:t>
      </w:r>
      <w:r>
        <w:rPr>
          <w:color w:val="231F20"/>
          <w:spacing w:val="1"/>
          <w:w w:val="105"/>
        </w:rPr>
        <w:t>a</w:t>
      </w:r>
      <w:r>
        <w:rPr>
          <w:color w:val="231F20"/>
          <w:spacing w:val="4"/>
          <w:w w:val="108"/>
        </w:rPr>
        <w:t>b</w:t>
      </w:r>
      <w:r>
        <w:rPr>
          <w:color w:val="231F20"/>
          <w:w w:val="105"/>
        </w:rPr>
        <w:t>a</w:t>
      </w:r>
      <w:r>
        <w:rPr>
          <w:color w:val="231F20"/>
          <w:spacing w:val="23"/>
        </w:rPr>
        <w:t> </w:t>
      </w:r>
      <w:r>
        <w:rPr>
          <w:color w:val="231F20"/>
          <w:spacing w:val="3"/>
          <w:w w:val="105"/>
        </w:rPr>
        <w:t>c</w:t>
      </w:r>
      <w:r>
        <w:rPr>
          <w:color w:val="231F20"/>
          <w:w w:val="105"/>
        </w:rPr>
        <w:t>o</w:t>
      </w:r>
      <w:r>
        <w:rPr>
          <w:color w:val="231F20"/>
          <w:w w:val="116"/>
        </w:rPr>
        <w:t>n</w:t>
      </w:r>
      <w:r>
        <w:rPr>
          <w:color w:val="231F20"/>
          <w:spacing w:val="23"/>
        </w:rPr>
        <w:t> </w:t>
      </w:r>
      <w:r>
        <w:rPr>
          <w:color w:val="231F20"/>
          <w:spacing w:val="3"/>
          <w:w w:val="114"/>
        </w:rPr>
        <w:t>u</w:t>
      </w:r>
      <w:r>
        <w:rPr>
          <w:color w:val="231F20"/>
          <w:spacing w:val="2"/>
          <w:w w:val="114"/>
        </w:rPr>
        <w:t>n</w:t>
      </w:r>
      <w:r>
        <w:rPr>
          <w:color w:val="231F20"/>
          <w:w w:val="105"/>
        </w:rPr>
        <w:t>a </w:t>
      </w:r>
      <w:r>
        <w:rPr>
          <w:color w:val="231F20"/>
          <w:spacing w:val="2"/>
          <w:w w:val="105"/>
        </w:rPr>
        <w:t>base territorial </w:t>
      </w:r>
      <w:r>
        <w:rPr>
          <w:color w:val="231F20"/>
          <w:w w:val="105"/>
        </w:rPr>
        <w:t>bien </w:t>
      </w:r>
      <w:r>
        <w:rPr>
          <w:color w:val="231F20"/>
          <w:spacing w:val="2"/>
          <w:w w:val="105"/>
        </w:rPr>
        <w:t>definida.</w:t>
      </w:r>
      <w:r>
        <w:rPr>
          <w:color w:val="231F20"/>
          <w:spacing w:val="2"/>
          <w:w w:val="105"/>
          <w:position w:val="7"/>
          <w:sz w:val="13"/>
        </w:rPr>
        <w:t>13 </w:t>
      </w:r>
      <w:r>
        <w:rPr>
          <w:color w:val="231F20"/>
          <w:w w:val="105"/>
        </w:rPr>
        <w:t>Asimismo,  </w:t>
      </w:r>
      <w:r>
        <w:rPr>
          <w:color w:val="231F20"/>
          <w:spacing w:val="2"/>
          <w:w w:val="105"/>
        </w:rPr>
        <w:t>destaca  </w:t>
      </w:r>
      <w:r>
        <w:rPr>
          <w:color w:val="231F20"/>
          <w:w w:val="105"/>
        </w:rPr>
        <w:t>la  relación  múltiple que mantenía el ayuntamiento con el </w:t>
      </w:r>
      <w:r>
        <w:rPr>
          <w:color w:val="231F20"/>
          <w:spacing w:val="2"/>
          <w:w w:val="105"/>
        </w:rPr>
        <w:t>vecindario </w:t>
      </w:r>
      <w:r>
        <w:rPr>
          <w:color w:val="231F20"/>
          <w:w w:val="105"/>
        </w:rPr>
        <w:t>y con el territorio. </w:t>
      </w:r>
      <w:r>
        <w:rPr>
          <w:color w:val="231F20"/>
          <w:spacing w:val="3"/>
          <w:w w:val="105"/>
        </w:rPr>
        <w:t>Los </w:t>
      </w:r>
      <w:r>
        <w:rPr>
          <w:color w:val="231F20"/>
          <w:spacing w:val="2"/>
          <w:w w:val="105"/>
        </w:rPr>
        <w:t>vecinos</w:t>
      </w:r>
      <w:r>
        <w:rPr>
          <w:color w:val="231F20"/>
          <w:spacing w:val="-6"/>
          <w:w w:val="105"/>
        </w:rPr>
        <w:t> </w:t>
      </w:r>
      <w:r>
        <w:rPr>
          <w:color w:val="231F20"/>
          <w:w w:val="105"/>
        </w:rPr>
        <w:t>eran</w:t>
      </w:r>
      <w:r>
        <w:rPr>
          <w:color w:val="231F20"/>
          <w:spacing w:val="-6"/>
          <w:w w:val="105"/>
        </w:rPr>
        <w:t> </w:t>
      </w:r>
      <w:r>
        <w:rPr>
          <w:color w:val="231F20"/>
          <w:w w:val="105"/>
        </w:rPr>
        <w:t>hijos</w:t>
      </w:r>
      <w:r>
        <w:rPr>
          <w:color w:val="231F20"/>
          <w:spacing w:val="-6"/>
          <w:w w:val="105"/>
        </w:rPr>
        <w:t> </w:t>
      </w:r>
      <w:r>
        <w:rPr>
          <w:color w:val="231F20"/>
          <w:w w:val="105"/>
        </w:rPr>
        <w:t>del</w:t>
      </w:r>
      <w:r>
        <w:rPr>
          <w:color w:val="231F20"/>
          <w:spacing w:val="-6"/>
          <w:w w:val="105"/>
        </w:rPr>
        <w:t> </w:t>
      </w:r>
      <w:r>
        <w:rPr>
          <w:color w:val="231F20"/>
          <w:w w:val="105"/>
        </w:rPr>
        <w:t>pueblo,</w:t>
      </w:r>
      <w:r>
        <w:rPr>
          <w:color w:val="231F20"/>
          <w:spacing w:val="-6"/>
          <w:w w:val="105"/>
        </w:rPr>
        <w:t> </w:t>
      </w:r>
      <w:r>
        <w:rPr>
          <w:color w:val="231F20"/>
          <w:w w:val="105"/>
        </w:rPr>
        <w:t>lo</w:t>
      </w:r>
      <w:r>
        <w:rPr>
          <w:color w:val="231F20"/>
          <w:spacing w:val="-6"/>
          <w:w w:val="105"/>
        </w:rPr>
        <w:t> </w:t>
      </w:r>
      <w:r>
        <w:rPr>
          <w:color w:val="231F20"/>
          <w:w w:val="105"/>
        </w:rPr>
        <w:t>que</w:t>
      </w:r>
      <w:r>
        <w:rPr>
          <w:color w:val="231F20"/>
          <w:spacing w:val="-6"/>
          <w:w w:val="105"/>
        </w:rPr>
        <w:t> </w:t>
      </w:r>
      <w:r>
        <w:rPr>
          <w:color w:val="231F20"/>
          <w:w w:val="105"/>
        </w:rPr>
        <w:t>les</w:t>
      </w:r>
      <w:r>
        <w:rPr>
          <w:color w:val="231F20"/>
          <w:spacing w:val="-6"/>
          <w:w w:val="105"/>
        </w:rPr>
        <w:t> </w:t>
      </w:r>
      <w:r>
        <w:rPr>
          <w:color w:val="231F20"/>
          <w:w w:val="105"/>
        </w:rPr>
        <w:t>daba</w:t>
      </w:r>
      <w:r>
        <w:rPr>
          <w:color w:val="231F20"/>
          <w:spacing w:val="-6"/>
          <w:w w:val="105"/>
        </w:rPr>
        <w:t> </w:t>
      </w:r>
      <w:r>
        <w:rPr>
          <w:color w:val="231F20"/>
          <w:spacing w:val="2"/>
          <w:w w:val="105"/>
        </w:rPr>
        <w:t>acceso</w:t>
      </w:r>
      <w:r>
        <w:rPr>
          <w:color w:val="231F20"/>
          <w:spacing w:val="-6"/>
          <w:w w:val="105"/>
        </w:rPr>
        <w:t> </w:t>
      </w:r>
      <w:r>
        <w:rPr>
          <w:color w:val="231F20"/>
          <w:w w:val="105"/>
        </w:rPr>
        <w:t>a</w:t>
      </w:r>
      <w:r>
        <w:rPr>
          <w:color w:val="231F20"/>
          <w:spacing w:val="-6"/>
          <w:w w:val="105"/>
        </w:rPr>
        <w:t> </w:t>
      </w:r>
      <w:r>
        <w:rPr>
          <w:color w:val="231F20"/>
          <w:w w:val="105"/>
        </w:rPr>
        <w:t>los</w:t>
      </w:r>
      <w:r>
        <w:rPr>
          <w:color w:val="231F20"/>
          <w:spacing w:val="-6"/>
          <w:w w:val="105"/>
        </w:rPr>
        <w:t> </w:t>
      </w:r>
      <w:r>
        <w:rPr>
          <w:color w:val="231F20"/>
          <w:w w:val="105"/>
        </w:rPr>
        <w:t>bienes</w:t>
      </w:r>
      <w:r>
        <w:rPr>
          <w:color w:val="231F20"/>
          <w:spacing w:val="-6"/>
          <w:w w:val="105"/>
        </w:rPr>
        <w:t> </w:t>
      </w:r>
      <w:r>
        <w:rPr>
          <w:color w:val="231F20"/>
          <w:spacing w:val="2"/>
          <w:w w:val="105"/>
        </w:rPr>
        <w:t>comunales (tierras </w:t>
      </w:r>
      <w:r>
        <w:rPr>
          <w:color w:val="231F20"/>
          <w:w w:val="105"/>
        </w:rPr>
        <w:t>de común repartimiento, </w:t>
      </w:r>
      <w:r>
        <w:rPr>
          <w:color w:val="231F20"/>
          <w:spacing w:val="2"/>
          <w:w w:val="105"/>
        </w:rPr>
        <w:t>pastos, aguas, </w:t>
      </w:r>
      <w:r>
        <w:rPr>
          <w:color w:val="231F20"/>
          <w:w w:val="105"/>
        </w:rPr>
        <w:t>montes y </w:t>
      </w:r>
      <w:r>
        <w:rPr>
          <w:color w:val="231F20"/>
          <w:spacing w:val="2"/>
          <w:w w:val="105"/>
        </w:rPr>
        <w:t>bosques). </w:t>
      </w:r>
      <w:r>
        <w:rPr>
          <w:color w:val="231F20"/>
          <w:w w:val="105"/>
        </w:rPr>
        <w:t>Al mismo </w:t>
      </w:r>
      <w:r>
        <w:rPr>
          <w:color w:val="231F20"/>
          <w:spacing w:val="2"/>
          <w:w w:val="105"/>
        </w:rPr>
        <w:t>tiempo estaban obligados </w:t>
      </w:r>
      <w:r>
        <w:rPr>
          <w:color w:val="231F20"/>
          <w:w w:val="105"/>
        </w:rPr>
        <w:t>al </w:t>
      </w:r>
      <w:r>
        <w:rPr>
          <w:color w:val="231F20"/>
          <w:spacing w:val="2"/>
          <w:w w:val="105"/>
        </w:rPr>
        <w:t>trabajo </w:t>
      </w:r>
      <w:r>
        <w:rPr>
          <w:color w:val="231F20"/>
          <w:w w:val="105"/>
        </w:rPr>
        <w:t>comunitario en obras públicas </w:t>
      </w:r>
      <w:r>
        <w:rPr>
          <w:color w:val="231F20"/>
          <w:w w:val="97"/>
        </w:rPr>
        <w:t>y</w:t>
      </w:r>
      <w:r>
        <w:rPr>
          <w:color w:val="231F20"/>
        </w:rPr>
        <w:t> </w:t>
      </w:r>
      <w:r>
        <w:rPr>
          <w:color w:val="231F20"/>
          <w:spacing w:val="-24"/>
        </w:rPr>
        <w:t> </w:t>
      </w:r>
      <w:r>
        <w:rPr>
          <w:color w:val="231F20"/>
          <w:w w:val="118"/>
        </w:rPr>
        <w:t>r</w:t>
      </w:r>
      <w:r>
        <w:rPr>
          <w:color w:val="231F20"/>
          <w:spacing w:val="2"/>
          <w:w w:val="101"/>
        </w:rPr>
        <w:t>e</w:t>
      </w:r>
      <w:r>
        <w:rPr>
          <w:color w:val="231F20"/>
          <w:spacing w:val="3"/>
          <w:w w:val="99"/>
        </w:rPr>
        <w:t>li</w:t>
      </w:r>
      <w:r>
        <w:rPr>
          <w:color w:val="231F20"/>
          <w:spacing w:val="4"/>
          <w:w w:val="99"/>
        </w:rPr>
        <w:t>g</w:t>
      </w:r>
      <w:r>
        <w:rPr>
          <w:color w:val="231F20"/>
          <w:spacing w:val="3"/>
          <w:w w:val="104"/>
        </w:rPr>
        <w:t>io</w:t>
      </w:r>
      <w:r>
        <w:rPr>
          <w:color w:val="231F20"/>
          <w:spacing w:val="4"/>
          <w:w w:val="104"/>
        </w:rPr>
        <w:t>s</w:t>
      </w:r>
      <w:r>
        <w:rPr>
          <w:color w:val="231F20"/>
          <w:spacing w:val="2"/>
          <w:w w:val="105"/>
        </w:rPr>
        <w:t>a</w:t>
      </w:r>
      <w:r>
        <w:rPr>
          <w:color w:val="231F20"/>
          <w:spacing w:val="3"/>
          <w:w w:val="99"/>
        </w:rPr>
        <w:t>s</w:t>
      </w:r>
      <w:r>
        <w:rPr>
          <w:color w:val="231F20"/>
          <w:w w:val="99"/>
        </w:rPr>
        <w:t>.</w:t>
      </w:r>
      <w:r>
        <w:rPr>
          <w:color w:val="231F20"/>
        </w:rPr>
        <w:t> </w:t>
      </w:r>
      <w:r>
        <w:rPr>
          <w:color w:val="231F20"/>
          <w:spacing w:val="-24"/>
        </w:rPr>
        <w:t> </w:t>
      </w:r>
      <w:r>
        <w:rPr>
          <w:color w:val="231F20"/>
          <w:spacing w:val="5"/>
          <w:w w:val="93"/>
        </w:rPr>
        <w:t>L</w:t>
      </w:r>
      <w:r>
        <w:rPr>
          <w:color w:val="231F20"/>
          <w:spacing w:val="3"/>
          <w:w w:val="105"/>
        </w:rPr>
        <w:t>o</w:t>
      </w:r>
      <w:r>
        <w:rPr>
          <w:color w:val="231F20"/>
          <w:w w:val="105"/>
        </w:rPr>
        <w:t>s</w:t>
      </w:r>
      <w:r>
        <w:rPr>
          <w:color w:val="231F20"/>
        </w:rPr>
        <w:t> </w:t>
      </w:r>
      <w:r>
        <w:rPr>
          <w:color w:val="231F20"/>
          <w:spacing w:val="-24"/>
        </w:rPr>
        <w:t> </w:t>
      </w:r>
      <w:r>
        <w:rPr>
          <w:color w:val="231F20"/>
          <w:spacing w:val="3"/>
          <w:w w:val="109"/>
        </w:rPr>
        <w:t>h</w:t>
      </w:r>
      <w:r>
        <w:rPr>
          <w:color w:val="231F20"/>
          <w:w w:val="109"/>
        </w:rPr>
        <w:t>i</w:t>
      </w:r>
      <w:r>
        <w:rPr>
          <w:color w:val="231F20"/>
          <w:spacing w:val="4"/>
          <w:w w:val="98"/>
        </w:rPr>
        <w:t>j</w:t>
      </w:r>
      <w:r>
        <w:rPr>
          <w:color w:val="231F20"/>
          <w:spacing w:val="3"/>
          <w:w w:val="105"/>
        </w:rPr>
        <w:t>o</w:t>
      </w:r>
      <w:r>
        <w:rPr>
          <w:color w:val="231F20"/>
          <w:w w:val="105"/>
        </w:rPr>
        <w:t>s</w:t>
      </w:r>
      <w:r>
        <w:rPr>
          <w:color w:val="231F20"/>
        </w:rPr>
        <w:t> </w:t>
      </w:r>
      <w:r>
        <w:rPr>
          <w:color w:val="231F20"/>
          <w:spacing w:val="-24"/>
        </w:rPr>
        <w:t> </w:t>
      </w:r>
      <w:r>
        <w:rPr>
          <w:color w:val="231F20"/>
          <w:spacing w:val="3"/>
          <w:w w:val="107"/>
        </w:rPr>
        <w:t>d</w:t>
      </w:r>
      <w:r>
        <w:rPr>
          <w:color w:val="231F20"/>
          <w:spacing w:val="2"/>
          <w:w w:val="107"/>
        </w:rPr>
        <w:t>e</w:t>
      </w:r>
      <w:r>
        <w:rPr>
          <w:color w:val="231F20"/>
          <w:w w:val="97"/>
        </w:rPr>
        <w:t>l</w:t>
      </w:r>
      <w:r>
        <w:rPr>
          <w:color w:val="231F20"/>
        </w:rPr>
        <w:t> </w:t>
      </w:r>
      <w:r>
        <w:rPr>
          <w:color w:val="231F20"/>
          <w:spacing w:val="-24"/>
        </w:rPr>
        <w:t> </w:t>
      </w:r>
      <w:r>
        <w:rPr>
          <w:color w:val="231F20"/>
          <w:w w:val="111"/>
        </w:rPr>
        <w:t>p</w:t>
      </w:r>
      <w:r>
        <w:rPr>
          <w:color w:val="231F20"/>
          <w:spacing w:val="3"/>
          <w:w w:val="107"/>
        </w:rPr>
        <w:t>u</w:t>
      </w:r>
      <w:r>
        <w:rPr>
          <w:color w:val="231F20"/>
          <w:spacing w:val="2"/>
          <w:w w:val="107"/>
        </w:rPr>
        <w:t>e</w:t>
      </w:r>
      <w:r>
        <w:rPr>
          <w:color w:val="231F20"/>
          <w:spacing w:val="1"/>
          <w:w w:val="108"/>
        </w:rPr>
        <w:t>b</w:t>
      </w:r>
      <w:r>
        <w:rPr>
          <w:color w:val="231F20"/>
          <w:spacing w:val="3"/>
          <w:w w:val="104"/>
        </w:rPr>
        <w:t>l</w:t>
      </w:r>
      <w:r>
        <w:rPr>
          <w:color w:val="231F20"/>
          <w:w w:val="104"/>
        </w:rPr>
        <w:t>o</w:t>
      </w:r>
      <w:r>
        <w:rPr>
          <w:color w:val="231F20"/>
        </w:rPr>
        <w:t> </w:t>
      </w:r>
      <w:r>
        <w:rPr>
          <w:color w:val="231F20"/>
          <w:spacing w:val="-24"/>
        </w:rPr>
        <w:t> </w:t>
      </w:r>
      <w:r>
        <w:rPr>
          <w:color w:val="231F20"/>
          <w:spacing w:val="1"/>
          <w:w w:val="108"/>
        </w:rPr>
        <w:t>q</w:t>
      </w:r>
      <w:r>
        <w:rPr>
          <w:color w:val="231F20"/>
          <w:spacing w:val="3"/>
          <w:w w:val="107"/>
        </w:rPr>
        <w:t>u</w:t>
      </w:r>
      <w:r>
        <w:rPr>
          <w:color w:val="231F20"/>
          <w:w w:val="107"/>
        </w:rPr>
        <w:t>e</w:t>
      </w:r>
      <w:r>
        <w:rPr>
          <w:color w:val="231F20"/>
        </w:rPr>
        <w:t> </w:t>
      </w:r>
      <w:r>
        <w:rPr>
          <w:color w:val="231F20"/>
          <w:spacing w:val="-24"/>
        </w:rPr>
        <w:t> </w:t>
      </w:r>
      <w:r>
        <w:rPr>
          <w:color w:val="231F20"/>
          <w:spacing w:val="5"/>
          <w:w w:val="111"/>
        </w:rPr>
        <w:t>p</w:t>
      </w:r>
      <w:r>
        <w:rPr>
          <w:color w:val="231F20"/>
          <w:spacing w:val="3"/>
          <w:w w:val="108"/>
        </w:rPr>
        <w:t>e</w:t>
      </w:r>
      <w:r>
        <w:rPr>
          <w:color w:val="231F20"/>
          <w:spacing w:val="5"/>
          <w:w w:val="108"/>
        </w:rPr>
        <w:t>r</w:t>
      </w:r>
      <w:r>
        <w:rPr>
          <w:color w:val="231F20"/>
          <w:spacing w:val="1"/>
          <w:w w:val="116"/>
        </w:rPr>
        <w:t>t</w:t>
      </w:r>
      <w:r>
        <w:rPr>
          <w:color w:val="231F20"/>
          <w:spacing w:val="3"/>
          <w:w w:val="109"/>
        </w:rPr>
        <w:t>e</w:t>
      </w:r>
      <w:r>
        <w:rPr>
          <w:color w:val="231F20"/>
          <w:spacing w:val="2"/>
          <w:w w:val="109"/>
        </w:rPr>
        <w:t>n</w:t>
      </w:r>
      <w:r>
        <w:rPr>
          <w:color w:val="231F20"/>
          <w:spacing w:val="4"/>
          <w:w w:val="101"/>
        </w:rPr>
        <w:t>e</w:t>
      </w:r>
      <w:r>
        <w:rPr>
          <w:color w:val="231F20"/>
          <w:spacing w:val="3"/>
          <w:w w:val="97"/>
        </w:rPr>
        <w:t>cí</w:t>
      </w:r>
      <w:r>
        <w:rPr>
          <w:color w:val="231F20"/>
          <w:spacing w:val="1"/>
          <w:w w:val="105"/>
        </w:rPr>
        <w:t>a</w:t>
      </w:r>
      <w:r>
        <w:rPr>
          <w:color w:val="231F20"/>
          <w:w w:val="116"/>
        </w:rPr>
        <w:t>n</w:t>
      </w:r>
      <w:r>
        <w:rPr>
          <w:color w:val="231F20"/>
        </w:rPr>
        <w:t> </w:t>
      </w:r>
      <w:r>
        <w:rPr>
          <w:color w:val="231F20"/>
          <w:spacing w:val="-24"/>
        </w:rPr>
        <w:t> </w:t>
      </w:r>
      <w:r>
        <w:rPr>
          <w:color w:val="231F20"/>
          <w:w w:val="105"/>
        </w:rPr>
        <w:t>a</w:t>
      </w:r>
      <w:r>
        <w:rPr>
          <w:color w:val="231F20"/>
        </w:rPr>
        <w:t> </w:t>
      </w:r>
      <w:r>
        <w:rPr>
          <w:color w:val="231F20"/>
          <w:spacing w:val="-24"/>
        </w:rPr>
        <w:t> </w:t>
      </w:r>
      <w:r>
        <w:rPr>
          <w:color w:val="231F20"/>
          <w:w w:val="39"/>
        </w:rPr>
        <w:t>“</w:t>
      </w:r>
      <w:r>
        <w:rPr>
          <w:color w:val="231F20"/>
          <w:spacing w:val="6"/>
          <w:w w:val="93"/>
        </w:rPr>
        <w:t>L</w:t>
      </w:r>
      <w:r>
        <w:rPr>
          <w:color w:val="231F20"/>
          <w:w w:val="105"/>
        </w:rPr>
        <w:t>a</w:t>
      </w:r>
      <w:r>
        <w:rPr>
          <w:color w:val="231F20"/>
        </w:rPr>
        <w:t> </w:t>
      </w:r>
      <w:r>
        <w:rPr>
          <w:color w:val="231F20"/>
          <w:spacing w:val="-24"/>
        </w:rPr>
        <w:t> </w:t>
      </w:r>
      <w:r>
        <w:rPr>
          <w:color w:val="231F20"/>
          <w:spacing w:val="4"/>
          <w:w w:val="99"/>
        </w:rPr>
        <w:t>g</w:t>
      </w:r>
      <w:r>
        <w:rPr>
          <w:color w:val="231F20"/>
          <w:spacing w:val="3"/>
          <w:w w:val="110"/>
        </w:rPr>
        <w:t>r</w:t>
      </w:r>
      <w:r>
        <w:rPr>
          <w:color w:val="231F20"/>
          <w:spacing w:val="1"/>
          <w:w w:val="110"/>
        </w:rPr>
        <w:t>a</w:t>
      </w:r>
      <w:r>
        <w:rPr>
          <w:color w:val="231F20"/>
          <w:w w:val="116"/>
        </w:rPr>
        <w:t>n</w:t>
      </w:r>
      <w:r>
        <w:rPr>
          <w:color w:val="231F20"/>
        </w:rPr>
        <w:t> </w:t>
      </w:r>
      <w:r>
        <w:rPr>
          <w:color w:val="231F20"/>
          <w:spacing w:val="-24"/>
        </w:rPr>
        <w:t> </w:t>
      </w:r>
      <w:r>
        <w:rPr>
          <w:color w:val="231F20"/>
          <w:spacing w:val="3"/>
          <w:w w:val="100"/>
        </w:rPr>
        <w:t>f</w:t>
      </w:r>
      <w:r>
        <w:rPr>
          <w:color w:val="231F20"/>
          <w:spacing w:val="1"/>
          <w:w w:val="100"/>
        </w:rPr>
        <w:t>a</w:t>
      </w:r>
      <w:r>
        <w:rPr>
          <w:color w:val="231F20"/>
          <w:spacing w:val="3"/>
          <w:w w:val="109"/>
        </w:rPr>
        <w:t>m</w:t>
      </w:r>
      <w:r>
        <w:rPr>
          <w:color w:val="231F20"/>
          <w:spacing w:val="4"/>
          <w:w w:val="109"/>
        </w:rPr>
        <w:t>i</w:t>
      </w:r>
      <w:r>
        <w:rPr>
          <w:color w:val="231F20"/>
          <w:spacing w:val="3"/>
          <w:w w:val="99"/>
        </w:rPr>
        <w:t>li</w:t>
      </w:r>
      <w:r>
        <w:rPr>
          <w:color w:val="231F20"/>
          <w:spacing w:val="-15"/>
          <w:w w:val="105"/>
        </w:rPr>
        <w:t>a</w:t>
      </w:r>
      <w:r>
        <w:rPr>
          <w:color w:val="231F20"/>
          <w:spacing w:val="3"/>
          <w:w w:val="40"/>
        </w:rPr>
        <w:t>”</w:t>
      </w:r>
      <w:r>
        <w:rPr>
          <w:color w:val="231F20"/>
          <w:spacing w:val="1"/>
          <w:w w:val="100"/>
          <w:position w:val="7"/>
          <w:sz w:val="13"/>
        </w:rPr>
        <w:t>14 </w:t>
      </w:r>
      <w:r>
        <w:rPr>
          <w:color w:val="231F20"/>
          <w:spacing w:val="2"/>
          <w:w w:val="105"/>
        </w:rPr>
        <w:t>reconocían </w:t>
      </w:r>
      <w:r>
        <w:rPr>
          <w:color w:val="231F20"/>
          <w:w w:val="105"/>
        </w:rPr>
        <w:t>al ayuntamiento como la autoridad que </w:t>
      </w:r>
      <w:r>
        <w:rPr>
          <w:color w:val="231F20"/>
          <w:spacing w:val="2"/>
          <w:w w:val="105"/>
        </w:rPr>
        <w:t>administraba  </w:t>
      </w:r>
      <w:r>
        <w:rPr>
          <w:color w:val="231F20"/>
          <w:w w:val="105"/>
        </w:rPr>
        <w:t>y  </w:t>
      </w:r>
      <w:r>
        <w:rPr>
          <w:color w:val="231F20"/>
          <w:spacing w:val="2"/>
          <w:w w:val="105"/>
        </w:rPr>
        <w:t>regulaba </w:t>
      </w:r>
      <w:r>
        <w:rPr>
          <w:color w:val="231F20"/>
          <w:w w:val="105"/>
        </w:rPr>
        <w:t>los </w:t>
      </w:r>
      <w:r>
        <w:rPr>
          <w:color w:val="231F20"/>
          <w:spacing w:val="2"/>
          <w:w w:val="105"/>
        </w:rPr>
        <w:t>recursos</w:t>
      </w:r>
      <w:r>
        <w:rPr>
          <w:color w:val="231F20"/>
          <w:spacing w:val="49"/>
          <w:w w:val="105"/>
        </w:rPr>
        <w:t> </w:t>
      </w:r>
      <w:r>
        <w:rPr>
          <w:color w:val="231F20"/>
          <w:spacing w:val="2"/>
          <w:w w:val="105"/>
        </w:rPr>
        <w:t>productivos.</w:t>
      </w:r>
    </w:p>
    <w:p>
      <w:pPr>
        <w:pStyle w:val="BodyText"/>
        <w:rPr>
          <w:sz w:val="29"/>
        </w:rPr>
      </w:pPr>
      <w:r>
        <w:rPr/>
        <w:pict>
          <v:line style="position:absolute;mso-position-horizontal-relative:page;mso-position-vertical-relative:paragraph;z-index:1456;mso-wrap-distance-left:0;mso-wrap-distance-right:0" from="45.354301pt,21.096184pt" to="117.354301pt,21.096184pt" stroked="true" strokeweight=".25pt" strokecolor="#231f20">
            <w10:wrap type="topAndBottom"/>
          </v:line>
        </w:pict>
      </w:r>
    </w:p>
    <w:p>
      <w:pPr>
        <w:spacing w:line="180" w:lineRule="exact" w:before="4"/>
        <w:ind w:left="907" w:right="905" w:firstLine="0"/>
        <w:jc w:val="both"/>
        <w:rPr>
          <w:sz w:val="16"/>
        </w:rPr>
      </w:pPr>
      <w:r>
        <w:rPr>
          <w:color w:val="231F20"/>
          <w:w w:val="110"/>
          <w:position w:val="5"/>
          <w:sz w:val="9"/>
        </w:rPr>
        <w:t>12</w:t>
      </w:r>
      <w:r>
        <w:rPr>
          <w:color w:val="231F20"/>
          <w:spacing w:val="-1"/>
          <w:w w:val="110"/>
          <w:position w:val="5"/>
          <w:sz w:val="9"/>
        </w:rPr>
        <w:t> </w:t>
      </w:r>
      <w:r>
        <w:rPr>
          <w:color w:val="231F20"/>
          <w:w w:val="110"/>
          <w:sz w:val="16"/>
        </w:rPr>
        <w:t>Si</w:t>
      </w:r>
      <w:r>
        <w:rPr>
          <w:color w:val="231F20"/>
          <w:spacing w:val="-22"/>
          <w:w w:val="110"/>
          <w:sz w:val="16"/>
        </w:rPr>
        <w:t> </w:t>
      </w:r>
      <w:r>
        <w:rPr>
          <w:color w:val="231F20"/>
          <w:w w:val="110"/>
          <w:sz w:val="16"/>
        </w:rPr>
        <w:t>bien</w:t>
      </w:r>
      <w:r>
        <w:rPr>
          <w:color w:val="231F20"/>
          <w:spacing w:val="-22"/>
          <w:w w:val="110"/>
          <w:sz w:val="16"/>
        </w:rPr>
        <w:t> </w:t>
      </w:r>
      <w:r>
        <w:rPr>
          <w:color w:val="231F20"/>
          <w:w w:val="110"/>
          <w:sz w:val="16"/>
        </w:rPr>
        <w:t>es</w:t>
      </w:r>
      <w:r>
        <w:rPr>
          <w:color w:val="231F20"/>
          <w:spacing w:val="-22"/>
          <w:w w:val="110"/>
          <w:sz w:val="16"/>
        </w:rPr>
        <w:t> </w:t>
      </w:r>
      <w:r>
        <w:rPr>
          <w:color w:val="231F20"/>
          <w:w w:val="110"/>
          <w:sz w:val="16"/>
        </w:rPr>
        <w:t>cierto</w:t>
      </w:r>
      <w:r>
        <w:rPr>
          <w:color w:val="231F20"/>
          <w:spacing w:val="-22"/>
          <w:w w:val="110"/>
          <w:sz w:val="16"/>
        </w:rPr>
        <w:t> </w:t>
      </w:r>
      <w:r>
        <w:rPr>
          <w:color w:val="231F20"/>
          <w:w w:val="110"/>
          <w:sz w:val="16"/>
        </w:rPr>
        <w:t>que</w:t>
      </w:r>
      <w:r>
        <w:rPr>
          <w:color w:val="231F20"/>
          <w:spacing w:val="-22"/>
          <w:w w:val="110"/>
          <w:sz w:val="16"/>
        </w:rPr>
        <w:t> </w:t>
      </w:r>
      <w:r>
        <w:rPr>
          <w:color w:val="231F20"/>
          <w:w w:val="110"/>
          <w:sz w:val="16"/>
        </w:rPr>
        <w:t>los</w:t>
      </w:r>
      <w:r>
        <w:rPr>
          <w:color w:val="231F20"/>
          <w:spacing w:val="-22"/>
          <w:w w:val="110"/>
          <w:sz w:val="16"/>
        </w:rPr>
        <w:t> </w:t>
      </w:r>
      <w:r>
        <w:rPr>
          <w:color w:val="231F20"/>
          <w:w w:val="110"/>
          <w:sz w:val="16"/>
        </w:rPr>
        <w:t>ayuntamientos</w:t>
      </w:r>
      <w:r>
        <w:rPr>
          <w:color w:val="231F20"/>
          <w:spacing w:val="-22"/>
          <w:w w:val="110"/>
          <w:sz w:val="16"/>
        </w:rPr>
        <w:t> </w:t>
      </w:r>
      <w:r>
        <w:rPr>
          <w:color w:val="231F20"/>
          <w:w w:val="110"/>
          <w:sz w:val="16"/>
        </w:rPr>
        <w:t>no</w:t>
      </w:r>
      <w:r>
        <w:rPr>
          <w:color w:val="231F20"/>
          <w:spacing w:val="-22"/>
          <w:w w:val="110"/>
          <w:sz w:val="16"/>
        </w:rPr>
        <w:t> </w:t>
      </w:r>
      <w:r>
        <w:rPr>
          <w:color w:val="231F20"/>
          <w:w w:val="110"/>
          <w:sz w:val="16"/>
        </w:rPr>
        <w:t>poseyeron</w:t>
      </w:r>
      <w:r>
        <w:rPr>
          <w:color w:val="231F20"/>
          <w:spacing w:val="-22"/>
          <w:w w:val="110"/>
          <w:sz w:val="16"/>
        </w:rPr>
        <w:t> </w:t>
      </w:r>
      <w:r>
        <w:rPr>
          <w:color w:val="231F20"/>
          <w:w w:val="110"/>
          <w:sz w:val="16"/>
        </w:rPr>
        <w:t>estas</w:t>
      </w:r>
      <w:r>
        <w:rPr>
          <w:color w:val="231F20"/>
          <w:spacing w:val="-22"/>
          <w:w w:val="110"/>
          <w:sz w:val="16"/>
        </w:rPr>
        <w:t> </w:t>
      </w:r>
      <w:r>
        <w:rPr>
          <w:color w:val="231F20"/>
          <w:w w:val="110"/>
          <w:sz w:val="16"/>
        </w:rPr>
        <w:t>tierras</w:t>
      </w:r>
      <w:r>
        <w:rPr>
          <w:color w:val="231F20"/>
          <w:spacing w:val="-22"/>
          <w:w w:val="110"/>
          <w:sz w:val="16"/>
        </w:rPr>
        <w:t> </w:t>
      </w:r>
      <w:r>
        <w:rPr>
          <w:color w:val="231F20"/>
          <w:w w:val="110"/>
          <w:sz w:val="16"/>
        </w:rPr>
        <w:t>en</w:t>
      </w:r>
      <w:r>
        <w:rPr>
          <w:color w:val="231F20"/>
          <w:spacing w:val="-22"/>
          <w:w w:val="110"/>
          <w:sz w:val="16"/>
        </w:rPr>
        <w:t> </w:t>
      </w:r>
      <w:r>
        <w:rPr>
          <w:color w:val="231F20"/>
          <w:w w:val="110"/>
          <w:sz w:val="16"/>
        </w:rPr>
        <w:t>términos</w:t>
      </w:r>
      <w:r>
        <w:rPr>
          <w:color w:val="231F20"/>
          <w:spacing w:val="-22"/>
          <w:w w:val="110"/>
          <w:sz w:val="16"/>
        </w:rPr>
        <w:t> </w:t>
      </w:r>
      <w:r>
        <w:rPr>
          <w:color w:val="231F20"/>
          <w:w w:val="110"/>
          <w:sz w:val="16"/>
        </w:rPr>
        <w:t>de</w:t>
      </w:r>
      <w:r>
        <w:rPr>
          <w:color w:val="231F20"/>
          <w:spacing w:val="-22"/>
          <w:w w:val="110"/>
          <w:sz w:val="16"/>
        </w:rPr>
        <w:t> </w:t>
      </w:r>
      <w:r>
        <w:rPr>
          <w:color w:val="231F20"/>
          <w:w w:val="110"/>
          <w:sz w:val="16"/>
        </w:rPr>
        <w:t>propiedad,</w:t>
      </w:r>
      <w:r>
        <w:rPr>
          <w:color w:val="231F20"/>
          <w:spacing w:val="-22"/>
          <w:w w:val="110"/>
          <w:sz w:val="16"/>
        </w:rPr>
        <w:t> </w:t>
      </w:r>
      <w:r>
        <w:rPr>
          <w:color w:val="231F20"/>
          <w:w w:val="110"/>
          <w:sz w:val="16"/>
        </w:rPr>
        <w:t>sí</w:t>
      </w:r>
      <w:r>
        <w:rPr>
          <w:color w:val="231F20"/>
          <w:spacing w:val="-22"/>
          <w:w w:val="110"/>
          <w:sz w:val="16"/>
        </w:rPr>
        <w:t> </w:t>
      </w:r>
      <w:r>
        <w:rPr>
          <w:color w:val="231F20"/>
          <w:w w:val="110"/>
          <w:sz w:val="16"/>
        </w:rPr>
        <w:t>gozaron de</w:t>
      </w:r>
      <w:r>
        <w:rPr>
          <w:color w:val="231F20"/>
          <w:spacing w:val="-29"/>
          <w:w w:val="110"/>
          <w:sz w:val="16"/>
        </w:rPr>
        <w:t> </w:t>
      </w:r>
      <w:r>
        <w:rPr>
          <w:color w:val="231F20"/>
          <w:w w:val="110"/>
          <w:sz w:val="16"/>
        </w:rPr>
        <w:t>su</w:t>
      </w:r>
      <w:r>
        <w:rPr>
          <w:color w:val="231F20"/>
          <w:spacing w:val="-29"/>
          <w:w w:val="110"/>
          <w:sz w:val="16"/>
        </w:rPr>
        <w:t> </w:t>
      </w:r>
      <w:r>
        <w:rPr>
          <w:color w:val="231F20"/>
          <w:w w:val="110"/>
          <w:sz w:val="16"/>
        </w:rPr>
        <w:t>usufructo</w:t>
      </w:r>
      <w:r>
        <w:rPr>
          <w:color w:val="231F20"/>
          <w:spacing w:val="-29"/>
          <w:w w:val="110"/>
          <w:sz w:val="16"/>
        </w:rPr>
        <w:t> </w:t>
      </w:r>
      <w:r>
        <w:rPr>
          <w:color w:val="231F20"/>
          <w:w w:val="110"/>
          <w:sz w:val="16"/>
        </w:rPr>
        <w:t>(Escobar</w:t>
      </w:r>
      <w:r>
        <w:rPr>
          <w:color w:val="231F20"/>
          <w:spacing w:val="-29"/>
          <w:w w:val="110"/>
          <w:sz w:val="16"/>
        </w:rPr>
        <w:t> </w:t>
      </w:r>
      <w:r>
        <w:rPr>
          <w:color w:val="231F20"/>
          <w:w w:val="110"/>
          <w:sz w:val="16"/>
        </w:rPr>
        <w:t>y</w:t>
      </w:r>
      <w:r>
        <w:rPr>
          <w:color w:val="231F20"/>
          <w:spacing w:val="-29"/>
          <w:w w:val="110"/>
          <w:sz w:val="16"/>
        </w:rPr>
        <w:t> </w:t>
      </w:r>
      <w:r>
        <w:rPr>
          <w:color w:val="231F20"/>
          <w:w w:val="110"/>
          <w:sz w:val="16"/>
        </w:rPr>
        <w:t>Gutiérrez,</w:t>
      </w:r>
      <w:r>
        <w:rPr>
          <w:color w:val="231F20"/>
          <w:spacing w:val="-29"/>
          <w:w w:val="110"/>
          <w:sz w:val="16"/>
        </w:rPr>
        <w:t> </w:t>
      </w:r>
      <w:r>
        <w:rPr>
          <w:color w:val="231F20"/>
          <w:w w:val="110"/>
          <w:sz w:val="16"/>
        </w:rPr>
        <w:t>1999:</w:t>
      </w:r>
      <w:r>
        <w:rPr>
          <w:color w:val="231F20"/>
          <w:spacing w:val="-29"/>
          <w:w w:val="110"/>
          <w:sz w:val="16"/>
        </w:rPr>
        <w:t> </w:t>
      </w:r>
      <w:r>
        <w:rPr>
          <w:color w:val="231F20"/>
          <w:w w:val="110"/>
          <w:sz w:val="16"/>
        </w:rPr>
        <w:t>215).</w:t>
      </w:r>
    </w:p>
    <w:p>
      <w:pPr>
        <w:spacing w:line="201" w:lineRule="auto" w:before="51"/>
        <w:ind w:left="907" w:right="904" w:firstLine="0"/>
        <w:jc w:val="both"/>
        <w:rPr>
          <w:sz w:val="16"/>
        </w:rPr>
      </w:pPr>
      <w:r>
        <w:rPr>
          <w:color w:val="231F20"/>
          <w:position w:val="5"/>
          <w:sz w:val="9"/>
        </w:rPr>
        <w:t>13 </w:t>
      </w:r>
      <w:r>
        <w:rPr>
          <w:color w:val="231F20"/>
          <w:sz w:val="16"/>
        </w:rPr>
        <w:t>Los términos gran familia e </w:t>
      </w:r>
      <w:r>
        <w:rPr>
          <w:rFonts w:ascii="Palatino Linotype" w:hAnsi="Palatino Linotype"/>
          <w:i/>
          <w:color w:val="231F20"/>
          <w:spacing w:val="-3"/>
          <w:sz w:val="16"/>
        </w:rPr>
        <w:t>hijos del </w:t>
      </w:r>
      <w:r>
        <w:rPr>
          <w:rFonts w:ascii="Palatino Linotype" w:hAnsi="Palatino Linotype"/>
          <w:i/>
          <w:color w:val="231F20"/>
          <w:spacing w:val="-4"/>
          <w:sz w:val="16"/>
        </w:rPr>
        <w:t>pueblo </w:t>
      </w:r>
      <w:r>
        <w:rPr>
          <w:color w:val="231F20"/>
          <w:sz w:val="16"/>
        </w:rPr>
        <w:t>eran </w:t>
      </w:r>
      <w:r>
        <w:rPr>
          <w:color w:val="231F20"/>
          <w:spacing w:val="-3"/>
          <w:sz w:val="16"/>
        </w:rPr>
        <w:t>empleados entre </w:t>
      </w:r>
      <w:r>
        <w:rPr>
          <w:color w:val="231F20"/>
          <w:sz w:val="16"/>
        </w:rPr>
        <w:t>1850-1900 por los vecinos de los </w:t>
      </w:r>
      <w:r>
        <w:rPr>
          <w:color w:val="231F20"/>
          <w:spacing w:val="-3"/>
          <w:sz w:val="16"/>
        </w:rPr>
        <w:t>pueblos </w:t>
      </w:r>
      <w:r>
        <w:rPr>
          <w:color w:val="231F20"/>
          <w:sz w:val="16"/>
        </w:rPr>
        <w:t>del valle de </w:t>
      </w:r>
      <w:r>
        <w:rPr>
          <w:color w:val="231F20"/>
          <w:spacing w:val="-5"/>
          <w:sz w:val="16"/>
        </w:rPr>
        <w:t>Toluca </w:t>
      </w:r>
      <w:r>
        <w:rPr>
          <w:color w:val="231F20"/>
          <w:sz w:val="16"/>
        </w:rPr>
        <w:t>cuando </w:t>
      </w:r>
      <w:r>
        <w:rPr>
          <w:color w:val="231F20"/>
          <w:spacing w:val="-3"/>
          <w:sz w:val="16"/>
        </w:rPr>
        <w:t>argumentaban </w:t>
      </w:r>
      <w:r>
        <w:rPr>
          <w:color w:val="231F20"/>
          <w:spacing w:val="-2"/>
          <w:sz w:val="16"/>
        </w:rPr>
        <w:t>que </w:t>
      </w:r>
      <w:r>
        <w:rPr>
          <w:color w:val="231F20"/>
          <w:spacing w:val="-3"/>
          <w:sz w:val="16"/>
        </w:rPr>
        <w:t>debían </w:t>
      </w:r>
      <w:r>
        <w:rPr>
          <w:color w:val="231F20"/>
          <w:sz w:val="16"/>
        </w:rPr>
        <w:t>ser </w:t>
      </w:r>
      <w:r>
        <w:rPr>
          <w:color w:val="231F20"/>
          <w:spacing w:val="-3"/>
          <w:sz w:val="16"/>
        </w:rPr>
        <w:t>considerados </w:t>
      </w:r>
      <w:r>
        <w:rPr>
          <w:color w:val="231F20"/>
          <w:sz w:val="16"/>
        </w:rPr>
        <w:t>a la </w:t>
      </w:r>
      <w:r>
        <w:rPr>
          <w:color w:val="231F20"/>
          <w:spacing w:val="-3"/>
          <w:sz w:val="16"/>
        </w:rPr>
        <w:t>hora </w:t>
      </w:r>
      <w:r>
        <w:rPr>
          <w:color w:val="231F20"/>
          <w:sz w:val="16"/>
        </w:rPr>
        <w:t>de </w:t>
      </w:r>
      <w:r>
        <w:rPr>
          <w:color w:val="231F20"/>
          <w:spacing w:val="-3"/>
          <w:sz w:val="16"/>
        </w:rPr>
        <w:t>organizar </w:t>
      </w:r>
      <w:r>
        <w:rPr>
          <w:color w:val="231F20"/>
          <w:sz w:val="16"/>
        </w:rPr>
        <w:t>el uso de </w:t>
      </w:r>
      <w:r>
        <w:rPr>
          <w:color w:val="231F20"/>
          <w:spacing w:val="-2"/>
          <w:w w:val="109"/>
          <w:sz w:val="16"/>
        </w:rPr>
        <w:t>de</w:t>
      </w:r>
      <w:r>
        <w:rPr>
          <w:color w:val="231F20"/>
          <w:spacing w:val="-3"/>
          <w:w w:val="109"/>
          <w:sz w:val="16"/>
        </w:rPr>
        <w:t>t</w:t>
      </w:r>
      <w:r>
        <w:rPr>
          <w:color w:val="231F20"/>
          <w:spacing w:val="-2"/>
          <w:w w:val="108"/>
          <w:sz w:val="16"/>
        </w:rPr>
        <w:t>e</w:t>
      </w:r>
      <w:r>
        <w:rPr>
          <w:color w:val="231F20"/>
          <w:spacing w:val="-1"/>
          <w:w w:val="108"/>
          <w:sz w:val="16"/>
        </w:rPr>
        <w:t>r</w:t>
      </w:r>
      <w:r>
        <w:rPr>
          <w:color w:val="231F20"/>
          <w:spacing w:val="-2"/>
          <w:w w:val="111"/>
          <w:sz w:val="16"/>
        </w:rPr>
        <w:t>mi</w:t>
      </w:r>
      <w:r>
        <w:rPr>
          <w:color w:val="231F20"/>
          <w:spacing w:val="-3"/>
          <w:w w:val="111"/>
          <w:sz w:val="16"/>
        </w:rPr>
        <w:t>n</w:t>
      </w:r>
      <w:r>
        <w:rPr>
          <w:color w:val="231F20"/>
          <w:spacing w:val="-2"/>
          <w:w w:val="108"/>
          <w:sz w:val="16"/>
        </w:rPr>
        <w:t>ad</w:t>
      </w:r>
      <w:r>
        <w:rPr>
          <w:color w:val="231F20"/>
          <w:w w:val="108"/>
          <w:sz w:val="16"/>
        </w:rPr>
        <w:t>o</w:t>
      </w:r>
      <w:r>
        <w:rPr>
          <w:color w:val="231F20"/>
          <w:spacing w:val="-12"/>
          <w:sz w:val="16"/>
        </w:rPr>
        <w:t> </w:t>
      </w:r>
      <w:r>
        <w:rPr>
          <w:color w:val="231F20"/>
          <w:spacing w:val="-4"/>
          <w:w w:val="118"/>
          <w:sz w:val="16"/>
        </w:rPr>
        <w:t>r</w:t>
      </w:r>
      <w:r>
        <w:rPr>
          <w:color w:val="231F20"/>
          <w:spacing w:val="-1"/>
          <w:w w:val="101"/>
          <w:sz w:val="16"/>
        </w:rPr>
        <w:t>e</w:t>
      </w:r>
      <w:r>
        <w:rPr>
          <w:color w:val="231F20"/>
          <w:spacing w:val="-1"/>
          <w:w w:val="101"/>
          <w:sz w:val="16"/>
        </w:rPr>
        <w:t>c</w:t>
      </w:r>
      <w:r>
        <w:rPr>
          <w:color w:val="231F20"/>
          <w:spacing w:val="-2"/>
          <w:w w:val="115"/>
          <w:sz w:val="16"/>
        </w:rPr>
        <w:t>u</w:t>
      </w:r>
      <w:r>
        <w:rPr>
          <w:color w:val="231F20"/>
          <w:spacing w:val="-3"/>
          <w:w w:val="115"/>
          <w:sz w:val="16"/>
        </w:rPr>
        <w:t>r</w:t>
      </w:r>
      <w:r>
        <w:rPr>
          <w:color w:val="231F20"/>
          <w:spacing w:val="-1"/>
          <w:w w:val="100"/>
          <w:sz w:val="16"/>
        </w:rPr>
        <w:t>s</w:t>
      </w:r>
      <w:r>
        <w:rPr>
          <w:color w:val="231F20"/>
          <w:w w:val="108"/>
          <w:sz w:val="16"/>
        </w:rPr>
        <w:t>o</w:t>
      </w:r>
      <w:r>
        <w:rPr>
          <w:color w:val="231F20"/>
          <w:spacing w:val="-12"/>
          <w:sz w:val="16"/>
        </w:rPr>
        <w:t> </w:t>
      </w:r>
      <w:r>
        <w:rPr>
          <w:color w:val="231F20"/>
          <w:spacing w:val="-4"/>
          <w:w w:val="111"/>
          <w:sz w:val="16"/>
        </w:rPr>
        <w:t>p</w:t>
      </w:r>
      <w:r>
        <w:rPr>
          <w:color w:val="231F20"/>
          <w:spacing w:val="-4"/>
          <w:w w:val="118"/>
          <w:sz w:val="16"/>
        </w:rPr>
        <w:t>r</w:t>
      </w:r>
      <w:r>
        <w:rPr>
          <w:color w:val="231F20"/>
          <w:spacing w:val="-1"/>
          <w:w w:val="108"/>
          <w:sz w:val="16"/>
        </w:rPr>
        <w:t>o</w:t>
      </w:r>
      <w:r>
        <w:rPr>
          <w:color w:val="231F20"/>
          <w:spacing w:val="-4"/>
          <w:w w:val="112"/>
          <w:sz w:val="16"/>
        </w:rPr>
        <w:t>d</w:t>
      </w:r>
      <w:r>
        <w:rPr>
          <w:color w:val="231F20"/>
          <w:spacing w:val="-2"/>
          <w:w w:val="107"/>
          <w:sz w:val="16"/>
        </w:rPr>
        <w:t>u</w:t>
      </w:r>
      <w:r>
        <w:rPr>
          <w:color w:val="231F20"/>
          <w:spacing w:val="-1"/>
          <w:w w:val="107"/>
          <w:sz w:val="16"/>
        </w:rPr>
        <w:t>c</w:t>
      </w:r>
      <w:r>
        <w:rPr>
          <w:color w:val="231F20"/>
          <w:spacing w:val="-1"/>
          <w:w w:val="116"/>
          <w:sz w:val="16"/>
        </w:rPr>
        <w:t>t</w:t>
      </w:r>
      <w:r>
        <w:rPr>
          <w:color w:val="231F20"/>
          <w:spacing w:val="-3"/>
          <w:w w:val="102"/>
          <w:sz w:val="16"/>
        </w:rPr>
        <w:t>i</w:t>
      </w:r>
      <w:r>
        <w:rPr>
          <w:color w:val="231F20"/>
          <w:spacing w:val="-3"/>
          <w:w w:val="98"/>
          <w:sz w:val="16"/>
        </w:rPr>
        <w:t>v</w:t>
      </w:r>
      <w:r>
        <w:rPr>
          <w:color w:val="231F20"/>
          <w:spacing w:val="-7"/>
          <w:w w:val="108"/>
          <w:sz w:val="16"/>
        </w:rPr>
        <w:t>o</w:t>
      </w:r>
      <w:r>
        <w:rPr>
          <w:color w:val="231F20"/>
          <w:w w:val="96"/>
          <w:sz w:val="16"/>
        </w:rPr>
        <w:t>.</w:t>
      </w:r>
      <w:r>
        <w:rPr>
          <w:color w:val="231F20"/>
          <w:spacing w:val="-12"/>
          <w:sz w:val="16"/>
        </w:rPr>
        <w:t> </w:t>
      </w:r>
      <w:r>
        <w:rPr>
          <w:color w:val="231F20"/>
          <w:spacing w:val="-7"/>
          <w:w w:val="107"/>
          <w:sz w:val="16"/>
        </w:rPr>
        <w:t>P</w:t>
      </w:r>
      <w:r>
        <w:rPr>
          <w:color w:val="231F20"/>
          <w:spacing w:val="-4"/>
          <w:w w:val="108"/>
          <w:sz w:val="16"/>
        </w:rPr>
        <w:t>o</w:t>
      </w:r>
      <w:r>
        <w:rPr>
          <w:color w:val="231F20"/>
          <w:w w:val="118"/>
          <w:sz w:val="16"/>
        </w:rPr>
        <w:t>r</w:t>
      </w:r>
      <w:r>
        <w:rPr>
          <w:color w:val="231F20"/>
          <w:spacing w:val="-12"/>
          <w:sz w:val="16"/>
        </w:rPr>
        <w:t> </w:t>
      </w:r>
      <w:r>
        <w:rPr>
          <w:color w:val="231F20"/>
          <w:spacing w:val="-2"/>
          <w:w w:val="100"/>
          <w:sz w:val="16"/>
        </w:rPr>
        <w:t>e</w:t>
      </w:r>
      <w:r>
        <w:rPr>
          <w:color w:val="231F20"/>
          <w:spacing w:val="-1"/>
          <w:w w:val="100"/>
          <w:sz w:val="16"/>
        </w:rPr>
        <w:t>j</w:t>
      </w:r>
      <w:r>
        <w:rPr>
          <w:color w:val="231F20"/>
          <w:spacing w:val="-2"/>
          <w:w w:val="108"/>
          <w:sz w:val="16"/>
        </w:rPr>
        <w:t>e</w:t>
      </w:r>
      <w:r>
        <w:rPr>
          <w:color w:val="231F20"/>
          <w:spacing w:val="-5"/>
          <w:w w:val="108"/>
          <w:sz w:val="16"/>
        </w:rPr>
        <w:t>m</w:t>
      </w:r>
      <w:r>
        <w:rPr>
          <w:color w:val="231F20"/>
          <w:spacing w:val="-3"/>
          <w:w w:val="111"/>
          <w:sz w:val="16"/>
        </w:rPr>
        <w:t>p</w:t>
      </w:r>
      <w:r>
        <w:rPr>
          <w:color w:val="231F20"/>
          <w:spacing w:val="-2"/>
          <w:w w:val="104"/>
          <w:sz w:val="16"/>
        </w:rPr>
        <w:t>l</w:t>
      </w:r>
      <w:r>
        <w:rPr>
          <w:color w:val="231F20"/>
          <w:spacing w:val="-7"/>
          <w:w w:val="104"/>
          <w:sz w:val="16"/>
        </w:rPr>
        <w:t>o</w:t>
      </w:r>
      <w:r>
        <w:rPr>
          <w:color w:val="231F20"/>
          <w:w w:val="96"/>
          <w:sz w:val="16"/>
        </w:rPr>
        <w:t>,</w:t>
      </w:r>
      <w:r>
        <w:rPr>
          <w:color w:val="231F20"/>
          <w:spacing w:val="-12"/>
          <w:sz w:val="16"/>
        </w:rPr>
        <w:t> </w:t>
      </w:r>
      <w:r>
        <w:rPr>
          <w:color w:val="231F20"/>
          <w:spacing w:val="-2"/>
          <w:w w:val="109"/>
          <w:sz w:val="16"/>
        </w:rPr>
        <w:t>e</w:t>
      </w:r>
      <w:r>
        <w:rPr>
          <w:color w:val="231F20"/>
          <w:w w:val="109"/>
          <w:sz w:val="16"/>
        </w:rPr>
        <w:t>n</w:t>
      </w:r>
      <w:r>
        <w:rPr>
          <w:color w:val="231F20"/>
          <w:spacing w:val="-12"/>
          <w:sz w:val="16"/>
        </w:rPr>
        <w:t> </w:t>
      </w:r>
      <w:r>
        <w:rPr>
          <w:color w:val="231F20"/>
          <w:spacing w:val="-2"/>
          <w:w w:val="97"/>
          <w:sz w:val="16"/>
        </w:rPr>
        <w:t>l</w:t>
      </w:r>
      <w:r>
        <w:rPr>
          <w:color w:val="231F20"/>
          <w:w w:val="105"/>
          <w:sz w:val="16"/>
        </w:rPr>
        <w:t>a</w:t>
      </w:r>
      <w:r>
        <w:rPr>
          <w:color w:val="231F20"/>
          <w:spacing w:val="-12"/>
          <w:sz w:val="16"/>
        </w:rPr>
        <w:t> </w:t>
      </w:r>
      <w:r>
        <w:rPr>
          <w:color w:val="231F20"/>
          <w:spacing w:val="-1"/>
          <w:w w:val="100"/>
          <w:sz w:val="16"/>
        </w:rPr>
        <w:t>s</w:t>
      </w:r>
      <w:r>
        <w:rPr>
          <w:color w:val="231F20"/>
          <w:spacing w:val="-3"/>
          <w:w w:val="108"/>
          <w:sz w:val="16"/>
        </w:rPr>
        <w:t>o</w:t>
      </w:r>
      <w:r>
        <w:rPr>
          <w:color w:val="231F20"/>
          <w:spacing w:val="-2"/>
          <w:w w:val="101"/>
          <w:sz w:val="16"/>
        </w:rPr>
        <w:t>lic</w:t>
      </w:r>
      <w:r>
        <w:rPr>
          <w:color w:val="231F20"/>
          <w:spacing w:val="-4"/>
          <w:w w:val="101"/>
          <w:sz w:val="16"/>
        </w:rPr>
        <w:t>i</w:t>
      </w:r>
      <w:r>
        <w:rPr>
          <w:color w:val="231F20"/>
          <w:spacing w:val="-4"/>
          <w:w w:val="116"/>
          <w:sz w:val="16"/>
        </w:rPr>
        <w:t>t</w:t>
      </w:r>
      <w:r>
        <w:rPr>
          <w:color w:val="231F20"/>
          <w:spacing w:val="-2"/>
          <w:w w:val="112"/>
          <w:sz w:val="16"/>
        </w:rPr>
        <w:t>u</w:t>
      </w:r>
      <w:r>
        <w:rPr>
          <w:color w:val="231F20"/>
          <w:w w:val="112"/>
          <w:sz w:val="16"/>
        </w:rPr>
        <w:t>d</w:t>
      </w:r>
      <w:r>
        <w:rPr>
          <w:color w:val="231F20"/>
          <w:spacing w:val="-12"/>
          <w:sz w:val="16"/>
        </w:rPr>
        <w:t> </w:t>
      </w:r>
      <w:r>
        <w:rPr>
          <w:color w:val="231F20"/>
          <w:spacing w:val="-2"/>
          <w:w w:val="107"/>
          <w:sz w:val="16"/>
        </w:rPr>
        <w:t>d</w:t>
      </w:r>
      <w:r>
        <w:rPr>
          <w:color w:val="231F20"/>
          <w:w w:val="107"/>
          <w:sz w:val="16"/>
        </w:rPr>
        <w:t>e</w:t>
      </w:r>
      <w:r>
        <w:rPr>
          <w:color w:val="231F20"/>
          <w:spacing w:val="-12"/>
          <w:sz w:val="16"/>
        </w:rPr>
        <w:t> </w:t>
      </w:r>
      <w:r>
        <w:rPr>
          <w:color w:val="231F20"/>
          <w:spacing w:val="-3"/>
          <w:w w:val="111"/>
          <w:sz w:val="16"/>
        </w:rPr>
        <w:t>m</w:t>
      </w:r>
      <w:r>
        <w:rPr>
          <w:color w:val="231F20"/>
          <w:spacing w:val="-1"/>
          <w:w w:val="101"/>
          <w:sz w:val="16"/>
        </w:rPr>
        <w:t>e</w:t>
      </w:r>
      <w:r>
        <w:rPr>
          <w:color w:val="231F20"/>
          <w:spacing w:val="-2"/>
          <w:w w:val="106"/>
          <w:sz w:val="16"/>
        </w:rPr>
        <w:t>dici</w:t>
      </w:r>
      <w:r>
        <w:rPr>
          <w:color w:val="231F20"/>
          <w:spacing w:val="-4"/>
          <w:w w:val="106"/>
          <w:sz w:val="16"/>
        </w:rPr>
        <w:t>ó</w:t>
      </w:r>
      <w:r>
        <w:rPr>
          <w:color w:val="231F20"/>
          <w:w w:val="116"/>
          <w:sz w:val="16"/>
        </w:rPr>
        <w:t>n</w:t>
      </w:r>
      <w:r>
        <w:rPr>
          <w:color w:val="231F20"/>
          <w:spacing w:val="-12"/>
          <w:sz w:val="16"/>
        </w:rPr>
        <w:t> </w:t>
      </w:r>
      <w:r>
        <w:rPr>
          <w:color w:val="231F20"/>
          <w:w w:val="97"/>
          <w:sz w:val="16"/>
        </w:rPr>
        <w:t>y</w:t>
      </w:r>
      <w:r>
        <w:rPr>
          <w:color w:val="231F20"/>
          <w:spacing w:val="-12"/>
          <w:sz w:val="16"/>
        </w:rPr>
        <w:t> </w:t>
      </w:r>
      <w:r>
        <w:rPr>
          <w:color w:val="231F20"/>
          <w:w w:val="94"/>
          <w:sz w:val="16"/>
        </w:rPr>
        <w:t>f</w:t>
      </w:r>
      <w:r>
        <w:rPr>
          <w:color w:val="231F20"/>
          <w:spacing w:val="-2"/>
          <w:w w:val="106"/>
          <w:sz w:val="16"/>
        </w:rPr>
        <w:t>racci</w:t>
      </w:r>
      <w:r>
        <w:rPr>
          <w:color w:val="231F20"/>
          <w:spacing w:val="-4"/>
          <w:w w:val="106"/>
          <w:sz w:val="16"/>
        </w:rPr>
        <w:t>o</w:t>
      </w:r>
      <w:r>
        <w:rPr>
          <w:color w:val="231F20"/>
          <w:spacing w:val="-3"/>
          <w:w w:val="116"/>
          <w:sz w:val="16"/>
        </w:rPr>
        <w:t>n</w:t>
      </w:r>
      <w:r>
        <w:rPr>
          <w:color w:val="231F20"/>
          <w:spacing w:val="-4"/>
          <w:w w:val="105"/>
          <w:sz w:val="16"/>
        </w:rPr>
        <w:t>a</w:t>
      </w:r>
      <w:r>
        <w:rPr>
          <w:color w:val="231F20"/>
          <w:spacing w:val="-2"/>
          <w:w w:val="109"/>
          <w:sz w:val="16"/>
        </w:rPr>
        <w:t>mie</w:t>
      </w:r>
      <w:r>
        <w:rPr>
          <w:color w:val="231F20"/>
          <w:spacing w:val="-5"/>
          <w:w w:val="109"/>
          <w:sz w:val="16"/>
        </w:rPr>
        <w:t>n</w:t>
      </w:r>
      <w:r>
        <w:rPr>
          <w:color w:val="231F20"/>
          <w:spacing w:val="-3"/>
          <w:w w:val="116"/>
          <w:sz w:val="16"/>
        </w:rPr>
        <w:t>t</w:t>
      </w:r>
      <w:r>
        <w:rPr>
          <w:color w:val="231F20"/>
          <w:w w:val="108"/>
          <w:sz w:val="16"/>
        </w:rPr>
        <w:t>o</w:t>
      </w:r>
      <w:r>
        <w:rPr>
          <w:color w:val="231F20"/>
          <w:spacing w:val="-12"/>
          <w:sz w:val="16"/>
        </w:rPr>
        <w:t> </w:t>
      </w:r>
      <w:r>
        <w:rPr>
          <w:color w:val="231F20"/>
          <w:spacing w:val="-2"/>
          <w:w w:val="107"/>
          <w:sz w:val="16"/>
        </w:rPr>
        <w:t>d</w:t>
      </w:r>
      <w:r>
        <w:rPr>
          <w:color w:val="231F20"/>
          <w:spacing w:val="-3"/>
          <w:w w:val="107"/>
          <w:sz w:val="16"/>
        </w:rPr>
        <w:t>e</w:t>
      </w:r>
      <w:r>
        <w:rPr>
          <w:color w:val="231F20"/>
          <w:w w:val="97"/>
          <w:sz w:val="16"/>
        </w:rPr>
        <w:t>l</w:t>
      </w:r>
      <w:r>
        <w:rPr>
          <w:color w:val="231F20"/>
          <w:spacing w:val="-12"/>
          <w:sz w:val="16"/>
        </w:rPr>
        <w:t> </w:t>
      </w:r>
      <w:r>
        <w:rPr>
          <w:color w:val="231F20"/>
          <w:spacing w:val="-1"/>
          <w:w w:val="97"/>
          <w:sz w:val="16"/>
        </w:rPr>
        <w:t>l</w:t>
      </w:r>
      <w:r>
        <w:rPr>
          <w:color w:val="231F20"/>
          <w:spacing w:val="-2"/>
          <w:w w:val="97"/>
          <w:sz w:val="16"/>
        </w:rPr>
        <w:t>l</w:t>
      </w:r>
      <w:r>
        <w:rPr>
          <w:color w:val="231F20"/>
          <w:spacing w:val="-4"/>
          <w:w w:val="105"/>
          <w:sz w:val="16"/>
        </w:rPr>
        <w:t>a</w:t>
      </w:r>
      <w:r>
        <w:rPr>
          <w:color w:val="231F20"/>
          <w:spacing w:val="-3"/>
          <w:w w:val="116"/>
          <w:sz w:val="16"/>
        </w:rPr>
        <w:t>n</w:t>
      </w:r>
      <w:r>
        <w:rPr>
          <w:color w:val="231F20"/>
          <w:w w:val="108"/>
          <w:sz w:val="16"/>
        </w:rPr>
        <w:t>o</w:t>
      </w:r>
      <w:r>
        <w:rPr>
          <w:color w:val="231F20"/>
          <w:spacing w:val="-12"/>
          <w:sz w:val="16"/>
        </w:rPr>
        <w:t> </w:t>
      </w:r>
      <w:r>
        <w:rPr>
          <w:color w:val="231F20"/>
          <w:spacing w:val="-2"/>
          <w:w w:val="107"/>
          <w:sz w:val="16"/>
        </w:rPr>
        <w:t>d</w:t>
      </w:r>
      <w:r>
        <w:rPr>
          <w:color w:val="231F20"/>
          <w:w w:val="107"/>
          <w:sz w:val="16"/>
        </w:rPr>
        <w:t>e</w:t>
      </w:r>
      <w:r>
        <w:rPr>
          <w:color w:val="231F20"/>
          <w:spacing w:val="-12"/>
          <w:sz w:val="16"/>
        </w:rPr>
        <w:t> </w:t>
      </w:r>
      <w:r>
        <w:rPr>
          <w:color w:val="231F20"/>
          <w:spacing w:val="-4"/>
          <w:w w:val="39"/>
          <w:sz w:val="16"/>
        </w:rPr>
        <w:t>“</w:t>
      </w:r>
      <w:r>
        <w:rPr>
          <w:color w:val="231F20"/>
          <w:spacing w:val="-1"/>
          <w:w w:val="98"/>
          <w:sz w:val="16"/>
        </w:rPr>
        <w:t>E</w:t>
      </w:r>
      <w:r>
        <w:rPr>
          <w:color w:val="231F20"/>
          <w:w w:val="97"/>
          <w:sz w:val="16"/>
        </w:rPr>
        <w:t>l </w:t>
      </w:r>
      <w:r>
        <w:rPr>
          <w:color w:val="231F20"/>
          <w:w w:val="106"/>
          <w:sz w:val="16"/>
        </w:rPr>
        <w:t>C</w:t>
      </w:r>
      <w:r>
        <w:rPr>
          <w:color w:val="231F20"/>
          <w:spacing w:val="-4"/>
          <w:w w:val="108"/>
          <w:sz w:val="16"/>
        </w:rPr>
        <w:t>o</w:t>
      </w:r>
      <w:r>
        <w:rPr>
          <w:color w:val="231F20"/>
          <w:spacing w:val="-5"/>
          <w:w w:val="111"/>
          <w:sz w:val="16"/>
        </w:rPr>
        <w:t>m</w:t>
      </w:r>
      <w:r>
        <w:rPr>
          <w:color w:val="231F20"/>
          <w:spacing w:val="-4"/>
          <w:w w:val="111"/>
          <w:sz w:val="16"/>
        </w:rPr>
        <w:t>p</w:t>
      </w:r>
      <w:r>
        <w:rPr>
          <w:color w:val="231F20"/>
          <w:spacing w:val="-4"/>
          <w:w w:val="118"/>
          <w:sz w:val="16"/>
        </w:rPr>
        <w:t>r</w:t>
      </w:r>
      <w:r>
        <w:rPr>
          <w:color w:val="231F20"/>
          <w:spacing w:val="-4"/>
          <w:w w:val="108"/>
          <w:sz w:val="16"/>
        </w:rPr>
        <w:t>o</w:t>
      </w:r>
      <w:r>
        <w:rPr>
          <w:color w:val="231F20"/>
          <w:spacing w:val="-2"/>
          <w:w w:val="109"/>
          <w:sz w:val="16"/>
        </w:rPr>
        <w:t>m</w:t>
      </w:r>
      <w:r>
        <w:rPr>
          <w:color w:val="231F20"/>
          <w:spacing w:val="-3"/>
          <w:w w:val="109"/>
          <w:sz w:val="16"/>
        </w:rPr>
        <w:t>i</w:t>
      </w:r>
      <w:r>
        <w:rPr>
          <w:color w:val="231F20"/>
          <w:spacing w:val="-1"/>
          <w:w w:val="100"/>
          <w:sz w:val="16"/>
        </w:rPr>
        <w:t>s</w:t>
      </w:r>
      <w:r>
        <w:rPr>
          <w:color w:val="231F20"/>
          <w:spacing w:val="-14"/>
          <w:w w:val="108"/>
          <w:sz w:val="16"/>
        </w:rPr>
        <w:t>o</w:t>
      </w:r>
      <w:r>
        <w:rPr>
          <w:color w:val="231F20"/>
          <w:w w:val="40"/>
          <w:sz w:val="16"/>
        </w:rPr>
        <w:t>”</w:t>
      </w:r>
      <w:r>
        <w:rPr>
          <w:color w:val="231F20"/>
          <w:spacing w:val="-8"/>
          <w:sz w:val="16"/>
        </w:rPr>
        <w:t> </w:t>
      </w:r>
      <w:r>
        <w:rPr>
          <w:color w:val="231F20"/>
          <w:spacing w:val="-1"/>
          <w:w w:val="100"/>
          <w:sz w:val="16"/>
        </w:rPr>
        <w:t>s</w:t>
      </w:r>
      <w:r>
        <w:rPr>
          <w:color w:val="231F20"/>
          <w:w w:val="101"/>
          <w:sz w:val="16"/>
        </w:rPr>
        <w:t>e</w:t>
      </w:r>
      <w:r>
        <w:rPr>
          <w:color w:val="231F20"/>
          <w:spacing w:val="-8"/>
          <w:sz w:val="16"/>
        </w:rPr>
        <w:t> </w:t>
      </w:r>
      <w:r>
        <w:rPr>
          <w:color w:val="231F20"/>
          <w:spacing w:val="-2"/>
          <w:w w:val="107"/>
          <w:sz w:val="16"/>
        </w:rPr>
        <w:t>d</w:t>
      </w:r>
      <w:r>
        <w:rPr>
          <w:color w:val="231F20"/>
          <w:spacing w:val="-1"/>
          <w:w w:val="107"/>
          <w:sz w:val="16"/>
        </w:rPr>
        <w:t>e</w:t>
      </w:r>
      <w:r>
        <w:rPr>
          <w:color w:val="231F20"/>
          <w:spacing w:val="-2"/>
          <w:w w:val="97"/>
          <w:sz w:val="16"/>
        </w:rPr>
        <w:t>cí</w:t>
      </w:r>
      <w:r>
        <w:rPr>
          <w:color w:val="231F20"/>
          <w:w w:val="105"/>
          <w:sz w:val="16"/>
        </w:rPr>
        <w:t>a</w:t>
      </w:r>
      <w:r>
        <w:rPr>
          <w:color w:val="231F20"/>
          <w:spacing w:val="-8"/>
          <w:sz w:val="16"/>
        </w:rPr>
        <w:t> </w:t>
      </w:r>
      <w:r>
        <w:rPr>
          <w:color w:val="231F20"/>
          <w:spacing w:val="-4"/>
          <w:w w:val="108"/>
          <w:sz w:val="16"/>
        </w:rPr>
        <w:t>q</w:t>
      </w:r>
      <w:r>
        <w:rPr>
          <w:color w:val="231F20"/>
          <w:spacing w:val="-2"/>
          <w:w w:val="107"/>
          <w:sz w:val="16"/>
        </w:rPr>
        <w:t>u</w:t>
      </w:r>
      <w:r>
        <w:rPr>
          <w:color w:val="231F20"/>
          <w:w w:val="107"/>
          <w:sz w:val="16"/>
        </w:rPr>
        <w:t>e</w:t>
      </w:r>
      <w:r>
        <w:rPr>
          <w:color w:val="231F20"/>
          <w:spacing w:val="-8"/>
          <w:sz w:val="16"/>
        </w:rPr>
        <w:t> </w:t>
      </w:r>
      <w:r>
        <w:rPr>
          <w:color w:val="231F20"/>
          <w:spacing w:val="-11"/>
          <w:w w:val="39"/>
          <w:sz w:val="16"/>
        </w:rPr>
        <w:t>“</w:t>
      </w:r>
      <w:r>
        <w:rPr>
          <w:color w:val="231F20"/>
          <w:spacing w:val="-1"/>
          <w:w w:val="100"/>
          <w:sz w:val="16"/>
        </w:rPr>
        <w:t>s</w:t>
      </w:r>
      <w:r>
        <w:rPr>
          <w:color w:val="231F20"/>
          <w:w w:val="101"/>
          <w:sz w:val="16"/>
        </w:rPr>
        <w:t>e</w:t>
      </w:r>
      <w:r>
        <w:rPr>
          <w:color w:val="231F20"/>
          <w:spacing w:val="-8"/>
          <w:sz w:val="16"/>
        </w:rPr>
        <w:t> </w:t>
      </w:r>
      <w:r>
        <w:rPr>
          <w:color w:val="231F20"/>
          <w:w w:val="94"/>
          <w:sz w:val="16"/>
        </w:rPr>
        <w:t>f</w:t>
      </w:r>
      <w:r>
        <w:rPr>
          <w:color w:val="231F20"/>
          <w:spacing w:val="-2"/>
          <w:w w:val="106"/>
          <w:sz w:val="16"/>
        </w:rPr>
        <w:t>racci</w:t>
      </w:r>
      <w:r>
        <w:rPr>
          <w:color w:val="231F20"/>
          <w:spacing w:val="-4"/>
          <w:w w:val="106"/>
          <w:sz w:val="16"/>
        </w:rPr>
        <w:t>o</w:t>
      </w:r>
      <w:r>
        <w:rPr>
          <w:color w:val="231F20"/>
          <w:spacing w:val="-3"/>
          <w:w w:val="116"/>
          <w:sz w:val="16"/>
        </w:rPr>
        <w:t>n</w:t>
      </w:r>
      <w:r>
        <w:rPr>
          <w:color w:val="231F20"/>
          <w:spacing w:val="-4"/>
          <w:w w:val="105"/>
          <w:sz w:val="16"/>
        </w:rPr>
        <w:t>a</w:t>
      </w:r>
      <w:r>
        <w:rPr>
          <w:color w:val="231F20"/>
          <w:spacing w:val="-2"/>
          <w:w w:val="107"/>
          <w:sz w:val="16"/>
        </w:rPr>
        <w:t>r</w:t>
      </w:r>
      <w:r>
        <w:rPr>
          <w:color w:val="231F20"/>
          <w:w w:val="107"/>
          <w:sz w:val="16"/>
        </w:rPr>
        <w:t>á</w:t>
      </w:r>
      <w:r>
        <w:rPr>
          <w:color w:val="231F20"/>
          <w:spacing w:val="-8"/>
          <w:sz w:val="16"/>
        </w:rPr>
        <w:t> </w:t>
      </w:r>
      <w:r>
        <w:rPr>
          <w:color w:val="231F20"/>
          <w:spacing w:val="-2"/>
          <w:w w:val="109"/>
          <w:sz w:val="16"/>
        </w:rPr>
        <w:t>e</w:t>
      </w:r>
      <w:r>
        <w:rPr>
          <w:color w:val="231F20"/>
          <w:spacing w:val="-5"/>
          <w:w w:val="109"/>
          <w:sz w:val="16"/>
        </w:rPr>
        <w:t>n</w:t>
      </w:r>
      <w:r>
        <w:rPr>
          <w:color w:val="231F20"/>
          <w:spacing w:val="-1"/>
          <w:w w:val="116"/>
          <w:sz w:val="16"/>
        </w:rPr>
        <w:t>t</w:t>
      </w:r>
      <w:r>
        <w:rPr>
          <w:color w:val="231F20"/>
          <w:spacing w:val="-4"/>
          <w:w w:val="118"/>
          <w:sz w:val="16"/>
        </w:rPr>
        <w:t>r</w:t>
      </w:r>
      <w:r>
        <w:rPr>
          <w:color w:val="231F20"/>
          <w:w w:val="101"/>
          <w:sz w:val="16"/>
        </w:rPr>
        <w:t>e</w:t>
      </w:r>
      <w:r>
        <w:rPr>
          <w:color w:val="231F20"/>
          <w:spacing w:val="-8"/>
          <w:sz w:val="16"/>
        </w:rPr>
        <w:t> </w:t>
      </w:r>
      <w:r>
        <w:rPr>
          <w:color w:val="231F20"/>
          <w:spacing w:val="-2"/>
          <w:w w:val="103"/>
          <w:sz w:val="16"/>
        </w:rPr>
        <w:t>lo</w:t>
      </w:r>
      <w:r>
        <w:rPr>
          <w:color w:val="231F20"/>
          <w:w w:val="103"/>
          <w:sz w:val="16"/>
        </w:rPr>
        <w:t>s</w:t>
      </w:r>
      <w:r>
        <w:rPr>
          <w:color w:val="231F20"/>
          <w:spacing w:val="-8"/>
          <w:sz w:val="16"/>
        </w:rPr>
        <w:t> </w:t>
      </w:r>
      <w:r>
        <w:rPr>
          <w:color w:val="231F20"/>
          <w:spacing w:val="-1"/>
          <w:w w:val="101"/>
          <w:sz w:val="16"/>
        </w:rPr>
        <w:t>c</w:t>
      </w:r>
      <w:r>
        <w:rPr>
          <w:color w:val="231F20"/>
          <w:spacing w:val="-2"/>
          <w:w w:val="113"/>
          <w:sz w:val="16"/>
        </w:rPr>
        <w:t>u</w:t>
      </w:r>
      <w:r>
        <w:rPr>
          <w:color w:val="231F20"/>
          <w:spacing w:val="-5"/>
          <w:w w:val="105"/>
          <w:sz w:val="16"/>
        </w:rPr>
        <w:t>a</w:t>
      </w:r>
      <w:r>
        <w:rPr>
          <w:color w:val="231F20"/>
          <w:spacing w:val="-1"/>
          <w:w w:val="116"/>
          <w:sz w:val="16"/>
        </w:rPr>
        <w:t>t</w:t>
      </w:r>
      <w:r>
        <w:rPr>
          <w:color w:val="231F20"/>
          <w:spacing w:val="-4"/>
          <w:w w:val="118"/>
          <w:sz w:val="16"/>
        </w:rPr>
        <w:t>r</w:t>
      </w:r>
      <w:r>
        <w:rPr>
          <w:color w:val="231F20"/>
          <w:w w:val="108"/>
          <w:sz w:val="16"/>
        </w:rPr>
        <w:t>o</w:t>
      </w:r>
      <w:r>
        <w:rPr>
          <w:color w:val="231F20"/>
          <w:spacing w:val="-8"/>
          <w:sz w:val="16"/>
        </w:rPr>
        <w:t> </w:t>
      </w:r>
      <w:r>
        <w:rPr>
          <w:color w:val="231F20"/>
          <w:spacing w:val="-1"/>
          <w:w w:val="108"/>
          <w:sz w:val="16"/>
        </w:rPr>
        <w:t>b</w:t>
      </w:r>
      <w:r>
        <w:rPr>
          <w:color w:val="231F20"/>
          <w:spacing w:val="-4"/>
          <w:w w:val="105"/>
          <w:sz w:val="16"/>
        </w:rPr>
        <w:t>a</w:t>
      </w:r>
      <w:r>
        <w:rPr>
          <w:color w:val="231F20"/>
          <w:spacing w:val="-1"/>
          <w:w w:val="118"/>
          <w:sz w:val="16"/>
        </w:rPr>
        <w:t>rr</w:t>
      </w:r>
      <w:r>
        <w:rPr>
          <w:color w:val="231F20"/>
          <w:spacing w:val="-2"/>
          <w:w w:val="104"/>
          <w:sz w:val="16"/>
        </w:rPr>
        <w:t>io</w:t>
      </w:r>
      <w:r>
        <w:rPr>
          <w:color w:val="231F20"/>
          <w:w w:val="104"/>
          <w:sz w:val="16"/>
        </w:rPr>
        <w:t>s</w:t>
      </w:r>
      <w:r>
        <w:rPr>
          <w:color w:val="231F20"/>
          <w:spacing w:val="-8"/>
          <w:sz w:val="16"/>
        </w:rPr>
        <w:t> </w:t>
      </w:r>
      <w:r>
        <w:rPr>
          <w:color w:val="231F20"/>
          <w:spacing w:val="-2"/>
          <w:w w:val="104"/>
          <w:sz w:val="16"/>
        </w:rPr>
        <w:t>ex</w:t>
      </w:r>
      <w:r>
        <w:rPr>
          <w:color w:val="231F20"/>
          <w:spacing w:val="-4"/>
          <w:w w:val="104"/>
          <w:sz w:val="16"/>
        </w:rPr>
        <w:t>p</w:t>
      </w:r>
      <w:r>
        <w:rPr>
          <w:color w:val="231F20"/>
          <w:spacing w:val="-4"/>
          <w:w w:val="118"/>
          <w:sz w:val="16"/>
        </w:rPr>
        <w:t>r</w:t>
      </w:r>
      <w:r>
        <w:rPr>
          <w:color w:val="231F20"/>
          <w:spacing w:val="-2"/>
          <w:w w:val="101"/>
          <w:sz w:val="16"/>
        </w:rPr>
        <w:t>e</w:t>
      </w:r>
      <w:r>
        <w:rPr>
          <w:color w:val="231F20"/>
          <w:spacing w:val="-1"/>
          <w:w w:val="101"/>
          <w:sz w:val="16"/>
        </w:rPr>
        <w:t>s</w:t>
      </w:r>
      <w:r>
        <w:rPr>
          <w:color w:val="231F20"/>
          <w:spacing w:val="-2"/>
          <w:w w:val="107"/>
          <w:sz w:val="16"/>
        </w:rPr>
        <w:t>ado</w:t>
      </w:r>
      <w:r>
        <w:rPr>
          <w:color w:val="231F20"/>
          <w:w w:val="107"/>
          <w:sz w:val="16"/>
        </w:rPr>
        <w:t>s</w:t>
      </w:r>
      <w:r>
        <w:rPr>
          <w:color w:val="231F20"/>
          <w:spacing w:val="-8"/>
          <w:sz w:val="16"/>
        </w:rPr>
        <w:t> </w:t>
      </w:r>
      <w:r>
        <w:rPr>
          <w:color w:val="231F20"/>
          <w:spacing w:val="-2"/>
          <w:w w:val="100"/>
          <w:sz w:val="16"/>
        </w:rPr>
        <w:t>(S</w:t>
      </w:r>
      <w:r>
        <w:rPr>
          <w:color w:val="231F20"/>
          <w:spacing w:val="-4"/>
          <w:w w:val="100"/>
          <w:sz w:val="16"/>
        </w:rPr>
        <w:t>a</w:t>
      </w:r>
      <w:r>
        <w:rPr>
          <w:color w:val="231F20"/>
          <w:spacing w:val="-5"/>
          <w:w w:val="116"/>
          <w:sz w:val="16"/>
        </w:rPr>
        <w:t>n</w:t>
      </w:r>
      <w:r>
        <w:rPr>
          <w:color w:val="231F20"/>
          <w:spacing w:val="-1"/>
          <w:w w:val="116"/>
          <w:sz w:val="16"/>
        </w:rPr>
        <w:t>t</w:t>
      </w:r>
      <w:r>
        <w:rPr>
          <w:color w:val="231F20"/>
          <w:spacing w:val="-2"/>
          <w:w w:val="102"/>
          <w:sz w:val="16"/>
        </w:rPr>
        <w:t>i</w:t>
      </w:r>
      <w:r>
        <w:rPr>
          <w:color w:val="231F20"/>
          <w:spacing w:val="-3"/>
          <w:w w:val="105"/>
          <w:sz w:val="16"/>
        </w:rPr>
        <w:t>a</w:t>
      </w:r>
      <w:r>
        <w:rPr>
          <w:color w:val="231F20"/>
          <w:spacing w:val="-2"/>
          <w:w w:val="105"/>
          <w:sz w:val="16"/>
        </w:rPr>
        <w:t>gu</w:t>
      </w:r>
      <w:r>
        <w:rPr>
          <w:color w:val="231F20"/>
          <w:spacing w:val="-4"/>
          <w:w w:val="105"/>
          <w:sz w:val="16"/>
        </w:rPr>
        <w:t>i</w:t>
      </w:r>
      <w:r>
        <w:rPr>
          <w:color w:val="231F20"/>
          <w:spacing w:val="-3"/>
          <w:w w:val="116"/>
          <w:sz w:val="16"/>
        </w:rPr>
        <w:t>t</w:t>
      </w:r>
      <w:r>
        <w:rPr>
          <w:color w:val="231F20"/>
          <w:spacing w:val="-7"/>
          <w:w w:val="108"/>
          <w:sz w:val="16"/>
        </w:rPr>
        <w:t>o</w:t>
      </w:r>
      <w:r>
        <w:rPr>
          <w:color w:val="231F20"/>
          <w:w w:val="96"/>
          <w:sz w:val="16"/>
        </w:rPr>
        <w:t>,</w:t>
      </w:r>
      <w:r>
        <w:rPr>
          <w:color w:val="231F20"/>
          <w:spacing w:val="-8"/>
          <w:sz w:val="16"/>
        </w:rPr>
        <w:t> </w:t>
      </w:r>
      <w:r>
        <w:rPr>
          <w:color w:val="231F20"/>
          <w:spacing w:val="-2"/>
          <w:w w:val="97"/>
          <w:sz w:val="16"/>
        </w:rPr>
        <w:t>S</w:t>
      </w:r>
      <w:r>
        <w:rPr>
          <w:color w:val="231F20"/>
          <w:spacing w:val="-4"/>
          <w:w w:val="97"/>
          <w:sz w:val="16"/>
        </w:rPr>
        <w:t>a</w:t>
      </w:r>
      <w:r>
        <w:rPr>
          <w:color w:val="231F20"/>
          <w:w w:val="116"/>
          <w:sz w:val="16"/>
        </w:rPr>
        <w:t>n</w:t>
      </w:r>
      <w:r>
        <w:rPr>
          <w:color w:val="231F20"/>
          <w:spacing w:val="-8"/>
          <w:sz w:val="16"/>
        </w:rPr>
        <w:t> </w:t>
      </w:r>
      <w:r>
        <w:rPr>
          <w:color w:val="231F20"/>
          <w:spacing w:val="-3"/>
          <w:w w:val="106"/>
          <w:sz w:val="16"/>
        </w:rPr>
        <w:t>M</w:t>
      </w:r>
      <w:r>
        <w:rPr>
          <w:color w:val="231F20"/>
          <w:spacing w:val="-2"/>
          <w:w w:val="104"/>
          <w:sz w:val="16"/>
        </w:rPr>
        <w:t>igu</w:t>
      </w:r>
      <w:r>
        <w:rPr>
          <w:color w:val="231F20"/>
          <w:spacing w:val="-3"/>
          <w:w w:val="104"/>
          <w:sz w:val="16"/>
        </w:rPr>
        <w:t>e</w:t>
      </w:r>
      <w:r>
        <w:rPr>
          <w:color w:val="231F20"/>
          <w:spacing w:val="-3"/>
          <w:w w:val="97"/>
          <w:sz w:val="16"/>
        </w:rPr>
        <w:t>l</w:t>
      </w:r>
      <w:r>
        <w:rPr>
          <w:color w:val="231F20"/>
          <w:w w:val="96"/>
          <w:sz w:val="16"/>
        </w:rPr>
        <w:t>,</w:t>
      </w:r>
      <w:r>
        <w:rPr>
          <w:color w:val="231F20"/>
          <w:spacing w:val="-8"/>
          <w:sz w:val="16"/>
        </w:rPr>
        <w:t> </w:t>
      </w:r>
      <w:r>
        <w:rPr>
          <w:color w:val="231F20"/>
          <w:spacing w:val="-2"/>
          <w:w w:val="97"/>
          <w:sz w:val="16"/>
        </w:rPr>
        <w:t>S</w:t>
      </w:r>
      <w:r>
        <w:rPr>
          <w:color w:val="231F20"/>
          <w:spacing w:val="-4"/>
          <w:w w:val="97"/>
          <w:sz w:val="16"/>
        </w:rPr>
        <w:t>a</w:t>
      </w:r>
      <w:r>
        <w:rPr>
          <w:color w:val="231F20"/>
          <w:w w:val="116"/>
          <w:sz w:val="16"/>
        </w:rPr>
        <w:t>n </w:t>
      </w:r>
      <w:r>
        <w:rPr>
          <w:color w:val="231F20"/>
          <w:spacing w:val="-3"/>
          <w:sz w:val="16"/>
        </w:rPr>
        <w:t>Pedro </w:t>
      </w:r>
      <w:r>
        <w:rPr>
          <w:color w:val="231F20"/>
          <w:sz w:val="16"/>
        </w:rPr>
        <w:t>Cholula y </w:t>
      </w:r>
      <w:r>
        <w:rPr>
          <w:color w:val="231F20"/>
          <w:spacing w:val="-3"/>
          <w:sz w:val="16"/>
        </w:rPr>
        <w:t>Santa María) </w:t>
      </w:r>
      <w:r>
        <w:rPr>
          <w:color w:val="231F20"/>
          <w:sz w:val="16"/>
        </w:rPr>
        <w:t>y el </w:t>
      </w:r>
      <w:r>
        <w:rPr>
          <w:color w:val="231F20"/>
          <w:spacing w:val="-3"/>
          <w:sz w:val="16"/>
        </w:rPr>
        <w:t>pueblo </w:t>
      </w:r>
      <w:r>
        <w:rPr>
          <w:color w:val="231F20"/>
          <w:sz w:val="16"/>
        </w:rPr>
        <w:t>de </w:t>
      </w:r>
      <w:r>
        <w:rPr>
          <w:color w:val="231F20"/>
          <w:spacing w:val="-4"/>
          <w:sz w:val="16"/>
        </w:rPr>
        <w:t>Tepexoyuca </w:t>
      </w:r>
      <w:r>
        <w:rPr>
          <w:color w:val="231F20"/>
          <w:spacing w:val="-3"/>
          <w:sz w:val="16"/>
        </w:rPr>
        <w:t>como </w:t>
      </w:r>
      <w:r>
        <w:rPr>
          <w:color w:val="231F20"/>
          <w:sz w:val="16"/>
        </w:rPr>
        <w:t>si fuese una sola </w:t>
      </w:r>
      <w:r>
        <w:rPr>
          <w:rFonts w:ascii="Palatino Linotype" w:hAnsi="Palatino Linotype"/>
          <w:i/>
          <w:color w:val="231F20"/>
          <w:spacing w:val="-4"/>
          <w:sz w:val="16"/>
        </w:rPr>
        <w:t>familia </w:t>
      </w:r>
      <w:r>
        <w:rPr>
          <w:color w:val="231F20"/>
          <w:spacing w:val="-3"/>
          <w:sz w:val="16"/>
        </w:rPr>
        <w:t>puesto </w:t>
      </w:r>
      <w:r>
        <w:rPr>
          <w:color w:val="231F20"/>
          <w:spacing w:val="-2"/>
          <w:sz w:val="16"/>
        </w:rPr>
        <w:t>que </w:t>
      </w:r>
      <w:r>
        <w:rPr>
          <w:color w:val="231F20"/>
          <w:sz w:val="16"/>
        </w:rPr>
        <w:t>todos </w:t>
      </w:r>
      <w:r>
        <w:rPr>
          <w:color w:val="231F20"/>
          <w:spacing w:val="-1"/>
          <w:w w:val="100"/>
          <w:sz w:val="16"/>
        </w:rPr>
        <w:t>s</w:t>
      </w:r>
      <w:r>
        <w:rPr>
          <w:color w:val="231F20"/>
          <w:spacing w:val="-4"/>
          <w:w w:val="108"/>
          <w:sz w:val="16"/>
        </w:rPr>
        <w:t>o</w:t>
      </w:r>
      <w:r>
        <w:rPr>
          <w:color w:val="231F20"/>
          <w:spacing w:val="-3"/>
          <w:w w:val="111"/>
          <w:sz w:val="16"/>
        </w:rPr>
        <w:t>m</w:t>
      </w:r>
      <w:r>
        <w:rPr>
          <w:color w:val="231F20"/>
          <w:spacing w:val="-2"/>
          <w:w w:val="105"/>
          <w:sz w:val="16"/>
        </w:rPr>
        <w:t>o</w:t>
      </w:r>
      <w:r>
        <w:rPr>
          <w:color w:val="231F20"/>
          <w:w w:val="105"/>
          <w:sz w:val="16"/>
        </w:rPr>
        <w:t>s</w:t>
      </w:r>
      <w:r>
        <w:rPr>
          <w:color w:val="231F20"/>
          <w:spacing w:val="12"/>
          <w:sz w:val="16"/>
        </w:rPr>
        <w:t> </w:t>
      </w:r>
      <w:r>
        <w:rPr>
          <w:rFonts w:ascii="Palatino Linotype" w:hAnsi="Palatino Linotype"/>
          <w:i/>
          <w:color w:val="231F20"/>
          <w:spacing w:val="-5"/>
          <w:w w:val="102"/>
          <w:sz w:val="16"/>
        </w:rPr>
        <w:t>h</w:t>
      </w:r>
      <w:r>
        <w:rPr>
          <w:rFonts w:ascii="Palatino Linotype" w:hAnsi="Palatino Linotype"/>
          <w:i/>
          <w:color w:val="231F20"/>
          <w:spacing w:val="-4"/>
          <w:w w:val="98"/>
          <w:sz w:val="16"/>
        </w:rPr>
        <w:t>i</w:t>
      </w:r>
      <w:r>
        <w:rPr>
          <w:rFonts w:ascii="Palatino Linotype" w:hAnsi="Palatino Linotype"/>
          <w:i/>
          <w:color w:val="231F20"/>
          <w:spacing w:val="-2"/>
          <w:w w:val="101"/>
          <w:sz w:val="16"/>
        </w:rPr>
        <w:t>j</w:t>
      </w:r>
      <w:r>
        <w:rPr>
          <w:rFonts w:ascii="Palatino Linotype" w:hAnsi="Palatino Linotype"/>
          <w:i/>
          <w:color w:val="231F20"/>
          <w:spacing w:val="-3"/>
          <w:w w:val="101"/>
          <w:sz w:val="16"/>
        </w:rPr>
        <w:t>o</w:t>
      </w:r>
      <w:r>
        <w:rPr>
          <w:rFonts w:ascii="Palatino Linotype" w:hAnsi="Palatino Linotype"/>
          <w:i/>
          <w:color w:val="231F20"/>
          <w:w w:val="86"/>
          <w:sz w:val="16"/>
        </w:rPr>
        <w:t>s</w:t>
      </w:r>
      <w:r>
        <w:rPr>
          <w:rFonts w:ascii="Palatino Linotype" w:hAnsi="Palatino Linotype"/>
          <w:i/>
          <w:color w:val="231F20"/>
          <w:spacing w:val="-14"/>
          <w:sz w:val="16"/>
        </w:rPr>
        <w:t> </w:t>
      </w:r>
      <w:r>
        <w:rPr>
          <w:color w:val="231F20"/>
          <w:spacing w:val="-2"/>
          <w:w w:val="107"/>
          <w:sz w:val="16"/>
        </w:rPr>
        <w:t>d</w:t>
      </w:r>
      <w:r>
        <w:rPr>
          <w:color w:val="231F20"/>
          <w:w w:val="107"/>
          <w:sz w:val="16"/>
        </w:rPr>
        <w:t>e</w:t>
      </w:r>
      <w:r>
        <w:rPr>
          <w:color w:val="231F20"/>
          <w:spacing w:val="-16"/>
          <w:sz w:val="16"/>
        </w:rPr>
        <w:t> </w:t>
      </w:r>
      <w:r>
        <w:rPr>
          <w:color w:val="231F20"/>
          <w:spacing w:val="-2"/>
          <w:w w:val="97"/>
          <w:sz w:val="16"/>
        </w:rPr>
        <w:t>l</w:t>
      </w:r>
      <w:r>
        <w:rPr>
          <w:color w:val="231F20"/>
          <w:w w:val="105"/>
          <w:sz w:val="16"/>
        </w:rPr>
        <w:t>a</w:t>
      </w:r>
      <w:r>
        <w:rPr>
          <w:color w:val="231F20"/>
          <w:spacing w:val="-16"/>
          <w:sz w:val="16"/>
        </w:rPr>
        <w:t> </w:t>
      </w:r>
      <w:r>
        <w:rPr>
          <w:color w:val="231F20"/>
          <w:spacing w:val="-2"/>
          <w:w w:val="109"/>
          <w:sz w:val="16"/>
        </w:rPr>
        <w:t>m</w:t>
      </w:r>
      <w:r>
        <w:rPr>
          <w:color w:val="231F20"/>
          <w:spacing w:val="-3"/>
          <w:w w:val="109"/>
          <w:sz w:val="16"/>
        </w:rPr>
        <w:t>i</w:t>
      </w:r>
      <w:r>
        <w:rPr>
          <w:color w:val="231F20"/>
          <w:spacing w:val="-2"/>
          <w:w w:val="108"/>
          <w:sz w:val="16"/>
        </w:rPr>
        <w:t>s</w:t>
      </w:r>
      <w:r>
        <w:rPr>
          <w:color w:val="231F20"/>
          <w:spacing w:val="-3"/>
          <w:w w:val="108"/>
          <w:sz w:val="16"/>
        </w:rPr>
        <w:t>m</w:t>
      </w:r>
      <w:r>
        <w:rPr>
          <w:color w:val="231F20"/>
          <w:w w:val="105"/>
          <w:sz w:val="16"/>
        </w:rPr>
        <w:t>a</w:t>
      </w:r>
      <w:r>
        <w:rPr>
          <w:color w:val="231F20"/>
          <w:spacing w:val="-16"/>
          <w:sz w:val="16"/>
        </w:rPr>
        <w:t> </w:t>
      </w:r>
      <w:r>
        <w:rPr>
          <w:color w:val="231F20"/>
          <w:spacing w:val="-5"/>
          <w:w w:val="111"/>
          <w:sz w:val="16"/>
        </w:rPr>
        <w:t>m</w:t>
      </w:r>
      <w:r>
        <w:rPr>
          <w:color w:val="231F20"/>
          <w:spacing w:val="-2"/>
          <w:w w:val="108"/>
          <w:sz w:val="16"/>
        </w:rPr>
        <w:t>unic</w:t>
      </w:r>
      <w:r>
        <w:rPr>
          <w:color w:val="231F20"/>
          <w:spacing w:val="-4"/>
          <w:w w:val="108"/>
          <w:sz w:val="16"/>
        </w:rPr>
        <w:t>i</w:t>
      </w:r>
      <w:r>
        <w:rPr>
          <w:color w:val="231F20"/>
          <w:spacing w:val="-1"/>
          <w:w w:val="111"/>
          <w:sz w:val="16"/>
        </w:rPr>
        <w:t>p</w:t>
      </w:r>
      <w:r>
        <w:rPr>
          <w:color w:val="231F20"/>
          <w:spacing w:val="-1"/>
          <w:w w:val="105"/>
          <w:sz w:val="16"/>
        </w:rPr>
        <w:t>a</w:t>
      </w:r>
      <w:r>
        <w:rPr>
          <w:color w:val="231F20"/>
          <w:spacing w:val="-2"/>
          <w:w w:val="105"/>
          <w:sz w:val="16"/>
        </w:rPr>
        <w:t>lid</w:t>
      </w:r>
      <w:r>
        <w:rPr>
          <w:color w:val="231F20"/>
          <w:spacing w:val="-2"/>
          <w:w w:val="109"/>
          <w:sz w:val="16"/>
        </w:rPr>
        <w:t>a</w:t>
      </w:r>
      <w:r>
        <w:rPr>
          <w:color w:val="231F20"/>
          <w:spacing w:val="-6"/>
          <w:w w:val="109"/>
          <w:sz w:val="16"/>
        </w:rPr>
        <w:t>d</w:t>
      </w:r>
      <w:r>
        <w:rPr>
          <w:color w:val="231F20"/>
          <w:spacing w:val="-28"/>
          <w:w w:val="40"/>
          <w:sz w:val="16"/>
        </w:rPr>
        <w:t>”</w:t>
      </w:r>
      <w:r>
        <w:rPr>
          <w:color w:val="231F20"/>
          <w:w w:val="96"/>
          <w:sz w:val="16"/>
        </w:rPr>
        <w:t>.</w:t>
      </w:r>
      <w:r>
        <w:rPr>
          <w:color w:val="231F20"/>
          <w:spacing w:val="-16"/>
          <w:sz w:val="16"/>
        </w:rPr>
        <w:t> </w:t>
      </w:r>
      <w:r>
        <w:rPr>
          <w:color w:val="231F20"/>
          <w:spacing w:val="-3"/>
          <w:w w:val="101"/>
          <w:sz w:val="16"/>
        </w:rPr>
        <w:t>A</w:t>
      </w:r>
      <w:r>
        <w:rPr>
          <w:color w:val="231F20"/>
          <w:spacing w:val="-4"/>
          <w:w w:val="118"/>
          <w:sz w:val="16"/>
        </w:rPr>
        <w:t>r</w:t>
      </w:r>
      <w:r>
        <w:rPr>
          <w:color w:val="231F20"/>
          <w:spacing w:val="-3"/>
          <w:w w:val="101"/>
          <w:sz w:val="16"/>
        </w:rPr>
        <w:t>c</w:t>
      </w:r>
      <w:r>
        <w:rPr>
          <w:color w:val="231F20"/>
          <w:spacing w:val="-2"/>
          <w:w w:val="109"/>
          <w:sz w:val="16"/>
        </w:rPr>
        <w:t>h</w:t>
      </w:r>
      <w:r>
        <w:rPr>
          <w:color w:val="231F20"/>
          <w:spacing w:val="-3"/>
          <w:w w:val="109"/>
          <w:sz w:val="16"/>
        </w:rPr>
        <w:t>i</w:t>
      </w:r>
      <w:r>
        <w:rPr>
          <w:color w:val="231F20"/>
          <w:spacing w:val="-3"/>
          <w:w w:val="98"/>
          <w:sz w:val="16"/>
        </w:rPr>
        <w:t>v</w:t>
      </w:r>
      <w:r>
        <w:rPr>
          <w:color w:val="231F20"/>
          <w:w w:val="108"/>
          <w:sz w:val="16"/>
        </w:rPr>
        <w:t>o</w:t>
      </w:r>
      <w:r>
        <w:rPr>
          <w:color w:val="231F20"/>
          <w:spacing w:val="-16"/>
          <w:sz w:val="16"/>
        </w:rPr>
        <w:t> </w:t>
      </w:r>
      <w:r>
        <w:rPr>
          <w:color w:val="231F20"/>
          <w:spacing w:val="-5"/>
          <w:w w:val="113"/>
          <w:sz w:val="16"/>
        </w:rPr>
        <w:t>H</w:t>
      </w:r>
      <w:r>
        <w:rPr>
          <w:color w:val="231F20"/>
          <w:spacing w:val="-3"/>
          <w:w w:val="102"/>
          <w:sz w:val="16"/>
        </w:rPr>
        <w:t>i</w:t>
      </w:r>
      <w:r>
        <w:rPr>
          <w:color w:val="231F20"/>
          <w:spacing w:val="-3"/>
          <w:w w:val="100"/>
          <w:sz w:val="16"/>
        </w:rPr>
        <w:t>s</w:t>
      </w:r>
      <w:r>
        <w:rPr>
          <w:color w:val="231F20"/>
          <w:spacing w:val="-3"/>
          <w:w w:val="116"/>
          <w:sz w:val="16"/>
        </w:rPr>
        <w:t>t</w:t>
      </w:r>
      <w:r>
        <w:rPr>
          <w:color w:val="231F20"/>
          <w:spacing w:val="-4"/>
          <w:w w:val="107"/>
          <w:sz w:val="16"/>
        </w:rPr>
        <w:t>ó</w:t>
      </w:r>
      <w:r>
        <w:rPr>
          <w:color w:val="231F20"/>
          <w:spacing w:val="-1"/>
          <w:w w:val="118"/>
          <w:sz w:val="16"/>
        </w:rPr>
        <w:t>r</w:t>
      </w:r>
      <w:r>
        <w:rPr>
          <w:color w:val="231F20"/>
          <w:spacing w:val="-2"/>
          <w:w w:val="104"/>
          <w:sz w:val="16"/>
        </w:rPr>
        <w:t>ic</w:t>
      </w:r>
      <w:r>
        <w:rPr>
          <w:color w:val="231F20"/>
          <w:w w:val="104"/>
          <w:sz w:val="16"/>
        </w:rPr>
        <w:t>o</w:t>
      </w:r>
      <w:r>
        <w:rPr>
          <w:color w:val="231F20"/>
          <w:spacing w:val="-16"/>
          <w:sz w:val="16"/>
        </w:rPr>
        <w:t> </w:t>
      </w:r>
      <w:r>
        <w:rPr>
          <w:color w:val="231F20"/>
          <w:spacing w:val="-7"/>
          <w:w w:val="106"/>
          <w:sz w:val="16"/>
        </w:rPr>
        <w:t>M</w:t>
      </w:r>
      <w:r>
        <w:rPr>
          <w:color w:val="231F20"/>
          <w:spacing w:val="-2"/>
          <w:w w:val="108"/>
          <w:sz w:val="16"/>
        </w:rPr>
        <w:t>unic</w:t>
      </w:r>
      <w:r>
        <w:rPr>
          <w:color w:val="231F20"/>
          <w:spacing w:val="-4"/>
          <w:w w:val="108"/>
          <w:sz w:val="16"/>
        </w:rPr>
        <w:t>i</w:t>
      </w:r>
      <w:r>
        <w:rPr>
          <w:color w:val="231F20"/>
          <w:spacing w:val="-1"/>
          <w:w w:val="111"/>
          <w:sz w:val="16"/>
        </w:rPr>
        <w:t>p</w:t>
      </w:r>
      <w:r>
        <w:rPr>
          <w:color w:val="231F20"/>
          <w:spacing w:val="-1"/>
          <w:w w:val="105"/>
          <w:sz w:val="16"/>
        </w:rPr>
        <w:t>a</w:t>
      </w:r>
      <w:r>
        <w:rPr>
          <w:color w:val="231F20"/>
          <w:w w:val="97"/>
          <w:sz w:val="16"/>
        </w:rPr>
        <w:t>l</w:t>
      </w:r>
      <w:r>
        <w:rPr>
          <w:color w:val="231F20"/>
          <w:spacing w:val="-16"/>
          <w:sz w:val="16"/>
        </w:rPr>
        <w:t> </w:t>
      </w:r>
      <w:r>
        <w:rPr>
          <w:color w:val="231F20"/>
          <w:spacing w:val="-2"/>
          <w:w w:val="107"/>
          <w:sz w:val="16"/>
        </w:rPr>
        <w:t>d</w:t>
      </w:r>
      <w:r>
        <w:rPr>
          <w:color w:val="231F20"/>
          <w:w w:val="107"/>
          <w:sz w:val="16"/>
        </w:rPr>
        <w:t>e</w:t>
      </w:r>
      <w:r>
        <w:rPr>
          <w:color w:val="231F20"/>
          <w:spacing w:val="-16"/>
          <w:sz w:val="16"/>
        </w:rPr>
        <w:t> </w:t>
      </w:r>
      <w:r>
        <w:rPr>
          <w:color w:val="231F20"/>
          <w:spacing w:val="-1"/>
          <w:w w:val="93"/>
          <w:sz w:val="16"/>
        </w:rPr>
        <w:t>L</w:t>
      </w:r>
      <w:r>
        <w:rPr>
          <w:color w:val="231F20"/>
          <w:spacing w:val="-2"/>
          <w:w w:val="108"/>
          <w:sz w:val="16"/>
        </w:rPr>
        <w:t>e</w:t>
      </w:r>
      <w:r>
        <w:rPr>
          <w:color w:val="231F20"/>
          <w:spacing w:val="-1"/>
          <w:w w:val="108"/>
          <w:sz w:val="16"/>
        </w:rPr>
        <w:t>r</w:t>
      </w:r>
      <w:r>
        <w:rPr>
          <w:color w:val="231F20"/>
          <w:spacing w:val="-3"/>
          <w:w w:val="111"/>
          <w:sz w:val="16"/>
        </w:rPr>
        <w:t>m</w:t>
      </w:r>
      <w:r>
        <w:rPr>
          <w:color w:val="231F20"/>
          <w:w w:val="105"/>
          <w:sz w:val="16"/>
        </w:rPr>
        <w:t>a</w:t>
      </w:r>
      <w:r>
        <w:rPr>
          <w:color w:val="231F20"/>
          <w:spacing w:val="-16"/>
          <w:sz w:val="16"/>
        </w:rPr>
        <w:t> </w:t>
      </w:r>
      <w:r>
        <w:rPr>
          <w:color w:val="231F20"/>
          <w:spacing w:val="-2"/>
          <w:w w:val="109"/>
          <w:sz w:val="16"/>
        </w:rPr>
        <w:t>(e</w:t>
      </w:r>
      <w:r>
        <w:rPr>
          <w:color w:val="231F20"/>
          <w:w w:val="109"/>
          <w:sz w:val="16"/>
        </w:rPr>
        <w:t>n</w:t>
      </w:r>
      <w:r>
        <w:rPr>
          <w:color w:val="231F20"/>
          <w:spacing w:val="-16"/>
          <w:sz w:val="16"/>
        </w:rPr>
        <w:t> </w:t>
      </w:r>
      <w:r>
        <w:rPr>
          <w:color w:val="231F20"/>
          <w:spacing w:val="-2"/>
          <w:w w:val="106"/>
          <w:sz w:val="16"/>
        </w:rPr>
        <w:t>ad</w:t>
      </w:r>
      <w:r>
        <w:rPr>
          <w:color w:val="231F20"/>
          <w:spacing w:val="-3"/>
          <w:w w:val="106"/>
          <w:sz w:val="16"/>
        </w:rPr>
        <w:t>e</w:t>
      </w:r>
      <w:r>
        <w:rPr>
          <w:color w:val="231F20"/>
          <w:spacing w:val="-2"/>
          <w:w w:val="97"/>
          <w:sz w:val="16"/>
        </w:rPr>
        <w:t>l</w:t>
      </w:r>
      <w:r>
        <w:rPr>
          <w:color w:val="231F20"/>
          <w:spacing w:val="-4"/>
          <w:w w:val="105"/>
          <w:sz w:val="16"/>
        </w:rPr>
        <w:t>a</w:t>
      </w:r>
      <w:r>
        <w:rPr>
          <w:color w:val="231F20"/>
          <w:spacing w:val="-5"/>
          <w:w w:val="116"/>
          <w:sz w:val="16"/>
        </w:rPr>
        <w:t>n</w:t>
      </w:r>
      <w:r>
        <w:rPr>
          <w:color w:val="231F20"/>
          <w:spacing w:val="-3"/>
          <w:w w:val="116"/>
          <w:sz w:val="16"/>
        </w:rPr>
        <w:t>t</w:t>
      </w:r>
      <w:r>
        <w:rPr>
          <w:color w:val="231F20"/>
          <w:w w:val="101"/>
          <w:sz w:val="16"/>
        </w:rPr>
        <w:t>e</w:t>
      </w:r>
      <w:r>
        <w:rPr>
          <w:color w:val="231F20"/>
          <w:spacing w:val="-16"/>
          <w:sz w:val="16"/>
        </w:rPr>
        <w:t> </w:t>
      </w:r>
      <w:r>
        <w:rPr>
          <w:color w:val="231F20"/>
          <w:spacing w:val="-2"/>
          <w:w w:val="104"/>
          <w:sz w:val="12"/>
        </w:rPr>
        <w:t>AHML</w:t>
      </w:r>
      <w:r>
        <w:rPr>
          <w:color w:val="231F20"/>
          <w:spacing w:val="-2"/>
          <w:w w:val="104"/>
          <w:sz w:val="16"/>
        </w:rPr>
        <w:t>)</w:t>
      </w:r>
      <w:r>
        <w:rPr>
          <w:color w:val="231F20"/>
          <w:w w:val="104"/>
          <w:sz w:val="16"/>
        </w:rPr>
        <w:t>,</w:t>
      </w:r>
      <w:r>
        <w:rPr>
          <w:color w:val="231F20"/>
          <w:spacing w:val="-16"/>
          <w:sz w:val="16"/>
        </w:rPr>
        <w:t> </w:t>
      </w:r>
      <w:r>
        <w:rPr>
          <w:color w:val="231F20"/>
          <w:spacing w:val="-5"/>
          <w:w w:val="107"/>
          <w:sz w:val="16"/>
        </w:rPr>
        <w:t>T</w:t>
      </w:r>
      <w:r>
        <w:rPr>
          <w:color w:val="231F20"/>
          <w:spacing w:val="-2"/>
          <w:w w:val="107"/>
          <w:sz w:val="16"/>
        </w:rPr>
        <w:t>ie</w:t>
      </w:r>
      <w:r>
        <w:rPr>
          <w:color w:val="231F20"/>
          <w:spacing w:val="-1"/>
          <w:w w:val="107"/>
          <w:sz w:val="16"/>
        </w:rPr>
        <w:t>r</w:t>
      </w:r>
      <w:r>
        <w:rPr>
          <w:color w:val="231F20"/>
          <w:spacing w:val="-2"/>
          <w:w w:val="110"/>
          <w:sz w:val="16"/>
        </w:rPr>
        <w:t>r</w:t>
      </w:r>
      <w:r>
        <w:rPr>
          <w:color w:val="231F20"/>
          <w:spacing w:val="-3"/>
          <w:w w:val="110"/>
          <w:sz w:val="16"/>
        </w:rPr>
        <w:t>a</w:t>
      </w:r>
      <w:r>
        <w:rPr>
          <w:color w:val="231F20"/>
          <w:spacing w:val="-2"/>
          <w:w w:val="99"/>
          <w:sz w:val="16"/>
        </w:rPr>
        <w:t>s, </w:t>
      </w:r>
      <w:r>
        <w:rPr>
          <w:color w:val="231F20"/>
          <w:spacing w:val="-2"/>
          <w:w w:val="101"/>
          <w:sz w:val="16"/>
        </w:rPr>
        <w:t>c</w:t>
      </w:r>
      <w:r>
        <w:rPr>
          <w:color w:val="231F20"/>
          <w:spacing w:val="-5"/>
          <w:w w:val="105"/>
          <w:sz w:val="16"/>
        </w:rPr>
        <w:t>a</w:t>
      </w:r>
      <w:r>
        <w:rPr>
          <w:color w:val="231F20"/>
          <w:spacing w:val="-2"/>
          <w:w w:val="98"/>
          <w:sz w:val="16"/>
        </w:rPr>
        <w:t>j</w:t>
      </w:r>
      <w:r>
        <w:rPr>
          <w:color w:val="231F20"/>
          <w:w w:val="105"/>
          <w:sz w:val="16"/>
        </w:rPr>
        <w:t>a</w:t>
      </w:r>
      <w:r>
        <w:rPr>
          <w:color w:val="231F20"/>
          <w:spacing w:val="-12"/>
          <w:sz w:val="16"/>
        </w:rPr>
        <w:t> </w:t>
      </w:r>
      <w:r>
        <w:rPr>
          <w:color w:val="231F20"/>
          <w:spacing w:val="-2"/>
          <w:w w:val="100"/>
          <w:sz w:val="16"/>
        </w:rPr>
        <w:t>3</w:t>
      </w:r>
      <w:r>
        <w:rPr>
          <w:color w:val="231F20"/>
          <w:w w:val="100"/>
          <w:sz w:val="16"/>
        </w:rPr>
        <w:t>,</w:t>
      </w:r>
      <w:r>
        <w:rPr>
          <w:color w:val="231F20"/>
          <w:spacing w:val="-12"/>
          <w:sz w:val="16"/>
        </w:rPr>
        <w:t> </w:t>
      </w:r>
      <w:r>
        <w:rPr>
          <w:color w:val="231F20"/>
          <w:spacing w:val="-2"/>
          <w:w w:val="104"/>
          <w:sz w:val="16"/>
        </w:rPr>
        <w:t>ex</w:t>
      </w:r>
      <w:r>
        <w:rPr>
          <w:color w:val="231F20"/>
          <w:spacing w:val="-7"/>
          <w:w w:val="104"/>
          <w:sz w:val="16"/>
        </w:rPr>
        <w:t>p</w:t>
      </w:r>
      <w:r>
        <w:rPr>
          <w:color w:val="231F20"/>
          <w:w w:val="96"/>
          <w:sz w:val="16"/>
        </w:rPr>
        <w:t>.</w:t>
      </w:r>
      <w:r>
        <w:rPr>
          <w:color w:val="231F20"/>
          <w:spacing w:val="-12"/>
          <w:sz w:val="16"/>
        </w:rPr>
        <w:t> </w:t>
      </w:r>
      <w:r>
        <w:rPr>
          <w:color w:val="231F20"/>
          <w:spacing w:val="-2"/>
          <w:w w:val="101"/>
          <w:sz w:val="16"/>
        </w:rPr>
        <w:t>23</w:t>
      </w:r>
      <w:r>
        <w:rPr>
          <w:color w:val="231F20"/>
          <w:w w:val="101"/>
          <w:sz w:val="16"/>
        </w:rPr>
        <w:t>.</w:t>
      </w:r>
      <w:r>
        <w:rPr>
          <w:color w:val="231F20"/>
          <w:spacing w:val="-12"/>
          <w:sz w:val="16"/>
        </w:rPr>
        <w:t> </w:t>
      </w:r>
      <w:r>
        <w:rPr>
          <w:color w:val="231F20"/>
          <w:spacing w:val="-4"/>
          <w:w w:val="39"/>
          <w:sz w:val="16"/>
        </w:rPr>
        <w:t>“</w:t>
      </w:r>
      <w:r>
        <w:rPr>
          <w:color w:val="231F20"/>
          <w:spacing w:val="-1"/>
          <w:w w:val="98"/>
          <w:sz w:val="16"/>
        </w:rPr>
        <w:t>E</w:t>
      </w:r>
      <w:r>
        <w:rPr>
          <w:color w:val="231F20"/>
          <w:spacing w:val="-2"/>
          <w:w w:val="106"/>
          <w:sz w:val="16"/>
        </w:rPr>
        <w:t>x</w:t>
      </w:r>
      <w:r>
        <w:rPr>
          <w:color w:val="231F20"/>
          <w:spacing w:val="-1"/>
          <w:w w:val="106"/>
          <w:sz w:val="16"/>
        </w:rPr>
        <w:t>p</w:t>
      </w:r>
      <w:r>
        <w:rPr>
          <w:color w:val="231F20"/>
          <w:spacing w:val="-1"/>
          <w:w w:val="101"/>
          <w:sz w:val="16"/>
        </w:rPr>
        <w:t>e</w:t>
      </w:r>
      <w:r>
        <w:rPr>
          <w:color w:val="231F20"/>
          <w:spacing w:val="-2"/>
          <w:w w:val="109"/>
          <w:sz w:val="16"/>
        </w:rPr>
        <w:t>die</w:t>
      </w:r>
      <w:r>
        <w:rPr>
          <w:color w:val="231F20"/>
          <w:spacing w:val="-5"/>
          <w:w w:val="109"/>
          <w:sz w:val="16"/>
        </w:rPr>
        <w:t>n</w:t>
      </w:r>
      <w:r>
        <w:rPr>
          <w:color w:val="231F20"/>
          <w:spacing w:val="-3"/>
          <w:w w:val="116"/>
          <w:sz w:val="16"/>
        </w:rPr>
        <w:t>t</w:t>
      </w:r>
      <w:r>
        <w:rPr>
          <w:color w:val="231F20"/>
          <w:w w:val="101"/>
          <w:sz w:val="16"/>
        </w:rPr>
        <w:t>e</w:t>
      </w:r>
      <w:r>
        <w:rPr>
          <w:color w:val="231F20"/>
          <w:spacing w:val="-12"/>
          <w:sz w:val="16"/>
        </w:rPr>
        <w:t> </w:t>
      </w:r>
      <w:r>
        <w:rPr>
          <w:color w:val="231F20"/>
          <w:spacing w:val="-4"/>
          <w:w w:val="118"/>
          <w:sz w:val="16"/>
        </w:rPr>
        <w:t>r</w:t>
      </w:r>
      <w:r>
        <w:rPr>
          <w:color w:val="231F20"/>
          <w:spacing w:val="-3"/>
          <w:w w:val="101"/>
          <w:sz w:val="16"/>
        </w:rPr>
        <w:t>e</w:t>
      </w:r>
      <w:r>
        <w:rPr>
          <w:color w:val="231F20"/>
          <w:spacing w:val="-2"/>
          <w:w w:val="97"/>
          <w:sz w:val="16"/>
        </w:rPr>
        <w:t>l</w:t>
      </w:r>
      <w:r>
        <w:rPr>
          <w:color w:val="231F20"/>
          <w:spacing w:val="-5"/>
          <w:w w:val="105"/>
          <w:sz w:val="16"/>
        </w:rPr>
        <w:t>a</w:t>
      </w:r>
      <w:r>
        <w:rPr>
          <w:color w:val="231F20"/>
          <w:spacing w:val="-1"/>
          <w:w w:val="116"/>
          <w:sz w:val="16"/>
        </w:rPr>
        <w:t>t</w:t>
      </w:r>
      <w:r>
        <w:rPr>
          <w:color w:val="231F20"/>
          <w:spacing w:val="-3"/>
          <w:w w:val="102"/>
          <w:sz w:val="16"/>
        </w:rPr>
        <w:t>i</w:t>
      </w:r>
      <w:r>
        <w:rPr>
          <w:color w:val="231F20"/>
          <w:spacing w:val="-3"/>
          <w:w w:val="98"/>
          <w:sz w:val="16"/>
        </w:rPr>
        <w:t>v</w:t>
      </w:r>
      <w:r>
        <w:rPr>
          <w:color w:val="231F20"/>
          <w:w w:val="108"/>
          <w:sz w:val="16"/>
        </w:rPr>
        <w:t>o</w:t>
      </w:r>
      <w:r>
        <w:rPr>
          <w:color w:val="231F20"/>
          <w:spacing w:val="-12"/>
          <w:sz w:val="16"/>
        </w:rPr>
        <w:t> </w:t>
      </w:r>
      <w:r>
        <w:rPr>
          <w:color w:val="231F20"/>
          <w:spacing w:val="-1"/>
          <w:w w:val="105"/>
          <w:sz w:val="16"/>
        </w:rPr>
        <w:t>a</w:t>
      </w:r>
      <w:r>
        <w:rPr>
          <w:color w:val="231F20"/>
          <w:w w:val="97"/>
          <w:sz w:val="16"/>
        </w:rPr>
        <w:t>l</w:t>
      </w:r>
      <w:r>
        <w:rPr>
          <w:color w:val="231F20"/>
          <w:spacing w:val="-12"/>
          <w:sz w:val="16"/>
        </w:rPr>
        <w:t> </w:t>
      </w:r>
      <w:r>
        <w:rPr>
          <w:color w:val="231F20"/>
          <w:w w:val="94"/>
          <w:sz w:val="16"/>
        </w:rPr>
        <w:t>f</w:t>
      </w:r>
      <w:r>
        <w:rPr>
          <w:color w:val="231F20"/>
          <w:spacing w:val="-2"/>
          <w:w w:val="106"/>
          <w:sz w:val="16"/>
        </w:rPr>
        <w:t>racci</w:t>
      </w:r>
      <w:r>
        <w:rPr>
          <w:color w:val="231F20"/>
          <w:spacing w:val="-4"/>
          <w:w w:val="106"/>
          <w:sz w:val="16"/>
        </w:rPr>
        <w:t>o</w:t>
      </w:r>
      <w:r>
        <w:rPr>
          <w:color w:val="231F20"/>
          <w:spacing w:val="-3"/>
          <w:w w:val="116"/>
          <w:sz w:val="16"/>
        </w:rPr>
        <w:t>n</w:t>
      </w:r>
      <w:r>
        <w:rPr>
          <w:color w:val="231F20"/>
          <w:spacing w:val="-4"/>
          <w:w w:val="105"/>
          <w:sz w:val="16"/>
        </w:rPr>
        <w:t>a</w:t>
      </w:r>
      <w:r>
        <w:rPr>
          <w:color w:val="231F20"/>
          <w:spacing w:val="-2"/>
          <w:w w:val="109"/>
          <w:sz w:val="16"/>
        </w:rPr>
        <w:t>mie</w:t>
      </w:r>
      <w:r>
        <w:rPr>
          <w:color w:val="231F20"/>
          <w:spacing w:val="-5"/>
          <w:w w:val="109"/>
          <w:sz w:val="16"/>
        </w:rPr>
        <w:t>n</w:t>
      </w:r>
      <w:r>
        <w:rPr>
          <w:color w:val="231F20"/>
          <w:spacing w:val="-3"/>
          <w:w w:val="116"/>
          <w:sz w:val="16"/>
        </w:rPr>
        <w:t>t</w:t>
      </w:r>
      <w:r>
        <w:rPr>
          <w:color w:val="231F20"/>
          <w:w w:val="108"/>
          <w:sz w:val="16"/>
        </w:rPr>
        <w:t>o</w:t>
      </w:r>
      <w:r>
        <w:rPr>
          <w:color w:val="231F20"/>
          <w:spacing w:val="-12"/>
          <w:sz w:val="16"/>
        </w:rPr>
        <w:t> </w:t>
      </w:r>
      <w:r>
        <w:rPr>
          <w:color w:val="231F20"/>
          <w:spacing w:val="-2"/>
          <w:w w:val="107"/>
          <w:sz w:val="16"/>
        </w:rPr>
        <w:t>d</w:t>
      </w:r>
      <w:r>
        <w:rPr>
          <w:color w:val="231F20"/>
          <w:spacing w:val="-3"/>
          <w:w w:val="107"/>
          <w:sz w:val="16"/>
        </w:rPr>
        <w:t>e</w:t>
      </w:r>
      <w:r>
        <w:rPr>
          <w:color w:val="231F20"/>
          <w:w w:val="97"/>
          <w:sz w:val="16"/>
        </w:rPr>
        <w:t>l</w:t>
      </w:r>
      <w:r>
        <w:rPr>
          <w:color w:val="231F20"/>
          <w:spacing w:val="-12"/>
          <w:sz w:val="16"/>
        </w:rPr>
        <w:t> </w:t>
      </w:r>
      <w:r>
        <w:rPr>
          <w:color w:val="231F20"/>
          <w:spacing w:val="-1"/>
          <w:w w:val="97"/>
          <w:sz w:val="16"/>
        </w:rPr>
        <w:t>l</w:t>
      </w:r>
      <w:r>
        <w:rPr>
          <w:color w:val="231F20"/>
          <w:spacing w:val="-2"/>
          <w:w w:val="97"/>
          <w:sz w:val="16"/>
        </w:rPr>
        <w:t>l</w:t>
      </w:r>
      <w:r>
        <w:rPr>
          <w:color w:val="231F20"/>
          <w:spacing w:val="-4"/>
          <w:w w:val="105"/>
          <w:sz w:val="16"/>
        </w:rPr>
        <w:t>a</w:t>
      </w:r>
      <w:r>
        <w:rPr>
          <w:color w:val="231F20"/>
          <w:spacing w:val="-3"/>
          <w:w w:val="116"/>
          <w:sz w:val="16"/>
        </w:rPr>
        <w:t>n</w:t>
      </w:r>
      <w:r>
        <w:rPr>
          <w:color w:val="231F20"/>
          <w:w w:val="108"/>
          <w:sz w:val="16"/>
        </w:rPr>
        <w:t>o</w:t>
      </w:r>
      <w:r>
        <w:rPr>
          <w:color w:val="231F20"/>
          <w:spacing w:val="-12"/>
          <w:sz w:val="16"/>
        </w:rPr>
        <w:t> </w:t>
      </w:r>
      <w:r>
        <w:rPr>
          <w:color w:val="231F20"/>
          <w:spacing w:val="-2"/>
          <w:w w:val="107"/>
          <w:sz w:val="16"/>
        </w:rPr>
        <w:t>d</w:t>
      </w:r>
      <w:r>
        <w:rPr>
          <w:color w:val="231F20"/>
          <w:w w:val="107"/>
          <w:sz w:val="16"/>
        </w:rPr>
        <w:t>e</w:t>
      </w:r>
      <w:r>
        <w:rPr>
          <w:color w:val="231F20"/>
          <w:spacing w:val="-12"/>
          <w:sz w:val="16"/>
        </w:rPr>
        <w:t> </w:t>
      </w:r>
      <w:r>
        <w:rPr>
          <w:color w:val="231F20"/>
          <w:spacing w:val="-4"/>
          <w:w w:val="39"/>
          <w:sz w:val="16"/>
        </w:rPr>
        <w:t>“</w:t>
      </w:r>
      <w:r>
        <w:rPr>
          <w:color w:val="231F20"/>
          <w:spacing w:val="-1"/>
          <w:w w:val="98"/>
          <w:sz w:val="16"/>
        </w:rPr>
        <w:t>E</w:t>
      </w:r>
      <w:r>
        <w:rPr>
          <w:color w:val="231F20"/>
          <w:w w:val="97"/>
          <w:sz w:val="16"/>
        </w:rPr>
        <w:t>l</w:t>
      </w:r>
      <w:r>
        <w:rPr>
          <w:color w:val="231F20"/>
          <w:spacing w:val="-12"/>
          <w:sz w:val="16"/>
        </w:rPr>
        <w:t> </w:t>
      </w:r>
      <w:r>
        <w:rPr>
          <w:color w:val="231F20"/>
          <w:w w:val="106"/>
          <w:sz w:val="16"/>
        </w:rPr>
        <w:t>C</w:t>
      </w:r>
      <w:r>
        <w:rPr>
          <w:color w:val="231F20"/>
          <w:spacing w:val="-4"/>
          <w:w w:val="108"/>
          <w:sz w:val="16"/>
        </w:rPr>
        <w:t>o</w:t>
      </w:r>
      <w:r>
        <w:rPr>
          <w:color w:val="231F20"/>
          <w:spacing w:val="-5"/>
          <w:w w:val="111"/>
          <w:sz w:val="16"/>
        </w:rPr>
        <w:t>m</w:t>
      </w:r>
      <w:r>
        <w:rPr>
          <w:color w:val="231F20"/>
          <w:spacing w:val="-4"/>
          <w:w w:val="111"/>
          <w:sz w:val="16"/>
        </w:rPr>
        <w:t>p</w:t>
      </w:r>
      <w:r>
        <w:rPr>
          <w:color w:val="231F20"/>
          <w:spacing w:val="-4"/>
          <w:w w:val="118"/>
          <w:sz w:val="16"/>
        </w:rPr>
        <w:t>r</w:t>
      </w:r>
      <w:r>
        <w:rPr>
          <w:color w:val="231F20"/>
          <w:spacing w:val="-4"/>
          <w:w w:val="108"/>
          <w:sz w:val="16"/>
        </w:rPr>
        <w:t>o</w:t>
      </w:r>
      <w:r>
        <w:rPr>
          <w:color w:val="231F20"/>
          <w:spacing w:val="-2"/>
          <w:w w:val="109"/>
          <w:sz w:val="16"/>
        </w:rPr>
        <w:t>m</w:t>
      </w:r>
      <w:r>
        <w:rPr>
          <w:color w:val="231F20"/>
          <w:spacing w:val="-3"/>
          <w:w w:val="109"/>
          <w:sz w:val="16"/>
        </w:rPr>
        <w:t>i</w:t>
      </w:r>
      <w:r>
        <w:rPr>
          <w:color w:val="231F20"/>
          <w:spacing w:val="-1"/>
          <w:w w:val="100"/>
          <w:sz w:val="16"/>
        </w:rPr>
        <w:t>s</w:t>
      </w:r>
      <w:r>
        <w:rPr>
          <w:color w:val="231F20"/>
          <w:spacing w:val="-14"/>
          <w:w w:val="108"/>
          <w:sz w:val="16"/>
        </w:rPr>
        <w:t>o</w:t>
      </w:r>
      <w:r>
        <w:rPr>
          <w:color w:val="231F20"/>
          <w:w w:val="40"/>
          <w:sz w:val="16"/>
        </w:rPr>
        <w:t>”</w:t>
      </w:r>
      <w:r>
        <w:rPr>
          <w:color w:val="231F20"/>
          <w:spacing w:val="-12"/>
          <w:sz w:val="16"/>
        </w:rPr>
        <w:t> </w:t>
      </w:r>
      <w:r>
        <w:rPr>
          <w:color w:val="231F20"/>
          <w:spacing w:val="-2"/>
          <w:w w:val="107"/>
          <w:sz w:val="16"/>
        </w:rPr>
        <w:t>d</w:t>
      </w:r>
      <w:r>
        <w:rPr>
          <w:color w:val="231F20"/>
          <w:w w:val="107"/>
          <w:sz w:val="16"/>
        </w:rPr>
        <w:t>e</w:t>
      </w:r>
      <w:r>
        <w:rPr>
          <w:color w:val="231F20"/>
          <w:spacing w:val="-12"/>
          <w:sz w:val="16"/>
        </w:rPr>
        <w:t> </w:t>
      </w:r>
      <w:r>
        <w:rPr>
          <w:color w:val="231F20"/>
          <w:spacing w:val="-2"/>
          <w:w w:val="97"/>
          <w:sz w:val="16"/>
        </w:rPr>
        <w:t>l</w:t>
      </w:r>
      <w:r>
        <w:rPr>
          <w:color w:val="231F20"/>
          <w:w w:val="105"/>
          <w:sz w:val="16"/>
        </w:rPr>
        <w:t>a</w:t>
      </w:r>
      <w:r>
        <w:rPr>
          <w:color w:val="231F20"/>
          <w:spacing w:val="-12"/>
          <w:sz w:val="16"/>
        </w:rPr>
        <w:t> </w:t>
      </w:r>
      <w:r>
        <w:rPr>
          <w:color w:val="231F20"/>
          <w:spacing w:val="-5"/>
          <w:w w:val="111"/>
          <w:sz w:val="16"/>
        </w:rPr>
        <w:t>m</w:t>
      </w:r>
      <w:r>
        <w:rPr>
          <w:color w:val="231F20"/>
          <w:spacing w:val="-2"/>
          <w:w w:val="108"/>
          <w:sz w:val="16"/>
        </w:rPr>
        <w:t>unic</w:t>
      </w:r>
      <w:r>
        <w:rPr>
          <w:color w:val="231F20"/>
          <w:spacing w:val="-4"/>
          <w:w w:val="108"/>
          <w:sz w:val="16"/>
        </w:rPr>
        <w:t>i</w:t>
      </w:r>
      <w:r>
        <w:rPr>
          <w:color w:val="231F20"/>
          <w:spacing w:val="-1"/>
          <w:w w:val="111"/>
          <w:sz w:val="16"/>
        </w:rPr>
        <w:t>p</w:t>
      </w:r>
      <w:r>
        <w:rPr>
          <w:color w:val="231F20"/>
          <w:spacing w:val="-1"/>
          <w:w w:val="105"/>
          <w:sz w:val="16"/>
        </w:rPr>
        <w:t>a</w:t>
      </w:r>
      <w:r>
        <w:rPr>
          <w:color w:val="231F20"/>
          <w:spacing w:val="-2"/>
          <w:w w:val="105"/>
          <w:sz w:val="16"/>
        </w:rPr>
        <w:t>lid</w:t>
      </w:r>
      <w:r>
        <w:rPr>
          <w:color w:val="231F20"/>
          <w:spacing w:val="-2"/>
          <w:w w:val="109"/>
          <w:sz w:val="16"/>
        </w:rPr>
        <w:t>a</w:t>
      </w:r>
      <w:r>
        <w:rPr>
          <w:color w:val="231F20"/>
          <w:w w:val="109"/>
          <w:sz w:val="16"/>
        </w:rPr>
        <w:t>d</w:t>
      </w:r>
      <w:r>
        <w:rPr>
          <w:color w:val="231F20"/>
          <w:spacing w:val="-12"/>
          <w:sz w:val="16"/>
        </w:rPr>
        <w:t> </w:t>
      </w:r>
      <w:r>
        <w:rPr>
          <w:color w:val="231F20"/>
          <w:spacing w:val="-2"/>
          <w:w w:val="107"/>
          <w:sz w:val="16"/>
        </w:rPr>
        <w:t>de </w:t>
      </w:r>
      <w:r>
        <w:rPr>
          <w:color w:val="231F20"/>
          <w:spacing w:val="-1"/>
          <w:w w:val="110"/>
          <w:sz w:val="16"/>
        </w:rPr>
        <w:t>O</w:t>
      </w:r>
      <w:r>
        <w:rPr>
          <w:color w:val="231F20"/>
          <w:spacing w:val="-2"/>
          <w:w w:val="105"/>
          <w:sz w:val="16"/>
        </w:rPr>
        <w:t>c</w:t>
      </w:r>
      <w:r>
        <w:rPr>
          <w:color w:val="231F20"/>
          <w:spacing w:val="-5"/>
          <w:w w:val="105"/>
          <w:sz w:val="16"/>
        </w:rPr>
        <w:t>o</w:t>
      </w:r>
      <w:r>
        <w:rPr>
          <w:color w:val="231F20"/>
          <w:spacing w:val="-3"/>
          <w:w w:val="97"/>
          <w:sz w:val="16"/>
        </w:rPr>
        <w:t>y</w:t>
      </w:r>
      <w:r>
        <w:rPr>
          <w:color w:val="231F20"/>
          <w:spacing w:val="-1"/>
          <w:w w:val="108"/>
          <w:sz w:val="16"/>
        </w:rPr>
        <w:t>o</w:t>
      </w:r>
      <w:r>
        <w:rPr>
          <w:color w:val="231F20"/>
          <w:spacing w:val="-2"/>
          <w:w w:val="103"/>
          <w:sz w:val="16"/>
        </w:rPr>
        <w:t>aca</w:t>
      </w:r>
      <w:r>
        <w:rPr>
          <w:color w:val="231F20"/>
          <w:spacing w:val="-6"/>
          <w:w w:val="103"/>
          <w:sz w:val="16"/>
        </w:rPr>
        <w:t>c</w:t>
      </w:r>
      <w:r>
        <w:rPr>
          <w:color w:val="231F20"/>
          <w:spacing w:val="-28"/>
          <w:w w:val="40"/>
          <w:sz w:val="16"/>
        </w:rPr>
        <w:t>”</w:t>
      </w:r>
      <w:r>
        <w:rPr>
          <w:color w:val="231F20"/>
          <w:w w:val="96"/>
          <w:sz w:val="16"/>
        </w:rPr>
        <w:t>.</w:t>
      </w:r>
      <w:r>
        <w:rPr>
          <w:color w:val="231F20"/>
          <w:spacing w:val="-10"/>
          <w:sz w:val="16"/>
        </w:rPr>
        <w:t> </w:t>
      </w:r>
      <w:r>
        <w:rPr>
          <w:color w:val="231F20"/>
          <w:spacing w:val="-1"/>
          <w:w w:val="98"/>
          <w:sz w:val="16"/>
        </w:rPr>
        <w:t>E</w:t>
      </w:r>
      <w:r>
        <w:rPr>
          <w:color w:val="231F20"/>
          <w:spacing w:val="-3"/>
          <w:w w:val="100"/>
          <w:sz w:val="16"/>
        </w:rPr>
        <w:t>s</w:t>
      </w:r>
      <w:r>
        <w:rPr>
          <w:color w:val="231F20"/>
          <w:spacing w:val="-1"/>
          <w:w w:val="116"/>
          <w:sz w:val="16"/>
        </w:rPr>
        <w:t>t</w:t>
      </w:r>
      <w:r>
        <w:rPr>
          <w:color w:val="231F20"/>
          <w:w w:val="105"/>
          <w:sz w:val="16"/>
        </w:rPr>
        <w:t>a</w:t>
      </w:r>
      <w:r>
        <w:rPr>
          <w:color w:val="231F20"/>
          <w:spacing w:val="-10"/>
          <w:sz w:val="16"/>
        </w:rPr>
        <w:t> </w:t>
      </w:r>
      <w:r>
        <w:rPr>
          <w:color w:val="231F20"/>
          <w:spacing w:val="-2"/>
          <w:w w:val="104"/>
          <w:sz w:val="16"/>
        </w:rPr>
        <w:t>ex</w:t>
      </w:r>
      <w:r>
        <w:rPr>
          <w:color w:val="231F20"/>
          <w:spacing w:val="-4"/>
          <w:w w:val="104"/>
          <w:sz w:val="16"/>
        </w:rPr>
        <w:t>p</w:t>
      </w:r>
      <w:r>
        <w:rPr>
          <w:color w:val="231F20"/>
          <w:spacing w:val="-4"/>
          <w:w w:val="118"/>
          <w:sz w:val="16"/>
        </w:rPr>
        <w:t>r</w:t>
      </w:r>
      <w:r>
        <w:rPr>
          <w:color w:val="231F20"/>
          <w:spacing w:val="-2"/>
          <w:w w:val="103"/>
          <w:sz w:val="16"/>
        </w:rPr>
        <w:t>esi</w:t>
      </w:r>
      <w:r>
        <w:rPr>
          <w:color w:val="231F20"/>
          <w:spacing w:val="-4"/>
          <w:w w:val="103"/>
          <w:sz w:val="16"/>
        </w:rPr>
        <w:t>ó</w:t>
      </w:r>
      <w:r>
        <w:rPr>
          <w:color w:val="231F20"/>
          <w:w w:val="116"/>
          <w:sz w:val="16"/>
        </w:rPr>
        <w:t>n</w:t>
      </w:r>
      <w:r>
        <w:rPr>
          <w:color w:val="231F20"/>
          <w:spacing w:val="-10"/>
          <w:sz w:val="16"/>
        </w:rPr>
        <w:t> </w:t>
      </w:r>
      <w:r>
        <w:rPr>
          <w:color w:val="231F20"/>
          <w:spacing w:val="-2"/>
          <w:w w:val="107"/>
          <w:sz w:val="16"/>
        </w:rPr>
        <w:t>er</w:t>
      </w:r>
      <w:r>
        <w:rPr>
          <w:color w:val="231F20"/>
          <w:w w:val="107"/>
          <w:sz w:val="16"/>
        </w:rPr>
        <w:t>a</w:t>
      </w:r>
      <w:r>
        <w:rPr>
          <w:color w:val="231F20"/>
          <w:spacing w:val="-10"/>
          <w:sz w:val="16"/>
        </w:rPr>
        <w:t> </w:t>
      </w:r>
      <w:r>
        <w:rPr>
          <w:color w:val="231F20"/>
          <w:spacing w:val="-2"/>
          <w:w w:val="108"/>
          <w:sz w:val="16"/>
        </w:rPr>
        <w:t>e</w:t>
      </w:r>
      <w:r>
        <w:rPr>
          <w:color w:val="231F20"/>
          <w:spacing w:val="-5"/>
          <w:w w:val="108"/>
          <w:sz w:val="16"/>
        </w:rPr>
        <w:t>m</w:t>
      </w:r>
      <w:r>
        <w:rPr>
          <w:color w:val="231F20"/>
          <w:spacing w:val="-3"/>
          <w:w w:val="111"/>
          <w:sz w:val="16"/>
        </w:rPr>
        <w:t>p</w:t>
      </w:r>
      <w:r>
        <w:rPr>
          <w:color w:val="231F20"/>
          <w:spacing w:val="-2"/>
          <w:w w:val="100"/>
          <w:sz w:val="16"/>
        </w:rPr>
        <w:t>l</w:t>
      </w:r>
      <w:r>
        <w:rPr>
          <w:color w:val="231F20"/>
          <w:spacing w:val="-1"/>
          <w:w w:val="100"/>
          <w:sz w:val="16"/>
        </w:rPr>
        <w:t>e</w:t>
      </w:r>
      <w:r>
        <w:rPr>
          <w:color w:val="231F20"/>
          <w:spacing w:val="-2"/>
          <w:w w:val="109"/>
          <w:sz w:val="16"/>
        </w:rPr>
        <w:t>ad</w:t>
      </w:r>
      <w:r>
        <w:rPr>
          <w:color w:val="231F20"/>
          <w:w w:val="105"/>
          <w:sz w:val="16"/>
        </w:rPr>
        <w:t>a</w:t>
      </w:r>
      <w:r>
        <w:rPr>
          <w:color w:val="231F20"/>
          <w:spacing w:val="-10"/>
          <w:sz w:val="16"/>
        </w:rPr>
        <w:t> </w:t>
      </w:r>
      <w:r>
        <w:rPr>
          <w:color w:val="231F20"/>
          <w:spacing w:val="-1"/>
          <w:w w:val="116"/>
          <w:sz w:val="16"/>
        </w:rPr>
        <w:t>t</w:t>
      </w:r>
      <w:r>
        <w:rPr>
          <w:color w:val="231F20"/>
          <w:spacing w:val="-4"/>
          <w:w w:val="105"/>
          <w:sz w:val="16"/>
        </w:rPr>
        <w:t>a</w:t>
      </w:r>
      <w:r>
        <w:rPr>
          <w:color w:val="231F20"/>
          <w:spacing w:val="-4"/>
          <w:w w:val="111"/>
          <w:sz w:val="16"/>
        </w:rPr>
        <w:t>m</w:t>
      </w:r>
      <w:r>
        <w:rPr>
          <w:color w:val="231F20"/>
          <w:spacing w:val="-4"/>
          <w:w w:val="108"/>
          <w:sz w:val="16"/>
        </w:rPr>
        <w:t>b</w:t>
      </w:r>
      <w:r>
        <w:rPr>
          <w:color w:val="231F20"/>
          <w:spacing w:val="-2"/>
          <w:w w:val="106"/>
          <w:sz w:val="16"/>
        </w:rPr>
        <w:t>ié</w:t>
      </w:r>
      <w:r>
        <w:rPr>
          <w:color w:val="231F20"/>
          <w:w w:val="106"/>
          <w:sz w:val="16"/>
        </w:rPr>
        <w:t>n</w:t>
      </w:r>
      <w:r>
        <w:rPr>
          <w:color w:val="231F20"/>
          <w:spacing w:val="-10"/>
          <w:sz w:val="16"/>
        </w:rPr>
        <w:t> </w:t>
      </w:r>
      <w:r>
        <w:rPr>
          <w:color w:val="231F20"/>
          <w:spacing w:val="-1"/>
          <w:w w:val="111"/>
          <w:sz w:val="16"/>
        </w:rPr>
        <w:t>p</w:t>
      </w:r>
      <w:r>
        <w:rPr>
          <w:color w:val="231F20"/>
          <w:spacing w:val="-4"/>
          <w:w w:val="108"/>
          <w:sz w:val="16"/>
        </w:rPr>
        <w:t>o</w:t>
      </w:r>
      <w:r>
        <w:rPr>
          <w:color w:val="231F20"/>
          <w:w w:val="118"/>
          <w:sz w:val="16"/>
        </w:rPr>
        <w:t>r</w:t>
      </w:r>
      <w:r>
        <w:rPr>
          <w:color w:val="231F20"/>
          <w:spacing w:val="-10"/>
          <w:sz w:val="16"/>
        </w:rPr>
        <w:t> </w:t>
      </w:r>
      <w:r>
        <w:rPr>
          <w:color w:val="231F20"/>
          <w:spacing w:val="-2"/>
          <w:w w:val="97"/>
          <w:sz w:val="16"/>
        </w:rPr>
        <w:t>l</w:t>
      </w:r>
      <w:r>
        <w:rPr>
          <w:color w:val="231F20"/>
          <w:spacing w:val="-3"/>
          <w:w w:val="105"/>
          <w:sz w:val="16"/>
        </w:rPr>
        <w:t>a</w:t>
      </w:r>
      <w:r>
        <w:rPr>
          <w:color w:val="231F20"/>
          <w:w w:val="100"/>
          <w:sz w:val="16"/>
        </w:rPr>
        <w:t>s</w:t>
      </w:r>
      <w:r>
        <w:rPr>
          <w:color w:val="231F20"/>
          <w:spacing w:val="-10"/>
          <w:sz w:val="16"/>
        </w:rPr>
        <w:t> </w:t>
      </w:r>
      <w:r>
        <w:rPr>
          <w:color w:val="231F20"/>
          <w:spacing w:val="-5"/>
          <w:w w:val="105"/>
          <w:sz w:val="16"/>
        </w:rPr>
        <w:t>a</w:t>
      </w:r>
      <w:r>
        <w:rPr>
          <w:color w:val="231F20"/>
          <w:spacing w:val="-4"/>
          <w:w w:val="113"/>
          <w:sz w:val="16"/>
        </w:rPr>
        <w:t>u</w:t>
      </w:r>
      <w:r>
        <w:rPr>
          <w:color w:val="231F20"/>
          <w:spacing w:val="-3"/>
          <w:w w:val="116"/>
          <w:sz w:val="16"/>
        </w:rPr>
        <w:t>t</w:t>
      </w:r>
      <w:r>
        <w:rPr>
          <w:color w:val="231F20"/>
          <w:spacing w:val="-4"/>
          <w:w w:val="108"/>
          <w:sz w:val="16"/>
        </w:rPr>
        <w:t>o</w:t>
      </w:r>
      <w:r>
        <w:rPr>
          <w:color w:val="231F20"/>
          <w:spacing w:val="-1"/>
          <w:w w:val="118"/>
          <w:sz w:val="16"/>
        </w:rPr>
        <w:t>r</w:t>
      </w:r>
      <w:r>
        <w:rPr>
          <w:color w:val="231F20"/>
          <w:spacing w:val="-2"/>
          <w:w w:val="108"/>
          <w:sz w:val="16"/>
        </w:rPr>
        <w:t>id</w:t>
      </w:r>
      <w:r>
        <w:rPr>
          <w:color w:val="231F20"/>
          <w:spacing w:val="-2"/>
          <w:w w:val="105"/>
          <w:sz w:val="16"/>
        </w:rPr>
        <w:t>ade</w:t>
      </w:r>
      <w:r>
        <w:rPr>
          <w:color w:val="231F20"/>
          <w:w w:val="105"/>
          <w:sz w:val="16"/>
        </w:rPr>
        <w:t>s</w:t>
      </w:r>
      <w:r>
        <w:rPr>
          <w:color w:val="231F20"/>
          <w:spacing w:val="-10"/>
          <w:sz w:val="16"/>
        </w:rPr>
        <w:t> </w:t>
      </w:r>
      <w:r>
        <w:rPr>
          <w:color w:val="231F20"/>
          <w:spacing w:val="-2"/>
          <w:w w:val="104"/>
          <w:sz w:val="16"/>
        </w:rPr>
        <w:t>l</w:t>
      </w:r>
      <w:r>
        <w:rPr>
          <w:color w:val="231F20"/>
          <w:spacing w:val="-1"/>
          <w:w w:val="104"/>
          <w:sz w:val="16"/>
        </w:rPr>
        <w:t>o</w:t>
      </w:r>
      <w:r>
        <w:rPr>
          <w:color w:val="231F20"/>
          <w:spacing w:val="-2"/>
          <w:w w:val="101"/>
          <w:sz w:val="16"/>
        </w:rPr>
        <w:t>c</w:t>
      </w:r>
      <w:r>
        <w:rPr>
          <w:color w:val="231F20"/>
          <w:spacing w:val="-1"/>
          <w:w w:val="105"/>
          <w:sz w:val="16"/>
        </w:rPr>
        <w:t>a</w:t>
      </w:r>
      <w:r>
        <w:rPr>
          <w:color w:val="231F20"/>
          <w:spacing w:val="-2"/>
          <w:w w:val="100"/>
          <w:sz w:val="16"/>
        </w:rPr>
        <w:t>le</w:t>
      </w:r>
      <w:r>
        <w:rPr>
          <w:color w:val="231F20"/>
          <w:w w:val="100"/>
          <w:sz w:val="16"/>
        </w:rPr>
        <w:t>s</w:t>
      </w:r>
      <w:r>
        <w:rPr>
          <w:color w:val="231F20"/>
          <w:spacing w:val="-10"/>
          <w:sz w:val="16"/>
        </w:rPr>
        <w:t> </w:t>
      </w:r>
      <w:r>
        <w:rPr>
          <w:color w:val="231F20"/>
          <w:spacing w:val="-1"/>
          <w:w w:val="111"/>
          <w:sz w:val="16"/>
        </w:rPr>
        <w:t>p</w:t>
      </w:r>
      <w:r>
        <w:rPr>
          <w:color w:val="231F20"/>
          <w:spacing w:val="-4"/>
          <w:w w:val="105"/>
          <w:sz w:val="16"/>
        </w:rPr>
        <w:t>a</w:t>
      </w:r>
      <w:r>
        <w:rPr>
          <w:color w:val="231F20"/>
          <w:spacing w:val="-2"/>
          <w:w w:val="110"/>
          <w:sz w:val="16"/>
        </w:rPr>
        <w:t>r</w:t>
      </w:r>
      <w:r>
        <w:rPr>
          <w:color w:val="231F20"/>
          <w:w w:val="110"/>
          <w:sz w:val="16"/>
        </w:rPr>
        <w:t>a</w:t>
      </w:r>
      <w:r>
        <w:rPr>
          <w:color w:val="231F20"/>
          <w:spacing w:val="-10"/>
          <w:sz w:val="16"/>
        </w:rPr>
        <w:t> </w:t>
      </w:r>
      <w:r>
        <w:rPr>
          <w:color w:val="231F20"/>
          <w:spacing w:val="-4"/>
          <w:w w:val="94"/>
          <w:sz w:val="16"/>
        </w:rPr>
        <w:t>f</w:t>
      </w:r>
      <w:r>
        <w:rPr>
          <w:color w:val="231F20"/>
          <w:spacing w:val="-4"/>
          <w:w w:val="108"/>
          <w:sz w:val="16"/>
        </w:rPr>
        <w:t>o</w:t>
      </w:r>
      <w:r>
        <w:rPr>
          <w:color w:val="231F20"/>
          <w:w w:val="118"/>
          <w:sz w:val="16"/>
        </w:rPr>
        <w:t>r</w:t>
      </w:r>
      <w:r>
        <w:rPr>
          <w:color w:val="231F20"/>
          <w:spacing w:val="-1"/>
          <w:w w:val="116"/>
          <w:sz w:val="16"/>
        </w:rPr>
        <w:t>t</w:t>
      </w:r>
      <w:r>
        <w:rPr>
          <w:color w:val="231F20"/>
          <w:spacing w:val="-1"/>
          <w:w w:val="105"/>
          <w:sz w:val="16"/>
        </w:rPr>
        <w:t>a</w:t>
      </w:r>
      <w:r>
        <w:rPr>
          <w:color w:val="231F20"/>
          <w:spacing w:val="-2"/>
          <w:w w:val="100"/>
          <w:sz w:val="16"/>
        </w:rPr>
        <w:t>l</w:t>
      </w:r>
      <w:r>
        <w:rPr>
          <w:color w:val="231F20"/>
          <w:spacing w:val="-1"/>
          <w:w w:val="100"/>
          <w:sz w:val="16"/>
        </w:rPr>
        <w:t>e</w:t>
      </w:r>
      <w:r>
        <w:rPr>
          <w:color w:val="231F20"/>
          <w:spacing w:val="-2"/>
          <w:w w:val="106"/>
          <w:sz w:val="16"/>
        </w:rPr>
        <w:t>ce</w:t>
      </w:r>
      <w:r>
        <w:rPr>
          <w:color w:val="231F20"/>
          <w:w w:val="106"/>
          <w:sz w:val="16"/>
        </w:rPr>
        <w:t>r</w:t>
      </w:r>
      <w:r>
        <w:rPr>
          <w:color w:val="231F20"/>
          <w:spacing w:val="-10"/>
          <w:sz w:val="16"/>
        </w:rPr>
        <w:t> </w:t>
      </w:r>
      <w:r>
        <w:rPr>
          <w:color w:val="231F20"/>
          <w:spacing w:val="-2"/>
          <w:w w:val="97"/>
          <w:sz w:val="16"/>
        </w:rPr>
        <w:t>l</w:t>
      </w:r>
      <w:r>
        <w:rPr>
          <w:color w:val="231F20"/>
          <w:w w:val="105"/>
          <w:sz w:val="16"/>
        </w:rPr>
        <w:t>a</w:t>
      </w:r>
      <w:r>
        <w:rPr>
          <w:color w:val="231F20"/>
          <w:spacing w:val="-10"/>
          <w:sz w:val="16"/>
        </w:rPr>
        <w:t> </w:t>
      </w:r>
      <w:r>
        <w:rPr>
          <w:color w:val="231F20"/>
          <w:spacing w:val="-4"/>
          <w:w w:val="108"/>
          <w:sz w:val="16"/>
        </w:rPr>
        <w:t>o</w:t>
      </w:r>
      <w:r>
        <w:rPr>
          <w:color w:val="231F20"/>
          <w:spacing w:val="-3"/>
          <w:w w:val="118"/>
          <w:sz w:val="16"/>
        </w:rPr>
        <w:t>r</w:t>
      </w:r>
      <w:r>
        <w:rPr>
          <w:color w:val="231F20"/>
          <w:spacing w:val="-2"/>
          <w:w w:val="102"/>
          <w:sz w:val="16"/>
        </w:rPr>
        <w:t>g</w:t>
      </w:r>
      <w:r>
        <w:rPr>
          <w:color w:val="231F20"/>
          <w:spacing w:val="-4"/>
          <w:w w:val="102"/>
          <w:sz w:val="16"/>
        </w:rPr>
        <w:t>a</w:t>
      </w:r>
      <w:r>
        <w:rPr>
          <w:color w:val="231F20"/>
          <w:spacing w:val="-2"/>
          <w:w w:val="105"/>
          <w:sz w:val="16"/>
        </w:rPr>
        <w:t>nizaci</w:t>
      </w:r>
      <w:r>
        <w:rPr>
          <w:color w:val="231F20"/>
          <w:spacing w:val="-4"/>
          <w:w w:val="105"/>
          <w:sz w:val="16"/>
        </w:rPr>
        <w:t>ó</w:t>
      </w:r>
      <w:r>
        <w:rPr>
          <w:color w:val="231F20"/>
          <w:w w:val="116"/>
          <w:sz w:val="16"/>
        </w:rPr>
        <w:t>n </w:t>
      </w:r>
      <w:r>
        <w:rPr>
          <w:color w:val="231F20"/>
          <w:spacing w:val="-3"/>
          <w:sz w:val="16"/>
        </w:rPr>
        <w:t>pueblerina </w:t>
      </w:r>
      <w:r>
        <w:rPr>
          <w:color w:val="231F20"/>
          <w:sz w:val="16"/>
        </w:rPr>
        <w:t>y la lealtad de los vecinos del </w:t>
      </w:r>
      <w:r>
        <w:rPr>
          <w:color w:val="231F20"/>
          <w:spacing w:val="-3"/>
          <w:sz w:val="16"/>
        </w:rPr>
        <w:t>pueblo </w:t>
      </w:r>
      <w:r>
        <w:rPr>
          <w:color w:val="231F20"/>
          <w:sz w:val="16"/>
        </w:rPr>
        <w:t>hacia el </w:t>
      </w:r>
      <w:r>
        <w:rPr>
          <w:color w:val="231F20"/>
          <w:spacing w:val="-4"/>
          <w:sz w:val="16"/>
        </w:rPr>
        <w:t>ayuntamiento. </w:t>
      </w:r>
      <w:r>
        <w:rPr>
          <w:color w:val="231F20"/>
          <w:sz w:val="16"/>
        </w:rPr>
        <w:t>Ducey señala </w:t>
      </w:r>
      <w:r>
        <w:rPr>
          <w:color w:val="231F20"/>
          <w:spacing w:val="-2"/>
          <w:sz w:val="16"/>
        </w:rPr>
        <w:t>que </w:t>
      </w:r>
      <w:r>
        <w:rPr>
          <w:color w:val="231F20"/>
          <w:spacing w:val="-3"/>
          <w:sz w:val="16"/>
        </w:rPr>
        <w:t>mientras </w:t>
      </w:r>
      <w:r>
        <w:rPr>
          <w:color w:val="231F20"/>
          <w:sz w:val="16"/>
        </w:rPr>
        <w:t>se </w:t>
      </w:r>
      <w:r>
        <w:rPr>
          <w:color w:val="231F20"/>
          <w:spacing w:val="-4"/>
          <w:w w:val="94"/>
          <w:sz w:val="16"/>
        </w:rPr>
        <w:t>f</w:t>
      </w:r>
      <w:r>
        <w:rPr>
          <w:color w:val="231F20"/>
          <w:spacing w:val="-4"/>
          <w:w w:val="108"/>
          <w:sz w:val="16"/>
        </w:rPr>
        <w:t>o</w:t>
      </w:r>
      <w:r>
        <w:rPr>
          <w:color w:val="231F20"/>
          <w:spacing w:val="-1"/>
          <w:w w:val="118"/>
          <w:sz w:val="16"/>
        </w:rPr>
        <w:t>r</w:t>
      </w:r>
      <w:r>
        <w:rPr>
          <w:color w:val="231F20"/>
          <w:spacing w:val="-3"/>
          <w:w w:val="111"/>
          <w:sz w:val="16"/>
        </w:rPr>
        <w:t>m</w:t>
      </w:r>
      <w:r>
        <w:rPr>
          <w:color w:val="231F20"/>
          <w:spacing w:val="-3"/>
          <w:w w:val="105"/>
          <w:sz w:val="16"/>
        </w:rPr>
        <w:t>a</w:t>
      </w:r>
      <w:r>
        <w:rPr>
          <w:color w:val="231F20"/>
          <w:spacing w:val="-1"/>
          <w:w w:val="108"/>
          <w:sz w:val="16"/>
        </w:rPr>
        <w:t>b</w:t>
      </w:r>
      <w:r>
        <w:rPr>
          <w:color w:val="231F20"/>
          <w:spacing w:val="-4"/>
          <w:w w:val="105"/>
          <w:sz w:val="16"/>
        </w:rPr>
        <w:t>a</w:t>
      </w:r>
      <w:r>
        <w:rPr>
          <w:color w:val="231F20"/>
          <w:w w:val="116"/>
          <w:sz w:val="16"/>
        </w:rPr>
        <w:t>n</w:t>
      </w:r>
      <w:r>
        <w:rPr>
          <w:color w:val="231F20"/>
          <w:spacing w:val="6"/>
          <w:sz w:val="16"/>
        </w:rPr>
        <w:t> </w:t>
      </w:r>
      <w:r>
        <w:rPr>
          <w:color w:val="231F20"/>
          <w:spacing w:val="-2"/>
          <w:w w:val="103"/>
          <w:sz w:val="16"/>
        </w:rPr>
        <w:t>lo</w:t>
      </w:r>
      <w:r>
        <w:rPr>
          <w:color w:val="231F20"/>
          <w:w w:val="103"/>
          <w:sz w:val="16"/>
        </w:rPr>
        <w:t>s</w:t>
      </w:r>
      <w:r>
        <w:rPr>
          <w:color w:val="231F20"/>
          <w:spacing w:val="6"/>
          <w:sz w:val="16"/>
        </w:rPr>
        <w:t> </w:t>
      </w:r>
      <w:r>
        <w:rPr>
          <w:color w:val="231F20"/>
          <w:spacing w:val="-5"/>
          <w:w w:val="116"/>
          <w:sz w:val="16"/>
        </w:rPr>
        <w:t>n</w:t>
      </w:r>
      <w:r>
        <w:rPr>
          <w:color w:val="231F20"/>
          <w:spacing w:val="-2"/>
          <w:w w:val="107"/>
          <w:sz w:val="16"/>
        </w:rPr>
        <w:t>u</w:t>
      </w:r>
      <w:r>
        <w:rPr>
          <w:color w:val="231F20"/>
          <w:spacing w:val="-1"/>
          <w:w w:val="107"/>
          <w:sz w:val="16"/>
        </w:rPr>
        <w:t>e</w:t>
      </w:r>
      <w:r>
        <w:rPr>
          <w:color w:val="231F20"/>
          <w:spacing w:val="-3"/>
          <w:w w:val="98"/>
          <w:sz w:val="16"/>
        </w:rPr>
        <w:t>v</w:t>
      </w:r>
      <w:r>
        <w:rPr>
          <w:color w:val="231F20"/>
          <w:spacing w:val="-2"/>
          <w:w w:val="105"/>
          <w:sz w:val="16"/>
        </w:rPr>
        <w:t>o</w:t>
      </w:r>
      <w:r>
        <w:rPr>
          <w:color w:val="231F20"/>
          <w:w w:val="105"/>
          <w:sz w:val="16"/>
        </w:rPr>
        <w:t>s</w:t>
      </w:r>
      <w:r>
        <w:rPr>
          <w:color w:val="231F20"/>
          <w:spacing w:val="6"/>
          <w:sz w:val="16"/>
        </w:rPr>
        <w:t> </w:t>
      </w:r>
      <w:r>
        <w:rPr>
          <w:color w:val="231F20"/>
          <w:spacing w:val="-5"/>
          <w:w w:val="105"/>
          <w:sz w:val="16"/>
        </w:rPr>
        <w:t>a</w:t>
      </w:r>
      <w:r>
        <w:rPr>
          <w:color w:val="231F20"/>
          <w:spacing w:val="-2"/>
          <w:w w:val="109"/>
          <w:sz w:val="16"/>
        </w:rPr>
        <w:t>yu</w:t>
      </w:r>
      <w:r>
        <w:rPr>
          <w:color w:val="231F20"/>
          <w:spacing w:val="-5"/>
          <w:w w:val="109"/>
          <w:sz w:val="16"/>
        </w:rPr>
        <w:t>n</w:t>
      </w:r>
      <w:r>
        <w:rPr>
          <w:color w:val="231F20"/>
          <w:spacing w:val="-1"/>
          <w:w w:val="116"/>
          <w:sz w:val="16"/>
        </w:rPr>
        <w:t>t</w:t>
      </w:r>
      <w:r>
        <w:rPr>
          <w:color w:val="231F20"/>
          <w:spacing w:val="-4"/>
          <w:w w:val="105"/>
          <w:sz w:val="16"/>
        </w:rPr>
        <w:t>a</w:t>
      </w:r>
      <w:r>
        <w:rPr>
          <w:color w:val="231F20"/>
          <w:spacing w:val="-2"/>
          <w:w w:val="109"/>
          <w:sz w:val="16"/>
        </w:rPr>
        <w:t>mie</w:t>
      </w:r>
      <w:r>
        <w:rPr>
          <w:color w:val="231F20"/>
          <w:spacing w:val="-5"/>
          <w:w w:val="109"/>
          <w:sz w:val="16"/>
        </w:rPr>
        <w:t>n</w:t>
      </w:r>
      <w:r>
        <w:rPr>
          <w:color w:val="231F20"/>
          <w:spacing w:val="-3"/>
          <w:w w:val="116"/>
          <w:sz w:val="16"/>
        </w:rPr>
        <w:t>t</w:t>
      </w:r>
      <w:r>
        <w:rPr>
          <w:color w:val="231F20"/>
          <w:spacing w:val="-2"/>
          <w:w w:val="105"/>
          <w:sz w:val="16"/>
        </w:rPr>
        <w:t>o</w:t>
      </w:r>
      <w:r>
        <w:rPr>
          <w:color w:val="231F20"/>
          <w:w w:val="105"/>
          <w:sz w:val="16"/>
        </w:rPr>
        <w:t>s</w:t>
      </w:r>
      <w:r>
        <w:rPr>
          <w:color w:val="231F20"/>
          <w:spacing w:val="6"/>
          <w:sz w:val="16"/>
        </w:rPr>
        <w:t> </w:t>
      </w:r>
      <w:r>
        <w:rPr>
          <w:color w:val="231F20"/>
          <w:spacing w:val="-2"/>
          <w:w w:val="105"/>
          <w:sz w:val="16"/>
        </w:rPr>
        <w:t>c</w:t>
      </w:r>
      <w:r>
        <w:rPr>
          <w:color w:val="231F20"/>
          <w:spacing w:val="-4"/>
          <w:w w:val="105"/>
          <w:sz w:val="16"/>
        </w:rPr>
        <w:t>o</w:t>
      </w:r>
      <w:r>
        <w:rPr>
          <w:color w:val="231F20"/>
          <w:spacing w:val="-3"/>
          <w:w w:val="116"/>
          <w:sz w:val="16"/>
        </w:rPr>
        <w:t>n</w:t>
      </w:r>
      <w:r>
        <w:rPr>
          <w:color w:val="231F20"/>
          <w:spacing w:val="-3"/>
          <w:w w:val="100"/>
          <w:sz w:val="16"/>
        </w:rPr>
        <w:t>s</w:t>
      </w:r>
      <w:r>
        <w:rPr>
          <w:color w:val="231F20"/>
          <w:spacing w:val="-1"/>
          <w:w w:val="116"/>
          <w:sz w:val="16"/>
        </w:rPr>
        <w:t>t</w:t>
      </w:r>
      <w:r>
        <w:rPr>
          <w:color w:val="231F20"/>
          <w:spacing w:val="-4"/>
          <w:w w:val="102"/>
          <w:sz w:val="16"/>
        </w:rPr>
        <w:t>i</w:t>
      </w:r>
      <w:r>
        <w:rPr>
          <w:color w:val="231F20"/>
          <w:spacing w:val="-4"/>
          <w:w w:val="116"/>
          <w:sz w:val="16"/>
        </w:rPr>
        <w:t>t</w:t>
      </w:r>
      <w:r>
        <w:rPr>
          <w:color w:val="231F20"/>
          <w:spacing w:val="-2"/>
          <w:w w:val="107"/>
          <w:sz w:val="16"/>
        </w:rPr>
        <w:t>uci</w:t>
      </w:r>
      <w:r>
        <w:rPr>
          <w:color w:val="231F20"/>
          <w:spacing w:val="-4"/>
          <w:w w:val="107"/>
          <w:sz w:val="16"/>
        </w:rPr>
        <w:t>o</w:t>
      </w:r>
      <w:r>
        <w:rPr>
          <w:color w:val="231F20"/>
          <w:spacing w:val="-3"/>
          <w:w w:val="116"/>
          <w:sz w:val="16"/>
        </w:rPr>
        <w:t>n</w:t>
      </w:r>
      <w:r>
        <w:rPr>
          <w:color w:val="231F20"/>
          <w:spacing w:val="-1"/>
          <w:w w:val="105"/>
          <w:sz w:val="16"/>
        </w:rPr>
        <w:t>a</w:t>
      </w:r>
      <w:r>
        <w:rPr>
          <w:color w:val="231F20"/>
          <w:spacing w:val="-2"/>
          <w:w w:val="100"/>
          <w:sz w:val="16"/>
        </w:rPr>
        <w:t>le</w:t>
      </w:r>
      <w:r>
        <w:rPr>
          <w:color w:val="231F20"/>
          <w:w w:val="100"/>
          <w:sz w:val="16"/>
        </w:rPr>
        <w:t>s</w:t>
      </w:r>
      <w:r>
        <w:rPr>
          <w:color w:val="231F20"/>
          <w:spacing w:val="6"/>
          <w:sz w:val="16"/>
        </w:rPr>
        <w:t> </w:t>
      </w:r>
      <w:r>
        <w:rPr>
          <w:color w:val="231F20"/>
          <w:spacing w:val="-2"/>
          <w:w w:val="97"/>
          <w:sz w:val="16"/>
        </w:rPr>
        <w:t>l</w:t>
      </w:r>
      <w:r>
        <w:rPr>
          <w:color w:val="231F20"/>
          <w:w w:val="105"/>
          <w:sz w:val="16"/>
        </w:rPr>
        <w:t>a</w:t>
      </w:r>
      <w:r>
        <w:rPr>
          <w:color w:val="231F20"/>
          <w:spacing w:val="6"/>
          <w:sz w:val="16"/>
        </w:rPr>
        <w:t> </w:t>
      </w:r>
      <w:r>
        <w:rPr>
          <w:color w:val="231F20"/>
          <w:spacing w:val="-4"/>
          <w:w w:val="118"/>
          <w:sz w:val="16"/>
        </w:rPr>
        <w:t>r</w:t>
      </w:r>
      <w:r>
        <w:rPr>
          <w:color w:val="231F20"/>
          <w:spacing w:val="-2"/>
          <w:w w:val="101"/>
          <w:sz w:val="16"/>
        </w:rPr>
        <w:t>e</w:t>
      </w:r>
      <w:r>
        <w:rPr>
          <w:color w:val="231F20"/>
          <w:spacing w:val="-3"/>
          <w:w w:val="101"/>
          <w:sz w:val="16"/>
        </w:rPr>
        <w:t>s</w:t>
      </w:r>
      <w:r>
        <w:rPr>
          <w:color w:val="231F20"/>
          <w:spacing w:val="-4"/>
          <w:w w:val="111"/>
          <w:sz w:val="16"/>
        </w:rPr>
        <w:t>p</w:t>
      </w:r>
      <w:r>
        <w:rPr>
          <w:color w:val="231F20"/>
          <w:spacing w:val="-2"/>
          <w:w w:val="105"/>
          <w:sz w:val="16"/>
        </w:rPr>
        <w:t>ue</w:t>
      </w:r>
      <w:r>
        <w:rPr>
          <w:color w:val="231F20"/>
          <w:spacing w:val="-3"/>
          <w:w w:val="105"/>
          <w:sz w:val="16"/>
        </w:rPr>
        <w:t>s</w:t>
      </w:r>
      <w:r>
        <w:rPr>
          <w:color w:val="231F20"/>
          <w:spacing w:val="-1"/>
          <w:w w:val="116"/>
          <w:sz w:val="16"/>
        </w:rPr>
        <w:t>t</w:t>
      </w:r>
      <w:r>
        <w:rPr>
          <w:color w:val="231F20"/>
          <w:w w:val="105"/>
          <w:sz w:val="16"/>
        </w:rPr>
        <w:t>a</w:t>
      </w:r>
      <w:r>
        <w:rPr>
          <w:color w:val="231F20"/>
          <w:spacing w:val="6"/>
          <w:sz w:val="16"/>
        </w:rPr>
        <w:t> </w:t>
      </w:r>
      <w:r>
        <w:rPr>
          <w:color w:val="231F20"/>
          <w:spacing w:val="-2"/>
          <w:w w:val="107"/>
          <w:sz w:val="16"/>
        </w:rPr>
        <w:t>d</w:t>
      </w:r>
      <w:r>
        <w:rPr>
          <w:color w:val="231F20"/>
          <w:w w:val="107"/>
          <w:sz w:val="16"/>
        </w:rPr>
        <w:t>e</w:t>
      </w:r>
      <w:r>
        <w:rPr>
          <w:color w:val="231F20"/>
          <w:spacing w:val="6"/>
          <w:sz w:val="16"/>
        </w:rPr>
        <w:t> </w:t>
      </w:r>
      <w:r>
        <w:rPr>
          <w:color w:val="231F20"/>
          <w:spacing w:val="-2"/>
          <w:w w:val="103"/>
          <w:sz w:val="16"/>
        </w:rPr>
        <w:t>lo</w:t>
      </w:r>
      <w:r>
        <w:rPr>
          <w:color w:val="231F20"/>
          <w:w w:val="103"/>
          <w:sz w:val="16"/>
        </w:rPr>
        <w:t>s</w:t>
      </w:r>
      <w:r>
        <w:rPr>
          <w:color w:val="231F20"/>
          <w:spacing w:val="6"/>
          <w:sz w:val="16"/>
        </w:rPr>
        <w:t> </w:t>
      </w:r>
      <w:r>
        <w:rPr>
          <w:color w:val="231F20"/>
          <w:spacing w:val="-2"/>
          <w:w w:val="69"/>
          <w:sz w:val="16"/>
        </w:rPr>
        <w:t>“h</w:t>
      </w:r>
      <w:r>
        <w:rPr>
          <w:color w:val="231F20"/>
          <w:spacing w:val="-4"/>
          <w:w w:val="69"/>
          <w:sz w:val="16"/>
        </w:rPr>
        <w:t>i</w:t>
      </w:r>
      <w:r>
        <w:rPr>
          <w:color w:val="231F20"/>
          <w:spacing w:val="-1"/>
          <w:w w:val="98"/>
          <w:sz w:val="16"/>
        </w:rPr>
        <w:t>j</w:t>
      </w:r>
      <w:r>
        <w:rPr>
          <w:color w:val="231F20"/>
          <w:spacing w:val="-2"/>
          <w:w w:val="105"/>
          <w:sz w:val="16"/>
        </w:rPr>
        <w:t>o</w:t>
      </w:r>
      <w:r>
        <w:rPr>
          <w:color w:val="231F20"/>
          <w:w w:val="105"/>
          <w:sz w:val="16"/>
        </w:rPr>
        <w:t>s</w:t>
      </w:r>
      <w:r>
        <w:rPr>
          <w:color w:val="231F20"/>
          <w:spacing w:val="6"/>
          <w:sz w:val="16"/>
        </w:rPr>
        <w:t> </w:t>
      </w:r>
      <w:r>
        <w:rPr>
          <w:color w:val="231F20"/>
          <w:spacing w:val="-2"/>
          <w:w w:val="107"/>
          <w:sz w:val="16"/>
        </w:rPr>
        <w:t>d</w:t>
      </w:r>
      <w:r>
        <w:rPr>
          <w:color w:val="231F20"/>
          <w:spacing w:val="-3"/>
          <w:w w:val="107"/>
          <w:sz w:val="16"/>
        </w:rPr>
        <w:t>e</w:t>
      </w:r>
      <w:r>
        <w:rPr>
          <w:color w:val="231F20"/>
          <w:w w:val="97"/>
          <w:sz w:val="16"/>
        </w:rPr>
        <w:t>l</w:t>
      </w:r>
      <w:r>
        <w:rPr>
          <w:color w:val="231F20"/>
          <w:spacing w:val="6"/>
          <w:sz w:val="16"/>
        </w:rPr>
        <w:t> </w:t>
      </w:r>
      <w:r>
        <w:rPr>
          <w:color w:val="231F20"/>
          <w:spacing w:val="-4"/>
          <w:w w:val="111"/>
          <w:sz w:val="16"/>
        </w:rPr>
        <w:t>p</w:t>
      </w:r>
      <w:r>
        <w:rPr>
          <w:color w:val="231F20"/>
          <w:spacing w:val="-2"/>
          <w:w w:val="107"/>
          <w:sz w:val="16"/>
        </w:rPr>
        <w:t>u</w:t>
      </w:r>
      <w:r>
        <w:rPr>
          <w:color w:val="231F20"/>
          <w:spacing w:val="-3"/>
          <w:w w:val="107"/>
          <w:sz w:val="16"/>
        </w:rPr>
        <w:t>e</w:t>
      </w:r>
      <w:r>
        <w:rPr>
          <w:color w:val="231F20"/>
          <w:spacing w:val="-3"/>
          <w:w w:val="108"/>
          <w:sz w:val="16"/>
        </w:rPr>
        <w:t>b</w:t>
      </w:r>
      <w:r>
        <w:rPr>
          <w:color w:val="231F20"/>
          <w:spacing w:val="-2"/>
          <w:w w:val="104"/>
          <w:sz w:val="16"/>
        </w:rPr>
        <w:t>l</w:t>
      </w:r>
      <w:r>
        <w:rPr>
          <w:color w:val="231F20"/>
          <w:spacing w:val="-14"/>
          <w:w w:val="104"/>
          <w:sz w:val="16"/>
        </w:rPr>
        <w:t>o</w:t>
      </w:r>
      <w:r>
        <w:rPr>
          <w:color w:val="231F20"/>
          <w:w w:val="40"/>
          <w:sz w:val="16"/>
        </w:rPr>
        <w:t>”</w:t>
      </w:r>
      <w:r>
        <w:rPr>
          <w:color w:val="231F20"/>
          <w:spacing w:val="6"/>
          <w:sz w:val="16"/>
        </w:rPr>
        <w:t> </w:t>
      </w:r>
      <w:r>
        <w:rPr>
          <w:color w:val="231F20"/>
          <w:spacing w:val="-1"/>
          <w:w w:val="94"/>
          <w:sz w:val="16"/>
        </w:rPr>
        <w:t>f</w:t>
      </w:r>
      <w:r>
        <w:rPr>
          <w:color w:val="231F20"/>
          <w:spacing w:val="-2"/>
          <w:w w:val="107"/>
          <w:sz w:val="16"/>
        </w:rPr>
        <w:t>u</w:t>
      </w:r>
      <w:r>
        <w:rPr>
          <w:color w:val="231F20"/>
          <w:w w:val="107"/>
          <w:sz w:val="16"/>
        </w:rPr>
        <w:t>e</w:t>
      </w:r>
      <w:r>
        <w:rPr>
          <w:color w:val="231F20"/>
          <w:spacing w:val="6"/>
          <w:sz w:val="16"/>
        </w:rPr>
        <w:t> </w:t>
      </w:r>
      <w:r>
        <w:rPr>
          <w:color w:val="231F20"/>
          <w:spacing w:val="-2"/>
          <w:w w:val="108"/>
          <w:sz w:val="16"/>
        </w:rPr>
        <w:t>ad</w:t>
      </w:r>
      <w:r>
        <w:rPr>
          <w:color w:val="231F20"/>
          <w:spacing w:val="-4"/>
          <w:w w:val="108"/>
          <w:sz w:val="16"/>
        </w:rPr>
        <w:t>o</w:t>
      </w:r>
      <w:r>
        <w:rPr>
          <w:color w:val="231F20"/>
          <w:spacing w:val="-4"/>
          <w:w w:val="111"/>
          <w:sz w:val="16"/>
        </w:rPr>
        <w:t>p</w:t>
      </w:r>
      <w:r>
        <w:rPr>
          <w:color w:val="231F20"/>
          <w:spacing w:val="-1"/>
          <w:w w:val="116"/>
          <w:sz w:val="16"/>
        </w:rPr>
        <w:t>t</w:t>
      </w:r>
      <w:r>
        <w:rPr>
          <w:color w:val="231F20"/>
          <w:spacing w:val="-4"/>
          <w:w w:val="105"/>
          <w:sz w:val="16"/>
        </w:rPr>
        <w:t>a</w:t>
      </w:r>
      <w:r>
        <w:rPr>
          <w:color w:val="231F20"/>
          <w:w w:val="118"/>
          <w:sz w:val="16"/>
        </w:rPr>
        <w:t>r</w:t>
      </w:r>
      <w:r>
        <w:rPr>
          <w:color w:val="231F20"/>
          <w:spacing w:val="6"/>
          <w:sz w:val="16"/>
        </w:rPr>
        <w:t> </w:t>
      </w:r>
      <w:r>
        <w:rPr>
          <w:color w:val="231F20"/>
          <w:spacing w:val="-2"/>
          <w:w w:val="97"/>
          <w:sz w:val="16"/>
        </w:rPr>
        <w:t>l</w:t>
      </w:r>
      <w:r>
        <w:rPr>
          <w:color w:val="231F20"/>
          <w:w w:val="105"/>
          <w:sz w:val="16"/>
        </w:rPr>
        <w:t>a </w:t>
      </w:r>
      <w:r>
        <w:rPr>
          <w:color w:val="231F20"/>
          <w:sz w:val="16"/>
        </w:rPr>
        <w:t>identidad </w:t>
      </w:r>
      <w:r>
        <w:rPr>
          <w:color w:val="231F20"/>
          <w:spacing w:val="-3"/>
          <w:sz w:val="16"/>
        </w:rPr>
        <w:t>nacionalista </w:t>
      </w:r>
      <w:r>
        <w:rPr>
          <w:color w:val="231F20"/>
          <w:sz w:val="16"/>
        </w:rPr>
        <w:t>de </w:t>
      </w:r>
      <w:r>
        <w:rPr>
          <w:color w:val="231F20"/>
          <w:spacing w:val="-3"/>
          <w:sz w:val="16"/>
        </w:rPr>
        <w:t>ciudadano </w:t>
      </w:r>
      <w:r>
        <w:rPr>
          <w:color w:val="231F20"/>
          <w:sz w:val="16"/>
        </w:rPr>
        <w:t>y </w:t>
      </w:r>
      <w:r>
        <w:rPr>
          <w:color w:val="231F20"/>
          <w:spacing w:val="-3"/>
          <w:sz w:val="16"/>
        </w:rPr>
        <w:t>adaptarla </w:t>
      </w:r>
      <w:r>
        <w:rPr>
          <w:color w:val="231F20"/>
          <w:sz w:val="16"/>
        </w:rPr>
        <w:t>a sus </w:t>
      </w:r>
      <w:r>
        <w:rPr>
          <w:color w:val="231F20"/>
          <w:spacing w:val="-3"/>
          <w:sz w:val="16"/>
        </w:rPr>
        <w:t>propios intereses. </w:t>
      </w:r>
      <w:r>
        <w:rPr>
          <w:color w:val="231F20"/>
          <w:sz w:val="16"/>
        </w:rPr>
        <w:t>En el </w:t>
      </w:r>
      <w:r>
        <w:rPr>
          <w:color w:val="231F20"/>
          <w:spacing w:val="-3"/>
          <w:sz w:val="16"/>
        </w:rPr>
        <w:t>antiguo </w:t>
      </w:r>
      <w:r>
        <w:rPr>
          <w:color w:val="231F20"/>
          <w:sz w:val="16"/>
        </w:rPr>
        <w:t>régimen los hijos del  </w:t>
      </w:r>
      <w:r>
        <w:rPr>
          <w:color w:val="231F20"/>
          <w:spacing w:val="-3"/>
          <w:sz w:val="16"/>
        </w:rPr>
        <w:t>pueblo consideraban </w:t>
      </w:r>
      <w:r>
        <w:rPr>
          <w:color w:val="231F20"/>
          <w:spacing w:val="-2"/>
          <w:sz w:val="16"/>
        </w:rPr>
        <w:t>que </w:t>
      </w:r>
      <w:r>
        <w:rPr>
          <w:color w:val="231F20"/>
          <w:sz w:val="16"/>
        </w:rPr>
        <w:t>el rey era su mejor aliado </w:t>
      </w:r>
      <w:r>
        <w:rPr>
          <w:color w:val="231F20"/>
          <w:spacing w:val="-3"/>
          <w:sz w:val="16"/>
        </w:rPr>
        <w:t>contra </w:t>
      </w:r>
      <w:r>
        <w:rPr>
          <w:color w:val="231F20"/>
          <w:sz w:val="16"/>
        </w:rPr>
        <w:t>sus enemigos locales. La </w:t>
      </w:r>
      <w:r>
        <w:rPr>
          <w:color w:val="231F20"/>
          <w:spacing w:val="-3"/>
          <w:sz w:val="16"/>
        </w:rPr>
        <w:t>ausencia </w:t>
      </w:r>
      <w:r>
        <w:rPr>
          <w:color w:val="231F20"/>
          <w:sz w:val="16"/>
        </w:rPr>
        <w:t>del </w:t>
      </w:r>
      <w:r>
        <w:rPr>
          <w:color w:val="231F20"/>
          <w:spacing w:val="-3"/>
          <w:sz w:val="16"/>
        </w:rPr>
        <w:t>monarca </w:t>
      </w:r>
      <w:r>
        <w:rPr>
          <w:color w:val="231F20"/>
          <w:sz w:val="16"/>
        </w:rPr>
        <w:t>destruyó la legitimidad del </w:t>
      </w:r>
      <w:r>
        <w:rPr>
          <w:color w:val="231F20"/>
          <w:spacing w:val="-3"/>
          <w:sz w:val="16"/>
        </w:rPr>
        <w:t>Estado. </w:t>
      </w:r>
      <w:r>
        <w:rPr>
          <w:color w:val="231F20"/>
          <w:sz w:val="16"/>
        </w:rPr>
        <w:t>Ducey asegura </w:t>
      </w:r>
      <w:r>
        <w:rPr>
          <w:color w:val="231F20"/>
          <w:spacing w:val="-2"/>
          <w:sz w:val="16"/>
        </w:rPr>
        <w:t>que </w:t>
      </w:r>
      <w:r>
        <w:rPr>
          <w:color w:val="231F20"/>
          <w:sz w:val="16"/>
        </w:rPr>
        <w:t>los </w:t>
      </w:r>
      <w:r>
        <w:rPr>
          <w:color w:val="231F20"/>
          <w:spacing w:val="-3"/>
          <w:sz w:val="16"/>
        </w:rPr>
        <w:t>ayuntamientos ofrecieron amparo </w:t>
      </w:r>
      <w:r>
        <w:rPr>
          <w:color w:val="231F20"/>
          <w:sz w:val="16"/>
        </w:rPr>
        <w:t>a </w:t>
      </w:r>
      <w:r>
        <w:rPr>
          <w:rFonts w:ascii="Palatino Linotype" w:hAnsi="Palatino Linotype"/>
          <w:i/>
          <w:color w:val="231F20"/>
          <w:sz w:val="16"/>
        </w:rPr>
        <w:t>sus </w:t>
      </w:r>
      <w:r>
        <w:rPr>
          <w:rFonts w:ascii="Palatino Linotype" w:hAnsi="Palatino Linotype"/>
          <w:i/>
          <w:color w:val="231F20"/>
          <w:spacing w:val="-3"/>
          <w:sz w:val="16"/>
        </w:rPr>
        <w:t>hijos </w:t>
      </w:r>
      <w:r>
        <w:rPr>
          <w:color w:val="231F20"/>
          <w:spacing w:val="-3"/>
          <w:sz w:val="16"/>
        </w:rPr>
        <w:t>frente   </w:t>
      </w:r>
      <w:r>
        <w:rPr>
          <w:color w:val="231F20"/>
          <w:sz w:val="16"/>
        </w:rPr>
        <w:t>al proceso de </w:t>
      </w:r>
      <w:r>
        <w:rPr>
          <w:color w:val="231F20"/>
          <w:spacing w:val="-3"/>
          <w:sz w:val="16"/>
        </w:rPr>
        <w:t>centralización </w:t>
      </w:r>
      <w:r>
        <w:rPr>
          <w:color w:val="231F20"/>
          <w:spacing w:val="-2"/>
          <w:sz w:val="16"/>
        </w:rPr>
        <w:t>que </w:t>
      </w:r>
      <w:r>
        <w:rPr>
          <w:color w:val="231F20"/>
          <w:spacing w:val="-3"/>
          <w:sz w:val="16"/>
        </w:rPr>
        <w:t>empezaron </w:t>
      </w:r>
      <w:r>
        <w:rPr>
          <w:color w:val="231F20"/>
          <w:sz w:val="16"/>
        </w:rPr>
        <w:t>a </w:t>
      </w:r>
      <w:r>
        <w:rPr>
          <w:color w:val="231F20"/>
          <w:spacing w:val="-3"/>
          <w:sz w:val="16"/>
        </w:rPr>
        <w:t>experimentar </w:t>
      </w:r>
      <w:r>
        <w:rPr>
          <w:color w:val="231F20"/>
          <w:sz w:val="16"/>
        </w:rPr>
        <w:t>desde las </w:t>
      </w:r>
      <w:r>
        <w:rPr>
          <w:color w:val="231F20"/>
          <w:spacing w:val="-3"/>
          <w:sz w:val="16"/>
        </w:rPr>
        <w:t>reformas  borbónicas.  </w:t>
      </w:r>
      <w:r>
        <w:rPr>
          <w:color w:val="231F20"/>
          <w:sz w:val="16"/>
        </w:rPr>
        <w:t>Los  </w:t>
      </w:r>
      <w:r>
        <w:rPr>
          <w:color w:val="231F20"/>
          <w:spacing w:val="-3"/>
          <w:sz w:val="16"/>
        </w:rPr>
        <w:t>pueblos buscaron </w:t>
      </w:r>
      <w:r>
        <w:rPr>
          <w:color w:val="231F20"/>
          <w:sz w:val="16"/>
        </w:rPr>
        <w:t>en el discurso moderno de los </w:t>
      </w:r>
      <w:r>
        <w:rPr>
          <w:color w:val="231F20"/>
          <w:spacing w:val="-3"/>
          <w:sz w:val="16"/>
        </w:rPr>
        <w:t>ayuntamientos amparar  </w:t>
      </w:r>
      <w:r>
        <w:rPr>
          <w:color w:val="231F20"/>
          <w:sz w:val="16"/>
        </w:rPr>
        <w:t>sus </w:t>
      </w:r>
      <w:r>
        <w:rPr>
          <w:color w:val="231F20"/>
          <w:spacing w:val="-3"/>
          <w:sz w:val="16"/>
        </w:rPr>
        <w:t>derechos  </w:t>
      </w:r>
      <w:r>
        <w:rPr>
          <w:color w:val="231F20"/>
          <w:sz w:val="16"/>
        </w:rPr>
        <w:t>tradicionales. En términos de  este trabajo el </w:t>
      </w:r>
      <w:r>
        <w:rPr>
          <w:color w:val="231F20"/>
          <w:spacing w:val="-3"/>
          <w:sz w:val="16"/>
        </w:rPr>
        <w:t>derecho </w:t>
      </w:r>
      <w:r>
        <w:rPr>
          <w:color w:val="231F20"/>
          <w:sz w:val="16"/>
        </w:rPr>
        <w:t>a sus recursos </w:t>
      </w:r>
      <w:r>
        <w:rPr>
          <w:color w:val="231F20"/>
          <w:spacing w:val="-3"/>
          <w:sz w:val="16"/>
        </w:rPr>
        <w:t>productivos </w:t>
      </w:r>
      <w:r>
        <w:rPr>
          <w:color w:val="231F20"/>
          <w:spacing w:val="-4"/>
          <w:sz w:val="16"/>
        </w:rPr>
        <w:t>(Ducey, </w:t>
      </w:r>
      <w:r>
        <w:rPr>
          <w:color w:val="231F20"/>
          <w:sz w:val="16"/>
        </w:rPr>
        <w:t>1999:  </w:t>
      </w:r>
      <w:r>
        <w:rPr>
          <w:color w:val="231F20"/>
          <w:spacing w:val="26"/>
          <w:sz w:val="16"/>
        </w:rPr>
        <w:t> </w:t>
      </w:r>
      <w:r>
        <w:rPr>
          <w:color w:val="231F20"/>
          <w:sz w:val="16"/>
        </w:rPr>
        <w:t>138-141).</w:t>
      </w:r>
    </w:p>
    <w:p>
      <w:pPr>
        <w:spacing w:line="201" w:lineRule="auto" w:before="61"/>
        <w:ind w:left="907" w:right="905" w:firstLine="0"/>
        <w:jc w:val="both"/>
        <w:rPr>
          <w:sz w:val="16"/>
        </w:rPr>
      </w:pPr>
      <w:r>
        <w:rPr>
          <w:color w:val="231F20"/>
          <w:w w:val="105"/>
          <w:position w:val="5"/>
          <w:sz w:val="9"/>
        </w:rPr>
        <w:t>14</w:t>
      </w:r>
      <w:r>
        <w:rPr>
          <w:color w:val="231F20"/>
          <w:position w:val="5"/>
          <w:sz w:val="9"/>
        </w:rPr>
        <w:t> </w:t>
      </w:r>
      <w:r>
        <w:rPr>
          <w:color w:val="231F20"/>
          <w:spacing w:val="-6"/>
          <w:position w:val="5"/>
          <w:sz w:val="9"/>
        </w:rPr>
        <w:t> </w:t>
      </w:r>
      <w:r>
        <w:rPr>
          <w:color w:val="231F20"/>
          <w:spacing w:val="-3"/>
          <w:w w:val="39"/>
          <w:sz w:val="16"/>
        </w:rPr>
        <w:t>“</w:t>
      </w:r>
      <w:r>
        <w:rPr>
          <w:color w:val="231F20"/>
          <w:spacing w:val="2"/>
          <w:w w:val="93"/>
          <w:sz w:val="16"/>
        </w:rPr>
        <w:t>L</w:t>
      </w:r>
      <w:r>
        <w:rPr>
          <w:color w:val="231F20"/>
          <w:w w:val="105"/>
          <w:sz w:val="16"/>
        </w:rPr>
        <w:t>a</w:t>
      </w:r>
      <w:r>
        <w:rPr>
          <w:color w:val="231F20"/>
          <w:sz w:val="16"/>
        </w:rPr>
        <w:t> </w:t>
      </w:r>
      <w:r>
        <w:rPr>
          <w:color w:val="231F20"/>
          <w:w w:val="99"/>
          <w:sz w:val="16"/>
        </w:rPr>
        <w:t>g</w:t>
      </w:r>
      <w:r>
        <w:rPr>
          <w:color w:val="231F20"/>
          <w:w w:val="110"/>
          <w:sz w:val="16"/>
        </w:rPr>
        <w:t>r</w:t>
      </w:r>
      <w:r>
        <w:rPr>
          <w:color w:val="231F20"/>
          <w:spacing w:val="-2"/>
          <w:w w:val="110"/>
          <w:sz w:val="16"/>
        </w:rPr>
        <w:t>a</w:t>
      </w:r>
      <w:r>
        <w:rPr>
          <w:color w:val="231F20"/>
          <w:w w:val="116"/>
          <w:sz w:val="16"/>
        </w:rPr>
        <w:t>n</w:t>
      </w:r>
      <w:r>
        <w:rPr>
          <w:color w:val="231F20"/>
          <w:sz w:val="16"/>
        </w:rPr>
        <w:t> </w:t>
      </w:r>
      <w:r>
        <w:rPr>
          <w:color w:val="231F20"/>
          <w:w w:val="100"/>
          <w:sz w:val="16"/>
        </w:rPr>
        <w:t>f</w:t>
      </w:r>
      <w:r>
        <w:rPr>
          <w:color w:val="231F20"/>
          <w:spacing w:val="-2"/>
          <w:w w:val="100"/>
          <w:sz w:val="16"/>
        </w:rPr>
        <w:t>a</w:t>
      </w:r>
      <w:r>
        <w:rPr>
          <w:color w:val="231F20"/>
          <w:w w:val="109"/>
          <w:sz w:val="16"/>
        </w:rPr>
        <w:t>mi</w:t>
      </w:r>
      <w:r>
        <w:rPr>
          <w:color w:val="231F20"/>
          <w:w w:val="99"/>
          <w:sz w:val="16"/>
        </w:rPr>
        <w:t>li</w:t>
      </w:r>
      <w:r>
        <w:rPr>
          <w:color w:val="231F20"/>
          <w:spacing w:val="-13"/>
          <w:w w:val="105"/>
          <w:sz w:val="16"/>
        </w:rPr>
        <w:t>a</w:t>
      </w:r>
      <w:r>
        <w:rPr>
          <w:color w:val="231F20"/>
          <w:w w:val="40"/>
          <w:sz w:val="16"/>
        </w:rPr>
        <w:t>”</w:t>
      </w:r>
      <w:r>
        <w:rPr>
          <w:color w:val="231F20"/>
          <w:sz w:val="16"/>
        </w:rPr>
        <w:t> </w:t>
      </w:r>
      <w:r>
        <w:rPr>
          <w:color w:val="231F20"/>
          <w:w w:val="109"/>
          <w:sz w:val="16"/>
        </w:rPr>
        <w:t>e</w:t>
      </w:r>
      <w:r>
        <w:rPr>
          <w:color w:val="231F20"/>
          <w:spacing w:val="-4"/>
          <w:w w:val="109"/>
          <w:sz w:val="16"/>
        </w:rPr>
        <w:t>n</w:t>
      </w:r>
      <w:r>
        <w:rPr>
          <w:color w:val="231F20"/>
          <w:spacing w:val="-1"/>
          <w:w w:val="116"/>
          <w:sz w:val="16"/>
        </w:rPr>
        <w:t>t</w:t>
      </w:r>
      <w:r>
        <w:rPr>
          <w:color w:val="231F20"/>
          <w:w w:val="109"/>
          <w:sz w:val="16"/>
        </w:rPr>
        <w:t>e</w:t>
      </w:r>
      <w:r>
        <w:rPr>
          <w:color w:val="231F20"/>
          <w:spacing w:val="-1"/>
          <w:w w:val="109"/>
          <w:sz w:val="16"/>
        </w:rPr>
        <w:t>n</w:t>
      </w:r>
      <w:r>
        <w:rPr>
          <w:color w:val="231F20"/>
          <w:w w:val="110"/>
          <w:sz w:val="16"/>
        </w:rPr>
        <w:t>did</w:t>
      </w:r>
      <w:r>
        <w:rPr>
          <w:color w:val="231F20"/>
          <w:w w:val="105"/>
          <w:sz w:val="16"/>
        </w:rPr>
        <w:t>a</w:t>
      </w:r>
      <w:r>
        <w:rPr>
          <w:color w:val="231F20"/>
          <w:sz w:val="16"/>
        </w:rPr>
        <w:t> </w:t>
      </w:r>
      <w:r>
        <w:rPr>
          <w:color w:val="231F20"/>
          <w:w w:val="105"/>
          <w:sz w:val="16"/>
        </w:rPr>
        <w:t>c</w:t>
      </w:r>
      <w:r>
        <w:rPr>
          <w:color w:val="231F20"/>
          <w:spacing w:val="-2"/>
          <w:w w:val="105"/>
          <w:sz w:val="16"/>
        </w:rPr>
        <w:t>o</w:t>
      </w:r>
      <w:r>
        <w:rPr>
          <w:color w:val="231F20"/>
          <w:spacing w:val="-1"/>
          <w:w w:val="111"/>
          <w:sz w:val="16"/>
        </w:rPr>
        <w:t>m</w:t>
      </w:r>
      <w:r>
        <w:rPr>
          <w:color w:val="231F20"/>
          <w:w w:val="108"/>
          <w:sz w:val="16"/>
        </w:rPr>
        <w:t>o</w:t>
      </w:r>
      <w:r>
        <w:rPr>
          <w:color w:val="231F20"/>
          <w:sz w:val="16"/>
        </w:rPr>
        <w:t> </w:t>
      </w:r>
      <w:r>
        <w:rPr>
          <w:color w:val="231F20"/>
          <w:w w:val="97"/>
          <w:sz w:val="16"/>
        </w:rPr>
        <w:t>l</w:t>
      </w:r>
      <w:r>
        <w:rPr>
          <w:color w:val="231F20"/>
          <w:w w:val="105"/>
          <w:sz w:val="16"/>
        </w:rPr>
        <w:t>a</w:t>
      </w:r>
      <w:r>
        <w:rPr>
          <w:color w:val="231F20"/>
          <w:sz w:val="16"/>
        </w:rPr>
        <w:t> </w:t>
      </w:r>
      <w:r>
        <w:rPr>
          <w:color w:val="231F20"/>
          <w:w w:val="112"/>
          <w:sz w:val="16"/>
        </w:rPr>
        <w:t>unid</w:t>
      </w:r>
      <w:r>
        <w:rPr>
          <w:color w:val="231F20"/>
          <w:w w:val="109"/>
          <w:sz w:val="16"/>
        </w:rPr>
        <w:t>ad</w:t>
      </w:r>
      <w:r>
        <w:rPr>
          <w:color w:val="231F20"/>
          <w:sz w:val="16"/>
        </w:rPr>
        <w:t> </w:t>
      </w:r>
      <w:r>
        <w:rPr>
          <w:color w:val="231F20"/>
          <w:w w:val="97"/>
          <w:sz w:val="16"/>
        </w:rPr>
        <w:t>y</w:t>
      </w:r>
      <w:r>
        <w:rPr>
          <w:color w:val="231F20"/>
          <w:sz w:val="16"/>
        </w:rPr>
        <w:t> </w:t>
      </w:r>
      <w:r>
        <w:rPr>
          <w:color w:val="231F20"/>
          <w:spacing w:val="-1"/>
          <w:w w:val="101"/>
          <w:sz w:val="16"/>
        </w:rPr>
        <w:t>e</w:t>
      </w:r>
      <w:r>
        <w:rPr>
          <w:color w:val="231F20"/>
          <w:w w:val="97"/>
          <w:sz w:val="16"/>
        </w:rPr>
        <w:t>l</w:t>
      </w:r>
      <w:r>
        <w:rPr>
          <w:color w:val="231F20"/>
          <w:sz w:val="16"/>
        </w:rPr>
        <w:t> </w:t>
      </w:r>
      <w:r>
        <w:rPr>
          <w:color w:val="231F20"/>
          <w:w w:val="98"/>
          <w:sz w:val="16"/>
        </w:rPr>
        <w:t>v</w:t>
      </w:r>
      <w:r>
        <w:rPr>
          <w:color w:val="231F20"/>
          <w:w w:val="107"/>
          <w:sz w:val="16"/>
        </w:rPr>
        <w:t>í</w:t>
      </w:r>
      <w:r>
        <w:rPr>
          <w:color w:val="231F20"/>
          <w:spacing w:val="-1"/>
          <w:w w:val="107"/>
          <w:sz w:val="16"/>
        </w:rPr>
        <w:t>n</w:t>
      </w:r>
      <w:r>
        <w:rPr>
          <w:color w:val="231F20"/>
          <w:spacing w:val="1"/>
          <w:w w:val="101"/>
          <w:sz w:val="16"/>
        </w:rPr>
        <w:t>c</w:t>
      </w:r>
      <w:r>
        <w:rPr>
          <w:color w:val="231F20"/>
          <w:w w:val="113"/>
          <w:sz w:val="16"/>
        </w:rPr>
        <w:t>u</w:t>
      </w:r>
      <w:r>
        <w:rPr>
          <w:color w:val="231F20"/>
          <w:w w:val="104"/>
          <w:sz w:val="16"/>
        </w:rPr>
        <w:t>lo</w:t>
      </w:r>
      <w:r>
        <w:rPr>
          <w:color w:val="231F20"/>
          <w:sz w:val="16"/>
        </w:rPr>
        <w:t> </w:t>
      </w:r>
      <w:r>
        <w:rPr>
          <w:color w:val="231F20"/>
          <w:w w:val="105"/>
          <w:sz w:val="16"/>
        </w:rPr>
        <w:t>c</w:t>
      </w:r>
      <w:r>
        <w:rPr>
          <w:color w:val="231F20"/>
          <w:spacing w:val="-2"/>
          <w:w w:val="105"/>
          <w:sz w:val="16"/>
        </w:rPr>
        <w:t>o</w:t>
      </w:r>
      <w:r>
        <w:rPr>
          <w:color w:val="231F20"/>
          <w:spacing w:val="-4"/>
          <w:w w:val="111"/>
          <w:sz w:val="16"/>
        </w:rPr>
        <w:t>m</w:t>
      </w:r>
      <w:r>
        <w:rPr>
          <w:color w:val="231F20"/>
          <w:w w:val="110"/>
          <w:sz w:val="16"/>
        </w:rPr>
        <w:t>ún</w:t>
      </w:r>
      <w:r>
        <w:rPr>
          <w:color w:val="231F20"/>
          <w:sz w:val="16"/>
        </w:rPr>
        <w:t> </w:t>
      </w:r>
      <w:r>
        <w:rPr>
          <w:color w:val="231F20"/>
          <w:w w:val="109"/>
          <w:sz w:val="16"/>
        </w:rPr>
        <w:t>e</w:t>
      </w:r>
      <w:r>
        <w:rPr>
          <w:color w:val="231F20"/>
          <w:spacing w:val="-4"/>
          <w:w w:val="109"/>
          <w:sz w:val="16"/>
        </w:rPr>
        <w:t>n</w:t>
      </w:r>
      <w:r>
        <w:rPr>
          <w:color w:val="231F20"/>
          <w:w w:val="116"/>
          <w:sz w:val="16"/>
        </w:rPr>
        <w:t>t</w:t>
      </w:r>
      <w:r>
        <w:rPr>
          <w:color w:val="231F20"/>
          <w:spacing w:val="-3"/>
          <w:w w:val="118"/>
          <w:sz w:val="16"/>
        </w:rPr>
        <w:t>r</w:t>
      </w:r>
      <w:r>
        <w:rPr>
          <w:color w:val="231F20"/>
          <w:w w:val="101"/>
          <w:sz w:val="16"/>
        </w:rPr>
        <w:t>e</w:t>
      </w:r>
      <w:r>
        <w:rPr>
          <w:color w:val="231F20"/>
          <w:sz w:val="16"/>
        </w:rPr>
        <w:t> </w:t>
      </w:r>
      <w:r>
        <w:rPr>
          <w:color w:val="231F20"/>
          <w:spacing w:val="-1"/>
          <w:w w:val="101"/>
          <w:sz w:val="16"/>
        </w:rPr>
        <w:t>e</w:t>
      </w:r>
      <w:r>
        <w:rPr>
          <w:color w:val="231F20"/>
          <w:w w:val="97"/>
          <w:sz w:val="16"/>
        </w:rPr>
        <w:t>l</w:t>
      </w:r>
      <w:r>
        <w:rPr>
          <w:color w:val="231F20"/>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12"/>
          <w:sz w:val="16"/>
        </w:rPr>
        <w:t>d</w:t>
      </w:r>
      <w:r>
        <w:rPr>
          <w:color w:val="231F20"/>
          <w:spacing w:val="-2"/>
          <w:w w:val="105"/>
          <w:sz w:val="16"/>
        </w:rPr>
        <w:t>a</w:t>
      </w:r>
      <w:r>
        <w:rPr>
          <w:color w:val="231F20"/>
          <w:w w:val="118"/>
          <w:sz w:val="16"/>
        </w:rPr>
        <w:t>r</w:t>
      </w:r>
      <w:r>
        <w:rPr>
          <w:color w:val="231F20"/>
          <w:w w:val="106"/>
          <w:sz w:val="16"/>
        </w:rPr>
        <w:t>io</w:t>
      </w:r>
      <w:r>
        <w:rPr>
          <w:color w:val="231F20"/>
          <w:sz w:val="16"/>
        </w:rPr>
        <w:t> </w:t>
      </w:r>
      <w:r>
        <w:rPr>
          <w:color w:val="231F20"/>
          <w:w w:val="97"/>
          <w:sz w:val="16"/>
        </w:rPr>
        <w:t>y</w:t>
      </w:r>
      <w:r>
        <w:rPr>
          <w:color w:val="231F20"/>
          <w:sz w:val="16"/>
        </w:rPr>
        <w:t> </w:t>
      </w:r>
      <w:r>
        <w:rPr>
          <w:color w:val="231F20"/>
          <w:spacing w:val="-1"/>
          <w:w w:val="101"/>
          <w:sz w:val="16"/>
        </w:rPr>
        <w:t>e</w:t>
      </w:r>
      <w:r>
        <w:rPr>
          <w:color w:val="231F20"/>
          <w:w w:val="97"/>
          <w:sz w:val="16"/>
        </w:rPr>
        <w:t>l</w:t>
      </w:r>
      <w:r>
        <w:rPr>
          <w:color w:val="231F20"/>
          <w:sz w:val="16"/>
        </w:rPr>
        <w:t> </w:t>
      </w:r>
      <w:r>
        <w:rPr>
          <w:color w:val="231F20"/>
          <w:spacing w:val="-3"/>
          <w:w w:val="105"/>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spacing w:val="-5"/>
          <w:w w:val="108"/>
          <w:sz w:val="16"/>
        </w:rPr>
        <w:t>o</w:t>
      </w:r>
      <w:r>
        <w:rPr>
          <w:color w:val="231F20"/>
          <w:w w:val="96"/>
          <w:sz w:val="16"/>
        </w:rPr>
        <w:t>, </w:t>
      </w:r>
      <w:r>
        <w:rPr>
          <w:color w:val="231F20"/>
          <w:w w:val="110"/>
          <w:sz w:val="16"/>
        </w:rPr>
        <w:t>funciona</w:t>
      </w:r>
      <w:r>
        <w:rPr>
          <w:color w:val="231F20"/>
          <w:spacing w:val="-24"/>
          <w:w w:val="110"/>
          <w:sz w:val="16"/>
        </w:rPr>
        <w:t> </w:t>
      </w:r>
      <w:r>
        <w:rPr>
          <w:color w:val="231F20"/>
          <w:w w:val="110"/>
          <w:sz w:val="16"/>
        </w:rPr>
        <w:t>a</w:t>
      </w:r>
      <w:r>
        <w:rPr>
          <w:color w:val="231F20"/>
          <w:spacing w:val="-24"/>
          <w:w w:val="110"/>
          <w:sz w:val="16"/>
        </w:rPr>
        <w:t> </w:t>
      </w:r>
      <w:r>
        <w:rPr>
          <w:color w:val="231F20"/>
          <w:w w:val="110"/>
          <w:sz w:val="16"/>
        </w:rPr>
        <w:t>partir</w:t>
      </w:r>
      <w:r>
        <w:rPr>
          <w:color w:val="231F20"/>
          <w:spacing w:val="-24"/>
          <w:w w:val="110"/>
          <w:sz w:val="16"/>
        </w:rPr>
        <w:t> </w:t>
      </w:r>
      <w:r>
        <w:rPr>
          <w:color w:val="231F20"/>
          <w:w w:val="110"/>
          <w:sz w:val="16"/>
        </w:rPr>
        <w:t>de</w:t>
      </w:r>
      <w:r>
        <w:rPr>
          <w:color w:val="231F20"/>
          <w:spacing w:val="-24"/>
          <w:w w:val="110"/>
          <w:sz w:val="16"/>
        </w:rPr>
        <w:t> </w:t>
      </w:r>
      <w:r>
        <w:rPr>
          <w:color w:val="231F20"/>
          <w:w w:val="110"/>
          <w:sz w:val="16"/>
        </w:rPr>
        <w:t>que</w:t>
      </w:r>
      <w:r>
        <w:rPr>
          <w:color w:val="231F20"/>
          <w:spacing w:val="-24"/>
          <w:w w:val="110"/>
          <w:sz w:val="16"/>
        </w:rPr>
        <w:t> </w:t>
      </w:r>
      <w:r>
        <w:rPr>
          <w:color w:val="231F20"/>
          <w:w w:val="110"/>
          <w:sz w:val="16"/>
        </w:rPr>
        <w:t>los</w:t>
      </w:r>
      <w:r>
        <w:rPr>
          <w:color w:val="231F20"/>
          <w:spacing w:val="-24"/>
          <w:w w:val="110"/>
          <w:sz w:val="16"/>
        </w:rPr>
        <w:t> </w:t>
      </w:r>
      <w:r>
        <w:rPr>
          <w:color w:val="231F20"/>
          <w:w w:val="110"/>
          <w:sz w:val="16"/>
        </w:rPr>
        <w:t>vecinos</w:t>
      </w:r>
      <w:r>
        <w:rPr>
          <w:color w:val="231F20"/>
          <w:spacing w:val="-24"/>
          <w:w w:val="110"/>
          <w:sz w:val="16"/>
        </w:rPr>
        <w:t> </w:t>
      </w:r>
      <w:r>
        <w:rPr>
          <w:color w:val="231F20"/>
          <w:w w:val="110"/>
          <w:sz w:val="16"/>
        </w:rPr>
        <w:t>son</w:t>
      </w:r>
      <w:r>
        <w:rPr>
          <w:color w:val="231F20"/>
          <w:spacing w:val="-24"/>
          <w:w w:val="110"/>
          <w:sz w:val="16"/>
        </w:rPr>
        <w:t> </w:t>
      </w:r>
      <w:r>
        <w:rPr>
          <w:color w:val="231F20"/>
          <w:w w:val="110"/>
          <w:sz w:val="16"/>
        </w:rPr>
        <w:t>reconocidos</w:t>
      </w:r>
      <w:r>
        <w:rPr>
          <w:color w:val="231F20"/>
          <w:spacing w:val="-24"/>
          <w:w w:val="110"/>
          <w:sz w:val="16"/>
        </w:rPr>
        <w:t> </w:t>
      </w:r>
      <w:r>
        <w:rPr>
          <w:color w:val="231F20"/>
          <w:w w:val="110"/>
          <w:sz w:val="16"/>
        </w:rPr>
        <w:t>por</w:t>
      </w:r>
      <w:r>
        <w:rPr>
          <w:color w:val="231F20"/>
          <w:spacing w:val="-24"/>
          <w:w w:val="110"/>
          <w:sz w:val="16"/>
        </w:rPr>
        <w:t> </w:t>
      </w:r>
      <w:r>
        <w:rPr>
          <w:color w:val="231F20"/>
          <w:w w:val="110"/>
          <w:sz w:val="16"/>
        </w:rPr>
        <w:t>las</w:t>
      </w:r>
      <w:r>
        <w:rPr>
          <w:color w:val="231F20"/>
          <w:spacing w:val="-24"/>
          <w:w w:val="110"/>
          <w:sz w:val="16"/>
        </w:rPr>
        <w:t> </w:t>
      </w:r>
      <w:r>
        <w:rPr>
          <w:color w:val="231F20"/>
          <w:w w:val="110"/>
          <w:sz w:val="16"/>
        </w:rPr>
        <w:t>autoridades</w:t>
      </w:r>
      <w:r>
        <w:rPr>
          <w:color w:val="231F20"/>
          <w:spacing w:val="-24"/>
          <w:w w:val="110"/>
          <w:sz w:val="16"/>
        </w:rPr>
        <w:t> </w:t>
      </w:r>
      <w:r>
        <w:rPr>
          <w:color w:val="231F20"/>
          <w:w w:val="110"/>
          <w:sz w:val="16"/>
        </w:rPr>
        <w:t>locales</w:t>
      </w:r>
      <w:r>
        <w:rPr>
          <w:color w:val="231F20"/>
          <w:spacing w:val="-24"/>
          <w:w w:val="110"/>
          <w:sz w:val="16"/>
        </w:rPr>
        <w:t> </w:t>
      </w:r>
      <w:r>
        <w:rPr>
          <w:color w:val="231F20"/>
          <w:w w:val="110"/>
          <w:sz w:val="16"/>
        </w:rPr>
        <w:t>como</w:t>
      </w:r>
      <w:r>
        <w:rPr>
          <w:color w:val="231F20"/>
          <w:spacing w:val="-24"/>
          <w:w w:val="110"/>
          <w:sz w:val="16"/>
        </w:rPr>
        <w:t> </w:t>
      </w:r>
      <w:r>
        <w:rPr>
          <w:rFonts w:ascii="Palatino Linotype" w:hAnsi="Palatino Linotype"/>
          <w:i/>
          <w:color w:val="231F20"/>
          <w:w w:val="110"/>
          <w:sz w:val="16"/>
        </w:rPr>
        <w:t>hijos</w:t>
      </w:r>
      <w:r>
        <w:rPr>
          <w:rFonts w:ascii="Palatino Linotype" w:hAnsi="Palatino Linotype"/>
          <w:i/>
          <w:color w:val="231F20"/>
          <w:spacing w:val="-22"/>
          <w:w w:val="110"/>
          <w:sz w:val="16"/>
        </w:rPr>
        <w:t> </w:t>
      </w:r>
      <w:r>
        <w:rPr>
          <w:rFonts w:ascii="Palatino Linotype" w:hAnsi="Palatino Linotype"/>
          <w:i/>
          <w:color w:val="231F20"/>
          <w:w w:val="110"/>
          <w:sz w:val="16"/>
        </w:rPr>
        <w:t>del</w:t>
      </w:r>
      <w:r>
        <w:rPr>
          <w:rFonts w:ascii="Palatino Linotype" w:hAnsi="Palatino Linotype"/>
          <w:i/>
          <w:color w:val="231F20"/>
          <w:spacing w:val="-22"/>
          <w:w w:val="110"/>
          <w:sz w:val="16"/>
        </w:rPr>
        <w:t> </w:t>
      </w:r>
      <w:r>
        <w:rPr>
          <w:rFonts w:ascii="Palatino Linotype" w:hAnsi="Palatino Linotype"/>
          <w:i/>
          <w:color w:val="231F20"/>
          <w:w w:val="110"/>
          <w:sz w:val="16"/>
        </w:rPr>
        <w:t>pueblo</w:t>
      </w:r>
      <w:r>
        <w:rPr>
          <w:rFonts w:ascii="Palatino Linotype" w:hAnsi="Palatino Linotype"/>
          <w:i/>
          <w:color w:val="231F20"/>
          <w:spacing w:val="-22"/>
          <w:w w:val="110"/>
          <w:sz w:val="16"/>
        </w:rPr>
        <w:t> </w:t>
      </w:r>
      <w:r>
        <w:rPr>
          <w:color w:val="231F20"/>
          <w:w w:val="110"/>
          <w:sz w:val="16"/>
        </w:rPr>
        <w:t>y</w:t>
      </w:r>
      <w:r>
        <w:rPr>
          <w:color w:val="231F20"/>
          <w:spacing w:val="-24"/>
          <w:w w:val="110"/>
          <w:sz w:val="16"/>
        </w:rPr>
        <w:t> </w:t>
      </w:r>
      <w:r>
        <w:rPr>
          <w:color w:val="231F20"/>
          <w:w w:val="110"/>
          <w:sz w:val="16"/>
        </w:rPr>
        <w:t>a su</w:t>
      </w:r>
      <w:r>
        <w:rPr>
          <w:color w:val="231F20"/>
          <w:spacing w:val="-16"/>
          <w:w w:val="110"/>
          <w:sz w:val="16"/>
        </w:rPr>
        <w:t> </w:t>
      </w:r>
      <w:r>
        <w:rPr>
          <w:color w:val="231F20"/>
          <w:w w:val="110"/>
          <w:sz w:val="16"/>
        </w:rPr>
        <w:t>vez</w:t>
      </w:r>
      <w:r>
        <w:rPr>
          <w:color w:val="231F20"/>
          <w:spacing w:val="-16"/>
          <w:w w:val="110"/>
          <w:sz w:val="16"/>
        </w:rPr>
        <w:t> </w:t>
      </w:r>
      <w:r>
        <w:rPr>
          <w:color w:val="231F20"/>
          <w:w w:val="110"/>
          <w:sz w:val="16"/>
        </w:rPr>
        <w:t>los</w:t>
      </w:r>
      <w:r>
        <w:rPr>
          <w:color w:val="231F20"/>
          <w:spacing w:val="-16"/>
          <w:w w:val="110"/>
          <w:sz w:val="16"/>
        </w:rPr>
        <w:t> </w:t>
      </w:r>
      <w:r>
        <w:rPr>
          <w:color w:val="231F20"/>
          <w:w w:val="110"/>
          <w:sz w:val="16"/>
        </w:rPr>
        <w:t>vecinos</w:t>
      </w:r>
      <w:r>
        <w:rPr>
          <w:color w:val="231F20"/>
          <w:spacing w:val="14"/>
          <w:w w:val="110"/>
          <w:sz w:val="16"/>
        </w:rPr>
        <w:t> </w:t>
      </w:r>
      <w:r>
        <w:rPr>
          <w:color w:val="231F20"/>
          <w:w w:val="110"/>
          <w:sz w:val="16"/>
        </w:rPr>
        <w:t>reconocen</w:t>
      </w:r>
      <w:r>
        <w:rPr>
          <w:color w:val="231F20"/>
          <w:spacing w:val="-16"/>
          <w:w w:val="110"/>
          <w:sz w:val="16"/>
        </w:rPr>
        <w:t> </w:t>
      </w:r>
      <w:r>
        <w:rPr>
          <w:color w:val="231F20"/>
          <w:w w:val="110"/>
          <w:sz w:val="16"/>
        </w:rPr>
        <w:t>la</w:t>
      </w:r>
      <w:r>
        <w:rPr>
          <w:color w:val="231F20"/>
          <w:spacing w:val="-16"/>
          <w:w w:val="110"/>
          <w:sz w:val="16"/>
        </w:rPr>
        <w:t> </w:t>
      </w:r>
      <w:r>
        <w:rPr>
          <w:color w:val="231F20"/>
          <w:w w:val="110"/>
          <w:sz w:val="16"/>
        </w:rPr>
        <w:t>autoridad</w:t>
      </w:r>
      <w:r>
        <w:rPr>
          <w:color w:val="231F20"/>
          <w:spacing w:val="-16"/>
          <w:w w:val="110"/>
          <w:sz w:val="16"/>
        </w:rPr>
        <w:t> </w:t>
      </w:r>
      <w:r>
        <w:rPr>
          <w:color w:val="231F20"/>
          <w:w w:val="110"/>
          <w:sz w:val="16"/>
        </w:rPr>
        <w:t>de</w:t>
      </w:r>
      <w:r>
        <w:rPr>
          <w:color w:val="231F20"/>
          <w:spacing w:val="-16"/>
          <w:w w:val="110"/>
          <w:sz w:val="16"/>
        </w:rPr>
        <w:t> </w:t>
      </w:r>
      <w:r>
        <w:rPr>
          <w:color w:val="231F20"/>
          <w:w w:val="110"/>
          <w:sz w:val="16"/>
        </w:rPr>
        <w:t>los</w:t>
      </w:r>
      <w:r>
        <w:rPr>
          <w:color w:val="231F20"/>
          <w:spacing w:val="-16"/>
          <w:w w:val="110"/>
          <w:sz w:val="16"/>
        </w:rPr>
        <w:t> </w:t>
      </w:r>
      <w:r>
        <w:rPr>
          <w:color w:val="231F20"/>
          <w:w w:val="110"/>
          <w:sz w:val="16"/>
        </w:rPr>
        <w:t>cuerpos</w:t>
      </w:r>
      <w:r>
        <w:rPr>
          <w:color w:val="231F20"/>
          <w:spacing w:val="-16"/>
          <w:w w:val="110"/>
          <w:sz w:val="16"/>
        </w:rPr>
        <w:t> </w:t>
      </w:r>
      <w:r>
        <w:rPr>
          <w:color w:val="231F20"/>
          <w:w w:val="110"/>
          <w:sz w:val="16"/>
        </w:rPr>
        <w:t>locales.</w:t>
      </w:r>
      <w:r>
        <w:rPr>
          <w:color w:val="231F20"/>
          <w:spacing w:val="14"/>
          <w:w w:val="110"/>
          <w:sz w:val="16"/>
        </w:rPr>
        <w:t> </w:t>
      </w:r>
      <w:r>
        <w:rPr>
          <w:color w:val="231F20"/>
          <w:w w:val="110"/>
          <w:sz w:val="16"/>
        </w:rPr>
        <w:t>En</w:t>
      </w:r>
      <w:r>
        <w:rPr>
          <w:color w:val="231F20"/>
          <w:spacing w:val="-16"/>
          <w:w w:val="110"/>
          <w:sz w:val="16"/>
        </w:rPr>
        <w:t> </w:t>
      </w:r>
      <w:r>
        <w:rPr>
          <w:color w:val="231F20"/>
          <w:w w:val="110"/>
          <w:sz w:val="16"/>
        </w:rPr>
        <w:t>ese</w:t>
      </w:r>
      <w:r>
        <w:rPr>
          <w:color w:val="231F20"/>
          <w:spacing w:val="-16"/>
          <w:w w:val="110"/>
          <w:sz w:val="16"/>
        </w:rPr>
        <w:t> </w:t>
      </w:r>
      <w:r>
        <w:rPr>
          <w:color w:val="231F20"/>
          <w:w w:val="110"/>
          <w:sz w:val="16"/>
        </w:rPr>
        <w:t>sentido</w:t>
      </w:r>
      <w:r>
        <w:rPr>
          <w:color w:val="231F20"/>
          <w:spacing w:val="-16"/>
          <w:w w:val="110"/>
          <w:sz w:val="16"/>
        </w:rPr>
        <w:t> </w:t>
      </w:r>
      <w:r>
        <w:rPr>
          <w:color w:val="231F20"/>
          <w:w w:val="110"/>
          <w:sz w:val="16"/>
        </w:rPr>
        <w:t>era</w:t>
      </w:r>
      <w:r>
        <w:rPr>
          <w:color w:val="231F20"/>
          <w:spacing w:val="-16"/>
          <w:w w:val="110"/>
          <w:sz w:val="16"/>
        </w:rPr>
        <w:t> </w:t>
      </w:r>
      <w:r>
        <w:rPr>
          <w:color w:val="231F20"/>
          <w:w w:val="110"/>
          <w:sz w:val="16"/>
        </w:rPr>
        <w:t>un</w:t>
      </w:r>
      <w:r>
        <w:rPr>
          <w:color w:val="231F20"/>
          <w:spacing w:val="-16"/>
          <w:w w:val="110"/>
          <w:sz w:val="16"/>
        </w:rPr>
        <w:t> </w:t>
      </w:r>
      <w:r>
        <w:rPr>
          <w:color w:val="231F20"/>
          <w:w w:val="110"/>
          <w:sz w:val="16"/>
        </w:rPr>
        <w:t>reconocimiento </w:t>
      </w:r>
      <w:r>
        <w:rPr>
          <w:color w:val="231F20"/>
          <w:w w:val="105"/>
          <w:sz w:val="16"/>
        </w:rPr>
        <w:t>recíproco, en dos</w:t>
      </w:r>
      <w:r>
        <w:rPr>
          <w:color w:val="231F20"/>
          <w:spacing w:val="-18"/>
          <w:w w:val="105"/>
          <w:sz w:val="16"/>
        </w:rPr>
        <w:t> </w:t>
      </w:r>
      <w:r>
        <w:rPr>
          <w:color w:val="231F20"/>
          <w:w w:val="105"/>
          <w:sz w:val="16"/>
        </w:rPr>
        <w:t>direcciones.</w:t>
      </w:r>
    </w:p>
    <w:p>
      <w:pPr>
        <w:spacing w:after="0" w:line="201" w:lineRule="auto"/>
        <w:jc w:val="both"/>
        <w:rPr>
          <w:sz w:val="16"/>
        </w:rPr>
        <w:sectPr>
          <w:pgSz w:w="8510" w:h="11630"/>
          <w:pgMar w:header="287" w:footer="388" w:top="520" w:bottom="580" w:left="0" w:right="0"/>
        </w:sectPr>
      </w:pPr>
    </w:p>
    <w:p>
      <w:pPr>
        <w:pStyle w:val="BodyText"/>
        <w:spacing w:before="1"/>
        <w:rPr>
          <w:sz w:val="13"/>
        </w:rPr>
      </w:pPr>
    </w:p>
    <w:p>
      <w:pPr>
        <w:pStyle w:val="BodyText"/>
        <w:spacing w:line="249" w:lineRule="auto" w:before="17"/>
        <w:ind w:left="907" w:right="904"/>
        <w:jc w:val="both"/>
      </w:pPr>
      <w:r>
        <w:rPr>
          <w:color w:val="231F20"/>
          <w:w w:val="105"/>
        </w:rPr>
        <w:t>Las autoridades locales representaban a los vecinos del pueblo en los</w:t>
      </w:r>
      <w:r>
        <w:rPr>
          <w:color w:val="231F20"/>
          <w:spacing w:val="-41"/>
          <w:w w:val="105"/>
        </w:rPr>
        <w:t> </w:t>
      </w:r>
      <w:r>
        <w:rPr>
          <w:color w:val="231F20"/>
          <w:w w:val="105"/>
        </w:rPr>
        <w:t>litigios con haciendas o con otros pueblos, no sólo por su obligación con respecto</w:t>
      </w:r>
      <w:r>
        <w:rPr>
          <w:color w:val="231F20"/>
          <w:spacing w:val="-32"/>
          <w:w w:val="105"/>
        </w:rPr>
        <w:t> </w:t>
      </w:r>
      <w:r>
        <w:rPr>
          <w:color w:val="231F20"/>
          <w:w w:val="105"/>
        </w:rPr>
        <w:t>al vecindario sino porque también la explotación del territorio del pueblo (al menos de una parte) se traducía en ingresos municipales. El pueblo del</w:t>
      </w:r>
      <w:r>
        <w:rPr>
          <w:color w:val="231F20"/>
          <w:spacing w:val="-32"/>
          <w:w w:val="105"/>
        </w:rPr>
        <w:t> </w:t>
      </w:r>
      <w:r>
        <w:rPr>
          <w:color w:val="231F20"/>
          <w:w w:val="105"/>
        </w:rPr>
        <w:t>siglo </w:t>
      </w:r>
      <w:r>
        <w:rPr>
          <w:color w:val="231F20"/>
          <w:w w:val="105"/>
          <w:sz w:val="18"/>
        </w:rPr>
        <w:t>XIX </w:t>
      </w:r>
      <w:r>
        <w:rPr>
          <w:color w:val="231F20"/>
          <w:w w:val="105"/>
        </w:rPr>
        <w:t>se puede definir como el </w:t>
      </w:r>
      <w:r>
        <w:rPr>
          <w:color w:val="231F20"/>
          <w:spacing w:val="-3"/>
          <w:w w:val="105"/>
        </w:rPr>
        <w:t>conjunto </w:t>
      </w:r>
      <w:r>
        <w:rPr>
          <w:color w:val="231F20"/>
          <w:w w:val="105"/>
        </w:rPr>
        <w:t>de vecinos que reivindicaban el lugar de origen, y que además contaba con una efectiva organización colectiva    y un marcado sentido del parentesco: todos estos factores les permitieron defender su patrimonio. Así lo expresaban los vecinos del pueblo de </w:t>
      </w:r>
      <w:r>
        <w:rPr>
          <w:color w:val="231F20"/>
          <w:spacing w:val="3"/>
          <w:w w:val="106"/>
        </w:rPr>
        <w:t>C</w:t>
      </w:r>
      <w:r>
        <w:rPr>
          <w:color w:val="231F20"/>
          <w:spacing w:val="1"/>
          <w:w w:val="108"/>
        </w:rPr>
        <w:t>o</w:t>
      </w:r>
      <w:r>
        <w:rPr>
          <w:color w:val="231F20"/>
          <w:spacing w:val="-5"/>
          <w:w w:val="105"/>
        </w:rPr>
        <w:t>a</w:t>
      </w:r>
      <w:r>
        <w:rPr>
          <w:color w:val="231F20"/>
          <w:spacing w:val="1"/>
          <w:w w:val="111"/>
        </w:rPr>
        <w:t>p</w:t>
      </w:r>
      <w:r>
        <w:rPr>
          <w:color w:val="231F20"/>
          <w:spacing w:val="-2"/>
          <w:w w:val="105"/>
        </w:rPr>
        <w:t>a</w:t>
      </w:r>
      <w:r>
        <w:rPr>
          <w:color w:val="231F20"/>
          <w:spacing w:val="-1"/>
          <w:w w:val="116"/>
        </w:rPr>
        <w:t>n</w:t>
      </w:r>
      <w:r>
        <w:rPr>
          <w:color w:val="231F20"/>
          <w:spacing w:val="1"/>
          <w:w w:val="108"/>
        </w:rPr>
        <w:t>o</w:t>
      </w:r>
      <w:r>
        <w:rPr>
          <w:color w:val="231F20"/>
          <w:spacing w:val="-4"/>
          <w:w w:val="105"/>
        </w:rPr>
        <w:t>a</w:t>
      </w:r>
      <w:r>
        <w:rPr>
          <w:color w:val="231F20"/>
          <w:w w:val="98"/>
        </w:rPr>
        <w:t>ya:</w:t>
      </w:r>
      <w:r>
        <w:rPr>
          <w:color w:val="231F20"/>
          <w:spacing w:val="6"/>
        </w:rPr>
        <w:t> </w:t>
      </w:r>
      <w:r>
        <w:rPr>
          <w:color w:val="231F20"/>
          <w:spacing w:val="-2"/>
          <w:w w:val="39"/>
        </w:rPr>
        <w:t>“</w:t>
      </w:r>
      <w:r>
        <w:rPr>
          <w:color w:val="231F20"/>
          <w:w w:val="101"/>
        </w:rPr>
        <w:t>ya</w:t>
      </w:r>
      <w:r>
        <w:rPr>
          <w:color w:val="231F20"/>
          <w:spacing w:val="6"/>
        </w:rPr>
        <w:t> </w:t>
      </w:r>
      <w:r>
        <w:rPr>
          <w:color w:val="231F20"/>
          <w:spacing w:val="-3"/>
          <w:w w:val="108"/>
        </w:rPr>
        <w:t>q</w:t>
      </w:r>
      <w:r>
        <w:rPr>
          <w:color w:val="231F20"/>
          <w:w w:val="107"/>
        </w:rPr>
        <w:t>ue</w:t>
      </w:r>
      <w:r>
        <w:rPr>
          <w:color w:val="231F20"/>
          <w:spacing w:val="6"/>
        </w:rPr>
        <w:t> </w:t>
      </w:r>
      <w:r>
        <w:rPr>
          <w:color w:val="231F20"/>
          <w:spacing w:val="-2"/>
          <w:w w:val="116"/>
        </w:rPr>
        <w:t>t</w:t>
      </w:r>
      <w:r>
        <w:rPr>
          <w:color w:val="231F20"/>
          <w:spacing w:val="1"/>
          <w:w w:val="108"/>
        </w:rPr>
        <w:t>o</w:t>
      </w:r>
      <w:r>
        <w:rPr>
          <w:color w:val="231F20"/>
          <w:w w:val="112"/>
        </w:rPr>
        <w:t>d</w:t>
      </w:r>
      <w:r>
        <w:rPr>
          <w:color w:val="231F20"/>
          <w:spacing w:val="-1"/>
          <w:w w:val="105"/>
        </w:rPr>
        <w:t>a</w:t>
      </w:r>
      <w:r>
        <w:rPr>
          <w:color w:val="231F20"/>
          <w:w w:val="100"/>
        </w:rPr>
        <w:t>s</w:t>
      </w:r>
      <w:r>
        <w:rPr>
          <w:color w:val="231F20"/>
          <w:spacing w:val="6"/>
        </w:rPr>
        <w:t> </w:t>
      </w:r>
      <w:r>
        <w:rPr>
          <w:color w:val="231F20"/>
          <w:w w:val="97"/>
        </w:rPr>
        <w:t>l</w:t>
      </w:r>
      <w:r>
        <w:rPr>
          <w:color w:val="231F20"/>
          <w:spacing w:val="-1"/>
          <w:w w:val="105"/>
        </w:rPr>
        <w:t>a</w:t>
      </w:r>
      <w:r>
        <w:rPr>
          <w:color w:val="231F20"/>
          <w:w w:val="100"/>
        </w:rPr>
        <w:t>s</w:t>
      </w:r>
      <w:r>
        <w:rPr>
          <w:color w:val="231F20"/>
          <w:spacing w:val="6"/>
        </w:rPr>
        <w:t> </w:t>
      </w:r>
      <w:r>
        <w:rPr>
          <w:color w:val="231F20"/>
          <w:w w:val="100"/>
        </w:rPr>
        <w:t>f</w:t>
      </w:r>
      <w:r>
        <w:rPr>
          <w:color w:val="231F20"/>
          <w:spacing w:val="-2"/>
          <w:w w:val="100"/>
        </w:rPr>
        <w:t>a</w:t>
      </w:r>
      <w:r>
        <w:rPr>
          <w:color w:val="231F20"/>
          <w:w w:val="109"/>
        </w:rPr>
        <w:t>m</w:t>
      </w:r>
      <w:r>
        <w:rPr>
          <w:color w:val="231F20"/>
          <w:spacing w:val="1"/>
          <w:w w:val="109"/>
        </w:rPr>
        <w:t>i</w:t>
      </w:r>
      <w:r>
        <w:rPr>
          <w:color w:val="231F20"/>
          <w:w w:val="99"/>
        </w:rPr>
        <w:t>li</w:t>
      </w:r>
      <w:r>
        <w:rPr>
          <w:color w:val="231F20"/>
          <w:spacing w:val="-1"/>
          <w:w w:val="105"/>
        </w:rPr>
        <w:t>a</w:t>
      </w:r>
      <w:r>
        <w:rPr>
          <w:color w:val="231F20"/>
          <w:w w:val="100"/>
        </w:rPr>
        <w:t>s</w:t>
      </w:r>
      <w:r>
        <w:rPr>
          <w:color w:val="231F20"/>
          <w:spacing w:val="6"/>
        </w:rPr>
        <w:t> </w:t>
      </w:r>
      <w:r>
        <w:rPr>
          <w:color w:val="231F20"/>
          <w:w w:val="107"/>
        </w:rPr>
        <w:t>de</w:t>
      </w:r>
      <w:r>
        <w:rPr>
          <w:color w:val="231F20"/>
          <w:spacing w:val="6"/>
        </w:rPr>
        <w:t> </w:t>
      </w:r>
      <w:r>
        <w:rPr>
          <w:color w:val="231F20"/>
          <w:spacing w:val="3"/>
          <w:w w:val="106"/>
        </w:rPr>
        <w:t>C</w:t>
      </w:r>
      <w:r>
        <w:rPr>
          <w:color w:val="231F20"/>
          <w:spacing w:val="1"/>
          <w:w w:val="108"/>
        </w:rPr>
        <w:t>o</w:t>
      </w:r>
      <w:r>
        <w:rPr>
          <w:color w:val="231F20"/>
          <w:spacing w:val="-5"/>
          <w:w w:val="105"/>
        </w:rPr>
        <w:t>a</w:t>
      </w:r>
      <w:r>
        <w:rPr>
          <w:color w:val="231F20"/>
          <w:spacing w:val="1"/>
          <w:w w:val="111"/>
        </w:rPr>
        <w:t>p</w:t>
      </w:r>
      <w:r>
        <w:rPr>
          <w:color w:val="231F20"/>
          <w:spacing w:val="-2"/>
          <w:w w:val="105"/>
        </w:rPr>
        <w:t>a</w:t>
      </w:r>
      <w:r>
        <w:rPr>
          <w:color w:val="231F20"/>
          <w:spacing w:val="-1"/>
          <w:w w:val="116"/>
        </w:rPr>
        <w:t>n</w:t>
      </w:r>
      <w:r>
        <w:rPr>
          <w:color w:val="231F20"/>
          <w:spacing w:val="1"/>
          <w:w w:val="108"/>
        </w:rPr>
        <w:t>o</w:t>
      </w:r>
      <w:r>
        <w:rPr>
          <w:color w:val="231F20"/>
          <w:spacing w:val="-4"/>
          <w:w w:val="105"/>
        </w:rPr>
        <w:t>a</w:t>
      </w:r>
      <w:r>
        <w:rPr>
          <w:color w:val="231F20"/>
          <w:w w:val="101"/>
        </w:rPr>
        <w:t>ya</w:t>
      </w:r>
      <w:r>
        <w:rPr>
          <w:color w:val="231F20"/>
          <w:spacing w:val="6"/>
        </w:rPr>
        <w:t> </w:t>
      </w:r>
      <w:r>
        <w:rPr>
          <w:color w:val="231F20"/>
          <w:spacing w:val="-2"/>
          <w:w w:val="94"/>
        </w:rPr>
        <w:t>f</w:t>
      </w:r>
      <w:r>
        <w:rPr>
          <w:color w:val="231F20"/>
          <w:spacing w:val="-3"/>
          <w:w w:val="108"/>
        </w:rPr>
        <w:t>o</w:t>
      </w:r>
      <w:r>
        <w:rPr>
          <w:color w:val="231F20"/>
          <w:spacing w:val="1"/>
          <w:w w:val="118"/>
        </w:rPr>
        <w:t>r</w:t>
      </w:r>
      <w:r>
        <w:rPr>
          <w:color w:val="231F20"/>
          <w:spacing w:val="-1"/>
          <w:w w:val="111"/>
        </w:rPr>
        <w:t>m</w:t>
      </w:r>
      <w:r>
        <w:rPr>
          <w:color w:val="231F20"/>
          <w:spacing w:val="-2"/>
          <w:w w:val="105"/>
        </w:rPr>
        <w:t>a</w:t>
      </w:r>
      <w:r>
        <w:rPr>
          <w:color w:val="231F20"/>
          <w:w w:val="116"/>
        </w:rPr>
        <w:t>n</w:t>
      </w:r>
      <w:r>
        <w:rPr>
          <w:color w:val="231F20"/>
          <w:spacing w:val="6"/>
        </w:rPr>
        <w:t> </w:t>
      </w:r>
      <w:r>
        <w:rPr>
          <w:color w:val="231F20"/>
          <w:w w:val="114"/>
        </w:rPr>
        <w:t>u</w:t>
      </w:r>
      <w:r>
        <w:rPr>
          <w:color w:val="231F20"/>
          <w:spacing w:val="-1"/>
          <w:w w:val="114"/>
        </w:rPr>
        <w:t>n</w:t>
      </w:r>
      <w:r>
        <w:rPr>
          <w:color w:val="231F20"/>
          <w:w w:val="105"/>
        </w:rPr>
        <w:t>a</w:t>
      </w:r>
      <w:r>
        <w:rPr>
          <w:color w:val="231F20"/>
          <w:spacing w:val="6"/>
        </w:rPr>
        <w:t> </w:t>
      </w:r>
      <w:r>
        <w:rPr>
          <w:color w:val="231F20"/>
          <w:w w:val="101"/>
        </w:rPr>
        <w:t>e</w:t>
      </w:r>
      <w:r>
        <w:rPr>
          <w:color w:val="231F20"/>
          <w:spacing w:val="-2"/>
          <w:w w:val="101"/>
        </w:rPr>
        <w:t>s</w:t>
      </w:r>
      <w:r>
        <w:rPr>
          <w:color w:val="231F20"/>
          <w:spacing w:val="1"/>
          <w:w w:val="111"/>
        </w:rPr>
        <w:t>p</w:t>
      </w:r>
      <w:r>
        <w:rPr>
          <w:color w:val="231F20"/>
          <w:spacing w:val="1"/>
          <w:w w:val="101"/>
        </w:rPr>
        <w:t>e</w:t>
      </w:r>
      <w:r>
        <w:rPr>
          <w:color w:val="231F20"/>
          <w:w w:val="101"/>
        </w:rPr>
        <w:t>cie </w:t>
      </w:r>
      <w:r>
        <w:rPr>
          <w:color w:val="231F20"/>
          <w:w w:val="105"/>
        </w:rPr>
        <w:t>de hermandad en la que los vecinos se siguen reconociendo como hijos del lugar de origen y procuran que sólo entre sus propias familias se verifiquen </w:t>
      </w:r>
      <w:r>
        <w:rPr>
          <w:color w:val="231F20"/>
          <w:w w:val="97"/>
        </w:rPr>
        <w:t>l</w:t>
      </w:r>
      <w:r>
        <w:rPr>
          <w:color w:val="231F20"/>
          <w:w w:val="104"/>
        </w:rPr>
        <w:t>azos</w:t>
      </w:r>
      <w:r>
        <w:rPr>
          <w:color w:val="231F20"/>
          <w:spacing w:val="3"/>
        </w:rPr>
        <w:t> </w:t>
      </w:r>
      <w:r>
        <w:rPr>
          <w:color w:val="231F20"/>
          <w:spacing w:val="-1"/>
          <w:w w:val="111"/>
        </w:rPr>
        <w:t>m</w:t>
      </w:r>
      <w:r>
        <w:rPr>
          <w:color w:val="231F20"/>
          <w:spacing w:val="-5"/>
          <w:w w:val="105"/>
        </w:rPr>
        <w:t>a</w:t>
      </w:r>
      <w:r>
        <w:rPr>
          <w:color w:val="231F20"/>
          <w:spacing w:val="1"/>
          <w:w w:val="116"/>
        </w:rPr>
        <w:t>t</w:t>
      </w:r>
      <w:r>
        <w:rPr>
          <w:color w:val="231F20"/>
          <w:spacing w:val="1"/>
          <w:w w:val="118"/>
        </w:rPr>
        <w:t>r</w:t>
      </w:r>
      <w:r>
        <w:rPr>
          <w:color w:val="231F20"/>
          <w:w w:val="109"/>
        </w:rPr>
        <w:t>i</w:t>
      </w:r>
      <w:r>
        <w:rPr>
          <w:color w:val="231F20"/>
          <w:spacing w:val="-1"/>
          <w:w w:val="109"/>
        </w:rPr>
        <w:t>m</w:t>
      </w:r>
      <w:r>
        <w:rPr>
          <w:color w:val="231F20"/>
          <w:spacing w:val="-3"/>
          <w:w w:val="108"/>
        </w:rPr>
        <w:t>o</w:t>
      </w:r>
      <w:r>
        <w:rPr>
          <w:color w:val="231F20"/>
          <w:w w:val="111"/>
        </w:rPr>
        <w:t>ni</w:t>
      </w:r>
      <w:r>
        <w:rPr>
          <w:color w:val="231F20"/>
          <w:spacing w:val="1"/>
          <w:w w:val="105"/>
        </w:rPr>
        <w:t>a</w:t>
      </w:r>
      <w:r>
        <w:rPr>
          <w:color w:val="231F20"/>
          <w:w w:val="100"/>
        </w:rPr>
        <w:t>le</w:t>
      </w:r>
      <w:r>
        <w:rPr>
          <w:color w:val="231F20"/>
          <w:spacing w:val="-9"/>
          <w:w w:val="100"/>
        </w:rPr>
        <w:t>s</w:t>
      </w:r>
      <w:r>
        <w:rPr>
          <w:color w:val="231F20"/>
          <w:spacing w:val="-36"/>
          <w:w w:val="40"/>
        </w:rPr>
        <w:t>”</w:t>
      </w:r>
      <w:r>
        <w:rPr>
          <w:color w:val="231F20"/>
          <w:w w:val="96"/>
        </w:rPr>
        <w:t>.</w:t>
      </w:r>
      <w:r>
        <w:rPr>
          <w:color w:val="231F20"/>
          <w:w w:val="100"/>
          <w:position w:val="7"/>
          <w:sz w:val="13"/>
        </w:rPr>
        <w:t>15</w:t>
      </w:r>
      <w:r>
        <w:rPr>
          <w:color w:val="231F20"/>
          <w:spacing w:val="-4"/>
          <w:w w:val="101"/>
        </w:rPr>
        <w:t>A</w:t>
      </w:r>
      <w:r>
        <w:rPr>
          <w:color w:val="231F20"/>
          <w:w w:val="96"/>
        </w:rPr>
        <w:t>sí</w:t>
      </w:r>
      <w:r>
        <w:rPr>
          <w:color w:val="231F20"/>
          <w:spacing w:val="3"/>
        </w:rPr>
        <w:t> </w:t>
      </w:r>
      <w:r>
        <w:rPr>
          <w:color w:val="231F20"/>
          <w:spacing w:val="1"/>
          <w:w w:val="100"/>
        </w:rPr>
        <w:t>s</w:t>
      </w:r>
      <w:r>
        <w:rPr>
          <w:color w:val="231F20"/>
          <w:w w:val="101"/>
        </w:rPr>
        <w:t>e</w:t>
      </w:r>
      <w:r>
        <w:rPr>
          <w:color w:val="231F20"/>
          <w:spacing w:val="3"/>
        </w:rPr>
        <w:t> </w:t>
      </w:r>
      <w:r>
        <w:rPr>
          <w:color w:val="231F20"/>
          <w:w w:val="111"/>
        </w:rPr>
        <w:t>i</w:t>
      </w:r>
      <w:r>
        <w:rPr>
          <w:color w:val="231F20"/>
          <w:spacing w:val="-5"/>
          <w:w w:val="111"/>
        </w:rPr>
        <w:t>n</w:t>
      </w:r>
      <w:r>
        <w:rPr>
          <w:color w:val="231F20"/>
          <w:spacing w:val="-2"/>
          <w:w w:val="116"/>
        </w:rPr>
        <w:t>t</w:t>
      </w:r>
      <w:r>
        <w:rPr>
          <w:color w:val="231F20"/>
          <w:w w:val="108"/>
        </w:rPr>
        <w:t>e</w:t>
      </w:r>
      <w:r>
        <w:rPr>
          <w:color w:val="231F20"/>
          <w:spacing w:val="2"/>
          <w:w w:val="108"/>
        </w:rPr>
        <w:t>r</w:t>
      </w:r>
      <w:r>
        <w:rPr>
          <w:color w:val="231F20"/>
          <w:spacing w:val="-3"/>
          <w:w w:val="111"/>
        </w:rPr>
        <w:t>p</w:t>
      </w:r>
      <w:r>
        <w:rPr>
          <w:color w:val="231F20"/>
          <w:spacing w:val="-3"/>
          <w:w w:val="118"/>
        </w:rPr>
        <w:t>r</w:t>
      </w:r>
      <w:r>
        <w:rPr>
          <w:color w:val="231F20"/>
          <w:w w:val="107"/>
        </w:rPr>
        <w:t>e</w:t>
      </w:r>
      <w:r>
        <w:rPr>
          <w:color w:val="231F20"/>
          <w:spacing w:val="1"/>
          <w:w w:val="107"/>
        </w:rPr>
        <w:t>t</w:t>
      </w:r>
      <w:r>
        <w:rPr>
          <w:color w:val="231F20"/>
          <w:spacing w:val="-2"/>
          <w:w w:val="105"/>
        </w:rPr>
        <w:t>a</w:t>
      </w:r>
      <w:r>
        <w:rPr>
          <w:color w:val="231F20"/>
          <w:w w:val="116"/>
        </w:rPr>
        <w:t>n</w:t>
      </w:r>
      <w:r>
        <w:rPr>
          <w:color w:val="231F20"/>
          <w:spacing w:val="3"/>
        </w:rPr>
        <w:t> </w:t>
      </w:r>
      <w:r>
        <w:rPr>
          <w:color w:val="231F20"/>
          <w:w w:val="105"/>
        </w:rPr>
        <w:t>a</w:t>
      </w:r>
      <w:r>
        <w:rPr>
          <w:color w:val="231F20"/>
          <w:spacing w:val="3"/>
        </w:rPr>
        <w:t> </w:t>
      </w:r>
      <w:r>
        <w:rPr>
          <w:color w:val="231F20"/>
          <w:w w:val="96"/>
        </w:rPr>
        <w:t>sí</w:t>
      </w:r>
      <w:r>
        <w:rPr>
          <w:color w:val="231F20"/>
          <w:spacing w:val="3"/>
        </w:rPr>
        <w:t> </w:t>
      </w:r>
      <w:r>
        <w:rPr>
          <w:color w:val="231F20"/>
          <w:w w:val="109"/>
        </w:rPr>
        <w:t>m</w:t>
      </w:r>
      <w:r>
        <w:rPr>
          <w:color w:val="231F20"/>
          <w:spacing w:val="-1"/>
          <w:w w:val="109"/>
        </w:rPr>
        <w:t>i</w:t>
      </w:r>
      <w:r>
        <w:rPr>
          <w:color w:val="231F20"/>
          <w:w w:val="108"/>
        </w:rPr>
        <w:t>s</w:t>
      </w:r>
      <w:r>
        <w:rPr>
          <w:color w:val="231F20"/>
          <w:spacing w:val="-1"/>
          <w:w w:val="108"/>
        </w:rPr>
        <w:t>m</w:t>
      </w:r>
      <w:r>
        <w:rPr>
          <w:color w:val="231F20"/>
          <w:w w:val="105"/>
        </w:rPr>
        <w:t>os</w:t>
      </w:r>
      <w:r>
        <w:rPr>
          <w:color w:val="231F20"/>
          <w:spacing w:val="3"/>
        </w:rPr>
        <w:t> </w:t>
      </w:r>
      <w:r>
        <w:rPr>
          <w:color w:val="231F20"/>
          <w:spacing w:val="1"/>
          <w:w w:val="101"/>
        </w:rPr>
        <w:t>c</w:t>
      </w:r>
      <w:r>
        <w:rPr>
          <w:color w:val="231F20"/>
          <w:w w:val="113"/>
        </w:rPr>
        <w:t>u</w:t>
      </w:r>
      <w:r>
        <w:rPr>
          <w:color w:val="231F20"/>
          <w:spacing w:val="-2"/>
          <w:w w:val="105"/>
        </w:rPr>
        <w:t>a</w:t>
      </w:r>
      <w:r>
        <w:rPr>
          <w:color w:val="231F20"/>
          <w:spacing w:val="-1"/>
          <w:w w:val="116"/>
        </w:rPr>
        <w:t>n</w:t>
      </w:r>
      <w:r>
        <w:rPr>
          <w:color w:val="231F20"/>
          <w:w w:val="110"/>
        </w:rPr>
        <w:t>do</w:t>
      </w:r>
      <w:r>
        <w:rPr>
          <w:color w:val="231F20"/>
          <w:spacing w:val="3"/>
        </w:rPr>
        <w:t> </w:t>
      </w:r>
      <w:r>
        <w:rPr>
          <w:color w:val="231F20"/>
          <w:w w:val="107"/>
        </w:rPr>
        <w:t>dicen</w:t>
      </w:r>
      <w:r>
        <w:rPr>
          <w:color w:val="231F20"/>
          <w:spacing w:val="3"/>
        </w:rPr>
        <w:t> </w:t>
      </w:r>
      <w:r>
        <w:rPr>
          <w:color w:val="231F20"/>
          <w:spacing w:val="-3"/>
          <w:w w:val="108"/>
        </w:rPr>
        <w:t>q</w:t>
      </w:r>
      <w:r>
        <w:rPr>
          <w:color w:val="231F20"/>
          <w:w w:val="107"/>
        </w:rPr>
        <w:t>ue</w:t>
      </w:r>
      <w:r>
        <w:rPr>
          <w:color w:val="231F20"/>
          <w:spacing w:val="3"/>
        </w:rPr>
        <w:t> </w:t>
      </w:r>
      <w:r>
        <w:rPr>
          <w:color w:val="231F20"/>
          <w:spacing w:val="1"/>
          <w:w w:val="100"/>
        </w:rPr>
        <w:t>s</w:t>
      </w:r>
      <w:r>
        <w:rPr>
          <w:color w:val="231F20"/>
          <w:spacing w:val="-3"/>
          <w:w w:val="108"/>
        </w:rPr>
        <w:t>o</w:t>
      </w:r>
      <w:r>
        <w:rPr>
          <w:color w:val="231F20"/>
          <w:w w:val="116"/>
        </w:rPr>
        <w:t>n </w:t>
      </w:r>
      <w:r>
        <w:rPr>
          <w:color w:val="231F20"/>
          <w:w w:val="105"/>
        </w:rPr>
        <w:t>vecinos del</w:t>
      </w:r>
      <w:r>
        <w:rPr>
          <w:color w:val="231F20"/>
          <w:spacing w:val="-30"/>
          <w:w w:val="105"/>
        </w:rPr>
        <w:t> </w:t>
      </w:r>
      <w:r>
        <w:rPr>
          <w:color w:val="231F20"/>
          <w:w w:val="105"/>
        </w:rPr>
        <w:t>pueblo.</w:t>
      </w:r>
    </w:p>
    <w:p>
      <w:pPr>
        <w:pStyle w:val="BodyText"/>
        <w:spacing w:before="2"/>
        <w:rPr>
          <w:sz w:val="23"/>
        </w:rPr>
      </w:pPr>
    </w:p>
    <w:p>
      <w:pPr>
        <w:pStyle w:val="BodyText"/>
        <w:spacing w:line="249" w:lineRule="auto"/>
        <w:ind w:left="907" w:right="904"/>
        <w:jc w:val="both"/>
      </w:pPr>
      <w:r>
        <w:rPr>
          <w:color w:val="231F20"/>
          <w:w w:val="105"/>
        </w:rPr>
        <w:t>Esta organización funcionaba a través de la articulación de cada uno de los elementos que conformaban el </w:t>
      </w:r>
      <w:r>
        <w:rPr>
          <w:color w:val="231F20"/>
          <w:spacing w:val="-3"/>
          <w:w w:val="105"/>
        </w:rPr>
        <w:t>conjunto, </w:t>
      </w:r>
      <w:r>
        <w:rPr>
          <w:color w:val="231F20"/>
          <w:w w:val="105"/>
        </w:rPr>
        <w:t>es </w:t>
      </w:r>
      <w:r>
        <w:rPr>
          <w:color w:val="231F20"/>
          <w:spacing w:val="-3"/>
          <w:w w:val="105"/>
        </w:rPr>
        <w:t>decir, </w:t>
      </w:r>
      <w:r>
        <w:rPr>
          <w:color w:val="231F20"/>
          <w:w w:val="105"/>
        </w:rPr>
        <w:t>vecindario, ayuntamiento y territorio. En este tipo de organización existían acuerdos o arreglos entre sus partes para el buen funcionamiento del </w:t>
      </w:r>
      <w:r>
        <w:rPr>
          <w:color w:val="231F20"/>
          <w:spacing w:val="-3"/>
          <w:w w:val="105"/>
        </w:rPr>
        <w:t>conjunto. </w:t>
      </w:r>
      <w:r>
        <w:rPr>
          <w:color w:val="231F20"/>
          <w:w w:val="105"/>
        </w:rPr>
        <w:t>A lo largo de esta investigación,</w:t>
      </w:r>
      <w:r>
        <w:rPr>
          <w:color w:val="231F20"/>
          <w:spacing w:val="-8"/>
          <w:w w:val="105"/>
        </w:rPr>
        <w:t> </w:t>
      </w:r>
      <w:r>
        <w:rPr>
          <w:color w:val="231F20"/>
          <w:w w:val="105"/>
        </w:rPr>
        <w:t>la</w:t>
      </w:r>
      <w:r>
        <w:rPr>
          <w:color w:val="231F20"/>
          <w:spacing w:val="-8"/>
          <w:w w:val="105"/>
        </w:rPr>
        <w:t> </w:t>
      </w:r>
      <w:r>
        <w:rPr>
          <w:color w:val="231F20"/>
          <w:w w:val="105"/>
        </w:rPr>
        <w:t>atención</w:t>
      </w:r>
      <w:r>
        <w:rPr>
          <w:color w:val="231F20"/>
          <w:spacing w:val="-8"/>
          <w:w w:val="105"/>
        </w:rPr>
        <w:t> </w:t>
      </w:r>
      <w:r>
        <w:rPr>
          <w:color w:val="231F20"/>
          <w:w w:val="105"/>
        </w:rPr>
        <w:t>se</w:t>
      </w:r>
      <w:r>
        <w:rPr>
          <w:color w:val="231F20"/>
          <w:spacing w:val="-8"/>
          <w:w w:val="105"/>
        </w:rPr>
        <w:t> </w:t>
      </w:r>
      <w:r>
        <w:rPr>
          <w:color w:val="231F20"/>
          <w:w w:val="105"/>
        </w:rPr>
        <w:t>centrará</w:t>
      </w:r>
      <w:r>
        <w:rPr>
          <w:color w:val="231F20"/>
          <w:spacing w:val="-8"/>
          <w:w w:val="105"/>
        </w:rPr>
        <w:t> </w:t>
      </w:r>
      <w:r>
        <w:rPr>
          <w:color w:val="231F20"/>
          <w:w w:val="105"/>
        </w:rPr>
        <w:t>precisamente</w:t>
      </w:r>
      <w:r>
        <w:rPr>
          <w:color w:val="231F20"/>
          <w:spacing w:val="-8"/>
          <w:w w:val="105"/>
        </w:rPr>
        <w:t> </w:t>
      </w:r>
      <w:r>
        <w:rPr>
          <w:color w:val="231F20"/>
          <w:w w:val="105"/>
        </w:rPr>
        <w:t>en</w:t>
      </w:r>
      <w:r>
        <w:rPr>
          <w:color w:val="231F20"/>
          <w:spacing w:val="-8"/>
          <w:w w:val="105"/>
        </w:rPr>
        <w:t> </w:t>
      </w:r>
      <w:r>
        <w:rPr>
          <w:color w:val="231F20"/>
          <w:w w:val="105"/>
        </w:rPr>
        <w:t>esa</w:t>
      </w:r>
      <w:r>
        <w:rPr>
          <w:color w:val="231F20"/>
          <w:spacing w:val="-8"/>
          <w:w w:val="105"/>
        </w:rPr>
        <w:t> </w:t>
      </w:r>
      <w:r>
        <w:rPr>
          <w:color w:val="231F20"/>
          <w:w w:val="105"/>
        </w:rPr>
        <w:t>familia</w:t>
      </w:r>
      <w:r>
        <w:rPr>
          <w:color w:val="231F20"/>
          <w:spacing w:val="-8"/>
          <w:w w:val="105"/>
        </w:rPr>
        <w:t> </w:t>
      </w:r>
      <w:r>
        <w:rPr>
          <w:color w:val="231F20"/>
          <w:w w:val="105"/>
        </w:rPr>
        <w:t>pueblerina, en sus cambios y continuidades, así como también en sus conflictos y tensiones.</w:t>
      </w:r>
    </w:p>
    <w:p>
      <w:pPr>
        <w:pStyle w:val="BodyText"/>
        <w:spacing w:before="2"/>
        <w:rPr>
          <w:sz w:val="24"/>
        </w:rPr>
      </w:pPr>
    </w:p>
    <w:p>
      <w:pPr>
        <w:pStyle w:val="Heading3"/>
      </w:pPr>
      <w:r>
        <w:rPr>
          <w:color w:val="231F20"/>
          <w:w w:val="90"/>
        </w:rPr>
        <w:t>Problemas e hipótesis</w:t>
      </w:r>
    </w:p>
    <w:p>
      <w:pPr>
        <w:pStyle w:val="BodyText"/>
        <w:spacing w:before="6"/>
        <w:rPr>
          <w:rFonts w:ascii="Palatino Linotype"/>
          <w:b/>
          <w:sz w:val="21"/>
        </w:rPr>
      </w:pPr>
    </w:p>
    <w:p>
      <w:pPr>
        <w:pStyle w:val="BodyText"/>
        <w:spacing w:line="249" w:lineRule="auto"/>
        <w:ind w:left="907" w:right="904"/>
        <w:jc w:val="both"/>
      </w:pPr>
      <w:r>
        <w:rPr>
          <w:color w:val="231F20"/>
          <w:w w:val="105"/>
        </w:rPr>
        <w:t>Este estudio trata de vincular la desamortización de los bienes de las corporaciones civiles con la reforma agraria. En términos metodológicos,   el punto de unión de ambos procesos es la construcción de la organización pueblerina</w:t>
      </w:r>
      <w:r>
        <w:rPr>
          <w:color w:val="231F20"/>
          <w:spacing w:val="-8"/>
          <w:w w:val="105"/>
        </w:rPr>
        <w:t> </w:t>
      </w:r>
      <w:r>
        <w:rPr>
          <w:color w:val="231F20"/>
          <w:w w:val="105"/>
        </w:rPr>
        <w:t>durante</w:t>
      </w:r>
      <w:r>
        <w:rPr>
          <w:color w:val="231F20"/>
          <w:spacing w:val="-8"/>
          <w:w w:val="105"/>
        </w:rPr>
        <w:t> </w:t>
      </w:r>
      <w:r>
        <w:rPr>
          <w:color w:val="231F20"/>
          <w:w w:val="105"/>
        </w:rPr>
        <w:t>la</w:t>
      </w:r>
      <w:r>
        <w:rPr>
          <w:color w:val="231F20"/>
          <w:spacing w:val="-8"/>
          <w:w w:val="105"/>
        </w:rPr>
        <w:t> </w:t>
      </w:r>
      <w:r>
        <w:rPr>
          <w:color w:val="231F20"/>
          <w:w w:val="105"/>
        </w:rPr>
        <w:t>segunda</w:t>
      </w:r>
      <w:r>
        <w:rPr>
          <w:color w:val="231F20"/>
          <w:spacing w:val="-8"/>
          <w:w w:val="105"/>
        </w:rPr>
        <w:t> </w:t>
      </w:r>
      <w:r>
        <w:rPr>
          <w:color w:val="231F20"/>
          <w:w w:val="105"/>
        </w:rPr>
        <w:t>mitad</w:t>
      </w:r>
      <w:r>
        <w:rPr>
          <w:color w:val="231F20"/>
          <w:spacing w:val="-8"/>
          <w:w w:val="105"/>
        </w:rPr>
        <w:t> </w:t>
      </w:r>
      <w:r>
        <w:rPr>
          <w:color w:val="231F20"/>
          <w:w w:val="105"/>
        </w:rPr>
        <w:t>del</w:t>
      </w:r>
      <w:r>
        <w:rPr>
          <w:color w:val="231F20"/>
          <w:spacing w:val="-8"/>
          <w:w w:val="105"/>
        </w:rPr>
        <w:t> </w:t>
      </w:r>
      <w:r>
        <w:rPr>
          <w:color w:val="231F20"/>
          <w:w w:val="105"/>
        </w:rPr>
        <w:t>siglo</w:t>
      </w:r>
      <w:r>
        <w:rPr>
          <w:color w:val="231F20"/>
          <w:spacing w:val="-8"/>
          <w:w w:val="105"/>
        </w:rPr>
        <w:t> </w:t>
      </w:r>
      <w:r>
        <w:rPr>
          <w:color w:val="231F20"/>
          <w:w w:val="105"/>
          <w:sz w:val="18"/>
        </w:rPr>
        <w:t>XIX</w:t>
      </w:r>
      <w:r>
        <w:rPr>
          <w:color w:val="231F20"/>
          <w:spacing w:val="2"/>
          <w:w w:val="105"/>
          <w:sz w:val="18"/>
        </w:rPr>
        <w:t> </w:t>
      </w:r>
      <w:r>
        <w:rPr>
          <w:color w:val="231F20"/>
          <w:w w:val="105"/>
        </w:rPr>
        <w:t>y</w:t>
      </w:r>
      <w:r>
        <w:rPr>
          <w:color w:val="231F20"/>
          <w:spacing w:val="-8"/>
          <w:w w:val="105"/>
        </w:rPr>
        <w:t> </w:t>
      </w:r>
      <w:r>
        <w:rPr>
          <w:color w:val="231F20"/>
          <w:w w:val="105"/>
        </w:rPr>
        <w:t>las</w:t>
      </w:r>
      <w:r>
        <w:rPr>
          <w:color w:val="231F20"/>
          <w:spacing w:val="-8"/>
          <w:w w:val="105"/>
        </w:rPr>
        <w:t> </w:t>
      </w:r>
      <w:r>
        <w:rPr>
          <w:color w:val="231F20"/>
          <w:w w:val="105"/>
        </w:rPr>
        <w:t>tres</w:t>
      </w:r>
      <w:r>
        <w:rPr>
          <w:color w:val="231F20"/>
          <w:spacing w:val="-8"/>
          <w:w w:val="105"/>
        </w:rPr>
        <w:t> </w:t>
      </w:r>
      <w:r>
        <w:rPr>
          <w:color w:val="231F20"/>
          <w:w w:val="105"/>
        </w:rPr>
        <w:t>primeras</w:t>
      </w:r>
      <w:r>
        <w:rPr>
          <w:color w:val="231F20"/>
          <w:spacing w:val="-8"/>
          <w:w w:val="105"/>
        </w:rPr>
        <w:t> </w:t>
      </w:r>
      <w:r>
        <w:rPr>
          <w:color w:val="231F20"/>
          <w:w w:val="105"/>
        </w:rPr>
        <w:t>décadas del siglo </w:t>
      </w:r>
      <w:r>
        <w:rPr>
          <w:color w:val="231F20"/>
          <w:w w:val="105"/>
          <w:sz w:val="18"/>
        </w:rPr>
        <w:t>XX</w:t>
      </w:r>
      <w:r>
        <w:rPr>
          <w:color w:val="231F20"/>
          <w:w w:val="105"/>
        </w:rPr>
        <w:t>. A partir de esa vinculación, las preguntas centrales son las siguientes:</w:t>
      </w:r>
    </w:p>
    <w:p>
      <w:pPr>
        <w:pStyle w:val="BodyText"/>
        <w:rPr>
          <w:sz w:val="20"/>
        </w:rPr>
      </w:pPr>
    </w:p>
    <w:p>
      <w:pPr>
        <w:pStyle w:val="BodyText"/>
        <w:spacing w:before="9"/>
        <w:rPr>
          <w:sz w:val="17"/>
        </w:rPr>
      </w:pPr>
      <w:r>
        <w:rPr/>
        <w:pict>
          <v:line style="position:absolute;mso-position-horizontal-relative:page;mso-position-vertical-relative:paragraph;z-index:1480;mso-wrap-distance-left:0;mso-wrap-distance-right:0" from="45.354301pt,13.679454pt" to="117.354301pt,13.679454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15</w:t>
      </w:r>
      <w:r>
        <w:rPr>
          <w:color w:val="231F20"/>
          <w:position w:val="5"/>
          <w:sz w:val="9"/>
        </w:rPr>
        <w:t> </w:t>
      </w:r>
      <w:r>
        <w:rPr>
          <w:color w:val="231F20"/>
          <w:spacing w:val="-9"/>
          <w:position w:val="5"/>
          <w:sz w:val="9"/>
        </w:rPr>
        <w:t> </w:t>
      </w:r>
      <w:r>
        <w:rPr>
          <w:color w:val="231F20"/>
          <w:spacing w:val="-1"/>
          <w:w w:val="101"/>
          <w:sz w:val="16"/>
        </w:rPr>
        <w:t>A</w:t>
      </w:r>
      <w:r>
        <w:rPr>
          <w:color w:val="231F20"/>
          <w:spacing w:val="-3"/>
          <w:w w:val="118"/>
          <w:sz w:val="16"/>
        </w:rPr>
        <w:t>r</w:t>
      </w:r>
      <w:r>
        <w:rPr>
          <w:color w:val="231F20"/>
          <w:spacing w:val="-1"/>
          <w:w w:val="101"/>
          <w:sz w:val="16"/>
        </w:rPr>
        <w:t>c</w:t>
      </w:r>
      <w:r>
        <w:rPr>
          <w:color w:val="231F20"/>
          <w:w w:val="109"/>
          <w:sz w:val="16"/>
        </w:rPr>
        <w:t>h</w:t>
      </w:r>
      <w:r>
        <w:rPr>
          <w:color w:val="231F20"/>
          <w:spacing w:val="-2"/>
          <w:w w:val="109"/>
          <w:sz w:val="16"/>
        </w:rPr>
        <w:t>i</w:t>
      </w:r>
      <w:r>
        <w:rPr>
          <w:color w:val="231F20"/>
          <w:spacing w:val="-2"/>
          <w:w w:val="98"/>
          <w:sz w:val="16"/>
        </w:rPr>
        <w:t>v</w:t>
      </w:r>
      <w:r>
        <w:rPr>
          <w:color w:val="231F20"/>
          <w:w w:val="108"/>
          <w:sz w:val="16"/>
        </w:rPr>
        <w:t>o</w:t>
      </w:r>
      <w:r>
        <w:rPr>
          <w:color w:val="231F20"/>
          <w:spacing w:val="-4"/>
          <w:sz w:val="16"/>
        </w:rPr>
        <w:t> </w:t>
      </w:r>
      <w:r>
        <w:rPr>
          <w:color w:val="231F20"/>
          <w:spacing w:val="1"/>
          <w:w w:val="105"/>
          <w:sz w:val="16"/>
        </w:rPr>
        <w:t>G</w:t>
      </w:r>
      <w:r>
        <w:rPr>
          <w:color w:val="231F20"/>
          <w:w w:val="109"/>
          <w:sz w:val="16"/>
        </w:rPr>
        <w:t>e</w:t>
      </w:r>
      <w:r>
        <w:rPr>
          <w:color w:val="231F20"/>
          <w:spacing w:val="-1"/>
          <w:w w:val="109"/>
          <w:sz w:val="16"/>
        </w:rPr>
        <w:t>n</w:t>
      </w:r>
      <w:r>
        <w:rPr>
          <w:color w:val="231F20"/>
          <w:w w:val="107"/>
          <w:sz w:val="16"/>
        </w:rPr>
        <w:t>era</w:t>
      </w:r>
      <w:r>
        <w:rPr>
          <w:color w:val="231F20"/>
          <w:w w:val="97"/>
          <w:sz w:val="16"/>
        </w:rPr>
        <w:t>l</w:t>
      </w:r>
      <w:r>
        <w:rPr>
          <w:color w:val="231F20"/>
          <w:spacing w:val="-4"/>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6"/>
          <w:sz w:val="16"/>
        </w:rPr>
        <w:t>io</w:t>
      </w:r>
      <w:r>
        <w:rPr>
          <w:color w:val="231F20"/>
          <w:spacing w:val="-4"/>
          <w:sz w:val="16"/>
        </w:rPr>
        <w:t> </w:t>
      </w:r>
      <w:r>
        <w:rPr>
          <w:color w:val="231F20"/>
          <w:w w:val="109"/>
          <w:sz w:val="16"/>
        </w:rPr>
        <w:t>(en</w:t>
      </w:r>
      <w:r>
        <w:rPr>
          <w:color w:val="231F20"/>
          <w:spacing w:val="-4"/>
          <w:sz w:val="16"/>
        </w:rPr>
        <w:t> </w:t>
      </w:r>
      <w:r>
        <w:rPr>
          <w:color w:val="231F20"/>
          <w:w w:val="106"/>
          <w:sz w:val="16"/>
        </w:rPr>
        <w:t>ad</w:t>
      </w:r>
      <w:r>
        <w:rPr>
          <w:color w:val="231F20"/>
          <w:spacing w:val="-1"/>
          <w:w w:val="106"/>
          <w:sz w:val="16"/>
        </w:rPr>
        <w:t>e</w:t>
      </w:r>
      <w:r>
        <w:rPr>
          <w:color w:val="231F20"/>
          <w:w w:val="97"/>
          <w:sz w:val="16"/>
        </w:rPr>
        <w:t>l</w:t>
      </w:r>
      <w:r>
        <w:rPr>
          <w:color w:val="231F20"/>
          <w:spacing w:val="-2"/>
          <w:w w:val="105"/>
          <w:sz w:val="16"/>
        </w:rPr>
        <w:t>a</w:t>
      </w:r>
      <w:r>
        <w:rPr>
          <w:color w:val="231F20"/>
          <w:spacing w:val="-4"/>
          <w:w w:val="116"/>
          <w:sz w:val="16"/>
        </w:rPr>
        <w:t>n</w:t>
      </w:r>
      <w:r>
        <w:rPr>
          <w:color w:val="231F20"/>
          <w:spacing w:val="-1"/>
          <w:w w:val="116"/>
          <w:sz w:val="16"/>
        </w:rPr>
        <w:t>t</w:t>
      </w:r>
      <w:r>
        <w:rPr>
          <w:color w:val="231F20"/>
          <w:w w:val="101"/>
          <w:sz w:val="16"/>
        </w:rPr>
        <w:t>e</w:t>
      </w:r>
      <w:r>
        <w:rPr>
          <w:color w:val="231F20"/>
          <w:spacing w:val="-4"/>
          <w:sz w:val="16"/>
        </w:rPr>
        <w:t> </w:t>
      </w:r>
      <w:r>
        <w:rPr>
          <w:color w:val="231F20"/>
          <w:spacing w:val="-5"/>
          <w:w w:val="101"/>
          <w:sz w:val="16"/>
        </w:rPr>
        <w:t>A</w:t>
      </w:r>
      <w:r>
        <w:rPr>
          <w:color w:val="231F20"/>
          <w:w w:val="103"/>
          <w:sz w:val="16"/>
        </w:rPr>
        <w:t>GA),</w:t>
      </w:r>
      <w:r>
        <w:rPr>
          <w:color w:val="231F20"/>
          <w:spacing w:val="-4"/>
          <w:sz w:val="16"/>
        </w:rPr>
        <w:t> </w:t>
      </w:r>
      <w:r>
        <w:rPr>
          <w:color w:val="231F20"/>
          <w:w w:val="99"/>
          <w:sz w:val="16"/>
        </w:rPr>
        <w:t>R</w:t>
      </w:r>
      <w:r>
        <w:rPr>
          <w:color w:val="231F20"/>
          <w:w w:val="101"/>
          <w:sz w:val="16"/>
        </w:rPr>
        <w:t>e</w:t>
      </w:r>
      <w:r>
        <w:rPr>
          <w:color w:val="231F20"/>
          <w:spacing w:val="-1"/>
          <w:w w:val="101"/>
          <w:sz w:val="16"/>
        </w:rPr>
        <w:t>s</w:t>
      </w:r>
      <w:r>
        <w:rPr>
          <w:color w:val="231F20"/>
          <w:w w:val="116"/>
          <w:sz w:val="16"/>
        </w:rPr>
        <w:t>t</w:t>
      </w:r>
      <w:r>
        <w:rPr>
          <w:color w:val="231F20"/>
          <w:spacing w:val="-2"/>
          <w:w w:val="102"/>
          <w:sz w:val="16"/>
        </w:rPr>
        <w:t>i</w:t>
      </w:r>
      <w:r>
        <w:rPr>
          <w:color w:val="231F20"/>
          <w:spacing w:val="-2"/>
          <w:w w:val="116"/>
          <w:sz w:val="16"/>
        </w:rPr>
        <w:t>t</w:t>
      </w:r>
      <w:r>
        <w:rPr>
          <w:color w:val="231F20"/>
          <w:w w:val="106"/>
          <w:sz w:val="16"/>
        </w:rPr>
        <w:t>uci</w:t>
      </w:r>
      <w:r>
        <w:rPr>
          <w:color w:val="231F20"/>
          <w:spacing w:val="-2"/>
          <w:w w:val="106"/>
          <w:sz w:val="16"/>
        </w:rPr>
        <w:t>ó</w:t>
      </w:r>
      <w:r>
        <w:rPr>
          <w:color w:val="231F20"/>
          <w:w w:val="116"/>
          <w:sz w:val="16"/>
        </w:rPr>
        <w:t>n</w:t>
      </w:r>
      <w:r>
        <w:rPr>
          <w:color w:val="231F20"/>
          <w:spacing w:val="-4"/>
          <w:sz w:val="16"/>
        </w:rPr>
        <w:t> </w:t>
      </w:r>
      <w:r>
        <w:rPr>
          <w:color w:val="231F20"/>
          <w:w w:val="97"/>
          <w:sz w:val="16"/>
        </w:rPr>
        <w:t>y</w:t>
      </w:r>
      <w:r>
        <w:rPr>
          <w:color w:val="231F20"/>
          <w:spacing w:val="-4"/>
          <w:sz w:val="16"/>
        </w:rPr>
        <w:t> </w:t>
      </w:r>
      <w:r>
        <w:rPr>
          <w:color w:val="231F20"/>
          <w:w w:val="108"/>
          <w:sz w:val="16"/>
        </w:rPr>
        <w:t>D</w:t>
      </w:r>
      <w:r>
        <w:rPr>
          <w:color w:val="231F20"/>
          <w:spacing w:val="-2"/>
          <w:w w:val="108"/>
          <w:sz w:val="16"/>
        </w:rPr>
        <w:t>o</w:t>
      </w:r>
      <w:r>
        <w:rPr>
          <w:color w:val="231F20"/>
          <w:w w:val="116"/>
          <w:sz w:val="16"/>
        </w:rPr>
        <w:t>t</w:t>
      </w:r>
      <w:r>
        <w:rPr>
          <w:color w:val="231F20"/>
          <w:w w:val="104"/>
          <w:sz w:val="16"/>
        </w:rPr>
        <w:t>aci</w:t>
      </w:r>
      <w:r>
        <w:rPr>
          <w:color w:val="231F20"/>
          <w:spacing w:val="-2"/>
          <w:w w:val="104"/>
          <w:sz w:val="16"/>
        </w:rPr>
        <w:t>ó</w:t>
      </w:r>
      <w:r>
        <w:rPr>
          <w:color w:val="231F20"/>
          <w:w w:val="109"/>
          <w:sz w:val="16"/>
        </w:rPr>
        <w:t>n,</w:t>
      </w:r>
      <w:r>
        <w:rPr>
          <w:color w:val="231F20"/>
          <w:spacing w:val="-4"/>
          <w:sz w:val="16"/>
        </w:rPr>
        <w:t> </w:t>
      </w:r>
      <w:r>
        <w:rPr>
          <w:color w:val="231F20"/>
          <w:w w:val="104"/>
          <w:sz w:val="16"/>
        </w:rPr>
        <w:t>ex</w:t>
      </w:r>
      <w:r>
        <w:rPr>
          <w:color w:val="231F20"/>
          <w:spacing w:val="-5"/>
          <w:w w:val="104"/>
          <w:sz w:val="16"/>
        </w:rPr>
        <w:t>p</w:t>
      </w:r>
      <w:r>
        <w:rPr>
          <w:color w:val="231F20"/>
          <w:w w:val="96"/>
          <w:sz w:val="16"/>
        </w:rPr>
        <w:t>.</w:t>
      </w:r>
      <w:r>
        <w:rPr>
          <w:color w:val="231F20"/>
          <w:spacing w:val="-4"/>
          <w:sz w:val="16"/>
        </w:rPr>
        <w:t> </w:t>
      </w:r>
      <w:r>
        <w:rPr>
          <w:color w:val="231F20"/>
          <w:w w:val="101"/>
          <w:sz w:val="16"/>
        </w:rPr>
        <w:t>2425,</w:t>
      </w:r>
      <w:r>
        <w:rPr>
          <w:color w:val="231F20"/>
          <w:spacing w:val="-4"/>
          <w:sz w:val="16"/>
        </w:rPr>
        <w:t> </w:t>
      </w:r>
      <w:r>
        <w:rPr>
          <w:color w:val="231F20"/>
          <w:w w:val="101"/>
          <w:sz w:val="16"/>
        </w:rPr>
        <w:t>leg</w:t>
      </w:r>
      <w:r>
        <w:rPr>
          <w:color w:val="231F20"/>
          <w:spacing w:val="-4"/>
          <w:w w:val="101"/>
          <w:sz w:val="16"/>
        </w:rPr>
        <w:t>a</w:t>
      </w:r>
      <w:r>
        <w:rPr>
          <w:color w:val="231F20"/>
          <w:w w:val="98"/>
          <w:sz w:val="16"/>
        </w:rPr>
        <w:t>j</w:t>
      </w:r>
      <w:r>
        <w:rPr>
          <w:color w:val="231F20"/>
          <w:w w:val="108"/>
          <w:sz w:val="16"/>
        </w:rPr>
        <w:t>o</w:t>
      </w:r>
      <w:r>
        <w:rPr>
          <w:color w:val="231F20"/>
          <w:spacing w:val="-4"/>
          <w:sz w:val="16"/>
        </w:rPr>
        <w:t> </w:t>
      </w:r>
      <w:r>
        <w:rPr>
          <w:color w:val="231F20"/>
          <w:w w:val="100"/>
          <w:sz w:val="16"/>
        </w:rPr>
        <w:t>3,</w:t>
      </w:r>
      <w:r>
        <w:rPr>
          <w:color w:val="231F20"/>
          <w:spacing w:val="-4"/>
          <w:sz w:val="16"/>
        </w:rPr>
        <w:t> </w:t>
      </w:r>
      <w:r>
        <w:rPr>
          <w:color w:val="231F20"/>
          <w:spacing w:val="-1"/>
          <w:w w:val="94"/>
          <w:sz w:val="16"/>
        </w:rPr>
        <w:t>f</w:t>
      </w:r>
      <w:r>
        <w:rPr>
          <w:color w:val="231F20"/>
          <w:w w:val="96"/>
          <w:sz w:val="16"/>
        </w:rPr>
        <w:t>.</w:t>
      </w:r>
      <w:r>
        <w:rPr>
          <w:color w:val="231F20"/>
          <w:spacing w:val="-4"/>
          <w:sz w:val="16"/>
        </w:rPr>
        <w:t> </w:t>
      </w:r>
      <w:r>
        <w:rPr>
          <w:color w:val="231F20"/>
          <w:w w:val="100"/>
          <w:sz w:val="16"/>
        </w:rPr>
        <w:t>6.</w:t>
      </w:r>
      <w:r>
        <w:rPr>
          <w:color w:val="231F20"/>
          <w:spacing w:val="-4"/>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 </w:t>
      </w:r>
      <w:r>
        <w:rPr>
          <w:color w:val="231F20"/>
          <w:spacing w:val="-3"/>
          <w:w w:val="118"/>
          <w:sz w:val="16"/>
        </w:rPr>
        <w:t>r</w:t>
      </w:r>
      <w:r>
        <w:rPr>
          <w:color w:val="231F20"/>
          <w:w w:val="100"/>
          <w:sz w:val="16"/>
        </w:rPr>
        <w:t>e</w:t>
      </w:r>
      <w:r>
        <w:rPr>
          <w:color w:val="231F20"/>
          <w:spacing w:val="1"/>
          <w:w w:val="100"/>
          <w:sz w:val="16"/>
        </w:rPr>
        <w:t>g</w:t>
      </w:r>
      <w:r>
        <w:rPr>
          <w:color w:val="231F20"/>
          <w:w w:val="97"/>
          <w:sz w:val="16"/>
        </w:rPr>
        <w:t>l</w:t>
      </w:r>
      <w:r>
        <w:rPr>
          <w:color w:val="231F20"/>
          <w:spacing w:val="-2"/>
          <w:w w:val="105"/>
          <w:sz w:val="16"/>
        </w:rPr>
        <w:t>a</w:t>
      </w:r>
      <w:r>
        <w:rPr>
          <w:color w:val="231F20"/>
          <w:spacing w:val="-1"/>
          <w:w w:val="111"/>
          <w:sz w:val="16"/>
        </w:rPr>
        <w:t>m</w:t>
      </w:r>
      <w:r>
        <w:rPr>
          <w:color w:val="231F20"/>
          <w:w w:val="109"/>
          <w:sz w:val="16"/>
        </w:rPr>
        <w:t>e</w:t>
      </w:r>
      <w:r>
        <w:rPr>
          <w:color w:val="231F20"/>
          <w:spacing w:val="-4"/>
          <w:w w:val="109"/>
          <w:sz w:val="16"/>
        </w:rPr>
        <w:t>n</w:t>
      </w:r>
      <w:r>
        <w:rPr>
          <w:color w:val="231F20"/>
          <w:w w:val="116"/>
          <w:sz w:val="16"/>
        </w:rPr>
        <w:t>t</w:t>
      </w:r>
      <w:r>
        <w:rPr>
          <w:color w:val="231F20"/>
          <w:spacing w:val="-2"/>
          <w:w w:val="105"/>
          <w:sz w:val="16"/>
        </w:rPr>
        <w:t>a</w:t>
      </w:r>
      <w:r>
        <w:rPr>
          <w:color w:val="231F20"/>
          <w:w w:val="118"/>
          <w:sz w:val="16"/>
        </w:rPr>
        <w:t>r</w:t>
      </w:r>
      <w:r>
        <w:rPr>
          <w:color w:val="231F20"/>
          <w:w w:val="106"/>
          <w:sz w:val="16"/>
        </w:rPr>
        <w:t>io</w:t>
      </w:r>
      <w:r>
        <w:rPr>
          <w:color w:val="231F20"/>
          <w:spacing w:val="-6"/>
          <w:sz w:val="16"/>
        </w:rPr>
        <w:t> </w:t>
      </w:r>
      <w:r>
        <w:rPr>
          <w:color w:val="231F20"/>
          <w:spacing w:val="-2"/>
          <w:w w:val="108"/>
          <w:sz w:val="16"/>
        </w:rPr>
        <w:t>q</w:t>
      </w:r>
      <w:r>
        <w:rPr>
          <w:color w:val="231F20"/>
          <w:w w:val="107"/>
          <w:sz w:val="16"/>
        </w:rPr>
        <w:t>ue</w:t>
      </w:r>
      <w:r>
        <w:rPr>
          <w:color w:val="231F20"/>
          <w:spacing w:val="-6"/>
          <w:sz w:val="16"/>
        </w:rPr>
        <w:t> </w:t>
      </w:r>
      <w:r>
        <w:rPr>
          <w:color w:val="231F20"/>
          <w:w w:val="118"/>
          <w:sz w:val="16"/>
        </w:rPr>
        <w:t>r</w:t>
      </w:r>
      <w:r>
        <w:rPr>
          <w:color w:val="231F20"/>
          <w:w w:val="111"/>
          <w:sz w:val="16"/>
        </w:rPr>
        <w:t>i</w:t>
      </w:r>
      <w:r>
        <w:rPr>
          <w:color w:val="231F20"/>
          <w:spacing w:val="-1"/>
          <w:w w:val="111"/>
          <w:sz w:val="16"/>
        </w:rPr>
        <w:t>n</w:t>
      </w:r>
      <w:r>
        <w:rPr>
          <w:color w:val="231F20"/>
          <w:w w:val="107"/>
          <w:sz w:val="16"/>
        </w:rPr>
        <w:t>de</w:t>
      </w:r>
      <w:r>
        <w:rPr>
          <w:color w:val="231F20"/>
          <w:spacing w:val="-6"/>
          <w:sz w:val="16"/>
        </w:rPr>
        <w:t> </w:t>
      </w:r>
      <w:r>
        <w:rPr>
          <w:color w:val="231F20"/>
          <w:spacing w:val="1"/>
          <w:w w:val="106"/>
          <w:sz w:val="16"/>
        </w:rPr>
        <w:t>C</w:t>
      </w:r>
      <w:r>
        <w:rPr>
          <w:color w:val="231F20"/>
          <w:spacing w:val="-2"/>
          <w:w w:val="105"/>
          <w:sz w:val="16"/>
        </w:rPr>
        <w:t>a</w:t>
      </w:r>
      <w:r>
        <w:rPr>
          <w:color w:val="231F20"/>
          <w:spacing w:val="-1"/>
          <w:w w:val="116"/>
          <w:sz w:val="16"/>
        </w:rPr>
        <w:t>n</w:t>
      </w:r>
      <w:r>
        <w:rPr>
          <w:color w:val="231F20"/>
          <w:w w:val="107"/>
          <w:sz w:val="16"/>
        </w:rPr>
        <w:t>d</w:t>
      </w:r>
      <w:r>
        <w:rPr>
          <w:color w:val="231F20"/>
          <w:spacing w:val="-1"/>
          <w:w w:val="107"/>
          <w:sz w:val="16"/>
        </w:rPr>
        <w:t>e</w:t>
      </w:r>
      <w:r>
        <w:rPr>
          <w:color w:val="231F20"/>
          <w:w w:val="97"/>
          <w:sz w:val="16"/>
        </w:rPr>
        <w:t>l</w:t>
      </w:r>
      <w:r>
        <w:rPr>
          <w:color w:val="231F20"/>
          <w:spacing w:val="-2"/>
          <w:w w:val="105"/>
          <w:sz w:val="16"/>
        </w:rPr>
        <w:t>a</w:t>
      </w:r>
      <w:r>
        <w:rPr>
          <w:color w:val="231F20"/>
          <w:w w:val="118"/>
          <w:sz w:val="16"/>
        </w:rPr>
        <w:t>r</w:t>
      </w:r>
      <w:r>
        <w:rPr>
          <w:color w:val="231F20"/>
          <w:w w:val="106"/>
          <w:sz w:val="16"/>
        </w:rPr>
        <w:t>io</w:t>
      </w:r>
      <w:r>
        <w:rPr>
          <w:color w:val="231F20"/>
          <w:spacing w:val="-6"/>
          <w:sz w:val="16"/>
        </w:rPr>
        <w:t> </w:t>
      </w:r>
      <w:r>
        <w:rPr>
          <w:color w:val="231F20"/>
          <w:w w:val="99"/>
          <w:sz w:val="16"/>
        </w:rPr>
        <w:t>R</w:t>
      </w:r>
      <w:r>
        <w:rPr>
          <w:color w:val="231F20"/>
          <w:spacing w:val="1"/>
          <w:w w:val="101"/>
          <w:sz w:val="16"/>
        </w:rPr>
        <w:t>e</w:t>
      </w:r>
      <w:r>
        <w:rPr>
          <w:color w:val="231F20"/>
          <w:spacing w:val="-2"/>
          <w:w w:val="97"/>
          <w:sz w:val="16"/>
        </w:rPr>
        <w:t>y</w:t>
      </w:r>
      <w:r>
        <w:rPr>
          <w:color w:val="231F20"/>
          <w:w w:val="101"/>
          <w:sz w:val="16"/>
        </w:rPr>
        <w:t>es</w:t>
      </w:r>
      <w:r>
        <w:rPr>
          <w:color w:val="231F20"/>
          <w:spacing w:val="-6"/>
          <w:sz w:val="16"/>
        </w:rPr>
        <w:t> </w:t>
      </w:r>
      <w:r>
        <w:rPr>
          <w:color w:val="231F20"/>
          <w:w w:val="105"/>
          <w:sz w:val="16"/>
        </w:rPr>
        <w:t>a</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6"/>
          <w:sz w:val="16"/>
        </w:rPr>
        <w:t> </w:t>
      </w:r>
      <w:r>
        <w:rPr>
          <w:color w:val="231F20"/>
          <w:spacing w:val="-5"/>
          <w:w w:val="109"/>
          <w:sz w:val="16"/>
        </w:rPr>
        <w:t>N</w:t>
      </w:r>
      <w:r>
        <w:rPr>
          <w:color w:val="231F20"/>
          <w:w w:val="104"/>
          <w:sz w:val="16"/>
        </w:rPr>
        <w:t>aci</w:t>
      </w:r>
      <w:r>
        <w:rPr>
          <w:color w:val="231F20"/>
          <w:spacing w:val="-2"/>
          <w:w w:val="104"/>
          <w:sz w:val="16"/>
        </w:rPr>
        <w:t>o</w:t>
      </w:r>
      <w:r>
        <w:rPr>
          <w:color w:val="231F20"/>
          <w:spacing w:val="-1"/>
          <w:w w:val="116"/>
          <w:sz w:val="16"/>
        </w:rPr>
        <w:t>n</w:t>
      </w:r>
      <w:r>
        <w:rPr>
          <w:color w:val="231F20"/>
          <w:w w:val="105"/>
          <w:sz w:val="16"/>
        </w:rPr>
        <w:t>a</w:t>
      </w:r>
      <w:r>
        <w:rPr>
          <w:color w:val="231F20"/>
          <w:w w:val="97"/>
          <w:sz w:val="16"/>
        </w:rPr>
        <w:t>l</w:t>
      </w:r>
      <w:r>
        <w:rPr>
          <w:color w:val="231F20"/>
          <w:spacing w:val="-6"/>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2"/>
          <w:sz w:val="16"/>
        </w:rPr>
        <w:t>a,</w:t>
      </w:r>
      <w:r>
        <w:rPr>
          <w:color w:val="231F20"/>
          <w:spacing w:val="-6"/>
          <w:sz w:val="16"/>
        </w:rPr>
        <w:t> </w:t>
      </w:r>
      <w:r>
        <w:rPr>
          <w:color w:val="231F20"/>
          <w:w w:val="102"/>
          <w:sz w:val="16"/>
        </w:rPr>
        <w:t>28</w:t>
      </w:r>
      <w:r>
        <w:rPr>
          <w:color w:val="231F20"/>
          <w:spacing w:val="-6"/>
          <w:sz w:val="16"/>
        </w:rPr>
        <w:t> </w:t>
      </w:r>
      <w:r>
        <w:rPr>
          <w:color w:val="231F20"/>
          <w:w w:val="107"/>
          <w:sz w:val="16"/>
        </w:rPr>
        <w:t>de</w:t>
      </w:r>
      <w:r>
        <w:rPr>
          <w:color w:val="231F20"/>
          <w:spacing w:val="-6"/>
          <w:sz w:val="16"/>
        </w:rPr>
        <w:t> </w:t>
      </w:r>
      <w:r>
        <w:rPr>
          <w:color w:val="231F20"/>
          <w:spacing w:val="-2"/>
          <w:w w:val="105"/>
          <w:sz w:val="16"/>
        </w:rPr>
        <w:t>a</w:t>
      </w:r>
      <w:r>
        <w:rPr>
          <w:color w:val="231F20"/>
          <w:spacing w:val="-2"/>
          <w:w w:val="108"/>
          <w:sz w:val="16"/>
        </w:rPr>
        <w:t>b</w:t>
      </w:r>
      <w:r>
        <w:rPr>
          <w:color w:val="231F20"/>
          <w:w w:val="118"/>
          <w:sz w:val="16"/>
        </w:rPr>
        <w:t>r</w:t>
      </w:r>
      <w:r>
        <w:rPr>
          <w:color w:val="231F20"/>
          <w:w w:val="102"/>
          <w:sz w:val="16"/>
        </w:rPr>
        <w:t>i</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w w:val="102"/>
          <w:sz w:val="16"/>
        </w:rPr>
        <w:t>1928</w:t>
      </w:r>
      <w:r>
        <w:rPr>
          <w:color w:val="231F20"/>
          <w:spacing w:val="-26"/>
          <w:w w:val="40"/>
          <w:sz w:val="16"/>
        </w:rPr>
        <w:t>”</w:t>
      </w:r>
      <w:r>
        <w:rPr>
          <w:color w:val="231F20"/>
          <w:w w:val="96"/>
          <w:sz w:val="16"/>
        </w:rPr>
        <w:t>.</w:t>
      </w:r>
    </w:p>
    <w:p>
      <w:pPr>
        <w:spacing w:after="0" w:line="180" w:lineRule="exact"/>
        <w:jc w:val="left"/>
        <w:rPr>
          <w:sz w:val="16"/>
        </w:rPr>
        <w:sectPr>
          <w:pgSz w:w="8510" w:h="11630"/>
          <w:pgMar w:header="331" w:footer="388" w:top="620" w:bottom="580" w:left="0" w:right="0"/>
        </w:sectPr>
      </w:pPr>
    </w:p>
    <w:p>
      <w:pPr>
        <w:pStyle w:val="BodyText"/>
        <w:spacing w:before="12"/>
        <w:rPr>
          <w:sz w:val="20"/>
        </w:rPr>
      </w:pPr>
    </w:p>
    <w:p>
      <w:pPr>
        <w:pStyle w:val="BodyText"/>
        <w:spacing w:line="249" w:lineRule="auto" w:before="18"/>
        <w:ind w:left="907" w:right="905"/>
        <w:jc w:val="both"/>
      </w:pPr>
      <w:r>
        <w:rPr>
          <w:color w:val="231F20"/>
          <w:w w:val="105"/>
        </w:rPr>
        <w:t>¿De </w:t>
      </w:r>
      <w:r>
        <w:rPr>
          <w:color w:val="231F20"/>
          <w:spacing w:val="-2"/>
          <w:w w:val="105"/>
        </w:rPr>
        <w:t>qué manera </w:t>
      </w:r>
      <w:r>
        <w:rPr>
          <w:color w:val="231F20"/>
          <w:w w:val="105"/>
        </w:rPr>
        <w:t>ambos </w:t>
      </w:r>
      <w:r>
        <w:rPr>
          <w:color w:val="231F20"/>
          <w:spacing w:val="-3"/>
          <w:w w:val="105"/>
        </w:rPr>
        <w:t>proyectos, promovidos </w:t>
      </w:r>
      <w:r>
        <w:rPr>
          <w:color w:val="231F20"/>
          <w:w w:val="105"/>
        </w:rPr>
        <w:t>por las </w:t>
      </w:r>
      <w:r>
        <w:rPr>
          <w:color w:val="231F20"/>
          <w:spacing w:val="-3"/>
          <w:w w:val="105"/>
        </w:rPr>
        <w:t>élites </w:t>
      </w:r>
      <w:r>
        <w:rPr>
          <w:color w:val="231F20"/>
          <w:w w:val="105"/>
        </w:rPr>
        <w:t>políticas, </w:t>
      </w:r>
      <w:r>
        <w:rPr>
          <w:color w:val="231F20"/>
          <w:spacing w:val="-4"/>
          <w:w w:val="105"/>
        </w:rPr>
        <w:t>intentaron</w:t>
      </w:r>
      <w:r>
        <w:rPr>
          <w:color w:val="231F20"/>
          <w:spacing w:val="-8"/>
          <w:w w:val="105"/>
        </w:rPr>
        <w:t> </w:t>
      </w:r>
      <w:r>
        <w:rPr>
          <w:color w:val="231F20"/>
          <w:spacing w:val="-3"/>
          <w:w w:val="105"/>
        </w:rPr>
        <w:t>cambiar</w:t>
      </w:r>
      <w:r>
        <w:rPr>
          <w:color w:val="231F20"/>
          <w:spacing w:val="-8"/>
          <w:w w:val="105"/>
        </w:rPr>
        <w:t> </w:t>
      </w:r>
      <w:r>
        <w:rPr>
          <w:color w:val="231F20"/>
          <w:w w:val="105"/>
        </w:rPr>
        <w:t>el</w:t>
      </w:r>
      <w:r>
        <w:rPr>
          <w:color w:val="231F20"/>
          <w:spacing w:val="-8"/>
          <w:w w:val="105"/>
        </w:rPr>
        <w:t> </w:t>
      </w:r>
      <w:r>
        <w:rPr>
          <w:color w:val="231F20"/>
          <w:w w:val="105"/>
        </w:rPr>
        <w:t>sistema</w:t>
      </w:r>
      <w:r>
        <w:rPr>
          <w:color w:val="231F20"/>
          <w:spacing w:val="-8"/>
          <w:w w:val="105"/>
        </w:rPr>
        <w:t> </w:t>
      </w:r>
      <w:r>
        <w:rPr>
          <w:color w:val="231F20"/>
          <w:w w:val="105"/>
        </w:rPr>
        <w:t>de</w:t>
      </w:r>
      <w:r>
        <w:rPr>
          <w:color w:val="231F20"/>
          <w:spacing w:val="-8"/>
          <w:w w:val="105"/>
        </w:rPr>
        <w:t> </w:t>
      </w:r>
      <w:r>
        <w:rPr>
          <w:color w:val="231F20"/>
          <w:spacing w:val="-3"/>
          <w:w w:val="105"/>
        </w:rPr>
        <w:t>propiedad</w:t>
      </w:r>
      <w:r>
        <w:rPr>
          <w:color w:val="231F20"/>
          <w:spacing w:val="-8"/>
          <w:w w:val="105"/>
        </w:rPr>
        <w:t> </w:t>
      </w:r>
      <w:r>
        <w:rPr>
          <w:color w:val="231F20"/>
          <w:w w:val="105"/>
        </w:rPr>
        <w:t>agraria</w:t>
      </w:r>
      <w:r>
        <w:rPr>
          <w:color w:val="231F20"/>
          <w:spacing w:val="-8"/>
          <w:w w:val="105"/>
        </w:rPr>
        <w:t> </w:t>
      </w:r>
      <w:r>
        <w:rPr>
          <w:color w:val="231F20"/>
          <w:w w:val="105"/>
        </w:rPr>
        <w:t>y</w:t>
      </w:r>
      <w:r>
        <w:rPr>
          <w:color w:val="231F20"/>
          <w:spacing w:val="-8"/>
          <w:w w:val="105"/>
        </w:rPr>
        <w:t> </w:t>
      </w:r>
      <w:r>
        <w:rPr>
          <w:color w:val="231F20"/>
          <w:w w:val="105"/>
        </w:rPr>
        <w:t>más</w:t>
      </w:r>
      <w:r>
        <w:rPr>
          <w:color w:val="231F20"/>
          <w:spacing w:val="-8"/>
          <w:w w:val="105"/>
        </w:rPr>
        <w:t> </w:t>
      </w:r>
      <w:r>
        <w:rPr>
          <w:color w:val="231F20"/>
          <w:w w:val="105"/>
        </w:rPr>
        <w:t>allá</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sociedad</w:t>
      </w:r>
      <w:r>
        <w:rPr>
          <w:color w:val="231F20"/>
          <w:spacing w:val="-8"/>
          <w:w w:val="105"/>
        </w:rPr>
        <w:t> </w:t>
      </w:r>
      <w:r>
        <w:rPr>
          <w:color w:val="231F20"/>
          <w:w w:val="105"/>
        </w:rPr>
        <w:t>en su</w:t>
      </w:r>
      <w:r>
        <w:rPr>
          <w:color w:val="231F20"/>
          <w:spacing w:val="-9"/>
          <w:w w:val="105"/>
        </w:rPr>
        <w:t> </w:t>
      </w:r>
      <w:r>
        <w:rPr>
          <w:color w:val="231F20"/>
          <w:spacing w:val="-4"/>
          <w:w w:val="105"/>
        </w:rPr>
        <w:t>conjunto?;</w:t>
      </w:r>
      <w:r>
        <w:rPr>
          <w:color w:val="231F20"/>
          <w:spacing w:val="-9"/>
          <w:w w:val="105"/>
        </w:rPr>
        <w:t> </w:t>
      </w:r>
      <w:r>
        <w:rPr>
          <w:color w:val="231F20"/>
          <w:w w:val="105"/>
        </w:rPr>
        <w:t>¿cómo</w:t>
      </w:r>
      <w:r>
        <w:rPr>
          <w:color w:val="231F20"/>
          <w:spacing w:val="-9"/>
          <w:w w:val="105"/>
        </w:rPr>
        <w:t> </w:t>
      </w:r>
      <w:r>
        <w:rPr>
          <w:color w:val="231F20"/>
          <w:w w:val="105"/>
        </w:rPr>
        <w:t>se</w:t>
      </w:r>
      <w:r>
        <w:rPr>
          <w:color w:val="231F20"/>
          <w:spacing w:val="-9"/>
          <w:w w:val="105"/>
        </w:rPr>
        <w:t> </w:t>
      </w:r>
      <w:r>
        <w:rPr>
          <w:color w:val="231F20"/>
          <w:w w:val="105"/>
        </w:rPr>
        <w:t>modificó</w:t>
      </w:r>
      <w:r>
        <w:rPr>
          <w:color w:val="231F20"/>
          <w:spacing w:val="-9"/>
          <w:w w:val="105"/>
        </w:rPr>
        <w:t> </w:t>
      </w:r>
      <w:r>
        <w:rPr>
          <w:color w:val="231F20"/>
          <w:w w:val="105"/>
        </w:rPr>
        <w:t>o</w:t>
      </w:r>
      <w:r>
        <w:rPr>
          <w:color w:val="231F20"/>
          <w:spacing w:val="-9"/>
          <w:w w:val="105"/>
        </w:rPr>
        <w:t> </w:t>
      </w:r>
      <w:r>
        <w:rPr>
          <w:color w:val="231F20"/>
          <w:w w:val="105"/>
        </w:rPr>
        <w:t>cómo</w:t>
      </w:r>
      <w:r>
        <w:rPr>
          <w:color w:val="231F20"/>
          <w:spacing w:val="-9"/>
          <w:w w:val="105"/>
        </w:rPr>
        <w:t> </w:t>
      </w:r>
      <w:r>
        <w:rPr>
          <w:color w:val="231F20"/>
          <w:w w:val="105"/>
        </w:rPr>
        <w:t>se</w:t>
      </w:r>
      <w:r>
        <w:rPr>
          <w:color w:val="231F20"/>
          <w:spacing w:val="-9"/>
          <w:w w:val="105"/>
        </w:rPr>
        <w:t> </w:t>
      </w:r>
      <w:r>
        <w:rPr>
          <w:color w:val="231F20"/>
          <w:spacing w:val="-4"/>
          <w:w w:val="105"/>
        </w:rPr>
        <w:t>mantuvo</w:t>
      </w:r>
      <w:r>
        <w:rPr>
          <w:color w:val="231F20"/>
          <w:spacing w:val="-9"/>
          <w:w w:val="105"/>
        </w:rPr>
        <w:t> </w:t>
      </w:r>
      <w:r>
        <w:rPr>
          <w:color w:val="231F20"/>
          <w:w w:val="105"/>
        </w:rPr>
        <w:t>el</w:t>
      </w:r>
      <w:r>
        <w:rPr>
          <w:color w:val="231F20"/>
          <w:spacing w:val="-9"/>
          <w:w w:val="105"/>
        </w:rPr>
        <w:t> </w:t>
      </w:r>
      <w:r>
        <w:rPr>
          <w:color w:val="231F20"/>
          <w:spacing w:val="-3"/>
          <w:w w:val="105"/>
        </w:rPr>
        <w:t>control</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vecinos </w:t>
      </w:r>
      <w:r>
        <w:rPr>
          <w:color w:val="231F20"/>
          <w:spacing w:val="-3"/>
          <w:w w:val="105"/>
        </w:rPr>
        <w:t>pudientes </w:t>
      </w:r>
      <w:r>
        <w:rPr>
          <w:color w:val="231F20"/>
          <w:w w:val="105"/>
        </w:rPr>
        <w:t>y el </w:t>
      </w:r>
      <w:r>
        <w:rPr>
          <w:color w:val="231F20"/>
          <w:spacing w:val="-3"/>
          <w:w w:val="105"/>
        </w:rPr>
        <w:t>común </w:t>
      </w:r>
      <w:r>
        <w:rPr>
          <w:color w:val="231F20"/>
          <w:w w:val="105"/>
        </w:rPr>
        <w:t>del </w:t>
      </w:r>
      <w:r>
        <w:rPr>
          <w:color w:val="231F20"/>
          <w:spacing w:val="-3"/>
          <w:w w:val="105"/>
        </w:rPr>
        <w:t>pueblo sobre </w:t>
      </w:r>
      <w:r>
        <w:rPr>
          <w:color w:val="231F20"/>
          <w:w w:val="105"/>
        </w:rPr>
        <w:t>los recursos productivos </w:t>
      </w:r>
      <w:r>
        <w:rPr>
          <w:color w:val="231F20"/>
          <w:spacing w:val="-3"/>
          <w:w w:val="105"/>
        </w:rPr>
        <w:t>después </w:t>
      </w:r>
      <w:r>
        <w:rPr>
          <w:color w:val="231F20"/>
          <w:w w:val="105"/>
        </w:rPr>
        <w:t>de   la</w:t>
      </w:r>
      <w:r>
        <w:rPr>
          <w:color w:val="231F20"/>
          <w:spacing w:val="-10"/>
          <w:w w:val="105"/>
        </w:rPr>
        <w:t> </w:t>
      </w:r>
      <w:r>
        <w:rPr>
          <w:color w:val="231F20"/>
          <w:w w:val="105"/>
        </w:rPr>
        <w:t>desamortización</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bienes</w:t>
      </w:r>
      <w:r>
        <w:rPr>
          <w:color w:val="231F20"/>
          <w:spacing w:val="-10"/>
          <w:w w:val="105"/>
        </w:rPr>
        <w:t> </w:t>
      </w:r>
      <w:r>
        <w:rPr>
          <w:color w:val="231F20"/>
          <w:spacing w:val="-3"/>
          <w:w w:val="105"/>
        </w:rPr>
        <w:t>corporativos</w:t>
      </w:r>
      <w:r>
        <w:rPr>
          <w:color w:val="231F20"/>
          <w:spacing w:val="-10"/>
          <w:w w:val="105"/>
        </w:rPr>
        <w:t> </w:t>
      </w:r>
      <w:r>
        <w:rPr>
          <w:color w:val="231F20"/>
          <w:w w:val="105"/>
        </w:rPr>
        <w:t>civiles</w:t>
      </w:r>
      <w:r>
        <w:rPr>
          <w:color w:val="231F20"/>
          <w:spacing w:val="-10"/>
          <w:w w:val="105"/>
        </w:rPr>
        <w:t> </w:t>
      </w:r>
      <w:r>
        <w:rPr>
          <w:color w:val="231F20"/>
          <w:w w:val="105"/>
        </w:rPr>
        <w:t>y</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spacing w:val="-3"/>
          <w:w w:val="105"/>
        </w:rPr>
        <w:t>reforma</w:t>
      </w:r>
      <w:r>
        <w:rPr>
          <w:color w:val="231F20"/>
          <w:spacing w:val="-10"/>
          <w:w w:val="105"/>
        </w:rPr>
        <w:t> </w:t>
      </w:r>
      <w:r>
        <w:rPr>
          <w:color w:val="231F20"/>
          <w:w w:val="105"/>
        </w:rPr>
        <w:t>agraria?;</w:t>
      </w:r>
    </w:p>
    <w:p>
      <w:pPr>
        <w:pStyle w:val="BodyText"/>
        <w:spacing w:before="3"/>
        <w:ind w:left="907"/>
        <w:jc w:val="both"/>
      </w:pPr>
      <w:r>
        <w:rPr>
          <w:color w:val="231F20"/>
          <w:w w:val="105"/>
        </w:rPr>
        <w:t>¿cuáles fueron las reacciones de los vecinos frente a esos proyectos nacionales?;</w:t>
      </w:r>
    </w:p>
    <w:p>
      <w:pPr>
        <w:pStyle w:val="BodyText"/>
        <w:spacing w:before="12"/>
        <w:ind w:left="907"/>
        <w:jc w:val="both"/>
      </w:pPr>
      <w:r>
        <w:rPr>
          <w:color w:val="231F20"/>
          <w:w w:val="110"/>
        </w:rPr>
        <w:t>¿cuál fue el papel del ayuntamiento en estas dos etapas de cambio agrario?</w:t>
      </w:r>
    </w:p>
    <w:p>
      <w:pPr>
        <w:pStyle w:val="BodyText"/>
        <w:spacing w:before="11"/>
        <w:rPr>
          <w:sz w:val="23"/>
        </w:rPr>
      </w:pPr>
    </w:p>
    <w:p>
      <w:pPr>
        <w:pStyle w:val="BodyText"/>
        <w:spacing w:line="249" w:lineRule="auto"/>
        <w:ind w:left="907" w:right="904"/>
        <w:jc w:val="both"/>
      </w:pPr>
      <w:r>
        <w:rPr>
          <w:color w:val="231F20"/>
          <w:w w:val="105"/>
        </w:rPr>
        <w:t>La hipótesis central es que la desamortización de los bienes de los pueblos de los municipios de Lerma y Ocoyoacac ocasionó un cambio radical en la organización pueblerina. El cambio se percibe a partir de que los vecinos pudientes</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pueblos</w:t>
      </w:r>
      <w:r>
        <w:rPr>
          <w:color w:val="231F20"/>
          <w:spacing w:val="-14"/>
          <w:w w:val="105"/>
        </w:rPr>
        <w:t> </w:t>
      </w:r>
      <w:r>
        <w:rPr>
          <w:color w:val="231F20"/>
          <w:w w:val="105"/>
        </w:rPr>
        <w:t>comenzaron</w:t>
      </w:r>
      <w:r>
        <w:rPr>
          <w:color w:val="231F20"/>
          <w:spacing w:val="-14"/>
          <w:w w:val="105"/>
        </w:rPr>
        <w:t> </w:t>
      </w:r>
      <w:r>
        <w:rPr>
          <w:color w:val="231F20"/>
          <w:w w:val="105"/>
        </w:rPr>
        <w:t>a</w:t>
      </w:r>
      <w:r>
        <w:rPr>
          <w:color w:val="231F20"/>
          <w:spacing w:val="-14"/>
          <w:w w:val="105"/>
        </w:rPr>
        <w:t> </w:t>
      </w:r>
      <w:r>
        <w:rPr>
          <w:color w:val="231F20"/>
          <w:w w:val="105"/>
        </w:rPr>
        <w:t>acaparar</w:t>
      </w:r>
      <w:r>
        <w:rPr>
          <w:color w:val="231F20"/>
          <w:spacing w:val="-14"/>
          <w:w w:val="105"/>
        </w:rPr>
        <w:t> </w:t>
      </w:r>
      <w:r>
        <w:rPr>
          <w:color w:val="231F20"/>
          <w:w w:val="105"/>
        </w:rPr>
        <w:t>los</w:t>
      </w:r>
      <w:r>
        <w:rPr>
          <w:color w:val="231F20"/>
          <w:spacing w:val="-14"/>
          <w:w w:val="105"/>
        </w:rPr>
        <w:t> </w:t>
      </w:r>
      <w:r>
        <w:rPr>
          <w:color w:val="231F20"/>
          <w:w w:val="105"/>
        </w:rPr>
        <w:t>bienes</w:t>
      </w:r>
      <w:r>
        <w:rPr>
          <w:color w:val="231F20"/>
          <w:spacing w:val="-14"/>
          <w:w w:val="105"/>
        </w:rPr>
        <w:t> </w:t>
      </w:r>
      <w:r>
        <w:rPr>
          <w:color w:val="231F20"/>
          <w:w w:val="105"/>
        </w:rPr>
        <w:t>comunales</w:t>
      </w:r>
      <w:r>
        <w:rPr>
          <w:color w:val="231F20"/>
          <w:spacing w:val="-14"/>
          <w:w w:val="105"/>
        </w:rPr>
        <w:t> </w:t>
      </w:r>
      <w:r>
        <w:rPr>
          <w:color w:val="231F20"/>
          <w:w w:val="105"/>
        </w:rPr>
        <w:t>sin</w:t>
      </w:r>
      <w:r>
        <w:rPr>
          <w:color w:val="231F20"/>
          <w:spacing w:val="-14"/>
          <w:w w:val="105"/>
        </w:rPr>
        <w:t> </w:t>
      </w:r>
      <w:r>
        <w:rPr>
          <w:color w:val="231F20"/>
          <w:w w:val="105"/>
        </w:rPr>
        <w:t>que </w:t>
      </w:r>
      <w:r>
        <w:rPr>
          <w:color w:val="231F20"/>
          <w:spacing w:val="4"/>
          <w:w w:val="105"/>
        </w:rPr>
        <w:t>conellosepuedahablardeundespojomasivo, enelsupuestodequesepresentó </w:t>
      </w:r>
      <w:r>
        <w:rPr>
          <w:color w:val="231F20"/>
          <w:w w:val="105"/>
        </w:rPr>
        <w:t>una desamortización y después vino la desvinculación de los bienes de los pueblos, es </w:t>
      </w:r>
      <w:r>
        <w:rPr>
          <w:color w:val="231F20"/>
          <w:spacing w:val="-3"/>
          <w:w w:val="105"/>
        </w:rPr>
        <w:t>decir, </w:t>
      </w:r>
      <w:r>
        <w:rPr>
          <w:color w:val="231F20"/>
          <w:w w:val="105"/>
        </w:rPr>
        <w:t>una vez que los vecinos se hicieron propietarios vendieron sus tierras propiciando con ello que unos cuantos acapararán la tierra. Los vecinos que se adjudicaron los bienes comunales controlaban la actividad política y económica de ambos municipios. Sin duda, la desigualdad social que se generó implicó rupturas. El acaparamiento desató un gran malestar al interior de la organización pueblerina, así como con sus autoridades locales, aunque no destruyó tal organización. Otro cambio significativo tuvo lugar con la puesta en marcha de la reforma agraria que subrayó la separación del ayuntamiento,</w:t>
      </w:r>
      <w:r>
        <w:rPr>
          <w:color w:val="231F20"/>
          <w:spacing w:val="-8"/>
          <w:w w:val="105"/>
        </w:rPr>
        <w:t> </w:t>
      </w:r>
      <w:r>
        <w:rPr>
          <w:color w:val="231F20"/>
          <w:w w:val="105"/>
        </w:rPr>
        <w:t>es</w:t>
      </w:r>
      <w:r>
        <w:rPr>
          <w:color w:val="231F20"/>
          <w:spacing w:val="-8"/>
          <w:w w:val="105"/>
        </w:rPr>
        <w:t> </w:t>
      </w:r>
      <w:r>
        <w:rPr>
          <w:color w:val="231F20"/>
          <w:spacing w:val="-3"/>
          <w:w w:val="105"/>
        </w:rPr>
        <w:t>decir,</w:t>
      </w:r>
      <w:r>
        <w:rPr>
          <w:color w:val="231F20"/>
          <w:spacing w:val="-8"/>
          <w:w w:val="105"/>
        </w:rPr>
        <w:t> </w:t>
      </w:r>
      <w:r>
        <w:rPr>
          <w:color w:val="231F20"/>
          <w:w w:val="105"/>
        </w:rPr>
        <w:t>la</w:t>
      </w:r>
      <w:r>
        <w:rPr>
          <w:color w:val="231F20"/>
          <w:spacing w:val="-8"/>
          <w:w w:val="105"/>
        </w:rPr>
        <w:t> </w:t>
      </w:r>
      <w:r>
        <w:rPr>
          <w:color w:val="231F20"/>
          <w:w w:val="105"/>
        </w:rPr>
        <w:t>autoridad</w:t>
      </w:r>
      <w:r>
        <w:rPr>
          <w:color w:val="231F20"/>
          <w:spacing w:val="-8"/>
          <w:w w:val="105"/>
        </w:rPr>
        <w:t> </w:t>
      </w:r>
      <w:r>
        <w:rPr>
          <w:color w:val="231F20"/>
          <w:w w:val="105"/>
        </w:rPr>
        <w:t>política</w:t>
      </w:r>
      <w:r>
        <w:rPr>
          <w:color w:val="231F20"/>
          <w:spacing w:val="-8"/>
          <w:w w:val="105"/>
        </w:rPr>
        <w:t> </w:t>
      </w:r>
      <w:r>
        <w:rPr>
          <w:color w:val="231F20"/>
          <w:w w:val="105"/>
        </w:rPr>
        <w:t>local,</w:t>
      </w:r>
      <w:r>
        <w:rPr>
          <w:color w:val="231F20"/>
          <w:spacing w:val="-8"/>
          <w:w w:val="105"/>
        </w:rPr>
        <w:t> </w:t>
      </w:r>
      <w:r>
        <w:rPr>
          <w:color w:val="231F20"/>
          <w:w w:val="105"/>
        </w:rPr>
        <w:t>del</w:t>
      </w:r>
      <w:r>
        <w:rPr>
          <w:color w:val="231F20"/>
          <w:spacing w:val="-8"/>
          <w:w w:val="105"/>
        </w:rPr>
        <w:t> </w:t>
      </w:r>
      <w:r>
        <w:rPr>
          <w:color w:val="231F20"/>
          <w:w w:val="105"/>
        </w:rPr>
        <w:t>manejo</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recursos productivos. Dicha separación se tradujo en el surgimiento de una nueva </w:t>
      </w:r>
      <w:r>
        <w:rPr>
          <w:rFonts w:ascii="Palatino Linotype" w:hAnsi="Palatino Linotype"/>
          <w:i/>
          <w:color w:val="231F20"/>
          <w:w w:val="105"/>
        </w:rPr>
        <w:t>gran </w:t>
      </w:r>
      <w:r>
        <w:rPr>
          <w:rFonts w:ascii="Palatino Linotype" w:hAnsi="Palatino Linotype"/>
          <w:i/>
          <w:color w:val="231F20"/>
          <w:spacing w:val="-3"/>
          <w:w w:val="105"/>
        </w:rPr>
        <w:t>familia </w:t>
      </w:r>
      <w:r>
        <w:rPr>
          <w:color w:val="231F20"/>
          <w:w w:val="105"/>
        </w:rPr>
        <w:t>ejidal que siguió funcionando pero ahora sin la intervención directa del ayuntamiento. Con ello se creó una nueva organización de los pueblos, al dar lugar al surgimiento de una estructura económica y política ligada a los ejidos, dependiente sobre todo de la autoridad</w:t>
      </w:r>
      <w:r>
        <w:rPr>
          <w:color w:val="231F20"/>
          <w:spacing w:val="-40"/>
          <w:w w:val="105"/>
        </w:rPr>
        <w:t> </w:t>
      </w:r>
      <w:r>
        <w:rPr>
          <w:color w:val="231F20"/>
          <w:w w:val="105"/>
        </w:rPr>
        <w:t>federal.</w:t>
      </w:r>
    </w:p>
    <w:p>
      <w:pPr>
        <w:pStyle w:val="BodyText"/>
        <w:spacing w:before="2"/>
        <w:rPr>
          <w:sz w:val="23"/>
        </w:rPr>
      </w:pPr>
    </w:p>
    <w:p>
      <w:pPr>
        <w:pStyle w:val="BodyText"/>
        <w:spacing w:line="249" w:lineRule="auto"/>
        <w:ind w:left="907" w:right="905"/>
        <w:jc w:val="both"/>
      </w:pPr>
      <w:r>
        <w:rPr>
          <w:color w:val="231F20"/>
          <w:spacing w:val="-5"/>
          <w:w w:val="110"/>
        </w:rPr>
        <w:t>Un</w:t>
      </w:r>
      <w:r>
        <w:rPr>
          <w:color w:val="231F20"/>
          <w:spacing w:val="-35"/>
          <w:w w:val="110"/>
        </w:rPr>
        <w:t> </w:t>
      </w:r>
      <w:r>
        <w:rPr>
          <w:color w:val="231F20"/>
          <w:w w:val="110"/>
        </w:rPr>
        <w:t>aspecto</w:t>
      </w:r>
      <w:r>
        <w:rPr>
          <w:color w:val="231F20"/>
          <w:spacing w:val="-35"/>
          <w:w w:val="110"/>
        </w:rPr>
        <w:t> </w:t>
      </w:r>
      <w:r>
        <w:rPr>
          <w:color w:val="231F20"/>
          <w:w w:val="110"/>
        </w:rPr>
        <w:t>importante</w:t>
      </w:r>
      <w:r>
        <w:rPr>
          <w:color w:val="231F20"/>
          <w:spacing w:val="-35"/>
          <w:w w:val="110"/>
        </w:rPr>
        <w:t> </w:t>
      </w:r>
      <w:r>
        <w:rPr>
          <w:color w:val="231F20"/>
          <w:w w:val="110"/>
        </w:rPr>
        <w:t>de</w:t>
      </w:r>
      <w:r>
        <w:rPr>
          <w:color w:val="231F20"/>
          <w:spacing w:val="-35"/>
          <w:w w:val="110"/>
        </w:rPr>
        <w:t> </w:t>
      </w:r>
      <w:r>
        <w:rPr>
          <w:color w:val="231F20"/>
          <w:w w:val="110"/>
        </w:rPr>
        <w:t>esta</w:t>
      </w:r>
      <w:r>
        <w:rPr>
          <w:color w:val="231F20"/>
          <w:spacing w:val="-35"/>
          <w:w w:val="110"/>
        </w:rPr>
        <w:t> </w:t>
      </w:r>
      <w:r>
        <w:rPr>
          <w:color w:val="231F20"/>
          <w:w w:val="110"/>
        </w:rPr>
        <w:t>hipótesis</w:t>
      </w:r>
      <w:r>
        <w:rPr>
          <w:color w:val="231F20"/>
          <w:spacing w:val="-35"/>
          <w:w w:val="110"/>
        </w:rPr>
        <w:t> </w:t>
      </w:r>
      <w:r>
        <w:rPr>
          <w:color w:val="231F20"/>
          <w:w w:val="110"/>
        </w:rPr>
        <w:t>es</w:t>
      </w:r>
      <w:r>
        <w:rPr>
          <w:color w:val="231F20"/>
          <w:spacing w:val="-35"/>
          <w:w w:val="110"/>
        </w:rPr>
        <w:t> </w:t>
      </w:r>
      <w:r>
        <w:rPr>
          <w:color w:val="231F20"/>
          <w:w w:val="110"/>
        </w:rPr>
        <w:t>señalar</w:t>
      </w:r>
      <w:r>
        <w:rPr>
          <w:color w:val="231F20"/>
          <w:spacing w:val="-35"/>
          <w:w w:val="110"/>
        </w:rPr>
        <w:t> </w:t>
      </w:r>
      <w:r>
        <w:rPr>
          <w:color w:val="231F20"/>
          <w:w w:val="110"/>
        </w:rPr>
        <w:t>que</w:t>
      </w:r>
      <w:r>
        <w:rPr>
          <w:color w:val="231F20"/>
          <w:spacing w:val="-35"/>
          <w:w w:val="110"/>
        </w:rPr>
        <w:t> </w:t>
      </w:r>
      <w:r>
        <w:rPr>
          <w:color w:val="231F20"/>
          <w:w w:val="110"/>
        </w:rPr>
        <w:t>los</w:t>
      </w:r>
      <w:r>
        <w:rPr>
          <w:color w:val="231F20"/>
          <w:spacing w:val="-35"/>
          <w:w w:val="110"/>
        </w:rPr>
        <w:t> </w:t>
      </w:r>
      <w:r>
        <w:rPr>
          <w:color w:val="231F20"/>
          <w:w w:val="110"/>
        </w:rPr>
        <w:t>vecinos</w:t>
      </w:r>
      <w:r>
        <w:rPr>
          <w:color w:val="231F20"/>
          <w:spacing w:val="-35"/>
          <w:w w:val="110"/>
        </w:rPr>
        <w:t> </w:t>
      </w:r>
      <w:r>
        <w:rPr>
          <w:color w:val="231F20"/>
          <w:w w:val="110"/>
        </w:rPr>
        <w:t>del</w:t>
      </w:r>
      <w:r>
        <w:rPr>
          <w:color w:val="231F20"/>
          <w:spacing w:val="-35"/>
          <w:w w:val="110"/>
        </w:rPr>
        <w:t> </w:t>
      </w:r>
      <w:r>
        <w:rPr>
          <w:color w:val="231F20"/>
          <w:w w:val="110"/>
        </w:rPr>
        <w:t>común del</w:t>
      </w:r>
      <w:r>
        <w:rPr>
          <w:color w:val="231F20"/>
          <w:spacing w:val="-18"/>
          <w:w w:val="110"/>
        </w:rPr>
        <w:t> </w:t>
      </w:r>
      <w:r>
        <w:rPr>
          <w:color w:val="231F20"/>
          <w:w w:val="110"/>
        </w:rPr>
        <w:t>pueblo</w:t>
      </w:r>
      <w:r>
        <w:rPr>
          <w:color w:val="231F20"/>
          <w:spacing w:val="-18"/>
          <w:w w:val="110"/>
        </w:rPr>
        <w:t> </w:t>
      </w:r>
      <w:r>
        <w:rPr>
          <w:color w:val="231F20"/>
          <w:w w:val="110"/>
        </w:rPr>
        <w:t>intentaron</w:t>
      </w:r>
      <w:r>
        <w:rPr>
          <w:color w:val="231F20"/>
          <w:spacing w:val="-18"/>
          <w:w w:val="110"/>
        </w:rPr>
        <w:t> </w:t>
      </w:r>
      <w:r>
        <w:rPr>
          <w:color w:val="231F20"/>
          <w:spacing w:val="-3"/>
          <w:w w:val="110"/>
        </w:rPr>
        <w:t>hacer,</w:t>
      </w:r>
      <w:r>
        <w:rPr>
          <w:color w:val="231F20"/>
          <w:spacing w:val="-18"/>
          <w:w w:val="110"/>
        </w:rPr>
        <w:t> </w:t>
      </w:r>
      <w:r>
        <w:rPr>
          <w:color w:val="231F20"/>
          <w:w w:val="110"/>
        </w:rPr>
        <w:t>por</w:t>
      </w:r>
      <w:r>
        <w:rPr>
          <w:color w:val="231F20"/>
          <w:spacing w:val="-18"/>
          <w:w w:val="110"/>
        </w:rPr>
        <w:t> </w:t>
      </w:r>
      <w:r>
        <w:rPr>
          <w:color w:val="231F20"/>
          <w:w w:val="110"/>
        </w:rPr>
        <w:t>así</w:t>
      </w:r>
      <w:r>
        <w:rPr>
          <w:color w:val="231F20"/>
          <w:spacing w:val="-18"/>
          <w:w w:val="110"/>
        </w:rPr>
        <w:t> </w:t>
      </w:r>
      <w:r>
        <w:rPr>
          <w:color w:val="231F20"/>
          <w:spacing w:val="-3"/>
          <w:w w:val="110"/>
        </w:rPr>
        <w:t>decir,</w:t>
      </w:r>
      <w:r>
        <w:rPr>
          <w:color w:val="231F20"/>
          <w:spacing w:val="-18"/>
          <w:w w:val="110"/>
        </w:rPr>
        <w:t> </w:t>
      </w:r>
      <w:r>
        <w:rPr>
          <w:color w:val="231F20"/>
          <w:w w:val="110"/>
        </w:rPr>
        <w:t>su</w:t>
      </w:r>
      <w:r>
        <w:rPr>
          <w:color w:val="231F20"/>
          <w:spacing w:val="-18"/>
          <w:w w:val="110"/>
        </w:rPr>
        <w:t> </w:t>
      </w:r>
      <w:r>
        <w:rPr>
          <w:color w:val="231F20"/>
          <w:w w:val="110"/>
        </w:rPr>
        <w:t>propia</w:t>
      </w:r>
      <w:r>
        <w:rPr>
          <w:color w:val="231F20"/>
          <w:spacing w:val="-18"/>
          <w:w w:val="110"/>
        </w:rPr>
        <w:t> </w:t>
      </w:r>
      <w:r>
        <w:rPr>
          <w:color w:val="231F20"/>
          <w:w w:val="110"/>
        </w:rPr>
        <w:t>reforma</w:t>
      </w:r>
      <w:r>
        <w:rPr>
          <w:color w:val="231F20"/>
          <w:spacing w:val="-18"/>
          <w:w w:val="110"/>
        </w:rPr>
        <w:t> </w:t>
      </w:r>
      <w:r>
        <w:rPr>
          <w:color w:val="231F20"/>
          <w:w w:val="110"/>
        </w:rPr>
        <w:t>agraria,</w:t>
      </w:r>
      <w:r>
        <w:rPr>
          <w:color w:val="231F20"/>
          <w:spacing w:val="-18"/>
          <w:w w:val="110"/>
        </w:rPr>
        <w:t> </w:t>
      </w:r>
      <w:r>
        <w:rPr>
          <w:color w:val="231F20"/>
          <w:w w:val="110"/>
        </w:rPr>
        <w:t>en</w:t>
      </w:r>
      <w:r>
        <w:rPr>
          <w:color w:val="231F20"/>
          <w:spacing w:val="-18"/>
          <w:w w:val="110"/>
        </w:rPr>
        <w:t> </w:t>
      </w:r>
      <w:r>
        <w:rPr>
          <w:color w:val="231F20"/>
          <w:w w:val="110"/>
        </w:rPr>
        <w:t>tres sentidos: 1) para enfrentar la desigualdad social, 2) para recuperar tierras que</w:t>
      </w:r>
      <w:r>
        <w:rPr>
          <w:color w:val="231F20"/>
          <w:spacing w:val="-36"/>
          <w:w w:val="110"/>
        </w:rPr>
        <w:t> </w:t>
      </w:r>
      <w:r>
        <w:rPr>
          <w:color w:val="231F20"/>
          <w:w w:val="110"/>
        </w:rPr>
        <w:t>antes</w:t>
      </w:r>
      <w:r>
        <w:rPr>
          <w:color w:val="231F20"/>
          <w:spacing w:val="-36"/>
          <w:w w:val="110"/>
        </w:rPr>
        <w:t> </w:t>
      </w:r>
      <w:r>
        <w:rPr>
          <w:color w:val="231F20"/>
          <w:w w:val="110"/>
        </w:rPr>
        <w:t>habían</w:t>
      </w:r>
      <w:r>
        <w:rPr>
          <w:color w:val="231F20"/>
          <w:spacing w:val="-36"/>
          <w:w w:val="110"/>
        </w:rPr>
        <w:t> </w:t>
      </w:r>
      <w:r>
        <w:rPr>
          <w:color w:val="231F20"/>
          <w:w w:val="110"/>
        </w:rPr>
        <w:t>sido</w:t>
      </w:r>
      <w:r>
        <w:rPr>
          <w:color w:val="231F20"/>
          <w:spacing w:val="-36"/>
          <w:w w:val="110"/>
        </w:rPr>
        <w:t> </w:t>
      </w:r>
      <w:r>
        <w:rPr>
          <w:color w:val="231F20"/>
          <w:w w:val="110"/>
        </w:rPr>
        <w:t>desamortizadas</w:t>
      </w:r>
      <w:r>
        <w:rPr>
          <w:color w:val="231F20"/>
          <w:spacing w:val="-36"/>
          <w:w w:val="110"/>
        </w:rPr>
        <w:t> </w:t>
      </w:r>
      <w:r>
        <w:rPr>
          <w:color w:val="231F20"/>
          <w:w w:val="110"/>
        </w:rPr>
        <w:t>y</w:t>
      </w:r>
      <w:r>
        <w:rPr>
          <w:color w:val="231F20"/>
          <w:spacing w:val="-36"/>
          <w:w w:val="110"/>
        </w:rPr>
        <w:t> </w:t>
      </w:r>
      <w:r>
        <w:rPr>
          <w:color w:val="231F20"/>
          <w:w w:val="110"/>
        </w:rPr>
        <w:t>luego</w:t>
      </w:r>
      <w:r>
        <w:rPr>
          <w:color w:val="231F20"/>
          <w:spacing w:val="-36"/>
          <w:w w:val="110"/>
        </w:rPr>
        <w:t> </w:t>
      </w:r>
      <w:r>
        <w:rPr>
          <w:color w:val="231F20"/>
          <w:w w:val="110"/>
        </w:rPr>
        <w:t>vendidas</w:t>
      </w:r>
      <w:r>
        <w:rPr>
          <w:color w:val="231F20"/>
          <w:spacing w:val="-36"/>
          <w:w w:val="110"/>
        </w:rPr>
        <w:t> </w:t>
      </w:r>
      <w:r>
        <w:rPr>
          <w:color w:val="231F20"/>
          <w:w w:val="110"/>
        </w:rPr>
        <w:t>y</w:t>
      </w:r>
      <w:r>
        <w:rPr>
          <w:color w:val="231F20"/>
          <w:spacing w:val="-36"/>
          <w:w w:val="110"/>
        </w:rPr>
        <w:t> </w:t>
      </w:r>
      <w:r>
        <w:rPr>
          <w:color w:val="231F20"/>
          <w:w w:val="110"/>
        </w:rPr>
        <w:t>acaparadas,</w:t>
      </w:r>
      <w:r>
        <w:rPr>
          <w:color w:val="231F20"/>
          <w:spacing w:val="-36"/>
          <w:w w:val="110"/>
        </w:rPr>
        <w:t> </w:t>
      </w:r>
      <w:r>
        <w:rPr>
          <w:color w:val="231F20"/>
          <w:w w:val="110"/>
        </w:rPr>
        <w:t>3)</w:t>
      </w:r>
      <w:r>
        <w:rPr>
          <w:color w:val="231F20"/>
          <w:spacing w:val="-36"/>
          <w:w w:val="110"/>
        </w:rPr>
        <w:t> </w:t>
      </w:r>
      <w:r>
        <w:rPr>
          <w:color w:val="231F20"/>
          <w:w w:val="110"/>
        </w:rPr>
        <w:t>para</w:t>
      </w:r>
    </w:p>
    <w:p>
      <w:pPr>
        <w:spacing w:after="0" w:line="249" w:lineRule="auto"/>
        <w:jc w:val="both"/>
        <w:sectPr>
          <w:pgSz w:w="8510" w:h="11630"/>
          <w:pgMar w:header="287" w:footer="388" w:top="520" w:bottom="580" w:left="0" w:right="0"/>
        </w:sectPr>
      </w:pPr>
    </w:p>
    <w:p>
      <w:pPr>
        <w:pStyle w:val="BodyText"/>
        <w:spacing w:before="1"/>
        <w:rPr>
          <w:sz w:val="13"/>
        </w:rPr>
      </w:pPr>
    </w:p>
    <w:p>
      <w:pPr>
        <w:pStyle w:val="BodyText"/>
        <w:spacing w:line="249" w:lineRule="auto" w:before="17"/>
        <w:ind w:left="907" w:right="904"/>
        <w:jc w:val="both"/>
      </w:pPr>
      <w:r>
        <w:rPr>
          <w:color w:val="231F20"/>
          <w:w w:val="105"/>
        </w:rPr>
        <w:t>desplazar al ayuntamiento del control y manejo de los recursos productivos. Con la creación de los ejidos del siglo </w:t>
      </w:r>
      <w:r>
        <w:rPr>
          <w:color w:val="231F20"/>
          <w:w w:val="105"/>
          <w:sz w:val="18"/>
        </w:rPr>
        <w:t>XX </w:t>
      </w:r>
      <w:r>
        <w:rPr>
          <w:color w:val="231F20"/>
          <w:w w:val="105"/>
        </w:rPr>
        <w:t>los ayuntamientos quedaron al margen del control de los recursos productivos debilitando seriamente los ingresos municipales, pues la tierra como lo estableció el artículo 27 de la constitución de 1917 era propiedad de la nación y el gobierno federal se esmeró por imponerse como la única autoridad política que representaba y hacía</w:t>
      </w:r>
      <w:r>
        <w:rPr>
          <w:color w:val="231F20"/>
          <w:spacing w:val="-16"/>
          <w:w w:val="105"/>
        </w:rPr>
        <w:t> </w:t>
      </w:r>
      <w:r>
        <w:rPr>
          <w:color w:val="231F20"/>
          <w:w w:val="105"/>
        </w:rPr>
        <w:t>efectivo</w:t>
      </w:r>
      <w:r>
        <w:rPr>
          <w:color w:val="231F20"/>
          <w:spacing w:val="-16"/>
          <w:w w:val="105"/>
        </w:rPr>
        <w:t> </w:t>
      </w:r>
      <w:r>
        <w:rPr>
          <w:color w:val="231F20"/>
          <w:w w:val="105"/>
        </w:rPr>
        <w:t>el</w:t>
      </w:r>
      <w:r>
        <w:rPr>
          <w:color w:val="231F20"/>
          <w:spacing w:val="-16"/>
          <w:w w:val="105"/>
        </w:rPr>
        <w:t> </w:t>
      </w:r>
      <w:r>
        <w:rPr>
          <w:color w:val="231F20"/>
          <w:w w:val="105"/>
        </w:rPr>
        <w:t>interés</w:t>
      </w:r>
      <w:r>
        <w:rPr>
          <w:color w:val="231F20"/>
          <w:spacing w:val="-16"/>
          <w:w w:val="105"/>
        </w:rPr>
        <w:t> </w:t>
      </w:r>
      <w:r>
        <w:rPr>
          <w:color w:val="231F20"/>
          <w:w w:val="105"/>
        </w:rPr>
        <w:t>supremo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nación.</w:t>
      </w:r>
      <w:r>
        <w:rPr>
          <w:color w:val="231F20"/>
          <w:spacing w:val="-16"/>
          <w:w w:val="105"/>
        </w:rPr>
        <w:t> </w:t>
      </w:r>
      <w:r>
        <w:rPr>
          <w:color w:val="231F20"/>
          <w:w w:val="105"/>
        </w:rPr>
        <w:t>Además</w:t>
      </w:r>
      <w:r>
        <w:rPr>
          <w:color w:val="231F20"/>
          <w:spacing w:val="-16"/>
          <w:w w:val="105"/>
        </w:rPr>
        <w:t> </w:t>
      </w:r>
      <w:r>
        <w:rPr>
          <w:color w:val="231F20"/>
          <w:w w:val="105"/>
        </w:rPr>
        <w:t>del</w:t>
      </w:r>
      <w:r>
        <w:rPr>
          <w:color w:val="231F20"/>
          <w:spacing w:val="-16"/>
          <w:w w:val="105"/>
        </w:rPr>
        <w:t> </w:t>
      </w:r>
      <w:r>
        <w:rPr>
          <w:color w:val="231F20"/>
          <w:w w:val="105"/>
        </w:rPr>
        <w:t>dominio</w:t>
      </w:r>
      <w:r>
        <w:rPr>
          <w:color w:val="231F20"/>
          <w:spacing w:val="-16"/>
          <w:w w:val="105"/>
        </w:rPr>
        <w:t> </w:t>
      </w:r>
      <w:r>
        <w:rPr>
          <w:color w:val="231F20"/>
          <w:w w:val="105"/>
        </w:rPr>
        <w:t>territorial por parte de la federación, había un claro interés por alcanzar un papel decisivo</w:t>
      </w:r>
      <w:r>
        <w:rPr>
          <w:color w:val="231F20"/>
          <w:spacing w:val="-17"/>
          <w:w w:val="105"/>
        </w:rPr>
        <w:t> </w:t>
      </w:r>
      <w:r>
        <w:rPr>
          <w:color w:val="231F20"/>
          <w:w w:val="105"/>
        </w:rPr>
        <w:t>en</w:t>
      </w:r>
      <w:r>
        <w:rPr>
          <w:color w:val="231F20"/>
          <w:spacing w:val="-17"/>
          <w:w w:val="105"/>
        </w:rPr>
        <w:t> </w:t>
      </w:r>
      <w:r>
        <w:rPr>
          <w:color w:val="231F20"/>
          <w:w w:val="105"/>
        </w:rPr>
        <w:t>las</w:t>
      </w:r>
      <w:r>
        <w:rPr>
          <w:color w:val="231F20"/>
          <w:spacing w:val="-17"/>
          <w:w w:val="105"/>
        </w:rPr>
        <w:t> </w:t>
      </w:r>
      <w:r>
        <w:rPr>
          <w:color w:val="231F20"/>
          <w:w w:val="105"/>
        </w:rPr>
        <w:t>cuestiones</w:t>
      </w:r>
      <w:r>
        <w:rPr>
          <w:color w:val="231F20"/>
          <w:spacing w:val="-17"/>
          <w:w w:val="105"/>
        </w:rPr>
        <w:t> </w:t>
      </w:r>
      <w:r>
        <w:rPr>
          <w:color w:val="231F20"/>
          <w:w w:val="105"/>
        </w:rPr>
        <w:t>políticas</w:t>
      </w:r>
      <w:r>
        <w:rPr>
          <w:color w:val="231F20"/>
          <w:spacing w:val="-17"/>
          <w:w w:val="105"/>
        </w:rPr>
        <w:t> </w:t>
      </w:r>
      <w:r>
        <w:rPr>
          <w:color w:val="231F20"/>
          <w:w w:val="105"/>
        </w:rPr>
        <w:t>locales.</w:t>
      </w:r>
    </w:p>
    <w:p>
      <w:pPr>
        <w:pStyle w:val="BodyText"/>
        <w:spacing w:before="2"/>
        <w:rPr>
          <w:sz w:val="23"/>
        </w:rPr>
      </w:pPr>
    </w:p>
    <w:p>
      <w:pPr>
        <w:pStyle w:val="BodyText"/>
        <w:spacing w:line="249" w:lineRule="auto"/>
        <w:ind w:left="907" w:right="904"/>
        <w:jc w:val="both"/>
      </w:pPr>
      <w:r>
        <w:rPr>
          <w:color w:val="231F20"/>
          <w:w w:val="105"/>
        </w:rPr>
        <w:t>Debemos</w:t>
      </w:r>
      <w:r>
        <w:rPr>
          <w:color w:val="231F20"/>
          <w:spacing w:val="-5"/>
          <w:w w:val="105"/>
        </w:rPr>
        <w:t> </w:t>
      </w:r>
      <w:r>
        <w:rPr>
          <w:color w:val="231F20"/>
          <w:w w:val="105"/>
        </w:rPr>
        <w:t>señalar</w:t>
      </w:r>
      <w:r>
        <w:rPr>
          <w:color w:val="231F20"/>
          <w:spacing w:val="-5"/>
          <w:w w:val="105"/>
        </w:rPr>
        <w:t> </w:t>
      </w:r>
      <w:r>
        <w:rPr>
          <w:color w:val="231F20"/>
          <w:w w:val="105"/>
        </w:rPr>
        <w:t>que</w:t>
      </w:r>
      <w:r>
        <w:rPr>
          <w:color w:val="231F20"/>
          <w:spacing w:val="-5"/>
          <w:w w:val="105"/>
        </w:rPr>
        <w:t> </w:t>
      </w:r>
      <w:r>
        <w:rPr>
          <w:color w:val="231F20"/>
          <w:w w:val="105"/>
        </w:rPr>
        <w:t>no</w:t>
      </w:r>
      <w:r>
        <w:rPr>
          <w:color w:val="231F20"/>
          <w:spacing w:val="-5"/>
          <w:w w:val="105"/>
        </w:rPr>
        <w:t> </w:t>
      </w:r>
      <w:r>
        <w:rPr>
          <w:color w:val="231F20"/>
          <w:w w:val="105"/>
        </w:rPr>
        <w:t>en</w:t>
      </w:r>
      <w:r>
        <w:rPr>
          <w:color w:val="231F20"/>
          <w:spacing w:val="-5"/>
          <w:w w:val="105"/>
        </w:rPr>
        <w:t> </w:t>
      </w:r>
      <w:r>
        <w:rPr>
          <w:color w:val="231F20"/>
          <w:w w:val="105"/>
        </w:rPr>
        <w:t>todos</w:t>
      </w:r>
      <w:r>
        <w:rPr>
          <w:color w:val="231F20"/>
          <w:spacing w:val="-5"/>
          <w:w w:val="105"/>
        </w:rPr>
        <w:t> </w:t>
      </w:r>
      <w:r>
        <w:rPr>
          <w:color w:val="231F20"/>
          <w:w w:val="105"/>
        </w:rPr>
        <w:t>los</w:t>
      </w:r>
      <w:r>
        <w:rPr>
          <w:color w:val="231F20"/>
          <w:spacing w:val="-5"/>
          <w:w w:val="105"/>
        </w:rPr>
        <w:t> </w:t>
      </w:r>
      <w:r>
        <w:rPr>
          <w:color w:val="231F20"/>
          <w:w w:val="105"/>
        </w:rPr>
        <w:t>lugares</w:t>
      </w:r>
      <w:r>
        <w:rPr>
          <w:color w:val="231F20"/>
          <w:spacing w:val="-5"/>
          <w:w w:val="105"/>
        </w:rPr>
        <w:t> </w:t>
      </w:r>
      <w:r>
        <w:rPr>
          <w:color w:val="231F20"/>
          <w:w w:val="105"/>
        </w:rPr>
        <w:t>ocurrió</w:t>
      </w:r>
      <w:r>
        <w:rPr>
          <w:color w:val="231F20"/>
          <w:spacing w:val="-5"/>
          <w:w w:val="105"/>
        </w:rPr>
        <w:t> </w:t>
      </w:r>
      <w:r>
        <w:rPr>
          <w:color w:val="231F20"/>
          <w:w w:val="105"/>
        </w:rPr>
        <w:t>el</w:t>
      </w:r>
      <w:r>
        <w:rPr>
          <w:color w:val="231F20"/>
          <w:spacing w:val="-5"/>
          <w:w w:val="105"/>
        </w:rPr>
        <w:t> </w:t>
      </w:r>
      <w:r>
        <w:rPr>
          <w:color w:val="231F20"/>
          <w:w w:val="105"/>
        </w:rPr>
        <w:t>mismo</w:t>
      </w:r>
      <w:r>
        <w:rPr>
          <w:color w:val="231F20"/>
          <w:spacing w:val="-5"/>
          <w:w w:val="105"/>
        </w:rPr>
        <w:t> </w:t>
      </w:r>
      <w:r>
        <w:rPr>
          <w:color w:val="231F20"/>
          <w:w w:val="105"/>
        </w:rPr>
        <w:t>proceso.</w:t>
      </w:r>
      <w:r>
        <w:rPr>
          <w:color w:val="231F20"/>
          <w:spacing w:val="-5"/>
          <w:w w:val="105"/>
        </w:rPr>
        <w:t> </w:t>
      </w:r>
      <w:r>
        <w:rPr>
          <w:color w:val="231F20"/>
          <w:w w:val="105"/>
        </w:rPr>
        <w:t>Esta investigación ha permitido observar un fenómeno que parece importante. Se refiere</w:t>
      </w:r>
      <w:r>
        <w:rPr>
          <w:color w:val="231F20"/>
          <w:spacing w:val="-13"/>
          <w:w w:val="105"/>
        </w:rPr>
        <w:t> </w:t>
      </w:r>
      <w:r>
        <w:rPr>
          <w:color w:val="231F20"/>
          <w:w w:val="105"/>
        </w:rPr>
        <w:t>a</w:t>
      </w:r>
      <w:r>
        <w:rPr>
          <w:color w:val="231F20"/>
          <w:spacing w:val="-13"/>
          <w:w w:val="105"/>
        </w:rPr>
        <w:t> </w:t>
      </w:r>
      <w:r>
        <w:rPr>
          <w:color w:val="231F20"/>
          <w:w w:val="105"/>
        </w:rPr>
        <w:t>que</w:t>
      </w:r>
      <w:r>
        <w:rPr>
          <w:color w:val="231F20"/>
          <w:spacing w:val="-13"/>
          <w:w w:val="105"/>
        </w:rPr>
        <w:t> </w:t>
      </w:r>
      <w:r>
        <w:rPr>
          <w:color w:val="231F20"/>
          <w:w w:val="105"/>
        </w:rPr>
        <w:t>durante</w:t>
      </w:r>
      <w:r>
        <w:rPr>
          <w:color w:val="231F20"/>
          <w:spacing w:val="-13"/>
          <w:w w:val="105"/>
        </w:rPr>
        <w:t> </w:t>
      </w:r>
      <w:r>
        <w:rPr>
          <w:color w:val="231F20"/>
          <w:w w:val="105"/>
        </w:rPr>
        <w:t>las</w:t>
      </w:r>
      <w:r>
        <w:rPr>
          <w:color w:val="231F20"/>
          <w:spacing w:val="-13"/>
          <w:w w:val="105"/>
        </w:rPr>
        <w:t> </w:t>
      </w:r>
      <w:r>
        <w:rPr>
          <w:color w:val="231F20"/>
          <w:w w:val="105"/>
        </w:rPr>
        <w:t>primeras</w:t>
      </w:r>
      <w:r>
        <w:rPr>
          <w:color w:val="231F20"/>
          <w:spacing w:val="-13"/>
          <w:w w:val="105"/>
        </w:rPr>
        <w:t> </w:t>
      </w:r>
      <w:r>
        <w:rPr>
          <w:color w:val="231F20"/>
          <w:w w:val="105"/>
        </w:rPr>
        <w:t>décadas</w:t>
      </w:r>
      <w:r>
        <w:rPr>
          <w:color w:val="231F20"/>
          <w:spacing w:val="-13"/>
          <w:w w:val="105"/>
        </w:rPr>
        <w:t> </w:t>
      </w:r>
      <w:r>
        <w:rPr>
          <w:color w:val="231F20"/>
          <w:w w:val="105"/>
        </w:rPr>
        <w:t>del</w:t>
      </w:r>
      <w:r>
        <w:rPr>
          <w:color w:val="231F20"/>
          <w:spacing w:val="-13"/>
          <w:w w:val="105"/>
        </w:rPr>
        <w:t> </w:t>
      </w:r>
      <w:r>
        <w:rPr>
          <w:color w:val="231F20"/>
          <w:w w:val="105"/>
        </w:rPr>
        <w:t>siglo</w:t>
      </w:r>
      <w:r>
        <w:rPr>
          <w:color w:val="231F20"/>
          <w:spacing w:val="-13"/>
          <w:w w:val="105"/>
        </w:rPr>
        <w:t> </w:t>
      </w:r>
      <w:r>
        <w:rPr>
          <w:color w:val="231F20"/>
          <w:w w:val="105"/>
          <w:sz w:val="18"/>
        </w:rPr>
        <w:t>XX</w:t>
      </w:r>
      <w:r>
        <w:rPr>
          <w:color w:val="231F20"/>
          <w:spacing w:val="-3"/>
          <w:w w:val="105"/>
          <w:sz w:val="18"/>
        </w:rPr>
        <w:t> </w:t>
      </w:r>
      <w:r>
        <w:rPr>
          <w:color w:val="231F20"/>
          <w:w w:val="105"/>
        </w:rPr>
        <w:t>la</w:t>
      </w:r>
      <w:r>
        <w:rPr>
          <w:color w:val="231F20"/>
          <w:spacing w:val="-13"/>
          <w:w w:val="105"/>
        </w:rPr>
        <w:t> </w:t>
      </w:r>
      <w:r>
        <w:rPr>
          <w:color w:val="231F20"/>
          <w:w w:val="105"/>
        </w:rPr>
        <w:t>autoridad</w:t>
      </w:r>
      <w:r>
        <w:rPr>
          <w:color w:val="231F20"/>
          <w:spacing w:val="-13"/>
          <w:w w:val="105"/>
        </w:rPr>
        <w:t> </w:t>
      </w:r>
      <w:r>
        <w:rPr>
          <w:color w:val="231F20"/>
          <w:w w:val="105"/>
        </w:rPr>
        <w:t>municipal no</w:t>
      </w:r>
      <w:r>
        <w:rPr>
          <w:color w:val="231F20"/>
          <w:spacing w:val="-4"/>
          <w:w w:val="105"/>
        </w:rPr>
        <w:t> </w:t>
      </w:r>
      <w:r>
        <w:rPr>
          <w:color w:val="231F20"/>
          <w:w w:val="105"/>
        </w:rPr>
        <w:t>quedó</w:t>
      </w:r>
      <w:r>
        <w:rPr>
          <w:color w:val="231F20"/>
          <w:spacing w:val="-4"/>
          <w:w w:val="105"/>
        </w:rPr>
        <w:t> </w:t>
      </w:r>
      <w:r>
        <w:rPr>
          <w:color w:val="231F20"/>
          <w:w w:val="105"/>
        </w:rPr>
        <w:t>relegada</w:t>
      </w:r>
      <w:r>
        <w:rPr>
          <w:color w:val="231F20"/>
          <w:spacing w:val="-4"/>
          <w:w w:val="105"/>
        </w:rPr>
        <w:t> </w:t>
      </w:r>
      <w:r>
        <w:rPr>
          <w:color w:val="231F20"/>
          <w:w w:val="105"/>
        </w:rPr>
        <w:t>del</w:t>
      </w:r>
      <w:r>
        <w:rPr>
          <w:color w:val="231F20"/>
          <w:spacing w:val="-4"/>
          <w:w w:val="105"/>
        </w:rPr>
        <w:t> </w:t>
      </w:r>
      <w:r>
        <w:rPr>
          <w:color w:val="231F20"/>
          <w:w w:val="105"/>
        </w:rPr>
        <w:t>control</w:t>
      </w:r>
      <w:r>
        <w:rPr>
          <w:color w:val="231F20"/>
          <w:spacing w:val="-4"/>
          <w:w w:val="105"/>
        </w:rPr>
        <w:t> </w:t>
      </w:r>
      <w:r>
        <w:rPr>
          <w:color w:val="231F20"/>
          <w:w w:val="105"/>
        </w:rPr>
        <w:t>de</w:t>
      </w:r>
      <w:r>
        <w:rPr>
          <w:color w:val="231F20"/>
          <w:spacing w:val="-4"/>
          <w:w w:val="105"/>
        </w:rPr>
        <w:t> </w:t>
      </w:r>
      <w:r>
        <w:rPr>
          <w:color w:val="231F20"/>
          <w:w w:val="105"/>
        </w:rPr>
        <w:t>sus</w:t>
      </w:r>
      <w:r>
        <w:rPr>
          <w:color w:val="231F20"/>
          <w:spacing w:val="-4"/>
          <w:w w:val="105"/>
        </w:rPr>
        <w:t> </w:t>
      </w:r>
      <w:r>
        <w:rPr>
          <w:color w:val="231F20"/>
          <w:w w:val="105"/>
        </w:rPr>
        <w:t>recursos.</w:t>
      </w:r>
      <w:r>
        <w:rPr>
          <w:color w:val="231F20"/>
          <w:spacing w:val="-4"/>
          <w:w w:val="105"/>
        </w:rPr>
        <w:t> </w:t>
      </w:r>
      <w:r>
        <w:rPr>
          <w:color w:val="231F20"/>
          <w:w w:val="105"/>
        </w:rPr>
        <w:t>Muestra</w:t>
      </w:r>
      <w:r>
        <w:rPr>
          <w:color w:val="231F20"/>
          <w:spacing w:val="-4"/>
          <w:w w:val="105"/>
        </w:rPr>
        <w:t> </w:t>
      </w:r>
      <w:r>
        <w:rPr>
          <w:color w:val="231F20"/>
          <w:w w:val="105"/>
        </w:rPr>
        <w:t>de</w:t>
      </w:r>
      <w:r>
        <w:rPr>
          <w:color w:val="231F20"/>
          <w:spacing w:val="-4"/>
          <w:w w:val="105"/>
        </w:rPr>
        <w:t> </w:t>
      </w:r>
      <w:r>
        <w:rPr>
          <w:color w:val="231F20"/>
          <w:w w:val="105"/>
        </w:rPr>
        <w:t>ello</w:t>
      </w:r>
      <w:r>
        <w:rPr>
          <w:color w:val="231F20"/>
          <w:spacing w:val="-4"/>
          <w:w w:val="105"/>
        </w:rPr>
        <w:t> </w:t>
      </w:r>
      <w:r>
        <w:rPr>
          <w:color w:val="231F20"/>
          <w:w w:val="105"/>
        </w:rPr>
        <w:t>es</w:t>
      </w:r>
      <w:r>
        <w:rPr>
          <w:color w:val="231F20"/>
          <w:spacing w:val="-4"/>
          <w:w w:val="105"/>
        </w:rPr>
        <w:t> </w:t>
      </w:r>
      <w:r>
        <w:rPr>
          <w:color w:val="231F20"/>
          <w:w w:val="105"/>
        </w:rPr>
        <w:t>que</w:t>
      </w:r>
      <w:r>
        <w:rPr>
          <w:color w:val="231F20"/>
          <w:spacing w:val="-4"/>
          <w:w w:val="105"/>
        </w:rPr>
        <w:t> </w:t>
      </w:r>
      <w:r>
        <w:rPr>
          <w:color w:val="231F20"/>
          <w:w w:val="105"/>
        </w:rPr>
        <w:t>en</w:t>
      </w:r>
      <w:r>
        <w:rPr>
          <w:color w:val="231F20"/>
          <w:spacing w:val="-4"/>
          <w:w w:val="105"/>
        </w:rPr>
        <w:t> </w:t>
      </w:r>
      <w:r>
        <w:rPr>
          <w:color w:val="231F20"/>
          <w:w w:val="105"/>
        </w:rPr>
        <w:t>uno </w:t>
      </w:r>
      <w:r>
        <w:rPr>
          <w:color w:val="231F20"/>
          <w:w w:val="107"/>
        </w:rPr>
        <w:t>de</w:t>
      </w:r>
      <w:r>
        <w:rPr>
          <w:color w:val="231F20"/>
          <w:spacing w:val="-1"/>
        </w:rPr>
        <w:t> </w:t>
      </w:r>
      <w:r>
        <w:rPr>
          <w:color w:val="231F20"/>
          <w:w w:val="103"/>
        </w:rPr>
        <w:t>los</w:t>
      </w:r>
      <w:r>
        <w:rPr>
          <w:color w:val="231F20"/>
          <w:spacing w:val="-1"/>
        </w:rPr>
        <w:t> </w:t>
      </w:r>
      <w:r>
        <w:rPr>
          <w:color w:val="231F20"/>
          <w:w w:val="101"/>
        </w:rPr>
        <w:t>c</w:t>
      </w:r>
      <w:r>
        <w:rPr>
          <w:color w:val="231F20"/>
          <w:spacing w:val="-1"/>
          <w:w w:val="105"/>
        </w:rPr>
        <w:t>a</w:t>
      </w:r>
      <w:r>
        <w:rPr>
          <w:color w:val="231F20"/>
          <w:spacing w:val="1"/>
          <w:w w:val="100"/>
        </w:rPr>
        <w:t>s</w:t>
      </w:r>
      <w:r>
        <w:rPr>
          <w:color w:val="231F20"/>
          <w:w w:val="105"/>
        </w:rPr>
        <w:t>os</w:t>
      </w:r>
      <w:r>
        <w:rPr>
          <w:color w:val="231F20"/>
          <w:spacing w:val="-1"/>
        </w:rPr>
        <w:t> </w:t>
      </w:r>
      <w:r>
        <w:rPr>
          <w:color w:val="231F20"/>
          <w:spacing w:val="-3"/>
          <w:w w:val="108"/>
        </w:rPr>
        <w:t>q</w:t>
      </w:r>
      <w:r>
        <w:rPr>
          <w:color w:val="231F20"/>
          <w:w w:val="107"/>
        </w:rPr>
        <w:t>ue</w:t>
      </w:r>
      <w:r>
        <w:rPr>
          <w:color w:val="231F20"/>
          <w:spacing w:val="-1"/>
        </w:rPr>
        <w:t> </w:t>
      </w:r>
      <w:r>
        <w:rPr>
          <w:color w:val="231F20"/>
          <w:spacing w:val="1"/>
          <w:w w:val="100"/>
        </w:rPr>
        <w:t>s</w:t>
      </w:r>
      <w:r>
        <w:rPr>
          <w:color w:val="231F20"/>
          <w:w w:val="101"/>
        </w:rPr>
        <w:t>e</w:t>
      </w:r>
      <w:r>
        <w:rPr>
          <w:color w:val="231F20"/>
          <w:spacing w:val="-1"/>
        </w:rPr>
        <w:t> </w:t>
      </w:r>
      <w:r>
        <w:rPr>
          <w:color w:val="231F20"/>
          <w:spacing w:val="-2"/>
          <w:w w:val="105"/>
        </w:rPr>
        <w:t>a</w:t>
      </w:r>
      <w:r>
        <w:rPr>
          <w:color w:val="231F20"/>
          <w:spacing w:val="-1"/>
          <w:w w:val="116"/>
        </w:rPr>
        <w:t>n</w:t>
      </w:r>
      <w:r>
        <w:rPr>
          <w:color w:val="231F20"/>
          <w:spacing w:val="1"/>
          <w:w w:val="105"/>
        </w:rPr>
        <w:t>a</w:t>
      </w:r>
      <w:r>
        <w:rPr>
          <w:color w:val="231F20"/>
          <w:w w:val="101"/>
        </w:rPr>
        <w:t>liza,</w:t>
      </w:r>
      <w:r>
        <w:rPr>
          <w:color w:val="231F20"/>
          <w:spacing w:val="-1"/>
        </w:rPr>
        <w:t> </w:t>
      </w:r>
      <w:r>
        <w:rPr>
          <w:color w:val="231F20"/>
          <w:spacing w:val="-1"/>
          <w:w w:val="101"/>
        </w:rPr>
        <w:t>e</w:t>
      </w:r>
      <w:r>
        <w:rPr>
          <w:color w:val="231F20"/>
          <w:w w:val="97"/>
        </w:rPr>
        <w:t>l</w:t>
      </w:r>
      <w:r>
        <w:rPr>
          <w:color w:val="231F20"/>
          <w:spacing w:val="-1"/>
        </w:rPr>
        <w:t> </w:t>
      </w:r>
      <w:r>
        <w:rPr>
          <w:color w:val="231F20"/>
          <w:w w:val="107"/>
        </w:rPr>
        <w:t>d</w:t>
      </w:r>
      <w:r>
        <w:rPr>
          <w:color w:val="231F20"/>
          <w:spacing w:val="-1"/>
          <w:w w:val="107"/>
        </w:rPr>
        <w:t>e</w:t>
      </w:r>
      <w:r>
        <w:rPr>
          <w:color w:val="231F20"/>
          <w:w w:val="97"/>
        </w:rPr>
        <w:t>l</w:t>
      </w:r>
      <w:r>
        <w:rPr>
          <w:color w:val="231F20"/>
          <w:spacing w:val="-1"/>
        </w:rPr>
        <w:t> </w:t>
      </w:r>
      <w:r>
        <w:rPr>
          <w:color w:val="231F20"/>
          <w:spacing w:val="1"/>
          <w:w w:val="97"/>
        </w:rPr>
        <w:t>l</w:t>
      </w:r>
      <w:r>
        <w:rPr>
          <w:color w:val="231F20"/>
          <w:w w:val="97"/>
        </w:rPr>
        <w:t>l</w:t>
      </w:r>
      <w:r>
        <w:rPr>
          <w:color w:val="231F20"/>
          <w:spacing w:val="-2"/>
          <w:w w:val="105"/>
        </w:rPr>
        <w:t>a</w:t>
      </w:r>
      <w:r>
        <w:rPr>
          <w:color w:val="231F20"/>
          <w:spacing w:val="-1"/>
          <w:w w:val="116"/>
        </w:rPr>
        <w:t>n</w:t>
      </w:r>
      <w:r>
        <w:rPr>
          <w:color w:val="231F20"/>
          <w:w w:val="108"/>
        </w:rPr>
        <w:t>o</w:t>
      </w:r>
      <w:r>
        <w:rPr>
          <w:color w:val="231F20"/>
          <w:spacing w:val="-1"/>
        </w:rPr>
        <w:t> </w:t>
      </w:r>
      <w:r>
        <w:rPr>
          <w:color w:val="231F20"/>
          <w:w w:val="107"/>
        </w:rPr>
        <w:t>de</w:t>
      </w:r>
      <w:r>
        <w:rPr>
          <w:color w:val="231F20"/>
          <w:spacing w:val="-1"/>
        </w:rPr>
        <w:t> </w:t>
      </w:r>
      <w:r>
        <w:rPr>
          <w:color w:val="231F20"/>
          <w:spacing w:val="-4"/>
          <w:w w:val="39"/>
        </w:rPr>
        <w:t>“</w:t>
      </w:r>
      <w:r>
        <w:rPr>
          <w:color w:val="231F20"/>
          <w:spacing w:val="1"/>
          <w:w w:val="98"/>
        </w:rPr>
        <w:t>E</w:t>
      </w:r>
      <w:r>
        <w:rPr>
          <w:color w:val="231F20"/>
          <w:w w:val="97"/>
        </w:rPr>
        <w:t>l</w:t>
      </w:r>
      <w:r>
        <w:rPr>
          <w:color w:val="231F20"/>
          <w:spacing w:val="-1"/>
        </w:rPr>
        <w:t> </w:t>
      </w:r>
      <w:r>
        <w:rPr>
          <w:color w:val="231F20"/>
          <w:spacing w:val="3"/>
          <w:w w:val="106"/>
        </w:rPr>
        <w:t>C</w:t>
      </w:r>
      <w:r>
        <w:rPr>
          <w:color w:val="231F20"/>
          <w:spacing w:val="-3"/>
          <w:w w:val="108"/>
        </w:rPr>
        <w:t>o</w:t>
      </w:r>
      <w:r>
        <w:rPr>
          <w:color w:val="231F20"/>
          <w:spacing w:val="-5"/>
          <w:w w:val="111"/>
        </w:rPr>
        <w:t>m</w:t>
      </w:r>
      <w:r>
        <w:rPr>
          <w:color w:val="231F20"/>
          <w:spacing w:val="-3"/>
          <w:w w:val="111"/>
        </w:rPr>
        <w:t>p</w:t>
      </w:r>
      <w:r>
        <w:rPr>
          <w:color w:val="231F20"/>
          <w:spacing w:val="-3"/>
          <w:w w:val="118"/>
        </w:rPr>
        <w:t>r</w:t>
      </w:r>
      <w:r>
        <w:rPr>
          <w:color w:val="231F20"/>
          <w:spacing w:val="-3"/>
          <w:w w:val="108"/>
        </w:rPr>
        <w:t>o</w:t>
      </w:r>
      <w:r>
        <w:rPr>
          <w:color w:val="231F20"/>
          <w:w w:val="109"/>
        </w:rPr>
        <w:t>m</w:t>
      </w:r>
      <w:r>
        <w:rPr>
          <w:color w:val="231F20"/>
          <w:spacing w:val="-1"/>
          <w:w w:val="109"/>
        </w:rPr>
        <w:t>i</w:t>
      </w:r>
      <w:r>
        <w:rPr>
          <w:color w:val="231F20"/>
          <w:spacing w:val="1"/>
          <w:w w:val="100"/>
        </w:rPr>
        <w:t>s</w:t>
      </w:r>
      <w:r>
        <w:rPr>
          <w:color w:val="231F20"/>
          <w:spacing w:val="-17"/>
          <w:w w:val="108"/>
        </w:rPr>
        <w:t>o</w:t>
      </w:r>
      <w:r>
        <w:rPr>
          <w:color w:val="231F20"/>
          <w:spacing w:val="-36"/>
          <w:w w:val="40"/>
        </w:rPr>
        <w:t>”</w:t>
      </w:r>
      <w:r>
        <w:rPr>
          <w:color w:val="231F20"/>
          <w:w w:val="96"/>
        </w:rPr>
        <w:t>,</w:t>
      </w:r>
      <w:r>
        <w:rPr>
          <w:color w:val="231F20"/>
          <w:spacing w:val="-1"/>
        </w:rPr>
        <w:t> </w:t>
      </w:r>
      <w:r>
        <w:rPr>
          <w:color w:val="231F20"/>
          <w:spacing w:val="1"/>
          <w:w w:val="111"/>
        </w:rPr>
        <w:t>p</w:t>
      </w:r>
      <w:r>
        <w:rPr>
          <w:color w:val="231F20"/>
          <w:w w:val="108"/>
        </w:rPr>
        <w:t>e</w:t>
      </w:r>
      <w:r>
        <w:rPr>
          <w:color w:val="231F20"/>
          <w:spacing w:val="2"/>
          <w:w w:val="108"/>
        </w:rPr>
        <w:t>r</w:t>
      </w:r>
      <w:r>
        <w:rPr>
          <w:color w:val="231F20"/>
          <w:spacing w:val="-2"/>
          <w:w w:val="116"/>
        </w:rPr>
        <w:t>t</w:t>
      </w:r>
      <w:r>
        <w:rPr>
          <w:color w:val="231F20"/>
          <w:w w:val="109"/>
        </w:rPr>
        <w:t>e</w:t>
      </w:r>
      <w:r>
        <w:rPr>
          <w:color w:val="231F20"/>
          <w:spacing w:val="-1"/>
          <w:w w:val="109"/>
        </w:rPr>
        <w:t>n</w:t>
      </w:r>
      <w:r>
        <w:rPr>
          <w:color w:val="231F20"/>
          <w:spacing w:val="1"/>
          <w:w w:val="101"/>
        </w:rPr>
        <w:t>e</w:t>
      </w:r>
      <w:r>
        <w:rPr>
          <w:color w:val="231F20"/>
          <w:w w:val="106"/>
        </w:rPr>
        <w:t>cie</w:t>
      </w:r>
      <w:r>
        <w:rPr>
          <w:color w:val="231F20"/>
          <w:spacing w:val="-5"/>
          <w:w w:val="106"/>
        </w:rPr>
        <w:t>n</w:t>
      </w:r>
      <w:r>
        <w:rPr>
          <w:color w:val="231F20"/>
          <w:spacing w:val="-2"/>
          <w:w w:val="116"/>
        </w:rPr>
        <w:t>t</w:t>
      </w:r>
      <w:r>
        <w:rPr>
          <w:color w:val="231F20"/>
          <w:w w:val="101"/>
        </w:rPr>
        <w:t>e</w:t>
      </w:r>
      <w:r>
        <w:rPr>
          <w:color w:val="231F20"/>
          <w:spacing w:val="-1"/>
        </w:rPr>
        <w:t> </w:t>
      </w:r>
      <w:r>
        <w:rPr>
          <w:color w:val="231F20"/>
          <w:w w:val="105"/>
        </w:rPr>
        <w:t>a </w:t>
      </w:r>
      <w:r>
        <w:rPr>
          <w:color w:val="231F20"/>
          <w:w w:val="105"/>
        </w:rPr>
        <w:t>Ocoyoacac, el ayuntamiento </w:t>
      </w:r>
      <w:r>
        <w:rPr>
          <w:color w:val="231F20"/>
          <w:spacing w:val="-3"/>
          <w:w w:val="105"/>
        </w:rPr>
        <w:t>mantuvo </w:t>
      </w:r>
      <w:r>
        <w:rPr>
          <w:color w:val="231F20"/>
          <w:w w:val="105"/>
        </w:rPr>
        <w:t>el control de ese llano hasta después de 1940, a pesar de que se trataba de un bien comunal y que en más de una ocasión había estado expuesto a ser desamortizado. Esta controversia la sostuvieron los vecinos de los cuatro barrios del municipio de Ocoyoacac</w:t>
      </w:r>
      <w:r>
        <w:rPr>
          <w:color w:val="231F20"/>
          <w:spacing w:val="-23"/>
          <w:w w:val="105"/>
        </w:rPr>
        <w:t> </w:t>
      </w:r>
      <w:r>
        <w:rPr>
          <w:color w:val="231F20"/>
          <w:w w:val="105"/>
        </w:rPr>
        <w:t>en contra de las autoridades de la cabecera. En años posteriores los vecinos de los</w:t>
      </w:r>
      <w:r>
        <w:rPr>
          <w:color w:val="231F20"/>
          <w:spacing w:val="-4"/>
          <w:w w:val="105"/>
        </w:rPr>
        <w:t> </w:t>
      </w:r>
      <w:r>
        <w:rPr>
          <w:color w:val="231F20"/>
          <w:w w:val="105"/>
        </w:rPr>
        <w:t>barrios</w:t>
      </w:r>
      <w:r>
        <w:rPr>
          <w:color w:val="231F20"/>
          <w:spacing w:val="-4"/>
          <w:w w:val="105"/>
        </w:rPr>
        <w:t> </w:t>
      </w:r>
      <w:r>
        <w:rPr>
          <w:color w:val="231F20"/>
          <w:w w:val="105"/>
        </w:rPr>
        <w:t>argumentaron</w:t>
      </w:r>
      <w:r>
        <w:rPr>
          <w:color w:val="231F20"/>
          <w:spacing w:val="-4"/>
          <w:w w:val="105"/>
        </w:rPr>
        <w:t> </w:t>
      </w:r>
      <w:r>
        <w:rPr>
          <w:color w:val="231F20"/>
          <w:w w:val="105"/>
        </w:rPr>
        <w:t>que</w:t>
      </w:r>
      <w:r>
        <w:rPr>
          <w:color w:val="231F20"/>
          <w:spacing w:val="-4"/>
          <w:w w:val="105"/>
        </w:rPr>
        <w:t> </w:t>
      </w:r>
      <w:r>
        <w:rPr>
          <w:color w:val="231F20"/>
          <w:w w:val="105"/>
        </w:rPr>
        <w:t>de</w:t>
      </w:r>
      <w:r>
        <w:rPr>
          <w:color w:val="231F20"/>
          <w:spacing w:val="-4"/>
          <w:w w:val="105"/>
        </w:rPr>
        <w:t> </w:t>
      </w:r>
      <w:r>
        <w:rPr>
          <w:color w:val="231F20"/>
          <w:w w:val="105"/>
        </w:rPr>
        <w:t>acuerdo</w:t>
      </w:r>
      <w:r>
        <w:rPr>
          <w:color w:val="231F20"/>
          <w:spacing w:val="-4"/>
          <w:w w:val="105"/>
        </w:rPr>
        <w:t> </w:t>
      </w:r>
      <w:r>
        <w:rPr>
          <w:color w:val="231F20"/>
          <w:w w:val="105"/>
        </w:rPr>
        <w:t>con</w:t>
      </w:r>
      <w:r>
        <w:rPr>
          <w:color w:val="231F20"/>
          <w:spacing w:val="-4"/>
          <w:w w:val="105"/>
        </w:rPr>
        <w:t> </w:t>
      </w:r>
      <w:r>
        <w:rPr>
          <w:color w:val="231F20"/>
          <w:w w:val="105"/>
        </w:rPr>
        <w:t>la</w:t>
      </w:r>
      <w:r>
        <w:rPr>
          <w:color w:val="231F20"/>
          <w:spacing w:val="-4"/>
          <w:w w:val="105"/>
        </w:rPr>
        <w:t> </w:t>
      </w:r>
      <w:r>
        <w:rPr>
          <w:color w:val="231F20"/>
          <w:w w:val="105"/>
        </w:rPr>
        <w:t>legislación</w:t>
      </w:r>
      <w:r>
        <w:rPr>
          <w:color w:val="231F20"/>
          <w:spacing w:val="-4"/>
          <w:w w:val="105"/>
        </w:rPr>
        <w:t> </w:t>
      </w:r>
      <w:r>
        <w:rPr>
          <w:color w:val="231F20"/>
          <w:w w:val="105"/>
        </w:rPr>
        <w:t>agraria</w:t>
      </w:r>
      <w:r>
        <w:rPr>
          <w:color w:val="231F20"/>
          <w:spacing w:val="-4"/>
          <w:w w:val="105"/>
        </w:rPr>
        <w:t> </w:t>
      </w:r>
      <w:r>
        <w:rPr>
          <w:color w:val="231F20"/>
          <w:w w:val="105"/>
        </w:rPr>
        <w:t>los</w:t>
      </w:r>
      <w:r>
        <w:rPr>
          <w:color w:val="231F20"/>
          <w:spacing w:val="-4"/>
          <w:w w:val="105"/>
        </w:rPr>
        <w:t> </w:t>
      </w:r>
      <w:r>
        <w:rPr>
          <w:color w:val="231F20"/>
          <w:w w:val="105"/>
        </w:rPr>
        <w:t>ejidos eran independientes del ayuntamiento por lo que iniciaron un litigio para desplazar a la autoridad</w:t>
      </w:r>
      <w:r>
        <w:rPr>
          <w:color w:val="231F20"/>
          <w:spacing w:val="-27"/>
          <w:w w:val="105"/>
        </w:rPr>
        <w:t> </w:t>
      </w:r>
      <w:r>
        <w:rPr>
          <w:color w:val="231F20"/>
          <w:w w:val="105"/>
        </w:rPr>
        <w:t>local.</w:t>
      </w:r>
    </w:p>
    <w:p>
      <w:pPr>
        <w:pStyle w:val="BodyText"/>
        <w:spacing w:before="2"/>
        <w:rPr>
          <w:sz w:val="23"/>
        </w:rPr>
      </w:pPr>
    </w:p>
    <w:p>
      <w:pPr>
        <w:pStyle w:val="BodyText"/>
        <w:spacing w:line="249" w:lineRule="auto"/>
        <w:ind w:left="907" w:right="902"/>
        <w:jc w:val="both"/>
      </w:pPr>
      <w:r>
        <w:rPr>
          <w:color w:val="231F20"/>
          <w:w w:val="105"/>
        </w:rPr>
        <w:t>Por otro lado, en cuanto al papel del ayuntamiento, Salinas Sandoval argumenta que durante las diferentes etapas del siglo </w:t>
      </w:r>
      <w:r>
        <w:rPr>
          <w:color w:val="231F20"/>
          <w:w w:val="105"/>
          <w:sz w:val="18"/>
        </w:rPr>
        <w:t>XIX </w:t>
      </w:r>
      <w:r>
        <w:rPr>
          <w:color w:val="231F20"/>
          <w:w w:val="105"/>
        </w:rPr>
        <w:t>(federalismo, centralismo, imperio, república restaurada) las autoridades  estatales lucharon por convertir a los ayuntamientos en una autoridad eficiente en     la administración de los municipios. </w:t>
      </w:r>
      <w:r>
        <w:rPr>
          <w:color w:val="231F20"/>
          <w:spacing w:val="2"/>
          <w:w w:val="105"/>
        </w:rPr>
        <w:t>La </w:t>
      </w:r>
      <w:r>
        <w:rPr>
          <w:color w:val="231F20"/>
          <w:w w:val="105"/>
        </w:rPr>
        <w:t>autoridad estatal a través de </w:t>
      </w:r>
      <w:r>
        <w:rPr>
          <w:color w:val="231F20"/>
          <w:spacing w:val="2"/>
          <w:w w:val="105"/>
        </w:rPr>
        <w:t>los </w:t>
      </w:r>
      <w:r>
        <w:rPr>
          <w:color w:val="231F20"/>
          <w:w w:val="105"/>
        </w:rPr>
        <w:t>prefectos y subprefectos y posteriormente los jefes políticos, pretendía que los ayuntamientos respondieran a sus intereses políticos y  económicos. Estas autoridades </w:t>
      </w:r>
      <w:r>
        <w:rPr>
          <w:color w:val="231F20"/>
          <w:spacing w:val="2"/>
          <w:w w:val="105"/>
        </w:rPr>
        <w:t>locales </w:t>
      </w:r>
      <w:r>
        <w:rPr>
          <w:color w:val="231F20"/>
          <w:w w:val="105"/>
        </w:rPr>
        <w:t>reconocidas por la legislación eran las encargadas de  organizar  el  mundo  municipal  bajo  la  autoridad  de  los  prefectos</w:t>
      </w:r>
      <w:r>
        <w:rPr>
          <w:color w:val="231F20"/>
          <w:spacing w:val="46"/>
          <w:w w:val="105"/>
        </w:rPr>
        <w:t> </w:t>
      </w:r>
      <w:r>
        <w:rPr>
          <w:color w:val="231F20"/>
          <w:w w:val="105"/>
        </w:rPr>
        <w:t>y</w:t>
      </w:r>
    </w:p>
    <w:p>
      <w:pPr>
        <w:spacing w:after="0" w:line="249" w:lineRule="auto"/>
        <w:jc w:val="both"/>
        <w:sectPr>
          <w:footerReference w:type="default" r:id="rId33"/>
          <w:footerReference w:type="even" r:id="rId34"/>
          <w:pgSz w:w="8510" w:h="11630"/>
          <w:pgMar w:footer="388" w:header="287" w:top="620" w:bottom="580" w:left="0" w:right="0"/>
        </w:sectPr>
      </w:pPr>
    </w:p>
    <w:p>
      <w:pPr>
        <w:pStyle w:val="BodyText"/>
        <w:spacing w:before="12"/>
        <w:rPr>
          <w:sz w:val="20"/>
        </w:rPr>
      </w:pPr>
    </w:p>
    <w:p>
      <w:pPr>
        <w:pStyle w:val="BodyText"/>
        <w:spacing w:line="249" w:lineRule="auto" w:before="18"/>
        <w:ind w:left="907" w:right="902"/>
        <w:jc w:val="both"/>
      </w:pPr>
      <w:r>
        <w:rPr>
          <w:color w:val="231F20"/>
        </w:rPr>
        <w:t>subprefectos intermediarios de la alta jerarquía estatal. Pese  a  que  por  </w:t>
      </w:r>
      <w:r>
        <w:rPr>
          <w:color w:val="231F20"/>
          <w:spacing w:val="3"/>
        </w:rPr>
        <w:t>decreto </w:t>
      </w:r>
      <w:r>
        <w:rPr>
          <w:color w:val="231F20"/>
          <w:spacing w:val="2"/>
        </w:rPr>
        <w:t>era </w:t>
      </w:r>
      <w:r>
        <w:rPr>
          <w:color w:val="231F20"/>
        </w:rPr>
        <w:t>muy </w:t>
      </w:r>
      <w:r>
        <w:rPr>
          <w:color w:val="231F20"/>
          <w:spacing w:val="2"/>
        </w:rPr>
        <w:t>claro </w:t>
      </w:r>
      <w:r>
        <w:rPr>
          <w:color w:val="231F20"/>
        </w:rPr>
        <w:t>el </w:t>
      </w:r>
      <w:r>
        <w:rPr>
          <w:color w:val="231F20"/>
          <w:spacing w:val="2"/>
        </w:rPr>
        <w:t>papel que debía </w:t>
      </w:r>
      <w:r>
        <w:rPr>
          <w:color w:val="231F20"/>
          <w:spacing w:val="3"/>
        </w:rPr>
        <w:t>fungir </w:t>
      </w:r>
      <w:r>
        <w:rPr>
          <w:color w:val="231F20"/>
        </w:rPr>
        <w:t>el </w:t>
      </w:r>
      <w:r>
        <w:rPr>
          <w:color w:val="231F20"/>
          <w:spacing w:val="2"/>
        </w:rPr>
        <w:t>ayuntamiento, este </w:t>
      </w:r>
      <w:r>
        <w:rPr>
          <w:color w:val="231F20"/>
          <w:spacing w:val="1"/>
          <w:w w:val="107"/>
        </w:rPr>
        <w:t>ó</w:t>
      </w:r>
      <w:r>
        <w:rPr>
          <w:color w:val="231F20"/>
          <w:spacing w:val="2"/>
          <w:w w:val="118"/>
        </w:rPr>
        <w:t>r</w:t>
      </w:r>
      <w:r>
        <w:rPr>
          <w:color w:val="231F20"/>
          <w:spacing w:val="4"/>
          <w:w w:val="99"/>
        </w:rPr>
        <w:t>g</w:t>
      </w:r>
      <w:r>
        <w:rPr>
          <w:color w:val="231F20"/>
          <w:spacing w:val="2"/>
          <w:w w:val="105"/>
        </w:rPr>
        <w:t>a</w:t>
      </w:r>
      <w:r>
        <w:rPr>
          <w:color w:val="231F20"/>
          <w:spacing w:val="3"/>
          <w:w w:val="116"/>
        </w:rPr>
        <w:t>n</w:t>
      </w:r>
      <w:r>
        <w:rPr>
          <w:color w:val="231F20"/>
          <w:w w:val="108"/>
        </w:rPr>
        <w:t>o</w:t>
      </w:r>
      <w:r>
        <w:rPr>
          <w:color w:val="231F20"/>
        </w:rPr>
        <w:t> </w:t>
      </w:r>
      <w:r>
        <w:rPr>
          <w:color w:val="231F20"/>
          <w:spacing w:val="1"/>
        </w:rPr>
        <w:t> </w:t>
      </w:r>
      <w:r>
        <w:rPr>
          <w:color w:val="231F20"/>
          <w:spacing w:val="2"/>
          <w:w w:val="107"/>
        </w:rPr>
        <w:t>d</w:t>
      </w:r>
      <w:r>
        <w:rPr>
          <w:color w:val="231F20"/>
          <w:w w:val="107"/>
        </w:rPr>
        <w:t>e</w:t>
      </w:r>
      <w:r>
        <w:rPr>
          <w:color w:val="231F20"/>
        </w:rPr>
        <w:t> </w:t>
      </w:r>
      <w:r>
        <w:rPr>
          <w:color w:val="231F20"/>
          <w:spacing w:val="-3"/>
        </w:rPr>
        <w:t> </w:t>
      </w:r>
      <w:r>
        <w:rPr>
          <w:color w:val="231F20"/>
          <w:w w:val="99"/>
        </w:rPr>
        <w:t>g</w:t>
      </w:r>
      <w:r>
        <w:rPr>
          <w:color w:val="231F20"/>
          <w:spacing w:val="1"/>
          <w:w w:val="108"/>
        </w:rPr>
        <w:t>o</w:t>
      </w:r>
      <w:r>
        <w:rPr>
          <w:color w:val="231F20"/>
          <w:spacing w:val="-1"/>
          <w:w w:val="108"/>
        </w:rPr>
        <w:t>b</w:t>
      </w:r>
      <w:r>
        <w:rPr>
          <w:color w:val="231F20"/>
          <w:spacing w:val="2"/>
          <w:w w:val="107"/>
        </w:rPr>
        <w:t>ie</w:t>
      </w:r>
      <w:r>
        <w:rPr>
          <w:color w:val="231F20"/>
          <w:spacing w:val="3"/>
          <w:w w:val="107"/>
        </w:rPr>
        <w:t>r</w:t>
      </w:r>
      <w:r>
        <w:rPr>
          <w:color w:val="231F20"/>
          <w:spacing w:val="1"/>
          <w:w w:val="116"/>
        </w:rPr>
        <w:t>n</w:t>
      </w:r>
      <w:r>
        <w:rPr>
          <w:color w:val="231F20"/>
          <w:w w:val="108"/>
        </w:rPr>
        <w:t>o</w:t>
      </w:r>
      <w:r>
        <w:rPr>
          <w:color w:val="231F20"/>
        </w:rPr>
        <w:t> </w:t>
      </w:r>
      <w:r>
        <w:rPr>
          <w:color w:val="231F20"/>
          <w:spacing w:val="-3"/>
        </w:rPr>
        <w:t> </w:t>
      </w:r>
      <w:r>
        <w:rPr>
          <w:color w:val="231F20"/>
          <w:spacing w:val="3"/>
          <w:w w:val="116"/>
        </w:rPr>
        <w:t>t</w:t>
      </w:r>
      <w:r>
        <w:rPr>
          <w:color w:val="231F20"/>
          <w:w w:val="105"/>
        </w:rPr>
        <w:t>a</w:t>
      </w:r>
      <w:r>
        <w:rPr>
          <w:color w:val="231F20"/>
          <w:w w:val="111"/>
        </w:rPr>
        <w:t>m</w:t>
      </w:r>
      <w:r>
        <w:rPr>
          <w:color w:val="231F20"/>
          <w:spacing w:val="-1"/>
          <w:w w:val="108"/>
        </w:rPr>
        <w:t>b</w:t>
      </w:r>
      <w:r>
        <w:rPr>
          <w:color w:val="231F20"/>
          <w:spacing w:val="2"/>
          <w:w w:val="106"/>
        </w:rPr>
        <w:t>ié</w:t>
      </w:r>
      <w:r>
        <w:rPr>
          <w:color w:val="231F20"/>
          <w:w w:val="106"/>
        </w:rPr>
        <w:t>n</w:t>
      </w:r>
      <w:r>
        <w:rPr>
          <w:color w:val="231F20"/>
        </w:rPr>
        <w:t> </w:t>
      </w:r>
      <w:r>
        <w:rPr>
          <w:color w:val="231F20"/>
          <w:spacing w:val="-3"/>
        </w:rPr>
        <w:t> </w:t>
      </w:r>
      <w:r>
        <w:rPr>
          <w:color w:val="231F20"/>
          <w:spacing w:val="2"/>
          <w:w w:val="103"/>
        </w:rPr>
        <w:t>a</w:t>
      </w:r>
      <w:r>
        <w:rPr>
          <w:color w:val="231F20"/>
          <w:spacing w:val="3"/>
          <w:w w:val="103"/>
        </w:rPr>
        <w:t>c</w:t>
      </w:r>
      <w:r>
        <w:rPr>
          <w:color w:val="231F20"/>
          <w:w w:val="116"/>
        </w:rPr>
        <w:t>t</w:t>
      </w:r>
      <w:r>
        <w:rPr>
          <w:color w:val="231F20"/>
          <w:spacing w:val="2"/>
          <w:w w:val="110"/>
        </w:rPr>
        <w:t>u</w:t>
      </w:r>
      <w:r>
        <w:rPr>
          <w:color w:val="231F20"/>
          <w:w w:val="110"/>
        </w:rPr>
        <w:t>ó</w:t>
      </w:r>
      <w:r>
        <w:rPr>
          <w:color w:val="231F20"/>
        </w:rPr>
        <w:t> </w:t>
      </w:r>
      <w:r>
        <w:rPr>
          <w:color w:val="231F20"/>
          <w:spacing w:val="-3"/>
        </w:rPr>
        <w:t> </w:t>
      </w:r>
      <w:r>
        <w:rPr>
          <w:color w:val="231F20"/>
          <w:spacing w:val="3"/>
          <w:w w:val="111"/>
        </w:rPr>
        <w:t>p</w:t>
      </w:r>
      <w:r>
        <w:rPr>
          <w:color w:val="231F20"/>
          <w:w w:val="105"/>
        </w:rPr>
        <w:t>a</w:t>
      </w:r>
      <w:r>
        <w:rPr>
          <w:color w:val="231F20"/>
          <w:spacing w:val="2"/>
          <w:w w:val="110"/>
        </w:rPr>
        <w:t>r</w:t>
      </w:r>
      <w:r>
        <w:rPr>
          <w:color w:val="231F20"/>
          <w:w w:val="110"/>
        </w:rPr>
        <w:t>a</w:t>
      </w:r>
      <w:r>
        <w:rPr>
          <w:color w:val="231F20"/>
        </w:rPr>
        <w:t> </w:t>
      </w:r>
      <w:r>
        <w:rPr>
          <w:color w:val="231F20"/>
          <w:spacing w:val="-3"/>
        </w:rPr>
        <w:t> </w:t>
      </w:r>
      <w:r>
        <w:rPr>
          <w:color w:val="231F20"/>
          <w:spacing w:val="-17"/>
          <w:w w:val="39"/>
        </w:rPr>
        <w:t>“</w:t>
      </w:r>
      <w:r>
        <w:rPr>
          <w:color w:val="231F20"/>
          <w:spacing w:val="2"/>
          <w:w w:val="109"/>
        </w:rPr>
        <w:t>e</w:t>
      </w:r>
      <w:r>
        <w:rPr>
          <w:color w:val="231F20"/>
          <w:spacing w:val="1"/>
          <w:w w:val="109"/>
        </w:rPr>
        <w:t>n</w:t>
      </w:r>
      <w:r>
        <w:rPr>
          <w:color w:val="231F20"/>
          <w:spacing w:val="2"/>
          <w:w w:val="105"/>
        </w:rPr>
        <w:t>c</w:t>
      </w:r>
      <w:r>
        <w:rPr>
          <w:color w:val="231F20"/>
          <w:spacing w:val="-1"/>
          <w:w w:val="105"/>
        </w:rPr>
        <w:t>o</w:t>
      </w:r>
      <w:r>
        <w:rPr>
          <w:color w:val="231F20"/>
          <w:spacing w:val="-2"/>
          <w:w w:val="116"/>
        </w:rPr>
        <w:t>n</w:t>
      </w:r>
      <w:r>
        <w:rPr>
          <w:color w:val="231F20"/>
          <w:spacing w:val="3"/>
          <w:w w:val="116"/>
        </w:rPr>
        <w:t>t</w:t>
      </w:r>
      <w:r>
        <w:rPr>
          <w:color w:val="231F20"/>
          <w:spacing w:val="2"/>
          <w:w w:val="110"/>
        </w:rPr>
        <w:t>r</w:t>
      </w:r>
      <w:r>
        <w:rPr>
          <w:color w:val="231F20"/>
          <w:w w:val="110"/>
        </w:rPr>
        <w:t>a</w:t>
      </w:r>
      <w:r>
        <w:rPr>
          <w:color w:val="231F20"/>
          <w:w w:val="118"/>
        </w:rPr>
        <w:t>r</w:t>
      </w:r>
      <w:r>
        <w:rPr>
          <w:color w:val="231F20"/>
        </w:rPr>
        <w:t> </w:t>
      </w:r>
      <w:r>
        <w:rPr>
          <w:color w:val="231F20"/>
          <w:spacing w:val="-3"/>
        </w:rPr>
        <w:t> </w:t>
      </w:r>
      <w:r>
        <w:rPr>
          <w:color w:val="231F20"/>
          <w:spacing w:val="4"/>
          <w:w w:val="108"/>
        </w:rPr>
        <w:t>b</w:t>
      </w:r>
      <w:r>
        <w:rPr>
          <w:color w:val="231F20"/>
          <w:spacing w:val="2"/>
          <w:w w:val="109"/>
        </w:rPr>
        <w:t>e</w:t>
      </w:r>
      <w:r>
        <w:rPr>
          <w:color w:val="231F20"/>
          <w:spacing w:val="1"/>
          <w:w w:val="109"/>
        </w:rPr>
        <w:t>n</w:t>
      </w:r>
      <w:r>
        <w:rPr>
          <w:color w:val="231F20"/>
          <w:spacing w:val="2"/>
          <w:w w:val="101"/>
        </w:rPr>
        <w:t>e</w:t>
      </w:r>
      <w:r>
        <w:rPr>
          <w:color w:val="231F20"/>
          <w:spacing w:val="1"/>
          <w:w w:val="93"/>
        </w:rPr>
        <w:t>fi</w:t>
      </w:r>
      <w:r>
        <w:rPr>
          <w:color w:val="231F20"/>
          <w:spacing w:val="2"/>
          <w:w w:val="103"/>
        </w:rPr>
        <w:t>cio</w:t>
      </w:r>
      <w:r>
        <w:rPr>
          <w:color w:val="231F20"/>
          <w:w w:val="103"/>
        </w:rPr>
        <w:t>s</w:t>
      </w:r>
      <w:r>
        <w:rPr>
          <w:color w:val="231F20"/>
        </w:rPr>
        <w:t> </w:t>
      </w:r>
      <w:r>
        <w:rPr>
          <w:color w:val="231F20"/>
          <w:spacing w:val="-3"/>
        </w:rPr>
        <w:t> </w:t>
      </w:r>
      <w:r>
        <w:rPr>
          <w:color w:val="231F20"/>
          <w:spacing w:val="3"/>
          <w:w w:val="111"/>
        </w:rPr>
        <w:t>p</w:t>
      </w:r>
      <w:r>
        <w:rPr>
          <w:color w:val="231F20"/>
          <w:w w:val="105"/>
        </w:rPr>
        <w:t>a</w:t>
      </w:r>
      <w:r>
        <w:rPr>
          <w:color w:val="231F20"/>
          <w:spacing w:val="2"/>
          <w:w w:val="110"/>
        </w:rPr>
        <w:t>r</w:t>
      </w:r>
      <w:r>
        <w:rPr>
          <w:color w:val="231F20"/>
          <w:w w:val="110"/>
        </w:rPr>
        <w:t>a</w:t>
      </w:r>
      <w:r>
        <w:rPr>
          <w:color w:val="231F20"/>
        </w:rPr>
        <w:t> </w:t>
      </w:r>
      <w:r>
        <w:rPr>
          <w:color w:val="231F20"/>
          <w:spacing w:val="-3"/>
        </w:rPr>
        <w:t> </w:t>
      </w:r>
      <w:r>
        <w:rPr>
          <w:color w:val="231F20"/>
          <w:spacing w:val="2"/>
          <w:w w:val="97"/>
        </w:rPr>
        <w:t>l</w:t>
      </w:r>
      <w:r>
        <w:rPr>
          <w:color w:val="231F20"/>
          <w:w w:val="105"/>
        </w:rPr>
        <w:t>a </w:t>
      </w:r>
      <w:r>
        <w:rPr>
          <w:color w:val="231F20"/>
          <w:spacing w:val="2"/>
          <w:w w:val="105"/>
        </w:rPr>
        <w:t>c</w:t>
      </w:r>
      <w:r>
        <w:rPr>
          <w:color w:val="231F20"/>
          <w:w w:val="105"/>
        </w:rPr>
        <w:t>o</w:t>
      </w:r>
      <w:r>
        <w:rPr>
          <w:color w:val="231F20"/>
          <w:spacing w:val="2"/>
          <w:w w:val="100"/>
        </w:rPr>
        <w:t>l</w:t>
      </w:r>
      <w:r>
        <w:rPr>
          <w:color w:val="231F20"/>
          <w:spacing w:val="3"/>
          <w:w w:val="100"/>
        </w:rPr>
        <w:t>e</w:t>
      </w:r>
      <w:r>
        <w:rPr>
          <w:color w:val="231F20"/>
          <w:spacing w:val="3"/>
          <w:w w:val="101"/>
        </w:rPr>
        <w:t>c</w:t>
      </w:r>
      <w:r>
        <w:rPr>
          <w:color w:val="231F20"/>
          <w:spacing w:val="3"/>
          <w:w w:val="116"/>
        </w:rPr>
        <w:t>t</w:t>
      </w:r>
      <w:r>
        <w:rPr>
          <w:color w:val="231F20"/>
          <w:w w:val="102"/>
        </w:rPr>
        <w:t>i</w:t>
      </w:r>
      <w:r>
        <w:rPr>
          <w:color w:val="231F20"/>
          <w:spacing w:val="2"/>
          <w:w w:val="98"/>
        </w:rPr>
        <w:t>v</w:t>
      </w:r>
      <w:r>
        <w:rPr>
          <w:color w:val="231F20"/>
          <w:spacing w:val="2"/>
          <w:w w:val="108"/>
        </w:rPr>
        <w:t>id</w:t>
      </w:r>
      <w:r>
        <w:rPr>
          <w:color w:val="231F20"/>
          <w:spacing w:val="2"/>
          <w:w w:val="109"/>
        </w:rPr>
        <w:t>a</w:t>
      </w:r>
      <w:r>
        <w:rPr>
          <w:color w:val="231F20"/>
          <w:spacing w:val="-4"/>
          <w:w w:val="109"/>
        </w:rPr>
        <w:t>d</w:t>
      </w:r>
      <w:r>
        <w:rPr>
          <w:color w:val="231F20"/>
          <w:spacing w:val="-33"/>
          <w:w w:val="40"/>
        </w:rPr>
        <w:t>”</w:t>
      </w:r>
      <w:r>
        <w:rPr>
          <w:color w:val="231F20"/>
          <w:w w:val="96"/>
        </w:rPr>
        <w:t>.</w:t>
      </w:r>
      <w:r>
        <w:rPr>
          <w:color w:val="231F20"/>
        </w:rPr>
        <w:t> </w:t>
      </w:r>
      <w:r>
        <w:rPr>
          <w:color w:val="231F20"/>
          <w:spacing w:val="-4"/>
        </w:rPr>
        <w:t> </w:t>
      </w:r>
      <w:r>
        <w:rPr>
          <w:color w:val="231F20"/>
          <w:spacing w:val="2"/>
          <w:w w:val="106"/>
        </w:rPr>
        <w:t>E</w:t>
      </w:r>
      <w:r>
        <w:rPr>
          <w:color w:val="231F20"/>
          <w:w w:val="106"/>
        </w:rPr>
        <w:t>n</w:t>
      </w:r>
      <w:r>
        <w:rPr>
          <w:color w:val="231F20"/>
        </w:rPr>
        <w:t> </w:t>
      </w:r>
      <w:r>
        <w:rPr>
          <w:color w:val="231F20"/>
          <w:spacing w:val="-4"/>
        </w:rPr>
        <w:t> </w:t>
      </w:r>
      <w:r>
        <w:rPr>
          <w:color w:val="231F20"/>
          <w:spacing w:val="2"/>
          <w:w w:val="109"/>
        </w:rPr>
        <w:t>de</w:t>
      </w:r>
      <w:r>
        <w:rPr>
          <w:color w:val="231F20"/>
          <w:w w:val="109"/>
        </w:rPr>
        <w:t>t</w:t>
      </w:r>
      <w:r>
        <w:rPr>
          <w:color w:val="231F20"/>
          <w:spacing w:val="2"/>
          <w:w w:val="108"/>
        </w:rPr>
        <w:t>e</w:t>
      </w:r>
      <w:r>
        <w:rPr>
          <w:color w:val="231F20"/>
          <w:spacing w:val="3"/>
          <w:w w:val="108"/>
        </w:rPr>
        <w:t>r</w:t>
      </w:r>
      <w:r>
        <w:rPr>
          <w:color w:val="231F20"/>
          <w:spacing w:val="2"/>
          <w:w w:val="111"/>
        </w:rPr>
        <w:t>mi</w:t>
      </w:r>
      <w:r>
        <w:rPr>
          <w:color w:val="231F20"/>
          <w:spacing w:val="1"/>
          <w:w w:val="111"/>
        </w:rPr>
        <w:t>n</w:t>
      </w:r>
      <w:r>
        <w:rPr>
          <w:color w:val="231F20"/>
          <w:spacing w:val="2"/>
          <w:w w:val="107"/>
        </w:rPr>
        <w:t>ado</w:t>
      </w:r>
      <w:r>
        <w:rPr>
          <w:color w:val="231F20"/>
          <w:w w:val="107"/>
        </w:rPr>
        <w:t>s</w:t>
      </w:r>
      <w:r>
        <w:rPr>
          <w:color w:val="231F20"/>
        </w:rPr>
        <w:t> </w:t>
      </w:r>
      <w:r>
        <w:rPr>
          <w:color w:val="231F20"/>
          <w:spacing w:val="-4"/>
        </w:rPr>
        <w:t> </w:t>
      </w:r>
      <w:r>
        <w:rPr>
          <w:color w:val="231F20"/>
          <w:spacing w:val="1"/>
          <w:w w:val="111"/>
        </w:rPr>
        <w:t>m</w:t>
      </w:r>
      <w:r>
        <w:rPr>
          <w:color w:val="231F20"/>
          <w:spacing w:val="-1"/>
          <w:w w:val="108"/>
        </w:rPr>
        <w:t>o</w:t>
      </w:r>
      <w:r>
        <w:rPr>
          <w:color w:val="231F20"/>
          <w:spacing w:val="1"/>
          <w:w w:val="111"/>
        </w:rPr>
        <w:t>m</w:t>
      </w:r>
      <w:r>
        <w:rPr>
          <w:color w:val="231F20"/>
          <w:spacing w:val="2"/>
          <w:w w:val="109"/>
        </w:rPr>
        <w:t>e</w:t>
      </w:r>
      <w:r>
        <w:rPr>
          <w:color w:val="231F20"/>
          <w:spacing w:val="-2"/>
          <w:w w:val="109"/>
        </w:rPr>
        <w:t>n</w:t>
      </w:r>
      <w:r>
        <w:rPr>
          <w:color w:val="231F20"/>
          <w:w w:val="116"/>
        </w:rPr>
        <w:t>t</w:t>
      </w:r>
      <w:r>
        <w:rPr>
          <w:color w:val="231F20"/>
          <w:spacing w:val="2"/>
          <w:w w:val="105"/>
        </w:rPr>
        <w:t>o</w:t>
      </w:r>
      <w:r>
        <w:rPr>
          <w:color w:val="231F20"/>
          <w:w w:val="105"/>
        </w:rPr>
        <w:t>s</w:t>
      </w:r>
      <w:r>
        <w:rPr>
          <w:color w:val="231F20"/>
        </w:rPr>
        <w:t> </w:t>
      </w:r>
      <w:r>
        <w:rPr>
          <w:color w:val="231F20"/>
          <w:spacing w:val="-4"/>
        </w:rPr>
        <w:t> </w:t>
      </w:r>
      <w:r>
        <w:rPr>
          <w:color w:val="231F20"/>
          <w:spacing w:val="2"/>
          <w:w w:val="103"/>
        </w:rPr>
        <w:t>lo</w:t>
      </w:r>
      <w:r>
        <w:rPr>
          <w:color w:val="231F20"/>
          <w:w w:val="103"/>
        </w:rPr>
        <w:t>s</w:t>
      </w:r>
      <w:r>
        <w:rPr>
          <w:color w:val="231F20"/>
        </w:rPr>
        <w:t> </w:t>
      </w:r>
      <w:r>
        <w:rPr>
          <w:color w:val="231F20"/>
          <w:spacing w:val="-4"/>
        </w:rPr>
        <w:t> </w:t>
      </w:r>
      <w:r>
        <w:rPr>
          <w:color w:val="231F20"/>
          <w:spacing w:val="-2"/>
          <w:w w:val="105"/>
        </w:rPr>
        <w:t>a</w:t>
      </w:r>
      <w:r>
        <w:rPr>
          <w:color w:val="231F20"/>
          <w:spacing w:val="2"/>
          <w:w w:val="109"/>
        </w:rPr>
        <w:t>yu</w:t>
      </w:r>
      <w:r>
        <w:rPr>
          <w:color w:val="231F20"/>
          <w:spacing w:val="-2"/>
          <w:w w:val="109"/>
        </w:rPr>
        <w:t>n</w:t>
      </w:r>
      <w:r>
        <w:rPr>
          <w:color w:val="231F20"/>
          <w:spacing w:val="3"/>
          <w:w w:val="116"/>
        </w:rPr>
        <w:t>t</w:t>
      </w:r>
      <w:r>
        <w:rPr>
          <w:color w:val="231F20"/>
          <w:w w:val="105"/>
        </w:rPr>
        <w:t>a</w:t>
      </w:r>
      <w:r>
        <w:rPr>
          <w:color w:val="231F20"/>
          <w:spacing w:val="2"/>
          <w:w w:val="109"/>
        </w:rPr>
        <w:t>mie</w:t>
      </w:r>
      <w:r>
        <w:rPr>
          <w:color w:val="231F20"/>
          <w:spacing w:val="-2"/>
          <w:w w:val="109"/>
        </w:rPr>
        <w:t>n</w:t>
      </w:r>
      <w:r>
        <w:rPr>
          <w:color w:val="231F20"/>
          <w:w w:val="116"/>
        </w:rPr>
        <w:t>t</w:t>
      </w:r>
      <w:r>
        <w:rPr>
          <w:color w:val="231F20"/>
          <w:spacing w:val="2"/>
          <w:w w:val="105"/>
        </w:rPr>
        <w:t>o</w:t>
      </w:r>
      <w:r>
        <w:rPr>
          <w:color w:val="231F20"/>
          <w:w w:val="105"/>
        </w:rPr>
        <w:t>s</w:t>
      </w:r>
      <w:r>
        <w:rPr>
          <w:color w:val="231F20"/>
        </w:rPr>
        <w:t> </w:t>
      </w:r>
      <w:r>
        <w:rPr>
          <w:color w:val="231F20"/>
          <w:spacing w:val="-4"/>
        </w:rPr>
        <w:t> </w:t>
      </w:r>
      <w:r>
        <w:rPr>
          <w:color w:val="231F20"/>
          <w:spacing w:val="-17"/>
          <w:w w:val="39"/>
        </w:rPr>
        <w:t>“</w:t>
      </w:r>
      <w:r>
        <w:rPr>
          <w:color w:val="231F20"/>
          <w:spacing w:val="2"/>
          <w:w w:val="107"/>
        </w:rPr>
        <w:t>er</w:t>
      </w:r>
      <w:r>
        <w:rPr>
          <w:color w:val="231F20"/>
          <w:w w:val="107"/>
        </w:rPr>
        <w:t>a</w:t>
      </w:r>
      <w:r>
        <w:rPr>
          <w:color w:val="231F20"/>
          <w:w w:val="116"/>
        </w:rPr>
        <w:t>n</w:t>
      </w:r>
      <w:r>
        <w:rPr>
          <w:color w:val="231F20"/>
        </w:rPr>
        <w:t> </w:t>
      </w:r>
      <w:r>
        <w:rPr>
          <w:color w:val="231F20"/>
          <w:spacing w:val="-4"/>
        </w:rPr>
        <w:t> </w:t>
      </w:r>
      <w:r>
        <w:rPr>
          <w:color w:val="231F20"/>
          <w:spacing w:val="2"/>
          <w:w w:val="97"/>
        </w:rPr>
        <w:t>l</w:t>
      </w:r>
      <w:r>
        <w:rPr>
          <w:color w:val="231F20"/>
          <w:spacing w:val="1"/>
          <w:w w:val="105"/>
        </w:rPr>
        <w:t>a</w:t>
      </w:r>
      <w:r>
        <w:rPr>
          <w:color w:val="231F20"/>
          <w:w w:val="100"/>
        </w:rPr>
        <w:t>s </w:t>
      </w:r>
      <w:r>
        <w:rPr>
          <w:color w:val="231F20"/>
        </w:rPr>
        <w:t>autoridades de los pueblos; es decir, en quienes los habitantes depositaban </w:t>
      </w:r>
      <w:r>
        <w:rPr>
          <w:color w:val="231F20"/>
          <w:spacing w:val="1"/>
          <w:w w:val="100"/>
        </w:rPr>
        <w:t>s</w:t>
      </w:r>
      <w:r>
        <w:rPr>
          <w:color w:val="231F20"/>
          <w:w w:val="113"/>
        </w:rPr>
        <w:t>u</w:t>
      </w:r>
      <w:r>
        <w:rPr>
          <w:color w:val="231F20"/>
          <w:spacing w:val="6"/>
        </w:rPr>
        <w:t> </w:t>
      </w:r>
      <w:r>
        <w:rPr>
          <w:color w:val="231F20"/>
          <w:spacing w:val="2"/>
          <w:w w:val="105"/>
        </w:rPr>
        <w:t>c</w:t>
      </w:r>
      <w:r>
        <w:rPr>
          <w:color w:val="231F20"/>
          <w:spacing w:val="-1"/>
          <w:w w:val="105"/>
        </w:rPr>
        <w:t>o</w:t>
      </w:r>
      <w:r>
        <w:rPr>
          <w:color w:val="231F20"/>
          <w:spacing w:val="2"/>
          <w:w w:val="116"/>
        </w:rPr>
        <w:t>n</w:t>
      </w:r>
      <w:r>
        <w:rPr>
          <w:color w:val="231F20"/>
          <w:spacing w:val="1"/>
          <w:w w:val="93"/>
        </w:rPr>
        <w:t>fi</w:t>
      </w:r>
      <w:r>
        <w:rPr>
          <w:color w:val="231F20"/>
          <w:w w:val="105"/>
        </w:rPr>
        <w:t>a</w:t>
      </w:r>
      <w:r>
        <w:rPr>
          <w:color w:val="231F20"/>
          <w:spacing w:val="2"/>
          <w:w w:val="107"/>
        </w:rPr>
        <w:t>nz</w:t>
      </w:r>
      <w:r>
        <w:rPr>
          <w:color w:val="231F20"/>
          <w:w w:val="107"/>
        </w:rPr>
        <w:t>a</w:t>
      </w:r>
      <w:r>
        <w:rPr>
          <w:color w:val="231F20"/>
          <w:spacing w:val="6"/>
        </w:rPr>
        <w:t> </w:t>
      </w:r>
      <w:r>
        <w:rPr>
          <w:color w:val="231F20"/>
          <w:spacing w:val="4"/>
          <w:w w:val="111"/>
        </w:rPr>
        <w:t>p</w:t>
      </w:r>
      <w:r>
        <w:rPr>
          <w:color w:val="231F20"/>
          <w:spacing w:val="-1"/>
          <w:w w:val="108"/>
        </w:rPr>
        <w:t>o</w:t>
      </w:r>
      <w:r>
        <w:rPr>
          <w:color w:val="231F20"/>
          <w:w w:val="118"/>
        </w:rPr>
        <w:t>r</w:t>
      </w:r>
      <w:r>
        <w:rPr>
          <w:color w:val="231F20"/>
          <w:spacing w:val="6"/>
        </w:rPr>
        <w:t> </w:t>
      </w:r>
      <w:r>
        <w:rPr>
          <w:color w:val="231F20"/>
          <w:spacing w:val="2"/>
          <w:w w:val="97"/>
        </w:rPr>
        <w:t>l</w:t>
      </w:r>
      <w:r>
        <w:rPr>
          <w:color w:val="231F20"/>
          <w:w w:val="105"/>
        </w:rPr>
        <w:t>a</w:t>
      </w:r>
      <w:r>
        <w:rPr>
          <w:color w:val="231F20"/>
          <w:spacing w:val="6"/>
        </w:rPr>
        <w:t> </w:t>
      </w:r>
      <w:r>
        <w:rPr>
          <w:color w:val="231F20"/>
          <w:spacing w:val="2"/>
          <w:w w:val="105"/>
        </w:rPr>
        <w:t>c</w:t>
      </w:r>
      <w:r>
        <w:rPr>
          <w:color w:val="231F20"/>
          <w:spacing w:val="-1"/>
          <w:w w:val="105"/>
        </w:rPr>
        <w:t>o</w:t>
      </w:r>
      <w:r>
        <w:rPr>
          <w:color w:val="231F20"/>
          <w:spacing w:val="-2"/>
          <w:w w:val="111"/>
        </w:rPr>
        <w:t>m</w:t>
      </w:r>
      <w:r>
        <w:rPr>
          <w:color w:val="231F20"/>
          <w:spacing w:val="2"/>
          <w:w w:val="110"/>
        </w:rPr>
        <w:t>uni</w:t>
      </w:r>
      <w:r>
        <w:rPr>
          <w:color w:val="231F20"/>
          <w:spacing w:val="-1"/>
          <w:w w:val="110"/>
        </w:rPr>
        <w:t>ó</w:t>
      </w:r>
      <w:r>
        <w:rPr>
          <w:color w:val="231F20"/>
          <w:w w:val="116"/>
        </w:rPr>
        <w:t>n</w:t>
      </w:r>
      <w:r>
        <w:rPr>
          <w:color w:val="231F20"/>
          <w:spacing w:val="6"/>
        </w:rPr>
        <w:t> </w:t>
      </w:r>
      <w:r>
        <w:rPr>
          <w:color w:val="231F20"/>
          <w:spacing w:val="2"/>
          <w:w w:val="107"/>
        </w:rPr>
        <w:t>d</w:t>
      </w:r>
      <w:r>
        <w:rPr>
          <w:color w:val="231F20"/>
          <w:w w:val="107"/>
        </w:rPr>
        <w:t>e</w:t>
      </w:r>
      <w:r>
        <w:rPr>
          <w:color w:val="231F20"/>
          <w:spacing w:val="6"/>
        </w:rPr>
        <w:t> </w:t>
      </w:r>
      <w:r>
        <w:rPr>
          <w:color w:val="231F20"/>
          <w:spacing w:val="2"/>
          <w:w w:val="111"/>
        </w:rPr>
        <w:t>i</w:t>
      </w:r>
      <w:r>
        <w:rPr>
          <w:color w:val="231F20"/>
          <w:spacing w:val="-2"/>
          <w:w w:val="111"/>
        </w:rPr>
        <w:t>n</w:t>
      </w:r>
      <w:r>
        <w:rPr>
          <w:color w:val="231F20"/>
          <w:w w:val="116"/>
        </w:rPr>
        <w:t>t</w:t>
      </w:r>
      <w:r>
        <w:rPr>
          <w:color w:val="231F20"/>
          <w:spacing w:val="2"/>
          <w:w w:val="108"/>
        </w:rPr>
        <w:t>e</w:t>
      </w:r>
      <w:r>
        <w:rPr>
          <w:color w:val="231F20"/>
          <w:spacing w:val="-1"/>
          <w:w w:val="108"/>
        </w:rPr>
        <w:t>r</w:t>
      </w:r>
      <w:r>
        <w:rPr>
          <w:color w:val="231F20"/>
          <w:spacing w:val="2"/>
          <w:w w:val="101"/>
        </w:rPr>
        <w:t>e</w:t>
      </w:r>
      <w:r>
        <w:rPr>
          <w:color w:val="231F20"/>
          <w:spacing w:val="3"/>
          <w:w w:val="101"/>
        </w:rPr>
        <w:t>s</w:t>
      </w:r>
      <w:r>
        <w:rPr>
          <w:color w:val="231F20"/>
          <w:spacing w:val="2"/>
          <w:w w:val="101"/>
        </w:rPr>
        <w:t>e</w:t>
      </w:r>
      <w:r>
        <w:rPr>
          <w:color w:val="231F20"/>
          <w:w w:val="101"/>
        </w:rPr>
        <w:t>s</w:t>
      </w:r>
      <w:r>
        <w:rPr>
          <w:color w:val="231F20"/>
          <w:spacing w:val="6"/>
        </w:rPr>
        <w:t> </w:t>
      </w:r>
      <w:r>
        <w:rPr>
          <w:color w:val="231F20"/>
          <w:w w:val="108"/>
        </w:rPr>
        <w:t>q</w:t>
      </w:r>
      <w:r>
        <w:rPr>
          <w:color w:val="231F20"/>
          <w:spacing w:val="2"/>
          <w:w w:val="107"/>
        </w:rPr>
        <w:t>u</w:t>
      </w:r>
      <w:r>
        <w:rPr>
          <w:color w:val="231F20"/>
          <w:w w:val="107"/>
        </w:rPr>
        <w:t>e</w:t>
      </w:r>
      <w:r>
        <w:rPr>
          <w:color w:val="231F20"/>
          <w:spacing w:val="6"/>
        </w:rPr>
        <w:t> </w:t>
      </w:r>
      <w:r>
        <w:rPr>
          <w:color w:val="231F20"/>
          <w:w w:val="116"/>
        </w:rPr>
        <w:t>t</w:t>
      </w:r>
      <w:r>
        <w:rPr>
          <w:color w:val="231F20"/>
          <w:spacing w:val="2"/>
          <w:w w:val="105"/>
        </w:rPr>
        <w:t>ení</w:t>
      </w:r>
      <w:r>
        <w:rPr>
          <w:color w:val="231F20"/>
          <w:w w:val="105"/>
        </w:rPr>
        <w:t>a</w:t>
      </w:r>
      <w:r>
        <w:rPr>
          <w:color w:val="231F20"/>
          <w:spacing w:val="-16"/>
          <w:w w:val="116"/>
        </w:rPr>
        <w:t>n</w:t>
      </w:r>
      <w:r>
        <w:rPr>
          <w:color w:val="231F20"/>
          <w:w w:val="40"/>
        </w:rPr>
        <w:t>”</w:t>
      </w:r>
      <w:r>
        <w:rPr>
          <w:color w:val="231F20"/>
          <w:spacing w:val="6"/>
        </w:rPr>
        <w:t> </w:t>
      </w:r>
      <w:r>
        <w:rPr>
          <w:color w:val="231F20"/>
          <w:spacing w:val="2"/>
          <w:w w:val="100"/>
        </w:rPr>
        <w:t>(S</w:t>
      </w:r>
      <w:r>
        <w:rPr>
          <w:color w:val="231F20"/>
          <w:spacing w:val="3"/>
          <w:w w:val="100"/>
        </w:rPr>
        <w:t>a</w:t>
      </w:r>
      <w:r>
        <w:rPr>
          <w:color w:val="231F20"/>
          <w:spacing w:val="2"/>
          <w:w w:val="107"/>
        </w:rPr>
        <w:t>li</w:t>
      </w:r>
      <w:r>
        <w:rPr>
          <w:color w:val="231F20"/>
          <w:spacing w:val="1"/>
          <w:w w:val="107"/>
        </w:rPr>
        <w:t>n</w:t>
      </w:r>
      <w:r>
        <w:rPr>
          <w:color w:val="231F20"/>
          <w:spacing w:val="1"/>
          <w:w w:val="105"/>
        </w:rPr>
        <w:t>a</w:t>
      </w:r>
      <w:r>
        <w:rPr>
          <w:color w:val="231F20"/>
          <w:spacing w:val="2"/>
          <w:w w:val="99"/>
        </w:rPr>
        <w:t>s</w:t>
      </w:r>
      <w:r>
        <w:rPr>
          <w:color w:val="231F20"/>
          <w:w w:val="99"/>
        </w:rPr>
        <w:t>,</w:t>
      </w:r>
      <w:r>
        <w:rPr>
          <w:color w:val="231F20"/>
          <w:spacing w:val="6"/>
        </w:rPr>
        <w:t> </w:t>
      </w:r>
      <w:r>
        <w:rPr>
          <w:color w:val="231F20"/>
          <w:spacing w:val="2"/>
          <w:w w:val="100"/>
        </w:rPr>
        <w:t>2001</w:t>
      </w:r>
      <w:r>
        <w:rPr>
          <w:color w:val="231F20"/>
          <w:w w:val="100"/>
        </w:rPr>
        <w:t>:</w:t>
      </w:r>
      <w:r>
        <w:rPr>
          <w:color w:val="231F20"/>
          <w:spacing w:val="6"/>
        </w:rPr>
        <w:t> </w:t>
      </w:r>
      <w:r>
        <w:rPr>
          <w:color w:val="231F20"/>
          <w:spacing w:val="2"/>
          <w:w w:val="103"/>
        </w:rPr>
        <w:t>96). </w:t>
      </w:r>
      <w:r>
        <w:rPr>
          <w:color w:val="231F20"/>
        </w:rPr>
        <w:t>En este trabajo sólo nos referiremos a la relación que tenía el ayuntamiento   con el territorio, dejando de lado su acción y función administrativa </w:t>
      </w:r>
      <w:r>
        <w:rPr>
          <w:color w:val="231F20"/>
          <w:spacing w:val="2"/>
        </w:rPr>
        <w:t>local </w:t>
      </w:r>
      <w:r>
        <w:rPr>
          <w:color w:val="231F20"/>
        </w:rPr>
        <w:t>referida a: elecciones, </w:t>
      </w:r>
      <w:r>
        <w:rPr>
          <w:color w:val="231F20"/>
          <w:spacing w:val="2"/>
        </w:rPr>
        <w:t>servicios,  </w:t>
      </w:r>
      <w:r>
        <w:rPr>
          <w:color w:val="231F20"/>
        </w:rPr>
        <w:t>beneficencia,  salubridad,  tranquilidad  pública y vigilancia del comercio (Salinas, 2001: 76). En ese sentido, analizamos cómo ven los pueblos al ayuntamiento y cómo pretendían que actuaran sus autoridades, en el entendido de que se concebían como hijos       del pueblo que formaban parte de una gran familia en el que la autoridad     </w:t>
      </w:r>
      <w:r>
        <w:rPr>
          <w:color w:val="231F20"/>
          <w:spacing w:val="2"/>
        </w:rPr>
        <w:t>local </w:t>
      </w:r>
      <w:r>
        <w:rPr>
          <w:color w:val="231F20"/>
        </w:rPr>
        <w:t>debía fungir como el padre de esa familia. Por ello se insiste en que </w:t>
      </w:r>
      <w:r>
        <w:rPr>
          <w:color w:val="231F20"/>
          <w:spacing w:val="2"/>
        </w:rPr>
        <w:t>los </w:t>
      </w:r>
      <w:r>
        <w:rPr>
          <w:color w:val="231F20"/>
        </w:rPr>
        <w:t>factores internos desataron el enfrentamiento de esta autoridad a finales del </w:t>
      </w:r>
      <w:r>
        <w:rPr>
          <w:color w:val="231F20"/>
          <w:spacing w:val="2"/>
          <w:w w:val="100"/>
        </w:rPr>
        <w:t>si</w:t>
      </w:r>
      <w:r>
        <w:rPr>
          <w:color w:val="231F20"/>
          <w:spacing w:val="3"/>
          <w:w w:val="100"/>
        </w:rPr>
        <w:t>g</w:t>
      </w:r>
      <w:r>
        <w:rPr>
          <w:color w:val="231F20"/>
          <w:spacing w:val="2"/>
          <w:w w:val="104"/>
        </w:rPr>
        <w:t>l</w:t>
      </w:r>
      <w:r>
        <w:rPr>
          <w:color w:val="231F20"/>
          <w:w w:val="104"/>
        </w:rPr>
        <w:t>o</w:t>
      </w:r>
      <w:r>
        <w:rPr>
          <w:color w:val="231F20"/>
          <w:spacing w:val="-17"/>
        </w:rPr>
        <w:t> </w:t>
      </w:r>
      <w:r>
        <w:rPr>
          <w:color w:val="231F20"/>
          <w:spacing w:val="1"/>
          <w:w w:val="98"/>
          <w:sz w:val="18"/>
        </w:rPr>
        <w:t>XIX</w:t>
      </w:r>
      <w:r>
        <w:rPr>
          <w:color w:val="231F20"/>
          <w:w w:val="96"/>
        </w:rPr>
        <w:t>,</w:t>
      </w:r>
      <w:r>
        <w:rPr>
          <w:color w:val="231F20"/>
          <w:spacing w:val="-17"/>
        </w:rPr>
        <w:t> </w:t>
      </w:r>
      <w:r>
        <w:rPr>
          <w:color w:val="231F20"/>
          <w:spacing w:val="2"/>
          <w:w w:val="105"/>
        </w:rPr>
        <w:t>c</w:t>
      </w:r>
      <w:r>
        <w:rPr>
          <w:color w:val="231F20"/>
          <w:spacing w:val="-1"/>
          <w:w w:val="105"/>
        </w:rPr>
        <w:t>o</w:t>
      </w:r>
      <w:r>
        <w:rPr>
          <w:color w:val="231F20"/>
          <w:w w:val="116"/>
        </w:rPr>
        <w:t>n</w:t>
      </w:r>
      <w:r>
        <w:rPr>
          <w:color w:val="231F20"/>
          <w:spacing w:val="-17"/>
        </w:rPr>
        <w:t> </w:t>
      </w:r>
      <w:r>
        <w:rPr>
          <w:color w:val="231F20"/>
          <w:spacing w:val="2"/>
          <w:w w:val="97"/>
        </w:rPr>
        <w:t>l</w:t>
      </w:r>
      <w:r>
        <w:rPr>
          <w:color w:val="231F20"/>
          <w:w w:val="105"/>
        </w:rPr>
        <w:t>a</w:t>
      </w:r>
      <w:r>
        <w:rPr>
          <w:color w:val="231F20"/>
          <w:spacing w:val="-17"/>
        </w:rPr>
        <w:t> </w:t>
      </w:r>
      <w:r>
        <w:rPr>
          <w:color w:val="231F20"/>
          <w:spacing w:val="-16"/>
          <w:w w:val="39"/>
        </w:rPr>
        <w:t>“</w:t>
      </w:r>
      <w:r>
        <w:rPr>
          <w:color w:val="231F20"/>
          <w:spacing w:val="3"/>
          <w:w w:val="99"/>
        </w:rPr>
        <w:t>g</w:t>
      </w:r>
      <w:r>
        <w:rPr>
          <w:color w:val="231F20"/>
          <w:spacing w:val="2"/>
          <w:w w:val="110"/>
        </w:rPr>
        <w:t>r</w:t>
      </w:r>
      <w:r>
        <w:rPr>
          <w:color w:val="231F20"/>
          <w:w w:val="110"/>
        </w:rPr>
        <w:t>a</w:t>
      </w:r>
      <w:r>
        <w:rPr>
          <w:color w:val="231F20"/>
          <w:w w:val="116"/>
        </w:rPr>
        <w:t>n</w:t>
      </w:r>
      <w:r>
        <w:rPr>
          <w:color w:val="231F20"/>
          <w:spacing w:val="-17"/>
        </w:rPr>
        <w:t> </w:t>
      </w:r>
      <w:r>
        <w:rPr>
          <w:color w:val="231F20"/>
          <w:spacing w:val="2"/>
          <w:w w:val="100"/>
        </w:rPr>
        <w:t>f</w:t>
      </w:r>
      <w:r>
        <w:rPr>
          <w:color w:val="231F20"/>
          <w:w w:val="100"/>
        </w:rPr>
        <w:t>a</w:t>
      </w:r>
      <w:r>
        <w:rPr>
          <w:color w:val="231F20"/>
          <w:spacing w:val="2"/>
          <w:w w:val="109"/>
        </w:rPr>
        <w:t>m</w:t>
      </w:r>
      <w:r>
        <w:rPr>
          <w:color w:val="231F20"/>
          <w:spacing w:val="3"/>
          <w:w w:val="109"/>
        </w:rPr>
        <w:t>i</w:t>
      </w:r>
      <w:r>
        <w:rPr>
          <w:color w:val="231F20"/>
          <w:spacing w:val="2"/>
          <w:w w:val="99"/>
        </w:rPr>
        <w:t>li</w:t>
      </w:r>
      <w:r>
        <w:rPr>
          <w:color w:val="231F20"/>
          <w:spacing w:val="-16"/>
          <w:w w:val="105"/>
        </w:rPr>
        <w:t>a</w:t>
      </w:r>
      <w:r>
        <w:rPr>
          <w:color w:val="231F20"/>
          <w:w w:val="40"/>
        </w:rPr>
        <w:t>”</w:t>
      </w:r>
      <w:r>
        <w:rPr>
          <w:color w:val="231F20"/>
          <w:spacing w:val="-17"/>
        </w:rPr>
        <w:t> </w:t>
      </w:r>
      <w:r>
        <w:rPr>
          <w:color w:val="231F20"/>
          <w:spacing w:val="3"/>
          <w:w w:val="105"/>
        </w:rPr>
        <w:t>a</w:t>
      </w:r>
      <w:r>
        <w:rPr>
          <w:color w:val="231F20"/>
          <w:w w:val="97"/>
        </w:rPr>
        <w:t>l</w:t>
      </w:r>
      <w:r>
        <w:rPr>
          <w:color w:val="231F20"/>
          <w:spacing w:val="-17"/>
        </w:rPr>
        <w:t> </w:t>
      </w:r>
      <w:r>
        <w:rPr>
          <w:color w:val="231F20"/>
          <w:w w:val="108"/>
        </w:rPr>
        <w:t>o</w:t>
      </w:r>
      <w:r>
        <w:rPr>
          <w:color w:val="231F20"/>
          <w:w w:val="97"/>
        </w:rPr>
        <w:t>l</w:t>
      </w:r>
      <w:r>
        <w:rPr>
          <w:color w:val="231F20"/>
          <w:spacing w:val="2"/>
          <w:w w:val="98"/>
        </w:rPr>
        <w:t>v</w:t>
      </w:r>
      <w:r>
        <w:rPr>
          <w:color w:val="231F20"/>
          <w:spacing w:val="2"/>
          <w:w w:val="108"/>
        </w:rPr>
        <w:t>id</w:t>
      </w:r>
      <w:r>
        <w:rPr>
          <w:color w:val="231F20"/>
          <w:w w:val="105"/>
        </w:rPr>
        <w:t>a</w:t>
      </w:r>
      <w:r>
        <w:rPr>
          <w:color w:val="231F20"/>
          <w:w w:val="118"/>
        </w:rPr>
        <w:t>r</w:t>
      </w:r>
      <w:r>
        <w:rPr>
          <w:color w:val="231F20"/>
          <w:spacing w:val="-17"/>
        </w:rPr>
        <w:t> </w:t>
      </w:r>
      <w:r>
        <w:rPr>
          <w:color w:val="231F20"/>
          <w:spacing w:val="1"/>
          <w:w w:val="100"/>
        </w:rPr>
        <w:t>s</w:t>
      </w:r>
      <w:r>
        <w:rPr>
          <w:color w:val="231F20"/>
          <w:w w:val="113"/>
        </w:rPr>
        <w:t>u</w:t>
      </w:r>
      <w:r>
        <w:rPr>
          <w:color w:val="231F20"/>
          <w:spacing w:val="-17"/>
        </w:rPr>
        <w:t> </w:t>
      </w:r>
      <w:r>
        <w:rPr>
          <w:color w:val="231F20"/>
          <w:spacing w:val="3"/>
          <w:w w:val="111"/>
        </w:rPr>
        <w:t>p</w:t>
      </w:r>
      <w:r>
        <w:rPr>
          <w:color w:val="231F20"/>
          <w:spacing w:val="-2"/>
          <w:w w:val="105"/>
        </w:rPr>
        <w:t>a</w:t>
      </w:r>
      <w:r>
        <w:rPr>
          <w:color w:val="231F20"/>
          <w:spacing w:val="4"/>
          <w:w w:val="111"/>
        </w:rPr>
        <w:t>p</w:t>
      </w:r>
      <w:r>
        <w:rPr>
          <w:color w:val="231F20"/>
          <w:spacing w:val="1"/>
          <w:w w:val="101"/>
        </w:rPr>
        <w:t>e</w:t>
      </w:r>
      <w:r>
        <w:rPr>
          <w:color w:val="231F20"/>
          <w:w w:val="97"/>
        </w:rPr>
        <w:t>l</w:t>
      </w:r>
      <w:r>
        <w:rPr>
          <w:color w:val="231F20"/>
          <w:spacing w:val="-17"/>
        </w:rPr>
        <w:t> </w:t>
      </w:r>
      <w:r>
        <w:rPr>
          <w:color w:val="231F20"/>
          <w:spacing w:val="2"/>
          <w:w w:val="107"/>
        </w:rPr>
        <w:t>d</w:t>
      </w:r>
      <w:r>
        <w:rPr>
          <w:color w:val="231F20"/>
          <w:w w:val="107"/>
        </w:rPr>
        <w:t>e</w:t>
      </w:r>
      <w:r>
        <w:rPr>
          <w:color w:val="231F20"/>
          <w:spacing w:val="-17"/>
        </w:rPr>
        <w:t> </w:t>
      </w:r>
      <w:r>
        <w:rPr>
          <w:color w:val="231F20"/>
          <w:spacing w:val="2"/>
          <w:w w:val="102"/>
        </w:rPr>
        <w:t>g</w:t>
      </w:r>
      <w:r>
        <w:rPr>
          <w:color w:val="231F20"/>
          <w:w w:val="102"/>
        </w:rPr>
        <w:t>a</w:t>
      </w:r>
      <w:r>
        <w:rPr>
          <w:color w:val="231F20"/>
          <w:spacing w:val="2"/>
          <w:w w:val="110"/>
        </w:rPr>
        <w:t>r</w:t>
      </w:r>
      <w:r>
        <w:rPr>
          <w:color w:val="231F20"/>
          <w:w w:val="110"/>
        </w:rPr>
        <w:t>a</w:t>
      </w:r>
      <w:r>
        <w:rPr>
          <w:color w:val="231F20"/>
          <w:spacing w:val="-2"/>
          <w:w w:val="116"/>
        </w:rPr>
        <w:t>n</w:t>
      </w:r>
      <w:r>
        <w:rPr>
          <w:color w:val="231F20"/>
          <w:w w:val="116"/>
        </w:rPr>
        <w:t>t</w:t>
      </w:r>
      <w:r>
        <w:rPr>
          <w:color w:val="231F20"/>
          <w:w w:val="101"/>
        </w:rPr>
        <w:t>e</w:t>
      </w:r>
      <w:r>
        <w:rPr>
          <w:color w:val="231F20"/>
          <w:spacing w:val="-17"/>
        </w:rPr>
        <w:t> </w:t>
      </w:r>
      <w:r>
        <w:rPr>
          <w:color w:val="231F20"/>
          <w:spacing w:val="2"/>
          <w:w w:val="107"/>
        </w:rPr>
        <w:t>d</w:t>
      </w:r>
      <w:r>
        <w:rPr>
          <w:color w:val="231F20"/>
          <w:w w:val="107"/>
        </w:rPr>
        <w:t>e</w:t>
      </w:r>
      <w:r>
        <w:rPr>
          <w:color w:val="231F20"/>
          <w:spacing w:val="-17"/>
        </w:rPr>
        <w:t> </w:t>
      </w:r>
      <w:r>
        <w:rPr>
          <w:color w:val="231F20"/>
          <w:spacing w:val="2"/>
          <w:w w:val="103"/>
        </w:rPr>
        <w:t>lo</w:t>
      </w:r>
      <w:r>
        <w:rPr>
          <w:color w:val="231F20"/>
          <w:w w:val="103"/>
        </w:rPr>
        <w:t>s</w:t>
      </w:r>
      <w:r>
        <w:rPr>
          <w:color w:val="231F20"/>
          <w:spacing w:val="-17"/>
        </w:rPr>
        <w:t> </w:t>
      </w:r>
      <w:r>
        <w:rPr>
          <w:color w:val="231F20"/>
          <w:spacing w:val="-1"/>
          <w:w w:val="108"/>
        </w:rPr>
        <w:t>b</w:t>
      </w:r>
      <w:r>
        <w:rPr>
          <w:color w:val="231F20"/>
          <w:spacing w:val="2"/>
          <w:w w:val="108"/>
        </w:rPr>
        <w:t>ie</w:t>
      </w:r>
      <w:r>
        <w:rPr>
          <w:color w:val="231F20"/>
          <w:spacing w:val="1"/>
          <w:w w:val="108"/>
        </w:rPr>
        <w:t>n</w:t>
      </w:r>
      <w:r>
        <w:rPr>
          <w:color w:val="231F20"/>
          <w:spacing w:val="2"/>
          <w:w w:val="101"/>
        </w:rPr>
        <w:t>e</w:t>
      </w:r>
      <w:r>
        <w:rPr>
          <w:color w:val="231F20"/>
          <w:w w:val="101"/>
        </w:rPr>
        <w:t>s</w:t>
      </w:r>
      <w:r>
        <w:rPr>
          <w:color w:val="231F20"/>
          <w:spacing w:val="-17"/>
        </w:rPr>
        <w:t> </w:t>
      </w:r>
      <w:r>
        <w:rPr>
          <w:color w:val="231F20"/>
          <w:spacing w:val="2"/>
          <w:w w:val="107"/>
        </w:rPr>
        <w:t>d</w:t>
      </w:r>
      <w:r>
        <w:rPr>
          <w:color w:val="231F20"/>
          <w:spacing w:val="1"/>
          <w:w w:val="107"/>
        </w:rPr>
        <w:t>e</w:t>
      </w:r>
      <w:r>
        <w:rPr>
          <w:color w:val="231F20"/>
          <w:w w:val="97"/>
        </w:rPr>
        <w:t>l </w:t>
      </w:r>
      <w:r>
        <w:rPr>
          <w:color w:val="231F20"/>
        </w:rPr>
        <w:t>vecindario. Cabe aclarar que esta separación no implicó obviamente el fin       de la organización pueblerina. En su lugar surgió lo que aquí se denomina, </w:t>
      </w:r>
      <w:r>
        <w:rPr>
          <w:color w:val="231F20"/>
          <w:spacing w:val="2"/>
          <w:w w:val="109"/>
        </w:rPr>
        <w:t>e</w:t>
      </w:r>
      <w:r>
        <w:rPr>
          <w:color w:val="231F20"/>
          <w:w w:val="109"/>
        </w:rPr>
        <w:t>n</w:t>
      </w:r>
      <w:r>
        <w:rPr>
          <w:color w:val="231F20"/>
          <w:spacing w:val="-7"/>
        </w:rPr>
        <w:t> </w:t>
      </w:r>
      <w:r>
        <w:rPr>
          <w:color w:val="231F20"/>
          <w:w w:val="116"/>
        </w:rPr>
        <w:t>t</w:t>
      </w:r>
      <w:r>
        <w:rPr>
          <w:color w:val="231F20"/>
          <w:spacing w:val="2"/>
          <w:w w:val="106"/>
        </w:rPr>
        <w:t>é</w:t>
      </w:r>
      <w:r>
        <w:rPr>
          <w:color w:val="231F20"/>
          <w:spacing w:val="3"/>
          <w:w w:val="106"/>
        </w:rPr>
        <w:t>r</w:t>
      </w:r>
      <w:r>
        <w:rPr>
          <w:color w:val="231F20"/>
          <w:spacing w:val="2"/>
          <w:w w:val="111"/>
        </w:rPr>
        <w:t>mi</w:t>
      </w:r>
      <w:r>
        <w:rPr>
          <w:color w:val="231F20"/>
          <w:spacing w:val="1"/>
          <w:w w:val="111"/>
        </w:rPr>
        <w:t>n</w:t>
      </w:r>
      <w:r>
        <w:rPr>
          <w:color w:val="231F20"/>
          <w:spacing w:val="2"/>
          <w:w w:val="105"/>
        </w:rPr>
        <w:t>o</w:t>
      </w:r>
      <w:r>
        <w:rPr>
          <w:color w:val="231F20"/>
          <w:w w:val="105"/>
        </w:rPr>
        <w:t>s</w:t>
      </w:r>
      <w:r>
        <w:rPr>
          <w:color w:val="231F20"/>
          <w:spacing w:val="-7"/>
        </w:rPr>
        <w:t> </w:t>
      </w:r>
      <w:r>
        <w:rPr>
          <w:color w:val="231F20"/>
          <w:spacing w:val="2"/>
          <w:w w:val="107"/>
        </w:rPr>
        <w:t>d</w:t>
      </w:r>
      <w:r>
        <w:rPr>
          <w:color w:val="231F20"/>
          <w:spacing w:val="1"/>
          <w:w w:val="107"/>
        </w:rPr>
        <w:t>e</w:t>
      </w:r>
      <w:r>
        <w:rPr>
          <w:color w:val="231F20"/>
          <w:w w:val="97"/>
        </w:rPr>
        <w:t>l</w:t>
      </w:r>
      <w:r>
        <w:rPr>
          <w:color w:val="231F20"/>
          <w:spacing w:val="-7"/>
        </w:rPr>
        <w:t> </w:t>
      </w:r>
      <w:r>
        <w:rPr>
          <w:color w:val="231F20"/>
          <w:spacing w:val="-1"/>
          <w:w w:val="111"/>
        </w:rPr>
        <w:t>p</w:t>
      </w:r>
      <w:r>
        <w:rPr>
          <w:color w:val="231F20"/>
          <w:spacing w:val="-1"/>
          <w:w w:val="118"/>
        </w:rPr>
        <w:t>r</w:t>
      </w:r>
      <w:r>
        <w:rPr>
          <w:color w:val="231F20"/>
          <w:spacing w:val="-2"/>
          <w:w w:val="108"/>
        </w:rPr>
        <w:t>o</w:t>
      </w:r>
      <w:r>
        <w:rPr>
          <w:color w:val="231F20"/>
          <w:w w:val="97"/>
        </w:rPr>
        <w:t>y</w:t>
      </w:r>
      <w:r>
        <w:rPr>
          <w:color w:val="231F20"/>
          <w:spacing w:val="3"/>
          <w:w w:val="101"/>
        </w:rPr>
        <w:t>e</w:t>
      </w:r>
      <w:r>
        <w:rPr>
          <w:color w:val="231F20"/>
          <w:spacing w:val="3"/>
          <w:w w:val="101"/>
        </w:rPr>
        <w:t>c</w:t>
      </w:r>
      <w:r>
        <w:rPr>
          <w:color w:val="231F20"/>
          <w:w w:val="116"/>
        </w:rPr>
        <w:t>t</w:t>
      </w:r>
      <w:r>
        <w:rPr>
          <w:color w:val="231F20"/>
          <w:w w:val="108"/>
        </w:rPr>
        <w:t>o</w:t>
      </w:r>
      <w:r>
        <w:rPr>
          <w:color w:val="231F20"/>
          <w:spacing w:val="-7"/>
        </w:rPr>
        <w:t> </w:t>
      </w:r>
      <w:r>
        <w:rPr>
          <w:color w:val="231F20"/>
          <w:spacing w:val="1"/>
          <w:w w:val="105"/>
        </w:rPr>
        <w:t>a</w:t>
      </w:r>
      <w:r>
        <w:rPr>
          <w:color w:val="231F20"/>
          <w:spacing w:val="3"/>
          <w:w w:val="99"/>
        </w:rPr>
        <w:t>g</w:t>
      </w:r>
      <w:r>
        <w:rPr>
          <w:color w:val="231F20"/>
          <w:spacing w:val="2"/>
          <w:w w:val="110"/>
        </w:rPr>
        <w:t>r</w:t>
      </w:r>
      <w:r>
        <w:rPr>
          <w:color w:val="231F20"/>
          <w:w w:val="110"/>
        </w:rPr>
        <w:t>a</w:t>
      </w:r>
      <w:r>
        <w:rPr>
          <w:color w:val="231F20"/>
          <w:spacing w:val="3"/>
          <w:w w:val="118"/>
        </w:rPr>
        <w:t>r</w:t>
      </w:r>
      <w:r>
        <w:rPr>
          <w:color w:val="231F20"/>
          <w:spacing w:val="2"/>
          <w:w w:val="106"/>
        </w:rPr>
        <w:t>i</w:t>
      </w:r>
      <w:r>
        <w:rPr>
          <w:color w:val="231F20"/>
          <w:w w:val="106"/>
        </w:rPr>
        <w:t>o</w:t>
      </w:r>
      <w:r>
        <w:rPr>
          <w:color w:val="231F20"/>
          <w:spacing w:val="-7"/>
        </w:rPr>
        <w:t> </w:t>
      </w:r>
      <w:r>
        <w:rPr>
          <w:color w:val="231F20"/>
          <w:spacing w:val="4"/>
          <w:w w:val="111"/>
        </w:rPr>
        <w:t>p</w:t>
      </w:r>
      <w:r>
        <w:rPr>
          <w:color w:val="231F20"/>
          <w:spacing w:val="2"/>
          <w:w w:val="108"/>
        </w:rPr>
        <w:t>os</w:t>
      </w:r>
      <w:r>
        <w:rPr>
          <w:color w:val="231F20"/>
          <w:spacing w:val="-1"/>
          <w:w w:val="108"/>
        </w:rPr>
        <w:t>r</w:t>
      </w:r>
      <w:r>
        <w:rPr>
          <w:color w:val="231F20"/>
          <w:spacing w:val="3"/>
          <w:w w:val="101"/>
        </w:rPr>
        <w:t>e</w:t>
      </w:r>
      <w:r>
        <w:rPr>
          <w:color w:val="231F20"/>
          <w:w w:val="98"/>
        </w:rPr>
        <w:t>v</w:t>
      </w:r>
      <w:r>
        <w:rPr>
          <w:color w:val="231F20"/>
          <w:w w:val="108"/>
        </w:rPr>
        <w:t>o</w:t>
      </w:r>
      <w:r>
        <w:rPr>
          <w:color w:val="231F20"/>
          <w:spacing w:val="-1"/>
          <w:w w:val="97"/>
        </w:rPr>
        <w:t>l</w:t>
      </w:r>
      <w:r>
        <w:rPr>
          <w:color w:val="231F20"/>
          <w:spacing w:val="2"/>
          <w:w w:val="107"/>
        </w:rPr>
        <w:t>uci</w:t>
      </w:r>
      <w:r>
        <w:rPr>
          <w:color w:val="231F20"/>
          <w:spacing w:val="-1"/>
          <w:w w:val="107"/>
        </w:rPr>
        <w:t>o</w:t>
      </w:r>
      <w:r>
        <w:rPr>
          <w:color w:val="231F20"/>
          <w:spacing w:val="1"/>
          <w:w w:val="116"/>
        </w:rPr>
        <w:t>n</w:t>
      </w:r>
      <w:r>
        <w:rPr>
          <w:color w:val="231F20"/>
          <w:w w:val="105"/>
        </w:rPr>
        <w:t>a</w:t>
      </w:r>
      <w:r>
        <w:rPr>
          <w:color w:val="231F20"/>
          <w:spacing w:val="3"/>
          <w:w w:val="118"/>
        </w:rPr>
        <w:t>r</w:t>
      </w:r>
      <w:r>
        <w:rPr>
          <w:color w:val="231F20"/>
          <w:spacing w:val="2"/>
          <w:w w:val="106"/>
        </w:rPr>
        <w:t>i</w:t>
      </w:r>
      <w:r>
        <w:rPr>
          <w:color w:val="231F20"/>
          <w:spacing w:val="-5"/>
          <w:w w:val="106"/>
        </w:rPr>
        <w:t>o</w:t>
      </w:r>
      <w:r>
        <w:rPr>
          <w:color w:val="231F20"/>
          <w:w w:val="96"/>
        </w:rPr>
        <w:t>,</w:t>
      </w:r>
      <w:r>
        <w:rPr>
          <w:color w:val="231F20"/>
          <w:spacing w:val="-7"/>
        </w:rPr>
        <w:t> </w:t>
      </w:r>
      <w:r>
        <w:rPr>
          <w:color w:val="231F20"/>
          <w:spacing w:val="2"/>
          <w:w w:val="51"/>
        </w:rPr>
        <w:t>“l</w:t>
      </w:r>
      <w:r>
        <w:rPr>
          <w:color w:val="231F20"/>
          <w:w w:val="105"/>
        </w:rPr>
        <w:t>a</w:t>
      </w:r>
      <w:r>
        <w:rPr>
          <w:color w:val="231F20"/>
          <w:spacing w:val="-7"/>
        </w:rPr>
        <w:t> </w:t>
      </w:r>
      <w:r>
        <w:rPr>
          <w:color w:val="231F20"/>
          <w:spacing w:val="2"/>
          <w:w w:val="100"/>
        </w:rPr>
        <w:t>f</w:t>
      </w:r>
      <w:r>
        <w:rPr>
          <w:color w:val="231F20"/>
          <w:w w:val="100"/>
        </w:rPr>
        <w:t>a</w:t>
      </w:r>
      <w:r>
        <w:rPr>
          <w:color w:val="231F20"/>
          <w:spacing w:val="2"/>
          <w:w w:val="109"/>
        </w:rPr>
        <w:t>m</w:t>
      </w:r>
      <w:r>
        <w:rPr>
          <w:color w:val="231F20"/>
          <w:spacing w:val="3"/>
          <w:w w:val="109"/>
        </w:rPr>
        <w:t>i</w:t>
      </w:r>
      <w:r>
        <w:rPr>
          <w:color w:val="231F20"/>
          <w:spacing w:val="2"/>
          <w:w w:val="99"/>
        </w:rPr>
        <w:t>li</w:t>
      </w:r>
      <w:r>
        <w:rPr>
          <w:color w:val="231F20"/>
          <w:w w:val="105"/>
        </w:rPr>
        <w:t>a</w:t>
      </w:r>
      <w:r>
        <w:rPr>
          <w:color w:val="231F20"/>
          <w:spacing w:val="-7"/>
        </w:rPr>
        <w:t> </w:t>
      </w:r>
      <w:r>
        <w:rPr>
          <w:color w:val="231F20"/>
          <w:spacing w:val="2"/>
          <w:w w:val="104"/>
        </w:rPr>
        <w:t>ejid</w:t>
      </w:r>
      <w:r>
        <w:rPr>
          <w:color w:val="231F20"/>
          <w:spacing w:val="3"/>
          <w:w w:val="105"/>
        </w:rPr>
        <w:t>a</w:t>
      </w:r>
      <w:r>
        <w:rPr>
          <w:color w:val="231F20"/>
          <w:spacing w:val="-4"/>
          <w:w w:val="97"/>
        </w:rPr>
        <w:t>l</w:t>
      </w:r>
      <w:r>
        <w:rPr>
          <w:color w:val="231F20"/>
          <w:spacing w:val="-33"/>
          <w:w w:val="40"/>
        </w:rPr>
        <w:t>”</w:t>
      </w:r>
      <w:r>
        <w:rPr>
          <w:color w:val="231F20"/>
          <w:w w:val="96"/>
        </w:rPr>
        <w:t>,</w:t>
      </w:r>
      <w:r>
        <w:rPr>
          <w:color w:val="231F20"/>
          <w:spacing w:val="-7"/>
        </w:rPr>
        <w:t> </w:t>
      </w:r>
      <w:r>
        <w:rPr>
          <w:color w:val="231F20"/>
          <w:spacing w:val="3"/>
          <w:w w:val="108"/>
        </w:rPr>
        <w:t>b</w:t>
      </w:r>
      <w:r>
        <w:rPr>
          <w:color w:val="231F20"/>
          <w:spacing w:val="-2"/>
          <w:w w:val="105"/>
        </w:rPr>
        <w:t>a</w:t>
      </w:r>
      <w:r>
        <w:rPr>
          <w:color w:val="231F20"/>
          <w:spacing w:val="3"/>
          <w:w w:val="98"/>
        </w:rPr>
        <w:t>j</w:t>
      </w:r>
      <w:r>
        <w:rPr>
          <w:color w:val="231F20"/>
          <w:w w:val="108"/>
        </w:rPr>
        <w:t>o </w:t>
      </w:r>
      <w:r>
        <w:rPr>
          <w:color w:val="231F20"/>
        </w:rPr>
        <w:t>el control de la autoridad   </w:t>
      </w:r>
      <w:r>
        <w:rPr>
          <w:color w:val="231F20"/>
          <w:spacing w:val="19"/>
        </w:rPr>
        <w:t> </w:t>
      </w:r>
      <w:r>
        <w:rPr>
          <w:color w:val="231F20"/>
        </w:rPr>
        <w:t>federal.</w:t>
      </w:r>
    </w:p>
    <w:p>
      <w:pPr>
        <w:pStyle w:val="BodyText"/>
        <w:spacing w:before="2"/>
        <w:rPr>
          <w:sz w:val="23"/>
        </w:rPr>
      </w:pPr>
    </w:p>
    <w:p>
      <w:pPr>
        <w:pStyle w:val="BodyText"/>
        <w:spacing w:line="249" w:lineRule="auto"/>
        <w:ind w:left="907" w:right="904"/>
        <w:jc w:val="both"/>
      </w:pPr>
      <w:r>
        <w:rPr>
          <w:color w:val="231F20"/>
          <w:w w:val="105"/>
        </w:rPr>
        <w:t>En términos metodológicos, la </w:t>
      </w:r>
      <w:r>
        <w:rPr>
          <w:color w:val="231F20"/>
          <w:spacing w:val="-3"/>
          <w:w w:val="105"/>
        </w:rPr>
        <w:t>investigación </w:t>
      </w:r>
      <w:r>
        <w:rPr>
          <w:color w:val="231F20"/>
          <w:w w:val="105"/>
        </w:rPr>
        <w:t>se desarrolla en dos </w:t>
      </w:r>
      <w:r>
        <w:rPr>
          <w:color w:val="231F20"/>
          <w:spacing w:val="-3"/>
          <w:w w:val="105"/>
        </w:rPr>
        <w:t>vertientes </w:t>
      </w:r>
      <w:r>
        <w:rPr>
          <w:color w:val="231F20"/>
          <w:w w:val="105"/>
        </w:rPr>
        <w:t>principales. En la primera se </w:t>
      </w:r>
      <w:r>
        <w:rPr>
          <w:color w:val="231F20"/>
          <w:spacing w:val="-3"/>
          <w:w w:val="105"/>
        </w:rPr>
        <w:t>intenta </w:t>
      </w:r>
      <w:r>
        <w:rPr>
          <w:color w:val="231F20"/>
          <w:w w:val="105"/>
        </w:rPr>
        <w:t>reconstruir la </w:t>
      </w:r>
      <w:r>
        <w:rPr>
          <w:color w:val="231F20"/>
          <w:spacing w:val="-3"/>
          <w:w w:val="105"/>
        </w:rPr>
        <w:t>organización </w:t>
      </w:r>
      <w:r>
        <w:rPr>
          <w:color w:val="231F20"/>
          <w:w w:val="105"/>
        </w:rPr>
        <w:t>pueblerina  en el periodo 1850-1870. </w:t>
      </w:r>
      <w:r>
        <w:rPr>
          <w:color w:val="231F20"/>
          <w:spacing w:val="-3"/>
          <w:w w:val="105"/>
        </w:rPr>
        <w:t>Asimismo, </w:t>
      </w:r>
      <w:r>
        <w:rPr>
          <w:color w:val="231F20"/>
          <w:w w:val="105"/>
        </w:rPr>
        <w:t>se hace una caracterización de la desamortización</w:t>
      </w:r>
      <w:r>
        <w:rPr>
          <w:color w:val="231F20"/>
          <w:spacing w:val="-22"/>
          <w:w w:val="105"/>
        </w:rPr>
        <w:t> </w:t>
      </w:r>
      <w:r>
        <w:rPr>
          <w:color w:val="231F20"/>
          <w:w w:val="105"/>
        </w:rPr>
        <w:t>insistiendo</w:t>
      </w:r>
      <w:r>
        <w:rPr>
          <w:color w:val="231F20"/>
          <w:spacing w:val="-22"/>
          <w:w w:val="105"/>
        </w:rPr>
        <w:t> </w:t>
      </w:r>
      <w:r>
        <w:rPr>
          <w:color w:val="231F20"/>
          <w:w w:val="105"/>
        </w:rPr>
        <w:t>en</w:t>
      </w:r>
      <w:r>
        <w:rPr>
          <w:color w:val="231F20"/>
          <w:spacing w:val="-22"/>
          <w:w w:val="105"/>
        </w:rPr>
        <w:t> </w:t>
      </w:r>
      <w:r>
        <w:rPr>
          <w:color w:val="231F20"/>
          <w:spacing w:val="-2"/>
          <w:w w:val="105"/>
        </w:rPr>
        <w:t>que</w:t>
      </w:r>
      <w:r>
        <w:rPr>
          <w:color w:val="231F20"/>
          <w:spacing w:val="-22"/>
          <w:w w:val="105"/>
        </w:rPr>
        <w:t> </w:t>
      </w:r>
      <w:r>
        <w:rPr>
          <w:color w:val="231F20"/>
          <w:w w:val="105"/>
        </w:rPr>
        <w:t>no</w:t>
      </w:r>
      <w:r>
        <w:rPr>
          <w:color w:val="231F20"/>
          <w:spacing w:val="-22"/>
          <w:w w:val="105"/>
        </w:rPr>
        <w:t> </w:t>
      </w:r>
      <w:r>
        <w:rPr>
          <w:color w:val="231F20"/>
          <w:w w:val="105"/>
        </w:rPr>
        <w:t>ocurrió</w:t>
      </w:r>
      <w:r>
        <w:rPr>
          <w:color w:val="231F20"/>
          <w:spacing w:val="-22"/>
          <w:w w:val="105"/>
        </w:rPr>
        <w:t> </w:t>
      </w:r>
      <w:r>
        <w:rPr>
          <w:color w:val="231F20"/>
          <w:w w:val="105"/>
        </w:rPr>
        <w:t>un</w:t>
      </w:r>
      <w:r>
        <w:rPr>
          <w:color w:val="231F20"/>
          <w:spacing w:val="-22"/>
          <w:w w:val="105"/>
        </w:rPr>
        <w:t> </w:t>
      </w:r>
      <w:r>
        <w:rPr>
          <w:color w:val="231F20"/>
          <w:w w:val="105"/>
        </w:rPr>
        <w:t>despojo</w:t>
      </w:r>
      <w:r>
        <w:rPr>
          <w:color w:val="231F20"/>
          <w:spacing w:val="-22"/>
          <w:w w:val="105"/>
        </w:rPr>
        <w:t> </w:t>
      </w:r>
      <w:r>
        <w:rPr>
          <w:color w:val="231F20"/>
          <w:spacing w:val="-2"/>
          <w:w w:val="105"/>
        </w:rPr>
        <w:t>masivo</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spacing w:val="-3"/>
          <w:w w:val="105"/>
        </w:rPr>
        <w:t>bienes </w:t>
      </w:r>
      <w:r>
        <w:rPr>
          <w:color w:val="231F20"/>
          <w:w w:val="105"/>
        </w:rPr>
        <w:t>de</w:t>
      </w:r>
      <w:r>
        <w:rPr>
          <w:color w:val="231F20"/>
          <w:spacing w:val="-22"/>
          <w:w w:val="105"/>
        </w:rPr>
        <w:t> </w:t>
      </w:r>
      <w:r>
        <w:rPr>
          <w:color w:val="231F20"/>
          <w:w w:val="105"/>
        </w:rPr>
        <w:t>los</w:t>
      </w:r>
      <w:r>
        <w:rPr>
          <w:color w:val="231F20"/>
          <w:spacing w:val="-22"/>
          <w:w w:val="105"/>
        </w:rPr>
        <w:t> </w:t>
      </w:r>
      <w:r>
        <w:rPr>
          <w:color w:val="231F20"/>
          <w:spacing w:val="-3"/>
          <w:w w:val="105"/>
        </w:rPr>
        <w:t>pueblos,</w:t>
      </w:r>
      <w:r>
        <w:rPr>
          <w:color w:val="231F20"/>
          <w:spacing w:val="-22"/>
          <w:w w:val="105"/>
        </w:rPr>
        <w:t> </w:t>
      </w:r>
      <w:r>
        <w:rPr>
          <w:color w:val="231F20"/>
          <w:w w:val="105"/>
        </w:rPr>
        <w:t>tal</w:t>
      </w:r>
      <w:r>
        <w:rPr>
          <w:color w:val="231F20"/>
          <w:spacing w:val="-22"/>
          <w:w w:val="105"/>
        </w:rPr>
        <w:t> </w:t>
      </w:r>
      <w:r>
        <w:rPr>
          <w:color w:val="231F20"/>
          <w:w w:val="105"/>
        </w:rPr>
        <w:t>y</w:t>
      </w:r>
      <w:r>
        <w:rPr>
          <w:color w:val="231F20"/>
          <w:spacing w:val="-22"/>
          <w:w w:val="105"/>
        </w:rPr>
        <w:t> </w:t>
      </w:r>
      <w:r>
        <w:rPr>
          <w:color w:val="231F20"/>
          <w:w w:val="105"/>
        </w:rPr>
        <w:t>como</w:t>
      </w:r>
      <w:r>
        <w:rPr>
          <w:color w:val="231F20"/>
          <w:spacing w:val="-22"/>
          <w:w w:val="105"/>
        </w:rPr>
        <w:t> </w:t>
      </w:r>
      <w:r>
        <w:rPr>
          <w:color w:val="231F20"/>
          <w:w w:val="105"/>
        </w:rPr>
        <w:t>lo</w:t>
      </w:r>
      <w:r>
        <w:rPr>
          <w:color w:val="231F20"/>
          <w:spacing w:val="-22"/>
          <w:w w:val="105"/>
        </w:rPr>
        <w:t> </w:t>
      </w:r>
      <w:r>
        <w:rPr>
          <w:color w:val="231F20"/>
          <w:spacing w:val="-3"/>
          <w:w w:val="105"/>
        </w:rPr>
        <w:t>plantean</w:t>
      </w:r>
      <w:r>
        <w:rPr>
          <w:color w:val="231F20"/>
          <w:spacing w:val="-22"/>
          <w:w w:val="105"/>
        </w:rPr>
        <w:t> </w:t>
      </w:r>
      <w:r>
        <w:rPr>
          <w:color w:val="231F20"/>
          <w:w w:val="105"/>
        </w:rPr>
        <w:t>los</w:t>
      </w:r>
      <w:r>
        <w:rPr>
          <w:color w:val="231F20"/>
          <w:spacing w:val="17"/>
          <w:w w:val="105"/>
        </w:rPr>
        <w:t> </w:t>
      </w:r>
      <w:r>
        <w:rPr>
          <w:color w:val="231F20"/>
          <w:spacing w:val="-4"/>
          <w:w w:val="105"/>
        </w:rPr>
        <w:t>autores</w:t>
      </w:r>
      <w:r>
        <w:rPr>
          <w:color w:val="231F20"/>
          <w:spacing w:val="-22"/>
          <w:w w:val="105"/>
        </w:rPr>
        <w:t> </w:t>
      </w:r>
      <w:r>
        <w:rPr>
          <w:color w:val="231F20"/>
          <w:w w:val="105"/>
        </w:rPr>
        <w:t>agraristas</w:t>
      </w:r>
      <w:r>
        <w:rPr>
          <w:color w:val="231F20"/>
          <w:spacing w:val="-22"/>
          <w:w w:val="105"/>
        </w:rPr>
        <w:t> </w:t>
      </w:r>
      <w:r>
        <w:rPr>
          <w:color w:val="231F20"/>
          <w:w w:val="105"/>
        </w:rPr>
        <w:t>citados</w:t>
      </w:r>
      <w:r>
        <w:rPr>
          <w:color w:val="231F20"/>
          <w:spacing w:val="-22"/>
          <w:w w:val="105"/>
        </w:rPr>
        <w:t> </w:t>
      </w:r>
      <w:r>
        <w:rPr>
          <w:color w:val="231F20"/>
          <w:w w:val="105"/>
        </w:rPr>
        <w:t>y</w:t>
      </w:r>
      <w:r>
        <w:rPr>
          <w:color w:val="231F20"/>
          <w:spacing w:val="-22"/>
          <w:w w:val="105"/>
        </w:rPr>
        <w:t> </w:t>
      </w:r>
      <w:r>
        <w:rPr>
          <w:color w:val="231F20"/>
          <w:spacing w:val="-2"/>
          <w:w w:val="105"/>
        </w:rPr>
        <w:t>que</w:t>
      </w:r>
      <w:r>
        <w:rPr>
          <w:color w:val="231F20"/>
          <w:spacing w:val="-22"/>
          <w:w w:val="105"/>
        </w:rPr>
        <w:t> </w:t>
      </w:r>
      <w:r>
        <w:rPr>
          <w:color w:val="231F20"/>
          <w:w w:val="105"/>
        </w:rPr>
        <w:t>según ellos</w:t>
      </w:r>
      <w:r>
        <w:rPr>
          <w:color w:val="231F20"/>
          <w:spacing w:val="-20"/>
          <w:w w:val="105"/>
        </w:rPr>
        <w:t> </w:t>
      </w:r>
      <w:r>
        <w:rPr>
          <w:color w:val="231F20"/>
          <w:w w:val="105"/>
        </w:rPr>
        <w:t>es</w:t>
      </w:r>
      <w:r>
        <w:rPr>
          <w:color w:val="231F20"/>
          <w:spacing w:val="-20"/>
          <w:w w:val="105"/>
        </w:rPr>
        <w:t> </w:t>
      </w:r>
      <w:r>
        <w:rPr>
          <w:color w:val="231F20"/>
          <w:w w:val="105"/>
        </w:rPr>
        <w:t>lo</w:t>
      </w:r>
      <w:r>
        <w:rPr>
          <w:color w:val="231F20"/>
          <w:spacing w:val="-20"/>
          <w:w w:val="105"/>
        </w:rPr>
        <w:t> </w:t>
      </w:r>
      <w:r>
        <w:rPr>
          <w:color w:val="231F20"/>
          <w:spacing w:val="-2"/>
          <w:w w:val="105"/>
        </w:rPr>
        <w:t>que</w:t>
      </w:r>
      <w:r>
        <w:rPr>
          <w:color w:val="231F20"/>
          <w:spacing w:val="-20"/>
          <w:w w:val="105"/>
        </w:rPr>
        <w:t> </w:t>
      </w:r>
      <w:r>
        <w:rPr>
          <w:color w:val="231F20"/>
          <w:w w:val="105"/>
        </w:rPr>
        <w:t>explica</w:t>
      </w:r>
      <w:r>
        <w:rPr>
          <w:color w:val="231F20"/>
          <w:spacing w:val="-20"/>
          <w:w w:val="105"/>
        </w:rPr>
        <w:t> </w:t>
      </w:r>
      <w:r>
        <w:rPr>
          <w:color w:val="231F20"/>
          <w:w w:val="105"/>
        </w:rPr>
        <w:t>la</w:t>
      </w:r>
      <w:r>
        <w:rPr>
          <w:color w:val="231F20"/>
          <w:spacing w:val="-20"/>
          <w:w w:val="105"/>
        </w:rPr>
        <w:t> </w:t>
      </w:r>
      <w:r>
        <w:rPr>
          <w:color w:val="231F20"/>
          <w:w w:val="105"/>
        </w:rPr>
        <w:t>participación</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spacing w:val="-3"/>
          <w:w w:val="105"/>
        </w:rPr>
        <w:t>pueblos</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spacing w:val="-3"/>
          <w:w w:val="105"/>
        </w:rPr>
        <w:t>movimiento</w:t>
      </w:r>
      <w:r>
        <w:rPr>
          <w:color w:val="231F20"/>
          <w:spacing w:val="-20"/>
          <w:w w:val="105"/>
        </w:rPr>
        <w:t> </w:t>
      </w:r>
      <w:r>
        <w:rPr>
          <w:color w:val="231F20"/>
          <w:spacing w:val="-2"/>
          <w:w w:val="105"/>
        </w:rPr>
        <w:t>armado </w:t>
      </w:r>
      <w:r>
        <w:rPr>
          <w:color w:val="231F20"/>
          <w:w w:val="105"/>
        </w:rPr>
        <w:t>de 1910. </w:t>
      </w:r>
      <w:r>
        <w:rPr>
          <w:color w:val="231F20"/>
          <w:spacing w:val="-5"/>
          <w:w w:val="105"/>
        </w:rPr>
        <w:t>Una </w:t>
      </w:r>
      <w:r>
        <w:rPr>
          <w:color w:val="231F20"/>
          <w:w w:val="105"/>
        </w:rPr>
        <w:t>vez definido lo </w:t>
      </w:r>
      <w:r>
        <w:rPr>
          <w:color w:val="231F20"/>
          <w:spacing w:val="-2"/>
          <w:w w:val="105"/>
        </w:rPr>
        <w:t>que </w:t>
      </w:r>
      <w:r>
        <w:rPr>
          <w:color w:val="231F20"/>
          <w:w w:val="105"/>
        </w:rPr>
        <w:t>se entiende por </w:t>
      </w:r>
      <w:r>
        <w:rPr>
          <w:color w:val="231F20"/>
          <w:spacing w:val="-3"/>
          <w:w w:val="105"/>
        </w:rPr>
        <w:t>organización </w:t>
      </w:r>
      <w:r>
        <w:rPr>
          <w:color w:val="231F20"/>
          <w:w w:val="105"/>
        </w:rPr>
        <w:t>pueblerina y caracterizada la desamortización para la zona de </w:t>
      </w:r>
      <w:r>
        <w:rPr>
          <w:color w:val="231F20"/>
          <w:spacing w:val="-3"/>
          <w:w w:val="105"/>
        </w:rPr>
        <w:t>estudio, </w:t>
      </w:r>
      <w:r>
        <w:rPr>
          <w:color w:val="231F20"/>
          <w:w w:val="105"/>
        </w:rPr>
        <w:t>se </w:t>
      </w:r>
      <w:r>
        <w:rPr>
          <w:color w:val="231F20"/>
          <w:spacing w:val="-3"/>
          <w:w w:val="105"/>
        </w:rPr>
        <w:t>intenta aclarar </w:t>
      </w:r>
      <w:r>
        <w:rPr>
          <w:color w:val="231F20"/>
          <w:w w:val="105"/>
        </w:rPr>
        <w:t>la </w:t>
      </w:r>
      <w:r>
        <w:rPr>
          <w:color w:val="231F20"/>
          <w:spacing w:val="-3"/>
          <w:w w:val="105"/>
        </w:rPr>
        <w:t>conexión entre </w:t>
      </w:r>
      <w:r>
        <w:rPr>
          <w:color w:val="231F20"/>
          <w:w w:val="105"/>
        </w:rPr>
        <w:t>la desamortización y la </w:t>
      </w:r>
      <w:r>
        <w:rPr>
          <w:color w:val="231F20"/>
          <w:spacing w:val="-3"/>
          <w:w w:val="105"/>
        </w:rPr>
        <w:t>reforma</w:t>
      </w:r>
      <w:r>
        <w:rPr>
          <w:color w:val="231F20"/>
          <w:spacing w:val="-20"/>
          <w:w w:val="105"/>
        </w:rPr>
        <w:t> </w:t>
      </w:r>
      <w:r>
        <w:rPr>
          <w:color w:val="231F20"/>
          <w:w w:val="105"/>
        </w:rPr>
        <w:t>agraria.</w:t>
      </w:r>
    </w:p>
    <w:p>
      <w:pPr>
        <w:pStyle w:val="BodyText"/>
        <w:spacing w:before="2"/>
        <w:rPr>
          <w:sz w:val="23"/>
        </w:rPr>
      </w:pPr>
    </w:p>
    <w:p>
      <w:pPr>
        <w:pStyle w:val="BodyText"/>
        <w:spacing w:line="249" w:lineRule="auto"/>
        <w:ind w:left="907" w:right="905"/>
        <w:jc w:val="both"/>
      </w:pPr>
      <w:r>
        <w:rPr>
          <w:color w:val="231F20"/>
          <w:w w:val="105"/>
        </w:rPr>
        <w:t>El</w:t>
      </w:r>
      <w:r>
        <w:rPr>
          <w:color w:val="231F20"/>
          <w:spacing w:val="-6"/>
          <w:w w:val="105"/>
        </w:rPr>
        <w:t> </w:t>
      </w:r>
      <w:r>
        <w:rPr>
          <w:color w:val="231F20"/>
          <w:w w:val="105"/>
        </w:rPr>
        <w:t>segundo</w:t>
      </w:r>
      <w:r>
        <w:rPr>
          <w:color w:val="231F20"/>
          <w:spacing w:val="-6"/>
          <w:w w:val="105"/>
        </w:rPr>
        <w:t> </w:t>
      </w:r>
      <w:r>
        <w:rPr>
          <w:color w:val="231F20"/>
          <w:w w:val="105"/>
        </w:rPr>
        <w:t>aspecto</w:t>
      </w:r>
      <w:r>
        <w:rPr>
          <w:color w:val="231F20"/>
          <w:spacing w:val="-6"/>
          <w:w w:val="105"/>
        </w:rPr>
        <w:t> </w:t>
      </w:r>
      <w:r>
        <w:rPr>
          <w:color w:val="231F20"/>
          <w:w w:val="105"/>
        </w:rPr>
        <w:t>metodológico</w:t>
      </w:r>
      <w:r>
        <w:rPr>
          <w:color w:val="231F20"/>
          <w:spacing w:val="-6"/>
          <w:w w:val="105"/>
        </w:rPr>
        <w:t> </w:t>
      </w:r>
      <w:r>
        <w:rPr>
          <w:color w:val="231F20"/>
          <w:w w:val="105"/>
        </w:rPr>
        <w:t>sobre</w:t>
      </w:r>
      <w:r>
        <w:rPr>
          <w:color w:val="231F20"/>
          <w:spacing w:val="-6"/>
          <w:w w:val="105"/>
        </w:rPr>
        <w:t> </w:t>
      </w:r>
      <w:r>
        <w:rPr>
          <w:color w:val="231F20"/>
          <w:w w:val="105"/>
        </w:rPr>
        <w:t>el</w:t>
      </w:r>
      <w:r>
        <w:rPr>
          <w:color w:val="231F20"/>
          <w:spacing w:val="-6"/>
          <w:w w:val="105"/>
        </w:rPr>
        <w:t> </w:t>
      </w:r>
      <w:r>
        <w:rPr>
          <w:color w:val="231F20"/>
          <w:w w:val="105"/>
        </w:rPr>
        <w:t>estudio</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desamortización</w:t>
      </w:r>
      <w:r>
        <w:rPr>
          <w:color w:val="231F20"/>
          <w:spacing w:val="-6"/>
          <w:w w:val="105"/>
        </w:rPr>
        <w:t> </w:t>
      </w:r>
      <w:r>
        <w:rPr>
          <w:color w:val="231F20"/>
          <w:w w:val="105"/>
        </w:rPr>
        <w:t>y</w:t>
      </w:r>
      <w:r>
        <w:rPr>
          <w:color w:val="231F20"/>
          <w:spacing w:val="-6"/>
          <w:w w:val="105"/>
        </w:rPr>
        <w:t> </w:t>
      </w:r>
      <w:r>
        <w:rPr>
          <w:color w:val="231F20"/>
          <w:w w:val="105"/>
        </w:rPr>
        <w:t>la reforma agraria hace énfasis en dos cuestiones: por un lado conocer  </w:t>
      </w:r>
      <w:r>
        <w:rPr>
          <w:color w:val="231F20"/>
          <w:spacing w:val="8"/>
          <w:w w:val="105"/>
        </w:rPr>
        <w:t> </w:t>
      </w:r>
      <w:r>
        <w:rPr>
          <w:color w:val="231F20"/>
          <w:w w:val="105"/>
        </w:rPr>
        <w:t>cuáles</w:t>
      </w:r>
    </w:p>
    <w:p>
      <w:pPr>
        <w:spacing w:after="0" w:line="249" w:lineRule="auto"/>
        <w:jc w:val="both"/>
        <w:sectPr>
          <w:pgSz w:w="8510" w:h="11630"/>
          <w:pgMar w:header="331" w:footer="388" w:top="520" w:bottom="580" w:left="0" w:right="0"/>
        </w:sectPr>
      </w:pPr>
    </w:p>
    <w:p>
      <w:pPr>
        <w:pStyle w:val="BodyText"/>
        <w:spacing w:before="1"/>
        <w:rPr>
          <w:sz w:val="13"/>
        </w:rPr>
      </w:pPr>
    </w:p>
    <w:p>
      <w:pPr>
        <w:pStyle w:val="BodyText"/>
        <w:spacing w:line="249" w:lineRule="auto" w:before="17"/>
        <w:ind w:left="907" w:right="904"/>
        <w:jc w:val="both"/>
      </w:pPr>
      <w:r>
        <w:rPr>
          <w:color w:val="231F20"/>
          <w:w w:val="105"/>
        </w:rPr>
        <w:t>recursos (montes, pastos, lagunas, tierras) estuvieron involucrados en la desamortización y cuáles en la reforma agraria, e incluso habría que señalar cuáles quedaron al margen de la reforma agraria. Por otro lado, se hizo un seguimiento de los actores (vecinos del común y pudientes y autoridades locales) que encabezaron la desamortización y la reforma agraria.</w:t>
      </w:r>
    </w:p>
    <w:p>
      <w:pPr>
        <w:pStyle w:val="BodyText"/>
        <w:spacing w:before="2"/>
        <w:rPr>
          <w:sz w:val="23"/>
        </w:rPr>
      </w:pPr>
    </w:p>
    <w:p>
      <w:pPr>
        <w:pStyle w:val="BodyText"/>
        <w:spacing w:line="249" w:lineRule="auto"/>
        <w:ind w:left="907" w:right="904"/>
        <w:jc w:val="both"/>
        <w:rPr>
          <w:sz w:val="13"/>
        </w:rPr>
      </w:pPr>
      <w:r>
        <w:rPr>
          <w:color w:val="231F20"/>
          <w:w w:val="105"/>
        </w:rPr>
        <w:t>En este trabajo se observan tres fenómenos fundamentales. El primero se refiere a la clara desamortización de las tierras de común repartimiento     en ambos municipios beneficiando tanto a vecinos pudientes como  al común del pueblo; en el segundo momento se destaca la desvinculación y adjudicación de los recursos productivos de uso común como los bosques, de</w:t>
      </w:r>
      <w:r>
        <w:rPr>
          <w:color w:val="231F20"/>
          <w:spacing w:val="-10"/>
          <w:w w:val="105"/>
        </w:rPr>
        <w:t> </w:t>
      </w:r>
      <w:r>
        <w:rPr>
          <w:color w:val="231F20"/>
          <w:w w:val="105"/>
        </w:rPr>
        <w:t>la</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spacing w:val="-3"/>
          <w:w w:val="105"/>
        </w:rPr>
        <w:t>aprovecharon</w:t>
      </w:r>
      <w:r>
        <w:rPr>
          <w:color w:val="231F20"/>
          <w:spacing w:val="-10"/>
          <w:w w:val="105"/>
        </w:rPr>
        <w:t> </w:t>
      </w:r>
      <w:r>
        <w:rPr>
          <w:color w:val="231F20"/>
          <w:w w:val="105"/>
        </w:rPr>
        <w:t>los</w:t>
      </w:r>
      <w:r>
        <w:rPr>
          <w:color w:val="231F20"/>
          <w:spacing w:val="-10"/>
          <w:w w:val="105"/>
        </w:rPr>
        <w:t> </w:t>
      </w:r>
      <w:r>
        <w:rPr>
          <w:color w:val="231F20"/>
          <w:w w:val="105"/>
        </w:rPr>
        <w:t>vecinos</w:t>
      </w:r>
      <w:r>
        <w:rPr>
          <w:color w:val="231F20"/>
          <w:spacing w:val="-10"/>
          <w:w w:val="105"/>
        </w:rPr>
        <w:t> </w:t>
      </w:r>
      <w:r>
        <w:rPr>
          <w:color w:val="231F20"/>
          <w:w w:val="105"/>
        </w:rPr>
        <w:t>pudientes.</w:t>
      </w:r>
      <w:r>
        <w:rPr>
          <w:color w:val="231F20"/>
          <w:spacing w:val="-10"/>
          <w:w w:val="105"/>
        </w:rPr>
        <w:t> </w:t>
      </w:r>
      <w:r>
        <w:rPr>
          <w:color w:val="231F20"/>
          <w:w w:val="105"/>
        </w:rPr>
        <w:t>En</w:t>
      </w:r>
      <w:r>
        <w:rPr>
          <w:color w:val="231F20"/>
          <w:spacing w:val="-10"/>
          <w:w w:val="105"/>
        </w:rPr>
        <w:t> </w:t>
      </w:r>
      <w:r>
        <w:rPr>
          <w:color w:val="231F20"/>
          <w:w w:val="105"/>
        </w:rPr>
        <w:t>este</w:t>
      </w:r>
      <w:r>
        <w:rPr>
          <w:color w:val="231F20"/>
          <w:spacing w:val="-10"/>
          <w:w w:val="105"/>
        </w:rPr>
        <w:t> </w:t>
      </w:r>
      <w:r>
        <w:rPr>
          <w:color w:val="231F20"/>
          <w:w w:val="105"/>
        </w:rPr>
        <w:t>momento</w:t>
      </w:r>
      <w:r>
        <w:rPr>
          <w:color w:val="231F20"/>
          <w:spacing w:val="-10"/>
          <w:w w:val="105"/>
        </w:rPr>
        <w:t> </w:t>
      </w:r>
      <w:r>
        <w:rPr>
          <w:color w:val="231F20"/>
          <w:w w:val="105"/>
        </w:rPr>
        <w:t>se</w:t>
      </w:r>
      <w:r>
        <w:rPr>
          <w:color w:val="231F20"/>
          <w:spacing w:val="-10"/>
          <w:w w:val="105"/>
        </w:rPr>
        <w:t> </w:t>
      </w:r>
      <w:r>
        <w:rPr>
          <w:color w:val="231F20"/>
          <w:w w:val="105"/>
        </w:rPr>
        <w:t>observa una marcada desigualdad social, pues generalmente los vecinos pudientes controlaban la economía y la política de ambos municipios. </w:t>
      </w:r>
      <w:r>
        <w:rPr>
          <w:color w:val="231F20"/>
          <w:spacing w:val="-4"/>
          <w:w w:val="105"/>
        </w:rPr>
        <w:t>Por </w:t>
      </w:r>
      <w:r>
        <w:rPr>
          <w:color w:val="231F20"/>
          <w:w w:val="105"/>
        </w:rPr>
        <w:t>último, durante la reforma agraria se dotó a los pueblos de las tierras de las pocas haciendas de la zona, para reivindicar un supuesto despojo, el que por supuesto no existió. Cabe aclarar que en la zona de estudio no se encontró ninguna</w:t>
      </w:r>
      <w:r>
        <w:rPr>
          <w:color w:val="231F20"/>
          <w:spacing w:val="-7"/>
          <w:w w:val="105"/>
        </w:rPr>
        <w:t> </w:t>
      </w:r>
      <w:r>
        <w:rPr>
          <w:color w:val="231F20"/>
          <w:w w:val="105"/>
        </w:rPr>
        <w:t>compañía</w:t>
      </w:r>
      <w:r>
        <w:rPr>
          <w:color w:val="231F20"/>
          <w:spacing w:val="-7"/>
          <w:w w:val="105"/>
        </w:rPr>
        <w:t> </w:t>
      </w:r>
      <w:r>
        <w:rPr>
          <w:color w:val="231F20"/>
          <w:w w:val="105"/>
        </w:rPr>
        <w:t>deslindadora</w:t>
      </w:r>
      <w:r>
        <w:rPr>
          <w:color w:val="231F20"/>
          <w:spacing w:val="-7"/>
          <w:w w:val="105"/>
        </w:rPr>
        <w:t> </w:t>
      </w:r>
      <w:r>
        <w:rPr>
          <w:color w:val="231F20"/>
          <w:w w:val="105"/>
        </w:rPr>
        <w:t>y</w:t>
      </w:r>
      <w:r>
        <w:rPr>
          <w:color w:val="231F20"/>
          <w:spacing w:val="-7"/>
          <w:w w:val="105"/>
        </w:rPr>
        <w:t> </w:t>
      </w:r>
      <w:r>
        <w:rPr>
          <w:color w:val="231F20"/>
          <w:w w:val="105"/>
        </w:rPr>
        <w:t>cuando</w:t>
      </w:r>
      <w:r>
        <w:rPr>
          <w:color w:val="231F20"/>
          <w:spacing w:val="-7"/>
          <w:w w:val="105"/>
        </w:rPr>
        <w:t> </w:t>
      </w:r>
      <w:r>
        <w:rPr>
          <w:color w:val="231F20"/>
          <w:w w:val="105"/>
        </w:rPr>
        <w:t>se</w:t>
      </w:r>
      <w:r>
        <w:rPr>
          <w:color w:val="231F20"/>
          <w:spacing w:val="-7"/>
          <w:w w:val="105"/>
        </w:rPr>
        <w:t> </w:t>
      </w:r>
      <w:r>
        <w:rPr>
          <w:color w:val="231F20"/>
          <w:w w:val="105"/>
        </w:rPr>
        <w:t>les</w:t>
      </w:r>
      <w:r>
        <w:rPr>
          <w:color w:val="231F20"/>
          <w:spacing w:val="-7"/>
          <w:w w:val="105"/>
        </w:rPr>
        <w:t> </w:t>
      </w:r>
      <w:r>
        <w:rPr>
          <w:color w:val="231F20"/>
          <w:w w:val="105"/>
        </w:rPr>
        <w:t>solicitaba</w:t>
      </w:r>
      <w:r>
        <w:rPr>
          <w:color w:val="231F20"/>
          <w:spacing w:val="-7"/>
          <w:w w:val="105"/>
        </w:rPr>
        <w:t> </w:t>
      </w:r>
      <w:r>
        <w:rPr>
          <w:color w:val="231F20"/>
          <w:w w:val="105"/>
        </w:rPr>
        <w:t>información</w:t>
      </w:r>
      <w:r>
        <w:rPr>
          <w:color w:val="231F20"/>
          <w:spacing w:val="-7"/>
          <w:w w:val="105"/>
        </w:rPr>
        <w:t> </w:t>
      </w:r>
      <w:r>
        <w:rPr>
          <w:color w:val="231F20"/>
          <w:w w:val="105"/>
        </w:rPr>
        <w:t>sobre terrenos baldíos, las autoridades manifestaban que en la zona no existía tal categoría de</w:t>
      </w:r>
      <w:r>
        <w:rPr>
          <w:color w:val="231F20"/>
          <w:spacing w:val="-11"/>
          <w:w w:val="105"/>
        </w:rPr>
        <w:t> </w:t>
      </w:r>
      <w:r>
        <w:rPr>
          <w:color w:val="231F20"/>
          <w:w w:val="105"/>
        </w:rPr>
        <w:t>terrenos.</w:t>
      </w:r>
      <w:r>
        <w:rPr>
          <w:color w:val="231F20"/>
          <w:w w:val="105"/>
          <w:position w:val="7"/>
          <w:sz w:val="13"/>
        </w:rPr>
        <w:t>16</w:t>
      </w:r>
    </w:p>
    <w:p>
      <w:pPr>
        <w:pStyle w:val="BodyText"/>
        <w:spacing w:before="2"/>
        <w:rPr>
          <w:sz w:val="23"/>
        </w:rPr>
      </w:pPr>
    </w:p>
    <w:p>
      <w:pPr>
        <w:pStyle w:val="BodyText"/>
        <w:spacing w:line="249" w:lineRule="auto"/>
        <w:ind w:left="907" w:right="904"/>
        <w:jc w:val="both"/>
      </w:pPr>
      <w:r>
        <w:rPr>
          <w:color w:val="231F20"/>
          <w:w w:val="110"/>
        </w:rPr>
        <w:t>En</w:t>
      </w:r>
      <w:r>
        <w:rPr>
          <w:color w:val="231F20"/>
          <w:spacing w:val="-26"/>
          <w:w w:val="110"/>
        </w:rPr>
        <w:t> </w:t>
      </w:r>
      <w:r>
        <w:rPr>
          <w:color w:val="231F20"/>
          <w:w w:val="110"/>
        </w:rPr>
        <w:t>suma,</w:t>
      </w:r>
      <w:r>
        <w:rPr>
          <w:color w:val="231F20"/>
          <w:spacing w:val="-26"/>
          <w:w w:val="110"/>
        </w:rPr>
        <w:t> </w:t>
      </w:r>
      <w:r>
        <w:rPr>
          <w:color w:val="231F20"/>
          <w:w w:val="110"/>
        </w:rPr>
        <w:t>se</w:t>
      </w:r>
      <w:r>
        <w:rPr>
          <w:color w:val="231F20"/>
          <w:spacing w:val="-26"/>
          <w:w w:val="110"/>
        </w:rPr>
        <w:t> </w:t>
      </w:r>
      <w:r>
        <w:rPr>
          <w:color w:val="231F20"/>
          <w:w w:val="110"/>
        </w:rPr>
        <w:t>insiste</w:t>
      </w:r>
      <w:r>
        <w:rPr>
          <w:color w:val="231F20"/>
          <w:spacing w:val="-26"/>
          <w:w w:val="110"/>
        </w:rPr>
        <w:t> </w:t>
      </w:r>
      <w:r>
        <w:rPr>
          <w:color w:val="231F20"/>
          <w:w w:val="110"/>
        </w:rPr>
        <w:t>en</w:t>
      </w:r>
      <w:r>
        <w:rPr>
          <w:color w:val="231F20"/>
          <w:spacing w:val="-26"/>
          <w:w w:val="110"/>
        </w:rPr>
        <w:t> </w:t>
      </w:r>
      <w:r>
        <w:rPr>
          <w:color w:val="231F20"/>
          <w:w w:val="110"/>
        </w:rPr>
        <w:t>un</w:t>
      </w:r>
      <w:r>
        <w:rPr>
          <w:color w:val="231F20"/>
          <w:spacing w:val="-26"/>
          <w:w w:val="110"/>
        </w:rPr>
        <w:t> </w:t>
      </w:r>
      <w:r>
        <w:rPr>
          <w:color w:val="231F20"/>
          <w:w w:val="110"/>
        </w:rPr>
        <w:t>enfoque</w:t>
      </w:r>
      <w:r>
        <w:rPr>
          <w:color w:val="231F20"/>
          <w:spacing w:val="-26"/>
          <w:w w:val="110"/>
        </w:rPr>
        <w:t> </w:t>
      </w:r>
      <w:r>
        <w:rPr>
          <w:color w:val="231F20"/>
          <w:w w:val="110"/>
        </w:rPr>
        <w:t>que</w:t>
      </w:r>
      <w:r>
        <w:rPr>
          <w:color w:val="231F20"/>
          <w:spacing w:val="-26"/>
          <w:w w:val="110"/>
        </w:rPr>
        <w:t> </w:t>
      </w:r>
      <w:r>
        <w:rPr>
          <w:color w:val="231F20"/>
          <w:w w:val="110"/>
        </w:rPr>
        <w:t>da</w:t>
      </w:r>
      <w:r>
        <w:rPr>
          <w:color w:val="231F20"/>
          <w:spacing w:val="-26"/>
          <w:w w:val="110"/>
        </w:rPr>
        <w:t> </w:t>
      </w:r>
      <w:r>
        <w:rPr>
          <w:color w:val="231F20"/>
          <w:w w:val="110"/>
        </w:rPr>
        <w:t>preponderancia</w:t>
      </w:r>
      <w:r>
        <w:rPr>
          <w:color w:val="231F20"/>
          <w:spacing w:val="-26"/>
          <w:w w:val="110"/>
        </w:rPr>
        <w:t> </w:t>
      </w:r>
      <w:r>
        <w:rPr>
          <w:color w:val="231F20"/>
          <w:w w:val="110"/>
        </w:rPr>
        <w:t>a</w:t>
      </w:r>
      <w:r>
        <w:rPr>
          <w:color w:val="231F20"/>
          <w:spacing w:val="-26"/>
          <w:w w:val="110"/>
        </w:rPr>
        <w:t> </w:t>
      </w:r>
      <w:r>
        <w:rPr>
          <w:color w:val="231F20"/>
          <w:w w:val="110"/>
        </w:rPr>
        <w:t>la</w:t>
      </w:r>
      <w:r>
        <w:rPr>
          <w:color w:val="231F20"/>
          <w:spacing w:val="-26"/>
          <w:w w:val="110"/>
        </w:rPr>
        <w:t> </w:t>
      </w:r>
      <w:r>
        <w:rPr>
          <w:color w:val="231F20"/>
          <w:w w:val="110"/>
        </w:rPr>
        <w:t>manera</w:t>
      </w:r>
      <w:r>
        <w:rPr>
          <w:color w:val="231F20"/>
          <w:spacing w:val="-26"/>
          <w:w w:val="110"/>
        </w:rPr>
        <w:t> </w:t>
      </w:r>
      <w:r>
        <w:rPr>
          <w:color w:val="231F20"/>
          <w:w w:val="110"/>
        </w:rPr>
        <w:t>en</w:t>
      </w:r>
      <w:r>
        <w:rPr>
          <w:color w:val="231F20"/>
          <w:spacing w:val="-26"/>
          <w:w w:val="110"/>
        </w:rPr>
        <w:t> </w:t>
      </w:r>
      <w:r>
        <w:rPr>
          <w:color w:val="231F20"/>
          <w:w w:val="110"/>
        </w:rPr>
        <w:t>que los</w:t>
      </w:r>
      <w:r>
        <w:rPr>
          <w:color w:val="231F20"/>
          <w:spacing w:val="-20"/>
          <w:w w:val="110"/>
        </w:rPr>
        <w:t> </w:t>
      </w:r>
      <w:r>
        <w:rPr>
          <w:color w:val="231F20"/>
          <w:w w:val="110"/>
        </w:rPr>
        <w:t>grupos</w:t>
      </w:r>
      <w:r>
        <w:rPr>
          <w:color w:val="231F20"/>
          <w:spacing w:val="-20"/>
          <w:w w:val="110"/>
        </w:rPr>
        <w:t> </w:t>
      </w:r>
      <w:r>
        <w:rPr>
          <w:color w:val="231F20"/>
          <w:w w:val="110"/>
        </w:rPr>
        <w:t>locales</w:t>
      </w:r>
      <w:r>
        <w:rPr>
          <w:color w:val="231F20"/>
          <w:spacing w:val="-20"/>
          <w:w w:val="110"/>
        </w:rPr>
        <w:t> </w:t>
      </w:r>
      <w:r>
        <w:rPr>
          <w:color w:val="231F20"/>
          <w:w w:val="110"/>
        </w:rPr>
        <w:t>se</w:t>
      </w:r>
      <w:r>
        <w:rPr>
          <w:color w:val="231F20"/>
          <w:spacing w:val="-20"/>
          <w:w w:val="110"/>
        </w:rPr>
        <w:t> </w:t>
      </w:r>
      <w:r>
        <w:rPr>
          <w:color w:val="231F20"/>
          <w:w w:val="110"/>
        </w:rPr>
        <w:t>manifiestan</w:t>
      </w:r>
      <w:r>
        <w:rPr>
          <w:color w:val="231F20"/>
          <w:spacing w:val="-20"/>
          <w:w w:val="110"/>
        </w:rPr>
        <w:t> </w:t>
      </w:r>
      <w:r>
        <w:rPr>
          <w:color w:val="231F20"/>
          <w:w w:val="110"/>
        </w:rPr>
        <w:t>para</w:t>
      </w:r>
      <w:r>
        <w:rPr>
          <w:color w:val="231F20"/>
          <w:spacing w:val="-20"/>
          <w:w w:val="110"/>
        </w:rPr>
        <w:t> </w:t>
      </w:r>
      <w:r>
        <w:rPr>
          <w:color w:val="231F20"/>
          <w:spacing w:val="-3"/>
          <w:w w:val="110"/>
        </w:rPr>
        <w:t>resistir,</w:t>
      </w:r>
      <w:r>
        <w:rPr>
          <w:color w:val="231F20"/>
          <w:spacing w:val="-20"/>
          <w:w w:val="110"/>
        </w:rPr>
        <w:t> </w:t>
      </w:r>
      <w:r>
        <w:rPr>
          <w:color w:val="231F20"/>
          <w:spacing w:val="-3"/>
          <w:w w:val="110"/>
        </w:rPr>
        <w:t>avalar,</w:t>
      </w:r>
      <w:r>
        <w:rPr>
          <w:color w:val="231F20"/>
          <w:spacing w:val="-20"/>
          <w:w w:val="110"/>
        </w:rPr>
        <w:t> </w:t>
      </w:r>
      <w:r>
        <w:rPr>
          <w:color w:val="231F20"/>
          <w:w w:val="110"/>
        </w:rPr>
        <w:t>adaptar</w:t>
      </w:r>
      <w:r>
        <w:rPr>
          <w:color w:val="231F20"/>
          <w:spacing w:val="-20"/>
          <w:w w:val="110"/>
        </w:rPr>
        <w:t> </w:t>
      </w:r>
      <w:r>
        <w:rPr>
          <w:color w:val="231F20"/>
          <w:w w:val="110"/>
        </w:rPr>
        <w:t>las</w:t>
      </w:r>
      <w:r>
        <w:rPr>
          <w:color w:val="231F20"/>
          <w:spacing w:val="-20"/>
          <w:w w:val="110"/>
        </w:rPr>
        <w:t> </w:t>
      </w:r>
      <w:r>
        <w:rPr>
          <w:color w:val="231F20"/>
          <w:w w:val="110"/>
        </w:rPr>
        <w:t>iniciativas externas, pero además en su capacidad para ajustar cuentas y proponer cambios</w:t>
      </w:r>
      <w:r>
        <w:rPr>
          <w:color w:val="231F20"/>
          <w:spacing w:val="-34"/>
          <w:w w:val="110"/>
        </w:rPr>
        <w:t> </w:t>
      </w:r>
      <w:r>
        <w:rPr>
          <w:color w:val="231F20"/>
          <w:w w:val="110"/>
        </w:rPr>
        <w:t>sociales,</w:t>
      </w:r>
      <w:r>
        <w:rPr>
          <w:color w:val="231F20"/>
          <w:spacing w:val="-34"/>
          <w:w w:val="110"/>
        </w:rPr>
        <w:t> </w:t>
      </w:r>
      <w:r>
        <w:rPr>
          <w:color w:val="231F20"/>
          <w:w w:val="110"/>
        </w:rPr>
        <w:t>económicos</w:t>
      </w:r>
      <w:r>
        <w:rPr>
          <w:color w:val="231F20"/>
          <w:spacing w:val="-34"/>
          <w:w w:val="110"/>
        </w:rPr>
        <w:t> </w:t>
      </w:r>
      <w:r>
        <w:rPr>
          <w:color w:val="231F20"/>
          <w:w w:val="110"/>
        </w:rPr>
        <w:t>y</w:t>
      </w:r>
      <w:r>
        <w:rPr>
          <w:color w:val="231F20"/>
          <w:spacing w:val="-34"/>
          <w:w w:val="110"/>
        </w:rPr>
        <w:t> </w:t>
      </w:r>
      <w:r>
        <w:rPr>
          <w:color w:val="231F20"/>
          <w:w w:val="110"/>
        </w:rPr>
        <w:t>políticos</w:t>
      </w:r>
      <w:r>
        <w:rPr>
          <w:color w:val="231F20"/>
          <w:spacing w:val="-34"/>
          <w:w w:val="110"/>
        </w:rPr>
        <w:t> </w:t>
      </w:r>
      <w:r>
        <w:rPr>
          <w:color w:val="231F20"/>
          <w:w w:val="110"/>
        </w:rPr>
        <w:t>dentro</w:t>
      </w:r>
      <w:r>
        <w:rPr>
          <w:color w:val="231F20"/>
          <w:spacing w:val="-34"/>
          <w:w w:val="110"/>
        </w:rPr>
        <w:t> </w:t>
      </w:r>
      <w:r>
        <w:rPr>
          <w:color w:val="231F20"/>
          <w:w w:val="110"/>
        </w:rPr>
        <w:t>de</w:t>
      </w:r>
      <w:r>
        <w:rPr>
          <w:color w:val="231F20"/>
          <w:spacing w:val="-34"/>
          <w:w w:val="110"/>
        </w:rPr>
        <w:t> </w:t>
      </w:r>
      <w:r>
        <w:rPr>
          <w:color w:val="231F20"/>
          <w:w w:val="110"/>
        </w:rPr>
        <w:t>los</w:t>
      </w:r>
      <w:r>
        <w:rPr>
          <w:color w:val="231F20"/>
          <w:spacing w:val="-34"/>
          <w:w w:val="110"/>
        </w:rPr>
        <w:t> </w:t>
      </w:r>
      <w:r>
        <w:rPr>
          <w:color w:val="231F20"/>
          <w:w w:val="110"/>
        </w:rPr>
        <w:t>pueblos.</w:t>
      </w:r>
      <w:r>
        <w:rPr>
          <w:color w:val="231F20"/>
          <w:spacing w:val="-34"/>
          <w:w w:val="110"/>
        </w:rPr>
        <w:t> </w:t>
      </w:r>
      <w:r>
        <w:rPr>
          <w:color w:val="231F20"/>
          <w:w w:val="110"/>
        </w:rPr>
        <w:t>La</w:t>
      </w:r>
      <w:r>
        <w:rPr>
          <w:color w:val="231F20"/>
          <w:spacing w:val="-34"/>
          <w:w w:val="110"/>
        </w:rPr>
        <w:t> </w:t>
      </w:r>
      <w:r>
        <w:rPr>
          <w:color w:val="231F20"/>
          <w:w w:val="110"/>
        </w:rPr>
        <w:t>visión</w:t>
      </w:r>
      <w:r>
        <w:rPr>
          <w:color w:val="231F20"/>
          <w:spacing w:val="-34"/>
          <w:w w:val="110"/>
        </w:rPr>
        <w:t> </w:t>
      </w:r>
      <w:r>
        <w:rPr>
          <w:color w:val="231F20"/>
          <w:w w:val="110"/>
        </w:rPr>
        <w:t>de una</w:t>
      </w:r>
      <w:r>
        <w:rPr>
          <w:color w:val="231F20"/>
          <w:spacing w:val="-28"/>
          <w:w w:val="110"/>
        </w:rPr>
        <w:t> </w:t>
      </w:r>
      <w:r>
        <w:rPr>
          <w:color w:val="231F20"/>
          <w:w w:val="110"/>
        </w:rPr>
        <w:t>vida</w:t>
      </w:r>
      <w:r>
        <w:rPr>
          <w:color w:val="231F20"/>
          <w:spacing w:val="-28"/>
          <w:w w:val="110"/>
        </w:rPr>
        <w:t> </w:t>
      </w:r>
      <w:r>
        <w:rPr>
          <w:color w:val="231F20"/>
          <w:w w:val="110"/>
        </w:rPr>
        <w:t>pueblerina</w:t>
      </w:r>
      <w:r>
        <w:rPr>
          <w:color w:val="231F20"/>
          <w:spacing w:val="-28"/>
          <w:w w:val="110"/>
        </w:rPr>
        <w:t> </w:t>
      </w:r>
      <w:r>
        <w:rPr>
          <w:color w:val="231F20"/>
          <w:w w:val="110"/>
        </w:rPr>
        <w:t>estática</w:t>
      </w:r>
      <w:r>
        <w:rPr>
          <w:color w:val="231F20"/>
          <w:spacing w:val="-28"/>
          <w:w w:val="110"/>
        </w:rPr>
        <w:t> </w:t>
      </w:r>
      <w:r>
        <w:rPr>
          <w:color w:val="231F20"/>
          <w:w w:val="110"/>
        </w:rPr>
        <w:t>y</w:t>
      </w:r>
      <w:r>
        <w:rPr>
          <w:color w:val="231F20"/>
          <w:spacing w:val="-28"/>
          <w:w w:val="110"/>
        </w:rPr>
        <w:t> </w:t>
      </w:r>
      <w:r>
        <w:rPr>
          <w:color w:val="231F20"/>
          <w:w w:val="110"/>
        </w:rPr>
        <w:t>hasta</w:t>
      </w:r>
      <w:r>
        <w:rPr>
          <w:color w:val="231F20"/>
          <w:spacing w:val="-28"/>
          <w:w w:val="110"/>
        </w:rPr>
        <w:t> </w:t>
      </w:r>
      <w:r>
        <w:rPr>
          <w:color w:val="231F20"/>
          <w:w w:val="110"/>
        </w:rPr>
        <w:t>cierto</w:t>
      </w:r>
      <w:r>
        <w:rPr>
          <w:color w:val="231F20"/>
          <w:spacing w:val="-28"/>
          <w:w w:val="110"/>
        </w:rPr>
        <w:t> </w:t>
      </w:r>
      <w:r>
        <w:rPr>
          <w:color w:val="231F20"/>
          <w:w w:val="110"/>
        </w:rPr>
        <w:t>punto</w:t>
      </w:r>
      <w:r>
        <w:rPr>
          <w:color w:val="231F20"/>
          <w:spacing w:val="-28"/>
          <w:w w:val="110"/>
        </w:rPr>
        <w:t> </w:t>
      </w:r>
      <w:r>
        <w:rPr>
          <w:color w:val="231F20"/>
          <w:w w:val="110"/>
        </w:rPr>
        <w:t>folclórica</w:t>
      </w:r>
      <w:r>
        <w:rPr>
          <w:color w:val="231F20"/>
          <w:spacing w:val="-28"/>
          <w:w w:val="110"/>
        </w:rPr>
        <w:t> </w:t>
      </w:r>
      <w:r>
        <w:rPr>
          <w:color w:val="231F20"/>
          <w:w w:val="110"/>
        </w:rPr>
        <w:t>debe</w:t>
      </w:r>
      <w:r>
        <w:rPr>
          <w:color w:val="231F20"/>
          <w:spacing w:val="-28"/>
          <w:w w:val="110"/>
        </w:rPr>
        <w:t> </w:t>
      </w:r>
      <w:r>
        <w:rPr>
          <w:color w:val="231F20"/>
          <w:w w:val="110"/>
        </w:rPr>
        <w:t>desterrarse. Si</w:t>
      </w:r>
      <w:r>
        <w:rPr>
          <w:color w:val="231F20"/>
          <w:spacing w:val="-35"/>
          <w:w w:val="110"/>
        </w:rPr>
        <w:t> </w:t>
      </w:r>
      <w:r>
        <w:rPr>
          <w:color w:val="231F20"/>
          <w:w w:val="110"/>
        </w:rPr>
        <w:t>insistimos</w:t>
      </w:r>
      <w:r>
        <w:rPr>
          <w:color w:val="231F20"/>
          <w:spacing w:val="-35"/>
          <w:w w:val="110"/>
        </w:rPr>
        <w:t> </w:t>
      </w:r>
      <w:r>
        <w:rPr>
          <w:color w:val="231F20"/>
          <w:w w:val="110"/>
        </w:rPr>
        <w:t>en</w:t>
      </w:r>
      <w:r>
        <w:rPr>
          <w:color w:val="231F20"/>
          <w:spacing w:val="-35"/>
          <w:w w:val="110"/>
        </w:rPr>
        <w:t> </w:t>
      </w:r>
      <w:r>
        <w:rPr>
          <w:color w:val="231F20"/>
          <w:w w:val="110"/>
        </w:rPr>
        <w:t>la</w:t>
      </w:r>
      <w:r>
        <w:rPr>
          <w:color w:val="231F20"/>
          <w:spacing w:val="-35"/>
          <w:w w:val="110"/>
        </w:rPr>
        <w:t> </w:t>
      </w:r>
      <w:r>
        <w:rPr>
          <w:color w:val="231F20"/>
          <w:w w:val="110"/>
        </w:rPr>
        <w:t>vida</w:t>
      </w:r>
      <w:r>
        <w:rPr>
          <w:color w:val="231F20"/>
          <w:spacing w:val="-35"/>
          <w:w w:val="110"/>
        </w:rPr>
        <w:t> </w:t>
      </w:r>
      <w:r>
        <w:rPr>
          <w:color w:val="231F20"/>
          <w:w w:val="110"/>
        </w:rPr>
        <w:t>pueblerina,</w:t>
      </w:r>
      <w:r>
        <w:rPr>
          <w:color w:val="231F20"/>
          <w:spacing w:val="-35"/>
          <w:w w:val="110"/>
        </w:rPr>
        <w:t> </w:t>
      </w:r>
      <w:r>
        <w:rPr>
          <w:color w:val="231F20"/>
          <w:w w:val="110"/>
        </w:rPr>
        <w:t>es</w:t>
      </w:r>
      <w:r>
        <w:rPr>
          <w:color w:val="231F20"/>
          <w:spacing w:val="-35"/>
          <w:w w:val="110"/>
        </w:rPr>
        <w:t> </w:t>
      </w:r>
      <w:r>
        <w:rPr>
          <w:color w:val="231F20"/>
          <w:w w:val="110"/>
        </w:rPr>
        <w:t>porque</w:t>
      </w:r>
      <w:r>
        <w:rPr>
          <w:color w:val="231F20"/>
          <w:spacing w:val="-35"/>
          <w:w w:val="110"/>
        </w:rPr>
        <w:t> </w:t>
      </w:r>
      <w:r>
        <w:rPr>
          <w:color w:val="231F20"/>
          <w:w w:val="110"/>
        </w:rPr>
        <w:t>tal</w:t>
      </w:r>
      <w:r>
        <w:rPr>
          <w:color w:val="231F20"/>
          <w:spacing w:val="-35"/>
          <w:w w:val="110"/>
        </w:rPr>
        <w:t> </w:t>
      </w:r>
      <w:r>
        <w:rPr>
          <w:color w:val="231F20"/>
          <w:w w:val="110"/>
        </w:rPr>
        <w:t>organización</w:t>
      </w:r>
      <w:r>
        <w:rPr>
          <w:color w:val="231F20"/>
          <w:spacing w:val="-35"/>
          <w:w w:val="110"/>
        </w:rPr>
        <w:t> </w:t>
      </w:r>
      <w:r>
        <w:rPr>
          <w:color w:val="231F20"/>
          <w:w w:val="110"/>
        </w:rPr>
        <w:t>había</w:t>
      </w:r>
      <w:r>
        <w:rPr>
          <w:color w:val="231F20"/>
          <w:spacing w:val="-35"/>
          <w:w w:val="110"/>
        </w:rPr>
        <w:t> </w:t>
      </w:r>
      <w:r>
        <w:rPr>
          <w:color w:val="231F20"/>
          <w:w w:val="110"/>
        </w:rPr>
        <w:t>probado su</w:t>
      </w:r>
      <w:r>
        <w:rPr>
          <w:color w:val="231F20"/>
          <w:spacing w:val="-35"/>
          <w:w w:val="110"/>
        </w:rPr>
        <w:t> </w:t>
      </w:r>
      <w:r>
        <w:rPr>
          <w:color w:val="231F20"/>
          <w:w w:val="110"/>
        </w:rPr>
        <w:t>flexibilidad</w:t>
      </w:r>
      <w:r>
        <w:rPr>
          <w:color w:val="231F20"/>
          <w:spacing w:val="-35"/>
          <w:w w:val="110"/>
        </w:rPr>
        <w:t> </w:t>
      </w:r>
      <w:r>
        <w:rPr>
          <w:color w:val="231F20"/>
          <w:w w:val="110"/>
        </w:rPr>
        <w:t>y</w:t>
      </w:r>
      <w:r>
        <w:rPr>
          <w:color w:val="231F20"/>
          <w:spacing w:val="-35"/>
          <w:w w:val="110"/>
        </w:rPr>
        <w:t> </w:t>
      </w:r>
      <w:r>
        <w:rPr>
          <w:color w:val="231F20"/>
          <w:w w:val="110"/>
        </w:rPr>
        <w:t>sobre</w:t>
      </w:r>
      <w:r>
        <w:rPr>
          <w:color w:val="231F20"/>
          <w:spacing w:val="-35"/>
          <w:w w:val="110"/>
        </w:rPr>
        <w:t> </w:t>
      </w:r>
      <w:r>
        <w:rPr>
          <w:color w:val="231F20"/>
          <w:w w:val="110"/>
        </w:rPr>
        <w:t>todo</w:t>
      </w:r>
      <w:r>
        <w:rPr>
          <w:color w:val="231F20"/>
          <w:spacing w:val="-35"/>
          <w:w w:val="110"/>
        </w:rPr>
        <w:t> </w:t>
      </w:r>
      <w:r>
        <w:rPr>
          <w:color w:val="231F20"/>
          <w:w w:val="110"/>
        </w:rPr>
        <w:t>su</w:t>
      </w:r>
      <w:r>
        <w:rPr>
          <w:color w:val="231F20"/>
          <w:spacing w:val="-35"/>
          <w:w w:val="110"/>
        </w:rPr>
        <w:t> </w:t>
      </w:r>
      <w:r>
        <w:rPr>
          <w:color w:val="231F20"/>
          <w:w w:val="110"/>
        </w:rPr>
        <w:t>capacidad</w:t>
      </w:r>
      <w:r>
        <w:rPr>
          <w:color w:val="231F20"/>
          <w:spacing w:val="-35"/>
          <w:w w:val="110"/>
        </w:rPr>
        <w:t> </w:t>
      </w:r>
      <w:r>
        <w:rPr>
          <w:color w:val="231F20"/>
          <w:w w:val="110"/>
        </w:rPr>
        <w:t>de</w:t>
      </w:r>
      <w:r>
        <w:rPr>
          <w:color w:val="231F20"/>
          <w:spacing w:val="-35"/>
          <w:w w:val="110"/>
        </w:rPr>
        <w:t> </w:t>
      </w:r>
      <w:r>
        <w:rPr>
          <w:color w:val="231F20"/>
          <w:w w:val="110"/>
        </w:rPr>
        <w:t>garantizar</w:t>
      </w:r>
      <w:r>
        <w:rPr>
          <w:color w:val="231F20"/>
          <w:spacing w:val="-35"/>
          <w:w w:val="110"/>
        </w:rPr>
        <w:t> </w:t>
      </w:r>
      <w:r>
        <w:rPr>
          <w:color w:val="231F20"/>
          <w:w w:val="110"/>
        </w:rPr>
        <w:t>la</w:t>
      </w:r>
      <w:r>
        <w:rPr>
          <w:color w:val="231F20"/>
          <w:spacing w:val="-35"/>
          <w:w w:val="110"/>
        </w:rPr>
        <w:t> </w:t>
      </w:r>
      <w:r>
        <w:rPr>
          <w:color w:val="231F20"/>
          <w:w w:val="110"/>
        </w:rPr>
        <w:t>reproducción</w:t>
      </w:r>
      <w:r>
        <w:rPr>
          <w:color w:val="231F20"/>
          <w:spacing w:val="-35"/>
          <w:w w:val="110"/>
        </w:rPr>
        <w:t> </w:t>
      </w:r>
      <w:r>
        <w:rPr>
          <w:color w:val="231F20"/>
          <w:w w:val="110"/>
        </w:rPr>
        <w:t>de</w:t>
      </w:r>
      <w:r>
        <w:rPr>
          <w:color w:val="231F20"/>
          <w:spacing w:val="-35"/>
          <w:w w:val="110"/>
        </w:rPr>
        <w:t> </w:t>
      </w:r>
      <w:r>
        <w:rPr>
          <w:color w:val="231F20"/>
          <w:w w:val="110"/>
        </w:rPr>
        <w:t>los </w:t>
      </w:r>
      <w:r>
        <w:rPr>
          <w:color w:val="231F20"/>
          <w:spacing w:val="-1"/>
          <w:w w:val="113"/>
        </w:rPr>
        <w:t>h</w:t>
      </w:r>
      <w:r>
        <w:rPr>
          <w:color w:val="231F20"/>
          <w:spacing w:val="-2"/>
          <w:w w:val="105"/>
        </w:rPr>
        <w:t>a</w:t>
      </w:r>
      <w:r>
        <w:rPr>
          <w:color w:val="231F20"/>
          <w:spacing w:val="-3"/>
          <w:w w:val="108"/>
        </w:rPr>
        <w:t>b</w:t>
      </w:r>
      <w:r>
        <w:rPr>
          <w:color w:val="231F20"/>
          <w:spacing w:val="-3"/>
          <w:w w:val="102"/>
        </w:rPr>
        <w:t>i</w:t>
      </w:r>
      <w:r>
        <w:rPr>
          <w:color w:val="231F20"/>
          <w:spacing w:val="1"/>
          <w:w w:val="116"/>
        </w:rPr>
        <w:t>t</w:t>
      </w:r>
      <w:r>
        <w:rPr>
          <w:color w:val="231F20"/>
          <w:spacing w:val="-2"/>
          <w:w w:val="105"/>
        </w:rPr>
        <w:t>a</w:t>
      </w:r>
      <w:r>
        <w:rPr>
          <w:color w:val="231F20"/>
          <w:spacing w:val="-5"/>
          <w:w w:val="116"/>
        </w:rPr>
        <w:t>n</w:t>
      </w:r>
      <w:r>
        <w:rPr>
          <w:color w:val="231F20"/>
          <w:spacing w:val="-2"/>
          <w:w w:val="116"/>
        </w:rPr>
        <w:t>t</w:t>
      </w:r>
      <w:r>
        <w:rPr>
          <w:color w:val="231F20"/>
          <w:w w:val="101"/>
        </w:rPr>
        <w:t>es</w:t>
      </w:r>
      <w:r>
        <w:rPr>
          <w:color w:val="231F20"/>
          <w:spacing w:val="-18"/>
        </w:rPr>
        <w:t> </w:t>
      </w:r>
      <w:r>
        <w:rPr>
          <w:color w:val="231F20"/>
          <w:w w:val="107"/>
        </w:rPr>
        <w:t>d</w:t>
      </w:r>
      <w:r>
        <w:rPr>
          <w:color w:val="231F20"/>
          <w:spacing w:val="-1"/>
          <w:w w:val="107"/>
        </w:rPr>
        <w:t>e</w:t>
      </w:r>
      <w:r>
        <w:rPr>
          <w:color w:val="231F20"/>
          <w:w w:val="97"/>
        </w:rPr>
        <w:t>l</w:t>
      </w:r>
      <w:r>
        <w:rPr>
          <w:color w:val="231F20"/>
          <w:spacing w:val="-18"/>
        </w:rPr>
        <w:t> </w:t>
      </w:r>
      <w:r>
        <w:rPr>
          <w:color w:val="231F20"/>
          <w:spacing w:val="-2"/>
          <w:w w:val="98"/>
        </w:rPr>
        <w:t>v</w:t>
      </w:r>
      <w:r>
        <w:rPr>
          <w:color w:val="231F20"/>
          <w:spacing w:val="1"/>
          <w:w w:val="101"/>
        </w:rPr>
        <w:t>e</w:t>
      </w:r>
      <w:r>
        <w:rPr>
          <w:color w:val="231F20"/>
          <w:w w:val="107"/>
        </w:rPr>
        <w:t>ci</w:t>
      </w:r>
      <w:r>
        <w:rPr>
          <w:color w:val="231F20"/>
          <w:spacing w:val="-1"/>
          <w:w w:val="107"/>
        </w:rPr>
        <w:t>n</w:t>
      </w:r>
      <w:r>
        <w:rPr>
          <w:color w:val="231F20"/>
          <w:w w:val="112"/>
        </w:rPr>
        <w:t>d</w:t>
      </w:r>
      <w:r>
        <w:rPr>
          <w:color w:val="231F20"/>
          <w:spacing w:val="-2"/>
          <w:w w:val="105"/>
        </w:rPr>
        <w:t>a</w:t>
      </w:r>
      <w:r>
        <w:rPr>
          <w:color w:val="231F20"/>
          <w:spacing w:val="1"/>
          <w:w w:val="118"/>
        </w:rPr>
        <w:t>r</w:t>
      </w:r>
      <w:r>
        <w:rPr>
          <w:color w:val="231F20"/>
          <w:w w:val="106"/>
        </w:rPr>
        <w:t>i</w:t>
      </w:r>
      <w:r>
        <w:rPr>
          <w:color w:val="231F20"/>
          <w:spacing w:val="-7"/>
          <w:w w:val="106"/>
        </w:rPr>
        <w:t>o</w:t>
      </w:r>
      <w:r>
        <w:rPr>
          <w:color w:val="231F20"/>
          <w:w w:val="96"/>
        </w:rPr>
        <w:t>.</w:t>
      </w:r>
      <w:r>
        <w:rPr>
          <w:color w:val="231F20"/>
          <w:spacing w:val="-18"/>
        </w:rPr>
        <w:t> </w:t>
      </w:r>
      <w:r>
        <w:rPr>
          <w:color w:val="231F20"/>
          <w:spacing w:val="-5"/>
          <w:w w:val="101"/>
        </w:rPr>
        <w:t>F</w:t>
      </w:r>
      <w:r>
        <w:rPr>
          <w:color w:val="231F20"/>
          <w:spacing w:val="1"/>
          <w:w w:val="105"/>
        </w:rPr>
        <w:t>a</w:t>
      </w:r>
      <w:r>
        <w:rPr>
          <w:color w:val="231F20"/>
          <w:w w:val="103"/>
        </w:rPr>
        <w:t>lc</w:t>
      </w:r>
      <w:r>
        <w:rPr>
          <w:color w:val="231F20"/>
          <w:spacing w:val="-3"/>
          <w:w w:val="103"/>
        </w:rPr>
        <w:t>ó</w:t>
      </w:r>
      <w:r>
        <w:rPr>
          <w:color w:val="231F20"/>
          <w:w w:val="116"/>
        </w:rPr>
        <w:t>n</w:t>
      </w:r>
      <w:r>
        <w:rPr>
          <w:color w:val="231F20"/>
          <w:spacing w:val="-18"/>
        </w:rPr>
        <w:t> </w:t>
      </w:r>
      <w:r>
        <w:rPr>
          <w:color w:val="231F20"/>
          <w:spacing w:val="1"/>
          <w:w w:val="100"/>
        </w:rPr>
        <w:t>s</w:t>
      </w:r>
      <w:r>
        <w:rPr>
          <w:color w:val="231F20"/>
          <w:w w:val="105"/>
        </w:rPr>
        <w:t>e</w:t>
      </w:r>
      <w:r>
        <w:rPr>
          <w:color w:val="231F20"/>
          <w:spacing w:val="-1"/>
          <w:w w:val="105"/>
        </w:rPr>
        <w:t>ñ</w:t>
      </w:r>
      <w:r>
        <w:rPr>
          <w:color w:val="231F20"/>
          <w:spacing w:val="1"/>
          <w:w w:val="105"/>
        </w:rPr>
        <w:t>a</w:t>
      </w:r>
      <w:r>
        <w:rPr>
          <w:color w:val="231F20"/>
          <w:w w:val="97"/>
        </w:rPr>
        <w:t>l</w:t>
      </w:r>
      <w:r>
        <w:rPr>
          <w:color w:val="231F20"/>
          <w:w w:val="105"/>
        </w:rPr>
        <w:t>a</w:t>
      </w:r>
      <w:r>
        <w:rPr>
          <w:color w:val="231F20"/>
          <w:spacing w:val="-18"/>
        </w:rPr>
        <w:t> </w:t>
      </w:r>
      <w:r>
        <w:rPr>
          <w:color w:val="231F20"/>
          <w:spacing w:val="-3"/>
          <w:w w:val="108"/>
        </w:rPr>
        <w:t>q</w:t>
      </w:r>
      <w:r>
        <w:rPr>
          <w:color w:val="231F20"/>
          <w:w w:val="107"/>
        </w:rPr>
        <w:t>ue</w:t>
      </w:r>
      <w:r>
        <w:rPr>
          <w:color w:val="231F20"/>
          <w:spacing w:val="-18"/>
        </w:rPr>
        <w:t> </w:t>
      </w:r>
      <w:r>
        <w:rPr>
          <w:color w:val="231F20"/>
          <w:w w:val="114"/>
        </w:rPr>
        <w:t>u</w:t>
      </w:r>
      <w:r>
        <w:rPr>
          <w:color w:val="231F20"/>
          <w:spacing w:val="-1"/>
          <w:w w:val="114"/>
        </w:rPr>
        <w:t>n</w:t>
      </w:r>
      <w:r>
        <w:rPr>
          <w:color w:val="231F20"/>
          <w:w w:val="105"/>
        </w:rPr>
        <w:t>a</w:t>
      </w:r>
      <w:r>
        <w:rPr>
          <w:color w:val="231F20"/>
          <w:spacing w:val="-18"/>
        </w:rPr>
        <w:t> </w:t>
      </w:r>
      <w:r>
        <w:rPr>
          <w:color w:val="231F20"/>
          <w:w w:val="107"/>
        </w:rPr>
        <w:t>de</w:t>
      </w:r>
      <w:r>
        <w:rPr>
          <w:color w:val="231F20"/>
          <w:spacing w:val="-18"/>
        </w:rPr>
        <w:t> </w:t>
      </w:r>
      <w:r>
        <w:rPr>
          <w:color w:val="231F20"/>
          <w:w w:val="97"/>
        </w:rPr>
        <w:t>l</w:t>
      </w:r>
      <w:r>
        <w:rPr>
          <w:color w:val="231F20"/>
          <w:spacing w:val="-1"/>
          <w:w w:val="105"/>
        </w:rPr>
        <w:t>a</w:t>
      </w:r>
      <w:r>
        <w:rPr>
          <w:color w:val="231F20"/>
          <w:w w:val="100"/>
        </w:rPr>
        <w:t>s</w:t>
      </w:r>
      <w:r>
        <w:rPr>
          <w:color w:val="231F20"/>
          <w:spacing w:val="-18"/>
        </w:rPr>
        <w:t> </w:t>
      </w:r>
      <w:r>
        <w:rPr>
          <w:color w:val="231F20"/>
          <w:spacing w:val="1"/>
          <w:w w:val="118"/>
        </w:rPr>
        <w:t>r</w:t>
      </w:r>
      <w:r>
        <w:rPr>
          <w:color w:val="231F20"/>
          <w:w w:val="106"/>
        </w:rPr>
        <w:t>i</w:t>
      </w:r>
      <w:r>
        <w:rPr>
          <w:color w:val="231F20"/>
          <w:spacing w:val="-3"/>
          <w:w w:val="106"/>
        </w:rPr>
        <w:t>q</w:t>
      </w:r>
      <w:r>
        <w:rPr>
          <w:color w:val="231F20"/>
          <w:w w:val="107"/>
        </w:rPr>
        <w:t>u</w:t>
      </w:r>
      <w:r>
        <w:rPr>
          <w:color w:val="231F20"/>
          <w:spacing w:val="1"/>
          <w:w w:val="107"/>
        </w:rPr>
        <w:t>e</w:t>
      </w:r>
      <w:r>
        <w:rPr>
          <w:color w:val="231F20"/>
          <w:w w:val="102"/>
        </w:rPr>
        <w:t>z</w:t>
      </w:r>
      <w:r>
        <w:rPr>
          <w:color w:val="231F20"/>
          <w:spacing w:val="-1"/>
          <w:w w:val="102"/>
        </w:rPr>
        <w:t>a</w:t>
      </w:r>
      <w:r>
        <w:rPr>
          <w:color w:val="231F20"/>
          <w:w w:val="100"/>
        </w:rPr>
        <w:t>s</w:t>
      </w:r>
      <w:r>
        <w:rPr>
          <w:color w:val="231F20"/>
          <w:spacing w:val="-18"/>
        </w:rPr>
        <w:t> </w:t>
      </w:r>
      <w:r>
        <w:rPr>
          <w:color w:val="231F20"/>
          <w:w w:val="107"/>
        </w:rPr>
        <w:t>de</w:t>
      </w:r>
      <w:r>
        <w:rPr>
          <w:color w:val="231F20"/>
          <w:spacing w:val="-18"/>
        </w:rPr>
        <w:t> </w:t>
      </w:r>
      <w:r>
        <w:rPr>
          <w:color w:val="231F20"/>
          <w:w w:val="51"/>
        </w:rPr>
        <w:t>“l</w:t>
      </w:r>
      <w:r>
        <w:rPr>
          <w:color w:val="231F20"/>
          <w:w w:val="105"/>
        </w:rPr>
        <w:t>a</w:t>
      </w:r>
      <w:r>
        <w:rPr>
          <w:color w:val="231F20"/>
          <w:spacing w:val="-18"/>
        </w:rPr>
        <w:t> </w:t>
      </w:r>
      <w:r>
        <w:rPr>
          <w:color w:val="231F20"/>
          <w:w w:val="109"/>
        </w:rPr>
        <w:t>h</w:t>
      </w:r>
      <w:r>
        <w:rPr>
          <w:color w:val="231F20"/>
          <w:spacing w:val="-1"/>
          <w:w w:val="109"/>
        </w:rPr>
        <w:t>i</w:t>
      </w:r>
      <w:r>
        <w:rPr>
          <w:color w:val="231F20"/>
          <w:spacing w:val="-2"/>
          <w:w w:val="100"/>
        </w:rPr>
        <w:t>s</w:t>
      </w:r>
      <w:r>
        <w:rPr>
          <w:color w:val="231F20"/>
          <w:spacing w:val="-2"/>
          <w:w w:val="116"/>
        </w:rPr>
        <w:t>t</w:t>
      </w:r>
      <w:r>
        <w:rPr>
          <w:color w:val="231F20"/>
          <w:spacing w:val="-3"/>
          <w:w w:val="108"/>
        </w:rPr>
        <w:t>o</w:t>
      </w:r>
      <w:r>
        <w:rPr>
          <w:color w:val="231F20"/>
          <w:spacing w:val="1"/>
          <w:w w:val="118"/>
        </w:rPr>
        <w:t>r</w:t>
      </w:r>
      <w:r>
        <w:rPr>
          <w:color w:val="231F20"/>
          <w:w w:val="102"/>
        </w:rPr>
        <w:t>i</w:t>
      </w:r>
      <w:r>
        <w:rPr>
          <w:color w:val="231F20"/>
          <w:w w:val="105"/>
        </w:rPr>
        <w:t>a </w:t>
      </w:r>
      <w:r>
        <w:rPr>
          <w:color w:val="231F20"/>
          <w:w w:val="107"/>
        </w:rPr>
        <w:t>de</w:t>
      </w:r>
      <w:r>
        <w:rPr>
          <w:color w:val="231F20"/>
          <w:spacing w:val="10"/>
        </w:rPr>
        <w:t> </w:t>
      </w:r>
      <w:r>
        <w:rPr>
          <w:color w:val="231F20"/>
          <w:w w:val="103"/>
        </w:rPr>
        <w:t>los</w:t>
      </w:r>
      <w:r>
        <w:rPr>
          <w:color w:val="231F20"/>
          <w:spacing w:val="10"/>
        </w:rPr>
        <w:t> </w:t>
      </w:r>
      <w:r>
        <w:rPr>
          <w:color w:val="231F20"/>
          <w:spacing w:val="2"/>
          <w:w w:val="111"/>
        </w:rPr>
        <w:t>p</w:t>
      </w:r>
      <w:r>
        <w:rPr>
          <w:color w:val="231F20"/>
          <w:spacing w:val="-2"/>
          <w:w w:val="108"/>
        </w:rPr>
        <w:t>o</w:t>
      </w:r>
      <w:r>
        <w:rPr>
          <w:color w:val="231F20"/>
          <w:spacing w:val="-3"/>
          <w:w w:val="108"/>
        </w:rPr>
        <w:t>b</w:t>
      </w:r>
      <w:r>
        <w:rPr>
          <w:color w:val="231F20"/>
          <w:spacing w:val="-3"/>
          <w:w w:val="118"/>
        </w:rPr>
        <w:t>r</w:t>
      </w:r>
      <w:r>
        <w:rPr>
          <w:color w:val="231F20"/>
          <w:w w:val="101"/>
        </w:rPr>
        <w:t>es</w:t>
      </w:r>
      <w:r>
        <w:rPr>
          <w:color w:val="231F20"/>
          <w:spacing w:val="10"/>
        </w:rPr>
        <w:t> </w:t>
      </w:r>
      <w:r>
        <w:rPr>
          <w:color w:val="231F20"/>
          <w:w w:val="97"/>
        </w:rPr>
        <w:t>y</w:t>
      </w:r>
      <w:r>
        <w:rPr>
          <w:color w:val="231F20"/>
          <w:spacing w:val="10"/>
        </w:rPr>
        <w:t> </w:t>
      </w:r>
      <w:r>
        <w:rPr>
          <w:color w:val="231F20"/>
          <w:spacing w:val="-1"/>
          <w:w w:val="111"/>
        </w:rPr>
        <w:t>m</w:t>
      </w:r>
      <w:r>
        <w:rPr>
          <w:color w:val="231F20"/>
          <w:spacing w:val="-2"/>
          <w:w w:val="105"/>
        </w:rPr>
        <w:t>a</w:t>
      </w:r>
      <w:r>
        <w:rPr>
          <w:color w:val="231F20"/>
          <w:spacing w:val="-2"/>
          <w:w w:val="118"/>
        </w:rPr>
        <w:t>r</w:t>
      </w:r>
      <w:r>
        <w:rPr>
          <w:color w:val="231F20"/>
          <w:spacing w:val="1"/>
          <w:w w:val="99"/>
        </w:rPr>
        <w:t>g</w:t>
      </w:r>
      <w:r>
        <w:rPr>
          <w:color w:val="231F20"/>
          <w:w w:val="111"/>
        </w:rPr>
        <w:t>i</w:t>
      </w:r>
      <w:r>
        <w:rPr>
          <w:color w:val="231F20"/>
          <w:spacing w:val="-1"/>
          <w:w w:val="111"/>
        </w:rPr>
        <w:t>n</w:t>
      </w:r>
      <w:r>
        <w:rPr>
          <w:color w:val="231F20"/>
          <w:w w:val="107"/>
        </w:rPr>
        <w:t>ado</w:t>
      </w:r>
      <w:r>
        <w:rPr>
          <w:color w:val="231F20"/>
          <w:spacing w:val="-9"/>
          <w:w w:val="107"/>
        </w:rPr>
        <w:t>s</w:t>
      </w:r>
      <w:r>
        <w:rPr>
          <w:color w:val="231F20"/>
          <w:w w:val="40"/>
        </w:rPr>
        <w:t>”</w:t>
      </w:r>
      <w:r>
        <w:rPr>
          <w:color w:val="231F20"/>
          <w:spacing w:val="10"/>
        </w:rPr>
        <w:t> </w:t>
      </w:r>
      <w:r>
        <w:rPr>
          <w:color w:val="231F20"/>
          <w:w w:val="108"/>
        </w:rPr>
        <w:t>radic</w:t>
      </w:r>
      <w:r>
        <w:rPr>
          <w:color w:val="231F20"/>
          <w:w w:val="105"/>
        </w:rPr>
        <w:t>a</w:t>
      </w:r>
      <w:r>
        <w:rPr>
          <w:color w:val="231F20"/>
          <w:spacing w:val="10"/>
        </w:rPr>
        <w:t> </w:t>
      </w:r>
      <w:r>
        <w:rPr>
          <w:color w:val="231F20"/>
          <w:w w:val="109"/>
        </w:rPr>
        <w:t>en</w:t>
      </w:r>
      <w:r>
        <w:rPr>
          <w:color w:val="231F20"/>
          <w:spacing w:val="10"/>
        </w:rPr>
        <w:t> </w:t>
      </w:r>
      <w:r>
        <w:rPr>
          <w:color w:val="231F20"/>
          <w:spacing w:val="-3"/>
          <w:w w:val="108"/>
        </w:rPr>
        <w:t>q</w:t>
      </w:r>
      <w:r>
        <w:rPr>
          <w:color w:val="231F20"/>
          <w:w w:val="107"/>
        </w:rPr>
        <w:t>ue</w:t>
      </w:r>
      <w:r>
        <w:rPr>
          <w:color w:val="231F20"/>
          <w:spacing w:val="10"/>
        </w:rPr>
        <w:t> </w:t>
      </w:r>
      <w:r>
        <w:rPr>
          <w:color w:val="231F20"/>
          <w:spacing w:val="1"/>
          <w:w w:val="111"/>
        </w:rPr>
        <w:t>p</w:t>
      </w:r>
      <w:r>
        <w:rPr>
          <w:color w:val="231F20"/>
          <w:w w:val="108"/>
        </w:rPr>
        <w:t>e</w:t>
      </w:r>
      <w:r>
        <w:rPr>
          <w:color w:val="231F20"/>
          <w:spacing w:val="1"/>
          <w:w w:val="108"/>
        </w:rPr>
        <w:t>r</w:t>
      </w:r>
      <w:r>
        <w:rPr>
          <w:color w:val="231F20"/>
          <w:w w:val="109"/>
        </w:rPr>
        <w:t>m</w:t>
      </w:r>
      <w:r>
        <w:rPr>
          <w:color w:val="231F20"/>
          <w:spacing w:val="-3"/>
          <w:w w:val="109"/>
        </w:rPr>
        <w:t>i</w:t>
      </w:r>
      <w:r>
        <w:rPr>
          <w:color w:val="231F20"/>
          <w:spacing w:val="-2"/>
          <w:w w:val="116"/>
        </w:rPr>
        <w:t>t</w:t>
      </w:r>
      <w:r>
        <w:rPr>
          <w:color w:val="231F20"/>
          <w:w w:val="101"/>
        </w:rPr>
        <w:t>e</w:t>
      </w:r>
      <w:r>
        <w:rPr>
          <w:color w:val="231F20"/>
          <w:spacing w:val="10"/>
        </w:rPr>
        <w:t> </w:t>
      </w:r>
      <w:r>
        <w:rPr>
          <w:color w:val="231F20"/>
          <w:spacing w:val="-2"/>
          <w:w w:val="105"/>
        </w:rPr>
        <w:t>a</w:t>
      </w:r>
      <w:r>
        <w:rPr>
          <w:color w:val="231F20"/>
          <w:spacing w:val="1"/>
          <w:w w:val="108"/>
        </w:rPr>
        <w:t>b</w:t>
      </w:r>
      <w:r>
        <w:rPr>
          <w:color w:val="231F20"/>
          <w:spacing w:val="-3"/>
          <w:w w:val="108"/>
        </w:rPr>
        <w:t>o</w:t>
      </w:r>
      <w:r>
        <w:rPr>
          <w:color w:val="231F20"/>
          <w:spacing w:val="-3"/>
          <w:w w:val="118"/>
        </w:rPr>
        <w:t>r</w:t>
      </w:r>
      <w:r>
        <w:rPr>
          <w:color w:val="231F20"/>
          <w:w w:val="112"/>
        </w:rPr>
        <w:t>d</w:t>
      </w:r>
      <w:r>
        <w:rPr>
          <w:color w:val="231F20"/>
          <w:spacing w:val="-2"/>
          <w:w w:val="105"/>
        </w:rPr>
        <w:t>a</w:t>
      </w:r>
      <w:r>
        <w:rPr>
          <w:color w:val="231F20"/>
          <w:w w:val="118"/>
        </w:rPr>
        <w:t>r</w:t>
      </w:r>
      <w:r>
        <w:rPr>
          <w:color w:val="231F20"/>
          <w:spacing w:val="10"/>
        </w:rPr>
        <w:t> </w:t>
      </w:r>
      <w:r>
        <w:rPr>
          <w:color w:val="231F20"/>
          <w:w w:val="97"/>
        </w:rPr>
        <w:t>l</w:t>
      </w:r>
      <w:r>
        <w:rPr>
          <w:color w:val="231F20"/>
          <w:w w:val="105"/>
        </w:rPr>
        <w:t>a</w:t>
      </w:r>
      <w:r>
        <w:rPr>
          <w:color w:val="231F20"/>
          <w:spacing w:val="10"/>
        </w:rPr>
        <w:t> </w:t>
      </w:r>
      <w:r>
        <w:rPr>
          <w:color w:val="231F20"/>
          <w:spacing w:val="-1"/>
          <w:w w:val="116"/>
        </w:rPr>
        <w:t>n</w:t>
      </w:r>
      <w:r>
        <w:rPr>
          <w:color w:val="231F20"/>
          <w:w w:val="100"/>
        </w:rPr>
        <w:t>e</w:t>
      </w:r>
      <w:r>
        <w:rPr>
          <w:color w:val="231F20"/>
          <w:spacing w:val="-2"/>
          <w:w w:val="100"/>
        </w:rPr>
        <w:t>g</w:t>
      </w:r>
      <w:r>
        <w:rPr>
          <w:color w:val="231F20"/>
          <w:spacing w:val="1"/>
          <w:w w:val="108"/>
        </w:rPr>
        <w:t>o</w:t>
      </w:r>
      <w:r>
        <w:rPr>
          <w:color w:val="231F20"/>
          <w:w w:val="101"/>
        </w:rPr>
        <w:t>ci</w:t>
      </w:r>
      <w:r>
        <w:rPr>
          <w:color w:val="231F20"/>
          <w:w w:val="104"/>
        </w:rPr>
        <w:t>aci</w:t>
      </w:r>
      <w:r>
        <w:rPr>
          <w:color w:val="231F20"/>
          <w:spacing w:val="-3"/>
          <w:w w:val="104"/>
        </w:rPr>
        <w:t>ó</w:t>
      </w:r>
      <w:r>
        <w:rPr>
          <w:color w:val="231F20"/>
          <w:w w:val="116"/>
        </w:rPr>
        <w:t>n </w:t>
      </w:r>
      <w:r>
        <w:rPr>
          <w:color w:val="231F20"/>
          <w:w w:val="110"/>
        </w:rPr>
        <w:t>cotidiana, es </w:t>
      </w:r>
      <w:r>
        <w:rPr>
          <w:color w:val="231F20"/>
          <w:spacing w:val="-3"/>
          <w:w w:val="110"/>
        </w:rPr>
        <w:t>decir, </w:t>
      </w:r>
      <w:r>
        <w:rPr>
          <w:color w:val="231F20"/>
          <w:w w:val="110"/>
        </w:rPr>
        <w:t>la capacidad que tienen los sectores subalternos </w:t>
      </w:r>
      <w:r>
        <w:rPr>
          <w:color w:val="231F20"/>
          <w:spacing w:val="31"/>
          <w:w w:val="110"/>
        </w:rPr>
        <w:t> </w:t>
      </w:r>
      <w:r>
        <w:rPr>
          <w:color w:val="231F20"/>
          <w:w w:val="110"/>
        </w:rPr>
        <w:t>para</w:t>
      </w:r>
    </w:p>
    <w:p>
      <w:pPr>
        <w:pStyle w:val="BodyText"/>
        <w:spacing w:before="10"/>
        <w:rPr>
          <w:sz w:val="14"/>
        </w:rPr>
      </w:pPr>
      <w:r>
        <w:rPr/>
        <w:pict>
          <v:line style="position:absolute;mso-position-horizontal-relative:page;mso-position-vertical-relative:paragraph;z-index:1504;mso-wrap-distance-left:0;mso-wrap-distance-right:0" from="45.354301pt,11.765391pt" to="117.354301pt,11.765391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16 </w:t>
      </w:r>
      <w:r>
        <w:rPr>
          <w:color w:val="231F20"/>
          <w:w w:val="105"/>
          <w:sz w:val="16"/>
        </w:rPr>
        <w:t>Debo manifestar que tampoco encontré en los acervos consultados tierras que fueran propiedad de la iglesia. En un estudio posterior convendría consultar el archivo parroquial de ambos municipios.</w:t>
      </w:r>
    </w:p>
    <w:p>
      <w:pPr>
        <w:spacing w:after="0" w:line="180" w:lineRule="exact"/>
        <w:jc w:val="left"/>
        <w:rPr>
          <w:sz w:val="16"/>
        </w:rPr>
        <w:sectPr>
          <w:footerReference w:type="even" r:id="rId35"/>
          <w:footerReference w:type="default" r:id="rId36"/>
          <w:pgSz w:w="8510" w:h="11630"/>
          <w:pgMar w:footer="388" w:header="331" w:top="620" w:bottom="580" w:left="0" w:right="0"/>
          <w:pgNumType w:start="32"/>
        </w:sectPr>
      </w:pPr>
    </w:p>
    <w:p>
      <w:pPr>
        <w:pStyle w:val="BodyText"/>
        <w:spacing w:before="12"/>
        <w:rPr>
          <w:sz w:val="20"/>
        </w:rPr>
      </w:pPr>
    </w:p>
    <w:p>
      <w:pPr>
        <w:pStyle w:val="BodyText"/>
        <w:spacing w:line="249" w:lineRule="auto" w:before="18"/>
        <w:ind w:left="907" w:right="904"/>
        <w:jc w:val="both"/>
      </w:pPr>
      <w:r>
        <w:rPr>
          <w:color w:val="231F20"/>
          <w:w w:val="105"/>
        </w:rPr>
        <w:t>ajustarse, negociar o transigir lo que les proponía el sector hegemónico </w:t>
      </w:r>
      <w:r>
        <w:rPr>
          <w:color w:val="231F20"/>
          <w:w w:val="104"/>
        </w:rPr>
        <w:t>(</w:t>
      </w:r>
      <w:r>
        <w:rPr>
          <w:color w:val="231F20"/>
          <w:spacing w:val="-5"/>
          <w:w w:val="104"/>
        </w:rPr>
        <w:t>F</w:t>
      </w:r>
      <w:r>
        <w:rPr>
          <w:color w:val="231F20"/>
          <w:spacing w:val="1"/>
          <w:w w:val="105"/>
        </w:rPr>
        <w:t>a</w:t>
      </w:r>
      <w:r>
        <w:rPr>
          <w:color w:val="231F20"/>
          <w:w w:val="103"/>
        </w:rPr>
        <w:t>lc</w:t>
      </w:r>
      <w:r>
        <w:rPr>
          <w:color w:val="231F20"/>
          <w:spacing w:val="-3"/>
          <w:w w:val="103"/>
        </w:rPr>
        <w:t>ó</w:t>
      </w:r>
      <w:r>
        <w:rPr>
          <w:color w:val="231F20"/>
          <w:w w:val="109"/>
        </w:rPr>
        <w:t>n,</w:t>
      </w:r>
      <w:r>
        <w:rPr>
          <w:color w:val="231F20"/>
          <w:spacing w:val="-11"/>
        </w:rPr>
        <w:t> </w:t>
      </w:r>
      <w:r>
        <w:rPr>
          <w:color w:val="231F20"/>
          <w:w w:val="100"/>
        </w:rPr>
        <w:t>2005:</w:t>
      </w:r>
      <w:r>
        <w:rPr>
          <w:color w:val="231F20"/>
          <w:spacing w:val="-11"/>
        </w:rPr>
        <w:t> </w:t>
      </w:r>
      <w:r>
        <w:rPr>
          <w:color w:val="231F20"/>
          <w:w w:val="103"/>
        </w:rPr>
        <w:t>14).</w:t>
      </w:r>
      <w:r>
        <w:rPr>
          <w:color w:val="231F20"/>
          <w:spacing w:val="-11"/>
        </w:rPr>
        <w:t> </w:t>
      </w:r>
      <w:r>
        <w:rPr>
          <w:color w:val="231F20"/>
          <w:w w:val="106"/>
        </w:rPr>
        <w:t>En</w:t>
      </w:r>
      <w:r>
        <w:rPr>
          <w:color w:val="231F20"/>
          <w:spacing w:val="-11"/>
        </w:rPr>
        <w:t> </w:t>
      </w:r>
      <w:r>
        <w:rPr>
          <w:color w:val="231F20"/>
          <w:w w:val="101"/>
        </w:rPr>
        <w:t>e</w:t>
      </w:r>
      <w:r>
        <w:rPr>
          <w:color w:val="231F20"/>
          <w:spacing w:val="-2"/>
          <w:w w:val="101"/>
        </w:rPr>
        <w:t>s</w:t>
      </w:r>
      <w:r>
        <w:rPr>
          <w:color w:val="231F20"/>
          <w:spacing w:val="-2"/>
          <w:w w:val="116"/>
        </w:rPr>
        <w:t>t</w:t>
      </w:r>
      <w:r>
        <w:rPr>
          <w:color w:val="231F20"/>
          <w:w w:val="101"/>
        </w:rPr>
        <w:t>e</w:t>
      </w:r>
      <w:r>
        <w:rPr>
          <w:color w:val="231F20"/>
          <w:spacing w:val="-11"/>
        </w:rPr>
        <w:t> </w:t>
      </w:r>
      <w:r>
        <w:rPr>
          <w:color w:val="231F20"/>
          <w:spacing w:val="1"/>
          <w:w w:val="100"/>
        </w:rPr>
        <w:t>s</w:t>
      </w:r>
      <w:r>
        <w:rPr>
          <w:color w:val="231F20"/>
          <w:w w:val="109"/>
        </w:rPr>
        <w:t>e</w:t>
      </w:r>
      <w:r>
        <w:rPr>
          <w:color w:val="231F20"/>
          <w:spacing w:val="-5"/>
          <w:w w:val="109"/>
        </w:rPr>
        <w:t>n</w:t>
      </w:r>
      <w:r>
        <w:rPr>
          <w:color w:val="231F20"/>
          <w:spacing w:val="1"/>
          <w:w w:val="116"/>
        </w:rPr>
        <w:t>t</w:t>
      </w:r>
      <w:r>
        <w:rPr>
          <w:color w:val="231F20"/>
          <w:w w:val="108"/>
        </w:rPr>
        <w:t>ido</w:t>
      </w:r>
      <w:r>
        <w:rPr>
          <w:color w:val="231F20"/>
          <w:spacing w:val="-11"/>
        </w:rPr>
        <w:t> </w:t>
      </w:r>
      <w:r>
        <w:rPr>
          <w:color w:val="231F20"/>
          <w:w w:val="103"/>
        </w:rPr>
        <w:t>los</w:t>
      </w:r>
      <w:r>
        <w:rPr>
          <w:color w:val="231F20"/>
          <w:spacing w:val="-11"/>
        </w:rPr>
        <w:t> </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3"/>
        </w:rPr>
        <w:t>los</w:t>
      </w:r>
      <w:r>
        <w:rPr>
          <w:color w:val="231F20"/>
          <w:spacing w:val="-11"/>
        </w:rPr>
        <w:t> </w:t>
      </w:r>
      <w:r>
        <w:rPr>
          <w:color w:val="231F20"/>
          <w:w w:val="105"/>
        </w:rPr>
        <w:t>c</w:t>
      </w:r>
      <w:r>
        <w:rPr>
          <w:color w:val="231F20"/>
          <w:spacing w:val="-3"/>
          <w:w w:val="105"/>
        </w:rPr>
        <w:t>o</w:t>
      </w:r>
      <w:r>
        <w:rPr>
          <w:color w:val="231F20"/>
          <w:spacing w:val="-3"/>
          <w:w w:val="111"/>
        </w:rPr>
        <w:t>m</w:t>
      </w:r>
      <w:r>
        <w:rPr>
          <w:color w:val="231F20"/>
          <w:spacing w:val="-3"/>
          <w:w w:val="108"/>
        </w:rPr>
        <w:t>b</w:t>
      </w:r>
      <w:r>
        <w:rPr>
          <w:color w:val="231F20"/>
          <w:w w:val="111"/>
        </w:rPr>
        <w:t>i</w:t>
      </w:r>
      <w:r>
        <w:rPr>
          <w:color w:val="231F20"/>
          <w:spacing w:val="-1"/>
          <w:w w:val="111"/>
        </w:rPr>
        <w:t>n</w:t>
      </w:r>
      <w:r>
        <w:rPr>
          <w:color w:val="231F20"/>
          <w:spacing w:val="-2"/>
          <w:w w:val="105"/>
        </w:rPr>
        <w:t>a</w:t>
      </w:r>
      <w:r>
        <w:rPr>
          <w:color w:val="231F20"/>
          <w:spacing w:val="-3"/>
          <w:w w:val="118"/>
        </w:rPr>
        <w:t>r</w:t>
      </w:r>
      <w:r>
        <w:rPr>
          <w:color w:val="231F20"/>
          <w:spacing w:val="-3"/>
          <w:w w:val="108"/>
        </w:rPr>
        <w:t>o</w:t>
      </w:r>
      <w:r>
        <w:rPr>
          <w:color w:val="231F20"/>
          <w:w w:val="116"/>
        </w:rPr>
        <w:t>n</w:t>
      </w:r>
      <w:r>
        <w:rPr>
          <w:color w:val="231F20"/>
          <w:spacing w:val="-11"/>
        </w:rPr>
        <w:t> </w:t>
      </w:r>
      <w:r>
        <w:rPr>
          <w:color w:val="231F20"/>
          <w:w w:val="51"/>
        </w:rPr>
        <w:t>“l</w:t>
      </w:r>
      <w:r>
        <w:rPr>
          <w:color w:val="231F20"/>
          <w:spacing w:val="-1"/>
          <w:w w:val="105"/>
        </w:rPr>
        <w:t>a</w:t>
      </w:r>
      <w:r>
        <w:rPr>
          <w:color w:val="231F20"/>
          <w:w w:val="100"/>
        </w:rPr>
        <w:t>s</w:t>
      </w:r>
      <w:r>
        <w:rPr>
          <w:color w:val="231F20"/>
          <w:spacing w:val="-11"/>
        </w:rPr>
        <w:t> </w:t>
      </w:r>
      <w:r>
        <w:rPr>
          <w:color w:val="231F20"/>
          <w:w w:val="98"/>
        </w:rPr>
        <w:t>v</w:t>
      </w:r>
      <w:r>
        <w:rPr>
          <w:color w:val="231F20"/>
          <w:w w:val="101"/>
        </w:rPr>
        <w:t>iej</w:t>
      </w:r>
      <w:r>
        <w:rPr>
          <w:color w:val="231F20"/>
          <w:spacing w:val="-1"/>
          <w:w w:val="105"/>
        </w:rPr>
        <w:t>a</w:t>
      </w:r>
      <w:r>
        <w:rPr>
          <w:color w:val="231F20"/>
          <w:w w:val="100"/>
        </w:rPr>
        <w:t>s</w:t>
      </w:r>
      <w:r>
        <w:rPr>
          <w:color w:val="231F20"/>
          <w:spacing w:val="-11"/>
        </w:rPr>
        <w:t> </w:t>
      </w:r>
      <w:r>
        <w:rPr>
          <w:color w:val="231F20"/>
          <w:spacing w:val="-2"/>
          <w:w w:val="94"/>
        </w:rPr>
        <w:t>f</w:t>
      </w:r>
      <w:r>
        <w:rPr>
          <w:color w:val="231F20"/>
          <w:spacing w:val="-3"/>
          <w:w w:val="108"/>
        </w:rPr>
        <w:t>o</w:t>
      </w:r>
      <w:r>
        <w:rPr>
          <w:color w:val="231F20"/>
          <w:spacing w:val="1"/>
          <w:w w:val="118"/>
        </w:rPr>
        <w:t>r</w:t>
      </w:r>
      <w:r>
        <w:rPr>
          <w:color w:val="231F20"/>
          <w:spacing w:val="-1"/>
          <w:w w:val="111"/>
        </w:rPr>
        <w:t>m</w:t>
      </w:r>
      <w:r>
        <w:rPr>
          <w:color w:val="231F20"/>
          <w:spacing w:val="-1"/>
          <w:w w:val="105"/>
        </w:rPr>
        <w:t>a</w:t>
      </w:r>
      <w:r>
        <w:rPr>
          <w:color w:val="231F20"/>
          <w:w w:val="100"/>
        </w:rPr>
        <w:t>s </w:t>
      </w:r>
      <w:r>
        <w:rPr>
          <w:color w:val="231F20"/>
          <w:w w:val="105"/>
        </w:rPr>
        <w:t>y argumentos con las novedades políticas e intelectuales que ofrecían el </w:t>
      </w:r>
      <w:r>
        <w:rPr>
          <w:color w:val="231F20"/>
          <w:w w:val="98"/>
        </w:rPr>
        <w:t>E</w:t>
      </w:r>
      <w:r>
        <w:rPr>
          <w:color w:val="231F20"/>
          <w:spacing w:val="-2"/>
          <w:w w:val="100"/>
        </w:rPr>
        <w:t>s</w:t>
      </w:r>
      <w:r>
        <w:rPr>
          <w:color w:val="231F20"/>
          <w:spacing w:val="1"/>
          <w:w w:val="116"/>
        </w:rPr>
        <w:t>t</w:t>
      </w:r>
      <w:r>
        <w:rPr>
          <w:color w:val="231F20"/>
          <w:w w:val="108"/>
        </w:rPr>
        <w:t>ado</w:t>
      </w:r>
      <w:r>
        <w:rPr>
          <w:color w:val="231F20"/>
          <w:spacing w:val="18"/>
        </w:rPr>
        <w:t> </w:t>
      </w:r>
      <w:r>
        <w:rPr>
          <w:color w:val="231F20"/>
          <w:w w:val="97"/>
        </w:rPr>
        <w:t>y</w:t>
      </w:r>
      <w:r>
        <w:rPr>
          <w:color w:val="231F20"/>
          <w:spacing w:val="18"/>
        </w:rPr>
        <w:t> </w:t>
      </w:r>
      <w:r>
        <w:rPr>
          <w:color w:val="231F20"/>
          <w:w w:val="103"/>
        </w:rPr>
        <w:t>los</w:t>
      </w:r>
      <w:r>
        <w:rPr>
          <w:color w:val="231F20"/>
          <w:spacing w:val="18"/>
        </w:rPr>
        <w:t> </w:t>
      </w:r>
      <w:r>
        <w:rPr>
          <w:color w:val="231F20"/>
          <w:spacing w:val="2"/>
          <w:w w:val="111"/>
        </w:rPr>
        <w:t>p</w:t>
      </w:r>
      <w:r>
        <w:rPr>
          <w:color w:val="231F20"/>
          <w:spacing w:val="-2"/>
          <w:w w:val="108"/>
        </w:rPr>
        <w:t>o</w:t>
      </w:r>
      <w:r>
        <w:rPr>
          <w:color w:val="231F20"/>
          <w:w w:val="94"/>
        </w:rPr>
        <w:t>l</w:t>
      </w:r>
      <w:r>
        <w:rPr>
          <w:color w:val="231F20"/>
          <w:spacing w:val="-3"/>
          <w:w w:val="94"/>
        </w:rPr>
        <w:t>í</w:t>
      </w:r>
      <w:r>
        <w:rPr>
          <w:color w:val="231F20"/>
          <w:spacing w:val="1"/>
          <w:w w:val="116"/>
        </w:rPr>
        <w:t>t</w:t>
      </w:r>
      <w:r>
        <w:rPr>
          <w:color w:val="231F20"/>
          <w:w w:val="103"/>
        </w:rPr>
        <w:t>ico</w:t>
      </w:r>
      <w:r>
        <w:rPr>
          <w:color w:val="231F20"/>
          <w:spacing w:val="-9"/>
          <w:w w:val="103"/>
        </w:rPr>
        <w:t>s</w:t>
      </w:r>
      <w:r>
        <w:rPr>
          <w:color w:val="231F20"/>
          <w:w w:val="40"/>
        </w:rPr>
        <w:t>”</w:t>
      </w:r>
      <w:r>
        <w:rPr>
          <w:color w:val="231F20"/>
          <w:spacing w:val="18"/>
        </w:rPr>
        <w:t> </w:t>
      </w:r>
      <w:r>
        <w:rPr>
          <w:color w:val="231F20"/>
          <w:w w:val="107"/>
        </w:rPr>
        <w:t>(</w:t>
      </w:r>
      <w:r>
        <w:rPr>
          <w:color w:val="231F20"/>
          <w:spacing w:val="-4"/>
          <w:w w:val="107"/>
        </w:rPr>
        <w:t>G</w:t>
      </w:r>
      <w:r>
        <w:rPr>
          <w:color w:val="231F20"/>
          <w:w w:val="113"/>
        </w:rPr>
        <w:t>u</w:t>
      </w:r>
      <w:r>
        <w:rPr>
          <w:color w:val="231F20"/>
          <w:spacing w:val="-2"/>
          <w:w w:val="105"/>
        </w:rPr>
        <w:t>a</w:t>
      </w:r>
      <w:r>
        <w:rPr>
          <w:color w:val="231F20"/>
          <w:spacing w:val="-3"/>
          <w:w w:val="118"/>
        </w:rPr>
        <w:t>r</w:t>
      </w:r>
      <w:r>
        <w:rPr>
          <w:color w:val="231F20"/>
          <w:w w:val="111"/>
        </w:rPr>
        <w:t>di</w:t>
      </w:r>
      <w:r>
        <w:rPr>
          <w:color w:val="231F20"/>
          <w:spacing w:val="-1"/>
          <w:w w:val="111"/>
        </w:rPr>
        <w:t>n</w:t>
      </w:r>
      <w:r>
        <w:rPr>
          <w:color w:val="231F20"/>
          <w:spacing w:val="-7"/>
          <w:w w:val="108"/>
        </w:rPr>
        <w:t>o</w:t>
      </w:r>
      <w:r>
        <w:rPr>
          <w:color w:val="231F20"/>
          <w:w w:val="96"/>
        </w:rPr>
        <w:t>,</w:t>
      </w:r>
      <w:r>
        <w:rPr>
          <w:color w:val="231F20"/>
          <w:spacing w:val="18"/>
        </w:rPr>
        <w:t> </w:t>
      </w:r>
      <w:r>
        <w:rPr>
          <w:color w:val="231F20"/>
          <w:w w:val="100"/>
        </w:rPr>
        <w:t>2010:</w:t>
      </w:r>
      <w:r>
        <w:rPr>
          <w:color w:val="231F20"/>
          <w:spacing w:val="18"/>
        </w:rPr>
        <w:t> </w:t>
      </w:r>
      <w:r>
        <w:rPr>
          <w:color w:val="231F20"/>
          <w:w w:val="103"/>
        </w:rPr>
        <w:t>46).</w:t>
      </w:r>
      <w:r>
        <w:rPr>
          <w:color w:val="231F20"/>
          <w:spacing w:val="18"/>
        </w:rPr>
        <w:t> </w:t>
      </w:r>
      <w:r>
        <w:rPr>
          <w:color w:val="231F20"/>
          <w:spacing w:val="-2"/>
          <w:w w:val="90"/>
        </w:rPr>
        <w:t>S</w:t>
      </w:r>
      <w:r>
        <w:rPr>
          <w:color w:val="231F20"/>
          <w:w w:val="102"/>
        </w:rPr>
        <w:t>i</w:t>
      </w:r>
      <w:r>
        <w:rPr>
          <w:color w:val="231F20"/>
          <w:spacing w:val="18"/>
        </w:rPr>
        <w:t> </w:t>
      </w:r>
      <w:r>
        <w:rPr>
          <w:color w:val="231F20"/>
          <w:spacing w:val="1"/>
          <w:w w:val="100"/>
        </w:rPr>
        <w:t>s</w:t>
      </w:r>
      <w:r>
        <w:rPr>
          <w:color w:val="231F20"/>
          <w:w w:val="101"/>
        </w:rPr>
        <w:t>e</w:t>
      </w:r>
      <w:r>
        <w:rPr>
          <w:color w:val="231F20"/>
          <w:spacing w:val="18"/>
        </w:rPr>
        <w:t> </w:t>
      </w:r>
      <w:r>
        <w:rPr>
          <w:color w:val="231F20"/>
          <w:spacing w:val="-3"/>
          <w:w w:val="108"/>
        </w:rPr>
        <w:t>q</w:t>
      </w:r>
      <w:r>
        <w:rPr>
          <w:color w:val="231F20"/>
          <w:w w:val="109"/>
        </w:rPr>
        <w:t>uie</w:t>
      </w:r>
      <w:r>
        <w:rPr>
          <w:color w:val="231F20"/>
          <w:spacing w:val="-3"/>
          <w:w w:val="109"/>
        </w:rPr>
        <w:t>r</w:t>
      </w:r>
      <w:r>
        <w:rPr>
          <w:color w:val="231F20"/>
          <w:spacing w:val="-2"/>
          <w:w w:val="101"/>
        </w:rPr>
        <w:t>e</w:t>
      </w:r>
      <w:r>
        <w:rPr>
          <w:color w:val="231F20"/>
          <w:w w:val="96"/>
        </w:rPr>
        <w:t>,</w:t>
      </w:r>
      <w:r>
        <w:rPr>
          <w:color w:val="231F20"/>
          <w:spacing w:val="18"/>
        </w:rPr>
        <w:t> </w:t>
      </w:r>
      <w:r>
        <w:rPr>
          <w:color w:val="231F20"/>
          <w:w w:val="101"/>
        </w:rPr>
        <w:t>es</w:t>
      </w:r>
      <w:r>
        <w:rPr>
          <w:color w:val="231F20"/>
          <w:spacing w:val="18"/>
        </w:rPr>
        <w:t> </w:t>
      </w:r>
      <w:r>
        <w:rPr>
          <w:color w:val="231F20"/>
          <w:w w:val="97"/>
        </w:rPr>
        <w:t>l</w:t>
      </w:r>
      <w:r>
        <w:rPr>
          <w:color w:val="231F20"/>
          <w:w w:val="105"/>
        </w:rPr>
        <w:t>a</w:t>
      </w:r>
      <w:r>
        <w:rPr>
          <w:color w:val="231F20"/>
          <w:spacing w:val="18"/>
        </w:rPr>
        <w:t> </w:t>
      </w:r>
      <w:r>
        <w:rPr>
          <w:color w:val="231F20"/>
          <w:w w:val="109"/>
        </w:rPr>
        <w:t>h</w:t>
      </w:r>
      <w:r>
        <w:rPr>
          <w:color w:val="231F20"/>
          <w:spacing w:val="-1"/>
          <w:w w:val="109"/>
        </w:rPr>
        <w:t>i</w:t>
      </w:r>
      <w:r>
        <w:rPr>
          <w:color w:val="231F20"/>
          <w:spacing w:val="-2"/>
          <w:w w:val="100"/>
        </w:rPr>
        <w:t>s</w:t>
      </w:r>
      <w:r>
        <w:rPr>
          <w:color w:val="231F20"/>
          <w:spacing w:val="-2"/>
          <w:w w:val="116"/>
        </w:rPr>
        <w:t>t</w:t>
      </w:r>
      <w:r>
        <w:rPr>
          <w:color w:val="231F20"/>
          <w:spacing w:val="-3"/>
          <w:w w:val="108"/>
        </w:rPr>
        <w:t>o</w:t>
      </w:r>
      <w:r>
        <w:rPr>
          <w:color w:val="231F20"/>
          <w:spacing w:val="1"/>
          <w:w w:val="118"/>
        </w:rPr>
        <w:t>r</w:t>
      </w:r>
      <w:r>
        <w:rPr>
          <w:color w:val="231F20"/>
          <w:w w:val="102"/>
        </w:rPr>
        <w:t>i</w:t>
      </w:r>
      <w:r>
        <w:rPr>
          <w:color w:val="231F20"/>
          <w:w w:val="105"/>
        </w:rPr>
        <w:t>a</w:t>
      </w:r>
      <w:r>
        <w:rPr>
          <w:color w:val="231F20"/>
          <w:spacing w:val="18"/>
        </w:rPr>
        <w:t> </w:t>
      </w:r>
      <w:r>
        <w:rPr>
          <w:color w:val="231F20"/>
          <w:w w:val="107"/>
        </w:rPr>
        <w:t>de </w:t>
      </w:r>
      <w:r>
        <w:rPr>
          <w:color w:val="231F20"/>
          <w:w w:val="105"/>
        </w:rPr>
        <w:t>cómo llega y cómo se va el ayuntamiento; después de 1920 comenzó su desplazamiento sistemático, que es lo que puede observarse hoy en día en la vida de los</w:t>
      </w:r>
      <w:r>
        <w:rPr>
          <w:color w:val="231F20"/>
          <w:spacing w:val="-32"/>
          <w:w w:val="105"/>
        </w:rPr>
        <w:t> </w:t>
      </w:r>
      <w:r>
        <w:rPr>
          <w:color w:val="231F20"/>
          <w:w w:val="105"/>
        </w:rPr>
        <w:t>pueblos.</w:t>
      </w:r>
    </w:p>
    <w:p>
      <w:pPr>
        <w:pStyle w:val="BodyText"/>
        <w:spacing w:before="2"/>
        <w:rPr>
          <w:sz w:val="24"/>
        </w:rPr>
      </w:pPr>
    </w:p>
    <w:p>
      <w:pPr>
        <w:pStyle w:val="Heading3"/>
      </w:pPr>
      <w:r>
        <w:rPr>
          <w:color w:val="231F20"/>
          <w:w w:val="90"/>
        </w:rPr>
        <w:t>Las fuentes</w:t>
      </w:r>
    </w:p>
    <w:p>
      <w:pPr>
        <w:pStyle w:val="BodyText"/>
        <w:spacing w:before="6"/>
        <w:rPr>
          <w:rFonts w:ascii="Palatino Linotype"/>
          <w:b/>
          <w:sz w:val="21"/>
        </w:rPr>
      </w:pPr>
    </w:p>
    <w:p>
      <w:pPr>
        <w:pStyle w:val="BodyText"/>
        <w:spacing w:line="249" w:lineRule="auto"/>
        <w:ind w:left="907" w:right="904"/>
        <w:jc w:val="both"/>
      </w:pPr>
      <w:r>
        <w:rPr>
          <w:color w:val="231F20"/>
          <w:w w:val="110"/>
        </w:rPr>
        <w:t>Se</w:t>
      </w:r>
      <w:r>
        <w:rPr>
          <w:color w:val="231F20"/>
          <w:spacing w:val="-54"/>
          <w:w w:val="110"/>
        </w:rPr>
        <w:t> </w:t>
      </w:r>
      <w:r>
        <w:rPr>
          <w:color w:val="231F20"/>
          <w:spacing w:val="-3"/>
          <w:w w:val="110"/>
        </w:rPr>
        <w:t>consideraron</w:t>
      </w:r>
      <w:r>
        <w:rPr>
          <w:color w:val="231F20"/>
          <w:spacing w:val="-54"/>
          <w:w w:val="110"/>
        </w:rPr>
        <w:t> </w:t>
      </w:r>
      <w:r>
        <w:rPr>
          <w:color w:val="231F20"/>
          <w:w w:val="110"/>
        </w:rPr>
        <w:t>estos</w:t>
      </w:r>
      <w:r>
        <w:rPr>
          <w:color w:val="231F20"/>
          <w:spacing w:val="-54"/>
          <w:w w:val="110"/>
        </w:rPr>
        <w:t> </w:t>
      </w:r>
      <w:r>
        <w:rPr>
          <w:color w:val="231F20"/>
          <w:spacing w:val="-3"/>
          <w:w w:val="110"/>
        </w:rPr>
        <w:t>municipios</w:t>
      </w:r>
      <w:r>
        <w:rPr>
          <w:color w:val="231F20"/>
          <w:spacing w:val="-54"/>
          <w:w w:val="110"/>
        </w:rPr>
        <w:t> </w:t>
      </w:r>
      <w:r>
        <w:rPr>
          <w:color w:val="231F20"/>
          <w:w w:val="110"/>
        </w:rPr>
        <w:t>en</w:t>
      </w:r>
      <w:r>
        <w:rPr>
          <w:color w:val="231F20"/>
          <w:spacing w:val="-54"/>
          <w:w w:val="110"/>
        </w:rPr>
        <w:t> </w:t>
      </w:r>
      <w:r>
        <w:rPr>
          <w:color w:val="231F20"/>
          <w:w w:val="110"/>
        </w:rPr>
        <w:t>razón</w:t>
      </w:r>
      <w:r>
        <w:rPr>
          <w:color w:val="231F20"/>
          <w:spacing w:val="-54"/>
          <w:w w:val="110"/>
        </w:rPr>
        <w:t> </w:t>
      </w:r>
      <w:r>
        <w:rPr>
          <w:color w:val="231F20"/>
          <w:w w:val="110"/>
        </w:rPr>
        <w:t>de</w:t>
      </w:r>
      <w:r>
        <w:rPr>
          <w:color w:val="231F20"/>
          <w:spacing w:val="-54"/>
          <w:w w:val="110"/>
        </w:rPr>
        <w:t> </w:t>
      </w:r>
      <w:r>
        <w:rPr>
          <w:color w:val="231F20"/>
          <w:spacing w:val="3"/>
          <w:w w:val="110"/>
        </w:rPr>
        <w:t>larica</w:t>
      </w:r>
      <w:r>
        <w:rPr>
          <w:color w:val="231F20"/>
          <w:spacing w:val="-54"/>
          <w:w w:val="110"/>
        </w:rPr>
        <w:t> </w:t>
      </w:r>
      <w:r>
        <w:rPr>
          <w:color w:val="231F20"/>
          <w:spacing w:val="-3"/>
          <w:w w:val="110"/>
        </w:rPr>
        <w:t>información</w:t>
      </w:r>
      <w:r>
        <w:rPr>
          <w:color w:val="231F20"/>
          <w:spacing w:val="-54"/>
          <w:w w:val="110"/>
        </w:rPr>
        <w:t> </w:t>
      </w:r>
      <w:r>
        <w:rPr>
          <w:color w:val="231F20"/>
          <w:spacing w:val="-2"/>
          <w:w w:val="110"/>
        </w:rPr>
        <w:t>que</w:t>
      </w:r>
      <w:r>
        <w:rPr>
          <w:color w:val="231F20"/>
          <w:spacing w:val="-54"/>
          <w:w w:val="110"/>
        </w:rPr>
        <w:t> </w:t>
      </w:r>
      <w:r>
        <w:rPr>
          <w:color w:val="231F20"/>
          <w:w w:val="110"/>
        </w:rPr>
        <w:t>se</w:t>
      </w:r>
      <w:r>
        <w:rPr>
          <w:color w:val="231F20"/>
          <w:spacing w:val="-54"/>
          <w:w w:val="110"/>
        </w:rPr>
        <w:t> </w:t>
      </w:r>
      <w:r>
        <w:rPr>
          <w:color w:val="231F20"/>
          <w:w w:val="110"/>
        </w:rPr>
        <w:t>localizó en</w:t>
      </w:r>
      <w:r>
        <w:rPr>
          <w:color w:val="231F20"/>
          <w:spacing w:val="-20"/>
          <w:w w:val="110"/>
        </w:rPr>
        <w:t> </w:t>
      </w:r>
      <w:r>
        <w:rPr>
          <w:color w:val="231F20"/>
          <w:w w:val="110"/>
        </w:rPr>
        <w:t>los</w:t>
      </w:r>
      <w:r>
        <w:rPr>
          <w:color w:val="231F20"/>
          <w:spacing w:val="-20"/>
          <w:w w:val="110"/>
        </w:rPr>
        <w:t> </w:t>
      </w:r>
      <w:r>
        <w:rPr>
          <w:color w:val="231F20"/>
          <w:spacing w:val="-3"/>
          <w:w w:val="110"/>
        </w:rPr>
        <w:t>archivos</w:t>
      </w:r>
      <w:r>
        <w:rPr>
          <w:color w:val="231F20"/>
          <w:spacing w:val="-20"/>
          <w:w w:val="110"/>
        </w:rPr>
        <w:t> </w:t>
      </w:r>
      <w:r>
        <w:rPr>
          <w:color w:val="231F20"/>
          <w:spacing w:val="-3"/>
          <w:w w:val="110"/>
        </w:rPr>
        <w:t>municipales</w:t>
      </w:r>
      <w:r>
        <w:rPr>
          <w:color w:val="231F20"/>
          <w:spacing w:val="-20"/>
          <w:w w:val="110"/>
        </w:rPr>
        <w:t> </w:t>
      </w:r>
      <w:r>
        <w:rPr>
          <w:color w:val="231F20"/>
          <w:w w:val="110"/>
        </w:rPr>
        <w:t>de</w:t>
      </w:r>
      <w:r>
        <w:rPr>
          <w:color w:val="231F20"/>
          <w:spacing w:val="-20"/>
          <w:w w:val="110"/>
        </w:rPr>
        <w:t> </w:t>
      </w:r>
      <w:r>
        <w:rPr>
          <w:color w:val="231F20"/>
          <w:w w:val="110"/>
        </w:rPr>
        <w:t>Lerma</w:t>
      </w:r>
      <w:r>
        <w:rPr>
          <w:color w:val="231F20"/>
          <w:spacing w:val="-20"/>
          <w:w w:val="110"/>
        </w:rPr>
        <w:t> </w:t>
      </w:r>
      <w:r>
        <w:rPr>
          <w:color w:val="231F20"/>
          <w:w w:val="110"/>
        </w:rPr>
        <w:t>y</w:t>
      </w:r>
      <w:r>
        <w:rPr>
          <w:color w:val="231F20"/>
          <w:spacing w:val="-20"/>
          <w:w w:val="110"/>
        </w:rPr>
        <w:t> </w:t>
      </w:r>
      <w:r>
        <w:rPr>
          <w:color w:val="231F20"/>
          <w:w w:val="110"/>
        </w:rPr>
        <w:t>Ocoyoacac,</w:t>
      </w:r>
      <w:r>
        <w:rPr>
          <w:color w:val="231F20"/>
          <w:spacing w:val="-20"/>
          <w:w w:val="110"/>
        </w:rPr>
        <w:t> </w:t>
      </w:r>
      <w:r>
        <w:rPr>
          <w:color w:val="231F20"/>
          <w:w w:val="110"/>
        </w:rPr>
        <w:t>así</w:t>
      </w:r>
      <w:r>
        <w:rPr>
          <w:color w:val="231F20"/>
          <w:spacing w:val="-20"/>
          <w:w w:val="110"/>
        </w:rPr>
        <w:t> </w:t>
      </w:r>
      <w:r>
        <w:rPr>
          <w:color w:val="231F20"/>
          <w:w w:val="110"/>
        </w:rPr>
        <w:t>como</w:t>
      </w:r>
      <w:r>
        <w:rPr>
          <w:color w:val="231F20"/>
          <w:spacing w:val="-20"/>
          <w:w w:val="110"/>
        </w:rPr>
        <w:t> </w:t>
      </w:r>
      <w:r>
        <w:rPr>
          <w:color w:val="231F20"/>
          <w:w w:val="110"/>
        </w:rPr>
        <w:t>en</w:t>
      </w:r>
      <w:r>
        <w:rPr>
          <w:color w:val="231F20"/>
          <w:spacing w:val="-20"/>
          <w:w w:val="110"/>
        </w:rPr>
        <w:t> </w:t>
      </w:r>
      <w:r>
        <w:rPr>
          <w:color w:val="231F20"/>
          <w:w w:val="110"/>
        </w:rPr>
        <w:t>el</w:t>
      </w:r>
      <w:r>
        <w:rPr>
          <w:color w:val="231F20"/>
          <w:spacing w:val="-20"/>
          <w:w w:val="110"/>
        </w:rPr>
        <w:t> </w:t>
      </w:r>
      <w:r>
        <w:rPr>
          <w:color w:val="231F20"/>
          <w:spacing w:val="-3"/>
          <w:w w:val="110"/>
        </w:rPr>
        <w:t>Archivo Histórico </w:t>
      </w:r>
      <w:r>
        <w:rPr>
          <w:color w:val="231F20"/>
          <w:w w:val="110"/>
        </w:rPr>
        <w:t>del Estado de </w:t>
      </w:r>
      <w:r>
        <w:rPr>
          <w:color w:val="231F20"/>
          <w:spacing w:val="-4"/>
          <w:w w:val="110"/>
        </w:rPr>
        <w:t>México. </w:t>
      </w:r>
      <w:r>
        <w:rPr>
          <w:color w:val="231F20"/>
          <w:w w:val="110"/>
        </w:rPr>
        <w:t>Esta documentación permitió </w:t>
      </w:r>
      <w:r>
        <w:rPr>
          <w:color w:val="231F20"/>
          <w:spacing w:val="-3"/>
          <w:w w:val="110"/>
        </w:rPr>
        <w:t>identificar </w:t>
      </w:r>
      <w:r>
        <w:rPr>
          <w:color w:val="231F20"/>
          <w:w w:val="110"/>
        </w:rPr>
        <w:t>varios </w:t>
      </w:r>
      <w:r>
        <w:rPr>
          <w:color w:val="231F20"/>
          <w:spacing w:val="-3"/>
          <w:w w:val="110"/>
        </w:rPr>
        <w:t>momentos importantes </w:t>
      </w:r>
      <w:r>
        <w:rPr>
          <w:color w:val="231F20"/>
          <w:w w:val="110"/>
        </w:rPr>
        <w:t>en </w:t>
      </w:r>
      <w:r>
        <w:rPr>
          <w:color w:val="231F20"/>
          <w:spacing w:val="-3"/>
          <w:w w:val="110"/>
        </w:rPr>
        <w:t>relación </w:t>
      </w:r>
      <w:r>
        <w:rPr>
          <w:color w:val="231F20"/>
          <w:spacing w:val="-2"/>
          <w:w w:val="110"/>
        </w:rPr>
        <w:t>con </w:t>
      </w:r>
      <w:r>
        <w:rPr>
          <w:color w:val="231F20"/>
          <w:w w:val="110"/>
        </w:rPr>
        <w:t>las políticas </w:t>
      </w:r>
      <w:r>
        <w:rPr>
          <w:color w:val="231F20"/>
          <w:spacing w:val="-2"/>
          <w:w w:val="110"/>
        </w:rPr>
        <w:t>que </w:t>
      </w:r>
      <w:r>
        <w:rPr>
          <w:color w:val="231F20"/>
          <w:w w:val="110"/>
        </w:rPr>
        <w:t>buscaban </w:t>
      </w:r>
      <w:r>
        <w:rPr>
          <w:color w:val="231F20"/>
          <w:spacing w:val="-3"/>
          <w:w w:val="110"/>
        </w:rPr>
        <w:t>transformar</w:t>
      </w:r>
      <w:r>
        <w:rPr>
          <w:color w:val="231F20"/>
          <w:spacing w:val="-38"/>
          <w:w w:val="110"/>
        </w:rPr>
        <w:t> </w:t>
      </w:r>
      <w:r>
        <w:rPr>
          <w:color w:val="231F20"/>
          <w:w w:val="110"/>
        </w:rPr>
        <w:t>la</w:t>
      </w:r>
      <w:r>
        <w:rPr>
          <w:color w:val="231F20"/>
          <w:spacing w:val="-38"/>
          <w:w w:val="110"/>
        </w:rPr>
        <w:t> </w:t>
      </w:r>
      <w:r>
        <w:rPr>
          <w:color w:val="231F20"/>
          <w:w w:val="110"/>
        </w:rPr>
        <w:t>forma</w:t>
      </w:r>
      <w:r>
        <w:rPr>
          <w:color w:val="231F20"/>
          <w:spacing w:val="-38"/>
          <w:w w:val="110"/>
        </w:rPr>
        <w:t> </w:t>
      </w:r>
      <w:r>
        <w:rPr>
          <w:color w:val="231F20"/>
          <w:w w:val="110"/>
        </w:rPr>
        <w:t>de</w:t>
      </w:r>
      <w:r>
        <w:rPr>
          <w:color w:val="231F20"/>
          <w:spacing w:val="-38"/>
          <w:w w:val="110"/>
        </w:rPr>
        <w:t> </w:t>
      </w:r>
      <w:r>
        <w:rPr>
          <w:color w:val="231F20"/>
          <w:spacing w:val="-3"/>
          <w:w w:val="110"/>
        </w:rPr>
        <w:t>apropiación</w:t>
      </w:r>
      <w:r>
        <w:rPr>
          <w:color w:val="231F20"/>
          <w:spacing w:val="-38"/>
          <w:w w:val="110"/>
        </w:rPr>
        <w:t> </w:t>
      </w:r>
      <w:r>
        <w:rPr>
          <w:color w:val="231F20"/>
          <w:w w:val="110"/>
        </w:rPr>
        <w:t>y</w:t>
      </w:r>
      <w:r>
        <w:rPr>
          <w:color w:val="231F20"/>
          <w:spacing w:val="-38"/>
          <w:w w:val="110"/>
        </w:rPr>
        <w:t> </w:t>
      </w:r>
      <w:r>
        <w:rPr>
          <w:color w:val="231F20"/>
          <w:spacing w:val="-3"/>
          <w:w w:val="110"/>
        </w:rPr>
        <w:t>explotación</w:t>
      </w:r>
      <w:r>
        <w:rPr>
          <w:color w:val="231F20"/>
          <w:spacing w:val="-38"/>
          <w:w w:val="110"/>
        </w:rPr>
        <w:t> </w:t>
      </w:r>
      <w:r>
        <w:rPr>
          <w:color w:val="231F20"/>
          <w:w w:val="110"/>
        </w:rPr>
        <w:t>de</w:t>
      </w:r>
      <w:r>
        <w:rPr>
          <w:color w:val="231F20"/>
          <w:spacing w:val="-38"/>
          <w:w w:val="110"/>
        </w:rPr>
        <w:t> </w:t>
      </w:r>
      <w:r>
        <w:rPr>
          <w:color w:val="231F20"/>
          <w:w w:val="110"/>
        </w:rPr>
        <w:t>los</w:t>
      </w:r>
      <w:r>
        <w:rPr>
          <w:color w:val="231F20"/>
          <w:spacing w:val="-38"/>
          <w:w w:val="110"/>
        </w:rPr>
        <w:t> </w:t>
      </w:r>
      <w:r>
        <w:rPr>
          <w:color w:val="231F20"/>
          <w:w w:val="110"/>
        </w:rPr>
        <w:t>recursos</w:t>
      </w:r>
      <w:r>
        <w:rPr>
          <w:color w:val="231F20"/>
          <w:spacing w:val="-38"/>
          <w:w w:val="110"/>
        </w:rPr>
        <w:t> </w:t>
      </w:r>
      <w:r>
        <w:rPr>
          <w:color w:val="231F20"/>
          <w:spacing w:val="-3"/>
          <w:w w:val="110"/>
        </w:rPr>
        <w:t>productivos después </w:t>
      </w:r>
      <w:r>
        <w:rPr>
          <w:color w:val="231F20"/>
          <w:w w:val="110"/>
        </w:rPr>
        <w:t>de 1856. Destaca la documentación </w:t>
      </w:r>
      <w:r>
        <w:rPr>
          <w:color w:val="231F20"/>
          <w:spacing w:val="-3"/>
          <w:w w:val="110"/>
        </w:rPr>
        <w:t>sobre </w:t>
      </w:r>
      <w:r>
        <w:rPr>
          <w:color w:val="231F20"/>
          <w:w w:val="110"/>
        </w:rPr>
        <w:t>la desamortización de las tierras de </w:t>
      </w:r>
      <w:r>
        <w:rPr>
          <w:color w:val="231F20"/>
          <w:spacing w:val="-3"/>
          <w:w w:val="110"/>
        </w:rPr>
        <w:t>común </w:t>
      </w:r>
      <w:r>
        <w:rPr>
          <w:color w:val="231F20"/>
          <w:w w:val="110"/>
        </w:rPr>
        <w:t>repartimiento y los </w:t>
      </w:r>
      <w:r>
        <w:rPr>
          <w:color w:val="231F20"/>
          <w:spacing w:val="-3"/>
          <w:w w:val="110"/>
        </w:rPr>
        <w:t>propios </w:t>
      </w:r>
      <w:r>
        <w:rPr>
          <w:color w:val="231F20"/>
          <w:w w:val="110"/>
        </w:rPr>
        <w:t>de los </w:t>
      </w:r>
      <w:r>
        <w:rPr>
          <w:color w:val="231F20"/>
          <w:spacing w:val="-3"/>
          <w:w w:val="110"/>
        </w:rPr>
        <w:t>ayuntamientos. </w:t>
      </w:r>
      <w:r>
        <w:rPr>
          <w:color w:val="231F20"/>
          <w:spacing w:val="-4"/>
          <w:w w:val="110"/>
        </w:rPr>
        <w:t>No </w:t>
      </w:r>
      <w:r>
        <w:rPr>
          <w:color w:val="231F20"/>
          <w:spacing w:val="-3"/>
          <w:w w:val="110"/>
        </w:rPr>
        <w:t>obstante,</w:t>
      </w:r>
      <w:r>
        <w:rPr>
          <w:color w:val="231F20"/>
          <w:spacing w:val="-18"/>
          <w:w w:val="110"/>
        </w:rPr>
        <w:t> </w:t>
      </w:r>
      <w:r>
        <w:rPr>
          <w:color w:val="231F20"/>
          <w:w w:val="110"/>
        </w:rPr>
        <w:t>los</w:t>
      </w:r>
      <w:r>
        <w:rPr>
          <w:color w:val="231F20"/>
          <w:spacing w:val="-18"/>
          <w:w w:val="110"/>
        </w:rPr>
        <w:t> </w:t>
      </w:r>
      <w:r>
        <w:rPr>
          <w:color w:val="231F20"/>
          <w:spacing w:val="-3"/>
          <w:w w:val="110"/>
        </w:rPr>
        <w:t>montes,</w:t>
      </w:r>
      <w:r>
        <w:rPr>
          <w:color w:val="231F20"/>
          <w:spacing w:val="-18"/>
          <w:w w:val="110"/>
        </w:rPr>
        <w:t> </w:t>
      </w:r>
      <w:r>
        <w:rPr>
          <w:color w:val="231F20"/>
          <w:w w:val="110"/>
        </w:rPr>
        <w:t>bosques,</w:t>
      </w:r>
      <w:r>
        <w:rPr>
          <w:color w:val="231F20"/>
          <w:spacing w:val="-18"/>
          <w:w w:val="110"/>
        </w:rPr>
        <w:t> </w:t>
      </w:r>
      <w:r>
        <w:rPr>
          <w:color w:val="231F20"/>
          <w:w w:val="110"/>
        </w:rPr>
        <w:t>pastos</w:t>
      </w:r>
      <w:r>
        <w:rPr>
          <w:color w:val="231F20"/>
          <w:spacing w:val="-18"/>
          <w:w w:val="110"/>
        </w:rPr>
        <w:t> </w:t>
      </w:r>
      <w:r>
        <w:rPr>
          <w:color w:val="231F20"/>
          <w:w w:val="110"/>
        </w:rPr>
        <w:t>y</w:t>
      </w:r>
      <w:r>
        <w:rPr>
          <w:color w:val="231F20"/>
          <w:spacing w:val="-18"/>
          <w:w w:val="110"/>
        </w:rPr>
        <w:t> </w:t>
      </w:r>
      <w:r>
        <w:rPr>
          <w:color w:val="231F20"/>
          <w:w w:val="110"/>
        </w:rPr>
        <w:t>las</w:t>
      </w:r>
      <w:r>
        <w:rPr>
          <w:color w:val="231F20"/>
          <w:spacing w:val="-18"/>
          <w:w w:val="110"/>
        </w:rPr>
        <w:t> </w:t>
      </w:r>
      <w:r>
        <w:rPr>
          <w:color w:val="231F20"/>
          <w:w w:val="110"/>
        </w:rPr>
        <w:t>aguas</w:t>
      </w:r>
      <w:r>
        <w:rPr>
          <w:color w:val="231F20"/>
          <w:spacing w:val="-18"/>
          <w:w w:val="110"/>
        </w:rPr>
        <w:t> </w:t>
      </w:r>
      <w:r>
        <w:rPr>
          <w:color w:val="231F20"/>
          <w:w w:val="110"/>
        </w:rPr>
        <w:t>no</w:t>
      </w:r>
      <w:r>
        <w:rPr>
          <w:color w:val="231F20"/>
          <w:spacing w:val="-18"/>
          <w:w w:val="110"/>
        </w:rPr>
        <w:t> </w:t>
      </w:r>
      <w:r>
        <w:rPr>
          <w:color w:val="231F20"/>
          <w:w w:val="110"/>
        </w:rPr>
        <w:t>se</w:t>
      </w:r>
      <w:r>
        <w:rPr>
          <w:color w:val="231F20"/>
          <w:spacing w:val="-18"/>
          <w:w w:val="110"/>
        </w:rPr>
        <w:t> </w:t>
      </w:r>
      <w:r>
        <w:rPr>
          <w:color w:val="231F20"/>
          <w:spacing w:val="-3"/>
          <w:w w:val="110"/>
        </w:rPr>
        <w:t>vieron</w:t>
      </w:r>
      <w:r>
        <w:rPr>
          <w:color w:val="231F20"/>
          <w:spacing w:val="-18"/>
          <w:w w:val="110"/>
        </w:rPr>
        <w:t> </w:t>
      </w:r>
      <w:r>
        <w:rPr>
          <w:color w:val="231F20"/>
          <w:w w:val="110"/>
        </w:rPr>
        <w:t>afectados</w:t>
      </w:r>
      <w:r>
        <w:rPr>
          <w:color w:val="231F20"/>
          <w:spacing w:val="-18"/>
          <w:w w:val="110"/>
        </w:rPr>
        <w:t> </w:t>
      </w:r>
      <w:r>
        <w:rPr>
          <w:color w:val="231F20"/>
          <w:w w:val="110"/>
        </w:rPr>
        <w:t>por la desamortización, al menos hasta 1890, cuando se dictó un decreto </w:t>
      </w:r>
      <w:r>
        <w:rPr>
          <w:color w:val="231F20"/>
          <w:spacing w:val="-3"/>
          <w:w w:val="110"/>
        </w:rPr>
        <w:t>que </w:t>
      </w:r>
      <w:r>
        <w:rPr>
          <w:color w:val="231F20"/>
          <w:spacing w:val="-6"/>
          <w:w w:val="105"/>
        </w:rPr>
        <w:t>a</w:t>
      </w:r>
      <w:r>
        <w:rPr>
          <w:color w:val="231F20"/>
          <w:spacing w:val="-4"/>
          <w:w w:val="113"/>
        </w:rPr>
        <w:t>u</w:t>
      </w:r>
      <w:r>
        <w:rPr>
          <w:color w:val="231F20"/>
          <w:spacing w:val="-3"/>
          <w:w w:val="116"/>
        </w:rPr>
        <w:t>t</w:t>
      </w:r>
      <w:r>
        <w:rPr>
          <w:color w:val="231F20"/>
          <w:spacing w:val="-4"/>
          <w:w w:val="108"/>
        </w:rPr>
        <w:t>o</w:t>
      </w:r>
      <w:r>
        <w:rPr>
          <w:color w:val="231F20"/>
          <w:w w:val="118"/>
        </w:rPr>
        <w:t>r</w:t>
      </w:r>
      <w:r>
        <w:rPr>
          <w:color w:val="231F20"/>
          <w:spacing w:val="-2"/>
          <w:w w:val="104"/>
        </w:rPr>
        <w:t>iz</w:t>
      </w:r>
      <w:r>
        <w:rPr>
          <w:color w:val="231F20"/>
          <w:w w:val="104"/>
        </w:rPr>
        <w:t>ó</w:t>
      </w:r>
      <w:r>
        <w:rPr>
          <w:color w:val="231F20"/>
        </w:rPr>
        <w:t> </w:t>
      </w:r>
      <w:r>
        <w:rPr>
          <w:color w:val="231F20"/>
          <w:spacing w:val="-21"/>
        </w:rPr>
        <w:t> </w:t>
      </w:r>
      <w:r>
        <w:rPr>
          <w:color w:val="231F20"/>
          <w:w w:val="105"/>
        </w:rPr>
        <w:t>a</w:t>
      </w:r>
      <w:r>
        <w:rPr>
          <w:color w:val="231F20"/>
          <w:w w:val="97"/>
        </w:rPr>
        <w:t>l</w:t>
      </w:r>
      <w:r>
        <w:rPr>
          <w:color w:val="231F20"/>
        </w:rPr>
        <w:t> </w:t>
      </w:r>
      <w:r>
        <w:rPr>
          <w:color w:val="231F20"/>
          <w:spacing w:val="-21"/>
        </w:rPr>
        <w:t> </w:t>
      </w:r>
      <w:r>
        <w:rPr>
          <w:color w:val="231F20"/>
          <w:spacing w:val="-2"/>
          <w:w w:val="100"/>
        </w:rPr>
        <w:t>e</w:t>
      </w:r>
      <w:r>
        <w:rPr>
          <w:color w:val="231F20"/>
          <w:w w:val="100"/>
        </w:rPr>
        <w:t>j</w:t>
      </w:r>
      <w:r>
        <w:rPr>
          <w:color w:val="231F20"/>
          <w:spacing w:val="-1"/>
          <w:w w:val="101"/>
        </w:rPr>
        <w:t>e</w:t>
      </w:r>
      <w:r>
        <w:rPr>
          <w:color w:val="231F20"/>
          <w:w w:val="101"/>
        </w:rPr>
        <w:t>c</w:t>
      </w:r>
      <w:r>
        <w:rPr>
          <w:color w:val="231F20"/>
          <w:spacing w:val="-4"/>
          <w:w w:val="113"/>
        </w:rPr>
        <w:t>u</w:t>
      </w:r>
      <w:r>
        <w:rPr>
          <w:color w:val="231F20"/>
          <w:w w:val="116"/>
        </w:rPr>
        <w:t>t</w:t>
      </w:r>
      <w:r>
        <w:rPr>
          <w:color w:val="231F20"/>
          <w:spacing w:val="-3"/>
          <w:w w:val="102"/>
        </w:rPr>
        <w:t>i</w:t>
      </w:r>
      <w:r>
        <w:rPr>
          <w:color w:val="231F20"/>
          <w:spacing w:val="-3"/>
          <w:w w:val="98"/>
        </w:rPr>
        <w:t>v</w:t>
      </w:r>
      <w:r>
        <w:rPr>
          <w:color w:val="231F20"/>
          <w:w w:val="108"/>
        </w:rPr>
        <w:t>o</w:t>
      </w:r>
      <w:r>
        <w:rPr>
          <w:color w:val="231F20"/>
        </w:rPr>
        <w:t> </w:t>
      </w:r>
      <w:r>
        <w:rPr>
          <w:color w:val="231F20"/>
          <w:spacing w:val="-21"/>
        </w:rPr>
        <w:t> </w:t>
      </w:r>
      <w:r>
        <w:rPr>
          <w:color w:val="231F20"/>
          <w:spacing w:val="-2"/>
          <w:w w:val="107"/>
        </w:rPr>
        <w:t>de</w:t>
      </w:r>
      <w:r>
        <w:rPr>
          <w:color w:val="231F20"/>
          <w:w w:val="97"/>
        </w:rPr>
        <w:t>l</w:t>
      </w:r>
      <w:r>
        <w:rPr>
          <w:color w:val="231F20"/>
        </w:rPr>
        <w:t> </w:t>
      </w:r>
      <w:r>
        <w:rPr>
          <w:color w:val="231F20"/>
          <w:spacing w:val="-21"/>
        </w:rPr>
        <w:t> </w:t>
      </w:r>
      <w:r>
        <w:rPr>
          <w:color w:val="231F20"/>
          <w:spacing w:val="-2"/>
          <w:w w:val="101"/>
        </w:rPr>
        <w:t>e</w:t>
      </w:r>
      <w:r>
        <w:rPr>
          <w:color w:val="231F20"/>
          <w:spacing w:val="-3"/>
          <w:w w:val="101"/>
        </w:rPr>
        <w:t>s</w:t>
      </w:r>
      <w:r>
        <w:rPr>
          <w:color w:val="231F20"/>
          <w:w w:val="116"/>
        </w:rPr>
        <w:t>t</w:t>
      </w:r>
      <w:r>
        <w:rPr>
          <w:color w:val="231F20"/>
          <w:spacing w:val="-2"/>
          <w:w w:val="108"/>
        </w:rPr>
        <w:t>ad</w:t>
      </w:r>
      <w:r>
        <w:rPr>
          <w:color w:val="231F20"/>
          <w:w w:val="108"/>
        </w:rPr>
        <w:t>o</w:t>
      </w:r>
      <w:r>
        <w:rPr>
          <w:color w:val="231F20"/>
        </w:rPr>
        <w:t> </w:t>
      </w:r>
      <w:r>
        <w:rPr>
          <w:color w:val="231F20"/>
          <w:spacing w:val="-21"/>
        </w:rPr>
        <w:t> </w:t>
      </w:r>
      <w:r>
        <w:rPr>
          <w:color w:val="231F20"/>
          <w:w w:val="105"/>
        </w:rPr>
        <w:t>a</w:t>
      </w:r>
      <w:r>
        <w:rPr>
          <w:color w:val="231F20"/>
        </w:rPr>
        <w:t> </w:t>
      </w:r>
      <w:r>
        <w:rPr>
          <w:color w:val="231F20"/>
          <w:spacing w:val="-21"/>
        </w:rPr>
        <w:t> </w:t>
      </w:r>
      <w:r>
        <w:rPr>
          <w:color w:val="231F20"/>
          <w:w w:val="97"/>
        </w:rPr>
        <w:t>l</w:t>
      </w:r>
      <w:r>
        <w:rPr>
          <w:color w:val="231F20"/>
          <w:spacing w:val="-2"/>
          <w:w w:val="100"/>
        </w:rPr>
        <w:t>l</w:t>
      </w:r>
      <w:r>
        <w:rPr>
          <w:color w:val="231F20"/>
          <w:w w:val="100"/>
        </w:rPr>
        <w:t>e</w:t>
      </w:r>
      <w:r>
        <w:rPr>
          <w:color w:val="231F20"/>
          <w:spacing w:val="-2"/>
          <w:w w:val="101"/>
        </w:rPr>
        <w:t>v</w:t>
      </w:r>
      <w:r>
        <w:rPr>
          <w:color w:val="231F20"/>
          <w:spacing w:val="-4"/>
          <w:w w:val="101"/>
        </w:rPr>
        <w:t>a</w:t>
      </w:r>
      <w:r>
        <w:rPr>
          <w:color w:val="231F20"/>
          <w:w w:val="118"/>
        </w:rPr>
        <w:t>r</w:t>
      </w:r>
      <w:r>
        <w:rPr>
          <w:color w:val="231F20"/>
        </w:rPr>
        <w:t> </w:t>
      </w:r>
      <w:r>
        <w:rPr>
          <w:color w:val="231F20"/>
          <w:spacing w:val="-21"/>
        </w:rPr>
        <w:t> </w:t>
      </w:r>
      <w:r>
        <w:rPr>
          <w:color w:val="231F20"/>
          <w:w w:val="105"/>
        </w:rPr>
        <w:t>a</w:t>
      </w:r>
      <w:r>
        <w:rPr>
          <w:color w:val="231F20"/>
        </w:rPr>
        <w:t> </w:t>
      </w:r>
      <w:r>
        <w:rPr>
          <w:color w:val="231F20"/>
          <w:spacing w:val="-21"/>
        </w:rPr>
        <w:t> </w:t>
      </w:r>
      <w:r>
        <w:rPr>
          <w:color w:val="231F20"/>
          <w:spacing w:val="-1"/>
          <w:w w:val="101"/>
        </w:rPr>
        <w:t>c</w:t>
      </w:r>
      <w:r>
        <w:rPr>
          <w:color w:val="231F20"/>
          <w:spacing w:val="-3"/>
          <w:w w:val="105"/>
        </w:rPr>
        <w:t>a</w:t>
      </w:r>
      <w:r>
        <w:rPr>
          <w:color w:val="231F20"/>
          <w:w w:val="108"/>
        </w:rPr>
        <w:t>b</w:t>
      </w:r>
      <w:r>
        <w:rPr>
          <w:color w:val="231F20"/>
          <w:w w:val="108"/>
        </w:rPr>
        <w:t>o</w:t>
      </w:r>
      <w:r>
        <w:rPr>
          <w:color w:val="231F20"/>
        </w:rPr>
        <w:t> </w:t>
      </w:r>
      <w:r>
        <w:rPr>
          <w:color w:val="231F20"/>
          <w:spacing w:val="-21"/>
        </w:rPr>
        <w:t> </w:t>
      </w:r>
      <w:r>
        <w:rPr>
          <w:color w:val="231F20"/>
          <w:spacing w:val="-20"/>
          <w:w w:val="39"/>
        </w:rPr>
        <w:t>“</w:t>
      </w:r>
      <w:r>
        <w:rPr>
          <w:color w:val="231F20"/>
          <w:spacing w:val="-2"/>
          <w:w w:val="101"/>
        </w:rPr>
        <w:t>e</w:t>
      </w:r>
      <w:r>
        <w:rPr>
          <w:color w:val="231F20"/>
          <w:w w:val="97"/>
        </w:rPr>
        <w:t>l</w:t>
      </w:r>
      <w:r>
        <w:rPr>
          <w:color w:val="231F20"/>
        </w:rPr>
        <w:t> </w:t>
      </w:r>
      <w:r>
        <w:rPr>
          <w:color w:val="231F20"/>
          <w:spacing w:val="-21"/>
        </w:rPr>
        <w:t> </w:t>
      </w:r>
      <w:r>
        <w:rPr>
          <w:color w:val="231F20"/>
          <w:spacing w:val="1"/>
          <w:w w:val="94"/>
        </w:rPr>
        <w:t>f</w:t>
      </w:r>
      <w:r>
        <w:rPr>
          <w:color w:val="231F20"/>
          <w:spacing w:val="-2"/>
          <w:w w:val="106"/>
        </w:rPr>
        <w:t>racci</w:t>
      </w:r>
      <w:r>
        <w:rPr>
          <w:color w:val="231F20"/>
          <w:spacing w:val="-4"/>
          <w:w w:val="106"/>
        </w:rPr>
        <w:t>o</w:t>
      </w:r>
      <w:r>
        <w:rPr>
          <w:color w:val="231F20"/>
          <w:spacing w:val="-2"/>
          <w:w w:val="116"/>
        </w:rPr>
        <w:t>n</w:t>
      </w:r>
      <w:r>
        <w:rPr>
          <w:color w:val="231F20"/>
          <w:spacing w:val="-4"/>
          <w:w w:val="105"/>
        </w:rPr>
        <w:t>a</w:t>
      </w:r>
      <w:r>
        <w:rPr>
          <w:color w:val="231F20"/>
          <w:spacing w:val="-2"/>
          <w:w w:val="109"/>
        </w:rPr>
        <w:t>mie</w:t>
      </w:r>
      <w:r>
        <w:rPr>
          <w:color w:val="231F20"/>
          <w:spacing w:val="-6"/>
          <w:w w:val="109"/>
        </w:rPr>
        <w:t>n</w:t>
      </w:r>
      <w:r>
        <w:rPr>
          <w:color w:val="231F20"/>
          <w:spacing w:val="-3"/>
          <w:w w:val="116"/>
        </w:rPr>
        <w:t>t</w:t>
      </w:r>
      <w:r>
        <w:rPr>
          <w:color w:val="231F20"/>
          <w:w w:val="108"/>
        </w:rPr>
        <w:t>o</w:t>
      </w:r>
      <w:r>
        <w:rPr>
          <w:color w:val="231F20"/>
        </w:rPr>
        <w:t> </w:t>
      </w:r>
      <w:r>
        <w:rPr>
          <w:color w:val="231F20"/>
          <w:spacing w:val="-21"/>
        </w:rPr>
        <w:t> </w:t>
      </w:r>
      <w:r>
        <w:rPr>
          <w:color w:val="231F20"/>
          <w:spacing w:val="-2"/>
          <w:w w:val="107"/>
        </w:rPr>
        <w:t>d</w:t>
      </w:r>
      <w:r>
        <w:rPr>
          <w:color w:val="231F20"/>
          <w:w w:val="107"/>
        </w:rPr>
        <w:t>e</w:t>
      </w:r>
      <w:r>
        <w:rPr>
          <w:color w:val="231F20"/>
        </w:rPr>
        <w:t> </w:t>
      </w:r>
      <w:r>
        <w:rPr>
          <w:color w:val="231F20"/>
          <w:spacing w:val="-21"/>
        </w:rPr>
        <w:t> </w:t>
      </w:r>
      <w:r>
        <w:rPr>
          <w:color w:val="231F20"/>
          <w:spacing w:val="-1"/>
          <w:w w:val="97"/>
        </w:rPr>
        <w:t>l</w:t>
      </w:r>
      <w:r>
        <w:rPr>
          <w:color w:val="231F20"/>
          <w:w w:val="105"/>
        </w:rPr>
        <w:t>a </w:t>
      </w:r>
      <w:r>
        <w:rPr>
          <w:color w:val="231F20"/>
          <w:spacing w:val="-4"/>
          <w:w w:val="111"/>
        </w:rPr>
        <w:t>p</w:t>
      </w:r>
      <w:r>
        <w:rPr>
          <w:color w:val="231F20"/>
          <w:spacing w:val="-4"/>
          <w:w w:val="118"/>
        </w:rPr>
        <w:t>r</w:t>
      </w:r>
      <w:r>
        <w:rPr>
          <w:color w:val="231F20"/>
          <w:spacing w:val="-4"/>
          <w:w w:val="108"/>
        </w:rPr>
        <w:t>o</w:t>
      </w:r>
      <w:r>
        <w:rPr>
          <w:color w:val="231F20"/>
          <w:spacing w:val="-4"/>
          <w:w w:val="111"/>
        </w:rPr>
        <w:t>p</w:t>
      </w:r>
      <w:r>
        <w:rPr>
          <w:color w:val="231F20"/>
          <w:spacing w:val="-2"/>
          <w:w w:val="102"/>
        </w:rPr>
        <w:t>i</w:t>
      </w:r>
      <w:r>
        <w:rPr>
          <w:color w:val="231F20"/>
          <w:w w:val="102"/>
        </w:rPr>
        <w:t>e</w:t>
      </w:r>
      <w:r>
        <w:rPr>
          <w:color w:val="231F20"/>
          <w:spacing w:val="-1"/>
          <w:w w:val="112"/>
        </w:rPr>
        <w:t>d</w:t>
      </w:r>
      <w:r>
        <w:rPr>
          <w:color w:val="231F20"/>
          <w:spacing w:val="-2"/>
          <w:w w:val="109"/>
        </w:rPr>
        <w:t>a</w:t>
      </w:r>
      <w:r>
        <w:rPr>
          <w:color w:val="231F20"/>
          <w:w w:val="109"/>
        </w:rPr>
        <w:t>d</w:t>
      </w:r>
      <w:r>
        <w:rPr>
          <w:color w:val="231F20"/>
          <w:spacing w:val="-10"/>
        </w:rPr>
        <w:t> </w:t>
      </w:r>
      <w:r>
        <w:rPr>
          <w:color w:val="231F20"/>
          <w:spacing w:val="-2"/>
          <w:w w:val="105"/>
        </w:rPr>
        <w:t>c</w:t>
      </w:r>
      <w:r>
        <w:rPr>
          <w:color w:val="231F20"/>
          <w:spacing w:val="-4"/>
          <w:w w:val="105"/>
        </w:rPr>
        <w:t>o</w:t>
      </w:r>
      <w:r>
        <w:rPr>
          <w:color w:val="231F20"/>
          <w:spacing w:val="-6"/>
          <w:w w:val="111"/>
        </w:rPr>
        <w:t>m</w:t>
      </w:r>
      <w:r>
        <w:rPr>
          <w:color w:val="231F20"/>
          <w:spacing w:val="-2"/>
          <w:w w:val="110"/>
        </w:rPr>
        <w:t>ú</w:t>
      </w:r>
      <w:r>
        <w:rPr>
          <w:color w:val="231F20"/>
          <w:w w:val="110"/>
        </w:rPr>
        <w:t>n</w:t>
      </w:r>
      <w:r>
        <w:rPr>
          <w:color w:val="231F20"/>
          <w:spacing w:val="-10"/>
        </w:rPr>
        <w:t> </w:t>
      </w:r>
      <w:r>
        <w:rPr>
          <w:color w:val="231F20"/>
          <w:spacing w:val="-2"/>
          <w:w w:val="107"/>
        </w:rPr>
        <w:t>d</w:t>
      </w:r>
      <w:r>
        <w:rPr>
          <w:color w:val="231F20"/>
          <w:w w:val="107"/>
        </w:rPr>
        <w:t>e</w:t>
      </w:r>
      <w:r>
        <w:rPr>
          <w:color w:val="231F20"/>
          <w:spacing w:val="-10"/>
        </w:rPr>
        <w:t> </w:t>
      </w:r>
      <w:r>
        <w:rPr>
          <w:color w:val="231F20"/>
          <w:spacing w:val="-2"/>
          <w:w w:val="103"/>
        </w:rPr>
        <w:t>lo</w:t>
      </w:r>
      <w:r>
        <w:rPr>
          <w:color w:val="231F20"/>
          <w:w w:val="103"/>
        </w:rPr>
        <w:t>s</w:t>
      </w:r>
      <w:r>
        <w:rPr>
          <w:color w:val="231F20"/>
          <w:spacing w:val="-10"/>
        </w:rPr>
        <w:t> </w:t>
      </w:r>
      <w:r>
        <w:rPr>
          <w:color w:val="231F20"/>
          <w:spacing w:val="-4"/>
          <w:w w:val="111"/>
        </w:rPr>
        <w:t>p</w:t>
      </w:r>
      <w:r>
        <w:rPr>
          <w:color w:val="231F20"/>
          <w:spacing w:val="-2"/>
          <w:w w:val="107"/>
        </w:rPr>
        <w:t>ue</w:t>
      </w:r>
      <w:r>
        <w:rPr>
          <w:color w:val="231F20"/>
          <w:spacing w:val="-3"/>
          <w:w w:val="108"/>
        </w:rPr>
        <w:t>b</w:t>
      </w:r>
      <w:r>
        <w:rPr>
          <w:color w:val="231F20"/>
          <w:spacing w:val="-2"/>
          <w:w w:val="103"/>
        </w:rPr>
        <w:t>lo</w:t>
      </w:r>
      <w:r>
        <w:rPr>
          <w:color w:val="231F20"/>
          <w:spacing w:val="-11"/>
          <w:w w:val="103"/>
        </w:rPr>
        <w:t>s</w:t>
      </w:r>
      <w:r>
        <w:rPr>
          <w:color w:val="231F20"/>
          <w:w w:val="40"/>
        </w:rPr>
        <w:t>”</w:t>
      </w:r>
      <w:r>
        <w:rPr>
          <w:color w:val="231F20"/>
          <w:spacing w:val="-10"/>
        </w:rPr>
        <w:t> </w:t>
      </w:r>
      <w:r>
        <w:rPr>
          <w:color w:val="231F20"/>
          <w:spacing w:val="-2"/>
          <w:w w:val="107"/>
        </w:rPr>
        <w:t>(</w:t>
      </w:r>
      <w:r>
        <w:rPr>
          <w:color w:val="231F20"/>
          <w:spacing w:val="2"/>
          <w:w w:val="107"/>
        </w:rPr>
        <w:t>C</w:t>
      </w:r>
      <w:r>
        <w:rPr>
          <w:color w:val="231F20"/>
          <w:spacing w:val="-3"/>
          <w:w w:val="108"/>
        </w:rPr>
        <w:t>o</w:t>
      </w:r>
      <w:r>
        <w:rPr>
          <w:color w:val="231F20"/>
          <w:spacing w:val="-2"/>
          <w:w w:val="100"/>
        </w:rPr>
        <w:t>l</w:t>
      </w:r>
      <w:r>
        <w:rPr>
          <w:color w:val="231F20"/>
          <w:spacing w:val="-1"/>
          <w:w w:val="100"/>
        </w:rPr>
        <w:t>e</w:t>
      </w:r>
      <w:r>
        <w:rPr>
          <w:color w:val="231F20"/>
          <w:spacing w:val="-2"/>
          <w:w w:val="103"/>
        </w:rPr>
        <w:t>cci</w:t>
      </w:r>
      <w:r>
        <w:rPr>
          <w:color w:val="231F20"/>
          <w:spacing w:val="-4"/>
          <w:w w:val="103"/>
        </w:rPr>
        <w:t>ó</w:t>
      </w:r>
      <w:r>
        <w:rPr>
          <w:color w:val="231F20"/>
          <w:w w:val="116"/>
        </w:rPr>
        <w:t>n</w:t>
      </w:r>
      <w:r>
        <w:rPr>
          <w:color w:val="231F20"/>
          <w:spacing w:val="-10"/>
        </w:rPr>
        <w:t> </w:t>
      </w:r>
      <w:r>
        <w:rPr>
          <w:color w:val="231F20"/>
          <w:spacing w:val="-2"/>
          <w:w w:val="107"/>
        </w:rPr>
        <w:t>d</w:t>
      </w:r>
      <w:r>
        <w:rPr>
          <w:color w:val="231F20"/>
          <w:w w:val="107"/>
        </w:rPr>
        <w:t>e</w:t>
      </w:r>
      <w:r>
        <w:rPr>
          <w:color w:val="231F20"/>
          <w:spacing w:val="-10"/>
        </w:rPr>
        <w:t> </w:t>
      </w:r>
      <w:r>
        <w:rPr>
          <w:color w:val="231F20"/>
          <w:spacing w:val="-2"/>
          <w:w w:val="107"/>
        </w:rPr>
        <w:t>d</w:t>
      </w:r>
      <w:r>
        <w:rPr>
          <w:color w:val="231F20"/>
          <w:w w:val="107"/>
        </w:rPr>
        <w:t>e</w:t>
      </w:r>
      <w:r>
        <w:rPr>
          <w:color w:val="231F20"/>
          <w:spacing w:val="-2"/>
          <w:w w:val="108"/>
        </w:rPr>
        <w:t>c</w:t>
      </w:r>
      <w:r>
        <w:rPr>
          <w:color w:val="231F20"/>
          <w:spacing w:val="-4"/>
          <w:w w:val="108"/>
        </w:rPr>
        <w:t>r</w:t>
      </w:r>
      <w:r>
        <w:rPr>
          <w:color w:val="231F20"/>
          <w:spacing w:val="-2"/>
          <w:w w:val="107"/>
        </w:rPr>
        <w:t>e</w:t>
      </w:r>
      <w:r>
        <w:rPr>
          <w:color w:val="231F20"/>
          <w:spacing w:val="-3"/>
          <w:w w:val="107"/>
        </w:rPr>
        <w:t>t</w:t>
      </w:r>
      <w:r>
        <w:rPr>
          <w:color w:val="231F20"/>
          <w:spacing w:val="-2"/>
          <w:w w:val="103"/>
        </w:rPr>
        <w:t>os</w:t>
      </w:r>
      <w:r>
        <w:rPr>
          <w:color w:val="231F20"/>
          <w:w w:val="103"/>
        </w:rPr>
        <w:t>,</w:t>
      </w:r>
      <w:r>
        <w:rPr>
          <w:color w:val="231F20"/>
          <w:spacing w:val="-10"/>
        </w:rPr>
        <w:t> </w:t>
      </w:r>
      <w:r>
        <w:rPr>
          <w:color w:val="231F20"/>
          <w:spacing w:val="3"/>
          <w:w w:val="96"/>
          <w:sz w:val="18"/>
        </w:rPr>
        <w:t>X</w:t>
      </w:r>
      <w:r>
        <w:rPr>
          <w:color w:val="231F20"/>
          <w:spacing w:val="-1"/>
          <w:w w:val="100"/>
          <w:sz w:val="18"/>
        </w:rPr>
        <w:t>XI</w:t>
      </w:r>
      <w:r>
        <w:rPr>
          <w:color w:val="231F20"/>
          <w:w w:val="96"/>
        </w:rPr>
        <w:t>,</w:t>
      </w:r>
      <w:r>
        <w:rPr>
          <w:color w:val="231F20"/>
          <w:spacing w:val="-10"/>
        </w:rPr>
        <w:t> </w:t>
      </w:r>
      <w:r>
        <w:rPr>
          <w:color w:val="231F20"/>
          <w:spacing w:val="-2"/>
          <w:w w:val="100"/>
        </w:rPr>
        <w:t>1889</w:t>
      </w:r>
      <w:r>
        <w:rPr>
          <w:color w:val="231F20"/>
          <w:w w:val="100"/>
        </w:rPr>
        <w:t>:</w:t>
      </w:r>
      <w:r>
        <w:rPr>
          <w:color w:val="231F20"/>
          <w:spacing w:val="-10"/>
        </w:rPr>
        <w:t> </w:t>
      </w:r>
      <w:r>
        <w:rPr>
          <w:color w:val="231F20"/>
          <w:spacing w:val="-2"/>
          <w:w w:val="102"/>
        </w:rPr>
        <w:t>201).</w:t>
      </w:r>
    </w:p>
    <w:p>
      <w:pPr>
        <w:pStyle w:val="BodyText"/>
        <w:spacing w:before="2"/>
        <w:rPr>
          <w:sz w:val="23"/>
        </w:rPr>
      </w:pPr>
    </w:p>
    <w:p>
      <w:pPr>
        <w:pStyle w:val="BodyText"/>
        <w:spacing w:line="249" w:lineRule="auto"/>
        <w:ind w:left="907" w:right="901"/>
        <w:jc w:val="both"/>
      </w:pPr>
      <w:r>
        <w:rPr>
          <w:color w:val="231F20"/>
          <w:w w:val="110"/>
        </w:rPr>
        <w:t>Así, es </w:t>
      </w:r>
      <w:r>
        <w:rPr>
          <w:color w:val="231F20"/>
          <w:spacing w:val="2"/>
          <w:w w:val="110"/>
        </w:rPr>
        <w:t>posible</w:t>
      </w:r>
      <w:r>
        <w:rPr>
          <w:color w:val="231F20"/>
          <w:spacing w:val="-43"/>
          <w:w w:val="110"/>
        </w:rPr>
        <w:t> </w:t>
      </w:r>
      <w:r>
        <w:rPr>
          <w:color w:val="231F20"/>
          <w:w w:val="110"/>
        </w:rPr>
        <w:t>vislumbrar hasta este momento dos etapas en la desamor- </w:t>
      </w:r>
      <w:r>
        <w:rPr>
          <w:color w:val="231F20"/>
          <w:spacing w:val="2"/>
          <w:w w:val="110"/>
        </w:rPr>
        <w:t>tización, </w:t>
      </w:r>
      <w:r>
        <w:rPr>
          <w:color w:val="231F20"/>
          <w:w w:val="110"/>
        </w:rPr>
        <w:t>la </w:t>
      </w:r>
      <w:r>
        <w:rPr>
          <w:color w:val="231F20"/>
          <w:spacing w:val="2"/>
          <w:w w:val="110"/>
        </w:rPr>
        <w:t>primera </w:t>
      </w:r>
      <w:r>
        <w:rPr>
          <w:color w:val="231F20"/>
          <w:w w:val="110"/>
        </w:rPr>
        <w:t>involucra a la </w:t>
      </w:r>
      <w:r>
        <w:rPr>
          <w:color w:val="231F20"/>
          <w:spacing w:val="2"/>
          <w:w w:val="110"/>
        </w:rPr>
        <w:t>ley federal </w:t>
      </w:r>
      <w:r>
        <w:rPr>
          <w:color w:val="231F20"/>
          <w:w w:val="110"/>
        </w:rPr>
        <w:t>de </w:t>
      </w:r>
      <w:r>
        <w:rPr>
          <w:color w:val="231F20"/>
          <w:spacing w:val="2"/>
          <w:w w:val="110"/>
        </w:rPr>
        <w:t>1856 </w:t>
      </w:r>
      <w:r>
        <w:rPr>
          <w:color w:val="231F20"/>
          <w:w w:val="110"/>
        </w:rPr>
        <w:t>que ordenaba la </w:t>
      </w:r>
      <w:r>
        <w:rPr>
          <w:color w:val="231F20"/>
          <w:spacing w:val="2"/>
          <w:w w:val="110"/>
        </w:rPr>
        <w:t>desamortización </w:t>
      </w:r>
      <w:r>
        <w:rPr>
          <w:color w:val="231F20"/>
          <w:w w:val="110"/>
        </w:rPr>
        <w:t>de las </w:t>
      </w:r>
      <w:r>
        <w:rPr>
          <w:color w:val="231F20"/>
          <w:spacing w:val="2"/>
          <w:w w:val="110"/>
        </w:rPr>
        <w:t>tierras </w:t>
      </w:r>
      <w:r>
        <w:rPr>
          <w:color w:val="231F20"/>
          <w:w w:val="110"/>
        </w:rPr>
        <w:t>de común </w:t>
      </w:r>
      <w:r>
        <w:rPr>
          <w:color w:val="231F20"/>
          <w:spacing w:val="2"/>
          <w:w w:val="110"/>
        </w:rPr>
        <w:t>repartimiento </w:t>
      </w:r>
      <w:r>
        <w:rPr>
          <w:color w:val="231F20"/>
          <w:w w:val="110"/>
        </w:rPr>
        <w:t>y los propios </w:t>
      </w:r>
      <w:r>
        <w:rPr>
          <w:color w:val="231F20"/>
          <w:spacing w:val="3"/>
          <w:w w:val="110"/>
        </w:rPr>
        <w:t>de </w:t>
      </w:r>
      <w:r>
        <w:rPr>
          <w:color w:val="231F20"/>
          <w:w w:val="110"/>
        </w:rPr>
        <w:t>los ayuntamientos, y una </w:t>
      </w:r>
      <w:r>
        <w:rPr>
          <w:color w:val="231F20"/>
          <w:spacing w:val="2"/>
          <w:w w:val="110"/>
        </w:rPr>
        <w:t>segunda </w:t>
      </w:r>
      <w:r>
        <w:rPr>
          <w:color w:val="231F20"/>
          <w:w w:val="110"/>
        </w:rPr>
        <w:t>etapa </w:t>
      </w:r>
      <w:r>
        <w:rPr>
          <w:color w:val="231F20"/>
          <w:spacing w:val="2"/>
          <w:w w:val="110"/>
        </w:rPr>
        <w:t>impulsada </w:t>
      </w:r>
      <w:r>
        <w:rPr>
          <w:color w:val="231F20"/>
          <w:w w:val="110"/>
        </w:rPr>
        <w:t>por el </w:t>
      </w:r>
      <w:r>
        <w:rPr>
          <w:color w:val="231F20"/>
          <w:spacing w:val="2"/>
          <w:w w:val="110"/>
        </w:rPr>
        <w:t>vecindario </w:t>
      </w:r>
      <w:r>
        <w:rPr>
          <w:color w:val="231F20"/>
          <w:w w:val="110"/>
        </w:rPr>
        <w:t>y</w:t>
      </w:r>
      <w:r>
        <w:rPr>
          <w:color w:val="231F20"/>
          <w:spacing w:val="-31"/>
          <w:w w:val="110"/>
        </w:rPr>
        <w:t> </w:t>
      </w:r>
      <w:r>
        <w:rPr>
          <w:color w:val="231F20"/>
          <w:w w:val="110"/>
        </w:rPr>
        <w:t>la autoridad</w:t>
      </w:r>
      <w:r>
        <w:rPr>
          <w:color w:val="231F20"/>
          <w:spacing w:val="-14"/>
          <w:w w:val="110"/>
        </w:rPr>
        <w:t> </w:t>
      </w:r>
      <w:r>
        <w:rPr>
          <w:color w:val="231F20"/>
          <w:spacing w:val="2"/>
          <w:w w:val="110"/>
        </w:rPr>
        <w:t>estatal</w:t>
      </w:r>
      <w:r>
        <w:rPr>
          <w:color w:val="231F20"/>
          <w:spacing w:val="-14"/>
          <w:w w:val="110"/>
        </w:rPr>
        <w:t> </w:t>
      </w:r>
      <w:r>
        <w:rPr>
          <w:color w:val="231F20"/>
          <w:w w:val="110"/>
        </w:rPr>
        <w:t>para</w:t>
      </w:r>
      <w:r>
        <w:rPr>
          <w:color w:val="231F20"/>
          <w:spacing w:val="-14"/>
          <w:w w:val="110"/>
        </w:rPr>
        <w:t> </w:t>
      </w:r>
      <w:r>
        <w:rPr>
          <w:color w:val="231F20"/>
          <w:spacing w:val="2"/>
          <w:w w:val="110"/>
        </w:rPr>
        <w:t>llevar</w:t>
      </w:r>
      <w:r>
        <w:rPr>
          <w:color w:val="231F20"/>
          <w:spacing w:val="-14"/>
          <w:w w:val="110"/>
        </w:rPr>
        <w:t> </w:t>
      </w:r>
      <w:r>
        <w:rPr>
          <w:color w:val="231F20"/>
          <w:w w:val="110"/>
        </w:rPr>
        <w:t>a</w:t>
      </w:r>
      <w:r>
        <w:rPr>
          <w:color w:val="231F20"/>
          <w:spacing w:val="-14"/>
          <w:w w:val="110"/>
        </w:rPr>
        <w:t> </w:t>
      </w:r>
      <w:r>
        <w:rPr>
          <w:color w:val="231F20"/>
          <w:spacing w:val="2"/>
          <w:w w:val="110"/>
        </w:rPr>
        <w:t>cabo</w:t>
      </w:r>
      <w:r>
        <w:rPr>
          <w:color w:val="231F20"/>
          <w:spacing w:val="-14"/>
          <w:w w:val="110"/>
        </w:rPr>
        <w:t> </w:t>
      </w:r>
      <w:r>
        <w:rPr>
          <w:color w:val="231F20"/>
          <w:w w:val="110"/>
        </w:rPr>
        <w:t>la</w:t>
      </w:r>
      <w:r>
        <w:rPr>
          <w:color w:val="231F20"/>
          <w:spacing w:val="-14"/>
          <w:w w:val="110"/>
        </w:rPr>
        <w:t> </w:t>
      </w:r>
      <w:r>
        <w:rPr>
          <w:color w:val="231F20"/>
          <w:spacing w:val="2"/>
          <w:w w:val="110"/>
        </w:rPr>
        <w:t>desamortización</w:t>
      </w:r>
      <w:r>
        <w:rPr>
          <w:color w:val="231F20"/>
          <w:spacing w:val="-14"/>
          <w:w w:val="110"/>
        </w:rPr>
        <w:t> </w:t>
      </w:r>
      <w:r>
        <w:rPr>
          <w:color w:val="231F20"/>
          <w:w w:val="110"/>
        </w:rPr>
        <w:t>de</w:t>
      </w:r>
      <w:r>
        <w:rPr>
          <w:color w:val="231F20"/>
          <w:spacing w:val="-14"/>
          <w:w w:val="110"/>
        </w:rPr>
        <w:t> </w:t>
      </w:r>
      <w:r>
        <w:rPr>
          <w:color w:val="231F20"/>
          <w:spacing w:val="2"/>
          <w:w w:val="110"/>
        </w:rPr>
        <w:t>recursos</w:t>
      </w:r>
      <w:r>
        <w:rPr>
          <w:color w:val="231F20"/>
          <w:spacing w:val="-14"/>
          <w:w w:val="110"/>
        </w:rPr>
        <w:t> </w:t>
      </w:r>
      <w:r>
        <w:rPr>
          <w:color w:val="231F20"/>
          <w:w w:val="110"/>
        </w:rPr>
        <w:t>de</w:t>
      </w:r>
      <w:r>
        <w:rPr>
          <w:color w:val="231F20"/>
          <w:spacing w:val="-14"/>
          <w:w w:val="110"/>
        </w:rPr>
        <w:t> </w:t>
      </w:r>
      <w:r>
        <w:rPr>
          <w:color w:val="231F20"/>
          <w:spacing w:val="2"/>
          <w:w w:val="110"/>
        </w:rPr>
        <w:t>uso </w:t>
      </w:r>
      <w:r>
        <w:rPr>
          <w:color w:val="231F20"/>
          <w:w w:val="110"/>
        </w:rPr>
        <w:t>común, sin </w:t>
      </w:r>
      <w:r>
        <w:rPr>
          <w:color w:val="231F20"/>
          <w:spacing w:val="2"/>
          <w:w w:val="110"/>
        </w:rPr>
        <w:t>lograr </w:t>
      </w:r>
      <w:r>
        <w:rPr>
          <w:color w:val="231F20"/>
          <w:w w:val="110"/>
        </w:rPr>
        <w:t>buenos </w:t>
      </w:r>
      <w:r>
        <w:rPr>
          <w:color w:val="231F20"/>
          <w:spacing w:val="2"/>
          <w:w w:val="110"/>
        </w:rPr>
        <w:t>resultados. </w:t>
      </w:r>
      <w:r>
        <w:rPr>
          <w:color w:val="231F20"/>
          <w:w w:val="110"/>
        </w:rPr>
        <w:t>En estos </w:t>
      </w:r>
      <w:r>
        <w:rPr>
          <w:color w:val="231F20"/>
          <w:spacing w:val="2"/>
          <w:w w:val="110"/>
        </w:rPr>
        <w:t>términos </w:t>
      </w:r>
      <w:r>
        <w:rPr>
          <w:color w:val="231F20"/>
          <w:w w:val="110"/>
        </w:rPr>
        <w:t>la consulta de la </w:t>
      </w:r>
      <w:r>
        <w:rPr>
          <w:color w:val="231F20"/>
          <w:spacing w:val="2"/>
          <w:w w:val="110"/>
        </w:rPr>
        <w:t>legislación</w:t>
      </w:r>
      <w:r>
        <w:rPr>
          <w:color w:val="231F20"/>
          <w:spacing w:val="-7"/>
          <w:w w:val="110"/>
        </w:rPr>
        <w:t> </w:t>
      </w:r>
      <w:r>
        <w:rPr>
          <w:color w:val="231F20"/>
          <w:spacing w:val="2"/>
          <w:w w:val="110"/>
        </w:rPr>
        <w:t>estatal</w:t>
      </w:r>
      <w:r>
        <w:rPr>
          <w:color w:val="231F20"/>
          <w:spacing w:val="-7"/>
          <w:w w:val="110"/>
        </w:rPr>
        <w:t> </w:t>
      </w:r>
      <w:r>
        <w:rPr>
          <w:color w:val="231F20"/>
          <w:spacing w:val="2"/>
          <w:w w:val="110"/>
        </w:rPr>
        <w:t>emitida</w:t>
      </w:r>
      <w:r>
        <w:rPr>
          <w:color w:val="231F20"/>
          <w:spacing w:val="-7"/>
          <w:w w:val="110"/>
        </w:rPr>
        <w:t> </w:t>
      </w:r>
      <w:r>
        <w:rPr>
          <w:color w:val="231F20"/>
          <w:w w:val="110"/>
        </w:rPr>
        <w:t>entre</w:t>
      </w:r>
      <w:r>
        <w:rPr>
          <w:color w:val="231F20"/>
          <w:spacing w:val="-7"/>
          <w:w w:val="110"/>
        </w:rPr>
        <w:t> </w:t>
      </w:r>
      <w:r>
        <w:rPr>
          <w:color w:val="231F20"/>
          <w:spacing w:val="2"/>
          <w:w w:val="110"/>
        </w:rPr>
        <w:t>1856</w:t>
      </w:r>
      <w:r>
        <w:rPr>
          <w:color w:val="231F20"/>
          <w:spacing w:val="-7"/>
          <w:w w:val="110"/>
        </w:rPr>
        <w:t> </w:t>
      </w:r>
      <w:r>
        <w:rPr>
          <w:color w:val="231F20"/>
          <w:w w:val="110"/>
        </w:rPr>
        <w:t>y</w:t>
      </w:r>
      <w:r>
        <w:rPr>
          <w:color w:val="231F20"/>
          <w:spacing w:val="-7"/>
          <w:w w:val="110"/>
        </w:rPr>
        <w:t> </w:t>
      </w:r>
      <w:r>
        <w:rPr>
          <w:color w:val="231F20"/>
          <w:spacing w:val="2"/>
          <w:w w:val="110"/>
        </w:rPr>
        <w:t>1900</w:t>
      </w:r>
      <w:r>
        <w:rPr>
          <w:color w:val="231F20"/>
          <w:spacing w:val="-7"/>
          <w:w w:val="110"/>
        </w:rPr>
        <w:t> </w:t>
      </w:r>
      <w:r>
        <w:rPr>
          <w:color w:val="231F20"/>
          <w:w w:val="110"/>
        </w:rPr>
        <w:t>junto</w:t>
      </w:r>
      <w:r>
        <w:rPr>
          <w:color w:val="231F20"/>
          <w:spacing w:val="-7"/>
          <w:w w:val="110"/>
        </w:rPr>
        <w:t> </w:t>
      </w:r>
      <w:r>
        <w:rPr>
          <w:color w:val="231F20"/>
          <w:w w:val="110"/>
        </w:rPr>
        <w:t>con</w:t>
      </w:r>
      <w:r>
        <w:rPr>
          <w:color w:val="231F20"/>
          <w:spacing w:val="-7"/>
          <w:w w:val="110"/>
        </w:rPr>
        <w:t> </w:t>
      </w:r>
      <w:r>
        <w:rPr>
          <w:color w:val="231F20"/>
          <w:w w:val="110"/>
        </w:rPr>
        <w:t>la</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archivos </w:t>
      </w:r>
      <w:r>
        <w:rPr>
          <w:color w:val="231F20"/>
          <w:spacing w:val="2"/>
          <w:w w:val="110"/>
        </w:rPr>
        <w:t>municipales</w:t>
      </w:r>
      <w:r>
        <w:rPr>
          <w:color w:val="231F20"/>
          <w:spacing w:val="-13"/>
          <w:w w:val="110"/>
        </w:rPr>
        <w:t> </w:t>
      </w:r>
      <w:r>
        <w:rPr>
          <w:color w:val="231F20"/>
          <w:spacing w:val="2"/>
          <w:w w:val="110"/>
        </w:rPr>
        <w:t>fue</w:t>
      </w:r>
      <w:r>
        <w:rPr>
          <w:color w:val="231F20"/>
          <w:spacing w:val="-13"/>
          <w:w w:val="110"/>
        </w:rPr>
        <w:t> </w:t>
      </w:r>
      <w:r>
        <w:rPr>
          <w:color w:val="231F20"/>
          <w:spacing w:val="2"/>
          <w:w w:val="110"/>
        </w:rPr>
        <w:t>fundamental</w:t>
      </w:r>
      <w:r>
        <w:rPr>
          <w:color w:val="231F20"/>
          <w:spacing w:val="-13"/>
          <w:w w:val="110"/>
        </w:rPr>
        <w:t> </w:t>
      </w:r>
      <w:r>
        <w:rPr>
          <w:color w:val="231F20"/>
          <w:w w:val="110"/>
        </w:rPr>
        <w:t>para</w:t>
      </w:r>
      <w:r>
        <w:rPr>
          <w:color w:val="231F20"/>
          <w:spacing w:val="-13"/>
          <w:w w:val="110"/>
        </w:rPr>
        <w:t> </w:t>
      </w:r>
      <w:r>
        <w:rPr>
          <w:color w:val="231F20"/>
          <w:w w:val="110"/>
        </w:rPr>
        <w:t>corroborar</w:t>
      </w:r>
      <w:r>
        <w:rPr>
          <w:color w:val="231F20"/>
          <w:spacing w:val="-13"/>
          <w:w w:val="110"/>
        </w:rPr>
        <w:t> </w:t>
      </w:r>
      <w:r>
        <w:rPr>
          <w:color w:val="231F20"/>
          <w:w w:val="110"/>
        </w:rPr>
        <w:t>la</w:t>
      </w:r>
      <w:r>
        <w:rPr>
          <w:color w:val="231F20"/>
          <w:spacing w:val="-13"/>
          <w:w w:val="110"/>
        </w:rPr>
        <w:t> </w:t>
      </w:r>
      <w:r>
        <w:rPr>
          <w:color w:val="231F20"/>
          <w:spacing w:val="2"/>
          <w:w w:val="110"/>
        </w:rPr>
        <w:t>periodización</w:t>
      </w:r>
      <w:r>
        <w:rPr>
          <w:color w:val="231F20"/>
          <w:spacing w:val="-13"/>
          <w:w w:val="110"/>
        </w:rPr>
        <w:t> </w:t>
      </w:r>
      <w:r>
        <w:rPr>
          <w:color w:val="231F20"/>
          <w:w w:val="110"/>
        </w:rPr>
        <w:t>anterior.</w:t>
      </w:r>
    </w:p>
    <w:p>
      <w:pPr>
        <w:pStyle w:val="BodyText"/>
        <w:spacing w:before="2"/>
        <w:rPr>
          <w:sz w:val="23"/>
        </w:rPr>
      </w:pPr>
    </w:p>
    <w:p>
      <w:pPr>
        <w:pStyle w:val="BodyText"/>
        <w:spacing w:line="249" w:lineRule="auto"/>
        <w:ind w:left="907" w:right="905"/>
        <w:jc w:val="both"/>
      </w:pPr>
      <w:r>
        <w:rPr>
          <w:color w:val="231F20"/>
          <w:w w:val="110"/>
        </w:rPr>
        <w:t>La</w:t>
      </w:r>
      <w:r>
        <w:rPr>
          <w:color w:val="231F20"/>
          <w:spacing w:val="-9"/>
          <w:w w:val="110"/>
        </w:rPr>
        <w:t> </w:t>
      </w:r>
      <w:r>
        <w:rPr>
          <w:color w:val="231F20"/>
          <w:w w:val="110"/>
        </w:rPr>
        <w:t>documentación</w:t>
      </w:r>
      <w:r>
        <w:rPr>
          <w:color w:val="231F20"/>
          <w:spacing w:val="-9"/>
          <w:w w:val="110"/>
        </w:rPr>
        <w:t> </w:t>
      </w:r>
      <w:r>
        <w:rPr>
          <w:color w:val="231F20"/>
          <w:w w:val="110"/>
        </w:rPr>
        <w:t>del</w:t>
      </w:r>
      <w:r>
        <w:rPr>
          <w:color w:val="231F20"/>
          <w:spacing w:val="-9"/>
          <w:w w:val="110"/>
        </w:rPr>
        <w:t> </w:t>
      </w:r>
      <w:r>
        <w:rPr>
          <w:color w:val="231F20"/>
          <w:w w:val="110"/>
        </w:rPr>
        <w:t>Archivo</w:t>
      </w:r>
      <w:r>
        <w:rPr>
          <w:color w:val="231F20"/>
          <w:spacing w:val="-9"/>
          <w:w w:val="110"/>
        </w:rPr>
        <w:t> </w:t>
      </w:r>
      <w:r>
        <w:rPr>
          <w:color w:val="231F20"/>
          <w:w w:val="110"/>
        </w:rPr>
        <w:t>General</w:t>
      </w:r>
      <w:r>
        <w:rPr>
          <w:color w:val="231F20"/>
          <w:spacing w:val="-9"/>
          <w:w w:val="110"/>
        </w:rPr>
        <w:t> </w:t>
      </w:r>
      <w:r>
        <w:rPr>
          <w:color w:val="231F20"/>
          <w:w w:val="110"/>
        </w:rPr>
        <w:t>Agrario</w:t>
      </w:r>
      <w:r>
        <w:rPr>
          <w:color w:val="231F20"/>
          <w:spacing w:val="-9"/>
          <w:w w:val="110"/>
        </w:rPr>
        <w:t> </w:t>
      </w:r>
      <w:r>
        <w:rPr>
          <w:color w:val="231F20"/>
          <w:w w:val="110"/>
        </w:rPr>
        <w:t>se</w:t>
      </w:r>
      <w:r>
        <w:rPr>
          <w:color w:val="231F20"/>
          <w:spacing w:val="-9"/>
          <w:w w:val="110"/>
        </w:rPr>
        <w:t> </w:t>
      </w:r>
      <w:r>
        <w:rPr>
          <w:color w:val="231F20"/>
          <w:w w:val="110"/>
        </w:rPr>
        <w:t>encuentra</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ciudad de</w:t>
      </w:r>
      <w:r>
        <w:rPr>
          <w:color w:val="231F20"/>
          <w:spacing w:val="-26"/>
          <w:w w:val="110"/>
        </w:rPr>
        <w:t> </w:t>
      </w:r>
      <w:r>
        <w:rPr>
          <w:color w:val="231F20"/>
          <w:w w:val="110"/>
        </w:rPr>
        <w:t>México</w:t>
      </w:r>
      <w:r>
        <w:rPr>
          <w:color w:val="231F20"/>
          <w:spacing w:val="-26"/>
          <w:w w:val="110"/>
        </w:rPr>
        <w:t> </w:t>
      </w:r>
      <w:r>
        <w:rPr>
          <w:color w:val="231F20"/>
          <w:w w:val="110"/>
        </w:rPr>
        <w:t>en</w:t>
      </w:r>
      <w:r>
        <w:rPr>
          <w:color w:val="231F20"/>
          <w:spacing w:val="-26"/>
          <w:w w:val="110"/>
        </w:rPr>
        <w:t> </w:t>
      </w:r>
      <w:r>
        <w:rPr>
          <w:color w:val="231F20"/>
          <w:w w:val="110"/>
        </w:rPr>
        <w:t>la</w:t>
      </w:r>
      <w:r>
        <w:rPr>
          <w:color w:val="231F20"/>
          <w:spacing w:val="-26"/>
          <w:w w:val="110"/>
        </w:rPr>
        <w:t> </w:t>
      </w:r>
      <w:r>
        <w:rPr>
          <w:color w:val="231F20"/>
          <w:w w:val="110"/>
        </w:rPr>
        <w:t>serie</w:t>
      </w:r>
      <w:r>
        <w:rPr>
          <w:color w:val="231F20"/>
          <w:spacing w:val="-26"/>
          <w:w w:val="110"/>
        </w:rPr>
        <w:t> </w:t>
      </w:r>
      <w:r>
        <w:rPr>
          <w:color w:val="231F20"/>
          <w:w w:val="110"/>
        </w:rPr>
        <w:t>de</w:t>
      </w:r>
      <w:r>
        <w:rPr>
          <w:color w:val="231F20"/>
          <w:spacing w:val="-26"/>
          <w:w w:val="110"/>
        </w:rPr>
        <w:t> </w:t>
      </w:r>
      <w:r>
        <w:rPr>
          <w:color w:val="231F20"/>
          <w:w w:val="110"/>
        </w:rPr>
        <w:t>Restitución</w:t>
      </w:r>
      <w:r>
        <w:rPr>
          <w:color w:val="231F20"/>
          <w:spacing w:val="-26"/>
          <w:w w:val="110"/>
        </w:rPr>
        <w:t> </w:t>
      </w:r>
      <w:r>
        <w:rPr>
          <w:color w:val="231F20"/>
          <w:w w:val="110"/>
        </w:rPr>
        <w:t>y</w:t>
      </w:r>
      <w:r>
        <w:rPr>
          <w:color w:val="231F20"/>
          <w:spacing w:val="-26"/>
          <w:w w:val="110"/>
        </w:rPr>
        <w:t> </w:t>
      </w:r>
      <w:r>
        <w:rPr>
          <w:color w:val="231F20"/>
          <w:w w:val="110"/>
        </w:rPr>
        <w:t>Dotación</w:t>
      </w:r>
      <w:r>
        <w:rPr>
          <w:color w:val="231F20"/>
          <w:spacing w:val="-26"/>
          <w:w w:val="110"/>
        </w:rPr>
        <w:t> </w:t>
      </w:r>
      <w:r>
        <w:rPr>
          <w:color w:val="231F20"/>
          <w:w w:val="110"/>
        </w:rPr>
        <w:t>de</w:t>
      </w:r>
      <w:r>
        <w:rPr>
          <w:color w:val="231F20"/>
          <w:spacing w:val="-26"/>
          <w:w w:val="110"/>
        </w:rPr>
        <w:t> </w:t>
      </w:r>
      <w:r>
        <w:rPr>
          <w:color w:val="231F20"/>
          <w:w w:val="110"/>
        </w:rPr>
        <w:t>ejidos,</w:t>
      </w:r>
      <w:r>
        <w:rPr>
          <w:color w:val="231F20"/>
          <w:spacing w:val="-26"/>
          <w:w w:val="110"/>
        </w:rPr>
        <w:t> </w:t>
      </w:r>
      <w:r>
        <w:rPr>
          <w:color w:val="231F20"/>
          <w:w w:val="110"/>
        </w:rPr>
        <w:t>estos</w:t>
      </w:r>
      <w:r>
        <w:rPr>
          <w:color w:val="231F20"/>
          <w:spacing w:val="-26"/>
          <w:w w:val="110"/>
        </w:rPr>
        <w:t> </w:t>
      </w:r>
      <w:r>
        <w:rPr>
          <w:color w:val="231F20"/>
          <w:w w:val="110"/>
        </w:rPr>
        <w:t>papeles</w:t>
      </w:r>
      <w:r>
        <w:rPr>
          <w:color w:val="231F20"/>
          <w:spacing w:val="-26"/>
          <w:w w:val="110"/>
        </w:rPr>
        <w:t> </w:t>
      </w:r>
      <w:r>
        <w:rPr>
          <w:color w:val="231F20"/>
          <w:w w:val="110"/>
        </w:rPr>
        <w:t>son</w:t>
      </w:r>
    </w:p>
    <w:p>
      <w:pPr>
        <w:spacing w:after="0" w:line="249" w:lineRule="auto"/>
        <w:jc w:val="both"/>
        <w:sectPr>
          <w:pgSz w:w="8510" w:h="11630"/>
          <w:pgMar w:header="287" w:footer="388" w:top="520" w:bottom="580" w:left="0" w:right="0"/>
        </w:sectPr>
      </w:pPr>
    </w:p>
    <w:p>
      <w:pPr>
        <w:pStyle w:val="BodyText"/>
        <w:spacing w:before="1"/>
        <w:rPr>
          <w:sz w:val="13"/>
        </w:rPr>
      </w:pPr>
    </w:p>
    <w:p>
      <w:pPr>
        <w:pStyle w:val="BodyText"/>
        <w:spacing w:line="249" w:lineRule="auto" w:before="17"/>
        <w:ind w:left="907" w:right="904"/>
        <w:jc w:val="both"/>
      </w:pPr>
      <w:r>
        <w:rPr>
          <w:color w:val="231F20"/>
          <w:w w:val="105"/>
        </w:rPr>
        <w:t>valiosos por los testimonios que presentan los pueblos en relación con la defensa de sus recursos, además de mapas que muestran las tierras que se estaban dotando. Para el análisis de la situación fiscal de los ayuntamientos fue necesario consultar los fondos de </w:t>
      </w:r>
      <w:r>
        <w:rPr>
          <w:color w:val="231F20"/>
          <w:spacing w:val="-3"/>
          <w:w w:val="105"/>
        </w:rPr>
        <w:t>Tesorería </w:t>
      </w:r>
      <w:r>
        <w:rPr>
          <w:color w:val="231F20"/>
          <w:w w:val="105"/>
        </w:rPr>
        <w:t>y Estadística de los archivos municipales. Así fue posible reconstruir los ingresos de los dos municipios. Sobre el movimiento de la propiedad y el acaparamiento de las tierras por parte</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pudientes</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pueblos,</w:t>
      </w:r>
      <w:r>
        <w:rPr>
          <w:color w:val="231F20"/>
          <w:spacing w:val="-14"/>
          <w:w w:val="105"/>
        </w:rPr>
        <w:t> </w:t>
      </w:r>
      <w:r>
        <w:rPr>
          <w:color w:val="231F20"/>
          <w:w w:val="105"/>
        </w:rPr>
        <w:t>fue</w:t>
      </w:r>
      <w:r>
        <w:rPr>
          <w:color w:val="231F20"/>
          <w:spacing w:val="-14"/>
          <w:w w:val="105"/>
        </w:rPr>
        <w:t> </w:t>
      </w:r>
      <w:r>
        <w:rPr>
          <w:color w:val="231F20"/>
          <w:spacing w:val="-3"/>
          <w:w w:val="105"/>
        </w:rPr>
        <w:t>muy</w:t>
      </w:r>
      <w:r>
        <w:rPr>
          <w:color w:val="231F20"/>
          <w:spacing w:val="-14"/>
          <w:w w:val="105"/>
        </w:rPr>
        <w:t> </w:t>
      </w:r>
      <w:r>
        <w:rPr>
          <w:color w:val="231F20"/>
          <w:w w:val="105"/>
        </w:rPr>
        <w:t>útil</w:t>
      </w:r>
      <w:r>
        <w:rPr>
          <w:color w:val="231F20"/>
          <w:spacing w:val="-14"/>
          <w:w w:val="105"/>
        </w:rPr>
        <w:t> </w:t>
      </w:r>
      <w:r>
        <w:rPr>
          <w:color w:val="231F20"/>
          <w:w w:val="105"/>
        </w:rPr>
        <w:t>la</w:t>
      </w:r>
      <w:r>
        <w:rPr>
          <w:color w:val="231F20"/>
          <w:spacing w:val="-14"/>
          <w:w w:val="105"/>
        </w:rPr>
        <w:t> </w:t>
      </w:r>
      <w:r>
        <w:rPr>
          <w:color w:val="231F20"/>
          <w:w w:val="105"/>
        </w:rPr>
        <w:t>información</w:t>
      </w:r>
      <w:r>
        <w:rPr>
          <w:color w:val="231F20"/>
          <w:spacing w:val="-14"/>
          <w:w w:val="105"/>
        </w:rPr>
        <w:t> </w:t>
      </w:r>
      <w:r>
        <w:rPr>
          <w:color w:val="231F20"/>
          <w:w w:val="105"/>
        </w:rPr>
        <w:t>del</w:t>
      </w:r>
      <w:r>
        <w:rPr>
          <w:color w:val="231F20"/>
          <w:spacing w:val="-14"/>
          <w:w w:val="105"/>
        </w:rPr>
        <w:t> </w:t>
      </w:r>
      <w:r>
        <w:rPr>
          <w:color w:val="231F20"/>
          <w:w w:val="105"/>
        </w:rPr>
        <w:t>Archivo General</w:t>
      </w:r>
      <w:r>
        <w:rPr>
          <w:color w:val="231F20"/>
          <w:spacing w:val="-10"/>
          <w:w w:val="105"/>
        </w:rPr>
        <w:t> </w:t>
      </w:r>
      <w:r>
        <w:rPr>
          <w:color w:val="231F20"/>
          <w:w w:val="105"/>
        </w:rPr>
        <w:t>de</w:t>
      </w:r>
      <w:r>
        <w:rPr>
          <w:color w:val="231F20"/>
          <w:spacing w:val="-10"/>
          <w:w w:val="105"/>
        </w:rPr>
        <w:t> </w:t>
      </w:r>
      <w:r>
        <w:rPr>
          <w:color w:val="231F20"/>
          <w:w w:val="105"/>
        </w:rPr>
        <w:t>Notarías</w:t>
      </w:r>
      <w:r>
        <w:rPr>
          <w:color w:val="231F20"/>
          <w:spacing w:val="-10"/>
          <w:w w:val="105"/>
        </w:rPr>
        <w:t> </w:t>
      </w:r>
      <w:r>
        <w:rPr>
          <w:color w:val="231F20"/>
          <w:w w:val="105"/>
        </w:rPr>
        <w:t>del</w:t>
      </w:r>
      <w:r>
        <w:rPr>
          <w:color w:val="231F20"/>
          <w:spacing w:val="-10"/>
          <w:w w:val="105"/>
        </w:rPr>
        <w:t> </w:t>
      </w:r>
      <w:r>
        <w:rPr>
          <w:color w:val="231F20"/>
          <w:w w:val="105"/>
        </w:rPr>
        <w:t>Estado</w:t>
      </w:r>
      <w:r>
        <w:rPr>
          <w:color w:val="231F20"/>
          <w:spacing w:val="-10"/>
          <w:w w:val="105"/>
        </w:rPr>
        <w:t> </w:t>
      </w:r>
      <w:r>
        <w:rPr>
          <w:color w:val="231F20"/>
          <w:w w:val="105"/>
        </w:rPr>
        <w:t>de</w:t>
      </w:r>
      <w:r>
        <w:rPr>
          <w:color w:val="231F20"/>
          <w:spacing w:val="-10"/>
          <w:w w:val="105"/>
        </w:rPr>
        <w:t> </w:t>
      </w:r>
      <w:r>
        <w:rPr>
          <w:color w:val="231F20"/>
          <w:w w:val="105"/>
        </w:rPr>
        <w:t>México.</w:t>
      </w:r>
    </w:p>
    <w:p>
      <w:pPr>
        <w:pStyle w:val="BodyText"/>
        <w:spacing w:before="2"/>
        <w:rPr>
          <w:sz w:val="23"/>
        </w:rPr>
      </w:pPr>
    </w:p>
    <w:p>
      <w:pPr>
        <w:pStyle w:val="BodyText"/>
        <w:spacing w:line="249" w:lineRule="auto"/>
        <w:ind w:left="907" w:right="901"/>
        <w:jc w:val="both"/>
      </w:pPr>
      <w:r>
        <w:rPr>
          <w:color w:val="231F20"/>
          <w:w w:val="105"/>
        </w:rPr>
        <w:t>El trabajo está estructurado en cinco capítulos. En el primero se aborda       la economía general del país y de la zona de estudio; se comparan sus características</w:t>
      </w:r>
      <w:r>
        <w:rPr>
          <w:color w:val="231F20"/>
          <w:spacing w:val="-5"/>
          <w:w w:val="105"/>
        </w:rPr>
        <w:t> </w:t>
      </w:r>
      <w:r>
        <w:rPr>
          <w:color w:val="231F20"/>
          <w:w w:val="105"/>
        </w:rPr>
        <w:t>con</w:t>
      </w:r>
      <w:r>
        <w:rPr>
          <w:color w:val="231F20"/>
          <w:spacing w:val="-5"/>
          <w:w w:val="105"/>
        </w:rPr>
        <w:t> </w:t>
      </w:r>
      <w:r>
        <w:rPr>
          <w:color w:val="231F20"/>
          <w:w w:val="105"/>
        </w:rPr>
        <w:t>áreas</w:t>
      </w:r>
      <w:r>
        <w:rPr>
          <w:color w:val="231F20"/>
          <w:spacing w:val="-5"/>
          <w:w w:val="105"/>
        </w:rPr>
        <w:t> </w:t>
      </w:r>
      <w:r>
        <w:rPr>
          <w:color w:val="231F20"/>
          <w:w w:val="105"/>
        </w:rPr>
        <w:t>más</w:t>
      </w:r>
      <w:r>
        <w:rPr>
          <w:color w:val="231F20"/>
          <w:spacing w:val="-5"/>
          <w:w w:val="105"/>
        </w:rPr>
        <w:t> </w:t>
      </w:r>
      <w:r>
        <w:rPr>
          <w:color w:val="231F20"/>
          <w:w w:val="105"/>
        </w:rPr>
        <w:t>dinámicas</w:t>
      </w:r>
      <w:r>
        <w:rPr>
          <w:color w:val="231F20"/>
          <w:spacing w:val="-5"/>
          <w:w w:val="105"/>
        </w:rPr>
        <w:t> </w:t>
      </w:r>
      <w:r>
        <w:rPr>
          <w:color w:val="231F20"/>
          <w:w w:val="105"/>
        </w:rPr>
        <w:t>del</w:t>
      </w:r>
      <w:r>
        <w:rPr>
          <w:color w:val="231F20"/>
          <w:spacing w:val="-5"/>
          <w:w w:val="105"/>
        </w:rPr>
        <w:t> </w:t>
      </w:r>
      <w:r>
        <w:rPr>
          <w:color w:val="231F20"/>
          <w:w w:val="105"/>
        </w:rPr>
        <w:t>Estado</w:t>
      </w:r>
      <w:r>
        <w:rPr>
          <w:color w:val="231F20"/>
          <w:spacing w:val="-5"/>
          <w:w w:val="105"/>
        </w:rPr>
        <w:t> </w:t>
      </w:r>
      <w:r>
        <w:rPr>
          <w:color w:val="231F20"/>
          <w:w w:val="105"/>
        </w:rPr>
        <w:t>de</w:t>
      </w:r>
      <w:r>
        <w:rPr>
          <w:color w:val="231F20"/>
          <w:spacing w:val="-5"/>
          <w:w w:val="105"/>
        </w:rPr>
        <w:t> </w:t>
      </w:r>
      <w:r>
        <w:rPr>
          <w:color w:val="231F20"/>
          <w:w w:val="105"/>
        </w:rPr>
        <w:t>México</w:t>
      </w:r>
      <w:r>
        <w:rPr>
          <w:color w:val="231F20"/>
          <w:spacing w:val="-5"/>
          <w:w w:val="105"/>
        </w:rPr>
        <w:t> </w:t>
      </w:r>
      <w:r>
        <w:rPr>
          <w:color w:val="231F20"/>
          <w:w w:val="105"/>
        </w:rPr>
        <w:t>y</w:t>
      </w:r>
      <w:r>
        <w:rPr>
          <w:color w:val="231F20"/>
          <w:spacing w:val="-5"/>
          <w:w w:val="105"/>
        </w:rPr>
        <w:t> </w:t>
      </w:r>
      <w:r>
        <w:rPr>
          <w:color w:val="231F20"/>
          <w:w w:val="105"/>
        </w:rPr>
        <w:t>se</w:t>
      </w:r>
      <w:r>
        <w:rPr>
          <w:color w:val="231F20"/>
          <w:spacing w:val="-5"/>
          <w:w w:val="105"/>
        </w:rPr>
        <w:t> </w:t>
      </w:r>
      <w:r>
        <w:rPr>
          <w:color w:val="231F20"/>
          <w:w w:val="105"/>
        </w:rPr>
        <w:t>concluye que la economía de los  municipios  de  </w:t>
      </w:r>
      <w:r>
        <w:rPr>
          <w:color w:val="231F20"/>
          <w:spacing w:val="2"/>
          <w:w w:val="105"/>
        </w:rPr>
        <w:t>Lerma  </w:t>
      </w:r>
      <w:r>
        <w:rPr>
          <w:color w:val="231F20"/>
          <w:w w:val="105"/>
        </w:rPr>
        <w:t>y  Ocoyoacac  mostraba  una notable continuidad a lo largo de la segunda mitad del siglo </w:t>
      </w:r>
      <w:r>
        <w:rPr>
          <w:color w:val="231F20"/>
          <w:w w:val="105"/>
          <w:sz w:val="18"/>
        </w:rPr>
        <w:t>XIX</w:t>
      </w:r>
      <w:r>
        <w:rPr>
          <w:color w:val="231F20"/>
          <w:w w:val="105"/>
        </w:rPr>
        <w:t>, a  pesar de su cercanía con mercados importantes y la introducción del ferrocarril. En el segundo capítulo se aborda el primer proyecto del </w:t>
      </w:r>
      <w:r>
        <w:rPr>
          <w:color w:val="231F20"/>
          <w:spacing w:val="2"/>
          <w:w w:val="105"/>
        </w:rPr>
        <w:t>Estado: </w:t>
      </w:r>
      <w:r>
        <w:rPr>
          <w:color w:val="231F20"/>
          <w:w w:val="105"/>
        </w:rPr>
        <w:t>la desamortización. En éste se hace una definición de lo que se entiende  por organización pueblerina, </w:t>
      </w:r>
      <w:r>
        <w:rPr>
          <w:rFonts w:ascii="Palatino Linotype" w:hAnsi="Palatino Linotype"/>
          <w:i/>
          <w:color w:val="231F20"/>
          <w:w w:val="105"/>
        </w:rPr>
        <w:t>gran familia e hijos del pueblo</w:t>
      </w:r>
      <w:r>
        <w:rPr>
          <w:color w:val="231F20"/>
          <w:w w:val="105"/>
        </w:rPr>
        <w:t>. Asimismo, se sigue el proceso de la desamortización de los bienes de las corporaciones civiles en los bienes de los propios y las tierras de común repartimiento. En este apartado se concluye que los bienes de común repartimiento fueron desamortizados rápidamente, mientras que los bienes como los pastos, lagunas, bosques y tierras de uso común tuvieron otro ritmo. En este capítulo se aborda también el proceso de la desvinculación de bienes de   uso común, es decir, es el momento en que los vecinos pudientes lograron convertirse en adjudicatarios concentrando una cantidad considerable de tierra y generando con ello una clara desigualdad </w:t>
      </w:r>
      <w:r>
        <w:rPr>
          <w:color w:val="231F20"/>
          <w:spacing w:val="2"/>
          <w:w w:val="105"/>
        </w:rPr>
        <w:t>social </w:t>
      </w:r>
      <w:r>
        <w:rPr>
          <w:color w:val="231F20"/>
          <w:w w:val="105"/>
        </w:rPr>
        <w:t>en los </w:t>
      </w:r>
      <w:r>
        <w:rPr>
          <w:color w:val="231F20"/>
          <w:spacing w:val="38"/>
          <w:w w:val="105"/>
        </w:rPr>
        <w:t> </w:t>
      </w:r>
      <w:r>
        <w:rPr>
          <w:color w:val="231F20"/>
          <w:w w:val="105"/>
        </w:rPr>
        <w:t>pueblos.</w:t>
      </w:r>
    </w:p>
    <w:p>
      <w:pPr>
        <w:pStyle w:val="BodyText"/>
        <w:spacing w:before="2"/>
        <w:rPr>
          <w:sz w:val="23"/>
        </w:rPr>
      </w:pPr>
    </w:p>
    <w:p>
      <w:pPr>
        <w:pStyle w:val="BodyText"/>
        <w:spacing w:line="249" w:lineRule="auto"/>
        <w:ind w:left="907" w:right="904"/>
        <w:jc w:val="both"/>
      </w:pPr>
      <w:r>
        <w:rPr>
          <w:color w:val="231F20"/>
          <w:w w:val="110"/>
        </w:rPr>
        <w:t>En</w:t>
      </w:r>
      <w:r>
        <w:rPr>
          <w:color w:val="231F20"/>
          <w:spacing w:val="-43"/>
          <w:w w:val="110"/>
        </w:rPr>
        <w:t> </w:t>
      </w:r>
      <w:r>
        <w:rPr>
          <w:color w:val="231F20"/>
          <w:w w:val="110"/>
        </w:rPr>
        <w:t>el</w:t>
      </w:r>
      <w:r>
        <w:rPr>
          <w:color w:val="231F20"/>
          <w:spacing w:val="-43"/>
          <w:w w:val="110"/>
        </w:rPr>
        <w:t> </w:t>
      </w:r>
      <w:r>
        <w:rPr>
          <w:color w:val="231F20"/>
          <w:w w:val="110"/>
        </w:rPr>
        <w:t>tercer</w:t>
      </w:r>
      <w:r>
        <w:rPr>
          <w:color w:val="231F20"/>
          <w:spacing w:val="-43"/>
          <w:w w:val="110"/>
        </w:rPr>
        <w:t> </w:t>
      </w:r>
      <w:r>
        <w:rPr>
          <w:color w:val="231F20"/>
          <w:w w:val="110"/>
        </w:rPr>
        <w:t>capítulo</w:t>
      </w:r>
      <w:r>
        <w:rPr>
          <w:color w:val="231F20"/>
          <w:spacing w:val="-43"/>
          <w:w w:val="110"/>
        </w:rPr>
        <w:t> </w:t>
      </w:r>
      <w:r>
        <w:rPr>
          <w:color w:val="231F20"/>
          <w:w w:val="110"/>
        </w:rPr>
        <w:t>se</w:t>
      </w:r>
      <w:r>
        <w:rPr>
          <w:color w:val="231F20"/>
          <w:spacing w:val="-43"/>
          <w:w w:val="110"/>
        </w:rPr>
        <w:t> </w:t>
      </w:r>
      <w:r>
        <w:rPr>
          <w:color w:val="231F20"/>
          <w:w w:val="110"/>
        </w:rPr>
        <w:t>abordan</w:t>
      </w:r>
      <w:r>
        <w:rPr>
          <w:color w:val="231F20"/>
          <w:spacing w:val="-43"/>
          <w:w w:val="110"/>
        </w:rPr>
        <w:t> </w:t>
      </w:r>
      <w:r>
        <w:rPr>
          <w:color w:val="231F20"/>
          <w:w w:val="110"/>
        </w:rPr>
        <w:t>los</w:t>
      </w:r>
      <w:r>
        <w:rPr>
          <w:color w:val="231F20"/>
          <w:spacing w:val="-43"/>
          <w:w w:val="110"/>
        </w:rPr>
        <w:t> </w:t>
      </w:r>
      <w:r>
        <w:rPr>
          <w:color w:val="231F20"/>
          <w:w w:val="110"/>
        </w:rPr>
        <w:t>cambios</w:t>
      </w:r>
      <w:r>
        <w:rPr>
          <w:color w:val="231F20"/>
          <w:spacing w:val="-43"/>
          <w:w w:val="110"/>
        </w:rPr>
        <w:t> </w:t>
      </w:r>
      <w:r>
        <w:rPr>
          <w:color w:val="231F20"/>
          <w:w w:val="110"/>
        </w:rPr>
        <w:t>y</w:t>
      </w:r>
      <w:r>
        <w:rPr>
          <w:color w:val="231F20"/>
          <w:spacing w:val="-43"/>
          <w:w w:val="110"/>
        </w:rPr>
        <w:t> </w:t>
      </w:r>
      <w:r>
        <w:rPr>
          <w:color w:val="231F20"/>
          <w:w w:val="110"/>
        </w:rPr>
        <w:t>continuidades</w:t>
      </w:r>
      <w:r>
        <w:rPr>
          <w:color w:val="231F20"/>
          <w:spacing w:val="-43"/>
          <w:w w:val="110"/>
        </w:rPr>
        <w:t> </w:t>
      </w:r>
      <w:r>
        <w:rPr>
          <w:color w:val="231F20"/>
          <w:w w:val="110"/>
        </w:rPr>
        <w:t>que</w:t>
      </w:r>
      <w:r>
        <w:rPr>
          <w:color w:val="231F20"/>
          <w:spacing w:val="-43"/>
          <w:w w:val="110"/>
        </w:rPr>
        <w:t> </w:t>
      </w:r>
      <w:r>
        <w:rPr>
          <w:color w:val="231F20"/>
          <w:w w:val="110"/>
        </w:rPr>
        <w:t>experimentó la</w:t>
      </w:r>
      <w:r>
        <w:rPr>
          <w:color w:val="231F20"/>
          <w:spacing w:val="-21"/>
          <w:w w:val="110"/>
        </w:rPr>
        <w:t> </w:t>
      </w:r>
      <w:r>
        <w:rPr>
          <w:color w:val="231F20"/>
          <w:w w:val="110"/>
        </w:rPr>
        <w:t>organización</w:t>
      </w:r>
      <w:r>
        <w:rPr>
          <w:color w:val="231F20"/>
          <w:spacing w:val="-21"/>
          <w:w w:val="110"/>
        </w:rPr>
        <w:t> </w:t>
      </w:r>
      <w:r>
        <w:rPr>
          <w:color w:val="231F20"/>
          <w:w w:val="110"/>
        </w:rPr>
        <w:t>pueblerina</w:t>
      </w:r>
      <w:r>
        <w:rPr>
          <w:color w:val="231F20"/>
          <w:spacing w:val="-21"/>
          <w:w w:val="110"/>
        </w:rPr>
        <w:t> </w:t>
      </w:r>
      <w:r>
        <w:rPr>
          <w:color w:val="231F20"/>
          <w:w w:val="110"/>
        </w:rPr>
        <w:t>en</w:t>
      </w:r>
      <w:r>
        <w:rPr>
          <w:color w:val="231F20"/>
          <w:spacing w:val="-21"/>
          <w:w w:val="110"/>
        </w:rPr>
        <w:t> </w:t>
      </w:r>
      <w:r>
        <w:rPr>
          <w:color w:val="231F20"/>
          <w:w w:val="110"/>
        </w:rPr>
        <w:t>vista</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aplicación</w:t>
      </w:r>
      <w:r>
        <w:rPr>
          <w:color w:val="231F20"/>
          <w:spacing w:val="-21"/>
          <w:w w:val="110"/>
        </w:rPr>
        <w:t> </w:t>
      </w:r>
      <w:r>
        <w:rPr>
          <w:color w:val="231F20"/>
          <w:w w:val="110"/>
        </w:rPr>
        <w:t>del</w:t>
      </w:r>
      <w:r>
        <w:rPr>
          <w:color w:val="231F20"/>
          <w:spacing w:val="-21"/>
          <w:w w:val="110"/>
        </w:rPr>
        <w:t> </w:t>
      </w:r>
      <w:r>
        <w:rPr>
          <w:color w:val="231F20"/>
          <w:w w:val="110"/>
        </w:rPr>
        <w:t>primer</w:t>
      </w:r>
      <w:r>
        <w:rPr>
          <w:color w:val="231F20"/>
          <w:spacing w:val="-21"/>
          <w:w w:val="110"/>
        </w:rPr>
        <w:t> </w:t>
      </w:r>
      <w:r>
        <w:rPr>
          <w:color w:val="231F20"/>
          <w:w w:val="110"/>
        </w:rPr>
        <w:t>proyecto</w:t>
      </w:r>
      <w:r>
        <w:rPr>
          <w:color w:val="231F20"/>
          <w:spacing w:val="-21"/>
          <w:w w:val="110"/>
        </w:rPr>
        <w:t> </w:t>
      </w:r>
      <w:r>
        <w:rPr>
          <w:color w:val="231F20"/>
          <w:w w:val="110"/>
        </w:rPr>
        <w:t>del Estado que pretendía cambiar la organización social de los pueblos en su </w:t>
      </w:r>
      <w:r>
        <w:rPr>
          <w:color w:val="231F20"/>
          <w:spacing w:val="-3"/>
          <w:w w:val="110"/>
        </w:rPr>
        <w:t>conjunto. </w:t>
      </w:r>
      <w:r>
        <w:rPr>
          <w:color w:val="231F20"/>
          <w:w w:val="110"/>
        </w:rPr>
        <w:t>En este capítulo se expone a la gran familia decimonónica que involucra</w:t>
      </w:r>
      <w:r>
        <w:rPr>
          <w:color w:val="231F20"/>
          <w:spacing w:val="-16"/>
          <w:w w:val="110"/>
        </w:rPr>
        <w:t> </w:t>
      </w:r>
      <w:r>
        <w:rPr>
          <w:color w:val="231F20"/>
          <w:w w:val="110"/>
        </w:rPr>
        <w:t>a</w:t>
      </w:r>
      <w:r>
        <w:rPr>
          <w:color w:val="231F20"/>
          <w:spacing w:val="-16"/>
          <w:w w:val="110"/>
        </w:rPr>
        <w:t> </w:t>
      </w:r>
      <w:r>
        <w:rPr>
          <w:color w:val="231F20"/>
          <w:w w:val="110"/>
        </w:rPr>
        <w:t>los</w:t>
      </w:r>
      <w:r>
        <w:rPr>
          <w:color w:val="231F20"/>
          <w:spacing w:val="-16"/>
          <w:w w:val="110"/>
        </w:rPr>
        <w:t> </w:t>
      </w:r>
      <w:r>
        <w:rPr>
          <w:color w:val="231F20"/>
          <w:w w:val="110"/>
        </w:rPr>
        <w:t>vecinos,</w:t>
      </w:r>
      <w:r>
        <w:rPr>
          <w:color w:val="231F20"/>
          <w:spacing w:val="-16"/>
          <w:w w:val="110"/>
        </w:rPr>
        <w:t> </w:t>
      </w:r>
      <w:r>
        <w:rPr>
          <w:color w:val="231F20"/>
          <w:w w:val="110"/>
        </w:rPr>
        <w:t>ayuntamiento</w:t>
      </w:r>
      <w:r>
        <w:rPr>
          <w:color w:val="231F20"/>
          <w:spacing w:val="-16"/>
          <w:w w:val="110"/>
        </w:rPr>
        <w:t> </w:t>
      </w:r>
      <w:r>
        <w:rPr>
          <w:color w:val="231F20"/>
          <w:w w:val="110"/>
        </w:rPr>
        <w:t>y</w:t>
      </w:r>
      <w:r>
        <w:rPr>
          <w:color w:val="231F20"/>
          <w:spacing w:val="-16"/>
          <w:w w:val="110"/>
        </w:rPr>
        <w:t> </w:t>
      </w:r>
      <w:r>
        <w:rPr>
          <w:color w:val="231F20"/>
          <w:w w:val="110"/>
        </w:rPr>
        <w:t>territorio.</w:t>
      </w:r>
      <w:r>
        <w:rPr>
          <w:color w:val="231F20"/>
          <w:spacing w:val="-16"/>
          <w:w w:val="110"/>
        </w:rPr>
        <w:t> </w:t>
      </w:r>
      <w:r>
        <w:rPr>
          <w:color w:val="231F20"/>
          <w:w w:val="110"/>
        </w:rPr>
        <w:t>Se</w:t>
      </w:r>
      <w:r>
        <w:rPr>
          <w:color w:val="231F20"/>
          <w:spacing w:val="-16"/>
          <w:w w:val="110"/>
        </w:rPr>
        <w:t> </w:t>
      </w:r>
      <w:r>
        <w:rPr>
          <w:color w:val="231F20"/>
          <w:w w:val="110"/>
        </w:rPr>
        <w:t>analizan</w:t>
      </w:r>
      <w:r>
        <w:rPr>
          <w:color w:val="231F20"/>
          <w:spacing w:val="-16"/>
          <w:w w:val="110"/>
        </w:rPr>
        <w:t> </w:t>
      </w:r>
      <w:r>
        <w:rPr>
          <w:color w:val="231F20"/>
          <w:w w:val="110"/>
        </w:rPr>
        <w:t>los</w:t>
      </w:r>
      <w:r>
        <w:rPr>
          <w:color w:val="231F20"/>
          <w:spacing w:val="-16"/>
          <w:w w:val="110"/>
        </w:rPr>
        <w:t> </w:t>
      </w:r>
      <w:r>
        <w:rPr>
          <w:color w:val="231F20"/>
          <w:w w:val="110"/>
        </w:rPr>
        <w:t>cambios</w:t>
      </w:r>
    </w:p>
    <w:p>
      <w:pPr>
        <w:spacing w:after="0" w:line="249" w:lineRule="auto"/>
        <w:jc w:val="both"/>
        <w:sectPr>
          <w:pgSz w:w="8510" w:h="11630"/>
          <w:pgMar w:header="331" w:footer="388" w:top="620" w:bottom="580" w:left="0" w:right="0"/>
        </w:sectPr>
      </w:pPr>
    </w:p>
    <w:p>
      <w:pPr>
        <w:pStyle w:val="BodyText"/>
        <w:spacing w:before="12"/>
        <w:rPr>
          <w:sz w:val="20"/>
        </w:rPr>
      </w:pPr>
    </w:p>
    <w:p>
      <w:pPr>
        <w:pStyle w:val="BodyText"/>
        <w:spacing w:line="249" w:lineRule="auto" w:before="18"/>
        <w:ind w:left="907" w:right="904"/>
        <w:jc w:val="both"/>
      </w:pPr>
      <w:r>
        <w:rPr>
          <w:color w:val="231F20"/>
          <w:w w:val="110"/>
        </w:rPr>
        <w:t>que experimentó la hacienda municipal con la aplicación de la ley de desamortización.</w:t>
      </w:r>
      <w:r>
        <w:rPr>
          <w:color w:val="231F20"/>
          <w:spacing w:val="-8"/>
          <w:w w:val="110"/>
        </w:rPr>
        <w:t> </w:t>
      </w:r>
      <w:r>
        <w:rPr>
          <w:color w:val="231F20"/>
          <w:w w:val="110"/>
        </w:rPr>
        <w:t>De</w:t>
      </w:r>
      <w:r>
        <w:rPr>
          <w:color w:val="231F20"/>
          <w:spacing w:val="-9"/>
          <w:w w:val="110"/>
        </w:rPr>
        <w:t> </w:t>
      </w:r>
      <w:r>
        <w:rPr>
          <w:color w:val="231F20"/>
          <w:w w:val="110"/>
        </w:rPr>
        <w:t>igual</w:t>
      </w:r>
      <w:r>
        <w:rPr>
          <w:color w:val="231F20"/>
          <w:spacing w:val="-8"/>
          <w:w w:val="110"/>
        </w:rPr>
        <w:t> </w:t>
      </w:r>
      <w:r>
        <w:rPr>
          <w:color w:val="231F20"/>
          <w:w w:val="110"/>
        </w:rPr>
        <w:t>forma,</w:t>
      </w:r>
      <w:r>
        <w:rPr>
          <w:color w:val="231F20"/>
          <w:spacing w:val="-8"/>
          <w:w w:val="110"/>
        </w:rPr>
        <w:t> </w:t>
      </w:r>
      <w:r>
        <w:rPr>
          <w:color w:val="231F20"/>
          <w:w w:val="110"/>
        </w:rPr>
        <w:t>se</w:t>
      </w:r>
      <w:r>
        <w:rPr>
          <w:color w:val="231F20"/>
          <w:spacing w:val="-8"/>
          <w:w w:val="110"/>
        </w:rPr>
        <w:t> </w:t>
      </w:r>
      <w:r>
        <w:rPr>
          <w:color w:val="231F20"/>
          <w:w w:val="110"/>
        </w:rPr>
        <w:t>hace</w:t>
      </w:r>
      <w:r>
        <w:rPr>
          <w:color w:val="231F20"/>
          <w:spacing w:val="-8"/>
          <w:w w:val="110"/>
        </w:rPr>
        <w:t> </w:t>
      </w:r>
      <w:r>
        <w:rPr>
          <w:color w:val="231F20"/>
          <w:w w:val="110"/>
        </w:rPr>
        <w:t>un</w:t>
      </w:r>
      <w:r>
        <w:rPr>
          <w:color w:val="231F20"/>
          <w:spacing w:val="-8"/>
          <w:w w:val="110"/>
        </w:rPr>
        <w:t> </w:t>
      </w:r>
      <w:r>
        <w:rPr>
          <w:color w:val="231F20"/>
          <w:w w:val="110"/>
        </w:rPr>
        <w:t>seguimiento</w:t>
      </w:r>
      <w:r>
        <w:rPr>
          <w:color w:val="231F20"/>
          <w:spacing w:val="-8"/>
          <w:w w:val="110"/>
        </w:rPr>
        <w:t> </w:t>
      </w:r>
      <w:r>
        <w:rPr>
          <w:color w:val="231F20"/>
          <w:w w:val="110"/>
        </w:rPr>
        <w:t>del</w:t>
      </w:r>
      <w:r>
        <w:rPr>
          <w:color w:val="231F20"/>
          <w:spacing w:val="-8"/>
          <w:w w:val="110"/>
        </w:rPr>
        <w:t> </w:t>
      </w:r>
      <w:r>
        <w:rPr>
          <w:color w:val="231F20"/>
          <w:w w:val="110"/>
        </w:rPr>
        <w:t>movimiento de</w:t>
      </w:r>
      <w:r>
        <w:rPr>
          <w:color w:val="231F20"/>
          <w:spacing w:val="-24"/>
          <w:w w:val="110"/>
        </w:rPr>
        <w:t> </w:t>
      </w:r>
      <w:r>
        <w:rPr>
          <w:color w:val="231F20"/>
          <w:w w:val="110"/>
        </w:rPr>
        <w:t>la</w:t>
      </w:r>
      <w:r>
        <w:rPr>
          <w:color w:val="231F20"/>
          <w:spacing w:val="-24"/>
          <w:w w:val="110"/>
        </w:rPr>
        <w:t> </w:t>
      </w:r>
      <w:r>
        <w:rPr>
          <w:color w:val="231F20"/>
          <w:w w:val="110"/>
        </w:rPr>
        <w:t>propiedad</w:t>
      </w:r>
      <w:r>
        <w:rPr>
          <w:color w:val="231F20"/>
          <w:spacing w:val="-24"/>
          <w:w w:val="110"/>
        </w:rPr>
        <w:t> </w:t>
      </w:r>
      <w:r>
        <w:rPr>
          <w:color w:val="231F20"/>
          <w:w w:val="110"/>
        </w:rPr>
        <w:t>de</w:t>
      </w:r>
      <w:r>
        <w:rPr>
          <w:color w:val="231F20"/>
          <w:spacing w:val="-24"/>
          <w:w w:val="110"/>
        </w:rPr>
        <w:t> </w:t>
      </w:r>
      <w:r>
        <w:rPr>
          <w:color w:val="231F20"/>
          <w:w w:val="110"/>
        </w:rPr>
        <w:t>los</w:t>
      </w:r>
      <w:r>
        <w:rPr>
          <w:color w:val="231F20"/>
          <w:spacing w:val="-24"/>
          <w:w w:val="110"/>
        </w:rPr>
        <w:t> </w:t>
      </w:r>
      <w:r>
        <w:rPr>
          <w:color w:val="231F20"/>
          <w:w w:val="110"/>
        </w:rPr>
        <w:t>bienes</w:t>
      </w:r>
      <w:r>
        <w:rPr>
          <w:color w:val="231F20"/>
          <w:spacing w:val="-24"/>
          <w:w w:val="110"/>
        </w:rPr>
        <w:t> </w:t>
      </w:r>
      <w:r>
        <w:rPr>
          <w:color w:val="231F20"/>
          <w:w w:val="110"/>
        </w:rPr>
        <w:t>que</w:t>
      </w:r>
      <w:r>
        <w:rPr>
          <w:color w:val="231F20"/>
          <w:spacing w:val="-24"/>
          <w:w w:val="110"/>
        </w:rPr>
        <w:t> </w:t>
      </w:r>
      <w:r>
        <w:rPr>
          <w:color w:val="231F20"/>
          <w:w w:val="110"/>
        </w:rPr>
        <w:t>sí</w:t>
      </w:r>
      <w:r>
        <w:rPr>
          <w:color w:val="231F20"/>
          <w:spacing w:val="-24"/>
          <w:w w:val="110"/>
        </w:rPr>
        <w:t> </w:t>
      </w:r>
      <w:r>
        <w:rPr>
          <w:color w:val="231F20"/>
          <w:w w:val="110"/>
        </w:rPr>
        <w:t>fueron</w:t>
      </w:r>
      <w:r>
        <w:rPr>
          <w:color w:val="231F20"/>
          <w:spacing w:val="-24"/>
          <w:w w:val="110"/>
        </w:rPr>
        <w:t> </w:t>
      </w:r>
      <w:r>
        <w:rPr>
          <w:color w:val="231F20"/>
          <w:w w:val="110"/>
        </w:rPr>
        <w:t>desamortizados.</w:t>
      </w:r>
      <w:r>
        <w:rPr>
          <w:color w:val="231F20"/>
          <w:spacing w:val="-24"/>
          <w:w w:val="110"/>
        </w:rPr>
        <w:t> </w:t>
      </w:r>
      <w:r>
        <w:rPr>
          <w:color w:val="231F20"/>
          <w:w w:val="110"/>
        </w:rPr>
        <w:t>De</w:t>
      </w:r>
      <w:r>
        <w:rPr>
          <w:color w:val="231F20"/>
          <w:spacing w:val="-24"/>
          <w:w w:val="110"/>
        </w:rPr>
        <w:t> </w:t>
      </w:r>
      <w:r>
        <w:rPr>
          <w:color w:val="231F20"/>
          <w:w w:val="110"/>
        </w:rPr>
        <w:t>este</w:t>
      </w:r>
      <w:r>
        <w:rPr>
          <w:color w:val="231F20"/>
          <w:spacing w:val="-24"/>
          <w:w w:val="110"/>
        </w:rPr>
        <w:t> </w:t>
      </w:r>
      <w:r>
        <w:rPr>
          <w:color w:val="231F20"/>
          <w:w w:val="110"/>
        </w:rPr>
        <w:t>análisis resultó</w:t>
      </w:r>
      <w:r>
        <w:rPr>
          <w:color w:val="231F20"/>
          <w:spacing w:val="-22"/>
          <w:w w:val="110"/>
        </w:rPr>
        <w:t> </w:t>
      </w:r>
      <w:r>
        <w:rPr>
          <w:color w:val="231F20"/>
          <w:w w:val="110"/>
        </w:rPr>
        <w:t>que</w:t>
      </w:r>
      <w:r>
        <w:rPr>
          <w:color w:val="231F20"/>
          <w:spacing w:val="-22"/>
          <w:w w:val="110"/>
        </w:rPr>
        <w:t> </w:t>
      </w:r>
      <w:r>
        <w:rPr>
          <w:color w:val="231F20"/>
          <w:w w:val="110"/>
        </w:rPr>
        <w:t>la</w:t>
      </w:r>
      <w:r>
        <w:rPr>
          <w:color w:val="231F20"/>
          <w:spacing w:val="-22"/>
          <w:w w:val="110"/>
        </w:rPr>
        <w:t> </w:t>
      </w:r>
      <w:r>
        <w:rPr>
          <w:color w:val="231F20"/>
          <w:w w:val="110"/>
        </w:rPr>
        <w:t>mayor</w:t>
      </w:r>
      <w:r>
        <w:rPr>
          <w:color w:val="231F20"/>
          <w:spacing w:val="-22"/>
          <w:w w:val="110"/>
        </w:rPr>
        <w:t> </w:t>
      </w:r>
      <w:r>
        <w:rPr>
          <w:color w:val="231F20"/>
          <w:w w:val="110"/>
        </w:rPr>
        <w:t>parte</w:t>
      </w:r>
      <w:r>
        <w:rPr>
          <w:color w:val="231F20"/>
          <w:spacing w:val="-22"/>
          <w:w w:val="110"/>
        </w:rPr>
        <w:t> </w:t>
      </w:r>
      <w:r>
        <w:rPr>
          <w:color w:val="231F20"/>
          <w:w w:val="110"/>
        </w:rPr>
        <w:t>de</w:t>
      </w:r>
      <w:r>
        <w:rPr>
          <w:color w:val="231F20"/>
          <w:spacing w:val="-22"/>
          <w:w w:val="110"/>
        </w:rPr>
        <w:t> </w:t>
      </w:r>
      <w:r>
        <w:rPr>
          <w:color w:val="231F20"/>
          <w:w w:val="110"/>
        </w:rPr>
        <w:t>los</w:t>
      </w:r>
      <w:r>
        <w:rPr>
          <w:color w:val="231F20"/>
          <w:spacing w:val="-22"/>
          <w:w w:val="110"/>
        </w:rPr>
        <w:t> </w:t>
      </w:r>
      <w:r>
        <w:rPr>
          <w:color w:val="231F20"/>
          <w:w w:val="110"/>
        </w:rPr>
        <w:t>llanos</w:t>
      </w:r>
      <w:r>
        <w:rPr>
          <w:color w:val="231F20"/>
          <w:spacing w:val="-22"/>
          <w:w w:val="110"/>
        </w:rPr>
        <w:t> </w:t>
      </w:r>
      <w:r>
        <w:rPr>
          <w:color w:val="231F20"/>
          <w:w w:val="110"/>
        </w:rPr>
        <w:t>y</w:t>
      </w:r>
      <w:r>
        <w:rPr>
          <w:color w:val="231F20"/>
          <w:spacing w:val="-22"/>
          <w:w w:val="110"/>
        </w:rPr>
        <w:t> </w:t>
      </w:r>
      <w:r>
        <w:rPr>
          <w:color w:val="231F20"/>
          <w:w w:val="110"/>
        </w:rPr>
        <w:t>bosques</w:t>
      </w:r>
      <w:r>
        <w:rPr>
          <w:color w:val="231F20"/>
          <w:spacing w:val="-22"/>
          <w:w w:val="110"/>
        </w:rPr>
        <w:t> </w:t>
      </w:r>
      <w:r>
        <w:rPr>
          <w:color w:val="231F20"/>
          <w:w w:val="110"/>
        </w:rPr>
        <w:t>permanecieron</w:t>
      </w:r>
      <w:r>
        <w:rPr>
          <w:color w:val="231F20"/>
          <w:spacing w:val="-22"/>
          <w:w w:val="110"/>
        </w:rPr>
        <w:t> </w:t>
      </w:r>
      <w:r>
        <w:rPr>
          <w:color w:val="231F20"/>
          <w:w w:val="110"/>
        </w:rPr>
        <w:t>en</w:t>
      </w:r>
      <w:r>
        <w:rPr>
          <w:color w:val="231F20"/>
          <w:spacing w:val="-22"/>
          <w:w w:val="110"/>
        </w:rPr>
        <w:t> </w:t>
      </w:r>
      <w:r>
        <w:rPr>
          <w:color w:val="231F20"/>
          <w:w w:val="110"/>
        </w:rPr>
        <w:t>manos de los pueblos o fueron divididos y desvinculados. Con ello, un grupo</w:t>
      </w:r>
      <w:r>
        <w:rPr>
          <w:color w:val="231F20"/>
          <w:spacing w:val="-21"/>
          <w:w w:val="110"/>
        </w:rPr>
        <w:t> </w:t>
      </w:r>
      <w:r>
        <w:rPr>
          <w:color w:val="231F20"/>
          <w:w w:val="110"/>
        </w:rPr>
        <w:t>de caciques</w:t>
      </w:r>
      <w:r>
        <w:rPr>
          <w:color w:val="231F20"/>
          <w:spacing w:val="-35"/>
          <w:w w:val="110"/>
        </w:rPr>
        <w:t> </w:t>
      </w:r>
      <w:r>
        <w:rPr>
          <w:color w:val="231F20"/>
          <w:w w:val="110"/>
        </w:rPr>
        <w:t>locales</w:t>
      </w:r>
      <w:r>
        <w:rPr>
          <w:color w:val="231F20"/>
          <w:spacing w:val="-35"/>
          <w:w w:val="110"/>
        </w:rPr>
        <w:t> </w:t>
      </w:r>
      <w:r>
        <w:rPr>
          <w:color w:val="231F20"/>
          <w:w w:val="110"/>
        </w:rPr>
        <w:t>logró</w:t>
      </w:r>
      <w:r>
        <w:rPr>
          <w:color w:val="231F20"/>
          <w:spacing w:val="-35"/>
          <w:w w:val="110"/>
        </w:rPr>
        <w:t> </w:t>
      </w:r>
      <w:r>
        <w:rPr>
          <w:color w:val="231F20"/>
          <w:w w:val="110"/>
        </w:rPr>
        <w:t>acaparar</w:t>
      </w:r>
      <w:r>
        <w:rPr>
          <w:color w:val="231F20"/>
          <w:spacing w:val="-35"/>
          <w:w w:val="110"/>
        </w:rPr>
        <w:t> </w:t>
      </w:r>
      <w:r>
        <w:rPr>
          <w:color w:val="231F20"/>
          <w:w w:val="110"/>
        </w:rPr>
        <w:t>la</w:t>
      </w:r>
      <w:r>
        <w:rPr>
          <w:color w:val="231F20"/>
          <w:spacing w:val="-35"/>
          <w:w w:val="110"/>
        </w:rPr>
        <w:t> </w:t>
      </w:r>
      <w:r>
        <w:rPr>
          <w:color w:val="231F20"/>
          <w:w w:val="110"/>
        </w:rPr>
        <w:t>tierra</w:t>
      </w:r>
      <w:r>
        <w:rPr>
          <w:color w:val="231F20"/>
          <w:spacing w:val="-35"/>
          <w:w w:val="110"/>
        </w:rPr>
        <w:t> </w:t>
      </w:r>
      <w:r>
        <w:rPr>
          <w:color w:val="231F20"/>
          <w:w w:val="110"/>
        </w:rPr>
        <w:t>y</w:t>
      </w:r>
      <w:r>
        <w:rPr>
          <w:color w:val="231F20"/>
          <w:spacing w:val="-35"/>
          <w:w w:val="110"/>
        </w:rPr>
        <w:t> </w:t>
      </w:r>
      <w:r>
        <w:rPr>
          <w:color w:val="231F20"/>
          <w:w w:val="110"/>
        </w:rPr>
        <w:t>provocó</w:t>
      </w:r>
      <w:r>
        <w:rPr>
          <w:color w:val="231F20"/>
          <w:spacing w:val="-35"/>
          <w:w w:val="110"/>
        </w:rPr>
        <w:t> </w:t>
      </w:r>
      <w:r>
        <w:rPr>
          <w:color w:val="231F20"/>
          <w:w w:val="110"/>
        </w:rPr>
        <w:t>una</w:t>
      </w:r>
      <w:r>
        <w:rPr>
          <w:color w:val="231F20"/>
          <w:spacing w:val="-35"/>
          <w:w w:val="110"/>
        </w:rPr>
        <w:t> </w:t>
      </w:r>
      <w:r>
        <w:rPr>
          <w:color w:val="231F20"/>
          <w:w w:val="110"/>
        </w:rPr>
        <w:t>creciente</w:t>
      </w:r>
      <w:r>
        <w:rPr>
          <w:color w:val="231F20"/>
          <w:spacing w:val="-35"/>
          <w:w w:val="110"/>
        </w:rPr>
        <w:t> </w:t>
      </w:r>
      <w:r>
        <w:rPr>
          <w:color w:val="231F20"/>
          <w:w w:val="110"/>
        </w:rPr>
        <w:t>desigualdad social</w:t>
      </w:r>
      <w:r>
        <w:rPr>
          <w:color w:val="231F20"/>
          <w:spacing w:val="-6"/>
          <w:w w:val="110"/>
        </w:rPr>
        <w:t> </w:t>
      </w:r>
      <w:r>
        <w:rPr>
          <w:color w:val="231F20"/>
          <w:w w:val="110"/>
        </w:rPr>
        <w:t>al</w:t>
      </w:r>
      <w:r>
        <w:rPr>
          <w:color w:val="231F20"/>
          <w:spacing w:val="-6"/>
          <w:w w:val="110"/>
        </w:rPr>
        <w:t> </w:t>
      </w:r>
      <w:r>
        <w:rPr>
          <w:color w:val="231F20"/>
          <w:w w:val="110"/>
        </w:rPr>
        <w:t>interior</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pueblos.</w:t>
      </w:r>
      <w:r>
        <w:rPr>
          <w:color w:val="231F20"/>
          <w:spacing w:val="-6"/>
          <w:w w:val="110"/>
        </w:rPr>
        <w:t> </w:t>
      </w:r>
      <w:r>
        <w:rPr>
          <w:color w:val="231F20"/>
          <w:w w:val="110"/>
        </w:rPr>
        <w:t>Además</w:t>
      </w:r>
      <w:r>
        <w:rPr>
          <w:color w:val="231F20"/>
          <w:spacing w:val="-6"/>
          <w:w w:val="110"/>
        </w:rPr>
        <w:t> </w:t>
      </w:r>
      <w:r>
        <w:rPr>
          <w:color w:val="231F20"/>
          <w:w w:val="110"/>
        </w:rPr>
        <w:t>se</w:t>
      </w:r>
      <w:r>
        <w:rPr>
          <w:color w:val="231F20"/>
          <w:spacing w:val="-6"/>
          <w:w w:val="110"/>
        </w:rPr>
        <w:t> </w:t>
      </w:r>
      <w:r>
        <w:rPr>
          <w:color w:val="231F20"/>
          <w:w w:val="110"/>
        </w:rPr>
        <w:t>abordan</w:t>
      </w:r>
      <w:r>
        <w:rPr>
          <w:color w:val="231F20"/>
          <w:spacing w:val="-6"/>
          <w:w w:val="110"/>
        </w:rPr>
        <w:t> </w:t>
      </w:r>
      <w:r>
        <w:rPr>
          <w:color w:val="231F20"/>
          <w:w w:val="110"/>
        </w:rPr>
        <w:t>los</w:t>
      </w:r>
      <w:r>
        <w:rPr>
          <w:color w:val="231F20"/>
          <w:spacing w:val="-6"/>
          <w:w w:val="110"/>
        </w:rPr>
        <w:t> </w:t>
      </w:r>
      <w:r>
        <w:rPr>
          <w:color w:val="231F20"/>
          <w:w w:val="110"/>
        </w:rPr>
        <w:t>conflictos</w:t>
      </w:r>
      <w:r>
        <w:rPr>
          <w:color w:val="231F20"/>
          <w:spacing w:val="-6"/>
          <w:w w:val="110"/>
        </w:rPr>
        <w:t> </w:t>
      </w:r>
      <w:r>
        <w:rPr>
          <w:color w:val="231F20"/>
          <w:w w:val="110"/>
        </w:rPr>
        <w:t>por</w:t>
      </w:r>
      <w:r>
        <w:rPr>
          <w:color w:val="231F20"/>
          <w:spacing w:val="-6"/>
          <w:w w:val="110"/>
        </w:rPr>
        <w:t> </w:t>
      </w:r>
      <w:r>
        <w:rPr>
          <w:color w:val="231F20"/>
          <w:w w:val="110"/>
        </w:rPr>
        <w:t>las lagunas</w:t>
      </w:r>
      <w:r>
        <w:rPr>
          <w:color w:val="231F20"/>
          <w:spacing w:val="-33"/>
          <w:w w:val="110"/>
        </w:rPr>
        <w:t> </w:t>
      </w:r>
      <w:r>
        <w:rPr>
          <w:color w:val="231F20"/>
          <w:w w:val="110"/>
        </w:rPr>
        <w:t>y</w:t>
      </w:r>
      <w:r>
        <w:rPr>
          <w:color w:val="231F20"/>
          <w:spacing w:val="-33"/>
          <w:w w:val="110"/>
        </w:rPr>
        <w:t> </w:t>
      </w:r>
      <w:r>
        <w:rPr>
          <w:color w:val="231F20"/>
          <w:w w:val="110"/>
        </w:rPr>
        <w:t>los</w:t>
      </w:r>
      <w:r>
        <w:rPr>
          <w:color w:val="231F20"/>
          <w:spacing w:val="-33"/>
          <w:w w:val="110"/>
        </w:rPr>
        <w:t> </w:t>
      </w:r>
      <w:r>
        <w:rPr>
          <w:color w:val="231F20"/>
          <w:w w:val="110"/>
        </w:rPr>
        <w:t>montes,</w:t>
      </w:r>
      <w:r>
        <w:rPr>
          <w:color w:val="231F20"/>
          <w:spacing w:val="-33"/>
          <w:w w:val="110"/>
        </w:rPr>
        <w:t> </w:t>
      </w:r>
      <w:r>
        <w:rPr>
          <w:color w:val="231F20"/>
          <w:w w:val="110"/>
        </w:rPr>
        <w:t>lo</w:t>
      </w:r>
      <w:r>
        <w:rPr>
          <w:color w:val="231F20"/>
          <w:spacing w:val="-33"/>
          <w:w w:val="110"/>
        </w:rPr>
        <w:t> </w:t>
      </w:r>
      <w:r>
        <w:rPr>
          <w:color w:val="231F20"/>
          <w:w w:val="110"/>
        </w:rPr>
        <w:t>que</w:t>
      </w:r>
      <w:r>
        <w:rPr>
          <w:color w:val="231F20"/>
          <w:spacing w:val="-33"/>
          <w:w w:val="110"/>
        </w:rPr>
        <w:t> </w:t>
      </w:r>
      <w:r>
        <w:rPr>
          <w:color w:val="231F20"/>
          <w:w w:val="110"/>
        </w:rPr>
        <w:t>permite</w:t>
      </w:r>
      <w:r>
        <w:rPr>
          <w:color w:val="231F20"/>
          <w:spacing w:val="-33"/>
          <w:w w:val="110"/>
        </w:rPr>
        <w:t> </w:t>
      </w:r>
      <w:r>
        <w:rPr>
          <w:color w:val="231F20"/>
          <w:w w:val="110"/>
        </w:rPr>
        <w:t>adentrarse</w:t>
      </w:r>
      <w:r>
        <w:rPr>
          <w:color w:val="231F20"/>
          <w:spacing w:val="-33"/>
          <w:w w:val="110"/>
        </w:rPr>
        <w:t> </w:t>
      </w:r>
      <w:r>
        <w:rPr>
          <w:color w:val="231F20"/>
          <w:w w:val="110"/>
        </w:rPr>
        <w:t>en</w:t>
      </w:r>
      <w:r>
        <w:rPr>
          <w:color w:val="231F20"/>
          <w:spacing w:val="-33"/>
          <w:w w:val="110"/>
        </w:rPr>
        <w:t> </w:t>
      </w:r>
      <w:r>
        <w:rPr>
          <w:color w:val="231F20"/>
          <w:w w:val="110"/>
        </w:rPr>
        <w:t>un</w:t>
      </w:r>
      <w:r>
        <w:rPr>
          <w:color w:val="231F20"/>
          <w:spacing w:val="-33"/>
          <w:w w:val="110"/>
        </w:rPr>
        <w:t> </w:t>
      </w:r>
      <w:r>
        <w:rPr>
          <w:color w:val="231F20"/>
          <w:w w:val="110"/>
        </w:rPr>
        <w:t>primer</w:t>
      </w:r>
      <w:r>
        <w:rPr>
          <w:color w:val="231F20"/>
          <w:spacing w:val="-33"/>
          <w:w w:val="110"/>
        </w:rPr>
        <w:t> </w:t>
      </w:r>
      <w:r>
        <w:rPr>
          <w:color w:val="231F20"/>
          <w:w w:val="110"/>
        </w:rPr>
        <w:t>enfrentamiento entre</w:t>
      </w:r>
      <w:r>
        <w:rPr>
          <w:color w:val="231F20"/>
          <w:spacing w:val="-15"/>
          <w:w w:val="110"/>
        </w:rPr>
        <w:t> </w:t>
      </w:r>
      <w:r>
        <w:rPr>
          <w:color w:val="231F20"/>
          <w:w w:val="110"/>
        </w:rPr>
        <w:t>las</w:t>
      </w:r>
      <w:r>
        <w:rPr>
          <w:color w:val="231F20"/>
          <w:spacing w:val="-15"/>
          <w:w w:val="110"/>
        </w:rPr>
        <w:t> </w:t>
      </w:r>
      <w:r>
        <w:rPr>
          <w:color w:val="231F20"/>
          <w:w w:val="110"/>
        </w:rPr>
        <w:t>autoridades</w:t>
      </w:r>
      <w:r>
        <w:rPr>
          <w:color w:val="231F20"/>
          <w:spacing w:val="-15"/>
          <w:w w:val="110"/>
        </w:rPr>
        <w:t> </w:t>
      </w:r>
      <w:r>
        <w:rPr>
          <w:color w:val="231F20"/>
          <w:w w:val="110"/>
        </w:rPr>
        <w:t>locales</w:t>
      </w:r>
      <w:r>
        <w:rPr>
          <w:color w:val="231F20"/>
          <w:spacing w:val="-15"/>
          <w:w w:val="110"/>
        </w:rPr>
        <w:t> </w:t>
      </w:r>
      <w:r>
        <w:rPr>
          <w:color w:val="231F20"/>
          <w:w w:val="110"/>
        </w:rPr>
        <w:t>y</w:t>
      </w:r>
      <w:r>
        <w:rPr>
          <w:color w:val="231F20"/>
          <w:spacing w:val="-15"/>
          <w:w w:val="110"/>
        </w:rPr>
        <w:t> </w:t>
      </w:r>
      <w:r>
        <w:rPr>
          <w:color w:val="231F20"/>
          <w:w w:val="110"/>
        </w:rPr>
        <w:t>la</w:t>
      </w:r>
      <w:r>
        <w:rPr>
          <w:color w:val="231F20"/>
          <w:spacing w:val="-15"/>
          <w:w w:val="110"/>
        </w:rPr>
        <w:t> </w:t>
      </w:r>
      <w:r>
        <w:rPr>
          <w:color w:val="231F20"/>
          <w:w w:val="110"/>
        </w:rPr>
        <w:t>gran</w:t>
      </w:r>
      <w:r>
        <w:rPr>
          <w:color w:val="231F20"/>
          <w:spacing w:val="-15"/>
          <w:w w:val="110"/>
        </w:rPr>
        <w:t> </w:t>
      </w:r>
      <w:r>
        <w:rPr>
          <w:color w:val="231F20"/>
          <w:w w:val="110"/>
        </w:rPr>
        <w:t>familia,</w:t>
      </w:r>
      <w:r>
        <w:rPr>
          <w:color w:val="231F20"/>
          <w:spacing w:val="-15"/>
          <w:w w:val="110"/>
        </w:rPr>
        <w:t> </w:t>
      </w:r>
      <w:r>
        <w:rPr>
          <w:color w:val="231F20"/>
          <w:w w:val="110"/>
        </w:rPr>
        <w:t>motivo</w:t>
      </w:r>
      <w:r>
        <w:rPr>
          <w:color w:val="231F20"/>
          <w:spacing w:val="-15"/>
          <w:w w:val="110"/>
        </w:rPr>
        <w:t> </w:t>
      </w:r>
      <w:r>
        <w:rPr>
          <w:color w:val="231F20"/>
          <w:w w:val="110"/>
        </w:rPr>
        <w:t>por</w:t>
      </w:r>
      <w:r>
        <w:rPr>
          <w:color w:val="231F20"/>
          <w:spacing w:val="-15"/>
          <w:w w:val="110"/>
        </w:rPr>
        <w:t> </w:t>
      </w:r>
      <w:r>
        <w:rPr>
          <w:color w:val="231F20"/>
          <w:w w:val="110"/>
        </w:rPr>
        <w:t>el</w:t>
      </w:r>
      <w:r>
        <w:rPr>
          <w:color w:val="231F20"/>
          <w:spacing w:val="-15"/>
          <w:w w:val="110"/>
        </w:rPr>
        <w:t> </w:t>
      </w:r>
      <w:r>
        <w:rPr>
          <w:color w:val="231F20"/>
          <w:w w:val="110"/>
        </w:rPr>
        <w:t>cual</w:t>
      </w:r>
      <w:r>
        <w:rPr>
          <w:color w:val="231F20"/>
          <w:spacing w:val="-15"/>
          <w:w w:val="110"/>
        </w:rPr>
        <w:t> </w:t>
      </w:r>
      <w:r>
        <w:rPr>
          <w:color w:val="231F20"/>
          <w:w w:val="110"/>
        </w:rPr>
        <w:t>el</w:t>
      </w:r>
      <w:r>
        <w:rPr>
          <w:color w:val="231F20"/>
          <w:spacing w:val="-15"/>
          <w:w w:val="110"/>
        </w:rPr>
        <w:t> </w:t>
      </w:r>
      <w:r>
        <w:rPr>
          <w:color w:val="231F20"/>
          <w:w w:val="110"/>
        </w:rPr>
        <w:t>común del</w:t>
      </w:r>
      <w:r>
        <w:rPr>
          <w:color w:val="231F20"/>
          <w:spacing w:val="-34"/>
          <w:w w:val="110"/>
        </w:rPr>
        <w:t> </w:t>
      </w:r>
      <w:r>
        <w:rPr>
          <w:color w:val="231F20"/>
          <w:w w:val="110"/>
        </w:rPr>
        <w:t>pueblo</w:t>
      </w:r>
      <w:r>
        <w:rPr>
          <w:color w:val="231F20"/>
          <w:spacing w:val="-34"/>
          <w:w w:val="110"/>
        </w:rPr>
        <w:t> </w:t>
      </w:r>
      <w:r>
        <w:rPr>
          <w:color w:val="231F20"/>
          <w:w w:val="110"/>
        </w:rPr>
        <w:t>comenzó</w:t>
      </w:r>
      <w:r>
        <w:rPr>
          <w:color w:val="231F20"/>
          <w:spacing w:val="-34"/>
          <w:w w:val="110"/>
        </w:rPr>
        <w:t> </w:t>
      </w:r>
      <w:r>
        <w:rPr>
          <w:color w:val="231F20"/>
          <w:w w:val="110"/>
        </w:rPr>
        <w:t>a</w:t>
      </w:r>
      <w:r>
        <w:rPr>
          <w:color w:val="231F20"/>
          <w:spacing w:val="-34"/>
          <w:w w:val="110"/>
        </w:rPr>
        <w:t> </w:t>
      </w:r>
      <w:r>
        <w:rPr>
          <w:color w:val="231F20"/>
          <w:w w:val="110"/>
        </w:rPr>
        <w:t>ver</w:t>
      </w:r>
      <w:r>
        <w:rPr>
          <w:color w:val="231F20"/>
          <w:spacing w:val="-34"/>
          <w:w w:val="110"/>
        </w:rPr>
        <w:t> </w:t>
      </w:r>
      <w:r>
        <w:rPr>
          <w:color w:val="231F20"/>
          <w:w w:val="110"/>
        </w:rPr>
        <w:t>con</w:t>
      </w:r>
      <w:r>
        <w:rPr>
          <w:color w:val="231F20"/>
          <w:spacing w:val="-34"/>
          <w:w w:val="110"/>
        </w:rPr>
        <w:t> </w:t>
      </w:r>
      <w:r>
        <w:rPr>
          <w:color w:val="231F20"/>
          <w:w w:val="110"/>
        </w:rPr>
        <w:t>buenos</w:t>
      </w:r>
      <w:r>
        <w:rPr>
          <w:color w:val="231F20"/>
          <w:spacing w:val="-34"/>
          <w:w w:val="110"/>
        </w:rPr>
        <w:t> </w:t>
      </w:r>
      <w:r>
        <w:rPr>
          <w:color w:val="231F20"/>
          <w:w w:val="110"/>
        </w:rPr>
        <w:t>ojos</w:t>
      </w:r>
      <w:r>
        <w:rPr>
          <w:color w:val="231F20"/>
          <w:spacing w:val="-34"/>
          <w:w w:val="110"/>
        </w:rPr>
        <w:t> </w:t>
      </w:r>
      <w:r>
        <w:rPr>
          <w:color w:val="231F20"/>
          <w:w w:val="110"/>
        </w:rPr>
        <w:t>el</w:t>
      </w:r>
      <w:r>
        <w:rPr>
          <w:color w:val="231F20"/>
          <w:spacing w:val="-34"/>
          <w:w w:val="110"/>
        </w:rPr>
        <w:t> </w:t>
      </w:r>
      <w:r>
        <w:rPr>
          <w:color w:val="231F20"/>
          <w:w w:val="110"/>
        </w:rPr>
        <w:t>proyecto</w:t>
      </w:r>
      <w:r>
        <w:rPr>
          <w:color w:val="231F20"/>
          <w:spacing w:val="-34"/>
          <w:w w:val="110"/>
        </w:rPr>
        <w:t> </w:t>
      </w:r>
      <w:r>
        <w:rPr>
          <w:color w:val="231F20"/>
          <w:w w:val="110"/>
        </w:rPr>
        <w:t>desamortizador.</w:t>
      </w:r>
      <w:r>
        <w:rPr>
          <w:color w:val="231F20"/>
          <w:spacing w:val="-34"/>
          <w:w w:val="110"/>
        </w:rPr>
        <w:t> </w:t>
      </w:r>
      <w:r>
        <w:rPr>
          <w:color w:val="231F20"/>
          <w:w w:val="110"/>
        </w:rPr>
        <w:t>Estas autoridades representaban los intereses de los vecinos pudientes, sin que por</w:t>
      </w:r>
      <w:r>
        <w:rPr>
          <w:color w:val="231F20"/>
          <w:spacing w:val="-16"/>
          <w:w w:val="110"/>
        </w:rPr>
        <w:t> </w:t>
      </w:r>
      <w:r>
        <w:rPr>
          <w:color w:val="231F20"/>
          <w:w w:val="110"/>
        </w:rPr>
        <w:t>ello</w:t>
      </w:r>
      <w:r>
        <w:rPr>
          <w:color w:val="231F20"/>
          <w:spacing w:val="-16"/>
          <w:w w:val="110"/>
        </w:rPr>
        <w:t> </w:t>
      </w:r>
      <w:r>
        <w:rPr>
          <w:color w:val="231F20"/>
          <w:w w:val="110"/>
        </w:rPr>
        <w:t>dejaran</w:t>
      </w:r>
      <w:r>
        <w:rPr>
          <w:color w:val="231F20"/>
          <w:spacing w:val="-16"/>
          <w:w w:val="110"/>
        </w:rPr>
        <w:t> </w:t>
      </w:r>
      <w:r>
        <w:rPr>
          <w:color w:val="231F20"/>
          <w:w w:val="110"/>
        </w:rPr>
        <w:t>de</w:t>
      </w:r>
      <w:r>
        <w:rPr>
          <w:color w:val="231F20"/>
          <w:spacing w:val="-16"/>
          <w:w w:val="110"/>
        </w:rPr>
        <w:t> </w:t>
      </w:r>
      <w:r>
        <w:rPr>
          <w:color w:val="231F20"/>
          <w:w w:val="110"/>
        </w:rPr>
        <w:t>formar</w:t>
      </w:r>
      <w:r>
        <w:rPr>
          <w:color w:val="231F20"/>
          <w:spacing w:val="-16"/>
          <w:w w:val="110"/>
        </w:rPr>
        <w:t> </w:t>
      </w:r>
      <w:r>
        <w:rPr>
          <w:color w:val="231F20"/>
          <w:w w:val="110"/>
        </w:rPr>
        <w:t>parte</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gran</w:t>
      </w:r>
      <w:r>
        <w:rPr>
          <w:color w:val="231F20"/>
          <w:spacing w:val="-16"/>
          <w:w w:val="110"/>
        </w:rPr>
        <w:t> </w:t>
      </w:r>
      <w:r>
        <w:rPr>
          <w:color w:val="231F20"/>
          <w:w w:val="110"/>
        </w:rPr>
        <w:t>familia</w:t>
      </w:r>
      <w:r>
        <w:rPr>
          <w:color w:val="231F20"/>
          <w:spacing w:val="-16"/>
          <w:w w:val="110"/>
        </w:rPr>
        <w:t> </w:t>
      </w:r>
      <w:r>
        <w:rPr>
          <w:color w:val="231F20"/>
          <w:w w:val="110"/>
        </w:rPr>
        <w:t>pueblerina,</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que</w:t>
      </w:r>
      <w:r>
        <w:rPr>
          <w:color w:val="231F20"/>
          <w:spacing w:val="-16"/>
          <w:w w:val="110"/>
        </w:rPr>
        <w:t> </w:t>
      </w:r>
      <w:r>
        <w:rPr>
          <w:color w:val="231F20"/>
          <w:w w:val="110"/>
        </w:rPr>
        <w:t>los vecinos</w:t>
      </w:r>
      <w:r>
        <w:rPr>
          <w:color w:val="231F20"/>
          <w:spacing w:val="-43"/>
          <w:w w:val="110"/>
        </w:rPr>
        <w:t> </w:t>
      </w:r>
      <w:r>
        <w:rPr>
          <w:color w:val="231F20"/>
          <w:w w:val="110"/>
        </w:rPr>
        <w:t>del</w:t>
      </w:r>
      <w:r>
        <w:rPr>
          <w:color w:val="231F20"/>
          <w:spacing w:val="-43"/>
          <w:w w:val="110"/>
        </w:rPr>
        <w:t> </w:t>
      </w:r>
      <w:r>
        <w:rPr>
          <w:color w:val="231F20"/>
          <w:w w:val="110"/>
        </w:rPr>
        <w:t>común,</w:t>
      </w:r>
      <w:r>
        <w:rPr>
          <w:color w:val="231F20"/>
          <w:spacing w:val="-43"/>
          <w:w w:val="110"/>
        </w:rPr>
        <w:t> </w:t>
      </w:r>
      <w:r>
        <w:rPr>
          <w:color w:val="231F20"/>
          <w:w w:val="110"/>
        </w:rPr>
        <w:t>finalmente,</w:t>
      </w:r>
      <w:r>
        <w:rPr>
          <w:color w:val="231F20"/>
          <w:spacing w:val="-43"/>
          <w:w w:val="110"/>
        </w:rPr>
        <w:t> </w:t>
      </w:r>
      <w:r>
        <w:rPr>
          <w:color w:val="231F20"/>
          <w:w w:val="110"/>
        </w:rPr>
        <w:t>se</w:t>
      </w:r>
      <w:r>
        <w:rPr>
          <w:color w:val="231F20"/>
          <w:spacing w:val="-43"/>
          <w:w w:val="110"/>
        </w:rPr>
        <w:t> </w:t>
      </w:r>
      <w:r>
        <w:rPr>
          <w:color w:val="231F20"/>
          <w:w w:val="110"/>
        </w:rPr>
        <w:t>sintieron</w:t>
      </w:r>
      <w:r>
        <w:rPr>
          <w:color w:val="231F20"/>
          <w:spacing w:val="-43"/>
          <w:w w:val="110"/>
        </w:rPr>
        <w:t> </w:t>
      </w:r>
      <w:r>
        <w:rPr>
          <w:color w:val="231F20"/>
          <w:w w:val="110"/>
        </w:rPr>
        <w:t>ajenos.</w:t>
      </w:r>
    </w:p>
    <w:p>
      <w:pPr>
        <w:pStyle w:val="BodyText"/>
        <w:spacing w:before="2"/>
        <w:rPr>
          <w:sz w:val="23"/>
        </w:rPr>
      </w:pPr>
    </w:p>
    <w:p>
      <w:pPr>
        <w:pStyle w:val="BodyText"/>
        <w:spacing w:line="249" w:lineRule="auto"/>
        <w:ind w:left="907" w:right="904"/>
        <w:jc w:val="both"/>
      </w:pPr>
      <w:r>
        <w:rPr>
          <w:color w:val="231F20"/>
          <w:w w:val="105"/>
        </w:rPr>
        <w:t>En el cuarto capítulo se expone el segundo proyecto del Estado: la reforma agraria. En este capítulo se trata el retorno a la propiedad colectiva, en virtud del fracaso del programa liberal que buscaba la individualización de la propiedad. Se hace un seguimiento de las principales dotaciones que se dieron a los pueblos de los municipios de Lerma y Ocoyoacac. Se aborda también</w:t>
      </w:r>
      <w:r>
        <w:rPr>
          <w:color w:val="231F20"/>
          <w:spacing w:val="-9"/>
          <w:w w:val="105"/>
        </w:rPr>
        <w:t> </w:t>
      </w:r>
      <w:r>
        <w:rPr>
          <w:color w:val="231F20"/>
          <w:w w:val="105"/>
        </w:rPr>
        <w:t>cómo</w:t>
      </w:r>
      <w:r>
        <w:rPr>
          <w:color w:val="231F20"/>
          <w:spacing w:val="-9"/>
          <w:w w:val="105"/>
        </w:rPr>
        <w:t> </w:t>
      </w:r>
      <w:r>
        <w:rPr>
          <w:color w:val="231F20"/>
          <w:w w:val="105"/>
        </w:rPr>
        <w:t>asumieron</w:t>
      </w:r>
      <w:r>
        <w:rPr>
          <w:color w:val="231F20"/>
          <w:spacing w:val="-9"/>
          <w:w w:val="105"/>
        </w:rPr>
        <w:t> </w:t>
      </w:r>
      <w:r>
        <w:rPr>
          <w:color w:val="231F20"/>
          <w:w w:val="105"/>
        </w:rPr>
        <w:t>los</w:t>
      </w:r>
      <w:r>
        <w:rPr>
          <w:color w:val="231F20"/>
          <w:spacing w:val="-9"/>
          <w:w w:val="105"/>
        </w:rPr>
        <w:t> </w:t>
      </w:r>
      <w:r>
        <w:rPr>
          <w:color w:val="231F20"/>
          <w:w w:val="105"/>
        </w:rPr>
        <w:t>vecinos</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pueblos</w:t>
      </w:r>
      <w:r>
        <w:rPr>
          <w:color w:val="231F20"/>
          <w:spacing w:val="-9"/>
          <w:w w:val="105"/>
        </w:rPr>
        <w:t> </w:t>
      </w:r>
      <w:r>
        <w:rPr>
          <w:color w:val="231F20"/>
          <w:w w:val="105"/>
        </w:rPr>
        <w:t>el</w:t>
      </w:r>
      <w:r>
        <w:rPr>
          <w:color w:val="231F20"/>
          <w:spacing w:val="-9"/>
          <w:w w:val="105"/>
        </w:rPr>
        <w:t> </w:t>
      </w:r>
      <w:r>
        <w:rPr>
          <w:color w:val="231F20"/>
          <w:w w:val="105"/>
        </w:rPr>
        <w:t>otro</w:t>
      </w:r>
      <w:r>
        <w:rPr>
          <w:color w:val="231F20"/>
          <w:spacing w:val="-9"/>
          <w:w w:val="105"/>
        </w:rPr>
        <w:t> </w:t>
      </w:r>
      <w:r>
        <w:rPr>
          <w:color w:val="231F20"/>
          <w:w w:val="105"/>
        </w:rPr>
        <w:t>gran</w:t>
      </w:r>
      <w:r>
        <w:rPr>
          <w:color w:val="231F20"/>
          <w:spacing w:val="-9"/>
          <w:w w:val="105"/>
        </w:rPr>
        <w:t> </w:t>
      </w:r>
      <w:r>
        <w:rPr>
          <w:color w:val="231F20"/>
          <w:w w:val="105"/>
        </w:rPr>
        <w:t>proyecto</w:t>
      </w:r>
      <w:r>
        <w:rPr>
          <w:color w:val="231F20"/>
          <w:spacing w:val="-9"/>
          <w:w w:val="105"/>
        </w:rPr>
        <w:t> </w:t>
      </w:r>
      <w:r>
        <w:rPr>
          <w:color w:val="231F20"/>
          <w:w w:val="105"/>
        </w:rPr>
        <w:t>del Estado mexicano, pues adoptaron el reparto agrario para recuperar tierras que</w:t>
      </w:r>
      <w:r>
        <w:rPr>
          <w:color w:val="231F20"/>
          <w:spacing w:val="-15"/>
          <w:w w:val="105"/>
        </w:rPr>
        <w:t> </w:t>
      </w:r>
      <w:r>
        <w:rPr>
          <w:color w:val="231F20"/>
          <w:w w:val="105"/>
        </w:rPr>
        <w:t>ellos</w:t>
      </w:r>
      <w:r>
        <w:rPr>
          <w:color w:val="231F20"/>
          <w:spacing w:val="-15"/>
          <w:w w:val="105"/>
        </w:rPr>
        <w:t> </w:t>
      </w:r>
      <w:r>
        <w:rPr>
          <w:color w:val="231F20"/>
          <w:w w:val="105"/>
        </w:rPr>
        <w:t>habían</w:t>
      </w:r>
      <w:r>
        <w:rPr>
          <w:color w:val="231F20"/>
          <w:spacing w:val="-15"/>
          <w:w w:val="105"/>
        </w:rPr>
        <w:t> </w:t>
      </w:r>
      <w:r>
        <w:rPr>
          <w:color w:val="231F20"/>
          <w:w w:val="105"/>
        </w:rPr>
        <w:t>vendido</w:t>
      </w:r>
      <w:r>
        <w:rPr>
          <w:color w:val="231F20"/>
          <w:spacing w:val="-15"/>
          <w:w w:val="105"/>
        </w:rPr>
        <w:t> </w:t>
      </w:r>
      <w:r>
        <w:rPr>
          <w:color w:val="231F20"/>
          <w:w w:val="105"/>
        </w:rPr>
        <w:t>una</w:t>
      </w:r>
      <w:r>
        <w:rPr>
          <w:color w:val="231F20"/>
          <w:spacing w:val="-15"/>
          <w:w w:val="105"/>
        </w:rPr>
        <w:t> </w:t>
      </w:r>
      <w:r>
        <w:rPr>
          <w:color w:val="231F20"/>
          <w:w w:val="105"/>
        </w:rPr>
        <w:t>vez</w:t>
      </w:r>
      <w:r>
        <w:rPr>
          <w:color w:val="231F20"/>
          <w:spacing w:val="-15"/>
          <w:w w:val="105"/>
        </w:rPr>
        <w:t> </w:t>
      </w:r>
      <w:r>
        <w:rPr>
          <w:color w:val="231F20"/>
          <w:w w:val="105"/>
        </w:rPr>
        <w:t>que</w:t>
      </w:r>
      <w:r>
        <w:rPr>
          <w:color w:val="231F20"/>
          <w:spacing w:val="-15"/>
          <w:w w:val="105"/>
        </w:rPr>
        <w:t> </w:t>
      </w:r>
      <w:r>
        <w:rPr>
          <w:color w:val="231F20"/>
          <w:w w:val="105"/>
        </w:rPr>
        <w:t>fueron</w:t>
      </w:r>
      <w:r>
        <w:rPr>
          <w:color w:val="231F20"/>
          <w:spacing w:val="-15"/>
          <w:w w:val="105"/>
        </w:rPr>
        <w:t> </w:t>
      </w:r>
      <w:r>
        <w:rPr>
          <w:color w:val="231F20"/>
          <w:w w:val="105"/>
        </w:rPr>
        <w:t>desamortizadas</w:t>
      </w:r>
      <w:r>
        <w:rPr>
          <w:color w:val="231F20"/>
          <w:spacing w:val="-15"/>
          <w:w w:val="105"/>
        </w:rPr>
        <w:t> </w:t>
      </w:r>
      <w:r>
        <w:rPr>
          <w:color w:val="231F20"/>
          <w:w w:val="105"/>
        </w:rPr>
        <w:t>y</w:t>
      </w:r>
      <w:r>
        <w:rPr>
          <w:color w:val="231F20"/>
          <w:spacing w:val="-15"/>
          <w:w w:val="105"/>
        </w:rPr>
        <w:t> </w:t>
      </w:r>
      <w:r>
        <w:rPr>
          <w:color w:val="231F20"/>
          <w:w w:val="105"/>
        </w:rPr>
        <w:t>desvinculadas.</w:t>
      </w:r>
    </w:p>
    <w:p>
      <w:pPr>
        <w:pStyle w:val="BodyText"/>
        <w:spacing w:before="2"/>
        <w:rPr>
          <w:sz w:val="23"/>
        </w:rPr>
      </w:pPr>
    </w:p>
    <w:p>
      <w:pPr>
        <w:pStyle w:val="BodyText"/>
        <w:spacing w:line="249" w:lineRule="auto"/>
        <w:ind w:left="907" w:right="904"/>
        <w:jc w:val="both"/>
      </w:pPr>
      <w:r>
        <w:rPr>
          <w:color w:val="231F20"/>
          <w:spacing w:val="-4"/>
          <w:w w:val="105"/>
        </w:rPr>
        <w:t>Por</w:t>
      </w:r>
      <w:r>
        <w:rPr>
          <w:color w:val="231F20"/>
          <w:spacing w:val="-11"/>
          <w:w w:val="105"/>
        </w:rPr>
        <w:t> </w:t>
      </w:r>
      <w:r>
        <w:rPr>
          <w:color w:val="231F20"/>
          <w:w w:val="105"/>
        </w:rPr>
        <w:t>último,</w:t>
      </w:r>
      <w:r>
        <w:rPr>
          <w:color w:val="231F20"/>
          <w:spacing w:val="-11"/>
          <w:w w:val="105"/>
        </w:rPr>
        <w:t> </w:t>
      </w:r>
      <w:r>
        <w:rPr>
          <w:color w:val="231F20"/>
          <w:w w:val="105"/>
        </w:rPr>
        <w:t>el</w:t>
      </w:r>
      <w:r>
        <w:rPr>
          <w:color w:val="231F20"/>
          <w:spacing w:val="-11"/>
          <w:w w:val="105"/>
        </w:rPr>
        <w:t> </w:t>
      </w:r>
      <w:r>
        <w:rPr>
          <w:color w:val="231F20"/>
          <w:w w:val="105"/>
        </w:rPr>
        <w:t>quinto</w:t>
      </w:r>
      <w:r>
        <w:rPr>
          <w:color w:val="231F20"/>
          <w:spacing w:val="-11"/>
          <w:w w:val="105"/>
        </w:rPr>
        <w:t> </w:t>
      </w:r>
      <w:r>
        <w:rPr>
          <w:color w:val="231F20"/>
          <w:w w:val="105"/>
        </w:rPr>
        <w:t>capítulo</w:t>
      </w:r>
      <w:r>
        <w:rPr>
          <w:color w:val="231F20"/>
          <w:spacing w:val="-11"/>
          <w:w w:val="105"/>
        </w:rPr>
        <w:t> </w:t>
      </w:r>
      <w:r>
        <w:rPr>
          <w:color w:val="231F20"/>
          <w:w w:val="105"/>
        </w:rPr>
        <w:t>analiza</w:t>
      </w:r>
      <w:r>
        <w:rPr>
          <w:color w:val="231F20"/>
          <w:spacing w:val="-11"/>
          <w:w w:val="105"/>
        </w:rPr>
        <w:t> </w:t>
      </w:r>
      <w:r>
        <w:rPr>
          <w:color w:val="231F20"/>
          <w:w w:val="105"/>
        </w:rPr>
        <w:t>el</w:t>
      </w:r>
      <w:r>
        <w:rPr>
          <w:color w:val="231F20"/>
          <w:spacing w:val="-11"/>
          <w:w w:val="105"/>
        </w:rPr>
        <w:t> </w:t>
      </w:r>
      <w:r>
        <w:rPr>
          <w:color w:val="231F20"/>
          <w:w w:val="105"/>
        </w:rPr>
        <w:t>desplazamiento</w:t>
      </w:r>
      <w:r>
        <w:rPr>
          <w:color w:val="231F20"/>
          <w:spacing w:val="-11"/>
          <w:w w:val="105"/>
        </w:rPr>
        <w:t> </w:t>
      </w:r>
      <w:r>
        <w:rPr>
          <w:color w:val="231F20"/>
          <w:w w:val="105"/>
        </w:rPr>
        <w:t>del</w:t>
      </w:r>
      <w:r>
        <w:rPr>
          <w:color w:val="231F20"/>
          <w:spacing w:val="-11"/>
          <w:w w:val="105"/>
        </w:rPr>
        <w:t> </w:t>
      </w:r>
      <w:r>
        <w:rPr>
          <w:color w:val="231F20"/>
          <w:w w:val="105"/>
        </w:rPr>
        <w:t>ayuntamiento</w:t>
      </w:r>
      <w:r>
        <w:rPr>
          <w:color w:val="231F20"/>
          <w:spacing w:val="-11"/>
          <w:w w:val="105"/>
        </w:rPr>
        <w:t> </w:t>
      </w:r>
      <w:r>
        <w:rPr>
          <w:color w:val="231F20"/>
          <w:w w:val="105"/>
        </w:rPr>
        <w:t>del control</w:t>
      </w:r>
      <w:r>
        <w:rPr>
          <w:color w:val="231F20"/>
          <w:spacing w:val="-5"/>
          <w:w w:val="105"/>
        </w:rPr>
        <w:t> </w:t>
      </w:r>
      <w:r>
        <w:rPr>
          <w:color w:val="231F20"/>
          <w:w w:val="105"/>
        </w:rPr>
        <w:t>territorial</w:t>
      </w:r>
      <w:r>
        <w:rPr>
          <w:color w:val="231F20"/>
          <w:spacing w:val="-5"/>
          <w:w w:val="105"/>
        </w:rPr>
        <w:t> </w:t>
      </w:r>
      <w:r>
        <w:rPr>
          <w:color w:val="231F20"/>
          <w:w w:val="105"/>
        </w:rPr>
        <w:t>y</w:t>
      </w:r>
      <w:r>
        <w:rPr>
          <w:color w:val="231F20"/>
          <w:spacing w:val="-5"/>
          <w:w w:val="105"/>
        </w:rPr>
        <w:t> </w:t>
      </w:r>
      <w:r>
        <w:rPr>
          <w:color w:val="231F20"/>
          <w:w w:val="105"/>
        </w:rPr>
        <w:t>fiscal</w:t>
      </w:r>
      <w:r>
        <w:rPr>
          <w:color w:val="231F20"/>
          <w:spacing w:val="-5"/>
          <w:w w:val="105"/>
        </w:rPr>
        <w:t> </w:t>
      </w:r>
      <w:r>
        <w:rPr>
          <w:color w:val="231F20"/>
          <w:w w:val="105"/>
        </w:rPr>
        <w:t>que</w:t>
      </w:r>
      <w:r>
        <w:rPr>
          <w:color w:val="231F20"/>
          <w:spacing w:val="-5"/>
          <w:w w:val="105"/>
        </w:rPr>
        <w:t> </w:t>
      </w:r>
      <w:r>
        <w:rPr>
          <w:color w:val="231F20"/>
          <w:w w:val="105"/>
        </w:rPr>
        <w:t>tenía</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principales</w:t>
      </w:r>
      <w:r>
        <w:rPr>
          <w:color w:val="231F20"/>
          <w:spacing w:val="-5"/>
          <w:w w:val="105"/>
        </w:rPr>
        <w:t> </w:t>
      </w:r>
      <w:r>
        <w:rPr>
          <w:color w:val="231F20"/>
          <w:w w:val="105"/>
        </w:rPr>
        <w:t>recursos,</w:t>
      </w:r>
      <w:r>
        <w:rPr>
          <w:color w:val="231F20"/>
          <w:spacing w:val="-5"/>
          <w:w w:val="105"/>
        </w:rPr>
        <w:t> </w:t>
      </w:r>
      <w:r>
        <w:rPr>
          <w:color w:val="231F20"/>
          <w:w w:val="105"/>
        </w:rPr>
        <w:t>al</w:t>
      </w:r>
      <w:r>
        <w:rPr>
          <w:color w:val="231F20"/>
          <w:spacing w:val="-5"/>
          <w:w w:val="105"/>
        </w:rPr>
        <w:t> </w:t>
      </w:r>
      <w:r>
        <w:rPr>
          <w:color w:val="231F20"/>
          <w:w w:val="105"/>
        </w:rPr>
        <w:t>convertirse el gobierno federal, con base en el artículo 27 de la Constitución de 1917,  en el propietario de las tierras y aguas. Con ello los pueblos adoptaron una nueva forma de organización pueblerina, concibieron de hecho una gran familia</w:t>
      </w:r>
      <w:r>
        <w:rPr>
          <w:color w:val="231F20"/>
          <w:spacing w:val="-5"/>
          <w:w w:val="105"/>
        </w:rPr>
        <w:t> </w:t>
      </w:r>
      <w:r>
        <w:rPr>
          <w:color w:val="231F20"/>
          <w:w w:val="105"/>
        </w:rPr>
        <w:t>ejidal,</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que</w:t>
      </w:r>
      <w:r>
        <w:rPr>
          <w:color w:val="231F20"/>
          <w:spacing w:val="-5"/>
          <w:w w:val="105"/>
        </w:rPr>
        <w:t> </w:t>
      </w:r>
      <w:r>
        <w:rPr>
          <w:color w:val="231F20"/>
          <w:w w:val="105"/>
        </w:rPr>
        <w:t>también</w:t>
      </w:r>
      <w:r>
        <w:rPr>
          <w:color w:val="231F20"/>
          <w:spacing w:val="-5"/>
          <w:w w:val="105"/>
        </w:rPr>
        <w:t> </w:t>
      </w:r>
      <w:r>
        <w:rPr>
          <w:color w:val="231F20"/>
          <w:w w:val="105"/>
        </w:rPr>
        <w:t>resultarían</w:t>
      </w:r>
      <w:r>
        <w:rPr>
          <w:color w:val="231F20"/>
          <w:spacing w:val="-5"/>
          <w:w w:val="105"/>
        </w:rPr>
        <w:t> </w:t>
      </w:r>
      <w:r>
        <w:rPr>
          <w:color w:val="231F20"/>
          <w:w w:val="105"/>
        </w:rPr>
        <w:t>traicionados</w:t>
      </w:r>
      <w:r>
        <w:rPr>
          <w:color w:val="231F20"/>
          <w:spacing w:val="-5"/>
          <w:w w:val="105"/>
        </w:rPr>
        <w:t> </w:t>
      </w:r>
      <w:r>
        <w:rPr>
          <w:color w:val="231F20"/>
          <w:w w:val="105"/>
        </w:rPr>
        <w:t>pues</w:t>
      </w:r>
      <w:r>
        <w:rPr>
          <w:color w:val="231F20"/>
          <w:spacing w:val="-5"/>
          <w:w w:val="105"/>
        </w:rPr>
        <w:t> </w:t>
      </w:r>
      <w:r>
        <w:rPr>
          <w:color w:val="231F20"/>
          <w:w w:val="105"/>
        </w:rPr>
        <w:t>los</w:t>
      </w:r>
      <w:r>
        <w:rPr>
          <w:color w:val="231F20"/>
          <w:spacing w:val="-5"/>
          <w:w w:val="105"/>
        </w:rPr>
        <w:t> </w:t>
      </w:r>
      <w:r>
        <w:rPr>
          <w:color w:val="231F20"/>
          <w:w w:val="105"/>
        </w:rPr>
        <w:t>integrantes de los comisariados ejidales, también vecinos de los pueblos, comenzaron   a acaparar las mejores tierras de los pueblos. Además, los vecinos tuvieron que pagar por la explotación de recursos de uso común como los pastos y bosques.</w:t>
      </w:r>
      <w:r>
        <w:rPr>
          <w:color w:val="231F20"/>
          <w:spacing w:val="-7"/>
          <w:w w:val="105"/>
        </w:rPr>
        <w:t> </w:t>
      </w:r>
      <w:r>
        <w:rPr>
          <w:color w:val="231F20"/>
          <w:w w:val="105"/>
        </w:rPr>
        <w:t>En</w:t>
      </w:r>
      <w:r>
        <w:rPr>
          <w:color w:val="231F20"/>
          <w:spacing w:val="-7"/>
          <w:w w:val="105"/>
        </w:rPr>
        <w:t> </w:t>
      </w:r>
      <w:r>
        <w:rPr>
          <w:color w:val="231F20"/>
          <w:w w:val="105"/>
        </w:rPr>
        <w:t>este</w:t>
      </w:r>
      <w:r>
        <w:rPr>
          <w:color w:val="231F20"/>
          <w:spacing w:val="-7"/>
          <w:w w:val="105"/>
        </w:rPr>
        <w:t> </w:t>
      </w:r>
      <w:r>
        <w:rPr>
          <w:color w:val="231F20"/>
          <w:w w:val="105"/>
        </w:rPr>
        <w:t>naciente</w:t>
      </w:r>
      <w:r>
        <w:rPr>
          <w:color w:val="231F20"/>
          <w:spacing w:val="-7"/>
          <w:w w:val="105"/>
        </w:rPr>
        <w:t> </w:t>
      </w:r>
      <w:r>
        <w:rPr>
          <w:color w:val="231F20"/>
          <w:w w:val="105"/>
        </w:rPr>
        <w:t>panorama</w:t>
      </w:r>
      <w:r>
        <w:rPr>
          <w:color w:val="231F20"/>
          <w:spacing w:val="-7"/>
          <w:w w:val="105"/>
        </w:rPr>
        <w:t> </w:t>
      </w:r>
      <w:r>
        <w:rPr>
          <w:color w:val="231F20"/>
          <w:w w:val="105"/>
        </w:rPr>
        <w:t>de</w:t>
      </w:r>
      <w:r>
        <w:rPr>
          <w:color w:val="231F20"/>
          <w:spacing w:val="-7"/>
          <w:w w:val="105"/>
        </w:rPr>
        <w:t> </w:t>
      </w:r>
      <w:r>
        <w:rPr>
          <w:color w:val="231F20"/>
          <w:w w:val="105"/>
        </w:rPr>
        <w:t>transformación</w:t>
      </w:r>
      <w:r>
        <w:rPr>
          <w:color w:val="231F20"/>
          <w:spacing w:val="-7"/>
          <w:w w:val="105"/>
        </w:rPr>
        <w:t> </w:t>
      </w:r>
      <w:r>
        <w:rPr>
          <w:color w:val="231F20"/>
          <w:w w:val="105"/>
        </w:rPr>
        <w:t>los</w:t>
      </w:r>
      <w:r>
        <w:rPr>
          <w:color w:val="231F20"/>
          <w:spacing w:val="-7"/>
          <w:w w:val="105"/>
        </w:rPr>
        <w:t> </w:t>
      </w:r>
      <w:r>
        <w:rPr>
          <w:color w:val="231F20"/>
          <w:w w:val="105"/>
        </w:rPr>
        <w:t>pueblos</w:t>
      </w:r>
      <w:r>
        <w:rPr>
          <w:color w:val="231F20"/>
          <w:spacing w:val="-7"/>
          <w:w w:val="105"/>
        </w:rPr>
        <w:t> </w:t>
      </w:r>
      <w:r>
        <w:rPr>
          <w:color w:val="231F20"/>
          <w:w w:val="105"/>
        </w:rPr>
        <w:t>no</w:t>
      </w:r>
      <w:r>
        <w:rPr>
          <w:color w:val="231F20"/>
          <w:spacing w:val="-7"/>
          <w:w w:val="105"/>
        </w:rPr>
        <w:t> </w:t>
      </w:r>
      <w:r>
        <w:rPr>
          <w:color w:val="231F20"/>
          <w:w w:val="105"/>
        </w:rPr>
        <w:t>fueron</w:t>
      </w:r>
    </w:p>
    <w:p>
      <w:pPr>
        <w:spacing w:after="0" w:line="249" w:lineRule="auto"/>
        <w:jc w:val="both"/>
        <w:sectPr>
          <w:pgSz w:w="8510" w:h="11630"/>
          <w:pgMar w:header="287" w:footer="388" w:top="520" w:bottom="580" w:left="0" w:right="0"/>
        </w:sectPr>
      </w:pPr>
    </w:p>
    <w:p>
      <w:pPr>
        <w:pStyle w:val="BodyText"/>
        <w:spacing w:before="1"/>
        <w:rPr>
          <w:sz w:val="13"/>
        </w:rPr>
      </w:pPr>
    </w:p>
    <w:p>
      <w:pPr>
        <w:pStyle w:val="BodyText"/>
        <w:spacing w:line="249" w:lineRule="auto" w:before="17"/>
        <w:ind w:left="907" w:right="904"/>
        <w:jc w:val="both"/>
      </w:pPr>
      <w:r>
        <w:rPr>
          <w:color w:val="231F20"/>
          <w:w w:val="105"/>
        </w:rPr>
        <w:t>sujetos pasivos; se adaptaron y respondieron de acuerdo con sus intereses. Sin duda, uno de los grandes perdedores fue el ayuntamiento, tanto en lo fiscal como en lo político, como se tratará de mostrar en esta investigación.</w:t>
      </w:r>
    </w:p>
    <w:p>
      <w:pPr>
        <w:spacing w:after="0" w:line="249" w:lineRule="auto"/>
        <w:jc w:val="both"/>
        <w:sectPr>
          <w:pgSz w:w="8510" w:h="11630"/>
          <w:pgMar w:header="331" w:footer="388" w:top="620" w:bottom="580" w:left="0" w:right="0"/>
        </w:sectPr>
      </w:pPr>
    </w:p>
    <w:p>
      <w:pPr>
        <w:pStyle w:val="BodyText"/>
        <w:spacing w:before="1"/>
        <w:rPr>
          <w:sz w:val="10"/>
        </w:rPr>
      </w:pPr>
    </w:p>
    <w:p>
      <w:pPr>
        <w:pStyle w:val="Heading1"/>
      </w:pPr>
      <w:r>
        <w:rPr>
          <w:color w:val="6D6E71"/>
          <w:w w:val="105"/>
        </w:rPr>
        <w:t>La economía del sur del valle de Toluca:</w:t>
      </w:r>
    </w:p>
    <w:p>
      <w:pPr>
        <w:spacing w:before="41"/>
        <w:ind w:left="260" w:right="113" w:firstLine="0"/>
        <w:jc w:val="center"/>
        <w:rPr>
          <w:sz w:val="28"/>
        </w:rPr>
      </w:pPr>
      <w:r>
        <w:rPr/>
        <w:pict>
          <v:line style="position:absolute;mso-position-horizontal-relative:page;mso-position-vertical-relative:paragraph;z-index:1528;mso-wrap-distance-left:0;mso-wrap-distance-right:0" from="52.7244pt,27.37171pt" to="371.3384pt,27.37171pt" stroked="true" strokeweight=".5pt" strokecolor="#939598">
            <w10:wrap type="topAndBottom"/>
          </v:line>
        </w:pict>
      </w:r>
      <w:r>
        <w:rPr>
          <w:color w:val="6D6E71"/>
          <w:w w:val="105"/>
          <w:sz w:val="32"/>
        </w:rPr>
        <w:t>segunda mitad del siglo</w:t>
      </w:r>
      <w:r>
        <w:rPr>
          <w:color w:val="6D6E71"/>
          <w:spacing w:val="-50"/>
          <w:w w:val="105"/>
          <w:sz w:val="32"/>
        </w:rPr>
        <w:t> </w:t>
      </w:r>
      <w:r>
        <w:rPr>
          <w:color w:val="6D6E71"/>
          <w:w w:val="105"/>
          <w:sz w:val="28"/>
        </w:rPr>
        <w:t>XIX</w:t>
      </w:r>
    </w:p>
    <w:p>
      <w:pPr>
        <w:spacing w:before="100"/>
        <w:ind w:left="238" w:right="238" w:firstLine="0"/>
        <w:jc w:val="center"/>
        <w:rPr>
          <w:rFonts w:ascii="Palatino Linotype" w:hAnsi="Palatino Linotype"/>
          <w:b/>
          <w:sz w:val="18"/>
        </w:rPr>
      </w:pPr>
      <w:r>
        <w:rPr>
          <w:rFonts w:ascii="Palatino Linotype" w:hAnsi="Palatino Linotype"/>
          <w:b/>
          <w:color w:val="808285"/>
          <w:sz w:val="18"/>
        </w:rPr>
        <w:t>C ap í t u l o I</w: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7"/>
        <w:rPr>
          <w:rFonts w:ascii="Palatino Linotype"/>
          <w:b/>
          <w:sz w:val="19"/>
        </w:rPr>
      </w:pPr>
    </w:p>
    <w:p>
      <w:pPr>
        <w:pStyle w:val="BodyText"/>
        <w:spacing w:line="249" w:lineRule="auto" w:before="18"/>
        <w:ind w:left="107" w:right="102"/>
        <w:jc w:val="both"/>
      </w:pPr>
      <w:r>
        <w:rPr>
          <w:color w:val="231F20"/>
          <w:w w:val="105"/>
        </w:rPr>
        <w:t>En este capítulo se caracteriza la economía local en un contexto de crecimiento de la economía nacional y de promoción de iniciativas de modernización de las actividades agrarias. Se trata de contrastar y resaltar las particularidades de la zona de estudio en la que no se presentó una dinámica económica significativa. Buve demuestra que en otras zonas durante el porfiriato muchos particulares presionaron a los pueblos para despojarlos de sus tierras y sus recursos naturales en vista del desarrollo </w:t>
      </w:r>
      <w:r>
        <w:rPr>
          <w:color w:val="231F20"/>
          <w:w w:val="107"/>
        </w:rPr>
        <w:t>de</w:t>
      </w:r>
      <w:r>
        <w:rPr>
          <w:color w:val="231F20"/>
        </w:rPr>
        <w:t> </w:t>
      </w:r>
      <w:r>
        <w:rPr>
          <w:color w:val="231F20"/>
          <w:w w:val="114"/>
        </w:rPr>
        <w:t>un</w:t>
      </w:r>
      <w:r>
        <w:rPr>
          <w:color w:val="231F20"/>
          <w:w w:val="105"/>
        </w:rPr>
        <w:t>a</w:t>
      </w:r>
      <w:r>
        <w:rPr>
          <w:color w:val="231F20"/>
        </w:rPr>
        <w:t> </w:t>
      </w:r>
      <w:r>
        <w:rPr>
          <w:color w:val="231F20"/>
          <w:w w:val="39"/>
        </w:rPr>
        <w:t>“</w:t>
      </w:r>
      <w:r>
        <w:rPr>
          <w:color w:val="231F20"/>
          <w:w w:val="105"/>
        </w:rPr>
        <w:t>a</w:t>
      </w:r>
      <w:r>
        <w:rPr>
          <w:color w:val="231F20"/>
          <w:w w:val="99"/>
        </w:rPr>
        <w:t>g</w:t>
      </w:r>
      <w:r>
        <w:rPr>
          <w:color w:val="231F20"/>
          <w:w w:val="118"/>
        </w:rPr>
        <w:t>r</w:t>
      </w:r>
      <w:r>
        <w:rPr>
          <w:color w:val="231F20"/>
          <w:w w:val="101"/>
        </w:rPr>
        <w:t>ic</w:t>
      </w:r>
      <w:r>
        <w:rPr>
          <w:color w:val="231F20"/>
          <w:w w:val="113"/>
        </w:rPr>
        <w:t>u</w:t>
      </w:r>
      <w:r>
        <w:rPr>
          <w:color w:val="231F20"/>
          <w:w w:val="97"/>
        </w:rPr>
        <w:t>l</w:t>
      </w:r>
      <w:r>
        <w:rPr>
          <w:color w:val="231F20"/>
          <w:w w:val="116"/>
        </w:rPr>
        <w:t>t</w:t>
      </w:r>
      <w:r>
        <w:rPr>
          <w:color w:val="231F20"/>
          <w:w w:val="111"/>
        </w:rPr>
        <w:t>ura</w:t>
      </w:r>
      <w:r>
        <w:rPr>
          <w:color w:val="231F20"/>
        </w:rPr>
        <w:t> </w:t>
      </w:r>
      <w:r>
        <w:rPr>
          <w:color w:val="231F20"/>
          <w:w w:val="105"/>
        </w:rPr>
        <w:t>a</w:t>
      </w:r>
      <w:r>
        <w:rPr>
          <w:color w:val="231F20"/>
          <w:w w:val="112"/>
        </w:rPr>
        <w:t>ud</w:t>
      </w:r>
      <w:r>
        <w:rPr>
          <w:color w:val="231F20"/>
          <w:w w:val="102"/>
        </w:rPr>
        <w:t>az</w:t>
      </w:r>
      <w:r>
        <w:rPr>
          <w:color w:val="231F20"/>
        </w:rPr>
        <w:t> </w:t>
      </w:r>
      <w:r>
        <w:rPr>
          <w:color w:val="231F20"/>
          <w:w w:val="97"/>
        </w:rPr>
        <w:t>y</w:t>
      </w:r>
      <w:r>
        <w:rPr>
          <w:color w:val="231F20"/>
        </w:rPr>
        <w:t> </w:t>
      </w:r>
      <w:r>
        <w:rPr>
          <w:color w:val="231F20"/>
          <w:w w:val="108"/>
        </w:rPr>
        <w:t>cr</w:t>
      </w:r>
      <w:r>
        <w:rPr>
          <w:color w:val="231F20"/>
          <w:w w:val="101"/>
        </w:rPr>
        <w:t>e</w:t>
      </w:r>
      <w:r>
        <w:rPr>
          <w:color w:val="231F20"/>
          <w:w w:val="106"/>
        </w:rPr>
        <w:t>cien</w:t>
      </w:r>
      <w:r>
        <w:rPr>
          <w:color w:val="231F20"/>
          <w:w w:val="116"/>
        </w:rPr>
        <w:t>t</w:t>
      </w:r>
      <w:r>
        <w:rPr>
          <w:color w:val="231F20"/>
          <w:w w:val="101"/>
        </w:rPr>
        <w:t>e</w:t>
      </w:r>
      <w:r>
        <w:rPr>
          <w:color w:val="231F20"/>
          <w:w w:val="40"/>
        </w:rPr>
        <w:t>”</w:t>
      </w:r>
      <w:r>
        <w:rPr>
          <w:color w:val="231F20"/>
        </w:rPr>
        <w:t> </w:t>
      </w:r>
      <w:r>
        <w:rPr>
          <w:color w:val="231F20"/>
          <w:w w:val="101"/>
        </w:rPr>
        <w:t>(1998:</w:t>
      </w:r>
      <w:r>
        <w:rPr>
          <w:color w:val="231F20"/>
        </w:rPr>
        <w:t> </w:t>
      </w:r>
      <w:r>
        <w:rPr>
          <w:color w:val="231F20"/>
          <w:w w:val="102"/>
        </w:rPr>
        <w:t>127).</w:t>
      </w:r>
      <w:r>
        <w:rPr>
          <w:color w:val="231F20"/>
        </w:rPr>
        <w:t> </w:t>
      </w:r>
      <w:r>
        <w:rPr>
          <w:color w:val="231F20"/>
          <w:w w:val="101"/>
        </w:rPr>
        <w:t>A</w:t>
      </w:r>
      <w:r>
        <w:rPr>
          <w:color w:val="231F20"/>
        </w:rPr>
        <w:t> </w:t>
      </w:r>
      <w:r>
        <w:rPr>
          <w:color w:val="231F20"/>
          <w:w w:val="93"/>
        </w:rPr>
        <w:t>fi</w:t>
      </w:r>
      <w:r>
        <w:rPr>
          <w:color w:val="231F20"/>
          <w:w w:val="116"/>
        </w:rPr>
        <w:t>n</w:t>
      </w:r>
      <w:r>
        <w:rPr>
          <w:color w:val="231F20"/>
          <w:w w:val="105"/>
        </w:rPr>
        <w:t>a</w:t>
      </w:r>
      <w:r>
        <w:rPr>
          <w:color w:val="231F20"/>
          <w:w w:val="100"/>
        </w:rPr>
        <w:t>les</w:t>
      </w:r>
      <w:r>
        <w:rPr>
          <w:color w:val="231F20"/>
        </w:rPr>
        <w:t> </w:t>
      </w:r>
      <w:r>
        <w:rPr>
          <w:color w:val="231F20"/>
          <w:w w:val="107"/>
        </w:rPr>
        <w:t>de</w:t>
      </w:r>
      <w:r>
        <w:rPr>
          <w:color w:val="231F20"/>
          <w:w w:val="97"/>
        </w:rPr>
        <w:t>l</w:t>
      </w:r>
      <w:r>
        <w:rPr>
          <w:color w:val="231F20"/>
        </w:rPr>
        <w:t> </w:t>
      </w:r>
      <w:r>
        <w:rPr>
          <w:color w:val="231F20"/>
          <w:w w:val="100"/>
        </w:rPr>
        <w:t>sig</w:t>
      </w:r>
      <w:r>
        <w:rPr>
          <w:color w:val="231F20"/>
          <w:w w:val="104"/>
        </w:rPr>
        <w:t>lo</w:t>
      </w:r>
      <w:r>
        <w:rPr>
          <w:color w:val="231F20"/>
        </w:rPr>
        <w:t> </w:t>
      </w:r>
      <w:r>
        <w:rPr>
          <w:color w:val="231F20"/>
          <w:w w:val="98"/>
          <w:sz w:val="18"/>
        </w:rPr>
        <w:t>XIX</w:t>
      </w:r>
      <w:r>
        <w:rPr>
          <w:color w:val="231F20"/>
          <w:w w:val="96"/>
        </w:rPr>
        <w:t>, </w:t>
      </w:r>
      <w:r>
        <w:rPr>
          <w:color w:val="231F20"/>
          <w:w w:val="105"/>
        </w:rPr>
        <w:t>ante el aumento de la demanda internacional de materias primas, México reactivó su economía y en algunas zonas tuvo lugar un notable auge de la agricultura, la explotación de los bosques, las minas y la ganadería, entre otras actividades (Guerra, I, 1991: 329).</w:t>
      </w:r>
    </w:p>
    <w:p>
      <w:pPr>
        <w:pStyle w:val="BodyText"/>
        <w:spacing w:before="2"/>
        <w:rPr>
          <w:sz w:val="23"/>
        </w:rPr>
      </w:pPr>
    </w:p>
    <w:p>
      <w:pPr>
        <w:pStyle w:val="BodyText"/>
        <w:spacing w:line="249" w:lineRule="auto"/>
        <w:ind w:left="107" w:right="104"/>
        <w:jc w:val="both"/>
      </w:pPr>
      <w:r>
        <w:rPr>
          <w:color w:val="231F20"/>
          <w:w w:val="110"/>
        </w:rPr>
        <w:t>En</w:t>
      </w:r>
      <w:r>
        <w:rPr>
          <w:color w:val="231F20"/>
          <w:spacing w:val="-35"/>
          <w:w w:val="110"/>
        </w:rPr>
        <w:t> </w:t>
      </w:r>
      <w:r>
        <w:rPr>
          <w:color w:val="231F20"/>
          <w:w w:val="110"/>
        </w:rPr>
        <w:t>contraste,</w:t>
      </w:r>
      <w:r>
        <w:rPr>
          <w:color w:val="231F20"/>
          <w:spacing w:val="-35"/>
          <w:w w:val="110"/>
        </w:rPr>
        <w:t> </w:t>
      </w:r>
      <w:r>
        <w:rPr>
          <w:color w:val="231F20"/>
          <w:w w:val="110"/>
        </w:rPr>
        <w:t>el</w:t>
      </w:r>
      <w:r>
        <w:rPr>
          <w:color w:val="231F20"/>
          <w:spacing w:val="-35"/>
          <w:w w:val="110"/>
        </w:rPr>
        <w:t> </w:t>
      </w:r>
      <w:r>
        <w:rPr>
          <w:color w:val="231F20"/>
          <w:w w:val="110"/>
        </w:rPr>
        <w:t>rasgo</w:t>
      </w:r>
      <w:r>
        <w:rPr>
          <w:color w:val="231F20"/>
          <w:spacing w:val="-35"/>
          <w:w w:val="110"/>
        </w:rPr>
        <w:t> </w:t>
      </w:r>
      <w:r>
        <w:rPr>
          <w:color w:val="231F20"/>
          <w:w w:val="110"/>
        </w:rPr>
        <w:t>más</w:t>
      </w:r>
      <w:r>
        <w:rPr>
          <w:color w:val="231F20"/>
          <w:spacing w:val="-35"/>
          <w:w w:val="110"/>
        </w:rPr>
        <w:t> </w:t>
      </w:r>
      <w:r>
        <w:rPr>
          <w:color w:val="231F20"/>
          <w:w w:val="110"/>
        </w:rPr>
        <w:t>llamativo</w:t>
      </w:r>
      <w:r>
        <w:rPr>
          <w:color w:val="231F20"/>
          <w:spacing w:val="-35"/>
          <w:w w:val="110"/>
        </w:rPr>
        <w:t> </w:t>
      </w:r>
      <w:r>
        <w:rPr>
          <w:color w:val="231F20"/>
          <w:w w:val="110"/>
        </w:rPr>
        <w:t>de</w:t>
      </w:r>
      <w:r>
        <w:rPr>
          <w:color w:val="231F20"/>
          <w:spacing w:val="-35"/>
          <w:w w:val="110"/>
        </w:rPr>
        <w:t> </w:t>
      </w:r>
      <w:r>
        <w:rPr>
          <w:color w:val="231F20"/>
          <w:w w:val="110"/>
        </w:rPr>
        <w:t>la</w:t>
      </w:r>
      <w:r>
        <w:rPr>
          <w:color w:val="231F20"/>
          <w:spacing w:val="-35"/>
          <w:w w:val="110"/>
        </w:rPr>
        <w:t> </w:t>
      </w:r>
      <w:r>
        <w:rPr>
          <w:color w:val="231F20"/>
          <w:w w:val="110"/>
        </w:rPr>
        <w:t>economía</w:t>
      </w:r>
      <w:r>
        <w:rPr>
          <w:color w:val="231F20"/>
          <w:spacing w:val="-35"/>
          <w:w w:val="110"/>
        </w:rPr>
        <w:t> </w:t>
      </w:r>
      <w:r>
        <w:rPr>
          <w:color w:val="231F20"/>
          <w:w w:val="110"/>
        </w:rPr>
        <w:t>local</w:t>
      </w:r>
      <w:r>
        <w:rPr>
          <w:color w:val="231F20"/>
          <w:spacing w:val="-35"/>
          <w:w w:val="110"/>
        </w:rPr>
        <w:t> </w:t>
      </w:r>
      <w:r>
        <w:rPr>
          <w:color w:val="231F20"/>
          <w:w w:val="110"/>
        </w:rPr>
        <w:t>era</w:t>
      </w:r>
      <w:r>
        <w:rPr>
          <w:color w:val="231F20"/>
          <w:spacing w:val="-35"/>
          <w:w w:val="110"/>
        </w:rPr>
        <w:t> </w:t>
      </w:r>
      <w:r>
        <w:rPr>
          <w:color w:val="231F20"/>
          <w:w w:val="110"/>
        </w:rPr>
        <w:t>su</w:t>
      </w:r>
      <w:r>
        <w:rPr>
          <w:color w:val="231F20"/>
          <w:spacing w:val="-35"/>
          <w:w w:val="110"/>
        </w:rPr>
        <w:t> </w:t>
      </w:r>
      <w:r>
        <w:rPr>
          <w:color w:val="231F20"/>
          <w:w w:val="110"/>
        </w:rPr>
        <w:t>continuidad, no</w:t>
      </w:r>
      <w:r>
        <w:rPr>
          <w:color w:val="231F20"/>
          <w:spacing w:val="-48"/>
          <w:w w:val="110"/>
        </w:rPr>
        <w:t> </w:t>
      </w:r>
      <w:r>
        <w:rPr>
          <w:color w:val="231F20"/>
          <w:w w:val="110"/>
        </w:rPr>
        <w:t>obstante</w:t>
      </w:r>
      <w:r>
        <w:rPr>
          <w:color w:val="231F20"/>
          <w:spacing w:val="-48"/>
          <w:w w:val="110"/>
        </w:rPr>
        <w:t> </w:t>
      </w:r>
      <w:r>
        <w:rPr>
          <w:color w:val="231F20"/>
          <w:w w:val="110"/>
        </w:rPr>
        <w:t>la</w:t>
      </w:r>
      <w:r>
        <w:rPr>
          <w:color w:val="231F20"/>
          <w:spacing w:val="-48"/>
          <w:w w:val="110"/>
        </w:rPr>
        <w:t> </w:t>
      </w:r>
      <w:r>
        <w:rPr>
          <w:color w:val="231F20"/>
          <w:w w:val="110"/>
        </w:rPr>
        <w:t>introducción</w:t>
      </w:r>
      <w:r>
        <w:rPr>
          <w:color w:val="231F20"/>
          <w:spacing w:val="-48"/>
          <w:w w:val="110"/>
        </w:rPr>
        <w:t> </w:t>
      </w:r>
      <w:r>
        <w:rPr>
          <w:color w:val="231F20"/>
          <w:w w:val="110"/>
        </w:rPr>
        <w:t>del</w:t>
      </w:r>
      <w:r>
        <w:rPr>
          <w:color w:val="231F20"/>
          <w:spacing w:val="-48"/>
          <w:w w:val="110"/>
        </w:rPr>
        <w:t> </w:t>
      </w:r>
      <w:r>
        <w:rPr>
          <w:color w:val="231F20"/>
          <w:w w:val="110"/>
        </w:rPr>
        <w:t>ferrocarril,</w:t>
      </w:r>
      <w:r>
        <w:rPr>
          <w:color w:val="231F20"/>
          <w:spacing w:val="-48"/>
          <w:w w:val="110"/>
        </w:rPr>
        <w:t> </w:t>
      </w:r>
      <w:r>
        <w:rPr>
          <w:color w:val="231F20"/>
          <w:w w:val="110"/>
        </w:rPr>
        <w:t>la</w:t>
      </w:r>
      <w:r>
        <w:rPr>
          <w:color w:val="231F20"/>
          <w:spacing w:val="-48"/>
          <w:w w:val="110"/>
        </w:rPr>
        <w:t> </w:t>
      </w:r>
      <w:r>
        <w:rPr>
          <w:color w:val="231F20"/>
          <w:w w:val="110"/>
        </w:rPr>
        <w:t>cercanía</w:t>
      </w:r>
      <w:r>
        <w:rPr>
          <w:color w:val="231F20"/>
          <w:spacing w:val="-48"/>
          <w:w w:val="110"/>
        </w:rPr>
        <w:t> </w:t>
      </w:r>
      <w:r>
        <w:rPr>
          <w:color w:val="231F20"/>
          <w:w w:val="110"/>
        </w:rPr>
        <w:t>con</w:t>
      </w:r>
      <w:r>
        <w:rPr>
          <w:color w:val="231F20"/>
          <w:spacing w:val="-48"/>
          <w:w w:val="110"/>
        </w:rPr>
        <w:t> </w:t>
      </w:r>
      <w:r>
        <w:rPr>
          <w:color w:val="231F20"/>
          <w:w w:val="110"/>
        </w:rPr>
        <w:t>la</w:t>
      </w:r>
      <w:r>
        <w:rPr>
          <w:color w:val="231F20"/>
          <w:spacing w:val="-48"/>
          <w:w w:val="110"/>
        </w:rPr>
        <w:t> </w:t>
      </w:r>
      <w:r>
        <w:rPr>
          <w:color w:val="231F20"/>
          <w:w w:val="110"/>
        </w:rPr>
        <w:t>ciudad</w:t>
      </w:r>
      <w:r>
        <w:rPr>
          <w:color w:val="231F20"/>
          <w:spacing w:val="-48"/>
          <w:w w:val="110"/>
        </w:rPr>
        <w:t> </w:t>
      </w:r>
      <w:r>
        <w:rPr>
          <w:color w:val="231F20"/>
          <w:w w:val="110"/>
        </w:rPr>
        <w:t>de</w:t>
      </w:r>
      <w:r>
        <w:rPr>
          <w:color w:val="231F20"/>
          <w:spacing w:val="-48"/>
          <w:w w:val="110"/>
        </w:rPr>
        <w:t> </w:t>
      </w:r>
      <w:r>
        <w:rPr>
          <w:color w:val="231F20"/>
          <w:w w:val="110"/>
        </w:rPr>
        <w:t>México y otros mercados de importancia en </w:t>
      </w:r>
      <w:r>
        <w:rPr>
          <w:color w:val="231F20"/>
          <w:spacing w:val="-5"/>
          <w:w w:val="110"/>
        </w:rPr>
        <w:t>Toluca </w:t>
      </w:r>
      <w:r>
        <w:rPr>
          <w:color w:val="231F20"/>
          <w:w w:val="110"/>
        </w:rPr>
        <w:t>y el Bajío. </w:t>
      </w:r>
      <w:r>
        <w:rPr>
          <w:color w:val="231F20"/>
          <w:spacing w:val="-7"/>
          <w:w w:val="110"/>
        </w:rPr>
        <w:t>Tal </w:t>
      </w:r>
      <w:r>
        <w:rPr>
          <w:color w:val="231F20"/>
          <w:w w:val="110"/>
        </w:rPr>
        <w:t>continuidad se observa</w:t>
      </w:r>
      <w:r>
        <w:rPr>
          <w:color w:val="231F20"/>
          <w:spacing w:val="-34"/>
          <w:w w:val="110"/>
        </w:rPr>
        <w:t> </w:t>
      </w:r>
      <w:r>
        <w:rPr>
          <w:color w:val="231F20"/>
          <w:w w:val="110"/>
        </w:rPr>
        <w:t>en</w:t>
      </w:r>
      <w:r>
        <w:rPr>
          <w:color w:val="231F20"/>
          <w:spacing w:val="-34"/>
          <w:w w:val="110"/>
        </w:rPr>
        <w:t> </w:t>
      </w:r>
      <w:r>
        <w:rPr>
          <w:color w:val="231F20"/>
          <w:w w:val="110"/>
        </w:rPr>
        <w:t>la</w:t>
      </w:r>
      <w:r>
        <w:rPr>
          <w:color w:val="231F20"/>
          <w:spacing w:val="-34"/>
          <w:w w:val="110"/>
        </w:rPr>
        <w:t> </w:t>
      </w:r>
      <w:r>
        <w:rPr>
          <w:color w:val="231F20"/>
          <w:w w:val="110"/>
        </w:rPr>
        <w:t>producción</w:t>
      </w:r>
      <w:r>
        <w:rPr>
          <w:color w:val="231F20"/>
          <w:spacing w:val="-34"/>
          <w:w w:val="110"/>
        </w:rPr>
        <w:t> </w:t>
      </w:r>
      <w:r>
        <w:rPr>
          <w:color w:val="231F20"/>
          <w:w w:val="110"/>
        </w:rPr>
        <w:t>agrícola,</w:t>
      </w:r>
      <w:r>
        <w:rPr>
          <w:color w:val="231F20"/>
          <w:spacing w:val="-34"/>
          <w:w w:val="110"/>
        </w:rPr>
        <w:t> </w:t>
      </w:r>
      <w:r>
        <w:rPr>
          <w:color w:val="231F20"/>
          <w:w w:val="110"/>
        </w:rPr>
        <w:t>ganadera</w:t>
      </w:r>
      <w:r>
        <w:rPr>
          <w:color w:val="231F20"/>
          <w:spacing w:val="-34"/>
          <w:w w:val="110"/>
        </w:rPr>
        <w:t> </w:t>
      </w:r>
      <w:r>
        <w:rPr>
          <w:color w:val="231F20"/>
          <w:w w:val="110"/>
        </w:rPr>
        <w:t>e</w:t>
      </w:r>
      <w:r>
        <w:rPr>
          <w:color w:val="231F20"/>
          <w:spacing w:val="-34"/>
          <w:w w:val="110"/>
        </w:rPr>
        <w:t> </w:t>
      </w:r>
      <w:r>
        <w:rPr>
          <w:color w:val="231F20"/>
          <w:w w:val="110"/>
        </w:rPr>
        <w:t>industrial.</w:t>
      </w:r>
      <w:r>
        <w:rPr>
          <w:color w:val="231F20"/>
          <w:spacing w:val="-34"/>
          <w:w w:val="110"/>
        </w:rPr>
        <w:t> </w:t>
      </w:r>
      <w:r>
        <w:rPr>
          <w:color w:val="231F20"/>
          <w:w w:val="110"/>
        </w:rPr>
        <w:t>Durante</w:t>
      </w:r>
      <w:r>
        <w:rPr>
          <w:color w:val="231F20"/>
          <w:spacing w:val="-34"/>
          <w:w w:val="110"/>
        </w:rPr>
        <w:t> </w:t>
      </w:r>
      <w:r>
        <w:rPr>
          <w:color w:val="231F20"/>
          <w:w w:val="110"/>
        </w:rPr>
        <w:t>el</w:t>
      </w:r>
      <w:r>
        <w:rPr>
          <w:color w:val="231F20"/>
          <w:spacing w:val="-34"/>
          <w:w w:val="110"/>
        </w:rPr>
        <w:t> </w:t>
      </w:r>
      <w:r>
        <w:rPr>
          <w:color w:val="231F20"/>
          <w:w w:val="110"/>
        </w:rPr>
        <w:t>régimen de</w:t>
      </w:r>
      <w:r>
        <w:rPr>
          <w:color w:val="231F20"/>
          <w:spacing w:val="-34"/>
          <w:w w:val="110"/>
        </w:rPr>
        <w:t> </w:t>
      </w:r>
      <w:r>
        <w:rPr>
          <w:color w:val="231F20"/>
          <w:w w:val="110"/>
        </w:rPr>
        <w:t>Porfirio</w:t>
      </w:r>
      <w:r>
        <w:rPr>
          <w:color w:val="231F20"/>
          <w:spacing w:val="-34"/>
          <w:w w:val="110"/>
        </w:rPr>
        <w:t> </w:t>
      </w:r>
      <w:r>
        <w:rPr>
          <w:color w:val="231F20"/>
          <w:w w:val="110"/>
        </w:rPr>
        <w:t>Díaz,</w:t>
      </w:r>
      <w:r>
        <w:rPr>
          <w:color w:val="231F20"/>
          <w:spacing w:val="-34"/>
          <w:w w:val="110"/>
        </w:rPr>
        <w:t> </w:t>
      </w:r>
      <w:r>
        <w:rPr>
          <w:color w:val="231F20"/>
          <w:w w:val="110"/>
        </w:rPr>
        <w:t>las</w:t>
      </w:r>
      <w:r>
        <w:rPr>
          <w:color w:val="231F20"/>
          <w:spacing w:val="-34"/>
          <w:w w:val="110"/>
        </w:rPr>
        <w:t> </w:t>
      </w:r>
      <w:r>
        <w:rPr>
          <w:color w:val="231F20"/>
          <w:w w:val="110"/>
        </w:rPr>
        <w:t>élites,</w:t>
      </w:r>
      <w:r>
        <w:rPr>
          <w:color w:val="231F20"/>
          <w:spacing w:val="-34"/>
          <w:w w:val="110"/>
        </w:rPr>
        <w:t> </w:t>
      </w:r>
      <w:r>
        <w:rPr>
          <w:color w:val="231F20"/>
          <w:w w:val="110"/>
        </w:rPr>
        <w:t>dueñas</w:t>
      </w:r>
      <w:r>
        <w:rPr>
          <w:color w:val="231F20"/>
          <w:spacing w:val="-34"/>
          <w:w w:val="110"/>
        </w:rPr>
        <w:t> </w:t>
      </w:r>
      <w:r>
        <w:rPr>
          <w:color w:val="231F20"/>
          <w:w w:val="110"/>
        </w:rPr>
        <w:t>de</w:t>
      </w:r>
      <w:r>
        <w:rPr>
          <w:color w:val="231F20"/>
          <w:spacing w:val="-34"/>
          <w:w w:val="110"/>
        </w:rPr>
        <w:t> </w:t>
      </w:r>
      <w:r>
        <w:rPr>
          <w:color w:val="231F20"/>
          <w:w w:val="110"/>
        </w:rPr>
        <w:t>las</w:t>
      </w:r>
      <w:r>
        <w:rPr>
          <w:color w:val="231F20"/>
          <w:spacing w:val="-34"/>
          <w:w w:val="110"/>
        </w:rPr>
        <w:t> </w:t>
      </w:r>
      <w:r>
        <w:rPr>
          <w:color w:val="231F20"/>
          <w:w w:val="110"/>
        </w:rPr>
        <w:t>principales</w:t>
      </w:r>
      <w:r>
        <w:rPr>
          <w:color w:val="231F20"/>
          <w:spacing w:val="-34"/>
          <w:w w:val="110"/>
        </w:rPr>
        <w:t> </w:t>
      </w:r>
      <w:r>
        <w:rPr>
          <w:color w:val="231F20"/>
          <w:w w:val="110"/>
        </w:rPr>
        <w:t>haciendas</w:t>
      </w:r>
      <w:r>
        <w:rPr>
          <w:color w:val="231F20"/>
          <w:spacing w:val="-34"/>
          <w:w w:val="110"/>
        </w:rPr>
        <w:t> </w:t>
      </w:r>
      <w:r>
        <w:rPr>
          <w:color w:val="231F20"/>
          <w:w w:val="110"/>
        </w:rPr>
        <w:t>del</w:t>
      </w:r>
      <w:r>
        <w:rPr>
          <w:color w:val="231F20"/>
          <w:spacing w:val="-34"/>
          <w:w w:val="110"/>
        </w:rPr>
        <w:t> </w:t>
      </w:r>
      <w:r>
        <w:rPr>
          <w:color w:val="231F20"/>
          <w:w w:val="110"/>
        </w:rPr>
        <w:t>centro</w:t>
      </w:r>
      <w:r>
        <w:rPr>
          <w:color w:val="231F20"/>
          <w:spacing w:val="-34"/>
          <w:w w:val="110"/>
        </w:rPr>
        <w:t> </w:t>
      </w:r>
      <w:r>
        <w:rPr>
          <w:color w:val="231F20"/>
          <w:w w:val="110"/>
        </w:rPr>
        <w:t>del país,</w:t>
      </w:r>
      <w:r>
        <w:rPr>
          <w:color w:val="231F20"/>
          <w:spacing w:val="-21"/>
          <w:w w:val="110"/>
        </w:rPr>
        <w:t> </w:t>
      </w:r>
      <w:r>
        <w:rPr>
          <w:color w:val="231F20"/>
          <w:w w:val="110"/>
        </w:rPr>
        <w:t>dirigieron</w:t>
      </w:r>
      <w:r>
        <w:rPr>
          <w:color w:val="231F20"/>
          <w:spacing w:val="-21"/>
          <w:w w:val="110"/>
        </w:rPr>
        <w:t> </w:t>
      </w:r>
      <w:r>
        <w:rPr>
          <w:color w:val="231F20"/>
          <w:w w:val="110"/>
        </w:rPr>
        <w:t>su</w:t>
      </w:r>
      <w:r>
        <w:rPr>
          <w:color w:val="231F20"/>
          <w:spacing w:val="-21"/>
          <w:w w:val="110"/>
        </w:rPr>
        <w:t> </w:t>
      </w:r>
      <w:r>
        <w:rPr>
          <w:color w:val="231F20"/>
          <w:w w:val="110"/>
        </w:rPr>
        <w:t>economía</w:t>
      </w:r>
      <w:r>
        <w:rPr>
          <w:color w:val="231F20"/>
          <w:spacing w:val="-21"/>
          <w:w w:val="110"/>
        </w:rPr>
        <w:t> </w:t>
      </w:r>
      <w:r>
        <w:rPr>
          <w:color w:val="231F20"/>
          <w:w w:val="110"/>
        </w:rPr>
        <w:t>hacia</w:t>
      </w:r>
      <w:r>
        <w:rPr>
          <w:color w:val="231F20"/>
          <w:spacing w:val="-21"/>
          <w:w w:val="110"/>
        </w:rPr>
        <w:t> </w:t>
      </w:r>
      <w:r>
        <w:rPr>
          <w:color w:val="231F20"/>
          <w:w w:val="110"/>
        </w:rPr>
        <w:t>los</w:t>
      </w:r>
      <w:r>
        <w:rPr>
          <w:color w:val="231F20"/>
          <w:spacing w:val="-21"/>
          <w:w w:val="110"/>
        </w:rPr>
        <w:t> </w:t>
      </w:r>
      <w:r>
        <w:rPr>
          <w:color w:val="231F20"/>
          <w:w w:val="110"/>
        </w:rPr>
        <w:t>mercados</w:t>
      </w:r>
      <w:r>
        <w:rPr>
          <w:color w:val="231F20"/>
          <w:spacing w:val="-21"/>
          <w:w w:val="110"/>
        </w:rPr>
        <w:t> </w:t>
      </w:r>
      <w:r>
        <w:rPr>
          <w:color w:val="231F20"/>
          <w:w w:val="110"/>
        </w:rPr>
        <w:t>internos,</w:t>
      </w:r>
      <w:r>
        <w:rPr>
          <w:color w:val="231F20"/>
          <w:spacing w:val="-21"/>
          <w:w w:val="110"/>
        </w:rPr>
        <w:t> </w:t>
      </w:r>
      <w:r>
        <w:rPr>
          <w:color w:val="231F20"/>
          <w:w w:val="110"/>
        </w:rPr>
        <w:t>lo</w:t>
      </w:r>
      <w:r>
        <w:rPr>
          <w:color w:val="231F20"/>
          <w:spacing w:val="-21"/>
          <w:w w:val="110"/>
        </w:rPr>
        <w:t> </w:t>
      </w:r>
      <w:r>
        <w:rPr>
          <w:color w:val="231F20"/>
          <w:w w:val="110"/>
        </w:rPr>
        <w:t>que</w:t>
      </w:r>
      <w:r>
        <w:rPr>
          <w:color w:val="231F20"/>
          <w:spacing w:val="-21"/>
          <w:w w:val="110"/>
        </w:rPr>
        <w:t> </w:t>
      </w:r>
      <w:r>
        <w:rPr>
          <w:color w:val="231F20"/>
          <w:w w:val="110"/>
        </w:rPr>
        <w:t>no</w:t>
      </w:r>
      <w:r>
        <w:rPr>
          <w:color w:val="231F20"/>
          <w:spacing w:val="-21"/>
          <w:w w:val="110"/>
        </w:rPr>
        <w:t> </w:t>
      </w:r>
      <w:r>
        <w:rPr>
          <w:color w:val="231F20"/>
          <w:w w:val="110"/>
        </w:rPr>
        <w:t>sugiere que tal orientación significara un estancamiento. Al contrario mostraron auge,</w:t>
      </w:r>
      <w:r>
        <w:rPr>
          <w:color w:val="231F20"/>
          <w:spacing w:val="-27"/>
          <w:w w:val="110"/>
        </w:rPr>
        <w:t> </w:t>
      </w:r>
      <w:r>
        <w:rPr>
          <w:color w:val="231F20"/>
          <w:w w:val="110"/>
        </w:rPr>
        <w:t>como</w:t>
      </w:r>
      <w:r>
        <w:rPr>
          <w:color w:val="231F20"/>
          <w:spacing w:val="-27"/>
          <w:w w:val="110"/>
        </w:rPr>
        <w:t> </w:t>
      </w:r>
      <w:r>
        <w:rPr>
          <w:color w:val="231F20"/>
          <w:w w:val="110"/>
        </w:rPr>
        <w:t>ocurrió</w:t>
      </w:r>
      <w:r>
        <w:rPr>
          <w:color w:val="231F20"/>
          <w:spacing w:val="-27"/>
          <w:w w:val="110"/>
        </w:rPr>
        <w:t> </w:t>
      </w:r>
      <w:r>
        <w:rPr>
          <w:color w:val="231F20"/>
          <w:w w:val="110"/>
        </w:rPr>
        <w:t>con</w:t>
      </w:r>
      <w:r>
        <w:rPr>
          <w:color w:val="231F20"/>
          <w:spacing w:val="-27"/>
          <w:w w:val="110"/>
        </w:rPr>
        <w:t> </w:t>
      </w:r>
      <w:r>
        <w:rPr>
          <w:color w:val="231F20"/>
          <w:w w:val="110"/>
        </w:rPr>
        <w:t>el</w:t>
      </w:r>
      <w:r>
        <w:rPr>
          <w:color w:val="231F20"/>
          <w:spacing w:val="-27"/>
          <w:w w:val="110"/>
        </w:rPr>
        <w:t> </w:t>
      </w:r>
      <w:r>
        <w:rPr>
          <w:color w:val="231F20"/>
          <w:w w:val="110"/>
        </w:rPr>
        <w:t>azúcar</w:t>
      </w:r>
      <w:r>
        <w:rPr>
          <w:color w:val="231F20"/>
          <w:spacing w:val="-27"/>
          <w:w w:val="110"/>
        </w:rPr>
        <w:t> </w:t>
      </w:r>
      <w:r>
        <w:rPr>
          <w:color w:val="231F20"/>
          <w:w w:val="110"/>
        </w:rPr>
        <w:t>de</w:t>
      </w:r>
      <w:r>
        <w:rPr>
          <w:color w:val="231F20"/>
          <w:spacing w:val="-27"/>
          <w:w w:val="110"/>
        </w:rPr>
        <w:t> </w:t>
      </w:r>
      <w:r>
        <w:rPr>
          <w:color w:val="231F20"/>
          <w:w w:val="110"/>
        </w:rPr>
        <w:t>Morelos</w:t>
      </w:r>
      <w:r>
        <w:rPr>
          <w:color w:val="231F20"/>
          <w:spacing w:val="-27"/>
          <w:w w:val="110"/>
        </w:rPr>
        <w:t> </w:t>
      </w:r>
      <w:r>
        <w:rPr>
          <w:color w:val="231F20"/>
          <w:w w:val="110"/>
        </w:rPr>
        <w:t>y</w:t>
      </w:r>
      <w:r>
        <w:rPr>
          <w:color w:val="231F20"/>
          <w:spacing w:val="-27"/>
          <w:w w:val="110"/>
        </w:rPr>
        <w:t> </w:t>
      </w:r>
      <w:r>
        <w:rPr>
          <w:color w:val="231F20"/>
          <w:w w:val="110"/>
        </w:rPr>
        <w:t>el</w:t>
      </w:r>
      <w:r>
        <w:rPr>
          <w:color w:val="231F20"/>
          <w:spacing w:val="-27"/>
          <w:w w:val="110"/>
        </w:rPr>
        <w:t> </w:t>
      </w:r>
      <w:r>
        <w:rPr>
          <w:color w:val="231F20"/>
          <w:w w:val="110"/>
        </w:rPr>
        <w:t>algodón</w:t>
      </w:r>
      <w:r>
        <w:rPr>
          <w:color w:val="231F20"/>
          <w:spacing w:val="-27"/>
          <w:w w:val="110"/>
        </w:rPr>
        <w:t> </w:t>
      </w:r>
      <w:r>
        <w:rPr>
          <w:color w:val="231F20"/>
          <w:w w:val="110"/>
        </w:rPr>
        <w:t>de</w:t>
      </w:r>
      <w:r>
        <w:rPr>
          <w:color w:val="231F20"/>
          <w:spacing w:val="-27"/>
          <w:w w:val="110"/>
        </w:rPr>
        <w:t> </w:t>
      </w:r>
      <w:r>
        <w:rPr>
          <w:color w:val="231F20"/>
          <w:w w:val="110"/>
        </w:rPr>
        <w:t>La</w:t>
      </w:r>
      <w:r>
        <w:rPr>
          <w:color w:val="231F20"/>
          <w:spacing w:val="-27"/>
          <w:w w:val="110"/>
        </w:rPr>
        <w:t> </w:t>
      </w:r>
      <w:r>
        <w:rPr>
          <w:color w:val="231F20"/>
          <w:w w:val="110"/>
        </w:rPr>
        <w:t>Laguna,</w:t>
      </w:r>
      <w:r>
        <w:rPr>
          <w:color w:val="231F20"/>
          <w:spacing w:val="-27"/>
          <w:w w:val="110"/>
        </w:rPr>
        <w:t> </w:t>
      </w:r>
      <w:r>
        <w:rPr>
          <w:color w:val="231F20"/>
          <w:w w:val="110"/>
        </w:rPr>
        <w:t>las</w:t>
      </w:r>
    </w:p>
    <w:p>
      <w:pPr>
        <w:spacing w:after="0" w:line="249" w:lineRule="auto"/>
        <w:jc w:val="both"/>
        <w:sectPr>
          <w:headerReference w:type="even" r:id="rId37"/>
          <w:footerReference w:type="even" r:id="rId38"/>
          <w:pgSz w:w="8510" w:h="11630"/>
          <w:pgMar w:header="0" w:footer="0" w:top="1080" w:bottom="280" w:left="800" w:right="800"/>
        </w:sectPr>
      </w:pPr>
    </w:p>
    <w:p>
      <w:pPr>
        <w:pStyle w:val="BodyText"/>
        <w:spacing w:before="1"/>
        <w:rPr>
          <w:sz w:val="13"/>
        </w:rPr>
      </w:pPr>
    </w:p>
    <w:p>
      <w:pPr>
        <w:pStyle w:val="BodyText"/>
        <w:spacing w:line="249" w:lineRule="auto" w:before="17"/>
        <w:ind w:left="907" w:right="905"/>
        <w:jc w:val="both"/>
      </w:pPr>
      <w:r>
        <w:rPr>
          <w:color w:val="231F20"/>
          <w:w w:val="110"/>
        </w:rPr>
        <w:t>que</w:t>
      </w:r>
      <w:r>
        <w:rPr>
          <w:color w:val="231F20"/>
          <w:spacing w:val="-11"/>
          <w:w w:val="110"/>
        </w:rPr>
        <w:t> </w:t>
      </w:r>
      <w:r>
        <w:rPr>
          <w:color w:val="231F20"/>
          <w:w w:val="110"/>
        </w:rPr>
        <w:t>se</w:t>
      </w:r>
      <w:r>
        <w:rPr>
          <w:color w:val="231F20"/>
          <w:spacing w:val="-11"/>
          <w:w w:val="110"/>
        </w:rPr>
        <w:t> </w:t>
      </w:r>
      <w:r>
        <w:rPr>
          <w:color w:val="231F20"/>
          <w:w w:val="110"/>
        </w:rPr>
        <w:t>convirtieron</w:t>
      </w:r>
      <w:r>
        <w:rPr>
          <w:color w:val="231F20"/>
          <w:spacing w:val="-11"/>
          <w:w w:val="110"/>
        </w:rPr>
        <w:t> </w:t>
      </w:r>
      <w:r>
        <w:rPr>
          <w:color w:val="231F20"/>
          <w:w w:val="110"/>
        </w:rPr>
        <w:t>en</w:t>
      </w:r>
      <w:r>
        <w:rPr>
          <w:color w:val="231F20"/>
          <w:spacing w:val="-11"/>
          <w:w w:val="110"/>
        </w:rPr>
        <w:t> </w:t>
      </w:r>
      <w:r>
        <w:rPr>
          <w:color w:val="231F20"/>
          <w:w w:val="110"/>
        </w:rPr>
        <w:t>regiones</w:t>
      </w:r>
      <w:r>
        <w:rPr>
          <w:color w:val="231F20"/>
          <w:spacing w:val="-11"/>
          <w:w w:val="110"/>
        </w:rPr>
        <w:t> </w:t>
      </w:r>
      <w:r>
        <w:rPr>
          <w:color w:val="231F20"/>
          <w:w w:val="110"/>
        </w:rPr>
        <w:t>sumamente</w:t>
      </w:r>
      <w:r>
        <w:rPr>
          <w:color w:val="231F20"/>
          <w:spacing w:val="-11"/>
          <w:w w:val="110"/>
        </w:rPr>
        <w:t> </w:t>
      </w:r>
      <w:r>
        <w:rPr>
          <w:color w:val="231F20"/>
          <w:w w:val="110"/>
        </w:rPr>
        <w:t>ricas</w:t>
      </w:r>
      <w:r>
        <w:rPr>
          <w:color w:val="231F20"/>
          <w:spacing w:val="-11"/>
          <w:w w:val="110"/>
        </w:rPr>
        <w:t> </w:t>
      </w:r>
      <w:r>
        <w:rPr>
          <w:color w:val="231F20"/>
          <w:w w:val="110"/>
        </w:rPr>
        <w:t>y</w:t>
      </w:r>
      <w:r>
        <w:rPr>
          <w:color w:val="231F20"/>
          <w:spacing w:val="-11"/>
          <w:w w:val="110"/>
        </w:rPr>
        <w:t> </w:t>
      </w:r>
      <w:r>
        <w:rPr>
          <w:color w:val="231F20"/>
          <w:w w:val="110"/>
        </w:rPr>
        <w:t>dinámicas</w:t>
      </w:r>
      <w:r>
        <w:rPr>
          <w:color w:val="231F20"/>
          <w:spacing w:val="-11"/>
          <w:w w:val="110"/>
        </w:rPr>
        <w:t> </w:t>
      </w:r>
      <w:r>
        <w:rPr>
          <w:color w:val="231F20"/>
          <w:w w:val="110"/>
        </w:rPr>
        <w:t>a</w:t>
      </w:r>
      <w:r>
        <w:rPr>
          <w:color w:val="231F20"/>
          <w:spacing w:val="-11"/>
          <w:w w:val="110"/>
        </w:rPr>
        <w:t> </w:t>
      </w:r>
      <w:r>
        <w:rPr>
          <w:color w:val="231F20"/>
          <w:w w:val="110"/>
        </w:rPr>
        <w:t>finales</w:t>
      </w:r>
      <w:r>
        <w:rPr>
          <w:color w:val="231F20"/>
          <w:spacing w:val="-11"/>
          <w:w w:val="110"/>
        </w:rPr>
        <w:t> </w:t>
      </w:r>
      <w:r>
        <w:rPr>
          <w:color w:val="231F20"/>
          <w:w w:val="110"/>
        </w:rPr>
        <w:t>del siglo</w:t>
      </w:r>
      <w:r>
        <w:rPr>
          <w:color w:val="231F20"/>
          <w:spacing w:val="-34"/>
          <w:w w:val="110"/>
        </w:rPr>
        <w:t> </w:t>
      </w:r>
      <w:r>
        <w:rPr>
          <w:color w:val="231F20"/>
          <w:w w:val="110"/>
          <w:sz w:val="18"/>
        </w:rPr>
        <w:t>XIX</w:t>
      </w:r>
      <w:r>
        <w:rPr>
          <w:color w:val="231F20"/>
          <w:w w:val="110"/>
        </w:rPr>
        <w:t>,</w:t>
      </w:r>
      <w:r>
        <w:rPr>
          <w:color w:val="231F20"/>
          <w:spacing w:val="-34"/>
          <w:w w:val="110"/>
        </w:rPr>
        <w:t> </w:t>
      </w:r>
      <w:r>
        <w:rPr>
          <w:color w:val="231F20"/>
          <w:w w:val="110"/>
        </w:rPr>
        <w:t>con</w:t>
      </w:r>
      <w:r>
        <w:rPr>
          <w:color w:val="231F20"/>
          <w:spacing w:val="-34"/>
          <w:w w:val="110"/>
        </w:rPr>
        <w:t> </w:t>
      </w:r>
      <w:r>
        <w:rPr>
          <w:color w:val="231F20"/>
          <w:w w:val="110"/>
        </w:rPr>
        <w:t>productos</w:t>
      </w:r>
      <w:r>
        <w:rPr>
          <w:color w:val="231F20"/>
          <w:spacing w:val="-34"/>
          <w:w w:val="110"/>
        </w:rPr>
        <w:t> </w:t>
      </w:r>
      <w:r>
        <w:rPr>
          <w:color w:val="231F20"/>
          <w:w w:val="110"/>
        </w:rPr>
        <w:t>de</w:t>
      </w:r>
      <w:r>
        <w:rPr>
          <w:color w:val="231F20"/>
          <w:spacing w:val="-34"/>
          <w:w w:val="110"/>
        </w:rPr>
        <w:t> </w:t>
      </w:r>
      <w:r>
        <w:rPr>
          <w:color w:val="231F20"/>
          <w:w w:val="110"/>
        </w:rPr>
        <w:t>consumo</w:t>
      </w:r>
      <w:r>
        <w:rPr>
          <w:color w:val="231F20"/>
          <w:spacing w:val="-34"/>
          <w:w w:val="110"/>
        </w:rPr>
        <w:t> </w:t>
      </w:r>
      <w:r>
        <w:rPr>
          <w:color w:val="231F20"/>
          <w:w w:val="110"/>
        </w:rPr>
        <w:t>interno</w:t>
      </w:r>
      <w:r>
        <w:rPr>
          <w:color w:val="231F20"/>
          <w:spacing w:val="-34"/>
          <w:w w:val="110"/>
        </w:rPr>
        <w:t> </w:t>
      </w:r>
      <w:r>
        <w:rPr>
          <w:color w:val="231F20"/>
          <w:spacing w:val="-4"/>
          <w:w w:val="110"/>
        </w:rPr>
        <w:t>(Tutino,</w:t>
      </w:r>
      <w:r>
        <w:rPr>
          <w:color w:val="231F20"/>
          <w:spacing w:val="-34"/>
          <w:w w:val="110"/>
        </w:rPr>
        <w:t> </w:t>
      </w:r>
      <w:r>
        <w:rPr>
          <w:color w:val="231F20"/>
          <w:w w:val="110"/>
        </w:rPr>
        <w:t>1990:</w:t>
      </w:r>
      <w:r>
        <w:rPr>
          <w:color w:val="231F20"/>
          <w:spacing w:val="-34"/>
          <w:w w:val="110"/>
        </w:rPr>
        <w:t> </w:t>
      </w:r>
      <w:r>
        <w:rPr>
          <w:color w:val="231F20"/>
          <w:w w:val="110"/>
        </w:rPr>
        <w:t>242).</w:t>
      </w:r>
    </w:p>
    <w:p>
      <w:pPr>
        <w:pStyle w:val="BodyText"/>
        <w:spacing w:before="2"/>
        <w:rPr>
          <w:sz w:val="23"/>
        </w:rPr>
      </w:pPr>
    </w:p>
    <w:p>
      <w:pPr>
        <w:pStyle w:val="BodyText"/>
        <w:spacing w:line="249" w:lineRule="auto"/>
        <w:ind w:left="907" w:right="904"/>
        <w:jc w:val="both"/>
      </w:pPr>
      <w:r>
        <w:rPr>
          <w:color w:val="231F20"/>
          <w:w w:val="105"/>
        </w:rPr>
        <w:t>En</w:t>
      </w:r>
      <w:r>
        <w:rPr>
          <w:color w:val="231F20"/>
          <w:spacing w:val="-6"/>
          <w:w w:val="105"/>
        </w:rPr>
        <w:t> </w:t>
      </w:r>
      <w:r>
        <w:rPr>
          <w:color w:val="231F20"/>
          <w:w w:val="105"/>
        </w:rPr>
        <w:t>este</w:t>
      </w:r>
      <w:r>
        <w:rPr>
          <w:color w:val="231F20"/>
          <w:spacing w:val="-6"/>
          <w:w w:val="105"/>
        </w:rPr>
        <w:t> </w:t>
      </w:r>
      <w:r>
        <w:rPr>
          <w:color w:val="231F20"/>
          <w:w w:val="105"/>
        </w:rPr>
        <w:t>capítulo</w:t>
      </w:r>
      <w:r>
        <w:rPr>
          <w:color w:val="231F20"/>
          <w:spacing w:val="-6"/>
          <w:w w:val="105"/>
        </w:rPr>
        <w:t> </w:t>
      </w:r>
      <w:r>
        <w:rPr>
          <w:color w:val="231F20"/>
          <w:w w:val="105"/>
        </w:rPr>
        <w:t>se</w:t>
      </w:r>
      <w:r>
        <w:rPr>
          <w:color w:val="231F20"/>
          <w:spacing w:val="-6"/>
          <w:w w:val="105"/>
        </w:rPr>
        <w:t> </w:t>
      </w:r>
      <w:r>
        <w:rPr>
          <w:color w:val="231F20"/>
          <w:w w:val="105"/>
        </w:rPr>
        <w:t>mostrarán</w:t>
      </w:r>
      <w:r>
        <w:rPr>
          <w:color w:val="231F20"/>
          <w:spacing w:val="-6"/>
          <w:w w:val="105"/>
        </w:rPr>
        <w:t> </w:t>
      </w:r>
      <w:r>
        <w:rPr>
          <w:color w:val="231F20"/>
          <w:w w:val="105"/>
        </w:rPr>
        <w:t>algunos</w:t>
      </w:r>
      <w:r>
        <w:rPr>
          <w:color w:val="231F20"/>
          <w:spacing w:val="-6"/>
          <w:w w:val="105"/>
        </w:rPr>
        <w:t> </w:t>
      </w:r>
      <w:r>
        <w:rPr>
          <w:color w:val="231F20"/>
          <w:w w:val="105"/>
        </w:rPr>
        <w:t>elementos</w:t>
      </w:r>
      <w:r>
        <w:rPr>
          <w:color w:val="231F20"/>
          <w:spacing w:val="-6"/>
          <w:w w:val="105"/>
        </w:rPr>
        <w:t> </w:t>
      </w:r>
      <w:r>
        <w:rPr>
          <w:color w:val="231F20"/>
          <w:w w:val="105"/>
        </w:rPr>
        <w:t>que</w:t>
      </w:r>
      <w:r>
        <w:rPr>
          <w:color w:val="231F20"/>
          <w:spacing w:val="-6"/>
          <w:w w:val="105"/>
        </w:rPr>
        <w:t> </w:t>
      </w:r>
      <w:r>
        <w:rPr>
          <w:color w:val="231F20"/>
          <w:w w:val="105"/>
        </w:rPr>
        <w:t>sugieren</w:t>
      </w:r>
      <w:r>
        <w:rPr>
          <w:color w:val="231F20"/>
          <w:spacing w:val="-6"/>
          <w:w w:val="105"/>
        </w:rPr>
        <w:t> </w:t>
      </w:r>
      <w:r>
        <w:rPr>
          <w:color w:val="231F20"/>
          <w:w w:val="105"/>
        </w:rPr>
        <w:t>la</w:t>
      </w:r>
      <w:r>
        <w:rPr>
          <w:color w:val="231F20"/>
          <w:spacing w:val="-6"/>
          <w:w w:val="105"/>
        </w:rPr>
        <w:t> </w:t>
      </w:r>
      <w:r>
        <w:rPr>
          <w:color w:val="231F20"/>
          <w:w w:val="105"/>
        </w:rPr>
        <w:t>continuidad económica en el sur del valle de </w:t>
      </w:r>
      <w:r>
        <w:rPr>
          <w:color w:val="231F20"/>
          <w:spacing w:val="-5"/>
          <w:w w:val="105"/>
        </w:rPr>
        <w:t>Toluca </w:t>
      </w:r>
      <w:r>
        <w:rPr>
          <w:color w:val="231F20"/>
          <w:w w:val="105"/>
        </w:rPr>
        <w:t>durante la segunda mitad del  </w:t>
      </w:r>
      <w:r>
        <w:rPr>
          <w:color w:val="231F20"/>
          <w:spacing w:val="41"/>
          <w:w w:val="105"/>
        </w:rPr>
        <w:t> </w:t>
      </w:r>
      <w:r>
        <w:rPr>
          <w:color w:val="231F20"/>
          <w:w w:val="105"/>
        </w:rPr>
        <w:t>siglo</w:t>
      </w:r>
    </w:p>
    <w:p>
      <w:pPr>
        <w:pStyle w:val="BodyText"/>
        <w:spacing w:line="249" w:lineRule="auto" w:before="3"/>
        <w:ind w:left="907" w:right="904"/>
        <w:jc w:val="both"/>
      </w:pPr>
      <w:r>
        <w:rPr>
          <w:color w:val="231F20"/>
          <w:w w:val="105"/>
          <w:sz w:val="18"/>
        </w:rPr>
        <w:t>XIX</w:t>
      </w:r>
      <w:r>
        <w:rPr>
          <w:color w:val="231F20"/>
          <w:w w:val="105"/>
        </w:rPr>
        <w:t>. Los pueblos involucrados en este estudio exhiben esfuerzos colectivos de defensa de un espacio comunal que estaba siendo acaparado por los vecinos</w:t>
      </w:r>
      <w:r>
        <w:rPr>
          <w:color w:val="231F20"/>
          <w:spacing w:val="-6"/>
          <w:w w:val="105"/>
        </w:rPr>
        <w:t> </w:t>
      </w:r>
      <w:r>
        <w:rPr>
          <w:color w:val="231F20"/>
          <w:w w:val="105"/>
        </w:rPr>
        <w:t>pudientes</w:t>
      </w:r>
      <w:r>
        <w:rPr>
          <w:color w:val="231F20"/>
          <w:spacing w:val="-6"/>
          <w:w w:val="105"/>
        </w:rPr>
        <w:t> </w:t>
      </w:r>
      <w:r>
        <w:rPr>
          <w:color w:val="231F20"/>
          <w:w w:val="105"/>
        </w:rPr>
        <w:t>amparados</w:t>
      </w:r>
      <w:r>
        <w:rPr>
          <w:color w:val="231F20"/>
          <w:spacing w:val="-6"/>
          <w:w w:val="105"/>
        </w:rPr>
        <w:t> </w:t>
      </w:r>
      <w:r>
        <w:rPr>
          <w:color w:val="231F20"/>
          <w:w w:val="105"/>
        </w:rPr>
        <w:t>por</w:t>
      </w:r>
      <w:r>
        <w:rPr>
          <w:color w:val="231F20"/>
          <w:spacing w:val="-6"/>
          <w:w w:val="105"/>
        </w:rPr>
        <w:t> </w:t>
      </w:r>
      <w:r>
        <w:rPr>
          <w:color w:val="231F20"/>
          <w:w w:val="105"/>
        </w:rPr>
        <w:t>las</w:t>
      </w:r>
      <w:r>
        <w:rPr>
          <w:color w:val="231F20"/>
          <w:spacing w:val="-6"/>
          <w:w w:val="105"/>
        </w:rPr>
        <w:t> </w:t>
      </w:r>
      <w:r>
        <w:rPr>
          <w:color w:val="231F20"/>
          <w:w w:val="105"/>
        </w:rPr>
        <w:t>propuestas</w:t>
      </w:r>
      <w:r>
        <w:rPr>
          <w:color w:val="231F20"/>
          <w:spacing w:val="-6"/>
          <w:w w:val="105"/>
        </w:rPr>
        <w:t> </w:t>
      </w:r>
      <w:r>
        <w:rPr>
          <w:color w:val="231F20"/>
          <w:w w:val="105"/>
        </w:rPr>
        <w:t>individualistas</w:t>
      </w:r>
      <w:r>
        <w:rPr>
          <w:color w:val="231F20"/>
          <w:spacing w:val="-6"/>
          <w:w w:val="105"/>
        </w:rPr>
        <w:t> </w:t>
      </w:r>
      <w:r>
        <w:rPr>
          <w:color w:val="231F20"/>
          <w:w w:val="105"/>
        </w:rPr>
        <w:t>de</w:t>
      </w:r>
      <w:r>
        <w:rPr>
          <w:color w:val="231F20"/>
          <w:spacing w:val="-6"/>
          <w:w w:val="105"/>
        </w:rPr>
        <w:t> </w:t>
      </w:r>
      <w:r>
        <w:rPr>
          <w:color w:val="231F20"/>
          <w:w w:val="105"/>
        </w:rPr>
        <w:t>propiedad formuladas</w:t>
      </w:r>
      <w:r>
        <w:rPr>
          <w:color w:val="231F20"/>
          <w:spacing w:val="51"/>
          <w:w w:val="105"/>
        </w:rPr>
        <w:t> </w:t>
      </w:r>
      <w:r>
        <w:rPr>
          <w:color w:val="231F20"/>
          <w:w w:val="105"/>
        </w:rPr>
        <w:t>por</w:t>
      </w:r>
      <w:r>
        <w:rPr>
          <w:color w:val="231F20"/>
          <w:spacing w:val="51"/>
          <w:w w:val="105"/>
        </w:rPr>
        <w:t> </w:t>
      </w:r>
      <w:r>
        <w:rPr>
          <w:color w:val="231F20"/>
          <w:w w:val="105"/>
        </w:rPr>
        <w:t>los</w:t>
      </w:r>
      <w:r>
        <w:rPr>
          <w:color w:val="231F20"/>
          <w:spacing w:val="51"/>
          <w:w w:val="105"/>
        </w:rPr>
        <w:t> </w:t>
      </w:r>
      <w:r>
        <w:rPr>
          <w:color w:val="231F20"/>
          <w:w w:val="105"/>
        </w:rPr>
        <w:t>gobernantes</w:t>
      </w:r>
      <w:r>
        <w:rPr>
          <w:color w:val="231F20"/>
          <w:spacing w:val="51"/>
          <w:w w:val="105"/>
        </w:rPr>
        <w:t> </w:t>
      </w:r>
      <w:r>
        <w:rPr>
          <w:color w:val="231F20"/>
          <w:w w:val="105"/>
        </w:rPr>
        <w:t>liberales</w:t>
      </w:r>
      <w:r>
        <w:rPr>
          <w:color w:val="231F20"/>
          <w:spacing w:val="51"/>
          <w:w w:val="105"/>
        </w:rPr>
        <w:t> </w:t>
      </w:r>
      <w:r>
        <w:rPr>
          <w:color w:val="231F20"/>
          <w:w w:val="105"/>
        </w:rPr>
        <w:t>de</w:t>
      </w:r>
      <w:r>
        <w:rPr>
          <w:color w:val="231F20"/>
          <w:spacing w:val="51"/>
          <w:w w:val="105"/>
        </w:rPr>
        <w:t> </w:t>
      </w:r>
      <w:r>
        <w:rPr>
          <w:color w:val="231F20"/>
          <w:w w:val="105"/>
        </w:rPr>
        <w:t>la</w:t>
      </w:r>
      <w:r>
        <w:rPr>
          <w:color w:val="231F20"/>
          <w:spacing w:val="51"/>
          <w:w w:val="105"/>
        </w:rPr>
        <w:t> </w:t>
      </w:r>
      <w:r>
        <w:rPr>
          <w:color w:val="231F20"/>
          <w:w w:val="105"/>
        </w:rPr>
        <w:t>segunda</w:t>
      </w:r>
      <w:r>
        <w:rPr>
          <w:color w:val="231F20"/>
          <w:spacing w:val="51"/>
          <w:w w:val="105"/>
        </w:rPr>
        <w:t> </w:t>
      </w:r>
      <w:r>
        <w:rPr>
          <w:color w:val="231F20"/>
          <w:w w:val="105"/>
        </w:rPr>
        <w:t>mitad</w:t>
      </w:r>
      <w:r>
        <w:rPr>
          <w:color w:val="231F20"/>
          <w:spacing w:val="51"/>
          <w:w w:val="105"/>
        </w:rPr>
        <w:t> </w:t>
      </w:r>
      <w:r>
        <w:rPr>
          <w:color w:val="231F20"/>
          <w:w w:val="105"/>
        </w:rPr>
        <w:t>del</w:t>
      </w:r>
      <w:r>
        <w:rPr>
          <w:color w:val="231F20"/>
          <w:spacing w:val="51"/>
          <w:w w:val="105"/>
        </w:rPr>
        <w:t> </w:t>
      </w:r>
      <w:r>
        <w:rPr>
          <w:color w:val="231F20"/>
          <w:w w:val="105"/>
        </w:rPr>
        <w:t>siglo</w:t>
      </w:r>
    </w:p>
    <w:p>
      <w:pPr>
        <w:pStyle w:val="ListParagraph"/>
        <w:numPr>
          <w:ilvl w:val="0"/>
          <w:numId w:val="1"/>
        </w:numPr>
        <w:tabs>
          <w:tab w:pos="1326" w:val="left" w:leader="none"/>
        </w:tabs>
        <w:spacing w:line="249" w:lineRule="auto" w:before="3" w:after="0"/>
        <w:ind w:left="907" w:right="904" w:firstLine="0"/>
        <w:jc w:val="both"/>
        <w:rPr>
          <w:sz w:val="22"/>
        </w:rPr>
      </w:pPr>
      <w:r>
        <w:rPr>
          <w:color w:val="231F20"/>
          <w:w w:val="105"/>
          <w:sz w:val="22"/>
        </w:rPr>
        <w:t>Sin duda, la ausencia de hacendados acaparadores y preocupados por desarrollar una agricultura intensiva en la zona es otra característica que permite entender esta continuidad económica, incluso algunos propietarios decidieron devolver parte de sus tierras a los pueblos. Nuestra comparación se enriquece si se contrasta con el crecimiento de otras zonas agrícolas del Estado</w:t>
      </w:r>
      <w:r>
        <w:rPr>
          <w:color w:val="231F20"/>
          <w:spacing w:val="-9"/>
          <w:w w:val="105"/>
          <w:sz w:val="22"/>
        </w:rPr>
        <w:t> </w:t>
      </w:r>
      <w:r>
        <w:rPr>
          <w:color w:val="231F20"/>
          <w:w w:val="105"/>
          <w:sz w:val="22"/>
        </w:rPr>
        <w:t>de</w:t>
      </w:r>
      <w:r>
        <w:rPr>
          <w:color w:val="231F20"/>
          <w:spacing w:val="-9"/>
          <w:w w:val="105"/>
          <w:sz w:val="22"/>
        </w:rPr>
        <w:t> </w:t>
      </w:r>
      <w:r>
        <w:rPr>
          <w:color w:val="231F20"/>
          <w:w w:val="105"/>
          <w:sz w:val="22"/>
        </w:rPr>
        <w:t>México,</w:t>
      </w:r>
      <w:r>
        <w:rPr>
          <w:color w:val="231F20"/>
          <w:spacing w:val="-9"/>
          <w:w w:val="105"/>
          <w:sz w:val="22"/>
        </w:rPr>
        <w:t> </w:t>
      </w:r>
      <w:r>
        <w:rPr>
          <w:color w:val="231F20"/>
          <w:w w:val="105"/>
          <w:sz w:val="22"/>
        </w:rPr>
        <w:t>como</w:t>
      </w:r>
      <w:r>
        <w:rPr>
          <w:color w:val="231F20"/>
          <w:spacing w:val="-9"/>
          <w:w w:val="105"/>
          <w:sz w:val="22"/>
        </w:rPr>
        <w:t> </w:t>
      </w:r>
      <w:r>
        <w:rPr>
          <w:color w:val="231F20"/>
          <w:w w:val="105"/>
          <w:sz w:val="22"/>
        </w:rPr>
        <w:t>los</w:t>
      </w:r>
      <w:r>
        <w:rPr>
          <w:color w:val="231F20"/>
          <w:spacing w:val="-9"/>
          <w:w w:val="105"/>
          <w:sz w:val="22"/>
        </w:rPr>
        <w:t> </w:t>
      </w:r>
      <w:r>
        <w:rPr>
          <w:color w:val="231F20"/>
          <w:w w:val="105"/>
          <w:sz w:val="22"/>
        </w:rPr>
        <w:t>distritos</w:t>
      </w:r>
      <w:r>
        <w:rPr>
          <w:color w:val="231F20"/>
          <w:spacing w:val="-9"/>
          <w:w w:val="105"/>
          <w:sz w:val="22"/>
        </w:rPr>
        <w:t> </w:t>
      </w:r>
      <w:r>
        <w:rPr>
          <w:color w:val="231F20"/>
          <w:w w:val="105"/>
          <w:sz w:val="22"/>
        </w:rPr>
        <w:t>de</w:t>
      </w:r>
      <w:r>
        <w:rPr>
          <w:color w:val="231F20"/>
          <w:spacing w:val="-9"/>
          <w:w w:val="105"/>
          <w:sz w:val="22"/>
        </w:rPr>
        <w:t> </w:t>
      </w:r>
      <w:r>
        <w:rPr>
          <w:color w:val="231F20"/>
          <w:w w:val="105"/>
          <w:sz w:val="22"/>
        </w:rPr>
        <w:t>Chalco</w:t>
      </w:r>
      <w:r>
        <w:rPr>
          <w:color w:val="231F20"/>
          <w:spacing w:val="-9"/>
          <w:w w:val="105"/>
          <w:sz w:val="22"/>
        </w:rPr>
        <w:t> </w:t>
      </w:r>
      <w:r>
        <w:rPr>
          <w:color w:val="231F20"/>
          <w:w w:val="105"/>
          <w:sz w:val="22"/>
        </w:rPr>
        <w:t>y</w:t>
      </w:r>
      <w:r>
        <w:rPr>
          <w:color w:val="231F20"/>
          <w:spacing w:val="-9"/>
          <w:w w:val="105"/>
          <w:sz w:val="22"/>
        </w:rPr>
        <w:t> </w:t>
      </w:r>
      <w:r>
        <w:rPr>
          <w:color w:val="231F20"/>
          <w:spacing w:val="-4"/>
          <w:w w:val="105"/>
          <w:sz w:val="22"/>
        </w:rPr>
        <w:t>Toluca.</w:t>
      </w:r>
    </w:p>
    <w:p>
      <w:pPr>
        <w:pStyle w:val="BodyText"/>
        <w:spacing w:before="2"/>
        <w:rPr>
          <w:sz w:val="24"/>
        </w:rPr>
      </w:pPr>
    </w:p>
    <w:p>
      <w:pPr>
        <w:pStyle w:val="Heading3"/>
        <w:numPr>
          <w:ilvl w:val="0"/>
          <w:numId w:val="2"/>
        </w:numPr>
        <w:tabs>
          <w:tab w:pos="1135" w:val="left" w:leader="none"/>
        </w:tabs>
        <w:spacing w:line="240" w:lineRule="auto" w:before="0" w:after="0"/>
        <w:ind w:left="1134" w:right="0" w:hanging="227"/>
        <w:jc w:val="both"/>
      </w:pPr>
      <w:r>
        <w:rPr>
          <w:color w:val="231F20"/>
          <w:spacing w:val="2"/>
          <w:w w:val="95"/>
        </w:rPr>
        <w:t>La</w:t>
      </w:r>
      <w:r>
        <w:rPr>
          <w:color w:val="231F20"/>
          <w:spacing w:val="-28"/>
          <w:w w:val="95"/>
        </w:rPr>
        <w:t> </w:t>
      </w:r>
      <w:r>
        <w:rPr>
          <w:color w:val="231F20"/>
          <w:w w:val="95"/>
        </w:rPr>
        <w:t>continuidad</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economía</w:t>
      </w:r>
      <w:r>
        <w:rPr>
          <w:color w:val="231F20"/>
          <w:spacing w:val="-28"/>
          <w:w w:val="95"/>
        </w:rPr>
        <w:t> </w:t>
      </w:r>
      <w:r>
        <w:rPr>
          <w:color w:val="231F20"/>
          <w:w w:val="95"/>
        </w:rPr>
        <w:t>local</w:t>
      </w:r>
    </w:p>
    <w:p>
      <w:pPr>
        <w:pStyle w:val="BodyText"/>
        <w:spacing w:before="6"/>
        <w:rPr>
          <w:rFonts w:ascii="Palatino Linotype"/>
          <w:b/>
          <w:sz w:val="21"/>
        </w:rPr>
      </w:pPr>
    </w:p>
    <w:p>
      <w:pPr>
        <w:pStyle w:val="BodyText"/>
        <w:spacing w:line="249" w:lineRule="auto"/>
        <w:ind w:left="907" w:right="904"/>
        <w:jc w:val="both"/>
      </w:pPr>
      <w:r>
        <w:rPr>
          <w:color w:val="231F20"/>
          <w:w w:val="105"/>
        </w:rPr>
        <w:t>Desde el periodo colonial el sur del valle de </w:t>
      </w:r>
      <w:r>
        <w:rPr>
          <w:color w:val="231F20"/>
          <w:spacing w:val="-5"/>
          <w:w w:val="105"/>
        </w:rPr>
        <w:t>Toluca  </w:t>
      </w:r>
      <w:r>
        <w:rPr>
          <w:color w:val="231F20"/>
          <w:w w:val="105"/>
        </w:rPr>
        <w:t>se caracterizó por     una significativa producción agrícola y ganadera. Llegó a ser importante abastecedor de alimentos de las ciudades de México y </w:t>
      </w:r>
      <w:r>
        <w:rPr>
          <w:color w:val="231F20"/>
          <w:spacing w:val="-4"/>
          <w:w w:val="105"/>
        </w:rPr>
        <w:t>Toluca. </w:t>
      </w:r>
      <w:r>
        <w:rPr>
          <w:color w:val="231F20"/>
          <w:w w:val="105"/>
        </w:rPr>
        <w:t>Asimismo,   la actividad ganadera fue notable debido a las fértiles zonas de planicie y    a la humedad de las tierras que permitían el crecimiento de pastos para la alimentación</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animales.</w:t>
      </w:r>
      <w:r>
        <w:rPr>
          <w:color w:val="231F20"/>
          <w:w w:val="105"/>
          <w:position w:val="7"/>
          <w:sz w:val="13"/>
        </w:rPr>
        <w:t>1</w:t>
      </w:r>
      <w:r>
        <w:rPr>
          <w:color w:val="231F20"/>
          <w:w w:val="105"/>
        </w:rPr>
        <w:t>El</w:t>
      </w:r>
      <w:r>
        <w:rPr>
          <w:color w:val="231F20"/>
          <w:spacing w:val="-10"/>
          <w:w w:val="105"/>
        </w:rPr>
        <w:t> </w:t>
      </w:r>
      <w:r>
        <w:rPr>
          <w:color w:val="231F20"/>
          <w:w w:val="105"/>
        </w:rPr>
        <w:t>valle</w:t>
      </w:r>
      <w:r>
        <w:rPr>
          <w:color w:val="231F20"/>
          <w:spacing w:val="-10"/>
          <w:w w:val="105"/>
        </w:rPr>
        <w:t> </w:t>
      </w:r>
      <w:r>
        <w:rPr>
          <w:color w:val="231F20"/>
          <w:w w:val="105"/>
        </w:rPr>
        <w:t>se</w:t>
      </w:r>
      <w:r>
        <w:rPr>
          <w:color w:val="231F20"/>
          <w:spacing w:val="-10"/>
          <w:w w:val="105"/>
        </w:rPr>
        <w:t> </w:t>
      </w:r>
      <w:r>
        <w:rPr>
          <w:color w:val="231F20"/>
          <w:w w:val="105"/>
        </w:rPr>
        <w:t>destacó</w:t>
      </w:r>
      <w:r>
        <w:rPr>
          <w:color w:val="231F20"/>
          <w:spacing w:val="-10"/>
          <w:w w:val="105"/>
        </w:rPr>
        <w:t> </w:t>
      </w:r>
      <w:r>
        <w:rPr>
          <w:color w:val="231F20"/>
          <w:w w:val="105"/>
        </w:rPr>
        <w:t>también</w:t>
      </w:r>
      <w:r>
        <w:rPr>
          <w:color w:val="231F20"/>
          <w:spacing w:val="-10"/>
          <w:w w:val="105"/>
        </w:rPr>
        <w:t> </w:t>
      </w:r>
      <w:r>
        <w:rPr>
          <w:color w:val="231F20"/>
          <w:w w:val="105"/>
        </w:rPr>
        <w:t>por</w:t>
      </w:r>
      <w:r>
        <w:rPr>
          <w:color w:val="231F20"/>
          <w:spacing w:val="-10"/>
          <w:w w:val="105"/>
        </w:rPr>
        <w:t> </w:t>
      </w:r>
      <w:r>
        <w:rPr>
          <w:color w:val="231F20"/>
          <w:w w:val="105"/>
        </w:rPr>
        <w:t>una</w:t>
      </w:r>
      <w:r>
        <w:rPr>
          <w:color w:val="231F20"/>
          <w:spacing w:val="-10"/>
          <w:w w:val="105"/>
        </w:rPr>
        <w:t> </w:t>
      </w:r>
      <w:r>
        <w:rPr>
          <w:color w:val="231F20"/>
          <w:w w:val="105"/>
        </w:rPr>
        <w:t>importante</w:t>
      </w:r>
    </w:p>
    <w:p>
      <w:pPr>
        <w:pStyle w:val="BodyText"/>
        <w:spacing w:before="2"/>
        <w:rPr>
          <w:sz w:val="10"/>
        </w:rPr>
      </w:pPr>
      <w:r>
        <w:rPr/>
        <w:pict>
          <v:line style="position:absolute;mso-position-horizontal-relative:page;mso-position-vertical-relative:paragraph;z-index:1552;mso-wrap-distance-left:0;mso-wrap-distance-right:0" from="45.354301pt,8.765399pt" to="117.354301pt,8.765399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1 </w:t>
      </w:r>
      <w:r>
        <w:rPr>
          <w:color w:val="231F20"/>
          <w:w w:val="105"/>
          <w:sz w:val="16"/>
        </w:rPr>
        <w:t>En 1746 </w:t>
      </w:r>
      <w:r>
        <w:rPr>
          <w:color w:val="231F20"/>
          <w:spacing w:val="-3"/>
          <w:w w:val="105"/>
          <w:sz w:val="16"/>
        </w:rPr>
        <w:t>Antonio Villaseñor </w:t>
      </w:r>
      <w:r>
        <w:rPr>
          <w:color w:val="231F20"/>
          <w:w w:val="105"/>
          <w:sz w:val="16"/>
        </w:rPr>
        <w:t>y </w:t>
      </w:r>
      <w:r>
        <w:rPr>
          <w:color w:val="231F20"/>
          <w:spacing w:val="-3"/>
          <w:w w:val="105"/>
          <w:sz w:val="16"/>
        </w:rPr>
        <w:t>Sánchez </w:t>
      </w:r>
      <w:r>
        <w:rPr>
          <w:color w:val="231F20"/>
          <w:w w:val="105"/>
          <w:sz w:val="16"/>
        </w:rPr>
        <w:t>hacía </w:t>
      </w:r>
      <w:r>
        <w:rPr>
          <w:color w:val="231F20"/>
          <w:spacing w:val="-3"/>
          <w:w w:val="105"/>
          <w:sz w:val="16"/>
        </w:rPr>
        <w:t>referencia </w:t>
      </w:r>
      <w:r>
        <w:rPr>
          <w:color w:val="231F20"/>
          <w:w w:val="105"/>
          <w:sz w:val="16"/>
        </w:rPr>
        <w:t>a la </w:t>
      </w:r>
      <w:r>
        <w:rPr>
          <w:color w:val="231F20"/>
          <w:spacing w:val="-3"/>
          <w:w w:val="105"/>
          <w:sz w:val="16"/>
        </w:rPr>
        <w:t>importancia </w:t>
      </w:r>
      <w:r>
        <w:rPr>
          <w:color w:val="231F20"/>
          <w:w w:val="105"/>
          <w:sz w:val="16"/>
        </w:rPr>
        <w:t>de la </w:t>
      </w:r>
      <w:r>
        <w:rPr>
          <w:color w:val="231F20"/>
          <w:spacing w:val="-3"/>
          <w:w w:val="105"/>
          <w:sz w:val="16"/>
        </w:rPr>
        <w:t>producción </w:t>
      </w:r>
      <w:r>
        <w:rPr>
          <w:color w:val="231F20"/>
          <w:w w:val="105"/>
          <w:sz w:val="16"/>
        </w:rPr>
        <w:t>agrícola </w:t>
      </w:r>
      <w:r>
        <w:rPr>
          <w:color w:val="231F20"/>
          <w:spacing w:val="-3"/>
          <w:w w:val="105"/>
          <w:sz w:val="16"/>
        </w:rPr>
        <w:t>tanto </w:t>
      </w:r>
      <w:r>
        <w:rPr>
          <w:color w:val="231F20"/>
          <w:spacing w:val="-2"/>
          <w:w w:val="107"/>
          <w:sz w:val="16"/>
        </w:rPr>
        <w:t>d</w:t>
      </w:r>
      <w:r>
        <w:rPr>
          <w:color w:val="231F20"/>
          <w:w w:val="107"/>
          <w:sz w:val="16"/>
        </w:rPr>
        <w:t>e</w:t>
      </w:r>
      <w:r>
        <w:rPr>
          <w:color w:val="231F20"/>
          <w:spacing w:val="16"/>
          <w:sz w:val="16"/>
        </w:rPr>
        <w:t> </w:t>
      </w:r>
      <w:r>
        <w:rPr>
          <w:color w:val="231F20"/>
          <w:spacing w:val="-1"/>
          <w:w w:val="106"/>
          <w:sz w:val="16"/>
        </w:rPr>
        <w:t>C</w:t>
      </w:r>
      <w:r>
        <w:rPr>
          <w:color w:val="231F20"/>
          <w:spacing w:val="-3"/>
          <w:w w:val="113"/>
          <w:sz w:val="16"/>
        </w:rPr>
        <w:t>h</w:t>
      </w:r>
      <w:r>
        <w:rPr>
          <w:color w:val="231F20"/>
          <w:spacing w:val="-1"/>
          <w:w w:val="105"/>
          <w:sz w:val="16"/>
        </w:rPr>
        <w:t>a</w:t>
      </w:r>
      <w:r>
        <w:rPr>
          <w:color w:val="231F20"/>
          <w:spacing w:val="-2"/>
          <w:w w:val="103"/>
          <w:sz w:val="16"/>
        </w:rPr>
        <w:t>lc</w:t>
      </w:r>
      <w:r>
        <w:rPr>
          <w:color w:val="231F20"/>
          <w:w w:val="103"/>
          <w:sz w:val="16"/>
        </w:rPr>
        <w:t>o</w:t>
      </w:r>
      <w:r>
        <w:rPr>
          <w:color w:val="231F20"/>
          <w:spacing w:val="16"/>
          <w:sz w:val="16"/>
        </w:rPr>
        <w:t> </w:t>
      </w:r>
      <w:r>
        <w:rPr>
          <w:color w:val="231F20"/>
          <w:spacing w:val="-2"/>
          <w:w w:val="105"/>
          <w:sz w:val="16"/>
        </w:rPr>
        <w:t>c</w:t>
      </w:r>
      <w:r>
        <w:rPr>
          <w:color w:val="231F20"/>
          <w:spacing w:val="-4"/>
          <w:w w:val="105"/>
          <w:sz w:val="16"/>
        </w:rPr>
        <w:t>o</w:t>
      </w:r>
      <w:r>
        <w:rPr>
          <w:color w:val="231F20"/>
          <w:spacing w:val="-3"/>
          <w:w w:val="111"/>
          <w:sz w:val="16"/>
        </w:rPr>
        <w:t>m</w:t>
      </w:r>
      <w:r>
        <w:rPr>
          <w:color w:val="231F20"/>
          <w:w w:val="108"/>
          <w:sz w:val="16"/>
        </w:rPr>
        <w:t>o</w:t>
      </w:r>
      <w:r>
        <w:rPr>
          <w:color w:val="231F20"/>
          <w:spacing w:val="16"/>
          <w:sz w:val="16"/>
        </w:rPr>
        <w:t> </w:t>
      </w:r>
      <w:r>
        <w:rPr>
          <w:color w:val="231F20"/>
          <w:spacing w:val="-2"/>
          <w:w w:val="107"/>
          <w:sz w:val="16"/>
        </w:rPr>
        <w:t>d</w:t>
      </w:r>
      <w:r>
        <w:rPr>
          <w:color w:val="231F20"/>
          <w:w w:val="107"/>
          <w:sz w:val="16"/>
        </w:rPr>
        <w:t>e</w:t>
      </w:r>
      <w:r>
        <w:rPr>
          <w:color w:val="231F20"/>
          <w:spacing w:val="16"/>
          <w:sz w:val="16"/>
        </w:rPr>
        <w:t> </w:t>
      </w:r>
      <w:r>
        <w:rPr>
          <w:color w:val="231F20"/>
          <w:spacing w:val="-18"/>
          <w:w w:val="107"/>
          <w:sz w:val="16"/>
        </w:rPr>
        <w:t>T</w:t>
      </w:r>
      <w:r>
        <w:rPr>
          <w:color w:val="231F20"/>
          <w:spacing w:val="-3"/>
          <w:w w:val="108"/>
          <w:sz w:val="16"/>
        </w:rPr>
        <w:t>o</w:t>
      </w:r>
      <w:r>
        <w:rPr>
          <w:color w:val="231F20"/>
          <w:spacing w:val="-4"/>
          <w:w w:val="97"/>
          <w:sz w:val="16"/>
        </w:rPr>
        <w:t>l</w:t>
      </w:r>
      <w:r>
        <w:rPr>
          <w:color w:val="231F20"/>
          <w:spacing w:val="-2"/>
          <w:w w:val="107"/>
          <w:sz w:val="16"/>
        </w:rPr>
        <w:t>uc</w:t>
      </w:r>
      <w:r>
        <w:rPr>
          <w:color w:val="231F20"/>
          <w:spacing w:val="-2"/>
          <w:w w:val="102"/>
          <w:sz w:val="16"/>
        </w:rPr>
        <w:t>a</w:t>
      </w:r>
      <w:r>
        <w:rPr>
          <w:color w:val="231F20"/>
          <w:w w:val="102"/>
          <w:sz w:val="16"/>
        </w:rPr>
        <w:t>.</w:t>
      </w:r>
      <w:r>
        <w:rPr>
          <w:color w:val="231F20"/>
          <w:spacing w:val="16"/>
          <w:sz w:val="16"/>
        </w:rPr>
        <w:t> </w:t>
      </w:r>
      <w:r>
        <w:rPr>
          <w:color w:val="231F20"/>
          <w:spacing w:val="-2"/>
          <w:w w:val="106"/>
          <w:sz w:val="16"/>
        </w:rPr>
        <w:t>E</w:t>
      </w:r>
      <w:r>
        <w:rPr>
          <w:color w:val="231F20"/>
          <w:w w:val="106"/>
          <w:sz w:val="16"/>
        </w:rPr>
        <w:t>n</w:t>
      </w:r>
      <w:r>
        <w:rPr>
          <w:color w:val="231F20"/>
          <w:spacing w:val="16"/>
          <w:sz w:val="16"/>
        </w:rPr>
        <w:t> </w:t>
      </w:r>
      <w:r>
        <w:rPr>
          <w:color w:val="231F20"/>
          <w:spacing w:val="-4"/>
          <w:w w:val="118"/>
          <w:sz w:val="16"/>
        </w:rPr>
        <w:t>r</w:t>
      </w:r>
      <w:r>
        <w:rPr>
          <w:color w:val="231F20"/>
          <w:spacing w:val="-3"/>
          <w:w w:val="101"/>
          <w:sz w:val="16"/>
        </w:rPr>
        <w:t>e</w:t>
      </w:r>
      <w:r>
        <w:rPr>
          <w:color w:val="231F20"/>
          <w:spacing w:val="-2"/>
          <w:w w:val="97"/>
          <w:sz w:val="16"/>
        </w:rPr>
        <w:t>l</w:t>
      </w:r>
      <w:r>
        <w:rPr>
          <w:color w:val="231F20"/>
          <w:spacing w:val="-2"/>
          <w:w w:val="104"/>
          <w:sz w:val="16"/>
        </w:rPr>
        <w:t>aci</w:t>
      </w:r>
      <w:r>
        <w:rPr>
          <w:color w:val="231F20"/>
          <w:spacing w:val="-4"/>
          <w:w w:val="104"/>
          <w:sz w:val="16"/>
        </w:rPr>
        <w:t>ó</w:t>
      </w:r>
      <w:r>
        <w:rPr>
          <w:color w:val="231F20"/>
          <w:w w:val="116"/>
          <w:sz w:val="16"/>
        </w:rPr>
        <w:t>n</w:t>
      </w:r>
      <w:r>
        <w:rPr>
          <w:color w:val="231F20"/>
          <w:spacing w:val="16"/>
          <w:sz w:val="16"/>
        </w:rPr>
        <w:t> </w:t>
      </w:r>
      <w:r>
        <w:rPr>
          <w:color w:val="231F20"/>
          <w:spacing w:val="-2"/>
          <w:w w:val="105"/>
          <w:sz w:val="16"/>
        </w:rPr>
        <w:t>c</w:t>
      </w:r>
      <w:r>
        <w:rPr>
          <w:color w:val="231F20"/>
          <w:spacing w:val="-4"/>
          <w:w w:val="105"/>
          <w:sz w:val="16"/>
        </w:rPr>
        <w:t>o</w:t>
      </w:r>
      <w:r>
        <w:rPr>
          <w:color w:val="231F20"/>
          <w:w w:val="116"/>
          <w:sz w:val="16"/>
        </w:rPr>
        <w:t>n</w:t>
      </w:r>
      <w:r>
        <w:rPr>
          <w:color w:val="231F20"/>
          <w:spacing w:val="16"/>
          <w:sz w:val="16"/>
        </w:rPr>
        <w:t> </w:t>
      </w:r>
      <w:r>
        <w:rPr>
          <w:color w:val="231F20"/>
          <w:spacing w:val="-3"/>
          <w:w w:val="101"/>
          <w:sz w:val="16"/>
        </w:rPr>
        <w:t>e</w:t>
      </w:r>
      <w:r>
        <w:rPr>
          <w:color w:val="231F20"/>
          <w:w w:val="97"/>
          <w:sz w:val="16"/>
        </w:rPr>
        <w:t>l</w:t>
      </w:r>
      <w:r>
        <w:rPr>
          <w:color w:val="231F20"/>
          <w:spacing w:val="16"/>
          <w:sz w:val="16"/>
        </w:rPr>
        <w:t> </w:t>
      </w:r>
      <w:r>
        <w:rPr>
          <w:color w:val="231F20"/>
          <w:spacing w:val="-4"/>
          <w:w w:val="111"/>
          <w:sz w:val="16"/>
        </w:rPr>
        <w:t>p</w:t>
      </w:r>
      <w:r>
        <w:rPr>
          <w:color w:val="231F20"/>
          <w:spacing w:val="-1"/>
          <w:w w:val="118"/>
          <w:sz w:val="16"/>
        </w:rPr>
        <w:t>r</w:t>
      </w:r>
      <w:r>
        <w:rPr>
          <w:color w:val="231F20"/>
          <w:spacing w:val="-2"/>
          <w:w w:val="109"/>
          <w:sz w:val="16"/>
        </w:rPr>
        <w:t>i</w:t>
      </w:r>
      <w:r>
        <w:rPr>
          <w:color w:val="231F20"/>
          <w:spacing w:val="-3"/>
          <w:w w:val="109"/>
          <w:sz w:val="16"/>
        </w:rPr>
        <w:t>m</w:t>
      </w:r>
      <w:r>
        <w:rPr>
          <w:color w:val="231F20"/>
          <w:spacing w:val="-2"/>
          <w:w w:val="108"/>
          <w:sz w:val="16"/>
        </w:rPr>
        <w:t>e</w:t>
      </w:r>
      <w:r>
        <w:rPr>
          <w:color w:val="231F20"/>
          <w:spacing w:val="-4"/>
          <w:w w:val="108"/>
          <w:sz w:val="16"/>
        </w:rPr>
        <w:t>r</w:t>
      </w:r>
      <w:r>
        <w:rPr>
          <w:color w:val="231F20"/>
          <w:w w:val="108"/>
          <w:sz w:val="16"/>
        </w:rPr>
        <w:t>o</w:t>
      </w:r>
      <w:r>
        <w:rPr>
          <w:color w:val="231F20"/>
          <w:spacing w:val="16"/>
          <w:sz w:val="16"/>
        </w:rPr>
        <w:t> </w:t>
      </w:r>
      <w:r>
        <w:rPr>
          <w:color w:val="231F20"/>
          <w:spacing w:val="-1"/>
          <w:w w:val="100"/>
          <w:sz w:val="16"/>
        </w:rPr>
        <w:t>s</w:t>
      </w:r>
      <w:r>
        <w:rPr>
          <w:color w:val="231F20"/>
          <w:spacing w:val="-2"/>
          <w:w w:val="105"/>
          <w:sz w:val="16"/>
        </w:rPr>
        <w:t>e</w:t>
      </w:r>
      <w:r>
        <w:rPr>
          <w:color w:val="231F20"/>
          <w:spacing w:val="-3"/>
          <w:w w:val="105"/>
          <w:sz w:val="16"/>
        </w:rPr>
        <w:t>ñ</w:t>
      </w:r>
      <w:r>
        <w:rPr>
          <w:color w:val="231F20"/>
          <w:spacing w:val="-1"/>
          <w:w w:val="105"/>
          <w:sz w:val="16"/>
        </w:rPr>
        <w:t>a</w:t>
      </w:r>
      <w:r>
        <w:rPr>
          <w:color w:val="231F20"/>
          <w:spacing w:val="-2"/>
          <w:w w:val="97"/>
          <w:sz w:val="16"/>
        </w:rPr>
        <w:t>l</w:t>
      </w:r>
      <w:r>
        <w:rPr>
          <w:color w:val="231F20"/>
          <w:spacing w:val="-3"/>
          <w:w w:val="105"/>
          <w:sz w:val="16"/>
        </w:rPr>
        <w:t>a</w:t>
      </w:r>
      <w:r>
        <w:rPr>
          <w:color w:val="231F20"/>
          <w:spacing w:val="-1"/>
          <w:w w:val="108"/>
          <w:sz w:val="16"/>
        </w:rPr>
        <w:t>b</w:t>
      </w:r>
      <w:r>
        <w:rPr>
          <w:color w:val="231F20"/>
          <w:w w:val="105"/>
          <w:sz w:val="16"/>
        </w:rPr>
        <w:t>a</w:t>
      </w:r>
      <w:r>
        <w:rPr>
          <w:color w:val="231F20"/>
          <w:spacing w:val="16"/>
          <w:sz w:val="16"/>
        </w:rPr>
        <w:t> </w:t>
      </w:r>
      <w:r>
        <w:rPr>
          <w:color w:val="231F20"/>
          <w:spacing w:val="-4"/>
          <w:w w:val="108"/>
          <w:sz w:val="16"/>
        </w:rPr>
        <w:t>q</w:t>
      </w:r>
      <w:r>
        <w:rPr>
          <w:color w:val="231F20"/>
          <w:spacing w:val="-2"/>
          <w:w w:val="107"/>
          <w:sz w:val="16"/>
        </w:rPr>
        <w:t>u</w:t>
      </w:r>
      <w:r>
        <w:rPr>
          <w:color w:val="231F20"/>
          <w:w w:val="107"/>
          <w:sz w:val="16"/>
        </w:rPr>
        <w:t>e</w:t>
      </w:r>
      <w:r>
        <w:rPr>
          <w:color w:val="231F20"/>
          <w:spacing w:val="16"/>
          <w:sz w:val="16"/>
        </w:rPr>
        <w:t> </w:t>
      </w:r>
      <w:r>
        <w:rPr>
          <w:color w:val="231F20"/>
          <w:spacing w:val="-4"/>
          <w:w w:val="39"/>
          <w:sz w:val="16"/>
        </w:rPr>
        <w:t>“</w:t>
      </w:r>
      <w:r>
        <w:rPr>
          <w:color w:val="231F20"/>
          <w:spacing w:val="-1"/>
          <w:w w:val="98"/>
          <w:sz w:val="16"/>
        </w:rPr>
        <w:t>E</w:t>
      </w:r>
      <w:r>
        <w:rPr>
          <w:color w:val="231F20"/>
          <w:spacing w:val="-3"/>
          <w:w w:val="100"/>
          <w:sz w:val="16"/>
        </w:rPr>
        <w:t>s</w:t>
      </w:r>
      <w:r>
        <w:rPr>
          <w:color w:val="231F20"/>
          <w:spacing w:val="-1"/>
          <w:w w:val="116"/>
          <w:sz w:val="16"/>
        </w:rPr>
        <w:t>t</w:t>
      </w:r>
      <w:r>
        <w:rPr>
          <w:color w:val="231F20"/>
          <w:w w:val="105"/>
          <w:sz w:val="16"/>
        </w:rPr>
        <w:t>a</w:t>
      </w:r>
      <w:r>
        <w:rPr>
          <w:color w:val="231F20"/>
          <w:spacing w:val="16"/>
          <w:sz w:val="16"/>
        </w:rPr>
        <w:t> </w:t>
      </w:r>
      <w:r>
        <w:rPr>
          <w:color w:val="231F20"/>
          <w:spacing w:val="-4"/>
          <w:w w:val="98"/>
          <w:sz w:val="16"/>
        </w:rPr>
        <w:t>j</w:t>
      </w:r>
      <w:r>
        <w:rPr>
          <w:color w:val="231F20"/>
          <w:spacing w:val="-2"/>
          <w:w w:val="115"/>
          <w:sz w:val="16"/>
        </w:rPr>
        <w:t>u</w:t>
      </w:r>
      <w:r>
        <w:rPr>
          <w:color w:val="231F20"/>
          <w:spacing w:val="-1"/>
          <w:w w:val="115"/>
          <w:sz w:val="16"/>
        </w:rPr>
        <w:t>r</w:t>
      </w:r>
      <w:r>
        <w:rPr>
          <w:color w:val="231F20"/>
          <w:spacing w:val="-3"/>
          <w:w w:val="102"/>
          <w:sz w:val="16"/>
        </w:rPr>
        <w:t>i</w:t>
      </w:r>
      <w:r>
        <w:rPr>
          <w:color w:val="231F20"/>
          <w:spacing w:val="-1"/>
          <w:w w:val="100"/>
          <w:sz w:val="16"/>
        </w:rPr>
        <w:t>s</w:t>
      </w:r>
      <w:r>
        <w:rPr>
          <w:color w:val="231F20"/>
          <w:spacing w:val="-2"/>
          <w:w w:val="105"/>
          <w:sz w:val="16"/>
        </w:rPr>
        <w:t>dicci</w:t>
      </w:r>
      <w:r>
        <w:rPr>
          <w:color w:val="231F20"/>
          <w:spacing w:val="-4"/>
          <w:w w:val="105"/>
          <w:sz w:val="16"/>
        </w:rPr>
        <w:t>ó</w:t>
      </w:r>
      <w:r>
        <w:rPr>
          <w:color w:val="231F20"/>
          <w:w w:val="116"/>
          <w:sz w:val="16"/>
        </w:rPr>
        <w:t>n</w:t>
      </w:r>
      <w:r>
        <w:rPr>
          <w:color w:val="231F20"/>
          <w:spacing w:val="16"/>
          <w:sz w:val="16"/>
        </w:rPr>
        <w:t> </w:t>
      </w:r>
      <w:r>
        <w:rPr>
          <w:color w:val="231F20"/>
          <w:spacing w:val="-2"/>
          <w:w w:val="101"/>
          <w:sz w:val="16"/>
        </w:rPr>
        <w:t>e</w:t>
      </w:r>
      <w:r>
        <w:rPr>
          <w:color w:val="231F20"/>
          <w:w w:val="101"/>
          <w:sz w:val="16"/>
        </w:rPr>
        <w:t>s</w:t>
      </w:r>
      <w:r>
        <w:rPr>
          <w:color w:val="231F20"/>
          <w:spacing w:val="16"/>
          <w:sz w:val="16"/>
        </w:rPr>
        <w:t> </w:t>
      </w:r>
      <w:r>
        <w:rPr>
          <w:color w:val="231F20"/>
          <w:spacing w:val="-5"/>
          <w:w w:val="111"/>
          <w:sz w:val="16"/>
        </w:rPr>
        <w:t>m</w:t>
      </w:r>
      <w:r>
        <w:rPr>
          <w:color w:val="231F20"/>
          <w:spacing w:val="-3"/>
          <w:w w:val="113"/>
          <w:sz w:val="16"/>
        </w:rPr>
        <w:t>u</w:t>
      </w:r>
      <w:r>
        <w:rPr>
          <w:color w:val="231F20"/>
          <w:w w:val="97"/>
          <w:sz w:val="16"/>
        </w:rPr>
        <w:t>y</w:t>
      </w:r>
      <w:r>
        <w:rPr>
          <w:color w:val="231F20"/>
          <w:spacing w:val="16"/>
          <w:sz w:val="16"/>
        </w:rPr>
        <w:t> </w:t>
      </w:r>
      <w:r>
        <w:rPr>
          <w:color w:val="231F20"/>
          <w:spacing w:val="-4"/>
          <w:w w:val="94"/>
          <w:sz w:val="16"/>
        </w:rPr>
        <w:t>f</w:t>
      </w:r>
      <w:r>
        <w:rPr>
          <w:color w:val="231F20"/>
          <w:spacing w:val="-2"/>
          <w:w w:val="106"/>
          <w:sz w:val="16"/>
        </w:rPr>
        <w:t>é</w:t>
      </w:r>
      <w:r>
        <w:rPr>
          <w:color w:val="231F20"/>
          <w:w w:val="106"/>
          <w:sz w:val="16"/>
        </w:rPr>
        <w:t>r</w:t>
      </w:r>
      <w:r>
        <w:rPr>
          <w:color w:val="231F20"/>
          <w:spacing w:val="-1"/>
          <w:w w:val="116"/>
          <w:sz w:val="16"/>
        </w:rPr>
        <w:t>t</w:t>
      </w:r>
      <w:r>
        <w:rPr>
          <w:color w:val="231F20"/>
          <w:spacing w:val="-1"/>
          <w:w w:val="102"/>
          <w:sz w:val="16"/>
        </w:rPr>
        <w:t>i</w:t>
      </w:r>
      <w:r>
        <w:rPr>
          <w:color w:val="231F20"/>
          <w:w w:val="97"/>
          <w:sz w:val="16"/>
        </w:rPr>
        <w:t>l</w:t>
      </w:r>
      <w:r>
        <w:rPr>
          <w:color w:val="231F20"/>
          <w:spacing w:val="16"/>
          <w:sz w:val="16"/>
        </w:rPr>
        <w:t> </w:t>
      </w:r>
      <w:r>
        <w:rPr>
          <w:color w:val="231F20"/>
          <w:w w:val="97"/>
          <w:sz w:val="16"/>
        </w:rPr>
        <w:t>y </w:t>
      </w:r>
      <w:r>
        <w:rPr>
          <w:color w:val="231F20"/>
          <w:spacing w:val="-3"/>
          <w:w w:val="105"/>
          <w:sz w:val="16"/>
        </w:rPr>
        <w:t>abundante </w:t>
      </w:r>
      <w:r>
        <w:rPr>
          <w:color w:val="231F20"/>
          <w:w w:val="105"/>
          <w:sz w:val="16"/>
        </w:rPr>
        <w:t>de todo lo necesario para la vida </w:t>
      </w:r>
      <w:r>
        <w:rPr>
          <w:color w:val="231F20"/>
          <w:spacing w:val="-3"/>
          <w:w w:val="105"/>
          <w:sz w:val="16"/>
        </w:rPr>
        <w:t>humana, </w:t>
      </w:r>
      <w:r>
        <w:rPr>
          <w:color w:val="231F20"/>
          <w:w w:val="105"/>
          <w:sz w:val="16"/>
        </w:rPr>
        <w:t>y en 46 </w:t>
      </w:r>
      <w:r>
        <w:rPr>
          <w:color w:val="231F20"/>
          <w:spacing w:val="-3"/>
          <w:w w:val="105"/>
          <w:sz w:val="16"/>
        </w:rPr>
        <w:t>haciendas </w:t>
      </w:r>
      <w:r>
        <w:rPr>
          <w:color w:val="231F20"/>
          <w:w w:val="105"/>
          <w:sz w:val="16"/>
        </w:rPr>
        <w:t>de labor </w:t>
      </w:r>
      <w:r>
        <w:rPr>
          <w:color w:val="231F20"/>
          <w:spacing w:val="-2"/>
          <w:w w:val="105"/>
          <w:sz w:val="16"/>
        </w:rPr>
        <w:t>que </w:t>
      </w:r>
      <w:r>
        <w:rPr>
          <w:color w:val="231F20"/>
          <w:spacing w:val="-3"/>
          <w:w w:val="105"/>
          <w:sz w:val="16"/>
        </w:rPr>
        <w:t>hay </w:t>
      </w:r>
      <w:r>
        <w:rPr>
          <w:color w:val="231F20"/>
          <w:w w:val="105"/>
          <w:sz w:val="16"/>
        </w:rPr>
        <w:t>en ella todos </w:t>
      </w:r>
      <w:r>
        <w:rPr>
          <w:color w:val="231F20"/>
          <w:spacing w:val="-2"/>
          <w:w w:val="105"/>
          <w:sz w:val="16"/>
        </w:rPr>
        <w:t>los </w:t>
      </w:r>
      <w:r>
        <w:rPr>
          <w:color w:val="231F20"/>
          <w:spacing w:val="-3"/>
          <w:w w:val="105"/>
          <w:sz w:val="16"/>
        </w:rPr>
        <w:t>años</w:t>
      </w:r>
      <w:r>
        <w:rPr>
          <w:color w:val="231F20"/>
          <w:spacing w:val="-9"/>
          <w:w w:val="105"/>
          <w:sz w:val="16"/>
        </w:rPr>
        <w:t> </w:t>
      </w:r>
      <w:r>
        <w:rPr>
          <w:color w:val="231F20"/>
          <w:w w:val="105"/>
          <w:sz w:val="16"/>
        </w:rPr>
        <w:t>regulados</w:t>
      </w:r>
      <w:r>
        <w:rPr>
          <w:color w:val="231F20"/>
          <w:spacing w:val="-9"/>
          <w:w w:val="105"/>
          <w:sz w:val="16"/>
        </w:rPr>
        <w:t> </w:t>
      </w:r>
      <w:r>
        <w:rPr>
          <w:color w:val="231F20"/>
          <w:w w:val="105"/>
          <w:sz w:val="16"/>
        </w:rPr>
        <w:t>unos</w:t>
      </w:r>
      <w:r>
        <w:rPr>
          <w:color w:val="231F20"/>
          <w:spacing w:val="-9"/>
          <w:w w:val="105"/>
          <w:sz w:val="16"/>
        </w:rPr>
        <w:t> </w:t>
      </w:r>
      <w:r>
        <w:rPr>
          <w:color w:val="231F20"/>
          <w:spacing w:val="-2"/>
          <w:w w:val="105"/>
          <w:sz w:val="16"/>
        </w:rPr>
        <w:t>con</w:t>
      </w:r>
      <w:r>
        <w:rPr>
          <w:color w:val="231F20"/>
          <w:spacing w:val="-9"/>
          <w:w w:val="105"/>
          <w:sz w:val="16"/>
        </w:rPr>
        <w:t> </w:t>
      </w:r>
      <w:r>
        <w:rPr>
          <w:color w:val="231F20"/>
          <w:spacing w:val="-3"/>
          <w:w w:val="105"/>
          <w:sz w:val="16"/>
        </w:rPr>
        <w:t>otros</w:t>
      </w:r>
      <w:r>
        <w:rPr>
          <w:color w:val="231F20"/>
          <w:spacing w:val="-9"/>
          <w:w w:val="105"/>
          <w:sz w:val="16"/>
        </w:rPr>
        <w:t> </w:t>
      </w:r>
      <w:r>
        <w:rPr>
          <w:color w:val="231F20"/>
          <w:w w:val="105"/>
          <w:sz w:val="16"/>
        </w:rPr>
        <w:t>cogen</w:t>
      </w:r>
      <w:r>
        <w:rPr>
          <w:color w:val="231F20"/>
          <w:spacing w:val="-9"/>
          <w:w w:val="105"/>
          <w:sz w:val="16"/>
        </w:rPr>
        <w:t> </w:t>
      </w:r>
      <w:r>
        <w:rPr>
          <w:color w:val="231F20"/>
          <w:w w:val="105"/>
          <w:sz w:val="16"/>
        </w:rPr>
        <w:t>250</w:t>
      </w:r>
      <w:r>
        <w:rPr>
          <w:color w:val="231F20"/>
          <w:spacing w:val="-9"/>
          <w:w w:val="105"/>
          <w:sz w:val="16"/>
        </w:rPr>
        <w:t> </w:t>
      </w:r>
      <w:r>
        <w:rPr>
          <w:color w:val="231F20"/>
          <w:w w:val="105"/>
          <w:sz w:val="16"/>
        </w:rPr>
        <w:t>mil</w:t>
      </w:r>
      <w:r>
        <w:rPr>
          <w:color w:val="231F20"/>
          <w:spacing w:val="-9"/>
          <w:w w:val="105"/>
          <w:sz w:val="16"/>
        </w:rPr>
        <w:t> </w:t>
      </w:r>
      <w:r>
        <w:rPr>
          <w:color w:val="231F20"/>
          <w:spacing w:val="-3"/>
          <w:w w:val="105"/>
          <w:sz w:val="16"/>
        </w:rPr>
        <w:t>fanegas</w:t>
      </w:r>
      <w:r>
        <w:rPr>
          <w:color w:val="231F20"/>
          <w:spacing w:val="-9"/>
          <w:w w:val="105"/>
          <w:sz w:val="16"/>
        </w:rPr>
        <w:t> </w:t>
      </w:r>
      <w:r>
        <w:rPr>
          <w:color w:val="231F20"/>
          <w:w w:val="105"/>
          <w:sz w:val="16"/>
        </w:rPr>
        <w:t>de</w:t>
      </w:r>
      <w:r>
        <w:rPr>
          <w:color w:val="231F20"/>
          <w:spacing w:val="-9"/>
          <w:w w:val="105"/>
          <w:sz w:val="16"/>
        </w:rPr>
        <w:t> </w:t>
      </w:r>
      <w:r>
        <w:rPr>
          <w:color w:val="231F20"/>
          <w:spacing w:val="-3"/>
          <w:w w:val="105"/>
          <w:sz w:val="16"/>
        </w:rPr>
        <w:t>maíz,</w:t>
      </w:r>
      <w:r>
        <w:rPr>
          <w:color w:val="231F20"/>
          <w:spacing w:val="-9"/>
          <w:w w:val="105"/>
          <w:sz w:val="16"/>
        </w:rPr>
        <w:t> </w:t>
      </w:r>
      <w:r>
        <w:rPr>
          <w:color w:val="231F20"/>
          <w:w w:val="105"/>
          <w:sz w:val="16"/>
        </w:rPr>
        <w:t>y</w:t>
      </w:r>
      <w:r>
        <w:rPr>
          <w:color w:val="231F20"/>
          <w:spacing w:val="-9"/>
          <w:w w:val="105"/>
          <w:sz w:val="16"/>
        </w:rPr>
        <w:t> </w:t>
      </w:r>
      <w:r>
        <w:rPr>
          <w:color w:val="231F20"/>
          <w:w w:val="105"/>
          <w:sz w:val="16"/>
        </w:rPr>
        <w:t>30</w:t>
      </w:r>
      <w:r>
        <w:rPr>
          <w:color w:val="231F20"/>
          <w:spacing w:val="-9"/>
          <w:w w:val="105"/>
          <w:sz w:val="16"/>
        </w:rPr>
        <w:t> </w:t>
      </w:r>
      <w:r>
        <w:rPr>
          <w:color w:val="231F20"/>
          <w:w w:val="105"/>
          <w:sz w:val="16"/>
        </w:rPr>
        <w:t>mil</w:t>
      </w:r>
      <w:r>
        <w:rPr>
          <w:color w:val="231F20"/>
          <w:spacing w:val="-9"/>
          <w:w w:val="105"/>
          <w:sz w:val="16"/>
        </w:rPr>
        <w:t> </w:t>
      </w:r>
      <w:r>
        <w:rPr>
          <w:color w:val="231F20"/>
          <w:spacing w:val="-3"/>
          <w:w w:val="105"/>
          <w:sz w:val="16"/>
        </w:rPr>
        <w:t>cargas</w:t>
      </w:r>
      <w:r>
        <w:rPr>
          <w:color w:val="231F20"/>
          <w:spacing w:val="-9"/>
          <w:w w:val="105"/>
          <w:sz w:val="16"/>
        </w:rPr>
        <w:t> </w:t>
      </w:r>
      <w:r>
        <w:rPr>
          <w:color w:val="231F20"/>
          <w:w w:val="105"/>
          <w:sz w:val="16"/>
        </w:rPr>
        <w:t>de</w:t>
      </w:r>
      <w:r>
        <w:rPr>
          <w:color w:val="231F20"/>
          <w:spacing w:val="-9"/>
          <w:w w:val="105"/>
          <w:sz w:val="16"/>
        </w:rPr>
        <w:t> </w:t>
      </w:r>
      <w:r>
        <w:rPr>
          <w:color w:val="231F20"/>
          <w:w w:val="105"/>
          <w:sz w:val="16"/>
        </w:rPr>
        <w:t>trigo</w:t>
      </w:r>
      <w:r>
        <w:rPr>
          <w:color w:val="231F20"/>
          <w:spacing w:val="-9"/>
          <w:w w:val="105"/>
          <w:sz w:val="16"/>
        </w:rPr>
        <w:t> </w:t>
      </w:r>
      <w:r>
        <w:rPr>
          <w:color w:val="231F20"/>
          <w:spacing w:val="-2"/>
          <w:w w:val="105"/>
          <w:sz w:val="16"/>
        </w:rPr>
        <w:t>con</w:t>
      </w:r>
      <w:r>
        <w:rPr>
          <w:color w:val="231F20"/>
          <w:spacing w:val="-9"/>
          <w:w w:val="105"/>
          <w:sz w:val="16"/>
        </w:rPr>
        <w:t> </w:t>
      </w:r>
      <w:r>
        <w:rPr>
          <w:color w:val="231F20"/>
          <w:w w:val="105"/>
          <w:sz w:val="16"/>
        </w:rPr>
        <w:t>la</w:t>
      </w:r>
      <w:r>
        <w:rPr>
          <w:color w:val="231F20"/>
          <w:spacing w:val="-9"/>
          <w:w w:val="105"/>
          <w:sz w:val="16"/>
        </w:rPr>
        <w:t> </w:t>
      </w:r>
      <w:r>
        <w:rPr>
          <w:color w:val="231F20"/>
          <w:spacing w:val="-3"/>
          <w:w w:val="105"/>
          <w:sz w:val="16"/>
        </w:rPr>
        <w:t>abundancia</w:t>
      </w:r>
      <w:r>
        <w:rPr>
          <w:color w:val="231F20"/>
          <w:spacing w:val="-9"/>
          <w:w w:val="105"/>
          <w:sz w:val="16"/>
        </w:rPr>
        <w:t> </w:t>
      </w:r>
      <w:r>
        <w:rPr>
          <w:color w:val="231F20"/>
          <w:w w:val="105"/>
          <w:sz w:val="16"/>
        </w:rPr>
        <w:t>de las demás semillas, madera, </w:t>
      </w:r>
      <w:r>
        <w:rPr>
          <w:color w:val="231F20"/>
          <w:spacing w:val="-3"/>
          <w:w w:val="105"/>
          <w:sz w:val="16"/>
        </w:rPr>
        <w:t>carbón, </w:t>
      </w:r>
      <w:r>
        <w:rPr>
          <w:color w:val="231F20"/>
          <w:w w:val="105"/>
          <w:sz w:val="16"/>
        </w:rPr>
        <w:t>gran </w:t>
      </w:r>
      <w:r>
        <w:rPr>
          <w:color w:val="231F20"/>
          <w:spacing w:val="-3"/>
          <w:w w:val="105"/>
          <w:sz w:val="16"/>
        </w:rPr>
        <w:t>cantidad </w:t>
      </w:r>
      <w:r>
        <w:rPr>
          <w:color w:val="231F20"/>
          <w:w w:val="105"/>
          <w:sz w:val="16"/>
        </w:rPr>
        <w:t>de </w:t>
      </w:r>
      <w:r>
        <w:rPr>
          <w:color w:val="231F20"/>
          <w:spacing w:val="-4"/>
          <w:w w:val="105"/>
          <w:sz w:val="16"/>
        </w:rPr>
        <w:t>azúcar, </w:t>
      </w:r>
      <w:r>
        <w:rPr>
          <w:color w:val="231F20"/>
          <w:w w:val="105"/>
          <w:sz w:val="16"/>
        </w:rPr>
        <w:t>mieles, frutas de tierra </w:t>
      </w:r>
      <w:r>
        <w:rPr>
          <w:color w:val="231F20"/>
          <w:spacing w:val="-3"/>
          <w:w w:val="105"/>
          <w:sz w:val="16"/>
        </w:rPr>
        <w:t>caliente, </w:t>
      </w:r>
      <w:r>
        <w:rPr>
          <w:color w:val="231F20"/>
          <w:w w:val="105"/>
          <w:sz w:val="16"/>
        </w:rPr>
        <w:t>y </w:t>
      </w:r>
      <w:r>
        <w:rPr>
          <w:color w:val="231F20"/>
          <w:spacing w:val="-3"/>
          <w:w w:val="105"/>
          <w:sz w:val="16"/>
        </w:rPr>
        <w:t>legumbres </w:t>
      </w:r>
      <w:r>
        <w:rPr>
          <w:color w:val="231F20"/>
          <w:spacing w:val="-2"/>
          <w:w w:val="107"/>
          <w:sz w:val="16"/>
        </w:rPr>
        <w:t>d</w:t>
      </w:r>
      <w:r>
        <w:rPr>
          <w:color w:val="231F20"/>
          <w:w w:val="107"/>
          <w:sz w:val="16"/>
        </w:rPr>
        <w:t>e</w:t>
      </w:r>
      <w:r>
        <w:rPr>
          <w:color w:val="231F20"/>
          <w:spacing w:val="-8"/>
          <w:sz w:val="16"/>
        </w:rPr>
        <w:t> </w:t>
      </w:r>
      <w:r>
        <w:rPr>
          <w:color w:val="231F20"/>
          <w:spacing w:val="-3"/>
          <w:w w:val="100"/>
          <w:sz w:val="16"/>
        </w:rPr>
        <w:t>s</w:t>
      </w:r>
      <w:r>
        <w:rPr>
          <w:color w:val="231F20"/>
          <w:w w:val="113"/>
          <w:sz w:val="16"/>
        </w:rPr>
        <w:t>u</w:t>
      </w:r>
      <w:r>
        <w:rPr>
          <w:color w:val="231F20"/>
          <w:spacing w:val="-8"/>
          <w:sz w:val="16"/>
        </w:rPr>
        <w:t> </w:t>
      </w:r>
      <w:r>
        <w:rPr>
          <w:color w:val="231F20"/>
          <w:spacing w:val="-1"/>
          <w:w w:val="111"/>
          <w:sz w:val="16"/>
        </w:rPr>
        <w:t>p</w:t>
      </w:r>
      <w:r>
        <w:rPr>
          <w:color w:val="231F20"/>
          <w:spacing w:val="-4"/>
          <w:w w:val="105"/>
          <w:sz w:val="16"/>
        </w:rPr>
        <w:t>a</w:t>
      </w:r>
      <w:r>
        <w:rPr>
          <w:color w:val="231F20"/>
          <w:spacing w:val="-3"/>
          <w:w w:val="92"/>
          <w:sz w:val="16"/>
        </w:rPr>
        <w:t>í</w:t>
      </w:r>
      <w:r>
        <w:rPr>
          <w:color w:val="231F20"/>
          <w:spacing w:val="-9"/>
          <w:w w:val="100"/>
          <w:sz w:val="16"/>
        </w:rPr>
        <w:t>s</w:t>
      </w:r>
      <w:r>
        <w:rPr>
          <w:color w:val="231F20"/>
          <w:spacing w:val="-28"/>
          <w:w w:val="40"/>
          <w:sz w:val="16"/>
        </w:rPr>
        <w:t>”</w:t>
      </w:r>
      <w:r>
        <w:rPr>
          <w:color w:val="231F20"/>
          <w:w w:val="96"/>
          <w:sz w:val="16"/>
        </w:rPr>
        <w:t>.</w:t>
      </w:r>
      <w:r>
        <w:rPr>
          <w:color w:val="231F20"/>
          <w:spacing w:val="-8"/>
          <w:sz w:val="16"/>
        </w:rPr>
        <w:t> </w:t>
      </w:r>
      <w:r>
        <w:rPr>
          <w:color w:val="231F20"/>
          <w:spacing w:val="-2"/>
          <w:w w:val="106"/>
          <w:sz w:val="16"/>
        </w:rPr>
        <w:t>E</w:t>
      </w:r>
      <w:r>
        <w:rPr>
          <w:color w:val="231F20"/>
          <w:w w:val="106"/>
          <w:sz w:val="16"/>
        </w:rPr>
        <w:t>n</w:t>
      </w:r>
      <w:r>
        <w:rPr>
          <w:color w:val="231F20"/>
          <w:spacing w:val="-8"/>
          <w:sz w:val="16"/>
        </w:rPr>
        <w:t> </w:t>
      </w:r>
      <w:r>
        <w:rPr>
          <w:color w:val="231F20"/>
          <w:spacing w:val="-3"/>
          <w:w w:val="101"/>
          <w:sz w:val="16"/>
        </w:rPr>
        <w:t>e</w:t>
      </w:r>
      <w:r>
        <w:rPr>
          <w:color w:val="231F20"/>
          <w:w w:val="97"/>
          <w:sz w:val="16"/>
        </w:rPr>
        <w:t>l</w:t>
      </w:r>
      <w:r>
        <w:rPr>
          <w:color w:val="231F20"/>
          <w:spacing w:val="-8"/>
          <w:sz w:val="16"/>
        </w:rPr>
        <w:t> </w:t>
      </w:r>
      <w:r>
        <w:rPr>
          <w:color w:val="231F20"/>
          <w:spacing w:val="-2"/>
          <w:w w:val="101"/>
          <w:sz w:val="16"/>
        </w:rPr>
        <w:t>c</w:t>
      </w:r>
      <w:r>
        <w:rPr>
          <w:color w:val="231F20"/>
          <w:spacing w:val="-3"/>
          <w:w w:val="105"/>
          <w:sz w:val="16"/>
        </w:rPr>
        <w:t>a</w:t>
      </w:r>
      <w:r>
        <w:rPr>
          <w:color w:val="231F20"/>
          <w:spacing w:val="-1"/>
          <w:w w:val="100"/>
          <w:sz w:val="16"/>
        </w:rPr>
        <w:t>s</w:t>
      </w:r>
      <w:r>
        <w:rPr>
          <w:color w:val="231F20"/>
          <w:w w:val="108"/>
          <w:sz w:val="16"/>
        </w:rPr>
        <w:t>o</w:t>
      </w:r>
      <w:r>
        <w:rPr>
          <w:color w:val="231F20"/>
          <w:spacing w:val="-8"/>
          <w:sz w:val="16"/>
        </w:rPr>
        <w:t> </w:t>
      </w:r>
      <w:r>
        <w:rPr>
          <w:color w:val="231F20"/>
          <w:spacing w:val="-2"/>
          <w:w w:val="107"/>
          <w:sz w:val="16"/>
        </w:rPr>
        <w:t>d</w:t>
      </w:r>
      <w:r>
        <w:rPr>
          <w:color w:val="231F20"/>
          <w:w w:val="107"/>
          <w:sz w:val="16"/>
        </w:rPr>
        <w:t>e</w:t>
      </w:r>
      <w:r>
        <w:rPr>
          <w:color w:val="231F20"/>
          <w:spacing w:val="-8"/>
          <w:sz w:val="16"/>
        </w:rPr>
        <w:t> </w:t>
      </w:r>
      <w:r>
        <w:rPr>
          <w:color w:val="231F20"/>
          <w:spacing w:val="-18"/>
          <w:w w:val="107"/>
          <w:sz w:val="16"/>
        </w:rPr>
        <w:t>T</w:t>
      </w:r>
      <w:r>
        <w:rPr>
          <w:color w:val="231F20"/>
          <w:spacing w:val="-3"/>
          <w:w w:val="108"/>
          <w:sz w:val="16"/>
        </w:rPr>
        <w:t>o</w:t>
      </w:r>
      <w:r>
        <w:rPr>
          <w:color w:val="231F20"/>
          <w:spacing w:val="-4"/>
          <w:w w:val="97"/>
          <w:sz w:val="16"/>
        </w:rPr>
        <w:t>l</w:t>
      </w:r>
      <w:r>
        <w:rPr>
          <w:color w:val="231F20"/>
          <w:spacing w:val="-2"/>
          <w:w w:val="107"/>
          <w:sz w:val="16"/>
        </w:rPr>
        <w:t>uc</w:t>
      </w:r>
      <w:r>
        <w:rPr>
          <w:color w:val="231F20"/>
          <w:w w:val="105"/>
          <w:sz w:val="16"/>
        </w:rPr>
        <w:t>a</w:t>
      </w:r>
      <w:r>
        <w:rPr>
          <w:color w:val="231F20"/>
          <w:spacing w:val="-8"/>
          <w:sz w:val="16"/>
        </w:rPr>
        <w:t> </w:t>
      </w:r>
      <w:r>
        <w:rPr>
          <w:color w:val="231F20"/>
          <w:spacing w:val="-1"/>
          <w:w w:val="100"/>
          <w:sz w:val="16"/>
        </w:rPr>
        <w:t>s</w:t>
      </w:r>
      <w:r>
        <w:rPr>
          <w:color w:val="231F20"/>
          <w:spacing w:val="-2"/>
          <w:w w:val="105"/>
          <w:sz w:val="16"/>
        </w:rPr>
        <w:t>e</w:t>
      </w:r>
      <w:r>
        <w:rPr>
          <w:color w:val="231F20"/>
          <w:spacing w:val="-3"/>
          <w:w w:val="105"/>
          <w:sz w:val="16"/>
        </w:rPr>
        <w:t>ñ</w:t>
      </w:r>
      <w:r>
        <w:rPr>
          <w:color w:val="231F20"/>
          <w:spacing w:val="-1"/>
          <w:w w:val="105"/>
          <w:sz w:val="16"/>
        </w:rPr>
        <w:t>a</w:t>
      </w:r>
      <w:r>
        <w:rPr>
          <w:color w:val="231F20"/>
          <w:spacing w:val="-2"/>
          <w:w w:val="97"/>
          <w:sz w:val="16"/>
        </w:rPr>
        <w:t>l</w:t>
      </w:r>
      <w:r>
        <w:rPr>
          <w:color w:val="231F20"/>
          <w:spacing w:val="-3"/>
          <w:w w:val="105"/>
          <w:sz w:val="16"/>
        </w:rPr>
        <w:t>a</w:t>
      </w:r>
      <w:r>
        <w:rPr>
          <w:color w:val="231F20"/>
          <w:spacing w:val="-1"/>
          <w:w w:val="108"/>
          <w:sz w:val="16"/>
        </w:rPr>
        <w:t>b</w:t>
      </w:r>
      <w:r>
        <w:rPr>
          <w:color w:val="231F20"/>
          <w:w w:val="105"/>
          <w:sz w:val="16"/>
        </w:rPr>
        <w:t>a</w:t>
      </w:r>
      <w:r>
        <w:rPr>
          <w:color w:val="231F20"/>
          <w:spacing w:val="-8"/>
          <w:sz w:val="16"/>
        </w:rPr>
        <w:t> </w:t>
      </w:r>
      <w:r>
        <w:rPr>
          <w:color w:val="231F20"/>
          <w:spacing w:val="-3"/>
          <w:w w:val="101"/>
          <w:sz w:val="16"/>
        </w:rPr>
        <w:t>e</w:t>
      </w:r>
      <w:r>
        <w:rPr>
          <w:color w:val="231F20"/>
          <w:w w:val="97"/>
          <w:sz w:val="16"/>
        </w:rPr>
        <w:t>l</w:t>
      </w:r>
      <w:r>
        <w:rPr>
          <w:color w:val="231F20"/>
          <w:spacing w:val="-8"/>
          <w:sz w:val="16"/>
        </w:rPr>
        <w:t> </w:t>
      </w:r>
      <w:r>
        <w:rPr>
          <w:color w:val="231F20"/>
          <w:spacing w:val="-2"/>
          <w:w w:val="109"/>
          <w:sz w:val="16"/>
        </w:rPr>
        <w:t>m</w:t>
      </w:r>
      <w:r>
        <w:rPr>
          <w:color w:val="231F20"/>
          <w:spacing w:val="-3"/>
          <w:w w:val="109"/>
          <w:sz w:val="16"/>
        </w:rPr>
        <w:t>i</w:t>
      </w:r>
      <w:r>
        <w:rPr>
          <w:color w:val="231F20"/>
          <w:spacing w:val="-2"/>
          <w:w w:val="108"/>
          <w:sz w:val="16"/>
        </w:rPr>
        <w:t>s</w:t>
      </w:r>
      <w:r>
        <w:rPr>
          <w:color w:val="231F20"/>
          <w:spacing w:val="-3"/>
          <w:w w:val="108"/>
          <w:sz w:val="16"/>
        </w:rPr>
        <w:t>m</w:t>
      </w:r>
      <w:r>
        <w:rPr>
          <w:color w:val="231F20"/>
          <w:w w:val="108"/>
          <w:sz w:val="16"/>
        </w:rPr>
        <w:t>o</w:t>
      </w:r>
      <w:r>
        <w:rPr>
          <w:color w:val="231F20"/>
          <w:spacing w:val="-8"/>
          <w:sz w:val="16"/>
        </w:rPr>
        <w:t> </w:t>
      </w:r>
      <w:r>
        <w:rPr>
          <w:color w:val="231F20"/>
          <w:spacing w:val="-4"/>
          <w:w w:val="105"/>
          <w:sz w:val="16"/>
        </w:rPr>
        <w:t>a</w:t>
      </w:r>
      <w:r>
        <w:rPr>
          <w:color w:val="231F20"/>
          <w:spacing w:val="-3"/>
          <w:w w:val="118"/>
          <w:sz w:val="16"/>
        </w:rPr>
        <w:t>r</w:t>
      </w:r>
      <w:r>
        <w:rPr>
          <w:color w:val="231F20"/>
          <w:spacing w:val="-2"/>
          <w:w w:val="108"/>
          <w:sz w:val="16"/>
        </w:rPr>
        <w:t>gu</w:t>
      </w:r>
      <w:r>
        <w:rPr>
          <w:color w:val="231F20"/>
          <w:spacing w:val="-3"/>
          <w:w w:val="108"/>
          <w:sz w:val="16"/>
        </w:rPr>
        <w:t>m</w:t>
      </w:r>
      <w:r>
        <w:rPr>
          <w:color w:val="231F20"/>
          <w:spacing w:val="-2"/>
          <w:w w:val="109"/>
          <w:sz w:val="16"/>
        </w:rPr>
        <w:t>e</w:t>
      </w:r>
      <w:r>
        <w:rPr>
          <w:color w:val="231F20"/>
          <w:spacing w:val="-5"/>
          <w:w w:val="109"/>
          <w:sz w:val="16"/>
        </w:rPr>
        <w:t>n</w:t>
      </w:r>
      <w:r>
        <w:rPr>
          <w:color w:val="231F20"/>
          <w:spacing w:val="-3"/>
          <w:w w:val="116"/>
          <w:sz w:val="16"/>
        </w:rPr>
        <w:t>t</w:t>
      </w:r>
      <w:r>
        <w:rPr>
          <w:color w:val="231F20"/>
          <w:w w:val="108"/>
          <w:sz w:val="16"/>
        </w:rPr>
        <w:t>o</w:t>
      </w:r>
      <w:r>
        <w:rPr>
          <w:color w:val="231F20"/>
          <w:spacing w:val="-8"/>
          <w:sz w:val="16"/>
        </w:rPr>
        <w:t> </w:t>
      </w:r>
      <w:r>
        <w:rPr>
          <w:color w:val="231F20"/>
          <w:spacing w:val="-2"/>
          <w:w w:val="107"/>
          <w:sz w:val="16"/>
        </w:rPr>
        <w:t>d</w:t>
      </w:r>
      <w:r>
        <w:rPr>
          <w:color w:val="231F20"/>
          <w:w w:val="107"/>
          <w:sz w:val="16"/>
        </w:rPr>
        <w:t>e</w:t>
      </w:r>
      <w:r>
        <w:rPr>
          <w:color w:val="231F20"/>
          <w:spacing w:val="-8"/>
          <w:sz w:val="16"/>
        </w:rPr>
        <w:t> </w:t>
      </w:r>
      <w:r>
        <w:rPr>
          <w:color w:val="231F20"/>
          <w:spacing w:val="-1"/>
          <w:w w:val="108"/>
          <w:sz w:val="16"/>
        </w:rPr>
        <w:t>b</w:t>
      </w:r>
      <w:r>
        <w:rPr>
          <w:color w:val="231F20"/>
          <w:spacing w:val="-4"/>
          <w:w w:val="108"/>
          <w:sz w:val="16"/>
        </w:rPr>
        <w:t>o</w:t>
      </w:r>
      <w:r>
        <w:rPr>
          <w:color w:val="231F20"/>
          <w:spacing w:val="-3"/>
          <w:w w:val="116"/>
          <w:sz w:val="16"/>
        </w:rPr>
        <w:t>n</w:t>
      </w:r>
      <w:r>
        <w:rPr>
          <w:color w:val="231F20"/>
          <w:spacing w:val="-4"/>
          <w:w w:val="105"/>
          <w:sz w:val="16"/>
        </w:rPr>
        <w:t>a</w:t>
      </w:r>
      <w:r>
        <w:rPr>
          <w:color w:val="231F20"/>
          <w:spacing w:val="-2"/>
          <w:w w:val="107"/>
          <w:sz w:val="16"/>
        </w:rPr>
        <w:t>nz</w:t>
      </w:r>
      <w:r>
        <w:rPr>
          <w:color w:val="231F20"/>
          <w:w w:val="107"/>
          <w:sz w:val="16"/>
        </w:rPr>
        <w:t>a</w:t>
      </w:r>
      <w:r>
        <w:rPr>
          <w:color w:val="231F20"/>
          <w:spacing w:val="-8"/>
          <w:sz w:val="16"/>
        </w:rPr>
        <w:t> </w:t>
      </w:r>
      <w:r>
        <w:rPr>
          <w:color w:val="231F20"/>
          <w:spacing w:val="-3"/>
          <w:w w:val="105"/>
          <w:sz w:val="16"/>
        </w:rPr>
        <w:t>a</w:t>
      </w:r>
      <w:r>
        <w:rPr>
          <w:color w:val="231F20"/>
          <w:spacing w:val="-1"/>
          <w:w w:val="99"/>
          <w:sz w:val="16"/>
        </w:rPr>
        <w:t>g</w:t>
      </w:r>
      <w:r>
        <w:rPr>
          <w:color w:val="231F20"/>
          <w:spacing w:val="-1"/>
          <w:w w:val="118"/>
          <w:sz w:val="16"/>
        </w:rPr>
        <w:t>r</w:t>
      </w:r>
      <w:r>
        <w:rPr>
          <w:color w:val="231F20"/>
          <w:spacing w:val="-2"/>
          <w:w w:val="101"/>
          <w:sz w:val="16"/>
        </w:rPr>
        <w:t>íc</w:t>
      </w:r>
      <w:r>
        <w:rPr>
          <w:color w:val="231F20"/>
          <w:spacing w:val="-3"/>
          <w:w w:val="101"/>
          <w:sz w:val="16"/>
        </w:rPr>
        <w:t>o</w:t>
      </w:r>
      <w:r>
        <w:rPr>
          <w:color w:val="231F20"/>
          <w:spacing w:val="-2"/>
          <w:w w:val="97"/>
          <w:sz w:val="16"/>
        </w:rPr>
        <w:t>l</w:t>
      </w:r>
      <w:r>
        <w:rPr>
          <w:color w:val="231F20"/>
          <w:w w:val="105"/>
          <w:sz w:val="16"/>
        </w:rPr>
        <w:t>a</w:t>
      </w:r>
      <w:r>
        <w:rPr>
          <w:color w:val="231F20"/>
          <w:spacing w:val="-8"/>
          <w:sz w:val="16"/>
        </w:rPr>
        <w:t> </w:t>
      </w:r>
      <w:r>
        <w:rPr>
          <w:color w:val="231F20"/>
          <w:spacing w:val="-4"/>
          <w:w w:val="39"/>
          <w:sz w:val="16"/>
        </w:rPr>
        <w:t>“</w:t>
      </w:r>
      <w:r>
        <w:rPr>
          <w:color w:val="231F20"/>
          <w:spacing w:val="-1"/>
          <w:w w:val="93"/>
          <w:sz w:val="16"/>
        </w:rPr>
        <w:t>L</w:t>
      </w:r>
      <w:r>
        <w:rPr>
          <w:color w:val="231F20"/>
          <w:spacing w:val="-2"/>
          <w:w w:val="105"/>
          <w:sz w:val="16"/>
        </w:rPr>
        <w:t>o</w:t>
      </w:r>
      <w:r>
        <w:rPr>
          <w:color w:val="231F20"/>
          <w:w w:val="105"/>
          <w:sz w:val="16"/>
        </w:rPr>
        <w:t>s</w:t>
      </w:r>
      <w:r>
        <w:rPr>
          <w:color w:val="231F20"/>
          <w:spacing w:val="-8"/>
          <w:sz w:val="16"/>
        </w:rPr>
        <w:t> </w:t>
      </w:r>
      <w:r>
        <w:rPr>
          <w:color w:val="231F20"/>
          <w:w w:val="94"/>
          <w:sz w:val="16"/>
        </w:rPr>
        <w:t>f</w:t>
      </w:r>
      <w:r>
        <w:rPr>
          <w:color w:val="231F20"/>
          <w:w w:val="118"/>
          <w:sz w:val="16"/>
        </w:rPr>
        <w:t>r</w:t>
      </w:r>
      <w:r>
        <w:rPr>
          <w:color w:val="231F20"/>
          <w:spacing w:val="-4"/>
          <w:w w:val="113"/>
          <w:sz w:val="16"/>
        </w:rPr>
        <w:t>u</w:t>
      </w:r>
      <w:r>
        <w:rPr>
          <w:color w:val="231F20"/>
          <w:spacing w:val="-3"/>
          <w:w w:val="116"/>
          <w:sz w:val="16"/>
        </w:rPr>
        <w:t>t</w:t>
      </w:r>
      <w:r>
        <w:rPr>
          <w:color w:val="231F20"/>
          <w:spacing w:val="-2"/>
          <w:w w:val="105"/>
          <w:sz w:val="16"/>
        </w:rPr>
        <w:t>o</w:t>
      </w:r>
      <w:r>
        <w:rPr>
          <w:color w:val="231F20"/>
          <w:w w:val="105"/>
          <w:sz w:val="16"/>
        </w:rPr>
        <w:t>s</w:t>
      </w:r>
      <w:r>
        <w:rPr>
          <w:color w:val="231F20"/>
          <w:spacing w:val="-8"/>
          <w:sz w:val="16"/>
        </w:rPr>
        <w:t> </w:t>
      </w:r>
      <w:r>
        <w:rPr>
          <w:color w:val="231F20"/>
          <w:spacing w:val="-4"/>
          <w:w w:val="108"/>
          <w:sz w:val="16"/>
        </w:rPr>
        <w:t>q</w:t>
      </w:r>
      <w:r>
        <w:rPr>
          <w:color w:val="231F20"/>
          <w:spacing w:val="-2"/>
          <w:w w:val="107"/>
          <w:sz w:val="16"/>
        </w:rPr>
        <w:t>u</w:t>
      </w:r>
      <w:r>
        <w:rPr>
          <w:color w:val="231F20"/>
          <w:w w:val="107"/>
          <w:sz w:val="16"/>
        </w:rPr>
        <w:t>e</w:t>
      </w:r>
      <w:r>
        <w:rPr>
          <w:color w:val="231F20"/>
          <w:spacing w:val="-8"/>
          <w:sz w:val="16"/>
        </w:rPr>
        <w:t> </w:t>
      </w:r>
      <w:r>
        <w:rPr>
          <w:color w:val="231F20"/>
          <w:spacing w:val="-4"/>
          <w:w w:val="111"/>
          <w:sz w:val="16"/>
        </w:rPr>
        <w:t>p</w:t>
      </w:r>
      <w:r>
        <w:rPr>
          <w:color w:val="231F20"/>
          <w:spacing w:val="-4"/>
          <w:w w:val="118"/>
          <w:sz w:val="16"/>
        </w:rPr>
        <w:t>r</w:t>
      </w:r>
      <w:r>
        <w:rPr>
          <w:color w:val="231F20"/>
          <w:spacing w:val="-1"/>
          <w:w w:val="108"/>
          <w:sz w:val="16"/>
        </w:rPr>
        <w:t>o</w:t>
      </w:r>
      <w:r>
        <w:rPr>
          <w:color w:val="231F20"/>
          <w:spacing w:val="-4"/>
          <w:w w:val="112"/>
          <w:sz w:val="16"/>
        </w:rPr>
        <w:t>d</w:t>
      </w:r>
      <w:r>
        <w:rPr>
          <w:color w:val="231F20"/>
          <w:spacing w:val="-2"/>
          <w:w w:val="105"/>
          <w:sz w:val="16"/>
        </w:rPr>
        <w:t>uce </w:t>
      </w:r>
      <w:r>
        <w:rPr>
          <w:color w:val="231F20"/>
          <w:w w:val="105"/>
          <w:sz w:val="16"/>
        </w:rPr>
        <w:t>esta</w:t>
      </w:r>
      <w:r>
        <w:rPr>
          <w:color w:val="231F20"/>
          <w:spacing w:val="-14"/>
          <w:w w:val="105"/>
          <w:sz w:val="16"/>
        </w:rPr>
        <w:t> </w:t>
      </w:r>
      <w:r>
        <w:rPr>
          <w:color w:val="231F20"/>
          <w:spacing w:val="-3"/>
          <w:w w:val="105"/>
          <w:sz w:val="16"/>
        </w:rPr>
        <w:t>jurisdicción,</w:t>
      </w:r>
      <w:r>
        <w:rPr>
          <w:color w:val="231F20"/>
          <w:spacing w:val="-14"/>
          <w:w w:val="105"/>
          <w:sz w:val="16"/>
        </w:rPr>
        <w:t> </w:t>
      </w:r>
      <w:r>
        <w:rPr>
          <w:color w:val="231F20"/>
          <w:w w:val="105"/>
          <w:sz w:val="16"/>
        </w:rPr>
        <w:t>y</w:t>
      </w:r>
      <w:r>
        <w:rPr>
          <w:color w:val="231F20"/>
          <w:spacing w:val="-14"/>
          <w:w w:val="105"/>
          <w:sz w:val="16"/>
        </w:rPr>
        <w:t> </w:t>
      </w:r>
      <w:r>
        <w:rPr>
          <w:color w:val="231F20"/>
          <w:w w:val="105"/>
          <w:sz w:val="16"/>
        </w:rPr>
        <w:t>en</w:t>
      </w:r>
      <w:r>
        <w:rPr>
          <w:color w:val="231F20"/>
          <w:spacing w:val="-14"/>
          <w:w w:val="105"/>
          <w:sz w:val="16"/>
        </w:rPr>
        <w:t> </w:t>
      </w:r>
      <w:r>
        <w:rPr>
          <w:color w:val="231F20"/>
          <w:spacing w:val="-2"/>
          <w:w w:val="105"/>
          <w:sz w:val="16"/>
        </w:rPr>
        <w:t>que</w:t>
      </w:r>
      <w:r>
        <w:rPr>
          <w:color w:val="231F20"/>
          <w:spacing w:val="-14"/>
          <w:w w:val="105"/>
          <w:sz w:val="16"/>
        </w:rPr>
        <w:t> </w:t>
      </w:r>
      <w:r>
        <w:rPr>
          <w:color w:val="231F20"/>
          <w:spacing w:val="-3"/>
          <w:w w:val="105"/>
          <w:sz w:val="16"/>
        </w:rPr>
        <w:t>comercian</w:t>
      </w:r>
      <w:r>
        <w:rPr>
          <w:color w:val="231F20"/>
          <w:spacing w:val="-14"/>
          <w:w w:val="105"/>
          <w:sz w:val="16"/>
        </w:rPr>
        <w:t> </w:t>
      </w:r>
      <w:r>
        <w:rPr>
          <w:color w:val="231F20"/>
          <w:w w:val="105"/>
          <w:sz w:val="16"/>
        </w:rPr>
        <w:t>sus</w:t>
      </w:r>
      <w:r>
        <w:rPr>
          <w:color w:val="231F20"/>
          <w:spacing w:val="-14"/>
          <w:w w:val="105"/>
          <w:sz w:val="16"/>
        </w:rPr>
        <w:t> </w:t>
      </w:r>
      <w:r>
        <w:rPr>
          <w:color w:val="231F20"/>
          <w:w w:val="105"/>
          <w:sz w:val="16"/>
        </w:rPr>
        <w:t>vecinos</w:t>
      </w:r>
      <w:r>
        <w:rPr>
          <w:color w:val="231F20"/>
          <w:spacing w:val="-14"/>
          <w:w w:val="105"/>
          <w:sz w:val="16"/>
        </w:rPr>
        <w:t> </w:t>
      </w:r>
      <w:r>
        <w:rPr>
          <w:color w:val="231F20"/>
          <w:w w:val="105"/>
          <w:sz w:val="16"/>
        </w:rPr>
        <w:t>son</w:t>
      </w:r>
      <w:r>
        <w:rPr>
          <w:color w:val="231F20"/>
          <w:spacing w:val="-14"/>
          <w:w w:val="105"/>
          <w:sz w:val="16"/>
        </w:rPr>
        <w:t> </w:t>
      </w:r>
      <w:r>
        <w:rPr>
          <w:color w:val="231F20"/>
          <w:w w:val="105"/>
          <w:sz w:val="16"/>
        </w:rPr>
        <w:t>los</w:t>
      </w:r>
      <w:r>
        <w:rPr>
          <w:color w:val="231F20"/>
          <w:spacing w:val="-14"/>
          <w:w w:val="105"/>
          <w:sz w:val="16"/>
        </w:rPr>
        <w:t> </w:t>
      </w:r>
      <w:r>
        <w:rPr>
          <w:color w:val="231F20"/>
          <w:spacing w:val="-2"/>
          <w:w w:val="105"/>
          <w:sz w:val="16"/>
        </w:rPr>
        <w:t>que</w:t>
      </w:r>
      <w:r>
        <w:rPr>
          <w:color w:val="231F20"/>
          <w:spacing w:val="-14"/>
          <w:w w:val="105"/>
          <w:sz w:val="16"/>
        </w:rPr>
        <w:t> </w:t>
      </w:r>
      <w:r>
        <w:rPr>
          <w:color w:val="231F20"/>
          <w:spacing w:val="-3"/>
          <w:w w:val="105"/>
          <w:sz w:val="16"/>
        </w:rPr>
        <w:t>produce</w:t>
      </w:r>
      <w:r>
        <w:rPr>
          <w:color w:val="231F20"/>
          <w:spacing w:val="-14"/>
          <w:w w:val="105"/>
          <w:sz w:val="16"/>
        </w:rPr>
        <w:t> </w:t>
      </w:r>
      <w:r>
        <w:rPr>
          <w:color w:val="231F20"/>
          <w:w w:val="105"/>
          <w:sz w:val="16"/>
        </w:rPr>
        <w:t>la</w:t>
      </w:r>
      <w:r>
        <w:rPr>
          <w:color w:val="231F20"/>
          <w:spacing w:val="-14"/>
          <w:w w:val="105"/>
          <w:sz w:val="16"/>
        </w:rPr>
        <w:t> </w:t>
      </w:r>
      <w:r>
        <w:rPr>
          <w:color w:val="231F20"/>
          <w:w w:val="105"/>
          <w:sz w:val="16"/>
        </w:rPr>
        <w:t>tierra</w:t>
      </w:r>
      <w:r>
        <w:rPr>
          <w:color w:val="231F20"/>
          <w:spacing w:val="-14"/>
          <w:w w:val="105"/>
          <w:sz w:val="16"/>
        </w:rPr>
        <w:t> </w:t>
      </w:r>
      <w:r>
        <w:rPr>
          <w:color w:val="231F20"/>
          <w:w w:val="105"/>
          <w:sz w:val="16"/>
        </w:rPr>
        <w:t>fría,</w:t>
      </w:r>
      <w:r>
        <w:rPr>
          <w:color w:val="231F20"/>
          <w:spacing w:val="-14"/>
          <w:w w:val="105"/>
          <w:sz w:val="16"/>
        </w:rPr>
        <w:t> </w:t>
      </w:r>
      <w:r>
        <w:rPr>
          <w:color w:val="231F20"/>
          <w:spacing w:val="-3"/>
          <w:w w:val="105"/>
          <w:sz w:val="16"/>
        </w:rPr>
        <w:t>como</w:t>
      </w:r>
      <w:r>
        <w:rPr>
          <w:color w:val="231F20"/>
          <w:spacing w:val="-14"/>
          <w:w w:val="105"/>
          <w:sz w:val="16"/>
        </w:rPr>
        <w:t> </w:t>
      </w:r>
      <w:r>
        <w:rPr>
          <w:color w:val="231F20"/>
          <w:spacing w:val="-3"/>
          <w:w w:val="105"/>
          <w:sz w:val="16"/>
        </w:rPr>
        <w:t>maíz,</w:t>
      </w:r>
      <w:r>
        <w:rPr>
          <w:color w:val="231F20"/>
          <w:spacing w:val="-14"/>
          <w:w w:val="105"/>
          <w:sz w:val="16"/>
        </w:rPr>
        <w:t> </w:t>
      </w:r>
      <w:r>
        <w:rPr>
          <w:color w:val="231F20"/>
          <w:w w:val="105"/>
          <w:sz w:val="16"/>
        </w:rPr>
        <w:t>cebada</w:t>
      </w:r>
      <w:r>
        <w:rPr>
          <w:color w:val="231F20"/>
          <w:spacing w:val="-14"/>
          <w:w w:val="105"/>
          <w:sz w:val="16"/>
        </w:rPr>
        <w:t> </w:t>
      </w:r>
      <w:r>
        <w:rPr>
          <w:color w:val="231F20"/>
          <w:w w:val="105"/>
          <w:sz w:val="16"/>
        </w:rPr>
        <w:t>y</w:t>
      </w:r>
      <w:r>
        <w:rPr>
          <w:color w:val="231F20"/>
          <w:spacing w:val="-14"/>
          <w:w w:val="105"/>
          <w:sz w:val="16"/>
        </w:rPr>
        <w:t> </w:t>
      </w:r>
      <w:r>
        <w:rPr>
          <w:color w:val="231F20"/>
          <w:w w:val="105"/>
          <w:sz w:val="16"/>
        </w:rPr>
        <w:t>haba en </w:t>
      </w:r>
      <w:r>
        <w:rPr>
          <w:color w:val="231F20"/>
          <w:spacing w:val="-2"/>
          <w:w w:val="105"/>
          <w:sz w:val="16"/>
        </w:rPr>
        <w:t>crecidas </w:t>
      </w:r>
      <w:r>
        <w:rPr>
          <w:color w:val="231F20"/>
          <w:spacing w:val="-3"/>
          <w:w w:val="105"/>
          <w:sz w:val="16"/>
        </w:rPr>
        <w:t>cantidades, </w:t>
      </w:r>
      <w:r>
        <w:rPr>
          <w:color w:val="231F20"/>
          <w:w w:val="105"/>
          <w:sz w:val="16"/>
        </w:rPr>
        <w:t>respecto </w:t>
      </w:r>
      <w:r>
        <w:rPr>
          <w:color w:val="231F20"/>
          <w:spacing w:val="-2"/>
          <w:w w:val="105"/>
          <w:sz w:val="16"/>
        </w:rPr>
        <w:t>que </w:t>
      </w:r>
      <w:r>
        <w:rPr>
          <w:color w:val="231F20"/>
          <w:spacing w:val="-3"/>
          <w:w w:val="105"/>
          <w:sz w:val="16"/>
        </w:rPr>
        <w:t>aun </w:t>
      </w:r>
      <w:r>
        <w:rPr>
          <w:color w:val="231F20"/>
          <w:w w:val="105"/>
          <w:sz w:val="16"/>
        </w:rPr>
        <w:t>siendo corto el </w:t>
      </w:r>
      <w:r>
        <w:rPr>
          <w:color w:val="231F20"/>
          <w:spacing w:val="-3"/>
          <w:w w:val="105"/>
          <w:sz w:val="16"/>
        </w:rPr>
        <w:t>recinto </w:t>
      </w:r>
      <w:r>
        <w:rPr>
          <w:color w:val="231F20"/>
          <w:spacing w:val="-2"/>
          <w:w w:val="105"/>
          <w:sz w:val="16"/>
        </w:rPr>
        <w:t>que </w:t>
      </w:r>
      <w:r>
        <w:rPr>
          <w:color w:val="231F20"/>
          <w:w w:val="105"/>
          <w:sz w:val="16"/>
        </w:rPr>
        <w:t>la </w:t>
      </w:r>
      <w:r>
        <w:rPr>
          <w:color w:val="231F20"/>
          <w:spacing w:val="-3"/>
          <w:w w:val="105"/>
          <w:sz w:val="16"/>
        </w:rPr>
        <w:t>abraza </w:t>
      </w:r>
      <w:r>
        <w:rPr>
          <w:color w:val="231F20"/>
          <w:w w:val="105"/>
          <w:sz w:val="16"/>
        </w:rPr>
        <w:t>es fértil todo el valle, </w:t>
      </w:r>
      <w:r>
        <w:rPr>
          <w:color w:val="231F20"/>
          <w:spacing w:val="-3"/>
          <w:w w:val="105"/>
          <w:sz w:val="16"/>
        </w:rPr>
        <w:t>donde </w:t>
      </w:r>
      <w:r>
        <w:rPr>
          <w:color w:val="231F20"/>
          <w:w w:val="105"/>
          <w:sz w:val="16"/>
        </w:rPr>
        <w:t>hacen sus </w:t>
      </w:r>
      <w:r>
        <w:rPr>
          <w:color w:val="231F20"/>
          <w:spacing w:val="-3"/>
          <w:w w:val="105"/>
          <w:sz w:val="16"/>
        </w:rPr>
        <w:t>siembras, </w:t>
      </w:r>
      <w:r>
        <w:rPr>
          <w:color w:val="231F20"/>
          <w:w w:val="105"/>
          <w:sz w:val="16"/>
        </w:rPr>
        <w:t>pero el </w:t>
      </w:r>
      <w:r>
        <w:rPr>
          <w:color w:val="231F20"/>
          <w:spacing w:val="-3"/>
          <w:w w:val="105"/>
          <w:sz w:val="16"/>
        </w:rPr>
        <w:t>renglón </w:t>
      </w:r>
      <w:r>
        <w:rPr>
          <w:color w:val="231F20"/>
          <w:w w:val="105"/>
          <w:sz w:val="16"/>
        </w:rPr>
        <w:t>en </w:t>
      </w:r>
      <w:r>
        <w:rPr>
          <w:color w:val="231F20"/>
          <w:spacing w:val="-2"/>
          <w:w w:val="105"/>
          <w:sz w:val="16"/>
        </w:rPr>
        <w:t>que </w:t>
      </w:r>
      <w:r>
        <w:rPr>
          <w:color w:val="231F20"/>
          <w:w w:val="105"/>
          <w:sz w:val="16"/>
        </w:rPr>
        <w:t>logra </w:t>
      </w:r>
      <w:r>
        <w:rPr>
          <w:color w:val="231F20"/>
          <w:spacing w:val="-3"/>
          <w:w w:val="105"/>
          <w:sz w:val="16"/>
        </w:rPr>
        <w:t>mayor </w:t>
      </w:r>
      <w:r>
        <w:rPr>
          <w:color w:val="231F20"/>
          <w:w w:val="105"/>
          <w:sz w:val="16"/>
        </w:rPr>
        <w:t>utilidad es el de las </w:t>
      </w:r>
      <w:r>
        <w:rPr>
          <w:color w:val="231F20"/>
          <w:spacing w:val="-3"/>
          <w:w w:val="105"/>
          <w:sz w:val="16"/>
        </w:rPr>
        <w:t>muchas </w:t>
      </w:r>
      <w:r>
        <w:rPr>
          <w:color w:val="231F20"/>
          <w:w w:val="105"/>
          <w:sz w:val="16"/>
        </w:rPr>
        <w:t>partidas de </w:t>
      </w:r>
      <w:r>
        <w:rPr>
          <w:color w:val="231F20"/>
          <w:spacing w:val="-3"/>
          <w:w w:val="105"/>
          <w:sz w:val="16"/>
        </w:rPr>
        <w:t>ganado </w:t>
      </w:r>
      <w:r>
        <w:rPr>
          <w:color w:val="231F20"/>
          <w:w w:val="105"/>
          <w:sz w:val="16"/>
        </w:rPr>
        <w:t>de </w:t>
      </w:r>
      <w:r>
        <w:rPr>
          <w:color w:val="231F20"/>
          <w:spacing w:val="-2"/>
          <w:w w:val="106"/>
          <w:sz w:val="16"/>
        </w:rPr>
        <w:t>ce</w:t>
      </w:r>
      <w:r>
        <w:rPr>
          <w:color w:val="231F20"/>
          <w:spacing w:val="-4"/>
          <w:w w:val="106"/>
          <w:sz w:val="16"/>
        </w:rPr>
        <w:t>r</w:t>
      </w:r>
      <w:r>
        <w:rPr>
          <w:color w:val="231F20"/>
          <w:spacing w:val="-2"/>
          <w:w w:val="112"/>
          <w:sz w:val="16"/>
        </w:rPr>
        <w:t>d</w:t>
      </w:r>
      <w:r>
        <w:rPr>
          <w:color w:val="231F20"/>
          <w:spacing w:val="-15"/>
          <w:w w:val="105"/>
          <w:sz w:val="16"/>
        </w:rPr>
        <w:t>a</w:t>
      </w:r>
      <w:r>
        <w:rPr>
          <w:color w:val="231F20"/>
          <w:spacing w:val="-28"/>
          <w:w w:val="40"/>
          <w:sz w:val="16"/>
        </w:rPr>
        <w:t>”</w:t>
      </w:r>
      <w:r>
        <w:rPr>
          <w:color w:val="231F20"/>
          <w:w w:val="96"/>
          <w:sz w:val="16"/>
        </w:rPr>
        <w:t>.</w:t>
      </w:r>
      <w:r>
        <w:rPr>
          <w:color w:val="231F20"/>
          <w:spacing w:val="-8"/>
          <w:sz w:val="16"/>
        </w:rPr>
        <w:t> </w:t>
      </w:r>
      <w:r>
        <w:rPr>
          <w:color w:val="231F20"/>
          <w:spacing w:val="-3"/>
          <w:w w:val="106"/>
          <w:sz w:val="16"/>
        </w:rPr>
        <w:t>M</w:t>
      </w:r>
      <w:r>
        <w:rPr>
          <w:color w:val="231F20"/>
          <w:spacing w:val="-2"/>
          <w:w w:val="108"/>
          <w:sz w:val="16"/>
        </w:rPr>
        <w:t>ie</w:t>
      </w:r>
      <w:r>
        <w:rPr>
          <w:color w:val="231F20"/>
          <w:spacing w:val="-5"/>
          <w:w w:val="108"/>
          <w:sz w:val="16"/>
        </w:rPr>
        <w:t>n</w:t>
      </w:r>
      <w:r>
        <w:rPr>
          <w:color w:val="231F20"/>
          <w:spacing w:val="-1"/>
          <w:w w:val="116"/>
          <w:sz w:val="16"/>
        </w:rPr>
        <w:t>t</w:t>
      </w:r>
      <w:r>
        <w:rPr>
          <w:color w:val="231F20"/>
          <w:spacing w:val="-2"/>
          <w:w w:val="110"/>
          <w:sz w:val="16"/>
        </w:rPr>
        <w:t>r</w:t>
      </w:r>
      <w:r>
        <w:rPr>
          <w:color w:val="231F20"/>
          <w:spacing w:val="-3"/>
          <w:w w:val="110"/>
          <w:sz w:val="16"/>
        </w:rPr>
        <w:t>a</w:t>
      </w:r>
      <w:r>
        <w:rPr>
          <w:color w:val="231F20"/>
          <w:w w:val="100"/>
          <w:sz w:val="16"/>
        </w:rPr>
        <w:t>s</w:t>
      </w:r>
      <w:r>
        <w:rPr>
          <w:color w:val="231F20"/>
          <w:spacing w:val="-8"/>
          <w:sz w:val="16"/>
        </w:rPr>
        <w:t> </w:t>
      </w:r>
      <w:r>
        <w:rPr>
          <w:color w:val="231F20"/>
          <w:spacing w:val="-4"/>
          <w:w w:val="108"/>
          <w:sz w:val="16"/>
        </w:rPr>
        <w:t>q</w:t>
      </w:r>
      <w:r>
        <w:rPr>
          <w:color w:val="231F20"/>
          <w:spacing w:val="-2"/>
          <w:w w:val="107"/>
          <w:sz w:val="16"/>
        </w:rPr>
        <w:t>u</w:t>
      </w:r>
      <w:r>
        <w:rPr>
          <w:color w:val="231F20"/>
          <w:w w:val="107"/>
          <w:sz w:val="16"/>
        </w:rPr>
        <w:t>e</w:t>
      </w:r>
      <w:r>
        <w:rPr>
          <w:color w:val="231F20"/>
          <w:spacing w:val="-8"/>
          <w:sz w:val="16"/>
        </w:rPr>
        <w:t> </w:t>
      </w:r>
      <w:r>
        <w:rPr>
          <w:color w:val="231F20"/>
          <w:spacing w:val="-1"/>
          <w:w w:val="111"/>
          <w:sz w:val="16"/>
        </w:rPr>
        <w:t>p</w:t>
      </w:r>
      <w:r>
        <w:rPr>
          <w:color w:val="231F20"/>
          <w:spacing w:val="-4"/>
          <w:w w:val="105"/>
          <w:sz w:val="16"/>
        </w:rPr>
        <w:t>a</w:t>
      </w:r>
      <w:r>
        <w:rPr>
          <w:color w:val="231F20"/>
          <w:spacing w:val="-2"/>
          <w:w w:val="110"/>
          <w:sz w:val="16"/>
        </w:rPr>
        <w:t>r</w:t>
      </w:r>
      <w:r>
        <w:rPr>
          <w:color w:val="231F20"/>
          <w:w w:val="110"/>
          <w:sz w:val="16"/>
        </w:rPr>
        <w:t>a</w:t>
      </w:r>
      <w:r>
        <w:rPr>
          <w:color w:val="231F20"/>
          <w:spacing w:val="-8"/>
          <w:sz w:val="16"/>
        </w:rPr>
        <w:t> </w:t>
      </w:r>
      <w:r>
        <w:rPr>
          <w:color w:val="231F20"/>
          <w:spacing w:val="-3"/>
          <w:w w:val="101"/>
          <w:sz w:val="16"/>
        </w:rPr>
        <w:t>e</w:t>
      </w:r>
      <w:r>
        <w:rPr>
          <w:color w:val="231F20"/>
          <w:w w:val="97"/>
          <w:sz w:val="16"/>
        </w:rPr>
        <w:t>l</w:t>
      </w:r>
      <w:r>
        <w:rPr>
          <w:color w:val="231F20"/>
          <w:spacing w:val="-8"/>
          <w:sz w:val="16"/>
        </w:rPr>
        <w:t> </w:t>
      </w:r>
      <w:r>
        <w:rPr>
          <w:color w:val="231F20"/>
          <w:spacing w:val="-2"/>
          <w:w w:val="101"/>
          <w:sz w:val="16"/>
        </w:rPr>
        <w:t>c</w:t>
      </w:r>
      <w:r>
        <w:rPr>
          <w:color w:val="231F20"/>
          <w:spacing w:val="-3"/>
          <w:w w:val="105"/>
          <w:sz w:val="16"/>
        </w:rPr>
        <w:t>a</w:t>
      </w:r>
      <w:r>
        <w:rPr>
          <w:color w:val="231F20"/>
          <w:spacing w:val="-1"/>
          <w:w w:val="100"/>
          <w:sz w:val="16"/>
        </w:rPr>
        <w:t>s</w:t>
      </w:r>
      <w:r>
        <w:rPr>
          <w:color w:val="231F20"/>
          <w:w w:val="108"/>
          <w:sz w:val="16"/>
        </w:rPr>
        <w:t>o</w:t>
      </w:r>
      <w:r>
        <w:rPr>
          <w:color w:val="231F20"/>
          <w:spacing w:val="-8"/>
          <w:sz w:val="16"/>
        </w:rPr>
        <w:t> </w:t>
      </w:r>
      <w:r>
        <w:rPr>
          <w:color w:val="231F20"/>
          <w:spacing w:val="-2"/>
          <w:w w:val="107"/>
          <w:sz w:val="16"/>
        </w:rPr>
        <w:t>d</w:t>
      </w:r>
      <w:r>
        <w:rPr>
          <w:color w:val="231F20"/>
          <w:w w:val="107"/>
          <w:sz w:val="16"/>
        </w:rPr>
        <w:t>e</w:t>
      </w:r>
      <w:r>
        <w:rPr>
          <w:color w:val="231F20"/>
          <w:spacing w:val="-8"/>
          <w:sz w:val="16"/>
        </w:rPr>
        <w:t> </w:t>
      </w:r>
      <w:r>
        <w:rPr>
          <w:color w:val="231F20"/>
          <w:spacing w:val="-1"/>
          <w:w w:val="93"/>
          <w:sz w:val="16"/>
        </w:rPr>
        <w:t>L</w:t>
      </w:r>
      <w:r>
        <w:rPr>
          <w:color w:val="231F20"/>
          <w:spacing w:val="-2"/>
          <w:w w:val="108"/>
          <w:sz w:val="16"/>
        </w:rPr>
        <w:t>e</w:t>
      </w:r>
      <w:r>
        <w:rPr>
          <w:color w:val="231F20"/>
          <w:spacing w:val="-1"/>
          <w:w w:val="108"/>
          <w:sz w:val="16"/>
        </w:rPr>
        <w:t>r</w:t>
      </w:r>
      <w:r>
        <w:rPr>
          <w:color w:val="231F20"/>
          <w:spacing w:val="-3"/>
          <w:w w:val="111"/>
          <w:sz w:val="16"/>
        </w:rPr>
        <w:t>m</w:t>
      </w:r>
      <w:r>
        <w:rPr>
          <w:color w:val="231F20"/>
          <w:w w:val="105"/>
          <w:sz w:val="16"/>
        </w:rPr>
        <w:t>a</w:t>
      </w:r>
      <w:r>
        <w:rPr>
          <w:color w:val="231F20"/>
          <w:spacing w:val="-8"/>
          <w:sz w:val="16"/>
        </w:rPr>
        <w:t> </w:t>
      </w:r>
      <w:r>
        <w:rPr>
          <w:color w:val="231F20"/>
          <w:spacing w:val="-4"/>
          <w:w w:val="105"/>
          <w:sz w:val="16"/>
        </w:rPr>
        <w:t>a</w:t>
      </w:r>
      <w:r>
        <w:rPr>
          <w:color w:val="231F20"/>
          <w:spacing w:val="-3"/>
          <w:w w:val="118"/>
          <w:sz w:val="16"/>
        </w:rPr>
        <w:t>r</w:t>
      </w:r>
      <w:r>
        <w:rPr>
          <w:color w:val="231F20"/>
          <w:spacing w:val="-2"/>
          <w:w w:val="108"/>
          <w:sz w:val="16"/>
        </w:rPr>
        <w:t>gu</w:t>
      </w:r>
      <w:r>
        <w:rPr>
          <w:color w:val="231F20"/>
          <w:spacing w:val="-3"/>
          <w:w w:val="108"/>
          <w:sz w:val="16"/>
        </w:rPr>
        <w:t>m</w:t>
      </w:r>
      <w:r>
        <w:rPr>
          <w:color w:val="231F20"/>
          <w:spacing w:val="-2"/>
          <w:w w:val="109"/>
          <w:sz w:val="16"/>
        </w:rPr>
        <w:t>e</w:t>
      </w:r>
      <w:r>
        <w:rPr>
          <w:color w:val="231F20"/>
          <w:spacing w:val="-5"/>
          <w:w w:val="109"/>
          <w:sz w:val="16"/>
        </w:rPr>
        <w:t>n</w:t>
      </w:r>
      <w:r>
        <w:rPr>
          <w:color w:val="231F20"/>
          <w:spacing w:val="-1"/>
          <w:w w:val="116"/>
          <w:sz w:val="16"/>
        </w:rPr>
        <w:t>t</w:t>
      </w:r>
      <w:r>
        <w:rPr>
          <w:color w:val="231F20"/>
          <w:spacing w:val="-3"/>
          <w:w w:val="105"/>
          <w:sz w:val="16"/>
        </w:rPr>
        <w:t>a</w:t>
      </w:r>
      <w:r>
        <w:rPr>
          <w:color w:val="231F20"/>
          <w:spacing w:val="-1"/>
          <w:w w:val="108"/>
          <w:sz w:val="16"/>
        </w:rPr>
        <w:t>b</w:t>
      </w:r>
      <w:r>
        <w:rPr>
          <w:color w:val="231F20"/>
          <w:w w:val="105"/>
          <w:sz w:val="16"/>
        </w:rPr>
        <w:t>a</w:t>
      </w:r>
      <w:r>
        <w:rPr>
          <w:color w:val="231F20"/>
          <w:spacing w:val="-8"/>
          <w:sz w:val="16"/>
        </w:rPr>
        <w:t> </w:t>
      </w:r>
      <w:r>
        <w:rPr>
          <w:color w:val="231F20"/>
          <w:spacing w:val="-2"/>
          <w:w w:val="114"/>
          <w:sz w:val="16"/>
        </w:rPr>
        <w:t>u</w:t>
      </w:r>
      <w:r>
        <w:rPr>
          <w:color w:val="231F20"/>
          <w:w w:val="114"/>
          <w:sz w:val="16"/>
        </w:rPr>
        <w:t>n</w:t>
      </w:r>
      <w:r>
        <w:rPr>
          <w:color w:val="231F20"/>
          <w:spacing w:val="-8"/>
          <w:sz w:val="16"/>
        </w:rPr>
        <w:t> </w:t>
      </w:r>
      <w:r>
        <w:rPr>
          <w:color w:val="231F20"/>
          <w:spacing w:val="-1"/>
          <w:w w:val="111"/>
          <w:sz w:val="16"/>
        </w:rPr>
        <w:t>p</w:t>
      </w:r>
      <w:r>
        <w:rPr>
          <w:color w:val="231F20"/>
          <w:spacing w:val="-2"/>
          <w:w w:val="104"/>
          <w:sz w:val="16"/>
        </w:rPr>
        <w:t>os</w:t>
      </w:r>
      <w:r>
        <w:rPr>
          <w:color w:val="231F20"/>
          <w:spacing w:val="-3"/>
          <w:w w:val="104"/>
          <w:sz w:val="16"/>
        </w:rPr>
        <w:t>i</w:t>
      </w:r>
      <w:r>
        <w:rPr>
          <w:color w:val="231F20"/>
          <w:spacing w:val="-3"/>
          <w:w w:val="108"/>
          <w:sz w:val="16"/>
        </w:rPr>
        <w:t>b</w:t>
      </w:r>
      <w:r>
        <w:rPr>
          <w:color w:val="231F20"/>
          <w:spacing w:val="-2"/>
          <w:w w:val="100"/>
          <w:sz w:val="16"/>
        </w:rPr>
        <w:t>l</w:t>
      </w:r>
      <w:r>
        <w:rPr>
          <w:color w:val="231F20"/>
          <w:w w:val="100"/>
          <w:sz w:val="16"/>
        </w:rPr>
        <w:t>e</w:t>
      </w:r>
      <w:r>
        <w:rPr>
          <w:color w:val="231F20"/>
          <w:spacing w:val="-8"/>
          <w:sz w:val="16"/>
        </w:rPr>
        <w:t> </w:t>
      </w:r>
      <w:r>
        <w:rPr>
          <w:color w:val="231F20"/>
          <w:spacing w:val="-2"/>
          <w:w w:val="101"/>
          <w:sz w:val="16"/>
        </w:rPr>
        <w:t>e</w:t>
      </w:r>
      <w:r>
        <w:rPr>
          <w:color w:val="231F20"/>
          <w:spacing w:val="-3"/>
          <w:w w:val="101"/>
          <w:sz w:val="16"/>
        </w:rPr>
        <w:t>s</w:t>
      </w:r>
      <w:r>
        <w:rPr>
          <w:color w:val="231F20"/>
          <w:spacing w:val="-1"/>
          <w:w w:val="116"/>
          <w:sz w:val="16"/>
        </w:rPr>
        <w:t>t</w:t>
      </w:r>
      <w:r>
        <w:rPr>
          <w:color w:val="231F20"/>
          <w:spacing w:val="-4"/>
          <w:w w:val="105"/>
          <w:sz w:val="16"/>
        </w:rPr>
        <w:t>a</w:t>
      </w:r>
      <w:r>
        <w:rPr>
          <w:color w:val="231F20"/>
          <w:spacing w:val="-3"/>
          <w:w w:val="116"/>
          <w:sz w:val="16"/>
        </w:rPr>
        <w:t>n</w:t>
      </w:r>
      <w:r>
        <w:rPr>
          <w:color w:val="231F20"/>
          <w:spacing w:val="-2"/>
          <w:w w:val="101"/>
          <w:sz w:val="16"/>
        </w:rPr>
        <w:t>c</w:t>
      </w:r>
      <w:r>
        <w:rPr>
          <w:color w:val="231F20"/>
          <w:spacing w:val="-4"/>
          <w:w w:val="105"/>
          <w:sz w:val="16"/>
        </w:rPr>
        <w:t>a</w:t>
      </w:r>
      <w:r>
        <w:rPr>
          <w:color w:val="231F20"/>
          <w:spacing w:val="-2"/>
          <w:w w:val="109"/>
          <w:sz w:val="16"/>
        </w:rPr>
        <w:t>mie</w:t>
      </w:r>
      <w:r>
        <w:rPr>
          <w:color w:val="231F20"/>
          <w:spacing w:val="-5"/>
          <w:w w:val="109"/>
          <w:sz w:val="16"/>
        </w:rPr>
        <w:t>n</w:t>
      </w:r>
      <w:r>
        <w:rPr>
          <w:color w:val="231F20"/>
          <w:spacing w:val="-3"/>
          <w:w w:val="116"/>
          <w:sz w:val="16"/>
        </w:rPr>
        <w:t>t</w:t>
      </w:r>
      <w:r>
        <w:rPr>
          <w:color w:val="231F20"/>
          <w:w w:val="108"/>
          <w:sz w:val="16"/>
        </w:rPr>
        <w:t>o</w:t>
      </w:r>
      <w:r>
        <w:rPr>
          <w:color w:val="231F20"/>
          <w:spacing w:val="-8"/>
          <w:sz w:val="16"/>
        </w:rPr>
        <w:t> </w:t>
      </w:r>
      <w:r>
        <w:rPr>
          <w:color w:val="231F20"/>
          <w:spacing w:val="-3"/>
          <w:w w:val="105"/>
          <w:sz w:val="16"/>
        </w:rPr>
        <w:t>a</w:t>
      </w:r>
      <w:r>
        <w:rPr>
          <w:color w:val="231F20"/>
          <w:spacing w:val="-1"/>
          <w:w w:val="99"/>
          <w:sz w:val="16"/>
        </w:rPr>
        <w:t>g</w:t>
      </w:r>
      <w:r>
        <w:rPr>
          <w:color w:val="231F20"/>
          <w:spacing w:val="-1"/>
          <w:w w:val="118"/>
          <w:sz w:val="16"/>
        </w:rPr>
        <w:t>r</w:t>
      </w:r>
      <w:r>
        <w:rPr>
          <w:color w:val="231F20"/>
          <w:spacing w:val="-2"/>
          <w:w w:val="101"/>
          <w:sz w:val="16"/>
        </w:rPr>
        <w:t>íc</w:t>
      </w:r>
      <w:r>
        <w:rPr>
          <w:color w:val="231F20"/>
          <w:spacing w:val="-3"/>
          <w:w w:val="101"/>
          <w:sz w:val="16"/>
        </w:rPr>
        <w:t>o</w:t>
      </w:r>
      <w:r>
        <w:rPr>
          <w:color w:val="231F20"/>
          <w:spacing w:val="-2"/>
          <w:w w:val="97"/>
          <w:sz w:val="16"/>
        </w:rPr>
        <w:t>l</w:t>
      </w:r>
      <w:r>
        <w:rPr>
          <w:color w:val="231F20"/>
          <w:spacing w:val="-2"/>
          <w:w w:val="98"/>
          <w:sz w:val="16"/>
        </w:rPr>
        <w:t>a</w:t>
      </w:r>
      <w:r>
        <w:rPr>
          <w:color w:val="231F20"/>
          <w:w w:val="98"/>
          <w:sz w:val="16"/>
        </w:rPr>
        <w:t>:</w:t>
      </w:r>
      <w:r>
        <w:rPr>
          <w:color w:val="231F20"/>
          <w:spacing w:val="-8"/>
          <w:sz w:val="16"/>
        </w:rPr>
        <w:t> </w:t>
      </w:r>
      <w:r>
        <w:rPr>
          <w:color w:val="231F20"/>
          <w:spacing w:val="-4"/>
          <w:w w:val="39"/>
          <w:sz w:val="16"/>
        </w:rPr>
        <w:t>“</w:t>
      </w:r>
      <w:r>
        <w:rPr>
          <w:color w:val="231F20"/>
          <w:spacing w:val="-1"/>
          <w:w w:val="93"/>
          <w:sz w:val="16"/>
        </w:rPr>
        <w:t>L</w:t>
      </w:r>
      <w:r>
        <w:rPr>
          <w:color w:val="231F20"/>
          <w:spacing w:val="-2"/>
          <w:w w:val="105"/>
          <w:sz w:val="16"/>
        </w:rPr>
        <w:t>o</w:t>
      </w:r>
      <w:r>
        <w:rPr>
          <w:color w:val="231F20"/>
          <w:w w:val="105"/>
          <w:sz w:val="16"/>
        </w:rPr>
        <w:t>s</w:t>
      </w:r>
      <w:r>
        <w:rPr>
          <w:color w:val="231F20"/>
          <w:spacing w:val="-8"/>
          <w:sz w:val="16"/>
        </w:rPr>
        <w:t> </w:t>
      </w:r>
      <w:r>
        <w:rPr>
          <w:color w:val="231F20"/>
          <w:w w:val="94"/>
          <w:sz w:val="16"/>
        </w:rPr>
        <w:t>f</w:t>
      </w:r>
      <w:r>
        <w:rPr>
          <w:color w:val="231F20"/>
          <w:w w:val="118"/>
          <w:sz w:val="16"/>
        </w:rPr>
        <w:t>r</w:t>
      </w:r>
      <w:r>
        <w:rPr>
          <w:color w:val="231F20"/>
          <w:spacing w:val="-4"/>
          <w:w w:val="113"/>
          <w:sz w:val="16"/>
        </w:rPr>
        <w:t>u</w:t>
      </w:r>
      <w:r>
        <w:rPr>
          <w:color w:val="231F20"/>
          <w:spacing w:val="-3"/>
          <w:w w:val="116"/>
          <w:sz w:val="16"/>
        </w:rPr>
        <w:t>t</w:t>
      </w:r>
      <w:r>
        <w:rPr>
          <w:color w:val="231F20"/>
          <w:spacing w:val="-2"/>
          <w:w w:val="105"/>
          <w:sz w:val="16"/>
        </w:rPr>
        <w:t>o</w:t>
      </w:r>
      <w:r>
        <w:rPr>
          <w:color w:val="231F20"/>
          <w:w w:val="105"/>
          <w:sz w:val="16"/>
        </w:rPr>
        <w:t>s</w:t>
      </w:r>
      <w:r>
        <w:rPr>
          <w:color w:val="231F20"/>
          <w:spacing w:val="-8"/>
          <w:sz w:val="16"/>
        </w:rPr>
        <w:t> </w:t>
      </w:r>
      <w:r>
        <w:rPr>
          <w:color w:val="231F20"/>
          <w:spacing w:val="-4"/>
          <w:w w:val="108"/>
          <w:sz w:val="16"/>
        </w:rPr>
        <w:t>q</w:t>
      </w:r>
      <w:r>
        <w:rPr>
          <w:color w:val="231F20"/>
          <w:spacing w:val="-2"/>
          <w:w w:val="107"/>
          <w:sz w:val="16"/>
        </w:rPr>
        <w:t>ue </w:t>
      </w:r>
      <w:r>
        <w:rPr>
          <w:color w:val="231F20"/>
          <w:spacing w:val="-3"/>
          <w:w w:val="105"/>
          <w:sz w:val="16"/>
        </w:rPr>
        <w:t>únicamente produce </w:t>
      </w:r>
      <w:r>
        <w:rPr>
          <w:color w:val="231F20"/>
          <w:w w:val="105"/>
          <w:sz w:val="16"/>
        </w:rPr>
        <w:t>son los </w:t>
      </w:r>
      <w:r>
        <w:rPr>
          <w:color w:val="231F20"/>
          <w:spacing w:val="-3"/>
          <w:w w:val="105"/>
          <w:sz w:val="16"/>
        </w:rPr>
        <w:t>maíces </w:t>
      </w:r>
      <w:r>
        <w:rPr>
          <w:color w:val="231F20"/>
          <w:w w:val="105"/>
          <w:sz w:val="16"/>
        </w:rPr>
        <w:t>y otras semillas, en </w:t>
      </w:r>
      <w:r>
        <w:rPr>
          <w:color w:val="231F20"/>
          <w:spacing w:val="-3"/>
          <w:w w:val="105"/>
          <w:sz w:val="16"/>
        </w:rPr>
        <w:t>muy </w:t>
      </w:r>
      <w:r>
        <w:rPr>
          <w:color w:val="231F20"/>
          <w:w w:val="105"/>
          <w:sz w:val="16"/>
        </w:rPr>
        <w:t>corta </w:t>
      </w:r>
      <w:r>
        <w:rPr>
          <w:color w:val="231F20"/>
          <w:spacing w:val="-3"/>
          <w:w w:val="105"/>
          <w:sz w:val="16"/>
        </w:rPr>
        <w:t>cantidad </w:t>
      </w:r>
      <w:r>
        <w:rPr>
          <w:color w:val="231F20"/>
          <w:w w:val="105"/>
          <w:sz w:val="16"/>
        </w:rPr>
        <w:t>[…] todo lo más son cerros y </w:t>
      </w:r>
      <w:r>
        <w:rPr>
          <w:color w:val="231F20"/>
          <w:spacing w:val="-3"/>
          <w:w w:val="105"/>
          <w:sz w:val="16"/>
        </w:rPr>
        <w:t>barrancas incapaces </w:t>
      </w:r>
      <w:r>
        <w:rPr>
          <w:color w:val="231F20"/>
          <w:w w:val="105"/>
          <w:sz w:val="16"/>
        </w:rPr>
        <w:t>de </w:t>
      </w:r>
      <w:r>
        <w:rPr>
          <w:color w:val="231F20"/>
          <w:spacing w:val="-4"/>
          <w:w w:val="105"/>
          <w:sz w:val="16"/>
        </w:rPr>
        <w:t>labor, </w:t>
      </w:r>
      <w:r>
        <w:rPr>
          <w:color w:val="231F20"/>
          <w:w w:val="105"/>
          <w:sz w:val="16"/>
        </w:rPr>
        <w:t>por lo cual se hallan </w:t>
      </w:r>
      <w:r>
        <w:rPr>
          <w:color w:val="231F20"/>
          <w:spacing w:val="-3"/>
          <w:w w:val="105"/>
          <w:sz w:val="16"/>
        </w:rPr>
        <w:t>precisados </w:t>
      </w:r>
      <w:r>
        <w:rPr>
          <w:color w:val="231F20"/>
          <w:w w:val="105"/>
          <w:sz w:val="16"/>
        </w:rPr>
        <w:t>a </w:t>
      </w:r>
      <w:r>
        <w:rPr>
          <w:color w:val="231F20"/>
          <w:spacing w:val="-3"/>
          <w:w w:val="105"/>
          <w:sz w:val="16"/>
        </w:rPr>
        <w:t>comprar </w:t>
      </w:r>
      <w:r>
        <w:rPr>
          <w:color w:val="231F20"/>
          <w:w w:val="105"/>
          <w:sz w:val="16"/>
        </w:rPr>
        <w:t>lo necesario en las </w:t>
      </w:r>
      <w:r>
        <w:rPr>
          <w:color w:val="231F20"/>
          <w:spacing w:val="-3"/>
          <w:w w:val="105"/>
          <w:sz w:val="16"/>
        </w:rPr>
        <w:t>jurisdicciones </w:t>
      </w:r>
      <w:r>
        <w:rPr>
          <w:color w:val="231F20"/>
          <w:spacing w:val="-2"/>
          <w:w w:val="105"/>
          <w:sz w:val="16"/>
        </w:rPr>
        <w:t>c</w:t>
      </w:r>
      <w:r>
        <w:rPr>
          <w:color w:val="231F20"/>
          <w:spacing w:val="-4"/>
          <w:w w:val="105"/>
          <w:sz w:val="16"/>
        </w:rPr>
        <w:t>o</w:t>
      </w:r>
      <w:r>
        <w:rPr>
          <w:color w:val="231F20"/>
          <w:spacing w:val="-2"/>
          <w:w w:val="116"/>
          <w:sz w:val="16"/>
        </w:rPr>
        <w:t>n</w:t>
      </w:r>
      <w:r>
        <w:rPr>
          <w:color w:val="231F20"/>
          <w:spacing w:val="-1"/>
          <w:w w:val="93"/>
          <w:sz w:val="16"/>
        </w:rPr>
        <w:t>fi</w:t>
      </w:r>
      <w:r>
        <w:rPr>
          <w:color w:val="231F20"/>
          <w:spacing w:val="-3"/>
          <w:w w:val="116"/>
          <w:sz w:val="16"/>
        </w:rPr>
        <w:t>n</w:t>
      </w:r>
      <w:r>
        <w:rPr>
          <w:color w:val="231F20"/>
          <w:spacing w:val="-4"/>
          <w:w w:val="105"/>
          <w:sz w:val="16"/>
        </w:rPr>
        <w:t>a</w:t>
      </w:r>
      <w:r>
        <w:rPr>
          <w:color w:val="231F20"/>
          <w:spacing w:val="-5"/>
          <w:w w:val="116"/>
          <w:sz w:val="16"/>
        </w:rPr>
        <w:t>n</w:t>
      </w:r>
      <w:r>
        <w:rPr>
          <w:color w:val="231F20"/>
          <w:spacing w:val="-3"/>
          <w:w w:val="116"/>
          <w:sz w:val="16"/>
        </w:rPr>
        <w:t>t</w:t>
      </w:r>
      <w:r>
        <w:rPr>
          <w:color w:val="231F20"/>
          <w:spacing w:val="-2"/>
          <w:w w:val="101"/>
          <w:sz w:val="16"/>
        </w:rPr>
        <w:t>e</w:t>
      </w:r>
      <w:r>
        <w:rPr>
          <w:color w:val="231F20"/>
          <w:spacing w:val="-9"/>
          <w:w w:val="101"/>
          <w:sz w:val="16"/>
        </w:rPr>
        <w:t>s</w:t>
      </w:r>
      <w:r>
        <w:rPr>
          <w:color w:val="231F20"/>
          <w:w w:val="40"/>
          <w:sz w:val="16"/>
        </w:rPr>
        <w:t>”</w:t>
      </w:r>
      <w:r>
        <w:rPr>
          <w:color w:val="231F20"/>
          <w:spacing w:val="-7"/>
          <w:sz w:val="16"/>
        </w:rPr>
        <w:t> </w:t>
      </w:r>
      <w:r>
        <w:rPr>
          <w:color w:val="231F20"/>
          <w:spacing w:val="-2"/>
          <w:w w:val="105"/>
          <w:sz w:val="16"/>
        </w:rPr>
        <w:t>(</w:t>
      </w:r>
      <w:r>
        <w:rPr>
          <w:color w:val="231F20"/>
          <w:spacing w:val="-10"/>
          <w:w w:val="105"/>
          <w:sz w:val="16"/>
        </w:rPr>
        <w:t>V</w:t>
      </w:r>
      <w:r>
        <w:rPr>
          <w:color w:val="231F20"/>
          <w:spacing w:val="-1"/>
          <w:w w:val="102"/>
          <w:sz w:val="16"/>
        </w:rPr>
        <w:t>i</w:t>
      </w:r>
      <w:r>
        <w:rPr>
          <w:color w:val="231F20"/>
          <w:spacing w:val="-1"/>
          <w:w w:val="97"/>
          <w:sz w:val="16"/>
        </w:rPr>
        <w:t>l</w:t>
      </w:r>
      <w:r>
        <w:rPr>
          <w:color w:val="231F20"/>
          <w:spacing w:val="-2"/>
          <w:w w:val="97"/>
          <w:sz w:val="16"/>
        </w:rPr>
        <w:t>l</w:t>
      </w:r>
      <w:r>
        <w:rPr>
          <w:color w:val="231F20"/>
          <w:spacing w:val="-3"/>
          <w:w w:val="105"/>
          <w:sz w:val="16"/>
        </w:rPr>
        <w:t>a</w:t>
      </w:r>
      <w:r>
        <w:rPr>
          <w:color w:val="231F20"/>
          <w:spacing w:val="-1"/>
          <w:w w:val="100"/>
          <w:sz w:val="16"/>
        </w:rPr>
        <w:t>s</w:t>
      </w:r>
      <w:r>
        <w:rPr>
          <w:color w:val="231F20"/>
          <w:spacing w:val="-2"/>
          <w:w w:val="105"/>
          <w:sz w:val="16"/>
        </w:rPr>
        <w:t>e</w:t>
      </w:r>
      <w:r>
        <w:rPr>
          <w:color w:val="231F20"/>
          <w:spacing w:val="-3"/>
          <w:w w:val="105"/>
          <w:sz w:val="16"/>
        </w:rPr>
        <w:t>ñ</w:t>
      </w:r>
      <w:r>
        <w:rPr>
          <w:color w:val="231F20"/>
          <w:spacing w:val="-4"/>
          <w:w w:val="108"/>
          <w:sz w:val="16"/>
        </w:rPr>
        <w:t>o</w:t>
      </w:r>
      <w:r>
        <w:rPr>
          <w:color w:val="231F20"/>
          <w:w w:val="118"/>
          <w:sz w:val="16"/>
        </w:rPr>
        <w:t>r</w:t>
      </w:r>
      <w:r>
        <w:rPr>
          <w:color w:val="231F20"/>
          <w:spacing w:val="-7"/>
          <w:sz w:val="16"/>
        </w:rPr>
        <w:t> </w:t>
      </w:r>
      <w:r>
        <w:rPr>
          <w:color w:val="231F20"/>
          <w:w w:val="97"/>
          <w:sz w:val="16"/>
        </w:rPr>
        <w:t>y</w:t>
      </w:r>
      <w:r>
        <w:rPr>
          <w:color w:val="231F20"/>
          <w:spacing w:val="-7"/>
          <w:sz w:val="16"/>
        </w:rPr>
        <w:t> </w:t>
      </w:r>
      <w:r>
        <w:rPr>
          <w:color w:val="231F20"/>
          <w:spacing w:val="-2"/>
          <w:w w:val="94"/>
          <w:sz w:val="16"/>
        </w:rPr>
        <w:t>S</w:t>
      </w:r>
      <w:r>
        <w:rPr>
          <w:color w:val="231F20"/>
          <w:spacing w:val="-4"/>
          <w:w w:val="94"/>
          <w:sz w:val="16"/>
        </w:rPr>
        <w:t>á</w:t>
      </w:r>
      <w:r>
        <w:rPr>
          <w:color w:val="231F20"/>
          <w:spacing w:val="-3"/>
          <w:w w:val="116"/>
          <w:sz w:val="16"/>
        </w:rPr>
        <w:t>n</w:t>
      </w:r>
      <w:r>
        <w:rPr>
          <w:color w:val="231F20"/>
          <w:spacing w:val="-3"/>
          <w:w w:val="101"/>
          <w:sz w:val="16"/>
        </w:rPr>
        <w:t>c</w:t>
      </w:r>
      <w:r>
        <w:rPr>
          <w:color w:val="231F20"/>
          <w:spacing w:val="-3"/>
          <w:w w:val="113"/>
          <w:sz w:val="16"/>
        </w:rPr>
        <w:t>h</w:t>
      </w:r>
      <w:r>
        <w:rPr>
          <w:color w:val="231F20"/>
          <w:spacing w:val="-1"/>
          <w:w w:val="101"/>
          <w:sz w:val="16"/>
        </w:rPr>
        <w:t>e</w:t>
      </w:r>
      <w:r>
        <w:rPr>
          <w:color w:val="231F20"/>
          <w:spacing w:val="-2"/>
          <w:w w:val="99"/>
          <w:sz w:val="16"/>
        </w:rPr>
        <w:t>z</w:t>
      </w:r>
      <w:r>
        <w:rPr>
          <w:color w:val="231F20"/>
          <w:w w:val="99"/>
          <w:sz w:val="16"/>
        </w:rPr>
        <w:t>,</w:t>
      </w:r>
      <w:r>
        <w:rPr>
          <w:color w:val="231F20"/>
          <w:spacing w:val="-7"/>
          <w:sz w:val="16"/>
        </w:rPr>
        <w:t> </w:t>
      </w:r>
      <w:r>
        <w:rPr>
          <w:color w:val="231F20"/>
          <w:spacing w:val="-2"/>
          <w:w w:val="100"/>
          <w:sz w:val="16"/>
        </w:rPr>
        <w:t>1992</w:t>
      </w:r>
      <w:r>
        <w:rPr>
          <w:color w:val="231F20"/>
          <w:w w:val="100"/>
          <w:sz w:val="16"/>
        </w:rPr>
        <w:t>:</w:t>
      </w:r>
      <w:r>
        <w:rPr>
          <w:color w:val="231F20"/>
          <w:spacing w:val="-7"/>
          <w:sz w:val="16"/>
        </w:rPr>
        <w:t> </w:t>
      </w:r>
      <w:r>
        <w:rPr>
          <w:color w:val="231F20"/>
          <w:spacing w:val="-2"/>
          <w:w w:val="101"/>
          <w:sz w:val="16"/>
        </w:rPr>
        <w:t>107</w:t>
      </w:r>
      <w:r>
        <w:rPr>
          <w:color w:val="231F20"/>
          <w:w w:val="101"/>
          <w:sz w:val="16"/>
        </w:rPr>
        <w:t>,</w:t>
      </w:r>
      <w:r>
        <w:rPr>
          <w:color w:val="231F20"/>
          <w:spacing w:val="-7"/>
          <w:sz w:val="16"/>
        </w:rPr>
        <w:t> </w:t>
      </w:r>
      <w:r>
        <w:rPr>
          <w:color w:val="231F20"/>
          <w:spacing w:val="-2"/>
          <w:w w:val="103"/>
          <w:sz w:val="16"/>
        </w:rPr>
        <w:t>190-191)</w:t>
      </w:r>
      <w:r>
        <w:rPr>
          <w:color w:val="231F20"/>
          <w:w w:val="103"/>
          <w:sz w:val="16"/>
        </w:rPr>
        <w:t>.</w:t>
      </w:r>
      <w:r>
        <w:rPr>
          <w:color w:val="231F20"/>
          <w:spacing w:val="-7"/>
          <w:sz w:val="16"/>
        </w:rPr>
        <w:t> </w:t>
      </w:r>
      <w:r>
        <w:rPr>
          <w:color w:val="231F20"/>
          <w:spacing w:val="-18"/>
          <w:w w:val="103"/>
          <w:sz w:val="16"/>
        </w:rPr>
        <w:t>V</w:t>
      </w:r>
      <w:r>
        <w:rPr>
          <w:color w:val="231F20"/>
          <w:spacing w:val="-1"/>
          <w:w w:val="97"/>
          <w:sz w:val="16"/>
        </w:rPr>
        <w:t>é</w:t>
      </w:r>
      <w:r>
        <w:rPr>
          <w:color w:val="231F20"/>
          <w:spacing w:val="-3"/>
          <w:w w:val="105"/>
          <w:sz w:val="16"/>
        </w:rPr>
        <w:t>a</w:t>
      </w:r>
      <w:r>
        <w:rPr>
          <w:color w:val="231F20"/>
          <w:spacing w:val="-1"/>
          <w:w w:val="100"/>
          <w:sz w:val="16"/>
        </w:rPr>
        <w:t>s</w:t>
      </w:r>
      <w:r>
        <w:rPr>
          <w:color w:val="231F20"/>
          <w:w w:val="101"/>
          <w:sz w:val="16"/>
        </w:rPr>
        <w:t>e</w:t>
      </w:r>
      <w:r>
        <w:rPr>
          <w:color w:val="231F20"/>
          <w:spacing w:val="-7"/>
          <w:sz w:val="16"/>
        </w:rPr>
        <w:t> </w:t>
      </w:r>
      <w:r>
        <w:rPr>
          <w:color w:val="231F20"/>
          <w:spacing w:val="-1"/>
          <w:w w:val="116"/>
          <w:sz w:val="16"/>
        </w:rPr>
        <w:t>t</w:t>
      </w:r>
      <w:r>
        <w:rPr>
          <w:color w:val="231F20"/>
          <w:spacing w:val="-4"/>
          <w:w w:val="105"/>
          <w:sz w:val="16"/>
        </w:rPr>
        <w:t>a</w:t>
      </w:r>
      <w:r>
        <w:rPr>
          <w:color w:val="231F20"/>
          <w:spacing w:val="-4"/>
          <w:w w:val="111"/>
          <w:sz w:val="16"/>
        </w:rPr>
        <w:t>m</w:t>
      </w:r>
      <w:r>
        <w:rPr>
          <w:color w:val="231F20"/>
          <w:spacing w:val="-4"/>
          <w:w w:val="108"/>
          <w:sz w:val="16"/>
        </w:rPr>
        <w:t>b</w:t>
      </w:r>
      <w:r>
        <w:rPr>
          <w:color w:val="231F20"/>
          <w:spacing w:val="-2"/>
          <w:w w:val="106"/>
          <w:sz w:val="16"/>
        </w:rPr>
        <w:t>ié</w:t>
      </w:r>
      <w:r>
        <w:rPr>
          <w:color w:val="231F20"/>
          <w:w w:val="106"/>
          <w:sz w:val="16"/>
        </w:rPr>
        <w:t>n</w:t>
      </w:r>
      <w:r>
        <w:rPr>
          <w:color w:val="231F20"/>
          <w:spacing w:val="-7"/>
          <w:sz w:val="16"/>
        </w:rPr>
        <w:t> </w:t>
      </w:r>
      <w:r>
        <w:rPr>
          <w:color w:val="231F20"/>
          <w:spacing w:val="-2"/>
          <w:w w:val="99"/>
          <w:sz w:val="16"/>
        </w:rPr>
        <w:t>(</w:t>
      </w:r>
      <w:r>
        <w:rPr>
          <w:color w:val="231F20"/>
          <w:spacing w:val="-1"/>
          <w:w w:val="99"/>
          <w:sz w:val="16"/>
        </w:rPr>
        <w:t>L</w:t>
      </w:r>
      <w:r>
        <w:rPr>
          <w:color w:val="231F20"/>
          <w:spacing w:val="-1"/>
          <w:w w:val="101"/>
          <w:sz w:val="16"/>
        </w:rPr>
        <w:t>e</w:t>
      </w:r>
      <w:r>
        <w:rPr>
          <w:color w:val="231F20"/>
          <w:spacing w:val="-4"/>
          <w:w w:val="107"/>
          <w:sz w:val="16"/>
        </w:rPr>
        <w:t>ó</w:t>
      </w:r>
      <w:r>
        <w:rPr>
          <w:color w:val="231F20"/>
          <w:spacing w:val="-2"/>
          <w:w w:val="109"/>
          <w:sz w:val="16"/>
        </w:rPr>
        <w:t>n</w:t>
      </w:r>
      <w:r>
        <w:rPr>
          <w:color w:val="231F20"/>
          <w:w w:val="109"/>
          <w:sz w:val="16"/>
        </w:rPr>
        <w:t>,</w:t>
      </w:r>
      <w:r>
        <w:rPr>
          <w:color w:val="231F20"/>
          <w:spacing w:val="-7"/>
          <w:sz w:val="16"/>
        </w:rPr>
        <w:t> </w:t>
      </w:r>
      <w:r>
        <w:rPr>
          <w:color w:val="231F20"/>
          <w:spacing w:val="-2"/>
          <w:w w:val="100"/>
          <w:sz w:val="16"/>
        </w:rPr>
        <w:t>2002</w:t>
      </w:r>
      <w:r>
        <w:rPr>
          <w:color w:val="231F20"/>
          <w:w w:val="100"/>
          <w:sz w:val="16"/>
        </w:rPr>
        <w:t>:</w:t>
      </w:r>
      <w:r>
        <w:rPr>
          <w:color w:val="231F20"/>
          <w:spacing w:val="-7"/>
          <w:sz w:val="16"/>
        </w:rPr>
        <w:t> </w:t>
      </w:r>
      <w:r>
        <w:rPr>
          <w:color w:val="231F20"/>
          <w:spacing w:val="-2"/>
          <w:w w:val="103"/>
          <w:sz w:val="16"/>
        </w:rPr>
        <w:t>103-107)</w:t>
      </w:r>
      <w:r>
        <w:rPr>
          <w:color w:val="231F20"/>
          <w:w w:val="103"/>
          <w:sz w:val="16"/>
        </w:rPr>
        <w:t>.</w:t>
      </w:r>
      <w:r>
        <w:rPr>
          <w:color w:val="231F20"/>
          <w:spacing w:val="-7"/>
          <w:sz w:val="16"/>
        </w:rPr>
        <w:t> </w:t>
      </w:r>
      <w:r>
        <w:rPr>
          <w:color w:val="231F20"/>
          <w:w w:val="101"/>
          <w:sz w:val="16"/>
        </w:rPr>
        <w:t>A</w:t>
      </w:r>
      <w:r>
        <w:rPr>
          <w:color w:val="231F20"/>
          <w:spacing w:val="-7"/>
          <w:sz w:val="16"/>
        </w:rPr>
        <w:t> </w:t>
      </w:r>
      <w:r>
        <w:rPr>
          <w:color w:val="231F20"/>
          <w:spacing w:val="-1"/>
          <w:w w:val="93"/>
          <w:sz w:val="16"/>
        </w:rPr>
        <w:t>fi</w:t>
      </w:r>
      <w:r>
        <w:rPr>
          <w:color w:val="231F20"/>
          <w:spacing w:val="-3"/>
          <w:w w:val="116"/>
          <w:sz w:val="16"/>
        </w:rPr>
        <w:t>n</w:t>
      </w:r>
      <w:r>
        <w:rPr>
          <w:color w:val="231F20"/>
          <w:spacing w:val="-1"/>
          <w:w w:val="105"/>
          <w:sz w:val="16"/>
        </w:rPr>
        <w:t>a</w:t>
      </w:r>
      <w:r>
        <w:rPr>
          <w:color w:val="231F20"/>
          <w:spacing w:val="-2"/>
          <w:w w:val="100"/>
          <w:sz w:val="16"/>
        </w:rPr>
        <w:t>le</w:t>
      </w:r>
      <w:r>
        <w:rPr>
          <w:color w:val="231F20"/>
          <w:w w:val="100"/>
          <w:sz w:val="16"/>
        </w:rPr>
        <w:t>s</w:t>
      </w:r>
      <w:r>
        <w:rPr>
          <w:color w:val="231F20"/>
          <w:spacing w:val="-7"/>
          <w:sz w:val="16"/>
        </w:rPr>
        <w:t> </w:t>
      </w:r>
      <w:r>
        <w:rPr>
          <w:color w:val="231F20"/>
          <w:spacing w:val="-2"/>
          <w:w w:val="107"/>
          <w:sz w:val="16"/>
        </w:rPr>
        <w:t>d</w:t>
      </w:r>
      <w:r>
        <w:rPr>
          <w:color w:val="231F20"/>
          <w:spacing w:val="-3"/>
          <w:w w:val="107"/>
          <w:sz w:val="16"/>
        </w:rPr>
        <w:t>e</w:t>
      </w:r>
      <w:r>
        <w:rPr>
          <w:color w:val="231F20"/>
          <w:w w:val="97"/>
          <w:sz w:val="16"/>
        </w:rPr>
        <w:t>l </w:t>
      </w:r>
      <w:r>
        <w:rPr>
          <w:color w:val="231F20"/>
          <w:spacing w:val="-2"/>
          <w:w w:val="100"/>
          <w:sz w:val="16"/>
        </w:rPr>
        <w:t>si</w:t>
      </w:r>
      <w:r>
        <w:rPr>
          <w:color w:val="231F20"/>
          <w:spacing w:val="-1"/>
          <w:w w:val="100"/>
          <w:sz w:val="16"/>
        </w:rPr>
        <w:t>g</w:t>
      </w:r>
      <w:r>
        <w:rPr>
          <w:color w:val="231F20"/>
          <w:spacing w:val="-2"/>
          <w:w w:val="104"/>
          <w:sz w:val="16"/>
        </w:rPr>
        <w:t>l</w:t>
      </w:r>
      <w:r>
        <w:rPr>
          <w:color w:val="231F20"/>
          <w:w w:val="104"/>
          <w:sz w:val="16"/>
        </w:rPr>
        <w:t>o</w:t>
      </w:r>
      <w:r>
        <w:rPr>
          <w:color w:val="231F20"/>
          <w:spacing w:val="-13"/>
          <w:sz w:val="16"/>
        </w:rPr>
        <w:t> </w:t>
      </w:r>
      <w:r>
        <w:rPr>
          <w:color w:val="231F20"/>
          <w:spacing w:val="-2"/>
          <w:w w:val="98"/>
          <w:sz w:val="16"/>
        </w:rPr>
        <w:t>XI</w:t>
      </w:r>
      <w:r>
        <w:rPr>
          <w:color w:val="231F20"/>
          <w:w w:val="98"/>
          <w:sz w:val="16"/>
        </w:rPr>
        <w:t>X</w:t>
      </w:r>
      <w:r>
        <w:rPr>
          <w:color w:val="231F20"/>
          <w:spacing w:val="-13"/>
          <w:sz w:val="16"/>
        </w:rPr>
        <w:t> </w:t>
      </w:r>
      <w:r>
        <w:rPr>
          <w:color w:val="231F20"/>
          <w:spacing w:val="-5"/>
          <w:w w:val="106"/>
          <w:sz w:val="16"/>
        </w:rPr>
        <w:t>M</w:t>
      </w:r>
      <w:r>
        <w:rPr>
          <w:color w:val="231F20"/>
          <w:spacing w:val="-4"/>
          <w:w w:val="105"/>
          <w:sz w:val="16"/>
        </w:rPr>
        <w:t>a</w:t>
      </w:r>
      <w:r>
        <w:rPr>
          <w:color w:val="231F20"/>
          <w:spacing w:val="-5"/>
          <w:w w:val="116"/>
          <w:sz w:val="16"/>
        </w:rPr>
        <w:t>n</w:t>
      </w:r>
      <w:r>
        <w:rPr>
          <w:color w:val="231F20"/>
          <w:spacing w:val="-2"/>
          <w:w w:val="107"/>
          <w:sz w:val="16"/>
        </w:rPr>
        <w:t>u</w:t>
      </w:r>
      <w:r>
        <w:rPr>
          <w:color w:val="231F20"/>
          <w:spacing w:val="-3"/>
          <w:w w:val="107"/>
          <w:sz w:val="16"/>
        </w:rPr>
        <w:t>e</w:t>
      </w:r>
      <w:r>
        <w:rPr>
          <w:color w:val="231F20"/>
          <w:w w:val="97"/>
          <w:sz w:val="16"/>
        </w:rPr>
        <w:t>l</w:t>
      </w:r>
      <w:r>
        <w:rPr>
          <w:color w:val="231F20"/>
          <w:spacing w:val="-13"/>
          <w:sz w:val="16"/>
        </w:rPr>
        <w:t> </w:t>
      </w:r>
      <w:r>
        <w:rPr>
          <w:color w:val="231F20"/>
          <w:spacing w:val="-1"/>
          <w:w w:val="99"/>
          <w:sz w:val="16"/>
        </w:rPr>
        <w:t>R</w:t>
      </w:r>
      <w:r>
        <w:rPr>
          <w:color w:val="231F20"/>
          <w:spacing w:val="-3"/>
          <w:w w:val="102"/>
          <w:sz w:val="16"/>
        </w:rPr>
        <w:t>i</w:t>
      </w:r>
      <w:r>
        <w:rPr>
          <w:color w:val="231F20"/>
          <w:spacing w:val="-3"/>
          <w:w w:val="98"/>
          <w:sz w:val="16"/>
        </w:rPr>
        <w:t>v</w:t>
      </w:r>
      <w:r>
        <w:rPr>
          <w:color w:val="231F20"/>
          <w:spacing w:val="-2"/>
          <w:w w:val="107"/>
          <w:sz w:val="16"/>
        </w:rPr>
        <w:t>er</w:t>
      </w:r>
      <w:r>
        <w:rPr>
          <w:color w:val="231F20"/>
          <w:w w:val="107"/>
          <w:sz w:val="16"/>
        </w:rPr>
        <w:t>a</w:t>
      </w:r>
      <w:r>
        <w:rPr>
          <w:color w:val="231F20"/>
          <w:spacing w:val="-13"/>
          <w:sz w:val="16"/>
        </w:rPr>
        <w:t> </w:t>
      </w:r>
      <w:r>
        <w:rPr>
          <w:color w:val="231F20"/>
          <w:spacing w:val="-1"/>
          <w:w w:val="106"/>
          <w:sz w:val="16"/>
        </w:rPr>
        <w:t>C</w:t>
      </w:r>
      <w:r>
        <w:rPr>
          <w:color w:val="231F20"/>
          <w:spacing w:val="-4"/>
          <w:w w:val="105"/>
          <w:sz w:val="16"/>
        </w:rPr>
        <w:t>a</w:t>
      </w:r>
      <w:r>
        <w:rPr>
          <w:color w:val="231F20"/>
          <w:spacing w:val="-4"/>
          <w:w w:val="111"/>
          <w:sz w:val="16"/>
        </w:rPr>
        <w:t>m</w:t>
      </w:r>
      <w:r>
        <w:rPr>
          <w:color w:val="231F20"/>
          <w:spacing w:val="-1"/>
          <w:w w:val="108"/>
          <w:sz w:val="16"/>
        </w:rPr>
        <w:t>b</w:t>
      </w:r>
      <w:r>
        <w:rPr>
          <w:color w:val="231F20"/>
          <w:spacing w:val="-3"/>
          <w:w w:val="105"/>
          <w:sz w:val="16"/>
        </w:rPr>
        <w:t>a</w:t>
      </w:r>
      <w:r>
        <w:rPr>
          <w:color w:val="231F20"/>
          <w:w w:val="100"/>
          <w:sz w:val="16"/>
        </w:rPr>
        <w:t>s</w:t>
      </w:r>
      <w:r>
        <w:rPr>
          <w:color w:val="231F20"/>
          <w:spacing w:val="-13"/>
          <w:sz w:val="16"/>
        </w:rPr>
        <w:t> </w:t>
      </w:r>
      <w:r>
        <w:rPr>
          <w:color w:val="231F20"/>
          <w:spacing w:val="-1"/>
          <w:w w:val="105"/>
          <w:sz w:val="16"/>
        </w:rPr>
        <w:t>a</w:t>
      </w:r>
      <w:r>
        <w:rPr>
          <w:color w:val="231F20"/>
          <w:spacing w:val="-4"/>
          <w:w w:val="97"/>
          <w:sz w:val="16"/>
        </w:rPr>
        <w:t>l</w:t>
      </w:r>
      <w:r>
        <w:rPr>
          <w:color w:val="231F20"/>
          <w:spacing w:val="-2"/>
          <w:w w:val="107"/>
          <w:sz w:val="16"/>
        </w:rPr>
        <w:t>udí</w:t>
      </w:r>
      <w:r>
        <w:rPr>
          <w:color w:val="231F20"/>
          <w:w w:val="105"/>
          <w:sz w:val="16"/>
        </w:rPr>
        <w:t>a</w:t>
      </w:r>
      <w:r>
        <w:rPr>
          <w:color w:val="231F20"/>
          <w:spacing w:val="-13"/>
          <w:sz w:val="16"/>
        </w:rPr>
        <w:t> </w:t>
      </w:r>
      <w:r>
        <w:rPr>
          <w:color w:val="231F20"/>
          <w:w w:val="105"/>
          <w:sz w:val="16"/>
        </w:rPr>
        <w:t>a</w:t>
      </w:r>
      <w:r>
        <w:rPr>
          <w:color w:val="231F20"/>
          <w:spacing w:val="-13"/>
          <w:sz w:val="16"/>
        </w:rPr>
        <w:t> </w:t>
      </w:r>
      <w:r>
        <w:rPr>
          <w:color w:val="231F20"/>
          <w:spacing w:val="-2"/>
          <w:w w:val="97"/>
          <w:sz w:val="16"/>
        </w:rPr>
        <w:t>l</w:t>
      </w:r>
      <w:r>
        <w:rPr>
          <w:color w:val="231F20"/>
          <w:w w:val="105"/>
          <w:sz w:val="16"/>
        </w:rPr>
        <w:t>a</w:t>
      </w:r>
      <w:r>
        <w:rPr>
          <w:color w:val="231F20"/>
          <w:spacing w:val="-13"/>
          <w:sz w:val="16"/>
        </w:rPr>
        <w:t> </w:t>
      </w:r>
      <w:r>
        <w:rPr>
          <w:color w:val="231F20"/>
          <w:spacing w:val="-1"/>
          <w:w w:val="108"/>
          <w:sz w:val="16"/>
        </w:rPr>
        <w:t>b</w:t>
      </w:r>
      <w:r>
        <w:rPr>
          <w:color w:val="231F20"/>
          <w:spacing w:val="-5"/>
          <w:w w:val="105"/>
          <w:sz w:val="16"/>
        </w:rPr>
        <w:t>a</w:t>
      </w:r>
      <w:r>
        <w:rPr>
          <w:color w:val="231F20"/>
          <w:spacing w:val="-2"/>
          <w:w w:val="98"/>
          <w:sz w:val="16"/>
        </w:rPr>
        <w:t>j</w:t>
      </w:r>
      <w:r>
        <w:rPr>
          <w:color w:val="231F20"/>
          <w:w w:val="105"/>
          <w:sz w:val="16"/>
        </w:rPr>
        <w:t>a</w:t>
      </w:r>
      <w:r>
        <w:rPr>
          <w:color w:val="231F20"/>
          <w:spacing w:val="-13"/>
          <w:sz w:val="16"/>
        </w:rPr>
        <w:t> </w:t>
      </w:r>
      <w:r>
        <w:rPr>
          <w:color w:val="231F20"/>
          <w:spacing w:val="-4"/>
          <w:w w:val="111"/>
          <w:sz w:val="16"/>
        </w:rPr>
        <w:t>p</w:t>
      </w:r>
      <w:r>
        <w:rPr>
          <w:color w:val="231F20"/>
          <w:spacing w:val="-4"/>
          <w:w w:val="118"/>
          <w:sz w:val="16"/>
        </w:rPr>
        <w:t>r</w:t>
      </w:r>
      <w:r>
        <w:rPr>
          <w:color w:val="231F20"/>
          <w:spacing w:val="-1"/>
          <w:w w:val="108"/>
          <w:sz w:val="16"/>
        </w:rPr>
        <w:t>o</w:t>
      </w:r>
      <w:r>
        <w:rPr>
          <w:color w:val="231F20"/>
          <w:spacing w:val="-4"/>
          <w:w w:val="112"/>
          <w:sz w:val="16"/>
        </w:rPr>
        <w:t>d</w:t>
      </w:r>
      <w:r>
        <w:rPr>
          <w:color w:val="231F20"/>
          <w:spacing w:val="-2"/>
          <w:w w:val="105"/>
          <w:sz w:val="16"/>
        </w:rPr>
        <w:t>ucci</w:t>
      </w:r>
      <w:r>
        <w:rPr>
          <w:color w:val="231F20"/>
          <w:spacing w:val="-4"/>
          <w:w w:val="105"/>
          <w:sz w:val="16"/>
        </w:rPr>
        <w:t>ó</w:t>
      </w:r>
      <w:r>
        <w:rPr>
          <w:color w:val="231F20"/>
          <w:w w:val="116"/>
          <w:sz w:val="16"/>
        </w:rPr>
        <w:t>n</w:t>
      </w:r>
      <w:r>
        <w:rPr>
          <w:color w:val="231F20"/>
          <w:spacing w:val="-13"/>
          <w:sz w:val="16"/>
        </w:rPr>
        <w:t> </w:t>
      </w:r>
      <w:r>
        <w:rPr>
          <w:color w:val="231F20"/>
          <w:spacing w:val="-3"/>
          <w:w w:val="105"/>
          <w:sz w:val="16"/>
        </w:rPr>
        <w:t>a</w:t>
      </w:r>
      <w:r>
        <w:rPr>
          <w:color w:val="231F20"/>
          <w:spacing w:val="-1"/>
          <w:w w:val="99"/>
          <w:sz w:val="16"/>
        </w:rPr>
        <w:t>g</w:t>
      </w:r>
      <w:r>
        <w:rPr>
          <w:color w:val="231F20"/>
          <w:spacing w:val="-1"/>
          <w:w w:val="118"/>
          <w:sz w:val="16"/>
        </w:rPr>
        <w:t>r</w:t>
      </w:r>
      <w:r>
        <w:rPr>
          <w:color w:val="231F20"/>
          <w:spacing w:val="-2"/>
          <w:w w:val="101"/>
          <w:sz w:val="16"/>
        </w:rPr>
        <w:t>íc</w:t>
      </w:r>
      <w:r>
        <w:rPr>
          <w:color w:val="231F20"/>
          <w:spacing w:val="-3"/>
          <w:w w:val="101"/>
          <w:sz w:val="16"/>
        </w:rPr>
        <w:t>o</w:t>
      </w:r>
      <w:r>
        <w:rPr>
          <w:color w:val="231F20"/>
          <w:spacing w:val="-2"/>
          <w:w w:val="97"/>
          <w:sz w:val="16"/>
        </w:rPr>
        <w:t>l</w:t>
      </w:r>
      <w:r>
        <w:rPr>
          <w:color w:val="231F20"/>
          <w:w w:val="105"/>
          <w:sz w:val="16"/>
        </w:rPr>
        <w:t>a</w:t>
      </w:r>
      <w:r>
        <w:rPr>
          <w:color w:val="231F20"/>
          <w:spacing w:val="-13"/>
          <w:sz w:val="16"/>
        </w:rPr>
        <w:t> </w:t>
      </w:r>
      <w:r>
        <w:rPr>
          <w:color w:val="231F20"/>
          <w:spacing w:val="-2"/>
          <w:w w:val="107"/>
          <w:sz w:val="16"/>
        </w:rPr>
        <w:t>d</w:t>
      </w:r>
      <w:r>
        <w:rPr>
          <w:color w:val="231F20"/>
          <w:w w:val="107"/>
          <w:sz w:val="16"/>
        </w:rPr>
        <w:t>e</w:t>
      </w:r>
      <w:r>
        <w:rPr>
          <w:color w:val="231F20"/>
          <w:spacing w:val="-13"/>
          <w:sz w:val="16"/>
        </w:rPr>
        <w:t> </w:t>
      </w:r>
      <w:r>
        <w:rPr>
          <w:color w:val="231F20"/>
          <w:spacing w:val="-1"/>
          <w:w w:val="93"/>
          <w:sz w:val="16"/>
        </w:rPr>
        <w:t>L</w:t>
      </w:r>
      <w:r>
        <w:rPr>
          <w:color w:val="231F20"/>
          <w:spacing w:val="-2"/>
          <w:w w:val="108"/>
          <w:sz w:val="16"/>
        </w:rPr>
        <w:t>e</w:t>
      </w:r>
      <w:r>
        <w:rPr>
          <w:color w:val="231F20"/>
          <w:spacing w:val="-1"/>
          <w:w w:val="108"/>
          <w:sz w:val="16"/>
        </w:rPr>
        <w:t>r</w:t>
      </w:r>
      <w:r>
        <w:rPr>
          <w:color w:val="231F20"/>
          <w:spacing w:val="-3"/>
          <w:w w:val="111"/>
          <w:sz w:val="16"/>
        </w:rPr>
        <w:t>m</w:t>
      </w:r>
      <w:r>
        <w:rPr>
          <w:color w:val="231F20"/>
          <w:spacing w:val="-2"/>
          <w:w w:val="98"/>
          <w:sz w:val="16"/>
        </w:rPr>
        <w:t>a</w:t>
      </w:r>
      <w:r>
        <w:rPr>
          <w:color w:val="231F20"/>
          <w:w w:val="98"/>
          <w:sz w:val="16"/>
        </w:rPr>
        <w:t>:</w:t>
      </w:r>
      <w:r>
        <w:rPr>
          <w:color w:val="231F20"/>
          <w:spacing w:val="-13"/>
          <w:sz w:val="16"/>
        </w:rPr>
        <w:t> </w:t>
      </w:r>
      <w:r>
        <w:rPr>
          <w:color w:val="231F20"/>
          <w:spacing w:val="-4"/>
          <w:w w:val="39"/>
          <w:sz w:val="16"/>
        </w:rPr>
        <w:t>“</w:t>
      </w:r>
      <w:r>
        <w:rPr>
          <w:color w:val="231F20"/>
          <w:w w:val="93"/>
          <w:sz w:val="16"/>
        </w:rPr>
        <w:t>L</w:t>
      </w:r>
      <w:r>
        <w:rPr>
          <w:color w:val="231F20"/>
          <w:spacing w:val="-3"/>
          <w:w w:val="105"/>
          <w:sz w:val="16"/>
        </w:rPr>
        <w:t>a</w:t>
      </w:r>
      <w:r>
        <w:rPr>
          <w:color w:val="231F20"/>
          <w:w w:val="100"/>
          <w:sz w:val="16"/>
        </w:rPr>
        <w:t>s</w:t>
      </w:r>
      <w:r>
        <w:rPr>
          <w:color w:val="231F20"/>
          <w:spacing w:val="-13"/>
          <w:sz w:val="16"/>
        </w:rPr>
        <w:t> </w:t>
      </w:r>
      <w:r>
        <w:rPr>
          <w:color w:val="231F20"/>
          <w:spacing w:val="-4"/>
          <w:w w:val="111"/>
          <w:sz w:val="16"/>
        </w:rPr>
        <w:t>p</w:t>
      </w:r>
      <w:r>
        <w:rPr>
          <w:color w:val="231F20"/>
          <w:spacing w:val="-4"/>
          <w:w w:val="118"/>
          <w:sz w:val="16"/>
        </w:rPr>
        <w:t>r</w:t>
      </w:r>
      <w:r>
        <w:rPr>
          <w:color w:val="231F20"/>
          <w:spacing w:val="-1"/>
          <w:w w:val="108"/>
          <w:sz w:val="16"/>
        </w:rPr>
        <w:t>o</w:t>
      </w:r>
      <w:r>
        <w:rPr>
          <w:color w:val="231F20"/>
          <w:spacing w:val="-4"/>
          <w:w w:val="112"/>
          <w:sz w:val="16"/>
        </w:rPr>
        <w:t>d</w:t>
      </w:r>
      <w:r>
        <w:rPr>
          <w:color w:val="231F20"/>
          <w:spacing w:val="-2"/>
          <w:w w:val="105"/>
          <w:sz w:val="16"/>
        </w:rPr>
        <w:t>ucci</w:t>
      </w:r>
      <w:r>
        <w:rPr>
          <w:color w:val="231F20"/>
          <w:spacing w:val="-4"/>
          <w:w w:val="105"/>
          <w:sz w:val="16"/>
        </w:rPr>
        <w:t>o</w:t>
      </w:r>
      <w:r>
        <w:rPr>
          <w:color w:val="231F20"/>
          <w:spacing w:val="-3"/>
          <w:w w:val="116"/>
          <w:sz w:val="16"/>
        </w:rPr>
        <w:t>n</w:t>
      </w:r>
      <w:r>
        <w:rPr>
          <w:color w:val="231F20"/>
          <w:spacing w:val="-2"/>
          <w:w w:val="101"/>
          <w:sz w:val="16"/>
        </w:rPr>
        <w:t>e</w:t>
      </w:r>
      <w:r>
        <w:rPr>
          <w:color w:val="231F20"/>
          <w:w w:val="101"/>
          <w:sz w:val="16"/>
        </w:rPr>
        <w:t>s</w:t>
      </w:r>
      <w:r>
        <w:rPr>
          <w:color w:val="231F20"/>
          <w:spacing w:val="-13"/>
          <w:sz w:val="16"/>
        </w:rPr>
        <w:t> </w:t>
      </w:r>
      <w:r>
        <w:rPr>
          <w:color w:val="231F20"/>
          <w:spacing w:val="-3"/>
          <w:w w:val="105"/>
          <w:sz w:val="16"/>
        </w:rPr>
        <w:t>a</w:t>
      </w:r>
      <w:r>
        <w:rPr>
          <w:color w:val="231F20"/>
          <w:spacing w:val="-1"/>
          <w:w w:val="99"/>
          <w:sz w:val="16"/>
        </w:rPr>
        <w:t>g</w:t>
      </w:r>
      <w:r>
        <w:rPr>
          <w:color w:val="231F20"/>
          <w:spacing w:val="-1"/>
          <w:w w:val="118"/>
          <w:sz w:val="16"/>
        </w:rPr>
        <w:t>r</w:t>
      </w:r>
      <w:r>
        <w:rPr>
          <w:color w:val="231F20"/>
          <w:spacing w:val="-2"/>
          <w:w w:val="101"/>
          <w:sz w:val="16"/>
        </w:rPr>
        <w:t>íc</w:t>
      </w:r>
      <w:r>
        <w:rPr>
          <w:color w:val="231F20"/>
          <w:spacing w:val="-3"/>
          <w:w w:val="101"/>
          <w:sz w:val="16"/>
        </w:rPr>
        <w:t>o</w:t>
      </w:r>
      <w:r>
        <w:rPr>
          <w:color w:val="231F20"/>
          <w:spacing w:val="-2"/>
          <w:w w:val="97"/>
          <w:sz w:val="16"/>
        </w:rPr>
        <w:t>l</w:t>
      </w:r>
      <w:r>
        <w:rPr>
          <w:color w:val="231F20"/>
          <w:spacing w:val="-3"/>
          <w:w w:val="105"/>
          <w:sz w:val="16"/>
        </w:rPr>
        <w:t>a</w:t>
      </w:r>
      <w:r>
        <w:rPr>
          <w:color w:val="231F20"/>
          <w:w w:val="100"/>
          <w:sz w:val="16"/>
        </w:rPr>
        <w:t>s</w:t>
      </w:r>
    </w:p>
    <w:p>
      <w:pPr>
        <w:spacing w:after="0" w:line="180" w:lineRule="exact"/>
        <w:jc w:val="both"/>
        <w:rPr>
          <w:sz w:val="16"/>
        </w:rPr>
        <w:sectPr>
          <w:headerReference w:type="even" r:id="rId39"/>
          <w:headerReference w:type="default" r:id="rId40"/>
          <w:footerReference w:type="even" r:id="rId41"/>
          <w:footerReference w:type="default" r:id="rId42"/>
          <w:pgSz w:w="8510" w:h="11630"/>
          <w:pgMar w:header="287" w:footer="388" w:top="620" w:bottom="580" w:left="0" w:right="0"/>
          <w:pgNumType w:start="38"/>
        </w:sectPr>
      </w:pPr>
    </w:p>
    <w:p>
      <w:pPr>
        <w:pStyle w:val="BodyText"/>
        <w:spacing w:before="9"/>
        <w:rPr>
          <w:sz w:val="12"/>
        </w:rPr>
      </w:pPr>
    </w:p>
    <w:p>
      <w:pPr>
        <w:pStyle w:val="BodyText"/>
        <w:spacing w:line="249" w:lineRule="auto" w:before="17"/>
        <w:ind w:left="907" w:right="904"/>
        <w:jc w:val="both"/>
      </w:pPr>
      <w:r>
        <w:rPr>
          <w:color w:val="231F20"/>
          <w:w w:val="105"/>
        </w:rPr>
        <w:t>producción de carne de cerdo y de sus derivados, tales como jamón, tocino, mantecas y los chorizos, los cuales eran vendidos a la ciudad de México por </w:t>
      </w:r>
      <w:r>
        <w:rPr>
          <w:color w:val="231F20"/>
          <w:w w:val="103"/>
        </w:rPr>
        <w:t>los</w:t>
      </w:r>
      <w:r>
        <w:rPr>
          <w:color w:val="231F20"/>
          <w:spacing w:val="-19"/>
        </w:rPr>
        <w:t> </w:t>
      </w:r>
      <w:r>
        <w:rPr>
          <w:color w:val="231F20"/>
          <w:w w:val="108"/>
        </w:rPr>
        <w:t>c</w:t>
      </w:r>
      <w:r>
        <w:rPr>
          <w:color w:val="231F20"/>
          <w:spacing w:val="1"/>
          <w:w w:val="108"/>
        </w:rPr>
        <w:t>r</w:t>
      </w:r>
      <w:r>
        <w:rPr>
          <w:color w:val="231F20"/>
          <w:w w:val="102"/>
        </w:rPr>
        <w:t>i</w:t>
      </w:r>
      <w:r>
        <w:rPr>
          <w:color w:val="231F20"/>
          <w:w w:val="108"/>
        </w:rPr>
        <w:t>ad</w:t>
      </w:r>
      <w:r>
        <w:rPr>
          <w:color w:val="231F20"/>
          <w:spacing w:val="-3"/>
          <w:w w:val="108"/>
        </w:rPr>
        <w:t>o</w:t>
      </w:r>
      <w:r>
        <w:rPr>
          <w:color w:val="231F20"/>
          <w:spacing w:val="-3"/>
          <w:w w:val="118"/>
        </w:rPr>
        <w:t>r</w:t>
      </w:r>
      <w:r>
        <w:rPr>
          <w:color w:val="231F20"/>
          <w:w w:val="101"/>
        </w:rPr>
        <w:t>es</w:t>
      </w:r>
      <w:r>
        <w:rPr>
          <w:color w:val="231F20"/>
          <w:spacing w:val="-19"/>
        </w:rPr>
        <w:t> </w:t>
      </w:r>
      <w:r>
        <w:rPr>
          <w:color w:val="231F20"/>
          <w:w w:val="107"/>
        </w:rPr>
        <w:t>de</w:t>
      </w:r>
      <w:r>
        <w:rPr>
          <w:color w:val="231F20"/>
          <w:spacing w:val="-19"/>
        </w:rPr>
        <w:t> </w:t>
      </w:r>
      <w:r>
        <w:rPr>
          <w:color w:val="231F20"/>
          <w:w w:val="106"/>
        </w:rPr>
        <w:t>ce</w:t>
      </w:r>
      <w:r>
        <w:rPr>
          <w:color w:val="231F20"/>
          <w:spacing w:val="-3"/>
          <w:w w:val="106"/>
        </w:rPr>
        <w:t>r</w:t>
      </w:r>
      <w:r>
        <w:rPr>
          <w:color w:val="231F20"/>
          <w:w w:val="110"/>
        </w:rPr>
        <w:t>do</w:t>
      </w:r>
      <w:r>
        <w:rPr>
          <w:color w:val="231F20"/>
          <w:spacing w:val="-19"/>
        </w:rPr>
        <w:t> </w:t>
      </w:r>
      <w:r>
        <w:rPr>
          <w:color w:val="231F20"/>
          <w:spacing w:val="-3"/>
          <w:w w:val="108"/>
        </w:rPr>
        <w:t>q</w:t>
      </w:r>
      <w:r>
        <w:rPr>
          <w:color w:val="231F20"/>
          <w:w w:val="107"/>
        </w:rPr>
        <w:t>ue</w:t>
      </w:r>
      <w:r>
        <w:rPr>
          <w:color w:val="231F20"/>
          <w:spacing w:val="-19"/>
        </w:rPr>
        <w:t> </w:t>
      </w:r>
      <w:r>
        <w:rPr>
          <w:color w:val="231F20"/>
          <w:w w:val="108"/>
        </w:rPr>
        <w:t>ade</w:t>
      </w:r>
      <w:r>
        <w:rPr>
          <w:color w:val="231F20"/>
          <w:spacing w:val="-1"/>
          <w:w w:val="108"/>
        </w:rPr>
        <w:t>m</w:t>
      </w:r>
      <w:r>
        <w:rPr>
          <w:color w:val="231F20"/>
          <w:spacing w:val="-1"/>
          <w:w w:val="99"/>
        </w:rPr>
        <w:t>á</w:t>
      </w:r>
      <w:r>
        <w:rPr>
          <w:color w:val="231F20"/>
          <w:w w:val="100"/>
        </w:rPr>
        <w:t>s</w:t>
      </w:r>
      <w:r>
        <w:rPr>
          <w:color w:val="231F20"/>
          <w:spacing w:val="-19"/>
        </w:rPr>
        <w:t> </w:t>
      </w:r>
      <w:r>
        <w:rPr>
          <w:color w:val="231F20"/>
          <w:w w:val="107"/>
        </w:rPr>
        <w:t>er</w:t>
      </w:r>
      <w:r>
        <w:rPr>
          <w:color w:val="231F20"/>
          <w:spacing w:val="-2"/>
          <w:w w:val="107"/>
        </w:rPr>
        <w:t>a</w:t>
      </w:r>
      <w:r>
        <w:rPr>
          <w:color w:val="231F20"/>
          <w:w w:val="116"/>
        </w:rPr>
        <w:t>n</w:t>
      </w:r>
      <w:r>
        <w:rPr>
          <w:color w:val="231F20"/>
          <w:spacing w:val="-19"/>
        </w:rPr>
        <w:t> </w:t>
      </w:r>
      <w:r>
        <w:rPr>
          <w:color w:val="231F20"/>
          <w:spacing w:val="-15"/>
          <w:w w:val="39"/>
        </w:rPr>
        <w:t>“</w:t>
      </w:r>
      <w:r>
        <w:rPr>
          <w:color w:val="231F20"/>
          <w:spacing w:val="-2"/>
          <w:w w:val="105"/>
        </w:rPr>
        <w:t>a</w:t>
      </w:r>
      <w:r>
        <w:rPr>
          <w:color w:val="231F20"/>
          <w:spacing w:val="1"/>
          <w:w w:val="118"/>
        </w:rPr>
        <w:t>rr</w:t>
      </w:r>
      <w:r>
        <w:rPr>
          <w:color w:val="231F20"/>
          <w:w w:val="107"/>
        </w:rPr>
        <w:t>ie</w:t>
      </w:r>
      <w:r>
        <w:rPr>
          <w:color w:val="231F20"/>
          <w:spacing w:val="-3"/>
          <w:w w:val="107"/>
        </w:rPr>
        <w:t>r</w:t>
      </w:r>
      <w:r>
        <w:rPr>
          <w:color w:val="231F20"/>
          <w:w w:val="105"/>
        </w:rPr>
        <w:t>os</w:t>
      </w:r>
      <w:r>
        <w:rPr>
          <w:color w:val="231F20"/>
          <w:spacing w:val="-19"/>
        </w:rPr>
        <w:t> </w:t>
      </w:r>
      <w:r>
        <w:rPr>
          <w:color w:val="231F20"/>
          <w:w w:val="97"/>
        </w:rPr>
        <w:t>y</w:t>
      </w:r>
      <w:r>
        <w:rPr>
          <w:color w:val="231F20"/>
          <w:spacing w:val="-19"/>
        </w:rPr>
        <w:t> </w:t>
      </w:r>
      <w:r>
        <w:rPr>
          <w:color w:val="231F20"/>
          <w:w w:val="105"/>
        </w:rPr>
        <w:t>c</w:t>
      </w:r>
      <w:r>
        <w:rPr>
          <w:color w:val="231F20"/>
          <w:spacing w:val="-3"/>
          <w:w w:val="105"/>
        </w:rPr>
        <w:t>o</w:t>
      </w:r>
      <w:r>
        <w:rPr>
          <w:color w:val="231F20"/>
          <w:spacing w:val="-1"/>
          <w:w w:val="111"/>
        </w:rPr>
        <w:t>m</w:t>
      </w:r>
      <w:r>
        <w:rPr>
          <w:color w:val="231F20"/>
          <w:w w:val="108"/>
        </w:rPr>
        <w:t>e</w:t>
      </w:r>
      <w:r>
        <w:rPr>
          <w:color w:val="231F20"/>
          <w:spacing w:val="-3"/>
          <w:w w:val="108"/>
        </w:rPr>
        <w:t>r</w:t>
      </w:r>
      <w:r>
        <w:rPr>
          <w:color w:val="231F20"/>
          <w:w w:val="101"/>
        </w:rPr>
        <w:t>ci</w:t>
      </w:r>
      <w:r>
        <w:rPr>
          <w:color w:val="231F20"/>
          <w:spacing w:val="-2"/>
          <w:w w:val="105"/>
        </w:rPr>
        <w:t>a</w:t>
      </w:r>
      <w:r>
        <w:rPr>
          <w:color w:val="231F20"/>
          <w:spacing w:val="1"/>
          <w:w w:val="108"/>
        </w:rPr>
        <w:t>b</w:t>
      </w:r>
      <w:r>
        <w:rPr>
          <w:color w:val="231F20"/>
          <w:spacing w:val="-2"/>
          <w:w w:val="105"/>
        </w:rPr>
        <w:t>a</w:t>
      </w:r>
      <w:r>
        <w:rPr>
          <w:color w:val="231F20"/>
          <w:w w:val="116"/>
        </w:rPr>
        <w:t>n</w:t>
      </w:r>
      <w:r>
        <w:rPr>
          <w:color w:val="231F20"/>
          <w:spacing w:val="-19"/>
        </w:rPr>
        <w:t> </w:t>
      </w:r>
      <w:r>
        <w:rPr>
          <w:color w:val="231F20"/>
          <w:w w:val="103"/>
        </w:rPr>
        <w:t>los</w:t>
      </w:r>
      <w:r>
        <w:rPr>
          <w:color w:val="231F20"/>
          <w:spacing w:val="-19"/>
        </w:rPr>
        <w:t> </w:t>
      </w:r>
      <w:r>
        <w:rPr>
          <w:color w:val="231F20"/>
          <w:spacing w:val="-3"/>
          <w:w w:val="111"/>
        </w:rPr>
        <w:t>p</w:t>
      </w:r>
      <w:r>
        <w:rPr>
          <w:color w:val="231F20"/>
          <w:spacing w:val="-3"/>
          <w:w w:val="118"/>
        </w:rPr>
        <w:t>r</w:t>
      </w:r>
      <w:r>
        <w:rPr>
          <w:color w:val="231F20"/>
          <w:spacing w:val="1"/>
          <w:w w:val="108"/>
        </w:rPr>
        <w:t>o</w:t>
      </w:r>
      <w:r>
        <w:rPr>
          <w:color w:val="231F20"/>
          <w:spacing w:val="-3"/>
          <w:w w:val="112"/>
        </w:rPr>
        <w:t>d</w:t>
      </w:r>
      <w:r>
        <w:rPr>
          <w:color w:val="231F20"/>
          <w:w w:val="107"/>
        </w:rPr>
        <w:t>u</w:t>
      </w:r>
      <w:r>
        <w:rPr>
          <w:color w:val="231F20"/>
          <w:spacing w:val="1"/>
          <w:w w:val="107"/>
        </w:rPr>
        <w:t>c</w:t>
      </w:r>
      <w:r>
        <w:rPr>
          <w:color w:val="231F20"/>
          <w:spacing w:val="-2"/>
          <w:w w:val="116"/>
        </w:rPr>
        <w:t>t</w:t>
      </w:r>
      <w:r>
        <w:rPr>
          <w:color w:val="231F20"/>
          <w:w w:val="105"/>
        </w:rPr>
        <w:t>os </w:t>
      </w:r>
      <w:r>
        <w:rPr>
          <w:color w:val="231F20"/>
          <w:w w:val="107"/>
        </w:rPr>
        <w:t>d</w:t>
      </w:r>
      <w:r>
        <w:rPr>
          <w:color w:val="231F20"/>
          <w:spacing w:val="-1"/>
          <w:w w:val="107"/>
        </w:rPr>
        <w:t>e</w:t>
      </w:r>
      <w:r>
        <w:rPr>
          <w:color w:val="231F20"/>
          <w:w w:val="97"/>
        </w:rPr>
        <w:t>l</w:t>
      </w:r>
      <w:r>
        <w:rPr>
          <w:color w:val="231F20"/>
          <w:spacing w:val="12"/>
        </w:rPr>
        <w:t> </w:t>
      </w:r>
      <w:r>
        <w:rPr>
          <w:color w:val="231F20"/>
          <w:w w:val="106"/>
        </w:rPr>
        <w:t>ce</w:t>
      </w:r>
      <w:r>
        <w:rPr>
          <w:color w:val="231F20"/>
          <w:spacing w:val="-3"/>
          <w:w w:val="106"/>
        </w:rPr>
        <w:t>r</w:t>
      </w:r>
      <w:r>
        <w:rPr>
          <w:color w:val="231F20"/>
          <w:w w:val="110"/>
        </w:rPr>
        <w:t>d</w:t>
      </w:r>
      <w:r>
        <w:rPr>
          <w:color w:val="231F20"/>
          <w:spacing w:val="-17"/>
          <w:w w:val="110"/>
        </w:rPr>
        <w:t>o</w:t>
      </w:r>
      <w:r>
        <w:rPr>
          <w:color w:val="231F20"/>
          <w:w w:val="40"/>
        </w:rPr>
        <w:t>”</w:t>
      </w:r>
      <w:r>
        <w:rPr>
          <w:color w:val="231F20"/>
          <w:spacing w:val="12"/>
        </w:rPr>
        <w:t> </w:t>
      </w:r>
      <w:r>
        <w:rPr>
          <w:color w:val="231F20"/>
          <w:w w:val="99"/>
        </w:rPr>
        <w:t>(</w:t>
      </w:r>
      <w:r>
        <w:rPr>
          <w:color w:val="231F20"/>
          <w:spacing w:val="2"/>
          <w:w w:val="99"/>
        </w:rPr>
        <w:t>L</w:t>
      </w:r>
      <w:r>
        <w:rPr>
          <w:color w:val="231F20"/>
          <w:spacing w:val="1"/>
          <w:w w:val="101"/>
        </w:rPr>
        <w:t>e</w:t>
      </w:r>
      <w:r>
        <w:rPr>
          <w:color w:val="231F20"/>
          <w:spacing w:val="-3"/>
          <w:w w:val="107"/>
        </w:rPr>
        <w:t>ó</w:t>
      </w:r>
      <w:r>
        <w:rPr>
          <w:color w:val="231F20"/>
          <w:w w:val="109"/>
        </w:rPr>
        <w:t>n,</w:t>
      </w:r>
      <w:r>
        <w:rPr>
          <w:color w:val="231F20"/>
          <w:spacing w:val="12"/>
        </w:rPr>
        <w:t> </w:t>
      </w:r>
      <w:r>
        <w:rPr>
          <w:color w:val="231F20"/>
          <w:w w:val="100"/>
        </w:rPr>
        <w:t>2002:</w:t>
      </w:r>
      <w:r>
        <w:rPr>
          <w:color w:val="231F20"/>
          <w:spacing w:val="12"/>
        </w:rPr>
        <w:t> </w:t>
      </w:r>
      <w:r>
        <w:rPr>
          <w:color w:val="231F20"/>
          <w:w w:val="102"/>
        </w:rPr>
        <w:t>154).</w:t>
      </w:r>
      <w:r>
        <w:rPr>
          <w:color w:val="231F20"/>
          <w:spacing w:val="12"/>
        </w:rPr>
        <w:t> </w:t>
      </w:r>
      <w:r>
        <w:rPr>
          <w:color w:val="231F20"/>
          <w:spacing w:val="1"/>
          <w:w w:val="110"/>
        </w:rPr>
        <w:t>O</w:t>
      </w:r>
      <w:r>
        <w:rPr>
          <w:color w:val="231F20"/>
          <w:spacing w:val="1"/>
          <w:w w:val="116"/>
        </w:rPr>
        <w:t>t</w:t>
      </w:r>
      <w:r>
        <w:rPr>
          <w:color w:val="231F20"/>
          <w:w w:val="110"/>
        </w:rPr>
        <w:t>ra</w:t>
      </w:r>
      <w:r>
        <w:rPr>
          <w:color w:val="231F20"/>
          <w:spacing w:val="12"/>
        </w:rPr>
        <w:t> </w:t>
      </w:r>
      <w:r>
        <w:rPr>
          <w:color w:val="231F20"/>
          <w:w w:val="103"/>
        </w:rPr>
        <w:t>a</w:t>
      </w:r>
      <w:r>
        <w:rPr>
          <w:color w:val="231F20"/>
          <w:spacing w:val="1"/>
          <w:w w:val="103"/>
        </w:rPr>
        <w:t>c</w:t>
      </w:r>
      <w:r>
        <w:rPr>
          <w:color w:val="231F20"/>
          <w:spacing w:val="1"/>
          <w:w w:val="116"/>
        </w:rPr>
        <w:t>t</w:t>
      </w:r>
      <w:r>
        <w:rPr>
          <w:color w:val="231F20"/>
          <w:spacing w:val="-2"/>
          <w:w w:val="102"/>
        </w:rPr>
        <w:t>i</w:t>
      </w:r>
      <w:r>
        <w:rPr>
          <w:color w:val="231F20"/>
          <w:w w:val="98"/>
        </w:rPr>
        <w:t>v</w:t>
      </w:r>
      <w:r>
        <w:rPr>
          <w:color w:val="231F20"/>
          <w:w w:val="108"/>
        </w:rPr>
        <w:t>id</w:t>
      </w:r>
      <w:r>
        <w:rPr>
          <w:color w:val="231F20"/>
          <w:w w:val="109"/>
        </w:rPr>
        <w:t>ad</w:t>
      </w:r>
      <w:r>
        <w:rPr>
          <w:color w:val="231F20"/>
          <w:spacing w:val="12"/>
        </w:rPr>
        <w:t> </w:t>
      </w:r>
      <w:r>
        <w:rPr>
          <w:color w:val="231F20"/>
          <w:w w:val="107"/>
        </w:rPr>
        <w:t>era</w:t>
      </w:r>
      <w:r>
        <w:rPr>
          <w:color w:val="231F20"/>
          <w:spacing w:val="12"/>
        </w:rPr>
        <w:t> </w:t>
      </w:r>
      <w:r>
        <w:rPr>
          <w:color w:val="231F20"/>
          <w:w w:val="97"/>
        </w:rPr>
        <w:t>l</w:t>
      </w:r>
      <w:r>
        <w:rPr>
          <w:color w:val="231F20"/>
          <w:w w:val="105"/>
        </w:rPr>
        <w:t>a</w:t>
      </w:r>
      <w:r>
        <w:rPr>
          <w:color w:val="231F20"/>
          <w:spacing w:val="12"/>
        </w:rPr>
        <w:t> </w:t>
      </w:r>
      <w:r>
        <w:rPr>
          <w:color w:val="231F20"/>
          <w:w w:val="104"/>
        </w:rPr>
        <w:t>ex</w:t>
      </w:r>
      <w:r>
        <w:rPr>
          <w:color w:val="231F20"/>
          <w:spacing w:val="-2"/>
          <w:w w:val="104"/>
        </w:rPr>
        <w:t>p</w:t>
      </w:r>
      <w:r>
        <w:rPr>
          <w:color w:val="231F20"/>
          <w:w w:val="104"/>
        </w:rPr>
        <w:t>l</w:t>
      </w:r>
      <w:r>
        <w:rPr>
          <w:color w:val="231F20"/>
          <w:spacing w:val="-3"/>
          <w:w w:val="104"/>
        </w:rPr>
        <w:t>o</w:t>
      </w:r>
      <w:r>
        <w:rPr>
          <w:color w:val="231F20"/>
          <w:spacing w:val="1"/>
          <w:w w:val="116"/>
        </w:rPr>
        <w:t>t</w:t>
      </w:r>
      <w:r>
        <w:rPr>
          <w:color w:val="231F20"/>
          <w:w w:val="104"/>
        </w:rPr>
        <w:t>aci</w:t>
      </w:r>
      <w:r>
        <w:rPr>
          <w:color w:val="231F20"/>
          <w:spacing w:val="-3"/>
          <w:w w:val="104"/>
        </w:rPr>
        <w:t>ó</w:t>
      </w:r>
      <w:r>
        <w:rPr>
          <w:color w:val="231F20"/>
          <w:w w:val="116"/>
        </w:rPr>
        <w:t>n</w:t>
      </w:r>
      <w:r>
        <w:rPr>
          <w:color w:val="231F20"/>
          <w:spacing w:val="12"/>
        </w:rPr>
        <w:t> </w:t>
      </w:r>
      <w:r>
        <w:rPr>
          <w:color w:val="231F20"/>
          <w:w w:val="97"/>
        </w:rPr>
        <w:t>l</w:t>
      </w:r>
      <w:r>
        <w:rPr>
          <w:color w:val="231F20"/>
          <w:w w:val="103"/>
        </w:rPr>
        <w:t>a</w:t>
      </w:r>
      <w:r>
        <w:rPr>
          <w:color w:val="231F20"/>
          <w:spacing w:val="1"/>
          <w:w w:val="103"/>
        </w:rPr>
        <w:t>c</w:t>
      </w:r>
      <w:r>
        <w:rPr>
          <w:color w:val="231F20"/>
          <w:spacing w:val="-1"/>
          <w:w w:val="113"/>
        </w:rPr>
        <w:t>u</w:t>
      </w:r>
      <w:r>
        <w:rPr>
          <w:color w:val="231F20"/>
          <w:spacing w:val="-2"/>
          <w:w w:val="100"/>
        </w:rPr>
        <w:t>s</w:t>
      </w:r>
      <w:r>
        <w:rPr>
          <w:color w:val="231F20"/>
          <w:spacing w:val="1"/>
          <w:w w:val="116"/>
        </w:rPr>
        <w:t>t</w:t>
      </w:r>
      <w:r>
        <w:rPr>
          <w:color w:val="231F20"/>
          <w:spacing w:val="-3"/>
          <w:w w:val="118"/>
        </w:rPr>
        <w:t>r</w:t>
      </w:r>
      <w:r>
        <w:rPr>
          <w:color w:val="231F20"/>
          <w:spacing w:val="-2"/>
          <w:w w:val="101"/>
        </w:rPr>
        <w:t>e</w:t>
      </w:r>
      <w:r>
        <w:rPr>
          <w:color w:val="231F20"/>
          <w:w w:val="96"/>
        </w:rPr>
        <w:t>,</w:t>
      </w:r>
      <w:r>
        <w:rPr>
          <w:color w:val="231F20"/>
          <w:spacing w:val="12"/>
        </w:rPr>
        <w:t> </w:t>
      </w:r>
      <w:r>
        <w:rPr>
          <w:color w:val="231F20"/>
          <w:w w:val="107"/>
        </w:rPr>
        <w:t>de </w:t>
      </w:r>
      <w:r>
        <w:rPr>
          <w:color w:val="231F20"/>
          <w:w w:val="105"/>
        </w:rPr>
        <w:t>suma importancia desde el periodo prehispánico y que prevaleció por lo menos</w:t>
      </w:r>
      <w:r>
        <w:rPr>
          <w:color w:val="231F20"/>
          <w:spacing w:val="-10"/>
          <w:w w:val="105"/>
        </w:rPr>
        <w:t> </w:t>
      </w:r>
      <w:r>
        <w:rPr>
          <w:color w:val="231F20"/>
          <w:w w:val="105"/>
        </w:rPr>
        <w:t>hasta</w:t>
      </w:r>
      <w:r>
        <w:rPr>
          <w:color w:val="231F20"/>
          <w:spacing w:val="-10"/>
          <w:w w:val="105"/>
        </w:rPr>
        <w:t> </w:t>
      </w:r>
      <w:r>
        <w:rPr>
          <w:color w:val="231F20"/>
          <w:w w:val="105"/>
        </w:rPr>
        <w:t>la</w:t>
      </w:r>
      <w:r>
        <w:rPr>
          <w:color w:val="231F20"/>
          <w:spacing w:val="-10"/>
          <w:w w:val="105"/>
        </w:rPr>
        <w:t> </w:t>
      </w:r>
      <w:r>
        <w:rPr>
          <w:color w:val="231F20"/>
          <w:w w:val="105"/>
        </w:rPr>
        <w:t>primera</w:t>
      </w:r>
      <w:r>
        <w:rPr>
          <w:color w:val="231F20"/>
          <w:spacing w:val="-10"/>
          <w:w w:val="105"/>
        </w:rPr>
        <w:t> </w:t>
      </w:r>
      <w:r>
        <w:rPr>
          <w:color w:val="231F20"/>
          <w:w w:val="105"/>
        </w:rPr>
        <w:t>mitad</w:t>
      </w:r>
      <w:r>
        <w:rPr>
          <w:color w:val="231F20"/>
          <w:spacing w:val="-10"/>
          <w:w w:val="105"/>
        </w:rPr>
        <w:t> </w:t>
      </w:r>
      <w:r>
        <w:rPr>
          <w:color w:val="231F20"/>
          <w:w w:val="105"/>
        </w:rPr>
        <w:t>del</w:t>
      </w:r>
      <w:r>
        <w:rPr>
          <w:color w:val="231F20"/>
          <w:spacing w:val="-10"/>
          <w:w w:val="105"/>
        </w:rPr>
        <w:t> </w:t>
      </w:r>
      <w:r>
        <w:rPr>
          <w:color w:val="231F20"/>
          <w:w w:val="105"/>
        </w:rPr>
        <w:t>siglo</w:t>
      </w:r>
      <w:r>
        <w:rPr>
          <w:color w:val="231F20"/>
          <w:spacing w:val="-10"/>
          <w:w w:val="105"/>
        </w:rPr>
        <w:t> </w:t>
      </w:r>
      <w:r>
        <w:rPr>
          <w:color w:val="231F20"/>
          <w:w w:val="105"/>
          <w:sz w:val="18"/>
        </w:rPr>
        <w:t>XX</w:t>
      </w:r>
      <w:r>
        <w:rPr>
          <w:color w:val="231F20"/>
          <w:spacing w:val="1"/>
          <w:w w:val="105"/>
          <w:sz w:val="18"/>
        </w:rPr>
        <w:t> </w:t>
      </w:r>
      <w:r>
        <w:rPr>
          <w:color w:val="231F20"/>
          <w:w w:val="105"/>
        </w:rPr>
        <w:t>(Albores,</w:t>
      </w:r>
      <w:r>
        <w:rPr>
          <w:color w:val="231F20"/>
          <w:spacing w:val="-10"/>
          <w:w w:val="105"/>
        </w:rPr>
        <w:t> </w:t>
      </w:r>
      <w:r>
        <w:rPr>
          <w:color w:val="231F20"/>
          <w:w w:val="105"/>
        </w:rPr>
        <w:t>1990:</w:t>
      </w:r>
      <w:r>
        <w:rPr>
          <w:color w:val="231F20"/>
          <w:spacing w:val="-10"/>
          <w:w w:val="105"/>
        </w:rPr>
        <w:t> </w:t>
      </w:r>
      <w:r>
        <w:rPr>
          <w:color w:val="231F20"/>
          <w:w w:val="105"/>
        </w:rPr>
        <w:t>221).</w:t>
      </w:r>
    </w:p>
    <w:p>
      <w:pPr>
        <w:pStyle w:val="BodyText"/>
        <w:spacing w:before="2"/>
        <w:rPr>
          <w:sz w:val="23"/>
        </w:rPr>
      </w:pPr>
    </w:p>
    <w:p>
      <w:pPr>
        <w:pStyle w:val="BodyText"/>
        <w:spacing w:line="249" w:lineRule="auto"/>
        <w:ind w:left="907" w:right="904"/>
        <w:jc w:val="both"/>
      </w:pPr>
      <w:r>
        <w:rPr>
          <w:color w:val="231F20"/>
          <w:w w:val="105"/>
        </w:rPr>
        <w:t>El río Lerma tiene su origen en el sur del valle de </w:t>
      </w:r>
      <w:r>
        <w:rPr>
          <w:color w:val="231F20"/>
          <w:spacing w:val="-5"/>
          <w:w w:val="105"/>
        </w:rPr>
        <w:t>Toluca </w:t>
      </w:r>
      <w:r>
        <w:rPr>
          <w:color w:val="231F20"/>
          <w:w w:val="105"/>
        </w:rPr>
        <w:t>que contaba con tres lagunas </w:t>
      </w:r>
      <w:r>
        <w:rPr>
          <w:color w:val="231F20"/>
          <w:spacing w:val="-3"/>
          <w:w w:val="105"/>
        </w:rPr>
        <w:t>(Atenco, </w:t>
      </w:r>
      <w:r>
        <w:rPr>
          <w:color w:val="231F20"/>
          <w:w w:val="105"/>
        </w:rPr>
        <w:t>Chimaliapan y Chignahuapan) que hacían posible las actividades lacustres (Boletín Hidrológico, 1970: 1-9). El clima del valle es templado-subhúmedo, propio para el cultivo del maíz, haba y frijol, no así para</w:t>
      </w:r>
      <w:r>
        <w:rPr>
          <w:color w:val="231F20"/>
          <w:spacing w:val="-14"/>
          <w:w w:val="105"/>
        </w:rPr>
        <w:t> </w:t>
      </w:r>
      <w:r>
        <w:rPr>
          <w:color w:val="231F20"/>
          <w:w w:val="105"/>
        </w:rPr>
        <w:t>el</w:t>
      </w:r>
      <w:r>
        <w:rPr>
          <w:color w:val="231F20"/>
          <w:spacing w:val="-14"/>
          <w:w w:val="105"/>
        </w:rPr>
        <w:t> </w:t>
      </w:r>
      <w:r>
        <w:rPr>
          <w:color w:val="231F20"/>
          <w:w w:val="105"/>
        </w:rPr>
        <w:t>trigo.</w:t>
      </w:r>
      <w:r>
        <w:rPr>
          <w:color w:val="231F20"/>
          <w:spacing w:val="-14"/>
          <w:w w:val="105"/>
        </w:rPr>
        <w:t> </w:t>
      </w:r>
      <w:r>
        <w:rPr>
          <w:color w:val="231F20"/>
          <w:w w:val="105"/>
        </w:rPr>
        <w:t>León</w:t>
      </w:r>
      <w:r>
        <w:rPr>
          <w:color w:val="231F20"/>
          <w:spacing w:val="-14"/>
          <w:w w:val="105"/>
        </w:rPr>
        <w:t> </w:t>
      </w:r>
      <w:r>
        <w:rPr>
          <w:color w:val="231F20"/>
          <w:w w:val="105"/>
        </w:rPr>
        <w:t>García</w:t>
      </w:r>
      <w:r>
        <w:rPr>
          <w:color w:val="231F20"/>
          <w:spacing w:val="-14"/>
          <w:w w:val="105"/>
        </w:rPr>
        <w:t> </w:t>
      </w:r>
      <w:r>
        <w:rPr>
          <w:color w:val="231F20"/>
          <w:w w:val="105"/>
        </w:rPr>
        <w:t>señala</w:t>
      </w:r>
      <w:r>
        <w:rPr>
          <w:color w:val="231F20"/>
          <w:spacing w:val="-14"/>
          <w:w w:val="105"/>
        </w:rPr>
        <w:t> </w:t>
      </w:r>
      <w:r>
        <w:rPr>
          <w:color w:val="231F20"/>
          <w:w w:val="105"/>
        </w:rPr>
        <w:t>que</w:t>
      </w:r>
      <w:r>
        <w:rPr>
          <w:color w:val="231F20"/>
          <w:spacing w:val="-14"/>
          <w:w w:val="105"/>
        </w:rPr>
        <w:t> </w:t>
      </w:r>
      <w:r>
        <w:rPr>
          <w:color w:val="231F20"/>
          <w:w w:val="105"/>
        </w:rPr>
        <w:t>a</w:t>
      </w:r>
      <w:r>
        <w:rPr>
          <w:color w:val="231F20"/>
          <w:spacing w:val="-14"/>
          <w:w w:val="105"/>
        </w:rPr>
        <w:t> </w:t>
      </w:r>
      <w:r>
        <w:rPr>
          <w:color w:val="231F20"/>
          <w:w w:val="105"/>
        </w:rPr>
        <w:t>finales</w:t>
      </w:r>
      <w:r>
        <w:rPr>
          <w:color w:val="231F20"/>
          <w:spacing w:val="-14"/>
          <w:w w:val="105"/>
        </w:rPr>
        <w:t> </w:t>
      </w:r>
      <w:r>
        <w:rPr>
          <w:color w:val="231F20"/>
          <w:w w:val="105"/>
        </w:rPr>
        <w:t>del</w:t>
      </w:r>
      <w:r>
        <w:rPr>
          <w:color w:val="231F20"/>
          <w:spacing w:val="-14"/>
          <w:w w:val="105"/>
        </w:rPr>
        <w:t> </w:t>
      </w:r>
      <w:r>
        <w:rPr>
          <w:color w:val="231F20"/>
          <w:w w:val="105"/>
        </w:rPr>
        <w:t>siglo</w:t>
      </w:r>
      <w:r>
        <w:rPr>
          <w:color w:val="231F20"/>
          <w:spacing w:val="-23"/>
          <w:w w:val="105"/>
        </w:rPr>
        <w:t> </w:t>
      </w:r>
      <w:r>
        <w:rPr>
          <w:color w:val="231F20"/>
          <w:w w:val="105"/>
          <w:sz w:val="18"/>
        </w:rPr>
        <w:t>XVIII</w:t>
      </w:r>
      <w:r>
        <w:rPr>
          <w:color w:val="231F20"/>
          <w:spacing w:val="-4"/>
          <w:w w:val="105"/>
          <w:sz w:val="18"/>
        </w:rPr>
        <w:t> </w:t>
      </w:r>
      <w:r>
        <w:rPr>
          <w:color w:val="231F20"/>
          <w:w w:val="105"/>
        </w:rPr>
        <w:t>el</w:t>
      </w:r>
      <w:r>
        <w:rPr>
          <w:color w:val="231F20"/>
          <w:spacing w:val="-14"/>
          <w:w w:val="105"/>
        </w:rPr>
        <w:t> </w:t>
      </w:r>
      <w:r>
        <w:rPr>
          <w:color w:val="231F20"/>
          <w:w w:val="105"/>
        </w:rPr>
        <w:t>trigo</w:t>
      </w:r>
      <w:r>
        <w:rPr>
          <w:color w:val="231F20"/>
          <w:spacing w:val="-14"/>
          <w:w w:val="105"/>
        </w:rPr>
        <w:t> </w:t>
      </w:r>
      <w:r>
        <w:rPr>
          <w:color w:val="231F20"/>
          <w:w w:val="105"/>
        </w:rPr>
        <w:t>y</w:t>
      </w:r>
      <w:r>
        <w:rPr>
          <w:color w:val="231F20"/>
          <w:spacing w:val="-14"/>
          <w:w w:val="105"/>
        </w:rPr>
        <w:t> </w:t>
      </w:r>
      <w:r>
        <w:rPr>
          <w:color w:val="231F20"/>
          <w:w w:val="105"/>
        </w:rPr>
        <w:t>el</w:t>
      </w:r>
      <w:r>
        <w:rPr>
          <w:color w:val="231F20"/>
          <w:spacing w:val="-14"/>
          <w:w w:val="105"/>
        </w:rPr>
        <w:t> </w:t>
      </w:r>
      <w:r>
        <w:rPr>
          <w:color w:val="231F20"/>
          <w:w w:val="105"/>
        </w:rPr>
        <w:t>maíz que</w:t>
      </w:r>
      <w:r>
        <w:rPr>
          <w:color w:val="231F20"/>
          <w:spacing w:val="-8"/>
          <w:w w:val="105"/>
        </w:rPr>
        <w:t> </w:t>
      </w:r>
      <w:r>
        <w:rPr>
          <w:color w:val="231F20"/>
          <w:w w:val="105"/>
        </w:rPr>
        <w:t>se</w:t>
      </w:r>
      <w:r>
        <w:rPr>
          <w:color w:val="231F20"/>
          <w:spacing w:val="-8"/>
          <w:w w:val="105"/>
        </w:rPr>
        <w:t> </w:t>
      </w:r>
      <w:r>
        <w:rPr>
          <w:color w:val="231F20"/>
          <w:w w:val="105"/>
        </w:rPr>
        <w:t>producían</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valle</w:t>
      </w:r>
      <w:r>
        <w:rPr>
          <w:color w:val="231F20"/>
          <w:spacing w:val="-8"/>
          <w:w w:val="105"/>
        </w:rPr>
        <w:t> </w:t>
      </w:r>
      <w:r>
        <w:rPr>
          <w:color w:val="231F20"/>
          <w:w w:val="105"/>
        </w:rPr>
        <w:t>de</w:t>
      </w:r>
      <w:r>
        <w:rPr>
          <w:color w:val="231F20"/>
          <w:spacing w:val="-8"/>
          <w:w w:val="105"/>
        </w:rPr>
        <w:t> </w:t>
      </w:r>
      <w:r>
        <w:rPr>
          <w:color w:val="231F20"/>
          <w:spacing w:val="-5"/>
          <w:w w:val="105"/>
        </w:rPr>
        <w:t>Toluca</w:t>
      </w:r>
      <w:r>
        <w:rPr>
          <w:color w:val="231F20"/>
          <w:spacing w:val="-8"/>
          <w:w w:val="105"/>
        </w:rPr>
        <w:t> </w:t>
      </w:r>
      <w:r>
        <w:rPr>
          <w:color w:val="231F20"/>
          <w:w w:val="105"/>
        </w:rPr>
        <w:t>no</w:t>
      </w:r>
      <w:r>
        <w:rPr>
          <w:color w:val="231F20"/>
          <w:spacing w:val="-8"/>
          <w:w w:val="105"/>
        </w:rPr>
        <w:t> </w:t>
      </w:r>
      <w:r>
        <w:rPr>
          <w:color w:val="231F20"/>
          <w:w w:val="105"/>
        </w:rPr>
        <w:t>eran</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mejores,</w:t>
      </w:r>
      <w:r>
        <w:rPr>
          <w:color w:val="231F20"/>
          <w:spacing w:val="-8"/>
          <w:w w:val="105"/>
        </w:rPr>
        <w:t> </w:t>
      </w:r>
      <w:r>
        <w:rPr>
          <w:color w:val="231F20"/>
          <w:w w:val="105"/>
        </w:rPr>
        <w:t>e</w:t>
      </w:r>
      <w:r>
        <w:rPr>
          <w:color w:val="231F20"/>
          <w:spacing w:val="-8"/>
          <w:w w:val="105"/>
        </w:rPr>
        <w:t> </w:t>
      </w:r>
      <w:r>
        <w:rPr>
          <w:color w:val="231F20"/>
          <w:w w:val="105"/>
        </w:rPr>
        <w:t>incluso</w:t>
      </w:r>
      <w:r>
        <w:rPr>
          <w:color w:val="231F20"/>
          <w:spacing w:val="-8"/>
          <w:w w:val="105"/>
        </w:rPr>
        <w:t> </w:t>
      </w:r>
      <w:r>
        <w:rPr>
          <w:color w:val="231F20"/>
          <w:w w:val="105"/>
        </w:rPr>
        <w:t>estos productos eran considerados de calidad inferior, comparados con los del valle</w:t>
      </w:r>
      <w:r>
        <w:rPr>
          <w:color w:val="231F20"/>
          <w:spacing w:val="-18"/>
          <w:w w:val="105"/>
        </w:rPr>
        <w:t> </w:t>
      </w:r>
      <w:r>
        <w:rPr>
          <w:color w:val="231F20"/>
          <w:w w:val="105"/>
        </w:rPr>
        <w:t>de</w:t>
      </w:r>
      <w:r>
        <w:rPr>
          <w:color w:val="231F20"/>
          <w:spacing w:val="-18"/>
          <w:w w:val="105"/>
        </w:rPr>
        <w:t> </w:t>
      </w:r>
      <w:r>
        <w:rPr>
          <w:color w:val="231F20"/>
          <w:w w:val="105"/>
        </w:rPr>
        <w:t>México,</w:t>
      </w:r>
      <w:r>
        <w:rPr>
          <w:color w:val="231F20"/>
          <w:spacing w:val="-18"/>
          <w:w w:val="105"/>
        </w:rPr>
        <w:t> </w:t>
      </w:r>
      <w:r>
        <w:rPr>
          <w:color w:val="231F20"/>
          <w:w w:val="105"/>
        </w:rPr>
        <w:t>en</w:t>
      </w:r>
      <w:r>
        <w:rPr>
          <w:color w:val="231F20"/>
          <w:spacing w:val="-18"/>
          <w:w w:val="105"/>
        </w:rPr>
        <w:t> </w:t>
      </w:r>
      <w:r>
        <w:rPr>
          <w:color w:val="231F20"/>
          <w:w w:val="105"/>
        </w:rPr>
        <w:t>particular</w:t>
      </w:r>
      <w:r>
        <w:rPr>
          <w:color w:val="231F20"/>
          <w:spacing w:val="-18"/>
          <w:w w:val="105"/>
        </w:rPr>
        <w:t> </w:t>
      </w:r>
      <w:r>
        <w:rPr>
          <w:color w:val="231F20"/>
          <w:w w:val="105"/>
        </w:rPr>
        <w:t>los</w:t>
      </w:r>
      <w:r>
        <w:rPr>
          <w:color w:val="231F20"/>
          <w:spacing w:val="-18"/>
          <w:w w:val="105"/>
        </w:rPr>
        <w:t> </w:t>
      </w:r>
      <w:r>
        <w:rPr>
          <w:color w:val="231F20"/>
          <w:w w:val="105"/>
        </w:rPr>
        <w:t>de</w:t>
      </w:r>
      <w:r>
        <w:rPr>
          <w:color w:val="231F20"/>
          <w:spacing w:val="-18"/>
          <w:w w:val="105"/>
        </w:rPr>
        <w:t> </w:t>
      </w:r>
      <w:r>
        <w:rPr>
          <w:color w:val="231F20"/>
          <w:w w:val="105"/>
        </w:rPr>
        <w:t>Chalco</w:t>
      </w:r>
      <w:r>
        <w:rPr>
          <w:color w:val="231F20"/>
          <w:spacing w:val="-18"/>
          <w:w w:val="105"/>
        </w:rPr>
        <w:t> </w:t>
      </w:r>
      <w:r>
        <w:rPr>
          <w:color w:val="231F20"/>
          <w:w w:val="105"/>
        </w:rPr>
        <w:t>y</w:t>
      </w:r>
      <w:r>
        <w:rPr>
          <w:color w:val="231F20"/>
          <w:spacing w:val="-18"/>
          <w:w w:val="105"/>
        </w:rPr>
        <w:t> </w:t>
      </w:r>
      <w:r>
        <w:rPr>
          <w:color w:val="231F20"/>
          <w:w w:val="105"/>
        </w:rPr>
        <w:t>los</w:t>
      </w:r>
      <w:r>
        <w:rPr>
          <w:color w:val="231F20"/>
          <w:spacing w:val="-18"/>
          <w:w w:val="105"/>
        </w:rPr>
        <w:t> </w:t>
      </w:r>
      <w:r>
        <w:rPr>
          <w:color w:val="231F20"/>
          <w:w w:val="105"/>
        </w:rPr>
        <w:t>del</w:t>
      </w:r>
      <w:r>
        <w:rPr>
          <w:color w:val="231F20"/>
          <w:spacing w:val="-18"/>
          <w:w w:val="105"/>
        </w:rPr>
        <w:t> </w:t>
      </w:r>
      <w:r>
        <w:rPr>
          <w:color w:val="231F20"/>
          <w:w w:val="105"/>
        </w:rPr>
        <w:t>Bajío</w:t>
      </w:r>
      <w:r>
        <w:rPr>
          <w:color w:val="231F20"/>
          <w:spacing w:val="-18"/>
          <w:w w:val="105"/>
        </w:rPr>
        <w:t> </w:t>
      </w:r>
      <w:r>
        <w:rPr>
          <w:color w:val="231F20"/>
          <w:w w:val="105"/>
        </w:rPr>
        <w:t>(León,</w:t>
      </w:r>
      <w:r>
        <w:rPr>
          <w:color w:val="231F20"/>
          <w:spacing w:val="-18"/>
          <w:w w:val="105"/>
        </w:rPr>
        <w:t> </w:t>
      </w:r>
      <w:r>
        <w:rPr>
          <w:color w:val="231F20"/>
          <w:w w:val="105"/>
        </w:rPr>
        <w:t>2002:</w:t>
      </w:r>
      <w:r>
        <w:rPr>
          <w:color w:val="231F20"/>
          <w:spacing w:val="-18"/>
          <w:w w:val="105"/>
        </w:rPr>
        <w:t> </w:t>
      </w:r>
      <w:r>
        <w:rPr>
          <w:color w:val="231F20"/>
          <w:w w:val="105"/>
        </w:rPr>
        <w:t>142). Ello</w:t>
      </w:r>
      <w:r>
        <w:rPr>
          <w:color w:val="231F20"/>
          <w:spacing w:val="-12"/>
          <w:w w:val="105"/>
        </w:rPr>
        <w:t> </w:t>
      </w:r>
      <w:r>
        <w:rPr>
          <w:color w:val="231F20"/>
          <w:w w:val="105"/>
        </w:rPr>
        <w:t>se</w:t>
      </w:r>
      <w:r>
        <w:rPr>
          <w:color w:val="231F20"/>
          <w:spacing w:val="-12"/>
          <w:w w:val="105"/>
        </w:rPr>
        <w:t> </w:t>
      </w:r>
      <w:r>
        <w:rPr>
          <w:color w:val="231F20"/>
          <w:w w:val="105"/>
        </w:rPr>
        <w:t>explica</w:t>
      </w:r>
      <w:r>
        <w:rPr>
          <w:color w:val="231F20"/>
          <w:spacing w:val="-12"/>
          <w:w w:val="105"/>
        </w:rPr>
        <w:t> </w:t>
      </w:r>
      <w:r>
        <w:rPr>
          <w:color w:val="231F20"/>
          <w:w w:val="105"/>
        </w:rPr>
        <w:t>por</w:t>
      </w:r>
      <w:r>
        <w:rPr>
          <w:color w:val="231F20"/>
          <w:spacing w:val="-12"/>
          <w:w w:val="105"/>
        </w:rPr>
        <w:t> </w:t>
      </w:r>
      <w:r>
        <w:rPr>
          <w:color w:val="231F20"/>
          <w:w w:val="105"/>
        </w:rPr>
        <w:t>los</w:t>
      </w:r>
      <w:r>
        <w:rPr>
          <w:color w:val="231F20"/>
          <w:spacing w:val="-12"/>
          <w:w w:val="105"/>
        </w:rPr>
        <w:t> </w:t>
      </w:r>
      <w:r>
        <w:rPr>
          <w:color w:val="231F20"/>
          <w:w w:val="105"/>
        </w:rPr>
        <w:t>suelos</w:t>
      </w:r>
      <w:r>
        <w:rPr>
          <w:color w:val="231F20"/>
          <w:spacing w:val="-12"/>
          <w:w w:val="105"/>
        </w:rPr>
        <w:t> </w:t>
      </w:r>
      <w:r>
        <w:rPr>
          <w:color w:val="231F20"/>
          <w:w w:val="105"/>
        </w:rPr>
        <w:t>de</w:t>
      </w:r>
      <w:r>
        <w:rPr>
          <w:color w:val="231F20"/>
          <w:spacing w:val="-12"/>
          <w:w w:val="105"/>
        </w:rPr>
        <w:t> </w:t>
      </w:r>
      <w:r>
        <w:rPr>
          <w:color w:val="231F20"/>
          <w:w w:val="105"/>
        </w:rPr>
        <w:t>esta</w:t>
      </w:r>
      <w:r>
        <w:rPr>
          <w:color w:val="231F20"/>
          <w:spacing w:val="-12"/>
          <w:w w:val="105"/>
        </w:rPr>
        <w:t> </w:t>
      </w:r>
      <w:r>
        <w:rPr>
          <w:color w:val="231F20"/>
          <w:w w:val="105"/>
        </w:rPr>
        <w:t>región,</w:t>
      </w:r>
      <w:r>
        <w:rPr>
          <w:color w:val="231F20"/>
          <w:spacing w:val="-12"/>
          <w:w w:val="105"/>
        </w:rPr>
        <w:t> </w:t>
      </w:r>
      <w:r>
        <w:rPr>
          <w:color w:val="231F20"/>
          <w:w w:val="105"/>
        </w:rPr>
        <w:t>que</w:t>
      </w:r>
      <w:r>
        <w:rPr>
          <w:color w:val="231F20"/>
          <w:spacing w:val="-12"/>
          <w:w w:val="105"/>
        </w:rPr>
        <w:t> </w:t>
      </w:r>
      <w:r>
        <w:rPr>
          <w:color w:val="231F20"/>
          <w:w w:val="105"/>
        </w:rPr>
        <w:t>son</w:t>
      </w:r>
      <w:r>
        <w:rPr>
          <w:color w:val="231F20"/>
          <w:spacing w:val="-12"/>
          <w:w w:val="105"/>
        </w:rPr>
        <w:t> </w:t>
      </w:r>
      <w:r>
        <w:rPr>
          <w:color w:val="231F20"/>
          <w:w w:val="105"/>
        </w:rPr>
        <w:t>del</w:t>
      </w:r>
      <w:r>
        <w:rPr>
          <w:color w:val="231F20"/>
          <w:spacing w:val="-12"/>
          <w:w w:val="105"/>
        </w:rPr>
        <w:t> </w:t>
      </w:r>
      <w:r>
        <w:rPr>
          <w:color w:val="231F20"/>
          <w:w w:val="105"/>
        </w:rPr>
        <w:t>tipo</w:t>
      </w:r>
      <w:r>
        <w:rPr>
          <w:color w:val="231F20"/>
          <w:spacing w:val="-12"/>
          <w:w w:val="105"/>
        </w:rPr>
        <w:t> </w:t>
      </w:r>
      <w:r>
        <w:rPr>
          <w:color w:val="231F20"/>
          <w:w w:val="105"/>
        </w:rPr>
        <w:t>andosol,</w:t>
      </w:r>
      <w:r>
        <w:rPr>
          <w:color w:val="231F20"/>
          <w:spacing w:val="-12"/>
          <w:w w:val="105"/>
        </w:rPr>
        <w:t> </w:t>
      </w:r>
      <w:r>
        <w:rPr>
          <w:color w:val="231F20"/>
          <w:w w:val="105"/>
        </w:rPr>
        <w:t>feozem y de montaña. El suelo de tipo andosol permite una vegetación compuesta por </w:t>
      </w:r>
      <w:r>
        <w:rPr>
          <w:color w:val="231F20"/>
          <w:spacing w:val="-3"/>
          <w:w w:val="105"/>
        </w:rPr>
        <w:t>pino, </w:t>
      </w:r>
      <w:r>
        <w:rPr>
          <w:color w:val="231F20"/>
          <w:w w:val="105"/>
        </w:rPr>
        <w:t>oyamel, aile y encino. Ahí predomina la actividad forestal. Los suelos</w:t>
      </w:r>
      <w:r>
        <w:rPr>
          <w:color w:val="231F20"/>
          <w:spacing w:val="-15"/>
          <w:w w:val="105"/>
        </w:rPr>
        <w:t> </w:t>
      </w:r>
      <w:r>
        <w:rPr>
          <w:color w:val="231F20"/>
          <w:w w:val="105"/>
        </w:rPr>
        <w:t>feozem</w:t>
      </w:r>
      <w:r>
        <w:rPr>
          <w:color w:val="231F20"/>
          <w:spacing w:val="-15"/>
          <w:w w:val="105"/>
        </w:rPr>
        <w:t> </w:t>
      </w:r>
      <w:r>
        <w:rPr>
          <w:color w:val="231F20"/>
          <w:w w:val="105"/>
        </w:rPr>
        <w:t>se</w:t>
      </w:r>
      <w:r>
        <w:rPr>
          <w:color w:val="231F20"/>
          <w:spacing w:val="-15"/>
          <w:w w:val="105"/>
        </w:rPr>
        <w:t> </w:t>
      </w:r>
      <w:r>
        <w:rPr>
          <w:color w:val="231F20"/>
          <w:w w:val="105"/>
        </w:rPr>
        <w:t>ubican</w:t>
      </w:r>
      <w:r>
        <w:rPr>
          <w:color w:val="231F20"/>
          <w:spacing w:val="-15"/>
          <w:w w:val="105"/>
        </w:rPr>
        <w:t> </w:t>
      </w:r>
      <w:r>
        <w:rPr>
          <w:color w:val="231F20"/>
          <w:w w:val="105"/>
        </w:rPr>
        <w:t>en</w:t>
      </w:r>
      <w:r>
        <w:rPr>
          <w:color w:val="231F20"/>
          <w:spacing w:val="-15"/>
          <w:w w:val="105"/>
        </w:rPr>
        <w:t> </w:t>
      </w:r>
      <w:r>
        <w:rPr>
          <w:color w:val="231F20"/>
          <w:w w:val="105"/>
        </w:rPr>
        <w:t>los</w:t>
      </w:r>
      <w:r>
        <w:rPr>
          <w:color w:val="231F20"/>
          <w:spacing w:val="-15"/>
          <w:w w:val="105"/>
        </w:rPr>
        <w:t> </w:t>
      </w:r>
      <w:r>
        <w:rPr>
          <w:color w:val="231F20"/>
          <w:w w:val="105"/>
        </w:rPr>
        <w:t>límites</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planicie</w:t>
      </w:r>
      <w:r>
        <w:rPr>
          <w:color w:val="231F20"/>
          <w:spacing w:val="-15"/>
          <w:w w:val="105"/>
        </w:rPr>
        <w:t> </w:t>
      </w:r>
      <w:r>
        <w:rPr>
          <w:color w:val="231F20"/>
          <w:w w:val="105"/>
        </w:rPr>
        <w:t>y</w:t>
      </w:r>
      <w:r>
        <w:rPr>
          <w:color w:val="231F20"/>
          <w:spacing w:val="-15"/>
          <w:w w:val="105"/>
        </w:rPr>
        <w:t> </w:t>
      </w:r>
      <w:r>
        <w:rPr>
          <w:color w:val="231F20"/>
          <w:w w:val="105"/>
        </w:rPr>
        <w:t>pie</w:t>
      </w:r>
      <w:r>
        <w:rPr>
          <w:color w:val="231F20"/>
          <w:spacing w:val="-15"/>
          <w:w w:val="105"/>
        </w:rPr>
        <w:t> </w:t>
      </w:r>
      <w:r>
        <w:rPr>
          <w:color w:val="231F20"/>
          <w:w w:val="105"/>
        </w:rPr>
        <w:t>de</w:t>
      </w:r>
      <w:r>
        <w:rPr>
          <w:color w:val="231F20"/>
          <w:spacing w:val="-15"/>
          <w:w w:val="105"/>
        </w:rPr>
        <w:t> </w:t>
      </w:r>
      <w:r>
        <w:rPr>
          <w:color w:val="231F20"/>
          <w:spacing w:val="-3"/>
          <w:w w:val="105"/>
        </w:rPr>
        <w:t>monte,</w:t>
      </w:r>
      <w:r>
        <w:rPr>
          <w:color w:val="231F20"/>
          <w:spacing w:val="-15"/>
          <w:w w:val="105"/>
        </w:rPr>
        <w:t> </w:t>
      </w:r>
      <w:r>
        <w:rPr>
          <w:color w:val="231F20"/>
          <w:w w:val="105"/>
        </w:rPr>
        <w:t>presentan algunos problemas de inundación. Este tipo de suelo tiene una vegetación rica</w:t>
      </w:r>
      <w:r>
        <w:rPr>
          <w:color w:val="231F20"/>
          <w:spacing w:val="-13"/>
          <w:w w:val="105"/>
        </w:rPr>
        <w:t> </w:t>
      </w:r>
      <w:r>
        <w:rPr>
          <w:color w:val="231F20"/>
          <w:w w:val="105"/>
        </w:rPr>
        <w:t>en</w:t>
      </w:r>
      <w:r>
        <w:rPr>
          <w:color w:val="231F20"/>
          <w:spacing w:val="-13"/>
          <w:w w:val="105"/>
        </w:rPr>
        <w:t> </w:t>
      </w:r>
      <w:r>
        <w:rPr>
          <w:color w:val="231F20"/>
          <w:w w:val="105"/>
        </w:rPr>
        <w:t>tulares</w:t>
      </w:r>
      <w:r>
        <w:rPr>
          <w:color w:val="231F20"/>
          <w:spacing w:val="-13"/>
          <w:w w:val="105"/>
        </w:rPr>
        <w:t> </w:t>
      </w:r>
      <w:r>
        <w:rPr>
          <w:color w:val="231F20"/>
          <w:w w:val="105"/>
        </w:rPr>
        <w:t>y</w:t>
      </w:r>
      <w:r>
        <w:rPr>
          <w:color w:val="231F20"/>
          <w:spacing w:val="-13"/>
          <w:w w:val="105"/>
        </w:rPr>
        <w:t> </w:t>
      </w:r>
      <w:r>
        <w:rPr>
          <w:color w:val="231F20"/>
          <w:w w:val="105"/>
        </w:rPr>
        <w:t>pastizales,</w:t>
      </w:r>
      <w:r>
        <w:rPr>
          <w:color w:val="231F20"/>
          <w:spacing w:val="-13"/>
          <w:w w:val="105"/>
        </w:rPr>
        <w:t> </w:t>
      </w:r>
      <w:r>
        <w:rPr>
          <w:color w:val="231F20"/>
          <w:w w:val="105"/>
        </w:rPr>
        <w:t>son</w:t>
      </w:r>
      <w:r>
        <w:rPr>
          <w:color w:val="231F20"/>
          <w:spacing w:val="-13"/>
          <w:w w:val="105"/>
        </w:rPr>
        <w:t> </w:t>
      </w:r>
      <w:r>
        <w:rPr>
          <w:color w:val="231F20"/>
          <w:w w:val="105"/>
        </w:rPr>
        <w:t>propios</w:t>
      </w:r>
      <w:r>
        <w:rPr>
          <w:color w:val="231F20"/>
          <w:spacing w:val="-13"/>
          <w:w w:val="105"/>
        </w:rPr>
        <w:t> </w:t>
      </w:r>
      <w:r>
        <w:rPr>
          <w:color w:val="231F20"/>
          <w:w w:val="105"/>
        </w:rPr>
        <w:t>para</w:t>
      </w:r>
      <w:r>
        <w:rPr>
          <w:color w:val="231F20"/>
          <w:spacing w:val="-13"/>
          <w:w w:val="105"/>
        </w:rPr>
        <w:t> </w:t>
      </w:r>
      <w:r>
        <w:rPr>
          <w:color w:val="231F20"/>
          <w:w w:val="105"/>
        </w:rPr>
        <w:t>el</w:t>
      </w:r>
      <w:r>
        <w:rPr>
          <w:color w:val="231F20"/>
          <w:spacing w:val="-13"/>
          <w:w w:val="105"/>
        </w:rPr>
        <w:t> </w:t>
      </w:r>
      <w:r>
        <w:rPr>
          <w:color w:val="231F20"/>
          <w:w w:val="105"/>
        </w:rPr>
        <w:t>cultivo</w:t>
      </w:r>
      <w:r>
        <w:rPr>
          <w:color w:val="231F20"/>
          <w:spacing w:val="-13"/>
          <w:w w:val="105"/>
        </w:rPr>
        <w:t> </w:t>
      </w:r>
      <w:r>
        <w:rPr>
          <w:color w:val="231F20"/>
          <w:w w:val="105"/>
        </w:rPr>
        <w:t>de</w:t>
      </w:r>
      <w:r>
        <w:rPr>
          <w:color w:val="231F20"/>
          <w:spacing w:val="-13"/>
          <w:w w:val="105"/>
        </w:rPr>
        <w:t> </w:t>
      </w:r>
      <w:r>
        <w:rPr>
          <w:color w:val="231F20"/>
          <w:w w:val="105"/>
        </w:rPr>
        <w:t>granos,</w:t>
      </w:r>
      <w:r>
        <w:rPr>
          <w:color w:val="231F20"/>
          <w:spacing w:val="-13"/>
          <w:w w:val="105"/>
        </w:rPr>
        <w:t> </w:t>
      </w:r>
      <w:r>
        <w:rPr>
          <w:color w:val="231F20"/>
          <w:w w:val="105"/>
        </w:rPr>
        <w:t>legumbres</w:t>
      </w:r>
      <w:r>
        <w:rPr>
          <w:color w:val="231F20"/>
          <w:spacing w:val="-13"/>
          <w:w w:val="105"/>
        </w:rPr>
        <w:t> </w:t>
      </w:r>
      <w:r>
        <w:rPr>
          <w:color w:val="231F20"/>
          <w:w w:val="105"/>
        </w:rPr>
        <w:t>y hortalizas</w:t>
      </w:r>
      <w:r>
        <w:rPr>
          <w:color w:val="231F20"/>
          <w:spacing w:val="-20"/>
          <w:w w:val="105"/>
        </w:rPr>
        <w:t> </w:t>
      </w:r>
      <w:r>
        <w:rPr>
          <w:color w:val="231F20"/>
          <w:w w:val="105"/>
        </w:rPr>
        <w:t>(Atlas,</w:t>
      </w:r>
      <w:r>
        <w:rPr>
          <w:color w:val="231F20"/>
          <w:spacing w:val="-20"/>
          <w:w w:val="105"/>
        </w:rPr>
        <w:t> </w:t>
      </w:r>
      <w:r>
        <w:rPr>
          <w:color w:val="231F20"/>
          <w:w w:val="105"/>
        </w:rPr>
        <w:t>1993:</w:t>
      </w:r>
      <w:r>
        <w:rPr>
          <w:color w:val="231F20"/>
          <w:spacing w:val="-20"/>
          <w:w w:val="105"/>
        </w:rPr>
        <w:t> </w:t>
      </w:r>
      <w:r>
        <w:rPr>
          <w:color w:val="231F20"/>
          <w:w w:val="105"/>
        </w:rPr>
        <w:t>22</w:t>
      </w:r>
      <w:r>
        <w:rPr>
          <w:color w:val="231F20"/>
          <w:spacing w:val="-20"/>
          <w:w w:val="105"/>
        </w:rPr>
        <w:t> </w:t>
      </w:r>
      <w:r>
        <w:rPr>
          <w:color w:val="231F20"/>
          <w:w w:val="105"/>
        </w:rPr>
        <w:t>y</w:t>
      </w:r>
      <w:r>
        <w:rPr>
          <w:color w:val="231F20"/>
          <w:spacing w:val="-20"/>
          <w:w w:val="105"/>
        </w:rPr>
        <w:t> </w:t>
      </w:r>
      <w:r>
        <w:rPr>
          <w:color w:val="231F20"/>
          <w:w w:val="105"/>
        </w:rPr>
        <w:t>116).</w:t>
      </w:r>
    </w:p>
    <w:p>
      <w:pPr>
        <w:pStyle w:val="BodyText"/>
        <w:spacing w:before="2"/>
        <w:rPr>
          <w:sz w:val="23"/>
        </w:rPr>
      </w:pPr>
    </w:p>
    <w:p>
      <w:pPr>
        <w:pStyle w:val="BodyText"/>
        <w:spacing w:line="249" w:lineRule="auto"/>
        <w:ind w:left="907" w:right="904"/>
        <w:jc w:val="both"/>
      </w:pPr>
      <w:r>
        <w:rPr>
          <w:color w:val="231F20"/>
          <w:w w:val="105"/>
        </w:rPr>
        <w:t>A pesar de su favorable ubicación para la circulación mercantil, el cambio de la economía de las últimas décadas del siglo </w:t>
      </w:r>
      <w:r>
        <w:rPr>
          <w:color w:val="231F20"/>
          <w:w w:val="105"/>
          <w:sz w:val="18"/>
        </w:rPr>
        <w:t>XIX </w:t>
      </w:r>
      <w:r>
        <w:rPr>
          <w:color w:val="231F20"/>
          <w:w w:val="105"/>
        </w:rPr>
        <w:t>no fue tan significativo en Lerma y Ocoyoacac.</w:t>
      </w:r>
      <w:r>
        <w:rPr>
          <w:color w:val="231F20"/>
          <w:w w:val="105"/>
          <w:position w:val="7"/>
          <w:sz w:val="13"/>
        </w:rPr>
        <w:t>2  </w:t>
      </w:r>
      <w:r>
        <w:rPr>
          <w:color w:val="231F20"/>
          <w:w w:val="105"/>
        </w:rPr>
        <w:t>Tal fenómeno se podría explicar por el peso de</w:t>
      </w:r>
    </w:p>
    <w:p>
      <w:pPr>
        <w:pStyle w:val="BodyText"/>
        <w:spacing w:before="10"/>
        <w:rPr>
          <w:sz w:val="28"/>
        </w:rPr>
      </w:pPr>
      <w:r>
        <w:rPr/>
        <w:pict>
          <v:line style="position:absolute;mso-position-horizontal-relative:page;mso-position-vertical-relative:paragraph;z-index:1576;mso-wrap-distance-left:0;mso-wrap-distance-right:0" from="45.354301pt,20.930799pt" to="117.354301pt,20.930799pt" stroked="true" strokeweight=".25pt" strokecolor="#231f20">
            <w10:wrap type="topAndBottom"/>
          </v:line>
        </w:pict>
      </w:r>
    </w:p>
    <w:p>
      <w:pPr>
        <w:spacing w:line="180" w:lineRule="exact" w:before="4"/>
        <w:ind w:left="907" w:right="905" w:firstLine="0"/>
        <w:jc w:val="both"/>
        <w:rPr>
          <w:sz w:val="16"/>
        </w:rPr>
      </w:pPr>
      <w:r>
        <w:rPr>
          <w:color w:val="231F20"/>
          <w:w w:val="105"/>
          <w:sz w:val="16"/>
        </w:rPr>
        <w:t>de Lerma se </w:t>
      </w:r>
      <w:r>
        <w:rPr>
          <w:color w:val="231F20"/>
          <w:spacing w:val="-3"/>
          <w:w w:val="105"/>
          <w:sz w:val="16"/>
        </w:rPr>
        <w:t>reducen </w:t>
      </w:r>
      <w:r>
        <w:rPr>
          <w:color w:val="231F20"/>
          <w:w w:val="105"/>
          <w:sz w:val="16"/>
        </w:rPr>
        <w:t>a </w:t>
      </w:r>
      <w:r>
        <w:rPr>
          <w:color w:val="231F20"/>
          <w:spacing w:val="-3"/>
          <w:w w:val="105"/>
          <w:sz w:val="16"/>
        </w:rPr>
        <w:t>maíz </w:t>
      </w:r>
      <w:r>
        <w:rPr>
          <w:color w:val="231F20"/>
          <w:w w:val="105"/>
          <w:sz w:val="16"/>
        </w:rPr>
        <w:t>y otras semillas, </w:t>
      </w:r>
      <w:r>
        <w:rPr>
          <w:color w:val="231F20"/>
          <w:spacing w:val="-3"/>
          <w:w w:val="105"/>
          <w:sz w:val="16"/>
        </w:rPr>
        <w:t>aunque </w:t>
      </w:r>
      <w:r>
        <w:rPr>
          <w:color w:val="231F20"/>
          <w:w w:val="105"/>
          <w:sz w:val="16"/>
        </w:rPr>
        <w:t>en poca </w:t>
      </w:r>
      <w:r>
        <w:rPr>
          <w:color w:val="231F20"/>
          <w:spacing w:val="-3"/>
          <w:w w:val="105"/>
          <w:sz w:val="16"/>
        </w:rPr>
        <w:t>cantidad, </w:t>
      </w:r>
      <w:r>
        <w:rPr>
          <w:color w:val="231F20"/>
          <w:w w:val="105"/>
          <w:sz w:val="16"/>
        </w:rPr>
        <w:t>pues no </w:t>
      </w:r>
      <w:r>
        <w:rPr>
          <w:color w:val="231F20"/>
          <w:spacing w:val="-3"/>
          <w:w w:val="105"/>
          <w:sz w:val="16"/>
        </w:rPr>
        <w:t>cuentan </w:t>
      </w:r>
      <w:r>
        <w:rPr>
          <w:color w:val="231F20"/>
          <w:spacing w:val="-2"/>
          <w:w w:val="105"/>
          <w:sz w:val="16"/>
        </w:rPr>
        <w:t>con </w:t>
      </w:r>
      <w:r>
        <w:rPr>
          <w:color w:val="231F20"/>
          <w:spacing w:val="-3"/>
          <w:w w:val="105"/>
          <w:sz w:val="16"/>
        </w:rPr>
        <w:t>suficientes </w:t>
      </w:r>
      <w:r>
        <w:rPr>
          <w:color w:val="231F20"/>
          <w:w w:val="105"/>
          <w:sz w:val="16"/>
        </w:rPr>
        <w:t>tierras</w:t>
      </w:r>
      <w:r>
        <w:rPr>
          <w:color w:val="231F20"/>
          <w:spacing w:val="-6"/>
          <w:w w:val="105"/>
          <w:sz w:val="16"/>
        </w:rPr>
        <w:t> </w:t>
      </w:r>
      <w:r>
        <w:rPr>
          <w:color w:val="231F20"/>
          <w:w w:val="105"/>
          <w:sz w:val="16"/>
        </w:rPr>
        <w:t>a</w:t>
      </w:r>
      <w:r>
        <w:rPr>
          <w:color w:val="231F20"/>
          <w:spacing w:val="-6"/>
          <w:w w:val="105"/>
          <w:sz w:val="16"/>
        </w:rPr>
        <w:t> </w:t>
      </w:r>
      <w:r>
        <w:rPr>
          <w:color w:val="231F20"/>
          <w:spacing w:val="-4"/>
          <w:w w:val="105"/>
          <w:sz w:val="16"/>
        </w:rPr>
        <w:t>propósito,</w:t>
      </w:r>
      <w:r>
        <w:rPr>
          <w:color w:val="231F20"/>
          <w:spacing w:val="-6"/>
          <w:w w:val="105"/>
          <w:sz w:val="16"/>
        </w:rPr>
        <w:t> </w:t>
      </w:r>
      <w:r>
        <w:rPr>
          <w:color w:val="231F20"/>
          <w:w w:val="105"/>
          <w:sz w:val="16"/>
        </w:rPr>
        <w:t>siendo</w:t>
      </w:r>
      <w:r>
        <w:rPr>
          <w:color w:val="231F20"/>
          <w:spacing w:val="-6"/>
          <w:w w:val="105"/>
          <w:sz w:val="16"/>
        </w:rPr>
        <w:t> </w:t>
      </w:r>
      <w:r>
        <w:rPr>
          <w:color w:val="231F20"/>
          <w:w w:val="105"/>
          <w:sz w:val="16"/>
        </w:rPr>
        <w:t>las</w:t>
      </w:r>
      <w:r>
        <w:rPr>
          <w:color w:val="231F20"/>
          <w:spacing w:val="-6"/>
          <w:w w:val="105"/>
          <w:sz w:val="16"/>
        </w:rPr>
        <w:t> </w:t>
      </w:r>
      <w:r>
        <w:rPr>
          <w:color w:val="231F20"/>
          <w:w w:val="105"/>
          <w:sz w:val="16"/>
        </w:rPr>
        <w:t>de</w:t>
      </w:r>
      <w:r>
        <w:rPr>
          <w:color w:val="231F20"/>
          <w:spacing w:val="-6"/>
          <w:w w:val="105"/>
          <w:sz w:val="16"/>
        </w:rPr>
        <w:t> </w:t>
      </w:r>
      <w:r>
        <w:rPr>
          <w:color w:val="231F20"/>
          <w:w w:val="105"/>
          <w:sz w:val="16"/>
        </w:rPr>
        <w:t>su</w:t>
      </w:r>
      <w:r>
        <w:rPr>
          <w:color w:val="231F20"/>
          <w:spacing w:val="-6"/>
          <w:w w:val="105"/>
          <w:sz w:val="16"/>
        </w:rPr>
        <w:t> </w:t>
      </w:r>
      <w:r>
        <w:rPr>
          <w:color w:val="231F20"/>
          <w:spacing w:val="-3"/>
          <w:w w:val="105"/>
          <w:sz w:val="16"/>
        </w:rPr>
        <w:t>jurisdicción,</w:t>
      </w:r>
      <w:r>
        <w:rPr>
          <w:color w:val="231F20"/>
          <w:spacing w:val="-6"/>
          <w:w w:val="105"/>
          <w:sz w:val="16"/>
        </w:rPr>
        <w:t> </w:t>
      </w:r>
      <w:r>
        <w:rPr>
          <w:color w:val="231F20"/>
          <w:w w:val="105"/>
          <w:sz w:val="16"/>
        </w:rPr>
        <w:t>en</w:t>
      </w:r>
      <w:r>
        <w:rPr>
          <w:color w:val="231F20"/>
          <w:spacing w:val="-6"/>
          <w:w w:val="105"/>
          <w:sz w:val="16"/>
        </w:rPr>
        <w:t> </w:t>
      </w:r>
      <w:r>
        <w:rPr>
          <w:color w:val="231F20"/>
          <w:spacing w:val="-3"/>
          <w:w w:val="105"/>
          <w:sz w:val="16"/>
        </w:rPr>
        <w:t>cuatro</w:t>
      </w:r>
      <w:r>
        <w:rPr>
          <w:color w:val="231F20"/>
          <w:spacing w:val="-6"/>
          <w:w w:val="105"/>
          <w:sz w:val="16"/>
        </w:rPr>
        <w:t> </w:t>
      </w:r>
      <w:r>
        <w:rPr>
          <w:color w:val="231F20"/>
          <w:w w:val="105"/>
          <w:sz w:val="16"/>
        </w:rPr>
        <w:t>leguas</w:t>
      </w:r>
      <w:r>
        <w:rPr>
          <w:color w:val="231F20"/>
          <w:spacing w:val="-6"/>
          <w:w w:val="105"/>
          <w:sz w:val="16"/>
        </w:rPr>
        <w:t> </w:t>
      </w:r>
      <w:r>
        <w:rPr>
          <w:color w:val="231F20"/>
          <w:w w:val="105"/>
          <w:sz w:val="16"/>
        </w:rPr>
        <w:t>de</w:t>
      </w:r>
      <w:r>
        <w:rPr>
          <w:color w:val="231F20"/>
          <w:spacing w:val="-6"/>
          <w:w w:val="105"/>
          <w:sz w:val="16"/>
        </w:rPr>
        <w:t> </w:t>
      </w:r>
      <w:r>
        <w:rPr>
          <w:color w:val="231F20"/>
          <w:spacing w:val="-3"/>
          <w:w w:val="105"/>
          <w:sz w:val="16"/>
        </w:rPr>
        <w:t>ancho</w:t>
      </w:r>
      <w:r>
        <w:rPr>
          <w:color w:val="231F20"/>
          <w:spacing w:val="-6"/>
          <w:w w:val="105"/>
          <w:sz w:val="16"/>
        </w:rPr>
        <w:t> </w:t>
      </w:r>
      <w:r>
        <w:rPr>
          <w:color w:val="231F20"/>
          <w:w w:val="105"/>
          <w:sz w:val="16"/>
        </w:rPr>
        <w:t>y</w:t>
      </w:r>
      <w:r>
        <w:rPr>
          <w:color w:val="231F20"/>
          <w:spacing w:val="-6"/>
          <w:w w:val="105"/>
          <w:sz w:val="16"/>
        </w:rPr>
        <w:t> </w:t>
      </w:r>
      <w:r>
        <w:rPr>
          <w:color w:val="231F20"/>
          <w:w w:val="105"/>
          <w:sz w:val="16"/>
        </w:rPr>
        <w:t>tres</w:t>
      </w:r>
      <w:r>
        <w:rPr>
          <w:color w:val="231F20"/>
          <w:spacing w:val="-6"/>
          <w:w w:val="105"/>
          <w:sz w:val="16"/>
        </w:rPr>
        <w:t> </w:t>
      </w:r>
      <w:r>
        <w:rPr>
          <w:color w:val="231F20"/>
          <w:w w:val="105"/>
          <w:sz w:val="16"/>
        </w:rPr>
        <w:t>de</w:t>
      </w:r>
      <w:r>
        <w:rPr>
          <w:color w:val="231F20"/>
          <w:spacing w:val="-6"/>
          <w:w w:val="105"/>
          <w:sz w:val="16"/>
        </w:rPr>
        <w:t> </w:t>
      </w:r>
      <w:r>
        <w:rPr>
          <w:color w:val="231F20"/>
          <w:spacing w:val="-4"/>
          <w:w w:val="105"/>
          <w:sz w:val="16"/>
        </w:rPr>
        <w:t>largo,</w:t>
      </w:r>
      <w:r>
        <w:rPr>
          <w:color w:val="231F20"/>
          <w:spacing w:val="-6"/>
          <w:w w:val="105"/>
          <w:sz w:val="16"/>
        </w:rPr>
        <w:t> </w:t>
      </w:r>
      <w:r>
        <w:rPr>
          <w:color w:val="231F20"/>
          <w:w w:val="105"/>
          <w:sz w:val="16"/>
        </w:rPr>
        <w:t>cerros</w:t>
      </w:r>
      <w:r>
        <w:rPr>
          <w:color w:val="231F20"/>
          <w:spacing w:val="-6"/>
          <w:w w:val="105"/>
          <w:sz w:val="16"/>
        </w:rPr>
        <w:t> </w:t>
      </w:r>
      <w:r>
        <w:rPr>
          <w:color w:val="231F20"/>
          <w:w w:val="105"/>
          <w:sz w:val="16"/>
        </w:rPr>
        <w:t>y</w:t>
      </w:r>
      <w:r>
        <w:rPr>
          <w:color w:val="231F20"/>
          <w:spacing w:val="-6"/>
          <w:w w:val="105"/>
          <w:sz w:val="16"/>
        </w:rPr>
        <w:t> </w:t>
      </w:r>
      <w:r>
        <w:rPr>
          <w:color w:val="231F20"/>
          <w:spacing w:val="-2"/>
          <w:w w:val="105"/>
          <w:sz w:val="16"/>
        </w:rPr>
        <w:t>ciénegas </w:t>
      </w:r>
      <w:r>
        <w:rPr>
          <w:color w:val="231F20"/>
          <w:spacing w:val="-3"/>
          <w:w w:val="105"/>
          <w:sz w:val="16"/>
        </w:rPr>
        <w:t>incapaces </w:t>
      </w:r>
      <w:r>
        <w:rPr>
          <w:color w:val="231F20"/>
          <w:w w:val="105"/>
          <w:sz w:val="16"/>
        </w:rPr>
        <w:t>de </w:t>
      </w:r>
      <w:r>
        <w:rPr>
          <w:color w:val="231F20"/>
          <w:spacing w:val="-4"/>
          <w:w w:val="105"/>
          <w:sz w:val="16"/>
        </w:rPr>
        <w:t>labor, </w:t>
      </w:r>
      <w:r>
        <w:rPr>
          <w:color w:val="231F20"/>
          <w:w w:val="105"/>
          <w:sz w:val="16"/>
        </w:rPr>
        <w:t>por cuya razón los vecinos </w:t>
      </w:r>
      <w:r>
        <w:rPr>
          <w:color w:val="231F20"/>
          <w:spacing w:val="-3"/>
          <w:w w:val="105"/>
          <w:sz w:val="16"/>
        </w:rPr>
        <w:t>limitándose </w:t>
      </w:r>
      <w:r>
        <w:rPr>
          <w:color w:val="231F20"/>
          <w:w w:val="105"/>
          <w:sz w:val="16"/>
        </w:rPr>
        <w:t>a la cría de cerdos, </w:t>
      </w:r>
      <w:r>
        <w:rPr>
          <w:color w:val="231F20"/>
          <w:spacing w:val="-3"/>
          <w:w w:val="105"/>
          <w:sz w:val="16"/>
        </w:rPr>
        <w:t>buscan </w:t>
      </w:r>
      <w:r>
        <w:rPr>
          <w:color w:val="231F20"/>
          <w:w w:val="105"/>
          <w:sz w:val="16"/>
        </w:rPr>
        <w:t>el </w:t>
      </w:r>
      <w:r>
        <w:rPr>
          <w:color w:val="231F20"/>
          <w:spacing w:val="-3"/>
          <w:w w:val="105"/>
          <w:sz w:val="16"/>
        </w:rPr>
        <w:t>sustento </w:t>
      </w:r>
      <w:r>
        <w:rPr>
          <w:color w:val="231F20"/>
          <w:w w:val="105"/>
          <w:sz w:val="16"/>
        </w:rPr>
        <w:t>en </w:t>
      </w:r>
      <w:r>
        <w:rPr>
          <w:color w:val="231F20"/>
          <w:spacing w:val="-2"/>
          <w:w w:val="105"/>
          <w:sz w:val="16"/>
        </w:rPr>
        <w:t>los </w:t>
      </w:r>
      <w:r>
        <w:rPr>
          <w:color w:val="231F20"/>
          <w:spacing w:val="-4"/>
          <w:w w:val="111"/>
          <w:sz w:val="16"/>
        </w:rPr>
        <w:t>p</w:t>
      </w:r>
      <w:r>
        <w:rPr>
          <w:color w:val="231F20"/>
          <w:spacing w:val="-2"/>
          <w:w w:val="107"/>
          <w:sz w:val="16"/>
        </w:rPr>
        <w:t>u</w:t>
      </w:r>
      <w:r>
        <w:rPr>
          <w:color w:val="231F20"/>
          <w:spacing w:val="-3"/>
          <w:w w:val="107"/>
          <w:sz w:val="16"/>
        </w:rPr>
        <w:t>e</w:t>
      </w:r>
      <w:r>
        <w:rPr>
          <w:color w:val="231F20"/>
          <w:spacing w:val="-3"/>
          <w:w w:val="108"/>
          <w:sz w:val="16"/>
        </w:rPr>
        <w:t>b</w:t>
      </w:r>
      <w:r>
        <w:rPr>
          <w:color w:val="231F20"/>
          <w:spacing w:val="-2"/>
          <w:w w:val="103"/>
          <w:sz w:val="16"/>
        </w:rPr>
        <w:t>lo</w:t>
      </w:r>
      <w:r>
        <w:rPr>
          <w:color w:val="231F20"/>
          <w:w w:val="103"/>
          <w:sz w:val="16"/>
        </w:rPr>
        <w:t>s</w:t>
      </w:r>
      <w:r>
        <w:rPr>
          <w:color w:val="231F20"/>
          <w:spacing w:val="-9"/>
          <w:sz w:val="16"/>
        </w:rPr>
        <w:t> </w:t>
      </w:r>
      <w:r>
        <w:rPr>
          <w:color w:val="231F20"/>
          <w:spacing w:val="-2"/>
          <w:w w:val="111"/>
          <w:sz w:val="16"/>
        </w:rPr>
        <w:t>in</w:t>
      </w:r>
      <w:r>
        <w:rPr>
          <w:color w:val="231F20"/>
          <w:spacing w:val="-3"/>
          <w:w w:val="111"/>
          <w:sz w:val="16"/>
        </w:rPr>
        <w:t>m</w:t>
      </w:r>
      <w:r>
        <w:rPr>
          <w:color w:val="231F20"/>
          <w:spacing w:val="-1"/>
          <w:w w:val="101"/>
          <w:sz w:val="16"/>
        </w:rPr>
        <w:t>e</w:t>
      </w:r>
      <w:r>
        <w:rPr>
          <w:color w:val="231F20"/>
          <w:spacing w:val="-2"/>
          <w:w w:val="108"/>
          <w:sz w:val="16"/>
        </w:rPr>
        <w:t>di</w:t>
      </w:r>
      <w:r>
        <w:rPr>
          <w:color w:val="231F20"/>
          <w:spacing w:val="-5"/>
          <w:w w:val="105"/>
          <w:sz w:val="16"/>
        </w:rPr>
        <w:t>a</w:t>
      </w:r>
      <w:r>
        <w:rPr>
          <w:color w:val="231F20"/>
          <w:spacing w:val="-3"/>
          <w:w w:val="116"/>
          <w:sz w:val="16"/>
        </w:rPr>
        <w:t>t</w:t>
      </w:r>
      <w:r>
        <w:rPr>
          <w:color w:val="231F20"/>
          <w:spacing w:val="-2"/>
          <w:w w:val="105"/>
          <w:sz w:val="16"/>
        </w:rPr>
        <w:t>o</w:t>
      </w:r>
      <w:r>
        <w:rPr>
          <w:color w:val="231F20"/>
          <w:spacing w:val="-9"/>
          <w:w w:val="105"/>
          <w:sz w:val="16"/>
        </w:rPr>
        <w:t>s</w:t>
      </w:r>
      <w:r>
        <w:rPr>
          <w:color w:val="231F20"/>
          <w:w w:val="40"/>
          <w:sz w:val="16"/>
        </w:rPr>
        <w:t>”</w:t>
      </w:r>
      <w:r>
        <w:rPr>
          <w:color w:val="231F20"/>
          <w:spacing w:val="-9"/>
          <w:sz w:val="16"/>
        </w:rPr>
        <w:t> </w:t>
      </w:r>
      <w:r>
        <w:rPr>
          <w:color w:val="231F20"/>
          <w:spacing w:val="-2"/>
          <w:w w:val="102"/>
          <w:sz w:val="16"/>
        </w:rPr>
        <w:t>(</w:t>
      </w:r>
      <w:r>
        <w:rPr>
          <w:color w:val="231F20"/>
          <w:spacing w:val="-1"/>
          <w:w w:val="102"/>
          <w:sz w:val="16"/>
        </w:rPr>
        <w:t>R</w:t>
      </w:r>
      <w:r>
        <w:rPr>
          <w:color w:val="231F20"/>
          <w:spacing w:val="-3"/>
          <w:w w:val="102"/>
          <w:sz w:val="16"/>
        </w:rPr>
        <w:t>i</w:t>
      </w:r>
      <w:r>
        <w:rPr>
          <w:color w:val="231F20"/>
          <w:spacing w:val="-3"/>
          <w:w w:val="98"/>
          <w:sz w:val="16"/>
        </w:rPr>
        <w:t>v</w:t>
      </w:r>
      <w:r>
        <w:rPr>
          <w:color w:val="231F20"/>
          <w:spacing w:val="-2"/>
          <w:w w:val="105"/>
          <w:sz w:val="16"/>
        </w:rPr>
        <w:t>era</w:t>
      </w:r>
      <w:r>
        <w:rPr>
          <w:color w:val="231F20"/>
          <w:w w:val="105"/>
          <w:sz w:val="16"/>
        </w:rPr>
        <w:t>,</w:t>
      </w:r>
      <w:r>
        <w:rPr>
          <w:color w:val="231F20"/>
          <w:spacing w:val="-9"/>
          <w:sz w:val="16"/>
        </w:rPr>
        <w:t> </w:t>
      </w:r>
      <w:r>
        <w:rPr>
          <w:color w:val="231F20"/>
          <w:spacing w:val="-2"/>
          <w:w w:val="100"/>
          <w:sz w:val="16"/>
        </w:rPr>
        <w:t>1972</w:t>
      </w:r>
      <w:r>
        <w:rPr>
          <w:color w:val="231F20"/>
          <w:w w:val="100"/>
          <w:sz w:val="16"/>
        </w:rPr>
        <w:t>:</w:t>
      </w:r>
      <w:r>
        <w:rPr>
          <w:color w:val="231F20"/>
          <w:spacing w:val="-9"/>
          <w:sz w:val="16"/>
        </w:rPr>
        <w:t> </w:t>
      </w:r>
      <w:r>
        <w:rPr>
          <w:color w:val="231F20"/>
          <w:spacing w:val="-2"/>
          <w:w w:val="103"/>
          <w:sz w:val="16"/>
        </w:rPr>
        <w:t>37).</w:t>
      </w:r>
    </w:p>
    <w:p>
      <w:pPr>
        <w:spacing w:line="180" w:lineRule="exact" w:before="56"/>
        <w:ind w:left="907" w:right="904" w:firstLine="0"/>
        <w:jc w:val="both"/>
        <w:rPr>
          <w:sz w:val="16"/>
        </w:rPr>
      </w:pPr>
      <w:r>
        <w:rPr>
          <w:color w:val="231F20"/>
          <w:w w:val="105"/>
          <w:position w:val="5"/>
          <w:sz w:val="9"/>
        </w:rPr>
        <w:t>2 </w:t>
      </w:r>
      <w:r>
        <w:rPr>
          <w:color w:val="231F20"/>
          <w:w w:val="105"/>
          <w:sz w:val="16"/>
        </w:rPr>
        <w:t>Incluso en una descripción escrita en 1889, por Alfonso Luis </w:t>
      </w:r>
      <w:r>
        <w:rPr>
          <w:color w:val="231F20"/>
          <w:spacing w:val="-3"/>
          <w:w w:val="105"/>
          <w:sz w:val="16"/>
        </w:rPr>
        <w:t>Velasco, </w:t>
      </w:r>
      <w:r>
        <w:rPr>
          <w:color w:val="231F20"/>
          <w:w w:val="105"/>
          <w:sz w:val="16"/>
        </w:rPr>
        <w:t>se argumenta sobre el atraso de </w:t>
      </w:r>
      <w:r>
        <w:rPr>
          <w:color w:val="231F20"/>
          <w:w w:val="97"/>
          <w:sz w:val="16"/>
        </w:rPr>
        <w:t>l</w:t>
      </w:r>
      <w:r>
        <w:rPr>
          <w:color w:val="231F20"/>
          <w:w w:val="105"/>
          <w:sz w:val="16"/>
        </w:rPr>
        <w:t>a</w:t>
      </w:r>
      <w:r>
        <w:rPr>
          <w:color w:val="231F20"/>
          <w:spacing w:val="-3"/>
          <w:sz w:val="16"/>
        </w:rPr>
        <w:t> </w:t>
      </w:r>
      <w:r>
        <w:rPr>
          <w:color w:val="231F20"/>
          <w:w w:val="109"/>
          <w:sz w:val="16"/>
        </w:rPr>
        <w:t>e</w:t>
      </w:r>
      <w:r>
        <w:rPr>
          <w:color w:val="231F20"/>
          <w:spacing w:val="-4"/>
          <w:w w:val="109"/>
          <w:sz w:val="16"/>
        </w:rPr>
        <w:t>n</w:t>
      </w:r>
      <w:r>
        <w:rPr>
          <w:color w:val="231F20"/>
          <w:w w:val="116"/>
          <w:sz w:val="16"/>
        </w:rPr>
        <w:t>t</w:t>
      </w:r>
      <w:r>
        <w:rPr>
          <w:color w:val="231F20"/>
          <w:w w:val="108"/>
          <w:sz w:val="16"/>
        </w:rPr>
        <w:t>id</w:t>
      </w:r>
      <w:r>
        <w:rPr>
          <w:color w:val="231F20"/>
          <w:w w:val="104"/>
          <w:sz w:val="16"/>
        </w:rPr>
        <w:t>ad:</w:t>
      </w:r>
      <w:r>
        <w:rPr>
          <w:color w:val="231F20"/>
          <w:spacing w:val="-3"/>
          <w:sz w:val="16"/>
        </w:rPr>
        <w:t> </w:t>
      </w:r>
      <w:r>
        <w:rPr>
          <w:color w:val="231F20"/>
          <w:spacing w:val="-3"/>
          <w:w w:val="39"/>
          <w:sz w:val="16"/>
        </w:rPr>
        <w:t>“</w:t>
      </w:r>
      <w:r>
        <w:rPr>
          <w:color w:val="231F20"/>
          <w:w w:val="98"/>
          <w:sz w:val="16"/>
        </w:rPr>
        <w:t>E</w:t>
      </w:r>
      <w:r>
        <w:rPr>
          <w:color w:val="231F20"/>
          <w:w w:val="97"/>
          <w:sz w:val="16"/>
        </w:rPr>
        <w:t>l</w:t>
      </w:r>
      <w:r>
        <w:rPr>
          <w:color w:val="231F20"/>
          <w:spacing w:val="-3"/>
          <w:sz w:val="16"/>
        </w:rPr>
        <w:t> </w:t>
      </w:r>
      <w:r>
        <w:rPr>
          <w:color w:val="231F20"/>
          <w:w w:val="98"/>
          <w:sz w:val="16"/>
        </w:rPr>
        <w:t>E</w:t>
      </w:r>
      <w:r>
        <w:rPr>
          <w:color w:val="231F20"/>
          <w:spacing w:val="-1"/>
          <w:w w:val="100"/>
          <w:sz w:val="16"/>
        </w:rPr>
        <w:t>s</w:t>
      </w:r>
      <w:r>
        <w:rPr>
          <w:color w:val="231F20"/>
          <w:w w:val="116"/>
          <w:sz w:val="16"/>
        </w:rPr>
        <w:t>t</w:t>
      </w:r>
      <w:r>
        <w:rPr>
          <w:color w:val="231F20"/>
          <w:w w:val="108"/>
          <w:sz w:val="16"/>
        </w:rPr>
        <w:t>ado</w:t>
      </w:r>
      <w:r>
        <w:rPr>
          <w:color w:val="231F20"/>
          <w:spacing w:val="-3"/>
          <w:sz w:val="16"/>
        </w:rPr>
        <w:t> </w:t>
      </w:r>
      <w:r>
        <w:rPr>
          <w:color w:val="231F20"/>
          <w:w w:val="107"/>
          <w:sz w:val="16"/>
        </w:rPr>
        <w:t>de</w:t>
      </w:r>
      <w:r>
        <w:rPr>
          <w:color w:val="231F20"/>
          <w:spacing w:val="-3"/>
          <w:sz w:val="16"/>
        </w:rPr>
        <w:t> </w:t>
      </w:r>
      <w:r>
        <w:rPr>
          <w:color w:val="231F20"/>
          <w:spacing w:val="-5"/>
          <w:w w:val="106"/>
          <w:sz w:val="16"/>
        </w:rPr>
        <w:t>M</w:t>
      </w:r>
      <w:r>
        <w:rPr>
          <w:color w:val="231F20"/>
          <w:w w:val="102"/>
          <w:sz w:val="16"/>
        </w:rPr>
        <w:t>éxico</w:t>
      </w:r>
      <w:r>
        <w:rPr>
          <w:color w:val="231F20"/>
          <w:spacing w:val="-3"/>
          <w:sz w:val="16"/>
        </w:rPr>
        <w:t> </w:t>
      </w:r>
      <w:r>
        <w:rPr>
          <w:color w:val="231F20"/>
          <w:w w:val="101"/>
          <w:sz w:val="16"/>
        </w:rPr>
        <w:t>es</w:t>
      </w:r>
      <w:r>
        <w:rPr>
          <w:color w:val="231F20"/>
          <w:spacing w:val="-3"/>
          <w:sz w:val="16"/>
        </w:rPr>
        <w:t> </w:t>
      </w:r>
      <w:r>
        <w:rPr>
          <w:color w:val="231F20"/>
          <w:w w:val="114"/>
          <w:sz w:val="16"/>
        </w:rPr>
        <w:t>u</w:t>
      </w:r>
      <w:r>
        <w:rPr>
          <w:color w:val="231F20"/>
          <w:spacing w:val="-1"/>
          <w:w w:val="114"/>
          <w:sz w:val="16"/>
        </w:rPr>
        <w:t>n</w:t>
      </w:r>
      <w:r>
        <w:rPr>
          <w:color w:val="231F20"/>
          <w:w w:val="105"/>
          <w:sz w:val="16"/>
        </w:rPr>
        <w:t>a</w:t>
      </w:r>
      <w:r>
        <w:rPr>
          <w:color w:val="231F20"/>
          <w:spacing w:val="-3"/>
          <w:sz w:val="16"/>
        </w:rPr>
        <w:t> </w:t>
      </w:r>
      <w:r>
        <w:rPr>
          <w:color w:val="231F20"/>
          <w:w w:val="107"/>
          <w:sz w:val="16"/>
        </w:rPr>
        <w:t>de</w:t>
      </w:r>
      <w:r>
        <w:rPr>
          <w:color w:val="231F20"/>
          <w:spacing w:val="-3"/>
          <w:sz w:val="16"/>
        </w:rPr>
        <w:t> </w:t>
      </w:r>
      <w:r>
        <w:rPr>
          <w:color w:val="231F20"/>
          <w:w w:val="97"/>
          <w:sz w:val="16"/>
        </w:rPr>
        <w:t>l</w:t>
      </w:r>
      <w:r>
        <w:rPr>
          <w:color w:val="231F20"/>
          <w:spacing w:val="-1"/>
          <w:w w:val="105"/>
          <w:sz w:val="16"/>
        </w:rPr>
        <w:t>a</w:t>
      </w:r>
      <w:r>
        <w:rPr>
          <w:color w:val="231F20"/>
          <w:w w:val="100"/>
          <w:sz w:val="16"/>
        </w:rPr>
        <w:t>s</w:t>
      </w:r>
      <w:r>
        <w:rPr>
          <w:color w:val="231F20"/>
          <w:spacing w:val="-3"/>
          <w:sz w:val="16"/>
        </w:rPr>
        <w:t> </w:t>
      </w:r>
      <w:r>
        <w:rPr>
          <w:color w:val="231F20"/>
          <w:w w:val="109"/>
          <w:sz w:val="16"/>
        </w:rPr>
        <w:t>e</w:t>
      </w:r>
      <w:r>
        <w:rPr>
          <w:color w:val="231F20"/>
          <w:spacing w:val="-4"/>
          <w:w w:val="109"/>
          <w:sz w:val="16"/>
        </w:rPr>
        <w:t>n</w:t>
      </w:r>
      <w:r>
        <w:rPr>
          <w:color w:val="231F20"/>
          <w:w w:val="116"/>
          <w:sz w:val="16"/>
        </w:rPr>
        <w:t>t</w:t>
      </w:r>
      <w:r>
        <w:rPr>
          <w:color w:val="231F20"/>
          <w:w w:val="108"/>
          <w:sz w:val="16"/>
        </w:rPr>
        <w:t>id</w:t>
      </w:r>
      <w:r>
        <w:rPr>
          <w:color w:val="231F20"/>
          <w:w w:val="105"/>
          <w:sz w:val="16"/>
        </w:rPr>
        <w:t>ades</w:t>
      </w:r>
      <w:r>
        <w:rPr>
          <w:color w:val="231F20"/>
          <w:spacing w:val="-3"/>
          <w:sz w:val="16"/>
        </w:rPr>
        <w:t> </w:t>
      </w:r>
      <w:r>
        <w:rPr>
          <w:color w:val="231F20"/>
          <w:spacing w:val="-2"/>
          <w:w w:val="94"/>
          <w:sz w:val="16"/>
        </w:rPr>
        <w:t>f</w:t>
      </w:r>
      <w:r>
        <w:rPr>
          <w:color w:val="231F20"/>
          <w:w w:val="101"/>
          <w:sz w:val="16"/>
        </w:rPr>
        <w:t>e</w:t>
      </w:r>
      <w:r>
        <w:rPr>
          <w:color w:val="231F20"/>
          <w:w w:val="109"/>
          <w:sz w:val="16"/>
        </w:rPr>
        <w:t>der</w:t>
      </w:r>
      <w:r>
        <w:rPr>
          <w:color w:val="231F20"/>
          <w:spacing w:val="-4"/>
          <w:w w:val="109"/>
          <w:sz w:val="16"/>
        </w:rPr>
        <w:t>a</w:t>
      </w:r>
      <w:r>
        <w:rPr>
          <w:color w:val="231F20"/>
          <w:w w:val="116"/>
          <w:sz w:val="16"/>
        </w:rPr>
        <w:t>t</w:t>
      </w:r>
      <w:r>
        <w:rPr>
          <w:color w:val="231F20"/>
          <w:spacing w:val="-2"/>
          <w:w w:val="102"/>
          <w:sz w:val="16"/>
        </w:rPr>
        <w:t>i</w:t>
      </w:r>
      <w:r>
        <w:rPr>
          <w:color w:val="231F20"/>
          <w:w w:val="101"/>
          <w:sz w:val="16"/>
        </w:rPr>
        <w:t>v</w:t>
      </w:r>
      <w:r>
        <w:rPr>
          <w:color w:val="231F20"/>
          <w:spacing w:val="-1"/>
          <w:w w:val="101"/>
          <w:sz w:val="16"/>
        </w:rPr>
        <w:t>a</w:t>
      </w:r>
      <w:r>
        <w:rPr>
          <w:color w:val="231F20"/>
          <w:w w:val="100"/>
          <w:sz w:val="16"/>
        </w:rPr>
        <w:t>s</w:t>
      </w:r>
      <w:r>
        <w:rPr>
          <w:color w:val="231F20"/>
          <w:spacing w:val="-3"/>
          <w:sz w:val="16"/>
        </w:rPr>
        <w:t> </w:t>
      </w:r>
      <w:r>
        <w:rPr>
          <w:color w:val="231F20"/>
          <w:w w:val="107"/>
          <w:sz w:val="16"/>
        </w:rPr>
        <w:t>de</w:t>
      </w:r>
      <w:r>
        <w:rPr>
          <w:color w:val="231F20"/>
          <w:spacing w:val="-3"/>
          <w:sz w:val="16"/>
        </w:rPr>
        <w:t> </w:t>
      </w:r>
      <w:r>
        <w:rPr>
          <w:color w:val="231F20"/>
          <w:spacing w:val="2"/>
          <w:w w:val="93"/>
          <w:sz w:val="16"/>
        </w:rPr>
        <w:t>L</w:t>
      </w:r>
      <w:r>
        <w:rPr>
          <w:color w:val="231F20"/>
          <w:w w:val="105"/>
          <w:sz w:val="16"/>
        </w:rPr>
        <w:t>a</w:t>
      </w:r>
      <w:r>
        <w:rPr>
          <w:color w:val="231F20"/>
          <w:spacing w:val="-3"/>
          <w:sz w:val="16"/>
        </w:rPr>
        <w:t> </w:t>
      </w:r>
      <w:r>
        <w:rPr>
          <w:color w:val="231F20"/>
          <w:w w:val="99"/>
          <w:sz w:val="16"/>
        </w:rPr>
        <w:t>R</w:t>
      </w:r>
      <w:r>
        <w:rPr>
          <w:color w:val="231F20"/>
          <w:w w:val="107"/>
          <w:sz w:val="16"/>
        </w:rPr>
        <w:t>e</w:t>
      </w:r>
      <w:r>
        <w:rPr>
          <w:color w:val="231F20"/>
          <w:spacing w:val="-2"/>
          <w:w w:val="107"/>
          <w:sz w:val="16"/>
        </w:rPr>
        <w:t>p</w:t>
      </w:r>
      <w:r>
        <w:rPr>
          <w:color w:val="231F20"/>
          <w:spacing w:val="-1"/>
          <w:w w:val="105"/>
          <w:sz w:val="16"/>
        </w:rPr>
        <w:t>ú</w:t>
      </w:r>
      <w:r>
        <w:rPr>
          <w:color w:val="231F20"/>
          <w:spacing w:val="-2"/>
          <w:w w:val="108"/>
          <w:sz w:val="16"/>
        </w:rPr>
        <w:t>b</w:t>
      </w:r>
      <w:r>
        <w:rPr>
          <w:color w:val="231F20"/>
          <w:w w:val="100"/>
          <w:sz w:val="16"/>
        </w:rPr>
        <w:t>lic</w:t>
      </w:r>
      <w:r>
        <w:rPr>
          <w:color w:val="231F20"/>
          <w:w w:val="105"/>
          <w:sz w:val="16"/>
        </w:rPr>
        <w:t>a</w:t>
      </w:r>
      <w:r>
        <w:rPr>
          <w:color w:val="231F20"/>
          <w:spacing w:val="-3"/>
          <w:sz w:val="16"/>
        </w:rPr>
        <w:t> </w:t>
      </w:r>
      <w:r>
        <w:rPr>
          <w:color w:val="231F20"/>
          <w:spacing w:val="-5"/>
          <w:w w:val="106"/>
          <w:sz w:val="16"/>
        </w:rPr>
        <w:t>M</w:t>
      </w:r>
      <w:r>
        <w:rPr>
          <w:color w:val="231F20"/>
          <w:w w:val="101"/>
          <w:sz w:val="16"/>
        </w:rPr>
        <w:t>exic</w:t>
      </w:r>
      <w:r>
        <w:rPr>
          <w:color w:val="231F20"/>
          <w:spacing w:val="-2"/>
          <w:w w:val="105"/>
          <w:sz w:val="16"/>
        </w:rPr>
        <w:t>a</w:t>
      </w:r>
      <w:r>
        <w:rPr>
          <w:color w:val="231F20"/>
          <w:spacing w:val="-1"/>
          <w:w w:val="116"/>
          <w:sz w:val="16"/>
        </w:rPr>
        <w:t>n</w:t>
      </w:r>
      <w:r>
        <w:rPr>
          <w:color w:val="231F20"/>
          <w:w w:val="102"/>
          <w:sz w:val="16"/>
        </w:rPr>
        <w:t>a,</w:t>
      </w:r>
      <w:r>
        <w:rPr>
          <w:color w:val="231F20"/>
          <w:spacing w:val="-3"/>
          <w:sz w:val="16"/>
        </w:rPr>
        <w:t> </w:t>
      </w:r>
      <w:r>
        <w:rPr>
          <w:color w:val="231F20"/>
          <w:spacing w:val="-2"/>
          <w:w w:val="108"/>
          <w:sz w:val="16"/>
        </w:rPr>
        <w:t>q</w:t>
      </w:r>
      <w:r>
        <w:rPr>
          <w:color w:val="231F20"/>
          <w:w w:val="107"/>
          <w:sz w:val="16"/>
        </w:rPr>
        <w:t>ue</w:t>
      </w:r>
      <w:r>
        <w:rPr>
          <w:color w:val="231F20"/>
          <w:spacing w:val="-3"/>
          <w:sz w:val="16"/>
        </w:rPr>
        <w:t> </w:t>
      </w:r>
      <w:r>
        <w:rPr>
          <w:color w:val="231F20"/>
          <w:w w:val="116"/>
          <w:sz w:val="16"/>
        </w:rPr>
        <w:t>t</w:t>
      </w:r>
      <w:r>
        <w:rPr>
          <w:color w:val="231F20"/>
          <w:w w:val="108"/>
          <w:sz w:val="16"/>
        </w:rPr>
        <w:t>ie</w:t>
      </w:r>
      <w:r>
        <w:rPr>
          <w:color w:val="231F20"/>
          <w:spacing w:val="-1"/>
          <w:w w:val="108"/>
          <w:sz w:val="16"/>
        </w:rPr>
        <w:t>n</w:t>
      </w:r>
      <w:r>
        <w:rPr>
          <w:color w:val="231F20"/>
          <w:w w:val="101"/>
          <w:sz w:val="16"/>
        </w:rPr>
        <w:t>e </w:t>
      </w:r>
      <w:r>
        <w:rPr>
          <w:color w:val="231F20"/>
          <w:w w:val="105"/>
          <w:sz w:val="16"/>
        </w:rPr>
        <w:t>gran</w:t>
      </w:r>
      <w:r>
        <w:rPr>
          <w:color w:val="231F20"/>
          <w:spacing w:val="-7"/>
          <w:w w:val="105"/>
          <w:sz w:val="16"/>
        </w:rPr>
        <w:t> </w:t>
      </w:r>
      <w:r>
        <w:rPr>
          <w:color w:val="231F20"/>
          <w:w w:val="105"/>
          <w:sz w:val="16"/>
        </w:rPr>
        <w:t>importancia</w:t>
      </w:r>
      <w:r>
        <w:rPr>
          <w:color w:val="231F20"/>
          <w:spacing w:val="-7"/>
          <w:w w:val="105"/>
          <w:sz w:val="16"/>
        </w:rPr>
        <w:t> </w:t>
      </w:r>
      <w:r>
        <w:rPr>
          <w:color w:val="231F20"/>
          <w:w w:val="105"/>
          <w:sz w:val="16"/>
        </w:rPr>
        <w:t>como</w:t>
      </w:r>
      <w:r>
        <w:rPr>
          <w:color w:val="231F20"/>
          <w:spacing w:val="-7"/>
          <w:w w:val="105"/>
          <w:sz w:val="16"/>
        </w:rPr>
        <w:t> </w:t>
      </w:r>
      <w:r>
        <w:rPr>
          <w:color w:val="231F20"/>
          <w:w w:val="105"/>
          <w:sz w:val="16"/>
        </w:rPr>
        <w:t>centro</w:t>
      </w:r>
      <w:r>
        <w:rPr>
          <w:color w:val="231F20"/>
          <w:spacing w:val="-7"/>
          <w:w w:val="105"/>
          <w:sz w:val="16"/>
        </w:rPr>
        <w:t> </w:t>
      </w:r>
      <w:r>
        <w:rPr>
          <w:color w:val="231F20"/>
          <w:w w:val="105"/>
          <w:sz w:val="16"/>
        </w:rPr>
        <w:t>agrícola</w:t>
      </w:r>
      <w:r>
        <w:rPr>
          <w:color w:val="231F20"/>
          <w:spacing w:val="-7"/>
          <w:w w:val="105"/>
          <w:sz w:val="16"/>
        </w:rPr>
        <w:t> </w:t>
      </w:r>
      <w:r>
        <w:rPr>
          <w:color w:val="231F20"/>
          <w:w w:val="105"/>
          <w:sz w:val="16"/>
        </w:rPr>
        <w:t>e</w:t>
      </w:r>
      <w:r>
        <w:rPr>
          <w:color w:val="231F20"/>
          <w:spacing w:val="-7"/>
          <w:w w:val="105"/>
          <w:sz w:val="16"/>
        </w:rPr>
        <w:t> </w:t>
      </w:r>
      <w:r>
        <w:rPr>
          <w:color w:val="231F20"/>
          <w:w w:val="105"/>
          <w:sz w:val="16"/>
        </w:rPr>
        <w:t>industrial.</w:t>
      </w:r>
      <w:r>
        <w:rPr>
          <w:color w:val="231F20"/>
          <w:spacing w:val="-7"/>
          <w:w w:val="105"/>
          <w:sz w:val="16"/>
        </w:rPr>
        <w:t> </w:t>
      </w:r>
      <w:r>
        <w:rPr>
          <w:color w:val="231F20"/>
          <w:w w:val="105"/>
          <w:sz w:val="16"/>
        </w:rPr>
        <w:t>Compuesto</w:t>
      </w:r>
      <w:r>
        <w:rPr>
          <w:color w:val="231F20"/>
          <w:spacing w:val="-7"/>
          <w:w w:val="105"/>
          <w:sz w:val="16"/>
        </w:rPr>
        <w:t> </w:t>
      </w:r>
      <w:r>
        <w:rPr>
          <w:color w:val="231F20"/>
          <w:w w:val="105"/>
          <w:sz w:val="16"/>
        </w:rPr>
        <w:t>en</w:t>
      </w:r>
      <w:r>
        <w:rPr>
          <w:color w:val="231F20"/>
          <w:spacing w:val="-7"/>
          <w:w w:val="105"/>
          <w:sz w:val="16"/>
        </w:rPr>
        <w:t> </w:t>
      </w:r>
      <w:r>
        <w:rPr>
          <w:color w:val="231F20"/>
          <w:w w:val="105"/>
          <w:sz w:val="16"/>
        </w:rPr>
        <w:t>su</w:t>
      </w:r>
      <w:r>
        <w:rPr>
          <w:color w:val="231F20"/>
          <w:spacing w:val="-7"/>
          <w:w w:val="105"/>
          <w:sz w:val="16"/>
        </w:rPr>
        <w:t> </w:t>
      </w:r>
      <w:r>
        <w:rPr>
          <w:color w:val="231F20"/>
          <w:w w:val="105"/>
          <w:sz w:val="16"/>
        </w:rPr>
        <w:t>totalidad</w:t>
      </w:r>
      <w:r>
        <w:rPr>
          <w:color w:val="231F20"/>
          <w:spacing w:val="-7"/>
          <w:w w:val="105"/>
          <w:sz w:val="16"/>
        </w:rPr>
        <w:t> </w:t>
      </w:r>
      <w:r>
        <w:rPr>
          <w:color w:val="231F20"/>
          <w:w w:val="105"/>
          <w:sz w:val="16"/>
        </w:rPr>
        <w:t>por</w:t>
      </w:r>
      <w:r>
        <w:rPr>
          <w:color w:val="231F20"/>
          <w:spacing w:val="-7"/>
          <w:w w:val="105"/>
          <w:sz w:val="16"/>
        </w:rPr>
        <w:t> </w:t>
      </w:r>
      <w:r>
        <w:rPr>
          <w:color w:val="231F20"/>
          <w:w w:val="105"/>
          <w:sz w:val="16"/>
        </w:rPr>
        <w:t>pequeñas</w:t>
      </w:r>
      <w:r>
        <w:rPr>
          <w:color w:val="231F20"/>
          <w:spacing w:val="-7"/>
          <w:w w:val="105"/>
          <w:sz w:val="16"/>
        </w:rPr>
        <w:t> </w:t>
      </w:r>
      <w:r>
        <w:rPr>
          <w:color w:val="231F20"/>
          <w:w w:val="105"/>
          <w:sz w:val="16"/>
        </w:rPr>
        <w:t>poblaciones, no progresa como debiera, por su proximidad a la capital; puesto que en los centros de población poco </w:t>
      </w:r>
      <w:r>
        <w:rPr>
          <w:color w:val="231F20"/>
          <w:spacing w:val="-4"/>
          <w:w w:val="116"/>
          <w:sz w:val="16"/>
        </w:rPr>
        <w:t>n</w:t>
      </w:r>
      <w:r>
        <w:rPr>
          <w:color w:val="231F20"/>
          <w:w w:val="112"/>
          <w:sz w:val="16"/>
        </w:rPr>
        <w:t>u</w:t>
      </w:r>
      <w:r>
        <w:rPr>
          <w:color w:val="231F20"/>
          <w:spacing w:val="-1"/>
          <w:w w:val="112"/>
          <w:sz w:val="16"/>
        </w:rPr>
        <w:t>m</w:t>
      </w:r>
      <w:r>
        <w:rPr>
          <w:color w:val="231F20"/>
          <w:w w:val="108"/>
          <w:sz w:val="16"/>
        </w:rPr>
        <w:t>e</w:t>
      </w:r>
      <w:r>
        <w:rPr>
          <w:color w:val="231F20"/>
          <w:spacing w:val="-3"/>
          <w:w w:val="108"/>
          <w:sz w:val="16"/>
        </w:rPr>
        <w:t>r</w:t>
      </w:r>
      <w:r>
        <w:rPr>
          <w:color w:val="231F20"/>
          <w:w w:val="105"/>
          <w:sz w:val="16"/>
        </w:rPr>
        <w:t>os</w:t>
      </w:r>
      <w:r>
        <w:rPr>
          <w:color w:val="231F20"/>
          <w:w w:val="102"/>
          <w:sz w:val="16"/>
        </w:rPr>
        <w:t>a,</w:t>
      </w:r>
      <w:r>
        <w:rPr>
          <w:color w:val="231F20"/>
          <w:spacing w:val="-6"/>
          <w:sz w:val="16"/>
        </w:rPr>
        <w:t> </w:t>
      </w:r>
      <w:r>
        <w:rPr>
          <w:color w:val="231F20"/>
          <w:spacing w:val="-1"/>
          <w:w w:val="101"/>
          <w:sz w:val="16"/>
        </w:rPr>
        <w:t>e</w:t>
      </w:r>
      <w:r>
        <w:rPr>
          <w:color w:val="231F20"/>
          <w:w w:val="97"/>
          <w:sz w:val="16"/>
        </w:rPr>
        <w:t>l</w:t>
      </w:r>
      <w:r>
        <w:rPr>
          <w:color w:val="231F20"/>
          <w:spacing w:val="-6"/>
          <w:sz w:val="16"/>
        </w:rPr>
        <w:t> </w:t>
      </w:r>
      <w:r>
        <w:rPr>
          <w:color w:val="231F20"/>
          <w:w w:val="100"/>
          <w:sz w:val="16"/>
        </w:rPr>
        <w:t>f</w:t>
      </w:r>
      <w:r>
        <w:rPr>
          <w:color w:val="231F20"/>
          <w:spacing w:val="-2"/>
          <w:w w:val="100"/>
          <w:sz w:val="16"/>
        </w:rPr>
        <w:t>a</w:t>
      </w:r>
      <w:r>
        <w:rPr>
          <w:color w:val="231F20"/>
          <w:spacing w:val="-1"/>
          <w:w w:val="116"/>
          <w:sz w:val="16"/>
        </w:rPr>
        <w:t>n</w:t>
      </w:r>
      <w:r>
        <w:rPr>
          <w:color w:val="231F20"/>
          <w:spacing w:val="-4"/>
          <w:w w:val="105"/>
          <w:sz w:val="16"/>
        </w:rPr>
        <w:t>a</w:t>
      </w:r>
      <w:r>
        <w:rPr>
          <w:color w:val="231F20"/>
          <w:w w:val="116"/>
          <w:sz w:val="16"/>
        </w:rPr>
        <w:t>t</w:t>
      </w:r>
      <w:r>
        <w:rPr>
          <w:color w:val="231F20"/>
          <w:spacing w:val="-1"/>
          <w:w w:val="102"/>
          <w:sz w:val="16"/>
        </w:rPr>
        <w:t>i</w:t>
      </w:r>
      <w:r>
        <w:rPr>
          <w:color w:val="231F20"/>
          <w:w w:val="108"/>
          <w:sz w:val="16"/>
        </w:rPr>
        <w:t>s</w:t>
      </w:r>
      <w:r>
        <w:rPr>
          <w:color w:val="231F20"/>
          <w:spacing w:val="-1"/>
          <w:w w:val="108"/>
          <w:sz w:val="16"/>
        </w:rPr>
        <w:t>m</w:t>
      </w:r>
      <w:r>
        <w:rPr>
          <w:color w:val="231F20"/>
          <w:w w:val="108"/>
          <w:sz w:val="16"/>
        </w:rPr>
        <w:t>o</w:t>
      </w:r>
      <w:r>
        <w:rPr>
          <w:color w:val="231F20"/>
          <w:spacing w:val="-6"/>
          <w:sz w:val="16"/>
        </w:rPr>
        <w:t> </w:t>
      </w:r>
      <w:r>
        <w:rPr>
          <w:color w:val="231F20"/>
          <w:spacing w:val="1"/>
          <w:w w:val="100"/>
          <w:sz w:val="16"/>
        </w:rPr>
        <w:t>s</w:t>
      </w:r>
      <w:r>
        <w:rPr>
          <w:color w:val="231F20"/>
          <w:w w:val="101"/>
          <w:sz w:val="16"/>
        </w:rPr>
        <w:t>e</w:t>
      </w:r>
      <w:r>
        <w:rPr>
          <w:color w:val="231F20"/>
          <w:spacing w:val="-6"/>
          <w:sz w:val="16"/>
        </w:rPr>
        <w:t> </w:t>
      </w:r>
      <w:r>
        <w:rPr>
          <w:color w:val="231F20"/>
          <w:w w:val="105"/>
          <w:sz w:val="16"/>
        </w:rPr>
        <w:t>des</w:t>
      </w:r>
      <w:r>
        <w:rPr>
          <w:color w:val="231F20"/>
          <w:spacing w:val="-2"/>
          <w:w w:val="105"/>
          <w:sz w:val="16"/>
        </w:rPr>
        <w:t>a</w:t>
      </w:r>
      <w:r>
        <w:rPr>
          <w:color w:val="231F20"/>
          <w:w w:val="118"/>
          <w:sz w:val="16"/>
        </w:rPr>
        <w:t>r</w:t>
      </w:r>
      <w:r>
        <w:rPr>
          <w:color w:val="231F20"/>
          <w:spacing w:val="-3"/>
          <w:w w:val="118"/>
          <w:sz w:val="16"/>
        </w:rPr>
        <w:t>r</w:t>
      </w:r>
      <w:r>
        <w:rPr>
          <w:color w:val="231F20"/>
          <w:spacing w:val="-2"/>
          <w:w w:val="108"/>
          <w:sz w:val="16"/>
        </w:rPr>
        <w:t>o</w:t>
      </w:r>
      <w:r>
        <w:rPr>
          <w:color w:val="231F20"/>
          <w:w w:val="97"/>
          <w:sz w:val="16"/>
        </w:rPr>
        <w:t>ll</w:t>
      </w:r>
      <w:r>
        <w:rPr>
          <w:color w:val="231F20"/>
          <w:w w:val="105"/>
          <w:sz w:val="16"/>
        </w:rPr>
        <w:t>a</w:t>
      </w:r>
      <w:r>
        <w:rPr>
          <w:color w:val="231F20"/>
          <w:spacing w:val="-6"/>
          <w:sz w:val="16"/>
        </w:rPr>
        <w:t> </w:t>
      </w:r>
      <w:r>
        <w:rPr>
          <w:color w:val="231F20"/>
          <w:w w:val="105"/>
          <w:sz w:val="16"/>
        </w:rPr>
        <w:t>c</w:t>
      </w:r>
      <w:r>
        <w:rPr>
          <w:color w:val="231F20"/>
          <w:spacing w:val="-2"/>
          <w:w w:val="105"/>
          <w:sz w:val="16"/>
        </w:rPr>
        <w:t>o</w:t>
      </w:r>
      <w:r>
        <w:rPr>
          <w:color w:val="231F20"/>
          <w:w w:val="116"/>
          <w:sz w:val="16"/>
        </w:rPr>
        <w:t>n</w:t>
      </w:r>
      <w:r>
        <w:rPr>
          <w:color w:val="231F20"/>
          <w:spacing w:val="-6"/>
          <w:sz w:val="16"/>
        </w:rPr>
        <w:t> </w:t>
      </w:r>
      <w:r>
        <w:rPr>
          <w:color w:val="231F20"/>
          <w:w w:val="116"/>
          <w:sz w:val="16"/>
        </w:rPr>
        <w:t>t</w:t>
      </w:r>
      <w:r>
        <w:rPr>
          <w:color w:val="231F20"/>
          <w:w w:val="105"/>
          <w:sz w:val="16"/>
        </w:rPr>
        <w:t>a</w:t>
      </w:r>
      <w:r>
        <w:rPr>
          <w:color w:val="231F20"/>
          <w:w w:val="97"/>
          <w:sz w:val="16"/>
        </w:rPr>
        <w:t>l</w:t>
      </w:r>
      <w:r>
        <w:rPr>
          <w:color w:val="231F20"/>
          <w:spacing w:val="-6"/>
          <w:sz w:val="16"/>
        </w:rPr>
        <w:t> </w:t>
      </w:r>
      <w:r>
        <w:rPr>
          <w:color w:val="231F20"/>
          <w:w w:val="94"/>
          <w:sz w:val="16"/>
        </w:rPr>
        <w:t>f</w:t>
      </w:r>
      <w:r>
        <w:rPr>
          <w:color w:val="231F20"/>
          <w:w w:val="107"/>
          <w:sz w:val="16"/>
        </w:rPr>
        <w:t>uerz</w:t>
      </w:r>
      <w:r>
        <w:rPr>
          <w:color w:val="231F20"/>
          <w:spacing w:val="-13"/>
          <w:w w:val="107"/>
          <w:sz w:val="16"/>
        </w:rPr>
        <w:t>a</w:t>
      </w:r>
      <w:r>
        <w:rPr>
          <w:color w:val="231F20"/>
          <w:w w:val="40"/>
          <w:sz w:val="16"/>
        </w:rPr>
        <w:t>”</w:t>
      </w:r>
      <w:r>
        <w:rPr>
          <w:color w:val="231F20"/>
          <w:spacing w:val="-6"/>
          <w:sz w:val="16"/>
        </w:rPr>
        <w:t> </w:t>
      </w:r>
      <w:r>
        <w:rPr>
          <w:color w:val="231F20"/>
          <w:w w:val="105"/>
          <w:sz w:val="16"/>
        </w:rPr>
        <w:t>(</w:t>
      </w:r>
      <w:r>
        <w:rPr>
          <w:color w:val="231F20"/>
          <w:spacing w:val="-16"/>
          <w:w w:val="105"/>
          <w:sz w:val="16"/>
        </w:rPr>
        <w:t>V</w:t>
      </w:r>
      <w:r>
        <w:rPr>
          <w:color w:val="231F20"/>
          <w:spacing w:val="-1"/>
          <w:w w:val="101"/>
          <w:sz w:val="16"/>
        </w:rPr>
        <w:t>e</w:t>
      </w:r>
      <w:r>
        <w:rPr>
          <w:color w:val="231F20"/>
          <w:w w:val="97"/>
          <w:sz w:val="16"/>
        </w:rPr>
        <w:t>l</w:t>
      </w:r>
      <w:r>
        <w:rPr>
          <w:color w:val="231F20"/>
          <w:spacing w:val="-1"/>
          <w:w w:val="105"/>
          <w:sz w:val="16"/>
        </w:rPr>
        <w:t>a</w:t>
      </w:r>
      <w:r>
        <w:rPr>
          <w:color w:val="231F20"/>
          <w:spacing w:val="1"/>
          <w:w w:val="100"/>
          <w:sz w:val="16"/>
        </w:rPr>
        <w:t>s</w:t>
      </w:r>
      <w:r>
        <w:rPr>
          <w:color w:val="231F20"/>
          <w:w w:val="105"/>
          <w:sz w:val="16"/>
        </w:rPr>
        <w:t>c</w:t>
      </w:r>
      <w:r>
        <w:rPr>
          <w:color w:val="231F20"/>
          <w:spacing w:val="-5"/>
          <w:w w:val="105"/>
          <w:sz w:val="16"/>
        </w:rPr>
        <w:t>o</w:t>
      </w:r>
      <w:r>
        <w:rPr>
          <w:color w:val="231F20"/>
          <w:w w:val="96"/>
          <w:sz w:val="16"/>
        </w:rPr>
        <w:t>,</w:t>
      </w:r>
      <w:r>
        <w:rPr>
          <w:color w:val="231F20"/>
          <w:spacing w:val="-6"/>
          <w:sz w:val="16"/>
        </w:rPr>
        <w:t> </w:t>
      </w:r>
      <w:r>
        <w:rPr>
          <w:color w:val="231F20"/>
          <w:w w:val="100"/>
          <w:sz w:val="16"/>
        </w:rPr>
        <w:t>1980:</w:t>
      </w:r>
      <w:r>
        <w:rPr>
          <w:color w:val="231F20"/>
          <w:spacing w:val="-6"/>
          <w:sz w:val="16"/>
        </w:rPr>
        <w:t> </w:t>
      </w:r>
      <w:r>
        <w:rPr>
          <w:color w:val="231F20"/>
          <w:w w:val="103"/>
          <w:sz w:val="16"/>
        </w:rPr>
        <w:t>9).</w:t>
      </w:r>
    </w:p>
    <w:p>
      <w:pPr>
        <w:spacing w:after="0" w:line="180" w:lineRule="exact"/>
        <w:jc w:val="both"/>
        <w:rPr>
          <w:sz w:val="16"/>
        </w:rPr>
        <w:sectPr>
          <w:pgSz w:w="8510" w:h="11630"/>
          <w:pgMar w:header="287" w:footer="388" w:top="620" w:bottom="580" w:left="0" w:right="0"/>
        </w:sectPr>
      </w:pPr>
    </w:p>
    <w:p>
      <w:pPr>
        <w:pStyle w:val="BodyText"/>
        <w:spacing w:before="1"/>
        <w:rPr>
          <w:sz w:val="13"/>
        </w:rPr>
      </w:pPr>
    </w:p>
    <w:p>
      <w:pPr>
        <w:pStyle w:val="BodyText"/>
        <w:spacing w:line="249" w:lineRule="auto" w:before="17"/>
        <w:ind w:left="907" w:right="902"/>
        <w:jc w:val="both"/>
      </w:pPr>
      <w:r>
        <w:rPr>
          <w:color w:val="231F20"/>
          <w:w w:val="105"/>
        </w:rPr>
        <w:t>los pueblos de vecinos fuertemente vinculados con sus recursos lacustres y de bosque, es decir, que sus habitantes formaban parte de una importante organización pueblerina en la  que  era  fundamental  la  conservación  de sus recursos en su calidad de comunes y bajo la administración de los ayuntamientos. Las lagunas eran importantes debido a que los recursos que se obtenían formaban parte de la subsistencia de los pobladores (Albores, 1990:</w:t>
      </w:r>
      <w:r>
        <w:rPr>
          <w:color w:val="231F20"/>
          <w:spacing w:val="-14"/>
          <w:w w:val="105"/>
        </w:rPr>
        <w:t> </w:t>
      </w:r>
      <w:r>
        <w:rPr>
          <w:color w:val="231F20"/>
          <w:w w:val="105"/>
        </w:rPr>
        <w:t>222;</w:t>
      </w:r>
      <w:r>
        <w:rPr>
          <w:color w:val="231F20"/>
          <w:spacing w:val="-13"/>
          <w:w w:val="105"/>
        </w:rPr>
        <w:t> </w:t>
      </w:r>
      <w:r>
        <w:rPr>
          <w:color w:val="231F20"/>
          <w:w w:val="105"/>
        </w:rPr>
        <w:t>Camacho,</w:t>
      </w:r>
      <w:r>
        <w:rPr>
          <w:color w:val="231F20"/>
          <w:spacing w:val="-14"/>
          <w:w w:val="105"/>
        </w:rPr>
        <w:t> </w:t>
      </w:r>
      <w:r>
        <w:rPr>
          <w:color w:val="231F20"/>
          <w:w w:val="105"/>
        </w:rPr>
        <w:t>2007:</w:t>
      </w:r>
      <w:r>
        <w:rPr>
          <w:color w:val="231F20"/>
          <w:spacing w:val="-14"/>
          <w:w w:val="105"/>
        </w:rPr>
        <w:t> </w:t>
      </w:r>
      <w:r>
        <w:rPr>
          <w:color w:val="231F20"/>
          <w:w w:val="105"/>
        </w:rPr>
        <w:t>21-26</w:t>
      </w:r>
      <w:r>
        <w:rPr>
          <w:color w:val="231F20"/>
          <w:spacing w:val="-14"/>
          <w:w w:val="105"/>
        </w:rPr>
        <w:t> </w:t>
      </w:r>
      <w:r>
        <w:rPr>
          <w:color w:val="231F20"/>
          <w:w w:val="105"/>
        </w:rPr>
        <w:t>y</w:t>
      </w:r>
      <w:r>
        <w:rPr>
          <w:color w:val="231F20"/>
          <w:spacing w:val="-14"/>
          <w:w w:val="105"/>
        </w:rPr>
        <w:t> </w:t>
      </w:r>
      <w:r>
        <w:rPr>
          <w:color w:val="231F20"/>
          <w:w w:val="105"/>
        </w:rPr>
        <w:t>Camacho,</w:t>
      </w:r>
      <w:r>
        <w:rPr>
          <w:color w:val="231F20"/>
          <w:spacing w:val="-13"/>
          <w:w w:val="105"/>
        </w:rPr>
        <w:t> </w:t>
      </w:r>
      <w:r>
        <w:rPr>
          <w:color w:val="231F20"/>
          <w:w w:val="105"/>
        </w:rPr>
        <w:t>1998:</w:t>
      </w:r>
      <w:r>
        <w:rPr>
          <w:color w:val="231F20"/>
          <w:spacing w:val="-13"/>
          <w:w w:val="105"/>
        </w:rPr>
        <w:t> </w:t>
      </w:r>
      <w:r>
        <w:rPr>
          <w:color w:val="231F20"/>
          <w:w w:val="105"/>
        </w:rPr>
        <w:t>233-238).</w:t>
      </w:r>
      <w:r>
        <w:rPr>
          <w:color w:val="231F20"/>
          <w:spacing w:val="-14"/>
          <w:w w:val="105"/>
        </w:rPr>
        <w:t> </w:t>
      </w:r>
      <w:r>
        <w:rPr>
          <w:color w:val="231F20"/>
          <w:w w:val="105"/>
        </w:rPr>
        <w:t>El</w:t>
      </w:r>
      <w:r>
        <w:rPr>
          <w:color w:val="231F20"/>
          <w:spacing w:val="-14"/>
          <w:w w:val="105"/>
        </w:rPr>
        <w:t> </w:t>
      </w:r>
      <w:r>
        <w:rPr>
          <w:color w:val="231F20"/>
          <w:w w:val="105"/>
        </w:rPr>
        <w:t>argumento más consistente para explicar la continuidad económica se vincula con la ausencia de una oligarquía poderosa con interés de expandirse en el valle. </w:t>
      </w:r>
      <w:r>
        <w:rPr>
          <w:color w:val="231F20"/>
          <w:spacing w:val="-5"/>
          <w:w w:val="105"/>
        </w:rPr>
        <w:t>Vale</w:t>
      </w:r>
      <w:r>
        <w:rPr>
          <w:color w:val="231F20"/>
          <w:spacing w:val="-11"/>
          <w:w w:val="105"/>
        </w:rPr>
        <w:t> </w:t>
      </w:r>
      <w:r>
        <w:rPr>
          <w:color w:val="231F20"/>
          <w:w w:val="105"/>
        </w:rPr>
        <w:t>la</w:t>
      </w:r>
      <w:r>
        <w:rPr>
          <w:color w:val="231F20"/>
          <w:spacing w:val="-11"/>
          <w:w w:val="105"/>
        </w:rPr>
        <w:t> </w:t>
      </w:r>
      <w:r>
        <w:rPr>
          <w:color w:val="231F20"/>
          <w:w w:val="105"/>
        </w:rPr>
        <w:t>pena</w:t>
      </w:r>
      <w:r>
        <w:rPr>
          <w:color w:val="231F20"/>
          <w:spacing w:val="-11"/>
          <w:w w:val="105"/>
        </w:rPr>
        <w:t> </w:t>
      </w:r>
      <w:r>
        <w:rPr>
          <w:color w:val="231F20"/>
          <w:w w:val="105"/>
        </w:rPr>
        <w:t>señalar</w:t>
      </w:r>
      <w:r>
        <w:rPr>
          <w:color w:val="231F20"/>
          <w:spacing w:val="-11"/>
          <w:w w:val="105"/>
        </w:rPr>
        <w:t> </w:t>
      </w:r>
      <w:r>
        <w:rPr>
          <w:color w:val="231F20"/>
          <w:w w:val="105"/>
        </w:rPr>
        <w:t>que</w:t>
      </w:r>
      <w:r>
        <w:rPr>
          <w:color w:val="231F20"/>
          <w:spacing w:val="-11"/>
          <w:w w:val="105"/>
        </w:rPr>
        <w:t> </w:t>
      </w:r>
      <w:r>
        <w:rPr>
          <w:color w:val="231F20"/>
          <w:w w:val="105"/>
        </w:rPr>
        <w:t>los</w:t>
      </w:r>
      <w:r>
        <w:rPr>
          <w:color w:val="231F20"/>
          <w:spacing w:val="-11"/>
          <w:w w:val="105"/>
        </w:rPr>
        <w:t> </w:t>
      </w:r>
      <w:r>
        <w:rPr>
          <w:color w:val="231F20"/>
          <w:w w:val="105"/>
        </w:rPr>
        <w:t>pueblos</w:t>
      </w:r>
      <w:r>
        <w:rPr>
          <w:color w:val="231F20"/>
          <w:spacing w:val="-11"/>
          <w:w w:val="105"/>
        </w:rPr>
        <w:t> </w:t>
      </w:r>
      <w:r>
        <w:rPr>
          <w:color w:val="231F20"/>
          <w:w w:val="105"/>
        </w:rPr>
        <w:t>de</w:t>
      </w:r>
      <w:r>
        <w:rPr>
          <w:color w:val="231F20"/>
          <w:spacing w:val="-11"/>
          <w:w w:val="105"/>
        </w:rPr>
        <w:t> </w:t>
      </w:r>
      <w:r>
        <w:rPr>
          <w:color w:val="231F20"/>
          <w:w w:val="105"/>
        </w:rPr>
        <w:t>Chalco-Amecameca</w:t>
      </w:r>
      <w:r>
        <w:rPr>
          <w:color w:val="231F20"/>
          <w:spacing w:val="-11"/>
          <w:w w:val="105"/>
        </w:rPr>
        <w:t> </w:t>
      </w:r>
      <w:r>
        <w:rPr>
          <w:color w:val="231F20"/>
          <w:w w:val="105"/>
        </w:rPr>
        <w:t>y</w:t>
      </w:r>
      <w:r>
        <w:rPr>
          <w:color w:val="231F20"/>
          <w:spacing w:val="-11"/>
          <w:w w:val="105"/>
        </w:rPr>
        <w:t> </w:t>
      </w:r>
      <w:r>
        <w:rPr>
          <w:color w:val="231F20"/>
          <w:w w:val="105"/>
        </w:rPr>
        <w:t>los</w:t>
      </w:r>
      <w:r>
        <w:rPr>
          <w:color w:val="231F20"/>
          <w:spacing w:val="-11"/>
          <w:w w:val="105"/>
        </w:rPr>
        <w:t> </w:t>
      </w:r>
      <w:r>
        <w:rPr>
          <w:color w:val="231F20"/>
          <w:w w:val="105"/>
        </w:rPr>
        <w:t>de</w:t>
      </w:r>
      <w:r>
        <w:rPr>
          <w:color w:val="231F20"/>
          <w:spacing w:val="-11"/>
          <w:w w:val="105"/>
        </w:rPr>
        <w:t> </w:t>
      </w:r>
      <w:r>
        <w:rPr>
          <w:color w:val="231F20"/>
          <w:w w:val="105"/>
        </w:rPr>
        <w:t>Morelos también contaban con una resistente estructura comunal. Sin embargo, a diferencia de Lerma y Ocoyoacac, hacendados poderosos y acaparadores de los principales recursos impusieron drásticos cambios en la economía de esas zonas. Debido a ello, la concentración de la tierra tuvo mayor impulso con</w:t>
      </w:r>
      <w:r>
        <w:rPr>
          <w:color w:val="231F20"/>
          <w:spacing w:val="-15"/>
          <w:w w:val="105"/>
        </w:rPr>
        <w:t> </w:t>
      </w:r>
      <w:r>
        <w:rPr>
          <w:color w:val="231F20"/>
          <w:w w:val="105"/>
        </w:rPr>
        <w:t>la</w:t>
      </w:r>
      <w:r>
        <w:rPr>
          <w:color w:val="231F20"/>
          <w:spacing w:val="-15"/>
          <w:w w:val="105"/>
        </w:rPr>
        <w:t> </w:t>
      </w:r>
      <w:r>
        <w:rPr>
          <w:color w:val="231F20"/>
          <w:w w:val="105"/>
        </w:rPr>
        <w:t>aplicación</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legislación</w:t>
      </w:r>
      <w:r>
        <w:rPr>
          <w:color w:val="231F20"/>
          <w:spacing w:val="-15"/>
          <w:w w:val="105"/>
        </w:rPr>
        <w:t> </w:t>
      </w:r>
      <w:r>
        <w:rPr>
          <w:color w:val="231F20"/>
          <w:w w:val="105"/>
        </w:rPr>
        <w:t>liberal</w:t>
      </w:r>
      <w:r>
        <w:rPr>
          <w:color w:val="231F20"/>
          <w:spacing w:val="-15"/>
          <w:w w:val="105"/>
        </w:rPr>
        <w:t> </w:t>
      </w:r>
      <w:r>
        <w:rPr>
          <w:color w:val="231F20"/>
          <w:w w:val="105"/>
        </w:rPr>
        <w:t>decimonónica,</w:t>
      </w:r>
      <w:r>
        <w:rPr>
          <w:color w:val="231F20"/>
          <w:spacing w:val="-15"/>
          <w:w w:val="105"/>
        </w:rPr>
        <w:t> </w:t>
      </w:r>
      <w:r>
        <w:rPr>
          <w:color w:val="231F20"/>
          <w:w w:val="105"/>
        </w:rPr>
        <w:t>pues,</w:t>
      </w:r>
      <w:r>
        <w:rPr>
          <w:color w:val="231F20"/>
          <w:spacing w:val="-15"/>
          <w:w w:val="105"/>
        </w:rPr>
        <w:t> </w:t>
      </w:r>
      <w:r>
        <w:rPr>
          <w:color w:val="231F20"/>
          <w:w w:val="105"/>
        </w:rPr>
        <w:t>los</w:t>
      </w:r>
      <w:r>
        <w:rPr>
          <w:color w:val="231F20"/>
          <w:spacing w:val="-15"/>
          <w:w w:val="105"/>
        </w:rPr>
        <w:t> </w:t>
      </w:r>
      <w:r>
        <w:rPr>
          <w:color w:val="231F20"/>
          <w:w w:val="105"/>
        </w:rPr>
        <w:t>hacendados dedicaron esas tierras al desarrollo de una agricultura comercial de cereales, en Chalco, y de azúcar, en Morelos. La concentración de la tierra propició una participación distinta de los vecinos en el movimiento armado de 1910, así como en el proceso de reforma agraria </w:t>
      </w:r>
      <w:r>
        <w:rPr>
          <w:color w:val="231F20"/>
          <w:spacing w:val="-3"/>
          <w:w w:val="105"/>
        </w:rPr>
        <w:t>(Tortolero, </w:t>
      </w:r>
      <w:r>
        <w:rPr>
          <w:color w:val="231F20"/>
          <w:w w:val="105"/>
        </w:rPr>
        <w:t>1996: 230; Anaya, 1997:49;</w:t>
      </w:r>
      <w:r>
        <w:rPr>
          <w:color w:val="231F20"/>
          <w:spacing w:val="-12"/>
          <w:w w:val="105"/>
        </w:rPr>
        <w:t> </w:t>
      </w:r>
      <w:r>
        <w:rPr>
          <w:color w:val="231F20"/>
          <w:spacing w:val="-3"/>
          <w:w w:val="105"/>
        </w:rPr>
        <w:t>Warman,</w:t>
      </w:r>
      <w:r>
        <w:rPr>
          <w:color w:val="231F20"/>
          <w:spacing w:val="-12"/>
          <w:w w:val="105"/>
        </w:rPr>
        <w:t> </w:t>
      </w:r>
      <w:r>
        <w:rPr>
          <w:color w:val="231F20"/>
          <w:w w:val="105"/>
        </w:rPr>
        <w:t>1988:</w:t>
      </w:r>
      <w:r>
        <w:rPr>
          <w:color w:val="231F20"/>
          <w:spacing w:val="-12"/>
          <w:w w:val="105"/>
        </w:rPr>
        <w:t> </w:t>
      </w:r>
      <w:r>
        <w:rPr>
          <w:color w:val="231F20"/>
          <w:w w:val="105"/>
        </w:rPr>
        <w:t>57-59</w:t>
      </w:r>
      <w:r>
        <w:rPr>
          <w:color w:val="231F20"/>
          <w:spacing w:val="-12"/>
          <w:w w:val="105"/>
        </w:rPr>
        <w:t> </w:t>
      </w:r>
      <w:r>
        <w:rPr>
          <w:color w:val="231F20"/>
          <w:w w:val="105"/>
        </w:rPr>
        <w:t>y</w:t>
      </w:r>
      <w:r>
        <w:rPr>
          <w:color w:val="231F20"/>
          <w:spacing w:val="-12"/>
          <w:w w:val="105"/>
        </w:rPr>
        <w:t> </w:t>
      </w:r>
      <w:r>
        <w:rPr>
          <w:color w:val="231F20"/>
          <w:w w:val="105"/>
        </w:rPr>
        <w:t>77-79).</w:t>
      </w:r>
    </w:p>
    <w:p>
      <w:pPr>
        <w:pStyle w:val="BodyText"/>
        <w:spacing w:before="2"/>
        <w:rPr>
          <w:sz w:val="23"/>
        </w:rPr>
      </w:pPr>
    </w:p>
    <w:p>
      <w:pPr>
        <w:pStyle w:val="BodyText"/>
        <w:spacing w:line="249" w:lineRule="auto"/>
        <w:ind w:left="907" w:right="904"/>
        <w:jc w:val="both"/>
      </w:pPr>
      <w:r>
        <w:rPr>
          <w:color w:val="231F20"/>
          <w:spacing w:val="-4"/>
          <w:w w:val="105"/>
        </w:rPr>
        <w:t>Por </w:t>
      </w:r>
      <w:r>
        <w:rPr>
          <w:color w:val="231F20"/>
          <w:w w:val="105"/>
        </w:rPr>
        <w:t>si fuera poco, en la zona de este estudio, la oligarquía falló en su intento por desecar las lagunas en 1870 y en 1906, lo que hubiera propiciado una expansión de la propiedad privada de la tierra agrícola con la entrada de capitales en la producción, por ello no se se estableció una fábrica de papel como</w:t>
      </w:r>
      <w:r>
        <w:rPr>
          <w:color w:val="231F20"/>
          <w:spacing w:val="-11"/>
          <w:w w:val="105"/>
        </w:rPr>
        <w:t> </w:t>
      </w:r>
      <w:r>
        <w:rPr>
          <w:color w:val="231F20"/>
          <w:w w:val="105"/>
        </w:rPr>
        <w:t>la</w:t>
      </w:r>
      <w:r>
        <w:rPr>
          <w:color w:val="231F20"/>
          <w:spacing w:val="-11"/>
          <w:w w:val="105"/>
        </w:rPr>
        <w:t> </w:t>
      </w:r>
      <w:r>
        <w:rPr>
          <w:color w:val="231F20"/>
          <w:w w:val="105"/>
        </w:rPr>
        <w:t>de</w:t>
      </w:r>
      <w:r>
        <w:rPr>
          <w:color w:val="231F20"/>
          <w:spacing w:val="-11"/>
          <w:w w:val="105"/>
        </w:rPr>
        <w:t> </w:t>
      </w:r>
      <w:r>
        <w:rPr>
          <w:color w:val="231F20"/>
          <w:w w:val="105"/>
        </w:rPr>
        <w:t>San</w:t>
      </w:r>
      <w:r>
        <w:rPr>
          <w:color w:val="231F20"/>
          <w:spacing w:val="-11"/>
          <w:w w:val="105"/>
        </w:rPr>
        <w:t> </w:t>
      </w:r>
      <w:r>
        <w:rPr>
          <w:color w:val="231F20"/>
          <w:w w:val="105"/>
        </w:rPr>
        <w:t>Rafael</w:t>
      </w:r>
      <w:r>
        <w:rPr>
          <w:color w:val="231F20"/>
          <w:spacing w:val="-11"/>
          <w:w w:val="105"/>
        </w:rPr>
        <w:t> </w:t>
      </w:r>
      <w:r>
        <w:rPr>
          <w:color w:val="231F20"/>
          <w:w w:val="105"/>
        </w:rPr>
        <w:t>que</w:t>
      </w:r>
      <w:r>
        <w:rPr>
          <w:color w:val="231F20"/>
          <w:spacing w:val="-11"/>
          <w:w w:val="105"/>
        </w:rPr>
        <w:t> </w:t>
      </w:r>
      <w:r>
        <w:rPr>
          <w:color w:val="231F20"/>
          <w:w w:val="105"/>
        </w:rPr>
        <w:t>tuvo</w:t>
      </w:r>
      <w:r>
        <w:rPr>
          <w:color w:val="231F20"/>
          <w:spacing w:val="-11"/>
          <w:w w:val="105"/>
        </w:rPr>
        <w:t> </w:t>
      </w:r>
      <w:r>
        <w:rPr>
          <w:color w:val="231F20"/>
          <w:w w:val="105"/>
        </w:rPr>
        <w:t>un</w:t>
      </w:r>
      <w:r>
        <w:rPr>
          <w:color w:val="231F20"/>
          <w:spacing w:val="-11"/>
          <w:w w:val="105"/>
        </w:rPr>
        <w:t> </w:t>
      </w:r>
      <w:r>
        <w:rPr>
          <w:color w:val="231F20"/>
          <w:w w:val="105"/>
        </w:rPr>
        <w:t>fuerte</w:t>
      </w:r>
      <w:r>
        <w:rPr>
          <w:color w:val="231F20"/>
          <w:spacing w:val="-11"/>
          <w:w w:val="105"/>
        </w:rPr>
        <w:t> </w:t>
      </w:r>
      <w:r>
        <w:rPr>
          <w:color w:val="231F20"/>
          <w:w w:val="105"/>
        </w:rPr>
        <w:t>impacto</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zona</w:t>
      </w:r>
      <w:r>
        <w:rPr>
          <w:color w:val="231F20"/>
          <w:spacing w:val="-11"/>
          <w:w w:val="105"/>
        </w:rPr>
        <w:t> </w:t>
      </w:r>
      <w:r>
        <w:rPr>
          <w:color w:val="231F20"/>
          <w:w w:val="105"/>
        </w:rPr>
        <w:t>de</w:t>
      </w:r>
      <w:r>
        <w:rPr>
          <w:color w:val="231F20"/>
          <w:spacing w:val="-11"/>
          <w:w w:val="105"/>
        </w:rPr>
        <w:t> </w:t>
      </w:r>
      <w:r>
        <w:rPr>
          <w:color w:val="231F20"/>
          <w:w w:val="105"/>
        </w:rPr>
        <w:t>Tlalmanalco. Los dueños de la industria se </w:t>
      </w:r>
      <w:r>
        <w:rPr>
          <w:color w:val="231F20"/>
          <w:spacing w:val="-3"/>
          <w:w w:val="105"/>
        </w:rPr>
        <w:t>apropiaron </w:t>
      </w:r>
      <w:r>
        <w:rPr>
          <w:color w:val="231F20"/>
          <w:w w:val="105"/>
        </w:rPr>
        <w:t>de los principales recursos productivos.</w:t>
      </w:r>
    </w:p>
    <w:p>
      <w:pPr>
        <w:pStyle w:val="BodyText"/>
        <w:spacing w:before="2"/>
        <w:rPr>
          <w:sz w:val="23"/>
        </w:rPr>
      </w:pPr>
    </w:p>
    <w:p>
      <w:pPr>
        <w:pStyle w:val="BodyText"/>
        <w:spacing w:line="249" w:lineRule="auto"/>
        <w:ind w:left="907" w:right="904"/>
        <w:jc w:val="both"/>
      </w:pPr>
      <w:r>
        <w:rPr>
          <w:color w:val="231F20"/>
          <w:w w:val="105"/>
        </w:rPr>
        <w:t>En general los estudiosos consideran que el avance de la desamortización guarda estrecha relación con el desarrollo económico que experimente determinado </w:t>
      </w:r>
      <w:r>
        <w:rPr>
          <w:color w:val="231F20"/>
          <w:spacing w:val="-4"/>
          <w:w w:val="105"/>
        </w:rPr>
        <w:t>lugar. </w:t>
      </w:r>
      <w:r>
        <w:rPr>
          <w:color w:val="231F20"/>
          <w:w w:val="105"/>
        </w:rPr>
        <w:t>Muestra de ello son los casos de Papantla y Cuicatlán. En</w:t>
      </w:r>
      <w:r>
        <w:rPr>
          <w:color w:val="231F20"/>
          <w:spacing w:val="30"/>
          <w:w w:val="105"/>
        </w:rPr>
        <w:t> </w:t>
      </w:r>
      <w:r>
        <w:rPr>
          <w:color w:val="231F20"/>
          <w:w w:val="105"/>
        </w:rPr>
        <w:t>esos</w:t>
      </w:r>
      <w:r>
        <w:rPr>
          <w:color w:val="231F20"/>
          <w:spacing w:val="30"/>
          <w:w w:val="105"/>
        </w:rPr>
        <w:t> </w:t>
      </w:r>
      <w:r>
        <w:rPr>
          <w:color w:val="231F20"/>
          <w:w w:val="105"/>
        </w:rPr>
        <w:t>sitios</w:t>
      </w:r>
      <w:r>
        <w:rPr>
          <w:color w:val="231F20"/>
          <w:spacing w:val="30"/>
          <w:w w:val="105"/>
        </w:rPr>
        <w:t> </w:t>
      </w:r>
      <w:r>
        <w:rPr>
          <w:color w:val="231F20"/>
          <w:w w:val="105"/>
        </w:rPr>
        <w:t>el</w:t>
      </w:r>
      <w:r>
        <w:rPr>
          <w:color w:val="231F20"/>
          <w:spacing w:val="30"/>
          <w:w w:val="105"/>
        </w:rPr>
        <w:t> </w:t>
      </w:r>
      <w:r>
        <w:rPr>
          <w:color w:val="231F20"/>
          <w:w w:val="105"/>
        </w:rPr>
        <w:t>motor</w:t>
      </w:r>
      <w:r>
        <w:rPr>
          <w:color w:val="231F20"/>
          <w:spacing w:val="30"/>
          <w:w w:val="105"/>
        </w:rPr>
        <w:t> </w:t>
      </w:r>
      <w:r>
        <w:rPr>
          <w:color w:val="231F20"/>
          <w:w w:val="105"/>
        </w:rPr>
        <w:t>de</w:t>
      </w:r>
      <w:r>
        <w:rPr>
          <w:color w:val="231F20"/>
          <w:spacing w:val="30"/>
          <w:w w:val="105"/>
        </w:rPr>
        <w:t> </w:t>
      </w:r>
      <w:r>
        <w:rPr>
          <w:color w:val="231F20"/>
          <w:w w:val="105"/>
        </w:rPr>
        <w:t>la</w:t>
      </w:r>
      <w:r>
        <w:rPr>
          <w:color w:val="231F20"/>
          <w:spacing w:val="30"/>
          <w:w w:val="105"/>
        </w:rPr>
        <w:t> </w:t>
      </w:r>
      <w:r>
        <w:rPr>
          <w:color w:val="231F20"/>
          <w:w w:val="105"/>
        </w:rPr>
        <w:t>economía</w:t>
      </w:r>
      <w:r>
        <w:rPr>
          <w:color w:val="231F20"/>
          <w:spacing w:val="30"/>
          <w:w w:val="105"/>
        </w:rPr>
        <w:t> </w:t>
      </w:r>
      <w:r>
        <w:rPr>
          <w:color w:val="231F20"/>
          <w:w w:val="105"/>
        </w:rPr>
        <w:t>giró</w:t>
      </w:r>
      <w:r>
        <w:rPr>
          <w:color w:val="231F20"/>
          <w:spacing w:val="30"/>
          <w:w w:val="105"/>
        </w:rPr>
        <w:t> </w:t>
      </w:r>
      <w:r>
        <w:rPr>
          <w:color w:val="231F20"/>
          <w:w w:val="105"/>
        </w:rPr>
        <w:t>en</w:t>
      </w:r>
      <w:r>
        <w:rPr>
          <w:color w:val="231F20"/>
          <w:spacing w:val="30"/>
          <w:w w:val="105"/>
        </w:rPr>
        <w:t> </w:t>
      </w:r>
      <w:r>
        <w:rPr>
          <w:color w:val="231F20"/>
          <w:w w:val="105"/>
        </w:rPr>
        <w:t>torno</w:t>
      </w:r>
      <w:r>
        <w:rPr>
          <w:color w:val="231F20"/>
          <w:spacing w:val="30"/>
          <w:w w:val="105"/>
        </w:rPr>
        <w:t> </w:t>
      </w:r>
      <w:r>
        <w:rPr>
          <w:color w:val="231F20"/>
          <w:w w:val="105"/>
        </w:rPr>
        <w:t>a</w:t>
      </w:r>
      <w:r>
        <w:rPr>
          <w:color w:val="231F20"/>
          <w:spacing w:val="30"/>
          <w:w w:val="105"/>
        </w:rPr>
        <w:t> </w:t>
      </w:r>
      <w:r>
        <w:rPr>
          <w:color w:val="231F20"/>
          <w:w w:val="105"/>
        </w:rPr>
        <w:t>la</w:t>
      </w:r>
      <w:r>
        <w:rPr>
          <w:color w:val="231F20"/>
          <w:spacing w:val="30"/>
          <w:w w:val="105"/>
        </w:rPr>
        <w:t> </w:t>
      </w:r>
      <w:r>
        <w:rPr>
          <w:color w:val="231F20"/>
          <w:w w:val="105"/>
        </w:rPr>
        <w:t>producción</w:t>
      </w:r>
      <w:r>
        <w:rPr>
          <w:color w:val="231F20"/>
          <w:spacing w:val="30"/>
          <w:w w:val="105"/>
        </w:rPr>
        <w:t> </w:t>
      </w:r>
      <w:r>
        <w:rPr>
          <w:color w:val="231F20"/>
          <w:w w:val="105"/>
        </w:rPr>
        <w:t>de</w:t>
      </w:r>
    </w:p>
    <w:p>
      <w:pPr>
        <w:spacing w:after="0" w:line="249" w:lineRule="auto"/>
        <w:jc w:val="both"/>
        <w:sectPr>
          <w:footerReference w:type="default" r:id="rId43"/>
          <w:footerReference w:type="even" r:id="rId44"/>
          <w:pgSz w:w="8510" w:h="11630"/>
          <w:pgMar w:footer="388" w:header="287" w:top="620" w:bottom="580" w:left="0" w:right="0"/>
        </w:sectPr>
      </w:pPr>
    </w:p>
    <w:p>
      <w:pPr>
        <w:pStyle w:val="BodyText"/>
        <w:spacing w:before="3"/>
        <w:rPr>
          <w:sz w:val="12"/>
        </w:rPr>
      </w:pPr>
    </w:p>
    <w:p>
      <w:pPr>
        <w:pStyle w:val="BodyText"/>
        <w:spacing w:line="249" w:lineRule="auto" w:before="23"/>
        <w:ind w:left="907" w:right="904"/>
        <w:jc w:val="both"/>
      </w:pPr>
      <w:r>
        <w:rPr>
          <w:color w:val="231F20"/>
          <w:w w:val="105"/>
        </w:rPr>
        <w:t>artículos</w:t>
      </w:r>
      <w:r>
        <w:rPr>
          <w:color w:val="231F20"/>
          <w:spacing w:val="-23"/>
          <w:w w:val="105"/>
        </w:rPr>
        <w:t> </w:t>
      </w:r>
      <w:r>
        <w:rPr>
          <w:color w:val="231F20"/>
          <w:w w:val="105"/>
        </w:rPr>
        <w:t>comerciales</w:t>
      </w:r>
      <w:r>
        <w:rPr>
          <w:color w:val="231F20"/>
          <w:spacing w:val="-23"/>
          <w:w w:val="105"/>
        </w:rPr>
        <w:t> </w:t>
      </w:r>
      <w:r>
        <w:rPr>
          <w:color w:val="231F20"/>
          <w:w w:val="105"/>
        </w:rPr>
        <w:t>como</w:t>
      </w:r>
      <w:r>
        <w:rPr>
          <w:color w:val="231F20"/>
          <w:spacing w:val="-23"/>
          <w:w w:val="105"/>
        </w:rPr>
        <w:t> </w:t>
      </w:r>
      <w:r>
        <w:rPr>
          <w:color w:val="231F20"/>
          <w:w w:val="105"/>
        </w:rPr>
        <w:t>la</w:t>
      </w:r>
      <w:r>
        <w:rPr>
          <w:color w:val="231F20"/>
          <w:spacing w:val="-23"/>
          <w:w w:val="105"/>
        </w:rPr>
        <w:t> </w:t>
      </w:r>
      <w:r>
        <w:rPr>
          <w:color w:val="231F20"/>
          <w:w w:val="105"/>
        </w:rPr>
        <w:t>vainilla,</w:t>
      </w:r>
      <w:r>
        <w:rPr>
          <w:color w:val="231F20"/>
          <w:spacing w:val="-23"/>
          <w:w w:val="105"/>
        </w:rPr>
        <w:t> </w:t>
      </w:r>
      <w:r>
        <w:rPr>
          <w:color w:val="231F20"/>
          <w:w w:val="105"/>
        </w:rPr>
        <w:t>el</w:t>
      </w:r>
      <w:r>
        <w:rPr>
          <w:color w:val="231F20"/>
          <w:spacing w:val="-23"/>
          <w:w w:val="105"/>
        </w:rPr>
        <w:t> </w:t>
      </w:r>
      <w:r>
        <w:rPr>
          <w:color w:val="231F20"/>
          <w:w w:val="105"/>
        </w:rPr>
        <w:t>tabaco</w:t>
      </w:r>
      <w:r>
        <w:rPr>
          <w:color w:val="231F20"/>
          <w:spacing w:val="-23"/>
          <w:w w:val="105"/>
        </w:rPr>
        <w:t> </w:t>
      </w:r>
      <w:r>
        <w:rPr>
          <w:color w:val="231F20"/>
          <w:w w:val="105"/>
        </w:rPr>
        <w:t>y</w:t>
      </w:r>
      <w:r>
        <w:rPr>
          <w:color w:val="231F20"/>
          <w:spacing w:val="-23"/>
          <w:w w:val="105"/>
        </w:rPr>
        <w:t> </w:t>
      </w:r>
      <w:r>
        <w:rPr>
          <w:color w:val="231F20"/>
          <w:w w:val="105"/>
        </w:rPr>
        <w:t>el</w:t>
      </w:r>
      <w:r>
        <w:rPr>
          <w:color w:val="231F20"/>
          <w:spacing w:val="-23"/>
          <w:w w:val="105"/>
        </w:rPr>
        <w:t> </w:t>
      </w:r>
      <w:r>
        <w:rPr>
          <w:color w:val="231F20"/>
          <w:w w:val="105"/>
        </w:rPr>
        <w:t>café.</w:t>
      </w:r>
      <w:r>
        <w:rPr>
          <w:color w:val="231F20"/>
          <w:w w:val="105"/>
          <w:position w:val="7"/>
          <w:sz w:val="13"/>
        </w:rPr>
        <w:t>3</w:t>
      </w:r>
      <w:r>
        <w:rPr>
          <w:color w:val="231F20"/>
          <w:spacing w:val="1"/>
          <w:w w:val="105"/>
          <w:position w:val="7"/>
          <w:sz w:val="13"/>
        </w:rPr>
        <w:t> </w:t>
      </w:r>
      <w:r>
        <w:rPr>
          <w:color w:val="231F20"/>
          <w:w w:val="105"/>
        </w:rPr>
        <w:t>El</w:t>
      </w:r>
      <w:r>
        <w:rPr>
          <w:color w:val="231F20"/>
          <w:spacing w:val="-23"/>
          <w:w w:val="105"/>
        </w:rPr>
        <w:t> </w:t>
      </w:r>
      <w:r>
        <w:rPr>
          <w:color w:val="231F20"/>
          <w:w w:val="105"/>
        </w:rPr>
        <w:t>caso</w:t>
      </w:r>
      <w:r>
        <w:rPr>
          <w:color w:val="231F20"/>
          <w:spacing w:val="-23"/>
          <w:w w:val="105"/>
        </w:rPr>
        <w:t> </w:t>
      </w:r>
      <w:r>
        <w:rPr>
          <w:color w:val="231F20"/>
          <w:w w:val="105"/>
        </w:rPr>
        <w:t>de</w:t>
      </w:r>
      <w:r>
        <w:rPr>
          <w:color w:val="231F20"/>
          <w:spacing w:val="-23"/>
          <w:w w:val="105"/>
        </w:rPr>
        <w:t> </w:t>
      </w:r>
      <w:r>
        <w:rPr>
          <w:color w:val="231F20"/>
          <w:w w:val="105"/>
        </w:rPr>
        <w:t>Papantla, estudiado por Kourí, muestra una notable diferencia en comparación con el sur</w:t>
      </w:r>
      <w:r>
        <w:rPr>
          <w:color w:val="231F20"/>
          <w:spacing w:val="-20"/>
          <w:w w:val="105"/>
        </w:rPr>
        <w:t> </w:t>
      </w:r>
      <w:r>
        <w:rPr>
          <w:color w:val="231F20"/>
          <w:w w:val="105"/>
        </w:rPr>
        <w:t>del</w:t>
      </w:r>
      <w:r>
        <w:rPr>
          <w:color w:val="231F20"/>
          <w:spacing w:val="-20"/>
          <w:w w:val="105"/>
        </w:rPr>
        <w:t> </w:t>
      </w:r>
      <w:r>
        <w:rPr>
          <w:color w:val="231F20"/>
          <w:w w:val="105"/>
        </w:rPr>
        <w:t>valle</w:t>
      </w:r>
      <w:r>
        <w:rPr>
          <w:color w:val="231F20"/>
          <w:spacing w:val="-20"/>
          <w:w w:val="105"/>
        </w:rPr>
        <w:t> </w:t>
      </w:r>
      <w:r>
        <w:rPr>
          <w:color w:val="231F20"/>
          <w:w w:val="105"/>
        </w:rPr>
        <w:t>de</w:t>
      </w:r>
      <w:r>
        <w:rPr>
          <w:color w:val="231F20"/>
          <w:spacing w:val="-20"/>
          <w:w w:val="105"/>
        </w:rPr>
        <w:t> </w:t>
      </w:r>
      <w:r>
        <w:rPr>
          <w:color w:val="231F20"/>
          <w:spacing w:val="-5"/>
          <w:w w:val="105"/>
        </w:rPr>
        <w:t>Toluca</w:t>
      </w:r>
      <w:r>
        <w:rPr>
          <w:color w:val="231F20"/>
          <w:spacing w:val="-20"/>
          <w:w w:val="105"/>
        </w:rPr>
        <w:t> </w:t>
      </w:r>
      <w:r>
        <w:rPr>
          <w:color w:val="231F20"/>
          <w:w w:val="105"/>
        </w:rPr>
        <w:t>debido</w:t>
      </w:r>
      <w:r>
        <w:rPr>
          <w:color w:val="231F20"/>
          <w:spacing w:val="-20"/>
          <w:w w:val="105"/>
        </w:rPr>
        <w:t> </w:t>
      </w:r>
      <w:r>
        <w:rPr>
          <w:color w:val="231F20"/>
          <w:w w:val="105"/>
        </w:rPr>
        <w:t>a</w:t>
      </w:r>
      <w:r>
        <w:rPr>
          <w:color w:val="231F20"/>
          <w:spacing w:val="-20"/>
          <w:w w:val="105"/>
        </w:rPr>
        <w:t> </w:t>
      </w:r>
      <w:r>
        <w:rPr>
          <w:color w:val="231F20"/>
          <w:w w:val="105"/>
        </w:rPr>
        <w:t>que</w:t>
      </w:r>
      <w:r>
        <w:rPr>
          <w:color w:val="231F20"/>
          <w:spacing w:val="-20"/>
          <w:w w:val="105"/>
        </w:rPr>
        <w:t> </w:t>
      </w:r>
      <w:r>
        <w:rPr>
          <w:color w:val="231F20"/>
          <w:w w:val="105"/>
        </w:rPr>
        <w:t>en</w:t>
      </w:r>
      <w:r>
        <w:rPr>
          <w:color w:val="231F20"/>
          <w:spacing w:val="-20"/>
          <w:w w:val="105"/>
        </w:rPr>
        <w:t> </w:t>
      </w:r>
      <w:r>
        <w:rPr>
          <w:color w:val="231F20"/>
          <w:w w:val="105"/>
        </w:rPr>
        <w:t>aquel</w:t>
      </w:r>
      <w:r>
        <w:rPr>
          <w:color w:val="231F20"/>
          <w:spacing w:val="-20"/>
          <w:w w:val="105"/>
        </w:rPr>
        <w:t> </w:t>
      </w:r>
      <w:r>
        <w:rPr>
          <w:color w:val="231F20"/>
          <w:w w:val="105"/>
        </w:rPr>
        <w:t>lugar</w:t>
      </w:r>
      <w:r>
        <w:rPr>
          <w:color w:val="231F20"/>
          <w:spacing w:val="-20"/>
          <w:w w:val="105"/>
        </w:rPr>
        <w:t> </w:t>
      </w:r>
      <w:r>
        <w:rPr>
          <w:color w:val="231F20"/>
          <w:w w:val="105"/>
        </w:rPr>
        <w:t>se</w:t>
      </w:r>
      <w:r>
        <w:rPr>
          <w:color w:val="231F20"/>
          <w:spacing w:val="-20"/>
          <w:w w:val="105"/>
        </w:rPr>
        <w:t> </w:t>
      </w:r>
      <w:r>
        <w:rPr>
          <w:color w:val="231F20"/>
          <w:w w:val="105"/>
        </w:rPr>
        <w:t>desarrolló</w:t>
      </w:r>
      <w:r>
        <w:rPr>
          <w:color w:val="231F20"/>
          <w:spacing w:val="-20"/>
          <w:w w:val="105"/>
        </w:rPr>
        <w:t> </w:t>
      </w:r>
      <w:r>
        <w:rPr>
          <w:color w:val="231F20"/>
          <w:w w:val="105"/>
        </w:rPr>
        <w:t>el</w:t>
      </w:r>
      <w:r>
        <w:rPr>
          <w:color w:val="231F20"/>
          <w:spacing w:val="-20"/>
          <w:w w:val="105"/>
        </w:rPr>
        <w:t> </w:t>
      </w:r>
      <w:r>
        <w:rPr>
          <w:color w:val="231F20"/>
          <w:w w:val="105"/>
        </w:rPr>
        <w:t>cultivo</w:t>
      </w:r>
      <w:r>
        <w:rPr>
          <w:color w:val="231F20"/>
          <w:spacing w:val="-20"/>
          <w:w w:val="105"/>
        </w:rPr>
        <w:t> </w:t>
      </w:r>
      <w:r>
        <w:rPr>
          <w:color w:val="231F20"/>
          <w:w w:val="105"/>
        </w:rPr>
        <w:t>de</w:t>
      </w:r>
      <w:r>
        <w:rPr>
          <w:color w:val="231F20"/>
          <w:spacing w:val="-20"/>
          <w:w w:val="105"/>
        </w:rPr>
        <w:t> </w:t>
      </w:r>
      <w:r>
        <w:rPr>
          <w:color w:val="231F20"/>
          <w:w w:val="105"/>
        </w:rPr>
        <w:t>la vainilla</w:t>
      </w:r>
      <w:r>
        <w:rPr>
          <w:color w:val="231F20"/>
          <w:spacing w:val="-9"/>
          <w:w w:val="105"/>
        </w:rPr>
        <w:t> </w:t>
      </w:r>
      <w:r>
        <w:rPr>
          <w:color w:val="231F20"/>
          <w:w w:val="105"/>
        </w:rPr>
        <w:t>que</w:t>
      </w:r>
      <w:r>
        <w:rPr>
          <w:color w:val="231F20"/>
          <w:spacing w:val="-9"/>
          <w:w w:val="105"/>
        </w:rPr>
        <w:t> </w:t>
      </w:r>
      <w:r>
        <w:rPr>
          <w:color w:val="231F20"/>
          <w:w w:val="105"/>
        </w:rPr>
        <w:t>alcanzó</w:t>
      </w:r>
      <w:r>
        <w:rPr>
          <w:color w:val="231F20"/>
          <w:spacing w:val="-9"/>
          <w:w w:val="105"/>
        </w:rPr>
        <w:t> </w:t>
      </w:r>
      <w:r>
        <w:rPr>
          <w:color w:val="231F20"/>
          <w:w w:val="105"/>
        </w:rPr>
        <w:t>gran</w:t>
      </w:r>
      <w:r>
        <w:rPr>
          <w:color w:val="231F20"/>
          <w:spacing w:val="-9"/>
          <w:w w:val="105"/>
        </w:rPr>
        <w:t> </w:t>
      </w:r>
      <w:r>
        <w:rPr>
          <w:color w:val="231F20"/>
          <w:w w:val="105"/>
        </w:rPr>
        <w:t>importancia</w:t>
      </w:r>
      <w:r>
        <w:rPr>
          <w:color w:val="231F20"/>
          <w:spacing w:val="-9"/>
          <w:w w:val="105"/>
        </w:rPr>
        <w:t> </w:t>
      </w:r>
      <w:r>
        <w:rPr>
          <w:color w:val="231F20"/>
          <w:w w:val="105"/>
        </w:rPr>
        <w:t>económica.</w:t>
      </w:r>
      <w:r>
        <w:rPr>
          <w:color w:val="231F20"/>
          <w:spacing w:val="-9"/>
          <w:w w:val="105"/>
        </w:rPr>
        <w:t> </w:t>
      </w:r>
      <w:r>
        <w:rPr>
          <w:color w:val="231F20"/>
          <w:w w:val="105"/>
        </w:rPr>
        <w:t>Los</w:t>
      </w:r>
      <w:r>
        <w:rPr>
          <w:color w:val="231F20"/>
          <w:spacing w:val="-9"/>
          <w:w w:val="105"/>
        </w:rPr>
        <w:t> </w:t>
      </w:r>
      <w:r>
        <w:rPr>
          <w:color w:val="231F20"/>
          <w:w w:val="105"/>
        </w:rPr>
        <w:t>habitantes</w:t>
      </w:r>
      <w:r>
        <w:rPr>
          <w:color w:val="231F20"/>
          <w:spacing w:val="-9"/>
          <w:w w:val="105"/>
        </w:rPr>
        <w:t> </w:t>
      </w:r>
      <w:r>
        <w:rPr>
          <w:color w:val="231F20"/>
          <w:w w:val="105"/>
        </w:rPr>
        <w:t>de</w:t>
      </w:r>
      <w:r>
        <w:rPr>
          <w:color w:val="231F20"/>
          <w:spacing w:val="-9"/>
          <w:w w:val="105"/>
        </w:rPr>
        <w:t> </w:t>
      </w:r>
      <w:r>
        <w:rPr>
          <w:color w:val="231F20"/>
          <w:w w:val="105"/>
        </w:rPr>
        <w:t>Papantla eran</w:t>
      </w:r>
      <w:r>
        <w:rPr>
          <w:color w:val="231F20"/>
          <w:spacing w:val="-5"/>
          <w:w w:val="105"/>
        </w:rPr>
        <w:t> </w:t>
      </w:r>
      <w:r>
        <w:rPr>
          <w:color w:val="231F20"/>
          <w:w w:val="105"/>
        </w:rPr>
        <w:t>campesinos</w:t>
      </w:r>
      <w:r>
        <w:rPr>
          <w:color w:val="231F20"/>
          <w:spacing w:val="-5"/>
          <w:w w:val="105"/>
        </w:rPr>
        <w:t> </w:t>
      </w:r>
      <w:r>
        <w:rPr>
          <w:color w:val="231F20"/>
          <w:w w:val="105"/>
        </w:rPr>
        <w:t>dispersos</w:t>
      </w:r>
      <w:r>
        <w:rPr>
          <w:color w:val="231F20"/>
          <w:spacing w:val="-5"/>
          <w:w w:val="105"/>
        </w:rPr>
        <w:t> </w:t>
      </w:r>
      <w:r>
        <w:rPr>
          <w:color w:val="231F20"/>
          <w:w w:val="105"/>
        </w:rPr>
        <w:t>e</w:t>
      </w:r>
      <w:r>
        <w:rPr>
          <w:color w:val="231F20"/>
          <w:spacing w:val="-5"/>
          <w:w w:val="105"/>
        </w:rPr>
        <w:t> </w:t>
      </w:r>
      <w:r>
        <w:rPr>
          <w:color w:val="231F20"/>
          <w:w w:val="105"/>
        </w:rPr>
        <w:t>independientes</w:t>
      </w:r>
      <w:r>
        <w:rPr>
          <w:color w:val="231F20"/>
          <w:spacing w:val="-5"/>
          <w:w w:val="105"/>
        </w:rPr>
        <w:t> </w:t>
      </w:r>
      <w:r>
        <w:rPr>
          <w:color w:val="231F20"/>
          <w:w w:val="105"/>
        </w:rPr>
        <w:t>y</w:t>
      </w:r>
      <w:r>
        <w:rPr>
          <w:color w:val="231F20"/>
          <w:spacing w:val="-5"/>
          <w:w w:val="105"/>
        </w:rPr>
        <w:t> </w:t>
      </w:r>
      <w:r>
        <w:rPr>
          <w:color w:val="231F20"/>
          <w:w w:val="105"/>
        </w:rPr>
        <w:t>su</w:t>
      </w:r>
      <w:r>
        <w:rPr>
          <w:color w:val="231F20"/>
          <w:spacing w:val="-5"/>
          <w:w w:val="105"/>
        </w:rPr>
        <w:t> </w:t>
      </w:r>
      <w:r>
        <w:rPr>
          <w:color w:val="231F20"/>
          <w:w w:val="105"/>
        </w:rPr>
        <w:t>actividad</w:t>
      </w:r>
      <w:r>
        <w:rPr>
          <w:color w:val="231F20"/>
          <w:spacing w:val="-5"/>
          <w:w w:val="105"/>
        </w:rPr>
        <w:t> </w:t>
      </w:r>
      <w:r>
        <w:rPr>
          <w:color w:val="231F20"/>
          <w:w w:val="105"/>
        </w:rPr>
        <w:t>económica</w:t>
      </w:r>
      <w:r>
        <w:rPr>
          <w:color w:val="231F20"/>
          <w:spacing w:val="-5"/>
          <w:w w:val="105"/>
        </w:rPr>
        <w:t> </w:t>
      </w:r>
      <w:r>
        <w:rPr>
          <w:color w:val="231F20"/>
          <w:w w:val="105"/>
        </w:rPr>
        <w:t>estaba orientada a la autosubsistencia. Hasta 1861 Papantla se caracterizó por ser una región aislada dedicada en buena medida a la milpa. A partir de 1880, con</w:t>
      </w:r>
      <w:r>
        <w:rPr>
          <w:color w:val="231F20"/>
          <w:spacing w:val="-6"/>
          <w:w w:val="105"/>
        </w:rPr>
        <w:t> </w:t>
      </w:r>
      <w:r>
        <w:rPr>
          <w:color w:val="231F20"/>
          <w:w w:val="105"/>
        </w:rPr>
        <w:t>el</w:t>
      </w:r>
      <w:r>
        <w:rPr>
          <w:color w:val="231F20"/>
          <w:spacing w:val="-6"/>
          <w:w w:val="105"/>
        </w:rPr>
        <w:t> </w:t>
      </w:r>
      <w:r>
        <w:rPr>
          <w:color w:val="231F20"/>
          <w:w w:val="105"/>
        </w:rPr>
        <w:t>auge</w:t>
      </w:r>
      <w:r>
        <w:rPr>
          <w:color w:val="231F20"/>
          <w:spacing w:val="-6"/>
          <w:w w:val="105"/>
        </w:rPr>
        <w:t> </w:t>
      </w:r>
      <w:r>
        <w:rPr>
          <w:color w:val="231F20"/>
          <w:w w:val="105"/>
        </w:rPr>
        <w:t>del</w:t>
      </w:r>
      <w:r>
        <w:rPr>
          <w:color w:val="231F20"/>
          <w:spacing w:val="-6"/>
          <w:w w:val="105"/>
        </w:rPr>
        <w:t> </w:t>
      </w:r>
      <w:r>
        <w:rPr>
          <w:color w:val="231F20"/>
          <w:w w:val="105"/>
        </w:rPr>
        <w:t>cultivo</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vainilla</w:t>
      </w:r>
      <w:r>
        <w:rPr>
          <w:color w:val="231F20"/>
          <w:spacing w:val="-6"/>
          <w:w w:val="105"/>
        </w:rPr>
        <w:t> </w:t>
      </w:r>
      <w:r>
        <w:rPr>
          <w:color w:val="231F20"/>
          <w:w w:val="105"/>
        </w:rPr>
        <w:t>se</w:t>
      </w:r>
      <w:r>
        <w:rPr>
          <w:color w:val="231F20"/>
          <w:spacing w:val="-6"/>
          <w:w w:val="105"/>
        </w:rPr>
        <w:t> </w:t>
      </w:r>
      <w:r>
        <w:rPr>
          <w:color w:val="231F20"/>
          <w:spacing w:val="-3"/>
          <w:w w:val="105"/>
        </w:rPr>
        <w:t>rompió</w:t>
      </w:r>
      <w:r>
        <w:rPr>
          <w:color w:val="231F20"/>
          <w:spacing w:val="-6"/>
          <w:w w:val="105"/>
        </w:rPr>
        <w:t> </w:t>
      </w:r>
      <w:r>
        <w:rPr>
          <w:color w:val="231F20"/>
          <w:w w:val="105"/>
        </w:rPr>
        <w:t>el</w:t>
      </w:r>
      <w:r>
        <w:rPr>
          <w:color w:val="231F20"/>
          <w:spacing w:val="-6"/>
          <w:w w:val="105"/>
        </w:rPr>
        <w:t> </w:t>
      </w:r>
      <w:r>
        <w:rPr>
          <w:color w:val="231F20"/>
          <w:w w:val="105"/>
        </w:rPr>
        <w:t>aislamiento</w:t>
      </w:r>
      <w:r>
        <w:rPr>
          <w:color w:val="231F20"/>
          <w:spacing w:val="-6"/>
          <w:w w:val="105"/>
        </w:rPr>
        <w:t> </w:t>
      </w:r>
      <w:r>
        <w:rPr>
          <w:color w:val="231F20"/>
          <w:w w:val="105"/>
        </w:rPr>
        <w:t>al</w:t>
      </w:r>
      <w:r>
        <w:rPr>
          <w:color w:val="231F20"/>
          <w:spacing w:val="-6"/>
          <w:w w:val="105"/>
        </w:rPr>
        <w:t> </w:t>
      </w:r>
      <w:r>
        <w:rPr>
          <w:color w:val="231F20"/>
          <w:w w:val="105"/>
        </w:rPr>
        <w:t>posibilitar</w:t>
      </w:r>
      <w:r>
        <w:rPr>
          <w:color w:val="231F20"/>
          <w:spacing w:val="-6"/>
          <w:w w:val="105"/>
        </w:rPr>
        <w:t> </w:t>
      </w:r>
      <w:r>
        <w:rPr>
          <w:color w:val="231F20"/>
          <w:w w:val="105"/>
        </w:rPr>
        <w:t>la vinculación de la agricultura de Papantla con mercados más amplios (Kourí, 2001: 207). Este auge agrícola explica que las mismas autoridades locales impulsaran la desamortización, debido a que la tierra alcanzó un gran </w:t>
      </w:r>
      <w:r>
        <w:rPr>
          <w:color w:val="231F20"/>
          <w:spacing w:val="-3"/>
          <w:w w:val="105"/>
        </w:rPr>
        <w:t>valor. </w:t>
      </w:r>
      <w:r>
        <w:rPr>
          <w:color w:val="231F20"/>
          <w:w w:val="105"/>
        </w:rPr>
        <w:t>Como resultado, se desató una fuerte competencia entre los vecinos por ampliar sus propiedades, sin que se fortalecieran las haciendas, lo que dio lugar a la consolidación de un sector campesino enriquecido. En Papantla la privatización</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tierras</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pueblos</w:t>
      </w:r>
      <w:r>
        <w:rPr>
          <w:color w:val="231F20"/>
          <w:spacing w:val="-10"/>
          <w:w w:val="105"/>
        </w:rPr>
        <w:t> </w:t>
      </w:r>
      <w:r>
        <w:rPr>
          <w:color w:val="231F20"/>
          <w:w w:val="105"/>
        </w:rPr>
        <w:t>se</w:t>
      </w:r>
      <w:r>
        <w:rPr>
          <w:color w:val="231F20"/>
          <w:spacing w:val="-10"/>
          <w:w w:val="105"/>
        </w:rPr>
        <w:t> </w:t>
      </w:r>
      <w:r>
        <w:rPr>
          <w:color w:val="231F20"/>
          <w:w w:val="105"/>
        </w:rPr>
        <w:t>llevó</w:t>
      </w:r>
      <w:r>
        <w:rPr>
          <w:color w:val="231F20"/>
          <w:spacing w:val="-10"/>
          <w:w w:val="105"/>
        </w:rPr>
        <w:t> </w:t>
      </w:r>
      <w:r>
        <w:rPr>
          <w:color w:val="231F20"/>
          <w:w w:val="105"/>
        </w:rPr>
        <w:t>a</w:t>
      </w:r>
      <w:r>
        <w:rPr>
          <w:color w:val="231F20"/>
          <w:spacing w:val="-10"/>
          <w:w w:val="105"/>
        </w:rPr>
        <w:t> </w:t>
      </w:r>
      <w:r>
        <w:rPr>
          <w:color w:val="231F20"/>
          <w:w w:val="105"/>
        </w:rPr>
        <w:t>cabo</w:t>
      </w:r>
      <w:r>
        <w:rPr>
          <w:color w:val="231F20"/>
          <w:spacing w:val="-10"/>
          <w:w w:val="105"/>
        </w:rPr>
        <w:t> </w:t>
      </w:r>
      <w:r>
        <w:rPr>
          <w:color w:val="231F20"/>
          <w:w w:val="105"/>
        </w:rPr>
        <w:t>con</w:t>
      </w:r>
      <w:r>
        <w:rPr>
          <w:color w:val="231F20"/>
          <w:spacing w:val="-10"/>
          <w:w w:val="105"/>
        </w:rPr>
        <w:t> </w:t>
      </w:r>
      <w:r>
        <w:rPr>
          <w:color w:val="231F20"/>
          <w:w w:val="105"/>
        </w:rPr>
        <w:t>poca</w:t>
      </w:r>
      <w:r>
        <w:rPr>
          <w:color w:val="231F20"/>
          <w:spacing w:val="-10"/>
          <w:w w:val="105"/>
        </w:rPr>
        <w:t> </w:t>
      </w:r>
      <w:r>
        <w:rPr>
          <w:color w:val="231F20"/>
          <w:w w:val="105"/>
        </w:rPr>
        <w:t>resistencia y</w:t>
      </w:r>
      <w:r>
        <w:rPr>
          <w:color w:val="231F20"/>
          <w:spacing w:val="-22"/>
          <w:w w:val="105"/>
        </w:rPr>
        <w:t> </w:t>
      </w:r>
      <w:r>
        <w:rPr>
          <w:color w:val="231F20"/>
          <w:w w:val="105"/>
        </w:rPr>
        <w:t>sin</w:t>
      </w:r>
      <w:r>
        <w:rPr>
          <w:color w:val="231F20"/>
          <w:spacing w:val="-22"/>
          <w:w w:val="105"/>
        </w:rPr>
        <w:t> </w:t>
      </w:r>
      <w:r>
        <w:rPr>
          <w:color w:val="231F20"/>
          <w:w w:val="105"/>
        </w:rPr>
        <w:t>violencia</w:t>
      </w:r>
      <w:r>
        <w:rPr>
          <w:color w:val="231F20"/>
          <w:spacing w:val="-22"/>
          <w:w w:val="105"/>
        </w:rPr>
        <w:t> </w:t>
      </w:r>
      <w:r>
        <w:rPr>
          <w:color w:val="231F20"/>
          <w:w w:val="105"/>
        </w:rPr>
        <w:t>(Kourí,</w:t>
      </w:r>
      <w:r>
        <w:rPr>
          <w:color w:val="231F20"/>
          <w:spacing w:val="-22"/>
          <w:w w:val="105"/>
        </w:rPr>
        <w:t> </w:t>
      </w:r>
      <w:r>
        <w:rPr>
          <w:color w:val="231F20"/>
          <w:w w:val="105"/>
        </w:rPr>
        <w:t>2001:213).</w:t>
      </w:r>
    </w:p>
    <w:p>
      <w:pPr>
        <w:pStyle w:val="BodyText"/>
        <w:spacing w:before="2"/>
        <w:rPr>
          <w:sz w:val="23"/>
        </w:rPr>
      </w:pPr>
    </w:p>
    <w:p>
      <w:pPr>
        <w:pStyle w:val="BodyText"/>
        <w:spacing w:line="249" w:lineRule="auto"/>
        <w:ind w:left="907" w:right="901"/>
        <w:jc w:val="both"/>
      </w:pPr>
      <w:r>
        <w:rPr>
          <w:color w:val="231F20"/>
          <w:w w:val="105"/>
        </w:rPr>
        <w:t>Por su parte, en Oaxaca el proceso desamortizador tomó fuerza en 1890,  con la introducción del ferrocarril y el impulso de la agricultura comercial, factores que propiciaron la transformación agraria. Las tierras cercanas a  las líneas del ferrocarril incrementaron su valor. </w:t>
      </w:r>
      <w:r>
        <w:rPr>
          <w:color w:val="231F20"/>
          <w:spacing w:val="2"/>
          <w:w w:val="105"/>
        </w:rPr>
        <w:t>Los </w:t>
      </w:r>
      <w:r>
        <w:rPr>
          <w:color w:val="231F20"/>
          <w:w w:val="105"/>
        </w:rPr>
        <w:t>vecinos de los pueblos solicitaron la privatización de sus tierras debido al auge del cultivo del    café, para evitar el arribo de intereses foráneos. Así </w:t>
      </w:r>
      <w:r>
        <w:rPr>
          <w:color w:val="231F20"/>
          <w:spacing w:val="2"/>
          <w:w w:val="105"/>
        </w:rPr>
        <w:t>ocurrió </w:t>
      </w:r>
      <w:r>
        <w:rPr>
          <w:color w:val="231F20"/>
          <w:w w:val="105"/>
        </w:rPr>
        <w:t>en los pueblos de Chilchota y Juchila (Chassen, 1998: 166-168). </w:t>
      </w:r>
      <w:r>
        <w:rPr>
          <w:color w:val="231F20"/>
          <w:spacing w:val="2"/>
          <w:w w:val="105"/>
        </w:rPr>
        <w:t>La </w:t>
      </w:r>
      <w:r>
        <w:rPr>
          <w:color w:val="231F20"/>
          <w:w w:val="105"/>
        </w:rPr>
        <w:t>distribución de la propiedad en Oaxaca fue desigual debido a que las tierras más fértiles que tenían acceso al ferrocarril fueron rápidamente desamortizadas, a diferencia de</w:t>
      </w:r>
      <w:r>
        <w:rPr>
          <w:color w:val="231F20"/>
          <w:spacing w:val="-9"/>
          <w:w w:val="105"/>
        </w:rPr>
        <w:t> </w:t>
      </w:r>
      <w:r>
        <w:rPr>
          <w:color w:val="231F20"/>
          <w:w w:val="105"/>
        </w:rPr>
        <w:t>las</w:t>
      </w:r>
      <w:r>
        <w:rPr>
          <w:color w:val="231F20"/>
          <w:spacing w:val="-9"/>
          <w:w w:val="105"/>
        </w:rPr>
        <w:t> </w:t>
      </w:r>
      <w:r>
        <w:rPr>
          <w:color w:val="231F20"/>
          <w:w w:val="105"/>
        </w:rPr>
        <w:t>menos</w:t>
      </w:r>
      <w:r>
        <w:rPr>
          <w:color w:val="231F20"/>
          <w:spacing w:val="-9"/>
          <w:w w:val="105"/>
        </w:rPr>
        <w:t> </w:t>
      </w:r>
      <w:r>
        <w:rPr>
          <w:color w:val="231F20"/>
          <w:w w:val="105"/>
        </w:rPr>
        <w:t>fértiles</w:t>
      </w:r>
      <w:r>
        <w:rPr>
          <w:color w:val="231F20"/>
          <w:spacing w:val="-9"/>
          <w:w w:val="105"/>
        </w:rPr>
        <w:t> </w:t>
      </w:r>
      <w:r>
        <w:rPr>
          <w:color w:val="231F20"/>
          <w:w w:val="105"/>
        </w:rPr>
        <w:t>y</w:t>
      </w:r>
      <w:r>
        <w:rPr>
          <w:color w:val="231F20"/>
          <w:spacing w:val="-9"/>
          <w:w w:val="105"/>
        </w:rPr>
        <w:t> </w:t>
      </w:r>
      <w:r>
        <w:rPr>
          <w:color w:val="231F20"/>
          <w:w w:val="105"/>
        </w:rPr>
        <w:t>alejadas</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líneas</w:t>
      </w:r>
      <w:r>
        <w:rPr>
          <w:color w:val="231F20"/>
          <w:spacing w:val="-9"/>
          <w:w w:val="105"/>
        </w:rPr>
        <w:t> </w:t>
      </w:r>
      <w:r>
        <w:rPr>
          <w:color w:val="231F20"/>
          <w:w w:val="105"/>
        </w:rPr>
        <w:t>férreas,</w:t>
      </w:r>
      <w:r>
        <w:rPr>
          <w:color w:val="231F20"/>
          <w:spacing w:val="-9"/>
          <w:w w:val="105"/>
        </w:rPr>
        <w:t> </w:t>
      </w:r>
      <w:r>
        <w:rPr>
          <w:color w:val="231F20"/>
          <w:w w:val="105"/>
        </w:rPr>
        <w:t>es</w:t>
      </w:r>
      <w:r>
        <w:rPr>
          <w:color w:val="231F20"/>
          <w:spacing w:val="-9"/>
          <w:w w:val="105"/>
        </w:rPr>
        <w:t> </w:t>
      </w:r>
      <w:r>
        <w:rPr>
          <w:color w:val="231F20"/>
          <w:w w:val="105"/>
        </w:rPr>
        <w:t>decir,</w:t>
      </w:r>
      <w:r>
        <w:rPr>
          <w:color w:val="231F20"/>
          <w:spacing w:val="-9"/>
          <w:w w:val="105"/>
        </w:rPr>
        <w:t> </w:t>
      </w:r>
      <w:r>
        <w:rPr>
          <w:color w:val="231F20"/>
          <w:w w:val="105"/>
        </w:rPr>
        <w:t>la</w:t>
      </w:r>
      <w:r>
        <w:rPr>
          <w:color w:val="231F20"/>
          <w:spacing w:val="-9"/>
          <w:w w:val="105"/>
        </w:rPr>
        <w:t> </w:t>
      </w:r>
      <w:r>
        <w:rPr>
          <w:color w:val="231F20"/>
          <w:w w:val="105"/>
        </w:rPr>
        <w:t>privatización de las tierras en Oaxaca se llevó a cabo en las zonas que estaban claramente vinculadas con el mercado (Chassen, 1998: 170 y 174). En Cuicatlán el fenómeno de privatización tuvo lugar hasta 1890, en coincidencia con la introducción del ferrocarril y la expansión de cultivos comerciales. En </w:t>
      </w:r>
      <w:r>
        <w:rPr>
          <w:color w:val="231F20"/>
          <w:spacing w:val="55"/>
          <w:w w:val="105"/>
        </w:rPr>
        <w:t> </w:t>
      </w:r>
      <w:r>
        <w:rPr>
          <w:color w:val="231F20"/>
          <w:w w:val="105"/>
        </w:rPr>
        <w:t>esta</w:t>
      </w:r>
    </w:p>
    <w:p>
      <w:pPr>
        <w:pStyle w:val="BodyText"/>
        <w:spacing w:before="10"/>
        <w:rPr>
          <w:sz w:val="14"/>
        </w:rPr>
      </w:pPr>
      <w:r>
        <w:rPr/>
        <w:pict>
          <v:line style="position:absolute;mso-position-horizontal-relative:page;mso-position-vertical-relative:paragraph;z-index:1600;mso-wrap-distance-left:0;mso-wrap-distance-right:0" from="45.354301pt,11.765391pt" to="117.354301pt,11.765391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3 </w:t>
      </w:r>
      <w:r>
        <w:rPr>
          <w:color w:val="231F20"/>
          <w:w w:val="105"/>
          <w:sz w:val="16"/>
        </w:rPr>
        <w:t>El café, el tabaco y el azúcar fueron algunos de los principales productos de exportación del estado de Veracruz, así como de las tierras bajas de Oaxaca y Chiapas (Tutino, 1990: 245).</w:t>
      </w:r>
    </w:p>
    <w:p>
      <w:pPr>
        <w:spacing w:after="0" w:line="180" w:lineRule="exact"/>
        <w:jc w:val="left"/>
        <w:rPr>
          <w:sz w:val="16"/>
        </w:rPr>
        <w:sectPr>
          <w:pgSz w:w="8510" w:h="11630"/>
          <w:pgMar w:header="287" w:footer="388" w:top="620" w:bottom="580" w:left="0" w:right="0"/>
        </w:sectPr>
      </w:pPr>
    </w:p>
    <w:p>
      <w:pPr>
        <w:pStyle w:val="BodyText"/>
        <w:spacing w:before="1"/>
        <w:rPr>
          <w:sz w:val="13"/>
        </w:rPr>
      </w:pPr>
    </w:p>
    <w:p>
      <w:pPr>
        <w:pStyle w:val="BodyText"/>
        <w:spacing w:line="249" w:lineRule="auto" w:before="17"/>
        <w:ind w:left="907" w:right="903"/>
        <w:jc w:val="both"/>
      </w:pPr>
      <w:r>
        <w:rPr>
          <w:color w:val="231F20"/>
          <w:w w:val="105"/>
        </w:rPr>
        <w:t>área se invirtió un importante capital oaxaqueño y extranjero que propició un aumento considerable de los cafetales e ingenios de la región de la Cañada (Mendoza, 2001: 199-200 y 209).</w:t>
      </w:r>
    </w:p>
    <w:p>
      <w:pPr>
        <w:pStyle w:val="BodyText"/>
        <w:spacing w:before="2"/>
        <w:rPr>
          <w:sz w:val="23"/>
        </w:rPr>
      </w:pPr>
    </w:p>
    <w:p>
      <w:pPr>
        <w:pStyle w:val="BodyText"/>
        <w:spacing w:line="249" w:lineRule="auto"/>
        <w:ind w:left="907" w:right="900"/>
        <w:jc w:val="both"/>
      </w:pPr>
      <w:r>
        <w:rPr>
          <w:color w:val="231F20"/>
          <w:w w:val="105"/>
        </w:rPr>
        <w:t>Al </w:t>
      </w:r>
      <w:r>
        <w:rPr>
          <w:color w:val="231F20"/>
          <w:spacing w:val="2"/>
          <w:w w:val="105"/>
        </w:rPr>
        <w:t>igual </w:t>
      </w:r>
      <w:r>
        <w:rPr>
          <w:color w:val="231F20"/>
          <w:w w:val="105"/>
        </w:rPr>
        <w:t>que en los </w:t>
      </w:r>
      <w:r>
        <w:rPr>
          <w:color w:val="231F20"/>
          <w:spacing w:val="2"/>
          <w:w w:val="105"/>
        </w:rPr>
        <w:t>casos </w:t>
      </w:r>
      <w:r>
        <w:rPr>
          <w:color w:val="231F20"/>
          <w:w w:val="105"/>
        </w:rPr>
        <w:t>anteriores en </w:t>
      </w:r>
      <w:r>
        <w:rPr>
          <w:color w:val="231F20"/>
          <w:spacing w:val="2"/>
          <w:w w:val="105"/>
        </w:rPr>
        <w:t>Tlalmanalco, Estado </w:t>
      </w:r>
      <w:r>
        <w:rPr>
          <w:color w:val="231F20"/>
          <w:w w:val="105"/>
        </w:rPr>
        <w:t>de México, la </w:t>
      </w:r>
      <w:r>
        <w:rPr>
          <w:color w:val="231F20"/>
          <w:spacing w:val="2"/>
          <w:w w:val="105"/>
        </w:rPr>
        <w:t>desamortización </w:t>
      </w:r>
      <w:r>
        <w:rPr>
          <w:color w:val="231F20"/>
          <w:w w:val="105"/>
        </w:rPr>
        <w:t>de los bienes comunales recibió impulso, justo </w:t>
      </w:r>
      <w:r>
        <w:rPr>
          <w:color w:val="231F20"/>
          <w:spacing w:val="2"/>
          <w:w w:val="105"/>
        </w:rPr>
        <w:t>cuando se estableció </w:t>
      </w:r>
      <w:r>
        <w:rPr>
          <w:color w:val="231F20"/>
          <w:w w:val="105"/>
        </w:rPr>
        <w:t>en </w:t>
      </w:r>
      <w:r>
        <w:rPr>
          <w:color w:val="231F20"/>
          <w:spacing w:val="2"/>
          <w:w w:val="105"/>
        </w:rPr>
        <w:t>1890 </w:t>
      </w:r>
      <w:r>
        <w:rPr>
          <w:color w:val="231F20"/>
          <w:w w:val="105"/>
        </w:rPr>
        <w:t>la fábrica de papel San </w:t>
      </w:r>
      <w:r>
        <w:rPr>
          <w:color w:val="231F20"/>
          <w:spacing w:val="2"/>
          <w:w w:val="105"/>
        </w:rPr>
        <w:t>Rafael. Esa millonaria </w:t>
      </w:r>
      <w:r>
        <w:rPr>
          <w:color w:val="231F20"/>
          <w:w w:val="105"/>
        </w:rPr>
        <w:t>inversión provocó una intensificación de la aplicación de la </w:t>
      </w:r>
      <w:r>
        <w:rPr>
          <w:color w:val="231F20"/>
          <w:spacing w:val="2"/>
          <w:w w:val="105"/>
        </w:rPr>
        <w:t>ley </w:t>
      </w:r>
      <w:r>
        <w:rPr>
          <w:color w:val="231F20"/>
          <w:w w:val="105"/>
        </w:rPr>
        <w:t>de </w:t>
      </w:r>
      <w:r>
        <w:rPr>
          <w:color w:val="231F20"/>
          <w:spacing w:val="2"/>
          <w:w w:val="105"/>
        </w:rPr>
        <w:t>desamortización</w:t>
      </w:r>
      <w:r>
        <w:rPr>
          <w:color w:val="231F20"/>
          <w:spacing w:val="64"/>
          <w:w w:val="105"/>
        </w:rPr>
        <w:t> </w:t>
      </w:r>
      <w:r>
        <w:rPr>
          <w:color w:val="231F20"/>
          <w:w w:val="105"/>
        </w:rPr>
        <w:t>de los bienes de las </w:t>
      </w:r>
      <w:r>
        <w:rPr>
          <w:color w:val="231F20"/>
          <w:spacing w:val="2"/>
          <w:w w:val="105"/>
        </w:rPr>
        <w:t>corporaciones civiles. Los </w:t>
      </w:r>
      <w:r>
        <w:rPr>
          <w:color w:val="231F20"/>
          <w:w w:val="105"/>
        </w:rPr>
        <w:t>propietarios de la fábrica </w:t>
      </w:r>
      <w:r>
        <w:rPr>
          <w:color w:val="231F20"/>
          <w:spacing w:val="2"/>
          <w:w w:val="105"/>
        </w:rPr>
        <w:t>adquirieron </w:t>
      </w:r>
      <w:r>
        <w:rPr>
          <w:color w:val="231F20"/>
          <w:w w:val="105"/>
        </w:rPr>
        <w:t>los </w:t>
      </w:r>
      <w:r>
        <w:rPr>
          <w:color w:val="231F20"/>
          <w:spacing w:val="2"/>
          <w:w w:val="105"/>
        </w:rPr>
        <w:t>terrenos </w:t>
      </w:r>
      <w:r>
        <w:rPr>
          <w:color w:val="231F20"/>
          <w:w w:val="105"/>
        </w:rPr>
        <w:t>de las </w:t>
      </w:r>
      <w:r>
        <w:rPr>
          <w:color w:val="231F20"/>
          <w:spacing w:val="2"/>
          <w:w w:val="105"/>
        </w:rPr>
        <w:t>haciendas, </w:t>
      </w:r>
      <w:r>
        <w:rPr>
          <w:color w:val="231F20"/>
          <w:w w:val="105"/>
        </w:rPr>
        <w:t>así como el control de </w:t>
      </w:r>
      <w:r>
        <w:rPr>
          <w:color w:val="231F20"/>
          <w:spacing w:val="3"/>
          <w:w w:val="105"/>
        </w:rPr>
        <w:t>los </w:t>
      </w:r>
      <w:r>
        <w:rPr>
          <w:color w:val="231F20"/>
          <w:spacing w:val="2"/>
          <w:w w:val="105"/>
        </w:rPr>
        <w:t>principales recursos </w:t>
      </w:r>
      <w:r>
        <w:rPr>
          <w:color w:val="231F20"/>
          <w:w w:val="105"/>
        </w:rPr>
        <w:t>de los pueblos (Huerta </w:t>
      </w:r>
      <w:r>
        <w:rPr>
          <w:color w:val="231F20"/>
          <w:spacing w:val="2"/>
          <w:w w:val="105"/>
        </w:rPr>
        <w:t>González, 1996: 285). </w:t>
      </w:r>
      <w:r>
        <w:rPr>
          <w:color w:val="231F20"/>
          <w:spacing w:val="3"/>
          <w:w w:val="105"/>
        </w:rPr>
        <w:t>La </w:t>
      </w:r>
      <w:r>
        <w:rPr>
          <w:color w:val="231F20"/>
          <w:spacing w:val="2"/>
          <w:w w:val="105"/>
        </w:rPr>
        <w:t>explotación </w:t>
      </w:r>
      <w:r>
        <w:rPr>
          <w:color w:val="231F20"/>
          <w:w w:val="105"/>
        </w:rPr>
        <w:t>intensiva de los </w:t>
      </w:r>
      <w:r>
        <w:rPr>
          <w:color w:val="231F20"/>
          <w:spacing w:val="2"/>
          <w:w w:val="105"/>
        </w:rPr>
        <w:t>recursos </w:t>
      </w:r>
      <w:r>
        <w:rPr>
          <w:color w:val="231F20"/>
          <w:w w:val="105"/>
        </w:rPr>
        <w:t>productivos </w:t>
      </w:r>
      <w:r>
        <w:rPr>
          <w:color w:val="231F20"/>
          <w:spacing w:val="2"/>
          <w:w w:val="105"/>
        </w:rPr>
        <w:t>trastocó </w:t>
      </w:r>
      <w:r>
        <w:rPr>
          <w:color w:val="231F20"/>
          <w:w w:val="105"/>
        </w:rPr>
        <w:t>el </w:t>
      </w:r>
      <w:r>
        <w:rPr>
          <w:color w:val="231F20"/>
          <w:spacing w:val="2"/>
          <w:w w:val="105"/>
        </w:rPr>
        <w:t>uso </w:t>
      </w:r>
      <w:r>
        <w:rPr>
          <w:color w:val="231F20"/>
          <w:w w:val="105"/>
        </w:rPr>
        <w:t>de </w:t>
      </w:r>
      <w:r>
        <w:rPr>
          <w:color w:val="231F20"/>
          <w:spacing w:val="3"/>
          <w:w w:val="105"/>
        </w:rPr>
        <w:t>los </w:t>
      </w:r>
      <w:r>
        <w:rPr>
          <w:color w:val="231F20"/>
          <w:spacing w:val="2"/>
          <w:w w:val="105"/>
        </w:rPr>
        <w:t>suelos, bosques </w:t>
      </w:r>
      <w:r>
        <w:rPr>
          <w:color w:val="231F20"/>
          <w:w w:val="105"/>
        </w:rPr>
        <w:t>y </w:t>
      </w:r>
      <w:r>
        <w:rPr>
          <w:color w:val="231F20"/>
          <w:spacing w:val="2"/>
          <w:w w:val="105"/>
        </w:rPr>
        <w:t>aguas, </w:t>
      </w:r>
      <w:r>
        <w:rPr>
          <w:color w:val="231F20"/>
          <w:w w:val="105"/>
        </w:rPr>
        <w:t>al </w:t>
      </w:r>
      <w:r>
        <w:rPr>
          <w:color w:val="231F20"/>
          <w:spacing w:val="2"/>
          <w:w w:val="105"/>
        </w:rPr>
        <w:t>modificar </w:t>
      </w:r>
      <w:r>
        <w:rPr>
          <w:color w:val="231F20"/>
          <w:w w:val="105"/>
        </w:rPr>
        <w:t>la relación de las diversas </w:t>
      </w:r>
      <w:r>
        <w:rPr>
          <w:color w:val="231F20"/>
          <w:spacing w:val="3"/>
          <w:w w:val="105"/>
        </w:rPr>
        <w:t>unidades </w:t>
      </w:r>
      <w:r>
        <w:rPr>
          <w:color w:val="231F20"/>
          <w:w w:val="105"/>
        </w:rPr>
        <w:t>de producción.  El  </w:t>
      </w:r>
      <w:r>
        <w:rPr>
          <w:color w:val="231F20"/>
          <w:spacing w:val="2"/>
          <w:w w:val="105"/>
        </w:rPr>
        <w:t>bosque  empezó  </w:t>
      </w:r>
      <w:r>
        <w:rPr>
          <w:color w:val="231F20"/>
          <w:w w:val="105"/>
        </w:rPr>
        <w:t>a  </w:t>
      </w:r>
      <w:r>
        <w:rPr>
          <w:color w:val="231F20"/>
          <w:spacing w:val="2"/>
          <w:w w:val="105"/>
        </w:rPr>
        <w:t>explotarse  </w:t>
      </w:r>
      <w:r>
        <w:rPr>
          <w:color w:val="231F20"/>
          <w:w w:val="105"/>
        </w:rPr>
        <w:t>a  gran  </w:t>
      </w:r>
      <w:r>
        <w:rPr>
          <w:color w:val="231F20"/>
          <w:spacing w:val="3"/>
          <w:w w:val="105"/>
        </w:rPr>
        <w:t>escala.  </w:t>
      </w:r>
      <w:r>
        <w:rPr>
          <w:color w:val="231F20"/>
          <w:w w:val="105"/>
        </w:rPr>
        <w:t>Incluso el mismo gobierno </w:t>
      </w:r>
      <w:r>
        <w:rPr>
          <w:color w:val="231F20"/>
          <w:spacing w:val="2"/>
          <w:w w:val="105"/>
        </w:rPr>
        <w:t>estatal </w:t>
      </w:r>
      <w:r>
        <w:rPr>
          <w:color w:val="231F20"/>
          <w:w w:val="105"/>
        </w:rPr>
        <w:t>invitó a los pueblos y a los ayuntamientos a arrendar este importante </w:t>
      </w:r>
      <w:r>
        <w:rPr>
          <w:color w:val="231F20"/>
          <w:spacing w:val="2"/>
          <w:w w:val="105"/>
        </w:rPr>
        <w:t>recurso </w:t>
      </w:r>
      <w:r>
        <w:rPr>
          <w:color w:val="231F20"/>
          <w:w w:val="105"/>
        </w:rPr>
        <w:t>para aumentar los fondos </w:t>
      </w:r>
      <w:r>
        <w:rPr>
          <w:color w:val="231F20"/>
          <w:spacing w:val="2"/>
          <w:w w:val="105"/>
        </w:rPr>
        <w:t>municipales </w:t>
      </w:r>
      <w:r>
        <w:rPr>
          <w:color w:val="231F20"/>
          <w:w w:val="105"/>
        </w:rPr>
        <w:t>(Huerta </w:t>
      </w:r>
      <w:r>
        <w:rPr>
          <w:color w:val="231F20"/>
          <w:spacing w:val="2"/>
          <w:w w:val="105"/>
        </w:rPr>
        <w:t>González, 1996: 289). </w:t>
      </w:r>
      <w:r>
        <w:rPr>
          <w:color w:val="231F20"/>
          <w:spacing w:val="3"/>
          <w:w w:val="105"/>
        </w:rPr>
        <w:t>La </w:t>
      </w:r>
      <w:r>
        <w:rPr>
          <w:color w:val="231F20"/>
          <w:w w:val="105"/>
        </w:rPr>
        <w:t>introducción del </w:t>
      </w:r>
      <w:r>
        <w:rPr>
          <w:color w:val="231F20"/>
          <w:spacing w:val="2"/>
          <w:w w:val="105"/>
        </w:rPr>
        <w:t>ferrocarril </w:t>
      </w:r>
      <w:r>
        <w:rPr>
          <w:color w:val="231F20"/>
          <w:w w:val="105"/>
        </w:rPr>
        <w:t>en la zona tuvo gran </w:t>
      </w:r>
      <w:r>
        <w:rPr>
          <w:color w:val="231F20"/>
          <w:spacing w:val="2"/>
          <w:w w:val="105"/>
        </w:rPr>
        <w:t>impacto </w:t>
      </w:r>
      <w:r>
        <w:rPr>
          <w:color w:val="231F20"/>
          <w:w w:val="105"/>
        </w:rPr>
        <w:t>ya que los propietarios de la fábrica lograron el control total de </w:t>
      </w:r>
      <w:r>
        <w:rPr>
          <w:color w:val="231F20"/>
          <w:spacing w:val="2"/>
          <w:w w:val="105"/>
        </w:rPr>
        <w:t>ese medio </w:t>
      </w:r>
      <w:r>
        <w:rPr>
          <w:color w:val="231F20"/>
          <w:w w:val="105"/>
        </w:rPr>
        <w:t>de </w:t>
      </w:r>
      <w:r>
        <w:rPr>
          <w:color w:val="231F20"/>
          <w:spacing w:val="12"/>
          <w:w w:val="105"/>
        </w:rPr>
        <w:t> </w:t>
      </w:r>
      <w:r>
        <w:rPr>
          <w:color w:val="231F20"/>
          <w:spacing w:val="2"/>
          <w:w w:val="105"/>
        </w:rPr>
        <w:t>transporte.</w:t>
      </w:r>
    </w:p>
    <w:p>
      <w:pPr>
        <w:pStyle w:val="BodyText"/>
        <w:spacing w:before="2"/>
        <w:rPr>
          <w:sz w:val="23"/>
        </w:rPr>
      </w:pPr>
    </w:p>
    <w:p>
      <w:pPr>
        <w:pStyle w:val="BodyText"/>
        <w:spacing w:line="249" w:lineRule="auto"/>
        <w:ind w:left="907" w:right="902"/>
        <w:jc w:val="both"/>
      </w:pPr>
      <w:r>
        <w:rPr>
          <w:color w:val="231F20"/>
          <w:w w:val="105"/>
        </w:rPr>
        <w:t>Como se ve, en todos estos lugares puede vincularse la desamortización con el auge de la agricultura comercial, la instalación de fábricas y la presencia del ferrocarril. En contraste, en Chalco y Cuernavaca-Cuautla el fenómeno de acaparamiento y concentración de los principales recursos fue anterior a la aplicación de la ley de desamortización de los bienes de las corporaciones civiles, en virtud de que en esas zonas la producción cerealera y azucarera ya tenía gran importancia durante el periodo colonial. En este caso, la desamortización sólo consolidó el proceso (Ávila, 1999: 43-44; </w:t>
      </w:r>
      <w:r>
        <w:rPr>
          <w:color w:val="231F20"/>
          <w:spacing w:val="-3"/>
          <w:w w:val="105"/>
        </w:rPr>
        <w:t>Warman, </w:t>
      </w:r>
      <w:r>
        <w:rPr>
          <w:color w:val="231F20"/>
          <w:w w:val="105"/>
        </w:rPr>
        <w:t>1988,</w:t>
      </w:r>
      <w:r>
        <w:rPr>
          <w:color w:val="231F20"/>
          <w:spacing w:val="-13"/>
          <w:w w:val="105"/>
        </w:rPr>
        <w:t> </w:t>
      </w:r>
      <w:r>
        <w:rPr>
          <w:color w:val="231F20"/>
          <w:w w:val="105"/>
        </w:rPr>
        <w:t>53-54</w:t>
      </w:r>
      <w:r>
        <w:rPr>
          <w:color w:val="231F20"/>
          <w:spacing w:val="-13"/>
          <w:w w:val="105"/>
        </w:rPr>
        <w:t> </w:t>
      </w:r>
      <w:r>
        <w:rPr>
          <w:color w:val="231F20"/>
          <w:w w:val="105"/>
        </w:rPr>
        <w:t>y</w:t>
      </w:r>
      <w:r>
        <w:rPr>
          <w:color w:val="231F20"/>
          <w:spacing w:val="-13"/>
          <w:w w:val="105"/>
        </w:rPr>
        <w:t> </w:t>
      </w:r>
      <w:r>
        <w:rPr>
          <w:color w:val="231F20"/>
          <w:w w:val="105"/>
        </w:rPr>
        <w:t>Anaya,</w:t>
      </w:r>
      <w:r>
        <w:rPr>
          <w:color w:val="231F20"/>
          <w:spacing w:val="-13"/>
          <w:w w:val="105"/>
        </w:rPr>
        <w:t> </w:t>
      </w:r>
      <w:r>
        <w:rPr>
          <w:color w:val="231F20"/>
          <w:w w:val="105"/>
        </w:rPr>
        <w:t>1997:</w:t>
      </w:r>
      <w:r>
        <w:rPr>
          <w:color w:val="231F20"/>
          <w:spacing w:val="-13"/>
          <w:w w:val="105"/>
        </w:rPr>
        <w:t> </w:t>
      </w:r>
      <w:r>
        <w:rPr>
          <w:color w:val="231F20"/>
          <w:w w:val="105"/>
        </w:rPr>
        <w:t>101</w:t>
      </w:r>
      <w:r>
        <w:rPr>
          <w:color w:val="231F20"/>
          <w:spacing w:val="-13"/>
          <w:w w:val="105"/>
        </w:rPr>
        <w:t> </w:t>
      </w:r>
      <w:r>
        <w:rPr>
          <w:color w:val="231F20"/>
          <w:w w:val="105"/>
        </w:rPr>
        <w:t>y</w:t>
      </w:r>
      <w:r>
        <w:rPr>
          <w:color w:val="231F20"/>
          <w:spacing w:val="-13"/>
          <w:w w:val="105"/>
        </w:rPr>
        <w:t> </w:t>
      </w:r>
      <w:r>
        <w:rPr>
          <w:color w:val="231F20"/>
          <w:w w:val="105"/>
        </w:rPr>
        <w:t>106).</w:t>
      </w:r>
      <w:r>
        <w:rPr>
          <w:color w:val="231F20"/>
          <w:spacing w:val="-13"/>
          <w:w w:val="105"/>
        </w:rPr>
        <w:t> </w:t>
      </w:r>
      <w:r>
        <w:rPr>
          <w:color w:val="231F20"/>
          <w:w w:val="105"/>
        </w:rPr>
        <w:t>En</w:t>
      </w:r>
      <w:r>
        <w:rPr>
          <w:color w:val="231F20"/>
          <w:spacing w:val="-13"/>
          <w:w w:val="105"/>
        </w:rPr>
        <w:t> </w:t>
      </w:r>
      <w:r>
        <w:rPr>
          <w:color w:val="231F20"/>
          <w:w w:val="105"/>
        </w:rPr>
        <w:t>una</w:t>
      </w:r>
      <w:r>
        <w:rPr>
          <w:color w:val="231F20"/>
          <w:spacing w:val="-13"/>
          <w:w w:val="105"/>
        </w:rPr>
        <w:t> </w:t>
      </w:r>
      <w:r>
        <w:rPr>
          <w:color w:val="231F20"/>
          <w:w w:val="105"/>
        </w:rPr>
        <w:t>publicación</w:t>
      </w:r>
      <w:r>
        <w:rPr>
          <w:color w:val="231F20"/>
          <w:spacing w:val="-13"/>
          <w:w w:val="105"/>
        </w:rPr>
        <w:t> </w:t>
      </w:r>
      <w:r>
        <w:rPr>
          <w:color w:val="231F20"/>
          <w:w w:val="105"/>
        </w:rPr>
        <w:t>reciente,</w:t>
      </w:r>
      <w:r>
        <w:rPr>
          <w:color w:val="231F20"/>
          <w:spacing w:val="-13"/>
          <w:w w:val="105"/>
        </w:rPr>
        <w:t> </w:t>
      </w:r>
      <w:r>
        <w:rPr>
          <w:color w:val="231F20"/>
          <w:w w:val="105"/>
        </w:rPr>
        <w:t>Horacio Crespo, argumenta que en el caso de Morelos, la desamortización de la propiedad corporativa propuesta por los liberales de la segunda mitad </w:t>
      </w:r>
      <w:r>
        <w:rPr>
          <w:color w:val="231F20"/>
          <w:spacing w:val="1"/>
          <w:w w:val="107"/>
        </w:rPr>
        <w:t>d</w:t>
      </w:r>
      <w:r>
        <w:rPr>
          <w:color w:val="231F20"/>
          <w:w w:val="107"/>
        </w:rPr>
        <w:t>e</w:t>
      </w:r>
      <w:r>
        <w:rPr>
          <w:color w:val="231F20"/>
          <w:w w:val="97"/>
        </w:rPr>
        <w:t>l</w:t>
      </w:r>
      <w:r>
        <w:rPr>
          <w:color w:val="231F20"/>
          <w:spacing w:val="16"/>
        </w:rPr>
        <w:t> </w:t>
      </w:r>
      <w:r>
        <w:rPr>
          <w:color w:val="231F20"/>
          <w:spacing w:val="1"/>
          <w:w w:val="100"/>
        </w:rPr>
        <w:t>si</w:t>
      </w:r>
      <w:r>
        <w:rPr>
          <w:color w:val="231F20"/>
          <w:spacing w:val="2"/>
          <w:w w:val="100"/>
        </w:rPr>
        <w:t>g</w:t>
      </w:r>
      <w:r>
        <w:rPr>
          <w:color w:val="231F20"/>
          <w:spacing w:val="1"/>
          <w:w w:val="104"/>
        </w:rPr>
        <w:t>l</w:t>
      </w:r>
      <w:r>
        <w:rPr>
          <w:color w:val="231F20"/>
          <w:w w:val="104"/>
        </w:rPr>
        <w:t>o</w:t>
      </w:r>
      <w:r>
        <w:rPr>
          <w:color w:val="231F20"/>
          <w:spacing w:val="16"/>
        </w:rPr>
        <w:t> </w:t>
      </w:r>
      <w:r>
        <w:rPr>
          <w:color w:val="231F20"/>
          <w:w w:val="98"/>
          <w:sz w:val="18"/>
        </w:rPr>
        <w:t>XIX</w:t>
      </w:r>
      <w:r>
        <w:rPr>
          <w:color w:val="231F20"/>
          <w:w w:val="96"/>
        </w:rPr>
        <w:t>,</w:t>
      </w:r>
      <w:r>
        <w:rPr>
          <w:color w:val="231F20"/>
          <w:spacing w:val="16"/>
        </w:rPr>
        <w:t> </w:t>
      </w:r>
      <w:r>
        <w:rPr>
          <w:color w:val="231F20"/>
          <w:w w:val="116"/>
        </w:rPr>
        <w:t>n</w:t>
      </w:r>
      <w:r>
        <w:rPr>
          <w:color w:val="231F20"/>
          <w:w w:val="108"/>
        </w:rPr>
        <w:t>o</w:t>
      </w:r>
      <w:r>
        <w:rPr>
          <w:color w:val="231F20"/>
          <w:spacing w:val="16"/>
        </w:rPr>
        <w:t> </w:t>
      </w:r>
      <w:r>
        <w:rPr>
          <w:color w:val="231F20"/>
          <w:spacing w:val="2"/>
          <w:w w:val="94"/>
        </w:rPr>
        <w:t>f</w:t>
      </w:r>
      <w:r>
        <w:rPr>
          <w:color w:val="231F20"/>
          <w:spacing w:val="1"/>
          <w:w w:val="107"/>
        </w:rPr>
        <w:t>u</w:t>
      </w:r>
      <w:r>
        <w:rPr>
          <w:color w:val="231F20"/>
          <w:w w:val="107"/>
        </w:rPr>
        <w:t>e</w:t>
      </w:r>
      <w:r>
        <w:rPr>
          <w:color w:val="231F20"/>
          <w:spacing w:val="16"/>
        </w:rPr>
        <w:t> </w:t>
      </w:r>
      <w:r>
        <w:rPr>
          <w:color w:val="231F20"/>
          <w:w w:val="101"/>
        </w:rPr>
        <w:t>e</w:t>
      </w:r>
      <w:r>
        <w:rPr>
          <w:color w:val="231F20"/>
          <w:w w:val="97"/>
        </w:rPr>
        <w:t>l</w:t>
      </w:r>
      <w:r>
        <w:rPr>
          <w:color w:val="231F20"/>
          <w:spacing w:val="16"/>
        </w:rPr>
        <w:t> </w:t>
      </w:r>
      <w:r>
        <w:rPr>
          <w:color w:val="231F20"/>
          <w:spacing w:val="-2"/>
          <w:w w:val="108"/>
        </w:rPr>
        <w:t>o</w:t>
      </w:r>
      <w:r>
        <w:rPr>
          <w:color w:val="231F20"/>
          <w:spacing w:val="2"/>
          <w:w w:val="118"/>
        </w:rPr>
        <w:t>r</w:t>
      </w:r>
      <w:r>
        <w:rPr>
          <w:color w:val="231F20"/>
          <w:spacing w:val="1"/>
          <w:w w:val="100"/>
        </w:rPr>
        <w:t>i</w:t>
      </w:r>
      <w:r>
        <w:rPr>
          <w:color w:val="231F20"/>
          <w:spacing w:val="-1"/>
          <w:w w:val="100"/>
        </w:rPr>
        <w:t>g</w:t>
      </w:r>
      <w:r>
        <w:rPr>
          <w:color w:val="231F20"/>
          <w:spacing w:val="1"/>
          <w:w w:val="109"/>
        </w:rPr>
        <w:t>e</w:t>
      </w:r>
      <w:r>
        <w:rPr>
          <w:color w:val="231F20"/>
          <w:w w:val="109"/>
        </w:rPr>
        <w:t>n</w:t>
      </w:r>
      <w:r>
        <w:rPr>
          <w:color w:val="231F20"/>
          <w:spacing w:val="16"/>
        </w:rPr>
        <w:t> </w:t>
      </w:r>
      <w:r>
        <w:rPr>
          <w:color w:val="231F20"/>
          <w:spacing w:val="1"/>
          <w:w w:val="107"/>
        </w:rPr>
        <w:t>d</w:t>
      </w:r>
      <w:r>
        <w:rPr>
          <w:color w:val="231F20"/>
          <w:w w:val="107"/>
        </w:rPr>
        <w:t>e</w:t>
      </w:r>
      <w:r>
        <w:rPr>
          <w:color w:val="231F20"/>
          <w:spacing w:val="16"/>
        </w:rPr>
        <w:t> </w:t>
      </w:r>
      <w:r>
        <w:rPr>
          <w:color w:val="231F20"/>
          <w:spacing w:val="1"/>
          <w:w w:val="97"/>
        </w:rPr>
        <w:t>l</w:t>
      </w:r>
      <w:r>
        <w:rPr>
          <w:color w:val="231F20"/>
          <w:w w:val="105"/>
        </w:rPr>
        <w:t>a</w:t>
      </w:r>
      <w:r>
        <w:rPr>
          <w:color w:val="231F20"/>
          <w:spacing w:val="16"/>
        </w:rPr>
        <w:t> </w:t>
      </w:r>
      <w:r>
        <w:rPr>
          <w:color w:val="231F20"/>
          <w:spacing w:val="3"/>
          <w:w w:val="118"/>
        </w:rPr>
        <w:t>r</w:t>
      </w:r>
      <w:r>
        <w:rPr>
          <w:color w:val="231F20"/>
          <w:spacing w:val="1"/>
          <w:w w:val="112"/>
        </w:rPr>
        <w:t>ui</w:t>
      </w:r>
      <w:r>
        <w:rPr>
          <w:color w:val="231F20"/>
          <w:w w:val="112"/>
        </w:rPr>
        <w:t>n</w:t>
      </w:r>
      <w:r>
        <w:rPr>
          <w:color w:val="231F20"/>
          <w:w w:val="105"/>
        </w:rPr>
        <w:t>a</w:t>
      </w:r>
      <w:r>
        <w:rPr>
          <w:color w:val="231F20"/>
          <w:spacing w:val="16"/>
        </w:rPr>
        <w:t> </w:t>
      </w:r>
      <w:r>
        <w:rPr>
          <w:color w:val="231F20"/>
          <w:spacing w:val="1"/>
          <w:w w:val="107"/>
        </w:rPr>
        <w:t>d</w:t>
      </w:r>
      <w:r>
        <w:rPr>
          <w:color w:val="231F20"/>
          <w:w w:val="107"/>
        </w:rPr>
        <w:t>e</w:t>
      </w:r>
      <w:r>
        <w:rPr>
          <w:color w:val="231F20"/>
          <w:spacing w:val="16"/>
        </w:rPr>
        <w:t> </w:t>
      </w:r>
      <w:r>
        <w:rPr>
          <w:color w:val="231F20"/>
          <w:spacing w:val="1"/>
          <w:w w:val="103"/>
        </w:rPr>
        <w:t>lo</w:t>
      </w:r>
      <w:r>
        <w:rPr>
          <w:color w:val="231F20"/>
          <w:w w:val="103"/>
        </w:rPr>
        <w:t>s</w:t>
      </w:r>
      <w:r>
        <w:rPr>
          <w:color w:val="231F20"/>
          <w:spacing w:val="16"/>
        </w:rPr>
        <w:t> </w:t>
      </w:r>
      <w:r>
        <w:rPr>
          <w:color w:val="231F20"/>
          <w:spacing w:val="-7"/>
          <w:w w:val="39"/>
        </w:rPr>
        <w:t>“</w:t>
      </w:r>
      <w:r>
        <w:rPr>
          <w:color w:val="231F20"/>
          <w:spacing w:val="-2"/>
          <w:w w:val="111"/>
        </w:rPr>
        <w:t>p</w:t>
      </w:r>
      <w:r>
        <w:rPr>
          <w:color w:val="231F20"/>
          <w:spacing w:val="1"/>
          <w:w w:val="107"/>
        </w:rPr>
        <w:t>u</w:t>
      </w:r>
      <w:r>
        <w:rPr>
          <w:color w:val="231F20"/>
          <w:w w:val="107"/>
        </w:rPr>
        <w:t>e</w:t>
      </w:r>
      <w:r>
        <w:rPr>
          <w:color w:val="231F20"/>
          <w:spacing w:val="-1"/>
          <w:w w:val="108"/>
        </w:rPr>
        <w:t>b</w:t>
      </w:r>
      <w:r>
        <w:rPr>
          <w:color w:val="231F20"/>
          <w:spacing w:val="1"/>
          <w:w w:val="103"/>
        </w:rPr>
        <w:t>lo</w:t>
      </w:r>
      <w:r>
        <w:rPr>
          <w:color w:val="231F20"/>
          <w:w w:val="103"/>
        </w:rPr>
        <w:t>s</w:t>
      </w:r>
      <w:r>
        <w:rPr>
          <w:color w:val="231F20"/>
          <w:spacing w:val="16"/>
        </w:rPr>
        <w:t> </w:t>
      </w:r>
      <w:r>
        <w:rPr>
          <w:color w:val="231F20"/>
          <w:spacing w:val="1"/>
          <w:w w:val="101"/>
        </w:rPr>
        <w:t>c</w:t>
      </w:r>
      <w:r>
        <w:rPr>
          <w:color w:val="231F20"/>
          <w:spacing w:val="-1"/>
          <w:w w:val="105"/>
        </w:rPr>
        <w:t>a</w:t>
      </w:r>
      <w:r>
        <w:rPr>
          <w:color w:val="231F20"/>
          <w:spacing w:val="-4"/>
          <w:w w:val="111"/>
        </w:rPr>
        <w:t>m</w:t>
      </w:r>
      <w:r>
        <w:rPr>
          <w:color w:val="231F20"/>
          <w:spacing w:val="3"/>
          <w:w w:val="111"/>
        </w:rPr>
        <w:t>p</w:t>
      </w:r>
      <w:r>
        <w:rPr>
          <w:color w:val="231F20"/>
          <w:spacing w:val="1"/>
          <w:w w:val="106"/>
        </w:rPr>
        <w:t>esi</w:t>
      </w:r>
      <w:r>
        <w:rPr>
          <w:color w:val="231F20"/>
          <w:w w:val="106"/>
        </w:rPr>
        <w:t>n</w:t>
      </w:r>
      <w:r>
        <w:rPr>
          <w:color w:val="231F20"/>
          <w:spacing w:val="1"/>
          <w:w w:val="105"/>
        </w:rPr>
        <w:t>o</w:t>
      </w:r>
      <w:r>
        <w:rPr>
          <w:color w:val="231F20"/>
          <w:spacing w:val="-8"/>
          <w:w w:val="105"/>
        </w:rPr>
        <w:t>s</w:t>
      </w:r>
      <w:r>
        <w:rPr>
          <w:color w:val="231F20"/>
          <w:spacing w:val="-35"/>
          <w:w w:val="40"/>
        </w:rPr>
        <w:t>”</w:t>
      </w:r>
      <w:r>
        <w:rPr>
          <w:color w:val="231F20"/>
          <w:w w:val="96"/>
        </w:rPr>
        <w:t>.</w:t>
      </w:r>
      <w:r>
        <w:rPr>
          <w:color w:val="231F20"/>
          <w:spacing w:val="16"/>
        </w:rPr>
        <w:t> </w:t>
      </w:r>
      <w:r>
        <w:rPr>
          <w:color w:val="231F20"/>
          <w:spacing w:val="2"/>
          <w:w w:val="98"/>
        </w:rPr>
        <w:t>E</w:t>
      </w:r>
      <w:r>
        <w:rPr>
          <w:color w:val="231F20"/>
          <w:w w:val="97"/>
        </w:rPr>
        <w:t>l </w:t>
      </w:r>
      <w:r>
        <w:rPr>
          <w:color w:val="231F20"/>
          <w:spacing w:val="-2"/>
          <w:w w:val="111"/>
        </w:rPr>
        <w:t>p</w:t>
      </w:r>
      <w:r>
        <w:rPr>
          <w:color w:val="231F20"/>
          <w:spacing w:val="-2"/>
          <w:w w:val="118"/>
        </w:rPr>
        <w:t>r</w:t>
      </w:r>
      <w:r>
        <w:rPr>
          <w:color w:val="231F20"/>
          <w:w w:val="108"/>
        </w:rPr>
        <w:t>o</w:t>
      </w:r>
      <w:r>
        <w:rPr>
          <w:color w:val="231F20"/>
          <w:spacing w:val="-1"/>
          <w:w w:val="108"/>
        </w:rPr>
        <w:t>b</w:t>
      </w:r>
      <w:r>
        <w:rPr>
          <w:color w:val="231F20"/>
          <w:spacing w:val="1"/>
          <w:w w:val="106"/>
        </w:rPr>
        <w:t>le</w:t>
      </w:r>
      <w:r>
        <w:rPr>
          <w:color w:val="231F20"/>
          <w:w w:val="106"/>
        </w:rPr>
        <w:t>m</w:t>
      </w:r>
      <w:r>
        <w:rPr>
          <w:color w:val="231F20"/>
          <w:w w:val="105"/>
        </w:rPr>
        <w:t>a</w:t>
      </w:r>
      <w:r>
        <w:rPr>
          <w:color w:val="231F20"/>
          <w:spacing w:val="-22"/>
        </w:rPr>
        <w:t> </w:t>
      </w:r>
      <w:r>
        <w:rPr>
          <w:color w:val="231F20"/>
          <w:spacing w:val="1"/>
          <w:w w:val="105"/>
        </w:rPr>
        <w:t>c</w:t>
      </w:r>
      <w:r>
        <w:rPr>
          <w:color w:val="231F20"/>
          <w:spacing w:val="-2"/>
          <w:w w:val="105"/>
        </w:rPr>
        <w:t>o</w:t>
      </w:r>
      <w:r>
        <w:rPr>
          <w:color w:val="231F20"/>
          <w:spacing w:val="-1"/>
          <w:w w:val="116"/>
        </w:rPr>
        <w:t>n</w:t>
      </w:r>
      <w:r>
        <w:rPr>
          <w:color w:val="231F20"/>
          <w:spacing w:val="1"/>
          <w:w w:val="101"/>
        </w:rPr>
        <w:t>s</w:t>
      </w:r>
      <w:r>
        <w:rPr>
          <w:color w:val="231F20"/>
          <w:w w:val="101"/>
        </w:rPr>
        <w:t>i</w:t>
      </w:r>
      <w:r>
        <w:rPr>
          <w:color w:val="231F20"/>
          <w:w w:val="100"/>
        </w:rPr>
        <w:t>s</w:t>
      </w:r>
      <w:r>
        <w:rPr>
          <w:color w:val="231F20"/>
          <w:spacing w:val="2"/>
          <w:w w:val="116"/>
        </w:rPr>
        <w:t>t</w:t>
      </w:r>
      <w:r>
        <w:rPr>
          <w:color w:val="231F20"/>
          <w:spacing w:val="1"/>
          <w:w w:val="105"/>
        </w:rPr>
        <w:t>i</w:t>
      </w:r>
      <w:r>
        <w:rPr>
          <w:color w:val="231F20"/>
          <w:w w:val="105"/>
        </w:rPr>
        <w:t>ó</w:t>
      </w:r>
      <w:r>
        <w:rPr>
          <w:color w:val="231F20"/>
          <w:spacing w:val="-22"/>
        </w:rPr>
        <w:t> </w:t>
      </w:r>
      <w:r>
        <w:rPr>
          <w:color w:val="231F20"/>
          <w:spacing w:val="1"/>
          <w:w w:val="109"/>
        </w:rPr>
        <w:t>e</w:t>
      </w:r>
      <w:r>
        <w:rPr>
          <w:color w:val="231F20"/>
          <w:w w:val="109"/>
        </w:rPr>
        <w:t>n</w:t>
      </w:r>
      <w:r>
        <w:rPr>
          <w:color w:val="231F20"/>
          <w:spacing w:val="-22"/>
        </w:rPr>
        <w:t> </w:t>
      </w:r>
      <w:r>
        <w:rPr>
          <w:color w:val="231F20"/>
          <w:spacing w:val="-18"/>
          <w:w w:val="39"/>
        </w:rPr>
        <w:t>“</w:t>
      </w:r>
      <w:r>
        <w:rPr>
          <w:color w:val="231F20"/>
          <w:spacing w:val="1"/>
          <w:w w:val="108"/>
        </w:rPr>
        <w:t>d</w:t>
      </w:r>
      <w:r>
        <w:rPr>
          <w:color w:val="231F20"/>
          <w:w w:val="108"/>
        </w:rPr>
        <w:t>i</w:t>
      </w:r>
      <w:r>
        <w:rPr>
          <w:color w:val="231F20"/>
          <w:spacing w:val="2"/>
          <w:w w:val="100"/>
        </w:rPr>
        <w:t>s</w:t>
      </w:r>
      <w:r>
        <w:rPr>
          <w:color w:val="231F20"/>
          <w:spacing w:val="1"/>
          <w:w w:val="101"/>
        </w:rPr>
        <w:t>c</w:t>
      </w:r>
      <w:r>
        <w:rPr>
          <w:color w:val="231F20"/>
          <w:spacing w:val="-2"/>
          <w:w w:val="101"/>
        </w:rPr>
        <w:t>i</w:t>
      </w:r>
      <w:r>
        <w:rPr>
          <w:color w:val="231F20"/>
          <w:spacing w:val="-1"/>
          <w:w w:val="111"/>
        </w:rPr>
        <w:t>p</w:t>
      </w:r>
      <w:r>
        <w:rPr>
          <w:color w:val="231F20"/>
          <w:spacing w:val="1"/>
          <w:w w:val="107"/>
        </w:rPr>
        <w:t>li</w:t>
      </w:r>
      <w:r>
        <w:rPr>
          <w:color w:val="231F20"/>
          <w:w w:val="107"/>
        </w:rPr>
        <w:t>n</w:t>
      </w:r>
      <w:r>
        <w:rPr>
          <w:color w:val="231F20"/>
          <w:spacing w:val="-1"/>
          <w:w w:val="105"/>
        </w:rPr>
        <w:t>a</w:t>
      </w:r>
      <w:r>
        <w:rPr>
          <w:color w:val="231F20"/>
          <w:w w:val="118"/>
        </w:rPr>
        <w:t>r</w:t>
      </w:r>
      <w:r>
        <w:rPr>
          <w:color w:val="231F20"/>
          <w:spacing w:val="-22"/>
        </w:rPr>
        <w:t> </w:t>
      </w:r>
      <w:r>
        <w:rPr>
          <w:color w:val="231F20"/>
          <w:w w:val="100"/>
        </w:rPr>
        <w:t>s</w:t>
      </w:r>
      <w:r>
        <w:rPr>
          <w:color w:val="231F20"/>
          <w:w w:val="113"/>
        </w:rPr>
        <w:t>u</w:t>
      </w:r>
      <w:r>
        <w:rPr>
          <w:color w:val="231F20"/>
          <w:spacing w:val="-22"/>
        </w:rPr>
        <w:t> </w:t>
      </w:r>
      <w:r>
        <w:rPr>
          <w:color w:val="231F20"/>
          <w:spacing w:val="2"/>
          <w:w w:val="94"/>
        </w:rPr>
        <w:t>f</w:t>
      </w:r>
      <w:r>
        <w:rPr>
          <w:color w:val="231F20"/>
          <w:spacing w:val="1"/>
          <w:w w:val="107"/>
        </w:rPr>
        <w:t>uerz</w:t>
      </w:r>
      <w:r>
        <w:rPr>
          <w:color w:val="231F20"/>
          <w:w w:val="107"/>
        </w:rPr>
        <w:t>a</w:t>
      </w:r>
      <w:r>
        <w:rPr>
          <w:color w:val="231F20"/>
          <w:spacing w:val="-22"/>
        </w:rPr>
        <w:t> </w:t>
      </w:r>
      <w:r>
        <w:rPr>
          <w:color w:val="231F20"/>
          <w:spacing w:val="1"/>
          <w:w w:val="107"/>
        </w:rPr>
        <w:t>d</w:t>
      </w:r>
      <w:r>
        <w:rPr>
          <w:color w:val="231F20"/>
          <w:w w:val="107"/>
        </w:rPr>
        <w:t>e</w:t>
      </w:r>
      <w:r>
        <w:rPr>
          <w:color w:val="231F20"/>
          <w:spacing w:val="-22"/>
        </w:rPr>
        <w:t> </w:t>
      </w:r>
      <w:r>
        <w:rPr>
          <w:color w:val="231F20"/>
          <w:spacing w:val="2"/>
          <w:w w:val="116"/>
        </w:rPr>
        <w:t>t</w:t>
      </w:r>
      <w:r>
        <w:rPr>
          <w:color w:val="231F20"/>
          <w:spacing w:val="1"/>
          <w:w w:val="110"/>
        </w:rPr>
        <w:t>r</w:t>
      </w:r>
      <w:r>
        <w:rPr>
          <w:color w:val="231F20"/>
          <w:spacing w:val="-1"/>
          <w:w w:val="110"/>
        </w:rPr>
        <w:t>a</w:t>
      </w:r>
      <w:r>
        <w:rPr>
          <w:color w:val="231F20"/>
          <w:spacing w:val="2"/>
          <w:w w:val="108"/>
        </w:rPr>
        <w:t>b</w:t>
      </w:r>
      <w:r>
        <w:rPr>
          <w:color w:val="231F20"/>
          <w:spacing w:val="-4"/>
          <w:w w:val="105"/>
        </w:rPr>
        <w:t>a</w:t>
      </w:r>
      <w:r>
        <w:rPr>
          <w:color w:val="231F20"/>
          <w:spacing w:val="2"/>
          <w:w w:val="98"/>
        </w:rPr>
        <w:t>j</w:t>
      </w:r>
      <w:r>
        <w:rPr>
          <w:color w:val="231F20"/>
          <w:w w:val="108"/>
        </w:rPr>
        <w:t>o</w:t>
      </w:r>
      <w:r>
        <w:rPr>
          <w:color w:val="231F20"/>
          <w:spacing w:val="-22"/>
        </w:rPr>
        <w:t> </w:t>
      </w:r>
      <w:r>
        <w:rPr>
          <w:color w:val="231F20"/>
          <w:w w:val="105"/>
        </w:rPr>
        <w:t>a</w:t>
      </w:r>
      <w:r>
        <w:rPr>
          <w:color w:val="231F20"/>
          <w:spacing w:val="-22"/>
        </w:rPr>
        <w:t> </w:t>
      </w:r>
      <w:r>
        <w:rPr>
          <w:color w:val="231F20"/>
          <w:spacing w:val="1"/>
          <w:w w:val="97"/>
        </w:rPr>
        <w:t>l</w:t>
      </w:r>
      <w:r>
        <w:rPr>
          <w:color w:val="231F20"/>
          <w:w w:val="105"/>
        </w:rPr>
        <w:t>a</w:t>
      </w:r>
      <w:r>
        <w:rPr>
          <w:color w:val="231F20"/>
          <w:w w:val="100"/>
        </w:rPr>
        <w:t>s</w:t>
      </w:r>
      <w:r>
        <w:rPr>
          <w:color w:val="231F20"/>
          <w:spacing w:val="-22"/>
        </w:rPr>
        <w:t> </w:t>
      </w:r>
      <w:r>
        <w:rPr>
          <w:color w:val="231F20"/>
          <w:spacing w:val="-4"/>
          <w:w w:val="116"/>
        </w:rPr>
        <w:t>n</w:t>
      </w:r>
      <w:r>
        <w:rPr>
          <w:color w:val="231F20"/>
          <w:spacing w:val="1"/>
          <w:w w:val="107"/>
        </w:rPr>
        <w:t>u</w:t>
      </w:r>
      <w:r>
        <w:rPr>
          <w:color w:val="231F20"/>
          <w:spacing w:val="2"/>
          <w:w w:val="107"/>
        </w:rPr>
        <w:t>e</w:t>
      </w:r>
      <w:r>
        <w:rPr>
          <w:color w:val="231F20"/>
          <w:spacing w:val="1"/>
          <w:w w:val="101"/>
        </w:rPr>
        <w:t>v</w:t>
      </w:r>
      <w:r>
        <w:rPr>
          <w:color w:val="231F20"/>
          <w:w w:val="101"/>
        </w:rPr>
        <w:t>a</w:t>
      </w:r>
      <w:r>
        <w:rPr>
          <w:color w:val="231F20"/>
          <w:w w:val="100"/>
        </w:rPr>
        <w:t>s</w:t>
      </w:r>
      <w:r>
        <w:rPr>
          <w:color w:val="231F20"/>
          <w:spacing w:val="-22"/>
        </w:rPr>
        <w:t> </w:t>
      </w:r>
      <w:r>
        <w:rPr>
          <w:color w:val="231F20"/>
          <w:spacing w:val="1"/>
          <w:w w:val="100"/>
        </w:rPr>
        <w:t>exi</w:t>
      </w:r>
      <w:r>
        <w:rPr>
          <w:color w:val="231F20"/>
          <w:spacing w:val="-1"/>
          <w:w w:val="100"/>
        </w:rPr>
        <w:t>g</w:t>
      </w:r>
      <w:r>
        <w:rPr>
          <w:color w:val="231F20"/>
          <w:spacing w:val="1"/>
          <w:w w:val="109"/>
        </w:rPr>
        <w:t>e</w:t>
      </w:r>
      <w:r>
        <w:rPr>
          <w:color w:val="231F20"/>
          <w:w w:val="109"/>
        </w:rPr>
        <w:t>n</w:t>
      </w:r>
      <w:r>
        <w:rPr>
          <w:color w:val="231F20"/>
          <w:spacing w:val="1"/>
          <w:w w:val="101"/>
        </w:rPr>
        <w:t>ci</w:t>
      </w:r>
      <w:r>
        <w:rPr>
          <w:color w:val="231F20"/>
          <w:w w:val="105"/>
        </w:rPr>
        <w:t>a</w:t>
      </w:r>
      <w:r>
        <w:rPr>
          <w:color w:val="231F20"/>
          <w:w w:val="100"/>
        </w:rPr>
        <w:t>s</w:t>
      </w:r>
    </w:p>
    <w:p>
      <w:pPr>
        <w:spacing w:after="0" w:line="249" w:lineRule="auto"/>
        <w:jc w:val="both"/>
        <w:sectPr>
          <w:footerReference w:type="even" r:id="rId45"/>
          <w:footerReference w:type="default" r:id="rId46"/>
          <w:pgSz w:w="8510" w:h="11630"/>
          <w:pgMar w:footer="388" w:header="287" w:top="620" w:bottom="580" w:left="0" w:right="0"/>
          <w:pgNumType w:start="42"/>
        </w:sectPr>
      </w:pPr>
    </w:p>
    <w:p>
      <w:pPr>
        <w:pStyle w:val="BodyText"/>
        <w:spacing w:before="9"/>
        <w:rPr>
          <w:sz w:val="12"/>
        </w:rPr>
      </w:pPr>
    </w:p>
    <w:p>
      <w:pPr>
        <w:pStyle w:val="BodyText"/>
        <w:spacing w:line="249" w:lineRule="auto" w:before="17"/>
        <w:ind w:left="907" w:right="903"/>
        <w:jc w:val="both"/>
      </w:pPr>
      <w:r>
        <w:rPr>
          <w:color w:val="231F20"/>
          <w:spacing w:val="-2"/>
          <w:w w:val="111"/>
        </w:rPr>
        <w:t>p</w:t>
      </w:r>
      <w:r>
        <w:rPr>
          <w:color w:val="231F20"/>
          <w:spacing w:val="-2"/>
          <w:w w:val="118"/>
        </w:rPr>
        <w:t>r</w:t>
      </w:r>
      <w:r>
        <w:rPr>
          <w:color w:val="231F20"/>
          <w:spacing w:val="3"/>
          <w:w w:val="108"/>
        </w:rPr>
        <w:t>o</w:t>
      </w:r>
      <w:r>
        <w:rPr>
          <w:color w:val="231F20"/>
          <w:spacing w:val="-2"/>
          <w:w w:val="112"/>
        </w:rPr>
        <w:t>d</w:t>
      </w:r>
      <w:r>
        <w:rPr>
          <w:color w:val="231F20"/>
          <w:spacing w:val="1"/>
          <w:w w:val="107"/>
        </w:rPr>
        <w:t>u</w:t>
      </w:r>
      <w:r>
        <w:rPr>
          <w:color w:val="231F20"/>
          <w:spacing w:val="2"/>
          <w:w w:val="107"/>
        </w:rPr>
        <w:t>c</w:t>
      </w:r>
      <w:r>
        <w:rPr>
          <w:color w:val="231F20"/>
          <w:spacing w:val="2"/>
          <w:w w:val="116"/>
        </w:rPr>
        <w:t>t</w:t>
      </w:r>
      <w:r>
        <w:rPr>
          <w:color w:val="231F20"/>
          <w:spacing w:val="-1"/>
          <w:w w:val="102"/>
        </w:rPr>
        <w:t>i</w:t>
      </w:r>
      <w:r>
        <w:rPr>
          <w:color w:val="231F20"/>
          <w:spacing w:val="1"/>
          <w:w w:val="101"/>
        </w:rPr>
        <w:t>v</w:t>
      </w:r>
      <w:r>
        <w:rPr>
          <w:color w:val="231F20"/>
          <w:w w:val="101"/>
        </w:rPr>
        <w:t>a</w:t>
      </w:r>
      <w:r>
        <w:rPr>
          <w:color w:val="231F20"/>
          <w:spacing w:val="-8"/>
          <w:w w:val="100"/>
        </w:rPr>
        <w:t>s</w:t>
      </w:r>
      <w:r>
        <w:rPr>
          <w:color w:val="231F20"/>
          <w:spacing w:val="-35"/>
          <w:w w:val="40"/>
        </w:rPr>
        <w:t>”</w:t>
      </w:r>
      <w:r>
        <w:rPr>
          <w:color w:val="231F20"/>
          <w:w w:val="96"/>
        </w:rPr>
        <w:t>.</w:t>
      </w:r>
      <w:r>
        <w:rPr>
          <w:color w:val="231F20"/>
        </w:rPr>
        <w:t> </w:t>
      </w:r>
      <w:r>
        <w:rPr>
          <w:color w:val="231F20"/>
          <w:spacing w:val="17"/>
        </w:rPr>
        <w:t> </w:t>
      </w:r>
      <w:r>
        <w:rPr>
          <w:color w:val="231F20"/>
          <w:spacing w:val="1"/>
          <w:w w:val="110"/>
        </w:rPr>
        <w:t>C</w:t>
      </w:r>
      <w:r>
        <w:rPr>
          <w:color w:val="231F20"/>
          <w:spacing w:val="-2"/>
          <w:w w:val="110"/>
        </w:rPr>
        <w:t>r</w:t>
      </w:r>
      <w:r>
        <w:rPr>
          <w:color w:val="231F20"/>
          <w:spacing w:val="1"/>
          <w:w w:val="101"/>
        </w:rPr>
        <w:t>e</w:t>
      </w:r>
      <w:r>
        <w:rPr>
          <w:color w:val="231F20"/>
          <w:w w:val="101"/>
        </w:rPr>
        <w:t>s</w:t>
      </w:r>
      <w:r>
        <w:rPr>
          <w:color w:val="231F20"/>
          <w:spacing w:val="3"/>
          <w:w w:val="111"/>
        </w:rPr>
        <w:t>p</w:t>
      </w:r>
      <w:r>
        <w:rPr>
          <w:color w:val="231F20"/>
          <w:w w:val="108"/>
        </w:rPr>
        <w:t>o</w:t>
      </w:r>
      <w:r>
        <w:rPr>
          <w:color w:val="231F20"/>
        </w:rPr>
        <w:t> </w:t>
      </w:r>
      <w:r>
        <w:rPr>
          <w:color w:val="231F20"/>
          <w:spacing w:val="17"/>
        </w:rPr>
        <w:t> </w:t>
      </w:r>
      <w:r>
        <w:rPr>
          <w:color w:val="231F20"/>
          <w:spacing w:val="-1"/>
          <w:w w:val="105"/>
        </w:rPr>
        <w:t>a</w:t>
      </w:r>
      <w:r>
        <w:rPr>
          <w:color w:val="231F20"/>
          <w:spacing w:val="-1"/>
          <w:w w:val="118"/>
        </w:rPr>
        <w:t>r</w:t>
      </w:r>
      <w:r>
        <w:rPr>
          <w:color w:val="231F20"/>
          <w:spacing w:val="1"/>
          <w:w w:val="108"/>
        </w:rPr>
        <w:t>gu</w:t>
      </w:r>
      <w:r>
        <w:rPr>
          <w:color w:val="231F20"/>
          <w:w w:val="108"/>
        </w:rPr>
        <w:t>m</w:t>
      </w:r>
      <w:r>
        <w:rPr>
          <w:color w:val="231F20"/>
          <w:spacing w:val="1"/>
          <w:w w:val="109"/>
        </w:rPr>
        <w:t>e</w:t>
      </w:r>
      <w:r>
        <w:rPr>
          <w:color w:val="231F20"/>
          <w:spacing w:val="-4"/>
          <w:w w:val="109"/>
        </w:rPr>
        <w:t>n</w:t>
      </w:r>
      <w:r>
        <w:rPr>
          <w:color w:val="231F20"/>
          <w:spacing w:val="2"/>
          <w:w w:val="116"/>
        </w:rPr>
        <w:t>t</w:t>
      </w:r>
      <w:r>
        <w:rPr>
          <w:color w:val="231F20"/>
          <w:w w:val="105"/>
        </w:rPr>
        <w:t>a</w:t>
      </w:r>
      <w:r>
        <w:rPr>
          <w:color w:val="231F20"/>
        </w:rPr>
        <w:t> </w:t>
      </w:r>
      <w:r>
        <w:rPr>
          <w:color w:val="231F20"/>
          <w:spacing w:val="17"/>
        </w:rPr>
        <w:t> </w:t>
      </w:r>
      <w:r>
        <w:rPr>
          <w:color w:val="231F20"/>
          <w:spacing w:val="-2"/>
          <w:w w:val="108"/>
        </w:rPr>
        <w:t>q</w:t>
      </w:r>
      <w:r>
        <w:rPr>
          <w:color w:val="231F20"/>
          <w:spacing w:val="1"/>
          <w:w w:val="107"/>
        </w:rPr>
        <w:t>u</w:t>
      </w:r>
      <w:r>
        <w:rPr>
          <w:color w:val="231F20"/>
          <w:w w:val="107"/>
        </w:rPr>
        <w:t>e</w:t>
      </w:r>
      <w:r>
        <w:rPr>
          <w:color w:val="231F20"/>
        </w:rPr>
        <w:t> </w:t>
      </w:r>
      <w:r>
        <w:rPr>
          <w:color w:val="231F20"/>
          <w:spacing w:val="17"/>
        </w:rPr>
        <w:t> </w:t>
      </w:r>
      <w:r>
        <w:rPr>
          <w:color w:val="231F20"/>
          <w:spacing w:val="1"/>
          <w:w w:val="103"/>
        </w:rPr>
        <w:t>lo</w:t>
      </w:r>
      <w:r>
        <w:rPr>
          <w:color w:val="231F20"/>
          <w:w w:val="103"/>
        </w:rPr>
        <w:t>s</w:t>
      </w:r>
      <w:r>
        <w:rPr>
          <w:color w:val="231F20"/>
        </w:rPr>
        <w:t> </w:t>
      </w:r>
      <w:r>
        <w:rPr>
          <w:color w:val="231F20"/>
          <w:spacing w:val="17"/>
        </w:rPr>
        <w:t> </w:t>
      </w:r>
      <w:r>
        <w:rPr>
          <w:color w:val="231F20"/>
          <w:w w:val="113"/>
        </w:rPr>
        <w:t>h</w:t>
      </w:r>
      <w:r>
        <w:rPr>
          <w:color w:val="231F20"/>
          <w:spacing w:val="1"/>
          <w:w w:val="106"/>
        </w:rPr>
        <w:t>ace</w:t>
      </w:r>
      <w:r>
        <w:rPr>
          <w:color w:val="231F20"/>
          <w:w w:val="106"/>
        </w:rPr>
        <w:t>n</w:t>
      </w:r>
      <w:r>
        <w:rPr>
          <w:color w:val="231F20"/>
          <w:spacing w:val="1"/>
          <w:w w:val="112"/>
        </w:rPr>
        <w:t>d</w:t>
      </w:r>
      <w:r>
        <w:rPr>
          <w:color w:val="231F20"/>
          <w:spacing w:val="1"/>
          <w:w w:val="107"/>
        </w:rPr>
        <w:t>ado</w:t>
      </w:r>
      <w:r>
        <w:rPr>
          <w:color w:val="231F20"/>
          <w:w w:val="107"/>
        </w:rPr>
        <w:t>s</w:t>
      </w:r>
      <w:r>
        <w:rPr>
          <w:color w:val="231F20"/>
        </w:rPr>
        <w:t> </w:t>
      </w:r>
      <w:r>
        <w:rPr>
          <w:color w:val="231F20"/>
          <w:spacing w:val="17"/>
        </w:rPr>
        <w:t> </w:t>
      </w:r>
      <w:r>
        <w:rPr>
          <w:color w:val="231F20"/>
          <w:spacing w:val="1"/>
          <w:w w:val="109"/>
        </w:rPr>
        <w:t>e</w:t>
      </w:r>
      <w:r>
        <w:rPr>
          <w:color w:val="231F20"/>
          <w:spacing w:val="-1"/>
          <w:w w:val="109"/>
        </w:rPr>
        <w:t>n</w:t>
      </w:r>
      <w:r>
        <w:rPr>
          <w:color w:val="231F20"/>
          <w:spacing w:val="2"/>
          <w:w w:val="100"/>
        </w:rPr>
        <w:t>s</w:t>
      </w:r>
      <w:r>
        <w:rPr>
          <w:color w:val="231F20"/>
          <w:spacing w:val="-1"/>
          <w:w w:val="105"/>
        </w:rPr>
        <w:t>a</w:t>
      </w:r>
      <w:r>
        <w:rPr>
          <w:color w:val="231F20"/>
          <w:w w:val="116"/>
        </w:rPr>
        <w:t>n</w:t>
      </w:r>
      <w:r>
        <w:rPr>
          <w:color w:val="231F20"/>
          <w:spacing w:val="-1"/>
          <w:w w:val="101"/>
        </w:rPr>
        <w:t>c</w:t>
      </w:r>
      <w:r>
        <w:rPr>
          <w:color w:val="231F20"/>
          <w:w w:val="113"/>
        </w:rPr>
        <w:t>h</w:t>
      </w:r>
      <w:r>
        <w:rPr>
          <w:color w:val="231F20"/>
          <w:spacing w:val="-1"/>
          <w:w w:val="105"/>
        </w:rPr>
        <w:t>a</w:t>
      </w:r>
      <w:r>
        <w:rPr>
          <w:color w:val="231F20"/>
          <w:spacing w:val="-2"/>
          <w:w w:val="118"/>
        </w:rPr>
        <w:t>r</w:t>
      </w:r>
      <w:r>
        <w:rPr>
          <w:color w:val="231F20"/>
          <w:spacing w:val="-2"/>
          <w:w w:val="108"/>
        </w:rPr>
        <w:t>o</w:t>
      </w:r>
      <w:r>
        <w:rPr>
          <w:color w:val="231F20"/>
          <w:w w:val="116"/>
        </w:rPr>
        <w:t>n</w:t>
      </w:r>
      <w:r>
        <w:rPr>
          <w:color w:val="231F20"/>
        </w:rPr>
        <w:t> </w:t>
      </w:r>
      <w:r>
        <w:rPr>
          <w:color w:val="231F20"/>
          <w:spacing w:val="17"/>
        </w:rPr>
        <w:t> </w:t>
      </w:r>
      <w:r>
        <w:rPr>
          <w:color w:val="231F20"/>
          <w:w w:val="100"/>
        </w:rPr>
        <w:t>s</w:t>
      </w:r>
      <w:r>
        <w:rPr>
          <w:color w:val="231F20"/>
          <w:w w:val="113"/>
        </w:rPr>
        <w:t>u</w:t>
      </w:r>
      <w:r>
        <w:rPr>
          <w:color w:val="231F20"/>
          <w:w w:val="100"/>
        </w:rPr>
        <w:t>s </w:t>
      </w:r>
      <w:r>
        <w:rPr>
          <w:color w:val="231F20"/>
          <w:w w:val="110"/>
        </w:rPr>
        <w:t>cañaverales</w:t>
      </w:r>
      <w:r>
        <w:rPr>
          <w:color w:val="231F20"/>
          <w:spacing w:val="-22"/>
          <w:w w:val="110"/>
        </w:rPr>
        <w:t> </w:t>
      </w:r>
      <w:r>
        <w:rPr>
          <w:color w:val="231F20"/>
          <w:w w:val="110"/>
        </w:rPr>
        <w:t>sobre</w:t>
      </w:r>
      <w:r>
        <w:rPr>
          <w:color w:val="231F20"/>
          <w:spacing w:val="-22"/>
          <w:w w:val="110"/>
        </w:rPr>
        <w:t> </w:t>
      </w:r>
      <w:r>
        <w:rPr>
          <w:color w:val="231F20"/>
          <w:w w:val="110"/>
        </w:rPr>
        <w:t>sus</w:t>
      </w:r>
      <w:r>
        <w:rPr>
          <w:color w:val="231F20"/>
          <w:spacing w:val="-22"/>
          <w:w w:val="110"/>
        </w:rPr>
        <w:t> </w:t>
      </w:r>
      <w:r>
        <w:rPr>
          <w:color w:val="231F20"/>
          <w:w w:val="110"/>
        </w:rPr>
        <w:t>propios</w:t>
      </w:r>
      <w:r>
        <w:rPr>
          <w:color w:val="231F20"/>
          <w:spacing w:val="-22"/>
          <w:w w:val="110"/>
        </w:rPr>
        <w:t> </w:t>
      </w:r>
      <w:r>
        <w:rPr>
          <w:color w:val="231F20"/>
          <w:w w:val="110"/>
        </w:rPr>
        <w:t>terrenos</w:t>
      </w:r>
      <w:r>
        <w:rPr>
          <w:color w:val="231F20"/>
          <w:spacing w:val="-22"/>
          <w:w w:val="110"/>
        </w:rPr>
        <w:t> </w:t>
      </w:r>
      <w:r>
        <w:rPr>
          <w:color w:val="231F20"/>
          <w:w w:val="110"/>
        </w:rPr>
        <w:t>por</w:t>
      </w:r>
      <w:r>
        <w:rPr>
          <w:color w:val="231F20"/>
          <w:spacing w:val="-22"/>
          <w:w w:val="110"/>
        </w:rPr>
        <w:t> </w:t>
      </w:r>
      <w:r>
        <w:rPr>
          <w:color w:val="231F20"/>
          <w:w w:val="110"/>
        </w:rPr>
        <w:t>dos</w:t>
      </w:r>
      <w:r>
        <w:rPr>
          <w:color w:val="231F20"/>
          <w:spacing w:val="-22"/>
          <w:w w:val="110"/>
        </w:rPr>
        <w:t> </w:t>
      </w:r>
      <w:r>
        <w:rPr>
          <w:color w:val="231F20"/>
          <w:w w:val="110"/>
        </w:rPr>
        <w:t>vías:</w:t>
      </w:r>
      <w:r>
        <w:rPr>
          <w:color w:val="231F20"/>
          <w:spacing w:val="-22"/>
          <w:w w:val="110"/>
        </w:rPr>
        <w:t> </w:t>
      </w:r>
      <w:r>
        <w:rPr>
          <w:color w:val="231F20"/>
          <w:w w:val="110"/>
        </w:rPr>
        <w:t>la</w:t>
      </w:r>
      <w:r>
        <w:rPr>
          <w:color w:val="231F20"/>
          <w:spacing w:val="-22"/>
          <w:w w:val="110"/>
        </w:rPr>
        <w:t> </w:t>
      </w:r>
      <w:r>
        <w:rPr>
          <w:color w:val="231F20"/>
          <w:w w:val="110"/>
        </w:rPr>
        <w:t>primera</w:t>
      </w:r>
      <w:r>
        <w:rPr>
          <w:color w:val="231F20"/>
          <w:spacing w:val="-22"/>
          <w:w w:val="110"/>
        </w:rPr>
        <w:t> </w:t>
      </w:r>
      <w:r>
        <w:rPr>
          <w:color w:val="231F20"/>
          <w:w w:val="110"/>
        </w:rPr>
        <w:t>al</w:t>
      </w:r>
      <w:r>
        <w:rPr>
          <w:color w:val="231F20"/>
          <w:spacing w:val="-22"/>
          <w:w w:val="110"/>
        </w:rPr>
        <w:t> </w:t>
      </w:r>
      <w:r>
        <w:rPr>
          <w:color w:val="231F20"/>
          <w:w w:val="110"/>
        </w:rPr>
        <w:t>recuperar tierra</w:t>
      </w:r>
      <w:r>
        <w:rPr>
          <w:color w:val="231F20"/>
          <w:spacing w:val="-10"/>
          <w:w w:val="110"/>
        </w:rPr>
        <w:t> </w:t>
      </w:r>
      <w:r>
        <w:rPr>
          <w:color w:val="231F20"/>
          <w:w w:val="110"/>
        </w:rPr>
        <w:t>que</w:t>
      </w:r>
      <w:r>
        <w:rPr>
          <w:color w:val="231F20"/>
          <w:spacing w:val="-10"/>
          <w:w w:val="110"/>
        </w:rPr>
        <w:t> </w:t>
      </w:r>
      <w:r>
        <w:rPr>
          <w:color w:val="231F20"/>
          <w:w w:val="110"/>
        </w:rPr>
        <w:t>había</w:t>
      </w:r>
      <w:r>
        <w:rPr>
          <w:color w:val="231F20"/>
          <w:spacing w:val="-10"/>
          <w:w w:val="110"/>
        </w:rPr>
        <w:t> </w:t>
      </w:r>
      <w:r>
        <w:rPr>
          <w:color w:val="231F20"/>
          <w:w w:val="110"/>
        </w:rPr>
        <w:t>sido</w:t>
      </w:r>
      <w:r>
        <w:rPr>
          <w:color w:val="231F20"/>
          <w:spacing w:val="-10"/>
          <w:w w:val="110"/>
        </w:rPr>
        <w:t> </w:t>
      </w:r>
      <w:r>
        <w:rPr>
          <w:color w:val="231F20"/>
          <w:w w:val="110"/>
        </w:rPr>
        <w:t>explotada</w:t>
      </w:r>
      <w:r>
        <w:rPr>
          <w:color w:val="231F20"/>
          <w:spacing w:val="-10"/>
          <w:w w:val="110"/>
        </w:rPr>
        <w:t> </w:t>
      </w:r>
      <w:r>
        <w:rPr>
          <w:color w:val="231F20"/>
          <w:w w:val="110"/>
        </w:rPr>
        <w:t>de</w:t>
      </w:r>
      <w:r>
        <w:rPr>
          <w:color w:val="231F20"/>
          <w:spacing w:val="-10"/>
          <w:w w:val="110"/>
        </w:rPr>
        <w:t> </w:t>
      </w:r>
      <w:r>
        <w:rPr>
          <w:color w:val="231F20"/>
          <w:w w:val="110"/>
        </w:rPr>
        <w:t>manera</w:t>
      </w:r>
      <w:r>
        <w:rPr>
          <w:color w:val="231F20"/>
          <w:spacing w:val="-10"/>
          <w:w w:val="110"/>
        </w:rPr>
        <w:t> </w:t>
      </w:r>
      <w:r>
        <w:rPr>
          <w:color w:val="231F20"/>
          <w:w w:val="110"/>
        </w:rPr>
        <w:t>indirecta</w:t>
      </w:r>
      <w:r>
        <w:rPr>
          <w:color w:val="231F20"/>
          <w:spacing w:val="-10"/>
          <w:w w:val="110"/>
        </w:rPr>
        <w:t> </w:t>
      </w:r>
      <w:r>
        <w:rPr>
          <w:color w:val="231F20"/>
          <w:w w:val="110"/>
        </w:rPr>
        <w:t>por</w:t>
      </w:r>
      <w:r>
        <w:rPr>
          <w:color w:val="231F20"/>
          <w:spacing w:val="-10"/>
          <w:w w:val="110"/>
        </w:rPr>
        <w:t> </w:t>
      </w:r>
      <w:r>
        <w:rPr>
          <w:color w:val="231F20"/>
          <w:w w:val="110"/>
        </w:rPr>
        <w:t>arrendatarios;</w:t>
      </w:r>
      <w:r>
        <w:rPr>
          <w:color w:val="231F20"/>
          <w:spacing w:val="-10"/>
          <w:w w:val="110"/>
        </w:rPr>
        <w:t> </w:t>
      </w:r>
      <w:r>
        <w:rPr>
          <w:color w:val="231F20"/>
          <w:w w:val="110"/>
        </w:rPr>
        <w:t>y</w:t>
      </w:r>
      <w:r>
        <w:rPr>
          <w:color w:val="231F20"/>
          <w:spacing w:val="-10"/>
          <w:w w:val="110"/>
        </w:rPr>
        <w:t> </w:t>
      </w:r>
      <w:r>
        <w:rPr>
          <w:color w:val="231F20"/>
          <w:w w:val="110"/>
        </w:rPr>
        <w:t>la segunda, a través de aquella tierra que resultó beneficiada por los</w:t>
      </w:r>
      <w:r>
        <w:rPr>
          <w:color w:val="231F20"/>
          <w:spacing w:val="-27"/>
          <w:w w:val="110"/>
        </w:rPr>
        <w:t> </w:t>
      </w:r>
      <w:r>
        <w:rPr>
          <w:color w:val="231F20"/>
          <w:w w:val="110"/>
        </w:rPr>
        <w:t>nuevos canales</w:t>
      </w:r>
      <w:r>
        <w:rPr>
          <w:color w:val="231F20"/>
          <w:spacing w:val="-45"/>
          <w:w w:val="110"/>
        </w:rPr>
        <w:t> </w:t>
      </w:r>
      <w:r>
        <w:rPr>
          <w:color w:val="231F20"/>
          <w:w w:val="110"/>
        </w:rPr>
        <w:t>de</w:t>
      </w:r>
      <w:r>
        <w:rPr>
          <w:color w:val="231F20"/>
          <w:spacing w:val="-45"/>
          <w:w w:val="110"/>
        </w:rPr>
        <w:t> </w:t>
      </w:r>
      <w:r>
        <w:rPr>
          <w:color w:val="231F20"/>
          <w:w w:val="110"/>
        </w:rPr>
        <w:t>irrigación</w:t>
      </w:r>
      <w:r>
        <w:rPr>
          <w:color w:val="231F20"/>
          <w:spacing w:val="-45"/>
          <w:w w:val="110"/>
        </w:rPr>
        <w:t> </w:t>
      </w:r>
      <w:r>
        <w:rPr>
          <w:color w:val="231F20"/>
          <w:w w:val="110"/>
        </w:rPr>
        <w:t>(Crespo,</w:t>
      </w:r>
      <w:r>
        <w:rPr>
          <w:color w:val="231F20"/>
          <w:spacing w:val="-45"/>
          <w:w w:val="110"/>
        </w:rPr>
        <w:t> </w:t>
      </w:r>
      <w:r>
        <w:rPr>
          <w:color w:val="231F20"/>
          <w:w w:val="110"/>
        </w:rPr>
        <w:t>2009:</w:t>
      </w:r>
      <w:r>
        <w:rPr>
          <w:color w:val="231F20"/>
          <w:spacing w:val="-45"/>
          <w:w w:val="110"/>
        </w:rPr>
        <w:t> </w:t>
      </w:r>
      <w:r>
        <w:rPr>
          <w:color w:val="231F20"/>
          <w:w w:val="110"/>
          <w:sz w:val="18"/>
        </w:rPr>
        <w:t>XVII-XVIII</w:t>
      </w:r>
      <w:r>
        <w:rPr>
          <w:color w:val="231F20"/>
          <w:w w:val="110"/>
        </w:rPr>
        <w:t>).</w:t>
      </w:r>
    </w:p>
    <w:p>
      <w:pPr>
        <w:pStyle w:val="BodyText"/>
        <w:spacing w:before="2"/>
        <w:rPr>
          <w:sz w:val="23"/>
        </w:rPr>
      </w:pPr>
    </w:p>
    <w:p>
      <w:pPr>
        <w:pStyle w:val="BodyText"/>
        <w:spacing w:line="249" w:lineRule="auto"/>
        <w:ind w:left="907" w:right="904"/>
        <w:jc w:val="both"/>
      </w:pPr>
      <w:r>
        <w:rPr>
          <w:color w:val="231F20"/>
          <w:w w:val="105"/>
        </w:rPr>
        <w:t>A</w:t>
      </w:r>
      <w:r>
        <w:rPr>
          <w:color w:val="231F20"/>
          <w:spacing w:val="-6"/>
          <w:w w:val="105"/>
        </w:rPr>
        <w:t> </w:t>
      </w:r>
      <w:r>
        <w:rPr>
          <w:color w:val="231F20"/>
          <w:w w:val="105"/>
        </w:rPr>
        <w:t>diferencia</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espacios</w:t>
      </w:r>
      <w:r>
        <w:rPr>
          <w:color w:val="231F20"/>
          <w:spacing w:val="-6"/>
          <w:w w:val="105"/>
        </w:rPr>
        <w:t> </w:t>
      </w:r>
      <w:r>
        <w:rPr>
          <w:color w:val="231F20"/>
          <w:w w:val="105"/>
        </w:rPr>
        <w:t>a</w:t>
      </w:r>
      <w:r>
        <w:rPr>
          <w:color w:val="231F20"/>
          <w:spacing w:val="-6"/>
          <w:w w:val="105"/>
        </w:rPr>
        <w:t> </w:t>
      </w:r>
      <w:r>
        <w:rPr>
          <w:color w:val="231F20"/>
          <w:w w:val="105"/>
        </w:rPr>
        <w:t>los</w:t>
      </w:r>
      <w:r>
        <w:rPr>
          <w:color w:val="231F20"/>
          <w:spacing w:val="-6"/>
          <w:w w:val="105"/>
        </w:rPr>
        <w:t> </w:t>
      </w:r>
      <w:r>
        <w:rPr>
          <w:color w:val="231F20"/>
          <w:w w:val="105"/>
        </w:rPr>
        <w:t>que</w:t>
      </w:r>
      <w:r>
        <w:rPr>
          <w:color w:val="231F20"/>
          <w:spacing w:val="-6"/>
          <w:w w:val="105"/>
        </w:rPr>
        <w:t> </w:t>
      </w:r>
      <w:r>
        <w:rPr>
          <w:color w:val="231F20"/>
          <w:w w:val="105"/>
        </w:rPr>
        <w:t>se</w:t>
      </w:r>
      <w:r>
        <w:rPr>
          <w:color w:val="231F20"/>
          <w:spacing w:val="-6"/>
          <w:w w:val="105"/>
        </w:rPr>
        <w:t> </w:t>
      </w:r>
      <w:r>
        <w:rPr>
          <w:color w:val="231F20"/>
          <w:w w:val="105"/>
        </w:rPr>
        <w:t>ha</w:t>
      </w:r>
      <w:r>
        <w:rPr>
          <w:color w:val="231F20"/>
          <w:spacing w:val="-6"/>
          <w:w w:val="105"/>
        </w:rPr>
        <w:t> </w:t>
      </w:r>
      <w:r>
        <w:rPr>
          <w:color w:val="231F20"/>
          <w:w w:val="105"/>
        </w:rPr>
        <w:t>hecho</w:t>
      </w:r>
      <w:r>
        <w:rPr>
          <w:color w:val="231F20"/>
          <w:spacing w:val="-6"/>
          <w:w w:val="105"/>
        </w:rPr>
        <w:t> </w:t>
      </w:r>
      <w:r>
        <w:rPr>
          <w:color w:val="231F20"/>
          <w:w w:val="105"/>
        </w:rPr>
        <w:t>referencia,</w:t>
      </w:r>
      <w:r>
        <w:rPr>
          <w:color w:val="231F20"/>
          <w:spacing w:val="-6"/>
          <w:w w:val="105"/>
        </w:rPr>
        <w:t> </w:t>
      </w:r>
      <w:r>
        <w:rPr>
          <w:color w:val="231F20"/>
          <w:w w:val="105"/>
        </w:rPr>
        <w:t>la</w:t>
      </w:r>
      <w:r>
        <w:rPr>
          <w:color w:val="231F20"/>
          <w:spacing w:val="-6"/>
          <w:w w:val="105"/>
        </w:rPr>
        <w:t> </w:t>
      </w:r>
      <w:r>
        <w:rPr>
          <w:color w:val="231F20"/>
          <w:w w:val="105"/>
        </w:rPr>
        <w:t>introducción del ferrocarril ayuda a explicar la continuidad económica de los municipios ubicados en el sur del valle de </w:t>
      </w:r>
      <w:r>
        <w:rPr>
          <w:color w:val="231F20"/>
          <w:spacing w:val="-4"/>
          <w:w w:val="105"/>
        </w:rPr>
        <w:t>Toluca, </w:t>
      </w:r>
      <w:r>
        <w:rPr>
          <w:color w:val="231F20"/>
          <w:w w:val="105"/>
        </w:rPr>
        <w:t>pues amplió las posibilidades de abastecer a los grandes centros urbanos con productos de haciendas cada  vez más lejanas, es </w:t>
      </w:r>
      <w:r>
        <w:rPr>
          <w:color w:val="231F20"/>
          <w:spacing w:val="-3"/>
          <w:w w:val="105"/>
        </w:rPr>
        <w:t>decir, </w:t>
      </w:r>
      <w:r>
        <w:rPr>
          <w:color w:val="231F20"/>
          <w:w w:val="105"/>
        </w:rPr>
        <w:t>hubo una mayor competencia entre áreas diversas </w:t>
      </w:r>
      <w:r>
        <w:rPr>
          <w:color w:val="231F20"/>
          <w:spacing w:val="-4"/>
          <w:w w:val="105"/>
        </w:rPr>
        <w:t>(Tutino, </w:t>
      </w:r>
      <w:r>
        <w:rPr>
          <w:color w:val="231F20"/>
          <w:w w:val="105"/>
        </w:rPr>
        <w:t>1990: 242). La construcción del ferrocarril </w:t>
      </w:r>
      <w:r>
        <w:rPr>
          <w:color w:val="231F20"/>
          <w:spacing w:val="-3"/>
          <w:w w:val="105"/>
        </w:rPr>
        <w:t>México-Toluca </w:t>
      </w:r>
      <w:r>
        <w:rPr>
          <w:color w:val="231F20"/>
          <w:w w:val="105"/>
        </w:rPr>
        <w:t>se inició en</w:t>
      </w:r>
      <w:r>
        <w:rPr>
          <w:color w:val="231F20"/>
          <w:spacing w:val="-10"/>
          <w:w w:val="105"/>
        </w:rPr>
        <w:t> </w:t>
      </w:r>
      <w:r>
        <w:rPr>
          <w:color w:val="231F20"/>
          <w:w w:val="105"/>
        </w:rPr>
        <w:t>1872,</w:t>
      </w:r>
      <w:r>
        <w:rPr>
          <w:color w:val="231F20"/>
          <w:spacing w:val="-10"/>
          <w:w w:val="105"/>
        </w:rPr>
        <w:t> </w:t>
      </w:r>
      <w:r>
        <w:rPr>
          <w:color w:val="231F20"/>
          <w:w w:val="105"/>
        </w:rPr>
        <w:t>factor</w:t>
      </w:r>
      <w:r>
        <w:rPr>
          <w:color w:val="231F20"/>
          <w:spacing w:val="-10"/>
          <w:w w:val="105"/>
        </w:rPr>
        <w:t> </w:t>
      </w:r>
      <w:r>
        <w:rPr>
          <w:color w:val="231F20"/>
          <w:w w:val="105"/>
        </w:rPr>
        <w:t>que</w:t>
      </w:r>
      <w:r>
        <w:rPr>
          <w:color w:val="231F20"/>
          <w:spacing w:val="-10"/>
          <w:w w:val="105"/>
        </w:rPr>
        <w:t> </w:t>
      </w:r>
      <w:r>
        <w:rPr>
          <w:color w:val="231F20"/>
          <w:w w:val="105"/>
        </w:rPr>
        <w:t>provocó</w:t>
      </w:r>
      <w:r>
        <w:rPr>
          <w:color w:val="231F20"/>
          <w:spacing w:val="-10"/>
          <w:w w:val="105"/>
        </w:rPr>
        <w:t> </w:t>
      </w:r>
      <w:r>
        <w:rPr>
          <w:color w:val="231F20"/>
          <w:w w:val="105"/>
        </w:rPr>
        <w:t>una</w:t>
      </w:r>
      <w:r>
        <w:rPr>
          <w:color w:val="231F20"/>
          <w:spacing w:val="-10"/>
          <w:w w:val="105"/>
        </w:rPr>
        <w:t> </w:t>
      </w:r>
      <w:r>
        <w:rPr>
          <w:color w:val="231F20"/>
          <w:w w:val="105"/>
        </w:rPr>
        <w:t>explotación</w:t>
      </w:r>
      <w:r>
        <w:rPr>
          <w:color w:val="231F20"/>
          <w:spacing w:val="-10"/>
          <w:w w:val="105"/>
        </w:rPr>
        <w:t> </w:t>
      </w:r>
      <w:r>
        <w:rPr>
          <w:color w:val="231F20"/>
          <w:w w:val="105"/>
        </w:rPr>
        <w:t>más</w:t>
      </w:r>
      <w:r>
        <w:rPr>
          <w:color w:val="231F20"/>
          <w:spacing w:val="-10"/>
          <w:w w:val="105"/>
        </w:rPr>
        <w:t> </w:t>
      </w:r>
      <w:r>
        <w:rPr>
          <w:color w:val="231F20"/>
          <w:w w:val="105"/>
        </w:rPr>
        <w:t>intensiva</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maderas</w:t>
      </w:r>
      <w:r>
        <w:rPr>
          <w:color w:val="231F20"/>
          <w:spacing w:val="-10"/>
          <w:w w:val="105"/>
        </w:rPr>
        <w:t> </w:t>
      </w:r>
      <w:r>
        <w:rPr>
          <w:color w:val="231F20"/>
          <w:w w:val="105"/>
        </w:rPr>
        <w:t>en la zona cuando se inauguró en</w:t>
      </w:r>
      <w:r>
        <w:rPr>
          <w:color w:val="231F20"/>
          <w:spacing w:val="-23"/>
          <w:w w:val="105"/>
        </w:rPr>
        <w:t> </w:t>
      </w:r>
      <w:r>
        <w:rPr>
          <w:color w:val="231F20"/>
          <w:w w:val="105"/>
        </w:rPr>
        <w:t>1883.</w:t>
      </w:r>
    </w:p>
    <w:p>
      <w:pPr>
        <w:pStyle w:val="BodyText"/>
        <w:spacing w:before="2"/>
        <w:rPr>
          <w:sz w:val="23"/>
        </w:rPr>
      </w:pPr>
    </w:p>
    <w:p>
      <w:pPr>
        <w:pStyle w:val="BodyText"/>
        <w:spacing w:line="249" w:lineRule="auto"/>
        <w:ind w:left="907" w:right="904"/>
        <w:jc w:val="both"/>
      </w:pPr>
      <w:r>
        <w:rPr>
          <w:color w:val="231F20"/>
          <w:spacing w:val="-4"/>
          <w:w w:val="105"/>
        </w:rPr>
        <w:t>Kuntz </w:t>
      </w:r>
      <w:r>
        <w:rPr>
          <w:color w:val="231F20"/>
          <w:w w:val="105"/>
        </w:rPr>
        <w:t>señala que el impacto del Ferrocarril Central Mexicano en el Estado de</w:t>
      </w:r>
      <w:r>
        <w:rPr>
          <w:color w:val="231F20"/>
          <w:spacing w:val="-9"/>
          <w:w w:val="105"/>
        </w:rPr>
        <w:t> </w:t>
      </w:r>
      <w:r>
        <w:rPr>
          <w:color w:val="231F20"/>
          <w:w w:val="105"/>
        </w:rPr>
        <w:t>México</w:t>
      </w:r>
      <w:r>
        <w:rPr>
          <w:color w:val="231F20"/>
          <w:spacing w:val="-9"/>
          <w:w w:val="105"/>
        </w:rPr>
        <w:t> </w:t>
      </w:r>
      <w:r>
        <w:rPr>
          <w:color w:val="231F20"/>
          <w:w w:val="105"/>
        </w:rPr>
        <w:t>no</w:t>
      </w:r>
      <w:r>
        <w:rPr>
          <w:color w:val="231F20"/>
          <w:spacing w:val="-9"/>
          <w:w w:val="105"/>
        </w:rPr>
        <w:t> </w:t>
      </w:r>
      <w:r>
        <w:rPr>
          <w:color w:val="231F20"/>
          <w:w w:val="105"/>
        </w:rPr>
        <w:t>fue</w:t>
      </w:r>
      <w:r>
        <w:rPr>
          <w:color w:val="231F20"/>
          <w:spacing w:val="-9"/>
          <w:w w:val="105"/>
        </w:rPr>
        <w:t> </w:t>
      </w:r>
      <w:r>
        <w:rPr>
          <w:color w:val="231F20"/>
          <w:w w:val="105"/>
        </w:rPr>
        <w:t>tan</w:t>
      </w:r>
      <w:r>
        <w:rPr>
          <w:color w:val="231F20"/>
          <w:spacing w:val="-9"/>
          <w:w w:val="105"/>
        </w:rPr>
        <w:t> </w:t>
      </w:r>
      <w:r>
        <w:rPr>
          <w:color w:val="231F20"/>
          <w:w w:val="105"/>
        </w:rPr>
        <w:t>considerable</w:t>
      </w:r>
      <w:r>
        <w:rPr>
          <w:color w:val="231F20"/>
          <w:spacing w:val="-9"/>
          <w:w w:val="105"/>
        </w:rPr>
        <w:t> </w:t>
      </w:r>
      <w:r>
        <w:rPr>
          <w:color w:val="231F20"/>
          <w:w w:val="105"/>
        </w:rPr>
        <w:t>como</w:t>
      </w:r>
      <w:r>
        <w:rPr>
          <w:color w:val="231F20"/>
          <w:spacing w:val="-9"/>
          <w:w w:val="105"/>
        </w:rPr>
        <w:t> </w:t>
      </w:r>
      <w:r>
        <w:rPr>
          <w:color w:val="231F20"/>
          <w:w w:val="105"/>
        </w:rPr>
        <w:t>en</w:t>
      </w:r>
      <w:r>
        <w:rPr>
          <w:color w:val="231F20"/>
          <w:spacing w:val="-9"/>
          <w:w w:val="105"/>
        </w:rPr>
        <w:t> </w:t>
      </w:r>
      <w:r>
        <w:rPr>
          <w:color w:val="231F20"/>
          <w:w w:val="105"/>
        </w:rPr>
        <w:t>otros</w:t>
      </w:r>
      <w:r>
        <w:rPr>
          <w:color w:val="231F20"/>
          <w:spacing w:val="-9"/>
          <w:w w:val="105"/>
        </w:rPr>
        <w:t> </w:t>
      </w:r>
      <w:r>
        <w:rPr>
          <w:color w:val="231F20"/>
          <w:w w:val="105"/>
        </w:rPr>
        <w:t>lugares</w:t>
      </w:r>
      <w:r>
        <w:rPr>
          <w:color w:val="231F20"/>
          <w:spacing w:val="-9"/>
          <w:w w:val="105"/>
        </w:rPr>
        <w:t> </w:t>
      </w:r>
      <w:r>
        <w:rPr>
          <w:color w:val="231F20"/>
          <w:spacing w:val="-3"/>
          <w:w w:val="105"/>
        </w:rPr>
        <w:t>(Kuntz,</w:t>
      </w:r>
      <w:r>
        <w:rPr>
          <w:color w:val="231F20"/>
          <w:spacing w:val="-9"/>
          <w:w w:val="105"/>
        </w:rPr>
        <w:t> </w:t>
      </w:r>
      <w:r>
        <w:rPr>
          <w:color w:val="231F20"/>
          <w:w w:val="105"/>
        </w:rPr>
        <w:t>1998:</w:t>
      </w:r>
      <w:r>
        <w:rPr>
          <w:color w:val="231F20"/>
          <w:spacing w:val="-9"/>
          <w:w w:val="105"/>
        </w:rPr>
        <w:t> </w:t>
      </w:r>
      <w:r>
        <w:rPr>
          <w:color w:val="231F20"/>
          <w:w w:val="105"/>
        </w:rPr>
        <w:t>273). El trigo que se embarcaba representaba sólo 3% de la producción local. </w:t>
      </w:r>
      <w:r>
        <w:rPr>
          <w:color w:val="231F20"/>
          <w:spacing w:val="-4"/>
          <w:w w:val="105"/>
        </w:rPr>
        <w:t>Por </w:t>
      </w:r>
      <w:r>
        <w:rPr>
          <w:color w:val="231F20"/>
          <w:w w:val="105"/>
        </w:rPr>
        <w:t>su parte, el ferrocarril nacional mexicano tuvo más relevancia en la zona de estudio pues tocaba los puntos de Lerma, Salazar, Jajalpa y </w:t>
      </w:r>
      <w:r>
        <w:rPr>
          <w:color w:val="231F20"/>
          <w:spacing w:val="-4"/>
          <w:w w:val="105"/>
        </w:rPr>
        <w:t>Toluca. </w:t>
      </w:r>
      <w:r>
        <w:rPr>
          <w:color w:val="231F20"/>
          <w:w w:val="105"/>
        </w:rPr>
        <w:t>Su carga estaba</w:t>
      </w:r>
      <w:r>
        <w:rPr>
          <w:color w:val="231F20"/>
          <w:spacing w:val="-12"/>
          <w:w w:val="105"/>
        </w:rPr>
        <w:t> </w:t>
      </w:r>
      <w:r>
        <w:rPr>
          <w:color w:val="231F20"/>
          <w:w w:val="105"/>
        </w:rPr>
        <w:t>compuesta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siguiente</w:t>
      </w:r>
      <w:r>
        <w:rPr>
          <w:color w:val="231F20"/>
          <w:spacing w:val="-12"/>
          <w:w w:val="105"/>
        </w:rPr>
        <w:t> </w:t>
      </w:r>
      <w:r>
        <w:rPr>
          <w:color w:val="231F20"/>
          <w:w w:val="105"/>
        </w:rPr>
        <w:t>manera:</w:t>
      </w:r>
      <w:r>
        <w:rPr>
          <w:color w:val="231F20"/>
          <w:spacing w:val="-12"/>
          <w:w w:val="105"/>
        </w:rPr>
        <w:t> </w:t>
      </w:r>
      <w:r>
        <w:rPr>
          <w:color w:val="231F20"/>
          <w:w w:val="105"/>
        </w:rPr>
        <w:t>60%</w:t>
      </w:r>
      <w:r>
        <w:rPr>
          <w:color w:val="231F20"/>
          <w:spacing w:val="-12"/>
          <w:w w:val="105"/>
        </w:rPr>
        <w:t> </w:t>
      </w:r>
      <w:r>
        <w:rPr>
          <w:color w:val="231F20"/>
          <w:w w:val="105"/>
        </w:rPr>
        <w:t>de</w:t>
      </w:r>
      <w:r>
        <w:rPr>
          <w:color w:val="231F20"/>
          <w:spacing w:val="-12"/>
          <w:w w:val="105"/>
        </w:rPr>
        <w:t> </w:t>
      </w:r>
      <w:r>
        <w:rPr>
          <w:color w:val="231F20"/>
          <w:w w:val="105"/>
        </w:rPr>
        <w:t>materiales</w:t>
      </w:r>
      <w:r>
        <w:rPr>
          <w:color w:val="231F20"/>
          <w:spacing w:val="-12"/>
          <w:w w:val="105"/>
        </w:rPr>
        <w:t> </w:t>
      </w:r>
      <w:r>
        <w:rPr>
          <w:color w:val="231F20"/>
          <w:w w:val="105"/>
        </w:rPr>
        <w:t>de</w:t>
      </w:r>
      <w:r>
        <w:rPr>
          <w:color w:val="231F20"/>
          <w:spacing w:val="-12"/>
          <w:w w:val="105"/>
        </w:rPr>
        <w:t> </w:t>
      </w:r>
      <w:r>
        <w:rPr>
          <w:color w:val="231F20"/>
          <w:w w:val="105"/>
        </w:rPr>
        <w:t>construcción, 20% de productos agrícolas y 12% de artículos manufacturados </w:t>
      </w:r>
      <w:r>
        <w:rPr>
          <w:color w:val="231F20"/>
          <w:spacing w:val="-3"/>
          <w:w w:val="105"/>
        </w:rPr>
        <w:t>(Kuntz, </w:t>
      </w:r>
      <w:r>
        <w:rPr>
          <w:color w:val="231F20"/>
          <w:w w:val="105"/>
        </w:rPr>
        <w:t>1998: 281). Resulta evidente que la producción agrícola transportada en el ferrocarril nacional era ínfima en comparación con los productos forestales (véase cuadro 1). Las estaciones de Lerma, Jajalpa y Salazar cargaban 42.5% del total de productos forestales, 3.2% de cereales y 19.5% de otros productos agrícolas. Es posible </w:t>
      </w:r>
      <w:r>
        <w:rPr>
          <w:color w:val="231F20"/>
          <w:spacing w:val="-3"/>
          <w:w w:val="105"/>
        </w:rPr>
        <w:t>suponer, </w:t>
      </w:r>
      <w:r>
        <w:rPr>
          <w:color w:val="231F20"/>
          <w:w w:val="105"/>
        </w:rPr>
        <w:t>como señala </w:t>
      </w:r>
      <w:r>
        <w:rPr>
          <w:color w:val="231F20"/>
          <w:spacing w:val="-3"/>
          <w:w w:val="105"/>
        </w:rPr>
        <w:t>Kuntz, </w:t>
      </w:r>
      <w:r>
        <w:rPr>
          <w:color w:val="231F20"/>
          <w:w w:val="105"/>
        </w:rPr>
        <w:t>que el grueso de la producción agrícola de esta localidad se consumiera en los sitios de producción o se comercializara en localidades cercanas, es </w:t>
      </w:r>
      <w:r>
        <w:rPr>
          <w:color w:val="231F20"/>
          <w:spacing w:val="-3"/>
          <w:w w:val="105"/>
        </w:rPr>
        <w:t>decir, </w:t>
      </w:r>
      <w:r>
        <w:rPr>
          <w:color w:val="231F20"/>
          <w:w w:val="105"/>
        </w:rPr>
        <w:t>en los mercados tradicionales de Santiago Tianguistenco, Capulhuac y Ocoyoacac </w:t>
      </w:r>
      <w:r>
        <w:rPr>
          <w:color w:val="231F20"/>
          <w:spacing w:val="-3"/>
          <w:w w:val="105"/>
        </w:rPr>
        <w:t>(Kuntz, </w:t>
      </w:r>
      <w:r>
        <w:rPr>
          <w:color w:val="231F20"/>
          <w:w w:val="105"/>
        </w:rPr>
        <w:t>1998:</w:t>
      </w:r>
      <w:r>
        <w:rPr>
          <w:color w:val="231F20"/>
          <w:spacing w:val="-31"/>
          <w:w w:val="105"/>
        </w:rPr>
        <w:t> </w:t>
      </w:r>
      <w:r>
        <w:rPr>
          <w:color w:val="231F20"/>
          <w:w w:val="105"/>
        </w:rPr>
        <w:t>286).</w:t>
      </w:r>
    </w:p>
    <w:p>
      <w:pPr>
        <w:spacing w:after="0" w:line="249" w:lineRule="auto"/>
        <w:jc w:val="both"/>
        <w:sectPr>
          <w:pgSz w:w="8510" w:h="11630"/>
          <w:pgMar w:header="287" w:footer="388" w:top="620" w:bottom="580" w:left="0" w:right="0"/>
        </w:sectPr>
      </w:pPr>
    </w:p>
    <w:p>
      <w:pPr>
        <w:pStyle w:val="BodyText"/>
        <w:rPr>
          <w:sz w:val="13"/>
        </w:rPr>
      </w:pPr>
    </w:p>
    <w:p>
      <w:pPr>
        <w:spacing w:before="38"/>
        <w:ind w:left="1903" w:right="1903" w:firstLine="0"/>
        <w:jc w:val="center"/>
        <w:rPr>
          <w:rFonts w:ascii="Palatino Linotype"/>
          <w:b/>
          <w:sz w:val="20"/>
        </w:rPr>
      </w:pPr>
      <w:r>
        <w:rPr>
          <w:rFonts w:ascii="Palatino Linotype"/>
          <w:b/>
          <w:color w:val="231F20"/>
          <w:w w:val="95"/>
          <w:sz w:val="20"/>
        </w:rPr>
        <w:t>Cuadro 1</w:t>
      </w:r>
    </w:p>
    <w:p>
      <w:pPr>
        <w:spacing w:line="249" w:lineRule="auto" w:before="10"/>
        <w:ind w:left="1903" w:right="1901" w:firstLine="0"/>
        <w:jc w:val="center"/>
        <w:rPr>
          <w:rFonts w:ascii="Palatino Linotype" w:hAnsi="Palatino Linotype"/>
          <w:b/>
          <w:sz w:val="20"/>
        </w:rPr>
      </w:pPr>
      <w:r>
        <w:rPr>
          <w:rFonts w:ascii="Palatino Linotype" w:hAnsi="Palatino Linotype"/>
          <w:b/>
          <w:color w:val="231F20"/>
          <w:w w:val="95"/>
          <w:sz w:val="20"/>
        </w:rPr>
        <w:t>Composición</w:t>
      </w:r>
      <w:r>
        <w:rPr>
          <w:rFonts w:ascii="Palatino Linotype" w:hAnsi="Palatino Linotype"/>
          <w:b/>
          <w:color w:val="231F20"/>
          <w:spacing w:val="-27"/>
          <w:w w:val="95"/>
          <w:sz w:val="20"/>
        </w:rPr>
        <w:t> </w:t>
      </w:r>
      <w:r>
        <w:rPr>
          <w:rFonts w:ascii="Palatino Linotype" w:hAnsi="Palatino Linotype"/>
          <w:b/>
          <w:color w:val="231F20"/>
          <w:w w:val="95"/>
          <w:sz w:val="20"/>
        </w:rPr>
        <w:t>de</w:t>
      </w:r>
      <w:r>
        <w:rPr>
          <w:rFonts w:ascii="Palatino Linotype" w:hAnsi="Palatino Linotype"/>
          <w:b/>
          <w:color w:val="231F20"/>
          <w:spacing w:val="-27"/>
          <w:w w:val="95"/>
          <w:sz w:val="20"/>
        </w:rPr>
        <w:t> </w:t>
      </w:r>
      <w:r>
        <w:rPr>
          <w:rFonts w:ascii="Palatino Linotype" w:hAnsi="Palatino Linotype"/>
          <w:b/>
          <w:color w:val="231F20"/>
          <w:w w:val="95"/>
          <w:sz w:val="20"/>
        </w:rPr>
        <w:t>la</w:t>
      </w:r>
      <w:r>
        <w:rPr>
          <w:rFonts w:ascii="Palatino Linotype" w:hAnsi="Palatino Linotype"/>
          <w:b/>
          <w:color w:val="231F20"/>
          <w:spacing w:val="-27"/>
          <w:w w:val="95"/>
          <w:sz w:val="20"/>
        </w:rPr>
        <w:t> </w:t>
      </w:r>
      <w:r>
        <w:rPr>
          <w:rFonts w:ascii="Palatino Linotype" w:hAnsi="Palatino Linotype"/>
          <w:b/>
          <w:color w:val="231F20"/>
          <w:w w:val="95"/>
          <w:sz w:val="20"/>
        </w:rPr>
        <w:t>carga</w:t>
      </w:r>
      <w:r>
        <w:rPr>
          <w:rFonts w:ascii="Palatino Linotype" w:hAnsi="Palatino Linotype"/>
          <w:b/>
          <w:color w:val="231F20"/>
          <w:spacing w:val="-27"/>
          <w:w w:val="95"/>
          <w:sz w:val="20"/>
        </w:rPr>
        <w:t> </w:t>
      </w:r>
      <w:r>
        <w:rPr>
          <w:rFonts w:ascii="Palatino Linotype" w:hAnsi="Palatino Linotype"/>
          <w:b/>
          <w:color w:val="231F20"/>
          <w:w w:val="95"/>
          <w:sz w:val="20"/>
        </w:rPr>
        <w:t>en</w:t>
      </w:r>
      <w:r>
        <w:rPr>
          <w:rFonts w:ascii="Palatino Linotype" w:hAnsi="Palatino Linotype"/>
          <w:b/>
          <w:color w:val="231F20"/>
          <w:spacing w:val="-27"/>
          <w:w w:val="95"/>
          <w:sz w:val="20"/>
        </w:rPr>
        <w:t> </w:t>
      </w:r>
      <w:r>
        <w:rPr>
          <w:rFonts w:ascii="Palatino Linotype" w:hAnsi="Palatino Linotype"/>
          <w:b/>
          <w:color w:val="231F20"/>
          <w:w w:val="95"/>
          <w:sz w:val="20"/>
        </w:rPr>
        <w:t>el</w:t>
      </w:r>
      <w:r>
        <w:rPr>
          <w:rFonts w:ascii="Palatino Linotype" w:hAnsi="Palatino Linotype"/>
          <w:b/>
          <w:color w:val="231F20"/>
          <w:spacing w:val="-27"/>
          <w:w w:val="95"/>
          <w:sz w:val="20"/>
        </w:rPr>
        <w:t> </w:t>
      </w:r>
      <w:r>
        <w:rPr>
          <w:rFonts w:ascii="Palatino Linotype" w:hAnsi="Palatino Linotype"/>
          <w:b/>
          <w:color w:val="231F20"/>
          <w:w w:val="95"/>
          <w:sz w:val="20"/>
        </w:rPr>
        <w:t>Estado</w:t>
      </w:r>
      <w:r>
        <w:rPr>
          <w:rFonts w:ascii="Palatino Linotype" w:hAnsi="Palatino Linotype"/>
          <w:b/>
          <w:color w:val="231F20"/>
          <w:spacing w:val="-27"/>
          <w:w w:val="95"/>
          <w:sz w:val="20"/>
        </w:rPr>
        <w:t> </w:t>
      </w:r>
      <w:r>
        <w:rPr>
          <w:rFonts w:ascii="Palatino Linotype" w:hAnsi="Palatino Linotype"/>
          <w:b/>
          <w:color w:val="231F20"/>
          <w:w w:val="95"/>
          <w:sz w:val="20"/>
        </w:rPr>
        <w:t>de</w:t>
      </w:r>
      <w:r>
        <w:rPr>
          <w:rFonts w:ascii="Palatino Linotype" w:hAnsi="Palatino Linotype"/>
          <w:b/>
          <w:color w:val="231F20"/>
          <w:spacing w:val="-27"/>
          <w:w w:val="95"/>
          <w:sz w:val="20"/>
        </w:rPr>
        <w:t> </w:t>
      </w:r>
      <w:r>
        <w:rPr>
          <w:rFonts w:ascii="Palatino Linotype" w:hAnsi="Palatino Linotype"/>
          <w:b/>
          <w:color w:val="231F20"/>
          <w:w w:val="95"/>
          <w:sz w:val="20"/>
        </w:rPr>
        <w:t>México: ferrocarril</w:t>
      </w:r>
      <w:r>
        <w:rPr>
          <w:rFonts w:ascii="Palatino Linotype" w:hAnsi="Palatino Linotype"/>
          <w:b/>
          <w:color w:val="231F20"/>
          <w:spacing w:val="-27"/>
          <w:w w:val="95"/>
          <w:sz w:val="20"/>
        </w:rPr>
        <w:t> </w:t>
      </w:r>
      <w:r>
        <w:rPr>
          <w:rFonts w:ascii="Palatino Linotype" w:hAnsi="Palatino Linotype"/>
          <w:b/>
          <w:color w:val="231F20"/>
          <w:w w:val="95"/>
          <w:sz w:val="20"/>
        </w:rPr>
        <w:t>nacional,</w:t>
      </w:r>
      <w:r>
        <w:rPr>
          <w:rFonts w:ascii="Palatino Linotype" w:hAnsi="Palatino Linotype"/>
          <w:b/>
          <w:color w:val="231F20"/>
          <w:spacing w:val="-27"/>
          <w:w w:val="95"/>
          <w:sz w:val="20"/>
        </w:rPr>
        <w:t> </w:t>
      </w:r>
      <w:r>
        <w:rPr>
          <w:rFonts w:ascii="Palatino Linotype" w:hAnsi="Palatino Linotype"/>
          <w:b/>
          <w:color w:val="231F20"/>
          <w:w w:val="95"/>
          <w:sz w:val="20"/>
        </w:rPr>
        <w:t>1894</w:t>
      </w:r>
    </w:p>
    <w:p>
      <w:pPr>
        <w:spacing w:line="269" w:lineRule="exact" w:before="0"/>
        <w:ind w:left="1903" w:right="1903" w:firstLine="0"/>
        <w:jc w:val="center"/>
        <w:rPr>
          <w:rFonts w:ascii="Palatino Linotype"/>
          <w:b/>
          <w:sz w:val="20"/>
        </w:rPr>
      </w:pPr>
      <w:r>
        <w:rPr>
          <w:rFonts w:ascii="Palatino Linotype"/>
          <w:b/>
          <w:color w:val="231F20"/>
          <w:sz w:val="20"/>
        </w:rPr>
        <w:t>(toneladas)</w:t>
      </w:r>
    </w:p>
    <w:p>
      <w:pPr>
        <w:pStyle w:val="BodyText"/>
        <w:spacing w:before="9" w:after="1"/>
        <w:rPr>
          <w:rFonts w:ascii="Palatino Linotype"/>
          <w:b/>
          <w:sz w:val="23"/>
        </w:rPr>
      </w:pPr>
    </w:p>
    <w:tbl>
      <w:tblPr>
        <w:tblW w:w="0" w:type="auto"/>
        <w:jc w:val="left"/>
        <w:tblInd w:w="9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08"/>
        <w:gridCol w:w="1209"/>
        <w:gridCol w:w="1013"/>
        <w:gridCol w:w="1009"/>
        <w:gridCol w:w="1149"/>
        <w:gridCol w:w="1091"/>
      </w:tblGrid>
      <w:tr>
        <w:trPr>
          <w:trHeight w:val="470" w:hRule="exact"/>
        </w:trPr>
        <w:tc>
          <w:tcPr>
            <w:tcW w:w="1208" w:type="dxa"/>
            <w:tcBorders>
              <w:top w:val="single" w:sz="2" w:space="0" w:color="A7A9AC"/>
              <w:bottom w:val="single" w:sz="2" w:space="0" w:color="A7A9AC"/>
              <w:right w:val="single" w:sz="2" w:space="0" w:color="A7A9AC"/>
            </w:tcBorders>
          </w:tcPr>
          <w:p>
            <w:pPr>
              <w:pStyle w:val="TableParagraph"/>
              <w:spacing w:line="240" w:lineRule="auto" w:before="122"/>
              <w:ind w:left="70"/>
              <w:rPr>
                <w:rFonts w:ascii="Palatino Linotype"/>
                <w:b/>
                <w:sz w:val="16"/>
              </w:rPr>
            </w:pPr>
            <w:r>
              <w:rPr>
                <w:rFonts w:ascii="Palatino Linotype"/>
                <w:b/>
                <w:color w:val="231F20"/>
                <w:sz w:val="16"/>
              </w:rPr>
              <w:t>Estaciones</w:t>
            </w:r>
          </w:p>
        </w:tc>
        <w:tc>
          <w:tcPr>
            <w:tcW w:w="1209" w:type="dxa"/>
            <w:tcBorders>
              <w:top w:val="single" w:sz="2" w:space="0" w:color="A7A9AC"/>
              <w:left w:val="single" w:sz="2" w:space="0" w:color="A7A9AC"/>
              <w:bottom w:val="single" w:sz="2" w:space="0" w:color="A7A9AC"/>
              <w:right w:val="single" w:sz="2" w:space="0" w:color="A7A9AC"/>
            </w:tcBorders>
          </w:tcPr>
          <w:p>
            <w:pPr>
              <w:pStyle w:val="TableParagraph"/>
              <w:spacing w:line="266" w:lineRule="auto" w:before="2"/>
              <w:ind w:left="174" w:firstLine="84"/>
              <w:rPr>
                <w:rFonts w:ascii="Palatino Linotype" w:hAnsi="Palatino Linotype"/>
                <w:b/>
                <w:sz w:val="16"/>
              </w:rPr>
            </w:pPr>
            <w:r>
              <w:rPr>
                <w:rFonts w:ascii="Palatino Linotype" w:hAnsi="Palatino Linotype"/>
                <w:b/>
                <w:color w:val="231F20"/>
                <w:w w:val="95"/>
                <w:sz w:val="16"/>
              </w:rPr>
              <w:t>Materiales </w:t>
            </w:r>
            <w:r>
              <w:rPr>
                <w:rFonts w:ascii="Palatino Linotype" w:hAnsi="Palatino Linotype"/>
                <w:b/>
                <w:color w:val="231F20"/>
                <w:w w:val="90"/>
                <w:sz w:val="16"/>
              </w:rPr>
              <w:t>construcción</w:t>
            </w:r>
          </w:p>
        </w:tc>
        <w:tc>
          <w:tcPr>
            <w:tcW w:w="1013" w:type="dxa"/>
            <w:tcBorders>
              <w:top w:val="single" w:sz="2" w:space="0" w:color="A7A9AC"/>
              <w:left w:val="single" w:sz="2" w:space="0" w:color="A7A9AC"/>
              <w:bottom w:val="single" w:sz="2" w:space="0" w:color="A7A9AC"/>
              <w:right w:val="single" w:sz="2" w:space="0" w:color="A7A9AC"/>
            </w:tcBorders>
          </w:tcPr>
          <w:p>
            <w:pPr>
              <w:pStyle w:val="TableParagraph"/>
              <w:spacing w:line="266" w:lineRule="auto" w:before="2"/>
              <w:ind w:left="194" w:right="162" w:hanging="28"/>
              <w:rPr>
                <w:rFonts w:ascii="Palatino Linotype"/>
                <w:b/>
                <w:sz w:val="16"/>
              </w:rPr>
            </w:pPr>
            <w:r>
              <w:rPr>
                <w:rFonts w:ascii="Palatino Linotype"/>
                <w:b/>
                <w:color w:val="231F20"/>
                <w:w w:val="90"/>
                <w:sz w:val="16"/>
              </w:rPr>
              <w:t>Productos forestales</w:t>
            </w:r>
          </w:p>
        </w:tc>
        <w:tc>
          <w:tcPr>
            <w:tcW w:w="1009" w:type="dxa"/>
            <w:tcBorders>
              <w:top w:val="single" w:sz="2" w:space="0" w:color="A7A9AC"/>
              <w:left w:val="single" w:sz="2" w:space="0" w:color="A7A9AC"/>
              <w:bottom w:val="single" w:sz="2" w:space="0" w:color="A7A9AC"/>
              <w:right w:val="single" w:sz="2" w:space="0" w:color="A7A9AC"/>
            </w:tcBorders>
          </w:tcPr>
          <w:p>
            <w:pPr>
              <w:pStyle w:val="TableParagraph"/>
              <w:spacing w:line="240" w:lineRule="auto" w:before="122"/>
              <w:ind w:left="223"/>
              <w:rPr>
                <w:rFonts w:ascii="Palatino Linotype"/>
                <w:b/>
                <w:sz w:val="16"/>
              </w:rPr>
            </w:pPr>
            <w:r>
              <w:rPr>
                <w:rFonts w:ascii="Palatino Linotype"/>
                <w:b/>
                <w:color w:val="231F20"/>
                <w:sz w:val="16"/>
              </w:rPr>
              <w:t>Cereales</w:t>
            </w:r>
          </w:p>
        </w:tc>
        <w:tc>
          <w:tcPr>
            <w:tcW w:w="1149" w:type="dxa"/>
            <w:tcBorders>
              <w:top w:val="single" w:sz="2" w:space="0" w:color="A7A9AC"/>
              <w:left w:val="single" w:sz="2" w:space="0" w:color="A7A9AC"/>
              <w:bottom w:val="single" w:sz="2" w:space="0" w:color="A7A9AC"/>
              <w:right w:val="single" w:sz="2" w:space="0" w:color="A7A9AC"/>
            </w:tcBorders>
          </w:tcPr>
          <w:p>
            <w:pPr>
              <w:pStyle w:val="TableParagraph"/>
              <w:spacing w:line="240" w:lineRule="auto" w:before="122"/>
              <w:ind w:left="71"/>
              <w:rPr>
                <w:rFonts w:ascii="Palatino Linotype" w:hAnsi="Palatino Linotype"/>
                <w:b/>
                <w:sz w:val="16"/>
              </w:rPr>
            </w:pPr>
            <w:r>
              <w:rPr>
                <w:rFonts w:ascii="Palatino Linotype" w:hAnsi="Palatino Linotype"/>
                <w:b/>
                <w:color w:val="231F20"/>
                <w:w w:val="90"/>
                <w:sz w:val="16"/>
              </w:rPr>
              <w:t>Otros agrícolas</w:t>
            </w:r>
          </w:p>
        </w:tc>
        <w:tc>
          <w:tcPr>
            <w:tcW w:w="1091" w:type="dxa"/>
            <w:tcBorders>
              <w:top w:val="single" w:sz="2" w:space="0" w:color="A7A9AC"/>
              <w:left w:val="single" w:sz="2" w:space="0" w:color="A7A9AC"/>
              <w:bottom w:val="single" w:sz="2" w:space="0" w:color="A7A9AC"/>
            </w:tcBorders>
          </w:tcPr>
          <w:p>
            <w:pPr>
              <w:pStyle w:val="TableParagraph"/>
              <w:spacing w:line="266" w:lineRule="auto" w:before="2"/>
              <w:ind w:left="277" w:right="156" w:hanging="108"/>
              <w:rPr>
                <w:rFonts w:ascii="Palatino Linotype" w:hAnsi="Palatino Linotype"/>
                <w:b/>
                <w:sz w:val="16"/>
              </w:rPr>
            </w:pPr>
            <w:r>
              <w:rPr>
                <w:rFonts w:ascii="Palatino Linotype" w:hAnsi="Palatino Linotype"/>
                <w:b/>
                <w:color w:val="231F20"/>
                <w:w w:val="90"/>
                <w:sz w:val="16"/>
              </w:rPr>
              <w:t>Mercancías </w:t>
            </w:r>
            <w:r>
              <w:rPr>
                <w:rFonts w:ascii="Palatino Linotype" w:hAnsi="Palatino Linotype"/>
                <w:b/>
                <w:color w:val="231F20"/>
                <w:sz w:val="16"/>
              </w:rPr>
              <w:t>diversas</w:t>
            </w:r>
          </w:p>
        </w:tc>
      </w:tr>
      <w:tr>
        <w:trPr>
          <w:trHeight w:val="230" w:hRule="exact"/>
        </w:trPr>
        <w:tc>
          <w:tcPr>
            <w:tcW w:w="1208" w:type="dxa"/>
            <w:tcBorders>
              <w:top w:val="single" w:sz="2" w:space="0" w:color="A7A9AC"/>
              <w:bottom w:val="single" w:sz="2" w:space="0" w:color="77787B"/>
            </w:tcBorders>
          </w:tcPr>
          <w:p>
            <w:pPr>
              <w:pStyle w:val="TableParagraph"/>
              <w:ind w:left="70"/>
              <w:rPr>
                <w:sz w:val="16"/>
              </w:rPr>
            </w:pPr>
            <w:r>
              <w:rPr>
                <w:color w:val="231F20"/>
                <w:w w:val="105"/>
                <w:sz w:val="16"/>
              </w:rPr>
              <w:t>Tlalnepantla</w:t>
            </w:r>
          </w:p>
        </w:tc>
        <w:tc>
          <w:tcPr>
            <w:tcW w:w="1209" w:type="dxa"/>
            <w:tcBorders>
              <w:top w:val="single" w:sz="2" w:space="0" w:color="A7A9AC"/>
              <w:bottom w:val="single" w:sz="2" w:space="0" w:color="77787B"/>
            </w:tcBorders>
          </w:tcPr>
          <w:p>
            <w:pPr>
              <w:pStyle w:val="TableParagraph"/>
              <w:ind w:right="351"/>
              <w:jc w:val="right"/>
              <w:rPr>
                <w:sz w:val="16"/>
              </w:rPr>
            </w:pPr>
            <w:r>
              <w:rPr>
                <w:color w:val="231F20"/>
                <w:sz w:val="16"/>
              </w:rPr>
              <w:t>6,996</w:t>
            </w:r>
          </w:p>
        </w:tc>
        <w:tc>
          <w:tcPr>
            <w:tcW w:w="1013" w:type="dxa"/>
            <w:tcBorders>
              <w:top w:val="single" w:sz="2" w:space="0" w:color="A7A9AC"/>
              <w:bottom w:val="single" w:sz="2" w:space="0" w:color="77787B"/>
            </w:tcBorders>
          </w:tcPr>
          <w:p>
            <w:pPr>
              <w:pStyle w:val="TableParagraph"/>
              <w:ind w:right="351"/>
              <w:jc w:val="right"/>
              <w:rPr>
                <w:sz w:val="16"/>
              </w:rPr>
            </w:pPr>
            <w:r>
              <w:rPr>
                <w:color w:val="231F20"/>
                <w:sz w:val="16"/>
              </w:rPr>
              <w:t>645</w:t>
            </w:r>
          </w:p>
        </w:tc>
        <w:tc>
          <w:tcPr>
            <w:tcW w:w="1009" w:type="dxa"/>
            <w:tcBorders>
              <w:top w:val="single" w:sz="2" w:space="0" w:color="A7A9AC"/>
              <w:bottom w:val="single" w:sz="2" w:space="0" w:color="77787B"/>
            </w:tcBorders>
          </w:tcPr>
          <w:p>
            <w:pPr>
              <w:pStyle w:val="TableParagraph"/>
              <w:ind w:left="407" w:right="259"/>
              <w:jc w:val="center"/>
              <w:rPr>
                <w:sz w:val="16"/>
              </w:rPr>
            </w:pPr>
            <w:r>
              <w:rPr>
                <w:color w:val="231F20"/>
                <w:sz w:val="16"/>
              </w:rPr>
              <w:t>12</w:t>
            </w:r>
          </w:p>
        </w:tc>
        <w:tc>
          <w:tcPr>
            <w:tcW w:w="1149" w:type="dxa"/>
            <w:tcBorders>
              <w:top w:val="single" w:sz="2" w:space="0" w:color="A7A9AC"/>
              <w:bottom w:val="single" w:sz="2" w:space="0" w:color="77787B"/>
            </w:tcBorders>
          </w:tcPr>
          <w:p>
            <w:pPr>
              <w:pStyle w:val="TableParagraph"/>
              <w:ind w:left="641"/>
              <w:rPr>
                <w:sz w:val="16"/>
              </w:rPr>
            </w:pPr>
            <w:r>
              <w:rPr>
                <w:color w:val="231F20"/>
                <w:sz w:val="16"/>
              </w:rPr>
              <w:t>11</w:t>
            </w:r>
          </w:p>
        </w:tc>
        <w:tc>
          <w:tcPr>
            <w:tcW w:w="1091" w:type="dxa"/>
            <w:tcBorders>
              <w:top w:val="single" w:sz="2" w:space="0" w:color="A7A9AC"/>
              <w:bottom w:val="single" w:sz="2" w:space="0" w:color="77787B"/>
            </w:tcBorders>
          </w:tcPr>
          <w:p>
            <w:pPr>
              <w:pStyle w:val="TableParagraph"/>
              <w:ind w:right="351"/>
              <w:jc w:val="right"/>
              <w:rPr>
                <w:sz w:val="16"/>
              </w:rPr>
            </w:pPr>
            <w:r>
              <w:rPr>
                <w:color w:val="231F20"/>
                <w:sz w:val="16"/>
              </w:rPr>
              <w:t>72</w:t>
            </w:r>
          </w:p>
        </w:tc>
      </w:tr>
      <w:tr>
        <w:trPr>
          <w:trHeight w:val="230" w:hRule="exact"/>
        </w:trPr>
        <w:tc>
          <w:tcPr>
            <w:tcW w:w="1208" w:type="dxa"/>
            <w:tcBorders>
              <w:top w:val="single" w:sz="2" w:space="0" w:color="77787B"/>
              <w:bottom w:val="single" w:sz="2" w:space="0" w:color="77787B"/>
            </w:tcBorders>
          </w:tcPr>
          <w:p>
            <w:pPr>
              <w:pStyle w:val="TableParagraph"/>
              <w:ind w:left="70"/>
              <w:rPr>
                <w:sz w:val="16"/>
              </w:rPr>
            </w:pPr>
            <w:r>
              <w:rPr>
                <w:color w:val="231F20"/>
                <w:w w:val="105"/>
                <w:sz w:val="16"/>
              </w:rPr>
              <w:t>Lechería</w:t>
            </w:r>
          </w:p>
        </w:tc>
        <w:tc>
          <w:tcPr>
            <w:tcW w:w="1209" w:type="dxa"/>
            <w:tcBorders>
              <w:top w:val="single" w:sz="2" w:space="0" w:color="77787B"/>
              <w:bottom w:val="single" w:sz="2" w:space="0" w:color="77787B"/>
            </w:tcBorders>
          </w:tcPr>
          <w:p>
            <w:pPr>
              <w:pStyle w:val="TableParagraph"/>
              <w:ind w:right="351"/>
              <w:jc w:val="right"/>
              <w:rPr>
                <w:sz w:val="16"/>
              </w:rPr>
            </w:pPr>
            <w:r>
              <w:rPr>
                <w:color w:val="231F20"/>
                <w:sz w:val="16"/>
              </w:rPr>
              <w:t>6,990</w:t>
            </w:r>
          </w:p>
        </w:tc>
        <w:tc>
          <w:tcPr>
            <w:tcW w:w="1013" w:type="dxa"/>
            <w:tcBorders>
              <w:top w:val="single" w:sz="2" w:space="0" w:color="77787B"/>
              <w:bottom w:val="single" w:sz="2" w:space="0" w:color="77787B"/>
            </w:tcBorders>
          </w:tcPr>
          <w:p>
            <w:pPr>
              <w:pStyle w:val="TableParagraph"/>
              <w:ind w:right="351"/>
              <w:jc w:val="right"/>
              <w:rPr>
                <w:sz w:val="16"/>
              </w:rPr>
            </w:pPr>
            <w:r>
              <w:rPr>
                <w:color w:val="231F20"/>
                <w:sz w:val="16"/>
              </w:rPr>
              <w:t>17</w:t>
            </w:r>
          </w:p>
        </w:tc>
        <w:tc>
          <w:tcPr>
            <w:tcW w:w="1009" w:type="dxa"/>
            <w:tcBorders>
              <w:top w:val="single" w:sz="2" w:space="0" w:color="77787B"/>
              <w:bottom w:val="single" w:sz="2" w:space="0" w:color="77787B"/>
            </w:tcBorders>
          </w:tcPr>
          <w:p>
            <w:pPr>
              <w:pStyle w:val="TableParagraph"/>
              <w:ind w:left="225"/>
              <w:jc w:val="center"/>
              <w:rPr>
                <w:sz w:val="16"/>
              </w:rPr>
            </w:pPr>
            <w:r>
              <w:rPr>
                <w:color w:val="231F20"/>
                <w:w w:val="102"/>
                <w:sz w:val="16"/>
              </w:rPr>
              <w:t>6</w:t>
            </w:r>
          </w:p>
        </w:tc>
        <w:tc>
          <w:tcPr>
            <w:tcW w:w="1149" w:type="dxa"/>
            <w:tcBorders>
              <w:top w:val="single" w:sz="2" w:space="0" w:color="77787B"/>
              <w:bottom w:val="single" w:sz="2" w:space="0" w:color="77787B"/>
            </w:tcBorders>
          </w:tcPr>
          <w:p>
            <w:pPr>
              <w:pStyle w:val="TableParagraph"/>
              <w:ind w:left="718"/>
              <w:rPr>
                <w:sz w:val="16"/>
              </w:rPr>
            </w:pPr>
            <w:r>
              <w:rPr>
                <w:color w:val="231F20"/>
                <w:w w:val="102"/>
                <w:sz w:val="16"/>
              </w:rPr>
              <w:t>6</w:t>
            </w:r>
          </w:p>
        </w:tc>
        <w:tc>
          <w:tcPr>
            <w:tcW w:w="1091" w:type="dxa"/>
            <w:tcBorders>
              <w:top w:val="single" w:sz="2" w:space="0" w:color="77787B"/>
              <w:bottom w:val="single" w:sz="2" w:space="0" w:color="77787B"/>
            </w:tcBorders>
          </w:tcPr>
          <w:p>
            <w:pPr>
              <w:pStyle w:val="TableParagraph"/>
              <w:ind w:right="351"/>
              <w:jc w:val="right"/>
              <w:rPr>
                <w:sz w:val="16"/>
              </w:rPr>
            </w:pPr>
            <w:r>
              <w:rPr>
                <w:color w:val="231F20"/>
                <w:sz w:val="16"/>
              </w:rPr>
              <w:t>30</w:t>
            </w:r>
          </w:p>
        </w:tc>
      </w:tr>
      <w:tr>
        <w:trPr>
          <w:trHeight w:val="230" w:hRule="exact"/>
        </w:trPr>
        <w:tc>
          <w:tcPr>
            <w:tcW w:w="1208" w:type="dxa"/>
            <w:tcBorders>
              <w:top w:val="single" w:sz="2" w:space="0" w:color="77787B"/>
              <w:bottom w:val="single" w:sz="2" w:space="0" w:color="77787B"/>
            </w:tcBorders>
          </w:tcPr>
          <w:p>
            <w:pPr>
              <w:pStyle w:val="TableParagraph"/>
              <w:ind w:left="70"/>
              <w:rPr>
                <w:sz w:val="16"/>
              </w:rPr>
            </w:pPr>
            <w:r>
              <w:rPr>
                <w:color w:val="231F20"/>
                <w:w w:val="110"/>
                <w:sz w:val="16"/>
              </w:rPr>
              <w:t>Cuautitlán</w:t>
            </w:r>
          </w:p>
        </w:tc>
        <w:tc>
          <w:tcPr>
            <w:tcW w:w="1209" w:type="dxa"/>
            <w:tcBorders>
              <w:top w:val="single" w:sz="2" w:space="0" w:color="77787B"/>
              <w:bottom w:val="single" w:sz="2" w:space="0" w:color="77787B"/>
            </w:tcBorders>
          </w:tcPr>
          <w:p>
            <w:pPr>
              <w:pStyle w:val="TableParagraph"/>
              <w:ind w:right="351"/>
              <w:jc w:val="right"/>
              <w:rPr>
                <w:sz w:val="16"/>
              </w:rPr>
            </w:pPr>
            <w:r>
              <w:rPr>
                <w:color w:val="231F20"/>
                <w:sz w:val="16"/>
              </w:rPr>
              <w:t>90</w:t>
            </w:r>
          </w:p>
        </w:tc>
        <w:tc>
          <w:tcPr>
            <w:tcW w:w="1013" w:type="dxa"/>
            <w:tcBorders>
              <w:top w:val="single" w:sz="2" w:space="0" w:color="77787B"/>
              <w:bottom w:val="single" w:sz="2" w:space="0" w:color="77787B"/>
            </w:tcBorders>
          </w:tcPr>
          <w:p>
            <w:pPr>
              <w:pStyle w:val="TableParagraph"/>
              <w:ind w:right="351"/>
              <w:jc w:val="right"/>
              <w:rPr>
                <w:sz w:val="16"/>
              </w:rPr>
            </w:pPr>
            <w:r>
              <w:rPr>
                <w:color w:val="231F20"/>
                <w:sz w:val="16"/>
              </w:rPr>
              <w:t>78</w:t>
            </w:r>
          </w:p>
        </w:tc>
        <w:tc>
          <w:tcPr>
            <w:tcW w:w="1009" w:type="dxa"/>
            <w:tcBorders>
              <w:top w:val="single" w:sz="2" w:space="0" w:color="77787B"/>
              <w:bottom w:val="single" w:sz="2" w:space="0" w:color="77787B"/>
            </w:tcBorders>
          </w:tcPr>
          <w:p>
            <w:pPr>
              <w:pStyle w:val="TableParagraph"/>
              <w:ind w:left="405" w:right="334"/>
              <w:jc w:val="center"/>
              <w:rPr>
                <w:sz w:val="16"/>
              </w:rPr>
            </w:pPr>
            <w:r>
              <w:rPr>
                <w:color w:val="231F20"/>
                <w:sz w:val="16"/>
              </w:rPr>
              <w:t>299</w:t>
            </w:r>
          </w:p>
        </w:tc>
        <w:tc>
          <w:tcPr>
            <w:tcW w:w="1149" w:type="dxa"/>
            <w:tcBorders>
              <w:top w:val="single" w:sz="2" w:space="0" w:color="77787B"/>
              <w:bottom w:val="single" w:sz="2" w:space="0" w:color="77787B"/>
            </w:tcBorders>
          </w:tcPr>
          <w:p>
            <w:pPr>
              <w:pStyle w:val="TableParagraph"/>
              <w:ind w:left="564"/>
              <w:rPr>
                <w:sz w:val="16"/>
              </w:rPr>
            </w:pPr>
            <w:r>
              <w:rPr>
                <w:color w:val="231F20"/>
                <w:sz w:val="16"/>
              </w:rPr>
              <w:t>165</w:t>
            </w:r>
          </w:p>
        </w:tc>
        <w:tc>
          <w:tcPr>
            <w:tcW w:w="1091" w:type="dxa"/>
            <w:tcBorders>
              <w:top w:val="single" w:sz="2" w:space="0" w:color="77787B"/>
              <w:bottom w:val="single" w:sz="2" w:space="0" w:color="77787B"/>
            </w:tcBorders>
          </w:tcPr>
          <w:p>
            <w:pPr>
              <w:pStyle w:val="TableParagraph"/>
              <w:ind w:right="351"/>
              <w:jc w:val="right"/>
              <w:rPr>
                <w:sz w:val="16"/>
              </w:rPr>
            </w:pPr>
            <w:r>
              <w:rPr>
                <w:color w:val="231F20"/>
                <w:sz w:val="16"/>
              </w:rPr>
              <w:t>698</w:t>
            </w:r>
          </w:p>
        </w:tc>
      </w:tr>
      <w:tr>
        <w:trPr>
          <w:trHeight w:val="230" w:hRule="exact"/>
        </w:trPr>
        <w:tc>
          <w:tcPr>
            <w:tcW w:w="1208" w:type="dxa"/>
            <w:tcBorders>
              <w:top w:val="single" w:sz="2" w:space="0" w:color="77787B"/>
              <w:bottom w:val="single" w:sz="2" w:space="0" w:color="77787B"/>
            </w:tcBorders>
          </w:tcPr>
          <w:p>
            <w:pPr>
              <w:pStyle w:val="TableParagraph"/>
              <w:ind w:left="70"/>
              <w:rPr>
                <w:sz w:val="16"/>
              </w:rPr>
            </w:pPr>
            <w:r>
              <w:rPr>
                <w:color w:val="231F20"/>
                <w:w w:val="105"/>
                <w:sz w:val="16"/>
              </w:rPr>
              <w:t>Teoloyucan</w:t>
            </w:r>
          </w:p>
        </w:tc>
        <w:tc>
          <w:tcPr>
            <w:tcW w:w="1209" w:type="dxa"/>
            <w:tcBorders>
              <w:top w:val="single" w:sz="2" w:space="0" w:color="77787B"/>
              <w:bottom w:val="single" w:sz="2" w:space="0" w:color="77787B"/>
            </w:tcBorders>
          </w:tcPr>
          <w:p>
            <w:pPr>
              <w:pStyle w:val="TableParagraph"/>
              <w:ind w:right="351"/>
              <w:jc w:val="right"/>
              <w:rPr>
                <w:sz w:val="16"/>
              </w:rPr>
            </w:pPr>
            <w:r>
              <w:rPr>
                <w:color w:val="231F20"/>
                <w:sz w:val="16"/>
              </w:rPr>
              <w:t>163</w:t>
            </w:r>
          </w:p>
        </w:tc>
        <w:tc>
          <w:tcPr>
            <w:tcW w:w="1013" w:type="dxa"/>
            <w:tcBorders>
              <w:top w:val="single" w:sz="2" w:space="0" w:color="77787B"/>
              <w:bottom w:val="single" w:sz="2" w:space="0" w:color="77787B"/>
            </w:tcBorders>
          </w:tcPr>
          <w:p>
            <w:pPr>
              <w:pStyle w:val="TableParagraph"/>
              <w:ind w:right="351"/>
              <w:jc w:val="right"/>
              <w:rPr>
                <w:sz w:val="16"/>
              </w:rPr>
            </w:pPr>
            <w:r>
              <w:rPr>
                <w:color w:val="231F20"/>
                <w:sz w:val="16"/>
              </w:rPr>
              <w:t>328</w:t>
            </w:r>
          </w:p>
        </w:tc>
        <w:tc>
          <w:tcPr>
            <w:tcW w:w="1009" w:type="dxa"/>
            <w:tcBorders>
              <w:top w:val="single" w:sz="2" w:space="0" w:color="77787B"/>
              <w:bottom w:val="single" w:sz="2" w:space="0" w:color="77787B"/>
            </w:tcBorders>
          </w:tcPr>
          <w:p>
            <w:pPr>
              <w:pStyle w:val="TableParagraph"/>
              <w:ind w:left="311"/>
              <w:rPr>
                <w:sz w:val="16"/>
              </w:rPr>
            </w:pPr>
            <w:r>
              <w:rPr>
                <w:color w:val="231F20"/>
                <w:sz w:val="16"/>
              </w:rPr>
              <w:t>1,487</w:t>
            </w:r>
          </w:p>
        </w:tc>
        <w:tc>
          <w:tcPr>
            <w:tcW w:w="1149" w:type="dxa"/>
            <w:tcBorders>
              <w:top w:val="single" w:sz="2" w:space="0" w:color="77787B"/>
              <w:bottom w:val="single" w:sz="2" w:space="0" w:color="77787B"/>
            </w:tcBorders>
          </w:tcPr>
          <w:p>
            <w:pPr>
              <w:pStyle w:val="TableParagraph"/>
              <w:ind w:left="718"/>
              <w:rPr>
                <w:sz w:val="16"/>
              </w:rPr>
            </w:pPr>
            <w:r>
              <w:rPr>
                <w:color w:val="231F20"/>
                <w:w w:val="102"/>
                <w:sz w:val="16"/>
              </w:rPr>
              <w:t>9</w:t>
            </w:r>
          </w:p>
        </w:tc>
        <w:tc>
          <w:tcPr>
            <w:tcW w:w="1091" w:type="dxa"/>
            <w:tcBorders>
              <w:top w:val="single" w:sz="2" w:space="0" w:color="77787B"/>
              <w:bottom w:val="single" w:sz="2" w:space="0" w:color="77787B"/>
            </w:tcBorders>
          </w:tcPr>
          <w:p>
            <w:pPr>
              <w:pStyle w:val="TableParagraph"/>
              <w:ind w:right="351"/>
              <w:jc w:val="right"/>
              <w:rPr>
                <w:sz w:val="16"/>
              </w:rPr>
            </w:pPr>
            <w:r>
              <w:rPr>
                <w:color w:val="231F20"/>
                <w:sz w:val="16"/>
              </w:rPr>
              <w:t>64</w:t>
            </w:r>
          </w:p>
        </w:tc>
      </w:tr>
      <w:tr>
        <w:trPr>
          <w:trHeight w:val="230" w:hRule="exact"/>
        </w:trPr>
        <w:tc>
          <w:tcPr>
            <w:tcW w:w="1208" w:type="dxa"/>
            <w:tcBorders>
              <w:top w:val="single" w:sz="2" w:space="0" w:color="77787B"/>
              <w:bottom w:val="single" w:sz="2" w:space="0" w:color="77787B"/>
            </w:tcBorders>
          </w:tcPr>
          <w:p>
            <w:pPr>
              <w:pStyle w:val="TableParagraph"/>
              <w:ind w:left="70"/>
              <w:rPr>
                <w:sz w:val="16"/>
              </w:rPr>
            </w:pPr>
            <w:r>
              <w:rPr>
                <w:color w:val="231F20"/>
                <w:w w:val="110"/>
                <w:sz w:val="16"/>
              </w:rPr>
              <w:t>Huehuetoca</w:t>
            </w:r>
          </w:p>
        </w:tc>
        <w:tc>
          <w:tcPr>
            <w:tcW w:w="1209" w:type="dxa"/>
            <w:tcBorders>
              <w:top w:val="single" w:sz="2" w:space="0" w:color="77787B"/>
              <w:bottom w:val="single" w:sz="2" w:space="0" w:color="77787B"/>
            </w:tcBorders>
          </w:tcPr>
          <w:p>
            <w:pPr>
              <w:pStyle w:val="TableParagraph"/>
              <w:ind w:right="351"/>
              <w:jc w:val="right"/>
              <w:rPr>
                <w:sz w:val="16"/>
              </w:rPr>
            </w:pPr>
            <w:r>
              <w:rPr>
                <w:color w:val="231F20"/>
                <w:sz w:val="16"/>
              </w:rPr>
              <w:t>1,247</w:t>
            </w:r>
          </w:p>
        </w:tc>
        <w:tc>
          <w:tcPr>
            <w:tcW w:w="1013" w:type="dxa"/>
            <w:tcBorders>
              <w:top w:val="single" w:sz="2" w:space="0" w:color="77787B"/>
              <w:bottom w:val="single" w:sz="2" w:space="0" w:color="77787B"/>
            </w:tcBorders>
          </w:tcPr>
          <w:p>
            <w:pPr>
              <w:pStyle w:val="TableParagraph"/>
              <w:ind w:right="351"/>
              <w:jc w:val="right"/>
              <w:rPr>
                <w:sz w:val="16"/>
              </w:rPr>
            </w:pPr>
            <w:r>
              <w:rPr>
                <w:color w:val="231F20"/>
                <w:sz w:val="16"/>
              </w:rPr>
              <w:t>4,061</w:t>
            </w:r>
          </w:p>
        </w:tc>
        <w:tc>
          <w:tcPr>
            <w:tcW w:w="1009" w:type="dxa"/>
            <w:tcBorders>
              <w:top w:val="single" w:sz="2" w:space="0" w:color="77787B"/>
              <w:bottom w:val="single" w:sz="2" w:space="0" w:color="77787B"/>
            </w:tcBorders>
          </w:tcPr>
          <w:p>
            <w:pPr>
              <w:pStyle w:val="TableParagraph"/>
              <w:ind w:left="407" w:right="259"/>
              <w:jc w:val="center"/>
              <w:rPr>
                <w:sz w:val="16"/>
              </w:rPr>
            </w:pPr>
            <w:r>
              <w:rPr>
                <w:color w:val="231F20"/>
                <w:sz w:val="16"/>
              </w:rPr>
              <w:t>70</w:t>
            </w:r>
          </w:p>
        </w:tc>
        <w:tc>
          <w:tcPr>
            <w:tcW w:w="1149" w:type="dxa"/>
            <w:tcBorders>
              <w:top w:val="single" w:sz="2" w:space="0" w:color="77787B"/>
              <w:bottom w:val="single" w:sz="2" w:space="0" w:color="77787B"/>
            </w:tcBorders>
          </w:tcPr>
          <w:p>
            <w:pPr>
              <w:pStyle w:val="TableParagraph"/>
              <w:ind w:left="641"/>
              <w:rPr>
                <w:sz w:val="16"/>
              </w:rPr>
            </w:pPr>
            <w:r>
              <w:rPr>
                <w:color w:val="231F20"/>
                <w:sz w:val="16"/>
              </w:rPr>
              <w:t>57</w:t>
            </w:r>
          </w:p>
        </w:tc>
        <w:tc>
          <w:tcPr>
            <w:tcW w:w="1091" w:type="dxa"/>
            <w:tcBorders>
              <w:top w:val="single" w:sz="2" w:space="0" w:color="77787B"/>
              <w:bottom w:val="single" w:sz="2" w:space="0" w:color="77787B"/>
            </w:tcBorders>
          </w:tcPr>
          <w:p>
            <w:pPr>
              <w:pStyle w:val="TableParagraph"/>
              <w:ind w:right="351"/>
              <w:jc w:val="right"/>
              <w:rPr>
                <w:sz w:val="16"/>
              </w:rPr>
            </w:pPr>
            <w:r>
              <w:rPr>
                <w:color w:val="231F20"/>
                <w:sz w:val="16"/>
              </w:rPr>
              <w:t>28</w:t>
            </w:r>
          </w:p>
        </w:tc>
      </w:tr>
      <w:tr>
        <w:trPr>
          <w:trHeight w:val="230" w:hRule="exact"/>
        </w:trPr>
        <w:tc>
          <w:tcPr>
            <w:tcW w:w="1208" w:type="dxa"/>
            <w:tcBorders>
              <w:top w:val="single" w:sz="2" w:space="0" w:color="77787B"/>
              <w:bottom w:val="single" w:sz="2" w:space="0" w:color="77787B"/>
            </w:tcBorders>
          </w:tcPr>
          <w:p>
            <w:pPr>
              <w:pStyle w:val="TableParagraph"/>
              <w:ind w:left="70"/>
              <w:rPr>
                <w:sz w:val="16"/>
              </w:rPr>
            </w:pPr>
            <w:r>
              <w:rPr>
                <w:color w:val="231F20"/>
                <w:w w:val="105"/>
                <w:sz w:val="16"/>
              </w:rPr>
              <w:t>Naucalpan</w:t>
            </w:r>
          </w:p>
        </w:tc>
        <w:tc>
          <w:tcPr>
            <w:tcW w:w="1209" w:type="dxa"/>
            <w:tcBorders>
              <w:top w:val="single" w:sz="2" w:space="0" w:color="77787B"/>
              <w:bottom w:val="single" w:sz="2" w:space="0" w:color="77787B"/>
            </w:tcBorders>
          </w:tcPr>
          <w:p>
            <w:pPr>
              <w:pStyle w:val="TableParagraph"/>
              <w:ind w:right="351"/>
              <w:jc w:val="right"/>
              <w:rPr>
                <w:sz w:val="16"/>
              </w:rPr>
            </w:pPr>
            <w:r>
              <w:rPr>
                <w:color w:val="231F20"/>
                <w:sz w:val="16"/>
              </w:rPr>
              <w:t>14,601</w:t>
            </w:r>
          </w:p>
        </w:tc>
        <w:tc>
          <w:tcPr>
            <w:tcW w:w="1013" w:type="dxa"/>
            <w:tcBorders>
              <w:top w:val="single" w:sz="2" w:space="0" w:color="77787B"/>
              <w:bottom w:val="single" w:sz="2" w:space="0" w:color="77787B"/>
            </w:tcBorders>
          </w:tcPr>
          <w:p>
            <w:pPr>
              <w:pStyle w:val="TableParagraph"/>
              <w:ind w:right="351"/>
              <w:jc w:val="right"/>
              <w:rPr>
                <w:sz w:val="16"/>
              </w:rPr>
            </w:pPr>
            <w:r>
              <w:rPr>
                <w:color w:val="231F20"/>
                <w:sz w:val="16"/>
              </w:rPr>
              <w:t>26</w:t>
            </w:r>
          </w:p>
        </w:tc>
        <w:tc>
          <w:tcPr>
            <w:tcW w:w="1009" w:type="dxa"/>
            <w:tcBorders>
              <w:top w:val="single" w:sz="2" w:space="0" w:color="77787B"/>
              <w:bottom w:val="single" w:sz="2" w:space="0" w:color="77787B"/>
            </w:tcBorders>
          </w:tcPr>
          <w:p>
            <w:pPr>
              <w:pStyle w:val="TableParagraph"/>
              <w:ind w:left="405" w:right="334"/>
              <w:jc w:val="center"/>
              <w:rPr>
                <w:sz w:val="16"/>
              </w:rPr>
            </w:pPr>
            <w:r>
              <w:rPr>
                <w:color w:val="231F20"/>
                <w:sz w:val="16"/>
              </w:rPr>
              <w:t>140</w:t>
            </w:r>
          </w:p>
        </w:tc>
        <w:tc>
          <w:tcPr>
            <w:tcW w:w="1149" w:type="dxa"/>
            <w:tcBorders>
              <w:top w:val="single" w:sz="2" w:space="0" w:color="77787B"/>
              <w:bottom w:val="single" w:sz="2" w:space="0" w:color="77787B"/>
            </w:tcBorders>
          </w:tcPr>
          <w:p>
            <w:pPr>
              <w:pStyle w:val="TableParagraph"/>
              <w:ind w:left="641"/>
              <w:rPr>
                <w:sz w:val="16"/>
              </w:rPr>
            </w:pPr>
            <w:r>
              <w:rPr>
                <w:color w:val="231F20"/>
                <w:sz w:val="16"/>
              </w:rPr>
              <w:t>60</w:t>
            </w:r>
          </w:p>
        </w:tc>
        <w:tc>
          <w:tcPr>
            <w:tcW w:w="1091" w:type="dxa"/>
            <w:tcBorders>
              <w:top w:val="single" w:sz="2" w:space="0" w:color="77787B"/>
              <w:bottom w:val="single" w:sz="2" w:space="0" w:color="77787B"/>
            </w:tcBorders>
          </w:tcPr>
          <w:p>
            <w:pPr>
              <w:pStyle w:val="TableParagraph"/>
              <w:ind w:right="351"/>
              <w:jc w:val="right"/>
              <w:rPr>
                <w:sz w:val="16"/>
              </w:rPr>
            </w:pPr>
            <w:r>
              <w:rPr>
                <w:color w:val="231F20"/>
                <w:sz w:val="16"/>
              </w:rPr>
              <w:t>175</w:t>
            </w:r>
          </w:p>
        </w:tc>
      </w:tr>
      <w:tr>
        <w:trPr>
          <w:trHeight w:val="230" w:hRule="exact"/>
        </w:trPr>
        <w:tc>
          <w:tcPr>
            <w:tcW w:w="1208" w:type="dxa"/>
            <w:tcBorders>
              <w:top w:val="single" w:sz="2" w:space="0" w:color="77787B"/>
              <w:bottom w:val="single" w:sz="2" w:space="0" w:color="77787B"/>
            </w:tcBorders>
          </w:tcPr>
          <w:p>
            <w:pPr>
              <w:pStyle w:val="TableParagraph"/>
              <w:ind w:left="70"/>
              <w:rPr>
                <w:sz w:val="16"/>
              </w:rPr>
            </w:pPr>
            <w:r>
              <w:rPr>
                <w:color w:val="231F20"/>
                <w:w w:val="110"/>
                <w:sz w:val="16"/>
              </w:rPr>
              <w:t>Río Hondo</w:t>
            </w:r>
          </w:p>
        </w:tc>
        <w:tc>
          <w:tcPr>
            <w:tcW w:w="1209" w:type="dxa"/>
            <w:tcBorders>
              <w:top w:val="single" w:sz="2" w:space="0" w:color="77787B"/>
              <w:bottom w:val="single" w:sz="2" w:space="0" w:color="77787B"/>
            </w:tcBorders>
          </w:tcPr>
          <w:p>
            <w:pPr>
              <w:pStyle w:val="TableParagraph"/>
              <w:ind w:right="351"/>
              <w:jc w:val="right"/>
              <w:rPr>
                <w:sz w:val="16"/>
              </w:rPr>
            </w:pPr>
            <w:r>
              <w:rPr>
                <w:color w:val="231F20"/>
                <w:sz w:val="16"/>
              </w:rPr>
              <w:t>605</w:t>
            </w:r>
          </w:p>
        </w:tc>
        <w:tc>
          <w:tcPr>
            <w:tcW w:w="1013" w:type="dxa"/>
            <w:tcBorders>
              <w:top w:val="single" w:sz="2" w:space="0" w:color="77787B"/>
              <w:bottom w:val="single" w:sz="2" w:space="0" w:color="77787B"/>
            </w:tcBorders>
          </w:tcPr>
          <w:p>
            <w:pPr>
              <w:pStyle w:val="TableParagraph"/>
              <w:ind w:right="351"/>
              <w:jc w:val="right"/>
              <w:rPr>
                <w:sz w:val="16"/>
              </w:rPr>
            </w:pPr>
            <w:r>
              <w:rPr>
                <w:color w:val="231F20"/>
                <w:sz w:val="16"/>
              </w:rPr>
              <w:t>33</w:t>
            </w:r>
          </w:p>
        </w:tc>
        <w:tc>
          <w:tcPr>
            <w:tcW w:w="1009" w:type="dxa"/>
            <w:tcBorders>
              <w:top w:val="single" w:sz="2" w:space="0" w:color="77787B"/>
              <w:bottom w:val="single" w:sz="2" w:space="0" w:color="77787B"/>
            </w:tcBorders>
          </w:tcPr>
          <w:p>
            <w:pPr>
              <w:pStyle w:val="TableParagraph"/>
              <w:ind w:left="225"/>
              <w:jc w:val="center"/>
              <w:rPr>
                <w:sz w:val="16"/>
              </w:rPr>
            </w:pPr>
            <w:r>
              <w:rPr>
                <w:color w:val="231F20"/>
                <w:w w:val="102"/>
                <w:sz w:val="16"/>
              </w:rPr>
              <w:t>0</w:t>
            </w:r>
          </w:p>
        </w:tc>
        <w:tc>
          <w:tcPr>
            <w:tcW w:w="1149" w:type="dxa"/>
            <w:tcBorders>
              <w:top w:val="single" w:sz="2" w:space="0" w:color="77787B"/>
              <w:bottom w:val="single" w:sz="2" w:space="0" w:color="77787B"/>
            </w:tcBorders>
          </w:tcPr>
          <w:p>
            <w:pPr>
              <w:pStyle w:val="TableParagraph"/>
              <w:ind w:left="718"/>
              <w:rPr>
                <w:sz w:val="16"/>
              </w:rPr>
            </w:pPr>
            <w:r>
              <w:rPr>
                <w:color w:val="231F20"/>
                <w:w w:val="102"/>
                <w:sz w:val="16"/>
              </w:rPr>
              <w:t>0</w:t>
            </w:r>
          </w:p>
        </w:tc>
        <w:tc>
          <w:tcPr>
            <w:tcW w:w="1091" w:type="dxa"/>
            <w:tcBorders>
              <w:top w:val="single" w:sz="2" w:space="0" w:color="77787B"/>
              <w:bottom w:val="single" w:sz="2" w:space="0" w:color="77787B"/>
            </w:tcBorders>
          </w:tcPr>
          <w:p>
            <w:pPr>
              <w:pStyle w:val="TableParagraph"/>
              <w:ind w:right="351"/>
              <w:jc w:val="right"/>
              <w:rPr>
                <w:sz w:val="16"/>
              </w:rPr>
            </w:pPr>
            <w:r>
              <w:rPr>
                <w:color w:val="231F20"/>
                <w:sz w:val="16"/>
              </w:rPr>
              <w:t>363</w:t>
            </w:r>
          </w:p>
        </w:tc>
      </w:tr>
      <w:tr>
        <w:trPr>
          <w:trHeight w:val="230" w:hRule="exact"/>
        </w:trPr>
        <w:tc>
          <w:tcPr>
            <w:tcW w:w="1208" w:type="dxa"/>
            <w:tcBorders>
              <w:top w:val="single" w:sz="2" w:space="0" w:color="77787B"/>
              <w:bottom w:val="single" w:sz="2" w:space="0" w:color="77787B"/>
            </w:tcBorders>
          </w:tcPr>
          <w:p>
            <w:pPr>
              <w:pStyle w:val="TableParagraph"/>
              <w:ind w:left="70"/>
              <w:rPr>
                <w:sz w:val="16"/>
              </w:rPr>
            </w:pPr>
            <w:r>
              <w:rPr>
                <w:color w:val="231F20"/>
                <w:w w:val="105"/>
                <w:sz w:val="16"/>
              </w:rPr>
              <w:t>Dos Ríos</w:t>
            </w:r>
          </w:p>
        </w:tc>
        <w:tc>
          <w:tcPr>
            <w:tcW w:w="1209" w:type="dxa"/>
            <w:tcBorders>
              <w:top w:val="single" w:sz="2" w:space="0" w:color="77787B"/>
              <w:bottom w:val="single" w:sz="2" w:space="0" w:color="77787B"/>
            </w:tcBorders>
          </w:tcPr>
          <w:p>
            <w:pPr>
              <w:pStyle w:val="TableParagraph"/>
              <w:ind w:right="351"/>
              <w:jc w:val="right"/>
              <w:rPr>
                <w:sz w:val="16"/>
              </w:rPr>
            </w:pPr>
            <w:r>
              <w:rPr>
                <w:color w:val="231F20"/>
                <w:sz w:val="16"/>
              </w:rPr>
              <w:t>2,325</w:t>
            </w:r>
          </w:p>
        </w:tc>
        <w:tc>
          <w:tcPr>
            <w:tcW w:w="1013" w:type="dxa"/>
            <w:tcBorders>
              <w:top w:val="single" w:sz="2" w:space="0" w:color="77787B"/>
              <w:bottom w:val="single" w:sz="2" w:space="0" w:color="77787B"/>
            </w:tcBorders>
          </w:tcPr>
          <w:p>
            <w:pPr>
              <w:pStyle w:val="TableParagraph"/>
              <w:ind w:right="351"/>
              <w:jc w:val="right"/>
              <w:rPr>
                <w:sz w:val="16"/>
              </w:rPr>
            </w:pPr>
            <w:r>
              <w:rPr>
                <w:color w:val="231F20"/>
                <w:sz w:val="16"/>
              </w:rPr>
              <w:t>803</w:t>
            </w:r>
          </w:p>
        </w:tc>
        <w:tc>
          <w:tcPr>
            <w:tcW w:w="1009" w:type="dxa"/>
            <w:tcBorders>
              <w:top w:val="single" w:sz="2" w:space="0" w:color="77787B"/>
              <w:bottom w:val="single" w:sz="2" w:space="0" w:color="77787B"/>
            </w:tcBorders>
          </w:tcPr>
          <w:p>
            <w:pPr>
              <w:pStyle w:val="TableParagraph"/>
              <w:ind w:left="225"/>
              <w:jc w:val="center"/>
              <w:rPr>
                <w:sz w:val="16"/>
              </w:rPr>
            </w:pPr>
            <w:r>
              <w:rPr>
                <w:color w:val="231F20"/>
                <w:w w:val="102"/>
                <w:sz w:val="16"/>
              </w:rPr>
              <w:t>0</w:t>
            </w:r>
          </w:p>
        </w:tc>
        <w:tc>
          <w:tcPr>
            <w:tcW w:w="1149" w:type="dxa"/>
            <w:tcBorders>
              <w:top w:val="single" w:sz="2" w:space="0" w:color="77787B"/>
              <w:bottom w:val="single" w:sz="2" w:space="0" w:color="77787B"/>
            </w:tcBorders>
          </w:tcPr>
          <w:p>
            <w:pPr>
              <w:pStyle w:val="TableParagraph"/>
              <w:ind w:left="641"/>
              <w:rPr>
                <w:sz w:val="16"/>
              </w:rPr>
            </w:pPr>
            <w:r>
              <w:rPr>
                <w:color w:val="231F20"/>
                <w:sz w:val="16"/>
              </w:rPr>
              <w:t>37</w:t>
            </w:r>
          </w:p>
        </w:tc>
        <w:tc>
          <w:tcPr>
            <w:tcW w:w="1091" w:type="dxa"/>
            <w:tcBorders>
              <w:top w:val="single" w:sz="2" w:space="0" w:color="77787B"/>
              <w:bottom w:val="single" w:sz="2" w:space="0" w:color="77787B"/>
            </w:tcBorders>
          </w:tcPr>
          <w:p>
            <w:pPr>
              <w:pStyle w:val="TableParagraph"/>
              <w:ind w:right="351"/>
              <w:jc w:val="right"/>
              <w:rPr>
                <w:sz w:val="16"/>
              </w:rPr>
            </w:pPr>
            <w:r>
              <w:rPr>
                <w:color w:val="231F20"/>
                <w:sz w:val="16"/>
              </w:rPr>
              <w:t>20</w:t>
            </w:r>
          </w:p>
        </w:tc>
      </w:tr>
      <w:tr>
        <w:trPr>
          <w:trHeight w:val="230" w:hRule="exact"/>
        </w:trPr>
        <w:tc>
          <w:tcPr>
            <w:tcW w:w="1208" w:type="dxa"/>
            <w:tcBorders>
              <w:top w:val="single" w:sz="2" w:space="0" w:color="77787B"/>
              <w:bottom w:val="single" w:sz="2" w:space="0" w:color="77787B"/>
            </w:tcBorders>
          </w:tcPr>
          <w:p>
            <w:pPr>
              <w:pStyle w:val="TableParagraph"/>
              <w:ind w:left="70"/>
              <w:rPr>
                <w:sz w:val="16"/>
              </w:rPr>
            </w:pPr>
            <w:r>
              <w:rPr>
                <w:color w:val="231F20"/>
                <w:w w:val="105"/>
                <w:sz w:val="16"/>
              </w:rPr>
              <w:t>Salazar</w:t>
            </w:r>
          </w:p>
        </w:tc>
        <w:tc>
          <w:tcPr>
            <w:tcW w:w="1209" w:type="dxa"/>
            <w:tcBorders>
              <w:top w:val="single" w:sz="2" w:space="0" w:color="77787B"/>
              <w:bottom w:val="single" w:sz="2" w:space="0" w:color="77787B"/>
            </w:tcBorders>
          </w:tcPr>
          <w:p>
            <w:pPr>
              <w:pStyle w:val="TableParagraph"/>
              <w:ind w:right="351"/>
              <w:jc w:val="right"/>
              <w:rPr>
                <w:sz w:val="16"/>
              </w:rPr>
            </w:pPr>
            <w:r>
              <w:rPr>
                <w:color w:val="231F20"/>
                <w:sz w:val="16"/>
              </w:rPr>
              <w:t>10</w:t>
            </w:r>
          </w:p>
        </w:tc>
        <w:tc>
          <w:tcPr>
            <w:tcW w:w="1013" w:type="dxa"/>
            <w:tcBorders>
              <w:top w:val="single" w:sz="2" w:space="0" w:color="77787B"/>
              <w:bottom w:val="single" w:sz="2" w:space="0" w:color="77787B"/>
            </w:tcBorders>
          </w:tcPr>
          <w:p>
            <w:pPr>
              <w:pStyle w:val="TableParagraph"/>
              <w:ind w:right="351"/>
              <w:jc w:val="right"/>
              <w:rPr>
                <w:sz w:val="16"/>
              </w:rPr>
            </w:pPr>
            <w:r>
              <w:rPr>
                <w:color w:val="231F20"/>
                <w:sz w:val="16"/>
              </w:rPr>
              <w:t>15,785</w:t>
            </w:r>
          </w:p>
        </w:tc>
        <w:tc>
          <w:tcPr>
            <w:tcW w:w="1009" w:type="dxa"/>
            <w:tcBorders>
              <w:top w:val="single" w:sz="2" w:space="0" w:color="77787B"/>
              <w:bottom w:val="single" w:sz="2" w:space="0" w:color="77787B"/>
            </w:tcBorders>
          </w:tcPr>
          <w:p>
            <w:pPr>
              <w:pStyle w:val="TableParagraph"/>
              <w:ind w:left="225"/>
              <w:jc w:val="center"/>
              <w:rPr>
                <w:sz w:val="16"/>
              </w:rPr>
            </w:pPr>
            <w:r>
              <w:rPr>
                <w:color w:val="231F20"/>
                <w:w w:val="102"/>
                <w:sz w:val="16"/>
              </w:rPr>
              <w:t>0</w:t>
            </w:r>
          </w:p>
        </w:tc>
        <w:tc>
          <w:tcPr>
            <w:tcW w:w="1149" w:type="dxa"/>
            <w:tcBorders>
              <w:top w:val="single" w:sz="2" w:space="0" w:color="77787B"/>
              <w:bottom w:val="single" w:sz="2" w:space="0" w:color="77787B"/>
            </w:tcBorders>
          </w:tcPr>
          <w:p>
            <w:pPr>
              <w:pStyle w:val="TableParagraph"/>
              <w:ind w:left="718"/>
              <w:rPr>
                <w:sz w:val="16"/>
              </w:rPr>
            </w:pPr>
            <w:r>
              <w:rPr>
                <w:color w:val="231F20"/>
                <w:w w:val="102"/>
                <w:sz w:val="16"/>
              </w:rPr>
              <w:t>3</w:t>
            </w:r>
          </w:p>
        </w:tc>
        <w:tc>
          <w:tcPr>
            <w:tcW w:w="1091" w:type="dxa"/>
            <w:tcBorders>
              <w:top w:val="single" w:sz="2" w:space="0" w:color="77787B"/>
              <w:bottom w:val="single" w:sz="2" w:space="0" w:color="77787B"/>
            </w:tcBorders>
          </w:tcPr>
          <w:p>
            <w:pPr>
              <w:pStyle w:val="TableParagraph"/>
              <w:ind w:right="351"/>
              <w:jc w:val="right"/>
              <w:rPr>
                <w:sz w:val="16"/>
              </w:rPr>
            </w:pPr>
            <w:r>
              <w:rPr>
                <w:color w:val="231F20"/>
                <w:w w:val="102"/>
                <w:sz w:val="16"/>
              </w:rPr>
              <w:t>4</w:t>
            </w:r>
          </w:p>
        </w:tc>
      </w:tr>
      <w:tr>
        <w:trPr>
          <w:trHeight w:val="230" w:hRule="exact"/>
        </w:trPr>
        <w:tc>
          <w:tcPr>
            <w:tcW w:w="1208" w:type="dxa"/>
            <w:tcBorders>
              <w:top w:val="single" w:sz="2" w:space="0" w:color="77787B"/>
              <w:bottom w:val="single" w:sz="2" w:space="0" w:color="77787B"/>
            </w:tcBorders>
          </w:tcPr>
          <w:p>
            <w:pPr>
              <w:pStyle w:val="TableParagraph"/>
              <w:ind w:left="70"/>
              <w:rPr>
                <w:sz w:val="16"/>
              </w:rPr>
            </w:pPr>
            <w:r>
              <w:rPr>
                <w:color w:val="231F20"/>
                <w:sz w:val="16"/>
              </w:rPr>
              <w:t>Jajalpa</w:t>
            </w:r>
          </w:p>
        </w:tc>
        <w:tc>
          <w:tcPr>
            <w:tcW w:w="1209" w:type="dxa"/>
            <w:tcBorders>
              <w:top w:val="single" w:sz="2" w:space="0" w:color="77787B"/>
              <w:bottom w:val="single" w:sz="2" w:space="0" w:color="77787B"/>
            </w:tcBorders>
          </w:tcPr>
          <w:p>
            <w:pPr>
              <w:pStyle w:val="TableParagraph"/>
              <w:ind w:right="351"/>
              <w:jc w:val="right"/>
              <w:rPr>
                <w:sz w:val="16"/>
              </w:rPr>
            </w:pPr>
            <w:r>
              <w:rPr>
                <w:color w:val="231F20"/>
                <w:w w:val="102"/>
                <w:sz w:val="16"/>
              </w:rPr>
              <w:t>0</w:t>
            </w:r>
          </w:p>
        </w:tc>
        <w:tc>
          <w:tcPr>
            <w:tcW w:w="1013" w:type="dxa"/>
            <w:tcBorders>
              <w:top w:val="single" w:sz="2" w:space="0" w:color="77787B"/>
              <w:bottom w:val="single" w:sz="2" w:space="0" w:color="77787B"/>
            </w:tcBorders>
          </w:tcPr>
          <w:p>
            <w:pPr>
              <w:pStyle w:val="TableParagraph"/>
              <w:ind w:right="351"/>
              <w:jc w:val="right"/>
              <w:rPr>
                <w:sz w:val="16"/>
              </w:rPr>
            </w:pPr>
            <w:r>
              <w:rPr>
                <w:color w:val="231F20"/>
                <w:sz w:val="16"/>
              </w:rPr>
              <w:t>5,654</w:t>
            </w:r>
          </w:p>
        </w:tc>
        <w:tc>
          <w:tcPr>
            <w:tcW w:w="1009" w:type="dxa"/>
            <w:tcBorders>
              <w:top w:val="single" w:sz="2" w:space="0" w:color="77787B"/>
              <w:bottom w:val="single" w:sz="2" w:space="0" w:color="77787B"/>
            </w:tcBorders>
          </w:tcPr>
          <w:p>
            <w:pPr>
              <w:pStyle w:val="TableParagraph"/>
              <w:ind w:left="407" w:right="259"/>
              <w:jc w:val="center"/>
              <w:rPr>
                <w:sz w:val="16"/>
              </w:rPr>
            </w:pPr>
            <w:r>
              <w:rPr>
                <w:color w:val="231F20"/>
                <w:sz w:val="16"/>
              </w:rPr>
              <w:t>30</w:t>
            </w:r>
          </w:p>
        </w:tc>
        <w:tc>
          <w:tcPr>
            <w:tcW w:w="1149" w:type="dxa"/>
            <w:tcBorders>
              <w:top w:val="single" w:sz="2" w:space="0" w:color="77787B"/>
              <w:bottom w:val="single" w:sz="2" w:space="0" w:color="77787B"/>
            </w:tcBorders>
          </w:tcPr>
          <w:p>
            <w:pPr>
              <w:pStyle w:val="TableParagraph"/>
              <w:ind w:left="718"/>
              <w:rPr>
                <w:sz w:val="16"/>
              </w:rPr>
            </w:pPr>
            <w:r>
              <w:rPr>
                <w:color w:val="231F20"/>
                <w:w w:val="102"/>
                <w:sz w:val="16"/>
              </w:rPr>
              <w:t>3</w:t>
            </w:r>
          </w:p>
        </w:tc>
        <w:tc>
          <w:tcPr>
            <w:tcW w:w="1091" w:type="dxa"/>
            <w:tcBorders>
              <w:top w:val="single" w:sz="2" w:space="0" w:color="77787B"/>
              <w:bottom w:val="single" w:sz="2" w:space="0" w:color="77787B"/>
            </w:tcBorders>
          </w:tcPr>
          <w:p>
            <w:pPr>
              <w:pStyle w:val="TableParagraph"/>
              <w:ind w:right="351"/>
              <w:jc w:val="right"/>
              <w:rPr>
                <w:sz w:val="16"/>
              </w:rPr>
            </w:pPr>
            <w:r>
              <w:rPr>
                <w:color w:val="231F20"/>
                <w:sz w:val="16"/>
              </w:rPr>
              <w:t>34</w:t>
            </w:r>
          </w:p>
        </w:tc>
      </w:tr>
      <w:tr>
        <w:trPr>
          <w:trHeight w:val="230" w:hRule="exact"/>
        </w:trPr>
        <w:tc>
          <w:tcPr>
            <w:tcW w:w="1208" w:type="dxa"/>
            <w:tcBorders>
              <w:top w:val="single" w:sz="2" w:space="0" w:color="77787B"/>
              <w:bottom w:val="single" w:sz="2" w:space="0" w:color="77787B"/>
            </w:tcBorders>
          </w:tcPr>
          <w:p>
            <w:pPr>
              <w:pStyle w:val="TableParagraph"/>
              <w:ind w:left="70"/>
              <w:rPr>
                <w:sz w:val="16"/>
              </w:rPr>
            </w:pPr>
            <w:r>
              <w:rPr>
                <w:color w:val="231F20"/>
                <w:w w:val="105"/>
                <w:sz w:val="16"/>
              </w:rPr>
              <w:t>Lerma</w:t>
            </w:r>
          </w:p>
        </w:tc>
        <w:tc>
          <w:tcPr>
            <w:tcW w:w="1209" w:type="dxa"/>
            <w:tcBorders>
              <w:top w:val="single" w:sz="2" w:space="0" w:color="77787B"/>
              <w:bottom w:val="single" w:sz="2" w:space="0" w:color="77787B"/>
            </w:tcBorders>
          </w:tcPr>
          <w:p>
            <w:pPr>
              <w:pStyle w:val="TableParagraph"/>
              <w:ind w:right="351"/>
              <w:jc w:val="right"/>
              <w:rPr>
                <w:sz w:val="16"/>
              </w:rPr>
            </w:pPr>
            <w:r>
              <w:rPr>
                <w:color w:val="231F20"/>
                <w:w w:val="102"/>
                <w:sz w:val="16"/>
              </w:rPr>
              <w:t>2</w:t>
            </w:r>
          </w:p>
        </w:tc>
        <w:tc>
          <w:tcPr>
            <w:tcW w:w="1013" w:type="dxa"/>
            <w:tcBorders>
              <w:top w:val="single" w:sz="2" w:space="0" w:color="77787B"/>
              <w:bottom w:val="single" w:sz="2" w:space="0" w:color="77787B"/>
            </w:tcBorders>
          </w:tcPr>
          <w:p>
            <w:pPr>
              <w:pStyle w:val="TableParagraph"/>
              <w:ind w:right="351"/>
              <w:jc w:val="right"/>
              <w:rPr>
                <w:sz w:val="16"/>
              </w:rPr>
            </w:pPr>
            <w:r>
              <w:rPr>
                <w:color w:val="231F20"/>
                <w:sz w:val="16"/>
              </w:rPr>
              <w:t>8,964</w:t>
            </w:r>
          </w:p>
        </w:tc>
        <w:tc>
          <w:tcPr>
            <w:tcW w:w="1009" w:type="dxa"/>
            <w:tcBorders>
              <w:top w:val="single" w:sz="2" w:space="0" w:color="77787B"/>
              <w:bottom w:val="single" w:sz="2" w:space="0" w:color="77787B"/>
            </w:tcBorders>
          </w:tcPr>
          <w:p>
            <w:pPr>
              <w:pStyle w:val="TableParagraph"/>
              <w:ind w:left="405" w:right="334"/>
              <w:jc w:val="center"/>
              <w:rPr>
                <w:sz w:val="16"/>
              </w:rPr>
            </w:pPr>
            <w:r>
              <w:rPr>
                <w:color w:val="231F20"/>
                <w:sz w:val="16"/>
              </w:rPr>
              <w:t>215</w:t>
            </w:r>
          </w:p>
        </w:tc>
        <w:tc>
          <w:tcPr>
            <w:tcW w:w="1149" w:type="dxa"/>
            <w:tcBorders>
              <w:top w:val="single" w:sz="2" w:space="0" w:color="77787B"/>
              <w:bottom w:val="single" w:sz="2" w:space="0" w:color="77787B"/>
            </w:tcBorders>
          </w:tcPr>
          <w:p>
            <w:pPr>
              <w:pStyle w:val="TableParagraph"/>
              <w:ind w:left="564"/>
              <w:rPr>
                <w:sz w:val="16"/>
              </w:rPr>
            </w:pPr>
            <w:r>
              <w:rPr>
                <w:color w:val="231F20"/>
                <w:sz w:val="16"/>
              </w:rPr>
              <w:t>551</w:t>
            </w:r>
          </w:p>
        </w:tc>
        <w:tc>
          <w:tcPr>
            <w:tcW w:w="1091" w:type="dxa"/>
            <w:tcBorders>
              <w:top w:val="single" w:sz="2" w:space="0" w:color="77787B"/>
              <w:bottom w:val="single" w:sz="2" w:space="0" w:color="77787B"/>
            </w:tcBorders>
          </w:tcPr>
          <w:p>
            <w:pPr>
              <w:pStyle w:val="TableParagraph"/>
              <w:ind w:right="351"/>
              <w:jc w:val="right"/>
              <w:rPr>
                <w:sz w:val="16"/>
              </w:rPr>
            </w:pPr>
            <w:r>
              <w:rPr>
                <w:color w:val="231F20"/>
                <w:sz w:val="16"/>
              </w:rPr>
              <w:t>141</w:t>
            </w:r>
          </w:p>
        </w:tc>
      </w:tr>
      <w:tr>
        <w:trPr>
          <w:trHeight w:val="230" w:hRule="exact"/>
        </w:trPr>
        <w:tc>
          <w:tcPr>
            <w:tcW w:w="1208" w:type="dxa"/>
            <w:tcBorders>
              <w:top w:val="single" w:sz="2" w:space="0" w:color="77787B"/>
              <w:bottom w:val="single" w:sz="2" w:space="0" w:color="77787B"/>
            </w:tcBorders>
          </w:tcPr>
          <w:p>
            <w:pPr>
              <w:pStyle w:val="TableParagraph"/>
              <w:ind w:left="70"/>
              <w:rPr>
                <w:sz w:val="16"/>
              </w:rPr>
            </w:pPr>
            <w:r>
              <w:rPr>
                <w:color w:val="231F20"/>
                <w:w w:val="105"/>
                <w:sz w:val="16"/>
              </w:rPr>
              <w:t>Toluca</w:t>
            </w:r>
          </w:p>
        </w:tc>
        <w:tc>
          <w:tcPr>
            <w:tcW w:w="1209" w:type="dxa"/>
            <w:tcBorders>
              <w:top w:val="single" w:sz="2" w:space="0" w:color="77787B"/>
              <w:bottom w:val="single" w:sz="2" w:space="0" w:color="77787B"/>
            </w:tcBorders>
          </w:tcPr>
          <w:p>
            <w:pPr>
              <w:pStyle w:val="TableParagraph"/>
              <w:ind w:right="351"/>
              <w:jc w:val="right"/>
              <w:rPr>
                <w:sz w:val="16"/>
              </w:rPr>
            </w:pPr>
            <w:r>
              <w:rPr>
                <w:color w:val="231F20"/>
                <w:sz w:val="16"/>
              </w:rPr>
              <w:t>86</w:t>
            </w:r>
          </w:p>
        </w:tc>
        <w:tc>
          <w:tcPr>
            <w:tcW w:w="1013" w:type="dxa"/>
            <w:tcBorders>
              <w:top w:val="single" w:sz="2" w:space="0" w:color="77787B"/>
              <w:bottom w:val="single" w:sz="2" w:space="0" w:color="77787B"/>
            </w:tcBorders>
          </w:tcPr>
          <w:p>
            <w:pPr>
              <w:pStyle w:val="TableParagraph"/>
              <w:ind w:right="351"/>
              <w:jc w:val="right"/>
              <w:rPr>
                <w:sz w:val="16"/>
              </w:rPr>
            </w:pPr>
            <w:r>
              <w:rPr>
                <w:color w:val="231F20"/>
                <w:sz w:val="16"/>
              </w:rPr>
              <w:t>9,101</w:t>
            </w:r>
          </w:p>
        </w:tc>
        <w:tc>
          <w:tcPr>
            <w:tcW w:w="1009" w:type="dxa"/>
            <w:tcBorders>
              <w:top w:val="single" w:sz="2" w:space="0" w:color="77787B"/>
              <w:bottom w:val="single" w:sz="2" w:space="0" w:color="77787B"/>
            </w:tcBorders>
          </w:tcPr>
          <w:p>
            <w:pPr>
              <w:pStyle w:val="TableParagraph"/>
              <w:ind w:left="311"/>
              <w:rPr>
                <w:sz w:val="16"/>
              </w:rPr>
            </w:pPr>
            <w:r>
              <w:rPr>
                <w:color w:val="231F20"/>
                <w:sz w:val="16"/>
              </w:rPr>
              <w:t>2,547</w:t>
            </w:r>
          </w:p>
        </w:tc>
        <w:tc>
          <w:tcPr>
            <w:tcW w:w="1149" w:type="dxa"/>
            <w:tcBorders>
              <w:top w:val="single" w:sz="2" w:space="0" w:color="77787B"/>
              <w:bottom w:val="single" w:sz="2" w:space="0" w:color="77787B"/>
            </w:tcBorders>
          </w:tcPr>
          <w:p>
            <w:pPr>
              <w:pStyle w:val="TableParagraph"/>
              <w:ind w:left="451"/>
              <w:rPr>
                <w:sz w:val="16"/>
              </w:rPr>
            </w:pPr>
            <w:r>
              <w:rPr>
                <w:color w:val="231F20"/>
                <w:sz w:val="16"/>
              </w:rPr>
              <w:t>1,902</w:t>
            </w:r>
          </w:p>
        </w:tc>
        <w:tc>
          <w:tcPr>
            <w:tcW w:w="1091" w:type="dxa"/>
            <w:tcBorders>
              <w:top w:val="single" w:sz="2" w:space="0" w:color="77787B"/>
              <w:bottom w:val="single" w:sz="2" w:space="0" w:color="77787B"/>
            </w:tcBorders>
          </w:tcPr>
          <w:p>
            <w:pPr>
              <w:pStyle w:val="TableParagraph"/>
              <w:ind w:right="351"/>
              <w:jc w:val="right"/>
              <w:rPr>
                <w:sz w:val="16"/>
              </w:rPr>
            </w:pPr>
            <w:r>
              <w:rPr>
                <w:color w:val="231F20"/>
                <w:sz w:val="16"/>
              </w:rPr>
              <w:t>4.081</w:t>
            </w:r>
          </w:p>
        </w:tc>
      </w:tr>
      <w:tr>
        <w:trPr>
          <w:trHeight w:val="230" w:hRule="exact"/>
        </w:trPr>
        <w:tc>
          <w:tcPr>
            <w:tcW w:w="1208" w:type="dxa"/>
            <w:tcBorders>
              <w:top w:val="single" w:sz="2" w:space="0" w:color="77787B"/>
              <w:bottom w:val="single" w:sz="2" w:space="0" w:color="77787B"/>
            </w:tcBorders>
          </w:tcPr>
          <w:p>
            <w:pPr>
              <w:pStyle w:val="TableParagraph"/>
              <w:ind w:left="70"/>
              <w:rPr>
                <w:sz w:val="16"/>
              </w:rPr>
            </w:pPr>
            <w:r>
              <w:rPr>
                <w:color w:val="231F20"/>
                <w:w w:val="105"/>
                <w:sz w:val="16"/>
              </w:rPr>
              <w:t>Palmillas</w:t>
            </w:r>
          </w:p>
        </w:tc>
        <w:tc>
          <w:tcPr>
            <w:tcW w:w="1209" w:type="dxa"/>
            <w:tcBorders>
              <w:top w:val="single" w:sz="2" w:space="0" w:color="77787B"/>
              <w:bottom w:val="single" w:sz="2" w:space="0" w:color="77787B"/>
            </w:tcBorders>
          </w:tcPr>
          <w:p>
            <w:pPr>
              <w:pStyle w:val="TableParagraph"/>
              <w:ind w:right="351"/>
              <w:jc w:val="right"/>
              <w:rPr>
                <w:sz w:val="16"/>
              </w:rPr>
            </w:pPr>
            <w:r>
              <w:rPr>
                <w:color w:val="231F20"/>
                <w:w w:val="102"/>
                <w:sz w:val="16"/>
              </w:rPr>
              <w:t>0</w:t>
            </w:r>
          </w:p>
        </w:tc>
        <w:tc>
          <w:tcPr>
            <w:tcW w:w="1013" w:type="dxa"/>
            <w:tcBorders>
              <w:top w:val="single" w:sz="2" w:space="0" w:color="77787B"/>
              <w:bottom w:val="single" w:sz="2" w:space="0" w:color="77787B"/>
            </w:tcBorders>
          </w:tcPr>
          <w:p>
            <w:pPr>
              <w:pStyle w:val="TableParagraph"/>
              <w:ind w:right="351"/>
              <w:jc w:val="right"/>
              <w:rPr>
                <w:sz w:val="16"/>
              </w:rPr>
            </w:pPr>
            <w:r>
              <w:rPr>
                <w:color w:val="231F20"/>
                <w:w w:val="102"/>
                <w:sz w:val="16"/>
              </w:rPr>
              <w:t>0</w:t>
            </w:r>
          </w:p>
        </w:tc>
        <w:tc>
          <w:tcPr>
            <w:tcW w:w="1009" w:type="dxa"/>
            <w:tcBorders>
              <w:top w:val="single" w:sz="2" w:space="0" w:color="77787B"/>
              <w:bottom w:val="single" w:sz="2" w:space="0" w:color="77787B"/>
            </w:tcBorders>
          </w:tcPr>
          <w:p>
            <w:pPr>
              <w:pStyle w:val="TableParagraph"/>
              <w:ind w:left="407" w:right="259"/>
              <w:jc w:val="center"/>
              <w:rPr>
                <w:sz w:val="16"/>
              </w:rPr>
            </w:pPr>
            <w:r>
              <w:rPr>
                <w:color w:val="231F20"/>
                <w:sz w:val="16"/>
              </w:rPr>
              <w:t>84</w:t>
            </w:r>
          </w:p>
        </w:tc>
        <w:tc>
          <w:tcPr>
            <w:tcW w:w="1149" w:type="dxa"/>
            <w:tcBorders>
              <w:top w:val="single" w:sz="2" w:space="0" w:color="77787B"/>
              <w:bottom w:val="single" w:sz="2" w:space="0" w:color="77787B"/>
            </w:tcBorders>
          </w:tcPr>
          <w:p>
            <w:pPr>
              <w:pStyle w:val="TableParagraph"/>
              <w:ind w:left="718"/>
              <w:rPr>
                <w:sz w:val="16"/>
              </w:rPr>
            </w:pPr>
            <w:r>
              <w:rPr>
                <w:color w:val="231F20"/>
                <w:w w:val="102"/>
                <w:sz w:val="16"/>
              </w:rPr>
              <w:t>0</w:t>
            </w:r>
          </w:p>
        </w:tc>
        <w:tc>
          <w:tcPr>
            <w:tcW w:w="1091" w:type="dxa"/>
            <w:tcBorders>
              <w:top w:val="single" w:sz="2" w:space="0" w:color="77787B"/>
              <w:bottom w:val="single" w:sz="2" w:space="0" w:color="77787B"/>
            </w:tcBorders>
          </w:tcPr>
          <w:p>
            <w:pPr>
              <w:pStyle w:val="TableParagraph"/>
              <w:ind w:right="351"/>
              <w:jc w:val="right"/>
              <w:rPr>
                <w:sz w:val="16"/>
              </w:rPr>
            </w:pPr>
            <w:r>
              <w:rPr>
                <w:color w:val="231F20"/>
                <w:w w:val="102"/>
                <w:sz w:val="16"/>
              </w:rPr>
              <w:t>0</w:t>
            </w:r>
          </w:p>
        </w:tc>
      </w:tr>
      <w:tr>
        <w:trPr>
          <w:trHeight w:val="230" w:hRule="exact"/>
        </w:trPr>
        <w:tc>
          <w:tcPr>
            <w:tcW w:w="1208" w:type="dxa"/>
            <w:tcBorders>
              <w:top w:val="single" w:sz="2" w:space="0" w:color="77787B"/>
              <w:bottom w:val="single" w:sz="2" w:space="0" w:color="77787B"/>
            </w:tcBorders>
          </w:tcPr>
          <w:p>
            <w:pPr>
              <w:pStyle w:val="TableParagraph"/>
              <w:ind w:left="70"/>
              <w:rPr>
                <w:sz w:val="16"/>
              </w:rPr>
            </w:pPr>
            <w:r>
              <w:rPr>
                <w:color w:val="231F20"/>
                <w:sz w:val="16"/>
              </w:rPr>
              <w:t>Del Río</w:t>
            </w:r>
          </w:p>
        </w:tc>
        <w:tc>
          <w:tcPr>
            <w:tcW w:w="1209" w:type="dxa"/>
            <w:tcBorders>
              <w:top w:val="single" w:sz="2" w:space="0" w:color="77787B"/>
              <w:bottom w:val="single" w:sz="2" w:space="0" w:color="77787B"/>
            </w:tcBorders>
          </w:tcPr>
          <w:p>
            <w:pPr>
              <w:pStyle w:val="TableParagraph"/>
              <w:ind w:right="351"/>
              <w:jc w:val="right"/>
              <w:rPr>
                <w:sz w:val="16"/>
              </w:rPr>
            </w:pPr>
            <w:r>
              <w:rPr>
                <w:color w:val="231F20"/>
                <w:w w:val="102"/>
                <w:sz w:val="16"/>
              </w:rPr>
              <w:t>0</w:t>
            </w:r>
          </w:p>
        </w:tc>
        <w:tc>
          <w:tcPr>
            <w:tcW w:w="1013" w:type="dxa"/>
            <w:tcBorders>
              <w:top w:val="single" w:sz="2" w:space="0" w:color="77787B"/>
              <w:bottom w:val="single" w:sz="2" w:space="0" w:color="77787B"/>
            </w:tcBorders>
          </w:tcPr>
          <w:p>
            <w:pPr>
              <w:pStyle w:val="TableParagraph"/>
              <w:ind w:right="351"/>
              <w:jc w:val="right"/>
              <w:rPr>
                <w:sz w:val="16"/>
              </w:rPr>
            </w:pPr>
            <w:r>
              <w:rPr>
                <w:color w:val="231F20"/>
                <w:w w:val="102"/>
                <w:sz w:val="16"/>
              </w:rPr>
              <w:t>0</w:t>
            </w:r>
          </w:p>
        </w:tc>
        <w:tc>
          <w:tcPr>
            <w:tcW w:w="1009" w:type="dxa"/>
            <w:tcBorders>
              <w:top w:val="single" w:sz="2" w:space="0" w:color="77787B"/>
              <w:bottom w:val="single" w:sz="2" w:space="0" w:color="77787B"/>
            </w:tcBorders>
          </w:tcPr>
          <w:p>
            <w:pPr>
              <w:pStyle w:val="TableParagraph"/>
              <w:ind w:left="407" w:right="259"/>
              <w:jc w:val="center"/>
              <w:rPr>
                <w:sz w:val="16"/>
              </w:rPr>
            </w:pPr>
            <w:r>
              <w:rPr>
                <w:color w:val="231F20"/>
                <w:sz w:val="16"/>
              </w:rPr>
              <w:t>70</w:t>
            </w:r>
          </w:p>
        </w:tc>
        <w:tc>
          <w:tcPr>
            <w:tcW w:w="1149" w:type="dxa"/>
            <w:tcBorders>
              <w:top w:val="single" w:sz="2" w:space="0" w:color="77787B"/>
              <w:bottom w:val="single" w:sz="2" w:space="0" w:color="77787B"/>
            </w:tcBorders>
          </w:tcPr>
          <w:p>
            <w:pPr>
              <w:pStyle w:val="TableParagraph"/>
              <w:ind w:left="718"/>
              <w:rPr>
                <w:sz w:val="16"/>
              </w:rPr>
            </w:pPr>
            <w:r>
              <w:rPr>
                <w:color w:val="231F20"/>
                <w:w w:val="102"/>
                <w:sz w:val="16"/>
              </w:rPr>
              <w:t>1</w:t>
            </w:r>
          </w:p>
        </w:tc>
        <w:tc>
          <w:tcPr>
            <w:tcW w:w="1091" w:type="dxa"/>
            <w:tcBorders>
              <w:top w:val="single" w:sz="2" w:space="0" w:color="77787B"/>
              <w:bottom w:val="single" w:sz="2" w:space="0" w:color="77787B"/>
            </w:tcBorders>
          </w:tcPr>
          <w:p>
            <w:pPr>
              <w:pStyle w:val="TableParagraph"/>
              <w:ind w:right="351"/>
              <w:jc w:val="right"/>
              <w:rPr>
                <w:sz w:val="16"/>
              </w:rPr>
            </w:pPr>
            <w:r>
              <w:rPr>
                <w:color w:val="231F20"/>
                <w:sz w:val="16"/>
              </w:rPr>
              <w:t>.5</w:t>
            </w:r>
          </w:p>
        </w:tc>
      </w:tr>
      <w:tr>
        <w:trPr>
          <w:trHeight w:val="230" w:hRule="exact"/>
        </w:trPr>
        <w:tc>
          <w:tcPr>
            <w:tcW w:w="1208" w:type="dxa"/>
            <w:tcBorders>
              <w:top w:val="single" w:sz="2" w:space="0" w:color="77787B"/>
              <w:bottom w:val="single" w:sz="2" w:space="0" w:color="77787B"/>
            </w:tcBorders>
          </w:tcPr>
          <w:p>
            <w:pPr>
              <w:pStyle w:val="TableParagraph"/>
              <w:ind w:left="70"/>
              <w:rPr>
                <w:sz w:val="16"/>
              </w:rPr>
            </w:pPr>
            <w:r>
              <w:rPr>
                <w:color w:val="231F20"/>
                <w:w w:val="105"/>
                <w:sz w:val="16"/>
              </w:rPr>
              <w:t>Ixtlahuaca</w:t>
            </w:r>
          </w:p>
        </w:tc>
        <w:tc>
          <w:tcPr>
            <w:tcW w:w="1209" w:type="dxa"/>
            <w:tcBorders>
              <w:top w:val="single" w:sz="2" w:space="0" w:color="77787B"/>
              <w:bottom w:val="single" w:sz="2" w:space="0" w:color="77787B"/>
            </w:tcBorders>
          </w:tcPr>
          <w:p>
            <w:pPr>
              <w:pStyle w:val="TableParagraph"/>
              <w:ind w:right="351"/>
              <w:jc w:val="right"/>
              <w:rPr>
                <w:sz w:val="16"/>
              </w:rPr>
            </w:pPr>
            <w:r>
              <w:rPr>
                <w:color w:val="231F20"/>
                <w:w w:val="102"/>
                <w:sz w:val="16"/>
              </w:rPr>
              <w:t>0</w:t>
            </w:r>
          </w:p>
        </w:tc>
        <w:tc>
          <w:tcPr>
            <w:tcW w:w="1013" w:type="dxa"/>
            <w:tcBorders>
              <w:top w:val="single" w:sz="2" w:space="0" w:color="77787B"/>
              <w:bottom w:val="single" w:sz="2" w:space="0" w:color="77787B"/>
            </w:tcBorders>
          </w:tcPr>
          <w:p>
            <w:pPr>
              <w:pStyle w:val="TableParagraph"/>
              <w:ind w:right="351"/>
              <w:jc w:val="right"/>
              <w:rPr>
                <w:sz w:val="16"/>
              </w:rPr>
            </w:pPr>
            <w:r>
              <w:rPr>
                <w:color w:val="231F20"/>
                <w:sz w:val="16"/>
              </w:rPr>
              <w:t>11,392</w:t>
            </w:r>
          </w:p>
        </w:tc>
        <w:tc>
          <w:tcPr>
            <w:tcW w:w="1009" w:type="dxa"/>
            <w:tcBorders>
              <w:top w:val="single" w:sz="2" w:space="0" w:color="77787B"/>
              <w:bottom w:val="single" w:sz="2" w:space="0" w:color="77787B"/>
            </w:tcBorders>
          </w:tcPr>
          <w:p>
            <w:pPr>
              <w:pStyle w:val="TableParagraph"/>
              <w:ind w:left="311"/>
              <w:rPr>
                <w:sz w:val="16"/>
              </w:rPr>
            </w:pPr>
            <w:r>
              <w:rPr>
                <w:color w:val="231F20"/>
                <w:sz w:val="16"/>
              </w:rPr>
              <w:t>1,792</w:t>
            </w:r>
          </w:p>
        </w:tc>
        <w:tc>
          <w:tcPr>
            <w:tcW w:w="1149" w:type="dxa"/>
            <w:tcBorders>
              <w:top w:val="single" w:sz="2" w:space="0" w:color="77787B"/>
              <w:bottom w:val="single" w:sz="2" w:space="0" w:color="77787B"/>
            </w:tcBorders>
          </w:tcPr>
          <w:p>
            <w:pPr>
              <w:pStyle w:val="TableParagraph"/>
              <w:ind w:left="718"/>
              <w:rPr>
                <w:sz w:val="16"/>
              </w:rPr>
            </w:pPr>
            <w:r>
              <w:rPr>
                <w:color w:val="231F20"/>
                <w:w w:val="102"/>
                <w:sz w:val="16"/>
              </w:rPr>
              <w:t>6</w:t>
            </w:r>
          </w:p>
        </w:tc>
        <w:tc>
          <w:tcPr>
            <w:tcW w:w="1091" w:type="dxa"/>
            <w:tcBorders>
              <w:top w:val="single" w:sz="2" w:space="0" w:color="77787B"/>
              <w:bottom w:val="single" w:sz="2" w:space="0" w:color="77787B"/>
            </w:tcBorders>
          </w:tcPr>
          <w:p>
            <w:pPr>
              <w:pStyle w:val="TableParagraph"/>
              <w:ind w:right="351"/>
              <w:jc w:val="right"/>
              <w:rPr>
                <w:sz w:val="16"/>
              </w:rPr>
            </w:pPr>
            <w:r>
              <w:rPr>
                <w:color w:val="231F20"/>
                <w:sz w:val="16"/>
              </w:rPr>
              <w:t>53</w:t>
            </w:r>
          </w:p>
        </w:tc>
      </w:tr>
      <w:tr>
        <w:trPr>
          <w:trHeight w:val="230" w:hRule="exact"/>
        </w:trPr>
        <w:tc>
          <w:tcPr>
            <w:tcW w:w="1208" w:type="dxa"/>
            <w:tcBorders>
              <w:top w:val="single" w:sz="2" w:space="0" w:color="77787B"/>
              <w:bottom w:val="single" w:sz="2" w:space="0" w:color="77787B"/>
            </w:tcBorders>
          </w:tcPr>
          <w:p>
            <w:pPr>
              <w:pStyle w:val="TableParagraph"/>
              <w:ind w:left="70"/>
              <w:rPr>
                <w:sz w:val="16"/>
              </w:rPr>
            </w:pPr>
            <w:r>
              <w:rPr>
                <w:color w:val="231F20"/>
                <w:w w:val="105"/>
                <w:sz w:val="16"/>
              </w:rPr>
              <w:t>Flor de María</w:t>
            </w:r>
          </w:p>
        </w:tc>
        <w:tc>
          <w:tcPr>
            <w:tcW w:w="1209" w:type="dxa"/>
            <w:tcBorders>
              <w:top w:val="single" w:sz="2" w:space="0" w:color="77787B"/>
              <w:bottom w:val="single" w:sz="2" w:space="0" w:color="77787B"/>
            </w:tcBorders>
          </w:tcPr>
          <w:p>
            <w:pPr>
              <w:pStyle w:val="TableParagraph"/>
              <w:ind w:right="351"/>
              <w:jc w:val="right"/>
              <w:rPr>
                <w:sz w:val="16"/>
              </w:rPr>
            </w:pPr>
            <w:r>
              <w:rPr>
                <w:color w:val="231F20"/>
                <w:w w:val="102"/>
                <w:sz w:val="16"/>
              </w:rPr>
              <w:t>4</w:t>
            </w:r>
          </w:p>
        </w:tc>
        <w:tc>
          <w:tcPr>
            <w:tcW w:w="1013" w:type="dxa"/>
            <w:tcBorders>
              <w:top w:val="single" w:sz="2" w:space="0" w:color="77787B"/>
              <w:bottom w:val="single" w:sz="2" w:space="0" w:color="77787B"/>
            </w:tcBorders>
          </w:tcPr>
          <w:p>
            <w:pPr>
              <w:pStyle w:val="TableParagraph"/>
              <w:ind w:right="351"/>
              <w:jc w:val="right"/>
              <w:rPr>
                <w:sz w:val="16"/>
              </w:rPr>
            </w:pPr>
            <w:r>
              <w:rPr>
                <w:color w:val="231F20"/>
                <w:sz w:val="16"/>
              </w:rPr>
              <w:t>7,943</w:t>
            </w:r>
          </w:p>
        </w:tc>
        <w:tc>
          <w:tcPr>
            <w:tcW w:w="1009" w:type="dxa"/>
            <w:tcBorders>
              <w:top w:val="single" w:sz="2" w:space="0" w:color="77787B"/>
              <w:bottom w:val="single" w:sz="2" w:space="0" w:color="77787B"/>
            </w:tcBorders>
          </w:tcPr>
          <w:p>
            <w:pPr>
              <w:pStyle w:val="TableParagraph"/>
              <w:ind w:left="405" w:right="334"/>
              <w:jc w:val="center"/>
              <w:rPr>
                <w:sz w:val="16"/>
              </w:rPr>
            </w:pPr>
            <w:r>
              <w:rPr>
                <w:color w:val="231F20"/>
                <w:sz w:val="16"/>
              </w:rPr>
              <w:t>495</w:t>
            </w:r>
          </w:p>
        </w:tc>
        <w:tc>
          <w:tcPr>
            <w:tcW w:w="1149" w:type="dxa"/>
            <w:tcBorders>
              <w:top w:val="single" w:sz="2" w:space="0" w:color="77787B"/>
              <w:bottom w:val="single" w:sz="2" w:space="0" w:color="77787B"/>
            </w:tcBorders>
          </w:tcPr>
          <w:p>
            <w:pPr>
              <w:pStyle w:val="TableParagraph"/>
              <w:ind w:left="641"/>
              <w:rPr>
                <w:sz w:val="16"/>
              </w:rPr>
            </w:pPr>
            <w:r>
              <w:rPr>
                <w:color w:val="231F20"/>
                <w:sz w:val="16"/>
              </w:rPr>
              <w:t>16</w:t>
            </w:r>
          </w:p>
        </w:tc>
        <w:tc>
          <w:tcPr>
            <w:tcW w:w="1091" w:type="dxa"/>
            <w:tcBorders>
              <w:top w:val="single" w:sz="2" w:space="0" w:color="77787B"/>
              <w:bottom w:val="single" w:sz="2" w:space="0" w:color="77787B"/>
            </w:tcBorders>
          </w:tcPr>
          <w:p>
            <w:pPr>
              <w:pStyle w:val="TableParagraph"/>
              <w:ind w:right="351"/>
              <w:jc w:val="right"/>
              <w:rPr>
                <w:sz w:val="16"/>
              </w:rPr>
            </w:pPr>
            <w:r>
              <w:rPr>
                <w:color w:val="231F20"/>
                <w:sz w:val="16"/>
              </w:rPr>
              <w:t>80</w:t>
            </w:r>
          </w:p>
        </w:tc>
      </w:tr>
      <w:tr>
        <w:trPr>
          <w:trHeight w:val="230" w:hRule="exact"/>
        </w:trPr>
        <w:tc>
          <w:tcPr>
            <w:tcW w:w="1208" w:type="dxa"/>
            <w:tcBorders>
              <w:top w:val="single" w:sz="2" w:space="0" w:color="77787B"/>
              <w:bottom w:val="single" w:sz="2" w:space="0" w:color="77787B"/>
            </w:tcBorders>
          </w:tcPr>
          <w:p>
            <w:pPr>
              <w:pStyle w:val="TableParagraph"/>
              <w:ind w:left="70"/>
              <w:rPr>
                <w:sz w:val="16"/>
              </w:rPr>
            </w:pPr>
            <w:r>
              <w:rPr>
                <w:color w:val="231F20"/>
                <w:w w:val="105"/>
                <w:sz w:val="16"/>
              </w:rPr>
              <w:t>Basoco</w:t>
            </w:r>
          </w:p>
        </w:tc>
        <w:tc>
          <w:tcPr>
            <w:tcW w:w="1209" w:type="dxa"/>
            <w:tcBorders>
              <w:top w:val="single" w:sz="2" w:space="0" w:color="77787B"/>
              <w:bottom w:val="single" w:sz="2" w:space="0" w:color="77787B"/>
            </w:tcBorders>
          </w:tcPr>
          <w:p>
            <w:pPr>
              <w:pStyle w:val="TableParagraph"/>
              <w:ind w:right="351"/>
              <w:jc w:val="right"/>
              <w:rPr>
                <w:sz w:val="16"/>
              </w:rPr>
            </w:pPr>
            <w:r>
              <w:rPr>
                <w:color w:val="231F20"/>
                <w:sz w:val="16"/>
              </w:rPr>
              <w:t>24</w:t>
            </w:r>
          </w:p>
        </w:tc>
        <w:tc>
          <w:tcPr>
            <w:tcW w:w="1013" w:type="dxa"/>
            <w:tcBorders>
              <w:top w:val="single" w:sz="2" w:space="0" w:color="77787B"/>
              <w:bottom w:val="single" w:sz="2" w:space="0" w:color="77787B"/>
            </w:tcBorders>
          </w:tcPr>
          <w:p>
            <w:pPr>
              <w:pStyle w:val="TableParagraph"/>
              <w:ind w:right="351"/>
              <w:jc w:val="right"/>
              <w:rPr>
                <w:sz w:val="16"/>
              </w:rPr>
            </w:pPr>
            <w:r>
              <w:rPr>
                <w:color w:val="231F20"/>
                <w:sz w:val="16"/>
              </w:rPr>
              <w:t>4,258</w:t>
            </w:r>
          </w:p>
        </w:tc>
        <w:tc>
          <w:tcPr>
            <w:tcW w:w="1009" w:type="dxa"/>
            <w:tcBorders>
              <w:top w:val="single" w:sz="2" w:space="0" w:color="77787B"/>
              <w:bottom w:val="single" w:sz="2" w:space="0" w:color="77787B"/>
            </w:tcBorders>
          </w:tcPr>
          <w:p>
            <w:pPr>
              <w:pStyle w:val="TableParagraph"/>
              <w:ind w:left="405" w:right="334"/>
              <w:jc w:val="center"/>
              <w:rPr>
                <w:sz w:val="16"/>
              </w:rPr>
            </w:pPr>
            <w:r>
              <w:rPr>
                <w:color w:val="231F20"/>
                <w:sz w:val="16"/>
              </w:rPr>
              <w:t>342</w:t>
            </w:r>
          </w:p>
        </w:tc>
        <w:tc>
          <w:tcPr>
            <w:tcW w:w="1149" w:type="dxa"/>
            <w:tcBorders>
              <w:top w:val="single" w:sz="2" w:space="0" w:color="77787B"/>
              <w:bottom w:val="single" w:sz="2" w:space="0" w:color="77787B"/>
            </w:tcBorders>
          </w:tcPr>
          <w:p>
            <w:pPr>
              <w:pStyle w:val="TableParagraph"/>
              <w:ind w:left="641"/>
              <w:rPr>
                <w:sz w:val="16"/>
              </w:rPr>
            </w:pPr>
            <w:r>
              <w:rPr>
                <w:color w:val="231F20"/>
                <w:sz w:val="16"/>
              </w:rPr>
              <w:t>18</w:t>
            </w:r>
          </w:p>
        </w:tc>
        <w:tc>
          <w:tcPr>
            <w:tcW w:w="1091" w:type="dxa"/>
            <w:tcBorders>
              <w:top w:val="single" w:sz="2" w:space="0" w:color="77787B"/>
              <w:bottom w:val="single" w:sz="2" w:space="0" w:color="77787B"/>
            </w:tcBorders>
          </w:tcPr>
          <w:p>
            <w:pPr>
              <w:pStyle w:val="TableParagraph"/>
              <w:ind w:right="351"/>
              <w:jc w:val="right"/>
              <w:rPr>
                <w:sz w:val="16"/>
              </w:rPr>
            </w:pPr>
            <w:r>
              <w:rPr>
                <w:color w:val="231F20"/>
                <w:w w:val="102"/>
                <w:sz w:val="16"/>
              </w:rPr>
              <w:t>6</w:t>
            </w:r>
          </w:p>
        </w:tc>
      </w:tr>
      <w:tr>
        <w:trPr>
          <w:trHeight w:val="230" w:hRule="exact"/>
        </w:trPr>
        <w:tc>
          <w:tcPr>
            <w:tcW w:w="1208" w:type="dxa"/>
            <w:tcBorders>
              <w:top w:val="single" w:sz="2" w:space="0" w:color="77787B"/>
              <w:bottom w:val="single" w:sz="2" w:space="0" w:color="77787B"/>
            </w:tcBorders>
          </w:tcPr>
          <w:p>
            <w:pPr>
              <w:pStyle w:val="TableParagraph"/>
              <w:ind w:left="70"/>
              <w:rPr>
                <w:sz w:val="16"/>
              </w:rPr>
            </w:pPr>
            <w:r>
              <w:rPr>
                <w:color w:val="231F20"/>
                <w:w w:val="110"/>
                <w:sz w:val="16"/>
              </w:rPr>
              <w:t>Tultenango</w:t>
            </w:r>
          </w:p>
        </w:tc>
        <w:tc>
          <w:tcPr>
            <w:tcW w:w="1209" w:type="dxa"/>
            <w:tcBorders>
              <w:top w:val="single" w:sz="2" w:space="0" w:color="77787B"/>
              <w:bottom w:val="single" w:sz="2" w:space="0" w:color="77787B"/>
            </w:tcBorders>
          </w:tcPr>
          <w:p>
            <w:pPr>
              <w:pStyle w:val="TableParagraph"/>
              <w:ind w:right="351"/>
              <w:jc w:val="right"/>
              <w:rPr>
                <w:sz w:val="16"/>
              </w:rPr>
            </w:pPr>
            <w:r>
              <w:rPr>
                <w:color w:val="231F20"/>
                <w:sz w:val="16"/>
              </w:rPr>
              <w:t>12</w:t>
            </w:r>
          </w:p>
        </w:tc>
        <w:tc>
          <w:tcPr>
            <w:tcW w:w="1013" w:type="dxa"/>
            <w:tcBorders>
              <w:top w:val="single" w:sz="2" w:space="0" w:color="77787B"/>
              <w:bottom w:val="single" w:sz="2" w:space="0" w:color="77787B"/>
            </w:tcBorders>
          </w:tcPr>
          <w:p>
            <w:pPr>
              <w:pStyle w:val="TableParagraph"/>
              <w:ind w:right="351"/>
              <w:jc w:val="right"/>
              <w:rPr>
                <w:sz w:val="16"/>
              </w:rPr>
            </w:pPr>
            <w:r>
              <w:rPr>
                <w:color w:val="231F20"/>
                <w:sz w:val="16"/>
              </w:rPr>
              <w:t>2,469</w:t>
            </w:r>
          </w:p>
        </w:tc>
        <w:tc>
          <w:tcPr>
            <w:tcW w:w="1009" w:type="dxa"/>
            <w:tcBorders>
              <w:top w:val="single" w:sz="2" w:space="0" w:color="77787B"/>
              <w:bottom w:val="single" w:sz="2" w:space="0" w:color="77787B"/>
            </w:tcBorders>
          </w:tcPr>
          <w:p>
            <w:pPr>
              <w:pStyle w:val="TableParagraph"/>
              <w:ind w:left="405" w:right="334"/>
              <w:jc w:val="center"/>
              <w:rPr>
                <w:sz w:val="16"/>
              </w:rPr>
            </w:pPr>
            <w:r>
              <w:rPr>
                <w:color w:val="231F20"/>
                <w:sz w:val="16"/>
              </w:rPr>
              <w:t>118</w:t>
            </w:r>
          </w:p>
        </w:tc>
        <w:tc>
          <w:tcPr>
            <w:tcW w:w="1149" w:type="dxa"/>
            <w:tcBorders>
              <w:top w:val="single" w:sz="2" w:space="0" w:color="77787B"/>
              <w:bottom w:val="single" w:sz="2" w:space="0" w:color="77787B"/>
            </w:tcBorders>
          </w:tcPr>
          <w:p>
            <w:pPr>
              <w:pStyle w:val="TableParagraph"/>
              <w:ind w:left="718"/>
              <w:rPr>
                <w:sz w:val="16"/>
              </w:rPr>
            </w:pPr>
            <w:r>
              <w:rPr>
                <w:color w:val="231F20"/>
                <w:w w:val="102"/>
                <w:sz w:val="16"/>
              </w:rPr>
              <w:t>3</w:t>
            </w:r>
          </w:p>
        </w:tc>
        <w:tc>
          <w:tcPr>
            <w:tcW w:w="1091" w:type="dxa"/>
            <w:tcBorders>
              <w:top w:val="single" w:sz="2" w:space="0" w:color="77787B"/>
              <w:bottom w:val="single" w:sz="2" w:space="0" w:color="77787B"/>
            </w:tcBorders>
          </w:tcPr>
          <w:p>
            <w:pPr>
              <w:pStyle w:val="TableParagraph"/>
              <w:ind w:right="351"/>
              <w:jc w:val="right"/>
              <w:rPr>
                <w:sz w:val="16"/>
              </w:rPr>
            </w:pPr>
            <w:r>
              <w:rPr>
                <w:color w:val="231F20"/>
                <w:sz w:val="16"/>
              </w:rPr>
              <w:t>41</w:t>
            </w:r>
          </w:p>
        </w:tc>
      </w:tr>
      <w:tr>
        <w:trPr>
          <w:trHeight w:val="230" w:hRule="exact"/>
        </w:trPr>
        <w:tc>
          <w:tcPr>
            <w:tcW w:w="1208" w:type="dxa"/>
            <w:tcBorders>
              <w:top w:val="single" w:sz="2" w:space="0" w:color="77787B"/>
              <w:bottom w:val="single" w:sz="2" w:space="0" w:color="77787B"/>
            </w:tcBorders>
          </w:tcPr>
          <w:p>
            <w:pPr>
              <w:pStyle w:val="TableParagraph"/>
              <w:ind w:left="70"/>
              <w:rPr>
                <w:sz w:val="16"/>
              </w:rPr>
            </w:pPr>
            <w:r>
              <w:rPr>
                <w:color w:val="231F20"/>
                <w:w w:val="105"/>
                <w:sz w:val="16"/>
              </w:rPr>
              <w:t>Suma</w:t>
            </w:r>
          </w:p>
        </w:tc>
        <w:tc>
          <w:tcPr>
            <w:tcW w:w="1209" w:type="dxa"/>
            <w:tcBorders>
              <w:top w:val="single" w:sz="2" w:space="0" w:color="77787B"/>
              <w:bottom w:val="single" w:sz="2" w:space="0" w:color="77787B"/>
            </w:tcBorders>
          </w:tcPr>
          <w:p>
            <w:pPr>
              <w:pStyle w:val="TableParagraph"/>
              <w:ind w:right="351"/>
              <w:jc w:val="right"/>
              <w:rPr>
                <w:sz w:val="16"/>
              </w:rPr>
            </w:pPr>
            <w:r>
              <w:rPr>
                <w:color w:val="231F20"/>
                <w:sz w:val="16"/>
              </w:rPr>
              <w:t>33,154</w:t>
            </w:r>
          </w:p>
        </w:tc>
        <w:tc>
          <w:tcPr>
            <w:tcW w:w="1013" w:type="dxa"/>
            <w:tcBorders>
              <w:top w:val="single" w:sz="2" w:space="0" w:color="77787B"/>
              <w:bottom w:val="single" w:sz="2" w:space="0" w:color="77787B"/>
            </w:tcBorders>
          </w:tcPr>
          <w:p>
            <w:pPr>
              <w:pStyle w:val="TableParagraph"/>
              <w:ind w:right="351"/>
              <w:jc w:val="right"/>
              <w:rPr>
                <w:sz w:val="16"/>
              </w:rPr>
            </w:pPr>
            <w:r>
              <w:rPr>
                <w:color w:val="231F20"/>
                <w:sz w:val="16"/>
              </w:rPr>
              <w:t>71,557</w:t>
            </w:r>
          </w:p>
        </w:tc>
        <w:tc>
          <w:tcPr>
            <w:tcW w:w="1009" w:type="dxa"/>
            <w:tcBorders>
              <w:top w:val="single" w:sz="2" w:space="0" w:color="77787B"/>
              <w:bottom w:val="single" w:sz="2" w:space="0" w:color="77787B"/>
            </w:tcBorders>
          </w:tcPr>
          <w:p>
            <w:pPr>
              <w:pStyle w:val="TableParagraph"/>
              <w:ind w:left="311"/>
              <w:rPr>
                <w:sz w:val="16"/>
              </w:rPr>
            </w:pPr>
            <w:r>
              <w:rPr>
                <w:color w:val="231F20"/>
                <w:sz w:val="16"/>
              </w:rPr>
              <w:t>7,677</w:t>
            </w:r>
          </w:p>
        </w:tc>
        <w:tc>
          <w:tcPr>
            <w:tcW w:w="1149" w:type="dxa"/>
            <w:tcBorders>
              <w:top w:val="single" w:sz="2" w:space="0" w:color="77787B"/>
              <w:bottom w:val="single" w:sz="2" w:space="0" w:color="77787B"/>
            </w:tcBorders>
          </w:tcPr>
          <w:p>
            <w:pPr>
              <w:pStyle w:val="TableParagraph"/>
              <w:ind w:left="451"/>
              <w:rPr>
                <w:sz w:val="16"/>
              </w:rPr>
            </w:pPr>
            <w:r>
              <w:rPr>
                <w:color w:val="231F20"/>
                <w:sz w:val="16"/>
              </w:rPr>
              <w:t>2,848</w:t>
            </w:r>
          </w:p>
        </w:tc>
        <w:tc>
          <w:tcPr>
            <w:tcW w:w="1091" w:type="dxa"/>
            <w:tcBorders>
              <w:top w:val="single" w:sz="2" w:space="0" w:color="77787B"/>
              <w:bottom w:val="single" w:sz="2" w:space="0" w:color="77787B"/>
            </w:tcBorders>
          </w:tcPr>
          <w:p>
            <w:pPr>
              <w:pStyle w:val="TableParagraph"/>
              <w:ind w:right="351"/>
              <w:jc w:val="right"/>
              <w:rPr>
                <w:sz w:val="16"/>
              </w:rPr>
            </w:pPr>
            <w:r>
              <w:rPr>
                <w:color w:val="231F20"/>
                <w:sz w:val="16"/>
              </w:rPr>
              <w:t>5,890</w:t>
            </w:r>
          </w:p>
        </w:tc>
      </w:tr>
      <w:tr>
        <w:trPr>
          <w:trHeight w:val="230" w:hRule="exact"/>
        </w:trPr>
        <w:tc>
          <w:tcPr>
            <w:tcW w:w="1208" w:type="dxa"/>
            <w:tcBorders>
              <w:top w:val="single" w:sz="2" w:space="0" w:color="77787B"/>
              <w:bottom w:val="single" w:sz="2" w:space="0" w:color="77787B"/>
            </w:tcBorders>
          </w:tcPr>
          <w:p>
            <w:pPr>
              <w:pStyle w:val="TableParagraph"/>
              <w:ind w:left="70"/>
              <w:rPr>
                <w:sz w:val="16"/>
              </w:rPr>
            </w:pPr>
            <w:r>
              <w:rPr>
                <w:color w:val="231F20"/>
                <w:w w:val="105"/>
                <w:sz w:val="16"/>
              </w:rPr>
              <w:t>% en total</w:t>
            </w:r>
          </w:p>
        </w:tc>
        <w:tc>
          <w:tcPr>
            <w:tcW w:w="1209" w:type="dxa"/>
            <w:tcBorders>
              <w:top w:val="single" w:sz="2" w:space="0" w:color="77787B"/>
              <w:bottom w:val="single" w:sz="2" w:space="0" w:color="77787B"/>
            </w:tcBorders>
          </w:tcPr>
          <w:p>
            <w:pPr>
              <w:pStyle w:val="TableParagraph"/>
              <w:ind w:right="351"/>
              <w:jc w:val="right"/>
              <w:rPr>
                <w:sz w:val="16"/>
              </w:rPr>
            </w:pPr>
            <w:r>
              <w:rPr>
                <w:color w:val="231F20"/>
                <w:sz w:val="16"/>
              </w:rPr>
              <w:t>24.5</w:t>
            </w:r>
          </w:p>
        </w:tc>
        <w:tc>
          <w:tcPr>
            <w:tcW w:w="1013" w:type="dxa"/>
            <w:tcBorders>
              <w:top w:val="single" w:sz="2" w:space="0" w:color="77787B"/>
              <w:bottom w:val="single" w:sz="2" w:space="0" w:color="77787B"/>
            </w:tcBorders>
          </w:tcPr>
          <w:p>
            <w:pPr>
              <w:pStyle w:val="TableParagraph"/>
              <w:ind w:right="351"/>
              <w:jc w:val="right"/>
              <w:rPr>
                <w:sz w:val="16"/>
              </w:rPr>
            </w:pPr>
            <w:r>
              <w:rPr>
                <w:color w:val="231F20"/>
                <w:sz w:val="16"/>
              </w:rPr>
              <w:t>52.9</w:t>
            </w:r>
          </w:p>
        </w:tc>
        <w:tc>
          <w:tcPr>
            <w:tcW w:w="1009" w:type="dxa"/>
            <w:tcBorders>
              <w:top w:val="single" w:sz="2" w:space="0" w:color="77787B"/>
              <w:bottom w:val="single" w:sz="2" w:space="0" w:color="77787B"/>
            </w:tcBorders>
          </w:tcPr>
          <w:p>
            <w:pPr>
              <w:pStyle w:val="TableParagraph"/>
              <w:ind w:left="407" w:right="295"/>
              <w:jc w:val="center"/>
              <w:rPr>
                <w:sz w:val="16"/>
              </w:rPr>
            </w:pPr>
            <w:r>
              <w:rPr>
                <w:color w:val="231F20"/>
                <w:sz w:val="16"/>
              </w:rPr>
              <w:t>5.7</w:t>
            </w:r>
          </w:p>
        </w:tc>
        <w:tc>
          <w:tcPr>
            <w:tcW w:w="1149" w:type="dxa"/>
            <w:tcBorders>
              <w:top w:val="single" w:sz="2" w:space="0" w:color="77787B"/>
              <w:bottom w:val="single" w:sz="2" w:space="0" w:color="77787B"/>
            </w:tcBorders>
          </w:tcPr>
          <w:p>
            <w:pPr>
              <w:pStyle w:val="TableParagraph"/>
              <w:ind w:left="605"/>
              <w:rPr>
                <w:sz w:val="16"/>
              </w:rPr>
            </w:pPr>
            <w:r>
              <w:rPr>
                <w:color w:val="231F20"/>
                <w:sz w:val="16"/>
              </w:rPr>
              <w:t>2.1</w:t>
            </w:r>
          </w:p>
        </w:tc>
        <w:tc>
          <w:tcPr>
            <w:tcW w:w="1091" w:type="dxa"/>
            <w:tcBorders>
              <w:top w:val="single" w:sz="2" w:space="0" w:color="77787B"/>
              <w:bottom w:val="single" w:sz="2" w:space="0" w:color="77787B"/>
            </w:tcBorders>
          </w:tcPr>
          <w:p>
            <w:pPr>
              <w:pStyle w:val="TableParagraph"/>
              <w:ind w:right="351"/>
              <w:jc w:val="right"/>
              <w:rPr>
                <w:sz w:val="16"/>
              </w:rPr>
            </w:pPr>
            <w:r>
              <w:rPr>
                <w:color w:val="231F20"/>
                <w:sz w:val="16"/>
              </w:rPr>
              <w:t>4.3</w:t>
            </w:r>
          </w:p>
        </w:tc>
      </w:tr>
    </w:tbl>
    <w:p>
      <w:pPr>
        <w:spacing w:before="2"/>
        <w:ind w:left="907" w:right="0" w:firstLine="0"/>
        <w:jc w:val="both"/>
        <w:rPr>
          <w:sz w:val="16"/>
        </w:rPr>
      </w:pPr>
      <w:r>
        <w:rPr>
          <w:color w:val="231F20"/>
          <w:w w:val="105"/>
          <w:sz w:val="16"/>
        </w:rPr>
        <w:t>Fuente: (Kuntz, 1998: 280).</w:t>
      </w:r>
    </w:p>
    <w:p>
      <w:pPr>
        <w:pStyle w:val="BodyText"/>
        <w:rPr>
          <w:sz w:val="16"/>
        </w:rPr>
      </w:pPr>
    </w:p>
    <w:p>
      <w:pPr>
        <w:pStyle w:val="BodyText"/>
        <w:spacing w:line="249" w:lineRule="auto" w:before="114"/>
        <w:ind w:left="907" w:right="904"/>
        <w:jc w:val="both"/>
      </w:pPr>
      <w:r>
        <w:rPr>
          <w:color w:val="231F20"/>
          <w:w w:val="105"/>
        </w:rPr>
        <w:t>La economía del sur del valle de </w:t>
      </w:r>
      <w:r>
        <w:rPr>
          <w:color w:val="231F20"/>
          <w:spacing w:val="-5"/>
          <w:w w:val="105"/>
        </w:rPr>
        <w:t>Toluca </w:t>
      </w:r>
      <w:r>
        <w:rPr>
          <w:color w:val="231F20"/>
          <w:w w:val="105"/>
        </w:rPr>
        <w:t>se basó en actividades lacustres, agrícolas, ganaderas y forestales para mercados locales. </w:t>
      </w:r>
      <w:r>
        <w:rPr>
          <w:color w:val="231F20"/>
          <w:spacing w:val="-3"/>
          <w:w w:val="105"/>
        </w:rPr>
        <w:t>No </w:t>
      </w:r>
      <w:r>
        <w:rPr>
          <w:color w:val="231F20"/>
          <w:w w:val="105"/>
        </w:rPr>
        <w:t>hubo grandes empresas ni cultivos comerciales, pero en cambio estaba presente una tradición lacustre que funcionaba en buena medida gracias a la organización pueblerina. En 1870 se intentaron desecar las grandes áreas de laguna para  el desarrollo de la agricultura comercial y se intentó de nuevo en 1906 pero con</w:t>
      </w:r>
      <w:r>
        <w:rPr>
          <w:color w:val="231F20"/>
          <w:spacing w:val="-11"/>
          <w:w w:val="105"/>
        </w:rPr>
        <w:t> </w:t>
      </w:r>
      <w:r>
        <w:rPr>
          <w:color w:val="231F20"/>
          <w:w w:val="105"/>
        </w:rPr>
        <w:t>la</w:t>
      </w:r>
      <w:r>
        <w:rPr>
          <w:color w:val="231F20"/>
          <w:spacing w:val="-11"/>
          <w:w w:val="105"/>
        </w:rPr>
        <w:t> </w:t>
      </w:r>
      <w:r>
        <w:rPr>
          <w:color w:val="231F20"/>
          <w:w w:val="105"/>
        </w:rPr>
        <w:t>finalidad</w:t>
      </w:r>
      <w:r>
        <w:rPr>
          <w:color w:val="231F20"/>
          <w:spacing w:val="-11"/>
          <w:w w:val="105"/>
        </w:rPr>
        <w:t> </w:t>
      </w:r>
      <w:r>
        <w:rPr>
          <w:color w:val="231F20"/>
          <w:w w:val="105"/>
        </w:rPr>
        <w:t>de</w:t>
      </w:r>
      <w:r>
        <w:rPr>
          <w:color w:val="231F20"/>
          <w:spacing w:val="-11"/>
          <w:w w:val="105"/>
        </w:rPr>
        <w:t> </w:t>
      </w:r>
      <w:r>
        <w:rPr>
          <w:color w:val="231F20"/>
          <w:w w:val="105"/>
        </w:rPr>
        <w:t>utilizar</w:t>
      </w:r>
      <w:r>
        <w:rPr>
          <w:color w:val="231F20"/>
          <w:spacing w:val="-11"/>
          <w:w w:val="105"/>
        </w:rPr>
        <w:t> </w:t>
      </w:r>
      <w:r>
        <w:rPr>
          <w:color w:val="231F20"/>
          <w:w w:val="105"/>
        </w:rPr>
        <w:t>sus</w:t>
      </w:r>
      <w:r>
        <w:rPr>
          <w:color w:val="231F20"/>
          <w:spacing w:val="-11"/>
          <w:w w:val="105"/>
        </w:rPr>
        <w:t> </w:t>
      </w:r>
      <w:r>
        <w:rPr>
          <w:color w:val="231F20"/>
          <w:w w:val="105"/>
        </w:rPr>
        <w:t>aguas</w:t>
      </w:r>
      <w:r>
        <w:rPr>
          <w:color w:val="231F20"/>
          <w:spacing w:val="-11"/>
          <w:w w:val="105"/>
        </w:rPr>
        <w:t> </w:t>
      </w:r>
      <w:r>
        <w:rPr>
          <w:color w:val="231F20"/>
          <w:w w:val="105"/>
        </w:rPr>
        <w:t>para</w:t>
      </w:r>
      <w:r>
        <w:rPr>
          <w:color w:val="231F20"/>
          <w:spacing w:val="-11"/>
          <w:w w:val="105"/>
        </w:rPr>
        <w:t> </w:t>
      </w:r>
      <w:r>
        <w:rPr>
          <w:color w:val="231F20"/>
          <w:w w:val="105"/>
        </w:rPr>
        <w:t>generar</w:t>
      </w:r>
      <w:r>
        <w:rPr>
          <w:color w:val="231F20"/>
          <w:spacing w:val="-11"/>
          <w:w w:val="105"/>
        </w:rPr>
        <w:t> </w:t>
      </w:r>
      <w:r>
        <w:rPr>
          <w:color w:val="231F20"/>
          <w:w w:val="105"/>
        </w:rPr>
        <w:t>energía</w:t>
      </w:r>
      <w:r>
        <w:rPr>
          <w:color w:val="231F20"/>
          <w:spacing w:val="-11"/>
          <w:w w:val="105"/>
        </w:rPr>
        <w:t> </w:t>
      </w:r>
      <w:r>
        <w:rPr>
          <w:color w:val="231F20"/>
          <w:w w:val="105"/>
        </w:rPr>
        <w:t>eléctrica</w:t>
      </w:r>
      <w:r>
        <w:rPr>
          <w:color w:val="231F20"/>
          <w:spacing w:val="-11"/>
          <w:w w:val="105"/>
        </w:rPr>
        <w:t> </w:t>
      </w:r>
      <w:r>
        <w:rPr>
          <w:color w:val="231F20"/>
          <w:w w:val="105"/>
        </w:rPr>
        <w:t>(Camacho Pichardo, 2007 y Camacho Pichardo, 1998), ambas iniciativas fracasaron debido a que los pueblos se mostraron reacios </w:t>
      </w:r>
      <w:r>
        <w:rPr>
          <w:color w:val="231F20"/>
          <w:spacing w:val="-3"/>
          <w:w w:val="105"/>
        </w:rPr>
        <w:t>ante </w:t>
      </w:r>
      <w:r>
        <w:rPr>
          <w:color w:val="231F20"/>
          <w:w w:val="105"/>
        </w:rPr>
        <w:t>los cambios en su </w:t>
      </w:r>
      <w:r>
        <w:rPr>
          <w:color w:val="231F20"/>
          <w:spacing w:val="19"/>
          <w:w w:val="105"/>
        </w:rPr>
        <w:t> </w:t>
      </w:r>
      <w:r>
        <w:rPr>
          <w:color w:val="231F20"/>
          <w:w w:val="105"/>
        </w:rPr>
        <w:t>modo</w:t>
      </w:r>
    </w:p>
    <w:p>
      <w:pPr>
        <w:spacing w:after="0" w:line="249" w:lineRule="auto"/>
        <w:jc w:val="both"/>
        <w:sectPr>
          <w:pgSz w:w="8510" w:h="11630"/>
          <w:pgMar w:header="287" w:footer="388" w:top="620" w:bottom="580" w:left="0" w:right="0"/>
        </w:sectPr>
      </w:pPr>
    </w:p>
    <w:p>
      <w:pPr>
        <w:pStyle w:val="BodyText"/>
        <w:spacing w:before="9"/>
        <w:rPr>
          <w:sz w:val="12"/>
        </w:rPr>
      </w:pPr>
    </w:p>
    <w:p>
      <w:pPr>
        <w:pStyle w:val="BodyText"/>
        <w:spacing w:line="249" w:lineRule="auto" w:before="17"/>
        <w:ind w:left="907" w:right="904"/>
        <w:jc w:val="both"/>
      </w:pPr>
      <w:r>
        <w:rPr>
          <w:color w:val="231F20"/>
          <w:w w:val="105"/>
        </w:rPr>
        <w:t>de</w:t>
      </w:r>
      <w:r>
        <w:rPr>
          <w:color w:val="231F20"/>
          <w:spacing w:val="-10"/>
          <w:w w:val="105"/>
        </w:rPr>
        <w:t> </w:t>
      </w:r>
      <w:r>
        <w:rPr>
          <w:color w:val="231F20"/>
          <w:w w:val="105"/>
        </w:rPr>
        <w:t>vida</w:t>
      </w:r>
      <w:r>
        <w:rPr>
          <w:color w:val="231F20"/>
          <w:spacing w:val="-10"/>
          <w:w w:val="105"/>
        </w:rPr>
        <w:t> </w:t>
      </w:r>
      <w:r>
        <w:rPr>
          <w:color w:val="231F20"/>
          <w:w w:val="105"/>
        </w:rPr>
        <w:t>que</w:t>
      </w:r>
      <w:r>
        <w:rPr>
          <w:color w:val="231F20"/>
          <w:spacing w:val="-10"/>
          <w:w w:val="105"/>
        </w:rPr>
        <w:t> </w:t>
      </w:r>
      <w:r>
        <w:rPr>
          <w:color w:val="231F20"/>
          <w:w w:val="105"/>
        </w:rPr>
        <w:t>implicaban</w:t>
      </w:r>
      <w:r>
        <w:rPr>
          <w:color w:val="231F20"/>
          <w:spacing w:val="-10"/>
          <w:w w:val="105"/>
        </w:rPr>
        <w:t> </w:t>
      </w:r>
      <w:r>
        <w:rPr>
          <w:color w:val="231F20"/>
          <w:w w:val="105"/>
        </w:rPr>
        <w:t>esos</w:t>
      </w:r>
      <w:r>
        <w:rPr>
          <w:color w:val="231F20"/>
          <w:spacing w:val="-10"/>
          <w:w w:val="105"/>
        </w:rPr>
        <w:t> </w:t>
      </w:r>
      <w:r>
        <w:rPr>
          <w:color w:val="231F20"/>
          <w:w w:val="105"/>
        </w:rPr>
        <w:t>proyectos.</w:t>
      </w:r>
      <w:r>
        <w:rPr>
          <w:color w:val="231F20"/>
          <w:spacing w:val="-10"/>
          <w:w w:val="105"/>
        </w:rPr>
        <w:t> </w:t>
      </w:r>
      <w:r>
        <w:rPr>
          <w:color w:val="231F20"/>
          <w:w w:val="105"/>
        </w:rPr>
        <w:t>La</w:t>
      </w:r>
      <w:r>
        <w:rPr>
          <w:color w:val="231F20"/>
          <w:spacing w:val="-10"/>
          <w:w w:val="105"/>
        </w:rPr>
        <w:t> </w:t>
      </w:r>
      <w:r>
        <w:rPr>
          <w:color w:val="231F20"/>
          <w:w w:val="105"/>
        </w:rPr>
        <w:t>débil</w:t>
      </w:r>
      <w:r>
        <w:rPr>
          <w:color w:val="231F20"/>
          <w:spacing w:val="-10"/>
          <w:w w:val="105"/>
        </w:rPr>
        <w:t> </w:t>
      </w:r>
      <w:r>
        <w:rPr>
          <w:color w:val="231F20"/>
          <w:w w:val="105"/>
        </w:rPr>
        <w:t>presencia</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oligarquía</w:t>
      </w:r>
      <w:r>
        <w:rPr>
          <w:color w:val="231F20"/>
          <w:spacing w:val="-10"/>
          <w:w w:val="105"/>
        </w:rPr>
        <w:t> </w:t>
      </w:r>
      <w:r>
        <w:rPr>
          <w:color w:val="231F20"/>
          <w:w w:val="105"/>
        </w:rPr>
        <w:t>en la zona, por lo menos en la segunda mitad del siglo </w:t>
      </w:r>
      <w:r>
        <w:rPr>
          <w:color w:val="231F20"/>
          <w:w w:val="105"/>
          <w:sz w:val="18"/>
        </w:rPr>
        <w:t>XIX</w:t>
      </w:r>
      <w:r>
        <w:rPr>
          <w:color w:val="231F20"/>
          <w:w w:val="105"/>
        </w:rPr>
        <w:t>, junto con la fuerte oposición de los vecinos fueron las causas principales que impidieron la desecación de las lagunas del Alto río Lerma. Puede pensarse que la exitosa oposición</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desecación</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lagunas</w:t>
      </w:r>
      <w:r>
        <w:rPr>
          <w:color w:val="231F20"/>
          <w:spacing w:val="-14"/>
          <w:w w:val="105"/>
        </w:rPr>
        <w:t> </w:t>
      </w:r>
      <w:r>
        <w:rPr>
          <w:color w:val="231F20"/>
          <w:w w:val="105"/>
        </w:rPr>
        <w:t>en</w:t>
      </w:r>
      <w:r>
        <w:rPr>
          <w:color w:val="231F20"/>
          <w:spacing w:val="-14"/>
          <w:w w:val="105"/>
        </w:rPr>
        <w:t> </w:t>
      </w:r>
      <w:r>
        <w:rPr>
          <w:color w:val="231F20"/>
          <w:w w:val="105"/>
        </w:rPr>
        <w:t>esos</w:t>
      </w:r>
      <w:r>
        <w:rPr>
          <w:color w:val="231F20"/>
          <w:spacing w:val="-14"/>
          <w:w w:val="105"/>
        </w:rPr>
        <w:t> </w:t>
      </w:r>
      <w:r>
        <w:rPr>
          <w:color w:val="231F20"/>
          <w:w w:val="105"/>
        </w:rPr>
        <w:t>lugares</w:t>
      </w:r>
      <w:r>
        <w:rPr>
          <w:color w:val="231F20"/>
          <w:spacing w:val="-14"/>
          <w:w w:val="105"/>
        </w:rPr>
        <w:t> </w:t>
      </w:r>
      <w:r>
        <w:rPr>
          <w:color w:val="231F20"/>
          <w:w w:val="105"/>
        </w:rPr>
        <w:t>es</w:t>
      </w:r>
      <w:r>
        <w:rPr>
          <w:color w:val="231F20"/>
          <w:spacing w:val="-14"/>
          <w:w w:val="105"/>
        </w:rPr>
        <w:t> </w:t>
      </w:r>
      <w:r>
        <w:rPr>
          <w:color w:val="231F20"/>
          <w:w w:val="105"/>
        </w:rPr>
        <w:t>uno</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indicios más claros de la continuidad local. Conviene ahora ahondar en la economía de ambos</w:t>
      </w:r>
      <w:r>
        <w:rPr>
          <w:color w:val="231F20"/>
          <w:spacing w:val="10"/>
          <w:w w:val="105"/>
        </w:rPr>
        <w:t> </w:t>
      </w:r>
      <w:r>
        <w:rPr>
          <w:color w:val="231F20"/>
          <w:w w:val="105"/>
        </w:rPr>
        <w:t>municipios.</w:t>
      </w:r>
    </w:p>
    <w:p>
      <w:pPr>
        <w:pStyle w:val="BodyText"/>
        <w:spacing w:before="2"/>
        <w:rPr>
          <w:sz w:val="24"/>
        </w:rPr>
      </w:pPr>
    </w:p>
    <w:p>
      <w:pPr>
        <w:pStyle w:val="Heading3"/>
        <w:numPr>
          <w:ilvl w:val="0"/>
          <w:numId w:val="2"/>
        </w:numPr>
        <w:tabs>
          <w:tab w:pos="1150" w:val="left" w:leader="none"/>
        </w:tabs>
        <w:spacing w:line="240" w:lineRule="auto" w:before="0" w:after="0"/>
        <w:ind w:left="1149" w:right="0" w:hanging="242"/>
        <w:jc w:val="both"/>
      </w:pPr>
      <w:r>
        <w:rPr>
          <w:color w:val="231F20"/>
          <w:w w:val="95"/>
        </w:rPr>
        <w:t>Los</w:t>
      </w:r>
      <w:r>
        <w:rPr>
          <w:color w:val="231F20"/>
          <w:spacing w:val="-30"/>
          <w:w w:val="95"/>
        </w:rPr>
        <w:t> </w:t>
      </w:r>
      <w:r>
        <w:rPr>
          <w:color w:val="231F20"/>
          <w:w w:val="95"/>
        </w:rPr>
        <w:t>municipios</w:t>
      </w:r>
      <w:r>
        <w:rPr>
          <w:color w:val="231F20"/>
          <w:spacing w:val="-30"/>
          <w:w w:val="95"/>
        </w:rPr>
        <w:t> </w:t>
      </w:r>
      <w:r>
        <w:rPr>
          <w:color w:val="231F20"/>
          <w:w w:val="95"/>
        </w:rPr>
        <w:t>y</w:t>
      </w:r>
      <w:r>
        <w:rPr>
          <w:color w:val="231F20"/>
          <w:spacing w:val="-30"/>
          <w:w w:val="95"/>
        </w:rPr>
        <w:t> </w:t>
      </w:r>
      <w:r>
        <w:rPr>
          <w:color w:val="231F20"/>
          <w:w w:val="95"/>
        </w:rPr>
        <w:t>haciendas</w:t>
      </w:r>
      <w:r>
        <w:rPr>
          <w:color w:val="231F20"/>
          <w:spacing w:val="-30"/>
          <w:w w:val="95"/>
        </w:rPr>
        <w:t> </w:t>
      </w:r>
      <w:r>
        <w:rPr>
          <w:color w:val="231F20"/>
          <w:w w:val="95"/>
        </w:rPr>
        <w:t>en</w:t>
      </w:r>
      <w:r>
        <w:rPr>
          <w:color w:val="231F20"/>
          <w:spacing w:val="-30"/>
          <w:w w:val="95"/>
        </w:rPr>
        <w:t> </w:t>
      </w:r>
      <w:r>
        <w:rPr>
          <w:color w:val="231F20"/>
          <w:w w:val="95"/>
        </w:rPr>
        <w:t>Ocoyoacac</w:t>
      </w:r>
      <w:r>
        <w:rPr>
          <w:color w:val="231F20"/>
          <w:spacing w:val="-30"/>
          <w:w w:val="95"/>
        </w:rPr>
        <w:t> </w:t>
      </w:r>
      <w:r>
        <w:rPr>
          <w:color w:val="231F20"/>
          <w:w w:val="95"/>
        </w:rPr>
        <w:t>y</w:t>
      </w:r>
      <w:r>
        <w:rPr>
          <w:color w:val="231F20"/>
          <w:spacing w:val="-30"/>
          <w:w w:val="95"/>
        </w:rPr>
        <w:t> </w:t>
      </w:r>
      <w:r>
        <w:rPr>
          <w:color w:val="231F20"/>
          <w:w w:val="95"/>
        </w:rPr>
        <w:t>Lerma</w:t>
      </w:r>
    </w:p>
    <w:p>
      <w:pPr>
        <w:pStyle w:val="BodyText"/>
        <w:spacing w:before="6"/>
        <w:rPr>
          <w:rFonts w:ascii="Palatino Linotype"/>
          <w:b/>
          <w:sz w:val="21"/>
        </w:rPr>
      </w:pPr>
    </w:p>
    <w:p>
      <w:pPr>
        <w:pStyle w:val="BodyText"/>
        <w:spacing w:line="249" w:lineRule="auto"/>
        <w:ind w:left="907" w:right="902"/>
        <w:jc w:val="both"/>
      </w:pPr>
      <w:r>
        <w:rPr>
          <w:color w:val="231F20"/>
          <w:w w:val="105"/>
        </w:rPr>
        <w:t>Esta historia sobre el proceso de desamortización en los municipios de </w:t>
      </w:r>
      <w:r>
        <w:rPr>
          <w:color w:val="231F20"/>
          <w:spacing w:val="2"/>
          <w:w w:val="105"/>
        </w:rPr>
        <w:t>Lerma </w:t>
      </w:r>
      <w:r>
        <w:rPr>
          <w:color w:val="231F20"/>
          <w:w w:val="105"/>
        </w:rPr>
        <w:t>y Ocoyoacac se ubica en una zona situada entre los 2,630 msnm      y los 3,000 msnm. En estas circunstancias físicas se distinguen tres pisos ecológicos: la laguna, la planicie y la montaña (véase mapa 2).</w:t>
      </w:r>
      <w:r>
        <w:rPr>
          <w:color w:val="231F20"/>
          <w:w w:val="105"/>
          <w:position w:val="7"/>
          <w:sz w:val="13"/>
        </w:rPr>
        <w:t>4 </w:t>
      </w:r>
      <w:r>
        <w:rPr>
          <w:color w:val="231F20"/>
          <w:w w:val="105"/>
        </w:rPr>
        <w:t>Este espacio físico es el escenario en el que actúan los diferentes protagonistas de esta historia: vecinos pudientes y el común de los pueblos, ayuntamientos, haciendas y los gobiernos estatal y federal, en relación con el manejo de </w:t>
      </w:r>
      <w:r>
        <w:rPr>
          <w:color w:val="231F20"/>
          <w:spacing w:val="2"/>
          <w:w w:val="105"/>
        </w:rPr>
        <w:t>los </w:t>
      </w:r>
      <w:r>
        <w:rPr>
          <w:color w:val="231F20"/>
          <w:w w:val="105"/>
        </w:rPr>
        <w:t>recursos </w:t>
      </w:r>
      <w:r>
        <w:rPr>
          <w:color w:val="231F20"/>
          <w:spacing w:val="5"/>
          <w:w w:val="105"/>
        </w:rPr>
        <w:t> </w:t>
      </w:r>
      <w:r>
        <w:rPr>
          <w:color w:val="231F20"/>
          <w:w w:val="105"/>
        </w:rPr>
        <w:t>productivos.</w:t>
      </w:r>
    </w:p>
    <w:p>
      <w:pPr>
        <w:pStyle w:val="BodyText"/>
        <w:spacing w:before="2"/>
        <w:rPr>
          <w:sz w:val="23"/>
        </w:rPr>
      </w:pPr>
    </w:p>
    <w:p>
      <w:pPr>
        <w:pStyle w:val="BodyText"/>
        <w:spacing w:line="249" w:lineRule="auto"/>
        <w:ind w:left="907" w:right="903"/>
        <w:jc w:val="both"/>
      </w:pPr>
      <w:r>
        <w:rPr>
          <w:color w:val="231F20"/>
          <w:w w:val="105"/>
        </w:rPr>
        <w:t>Algunos autores han señalado que en otras áreas, como Chalco y Atlixco, la presencia de los pueblos de indios es más fuerte en las zonas de montaña, mientras que en las partes bajas hay un relativo predominio de las haciendas con una población blanca o mestiza (Tortolero, 1996: 16-17; Castañeda, 2005: 42). Esta distribución se halla también en el sur del valle de Toluca. Pero hay al menos una diferencia. A pesar de que estaban ubicados en      las partes altas, en </w:t>
      </w:r>
      <w:r>
        <w:rPr>
          <w:color w:val="231F20"/>
          <w:spacing w:val="2"/>
          <w:w w:val="105"/>
        </w:rPr>
        <w:t>Lerma, </w:t>
      </w:r>
      <w:r>
        <w:rPr>
          <w:color w:val="231F20"/>
          <w:w w:val="105"/>
        </w:rPr>
        <w:t>los pueblos también contaban con derechos de explotación de los recursos de la planicie y de la laguna. Quizá este hecho explica  la  continuidad  económica  en  la  zona,  pues  los  hacendados </w:t>
      </w:r>
      <w:r>
        <w:rPr>
          <w:color w:val="231F20"/>
          <w:spacing w:val="16"/>
          <w:w w:val="105"/>
        </w:rPr>
        <w:t> </w:t>
      </w:r>
      <w:r>
        <w:rPr>
          <w:color w:val="231F20"/>
          <w:w w:val="105"/>
        </w:rPr>
        <w:t>no</w:t>
      </w:r>
    </w:p>
    <w:p>
      <w:pPr>
        <w:pStyle w:val="BodyText"/>
        <w:spacing w:before="10"/>
        <w:rPr>
          <w:sz w:val="14"/>
        </w:rPr>
      </w:pPr>
      <w:r>
        <w:rPr/>
        <w:pict>
          <v:line style="position:absolute;mso-position-horizontal-relative:page;mso-position-vertical-relative:paragraph;z-index:1624;mso-wrap-distance-left:0;mso-wrap-distance-right:0" from="45.354301pt,11.765391pt" to="117.354301pt,11.765391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4</w:t>
      </w:r>
      <w:r>
        <w:rPr>
          <w:color w:val="231F20"/>
          <w:spacing w:val="9"/>
          <w:w w:val="105"/>
          <w:position w:val="5"/>
          <w:sz w:val="9"/>
        </w:rPr>
        <w:t> </w:t>
      </w:r>
      <w:r>
        <w:rPr>
          <w:color w:val="231F20"/>
          <w:w w:val="105"/>
          <w:sz w:val="16"/>
        </w:rPr>
        <w:t>Este</w:t>
      </w:r>
      <w:r>
        <w:rPr>
          <w:color w:val="231F20"/>
          <w:spacing w:val="-10"/>
          <w:w w:val="105"/>
          <w:sz w:val="16"/>
        </w:rPr>
        <w:t> </w:t>
      </w:r>
      <w:r>
        <w:rPr>
          <w:color w:val="231F20"/>
          <w:w w:val="105"/>
          <w:sz w:val="16"/>
        </w:rPr>
        <w:t>análisis</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los</w:t>
      </w:r>
      <w:r>
        <w:rPr>
          <w:color w:val="231F20"/>
          <w:spacing w:val="-10"/>
          <w:w w:val="105"/>
          <w:sz w:val="16"/>
        </w:rPr>
        <w:t> </w:t>
      </w:r>
      <w:r>
        <w:rPr>
          <w:color w:val="231F20"/>
          <w:w w:val="105"/>
          <w:sz w:val="16"/>
        </w:rPr>
        <w:t>pisos</w:t>
      </w:r>
      <w:r>
        <w:rPr>
          <w:color w:val="231F20"/>
          <w:spacing w:val="-10"/>
          <w:w w:val="105"/>
          <w:sz w:val="16"/>
        </w:rPr>
        <w:t> </w:t>
      </w:r>
      <w:r>
        <w:rPr>
          <w:color w:val="231F20"/>
          <w:w w:val="105"/>
          <w:sz w:val="16"/>
        </w:rPr>
        <w:t>ecológicos</w:t>
      </w:r>
      <w:r>
        <w:rPr>
          <w:color w:val="231F20"/>
          <w:spacing w:val="-10"/>
          <w:w w:val="105"/>
          <w:sz w:val="16"/>
        </w:rPr>
        <w:t> </w:t>
      </w:r>
      <w:r>
        <w:rPr>
          <w:color w:val="231F20"/>
          <w:w w:val="105"/>
          <w:sz w:val="16"/>
        </w:rPr>
        <w:t>se</w:t>
      </w:r>
      <w:r>
        <w:rPr>
          <w:color w:val="231F20"/>
          <w:spacing w:val="-10"/>
          <w:w w:val="105"/>
          <w:sz w:val="16"/>
        </w:rPr>
        <w:t> </w:t>
      </w:r>
      <w:r>
        <w:rPr>
          <w:color w:val="231F20"/>
          <w:w w:val="105"/>
          <w:sz w:val="16"/>
        </w:rPr>
        <w:t>retoma</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la</w:t>
      </w:r>
      <w:r>
        <w:rPr>
          <w:color w:val="231F20"/>
          <w:spacing w:val="-10"/>
          <w:w w:val="105"/>
          <w:sz w:val="16"/>
        </w:rPr>
        <w:t> </w:t>
      </w:r>
      <w:r>
        <w:rPr>
          <w:color w:val="231F20"/>
          <w:w w:val="105"/>
          <w:sz w:val="16"/>
        </w:rPr>
        <w:t>propuesta</w:t>
      </w:r>
      <w:r>
        <w:rPr>
          <w:color w:val="231F20"/>
          <w:spacing w:val="-10"/>
          <w:w w:val="105"/>
          <w:sz w:val="16"/>
        </w:rPr>
        <w:t> </w:t>
      </w:r>
      <w:r>
        <w:rPr>
          <w:color w:val="231F20"/>
          <w:w w:val="105"/>
          <w:sz w:val="16"/>
        </w:rPr>
        <w:t>de</w:t>
      </w:r>
      <w:r>
        <w:rPr>
          <w:color w:val="231F20"/>
          <w:spacing w:val="-10"/>
          <w:w w:val="105"/>
          <w:sz w:val="16"/>
        </w:rPr>
        <w:t> </w:t>
      </w:r>
      <w:r>
        <w:rPr>
          <w:color w:val="231F20"/>
          <w:spacing w:val="-3"/>
          <w:w w:val="105"/>
          <w:sz w:val="16"/>
        </w:rPr>
        <w:t>Tortolero</w:t>
      </w:r>
      <w:r>
        <w:rPr>
          <w:color w:val="231F20"/>
          <w:spacing w:val="-10"/>
          <w:w w:val="105"/>
          <w:sz w:val="16"/>
        </w:rPr>
        <w:t> </w:t>
      </w:r>
      <w:r>
        <w:rPr>
          <w:color w:val="231F20"/>
          <w:w w:val="105"/>
          <w:sz w:val="16"/>
        </w:rPr>
        <w:t>para</w:t>
      </w:r>
      <w:r>
        <w:rPr>
          <w:color w:val="231F20"/>
          <w:spacing w:val="-10"/>
          <w:w w:val="105"/>
          <w:sz w:val="16"/>
        </w:rPr>
        <w:t> </w:t>
      </w:r>
      <w:r>
        <w:rPr>
          <w:color w:val="231F20"/>
          <w:w w:val="105"/>
          <w:sz w:val="16"/>
        </w:rPr>
        <w:t>el</w:t>
      </w:r>
      <w:r>
        <w:rPr>
          <w:color w:val="231F20"/>
          <w:spacing w:val="-10"/>
          <w:w w:val="105"/>
          <w:sz w:val="16"/>
        </w:rPr>
        <w:t> </w:t>
      </w:r>
      <w:r>
        <w:rPr>
          <w:color w:val="231F20"/>
          <w:w w:val="105"/>
          <w:sz w:val="16"/>
        </w:rPr>
        <w:t>caso</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Chalco.</w:t>
      </w:r>
      <w:r>
        <w:rPr>
          <w:color w:val="231F20"/>
          <w:spacing w:val="-10"/>
          <w:w w:val="105"/>
          <w:sz w:val="16"/>
        </w:rPr>
        <w:t> </w:t>
      </w:r>
      <w:r>
        <w:rPr>
          <w:color w:val="231F20"/>
          <w:w w:val="105"/>
          <w:sz w:val="16"/>
        </w:rPr>
        <w:t>Define tres</w:t>
      </w:r>
      <w:r>
        <w:rPr>
          <w:color w:val="231F20"/>
          <w:spacing w:val="-9"/>
          <w:w w:val="105"/>
          <w:sz w:val="16"/>
        </w:rPr>
        <w:t> </w:t>
      </w:r>
      <w:r>
        <w:rPr>
          <w:color w:val="231F20"/>
          <w:w w:val="105"/>
          <w:sz w:val="16"/>
        </w:rPr>
        <w:t>pisos</w:t>
      </w:r>
      <w:r>
        <w:rPr>
          <w:color w:val="231F20"/>
          <w:spacing w:val="-9"/>
          <w:w w:val="105"/>
          <w:sz w:val="16"/>
        </w:rPr>
        <w:t> </w:t>
      </w:r>
      <w:r>
        <w:rPr>
          <w:color w:val="231F20"/>
          <w:w w:val="105"/>
          <w:sz w:val="16"/>
        </w:rPr>
        <w:t>ecológicos</w:t>
      </w:r>
      <w:r>
        <w:rPr>
          <w:color w:val="231F20"/>
          <w:spacing w:val="-9"/>
          <w:w w:val="105"/>
          <w:sz w:val="16"/>
        </w:rPr>
        <w:t> </w:t>
      </w:r>
      <w:r>
        <w:rPr>
          <w:color w:val="231F20"/>
          <w:w w:val="105"/>
          <w:sz w:val="16"/>
        </w:rPr>
        <w:t>en</w:t>
      </w:r>
      <w:r>
        <w:rPr>
          <w:color w:val="231F20"/>
          <w:spacing w:val="-9"/>
          <w:w w:val="105"/>
          <w:sz w:val="16"/>
        </w:rPr>
        <w:t> </w:t>
      </w:r>
      <w:r>
        <w:rPr>
          <w:color w:val="231F20"/>
          <w:w w:val="105"/>
          <w:sz w:val="16"/>
        </w:rPr>
        <w:t>su</w:t>
      </w:r>
      <w:r>
        <w:rPr>
          <w:color w:val="231F20"/>
          <w:spacing w:val="-9"/>
          <w:w w:val="105"/>
          <w:sz w:val="16"/>
        </w:rPr>
        <w:t> </w:t>
      </w:r>
      <w:r>
        <w:rPr>
          <w:color w:val="231F20"/>
          <w:w w:val="105"/>
          <w:sz w:val="16"/>
        </w:rPr>
        <w:t>zona</w:t>
      </w:r>
      <w:r>
        <w:rPr>
          <w:color w:val="231F20"/>
          <w:spacing w:val="-9"/>
          <w:w w:val="105"/>
          <w:sz w:val="16"/>
        </w:rPr>
        <w:t> </w:t>
      </w:r>
      <w:r>
        <w:rPr>
          <w:color w:val="231F20"/>
          <w:w w:val="105"/>
          <w:sz w:val="16"/>
        </w:rPr>
        <w:t>de</w:t>
      </w:r>
      <w:r>
        <w:rPr>
          <w:color w:val="231F20"/>
          <w:spacing w:val="-9"/>
          <w:w w:val="105"/>
          <w:sz w:val="16"/>
        </w:rPr>
        <w:t> </w:t>
      </w:r>
      <w:r>
        <w:rPr>
          <w:color w:val="231F20"/>
          <w:w w:val="105"/>
          <w:sz w:val="16"/>
        </w:rPr>
        <w:t>estudio:</w:t>
      </w:r>
      <w:r>
        <w:rPr>
          <w:color w:val="231F20"/>
          <w:spacing w:val="-9"/>
          <w:w w:val="105"/>
          <w:sz w:val="16"/>
        </w:rPr>
        <w:t> </w:t>
      </w:r>
      <w:r>
        <w:rPr>
          <w:color w:val="231F20"/>
          <w:w w:val="105"/>
          <w:sz w:val="16"/>
        </w:rPr>
        <w:t>el</w:t>
      </w:r>
      <w:r>
        <w:rPr>
          <w:color w:val="231F20"/>
          <w:spacing w:val="-9"/>
          <w:w w:val="105"/>
          <w:sz w:val="16"/>
        </w:rPr>
        <w:t> </w:t>
      </w:r>
      <w:r>
        <w:rPr>
          <w:color w:val="231F20"/>
          <w:w w:val="105"/>
          <w:sz w:val="16"/>
        </w:rPr>
        <w:t>valle,</w:t>
      </w:r>
      <w:r>
        <w:rPr>
          <w:color w:val="231F20"/>
          <w:spacing w:val="-9"/>
          <w:w w:val="105"/>
          <w:sz w:val="16"/>
        </w:rPr>
        <w:t> </w:t>
      </w:r>
      <w:r>
        <w:rPr>
          <w:color w:val="231F20"/>
          <w:w w:val="105"/>
          <w:sz w:val="16"/>
        </w:rPr>
        <w:t>el</w:t>
      </w:r>
      <w:r>
        <w:rPr>
          <w:color w:val="231F20"/>
          <w:spacing w:val="-9"/>
          <w:w w:val="105"/>
          <w:sz w:val="16"/>
        </w:rPr>
        <w:t> </w:t>
      </w:r>
      <w:r>
        <w:rPr>
          <w:color w:val="231F20"/>
          <w:w w:val="105"/>
          <w:sz w:val="16"/>
        </w:rPr>
        <w:t>pie</w:t>
      </w:r>
      <w:r>
        <w:rPr>
          <w:color w:val="231F20"/>
          <w:spacing w:val="-9"/>
          <w:w w:val="105"/>
          <w:sz w:val="16"/>
        </w:rPr>
        <w:t> </w:t>
      </w:r>
      <w:r>
        <w:rPr>
          <w:color w:val="231F20"/>
          <w:w w:val="105"/>
          <w:sz w:val="16"/>
        </w:rPr>
        <w:t>de</w:t>
      </w:r>
      <w:r>
        <w:rPr>
          <w:color w:val="231F20"/>
          <w:spacing w:val="-9"/>
          <w:w w:val="105"/>
          <w:sz w:val="16"/>
        </w:rPr>
        <w:t> </w:t>
      </w:r>
      <w:r>
        <w:rPr>
          <w:color w:val="231F20"/>
          <w:w w:val="105"/>
          <w:sz w:val="16"/>
        </w:rPr>
        <w:t>monte</w:t>
      </w:r>
      <w:r>
        <w:rPr>
          <w:color w:val="231F20"/>
          <w:spacing w:val="-9"/>
          <w:w w:val="105"/>
          <w:sz w:val="16"/>
        </w:rPr>
        <w:t> </w:t>
      </w:r>
      <w:r>
        <w:rPr>
          <w:color w:val="231F20"/>
          <w:w w:val="105"/>
          <w:sz w:val="16"/>
        </w:rPr>
        <w:t>y</w:t>
      </w:r>
      <w:r>
        <w:rPr>
          <w:color w:val="231F20"/>
          <w:spacing w:val="-9"/>
          <w:w w:val="105"/>
          <w:sz w:val="16"/>
        </w:rPr>
        <w:t> </w:t>
      </w:r>
      <w:r>
        <w:rPr>
          <w:color w:val="231F20"/>
          <w:w w:val="105"/>
          <w:sz w:val="16"/>
        </w:rPr>
        <w:t>la</w:t>
      </w:r>
      <w:r>
        <w:rPr>
          <w:color w:val="231F20"/>
          <w:spacing w:val="-9"/>
          <w:w w:val="105"/>
          <w:sz w:val="16"/>
        </w:rPr>
        <w:t> </w:t>
      </w:r>
      <w:r>
        <w:rPr>
          <w:color w:val="231F20"/>
          <w:w w:val="105"/>
          <w:sz w:val="16"/>
        </w:rPr>
        <w:t>montaña.</w:t>
      </w:r>
      <w:r>
        <w:rPr>
          <w:color w:val="231F20"/>
          <w:spacing w:val="-9"/>
          <w:w w:val="105"/>
          <w:sz w:val="16"/>
        </w:rPr>
        <w:t> </w:t>
      </w:r>
      <w:r>
        <w:rPr>
          <w:color w:val="231F20"/>
          <w:w w:val="105"/>
          <w:sz w:val="16"/>
        </w:rPr>
        <w:t>El</w:t>
      </w:r>
      <w:r>
        <w:rPr>
          <w:color w:val="231F20"/>
          <w:spacing w:val="-9"/>
          <w:w w:val="105"/>
          <w:sz w:val="16"/>
        </w:rPr>
        <w:t> </w:t>
      </w:r>
      <w:r>
        <w:rPr>
          <w:color w:val="231F20"/>
          <w:w w:val="105"/>
          <w:sz w:val="16"/>
        </w:rPr>
        <w:t>valle</w:t>
      </w:r>
      <w:r>
        <w:rPr>
          <w:color w:val="231F20"/>
          <w:spacing w:val="-9"/>
          <w:w w:val="105"/>
          <w:sz w:val="16"/>
        </w:rPr>
        <w:t> </w:t>
      </w:r>
      <w:r>
        <w:rPr>
          <w:color w:val="231F20"/>
          <w:w w:val="105"/>
          <w:sz w:val="16"/>
        </w:rPr>
        <w:t>se</w:t>
      </w:r>
      <w:r>
        <w:rPr>
          <w:color w:val="231F20"/>
          <w:spacing w:val="-9"/>
          <w:w w:val="105"/>
          <w:sz w:val="16"/>
        </w:rPr>
        <w:t> </w:t>
      </w:r>
      <w:r>
        <w:rPr>
          <w:color w:val="231F20"/>
          <w:w w:val="105"/>
          <w:sz w:val="16"/>
        </w:rPr>
        <w:t>caracterizaba por ser un espacio lacustre, en el que se encontraban las mejores tierras para el cultivo de los cereales. </w:t>
      </w:r>
      <w:r>
        <w:rPr>
          <w:color w:val="231F20"/>
          <w:spacing w:val="-3"/>
          <w:w w:val="105"/>
          <w:sz w:val="16"/>
        </w:rPr>
        <w:t>Por </w:t>
      </w:r>
      <w:r>
        <w:rPr>
          <w:color w:val="231F20"/>
          <w:w w:val="105"/>
          <w:sz w:val="16"/>
        </w:rPr>
        <w:t>su parte, en el pie de monte y la montaña, el bosque era el recurso más codiciado en vista de las actividades económicas desarrolladas a finales del siglo </w:t>
      </w:r>
      <w:r>
        <w:rPr>
          <w:color w:val="231F20"/>
          <w:w w:val="105"/>
          <w:sz w:val="12"/>
        </w:rPr>
        <w:t>XIX</w:t>
      </w:r>
      <w:r>
        <w:rPr>
          <w:color w:val="231F20"/>
          <w:w w:val="105"/>
          <w:sz w:val="16"/>
        </w:rPr>
        <w:t>. </w:t>
      </w:r>
      <w:r>
        <w:rPr>
          <w:color w:val="231F20"/>
          <w:spacing w:val="-3"/>
          <w:w w:val="105"/>
          <w:sz w:val="16"/>
        </w:rPr>
        <w:t>Tortolero </w:t>
      </w:r>
      <w:r>
        <w:rPr>
          <w:color w:val="231F20"/>
          <w:w w:val="105"/>
          <w:sz w:val="16"/>
        </w:rPr>
        <w:t>encuentra que las haciendas de la zona se extendieron sobre los distintos pisos ecológicos y desplazaron a los pueblos del usufructo de los principales recursos </w:t>
      </w:r>
      <w:r>
        <w:rPr>
          <w:color w:val="231F20"/>
          <w:spacing w:val="-3"/>
          <w:w w:val="105"/>
          <w:sz w:val="16"/>
        </w:rPr>
        <w:t>(Tortolero, </w:t>
      </w:r>
      <w:r>
        <w:rPr>
          <w:color w:val="231F20"/>
          <w:w w:val="105"/>
          <w:sz w:val="16"/>
        </w:rPr>
        <w:t>1996:</w:t>
      </w:r>
      <w:r>
        <w:rPr>
          <w:color w:val="231F20"/>
          <w:spacing w:val="-4"/>
          <w:w w:val="105"/>
          <w:sz w:val="16"/>
        </w:rPr>
        <w:t> </w:t>
      </w:r>
      <w:r>
        <w:rPr>
          <w:color w:val="231F20"/>
          <w:w w:val="105"/>
          <w:sz w:val="16"/>
        </w:rPr>
        <w:t>16).</w:t>
      </w:r>
    </w:p>
    <w:p>
      <w:pPr>
        <w:spacing w:after="0" w:line="180" w:lineRule="exact"/>
        <w:jc w:val="both"/>
        <w:rPr>
          <w:sz w:val="16"/>
        </w:rPr>
        <w:sectPr>
          <w:pgSz w:w="8510" w:h="11630"/>
          <w:pgMar w:header="287" w:footer="388" w:top="620" w:bottom="580" w:left="0" w:right="0"/>
        </w:sectPr>
      </w:pPr>
    </w:p>
    <w:p>
      <w:pPr>
        <w:pStyle w:val="BodyText"/>
        <w:spacing w:before="1"/>
        <w:rPr>
          <w:sz w:val="13"/>
        </w:rPr>
      </w:pPr>
    </w:p>
    <w:p>
      <w:pPr>
        <w:pStyle w:val="BodyText"/>
        <w:spacing w:line="249" w:lineRule="auto" w:before="17"/>
        <w:ind w:left="907" w:right="902"/>
        <w:jc w:val="both"/>
      </w:pPr>
      <w:r>
        <w:rPr>
          <w:color w:val="231F20"/>
          <w:w w:val="105"/>
        </w:rPr>
        <w:t>expandieron sus propiedades como tampoco se logró la desecación de las lagunas. Antes bien, una de las características que sobresale en esta zona   es el constante conflicto entre los pueblos por asegurar la propiedad de diversos recursos. Por ejemplo los habitantes de </w:t>
      </w:r>
      <w:r>
        <w:rPr>
          <w:color w:val="231F20"/>
          <w:spacing w:val="2"/>
          <w:w w:val="105"/>
        </w:rPr>
        <w:t>Lerma, </w:t>
      </w:r>
      <w:r>
        <w:rPr>
          <w:color w:val="231F20"/>
          <w:w w:val="105"/>
        </w:rPr>
        <w:t>con población en  su mayoría de blancos y mestizos se enfrentaron a los vecinos del pueblo de Santa María Atarasquillo, ubicados en la parte alta, por la propiedad de la laguna.</w:t>
      </w:r>
      <w:r>
        <w:rPr>
          <w:color w:val="231F20"/>
          <w:w w:val="105"/>
          <w:position w:val="7"/>
          <w:sz w:val="13"/>
        </w:rPr>
        <w:t>5 </w:t>
      </w:r>
      <w:r>
        <w:rPr>
          <w:color w:val="231F20"/>
          <w:w w:val="105"/>
        </w:rPr>
        <w:t>Este conflicto tiene su origen desde la misma fundación de </w:t>
      </w:r>
      <w:r>
        <w:rPr>
          <w:color w:val="231F20"/>
          <w:spacing w:val="2"/>
          <w:w w:val="105"/>
        </w:rPr>
        <w:t>Lerma, ocurrida </w:t>
      </w:r>
      <w:r>
        <w:rPr>
          <w:color w:val="231F20"/>
          <w:w w:val="105"/>
        </w:rPr>
        <w:t>en 1613. Esta ciudad fue fundada por colonos españoles </w:t>
      </w:r>
      <w:r>
        <w:rPr>
          <w:color w:val="231F20"/>
          <w:spacing w:val="2"/>
          <w:w w:val="105"/>
        </w:rPr>
        <w:t>dirigidos </w:t>
      </w:r>
      <w:r>
        <w:rPr>
          <w:color w:val="231F20"/>
          <w:w w:val="105"/>
        </w:rPr>
        <w:t>por Martín Reolín Barejón (García Castro, 1999: 306). </w:t>
      </w:r>
      <w:r>
        <w:rPr>
          <w:color w:val="231F20"/>
          <w:spacing w:val="2"/>
          <w:w w:val="105"/>
        </w:rPr>
        <w:t>Lerma </w:t>
      </w:r>
      <w:r>
        <w:rPr>
          <w:color w:val="231F20"/>
          <w:w w:val="105"/>
        </w:rPr>
        <w:t>se estableció en terrenos que habían sido del corregimiento de Tlalaxco, es decir, del mismo Santa María Atarasquillo, pueblo con el que </w:t>
      </w:r>
      <w:r>
        <w:rPr>
          <w:color w:val="231F20"/>
          <w:spacing w:val="2"/>
          <w:w w:val="105"/>
        </w:rPr>
        <w:t>Lerma </w:t>
      </w:r>
      <w:r>
        <w:rPr>
          <w:color w:val="231F20"/>
          <w:w w:val="105"/>
        </w:rPr>
        <w:t>sostuvo largos litigios (Romero, 1971: 82). García Castro señala que los fundadores de   esta ciudad estaban convencidos de que con el paso del tiempo </w:t>
      </w:r>
      <w:r>
        <w:rPr>
          <w:color w:val="231F20"/>
          <w:spacing w:val="2"/>
          <w:w w:val="105"/>
        </w:rPr>
        <w:t>Lerma </w:t>
      </w:r>
      <w:r>
        <w:rPr>
          <w:color w:val="231F20"/>
          <w:w w:val="105"/>
        </w:rPr>
        <w:t>sería el más importante centro poblacional del sur del valle de </w:t>
      </w:r>
      <w:r>
        <w:rPr>
          <w:color w:val="231F20"/>
          <w:spacing w:val="-3"/>
          <w:w w:val="105"/>
        </w:rPr>
        <w:t>Toluca. </w:t>
      </w:r>
      <w:r>
        <w:rPr>
          <w:color w:val="231F20"/>
          <w:w w:val="105"/>
        </w:rPr>
        <w:t>Por el contrario, su población predominante no india, explica su lejana relación   en el siglo </w:t>
      </w:r>
      <w:r>
        <w:rPr>
          <w:color w:val="231F20"/>
          <w:w w:val="105"/>
          <w:sz w:val="18"/>
        </w:rPr>
        <w:t>XIX</w:t>
      </w:r>
      <w:r>
        <w:rPr>
          <w:color w:val="231F20"/>
          <w:w w:val="105"/>
        </w:rPr>
        <w:t>, con los pueblos de indios sujetos a la cabecera municipal de </w:t>
      </w:r>
      <w:r>
        <w:rPr>
          <w:color w:val="231F20"/>
          <w:spacing w:val="2"/>
          <w:w w:val="105"/>
        </w:rPr>
        <w:t>Lerma. </w:t>
      </w:r>
      <w:r>
        <w:rPr>
          <w:color w:val="231F20"/>
          <w:w w:val="105"/>
        </w:rPr>
        <w:t>García Castro considera que el fracaso de esta ciudad en el </w:t>
      </w:r>
      <w:r>
        <w:rPr>
          <w:color w:val="231F20"/>
          <w:spacing w:val="2"/>
          <w:w w:val="105"/>
        </w:rPr>
        <w:t>periodo </w:t>
      </w:r>
      <w:r>
        <w:rPr>
          <w:color w:val="231F20"/>
          <w:spacing w:val="2"/>
          <w:w w:val="105"/>
        </w:rPr>
        <w:t>c</w:t>
      </w:r>
      <w:r>
        <w:rPr>
          <w:color w:val="231F20"/>
          <w:w w:val="105"/>
        </w:rPr>
        <w:t>o</w:t>
      </w:r>
      <w:r>
        <w:rPr>
          <w:color w:val="231F20"/>
          <w:spacing w:val="2"/>
          <w:w w:val="104"/>
        </w:rPr>
        <w:t>l</w:t>
      </w:r>
      <w:r>
        <w:rPr>
          <w:color w:val="231F20"/>
          <w:spacing w:val="-1"/>
          <w:w w:val="104"/>
        </w:rPr>
        <w:t>o</w:t>
      </w:r>
      <w:r>
        <w:rPr>
          <w:color w:val="231F20"/>
          <w:spacing w:val="2"/>
          <w:w w:val="111"/>
        </w:rPr>
        <w:t>ni</w:t>
      </w:r>
      <w:r>
        <w:rPr>
          <w:color w:val="231F20"/>
          <w:spacing w:val="3"/>
          <w:w w:val="105"/>
        </w:rPr>
        <w:t>a</w:t>
      </w:r>
      <w:r>
        <w:rPr>
          <w:color w:val="231F20"/>
          <w:w w:val="97"/>
        </w:rPr>
        <w:t>l</w:t>
      </w:r>
      <w:r>
        <w:rPr>
          <w:color w:val="231F20"/>
        </w:rPr>
        <w:t> </w:t>
      </w:r>
      <w:r>
        <w:rPr>
          <w:color w:val="231F20"/>
          <w:spacing w:val="-25"/>
        </w:rPr>
        <w:t> </w:t>
      </w:r>
      <w:r>
        <w:rPr>
          <w:color w:val="231F20"/>
          <w:spacing w:val="3"/>
          <w:w w:val="100"/>
        </w:rPr>
        <w:t>s</w:t>
      </w:r>
      <w:r>
        <w:rPr>
          <w:color w:val="231F20"/>
          <w:w w:val="101"/>
        </w:rPr>
        <w:t>e</w:t>
      </w:r>
      <w:r>
        <w:rPr>
          <w:color w:val="231F20"/>
        </w:rPr>
        <w:t> </w:t>
      </w:r>
      <w:r>
        <w:rPr>
          <w:color w:val="231F20"/>
          <w:spacing w:val="-25"/>
        </w:rPr>
        <w:t> </w:t>
      </w:r>
      <w:r>
        <w:rPr>
          <w:color w:val="231F20"/>
          <w:spacing w:val="2"/>
          <w:w w:val="107"/>
        </w:rPr>
        <w:t>d</w:t>
      </w:r>
      <w:r>
        <w:rPr>
          <w:color w:val="231F20"/>
          <w:spacing w:val="1"/>
          <w:w w:val="107"/>
        </w:rPr>
        <w:t>e</w:t>
      </w:r>
      <w:r>
        <w:rPr>
          <w:color w:val="231F20"/>
          <w:spacing w:val="-1"/>
          <w:w w:val="108"/>
        </w:rPr>
        <w:t>b</w:t>
      </w:r>
      <w:r>
        <w:rPr>
          <w:color w:val="231F20"/>
          <w:spacing w:val="2"/>
          <w:w w:val="105"/>
        </w:rPr>
        <w:t>i</w:t>
      </w:r>
      <w:r>
        <w:rPr>
          <w:color w:val="231F20"/>
          <w:w w:val="105"/>
        </w:rPr>
        <w:t>ó</w:t>
      </w:r>
      <w:r>
        <w:rPr>
          <w:color w:val="231F20"/>
        </w:rPr>
        <w:t> </w:t>
      </w:r>
      <w:r>
        <w:rPr>
          <w:color w:val="231F20"/>
          <w:spacing w:val="-25"/>
        </w:rPr>
        <w:t> </w:t>
      </w:r>
      <w:r>
        <w:rPr>
          <w:color w:val="231F20"/>
          <w:w w:val="105"/>
        </w:rPr>
        <w:t>a</w:t>
      </w:r>
      <w:r>
        <w:rPr>
          <w:color w:val="231F20"/>
        </w:rPr>
        <w:t> </w:t>
      </w:r>
      <w:r>
        <w:rPr>
          <w:color w:val="231F20"/>
          <w:spacing w:val="-25"/>
        </w:rPr>
        <w:t> </w:t>
      </w:r>
      <w:r>
        <w:rPr>
          <w:color w:val="231F20"/>
          <w:spacing w:val="2"/>
          <w:w w:val="101"/>
        </w:rPr>
        <w:t>e</w:t>
      </w:r>
      <w:r>
        <w:rPr>
          <w:color w:val="231F20"/>
          <w:spacing w:val="3"/>
          <w:w w:val="101"/>
        </w:rPr>
        <w:t>s</w:t>
      </w:r>
      <w:r>
        <w:rPr>
          <w:color w:val="231F20"/>
          <w:w w:val="105"/>
        </w:rPr>
        <w:t>a</w:t>
      </w:r>
      <w:r>
        <w:rPr>
          <w:color w:val="231F20"/>
        </w:rPr>
        <w:t> </w:t>
      </w:r>
      <w:r>
        <w:rPr>
          <w:color w:val="231F20"/>
          <w:spacing w:val="-25"/>
        </w:rPr>
        <w:t> </w:t>
      </w:r>
      <w:r>
        <w:rPr>
          <w:color w:val="231F20"/>
          <w:spacing w:val="-17"/>
          <w:w w:val="39"/>
        </w:rPr>
        <w:t>“</w:t>
      </w:r>
      <w:r>
        <w:rPr>
          <w:color w:val="231F20"/>
          <w:spacing w:val="2"/>
          <w:w w:val="105"/>
        </w:rPr>
        <w:t>c</w:t>
      </w:r>
      <w:r>
        <w:rPr>
          <w:color w:val="231F20"/>
          <w:spacing w:val="-1"/>
          <w:w w:val="105"/>
        </w:rPr>
        <w:t>o</w:t>
      </w:r>
      <w:r>
        <w:rPr>
          <w:color w:val="231F20"/>
          <w:spacing w:val="-2"/>
          <w:w w:val="116"/>
        </w:rPr>
        <w:t>n</w:t>
      </w:r>
      <w:r>
        <w:rPr>
          <w:color w:val="231F20"/>
          <w:spacing w:val="3"/>
          <w:w w:val="116"/>
        </w:rPr>
        <w:t>t</w:t>
      </w:r>
      <w:r>
        <w:rPr>
          <w:color w:val="231F20"/>
          <w:spacing w:val="2"/>
          <w:w w:val="111"/>
        </w:rPr>
        <w:t>i</w:t>
      </w:r>
      <w:r>
        <w:rPr>
          <w:color w:val="231F20"/>
          <w:spacing w:val="-2"/>
          <w:w w:val="111"/>
        </w:rPr>
        <w:t>n</w:t>
      </w:r>
      <w:r>
        <w:rPr>
          <w:color w:val="231F20"/>
          <w:spacing w:val="2"/>
          <w:w w:val="110"/>
        </w:rPr>
        <w:t>uid</w:t>
      </w:r>
      <w:r>
        <w:rPr>
          <w:color w:val="231F20"/>
          <w:spacing w:val="2"/>
          <w:w w:val="109"/>
        </w:rPr>
        <w:t>a</w:t>
      </w:r>
      <w:r>
        <w:rPr>
          <w:color w:val="231F20"/>
          <w:w w:val="109"/>
        </w:rPr>
        <w:t>d</w:t>
      </w:r>
      <w:r>
        <w:rPr>
          <w:color w:val="231F20"/>
        </w:rPr>
        <w:t> </w:t>
      </w:r>
      <w:r>
        <w:rPr>
          <w:color w:val="231F20"/>
          <w:spacing w:val="-25"/>
        </w:rPr>
        <w:t> </w:t>
      </w:r>
      <w:r>
        <w:rPr>
          <w:color w:val="231F20"/>
          <w:spacing w:val="3"/>
          <w:w w:val="94"/>
        </w:rPr>
        <w:t>f</w:t>
      </w:r>
      <w:r>
        <w:rPr>
          <w:color w:val="231F20"/>
          <w:spacing w:val="2"/>
          <w:w w:val="114"/>
        </w:rPr>
        <w:t>u</w:t>
      </w:r>
      <w:r>
        <w:rPr>
          <w:color w:val="231F20"/>
          <w:spacing w:val="1"/>
          <w:w w:val="114"/>
        </w:rPr>
        <w:t>n</w:t>
      </w:r>
      <w:r>
        <w:rPr>
          <w:color w:val="231F20"/>
          <w:spacing w:val="2"/>
          <w:w w:val="104"/>
        </w:rPr>
        <w:t>ci</w:t>
      </w:r>
      <w:r>
        <w:rPr>
          <w:color w:val="231F20"/>
          <w:spacing w:val="-1"/>
          <w:w w:val="104"/>
        </w:rPr>
        <w:t>o</w:t>
      </w:r>
      <w:r>
        <w:rPr>
          <w:color w:val="231F20"/>
          <w:spacing w:val="1"/>
          <w:w w:val="116"/>
        </w:rPr>
        <w:t>n</w:t>
      </w:r>
      <w:r>
        <w:rPr>
          <w:color w:val="231F20"/>
          <w:spacing w:val="3"/>
          <w:w w:val="105"/>
        </w:rPr>
        <w:t>a</w:t>
      </w:r>
      <w:r>
        <w:rPr>
          <w:color w:val="231F20"/>
          <w:w w:val="97"/>
        </w:rPr>
        <w:t>l</w:t>
      </w:r>
      <w:r>
        <w:rPr>
          <w:color w:val="231F20"/>
        </w:rPr>
        <w:t> </w:t>
      </w:r>
      <w:r>
        <w:rPr>
          <w:color w:val="231F20"/>
          <w:spacing w:val="-25"/>
        </w:rPr>
        <w:t> </w:t>
      </w:r>
      <w:r>
        <w:rPr>
          <w:color w:val="231F20"/>
          <w:w w:val="108"/>
        </w:rPr>
        <w:t>q</w:t>
      </w:r>
      <w:r>
        <w:rPr>
          <w:color w:val="231F20"/>
          <w:spacing w:val="2"/>
          <w:w w:val="107"/>
        </w:rPr>
        <w:t>u</w:t>
      </w:r>
      <w:r>
        <w:rPr>
          <w:color w:val="231F20"/>
          <w:w w:val="107"/>
        </w:rPr>
        <w:t>e</w:t>
      </w:r>
      <w:r>
        <w:rPr>
          <w:color w:val="231F20"/>
        </w:rPr>
        <w:t> </w:t>
      </w:r>
      <w:r>
        <w:rPr>
          <w:color w:val="231F20"/>
          <w:spacing w:val="-25"/>
        </w:rPr>
        <w:t> </w:t>
      </w:r>
      <w:r>
        <w:rPr>
          <w:color w:val="231F20"/>
          <w:spacing w:val="2"/>
          <w:w w:val="101"/>
        </w:rPr>
        <w:t>e</w:t>
      </w:r>
      <w:r>
        <w:rPr>
          <w:color w:val="231F20"/>
          <w:spacing w:val="1"/>
          <w:w w:val="101"/>
        </w:rPr>
        <w:t>s</w:t>
      </w:r>
      <w:r>
        <w:rPr>
          <w:color w:val="231F20"/>
          <w:w w:val="116"/>
        </w:rPr>
        <w:t>t</w:t>
      </w:r>
      <w:r>
        <w:rPr>
          <w:color w:val="231F20"/>
          <w:w w:val="113"/>
        </w:rPr>
        <w:t>u</w:t>
      </w:r>
      <w:r>
        <w:rPr>
          <w:color w:val="231F20"/>
          <w:w w:val="98"/>
        </w:rPr>
        <w:t>v</w:t>
      </w:r>
      <w:r>
        <w:rPr>
          <w:color w:val="231F20"/>
          <w:w w:val="108"/>
        </w:rPr>
        <w:t>o</w:t>
      </w:r>
      <w:r>
        <w:rPr>
          <w:color w:val="231F20"/>
        </w:rPr>
        <w:t> </w:t>
      </w:r>
      <w:r>
        <w:rPr>
          <w:color w:val="231F20"/>
          <w:spacing w:val="-25"/>
        </w:rPr>
        <w:t> </w:t>
      </w:r>
      <w:r>
        <w:rPr>
          <w:color w:val="231F20"/>
          <w:spacing w:val="2"/>
          <w:w w:val="109"/>
        </w:rPr>
        <w:t>de</w:t>
      </w:r>
      <w:r>
        <w:rPr>
          <w:color w:val="231F20"/>
          <w:w w:val="109"/>
        </w:rPr>
        <w:t>t</w:t>
      </w:r>
      <w:r>
        <w:rPr>
          <w:color w:val="231F20"/>
          <w:spacing w:val="2"/>
          <w:w w:val="108"/>
        </w:rPr>
        <w:t>e</w:t>
      </w:r>
      <w:r>
        <w:rPr>
          <w:color w:val="231F20"/>
          <w:spacing w:val="3"/>
          <w:w w:val="108"/>
        </w:rPr>
        <w:t>r</w:t>
      </w:r>
      <w:r>
        <w:rPr>
          <w:color w:val="231F20"/>
          <w:spacing w:val="2"/>
          <w:w w:val="111"/>
        </w:rPr>
        <w:t>mi</w:t>
      </w:r>
      <w:r>
        <w:rPr>
          <w:color w:val="231F20"/>
          <w:spacing w:val="1"/>
          <w:w w:val="111"/>
        </w:rPr>
        <w:t>n</w:t>
      </w:r>
      <w:r>
        <w:rPr>
          <w:color w:val="231F20"/>
          <w:spacing w:val="2"/>
          <w:w w:val="109"/>
        </w:rPr>
        <w:t>ad</w:t>
      </w:r>
      <w:r>
        <w:rPr>
          <w:color w:val="231F20"/>
          <w:spacing w:val="2"/>
          <w:w w:val="102"/>
        </w:rPr>
        <w:t>a, </w:t>
      </w:r>
      <w:r>
        <w:rPr>
          <w:color w:val="231F20"/>
          <w:w w:val="105"/>
        </w:rPr>
        <w:t>en gran medida dentro del área mesoamericana, por la presencia de una </w:t>
      </w:r>
      <w:r>
        <w:rPr>
          <w:color w:val="231F20"/>
          <w:spacing w:val="2"/>
          <w:w w:val="101"/>
        </w:rPr>
        <w:t>e</w:t>
      </w:r>
      <w:r>
        <w:rPr>
          <w:color w:val="231F20"/>
          <w:spacing w:val="1"/>
          <w:w w:val="101"/>
        </w:rPr>
        <w:t>s</w:t>
      </w:r>
      <w:r>
        <w:rPr>
          <w:color w:val="231F20"/>
          <w:spacing w:val="3"/>
          <w:w w:val="116"/>
        </w:rPr>
        <w:t>t</w:t>
      </w:r>
      <w:r>
        <w:rPr>
          <w:color w:val="231F20"/>
          <w:spacing w:val="4"/>
          <w:w w:val="118"/>
        </w:rPr>
        <w:t>r</w:t>
      </w:r>
      <w:r>
        <w:rPr>
          <w:color w:val="231F20"/>
          <w:spacing w:val="2"/>
          <w:w w:val="107"/>
        </w:rPr>
        <w:t>u</w:t>
      </w:r>
      <w:r>
        <w:rPr>
          <w:color w:val="231F20"/>
          <w:spacing w:val="3"/>
          <w:w w:val="107"/>
        </w:rPr>
        <w:t>c</w:t>
      </w:r>
      <w:r>
        <w:rPr>
          <w:color w:val="231F20"/>
          <w:w w:val="116"/>
        </w:rPr>
        <w:t>t</w:t>
      </w:r>
      <w:r>
        <w:rPr>
          <w:color w:val="231F20"/>
          <w:spacing w:val="2"/>
          <w:w w:val="111"/>
        </w:rPr>
        <w:t>ur</w:t>
      </w:r>
      <w:r>
        <w:rPr>
          <w:color w:val="231F20"/>
          <w:w w:val="111"/>
        </w:rPr>
        <w:t>a</w:t>
      </w:r>
      <w:r>
        <w:rPr>
          <w:color w:val="231F20"/>
          <w:spacing w:val="-3"/>
        </w:rPr>
        <w:t> </w:t>
      </w:r>
      <w:r>
        <w:rPr>
          <w:color w:val="231F20"/>
          <w:spacing w:val="2"/>
          <w:w w:val="101"/>
        </w:rPr>
        <w:t>e</w:t>
      </w:r>
      <w:r>
        <w:rPr>
          <w:color w:val="231F20"/>
          <w:spacing w:val="1"/>
          <w:w w:val="101"/>
        </w:rPr>
        <w:t>s</w:t>
      </w:r>
      <w:r>
        <w:rPr>
          <w:color w:val="231F20"/>
          <w:spacing w:val="3"/>
          <w:w w:val="111"/>
        </w:rPr>
        <w:t>p</w:t>
      </w:r>
      <w:r>
        <w:rPr>
          <w:color w:val="231F20"/>
          <w:spacing w:val="2"/>
          <w:w w:val="103"/>
        </w:rPr>
        <w:t>aci</w:t>
      </w:r>
      <w:r>
        <w:rPr>
          <w:color w:val="231F20"/>
          <w:spacing w:val="3"/>
          <w:w w:val="105"/>
        </w:rPr>
        <w:t>a</w:t>
      </w:r>
      <w:r>
        <w:rPr>
          <w:color w:val="231F20"/>
          <w:w w:val="97"/>
        </w:rPr>
        <w:t>l</w:t>
      </w:r>
      <w:r>
        <w:rPr>
          <w:color w:val="231F20"/>
          <w:spacing w:val="-3"/>
        </w:rPr>
        <w:t> </w:t>
      </w:r>
      <w:r>
        <w:rPr>
          <w:color w:val="231F20"/>
          <w:spacing w:val="2"/>
          <w:w w:val="111"/>
        </w:rPr>
        <w:t>i</w:t>
      </w:r>
      <w:r>
        <w:rPr>
          <w:color w:val="231F20"/>
          <w:spacing w:val="1"/>
          <w:w w:val="111"/>
        </w:rPr>
        <w:t>n</w:t>
      </w:r>
      <w:r>
        <w:rPr>
          <w:color w:val="231F20"/>
          <w:spacing w:val="2"/>
          <w:w w:val="102"/>
        </w:rPr>
        <w:t>dí</w:t>
      </w:r>
      <w:r>
        <w:rPr>
          <w:color w:val="231F20"/>
          <w:w w:val="102"/>
        </w:rPr>
        <w:t>g</w:t>
      </w:r>
      <w:r>
        <w:rPr>
          <w:color w:val="231F20"/>
          <w:spacing w:val="2"/>
          <w:w w:val="109"/>
        </w:rPr>
        <w:t>e</w:t>
      </w:r>
      <w:r>
        <w:rPr>
          <w:color w:val="231F20"/>
          <w:spacing w:val="1"/>
          <w:w w:val="109"/>
        </w:rPr>
        <w:t>n</w:t>
      </w:r>
      <w:r>
        <w:rPr>
          <w:color w:val="231F20"/>
          <w:w w:val="105"/>
        </w:rPr>
        <w:t>a</w:t>
      </w:r>
      <w:r>
        <w:rPr>
          <w:color w:val="231F20"/>
          <w:spacing w:val="-3"/>
        </w:rPr>
        <w:t> </w:t>
      </w:r>
      <w:r>
        <w:rPr>
          <w:color w:val="231F20"/>
          <w:spacing w:val="-1"/>
          <w:w w:val="111"/>
        </w:rPr>
        <w:t>p</w:t>
      </w:r>
      <w:r>
        <w:rPr>
          <w:color w:val="231F20"/>
          <w:spacing w:val="-1"/>
          <w:w w:val="118"/>
        </w:rPr>
        <w:t>r</w:t>
      </w:r>
      <w:r>
        <w:rPr>
          <w:color w:val="231F20"/>
          <w:spacing w:val="3"/>
          <w:w w:val="101"/>
        </w:rPr>
        <w:t>e</w:t>
      </w:r>
      <w:r>
        <w:rPr>
          <w:color w:val="231F20"/>
          <w:spacing w:val="2"/>
          <w:w w:val="101"/>
        </w:rPr>
        <w:t>ex</w:t>
      </w:r>
      <w:r>
        <w:rPr>
          <w:color w:val="231F20"/>
          <w:spacing w:val="1"/>
          <w:w w:val="101"/>
        </w:rPr>
        <w:t>i</w:t>
      </w:r>
      <w:r>
        <w:rPr>
          <w:color w:val="231F20"/>
          <w:spacing w:val="1"/>
          <w:w w:val="100"/>
        </w:rPr>
        <w:t>s</w:t>
      </w:r>
      <w:r>
        <w:rPr>
          <w:color w:val="231F20"/>
          <w:w w:val="116"/>
        </w:rPr>
        <w:t>t</w:t>
      </w:r>
      <w:r>
        <w:rPr>
          <w:color w:val="231F20"/>
          <w:spacing w:val="2"/>
          <w:w w:val="109"/>
        </w:rPr>
        <w:t>e</w:t>
      </w:r>
      <w:r>
        <w:rPr>
          <w:color w:val="231F20"/>
          <w:spacing w:val="-2"/>
          <w:w w:val="109"/>
        </w:rPr>
        <w:t>n</w:t>
      </w:r>
      <w:r>
        <w:rPr>
          <w:color w:val="231F20"/>
          <w:w w:val="116"/>
        </w:rPr>
        <w:t>t</w:t>
      </w:r>
      <w:r>
        <w:rPr>
          <w:color w:val="231F20"/>
          <w:spacing w:val="-11"/>
          <w:w w:val="101"/>
        </w:rPr>
        <w:t>e</w:t>
      </w:r>
      <w:r>
        <w:rPr>
          <w:color w:val="231F20"/>
          <w:w w:val="40"/>
        </w:rPr>
        <w:t>”</w:t>
      </w:r>
      <w:r>
        <w:rPr>
          <w:color w:val="231F20"/>
          <w:spacing w:val="-3"/>
        </w:rPr>
        <w:t> </w:t>
      </w:r>
      <w:r>
        <w:rPr>
          <w:color w:val="231F20"/>
          <w:spacing w:val="2"/>
          <w:w w:val="106"/>
        </w:rPr>
        <w:t>(G</w:t>
      </w:r>
      <w:r>
        <w:rPr>
          <w:color w:val="231F20"/>
          <w:w w:val="106"/>
        </w:rPr>
        <w:t>a</w:t>
      </w:r>
      <w:r>
        <w:rPr>
          <w:color w:val="231F20"/>
          <w:spacing w:val="-1"/>
          <w:w w:val="118"/>
        </w:rPr>
        <w:t>r</w:t>
      </w:r>
      <w:r>
        <w:rPr>
          <w:color w:val="231F20"/>
          <w:spacing w:val="2"/>
          <w:w w:val="97"/>
        </w:rPr>
        <w:t>cí</w:t>
      </w:r>
      <w:r>
        <w:rPr>
          <w:color w:val="231F20"/>
          <w:w w:val="105"/>
        </w:rPr>
        <w:t>a</w:t>
      </w:r>
      <w:r>
        <w:rPr>
          <w:color w:val="231F20"/>
          <w:spacing w:val="-3"/>
        </w:rPr>
        <w:t> </w:t>
      </w:r>
      <w:r>
        <w:rPr>
          <w:color w:val="231F20"/>
          <w:spacing w:val="4"/>
          <w:w w:val="106"/>
        </w:rPr>
        <w:t>C</w:t>
      </w:r>
      <w:r>
        <w:rPr>
          <w:color w:val="231F20"/>
          <w:spacing w:val="1"/>
          <w:w w:val="105"/>
        </w:rPr>
        <w:t>a</w:t>
      </w:r>
      <w:r>
        <w:rPr>
          <w:color w:val="231F20"/>
          <w:spacing w:val="1"/>
          <w:w w:val="100"/>
        </w:rPr>
        <w:t>s</w:t>
      </w:r>
      <w:r>
        <w:rPr>
          <w:color w:val="231F20"/>
          <w:spacing w:val="3"/>
          <w:w w:val="116"/>
        </w:rPr>
        <w:t>t</w:t>
      </w:r>
      <w:r>
        <w:rPr>
          <w:color w:val="231F20"/>
          <w:spacing w:val="-1"/>
          <w:w w:val="118"/>
        </w:rPr>
        <w:t>r</w:t>
      </w:r>
      <w:r>
        <w:rPr>
          <w:color w:val="231F20"/>
          <w:spacing w:val="-5"/>
          <w:w w:val="108"/>
        </w:rPr>
        <w:t>o</w:t>
      </w:r>
      <w:r>
        <w:rPr>
          <w:color w:val="231F20"/>
          <w:w w:val="96"/>
        </w:rPr>
        <w:t>,</w:t>
      </w:r>
      <w:r>
        <w:rPr>
          <w:color w:val="231F20"/>
          <w:spacing w:val="-3"/>
        </w:rPr>
        <w:t> </w:t>
      </w:r>
      <w:r>
        <w:rPr>
          <w:color w:val="231F20"/>
          <w:spacing w:val="2"/>
          <w:w w:val="100"/>
        </w:rPr>
        <w:t>1999</w:t>
      </w:r>
      <w:r>
        <w:rPr>
          <w:color w:val="231F20"/>
          <w:w w:val="100"/>
        </w:rPr>
        <w:t>:</w:t>
      </w:r>
      <w:r>
        <w:rPr>
          <w:color w:val="231F20"/>
          <w:spacing w:val="-3"/>
        </w:rPr>
        <w:t> </w:t>
      </w:r>
      <w:r>
        <w:rPr>
          <w:color w:val="231F20"/>
          <w:spacing w:val="2"/>
          <w:w w:val="102"/>
        </w:rPr>
        <w:t>309).</w:t>
      </w:r>
    </w:p>
    <w:p>
      <w:pPr>
        <w:pStyle w:val="BodyText"/>
        <w:spacing w:before="2"/>
        <w:rPr>
          <w:sz w:val="23"/>
        </w:rPr>
      </w:pPr>
    </w:p>
    <w:p>
      <w:pPr>
        <w:pStyle w:val="BodyText"/>
        <w:spacing w:line="249" w:lineRule="auto"/>
        <w:ind w:left="907" w:right="904"/>
        <w:jc w:val="both"/>
      </w:pPr>
      <w:r>
        <w:rPr>
          <w:color w:val="231F20"/>
          <w:w w:val="105"/>
        </w:rPr>
        <w:t>La población en Ocoyoacac era mayoritariamente indígena. Ocoyoacac fungió como cabecera de las congregaciones efectuadas en 1576 y 1593.  Los pueblos congregados fueron San Pedro Cholula, San Pedro </w:t>
      </w:r>
      <w:r>
        <w:rPr>
          <w:color w:val="231F20"/>
          <w:spacing w:val="-3"/>
          <w:w w:val="105"/>
        </w:rPr>
        <w:t>Atlapulco, </w:t>
      </w:r>
      <w:r>
        <w:rPr>
          <w:color w:val="231F20"/>
          <w:w w:val="105"/>
        </w:rPr>
        <w:t>San Jerónimo Acazulco y Coapanoaya (Menegus, 1995: 151). La población indígena hacía uso de los recursos de montaña como de la planicie y de la laguna,</w:t>
      </w:r>
      <w:r>
        <w:rPr>
          <w:color w:val="231F20"/>
          <w:spacing w:val="-9"/>
          <w:w w:val="105"/>
        </w:rPr>
        <w:t> </w:t>
      </w:r>
      <w:r>
        <w:rPr>
          <w:color w:val="231F20"/>
          <w:w w:val="105"/>
        </w:rPr>
        <w:t>sin</w:t>
      </w:r>
      <w:r>
        <w:rPr>
          <w:color w:val="231F20"/>
          <w:spacing w:val="-9"/>
          <w:w w:val="105"/>
        </w:rPr>
        <w:t> </w:t>
      </w:r>
      <w:r>
        <w:rPr>
          <w:color w:val="231F20"/>
          <w:w w:val="105"/>
        </w:rPr>
        <w:t>entrar</w:t>
      </w:r>
      <w:r>
        <w:rPr>
          <w:color w:val="231F20"/>
          <w:spacing w:val="-9"/>
          <w:w w:val="105"/>
        </w:rPr>
        <w:t> </w:t>
      </w:r>
      <w:r>
        <w:rPr>
          <w:color w:val="231F20"/>
          <w:w w:val="105"/>
        </w:rPr>
        <w:t>en</w:t>
      </w:r>
      <w:r>
        <w:rPr>
          <w:color w:val="231F20"/>
          <w:spacing w:val="-9"/>
          <w:w w:val="105"/>
        </w:rPr>
        <w:t> </w:t>
      </w:r>
      <w:r>
        <w:rPr>
          <w:color w:val="231F20"/>
          <w:w w:val="105"/>
        </w:rPr>
        <w:t>conflictos</w:t>
      </w:r>
      <w:r>
        <w:rPr>
          <w:color w:val="231F20"/>
          <w:spacing w:val="-9"/>
          <w:w w:val="105"/>
        </w:rPr>
        <w:t> </w:t>
      </w:r>
      <w:r>
        <w:rPr>
          <w:color w:val="231F20"/>
          <w:w w:val="105"/>
        </w:rPr>
        <w:t>con</w:t>
      </w:r>
      <w:r>
        <w:rPr>
          <w:color w:val="231F20"/>
          <w:spacing w:val="-9"/>
          <w:w w:val="105"/>
        </w:rPr>
        <w:t> </w:t>
      </w:r>
      <w:r>
        <w:rPr>
          <w:color w:val="231F20"/>
          <w:w w:val="105"/>
        </w:rPr>
        <w:t>los</w:t>
      </w:r>
      <w:r>
        <w:rPr>
          <w:color w:val="231F20"/>
          <w:spacing w:val="-9"/>
          <w:w w:val="105"/>
        </w:rPr>
        <w:t> </w:t>
      </w:r>
      <w:r>
        <w:rPr>
          <w:color w:val="231F20"/>
          <w:w w:val="105"/>
        </w:rPr>
        <w:t>hacendados;</w:t>
      </w:r>
      <w:r>
        <w:rPr>
          <w:color w:val="231F20"/>
          <w:spacing w:val="-9"/>
          <w:w w:val="105"/>
        </w:rPr>
        <w:t> </w:t>
      </w:r>
      <w:r>
        <w:rPr>
          <w:color w:val="231F20"/>
          <w:w w:val="105"/>
        </w:rPr>
        <w:t>más</w:t>
      </w:r>
      <w:r>
        <w:rPr>
          <w:color w:val="231F20"/>
          <w:spacing w:val="-9"/>
          <w:w w:val="105"/>
        </w:rPr>
        <w:t> </w:t>
      </w:r>
      <w:r>
        <w:rPr>
          <w:color w:val="231F20"/>
          <w:w w:val="105"/>
        </w:rPr>
        <w:t>bien</w:t>
      </w:r>
      <w:r>
        <w:rPr>
          <w:color w:val="231F20"/>
          <w:spacing w:val="-9"/>
          <w:w w:val="105"/>
        </w:rPr>
        <w:t> </w:t>
      </w:r>
      <w:r>
        <w:rPr>
          <w:color w:val="231F20"/>
          <w:w w:val="105"/>
        </w:rPr>
        <w:t>las</w:t>
      </w:r>
      <w:r>
        <w:rPr>
          <w:color w:val="231F20"/>
          <w:spacing w:val="-9"/>
          <w:w w:val="105"/>
        </w:rPr>
        <w:t> </w:t>
      </w:r>
      <w:r>
        <w:rPr>
          <w:color w:val="231F20"/>
          <w:w w:val="105"/>
        </w:rPr>
        <w:t>tensiones</w:t>
      </w:r>
      <w:r>
        <w:rPr>
          <w:color w:val="231F20"/>
          <w:spacing w:val="-9"/>
          <w:w w:val="105"/>
        </w:rPr>
        <w:t> </w:t>
      </w:r>
      <w:r>
        <w:rPr>
          <w:color w:val="231F20"/>
          <w:w w:val="105"/>
        </w:rPr>
        <w:t>se presentaron entre los mismos pueblos, así como con las autoridades locales las que se fueron enriqueciendo (véase mapa</w:t>
      </w:r>
      <w:r>
        <w:rPr>
          <w:color w:val="231F20"/>
          <w:spacing w:val="-33"/>
          <w:w w:val="105"/>
        </w:rPr>
        <w:t> </w:t>
      </w:r>
      <w:r>
        <w:rPr>
          <w:color w:val="231F20"/>
          <w:w w:val="105"/>
        </w:rPr>
        <w:t>1).</w:t>
      </w:r>
    </w:p>
    <w:p>
      <w:pPr>
        <w:pStyle w:val="BodyText"/>
        <w:spacing w:before="5"/>
        <w:rPr>
          <w:sz w:val="19"/>
        </w:rPr>
      </w:pPr>
      <w:r>
        <w:rPr/>
        <w:pict>
          <v:line style="position:absolute;mso-position-horizontal-relative:page;mso-position-vertical-relative:paragraph;z-index:1648;mso-wrap-distance-left:0;mso-wrap-distance-right:0" from="45.354301pt,14.765391pt" to="117.354301pt,14.765391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5 </w:t>
      </w:r>
      <w:r>
        <w:rPr>
          <w:color w:val="231F20"/>
          <w:w w:val="105"/>
          <w:sz w:val="16"/>
        </w:rPr>
        <w:t>El litigio se refiere a la propiedad de la ciénega de Chignahuapan. Casa de la Cultura Jurídica de la Suprema Corte de Justicia de la Nación en el Estado de México (en adelante </w:t>
      </w:r>
      <w:r>
        <w:rPr>
          <w:color w:val="231F20"/>
          <w:w w:val="105"/>
          <w:sz w:val="12"/>
        </w:rPr>
        <w:t>CCJ</w:t>
      </w:r>
      <w:r>
        <w:rPr>
          <w:color w:val="231F20"/>
          <w:w w:val="105"/>
          <w:sz w:val="16"/>
        </w:rPr>
        <w:t>-</w:t>
      </w:r>
      <w:r>
        <w:rPr>
          <w:color w:val="231F20"/>
          <w:w w:val="105"/>
          <w:sz w:val="12"/>
        </w:rPr>
        <w:t>SCJN</w:t>
      </w:r>
      <w:r>
        <w:rPr>
          <w:color w:val="231F20"/>
          <w:w w:val="105"/>
          <w:sz w:val="16"/>
        </w:rPr>
        <w:t>-</w:t>
      </w:r>
      <w:r>
        <w:rPr>
          <w:color w:val="231F20"/>
          <w:w w:val="105"/>
          <w:sz w:val="12"/>
        </w:rPr>
        <w:t>EM</w:t>
      </w:r>
      <w:r>
        <w:rPr>
          <w:color w:val="231F20"/>
          <w:w w:val="105"/>
          <w:sz w:val="16"/>
        </w:rPr>
        <w:t>), Fondo EM, Sección 1er Juzgado de Distrito </w:t>
      </w:r>
      <w:r>
        <w:rPr>
          <w:color w:val="231F20"/>
          <w:spacing w:val="-3"/>
          <w:w w:val="105"/>
          <w:sz w:val="16"/>
        </w:rPr>
        <w:t>Toluca, </w:t>
      </w:r>
      <w:r>
        <w:rPr>
          <w:color w:val="231F20"/>
          <w:w w:val="105"/>
          <w:sz w:val="16"/>
        </w:rPr>
        <w:t>Serie </w:t>
      </w:r>
      <w:r>
        <w:rPr>
          <w:color w:val="231F20"/>
          <w:spacing w:val="-3"/>
          <w:w w:val="105"/>
          <w:sz w:val="16"/>
        </w:rPr>
        <w:t>Amparo, </w:t>
      </w:r>
      <w:r>
        <w:rPr>
          <w:color w:val="231F20"/>
          <w:w w:val="105"/>
          <w:sz w:val="16"/>
        </w:rPr>
        <w:t>subserie Principal, caja 1, exp. 3, ff. 4-69. </w:t>
      </w:r>
      <w:r>
        <w:rPr>
          <w:color w:val="231F20"/>
          <w:spacing w:val="-4"/>
          <w:w w:val="105"/>
          <w:sz w:val="16"/>
        </w:rPr>
        <w:t>Véase </w:t>
      </w:r>
      <w:r>
        <w:rPr>
          <w:color w:val="231F20"/>
          <w:w w:val="105"/>
          <w:sz w:val="16"/>
        </w:rPr>
        <w:t>además </w:t>
      </w:r>
      <w:r>
        <w:rPr>
          <w:color w:val="231F20"/>
          <w:w w:val="105"/>
          <w:sz w:val="12"/>
        </w:rPr>
        <w:t>CCJ</w:t>
      </w:r>
      <w:r>
        <w:rPr>
          <w:color w:val="231F20"/>
          <w:w w:val="105"/>
          <w:sz w:val="16"/>
        </w:rPr>
        <w:t>-</w:t>
      </w:r>
      <w:r>
        <w:rPr>
          <w:color w:val="231F20"/>
          <w:w w:val="105"/>
          <w:sz w:val="12"/>
        </w:rPr>
        <w:t>SCJN</w:t>
      </w:r>
      <w:r>
        <w:rPr>
          <w:color w:val="231F20"/>
          <w:w w:val="105"/>
          <w:sz w:val="16"/>
        </w:rPr>
        <w:t>-</w:t>
      </w:r>
      <w:r>
        <w:rPr>
          <w:color w:val="231F20"/>
          <w:w w:val="105"/>
          <w:sz w:val="12"/>
        </w:rPr>
        <w:t>EM</w:t>
      </w:r>
      <w:r>
        <w:rPr>
          <w:color w:val="231F20"/>
          <w:w w:val="105"/>
          <w:sz w:val="16"/>
        </w:rPr>
        <w:t>, Primer Juzgado de Distrito en </w:t>
      </w:r>
      <w:r>
        <w:rPr>
          <w:color w:val="231F20"/>
          <w:spacing w:val="-3"/>
          <w:w w:val="105"/>
          <w:sz w:val="16"/>
        </w:rPr>
        <w:t>Toluca, </w:t>
      </w:r>
      <w:r>
        <w:rPr>
          <w:color w:val="231F20"/>
          <w:w w:val="105"/>
          <w:sz w:val="16"/>
        </w:rPr>
        <w:t>Serie </w:t>
      </w:r>
      <w:r>
        <w:rPr>
          <w:color w:val="231F20"/>
          <w:spacing w:val="-3"/>
          <w:w w:val="105"/>
          <w:sz w:val="16"/>
        </w:rPr>
        <w:t>Amparo, </w:t>
      </w:r>
      <w:r>
        <w:rPr>
          <w:color w:val="231F20"/>
          <w:w w:val="105"/>
          <w:sz w:val="16"/>
        </w:rPr>
        <w:t>subserie principal, caja 3, exp. </w:t>
      </w:r>
      <w:r>
        <w:rPr>
          <w:color w:val="231F20"/>
          <w:w w:val="101"/>
          <w:sz w:val="16"/>
        </w:rPr>
        <w:t>53,</w:t>
      </w:r>
      <w:r>
        <w:rPr>
          <w:color w:val="231F20"/>
          <w:sz w:val="16"/>
        </w:rPr>
        <w:t> </w:t>
      </w:r>
      <w:r>
        <w:rPr>
          <w:color w:val="231F20"/>
          <w:w w:val="101"/>
          <w:sz w:val="16"/>
        </w:rPr>
        <w:t>1880.</w:t>
      </w:r>
      <w:r>
        <w:rPr>
          <w:color w:val="231F20"/>
          <w:sz w:val="16"/>
        </w:rPr>
        <w:t> </w:t>
      </w:r>
      <w:r>
        <w:rPr>
          <w:color w:val="231F20"/>
          <w:spacing w:val="-24"/>
          <w:w w:val="39"/>
          <w:sz w:val="16"/>
        </w:rPr>
        <w:t>“</w:t>
      </w:r>
      <w:r>
        <w:rPr>
          <w:color w:val="231F20"/>
          <w:spacing w:val="-1"/>
          <w:w w:val="101"/>
          <w:sz w:val="16"/>
        </w:rPr>
        <w:t>A</w:t>
      </w:r>
      <w:r>
        <w:rPr>
          <w:color w:val="231F20"/>
          <w:spacing w:val="-4"/>
          <w:w w:val="111"/>
          <w:sz w:val="16"/>
        </w:rPr>
        <w:t>m</w:t>
      </w:r>
      <w:r>
        <w:rPr>
          <w:color w:val="231F20"/>
          <w:w w:val="111"/>
          <w:sz w:val="16"/>
        </w:rPr>
        <w:t>p</w:t>
      </w:r>
      <w:r>
        <w:rPr>
          <w:color w:val="231F20"/>
          <w:spacing w:val="-2"/>
          <w:w w:val="105"/>
          <w:sz w:val="16"/>
        </w:rPr>
        <w:t>a</w:t>
      </w:r>
      <w:r>
        <w:rPr>
          <w:color w:val="231F20"/>
          <w:spacing w:val="-3"/>
          <w:w w:val="118"/>
          <w:sz w:val="16"/>
        </w:rPr>
        <w:t>r</w:t>
      </w:r>
      <w:r>
        <w:rPr>
          <w:color w:val="231F20"/>
          <w:w w:val="108"/>
          <w:sz w:val="16"/>
        </w:rPr>
        <w:t>o</w:t>
      </w:r>
      <w:r>
        <w:rPr>
          <w:color w:val="231F20"/>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1"/>
          <w:w w:val="111"/>
          <w:sz w:val="16"/>
        </w:rPr>
        <w:t>m</w:t>
      </w:r>
      <w:r>
        <w:rPr>
          <w:color w:val="231F20"/>
          <w:spacing w:val="-3"/>
          <w:w w:val="108"/>
          <w:sz w:val="16"/>
        </w:rPr>
        <w:t>o</w:t>
      </w:r>
      <w:r>
        <w:rPr>
          <w:color w:val="231F20"/>
          <w:w w:val="98"/>
          <w:sz w:val="16"/>
        </w:rPr>
        <w:t>v</w:t>
      </w:r>
      <w:r>
        <w:rPr>
          <w:color w:val="231F20"/>
          <w:w w:val="108"/>
          <w:sz w:val="16"/>
        </w:rPr>
        <w:t>ido</w:t>
      </w:r>
      <w:r>
        <w:rPr>
          <w:color w:val="231F20"/>
          <w:sz w:val="16"/>
        </w:rPr>
        <w:t> </w:t>
      </w:r>
      <w:r>
        <w:rPr>
          <w:color w:val="231F20"/>
          <w:spacing w:val="1"/>
          <w:w w:val="111"/>
          <w:sz w:val="16"/>
        </w:rPr>
        <w:t>p</w:t>
      </w:r>
      <w:r>
        <w:rPr>
          <w:color w:val="231F20"/>
          <w:spacing w:val="-2"/>
          <w:w w:val="108"/>
          <w:sz w:val="16"/>
        </w:rPr>
        <w:t>o</w:t>
      </w:r>
      <w:r>
        <w:rPr>
          <w:color w:val="231F20"/>
          <w:w w:val="118"/>
          <w:sz w:val="16"/>
        </w:rPr>
        <w:t>r</w:t>
      </w:r>
      <w:r>
        <w:rPr>
          <w:color w:val="231F20"/>
          <w:sz w:val="16"/>
        </w:rPr>
        <w:t> </w:t>
      </w:r>
      <w:r>
        <w:rPr>
          <w:color w:val="231F20"/>
          <w:spacing w:val="-4"/>
          <w:w w:val="98"/>
          <w:sz w:val="16"/>
        </w:rPr>
        <w:t>E</w:t>
      </w:r>
      <w:r>
        <w:rPr>
          <w:color w:val="231F20"/>
          <w:w w:val="101"/>
          <w:sz w:val="16"/>
        </w:rPr>
        <w:t>v</w:t>
      </w:r>
      <w:r>
        <w:rPr>
          <w:color w:val="231F20"/>
          <w:spacing w:val="-2"/>
          <w:w w:val="101"/>
          <w:sz w:val="16"/>
        </w:rPr>
        <w:t>a</w:t>
      </w:r>
      <w:r>
        <w:rPr>
          <w:color w:val="231F20"/>
          <w:w w:val="118"/>
          <w:sz w:val="16"/>
        </w:rPr>
        <w:t>r</w:t>
      </w:r>
      <w:r>
        <w:rPr>
          <w:color w:val="231F20"/>
          <w:spacing w:val="-1"/>
          <w:w w:val="102"/>
          <w:sz w:val="16"/>
        </w:rPr>
        <w:t>i</w:t>
      </w:r>
      <w:r>
        <w:rPr>
          <w:color w:val="231F20"/>
          <w:spacing w:val="-1"/>
          <w:w w:val="100"/>
          <w:sz w:val="16"/>
        </w:rPr>
        <w:t>s</w:t>
      </w:r>
      <w:r>
        <w:rPr>
          <w:color w:val="231F20"/>
          <w:spacing w:val="-1"/>
          <w:w w:val="116"/>
          <w:sz w:val="16"/>
        </w:rPr>
        <w:t>t</w:t>
      </w:r>
      <w:r>
        <w:rPr>
          <w:color w:val="231F20"/>
          <w:w w:val="108"/>
          <w:sz w:val="16"/>
        </w:rPr>
        <w:t>o</w:t>
      </w:r>
      <w:r>
        <w:rPr>
          <w:color w:val="231F20"/>
          <w:sz w:val="16"/>
        </w:rPr>
        <w:t> </w:t>
      </w:r>
      <w:r>
        <w:rPr>
          <w:color w:val="231F20"/>
          <w:spacing w:val="-5"/>
          <w:w w:val="106"/>
          <w:sz w:val="16"/>
        </w:rPr>
        <w:t>M</w:t>
      </w:r>
      <w:r>
        <w:rPr>
          <w:color w:val="231F20"/>
          <w:spacing w:val="-2"/>
          <w:w w:val="108"/>
          <w:sz w:val="16"/>
        </w:rPr>
        <w:t>o</w:t>
      </w:r>
      <w:r>
        <w:rPr>
          <w:color w:val="231F20"/>
          <w:spacing w:val="-4"/>
          <w:w w:val="116"/>
          <w:sz w:val="16"/>
        </w:rPr>
        <w:t>n</w:t>
      </w:r>
      <w:r>
        <w:rPr>
          <w:color w:val="231F20"/>
          <w:spacing w:val="-1"/>
          <w:w w:val="116"/>
          <w:sz w:val="16"/>
        </w:rPr>
        <w:t>t</w:t>
      </w:r>
      <w:r>
        <w:rPr>
          <w:color w:val="231F20"/>
          <w:spacing w:val="-3"/>
          <w:w w:val="108"/>
          <w:sz w:val="16"/>
        </w:rPr>
        <w:t>o</w:t>
      </w:r>
      <w:r>
        <w:rPr>
          <w:color w:val="231F20"/>
          <w:w w:val="101"/>
          <w:sz w:val="16"/>
        </w:rPr>
        <w:t>ya</w:t>
      </w:r>
      <w:r>
        <w:rPr>
          <w:color w:val="231F20"/>
          <w:sz w:val="16"/>
        </w:rPr>
        <w:t> </w:t>
      </w:r>
      <w:r>
        <w:rPr>
          <w:color w:val="231F20"/>
          <w:w w:val="109"/>
          <w:sz w:val="16"/>
        </w:rPr>
        <w:t>en</w:t>
      </w:r>
      <w:r>
        <w:rPr>
          <w:color w:val="231F20"/>
          <w:sz w:val="16"/>
        </w:rPr>
        <w:t> </w:t>
      </w:r>
      <w:r>
        <w:rPr>
          <w:color w:val="231F20"/>
          <w:w w:val="105"/>
          <w:sz w:val="16"/>
        </w:rPr>
        <w:t>c</w:t>
      </w:r>
      <w:r>
        <w:rPr>
          <w:color w:val="231F20"/>
          <w:spacing w:val="-2"/>
          <w:w w:val="105"/>
          <w:sz w:val="16"/>
        </w:rPr>
        <w:t>o</w:t>
      </w:r>
      <w:r>
        <w:rPr>
          <w:color w:val="231F20"/>
          <w:spacing w:val="-4"/>
          <w:w w:val="116"/>
          <w:sz w:val="16"/>
        </w:rPr>
        <w:t>n</w:t>
      </w:r>
      <w:r>
        <w:rPr>
          <w:color w:val="231F20"/>
          <w:w w:val="116"/>
          <w:sz w:val="16"/>
        </w:rPr>
        <w:t>t</w:t>
      </w:r>
      <w:r>
        <w:rPr>
          <w:color w:val="231F20"/>
          <w:w w:val="110"/>
          <w:sz w:val="16"/>
        </w:rPr>
        <w:t>ra</w:t>
      </w:r>
      <w:r>
        <w:rPr>
          <w:color w:val="231F20"/>
          <w:sz w:val="16"/>
        </w:rPr>
        <w:t> </w:t>
      </w:r>
      <w:r>
        <w:rPr>
          <w:color w:val="231F20"/>
          <w:w w:val="107"/>
          <w:sz w:val="16"/>
        </w:rPr>
        <w:t>de</w:t>
      </w:r>
      <w:r>
        <w:rPr>
          <w:color w:val="231F20"/>
          <w:sz w:val="16"/>
        </w:rPr>
        <w:t> </w:t>
      </w:r>
      <w:r>
        <w:rPr>
          <w:color w:val="231F20"/>
          <w:w w:val="103"/>
          <w:sz w:val="16"/>
        </w:rPr>
        <w:t>los</w:t>
      </w:r>
      <w:r>
        <w:rPr>
          <w:color w:val="231F20"/>
          <w:sz w:val="16"/>
        </w:rPr>
        <w:t> </w:t>
      </w:r>
      <w:r>
        <w:rPr>
          <w:color w:val="231F20"/>
          <w:w w:val="103"/>
          <w:sz w:val="16"/>
        </w:rPr>
        <w:t>a</w:t>
      </w:r>
      <w:r>
        <w:rPr>
          <w:color w:val="231F20"/>
          <w:spacing w:val="1"/>
          <w:w w:val="103"/>
          <w:sz w:val="16"/>
        </w:rPr>
        <w:t>c</w:t>
      </w:r>
      <w:r>
        <w:rPr>
          <w:color w:val="231F20"/>
          <w:spacing w:val="-1"/>
          <w:w w:val="116"/>
          <w:sz w:val="16"/>
        </w:rPr>
        <w:t>t</w:t>
      </w:r>
      <w:r>
        <w:rPr>
          <w:color w:val="231F20"/>
          <w:w w:val="105"/>
          <w:sz w:val="16"/>
        </w:rPr>
        <w:t>os</w:t>
      </w:r>
      <w:r>
        <w:rPr>
          <w:color w:val="231F20"/>
          <w:sz w:val="16"/>
        </w:rPr>
        <w:t> </w:t>
      </w:r>
      <w:r>
        <w:rPr>
          <w:color w:val="231F20"/>
          <w:w w:val="107"/>
          <w:sz w:val="16"/>
        </w:rPr>
        <w:t>d</w:t>
      </w:r>
      <w:r>
        <w:rPr>
          <w:color w:val="231F20"/>
          <w:spacing w:val="-1"/>
          <w:w w:val="107"/>
          <w:sz w:val="16"/>
        </w:rPr>
        <w:t>e</w:t>
      </w:r>
      <w:r>
        <w:rPr>
          <w:color w:val="231F20"/>
          <w:w w:val="97"/>
          <w:sz w:val="16"/>
        </w:rPr>
        <w:t>l</w:t>
      </w:r>
      <w:r>
        <w:rPr>
          <w:color w:val="231F20"/>
          <w:sz w:val="16"/>
        </w:rPr>
        <w:t> </w:t>
      </w:r>
      <w:r>
        <w:rPr>
          <w:color w:val="231F20"/>
          <w:spacing w:val="-2"/>
          <w:w w:val="98"/>
          <w:sz w:val="16"/>
        </w:rPr>
        <w:t>j</w:t>
      </w:r>
      <w:r>
        <w:rPr>
          <w:color w:val="231F20"/>
          <w:w w:val="107"/>
          <w:sz w:val="16"/>
        </w:rPr>
        <w:t>ue</w:t>
      </w:r>
      <w:r>
        <w:rPr>
          <w:color w:val="231F20"/>
          <w:w w:val="100"/>
          <w:sz w:val="16"/>
        </w:rPr>
        <w:t>z</w:t>
      </w:r>
      <w:r>
        <w:rPr>
          <w:color w:val="231F20"/>
          <w:sz w:val="16"/>
        </w:rPr>
        <w:t> </w:t>
      </w:r>
      <w:r>
        <w:rPr>
          <w:color w:val="231F20"/>
          <w:spacing w:val="-3"/>
          <w:w w:val="106"/>
          <w:sz w:val="16"/>
        </w:rPr>
        <w:t>M</w:t>
      </w:r>
      <w:r>
        <w:rPr>
          <w:color w:val="231F20"/>
          <w:spacing w:val="-2"/>
          <w:w w:val="105"/>
          <w:sz w:val="16"/>
        </w:rPr>
        <w:t>a</w:t>
      </w:r>
      <w:r>
        <w:rPr>
          <w:color w:val="231F20"/>
          <w:w w:val="118"/>
          <w:sz w:val="16"/>
        </w:rPr>
        <w:t>r</w:t>
      </w:r>
      <w:r>
        <w:rPr>
          <w:color w:val="231F20"/>
          <w:w w:val="102"/>
          <w:sz w:val="16"/>
        </w:rPr>
        <w:t>i</w:t>
      </w:r>
      <w:r>
        <w:rPr>
          <w:color w:val="231F20"/>
          <w:spacing w:val="-2"/>
          <w:w w:val="105"/>
          <w:sz w:val="16"/>
        </w:rPr>
        <w:t>a</w:t>
      </w:r>
      <w:r>
        <w:rPr>
          <w:color w:val="231F20"/>
          <w:spacing w:val="-1"/>
          <w:w w:val="116"/>
          <w:sz w:val="16"/>
        </w:rPr>
        <w:t>n</w:t>
      </w:r>
      <w:r>
        <w:rPr>
          <w:color w:val="231F20"/>
          <w:w w:val="108"/>
          <w:sz w:val="16"/>
        </w:rPr>
        <w:t>o</w:t>
      </w:r>
      <w:r>
        <w:rPr>
          <w:color w:val="231F20"/>
          <w:sz w:val="16"/>
        </w:rPr>
        <w:t> </w:t>
      </w:r>
      <w:r>
        <w:rPr>
          <w:color w:val="231F20"/>
          <w:w w:val="99"/>
          <w:sz w:val="16"/>
        </w:rPr>
        <w:t>R</w:t>
      </w:r>
      <w:r>
        <w:rPr>
          <w:color w:val="231F20"/>
          <w:spacing w:val="-2"/>
          <w:w w:val="102"/>
          <w:sz w:val="16"/>
        </w:rPr>
        <w:t>i</w:t>
      </w:r>
      <w:r>
        <w:rPr>
          <w:color w:val="231F20"/>
          <w:spacing w:val="-2"/>
          <w:w w:val="98"/>
          <w:sz w:val="16"/>
        </w:rPr>
        <w:t>v</w:t>
      </w:r>
      <w:r>
        <w:rPr>
          <w:color w:val="231F20"/>
          <w:w w:val="107"/>
          <w:sz w:val="16"/>
        </w:rPr>
        <w:t>er</w:t>
      </w:r>
      <w:r>
        <w:rPr>
          <w:color w:val="231F20"/>
          <w:spacing w:val="-13"/>
          <w:w w:val="107"/>
          <w:sz w:val="16"/>
        </w:rPr>
        <w:t>a</w:t>
      </w:r>
      <w:r>
        <w:rPr>
          <w:color w:val="231F20"/>
          <w:spacing w:val="-26"/>
          <w:w w:val="40"/>
          <w:sz w:val="16"/>
        </w:rPr>
        <w:t>”</w:t>
      </w:r>
      <w:r>
        <w:rPr>
          <w:color w:val="231F20"/>
          <w:w w:val="96"/>
          <w:sz w:val="16"/>
        </w:rPr>
        <w:t>.</w:t>
      </w:r>
    </w:p>
    <w:p>
      <w:pPr>
        <w:spacing w:after="0" w:line="180" w:lineRule="exact"/>
        <w:jc w:val="both"/>
        <w:rPr>
          <w:sz w:val="16"/>
        </w:rPr>
        <w:sectPr>
          <w:pgSz w:w="8510" w:h="11630"/>
          <w:pgMar w:header="287" w:footer="388" w:top="620" w:bottom="580" w:left="0" w:right="0"/>
        </w:sectPr>
      </w:pPr>
    </w:p>
    <w:p>
      <w:pPr>
        <w:pStyle w:val="BodyText"/>
        <w:spacing w:before="9"/>
        <w:rPr>
          <w:sz w:val="12"/>
        </w:rPr>
      </w:pPr>
    </w:p>
    <w:p>
      <w:pPr>
        <w:pStyle w:val="BodyText"/>
        <w:spacing w:line="249" w:lineRule="auto" w:before="17"/>
        <w:ind w:left="907" w:right="903"/>
        <w:jc w:val="both"/>
      </w:pPr>
      <w:r>
        <w:rPr>
          <w:color w:val="231F20"/>
          <w:w w:val="105"/>
        </w:rPr>
        <w:t>Los</w:t>
      </w:r>
      <w:r>
        <w:rPr>
          <w:color w:val="231F20"/>
          <w:spacing w:val="-5"/>
          <w:w w:val="105"/>
        </w:rPr>
        <w:t> </w:t>
      </w:r>
      <w:r>
        <w:rPr>
          <w:color w:val="231F20"/>
          <w:w w:val="105"/>
        </w:rPr>
        <w:t>pueblos</w:t>
      </w:r>
      <w:r>
        <w:rPr>
          <w:color w:val="231F20"/>
          <w:spacing w:val="-5"/>
          <w:w w:val="105"/>
        </w:rPr>
        <w:t> </w:t>
      </w:r>
      <w:r>
        <w:rPr>
          <w:color w:val="231F20"/>
          <w:w w:val="105"/>
        </w:rPr>
        <w:t>ubicados</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zona</w:t>
      </w:r>
      <w:r>
        <w:rPr>
          <w:color w:val="231F20"/>
          <w:spacing w:val="-5"/>
          <w:w w:val="105"/>
        </w:rPr>
        <w:t> </w:t>
      </w:r>
      <w:r>
        <w:rPr>
          <w:color w:val="231F20"/>
          <w:w w:val="105"/>
        </w:rPr>
        <w:t>de</w:t>
      </w:r>
      <w:r>
        <w:rPr>
          <w:color w:val="231F20"/>
          <w:spacing w:val="-5"/>
          <w:w w:val="105"/>
        </w:rPr>
        <w:t> </w:t>
      </w:r>
      <w:r>
        <w:rPr>
          <w:color w:val="231F20"/>
          <w:w w:val="105"/>
        </w:rPr>
        <w:t>montaña</w:t>
      </w:r>
      <w:r>
        <w:rPr>
          <w:color w:val="231F20"/>
          <w:spacing w:val="-5"/>
          <w:w w:val="105"/>
        </w:rPr>
        <w:t> </w:t>
      </w:r>
      <w:r>
        <w:rPr>
          <w:color w:val="231F20"/>
          <w:w w:val="105"/>
        </w:rPr>
        <w:t>como</w:t>
      </w:r>
      <w:r>
        <w:rPr>
          <w:color w:val="231F20"/>
          <w:spacing w:val="-5"/>
          <w:w w:val="105"/>
        </w:rPr>
        <w:t> </w:t>
      </w:r>
      <w:r>
        <w:rPr>
          <w:color w:val="231F20"/>
          <w:w w:val="105"/>
        </w:rPr>
        <w:t>Atlapulco,</w:t>
      </w:r>
      <w:r>
        <w:rPr>
          <w:color w:val="231F20"/>
          <w:spacing w:val="-5"/>
          <w:w w:val="105"/>
        </w:rPr>
        <w:t> </w:t>
      </w:r>
      <w:r>
        <w:rPr>
          <w:color w:val="231F20"/>
          <w:w w:val="105"/>
        </w:rPr>
        <w:t>Analco,</w:t>
      </w:r>
      <w:r>
        <w:rPr>
          <w:color w:val="231F20"/>
          <w:spacing w:val="-5"/>
          <w:w w:val="105"/>
        </w:rPr>
        <w:t> </w:t>
      </w:r>
      <w:r>
        <w:rPr>
          <w:color w:val="231F20"/>
          <w:w w:val="105"/>
        </w:rPr>
        <w:t>Santa María Atarasquillo, Huitzizilapan, San Mateo Atarasquillo y Ameyalco se dedicaban a la explotación de los bosques. </w:t>
      </w:r>
      <w:r>
        <w:rPr>
          <w:color w:val="231F20"/>
          <w:spacing w:val="-3"/>
          <w:w w:val="105"/>
        </w:rPr>
        <w:t>Por </w:t>
      </w:r>
      <w:r>
        <w:rPr>
          <w:color w:val="231F20"/>
          <w:w w:val="105"/>
        </w:rPr>
        <w:t>ejemplo en Xochicuautla, Huitzizilapan y Tlalmimilolpan la principal actividad era la fabricación de carbón y el corte de madera.</w:t>
      </w:r>
      <w:r>
        <w:rPr>
          <w:color w:val="231F20"/>
          <w:w w:val="105"/>
          <w:position w:val="7"/>
          <w:sz w:val="13"/>
        </w:rPr>
        <w:t>6  </w:t>
      </w:r>
      <w:r>
        <w:rPr>
          <w:color w:val="231F20"/>
          <w:w w:val="105"/>
        </w:rPr>
        <w:t>En estos lugares resalta la fuerte presencia    de población indígena. En un informe de 1914 el presidente municipal de Ocoyoacac subrayaba la importancia de los bosques en la economía de     los pueblos ubicados en la zona de montaña. Manifestaba que el pueblo     de Atlapulco contaba con 8,045 hectáreas de bosque y 150 hectáreas de terrenos de temporal, mientras que la extensión de bosques de Coapanoaya  y Tepexoyuca era de 3,209 hectáreas y las tierras de labor de temporal alcanzaban las 1,000 hectáreas.</w:t>
      </w:r>
      <w:r>
        <w:rPr>
          <w:color w:val="231F20"/>
          <w:w w:val="105"/>
          <w:position w:val="7"/>
          <w:sz w:val="13"/>
        </w:rPr>
        <w:t>7 </w:t>
      </w:r>
      <w:r>
        <w:rPr>
          <w:color w:val="231F20"/>
          <w:w w:val="105"/>
        </w:rPr>
        <w:t>Queda claro que estos dos últimos pueblos contaban con mayores extensiones de bosque que de terrenos de cultivo. </w:t>
      </w:r>
      <w:r>
        <w:rPr>
          <w:color w:val="231F20"/>
          <w:spacing w:val="-3"/>
          <w:w w:val="105"/>
        </w:rPr>
        <w:t>Por </w:t>
      </w:r>
      <w:r>
        <w:rPr>
          <w:color w:val="231F20"/>
          <w:w w:val="105"/>
        </w:rPr>
        <w:t>lo tanto, las iniciativas para roturar los bosques se debieron a la demanda por tierra de cultivo generada por el crecimiento de población, fenómeno que como veremos en el siguiente apartado se observa con más fuerza en el municipio de Ocoyoacac a finales del siglo </w:t>
      </w:r>
      <w:r>
        <w:rPr>
          <w:color w:val="231F20"/>
          <w:w w:val="105"/>
          <w:sz w:val="18"/>
        </w:rPr>
        <w:t>XIX</w:t>
      </w:r>
      <w:r>
        <w:rPr>
          <w:color w:val="231F20"/>
          <w:w w:val="105"/>
        </w:rPr>
        <w:t>. La apertura de terrenos de labor obligó a las autoridades locales a buscar mecanismos para evitar estas prácticas por parte de los vecinos. En 1903 en sesión ordinaria de cabildo  se</w:t>
      </w:r>
      <w:r>
        <w:rPr>
          <w:color w:val="231F20"/>
          <w:spacing w:val="-22"/>
          <w:w w:val="105"/>
        </w:rPr>
        <w:t> </w:t>
      </w:r>
      <w:r>
        <w:rPr>
          <w:color w:val="231F20"/>
          <w:w w:val="105"/>
        </w:rPr>
        <w:t>decía:</w:t>
      </w:r>
    </w:p>
    <w:p>
      <w:pPr>
        <w:pStyle w:val="BodyText"/>
        <w:spacing w:before="10"/>
        <w:rPr>
          <w:sz w:val="21"/>
        </w:rPr>
      </w:pPr>
    </w:p>
    <w:p>
      <w:pPr>
        <w:spacing w:before="0"/>
        <w:ind w:left="1474" w:right="1471" w:firstLine="0"/>
        <w:jc w:val="both"/>
        <w:rPr>
          <w:sz w:val="11"/>
        </w:rPr>
      </w:pPr>
      <w:r>
        <w:rPr>
          <w:color w:val="231F20"/>
          <w:w w:val="105"/>
          <w:sz w:val="20"/>
        </w:rPr>
        <w:t>Que el próximo sábado 25 suba en corporación el H. Ayuntamiento a visitar oficialmente el pueblo de Atlapulco, para ponerse al tanto del estado que guardan las cosas, comenzando con las escuelas, juzgado auxiliar, y enseguida el panteón, y una vista de ojos a los montes aunque sea ligeramente, para evitar la apertura de terrenos para labor en terrenos montuosos, así como también la tala de árboles que se está haciendo.</w:t>
      </w:r>
      <w:r>
        <w:rPr>
          <w:color w:val="231F20"/>
          <w:w w:val="105"/>
          <w:position w:val="7"/>
          <w:sz w:val="11"/>
        </w:rPr>
        <w:t>8</w:t>
      </w:r>
    </w:p>
    <w:p>
      <w:pPr>
        <w:pStyle w:val="BodyText"/>
        <w:spacing w:before="10"/>
        <w:rPr>
          <w:sz w:val="14"/>
        </w:rPr>
      </w:pPr>
      <w:r>
        <w:rPr/>
        <w:pict>
          <v:line style="position:absolute;mso-position-horizontal-relative:page;mso-position-vertical-relative:paragraph;z-index:1672;mso-wrap-distance-left:0;mso-wrap-distance-right:0" from="45.354301pt,11.735418pt" to="117.354301pt,11.735418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6</w:t>
      </w:r>
      <w:r>
        <w:rPr>
          <w:color w:val="231F20"/>
          <w:position w:val="5"/>
          <w:sz w:val="9"/>
        </w:rPr>
        <w:t>  </w:t>
      </w:r>
      <w:r>
        <w:rPr>
          <w:color w:val="231F20"/>
          <w:w w:val="104"/>
          <w:sz w:val="12"/>
        </w:rPr>
        <w:t>AHML</w:t>
      </w:r>
      <w:r>
        <w:rPr>
          <w:color w:val="231F20"/>
          <w:w w:val="96"/>
          <w:sz w:val="16"/>
        </w:rPr>
        <w:t>,</w:t>
      </w:r>
      <w:r>
        <w:rPr>
          <w:color w:val="231F20"/>
          <w:sz w:val="16"/>
        </w:rPr>
        <w:t> </w:t>
      </w:r>
      <w:r>
        <w:rPr>
          <w:color w:val="231F20"/>
          <w:w w:val="98"/>
          <w:sz w:val="16"/>
        </w:rPr>
        <w:t>E</w:t>
      </w:r>
      <w:r>
        <w:rPr>
          <w:color w:val="231F20"/>
          <w:spacing w:val="-1"/>
          <w:w w:val="100"/>
          <w:sz w:val="16"/>
        </w:rPr>
        <w:t>s</w:t>
      </w:r>
      <w:r>
        <w:rPr>
          <w:color w:val="231F20"/>
          <w:w w:val="116"/>
          <w:sz w:val="16"/>
        </w:rPr>
        <w:t>t</w:t>
      </w:r>
      <w:r>
        <w:rPr>
          <w:color w:val="231F20"/>
          <w:w w:val="104"/>
          <w:sz w:val="16"/>
        </w:rPr>
        <w:t>ad</w:t>
      </w:r>
      <w:r>
        <w:rPr>
          <w:color w:val="231F20"/>
          <w:spacing w:val="-1"/>
          <w:w w:val="104"/>
          <w:sz w:val="16"/>
        </w:rPr>
        <w:t>í</w:t>
      </w:r>
      <w:r>
        <w:rPr>
          <w:color w:val="231F20"/>
          <w:spacing w:val="-1"/>
          <w:w w:val="100"/>
          <w:sz w:val="16"/>
        </w:rPr>
        <w:t>s</w:t>
      </w:r>
      <w:r>
        <w:rPr>
          <w:color w:val="231F20"/>
          <w:w w:val="116"/>
          <w:sz w:val="16"/>
        </w:rPr>
        <w:t>t</w:t>
      </w:r>
      <w:r>
        <w:rPr>
          <w:color w:val="231F20"/>
          <w:w w:val="101"/>
          <w:sz w:val="16"/>
        </w:rPr>
        <w:t>ic</w:t>
      </w:r>
      <w:r>
        <w:rPr>
          <w:color w:val="231F20"/>
          <w:w w:val="102"/>
          <w:sz w:val="16"/>
        </w:rPr>
        <w:t>a,</w:t>
      </w:r>
      <w:r>
        <w:rPr>
          <w:color w:val="231F20"/>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z w:val="16"/>
        </w:rPr>
        <w:t> </w:t>
      </w:r>
      <w:r>
        <w:rPr>
          <w:color w:val="231F20"/>
          <w:w w:val="100"/>
          <w:sz w:val="16"/>
        </w:rPr>
        <w:t>3,</w:t>
      </w:r>
      <w:r>
        <w:rPr>
          <w:color w:val="231F20"/>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z w:val="16"/>
        </w:rPr>
        <w:t> </w:t>
      </w:r>
      <w:r>
        <w:rPr>
          <w:color w:val="231F20"/>
          <w:spacing w:val="-3"/>
          <w:w w:val="118"/>
          <w:sz w:val="16"/>
        </w:rPr>
        <w:t>r</w:t>
      </w:r>
      <w:r>
        <w:rPr>
          <w:color w:val="231F20"/>
          <w:spacing w:val="-1"/>
          <w:w w:val="101"/>
          <w:sz w:val="16"/>
        </w:rPr>
        <w:t>e</w:t>
      </w:r>
      <w:r>
        <w:rPr>
          <w:color w:val="231F20"/>
          <w:w w:val="97"/>
          <w:sz w:val="16"/>
        </w:rPr>
        <w:t>l</w:t>
      </w:r>
      <w:r>
        <w:rPr>
          <w:color w:val="231F20"/>
          <w:spacing w:val="-4"/>
          <w:w w:val="105"/>
          <w:sz w:val="16"/>
        </w:rPr>
        <w:t>a</w:t>
      </w:r>
      <w:r>
        <w:rPr>
          <w:color w:val="231F20"/>
          <w:w w:val="116"/>
          <w:sz w:val="16"/>
        </w:rPr>
        <w:t>t</w:t>
      </w:r>
      <w:r>
        <w:rPr>
          <w:color w:val="231F20"/>
          <w:spacing w:val="-2"/>
          <w:w w:val="102"/>
          <w:sz w:val="16"/>
        </w:rPr>
        <w:t>i</w:t>
      </w:r>
      <w:r>
        <w:rPr>
          <w:color w:val="231F20"/>
          <w:spacing w:val="-2"/>
          <w:w w:val="98"/>
          <w:sz w:val="16"/>
        </w:rPr>
        <w:t>v</w:t>
      </w:r>
      <w:r>
        <w:rPr>
          <w:color w:val="231F20"/>
          <w:w w:val="108"/>
          <w:sz w:val="16"/>
        </w:rPr>
        <w:t>o</w:t>
      </w:r>
      <w:r>
        <w:rPr>
          <w:color w:val="231F20"/>
          <w:sz w:val="16"/>
        </w:rPr>
        <w:t> </w:t>
      </w:r>
      <w:r>
        <w:rPr>
          <w:color w:val="231F20"/>
          <w:w w:val="105"/>
          <w:sz w:val="16"/>
        </w:rPr>
        <w:t>a</w:t>
      </w:r>
      <w:r>
        <w:rPr>
          <w:color w:val="231F20"/>
          <w:sz w:val="16"/>
        </w:rPr>
        <w:t> </w:t>
      </w:r>
      <w:r>
        <w:rPr>
          <w:color w:val="231F20"/>
          <w:w w:val="101"/>
          <w:sz w:val="16"/>
        </w:rPr>
        <w:t>v</w:t>
      </w:r>
      <w:r>
        <w:rPr>
          <w:color w:val="231F20"/>
          <w:spacing w:val="-2"/>
          <w:w w:val="101"/>
          <w:sz w:val="16"/>
        </w:rPr>
        <w:t>a</w:t>
      </w:r>
      <w:r>
        <w:rPr>
          <w:color w:val="231F20"/>
          <w:w w:val="118"/>
          <w:sz w:val="16"/>
        </w:rPr>
        <w:t>r</w:t>
      </w:r>
      <w:r>
        <w:rPr>
          <w:color w:val="231F20"/>
          <w:w w:val="104"/>
          <w:sz w:val="16"/>
        </w:rPr>
        <w:t>ios</w:t>
      </w:r>
      <w:r>
        <w:rPr>
          <w:color w:val="231F20"/>
          <w:sz w:val="16"/>
        </w:rPr>
        <w:t> </w:t>
      </w:r>
      <w:r>
        <w:rPr>
          <w:color w:val="231F20"/>
          <w:w w:val="110"/>
          <w:sz w:val="16"/>
        </w:rPr>
        <w:t>r</w:t>
      </w:r>
      <w:r>
        <w:rPr>
          <w:color w:val="231F20"/>
          <w:spacing w:val="-2"/>
          <w:w w:val="110"/>
          <w:sz w:val="16"/>
        </w:rPr>
        <w:t>a</w:t>
      </w:r>
      <w:r>
        <w:rPr>
          <w:color w:val="231F20"/>
          <w:spacing w:val="-1"/>
          <w:w w:val="111"/>
          <w:sz w:val="16"/>
        </w:rPr>
        <w:t>m</w:t>
      </w:r>
      <w:r>
        <w:rPr>
          <w:color w:val="231F20"/>
          <w:w w:val="105"/>
          <w:sz w:val="16"/>
        </w:rPr>
        <w:t>os</w:t>
      </w:r>
      <w:r>
        <w:rPr>
          <w:color w:val="231F20"/>
          <w:sz w:val="16"/>
        </w:rPr>
        <w:t> </w:t>
      </w:r>
      <w:r>
        <w:rPr>
          <w:color w:val="231F20"/>
          <w:w w:val="107"/>
          <w:sz w:val="16"/>
        </w:rPr>
        <w:t>de</w:t>
      </w:r>
      <w:r>
        <w:rPr>
          <w:color w:val="231F20"/>
          <w:sz w:val="16"/>
        </w:rPr>
        <w:t> </w:t>
      </w:r>
      <w:r>
        <w:rPr>
          <w:color w:val="231F20"/>
          <w:w w:val="101"/>
          <w:sz w:val="16"/>
        </w:rPr>
        <w:t>e</w:t>
      </w:r>
      <w:r>
        <w:rPr>
          <w:color w:val="231F20"/>
          <w:spacing w:val="-1"/>
          <w:w w:val="101"/>
          <w:sz w:val="16"/>
        </w:rPr>
        <w:t>s</w:t>
      </w:r>
      <w:r>
        <w:rPr>
          <w:color w:val="231F20"/>
          <w:w w:val="116"/>
          <w:sz w:val="16"/>
        </w:rPr>
        <w:t>t</w:t>
      </w:r>
      <w:r>
        <w:rPr>
          <w:color w:val="231F20"/>
          <w:w w:val="104"/>
          <w:sz w:val="16"/>
        </w:rPr>
        <w:t>ad</w:t>
      </w:r>
      <w:r>
        <w:rPr>
          <w:color w:val="231F20"/>
          <w:spacing w:val="-1"/>
          <w:w w:val="104"/>
          <w:sz w:val="16"/>
        </w:rPr>
        <w:t>í</w:t>
      </w:r>
      <w:r>
        <w:rPr>
          <w:color w:val="231F20"/>
          <w:spacing w:val="-1"/>
          <w:w w:val="100"/>
          <w:sz w:val="16"/>
        </w:rPr>
        <w:t>s</w:t>
      </w:r>
      <w:r>
        <w:rPr>
          <w:color w:val="231F20"/>
          <w:w w:val="116"/>
          <w:sz w:val="16"/>
        </w:rPr>
        <w:t>t</w:t>
      </w:r>
      <w:r>
        <w:rPr>
          <w:color w:val="231F20"/>
          <w:w w:val="101"/>
          <w:sz w:val="16"/>
        </w:rPr>
        <w:t>ic</w:t>
      </w:r>
      <w:r>
        <w:rPr>
          <w:color w:val="231F20"/>
          <w:w w:val="105"/>
          <w:sz w:val="16"/>
        </w:rPr>
        <w:t>a</w:t>
      </w:r>
      <w:r>
        <w:rPr>
          <w:color w:val="231F20"/>
          <w:sz w:val="16"/>
        </w:rPr>
        <w:t> </w:t>
      </w:r>
      <w:r>
        <w:rPr>
          <w:color w:val="231F20"/>
          <w:w w:val="107"/>
          <w:sz w:val="16"/>
        </w:rPr>
        <w:t>de</w:t>
      </w:r>
      <w:r>
        <w:rPr>
          <w:color w:val="231F20"/>
          <w:sz w:val="16"/>
        </w:rPr>
        <w:t> </w:t>
      </w:r>
      <w:r>
        <w:rPr>
          <w:color w:val="231F20"/>
          <w:w w:val="97"/>
          <w:sz w:val="16"/>
        </w:rPr>
        <w:t>l</w:t>
      </w:r>
      <w:r>
        <w:rPr>
          <w:color w:val="231F20"/>
          <w:w w:val="105"/>
          <w:sz w:val="16"/>
        </w:rPr>
        <w:t>a</w:t>
      </w:r>
      <w:r>
        <w:rPr>
          <w:color w:val="231F20"/>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105"/>
          <w:sz w:val="16"/>
        </w:rPr>
        <w:t>lid</w:t>
      </w:r>
      <w:r>
        <w:rPr>
          <w:color w:val="231F20"/>
          <w:w w:val="109"/>
          <w:sz w:val="16"/>
        </w:rPr>
        <w:t>ad</w:t>
      </w:r>
      <w:r>
        <w:rPr>
          <w:color w:val="231F20"/>
          <w:sz w:val="16"/>
        </w:rPr>
        <w:t> </w:t>
      </w:r>
      <w:r>
        <w:rPr>
          <w:color w:val="231F20"/>
          <w:w w:val="107"/>
          <w:sz w:val="16"/>
        </w:rPr>
        <w:t>de</w:t>
      </w:r>
      <w:r>
        <w:rPr>
          <w:color w:val="231F20"/>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 </w:t>
      </w:r>
      <w:r>
        <w:rPr>
          <w:color w:val="231F20"/>
          <w:w w:val="106"/>
          <w:sz w:val="16"/>
        </w:rPr>
        <w:t>dicie</w:t>
      </w:r>
      <w:r>
        <w:rPr>
          <w:color w:val="231F20"/>
          <w:spacing w:val="-2"/>
          <w:w w:val="106"/>
          <w:sz w:val="16"/>
        </w:rPr>
        <w:t>m</w:t>
      </w:r>
      <w:r>
        <w:rPr>
          <w:color w:val="231F20"/>
          <w:spacing w:val="-2"/>
          <w:w w:val="108"/>
          <w:sz w:val="16"/>
        </w:rPr>
        <w:t>b</w:t>
      </w:r>
      <w:r>
        <w:rPr>
          <w:color w:val="231F20"/>
          <w:spacing w:val="-3"/>
          <w:w w:val="118"/>
          <w:sz w:val="16"/>
        </w:rPr>
        <w:t>r</w:t>
      </w:r>
      <w:r>
        <w:rPr>
          <w:color w:val="231F20"/>
          <w:w w:val="101"/>
          <w:sz w:val="16"/>
        </w:rPr>
        <w:t>e</w:t>
      </w:r>
      <w:r>
        <w:rPr>
          <w:color w:val="231F20"/>
          <w:sz w:val="16"/>
        </w:rPr>
        <w:t> </w:t>
      </w:r>
      <w:r>
        <w:rPr>
          <w:color w:val="231F20"/>
          <w:w w:val="107"/>
          <w:sz w:val="16"/>
        </w:rPr>
        <w:t>de</w:t>
      </w:r>
      <w:r>
        <w:rPr>
          <w:color w:val="231F20"/>
          <w:sz w:val="16"/>
        </w:rPr>
        <w:t> </w:t>
      </w:r>
      <w:r>
        <w:rPr>
          <w:color w:val="231F20"/>
          <w:w w:val="102"/>
          <w:sz w:val="16"/>
        </w:rPr>
        <w:t>1875</w:t>
      </w:r>
      <w:r>
        <w:rPr>
          <w:color w:val="231F20"/>
          <w:spacing w:val="-26"/>
          <w:w w:val="40"/>
          <w:sz w:val="16"/>
        </w:rPr>
        <w:t>”</w:t>
      </w:r>
      <w:r>
        <w:rPr>
          <w:color w:val="231F20"/>
          <w:w w:val="96"/>
          <w:sz w:val="16"/>
        </w:rPr>
        <w:t>.</w:t>
      </w:r>
      <w:r>
        <w:rPr>
          <w:color w:val="231F20"/>
          <w:sz w:val="16"/>
        </w:rPr>
        <w:t> </w:t>
      </w:r>
      <w:r>
        <w:rPr>
          <w:color w:val="231F20"/>
          <w:spacing w:val="-16"/>
          <w:w w:val="103"/>
          <w:sz w:val="16"/>
        </w:rPr>
        <w:t>V</w:t>
      </w:r>
      <w:r>
        <w:rPr>
          <w:color w:val="231F20"/>
          <w:spacing w:val="-1"/>
          <w:w w:val="101"/>
          <w:sz w:val="16"/>
        </w:rPr>
        <w:t>e</w:t>
      </w:r>
      <w:r>
        <w:rPr>
          <w:color w:val="231F20"/>
          <w:w w:val="97"/>
          <w:sz w:val="16"/>
        </w:rPr>
        <w:t>l</w:t>
      </w:r>
      <w:r>
        <w:rPr>
          <w:color w:val="231F20"/>
          <w:spacing w:val="-1"/>
          <w:w w:val="105"/>
          <w:sz w:val="16"/>
        </w:rPr>
        <w:t>a</w:t>
      </w:r>
      <w:r>
        <w:rPr>
          <w:color w:val="231F20"/>
          <w:spacing w:val="1"/>
          <w:w w:val="100"/>
          <w:sz w:val="16"/>
        </w:rPr>
        <w:t>s</w:t>
      </w:r>
      <w:r>
        <w:rPr>
          <w:color w:val="231F20"/>
          <w:w w:val="105"/>
          <w:sz w:val="16"/>
        </w:rPr>
        <w:t>co</w:t>
      </w:r>
      <w:r>
        <w:rPr>
          <w:color w:val="231F20"/>
          <w:sz w:val="16"/>
        </w:rPr>
        <w:t> </w:t>
      </w:r>
      <w:r>
        <w:rPr>
          <w:color w:val="231F20"/>
          <w:spacing w:val="-16"/>
          <w:w w:val="107"/>
          <w:sz w:val="16"/>
        </w:rPr>
        <w:t>T</w:t>
      </w:r>
      <w:r>
        <w:rPr>
          <w:color w:val="231F20"/>
          <w:spacing w:val="-2"/>
          <w:w w:val="108"/>
          <w:sz w:val="16"/>
        </w:rPr>
        <w:t>o</w:t>
      </w:r>
      <w:r>
        <w:rPr>
          <w:color w:val="231F20"/>
          <w:spacing w:val="-3"/>
          <w:w w:val="118"/>
          <w:sz w:val="16"/>
        </w:rPr>
        <w:t>r</w:t>
      </w:r>
      <w:r>
        <w:rPr>
          <w:color w:val="231F20"/>
          <w:w w:val="108"/>
          <w:sz w:val="16"/>
        </w:rPr>
        <w:t>o</w:t>
      </w:r>
      <w:r>
        <w:rPr>
          <w:color w:val="231F20"/>
          <w:sz w:val="16"/>
        </w:rPr>
        <w:t> </w:t>
      </w:r>
      <w:r>
        <w:rPr>
          <w:color w:val="231F20"/>
          <w:w w:val="105"/>
          <w:sz w:val="16"/>
        </w:rPr>
        <w:t>de</w:t>
      </w:r>
      <w:r>
        <w:rPr>
          <w:color w:val="231F20"/>
          <w:spacing w:val="-1"/>
          <w:w w:val="105"/>
          <w:sz w:val="16"/>
        </w:rPr>
        <w:t>s</w:t>
      </w:r>
      <w:r>
        <w:rPr>
          <w:color w:val="231F20"/>
          <w:w w:val="116"/>
          <w:sz w:val="16"/>
        </w:rPr>
        <w:t>t</w:t>
      </w:r>
      <w:r>
        <w:rPr>
          <w:color w:val="231F20"/>
          <w:w w:val="103"/>
          <w:sz w:val="16"/>
        </w:rPr>
        <w:t>ac</w:t>
      </w:r>
      <w:r>
        <w:rPr>
          <w:color w:val="231F20"/>
          <w:w w:val="105"/>
          <w:sz w:val="16"/>
        </w:rPr>
        <w:t>a</w:t>
      </w:r>
      <w:r>
        <w:rPr>
          <w:color w:val="231F20"/>
          <w:sz w:val="16"/>
        </w:rPr>
        <w:t> </w:t>
      </w:r>
      <w:r>
        <w:rPr>
          <w:color w:val="231F20"/>
          <w:spacing w:val="-2"/>
          <w:w w:val="108"/>
          <w:sz w:val="16"/>
        </w:rPr>
        <w:t>q</w:t>
      </w:r>
      <w:r>
        <w:rPr>
          <w:color w:val="231F20"/>
          <w:w w:val="107"/>
          <w:sz w:val="16"/>
        </w:rPr>
        <w:t>ue</w:t>
      </w:r>
      <w:r>
        <w:rPr>
          <w:color w:val="231F20"/>
          <w:sz w:val="16"/>
        </w:rPr>
        <w:t> </w:t>
      </w:r>
      <w:r>
        <w:rPr>
          <w:color w:val="231F20"/>
          <w:w w:val="97"/>
          <w:sz w:val="16"/>
        </w:rPr>
        <w:t>l</w:t>
      </w:r>
      <w:r>
        <w:rPr>
          <w:color w:val="231F20"/>
          <w:spacing w:val="-1"/>
          <w:w w:val="105"/>
          <w:sz w:val="16"/>
        </w:rPr>
        <w:t>a</w:t>
      </w:r>
      <w:r>
        <w:rPr>
          <w:color w:val="231F20"/>
          <w:w w:val="100"/>
          <w:sz w:val="16"/>
        </w:rPr>
        <w:t>s</w:t>
      </w:r>
      <w:r>
        <w:rPr>
          <w:color w:val="231F20"/>
          <w:sz w:val="16"/>
        </w:rPr>
        <w:t> </w:t>
      </w:r>
      <w:r>
        <w:rPr>
          <w:color w:val="231F20"/>
          <w:w w:val="103"/>
          <w:sz w:val="16"/>
        </w:rPr>
        <w:t>a</w:t>
      </w:r>
      <w:r>
        <w:rPr>
          <w:color w:val="231F20"/>
          <w:spacing w:val="1"/>
          <w:w w:val="103"/>
          <w:sz w:val="16"/>
        </w:rPr>
        <w:t>c</w:t>
      </w:r>
      <w:r>
        <w:rPr>
          <w:color w:val="231F20"/>
          <w:w w:val="116"/>
          <w:sz w:val="16"/>
        </w:rPr>
        <w:t>t</w:t>
      </w:r>
      <w:r>
        <w:rPr>
          <w:color w:val="231F20"/>
          <w:spacing w:val="-2"/>
          <w:w w:val="102"/>
          <w:sz w:val="16"/>
        </w:rPr>
        <w:t>i</w:t>
      </w:r>
      <w:r>
        <w:rPr>
          <w:color w:val="231F20"/>
          <w:w w:val="98"/>
          <w:sz w:val="16"/>
        </w:rPr>
        <w:t>v</w:t>
      </w:r>
      <w:r>
        <w:rPr>
          <w:color w:val="231F20"/>
          <w:w w:val="108"/>
          <w:sz w:val="16"/>
        </w:rPr>
        <w:t>id</w:t>
      </w:r>
      <w:r>
        <w:rPr>
          <w:color w:val="231F20"/>
          <w:w w:val="105"/>
          <w:sz w:val="16"/>
        </w:rPr>
        <w:t>ades</w:t>
      </w:r>
      <w:r>
        <w:rPr>
          <w:color w:val="231F20"/>
          <w:sz w:val="16"/>
        </w:rPr>
        <w:t> </w:t>
      </w:r>
      <w:r>
        <w:rPr>
          <w:color w:val="231F20"/>
          <w:w w:val="107"/>
          <w:sz w:val="16"/>
        </w:rPr>
        <w:t>ce</w:t>
      </w:r>
      <w:r>
        <w:rPr>
          <w:color w:val="231F20"/>
          <w:spacing w:val="-4"/>
          <w:w w:val="107"/>
          <w:sz w:val="16"/>
        </w:rPr>
        <w:t>n</w:t>
      </w:r>
      <w:r>
        <w:rPr>
          <w:color w:val="231F20"/>
          <w:w w:val="116"/>
          <w:sz w:val="16"/>
        </w:rPr>
        <w:t>t</w:t>
      </w:r>
      <w:r>
        <w:rPr>
          <w:color w:val="231F20"/>
          <w:w w:val="110"/>
          <w:sz w:val="16"/>
        </w:rPr>
        <w:t>ra</w:t>
      </w:r>
      <w:r>
        <w:rPr>
          <w:color w:val="231F20"/>
          <w:w w:val="100"/>
          <w:sz w:val="16"/>
        </w:rPr>
        <w:t>les</w:t>
      </w:r>
      <w:r>
        <w:rPr>
          <w:color w:val="231F20"/>
          <w:sz w:val="16"/>
        </w:rPr>
        <w:t> </w:t>
      </w:r>
      <w:r>
        <w:rPr>
          <w:color w:val="231F20"/>
          <w:w w:val="107"/>
          <w:sz w:val="16"/>
        </w:rPr>
        <w:t>d</w:t>
      </w:r>
      <w:r>
        <w:rPr>
          <w:color w:val="231F20"/>
          <w:spacing w:val="-1"/>
          <w:w w:val="107"/>
          <w:sz w:val="16"/>
        </w:rPr>
        <w:t>e</w:t>
      </w:r>
      <w:r>
        <w:rPr>
          <w:color w:val="231F20"/>
          <w:w w:val="97"/>
          <w:sz w:val="16"/>
        </w:rPr>
        <w:t>l</w:t>
      </w:r>
      <w:r>
        <w:rPr>
          <w:color w:val="231F20"/>
          <w:sz w:val="16"/>
        </w:rPr>
        <w:t> </w:t>
      </w:r>
      <w:r>
        <w:rPr>
          <w:color w:val="231F20"/>
          <w:w w:val="108"/>
          <w:sz w:val="16"/>
        </w:rPr>
        <w:t>d</w:t>
      </w:r>
      <w:r>
        <w:rPr>
          <w:color w:val="231F20"/>
          <w:spacing w:val="-1"/>
          <w:w w:val="108"/>
          <w:sz w:val="16"/>
        </w:rPr>
        <w:t>i</w:t>
      </w:r>
      <w:r>
        <w:rPr>
          <w:color w:val="231F20"/>
          <w:spacing w:val="-1"/>
          <w:w w:val="100"/>
          <w:sz w:val="16"/>
        </w:rPr>
        <w:t>s</w:t>
      </w:r>
      <w:r>
        <w:rPr>
          <w:color w:val="231F20"/>
          <w:w w:val="116"/>
          <w:sz w:val="16"/>
        </w:rPr>
        <w:t>t</w:t>
      </w:r>
      <w:r>
        <w:rPr>
          <w:color w:val="231F20"/>
          <w:w w:val="118"/>
          <w:sz w:val="16"/>
        </w:rPr>
        <w:t>r</w:t>
      </w:r>
      <w:r>
        <w:rPr>
          <w:color w:val="231F20"/>
          <w:spacing w:val="-2"/>
          <w:w w:val="102"/>
          <w:sz w:val="16"/>
        </w:rPr>
        <w:t>i</w:t>
      </w:r>
      <w:r>
        <w:rPr>
          <w:color w:val="231F20"/>
          <w:spacing w:val="-1"/>
          <w:w w:val="116"/>
          <w:sz w:val="16"/>
        </w:rPr>
        <w:t>t</w:t>
      </w:r>
      <w:r>
        <w:rPr>
          <w:color w:val="231F20"/>
          <w:w w:val="108"/>
          <w:sz w:val="16"/>
        </w:rPr>
        <w:t>o</w:t>
      </w:r>
      <w:r>
        <w:rPr>
          <w:color w:val="231F20"/>
          <w:sz w:val="16"/>
        </w:rPr>
        <w:t> </w:t>
      </w:r>
      <w:r>
        <w:rPr>
          <w:color w:val="231F20"/>
          <w:w w:val="107"/>
          <w:sz w:val="16"/>
        </w:rPr>
        <w:t>de</w:t>
      </w:r>
      <w:r>
        <w:rPr>
          <w:color w:val="231F20"/>
          <w:sz w:val="16"/>
        </w:rPr>
        <w:t> </w:t>
      </w:r>
      <w:r>
        <w:rPr>
          <w:color w:val="231F20"/>
          <w:spacing w:val="1"/>
          <w:w w:val="93"/>
          <w:sz w:val="16"/>
        </w:rPr>
        <w:t>L</w:t>
      </w:r>
      <w:r>
        <w:rPr>
          <w:color w:val="231F20"/>
          <w:w w:val="108"/>
          <w:sz w:val="16"/>
        </w:rPr>
        <w:t>er</w:t>
      </w:r>
      <w:r>
        <w:rPr>
          <w:color w:val="231F20"/>
          <w:spacing w:val="-1"/>
          <w:w w:val="111"/>
          <w:sz w:val="16"/>
        </w:rPr>
        <w:t>m</w:t>
      </w:r>
      <w:r>
        <w:rPr>
          <w:color w:val="231F20"/>
          <w:w w:val="105"/>
          <w:sz w:val="16"/>
        </w:rPr>
        <w:t>a</w:t>
      </w:r>
      <w:r>
        <w:rPr>
          <w:color w:val="231F20"/>
          <w:sz w:val="16"/>
        </w:rPr>
        <w:t> </w:t>
      </w:r>
      <w:r>
        <w:rPr>
          <w:color w:val="231F20"/>
          <w:w w:val="107"/>
          <w:sz w:val="16"/>
        </w:rPr>
        <w:t>er</w:t>
      </w:r>
      <w:r>
        <w:rPr>
          <w:color w:val="231F20"/>
          <w:spacing w:val="-2"/>
          <w:w w:val="107"/>
          <w:sz w:val="16"/>
        </w:rPr>
        <w:t>a</w:t>
      </w:r>
      <w:r>
        <w:rPr>
          <w:color w:val="231F20"/>
          <w:w w:val="116"/>
          <w:sz w:val="16"/>
        </w:rPr>
        <w:t>n</w:t>
      </w:r>
      <w:r>
        <w:rPr>
          <w:color w:val="231F20"/>
          <w:sz w:val="16"/>
        </w:rPr>
        <w:t> </w:t>
      </w:r>
      <w:r>
        <w:rPr>
          <w:color w:val="231F20"/>
          <w:w w:val="51"/>
          <w:sz w:val="16"/>
        </w:rPr>
        <w:t>“l</w:t>
      </w:r>
      <w:r>
        <w:rPr>
          <w:color w:val="231F20"/>
          <w:w w:val="105"/>
          <w:sz w:val="16"/>
        </w:rPr>
        <w:t>a </w:t>
      </w:r>
      <w:r>
        <w:rPr>
          <w:color w:val="231F20"/>
          <w:w w:val="105"/>
          <w:sz w:val="16"/>
        </w:rPr>
        <w:t>agricultura, la ganadería, el corte de madera, la fabricación de aguardiente, harinas, aceite, quesos, </w:t>
      </w:r>
      <w:r>
        <w:rPr>
          <w:color w:val="231F20"/>
          <w:spacing w:val="-1"/>
          <w:w w:val="111"/>
          <w:sz w:val="16"/>
        </w:rPr>
        <w:t>m</w:t>
      </w:r>
      <w:r>
        <w:rPr>
          <w:color w:val="231F20"/>
          <w:spacing w:val="-2"/>
          <w:w w:val="105"/>
          <w:sz w:val="16"/>
        </w:rPr>
        <w:t>a</w:t>
      </w:r>
      <w:r>
        <w:rPr>
          <w:color w:val="231F20"/>
          <w:spacing w:val="-4"/>
          <w:w w:val="116"/>
          <w:sz w:val="16"/>
        </w:rPr>
        <w:t>n</w:t>
      </w:r>
      <w:r>
        <w:rPr>
          <w:color w:val="231F20"/>
          <w:spacing w:val="-1"/>
          <w:w w:val="116"/>
          <w:sz w:val="16"/>
        </w:rPr>
        <w:t>t</w:t>
      </w:r>
      <w:r>
        <w:rPr>
          <w:color w:val="231F20"/>
          <w:w w:val="101"/>
          <w:sz w:val="16"/>
        </w:rPr>
        <w:t>e</w:t>
      </w:r>
      <w:r>
        <w:rPr>
          <w:color w:val="231F20"/>
          <w:spacing w:val="-2"/>
          <w:w w:val="108"/>
          <w:sz w:val="16"/>
        </w:rPr>
        <w:t>q</w:t>
      </w:r>
      <w:r>
        <w:rPr>
          <w:color w:val="231F20"/>
          <w:w w:val="109"/>
          <w:sz w:val="16"/>
        </w:rPr>
        <w:t>ui</w:t>
      </w:r>
      <w:r>
        <w:rPr>
          <w:color w:val="231F20"/>
          <w:w w:val="97"/>
          <w:sz w:val="16"/>
        </w:rPr>
        <w:t>ll</w:t>
      </w:r>
      <w:r>
        <w:rPr>
          <w:color w:val="231F20"/>
          <w:spacing w:val="-1"/>
          <w:w w:val="105"/>
          <w:sz w:val="16"/>
        </w:rPr>
        <w:t>a</w:t>
      </w:r>
      <w:r>
        <w:rPr>
          <w:color w:val="231F20"/>
          <w:w w:val="99"/>
          <w:sz w:val="16"/>
        </w:rPr>
        <w:t>s,</w:t>
      </w:r>
      <w:r>
        <w:rPr>
          <w:color w:val="231F20"/>
          <w:sz w:val="16"/>
        </w:rPr>
        <w:t> </w:t>
      </w:r>
      <w:r>
        <w:rPr>
          <w:color w:val="231F20"/>
          <w:spacing w:val="-2"/>
          <w:w w:val="111"/>
          <w:sz w:val="16"/>
        </w:rPr>
        <w:t>p</w:t>
      </w:r>
      <w:r>
        <w:rPr>
          <w:color w:val="231F20"/>
          <w:w w:val="113"/>
          <w:sz w:val="16"/>
        </w:rPr>
        <w:t>u</w:t>
      </w:r>
      <w:r>
        <w:rPr>
          <w:color w:val="231F20"/>
          <w:w w:val="104"/>
          <w:sz w:val="16"/>
        </w:rPr>
        <w:t>l</w:t>
      </w:r>
      <w:r>
        <w:rPr>
          <w:color w:val="231F20"/>
          <w:spacing w:val="-2"/>
          <w:w w:val="104"/>
          <w:sz w:val="16"/>
        </w:rPr>
        <w:t>q</w:t>
      </w:r>
      <w:r>
        <w:rPr>
          <w:color w:val="231F20"/>
          <w:w w:val="104"/>
          <w:sz w:val="16"/>
        </w:rPr>
        <w:t>ues,</w:t>
      </w:r>
      <w:r>
        <w:rPr>
          <w:color w:val="231F20"/>
          <w:sz w:val="16"/>
        </w:rPr>
        <w:t> </w:t>
      </w:r>
      <w:r>
        <w:rPr>
          <w:color w:val="231F20"/>
          <w:w w:val="107"/>
          <w:sz w:val="16"/>
        </w:rPr>
        <w:t>e</w:t>
      </w:r>
      <w:r>
        <w:rPr>
          <w:color w:val="231F20"/>
          <w:spacing w:val="-1"/>
          <w:w w:val="107"/>
          <w:sz w:val="16"/>
        </w:rPr>
        <w:t>t</w:t>
      </w:r>
      <w:r>
        <w:rPr>
          <w:color w:val="231F20"/>
          <w:w w:val="101"/>
          <w:sz w:val="16"/>
        </w:rPr>
        <w:t>c</w:t>
      </w:r>
      <w:r>
        <w:rPr>
          <w:color w:val="231F20"/>
          <w:spacing w:val="-23"/>
          <w:w w:val="96"/>
          <w:sz w:val="16"/>
        </w:rPr>
        <w:t>.</w:t>
      </w:r>
      <w:r>
        <w:rPr>
          <w:color w:val="231F20"/>
          <w:w w:val="40"/>
          <w:sz w:val="16"/>
        </w:rPr>
        <w:t>”</w:t>
      </w:r>
      <w:r>
        <w:rPr>
          <w:color w:val="231F20"/>
          <w:sz w:val="16"/>
        </w:rPr>
        <w:t> </w:t>
      </w:r>
      <w:r>
        <w:rPr>
          <w:color w:val="231F20"/>
          <w:w w:val="105"/>
          <w:sz w:val="16"/>
        </w:rPr>
        <w:t>(</w:t>
      </w:r>
      <w:r>
        <w:rPr>
          <w:color w:val="231F20"/>
          <w:spacing w:val="-16"/>
          <w:w w:val="105"/>
          <w:sz w:val="16"/>
        </w:rPr>
        <w:t>V</w:t>
      </w:r>
      <w:r>
        <w:rPr>
          <w:color w:val="231F20"/>
          <w:spacing w:val="-1"/>
          <w:w w:val="101"/>
          <w:sz w:val="16"/>
        </w:rPr>
        <w:t>e</w:t>
      </w:r>
      <w:r>
        <w:rPr>
          <w:color w:val="231F20"/>
          <w:w w:val="97"/>
          <w:sz w:val="16"/>
        </w:rPr>
        <w:t>l</w:t>
      </w:r>
      <w:r>
        <w:rPr>
          <w:color w:val="231F20"/>
          <w:spacing w:val="-1"/>
          <w:w w:val="105"/>
          <w:sz w:val="16"/>
        </w:rPr>
        <w:t>a</w:t>
      </w:r>
      <w:r>
        <w:rPr>
          <w:color w:val="231F20"/>
          <w:spacing w:val="1"/>
          <w:w w:val="100"/>
          <w:sz w:val="16"/>
        </w:rPr>
        <w:t>s</w:t>
      </w:r>
      <w:r>
        <w:rPr>
          <w:color w:val="231F20"/>
          <w:w w:val="105"/>
          <w:sz w:val="16"/>
        </w:rPr>
        <w:t>c</w:t>
      </w:r>
      <w:r>
        <w:rPr>
          <w:color w:val="231F20"/>
          <w:spacing w:val="-5"/>
          <w:w w:val="105"/>
          <w:sz w:val="16"/>
        </w:rPr>
        <w:t>o</w:t>
      </w:r>
      <w:r>
        <w:rPr>
          <w:color w:val="231F20"/>
          <w:w w:val="96"/>
          <w:sz w:val="16"/>
        </w:rPr>
        <w:t>,</w:t>
      </w:r>
      <w:r>
        <w:rPr>
          <w:color w:val="231F20"/>
          <w:sz w:val="16"/>
        </w:rPr>
        <w:t> </w:t>
      </w:r>
      <w:r>
        <w:rPr>
          <w:color w:val="231F20"/>
          <w:w w:val="100"/>
          <w:sz w:val="16"/>
        </w:rPr>
        <w:t>1980:</w:t>
      </w:r>
      <w:r>
        <w:rPr>
          <w:color w:val="231F20"/>
          <w:sz w:val="16"/>
        </w:rPr>
        <w:t> </w:t>
      </w:r>
      <w:r>
        <w:rPr>
          <w:color w:val="231F20"/>
          <w:w w:val="102"/>
          <w:sz w:val="16"/>
        </w:rPr>
        <w:t>119).</w:t>
      </w:r>
    </w:p>
    <w:p>
      <w:pPr>
        <w:spacing w:line="180" w:lineRule="exact" w:before="56"/>
        <w:ind w:left="907" w:right="905" w:firstLine="0"/>
        <w:jc w:val="both"/>
        <w:rPr>
          <w:sz w:val="16"/>
        </w:rPr>
      </w:pPr>
      <w:r>
        <w:rPr>
          <w:color w:val="231F20"/>
          <w:w w:val="105"/>
          <w:position w:val="5"/>
          <w:sz w:val="9"/>
        </w:rPr>
        <w:t>7</w:t>
      </w:r>
      <w:r>
        <w:rPr>
          <w:color w:val="231F20"/>
          <w:position w:val="5"/>
          <w:sz w:val="9"/>
        </w:rPr>
        <w:t> </w:t>
      </w:r>
      <w:r>
        <w:rPr>
          <w:color w:val="231F20"/>
          <w:spacing w:val="-1"/>
          <w:position w:val="5"/>
          <w:sz w:val="9"/>
        </w:rPr>
        <w:t> </w:t>
      </w:r>
      <w:r>
        <w:rPr>
          <w:color w:val="231F20"/>
          <w:w w:val="104"/>
          <w:sz w:val="12"/>
        </w:rPr>
        <w:t>AHML</w:t>
      </w:r>
      <w:r>
        <w:rPr>
          <w:color w:val="231F20"/>
          <w:w w:val="96"/>
          <w:sz w:val="16"/>
        </w:rPr>
        <w:t>,</w:t>
      </w:r>
      <w:r>
        <w:rPr>
          <w:color w:val="231F20"/>
          <w:spacing w:val="4"/>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4"/>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4"/>
          <w:sz w:val="16"/>
        </w:rPr>
        <w:t> </w:t>
      </w:r>
      <w:r>
        <w:rPr>
          <w:color w:val="231F20"/>
          <w:w w:val="101"/>
          <w:sz w:val="16"/>
        </w:rPr>
        <w:t>12,</w:t>
      </w:r>
      <w:r>
        <w:rPr>
          <w:color w:val="231F20"/>
          <w:spacing w:val="4"/>
          <w:sz w:val="16"/>
        </w:rPr>
        <w:t> </w:t>
      </w:r>
      <w:r>
        <w:rPr>
          <w:color w:val="231F20"/>
          <w:w w:val="104"/>
          <w:sz w:val="16"/>
        </w:rPr>
        <w:t>ex</w:t>
      </w:r>
      <w:r>
        <w:rPr>
          <w:color w:val="231F20"/>
          <w:spacing w:val="-5"/>
          <w:w w:val="104"/>
          <w:sz w:val="16"/>
        </w:rPr>
        <w:t>p</w:t>
      </w:r>
      <w:r>
        <w:rPr>
          <w:color w:val="231F20"/>
          <w:w w:val="96"/>
          <w:sz w:val="16"/>
        </w:rPr>
        <w:t>.</w:t>
      </w:r>
      <w:r>
        <w:rPr>
          <w:color w:val="231F20"/>
          <w:spacing w:val="4"/>
          <w:sz w:val="16"/>
        </w:rPr>
        <w:t> </w:t>
      </w:r>
      <w:r>
        <w:rPr>
          <w:color w:val="231F20"/>
          <w:w w:val="101"/>
          <w:sz w:val="16"/>
        </w:rPr>
        <w:t>11,</w:t>
      </w:r>
      <w:r>
        <w:rPr>
          <w:color w:val="231F20"/>
          <w:spacing w:val="4"/>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4"/>
          <w:sz w:val="16"/>
        </w:rPr>
        <w:t> </w:t>
      </w:r>
      <w:r>
        <w:rPr>
          <w:color w:val="231F20"/>
          <w:w w:val="107"/>
          <w:sz w:val="16"/>
        </w:rPr>
        <w:t>d</w:t>
      </w:r>
      <w:r>
        <w:rPr>
          <w:color w:val="231F20"/>
          <w:spacing w:val="-1"/>
          <w:w w:val="107"/>
          <w:sz w:val="16"/>
        </w:rPr>
        <w:t>e</w:t>
      </w:r>
      <w:r>
        <w:rPr>
          <w:color w:val="231F20"/>
          <w:w w:val="97"/>
          <w:sz w:val="16"/>
        </w:rPr>
        <w:t>l</w:t>
      </w:r>
      <w:r>
        <w:rPr>
          <w:color w:val="231F20"/>
          <w:spacing w:val="4"/>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4"/>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4"/>
          <w:sz w:val="16"/>
        </w:rPr>
        <w:t> </w:t>
      </w:r>
      <w:r>
        <w:rPr>
          <w:color w:val="231F20"/>
          <w:w w:val="107"/>
          <w:sz w:val="16"/>
        </w:rPr>
        <w:t>de</w:t>
      </w:r>
      <w:r>
        <w:rPr>
          <w:color w:val="231F20"/>
          <w:spacing w:val="4"/>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acac</w:t>
      </w:r>
      <w:r>
        <w:rPr>
          <w:color w:val="231F20"/>
          <w:spacing w:val="4"/>
          <w:sz w:val="16"/>
        </w:rPr>
        <w:t> </w:t>
      </w:r>
      <w:r>
        <w:rPr>
          <w:color w:val="231F20"/>
          <w:w w:val="111"/>
          <w:sz w:val="16"/>
        </w:rPr>
        <w:t>dir</w:t>
      </w:r>
      <w:r>
        <w:rPr>
          <w:color w:val="231F20"/>
          <w:w w:val="100"/>
          <w:sz w:val="16"/>
        </w:rPr>
        <w:t>ig</w:t>
      </w:r>
      <w:r>
        <w:rPr>
          <w:color w:val="231F20"/>
          <w:w w:val="108"/>
          <w:sz w:val="16"/>
        </w:rPr>
        <w:t>ido</w:t>
      </w:r>
      <w:r>
        <w:rPr>
          <w:color w:val="231F20"/>
          <w:spacing w:val="4"/>
          <w:sz w:val="16"/>
        </w:rPr>
        <w:t> </w:t>
      </w:r>
      <w:r>
        <w:rPr>
          <w:color w:val="231F20"/>
          <w:w w:val="105"/>
          <w:sz w:val="16"/>
        </w:rPr>
        <w:t>a</w:t>
      </w:r>
      <w:r>
        <w:rPr>
          <w:color w:val="231F20"/>
          <w:w w:val="97"/>
          <w:sz w:val="16"/>
        </w:rPr>
        <w:t>l</w:t>
      </w:r>
      <w:r>
        <w:rPr>
          <w:color w:val="231F20"/>
          <w:spacing w:val="4"/>
          <w:sz w:val="16"/>
        </w:rPr>
        <w:t> </w:t>
      </w:r>
      <w:r>
        <w:rPr>
          <w:color w:val="231F20"/>
          <w:spacing w:val="1"/>
          <w:w w:val="100"/>
          <w:sz w:val="16"/>
        </w:rPr>
        <w:t>s</w:t>
      </w:r>
      <w:r>
        <w:rPr>
          <w:color w:val="231F20"/>
          <w:w w:val="101"/>
          <w:sz w:val="16"/>
        </w:rPr>
        <w:t>e</w:t>
      </w:r>
      <w:r>
        <w:rPr>
          <w:color w:val="231F20"/>
          <w:w w:val="108"/>
          <w:sz w:val="16"/>
        </w:rPr>
        <w:t>c</w:t>
      </w:r>
      <w:r>
        <w:rPr>
          <w:color w:val="231F20"/>
          <w:spacing w:val="-3"/>
          <w:w w:val="108"/>
          <w:sz w:val="16"/>
        </w:rPr>
        <w:t>r</w:t>
      </w:r>
      <w:r>
        <w:rPr>
          <w:color w:val="231F20"/>
          <w:w w:val="107"/>
          <w:sz w:val="16"/>
        </w:rPr>
        <w:t>et</w:t>
      </w:r>
      <w:r>
        <w:rPr>
          <w:color w:val="231F20"/>
          <w:spacing w:val="-2"/>
          <w:w w:val="105"/>
          <w:sz w:val="16"/>
        </w:rPr>
        <w:t>a</w:t>
      </w:r>
      <w:r>
        <w:rPr>
          <w:color w:val="231F20"/>
          <w:w w:val="118"/>
          <w:sz w:val="16"/>
        </w:rPr>
        <w:t>r</w:t>
      </w:r>
      <w:r>
        <w:rPr>
          <w:color w:val="231F20"/>
          <w:w w:val="106"/>
          <w:sz w:val="16"/>
        </w:rPr>
        <w:t>io </w:t>
      </w:r>
      <w:r>
        <w:rPr>
          <w:color w:val="231F20"/>
          <w:spacing w:val="-2"/>
          <w:w w:val="99"/>
          <w:sz w:val="16"/>
        </w:rPr>
        <w:t>g</w:t>
      </w:r>
      <w:r>
        <w:rPr>
          <w:color w:val="231F20"/>
          <w:w w:val="109"/>
          <w:sz w:val="16"/>
        </w:rPr>
        <w:t>e</w:t>
      </w:r>
      <w:r>
        <w:rPr>
          <w:color w:val="231F20"/>
          <w:spacing w:val="-1"/>
          <w:w w:val="109"/>
          <w:sz w:val="16"/>
        </w:rPr>
        <w:t>n</w:t>
      </w:r>
      <w:r>
        <w:rPr>
          <w:color w:val="231F20"/>
          <w:w w:val="107"/>
          <w:sz w:val="16"/>
        </w:rPr>
        <w:t>era</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spacing w:val="-2"/>
          <w:w w:val="99"/>
          <w:sz w:val="16"/>
        </w:rPr>
        <w:t>g</w:t>
      </w:r>
      <w:r>
        <w:rPr>
          <w:color w:val="231F20"/>
          <w:spacing w:val="-1"/>
          <w:w w:val="108"/>
          <w:sz w:val="16"/>
        </w:rPr>
        <w:t>o</w:t>
      </w:r>
      <w:r>
        <w:rPr>
          <w:color w:val="231F20"/>
          <w:spacing w:val="-2"/>
          <w:w w:val="108"/>
          <w:sz w:val="16"/>
        </w:rPr>
        <w:t>b</w:t>
      </w:r>
      <w:r>
        <w:rPr>
          <w:color w:val="231F20"/>
          <w:w w:val="107"/>
          <w:sz w:val="16"/>
        </w:rPr>
        <w:t>ier</w:t>
      </w:r>
      <w:r>
        <w:rPr>
          <w:color w:val="231F20"/>
          <w:spacing w:val="-1"/>
          <w:w w:val="116"/>
          <w:sz w:val="16"/>
        </w:rPr>
        <w:t>n</w:t>
      </w:r>
      <w:r>
        <w:rPr>
          <w:color w:val="231F20"/>
          <w:w w:val="108"/>
          <w:sz w:val="16"/>
        </w:rPr>
        <w:t>o</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w w:val="101"/>
          <w:sz w:val="16"/>
        </w:rPr>
        <w:t>e</w:t>
      </w:r>
      <w:r>
        <w:rPr>
          <w:color w:val="231F20"/>
          <w:spacing w:val="-1"/>
          <w:w w:val="101"/>
          <w:sz w:val="16"/>
        </w:rPr>
        <w:t>s</w:t>
      </w:r>
      <w:r>
        <w:rPr>
          <w:color w:val="231F20"/>
          <w:w w:val="116"/>
          <w:sz w:val="16"/>
        </w:rPr>
        <w:t>t</w:t>
      </w:r>
      <w:r>
        <w:rPr>
          <w:color w:val="231F20"/>
          <w:w w:val="108"/>
          <w:sz w:val="16"/>
        </w:rPr>
        <w:t>ad</w:t>
      </w:r>
      <w:r>
        <w:rPr>
          <w:color w:val="231F20"/>
          <w:spacing w:val="-5"/>
          <w:w w:val="108"/>
          <w:sz w:val="16"/>
        </w:rPr>
        <w:t>o</w:t>
      </w:r>
      <w:r>
        <w:rPr>
          <w:color w:val="231F20"/>
          <w:w w:val="96"/>
          <w:sz w:val="16"/>
        </w:rPr>
        <w:t>,</w:t>
      </w:r>
      <w:r>
        <w:rPr>
          <w:color w:val="231F20"/>
          <w:spacing w:val="-6"/>
          <w:sz w:val="16"/>
        </w:rPr>
        <w:t> </w:t>
      </w:r>
      <w:r>
        <w:rPr>
          <w:color w:val="231F20"/>
          <w:w w:val="102"/>
          <w:sz w:val="16"/>
        </w:rPr>
        <w:t>10</w:t>
      </w:r>
      <w:r>
        <w:rPr>
          <w:color w:val="231F20"/>
          <w:spacing w:val="-6"/>
          <w:sz w:val="16"/>
        </w:rPr>
        <w:t> </w:t>
      </w:r>
      <w:r>
        <w:rPr>
          <w:color w:val="231F20"/>
          <w:w w:val="107"/>
          <w:sz w:val="16"/>
        </w:rPr>
        <w:t>de</w:t>
      </w:r>
      <w:r>
        <w:rPr>
          <w:color w:val="231F20"/>
          <w:spacing w:val="-6"/>
          <w:sz w:val="16"/>
        </w:rPr>
        <w:t> </w:t>
      </w:r>
      <w:r>
        <w:rPr>
          <w:color w:val="231F20"/>
          <w:w w:val="109"/>
          <w:sz w:val="16"/>
        </w:rPr>
        <w:t>e</w:t>
      </w:r>
      <w:r>
        <w:rPr>
          <w:color w:val="231F20"/>
          <w:spacing w:val="-1"/>
          <w:w w:val="109"/>
          <w:sz w:val="16"/>
        </w:rPr>
        <w:t>n</w:t>
      </w:r>
      <w:r>
        <w:rPr>
          <w:color w:val="231F20"/>
          <w:w w:val="108"/>
          <w:sz w:val="16"/>
        </w:rPr>
        <w:t>e</w:t>
      </w:r>
      <w:r>
        <w:rPr>
          <w:color w:val="231F20"/>
          <w:spacing w:val="-3"/>
          <w:w w:val="108"/>
          <w:sz w:val="16"/>
        </w:rPr>
        <w:t>r</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1914</w:t>
      </w:r>
      <w:r>
        <w:rPr>
          <w:color w:val="231F20"/>
          <w:spacing w:val="-26"/>
          <w:w w:val="40"/>
          <w:sz w:val="16"/>
        </w:rPr>
        <w:t>”</w:t>
      </w:r>
      <w:r>
        <w:rPr>
          <w:color w:val="231F20"/>
          <w:w w:val="96"/>
          <w:sz w:val="16"/>
        </w:rPr>
        <w:t>.</w:t>
      </w:r>
    </w:p>
    <w:p>
      <w:pPr>
        <w:spacing w:line="180" w:lineRule="exact" w:before="56"/>
        <w:ind w:left="907" w:right="905" w:firstLine="0"/>
        <w:jc w:val="both"/>
        <w:rPr>
          <w:sz w:val="16"/>
        </w:rPr>
      </w:pPr>
      <w:r>
        <w:rPr>
          <w:color w:val="231F20"/>
          <w:w w:val="105"/>
          <w:position w:val="5"/>
          <w:sz w:val="9"/>
        </w:rPr>
        <w:t>8 </w:t>
      </w:r>
      <w:r>
        <w:rPr>
          <w:color w:val="231F20"/>
          <w:w w:val="105"/>
          <w:sz w:val="16"/>
        </w:rPr>
        <w:t>Archivo Histórico Municipal de Ocoyoacac (en adelante </w:t>
      </w:r>
      <w:r>
        <w:rPr>
          <w:color w:val="231F20"/>
          <w:w w:val="105"/>
          <w:sz w:val="12"/>
        </w:rPr>
        <w:t>AHMO</w:t>
      </w:r>
      <w:r>
        <w:rPr>
          <w:color w:val="231F20"/>
          <w:w w:val="105"/>
          <w:sz w:val="16"/>
        </w:rPr>
        <w:t>), Actas de Cabildo, vol. 3, ff. 58-58v, </w:t>
      </w:r>
      <w:r>
        <w:rPr>
          <w:color w:val="231F20"/>
          <w:w w:val="39"/>
          <w:sz w:val="16"/>
        </w:rPr>
        <w:t>“</w:t>
      </w:r>
      <w:r>
        <w:rPr>
          <w:color w:val="231F20"/>
          <w:w w:val="90"/>
          <w:sz w:val="16"/>
        </w:rPr>
        <w:t>S</w:t>
      </w:r>
      <w:r>
        <w:rPr>
          <w:color w:val="231F20"/>
          <w:w w:val="103"/>
          <w:sz w:val="16"/>
        </w:rPr>
        <w:t>esió</w:t>
      </w:r>
      <w:r>
        <w:rPr>
          <w:color w:val="231F20"/>
          <w:w w:val="116"/>
          <w:sz w:val="16"/>
        </w:rPr>
        <w:t>n</w:t>
      </w:r>
      <w:r>
        <w:rPr>
          <w:color w:val="231F20"/>
          <w:sz w:val="16"/>
        </w:rPr>
        <w:t> </w:t>
      </w:r>
      <w:r>
        <w:rPr>
          <w:color w:val="231F20"/>
          <w:w w:val="107"/>
          <w:sz w:val="16"/>
        </w:rPr>
        <w:t>de</w:t>
      </w:r>
      <w:r>
        <w:rPr>
          <w:color w:val="231F20"/>
          <w:sz w:val="16"/>
        </w:rPr>
        <w:t> </w:t>
      </w:r>
      <w:r>
        <w:rPr>
          <w:color w:val="231F20"/>
          <w:w w:val="101"/>
          <w:sz w:val="16"/>
        </w:rPr>
        <w:t>c</w:t>
      </w:r>
      <w:r>
        <w:rPr>
          <w:color w:val="231F20"/>
          <w:w w:val="105"/>
          <w:sz w:val="16"/>
        </w:rPr>
        <w:t>a</w:t>
      </w:r>
      <w:r>
        <w:rPr>
          <w:color w:val="231F20"/>
          <w:w w:val="108"/>
          <w:sz w:val="16"/>
        </w:rPr>
        <w:t>b</w:t>
      </w:r>
      <w:r>
        <w:rPr>
          <w:color w:val="231F20"/>
          <w:w w:val="102"/>
          <w:sz w:val="16"/>
        </w:rPr>
        <w:t>i</w:t>
      </w:r>
      <w:r>
        <w:rPr>
          <w:color w:val="231F20"/>
          <w:w w:val="107"/>
          <w:sz w:val="16"/>
        </w:rPr>
        <w:t>ldo</w:t>
      </w:r>
      <w:r>
        <w:rPr>
          <w:color w:val="231F20"/>
          <w:sz w:val="16"/>
        </w:rPr>
        <w:t> </w:t>
      </w:r>
      <w:r>
        <w:rPr>
          <w:color w:val="231F20"/>
          <w:w w:val="107"/>
          <w:sz w:val="16"/>
        </w:rPr>
        <w:t>de</w:t>
      </w:r>
      <w:r>
        <w:rPr>
          <w:color w:val="231F20"/>
          <w:sz w:val="16"/>
        </w:rPr>
        <w:t> </w:t>
      </w:r>
      <w:r>
        <w:rPr>
          <w:color w:val="231F20"/>
          <w:w w:val="102"/>
          <w:sz w:val="16"/>
        </w:rPr>
        <w:t>23</w:t>
      </w:r>
      <w:r>
        <w:rPr>
          <w:color w:val="231F20"/>
          <w:sz w:val="16"/>
        </w:rPr>
        <w:t> </w:t>
      </w:r>
      <w:r>
        <w:rPr>
          <w:color w:val="231F20"/>
          <w:w w:val="107"/>
          <w:sz w:val="16"/>
        </w:rPr>
        <w:t>de</w:t>
      </w:r>
      <w:r>
        <w:rPr>
          <w:color w:val="231F20"/>
          <w:sz w:val="16"/>
        </w:rPr>
        <w:t> </w:t>
      </w:r>
      <w:r>
        <w:rPr>
          <w:color w:val="231F20"/>
          <w:w w:val="105"/>
          <w:sz w:val="16"/>
        </w:rPr>
        <w:t>a</w:t>
      </w:r>
      <w:r>
        <w:rPr>
          <w:color w:val="231F20"/>
          <w:w w:val="108"/>
          <w:sz w:val="16"/>
        </w:rPr>
        <w:t>b</w:t>
      </w:r>
      <w:r>
        <w:rPr>
          <w:color w:val="231F20"/>
          <w:w w:val="118"/>
          <w:sz w:val="16"/>
        </w:rPr>
        <w:t>r</w:t>
      </w:r>
      <w:r>
        <w:rPr>
          <w:color w:val="231F20"/>
          <w:w w:val="102"/>
          <w:sz w:val="16"/>
        </w:rPr>
        <w:t>i</w:t>
      </w:r>
      <w:r>
        <w:rPr>
          <w:color w:val="231F20"/>
          <w:w w:val="97"/>
          <w:sz w:val="16"/>
        </w:rPr>
        <w:t>l</w:t>
      </w:r>
      <w:r>
        <w:rPr>
          <w:color w:val="231F20"/>
          <w:sz w:val="16"/>
        </w:rPr>
        <w:t> </w:t>
      </w:r>
      <w:r>
        <w:rPr>
          <w:color w:val="231F20"/>
          <w:w w:val="107"/>
          <w:sz w:val="16"/>
        </w:rPr>
        <w:t>de</w:t>
      </w:r>
      <w:r>
        <w:rPr>
          <w:color w:val="231F20"/>
          <w:sz w:val="16"/>
        </w:rPr>
        <w:t> </w:t>
      </w:r>
      <w:r>
        <w:rPr>
          <w:color w:val="231F20"/>
          <w:w w:val="101"/>
          <w:sz w:val="16"/>
        </w:rPr>
        <w:t>1903,</w:t>
      </w:r>
      <w:r>
        <w:rPr>
          <w:color w:val="231F20"/>
          <w:sz w:val="16"/>
        </w:rPr>
        <w:t>  </w:t>
      </w:r>
      <w:r>
        <w:rPr>
          <w:color w:val="231F20"/>
          <w:w w:val="111"/>
          <w:sz w:val="16"/>
        </w:rPr>
        <w:t>p</w:t>
      </w:r>
      <w:r>
        <w:rPr>
          <w:color w:val="231F20"/>
          <w:w w:val="118"/>
          <w:sz w:val="16"/>
        </w:rPr>
        <w:t>r</w:t>
      </w:r>
      <w:r>
        <w:rPr>
          <w:color w:val="231F20"/>
          <w:w w:val="106"/>
          <w:sz w:val="16"/>
        </w:rPr>
        <w:t>esiden</w:t>
      </w:r>
      <w:r>
        <w:rPr>
          <w:color w:val="231F20"/>
          <w:w w:val="116"/>
          <w:sz w:val="16"/>
        </w:rPr>
        <w:t>t</w:t>
      </w:r>
      <w:r>
        <w:rPr>
          <w:color w:val="231F20"/>
          <w:w w:val="101"/>
          <w:sz w:val="16"/>
        </w:rPr>
        <w:t>e</w:t>
      </w:r>
      <w:r>
        <w:rPr>
          <w:color w:val="231F20"/>
          <w:sz w:val="16"/>
        </w:rPr>
        <w:t> </w:t>
      </w:r>
      <w:r>
        <w:rPr>
          <w:color w:val="231F20"/>
          <w:w w:val="93"/>
          <w:sz w:val="16"/>
        </w:rPr>
        <w:t>B</w:t>
      </w:r>
      <w:r>
        <w:rPr>
          <w:color w:val="231F20"/>
          <w:w w:val="105"/>
          <w:sz w:val="16"/>
        </w:rPr>
        <w:t>a</w:t>
      </w:r>
      <w:r>
        <w:rPr>
          <w:color w:val="231F20"/>
          <w:w w:val="118"/>
          <w:sz w:val="16"/>
        </w:rPr>
        <w:t>r</w:t>
      </w:r>
      <w:r>
        <w:rPr>
          <w:color w:val="231F20"/>
          <w:w w:val="116"/>
          <w:sz w:val="16"/>
        </w:rPr>
        <w:t>t</w:t>
      </w:r>
      <w:r>
        <w:rPr>
          <w:color w:val="231F20"/>
          <w:w w:val="108"/>
          <w:sz w:val="16"/>
        </w:rPr>
        <w:t>o</w:t>
      </w:r>
      <w:r>
        <w:rPr>
          <w:color w:val="231F20"/>
          <w:w w:val="104"/>
          <w:sz w:val="16"/>
        </w:rPr>
        <w:t>lo</w:t>
      </w:r>
      <w:r>
        <w:rPr>
          <w:color w:val="231F20"/>
          <w:sz w:val="16"/>
        </w:rPr>
        <w:t> </w:t>
      </w:r>
      <w:r>
        <w:rPr>
          <w:color w:val="231F20"/>
          <w:w w:val="101"/>
          <w:sz w:val="16"/>
        </w:rPr>
        <w:t>F</w:t>
      </w:r>
      <w:r>
        <w:rPr>
          <w:color w:val="231F20"/>
          <w:w w:val="108"/>
          <w:sz w:val="16"/>
        </w:rPr>
        <w:t>o</w:t>
      </w:r>
      <w:r>
        <w:rPr>
          <w:color w:val="231F20"/>
          <w:w w:val="116"/>
          <w:sz w:val="16"/>
        </w:rPr>
        <w:t>n</w:t>
      </w:r>
      <w:r>
        <w:rPr>
          <w:color w:val="231F20"/>
          <w:w w:val="100"/>
          <w:sz w:val="16"/>
        </w:rPr>
        <w:t>s</w:t>
      </w:r>
      <w:r>
        <w:rPr>
          <w:color w:val="231F20"/>
          <w:w w:val="101"/>
          <w:sz w:val="16"/>
        </w:rPr>
        <w:t>e</w:t>
      </w:r>
      <w:r>
        <w:rPr>
          <w:color w:val="231F20"/>
          <w:w w:val="101"/>
          <w:sz w:val="16"/>
        </w:rPr>
        <w:t>c</w:t>
      </w:r>
      <w:r>
        <w:rPr>
          <w:color w:val="231F20"/>
          <w:w w:val="105"/>
          <w:sz w:val="16"/>
        </w:rPr>
        <w:t>a</w:t>
      </w:r>
      <w:r>
        <w:rPr>
          <w:color w:val="231F20"/>
          <w:w w:val="40"/>
          <w:sz w:val="16"/>
        </w:rPr>
        <w:t>”</w:t>
      </w:r>
      <w:r>
        <w:rPr>
          <w:color w:val="231F20"/>
          <w:w w:val="96"/>
          <w:sz w:val="16"/>
        </w:rPr>
        <w:t>.</w:t>
      </w:r>
    </w:p>
    <w:p>
      <w:pPr>
        <w:spacing w:after="0" w:line="180" w:lineRule="exact"/>
        <w:jc w:val="both"/>
        <w:rPr>
          <w:sz w:val="16"/>
        </w:rPr>
        <w:sectPr>
          <w:pgSz w:w="8510" w:h="11630"/>
          <w:pgMar w:header="287" w:footer="388" w:top="620" w:bottom="580" w:left="0" w:right="0"/>
        </w:sectPr>
      </w:pPr>
    </w:p>
    <w:p>
      <w:pPr>
        <w:pStyle w:val="BodyText"/>
        <w:spacing w:before="1"/>
        <w:rPr>
          <w:sz w:val="13"/>
        </w:rPr>
      </w:pPr>
    </w:p>
    <w:p>
      <w:pPr>
        <w:pStyle w:val="BodyText"/>
        <w:spacing w:line="249" w:lineRule="auto" w:before="17"/>
        <w:ind w:left="907" w:right="902"/>
        <w:jc w:val="both"/>
      </w:pPr>
      <w:r>
        <w:rPr>
          <w:color w:val="231F20"/>
          <w:w w:val="110"/>
        </w:rPr>
        <w:t>Ahora</w:t>
      </w:r>
      <w:r>
        <w:rPr>
          <w:color w:val="231F20"/>
          <w:spacing w:val="-7"/>
          <w:w w:val="110"/>
        </w:rPr>
        <w:t> </w:t>
      </w:r>
      <w:r>
        <w:rPr>
          <w:color w:val="231F20"/>
          <w:w w:val="110"/>
        </w:rPr>
        <w:t>bien,</w:t>
      </w:r>
      <w:r>
        <w:rPr>
          <w:color w:val="231F20"/>
          <w:spacing w:val="-7"/>
          <w:w w:val="110"/>
        </w:rPr>
        <w:t> </w:t>
      </w:r>
      <w:r>
        <w:rPr>
          <w:color w:val="231F20"/>
          <w:w w:val="110"/>
        </w:rPr>
        <w:t>en</w:t>
      </w:r>
      <w:r>
        <w:rPr>
          <w:color w:val="231F20"/>
          <w:spacing w:val="-7"/>
          <w:w w:val="110"/>
        </w:rPr>
        <w:t> </w:t>
      </w:r>
      <w:r>
        <w:rPr>
          <w:color w:val="231F20"/>
          <w:w w:val="110"/>
        </w:rPr>
        <w:t>los</w:t>
      </w:r>
      <w:r>
        <w:rPr>
          <w:color w:val="231F20"/>
          <w:spacing w:val="-7"/>
          <w:w w:val="110"/>
        </w:rPr>
        <w:t> </w:t>
      </w:r>
      <w:r>
        <w:rPr>
          <w:color w:val="231F20"/>
          <w:w w:val="110"/>
        </w:rPr>
        <w:t>pueblos</w:t>
      </w:r>
      <w:r>
        <w:rPr>
          <w:color w:val="231F20"/>
          <w:spacing w:val="-7"/>
          <w:w w:val="110"/>
        </w:rPr>
        <w:t> </w:t>
      </w:r>
      <w:r>
        <w:rPr>
          <w:color w:val="231F20"/>
          <w:w w:val="110"/>
        </w:rPr>
        <w:t>de</w:t>
      </w:r>
      <w:r>
        <w:rPr>
          <w:color w:val="231F20"/>
          <w:spacing w:val="-7"/>
          <w:w w:val="110"/>
        </w:rPr>
        <w:t> </w:t>
      </w:r>
      <w:r>
        <w:rPr>
          <w:color w:val="231F20"/>
          <w:w w:val="110"/>
        </w:rPr>
        <w:t>las</w:t>
      </w:r>
      <w:r>
        <w:rPr>
          <w:color w:val="231F20"/>
          <w:spacing w:val="-7"/>
          <w:w w:val="110"/>
        </w:rPr>
        <w:t> </w:t>
      </w:r>
      <w:r>
        <w:rPr>
          <w:color w:val="231F20"/>
          <w:w w:val="110"/>
        </w:rPr>
        <w:t>partes</w:t>
      </w:r>
      <w:r>
        <w:rPr>
          <w:color w:val="231F20"/>
          <w:spacing w:val="-7"/>
          <w:w w:val="110"/>
        </w:rPr>
        <w:t> </w:t>
      </w:r>
      <w:r>
        <w:rPr>
          <w:color w:val="231F20"/>
          <w:w w:val="110"/>
        </w:rPr>
        <w:t>más</w:t>
      </w:r>
      <w:r>
        <w:rPr>
          <w:color w:val="231F20"/>
          <w:spacing w:val="-7"/>
          <w:w w:val="110"/>
        </w:rPr>
        <w:t> </w:t>
      </w:r>
      <w:r>
        <w:rPr>
          <w:color w:val="231F20"/>
          <w:w w:val="110"/>
        </w:rPr>
        <w:t>bajas,</w:t>
      </w:r>
      <w:r>
        <w:rPr>
          <w:color w:val="231F20"/>
          <w:spacing w:val="-7"/>
          <w:w w:val="110"/>
        </w:rPr>
        <w:t> </w:t>
      </w:r>
      <w:r>
        <w:rPr>
          <w:color w:val="231F20"/>
          <w:w w:val="110"/>
        </w:rPr>
        <w:t>es</w:t>
      </w:r>
      <w:r>
        <w:rPr>
          <w:color w:val="231F20"/>
          <w:spacing w:val="-7"/>
          <w:w w:val="110"/>
        </w:rPr>
        <w:t> </w:t>
      </w:r>
      <w:r>
        <w:rPr>
          <w:color w:val="231F20"/>
          <w:w w:val="110"/>
        </w:rPr>
        <w:t>decir,</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zona</w:t>
      </w:r>
      <w:r>
        <w:rPr>
          <w:color w:val="231F20"/>
          <w:spacing w:val="-7"/>
          <w:w w:val="110"/>
        </w:rPr>
        <w:t> </w:t>
      </w:r>
      <w:r>
        <w:rPr>
          <w:color w:val="231F20"/>
          <w:w w:val="110"/>
        </w:rPr>
        <w:t>de planicie como Tultepec, San Pedro Cholula, Lerma, San Mateo Atenco y Ocoyoacac,</w:t>
      </w:r>
      <w:r>
        <w:rPr>
          <w:color w:val="231F20"/>
          <w:spacing w:val="-12"/>
          <w:w w:val="110"/>
        </w:rPr>
        <w:t> </w:t>
      </w:r>
      <w:r>
        <w:rPr>
          <w:color w:val="231F20"/>
          <w:w w:val="110"/>
        </w:rPr>
        <w:t>destacaba</w:t>
      </w:r>
      <w:r>
        <w:rPr>
          <w:color w:val="231F20"/>
          <w:spacing w:val="-12"/>
          <w:w w:val="110"/>
        </w:rPr>
        <w:t> </w:t>
      </w:r>
      <w:r>
        <w:rPr>
          <w:color w:val="231F20"/>
          <w:w w:val="110"/>
        </w:rPr>
        <w:t>la</w:t>
      </w:r>
      <w:r>
        <w:rPr>
          <w:color w:val="231F20"/>
          <w:spacing w:val="-12"/>
          <w:w w:val="110"/>
        </w:rPr>
        <w:t> </w:t>
      </w:r>
      <w:r>
        <w:rPr>
          <w:color w:val="231F20"/>
          <w:w w:val="110"/>
        </w:rPr>
        <w:t>combinación</w:t>
      </w:r>
      <w:r>
        <w:rPr>
          <w:color w:val="231F20"/>
          <w:spacing w:val="-12"/>
          <w:w w:val="110"/>
        </w:rPr>
        <w:t> </w:t>
      </w:r>
      <w:r>
        <w:rPr>
          <w:color w:val="231F20"/>
          <w:w w:val="110"/>
        </w:rPr>
        <w:t>de</w:t>
      </w:r>
      <w:r>
        <w:rPr>
          <w:color w:val="231F20"/>
          <w:spacing w:val="-12"/>
          <w:w w:val="110"/>
        </w:rPr>
        <w:t> </w:t>
      </w:r>
      <w:r>
        <w:rPr>
          <w:color w:val="231F20"/>
          <w:w w:val="110"/>
        </w:rPr>
        <w:t>actividades</w:t>
      </w:r>
      <w:r>
        <w:rPr>
          <w:color w:val="231F20"/>
          <w:spacing w:val="-12"/>
          <w:w w:val="110"/>
        </w:rPr>
        <w:t> </w:t>
      </w:r>
      <w:r>
        <w:rPr>
          <w:color w:val="231F20"/>
          <w:w w:val="110"/>
        </w:rPr>
        <w:t>agrícolas,</w:t>
      </w:r>
      <w:r>
        <w:rPr>
          <w:color w:val="231F20"/>
          <w:spacing w:val="-12"/>
          <w:w w:val="110"/>
        </w:rPr>
        <w:t> </w:t>
      </w:r>
      <w:r>
        <w:rPr>
          <w:color w:val="231F20"/>
          <w:w w:val="110"/>
        </w:rPr>
        <w:t>ganaderas y lacustres. Los habitantes de estos pueblos frecuentemente entraban    en conflicto entre sí por el uso de la laguna y de los pastos. En esta zona estaba</w:t>
      </w:r>
      <w:r>
        <w:rPr>
          <w:color w:val="231F20"/>
          <w:spacing w:val="-16"/>
          <w:w w:val="110"/>
        </w:rPr>
        <w:t> </w:t>
      </w:r>
      <w:r>
        <w:rPr>
          <w:color w:val="231F20"/>
          <w:w w:val="110"/>
        </w:rPr>
        <w:t>latente</w:t>
      </w:r>
      <w:r>
        <w:rPr>
          <w:color w:val="231F20"/>
          <w:spacing w:val="-16"/>
          <w:w w:val="110"/>
        </w:rPr>
        <w:t> </w:t>
      </w:r>
      <w:r>
        <w:rPr>
          <w:color w:val="231F20"/>
          <w:w w:val="110"/>
        </w:rPr>
        <w:t>la</w:t>
      </w:r>
      <w:r>
        <w:rPr>
          <w:color w:val="231F20"/>
          <w:spacing w:val="-16"/>
          <w:w w:val="110"/>
        </w:rPr>
        <w:t> </w:t>
      </w:r>
      <w:r>
        <w:rPr>
          <w:color w:val="231F20"/>
          <w:w w:val="110"/>
        </w:rPr>
        <w:t>pugna</w:t>
      </w:r>
      <w:r>
        <w:rPr>
          <w:color w:val="231F20"/>
          <w:spacing w:val="-16"/>
          <w:w w:val="110"/>
        </w:rPr>
        <w:t> </w:t>
      </w:r>
      <w:r>
        <w:rPr>
          <w:color w:val="231F20"/>
          <w:w w:val="110"/>
        </w:rPr>
        <w:t>por</w:t>
      </w:r>
      <w:r>
        <w:rPr>
          <w:color w:val="231F20"/>
          <w:spacing w:val="-16"/>
          <w:w w:val="110"/>
        </w:rPr>
        <w:t> </w:t>
      </w:r>
      <w:r>
        <w:rPr>
          <w:color w:val="231F20"/>
          <w:w w:val="110"/>
        </w:rPr>
        <w:t>mantener</w:t>
      </w:r>
      <w:r>
        <w:rPr>
          <w:color w:val="231F20"/>
          <w:spacing w:val="-16"/>
          <w:w w:val="110"/>
        </w:rPr>
        <w:t> </w:t>
      </w:r>
      <w:r>
        <w:rPr>
          <w:color w:val="231F20"/>
          <w:w w:val="110"/>
        </w:rPr>
        <w:t>el</w:t>
      </w:r>
      <w:r>
        <w:rPr>
          <w:color w:val="231F20"/>
          <w:spacing w:val="-16"/>
          <w:w w:val="110"/>
        </w:rPr>
        <w:t> </w:t>
      </w:r>
      <w:r>
        <w:rPr>
          <w:color w:val="231F20"/>
          <w:w w:val="110"/>
        </w:rPr>
        <w:t>control</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explotación</w:t>
      </w:r>
      <w:r>
        <w:rPr>
          <w:color w:val="231F20"/>
          <w:spacing w:val="-16"/>
          <w:w w:val="110"/>
        </w:rPr>
        <w:t> </w:t>
      </w:r>
      <w:r>
        <w:rPr>
          <w:color w:val="231F20"/>
          <w:w w:val="110"/>
        </w:rPr>
        <w:t>de</w:t>
      </w:r>
      <w:r>
        <w:rPr>
          <w:color w:val="231F20"/>
          <w:spacing w:val="-16"/>
          <w:w w:val="110"/>
        </w:rPr>
        <w:t> </w:t>
      </w:r>
      <w:r>
        <w:rPr>
          <w:color w:val="231F20"/>
          <w:w w:val="110"/>
        </w:rPr>
        <w:t>ambos recursos productivos. Cabe apuntar que en las cabeceras municipales de Lerma</w:t>
      </w:r>
      <w:r>
        <w:rPr>
          <w:color w:val="231F20"/>
          <w:spacing w:val="-37"/>
          <w:w w:val="110"/>
        </w:rPr>
        <w:t> </w:t>
      </w:r>
      <w:r>
        <w:rPr>
          <w:color w:val="231F20"/>
          <w:w w:val="110"/>
        </w:rPr>
        <w:t>y</w:t>
      </w:r>
      <w:r>
        <w:rPr>
          <w:color w:val="231F20"/>
          <w:spacing w:val="-37"/>
          <w:w w:val="110"/>
        </w:rPr>
        <w:t> </w:t>
      </w:r>
      <w:r>
        <w:rPr>
          <w:color w:val="231F20"/>
          <w:w w:val="110"/>
        </w:rPr>
        <w:t>Ocoyoacac</w:t>
      </w:r>
      <w:r>
        <w:rPr>
          <w:color w:val="231F20"/>
          <w:spacing w:val="-37"/>
          <w:w w:val="110"/>
        </w:rPr>
        <w:t> </w:t>
      </w:r>
      <w:r>
        <w:rPr>
          <w:color w:val="231F20"/>
          <w:w w:val="110"/>
        </w:rPr>
        <w:t>residían</w:t>
      </w:r>
      <w:r>
        <w:rPr>
          <w:color w:val="231F20"/>
          <w:spacing w:val="-37"/>
          <w:w w:val="110"/>
        </w:rPr>
        <w:t> </w:t>
      </w:r>
      <w:r>
        <w:rPr>
          <w:color w:val="231F20"/>
          <w:w w:val="110"/>
        </w:rPr>
        <w:t>los</w:t>
      </w:r>
      <w:r>
        <w:rPr>
          <w:color w:val="231F20"/>
          <w:spacing w:val="-37"/>
          <w:w w:val="110"/>
        </w:rPr>
        <w:t> </w:t>
      </w:r>
      <w:r>
        <w:rPr>
          <w:color w:val="231F20"/>
          <w:w w:val="110"/>
        </w:rPr>
        <w:t>vecinos</w:t>
      </w:r>
      <w:r>
        <w:rPr>
          <w:color w:val="231F20"/>
          <w:spacing w:val="-37"/>
          <w:w w:val="110"/>
        </w:rPr>
        <w:t> </w:t>
      </w:r>
      <w:r>
        <w:rPr>
          <w:color w:val="231F20"/>
          <w:w w:val="110"/>
        </w:rPr>
        <w:t>pudientes</w:t>
      </w:r>
      <w:r>
        <w:rPr>
          <w:color w:val="231F20"/>
          <w:spacing w:val="-37"/>
          <w:w w:val="110"/>
        </w:rPr>
        <w:t> </w:t>
      </w:r>
      <w:r>
        <w:rPr>
          <w:color w:val="231F20"/>
          <w:w w:val="110"/>
        </w:rPr>
        <w:t>de</w:t>
      </w:r>
      <w:r>
        <w:rPr>
          <w:color w:val="231F20"/>
          <w:spacing w:val="-37"/>
          <w:w w:val="110"/>
        </w:rPr>
        <w:t> </w:t>
      </w:r>
      <w:r>
        <w:rPr>
          <w:color w:val="231F20"/>
          <w:w w:val="110"/>
        </w:rPr>
        <w:t>ambos</w:t>
      </w:r>
      <w:r>
        <w:rPr>
          <w:color w:val="231F20"/>
          <w:spacing w:val="-37"/>
          <w:w w:val="110"/>
        </w:rPr>
        <w:t> </w:t>
      </w:r>
      <w:r>
        <w:rPr>
          <w:color w:val="231F20"/>
          <w:w w:val="110"/>
        </w:rPr>
        <w:t>municipios,</w:t>
      </w:r>
      <w:r>
        <w:rPr>
          <w:color w:val="231F20"/>
          <w:spacing w:val="-37"/>
          <w:w w:val="110"/>
        </w:rPr>
        <w:t> </w:t>
      </w:r>
      <w:r>
        <w:rPr>
          <w:color w:val="231F20"/>
          <w:w w:val="110"/>
        </w:rPr>
        <w:t>los cuales</w:t>
      </w:r>
      <w:r>
        <w:rPr>
          <w:color w:val="231F20"/>
          <w:spacing w:val="-17"/>
          <w:w w:val="110"/>
        </w:rPr>
        <w:t> </w:t>
      </w:r>
      <w:r>
        <w:rPr>
          <w:color w:val="231F20"/>
          <w:w w:val="110"/>
        </w:rPr>
        <w:t>también</w:t>
      </w:r>
      <w:r>
        <w:rPr>
          <w:color w:val="231F20"/>
          <w:spacing w:val="-17"/>
          <w:w w:val="110"/>
        </w:rPr>
        <w:t> </w:t>
      </w:r>
      <w:r>
        <w:rPr>
          <w:color w:val="231F20"/>
          <w:w w:val="110"/>
        </w:rPr>
        <w:t>controlaban</w:t>
      </w:r>
      <w:r>
        <w:rPr>
          <w:color w:val="231F20"/>
          <w:spacing w:val="-17"/>
          <w:w w:val="110"/>
        </w:rPr>
        <w:t> </w:t>
      </w:r>
      <w:r>
        <w:rPr>
          <w:color w:val="231F20"/>
          <w:w w:val="110"/>
        </w:rPr>
        <w:t>las</w:t>
      </w:r>
      <w:r>
        <w:rPr>
          <w:color w:val="231F20"/>
          <w:spacing w:val="-17"/>
          <w:w w:val="110"/>
        </w:rPr>
        <w:t> </w:t>
      </w:r>
      <w:r>
        <w:rPr>
          <w:color w:val="231F20"/>
          <w:w w:val="110"/>
        </w:rPr>
        <w:t>actividades</w:t>
      </w:r>
      <w:r>
        <w:rPr>
          <w:color w:val="231F20"/>
          <w:spacing w:val="-17"/>
          <w:w w:val="110"/>
        </w:rPr>
        <w:t> </w:t>
      </w:r>
      <w:r>
        <w:rPr>
          <w:color w:val="231F20"/>
          <w:w w:val="110"/>
        </w:rPr>
        <w:t>comerciales</w:t>
      </w:r>
      <w:r>
        <w:rPr>
          <w:color w:val="231F20"/>
          <w:spacing w:val="-17"/>
          <w:w w:val="110"/>
        </w:rPr>
        <w:t> </w:t>
      </w:r>
      <w:r>
        <w:rPr>
          <w:color w:val="231F20"/>
          <w:w w:val="110"/>
        </w:rPr>
        <w:t>y</w:t>
      </w:r>
      <w:r>
        <w:rPr>
          <w:color w:val="231F20"/>
          <w:spacing w:val="-17"/>
          <w:w w:val="110"/>
        </w:rPr>
        <w:t> </w:t>
      </w:r>
      <w:r>
        <w:rPr>
          <w:color w:val="231F20"/>
          <w:w w:val="110"/>
        </w:rPr>
        <w:t>por</w:t>
      </w:r>
      <w:r>
        <w:rPr>
          <w:color w:val="231F20"/>
          <w:spacing w:val="-17"/>
          <w:w w:val="110"/>
        </w:rPr>
        <w:t> </w:t>
      </w:r>
      <w:r>
        <w:rPr>
          <w:color w:val="231F20"/>
          <w:w w:val="110"/>
        </w:rPr>
        <w:t>si</w:t>
      </w:r>
      <w:r>
        <w:rPr>
          <w:color w:val="231F20"/>
          <w:spacing w:val="-17"/>
          <w:w w:val="110"/>
        </w:rPr>
        <w:t> </w:t>
      </w:r>
      <w:r>
        <w:rPr>
          <w:color w:val="231F20"/>
          <w:w w:val="110"/>
        </w:rPr>
        <w:t>fuera</w:t>
      </w:r>
      <w:r>
        <w:rPr>
          <w:color w:val="231F20"/>
          <w:spacing w:val="-17"/>
          <w:w w:val="110"/>
        </w:rPr>
        <w:t> </w:t>
      </w:r>
      <w:r>
        <w:rPr>
          <w:color w:val="231F20"/>
          <w:w w:val="110"/>
        </w:rPr>
        <w:t>poco ocupaban</w:t>
      </w:r>
      <w:r>
        <w:rPr>
          <w:color w:val="231F20"/>
          <w:spacing w:val="-37"/>
          <w:w w:val="110"/>
        </w:rPr>
        <w:t> </w:t>
      </w:r>
      <w:r>
        <w:rPr>
          <w:color w:val="231F20"/>
          <w:w w:val="110"/>
        </w:rPr>
        <w:t>los</w:t>
      </w:r>
      <w:r>
        <w:rPr>
          <w:color w:val="231F20"/>
          <w:spacing w:val="-37"/>
          <w:w w:val="110"/>
        </w:rPr>
        <w:t> </w:t>
      </w:r>
      <w:r>
        <w:rPr>
          <w:color w:val="231F20"/>
          <w:w w:val="110"/>
        </w:rPr>
        <w:t>principales</w:t>
      </w:r>
      <w:r>
        <w:rPr>
          <w:color w:val="231F20"/>
          <w:spacing w:val="-37"/>
          <w:w w:val="110"/>
        </w:rPr>
        <w:t> </w:t>
      </w:r>
      <w:r>
        <w:rPr>
          <w:color w:val="231F20"/>
          <w:w w:val="110"/>
        </w:rPr>
        <w:t>cargos</w:t>
      </w:r>
      <w:r>
        <w:rPr>
          <w:color w:val="231F20"/>
          <w:spacing w:val="-37"/>
          <w:w w:val="110"/>
        </w:rPr>
        <w:t> </w:t>
      </w:r>
      <w:r>
        <w:rPr>
          <w:color w:val="231F20"/>
          <w:w w:val="110"/>
        </w:rPr>
        <w:t>políticos.</w:t>
      </w:r>
    </w:p>
    <w:p>
      <w:pPr>
        <w:pStyle w:val="BodyText"/>
        <w:spacing w:before="2"/>
        <w:rPr>
          <w:sz w:val="23"/>
        </w:rPr>
      </w:pPr>
    </w:p>
    <w:p>
      <w:pPr>
        <w:pStyle w:val="BodyText"/>
        <w:spacing w:line="249" w:lineRule="auto"/>
        <w:ind w:left="907" w:right="904"/>
        <w:jc w:val="both"/>
      </w:pPr>
      <w:r>
        <w:rPr>
          <w:color w:val="231F20"/>
          <w:w w:val="105"/>
        </w:rPr>
        <w:t>La alimentación de los vecinos de los pueblos se componía de maíz combinado con productos de la laguna como el pescado blanco y negro, rana, juíl, chichicuilote, acocil, papa de agua y berros. Los vecinos vendían sus productos en las plazas principales de Santiago Tianguistenco y Toluca. El tule, otro producto que formaba parte de la flora lacustre, se vendía o intercambiaba entre los pueblos ya sea como materia prima o en forma de objetos artesanales (Camacho, 1998: 233).</w:t>
      </w:r>
    </w:p>
    <w:p>
      <w:pPr>
        <w:pStyle w:val="BodyText"/>
        <w:spacing w:before="2"/>
        <w:rPr>
          <w:sz w:val="23"/>
        </w:rPr>
      </w:pPr>
    </w:p>
    <w:p>
      <w:pPr>
        <w:pStyle w:val="BodyText"/>
        <w:spacing w:line="249" w:lineRule="auto"/>
        <w:ind w:left="907" w:right="904"/>
        <w:jc w:val="both"/>
      </w:pPr>
      <w:r>
        <w:rPr>
          <w:color w:val="231F20"/>
          <w:w w:val="105"/>
        </w:rPr>
        <w:t>Resulta conveniente llamar la atención sobre la producción de las haciendas ubicadas</w:t>
      </w:r>
      <w:r>
        <w:rPr>
          <w:color w:val="231F20"/>
          <w:spacing w:val="-16"/>
          <w:w w:val="105"/>
        </w:rPr>
        <w:t> </w:t>
      </w:r>
      <w:r>
        <w:rPr>
          <w:color w:val="231F20"/>
          <w:w w:val="105"/>
        </w:rPr>
        <w:t>en</w:t>
      </w:r>
      <w:r>
        <w:rPr>
          <w:color w:val="231F20"/>
          <w:spacing w:val="-16"/>
          <w:w w:val="105"/>
        </w:rPr>
        <w:t> </w:t>
      </w:r>
      <w:r>
        <w:rPr>
          <w:color w:val="231F20"/>
          <w:w w:val="105"/>
        </w:rPr>
        <w:t>ambos</w:t>
      </w:r>
      <w:r>
        <w:rPr>
          <w:color w:val="231F20"/>
          <w:spacing w:val="-16"/>
          <w:w w:val="105"/>
        </w:rPr>
        <w:t> </w:t>
      </w:r>
      <w:r>
        <w:rPr>
          <w:color w:val="231F20"/>
          <w:w w:val="105"/>
        </w:rPr>
        <w:t>municipios,</w:t>
      </w:r>
      <w:r>
        <w:rPr>
          <w:color w:val="231F20"/>
          <w:spacing w:val="-16"/>
          <w:w w:val="105"/>
        </w:rPr>
        <w:t> </w:t>
      </w:r>
      <w:r>
        <w:rPr>
          <w:color w:val="231F20"/>
          <w:w w:val="105"/>
        </w:rPr>
        <w:t>pues</w:t>
      </w:r>
      <w:r>
        <w:rPr>
          <w:color w:val="231F20"/>
          <w:spacing w:val="-16"/>
          <w:w w:val="105"/>
        </w:rPr>
        <w:t> </w:t>
      </w:r>
      <w:r>
        <w:rPr>
          <w:color w:val="231F20"/>
          <w:w w:val="105"/>
        </w:rPr>
        <w:t>así</w:t>
      </w:r>
      <w:r>
        <w:rPr>
          <w:color w:val="231F20"/>
          <w:spacing w:val="-16"/>
          <w:w w:val="105"/>
        </w:rPr>
        <w:t> </w:t>
      </w:r>
      <w:r>
        <w:rPr>
          <w:color w:val="231F20"/>
          <w:w w:val="105"/>
        </w:rPr>
        <w:t>se</w:t>
      </w:r>
      <w:r>
        <w:rPr>
          <w:color w:val="231F20"/>
          <w:spacing w:val="-16"/>
          <w:w w:val="105"/>
        </w:rPr>
        <w:t> </w:t>
      </w:r>
      <w:r>
        <w:rPr>
          <w:color w:val="231F20"/>
          <w:w w:val="105"/>
        </w:rPr>
        <w:t>podrá</w:t>
      </w:r>
      <w:r>
        <w:rPr>
          <w:color w:val="231F20"/>
          <w:spacing w:val="-16"/>
          <w:w w:val="105"/>
        </w:rPr>
        <w:t> </w:t>
      </w:r>
      <w:r>
        <w:rPr>
          <w:color w:val="231F20"/>
          <w:w w:val="105"/>
        </w:rPr>
        <w:t>entender</w:t>
      </w:r>
      <w:r>
        <w:rPr>
          <w:color w:val="231F20"/>
          <w:spacing w:val="-16"/>
          <w:w w:val="105"/>
        </w:rPr>
        <w:t> </w:t>
      </w:r>
      <w:r>
        <w:rPr>
          <w:color w:val="231F20"/>
          <w:w w:val="105"/>
        </w:rPr>
        <w:t>el</w:t>
      </w:r>
      <w:r>
        <w:rPr>
          <w:color w:val="231F20"/>
          <w:spacing w:val="-16"/>
          <w:w w:val="105"/>
        </w:rPr>
        <w:t> </w:t>
      </w:r>
      <w:r>
        <w:rPr>
          <w:color w:val="231F20"/>
          <w:w w:val="105"/>
        </w:rPr>
        <w:t>escaso</w:t>
      </w:r>
      <w:r>
        <w:rPr>
          <w:color w:val="231F20"/>
          <w:spacing w:val="-16"/>
          <w:w w:val="105"/>
        </w:rPr>
        <w:t> </w:t>
      </w:r>
      <w:r>
        <w:rPr>
          <w:color w:val="231F20"/>
          <w:w w:val="105"/>
        </w:rPr>
        <w:t>interés</w:t>
      </w:r>
      <w:r>
        <w:rPr>
          <w:color w:val="231F20"/>
          <w:spacing w:val="-16"/>
          <w:w w:val="105"/>
        </w:rPr>
        <w:t> </w:t>
      </w:r>
      <w:r>
        <w:rPr>
          <w:color w:val="231F20"/>
          <w:w w:val="105"/>
        </w:rPr>
        <w:t>de sus</w:t>
      </w:r>
      <w:r>
        <w:rPr>
          <w:color w:val="231F20"/>
          <w:spacing w:val="-19"/>
          <w:w w:val="105"/>
        </w:rPr>
        <w:t> </w:t>
      </w:r>
      <w:r>
        <w:rPr>
          <w:color w:val="231F20"/>
          <w:w w:val="105"/>
        </w:rPr>
        <w:t>dueños</w:t>
      </w:r>
      <w:r>
        <w:rPr>
          <w:color w:val="231F20"/>
          <w:spacing w:val="-19"/>
          <w:w w:val="105"/>
        </w:rPr>
        <w:t> </w:t>
      </w:r>
      <w:r>
        <w:rPr>
          <w:color w:val="231F20"/>
          <w:w w:val="105"/>
        </w:rPr>
        <w:t>en</w:t>
      </w:r>
      <w:r>
        <w:rPr>
          <w:color w:val="231F20"/>
          <w:spacing w:val="-19"/>
          <w:w w:val="105"/>
        </w:rPr>
        <w:t> </w:t>
      </w:r>
      <w:r>
        <w:rPr>
          <w:color w:val="231F20"/>
          <w:w w:val="105"/>
        </w:rPr>
        <w:t>las</w:t>
      </w:r>
      <w:r>
        <w:rPr>
          <w:color w:val="231F20"/>
          <w:spacing w:val="-19"/>
          <w:w w:val="105"/>
        </w:rPr>
        <w:t> </w:t>
      </w:r>
      <w:r>
        <w:rPr>
          <w:color w:val="231F20"/>
          <w:w w:val="105"/>
        </w:rPr>
        <w:t>tierras</w:t>
      </w:r>
      <w:r>
        <w:rPr>
          <w:color w:val="231F20"/>
          <w:spacing w:val="-19"/>
          <w:w w:val="105"/>
        </w:rPr>
        <w:t> </w:t>
      </w:r>
      <w:r>
        <w:rPr>
          <w:color w:val="231F20"/>
          <w:w w:val="105"/>
        </w:rPr>
        <w:t>y</w:t>
      </w:r>
      <w:r>
        <w:rPr>
          <w:color w:val="231F20"/>
          <w:spacing w:val="-19"/>
          <w:w w:val="105"/>
        </w:rPr>
        <w:t> </w:t>
      </w:r>
      <w:r>
        <w:rPr>
          <w:color w:val="231F20"/>
          <w:w w:val="105"/>
        </w:rPr>
        <w:t>en</w:t>
      </w:r>
      <w:r>
        <w:rPr>
          <w:color w:val="231F20"/>
          <w:spacing w:val="-19"/>
          <w:w w:val="105"/>
        </w:rPr>
        <w:t> </w:t>
      </w:r>
      <w:r>
        <w:rPr>
          <w:color w:val="231F20"/>
          <w:w w:val="105"/>
        </w:rPr>
        <w:t>los</w:t>
      </w:r>
      <w:r>
        <w:rPr>
          <w:color w:val="231F20"/>
          <w:spacing w:val="-19"/>
          <w:w w:val="105"/>
        </w:rPr>
        <w:t> </w:t>
      </w:r>
      <w:r>
        <w:rPr>
          <w:color w:val="231F20"/>
          <w:w w:val="105"/>
        </w:rPr>
        <w:t>recursos</w:t>
      </w:r>
      <w:r>
        <w:rPr>
          <w:color w:val="231F20"/>
          <w:spacing w:val="-19"/>
          <w:w w:val="105"/>
        </w:rPr>
        <w:t> </w:t>
      </w:r>
      <w:r>
        <w:rPr>
          <w:color w:val="231F20"/>
          <w:w w:val="105"/>
        </w:rPr>
        <w:t>productivos</w:t>
      </w:r>
      <w:r>
        <w:rPr>
          <w:color w:val="231F20"/>
          <w:spacing w:val="-19"/>
          <w:w w:val="105"/>
        </w:rPr>
        <w:t> </w:t>
      </w:r>
      <w:r>
        <w:rPr>
          <w:color w:val="231F20"/>
          <w:w w:val="105"/>
        </w:rPr>
        <w:t>cercanos</w:t>
      </w:r>
      <w:r>
        <w:rPr>
          <w:color w:val="231F20"/>
          <w:spacing w:val="-19"/>
          <w:w w:val="105"/>
        </w:rPr>
        <w:t> </w:t>
      </w:r>
      <w:r>
        <w:rPr>
          <w:color w:val="231F20"/>
          <w:w w:val="105"/>
        </w:rPr>
        <w:t>a</w:t>
      </w:r>
      <w:r>
        <w:rPr>
          <w:color w:val="231F20"/>
          <w:spacing w:val="-19"/>
          <w:w w:val="105"/>
        </w:rPr>
        <w:t> </w:t>
      </w:r>
      <w:r>
        <w:rPr>
          <w:color w:val="231F20"/>
          <w:w w:val="105"/>
        </w:rPr>
        <w:t>ellas.</w:t>
      </w:r>
      <w:r>
        <w:rPr>
          <w:color w:val="231F20"/>
          <w:spacing w:val="-19"/>
          <w:w w:val="105"/>
        </w:rPr>
        <w:t> </w:t>
      </w:r>
      <w:r>
        <w:rPr>
          <w:color w:val="231F20"/>
          <w:w w:val="105"/>
        </w:rPr>
        <w:t>A</w:t>
      </w:r>
      <w:r>
        <w:rPr>
          <w:color w:val="231F20"/>
          <w:spacing w:val="-19"/>
          <w:w w:val="105"/>
        </w:rPr>
        <w:t> </w:t>
      </w:r>
      <w:r>
        <w:rPr>
          <w:color w:val="231F20"/>
          <w:w w:val="105"/>
        </w:rPr>
        <w:t>fines del</w:t>
      </w:r>
      <w:r>
        <w:rPr>
          <w:color w:val="231F20"/>
          <w:spacing w:val="-11"/>
          <w:w w:val="105"/>
        </w:rPr>
        <w:t> </w:t>
      </w:r>
      <w:r>
        <w:rPr>
          <w:color w:val="231F20"/>
          <w:w w:val="105"/>
        </w:rPr>
        <w:t>siglo</w:t>
      </w:r>
      <w:r>
        <w:rPr>
          <w:color w:val="231F20"/>
          <w:spacing w:val="-11"/>
          <w:w w:val="105"/>
        </w:rPr>
        <w:t> </w:t>
      </w:r>
      <w:r>
        <w:rPr>
          <w:color w:val="231F20"/>
          <w:w w:val="105"/>
          <w:sz w:val="18"/>
        </w:rPr>
        <w:t>XIX </w:t>
      </w:r>
      <w:r>
        <w:rPr>
          <w:color w:val="231F20"/>
          <w:w w:val="105"/>
        </w:rPr>
        <w:t>las</w:t>
      </w:r>
      <w:r>
        <w:rPr>
          <w:color w:val="231F20"/>
          <w:spacing w:val="-11"/>
          <w:w w:val="105"/>
        </w:rPr>
        <w:t> </w:t>
      </w:r>
      <w:r>
        <w:rPr>
          <w:color w:val="231F20"/>
          <w:w w:val="105"/>
        </w:rPr>
        <w:t>haciendas</w:t>
      </w:r>
      <w:r>
        <w:rPr>
          <w:color w:val="231F20"/>
          <w:spacing w:val="-11"/>
          <w:w w:val="105"/>
        </w:rPr>
        <w:t> </w:t>
      </w:r>
      <w:r>
        <w:rPr>
          <w:color w:val="231F20"/>
          <w:w w:val="105"/>
        </w:rPr>
        <w:t>y</w:t>
      </w:r>
      <w:r>
        <w:rPr>
          <w:color w:val="231F20"/>
          <w:spacing w:val="-11"/>
          <w:w w:val="105"/>
        </w:rPr>
        <w:t> </w:t>
      </w:r>
      <w:r>
        <w:rPr>
          <w:color w:val="231F20"/>
          <w:w w:val="105"/>
        </w:rPr>
        <w:t>los</w:t>
      </w:r>
      <w:r>
        <w:rPr>
          <w:color w:val="231F20"/>
          <w:spacing w:val="-11"/>
          <w:w w:val="105"/>
        </w:rPr>
        <w:t> </w:t>
      </w:r>
      <w:r>
        <w:rPr>
          <w:color w:val="231F20"/>
          <w:w w:val="105"/>
        </w:rPr>
        <w:t>ranchos</w:t>
      </w:r>
      <w:r>
        <w:rPr>
          <w:color w:val="231F20"/>
          <w:spacing w:val="-11"/>
          <w:w w:val="105"/>
        </w:rPr>
        <w:t> </w:t>
      </w:r>
      <w:r>
        <w:rPr>
          <w:color w:val="231F20"/>
          <w:w w:val="105"/>
        </w:rPr>
        <w:t>de</w:t>
      </w:r>
      <w:r>
        <w:rPr>
          <w:color w:val="231F20"/>
          <w:spacing w:val="-11"/>
          <w:w w:val="105"/>
        </w:rPr>
        <w:t> </w:t>
      </w:r>
      <w:r>
        <w:rPr>
          <w:color w:val="231F20"/>
          <w:w w:val="105"/>
        </w:rPr>
        <w:t>ambos</w:t>
      </w:r>
      <w:r>
        <w:rPr>
          <w:color w:val="231F20"/>
          <w:spacing w:val="-11"/>
          <w:w w:val="105"/>
        </w:rPr>
        <w:t> </w:t>
      </w:r>
      <w:r>
        <w:rPr>
          <w:color w:val="231F20"/>
          <w:w w:val="105"/>
        </w:rPr>
        <w:t>municipios</w:t>
      </w:r>
      <w:r>
        <w:rPr>
          <w:color w:val="231F20"/>
          <w:spacing w:val="-11"/>
          <w:w w:val="105"/>
        </w:rPr>
        <w:t> </w:t>
      </w:r>
      <w:r>
        <w:rPr>
          <w:color w:val="231F20"/>
          <w:w w:val="105"/>
        </w:rPr>
        <w:t>se</w:t>
      </w:r>
      <w:r>
        <w:rPr>
          <w:color w:val="231F20"/>
          <w:spacing w:val="-11"/>
          <w:w w:val="105"/>
        </w:rPr>
        <w:t> </w:t>
      </w:r>
      <w:r>
        <w:rPr>
          <w:color w:val="231F20"/>
          <w:w w:val="105"/>
        </w:rPr>
        <w:t>dedicaban</w:t>
      </w:r>
      <w:r>
        <w:rPr>
          <w:color w:val="231F20"/>
          <w:spacing w:val="-11"/>
          <w:w w:val="105"/>
        </w:rPr>
        <w:t> </w:t>
      </w:r>
      <w:r>
        <w:rPr>
          <w:color w:val="231F20"/>
          <w:w w:val="105"/>
        </w:rPr>
        <w:t>a la agricultura y ganadería. Destacaba la producción de maíz, cebada, haba y abundaba el ganado </w:t>
      </w:r>
      <w:r>
        <w:rPr>
          <w:color w:val="231F20"/>
          <w:spacing w:val="-4"/>
          <w:w w:val="105"/>
        </w:rPr>
        <w:t>lanar, </w:t>
      </w:r>
      <w:r>
        <w:rPr>
          <w:color w:val="231F20"/>
          <w:w w:val="105"/>
        </w:rPr>
        <w:t>porcino, bovino, caballar y </w:t>
      </w:r>
      <w:r>
        <w:rPr>
          <w:color w:val="231F20"/>
          <w:spacing w:val="-4"/>
          <w:w w:val="105"/>
        </w:rPr>
        <w:t>mular. </w:t>
      </w:r>
      <w:r>
        <w:rPr>
          <w:color w:val="231F20"/>
          <w:w w:val="105"/>
        </w:rPr>
        <w:t>En este periodo no hay una referencia exacta que indique el interés de los hacendados por la explotación</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recursos</w:t>
      </w:r>
      <w:r>
        <w:rPr>
          <w:color w:val="231F20"/>
          <w:spacing w:val="-9"/>
          <w:w w:val="105"/>
        </w:rPr>
        <w:t> </w:t>
      </w:r>
      <w:r>
        <w:rPr>
          <w:color w:val="231F20"/>
          <w:w w:val="105"/>
        </w:rPr>
        <w:t>forestales</w:t>
      </w:r>
      <w:r>
        <w:rPr>
          <w:color w:val="231F20"/>
          <w:spacing w:val="-9"/>
          <w:w w:val="105"/>
        </w:rPr>
        <w:t> </w:t>
      </w:r>
      <w:r>
        <w:rPr>
          <w:color w:val="231F20"/>
          <w:w w:val="105"/>
        </w:rPr>
        <w:t>(véase</w:t>
      </w:r>
      <w:r>
        <w:rPr>
          <w:color w:val="231F20"/>
          <w:spacing w:val="-9"/>
          <w:w w:val="105"/>
        </w:rPr>
        <w:t> </w:t>
      </w:r>
      <w:r>
        <w:rPr>
          <w:color w:val="231F20"/>
          <w:w w:val="105"/>
        </w:rPr>
        <w:t>cuadro</w:t>
      </w:r>
      <w:r>
        <w:rPr>
          <w:color w:val="231F20"/>
          <w:spacing w:val="-9"/>
          <w:w w:val="105"/>
        </w:rPr>
        <w:t> </w:t>
      </w:r>
      <w:r>
        <w:rPr>
          <w:color w:val="231F20"/>
          <w:w w:val="105"/>
        </w:rPr>
        <w:t>2).</w:t>
      </w:r>
    </w:p>
    <w:p>
      <w:pPr>
        <w:spacing w:after="0" w:line="249" w:lineRule="auto"/>
        <w:jc w:val="both"/>
        <w:sectPr>
          <w:pgSz w:w="8510" w:h="11630"/>
          <w:pgMar w:header="287" w:footer="388" w:top="620" w:bottom="580" w:left="0" w:right="0"/>
        </w:sectPr>
      </w:pPr>
    </w:p>
    <w:p>
      <w:pPr>
        <w:pStyle w:val="BodyText"/>
        <w:spacing w:before="8"/>
        <w:rPr>
          <w:sz w:val="12"/>
        </w:rPr>
      </w:pPr>
    </w:p>
    <w:p>
      <w:pPr>
        <w:spacing w:before="38"/>
        <w:ind w:left="1903" w:right="1903" w:firstLine="0"/>
        <w:jc w:val="center"/>
        <w:rPr>
          <w:rFonts w:ascii="Palatino Linotype"/>
          <w:b/>
          <w:sz w:val="20"/>
        </w:rPr>
      </w:pPr>
      <w:r>
        <w:rPr>
          <w:rFonts w:ascii="Palatino Linotype"/>
          <w:b/>
          <w:color w:val="231F20"/>
          <w:w w:val="95"/>
          <w:sz w:val="20"/>
        </w:rPr>
        <w:t>Cuadro 2</w:t>
      </w:r>
    </w:p>
    <w:p>
      <w:pPr>
        <w:spacing w:line="249" w:lineRule="auto" w:before="10"/>
        <w:ind w:left="907" w:right="905" w:firstLine="0"/>
        <w:jc w:val="center"/>
        <w:rPr>
          <w:rFonts w:ascii="Palatino Linotype" w:hAnsi="Palatino Linotype"/>
          <w:b/>
          <w:sz w:val="20"/>
        </w:rPr>
      </w:pPr>
      <w:r>
        <w:rPr>
          <w:rFonts w:ascii="Palatino Linotype" w:hAnsi="Palatino Linotype"/>
          <w:b/>
          <w:color w:val="231F20"/>
          <w:w w:val="90"/>
          <w:sz w:val="20"/>
        </w:rPr>
        <w:t>Producción agrícola y ganadera de las haciendas ubicadas en los municipios de </w:t>
      </w:r>
      <w:r>
        <w:rPr>
          <w:rFonts w:ascii="Palatino Linotype" w:hAnsi="Palatino Linotype"/>
          <w:b/>
          <w:color w:val="231F20"/>
          <w:w w:val="95"/>
          <w:sz w:val="20"/>
        </w:rPr>
        <w:t>Lerma y Ocoyoacac, 1889-1893</w:t>
      </w:r>
    </w:p>
    <w:p>
      <w:pPr>
        <w:pStyle w:val="BodyText"/>
        <w:spacing w:before="6"/>
        <w:rPr>
          <w:rFonts w:ascii="Palatino Linotype"/>
          <w:b/>
          <w:sz w:val="21"/>
        </w:rPr>
      </w:pPr>
    </w:p>
    <w:tbl>
      <w:tblPr>
        <w:tblW w:w="0" w:type="auto"/>
        <w:jc w:val="left"/>
        <w:tblInd w:w="85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426"/>
        <w:gridCol w:w="1542"/>
        <w:gridCol w:w="1236"/>
        <w:gridCol w:w="975"/>
        <w:gridCol w:w="1405"/>
        <w:gridCol w:w="1207"/>
      </w:tblGrid>
      <w:tr>
        <w:trPr>
          <w:trHeight w:val="967" w:hRule="exact"/>
        </w:trPr>
        <w:tc>
          <w:tcPr>
            <w:tcW w:w="426" w:type="dxa"/>
            <w:tcBorders>
              <w:left w:val="nil"/>
            </w:tcBorders>
            <w:textDirection w:val="btLr"/>
          </w:tcPr>
          <w:p>
            <w:pPr>
              <w:pStyle w:val="TableParagraph"/>
              <w:spacing w:line="240" w:lineRule="auto" w:before="103"/>
              <w:ind w:left="54"/>
              <w:rPr>
                <w:rFonts w:ascii="Palatino Linotype"/>
                <w:b/>
                <w:sz w:val="16"/>
              </w:rPr>
            </w:pPr>
            <w:r>
              <w:rPr>
                <w:rFonts w:ascii="Palatino Linotype"/>
                <w:b/>
                <w:color w:val="231F20"/>
                <w:spacing w:val="-5"/>
                <w:w w:val="88"/>
                <w:sz w:val="16"/>
              </w:rPr>
              <w:t>M</w:t>
            </w:r>
            <w:r>
              <w:rPr>
                <w:rFonts w:ascii="Palatino Linotype"/>
                <w:b/>
                <w:color w:val="231F20"/>
                <w:w w:val="91"/>
                <w:sz w:val="16"/>
              </w:rPr>
              <w:t>uni</w:t>
            </w:r>
            <w:r>
              <w:rPr>
                <w:rFonts w:ascii="Palatino Linotype"/>
                <w:b/>
                <w:color w:val="231F20"/>
                <w:w w:val="92"/>
                <w:sz w:val="16"/>
              </w:rPr>
              <w:t>c</w:t>
            </w:r>
            <w:r>
              <w:rPr>
                <w:rFonts w:ascii="Palatino Linotype"/>
                <w:b/>
                <w:color w:val="231F20"/>
                <w:spacing w:val="-1"/>
                <w:w w:val="92"/>
                <w:sz w:val="16"/>
              </w:rPr>
              <w:t>i</w:t>
            </w:r>
            <w:r>
              <w:rPr>
                <w:rFonts w:ascii="Palatino Linotype"/>
                <w:b/>
                <w:color w:val="231F20"/>
                <w:spacing w:val="-2"/>
                <w:w w:val="89"/>
                <w:sz w:val="16"/>
              </w:rPr>
              <w:t>p</w:t>
            </w:r>
            <w:r>
              <w:rPr>
                <w:rFonts w:ascii="Palatino Linotype"/>
                <w:b/>
                <w:color w:val="231F20"/>
                <w:w w:val="88"/>
                <w:sz w:val="16"/>
              </w:rPr>
              <w:t>i</w:t>
            </w:r>
            <w:r>
              <w:rPr>
                <w:rFonts w:ascii="Palatino Linotype"/>
                <w:b/>
                <w:color w:val="231F20"/>
                <w:w w:val="94"/>
                <w:sz w:val="16"/>
              </w:rPr>
              <w:t>o</w:t>
            </w:r>
          </w:p>
        </w:tc>
        <w:tc>
          <w:tcPr>
            <w:tcW w:w="1542" w:type="dxa"/>
          </w:tcPr>
          <w:p>
            <w:pPr>
              <w:pStyle w:val="TableParagraph"/>
              <w:spacing w:line="240" w:lineRule="auto"/>
              <w:rPr>
                <w:rFonts w:ascii="Palatino Linotype"/>
                <w:b/>
                <w:sz w:val="16"/>
              </w:rPr>
            </w:pPr>
          </w:p>
          <w:p>
            <w:pPr>
              <w:pStyle w:val="TableParagraph"/>
              <w:spacing w:line="240" w:lineRule="auto" w:before="7"/>
              <w:rPr>
                <w:rFonts w:ascii="Palatino Linotype"/>
                <w:b/>
                <w:sz w:val="11"/>
              </w:rPr>
            </w:pPr>
          </w:p>
          <w:p>
            <w:pPr>
              <w:pStyle w:val="TableParagraph"/>
              <w:spacing w:line="240" w:lineRule="auto"/>
              <w:ind w:left="105"/>
              <w:rPr>
                <w:rFonts w:ascii="Palatino Linotype"/>
                <w:b/>
                <w:sz w:val="16"/>
              </w:rPr>
            </w:pPr>
            <w:r>
              <w:rPr>
                <w:rFonts w:ascii="Palatino Linotype"/>
                <w:b/>
                <w:color w:val="231F20"/>
                <w:w w:val="95"/>
                <w:sz w:val="16"/>
              </w:rPr>
              <w:t>Nombre de la finca</w:t>
            </w:r>
          </w:p>
        </w:tc>
        <w:tc>
          <w:tcPr>
            <w:tcW w:w="1236" w:type="dxa"/>
          </w:tcPr>
          <w:p>
            <w:pPr>
              <w:pStyle w:val="TableParagraph"/>
              <w:spacing w:line="240" w:lineRule="auto"/>
              <w:rPr>
                <w:rFonts w:ascii="Palatino Linotype"/>
                <w:b/>
                <w:sz w:val="16"/>
              </w:rPr>
            </w:pPr>
          </w:p>
          <w:p>
            <w:pPr>
              <w:pStyle w:val="TableParagraph"/>
              <w:spacing w:line="240" w:lineRule="auto" w:before="7"/>
              <w:rPr>
                <w:rFonts w:ascii="Palatino Linotype"/>
                <w:b/>
                <w:sz w:val="11"/>
              </w:rPr>
            </w:pPr>
          </w:p>
          <w:p>
            <w:pPr>
              <w:pStyle w:val="TableParagraph"/>
              <w:spacing w:line="240" w:lineRule="auto"/>
              <w:ind w:left="105" w:right="27"/>
              <w:rPr>
                <w:rFonts w:ascii="Palatino Linotype"/>
                <w:b/>
                <w:sz w:val="16"/>
              </w:rPr>
            </w:pPr>
            <w:r>
              <w:rPr>
                <w:rFonts w:ascii="Palatino Linotype"/>
                <w:b/>
                <w:color w:val="231F20"/>
                <w:sz w:val="16"/>
              </w:rPr>
              <w:t>Propietario</w:t>
            </w:r>
          </w:p>
        </w:tc>
        <w:tc>
          <w:tcPr>
            <w:tcW w:w="975" w:type="dxa"/>
          </w:tcPr>
          <w:p>
            <w:pPr>
              <w:pStyle w:val="TableParagraph"/>
              <w:spacing w:line="240" w:lineRule="auto"/>
              <w:rPr>
                <w:rFonts w:ascii="Palatino Linotype"/>
                <w:b/>
                <w:sz w:val="16"/>
              </w:rPr>
            </w:pPr>
          </w:p>
          <w:p>
            <w:pPr>
              <w:pStyle w:val="TableParagraph"/>
              <w:spacing w:line="240" w:lineRule="auto" w:before="7"/>
              <w:rPr>
                <w:rFonts w:ascii="Palatino Linotype"/>
                <w:b/>
                <w:sz w:val="11"/>
              </w:rPr>
            </w:pPr>
          </w:p>
          <w:p>
            <w:pPr>
              <w:pStyle w:val="TableParagraph"/>
              <w:spacing w:line="240" w:lineRule="auto"/>
              <w:ind w:left="105"/>
              <w:rPr>
                <w:rFonts w:ascii="Palatino Linotype" w:hAnsi="Palatino Linotype"/>
                <w:b/>
                <w:sz w:val="16"/>
              </w:rPr>
            </w:pPr>
            <w:r>
              <w:rPr>
                <w:rFonts w:ascii="Palatino Linotype" w:hAnsi="Palatino Linotype"/>
                <w:b/>
                <w:color w:val="231F20"/>
                <w:sz w:val="16"/>
              </w:rPr>
              <w:t>Extensión</w:t>
            </w:r>
          </w:p>
        </w:tc>
        <w:tc>
          <w:tcPr>
            <w:tcW w:w="1405" w:type="dxa"/>
          </w:tcPr>
          <w:p>
            <w:pPr>
              <w:pStyle w:val="TableParagraph"/>
              <w:spacing w:line="240" w:lineRule="auto" w:before="8"/>
              <w:rPr>
                <w:rFonts w:ascii="Palatino Linotype"/>
                <w:b/>
                <w:sz w:val="18"/>
              </w:rPr>
            </w:pPr>
          </w:p>
          <w:p>
            <w:pPr>
              <w:pStyle w:val="TableParagraph"/>
              <w:spacing w:line="266" w:lineRule="auto"/>
              <w:ind w:left="105"/>
              <w:rPr>
                <w:rFonts w:ascii="Palatino Linotype" w:hAnsi="Palatino Linotype"/>
                <w:b/>
                <w:sz w:val="16"/>
              </w:rPr>
            </w:pPr>
            <w:r>
              <w:rPr>
                <w:rFonts w:ascii="Palatino Linotype" w:hAnsi="Palatino Linotype"/>
                <w:b/>
                <w:color w:val="231F20"/>
                <w:w w:val="95"/>
                <w:sz w:val="16"/>
              </w:rPr>
              <w:t>Producción en </w:t>
            </w:r>
            <w:r>
              <w:rPr>
                <w:rFonts w:ascii="Palatino Linotype" w:hAnsi="Palatino Linotype"/>
                <w:b/>
                <w:color w:val="231F20"/>
                <w:sz w:val="16"/>
              </w:rPr>
              <w:t>cargas</w:t>
            </w:r>
          </w:p>
        </w:tc>
        <w:tc>
          <w:tcPr>
            <w:tcW w:w="1207" w:type="dxa"/>
            <w:tcBorders>
              <w:right w:val="nil"/>
            </w:tcBorders>
          </w:tcPr>
          <w:p>
            <w:pPr>
              <w:pStyle w:val="TableParagraph"/>
              <w:spacing w:line="240" w:lineRule="auto" w:before="8"/>
              <w:rPr>
                <w:rFonts w:ascii="Palatino Linotype"/>
                <w:b/>
                <w:sz w:val="18"/>
              </w:rPr>
            </w:pPr>
          </w:p>
          <w:p>
            <w:pPr>
              <w:pStyle w:val="TableParagraph"/>
              <w:spacing w:line="266" w:lineRule="auto"/>
              <w:ind w:left="105"/>
              <w:rPr>
                <w:rFonts w:ascii="Palatino Linotype"/>
                <w:b/>
                <w:sz w:val="16"/>
              </w:rPr>
            </w:pPr>
            <w:r>
              <w:rPr>
                <w:rFonts w:ascii="Palatino Linotype"/>
                <w:b/>
                <w:color w:val="231F20"/>
                <w:sz w:val="16"/>
              </w:rPr>
              <w:t>Ganado </w:t>
            </w:r>
            <w:r>
              <w:rPr>
                <w:rFonts w:ascii="Palatino Linotype"/>
                <w:b/>
                <w:color w:val="231F20"/>
                <w:w w:val="90"/>
                <w:sz w:val="16"/>
              </w:rPr>
              <w:t>(cabezas)</w:t>
            </w:r>
          </w:p>
        </w:tc>
      </w:tr>
      <w:tr>
        <w:trPr>
          <w:trHeight w:val="1190" w:hRule="exact"/>
        </w:trPr>
        <w:tc>
          <w:tcPr>
            <w:tcW w:w="426" w:type="dxa"/>
            <w:vMerge w:val="restart"/>
            <w:tcBorders>
              <w:left w:val="nil"/>
            </w:tcBorders>
            <w:textDirection w:val="btLr"/>
          </w:tcPr>
          <w:p>
            <w:pPr>
              <w:pStyle w:val="TableParagraph"/>
              <w:spacing w:line="240" w:lineRule="auto" w:before="103"/>
              <w:ind w:left="1780" w:right="1780"/>
              <w:jc w:val="center"/>
              <w:rPr>
                <w:rFonts w:ascii="Palatino Linotype"/>
                <w:b/>
                <w:sz w:val="16"/>
              </w:rPr>
            </w:pPr>
            <w:r>
              <w:rPr>
                <w:rFonts w:ascii="Palatino Linotype"/>
                <w:b/>
                <w:color w:val="231F20"/>
                <w:spacing w:val="4"/>
                <w:w w:val="90"/>
                <w:sz w:val="16"/>
              </w:rPr>
              <w:t>L</w:t>
            </w:r>
            <w:r>
              <w:rPr>
                <w:rFonts w:ascii="Palatino Linotype"/>
                <w:b/>
                <w:color w:val="231F20"/>
                <w:spacing w:val="-1"/>
                <w:w w:val="87"/>
                <w:sz w:val="16"/>
              </w:rPr>
              <w:t>e</w:t>
            </w:r>
            <w:r>
              <w:rPr>
                <w:rFonts w:ascii="Palatino Linotype"/>
                <w:b/>
                <w:color w:val="231F20"/>
                <w:w w:val="96"/>
                <w:sz w:val="16"/>
              </w:rPr>
              <w:t>rma</w:t>
            </w:r>
          </w:p>
        </w:tc>
        <w:tc>
          <w:tcPr>
            <w:tcW w:w="1542" w:type="dxa"/>
          </w:tcPr>
          <w:p>
            <w:pPr>
              <w:pStyle w:val="TableParagraph"/>
              <w:spacing w:line="276" w:lineRule="auto"/>
              <w:ind w:left="105"/>
              <w:rPr>
                <w:sz w:val="16"/>
              </w:rPr>
            </w:pPr>
            <w:r>
              <w:rPr>
                <w:color w:val="231F20"/>
                <w:w w:val="105"/>
                <w:sz w:val="16"/>
              </w:rPr>
              <w:t>Hacienda de San Nicolás Peralta y sus anexas Catarina y Cocoapa</w:t>
            </w:r>
          </w:p>
        </w:tc>
        <w:tc>
          <w:tcPr>
            <w:tcW w:w="1236" w:type="dxa"/>
          </w:tcPr>
          <w:p>
            <w:pPr>
              <w:pStyle w:val="TableParagraph"/>
              <w:spacing w:line="276" w:lineRule="auto"/>
              <w:ind w:left="105" w:right="27"/>
              <w:rPr>
                <w:sz w:val="16"/>
              </w:rPr>
            </w:pPr>
            <w:r>
              <w:rPr>
                <w:color w:val="231F20"/>
                <w:w w:val="110"/>
                <w:sz w:val="16"/>
              </w:rPr>
              <w:t>Isidoro de la Torre</w:t>
            </w:r>
          </w:p>
        </w:tc>
        <w:tc>
          <w:tcPr>
            <w:tcW w:w="975" w:type="dxa"/>
          </w:tcPr>
          <w:p>
            <w:pPr>
              <w:pStyle w:val="TableParagraph"/>
              <w:ind w:left="105"/>
              <w:rPr>
                <w:sz w:val="16"/>
              </w:rPr>
            </w:pPr>
            <w:r>
              <w:rPr>
                <w:color w:val="231F20"/>
                <w:sz w:val="16"/>
              </w:rPr>
              <w:t>126</w:t>
            </w:r>
          </w:p>
          <w:p>
            <w:pPr>
              <w:pStyle w:val="TableParagraph"/>
              <w:spacing w:line="240" w:lineRule="auto" w:before="30"/>
              <w:ind w:left="105"/>
              <w:rPr>
                <w:sz w:val="16"/>
              </w:rPr>
            </w:pPr>
            <w:r>
              <w:rPr>
                <w:color w:val="231F20"/>
                <w:w w:val="105"/>
                <w:sz w:val="16"/>
              </w:rPr>
              <w:t>caballerías</w:t>
            </w:r>
          </w:p>
        </w:tc>
        <w:tc>
          <w:tcPr>
            <w:tcW w:w="1405" w:type="dxa"/>
          </w:tcPr>
          <w:p>
            <w:pPr>
              <w:pStyle w:val="TableParagraph"/>
              <w:ind w:left="105"/>
              <w:rPr>
                <w:sz w:val="16"/>
              </w:rPr>
            </w:pPr>
            <w:r>
              <w:rPr>
                <w:color w:val="231F20"/>
                <w:sz w:val="16"/>
              </w:rPr>
              <w:t>Maíz 100</w:t>
            </w:r>
          </w:p>
          <w:p>
            <w:pPr>
              <w:pStyle w:val="TableParagraph"/>
              <w:spacing w:line="240" w:lineRule="auto" w:before="30"/>
              <w:ind w:left="105"/>
              <w:rPr>
                <w:sz w:val="16"/>
              </w:rPr>
            </w:pPr>
            <w:r>
              <w:rPr>
                <w:color w:val="231F20"/>
                <w:w w:val="105"/>
                <w:sz w:val="16"/>
              </w:rPr>
              <w:t>Cebada 20</w:t>
            </w:r>
          </w:p>
          <w:p>
            <w:pPr>
              <w:pStyle w:val="TableParagraph"/>
              <w:spacing w:line="240" w:lineRule="auto" w:before="30"/>
              <w:ind w:left="105"/>
              <w:rPr>
                <w:sz w:val="16"/>
              </w:rPr>
            </w:pPr>
            <w:r>
              <w:rPr>
                <w:color w:val="231F20"/>
                <w:w w:val="105"/>
                <w:sz w:val="16"/>
              </w:rPr>
              <w:t>Haba 8</w:t>
            </w:r>
          </w:p>
        </w:tc>
        <w:tc>
          <w:tcPr>
            <w:tcW w:w="1207" w:type="dxa"/>
            <w:tcBorders>
              <w:right w:val="nil"/>
            </w:tcBorders>
          </w:tcPr>
          <w:p>
            <w:pPr>
              <w:pStyle w:val="TableParagraph"/>
              <w:ind w:left="105"/>
              <w:rPr>
                <w:sz w:val="16"/>
              </w:rPr>
            </w:pPr>
            <w:r>
              <w:rPr>
                <w:color w:val="231F20"/>
                <w:w w:val="105"/>
                <w:sz w:val="16"/>
              </w:rPr>
              <w:t>Lanar 1,170</w:t>
            </w:r>
          </w:p>
          <w:p>
            <w:pPr>
              <w:pStyle w:val="TableParagraph"/>
              <w:spacing w:line="240" w:lineRule="auto" w:before="30"/>
              <w:ind w:left="105"/>
              <w:rPr>
                <w:sz w:val="16"/>
              </w:rPr>
            </w:pPr>
            <w:r>
              <w:rPr>
                <w:color w:val="231F20"/>
                <w:w w:val="105"/>
                <w:sz w:val="16"/>
              </w:rPr>
              <w:t>Porcino 600</w:t>
            </w:r>
          </w:p>
          <w:p>
            <w:pPr>
              <w:pStyle w:val="TableParagraph"/>
              <w:spacing w:line="240" w:lineRule="auto" w:before="30"/>
              <w:ind w:left="105"/>
              <w:rPr>
                <w:sz w:val="16"/>
              </w:rPr>
            </w:pPr>
            <w:r>
              <w:rPr>
                <w:color w:val="231F20"/>
                <w:w w:val="105"/>
                <w:sz w:val="16"/>
              </w:rPr>
              <w:t>Bovino 1,400</w:t>
            </w:r>
          </w:p>
          <w:p>
            <w:pPr>
              <w:pStyle w:val="TableParagraph"/>
              <w:spacing w:line="240" w:lineRule="auto" w:before="30"/>
              <w:ind w:left="105"/>
              <w:rPr>
                <w:sz w:val="16"/>
              </w:rPr>
            </w:pPr>
            <w:r>
              <w:rPr>
                <w:color w:val="231F20"/>
                <w:w w:val="105"/>
                <w:sz w:val="16"/>
              </w:rPr>
              <w:t>Mular 54</w:t>
            </w:r>
          </w:p>
          <w:p>
            <w:pPr>
              <w:pStyle w:val="TableParagraph"/>
              <w:spacing w:line="240" w:lineRule="auto" w:before="30"/>
              <w:ind w:left="105"/>
              <w:rPr>
                <w:sz w:val="16"/>
              </w:rPr>
            </w:pPr>
            <w:r>
              <w:rPr>
                <w:color w:val="231F20"/>
                <w:w w:val="105"/>
                <w:sz w:val="16"/>
              </w:rPr>
              <w:t>Caballar 30</w:t>
            </w:r>
          </w:p>
        </w:tc>
      </w:tr>
      <w:tr>
        <w:trPr>
          <w:trHeight w:val="950" w:hRule="exact"/>
        </w:trPr>
        <w:tc>
          <w:tcPr>
            <w:tcW w:w="426" w:type="dxa"/>
            <w:vMerge/>
            <w:tcBorders>
              <w:left w:val="nil"/>
            </w:tcBorders>
            <w:textDirection w:val="btLr"/>
          </w:tcPr>
          <w:p>
            <w:pPr/>
          </w:p>
        </w:tc>
        <w:tc>
          <w:tcPr>
            <w:tcW w:w="1542" w:type="dxa"/>
          </w:tcPr>
          <w:p>
            <w:pPr>
              <w:pStyle w:val="TableParagraph"/>
              <w:spacing w:line="276" w:lineRule="auto"/>
              <w:ind w:left="105" w:right="233"/>
              <w:rPr>
                <w:sz w:val="16"/>
              </w:rPr>
            </w:pPr>
            <w:r>
              <w:rPr>
                <w:color w:val="231F20"/>
                <w:w w:val="105"/>
                <w:sz w:val="16"/>
              </w:rPr>
              <w:t>Hacienda de Doña Rosa</w:t>
            </w:r>
          </w:p>
        </w:tc>
        <w:tc>
          <w:tcPr>
            <w:tcW w:w="1236" w:type="dxa"/>
          </w:tcPr>
          <w:p>
            <w:pPr>
              <w:pStyle w:val="TableParagraph"/>
              <w:spacing w:line="276" w:lineRule="auto"/>
              <w:ind w:left="105" w:right="27"/>
              <w:rPr>
                <w:sz w:val="16"/>
              </w:rPr>
            </w:pPr>
            <w:r>
              <w:rPr>
                <w:color w:val="231F20"/>
                <w:w w:val="105"/>
                <w:sz w:val="16"/>
              </w:rPr>
              <w:t>Señores Salceda y hermanos</w:t>
            </w:r>
          </w:p>
        </w:tc>
        <w:tc>
          <w:tcPr>
            <w:tcW w:w="975" w:type="dxa"/>
          </w:tcPr>
          <w:p>
            <w:pPr>
              <w:pStyle w:val="TableParagraph"/>
              <w:ind w:left="105"/>
              <w:rPr>
                <w:sz w:val="16"/>
              </w:rPr>
            </w:pPr>
            <w:r>
              <w:rPr>
                <w:color w:val="231F20"/>
                <w:sz w:val="16"/>
              </w:rPr>
              <w:t>80</w:t>
            </w:r>
          </w:p>
          <w:p>
            <w:pPr>
              <w:pStyle w:val="TableParagraph"/>
              <w:spacing w:line="240" w:lineRule="auto" w:before="30"/>
              <w:ind w:left="105"/>
              <w:rPr>
                <w:sz w:val="16"/>
              </w:rPr>
            </w:pPr>
            <w:r>
              <w:rPr>
                <w:color w:val="231F20"/>
                <w:w w:val="105"/>
                <w:sz w:val="16"/>
              </w:rPr>
              <w:t>caballerías</w:t>
            </w:r>
          </w:p>
        </w:tc>
        <w:tc>
          <w:tcPr>
            <w:tcW w:w="1405" w:type="dxa"/>
          </w:tcPr>
          <w:p>
            <w:pPr>
              <w:pStyle w:val="TableParagraph"/>
              <w:spacing w:line="276" w:lineRule="auto"/>
              <w:ind w:left="105"/>
              <w:rPr>
                <w:sz w:val="16"/>
              </w:rPr>
            </w:pPr>
            <w:r>
              <w:rPr>
                <w:color w:val="231F20"/>
                <w:w w:val="105"/>
                <w:sz w:val="16"/>
              </w:rPr>
              <w:t>Siembra como la anterior</w:t>
            </w:r>
          </w:p>
        </w:tc>
        <w:tc>
          <w:tcPr>
            <w:tcW w:w="1207" w:type="dxa"/>
            <w:tcBorders>
              <w:right w:val="nil"/>
            </w:tcBorders>
          </w:tcPr>
          <w:p>
            <w:pPr>
              <w:pStyle w:val="TableParagraph"/>
              <w:ind w:left="105"/>
              <w:rPr>
                <w:sz w:val="16"/>
              </w:rPr>
            </w:pPr>
            <w:r>
              <w:rPr>
                <w:color w:val="231F20"/>
                <w:w w:val="105"/>
                <w:sz w:val="16"/>
              </w:rPr>
              <w:t>Caballar 11</w:t>
            </w:r>
          </w:p>
          <w:p>
            <w:pPr>
              <w:pStyle w:val="TableParagraph"/>
              <w:spacing w:line="240" w:lineRule="auto" w:before="30"/>
              <w:ind w:left="105"/>
              <w:rPr>
                <w:sz w:val="16"/>
              </w:rPr>
            </w:pPr>
            <w:r>
              <w:rPr>
                <w:color w:val="231F20"/>
                <w:w w:val="105"/>
                <w:sz w:val="16"/>
              </w:rPr>
              <w:t>Mular 50</w:t>
            </w:r>
          </w:p>
          <w:p>
            <w:pPr>
              <w:pStyle w:val="TableParagraph"/>
              <w:spacing w:line="240" w:lineRule="auto" w:before="30"/>
              <w:ind w:left="105"/>
              <w:rPr>
                <w:sz w:val="16"/>
              </w:rPr>
            </w:pPr>
            <w:r>
              <w:rPr>
                <w:color w:val="231F20"/>
                <w:w w:val="105"/>
                <w:sz w:val="16"/>
              </w:rPr>
              <w:t>Asnal 30</w:t>
            </w:r>
          </w:p>
          <w:p>
            <w:pPr>
              <w:pStyle w:val="TableParagraph"/>
              <w:spacing w:line="240" w:lineRule="auto" w:before="30"/>
              <w:ind w:left="105"/>
              <w:rPr>
                <w:sz w:val="16"/>
              </w:rPr>
            </w:pPr>
            <w:r>
              <w:rPr>
                <w:color w:val="231F20"/>
                <w:w w:val="105"/>
                <w:sz w:val="16"/>
              </w:rPr>
              <w:t>Lanar 800</w:t>
            </w:r>
          </w:p>
        </w:tc>
      </w:tr>
      <w:tr>
        <w:trPr>
          <w:trHeight w:val="950" w:hRule="exact"/>
        </w:trPr>
        <w:tc>
          <w:tcPr>
            <w:tcW w:w="426" w:type="dxa"/>
            <w:vMerge/>
            <w:tcBorders>
              <w:left w:val="nil"/>
            </w:tcBorders>
            <w:textDirection w:val="btLr"/>
          </w:tcPr>
          <w:p>
            <w:pPr/>
          </w:p>
        </w:tc>
        <w:tc>
          <w:tcPr>
            <w:tcW w:w="1542" w:type="dxa"/>
          </w:tcPr>
          <w:p>
            <w:pPr>
              <w:pStyle w:val="TableParagraph"/>
              <w:spacing w:line="276" w:lineRule="auto"/>
              <w:ind w:left="105"/>
              <w:rPr>
                <w:sz w:val="16"/>
              </w:rPr>
            </w:pPr>
            <w:r>
              <w:rPr>
                <w:color w:val="231F20"/>
                <w:w w:val="105"/>
                <w:sz w:val="16"/>
              </w:rPr>
              <w:t>El Rancho de Alta Empresa</w:t>
            </w:r>
          </w:p>
        </w:tc>
        <w:tc>
          <w:tcPr>
            <w:tcW w:w="1236" w:type="dxa"/>
          </w:tcPr>
          <w:p>
            <w:pPr>
              <w:pStyle w:val="TableParagraph"/>
              <w:spacing w:line="276" w:lineRule="auto"/>
              <w:ind w:left="105" w:right="27"/>
              <w:rPr>
                <w:sz w:val="16"/>
              </w:rPr>
            </w:pPr>
            <w:r>
              <w:rPr>
                <w:color w:val="231F20"/>
                <w:w w:val="105"/>
                <w:sz w:val="16"/>
              </w:rPr>
              <w:t>Señores Salceda y hermanos</w:t>
            </w:r>
          </w:p>
        </w:tc>
        <w:tc>
          <w:tcPr>
            <w:tcW w:w="975" w:type="dxa"/>
          </w:tcPr>
          <w:p>
            <w:pPr>
              <w:pStyle w:val="TableParagraph"/>
              <w:ind w:left="105"/>
              <w:rPr>
                <w:sz w:val="16"/>
              </w:rPr>
            </w:pPr>
            <w:r>
              <w:rPr>
                <w:color w:val="231F20"/>
                <w:w w:val="102"/>
                <w:sz w:val="16"/>
              </w:rPr>
              <w:t>6</w:t>
            </w:r>
          </w:p>
          <w:p>
            <w:pPr>
              <w:pStyle w:val="TableParagraph"/>
              <w:spacing w:line="240" w:lineRule="auto" w:before="30"/>
              <w:ind w:left="105"/>
              <w:rPr>
                <w:sz w:val="16"/>
              </w:rPr>
            </w:pPr>
            <w:r>
              <w:rPr>
                <w:color w:val="231F20"/>
                <w:w w:val="105"/>
                <w:sz w:val="16"/>
              </w:rPr>
              <w:t>caballerías</w:t>
            </w:r>
          </w:p>
        </w:tc>
        <w:tc>
          <w:tcPr>
            <w:tcW w:w="1405" w:type="dxa"/>
          </w:tcPr>
          <w:p>
            <w:pPr>
              <w:pStyle w:val="TableParagraph"/>
              <w:spacing w:line="276" w:lineRule="auto"/>
              <w:ind w:left="105"/>
              <w:rPr>
                <w:sz w:val="16"/>
              </w:rPr>
            </w:pPr>
            <w:r>
              <w:rPr>
                <w:color w:val="231F20"/>
                <w:w w:val="105"/>
                <w:sz w:val="16"/>
              </w:rPr>
              <w:t>Siembra como la anterior</w:t>
            </w:r>
          </w:p>
        </w:tc>
        <w:tc>
          <w:tcPr>
            <w:tcW w:w="1207" w:type="dxa"/>
            <w:tcBorders>
              <w:right w:val="nil"/>
            </w:tcBorders>
          </w:tcPr>
          <w:p>
            <w:pPr>
              <w:pStyle w:val="TableParagraph"/>
              <w:ind w:left="105"/>
              <w:rPr>
                <w:sz w:val="16"/>
              </w:rPr>
            </w:pPr>
            <w:r>
              <w:rPr>
                <w:color w:val="231F20"/>
                <w:w w:val="105"/>
                <w:sz w:val="16"/>
              </w:rPr>
              <w:t>Bovino 2,000</w:t>
            </w:r>
          </w:p>
          <w:p>
            <w:pPr>
              <w:pStyle w:val="TableParagraph"/>
              <w:spacing w:line="240" w:lineRule="auto" w:before="30"/>
              <w:ind w:left="105"/>
              <w:rPr>
                <w:sz w:val="16"/>
              </w:rPr>
            </w:pPr>
            <w:r>
              <w:rPr>
                <w:color w:val="231F20"/>
                <w:w w:val="105"/>
                <w:sz w:val="16"/>
              </w:rPr>
              <w:t>Porcino 125</w:t>
            </w:r>
          </w:p>
          <w:p>
            <w:pPr>
              <w:pStyle w:val="TableParagraph"/>
              <w:spacing w:line="240" w:lineRule="auto" w:before="30"/>
              <w:ind w:left="105"/>
              <w:rPr>
                <w:sz w:val="16"/>
              </w:rPr>
            </w:pPr>
            <w:r>
              <w:rPr>
                <w:color w:val="231F20"/>
                <w:w w:val="105"/>
                <w:sz w:val="16"/>
              </w:rPr>
              <w:t>Cabrío 25</w:t>
            </w:r>
          </w:p>
          <w:p>
            <w:pPr>
              <w:pStyle w:val="TableParagraph"/>
              <w:spacing w:line="240" w:lineRule="auto" w:before="30"/>
              <w:ind w:left="105"/>
              <w:rPr>
                <w:sz w:val="16"/>
              </w:rPr>
            </w:pPr>
            <w:r>
              <w:rPr>
                <w:color w:val="231F20"/>
                <w:w w:val="105"/>
                <w:sz w:val="16"/>
              </w:rPr>
              <w:t>Caballar 2</w:t>
            </w:r>
          </w:p>
        </w:tc>
      </w:tr>
      <w:tr>
        <w:trPr>
          <w:trHeight w:val="950" w:hRule="exact"/>
        </w:trPr>
        <w:tc>
          <w:tcPr>
            <w:tcW w:w="426" w:type="dxa"/>
            <w:vMerge/>
            <w:tcBorders>
              <w:left w:val="nil"/>
            </w:tcBorders>
            <w:textDirection w:val="btLr"/>
          </w:tcPr>
          <w:p>
            <w:pPr/>
          </w:p>
        </w:tc>
        <w:tc>
          <w:tcPr>
            <w:tcW w:w="1542" w:type="dxa"/>
          </w:tcPr>
          <w:p>
            <w:pPr>
              <w:pStyle w:val="TableParagraph"/>
              <w:spacing w:line="276" w:lineRule="auto"/>
              <w:ind w:left="105"/>
              <w:rPr>
                <w:sz w:val="16"/>
              </w:rPr>
            </w:pPr>
            <w:r>
              <w:rPr>
                <w:color w:val="231F20"/>
                <w:w w:val="105"/>
                <w:sz w:val="16"/>
              </w:rPr>
              <w:t>Rancho de Santa Teresa</w:t>
            </w:r>
          </w:p>
        </w:tc>
        <w:tc>
          <w:tcPr>
            <w:tcW w:w="1236" w:type="dxa"/>
          </w:tcPr>
          <w:p>
            <w:pPr>
              <w:pStyle w:val="TableParagraph"/>
              <w:spacing w:line="276" w:lineRule="auto"/>
              <w:ind w:left="105" w:right="27"/>
              <w:rPr>
                <w:sz w:val="16"/>
              </w:rPr>
            </w:pPr>
            <w:r>
              <w:rPr>
                <w:color w:val="231F20"/>
                <w:w w:val="110"/>
                <w:sz w:val="16"/>
              </w:rPr>
              <w:t>Gumersindo Pavón</w:t>
            </w:r>
          </w:p>
        </w:tc>
        <w:tc>
          <w:tcPr>
            <w:tcW w:w="975" w:type="dxa"/>
          </w:tcPr>
          <w:p>
            <w:pPr>
              <w:pStyle w:val="TableParagraph"/>
              <w:ind w:left="105"/>
              <w:rPr>
                <w:sz w:val="16"/>
              </w:rPr>
            </w:pPr>
            <w:r>
              <w:rPr>
                <w:color w:val="231F20"/>
                <w:w w:val="105"/>
                <w:sz w:val="16"/>
              </w:rPr>
              <w:t>1 caballería</w:t>
            </w:r>
          </w:p>
        </w:tc>
        <w:tc>
          <w:tcPr>
            <w:tcW w:w="1405" w:type="dxa"/>
          </w:tcPr>
          <w:p>
            <w:pPr>
              <w:pStyle w:val="TableParagraph"/>
              <w:spacing w:line="276" w:lineRule="auto"/>
              <w:ind w:left="105" w:right="290"/>
              <w:jc w:val="both"/>
              <w:rPr>
                <w:sz w:val="16"/>
              </w:rPr>
            </w:pPr>
            <w:r>
              <w:rPr>
                <w:color w:val="231F20"/>
                <w:w w:val="105"/>
                <w:sz w:val="16"/>
              </w:rPr>
              <w:t>Siembra</w:t>
            </w:r>
            <w:r>
              <w:rPr>
                <w:color w:val="231F20"/>
                <w:spacing w:val="-17"/>
                <w:w w:val="105"/>
                <w:sz w:val="16"/>
              </w:rPr>
              <w:t> </w:t>
            </w:r>
            <w:r>
              <w:rPr>
                <w:color w:val="231F20"/>
                <w:w w:val="105"/>
                <w:sz w:val="16"/>
              </w:rPr>
              <w:t>iguales semillas que</w:t>
            </w:r>
            <w:r>
              <w:rPr>
                <w:color w:val="231F20"/>
                <w:spacing w:val="-23"/>
                <w:w w:val="105"/>
                <w:sz w:val="16"/>
              </w:rPr>
              <w:t> </w:t>
            </w:r>
            <w:r>
              <w:rPr>
                <w:color w:val="231F20"/>
                <w:w w:val="105"/>
                <w:sz w:val="16"/>
              </w:rPr>
              <w:t>las anteriores</w:t>
            </w:r>
          </w:p>
        </w:tc>
        <w:tc>
          <w:tcPr>
            <w:tcW w:w="1207" w:type="dxa"/>
            <w:tcBorders>
              <w:right w:val="nil"/>
            </w:tcBorders>
          </w:tcPr>
          <w:p>
            <w:pPr>
              <w:pStyle w:val="TableParagraph"/>
              <w:ind w:left="105"/>
              <w:rPr>
                <w:sz w:val="16"/>
              </w:rPr>
            </w:pPr>
            <w:r>
              <w:rPr>
                <w:color w:val="231F20"/>
                <w:w w:val="105"/>
                <w:sz w:val="16"/>
              </w:rPr>
              <w:t>Lanar 200</w:t>
            </w:r>
          </w:p>
          <w:p>
            <w:pPr>
              <w:pStyle w:val="TableParagraph"/>
              <w:spacing w:line="240" w:lineRule="auto" w:before="30"/>
              <w:ind w:left="105"/>
              <w:rPr>
                <w:sz w:val="16"/>
              </w:rPr>
            </w:pPr>
            <w:r>
              <w:rPr>
                <w:color w:val="231F20"/>
                <w:w w:val="105"/>
                <w:sz w:val="16"/>
              </w:rPr>
              <w:t>Porcino 15</w:t>
            </w:r>
          </w:p>
          <w:p>
            <w:pPr>
              <w:pStyle w:val="TableParagraph"/>
              <w:spacing w:line="240" w:lineRule="auto" w:before="30"/>
              <w:ind w:left="105"/>
              <w:rPr>
                <w:sz w:val="16"/>
              </w:rPr>
            </w:pPr>
            <w:r>
              <w:rPr>
                <w:color w:val="231F20"/>
                <w:w w:val="105"/>
                <w:sz w:val="16"/>
              </w:rPr>
              <w:t>Mular 4</w:t>
            </w:r>
          </w:p>
          <w:p>
            <w:pPr>
              <w:pStyle w:val="TableParagraph"/>
              <w:spacing w:line="240" w:lineRule="auto" w:before="30"/>
              <w:ind w:left="105"/>
              <w:rPr>
                <w:sz w:val="16"/>
              </w:rPr>
            </w:pPr>
            <w:r>
              <w:rPr>
                <w:color w:val="231F20"/>
                <w:w w:val="105"/>
                <w:sz w:val="16"/>
              </w:rPr>
              <w:t>Caballar 3</w:t>
            </w:r>
          </w:p>
        </w:tc>
      </w:tr>
      <w:tr>
        <w:trPr>
          <w:trHeight w:val="710" w:hRule="exact"/>
        </w:trPr>
        <w:tc>
          <w:tcPr>
            <w:tcW w:w="426" w:type="dxa"/>
            <w:vMerge w:val="restart"/>
            <w:tcBorders>
              <w:left w:val="nil"/>
            </w:tcBorders>
            <w:textDirection w:val="btLr"/>
          </w:tcPr>
          <w:p>
            <w:pPr>
              <w:pStyle w:val="TableParagraph"/>
              <w:spacing w:line="240" w:lineRule="auto" w:before="103"/>
              <w:ind w:left="1039" w:right="1039"/>
              <w:jc w:val="center"/>
              <w:rPr>
                <w:rFonts w:ascii="Palatino Linotype"/>
                <w:b/>
                <w:sz w:val="16"/>
              </w:rPr>
            </w:pPr>
            <w:r>
              <w:rPr>
                <w:rFonts w:ascii="Palatino Linotype"/>
                <w:b/>
                <w:color w:val="231F20"/>
                <w:w w:val="91"/>
                <w:sz w:val="16"/>
              </w:rPr>
              <w:t>O</w:t>
            </w:r>
            <w:r>
              <w:rPr>
                <w:rFonts w:ascii="Palatino Linotype"/>
                <w:b/>
                <w:color w:val="231F20"/>
                <w:w w:val="95"/>
                <w:sz w:val="16"/>
              </w:rPr>
              <w:t>c</w:t>
            </w:r>
            <w:r>
              <w:rPr>
                <w:rFonts w:ascii="Palatino Linotype"/>
                <w:b/>
                <w:color w:val="231F20"/>
                <w:spacing w:val="-1"/>
                <w:w w:val="90"/>
                <w:sz w:val="16"/>
              </w:rPr>
              <w:t>oy</w:t>
            </w:r>
            <w:r>
              <w:rPr>
                <w:rFonts w:ascii="Palatino Linotype"/>
                <w:b/>
                <w:color w:val="231F20"/>
                <w:spacing w:val="1"/>
                <w:w w:val="90"/>
                <w:sz w:val="16"/>
              </w:rPr>
              <w:t>o</w:t>
            </w:r>
            <w:r>
              <w:rPr>
                <w:rFonts w:ascii="Palatino Linotype"/>
                <w:b/>
                <w:color w:val="231F20"/>
                <w:w w:val="93"/>
                <w:sz w:val="16"/>
              </w:rPr>
              <w:t>a</w:t>
            </w:r>
            <w:r>
              <w:rPr>
                <w:rFonts w:ascii="Palatino Linotype"/>
                <w:b/>
                <w:color w:val="231F20"/>
                <w:spacing w:val="2"/>
                <w:w w:val="95"/>
                <w:sz w:val="16"/>
              </w:rPr>
              <w:t>c</w:t>
            </w:r>
            <w:r>
              <w:rPr>
                <w:rFonts w:ascii="Palatino Linotype"/>
                <w:b/>
                <w:color w:val="231F20"/>
                <w:w w:val="93"/>
                <w:sz w:val="16"/>
              </w:rPr>
              <w:t>a</w:t>
            </w:r>
            <w:r>
              <w:rPr>
                <w:rFonts w:ascii="Palatino Linotype"/>
                <w:b/>
                <w:color w:val="231F20"/>
                <w:w w:val="95"/>
                <w:sz w:val="16"/>
              </w:rPr>
              <w:t>c</w:t>
            </w:r>
          </w:p>
        </w:tc>
        <w:tc>
          <w:tcPr>
            <w:tcW w:w="1542" w:type="dxa"/>
          </w:tcPr>
          <w:p>
            <w:pPr>
              <w:pStyle w:val="TableParagraph"/>
              <w:ind w:left="105"/>
              <w:rPr>
                <w:sz w:val="16"/>
              </w:rPr>
            </w:pPr>
            <w:r>
              <w:rPr>
                <w:color w:val="231F20"/>
                <w:w w:val="105"/>
                <w:sz w:val="16"/>
              </w:rPr>
              <w:t>Hacienda de Jajalpa</w:t>
            </w:r>
          </w:p>
        </w:tc>
        <w:tc>
          <w:tcPr>
            <w:tcW w:w="1236" w:type="dxa"/>
          </w:tcPr>
          <w:p>
            <w:pPr>
              <w:pStyle w:val="TableParagraph"/>
              <w:spacing w:line="276" w:lineRule="auto"/>
              <w:ind w:left="105" w:right="296"/>
              <w:rPr>
                <w:sz w:val="16"/>
              </w:rPr>
            </w:pPr>
            <w:r>
              <w:rPr>
                <w:color w:val="231F20"/>
                <w:sz w:val="16"/>
              </w:rPr>
              <w:t>Luis Pliego y Pliego</w:t>
            </w:r>
          </w:p>
        </w:tc>
        <w:tc>
          <w:tcPr>
            <w:tcW w:w="975" w:type="dxa"/>
          </w:tcPr>
          <w:p>
            <w:pPr>
              <w:pStyle w:val="TableParagraph"/>
              <w:ind w:left="105"/>
              <w:rPr>
                <w:sz w:val="16"/>
              </w:rPr>
            </w:pPr>
            <w:r>
              <w:rPr>
                <w:color w:val="231F20"/>
                <w:sz w:val="16"/>
              </w:rPr>
              <w:t>23</w:t>
            </w:r>
          </w:p>
          <w:p>
            <w:pPr>
              <w:pStyle w:val="TableParagraph"/>
              <w:spacing w:line="240" w:lineRule="auto" w:before="30"/>
              <w:ind w:left="105"/>
              <w:rPr>
                <w:sz w:val="16"/>
              </w:rPr>
            </w:pPr>
            <w:r>
              <w:rPr>
                <w:color w:val="231F20"/>
                <w:w w:val="105"/>
                <w:sz w:val="16"/>
              </w:rPr>
              <w:t>caballerías</w:t>
            </w:r>
          </w:p>
        </w:tc>
        <w:tc>
          <w:tcPr>
            <w:tcW w:w="1405" w:type="dxa"/>
          </w:tcPr>
          <w:p>
            <w:pPr>
              <w:pStyle w:val="TableParagraph"/>
              <w:spacing w:line="276" w:lineRule="auto"/>
              <w:ind w:left="105" w:right="801"/>
              <w:rPr>
                <w:sz w:val="16"/>
              </w:rPr>
            </w:pPr>
            <w:r>
              <w:rPr>
                <w:color w:val="231F20"/>
                <w:w w:val="105"/>
                <w:sz w:val="16"/>
              </w:rPr>
              <w:t>Maíz Cebada Haba</w:t>
            </w:r>
          </w:p>
        </w:tc>
        <w:tc>
          <w:tcPr>
            <w:tcW w:w="1207" w:type="dxa"/>
            <w:tcBorders>
              <w:right w:val="nil"/>
            </w:tcBorders>
          </w:tcPr>
          <w:p>
            <w:pPr>
              <w:pStyle w:val="TableParagraph"/>
              <w:ind w:left="105"/>
              <w:rPr>
                <w:sz w:val="16"/>
              </w:rPr>
            </w:pPr>
            <w:r>
              <w:rPr>
                <w:color w:val="231F20"/>
                <w:w w:val="105"/>
                <w:sz w:val="16"/>
              </w:rPr>
              <w:t>25 bueyes</w:t>
            </w:r>
          </w:p>
          <w:p>
            <w:pPr>
              <w:pStyle w:val="TableParagraph"/>
              <w:spacing w:line="240" w:lineRule="auto" w:before="30"/>
              <w:ind w:left="105"/>
              <w:rPr>
                <w:sz w:val="16"/>
              </w:rPr>
            </w:pPr>
            <w:r>
              <w:rPr>
                <w:color w:val="231F20"/>
                <w:w w:val="105"/>
                <w:sz w:val="16"/>
              </w:rPr>
              <w:t>16 mulas</w:t>
            </w:r>
          </w:p>
        </w:tc>
      </w:tr>
      <w:tr>
        <w:trPr>
          <w:trHeight w:val="950" w:hRule="exact"/>
        </w:trPr>
        <w:tc>
          <w:tcPr>
            <w:tcW w:w="426" w:type="dxa"/>
            <w:vMerge/>
            <w:tcBorders>
              <w:left w:val="nil"/>
            </w:tcBorders>
            <w:textDirection w:val="btLr"/>
          </w:tcPr>
          <w:p>
            <w:pPr/>
          </w:p>
        </w:tc>
        <w:tc>
          <w:tcPr>
            <w:tcW w:w="1542" w:type="dxa"/>
          </w:tcPr>
          <w:p>
            <w:pPr>
              <w:pStyle w:val="TableParagraph"/>
              <w:spacing w:line="276" w:lineRule="auto"/>
              <w:ind w:left="105" w:right="623"/>
              <w:rPr>
                <w:sz w:val="16"/>
              </w:rPr>
            </w:pPr>
            <w:r>
              <w:rPr>
                <w:color w:val="231F20"/>
                <w:w w:val="105"/>
                <w:sz w:val="16"/>
              </w:rPr>
              <w:t>Hacienda de Texcalpa</w:t>
            </w:r>
          </w:p>
        </w:tc>
        <w:tc>
          <w:tcPr>
            <w:tcW w:w="1236" w:type="dxa"/>
          </w:tcPr>
          <w:p>
            <w:pPr>
              <w:pStyle w:val="TableParagraph"/>
              <w:spacing w:line="276" w:lineRule="auto"/>
              <w:ind w:left="105" w:right="296"/>
              <w:rPr>
                <w:sz w:val="16"/>
              </w:rPr>
            </w:pPr>
            <w:r>
              <w:rPr>
                <w:color w:val="231F20"/>
                <w:sz w:val="16"/>
              </w:rPr>
              <w:t>Luis Pliego y Pliego</w:t>
            </w:r>
          </w:p>
        </w:tc>
        <w:tc>
          <w:tcPr>
            <w:tcW w:w="975" w:type="dxa"/>
          </w:tcPr>
          <w:p>
            <w:pPr>
              <w:pStyle w:val="TableParagraph"/>
              <w:ind w:left="105"/>
              <w:rPr>
                <w:sz w:val="16"/>
              </w:rPr>
            </w:pPr>
            <w:r>
              <w:rPr>
                <w:color w:val="231F20"/>
                <w:sz w:val="16"/>
              </w:rPr>
              <w:t>28</w:t>
            </w:r>
          </w:p>
          <w:p>
            <w:pPr>
              <w:pStyle w:val="TableParagraph"/>
              <w:spacing w:line="240" w:lineRule="auto" w:before="30"/>
              <w:ind w:left="105"/>
              <w:rPr>
                <w:sz w:val="16"/>
              </w:rPr>
            </w:pPr>
            <w:r>
              <w:rPr>
                <w:color w:val="231F20"/>
                <w:w w:val="105"/>
                <w:sz w:val="16"/>
              </w:rPr>
              <w:t>caballerías</w:t>
            </w:r>
          </w:p>
        </w:tc>
        <w:tc>
          <w:tcPr>
            <w:tcW w:w="1405" w:type="dxa"/>
          </w:tcPr>
          <w:p>
            <w:pPr>
              <w:pStyle w:val="TableParagraph"/>
              <w:ind w:left="105"/>
              <w:rPr>
                <w:sz w:val="16"/>
              </w:rPr>
            </w:pPr>
            <w:r>
              <w:rPr>
                <w:color w:val="231F20"/>
                <w:sz w:val="16"/>
              </w:rPr>
              <w:t>Maíz 400</w:t>
            </w:r>
          </w:p>
          <w:p>
            <w:pPr>
              <w:pStyle w:val="TableParagraph"/>
              <w:spacing w:line="240" w:lineRule="auto" w:before="30"/>
              <w:ind w:left="105"/>
              <w:rPr>
                <w:sz w:val="16"/>
              </w:rPr>
            </w:pPr>
            <w:r>
              <w:rPr>
                <w:color w:val="231F20"/>
                <w:w w:val="105"/>
                <w:sz w:val="16"/>
              </w:rPr>
              <w:t>Trigo 60</w:t>
            </w:r>
          </w:p>
          <w:p>
            <w:pPr>
              <w:pStyle w:val="TableParagraph"/>
              <w:spacing w:line="276" w:lineRule="auto" w:before="30"/>
              <w:ind w:left="105"/>
              <w:rPr>
                <w:sz w:val="16"/>
              </w:rPr>
            </w:pPr>
            <w:r>
              <w:rPr>
                <w:color w:val="231F20"/>
                <w:w w:val="105"/>
                <w:sz w:val="16"/>
              </w:rPr>
              <w:t>Explota zonales de leña 50</w:t>
            </w:r>
          </w:p>
        </w:tc>
        <w:tc>
          <w:tcPr>
            <w:tcW w:w="1207" w:type="dxa"/>
            <w:tcBorders>
              <w:right w:val="nil"/>
            </w:tcBorders>
          </w:tcPr>
          <w:p>
            <w:pPr>
              <w:pStyle w:val="TableParagraph"/>
              <w:ind w:left="105"/>
              <w:rPr>
                <w:sz w:val="16"/>
              </w:rPr>
            </w:pPr>
            <w:r>
              <w:rPr>
                <w:color w:val="231F20"/>
                <w:w w:val="105"/>
                <w:sz w:val="16"/>
              </w:rPr>
              <w:t>Bovino 110</w:t>
            </w:r>
          </w:p>
          <w:p>
            <w:pPr>
              <w:pStyle w:val="TableParagraph"/>
              <w:spacing w:line="240" w:lineRule="auto" w:before="30"/>
              <w:ind w:left="105"/>
              <w:rPr>
                <w:sz w:val="16"/>
              </w:rPr>
            </w:pPr>
            <w:r>
              <w:rPr>
                <w:color w:val="231F20"/>
                <w:w w:val="105"/>
                <w:sz w:val="16"/>
              </w:rPr>
              <w:t>Lanar 270</w:t>
            </w:r>
          </w:p>
          <w:p>
            <w:pPr>
              <w:pStyle w:val="TableParagraph"/>
              <w:spacing w:line="240" w:lineRule="auto" w:before="30"/>
              <w:ind w:left="105"/>
              <w:rPr>
                <w:sz w:val="16"/>
              </w:rPr>
            </w:pPr>
            <w:r>
              <w:rPr>
                <w:color w:val="231F20"/>
                <w:w w:val="105"/>
                <w:sz w:val="16"/>
              </w:rPr>
              <w:t>Caballar 70</w:t>
            </w:r>
          </w:p>
        </w:tc>
      </w:tr>
      <w:tr>
        <w:trPr>
          <w:trHeight w:val="710" w:hRule="exact"/>
        </w:trPr>
        <w:tc>
          <w:tcPr>
            <w:tcW w:w="426" w:type="dxa"/>
            <w:vMerge/>
            <w:tcBorders>
              <w:left w:val="nil"/>
            </w:tcBorders>
            <w:textDirection w:val="btLr"/>
          </w:tcPr>
          <w:p>
            <w:pPr/>
          </w:p>
        </w:tc>
        <w:tc>
          <w:tcPr>
            <w:tcW w:w="1542" w:type="dxa"/>
          </w:tcPr>
          <w:p>
            <w:pPr>
              <w:pStyle w:val="TableParagraph"/>
              <w:spacing w:line="276" w:lineRule="auto"/>
              <w:ind w:left="105" w:right="579"/>
              <w:rPr>
                <w:sz w:val="16"/>
              </w:rPr>
            </w:pPr>
            <w:r>
              <w:rPr>
                <w:color w:val="231F20"/>
                <w:w w:val="105"/>
                <w:sz w:val="16"/>
              </w:rPr>
              <w:t>Rancho de Amomolulco</w:t>
            </w:r>
          </w:p>
        </w:tc>
        <w:tc>
          <w:tcPr>
            <w:tcW w:w="1236" w:type="dxa"/>
          </w:tcPr>
          <w:p>
            <w:pPr>
              <w:pStyle w:val="TableParagraph"/>
              <w:ind w:left="105" w:right="27"/>
              <w:rPr>
                <w:sz w:val="16"/>
              </w:rPr>
            </w:pPr>
            <w:r>
              <w:rPr>
                <w:color w:val="231F20"/>
                <w:w w:val="105"/>
                <w:sz w:val="16"/>
              </w:rPr>
              <w:t>Felipe González</w:t>
            </w:r>
          </w:p>
        </w:tc>
        <w:tc>
          <w:tcPr>
            <w:tcW w:w="975" w:type="dxa"/>
          </w:tcPr>
          <w:p>
            <w:pPr>
              <w:pStyle w:val="TableParagraph"/>
              <w:ind w:left="105"/>
              <w:rPr>
                <w:sz w:val="16"/>
              </w:rPr>
            </w:pPr>
            <w:r>
              <w:rPr>
                <w:color w:val="231F20"/>
                <w:sz w:val="16"/>
              </w:rPr>
              <w:t>11</w:t>
            </w:r>
          </w:p>
          <w:p>
            <w:pPr>
              <w:pStyle w:val="TableParagraph"/>
              <w:spacing w:line="240" w:lineRule="auto" w:before="30"/>
              <w:ind w:left="105"/>
              <w:rPr>
                <w:sz w:val="16"/>
              </w:rPr>
            </w:pPr>
            <w:r>
              <w:rPr>
                <w:color w:val="231F20"/>
                <w:w w:val="105"/>
                <w:sz w:val="16"/>
              </w:rPr>
              <w:t>caballerías</w:t>
            </w:r>
          </w:p>
        </w:tc>
        <w:tc>
          <w:tcPr>
            <w:tcW w:w="1405" w:type="dxa"/>
          </w:tcPr>
          <w:p>
            <w:pPr>
              <w:pStyle w:val="TableParagraph"/>
              <w:ind w:left="105"/>
              <w:rPr>
                <w:sz w:val="16"/>
              </w:rPr>
            </w:pPr>
            <w:r>
              <w:rPr>
                <w:color w:val="231F20"/>
                <w:sz w:val="16"/>
              </w:rPr>
              <w:t>Maíz 300</w:t>
            </w:r>
          </w:p>
        </w:tc>
        <w:tc>
          <w:tcPr>
            <w:tcW w:w="1207" w:type="dxa"/>
            <w:tcBorders>
              <w:right w:val="nil"/>
            </w:tcBorders>
          </w:tcPr>
          <w:p>
            <w:pPr>
              <w:pStyle w:val="TableParagraph"/>
              <w:ind w:left="105"/>
              <w:rPr>
                <w:sz w:val="16"/>
              </w:rPr>
            </w:pPr>
            <w:r>
              <w:rPr>
                <w:color w:val="231F20"/>
                <w:w w:val="105"/>
                <w:sz w:val="16"/>
              </w:rPr>
              <w:t>Bovino 55</w:t>
            </w:r>
          </w:p>
          <w:p>
            <w:pPr>
              <w:pStyle w:val="TableParagraph"/>
              <w:spacing w:line="240" w:lineRule="auto" w:before="30"/>
              <w:ind w:left="105"/>
              <w:rPr>
                <w:sz w:val="16"/>
              </w:rPr>
            </w:pPr>
            <w:r>
              <w:rPr>
                <w:color w:val="231F20"/>
                <w:w w:val="105"/>
                <w:sz w:val="16"/>
              </w:rPr>
              <w:t>Lanar 210</w:t>
            </w:r>
          </w:p>
          <w:p>
            <w:pPr>
              <w:pStyle w:val="TableParagraph"/>
              <w:spacing w:line="240" w:lineRule="auto" w:before="30"/>
              <w:ind w:left="105"/>
              <w:rPr>
                <w:sz w:val="16"/>
              </w:rPr>
            </w:pPr>
            <w:r>
              <w:rPr>
                <w:color w:val="231F20"/>
                <w:w w:val="105"/>
                <w:sz w:val="16"/>
              </w:rPr>
              <w:t>Caballar 25</w:t>
            </w:r>
          </w:p>
        </w:tc>
      </w:tr>
      <w:tr>
        <w:trPr>
          <w:trHeight w:val="470" w:hRule="exact"/>
        </w:trPr>
        <w:tc>
          <w:tcPr>
            <w:tcW w:w="426" w:type="dxa"/>
            <w:vMerge/>
            <w:tcBorders>
              <w:left w:val="nil"/>
            </w:tcBorders>
            <w:textDirection w:val="btLr"/>
          </w:tcPr>
          <w:p>
            <w:pPr/>
          </w:p>
        </w:tc>
        <w:tc>
          <w:tcPr>
            <w:tcW w:w="1542" w:type="dxa"/>
          </w:tcPr>
          <w:p>
            <w:pPr>
              <w:pStyle w:val="TableParagraph"/>
              <w:spacing w:line="276" w:lineRule="auto"/>
              <w:ind w:left="105" w:right="233"/>
              <w:rPr>
                <w:sz w:val="16"/>
              </w:rPr>
            </w:pPr>
            <w:r>
              <w:rPr>
                <w:color w:val="231F20"/>
                <w:w w:val="105"/>
                <w:sz w:val="16"/>
              </w:rPr>
              <w:t>Rancho de las Ánimas</w:t>
            </w:r>
          </w:p>
        </w:tc>
        <w:tc>
          <w:tcPr>
            <w:tcW w:w="1236" w:type="dxa"/>
          </w:tcPr>
          <w:p>
            <w:pPr>
              <w:pStyle w:val="TableParagraph"/>
              <w:spacing w:line="276" w:lineRule="auto"/>
              <w:ind w:left="105" w:right="27"/>
              <w:rPr>
                <w:sz w:val="16"/>
              </w:rPr>
            </w:pPr>
            <w:r>
              <w:rPr>
                <w:color w:val="231F20"/>
                <w:w w:val="110"/>
                <w:sz w:val="16"/>
              </w:rPr>
              <w:t>Gumersindo Pavón</w:t>
            </w:r>
          </w:p>
        </w:tc>
        <w:tc>
          <w:tcPr>
            <w:tcW w:w="975" w:type="dxa"/>
          </w:tcPr>
          <w:p>
            <w:pPr>
              <w:pStyle w:val="TableParagraph"/>
              <w:spacing w:line="276" w:lineRule="auto"/>
              <w:ind w:left="105"/>
              <w:rPr>
                <w:sz w:val="16"/>
              </w:rPr>
            </w:pPr>
            <w:r>
              <w:rPr>
                <w:color w:val="231F20"/>
                <w:sz w:val="16"/>
              </w:rPr>
              <w:t>2 ½ caballerías</w:t>
            </w:r>
          </w:p>
        </w:tc>
        <w:tc>
          <w:tcPr>
            <w:tcW w:w="1405" w:type="dxa"/>
          </w:tcPr>
          <w:p>
            <w:pPr>
              <w:pStyle w:val="TableParagraph"/>
              <w:ind w:left="105"/>
              <w:rPr>
                <w:sz w:val="16"/>
              </w:rPr>
            </w:pPr>
            <w:r>
              <w:rPr>
                <w:color w:val="231F20"/>
                <w:sz w:val="16"/>
              </w:rPr>
              <w:t>Maíz 100</w:t>
            </w:r>
          </w:p>
        </w:tc>
        <w:tc>
          <w:tcPr>
            <w:tcW w:w="1207" w:type="dxa"/>
            <w:tcBorders>
              <w:right w:val="nil"/>
            </w:tcBorders>
          </w:tcPr>
          <w:p>
            <w:pPr>
              <w:pStyle w:val="TableParagraph"/>
              <w:ind w:left="105"/>
              <w:rPr>
                <w:sz w:val="16"/>
              </w:rPr>
            </w:pPr>
            <w:r>
              <w:rPr>
                <w:color w:val="231F20"/>
                <w:w w:val="105"/>
                <w:sz w:val="16"/>
              </w:rPr>
              <w:t>Bovino 12</w:t>
            </w:r>
          </w:p>
          <w:p>
            <w:pPr>
              <w:pStyle w:val="TableParagraph"/>
              <w:spacing w:line="240" w:lineRule="auto" w:before="30"/>
              <w:ind w:left="105"/>
              <w:rPr>
                <w:sz w:val="16"/>
              </w:rPr>
            </w:pPr>
            <w:r>
              <w:rPr>
                <w:color w:val="231F20"/>
                <w:w w:val="105"/>
                <w:sz w:val="16"/>
              </w:rPr>
              <w:t>Lanar 70</w:t>
            </w:r>
          </w:p>
        </w:tc>
      </w:tr>
    </w:tbl>
    <w:p>
      <w:pPr>
        <w:spacing w:line="195" w:lineRule="exact" w:before="2"/>
        <w:ind w:left="907" w:right="890" w:firstLine="0"/>
        <w:jc w:val="left"/>
        <w:rPr>
          <w:sz w:val="16"/>
        </w:rPr>
      </w:pPr>
      <w:r>
        <w:rPr>
          <w:color w:val="231F20"/>
          <w:w w:val="105"/>
          <w:sz w:val="16"/>
        </w:rPr>
        <w:t>Fuente: (Miño y Téllez, 1999: 259-260).</w:t>
      </w:r>
    </w:p>
    <w:p>
      <w:pPr>
        <w:spacing w:line="195" w:lineRule="exact" w:before="0"/>
        <w:ind w:left="907" w:right="890" w:firstLine="0"/>
        <w:jc w:val="left"/>
        <w:rPr>
          <w:sz w:val="16"/>
        </w:rPr>
      </w:pPr>
      <w:r>
        <w:rPr>
          <w:color w:val="231F20"/>
          <w:w w:val="105"/>
          <w:sz w:val="16"/>
        </w:rPr>
        <w:t>Caballería= 42.79 hectáreas, (Robelo, 1908: s/n).</w:t>
      </w:r>
    </w:p>
    <w:p>
      <w:pPr>
        <w:spacing w:after="0" w:line="195" w:lineRule="exact"/>
        <w:jc w:val="left"/>
        <w:rPr>
          <w:sz w:val="16"/>
        </w:rPr>
        <w:sectPr>
          <w:pgSz w:w="8510" w:h="11630"/>
          <w:pgMar w:header="287" w:footer="388" w:top="620" w:bottom="580" w:left="0" w:right="0"/>
        </w:sectPr>
      </w:pPr>
    </w:p>
    <w:p>
      <w:pPr>
        <w:pStyle w:val="BodyText"/>
        <w:spacing w:before="1"/>
        <w:rPr>
          <w:sz w:val="13"/>
        </w:rPr>
      </w:pPr>
    </w:p>
    <w:p>
      <w:pPr>
        <w:pStyle w:val="BodyText"/>
        <w:spacing w:line="249" w:lineRule="auto" w:before="17"/>
        <w:ind w:left="907" w:right="904"/>
        <w:jc w:val="both"/>
      </w:pPr>
      <w:r>
        <w:rPr>
          <w:color w:val="231F20"/>
          <w:w w:val="105"/>
        </w:rPr>
        <w:t>En 1875 se decía que la agricultura era la actividad por excelencia en las haciendas de San Nicolás Peralta, Santa Catarina y Doña Rosa ubicadas     en Lerma.</w:t>
      </w:r>
      <w:r>
        <w:rPr>
          <w:color w:val="231F20"/>
          <w:w w:val="105"/>
          <w:position w:val="7"/>
          <w:sz w:val="13"/>
        </w:rPr>
        <w:t>9   </w:t>
      </w:r>
      <w:r>
        <w:rPr>
          <w:color w:val="231F20"/>
          <w:w w:val="105"/>
        </w:rPr>
        <w:t>En ciertas noticias estadísticas de 1894 se hacía referencia a   las actividades de las haciendas situadas en el municipio de Ocoyoacac,     se mencionaba que la hacienda de Jajalpa contaba con terrenos de labor y </w:t>
      </w:r>
      <w:r>
        <w:rPr>
          <w:color w:val="231F20"/>
          <w:w w:val="107"/>
        </w:rPr>
        <w:t>de</w:t>
      </w:r>
      <w:r>
        <w:rPr>
          <w:color w:val="231F20"/>
          <w:spacing w:val="11"/>
        </w:rPr>
        <w:t> </w:t>
      </w:r>
      <w:r>
        <w:rPr>
          <w:color w:val="231F20"/>
          <w:spacing w:val="-1"/>
          <w:w w:val="111"/>
        </w:rPr>
        <w:t>m</w:t>
      </w:r>
      <w:r>
        <w:rPr>
          <w:color w:val="231F20"/>
          <w:spacing w:val="-3"/>
          <w:w w:val="108"/>
        </w:rPr>
        <w:t>o</w:t>
      </w:r>
      <w:r>
        <w:rPr>
          <w:color w:val="231F20"/>
          <w:spacing w:val="-5"/>
          <w:w w:val="116"/>
        </w:rPr>
        <w:t>n</w:t>
      </w:r>
      <w:r>
        <w:rPr>
          <w:color w:val="231F20"/>
          <w:spacing w:val="-2"/>
          <w:w w:val="116"/>
        </w:rPr>
        <w:t>t</w:t>
      </w:r>
      <w:r>
        <w:rPr>
          <w:color w:val="231F20"/>
          <w:spacing w:val="-2"/>
          <w:w w:val="101"/>
        </w:rPr>
        <w:t>e</w:t>
      </w:r>
      <w:r>
        <w:rPr>
          <w:color w:val="231F20"/>
          <w:w w:val="96"/>
        </w:rPr>
        <w:t>,</w:t>
      </w:r>
      <w:r>
        <w:rPr>
          <w:color w:val="231F20"/>
          <w:spacing w:val="11"/>
        </w:rPr>
        <w:t> </w:t>
      </w:r>
      <w:r>
        <w:rPr>
          <w:color w:val="231F20"/>
          <w:w w:val="108"/>
        </w:rPr>
        <w:t>ade</w:t>
      </w:r>
      <w:r>
        <w:rPr>
          <w:color w:val="231F20"/>
          <w:spacing w:val="-1"/>
          <w:w w:val="108"/>
        </w:rPr>
        <w:t>m</w:t>
      </w:r>
      <w:r>
        <w:rPr>
          <w:color w:val="231F20"/>
          <w:spacing w:val="-1"/>
          <w:w w:val="99"/>
        </w:rPr>
        <w:t>á</w:t>
      </w:r>
      <w:r>
        <w:rPr>
          <w:color w:val="231F20"/>
          <w:w w:val="100"/>
        </w:rPr>
        <w:t>s</w:t>
      </w:r>
      <w:r>
        <w:rPr>
          <w:color w:val="231F20"/>
          <w:spacing w:val="11"/>
        </w:rPr>
        <w:t> </w:t>
      </w:r>
      <w:r>
        <w:rPr>
          <w:color w:val="231F20"/>
          <w:w w:val="107"/>
        </w:rPr>
        <w:t>de</w:t>
      </w:r>
      <w:r>
        <w:rPr>
          <w:color w:val="231F20"/>
          <w:spacing w:val="11"/>
        </w:rPr>
        <w:t> </w:t>
      </w:r>
      <w:r>
        <w:rPr>
          <w:color w:val="231F20"/>
          <w:spacing w:val="-3"/>
          <w:w w:val="108"/>
        </w:rPr>
        <w:t>q</w:t>
      </w:r>
      <w:r>
        <w:rPr>
          <w:color w:val="231F20"/>
          <w:w w:val="107"/>
        </w:rPr>
        <w:t>ue</w:t>
      </w:r>
      <w:r>
        <w:rPr>
          <w:color w:val="231F20"/>
          <w:spacing w:val="11"/>
        </w:rPr>
        <w:t> </w:t>
      </w:r>
      <w:r>
        <w:rPr>
          <w:color w:val="231F20"/>
          <w:spacing w:val="1"/>
          <w:w w:val="100"/>
        </w:rPr>
        <w:t>s</w:t>
      </w:r>
      <w:r>
        <w:rPr>
          <w:color w:val="231F20"/>
          <w:w w:val="101"/>
        </w:rPr>
        <w:t>e</w:t>
      </w:r>
      <w:r>
        <w:rPr>
          <w:color w:val="231F20"/>
          <w:spacing w:val="11"/>
        </w:rPr>
        <w:t> </w:t>
      </w:r>
      <w:r>
        <w:rPr>
          <w:color w:val="231F20"/>
          <w:spacing w:val="1"/>
          <w:w w:val="101"/>
        </w:rPr>
        <w:t>c</w:t>
      </w:r>
      <w:r>
        <w:rPr>
          <w:color w:val="231F20"/>
          <w:spacing w:val="1"/>
          <w:w w:val="113"/>
        </w:rPr>
        <w:t>u</w:t>
      </w:r>
      <w:r>
        <w:rPr>
          <w:color w:val="231F20"/>
          <w:spacing w:val="-3"/>
          <w:w w:val="97"/>
        </w:rPr>
        <w:t>l</w:t>
      </w:r>
      <w:r>
        <w:rPr>
          <w:color w:val="231F20"/>
          <w:spacing w:val="1"/>
          <w:w w:val="116"/>
        </w:rPr>
        <w:t>t</w:t>
      </w:r>
      <w:r>
        <w:rPr>
          <w:color w:val="231F20"/>
          <w:spacing w:val="-2"/>
          <w:w w:val="102"/>
        </w:rPr>
        <w:t>i</w:t>
      </w:r>
      <w:r>
        <w:rPr>
          <w:color w:val="231F20"/>
          <w:w w:val="101"/>
        </w:rPr>
        <w:t>v</w:t>
      </w:r>
      <w:r>
        <w:rPr>
          <w:color w:val="231F20"/>
          <w:spacing w:val="-2"/>
          <w:w w:val="101"/>
        </w:rPr>
        <w:t>a</w:t>
      </w:r>
      <w:r>
        <w:rPr>
          <w:color w:val="231F20"/>
          <w:spacing w:val="1"/>
          <w:w w:val="108"/>
        </w:rPr>
        <w:t>b</w:t>
      </w:r>
      <w:r>
        <w:rPr>
          <w:color w:val="231F20"/>
          <w:w w:val="105"/>
        </w:rPr>
        <w:t>a</w:t>
      </w:r>
      <w:r>
        <w:rPr>
          <w:color w:val="231F20"/>
          <w:spacing w:val="11"/>
        </w:rPr>
        <w:t> </w:t>
      </w:r>
      <w:r>
        <w:rPr>
          <w:color w:val="231F20"/>
          <w:spacing w:val="1"/>
          <w:w w:val="116"/>
        </w:rPr>
        <w:t>t</w:t>
      </w:r>
      <w:r>
        <w:rPr>
          <w:color w:val="231F20"/>
          <w:spacing w:val="1"/>
          <w:w w:val="118"/>
        </w:rPr>
        <w:t>r</w:t>
      </w:r>
      <w:r>
        <w:rPr>
          <w:color w:val="231F20"/>
          <w:w w:val="100"/>
        </w:rPr>
        <w:t>i</w:t>
      </w:r>
      <w:r>
        <w:rPr>
          <w:color w:val="231F20"/>
          <w:spacing w:val="-2"/>
          <w:w w:val="100"/>
        </w:rPr>
        <w:t>g</w:t>
      </w:r>
      <w:r>
        <w:rPr>
          <w:color w:val="231F20"/>
          <w:w w:val="108"/>
        </w:rPr>
        <w:t>o</w:t>
      </w:r>
      <w:r>
        <w:rPr>
          <w:color w:val="231F20"/>
          <w:spacing w:val="11"/>
        </w:rPr>
        <w:t> </w:t>
      </w:r>
      <w:r>
        <w:rPr>
          <w:color w:val="231F20"/>
          <w:w w:val="97"/>
        </w:rPr>
        <w:t>y</w:t>
      </w:r>
      <w:r>
        <w:rPr>
          <w:color w:val="231F20"/>
          <w:spacing w:val="11"/>
        </w:rPr>
        <w:t> </w:t>
      </w:r>
      <w:r>
        <w:rPr>
          <w:color w:val="231F20"/>
          <w:spacing w:val="-1"/>
          <w:w w:val="111"/>
        </w:rPr>
        <w:t>m</w:t>
      </w:r>
      <w:r>
        <w:rPr>
          <w:color w:val="231F20"/>
          <w:spacing w:val="-2"/>
          <w:w w:val="105"/>
        </w:rPr>
        <w:t>a</w:t>
      </w:r>
      <w:r>
        <w:rPr>
          <w:color w:val="231F20"/>
          <w:w w:val="97"/>
        </w:rPr>
        <w:t>íz</w:t>
      </w:r>
      <w:r>
        <w:rPr>
          <w:color w:val="231F20"/>
          <w:spacing w:val="11"/>
        </w:rPr>
        <w:t> </w:t>
      </w:r>
      <w:r>
        <w:rPr>
          <w:color w:val="231F20"/>
          <w:w w:val="105"/>
        </w:rPr>
        <w:t>c</w:t>
      </w:r>
      <w:r>
        <w:rPr>
          <w:color w:val="231F20"/>
          <w:spacing w:val="-3"/>
          <w:w w:val="105"/>
        </w:rPr>
        <w:t>o</w:t>
      </w:r>
      <w:r>
        <w:rPr>
          <w:color w:val="231F20"/>
          <w:w w:val="116"/>
        </w:rPr>
        <w:t>n</w:t>
      </w:r>
      <w:r>
        <w:rPr>
          <w:color w:val="231F20"/>
          <w:spacing w:val="11"/>
        </w:rPr>
        <w:t> </w:t>
      </w:r>
      <w:r>
        <w:rPr>
          <w:color w:val="231F20"/>
          <w:spacing w:val="-19"/>
          <w:w w:val="39"/>
        </w:rPr>
        <w:t>“</w:t>
      </w:r>
      <w:r>
        <w:rPr>
          <w:color w:val="231F20"/>
          <w:w w:val="99"/>
        </w:rPr>
        <w:t>éx</w:t>
      </w:r>
      <w:r>
        <w:rPr>
          <w:color w:val="231F20"/>
          <w:spacing w:val="-3"/>
          <w:w w:val="99"/>
        </w:rPr>
        <w:t>i</w:t>
      </w:r>
      <w:r>
        <w:rPr>
          <w:color w:val="231F20"/>
          <w:spacing w:val="-2"/>
          <w:w w:val="116"/>
        </w:rPr>
        <w:t>t</w:t>
      </w:r>
      <w:r>
        <w:rPr>
          <w:color w:val="231F20"/>
          <w:w w:val="108"/>
        </w:rPr>
        <w:t>o</w:t>
      </w:r>
      <w:r>
        <w:rPr>
          <w:color w:val="231F20"/>
          <w:spacing w:val="11"/>
        </w:rPr>
        <w:t> </w:t>
      </w:r>
      <w:r>
        <w:rPr>
          <w:color w:val="231F20"/>
          <w:spacing w:val="-3"/>
          <w:w w:val="118"/>
        </w:rPr>
        <w:t>r</w:t>
      </w:r>
      <w:r>
        <w:rPr>
          <w:color w:val="231F20"/>
          <w:w w:val="104"/>
        </w:rPr>
        <w:t>eg</w:t>
      </w:r>
      <w:r>
        <w:rPr>
          <w:color w:val="231F20"/>
          <w:spacing w:val="1"/>
          <w:w w:val="104"/>
        </w:rPr>
        <w:t>u</w:t>
      </w:r>
      <w:r>
        <w:rPr>
          <w:color w:val="231F20"/>
          <w:w w:val="97"/>
        </w:rPr>
        <w:t>l</w:t>
      </w:r>
      <w:r>
        <w:rPr>
          <w:color w:val="231F20"/>
          <w:spacing w:val="-2"/>
          <w:w w:val="105"/>
        </w:rPr>
        <w:t>a</w:t>
      </w:r>
      <w:r>
        <w:rPr>
          <w:color w:val="231F20"/>
          <w:spacing w:val="-3"/>
          <w:w w:val="118"/>
        </w:rPr>
        <w:t>r</w:t>
      </w:r>
      <w:r>
        <w:rPr>
          <w:color w:val="231F20"/>
          <w:spacing w:val="-36"/>
          <w:w w:val="40"/>
        </w:rPr>
        <w:t>”</w:t>
      </w:r>
      <w:r>
        <w:rPr>
          <w:color w:val="231F20"/>
          <w:w w:val="96"/>
        </w:rPr>
        <w:t>.</w:t>
      </w:r>
      <w:r>
        <w:rPr>
          <w:color w:val="231F20"/>
          <w:spacing w:val="11"/>
        </w:rPr>
        <w:t> </w:t>
      </w:r>
      <w:r>
        <w:rPr>
          <w:color w:val="231F20"/>
          <w:spacing w:val="1"/>
          <w:w w:val="108"/>
        </w:rPr>
        <w:t>D</w:t>
      </w:r>
      <w:r>
        <w:rPr>
          <w:color w:val="231F20"/>
          <w:spacing w:val="-1"/>
          <w:w w:val="101"/>
        </w:rPr>
        <w:t>e</w:t>
      </w:r>
      <w:r>
        <w:rPr>
          <w:color w:val="231F20"/>
          <w:w w:val="97"/>
        </w:rPr>
        <w:t>l </w:t>
      </w:r>
      <w:r>
        <w:rPr>
          <w:color w:val="231F20"/>
          <w:spacing w:val="-3"/>
          <w:w w:val="105"/>
        </w:rPr>
        <w:t>monte </w:t>
      </w:r>
      <w:r>
        <w:rPr>
          <w:color w:val="231F20"/>
          <w:w w:val="105"/>
        </w:rPr>
        <w:t>se informaba que tenía en su mayoría árboles de ocote y encino, pero se</w:t>
      </w:r>
      <w:r>
        <w:rPr>
          <w:color w:val="231F20"/>
          <w:spacing w:val="-14"/>
          <w:w w:val="105"/>
        </w:rPr>
        <w:t> </w:t>
      </w:r>
      <w:r>
        <w:rPr>
          <w:color w:val="231F20"/>
          <w:w w:val="105"/>
        </w:rPr>
        <w:t>subrayaba</w:t>
      </w:r>
      <w:r>
        <w:rPr>
          <w:color w:val="231F20"/>
          <w:spacing w:val="-14"/>
          <w:w w:val="105"/>
        </w:rPr>
        <w:t> </w:t>
      </w:r>
      <w:r>
        <w:rPr>
          <w:color w:val="231F20"/>
          <w:w w:val="105"/>
        </w:rPr>
        <w:t>que</w:t>
      </w:r>
      <w:r>
        <w:rPr>
          <w:color w:val="231F20"/>
          <w:spacing w:val="-14"/>
          <w:w w:val="105"/>
        </w:rPr>
        <w:t> </w:t>
      </w:r>
      <w:r>
        <w:rPr>
          <w:color w:val="231F20"/>
          <w:w w:val="105"/>
        </w:rPr>
        <w:t>no</w:t>
      </w:r>
      <w:r>
        <w:rPr>
          <w:color w:val="231F20"/>
          <w:spacing w:val="-14"/>
          <w:w w:val="105"/>
        </w:rPr>
        <w:t> </w:t>
      </w:r>
      <w:r>
        <w:rPr>
          <w:color w:val="231F20"/>
          <w:w w:val="105"/>
        </w:rPr>
        <w:t>se</w:t>
      </w:r>
      <w:r>
        <w:rPr>
          <w:color w:val="231F20"/>
          <w:spacing w:val="-14"/>
          <w:w w:val="105"/>
        </w:rPr>
        <w:t> </w:t>
      </w:r>
      <w:r>
        <w:rPr>
          <w:color w:val="231F20"/>
          <w:w w:val="105"/>
        </w:rPr>
        <w:t>explotaba</w:t>
      </w:r>
      <w:r>
        <w:rPr>
          <w:color w:val="231F20"/>
          <w:spacing w:val="-14"/>
          <w:w w:val="105"/>
        </w:rPr>
        <w:t> </w:t>
      </w:r>
      <w:r>
        <w:rPr>
          <w:color w:val="231F20"/>
          <w:w w:val="105"/>
        </w:rPr>
        <w:t>comercialmente.</w:t>
      </w:r>
      <w:r>
        <w:rPr>
          <w:color w:val="231F20"/>
          <w:w w:val="105"/>
          <w:position w:val="7"/>
          <w:sz w:val="13"/>
        </w:rPr>
        <w:t>10</w:t>
      </w:r>
      <w:r>
        <w:rPr>
          <w:color w:val="231F20"/>
          <w:spacing w:val="10"/>
          <w:w w:val="105"/>
          <w:position w:val="7"/>
          <w:sz w:val="13"/>
        </w:rPr>
        <w:t> </w:t>
      </w:r>
      <w:r>
        <w:rPr>
          <w:color w:val="231F20"/>
          <w:w w:val="105"/>
        </w:rPr>
        <w:t>La</w:t>
      </w:r>
      <w:r>
        <w:rPr>
          <w:color w:val="231F20"/>
          <w:spacing w:val="-14"/>
          <w:w w:val="105"/>
        </w:rPr>
        <w:t> </w:t>
      </w:r>
      <w:r>
        <w:rPr>
          <w:color w:val="231F20"/>
          <w:w w:val="105"/>
        </w:rPr>
        <w:t>hacienda</w:t>
      </w:r>
      <w:r>
        <w:rPr>
          <w:color w:val="231F20"/>
          <w:spacing w:val="-14"/>
          <w:w w:val="105"/>
        </w:rPr>
        <w:t> </w:t>
      </w:r>
      <w:r>
        <w:rPr>
          <w:color w:val="231F20"/>
          <w:w w:val="105"/>
        </w:rPr>
        <w:t>de</w:t>
      </w:r>
      <w:r>
        <w:rPr>
          <w:color w:val="231F20"/>
          <w:spacing w:val="-14"/>
          <w:w w:val="105"/>
        </w:rPr>
        <w:t> </w:t>
      </w:r>
      <w:r>
        <w:rPr>
          <w:color w:val="231F20"/>
          <w:spacing w:val="-3"/>
          <w:w w:val="105"/>
        </w:rPr>
        <w:t>Texcalpa, </w:t>
      </w:r>
      <w:r>
        <w:rPr>
          <w:color w:val="231F20"/>
          <w:w w:val="105"/>
        </w:rPr>
        <w:t>propiedad</w:t>
      </w:r>
      <w:r>
        <w:rPr>
          <w:color w:val="231F20"/>
          <w:spacing w:val="-19"/>
          <w:w w:val="105"/>
        </w:rPr>
        <w:t> </w:t>
      </w:r>
      <w:r>
        <w:rPr>
          <w:color w:val="231F20"/>
          <w:w w:val="105"/>
        </w:rPr>
        <w:t>de</w:t>
      </w:r>
      <w:r>
        <w:rPr>
          <w:color w:val="231F20"/>
          <w:spacing w:val="-19"/>
          <w:w w:val="105"/>
        </w:rPr>
        <w:t> </w:t>
      </w:r>
      <w:r>
        <w:rPr>
          <w:color w:val="231F20"/>
          <w:w w:val="105"/>
        </w:rPr>
        <w:t>Luis</w:t>
      </w:r>
      <w:r>
        <w:rPr>
          <w:color w:val="231F20"/>
          <w:spacing w:val="-19"/>
          <w:w w:val="105"/>
        </w:rPr>
        <w:t> </w:t>
      </w:r>
      <w:r>
        <w:rPr>
          <w:color w:val="231F20"/>
          <w:w w:val="105"/>
        </w:rPr>
        <w:t>G.</w:t>
      </w:r>
      <w:r>
        <w:rPr>
          <w:color w:val="231F20"/>
          <w:spacing w:val="-19"/>
          <w:w w:val="105"/>
        </w:rPr>
        <w:t> </w:t>
      </w:r>
      <w:r>
        <w:rPr>
          <w:color w:val="231F20"/>
          <w:w w:val="105"/>
        </w:rPr>
        <w:t>Pliego,</w:t>
      </w:r>
      <w:r>
        <w:rPr>
          <w:color w:val="231F20"/>
          <w:spacing w:val="-19"/>
          <w:w w:val="105"/>
        </w:rPr>
        <w:t> </w:t>
      </w:r>
      <w:r>
        <w:rPr>
          <w:color w:val="231F20"/>
          <w:w w:val="105"/>
        </w:rPr>
        <w:t>era</w:t>
      </w:r>
      <w:r>
        <w:rPr>
          <w:color w:val="231F20"/>
          <w:spacing w:val="-19"/>
          <w:w w:val="105"/>
        </w:rPr>
        <w:t> </w:t>
      </w:r>
      <w:r>
        <w:rPr>
          <w:color w:val="231F20"/>
          <w:w w:val="105"/>
        </w:rPr>
        <w:t>de</w:t>
      </w:r>
      <w:r>
        <w:rPr>
          <w:color w:val="231F20"/>
          <w:spacing w:val="-19"/>
          <w:w w:val="105"/>
        </w:rPr>
        <w:t> </w:t>
      </w:r>
      <w:r>
        <w:rPr>
          <w:color w:val="231F20"/>
          <w:spacing w:val="-3"/>
          <w:w w:val="105"/>
        </w:rPr>
        <w:t>labor,</w:t>
      </w:r>
      <w:r>
        <w:rPr>
          <w:color w:val="231F20"/>
          <w:spacing w:val="-19"/>
          <w:w w:val="105"/>
        </w:rPr>
        <w:t> </w:t>
      </w:r>
      <w:r>
        <w:rPr>
          <w:color w:val="231F20"/>
          <w:spacing w:val="-3"/>
          <w:w w:val="105"/>
        </w:rPr>
        <w:t>monte</w:t>
      </w:r>
      <w:r>
        <w:rPr>
          <w:color w:val="231F20"/>
          <w:spacing w:val="-19"/>
          <w:w w:val="105"/>
        </w:rPr>
        <w:t> </w:t>
      </w:r>
      <w:r>
        <w:rPr>
          <w:color w:val="231F20"/>
          <w:w w:val="105"/>
        </w:rPr>
        <w:t>y</w:t>
      </w:r>
      <w:r>
        <w:rPr>
          <w:color w:val="231F20"/>
          <w:spacing w:val="-19"/>
          <w:w w:val="105"/>
        </w:rPr>
        <w:t> </w:t>
      </w:r>
      <w:r>
        <w:rPr>
          <w:color w:val="231F20"/>
          <w:w w:val="105"/>
        </w:rPr>
        <w:t>cría</w:t>
      </w:r>
      <w:r>
        <w:rPr>
          <w:color w:val="231F20"/>
          <w:spacing w:val="-19"/>
          <w:w w:val="105"/>
        </w:rPr>
        <w:t> </w:t>
      </w:r>
      <w:r>
        <w:rPr>
          <w:color w:val="231F20"/>
          <w:w w:val="105"/>
        </w:rPr>
        <w:t>de</w:t>
      </w:r>
      <w:r>
        <w:rPr>
          <w:color w:val="231F20"/>
          <w:spacing w:val="-19"/>
          <w:w w:val="105"/>
        </w:rPr>
        <w:t> </w:t>
      </w:r>
      <w:r>
        <w:rPr>
          <w:color w:val="231F20"/>
          <w:w w:val="105"/>
        </w:rPr>
        <w:t>ganado.</w:t>
      </w:r>
      <w:r>
        <w:rPr>
          <w:color w:val="231F20"/>
          <w:spacing w:val="-19"/>
          <w:w w:val="105"/>
        </w:rPr>
        <w:t> </w:t>
      </w:r>
      <w:r>
        <w:rPr>
          <w:color w:val="231F20"/>
          <w:w w:val="105"/>
        </w:rPr>
        <w:t>Se</w:t>
      </w:r>
      <w:r>
        <w:rPr>
          <w:color w:val="231F20"/>
          <w:spacing w:val="-19"/>
          <w:w w:val="105"/>
        </w:rPr>
        <w:t> </w:t>
      </w:r>
      <w:r>
        <w:rPr>
          <w:color w:val="231F20"/>
          <w:w w:val="105"/>
        </w:rPr>
        <w:t>cultivaba trigo</w:t>
      </w:r>
      <w:r>
        <w:rPr>
          <w:color w:val="231F20"/>
          <w:spacing w:val="-16"/>
          <w:w w:val="105"/>
        </w:rPr>
        <w:t> </w:t>
      </w:r>
      <w:r>
        <w:rPr>
          <w:color w:val="231F20"/>
          <w:w w:val="105"/>
        </w:rPr>
        <w:t>y</w:t>
      </w:r>
      <w:r>
        <w:rPr>
          <w:color w:val="231F20"/>
          <w:spacing w:val="-16"/>
          <w:w w:val="105"/>
        </w:rPr>
        <w:t> </w:t>
      </w:r>
      <w:r>
        <w:rPr>
          <w:color w:val="231F20"/>
          <w:w w:val="105"/>
        </w:rPr>
        <w:t>maíz</w:t>
      </w:r>
      <w:r>
        <w:rPr>
          <w:color w:val="231F20"/>
          <w:spacing w:val="-16"/>
          <w:w w:val="105"/>
        </w:rPr>
        <w:t> </w:t>
      </w:r>
      <w:r>
        <w:rPr>
          <w:color w:val="231F20"/>
          <w:w w:val="105"/>
        </w:rPr>
        <w:t>también</w:t>
      </w:r>
      <w:r>
        <w:rPr>
          <w:color w:val="231F20"/>
          <w:spacing w:val="-16"/>
          <w:w w:val="105"/>
        </w:rPr>
        <w:t> </w:t>
      </w:r>
      <w:r>
        <w:rPr>
          <w:color w:val="231F20"/>
          <w:w w:val="105"/>
        </w:rPr>
        <w:t>con</w:t>
      </w:r>
      <w:r>
        <w:rPr>
          <w:color w:val="231F20"/>
          <w:spacing w:val="-16"/>
          <w:w w:val="105"/>
        </w:rPr>
        <w:t> </w:t>
      </w:r>
      <w:r>
        <w:rPr>
          <w:color w:val="231F20"/>
          <w:w w:val="105"/>
        </w:rPr>
        <w:t>regular</w:t>
      </w:r>
      <w:r>
        <w:rPr>
          <w:color w:val="231F20"/>
          <w:spacing w:val="-16"/>
          <w:w w:val="105"/>
        </w:rPr>
        <w:t> </w:t>
      </w:r>
      <w:r>
        <w:rPr>
          <w:color w:val="231F20"/>
          <w:w w:val="105"/>
        </w:rPr>
        <w:t>éxito.</w:t>
      </w:r>
      <w:r>
        <w:rPr>
          <w:color w:val="231F20"/>
          <w:spacing w:val="-16"/>
          <w:w w:val="105"/>
        </w:rPr>
        <w:t> </w:t>
      </w:r>
      <w:r>
        <w:rPr>
          <w:color w:val="231F20"/>
          <w:w w:val="105"/>
        </w:rPr>
        <w:t>En</w:t>
      </w:r>
      <w:r>
        <w:rPr>
          <w:color w:val="231F20"/>
          <w:spacing w:val="-16"/>
          <w:w w:val="105"/>
        </w:rPr>
        <w:t> </w:t>
      </w:r>
      <w:r>
        <w:rPr>
          <w:color w:val="231F20"/>
          <w:w w:val="105"/>
        </w:rPr>
        <w:t>relación</w:t>
      </w:r>
      <w:r>
        <w:rPr>
          <w:color w:val="231F20"/>
          <w:spacing w:val="-16"/>
          <w:w w:val="105"/>
        </w:rPr>
        <w:t> </w:t>
      </w:r>
      <w:r>
        <w:rPr>
          <w:color w:val="231F20"/>
          <w:w w:val="105"/>
        </w:rPr>
        <w:t>con</w:t>
      </w:r>
      <w:r>
        <w:rPr>
          <w:color w:val="231F20"/>
          <w:spacing w:val="-16"/>
          <w:w w:val="105"/>
        </w:rPr>
        <w:t> </w:t>
      </w:r>
      <w:r>
        <w:rPr>
          <w:color w:val="231F20"/>
          <w:w w:val="105"/>
        </w:rPr>
        <w:t>la</w:t>
      </w:r>
      <w:r>
        <w:rPr>
          <w:color w:val="231F20"/>
          <w:spacing w:val="-16"/>
          <w:w w:val="105"/>
        </w:rPr>
        <w:t> </w:t>
      </w:r>
      <w:r>
        <w:rPr>
          <w:color w:val="231F20"/>
          <w:w w:val="105"/>
        </w:rPr>
        <w:t>explotación</w:t>
      </w:r>
      <w:r>
        <w:rPr>
          <w:color w:val="231F20"/>
          <w:spacing w:val="-16"/>
          <w:w w:val="105"/>
        </w:rPr>
        <w:t> </w:t>
      </w:r>
      <w:r>
        <w:rPr>
          <w:color w:val="231F20"/>
          <w:w w:val="105"/>
        </w:rPr>
        <w:t>forestal se</w:t>
      </w:r>
      <w:r>
        <w:rPr>
          <w:color w:val="231F20"/>
          <w:spacing w:val="-15"/>
          <w:w w:val="105"/>
        </w:rPr>
        <w:t> </w:t>
      </w:r>
      <w:r>
        <w:rPr>
          <w:color w:val="231F20"/>
          <w:w w:val="105"/>
        </w:rPr>
        <w:t>indicaba</w:t>
      </w:r>
      <w:r>
        <w:rPr>
          <w:color w:val="231F20"/>
          <w:spacing w:val="-15"/>
          <w:w w:val="105"/>
        </w:rPr>
        <w:t> </w:t>
      </w:r>
      <w:r>
        <w:rPr>
          <w:color w:val="231F20"/>
          <w:w w:val="105"/>
        </w:rPr>
        <w:t>que</w:t>
      </w:r>
      <w:r>
        <w:rPr>
          <w:color w:val="231F20"/>
          <w:spacing w:val="-15"/>
          <w:w w:val="105"/>
        </w:rPr>
        <w:t> </w:t>
      </w:r>
      <w:r>
        <w:rPr>
          <w:color w:val="231F20"/>
          <w:w w:val="105"/>
        </w:rPr>
        <w:t>el</w:t>
      </w:r>
      <w:r>
        <w:rPr>
          <w:color w:val="231F20"/>
          <w:spacing w:val="-15"/>
          <w:w w:val="105"/>
        </w:rPr>
        <w:t> </w:t>
      </w:r>
      <w:r>
        <w:rPr>
          <w:color w:val="231F20"/>
          <w:spacing w:val="-3"/>
          <w:w w:val="105"/>
        </w:rPr>
        <w:t>monte</w:t>
      </w:r>
      <w:r>
        <w:rPr>
          <w:color w:val="231F20"/>
          <w:spacing w:val="-15"/>
          <w:w w:val="105"/>
        </w:rPr>
        <w:t> </w:t>
      </w:r>
      <w:r>
        <w:rPr>
          <w:color w:val="231F20"/>
          <w:w w:val="105"/>
        </w:rPr>
        <w:t>tenía</w:t>
      </w:r>
      <w:r>
        <w:rPr>
          <w:color w:val="231F20"/>
          <w:spacing w:val="-15"/>
          <w:w w:val="105"/>
        </w:rPr>
        <w:t> </w:t>
      </w:r>
      <w:r>
        <w:rPr>
          <w:color w:val="231F20"/>
          <w:w w:val="105"/>
        </w:rPr>
        <w:t>árboles</w:t>
      </w:r>
      <w:r>
        <w:rPr>
          <w:color w:val="231F20"/>
          <w:spacing w:val="-15"/>
          <w:w w:val="105"/>
        </w:rPr>
        <w:t> </w:t>
      </w:r>
      <w:r>
        <w:rPr>
          <w:color w:val="231F20"/>
          <w:w w:val="105"/>
        </w:rPr>
        <w:t>de</w:t>
      </w:r>
      <w:r>
        <w:rPr>
          <w:color w:val="231F20"/>
          <w:spacing w:val="-15"/>
          <w:w w:val="105"/>
        </w:rPr>
        <w:t> </w:t>
      </w:r>
      <w:r>
        <w:rPr>
          <w:color w:val="231F20"/>
          <w:w w:val="105"/>
        </w:rPr>
        <w:t>ocote</w:t>
      </w:r>
      <w:r>
        <w:rPr>
          <w:color w:val="231F20"/>
          <w:spacing w:val="-15"/>
          <w:w w:val="105"/>
        </w:rPr>
        <w:t> </w:t>
      </w:r>
      <w:r>
        <w:rPr>
          <w:color w:val="231F20"/>
          <w:w w:val="105"/>
        </w:rPr>
        <w:t>y</w:t>
      </w:r>
      <w:r>
        <w:rPr>
          <w:color w:val="231F20"/>
          <w:spacing w:val="-15"/>
          <w:w w:val="105"/>
        </w:rPr>
        <w:t> </w:t>
      </w:r>
      <w:r>
        <w:rPr>
          <w:color w:val="231F20"/>
          <w:w w:val="105"/>
        </w:rPr>
        <w:t>encino.</w:t>
      </w:r>
      <w:r>
        <w:rPr>
          <w:color w:val="231F20"/>
          <w:spacing w:val="-15"/>
          <w:w w:val="105"/>
        </w:rPr>
        <w:t> </w:t>
      </w:r>
      <w:r>
        <w:rPr>
          <w:color w:val="231F20"/>
          <w:w w:val="105"/>
        </w:rPr>
        <w:t>El</w:t>
      </w:r>
      <w:r>
        <w:rPr>
          <w:color w:val="231F20"/>
          <w:spacing w:val="-15"/>
          <w:w w:val="105"/>
        </w:rPr>
        <w:t> </w:t>
      </w:r>
      <w:r>
        <w:rPr>
          <w:color w:val="231F20"/>
          <w:spacing w:val="-3"/>
          <w:w w:val="105"/>
        </w:rPr>
        <w:t>monte</w:t>
      </w:r>
      <w:r>
        <w:rPr>
          <w:color w:val="231F20"/>
          <w:spacing w:val="-15"/>
          <w:w w:val="105"/>
        </w:rPr>
        <w:t> </w:t>
      </w:r>
      <w:r>
        <w:rPr>
          <w:color w:val="231F20"/>
          <w:w w:val="105"/>
        </w:rPr>
        <w:t>producía</w:t>
      </w:r>
      <w:r>
        <w:rPr>
          <w:color w:val="231F20"/>
          <w:spacing w:val="-15"/>
          <w:w w:val="105"/>
        </w:rPr>
        <w:t> </w:t>
      </w:r>
      <w:r>
        <w:rPr>
          <w:color w:val="231F20"/>
          <w:w w:val="105"/>
        </w:rPr>
        <w:t>al año</w:t>
      </w:r>
      <w:r>
        <w:rPr>
          <w:color w:val="231F20"/>
          <w:spacing w:val="-14"/>
          <w:w w:val="105"/>
        </w:rPr>
        <w:t> </w:t>
      </w:r>
      <w:r>
        <w:rPr>
          <w:color w:val="231F20"/>
          <w:w w:val="105"/>
        </w:rPr>
        <w:t>entre</w:t>
      </w:r>
      <w:r>
        <w:rPr>
          <w:color w:val="231F20"/>
          <w:spacing w:val="-14"/>
          <w:w w:val="105"/>
        </w:rPr>
        <w:t> </w:t>
      </w:r>
      <w:r>
        <w:rPr>
          <w:color w:val="231F20"/>
          <w:w w:val="105"/>
        </w:rPr>
        <w:t>400</w:t>
      </w:r>
      <w:r>
        <w:rPr>
          <w:color w:val="231F20"/>
          <w:spacing w:val="-14"/>
          <w:w w:val="105"/>
        </w:rPr>
        <w:t> </w:t>
      </w:r>
      <w:r>
        <w:rPr>
          <w:color w:val="231F20"/>
          <w:w w:val="105"/>
        </w:rPr>
        <w:t>y</w:t>
      </w:r>
      <w:r>
        <w:rPr>
          <w:color w:val="231F20"/>
          <w:spacing w:val="-14"/>
          <w:w w:val="105"/>
        </w:rPr>
        <w:t> </w:t>
      </w:r>
      <w:r>
        <w:rPr>
          <w:color w:val="231F20"/>
          <w:w w:val="105"/>
        </w:rPr>
        <w:t>500</w:t>
      </w:r>
      <w:r>
        <w:rPr>
          <w:color w:val="231F20"/>
          <w:spacing w:val="-14"/>
          <w:w w:val="105"/>
        </w:rPr>
        <w:t> </w:t>
      </w:r>
      <w:r>
        <w:rPr>
          <w:color w:val="231F20"/>
          <w:w w:val="105"/>
        </w:rPr>
        <w:t>zontles</w:t>
      </w:r>
      <w:r>
        <w:rPr>
          <w:color w:val="231F20"/>
          <w:spacing w:val="-14"/>
          <w:w w:val="105"/>
        </w:rPr>
        <w:t> </w:t>
      </w:r>
      <w:r>
        <w:rPr>
          <w:color w:val="231F20"/>
          <w:w w:val="105"/>
        </w:rPr>
        <w:t>de</w:t>
      </w:r>
      <w:r>
        <w:rPr>
          <w:color w:val="231F20"/>
          <w:spacing w:val="-14"/>
          <w:w w:val="105"/>
        </w:rPr>
        <w:t> </w:t>
      </w:r>
      <w:r>
        <w:rPr>
          <w:color w:val="231F20"/>
          <w:w w:val="105"/>
        </w:rPr>
        <w:t>leña.</w:t>
      </w:r>
      <w:r>
        <w:rPr>
          <w:color w:val="231F20"/>
          <w:spacing w:val="-14"/>
          <w:w w:val="105"/>
        </w:rPr>
        <w:t> </w:t>
      </w:r>
      <w:r>
        <w:rPr>
          <w:color w:val="231F20"/>
          <w:w w:val="105"/>
        </w:rPr>
        <w:t>El</w:t>
      </w:r>
      <w:r>
        <w:rPr>
          <w:color w:val="231F20"/>
          <w:spacing w:val="-14"/>
          <w:w w:val="105"/>
        </w:rPr>
        <w:t> </w:t>
      </w:r>
      <w:r>
        <w:rPr>
          <w:color w:val="231F20"/>
          <w:w w:val="105"/>
        </w:rPr>
        <w:t>informe</w:t>
      </w:r>
      <w:r>
        <w:rPr>
          <w:color w:val="231F20"/>
          <w:spacing w:val="-14"/>
          <w:w w:val="105"/>
        </w:rPr>
        <w:t> </w:t>
      </w:r>
      <w:r>
        <w:rPr>
          <w:color w:val="231F20"/>
          <w:w w:val="105"/>
        </w:rPr>
        <w:t>no</w:t>
      </w:r>
      <w:r>
        <w:rPr>
          <w:color w:val="231F20"/>
          <w:spacing w:val="-14"/>
          <w:w w:val="105"/>
        </w:rPr>
        <w:t> </w:t>
      </w:r>
      <w:r>
        <w:rPr>
          <w:color w:val="231F20"/>
          <w:w w:val="105"/>
        </w:rPr>
        <w:t>especifica</w:t>
      </w:r>
      <w:r>
        <w:rPr>
          <w:color w:val="231F20"/>
          <w:spacing w:val="-14"/>
          <w:w w:val="105"/>
        </w:rPr>
        <w:t> </w:t>
      </w:r>
      <w:r>
        <w:rPr>
          <w:color w:val="231F20"/>
          <w:w w:val="105"/>
        </w:rPr>
        <w:t>dónde</w:t>
      </w:r>
      <w:r>
        <w:rPr>
          <w:color w:val="231F20"/>
          <w:spacing w:val="-14"/>
          <w:w w:val="105"/>
        </w:rPr>
        <w:t> </w:t>
      </w:r>
      <w:r>
        <w:rPr>
          <w:color w:val="231F20"/>
          <w:w w:val="105"/>
        </w:rPr>
        <w:t>se</w:t>
      </w:r>
      <w:r>
        <w:rPr>
          <w:color w:val="231F20"/>
          <w:spacing w:val="-14"/>
          <w:w w:val="105"/>
        </w:rPr>
        <w:t> </w:t>
      </w:r>
      <w:r>
        <w:rPr>
          <w:color w:val="231F20"/>
          <w:w w:val="105"/>
        </w:rPr>
        <w:t>vendía la producción forestal.</w:t>
      </w:r>
      <w:r>
        <w:rPr>
          <w:color w:val="231F20"/>
          <w:w w:val="105"/>
          <w:position w:val="7"/>
          <w:sz w:val="13"/>
        </w:rPr>
        <w:t>11 </w:t>
      </w:r>
      <w:r>
        <w:rPr>
          <w:color w:val="231F20"/>
          <w:spacing w:val="-3"/>
          <w:w w:val="105"/>
        </w:rPr>
        <w:t>No </w:t>
      </w:r>
      <w:r>
        <w:rPr>
          <w:color w:val="231F20"/>
          <w:w w:val="105"/>
        </w:rPr>
        <w:t>obstante, en actas de cabildo constantemente se discutía</w:t>
      </w:r>
      <w:r>
        <w:rPr>
          <w:color w:val="231F20"/>
          <w:spacing w:val="-13"/>
          <w:w w:val="105"/>
        </w:rPr>
        <w:t> </w:t>
      </w:r>
      <w:r>
        <w:rPr>
          <w:color w:val="231F20"/>
          <w:w w:val="105"/>
        </w:rPr>
        <w:t>sobre</w:t>
      </w:r>
      <w:r>
        <w:rPr>
          <w:color w:val="231F20"/>
          <w:spacing w:val="-13"/>
          <w:w w:val="105"/>
        </w:rPr>
        <w:t> </w:t>
      </w:r>
      <w:r>
        <w:rPr>
          <w:color w:val="231F20"/>
          <w:w w:val="105"/>
        </w:rPr>
        <w:t>la</w:t>
      </w:r>
      <w:r>
        <w:rPr>
          <w:color w:val="231F20"/>
          <w:spacing w:val="-13"/>
          <w:w w:val="105"/>
        </w:rPr>
        <w:t> </w:t>
      </w:r>
      <w:r>
        <w:rPr>
          <w:color w:val="231F20"/>
          <w:w w:val="105"/>
        </w:rPr>
        <w:t>explotación</w:t>
      </w:r>
      <w:r>
        <w:rPr>
          <w:color w:val="231F20"/>
          <w:spacing w:val="-13"/>
          <w:w w:val="105"/>
        </w:rPr>
        <w:t> </w:t>
      </w:r>
      <w:r>
        <w:rPr>
          <w:color w:val="231F20"/>
          <w:w w:val="105"/>
        </w:rPr>
        <w:t>de</w:t>
      </w:r>
      <w:r>
        <w:rPr>
          <w:color w:val="231F20"/>
          <w:spacing w:val="-13"/>
          <w:w w:val="105"/>
        </w:rPr>
        <w:t> </w:t>
      </w:r>
      <w:r>
        <w:rPr>
          <w:color w:val="231F20"/>
          <w:w w:val="105"/>
        </w:rPr>
        <w:t>madera</w:t>
      </w:r>
      <w:r>
        <w:rPr>
          <w:color w:val="231F20"/>
          <w:spacing w:val="-13"/>
          <w:w w:val="105"/>
        </w:rPr>
        <w:t> </w:t>
      </w:r>
      <w:r>
        <w:rPr>
          <w:color w:val="231F20"/>
          <w:w w:val="105"/>
        </w:rPr>
        <w:t>que</w:t>
      </w:r>
      <w:r>
        <w:rPr>
          <w:color w:val="231F20"/>
          <w:spacing w:val="-13"/>
          <w:w w:val="105"/>
        </w:rPr>
        <w:t> </w:t>
      </w:r>
      <w:r>
        <w:rPr>
          <w:color w:val="231F20"/>
          <w:w w:val="105"/>
        </w:rPr>
        <w:t>hacían</w:t>
      </w:r>
      <w:r>
        <w:rPr>
          <w:color w:val="231F20"/>
          <w:spacing w:val="-13"/>
          <w:w w:val="105"/>
        </w:rPr>
        <w:t> </w:t>
      </w:r>
      <w:r>
        <w:rPr>
          <w:color w:val="231F20"/>
          <w:w w:val="105"/>
        </w:rPr>
        <w:t>los</w:t>
      </w:r>
      <w:r>
        <w:rPr>
          <w:color w:val="231F20"/>
          <w:spacing w:val="-13"/>
          <w:w w:val="105"/>
        </w:rPr>
        <w:t> </w:t>
      </w:r>
      <w:r>
        <w:rPr>
          <w:color w:val="231F20"/>
          <w:w w:val="105"/>
        </w:rPr>
        <w:t>pueblos</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montaña como </w:t>
      </w:r>
      <w:r>
        <w:rPr>
          <w:color w:val="231F20"/>
          <w:spacing w:val="-3"/>
          <w:w w:val="105"/>
        </w:rPr>
        <w:t>Atlapulco, Tepexoyuca, </w:t>
      </w:r>
      <w:r>
        <w:rPr>
          <w:color w:val="231F20"/>
          <w:w w:val="105"/>
        </w:rPr>
        <w:t>Acazulco y Coapanoaya y se mencionaban los perjuicios a las arcas municipales por la falta de pago, lo que hace suponer que</w:t>
      </w:r>
      <w:r>
        <w:rPr>
          <w:color w:val="231F20"/>
          <w:spacing w:val="-4"/>
          <w:w w:val="105"/>
        </w:rPr>
        <w:t> </w:t>
      </w:r>
      <w:r>
        <w:rPr>
          <w:color w:val="231F20"/>
          <w:w w:val="105"/>
        </w:rPr>
        <w:t>había</w:t>
      </w:r>
      <w:r>
        <w:rPr>
          <w:color w:val="231F20"/>
          <w:spacing w:val="-4"/>
          <w:w w:val="105"/>
        </w:rPr>
        <w:t> </w:t>
      </w:r>
      <w:r>
        <w:rPr>
          <w:color w:val="231F20"/>
          <w:w w:val="105"/>
        </w:rPr>
        <w:t>una</w:t>
      </w:r>
      <w:r>
        <w:rPr>
          <w:color w:val="231F20"/>
          <w:spacing w:val="-4"/>
          <w:w w:val="105"/>
        </w:rPr>
        <w:t> </w:t>
      </w:r>
      <w:r>
        <w:rPr>
          <w:color w:val="231F20"/>
          <w:w w:val="105"/>
        </w:rPr>
        <w:t>explotación</w:t>
      </w:r>
      <w:r>
        <w:rPr>
          <w:color w:val="231F20"/>
          <w:spacing w:val="-4"/>
          <w:w w:val="105"/>
        </w:rPr>
        <w:t> </w:t>
      </w:r>
      <w:r>
        <w:rPr>
          <w:color w:val="231F20"/>
          <w:w w:val="105"/>
        </w:rPr>
        <w:t>intensiva</w:t>
      </w:r>
      <w:r>
        <w:rPr>
          <w:color w:val="231F20"/>
          <w:spacing w:val="-4"/>
          <w:w w:val="105"/>
        </w:rPr>
        <w:t> </w:t>
      </w:r>
      <w:r>
        <w:rPr>
          <w:color w:val="231F20"/>
          <w:w w:val="105"/>
        </w:rPr>
        <w:t>de</w:t>
      </w:r>
      <w:r>
        <w:rPr>
          <w:color w:val="231F20"/>
          <w:spacing w:val="-4"/>
          <w:w w:val="105"/>
        </w:rPr>
        <w:t> </w:t>
      </w:r>
      <w:r>
        <w:rPr>
          <w:color w:val="231F20"/>
          <w:w w:val="105"/>
        </w:rPr>
        <w:t>este</w:t>
      </w:r>
      <w:r>
        <w:rPr>
          <w:color w:val="231F20"/>
          <w:spacing w:val="-4"/>
          <w:w w:val="105"/>
        </w:rPr>
        <w:t> </w:t>
      </w:r>
      <w:r>
        <w:rPr>
          <w:color w:val="231F20"/>
          <w:w w:val="105"/>
        </w:rPr>
        <w:t>recurso</w:t>
      </w:r>
      <w:r>
        <w:rPr>
          <w:color w:val="231F20"/>
          <w:spacing w:val="-4"/>
          <w:w w:val="105"/>
        </w:rPr>
        <w:t> </w:t>
      </w:r>
      <w:r>
        <w:rPr>
          <w:color w:val="231F20"/>
          <w:w w:val="105"/>
        </w:rPr>
        <w:t>por</w:t>
      </w:r>
      <w:r>
        <w:rPr>
          <w:color w:val="231F20"/>
          <w:spacing w:val="-4"/>
          <w:w w:val="105"/>
        </w:rPr>
        <w:t> </w:t>
      </w:r>
      <w:r>
        <w:rPr>
          <w:color w:val="231F20"/>
          <w:w w:val="105"/>
        </w:rPr>
        <w:t>parte</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pueblos, no de las haciendas.</w:t>
      </w:r>
      <w:r>
        <w:rPr>
          <w:color w:val="231F20"/>
          <w:w w:val="105"/>
          <w:position w:val="7"/>
          <w:sz w:val="13"/>
        </w:rPr>
        <w:t>12 </w:t>
      </w:r>
      <w:r>
        <w:rPr>
          <w:color w:val="231F20"/>
          <w:spacing w:val="-5"/>
          <w:w w:val="105"/>
        </w:rPr>
        <w:t>También </w:t>
      </w:r>
      <w:r>
        <w:rPr>
          <w:color w:val="231F20"/>
          <w:w w:val="105"/>
        </w:rPr>
        <w:t>se especifica que uno de los beneficiarios de los montes eran los ingenieros encargados de la construcción del </w:t>
      </w:r>
      <w:r>
        <w:rPr>
          <w:color w:val="231F20"/>
          <w:spacing w:val="12"/>
          <w:w w:val="105"/>
        </w:rPr>
        <w:t> </w:t>
      </w:r>
      <w:r>
        <w:rPr>
          <w:color w:val="231F20"/>
          <w:w w:val="105"/>
        </w:rPr>
        <w:t>ferrocarril</w:t>
      </w:r>
    </w:p>
    <w:p>
      <w:pPr>
        <w:pStyle w:val="BodyText"/>
        <w:spacing w:before="7"/>
        <w:rPr>
          <w:sz w:val="15"/>
        </w:rPr>
      </w:pPr>
      <w:r>
        <w:rPr/>
        <w:pict>
          <v:line style="position:absolute;mso-position-horizontal-relative:page;mso-position-vertical-relative:paragraph;z-index:1696;mso-wrap-distance-left:0;mso-wrap-distance-right:0" from="45.354301pt,12.261484pt" to="117.354301pt,12.261484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9</w:t>
      </w:r>
      <w:r>
        <w:rPr>
          <w:color w:val="231F20"/>
          <w:position w:val="5"/>
          <w:sz w:val="9"/>
        </w:rPr>
        <w:t> </w:t>
      </w:r>
      <w:r>
        <w:rPr>
          <w:color w:val="231F20"/>
          <w:spacing w:val="-6"/>
          <w:position w:val="5"/>
          <w:sz w:val="9"/>
        </w:rPr>
        <w:t> </w:t>
      </w:r>
      <w:r>
        <w:rPr>
          <w:color w:val="231F20"/>
          <w:w w:val="104"/>
          <w:sz w:val="12"/>
        </w:rPr>
        <w:t>AHML</w:t>
      </w:r>
      <w:r>
        <w:rPr>
          <w:color w:val="231F20"/>
          <w:w w:val="96"/>
          <w:sz w:val="16"/>
        </w:rPr>
        <w:t>,</w:t>
      </w:r>
      <w:r>
        <w:rPr>
          <w:color w:val="231F20"/>
          <w:sz w:val="16"/>
        </w:rPr>
        <w:t> </w:t>
      </w:r>
      <w:r>
        <w:rPr>
          <w:color w:val="231F20"/>
          <w:w w:val="98"/>
          <w:sz w:val="16"/>
        </w:rPr>
        <w:t>E</w:t>
      </w:r>
      <w:r>
        <w:rPr>
          <w:color w:val="231F20"/>
          <w:spacing w:val="-1"/>
          <w:w w:val="100"/>
          <w:sz w:val="16"/>
        </w:rPr>
        <w:t>s</w:t>
      </w:r>
      <w:r>
        <w:rPr>
          <w:color w:val="231F20"/>
          <w:w w:val="116"/>
          <w:sz w:val="16"/>
        </w:rPr>
        <w:t>t</w:t>
      </w:r>
      <w:r>
        <w:rPr>
          <w:color w:val="231F20"/>
          <w:w w:val="104"/>
          <w:sz w:val="16"/>
        </w:rPr>
        <w:t>ad</w:t>
      </w:r>
      <w:r>
        <w:rPr>
          <w:color w:val="231F20"/>
          <w:spacing w:val="-1"/>
          <w:w w:val="104"/>
          <w:sz w:val="16"/>
        </w:rPr>
        <w:t>í</w:t>
      </w:r>
      <w:r>
        <w:rPr>
          <w:color w:val="231F20"/>
          <w:spacing w:val="-1"/>
          <w:w w:val="100"/>
          <w:sz w:val="16"/>
        </w:rPr>
        <w:t>s</w:t>
      </w:r>
      <w:r>
        <w:rPr>
          <w:color w:val="231F20"/>
          <w:w w:val="116"/>
          <w:sz w:val="16"/>
        </w:rPr>
        <w:t>t</w:t>
      </w:r>
      <w:r>
        <w:rPr>
          <w:color w:val="231F20"/>
          <w:w w:val="101"/>
          <w:sz w:val="16"/>
        </w:rPr>
        <w:t>ic</w:t>
      </w:r>
      <w:r>
        <w:rPr>
          <w:color w:val="231F20"/>
          <w:w w:val="102"/>
          <w:sz w:val="16"/>
        </w:rPr>
        <w:t>a,</w:t>
      </w:r>
      <w:r>
        <w:rPr>
          <w:color w:val="231F20"/>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z w:val="16"/>
        </w:rPr>
        <w:t> </w:t>
      </w:r>
      <w:r>
        <w:rPr>
          <w:color w:val="231F20"/>
          <w:w w:val="100"/>
          <w:sz w:val="16"/>
        </w:rPr>
        <w:t>3,</w:t>
      </w:r>
      <w:r>
        <w:rPr>
          <w:color w:val="231F20"/>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z w:val="16"/>
        </w:rPr>
        <w:t> </w:t>
      </w:r>
      <w:r>
        <w:rPr>
          <w:color w:val="231F20"/>
          <w:spacing w:val="-3"/>
          <w:w w:val="118"/>
          <w:sz w:val="16"/>
        </w:rPr>
        <w:t>r</w:t>
      </w:r>
      <w:r>
        <w:rPr>
          <w:color w:val="231F20"/>
          <w:spacing w:val="-1"/>
          <w:w w:val="101"/>
          <w:sz w:val="16"/>
        </w:rPr>
        <w:t>e</w:t>
      </w:r>
      <w:r>
        <w:rPr>
          <w:color w:val="231F20"/>
          <w:w w:val="97"/>
          <w:sz w:val="16"/>
        </w:rPr>
        <w:t>l</w:t>
      </w:r>
      <w:r>
        <w:rPr>
          <w:color w:val="231F20"/>
          <w:spacing w:val="-4"/>
          <w:w w:val="105"/>
          <w:sz w:val="16"/>
        </w:rPr>
        <w:t>a</w:t>
      </w:r>
      <w:r>
        <w:rPr>
          <w:color w:val="231F20"/>
          <w:w w:val="116"/>
          <w:sz w:val="16"/>
        </w:rPr>
        <w:t>t</w:t>
      </w:r>
      <w:r>
        <w:rPr>
          <w:color w:val="231F20"/>
          <w:spacing w:val="-2"/>
          <w:w w:val="102"/>
          <w:sz w:val="16"/>
        </w:rPr>
        <w:t>i</w:t>
      </w:r>
      <w:r>
        <w:rPr>
          <w:color w:val="231F20"/>
          <w:spacing w:val="-2"/>
          <w:w w:val="98"/>
          <w:sz w:val="16"/>
        </w:rPr>
        <w:t>v</w:t>
      </w:r>
      <w:r>
        <w:rPr>
          <w:color w:val="231F20"/>
          <w:w w:val="108"/>
          <w:sz w:val="16"/>
        </w:rPr>
        <w:t>o</w:t>
      </w:r>
      <w:r>
        <w:rPr>
          <w:color w:val="231F20"/>
          <w:sz w:val="16"/>
        </w:rPr>
        <w:t> </w:t>
      </w:r>
      <w:r>
        <w:rPr>
          <w:color w:val="231F20"/>
          <w:w w:val="105"/>
          <w:sz w:val="16"/>
        </w:rPr>
        <w:t>a</w:t>
      </w:r>
      <w:r>
        <w:rPr>
          <w:color w:val="231F20"/>
          <w:sz w:val="16"/>
        </w:rPr>
        <w:t> </w:t>
      </w:r>
      <w:r>
        <w:rPr>
          <w:color w:val="231F20"/>
          <w:w w:val="101"/>
          <w:sz w:val="16"/>
        </w:rPr>
        <w:t>v</w:t>
      </w:r>
      <w:r>
        <w:rPr>
          <w:color w:val="231F20"/>
          <w:spacing w:val="-2"/>
          <w:w w:val="101"/>
          <w:sz w:val="16"/>
        </w:rPr>
        <w:t>a</w:t>
      </w:r>
      <w:r>
        <w:rPr>
          <w:color w:val="231F20"/>
          <w:w w:val="118"/>
          <w:sz w:val="16"/>
        </w:rPr>
        <w:t>r</w:t>
      </w:r>
      <w:r>
        <w:rPr>
          <w:color w:val="231F20"/>
          <w:w w:val="104"/>
          <w:sz w:val="16"/>
        </w:rPr>
        <w:t>ios</w:t>
      </w:r>
      <w:r>
        <w:rPr>
          <w:color w:val="231F20"/>
          <w:sz w:val="16"/>
        </w:rPr>
        <w:t> </w:t>
      </w:r>
      <w:r>
        <w:rPr>
          <w:color w:val="231F20"/>
          <w:w w:val="110"/>
          <w:sz w:val="16"/>
        </w:rPr>
        <w:t>r</w:t>
      </w:r>
      <w:r>
        <w:rPr>
          <w:color w:val="231F20"/>
          <w:spacing w:val="-2"/>
          <w:w w:val="110"/>
          <w:sz w:val="16"/>
        </w:rPr>
        <w:t>a</w:t>
      </w:r>
      <w:r>
        <w:rPr>
          <w:color w:val="231F20"/>
          <w:spacing w:val="-1"/>
          <w:w w:val="111"/>
          <w:sz w:val="16"/>
        </w:rPr>
        <w:t>m</w:t>
      </w:r>
      <w:r>
        <w:rPr>
          <w:color w:val="231F20"/>
          <w:w w:val="105"/>
          <w:sz w:val="16"/>
        </w:rPr>
        <w:t>os</w:t>
      </w:r>
      <w:r>
        <w:rPr>
          <w:color w:val="231F20"/>
          <w:sz w:val="16"/>
        </w:rPr>
        <w:t> </w:t>
      </w:r>
      <w:r>
        <w:rPr>
          <w:color w:val="231F20"/>
          <w:w w:val="107"/>
          <w:sz w:val="16"/>
        </w:rPr>
        <w:t>de</w:t>
      </w:r>
      <w:r>
        <w:rPr>
          <w:color w:val="231F20"/>
          <w:sz w:val="16"/>
        </w:rPr>
        <w:t> </w:t>
      </w:r>
      <w:r>
        <w:rPr>
          <w:color w:val="231F20"/>
          <w:w w:val="101"/>
          <w:sz w:val="16"/>
        </w:rPr>
        <w:t>e</w:t>
      </w:r>
      <w:r>
        <w:rPr>
          <w:color w:val="231F20"/>
          <w:spacing w:val="-1"/>
          <w:w w:val="101"/>
          <w:sz w:val="16"/>
        </w:rPr>
        <w:t>s</w:t>
      </w:r>
      <w:r>
        <w:rPr>
          <w:color w:val="231F20"/>
          <w:w w:val="116"/>
          <w:sz w:val="16"/>
        </w:rPr>
        <w:t>t</w:t>
      </w:r>
      <w:r>
        <w:rPr>
          <w:color w:val="231F20"/>
          <w:w w:val="104"/>
          <w:sz w:val="16"/>
        </w:rPr>
        <w:t>ad</w:t>
      </w:r>
      <w:r>
        <w:rPr>
          <w:color w:val="231F20"/>
          <w:spacing w:val="-1"/>
          <w:w w:val="104"/>
          <w:sz w:val="16"/>
        </w:rPr>
        <w:t>í</w:t>
      </w:r>
      <w:r>
        <w:rPr>
          <w:color w:val="231F20"/>
          <w:spacing w:val="-1"/>
          <w:w w:val="100"/>
          <w:sz w:val="16"/>
        </w:rPr>
        <w:t>s</w:t>
      </w:r>
      <w:r>
        <w:rPr>
          <w:color w:val="231F20"/>
          <w:w w:val="116"/>
          <w:sz w:val="16"/>
        </w:rPr>
        <w:t>t</w:t>
      </w:r>
      <w:r>
        <w:rPr>
          <w:color w:val="231F20"/>
          <w:w w:val="101"/>
          <w:sz w:val="16"/>
        </w:rPr>
        <w:t>ic</w:t>
      </w:r>
      <w:r>
        <w:rPr>
          <w:color w:val="231F20"/>
          <w:w w:val="105"/>
          <w:sz w:val="16"/>
        </w:rPr>
        <w:t>a</w:t>
      </w:r>
      <w:r>
        <w:rPr>
          <w:color w:val="231F20"/>
          <w:sz w:val="16"/>
        </w:rPr>
        <w:t> </w:t>
      </w:r>
      <w:r>
        <w:rPr>
          <w:color w:val="231F20"/>
          <w:w w:val="107"/>
          <w:sz w:val="16"/>
        </w:rPr>
        <w:t>de</w:t>
      </w:r>
      <w:r>
        <w:rPr>
          <w:color w:val="231F20"/>
          <w:sz w:val="16"/>
        </w:rPr>
        <w:t> </w:t>
      </w:r>
      <w:r>
        <w:rPr>
          <w:color w:val="231F20"/>
          <w:w w:val="97"/>
          <w:sz w:val="16"/>
        </w:rPr>
        <w:t>l</w:t>
      </w:r>
      <w:r>
        <w:rPr>
          <w:color w:val="231F20"/>
          <w:w w:val="105"/>
          <w:sz w:val="16"/>
        </w:rPr>
        <w:t>a</w:t>
      </w:r>
      <w:r>
        <w:rPr>
          <w:color w:val="231F20"/>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105"/>
          <w:sz w:val="16"/>
        </w:rPr>
        <w:t>lid</w:t>
      </w:r>
      <w:r>
        <w:rPr>
          <w:color w:val="231F20"/>
          <w:w w:val="109"/>
          <w:sz w:val="16"/>
        </w:rPr>
        <w:t>ad</w:t>
      </w:r>
      <w:r>
        <w:rPr>
          <w:color w:val="231F20"/>
          <w:sz w:val="16"/>
        </w:rPr>
        <w:t> </w:t>
      </w:r>
      <w:r>
        <w:rPr>
          <w:color w:val="231F20"/>
          <w:w w:val="107"/>
          <w:sz w:val="16"/>
        </w:rPr>
        <w:t>de</w:t>
      </w:r>
      <w:r>
        <w:rPr>
          <w:color w:val="231F20"/>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 </w:t>
      </w:r>
      <w:r>
        <w:rPr>
          <w:color w:val="231F20"/>
          <w:w w:val="106"/>
          <w:sz w:val="16"/>
        </w:rPr>
        <w:t>dicie</w:t>
      </w:r>
      <w:r>
        <w:rPr>
          <w:color w:val="231F20"/>
          <w:spacing w:val="-2"/>
          <w:w w:val="106"/>
          <w:sz w:val="16"/>
        </w:rPr>
        <w:t>m</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1875</w:t>
      </w:r>
      <w:r>
        <w:rPr>
          <w:color w:val="231F20"/>
          <w:spacing w:val="-26"/>
          <w:w w:val="40"/>
          <w:sz w:val="16"/>
        </w:rPr>
        <w:t>”</w:t>
      </w:r>
      <w:r>
        <w:rPr>
          <w:color w:val="231F20"/>
          <w:w w:val="96"/>
          <w:sz w:val="16"/>
        </w:rPr>
        <w:t>.</w:t>
      </w:r>
    </w:p>
    <w:p>
      <w:pPr>
        <w:spacing w:line="180" w:lineRule="exact" w:before="56"/>
        <w:ind w:left="907" w:right="904" w:firstLine="0"/>
        <w:jc w:val="both"/>
        <w:rPr>
          <w:sz w:val="16"/>
        </w:rPr>
      </w:pPr>
      <w:r>
        <w:rPr>
          <w:color w:val="231F20"/>
          <w:w w:val="110"/>
          <w:position w:val="5"/>
          <w:sz w:val="9"/>
        </w:rPr>
        <w:t>10</w:t>
      </w:r>
      <w:r>
        <w:rPr>
          <w:color w:val="231F20"/>
          <w:spacing w:val="-6"/>
          <w:w w:val="110"/>
          <w:position w:val="5"/>
          <w:sz w:val="9"/>
        </w:rPr>
        <w:t> </w:t>
      </w:r>
      <w:r>
        <w:rPr>
          <w:color w:val="231F20"/>
          <w:w w:val="110"/>
          <w:sz w:val="16"/>
        </w:rPr>
        <w:t>El</w:t>
      </w:r>
      <w:r>
        <w:rPr>
          <w:color w:val="231F20"/>
          <w:spacing w:val="-26"/>
          <w:w w:val="110"/>
          <w:sz w:val="16"/>
        </w:rPr>
        <w:t> </w:t>
      </w:r>
      <w:r>
        <w:rPr>
          <w:color w:val="231F20"/>
          <w:w w:val="110"/>
          <w:sz w:val="16"/>
        </w:rPr>
        <w:t>síndico</w:t>
      </w:r>
      <w:r>
        <w:rPr>
          <w:color w:val="231F20"/>
          <w:spacing w:val="-26"/>
          <w:w w:val="110"/>
          <w:sz w:val="16"/>
        </w:rPr>
        <w:t> </w:t>
      </w:r>
      <w:r>
        <w:rPr>
          <w:color w:val="231F20"/>
          <w:w w:val="110"/>
          <w:sz w:val="16"/>
        </w:rPr>
        <w:t>de</w:t>
      </w:r>
      <w:r>
        <w:rPr>
          <w:color w:val="231F20"/>
          <w:spacing w:val="-26"/>
          <w:w w:val="110"/>
          <w:sz w:val="16"/>
        </w:rPr>
        <w:t> </w:t>
      </w:r>
      <w:r>
        <w:rPr>
          <w:color w:val="231F20"/>
          <w:w w:val="110"/>
          <w:sz w:val="16"/>
        </w:rPr>
        <w:t>Ocoyoacac</w:t>
      </w:r>
      <w:r>
        <w:rPr>
          <w:color w:val="231F20"/>
          <w:spacing w:val="-26"/>
          <w:w w:val="110"/>
          <w:sz w:val="16"/>
        </w:rPr>
        <w:t> </w:t>
      </w:r>
      <w:r>
        <w:rPr>
          <w:color w:val="231F20"/>
          <w:w w:val="110"/>
          <w:sz w:val="16"/>
        </w:rPr>
        <w:t>informaba</w:t>
      </w:r>
      <w:r>
        <w:rPr>
          <w:color w:val="231F20"/>
          <w:spacing w:val="-26"/>
          <w:w w:val="110"/>
          <w:sz w:val="16"/>
        </w:rPr>
        <w:t> </w:t>
      </w:r>
      <w:r>
        <w:rPr>
          <w:color w:val="231F20"/>
          <w:w w:val="110"/>
          <w:sz w:val="16"/>
        </w:rPr>
        <w:t>en</w:t>
      </w:r>
      <w:r>
        <w:rPr>
          <w:color w:val="231F20"/>
          <w:spacing w:val="-26"/>
          <w:w w:val="110"/>
          <w:sz w:val="16"/>
        </w:rPr>
        <w:t> </w:t>
      </w:r>
      <w:r>
        <w:rPr>
          <w:color w:val="231F20"/>
          <w:w w:val="110"/>
          <w:sz w:val="16"/>
        </w:rPr>
        <w:t>1877</w:t>
      </w:r>
      <w:r>
        <w:rPr>
          <w:color w:val="231F20"/>
          <w:spacing w:val="-26"/>
          <w:w w:val="110"/>
          <w:sz w:val="16"/>
        </w:rPr>
        <w:t> </w:t>
      </w:r>
      <w:r>
        <w:rPr>
          <w:color w:val="231F20"/>
          <w:w w:val="110"/>
          <w:sz w:val="16"/>
        </w:rPr>
        <w:t>que</w:t>
      </w:r>
      <w:r>
        <w:rPr>
          <w:color w:val="231F20"/>
          <w:spacing w:val="-26"/>
          <w:w w:val="110"/>
          <w:sz w:val="16"/>
        </w:rPr>
        <w:t> </w:t>
      </w:r>
      <w:r>
        <w:rPr>
          <w:color w:val="231F20"/>
          <w:w w:val="110"/>
          <w:sz w:val="16"/>
        </w:rPr>
        <w:t>en</w:t>
      </w:r>
      <w:r>
        <w:rPr>
          <w:color w:val="231F20"/>
          <w:spacing w:val="-26"/>
          <w:w w:val="110"/>
          <w:sz w:val="16"/>
        </w:rPr>
        <w:t> </w:t>
      </w:r>
      <w:r>
        <w:rPr>
          <w:color w:val="231F20"/>
          <w:w w:val="110"/>
          <w:sz w:val="16"/>
        </w:rPr>
        <w:t>la</w:t>
      </w:r>
      <w:r>
        <w:rPr>
          <w:color w:val="231F20"/>
          <w:spacing w:val="-26"/>
          <w:w w:val="110"/>
          <w:sz w:val="16"/>
        </w:rPr>
        <w:t> </w:t>
      </w:r>
      <w:r>
        <w:rPr>
          <w:color w:val="231F20"/>
          <w:w w:val="110"/>
          <w:sz w:val="16"/>
        </w:rPr>
        <w:t>municipalidad</w:t>
      </w:r>
      <w:r>
        <w:rPr>
          <w:color w:val="231F20"/>
          <w:spacing w:val="-26"/>
          <w:w w:val="110"/>
          <w:sz w:val="16"/>
        </w:rPr>
        <w:t> </w:t>
      </w:r>
      <w:r>
        <w:rPr>
          <w:color w:val="231F20"/>
          <w:w w:val="110"/>
          <w:sz w:val="16"/>
        </w:rPr>
        <w:t>las</w:t>
      </w:r>
      <w:r>
        <w:rPr>
          <w:color w:val="231F20"/>
          <w:spacing w:val="-26"/>
          <w:w w:val="110"/>
          <w:sz w:val="16"/>
        </w:rPr>
        <w:t> </w:t>
      </w:r>
      <w:r>
        <w:rPr>
          <w:color w:val="231F20"/>
          <w:w w:val="110"/>
          <w:sz w:val="16"/>
        </w:rPr>
        <w:t>actividades</w:t>
      </w:r>
      <w:r>
        <w:rPr>
          <w:color w:val="231F20"/>
          <w:spacing w:val="-26"/>
          <w:w w:val="110"/>
          <w:sz w:val="16"/>
        </w:rPr>
        <w:t> </w:t>
      </w:r>
      <w:r>
        <w:rPr>
          <w:color w:val="231F20"/>
          <w:w w:val="110"/>
          <w:sz w:val="16"/>
        </w:rPr>
        <w:t>económicas</w:t>
      </w:r>
      <w:r>
        <w:rPr>
          <w:color w:val="231F20"/>
          <w:spacing w:val="-26"/>
          <w:w w:val="110"/>
          <w:sz w:val="16"/>
        </w:rPr>
        <w:t> </w:t>
      </w:r>
      <w:r>
        <w:rPr>
          <w:color w:val="231F20"/>
          <w:w w:val="110"/>
          <w:sz w:val="16"/>
        </w:rPr>
        <w:t>eran</w:t>
      </w:r>
      <w:r>
        <w:rPr>
          <w:color w:val="231F20"/>
          <w:spacing w:val="-26"/>
          <w:w w:val="110"/>
          <w:sz w:val="16"/>
        </w:rPr>
        <w:t> </w:t>
      </w:r>
      <w:r>
        <w:rPr>
          <w:color w:val="231F20"/>
          <w:w w:val="110"/>
          <w:sz w:val="16"/>
        </w:rPr>
        <w:t>la pesca,</w:t>
      </w:r>
      <w:r>
        <w:rPr>
          <w:color w:val="231F20"/>
          <w:spacing w:val="-25"/>
          <w:w w:val="110"/>
          <w:sz w:val="16"/>
        </w:rPr>
        <w:t> </w:t>
      </w:r>
      <w:r>
        <w:rPr>
          <w:color w:val="231F20"/>
          <w:w w:val="110"/>
          <w:sz w:val="16"/>
        </w:rPr>
        <w:t>la</w:t>
      </w:r>
      <w:r>
        <w:rPr>
          <w:color w:val="231F20"/>
          <w:spacing w:val="-25"/>
          <w:w w:val="110"/>
          <w:sz w:val="16"/>
        </w:rPr>
        <w:t> </w:t>
      </w:r>
      <w:r>
        <w:rPr>
          <w:color w:val="231F20"/>
          <w:w w:val="110"/>
          <w:sz w:val="16"/>
        </w:rPr>
        <w:t>extracción</w:t>
      </w:r>
      <w:r>
        <w:rPr>
          <w:color w:val="231F20"/>
          <w:spacing w:val="-25"/>
          <w:w w:val="110"/>
          <w:sz w:val="16"/>
        </w:rPr>
        <w:t> </w:t>
      </w:r>
      <w:r>
        <w:rPr>
          <w:color w:val="231F20"/>
          <w:w w:val="110"/>
          <w:sz w:val="16"/>
        </w:rPr>
        <w:t>de</w:t>
      </w:r>
      <w:r>
        <w:rPr>
          <w:color w:val="231F20"/>
          <w:spacing w:val="-25"/>
          <w:w w:val="110"/>
          <w:sz w:val="16"/>
        </w:rPr>
        <w:t> </w:t>
      </w:r>
      <w:r>
        <w:rPr>
          <w:color w:val="231F20"/>
          <w:w w:val="110"/>
          <w:sz w:val="16"/>
        </w:rPr>
        <w:t>madera,</w:t>
      </w:r>
      <w:r>
        <w:rPr>
          <w:color w:val="231F20"/>
          <w:spacing w:val="-25"/>
          <w:w w:val="110"/>
          <w:sz w:val="16"/>
        </w:rPr>
        <w:t> </w:t>
      </w:r>
      <w:r>
        <w:rPr>
          <w:color w:val="231F20"/>
          <w:w w:val="110"/>
          <w:sz w:val="16"/>
        </w:rPr>
        <w:t>piedra</w:t>
      </w:r>
      <w:r>
        <w:rPr>
          <w:color w:val="231F20"/>
          <w:spacing w:val="-25"/>
          <w:w w:val="110"/>
          <w:sz w:val="16"/>
        </w:rPr>
        <w:t> </w:t>
      </w:r>
      <w:r>
        <w:rPr>
          <w:color w:val="231F20"/>
          <w:w w:val="110"/>
          <w:sz w:val="16"/>
        </w:rPr>
        <w:t>para</w:t>
      </w:r>
      <w:r>
        <w:rPr>
          <w:color w:val="231F20"/>
          <w:spacing w:val="-25"/>
          <w:w w:val="110"/>
          <w:sz w:val="16"/>
        </w:rPr>
        <w:t> </w:t>
      </w:r>
      <w:r>
        <w:rPr>
          <w:color w:val="231F20"/>
          <w:w w:val="110"/>
          <w:sz w:val="16"/>
        </w:rPr>
        <w:t>construcción</w:t>
      </w:r>
      <w:r>
        <w:rPr>
          <w:color w:val="231F20"/>
          <w:spacing w:val="-25"/>
          <w:w w:val="110"/>
          <w:sz w:val="16"/>
        </w:rPr>
        <w:t> </w:t>
      </w:r>
      <w:r>
        <w:rPr>
          <w:color w:val="231F20"/>
          <w:w w:val="110"/>
          <w:sz w:val="16"/>
        </w:rPr>
        <w:t>y</w:t>
      </w:r>
      <w:r>
        <w:rPr>
          <w:color w:val="231F20"/>
          <w:spacing w:val="-25"/>
          <w:w w:val="110"/>
          <w:sz w:val="16"/>
        </w:rPr>
        <w:t> </w:t>
      </w:r>
      <w:r>
        <w:rPr>
          <w:color w:val="231F20"/>
          <w:w w:val="110"/>
          <w:sz w:val="16"/>
        </w:rPr>
        <w:t>la</w:t>
      </w:r>
      <w:r>
        <w:rPr>
          <w:color w:val="231F20"/>
          <w:spacing w:val="-25"/>
          <w:w w:val="110"/>
          <w:sz w:val="16"/>
        </w:rPr>
        <w:t> </w:t>
      </w:r>
      <w:r>
        <w:rPr>
          <w:color w:val="231F20"/>
          <w:w w:val="110"/>
          <w:sz w:val="16"/>
        </w:rPr>
        <w:t>caza.</w:t>
      </w:r>
      <w:r>
        <w:rPr>
          <w:color w:val="231F20"/>
          <w:spacing w:val="-25"/>
          <w:w w:val="110"/>
          <w:sz w:val="16"/>
        </w:rPr>
        <w:t> </w:t>
      </w:r>
      <w:r>
        <w:rPr>
          <w:color w:val="231F20"/>
          <w:w w:val="110"/>
          <w:sz w:val="16"/>
        </w:rPr>
        <w:t>Los</w:t>
      </w:r>
      <w:r>
        <w:rPr>
          <w:color w:val="231F20"/>
          <w:spacing w:val="-25"/>
          <w:w w:val="110"/>
          <w:sz w:val="16"/>
        </w:rPr>
        <w:t> </w:t>
      </w:r>
      <w:r>
        <w:rPr>
          <w:color w:val="231F20"/>
          <w:w w:val="110"/>
          <w:sz w:val="16"/>
        </w:rPr>
        <w:t>productos</w:t>
      </w:r>
      <w:r>
        <w:rPr>
          <w:color w:val="231F20"/>
          <w:spacing w:val="-25"/>
          <w:w w:val="110"/>
          <w:sz w:val="16"/>
        </w:rPr>
        <w:t> </w:t>
      </w:r>
      <w:r>
        <w:rPr>
          <w:color w:val="231F20"/>
          <w:w w:val="110"/>
          <w:sz w:val="16"/>
        </w:rPr>
        <w:t>agrícolas</w:t>
      </w:r>
      <w:r>
        <w:rPr>
          <w:color w:val="231F20"/>
          <w:spacing w:val="-25"/>
          <w:w w:val="110"/>
          <w:sz w:val="16"/>
        </w:rPr>
        <w:t> </w:t>
      </w:r>
      <w:r>
        <w:rPr>
          <w:color w:val="231F20"/>
          <w:w w:val="110"/>
          <w:sz w:val="16"/>
        </w:rPr>
        <w:t>se</w:t>
      </w:r>
      <w:r>
        <w:rPr>
          <w:color w:val="231F20"/>
          <w:spacing w:val="-25"/>
          <w:w w:val="110"/>
          <w:sz w:val="16"/>
        </w:rPr>
        <w:t> </w:t>
      </w:r>
      <w:r>
        <w:rPr>
          <w:color w:val="231F20"/>
          <w:w w:val="110"/>
          <w:sz w:val="16"/>
        </w:rPr>
        <w:t>componían de maíz, trigo, haba y cebada. Asimismo, insistía que en este lugar no había terrenos que pudieran </w:t>
      </w:r>
      <w:r>
        <w:rPr>
          <w:color w:val="231F20"/>
          <w:spacing w:val="-2"/>
          <w:w w:val="105"/>
          <w:sz w:val="16"/>
        </w:rPr>
        <w:t>a</w:t>
      </w:r>
      <w:r>
        <w:rPr>
          <w:color w:val="231F20"/>
          <w:w w:val="118"/>
          <w:sz w:val="16"/>
        </w:rPr>
        <w:t>r</w:t>
      </w:r>
      <w:r>
        <w:rPr>
          <w:color w:val="231F20"/>
          <w:spacing w:val="-3"/>
          <w:w w:val="118"/>
          <w:sz w:val="16"/>
        </w:rPr>
        <w:t>r</w:t>
      </w:r>
      <w:r>
        <w:rPr>
          <w:color w:val="231F20"/>
          <w:w w:val="109"/>
          <w:sz w:val="16"/>
        </w:rPr>
        <w:t>e</w:t>
      </w:r>
      <w:r>
        <w:rPr>
          <w:color w:val="231F20"/>
          <w:spacing w:val="-1"/>
          <w:w w:val="109"/>
          <w:sz w:val="16"/>
        </w:rPr>
        <w:t>n</w:t>
      </w:r>
      <w:r>
        <w:rPr>
          <w:color w:val="231F20"/>
          <w:w w:val="112"/>
          <w:sz w:val="16"/>
        </w:rPr>
        <w:t>d</w:t>
      </w:r>
      <w:r>
        <w:rPr>
          <w:color w:val="231F20"/>
          <w:spacing w:val="-2"/>
          <w:w w:val="105"/>
          <w:sz w:val="16"/>
        </w:rPr>
        <w:t>a</w:t>
      </w:r>
      <w:r>
        <w:rPr>
          <w:color w:val="231F20"/>
          <w:spacing w:val="-1"/>
          <w:w w:val="118"/>
          <w:sz w:val="16"/>
        </w:rPr>
        <w:t>r</w:t>
      </w:r>
      <w:r>
        <w:rPr>
          <w:color w:val="231F20"/>
          <w:spacing w:val="1"/>
          <w:w w:val="100"/>
          <w:sz w:val="16"/>
        </w:rPr>
        <w:t>s</w:t>
      </w:r>
      <w:r>
        <w:rPr>
          <w:color w:val="231F20"/>
          <w:w w:val="101"/>
          <w:sz w:val="16"/>
        </w:rPr>
        <w:t>e</w:t>
      </w:r>
      <w:r>
        <w:rPr>
          <w:color w:val="231F20"/>
          <w:spacing w:val="1"/>
          <w:sz w:val="16"/>
        </w:rPr>
        <w:t> </w:t>
      </w:r>
      <w:r>
        <w:rPr>
          <w:color w:val="231F20"/>
          <w:w w:val="111"/>
          <w:sz w:val="16"/>
        </w:rPr>
        <w:t>p</w:t>
      </w:r>
      <w:r>
        <w:rPr>
          <w:color w:val="231F20"/>
          <w:spacing w:val="-2"/>
          <w:w w:val="105"/>
          <w:sz w:val="16"/>
        </w:rPr>
        <w:t>a</w:t>
      </w:r>
      <w:r>
        <w:rPr>
          <w:color w:val="231F20"/>
          <w:w w:val="110"/>
          <w:sz w:val="16"/>
        </w:rPr>
        <w:t>ra</w:t>
      </w:r>
      <w:r>
        <w:rPr>
          <w:color w:val="231F20"/>
          <w:spacing w:val="1"/>
          <w:sz w:val="16"/>
        </w:rPr>
        <w:t> </w:t>
      </w:r>
      <w:r>
        <w:rPr>
          <w:color w:val="231F20"/>
          <w:w w:val="107"/>
          <w:sz w:val="16"/>
        </w:rPr>
        <w:t>de</w:t>
      </w:r>
      <w:r>
        <w:rPr>
          <w:color w:val="231F20"/>
          <w:w w:val="106"/>
          <w:sz w:val="16"/>
        </w:rPr>
        <w:t>dic</w:t>
      </w:r>
      <w:r>
        <w:rPr>
          <w:color w:val="231F20"/>
          <w:spacing w:val="-2"/>
          <w:w w:val="105"/>
          <w:sz w:val="16"/>
        </w:rPr>
        <w:t>a</w:t>
      </w:r>
      <w:r>
        <w:rPr>
          <w:color w:val="231F20"/>
          <w:spacing w:val="-1"/>
          <w:w w:val="118"/>
          <w:sz w:val="16"/>
        </w:rPr>
        <w:t>r</w:t>
      </w:r>
      <w:r>
        <w:rPr>
          <w:color w:val="231F20"/>
          <w:w w:val="103"/>
          <w:sz w:val="16"/>
        </w:rPr>
        <w:t>los</w:t>
      </w:r>
      <w:r>
        <w:rPr>
          <w:color w:val="231F20"/>
          <w:spacing w:val="1"/>
          <w:sz w:val="16"/>
        </w:rPr>
        <w:t> </w:t>
      </w:r>
      <w:r>
        <w:rPr>
          <w:color w:val="231F20"/>
          <w:w w:val="105"/>
          <w:sz w:val="16"/>
        </w:rPr>
        <w:t>a</w:t>
      </w:r>
      <w:r>
        <w:rPr>
          <w:color w:val="231F20"/>
          <w:spacing w:val="1"/>
          <w:sz w:val="16"/>
        </w:rPr>
        <w:t> </w:t>
      </w:r>
      <w:r>
        <w:rPr>
          <w:color w:val="231F20"/>
          <w:w w:val="97"/>
          <w:sz w:val="16"/>
        </w:rPr>
        <w:t>l</w:t>
      </w:r>
      <w:r>
        <w:rPr>
          <w:color w:val="231F20"/>
          <w:w w:val="105"/>
          <w:sz w:val="16"/>
        </w:rPr>
        <w:t>a</w:t>
      </w:r>
      <w:r>
        <w:rPr>
          <w:color w:val="231F20"/>
          <w:spacing w:val="1"/>
          <w:sz w:val="16"/>
        </w:rPr>
        <w:t> </w:t>
      </w:r>
      <w:r>
        <w:rPr>
          <w:color w:val="231F20"/>
          <w:spacing w:val="-1"/>
          <w:w w:val="105"/>
          <w:sz w:val="16"/>
        </w:rPr>
        <w:t>a</w:t>
      </w:r>
      <w:r>
        <w:rPr>
          <w:color w:val="231F20"/>
          <w:w w:val="99"/>
          <w:sz w:val="16"/>
        </w:rPr>
        <w:t>g</w:t>
      </w:r>
      <w:r>
        <w:rPr>
          <w:color w:val="231F20"/>
          <w:w w:val="118"/>
          <w:sz w:val="16"/>
        </w:rPr>
        <w:t>r</w:t>
      </w:r>
      <w:r>
        <w:rPr>
          <w:color w:val="231F20"/>
          <w:w w:val="101"/>
          <w:sz w:val="16"/>
        </w:rPr>
        <w:t>i</w:t>
      </w:r>
      <w:r>
        <w:rPr>
          <w:color w:val="231F20"/>
          <w:spacing w:val="1"/>
          <w:w w:val="101"/>
          <w:sz w:val="16"/>
        </w:rPr>
        <w:t>c</w:t>
      </w:r>
      <w:r>
        <w:rPr>
          <w:color w:val="231F20"/>
          <w:w w:val="113"/>
          <w:sz w:val="16"/>
        </w:rPr>
        <w:t>u</w:t>
      </w:r>
      <w:r>
        <w:rPr>
          <w:color w:val="231F20"/>
          <w:spacing w:val="-2"/>
          <w:w w:val="97"/>
          <w:sz w:val="16"/>
        </w:rPr>
        <w:t>l</w:t>
      </w:r>
      <w:r>
        <w:rPr>
          <w:color w:val="231F20"/>
          <w:spacing w:val="-2"/>
          <w:w w:val="116"/>
          <w:sz w:val="16"/>
        </w:rPr>
        <w:t>t</w:t>
      </w:r>
      <w:r>
        <w:rPr>
          <w:color w:val="231F20"/>
          <w:w w:val="109"/>
          <w:sz w:val="16"/>
        </w:rPr>
        <w:t>ura.</w:t>
      </w:r>
      <w:r>
        <w:rPr>
          <w:color w:val="231F20"/>
          <w:spacing w:val="1"/>
          <w:sz w:val="16"/>
        </w:rPr>
        <w:t> </w:t>
      </w:r>
      <w:r>
        <w:rPr>
          <w:color w:val="231F20"/>
          <w:w w:val="104"/>
          <w:sz w:val="12"/>
        </w:rPr>
        <w:t>AHML</w:t>
      </w:r>
      <w:r>
        <w:rPr>
          <w:color w:val="231F20"/>
          <w:w w:val="96"/>
          <w:sz w:val="16"/>
        </w:rPr>
        <w:t>,</w:t>
      </w:r>
      <w:r>
        <w:rPr>
          <w:color w:val="231F20"/>
          <w:spacing w:val="1"/>
          <w:sz w:val="16"/>
        </w:rPr>
        <w:t> </w:t>
      </w:r>
      <w:r>
        <w:rPr>
          <w:color w:val="231F20"/>
          <w:w w:val="98"/>
          <w:sz w:val="16"/>
        </w:rPr>
        <w:t>E</w:t>
      </w:r>
      <w:r>
        <w:rPr>
          <w:color w:val="231F20"/>
          <w:spacing w:val="-1"/>
          <w:w w:val="100"/>
          <w:sz w:val="16"/>
        </w:rPr>
        <w:t>s</w:t>
      </w:r>
      <w:r>
        <w:rPr>
          <w:color w:val="231F20"/>
          <w:w w:val="116"/>
          <w:sz w:val="16"/>
        </w:rPr>
        <w:t>t</w:t>
      </w:r>
      <w:r>
        <w:rPr>
          <w:color w:val="231F20"/>
          <w:w w:val="104"/>
          <w:sz w:val="16"/>
        </w:rPr>
        <w:t>ad</w:t>
      </w:r>
      <w:r>
        <w:rPr>
          <w:color w:val="231F20"/>
          <w:spacing w:val="-1"/>
          <w:w w:val="104"/>
          <w:sz w:val="16"/>
        </w:rPr>
        <w:t>í</w:t>
      </w:r>
      <w:r>
        <w:rPr>
          <w:color w:val="231F20"/>
          <w:spacing w:val="-1"/>
          <w:w w:val="100"/>
          <w:sz w:val="16"/>
        </w:rPr>
        <w:t>s</w:t>
      </w:r>
      <w:r>
        <w:rPr>
          <w:color w:val="231F20"/>
          <w:w w:val="116"/>
          <w:sz w:val="16"/>
        </w:rPr>
        <w:t>t</w:t>
      </w:r>
      <w:r>
        <w:rPr>
          <w:color w:val="231F20"/>
          <w:w w:val="101"/>
          <w:sz w:val="16"/>
        </w:rPr>
        <w:t>ic</w:t>
      </w:r>
      <w:r>
        <w:rPr>
          <w:color w:val="231F20"/>
          <w:w w:val="102"/>
          <w:sz w:val="16"/>
        </w:rPr>
        <w:t>a,</w:t>
      </w:r>
      <w:r>
        <w:rPr>
          <w:color w:val="231F20"/>
          <w:spacing w:val="1"/>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1"/>
          <w:sz w:val="16"/>
        </w:rPr>
        <w:t> </w:t>
      </w:r>
      <w:r>
        <w:rPr>
          <w:color w:val="231F20"/>
          <w:w w:val="100"/>
          <w:sz w:val="16"/>
        </w:rPr>
        <w:t>3,</w:t>
      </w:r>
      <w:r>
        <w:rPr>
          <w:color w:val="231F20"/>
          <w:spacing w:val="1"/>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1"/>
          <w:sz w:val="16"/>
        </w:rPr>
        <w:t> </w:t>
      </w:r>
      <w:r>
        <w:rPr>
          <w:color w:val="231F20"/>
          <w:w w:val="107"/>
          <w:sz w:val="16"/>
        </w:rPr>
        <w:t>d</w:t>
      </w:r>
      <w:r>
        <w:rPr>
          <w:color w:val="231F20"/>
          <w:spacing w:val="-1"/>
          <w:w w:val="107"/>
          <w:sz w:val="16"/>
        </w:rPr>
        <w:t>e</w:t>
      </w:r>
      <w:r>
        <w:rPr>
          <w:color w:val="231F20"/>
          <w:w w:val="97"/>
          <w:sz w:val="16"/>
        </w:rPr>
        <w:t>l</w:t>
      </w:r>
      <w:r>
        <w:rPr>
          <w:color w:val="231F20"/>
          <w:spacing w:val="1"/>
          <w:sz w:val="16"/>
        </w:rPr>
        <w:t> </w:t>
      </w:r>
      <w:r>
        <w:rPr>
          <w:color w:val="231F20"/>
          <w:w w:val="104"/>
          <w:sz w:val="16"/>
        </w:rPr>
        <w:t>sí</w:t>
      </w:r>
      <w:r>
        <w:rPr>
          <w:color w:val="231F20"/>
          <w:spacing w:val="-1"/>
          <w:w w:val="104"/>
          <w:sz w:val="16"/>
        </w:rPr>
        <w:t>n</w:t>
      </w:r>
      <w:r>
        <w:rPr>
          <w:color w:val="231F20"/>
          <w:w w:val="106"/>
          <w:sz w:val="16"/>
        </w:rPr>
        <w:t>dico</w:t>
      </w:r>
      <w:r>
        <w:rPr>
          <w:color w:val="231F20"/>
          <w:spacing w:val="1"/>
          <w:sz w:val="16"/>
        </w:rPr>
        <w:t> </w:t>
      </w:r>
      <w:r>
        <w:rPr>
          <w:color w:val="231F20"/>
          <w:w w:val="107"/>
          <w:sz w:val="16"/>
        </w:rPr>
        <w:t>de</w:t>
      </w:r>
      <w:r>
        <w:rPr>
          <w:color w:val="231F20"/>
          <w:spacing w:val="1"/>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acac </w:t>
      </w:r>
      <w:r>
        <w:rPr>
          <w:color w:val="231F20"/>
          <w:spacing w:val="-5"/>
          <w:w w:val="109"/>
          <w:sz w:val="16"/>
        </w:rPr>
        <w:t>N</w:t>
      </w:r>
      <w:r>
        <w:rPr>
          <w:color w:val="231F20"/>
          <w:spacing w:val="-2"/>
          <w:w w:val="105"/>
          <w:sz w:val="16"/>
        </w:rPr>
        <w:t>a</w:t>
      </w:r>
      <w:r>
        <w:rPr>
          <w:color w:val="231F20"/>
          <w:spacing w:val="-3"/>
          <w:w w:val="118"/>
          <w:sz w:val="16"/>
        </w:rPr>
        <w:t>r</w:t>
      </w:r>
      <w:r>
        <w:rPr>
          <w:color w:val="231F20"/>
          <w:w w:val="101"/>
          <w:sz w:val="16"/>
        </w:rPr>
        <w:t>c</w:t>
      </w:r>
      <w:r>
        <w:rPr>
          <w:color w:val="231F20"/>
          <w:spacing w:val="-1"/>
          <w:w w:val="101"/>
          <w:sz w:val="16"/>
        </w:rPr>
        <w:t>i</w:t>
      </w:r>
      <w:r>
        <w:rPr>
          <w:color w:val="231F20"/>
          <w:spacing w:val="1"/>
          <w:w w:val="100"/>
          <w:sz w:val="16"/>
        </w:rPr>
        <w:t>s</w:t>
      </w:r>
      <w:r>
        <w:rPr>
          <w:color w:val="231F20"/>
          <w:w w:val="108"/>
          <w:sz w:val="16"/>
        </w:rPr>
        <w:t>o</w:t>
      </w:r>
      <w:r>
        <w:rPr>
          <w:color w:val="231F20"/>
          <w:spacing w:val="-6"/>
          <w:sz w:val="16"/>
        </w:rPr>
        <w:t> </w:t>
      </w:r>
      <w:r>
        <w:rPr>
          <w:color w:val="231F20"/>
          <w:spacing w:val="1"/>
          <w:w w:val="105"/>
          <w:sz w:val="16"/>
        </w:rPr>
        <w:t>G</w:t>
      </w:r>
      <w:r>
        <w:rPr>
          <w:color w:val="231F20"/>
          <w:spacing w:val="-2"/>
          <w:w w:val="108"/>
          <w:sz w:val="16"/>
        </w:rPr>
        <w:t>o</w:t>
      </w:r>
      <w:r>
        <w:rPr>
          <w:color w:val="231F20"/>
          <w:w w:val="105"/>
          <w:sz w:val="16"/>
        </w:rPr>
        <w:t>nzá</w:t>
      </w:r>
      <w:r>
        <w:rPr>
          <w:color w:val="231F20"/>
          <w:w w:val="100"/>
          <w:sz w:val="16"/>
        </w:rPr>
        <w:t>le</w:t>
      </w:r>
      <w:r>
        <w:rPr>
          <w:color w:val="231F20"/>
          <w:w w:val="99"/>
          <w:sz w:val="16"/>
        </w:rPr>
        <w:t>z,</w:t>
      </w:r>
      <w:r>
        <w:rPr>
          <w:color w:val="231F20"/>
          <w:spacing w:val="-6"/>
          <w:sz w:val="16"/>
        </w:rPr>
        <w:t> </w:t>
      </w:r>
      <w:r>
        <w:rPr>
          <w:color w:val="231F20"/>
          <w:w w:val="102"/>
          <w:sz w:val="16"/>
        </w:rPr>
        <w:t>15</w:t>
      </w:r>
      <w:r>
        <w:rPr>
          <w:color w:val="231F20"/>
          <w:spacing w:val="-6"/>
          <w:sz w:val="16"/>
        </w:rPr>
        <w:t> </w:t>
      </w:r>
      <w:r>
        <w:rPr>
          <w:color w:val="231F20"/>
          <w:w w:val="107"/>
          <w:sz w:val="16"/>
        </w:rPr>
        <w:t>de</w:t>
      </w:r>
      <w:r>
        <w:rPr>
          <w:color w:val="231F20"/>
          <w:spacing w:val="-6"/>
          <w:sz w:val="16"/>
        </w:rPr>
        <w:t> </w:t>
      </w:r>
      <w:r>
        <w:rPr>
          <w:color w:val="231F20"/>
          <w:spacing w:val="1"/>
          <w:w w:val="108"/>
          <w:sz w:val="16"/>
        </w:rPr>
        <w:t>o</w:t>
      </w:r>
      <w:r>
        <w:rPr>
          <w:color w:val="231F20"/>
          <w:spacing w:val="1"/>
          <w:w w:val="101"/>
          <w:sz w:val="16"/>
        </w:rPr>
        <w:t>c</w:t>
      </w:r>
      <w:r>
        <w:rPr>
          <w:color w:val="231F20"/>
          <w:spacing w:val="-2"/>
          <w:w w:val="116"/>
          <w:sz w:val="16"/>
        </w:rPr>
        <w:t>t</w:t>
      </w:r>
      <w:r>
        <w:rPr>
          <w:color w:val="231F20"/>
          <w:spacing w:val="-1"/>
          <w:w w:val="113"/>
          <w:sz w:val="16"/>
        </w:rPr>
        <w:t>u</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1877</w:t>
      </w:r>
      <w:r>
        <w:rPr>
          <w:color w:val="231F20"/>
          <w:spacing w:val="-26"/>
          <w:w w:val="40"/>
          <w:sz w:val="16"/>
        </w:rPr>
        <w:t>”</w:t>
      </w:r>
      <w:r>
        <w:rPr>
          <w:color w:val="231F20"/>
          <w:w w:val="96"/>
          <w:sz w:val="16"/>
        </w:rPr>
        <w:t>.</w:t>
      </w:r>
    </w:p>
    <w:p>
      <w:pPr>
        <w:spacing w:line="180" w:lineRule="exact" w:before="56"/>
        <w:ind w:left="907" w:right="905" w:firstLine="0"/>
        <w:jc w:val="both"/>
        <w:rPr>
          <w:sz w:val="16"/>
        </w:rPr>
      </w:pPr>
      <w:r>
        <w:rPr>
          <w:color w:val="231F20"/>
          <w:w w:val="105"/>
          <w:position w:val="5"/>
          <w:sz w:val="9"/>
        </w:rPr>
        <w:t>11</w:t>
      </w:r>
      <w:r>
        <w:rPr>
          <w:color w:val="231F20"/>
          <w:position w:val="5"/>
          <w:sz w:val="9"/>
        </w:rPr>
        <w:t>  </w:t>
      </w:r>
      <w:r>
        <w:rPr>
          <w:color w:val="231F20"/>
          <w:spacing w:val="-11"/>
          <w:position w:val="5"/>
          <w:sz w:val="9"/>
        </w:rPr>
        <w:t> </w:t>
      </w:r>
      <w:r>
        <w:rPr>
          <w:color w:val="231F20"/>
          <w:spacing w:val="1"/>
          <w:w w:val="107"/>
          <w:sz w:val="12"/>
        </w:rPr>
        <w:t>AH</w:t>
      </w:r>
      <w:r>
        <w:rPr>
          <w:color w:val="231F20"/>
          <w:w w:val="107"/>
          <w:sz w:val="12"/>
        </w:rPr>
        <w:t>M</w:t>
      </w:r>
      <w:r>
        <w:rPr>
          <w:color w:val="231F20"/>
          <w:spacing w:val="1"/>
          <w:w w:val="110"/>
          <w:sz w:val="12"/>
        </w:rPr>
        <w:t>O</w:t>
      </w:r>
      <w:r>
        <w:rPr>
          <w:color w:val="231F20"/>
          <w:w w:val="96"/>
          <w:sz w:val="16"/>
        </w:rPr>
        <w:t>,</w:t>
      </w:r>
      <w:r>
        <w:rPr>
          <w:color w:val="231F20"/>
          <w:spacing w:val="19"/>
          <w:sz w:val="16"/>
        </w:rPr>
        <w:t> </w:t>
      </w:r>
      <w:r>
        <w:rPr>
          <w:color w:val="231F20"/>
          <w:spacing w:val="2"/>
          <w:w w:val="98"/>
          <w:sz w:val="16"/>
        </w:rPr>
        <w:t>E</w:t>
      </w:r>
      <w:r>
        <w:rPr>
          <w:color w:val="231F20"/>
          <w:w w:val="100"/>
          <w:sz w:val="16"/>
        </w:rPr>
        <w:t>s</w:t>
      </w:r>
      <w:r>
        <w:rPr>
          <w:color w:val="231F20"/>
          <w:spacing w:val="2"/>
          <w:w w:val="116"/>
          <w:sz w:val="16"/>
        </w:rPr>
        <w:t>t</w:t>
      </w:r>
      <w:r>
        <w:rPr>
          <w:color w:val="231F20"/>
          <w:spacing w:val="1"/>
          <w:w w:val="104"/>
          <w:sz w:val="16"/>
        </w:rPr>
        <w:t>adí</w:t>
      </w:r>
      <w:r>
        <w:rPr>
          <w:color w:val="231F20"/>
          <w:w w:val="100"/>
          <w:sz w:val="16"/>
        </w:rPr>
        <w:t>s</w:t>
      </w:r>
      <w:r>
        <w:rPr>
          <w:color w:val="231F20"/>
          <w:spacing w:val="2"/>
          <w:w w:val="116"/>
          <w:sz w:val="16"/>
        </w:rPr>
        <w:t>t</w:t>
      </w:r>
      <w:r>
        <w:rPr>
          <w:color w:val="231F20"/>
          <w:spacing w:val="1"/>
          <w:w w:val="101"/>
          <w:sz w:val="16"/>
        </w:rPr>
        <w:t>i</w:t>
      </w:r>
      <w:r>
        <w:rPr>
          <w:color w:val="231F20"/>
          <w:spacing w:val="2"/>
          <w:w w:val="101"/>
          <w:sz w:val="16"/>
        </w:rPr>
        <w:t>c</w:t>
      </w:r>
      <w:r>
        <w:rPr>
          <w:color w:val="231F20"/>
          <w:spacing w:val="1"/>
          <w:w w:val="105"/>
          <w:sz w:val="16"/>
        </w:rPr>
        <w:t>a</w:t>
      </w:r>
      <w:r>
        <w:rPr>
          <w:color w:val="231F20"/>
          <w:spacing w:val="1"/>
          <w:w w:val="99"/>
          <w:sz w:val="16"/>
        </w:rPr>
        <w:t>s</w:t>
      </w:r>
      <w:r>
        <w:rPr>
          <w:color w:val="231F20"/>
          <w:w w:val="99"/>
          <w:sz w:val="16"/>
        </w:rPr>
        <w:t>,</w:t>
      </w:r>
      <w:r>
        <w:rPr>
          <w:color w:val="231F20"/>
          <w:spacing w:val="19"/>
          <w:sz w:val="16"/>
        </w:rPr>
        <w:t> </w:t>
      </w:r>
      <w:r>
        <w:rPr>
          <w:color w:val="231F20"/>
          <w:w w:val="98"/>
          <w:sz w:val="16"/>
        </w:rPr>
        <w:t>v</w:t>
      </w:r>
      <w:r>
        <w:rPr>
          <w:color w:val="231F20"/>
          <w:w w:val="108"/>
          <w:sz w:val="16"/>
        </w:rPr>
        <w:t>o</w:t>
      </w:r>
      <w:r>
        <w:rPr>
          <w:color w:val="231F20"/>
          <w:w w:val="97"/>
          <w:sz w:val="16"/>
        </w:rPr>
        <w:t>l</w:t>
      </w:r>
      <w:r>
        <w:rPr>
          <w:color w:val="231F20"/>
          <w:w w:val="96"/>
          <w:sz w:val="16"/>
        </w:rPr>
        <w:t>.</w:t>
      </w:r>
      <w:r>
        <w:rPr>
          <w:color w:val="231F20"/>
          <w:spacing w:val="19"/>
          <w:sz w:val="16"/>
        </w:rPr>
        <w:t> </w:t>
      </w:r>
      <w:r>
        <w:rPr>
          <w:color w:val="231F20"/>
          <w:spacing w:val="1"/>
          <w:w w:val="100"/>
          <w:sz w:val="16"/>
        </w:rPr>
        <w:t>3</w:t>
      </w:r>
      <w:r>
        <w:rPr>
          <w:color w:val="231F20"/>
          <w:w w:val="100"/>
          <w:sz w:val="16"/>
        </w:rPr>
        <w:t>,</w:t>
      </w:r>
      <w:r>
        <w:rPr>
          <w:color w:val="231F20"/>
          <w:spacing w:val="19"/>
          <w:sz w:val="16"/>
        </w:rPr>
        <w:t> </w:t>
      </w:r>
      <w:r>
        <w:rPr>
          <w:color w:val="231F20"/>
          <w:spacing w:val="1"/>
          <w:w w:val="104"/>
          <w:sz w:val="16"/>
        </w:rPr>
        <w:t>ex</w:t>
      </w:r>
      <w:r>
        <w:rPr>
          <w:color w:val="231F20"/>
          <w:spacing w:val="-4"/>
          <w:w w:val="104"/>
          <w:sz w:val="16"/>
        </w:rPr>
        <w:t>p</w:t>
      </w:r>
      <w:r>
        <w:rPr>
          <w:color w:val="231F20"/>
          <w:w w:val="96"/>
          <w:sz w:val="16"/>
        </w:rPr>
        <w:t>.</w:t>
      </w:r>
      <w:r>
        <w:rPr>
          <w:color w:val="231F20"/>
          <w:spacing w:val="19"/>
          <w:sz w:val="16"/>
        </w:rPr>
        <w:t> </w:t>
      </w:r>
      <w:r>
        <w:rPr>
          <w:color w:val="231F20"/>
          <w:spacing w:val="1"/>
          <w:w w:val="101"/>
          <w:sz w:val="16"/>
        </w:rPr>
        <w:t>10</w:t>
      </w:r>
      <w:r>
        <w:rPr>
          <w:color w:val="231F20"/>
          <w:w w:val="101"/>
          <w:sz w:val="16"/>
        </w:rPr>
        <w:t>,</w:t>
      </w:r>
      <w:r>
        <w:rPr>
          <w:color w:val="231F20"/>
          <w:spacing w:val="19"/>
          <w:sz w:val="16"/>
        </w:rPr>
        <w:t> </w:t>
      </w:r>
      <w:r>
        <w:rPr>
          <w:color w:val="231F20"/>
          <w:spacing w:val="-1"/>
          <w:w w:val="39"/>
          <w:sz w:val="16"/>
        </w:rPr>
        <w:t>“</w:t>
      </w:r>
      <w:r>
        <w:rPr>
          <w:color w:val="231F20"/>
          <w:spacing w:val="-3"/>
          <w:w w:val="109"/>
          <w:sz w:val="16"/>
        </w:rPr>
        <w:t>N</w:t>
      </w:r>
      <w:r>
        <w:rPr>
          <w:color w:val="231F20"/>
          <w:spacing w:val="-1"/>
          <w:w w:val="108"/>
          <w:sz w:val="16"/>
        </w:rPr>
        <w:t>o</w:t>
      </w:r>
      <w:r>
        <w:rPr>
          <w:color w:val="231F20"/>
          <w:spacing w:val="2"/>
          <w:w w:val="116"/>
          <w:sz w:val="16"/>
        </w:rPr>
        <w:t>t</w:t>
      </w:r>
      <w:r>
        <w:rPr>
          <w:color w:val="231F20"/>
          <w:spacing w:val="1"/>
          <w:w w:val="102"/>
          <w:sz w:val="16"/>
        </w:rPr>
        <w:t>ic</w:t>
      </w:r>
      <w:r>
        <w:rPr>
          <w:color w:val="231F20"/>
          <w:spacing w:val="2"/>
          <w:w w:val="102"/>
          <w:sz w:val="16"/>
        </w:rPr>
        <w:t>i</w:t>
      </w:r>
      <w:r>
        <w:rPr>
          <w:color w:val="231F20"/>
          <w:spacing w:val="1"/>
          <w:w w:val="105"/>
          <w:sz w:val="16"/>
        </w:rPr>
        <w:t>a</w:t>
      </w:r>
      <w:r>
        <w:rPr>
          <w:color w:val="231F20"/>
          <w:w w:val="100"/>
          <w:sz w:val="16"/>
        </w:rPr>
        <w:t>s</w:t>
      </w:r>
      <w:r>
        <w:rPr>
          <w:color w:val="231F20"/>
          <w:spacing w:val="19"/>
          <w:sz w:val="16"/>
        </w:rPr>
        <w:t> </w:t>
      </w:r>
      <w:r>
        <w:rPr>
          <w:color w:val="231F20"/>
          <w:spacing w:val="-1"/>
          <w:w w:val="118"/>
          <w:sz w:val="16"/>
        </w:rPr>
        <w:t>r</w:t>
      </w:r>
      <w:r>
        <w:rPr>
          <w:color w:val="231F20"/>
          <w:w w:val="101"/>
          <w:sz w:val="16"/>
        </w:rPr>
        <w:t>e</w:t>
      </w:r>
      <w:r>
        <w:rPr>
          <w:color w:val="231F20"/>
          <w:spacing w:val="2"/>
          <w:w w:val="97"/>
          <w:sz w:val="16"/>
        </w:rPr>
        <w:t>l</w:t>
      </w:r>
      <w:r>
        <w:rPr>
          <w:color w:val="231F20"/>
          <w:spacing w:val="-2"/>
          <w:w w:val="105"/>
          <w:sz w:val="16"/>
        </w:rPr>
        <w:t>a</w:t>
      </w:r>
      <w:r>
        <w:rPr>
          <w:color w:val="231F20"/>
          <w:spacing w:val="2"/>
          <w:w w:val="116"/>
          <w:sz w:val="16"/>
        </w:rPr>
        <w:t>t</w:t>
      </w:r>
      <w:r>
        <w:rPr>
          <w:color w:val="231F20"/>
          <w:w w:val="102"/>
          <w:sz w:val="16"/>
        </w:rPr>
        <w:t>i</w:t>
      </w:r>
      <w:r>
        <w:rPr>
          <w:color w:val="231F20"/>
          <w:spacing w:val="1"/>
          <w:w w:val="101"/>
          <w:sz w:val="16"/>
        </w:rPr>
        <w:t>va</w:t>
      </w:r>
      <w:r>
        <w:rPr>
          <w:color w:val="231F20"/>
          <w:w w:val="100"/>
          <w:sz w:val="16"/>
        </w:rPr>
        <w:t>s</w:t>
      </w:r>
      <w:r>
        <w:rPr>
          <w:color w:val="231F20"/>
          <w:spacing w:val="19"/>
          <w:sz w:val="16"/>
        </w:rPr>
        <w:t> </w:t>
      </w:r>
      <w:r>
        <w:rPr>
          <w:color w:val="231F20"/>
          <w:w w:val="105"/>
          <w:sz w:val="16"/>
        </w:rPr>
        <w:t>a</w:t>
      </w:r>
      <w:r>
        <w:rPr>
          <w:color w:val="231F20"/>
          <w:spacing w:val="19"/>
          <w:sz w:val="16"/>
        </w:rPr>
        <w:t> </w:t>
      </w:r>
      <w:r>
        <w:rPr>
          <w:color w:val="231F20"/>
          <w:spacing w:val="1"/>
          <w:w w:val="103"/>
          <w:sz w:val="16"/>
        </w:rPr>
        <w:t>lo</w:t>
      </w:r>
      <w:r>
        <w:rPr>
          <w:color w:val="231F20"/>
          <w:w w:val="103"/>
          <w:sz w:val="16"/>
        </w:rPr>
        <w:t>s</w:t>
      </w:r>
      <w:r>
        <w:rPr>
          <w:color w:val="231F20"/>
          <w:spacing w:val="19"/>
          <w:sz w:val="16"/>
        </w:rPr>
        <w:t> </w:t>
      </w:r>
      <w:r>
        <w:rPr>
          <w:color w:val="231F20"/>
          <w:spacing w:val="3"/>
          <w:w w:val="111"/>
          <w:sz w:val="16"/>
        </w:rPr>
        <w:t>p</w:t>
      </w:r>
      <w:r>
        <w:rPr>
          <w:color w:val="231F20"/>
          <w:spacing w:val="-1"/>
          <w:w w:val="108"/>
          <w:sz w:val="16"/>
        </w:rPr>
        <w:t>o</w:t>
      </w:r>
      <w:r>
        <w:rPr>
          <w:color w:val="231F20"/>
          <w:spacing w:val="2"/>
          <w:w w:val="118"/>
          <w:sz w:val="16"/>
        </w:rPr>
        <w:t>r</w:t>
      </w:r>
      <w:r>
        <w:rPr>
          <w:color w:val="231F20"/>
          <w:w w:val="111"/>
          <w:sz w:val="16"/>
        </w:rPr>
        <w:t>m</w:t>
      </w:r>
      <w:r>
        <w:rPr>
          <w:color w:val="231F20"/>
          <w:spacing w:val="1"/>
          <w:w w:val="109"/>
          <w:sz w:val="16"/>
        </w:rPr>
        <w:t>e</w:t>
      </w:r>
      <w:r>
        <w:rPr>
          <w:color w:val="231F20"/>
          <w:w w:val="109"/>
          <w:sz w:val="16"/>
        </w:rPr>
        <w:t>n</w:t>
      </w:r>
      <w:r>
        <w:rPr>
          <w:color w:val="231F20"/>
          <w:spacing w:val="-1"/>
          <w:w w:val="108"/>
          <w:sz w:val="16"/>
        </w:rPr>
        <w:t>o</w:t>
      </w:r>
      <w:r>
        <w:rPr>
          <w:color w:val="231F20"/>
          <w:spacing w:val="-1"/>
          <w:w w:val="118"/>
          <w:sz w:val="16"/>
        </w:rPr>
        <w:t>r</w:t>
      </w:r>
      <w:r>
        <w:rPr>
          <w:color w:val="231F20"/>
          <w:spacing w:val="1"/>
          <w:w w:val="101"/>
          <w:sz w:val="16"/>
        </w:rPr>
        <w:t>e</w:t>
      </w:r>
      <w:r>
        <w:rPr>
          <w:color w:val="231F20"/>
          <w:w w:val="101"/>
          <w:sz w:val="16"/>
        </w:rPr>
        <w:t>s</w:t>
      </w:r>
      <w:r>
        <w:rPr>
          <w:color w:val="231F20"/>
          <w:spacing w:val="19"/>
          <w:sz w:val="16"/>
        </w:rPr>
        <w:t> </w:t>
      </w:r>
      <w:r>
        <w:rPr>
          <w:color w:val="231F20"/>
          <w:spacing w:val="1"/>
          <w:w w:val="107"/>
          <w:sz w:val="16"/>
        </w:rPr>
        <w:t>d</w:t>
      </w:r>
      <w:r>
        <w:rPr>
          <w:color w:val="231F20"/>
          <w:w w:val="107"/>
          <w:sz w:val="16"/>
        </w:rPr>
        <w:t>e</w:t>
      </w:r>
      <w:r>
        <w:rPr>
          <w:color w:val="231F20"/>
          <w:spacing w:val="19"/>
          <w:sz w:val="16"/>
        </w:rPr>
        <w:t> </w:t>
      </w:r>
      <w:r>
        <w:rPr>
          <w:color w:val="231F20"/>
          <w:spacing w:val="2"/>
          <w:w w:val="97"/>
          <w:sz w:val="16"/>
        </w:rPr>
        <w:t>l</w:t>
      </w:r>
      <w:r>
        <w:rPr>
          <w:color w:val="231F20"/>
          <w:spacing w:val="1"/>
          <w:w w:val="105"/>
          <w:sz w:val="16"/>
        </w:rPr>
        <w:t>a</w:t>
      </w:r>
      <w:r>
        <w:rPr>
          <w:color w:val="231F20"/>
          <w:w w:val="100"/>
          <w:sz w:val="16"/>
        </w:rPr>
        <w:t>s</w:t>
      </w:r>
      <w:r>
        <w:rPr>
          <w:color w:val="231F20"/>
          <w:spacing w:val="19"/>
          <w:sz w:val="16"/>
        </w:rPr>
        <w:t> </w:t>
      </w:r>
      <w:r>
        <w:rPr>
          <w:color w:val="231F20"/>
          <w:w w:val="93"/>
          <w:sz w:val="16"/>
        </w:rPr>
        <w:t>fi</w:t>
      </w:r>
      <w:r>
        <w:rPr>
          <w:color w:val="231F20"/>
          <w:w w:val="116"/>
          <w:sz w:val="16"/>
        </w:rPr>
        <w:t>n</w:t>
      </w:r>
      <w:r>
        <w:rPr>
          <w:color w:val="231F20"/>
          <w:spacing w:val="2"/>
          <w:w w:val="101"/>
          <w:sz w:val="16"/>
        </w:rPr>
        <w:t>c</w:t>
      </w:r>
      <w:r>
        <w:rPr>
          <w:color w:val="231F20"/>
          <w:spacing w:val="1"/>
          <w:w w:val="105"/>
          <w:sz w:val="16"/>
        </w:rPr>
        <w:t>a</w:t>
      </w:r>
      <w:r>
        <w:rPr>
          <w:color w:val="231F20"/>
          <w:w w:val="100"/>
          <w:sz w:val="16"/>
        </w:rPr>
        <w:t>s</w:t>
      </w:r>
      <w:r>
        <w:rPr>
          <w:color w:val="231F20"/>
          <w:spacing w:val="19"/>
          <w:sz w:val="16"/>
        </w:rPr>
        <w:t> </w:t>
      </w:r>
      <w:r>
        <w:rPr>
          <w:color w:val="231F20"/>
          <w:spacing w:val="1"/>
          <w:w w:val="107"/>
          <w:sz w:val="16"/>
        </w:rPr>
        <w:t>d</w:t>
      </w:r>
      <w:r>
        <w:rPr>
          <w:color w:val="231F20"/>
          <w:w w:val="107"/>
          <w:sz w:val="16"/>
        </w:rPr>
        <w:t>e</w:t>
      </w:r>
      <w:r>
        <w:rPr>
          <w:color w:val="231F20"/>
          <w:w w:val="97"/>
          <w:sz w:val="16"/>
        </w:rPr>
        <w:t>l</w:t>
      </w:r>
      <w:r>
        <w:rPr>
          <w:color w:val="231F20"/>
          <w:sz w:val="16"/>
        </w:rPr>
        <w:t>  </w:t>
      </w:r>
      <w:r>
        <w:rPr>
          <w:color w:val="231F20"/>
          <w:spacing w:val="-5"/>
          <w:sz w:val="16"/>
        </w:rPr>
        <w:t> </w:t>
      </w:r>
      <w:r>
        <w:rPr>
          <w:color w:val="231F20"/>
          <w:spacing w:val="2"/>
          <w:w w:val="101"/>
          <w:sz w:val="16"/>
        </w:rPr>
        <w:t>c</w:t>
      </w:r>
      <w:r>
        <w:rPr>
          <w:color w:val="231F20"/>
          <w:w w:val="105"/>
          <w:sz w:val="16"/>
        </w:rPr>
        <w:t>a</w:t>
      </w:r>
      <w:r>
        <w:rPr>
          <w:color w:val="231F20"/>
          <w:spacing w:val="-2"/>
          <w:w w:val="111"/>
          <w:sz w:val="16"/>
        </w:rPr>
        <w:t>m</w:t>
      </w:r>
      <w:r>
        <w:rPr>
          <w:color w:val="231F20"/>
          <w:spacing w:val="3"/>
          <w:w w:val="111"/>
          <w:sz w:val="16"/>
        </w:rPr>
        <w:t>p</w:t>
      </w:r>
      <w:r>
        <w:rPr>
          <w:color w:val="231F20"/>
          <w:spacing w:val="-4"/>
          <w:w w:val="108"/>
          <w:sz w:val="16"/>
        </w:rPr>
        <w:t>o</w:t>
      </w:r>
      <w:r>
        <w:rPr>
          <w:color w:val="231F20"/>
          <w:w w:val="96"/>
          <w:sz w:val="16"/>
        </w:rPr>
        <w:t>, </w:t>
      </w:r>
      <w:r>
        <w:rPr>
          <w:color w:val="231F20"/>
          <w:spacing w:val="1"/>
          <w:w w:val="106"/>
          <w:sz w:val="16"/>
        </w:rPr>
        <w:t>dicie</w:t>
      </w:r>
      <w:r>
        <w:rPr>
          <w:color w:val="231F20"/>
          <w:w w:val="106"/>
          <w:sz w:val="16"/>
        </w:rPr>
        <w:t>m</w:t>
      </w:r>
      <w:r>
        <w:rPr>
          <w:color w:val="231F20"/>
          <w:spacing w:val="-1"/>
          <w:w w:val="108"/>
          <w:sz w:val="16"/>
        </w:rPr>
        <w:t>b</w:t>
      </w:r>
      <w:r>
        <w:rPr>
          <w:color w:val="231F20"/>
          <w:spacing w:val="-1"/>
          <w:w w:val="118"/>
          <w:sz w:val="16"/>
        </w:rPr>
        <w:t>r</w:t>
      </w:r>
      <w:r>
        <w:rPr>
          <w:color w:val="231F20"/>
          <w:w w:val="101"/>
          <w:sz w:val="16"/>
        </w:rPr>
        <w:t>e</w:t>
      </w:r>
      <w:r>
        <w:rPr>
          <w:color w:val="231F20"/>
          <w:spacing w:val="-3"/>
          <w:sz w:val="16"/>
        </w:rPr>
        <w:t> </w:t>
      </w:r>
      <w:r>
        <w:rPr>
          <w:color w:val="231F20"/>
          <w:spacing w:val="1"/>
          <w:w w:val="107"/>
          <w:sz w:val="16"/>
        </w:rPr>
        <w:t>d</w:t>
      </w:r>
      <w:r>
        <w:rPr>
          <w:color w:val="231F20"/>
          <w:w w:val="107"/>
          <w:sz w:val="16"/>
        </w:rPr>
        <w:t>e</w:t>
      </w:r>
      <w:r>
        <w:rPr>
          <w:color w:val="231F20"/>
          <w:spacing w:val="-3"/>
          <w:sz w:val="16"/>
        </w:rPr>
        <w:t> </w:t>
      </w:r>
      <w:r>
        <w:rPr>
          <w:color w:val="231F20"/>
          <w:spacing w:val="1"/>
          <w:w w:val="102"/>
          <w:sz w:val="16"/>
        </w:rPr>
        <w:t>1894</w:t>
      </w:r>
      <w:r>
        <w:rPr>
          <w:color w:val="231F20"/>
          <w:spacing w:val="-24"/>
          <w:w w:val="40"/>
          <w:sz w:val="16"/>
        </w:rPr>
        <w:t>”</w:t>
      </w:r>
      <w:r>
        <w:rPr>
          <w:color w:val="231F20"/>
          <w:w w:val="96"/>
          <w:sz w:val="16"/>
        </w:rPr>
        <w:t>.</w:t>
      </w:r>
    </w:p>
    <w:p>
      <w:pPr>
        <w:spacing w:line="180" w:lineRule="exact" w:before="56"/>
        <w:ind w:left="907" w:right="903" w:firstLine="0"/>
        <w:jc w:val="both"/>
        <w:rPr>
          <w:sz w:val="16"/>
        </w:rPr>
      </w:pPr>
      <w:r>
        <w:rPr>
          <w:color w:val="231F20"/>
          <w:w w:val="110"/>
          <w:position w:val="5"/>
          <w:sz w:val="9"/>
        </w:rPr>
        <w:t>12</w:t>
      </w:r>
      <w:r>
        <w:rPr>
          <w:color w:val="231F20"/>
          <w:spacing w:val="-11"/>
          <w:w w:val="110"/>
          <w:position w:val="5"/>
          <w:sz w:val="9"/>
        </w:rPr>
        <w:t> </w:t>
      </w:r>
      <w:r>
        <w:rPr>
          <w:color w:val="231F20"/>
          <w:w w:val="110"/>
          <w:sz w:val="16"/>
        </w:rPr>
        <w:t>En</w:t>
      </w:r>
      <w:r>
        <w:rPr>
          <w:color w:val="231F20"/>
          <w:spacing w:val="-31"/>
          <w:w w:val="110"/>
          <w:sz w:val="16"/>
        </w:rPr>
        <w:t> </w:t>
      </w:r>
      <w:r>
        <w:rPr>
          <w:color w:val="231F20"/>
          <w:w w:val="110"/>
          <w:sz w:val="16"/>
        </w:rPr>
        <w:t>las</w:t>
      </w:r>
      <w:r>
        <w:rPr>
          <w:color w:val="231F20"/>
          <w:spacing w:val="-31"/>
          <w:w w:val="110"/>
          <w:sz w:val="16"/>
        </w:rPr>
        <w:t> </w:t>
      </w:r>
      <w:r>
        <w:rPr>
          <w:color w:val="231F20"/>
          <w:w w:val="110"/>
          <w:sz w:val="16"/>
        </w:rPr>
        <w:t>sesiones</w:t>
      </w:r>
      <w:r>
        <w:rPr>
          <w:color w:val="231F20"/>
          <w:spacing w:val="-31"/>
          <w:w w:val="110"/>
          <w:sz w:val="16"/>
        </w:rPr>
        <w:t> </w:t>
      </w:r>
      <w:r>
        <w:rPr>
          <w:color w:val="231F20"/>
          <w:w w:val="110"/>
          <w:sz w:val="16"/>
        </w:rPr>
        <w:t>de</w:t>
      </w:r>
      <w:r>
        <w:rPr>
          <w:color w:val="231F20"/>
          <w:spacing w:val="-31"/>
          <w:w w:val="110"/>
          <w:sz w:val="16"/>
        </w:rPr>
        <w:t> </w:t>
      </w:r>
      <w:r>
        <w:rPr>
          <w:color w:val="231F20"/>
          <w:w w:val="110"/>
          <w:sz w:val="16"/>
        </w:rPr>
        <w:t>cabildo</w:t>
      </w:r>
      <w:r>
        <w:rPr>
          <w:color w:val="231F20"/>
          <w:spacing w:val="-31"/>
          <w:w w:val="110"/>
          <w:sz w:val="16"/>
        </w:rPr>
        <w:t> </w:t>
      </w:r>
      <w:r>
        <w:rPr>
          <w:color w:val="231F20"/>
          <w:w w:val="110"/>
          <w:sz w:val="16"/>
        </w:rPr>
        <w:t>celebradas</w:t>
      </w:r>
      <w:r>
        <w:rPr>
          <w:color w:val="231F20"/>
          <w:spacing w:val="-31"/>
          <w:w w:val="110"/>
          <w:sz w:val="16"/>
        </w:rPr>
        <w:t> </w:t>
      </w:r>
      <w:r>
        <w:rPr>
          <w:color w:val="231F20"/>
          <w:w w:val="110"/>
          <w:sz w:val="16"/>
        </w:rPr>
        <w:t>en</w:t>
      </w:r>
      <w:r>
        <w:rPr>
          <w:color w:val="231F20"/>
          <w:spacing w:val="-31"/>
          <w:w w:val="110"/>
          <w:sz w:val="16"/>
        </w:rPr>
        <w:t> </w:t>
      </w:r>
      <w:r>
        <w:rPr>
          <w:color w:val="231F20"/>
          <w:w w:val="110"/>
          <w:sz w:val="16"/>
        </w:rPr>
        <w:t>Ocoyoacac</w:t>
      </w:r>
      <w:r>
        <w:rPr>
          <w:color w:val="231F20"/>
          <w:spacing w:val="-31"/>
          <w:w w:val="110"/>
          <w:sz w:val="16"/>
        </w:rPr>
        <w:t> </w:t>
      </w:r>
      <w:r>
        <w:rPr>
          <w:color w:val="231F20"/>
          <w:w w:val="110"/>
          <w:sz w:val="16"/>
        </w:rPr>
        <w:t>se</w:t>
      </w:r>
      <w:r>
        <w:rPr>
          <w:color w:val="231F20"/>
          <w:spacing w:val="-31"/>
          <w:w w:val="110"/>
          <w:sz w:val="16"/>
        </w:rPr>
        <w:t> </w:t>
      </w:r>
      <w:r>
        <w:rPr>
          <w:color w:val="231F20"/>
          <w:w w:val="110"/>
          <w:sz w:val="16"/>
        </w:rPr>
        <w:t>hacía</w:t>
      </w:r>
      <w:r>
        <w:rPr>
          <w:color w:val="231F20"/>
          <w:spacing w:val="-31"/>
          <w:w w:val="110"/>
          <w:sz w:val="16"/>
        </w:rPr>
        <w:t> </w:t>
      </w:r>
      <w:r>
        <w:rPr>
          <w:color w:val="231F20"/>
          <w:w w:val="110"/>
          <w:sz w:val="16"/>
        </w:rPr>
        <w:t>énfasis</w:t>
      </w:r>
      <w:r>
        <w:rPr>
          <w:color w:val="231F20"/>
          <w:spacing w:val="-31"/>
          <w:w w:val="110"/>
          <w:sz w:val="16"/>
        </w:rPr>
        <w:t> </w:t>
      </w:r>
      <w:r>
        <w:rPr>
          <w:color w:val="231F20"/>
          <w:w w:val="110"/>
          <w:sz w:val="16"/>
        </w:rPr>
        <w:t>que</w:t>
      </w:r>
      <w:r>
        <w:rPr>
          <w:color w:val="231F20"/>
          <w:spacing w:val="-31"/>
          <w:w w:val="110"/>
          <w:sz w:val="16"/>
        </w:rPr>
        <w:t> </w:t>
      </w:r>
      <w:r>
        <w:rPr>
          <w:color w:val="231F20"/>
          <w:w w:val="110"/>
          <w:sz w:val="16"/>
        </w:rPr>
        <w:t>los</w:t>
      </w:r>
      <w:r>
        <w:rPr>
          <w:color w:val="231F20"/>
          <w:spacing w:val="-31"/>
          <w:w w:val="110"/>
          <w:sz w:val="16"/>
        </w:rPr>
        <w:t> </w:t>
      </w:r>
      <w:r>
        <w:rPr>
          <w:color w:val="231F20"/>
          <w:w w:val="110"/>
          <w:sz w:val="16"/>
        </w:rPr>
        <w:t>vecinos</w:t>
      </w:r>
      <w:r>
        <w:rPr>
          <w:color w:val="231F20"/>
          <w:spacing w:val="-31"/>
          <w:w w:val="110"/>
          <w:sz w:val="16"/>
        </w:rPr>
        <w:t> </w:t>
      </w:r>
      <w:r>
        <w:rPr>
          <w:color w:val="231F20"/>
          <w:w w:val="110"/>
          <w:sz w:val="16"/>
        </w:rPr>
        <w:t>de</w:t>
      </w:r>
      <w:r>
        <w:rPr>
          <w:color w:val="231F20"/>
          <w:spacing w:val="-31"/>
          <w:w w:val="110"/>
          <w:sz w:val="16"/>
        </w:rPr>
        <w:t> </w:t>
      </w:r>
      <w:r>
        <w:rPr>
          <w:color w:val="231F20"/>
          <w:w w:val="110"/>
          <w:sz w:val="16"/>
        </w:rPr>
        <w:t>Atlapulco</w:t>
      </w:r>
      <w:r>
        <w:rPr>
          <w:color w:val="231F20"/>
          <w:spacing w:val="-31"/>
          <w:w w:val="110"/>
          <w:sz w:val="16"/>
        </w:rPr>
        <w:t> </w:t>
      </w:r>
      <w:r>
        <w:rPr>
          <w:color w:val="231F20"/>
          <w:w w:val="110"/>
          <w:sz w:val="16"/>
        </w:rPr>
        <w:t>talaban el</w:t>
      </w:r>
      <w:r>
        <w:rPr>
          <w:color w:val="231F20"/>
          <w:spacing w:val="-15"/>
          <w:w w:val="110"/>
          <w:sz w:val="16"/>
        </w:rPr>
        <w:t> </w:t>
      </w:r>
      <w:r>
        <w:rPr>
          <w:color w:val="231F20"/>
          <w:w w:val="110"/>
          <w:sz w:val="16"/>
        </w:rPr>
        <w:t>monte</w:t>
      </w:r>
      <w:r>
        <w:rPr>
          <w:color w:val="231F20"/>
          <w:spacing w:val="-15"/>
          <w:w w:val="110"/>
          <w:sz w:val="16"/>
        </w:rPr>
        <w:t> </w:t>
      </w:r>
      <w:r>
        <w:rPr>
          <w:color w:val="231F20"/>
          <w:w w:val="110"/>
          <w:sz w:val="16"/>
        </w:rPr>
        <w:t>de</w:t>
      </w:r>
      <w:r>
        <w:rPr>
          <w:color w:val="231F20"/>
          <w:spacing w:val="-15"/>
          <w:w w:val="110"/>
          <w:sz w:val="16"/>
        </w:rPr>
        <w:t> </w:t>
      </w:r>
      <w:r>
        <w:rPr>
          <w:color w:val="231F20"/>
          <w:w w:val="110"/>
          <w:sz w:val="16"/>
        </w:rPr>
        <w:t>Tilapa</w:t>
      </w:r>
      <w:r>
        <w:rPr>
          <w:color w:val="231F20"/>
          <w:spacing w:val="-15"/>
          <w:w w:val="110"/>
          <w:sz w:val="16"/>
        </w:rPr>
        <w:t> </w:t>
      </w:r>
      <w:r>
        <w:rPr>
          <w:color w:val="231F20"/>
          <w:w w:val="110"/>
          <w:sz w:val="16"/>
        </w:rPr>
        <w:t>y</w:t>
      </w:r>
      <w:r>
        <w:rPr>
          <w:color w:val="231F20"/>
          <w:spacing w:val="-15"/>
          <w:w w:val="110"/>
          <w:sz w:val="16"/>
        </w:rPr>
        <w:t> </w:t>
      </w:r>
      <w:r>
        <w:rPr>
          <w:color w:val="231F20"/>
          <w:w w:val="110"/>
          <w:sz w:val="16"/>
        </w:rPr>
        <w:t>llevaban</w:t>
      </w:r>
      <w:r>
        <w:rPr>
          <w:color w:val="231F20"/>
          <w:spacing w:val="-15"/>
          <w:w w:val="110"/>
          <w:sz w:val="16"/>
        </w:rPr>
        <w:t> </w:t>
      </w:r>
      <w:r>
        <w:rPr>
          <w:color w:val="231F20"/>
          <w:w w:val="110"/>
          <w:sz w:val="16"/>
        </w:rPr>
        <w:t>a</w:t>
      </w:r>
      <w:r>
        <w:rPr>
          <w:color w:val="231F20"/>
          <w:spacing w:val="-15"/>
          <w:w w:val="110"/>
          <w:sz w:val="16"/>
        </w:rPr>
        <w:t> </w:t>
      </w:r>
      <w:r>
        <w:rPr>
          <w:color w:val="231F20"/>
          <w:w w:val="110"/>
          <w:sz w:val="16"/>
        </w:rPr>
        <w:t>vender</w:t>
      </w:r>
      <w:r>
        <w:rPr>
          <w:color w:val="231F20"/>
          <w:spacing w:val="-15"/>
          <w:w w:val="110"/>
          <w:sz w:val="16"/>
        </w:rPr>
        <w:t> </w:t>
      </w:r>
      <w:r>
        <w:rPr>
          <w:color w:val="231F20"/>
          <w:w w:val="110"/>
          <w:sz w:val="16"/>
        </w:rPr>
        <w:t>las</w:t>
      </w:r>
      <w:r>
        <w:rPr>
          <w:color w:val="231F20"/>
          <w:spacing w:val="-15"/>
          <w:w w:val="110"/>
          <w:sz w:val="16"/>
        </w:rPr>
        <w:t> </w:t>
      </w:r>
      <w:r>
        <w:rPr>
          <w:color w:val="231F20"/>
          <w:w w:val="110"/>
          <w:sz w:val="16"/>
        </w:rPr>
        <w:t>maderas</w:t>
      </w:r>
      <w:r>
        <w:rPr>
          <w:color w:val="231F20"/>
          <w:spacing w:val="-15"/>
          <w:w w:val="110"/>
          <w:sz w:val="16"/>
        </w:rPr>
        <w:t> </w:t>
      </w:r>
      <w:r>
        <w:rPr>
          <w:color w:val="231F20"/>
          <w:w w:val="110"/>
          <w:sz w:val="16"/>
        </w:rPr>
        <w:t>al</w:t>
      </w:r>
      <w:r>
        <w:rPr>
          <w:color w:val="231F20"/>
          <w:spacing w:val="-15"/>
          <w:w w:val="110"/>
          <w:sz w:val="16"/>
        </w:rPr>
        <w:t> </w:t>
      </w:r>
      <w:r>
        <w:rPr>
          <w:color w:val="231F20"/>
          <w:w w:val="110"/>
          <w:sz w:val="16"/>
        </w:rPr>
        <w:t>llano</w:t>
      </w:r>
      <w:r>
        <w:rPr>
          <w:color w:val="231F20"/>
          <w:spacing w:val="-15"/>
          <w:w w:val="110"/>
          <w:sz w:val="16"/>
        </w:rPr>
        <w:t> </w:t>
      </w:r>
      <w:r>
        <w:rPr>
          <w:color w:val="231F20"/>
          <w:w w:val="110"/>
          <w:sz w:val="16"/>
        </w:rPr>
        <w:t>de</w:t>
      </w:r>
      <w:r>
        <w:rPr>
          <w:color w:val="231F20"/>
          <w:spacing w:val="-15"/>
          <w:w w:val="110"/>
          <w:sz w:val="16"/>
        </w:rPr>
        <w:t> </w:t>
      </w:r>
      <w:r>
        <w:rPr>
          <w:color w:val="231F20"/>
          <w:w w:val="110"/>
          <w:sz w:val="16"/>
        </w:rPr>
        <w:t>Salazar,</w:t>
      </w:r>
      <w:r>
        <w:rPr>
          <w:color w:val="231F20"/>
          <w:spacing w:val="-15"/>
          <w:w w:val="110"/>
          <w:sz w:val="16"/>
        </w:rPr>
        <w:t> </w:t>
      </w:r>
      <w:r>
        <w:rPr>
          <w:color w:val="231F20"/>
          <w:w w:val="110"/>
          <w:sz w:val="16"/>
        </w:rPr>
        <w:t>en</w:t>
      </w:r>
      <w:r>
        <w:rPr>
          <w:color w:val="231F20"/>
          <w:spacing w:val="-15"/>
          <w:w w:val="110"/>
          <w:sz w:val="16"/>
        </w:rPr>
        <w:t> </w:t>
      </w:r>
      <w:r>
        <w:rPr>
          <w:color w:val="231F20"/>
          <w:w w:val="110"/>
          <w:sz w:val="16"/>
        </w:rPr>
        <w:t>este</w:t>
      </w:r>
      <w:r>
        <w:rPr>
          <w:color w:val="231F20"/>
          <w:spacing w:val="-15"/>
          <w:w w:val="110"/>
          <w:sz w:val="16"/>
        </w:rPr>
        <w:t> </w:t>
      </w:r>
      <w:r>
        <w:rPr>
          <w:color w:val="231F20"/>
          <w:w w:val="110"/>
          <w:sz w:val="16"/>
        </w:rPr>
        <w:t>lugar</w:t>
      </w:r>
      <w:r>
        <w:rPr>
          <w:color w:val="231F20"/>
          <w:spacing w:val="-15"/>
          <w:w w:val="110"/>
          <w:sz w:val="16"/>
        </w:rPr>
        <w:t> </w:t>
      </w:r>
      <w:r>
        <w:rPr>
          <w:color w:val="231F20"/>
          <w:w w:val="110"/>
          <w:sz w:val="16"/>
        </w:rPr>
        <w:t>estaba</w:t>
      </w:r>
      <w:r>
        <w:rPr>
          <w:color w:val="231F20"/>
          <w:spacing w:val="-15"/>
          <w:w w:val="110"/>
          <w:sz w:val="16"/>
        </w:rPr>
        <w:t> </w:t>
      </w:r>
      <w:r>
        <w:rPr>
          <w:color w:val="231F20"/>
          <w:w w:val="110"/>
          <w:sz w:val="16"/>
        </w:rPr>
        <w:t>ubicada</w:t>
      </w:r>
      <w:r>
        <w:rPr>
          <w:color w:val="231F20"/>
          <w:spacing w:val="-15"/>
          <w:w w:val="110"/>
          <w:sz w:val="16"/>
        </w:rPr>
        <w:t> </w:t>
      </w:r>
      <w:r>
        <w:rPr>
          <w:color w:val="231F20"/>
          <w:w w:val="110"/>
          <w:sz w:val="16"/>
        </w:rPr>
        <w:t>una de</w:t>
      </w:r>
      <w:r>
        <w:rPr>
          <w:color w:val="231F20"/>
          <w:spacing w:val="-7"/>
          <w:w w:val="110"/>
          <w:sz w:val="16"/>
        </w:rPr>
        <w:t> </w:t>
      </w:r>
      <w:r>
        <w:rPr>
          <w:color w:val="231F20"/>
          <w:w w:val="110"/>
          <w:sz w:val="16"/>
        </w:rPr>
        <w:t>las</w:t>
      </w:r>
      <w:r>
        <w:rPr>
          <w:color w:val="231F20"/>
          <w:spacing w:val="-7"/>
          <w:w w:val="110"/>
          <w:sz w:val="16"/>
        </w:rPr>
        <w:t> </w:t>
      </w:r>
      <w:r>
        <w:rPr>
          <w:color w:val="231F20"/>
          <w:w w:val="110"/>
          <w:sz w:val="16"/>
        </w:rPr>
        <w:t>principales</w:t>
      </w:r>
      <w:r>
        <w:rPr>
          <w:color w:val="231F20"/>
          <w:spacing w:val="-7"/>
          <w:w w:val="110"/>
          <w:sz w:val="16"/>
        </w:rPr>
        <w:t> </w:t>
      </w:r>
      <w:r>
        <w:rPr>
          <w:color w:val="231F20"/>
          <w:w w:val="110"/>
          <w:sz w:val="16"/>
        </w:rPr>
        <w:t>estaciones</w:t>
      </w:r>
      <w:r>
        <w:rPr>
          <w:color w:val="231F20"/>
          <w:spacing w:val="-7"/>
          <w:w w:val="110"/>
          <w:sz w:val="16"/>
        </w:rPr>
        <w:t> </w:t>
      </w:r>
      <w:r>
        <w:rPr>
          <w:color w:val="231F20"/>
          <w:w w:val="110"/>
          <w:sz w:val="16"/>
        </w:rPr>
        <w:t>del</w:t>
      </w:r>
      <w:r>
        <w:rPr>
          <w:color w:val="231F20"/>
          <w:spacing w:val="-7"/>
          <w:w w:val="110"/>
          <w:sz w:val="16"/>
        </w:rPr>
        <w:t> </w:t>
      </w:r>
      <w:r>
        <w:rPr>
          <w:color w:val="231F20"/>
          <w:w w:val="110"/>
          <w:sz w:val="16"/>
        </w:rPr>
        <w:t>ferrocarril,</w:t>
      </w:r>
      <w:r>
        <w:rPr>
          <w:color w:val="231F20"/>
          <w:spacing w:val="-7"/>
          <w:w w:val="110"/>
          <w:sz w:val="16"/>
        </w:rPr>
        <w:t> </w:t>
      </w:r>
      <w:r>
        <w:rPr>
          <w:color w:val="231F20"/>
          <w:w w:val="110"/>
          <w:sz w:val="16"/>
        </w:rPr>
        <w:t>que</w:t>
      </w:r>
      <w:r>
        <w:rPr>
          <w:color w:val="231F20"/>
          <w:spacing w:val="-7"/>
          <w:w w:val="110"/>
          <w:sz w:val="16"/>
        </w:rPr>
        <w:t> </w:t>
      </w:r>
      <w:r>
        <w:rPr>
          <w:color w:val="231F20"/>
          <w:w w:val="110"/>
          <w:sz w:val="16"/>
        </w:rPr>
        <w:t>como</w:t>
      </w:r>
      <w:r>
        <w:rPr>
          <w:color w:val="231F20"/>
          <w:spacing w:val="-7"/>
          <w:w w:val="110"/>
          <w:sz w:val="16"/>
        </w:rPr>
        <w:t> </w:t>
      </w:r>
      <w:r>
        <w:rPr>
          <w:color w:val="231F20"/>
          <w:w w:val="110"/>
          <w:sz w:val="16"/>
        </w:rPr>
        <w:t>ya</w:t>
      </w:r>
      <w:r>
        <w:rPr>
          <w:color w:val="231F20"/>
          <w:spacing w:val="-7"/>
          <w:w w:val="110"/>
          <w:sz w:val="16"/>
        </w:rPr>
        <w:t> </w:t>
      </w:r>
      <w:r>
        <w:rPr>
          <w:color w:val="231F20"/>
          <w:w w:val="110"/>
          <w:sz w:val="16"/>
        </w:rPr>
        <w:t>se</w:t>
      </w:r>
      <w:r>
        <w:rPr>
          <w:color w:val="231F20"/>
          <w:spacing w:val="-7"/>
          <w:w w:val="110"/>
          <w:sz w:val="16"/>
        </w:rPr>
        <w:t> </w:t>
      </w:r>
      <w:r>
        <w:rPr>
          <w:color w:val="231F20"/>
          <w:w w:val="110"/>
          <w:sz w:val="16"/>
        </w:rPr>
        <w:t>vio</w:t>
      </w:r>
      <w:r>
        <w:rPr>
          <w:color w:val="231F20"/>
          <w:spacing w:val="-7"/>
          <w:w w:val="110"/>
          <w:sz w:val="16"/>
        </w:rPr>
        <w:t> </w:t>
      </w:r>
      <w:r>
        <w:rPr>
          <w:color w:val="231F20"/>
          <w:w w:val="110"/>
          <w:sz w:val="16"/>
        </w:rPr>
        <w:t>era</w:t>
      </w:r>
      <w:r>
        <w:rPr>
          <w:color w:val="231F20"/>
          <w:spacing w:val="-7"/>
          <w:w w:val="110"/>
          <w:sz w:val="16"/>
        </w:rPr>
        <w:t> </w:t>
      </w:r>
      <w:r>
        <w:rPr>
          <w:color w:val="231F20"/>
          <w:w w:val="110"/>
          <w:sz w:val="16"/>
        </w:rPr>
        <w:t>la</w:t>
      </w:r>
      <w:r>
        <w:rPr>
          <w:color w:val="231F20"/>
          <w:spacing w:val="-7"/>
          <w:w w:val="110"/>
          <w:sz w:val="16"/>
        </w:rPr>
        <w:t> </w:t>
      </w:r>
      <w:r>
        <w:rPr>
          <w:color w:val="231F20"/>
          <w:w w:val="110"/>
          <w:sz w:val="16"/>
        </w:rPr>
        <w:t>que</w:t>
      </w:r>
      <w:r>
        <w:rPr>
          <w:color w:val="231F20"/>
          <w:spacing w:val="-7"/>
          <w:w w:val="110"/>
          <w:sz w:val="16"/>
        </w:rPr>
        <w:t> </w:t>
      </w:r>
      <w:r>
        <w:rPr>
          <w:color w:val="231F20"/>
          <w:w w:val="110"/>
          <w:sz w:val="16"/>
        </w:rPr>
        <w:t>registraba</w:t>
      </w:r>
      <w:r>
        <w:rPr>
          <w:color w:val="231F20"/>
          <w:spacing w:val="-7"/>
          <w:w w:val="110"/>
          <w:sz w:val="16"/>
        </w:rPr>
        <w:t> </w:t>
      </w:r>
      <w:r>
        <w:rPr>
          <w:color w:val="231F20"/>
          <w:w w:val="110"/>
          <w:sz w:val="16"/>
        </w:rPr>
        <w:t>una</w:t>
      </w:r>
      <w:r>
        <w:rPr>
          <w:color w:val="231F20"/>
          <w:spacing w:val="-7"/>
          <w:w w:val="110"/>
          <w:sz w:val="16"/>
        </w:rPr>
        <w:t> </w:t>
      </w:r>
      <w:r>
        <w:rPr>
          <w:color w:val="231F20"/>
          <w:w w:val="110"/>
          <w:sz w:val="16"/>
        </w:rPr>
        <w:t>mayor</w:t>
      </w:r>
      <w:r>
        <w:rPr>
          <w:color w:val="231F20"/>
          <w:spacing w:val="-7"/>
          <w:w w:val="110"/>
          <w:sz w:val="16"/>
        </w:rPr>
        <w:t> </w:t>
      </w:r>
      <w:r>
        <w:rPr>
          <w:color w:val="231F20"/>
          <w:w w:val="110"/>
          <w:sz w:val="16"/>
        </w:rPr>
        <w:t>carga </w:t>
      </w:r>
      <w:r>
        <w:rPr>
          <w:color w:val="231F20"/>
          <w:w w:val="107"/>
          <w:sz w:val="16"/>
        </w:rPr>
        <w:t>de</w:t>
      </w:r>
      <w:r>
        <w:rPr>
          <w:color w:val="231F20"/>
          <w:spacing w:val="13"/>
          <w:sz w:val="16"/>
        </w:rPr>
        <w:t> </w:t>
      </w:r>
      <w:r>
        <w:rPr>
          <w:color w:val="231F20"/>
          <w:spacing w:val="-2"/>
          <w:w w:val="111"/>
          <w:sz w:val="16"/>
        </w:rPr>
        <w:t>p</w:t>
      </w:r>
      <w:r>
        <w:rPr>
          <w:color w:val="231F20"/>
          <w:spacing w:val="-3"/>
          <w:w w:val="118"/>
          <w:sz w:val="16"/>
        </w:rPr>
        <w:t>r</w:t>
      </w:r>
      <w:r>
        <w:rPr>
          <w:color w:val="231F20"/>
          <w:spacing w:val="1"/>
          <w:w w:val="108"/>
          <w:sz w:val="16"/>
        </w:rPr>
        <w:t>o</w:t>
      </w:r>
      <w:r>
        <w:rPr>
          <w:color w:val="231F20"/>
          <w:spacing w:val="-2"/>
          <w:w w:val="112"/>
          <w:sz w:val="16"/>
        </w:rPr>
        <w:t>d</w:t>
      </w:r>
      <w:r>
        <w:rPr>
          <w:color w:val="231F20"/>
          <w:w w:val="107"/>
          <w:sz w:val="16"/>
        </w:rPr>
        <w:t>u</w:t>
      </w:r>
      <w:r>
        <w:rPr>
          <w:color w:val="231F20"/>
          <w:spacing w:val="1"/>
          <w:w w:val="107"/>
          <w:sz w:val="16"/>
        </w:rPr>
        <w:t>c</w:t>
      </w:r>
      <w:r>
        <w:rPr>
          <w:color w:val="231F20"/>
          <w:spacing w:val="-1"/>
          <w:w w:val="116"/>
          <w:sz w:val="16"/>
        </w:rPr>
        <w:t>t</w:t>
      </w:r>
      <w:r>
        <w:rPr>
          <w:color w:val="231F20"/>
          <w:w w:val="105"/>
          <w:sz w:val="16"/>
        </w:rPr>
        <w:t>os</w:t>
      </w:r>
      <w:r>
        <w:rPr>
          <w:color w:val="231F20"/>
          <w:spacing w:val="13"/>
          <w:sz w:val="16"/>
        </w:rPr>
        <w:t> </w:t>
      </w:r>
      <w:r>
        <w:rPr>
          <w:color w:val="231F20"/>
          <w:spacing w:val="-2"/>
          <w:w w:val="94"/>
          <w:sz w:val="16"/>
        </w:rPr>
        <w:t>f</w:t>
      </w:r>
      <w:r>
        <w:rPr>
          <w:color w:val="231F20"/>
          <w:spacing w:val="-2"/>
          <w:w w:val="108"/>
          <w:sz w:val="16"/>
        </w:rPr>
        <w:t>o</w:t>
      </w:r>
      <w:r>
        <w:rPr>
          <w:color w:val="231F20"/>
          <w:spacing w:val="-3"/>
          <w:w w:val="118"/>
          <w:sz w:val="16"/>
        </w:rPr>
        <w:t>r</w:t>
      </w:r>
      <w:r>
        <w:rPr>
          <w:color w:val="231F20"/>
          <w:w w:val="101"/>
          <w:sz w:val="16"/>
        </w:rPr>
        <w:t>e</w:t>
      </w:r>
      <w:r>
        <w:rPr>
          <w:color w:val="231F20"/>
          <w:spacing w:val="-1"/>
          <w:w w:val="101"/>
          <w:sz w:val="16"/>
        </w:rPr>
        <w:t>s</w:t>
      </w:r>
      <w:r>
        <w:rPr>
          <w:color w:val="231F20"/>
          <w:w w:val="116"/>
          <w:sz w:val="16"/>
        </w:rPr>
        <w:t>t</w:t>
      </w:r>
      <w:r>
        <w:rPr>
          <w:color w:val="231F20"/>
          <w:w w:val="105"/>
          <w:sz w:val="16"/>
        </w:rPr>
        <w:t>a</w:t>
      </w:r>
      <w:r>
        <w:rPr>
          <w:color w:val="231F20"/>
          <w:w w:val="99"/>
          <w:sz w:val="16"/>
        </w:rPr>
        <w:t>les.</w:t>
      </w:r>
      <w:r>
        <w:rPr>
          <w:color w:val="231F20"/>
          <w:spacing w:val="13"/>
          <w:sz w:val="16"/>
        </w:rPr>
        <w:t> </w:t>
      </w:r>
      <w:r>
        <w:rPr>
          <w:color w:val="231F20"/>
          <w:spacing w:val="-16"/>
          <w:w w:val="103"/>
          <w:sz w:val="16"/>
        </w:rPr>
        <w:t>V</w:t>
      </w:r>
      <w:r>
        <w:rPr>
          <w:color w:val="231F20"/>
          <w:w w:val="97"/>
          <w:sz w:val="16"/>
        </w:rPr>
        <w:t>é</w:t>
      </w:r>
      <w:r>
        <w:rPr>
          <w:color w:val="231F20"/>
          <w:spacing w:val="-1"/>
          <w:w w:val="105"/>
          <w:sz w:val="16"/>
        </w:rPr>
        <w:t>a</w:t>
      </w:r>
      <w:r>
        <w:rPr>
          <w:color w:val="231F20"/>
          <w:spacing w:val="1"/>
          <w:w w:val="100"/>
          <w:sz w:val="16"/>
        </w:rPr>
        <w:t>s</w:t>
      </w:r>
      <w:r>
        <w:rPr>
          <w:color w:val="231F20"/>
          <w:w w:val="101"/>
          <w:sz w:val="16"/>
        </w:rPr>
        <w:t>e</w:t>
      </w:r>
      <w:r>
        <w:rPr>
          <w:color w:val="231F20"/>
          <w:spacing w:val="13"/>
          <w:sz w:val="16"/>
        </w:rPr>
        <w:t> </w:t>
      </w:r>
      <w:r>
        <w:rPr>
          <w:color w:val="231F20"/>
          <w:spacing w:val="1"/>
          <w:w w:val="101"/>
          <w:sz w:val="16"/>
        </w:rPr>
        <w:t>c</w:t>
      </w:r>
      <w:r>
        <w:rPr>
          <w:color w:val="231F20"/>
          <w:w w:val="113"/>
          <w:sz w:val="16"/>
        </w:rPr>
        <w:t>u</w:t>
      </w:r>
      <w:r>
        <w:rPr>
          <w:color w:val="231F20"/>
          <w:w w:val="111"/>
          <w:sz w:val="16"/>
        </w:rPr>
        <w:t>ad</w:t>
      </w:r>
      <w:r>
        <w:rPr>
          <w:color w:val="231F20"/>
          <w:spacing w:val="-3"/>
          <w:w w:val="111"/>
          <w:sz w:val="16"/>
        </w:rPr>
        <w:t>r</w:t>
      </w:r>
      <w:r>
        <w:rPr>
          <w:color w:val="231F20"/>
          <w:w w:val="108"/>
          <w:sz w:val="16"/>
        </w:rPr>
        <w:t>o</w:t>
      </w:r>
      <w:r>
        <w:rPr>
          <w:color w:val="231F20"/>
          <w:spacing w:val="13"/>
          <w:sz w:val="16"/>
        </w:rPr>
        <w:t> </w:t>
      </w:r>
      <w:r>
        <w:rPr>
          <w:color w:val="231F20"/>
          <w:w w:val="100"/>
          <w:sz w:val="16"/>
        </w:rPr>
        <w:t>1.</w:t>
      </w:r>
      <w:r>
        <w:rPr>
          <w:color w:val="231F20"/>
          <w:spacing w:val="13"/>
          <w:sz w:val="16"/>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13"/>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pacing w:val="13"/>
          <w:sz w:val="16"/>
        </w:rPr>
        <w:t> </w:t>
      </w:r>
      <w:r>
        <w:rPr>
          <w:color w:val="231F20"/>
          <w:w w:val="107"/>
          <w:sz w:val="16"/>
        </w:rPr>
        <w:t>de</w:t>
      </w:r>
      <w:r>
        <w:rPr>
          <w:color w:val="231F20"/>
          <w:spacing w:val="13"/>
          <w:sz w:val="16"/>
        </w:rPr>
        <w:t> </w:t>
      </w:r>
      <w:r>
        <w:rPr>
          <w:color w:val="231F20"/>
          <w:spacing w:val="1"/>
          <w:w w:val="106"/>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13"/>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13"/>
          <w:sz w:val="16"/>
        </w:rPr>
        <w:t> </w:t>
      </w:r>
      <w:r>
        <w:rPr>
          <w:color w:val="231F20"/>
          <w:w w:val="100"/>
          <w:sz w:val="16"/>
        </w:rPr>
        <w:t>3,</w:t>
      </w:r>
      <w:r>
        <w:rPr>
          <w:color w:val="231F20"/>
          <w:spacing w:val="13"/>
          <w:sz w:val="16"/>
        </w:rPr>
        <w:t> </w:t>
      </w:r>
      <w:r>
        <w:rPr>
          <w:color w:val="231F20"/>
          <w:w w:val="89"/>
          <w:sz w:val="16"/>
        </w:rPr>
        <w:t>f</w:t>
      </w:r>
      <w:r>
        <w:rPr>
          <w:color w:val="231F20"/>
          <w:spacing w:val="-1"/>
          <w:w w:val="89"/>
          <w:sz w:val="16"/>
        </w:rPr>
        <w:t>f</w:t>
      </w:r>
      <w:r>
        <w:rPr>
          <w:color w:val="231F20"/>
          <w:w w:val="96"/>
          <w:sz w:val="16"/>
        </w:rPr>
        <w:t>.</w:t>
      </w:r>
      <w:r>
        <w:rPr>
          <w:color w:val="231F20"/>
          <w:spacing w:val="13"/>
          <w:sz w:val="16"/>
        </w:rPr>
        <w:t> </w:t>
      </w:r>
      <w:r>
        <w:rPr>
          <w:color w:val="231F20"/>
          <w:w w:val="103"/>
          <w:sz w:val="16"/>
        </w:rPr>
        <w:t>39-40,</w:t>
      </w:r>
      <w:r>
        <w:rPr>
          <w:color w:val="231F20"/>
          <w:spacing w:val="13"/>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13"/>
          <w:sz w:val="16"/>
        </w:rPr>
        <w:t> </w:t>
      </w:r>
      <w:r>
        <w:rPr>
          <w:color w:val="231F20"/>
          <w:w w:val="107"/>
          <w:sz w:val="16"/>
        </w:rPr>
        <w:t>de</w:t>
      </w:r>
      <w:r>
        <w:rPr>
          <w:color w:val="231F20"/>
          <w:spacing w:val="13"/>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10"/>
          <w:sz w:val="16"/>
        </w:rPr>
        <w:t> </w:t>
      </w:r>
      <w:r>
        <w:rPr>
          <w:color w:val="231F20"/>
          <w:spacing w:val="1"/>
          <w:w w:val="93"/>
          <w:sz w:val="16"/>
        </w:rPr>
        <w:t>B</w:t>
      </w:r>
      <w:r>
        <w:rPr>
          <w:color w:val="231F20"/>
          <w:spacing w:val="-2"/>
          <w:w w:val="105"/>
          <w:sz w:val="16"/>
        </w:rPr>
        <w:t>a</w:t>
      </w:r>
      <w:r>
        <w:rPr>
          <w:color w:val="231F20"/>
          <w:spacing w:val="1"/>
          <w:w w:val="118"/>
          <w:sz w:val="16"/>
        </w:rPr>
        <w:t>r</w:t>
      </w:r>
      <w:r>
        <w:rPr>
          <w:color w:val="231F20"/>
          <w:spacing w:val="-1"/>
          <w:w w:val="116"/>
          <w:sz w:val="16"/>
        </w:rPr>
        <w:t>t</w:t>
      </w:r>
      <w:r>
        <w:rPr>
          <w:color w:val="231F20"/>
          <w:spacing w:val="-2"/>
          <w:w w:val="108"/>
          <w:sz w:val="16"/>
        </w:rPr>
        <w:t>o</w:t>
      </w:r>
      <w:r>
        <w:rPr>
          <w:color w:val="231F20"/>
          <w:w w:val="104"/>
          <w:sz w:val="16"/>
        </w:rPr>
        <w:t>lo</w:t>
      </w:r>
      <w:r>
        <w:rPr>
          <w:color w:val="231F20"/>
          <w:spacing w:val="-10"/>
          <w:sz w:val="16"/>
        </w:rPr>
        <w:t> </w:t>
      </w:r>
      <w:r>
        <w:rPr>
          <w:color w:val="231F20"/>
          <w:spacing w:val="-4"/>
          <w:w w:val="101"/>
          <w:sz w:val="16"/>
        </w:rPr>
        <w:t>F</w:t>
      </w:r>
      <w:r>
        <w:rPr>
          <w:color w:val="231F20"/>
          <w:spacing w:val="-2"/>
          <w:w w:val="108"/>
          <w:sz w:val="16"/>
        </w:rPr>
        <w:t>o</w:t>
      </w:r>
      <w:r>
        <w:rPr>
          <w:color w:val="231F20"/>
          <w:spacing w:val="-2"/>
          <w:w w:val="116"/>
          <w:sz w:val="16"/>
        </w:rPr>
        <w:t>n</w:t>
      </w:r>
      <w:r>
        <w:rPr>
          <w:color w:val="231F20"/>
          <w:spacing w:val="1"/>
          <w:w w:val="100"/>
          <w:sz w:val="16"/>
        </w:rPr>
        <w:t>s</w:t>
      </w:r>
      <w:r>
        <w:rPr>
          <w:color w:val="231F20"/>
          <w:w w:val="101"/>
          <w:sz w:val="16"/>
        </w:rPr>
        <w:t>e</w:t>
      </w:r>
      <w:r>
        <w:rPr>
          <w:color w:val="231F20"/>
          <w:w w:val="101"/>
          <w:sz w:val="16"/>
        </w:rPr>
        <w:t>c</w:t>
      </w:r>
      <w:r>
        <w:rPr>
          <w:color w:val="231F20"/>
          <w:w w:val="102"/>
          <w:sz w:val="16"/>
        </w:rPr>
        <w:t>a,</w:t>
      </w:r>
      <w:r>
        <w:rPr>
          <w:color w:val="231F20"/>
          <w:spacing w:val="-10"/>
          <w:sz w:val="16"/>
        </w:rPr>
        <w:t> </w:t>
      </w:r>
      <w:r>
        <w:rPr>
          <w:color w:val="231F20"/>
          <w:w w:val="102"/>
          <w:sz w:val="16"/>
        </w:rPr>
        <w:t>6</w:t>
      </w:r>
      <w:r>
        <w:rPr>
          <w:color w:val="231F20"/>
          <w:spacing w:val="-10"/>
          <w:sz w:val="16"/>
        </w:rPr>
        <w:t> </w:t>
      </w:r>
      <w:r>
        <w:rPr>
          <w:color w:val="231F20"/>
          <w:w w:val="107"/>
          <w:sz w:val="16"/>
        </w:rPr>
        <w:t>de</w:t>
      </w:r>
      <w:r>
        <w:rPr>
          <w:color w:val="231F20"/>
          <w:spacing w:val="-10"/>
          <w:sz w:val="16"/>
        </w:rPr>
        <w:t> </w:t>
      </w:r>
      <w:r>
        <w:rPr>
          <w:color w:val="231F20"/>
          <w:spacing w:val="-1"/>
          <w:w w:val="105"/>
          <w:sz w:val="16"/>
        </w:rPr>
        <w:t>a</w:t>
      </w:r>
      <w:r>
        <w:rPr>
          <w:color w:val="231F20"/>
          <w:spacing w:val="-2"/>
          <w:w w:val="99"/>
          <w:sz w:val="16"/>
        </w:rPr>
        <w:t>g</w:t>
      </w:r>
      <w:r>
        <w:rPr>
          <w:color w:val="231F20"/>
          <w:w w:val="105"/>
          <w:sz w:val="16"/>
        </w:rPr>
        <w:t>o</w:t>
      </w:r>
      <w:r>
        <w:rPr>
          <w:color w:val="231F20"/>
          <w:spacing w:val="-1"/>
          <w:w w:val="105"/>
          <w:sz w:val="16"/>
        </w:rPr>
        <w:t>s</w:t>
      </w:r>
      <w:r>
        <w:rPr>
          <w:color w:val="231F20"/>
          <w:spacing w:val="-1"/>
          <w:w w:val="116"/>
          <w:sz w:val="16"/>
        </w:rPr>
        <w:t>t</w:t>
      </w:r>
      <w:r>
        <w:rPr>
          <w:color w:val="231F20"/>
          <w:w w:val="108"/>
          <w:sz w:val="16"/>
        </w:rPr>
        <w:t>o</w:t>
      </w:r>
      <w:r>
        <w:rPr>
          <w:color w:val="231F20"/>
          <w:spacing w:val="-10"/>
          <w:sz w:val="16"/>
        </w:rPr>
        <w:t> </w:t>
      </w:r>
      <w:r>
        <w:rPr>
          <w:color w:val="231F20"/>
          <w:w w:val="107"/>
          <w:sz w:val="16"/>
        </w:rPr>
        <w:t>de</w:t>
      </w:r>
      <w:r>
        <w:rPr>
          <w:color w:val="231F20"/>
          <w:spacing w:val="-10"/>
          <w:sz w:val="16"/>
        </w:rPr>
        <w:t> </w:t>
      </w:r>
      <w:r>
        <w:rPr>
          <w:color w:val="231F20"/>
          <w:w w:val="102"/>
          <w:sz w:val="16"/>
        </w:rPr>
        <w:t>1896</w:t>
      </w:r>
      <w:r>
        <w:rPr>
          <w:color w:val="231F20"/>
          <w:spacing w:val="-26"/>
          <w:w w:val="40"/>
          <w:sz w:val="16"/>
        </w:rPr>
        <w:t>”</w:t>
      </w:r>
      <w:r>
        <w:rPr>
          <w:color w:val="231F20"/>
          <w:w w:val="96"/>
          <w:sz w:val="16"/>
        </w:rPr>
        <w:t>.</w:t>
      </w:r>
      <w:r>
        <w:rPr>
          <w:color w:val="231F20"/>
          <w:spacing w:val="-10"/>
          <w:sz w:val="16"/>
        </w:rPr>
        <w:t> </w:t>
      </w:r>
      <w:r>
        <w:rPr>
          <w:color w:val="231F20"/>
          <w:w w:val="106"/>
          <w:sz w:val="16"/>
        </w:rPr>
        <w:t>En</w:t>
      </w:r>
      <w:r>
        <w:rPr>
          <w:color w:val="231F20"/>
          <w:spacing w:val="-10"/>
          <w:sz w:val="16"/>
        </w:rPr>
        <w:t> </w:t>
      </w:r>
      <w:r>
        <w:rPr>
          <w:color w:val="231F20"/>
          <w:spacing w:val="-3"/>
          <w:w w:val="118"/>
          <w:sz w:val="16"/>
        </w:rPr>
        <w:t>r</w:t>
      </w:r>
      <w:r>
        <w:rPr>
          <w:color w:val="231F20"/>
          <w:spacing w:val="-1"/>
          <w:w w:val="101"/>
          <w:sz w:val="16"/>
        </w:rPr>
        <w:t>e</w:t>
      </w:r>
      <w:r>
        <w:rPr>
          <w:color w:val="231F20"/>
          <w:w w:val="97"/>
          <w:sz w:val="16"/>
        </w:rPr>
        <w:t>l</w:t>
      </w:r>
      <w:r>
        <w:rPr>
          <w:color w:val="231F20"/>
          <w:w w:val="104"/>
          <w:sz w:val="16"/>
        </w:rPr>
        <w:t>aci</w:t>
      </w:r>
      <w:r>
        <w:rPr>
          <w:color w:val="231F20"/>
          <w:spacing w:val="-2"/>
          <w:w w:val="104"/>
          <w:sz w:val="16"/>
        </w:rPr>
        <w:t>ó</w:t>
      </w:r>
      <w:r>
        <w:rPr>
          <w:color w:val="231F20"/>
          <w:w w:val="116"/>
          <w:sz w:val="16"/>
        </w:rPr>
        <w:t>n</w:t>
      </w:r>
      <w:r>
        <w:rPr>
          <w:color w:val="231F20"/>
          <w:spacing w:val="-10"/>
          <w:sz w:val="16"/>
        </w:rPr>
        <w:t> </w:t>
      </w:r>
      <w:r>
        <w:rPr>
          <w:color w:val="231F20"/>
          <w:w w:val="105"/>
          <w:sz w:val="16"/>
        </w:rPr>
        <w:t>c</w:t>
      </w:r>
      <w:r>
        <w:rPr>
          <w:color w:val="231F20"/>
          <w:spacing w:val="-2"/>
          <w:w w:val="105"/>
          <w:sz w:val="16"/>
        </w:rPr>
        <w:t>o</w:t>
      </w:r>
      <w:r>
        <w:rPr>
          <w:color w:val="231F20"/>
          <w:w w:val="116"/>
          <w:sz w:val="16"/>
        </w:rPr>
        <w:t>n</w:t>
      </w:r>
      <w:r>
        <w:rPr>
          <w:color w:val="231F20"/>
          <w:spacing w:val="-10"/>
          <w:sz w:val="16"/>
        </w:rPr>
        <w:t> </w:t>
      </w:r>
      <w:r>
        <w:rPr>
          <w:color w:val="231F20"/>
          <w:w w:val="103"/>
          <w:sz w:val="16"/>
        </w:rPr>
        <w:t>los</w:t>
      </w:r>
      <w:r>
        <w:rPr>
          <w:color w:val="231F20"/>
          <w:spacing w:val="-10"/>
          <w:sz w:val="16"/>
        </w:rPr>
        <w:t> </w:t>
      </w:r>
      <w:r>
        <w:rPr>
          <w:color w:val="231F20"/>
          <w:spacing w:val="-2"/>
          <w:w w:val="94"/>
          <w:sz w:val="16"/>
        </w:rPr>
        <w:t>f</w:t>
      </w:r>
      <w:r>
        <w:rPr>
          <w:color w:val="231F20"/>
          <w:spacing w:val="-2"/>
          <w:w w:val="108"/>
          <w:sz w:val="16"/>
        </w:rPr>
        <w:t>o</w:t>
      </w:r>
      <w:r>
        <w:rPr>
          <w:color w:val="231F20"/>
          <w:spacing w:val="-1"/>
          <w:w w:val="116"/>
          <w:sz w:val="16"/>
        </w:rPr>
        <w:t>n</w:t>
      </w:r>
      <w:r>
        <w:rPr>
          <w:color w:val="231F20"/>
          <w:w w:val="107"/>
          <w:sz w:val="16"/>
        </w:rPr>
        <w:t>dos</w:t>
      </w:r>
      <w:r>
        <w:rPr>
          <w:color w:val="231F20"/>
          <w:spacing w:val="-10"/>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100"/>
          <w:sz w:val="16"/>
        </w:rPr>
        <w:t>les</w:t>
      </w:r>
      <w:r>
        <w:rPr>
          <w:color w:val="231F20"/>
          <w:spacing w:val="-10"/>
          <w:sz w:val="16"/>
        </w:rPr>
        <w:t> </w:t>
      </w:r>
      <w:r>
        <w:rPr>
          <w:color w:val="231F20"/>
          <w:spacing w:val="1"/>
          <w:w w:val="100"/>
          <w:sz w:val="16"/>
        </w:rPr>
        <w:t>s</w:t>
      </w:r>
      <w:r>
        <w:rPr>
          <w:color w:val="231F20"/>
          <w:w w:val="101"/>
          <w:sz w:val="16"/>
        </w:rPr>
        <w:t>e</w:t>
      </w:r>
      <w:r>
        <w:rPr>
          <w:color w:val="231F20"/>
          <w:spacing w:val="-10"/>
          <w:sz w:val="16"/>
        </w:rPr>
        <w:t> </w:t>
      </w:r>
      <w:r>
        <w:rPr>
          <w:color w:val="231F20"/>
          <w:w w:val="104"/>
          <w:sz w:val="16"/>
        </w:rPr>
        <w:t>ex</w:t>
      </w:r>
      <w:r>
        <w:rPr>
          <w:color w:val="231F20"/>
          <w:spacing w:val="-2"/>
          <w:w w:val="104"/>
          <w:sz w:val="16"/>
        </w:rPr>
        <w:t>p</w:t>
      </w:r>
      <w:r>
        <w:rPr>
          <w:color w:val="231F20"/>
          <w:spacing w:val="-3"/>
          <w:w w:val="118"/>
          <w:sz w:val="16"/>
        </w:rPr>
        <w:t>r</w:t>
      </w:r>
      <w:r>
        <w:rPr>
          <w:color w:val="231F20"/>
          <w:w w:val="101"/>
          <w:sz w:val="16"/>
        </w:rPr>
        <w:t>es</w:t>
      </w:r>
      <w:r>
        <w:rPr>
          <w:color w:val="231F20"/>
          <w:spacing w:val="-2"/>
          <w:w w:val="105"/>
          <w:sz w:val="16"/>
        </w:rPr>
        <w:t>a</w:t>
      </w:r>
      <w:r>
        <w:rPr>
          <w:color w:val="231F20"/>
          <w:w w:val="108"/>
          <w:sz w:val="16"/>
        </w:rPr>
        <w:t>b</w:t>
      </w:r>
      <w:r>
        <w:rPr>
          <w:color w:val="231F20"/>
          <w:w w:val="105"/>
          <w:sz w:val="16"/>
        </w:rPr>
        <w:t>a</w:t>
      </w:r>
      <w:r>
        <w:rPr>
          <w:color w:val="231F20"/>
          <w:spacing w:val="-10"/>
          <w:sz w:val="16"/>
        </w:rPr>
        <w:t> </w:t>
      </w:r>
      <w:r>
        <w:rPr>
          <w:color w:val="231F20"/>
          <w:spacing w:val="-2"/>
          <w:w w:val="108"/>
          <w:sz w:val="16"/>
        </w:rPr>
        <w:t>q</w:t>
      </w:r>
      <w:r>
        <w:rPr>
          <w:color w:val="231F20"/>
          <w:w w:val="107"/>
          <w:sz w:val="16"/>
        </w:rPr>
        <w:t>ue </w:t>
      </w:r>
      <w:r>
        <w:rPr>
          <w:color w:val="231F20"/>
          <w:w w:val="110"/>
          <w:sz w:val="16"/>
        </w:rPr>
        <w:t>la</w:t>
      </w:r>
      <w:r>
        <w:rPr>
          <w:color w:val="231F20"/>
          <w:spacing w:val="-20"/>
          <w:w w:val="110"/>
          <w:sz w:val="16"/>
        </w:rPr>
        <w:t> </w:t>
      </w:r>
      <w:r>
        <w:rPr>
          <w:color w:val="231F20"/>
          <w:w w:val="110"/>
          <w:sz w:val="16"/>
        </w:rPr>
        <w:t>explotación</w:t>
      </w:r>
      <w:r>
        <w:rPr>
          <w:color w:val="231F20"/>
          <w:spacing w:val="-20"/>
          <w:w w:val="110"/>
          <w:sz w:val="16"/>
        </w:rPr>
        <w:t> </w:t>
      </w:r>
      <w:r>
        <w:rPr>
          <w:color w:val="231F20"/>
          <w:w w:val="110"/>
          <w:sz w:val="16"/>
        </w:rPr>
        <w:t>de</w:t>
      </w:r>
      <w:r>
        <w:rPr>
          <w:color w:val="231F20"/>
          <w:spacing w:val="-20"/>
          <w:w w:val="110"/>
          <w:sz w:val="16"/>
        </w:rPr>
        <w:t> </w:t>
      </w:r>
      <w:r>
        <w:rPr>
          <w:color w:val="231F20"/>
          <w:w w:val="110"/>
          <w:sz w:val="16"/>
        </w:rPr>
        <w:t>maderas</w:t>
      </w:r>
      <w:r>
        <w:rPr>
          <w:color w:val="231F20"/>
          <w:spacing w:val="-20"/>
          <w:w w:val="110"/>
          <w:sz w:val="16"/>
        </w:rPr>
        <w:t> </w:t>
      </w:r>
      <w:r>
        <w:rPr>
          <w:color w:val="231F20"/>
          <w:w w:val="110"/>
          <w:sz w:val="16"/>
        </w:rPr>
        <w:t>debía</w:t>
      </w:r>
      <w:r>
        <w:rPr>
          <w:color w:val="231F20"/>
          <w:spacing w:val="-20"/>
          <w:w w:val="110"/>
          <w:sz w:val="16"/>
        </w:rPr>
        <w:t> </w:t>
      </w:r>
      <w:r>
        <w:rPr>
          <w:color w:val="231F20"/>
          <w:w w:val="110"/>
          <w:sz w:val="16"/>
        </w:rPr>
        <w:t>beneficiar</w:t>
      </w:r>
      <w:r>
        <w:rPr>
          <w:color w:val="231F20"/>
          <w:spacing w:val="-20"/>
          <w:w w:val="110"/>
          <w:sz w:val="16"/>
        </w:rPr>
        <w:t> </w:t>
      </w:r>
      <w:r>
        <w:rPr>
          <w:color w:val="231F20"/>
          <w:w w:val="110"/>
          <w:sz w:val="16"/>
        </w:rPr>
        <w:t>a</w:t>
      </w:r>
      <w:r>
        <w:rPr>
          <w:color w:val="231F20"/>
          <w:spacing w:val="-20"/>
          <w:w w:val="110"/>
          <w:sz w:val="16"/>
        </w:rPr>
        <w:t> </w:t>
      </w:r>
      <w:r>
        <w:rPr>
          <w:color w:val="231F20"/>
          <w:w w:val="110"/>
          <w:sz w:val="16"/>
        </w:rPr>
        <w:t>las</w:t>
      </w:r>
      <w:r>
        <w:rPr>
          <w:color w:val="231F20"/>
          <w:spacing w:val="-20"/>
          <w:w w:val="110"/>
          <w:sz w:val="16"/>
        </w:rPr>
        <w:t> </w:t>
      </w:r>
      <w:r>
        <w:rPr>
          <w:color w:val="231F20"/>
          <w:w w:val="110"/>
          <w:sz w:val="16"/>
        </w:rPr>
        <w:t>arcas</w:t>
      </w:r>
      <w:r>
        <w:rPr>
          <w:color w:val="231F20"/>
          <w:spacing w:val="-20"/>
          <w:w w:val="110"/>
          <w:sz w:val="16"/>
        </w:rPr>
        <w:t> </w:t>
      </w:r>
      <w:r>
        <w:rPr>
          <w:color w:val="231F20"/>
          <w:w w:val="110"/>
          <w:sz w:val="16"/>
        </w:rPr>
        <w:t>municipales.</w:t>
      </w:r>
      <w:r>
        <w:rPr>
          <w:color w:val="231F20"/>
          <w:spacing w:val="-20"/>
          <w:w w:val="110"/>
          <w:sz w:val="16"/>
        </w:rPr>
        <w:t> </w:t>
      </w:r>
      <w:r>
        <w:rPr>
          <w:color w:val="231F20"/>
          <w:w w:val="110"/>
          <w:sz w:val="16"/>
        </w:rPr>
        <w:t>En</w:t>
      </w:r>
      <w:r>
        <w:rPr>
          <w:color w:val="231F20"/>
          <w:spacing w:val="-20"/>
          <w:w w:val="110"/>
          <w:sz w:val="16"/>
        </w:rPr>
        <w:t> </w:t>
      </w:r>
      <w:r>
        <w:rPr>
          <w:color w:val="231F20"/>
          <w:w w:val="110"/>
          <w:sz w:val="16"/>
        </w:rPr>
        <w:t>1913</w:t>
      </w:r>
      <w:r>
        <w:rPr>
          <w:color w:val="231F20"/>
          <w:spacing w:val="-20"/>
          <w:w w:val="110"/>
          <w:sz w:val="16"/>
        </w:rPr>
        <w:t> </w:t>
      </w:r>
      <w:r>
        <w:rPr>
          <w:color w:val="231F20"/>
          <w:w w:val="110"/>
          <w:sz w:val="16"/>
        </w:rPr>
        <w:t>el</w:t>
      </w:r>
      <w:r>
        <w:rPr>
          <w:color w:val="231F20"/>
          <w:spacing w:val="-20"/>
          <w:w w:val="110"/>
          <w:sz w:val="16"/>
        </w:rPr>
        <w:t> </w:t>
      </w:r>
      <w:r>
        <w:rPr>
          <w:color w:val="231F20"/>
          <w:w w:val="110"/>
          <w:sz w:val="16"/>
        </w:rPr>
        <w:t>síndico</w:t>
      </w:r>
      <w:r>
        <w:rPr>
          <w:color w:val="231F20"/>
          <w:spacing w:val="-20"/>
          <w:w w:val="110"/>
          <w:sz w:val="16"/>
        </w:rPr>
        <w:t> </w:t>
      </w:r>
      <w:r>
        <w:rPr>
          <w:color w:val="231F20"/>
          <w:w w:val="110"/>
          <w:sz w:val="16"/>
        </w:rPr>
        <w:t>informaba</w:t>
      </w:r>
      <w:r>
        <w:rPr>
          <w:color w:val="231F20"/>
          <w:spacing w:val="-20"/>
          <w:w w:val="110"/>
          <w:sz w:val="16"/>
        </w:rPr>
        <w:t> </w:t>
      </w:r>
      <w:r>
        <w:rPr>
          <w:color w:val="231F20"/>
          <w:w w:val="110"/>
          <w:sz w:val="16"/>
        </w:rPr>
        <w:t>que</w:t>
      </w:r>
      <w:r>
        <w:rPr>
          <w:color w:val="231F20"/>
          <w:spacing w:val="-20"/>
          <w:w w:val="110"/>
          <w:sz w:val="16"/>
        </w:rPr>
        <w:t> </w:t>
      </w:r>
      <w:r>
        <w:rPr>
          <w:color w:val="231F20"/>
          <w:w w:val="110"/>
          <w:sz w:val="16"/>
        </w:rPr>
        <w:t>en la</w:t>
      </w:r>
      <w:r>
        <w:rPr>
          <w:color w:val="231F20"/>
          <w:spacing w:val="-22"/>
          <w:w w:val="110"/>
          <w:sz w:val="16"/>
        </w:rPr>
        <w:t> </w:t>
      </w:r>
      <w:r>
        <w:rPr>
          <w:color w:val="231F20"/>
          <w:w w:val="110"/>
          <w:sz w:val="16"/>
        </w:rPr>
        <w:t>Estación</w:t>
      </w:r>
      <w:r>
        <w:rPr>
          <w:color w:val="231F20"/>
          <w:spacing w:val="-22"/>
          <w:w w:val="110"/>
          <w:sz w:val="16"/>
        </w:rPr>
        <w:t> </w:t>
      </w:r>
      <w:r>
        <w:rPr>
          <w:color w:val="231F20"/>
          <w:w w:val="110"/>
          <w:sz w:val="16"/>
        </w:rPr>
        <w:t>de</w:t>
      </w:r>
      <w:r>
        <w:rPr>
          <w:color w:val="231F20"/>
          <w:spacing w:val="-22"/>
          <w:w w:val="110"/>
          <w:sz w:val="16"/>
        </w:rPr>
        <w:t> </w:t>
      </w:r>
      <w:r>
        <w:rPr>
          <w:color w:val="231F20"/>
          <w:w w:val="110"/>
          <w:sz w:val="16"/>
        </w:rPr>
        <w:t>Salazar</w:t>
      </w:r>
      <w:r>
        <w:rPr>
          <w:color w:val="231F20"/>
          <w:spacing w:val="-22"/>
          <w:w w:val="110"/>
          <w:sz w:val="16"/>
        </w:rPr>
        <w:t> </w:t>
      </w:r>
      <w:r>
        <w:rPr>
          <w:color w:val="231F20"/>
          <w:w w:val="110"/>
          <w:sz w:val="16"/>
        </w:rPr>
        <w:t>se</w:t>
      </w:r>
      <w:r>
        <w:rPr>
          <w:color w:val="231F20"/>
          <w:spacing w:val="-22"/>
          <w:w w:val="110"/>
          <w:sz w:val="16"/>
        </w:rPr>
        <w:t> </w:t>
      </w:r>
      <w:r>
        <w:rPr>
          <w:color w:val="231F20"/>
          <w:w w:val="110"/>
          <w:sz w:val="16"/>
        </w:rPr>
        <w:t>encontraban</w:t>
      </w:r>
      <w:r>
        <w:rPr>
          <w:color w:val="231F20"/>
          <w:spacing w:val="-22"/>
          <w:w w:val="110"/>
          <w:sz w:val="16"/>
        </w:rPr>
        <w:t> </w:t>
      </w:r>
      <w:r>
        <w:rPr>
          <w:color w:val="231F20"/>
          <w:w w:val="110"/>
          <w:sz w:val="16"/>
        </w:rPr>
        <w:t>varios</w:t>
      </w:r>
      <w:r>
        <w:rPr>
          <w:color w:val="231F20"/>
          <w:spacing w:val="-22"/>
          <w:w w:val="110"/>
          <w:sz w:val="16"/>
        </w:rPr>
        <w:t> </w:t>
      </w:r>
      <w:r>
        <w:rPr>
          <w:color w:val="231F20"/>
          <w:w w:val="110"/>
          <w:sz w:val="16"/>
        </w:rPr>
        <w:t>negociantes</w:t>
      </w:r>
      <w:r>
        <w:rPr>
          <w:color w:val="231F20"/>
          <w:spacing w:val="-22"/>
          <w:w w:val="110"/>
          <w:sz w:val="16"/>
        </w:rPr>
        <w:t> </w:t>
      </w:r>
      <w:r>
        <w:rPr>
          <w:color w:val="231F20"/>
          <w:w w:val="110"/>
          <w:sz w:val="16"/>
        </w:rPr>
        <w:t>“haciendo</w:t>
      </w:r>
      <w:r>
        <w:rPr>
          <w:color w:val="231F20"/>
          <w:spacing w:val="-22"/>
          <w:w w:val="110"/>
          <w:sz w:val="16"/>
        </w:rPr>
        <w:t> </w:t>
      </w:r>
      <w:r>
        <w:rPr>
          <w:color w:val="231F20"/>
          <w:w w:val="110"/>
          <w:sz w:val="16"/>
        </w:rPr>
        <w:t>compra</w:t>
      </w:r>
      <w:r>
        <w:rPr>
          <w:color w:val="231F20"/>
          <w:spacing w:val="-22"/>
          <w:w w:val="110"/>
          <w:sz w:val="16"/>
        </w:rPr>
        <w:t> </w:t>
      </w:r>
      <w:r>
        <w:rPr>
          <w:color w:val="231F20"/>
          <w:w w:val="110"/>
          <w:sz w:val="16"/>
        </w:rPr>
        <w:t>de</w:t>
      </w:r>
      <w:r>
        <w:rPr>
          <w:color w:val="231F20"/>
          <w:spacing w:val="-22"/>
          <w:w w:val="110"/>
          <w:sz w:val="16"/>
        </w:rPr>
        <w:t> </w:t>
      </w:r>
      <w:r>
        <w:rPr>
          <w:color w:val="231F20"/>
          <w:w w:val="110"/>
          <w:sz w:val="16"/>
        </w:rPr>
        <w:t>vigas,</w:t>
      </w:r>
      <w:r>
        <w:rPr>
          <w:color w:val="231F20"/>
          <w:spacing w:val="-22"/>
          <w:w w:val="110"/>
          <w:sz w:val="16"/>
        </w:rPr>
        <w:t> </w:t>
      </w:r>
      <w:r>
        <w:rPr>
          <w:color w:val="231F20"/>
          <w:w w:val="110"/>
          <w:sz w:val="16"/>
        </w:rPr>
        <w:t>leña</w:t>
      </w:r>
      <w:r>
        <w:rPr>
          <w:color w:val="231F20"/>
          <w:spacing w:val="-22"/>
          <w:w w:val="110"/>
          <w:sz w:val="16"/>
        </w:rPr>
        <w:t> </w:t>
      </w:r>
      <w:r>
        <w:rPr>
          <w:color w:val="231F20"/>
          <w:w w:val="110"/>
          <w:sz w:val="16"/>
        </w:rPr>
        <w:t>y</w:t>
      </w:r>
      <w:r>
        <w:rPr>
          <w:color w:val="231F20"/>
          <w:spacing w:val="-22"/>
          <w:w w:val="110"/>
          <w:sz w:val="16"/>
        </w:rPr>
        <w:t> </w:t>
      </w:r>
      <w:r>
        <w:rPr>
          <w:color w:val="231F20"/>
          <w:w w:val="110"/>
          <w:sz w:val="16"/>
        </w:rPr>
        <w:t>carbón,</w:t>
      </w:r>
      <w:r>
        <w:rPr>
          <w:color w:val="231F20"/>
          <w:spacing w:val="-22"/>
          <w:w w:val="110"/>
          <w:sz w:val="16"/>
        </w:rPr>
        <w:t> </w:t>
      </w:r>
      <w:r>
        <w:rPr>
          <w:color w:val="231F20"/>
          <w:w w:val="110"/>
          <w:sz w:val="16"/>
        </w:rPr>
        <w:t>sin ninguna</w:t>
      </w:r>
      <w:r>
        <w:rPr>
          <w:color w:val="231F20"/>
          <w:spacing w:val="-24"/>
          <w:w w:val="110"/>
          <w:sz w:val="16"/>
        </w:rPr>
        <w:t> </w:t>
      </w:r>
      <w:r>
        <w:rPr>
          <w:color w:val="231F20"/>
          <w:w w:val="110"/>
          <w:sz w:val="16"/>
        </w:rPr>
        <w:t>retribución</w:t>
      </w:r>
      <w:r>
        <w:rPr>
          <w:color w:val="231F20"/>
          <w:spacing w:val="-24"/>
          <w:w w:val="110"/>
          <w:sz w:val="16"/>
        </w:rPr>
        <w:t> </w:t>
      </w:r>
      <w:r>
        <w:rPr>
          <w:color w:val="231F20"/>
          <w:w w:val="110"/>
          <w:sz w:val="16"/>
        </w:rPr>
        <w:t>y</w:t>
      </w:r>
      <w:r>
        <w:rPr>
          <w:color w:val="231F20"/>
          <w:spacing w:val="-24"/>
          <w:w w:val="110"/>
          <w:sz w:val="16"/>
        </w:rPr>
        <w:t> </w:t>
      </w:r>
      <w:r>
        <w:rPr>
          <w:color w:val="231F20"/>
          <w:w w:val="110"/>
          <w:sz w:val="16"/>
        </w:rPr>
        <w:t>todo</w:t>
      </w:r>
      <w:r>
        <w:rPr>
          <w:color w:val="231F20"/>
          <w:spacing w:val="-24"/>
          <w:w w:val="110"/>
          <w:sz w:val="16"/>
        </w:rPr>
        <w:t> </w:t>
      </w:r>
      <w:r>
        <w:rPr>
          <w:color w:val="231F20"/>
          <w:w w:val="110"/>
          <w:sz w:val="16"/>
        </w:rPr>
        <w:t>esto</w:t>
      </w:r>
      <w:r>
        <w:rPr>
          <w:color w:val="231F20"/>
          <w:spacing w:val="-24"/>
          <w:w w:val="110"/>
          <w:sz w:val="16"/>
        </w:rPr>
        <w:t> </w:t>
      </w:r>
      <w:r>
        <w:rPr>
          <w:color w:val="231F20"/>
          <w:w w:val="110"/>
          <w:sz w:val="16"/>
        </w:rPr>
        <w:t>sale</w:t>
      </w:r>
      <w:r>
        <w:rPr>
          <w:color w:val="231F20"/>
          <w:spacing w:val="-24"/>
          <w:w w:val="110"/>
          <w:sz w:val="16"/>
        </w:rPr>
        <w:t> </w:t>
      </w:r>
      <w:r>
        <w:rPr>
          <w:color w:val="231F20"/>
          <w:w w:val="110"/>
          <w:sz w:val="16"/>
        </w:rPr>
        <w:t>de</w:t>
      </w:r>
      <w:r>
        <w:rPr>
          <w:color w:val="231F20"/>
          <w:spacing w:val="-24"/>
          <w:w w:val="110"/>
          <w:sz w:val="16"/>
        </w:rPr>
        <w:t> </w:t>
      </w:r>
      <w:r>
        <w:rPr>
          <w:color w:val="231F20"/>
          <w:w w:val="110"/>
          <w:sz w:val="16"/>
        </w:rPr>
        <w:t>los</w:t>
      </w:r>
      <w:r>
        <w:rPr>
          <w:color w:val="231F20"/>
          <w:spacing w:val="-24"/>
          <w:w w:val="110"/>
          <w:sz w:val="16"/>
        </w:rPr>
        <w:t> </w:t>
      </w:r>
      <w:r>
        <w:rPr>
          <w:color w:val="231F20"/>
          <w:w w:val="110"/>
          <w:sz w:val="16"/>
        </w:rPr>
        <w:t>montes</w:t>
      </w:r>
      <w:r>
        <w:rPr>
          <w:color w:val="231F20"/>
          <w:spacing w:val="-24"/>
          <w:w w:val="110"/>
          <w:sz w:val="16"/>
        </w:rPr>
        <w:t> </w:t>
      </w:r>
      <w:r>
        <w:rPr>
          <w:color w:val="231F20"/>
          <w:w w:val="110"/>
          <w:sz w:val="16"/>
        </w:rPr>
        <w:t>de</w:t>
      </w:r>
      <w:r>
        <w:rPr>
          <w:color w:val="231F20"/>
          <w:spacing w:val="-24"/>
          <w:w w:val="110"/>
          <w:sz w:val="16"/>
        </w:rPr>
        <w:t> </w:t>
      </w:r>
      <w:r>
        <w:rPr>
          <w:color w:val="231F20"/>
          <w:w w:val="110"/>
          <w:sz w:val="16"/>
        </w:rPr>
        <w:t>esta</w:t>
      </w:r>
      <w:r>
        <w:rPr>
          <w:color w:val="231F20"/>
          <w:spacing w:val="-24"/>
          <w:w w:val="110"/>
          <w:sz w:val="16"/>
        </w:rPr>
        <w:t> </w:t>
      </w:r>
      <w:r>
        <w:rPr>
          <w:color w:val="231F20"/>
          <w:w w:val="110"/>
          <w:sz w:val="16"/>
        </w:rPr>
        <w:t>municipalidad</w:t>
      </w:r>
      <w:r>
        <w:rPr>
          <w:color w:val="231F20"/>
          <w:spacing w:val="-24"/>
          <w:w w:val="110"/>
          <w:sz w:val="16"/>
        </w:rPr>
        <w:t> </w:t>
      </w:r>
      <w:r>
        <w:rPr>
          <w:color w:val="231F20"/>
          <w:w w:val="110"/>
          <w:sz w:val="16"/>
        </w:rPr>
        <w:t>y</w:t>
      </w:r>
      <w:r>
        <w:rPr>
          <w:color w:val="231F20"/>
          <w:spacing w:val="-24"/>
          <w:w w:val="110"/>
          <w:sz w:val="16"/>
        </w:rPr>
        <w:t> </w:t>
      </w:r>
      <w:r>
        <w:rPr>
          <w:color w:val="231F20"/>
          <w:w w:val="110"/>
          <w:sz w:val="16"/>
        </w:rPr>
        <w:t>era</w:t>
      </w:r>
      <w:r>
        <w:rPr>
          <w:color w:val="231F20"/>
          <w:spacing w:val="-24"/>
          <w:w w:val="110"/>
          <w:sz w:val="16"/>
        </w:rPr>
        <w:t> </w:t>
      </w:r>
      <w:r>
        <w:rPr>
          <w:color w:val="231F20"/>
          <w:w w:val="110"/>
          <w:sz w:val="16"/>
        </w:rPr>
        <w:t>de</w:t>
      </w:r>
      <w:r>
        <w:rPr>
          <w:color w:val="231F20"/>
          <w:spacing w:val="-24"/>
          <w:w w:val="110"/>
          <w:sz w:val="16"/>
        </w:rPr>
        <w:t> </w:t>
      </w:r>
      <w:r>
        <w:rPr>
          <w:color w:val="231F20"/>
          <w:w w:val="110"/>
          <w:sz w:val="16"/>
        </w:rPr>
        <w:t>opinión,</w:t>
      </w:r>
      <w:r>
        <w:rPr>
          <w:color w:val="231F20"/>
          <w:spacing w:val="-24"/>
          <w:w w:val="110"/>
          <w:sz w:val="16"/>
        </w:rPr>
        <w:t> </w:t>
      </w:r>
      <w:r>
        <w:rPr>
          <w:color w:val="231F20"/>
          <w:w w:val="110"/>
          <w:sz w:val="16"/>
        </w:rPr>
        <w:t>salvo</w:t>
      </w:r>
      <w:r>
        <w:rPr>
          <w:color w:val="231F20"/>
          <w:spacing w:val="-24"/>
          <w:w w:val="110"/>
          <w:sz w:val="16"/>
        </w:rPr>
        <w:t> </w:t>
      </w:r>
      <w:r>
        <w:rPr>
          <w:color w:val="231F20"/>
          <w:w w:val="110"/>
          <w:sz w:val="16"/>
        </w:rPr>
        <w:t>el</w:t>
      </w:r>
      <w:r>
        <w:rPr>
          <w:color w:val="231F20"/>
          <w:spacing w:val="-24"/>
          <w:w w:val="110"/>
          <w:sz w:val="16"/>
        </w:rPr>
        <w:t> </w:t>
      </w:r>
      <w:r>
        <w:rPr>
          <w:color w:val="231F20"/>
          <w:w w:val="110"/>
          <w:sz w:val="16"/>
        </w:rPr>
        <w:t>parecer de</w:t>
      </w:r>
      <w:r>
        <w:rPr>
          <w:color w:val="231F20"/>
          <w:spacing w:val="-20"/>
          <w:w w:val="110"/>
          <w:sz w:val="16"/>
        </w:rPr>
        <w:t> </w:t>
      </w:r>
      <w:r>
        <w:rPr>
          <w:color w:val="231F20"/>
          <w:w w:val="110"/>
          <w:sz w:val="16"/>
        </w:rPr>
        <w:t>la</w:t>
      </w:r>
      <w:r>
        <w:rPr>
          <w:color w:val="231F20"/>
          <w:spacing w:val="-20"/>
          <w:w w:val="110"/>
          <w:sz w:val="16"/>
        </w:rPr>
        <w:t> </w:t>
      </w:r>
      <w:r>
        <w:rPr>
          <w:color w:val="231F20"/>
          <w:spacing w:val="-10"/>
          <w:w w:val="110"/>
          <w:sz w:val="16"/>
        </w:rPr>
        <w:t>Y.</w:t>
      </w:r>
      <w:r>
        <w:rPr>
          <w:color w:val="231F20"/>
          <w:spacing w:val="-20"/>
          <w:w w:val="110"/>
          <w:sz w:val="16"/>
        </w:rPr>
        <w:t> </w:t>
      </w:r>
      <w:r>
        <w:rPr>
          <w:color w:val="231F20"/>
          <w:w w:val="110"/>
          <w:sz w:val="16"/>
        </w:rPr>
        <w:t>Corporación</w:t>
      </w:r>
      <w:r>
        <w:rPr>
          <w:color w:val="231F20"/>
          <w:spacing w:val="-20"/>
          <w:w w:val="110"/>
          <w:sz w:val="16"/>
        </w:rPr>
        <w:t> </w:t>
      </w:r>
      <w:r>
        <w:rPr>
          <w:color w:val="231F20"/>
          <w:w w:val="110"/>
          <w:sz w:val="16"/>
        </w:rPr>
        <w:t>se</w:t>
      </w:r>
      <w:r>
        <w:rPr>
          <w:color w:val="231F20"/>
          <w:spacing w:val="-20"/>
          <w:w w:val="110"/>
          <w:sz w:val="16"/>
        </w:rPr>
        <w:t> </w:t>
      </w:r>
      <w:r>
        <w:rPr>
          <w:color w:val="231F20"/>
          <w:w w:val="110"/>
          <w:sz w:val="16"/>
        </w:rPr>
        <w:t>le</w:t>
      </w:r>
      <w:r>
        <w:rPr>
          <w:color w:val="231F20"/>
          <w:spacing w:val="-20"/>
          <w:w w:val="110"/>
          <w:sz w:val="16"/>
        </w:rPr>
        <w:t> </w:t>
      </w:r>
      <w:r>
        <w:rPr>
          <w:color w:val="231F20"/>
          <w:w w:val="110"/>
          <w:sz w:val="16"/>
        </w:rPr>
        <w:t>asignara</w:t>
      </w:r>
      <w:r>
        <w:rPr>
          <w:color w:val="231F20"/>
          <w:spacing w:val="-20"/>
          <w:w w:val="110"/>
          <w:sz w:val="16"/>
        </w:rPr>
        <w:t> </w:t>
      </w:r>
      <w:r>
        <w:rPr>
          <w:color w:val="231F20"/>
          <w:w w:val="110"/>
          <w:sz w:val="16"/>
        </w:rPr>
        <w:t>un</w:t>
      </w:r>
      <w:r>
        <w:rPr>
          <w:color w:val="231F20"/>
          <w:spacing w:val="-20"/>
          <w:w w:val="110"/>
          <w:sz w:val="16"/>
        </w:rPr>
        <w:t> </w:t>
      </w:r>
      <w:r>
        <w:rPr>
          <w:color w:val="231F20"/>
          <w:w w:val="110"/>
          <w:sz w:val="16"/>
        </w:rPr>
        <w:t>impuesto</w:t>
      </w:r>
      <w:r>
        <w:rPr>
          <w:color w:val="231F20"/>
          <w:spacing w:val="-20"/>
          <w:w w:val="110"/>
          <w:sz w:val="16"/>
        </w:rPr>
        <w:t> </w:t>
      </w:r>
      <w:r>
        <w:rPr>
          <w:color w:val="231F20"/>
          <w:w w:val="110"/>
          <w:sz w:val="16"/>
        </w:rPr>
        <w:t>a</w:t>
      </w:r>
      <w:r>
        <w:rPr>
          <w:color w:val="231F20"/>
          <w:spacing w:val="-20"/>
          <w:w w:val="110"/>
          <w:sz w:val="16"/>
        </w:rPr>
        <w:t> </w:t>
      </w:r>
      <w:r>
        <w:rPr>
          <w:color w:val="231F20"/>
          <w:w w:val="110"/>
          <w:sz w:val="16"/>
        </w:rPr>
        <w:t>cada</w:t>
      </w:r>
      <w:r>
        <w:rPr>
          <w:color w:val="231F20"/>
          <w:spacing w:val="-20"/>
          <w:w w:val="110"/>
          <w:sz w:val="16"/>
        </w:rPr>
        <w:t> </w:t>
      </w:r>
      <w:r>
        <w:rPr>
          <w:color w:val="231F20"/>
          <w:w w:val="110"/>
          <w:sz w:val="16"/>
        </w:rPr>
        <w:t>objeto</w:t>
      </w:r>
      <w:r>
        <w:rPr>
          <w:color w:val="231F20"/>
          <w:spacing w:val="-20"/>
          <w:w w:val="110"/>
          <w:sz w:val="16"/>
        </w:rPr>
        <w:t> </w:t>
      </w:r>
      <w:r>
        <w:rPr>
          <w:color w:val="231F20"/>
          <w:w w:val="110"/>
          <w:sz w:val="16"/>
        </w:rPr>
        <w:t>y</w:t>
      </w:r>
      <w:r>
        <w:rPr>
          <w:color w:val="231F20"/>
          <w:spacing w:val="-20"/>
          <w:w w:val="110"/>
          <w:sz w:val="16"/>
        </w:rPr>
        <w:t> </w:t>
      </w:r>
      <w:r>
        <w:rPr>
          <w:color w:val="231F20"/>
          <w:w w:val="110"/>
          <w:sz w:val="16"/>
        </w:rPr>
        <w:t>combustible</w:t>
      </w:r>
      <w:r>
        <w:rPr>
          <w:color w:val="231F20"/>
          <w:spacing w:val="-20"/>
          <w:w w:val="110"/>
          <w:sz w:val="16"/>
        </w:rPr>
        <w:t> </w:t>
      </w:r>
      <w:r>
        <w:rPr>
          <w:color w:val="231F20"/>
          <w:w w:val="110"/>
          <w:sz w:val="16"/>
        </w:rPr>
        <w:t>de</w:t>
      </w:r>
      <w:r>
        <w:rPr>
          <w:color w:val="231F20"/>
          <w:spacing w:val="-20"/>
          <w:w w:val="110"/>
          <w:sz w:val="16"/>
        </w:rPr>
        <w:t> </w:t>
      </w:r>
      <w:r>
        <w:rPr>
          <w:color w:val="231F20"/>
          <w:w w:val="110"/>
          <w:sz w:val="16"/>
        </w:rPr>
        <w:t>estos,</w:t>
      </w:r>
      <w:r>
        <w:rPr>
          <w:color w:val="231F20"/>
          <w:spacing w:val="-20"/>
          <w:w w:val="110"/>
          <w:sz w:val="16"/>
        </w:rPr>
        <w:t> </w:t>
      </w:r>
      <w:r>
        <w:rPr>
          <w:color w:val="231F20"/>
          <w:w w:val="110"/>
          <w:sz w:val="16"/>
        </w:rPr>
        <w:t>y</w:t>
      </w:r>
      <w:r>
        <w:rPr>
          <w:color w:val="231F20"/>
          <w:spacing w:val="-20"/>
          <w:w w:val="110"/>
          <w:sz w:val="16"/>
        </w:rPr>
        <w:t> </w:t>
      </w:r>
      <w:r>
        <w:rPr>
          <w:color w:val="231F20"/>
          <w:w w:val="110"/>
          <w:sz w:val="16"/>
        </w:rPr>
        <w:t>de</w:t>
      </w:r>
      <w:r>
        <w:rPr>
          <w:color w:val="231F20"/>
          <w:spacing w:val="-20"/>
          <w:w w:val="110"/>
          <w:sz w:val="16"/>
        </w:rPr>
        <w:t> </w:t>
      </w:r>
      <w:r>
        <w:rPr>
          <w:color w:val="231F20"/>
          <w:w w:val="110"/>
          <w:sz w:val="16"/>
        </w:rPr>
        <w:t>esta</w:t>
      </w:r>
      <w:r>
        <w:rPr>
          <w:color w:val="231F20"/>
          <w:spacing w:val="-20"/>
          <w:w w:val="110"/>
          <w:sz w:val="16"/>
        </w:rPr>
        <w:t> </w:t>
      </w:r>
      <w:r>
        <w:rPr>
          <w:color w:val="231F20"/>
          <w:w w:val="110"/>
          <w:sz w:val="16"/>
        </w:rPr>
        <w:t>manera</w:t>
      </w:r>
      <w:r>
        <w:rPr>
          <w:color w:val="231F20"/>
          <w:spacing w:val="-20"/>
          <w:w w:val="110"/>
          <w:sz w:val="16"/>
        </w:rPr>
        <w:t> </w:t>
      </w:r>
      <w:r>
        <w:rPr>
          <w:color w:val="231F20"/>
          <w:w w:val="110"/>
          <w:sz w:val="16"/>
        </w:rPr>
        <w:t>se podía</w:t>
      </w:r>
      <w:r>
        <w:rPr>
          <w:color w:val="231F20"/>
          <w:spacing w:val="-10"/>
          <w:w w:val="110"/>
          <w:sz w:val="16"/>
        </w:rPr>
        <w:t> </w:t>
      </w:r>
      <w:r>
        <w:rPr>
          <w:color w:val="231F20"/>
          <w:w w:val="110"/>
          <w:sz w:val="16"/>
        </w:rPr>
        <w:t>adquirir</w:t>
      </w:r>
      <w:r>
        <w:rPr>
          <w:color w:val="231F20"/>
          <w:spacing w:val="-10"/>
          <w:w w:val="110"/>
          <w:sz w:val="16"/>
        </w:rPr>
        <w:t> </w:t>
      </w:r>
      <w:r>
        <w:rPr>
          <w:color w:val="231F20"/>
          <w:w w:val="110"/>
          <w:sz w:val="16"/>
        </w:rPr>
        <w:t>algunos</w:t>
      </w:r>
      <w:r>
        <w:rPr>
          <w:color w:val="231F20"/>
          <w:spacing w:val="-10"/>
          <w:w w:val="110"/>
          <w:sz w:val="16"/>
        </w:rPr>
        <w:t> </w:t>
      </w:r>
      <w:r>
        <w:rPr>
          <w:color w:val="231F20"/>
          <w:w w:val="110"/>
          <w:sz w:val="16"/>
        </w:rPr>
        <w:t>fondos</w:t>
      </w:r>
      <w:r>
        <w:rPr>
          <w:color w:val="231F20"/>
          <w:spacing w:val="-10"/>
          <w:w w:val="110"/>
          <w:sz w:val="16"/>
        </w:rPr>
        <w:t> </w:t>
      </w:r>
      <w:r>
        <w:rPr>
          <w:color w:val="231F20"/>
          <w:w w:val="110"/>
          <w:sz w:val="16"/>
        </w:rPr>
        <w:t>para</w:t>
      </w:r>
      <w:r>
        <w:rPr>
          <w:color w:val="231F20"/>
          <w:spacing w:val="-10"/>
          <w:w w:val="110"/>
          <w:sz w:val="16"/>
        </w:rPr>
        <w:t> </w:t>
      </w:r>
      <w:r>
        <w:rPr>
          <w:color w:val="231F20"/>
          <w:w w:val="110"/>
          <w:sz w:val="16"/>
        </w:rPr>
        <w:t>la</w:t>
      </w:r>
      <w:r>
        <w:rPr>
          <w:color w:val="231F20"/>
          <w:spacing w:val="-10"/>
          <w:w w:val="110"/>
          <w:sz w:val="16"/>
        </w:rPr>
        <w:t> </w:t>
      </w:r>
      <w:r>
        <w:rPr>
          <w:color w:val="231F20"/>
          <w:w w:val="110"/>
          <w:sz w:val="16"/>
        </w:rPr>
        <w:t>mejora</w:t>
      </w:r>
      <w:r>
        <w:rPr>
          <w:color w:val="231F20"/>
          <w:spacing w:val="-10"/>
          <w:w w:val="110"/>
          <w:sz w:val="16"/>
        </w:rPr>
        <w:t> </w:t>
      </w:r>
      <w:r>
        <w:rPr>
          <w:color w:val="231F20"/>
          <w:w w:val="110"/>
          <w:sz w:val="16"/>
        </w:rPr>
        <w:t>del</w:t>
      </w:r>
      <w:r>
        <w:rPr>
          <w:color w:val="231F20"/>
          <w:spacing w:val="-10"/>
          <w:w w:val="110"/>
          <w:sz w:val="16"/>
        </w:rPr>
        <w:t> </w:t>
      </w:r>
      <w:r>
        <w:rPr>
          <w:color w:val="231F20"/>
          <w:w w:val="110"/>
          <w:sz w:val="16"/>
        </w:rPr>
        <w:t>agua</w:t>
      </w:r>
      <w:r>
        <w:rPr>
          <w:color w:val="231F20"/>
          <w:spacing w:val="-10"/>
          <w:w w:val="110"/>
          <w:sz w:val="16"/>
        </w:rPr>
        <w:t> </w:t>
      </w:r>
      <w:r>
        <w:rPr>
          <w:color w:val="231F20"/>
          <w:w w:val="110"/>
          <w:sz w:val="16"/>
        </w:rPr>
        <w:t>que</w:t>
      </w:r>
      <w:r>
        <w:rPr>
          <w:color w:val="231F20"/>
          <w:spacing w:val="-10"/>
          <w:w w:val="110"/>
          <w:sz w:val="16"/>
        </w:rPr>
        <w:t> </w:t>
      </w:r>
      <w:r>
        <w:rPr>
          <w:color w:val="231F20"/>
          <w:w w:val="110"/>
          <w:sz w:val="16"/>
        </w:rPr>
        <w:t>está</w:t>
      </w:r>
      <w:r>
        <w:rPr>
          <w:color w:val="231F20"/>
          <w:spacing w:val="-10"/>
          <w:w w:val="110"/>
          <w:sz w:val="16"/>
        </w:rPr>
        <w:t> </w:t>
      </w:r>
      <w:r>
        <w:rPr>
          <w:color w:val="231F20"/>
          <w:w w:val="110"/>
          <w:sz w:val="16"/>
        </w:rPr>
        <w:t>emprendida</w:t>
      </w:r>
      <w:r>
        <w:rPr>
          <w:color w:val="231F20"/>
          <w:spacing w:val="-10"/>
          <w:w w:val="110"/>
          <w:sz w:val="16"/>
        </w:rPr>
        <w:t> </w:t>
      </w:r>
      <w:r>
        <w:rPr>
          <w:color w:val="231F20"/>
          <w:w w:val="110"/>
          <w:sz w:val="16"/>
        </w:rPr>
        <w:t>y</w:t>
      </w:r>
      <w:r>
        <w:rPr>
          <w:color w:val="231F20"/>
          <w:spacing w:val="-10"/>
          <w:w w:val="110"/>
          <w:sz w:val="16"/>
        </w:rPr>
        <w:t> </w:t>
      </w:r>
      <w:r>
        <w:rPr>
          <w:color w:val="231F20"/>
          <w:w w:val="110"/>
          <w:sz w:val="16"/>
        </w:rPr>
        <w:t>llevarla</w:t>
      </w:r>
      <w:r>
        <w:rPr>
          <w:color w:val="231F20"/>
          <w:spacing w:val="-10"/>
          <w:w w:val="110"/>
          <w:sz w:val="16"/>
        </w:rPr>
        <w:t> </w:t>
      </w:r>
      <w:r>
        <w:rPr>
          <w:color w:val="231F20"/>
          <w:w w:val="110"/>
          <w:sz w:val="16"/>
        </w:rPr>
        <w:t>a</w:t>
      </w:r>
      <w:r>
        <w:rPr>
          <w:color w:val="231F20"/>
          <w:spacing w:val="-10"/>
          <w:w w:val="110"/>
          <w:sz w:val="16"/>
        </w:rPr>
        <w:t> </w:t>
      </w:r>
      <w:r>
        <w:rPr>
          <w:color w:val="231F20"/>
          <w:w w:val="110"/>
          <w:sz w:val="16"/>
        </w:rPr>
        <w:t>su</w:t>
      </w:r>
      <w:r>
        <w:rPr>
          <w:color w:val="231F20"/>
          <w:spacing w:val="-10"/>
          <w:w w:val="110"/>
          <w:sz w:val="16"/>
        </w:rPr>
        <w:t> </w:t>
      </w:r>
      <w:r>
        <w:rPr>
          <w:color w:val="231F20"/>
          <w:w w:val="110"/>
          <w:sz w:val="16"/>
        </w:rPr>
        <w:t>término</w:t>
      </w:r>
      <w:r>
        <w:rPr>
          <w:color w:val="231F20"/>
          <w:spacing w:val="-10"/>
          <w:w w:val="110"/>
          <w:sz w:val="16"/>
        </w:rPr>
        <w:t> </w:t>
      </w:r>
      <w:r>
        <w:rPr>
          <w:color w:val="231F20"/>
          <w:w w:val="110"/>
          <w:sz w:val="16"/>
        </w:rPr>
        <w:t>por </w:t>
      </w:r>
      <w:r>
        <w:rPr>
          <w:color w:val="231F20"/>
          <w:spacing w:val="1"/>
          <w:w w:val="100"/>
          <w:sz w:val="16"/>
        </w:rPr>
        <w:t>s</w:t>
      </w:r>
      <w:r>
        <w:rPr>
          <w:color w:val="231F20"/>
          <w:w w:val="108"/>
          <w:sz w:val="16"/>
        </w:rPr>
        <w:t>er</w:t>
      </w:r>
      <w:r>
        <w:rPr>
          <w:color w:val="231F20"/>
          <w:spacing w:val="5"/>
          <w:sz w:val="16"/>
        </w:rPr>
        <w:t> </w:t>
      </w:r>
      <w:r>
        <w:rPr>
          <w:color w:val="231F20"/>
          <w:w w:val="116"/>
          <w:sz w:val="16"/>
        </w:rPr>
        <w:t>t</w:t>
      </w:r>
      <w:r>
        <w:rPr>
          <w:color w:val="231F20"/>
          <w:spacing w:val="-2"/>
          <w:w w:val="105"/>
          <w:sz w:val="16"/>
        </w:rPr>
        <w:t>a</w:t>
      </w:r>
      <w:r>
        <w:rPr>
          <w:color w:val="231F20"/>
          <w:w w:val="116"/>
          <w:sz w:val="16"/>
        </w:rPr>
        <w:t>n</w:t>
      </w:r>
      <w:r>
        <w:rPr>
          <w:color w:val="231F20"/>
          <w:spacing w:val="5"/>
          <w:sz w:val="16"/>
        </w:rPr>
        <w:t> </w:t>
      </w:r>
      <w:r>
        <w:rPr>
          <w:color w:val="231F20"/>
          <w:w w:val="109"/>
          <w:sz w:val="16"/>
        </w:rPr>
        <w:t>i</w:t>
      </w:r>
      <w:r>
        <w:rPr>
          <w:color w:val="231F20"/>
          <w:spacing w:val="-4"/>
          <w:w w:val="109"/>
          <w:sz w:val="16"/>
        </w:rPr>
        <w:t>m</w:t>
      </w:r>
      <w:r>
        <w:rPr>
          <w:color w:val="231F20"/>
          <w:spacing w:val="1"/>
          <w:w w:val="111"/>
          <w:sz w:val="16"/>
        </w:rPr>
        <w:t>p</w:t>
      </w:r>
      <w:r>
        <w:rPr>
          <w:color w:val="231F20"/>
          <w:spacing w:val="-2"/>
          <w:w w:val="108"/>
          <w:sz w:val="16"/>
        </w:rPr>
        <w:t>o</w:t>
      </w:r>
      <w:r>
        <w:rPr>
          <w:color w:val="231F20"/>
          <w:spacing w:val="1"/>
          <w:w w:val="118"/>
          <w:sz w:val="16"/>
        </w:rPr>
        <w:t>r</w:t>
      </w:r>
      <w:r>
        <w:rPr>
          <w:color w:val="231F20"/>
          <w:w w:val="116"/>
          <w:sz w:val="16"/>
        </w:rPr>
        <w:t>t</w:t>
      </w:r>
      <w:r>
        <w:rPr>
          <w:color w:val="231F20"/>
          <w:spacing w:val="-2"/>
          <w:w w:val="105"/>
          <w:sz w:val="16"/>
        </w:rPr>
        <w:t>a</w:t>
      </w:r>
      <w:r>
        <w:rPr>
          <w:color w:val="231F20"/>
          <w:spacing w:val="-4"/>
          <w:w w:val="116"/>
          <w:sz w:val="16"/>
        </w:rPr>
        <w:t>n</w:t>
      </w:r>
      <w:r>
        <w:rPr>
          <w:color w:val="231F20"/>
          <w:spacing w:val="-1"/>
          <w:w w:val="116"/>
          <w:sz w:val="16"/>
        </w:rPr>
        <w:t>t</w:t>
      </w:r>
      <w:r>
        <w:rPr>
          <w:color w:val="231F20"/>
          <w:w w:val="101"/>
          <w:sz w:val="16"/>
        </w:rPr>
        <w:t>e</w:t>
      </w:r>
      <w:r>
        <w:rPr>
          <w:color w:val="231F20"/>
          <w:spacing w:val="5"/>
          <w:sz w:val="16"/>
        </w:rPr>
        <w:t> </w:t>
      </w:r>
      <w:r>
        <w:rPr>
          <w:color w:val="231F20"/>
          <w:w w:val="101"/>
          <w:sz w:val="16"/>
        </w:rPr>
        <w:t>e</w:t>
      </w:r>
      <w:r>
        <w:rPr>
          <w:color w:val="231F20"/>
          <w:spacing w:val="-1"/>
          <w:w w:val="101"/>
          <w:sz w:val="16"/>
        </w:rPr>
        <w:t>s</w:t>
      </w:r>
      <w:r>
        <w:rPr>
          <w:color w:val="231F20"/>
          <w:w w:val="116"/>
          <w:sz w:val="16"/>
        </w:rPr>
        <w:t>t</w:t>
      </w:r>
      <w:r>
        <w:rPr>
          <w:color w:val="231F20"/>
          <w:w w:val="105"/>
          <w:sz w:val="16"/>
        </w:rPr>
        <w:t>a</w:t>
      </w:r>
      <w:r>
        <w:rPr>
          <w:color w:val="231F20"/>
          <w:spacing w:val="5"/>
          <w:sz w:val="16"/>
        </w:rPr>
        <w:t> </w:t>
      </w:r>
      <w:r>
        <w:rPr>
          <w:color w:val="231F20"/>
          <w:spacing w:val="-1"/>
          <w:w w:val="108"/>
          <w:sz w:val="16"/>
        </w:rPr>
        <w:t>o</w:t>
      </w:r>
      <w:r>
        <w:rPr>
          <w:color w:val="231F20"/>
          <w:spacing w:val="-2"/>
          <w:w w:val="108"/>
          <w:sz w:val="16"/>
        </w:rPr>
        <w:t>b</w:t>
      </w:r>
      <w:r>
        <w:rPr>
          <w:color w:val="231F20"/>
          <w:w w:val="110"/>
          <w:sz w:val="16"/>
        </w:rPr>
        <w:t>ra</w:t>
      </w:r>
      <w:r>
        <w:rPr>
          <w:color w:val="231F20"/>
          <w:spacing w:val="5"/>
          <w:sz w:val="16"/>
        </w:rPr>
        <w:t> </w:t>
      </w:r>
      <w:r>
        <w:rPr>
          <w:color w:val="231F20"/>
          <w:w w:val="105"/>
          <w:sz w:val="16"/>
        </w:rPr>
        <w:t>de</w:t>
      </w:r>
      <w:r>
        <w:rPr>
          <w:color w:val="231F20"/>
          <w:spacing w:val="1"/>
          <w:w w:val="105"/>
          <w:sz w:val="16"/>
        </w:rPr>
        <w:t>s</w:t>
      </w:r>
      <w:r>
        <w:rPr>
          <w:color w:val="231F20"/>
          <w:w w:val="107"/>
          <w:sz w:val="16"/>
        </w:rPr>
        <w:t>de</w:t>
      </w:r>
      <w:r>
        <w:rPr>
          <w:color w:val="231F20"/>
          <w:spacing w:val="5"/>
          <w:sz w:val="16"/>
        </w:rPr>
        <w:t> </w:t>
      </w:r>
      <w:r>
        <w:rPr>
          <w:color w:val="231F20"/>
          <w:spacing w:val="-2"/>
          <w:w w:val="97"/>
          <w:sz w:val="16"/>
        </w:rPr>
        <w:t>l</w:t>
      </w:r>
      <w:r>
        <w:rPr>
          <w:color w:val="231F20"/>
          <w:w w:val="104"/>
          <w:sz w:val="16"/>
        </w:rPr>
        <w:t>ue</w:t>
      </w:r>
      <w:r>
        <w:rPr>
          <w:color w:val="231F20"/>
          <w:spacing w:val="-2"/>
          <w:w w:val="104"/>
          <w:sz w:val="16"/>
        </w:rPr>
        <w:t>g</w:t>
      </w:r>
      <w:r>
        <w:rPr>
          <w:color w:val="231F20"/>
          <w:spacing w:val="-5"/>
          <w:w w:val="108"/>
          <w:sz w:val="16"/>
        </w:rPr>
        <w:t>o</w:t>
      </w:r>
      <w:r>
        <w:rPr>
          <w:color w:val="231F20"/>
          <w:spacing w:val="-23"/>
          <w:w w:val="96"/>
          <w:sz w:val="16"/>
        </w:rPr>
        <w:t>.</w:t>
      </w:r>
      <w:r>
        <w:rPr>
          <w:color w:val="231F20"/>
          <w:w w:val="40"/>
          <w:sz w:val="16"/>
        </w:rPr>
        <w:t>”</w:t>
      </w:r>
      <w:r>
        <w:rPr>
          <w:color w:val="231F20"/>
          <w:spacing w:val="5"/>
          <w:sz w:val="16"/>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5"/>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pacing w:val="5"/>
          <w:sz w:val="16"/>
        </w:rPr>
        <w:t> </w:t>
      </w:r>
      <w:r>
        <w:rPr>
          <w:color w:val="231F20"/>
          <w:w w:val="107"/>
          <w:sz w:val="16"/>
        </w:rPr>
        <w:t>de</w:t>
      </w:r>
      <w:r>
        <w:rPr>
          <w:color w:val="231F20"/>
          <w:spacing w:val="5"/>
          <w:sz w:val="16"/>
        </w:rPr>
        <w:t> </w:t>
      </w:r>
      <w:r>
        <w:rPr>
          <w:color w:val="231F20"/>
          <w:spacing w:val="1"/>
          <w:w w:val="106"/>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5"/>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5"/>
          <w:sz w:val="16"/>
        </w:rPr>
        <w:t> </w:t>
      </w:r>
      <w:r>
        <w:rPr>
          <w:color w:val="231F20"/>
          <w:w w:val="100"/>
          <w:sz w:val="16"/>
        </w:rPr>
        <w:t>4,</w:t>
      </w:r>
      <w:r>
        <w:rPr>
          <w:color w:val="231F20"/>
          <w:spacing w:val="5"/>
          <w:sz w:val="16"/>
        </w:rPr>
        <w:t> </w:t>
      </w:r>
      <w:r>
        <w:rPr>
          <w:color w:val="231F20"/>
          <w:w w:val="89"/>
          <w:sz w:val="16"/>
        </w:rPr>
        <w:t>f</w:t>
      </w:r>
      <w:r>
        <w:rPr>
          <w:color w:val="231F20"/>
          <w:spacing w:val="-1"/>
          <w:w w:val="89"/>
          <w:sz w:val="16"/>
        </w:rPr>
        <w:t>f</w:t>
      </w:r>
      <w:r>
        <w:rPr>
          <w:color w:val="231F20"/>
          <w:w w:val="102"/>
          <w:sz w:val="16"/>
        </w:rPr>
        <w:t>.40-40</w:t>
      </w:r>
      <w:r>
        <w:rPr>
          <w:color w:val="231F20"/>
          <w:spacing w:val="-12"/>
          <w:w w:val="102"/>
          <w:sz w:val="16"/>
        </w:rPr>
        <w:t>v</w:t>
      </w:r>
      <w:r>
        <w:rPr>
          <w:color w:val="231F20"/>
          <w:w w:val="96"/>
          <w:sz w:val="16"/>
        </w:rPr>
        <w:t>,</w:t>
      </w:r>
      <w:r>
        <w:rPr>
          <w:color w:val="231F20"/>
          <w:spacing w:val="5"/>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5"/>
          <w:sz w:val="16"/>
        </w:rPr>
        <w:t> </w:t>
      </w:r>
      <w:r>
        <w:rPr>
          <w:color w:val="231F20"/>
          <w:w w:val="107"/>
          <w:sz w:val="16"/>
        </w:rPr>
        <w:t>de</w:t>
      </w:r>
      <w:r>
        <w:rPr>
          <w:color w:val="231F20"/>
          <w:spacing w:val="5"/>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spacing w:val="-4"/>
          <w:w w:val="93"/>
          <w:sz w:val="16"/>
        </w:rPr>
        <w:t>L</w:t>
      </w:r>
      <w:r>
        <w:rPr>
          <w:color w:val="231F20"/>
          <w:w w:val="107"/>
          <w:sz w:val="16"/>
        </w:rPr>
        <w:t>uz</w:t>
      </w:r>
      <w:r>
        <w:rPr>
          <w:color w:val="231F20"/>
          <w:spacing w:val="-6"/>
          <w:sz w:val="16"/>
        </w:rPr>
        <w:t> </w:t>
      </w:r>
      <w:r>
        <w:rPr>
          <w:color w:val="231F20"/>
          <w:spacing w:val="-4"/>
          <w:w w:val="107"/>
          <w:sz w:val="16"/>
        </w:rPr>
        <w:t>P</w:t>
      </w:r>
      <w:r>
        <w:rPr>
          <w:color w:val="231F20"/>
          <w:spacing w:val="-3"/>
          <w:w w:val="105"/>
          <w:sz w:val="16"/>
        </w:rPr>
        <w:t>a</w:t>
      </w:r>
      <w:r>
        <w:rPr>
          <w:color w:val="231F20"/>
          <w:spacing w:val="-2"/>
          <w:w w:val="98"/>
          <w:sz w:val="16"/>
        </w:rPr>
        <w:t>v</w:t>
      </w:r>
      <w:r>
        <w:rPr>
          <w:color w:val="231F20"/>
          <w:spacing w:val="-2"/>
          <w:w w:val="107"/>
          <w:sz w:val="16"/>
        </w:rPr>
        <w:t>ó</w:t>
      </w:r>
      <w:r>
        <w:rPr>
          <w:color w:val="231F20"/>
          <w:w w:val="109"/>
          <w:sz w:val="16"/>
        </w:rPr>
        <w:t>n,</w:t>
      </w:r>
      <w:r>
        <w:rPr>
          <w:color w:val="231F20"/>
          <w:spacing w:val="-6"/>
          <w:sz w:val="16"/>
        </w:rPr>
        <w:t> </w:t>
      </w:r>
      <w:r>
        <w:rPr>
          <w:color w:val="231F20"/>
          <w:w w:val="102"/>
          <w:sz w:val="16"/>
        </w:rPr>
        <w:t>16</w:t>
      </w:r>
      <w:r>
        <w:rPr>
          <w:color w:val="231F20"/>
          <w:spacing w:val="-6"/>
          <w:sz w:val="16"/>
        </w:rPr>
        <w:t> </w:t>
      </w:r>
      <w:r>
        <w:rPr>
          <w:color w:val="231F20"/>
          <w:w w:val="107"/>
          <w:sz w:val="16"/>
        </w:rPr>
        <w:t>de</w:t>
      </w:r>
      <w:r>
        <w:rPr>
          <w:color w:val="231F20"/>
          <w:spacing w:val="-6"/>
          <w:sz w:val="16"/>
        </w:rPr>
        <w:t> </w:t>
      </w:r>
      <w:r>
        <w:rPr>
          <w:color w:val="231F20"/>
          <w:w w:val="109"/>
          <w:sz w:val="16"/>
        </w:rPr>
        <w:t>e</w:t>
      </w:r>
      <w:r>
        <w:rPr>
          <w:color w:val="231F20"/>
          <w:spacing w:val="-1"/>
          <w:w w:val="109"/>
          <w:sz w:val="16"/>
        </w:rPr>
        <w:t>n</w:t>
      </w:r>
      <w:r>
        <w:rPr>
          <w:color w:val="231F20"/>
          <w:w w:val="108"/>
          <w:sz w:val="16"/>
        </w:rPr>
        <w:t>e</w:t>
      </w:r>
      <w:r>
        <w:rPr>
          <w:color w:val="231F20"/>
          <w:spacing w:val="-3"/>
          <w:w w:val="108"/>
          <w:sz w:val="16"/>
        </w:rPr>
        <w:t>r</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1913</w:t>
      </w:r>
      <w:r>
        <w:rPr>
          <w:color w:val="231F20"/>
          <w:spacing w:val="-26"/>
          <w:w w:val="40"/>
          <w:sz w:val="16"/>
        </w:rPr>
        <w:t>”</w:t>
      </w:r>
      <w:r>
        <w:rPr>
          <w:color w:val="231F20"/>
          <w:w w:val="96"/>
          <w:sz w:val="16"/>
        </w:rPr>
        <w:t>.</w:t>
      </w:r>
    </w:p>
    <w:p>
      <w:pPr>
        <w:spacing w:after="0" w:line="180" w:lineRule="exact"/>
        <w:jc w:val="both"/>
        <w:rPr>
          <w:sz w:val="16"/>
        </w:rPr>
        <w:sectPr>
          <w:footerReference w:type="default" r:id="rId47"/>
          <w:footerReference w:type="even" r:id="rId48"/>
          <w:pgSz w:w="8510" w:h="11630"/>
          <w:pgMar w:footer="388" w:header="287" w:top="620" w:bottom="580" w:left="0" w:right="0"/>
        </w:sectPr>
      </w:pPr>
    </w:p>
    <w:p>
      <w:pPr>
        <w:pStyle w:val="BodyText"/>
        <w:spacing w:before="3"/>
        <w:rPr>
          <w:sz w:val="12"/>
        </w:rPr>
      </w:pPr>
    </w:p>
    <w:p>
      <w:pPr>
        <w:pStyle w:val="BodyText"/>
        <w:spacing w:line="249" w:lineRule="auto" w:before="23"/>
        <w:ind w:left="907" w:right="904"/>
        <w:jc w:val="both"/>
      </w:pPr>
      <w:r>
        <w:rPr>
          <w:color w:val="231F20"/>
          <w:w w:val="105"/>
        </w:rPr>
        <w:t>México-Toluca.</w:t>
      </w:r>
      <w:r>
        <w:rPr>
          <w:color w:val="231F20"/>
          <w:w w:val="105"/>
          <w:position w:val="7"/>
          <w:sz w:val="13"/>
        </w:rPr>
        <w:t>13 </w:t>
      </w:r>
      <w:r>
        <w:rPr>
          <w:color w:val="231F20"/>
          <w:w w:val="105"/>
        </w:rPr>
        <w:t>La producción forestal en el municipio de Ocoyoacac, sobre todo en los pueblos de montaña (Tepexoyuca, Atlapulco, Acazulco y Coapanoaya) estuvo dirigida a la construcción, la leña y el carbón ocupaban un lugar muy importante en la economía de esos pueblos. En 1889 una circular del gobierno del estado hacía saber a los vecinos de Ocoyoacac:</w:t>
      </w:r>
    </w:p>
    <w:p>
      <w:pPr>
        <w:pStyle w:val="BodyText"/>
        <w:spacing w:before="10"/>
        <w:rPr>
          <w:sz w:val="21"/>
        </w:rPr>
      </w:pPr>
    </w:p>
    <w:p>
      <w:pPr>
        <w:spacing w:before="0"/>
        <w:ind w:left="1474" w:right="1471" w:firstLine="0"/>
        <w:jc w:val="both"/>
        <w:rPr>
          <w:sz w:val="11"/>
        </w:rPr>
      </w:pPr>
      <w:r>
        <w:rPr>
          <w:color w:val="231F20"/>
          <w:w w:val="105"/>
          <w:sz w:val="20"/>
        </w:rPr>
        <w:t>Transcríbase a los auxiliares de Cholula, Coapanoaya, </w:t>
      </w:r>
      <w:r>
        <w:rPr>
          <w:color w:val="231F20"/>
          <w:spacing w:val="-3"/>
          <w:w w:val="105"/>
          <w:sz w:val="20"/>
        </w:rPr>
        <w:t>Tepexoyuca, </w:t>
      </w:r>
      <w:r>
        <w:rPr>
          <w:color w:val="231F20"/>
          <w:w w:val="105"/>
          <w:sz w:val="20"/>
        </w:rPr>
        <w:t>Acazulco y Atlapulco la circular </w:t>
      </w:r>
      <w:r>
        <w:rPr>
          <w:color w:val="231F20"/>
          <w:spacing w:val="-4"/>
          <w:w w:val="105"/>
          <w:sz w:val="20"/>
        </w:rPr>
        <w:t>No. </w:t>
      </w:r>
      <w:r>
        <w:rPr>
          <w:color w:val="231F20"/>
          <w:w w:val="105"/>
          <w:sz w:val="20"/>
        </w:rPr>
        <w:t>11 previniéndoles de la manera más formal cuiden con toda escrupulosidad de que los vecinos de sus respectivos pueblos se abstengan de destrozar los árboles para sacar leña y madera de construcción en grandes cantidades como lo han estado haciendo para especulizar y además que retiren los contratos que</w:t>
      </w:r>
      <w:r>
        <w:rPr>
          <w:color w:val="231F20"/>
          <w:spacing w:val="-12"/>
          <w:w w:val="105"/>
          <w:sz w:val="20"/>
        </w:rPr>
        <w:t> </w:t>
      </w:r>
      <w:r>
        <w:rPr>
          <w:color w:val="231F20"/>
          <w:w w:val="105"/>
          <w:sz w:val="20"/>
        </w:rPr>
        <w:t>tienen</w:t>
      </w:r>
      <w:r>
        <w:rPr>
          <w:color w:val="231F20"/>
          <w:spacing w:val="-12"/>
          <w:w w:val="105"/>
          <w:sz w:val="20"/>
        </w:rPr>
        <w:t> </w:t>
      </w:r>
      <w:r>
        <w:rPr>
          <w:color w:val="231F20"/>
          <w:w w:val="105"/>
          <w:sz w:val="20"/>
        </w:rPr>
        <w:t>hechos</w:t>
      </w:r>
      <w:r>
        <w:rPr>
          <w:color w:val="231F20"/>
          <w:spacing w:val="-12"/>
          <w:w w:val="105"/>
          <w:sz w:val="20"/>
        </w:rPr>
        <w:t> </w:t>
      </w:r>
      <w:r>
        <w:rPr>
          <w:color w:val="231F20"/>
          <w:w w:val="105"/>
          <w:sz w:val="20"/>
        </w:rPr>
        <w:t>con</w:t>
      </w:r>
      <w:r>
        <w:rPr>
          <w:color w:val="231F20"/>
          <w:spacing w:val="-12"/>
          <w:w w:val="105"/>
          <w:sz w:val="20"/>
        </w:rPr>
        <w:t> </w:t>
      </w:r>
      <w:r>
        <w:rPr>
          <w:color w:val="231F20"/>
          <w:w w:val="105"/>
          <w:sz w:val="20"/>
        </w:rPr>
        <w:t>personas</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poblaciones</w:t>
      </w:r>
      <w:r>
        <w:rPr>
          <w:color w:val="231F20"/>
          <w:spacing w:val="-12"/>
          <w:w w:val="105"/>
          <w:sz w:val="20"/>
        </w:rPr>
        <w:t> </w:t>
      </w:r>
      <w:r>
        <w:rPr>
          <w:color w:val="231F20"/>
          <w:w w:val="105"/>
          <w:sz w:val="20"/>
        </w:rPr>
        <w:t>extrañas,</w:t>
      </w:r>
      <w:r>
        <w:rPr>
          <w:color w:val="231F20"/>
          <w:spacing w:val="-12"/>
          <w:w w:val="105"/>
          <w:sz w:val="20"/>
        </w:rPr>
        <w:t> </w:t>
      </w:r>
      <w:r>
        <w:rPr>
          <w:color w:val="231F20"/>
          <w:w w:val="105"/>
          <w:sz w:val="20"/>
        </w:rPr>
        <w:t>por</w:t>
      </w:r>
      <w:r>
        <w:rPr>
          <w:color w:val="231F20"/>
          <w:spacing w:val="-12"/>
          <w:w w:val="105"/>
          <w:sz w:val="20"/>
        </w:rPr>
        <w:t> </w:t>
      </w:r>
      <w:r>
        <w:rPr>
          <w:color w:val="231F20"/>
          <w:w w:val="105"/>
          <w:sz w:val="20"/>
        </w:rPr>
        <w:t>las</w:t>
      </w:r>
      <w:r>
        <w:rPr>
          <w:color w:val="231F20"/>
          <w:spacing w:val="-12"/>
          <w:w w:val="105"/>
          <w:sz w:val="20"/>
        </w:rPr>
        <w:t> </w:t>
      </w:r>
      <w:r>
        <w:rPr>
          <w:color w:val="231F20"/>
          <w:w w:val="105"/>
          <w:sz w:val="20"/>
        </w:rPr>
        <w:t>cuales se destrozan de manera inconsiderada los arbolados, y sólo hagan uso los vecinos para cubrir sus más urgentes</w:t>
      </w:r>
      <w:r>
        <w:rPr>
          <w:color w:val="231F20"/>
          <w:spacing w:val="-26"/>
          <w:w w:val="105"/>
          <w:sz w:val="20"/>
        </w:rPr>
        <w:t> </w:t>
      </w:r>
      <w:r>
        <w:rPr>
          <w:color w:val="231F20"/>
          <w:w w:val="105"/>
          <w:sz w:val="20"/>
        </w:rPr>
        <w:t>necesidades.</w:t>
      </w:r>
      <w:r>
        <w:rPr>
          <w:color w:val="231F20"/>
          <w:w w:val="105"/>
          <w:position w:val="7"/>
          <w:sz w:val="11"/>
        </w:rPr>
        <w:t>14</w:t>
      </w:r>
    </w:p>
    <w:p>
      <w:pPr>
        <w:pStyle w:val="BodyText"/>
        <w:spacing w:before="2"/>
        <w:rPr>
          <w:sz w:val="24"/>
        </w:rPr>
      </w:pPr>
    </w:p>
    <w:p>
      <w:pPr>
        <w:pStyle w:val="BodyText"/>
        <w:spacing w:line="249" w:lineRule="auto"/>
        <w:ind w:left="907" w:right="904"/>
        <w:jc w:val="both"/>
        <w:rPr>
          <w:sz w:val="13"/>
        </w:rPr>
      </w:pPr>
      <w:r>
        <w:rPr>
          <w:color w:val="231F20"/>
          <w:w w:val="105"/>
        </w:rPr>
        <w:t>Como se ve, los pueblos más que las haciendas eran los que explotaban los bosques.</w:t>
      </w:r>
      <w:r>
        <w:rPr>
          <w:color w:val="231F20"/>
          <w:spacing w:val="-18"/>
          <w:w w:val="105"/>
        </w:rPr>
        <w:t> </w:t>
      </w:r>
      <w:r>
        <w:rPr>
          <w:color w:val="231F20"/>
          <w:w w:val="105"/>
        </w:rPr>
        <w:t>Además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producción</w:t>
      </w:r>
      <w:r>
        <w:rPr>
          <w:color w:val="231F20"/>
          <w:spacing w:val="-18"/>
          <w:w w:val="105"/>
        </w:rPr>
        <w:t> </w:t>
      </w:r>
      <w:r>
        <w:rPr>
          <w:color w:val="231F20"/>
          <w:w w:val="105"/>
        </w:rPr>
        <w:t>forestal</w:t>
      </w:r>
      <w:r>
        <w:rPr>
          <w:color w:val="231F20"/>
          <w:spacing w:val="-18"/>
          <w:w w:val="105"/>
        </w:rPr>
        <w:t> </w:t>
      </w:r>
      <w:r>
        <w:rPr>
          <w:color w:val="231F20"/>
          <w:w w:val="105"/>
        </w:rPr>
        <w:t>también</w:t>
      </w:r>
      <w:r>
        <w:rPr>
          <w:color w:val="231F20"/>
          <w:spacing w:val="-18"/>
          <w:w w:val="105"/>
        </w:rPr>
        <w:t> </w:t>
      </w:r>
      <w:r>
        <w:rPr>
          <w:color w:val="231F20"/>
          <w:w w:val="105"/>
        </w:rPr>
        <w:t>se</w:t>
      </w:r>
      <w:r>
        <w:rPr>
          <w:color w:val="231F20"/>
          <w:spacing w:val="-18"/>
          <w:w w:val="105"/>
        </w:rPr>
        <w:t> </w:t>
      </w:r>
      <w:r>
        <w:rPr>
          <w:color w:val="231F20"/>
          <w:w w:val="105"/>
        </w:rPr>
        <w:t>practicaba</w:t>
      </w:r>
      <w:r>
        <w:rPr>
          <w:color w:val="231F20"/>
          <w:spacing w:val="-18"/>
          <w:w w:val="105"/>
        </w:rPr>
        <w:t> </w:t>
      </w:r>
      <w:r>
        <w:rPr>
          <w:color w:val="231F20"/>
          <w:w w:val="105"/>
        </w:rPr>
        <w:t>la</w:t>
      </w:r>
      <w:r>
        <w:rPr>
          <w:color w:val="231F20"/>
          <w:spacing w:val="-18"/>
          <w:w w:val="105"/>
        </w:rPr>
        <w:t> </w:t>
      </w:r>
      <w:r>
        <w:rPr>
          <w:color w:val="231F20"/>
          <w:w w:val="105"/>
        </w:rPr>
        <w:t>ganadería gracias a la disponibilidad de pastos cortos en los lomeríos que eran zonas que captaban mayor</w:t>
      </w:r>
      <w:r>
        <w:rPr>
          <w:color w:val="231F20"/>
          <w:spacing w:val="21"/>
          <w:w w:val="105"/>
        </w:rPr>
        <w:t> </w:t>
      </w:r>
      <w:r>
        <w:rPr>
          <w:color w:val="231F20"/>
          <w:w w:val="105"/>
        </w:rPr>
        <w:t>humedad.</w:t>
      </w:r>
      <w:r>
        <w:rPr>
          <w:color w:val="231F20"/>
          <w:w w:val="105"/>
          <w:position w:val="7"/>
          <w:sz w:val="13"/>
        </w:rPr>
        <w:t>15</w:t>
      </w:r>
    </w:p>
    <w:p>
      <w:pPr>
        <w:pStyle w:val="BodyText"/>
        <w:spacing w:before="2"/>
        <w:rPr>
          <w:sz w:val="23"/>
        </w:rPr>
      </w:pPr>
    </w:p>
    <w:p>
      <w:pPr>
        <w:pStyle w:val="BodyText"/>
        <w:spacing w:line="249" w:lineRule="auto"/>
        <w:ind w:left="907" w:right="902"/>
        <w:jc w:val="both"/>
      </w:pPr>
      <w:r>
        <w:rPr>
          <w:color w:val="231F20"/>
          <w:w w:val="110"/>
        </w:rPr>
        <w:t>En relación con la </w:t>
      </w:r>
      <w:r>
        <w:rPr>
          <w:color w:val="231F20"/>
          <w:spacing w:val="2"/>
          <w:w w:val="110"/>
        </w:rPr>
        <w:t>agricultura, </w:t>
      </w:r>
      <w:r>
        <w:rPr>
          <w:color w:val="231F20"/>
          <w:w w:val="110"/>
        </w:rPr>
        <w:t>el </w:t>
      </w:r>
      <w:r>
        <w:rPr>
          <w:color w:val="231F20"/>
          <w:spacing w:val="2"/>
          <w:w w:val="110"/>
        </w:rPr>
        <w:t>cultivo </w:t>
      </w:r>
      <w:r>
        <w:rPr>
          <w:color w:val="231F20"/>
          <w:w w:val="110"/>
        </w:rPr>
        <w:t>más común era el maíz tanto  en las </w:t>
      </w:r>
      <w:r>
        <w:rPr>
          <w:color w:val="231F20"/>
          <w:spacing w:val="2"/>
          <w:w w:val="110"/>
        </w:rPr>
        <w:t>haciendas </w:t>
      </w:r>
      <w:r>
        <w:rPr>
          <w:color w:val="231F20"/>
          <w:w w:val="110"/>
        </w:rPr>
        <w:t>como en los pueblos. El maíz </w:t>
      </w:r>
      <w:r>
        <w:rPr>
          <w:color w:val="231F20"/>
          <w:spacing w:val="2"/>
          <w:w w:val="110"/>
        </w:rPr>
        <w:t>se vendía principalmente </w:t>
      </w:r>
      <w:r>
        <w:rPr>
          <w:color w:val="231F20"/>
          <w:w w:val="110"/>
        </w:rPr>
        <w:t>en la ciudad de México, </w:t>
      </w:r>
      <w:r>
        <w:rPr>
          <w:color w:val="231F20"/>
          <w:spacing w:val="2"/>
          <w:w w:val="110"/>
        </w:rPr>
        <w:t>mientras </w:t>
      </w:r>
      <w:r>
        <w:rPr>
          <w:color w:val="231F20"/>
          <w:w w:val="110"/>
        </w:rPr>
        <w:t>que el </w:t>
      </w:r>
      <w:r>
        <w:rPr>
          <w:color w:val="231F20"/>
          <w:spacing w:val="2"/>
          <w:w w:val="110"/>
        </w:rPr>
        <w:t>trigo </w:t>
      </w:r>
      <w:r>
        <w:rPr>
          <w:color w:val="231F20"/>
          <w:w w:val="110"/>
        </w:rPr>
        <w:t>a </w:t>
      </w:r>
      <w:r>
        <w:rPr>
          <w:color w:val="231F20"/>
          <w:spacing w:val="2"/>
          <w:w w:val="110"/>
        </w:rPr>
        <w:t>pesar </w:t>
      </w:r>
      <w:r>
        <w:rPr>
          <w:color w:val="231F20"/>
          <w:w w:val="110"/>
        </w:rPr>
        <w:t>de </w:t>
      </w:r>
      <w:r>
        <w:rPr>
          <w:color w:val="231F20"/>
          <w:spacing w:val="2"/>
          <w:w w:val="110"/>
        </w:rPr>
        <w:t>ser cultivo </w:t>
      </w:r>
      <w:r>
        <w:rPr>
          <w:color w:val="231F20"/>
          <w:w w:val="110"/>
        </w:rPr>
        <w:t>comercial, no </w:t>
      </w:r>
      <w:r>
        <w:rPr>
          <w:color w:val="231F20"/>
          <w:spacing w:val="2"/>
          <w:w w:val="110"/>
        </w:rPr>
        <w:t>tenía </w:t>
      </w:r>
      <w:r>
        <w:rPr>
          <w:color w:val="231F20"/>
          <w:w w:val="110"/>
        </w:rPr>
        <w:t>la </w:t>
      </w:r>
      <w:r>
        <w:rPr>
          <w:color w:val="231F20"/>
          <w:spacing w:val="2"/>
          <w:w w:val="110"/>
        </w:rPr>
        <w:t>fuerza </w:t>
      </w:r>
      <w:r>
        <w:rPr>
          <w:color w:val="231F20"/>
          <w:w w:val="110"/>
        </w:rPr>
        <w:t>que había </w:t>
      </w:r>
      <w:r>
        <w:rPr>
          <w:color w:val="231F20"/>
          <w:spacing w:val="2"/>
          <w:w w:val="110"/>
        </w:rPr>
        <w:t>ganado </w:t>
      </w:r>
      <w:r>
        <w:rPr>
          <w:color w:val="231F20"/>
          <w:w w:val="110"/>
        </w:rPr>
        <w:t>en otras zonas como Atlixco.</w:t>
      </w:r>
      <w:r>
        <w:rPr>
          <w:color w:val="231F20"/>
          <w:spacing w:val="-19"/>
          <w:w w:val="110"/>
        </w:rPr>
        <w:t> </w:t>
      </w:r>
      <w:r>
        <w:rPr>
          <w:color w:val="231F20"/>
          <w:w w:val="110"/>
        </w:rPr>
        <w:t>En</w:t>
      </w:r>
      <w:r>
        <w:rPr>
          <w:color w:val="231F20"/>
          <w:spacing w:val="-19"/>
          <w:w w:val="110"/>
        </w:rPr>
        <w:t> </w:t>
      </w:r>
      <w:r>
        <w:rPr>
          <w:color w:val="231F20"/>
          <w:w w:val="110"/>
        </w:rPr>
        <w:t>comparación</w:t>
      </w:r>
      <w:r>
        <w:rPr>
          <w:color w:val="231F20"/>
          <w:spacing w:val="-19"/>
          <w:w w:val="110"/>
        </w:rPr>
        <w:t> </w:t>
      </w:r>
      <w:r>
        <w:rPr>
          <w:color w:val="231F20"/>
          <w:w w:val="110"/>
        </w:rPr>
        <w:t>con</w:t>
      </w:r>
      <w:r>
        <w:rPr>
          <w:color w:val="231F20"/>
          <w:spacing w:val="-19"/>
          <w:w w:val="110"/>
        </w:rPr>
        <w:t> </w:t>
      </w:r>
      <w:r>
        <w:rPr>
          <w:color w:val="231F20"/>
          <w:w w:val="110"/>
        </w:rPr>
        <w:t>los</w:t>
      </w:r>
      <w:r>
        <w:rPr>
          <w:color w:val="231F20"/>
          <w:spacing w:val="-19"/>
          <w:w w:val="110"/>
        </w:rPr>
        <w:t> </w:t>
      </w:r>
      <w:r>
        <w:rPr>
          <w:color w:val="231F20"/>
          <w:w w:val="110"/>
        </w:rPr>
        <w:t>otros</w:t>
      </w:r>
      <w:r>
        <w:rPr>
          <w:color w:val="231F20"/>
          <w:spacing w:val="-19"/>
          <w:w w:val="110"/>
        </w:rPr>
        <w:t> </w:t>
      </w:r>
      <w:r>
        <w:rPr>
          <w:color w:val="231F20"/>
          <w:spacing w:val="2"/>
          <w:w w:val="110"/>
        </w:rPr>
        <w:t>cultivos</w:t>
      </w:r>
      <w:r>
        <w:rPr>
          <w:color w:val="231F20"/>
          <w:spacing w:val="-19"/>
          <w:w w:val="110"/>
        </w:rPr>
        <w:t> </w:t>
      </w:r>
      <w:r>
        <w:rPr>
          <w:color w:val="231F20"/>
          <w:spacing w:val="2"/>
          <w:w w:val="110"/>
        </w:rPr>
        <w:t>ocupaba</w:t>
      </w:r>
      <w:r>
        <w:rPr>
          <w:color w:val="231F20"/>
          <w:spacing w:val="-19"/>
          <w:w w:val="110"/>
        </w:rPr>
        <w:t> </w:t>
      </w:r>
      <w:r>
        <w:rPr>
          <w:color w:val="231F20"/>
          <w:w w:val="110"/>
        </w:rPr>
        <w:t>el</w:t>
      </w:r>
      <w:r>
        <w:rPr>
          <w:color w:val="231F20"/>
          <w:spacing w:val="-19"/>
          <w:w w:val="110"/>
        </w:rPr>
        <w:t> </w:t>
      </w:r>
      <w:r>
        <w:rPr>
          <w:color w:val="231F20"/>
          <w:spacing w:val="2"/>
          <w:w w:val="110"/>
        </w:rPr>
        <w:t>último</w:t>
      </w:r>
      <w:r>
        <w:rPr>
          <w:color w:val="231F20"/>
          <w:spacing w:val="-19"/>
          <w:w w:val="110"/>
        </w:rPr>
        <w:t> </w:t>
      </w:r>
      <w:r>
        <w:rPr>
          <w:color w:val="231F20"/>
          <w:w w:val="110"/>
        </w:rPr>
        <w:t>lugar</w:t>
      </w:r>
      <w:r>
        <w:rPr>
          <w:color w:val="231F20"/>
          <w:spacing w:val="-19"/>
          <w:w w:val="110"/>
        </w:rPr>
        <w:t> </w:t>
      </w:r>
      <w:r>
        <w:rPr>
          <w:color w:val="231F20"/>
          <w:spacing w:val="3"/>
          <w:w w:val="110"/>
        </w:rPr>
        <w:t>en </w:t>
      </w:r>
      <w:r>
        <w:rPr>
          <w:color w:val="231F20"/>
          <w:w w:val="110"/>
        </w:rPr>
        <w:t>la</w:t>
      </w:r>
      <w:r>
        <w:rPr>
          <w:color w:val="231F20"/>
          <w:spacing w:val="-12"/>
          <w:w w:val="110"/>
        </w:rPr>
        <w:t> </w:t>
      </w:r>
      <w:r>
        <w:rPr>
          <w:color w:val="231F20"/>
          <w:w w:val="110"/>
        </w:rPr>
        <w:t>producción</w:t>
      </w:r>
      <w:r>
        <w:rPr>
          <w:color w:val="231F20"/>
          <w:spacing w:val="-12"/>
          <w:w w:val="110"/>
        </w:rPr>
        <w:t> </w:t>
      </w:r>
      <w:r>
        <w:rPr>
          <w:color w:val="231F20"/>
          <w:spacing w:val="2"/>
          <w:w w:val="110"/>
        </w:rPr>
        <w:t>agrícola</w:t>
      </w:r>
      <w:r>
        <w:rPr>
          <w:color w:val="231F20"/>
          <w:spacing w:val="-12"/>
          <w:w w:val="110"/>
        </w:rPr>
        <w:t> </w:t>
      </w:r>
      <w:r>
        <w:rPr>
          <w:color w:val="231F20"/>
          <w:w w:val="110"/>
        </w:rPr>
        <w:t>del</w:t>
      </w:r>
      <w:r>
        <w:rPr>
          <w:color w:val="231F20"/>
          <w:spacing w:val="-12"/>
          <w:w w:val="110"/>
        </w:rPr>
        <w:t> </w:t>
      </w:r>
      <w:r>
        <w:rPr>
          <w:color w:val="231F20"/>
          <w:w w:val="110"/>
        </w:rPr>
        <w:t>municipio</w:t>
      </w:r>
      <w:r>
        <w:rPr>
          <w:color w:val="231F20"/>
          <w:spacing w:val="-12"/>
          <w:w w:val="110"/>
        </w:rPr>
        <w:t> </w:t>
      </w:r>
      <w:r>
        <w:rPr>
          <w:color w:val="231F20"/>
          <w:w w:val="110"/>
        </w:rPr>
        <w:t>de</w:t>
      </w:r>
      <w:r>
        <w:rPr>
          <w:color w:val="231F20"/>
          <w:spacing w:val="-12"/>
          <w:w w:val="110"/>
        </w:rPr>
        <w:t> </w:t>
      </w:r>
      <w:r>
        <w:rPr>
          <w:color w:val="231F20"/>
          <w:spacing w:val="2"/>
          <w:w w:val="110"/>
        </w:rPr>
        <w:t>Lerma</w:t>
      </w:r>
      <w:r>
        <w:rPr>
          <w:color w:val="231F20"/>
          <w:spacing w:val="-12"/>
          <w:w w:val="110"/>
        </w:rPr>
        <w:t> </w:t>
      </w:r>
      <w:r>
        <w:rPr>
          <w:color w:val="231F20"/>
          <w:w w:val="110"/>
        </w:rPr>
        <w:t>y</w:t>
      </w:r>
      <w:r>
        <w:rPr>
          <w:color w:val="231F20"/>
          <w:spacing w:val="-12"/>
          <w:w w:val="110"/>
        </w:rPr>
        <w:t> </w:t>
      </w:r>
      <w:r>
        <w:rPr>
          <w:color w:val="231F20"/>
          <w:w w:val="110"/>
        </w:rPr>
        <w:t>en</w:t>
      </w:r>
      <w:r>
        <w:rPr>
          <w:color w:val="231F20"/>
          <w:spacing w:val="-12"/>
          <w:w w:val="110"/>
        </w:rPr>
        <w:t> </w:t>
      </w:r>
      <w:r>
        <w:rPr>
          <w:color w:val="231F20"/>
          <w:spacing w:val="2"/>
          <w:w w:val="110"/>
        </w:rPr>
        <w:t>ocasiones</w:t>
      </w:r>
      <w:r>
        <w:rPr>
          <w:color w:val="231F20"/>
          <w:spacing w:val="-12"/>
          <w:w w:val="110"/>
        </w:rPr>
        <w:t> </w:t>
      </w:r>
      <w:r>
        <w:rPr>
          <w:color w:val="231F20"/>
          <w:w w:val="110"/>
        </w:rPr>
        <w:t>ni</w:t>
      </w:r>
      <w:r>
        <w:rPr>
          <w:color w:val="231F20"/>
          <w:spacing w:val="-12"/>
          <w:w w:val="110"/>
        </w:rPr>
        <w:t> </w:t>
      </w:r>
      <w:r>
        <w:rPr>
          <w:color w:val="231F20"/>
          <w:spacing w:val="2"/>
          <w:w w:val="110"/>
        </w:rPr>
        <w:t>siquiera se</w:t>
      </w:r>
      <w:r>
        <w:rPr>
          <w:color w:val="231F20"/>
          <w:spacing w:val="-31"/>
          <w:w w:val="110"/>
        </w:rPr>
        <w:t> </w:t>
      </w:r>
      <w:r>
        <w:rPr>
          <w:color w:val="231F20"/>
          <w:spacing w:val="2"/>
          <w:w w:val="110"/>
        </w:rPr>
        <w:t>consideraba</w:t>
      </w:r>
      <w:r>
        <w:rPr>
          <w:color w:val="231F20"/>
          <w:spacing w:val="-31"/>
          <w:w w:val="110"/>
        </w:rPr>
        <w:t> </w:t>
      </w:r>
      <w:r>
        <w:rPr>
          <w:color w:val="231F20"/>
          <w:w w:val="110"/>
        </w:rPr>
        <w:t>en</w:t>
      </w:r>
      <w:r>
        <w:rPr>
          <w:color w:val="231F20"/>
          <w:spacing w:val="-31"/>
          <w:w w:val="110"/>
        </w:rPr>
        <w:t> </w:t>
      </w:r>
      <w:r>
        <w:rPr>
          <w:color w:val="231F20"/>
          <w:w w:val="110"/>
        </w:rPr>
        <w:t>las</w:t>
      </w:r>
      <w:r>
        <w:rPr>
          <w:color w:val="231F20"/>
          <w:spacing w:val="-31"/>
          <w:w w:val="110"/>
        </w:rPr>
        <w:t> </w:t>
      </w:r>
      <w:r>
        <w:rPr>
          <w:color w:val="231F20"/>
          <w:spacing w:val="2"/>
          <w:w w:val="110"/>
        </w:rPr>
        <w:t>noticias</w:t>
      </w:r>
      <w:r>
        <w:rPr>
          <w:color w:val="231F20"/>
          <w:spacing w:val="-31"/>
          <w:w w:val="110"/>
        </w:rPr>
        <w:t> </w:t>
      </w:r>
      <w:r>
        <w:rPr>
          <w:color w:val="231F20"/>
          <w:spacing w:val="2"/>
          <w:w w:val="110"/>
        </w:rPr>
        <w:t>estadísticas</w:t>
      </w:r>
      <w:r>
        <w:rPr>
          <w:color w:val="231F20"/>
          <w:spacing w:val="-31"/>
          <w:w w:val="110"/>
        </w:rPr>
        <w:t> </w:t>
      </w:r>
      <w:r>
        <w:rPr>
          <w:color w:val="231F20"/>
          <w:w w:val="110"/>
        </w:rPr>
        <w:t>sobre</w:t>
      </w:r>
      <w:r>
        <w:rPr>
          <w:color w:val="231F20"/>
          <w:spacing w:val="-31"/>
          <w:w w:val="110"/>
        </w:rPr>
        <w:t> </w:t>
      </w:r>
      <w:r>
        <w:rPr>
          <w:color w:val="231F20"/>
          <w:w w:val="110"/>
        </w:rPr>
        <w:t>producción</w:t>
      </w:r>
      <w:r>
        <w:rPr>
          <w:color w:val="231F20"/>
          <w:spacing w:val="-31"/>
          <w:w w:val="110"/>
        </w:rPr>
        <w:t> </w:t>
      </w:r>
      <w:r>
        <w:rPr>
          <w:color w:val="231F20"/>
          <w:spacing w:val="2"/>
          <w:w w:val="110"/>
        </w:rPr>
        <w:t>agrícola</w:t>
      </w:r>
      <w:r>
        <w:rPr>
          <w:color w:val="231F20"/>
          <w:spacing w:val="-31"/>
          <w:w w:val="110"/>
        </w:rPr>
        <w:t> </w:t>
      </w:r>
      <w:r>
        <w:rPr>
          <w:color w:val="231F20"/>
          <w:w w:val="110"/>
        </w:rPr>
        <w:t>anual. Así</w:t>
      </w:r>
      <w:r>
        <w:rPr>
          <w:color w:val="231F20"/>
          <w:spacing w:val="-26"/>
          <w:w w:val="110"/>
        </w:rPr>
        <w:t> </w:t>
      </w:r>
      <w:r>
        <w:rPr>
          <w:color w:val="231F20"/>
          <w:spacing w:val="2"/>
          <w:w w:val="110"/>
        </w:rPr>
        <w:t>se</w:t>
      </w:r>
      <w:r>
        <w:rPr>
          <w:color w:val="231F20"/>
          <w:spacing w:val="-26"/>
          <w:w w:val="110"/>
        </w:rPr>
        <w:t> </w:t>
      </w:r>
      <w:r>
        <w:rPr>
          <w:color w:val="231F20"/>
          <w:spacing w:val="3"/>
          <w:w w:val="110"/>
        </w:rPr>
        <w:t>observa</w:t>
      </w:r>
      <w:r>
        <w:rPr>
          <w:color w:val="231F20"/>
          <w:spacing w:val="-26"/>
          <w:w w:val="110"/>
        </w:rPr>
        <w:t> </w:t>
      </w:r>
      <w:r>
        <w:rPr>
          <w:color w:val="231F20"/>
          <w:w w:val="110"/>
        </w:rPr>
        <w:t>que</w:t>
      </w:r>
      <w:r>
        <w:rPr>
          <w:color w:val="231F20"/>
          <w:spacing w:val="-26"/>
          <w:w w:val="110"/>
        </w:rPr>
        <w:t> </w:t>
      </w:r>
      <w:r>
        <w:rPr>
          <w:color w:val="231F20"/>
          <w:w w:val="110"/>
        </w:rPr>
        <w:t>en</w:t>
      </w:r>
      <w:r>
        <w:rPr>
          <w:color w:val="231F20"/>
          <w:spacing w:val="-26"/>
          <w:w w:val="110"/>
        </w:rPr>
        <w:t> </w:t>
      </w:r>
      <w:r>
        <w:rPr>
          <w:color w:val="231F20"/>
          <w:w w:val="110"/>
        </w:rPr>
        <w:t>el</w:t>
      </w:r>
      <w:r>
        <w:rPr>
          <w:color w:val="231F20"/>
          <w:spacing w:val="-26"/>
          <w:w w:val="110"/>
        </w:rPr>
        <w:t> </w:t>
      </w:r>
      <w:r>
        <w:rPr>
          <w:color w:val="231F20"/>
          <w:w w:val="110"/>
        </w:rPr>
        <w:t>distrito</w:t>
      </w:r>
      <w:r>
        <w:rPr>
          <w:color w:val="231F20"/>
          <w:spacing w:val="-26"/>
          <w:w w:val="110"/>
        </w:rPr>
        <w:t> </w:t>
      </w:r>
      <w:r>
        <w:rPr>
          <w:color w:val="231F20"/>
          <w:w w:val="110"/>
        </w:rPr>
        <w:t>de</w:t>
      </w:r>
      <w:r>
        <w:rPr>
          <w:color w:val="231F20"/>
          <w:spacing w:val="-26"/>
          <w:w w:val="110"/>
        </w:rPr>
        <w:t> </w:t>
      </w:r>
      <w:r>
        <w:rPr>
          <w:color w:val="231F20"/>
          <w:spacing w:val="2"/>
          <w:w w:val="110"/>
        </w:rPr>
        <w:t>Lerma</w:t>
      </w:r>
      <w:r>
        <w:rPr>
          <w:color w:val="231F20"/>
          <w:spacing w:val="-26"/>
          <w:w w:val="110"/>
        </w:rPr>
        <w:t> </w:t>
      </w:r>
      <w:r>
        <w:rPr>
          <w:color w:val="231F20"/>
          <w:w w:val="110"/>
        </w:rPr>
        <w:t>entre</w:t>
      </w:r>
      <w:r>
        <w:rPr>
          <w:color w:val="231F20"/>
          <w:spacing w:val="-26"/>
          <w:w w:val="110"/>
        </w:rPr>
        <w:t> </w:t>
      </w:r>
      <w:r>
        <w:rPr>
          <w:color w:val="231F20"/>
          <w:spacing w:val="2"/>
          <w:w w:val="110"/>
        </w:rPr>
        <w:t>1879</w:t>
      </w:r>
      <w:r>
        <w:rPr>
          <w:color w:val="231F20"/>
          <w:spacing w:val="-26"/>
          <w:w w:val="110"/>
        </w:rPr>
        <w:t> </w:t>
      </w:r>
      <w:r>
        <w:rPr>
          <w:color w:val="231F20"/>
          <w:w w:val="110"/>
        </w:rPr>
        <w:t>y</w:t>
      </w:r>
      <w:r>
        <w:rPr>
          <w:color w:val="231F20"/>
          <w:spacing w:val="-26"/>
          <w:w w:val="110"/>
        </w:rPr>
        <w:t> </w:t>
      </w:r>
      <w:r>
        <w:rPr>
          <w:color w:val="231F20"/>
          <w:spacing w:val="2"/>
          <w:w w:val="110"/>
        </w:rPr>
        <w:t>1911,</w:t>
      </w:r>
      <w:r>
        <w:rPr>
          <w:color w:val="231F20"/>
          <w:spacing w:val="-26"/>
          <w:w w:val="110"/>
        </w:rPr>
        <w:t> </w:t>
      </w:r>
      <w:r>
        <w:rPr>
          <w:color w:val="231F20"/>
          <w:w w:val="110"/>
        </w:rPr>
        <w:t>la</w:t>
      </w:r>
      <w:r>
        <w:rPr>
          <w:color w:val="231F20"/>
          <w:spacing w:val="-26"/>
          <w:w w:val="110"/>
        </w:rPr>
        <w:t> </w:t>
      </w:r>
      <w:r>
        <w:rPr>
          <w:color w:val="231F20"/>
          <w:w w:val="110"/>
        </w:rPr>
        <w:t>producción</w:t>
      </w:r>
    </w:p>
    <w:p>
      <w:pPr>
        <w:pStyle w:val="BodyText"/>
        <w:spacing w:before="9"/>
        <w:rPr>
          <w:sz w:val="10"/>
        </w:rPr>
      </w:pPr>
      <w:r>
        <w:rPr/>
        <w:pict>
          <v:line style="position:absolute;mso-position-horizontal-relative:page;mso-position-vertical-relative:paragraph;z-index:1720;mso-wrap-distance-left:0;mso-wrap-distance-right:0" from="45.354301pt,9.096191pt" to="117.354301pt,9.096191pt" stroked="true" strokeweight=".25pt" strokecolor="#231f20">
            <w10:wrap type="topAndBottom"/>
          </v:line>
        </w:pict>
      </w:r>
    </w:p>
    <w:p>
      <w:pPr>
        <w:spacing w:line="180" w:lineRule="exact" w:before="0"/>
        <w:ind w:left="907" w:right="0" w:firstLine="0"/>
        <w:jc w:val="both"/>
        <w:rPr>
          <w:sz w:val="16"/>
        </w:rPr>
      </w:pPr>
      <w:r>
        <w:rPr>
          <w:color w:val="231F20"/>
          <w:spacing w:val="-1"/>
          <w:w w:val="105"/>
          <w:position w:val="5"/>
          <w:sz w:val="9"/>
        </w:rPr>
        <w:t>1</w:t>
      </w:r>
      <w:r>
        <w:rPr>
          <w:color w:val="231F20"/>
          <w:w w:val="105"/>
          <w:position w:val="5"/>
          <w:sz w:val="9"/>
        </w:rPr>
        <w:t>3</w:t>
      </w:r>
      <w:r>
        <w:rPr>
          <w:color w:val="231F20"/>
          <w:spacing w:val="3"/>
          <w:position w:val="5"/>
          <w:sz w:val="9"/>
        </w:rPr>
        <w:t> </w:t>
      </w:r>
      <w:r>
        <w:rPr>
          <w:color w:val="231F20"/>
          <w:spacing w:val="-2"/>
          <w:w w:val="107"/>
          <w:sz w:val="12"/>
        </w:rPr>
        <w:t>AH</w:t>
      </w:r>
      <w:r>
        <w:rPr>
          <w:color w:val="231F20"/>
          <w:spacing w:val="-3"/>
          <w:w w:val="107"/>
          <w:sz w:val="12"/>
        </w:rPr>
        <w:t>M</w:t>
      </w:r>
      <w:r>
        <w:rPr>
          <w:color w:val="231F20"/>
          <w:spacing w:val="-2"/>
          <w:w w:val="110"/>
          <w:sz w:val="12"/>
        </w:rPr>
        <w:t>O</w:t>
      </w:r>
      <w:r>
        <w:rPr>
          <w:color w:val="231F20"/>
          <w:w w:val="96"/>
          <w:sz w:val="16"/>
        </w:rPr>
        <w:t>,</w:t>
      </w:r>
      <w:r>
        <w:rPr>
          <w:color w:val="231F20"/>
          <w:spacing w:val="-16"/>
          <w:sz w:val="16"/>
        </w:rPr>
        <w:t> </w:t>
      </w:r>
      <w:r>
        <w:rPr>
          <w:color w:val="231F20"/>
          <w:spacing w:val="-6"/>
          <w:w w:val="101"/>
          <w:sz w:val="16"/>
        </w:rPr>
        <w:t>A</w:t>
      </w:r>
      <w:r>
        <w:rPr>
          <w:color w:val="231F20"/>
          <w:spacing w:val="-1"/>
          <w:w w:val="101"/>
          <w:sz w:val="16"/>
        </w:rPr>
        <w:t>c</w:t>
      </w:r>
      <w:r>
        <w:rPr>
          <w:color w:val="231F20"/>
          <w:spacing w:val="-1"/>
          <w:w w:val="116"/>
          <w:sz w:val="16"/>
        </w:rPr>
        <w:t>t</w:t>
      </w:r>
      <w:r>
        <w:rPr>
          <w:color w:val="231F20"/>
          <w:spacing w:val="-3"/>
          <w:w w:val="105"/>
          <w:sz w:val="16"/>
        </w:rPr>
        <w:t>a</w:t>
      </w:r>
      <w:r>
        <w:rPr>
          <w:color w:val="231F20"/>
          <w:w w:val="100"/>
          <w:sz w:val="16"/>
        </w:rPr>
        <w:t>s</w:t>
      </w:r>
      <w:r>
        <w:rPr>
          <w:color w:val="231F20"/>
          <w:spacing w:val="-16"/>
          <w:sz w:val="16"/>
        </w:rPr>
        <w:t> </w:t>
      </w:r>
      <w:r>
        <w:rPr>
          <w:color w:val="231F20"/>
          <w:spacing w:val="-2"/>
          <w:w w:val="107"/>
          <w:sz w:val="16"/>
        </w:rPr>
        <w:t>d</w:t>
      </w:r>
      <w:r>
        <w:rPr>
          <w:color w:val="231F20"/>
          <w:w w:val="107"/>
          <w:sz w:val="16"/>
        </w:rPr>
        <w:t>e</w:t>
      </w:r>
      <w:r>
        <w:rPr>
          <w:color w:val="231F20"/>
          <w:spacing w:val="-16"/>
          <w:sz w:val="16"/>
        </w:rPr>
        <w:t> </w:t>
      </w:r>
      <w:r>
        <w:rPr>
          <w:color w:val="231F20"/>
          <w:spacing w:val="-1"/>
          <w:w w:val="106"/>
          <w:sz w:val="16"/>
        </w:rPr>
        <w:t>C</w:t>
      </w:r>
      <w:r>
        <w:rPr>
          <w:color w:val="231F20"/>
          <w:spacing w:val="-3"/>
          <w:w w:val="105"/>
          <w:sz w:val="16"/>
        </w:rPr>
        <w:t>a</w:t>
      </w:r>
      <w:r>
        <w:rPr>
          <w:color w:val="231F20"/>
          <w:spacing w:val="-4"/>
          <w:w w:val="108"/>
          <w:sz w:val="16"/>
        </w:rPr>
        <w:t>b</w:t>
      </w:r>
      <w:r>
        <w:rPr>
          <w:color w:val="231F20"/>
          <w:spacing w:val="-1"/>
          <w:w w:val="102"/>
          <w:sz w:val="16"/>
        </w:rPr>
        <w:t>i</w:t>
      </w:r>
      <w:r>
        <w:rPr>
          <w:color w:val="231F20"/>
          <w:spacing w:val="-2"/>
          <w:w w:val="107"/>
          <w:sz w:val="16"/>
        </w:rPr>
        <w:t>ld</w:t>
      </w:r>
      <w:r>
        <w:rPr>
          <w:color w:val="231F20"/>
          <w:spacing w:val="-7"/>
          <w:w w:val="107"/>
          <w:sz w:val="16"/>
        </w:rPr>
        <w:t>o</w:t>
      </w:r>
      <w:r>
        <w:rPr>
          <w:color w:val="231F20"/>
          <w:w w:val="96"/>
          <w:sz w:val="16"/>
        </w:rPr>
        <w:t>,</w:t>
      </w:r>
      <w:r>
        <w:rPr>
          <w:color w:val="231F20"/>
          <w:spacing w:val="-16"/>
          <w:sz w:val="16"/>
        </w:rPr>
        <w:t> </w:t>
      </w:r>
      <w:r>
        <w:rPr>
          <w:color w:val="231F20"/>
          <w:spacing w:val="-2"/>
          <w:w w:val="101"/>
          <w:sz w:val="16"/>
        </w:rPr>
        <w:t>c</w:t>
      </w:r>
      <w:r>
        <w:rPr>
          <w:color w:val="231F20"/>
          <w:spacing w:val="-5"/>
          <w:w w:val="105"/>
          <w:sz w:val="16"/>
        </w:rPr>
        <w:t>a</w:t>
      </w:r>
      <w:r>
        <w:rPr>
          <w:color w:val="231F20"/>
          <w:spacing w:val="-2"/>
          <w:w w:val="98"/>
          <w:sz w:val="16"/>
        </w:rPr>
        <w:t>j</w:t>
      </w:r>
      <w:r>
        <w:rPr>
          <w:color w:val="231F20"/>
          <w:w w:val="105"/>
          <w:sz w:val="16"/>
        </w:rPr>
        <w:t>a</w:t>
      </w:r>
      <w:r>
        <w:rPr>
          <w:color w:val="231F20"/>
          <w:spacing w:val="-16"/>
          <w:sz w:val="16"/>
        </w:rPr>
        <w:t> </w:t>
      </w:r>
      <w:r>
        <w:rPr>
          <w:color w:val="231F20"/>
          <w:spacing w:val="-2"/>
          <w:w w:val="100"/>
          <w:sz w:val="16"/>
        </w:rPr>
        <w:t>2</w:t>
      </w:r>
      <w:r>
        <w:rPr>
          <w:color w:val="231F20"/>
          <w:w w:val="100"/>
          <w:sz w:val="16"/>
        </w:rPr>
        <w:t>,</w:t>
      </w:r>
      <w:r>
        <w:rPr>
          <w:color w:val="231F20"/>
          <w:spacing w:val="-16"/>
          <w:sz w:val="16"/>
        </w:rPr>
        <w:t> </w:t>
      </w:r>
      <w:r>
        <w:rPr>
          <w:color w:val="231F20"/>
          <w:spacing w:val="-3"/>
          <w:w w:val="94"/>
          <w:sz w:val="16"/>
        </w:rPr>
        <w:t>f</w:t>
      </w:r>
      <w:r>
        <w:rPr>
          <w:color w:val="231F20"/>
          <w:w w:val="96"/>
          <w:sz w:val="16"/>
        </w:rPr>
        <w:t>.</w:t>
      </w:r>
      <w:r>
        <w:rPr>
          <w:color w:val="231F20"/>
          <w:spacing w:val="-16"/>
          <w:sz w:val="16"/>
        </w:rPr>
        <w:t> </w:t>
      </w:r>
      <w:r>
        <w:rPr>
          <w:color w:val="231F20"/>
          <w:spacing w:val="-2"/>
          <w:w w:val="100"/>
          <w:sz w:val="16"/>
        </w:rPr>
        <w:t>22</w:t>
      </w:r>
      <w:r>
        <w:rPr>
          <w:color w:val="231F20"/>
          <w:spacing w:val="-14"/>
          <w:w w:val="100"/>
          <w:sz w:val="16"/>
        </w:rPr>
        <w:t>v</w:t>
      </w:r>
      <w:r>
        <w:rPr>
          <w:color w:val="231F20"/>
          <w:spacing w:val="-2"/>
          <w:w w:val="96"/>
          <w:sz w:val="16"/>
        </w:rPr>
        <w:t>.</w:t>
      </w:r>
      <w:r>
        <w:rPr>
          <w:color w:val="231F20"/>
          <w:w w:val="96"/>
          <w:sz w:val="16"/>
        </w:rPr>
        <w:t>,</w:t>
      </w:r>
      <w:r>
        <w:rPr>
          <w:color w:val="231F20"/>
          <w:spacing w:val="-16"/>
          <w:sz w:val="16"/>
        </w:rPr>
        <w:t> </w:t>
      </w:r>
      <w:r>
        <w:rPr>
          <w:color w:val="231F20"/>
          <w:spacing w:val="-6"/>
          <w:w w:val="39"/>
          <w:sz w:val="16"/>
        </w:rPr>
        <w:t>“</w:t>
      </w:r>
      <w:r>
        <w:rPr>
          <w:color w:val="231F20"/>
          <w:w w:val="90"/>
          <w:sz w:val="16"/>
        </w:rPr>
        <w:t>S</w:t>
      </w:r>
      <w:r>
        <w:rPr>
          <w:color w:val="231F20"/>
          <w:spacing w:val="-2"/>
          <w:w w:val="103"/>
          <w:sz w:val="16"/>
        </w:rPr>
        <w:t>esi</w:t>
      </w:r>
      <w:r>
        <w:rPr>
          <w:color w:val="231F20"/>
          <w:spacing w:val="-4"/>
          <w:w w:val="103"/>
          <w:sz w:val="16"/>
        </w:rPr>
        <w:t>ó</w:t>
      </w:r>
      <w:r>
        <w:rPr>
          <w:color w:val="231F20"/>
          <w:w w:val="116"/>
          <w:sz w:val="16"/>
        </w:rPr>
        <w:t>n</w:t>
      </w:r>
      <w:r>
        <w:rPr>
          <w:color w:val="231F20"/>
          <w:spacing w:val="-16"/>
          <w:sz w:val="16"/>
        </w:rPr>
        <w:t> </w:t>
      </w:r>
      <w:r>
        <w:rPr>
          <w:color w:val="231F20"/>
          <w:spacing w:val="-2"/>
          <w:w w:val="107"/>
          <w:sz w:val="16"/>
        </w:rPr>
        <w:t>d</w:t>
      </w:r>
      <w:r>
        <w:rPr>
          <w:color w:val="231F20"/>
          <w:w w:val="107"/>
          <w:sz w:val="16"/>
        </w:rPr>
        <w:t>e</w:t>
      </w:r>
      <w:r>
        <w:rPr>
          <w:color w:val="231F20"/>
          <w:spacing w:val="-16"/>
          <w:sz w:val="16"/>
        </w:rPr>
        <w:t> </w:t>
      </w:r>
      <w:r>
        <w:rPr>
          <w:color w:val="231F20"/>
          <w:spacing w:val="-2"/>
          <w:w w:val="101"/>
          <w:sz w:val="16"/>
        </w:rPr>
        <w:t>c</w:t>
      </w:r>
      <w:r>
        <w:rPr>
          <w:color w:val="231F20"/>
          <w:spacing w:val="-3"/>
          <w:w w:val="105"/>
          <w:sz w:val="16"/>
        </w:rPr>
        <w:t>a</w:t>
      </w:r>
      <w:r>
        <w:rPr>
          <w:color w:val="231F20"/>
          <w:spacing w:val="-4"/>
          <w:w w:val="108"/>
          <w:sz w:val="16"/>
        </w:rPr>
        <w:t>b</w:t>
      </w:r>
      <w:r>
        <w:rPr>
          <w:color w:val="231F20"/>
          <w:spacing w:val="-1"/>
          <w:w w:val="102"/>
          <w:sz w:val="16"/>
        </w:rPr>
        <w:t>i</w:t>
      </w:r>
      <w:r>
        <w:rPr>
          <w:color w:val="231F20"/>
          <w:spacing w:val="-2"/>
          <w:w w:val="107"/>
          <w:sz w:val="16"/>
        </w:rPr>
        <w:t>ld</w:t>
      </w:r>
      <w:r>
        <w:rPr>
          <w:color w:val="231F20"/>
          <w:spacing w:val="-7"/>
          <w:w w:val="107"/>
          <w:sz w:val="16"/>
        </w:rPr>
        <w:t>o</w:t>
      </w:r>
      <w:r>
        <w:rPr>
          <w:color w:val="231F20"/>
          <w:w w:val="96"/>
          <w:sz w:val="16"/>
        </w:rPr>
        <w:t>,</w:t>
      </w:r>
      <w:r>
        <w:rPr>
          <w:color w:val="231F20"/>
          <w:spacing w:val="-16"/>
          <w:sz w:val="16"/>
        </w:rPr>
        <w:t> </w:t>
      </w:r>
      <w:r>
        <w:rPr>
          <w:color w:val="231F20"/>
          <w:spacing w:val="-4"/>
          <w:w w:val="111"/>
          <w:sz w:val="16"/>
        </w:rPr>
        <w:t>p</w:t>
      </w:r>
      <w:r>
        <w:rPr>
          <w:color w:val="231F20"/>
          <w:spacing w:val="-4"/>
          <w:w w:val="118"/>
          <w:sz w:val="16"/>
        </w:rPr>
        <w:t>r</w:t>
      </w:r>
      <w:r>
        <w:rPr>
          <w:color w:val="231F20"/>
          <w:spacing w:val="-2"/>
          <w:w w:val="106"/>
          <w:sz w:val="16"/>
        </w:rPr>
        <w:t>eside</w:t>
      </w:r>
      <w:r>
        <w:rPr>
          <w:color w:val="231F20"/>
          <w:spacing w:val="-5"/>
          <w:w w:val="106"/>
          <w:sz w:val="16"/>
        </w:rPr>
        <w:t>n</w:t>
      </w:r>
      <w:r>
        <w:rPr>
          <w:color w:val="231F20"/>
          <w:spacing w:val="-3"/>
          <w:w w:val="116"/>
          <w:sz w:val="16"/>
        </w:rPr>
        <w:t>t</w:t>
      </w:r>
      <w:r>
        <w:rPr>
          <w:color w:val="231F20"/>
          <w:w w:val="101"/>
          <w:sz w:val="16"/>
        </w:rPr>
        <w:t>e</w:t>
      </w:r>
      <w:r>
        <w:rPr>
          <w:color w:val="231F20"/>
          <w:spacing w:val="-16"/>
          <w:sz w:val="16"/>
        </w:rPr>
        <w:t> </w:t>
      </w:r>
      <w:r>
        <w:rPr>
          <w:color w:val="231F20"/>
          <w:spacing w:val="-2"/>
          <w:w w:val="101"/>
          <w:sz w:val="16"/>
        </w:rPr>
        <w:t>A</w:t>
      </w:r>
      <w:r>
        <w:rPr>
          <w:color w:val="231F20"/>
          <w:spacing w:val="-2"/>
          <w:w w:val="99"/>
          <w:sz w:val="16"/>
        </w:rPr>
        <w:t>le</w:t>
      </w:r>
      <w:r>
        <w:rPr>
          <w:color w:val="231F20"/>
          <w:spacing w:val="-1"/>
          <w:w w:val="99"/>
          <w:sz w:val="16"/>
        </w:rPr>
        <w:t>j</w:t>
      </w:r>
      <w:r>
        <w:rPr>
          <w:color w:val="231F20"/>
          <w:w w:val="108"/>
          <w:sz w:val="16"/>
        </w:rPr>
        <w:t>o</w:t>
      </w:r>
      <w:r>
        <w:rPr>
          <w:color w:val="231F20"/>
          <w:spacing w:val="-16"/>
          <w:sz w:val="16"/>
        </w:rPr>
        <w:t> </w:t>
      </w:r>
      <w:r>
        <w:rPr>
          <w:color w:val="231F20"/>
          <w:spacing w:val="-1"/>
          <w:w w:val="109"/>
          <w:sz w:val="16"/>
        </w:rPr>
        <w:t>Q</w:t>
      </w:r>
      <w:r>
        <w:rPr>
          <w:color w:val="231F20"/>
          <w:spacing w:val="-2"/>
          <w:w w:val="107"/>
          <w:sz w:val="16"/>
        </w:rPr>
        <w:t>u</w:t>
      </w:r>
      <w:r>
        <w:rPr>
          <w:color w:val="231F20"/>
          <w:spacing w:val="-1"/>
          <w:w w:val="107"/>
          <w:sz w:val="16"/>
        </w:rPr>
        <w:t>e</w:t>
      </w:r>
      <w:r>
        <w:rPr>
          <w:color w:val="231F20"/>
          <w:spacing w:val="-2"/>
          <w:w w:val="106"/>
          <w:sz w:val="16"/>
        </w:rPr>
        <w:t>zad</w:t>
      </w:r>
      <w:r>
        <w:rPr>
          <w:color w:val="231F20"/>
          <w:spacing w:val="-2"/>
          <w:w w:val="102"/>
          <w:sz w:val="16"/>
        </w:rPr>
        <w:t>a</w:t>
      </w:r>
      <w:r>
        <w:rPr>
          <w:color w:val="231F20"/>
          <w:w w:val="102"/>
          <w:sz w:val="16"/>
        </w:rPr>
        <w:t>,</w:t>
      </w:r>
      <w:r>
        <w:rPr>
          <w:color w:val="231F20"/>
          <w:spacing w:val="-16"/>
          <w:sz w:val="16"/>
        </w:rPr>
        <w:t> </w:t>
      </w:r>
      <w:r>
        <w:rPr>
          <w:color w:val="231F20"/>
          <w:spacing w:val="-2"/>
          <w:w w:val="102"/>
          <w:sz w:val="16"/>
        </w:rPr>
        <w:t>2</w:t>
      </w:r>
      <w:r>
        <w:rPr>
          <w:color w:val="231F20"/>
          <w:w w:val="102"/>
          <w:sz w:val="16"/>
        </w:rPr>
        <w:t>4</w:t>
      </w:r>
      <w:r>
        <w:rPr>
          <w:color w:val="231F20"/>
          <w:spacing w:val="-16"/>
          <w:sz w:val="16"/>
        </w:rPr>
        <w:t> </w:t>
      </w:r>
      <w:r>
        <w:rPr>
          <w:color w:val="231F20"/>
          <w:spacing w:val="-2"/>
          <w:w w:val="107"/>
          <w:sz w:val="16"/>
        </w:rPr>
        <w:t>d</w:t>
      </w:r>
      <w:r>
        <w:rPr>
          <w:color w:val="231F20"/>
          <w:w w:val="107"/>
          <w:sz w:val="16"/>
        </w:rPr>
        <w:t>e</w:t>
      </w:r>
      <w:r>
        <w:rPr>
          <w:color w:val="231F20"/>
          <w:spacing w:val="-16"/>
          <w:sz w:val="16"/>
        </w:rPr>
        <w:t> </w:t>
      </w:r>
      <w:r>
        <w:rPr>
          <w:color w:val="231F20"/>
          <w:spacing w:val="-4"/>
          <w:w w:val="94"/>
          <w:sz w:val="16"/>
        </w:rPr>
        <w:t>f</w:t>
      </w:r>
      <w:r>
        <w:rPr>
          <w:color w:val="231F20"/>
          <w:spacing w:val="-3"/>
          <w:w w:val="101"/>
          <w:sz w:val="16"/>
        </w:rPr>
        <w:t>e</w:t>
      </w:r>
      <w:r>
        <w:rPr>
          <w:color w:val="231F20"/>
          <w:spacing w:val="-4"/>
          <w:w w:val="108"/>
          <w:sz w:val="16"/>
        </w:rPr>
        <w:t>b</w:t>
      </w:r>
      <w:r>
        <w:rPr>
          <w:color w:val="231F20"/>
          <w:spacing w:val="-4"/>
          <w:w w:val="118"/>
          <w:sz w:val="16"/>
        </w:rPr>
        <w:t>r</w:t>
      </w:r>
      <w:r>
        <w:rPr>
          <w:color w:val="231F20"/>
          <w:spacing w:val="-2"/>
          <w:w w:val="108"/>
          <w:sz w:val="16"/>
        </w:rPr>
        <w:t>e</w:t>
      </w:r>
      <w:r>
        <w:rPr>
          <w:color w:val="231F20"/>
          <w:spacing w:val="-4"/>
          <w:w w:val="108"/>
          <w:sz w:val="16"/>
        </w:rPr>
        <w:t>r</w:t>
      </w:r>
      <w:r>
        <w:rPr>
          <w:color w:val="231F20"/>
          <w:w w:val="108"/>
          <w:sz w:val="16"/>
        </w:rPr>
        <w:t>o</w:t>
      </w:r>
      <w:r>
        <w:rPr>
          <w:color w:val="231F20"/>
          <w:spacing w:val="-16"/>
          <w:sz w:val="16"/>
        </w:rPr>
        <w:t> </w:t>
      </w:r>
      <w:r>
        <w:rPr>
          <w:color w:val="231F20"/>
          <w:spacing w:val="-2"/>
          <w:w w:val="107"/>
          <w:sz w:val="16"/>
        </w:rPr>
        <w:t>d</w:t>
      </w:r>
      <w:r>
        <w:rPr>
          <w:color w:val="231F20"/>
          <w:w w:val="107"/>
          <w:sz w:val="16"/>
        </w:rPr>
        <w:t>e</w:t>
      </w:r>
      <w:r>
        <w:rPr>
          <w:color w:val="231F20"/>
          <w:spacing w:val="-16"/>
          <w:sz w:val="16"/>
        </w:rPr>
        <w:t> </w:t>
      </w:r>
      <w:r>
        <w:rPr>
          <w:color w:val="231F20"/>
          <w:spacing w:val="-2"/>
          <w:w w:val="102"/>
          <w:sz w:val="16"/>
        </w:rPr>
        <w:t>1881</w:t>
      </w:r>
      <w:r>
        <w:rPr>
          <w:color w:val="231F20"/>
          <w:spacing w:val="-28"/>
          <w:w w:val="40"/>
          <w:sz w:val="16"/>
        </w:rPr>
        <w:t>”</w:t>
      </w:r>
      <w:r>
        <w:rPr>
          <w:color w:val="231F20"/>
          <w:w w:val="96"/>
          <w:sz w:val="16"/>
        </w:rPr>
        <w:t>.</w:t>
      </w:r>
    </w:p>
    <w:p>
      <w:pPr>
        <w:spacing w:before="27"/>
        <w:ind w:left="907" w:right="0" w:firstLine="0"/>
        <w:jc w:val="both"/>
        <w:rPr>
          <w:sz w:val="16"/>
        </w:rPr>
      </w:pPr>
      <w:r>
        <w:rPr>
          <w:color w:val="231F20"/>
          <w:w w:val="105"/>
          <w:position w:val="5"/>
          <w:sz w:val="9"/>
        </w:rPr>
        <w:t>14</w:t>
      </w:r>
      <w:r>
        <w:rPr>
          <w:color w:val="231F20"/>
          <w:spacing w:val="7"/>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12"/>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pacing w:val="-12"/>
          <w:sz w:val="16"/>
        </w:rPr>
        <w:t> </w:t>
      </w:r>
      <w:r>
        <w:rPr>
          <w:color w:val="231F20"/>
          <w:w w:val="107"/>
          <w:sz w:val="16"/>
        </w:rPr>
        <w:t>de</w:t>
      </w:r>
      <w:r>
        <w:rPr>
          <w:color w:val="231F20"/>
          <w:spacing w:val="-12"/>
          <w:sz w:val="16"/>
        </w:rPr>
        <w:t> </w:t>
      </w:r>
      <w:r>
        <w:rPr>
          <w:color w:val="231F20"/>
          <w:spacing w:val="1"/>
          <w:w w:val="106"/>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12"/>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12"/>
          <w:sz w:val="16"/>
        </w:rPr>
        <w:t> </w:t>
      </w:r>
      <w:r>
        <w:rPr>
          <w:color w:val="231F20"/>
          <w:w w:val="100"/>
          <w:sz w:val="16"/>
        </w:rPr>
        <w:t>2,</w:t>
      </w:r>
      <w:r>
        <w:rPr>
          <w:color w:val="231F20"/>
          <w:spacing w:val="-12"/>
          <w:sz w:val="16"/>
        </w:rPr>
        <w:t> </w:t>
      </w:r>
      <w:r>
        <w:rPr>
          <w:color w:val="231F20"/>
          <w:w w:val="89"/>
          <w:sz w:val="16"/>
        </w:rPr>
        <w:t>f</w:t>
      </w:r>
      <w:r>
        <w:rPr>
          <w:color w:val="231F20"/>
          <w:spacing w:val="-1"/>
          <w:w w:val="89"/>
          <w:sz w:val="16"/>
        </w:rPr>
        <w:t>f</w:t>
      </w:r>
      <w:r>
        <w:rPr>
          <w:color w:val="231F20"/>
          <w:w w:val="96"/>
          <w:sz w:val="16"/>
        </w:rPr>
        <w:t>.</w:t>
      </w:r>
      <w:r>
        <w:rPr>
          <w:color w:val="231F20"/>
          <w:spacing w:val="-12"/>
          <w:sz w:val="16"/>
        </w:rPr>
        <w:t> </w:t>
      </w:r>
      <w:r>
        <w:rPr>
          <w:color w:val="231F20"/>
          <w:w w:val="102"/>
          <w:sz w:val="16"/>
        </w:rPr>
        <w:t>17-17</w:t>
      </w:r>
      <w:r>
        <w:rPr>
          <w:color w:val="231F20"/>
          <w:spacing w:val="-12"/>
          <w:w w:val="102"/>
          <w:sz w:val="16"/>
        </w:rPr>
        <w:t>v</w:t>
      </w:r>
      <w:r>
        <w:rPr>
          <w:color w:val="231F20"/>
          <w:w w:val="96"/>
          <w:sz w:val="16"/>
        </w:rPr>
        <w:t>.,</w:t>
      </w:r>
      <w:r>
        <w:rPr>
          <w:color w:val="231F20"/>
          <w:spacing w:val="-12"/>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12"/>
          <w:sz w:val="16"/>
        </w:rPr>
        <w:t> </w:t>
      </w:r>
      <w:r>
        <w:rPr>
          <w:color w:val="231F20"/>
          <w:w w:val="107"/>
          <w:sz w:val="16"/>
        </w:rPr>
        <w:t>de</w:t>
      </w:r>
      <w:r>
        <w:rPr>
          <w:color w:val="231F20"/>
          <w:spacing w:val="-12"/>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12"/>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12"/>
          <w:sz w:val="16"/>
        </w:rPr>
        <w:t> </w:t>
      </w:r>
      <w:r>
        <w:rPr>
          <w:color w:val="231F20"/>
          <w:spacing w:val="-4"/>
          <w:w w:val="90"/>
          <w:sz w:val="16"/>
        </w:rPr>
        <w:t>J</w:t>
      </w:r>
      <w:r>
        <w:rPr>
          <w:color w:val="231F20"/>
          <w:w w:val="105"/>
          <w:sz w:val="16"/>
        </w:rPr>
        <w:t>o</w:t>
      </w:r>
      <w:r>
        <w:rPr>
          <w:color w:val="231F20"/>
          <w:spacing w:val="1"/>
          <w:w w:val="105"/>
          <w:sz w:val="16"/>
        </w:rPr>
        <w:t>s</w:t>
      </w:r>
      <w:r>
        <w:rPr>
          <w:color w:val="231F20"/>
          <w:w w:val="97"/>
          <w:sz w:val="16"/>
        </w:rPr>
        <w:t>é</w:t>
      </w:r>
      <w:r>
        <w:rPr>
          <w:color w:val="231F20"/>
          <w:spacing w:val="-12"/>
          <w:sz w:val="16"/>
        </w:rPr>
        <w:t> </w:t>
      </w:r>
      <w:r>
        <w:rPr>
          <w:color w:val="231F20"/>
          <w:w w:val="103"/>
          <w:sz w:val="16"/>
        </w:rPr>
        <w:t>Fl</w:t>
      </w:r>
      <w:r>
        <w:rPr>
          <w:color w:val="231F20"/>
          <w:spacing w:val="-2"/>
          <w:w w:val="103"/>
          <w:sz w:val="16"/>
        </w:rPr>
        <w:t>o</w:t>
      </w:r>
      <w:r>
        <w:rPr>
          <w:color w:val="231F20"/>
          <w:spacing w:val="-3"/>
          <w:w w:val="118"/>
          <w:sz w:val="16"/>
        </w:rPr>
        <w:t>r</w:t>
      </w:r>
      <w:r>
        <w:rPr>
          <w:color w:val="231F20"/>
          <w:w w:val="100"/>
          <w:sz w:val="16"/>
        </w:rPr>
        <w:t>es,</w:t>
      </w:r>
      <w:r>
        <w:rPr>
          <w:color w:val="231F20"/>
          <w:spacing w:val="-12"/>
          <w:sz w:val="16"/>
        </w:rPr>
        <w:t> </w:t>
      </w:r>
      <w:r>
        <w:rPr>
          <w:color w:val="231F20"/>
          <w:w w:val="102"/>
          <w:sz w:val="16"/>
        </w:rPr>
        <w:t>2</w:t>
      </w:r>
      <w:r>
        <w:rPr>
          <w:color w:val="231F20"/>
          <w:spacing w:val="-12"/>
          <w:sz w:val="16"/>
        </w:rPr>
        <w:t> </w:t>
      </w:r>
      <w:r>
        <w:rPr>
          <w:color w:val="231F20"/>
          <w:w w:val="107"/>
          <w:sz w:val="16"/>
        </w:rPr>
        <w:t>de</w:t>
      </w:r>
      <w:r>
        <w:rPr>
          <w:color w:val="231F20"/>
          <w:spacing w:val="-12"/>
          <w:sz w:val="16"/>
        </w:rPr>
        <w:t> </w:t>
      </w:r>
      <w:r>
        <w:rPr>
          <w:color w:val="231F20"/>
          <w:spacing w:val="-1"/>
          <w:w w:val="111"/>
          <w:sz w:val="16"/>
        </w:rPr>
        <w:t>m</w:t>
      </w:r>
      <w:r>
        <w:rPr>
          <w:color w:val="231F20"/>
          <w:spacing w:val="-3"/>
          <w:w w:val="105"/>
          <w:sz w:val="16"/>
        </w:rPr>
        <w:t>a</w:t>
      </w:r>
      <w:r>
        <w:rPr>
          <w:color w:val="231F20"/>
          <w:spacing w:val="-2"/>
          <w:w w:val="97"/>
          <w:sz w:val="16"/>
        </w:rPr>
        <w:t>y</w:t>
      </w:r>
      <w:r>
        <w:rPr>
          <w:color w:val="231F20"/>
          <w:w w:val="108"/>
          <w:sz w:val="16"/>
        </w:rPr>
        <w:t>o</w:t>
      </w:r>
      <w:r>
        <w:rPr>
          <w:color w:val="231F20"/>
          <w:spacing w:val="-12"/>
          <w:sz w:val="16"/>
        </w:rPr>
        <w:t> </w:t>
      </w:r>
      <w:r>
        <w:rPr>
          <w:color w:val="231F20"/>
          <w:w w:val="107"/>
          <w:sz w:val="16"/>
        </w:rPr>
        <w:t>de</w:t>
      </w:r>
      <w:r>
        <w:rPr>
          <w:color w:val="231F20"/>
          <w:spacing w:val="-12"/>
          <w:sz w:val="16"/>
        </w:rPr>
        <w:t> </w:t>
      </w:r>
      <w:r>
        <w:rPr>
          <w:color w:val="231F20"/>
          <w:w w:val="102"/>
          <w:sz w:val="16"/>
        </w:rPr>
        <w:t>1889</w:t>
      </w:r>
      <w:r>
        <w:rPr>
          <w:color w:val="231F20"/>
          <w:spacing w:val="-26"/>
          <w:w w:val="40"/>
          <w:sz w:val="16"/>
        </w:rPr>
        <w:t>”</w:t>
      </w:r>
      <w:r>
        <w:rPr>
          <w:color w:val="231F20"/>
          <w:w w:val="96"/>
          <w:sz w:val="16"/>
        </w:rPr>
        <w:t>.</w:t>
      </w:r>
    </w:p>
    <w:p>
      <w:pPr>
        <w:spacing w:line="206" w:lineRule="auto" w:before="52"/>
        <w:ind w:left="907" w:right="904" w:firstLine="0"/>
        <w:jc w:val="both"/>
        <w:rPr>
          <w:sz w:val="16"/>
        </w:rPr>
      </w:pPr>
      <w:r>
        <w:rPr>
          <w:color w:val="231F20"/>
          <w:w w:val="105"/>
          <w:position w:val="5"/>
          <w:sz w:val="9"/>
        </w:rPr>
        <w:t>15</w:t>
      </w:r>
      <w:r>
        <w:rPr>
          <w:color w:val="231F20"/>
          <w:spacing w:val="15"/>
          <w:w w:val="105"/>
          <w:position w:val="5"/>
          <w:sz w:val="9"/>
        </w:rPr>
        <w:t> </w:t>
      </w:r>
      <w:r>
        <w:rPr>
          <w:color w:val="231F20"/>
          <w:w w:val="105"/>
          <w:sz w:val="16"/>
        </w:rPr>
        <w:t>Había</w:t>
      </w:r>
      <w:r>
        <w:rPr>
          <w:color w:val="231F20"/>
          <w:spacing w:val="-4"/>
          <w:w w:val="105"/>
          <w:sz w:val="16"/>
        </w:rPr>
        <w:t> </w:t>
      </w:r>
      <w:r>
        <w:rPr>
          <w:color w:val="231F20"/>
          <w:w w:val="105"/>
          <w:sz w:val="16"/>
        </w:rPr>
        <w:t>ganado</w:t>
      </w:r>
      <w:r>
        <w:rPr>
          <w:color w:val="231F20"/>
          <w:spacing w:val="-4"/>
          <w:w w:val="105"/>
          <w:sz w:val="16"/>
        </w:rPr>
        <w:t> </w:t>
      </w:r>
      <w:r>
        <w:rPr>
          <w:color w:val="231F20"/>
          <w:w w:val="105"/>
          <w:sz w:val="16"/>
        </w:rPr>
        <w:t>vacuno,</w:t>
      </w:r>
      <w:r>
        <w:rPr>
          <w:color w:val="231F20"/>
          <w:spacing w:val="-4"/>
          <w:w w:val="105"/>
          <w:sz w:val="16"/>
        </w:rPr>
        <w:t> </w:t>
      </w:r>
      <w:r>
        <w:rPr>
          <w:color w:val="231F20"/>
          <w:w w:val="105"/>
          <w:sz w:val="16"/>
        </w:rPr>
        <w:t>caballar,</w:t>
      </w:r>
      <w:r>
        <w:rPr>
          <w:color w:val="231F20"/>
          <w:spacing w:val="-4"/>
          <w:w w:val="105"/>
          <w:sz w:val="16"/>
        </w:rPr>
        <w:t> </w:t>
      </w:r>
      <w:r>
        <w:rPr>
          <w:color w:val="231F20"/>
          <w:spacing w:val="-3"/>
          <w:w w:val="105"/>
          <w:sz w:val="16"/>
        </w:rPr>
        <w:t>mular,</w:t>
      </w:r>
      <w:r>
        <w:rPr>
          <w:color w:val="231F20"/>
          <w:spacing w:val="-4"/>
          <w:w w:val="105"/>
          <w:sz w:val="16"/>
        </w:rPr>
        <w:t> </w:t>
      </w:r>
      <w:r>
        <w:rPr>
          <w:color w:val="231F20"/>
          <w:w w:val="105"/>
          <w:sz w:val="16"/>
        </w:rPr>
        <w:t>cabrío,</w:t>
      </w:r>
      <w:r>
        <w:rPr>
          <w:color w:val="231F20"/>
          <w:spacing w:val="-4"/>
          <w:w w:val="105"/>
          <w:sz w:val="16"/>
        </w:rPr>
        <w:t> </w:t>
      </w:r>
      <w:r>
        <w:rPr>
          <w:color w:val="231F20"/>
          <w:w w:val="105"/>
          <w:sz w:val="16"/>
        </w:rPr>
        <w:t>lanar</w:t>
      </w:r>
      <w:r>
        <w:rPr>
          <w:color w:val="231F20"/>
          <w:spacing w:val="-4"/>
          <w:w w:val="105"/>
          <w:sz w:val="16"/>
        </w:rPr>
        <w:t> </w:t>
      </w:r>
      <w:r>
        <w:rPr>
          <w:color w:val="231F20"/>
          <w:w w:val="105"/>
          <w:sz w:val="16"/>
        </w:rPr>
        <w:t>y</w:t>
      </w:r>
      <w:r>
        <w:rPr>
          <w:color w:val="231F20"/>
          <w:spacing w:val="-4"/>
          <w:w w:val="105"/>
          <w:sz w:val="16"/>
        </w:rPr>
        <w:t> </w:t>
      </w:r>
      <w:r>
        <w:rPr>
          <w:color w:val="231F20"/>
          <w:w w:val="105"/>
          <w:sz w:val="16"/>
        </w:rPr>
        <w:t>porcino</w:t>
      </w:r>
      <w:r>
        <w:rPr>
          <w:color w:val="231F20"/>
          <w:spacing w:val="-4"/>
          <w:w w:val="105"/>
          <w:sz w:val="16"/>
        </w:rPr>
        <w:t> </w:t>
      </w:r>
      <w:r>
        <w:rPr>
          <w:color w:val="231F20"/>
          <w:w w:val="105"/>
          <w:sz w:val="16"/>
        </w:rPr>
        <w:t>en</w:t>
      </w:r>
      <w:r>
        <w:rPr>
          <w:color w:val="231F20"/>
          <w:spacing w:val="-4"/>
          <w:w w:val="105"/>
          <w:sz w:val="16"/>
        </w:rPr>
        <w:t> </w:t>
      </w:r>
      <w:r>
        <w:rPr>
          <w:color w:val="231F20"/>
          <w:w w:val="105"/>
          <w:sz w:val="16"/>
        </w:rPr>
        <w:t>los</w:t>
      </w:r>
      <w:r>
        <w:rPr>
          <w:color w:val="231F20"/>
          <w:spacing w:val="-4"/>
          <w:w w:val="105"/>
          <w:sz w:val="16"/>
        </w:rPr>
        <w:t> </w:t>
      </w:r>
      <w:r>
        <w:rPr>
          <w:color w:val="231F20"/>
          <w:w w:val="105"/>
          <w:sz w:val="16"/>
        </w:rPr>
        <w:t>distritos</w:t>
      </w:r>
      <w:r>
        <w:rPr>
          <w:color w:val="231F20"/>
          <w:spacing w:val="-4"/>
          <w:w w:val="105"/>
          <w:sz w:val="16"/>
        </w:rPr>
        <w:t> </w:t>
      </w:r>
      <w:r>
        <w:rPr>
          <w:color w:val="231F20"/>
          <w:w w:val="105"/>
          <w:sz w:val="16"/>
        </w:rPr>
        <w:t>del</w:t>
      </w:r>
      <w:r>
        <w:rPr>
          <w:color w:val="231F20"/>
          <w:spacing w:val="-4"/>
          <w:w w:val="105"/>
          <w:sz w:val="16"/>
        </w:rPr>
        <w:t> </w:t>
      </w:r>
      <w:r>
        <w:rPr>
          <w:color w:val="231F20"/>
          <w:w w:val="105"/>
          <w:sz w:val="16"/>
        </w:rPr>
        <w:t>Estado</w:t>
      </w:r>
      <w:r>
        <w:rPr>
          <w:color w:val="231F20"/>
          <w:spacing w:val="-4"/>
          <w:w w:val="105"/>
          <w:sz w:val="16"/>
        </w:rPr>
        <w:t> </w:t>
      </w:r>
      <w:r>
        <w:rPr>
          <w:color w:val="231F20"/>
          <w:w w:val="105"/>
          <w:sz w:val="16"/>
        </w:rPr>
        <w:t>de</w:t>
      </w:r>
      <w:r>
        <w:rPr>
          <w:color w:val="231F20"/>
          <w:spacing w:val="-4"/>
          <w:w w:val="105"/>
          <w:sz w:val="16"/>
        </w:rPr>
        <w:t> </w:t>
      </w:r>
      <w:r>
        <w:rPr>
          <w:color w:val="231F20"/>
          <w:w w:val="105"/>
          <w:sz w:val="16"/>
        </w:rPr>
        <w:t>México.</w:t>
      </w:r>
      <w:r>
        <w:rPr>
          <w:color w:val="231F20"/>
          <w:spacing w:val="-4"/>
          <w:w w:val="105"/>
          <w:sz w:val="16"/>
        </w:rPr>
        <w:t> </w:t>
      </w:r>
      <w:r>
        <w:rPr>
          <w:color w:val="231F20"/>
          <w:w w:val="105"/>
          <w:sz w:val="16"/>
        </w:rPr>
        <w:t>En 1886 se registraron a nivel estatal 769,987 cabezas de ganado y 811,593 en 1889, no obstante en 1905 la ganadería</w:t>
      </w:r>
      <w:r>
        <w:rPr>
          <w:color w:val="231F20"/>
          <w:spacing w:val="-6"/>
          <w:w w:val="105"/>
          <w:sz w:val="16"/>
        </w:rPr>
        <w:t> </w:t>
      </w:r>
      <w:r>
        <w:rPr>
          <w:color w:val="231F20"/>
          <w:w w:val="105"/>
          <w:sz w:val="16"/>
        </w:rPr>
        <w:t>estatal</w:t>
      </w:r>
      <w:r>
        <w:rPr>
          <w:color w:val="231F20"/>
          <w:spacing w:val="-6"/>
          <w:w w:val="105"/>
          <w:sz w:val="16"/>
        </w:rPr>
        <w:t> </w:t>
      </w:r>
      <w:r>
        <w:rPr>
          <w:color w:val="231F20"/>
          <w:w w:val="105"/>
          <w:sz w:val="16"/>
        </w:rPr>
        <w:t>se</w:t>
      </w:r>
      <w:r>
        <w:rPr>
          <w:color w:val="231F20"/>
          <w:spacing w:val="-6"/>
          <w:w w:val="105"/>
          <w:sz w:val="16"/>
        </w:rPr>
        <w:t> </w:t>
      </w:r>
      <w:r>
        <w:rPr>
          <w:color w:val="231F20"/>
          <w:w w:val="105"/>
          <w:sz w:val="16"/>
        </w:rPr>
        <w:t>enfrentó</w:t>
      </w:r>
      <w:r>
        <w:rPr>
          <w:color w:val="231F20"/>
          <w:spacing w:val="-6"/>
          <w:w w:val="105"/>
          <w:sz w:val="16"/>
        </w:rPr>
        <w:t> </w:t>
      </w:r>
      <w:r>
        <w:rPr>
          <w:color w:val="231F20"/>
          <w:w w:val="105"/>
          <w:sz w:val="16"/>
        </w:rPr>
        <w:t>a</w:t>
      </w:r>
      <w:r>
        <w:rPr>
          <w:color w:val="231F20"/>
          <w:spacing w:val="-6"/>
          <w:w w:val="105"/>
          <w:sz w:val="16"/>
        </w:rPr>
        <w:t> </w:t>
      </w:r>
      <w:r>
        <w:rPr>
          <w:color w:val="231F20"/>
          <w:w w:val="105"/>
          <w:sz w:val="16"/>
        </w:rPr>
        <w:t>una</w:t>
      </w:r>
      <w:r>
        <w:rPr>
          <w:color w:val="231F20"/>
          <w:spacing w:val="-6"/>
          <w:w w:val="105"/>
          <w:sz w:val="16"/>
        </w:rPr>
        <w:t> </w:t>
      </w:r>
      <w:r>
        <w:rPr>
          <w:color w:val="231F20"/>
          <w:w w:val="105"/>
          <w:sz w:val="16"/>
        </w:rPr>
        <w:t>fuerte</w:t>
      </w:r>
      <w:r>
        <w:rPr>
          <w:color w:val="231F20"/>
          <w:spacing w:val="-6"/>
          <w:w w:val="105"/>
          <w:sz w:val="16"/>
        </w:rPr>
        <w:t> </w:t>
      </w:r>
      <w:r>
        <w:rPr>
          <w:color w:val="231F20"/>
          <w:w w:val="105"/>
          <w:sz w:val="16"/>
        </w:rPr>
        <w:t>caída</w:t>
      </w:r>
      <w:r>
        <w:rPr>
          <w:color w:val="231F20"/>
          <w:spacing w:val="-6"/>
          <w:w w:val="105"/>
          <w:sz w:val="16"/>
        </w:rPr>
        <w:t> </w:t>
      </w:r>
      <w:r>
        <w:rPr>
          <w:color w:val="231F20"/>
          <w:w w:val="105"/>
          <w:sz w:val="16"/>
        </w:rPr>
        <w:t>registrando</w:t>
      </w:r>
      <w:r>
        <w:rPr>
          <w:color w:val="231F20"/>
          <w:spacing w:val="-6"/>
          <w:w w:val="105"/>
          <w:sz w:val="16"/>
        </w:rPr>
        <w:t> </w:t>
      </w:r>
      <w:r>
        <w:rPr>
          <w:color w:val="231F20"/>
          <w:w w:val="105"/>
          <w:sz w:val="16"/>
        </w:rPr>
        <w:t>sólo</w:t>
      </w:r>
      <w:r>
        <w:rPr>
          <w:color w:val="231F20"/>
          <w:spacing w:val="-6"/>
          <w:w w:val="105"/>
          <w:sz w:val="16"/>
        </w:rPr>
        <w:t> </w:t>
      </w:r>
      <w:r>
        <w:rPr>
          <w:color w:val="231F20"/>
          <w:w w:val="105"/>
          <w:sz w:val="16"/>
        </w:rPr>
        <w:t>366,606</w:t>
      </w:r>
      <w:r>
        <w:rPr>
          <w:color w:val="231F20"/>
          <w:spacing w:val="-6"/>
          <w:w w:val="105"/>
          <w:sz w:val="16"/>
        </w:rPr>
        <w:t> </w:t>
      </w:r>
      <w:r>
        <w:rPr>
          <w:color w:val="231F20"/>
          <w:w w:val="105"/>
          <w:sz w:val="16"/>
        </w:rPr>
        <w:t>cabezas</w:t>
      </w:r>
      <w:r>
        <w:rPr>
          <w:color w:val="231F20"/>
          <w:spacing w:val="-6"/>
          <w:w w:val="105"/>
          <w:sz w:val="16"/>
        </w:rPr>
        <w:t> </w:t>
      </w:r>
      <w:r>
        <w:rPr>
          <w:color w:val="231F20"/>
          <w:w w:val="105"/>
          <w:sz w:val="16"/>
        </w:rPr>
        <w:t>de</w:t>
      </w:r>
      <w:r>
        <w:rPr>
          <w:color w:val="231F20"/>
          <w:spacing w:val="-6"/>
          <w:w w:val="105"/>
          <w:sz w:val="16"/>
        </w:rPr>
        <w:t> </w:t>
      </w:r>
      <w:r>
        <w:rPr>
          <w:color w:val="231F20"/>
          <w:w w:val="105"/>
          <w:sz w:val="16"/>
        </w:rPr>
        <w:t>ganado.</w:t>
      </w:r>
      <w:r>
        <w:rPr>
          <w:color w:val="231F20"/>
          <w:spacing w:val="-6"/>
          <w:w w:val="105"/>
          <w:sz w:val="16"/>
        </w:rPr>
        <w:t> </w:t>
      </w:r>
      <w:r>
        <w:rPr>
          <w:color w:val="231F20"/>
          <w:w w:val="105"/>
          <w:sz w:val="16"/>
        </w:rPr>
        <w:t>Cabe</w:t>
      </w:r>
      <w:r>
        <w:rPr>
          <w:color w:val="231F20"/>
          <w:spacing w:val="-6"/>
          <w:w w:val="105"/>
          <w:sz w:val="16"/>
        </w:rPr>
        <w:t> </w:t>
      </w:r>
      <w:r>
        <w:rPr>
          <w:color w:val="231F20"/>
          <w:w w:val="105"/>
          <w:sz w:val="16"/>
        </w:rPr>
        <w:t>señalar que</w:t>
      </w:r>
      <w:r>
        <w:rPr>
          <w:color w:val="231F20"/>
          <w:spacing w:val="-9"/>
          <w:w w:val="105"/>
          <w:sz w:val="16"/>
        </w:rPr>
        <w:t> </w:t>
      </w:r>
      <w:r>
        <w:rPr>
          <w:color w:val="231F20"/>
          <w:w w:val="105"/>
          <w:sz w:val="16"/>
        </w:rPr>
        <w:t>los</w:t>
      </w:r>
      <w:r>
        <w:rPr>
          <w:color w:val="231F20"/>
          <w:spacing w:val="-9"/>
          <w:w w:val="105"/>
          <w:sz w:val="16"/>
        </w:rPr>
        <w:t> </w:t>
      </w:r>
      <w:r>
        <w:rPr>
          <w:color w:val="231F20"/>
          <w:w w:val="105"/>
          <w:sz w:val="16"/>
        </w:rPr>
        <w:t>distritos</w:t>
      </w:r>
      <w:r>
        <w:rPr>
          <w:color w:val="231F20"/>
          <w:spacing w:val="-9"/>
          <w:w w:val="105"/>
          <w:sz w:val="16"/>
        </w:rPr>
        <w:t> </w:t>
      </w:r>
      <w:r>
        <w:rPr>
          <w:color w:val="231F20"/>
          <w:w w:val="105"/>
          <w:sz w:val="16"/>
        </w:rPr>
        <w:t>más</w:t>
      </w:r>
      <w:r>
        <w:rPr>
          <w:color w:val="231F20"/>
          <w:spacing w:val="-9"/>
          <w:w w:val="105"/>
          <w:sz w:val="16"/>
        </w:rPr>
        <w:t> </w:t>
      </w:r>
      <w:r>
        <w:rPr>
          <w:color w:val="231F20"/>
          <w:w w:val="105"/>
          <w:sz w:val="16"/>
        </w:rPr>
        <w:t>representativos</w:t>
      </w:r>
      <w:r>
        <w:rPr>
          <w:color w:val="231F20"/>
          <w:spacing w:val="-9"/>
          <w:w w:val="105"/>
          <w:sz w:val="16"/>
        </w:rPr>
        <w:t> </w:t>
      </w:r>
      <w:r>
        <w:rPr>
          <w:color w:val="231F20"/>
          <w:w w:val="105"/>
          <w:sz w:val="16"/>
        </w:rPr>
        <w:t>en</w:t>
      </w:r>
      <w:r>
        <w:rPr>
          <w:color w:val="231F20"/>
          <w:spacing w:val="-9"/>
          <w:w w:val="105"/>
          <w:sz w:val="16"/>
        </w:rPr>
        <w:t> </w:t>
      </w:r>
      <w:r>
        <w:rPr>
          <w:color w:val="231F20"/>
          <w:w w:val="105"/>
          <w:sz w:val="16"/>
        </w:rPr>
        <w:t>su</w:t>
      </w:r>
      <w:r>
        <w:rPr>
          <w:color w:val="231F20"/>
          <w:spacing w:val="-9"/>
          <w:w w:val="105"/>
          <w:sz w:val="16"/>
        </w:rPr>
        <w:t> </w:t>
      </w:r>
      <w:r>
        <w:rPr>
          <w:color w:val="231F20"/>
          <w:w w:val="105"/>
          <w:sz w:val="16"/>
        </w:rPr>
        <w:t>producción</w:t>
      </w:r>
      <w:r>
        <w:rPr>
          <w:color w:val="231F20"/>
          <w:spacing w:val="-9"/>
          <w:w w:val="105"/>
          <w:sz w:val="16"/>
        </w:rPr>
        <w:t> </w:t>
      </w:r>
      <w:r>
        <w:rPr>
          <w:color w:val="231F20"/>
          <w:w w:val="105"/>
          <w:sz w:val="16"/>
        </w:rPr>
        <w:t>ganadera</w:t>
      </w:r>
      <w:r>
        <w:rPr>
          <w:color w:val="231F20"/>
          <w:spacing w:val="-9"/>
          <w:w w:val="105"/>
          <w:sz w:val="16"/>
        </w:rPr>
        <w:t> </w:t>
      </w:r>
      <w:r>
        <w:rPr>
          <w:color w:val="231F20"/>
          <w:w w:val="105"/>
          <w:sz w:val="16"/>
        </w:rPr>
        <w:t>entre</w:t>
      </w:r>
      <w:r>
        <w:rPr>
          <w:color w:val="231F20"/>
          <w:spacing w:val="-8"/>
          <w:w w:val="105"/>
          <w:sz w:val="16"/>
        </w:rPr>
        <w:t> </w:t>
      </w:r>
      <w:r>
        <w:rPr>
          <w:color w:val="231F20"/>
          <w:w w:val="105"/>
          <w:sz w:val="16"/>
        </w:rPr>
        <w:t>1886</w:t>
      </w:r>
      <w:r>
        <w:rPr>
          <w:color w:val="231F20"/>
          <w:spacing w:val="-9"/>
          <w:w w:val="105"/>
          <w:sz w:val="16"/>
        </w:rPr>
        <w:t> </w:t>
      </w:r>
      <w:r>
        <w:rPr>
          <w:color w:val="231F20"/>
          <w:w w:val="105"/>
          <w:sz w:val="16"/>
        </w:rPr>
        <w:t>y</w:t>
      </w:r>
      <w:r>
        <w:rPr>
          <w:color w:val="231F20"/>
          <w:spacing w:val="-9"/>
          <w:w w:val="105"/>
          <w:sz w:val="16"/>
        </w:rPr>
        <w:t> </w:t>
      </w:r>
      <w:r>
        <w:rPr>
          <w:color w:val="231F20"/>
          <w:w w:val="105"/>
          <w:sz w:val="16"/>
        </w:rPr>
        <w:t>1905</w:t>
      </w:r>
      <w:r>
        <w:rPr>
          <w:color w:val="231F20"/>
          <w:spacing w:val="-9"/>
          <w:w w:val="105"/>
          <w:sz w:val="16"/>
        </w:rPr>
        <w:t> </w:t>
      </w:r>
      <w:r>
        <w:rPr>
          <w:color w:val="231F20"/>
          <w:w w:val="105"/>
          <w:sz w:val="16"/>
        </w:rPr>
        <w:t>fueron:</w:t>
      </w:r>
      <w:r>
        <w:rPr>
          <w:color w:val="231F20"/>
          <w:spacing w:val="-9"/>
          <w:w w:val="105"/>
          <w:sz w:val="16"/>
        </w:rPr>
        <w:t> </w:t>
      </w:r>
      <w:r>
        <w:rPr>
          <w:color w:val="231F20"/>
          <w:w w:val="105"/>
          <w:sz w:val="16"/>
        </w:rPr>
        <w:t>Temascaltepec, Jilotepec,</w:t>
      </w:r>
      <w:r>
        <w:rPr>
          <w:color w:val="231F20"/>
          <w:spacing w:val="-19"/>
          <w:w w:val="105"/>
          <w:sz w:val="16"/>
        </w:rPr>
        <w:t> </w:t>
      </w:r>
      <w:r>
        <w:rPr>
          <w:color w:val="231F20"/>
          <w:w w:val="105"/>
          <w:sz w:val="16"/>
        </w:rPr>
        <w:t>Sultepec</w:t>
      </w:r>
      <w:r>
        <w:rPr>
          <w:color w:val="231F20"/>
          <w:spacing w:val="-19"/>
          <w:w w:val="105"/>
          <w:sz w:val="16"/>
        </w:rPr>
        <w:t> </w:t>
      </w:r>
      <w:r>
        <w:rPr>
          <w:color w:val="231F20"/>
          <w:w w:val="105"/>
          <w:sz w:val="16"/>
        </w:rPr>
        <w:t>y</w:t>
      </w:r>
      <w:r>
        <w:rPr>
          <w:color w:val="231F20"/>
          <w:spacing w:val="-19"/>
          <w:w w:val="105"/>
          <w:sz w:val="16"/>
        </w:rPr>
        <w:t> </w:t>
      </w:r>
      <w:r>
        <w:rPr>
          <w:color w:val="231F20"/>
          <w:spacing w:val="-4"/>
          <w:w w:val="105"/>
          <w:sz w:val="16"/>
        </w:rPr>
        <w:t>Toluca</w:t>
      </w:r>
      <w:r>
        <w:rPr>
          <w:color w:val="231F20"/>
          <w:spacing w:val="-19"/>
          <w:w w:val="105"/>
          <w:sz w:val="16"/>
        </w:rPr>
        <w:t> </w:t>
      </w:r>
      <w:r>
        <w:rPr>
          <w:color w:val="231F20"/>
          <w:w w:val="105"/>
          <w:sz w:val="16"/>
        </w:rPr>
        <w:t>(Miño</w:t>
      </w:r>
      <w:r>
        <w:rPr>
          <w:color w:val="231F20"/>
          <w:spacing w:val="-19"/>
          <w:w w:val="105"/>
          <w:sz w:val="16"/>
        </w:rPr>
        <w:t> </w:t>
      </w:r>
      <w:r>
        <w:rPr>
          <w:color w:val="231F20"/>
          <w:w w:val="105"/>
          <w:sz w:val="16"/>
        </w:rPr>
        <w:t>y</w:t>
      </w:r>
      <w:r>
        <w:rPr>
          <w:color w:val="231F20"/>
          <w:spacing w:val="-19"/>
          <w:w w:val="105"/>
          <w:sz w:val="16"/>
        </w:rPr>
        <w:t> </w:t>
      </w:r>
      <w:r>
        <w:rPr>
          <w:color w:val="231F20"/>
          <w:spacing w:val="-3"/>
          <w:w w:val="105"/>
          <w:sz w:val="16"/>
        </w:rPr>
        <w:t>Téllez,</w:t>
      </w:r>
      <w:r>
        <w:rPr>
          <w:color w:val="231F20"/>
          <w:spacing w:val="-19"/>
          <w:w w:val="105"/>
          <w:sz w:val="16"/>
        </w:rPr>
        <w:t> </w:t>
      </w:r>
      <w:r>
        <w:rPr>
          <w:color w:val="231F20"/>
          <w:w w:val="105"/>
          <w:sz w:val="16"/>
        </w:rPr>
        <w:t>1999:</w:t>
      </w:r>
      <w:r>
        <w:rPr>
          <w:color w:val="231F20"/>
          <w:spacing w:val="-19"/>
          <w:w w:val="105"/>
          <w:sz w:val="16"/>
        </w:rPr>
        <w:t> </w:t>
      </w:r>
      <w:r>
        <w:rPr>
          <w:color w:val="231F20"/>
          <w:w w:val="105"/>
          <w:sz w:val="16"/>
        </w:rPr>
        <w:t>343-348</w:t>
      </w:r>
      <w:r>
        <w:rPr>
          <w:color w:val="231F20"/>
          <w:spacing w:val="-19"/>
          <w:w w:val="105"/>
          <w:sz w:val="16"/>
        </w:rPr>
        <w:t> </w:t>
      </w:r>
      <w:r>
        <w:rPr>
          <w:color w:val="231F20"/>
          <w:w w:val="105"/>
          <w:sz w:val="16"/>
        </w:rPr>
        <w:t>y</w:t>
      </w:r>
      <w:r>
        <w:rPr>
          <w:color w:val="231F20"/>
          <w:spacing w:val="-19"/>
          <w:w w:val="105"/>
          <w:sz w:val="16"/>
        </w:rPr>
        <w:t> </w:t>
      </w:r>
      <w:r>
        <w:rPr>
          <w:color w:val="231F20"/>
          <w:w w:val="105"/>
          <w:sz w:val="16"/>
        </w:rPr>
        <w:t>359-360;</w:t>
      </w:r>
      <w:r>
        <w:rPr>
          <w:color w:val="231F20"/>
          <w:spacing w:val="-19"/>
          <w:w w:val="105"/>
          <w:sz w:val="16"/>
        </w:rPr>
        <w:t> </w:t>
      </w:r>
      <w:r>
        <w:rPr>
          <w:color w:val="231F20"/>
          <w:w w:val="105"/>
          <w:sz w:val="16"/>
        </w:rPr>
        <w:t>Atlas</w:t>
      </w:r>
      <w:r>
        <w:rPr>
          <w:rFonts w:ascii="Palatino Linotype" w:hAnsi="Palatino Linotype"/>
          <w:i/>
          <w:color w:val="231F20"/>
          <w:w w:val="105"/>
          <w:sz w:val="16"/>
        </w:rPr>
        <w:t>,</w:t>
      </w:r>
      <w:r>
        <w:rPr>
          <w:rFonts w:ascii="Palatino Linotype" w:hAnsi="Palatino Linotype"/>
          <w:i/>
          <w:color w:val="231F20"/>
          <w:spacing w:val="-17"/>
          <w:w w:val="105"/>
          <w:sz w:val="16"/>
        </w:rPr>
        <w:t> </w:t>
      </w:r>
      <w:r>
        <w:rPr>
          <w:rFonts w:ascii="Palatino Linotype" w:hAnsi="Palatino Linotype"/>
          <w:i/>
          <w:color w:val="231F20"/>
          <w:w w:val="105"/>
          <w:sz w:val="16"/>
        </w:rPr>
        <w:t>1993:</w:t>
      </w:r>
      <w:r>
        <w:rPr>
          <w:rFonts w:ascii="Palatino Linotype" w:hAnsi="Palatino Linotype"/>
          <w:i/>
          <w:color w:val="231F20"/>
          <w:spacing w:val="-17"/>
          <w:w w:val="105"/>
          <w:sz w:val="16"/>
        </w:rPr>
        <w:t> </w:t>
      </w:r>
      <w:r>
        <w:rPr>
          <w:color w:val="231F20"/>
          <w:w w:val="105"/>
          <w:sz w:val="16"/>
        </w:rPr>
        <w:t>150).</w:t>
      </w:r>
    </w:p>
    <w:p>
      <w:pPr>
        <w:spacing w:after="0" w:line="206" w:lineRule="auto"/>
        <w:jc w:val="both"/>
        <w:rPr>
          <w:sz w:val="16"/>
        </w:rPr>
        <w:sectPr>
          <w:pgSz w:w="8510" w:h="11630"/>
          <w:pgMar w:header="287" w:footer="388" w:top="620" w:bottom="580" w:left="0" w:right="0"/>
        </w:sectPr>
      </w:pPr>
    </w:p>
    <w:p>
      <w:pPr>
        <w:pStyle w:val="BodyText"/>
        <w:spacing w:before="1"/>
        <w:rPr>
          <w:sz w:val="13"/>
        </w:rPr>
      </w:pPr>
    </w:p>
    <w:p>
      <w:pPr>
        <w:pStyle w:val="BodyText"/>
        <w:spacing w:line="249" w:lineRule="auto" w:before="17"/>
        <w:ind w:left="907" w:right="901"/>
        <w:jc w:val="both"/>
      </w:pPr>
      <w:r>
        <w:rPr>
          <w:color w:val="231F20"/>
          <w:w w:val="105"/>
        </w:rPr>
        <w:t>de </w:t>
      </w:r>
      <w:r>
        <w:rPr>
          <w:color w:val="231F20"/>
          <w:spacing w:val="2"/>
          <w:w w:val="105"/>
        </w:rPr>
        <w:t>trigo </w:t>
      </w:r>
      <w:r>
        <w:rPr>
          <w:color w:val="231F20"/>
          <w:w w:val="105"/>
        </w:rPr>
        <w:t>nunca </w:t>
      </w:r>
      <w:r>
        <w:rPr>
          <w:color w:val="231F20"/>
          <w:spacing w:val="2"/>
          <w:w w:val="105"/>
        </w:rPr>
        <w:t>fue </w:t>
      </w:r>
      <w:r>
        <w:rPr>
          <w:color w:val="231F20"/>
          <w:w w:val="105"/>
        </w:rPr>
        <w:t>mayor al 5% con </w:t>
      </w:r>
      <w:r>
        <w:rPr>
          <w:color w:val="231F20"/>
          <w:spacing w:val="2"/>
          <w:w w:val="105"/>
        </w:rPr>
        <w:t>respecto </w:t>
      </w:r>
      <w:r>
        <w:rPr>
          <w:color w:val="231F20"/>
          <w:w w:val="105"/>
        </w:rPr>
        <w:t>a la producción total del </w:t>
      </w:r>
      <w:r>
        <w:rPr>
          <w:color w:val="231F20"/>
          <w:spacing w:val="2"/>
          <w:w w:val="105"/>
        </w:rPr>
        <w:t>Estado </w:t>
      </w:r>
      <w:r>
        <w:rPr>
          <w:color w:val="231F20"/>
          <w:w w:val="105"/>
        </w:rPr>
        <w:t>de México </w:t>
      </w:r>
      <w:r>
        <w:rPr>
          <w:color w:val="231F20"/>
          <w:spacing w:val="2"/>
          <w:w w:val="105"/>
        </w:rPr>
        <w:t>(véase cuadro </w:t>
      </w:r>
      <w:r>
        <w:rPr>
          <w:color w:val="231F20"/>
          <w:w w:val="105"/>
        </w:rPr>
        <w:t>3). </w:t>
      </w:r>
      <w:r>
        <w:rPr>
          <w:color w:val="231F20"/>
          <w:spacing w:val="2"/>
          <w:w w:val="105"/>
        </w:rPr>
        <w:t>Los principales distritos cerealeros </w:t>
      </w:r>
      <w:r>
        <w:rPr>
          <w:color w:val="231F20"/>
          <w:spacing w:val="64"/>
          <w:w w:val="105"/>
        </w:rPr>
        <w:t> </w:t>
      </w:r>
      <w:r>
        <w:rPr>
          <w:color w:val="231F20"/>
          <w:w w:val="105"/>
        </w:rPr>
        <w:t>del </w:t>
      </w:r>
      <w:r>
        <w:rPr>
          <w:color w:val="231F20"/>
          <w:spacing w:val="2"/>
          <w:w w:val="105"/>
        </w:rPr>
        <w:t>Estado </w:t>
      </w:r>
      <w:r>
        <w:rPr>
          <w:color w:val="231F20"/>
          <w:w w:val="105"/>
        </w:rPr>
        <w:t>de México eran Chalco, Toluca, Tenancingo, Valle de Bravo, </w:t>
      </w:r>
      <w:r>
        <w:rPr>
          <w:color w:val="231F20"/>
          <w:spacing w:val="2"/>
          <w:w w:val="105"/>
        </w:rPr>
        <w:t>Ixtlahuaca, </w:t>
      </w:r>
      <w:r>
        <w:rPr>
          <w:color w:val="231F20"/>
          <w:w w:val="105"/>
        </w:rPr>
        <w:t>Jilotepec, Tenango y Texcoco (Tortolero, </w:t>
      </w:r>
      <w:r>
        <w:rPr>
          <w:color w:val="231F20"/>
          <w:spacing w:val="2"/>
          <w:w w:val="105"/>
        </w:rPr>
        <w:t>1998:</w:t>
      </w:r>
      <w:r>
        <w:rPr>
          <w:color w:val="231F20"/>
          <w:spacing w:val="-18"/>
          <w:w w:val="105"/>
        </w:rPr>
        <w:t> </w:t>
      </w:r>
      <w:r>
        <w:rPr>
          <w:color w:val="231F20"/>
          <w:spacing w:val="3"/>
          <w:w w:val="105"/>
        </w:rPr>
        <w:t>167).</w:t>
      </w:r>
    </w:p>
    <w:p>
      <w:pPr>
        <w:pStyle w:val="BodyText"/>
        <w:spacing w:before="3"/>
        <w:rPr>
          <w:sz w:val="24"/>
        </w:rPr>
      </w:pPr>
    </w:p>
    <w:p>
      <w:pPr>
        <w:spacing w:before="0"/>
        <w:ind w:left="1903" w:right="1903" w:firstLine="0"/>
        <w:jc w:val="center"/>
        <w:rPr>
          <w:rFonts w:ascii="Palatino Linotype"/>
          <w:b/>
          <w:sz w:val="20"/>
        </w:rPr>
      </w:pPr>
      <w:r>
        <w:rPr>
          <w:rFonts w:ascii="Palatino Linotype"/>
          <w:b/>
          <w:color w:val="231F20"/>
          <w:w w:val="95"/>
          <w:sz w:val="20"/>
        </w:rPr>
        <w:t>Cuadro 3</w:t>
      </w:r>
    </w:p>
    <w:p>
      <w:pPr>
        <w:spacing w:line="249" w:lineRule="auto" w:before="10"/>
        <w:ind w:left="907" w:right="905" w:firstLine="0"/>
        <w:jc w:val="center"/>
        <w:rPr>
          <w:rFonts w:ascii="Palatino Linotype" w:hAnsi="Palatino Linotype"/>
          <w:b/>
          <w:sz w:val="20"/>
        </w:rPr>
      </w:pPr>
      <w:r>
        <w:rPr>
          <w:rFonts w:ascii="Palatino Linotype" w:hAnsi="Palatino Linotype"/>
          <w:b/>
          <w:color w:val="231F20"/>
          <w:w w:val="95"/>
          <w:sz w:val="20"/>
        </w:rPr>
        <w:t>Producción</w:t>
      </w:r>
      <w:r>
        <w:rPr>
          <w:rFonts w:ascii="Palatino Linotype" w:hAnsi="Palatino Linotype"/>
          <w:b/>
          <w:color w:val="231F20"/>
          <w:spacing w:val="-28"/>
          <w:w w:val="95"/>
          <w:sz w:val="20"/>
        </w:rPr>
        <w:t> </w:t>
      </w:r>
      <w:r>
        <w:rPr>
          <w:rFonts w:ascii="Palatino Linotype" w:hAnsi="Palatino Linotype"/>
          <w:b/>
          <w:color w:val="231F20"/>
          <w:w w:val="95"/>
          <w:sz w:val="20"/>
        </w:rPr>
        <w:t>agrícola</w:t>
      </w:r>
      <w:r>
        <w:rPr>
          <w:rFonts w:ascii="Palatino Linotype" w:hAnsi="Palatino Linotype"/>
          <w:b/>
          <w:color w:val="231F20"/>
          <w:spacing w:val="-28"/>
          <w:w w:val="95"/>
          <w:sz w:val="20"/>
        </w:rPr>
        <w:t> </w:t>
      </w:r>
      <w:r>
        <w:rPr>
          <w:rFonts w:ascii="Palatino Linotype" w:hAnsi="Palatino Linotype"/>
          <w:b/>
          <w:color w:val="231F20"/>
          <w:w w:val="95"/>
          <w:sz w:val="20"/>
        </w:rPr>
        <w:t>del</w:t>
      </w:r>
      <w:r>
        <w:rPr>
          <w:rFonts w:ascii="Palatino Linotype" w:hAnsi="Palatino Linotype"/>
          <w:b/>
          <w:color w:val="231F20"/>
          <w:spacing w:val="-28"/>
          <w:w w:val="95"/>
          <w:sz w:val="20"/>
        </w:rPr>
        <w:t> </w:t>
      </w:r>
      <w:r>
        <w:rPr>
          <w:rFonts w:ascii="Palatino Linotype" w:hAnsi="Palatino Linotype"/>
          <w:b/>
          <w:color w:val="231F20"/>
          <w:w w:val="95"/>
          <w:sz w:val="20"/>
        </w:rPr>
        <w:t>distrito</w:t>
      </w:r>
      <w:r>
        <w:rPr>
          <w:rFonts w:ascii="Palatino Linotype" w:hAnsi="Palatino Linotype"/>
          <w:b/>
          <w:color w:val="231F20"/>
          <w:spacing w:val="-28"/>
          <w:w w:val="95"/>
          <w:sz w:val="20"/>
        </w:rPr>
        <w:t> </w:t>
      </w:r>
      <w:r>
        <w:rPr>
          <w:rFonts w:ascii="Palatino Linotype" w:hAnsi="Palatino Linotype"/>
          <w:b/>
          <w:color w:val="231F20"/>
          <w:w w:val="95"/>
          <w:sz w:val="20"/>
        </w:rPr>
        <w:t>de</w:t>
      </w:r>
      <w:r>
        <w:rPr>
          <w:rFonts w:ascii="Palatino Linotype" w:hAnsi="Palatino Linotype"/>
          <w:b/>
          <w:color w:val="231F20"/>
          <w:spacing w:val="-28"/>
          <w:w w:val="95"/>
          <w:sz w:val="20"/>
        </w:rPr>
        <w:t> </w:t>
      </w:r>
      <w:r>
        <w:rPr>
          <w:rFonts w:ascii="Palatino Linotype" w:hAnsi="Palatino Linotype"/>
          <w:b/>
          <w:color w:val="231F20"/>
          <w:w w:val="95"/>
          <w:sz w:val="20"/>
        </w:rPr>
        <w:t>Lerma.</w:t>
      </w:r>
      <w:r>
        <w:rPr>
          <w:rFonts w:ascii="Palatino Linotype" w:hAnsi="Palatino Linotype"/>
          <w:b/>
          <w:color w:val="231F20"/>
          <w:spacing w:val="-28"/>
          <w:w w:val="95"/>
          <w:sz w:val="20"/>
        </w:rPr>
        <w:t> </w:t>
      </w:r>
      <w:r>
        <w:rPr>
          <w:rFonts w:ascii="Palatino Linotype" w:hAnsi="Palatino Linotype"/>
          <w:b/>
          <w:color w:val="231F20"/>
          <w:w w:val="95"/>
          <w:sz w:val="20"/>
        </w:rPr>
        <w:t>Porcentaje</w:t>
      </w:r>
      <w:r>
        <w:rPr>
          <w:rFonts w:ascii="Palatino Linotype" w:hAnsi="Palatino Linotype"/>
          <w:b/>
          <w:color w:val="231F20"/>
          <w:spacing w:val="-28"/>
          <w:w w:val="95"/>
          <w:sz w:val="20"/>
        </w:rPr>
        <w:t> </w:t>
      </w:r>
      <w:r>
        <w:rPr>
          <w:rFonts w:ascii="Palatino Linotype" w:hAnsi="Palatino Linotype"/>
          <w:b/>
          <w:color w:val="231F20"/>
          <w:w w:val="95"/>
          <w:sz w:val="20"/>
        </w:rPr>
        <w:t>con</w:t>
      </w:r>
      <w:r>
        <w:rPr>
          <w:rFonts w:ascii="Palatino Linotype" w:hAnsi="Palatino Linotype"/>
          <w:b/>
          <w:color w:val="231F20"/>
          <w:spacing w:val="-28"/>
          <w:w w:val="95"/>
          <w:sz w:val="20"/>
        </w:rPr>
        <w:t> </w:t>
      </w:r>
      <w:r>
        <w:rPr>
          <w:rFonts w:ascii="Palatino Linotype" w:hAnsi="Palatino Linotype"/>
          <w:b/>
          <w:color w:val="231F20"/>
          <w:w w:val="95"/>
          <w:sz w:val="20"/>
        </w:rPr>
        <w:t>respecto</w:t>
      </w:r>
      <w:r>
        <w:rPr>
          <w:rFonts w:ascii="Palatino Linotype" w:hAnsi="Palatino Linotype"/>
          <w:b/>
          <w:color w:val="231F20"/>
          <w:spacing w:val="-28"/>
          <w:w w:val="95"/>
          <w:sz w:val="20"/>
        </w:rPr>
        <w:t> </w:t>
      </w:r>
      <w:r>
        <w:rPr>
          <w:rFonts w:ascii="Palatino Linotype" w:hAnsi="Palatino Linotype"/>
          <w:b/>
          <w:color w:val="231F20"/>
          <w:w w:val="95"/>
          <w:sz w:val="20"/>
        </w:rPr>
        <w:t>a</w:t>
      </w:r>
      <w:r>
        <w:rPr>
          <w:rFonts w:ascii="Palatino Linotype" w:hAnsi="Palatino Linotype"/>
          <w:b/>
          <w:color w:val="231F20"/>
          <w:spacing w:val="-28"/>
          <w:w w:val="95"/>
          <w:sz w:val="20"/>
        </w:rPr>
        <w:t> </w:t>
      </w:r>
      <w:r>
        <w:rPr>
          <w:rFonts w:ascii="Palatino Linotype" w:hAnsi="Palatino Linotype"/>
          <w:b/>
          <w:color w:val="231F20"/>
          <w:w w:val="95"/>
          <w:sz w:val="20"/>
        </w:rPr>
        <w:t>la producción</w:t>
      </w:r>
      <w:r>
        <w:rPr>
          <w:rFonts w:ascii="Palatino Linotype" w:hAnsi="Palatino Linotype"/>
          <w:b/>
          <w:color w:val="231F20"/>
          <w:spacing w:val="-27"/>
          <w:w w:val="95"/>
          <w:sz w:val="20"/>
        </w:rPr>
        <w:t> </w:t>
      </w:r>
      <w:r>
        <w:rPr>
          <w:rFonts w:ascii="Palatino Linotype" w:hAnsi="Palatino Linotype"/>
          <w:b/>
          <w:color w:val="231F20"/>
          <w:w w:val="95"/>
          <w:sz w:val="20"/>
        </w:rPr>
        <w:t>total</w:t>
      </w:r>
      <w:r>
        <w:rPr>
          <w:rFonts w:ascii="Palatino Linotype" w:hAnsi="Palatino Linotype"/>
          <w:b/>
          <w:color w:val="231F20"/>
          <w:spacing w:val="-27"/>
          <w:w w:val="95"/>
          <w:sz w:val="20"/>
        </w:rPr>
        <w:t> </w:t>
      </w:r>
      <w:r>
        <w:rPr>
          <w:rFonts w:ascii="Palatino Linotype" w:hAnsi="Palatino Linotype"/>
          <w:b/>
          <w:color w:val="231F20"/>
          <w:w w:val="95"/>
          <w:sz w:val="20"/>
        </w:rPr>
        <w:t>del</w:t>
      </w:r>
      <w:r>
        <w:rPr>
          <w:rFonts w:ascii="Palatino Linotype" w:hAnsi="Palatino Linotype"/>
          <w:b/>
          <w:color w:val="231F20"/>
          <w:spacing w:val="-27"/>
          <w:w w:val="95"/>
          <w:sz w:val="20"/>
        </w:rPr>
        <w:t> </w:t>
      </w:r>
      <w:r>
        <w:rPr>
          <w:rFonts w:ascii="Palatino Linotype" w:hAnsi="Palatino Linotype"/>
          <w:b/>
          <w:color w:val="231F20"/>
          <w:w w:val="95"/>
          <w:sz w:val="20"/>
        </w:rPr>
        <w:t>Estado</w:t>
      </w:r>
      <w:r>
        <w:rPr>
          <w:rFonts w:ascii="Palatino Linotype" w:hAnsi="Palatino Linotype"/>
          <w:b/>
          <w:color w:val="231F20"/>
          <w:spacing w:val="-27"/>
          <w:w w:val="95"/>
          <w:sz w:val="20"/>
        </w:rPr>
        <w:t> </w:t>
      </w:r>
      <w:r>
        <w:rPr>
          <w:rFonts w:ascii="Palatino Linotype" w:hAnsi="Palatino Linotype"/>
          <w:b/>
          <w:color w:val="231F20"/>
          <w:w w:val="95"/>
          <w:sz w:val="20"/>
        </w:rPr>
        <w:t>de</w:t>
      </w:r>
      <w:r>
        <w:rPr>
          <w:rFonts w:ascii="Palatino Linotype" w:hAnsi="Palatino Linotype"/>
          <w:b/>
          <w:color w:val="231F20"/>
          <w:spacing w:val="-27"/>
          <w:w w:val="95"/>
          <w:sz w:val="20"/>
        </w:rPr>
        <w:t> </w:t>
      </w:r>
      <w:r>
        <w:rPr>
          <w:rFonts w:ascii="Palatino Linotype" w:hAnsi="Palatino Linotype"/>
          <w:b/>
          <w:color w:val="231F20"/>
          <w:w w:val="95"/>
          <w:sz w:val="20"/>
        </w:rPr>
        <w:t>México,</w:t>
      </w:r>
      <w:r>
        <w:rPr>
          <w:rFonts w:ascii="Palatino Linotype" w:hAnsi="Palatino Linotype"/>
          <w:b/>
          <w:color w:val="231F20"/>
          <w:spacing w:val="-27"/>
          <w:w w:val="95"/>
          <w:sz w:val="20"/>
        </w:rPr>
        <w:t> </w:t>
      </w:r>
      <w:r>
        <w:rPr>
          <w:rFonts w:ascii="Palatino Linotype" w:hAnsi="Palatino Linotype"/>
          <w:b/>
          <w:color w:val="231F20"/>
          <w:w w:val="95"/>
          <w:sz w:val="20"/>
        </w:rPr>
        <w:t>1879-1911</w:t>
      </w:r>
      <w:r>
        <w:rPr>
          <w:rFonts w:ascii="Palatino Linotype" w:hAnsi="Palatino Linotype"/>
          <w:b/>
          <w:color w:val="231F20"/>
          <w:spacing w:val="-27"/>
          <w:w w:val="95"/>
          <w:sz w:val="20"/>
        </w:rPr>
        <w:t> </w:t>
      </w:r>
      <w:r>
        <w:rPr>
          <w:rFonts w:ascii="Palatino Linotype" w:hAnsi="Palatino Linotype"/>
          <w:b/>
          <w:color w:val="231F20"/>
          <w:w w:val="95"/>
          <w:sz w:val="20"/>
        </w:rPr>
        <w:t>(kilogramos)</w:t>
      </w:r>
    </w:p>
    <w:p>
      <w:pPr>
        <w:pStyle w:val="BodyText"/>
        <w:rPr>
          <w:rFonts w:ascii="Palatino Linotype"/>
          <w:b/>
          <w:sz w:val="14"/>
        </w:rPr>
      </w:pPr>
    </w:p>
    <w:tbl>
      <w:tblPr>
        <w:tblW w:w="0" w:type="auto"/>
        <w:jc w:val="left"/>
        <w:tblInd w:w="870"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054"/>
        <w:gridCol w:w="930"/>
        <w:gridCol w:w="873"/>
        <w:gridCol w:w="839"/>
        <w:gridCol w:w="760"/>
        <w:gridCol w:w="748"/>
        <w:gridCol w:w="771"/>
        <w:gridCol w:w="782"/>
      </w:tblGrid>
      <w:tr>
        <w:trPr>
          <w:trHeight w:val="454" w:hRule="exact"/>
        </w:trPr>
        <w:tc>
          <w:tcPr>
            <w:tcW w:w="1054" w:type="dxa"/>
            <w:tcBorders>
              <w:left w:val="nil"/>
            </w:tcBorders>
          </w:tcPr>
          <w:p>
            <w:pPr>
              <w:pStyle w:val="TableParagraph"/>
              <w:spacing w:line="240" w:lineRule="auto" w:before="114"/>
              <w:ind w:left="184"/>
              <w:rPr>
                <w:rFonts w:ascii="Palatino Linotype"/>
                <w:b/>
                <w:sz w:val="16"/>
              </w:rPr>
            </w:pPr>
            <w:r>
              <w:rPr>
                <w:rFonts w:ascii="Palatino Linotype"/>
                <w:b/>
                <w:color w:val="231F20"/>
                <w:sz w:val="16"/>
              </w:rPr>
              <w:t>Productos</w:t>
            </w:r>
          </w:p>
        </w:tc>
        <w:tc>
          <w:tcPr>
            <w:tcW w:w="930" w:type="dxa"/>
          </w:tcPr>
          <w:p>
            <w:pPr>
              <w:pStyle w:val="TableParagraph"/>
              <w:spacing w:line="240" w:lineRule="auto" w:before="114"/>
              <w:ind w:left="269"/>
              <w:rPr>
                <w:rFonts w:ascii="Palatino Linotype"/>
                <w:b/>
                <w:sz w:val="16"/>
              </w:rPr>
            </w:pPr>
            <w:r>
              <w:rPr>
                <w:rFonts w:ascii="Palatino Linotype"/>
                <w:b/>
                <w:color w:val="231F20"/>
                <w:sz w:val="16"/>
              </w:rPr>
              <w:t>1879*</w:t>
            </w:r>
          </w:p>
        </w:tc>
        <w:tc>
          <w:tcPr>
            <w:tcW w:w="873" w:type="dxa"/>
          </w:tcPr>
          <w:p>
            <w:pPr>
              <w:pStyle w:val="TableParagraph"/>
              <w:spacing w:line="240" w:lineRule="auto" w:before="114"/>
              <w:ind w:left="274"/>
              <w:rPr>
                <w:rFonts w:ascii="Palatino Linotype"/>
                <w:b/>
                <w:sz w:val="16"/>
              </w:rPr>
            </w:pPr>
            <w:r>
              <w:rPr>
                <w:rFonts w:ascii="Palatino Linotype"/>
                <w:b/>
                <w:color w:val="231F20"/>
                <w:sz w:val="16"/>
              </w:rPr>
              <w:t>1898</w:t>
            </w:r>
          </w:p>
        </w:tc>
        <w:tc>
          <w:tcPr>
            <w:tcW w:w="839" w:type="dxa"/>
          </w:tcPr>
          <w:p>
            <w:pPr>
              <w:pStyle w:val="TableParagraph"/>
              <w:spacing w:line="240" w:lineRule="auto" w:before="114"/>
              <w:ind w:left="257"/>
              <w:rPr>
                <w:rFonts w:ascii="Palatino Linotype"/>
                <w:b/>
                <w:sz w:val="16"/>
              </w:rPr>
            </w:pPr>
            <w:r>
              <w:rPr>
                <w:rFonts w:ascii="Palatino Linotype"/>
                <w:b/>
                <w:color w:val="231F20"/>
                <w:sz w:val="16"/>
              </w:rPr>
              <w:t>1899</w:t>
            </w:r>
          </w:p>
        </w:tc>
        <w:tc>
          <w:tcPr>
            <w:tcW w:w="760" w:type="dxa"/>
          </w:tcPr>
          <w:p>
            <w:pPr>
              <w:pStyle w:val="TableParagraph"/>
              <w:spacing w:line="240" w:lineRule="auto" w:before="114"/>
              <w:ind w:left="217" w:right="65"/>
              <w:rPr>
                <w:rFonts w:ascii="Palatino Linotype"/>
                <w:b/>
                <w:sz w:val="16"/>
              </w:rPr>
            </w:pPr>
            <w:r>
              <w:rPr>
                <w:rFonts w:ascii="Palatino Linotype"/>
                <w:b/>
                <w:color w:val="231F20"/>
                <w:sz w:val="16"/>
              </w:rPr>
              <w:t>1900</w:t>
            </w:r>
          </w:p>
        </w:tc>
        <w:tc>
          <w:tcPr>
            <w:tcW w:w="748" w:type="dxa"/>
          </w:tcPr>
          <w:p>
            <w:pPr>
              <w:pStyle w:val="TableParagraph"/>
              <w:spacing w:line="240" w:lineRule="auto" w:before="114"/>
              <w:ind w:left="211"/>
              <w:rPr>
                <w:rFonts w:ascii="Palatino Linotype"/>
                <w:b/>
                <w:sz w:val="16"/>
              </w:rPr>
            </w:pPr>
            <w:r>
              <w:rPr>
                <w:rFonts w:ascii="Palatino Linotype"/>
                <w:b/>
                <w:color w:val="231F20"/>
                <w:sz w:val="16"/>
              </w:rPr>
              <w:t>1901</w:t>
            </w:r>
          </w:p>
        </w:tc>
        <w:tc>
          <w:tcPr>
            <w:tcW w:w="771" w:type="dxa"/>
          </w:tcPr>
          <w:p>
            <w:pPr>
              <w:pStyle w:val="TableParagraph"/>
              <w:spacing w:line="240" w:lineRule="auto" w:before="114"/>
              <w:ind w:left="223"/>
              <w:rPr>
                <w:rFonts w:ascii="Palatino Linotype"/>
                <w:b/>
                <w:sz w:val="16"/>
              </w:rPr>
            </w:pPr>
            <w:r>
              <w:rPr>
                <w:rFonts w:ascii="Palatino Linotype"/>
                <w:b/>
                <w:color w:val="231F20"/>
                <w:sz w:val="16"/>
              </w:rPr>
              <w:t>1902</w:t>
            </w:r>
          </w:p>
        </w:tc>
        <w:tc>
          <w:tcPr>
            <w:tcW w:w="782" w:type="dxa"/>
            <w:tcBorders>
              <w:right w:val="nil"/>
            </w:tcBorders>
          </w:tcPr>
          <w:p>
            <w:pPr>
              <w:pStyle w:val="TableParagraph"/>
              <w:spacing w:line="240" w:lineRule="auto" w:before="114"/>
              <w:ind w:left="228"/>
              <w:rPr>
                <w:rFonts w:ascii="Palatino Linotype"/>
                <w:b/>
                <w:sz w:val="16"/>
              </w:rPr>
            </w:pPr>
            <w:r>
              <w:rPr>
                <w:rFonts w:ascii="Palatino Linotype"/>
                <w:b/>
                <w:color w:val="231F20"/>
                <w:sz w:val="16"/>
              </w:rPr>
              <w:t>1911</w:t>
            </w:r>
          </w:p>
        </w:tc>
      </w:tr>
      <w:tr>
        <w:trPr>
          <w:trHeight w:val="454" w:hRule="exact"/>
        </w:trPr>
        <w:tc>
          <w:tcPr>
            <w:tcW w:w="1054" w:type="dxa"/>
            <w:tcBorders>
              <w:left w:val="nil"/>
            </w:tcBorders>
          </w:tcPr>
          <w:p>
            <w:pPr>
              <w:pStyle w:val="TableParagraph"/>
              <w:spacing w:line="240" w:lineRule="auto" w:before="114"/>
              <w:ind w:left="70"/>
              <w:rPr>
                <w:rFonts w:ascii="Palatino Linotype"/>
                <w:b/>
                <w:sz w:val="16"/>
              </w:rPr>
            </w:pPr>
            <w:r>
              <w:rPr>
                <w:rFonts w:ascii="Palatino Linotype"/>
                <w:b/>
                <w:color w:val="231F20"/>
                <w:sz w:val="16"/>
              </w:rPr>
              <w:t>Alfafa</w:t>
            </w:r>
          </w:p>
        </w:tc>
        <w:tc>
          <w:tcPr>
            <w:tcW w:w="930" w:type="dxa"/>
          </w:tcPr>
          <w:p>
            <w:pPr>
              <w:pStyle w:val="TableParagraph"/>
              <w:spacing w:line="178" w:lineRule="exact"/>
              <w:ind w:left="287" w:right="32"/>
              <w:jc w:val="center"/>
              <w:rPr>
                <w:sz w:val="16"/>
              </w:rPr>
            </w:pPr>
            <w:r>
              <w:rPr>
                <w:color w:val="231F20"/>
                <w:sz w:val="16"/>
              </w:rPr>
              <w:t>29,150</w:t>
            </w:r>
          </w:p>
          <w:p>
            <w:pPr>
              <w:pStyle w:val="TableParagraph"/>
              <w:spacing w:line="185" w:lineRule="exact"/>
              <w:ind w:left="400" w:right="25"/>
              <w:jc w:val="center"/>
              <w:rPr>
                <w:sz w:val="16"/>
              </w:rPr>
            </w:pPr>
            <w:r>
              <w:rPr>
                <w:color w:val="231F20"/>
                <w:w w:val="105"/>
                <w:sz w:val="16"/>
              </w:rPr>
              <w:t>(3.5)</w:t>
            </w:r>
          </w:p>
        </w:tc>
        <w:tc>
          <w:tcPr>
            <w:tcW w:w="873" w:type="dxa"/>
          </w:tcPr>
          <w:p>
            <w:pPr/>
          </w:p>
        </w:tc>
        <w:tc>
          <w:tcPr>
            <w:tcW w:w="839" w:type="dxa"/>
          </w:tcPr>
          <w:p>
            <w:pPr/>
          </w:p>
        </w:tc>
        <w:tc>
          <w:tcPr>
            <w:tcW w:w="760" w:type="dxa"/>
          </w:tcPr>
          <w:p>
            <w:pPr/>
          </w:p>
        </w:tc>
        <w:tc>
          <w:tcPr>
            <w:tcW w:w="748" w:type="dxa"/>
          </w:tcPr>
          <w:p>
            <w:pPr/>
          </w:p>
        </w:tc>
        <w:tc>
          <w:tcPr>
            <w:tcW w:w="771" w:type="dxa"/>
          </w:tcPr>
          <w:p>
            <w:pPr/>
          </w:p>
        </w:tc>
        <w:tc>
          <w:tcPr>
            <w:tcW w:w="782" w:type="dxa"/>
            <w:tcBorders>
              <w:right w:val="nil"/>
            </w:tcBorders>
          </w:tcPr>
          <w:p>
            <w:pPr/>
          </w:p>
        </w:tc>
      </w:tr>
      <w:tr>
        <w:trPr>
          <w:trHeight w:val="454" w:hRule="exact"/>
        </w:trPr>
        <w:tc>
          <w:tcPr>
            <w:tcW w:w="1054" w:type="dxa"/>
            <w:tcBorders>
              <w:left w:val="nil"/>
            </w:tcBorders>
          </w:tcPr>
          <w:p>
            <w:pPr>
              <w:pStyle w:val="TableParagraph"/>
              <w:spacing w:line="240" w:lineRule="auto" w:before="114"/>
              <w:ind w:left="70"/>
              <w:rPr>
                <w:rFonts w:ascii="Palatino Linotype" w:hAnsi="Palatino Linotype"/>
                <w:b/>
                <w:sz w:val="16"/>
              </w:rPr>
            </w:pPr>
            <w:r>
              <w:rPr>
                <w:rFonts w:ascii="Palatino Linotype" w:hAnsi="Palatino Linotype"/>
                <w:b/>
                <w:color w:val="231F20"/>
                <w:sz w:val="16"/>
              </w:rPr>
              <w:t>Arvejón</w:t>
            </w:r>
          </w:p>
        </w:tc>
        <w:tc>
          <w:tcPr>
            <w:tcW w:w="930" w:type="dxa"/>
          </w:tcPr>
          <w:p>
            <w:pPr>
              <w:pStyle w:val="TableParagraph"/>
              <w:spacing w:line="178" w:lineRule="exact"/>
              <w:ind w:left="570"/>
              <w:rPr>
                <w:sz w:val="16"/>
              </w:rPr>
            </w:pPr>
            <w:r>
              <w:rPr>
                <w:color w:val="231F20"/>
                <w:sz w:val="16"/>
              </w:rPr>
              <w:t>653</w:t>
            </w:r>
          </w:p>
          <w:p>
            <w:pPr>
              <w:pStyle w:val="TableParagraph"/>
              <w:spacing w:line="185" w:lineRule="exact"/>
              <w:ind w:left="499"/>
              <w:rPr>
                <w:sz w:val="16"/>
              </w:rPr>
            </w:pPr>
            <w:r>
              <w:rPr>
                <w:color w:val="231F20"/>
                <w:w w:val="105"/>
                <w:sz w:val="16"/>
              </w:rPr>
              <w:t>(3.9)</w:t>
            </w:r>
          </w:p>
        </w:tc>
        <w:tc>
          <w:tcPr>
            <w:tcW w:w="873" w:type="dxa"/>
          </w:tcPr>
          <w:p>
            <w:pPr>
              <w:pStyle w:val="TableParagraph"/>
              <w:spacing w:line="178" w:lineRule="exact"/>
              <w:ind w:left="323"/>
              <w:rPr>
                <w:sz w:val="16"/>
              </w:rPr>
            </w:pPr>
            <w:r>
              <w:rPr>
                <w:color w:val="231F20"/>
                <w:sz w:val="16"/>
              </w:rPr>
              <w:t>12,560</w:t>
            </w:r>
          </w:p>
          <w:p>
            <w:pPr>
              <w:pStyle w:val="TableParagraph"/>
              <w:spacing w:line="185" w:lineRule="exact"/>
              <w:ind w:left="366"/>
              <w:rPr>
                <w:sz w:val="16"/>
              </w:rPr>
            </w:pPr>
            <w:r>
              <w:rPr>
                <w:color w:val="231F20"/>
                <w:w w:val="105"/>
                <w:sz w:val="16"/>
              </w:rPr>
              <w:t>(32.6)</w:t>
            </w:r>
          </w:p>
        </w:tc>
        <w:tc>
          <w:tcPr>
            <w:tcW w:w="839" w:type="dxa"/>
          </w:tcPr>
          <w:p>
            <w:pPr>
              <w:pStyle w:val="TableParagraph"/>
              <w:spacing w:line="178" w:lineRule="exact"/>
              <w:ind w:left="479"/>
              <w:rPr>
                <w:sz w:val="16"/>
              </w:rPr>
            </w:pPr>
            <w:r>
              <w:rPr>
                <w:color w:val="231F20"/>
                <w:sz w:val="16"/>
              </w:rPr>
              <w:t>100</w:t>
            </w:r>
          </w:p>
          <w:p>
            <w:pPr>
              <w:pStyle w:val="TableParagraph"/>
              <w:spacing w:line="185" w:lineRule="exact"/>
              <w:ind w:left="409"/>
              <w:rPr>
                <w:sz w:val="16"/>
              </w:rPr>
            </w:pPr>
            <w:r>
              <w:rPr>
                <w:color w:val="231F20"/>
                <w:w w:val="105"/>
                <w:sz w:val="16"/>
              </w:rPr>
              <w:t>(7.2)</w:t>
            </w:r>
          </w:p>
        </w:tc>
        <w:tc>
          <w:tcPr>
            <w:tcW w:w="760" w:type="dxa"/>
          </w:tcPr>
          <w:p>
            <w:pPr/>
          </w:p>
        </w:tc>
        <w:tc>
          <w:tcPr>
            <w:tcW w:w="748" w:type="dxa"/>
          </w:tcPr>
          <w:p>
            <w:pPr/>
          </w:p>
        </w:tc>
        <w:tc>
          <w:tcPr>
            <w:tcW w:w="771" w:type="dxa"/>
          </w:tcPr>
          <w:p>
            <w:pPr/>
          </w:p>
        </w:tc>
        <w:tc>
          <w:tcPr>
            <w:tcW w:w="782" w:type="dxa"/>
            <w:tcBorders>
              <w:right w:val="nil"/>
            </w:tcBorders>
          </w:tcPr>
          <w:p>
            <w:pPr/>
          </w:p>
        </w:tc>
      </w:tr>
      <w:tr>
        <w:trPr>
          <w:trHeight w:val="454" w:hRule="exact"/>
        </w:trPr>
        <w:tc>
          <w:tcPr>
            <w:tcW w:w="1054" w:type="dxa"/>
            <w:tcBorders>
              <w:left w:val="nil"/>
            </w:tcBorders>
          </w:tcPr>
          <w:p>
            <w:pPr>
              <w:pStyle w:val="TableParagraph"/>
              <w:spacing w:line="240" w:lineRule="auto" w:before="114"/>
              <w:ind w:left="70"/>
              <w:rPr>
                <w:rFonts w:ascii="Palatino Linotype" w:hAnsi="Palatino Linotype"/>
                <w:b/>
                <w:sz w:val="16"/>
              </w:rPr>
            </w:pPr>
            <w:r>
              <w:rPr>
                <w:rFonts w:ascii="Palatino Linotype" w:hAnsi="Palatino Linotype"/>
                <w:b/>
                <w:color w:val="231F20"/>
                <w:sz w:val="16"/>
              </w:rPr>
              <w:t>Carbón</w:t>
            </w:r>
          </w:p>
        </w:tc>
        <w:tc>
          <w:tcPr>
            <w:tcW w:w="930" w:type="dxa"/>
          </w:tcPr>
          <w:p>
            <w:pPr>
              <w:pStyle w:val="TableParagraph"/>
              <w:spacing w:line="178" w:lineRule="exact"/>
              <w:ind w:left="281" w:right="102"/>
              <w:jc w:val="center"/>
              <w:rPr>
                <w:sz w:val="16"/>
              </w:rPr>
            </w:pPr>
            <w:r>
              <w:rPr>
                <w:color w:val="231F20"/>
                <w:sz w:val="16"/>
              </w:rPr>
              <w:t>142,200</w:t>
            </w:r>
          </w:p>
          <w:p>
            <w:pPr>
              <w:pStyle w:val="TableParagraph"/>
              <w:spacing w:line="185" w:lineRule="exact"/>
              <w:ind w:left="400" w:right="102"/>
              <w:jc w:val="center"/>
              <w:rPr>
                <w:sz w:val="16"/>
              </w:rPr>
            </w:pPr>
            <w:r>
              <w:rPr>
                <w:color w:val="231F20"/>
                <w:w w:val="105"/>
                <w:sz w:val="16"/>
              </w:rPr>
              <w:t>(16.5)</w:t>
            </w:r>
          </w:p>
        </w:tc>
        <w:tc>
          <w:tcPr>
            <w:tcW w:w="873" w:type="dxa"/>
          </w:tcPr>
          <w:p>
            <w:pPr/>
          </w:p>
        </w:tc>
        <w:tc>
          <w:tcPr>
            <w:tcW w:w="839" w:type="dxa"/>
          </w:tcPr>
          <w:p>
            <w:pPr/>
          </w:p>
        </w:tc>
        <w:tc>
          <w:tcPr>
            <w:tcW w:w="760" w:type="dxa"/>
          </w:tcPr>
          <w:p>
            <w:pPr/>
          </w:p>
        </w:tc>
        <w:tc>
          <w:tcPr>
            <w:tcW w:w="748" w:type="dxa"/>
          </w:tcPr>
          <w:p>
            <w:pPr/>
          </w:p>
        </w:tc>
        <w:tc>
          <w:tcPr>
            <w:tcW w:w="771" w:type="dxa"/>
          </w:tcPr>
          <w:p>
            <w:pPr/>
          </w:p>
        </w:tc>
        <w:tc>
          <w:tcPr>
            <w:tcW w:w="782" w:type="dxa"/>
            <w:tcBorders>
              <w:right w:val="nil"/>
            </w:tcBorders>
          </w:tcPr>
          <w:p>
            <w:pPr/>
          </w:p>
        </w:tc>
      </w:tr>
      <w:tr>
        <w:trPr>
          <w:trHeight w:val="454" w:hRule="exact"/>
        </w:trPr>
        <w:tc>
          <w:tcPr>
            <w:tcW w:w="1054" w:type="dxa"/>
            <w:tcBorders>
              <w:left w:val="nil"/>
            </w:tcBorders>
          </w:tcPr>
          <w:p>
            <w:pPr>
              <w:pStyle w:val="TableParagraph"/>
              <w:spacing w:line="240" w:lineRule="auto" w:before="114"/>
              <w:ind w:left="70"/>
              <w:rPr>
                <w:rFonts w:ascii="Palatino Linotype"/>
                <w:b/>
                <w:sz w:val="16"/>
              </w:rPr>
            </w:pPr>
            <w:r>
              <w:rPr>
                <w:rFonts w:ascii="Palatino Linotype"/>
                <w:b/>
                <w:color w:val="231F20"/>
                <w:sz w:val="16"/>
              </w:rPr>
              <w:t>Cebada</w:t>
            </w:r>
          </w:p>
        </w:tc>
        <w:tc>
          <w:tcPr>
            <w:tcW w:w="930" w:type="dxa"/>
          </w:tcPr>
          <w:p>
            <w:pPr>
              <w:pStyle w:val="TableParagraph"/>
              <w:spacing w:line="178" w:lineRule="exact"/>
              <w:ind w:left="380"/>
              <w:rPr>
                <w:sz w:val="16"/>
              </w:rPr>
            </w:pPr>
            <w:r>
              <w:rPr>
                <w:color w:val="231F20"/>
                <w:sz w:val="16"/>
              </w:rPr>
              <w:t>22,873</w:t>
            </w:r>
          </w:p>
          <w:p>
            <w:pPr>
              <w:pStyle w:val="TableParagraph"/>
              <w:spacing w:line="185" w:lineRule="exact"/>
              <w:ind w:left="613"/>
              <w:rPr>
                <w:sz w:val="16"/>
              </w:rPr>
            </w:pPr>
            <w:r>
              <w:rPr>
                <w:color w:val="231F20"/>
                <w:w w:val="105"/>
                <w:sz w:val="16"/>
              </w:rPr>
              <w:t>(4)</w:t>
            </w:r>
          </w:p>
        </w:tc>
        <w:tc>
          <w:tcPr>
            <w:tcW w:w="873" w:type="dxa"/>
          </w:tcPr>
          <w:p>
            <w:pPr>
              <w:pStyle w:val="TableParagraph"/>
              <w:spacing w:line="178" w:lineRule="exact"/>
              <w:ind w:left="230" w:right="31"/>
              <w:jc w:val="center"/>
              <w:rPr>
                <w:sz w:val="16"/>
              </w:rPr>
            </w:pPr>
            <w:r>
              <w:rPr>
                <w:color w:val="231F20"/>
                <w:sz w:val="16"/>
              </w:rPr>
              <w:t>37,893</w:t>
            </w:r>
          </w:p>
          <w:p>
            <w:pPr>
              <w:pStyle w:val="TableParagraph"/>
              <w:spacing w:line="185" w:lineRule="exact"/>
              <w:ind w:left="344" w:right="26"/>
              <w:jc w:val="center"/>
              <w:rPr>
                <w:sz w:val="16"/>
              </w:rPr>
            </w:pPr>
            <w:r>
              <w:rPr>
                <w:color w:val="231F20"/>
                <w:w w:val="105"/>
                <w:sz w:val="16"/>
              </w:rPr>
              <w:t>(3.4)</w:t>
            </w:r>
          </w:p>
        </w:tc>
        <w:tc>
          <w:tcPr>
            <w:tcW w:w="839" w:type="dxa"/>
          </w:tcPr>
          <w:p>
            <w:pPr>
              <w:pStyle w:val="TableParagraph"/>
              <w:spacing w:line="178" w:lineRule="exact"/>
              <w:ind w:left="289"/>
              <w:rPr>
                <w:sz w:val="16"/>
              </w:rPr>
            </w:pPr>
            <w:r>
              <w:rPr>
                <w:color w:val="231F20"/>
                <w:sz w:val="16"/>
              </w:rPr>
              <w:t>64,005</w:t>
            </w:r>
          </w:p>
          <w:p>
            <w:pPr>
              <w:pStyle w:val="TableParagraph"/>
              <w:spacing w:line="185" w:lineRule="exact"/>
              <w:ind w:left="522"/>
              <w:rPr>
                <w:sz w:val="16"/>
              </w:rPr>
            </w:pPr>
            <w:r>
              <w:rPr>
                <w:color w:val="231F20"/>
                <w:w w:val="105"/>
                <w:sz w:val="16"/>
              </w:rPr>
              <w:t>(6)</w:t>
            </w:r>
          </w:p>
        </w:tc>
        <w:tc>
          <w:tcPr>
            <w:tcW w:w="760" w:type="dxa"/>
          </w:tcPr>
          <w:p>
            <w:pPr>
              <w:pStyle w:val="TableParagraph"/>
              <w:spacing w:line="178" w:lineRule="exact"/>
              <w:ind w:left="210" w:right="65"/>
              <w:rPr>
                <w:sz w:val="16"/>
              </w:rPr>
            </w:pPr>
            <w:r>
              <w:rPr>
                <w:color w:val="231F20"/>
                <w:sz w:val="16"/>
              </w:rPr>
              <w:t>58,200</w:t>
            </w:r>
          </w:p>
          <w:p>
            <w:pPr>
              <w:pStyle w:val="TableParagraph"/>
              <w:spacing w:line="185" w:lineRule="exact"/>
              <w:ind w:left="442" w:right="65"/>
              <w:rPr>
                <w:sz w:val="16"/>
              </w:rPr>
            </w:pPr>
            <w:r>
              <w:rPr>
                <w:color w:val="231F20"/>
                <w:w w:val="105"/>
                <w:sz w:val="16"/>
              </w:rPr>
              <w:t>(5)</w:t>
            </w:r>
          </w:p>
        </w:tc>
        <w:tc>
          <w:tcPr>
            <w:tcW w:w="748" w:type="dxa"/>
          </w:tcPr>
          <w:p>
            <w:pPr>
              <w:pStyle w:val="TableParagraph"/>
              <w:spacing w:line="178" w:lineRule="exact"/>
              <w:ind w:left="275"/>
              <w:rPr>
                <w:sz w:val="16"/>
              </w:rPr>
            </w:pPr>
            <w:r>
              <w:rPr>
                <w:color w:val="231F20"/>
                <w:sz w:val="16"/>
              </w:rPr>
              <w:t>3,625</w:t>
            </w:r>
          </w:p>
          <w:p>
            <w:pPr>
              <w:pStyle w:val="TableParagraph"/>
              <w:spacing w:line="185" w:lineRule="exact"/>
              <w:ind w:left="318"/>
              <w:rPr>
                <w:sz w:val="16"/>
              </w:rPr>
            </w:pPr>
            <w:r>
              <w:rPr>
                <w:color w:val="231F20"/>
                <w:w w:val="105"/>
                <w:sz w:val="16"/>
              </w:rPr>
              <w:t>(7.4)</w:t>
            </w:r>
          </w:p>
        </w:tc>
        <w:tc>
          <w:tcPr>
            <w:tcW w:w="771" w:type="dxa"/>
          </w:tcPr>
          <w:p>
            <w:pPr>
              <w:pStyle w:val="TableParagraph"/>
              <w:spacing w:line="178" w:lineRule="exact"/>
              <w:ind w:left="298"/>
              <w:rPr>
                <w:sz w:val="16"/>
              </w:rPr>
            </w:pPr>
            <w:r>
              <w:rPr>
                <w:color w:val="231F20"/>
                <w:sz w:val="16"/>
              </w:rPr>
              <w:t>2,680</w:t>
            </w:r>
          </w:p>
          <w:p>
            <w:pPr>
              <w:pStyle w:val="TableParagraph"/>
              <w:spacing w:line="185" w:lineRule="exact"/>
              <w:ind w:left="341"/>
              <w:rPr>
                <w:sz w:val="16"/>
              </w:rPr>
            </w:pPr>
            <w:r>
              <w:rPr>
                <w:color w:val="231F20"/>
                <w:w w:val="105"/>
                <w:sz w:val="16"/>
              </w:rPr>
              <w:t>(7.6)</w:t>
            </w:r>
          </w:p>
        </w:tc>
        <w:tc>
          <w:tcPr>
            <w:tcW w:w="782" w:type="dxa"/>
            <w:tcBorders>
              <w:right w:val="nil"/>
            </w:tcBorders>
          </w:tcPr>
          <w:p>
            <w:pPr>
              <w:pStyle w:val="TableParagraph"/>
              <w:spacing w:line="178" w:lineRule="exact"/>
              <w:ind w:left="155"/>
              <w:rPr>
                <w:sz w:val="16"/>
              </w:rPr>
            </w:pPr>
            <w:r>
              <w:rPr>
                <w:color w:val="231F20"/>
                <w:sz w:val="16"/>
              </w:rPr>
              <w:t>331,661</w:t>
            </w:r>
          </w:p>
          <w:p>
            <w:pPr>
              <w:pStyle w:val="TableParagraph"/>
              <w:spacing w:line="185" w:lineRule="exact"/>
              <w:ind w:left="465"/>
              <w:rPr>
                <w:sz w:val="16"/>
              </w:rPr>
            </w:pPr>
            <w:r>
              <w:rPr>
                <w:color w:val="231F20"/>
                <w:w w:val="105"/>
                <w:sz w:val="16"/>
              </w:rPr>
              <w:t>(2)</w:t>
            </w:r>
          </w:p>
        </w:tc>
      </w:tr>
      <w:tr>
        <w:trPr>
          <w:trHeight w:val="454" w:hRule="exact"/>
        </w:trPr>
        <w:tc>
          <w:tcPr>
            <w:tcW w:w="1054" w:type="dxa"/>
            <w:tcBorders>
              <w:left w:val="nil"/>
            </w:tcBorders>
          </w:tcPr>
          <w:p>
            <w:pPr>
              <w:pStyle w:val="TableParagraph"/>
              <w:spacing w:line="240" w:lineRule="auto" w:before="114"/>
              <w:ind w:left="70"/>
              <w:rPr>
                <w:rFonts w:ascii="Palatino Linotype"/>
                <w:b/>
                <w:sz w:val="16"/>
              </w:rPr>
            </w:pPr>
            <w:r>
              <w:rPr>
                <w:rFonts w:ascii="Palatino Linotype"/>
                <w:b/>
                <w:color w:val="231F20"/>
                <w:sz w:val="16"/>
              </w:rPr>
              <w:t>Frijol</w:t>
            </w:r>
          </w:p>
        </w:tc>
        <w:tc>
          <w:tcPr>
            <w:tcW w:w="930" w:type="dxa"/>
          </w:tcPr>
          <w:p>
            <w:pPr>
              <w:pStyle w:val="TableParagraph"/>
              <w:spacing w:line="178" w:lineRule="exact"/>
              <w:ind w:left="570"/>
              <w:rPr>
                <w:sz w:val="16"/>
              </w:rPr>
            </w:pPr>
            <w:r>
              <w:rPr>
                <w:color w:val="231F20"/>
                <w:sz w:val="16"/>
              </w:rPr>
              <w:t>560</w:t>
            </w:r>
          </w:p>
          <w:p>
            <w:pPr>
              <w:pStyle w:val="TableParagraph"/>
              <w:spacing w:line="185" w:lineRule="exact"/>
              <w:ind w:left="499"/>
              <w:rPr>
                <w:sz w:val="16"/>
              </w:rPr>
            </w:pPr>
            <w:r>
              <w:rPr>
                <w:color w:val="231F20"/>
                <w:w w:val="105"/>
                <w:sz w:val="16"/>
              </w:rPr>
              <w:t>(7.8)</w:t>
            </w:r>
          </w:p>
        </w:tc>
        <w:tc>
          <w:tcPr>
            <w:tcW w:w="873" w:type="dxa"/>
          </w:tcPr>
          <w:p>
            <w:pPr>
              <w:pStyle w:val="TableParagraph"/>
              <w:spacing w:line="178" w:lineRule="exact"/>
              <w:ind w:left="230" w:right="31"/>
              <w:jc w:val="center"/>
              <w:rPr>
                <w:sz w:val="16"/>
              </w:rPr>
            </w:pPr>
            <w:r>
              <w:rPr>
                <w:color w:val="231F20"/>
                <w:sz w:val="16"/>
              </w:rPr>
              <w:t>15,980</w:t>
            </w:r>
          </w:p>
          <w:p>
            <w:pPr>
              <w:pStyle w:val="TableParagraph"/>
              <w:spacing w:line="185" w:lineRule="exact"/>
              <w:ind w:left="344" w:right="26"/>
              <w:jc w:val="center"/>
              <w:rPr>
                <w:sz w:val="16"/>
              </w:rPr>
            </w:pPr>
            <w:r>
              <w:rPr>
                <w:color w:val="231F20"/>
                <w:w w:val="105"/>
                <w:sz w:val="16"/>
              </w:rPr>
              <w:t>(7.1)</w:t>
            </w:r>
          </w:p>
        </w:tc>
        <w:tc>
          <w:tcPr>
            <w:tcW w:w="839" w:type="dxa"/>
          </w:tcPr>
          <w:p>
            <w:pPr>
              <w:pStyle w:val="TableParagraph"/>
              <w:spacing w:line="178" w:lineRule="exact"/>
              <w:ind w:left="479"/>
              <w:rPr>
                <w:sz w:val="16"/>
              </w:rPr>
            </w:pPr>
            <w:r>
              <w:rPr>
                <w:color w:val="231F20"/>
                <w:sz w:val="16"/>
              </w:rPr>
              <w:t>400</w:t>
            </w:r>
          </w:p>
          <w:p>
            <w:pPr>
              <w:pStyle w:val="TableParagraph"/>
              <w:spacing w:line="185" w:lineRule="exact"/>
              <w:ind w:left="409"/>
              <w:rPr>
                <w:sz w:val="16"/>
              </w:rPr>
            </w:pPr>
            <w:r>
              <w:rPr>
                <w:color w:val="231F20"/>
                <w:w w:val="105"/>
                <w:sz w:val="16"/>
              </w:rPr>
              <w:t>(7.4)</w:t>
            </w:r>
          </w:p>
        </w:tc>
        <w:tc>
          <w:tcPr>
            <w:tcW w:w="760" w:type="dxa"/>
          </w:tcPr>
          <w:p>
            <w:pPr>
              <w:pStyle w:val="TableParagraph"/>
              <w:spacing w:line="178" w:lineRule="exact"/>
              <w:ind w:left="455" w:right="103"/>
              <w:jc w:val="center"/>
              <w:rPr>
                <w:sz w:val="16"/>
              </w:rPr>
            </w:pPr>
            <w:r>
              <w:rPr>
                <w:color w:val="231F20"/>
                <w:sz w:val="16"/>
              </w:rPr>
              <w:t>60</w:t>
            </w:r>
          </w:p>
          <w:p>
            <w:pPr>
              <w:pStyle w:val="TableParagraph"/>
              <w:spacing w:line="185" w:lineRule="exact"/>
              <w:ind w:left="308" w:right="103"/>
              <w:jc w:val="center"/>
              <w:rPr>
                <w:sz w:val="16"/>
              </w:rPr>
            </w:pPr>
            <w:r>
              <w:rPr>
                <w:color w:val="231F20"/>
                <w:w w:val="105"/>
                <w:sz w:val="16"/>
              </w:rPr>
              <w:t>(7.1)</w:t>
            </w:r>
          </w:p>
        </w:tc>
        <w:tc>
          <w:tcPr>
            <w:tcW w:w="748" w:type="dxa"/>
          </w:tcPr>
          <w:p>
            <w:pPr/>
          </w:p>
        </w:tc>
        <w:tc>
          <w:tcPr>
            <w:tcW w:w="771" w:type="dxa"/>
          </w:tcPr>
          <w:p>
            <w:pPr/>
          </w:p>
        </w:tc>
        <w:tc>
          <w:tcPr>
            <w:tcW w:w="782" w:type="dxa"/>
            <w:tcBorders>
              <w:right w:val="nil"/>
            </w:tcBorders>
          </w:tcPr>
          <w:p>
            <w:pPr>
              <w:pStyle w:val="TableParagraph"/>
              <w:spacing w:line="178" w:lineRule="exact"/>
              <w:ind w:left="422"/>
              <w:rPr>
                <w:sz w:val="16"/>
              </w:rPr>
            </w:pPr>
            <w:r>
              <w:rPr>
                <w:color w:val="231F20"/>
                <w:sz w:val="16"/>
              </w:rPr>
              <w:t>159</w:t>
            </w:r>
          </w:p>
          <w:p>
            <w:pPr>
              <w:pStyle w:val="TableParagraph"/>
              <w:spacing w:line="185" w:lineRule="exact"/>
              <w:ind w:left="429"/>
              <w:rPr>
                <w:sz w:val="16"/>
              </w:rPr>
            </w:pPr>
            <w:r>
              <w:rPr>
                <w:color w:val="231F20"/>
                <w:w w:val="105"/>
                <w:sz w:val="16"/>
              </w:rPr>
              <w:t>(.7)</w:t>
            </w:r>
          </w:p>
        </w:tc>
      </w:tr>
      <w:tr>
        <w:trPr>
          <w:trHeight w:val="454" w:hRule="exact"/>
        </w:trPr>
        <w:tc>
          <w:tcPr>
            <w:tcW w:w="1054" w:type="dxa"/>
            <w:tcBorders>
              <w:left w:val="nil"/>
            </w:tcBorders>
          </w:tcPr>
          <w:p>
            <w:pPr>
              <w:pStyle w:val="TableParagraph"/>
              <w:spacing w:line="240" w:lineRule="auto" w:before="114"/>
              <w:ind w:left="70"/>
              <w:rPr>
                <w:rFonts w:ascii="Palatino Linotype"/>
                <w:b/>
                <w:sz w:val="16"/>
              </w:rPr>
            </w:pPr>
            <w:r>
              <w:rPr>
                <w:rFonts w:ascii="Palatino Linotype"/>
                <w:b/>
                <w:color w:val="231F20"/>
                <w:sz w:val="16"/>
              </w:rPr>
              <w:t>Haba</w:t>
            </w:r>
          </w:p>
        </w:tc>
        <w:tc>
          <w:tcPr>
            <w:tcW w:w="930" w:type="dxa"/>
          </w:tcPr>
          <w:p>
            <w:pPr>
              <w:pStyle w:val="TableParagraph"/>
              <w:spacing w:line="178" w:lineRule="exact"/>
              <w:ind w:left="456"/>
              <w:rPr>
                <w:sz w:val="16"/>
              </w:rPr>
            </w:pPr>
            <w:r>
              <w:rPr>
                <w:color w:val="231F20"/>
                <w:sz w:val="16"/>
              </w:rPr>
              <w:t>5,375</w:t>
            </w:r>
          </w:p>
          <w:p>
            <w:pPr>
              <w:pStyle w:val="TableParagraph"/>
              <w:spacing w:line="185" w:lineRule="exact"/>
              <w:ind w:left="422"/>
              <w:rPr>
                <w:sz w:val="16"/>
              </w:rPr>
            </w:pPr>
            <w:r>
              <w:rPr>
                <w:color w:val="231F20"/>
                <w:w w:val="105"/>
                <w:sz w:val="16"/>
              </w:rPr>
              <w:t>(11.3)</w:t>
            </w:r>
          </w:p>
        </w:tc>
        <w:tc>
          <w:tcPr>
            <w:tcW w:w="873" w:type="dxa"/>
          </w:tcPr>
          <w:p>
            <w:pPr>
              <w:pStyle w:val="TableParagraph"/>
              <w:spacing w:line="178" w:lineRule="exact"/>
              <w:ind w:left="224" w:right="102"/>
              <w:jc w:val="center"/>
              <w:rPr>
                <w:sz w:val="16"/>
              </w:rPr>
            </w:pPr>
            <w:r>
              <w:rPr>
                <w:color w:val="231F20"/>
                <w:sz w:val="16"/>
              </w:rPr>
              <w:t>180,591</w:t>
            </w:r>
          </w:p>
          <w:p>
            <w:pPr>
              <w:pStyle w:val="TableParagraph"/>
              <w:spacing w:line="185" w:lineRule="exact"/>
              <w:ind w:left="344" w:right="102"/>
              <w:jc w:val="center"/>
              <w:rPr>
                <w:sz w:val="16"/>
              </w:rPr>
            </w:pPr>
            <w:r>
              <w:rPr>
                <w:color w:val="231F20"/>
                <w:w w:val="105"/>
                <w:sz w:val="16"/>
              </w:rPr>
              <w:t>(70.2)</w:t>
            </w:r>
          </w:p>
        </w:tc>
        <w:tc>
          <w:tcPr>
            <w:tcW w:w="839" w:type="dxa"/>
          </w:tcPr>
          <w:p>
            <w:pPr>
              <w:pStyle w:val="TableParagraph"/>
              <w:spacing w:line="178" w:lineRule="exact"/>
              <w:ind w:left="366"/>
              <w:rPr>
                <w:sz w:val="16"/>
              </w:rPr>
            </w:pPr>
            <w:r>
              <w:rPr>
                <w:color w:val="231F20"/>
                <w:sz w:val="16"/>
              </w:rPr>
              <w:t>4,993</w:t>
            </w:r>
          </w:p>
          <w:p>
            <w:pPr>
              <w:pStyle w:val="TableParagraph"/>
              <w:spacing w:line="185" w:lineRule="exact"/>
              <w:ind w:left="445"/>
              <w:rPr>
                <w:sz w:val="16"/>
              </w:rPr>
            </w:pPr>
            <w:r>
              <w:rPr>
                <w:color w:val="231F20"/>
                <w:w w:val="105"/>
                <w:sz w:val="16"/>
              </w:rPr>
              <w:t>(12)</w:t>
            </w:r>
          </w:p>
        </w:tc>
        <w:tc>
          <w:tcPr>
            <w:tcW w:w="760" w:type="dxa"/>
          </w:tcPr>
          <w:p>
            <w:pPr>
              <w:pStyle w:val="TableParagraph"/>
              <w:spacing w:line="178" w:lineRule="exact"/>
              <w:ind w:left="286" w:right="65"/>
              <w:rPr>
                <w:sz w:val="16"/>
              </w:rPr>
            </w:pPr>
            <w:r>
              <w:rPr>
                <w:color w:val="231F20"/>
                <w:sz w:val="16"/>
              </w:rPr>
              <w:t>5,815</w:t>
            </w:r>
          </w:p>
          <w:p>
            <w:pPr>
              <w:pStyle w:val="TableParagraph"/>
              <w:spacing w:line="185" w:lineRule="exact"/>
              <w:ind w:left="329" w:right="65"/>
              <w:rPr>
                <w:sz w:val="16"/>
              </w:rPr>
            </w:pPr>
            <w:r>
              <w:rPr>
                <w:color w:val="231F20"/>
                <w:w w:val="105"/>
                <w:sz w:val="16"/>
              </w:rPr>
              <w:t>(5.3)</w:t>
            </w:r>
          </w:p>
        </w:tc>
        <w:tc>
          <w:tcPr>
            <w:tcW w:w="748" w:type="dxa"/>
          </w:tcPr>
          <w:p>
            <w:pPr>
              <w:pStyle w:val="TableParagraph"/>
              <w:spacing w:line="178" w:lineRule="exact"/>
              <w:ind w:left="275"/>
              <w:rPr>
                <w:sz w:val="16"/>
              </w:rPr>
            </w:pPr>
            <w:r>
              <w:rPr>
                <w:color w:val="231F20"/>
                <w:sz w:val="16"/>
              </w:rPr>
              <w:t>2,410</w:t>
            </w:r>
          </w:p>
          <w:p>
            <w:pPr>
              <w:pStyle w:val="TableParagraph"/>
              <w:spacing w:line="185" w:lineRule="exact"/>
              <w:ind w:left="318"/>
              <w:rPr>
                <w:sz w:val="16"/>
              </w:rPr>
            </w:pPr>
            <w:r>
              <w:rPr>
                <w:color w:val="231F20"/>
                <w:w w:val="105"/>
                <w:sz w:val="16"/>
              </w:rPr>
              <w:t>(3.9)</w:t>
            </w:r>
          </w:p>
        </w:tc>
        <w:tc>
          <w:tcPr>
            <w:tcW w:w="771" w:type="dxa"/>
          </w:tcPr>
          <w:p>
            <w:pPr>
              <w:pStyle w:val="TableParagraph"/>
              <w:spacing w:line="178" w:lineRule="exact"/>
              <w:ind w:left="411"/>
              <w:rPr>
                <w:sz w:val="16"/>
              </w:rPr>
            </w:pPr>
            <w:r>
              <w:rPr>
                <w:color w:val="231F20"/>
                <w:sz w:val="16"/>
              </w:rPr>
              <w:t>800</w:t>
            </w:r>
          </w:p>
          <w:p>
            <w:pPr>
              <w:pStyle w:val="TableParagraph"/>
              <w:spacing w:line="185" w:lineRule="exact"/>
              <w:ind w:left="341"/>
              <w:rPr>
                <w:sz w:val="16"/>
              </w:rPr>
            </w:pPr>
            <w:r>
              <w:rPr>
                <w:color w:val="231F20"/>
                <w:w w:val="105"/>
                <w:sz w:val="16"/>
              </w:rPr>
              <w:t>(1.7)</w:t>
            </w:r>
          </w:p>
        </w:tc>
        <w:tc>
          <w:tcPr>
            <w:tcW w:w="782" w:type="dxa"/>
            <w:tcBorders>
              <w:right w:val="nil"/>
            </w:tcBorders>
          </w:tcPr>
          <w:p>
            <w:pPr>
              <w:pStyle w:val="TableParagraph"/>
              <w:spacing w:line="178" w:lineRule="exact"/>
              <w:ind w:left="309"/>
              <w:rPr>
                <w:sz w:val="16"/>
              </w:rPr>
            </w:pPr>
            <w:r>
              <w:rPr>
                <w:color w:val="231F20"/>
                <w:sz w:val="16"/>
              </w:rPr>
              <w:t>3,113</w:t>
            </w:r>
          </w:p>
          <w:p>
            <w:pPr>
              <w:pStyle w:val="TableParagraph"/>
              <w:spacing w:line="185" w:lineRule="exact"/>
              <w:ind w:left="352"/>
              <w:rPr>
                <w:sz w:val="16"/>
              </w:rPr>
            </w:pPr>
            <w:r>
              <w:rPr>
                <w:color w:val="231F20"/>
                <w:w w:val="105"/>
                <w:sz w:val="16"/>
              </w:rPr>
              <w:t>(5.2)</w:t>
            </w:r>
          </w:p>
        </w:tc>
      </w:tr>
      <w:tr>
        <w:trPr>
          <w:trHeight w:val="454" w:hRule="exact"/>
        </w:trPr>
        <w:tc>
          <w:tcPr>
            <w:tcW w:w="1054" w:type="dxa"/>
            <w:tcBorders>
              <w:left w:val="nil"/>
            </w:tcBorders>
          </w:tcPr>
          <w:p>
            <w:pPr>
              <w:pStyle w:val="TableParagraph"/>
              <w:spacing w:line="240" w:lineRule="auto" w:before="114"/>
              <w:ind w:left="70"/>
              <w:rPr>
                <w:rFonts w:ascii="Palatino Linotype" w:hAnsi="Palatino Linotype"/>
                <w:b/>
                <w:sz w:val="16"/>
              </w:rPr>
            </w:pPr>
            <w:r>
              <w:rPr>
                <w:rFonts w:ascii="Palatino Linotype" w:hAnsi="Palatino Linotype"/>
                <w:b/>
                <w:color w:val="231F20"/>
                <w:sz w:val="16"/>
              </w:rPr>
              <w:t>Leña</w:t>
            </w:r>
          </w:p>
        </w:tc>
        <w:tc>
          <w:tcPr>
            <w:tcW w:w="930" w:type="dxa"/>
          </w:tcPr>
          <w:p>
            <w:pPr>
              <w:pStyle w:val="TableParagraph"/>
              <w:spacing w:line="178" w:lineRule="exact"/>
              <w:ind w:left="400" w:right="68"/>
              <w:jc w:val="center"/>
              <w:rPr>
                <w:sz w:val="16"/>
              </w:rPr>
            </w:pPr>
            <w:r>
              <w:rPr>
                <w:color w:val="231F20"/>
                <w:sz w:val="16"/>
              </w:rPr>
              <w:t>9,560</w:t>
            </w:r>
          </w:p>
          <w:p>
            <w:pPr>
              <w:pStyle w:val="TableParagraph"/>
              <w:spacing w:line="185" w:lineRule="exact"/>
              <w:ind w:left="554" w:right="102"/>
              <w:jc w:val="center"/>
              <w:rPr>
                <w:sz w:val="16"/>
              </w:rPr>
            </w:pPr>
            <w:r>
              <w:rPr>
                <w:color w:val="231F20"/>
                <w:w w:val="105"/>
                <w:sz w:val="16"/>
              </w:rPr>
              <w:t>(.8)</w:t>
            </w:r>
          </w:p>
        </w:tc>
        <w:tc>
          <w:tcPr>
            <w:tcW w:w="873" w:type="dxa"/>
          </w:tcPr>
          <w:p>
            <w:pPr/>
          </w:p>
        </w:tc>
        <w:tc>
          <w:tcPr>
            <w:tcW w:w="839" w:type="dxa"/>
          </w:tcPr>
          <w:p>
            <w:pPr/>
          </w:p>
        </w:tc>
        <w:tc>
          <w:tcPr>
            <w:tcW w:w="760" w:type="dxa"/>
          </w:tcPr>
          <w:p>
            <w:pPr/>
          </w:p>
        </w:tc>
        <w:tc>
          <w:tcPr>
            <w:tcW w:w="748" w:type="dxa"/>
          </w:tcPr>
          <w:p>
            <w:pPr/>
          </w:p>
        </w:tc>
        <w:tc>
          <w:tcPr>
            <w:tcW w:w="771" w:type="dxa"/>
          </w:tcPr>
          <w:p>
            <w:pPr/>
          </w:p>
        </w:tc>
        <w:tc>
          <w:tcPr>
            <w:tcW w:w="782" w:type="dxa"/>
            <w:tcBorders>
              <w:right w:val="nil"/>
            </w:tcBorders>
          </w:tcPr>
          <w:p>
            <w:pPr/>
          </w:p>
        </w:tc>
      </w:tr>
      <w:tr>
        <w:trPr>
          <w:trHeight w:val="454" w:hRule="exact"/>
        </w:trPr>
        <w:tc>
          <w:tcPr>
            <w:tcW w:w="1054" w:type="dxa"/>
            <w:tcBorders>
              <w:left w:val="nil"/>
            </w:tcBorders>
          </w:tcPr>
          <w:p>
            <w:pPr>
              <w:pStyle w:val="TableParagraph"/>
              <w:spacing w:line="240" w:lineRule="auto" w:before="114"/>
              <w:ind w:left="70"/>
              <w:rPr>
                <w:rFonts w:ascii="Palatino Linotype"/>
                <w:b/>
                <w:sz w:val="16"/>
              </w:rPr>
            </w:pPr>
            <w:r>
              <w:rPr>
                <w:rFonts w:ascii="Palatino Linotype"/>
                <w:b/>
                <w:color w:val="231F20"/>
                <w:sz w:val="16"/>
              </w:rPr>
              <w:t>Maguey</w:t>
            </w:r>
          </w:p>
        </w:tc>
        <w:tc>
          <w:tcPr>
            <w:tcW w:w="930" w:type="dxa"/>
          </w:tcPr>
          <w:p>
            <w:pPr>
              <w:pStyle w:val="TableParagraph"/>
              <w:spacing w:line="178" w:lineRule="exact"/>
              <w:ind w:left="456"/>
              <w:rPr>
                <w:sz w:val="16"/>
              </w:rPr>
            </w:pPr>
            <w:r>
              <w:rPr>
                <w:color w:val="231F20"/>
                <w:sz w:val="16"/>
              </w:rPr>
              <w:t>7,570</w:t>
            </w:r>
          </w:p>
          <w:p>
            <w:pPr>
              <w:pStyle w:val="TableParagraph"/>
              <w:spacing w:line="185" w:lineRule="exact"/>
              <w:ind w:left="499"/>
              <w:rPr>
                <w:sz w:val="16"/>
              </w:rPr>
            </w:pPr>
            <w:r>
              <w:rPr>
                <w:color w:val="231F20"/>
                <w:w w:val="105"/>
                <w:sz w:val="16"/>
              </w:rPr>
              <w:t>(7.0)</w:t>
            </w:r>
          </w:p>
        </w:tc>
        <w:tc>
          <w:tcPr>
            <w:tcW w:w="873" w:type="dxa"/>
          </w:tcPr>
          <w:p>
            <w:pPr/>
          </w:p>
        </w:tc>
        <w:tc>
          <w:tcPr>
            <w:tcW w:w="839" w:type="dxa"/>
          </w:tcPr>
          <w:p>
            <w:pPr/>
          </w:p>
        </w:tc>
        <w:tc>
          <w:tcPr>
            <w:tcW w:w="760" w:type="dxa"/>
          </w:tcPr>
          <w:p>
            <w:pPr/>
          </w:p>
        </w:tc>
        <w:tc>
          <w:tcPr>
            <w:tcW w:w="748" w:type="dxa"/>
          </w:tcPr>
          <w:p>
            <w:pPr/>
          </w:p>
        </w:tc>
        <w:tc>
          <w:tcPr>
            <w:tcW w:w="771" w:type="dxa"/>
          </w:tcPr>
          <w:p>
            <w:pPr/>
          </w:p>
        </w:tc>
        <w:tc>
          <w:tcPr>
            <w:tcW w:w="782" w:type="dxa"/>
            <w:tcBorders>
              <w:right w:val="nil"/>
            </w:tcBorders>
          </w:tcPr>
          <w:p>
            <w:pPr/>
          </w:p>
        </w:tc>
      </w:tr>
      <w:tr>
        <w:trPr>
          <w:trHeight w:val="454" w:hRule="exact"/>
        </w:trPr>
        <w:tc>
          <w:tcPr>
            <w:tcW w:w="1054" w:type="dxa"/>
            <w:tcBorders>
              <w:left w:val="nil"/>
            </w:tcBorders>
          </w:tcPr>
          <w:p>
            <w:pPr>
              <w:pStyle w:val="TableParagraph"/>
              <w:spacing w:line="240" w:lineRule="auto" w:before="114"/>
              <w:ind w:left="70"/>
              <w:rPr>
                <w:rFonts w:ascii="Palatino Linotype" w:hAnsi="Palatino Linotype"/>
                <w:b/>
                <w:sz w:val="16"/>
              </w:rPr>
            </w:pPr>
            <w:r>
              <w:rPr>
                <w:rFonts w:ascii="Palatino Linotype" w:hAnsi="Palatino Linotype"/>
                <w:b/>
                <w:color w:val="231F20"/>
                <w:sz w:val="16"/>
              </w:rPr>
              <w:t>Maíz</w:t>
            </w:r>
          </w:p>
        </w:tc>
        <w:tc>
          <w:tcPr>
            <w:tcW w:w="930" w:type="dxa"/>
          </w:tcPr>
          <w:p>
            <w:pPr>
              <w:pStyle w:val="TableParagraph"/>
              <w:spacing w:line="178" w:lineRule="exact"/>
              <w:ind w:left="303"/>
              <w:rPr>
                <w:sz w:val="16"/>
              </w:rPr>
            </w:pPr>
            <w:r>
              <w:rPr>
                <w:color w:val="231F20"/>
                <w:sz w:val="16"/>
              </w:rPr>
              <w:t>274,120</w:t>
            </w:r>
          </w:p>
          <w:p>
            <w:pPr>
              <w:pStyle w:val="TableParagraph"/>
              <w:spacing w:line="185" w:lineRule="exact"/>
              <w:ind w:left="536"/>
              <w:rPr>
                <w:sz w:val="16"/>
              </w:rPr>
            </w:pPr>
            <w:r>
              <w:rPr>
                <w:color w:val="231F20"/>
                <w:w w:val="105"/>
                <w:sz w:val="16"/>
              </w:rPr>
              <w:t>(16)</w:t>
            </w:r>
          </w:p>
        </w:tc>
        <w:tc>
          <w:tcPr>
            <w:tcW w:w="873" w:type="dxa"/>
          </w:tcPr>
          <w:p>
            <w:pPr>
              <w:pStyle w:val="TableParagraph"/>
              <w:spacing w:line="178" w:lineRule="exact"/>
              <w:ind w:left="133"/>
              <w:rPr>
                <w:sz w:val="16"/>
              </w:rPr>
            </w:pPr>
            <w:r>
              <w:rPr>
                <w:color w:val="231F20"/>
                <w:sz w:val="16"/>
              </w:rPr>
              <w:t>1,256,842</w:t>
            </w:r>
          </w:p>
          <w:p>
            <w:pPr>
              <w:pStyle w:val="TableParagraph"/>
              <w:spacing w:line="185" w:lineRule="exact"/>
              <w:ind w:left="479"/>
              <w:rPr>
                <w:sz w:val="16"/>
              </w:rPr>
            </w:pPr>
            <w:r>
              <w:rPr>
                <w:color w:val="231F20"/>
                <w:w w:val="105"/>
                <w:sz w:val="16"/>
              </w:rPr>
              <w:t>(34)</w:t>
            </w:r>
          </w:p>
        </w:tc>
        <w:tc>
          <w:tcPr>
            <w:tcW w:w="839" w:type="dxa"/>
          </w:tcPr>
          <w:p>
            <w:pPr>
              <w:pStyle w:val="TableParagraph"/>
              <w:spacing w:line="178" w:lineRule="exact"/>
              <w:ind w:left="191" w:right="103"/>
              <w:jc w:val="center"/>
              <w:rPr>
                <w:sz w:val="16"/>
              </w:rPr>
            </w:pPr>
            <w:r>
              <w:rPr>
                <w:color w:val="231F20"/>
                <w:sz w:val="16"/>
              </w:rPr>
              <w:t>149,282</w:t>
            </w:r>
          </w:p>
          <w:p>
            <w:pPr>
              <w:pStyle w:val="TableParagraph"/>
              <w:spacing w:line="185" w:lineRule="exact"/>
              <w:ind w:left="387" w:right="103"/>
              <w:jc w:val="center"/>
              <w:rPr>
                <w:sz w:val="16"/>
              </w:rPr>
            </w:pPr>
            <w:r>
              <w:rPr>
                <w:color w:val="231F20"/>
                <w:w w:val="105"/>
                <w:sz w:val="16"/>
              </w:rPr>
              <w:t>(4.9)</w:t>
            </w:r>
          </w:p>
        </w:tc>
        <w:tc>
          <w:tcPr>
            <w:tcW w:w="760" w:type="dxa"/>
          </w:tcPr>
          <w:p>
            <w:pPr>
              <w:pStyle w:val="TableParagraph"/>
              <w:spacing w:line="178" w:lineRule="exact"/>
              <w:ind w:left="112" w:right="103"/>
              <w:jc w:val="center"/>
              <w:rPr>
                <w:sz w:val="16"/>
              </w:rPr>
            </w:pPr>
            <w:r>
              <w:rPr>
                <w:color w:val="231F20"/>
                <w:sz w:val="16"/>
              </w:rPr>
              <w:t>142,500</w:t>
            </w:r>
          </w:p>
          <w:p>
            <w:pPr>
              <w:pStyle w:val="TableParagraph"/>
              <w:spacing w:line="185" w:lineRule="exact"/>
              <w:ind w:left="308" w:right="103"/>
              <w:jc w:val="center"/>
              <w:rPr>
                <w:sz w:val="16"/>
              </w:rPr>
            </w:pPr>
            <w:r>
              <w:rPr>
                <w:color w:val="231F20"/>
                <w:w w:val="105"/>
                <w:sz w:val="16"/>
              </w:rPr>
              <w:t>(5.5)</w:t>
            </w:r>
          </w:p>
        </w:tc>
        <w:tc>
          <w:tcPr>
            <w:tcW w:w="748" w:type="dxa"/>
          </w:tcPr>
          <w:p>
            <w:pPr>
              <w:pStyle w:val="TableParagraph"/>
              <w:spacing w:line="178" w:lineRule="exact"/>
              <w:ind w:left="103" w:right="103"/>
              <w:jc w:val="center"/>
              <w:rPr>
                <w:sz w:val="16"/>
              </w:rPr>
            </w:pPr>
            <w:r>
              <w:rPr>
                <w:color w:val="231F20"/>
                <w:sz w:val="16"/>
              </w:rPr>
              <w:t>108,482</w:t>
            </w:r>
          </w:p>
          <w:p>
            <w:pPr>
              <w:pStyle w:val="TableParagraph"/>
              <w:spacing w:line="185" w:lineRule="exact"/>
              <w:ind w:left="297" w:right="103"/>
              <w:jc w:val="center"/>
              <w:rPr>
                <w:sz w:val="16"/>
              </w:rPr>
            </w:pPr>
            <w:r>
              <w:rPr>
                <w:color w:val="231F20"/>
                <w:w w:val="105"/>
                <w:sz w:val="16"/>
              </w:rPr>
              <w:t>(5.4)</w:t>
            </w:r>
          </w:p>
        </w:tc>
        <w:tc>
          <w:tcPr>
            <w:tcW w:w="771" w:type="dxa"/>
          </w:tcPr>
          <w:p>
            <w:pPr>
              <w:pStyle w:val="TableParagraph"/>
              <w:spacing w:line="178" w:lineRule="exact"/>
              <w:ind w:left="123" w:right="103"/>
              <w:jc w:val="center"/>
              <w:rPr>
                <w:sz w:val="16"/>
              </w:rPr>
            </w:pPr>
            <w:r>
              <w:rPr>
                <w:color w:val="231F20"/>
                <w:sz w:val="16"/>
              </w:rPr>
              <w:t>110,000</w:t>
            </w:r>
          </w:p>
          <w:p>
            <w:pPr>
              <w:pStyle w:val="TableParagraph"/>
              <w:spacing w:line="185" w:lineRule="exact"/>
              <w:ind w:left="319" w:right="103"/>
              <w:jc w:val="center"/>
              <w:rPr>
                <w:sz w:val="16"/>
              </w:rPr>
            </w:pPr>
            <w:r>
              <w:rPr>
                <w:color w:val="231F20"/>
                <w:w w:val="105"/>
                <w:sz w:val="16"/>
              </w:rPr>
              <w:t>(5.7)</w:t>
            </w:r>
          </w:p>
        </w:tc>
        <w:tc>
          <w:tcPr>
            <w:tcW w:w="782" w:type="dxa"/>
            <w:tcBorders>
              <w:right w:val="nil"/>
            </w:tcBorders>
          </w:tcPr>
          <w:p>
            <w:pPr>
              <w:pStyle w:val="TableParagraph"/>
              <w:spacing w:line="178" w:lineRule="exact"/>
              <w:ind w:left="232"/>
              <w:rPr>
                <w:sz w:val="16"/>
              </w:rPr>
            </w:pPr>
            <w:r>
              <w:rPr>
                <w:color w:val="231F20"/>
                <w:sz w:val="16"/>
              </w:rPr>
              <w:t>57,958</w:t>
            </w:r>
          </w:p>
          <w:p>
            <w:pPr>
              <w:pStyle w:val="TableParagraph"/>
              <w:spacing w:line="185" w:lineRule="exact"/>
              <w:ind w:left="465"/>
              <w:rPr>
                <w:sz w:val="16"/>
              </w:rPr>
            </w:pPr>
            <w:r>
              <w:rPr>
                <w:color w:val="231F20"/>
                <w:w w:val="105"/>
                <w:sz w:val="16"/>
              </w:rPr>
              <w:t>(4)</w:t>
            </w:r>
          </w:p>
        </w:tc>
      </w:tr>
      <w:tr>
        <w:trPr>
          <w:trHeight w:val="454" w:hRule="exact"/>
        </w:trPr>
        <w:tc>
          <w:tcPr>
            <w:tcW w:w="1054" w:type="dxa"/>
            <w:tcBorders>
              <w:left w:val="nil"/>
            </w:tcBorders>
          </w:tcPr>
          <w:p>
            <w:pPr>
              <w:pStyle w:val="TableParagraph"/>
              <w:spacing w:line="240" w:lineRule="auto" w:before="114"/>
              <w:ind w:left="70"/>
              <w:rPr>
                <w:rFonts w:ascii="Palatino Linotype"/>
                <w:b/>
                <w:sz w:val="16"/>
              </w:rPr>
            </w:pPr>
            <w:r>
              <w:rPr>
                <w:rFonts w:ascii="Palatino Linotype"/>
                <w:b/>
                <w:color w:val="231F20"/>
                <w:sz w:val="16"/>
              </w:rPr>
              <w:t>Paja</w:t>
            </w:r>
          </w:p>
        </w:tc>
        <w:tc>
          <w:tcPr>
            <w:tcW w:w="930" w:type="dxa"/>
          </w:tcPr>
          <w:p>
            <w:pPr>
              <w:pStyle w:val="TableParagraph"/>
              <w:spacing w:line="178" w:lineRule="exact"/>
              <w:ind w:left="281" w:right="102"/>
              <w:jc w:val="center"/>
              <w:rPr>
                <w:sz w:val="16"/>
              </w:rPr>
            </w:pPr>
            <w:r>
              <w:rPr>
                <w:color w:val="231F20"/>
                <w:sz w:val="16"/>
              </w:rPr>
              <w:t>235,537</w:t>
            </w:r>
          </w:p>
          <w:p>
            <w:pPr>
              <w:pStyle w:val="TableParagraph"/>
              <w:spacing w:line="185" w:lineRule="exact"/>
              <w:ind w:left="400" w:right="102"/>
              <w:jc w:val="center"/>
              <w:rPr>
                <w:sz w:val="16"/>
              </w:rPr>
            </w:pPr>
            <w:r>
              <w:rPr>
                <w:color w:val="231F20"/>
                <w:w w:val="105"/>
                <w:sz w:val="16"/>
              </w:rPr>
              <w:t>(41.3)</w:t>
            </w:r>
          </w:p>
        </w:tc>
        <w:tc>
          <w:tcPr>
            <w:tcW w:w="873" w:type="dxa"/>
          </w:tcPr>
          <w:p>
            <w:pPr/>
          </w:p>
        </w:tc>
        <w:tc>
          <w:tcPr>
            <w:tcW w:w="839" w:type="dxa"/>
          </w:tcPr>
          <w:p>
            <w:pPr/>
          </w:p>
        </w:tc>
        <w:tc>
          <w:tcPr>
            <w:tcW w:w="760" w:type="dxa"/>
          </w:tcPr>
          <w:p>
            <w:pPr/>
          </w:p>
        </w:tc>
        <w:tc>
          <w:tcPr>
            <w:tcW w:w="748" w:type="dxa"/>
          </w:tcPr>
          <w:p>
            <w:pPr/>
          </w:p>
        </w:tc>
        <w:tc>
          <w:tcPr>
            <w:tcW w:w="771" w:type="dxa"/>
          </w:tcPr>
          <w:p>
            <w:pPr/>
          </w:p>
        </w:tc>
        <w:tc>
          <w:tcPr>
            <w:tcW w:w="782" w:type="dxa"/>
            <w:tcBorders>
              <w:right w:val="nil"/>
            </w:tcBorders>
          </w:tcPr>
          <w:p>
            <w:pPr/>
          </w:p>
        </w:tc>
      </w:tr>
      <w:tr>
        <w:trPr>
          <w:trHeight w:val="454" w:hRule="exact"/>
        </w:trPr>
        <w:tc>
          <w:tcPr>
            <w:tcW w:w="1054" w:type="dxa"/>
            <w:tcBorders>
              <w:left w:val="nil"/>
            </w:tcBorders>
          </w:tcPr>
          <w:p>
            <w:pPr>
              <w:pStyle w:val="TableParagraph"/>
              <w:spacing w:line="240" w:lineRule="auto" w:before="114"/>
              <w:ind w:left="70"/>
              <w:rPr>
                <w:rFonts w:ascii="Palatino Linotype"/>
                <w:b/>
                <w:sz w:val="16"/>
              </w:rPr>
            </w:pPr>
            <w:r>
              <w:rPr>
                <w:rFonts w:ascii="Palatino Linotype"/>
                <w:b/>
                <w:color w:val="231F20"/>
                <w:sz w:val="16"/>
              </w:rPr>
              <w:t>Papa</w:t>
            </w:r>
          </w:p>
        </w:tc>
        <w:tc>
          <w:tcPr>
            <w:tcW w:w="930" w:type="dxa"/>
          </w:tcPr>
          <w:p>
            <w:pPr>
              <w:pStyle w:val="TableParagraph"/>
              <w:spacing w:line="178" w:lineRule="exact"/>
              <w:ind w:right="122"/>
              <w:jc w:val="right"/>
              <w:rPr>
                <w:sz w:val="16"/>
              </w:rPr>
            </w:pPr>
            <w:r>
              <w:rPr>
                <w:color w:val="231F20"/>
                <w:sz w:val="16"/>
              </w:rPr>
              <w:t>80</w:t>
            </w:r>
          </w:p>
          <w:p>
            <w:pPr>
              <w:pStyle w:val="TableParagraph"/>
              <w:spacing w:line="185" w:lineRule="exact"/>
              <w:ind w:right="122"/>
              <w:jc w:val="right"/>
              <w:rPr>
                <w:sz w:val="16"/>
              </w:rPr>
            </w:pPr>
            <w:r>
              <w:rPr>
                <w:color w:val="231F20"/>
                <w:w w:val="105"/>
                <w:sz w:val="16"/>
              </w:rPr>
              <w:t>(7.4)</w:t>
            </w:r>
          </w:p>
        </w:tc>
        <w:tc>
          <w:tcPr>
            <w:tcW w:w="873" w:type="dxa"/>
          </w:tcPr>
          <w:p>
            <w:pPr>
              <w:pStyle w:val="TableParagraph"/>
              <w:spacing w:line="178" w:lineRule="exact"/>
              <w:ind w:left="400"/>
              <w:rPr>
                <w:sz w:val="16"/>
              </w:rPr>
            </w:pPr>
            <w:r>
              <w:rPr>
                <w:color w:val="231F20"/>
                <w:sz w:val="16"/>
              </w:rPr>
              <w:t>6,895</w:t>
            </w:r>
          </w:p>
          <w:p>
            <w:pPr>
              <w:pStyle w:val="TableParagraph"/>
              <w:spacing w:line="185" w:lineRule="exact"/>
              <w:ind w:left="443"/>
              <w:rPr>
                <w:sz w:val="16"/>
              </w:rPr>
            </w:pPr>
            <w:r>
              <w:rPr>
                <w:color w:val="231F20"/>
                <w:w w:val="105"/>
                <w:sz w:val="16"/>
              </w:rPr>
              <w:t>(1.2)</w:t>
            </w:r>
          </w:p>
        </w:tc>
        <w:tc>
          <w:tcPr>
            <w:tcW w:w="839" w:type="dxa"/>
          </w:tcPr>
          <w:p>
            <w:pPr/>
          </w:p>
        </w:tc>
        <w:tc>
          <w:tcPr>
            <w:tcW w:w="760" w:type="dxa"/>
          </w:tcPr>
          <w:p>
            <w:pPr>
              <w:pStyle w:val="TableParagraph"/>
              <w:spacing w:line="178" w:lineRule="exact"/>
              <w:ind w:left="210" w:right="65"/>
              <w:rPr>
                <w:sz w:val="16"/>
              </w:rPr>
            </w:pPr>
            <w:r>
              <w:rPr>
                <w:color w:val="231F20"/>
                <w:sz w:val="16"/>
              </w:rPr>
              <w:t>19,910</w:t>
            </w:r>
          </w:p>
          <w:p>
            <w:pPr>
              <w:pStyle w:val="TableParagraph"/>
              <w:spacing w:line="185" w:lineRule="exact"/>
              <w:ind w:left="252" w:right="65"/>
              <w:rPr>
                <w:sz w:val="16"/>
              </w:rPr>
            </w:pPr>
            <w:r>
              <w:rPr>
                <w:color w:val="231F20"/>
                <w:w w:val="105"/>
                <w:sz w:val="16"/>
              </w:rPr>
              <w:t>(12.2)</w:t>
            </w:r>
          </w:p>
        </w:tc>
        <w:tc>
          <w:tcPr>
            <w:tcW w:w="748" w:type="dxa"/>
          </w:tcPr>
          <w:p>
            <w:pPr/>
          </w:p>
        </w:tc>
        <w:tc>
          <w:tcPr>
            <w:tcW w:w="771" w:type="dxa"/>
          </w:tcPr>
          <w:p>
            <w:pPr/>
          </w:p>
        </w:tc>
        <w:tc>
          <w:tcPr>
            <w:tcW w:w="782" w:type="dxa"/>
            <w:tcBorders>
              <w:right w:val="nil"/>
            </w:tcBorders>
          </w:tcPr>
          <w:p>
            <w:pPr>
              <w:pStyle w:val="TableParagraph"/>
              <w:spacing w:line="178" w:lineRule="exact"/>
              <w:ind w:left="140" w:right="34"/>
              <w:jc w:val="center"/>
              <w:rPr>
                <w:sz w:val="16"/>
              </w:rPr>
            </w:pPr>
            <w:r>
              <w:rPr>
                <w:color w:val="231F20"/>
                <w:sz w:val="16"/>
              </w:rPr>
              <w:t>11,749</w:t>
            </w:r>
          </w:p>
          <w:p>
            <w:pPr>
              <w:pStyle w:val="TableParagraph"/>
              <w:spacing w:line="185" w:lineRule="exact"/>
              <w:ind w:left="331" w:right="106"/>
              <w:jc w:val="center"/>
              <w:rPr>
                <w:sz w:val="16"/>
              </w:rPr>
            </w:pPr>
            <w:r>
              <w:rPr>
                <w:color w:val="231F20"/>
                <w:w w:val="105"/>
                <w:sz w:val="16"/>
              </w:rPr>
              <w:t>(1.9)</w:t>
            </w:r>
          </w:p>
        </w:tc>
      </w:tr>
      <w:tr>
        <w:trPr>
          <w:trHeight w:val="454" w:hRule="exact"/>
        </w:trPr>
        <w:tc>
          <w:tcPr>
            <w:tcW w:w="1054" w:type="dxa"/>
            <w:tcBorders>
              <w:left w:val="nil"/>
            </w:tcBorders>
          </w:tcPr>
          <w:p>
            <w:pPr>
              <w:pStyle w:val="TableParagraph"/>
              <w:spacing w:line="240" w:lineRule="auto" w:before="114"/>
              <w:ind w:left="70"/>
              <w:rPr>
                <w:rFonts w:ascii="Palatino Linotype"/>
                <w:b/>
                <w:sz w:val="16"/>
              </w:rPr>
            </w:pPr>
            <w:r>
              <w:rPr>
                <w:rFonts w:ascii="Palatino Linotype"/>
                <w:b/>
                <w:color w:val="231F20"/>
                <w:sz w:val="16"/>
              </w:rPr>
              <w:t>Pulque</w:t>
            </w:r>
          </w:p>
        </w:tc>
        <w:tc>
          <w:tcPr>
            <w:tcW w:w="930" w:type="dxa"/>
          </w:tcPr>
          <w:p>
            <w:pPr>
              <w:pStyle w:val="TableParagraph"/>
              <w:spacing w:line="178" w:lineRule="exact"/>
              <w:ind w:left="281" w:right="102"/>
              <w:jc w:val="center"/>
              <w:rPr>
                <w:sz w:val="16"/>
              </w:rPr>
            </w:pPr>
            <w:r>
              <w:rPr>
                <w:color w:val="231F20"/>
                <w:sz w:val="16"/>
              </w:rPr>
              <w:t>113,550</w:t>
            </w:r>
          </w:p>
          <w:p>
            <w:pPr>
              <w:pStyle w:val="TableParagraph"/>
              <w:spacing w:line="185" w:lineRule="exact"/>
              <w:ind w:left="400" w:right="25"/>
              <w:jc w:val="center"/>
              <w:rPr>
                <w:sz w:val="16"/>
              </w:rPr>
            </w:pPr>
            <w:r>
              <w:rPr>
                <w:color w:val="231F20"/>
                <w:w w:val="105"/>
                <w:sz w:val="16"/>
              </w:rPr>
              <w:t>(5.6)</w:t>
            </w:r>
          </w:p>
        </w:tc>
        <w:tc>
          <w:tcPr>
            <w:tcW w:w="873" w:type="dxa"/>
          </w:tcPr>
          <w:p>
            <w:pPr/>
          </w:p>
        </w:tc>
        <w:tc>
          <w:tcPr>
            <w:tcW w:w="839" w:type="dxa"/>
          </w:tcPr>
          <w:p>
            <w:pPr/>
          </w:p>
        </w:tc>
        <w:tc>
          <w:tcPr>
            <w:tcW w:w="760" w:type="dxa"/>
          </w:tcPr>
          <w:p>
            <w:pPr/>
          </w:p>
        </w:tc>
        <w:tc>
          <w:tcPr>
            <w:tcW w:w="748" w:type="dxa"/>
          </w:tcPr>
          <w:p>
            <w:pPr/>
          </w:p>
        </w:tc>
        <w:tc>
          <w:tcPr>
            <w:tcW w:w="771" w:type="dxa"/>
          </w:tcPr>
          <w:p>
            <w:pPr/>
          </w:p>
        </w:tc>
        <w:tc>
          <w:tcPr>
            <w:tcW w:w="782" w:type="dxa"/>
            <w:tcBorders>
              <w:right w:val="nil"/>
            </w:tcBorders>
          </w:tcPr>
          <w:p>
            <w:pPr/>
          </w:p>
        </w:tc>
      </w:tr>
      <w:tr>
        <w:trPr>
          <w:trHeight w:val="454" w:hRule="exact"/>
        </w:trPr>
        <w:tc>
          <w:tcPr>
            <w:tcW w:w="1054" w:type="dxa"/>
            <w:tcBorders>
              <w:left w:val="nil"/>
            </w:tcBorders>
          </w:tcPr>
          <w:p>
            <w:pPr>
              <w:pStyle w:val="TableParagraph"/>
              <w:spacing w:line="240" w:lineRule="auto" w:before="114"/>
              <w:ind w:left="70"/>
              <w:rPr>
                <w:rFonts w:ascii="Palatino Linotype"/>
                <w:b/>
                <w:sz w:val="16"/>
              </w:rPr>
            </w:pPr>
            <w:r>
              <w:rPr>
                <w:rFonts w:ascii="Palatino Linotype"/>
                <w:b/>
                <w:color w:val="231F20"/>
                <w:sz w:val="16"/>
              </w:rPr>
              <w:t>Trigo</w:t>
            </w:r>
          </w:p>
        </w:tc>
        <w:tc>
          <w:tcPr>
            <w:tcW w:w="930" w:type="dxa"/>
          </w:tcPr>
          <w:p>
            <w:pPr>
              <w:pStyle w:val="TableParagraph"/>
              <w:spacing w:line="178" w:lineRule="exact"/>
              <w:ind w:left="287" w:right="32"/>
              <w:jc w:val="center"/>
              <w:rPr>
                <w:sz w:val="16"/>
              </w:rPr>
            </w:pPr>
            <w:r>
              <w:rPr>
                <w:color w:val="231F20"/>
                <w:sz w:val="16"/>
              </w:rPr>
              <w:t>11,826</w:t>
            </w:r>
          </w:p>
          <w:p>
            <w:pPr>
              <w:pStyle w:val="TableParagraph"/>
              <w:spacing w:line="185" w:lineRule="exact"/>
              <w:ind w:left="400" w:right="25"/>
              <w:jc w:val="center"/>
              <w:rPr>
                <w:sz w:val="16"/>
              </w:rPr>
            </w:pPr>
            <w:r>
              <w:rPr>
                <w:color w:val="231F20"/>
                <w:w w:val="105"/>
                <w:sz w:val="16"/>
              </w:rPr>
              <w:t>(5.2)</w:t>
            </w:r>
          </w:p>
        </w:tc>
        <w:tc>
          <w:tcPr>
            <w:tcW w:w="873" w:type="dxa"/>
          </w:tcPr>
          <w:p>
            <w:pPr/>
          </w:p>
        </w:tc>
        <w:tc>
          <w:tcPr>
            <w:tcW w:w="839" w:type="dxa"/>
          </w:tcPr>
          <w:p>
            <w:pPr>
              <w:pStyle w:val="TableParagraph"/>
              <w:spacing w:line="178" w:lineRule="exact"/>
              <w:ind w:left="99"/>
              <w:rPr>
                <w:sz w:val="16"/>
              </w:rPr>
            </w:pPr>
            <w:r>
              <w:rPr>
                <w:color w:val="231F20"/>
                <w:sz w:val="16"/>
              </w:rPr>
              <w:t>1,136,444</w:t>
            </w:r>
          </w:p>
          <w:p>
            <w:pPr>
              <w:pStyle w:val="TableParagraph"/>
              <w:spacing w:line="185" w:lineRule="exact"/>
              <w:ind w:left="522"/>
              <w:rPr>
                <w:sz w:val="16"/>
              </w:rPr>
            </w:pPr>
            <w:r>
              <w:rPr>
                <w:color w:val="231F20"/>
                <w:w w:val="105"/>
                <w:sz w:val="16"/>
              </w:rPr>
              <w:t>(5)</w:t>
            </w:r>
          </w:p>
        </w:tc>
        <w:tc>
          <w:tcPr>
            <w:tcW w:w="760" w:type="dxa"/>
          </w:tcPr>
          <w:p>
            <w:pPr>
              <w:pStyle w:val="TableParagraph"/>
              <w:spacing w:line="178" w:lineRule="exact"/>
              <w:ind w:left="112" w:right="103"/>
              <w:jc w:val="center"/>
              <w:rPr>
                <w:sz w:val="16"/>
              </w:rPr>
            </w:pPr>
            <w:r>
              <w:rPr>
                <w:color w:val="231F20"/>
                <w:sz w:val="16"/>
              </w:rPr>
              <w:t>559,000</w:t>
            </w:r>
          </w:p>
          <w:p>
            <w:pPr>
              <w:pStyle w:val="TableParagraph"/>
              <w:spacing w:line="185" w:lineRule="exact"/>
              <w:ind w:left="308" w:right="103"/>
              <w:jc w:val="center"/>
              <w:rPr>
                <w:sz w:val="16"/>
              </w:rPr>
            </w:pPr>
            <w:r>
              <w:rPr>
                <w:color w:val="231F20"/>
                <w:w w:val="105"/>
                <w:sz w:val="16"/>
              </w:rPr>
              <w:t>(1.7)</w:t>
            </w:r>
          </w:p>
        </w:tc>
        <w:tc>
          <w:tcPr>
            <w:tcW w:w="748" w:type="dxa"/>
          </w:tcPr>
          <w:p>
            <w:pPr>
              <w:pStyle w:val="TableParagraph"/>
              <w:spacing w:line="178" w:lineRule="exact"/>
              <w:ind w:left="121"/>
              <w:rPr>
                <w:sz w:val="16"/>
              </w:rPr>
            </w:pPr>
            <w:r>
              <w:rPr>
                <w:color w:val="231F20"/>
                <w:sz w:val="16"/>
              </w:rPr>
              <w:t>429,400</w:t>
            </w:r>
          </w:p>
          <w:p>
            <w:pPr>
              <w:pStyle w:val="TableParagraph"/>
              <w:spacing w:line="185" w:lineRule="exact"/>
              <w:ind w:left="431"/>
              <w:rPr>
                <w:sz w:val="16"/>
              </w:rPr>
            </w:pPr>
            <w:r>
              <w:rPr>
                <w:color w:val="231F20"/>
                <w:w w:val="105"/>
                <w:sz w:val="16"/>
              </w:rPr>
              <w:t>(2)</w:t>
            </w:r>
          </w:p>
        </w:tc>
        <w:tc>
          <w:tcPr>
            <w:tcW w:w="771" w:type="dxa"/>
          </w:tcPr>
          <w:p>
            <w:pPr>
              <w:pStyle w:val="TableParagraph"/>
              <w:spacing w:line="178" w:lineRule="exact"/>
              <w:ind w:left="123" w:right="103"/>
              <w:jc w:val="center"/>
              <w:rPr>
                <w:sz w:val="16"/>
              </w:rPr>
            </w:pPr>
            <w:r>
              <w:rPr>
                <w:color w:val="231F20"/>
                <w:sz w:val="16"/>
              </w:rPr>
              <w:t>259,750</w:t>
            </w:r>
          </w:p>
          <w:p>
            <w:pPr>
              <w:pStyle w:val="TableParagraph"/>
              <w:spacing w:line="185" w:lineRule="exact"/>
              <w:ind w:left="319" w:right="103"/>
              <w:jc w:val="center"/>
              <w:rPr>
                <w:sz w:val="16"/>
              </w:rPr>
            </w:pPr>
            <w:r>
              <w:rPr>
                <w:color w:val="231F20"/>
                <w:w w:val="105"/>
                <w:sz w:val="16"/>
              </w:rPr>
              <w:t>(1.7)</w:t>
            </w:r>
          </w:p>
        </w:tc>
        <w:tc>
          <w:tcPr>
            <w:tcW w:w="782" w:type="dxa"/>
            <w:tcBorders>
              <w:right w:val="nil"/>
            </w:tcBorders>
          </w:tcPr>
          <w:p>
            <w:pPr>
              <w:pStyle w:val="TableParagraph"/>
              <w:spacing w:line="178" w:lineRule="exact"/>
              <w:ind w:left="135" w:right="106"/>
              <w:jc w:val="center"/>
              <w:rPr>
                <w:sz w:val="16"/>
              </w:rPr>
            </w:pPr>
            <w:r>
              <w:rPr>
                <w:color w:val="231F20"/>
                <w:sz w:val="16"/>
              </w:rPr>
              <w:t>301,670</w:t>
            </w:r>
          </w:p>
          <w:p>
            <w:pPr>
              <w:pStyle w:val="TableParagraph"/>
              <w:spacing w:line="185" w:lineRule="exact"/>
              <w:ind w:left="331" w:right="106"/>
              <w:jc w:val="center"/>
              <w:rPr>
                <w:sz w:val="16"/>
              </w:rPr>
            </w:pPr>
            <w:r>
              <w:rPr>
                <w:color w:val="231F20"/>
                <w:w w:val="105"/>
                <w:sz w:val="16"/>
              </w:rPr>
              <w:t>(1.4)</w:t>
            </w:r>
          </w:p>
        </w:tc>
      </w:tr>
      <w:tr>
        <w:trPr>
          <w:trHeight w:val="454" w:hRule="exact"/>
        </w:trPr>
        <w:tc>
          <w:tcPr>
            <w:tcW w:w="1054" w:type="dxa"/>
            <w:tcBorders>
              <w:left w:val="nil"/>
            </w:tcBorders>
          </w:tcPr>
          <w:p>
            <w:pPr>
              <w:pStyle w:val="TableParagraph"/>
              <w:spacing w:line="240" w:lineRule="auto" w:before="114"/>
              <w:ind w:left="70"/>
              <w:rPr>
                <w:rFonts w:ascii="Palatino Linotype"/>
                <w:b/>
                <w:sz w:val="16"/>
              </w:rPr>
            </w:pPr>
            <w:r>
              <w:rPr>
                <w:rFonts w:ascii="Palatino Linotype"/>
                <w:b/>
                <w:color w:val="231F20"/>
                <w:sz w:val="16"/>
              </w:rPr>
              <w:t>Zacate</w:t>
            </w:r>
          </w:p>
        </w:tc>
        <w:tc>
          <w:tcPr>
            <w:tcW w:w="930" w:type="dxa"/>
          </w:tcPr>
          <w:p>
            <w:pPr>
              <w:pStyle w:val="TableParagraph"/>
              <w:spacing w:line="178" w:lineRule="exact"/>
              <w:ind w:left="190"/>
              <w:rPr>
                <w:sz w:val="16"/>
              </w:rPr>
            </w:pPr>
            <w:r>
              <w:rPr>
                <w:color w:val="231F20"/>
                <w:sz w:val="16"/>
              </w:rPr>
              <w:t>5,148,680</w:t>
            </w:r>
          </w:p>
          <w:p>
            <w:pPr>
              <w:pStyle w:val="TableParagraph"/>
              <w:spacing w:line="185" w:lineRule="exact"/>
              <w:ind w:left="536"/>
              <w:rPr>
                <w:sz w:val="16"/>
              </w:rPr>
            </w:pPr>
            <w:r>
              <w:rPr>
                <w:color w:val="231F20"/>
                <w:w w:val="105"/>
                <w:sz w:val="16"/>
              </w:rPr>
              <w:t>(47)</w:t>
            </w:r>
          </w:p>
        </w:tc>
        <w:tc>
          <w:tcPr>
            <w:tcW w:w="873" w:type="dxa"/>
          </w:tcPr>
          <w:p>
            <w:pPr/>
          </w:p>
        </w:tc>
        <w:tc>
          <w:tcPr>
            <w:tcW w:w="839" w:type="dxa"/>
          </w:tcPr>
          <w:p>
            <w:pPr/>
          </w:p>
        </w:tc>
        <w:tc>
          <w:tcPr>
            <w:tcW w:w="760" w:type="dxa"/>
          </w:tcPr>
          <w:p>
            <w:pPr/>
          </w:p>
        </w:tc>
        <w:tc>
          <w:tcPr>
            <w:tcW w:w="748" w:type="dxa"/>
          </w:tcPr>
          <w:p>
            <w:pPr/>
          </w:p>
        </w:tc>
        <w:tc>
          <w:tcPr>
            <w:tcW w:w="771" w:type="dxa"/>
          </w:tcPr>
          <w:p>
            <w:pPr/>
          </w:p>
        </w:tc>
        <w:tc>
          <w:tcPr>
            <w:tcW w:w="782" w:type="dxa"/>
            <w:tcBorders>
              <w:right w:val="nil"/>
            </w:tcBorders>
          </w:tcPr>
          <w:p>
            <w:pPr/>
          </w:p>
        </w:tc>
      </w:tr>
    </w:tbl>
    <w:p>
      <w:pPr>
        <w:spacing w:line="180" w:lineRule="exact" w:before="36"/>
        <w:ind w:left="907" w:right="905" w:firstLine="0"/>
        <w:jc w:val="both"/>
        <w:rPr>
          <w:sz w:val="16"/>
        </w:rPr>
      </w:pPr>
      <w:r>
        <w:rPr>
          <w:color w:val="231F20"/>
          <w:w w:val="105"/>
          <w:sz w:val="16"/>
        </w:rPr>
        <w:t>Fuente:</w:t>
      </w:r>
      <w:r>
        <w:rPr>
          <w:color w:val="231F20"/>
          <w:spacing w:val="-4"/>
          <w:w w:val="105"/>
          <w:sz w:val="16"/>
        </w:rPr>
        <w:t> </w:t>
      </w:r>
      <w:r>
        <w:rPr>
          <w:color w:val="231F20"/>
          <w:w w:val="105"/>
          <w:sz w:val="16"/>
        </w:rPr>
        <w:t>*</w:t>
      </w:r>
      <w:r>
        <w:rPr>
          <w:color w:val="231F20"/>
          <w:spacing w:val="-4"/>
          <w:w w:val="105"/>
          <w:sz w:val="16"/>
        </w:rPr>
        <w:t> </w:t>
      </w:r>
      <w:r>
        <w:rPr>
          <w:color w:val="231F20"/>
          <w:w w:val="105"/>
          <w:sz w:val="16"/>
        </w:rPr>
        <w:t>(Miño</w:t>
      </w:r>
      <w:r>
        <w:rPr>
          <w:color w:val="231F20"/>
          <w:spacing w:val="-4"/>
          <w:w w:val="105"/>
          <w:sz w:val="16"/>
        </w:rPr>
        <w:t> </w:t>
      </w:r>
      <w:r>
        <w:rPr>
          <w:color w:val="231F20"/>
          <w:w w:val="105"/>
          <w:sz w:val="16"/>
        </w:rPr>
        <w:t>y</w:t>
      </w:r>
      <w:r>
        <w:rPr>
          <w:color w:val="231F20"/>
          <w:spacing w:val="-4"/>
          <w:w w:val="105"/>
          <w:sz w:val="16"/>
        </w:rPr>
        <w:t> </w:t>
      </w:r>
      <w:r>
        <w:rPr>
          <w:color w:val="231F20"/>
          <w:spacing w:val="-3"/>
          <w:w w:val="105"/>
          <w:sz w:val="16"/>
        </w:rPr>
        <w:t>Téllez,</w:t>
      </w:r>
      <w:r>
        <w:rPr>
          <w:color w:val="231F20"/>
          <w:spacing w:val="-4"/>
          <w:w w:val="105"/>
          <w:sz w:val="16"/>
        </w:rPr>
        <w:t> </w:t>
      </w:r>
      <w:r>
        <w:rPr>
          <w:color w:val="231F20"/>
          <w:w w:val="105"/>
          <w:sz w:val="16"/>
        </w:rPr>
        <w:t>1999:</w:t>
      </w:r>
      <w:r>
        <w:rPr>
          <w:color w:val="231F20"/>
          <w:spacing w:val="-4"/>
          <w:w w:val="105"/>
          <w:sz w:val="16"/>
        </w:rPr>
        <w:t> </w:t>
      </w:r>
      <w:r>
        <w:rPr>
          <w:color w:val="231F20"/>
          <w:w w:val="105"/>
          <w:sz w:val="16"/>
        </w:rPr>
        <w:t>311-312).</w:t>
      </w:r>
      <w:r>
        <w:rPr>
          <w:color w:val="231F20"/>
          <w:spacing w:val="-4"/>
          <w:w w:val="105"/>
          <w:sz w:val="16"/>
        </w:rPr>
        <w:t> </w:t>
      </w:r>
      <w:r>
        <w:rPr>
          <w:color w:val="231F20"/>
          <w:w w:val="105"/>
          <w:sz w:val="16"/>
        </w:rPr>
        <w:t>La</w:t>
      </w:r>
      <w:r>
        <w:rPr>
          <w:color w:val="231F20"/>
          <w:spacing w:val="-4"/>
          <w:w w:val="105"/>
          <w:sz w:val="16"/>
        </w:rPr>
        <w:t> </w:t>
      </w:r>
      <w:r>
        <w:rPr>
          <w:color w:val="231F20"/>
          <w:w w:val="105"/>
          <w:sz w:val="16"/>
        </w:rPr>
        <w:t>información</w:t>
      </w:r>
      <w:r>
        <w:rPr>
          <w:color w:val="231F20"/>
          <w:spacing w:val="-4"/>
          <w:w w:val="105"/>
          <w:sz w:val="16"/>
        </w:rPr>
        <w:t> </w:t>
      </w:r>
      <w:r>
        <w:rPr>
          <w:color w:val="231F20"/>
          <w:w w:val="105"/>
          <w:sz w:val="16"/>
        </w:rPr>
        <w:t>de</w:t>
      </w:r>
      <w:r>
        <w:rPr>
          <w:color w:val="231F20"/>
          <w:spacing w:val="-4"/>
          <w:w w:val="105"/>
          <w:sz w:val="16"/>
        </w:rPr>
        <w:t> </w:t>
      </w:r>
      <w:r>
        <w:rPr>
          <w:color w:val="231F20"/>
          <w:w w:val="105"/>
          <w:sz w:val="16"/>
        </w:rPr>
        <w:t>los</w:t>
      </w:r>
      <w:r>
        <w:rPr>
          <w:color w:val="231F20"/>
          <w:spacing w:val="-4"/>
          <w:w w:val="105"/>
          <w:sz w:val="16"/>
        </w:rPr>
        <w:t> </w:t>
      </w:r>
      <w:r>
        <w:rPr>
          <w:color w:val="231F20"/>
          <w:w w:val="105"/>
          <w:sz w:val="16"/>
        </w:rPr>
        <w:t>años</w:t>
      </w:r>
      <w:r>
        <w:rPr>
          <w:color w:val="231F20"/>
          <w:spacing w:val="-4"/>
          <w:w w:val="105"/>
          <w:sz w:val="16"/>
        </w:rPr>
        <w:t> </w:t>
      </w:r>
      <w:r>
        <w:rPr>
          <w:color w:val="231F20"/>
          <w:w w:val="105"/>
          <w:sz w:val="16"/>
        </w:rPr>
        <w:t>de</w:t>
      </w:r>
      <w:r>
        <w:rPr>
          <w:color w:val="231F20"/>
          <w:spacing w:val="-4"/>
          <w:w w:val="105"/>
          <w:sz w:val="16"/>
        </w:rPr>
        <w:t> </w:t>
      </w:r>
      <w:r>
        <w:rPr>
          <w:color w:val="231F20"/>
          <w:w w:val="105"/>
          <w:sz w:val="16"/>
        </w:rPr>
        <w:t>1898,</w:t>
      </w:r>
      <w:r>
        <w:rPr>
          <w:color w:val="231F20"/>
          <w:spacing w:val="-4"/>
          <w:w w:val="105"/>
          <w:sz w:val="16"/>
        </w:rPr>
        <w:t> </w:t>
      </w:r>
      <w:r>
        <w:rPr>
          <w:color w:val="231F20"/>
          <w:w w:val="105"/>
          <w:sz w:val="16"/>
        </w:rPr>
        <w:t>1899,</w:t>
      </w:r>
      <w:r>
        <w:rPr>
          <w:color w:val="231F20"/>
          <w:spacing w:val="-4"/>
          <w:w w:val="105"/>
          <w:sz w:val="16"/>
        </w:rPr>
        <w:t> </w:t>
      </w:r>
      <w:r>
        <w:rPr>
          <w:color w:val="231F20"/>
          <w:w w:val="105"/>
          <w:sz w:val="16"/>
        </w:rPr>
        <w:t>1900,</w:t>
      </w:r>
      <w:r>
        <w:rPr>
          <w:color w:val="231F20"/>
          <w:spacing w:val="-4"/>
          <w:w w:val="105"/>
          <w:sz w:val="16"/>
        </w:rPr>
        <w:t> </w:t>
      </w:r>
      <w:r>
        <w:rPr>
          <w:color w:val="231F20"/>
          <w:w w:val="105"/>
          <w:sz w:val="16"/>
        </w:rPr>
        <w:t>1901,</w:t>
      </w:r>
      <w:r>
        <w:rPr>
          <w:color w:val="231F20"/>
          <w:spacing w:val="-4"/>
          <w:w w:val="105"/>
          <w:sz w:val="16"/>
        </w:rPr>
        <w:t> </w:t>
      </w:r>
      <w:r>
        <w:rPr>
          <w:color w:val="231F20"/>
          <w:w w:val="105"/>
          <w:sz w:val="16"/>
        </w:rPr>
        <w:t>1902</w:t>
      </w:r>
      <w:r>
        <w:rPr>
          <w:color w:val="231F20"/>
          <w:spacing w:val="-4"/>
          <w:w w:val="105"/>
          <w:sz w:val="16"/>
        </w:rPr>
        <w:t> </w:t>
      </w:r>
      <w:r>
        <w:rPr>
          <w:color w:val="231F20"/>
          <w:w w:val="105"/>
          <w:sz w:val="16"/>
        </w:rPr>
        <w:t>y 1911</w:t>
      </w:r>
      <w:r>
        <w:rPr>
          <w:color w:val="231F20"/>
          <w:spacing w:val="-6"/>
          <w:w w:val="105"/>
          <w:sz w:val="16"/>
        </w:rPr>
        <w:t> </w:t>
      </w:r>
      <w:r>
        <w:rPr>
          <w:color w:val="231F20"/>
          <w:w w:val="105"/>
          <w:sz w:val="16"/>
        </w:rPr>
        <w:t>se</w:t>
      </w:r>
      <w:r>
        <w:rPr>
          <w:color w:val="231F20"/>
          <w:spacing w:val="-6"/>
          <w:w w:val="105"/>
          <w:sz w:val="16"/>
        </w:rPr>
        <w:t> </w:t>
      </w:r>
      <w:r>
        <w:rPr>
          <w:color w:val="231F20"/>
          <w:w w:val="105"/>
          <w:sz w:val="16"/>
        </w:rPr>
        <w:t>obtuvo</w:t>
      </w:r>
      <w:r>
        <w:rPr>
          <w:color w:val="231F20"/>
          <w:spacing w:val="-6"/>
          <w:w w:val="105"/>
          <w:sz w:val="16"/>
        </w:rPr>
        <w:t> </w:t>
      </w:r>
      <w:r>
        <w:rPr>
          <w:color w:val="231F20"/>
          <w:w w:val="105"/>
          <w:sz w:val="16"/>
        </w:rPr>
        <w:t>de</w:t>
      </w:r>
      <w:r>
        <w:rPr>
          <w:color w:val="231F20"/>
          <w:spacing w:val="-6"/>
          <w:w w:val="105"/>
          <w:sz w:val="16"/>
        </w:rPr>
        <w:t> </w:t>
      </w:r>
      <w:r>
        <w:rPr>
          <w:color w:val="231F20"/>
          <w:w w:val="105"/>
          <w:sz w:val="16"/>
        </w:rPr>
        <w:t>Concentración</w:t>
      </w:r>
      <w:r>
        <w:rPr>
          <w:color w:val="231F20"/>
          <w:spacing w:val="-6"/>
          <w:w w:val="105"/>
          <w:sz w:val="16"/>
        </w:rPr>
        <w:t> </w:t>
      </w:r>
      <w:r>
        <w:rPr>
          <w:color w:val="231F20"/>
          <w:w w:val="105"/>
          <w:sz w:val="16"/>
        </w:rPr>
        <w:t>de</w:t>
      </w:r>
      <w:r>
        <w:rPr>
          <w:color w:val="231F20"/>
          <w:spacing w:val="-6"/>
          <w:w w:val="105"/>
          <w:sz w:val="16"/>
        </w:rPr>
        <w:t> </w:t>
      </w:r>
      <w:r>
        <w:rPr>
          <w:color w:val="231F20"/>
          <w:w w:val="105"/>
          <w:sz w:val="16"/>
        </w:rPr>
        <w:t>los</w:t>
      </w:r>
      <w:r>
        <w:rPr>
          <w:color w:val="231F20"/>
          <w:spacing w:val="-6"/>
          <w:w w:val="105"/>
          <w:sz w:val="16"/>
        </w:rPr>
        <w:t> </w:t>
      </w:r>
      <w:r>
        <w:rPr>
          <w:color w:val="231F20"/>
          <w:w w:val="105"/>
          <w:sz w:val="16"/>
        </w:rPr>
        <w:t>datos</w:t>
      </w:r>
      <w:r>
        <w:rPr>
          <w:color w:val="231F20"/>
          <w:spacing w:val="-6"/>
          <w:w w:val="105"/>
          <w:sz w:val="16"/>
        </w:rPr>
        <w:t> </w:t>
      </w:r>
      <w:r>
        <w:rPr>
          <w:color w:val="231F20"/>
          <w:w w:val="105"/>
          <w:sz w:val="16"/>
        </w:rPr>
        <w:t>estadísticos</w:t>
      </w:r>
      <w:r>
        <w:rPr>
          <w:color w:val="231F20"/>
          <w:spacing w:val="-6"/>
          <w:w w:val="105"/>
          <w:sz w:val="16"/>
        </w:rPr>
        <w:t> </w:t>
      </w:r>
      <w:r>
        <w:rPr>
          <w:color w:val="231F20"/>
          <w:w w:val="105"/>
          <w:sz w:val="16"/>
        </w:rPr>
        <w:t>del</w:t>
      </w:r>
      <w:r>
        <w:rPr>
          <w:color w:val="231F20"/>
          <w:spacing w:val="-6"/>
          <w:w w:val="105"/>
          <w:sz w:val="16"/>
        </w:rPr>
        <w:t> </w:t>
      </w:r>
      <w:r>
        <w:rPr>
          <w:color w:val="231F20"/>
          <w:w w:val="105"/>
          <w:sz w:val="16"/>
        </w:rPr>
        <w:t>Estado</w:t>
      </w:r>
      <w:r>
        <w:rPr>
          <w:color w:val="231F20"/>
          <w:spacing w:val="-6"/>
          <w:w w:val="105"/>
          <w:sz w:val="16"/>
        </w:rPr>
        <w:t> </w:t>
      </w:r>
      <w:r>
        <w:rPr>
          <w:color w:val="231F20"/>
          <w:w w:val="105"/>
          <w:sz w:val="16"/>
        </w:rPr>
        <w:t>de</w:t>
      </w:r>
      <w:r>
        <w:rPr>
          <w:color w:val="231F20"/>
          <w:spacing w:val="-6"/>
          <w:w w:val="105"/>
          <w:sz w:val="16"/>
        </w:rPr>
        <w:t> </w:t>
      </w:r>
      <w:r>
        <w:rPr>
          <w:color w:val="231F20"/>
          <w:w w:val="105"/>
          <w:sz w:val="16"/>
        </w:rPr>
        <w:t>México,</w:t>
      </w:r>
      <w:r>
        <w:rPr>
          <w:color w:val="231F20"/>
          <w:spacing w:val="-6"/>
          <w:w w:val="105"/>
          <w:sz w:val="16"/>
        </w:rPr>
        <w:t> </w:t>
      </w:r>
      <w:r>
        <w:rPr>
          <w:color w:val="231F20"/>
          <w:w w:val="105"/>
          <w:sz w:val="16"/>
        </w:rPr>
        <w:t>1898,</w:t>
      </w:r>
      <w:r>
        <w:rPr>
          <w:color w:val="231F20"/>
          <w:spacing w:val="-6"/>
          <w:w w:val="105"/>
          <w:sz w:val="16"/>
        </w:rPr>
        <w:t> </w:t>
      </w:r>
      <w:r>
        <w:rPr>
          <w:color w:val="231F20"/>
          <w:w w:val="105"/>
          <w:sz w:val="16"/>
        </w:rPr>
        <w:t>1899,</w:t>
      </w:r>
      <w:r>
        <w:rPr>
          <w:color w:val="231F20"/>
          <w:spacing w:val="-6"/>
          <w:w w:val="105"/>
          <w:sz w:val="16"/>
        </w:rPr>
        <w:t> </w:t>
      </w:r>
      <w:r>
        <w:rPr>
          <w:color w:val="231F20"/>
          <w:w w:val="105"/>
          <w:sz w:val="16"/>
        </w:rPr>
        <w:t>1900,</w:t>
      </w:r>
      <w:r>
        <w:rPr>
          <w:color w:val="231F20"/>
          <w:spacing w:val="-6"/>
          <w:w w:val="105"/>
          <w:sz w:val="16"/>
        </w:rPr>
        <w:t> </w:t>
      </w:r>
      <w:r>
        <w:rPr>
          <w:color w:val="231F20"/>
          <w:w w:val="105"/>
          <w:sz w:val="16"/>
        </w:rPr>
        <w:t>1901, 1902</w:t>
      </w:r>
      <w:r>
        <w:rPr>
          <w:color w:val="231F20"/>
          <w:spacing w:val="-16"/>
          <w:w w:val="105"/>
          <w:sz w:val="16"/>
        </w:rPr>
        <w:t> </w:t>
      </w:r>
      <w:r>
        <w:rPr>
          <w:color w:val="231F20"/>
          <w:w w:val="105"/>
          <w:sz w:val="16"/>
        </w:rPr>
        <w:t>y</w:t>
      </w:r>
      <w:r>
        <w:rPr>
          <w:color w:val="231F20"/>
          <w:spacing w:val="-16"/>
          <w:w w:val="105"/>
          <w:sz w:val="16"/>
        </w:rPr>
        <w:t> </w:t>
      </w:r>
      <w:r>
        <w:rPr>
          <w:color w:val="231F20"/>
          <w:w w:val="105"/>
          <w:sz w:val="16"/>
        </w:rPr>
        <w:t>1911,</w:t>
      </w:r>
      <w:r>
        <w:rPr>
          <w:color w:val="231F20"/>
          <w:spacing w:val="-16"/>
          <w:w w:val="105"/>
          <w:sz w:val="16"/>
        </w:rPr>
        <w:t> </w:t>
      </w:r>
      <w:r>
        <w:rPr>
          <w:color w:val="231F20"/>
          <w:w w:val="105"/>
          <w:sz w:val="16"/>
        </w:rPr>
        <w:t>respectivamente.</w:t>
      </w:r>
    </w:p>
    <w:p>
      <w:pPr>
        <w:spacing w:after="0" w:line="180" w:lineRule="exact"/>
        <w:jc w:val="both"/>
        <w:rPr>
          <w:sz w:val="16"/>
        </w:rPr>
        <w:sectPr>
          <w:footerReference w:type="even" r:id="rId49"/>
          <w:footerReference w:type="default" r:id="rId50"/>
          <w:pgSz w:w="8510" w:h="11630"/>
          <w:pgMar w:footer="388" w:header="287" w:top="620" w:bottom="580" w:left="0" w:right="0"/>
          <w:pgNumType w:start="52"/>
        </w:sectPr>
      </w:pPr>
    </w:p>
    <w:p>
      <w:pPr>
        <w:pStyle w:val="BodyText"/>
        <w:spacing w:before="9"/>
        <w:rPr>
          <w:sz w:val="12"/>
        </w:rPr>
      </w:pPr>
    </w:p>
    <w:p>
      <w:pPr>
        <w:pStyle w:val="BodyText"/>
        <w:spacing w:line="249" w:lineRule="auto" w:before="17"/>
        <w:ind w:left="907" w:right="903"/>
        <w:jc w:val="both"/>
      </w:pP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cuadro</w:t>
      </w:r>
      <w:r>
        <w:rPr>
          <w:color w:val="231F20"/>
          <w:spacing w:val="-9"/>
          <w:w w:val="105"/>
        </w:rPr>
        <w:t> </w:t>
      </w:r>
      <w:r>
        <w:rPr>
          <w:color w:val="231F20"/>
          <w:w w:val="105"/>
        </w:rPr>
        <w:t>3</w:t>
      </w:r>
      <w:r>
        <w:rPr>
          <w:color w:val="231F20"/>
          <w:spacing w:val="-9"/>
          <w:w w:val="105"/>
        </w:rPr>
        <w:t> </w:t>
      </w:r>
      <w:r>
        <w:rPr>
          <w:color w:val="231F20"/>
          <w:w w:val="105"/>
        </w:rPr>
        <w:t>no</w:t>
      </w:r>
      <w:r>
        <w:rPr>
          <w:color w:val="231F20"/>
          <w:spacing w:val="-9"/>
          <w:w w:val="105"/>
        </w:rPr>
        <w:t> </w:t>
      </w:r>
      <w:r>
        <w:rPr>
          <w:color w:val="231F20"/>
          <w:w w:val="105"/>
        </w:rPr>
        <w:t>se</w:t>
      </w:r>
      <w:r>
        <w:rPr>
          <w:color w:val="231F20"/>
          <w:spacing w:val="-9"/>
          <w:w w:val="105"/>
        </w:rPr>
        <w:t> </w:t>
      </w:r>
      <w:r>
        <w:rPr>
          <w:color w:val="231F20"/>
          <w:w w:val="105"/>
        </w:rPr>
        <w:t>observa</w:t>
      </w:r>
      <w:r>
        <w:rPr>
          <w:color w:val="231F20"/>
          <w:spacing w:val="-9"/>
          <w:w w:val="105"/>
        </w:rPr>
        <w:t> </w:t>
      </w:r>
      <w:r>
        <w:rPr>
          <w:color w:val="231F20"/>
          <w:w w:val="105"/>
        </w:rPr>
        <w:t>un</w:t>
      </w:r>
      <w:r>
        <w:rPr>
          <w:color w:val="231F20"/>
          <w:spacing w:val="-9"/>
          <w:w w:val="105"/>
        </w:rPr>
        <w:t> </w:t>
      </w:r>
      <w:r>
        <w:rPr>
          <w:color w:val="231F20"/>
          <w:w w:val="105"/>
        </w:rPr>
        <w:t>incremento</w:t>
      </w:r>
      <w:r>
        <w:rPr>
          <w:color w:val="231F20"/>
          <w:spacing w:val="-9"/>
          <w:w w:val="105"/>
        </w:rPr>
        <w:t> </w:t>
      </w:r>
      <w:r>
        <w:rPr>
          <w:color w:val="231F20"/>
          <w:w w:val="105"/>
        </w:rPr>
        <w:t>considerable</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producción</w:t>
      </w:r>
      <w:r>
        <w:rPr>
          <w:color w:val="231F20"/>
          <w:spacing w:val="-9"/>
          <w:w w:val="105"/>
        </w:rPr>
        <w:t> </w:t>
      </w:r>
      <w:r>
        <w:rPr>
          <w:color w:val="231F20"/>
          <w:w w:val="105"/>
        </w:rPr>
        <w:t>de frijol,</w:t>
      </w:r>
      <w:r>
        <w:rPr>
          <w:color w:val="231F20"/>
          <w:spacing w:val="-10"/>
          <w:w w:val="105"/>
        </w:rPr>
        <w:t> </w:t>
      </w:r>
      <w:r>
        <w:rPr>
          <w:color w:val="231F20"/>
          <w:w w:val="105"/>
        </w:rPr>
        <w:t>maíz</w:t>
      </w:r>
      <w:r>
        <w:rPr>
          <w:color w:val="231F20"/>
          <w:spacing w:val="-10"/>
          <w:w w:val="105"/>
        </w:rPr>
        <w:t> </w:t>
      </w:r>
      <w:r>
        <w:rPr>
          <w:color w:val="231F20"/>
          <w:w w:val="105"/>
        </w:rPr>
        <w:t>y</w:t>
      </w:r>
      <w:r>
        <w:rPr>
          <w:color w:val="231F20"/>
          <w:spacing w:val="-10"/>
          <w:w w:val="105"/>
        </w:rPr>
        <w:t> </w:t>
      </w:r>
      <w:r>
        <w:rPr>
          <w:color w:val="231F20"/>
          <w:w w:val="105"/>
        </w:rPr>
        <w:t>trigo,</w:t>
      </w:r>
      <w:r>
        <w:rPr>
          <w:color w:val="231F20"/>
          <w:spacing w:val="-10"/>
          <w:w w:val="105"/>
        </w:rPr>
        <w:t> </w:t>
      </w:r>
      <w:r>
        <w:rPr>
          <w:color w:val="231F20"/>
          <w:w w:val="105"/>
        </w:rPr>
        <w:t>en</w:t>
      </w:r>
      <w:r>
        <w:rPr>
          <w:color w:val="231F20"/>
          <w:spacing w:val="-10"/>
          <w:w w:val="105"/>
        </w:rPr>
        <w:t> </w:t>
      </w:r>
      <w:r>
        <w:rPr>
          <w:color w:val="231F20"/>
          <w:w w:val="105"/>
        </w:rPr>
        <w:t>relación</w:t>
      </w:r>
      <w:r>
        <w:rPr>
          <w:color w:val="231F20"/>
          <w:spacing w:val="-10"/>
          <w:w w:val="105"/>
        </w:rPr>
        <w:t> </w:t>
      </w:r>
      <w:r>
        <w:rPr>
          <w:color w:val="231F20"/>
          <w:w w:val="105"/>
        </w:rPr>
        <w:t>con</w:t>
      </w:r>
      <w:r>
        <w:rPr>
          <w:color w:val="231F20"/>
          <w:spacing w:val="-10"/>
          <w:w w:val="105"/>
        </w:rPr>
        <w:t> </w:t>
      </w:r>
      <w:r>
        <w:rPr>
          <w:color w:val="231F20"/>
          <w:w w:val="105"/>
        </w:rPr>
        <w:t>la</w:t>
      </w:r>
      <w:r>
        <w:rPr>
          <w:color w:val="231F20"/>
          <w:spacing w:val="-10"/>
          <w:w w:val="105"/>
        </w:rPr>
        <w:t> </w:t>
      </w:r>
      <w:r>
        <w:rPr>
          <w:color w:val="231F20"/>
          <w:w w:val="105"/>
        </w:rPr>
        <w:t>producción</w:t>
      </w:r>
      <w:r>
        <w:rPr>
          <w:color w:val="231F20"/>
          <w:spacing w:val="-10"/>
          <w:w w:val="105"/>
        </w:rPr>
        <w:t> </w:t>
      </w:r>
      <w:r>
        <w:rPr>
          <w:color w:val="231F20"/>
          <w:w w:val="105"/>
        </w:rPr>
        <w:t>total</w:t>
      </w:r>
      <w:r>
        <w:rPr>
          <w:color w:val="231F20"/>
          <w:spacing w:val="-10"/>
          <w:w w:val="105"/>
        </w:rPr>
        <w:t> </w:t>
      </w:r>
      <w:r>
        <w:rPr>
          <w:color w:val="231F20"/>
          <w:w w:val="105"/>
        </w:rPr>
        <w:t>del</w:t>
      </w:r>
      <w:r>
        <w:rPr>
          <w:color w:val="231F20"/>
          <w:spacing w:val="-10"/>
          <w:w w:val="105"/>
        </w:rPr>
        <w:t> </w:t>
      </w:r>
      <w:r>
        <w:rPr>
          <w:color w:val="231F20"/>
          <w:w w:val="105"/>
        </w:rPr>
        <w:t>Estado</w:t>
      </w:r>
      <w:r>
        <w:rPr>
          <w:color w:val="231F20"/>
          <w:spacing w:val="-10"/>
          <w:w w:val="105"/>
        </w:rPr>
        <w:t> </w:t>
      </w:r>
      <w:r>
        <w:rPr>
          <w:color w:val="231F20"/>
          <w:w w:val="105"/>
        </w:rPr>
        <w:t>de</w:t>
      </w:r>
      <w:r>
        <w:rPr>
          <w:color w:val="231F20"/>
          <w:spacing w:val="-10"/>
          <w:w w:val="105"/>
        </w:rPr>
        <w:t> </w:t>
      </w:r>
      <w:r>
        <w:rPr>
          <w:color w:val="231F20"/>
          <w:w w:val="105"/>
        </w:rPr>
        <w:t>México. Resalta la producción de maíz en 1898, pues alcanzó el mayor porcentaje</w:t>
      </w:r>
      <w:r>
        <w:rPr>
          <w:color w:val="231F20"/>
          <w:spacing w:val="-33"/>
          <w:w w:val="105"/>
        </w:rPr>
        <w:t> </w:t>
      </w:r>
      <w:r>
        <w:rPr>
          <w:color w:val="231F20"/>
          <w:w w:val="105"/>
        </w:rPr>
        <w:t>en producción (34%) con relación a lo que obtuvieron los otros distritos. Sin embargo, en años posteriores la producción local presentó una fuerte caída. En 1899 aportó apenas 4.9% de la cosecha de maíz del Estado de México, mientras que Jilotepec contaba con 33% de la producción estatal. La cebada fue otro de los productos que logró una producción constante, incluso en 1911</w:t>
      </w:r>
      <w:r>
        <w:rPr>
          <w:color w:val="231F20"/>
          <w:spacing w:val="-10"/>
          <w:w w:val="105"/>
        </w:rPr>
        <w:t> </w:t>
      </w:r>
      <w:r>
        <w:rPr>
          <w:color w:val="231F20"/>
          <w:w w:val="105"/>
        </w:rPr>
        <w:t>se</w:t>
      </w:r>
      <w:r>
        <w:rPr>
          <w:color w:val="231F20"/>
          <w:spacing w:val="-10"/>
          <w:w w:val="105"/>
        </w:rPr>
        <w:t> </w:t>
      </w:r>
      <w:r>
        <w:rPr>
          <w:color w:val="231F20"/>
          <w:w w:val="105"/>
        </w:rPr>
        <w:t>incrementó</w:t>
      </w:r>
      <w:r>
        <w:rPr>
          <w:color w:val="231F20"/>
          <w:spacing w:val="-10"/>
          <w:w w:val="105"/>
        </w:rPr>
        <w:t> </w:t>
      </w:r>
      <w:r>
        <w:rPr>
          <w:color w:val="231F20"/>
          <w:w w:val="105"/>
        </w:rPr>
        <w:t>casi</w:t>
      </w:r>
      <w:r>
        <w:rPr>
          <w:color w:val="231F20"/>
          <w:spacing w:val="-10"/>
          <w:w w:val="105"/>
        </w:rPr>
        <w:t> </w:t>
      </w:r>
      <w:r>
        <w:rPr>
          <w:color w:val="231F20"/>
          <w:w w:val="105"/>
        </w:rPr>
        <w:t>16</w:t>
      </w:r>
      <w:r>
        <w:rPr>
          <w:color w:val="231F20"/>
          <w:spacing w:val="-10"/>
          <w:w w:val="105"/>
        </w:rPr>
        <w:t> </w:t>
      </w:r>
      <w:r>
        <w:rPr>
          <w:color w:val="231F20"/>
          <w:w w:val="105"/>
        </w:rPr>
        <w:t>veces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obtuvo</w:t>
      </w:r>
      <w:r>
        <w:rPr>
          <w:color w:val="231F20"/>
          <w:spacing w:val="-10"/>
          <w:w w:val="105"/>
        </w:rPr>
        <w:t> </w:t>
      </w:r>
      <w:r>
        <w:rPr>
          <w:color w:val="231F20"/>
          <w:w w:val="105"/>
        </w:rPr>
        <w:t>en</w:t>
      </w:r>
      <w:r>
        <w:rPr>
          <w:color w:val="231F20"/>
          <w:spacing w:val="-10"/>
          <w:w w:val="105"/>
        </w:rPr>
        <w:t> </w:t>
      </w:r>
      <w:r>
        <w:rPr>
          <w:color w:val="231F20"/>
          <w:w w:val="105"/>
        </w:rPr>
        <w:t>1879.</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cuadro</w:t>
      </w:r>
      <w:r>
        <w:rPr>
          <w:color w:val="231F20"/>
          <w:spacing w:val="-10"/>
          <w:w w:val="105"/>
        </w:rPr>
        <w:t> </w:t>
      </w:r>
      <w:r>
        <w:rPr>
          <w:color w:val="231F20"/>
          <w:w w:val="105"/>
        </w:rPr>
        <w:t>4 se</w:t>
      </w:r>
      <w:r>
        <w:rPr>
          <w:color w:val="231F20"/>
          <w:spacing w:val="-13"/>
          <w:w w:val="105"/>
        </w:rPr>
        <w:t> </w:t>
      </w:r>
      <w:r>
        <w:rPr>
          <w:color w:val="231F20"/>
          <w:w w:val="105"/>
        </w:rPr>
        <w:t>observa</w:t>
      </w:r>
      <w:r>
        <w:rPr>
          <w:color w:val="231F20"/>
          <w:spacing w:val="-13"/>
          <w:w w:val="105"/>
        </w:rPr>
        <w:t> </w:t>
      </w:r>
      <w:r>
        <w:rPr>
          <w:color w:val="231F20"/>
          <w:w w:val="105"/>
        </w:rPr>
        <w:t>esta</w:t>
      </w:r>
      <w:r>
        <w:rPr>
          <w:color w:val="231F20"/>
          <w:spacing w:val="-13"/>
          <w:w w:val="105"/>
        </w:rPr>
        <w:t> </w:t>
      </w:r>
      <w:r>
        <w:rPr>
          <w:color w:val="231F20"/>
          <w:w w:val="105"/>
        </w:rPr>
        <w:t>dinámica</w:t>
      </w:r>
      <w:r>
        <w:rPr>
          <w:color w:val="231F20"/>
          <w:spacing w:val="-13"/>
          <w:w w:val="105"/>
        </w:rPr>
        <w:t> </w:t>
      </w:r>
      <w:r>
        <w:rPr>
          <w:color w:val="231F20"/>
          <w:w w:val="105"/>
        </w:rPr>
        <w:t>de</w:t>
      </w:r>
      <w:r>
        <w:rPr>
          <w:color w:val="231F20"/>
          <w:spacing w:val="-13"/>
          <w:w w:val="105"/>
        </w:rPr>
        <w:t> </w:t>
      </w:r>
      <w:r>
        <w:rPr>
          <w:color w:val="231F20"/>
          <w:w w:val="105"/>
        </w:rPr>
        <w:t>baja</w:t>
      </w:r>
      <w:r>
        <w:rPr>
          <w:color w:val="231F20"/>
          <w:spacing w:val="-13"/>
          <w:w w:val="105"/>
        </w:rPr>
        <w:t> </w:t>
      </w:r>
      <w:r>
        <w:rPr>
          <w:color w:val="231F20"/>
          <w:w w:val="105"/>
        </w:rPr>
        <w:t>producción</w:t>
      </w:r>
      <w:r>
        <w:rPr>
          <w:color w:val="231F20"/>
          <w:spacing w:val="-13"/>
          <w:w w:val="105"/>
        </w:rPr>
        <w:t> </w:t>
      </w:r>
      <w:r>
        <w:rPr>
          <w:color w:val="231F20"/>
          <w:w w:val="105"/>
        </w:rPr>
        <w:t>agrícola</w:t>
      </w:r>
      <w:r>
        <w:rPr>
          <w:color w:val="231F20"/>
          <w:spacing w:val="-13"/>
          <w:w w:val="105"/>
        </w:rPr>
        <w:t> </w:t>
      </w:r>
      <w:r>
        <w:rPr>
          <w:color w:val="231F20"/>
          <w:w w:val="105"/>
        </w:rPr>
        <w:t>del</w:t>
      </w:r>
      <w:r>
        <w:rPr>
          <w:color w:val="231F20"/>
          <w:spacing w:val="-13"/>
          <w:w w:val="105"/>
        </w:rPr>
        <w:t> </w:t>
      </w:r>
      <w:r>
        <w:rPr>
          <w:color w:val="231F20"/>
          <w:w w:val="105"/>
        </w:rPr>
        <w:t>distrito</w:t>
      </w:r>
      <w:r>
        <w:rPr>
          <w:color w:val="231F20"/>
          <w:spacing w:val="-13"/>
          <w:w w:val="105"/>
        </w:rPr>
        <w:t> </w:t>
      </w:r>
      <w:r>
        <w:rPr>
          <w:color w:val="231F20"/>
          <w:w w:val="105"/>
        </w:rPr>
        <w:t>de</w:t>
      </w:r>
      <w:r>
        <w:rPr>
          <w:color w:val="231F20"/>
          <w:spacing w:val="-13"/>
          <w:w w:val="105"/>
        </w:rPr>
        <w:t> </w:t>
      </w:r>
      <w:r>
        <w:rPr>
          <w:color w:val="231F20"/>
          <w:w w:val="105"/>
        </w:rPr>
        <w:t>Lerma</w:t>
      </w:r>
      <w:r>
        <w:rPr>
          <w:color w:val="231F20"/>
          <w:spacing w:val="-13"/>
          <w:w w:val="105"/>
        </w:rPr>
        <w:t> </w:t>
      </w:r>
      <w:r>
        <w:rPr>
          <w:color w:val="231F20"/>
          <w:w w:val="105"/>
        </w:rPr>
        <w:t>en el</w:t>
      </w:r>
      <w:r>
        <w:rPr>
          <w:color w:val="231F20"/>
          <w:spacing w:val="-15"/>
          <w:w w:val="105"/>
        </w:rPr>
        <w:t> </w:t>
      </w:r>
      <w:r>
        <w:rPr>
          <w:color w:val="231F20"/>
          <w:w w:val="105"/>
        </w:rPr>
        <w:t>caso</w:t>
      </w:r>
      <w:r>
        <w:rPr>
          <w:color w:val="231F20"/>
          <w:spacing w:val="-15"/>
          <w:w w:val="105"/>
        </w:rPr>
        <w:t> </w:t>
      </w:r>
      <w:r>
        <w:rPr>
          <w:color w:val="231F20"/>
          <w:w w:val="105"/>
        </w:rPr>
        <w:t>del</w:t>
      </w:r>
      <w:r>
        <w:rPr>
          <w:color w:val="231F20"/>
          <w:spacing w:val="-15"/>
          <w:w w:val="105"/>
        </w:rPr>
        <w:t> </w:t>
      </w:r>
      <w:r>
        <w:rPr>
          <w:color w:val="231F20"/>
          <w:w w:val="105"/>
        </w:rPr>
        <w:t>trigo,</w:t>
      </w:r>
      <w:r>
        <w:rPr>
          <w:color w:val="231F20"/>
          <w:spacing w:val="-15"/>
          <w:w w:val="105"/>
        </w:rPr>
        <w:t> </w:t>
      </w:r>
      <w:r>
        <w:rPr>
          <w:color w:val="231F20"/>
          <w:w w:val="105"/>
        </w:rPr>
        <w:t>en</w:t>
      </w:r>
      <w:r>
        <w:rPr>
          <w:color w:val="231F20"/>
          <w:spacing w:val="-15"/>
          <w:w w:val="105"/>
        </w:rPr>
        <w:t> </w:t>
      </w:r>
      <w:r>
        <w:rPr>
          <w:color w:val="231F20"/>
          <w:w w:val="105"/>
        </w:rPr>
        <w:t>comparación</w:t>
      </w:r>
      <w:r>
        <w:rPr>
          <w:color w:val="231F20"/>
          <w:spacing w:val="-15"/>
          <w:w w:val="105"/>
        </w:rPr>
        <w:t> </w:t>
      </w:r>
      <w:r>
        <w:rPr>
          <w:color w:val="231F20"/>
          <w:w w:val="105"/>
        </w:rPr>
        <w:t>con</w:t>
      </w:r>
      <w:r>
        <w:rPr>
          <w:color w:val="231F20"/>
          <w:spacing w:val="-15"/>
          <w:w w:val="105"/>
        </w:rPr>
        <w:t> </w:t>
      </w:r>
      <w:r>
        <w:rPr>
          <w:color w:val="231F20"/>
          <w:w w:val="105"/>
        </w:rPr>
        <w:t>otras</w:t>
      </w:r>
      <w:r>
        <w:rPr>
          <w:color w:val="231F20"/>
          <w:spacing w:val="-15"/>
          <w:w w:val="105"/>
        </w:rPr>
        <w:t> </w:t>
      </w:r>
      <w:r>
        <w:rPr>
          <w:color w:val="231F20"/>
          <w:w w:val="105"/>
        </w:rPr>
        <w:t>áreas</w:t>
      </w:r>
      <w:r>
        <w:rPr>
          <w:color w:val="231F20"/>
          <w:spacing w:val="-15"/>
          <w:w w:val="105"/>
        </w:rPr>
        <w:t> </w:t>
      </w:r>
      <w:r>
        <w:rPr>
          <w:color w:val="231F20"/>
          <w:w w:val="105"/>
        </w:rPr>
        <w:t>más</w:t>
      </w:r>
      <w:r>
        <w:rPr>
          <w:color w:val="231F20"/>
          <w:spacing w:val="-15"/>
          <w:w w:val="105"/>
        </w:rPr>
        <w:t> </w:t>
      </w:r>
      <w:r>
        <w:rPr>
          <w:color w:val="231F20"/>
          <w:w w:val="105"/>
        </w:rPr>
        <w:t>dinámicas</w:t>
      </w:r>
      <w:r>
        <w:rPr>
          <w:color w:val="231F20"/>
          <w:spacing w:val="-15"/>
          <w:w w:val="105"/>
        </w:rPr>
        <w:t> </w:t>
      </w:r>
      <w:r>
        <w:rPr>
          <w:color w:val="231F20"/>
          <w:w w:val="105"/>
        </w:rPr>
        <w:t>como</w:t>
      </w:r>
      <w:r>
        <w:rPr>
          <w:color w:val="231F20"/>
          <w:spacing w:val="-15"/>
          <w:w w:val="105"/>
        </w:rPr>
        <w:t> </w:t>
      </w:r>
      <w:r>
        <w:rPr>
          <w:color w:val="231F20"/>
          <w:w w:val="105"/>
        </w:rPr>
        <w:t>Chalco y Jilotepec que arrojaron mayores montos de producción. En 1899 Chalco, Ixtlahuaca</w:t>
      </w:r>
      <w:r>
        <w:rPr>
          <w:color w:val="231F20"/>
          <w:spacing w:val="-8"/>
          <w:w w:val="105"/>
        </w:rPr>
        <w:t> </w:t>
      </w:r>
      <w:r>
        <w:rPr>
          <w:color w:val="231F20"/>
          <w:w w:val="105"/>
        </w:rPr>
        <w:t>y</w:t>
      </w:r>
      <w:r>
        <w:rPr>
          <w:color w:val="231F20"/>
          <w:spacing w:val="-8"/>
          <w:w w:val="105"/>
        </w:rPr>
        <w:t> </w:t>
      </w:r>
      <w:r>
        <w:rPr>
          <w:color w:val="231F20"/>
          <w:w w:val="105"/>
        </w:rPr>
        <w:t>Jilotepec</w:t>
      </w:r>
      <w:r>
        <w:rPr>
          <w:color w:val="231F20"/>
          <w:spacing w:val="-8"/>
          <w:w w:val="105"/>
        </w:rPr>
        <w:t> </w:t>
      </w:r>
      <w:r>
        <w:rPr>
          <w:color w:val="231F20"/>
          <w:w w:val="105"/>
        </w:rPr>
        <w:t>aportaban</w:t>
      </w:r>
      <w:r>
        <w:rPr>
          <w:color w:val="231F20"/>
          <w:spacing w:val="-8"/>
          <w:w w:val="105"/>
        </w:rPr>
        <w:t> </w:t>
      </w:r>
      <w:r>
        <w:rPr>
          <w:color w:val="231F20"/>
          <w:w w:val="105"/>
        </w:rPr>
        <w:t>56%</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producción</w:t>
      </w:r>
      <w:r>
        <w:rPr>
          <w:color w:val="231F20"/>
          <w:spacing w:val="-8"/>
          <w:w w:val="105"/>
        </w:rPr>
        <w:t> </w:t>
      </w:r>
      <w:r>
        <w:rPr>
          <w:color w:val="231F20"/>
          <w:w w:val="105"/>
        </w:rPr>
        <w:t>estatal</w:t>
      </w:r>
      <w:r>
        <w:rPr>
          <w:color w:val="231F20"/>
          <w:spacing w:val="-8"/>
          <w:w w:val="105"/>
        </w:rPr>
        <w:t> </w:t>
      </w:r>
      <w:r>
        <w:rPr>
          <w:color w:val="231F20"/>
          <w:w w:val="105"/>
        </w:rPr>
        <w:t>de</w:t>
      </w:r>
      <w:r>
        <w:rPr>
          <w:color w:val="231F20"/>
          <w:spacing w:val="-8"/>
          <w:w w:val="105"/>
        </w:rPr>
        <w:t> </w:t>
      </w:r>
      <w:r>
        <w:rPr>
          <w:color w:val="231F20"/>
          <w:w w:val="105"/>
        </w:rPr>
        <w:t>trigo.</w:t>
      </w:r>
    </w:p>
    <w:p>
      <w:pPr>
        <w:pStyle w:val="BodyText"/>
        <w:spacing w:before="2"/>
        <w:rPr>
          <w:sz w:val="23"/>
        </w:rPr>
      </w:pPr>
    </w:p>
    <w:p>
      <w:pPr>
        <w:pStyle w:val="BodyText"/>
        <w:spacing w:line="249" w:lineRule="auto"/>
        <w:ind w:left="907" w:right="904"/>
        <w:jc w:val="both"/>
        <w:rPr>
          <w:sz w:val="13"/>
        </w:rPr>
      </w:pPr>
      <w:r>
        <w:rPr>
          <w:color w:val="231F20"/>
          <w:w w:val="105"/>
        </w:rPr>
        <w:t>En</w:t>
      </w:r>
      <w:r>
        <w:rPr>
          <w:color w:val="231F20"/>
          <w:spacing w:val="-8"/>
          <w:w w:val="105"/>
        </w:rPr>
        <w:t> </w:t>
      </w:r>
      <w:r>
        <w:rPr>
          <w:color w:val="231F20"/>
          <w:w w:val="105"/>
        </w:rPr>
        <w:t>relación</w:t>
      </w:r>
      <w:r>
        <w:rPr>
          <w:color w:val="231F20"/>
          <w:spacing w:val="-8"/>
          <w:w w:val="105"/>
        </w:rPr>
        <w:t> </w:t>
      </w:r>
      <w:r>
        <w:rPr>
          <w:color w:val="231F20"/>
          <w:w w:val="105"/>
        </w:rPr>
        <w:t>con</w:t>
      </w:r>
      <w:r>
        <w:rPr>
          <w:color w:val="231F20"/>
          <w:spacing w:val="-8"/>
          <w:w w:val="105"/>
        </w:rPr>
        <w:t> </w:t>
      </w:r>
      <w:r>
        <w:rPr>
          <w:color w:val="231F20"/>
          <w:w w:val="105"/>
        </w:rPr>
        <w:t>el</w:t>
      </w:r>
      <w:r>
        <w:rPr>
          <w:color w:val="231F20"/>
          <w:spacing w:val="-8"/>
          <w:w w:val="105"/>
        </w:rPr>
        <w:t> </w:t>
      </w:r>
      <w:r>
        <w:rPr>
          <w:color w:val="231F20"/>
          <w:w w:val="105"/>
        </w:rPr>
        <w:t>maíz</w:t>
      </w:r>
      <w:r>
        <w:rPr>
          <w:color w:val="231F20"/>
          <w:spacing w:val="-8"/>
          <w:w w:val="105"/>
        </w:rPr>
        <w:t> </w:t>
      </w:r>
      <w:r>
        <w:rPr>
          <w:color w:val="231F20"/>
          <w:w w:val="105"/>
        </w:rPr>
        <w:t>también</w:t>
      </w:r>
      <w:r>
        <w:rPr>
          <w:color w:val="231F20"/>
          <w:spacing w:val="-8"/>
          <w:w w:val="105"/>
        </w:rPr>
        <w:t> </w:t>
      </w:r>
      <w:r>
        <w:rPr>
          <w:color w:val="231F20"/>
          <w:w w:val="105"/>
        </w:rPr>
        <w:t>se</w:t>
      </w:r>
      <w:r>
        <w:rPr>
          <w:color w:val="231F20"/>
          <w:spacing w:val="-8"/>
          <w:w w:val="105"/>
        </w:rPr>
        <w:t> </w:t>
      </w:r>
      <w:r>
        <w:rPr>
          <w:color w:val="231F20"/>
          <w:w w:val="105"/>
        </w:rPr>
        <w:t>observa</w:t>
      </w:r>
      <w:r>
        <w:rPr>
          <w:color w:val="231F20"/>
          <w:spacing w:val="-8"/>
          <w:w w:val="105"/>
        </w:rPr>
        <w:t> </w:t>
      </w:r>
      <w:r>
        <w:rPr>
          <w:color w:val="231F20"/>
          <w:w w:val="105"/>
        </w:rPr>
        <w:t>una</w:t>
      </w:r>
      <w:r>
        <w:rPr>
          <w:color w:val="231F20"/>
          <w:spacing w:val="-8"/>
          <w:w w:val="105"/>
        </w:rPr>
        <w:t> </w:t>
      </w:r>
      <w:r>
        <w:rPr>
          <w:color w:val="231F20"/>
          <w:w w:val="105"/>
        </w:rPr>
        <w:t>continuidad.</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Estado</w:t>
      </w:r>
      <w:r>
        <w:rPr>
          <w:color w:val="231F20"/>
          <w:spacing w:val="-8"/>
          <w:w w:val="105"/>
        </w:rPr>
        <w:t> </w:t>
      </w:r>
      <w:r>
        <w:rPr>
          <w:color w:val="231F20"/>
          <w:w w:val="105"/>
        </w:rPr>
        <w:t>de México</w:t>
      </w:r>
      <w:r>
        <w:rPr>
          <w:color w:val="231F20"/>
          <w:spacing w:val="-8"/>
          <w:w w:val="105"/>
        </w:rPr>
        <w:t> </w:t>
      </w:r>
      <w:r>
        <w:rPr>
          <w:color w:val="231F20"/>
          <w:w w:val="105"/>
        </w:rPr>
        <w:t>en</w:t>
      </w:r>
      <w:r>
        <w:rPr>
          <w:color w:val="231F20"/>
          <w:spacing w:val="-8"/>
          <w:w w:val="105"/>
        </w:rPr>
        <w:t> </w:t>
      </w:r>
      <w:r>
        <w:rPr>
          <w:color w:val="231F20"/>
          <w:w w:val="105"/>
        </w:rPr>
        <w:t>1898</w:t>
      </w:r>
      <w:r>
        <w:rPr>
          <w:color w:val="231F20"/>
          <w:spacing w:val="-8"/>
          <w:w w:val="105"/>
        </w:rPr>
        <w:t> </w:t>
      </w:r>
      <w:r>
        <w:rPr>
          <w:color w:val="231F20"/>
          <w:w w:val="105"/>
        </w:rPr>
        <w:t>el</w:t>
      </w:r>
      <w:r>
        <w:rPr>
          <w:color w:val="231F20"/>
          <w:spacing w:val="-8"/>
          <w:w w:val="105"/>
        </w:rPr>
        <w:t> </w:t>
      </w:r>
      <w:r>
        <w:rPr>
          <w:color w:val="231F20"/>
          <w:w w:val="105"/>
        </w:rPr>
        <w:t>maíz</w:t>
      </w:r>
      <w:r>
        <w:rPr>
          <w:color w:val="231F20"/>
          <w:spacing w:val="-8"/>
          <w:w w:val="105"/>
        </w:rPr>
        <w:t> </w:t>
      </w:r>
      <w:r>
        <w:rPr>
          <w:color w:val="231F20"/>
          <w:w w:val="105"/>
        </w:rPr>
        <w:t>se</w:t>
      </w:r>
      <w:r>
        <w:rPr>
          <w:color w:val="231F20"/>
          <w:spacing w:val="-8"/>
          <w:w w:val="105"/>
        </w:rPr>
        <w:t> </w:t>
      </w:r>
      <w:r>
        <w:rPr>
          <w:color w:val="231F20"/>
          <w:w w:val="105"/>
        </w:rPr>
        <w:t>concentraba</w:t>
      </w:r>
      <w:r>
        <w:rPr>
          <w:color w:val="231F20"/>
          <w:spacing w:val="-8"/>
          <w:w w:val="105"/>
        </w:rPr>
        <w:t> </w:t>
      </w:r>
      <w:r>
        <w:rPr>
          <w:color w:val="231F20"/>
          <w:w w:val="105"/>
        </w:rPr>
        <w:t>en</w:t>
      </w:r>
      <w:r>
        <w:rPr>
          <w:color w:val="231F20"/>
          <w:spacing w:val="-8"/>
          <w:w w:val="105"/>
        </w:rPr>
        <w:t> </w:t>
      </w:r>
      <w:r>
        <w:rPr>
          <w:color w:val="231F20"/>
          <w:w w:val="105"/>
        </w:rPr>
        <w:t>los</w:t>
      </w:r>
      <w:r>
        <w:rPr>
          <w:color w:val="231F20"/>
          <w:spacing w:val="-8"/>
          <w:w w:val="105"/>
        </w:rPr>
        <w:t> </w:t>
      </w:r>
      <w:r>
        <w:rPr>
          <w:color w:val="231F20"/>
          <w:w w:val="105"/>
        </w:rPr>
        <w:t>distritos</w:t>
      </w:r>
      <w:r>
        <w:rPr>
          <w:color w:val="231F20"/>
          <w:spacing w:val="-8"/>
          <w:w w:val="105"/>
        </w:rPr>
        <w:t> </w:t>
      </w:r>
      <w:r>
        <w:rPr>
          <w:color w:val="231F20"/>
          <w:w w:val="105"/>
        </w:rPr>
        <w:t>de</w:t>
      </w:r>
      <w:r>
        <w:rPr>
          <w:color w:val="231F20"/>
          <w:spacing w:val="-8"/>
          <w:w w:val="105"/>
        </w:rPr>
        <w:t> </w:t>
      </w:r>
      <w:r>
        <w:rPr>
          <w:color w:val="231F20"/>
          <w:w w:val="105"/>
        </w:rPr>
        <w:t>Jilotepec,</w:t>
      </w:r>
      <w:r>
        <w:rPr>
          <w:color w:val="231F20"/>
          <w:spacing w:val="-8"/>
          <w:w w:val="105"/>
        </w:rPr>
        <w:t> </w:t>
      </w:r>
      <w:r>
        <w:rPr>
          <w:color w:val="231F20"/>
          <w:w w:val="105"/>
        </w:rPr>
        <w:t>Lerma</w:t>
      </w:r>
      <w:r>
        <w:rPr>
          <w:color w:val="231F20"/>
          <w:spacing w:val="-8"/>
          <w:w w:val="105"/>
        </w:rPr>
        <w:t> </w:t>
      </w:r>
      <w:r>
        <w:rPr>
          <w:color w:val="231F20"/>
          <w:w w:val="105"/>
        </w:rPr>
        <w:t>y </w:t>
      </w:r>
      <w:r>
        <w:rPr>
          <w:color w:val="231F20"/>
          <w:spacing w:val="-5"/>
          <w:w w:val="105"/>
        </w:rPr>
        <w:t>Toluca</w:t>
      </w:r>
      <w:r>
        <w:rPr>
          <w:color w:val="231F20"/>
          <w:spacing w:val="-12"/>
          <w:w w:val="105"/>
        </w:rPr>
        <w:t> </w:t>
      </w:r>
      <w:r>
        <w:rPr>
          <w:color w:val="231F20"/>
          <w:w w:val="105"/>
        </w:rPr>
        <w:t>con</w:t>
      </w:r>
      <w:r>
        <w:rPr>
          <w:color w:val="231F20"/>
          <w:spacing w:val="-12"/>
          <w:w w:val="105"/>
        </w:rPr>
        <w:t> </w:t>
      </w:r>
      <w:r>
        <w:rPr>
          <w:color w:val="231F20"/>
          <w:w w:val="105"/>
        </w:rPr>
        <w:t>un</w:t>
      </w:r>
      <w:r>
        <w:rPr>
          <w:color w:val="231F20"/>
          <w:spacing w:val="-12"/>
          <w:w w:val="105"/>
        </w:rPr>
        <w:t> </w:t>
      </w:r>
      <w:r>
        <w:rPr>
          <w:color w:val="231F20"/>
          <w:w w:val="105"/>
        </w:rPr>
        <w:t>71%</w:t>
      </w:r>
      <w:r>
        <w:rPr>
          <w:color w:val="231F20"/>
          <w:spacing w:val="-12"/>
          <w:w w:val="105"/>
        </w:rPr>
        <w:t> </w:t>
      </w:r>
      <w:r>
        <w:rPr>
          <w:color w:val="231F20"/>
          <w:w w:val="105"/>
        </w:rPr>
        <w:t>en</w:t>
      </w:r>
      <w:r>
        <w:rPr>
          <w:color w:val="231F20"/>
          <w:spacing w:val="-12"/>
          <w:w w:val="105"/>
        </w:rPr>
        <w:t> </w:t>
      </w:r>
      <w:r>
        <w:rPr>
          <w:color w:val="231F20"/>
          <w:w w:val="105"/>
        </w:rPr>
        <w:t>relación</w:t>
      </w:r>
      <w:r>
        <w:rPr>
          <w:color w:val="231F20"/>
          <w:spacing w:val="-12"/>
          <w:w w:val="105"/>
        </w:rPr>
        <w:t> </w:t>
      </w:r>
      <w:r>
        <w:rPr>
          <w:color w:val="231F20"/>
          <w:w w:val="105"/>
        </w:rPr>
        <w:t>con</w:t>
      </w:r>
      <w:r>
        <w:rPr>
          <w:color w:val="231F20"/>
          <w:spacing w:val="-12"/>
          <w:w w:val="105"/>
        </w:rPr>
        <w:t> </w:t>
      </w:r>
      <w:r>
        <w:rPr>
          <w:color w:val="231F20"/>
          <w:w w:val="105"/>
        </w:rPr>
        <w:t>la</w:t>
      </w:r>
      <w:r>
        <w:rPr>
          <w:color w:val="231F20"/>
          <w:spacing w:val="-12"/>
          <w:w w:val="105"/>
        </w:rPr>
        <w:t> </w:t>
      </w:r>
      <w:r>
        <w:rPr>
          <w:color w:val="231F20"/>
          <w:w w:val="105"/>
        </w:rPr>
        <w:t>producción</w:t>
      </w:r>
      <w:r>
        <w:rPr>
          <w:color w:val="231F20"/>
          <w:spacing w:val="-12"/>
          <w:w w:val="105"/>
        </w:rPr>
        <w:t> </w:t>
      </w:r>
      <w:r>
        <w:rPr>
          <w:color w:val="231F20"/>
          <w:w w:val="105"/>
        </w:rPr>
        <w:t>estatal.</w:t>
      </w:r>
      <w:r>
        <w:rPr>
          <w:color w:val="231F20"/>
          <w:spacing w:val="-12"/>
          <w:w w:val="105"/>
        </w:rPr>
        <w:t> </w:t>
      </w:r>
      <w:r>
        <w:rPr>
          <w:color w:val="231F20"/>
          <w:spacing w:val="-4"/>
          <w:w w:val="105"/>
        </w:rPr>
        <w:t>Hay</w:t>
      </w:r>
      <w:r>
        <w:rPr>
          <w:color w:val="231F20"/>
          <w:spacing w:val="-12"/>
          <w:w w:val="105"/>
        </w:rPr>
        <w:t> </w:t>
      </w:r>
      <w:r>
        <w:rPr>
          <w:color w:val="231F20"/>
          <w:w w:val="105"/>
        </w:rPr>
        <w:t>que</w:t>
      </w:r>
      <w:r>
        <w:rPr>
          <w:color w:val="231F20"/>
          <w:spacing w:val="-12"/>
          <w:w w:val="105"/>
        </w:rPr>
        <w:t> </w:t>
      </w:r>
      <w:r>
        <w:rPr>
          <w:color w:val="231F20"/>
          <w:w w:val="105"/>
        </w:rPr>
        <w:t>aclarar</w:t>
      </w:r>
      <w:r>
        <w:rPr>
          <w:color w:val="231F20"/>
          <w:spacing w:val="-12"/>
          <w:w w:val="105"/>
        </w:rPr>
        <w:t> </w:t>
      </w:r>
      <w:r>
        <w:rPr>
          <w:color w:val="231F20"/>
          <w:w w:val="105"/>
        </w:rPr>
        <w:t>que el</w:t>
      </w:r>
      <w:r>
        <w:rPr>
          <w:color w:val="231F20"/>
          <w:spacing w:val="-6"/>
          <w:w w:val="105"/>
        </w:rPr>
        <w:t> </w:t>
      </w:r>
      <w:r>
        <w:rPr>
          <w:color w:val="231F20"/>
          <w:w w:val="105"/>
        </w:rPr>
        <w:t>distrito</w:t>
      </w:r>
      <w:r>
        <w:rPr>
          <w:color w:val="231F20"/>
          <w:spacing w:val="-6"/>
          <w:w w:val="105"/>
        </w:rPr>
        <w:t> </w:t>
      </w:r>
      <w:r>
        <w:rPr>
          <w:color w:val="231F20"/>
          <w:w w:val="105"/>
        </w:rPr>
        <w:t>de</w:t>
      </w:r>
      <w:r>
        <w:rPr>
          <w:color w:val="231F20"/>
          <w:spacing w:val="-6"/>
          <w:w w:val="105"/>
        </w:rPr>
        <w:t> </w:t>
      </w:r>
      <w:r>
        <w:rPr>
          <w:color w:val="231F20"/>
          <w:w w:val="105"/>
        </w:rPr>
        <w:t>Lerma</w:t>
      </w:r>
      <w:r>
        <w:rPr>
          <w:color w:val="231F20"/>
          <w:spacing w:val="-6"/>
          <w:w w:val="105"/>
        </w:rPr>
        <w:t> </w:t>
      </w:r>
      <w:r>
        <w:rPr>
          <w:color w:val="231F20"/>
          <w:w w:val="105"/>
        </w:rPr>
        <w:t>en</w:t>
      </w:r>
      <w:r>
        <w:rPr>
          <w:color w:val="231F20"/>
          <w:spacing w:val="-6"/>
          <w:w w:val="105"/>
        </w:rPr>
        <w:t> </w:t>
      </w:r>
      <w:r>
        <w:rPr>
          <w:color w:val="231F20"/>
          <w:w w:val="105"/>
        </w:rPr>
        <w:t>1898</w:t>
      </w:r>
      <w:r>
        <w:rPr>
          <w:color w:val="231F20"/>
          <w:spacing w:val="-6"/>
          <w:w w:val="105"/>
        </w:rPr>
        <w:t> </w:t>
      </w:r>
      <w:r>
        <w:rPr>
          <w:color w:val="231F20"/>
          <w:w w:val="105"/>
        </w:rPr>
        <w:t>había</w:t>
      </w:r>
      <w:r>
        <w:rPr>
          <w:color w:val="231F20"/>
          <w:spacing w:val="-6"/>
          <w:w w:val="105"/>
        </w:rPr>
        <w:t> </w:t>
      </w:r>
      <w:r>
        <w:rPr>
          <w:color w:val="231F20"/>
          <w:w w:val="105"/>
        </w:rPr>
        <w:t>registrado</w:t>
      </w:r>
      <w:r>
        <w:rPr>
          <w:color w:val="231F20"/>
          <w:spacing w:val="-6"/>
          <w:w w:val="105"/>
        </w:rPr>
        <w:t> </w:t>
      </w:r>
      <w:r>
        <w:rPr>
          <w:color w:val="231F20"/>
          <w:w w:val="105"/>
        </w:rPr>
        <w:t>la</w:t>
      </w:r>
      <w:r>
        <w:rPr>
          <w:color w:val="231F20"/>
          <w:spacing w:val="-6"/>
          <w:w w:val="105"/>
        </w:rPr>
        <w:t> </w:t>
      </w:r>
      <w:r>
        <w:rPr>
          <w:color w:val="231F20"/>
          <w:w w:val="105"/>
        </w:rPr>
        <w:t>mayor</w:t>
      </w:r>
      <w:r>
        <w:rPr>
          <w:color w:val="231F20"/>
          <w:spacing w:val="-6"/>
          <w:w w:val="105"/>
        </w:rPr>
        <w:t> </w:t>
      </w:r>
      <w:r>
        <w:rPr>
          <w:color w:val="231F20"/>
          <w:w w:val="105"/>
        </w:rPr>
        <w:t>cantidad</w:t>
      </w:r>
      <w:r>
        <w:rPr>
          <w:color w:val="231F20"/>
          <w:spacing w:val="-6"/>
          <w:w w:val="105"/>
        </w:rPr>
        <w:t> </w:t>
      </w:r>
      <w:r>
        <w:rPr>
          <w:color w:val="231F20"/>
          <w:w w:val="105"/>
        </w:rPr>
        <w:t>con</w:t>
      </w:r>
      <w:r>
        <w:rPr>
          <w:color w:val="231F20"/>
          <w:spacing w:val="-6"/>
          <w:w w:val="105"/>
        </w:rPr>
        <w:t> </w:t>
      </w:r>
      <w:r>
        <w:rPr>
          <w:color w:val="231F20"/>
          <w:w w:val="105"/>
        </w:rPr>
        <w:t>respecto a toda la entidad. Sin embargo, para 1899 se observa en Lerma una caída exorbitante hasta 5% en la producción del maíz cuando en 1898 registró 34%. Para 1911 la producción de maíz en el distrito de Lerma disminuyó más del 50% y sólo representaba 3% de la producción total del Estado de México (véase cuadro 5).</w:t>
      </w:r>
      <w:r>
        <w:rPr>
          <w:color w:val="231F20"/>
          <w:w w:val="105"/>
          <w:position w:val="7"/>
          <w:sz w:val="13"/>
        </w:rPr>
        <w:t>16 </w:t>
      </w:r>
      <w:r>
        <w:rPr>
          <w:color w:val="231F20"/>
          <w:w w:val="105"/>
        </w:rPr>
        <w:t>Para 1900 Ocoyoacac registraba una cosecha anual de maíz de 28,000 kilogramos, cebada 2,000 kilogramos, trigo 32,000 kilogramos</w:t>
      </w:r>
      <w:r>
        <w:rPr>
          <w:color w:val="231F20"/>
          <w:spacing w:val="-10"/>
          <w:w w:val="105"/>
        </w:rPr>
        <w:t> </w:t>
      </w:r>
      <w:r>
        <w:rPr>
          <w:color w:val="231F20"/>
          <w:w w:val="105"/>
        </w:rPr>
        <w:t>y</w:t>
      </w:r>
      <w:r>
        <w:rPr>
          <w:color w:val="231F20"/>
          <w:spacing w:val="-10"/>
          <w:w w:val="105"/>
        </w:rPr>
        <w:t> </w:t>
      </w:r>
      <w:r>
        <w:rPr>
          <w:color w:val="231F20"/>
          <w:w w:val="105"/>
        </w:rPr>
        <w:t>1,000</w:t>
      </w:r>
      <w:r>
        <w:rPr>
          <w:color w:val="231F20"/>
          <w:spacing w:val="-10"/>
          <w:w w:val="105"/>
        </w:rPr>
        <w:t> </w:t>
      </w:r>
      <w:r>
        <w:rPr>
          <w:color w:val="231F20"/>
          <w:w w:val="105"/>
        </w:rPr>
        <w:t>kilogramos</w:t>
      </w:r>
      <w:r>
        <w:rPr>
          <w:color w:val="231F20"/>
          <w:spacing w:val="-10"/>
          <w:w w:val="105"/>
        </w:rPr>
        <w:t> </w:t>
      </w:r>
      <w:r>
        <w:rPr>
          <w:color w:val="231F20"/>
          <w:w w:val="105"/>
        </w:rPr>
        <w:t>de</w:t>
      </w:r>
      <w:r>
        <w:rPr>
          <w:color w:val="231F20"/>
          <w:spacing w:val="-10"/>
          <w:w w:val="105"/>
        </w:rPr>
        <w:t> </w:t>
      </w:r>
      <w:r>
        <w:rPr>
          <w:color w:val="231F20"/>
          <w:w w:val="105"/>
        </w:rPr>
        <w:t>haba.</w:t>
      </w:r>
      <w:r>
        <w:rPr>
          <w:color w:val="231F20"/>
          <w:w w:val="105"/>
          <w:position w:val="7"/>
          <w:sz w:val="13"/>
        </w:rPr>
        <w:t>17</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6"/>
        </w:rPr>
      </w:pPr>
      <w:r>
        <w:rPr/>
        <w:pict>
          <v:line style="position:absolute;mso-position-horizontal-relative:page;mso-position-vertical-relative:paragraph;z-index:1744;mso-wrap-distance-left:0;mso-wrap-distance-right:0" from="45.354301pt,19.587049pt" to="117.354301pt,19.587049pt" stroked="true" strokeweight=".25pt" strokecolor="#231f20">
            <w10:wrap type="topAndBottom"/>
          </v:line>
        </w:pict>
      </w:r>
    </w:p>
    <w:p>
      <w:pPr>
        <w:spacing w:line="180" w:lineRule="exact" w:before="4"/>
        <w:ind w:left="907" w:right="905" w:firstLine="0"/>
        <w:jc w:val="both"/>
        <w:rPr>
          <w:sz w:val="16"/>
        </w:rPr>
      </w:pPr>
      <w:r>
        <w:rPr>
          <w:color w:val="231F20"/>
          <w:w w:val="105"/>
          <w:position w:val="5"/>
          <w:sz w:val="9"/>
        </w:rPr>
        <w:t>16 </w:t>
      </w:r>
      <w:r>
        <w:rPr>
          <w:color w:val="231F20"/>
          <w:w w:val="105"/>
          <w:sz w:val="16"/>
        </w:rPr>
        <w:t>Sin duda, la información estadística se debe tomar con cuidado pues en ocasiones se aprecian notables variaciones de un año a otro como es el caso de Lerma. Mientras que en 1898 se registra una producción de</w:t>
      </w:r>
      <w:r>
        <w:rPr>
          <w:color w:val="231F20"/>
          <w:spacing w:val="-12"/>
          <w:w w:val="105"/>
          <w:sz w:val="16"/>
        </w:rPr>
        <w:t> </w:t>
      </w:r>
      <w:r>
        <w:rPr>
          <w:color w:val="231F20"/>
          <w:w w:val="105"/>
          <w:sz w:val="16"/>
        </w:rPr>
        <w:t>trigo</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286,040</w:t>
      </w:r>
      <w:r>
        <w:rPr>
          <w:color w:val="231F20"/>
          <w:spacing w:val="-12"/>
          <w:w w:val="105"/>
          <w:sz w:val="16"/>
        </w:rPr>
        <w:t> </w:t>
      </w:r>
      <w:r>
        <w:rPr>
          <w:color w:val="231F20"/>
          <w:w w:val="105"/>
          <w:sz w:val="16"/>
        </w:rPr>
        <w:t>kilogramos,</w:t>
      </w:r>
      <w:r>
        <w:rPr>
          <w:color w:val="231F20"/>
          <w:spacing w:val="-12"/>
          <w:w w:val="105"/>
          <w:sz w:val="16"/>
        </w:rPr>
        <w:t> </w:t>
      </w:r>
      <w:r>
        <w:rPr>
          <w:color w:val="231F20"/>
          <w:w w:val="105"/>
          <w:sz w:val="16"/>
        </w:rPr>
        <w:t>en</w:t>
      </w:r>
      <w:r>
        <w:rPr>
          <w:color w:val="231F20"/>
          <w:spacing w:val="-12"/>
          <w:w w:val="105"/>
          <w:sz w:val="16"/>
        </w:rPr>
        <w:t> </w:t>
      </w:r>
      <w:r>
        <w:rPr>
          <w:color w:val="231F20"/>
          <w:w w:val="105"/>
          <w:sz w:val="16"/>
        </w:rPr>
        <w:t>1899</w:t>
      </w:r>
      <w:r>
        <w:rPr>
          <w:color w:val="231F20"/>
          <w:spacing w:val="-12"/>
          <w:w w:val="105"/>
          <w:sz w:val="16"/>
        </w:rPr>
        <w:t> </w:t>
      </w:r>
      <w:r>
        <w:rPr>
          <w:color w:val="231F20"/>
          <w:w w:val="105"/>
          <w:sz w:val="16"/>
        </w:rPr>
        <w:t>registró</w:t>
      </w:r>
      <w:r>
        <w:rPr>
          <w:color w:val="231F20"/>
          <w:spacing w:val="-12"/>
          <w:w w:val="105"/>
          <w:sz w:val="16"/>
        </w:rPr>
        <w:t> </w:t>
      </w:r>
      <w:r>
        <w:rPr>
          <w:color w:val="231F20"/>
          <w:w w:val="105"/>
          <w:sz w:val="16"/>
        </w:rPr>
        <w:t>1,</w:t>
      </w:r>
      <w:r>
        <w:rPr>
          <w:color w:val="231F20"/>
          <w:spacing w:val="-12"/>
          <w:w w:val="105"/>
          <w:sz w:val="16"/>
        </w:rPr>
        <w:t> </w:t>
      </w:r>
      <w:r>
        <w:rPr>
          <w:color w:val="231F20"/>
          <w:w w:val="105"/>
          <w:sz w:val="16"/>
        </w:rPr>
        <w:t>136,444.</w:t>
      </w:r>
      <w:r>
        <w:rPr>
          <w:color w:val="231F20"/>
          <w:spacing w:val="-12"/>
          <w:w w:val="105"/>
          <w:sz w:val="16"/>
        </w:rPr>
        <w:t> </w:t>
      </w:r>
      <w:r>
        <w:rPr>
          <w:color w:val="231F20"/>
          <w:w w:val="105"/>
          <w:sz w:val="16"/>
        </w:rPr>
        <w:t>En</w:t>
      </w:r>
      <w:r>
        <w:rPr>
          <w:color w:val="231F20"/>
          <w:spacing w:val="-12"/>
          <w:w w:val="105"/>
          <w:sz w:val="16"/>
        </w:rPr>
        <w:t> </w:t>
      </w:r>
      <w:r>
        <w:rPr>
          <w:color w:val="231F20"/>
          <w:w w:val="105"/>
          <w:sz w:val="16"/>
        </w:rPr>
        <w:t>Ixtlahuaca</w:t>
      </w:r>
      <w:r>
        <w:rPr>
          <w:color w:val="231F20"/>
          <w:spacing w:val="-12"/>
          <w:w w:val="105"/>
          <w:sz w:val="16"/>
        </w:rPr>
        <w:t> </w:t>
      </w:r>
      <w:r>
        <w:rPr>
          <w:color w:val="231F20"/>
          <w:w w:val="105"/>
          <w:sz w:val="16"/>
        </w:rPr>
        <w:t>y</w:t>
      </w:r>
      <w:r>
        <w:rPr>
          <w:color w:val="231F20"/>
          <w:spacing w:val="-12"/>
          <w:w w:val="105"/>
          <w:sz w:val="16"/>
        </w:rPr>
        <w:t> </w:t>
      </w:r>
      <w:r>
        <w:rPr>
          <w:color w:val="231F20"/>
          <w:w w:val="105"/>
          <w:sz w:val="16"/>
        </w:rPr>
        <w:t>Jilotepec</w:t>
      </w:r>
      <w:r>
        <w:rPr>
          <w:color w:val="231F20"/>
          <w:spacing w:val="-12"/>
          <w:w w:val="105"/>
          <w:sz w:val="16"/>
        </w:rPr>
        <w:t> </w:t>
      </w:r>
      <w:r>
        <w:rPr>
          <w:color w:val="231F20"/>
          <w:w w:val="105"/>
          <w:sz w:val="16"/>
        </w:rPr>
        <w:t>se</w:t>
      </w:r>
      <w:r>
        <w:rPr>
          <w:color w:val="231F20"/>
          <w:spacing w:val="-12"/>
          <w:w w:val="105"/>
          <w:sz w:val="16"/>
        </w:rPr>
        <w:t> </w:t>
      </w:r>
      <w:r>
        <w:rPr>
          <w:color w:val="231F20"/>
          <w:w w:val="105"/>
          <w:sz w:val="16"/>
        </w:rPr>
        <w:t>observa</w:t>
      </w:r>
      <w:r>
        <w:rPr>
          <w:color w:val="231F20"/>
          <w:spacing w:val="-12"/>
          <w:w w:val="105"/>
          <w:sz w:val="16"/>
        </w:rPr>
        <w:t> </w:t>
      </w:r>
      <w:r>
        <w:rPr>
          <w:color w:val="231F20"/>
          <w:w w:val="105"/>
          <w:sz w:val="16"/>
        </w:rPr>
        <w:t>el</w:t>
      </w:r>
      <w:r>
        <w:rPr>
          <w:color w:val="231F20"/>
          <w:spacing w:val="-12"/>
          <w:w w:val="105"/>
          <w:sz w:val="16"/>
        </w:rPr>
        <w:t> </w:t>
      </w:r>
      <w:r>
        <w:rPr>
          <w:color w:val="231F20"/>
          <w:w w:val="105"/>
          <w:sz w:val="16"/>
        </w:rPr>
        <w:t>mismo fenómeno de elevado crecimiento, no ocurre lo mismo en</w:t>
      </w:r>
      <w:r>
        <w:rPr>
          <w:color w:val="231F20"/>
          <w:spacing w:val="-13"/>
          <w:w w:val="105"/>
          <w:sz w:val="16"/>
        </w:rPr>
        <w:t> </w:t>
      </w:r>
      <w:r>
        <w:rPr>
          <w:color w:val="231F20"/>
          <w:w w:val="105"/>
          <w:sz w:val="16"/>
        </w:rPr>
        <w:t>Chalco.</w:t>
      </w:r>
    </w:p>
    <w:p>
      <w:pPr>
        <w:spacing w:before="23"/>
        <w:ind w:left="907" w:right="0" w:firstLine="0"/>
        <w:jc w:val="both"/>
        <w:rPr>
          <w:sz w:val="16"/>
        </w:rPr>
      </w:pPr>
      <w:r>
        <w:rPr>
          <w:color w:val="231F20"/>
          <w:spacing w:val="-2"/>
          <w:w w:val="105"/>
          <w:position w:val="5"/>
          <w:sz w:val="9"/>
        </w:rPr>
        <w:t>1</w:t>
      </w:r>
      <w:r>
        <w:rPr>
          <w:color w:val="231F20"/>
          <w:w w:val="105"/>
          <w:position w:val="5"/>
          <w:sz w:val="9"/>
        </w:rPr>
        <w:t>7</w:t>
      </w:r>
      <w:r>
        <w:rPr>
          <w:color w:val="231F20"/>
          <w:spacing w:val="7"/>
          <w:position w:val="5"/>
          <w:sz w:val="9"/>
        </w:rPr>
        <w:t> </w:t>
      </w:r>
      <w:r>
        <w:rPr>
          <w:color w:val="231F20"/>
          <w:spacing w:val="-3"/>
          <w:w w:val="107"/>
          <w:sz w:val="12"/>
        </w:rPr>
        <w:t>AH</w:t>
      </w:r>
      <w:r>
        <w:rPr>
          <w:color w:val="231F20"/>
          <w:spacing w:val="-4"/>
          <w:w w:val="107"/>
          <w:sz w:val="12"/>
        </w:rPr>
        <w:t>M</w:t>
      </w:r>
      <w:r>
        <w:rPr>
          <w:color w:val="231F20"/>
          <w:spacing w:val="-3"/>
          <w:w w:val="110"/>
          <w:sz w:val="12"/>
        </w:rPr>
        <w:t>O</w:t>
      </w:r>
      <w:r>
        <w:rPr>
          <w:color w:val="231F20"/>
          <w:w w:val="96"/>
          <w:sz w:val="16"/>
        </w:rPr>
        <w:t>,</w:t>
      </w:r>
      <w:r>
        <w:rPr>
          <w:color w:val="231F20"/>
          <w:spacing w:val="-13"/>
          <w:sz w:val="16"/>
        </w:rPr>
        <w:t> </w:t>
      </w:r>
      <w:r>
        <w:rPr>
          <w:color w:val="231F20"/>
          <w:spacing w:val="-3"/>
          <w:w w:val="98"/>
          <w:sz w:val="16"/>
        </w:rPr>
        <w:t>E</w:t>
      </w:r>
      <w:r>
        <w:rPr>
          <w:color w:val="231F20"/>
          <w:spacing w:val="-4"/>
          <w:w w:val="100"/>
          <w:sz w:val="16"/>
        </w:rPr>
        <w:t>s</w:t>
      </w:r>
      <w:r>
        <w:rPr>
          <w:color w:val="231F20"/>
          <w:spacing w:val="-3"/>
          <w:w w:val="116"/>
          <w:sz w:val="16"/>
        </w:rPr>
        <w:t>t</w:t>
      </w:r>
      <w:r>
        <w:rPr>
          <w:color w:val="231F20"/>
          <w:spacing w:val="-4"/>
          <w:w w:val="104"/>
          <w:sz w:val="16"/>
        </w:rPr>
        <w:t>adí</w:t>
      </w:r>
      <w:r>
        <w:rPr>
          <w:color w:val="231F20"/>
          <w:spacing w:val="-4"/>
          <w:w w:val="100"/>
          <w:sz w:val="16"/>
        </w:rPr>
        <w:t>s</w:t>
      </w:r>
      <w:r>
        <w:rPr>
          <w:color w:val="231F20"/>
          <w:spacing w:val="-3"/>
          <w:w w:val="116"/>
          <w:sz w:val="16"/>
        </w:rPr>
        <w:t>t</w:t>
      </w:r>
      <w:r>
        <w:rPr>
          <w:color w:val="231F20"/>
          <w:spacing w:val="-4"/>
          <w:w w:val="101"/>
          <w:sz w:val="16"/>
        </w:rPr>
        <w:t>i</w:t>
      </w:r>
      <w:r>
        <w:rPr>
          <w:color w:val="231F20"/>
          <w:spacing w:val="-3"/>
          <w:w w:val="101"/>
          <w:sz w:val="16"/>
        </w:rPr>
        <w:t>c</w:t>
      </w:r>
      <w:r>
        <w:rPr>
          <w:color w:val="231F20"/>
          <w:spacing w:val="-4"/>
          <w:w w:val="102"/>
          <w:sz w:val="16"/>
        </w:rPr>
        <w:t>a</w:t>
      </w:r>
      <w:r>
        <w:rPr>
          <w:color w:val="231F20"/>
          <w:w w:val="102"/>
          <w:sz w:val="16"/>
        </w:rPr>
        <w:t>,</w:t>
      </w:r>
      <w:r>
        <w:rPr>
          <w:color w:val="231F20"/>
          <w:spacing w:val="-13"/>
          <w:sz w:val="16"/>
        </w:rPr>
        <w:t> </w:t>
      </w:r>
      <w:r>
        <w:rPr>
          <w:color w:val="231F20"/>
          <w:spacing w:val="-3"/>
          <w:w w:val="101"/>
          <w:sz w:val="16"/>
        </w:rPr>
        <w:t>c</w:t>
      </w:r>
      <w:r>
        <w:rPr>
          <w:color w:val="231F20"/>
          <w:spacing w:val="-7"/>
          <w:w w:val="105"/>
          <w:sz w:val="16"/>
        </w:rPr>
        <w:t>a</w:t>
      </w:r>
      <w:r>
        <w:rPr>
          <w:color w:val="231F20"/>
          <w:spacing w:val="-3"/>
          <w:w w:val="98"/>
          <w:sz w:val="16"/>
        </w:rPr>
        <w:t>j</w:t>
      </w:r>
      <w:r>
        <w:rPr>
          <w:color w:val="231F20"/>
          <w:w w:val="105"/>
          <w:sz w:val="16"/>
        </w:rPr>
        <w:t>a</w:t>
      </w:r>
      <w:r>
        <w:rPr>
          <w:color w:val="231F20"/>
          <w:spacing w:val="-13"/>
          <w:sz w:val="16"/>
        </w:rPr>
        <w:t> </w:t>
      </w:r>
      <w:r>
        <w:rPr>
          <w:color w:val="231F20"/>
          <w:spacing w:val="-4"/>
          <w:w w:val="100"/>
          <w:sz w:val="16"/>
        </w:rPr>
        <w:t>3</w:t>
      </w:r>
      <w:r>
        <w:rPr>
          <w:color w:val="231F20"/>
          <w:w w:val="100"/>
          <w:sz w:val="16"/>
        </w:rPr>
        <w:t>,</w:t>
      </w:r>
      <w:r>
        <w:rPr>
          <w:color w:val="231F20"/>
          <w:spacing w:val="-13"/>
          <w:sz w:val="16"/>
        </w:rPr>
        <w:t> </w:t>
      </w:r>
      <w:r>
        <w:rPr>
          <w:color w:val="231F20"/>
          <w:spacing w:val="-4"/>
          <w:w w:val="104"/>
          <w:sz w:val="16"/>
        </w:rPr>
        <w:t>ex</w:t>
      </w:r>
      <w:r>
        <w:rPr>
          <w:color w:val="231F20"/>
          <w:spacing w:val="-8"/>
          <w:w w:val="104"/>
          <w:sz w:val="16"/>
        </w:rPr>
        <w:t>p</w:t>
      </w:r>
      <w:r>
        <w:rPr>
          <w:color w:val="231F20"/>
          <w:w w:val="96"/>
          <w:sz w:val="16"/>
        </w:rPr>
        <w:t>.</w:t>
      </w:r>
      <w:r>
        <w:rPr>
          <w:color w:val="231F20"/>
          <w:spacing w:val="-13"/>
          <w:sz w:val="16"/>
        </w:rPr>
        <w:t> </w:t>
      </w:r>
      <w:r>
        <w:rPr>
          <w:color w:val="231F20"/>
          <w:spacing w:val="-4"/>
          <w:w w:val="101"/>
          <w:sz w:val="16"/>
        </w:rPr>
        <w:t>18</w:t>
      </w:r>
      <w:r>
        <w:rPr>
          <w:color w:val="231F20"/>
          <w:w w:val="101"/>
          <w:sz w:val="16"/>
        </w:rPr>
        <w:t>,</w:t>
      </w:r>
      <w:r>
        <w:rPr>
          <w:color w:val="231F20"/>
          <w:spacing w:val="-13"/>
          <w:sz w:val="16"/>
        </w:rPr>
        <w:t> </w:t>
      </w:r>
      <w:r>
        <w:rPr>
          <w:color w:val="231F20"/>
          <w:spacing w:val="-6"/>
          <w:w w:val="39"/>
          <w:sz w:val="16"/>
        </w:rPr>
        <w:t>“</w:t>
      </w:r>
      <w:r>
        <w:rPr>
          <w:color w:val="231F20"/>
          <w:spacing w:val="-6"/>
          <w:w w:val="108"/>
          <w:sz w:val="16"/>
        </w:rPr>
        <w:t>I</w:t>
      </w:r>
      <w:r>
        <w:rPr>
          <w:color w:val="231F20"/>
          <w:spacing w:val="-4"/>
          <w:w w:val="107"/>
          <w:sz w:val="16"/>
        </w:rPr>
        <w:t>n</w:t>
      </w:r>
      <w:r>
        <w:rPr>
          <w:color w:val="231F20"/>
          <w:spacing w:val="-5"/>
          <w:w w:val="107"/>
          <w:sz w:val="16"/>
        </w:rPr>
        <w:t>f</w:t>
      </w:r>
      <w:r>
        <w:rPr>
          <w:color w:val="231F20"/>
          <w:spacing w:val="-6"/>
          <w:w w:val="108"/>
          <w:sz w:val="16"/>
        </w:rPr>
        <w:t>o</w:t>
      </w:r>
      <w:r>
        <w:rPr>
          <w:color w:val="231F20"/>
          <w:spacing w:val="-3"/>
          <w:w w:val="118"/>
          <w:sz w:val="16"/>
        </w:rPr>
        <w:t>r</w:t>
      </w:r>
      <w:r>
        <w:rPr>
          <w:color w:val="231F20"/>
          <w:spacing w:val="-4"/>
          <w:w w:val="111"/>
          <w:sz w:val="16"/>
        </w:rPr>
        <w:t>m</w:t>
      </w:r>
      <w:r>
        <w:rPr>
          <w:color w:val="231F20"/>
          <w:w w:val="101"/>
          <w:sz w:val="16"/>
        </w:rPr>
        <w:t>e</w:t>
      </w:r>
      <w:r>
        <w:rPr>
          <w:color w:val="231F20"/>
          <w:spacing w:val="-13"/>
          <w:sz w:val="16"/>
        </w:rPr>
        <w:t> </w:t>
      </w:r>
      <w:r>
        <w:rPr>
          <w:color w:val="231F20"/>
          <w:spacing w:val="-4"/>
          <w:w w:val="107"/>
          <w:sz w:val="16"/>
        </w:rPr>
        <w:t>de</w:t>
      </w:r>
      <w:r>
        <w:rPr>
          <w:color w:val="231F20"/>
          <w:w w:val="97"/>
          <w:sz w:val="16"/>
        </w:rPr>
        <w:t>l</w:t>
      </w:r>
      <w:r>
        <w:rPr>
          <w:color w:val="231F20"/>
          <w:spacing w:val="-13"/>
          <w:sz w:val="16"/>
        </w:rPr>
        <w:t> </w:t>
      </w:r>
      <w:r>
        <w:rPr>
          <w:color w:val="231F20"/>
          <w:spacing w:val="-6"/>
          <w:w w:val="111"/>
          <w:sz w:val="16"/>
        </w:rPr>
        <w:t>p</w:t>
      </w:r>
      <w:r>
        <w:rPr>
          <w:color w:val="231F20"/>
          <w:spacing w:val="-6"/>
          <w:w w:val="118"/>
          <w:sz w:val="16"/>
        </w:rPr>
        <w:t>r</w:t>
      </w:r>
      <w:r>
        <w:rPr>
          <w:color w:val="231F20"/>
          <w:spacing w:val="-4"/>
          <w:w w:val="106"/>
          <w:sz w:val="16"/>
        </w:rPr>
        <w:t>eside</w:t>
      </w:r>
      <w:r>
        <w:rPr>
          <w:color w:val="231F20"/>
          <w:spacing w:val="-7"/>
          <w:w w:val="106"/>
          <w:sz w:val="16"/>
        </w:rPr>
        <w:t>n</w:t>
      </w:r>
      <w:r>
        <w:rPr>
          <w:color w:val="231F20"/>
          <w:spacing w:val="-5"/>
          <w:w w:val="116"/>
          <w:sz w:val="16"/>
        </w:rPr>
        <w:t>t</w:t>
      </w:r>
      <w:r>
        <w:rPr>
          <w:color w:val="231F20"/>
          <w:w w:val="101"/>
          <w:sz w:val="16"/>
        </w:rPr>
        <w:t>e</w:t>
      </w:r>
      <w:r>
        <w:rPr>
          <w:color w:val="231F20"/>
          <w:spacing w:val="-13"/>
          <w:sz w:val="16"/>
        </w:rPr>
        <w:t> </w:t>
      </w:r>
      <w:r>
        <w:rPr>
          <w:color w:val="231F20"/>
          <w:spacing w:val="-7"/>
          <w:w w:val="111"/>
          <w:sz w:val="16"/>
        </w:rPr>
        <w:t>m</w:t>
      </w:r>
      <w:r>
        <w:rPr>
          <w:color w:val="231F20"/>
          <w:spacing w:val="-4"/>
          <w:w w:val="108"/>
          <w:sz w:val="16"/>
        </w:rPr>
        <w:t>unic</w:t>
      </w:r>
      <w:r>
        <w:rPr>
          <w:color w:val="231F20"/>
          <w:spacing w:val="-6"/>
          <w:w w:val="108"/>
          <w:sz w:val="16"/>
        </w:rPr>
        <w:t>i</w:t>
      </w:r>
      <w:r>
        <w:rPr>
          <w:color w:val="231F20"/>
          <w:spacing w:val="-3"/>
          <w:w w:val="111"/>
          <w:sz w:val="16"/>
        </w:rPr>
        <w:t>p</w:t>
      </w:r>
      <w:r>
        <w:rPr>
          <w:color w:val="231F20"/>
          <w:spacing w:val="-3"/>
          <w:w w:val="105"/>
          <w:sz w:val="16"/>
        </w:rPr>
        <w:t>a</w:t>
      </w:r>
      <w:r>
        <w:rPr>
          <w:color w:val="231F20"/>
          <w:w w:val="97"/>
          <w:sz w:val="16"/>
        </w:rPr>
        <w:t>l</w:t>
      </w:r>
      <w:r>
        <w:rPr>
          <w:color w:val="231F20"/>
          <w:spacing w:val="-13"/>
          <w:sz w:val="16"/>
        </w:rPr>
        <w:t> </w:t>
      </w:r>
      <w:r>
        <w:rPr>
          <w:color w:val="231F20"/>
          <w:spacing w:val="-2"/>
          <w:w w:val="93"/>
          <w:sz w:val="16"/>
        </w:rPr>
        <w:t>B</w:t>
      </w:r>
      <w:r>
        <w:rPr>
          <w:color w:val="231F20"/>
          <w:spacing w:val="-5"/>
          <w:w w:val="105"/>
          <w:sz w:val="16"/>
        </w:rPr>
        <w:t>a</w:t>
      </w:r>
      <w:r>
        <w:rPr>
          <w:color w:val="231F20"/>
          <w:spacing w:val="-2"/>
          <w:w w:val="118"/>
          <w:sz w:val="16"/>
        </w:rPr>
        <w:t>r</w:t>
      </w:r>
      <w:r>
        <w:rPr>
          <w:color w:val="231F20"/>
          <w:spacing w:val="-5"/>
          <w:w w:val="116"/>
          <w:sz w:val="16"/>
        </w:rPr>
        <w:t>t</w:t>
      </w:r>
      <w:r>
        <w:rPr>
          <w:color w:val="231F20"/>
          <w:spacing w:val="-5"/>
          <w:w w:val="108"/>
          <w:sz w:val="16"/>
        </w:rPr>
        <w:t>o</w:t>
      </w:r>
      <w:r>
        <w:rPr>
          <w:color w:val="231F20"/>
          <w:spacing w:val="-4"/>
          <w:w w:val="104"/>
          <w:sz w:val="16"/>
        </w:rPr>
        <w:t>l</w:t>
      </w:r>
      <w:r>
        <w:rPr>
          <w:color w:val="231F20"/>
          <w:w w:val="104"/>
          <w:sz w:val="16"/>
        </w:rPr>
        <w:t>o</w:t>
      </w:r>
      <w:r>
        <w:rPr>
          <w:color w:val="231F20"/>
          <w:spacing w:val="-13"/>
          <w:sz w:val="16"/>
        </w:rPr>
        <w:t> </w:t>
      </w:r>
      <w:r>
        <w:rPr>
          <w:color w:val="231F20"/>
          <w:spacing w:val="-7"/>
          <w:w w:val="101"/>
          <w:sz w:val="16"/>
        </w:rPr>
        <w:t>F</w:t>
      </w:r>
      <w:r>
        <w:rPr>
          <w:color w:val="231F20"/>
          <w:spacing w:val="-6"/>
          <w:w w:val="108"/>
          <w:sz w:val="16"/>
        </w:rPr>
        <w:t>o</w:t>
      </w:r>
      <w:r>
        <w:rPr>
          <w:color w:val="231F20"/>
          <w:spacing w:val="-5"/>
          <w:w w:val="116"/>
          <w:sz w:val="16"/>
        </w:rPr>
        <w:t>n</w:t>
      </w:r>
      <w:r>
        <w:rPr>
          <w:color w:val="231F20"/>
          <w:spacing w:val="-2"/>
          <w:w w:val="100"/>
          <w:sz w:val="16"/>
        </w:rPr>
        <w:t>s</w:t>
      </w:r>
      <w:r>
        <w:rPr>
          <w:color w:val="231F20"/>
          <w:spacing w:val="-3"/>
          <w:w w:val="101"/>
          <w:sz w:val="16"/>
        </w:rPr>
        <w:t>e</w:t>
      </w:r>
      <w:r>
        <w:rPr>
          <w:color w:val="231F20"/>
          <w:spacing w:val="-3"/>
          <w:w w:val="101"/>
          <w:sz w:val="16"/>
        </w:rPr>
        <w:t>c</w:t>
      </w:r>
      <w:r>
        <w:rPr>
          <w:color w:val="231F20"/>
          <w:spacing w:val="-4"/>
          <w:w w:val="102"/>
          <w:sz w:val="16"/>
        </w:rPr>
        <w:t>a</w:t>
      </w:r>
      <w:r>
        <w:rPr>
          <w:color w:val="231F20"/>
          <w:w w:val="102"/>
          <w:sz w:val="16"/>
        </w:rPr>
        <w:t>,</w:t>
      </w:r>
      <w:r>
        <w:rPr>
          <w:color w:val="231F20"/>
          <w:spacing w:val="-13"/>
          <w:sz w:val="16"/>
        </w:rPr>
        <w:t> </w:t>
      </w:r>
      <w:r>
        <w:rPr>
          <w:color w:val="231F20"/>
          <w:spacing w:val="-4"/>
          <w:w w:val="102"/>
          <w:sz w:val="16"/>
        </w:rPr>
        <w:t>1</w:t>
      </w:r>
      <w:r>
        <w:rPr>
          <w:color w:val="231F20"/>
          <w:w w:val="102"/>
          <w:sz w:val="16"/>
        </w:rPr>
        <w:t>4</w:t>
      </w:r>
      <w:r>
        <w:rPr>
          <w:color w:val="231F20"/>
          <w:spacing w:val="-13"/>
          <w:sz w:val="16"/>
        </w:rPr>
        <w:t> </w:t>
      </w:r>
      <w:r>
        <w:rPr>
          <w:color w:val="231F20"/>
          <w:spacing w:val="-4"/>
          <w:w w:val="107"/>
          <w:sz w:val="16"/>
        </w:rPr>
        <w:t>d</w:t>
      </w:r>
      <w:r>
        <w:rPr>
          <w:color w:val="231F20"/>
          <w:w w:val="107"/>
          <w:sz w:val="16"/>
        </w:rPr>
        <w:t>e</w:t>
      </w:r>
      <w:r>
        <w:rPr>
          <w:color w:val="231F20"/>
          <w:spacing w:val="-13"/>
          <w:sz w:val="16"/>
        </w:rPr>
        <w:t> </w:t>
      </w:r>
      <w:r>
        <w:rPr>
          <w:color w:val="231F20"/>
          <w:spacing w:val="-5"/>
          <w:w w:val="94"/>
          <w:sz w:val="16"/>
        </w:rPr>
        <w:t>f</w:t>
      </w:r>
      <w:r>
        <w:rPr>
          <w:color w:val="231F20"/>
          <w:spacing w:val="-4"/>
          <w:w w:val="101"/>
          <w:sz w:val="16"/>
        </w:rPr>
        <w:t>e</w:t>
      </w:r>
      <w:r>
        <w:rPr>
          <w:color w:val="231F20"/>
          <w:spacing w:val="-6"/>
          <w:w w:val="108"/>
          <w:sz w:val="16"/>
        </w:rPr>
        <w:t>b</w:t>
      </w:r>
      <w:r>
        <w:rPr>
          <w:color w:val="231F20"/>
          <w:spacing w:val="-6"/>
          <w:w w:val="118"/>
          <w:sz w:val="16"/>
        </w:rPr>
        <w:t>r</w:t>
      </w:r>
      <w:r>
        <w:rPr>
          <w:color w:val="231F20"/>
          <w:spacing w:val="-4"/>
          <w:w w:val="108"/>
          <w:sz w:val="16"/>
        </w:rPr>
        <w:t>e</w:t>
      </w:r>
      <w:r>
        <w:rPr>
          <w:color w:val="231F20"/>
          <w:spacing w:val="-6"/>
          <w:w w:val="108"/>
          <w:sz w:val="16"/>
        </w:rPr>
        <w:t>r</w:t>
      </w:r>
      <w:r>
        <w:rPr>
          <w:color w:val="231F20"/>
          <w:w w:val="108"/>
          <w:sz w:val="16"/>
        </w:rPr>
        <w:t>o</w:t>
      </w:r>
      <w:r>
        <w:rPr>
          <w:color w:val="231F20"/>
          <w:spacing w:val="-13"/>
          <w:sz w:val="16"/>
        </w:rPr>
        <w:t> </w:t>
      </w:r>
      <w:r>
        <w:rPr>
          <w:color w:val="231F20"/>
          <w:spacing w:val="-4"/>
          <w:w w:val="107"/>
          <w:sz w:val="16"/>
        </w:rPr>
        <w:t>d</w:t>
      </w:r>
      <w:r>
        <w:rPr>
          <w:color w:val="231F20"/>
          <w:w w:val="107"/>
          <w:sz w:val="16"/>
        </w:rPr>
        <w:t>e</w:t>
      </w:r>
      <w:r>
        <w:rPr>
          <w:color w:val="231F20"/>
          <w:spacing w:val="-13"/>
          <w:sz w:val="16"/>
        </w:rPr>
        <w:t> </w:t>
      </w:r>
      <w:r>
        <w:rPr>
          <w:color w:val="231F20"/>
          <w:spacing w:val="-4"/>
          <w:w w:val="102"/>
          <w:sz w:val="16"/>
        </w:rPr>
        <w:t>1900</w:t>
      </w:r>
      <w:r>
        <w:rPr>
          <w:color w:val="231F20"/>
          <w:spacing w:val="-29"/>
          <w:w w:val="40"/>
          <w:sz w:val="16"/>
        </w:rPr>
        <w:t>”</w:t>
      </w:r>
      <w:r>
        <w:rPr>
          <w:color w:val="231F20"/>
          <w:w w:val="96"/>
          <w:sz w:val="16"/>
        </w:rPr>
        <w:t>.</w:t>
      </w:r>
    </w:p>
    <w:p>
      <w:pPr>
        <w:spacing w:after="0"/>
        <w:jc w:val="both"/>
        <w:rPr>
          <w:sz w:val="16"/>
        </w:rPr>
        <w:sectPr>
          <w:pgSz w:w="8510" w:h="11630"/>
          <w:pgMar w:header="287" w:footer="388" w:top="620" w:bottom="580" w:left="0" w:right="0"/>
        </w:sectPr>
      </w:pPr>
    </w:p>
    <w:p>
      <w:pPr>
        <w:pStyle w:val="BodyText"/>
        <w:rPr>
          <w:sz w:val="13"/>
        </w:rPr>
      </w:pPr>
    </w:p>
    <w:p>
      <w:pPr>
        <w:spacing w:before="38"/>
        <w:ind w:left="1903" w:right="1903" w:firstLine="0"/>
        <w:jc w:val="center"/>
        <w:rPr>
          <w:rFonts w:ascii="Palatino Linotype"/>
          <w:b/>
          <w:sz w:val="20"/>
        </w:rPr>
      </w:pPr>
      <w:r>
        <w:rPr>
          <w:rFonts w:ascii="Palatino Linotype"/>
          <w:b/>
          <w:color w:val="231F20"/>
          <w:w w:val="95"/>
          <w:sz w:val="20"/>
        </w:rPr>
        <w:t>Cuadro 4</w:t>
      </w:r>
    </w:p>
    <w:p>
      <w:pPr>
        <w:spacing w:line="249" w:lineRule="auto" w:before="10"/>
        <w:ind w:left="907" w:right="905" w:firstLine="0"/>
        <w:jc w:val="center"/>
        <w:rPr>
          <w:rFonts w:ascii="Palatino Linotype" w:hAnsi="Palatino Linotype"/>
          <w:b/>
          <w:sz w:val="20"/>
        </w:rPr>
      </w:pPr>
      <w:r>
        <w:rPr>
          <w:rFonts w:ascii="Palatino Linotype" w:hAnsi="Palatino Linotype"/>
          <w:b/>
          <w:color w:val="231F20"/>
          <w:w w:val="95"/>
          <w:sz w:val="20"/>
        </w:rPr>
        <w:t>Producción</w:t>
      </w:r>
      <w:r>
        <w:rPr>
          <w:rFonts w:ascii="Palatino Linotype" w:hAnsi="Palatino Linotype"/>
          <w:b/>
          <w:color w:val="231F20"/>
          <w:spacing w:val="-28"/>
          <w:w w:val="95"/>
          <w:sz w:val="20"/>
        </w:rPr>
        <w:t> </w:t>
      </w:r>
      <w:r>
        <w:rPr>
          <w:rFonts w:ascii="Palatino Linotype" w:hAnsi="Palatino Linotype"/>
          <w:b/>
          <w:color w:val="231F20"/>
          <w:w w:val="95"/>
          <w:sz w:val="20"/>
        </w:rPr>
        <w:t>de</w:t>
      </w:r>
      <w:r>
        <w:rPr>
          <w:rFonts w:ascii="Palatino Linotype" w:hAnsi="Palatino Linotype"/>
          <w:b/>
          <w:color w:val="231F20"/>
          <w:spacing w:val="-28"/>
          <w:w w:val="95"/>
          <w:sz w:val="20"/>
        </w:rPr>
        <w:t> </w:t>
      </w:r>
      <w:r>
        <w:rPr>
          <w:rFonts w:ascii="Palatino Linotype" w:hAnsi="Palatino Linotype"/>
          <w:b/>
          <w:color w:val="231F20"/>
          <w:w w:val="95"/>
          <w:sz w:val="20"/>
        </w:rPr>
        <w:t>trigo.</w:t>
      </w:r>
      <w:r>
        <w:rPr>
          <w:rFonts w:ascii="Palatino Linotype" w:hAnsi="Palatino Linotype"/>
          <w:b/>
          <w:color w:val="231F20"/>
          <w:spacing w:val="-28"/>
          <w:w w:val="95"/>
          <w:sz w:val="20"/>
        </w:rPr>
        <w:t> </w:t>
      </w:r>
      <w:r>
        <w:rPr>
          <w:rFonts w:ascii="Palatino Linotype" w:hAnsi="Palatino Linotype"/>
          <w:b/>
          <w:color w:val="231F20"/>
          <w:w w:val="95"/>
          <w:sz w:val="20"/>
        </w:rPr>
        <w:t>Porcentaje</w:t>
      </w:r>
      <w:r>
        <w:rPr>
          <w:rFonts w:ascii="Palatino Linotype" w:hAnsi="Palatino Linotype"/>
          <w:b/>
          <w:color w:val="231F20"/>
          <w:spacing w:val="-28"/>
          <w:w w:val="95"/>
          <w:sz w:val="20"/>
        </w:rPr>
        <w:t> </w:t>
      </w:r>
      <w:r>
        <w:rPr>
          <w:rFonts w:ascii="Palatino Linotype" w:hAnsi="Palatino Linotype"/>
          <w:b/>
          <w:color w:val="231F20"/>
          <w:w w:val="95"/>
          <w:sz w:val="20"/>
        </w:rPr>
        <w:t>con</w:t>
      </w:r>
      <w:r>
        <w:rPr>
          <w:rFonts w:ascii="Palatino Linotype" w:hAnsi="Palatino Linotype"/>
          <w:b/>
          <w:color w:val="231F20"/>
          <w:spacing w:val="-28"/>
          <w:w w:val="95"/>
          <w:sz w:val="20"/>
        </w:rPr>
        <w:t> </w:t>
      </w:r>
      <w:r>
        <w:rPr>
          <w:rFonts w:ascii="Palatino Linotype" w:hAnsi="Palatino Linotype"/>
          <w:b/>
          <w:color w:val="231F20"/>
          <w:w w:val="95"/>
          <w:sz w:val="20"/>
        </w:rPr>
        <w:t>respecto</w:t>
      </w:r>
      <w:r>
        <w:rPr>
          <w:rFonts w:ascii="Palatino Linotype" w:hAnsi="Palatino Linotype"/>
          <w:b/>
          <w:color w:val="231F20"/>
          <w:spacing w:val="-28"/>
          <w:w w:val="95"/>
          <w:sz w:val="20"/>
        </w:rPr>
        <w:t> </w:t>
      </w:r>
      <w:r>
        <w:rPr>
          <w:rFonts w:ascii="Palatino Linotype" w:hAnsi="Palatino Linotype"/>
          <w:b/>
          <w:color w:val="231F20"/>
          <w:w w:val="95"/>
          <w:sz w:val="20"/>
        </w:rPr>
        <w:t>al</w:t>
      </w:r>
      <w:r>
        <w:rPr>
          <w:rFonts w:ascii="Palatino Linotype" w:hAnsi="Palatino Linotype"/>
          <w:b/>
          <w:color w:val="231F20"/>
          <w:spacing w:val="-28"/>
          <w:w w:val="95"/>
          <w:sz w:val="20"/>
        </w:rPr>
        <w:t> </w:t>
      </w:r>
      <w:r>
        <w:rPr>
          <w:rFonts w:ascii="Palatino Linotype" w:hAnsi="Palatino Linotype"/>
          <w:b/>
          <w:color w:val="231F20"/>
          <w:w w:val="95"/>
          <w:sz w:val="20"/>
        </w:rPr>
        <w:t>total</w:t>
      </w:r>
      <w:r>
        <w:rPr>
          <w:rFonts w:ascii="Palatino Linotype" w:hAnsi="Palatino Linotype"/>
          <w:b/>
          <w:color w:val="231F20"/>
          <w:spacing w:val="-28"/>
          <w:w w:val="95"/>
          <w:sz w:val="20"/>
        </w:rPr>
        <w:t> </w:t>
      </w:r>
      <w:r>
        <w:rPr>
          <w:rFonts w:ascii="Palatino Linotype" w:hAnsi="Palatino Linotype"/>
          <w:b/>
          <w:color w:val="231F20"/>
          <w:w w:val="95"/>
          <w:sz w:val="20"/>
        </w:rPr>
        <w:t>del</w:t>
      </w:r>
      <w:r>
        <w:rPr>
          <w:rFonts w:ascii="Palatino Linotype" w:hAnsi="Palatino Linotype"/>
          <w:b/>
          <w:color w:val="231F20"/>
          <w:spacing w:val="-28"/>
          <w:w w:val="95"/>
          <w:sz w:val="20"/>
        </w:rPr>
        <w:t> </w:t>
      </w:r>
      <w:r>
        <w:rPr>
          <w:rFonts w:ascii="Palatino Linotype" w:hAnsi="Palatino Linotype"/>
          <w:b/>
          <w:color w:val="231F20"/>
          <w:w w:val="95"/>
          <w:sz w:val="20"/>
        </w:rPr>
        <w:t>Estado</w:t>
      </w:r>
      <w:r>
        <w:rPr>
          <w:rFonts w:ascii="Palatino Linotype" w:hAnsi="Palatino Linotype"/>
          <w:b/>
          <w:color w:val="231F20"/>
          <w:spacing w:val="-28"/>
          <w:w w:val="95"/>
          <w:sz w:val="20"/>
        </w:rPr>
        <w:t> </w:t>
      </w:r>
      <w:r>
        <w:rPr>
          <w:rFonts w:ascii="Palatino Linotype" w:hAnsi="Palatino Linotype"/>
          <w:b/>
          <w:color w:val="231F20"/>
          <w:w w:val="95"/>
          <w:sz w:val="20"/>
        </w:rPr>
        <w:t>de</w:t>
      </w:r>
      <w:r>
        <w:rPr>
          <w:rFonts w:ascii="Palatino Linotype" w:hAnsi="Palatino Linotype"/>
          <w:b/>
          <w:color w:val="231F20"/>
          <w:spacing w:val="-28"/>
          <w:w w:val="95"/>
          <w:sz w:val="20"/>
        </w:rPr>
        <w:t> </w:t>
      </w:r>
      <w:r>
        <w:rPr>
          <w:rFonts w:ascii="Palatino Linotype" w:hAnsi="Palatino Linotype"/>
          <w:b/>
          <w:color w:val="231F20"/>
          <w:w w:val="95"/>
          <w:sz w:val="20"/>
        </w:rPr>
        <w:t>México </w:t>
      </w:r>
      <w:r>
        <w:rPr>
          <w:rFonts w:ascii="Palatino Linotype" w:hAnsi="Palatino Linotype"/>
          <w:b/>
          <w:color w:val="231F20"/>
          <w:sz w:val="20"/>
        </w:rPr>
        <w:t>(kilogramos)</w:t>
      </w:r>
    </w:p>
    <w:p>
      <w:pPr>
        <w:pStyle w:val="BodyText"/>
        <w:spacing w:before="12"/>
        <w:rPr>
          <w:rFonts w:ascii="Palatino Linotype"/>
          <w:b/>
        </w:rPr>
      </w:pPr>
    </w:p>
    <w:tbl>
      <w:tblPr>
        <w:tblW w:w="0" w:type="auto"/>
        <w:jc w:val="left"/>
        <w:tblInd w:w="1026"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916"/>
        <w:gridCol w:w="1145"/>
        <w:gridCol w:w="1134"/>
        <w:gridCol w:w="1145"/>
        <w:gridCol w:w="1111"/>
      </w:tblGrid>
      <w:tr>
        <w:trPr>
          <w:trHeight w:val="230" w:hRule="exact"/>
        </w:trPr>
        <w:tc>
          <w:tcPr>
            <w:tcW w:w="1916" w:type="dxa"/>
            <w:tcBorders>
              <w:left w:val="nil"/>
            </w:tcBorders>
          </w:tcPr>
          <w:p>
            <w:pPr>
              <w:pStyle w:val="TableParagraph"/>
              <w:spacing w:line="240" w:lineRule="auto" w:before="2"/>
              <w:ind w:left="70"/>
              <w:rPr>
                <w:rFonts w:ascii="Palatino Linotype"/>
                <w:b/>
                <w:sz w:val="16"/>
              </w:rPr>
            </w:pPr>
            <w:r>
              <w:rPr>
                <w:rFonts w:ascii="Palatino Linotype"/>
                <w:b/>
                <w:color w:val="231F20"/>
                <w:sz w:val="16"/>
              </w:rPr>
              <w:t>Distrito</w:t>
            </w:r>
          </w:p>
        </w:tc>
        <w:tc>
          <w:tcPr>
            <w:tcW w:w="1145" w:type="dxa"/>
          </w:tcPr>
          <w:p>
            <w:pPr>
              <w:pStyle w:val="TableParagraph"/>
              <w:spacing w:line="240" w:lineRule="auto" w:before="2"/>
              <w:ind w:right="65"/>
              <w:jc w:val="right"/>
              <w:rPr>
                <w:rFonts w:ascii="Palatino Linotype"/>
                <w:b/>
                <w:sz w:val="16"/>
              </w:rPr>
            </w:pPr>
            <w:r>
              <w:rPr>
                <w:rFonts w:ascii="Palatino Linotype"/>
                <w:b/>
                <w:color w:val="231F20"/>
                <w:sz w:val="16"/>
              </w:rPr>
              <w:t>1898</w:t>
            </w:r>
          </w:p>
        </w:tc>
        <w:tc>
          <w:tcPr>
            <w:tcW w:w="1134" w:type="dxa"/>
          </w:tcPr>
          <w:p>
            <w:pPr>
              <w:pStyle w:val="TableParagraph"/>
              <w:spacing w:line="240" w:lineRule="auto" w:before="2"/>
              <w:ind w:right="65"/>
              <w:jc w:val="right"/>
              <w:rPr>
                <w:rFonts w:ascii="Palatino Linotype"/>
                <w:b/>
                <w:sz w:val="16"/>
              </w:rPr>
            </w:pPr>
            <w:r>
              <w:rPr>
                <w:rFonts w:ascii="Palatino Linotype"/>
                <w:b/>
                <w:color w:val="231F20"/>
                <w:sz w:val="16"/>
              </w:rPr>
              <w:t>1899</w:t>
            </w:r>
          </w:p>
        </w:tc>
        <w:tc>
          <w:tcPr>
            <w:tcW w:w="1145" w:type="dxa"/>
          </w:tcPr>
          <w:p>
            <w:pPr>
              <w:pStyle w:val="TableParagraph"/>
              <w:spacing w:line="240" w:lineRule="auto" w:before="2"/>
              <w:ind w:right="65"/>
              <w:jc w:val="right"/>
              <w:rPr>
                <w:rFonts w:ascii="Palatino Linotype"/>
                <w:b/>
                <w:sz w:val="16"/>
              </w:rPr>
            </w:pPr>
            <w:r>
              <w:rPr>
                <w:rFonts w:ascii="Palatino Linotype"/>
                <w:b/>
                <w:color w:val="231F20"/>
                <w:sz w:val="16"/>
              </w:rPr>
              <w:t>1900</w:t>
            </w:r>
          </w:p>
        </w:tc>
        <w:tc>
          <w:tcPr>
            <w:tcW w:w="1111" w:type="dxa"/>
            <w:tcBorders>
              <w:right w:val="nil"/>
            </w:tcBorders>
          </w:tcPr>
          <w:p>
            <w:pPr>
              <w:pStyle w:val="TableParagraph"/>
              <w:spacing w:line="240" w:lineRule="auto" w:before="2"/>
              <w:ind w:right="69"/>
              <w:jc w:val="right"/>
              <w:rPr>
                <w:rFonts w:ascii="Palatino Linotype"/>
                <w:b/>
                <w:sz w:val="16"/>
              </w:rPr>
            </w:pPr>
            <w:r>
              <w:rPr>
                <w:rFonts w:ascii="Palatino Linotype"/>
                <w:b/>
                <w:color w:val="231F20"/>
                <w:sz w:val="16"/>
              </w:rPr>
              <w:t>1911</w:t>
            </w:r>
          </w:p>
        </w:tc>
      </w:tr>
      <w:tr>
        <w:trPr>
          <w:trHeight w:val="230" w:hRule="exact"/>
        </w:trPr>
        <w:tc>
          <w:tcPr>
            <w:tcW w:w="1916" w:type="dxa"/>
            <w:tcBorders>
              <w:left w:val="nil"/>
            </w:tcBorders>
          </w:tcPr>
          <w:p>
            <w:pPr>
              <w:pStyle w:val="TableParagraph"/>
              <w:ind w:left="70"/>
              <w:rPr>
                <w:sz w:val="16"/>
              </w:rPr>
            </w:pPr>
            <w:r>
              <w:rPr>
                <w:color w:val="231F20"/>
                <w:w w:val="105"/>
                <w:sz w:val="16"/>
              </w:rPr>
              <w:t>Chalco</w:t>
            </w:r>
          </w:p>
        </w:tc>
        <w:tc>
          <w:tcPr>
            <w:tcW w:w="1145" w:type="dxa"/>
          </w:tcPr>
          <w:p>
            <w:pPr>
              <w:pStyle w:val="TableParagraph"/>
              <w:ind w:right="65"/>
              <w:jc w:val="right"/>
              <w:rPr>
                <w:sz w:val="16"/>
              </w:rPr>
            </w:pPr>
            <w:r>
              <w:rPr>
                <w:color w:val="231F20"/>
                <w:sz w:val="16"/>
              </w:rPr>
              <w:t>2,386,710</w:t>
            </w:r>
          </w:p>
        </w:tc>
        <w:tc>
          <w:tcPr>
            <w:tcW w:w="1134" w:type="dxa"/>
          </w:tcPr>
          <w:p>
            <w:pPr>
              <w:pStyle w:val="TableParagraph"/>
              <w:ind w:right="65"/>
              <w:jc w:val="right"/>
              <w:rPr>
                <w:sz w:val="16"/>
              </w:rPr>
            </w:pPr>
            <w:r>
              <w:rPr>
                <w:color w:val="231F20"/>
                <w:sz w:val="16"/>
              </w:rPr>
              <w:t>2,481,450</w:t>
            </w:r>
          </w:p>
        </w:tc>
        <w:tc>
          <w:tcPr>
            <w:tcW w:w="1145" w:type="dxa"/>
          </w:tcPr>
          <w:p>
            <w:pPr>
              <w:pStyle w:val="TableParagraph"/>
              <w:ind w:right="65"/>
              <w:jc w:val="right"/>
              <w:rPr>
                <w:sz w:val="16"/>
              </w:rPr>
            </w:pPr>
            <w:r>
              <w:rPr>
                <w:color w:val="231F20"/>
                <w:sz w:val="16"/>
              </w:rPr>
              <w:t>2,518,834</w:t>
            </w:r>
          </w:p>
        </w:tc>
        <w:tc>
          <w:tcPr>
            <w:tcW w:w="1111" w:type="dxa"/>
            <w:tcBorders>
              <w:right w:val="nil"/>
            </w:tcBorders>
          </w:tcPr>
          <w:p>
            <w:pPr>
              <w:pStyle w:val="TableParagraph"/>
              <w:ind w:right="69"/>
              <w:jc w:val="right"/>
              <w:rPr>
                <w:sz w:val="16"/>
              </w:rPr>
            </w:pPr>
            <w:r>
              <w:rPr>
                <w:color w:val="231F20"/>
                <w:sz w:val="16"/>
              </w:rPr>
              <w:t>4,974,724</w:t>
            </w:r>
          </w:p>
        </w:tc>
      </w:tr>
      <w:tr>
        <w:trPr>
          <w:trHeight w:val="230" w:hRule="exact"/>
        </w:trPr>
        <w:tc>
          <w:tcPr>
            <w:tcW w:w="1916" w:type="dxa"/>
            <w:tcBorders>
              <w:left w:val="nil"/>
            </w:tcBorders>
          </w:tcPr>
          <w:p>
            <w:pPr>
              <w:pStyle w:val="TableParagraph"/>
              <w:ind w:left="70"/>
              <w:rPr>
                <w:sz w:val="16"/>
              </w:rPr>
            </w:pPr>
            <w:r>
              <w:rPr>
                <w:color w:val="231F20"/>
                <w:w w:val="105"/>
                <w:sz w:val="16"/>
              </w:rPr>
              <w:t>Ixtlahuaca</w:t>
            </w:r>
          </w:p>
        </w:tc>
        <w:tc>
          <w:tcPr>
            <w:tcW w:w="1145" w:type="dxa"/>
          </w:tcPr>
          <w:p>
            <w:pPr>
              <w:pStyle w:val="TableParagraph"/>
              <w:ind w:right="65"/>
              <w:jc w:val="right"/>
              <w:rPr>
                <w:sz w:val="16"/>
              </w:rPr>
            </w:pPr>
            <w:r>
              <w:rPr>
                <w:color w:val="231F20"/>
                <w:sz w:val="16"/>
              </w:rPr>
              <w:t>3,240,200</w:t>
            </w:r>
          </w:p>
        </w:tc>
        <w:tc>
          <w:tcPr>
            <w:tcW w:w="1134" w:type="dxa"/>
          </w:tcPr>
          <w:p>
            <w:pPr>
              <w:pStyle w:val="TableParagraph"/>
              <w:ind w:right="65"/>
              <w:jc w:val="right"/>
              <w:rPr>
                <w:sz w:val="16"/>
              </w:rPr>
            </w:pPr>
            <w:r>
              <w:rPr>
                <w:color w:val="231F20"/>
                <w:sz w:val="16"/>
              </w:rPr>
              <w:t>5,631,989</w:t>
            </w:r>
          </w:p>
        </w:tc>
        <w:tc>
          <w:tcPr>
            <w:tcW w:w="1145" w:type="dxa"/>
          </w:tcPr>
          <w:p>
            <w:pPr>
              <w:pStyle w:val="TableParagraph"/>
              <w:ind w:right="65"/>
              <w:jc w:val="right"/>
              <w:rPr>
                <w:sz w:val="16"/>
              </w:rPr>
            </w:pPr>
            <w:r>
              <w:rPr>
                <w:color w:val="231F20"/>
                <w:sz w:val="16"/>
              </w:rPr>
              <w:t>2,040,160</w:t>
            </w:r>
          </w:p>
        </w:tc>
        <w:tc>
          <w:tcPr>
            <w:tcW w:w="1111" w:type="dxa"/>
            <w:tcBorders>
              <w:right w:val="nil"/>
            </w:tcBorders>
          </w:tcPr>
          <w:p>
            <w:pPr>
              <w:pStyle w:val="TableParagraph"/>
              <w:ind w:right="69"/>
              <w:jc w:val="right"/>
              <w:rPr>
                <w:sz w:val="16"/>
              </w:rPr>
            </w:pPr>
            <w:r>
              <w:rPr>
                <w:color w:val="231F20"/>
                <w:sz w:val="16"/>
              </w:rPr>
              <w:t>2,272,208</w:t>
            </w:r>
          </w:p>
        </w:tc>
      </w:tr>
      <w:tr>
        <w:trPr>
          <w:trHeight w:val="230" w:hRule="exact"/>
        </w:trPr>
        <w:tc>
          <w:tcPr>
            <w:tcW w:w="1916" w:type="dxa"/>
            <w:tcBorders>
              <w:left w:val="nil"/>
            </w:tcBorders>
          </w:tcPr>
          <w:p>
            <w:pPr>
              <w:pStyle w:val="TableParagraph"/>
              <w:ind w:left="70"/>
              <w:rPr>
                <w:sz w:val="16"/>
              </w:rPr>
            </w:pPr>
            <w:r>
              <w:rPr>
                <w:color w:val="231F20"/>
                <w:w w:val="105"/>
                <w:sz w:val="16"/>
              </w:rPr>
              <w:t>Jilotepec</w:t>
            </w:r>
          </w:p>
        </w:tc>
        <w:tc>
          <w:tcPr>
            <w:tcW w:w="1145" w:type="dxa"/>
          </w:tcPr>
          <w:p>
            <w:pPr>
              <w:pStyle w:val="TableParagraph"/>
              <w:ind w:right="65"/>
              <w:jc w:val="right"/>
              <w:rPr>
                <w:sz w:val="16"/>
              </w:rPr>
            </w:pPr>
            <w:r>
              <w:rPr>
                <w:color w:val="231F20"/>
                <w:sz w:val="16"/>
              </w:rPr>
              <w:t>613,639</w:t>
            </w:r>
          </w:p>
        </w:tc>
        <w:tc>
          <w:tcPr>
            <w:tcW w:w="1134" w:type="dxa"/>
          </w:tcPr>
          <w:p>
            <w:pPr>
              <w:pStyle w:val="TableParagraph"/>
              <w:ind w:right="65"/>
              <w:jc w:val="right"/>
              <w:rPr>
                <w:sz w:val="16"/>
              </w:rPr>
            </w:pPr>
            <w:r>
              <w:rPr>
                <w:color w:val="231F20"/>
                <w:sz w:val="16"/>
              </w:rPr>
              <w:t>4,485,489</w:t>
            </w:r>
          </w:p>
        </w:tc>
        <w:tc>
          <w:tcPr>
            <w:tcW w:w="1145" w:type="dxa"/>
          </w:tcPr>
          <w:p>
            <w:pPr>
              <w:pStyle w:val="TableParagraph"/>
              <w:ind w:right="65"/>
              <w:jc w:val="right"/>
              <w:rPr>
                <w:sz w:val="16"/>
              </w:rPr>
            </w:pPr>
            <w:r>
              <w:rPr>
                <w:color w:val="231F20"/>
                <w:sz w:val="16"/>
              </w:rPr>
              <w:t>7,789,120</w:t>
            </w:r>
          </w:p>
        </w:tc>
        <w:tc>
          <w:tcPr>
            <w:tcW w:w="1111" w:type="dxa"/>
            <w:tcBorders>
              <w:right w:val="nil"/>
            </w:tcBorders>
          </w:tcPr>
          <w:p>
            <w:pPr>
              <w:pStyle w:val="TableParagraph"/>
              <w:ind w:right="69"/>
              <w:jc w:val="right"/>
              <w:rPr>
                <w:sz w:val="16"/>
              </w:rPr>
            </w:pPr>
            <w:r>
              <w:rPr>
                <w:color w:val="231F20"/>
                <w:sz w:val="16"/>
              </w:rPr>
              <w:t>782,304</w:t>
            </w:r>
          </w:p>
        </w:tc>
      </w:tr>
      <w:tr>
        <w:trPr>
          <w:trHeight w:val="230" w:hRule="exact"/>
        </w:trPr>
        <w:tc>
          <w:tcPr>
            <w:tcW w:w="1916" w:type="dxa"/>
            <w:tcBorders>
              <w:left w:val="nil"/>
            </w:tcBorders>
          </w:tcPr>
          <w:p>
            <w:pPr>
              <w:pStyle w:val="TableParagraph"/>
              <w:ind w:left="70"/>
              <w:rPr>
                <w:sz w:val="16"/>
              </w:rPr>
            </w:pPr>
            <w:r>
              <w:rPr>
                <w:color w:val="231F20"/>
                <w:w w:val="105"/>
                <w:sz w:val="16"/>
              </w:rPr>
              <w:t>Lerma</w:t>
            </w:r>
          </w:p>
        </w:tc>
        <w:tc>
          <w:tcPr>
            <w:tcW w:w="1145" w:type="dxa"/>
          </w:tcPr>
          <w:p>
            <w:pPr>
              <w:pStyle w:val="TableParagraph"/>
              <w:ind w:right="65"/>
              <w:jc w:val="right"/>
              <w:rPr>
                <w:sz w:val="16"/>
              </w:rPr>
            </w:pPr>
            <w:r>
              <w:rPr>
                <w:color w:val="231F20"/>
                <w:sz w:val="16"/>
              </w:rPr>
              <w:t>286,040</w:t>
            </w:r>
          </w:p>
        </w:tc>
        <w:tc>
          <w:tcPr>
            <w:tcW w:w="1134" w:type="dxa"/>
          </w:tcPr>
          <w:p>
            <w:pPr>
              <w:pStyle w:val="TableParagraph"/>
              <w:ind w:right="65"/>
              <w:jc w:val="right"/>
              <w:rPr>
                <w:sz w:val="16"/>
              </w:rPr>
            </w:pPr>
            <w:r>
              <w:rPr>
                <w:color w:val="231F20"/>
                <w:sz w:val="16"/>
              </w:rPr>
              <w:t>1,136,444</w:t>
            </w:r>
          </w:p>
        </w:tc>
        <w:tc>
          <w:tcPr>
            <w:tcW w:w="1145" w:type="dxa"/>
          </w:tcPr>
          <w:p>
            <w:pPr>
              <w:pStyle w:val="TableParagraph"/>
              <w:ind w:right="65"/>
              <w:jc w:val="right"/>
              <w:rPr>
                <w:sz w:val="16"/>
              </w:rPr>
            </w:pPr>
            <w:r>
              <w:rPr>
                <w:color w:val="231F20"/>
                <w:sz w:val="16"/>
              </w:rPr>
              <w:t>559,000</w:t>
            </w:r>
          </w:p>
        </w:tc>
        <w:tc>
          <w:tcPr>
            <w:tcW w:w="1111" w:type="dxa"/>
            <w:tcBorders>
              <w:right w:val="nil"/>
            </w:tcBorders>
          </w:tcPr>
          <w:p>
            <w:pPr>
              <w:pStyle w:val="TableParagraph"/>
              <w:ind w:right="69"/>
              <w:jc w:val="right"/>
              <w:rPr>
                <w:sz w:val="16"/>
              </w:rPr>
            </w:pPr>
            <w:r>
              <w:rPr>
                <w:color w:val="231F20"/>
                <w:sz w:val="16"/>
              </w:rPr>
              <w:t>301,670</w:t>
            </w:r>
          </w:p>
        </w:tc>
      </w:tr>
      <w:tr>
        <w:trPr>
          <w:trHeight w:val="230" w:hRule="exact"/>
        </w:trPr>
        <w:tc>
          <w:tcPr>
            <w:tcW w:w="1916" w:type="dxa"/>
            <w:tcBorders>
              <w:left w:val="nil"/>
            </w:tcBorders>
          </w:tcPr>
          <w:p>
            <w:pPr>
              <w:pStyle w:val="TableParagraph"/>
              <w:ind w:left="70"/>
              <w:rPr>
                <w:sz w:val="16"/>
              </w:rPr>
            </w:pPr>
            <w:r>
              <w:rPr>
                <w:color w:val="231F20"/>
                <w:w w:val="105"/>
                <w:sz w:val="16"/>
              </w:rPr>
              <w:t>Total</w:t>
            </w:r>
          </w:p>
        </w:tc>
        <w:tc>
          <w:tcPr>
            <w:tcW w:w="1145" w:type="dxa"/>
          </w:tcPr>
          <w:p>
            <w:pPr>
              <w:pStyle w:val="TableParagraph"/>
              <w:ind w:right="65"/>
              <w:jc w:val="right"/>
              <w:rPr>
                <w:sz w:val="16"/>
              </w:rPr>
            </w:pPr>
            <w:r>
              <w:rPr>
                <w:color w:val="231F20"/>
                <w:sz w:val="16"/>
              </w:rPr>
              <w:t>15,972,079</w:t>
            </w:r>
          </w:p>
        </w:tc>
        <w:tc>
          <w:tcPr>
            <w:tcW w:w="1134" w:type="dxa"/>
          </w:tcPr>
          <w:p>
            <w:pPr>
              <w:pStyle w:val="TableParagraph"/>
              <w:ind w:right="65"/>
              <w:jc w:val="right"/>
              <w:rPr>
                <w:sz w:val="16"/>
              </w:rPr>
            </w:pPr>
            <w:r>
              <w:rPr>
                <w:color w:val="231F20"/>
                <w:sz w:val="16"/>
              </w:rPr>
              <w:t>22,494,336</w:t>
            </w:r>
          </w:p>
        </w:tc>
        <w:tc>
          <w:tcPr>
            <w:tcW w:w="1145" w:type="dxa"/>
          </w:tcPr>
          <w:p>
            <w:pPr>
              <w:pStyle w:val="TableParagraph"/>
              <w:ind w:right="65"/>
              <w:jc w:val="right"/>
              <w:rPr>
                <w:sz w:val="16"/>
              </w:rPr>
            </w:pPr>
            <w:r>
              <w:rPr>
                <w:color w:val="231F20"/>
                <w:sz w:val="16"/>
              </w:rPr>
              <w:t>32,350,385</w:t>
            </w:r>
          </w:p>
        </w:tc>
        <w:tc>
          <w:tcPr>
            <w:tcW w:w="1111" w:type="dxa"/>
            <w:tcBorders>
              <w:right w:val="nil"/>
            </w:tcBorders>
          </w:tcPr>
          <w:p>
            <w:pPr>
              <w:pStyle w:val="TableParagraph"/>
              <w:ind w:right="69"/>
              <w:jc w:val="right"/>
              <w:rPr>
                <w:sz w:val="16"/>
              </w:rPr>
            </w:pPr>
            <w:r>
              <w:rPr>
                <w:color w:val="231F20"/>
                <w:sz w:val="16"/>
              </w:rPr>
              <w:t>21,189,012</w:t>
            </w:r>
          </w:p>
        </w:tc>
      </w:tr>
    </w:tbl>
    <w:p>
      <w:pPr>
        <w:spacing w:before="2" w:after="6"/>
        <w:ind w:left="1096" w:right="890" w:firstLine="0"/>
        <w:jc w:val="left"/>
        <w:rPr>
          <w:rFonts w:ascii="Palatino Linotype"/>
          <w:b/>
          <w:sz w:val="16"/>
        </w:rPr>
      </w:pPr>
      <w:r>
        <w:rPr>
          <w:rFonts w:ascii="Palatino Linotype"/>
          <w:b/>
          <w:color w:val="231F20"/>
          <w:sz w:val="16"/>
        </w:rPr>
        <w:t>Porcentajes</w:t>
      </w:r>
    </w:p>
    <w:tbl>
      <w:tblPr>
        <w:tblW w:w="0" w:type="auto"/>
        <w:jc w:val="left"/>
        <w:tblInd w:w="1026"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916"/>
        <w:gridCol w:w="1145"/>
        <w:gridCol w:w="1134"/>
        <w:gridCol w:w="1145"/>
        <w:gridCol w:w="1111"/>
      </w:tblGrid>
      <w:tr>
        <w:trPr>
          <w:trHeight w:val="230" w:hRule="exact"/>
        </w:trPr>
        <w:tc>
          <w:tcPr>
            <w:tcW w:w="1916" w:type="dxa"/>
            <w:tcBorders>
              <w:left w:val="nil"/>
            </w:tcBorders>
          </w:tcPr>
          <w:p>
            <w:pPr>
              <w:pStyle w:val="TableParagraph"/>
              <w:ind w:left="70"/>
              <w:rPr>
                <w:sz w:val="16"/>
              </w:rPr>
            </w:pPr>
            <w:r>
              <w:rPr>
                <w:color w:val="231F20"/>
                <w:w w:val="105"/>
                <w:sz w:val="16"/>
              </w:rPr>
              <w:t>Chalco</w:t>
            </w:r>
          </w:p>
        </w:tc>
        <w:tc>
          <w:tcPr>
            <w:tcW w:w="1145" w:type="dxa"/>
          </w:tcPr>
          <w:p>
            <w:pPr>
              <w:pStyle w:val="TableParagraph"/>
              <w:ind w:right="65"/>
              <w:jc w:val="right"/>
              <w:rPr>
                <w:sz w:val="16"/>
              </w:rPr>
            </w:pPr>
            <w:r>
              <w:rPr>
                <w:color w:val="231F20"/>
                <w:sz w:val="16"/>
              </w:rPr>
              <w:t>15%</w:t>
            </w:r>
          </w:p>
        </w:tc>
        <w:tc>
          <w:tcPr>
            <w:tcW w:w="1134" w:type="dxa"/>
          </w:tcPr>
          <w:p>
            <w:pPr>
              <w:pStyle w:val="TableParagraph"/>
              <w:ind w:right="65"/>
              <w:jc w:val="right"/>
              <w:rPr>
                <w:sz w:val="16"/>
              </w:rPr>
            </w:pPr>
            <w:r>
              <w:rPr>
                <w:color w:val="231F20"/>
                <w:sz w:val="16"/>
              </w:rPr>
              <w:t>11%</w:t>
            </w:r>
          </w:p>
        </w:tc>
        <w:tc>
          <w:tcPr>
            <w:tcW w:w="1145" w:type="dxa"/>
          </w:tcPr>
          <w:p>
            <w:pPr>
              <w:pStyle w:val="TableParagraph"/>
              <w:ind w:right="65"/>
              <w:jc w:val="right"/>
              <w:rPr>
                <w:sz w:val="16"/>
              </w:rPr>
            </w:pPr>
            <w:r>
              <w:rPr>
                <w:color w:val="231F20"/>
                <w:w w:val="95"/>
                <w:sz w:val="16"/>
              </w:rPr>
              <w:t>8%</w:t>
            </w:r>
          </w:p>
        </w:tc>
        <w:tc>
          <w:tcPr>
            <w:tcW w:w="1111" w:type="dxa"/>
            <w:tcBorders>
              <w:right w:val="nil"/>
            </w:tcBorders>
          </w:tcPr>
          <w:p>
            <w:pPr>
              <w:pStyle w:val="TableParagraph"/>
              <w:ind w:right="69"/>
              <w:jc w:val="right"/>
              <w:rPr>
                <w:sz w:val="16"/>
              </w:rPr>
            </w:pPr>
            <w:r>
              <w:rPr>
                <w:color w:val="231F20"/>
                <w:sz w:val="16"/>
              </w:rPr>
              <w:t>23%</w:t>
            </w:r>
          </w:p>
        </w:tc>
      </w:tr>
      <w:tr>
        <w:trPr>
          <w:trHeight w:val="230" w:hRule="exact"/>
        </w:trPr>
        <w:tc>
          <w:tcPr>
            <w:tcW w:w="1916" w:type="dxa"/>
            <w:tcBorders>
              <w:left w:val="nil"/>
            </w:tcBorders>
          </w:tcPr>
          <w:p>
            <w:pPr>
              <w:pStyle w:val="TableParagraph"/>
              <w:ind w:left="70"/>
              <w:rPr>
                <w:sz w:val="16"/>
              </w:rPr>
            </w:pPr>
            <w:r>
              <w:rPr>
                <w:color w:val="231F20"/>
                <w:w w:val="105"/>
                <w:sz w:val="16"/>
              </w:rPr>
              <w:t>Ixtlahuaca</w:t>
            </w:r>
          </w:p>
        </w:tc>
        <w:tc>
          <w:tcPr>
            <w:tcW w:w="1145" w:type="dxa"/>
          </w:tcPr>
          <w:p>
            <w:pPr>
              <w:pStyle w:val="TableParagraph"/>
              <w:ind w:right="65"/>
              <w:jc w:val="right"/>
              <w:rPr>
                <w:sz w:val="16"/>
              </w:rPr>
            </w:pPr>
            <w:r>
              <w:rPr>
                <w:color w:val="231F20"/>
                <w:sz w:val="16"/>
              </w:rPr>
              <w:t>20%</w:t>
            </w:r>
          </w:p>
        </w:tc>
        <w:tc>
          <w:tcPr>
            <w:tcW w:w="1134" w:type="dxa"/>
          </w:tcPr>
          <w:p>
            <w:pPr>
              <w:pStyle w:val="TableParagraph"/>
              <w:ind w:right="65"/>
              <w:jc w:val="right"/>
              <w:rPr>
                <w:sz w:val="16"/>
              </w:rPr>
            </w:pPr>
            <w:r>
              <w:rPr>
                <w:color w:val="231F20"/>
                <w:sz w:val="16"/>
              </w:rPr>
              <w:t>25%</w:t>
            </w:r>
          </w:p>
        </w:tc>
        <w:tc>
          <w:tcPr>
            <w:tcW w:w="1145" w:type="dxa"/>
          </w:tcPr>
          <w:p>
            <w:pPr>
              <w:pStyle w:val="TableParagraph"/>
              <w:ind w:right="65"/>
              <w:jc w:val="right"/>
              <w:rPr>
                <w:sz w:val="16"/>
              </w:rPr>
            </w:pPr>
            <w:r>
              <w:rPr>
                <w:color w:val="231F20"/>
                <w:w w:val="95"/>
                <w:sz w:val="16"/>
              </w:rPr>
              <w:t>6%</w:t>
            </w:r>
          </w:p>
        </w:tc>
        <w:tc>
          <w:tcPr>
            <w:tcW w:w="1111" w:type="dxa"/>
            <w:tcBorders>
              <w:right w:val="nil"/>
            </w:tcBorders>
          </w:tcPr>
          <w:p>
            <w:pPr>
              <w:pStyle w:val="TableParagraph"/>
              <w:ind w:right="69"/>
              <w:jc w:val="right"/>
              <w:rPr>
                <w:sz w:val="16"/>
              </w:rPr>
            </w:pPr>
            <w:r>
              <w:rPr>
                <w:color w:val="231F20"/>
                <w:sz w:val="16"/>
              </w:rPr>
              <w:t>11%</w:t>
            </w:r>
          </w:p>
        </w:tc>
      </w:tr>
      <w:tr>
        <w:trPr>
          <w:trHeight w:val="230" w:hRule="exact"/>
        </w:trPr>
        <w:tc>
          <w:tcPr>
            <w:tcW w:w="1916" w:type="dxa"/>
            <w:tcBorders>
              <w:left w:val="nil"/>
            </w:tcBorders>
          </w:tcPr>
          <w:p>
            <w:pPr>
              <w:pStyle w:val="TableParagraph"/>
              <w:ind w:left="70"/>
              <w:rPr>
                <w:sz w:val="16"/>
              </w:rPr>
            </w:pPr>
            <w:r>
              <w:rPr>
                <w:color w:val="231F20"/>
                <w:w w:val="105"/>
                <w:sz w:val="16"/>
              </w:rPr>
              <w:t>Jilotepec</w:t>
            </w:r>
          </w:p>
        </w:tc>
        <w:tc>
          <w:tcPr>
            <w:tcW w:w="1145" w:type="dxa"/>
          </w:tcPr>
          <w:p>
            <w:pPr>
              <w:pStyle w:val="TableParagraph"/>
              <w:ind w:right="65"/>
              <w:jc w:val="right"/>
              <w:rPr>
                <w:sz w:val="16"/>
              </w:rPr>
            </w:pPr>
            <w:r>
              <w:rPr>
                <w:color w:val="231F20"/>
                <w:w w:val="95"/>
                <w:sz w:val="16"/>
              </w:rPr>
              <w:t>4%</w:t>
            </w:r>
          </w:p>
        </w:tc>
        <w:tc>
          <w:tcPr>
            <w:tcW w:w="1134" w:type="dxa"/>
          </w:tcPr>
          <w:p>
            <w:pPr>
              <w:pStyle w:val="TableParagraph"/>
              <w:ind w:right="65"/>
              <w:jc w:val="right"/>
              <w:rPr>
                <w:sz w:val="16"/>
              </w:rPr>
            </w:pPr>
            <w:r>
              <w:rPr>
                <w:color w:val="231F20"/>
                <w:sz w:val="16"/>
              </w:rPr>
              <w:t>20%</w:t>
            </w:r>
          </w:p>
        </w:tc>
        <w:tc>
          <w:tcPr>
            <w:tcW w:w="1145" w:type="dxa"/>
          </w:tcPr>
          <w:p>
            <w:pPr>
              <w:pStyle w:val="TableParagraph"/>
              <w:ind w:right="65"/>
              <w:jc w:val="right"/>
              <w:rPr>
                <w:sz w:val="16"/>
              </w:rPr>
            </w:pPr>
            <w:r>
              <w:rPr>
                <w:color w:val="231F20"/>
                <w:sz w:val="16"/>
              </w:rPr>
              <w:t>24%</w:t>
            </w:r>
          </w:p>
        </w:tc>
        <w:tc>
          <w:tcPr>
            <w:tcW w:w="1111" w:type="dxa"/>
            <w:tcBorders>
              <w:right w:val="nil"/>
            </w:tcBorders>
          </w:tcPr>
          <w:p>
            <w:pPr>
              <w:pStyle w:val="TableParagraph"/>
              <w:ind w:right="69"/>
              <w:jc w:val="right"/>
              <w:rPr>
                <w:sz w:val="16"/>
              </w:rPr>
            </w:pPr>
            <w:r>
              <w:rPr>
                <w:color w:val="231F20"/>
                <w:w w:val="95"/>
                <w:sz w:val="16"/>
              </w:rPr>
              <w:t>3.6%</w:t>
            </w:r>
          </w:p>
        </w:tc>
      </w:tr>
      <w:tr>
        <w:trPr>
          <w:trHeight w:val="230" w:hRule="exact"/>
        </w:trPr>
        <w:tc>
          <w:tcPr>
            <w:tcW w:w="1916" w:type="dxa"/>
            <w:tcBorders>
              <w:left w:val="nil"/>
            </w:tcBorders>
          </w:tcPr>
          <w:p>
            <w:pPr>
              <w:pStyle w:val="TableParagraph"/>
              <w:ind w:left="70"/>
              <w:rPr>
                <w:sz w:val="16"/>
              </w:rPr>
            </w:pPr>
            <w:r>
              <w:rPr>
                <w:color w:val="231F20"/>
                <w:w w:val="105"/>
                <w:sz w:val="16"/>
              </w:rPr>
              <w:t>Lerma</w:t>
            </w:r>
          </w:p>
        </w:tc>
        <w:tc>
          <w:tcPr>
            <w:tcW w:w="1145" w:type="dxa"/>
          </w:tcPr>
          <w:p>
            <w:pPr>
              <w:pStyle w:val="TableParagraph"/>
              <w:ind w:right="65"/>
              <w:jc w:val="right"/>
              <w:rPr>
                <w:sz w:val="16"/>
              </w:rPr>
            </w:pPr>
            <w:r>
              <w:rPr>
                <w:color w:val="231F20"/>
                <w:w w:val="95"/>
                <w:sz w:val="16"/>
              </w:rPr>
              <w:t>1.8%</w:t>
            </w:r>
          </w:p>
        </w:tc>
        <w:tc>
          <w:tcPr>
            <w:tcW w:w="1134" w:type="dxa"/>
          </w:tcPr>
          <w:p>
            <w:pPr>
              <w:pStyle w:val="TableParagraph"/>
              <w:ind w:right="65"/>
              <w:jc w:val="right"/>
              <w:rPr>
                <w:sz w:val="16"/>
              </w:rPr>
            </w:pPr>
            <w:r>
              <w:rPr>
                <w:color w:val="231F20"/>
                <w:w w:val="95"/>
                <w:sz w:val="16"/>
              </w:rPr>
              <w:t>5%</w:t>
            </w:r>
          </w:p>
        </w:tc>
        <w:tc>
          <w:tcPr>
            <w:tcW w:w="1145" w:type="dxa"/>
          </w:tcPr>
          <w:p>
            <w:pPr>
              <w:pStyle w:val="TableParagraph"/>
              <w:ind w:right="65"/>
              <w:jc w:val="right"/>
              <w:rPr>
                <w:sz w:val="16"/>
              </w:rPr>
            </w:pPr>
            <w:r>
              <w:rPr>
                <w:color w:val="231F20"/>
                <w:w w:val="95"/>
                <w:sz w:val="16"/>
              </w:rPr>
              <w:t>1.7%</w:t>
            </w:r>
          </w:p>
        </w:tc>
        <w:tc>
          <w:tcPr>
            <w:tcW w:w="1111" w:type="dxa"/>
            <w:tcBorders>
              <w:right w:val="nil"/>
            </w:tcBorders>
          </w:tcPr>
          <w:p>
            <w:pPr>
              <w:pStyle w:val="TableParagraph"/>
              <w:ind w:right="69"/>
              <w:jc w:val="right"/>
              <w:rPr>
                <w:sz w:val="16"/>
              </w:rPr>
            </w:pPr>
            <w:r>
              <w:rPr>
                <w:color w:val="231F20"/>
                <w:sz w:val="16"/>
              </w:rPr>
              <w:t>1.4</w:t>
            </w:r>
          </w:p>
        </w:tc>
      </w:tr>
      <w:tr>
        <w:trPr>
          <w:trHeight w:val="230" w:hRule="exact"/>
        </w:trPr>
        <w:tc>
          <w:tcPr>
            <w:tcW w:w="1916" w:type="dxa"/>
            <w:tcBorders>
              <w:left w:val="nil"/>
            </w:tcBorders>
          </w:tcPr>
          <w:p>
            <w:pPr>
              <w:pStyle w:val="TableParagraph"/>
              <w:ind w:left="70"/>
              <w:rPr>
                <w:sz w:val="16"/>
              </w:rPr>
            </w:pPr>
            <w:r>
              <w:rPr>
                <w:color w:val="231F20"/>
                <w:w w:val="105"/>
                <w:sz w:val="16"/>
              </w:rPr>
              <w:t>Total</w:t>
            </w:r>
          </w:p>
        </w:tc>
        <w:tc>
          <w:tcPr>
            <w:tcW w:w="1145" w:type="dxa"/>
          </w:tcPr>
          <w:p>
            <w:pPr>
              <w:pStyle w:val="TableParagraph"/>
              <w:ind w:right="65"/>
              <w:jc w:val="right"/>
              <w:rPr>
                <w:sz w:val="16"/>
              </w:rPr>
            </w:pPr>
            <w:r>
              <w:rPr>
                <w:color w:val="231F20"/>
                <w:sz w:val="16"/>
              </w:rPr>
              <w:t>100</w:t>
            </w:r>
          </w:p>
        </w:tc>
        <w:tc>
          <w:tcPr>
            <w:tcW w:w="1134" w:type="dxa"/>
          </w:tcPr>
          <w:p>
            <w:pPr>
              <w:pStyle w:val="TableParagraph"/>
              <w:ind w:right="65"/>
              <w:jc w:val="right"/>
              <w:rPr>
                <w:sz w:val="16"/>
              </w:rPr>
            </w:pPr>
            <w:r>
              <w:rPr>
                <w:color w:val="231F20"/>
                <w:sz w:val="16"/>
              </w:rPr>
              <w:t>100</w:t>
            </w:r>
          </w:p>
        </w:tc>
        <w:tc>
          <w:tcPr>
            <w:tcW w:w="1145" w:type="dxa"/>
          </w:tcPr>
          <w:p>
            <w:pPr>
              <w:pStyle w:val="TableParagraph"/>
              <w:ind w:right="65"/>
              <w:jc w:val="right"/>
              <w:rPr>
                <w:sz w:val="16"/>
              </w:rPr>
            </w:pPr>
            <w:r>
              <w:rPr>
                <w:color w:val="231F20"/>
                <w:sz w:val="16"/>
              </w:rPr>
              <w:t>100</w:t>
            </w:r>
          </w:p>
        </w:tc>
        <w:tc>
          <w:tcPr>
            <w:tcW w:w="1111" w:type="dxa"/>
            <w:tcBorders>
              <w:right w:val="nil"/>
            </w:tcBorders>
          </w:tcPr>
          <w:p>
            <w:pPr>
              <w:pStyle w:val="TableParagraph"/>
              <w:ind w:right="69"/>
              <w:jc w:val="right"/>
              <w:rPr>
                <w:sz w:val="16"/>
              </w:rPr>
            </w:pPr>
            <w:r>
              <w:rPr>
                <w:color w:val="231F20"/>
                <w:sz w:val="16"/>
              </w:rPr>
              <w:t>100</w:t>
            </w:r>
          </w:p>
        </w:tc>
      </w:tr>
    </w:tbl>
    <w:p>
      <w:pPr>
        <w:spacing w:line="180" w:lineRule="exact" w:before="36"/>
        <w:ind w:left="907" w:right="890" w:firstLine="0"/>
        <w:jc w:val="left"/>
        <w:rPr>
          <w:sz w:val="16"/>
        </w:rPr>
      </w:pPr>
      <w:r>
        <w:rPr>
          <w:color w:val="231F20"/>
          <w:w w:val="105"/>
          <w:sz w:val="16"/>
        </w:rPr>
        <w:t>Fuente: Concentración de los datos estadísticos del Estado de México, 1898, 1899, 1900 y 1911, respectivamente.</w:t>
      </w:r>
    </w:p>
    <w:p>
      <w:pPr>
        <w:pStyle w:val="BodyText"/>
        <w:spacing w:before="5"/>
        <w:rPr>
          <w:sz w:val="19"/>
        </w:rPr>
      </w:pPr>
    </w:p>
    <w:p>
      <w:pPr>
        <w:spacing w:before="0"/>
        <w:ind w:left="1903" w:right="1903" w:firstLine="0"/>
        <w:jc w:val="center"/>
        <w:rPr>
          <w:rFonts w:ascii="Palatino Linotype"/>
          <w:b/>
          <w:sz w:val="20"/>
        </w:rPr>
      </w:pPr>
      <w:r>
        <w:rPr>
          <w:rFonts w:ascii="Palatino Linotype"/>
          <w:b/>
          <w:color w:val="231F20"/>
          <w:w w:val="95"/>
          <w:sz w:val="20"/>
        </w:rPr>
        <w:t>Cuadro 5</w:t>
      </w:r>
    </w:p>
    <w:p>
      <w:pPr>
        <w:spacing w:line="249" w:lineRule="auto" w:before="10"/>
        <w:ind w:left="907" w:right="905" w:firstLine="0"/>
        <w:jc w:val="center"/>
        <w:rPr>
          <w:rFonts w:ascii="Palatino Linotype" w:hAnsi="Palatino Linotype"/>
          <w:b/>
          <w:sz w:val="20"/>
        </w:rPr>
      </w:pPr>
      <w:r>
        <w:rPr>
          <w:rFonts w:ascii="Palatino Linotype" w:hAnsi="Palatino Linotype"/>
          <w:b/>
          <w:color w:val="231F20"/>
          <w:w w:val="95"/>
          <w:sz w:val="20"/>
        </w:rPr>
        <w:t>Producción</w:t>
      </w:r>
      <w:r>
        <w:rPr>
          <w:rFonts w:ascii="Palatino Linotype" w:hAnsi="Palatino Linotype"/>
          <w:b/>
          <w:color w:val="231F20"/>
          <w:spacing w:val="-28"/>
          <w:w w:val="95"/>
          <w:sz w:val="20"/>
        </w:rPr>
        <w:t> </w:t>
      </w:r>
      <w:r>
        <w:rPr>
          <w:rFonts w:ascii="Palatino Linotype" w:hAnsi="Palatino Linotype"/>
          <w:b/>
          <w:color w:val="231F20"/>
          <w:w w:val="95"/>
          <w:sz w:val="20"/>
        </w:rPr>
        <w:t>de</w:t>
      </w:r>
      <w:r>
        <w:rPr>
          <w:rFonts w:ascii="Palatino Linotype" w:hAnsi="Palatino Linotype"/>
          <w:b/>
          <w:color w:val="231F20"/>
          <w:spacing w:val="-28"/>
          <w:w w:val="95"/>
          <w:sz w:val="20"/>
        </w:rPr>
        <w:t> </w:t>
      </w:r>
      <w:r>
        <w:rPr>
          <w:rFonts w:ascii="Palatino Linotype" w:hAnsi="Palatino Linotype"/>
          <w:b/>
          <w:color w:val="231F20"/>
          <w:w w:val="95"/>
          <w:sz w:val="20"/>
        </w:rPr>
        <w:t>maíz.</w:t>
      </w:r>
      <w:r>
        <w:rPr>
          <w:rFonts w:ascii="Palatino Linotype" w:hAnsi="Palatino Linotype"/>
          <w:b/>
          <w:color w:val="231F20"/>
          <w:spacing w:val="-28"/>
          <w:w w:val="95"/>
          <w:sz w:val="20"/>
        </w:rPr>
        <w:t> </w:t>
      </w:r>
      <w:r>
        <w:rPr>
          <w:rFonts w:ascii="Palatino Linotype" w:hAnsi="Palatino Linotype"/>
          <w:b/>
          <w:color w:val="231F20"/>
          <w:w w:val="95"/>
          <w:sz w:val="20"/>
        </w:rPr>
        <w:t>Porcentaje</w:t>
      </w:r>
      <w:r>
        <w:rPr>
          <w:rFonts w:ascii="Palatino Linotype" w:hAnsi="Palatino Linotype"/>
          <w:b/>
          <w:color w:val="231F20"/>
          <w:spacing w:val="-28"/>
          <w:w w:val="95"/>
          <w:sz w:val="20"/>
        </w:rPr>
        <w:t> </w:t>
      </w:r>
      <w:r>
        <w:rPr>
          <w:rFonts w:ascii="Palatino Linotype" w:hAnsi="Palatino Linotype"/>
          <w:b/>
          <w:color w:val="231F20"/>
          <w:w w:val="95"/>
          <w:sz w:val="20"/>
        </w:rPr>
        <w:t>con</w:t>
      </w:r>
      <w:r>
        <w:rPr>
          <w:rFonts w:ascii="Palatino Linotype" w:hAnsi="Palatino Linotype"/>
          <w:b/>
          <w:color w:val="231F20"/>
          <w:spacing w:val="-28"/>
          <w:w w:val="95"/>
          <w:sz w:val="20"/>
        </w:rPr>
        <w:t> </w:t>
      </w:r>
      <w:r>
        <w:rPr>
          <w:rFonts w:ascii="Palatino Linotype" w:hAnsi="Palatino Linotype"/>
          <w:b/>
          <w:color w:val="231F20"/>
          <w:w w:val="95"/>
          <w:sz w:val="20"/>
        </w:rPr>
        <w:t>respecto</w:t>
      </w:r>
      <w:r>
        <w:rPr>
          <w:rFonts w:ascii="Palatino Linotype" w:hAnsi="Palatino Linotype"/>
          <w:b/>
          <w:color w:val="231F20"/>
          <w:spacing w:val="-28"/>
          <w:w w:val="95"/>
          <w:sz w:val="20"/>
        </w:rPr>
        <w:t> </w:t>
      </w:r>
      <w:r>
        <w:rPr>
          <w:rFonts w:ascii="Palatino Linotype" w:hAnsi="Palatino Linotype"/>
          <w:b/>
          <w:color w:val="231F20"/>
          <w:w w:val="95"/>
          <w:sz w:val="20"/>
        </w:rPr>
        <w:t>al</w:t>
      </w:r>
      <w:r>
        <w:rPr>
          <w:rFonts w:ascii="Palatino Linotype" w:hAnsi="Palatino Linotype"/>
          <w:b/>
          <w:color w:val="231F20"/>
          <w:spacing w:val="-28"/>
          <w:w w:val="95"/>
          <w:sz w:val="20"/>
        </w:rPr>
        <w:t> </w:t>
      </w:r>
      <w:r>
        <w:rPr>
          <w:rFonts w:ascii="Palatino Linotype" w:hAnsi="Palatino Linotype"/>
          <w:b/>
          <w:color w:val="231F20"/>
          <w:w w:val="95"/>
          <w:sz w:val="20"/>
        </w:rPr>
        <w:t>total</w:t>
      </w:r>
      <w:r>
        <w:rPr>
          <w:rFonts w:ascii="Palatino Linotype" w:hAnsi="Palatino Linotype"/>
          <w:b/>
          <w:color w:val="231F20"/>
          <w:spacing w:val="-28"/>
          <w:w w:val="95"/>
          <w:sz w:val="20"/>
        </w:rPr>
        <w:t> </w:t>
      </w:r>
      <w:r>
        <w:rPr>
          <w:rFonts w:ascii="Palatino Linotype" w:hAnsi="Palatino Linotype"/>
          <w:b/>
          <w:color w:val="231F20"/>
          <w:w w:val="95"/>
          <w:sz w:val="20"/>
        </w:rPr>
        <w:t>del</w:t>
      </w:r>
      <w:r>
        <w:rPr>
          <w:rFonts w:ascii="Palatino Linotype" w:hAnsi="Palatino Linotype"/>
          <w:b/>
          <w:color w:val="231F20"/>
          <w:spacing w:val="-28"/>
          <w:w w:val="95"/>
          <w:sz w:val="20"/>
        </w:rPr>
        <w:t> </w:t>
      </w:r>
      <w:r>
        <w:rPr>
          <w:rFonts w:ascii="Palatino Linotype" w:hAnsi="Palatino Linotype"/>
          <w:b/>
          <w:color w:val="231F20"/>
          <w:w w:val="95"/>
          <w:sz w:val="20"/>
        </w:rPr>
        <w:t>Estado</w:t>
      </w:r>
      <w:r>
        <w:rPr>
          <w:rFonts w:ascii="Palatino Linotype" w:hAnsi="Palatino Linotype"/>
          <w:b/>
          <w:color w:val="231F20"/>
          <w:spacing w:val="-28"/>
          <w:w w:val="95"/>
          <w:sz w:val="20"/>
        </w:rPr>
        <w:t> </w:t>
      </w:r>
      <w:r>
        <w:rPr>
          <w:rFonts w:ascii="Palatino Linotype" w:hAnsi="Palatino Linotype"/>
          <w:b/>
          <w:color w:val="231F20"/>
          <w:w w:val="95"/>
          <w:sz w:val="20"/>
        </w:rPr>
        <w:t>de</w:t>
      </w:r>
      <w:r>
        <w:rPr>
          <w:rFonts w:ascii="Palatino Linotype" w:hAnsi="Palatino Linotype"/>
          <w:b/>
          <w:color w:val="231F20"/>
          <w:spacing w:val="-28"/>
          <w:w w:val="95"/>
          <w:sz w:val="20"/>
        </w:rPr>
        <w:t> </w:t>
      </w:r>
      <w:r>
        <w:rPr>
          <w:rFonts w:ascii="Palatino Linotype" w:hAnsi="Palatino Linotype"/>
          <w:b/>
          <w:color w:val="231F20"/>
          <w:w w:val="95"/>
          <w:sz w:val="20"/>
        </w:rPr>
        <w:t>México </w:t>
      </w:r>
      <w:r>
        <w:rPr>
          <w:rFonts w:ascii="Palatino Linotype" w:hAnsi="Palatino Linotype"/>
          <w:b/>
          <w:color w:val="231F20"/>
          <w:sz w:val="20"/>
        </w:rPr>
        <w:t>(hectolitros)</w:t>
      </w:r>
    </w:p>
    <w:p>
      <w:pPr>
        <w:pStyle w:val="BodyText"/>
        <w:spacing w:before="12"/>
        <w:rPr>
          <w:rFonts w:ascii="Palatino Linotype"/>
          <w:b/>
        </w:rPr>
      </w:pPr>
    </w:p>
    <w:tbl>
      <w:tblPr>
        <w:tblW w:w="0" w:type="auto"/>
        <w:jc w:val="left"/>
        <w:tblInd w:w="980"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984"/>
        <w:gridCol w:w="1125"/>
        <w:gridCol w:w="1157"/>
        <w:gridCol w:w="1142"/>
        <w:gridCol w:w="1134"/>
      </w:tblGrid>
      <w:tr>
        <w:trPr>
          <w:trHeight w:val="230" w:hRule="exact"/>
        </w:trPr>
        <w:tc>
          <w:tcPr>
            <w:tcW w:w="1984" w:type="dxa"/>
            <w:tcBorders>
              <w:left w:val="nil"/>
            </w:tcBorders>
          </w:tcPr>
          <w:p>
            <w:pPr>
              <w:pStyle w:val="TableParagraph"/>
              <w:spacing w:line="240" w:lineRule="auto" w:before="2"/>
              <w:ind w:left="69" w:right="208"/>
              <w:rPr>
                <w:rFonts w:ascii="Palatino Linotype"/>
                <w:b/>
                <w:sz w:val="16"/>
              </w:rPr>
            </w:pPr>
            <w:r>
              <w:rPr>
                <w:rFonts w:ascii="Palatino Linotype"/>
                <w:b/>
                <w:color w:val="231F20"/>
                <w:sz w:val="16"/>
              </w:rPr>
              <w:t>Distrito</w:t>
            </w:r>
          </w:p>
        </w:tc>
        <w:tc>
          <w:tcPr>
            <w:tcW w:w="1125" w:type="dxa"/>
          </w:tcPr>
          <w:p>
            <w:pPr>
              <w:pStyle w:val="TableParagraph"/>
              <w:spacing w:line="240" w:lineRule="auto" w:before="2"/>
              <w:ind w:left="380" w:right="380"/>
              <w:jc w:val="center"/>
              <w:rPr>
                <w:rFonts w:ascii="Palatino Linotype"/>
                <w:b/>
                <w:sz w:val="16"/>
              </w:rPr>
            </w:pPr>
            <w:r>
              <w:rPr>
                <w:rFonts w:ascii="Palatino Linotype"/>
                <w:b/>
                <w:color w:val="231F20"/>
                <w:sz w:val="16"/>
              </w:rPr>
              <w:t>1898</w:t>
            </w:r>
          </w:p>
        </w:tc>
        <w:tc>
          <w:tcPr>
            <w:tcW w:w="1157" w:type="dxa"/>
          </w:tcPr>
          <w:p>
            <w:pPr>
              <w:pStyle w:val="TableParagraph"/>
              <w:spacing w:line="240" w:lineRule="auto" w:before="2"/>
              <w:ind w:left="395" w:right="395"/>
              <w:jc w:val="center"/>
              <w:rPr>
                <w:rFonts w:ascii="Palatino Linotype"/>
                <w:b/>
                <w:sz w:val="16"/>
              </w:rPr>
            </w:pPr>
            <w:r>
              <w:rPr>
                <w:rFonts w:ascii="Palatino Linotype"/>
                <w:b/>
                <w:color w:val="231F20"/>
                <w:sz w:val="16"/>
              </w:rPr>
              <w:t>1899</w:t>
            </w:r>
          </w:p>
        </w:tc>
        <w:tc>
          <w:tcPr>
            <w:tcW w:w="1142" w:type="dxa"/>
          </w:tcPr>
          <w:p>
            <w:pPr>
              <w:pStyle w:val="TableParagraph"/>
              <w:spacing w:line="240" w:lineRule="auto" w:before="2"/>
              <w:ind w:left="388" w:right="388"/>
              <w:jc w:val="center"/>
              <w:rPr>
                <w:rFonts w:ascii="Palatino Linotype"/>
                <w:b/>
                <w:sz w:val="16"/>
              </w:rPr>
            </w:pPr>
            <w:r>
              <w:rPr>
                <w:rFonts w:ascii="Palatino Linotype"/>
                <w:b/>
                <w:color w:val="231F20"/>
                <w:sz w:val="16"/>
              </w:rPr>
              <w:t>1900</w:t>
            </w:r>
          </w:p>
        </w:tc>
        <w:tc>
          <w:tcPr>
            <w:tcW w:w="1134" w:type="dxa"/>
            <w:tcBorders>
              <w:right w:val="nil"/>
            </w:tcBorders>
          </w:tcPr>
          <w:p>
            <w:pPr>
              <w:pStyle w:val="TableParagraph"/>
              <w:spacing w:line="240" w:lineRule="auto" w:before="2"/>
              <w:ind w:left="385" w:right="385"/>
              <w:jc w:val="center"/>
              <w:rPr>
                <w:rFonts w:ascii="Palatino Linotype"/>
                <w:b/>
                <w:sz w:val="16"/>
              </w:rPr>
            </w:pPr>
            <w:r>
              <w:rPr>
                <w:rFonts w:ascii="Palatino Linotype"/>
                <w:b/>
                <w:color w:val="231F20"/>
                <w:sz w:val="16"/>
              </w:rPr>
              <w:t>1911</w:t>
            </w:r>
          </w:p>
        </w:tc>
      </w:tr>
      <w:tr>
        <w:trPr>
          <w:trHeight w:val="230" w:hRule="exact"/>
        </w:trPr>
        <w:tc>
          <w:tcPr>
            <w:tcW w:w="1984" w:type="dxa"/>
            <w:tcBorders>
              <w:left w:val="nil"/>
            </w:tcBorders>
          </w:tcPr>
          <w:p>
            <w:pPr>
              <w:pStyle w:val="TableParagraph"/>
              <w:ind w:left="69" w:right="208"/>
              <w:rPr>
                <w:sz w:val="16"/>
              </w:rPr>
            </w:pPr>
            <w:r>
              <w:rPr>
                <w:color w:val="231F20"/>
                <w:w w:val="105"/>
                <w:sz w:val="16"/>
              </w:rPr>
              <w:t>Chalco</w:t>
            </w:r>
          </w:p>
        </w:tc>
        <w:tc>
          <w:tcPr>
            <w:tcW w:w="1125" w:type="dxa"/>
          </w:tcPr>
          <w:p>
            <w:pPr>
              <w:pStyle w:val="TableParagraph"/>
              <w:ind w:right="65"/>
              <w:jc w:val="right"/>
              <w:rPr>
                <w:sz w:val="16"/>
              </w:rPr>
            </w:pPr>
            <w:r>
              <w:rPr>
                <w:color w:val="231F20"/>
                <w:sz w:val="16"/>
              </w:rPr>
              <w:t>222,477</w:t>
            </w:r>
          </w:p>
        </w:tc>
        <w:tc>
          <w:tcPr>
            <w:tcW w:w="1157" w:type="dxa"/>
          </w:tcPr>
          <w:p>
            <w:pPr>
              <w:pStyle w:val="TableParagraph"/>
              <w:ind w:right="65"/>
              <w:jc w:val="right"/>
              <w:rPr>
                <w:sz w:val="16"/>
              </w:rPr>
            </w:pPr>
            <w:r>
              <w:rPr>
                <w:color w:val="231F20"/>
                <w:sz w:val="16"/>
              </w:rPr>
              <w:t>221,414</w:t>
            </w:r>
          </w:p>
        </w:tc>
        <w:tc>
          <w:tcPr>
            <w:tcW w:w="1142" w:type="dxa"/>
          </w:tcPr>
          <w:p>
            <w:pPr>
              <w:pStyle w:val="TableParagraph"/>
              <w:ind w:right="65"/>
              <w:jc w:val="right"/>
              <w:rPr>
                <w:sz w:val="16"/>
              </w:rPr>
            </w:pPr>
            <w:r>
              <w:rPr>
                <w:color w:val="231F20"/>
                <w:sz w:val="16"/>
              </w:rPr>
              <w:t>156,500</w:t>
            </w:r>
          </w:p>
        </w:tc>
        <w:tc>
          <w:tcPr>
            <w:tcW w:w="1134" w:type="dxa"/>
            <w:tcBorders>
              <w:right w:val="nil"/>
            </w:tcBorders>
          </w:tcPr>
          <w:p>
            <w:pPr>
              <w:pStyle w:val="TableParagraph"/>
              <w:ind w:right="69"/>
              <w:jc w:val="right"/>
              <w:rPr>
                <w:sz w:val="16"/>
              </w:rPr>
            </w:pPr>
            <w:r>
              <w:rPr>
                <w:color w:val="231F20"/>
                <w:sz w:val="16"/>
              </w:rPr>
              <w:t>158,785</w:t>
            </w:r>
          </w:p>
        </w:tc>
      </w:tr>
      <w:tr>
        <w:trPr>
          <w:trHeight w:val="230" w:hRule="exact"/>
        </w:trPr>
        <w:tc>
          <w:tcPr>
            <w:tcW w:w="1984" w:type="dxa"/>
            <w:tcBorders>
              <w:left w:val="nil"/>
            </w:tcBorders>
          </w:tcPr>
          <w:p>
            <w:pPr>
              <w:pStyle w:val="TableParagraph"/>
              <w:ind w:left="69" w:right="208"/>
              <w:rPr>
                <w:sz w:val="16"/>
              </w:rPr>
            </w:pPr>
            <w:r>
              <w:rPr>
                <w:color w:val="231F20"/>
                <w:w w:val="105"/>
                <w:sz w:val="16"/>
              </w:rPr>
              <w:t>Ixtlahuaca</w:t>
            </w:r>
          </w:p>
        </w:tc>
        <w:tc>
          <w:tcPr>
            <w:tcW w:w="1125" w:type="dxa"/>
          </w:tcPr>
          <w:p>
            <w:pPr>
              <w:pStyle w:val="TableParagraph"/>
              <w:ind w:right="65"/>
              <w:jc w:val="right"/>
              <w:rPr>
                <w:sz w:val="16"/>
              </w:rPr>
            </w:pPr>
            <w:r>
              <w:rPr>
                <w:color w:val="231F20"/>
                <w:sz w:val="16"/>
              </w:rPr>
              <w:t>79,204</w:t>
            </w:r>
          </w:p>
        </w:tc>
        <w:tc>
          <w:tcPr>
            <w:tcW w:w="1157" w:type="dxa"/>
          </w:tcPr>
          <w:p>
            <w:pPr>
              <w:pStyle w:val="TableParagraph"/>
              <w:ind w:right="65"/>
              <w:jc w:val="right"/>
              <w:rPr>
                <w:sz w:val="16"/>
              </w:rPr>
            </w:pPr>
            <w:r>
              <w:rPr>
                <w:color w:val="231F20"/>
                <w:sz w:val="16"/>
              </w:rPr>
              <w:t>65,138</w:t>
            </w:r>
          </w:p>
        </w:tc>
        <w:tc>
          <w:tcPr>
            <w:tcW w:w="1142" w:type="dxa"/>
          </w:tcPr>
          <w:p>
            <w:pPr>
              <w:pStyle w:val="TableParagraph"/>
              <w:ind w:right="65"/>
              <w:jc w:val="right"/>
              <w:rPr>
                <w:sz w:val="16"/>
              </w:rPr>
            </w:pPr>
            <w:r>
              <w:rPr>
                <w:color w:val="231F20"/>
                <w:sz w:val="16"/>
              </w:rPr>
              <w:t>44,168</w:t>
            </w:r>
          </w:p>
        </w:tc>
        <w:tc>
          <w:tcPr>
            <w:tcW w:w="1134" w:type="dxa"/>
            <w:tcBorders>
              <w:right w:val="nil"/>
            </w:tcBorders>
          </w:tcPr>
          <w:p>
            <w:pPr>
              <w:pStyle w:val="TableParagraph"/>
              <w:ind w:right="69"/>
              <w:jc w:val="right"/>
              <w:rPr>
                <w:sz w:val="16"/>
              </w:rPr>
            </w:pPr>
            <w:r>
              <w:rPr>
                <w:color w:val="231F20"/>
                <w:sz w:val="16"/>
              </w:rPr>
              <w:t>62,900</w:t>
            </w:r>
          </w:p>
        </w:tc>
      </w:tr>
      <w:tr>
        <w:trPr>
          <w:trHeight w:val="230" w:hRule="exact"/>
        </w:trPr>
        <w:tc>
          <w:tcPr>
            <w:tcW w:w="1984" w:type="dxa"/>
            <w:tcBorders>
              <w:left w:val="nil"/>
            </w:tcBorders>
          </w:tcPr>
          <w:p>
            <w:pPr>
              <w:pStyle w:val="TableParagraph"/>
              <w:ind w:left="69" w:right="208"/>
              <w:rPr>
                <w:sz w:val="16"/>
              </w:rPr>
            </w:pPr>
            <w:r>
              <w:rPr>
                <w:color w:val="231F20"/>
                <w:w w:val="105"/>
                <w:sz w:val="16"/>
              </w:rPr>
              <w:t>Jilotepec</w:t>
            </w:r>
          </w:p>
        </w:tc>
        <w:tc>
          <w:tcPr>
            <w:tcW w:w="1125" w:type="dxa"/>
          </w:tcPr>
          <w:p>
            <w:pPr>
              <w:pStyle w:val="TableParagraph"/>
              <w:ind w:right="65"/>
              <w:jc w:val="right"/>
              <w:rPr>
                <w:sz w:val="16"/>
              </w:rPr>
            </w:pPr>
            <w:r>
              <w:rPr>
                <w:color w:val="231F20"/>
                <w:sz w:val="16"/>
              </w:rPr>
              <w:t>933,746</w:t>
            </w:r>
          </w:p>
        </w:tc>
        <w:tc>
          <w:tcPr>
            <w:tcW w:w="1157" w:type="dxa"/>
          </w:tcPr>
          <w:p>
            <w:pPr>
              <w:pStyle w:val="TableParagraph"/>
              <w:ind w:right="65"/>
              <w:jc w:val="right"/>
              <w:rPr>
                <w:sz w:val="16"/>
              </w:rPr>
            </w:pPr>
            <w:r>
              <w:rPr>
                <w:color w:val="231F20"/>
                <w:sz w:val="16"/>
              </w:rPr>
              <w:t>998,000</w:t>
            </w:r>
          </w:p>
        </w:tc>
        <w:tc>
          <w:tcPr>
            <w:tcW w:w="1142" w:type="dxa"/>
          </w:tcPr>
          <w:p>
            <w:pPr>
              <w:pStyle w:val="TableParagraph"/>
              <w:ind w:right="65"/>
              <w:jc w:val="right"/>
              <w:rPr>
                <w:sz w:val="16"/>
              </w:rPr>
            </w:pPr>
            <w:r>
              <w:rPr>
                <w:color w:val="231F20"/>
                <w:sz w:val="16"/>
              </w:rPr>
              <w:t>51,852</w:t>
            </w:r>
          </w:p>
        </w:tc>
        <w:tc>
          <w:tcPr>
            <w:tcW w:w="1134" w:type="dxa"/>
            <w:tcBorders>
              <w:right w:val="nil"/>
            </w:tcBorders>
          </w:tcPr>
          <w:p>
            <w:pPr>
              <w:pStyle w:val="TableParagraph"/>
              <w:ind w:right="69"/>
              <w:jc w:val="right"/>
              <w:rPr>
                <w:sz w:val="16"/>
              </w:rPr>
            </w:pPr>
            <w:r>
              <w:rPr>
                <w:color w:val="231F20"/>
                <w:sz w:val="16"/>
              </w:rPr>
              <w:t>51,751</w:t>
            </w:r>
          </w:p>
        </w:tc>
      </w:tr>
      <w:tr>
        <w:trPr>
          <w:trHeight w:val="230" w:hRule="exact"/>
        </w:trPr>
        <w:tc>
          <w:tcPr>
            <w:tcW w:w="1984" w:type="dxa"/>
            <w:tcBorders>
              <w:left w:val="nil"/>
            </w:tcBorders>
          </w:tcPr>
          <w:p>
            <w:pPr>
              <w:pStyle w:val="TableParagraph"/>
              <w:ind w:left="69" w:right="208"/>
              <w:rPr>
                <w:sz w:val="16"/>
              </w:rPr>
            </w:pPr>
            <w:r>
              <w:rPr>
                <w:color w:val="231F20"/>
                <w:w w:val="105"/>
                <w:sz w:val="16"/>
              </w:rPr>
              <w:t>Lerma</w:t>
            </w:r>
          </w:p>
        </w:tc>
        <w:tc>
          <w:tcPr>
            <w:tcW w:w="1125" w:type="dxa"/>
          </w:tcPr>
          <w:p>
            <w:pPr>
              <w:pStyle w:val="TableParagraph"/>
              <w:ind w:right="65"/>
              <w:jc w:val="right"/>
              <w:rPr>
                <w:sz w:val="16"/>
              </w:rPr>
            </w:pPr>
            <w:r>
              <w:rPr>
                <w:color w:val="231F20"/>
                <w:sz w:val="16"/>
              </w:rPr>
              <w:t>1,256,842</w:t>
            </w:r>
          </w:p>
        </w:tc>
        <w:tc>
          <w:tcPr>
            <w:tcW w:w="1157" w:type="dxa"/>
          </w:tcPr>
          <w:p>
            <w:pPr>
              <w:pStyle w:val="TableParagraph"/>
              <w:ind w:right="65"/>
              <w:jc w:val="right"/>
              <w:rPr>
                <w:sz w:val="16"/>
              </w:rPr>
            </w:pPr>
            <w:r>
              <w:rPr>
                <w:color w:val="231F20"/>
                <w:sz w:val="16"/>
              </w:rPr>
              <w:t>149,282</w:t>
            </w:r>
          </w:p>
        </w:tc>
        <w:tc>
          <w:tcPr>
            <w:tcW w:w="1142" w:type="dxa"/>
          </w:tcPr>
          <w:p>
            <w:pPr>
              <w:pStyle w:val="TableParagraph"/>
              <w:ind w:right="65"/>
              <w:jc w:val="right"/>
              <w:rPr>
                <w:sz w:val="16"/>
              </w:rPr>
            </w:pPr>
            <w:r>
              <w:rPr>
                <w:color w:val="231F20"/>
                <w:sz w:val="16"/>
              </w:rPr>
              <w:t>142,500</w:t>
            </w:r>
          </w:p>
        </w:tc>
        <w:tc>
          <w:tcPr>
            <w:tcW w:w="1134" w:type="dxa"/>
            <w:tcBorders>
              <w:right w:val="nil"/>
            </w:tcBorders>
          </w:tcPr>
          <w:p>
            <w:pPr>
              <w:pStyle w:val="TableParagraph"/>
              <w:ind w:right="69"/>
              <w:jc w:val="right"/>
              <w:rPr>
                <w:sz w:val="16"/>
              </w:rPr>
            </w:pPr>
            <w:r>
              <w:rPr>
                <w:color w:val="231F20"/>
                <w:sz w:val="16"/>
              </w:rPr>
              <w:t>57,958</w:t>
            </w:r>
          </w:p>
        </w:tc>
      </w:tr>
      <w:tr>
        <w:trPr>
          <w:trHeight w:val="230" w:hRule="exact"/>
        </w:trPr>
        <w:tc>
          <w:tcPr>
            <w:tcW w:w="1984" w:type="dxa"/>
            <w:tcBorders>
              <w:left w:val="nil"/>
            </w:tcBorders>
          </w:tcPr>
          <w:p>
            <w:pPr>
              <w:pStyle w:val="TableParagraph"/>
              <w:ind w:left="69" w:right="208"/>
              <w:rPr>
                <w:sz w:val="16"/>
              </w:rPr>
            </w:pPr>
            <w:r>
              <w:rPr>
                <w:color w:val="231F20"/>
                <w:w w:val="105"/>
                <w:sz w:val="16"/>
              </w:rPr>
              <w:t>Texcoco</w:t>
            </w:r>
          </w:p>
        </w:tc>
        <w:tc>
          <w:tcPr>
            <w:tcW w:w="1125" w:type="dxa"/>
          </w:tcPr>
          <w:p>
            <w:pPr>
              <w:pStyle w:val="TableParagraph"/>
              <w:ind w:right="65"/>
              <w:jc w:val="right"/>
              <w:rPr>
                <w:sz w:val="16"/>
              </w:rPr>
            </w:pPr>
            <w:r>
              <w:rPr>
                <w:color w:val="231F20"/>
                <w:sz w:val="16"/>
              </w:rPr>
              <w:t>112,732</w:t>
            </w:r>
          </w:p>
        </w:tc>
        <w:tc>
          <w:tcPr>
            <w:tcW w:w="1157" w:type="dxa"/>
          </w:tcPr>
          <w:p>
            <w:pPr>
              <w:pStyle w:val="TableParagraph"/>
              <w:ind w:right="65"/>
              <w:jc w:val="right"/>
              <w:rPr>
                <w:sz w:val="16"/>
              </w:rPr>
            </w:pPr>
            <w:r>
              <w:rPr>
                <w:color w:val="231F20"/>
                <w:sz w:val="16"/>
              </w:rPr>
              <w:t>110,570</w:t>
            </w:r>
          </w:p>
        </w:tc>
        <w:tc>
          <w:tcPr>
            <w:tcW w:w="1142" w:type="dxa"/>
          </w:tcPr>
          <w:p>
            <w:pPr>
              <w:pStyle w:val="TableParagraph"/>
              <w:ind w:right="65"/>
              <w:jc w:val="right"/>
              <w:rPr>
                <w:sz w:val="16"/>
              </w:rPr>
            </w:pPr>
            <w:r>
              <w:rPr>
                <w:color w:val="231F20"/>
                <w:sz w:val="16"/>
              </w:rPr>
              <w:t>103,488</w:t>
            </w:r>
          </w:p>
        </w:tc>
        <w:tc>
          <w:tcPr>
            <w:tcW w:w="1134" w:type="dxa"/>
            <w:tcBorders>
              <w:right w:val="nil"/>
            </w:tcBorders>
          </w:tcPr>
          <w:p>
            <w:pPr>
              <w:pStyle w:val="TableParagraph"/>
              <w:ind w:right="69"/>
              <w:jc w:val="right"/>
              <w:rPr>
                <w:sz w:val="16"/>
              </w:rPr>
            </w:pPr>
            <w:r>
              <w:rPr>
                <w:color w:val="231F20"/>
                <w:sz w:val="16"/>
              </w:rPr>
              <w:t>109,756</w:t>
            </w:r>
          </w:p>
        </w:tc>
      </w:tr>
      <w:tr>
        <w:trPr>
          <w:trHeight w:val="230" w:hRule="exact"/>
        </w:trPr>
        <w:tc>
          <w:tcPr>
            <w:tcW w:w="1984" w:type="dxa"/>
            <w:tcBorders>
              <w:left w:val="nil"/>
            </w:tcBorders>
          </w:tcPr>
          <w:p>
            <w:pPr>
              <w:pStyle w:val="TableParagraph"/>
              <w:ind w:left="69" w:right="208"/>
              <w:rPr>
                <w:sz w:val="16"/>
              </w:rPr>
            </w:pPr>
            <w:r>
              <w:rPr>
                <w:color w:val="231F20"/>
                <w:w w:val="105"/>
                <w:sz w:val="16"/>
              </w:rPr>
              <w:t>Toluca</w:t>
            </w:r>
          </w:p>
        </w:tc>
        <w:tc>
          <w:tcPr>
            <w:tcW w:w="1125" w:type="dxa"/>
          </w:tcPr>
          <w:p>
            <w:pPr>
              <w:pStyle w:val="TableParagraph"/>
              <w:ind w:right="65"/>
              <w:jc w:val="right"/>
              <w:rPr>
                <w:sz w:val="16"/>
              </w:rPr>
            </w:pPr>
            <w:r>
              <w:rPr>
                <w:color w:val="231F20"/>
                <w:sz w:val="16"/>
              </w:rPr>
              <w:t>400,000</w:t>
            </w:r>
          </w:p>
        </w:tc>
        <w:tc>
          <w:tcPr>
            <w:tcW w:w="1157" w:type="dxa"/>
          </w:tcPr>
          <w:p>
            <w:pPr>
              <w:pStyle w:val="TableParagraph"/>
              <w:ind w:right="65"/>
              <w:jc w:val="right"/>
              <w:rPr>
                <w:sz w:val="16"/>
              </w:rPr>
            </w:pPr>
            <w:r>
              <w:rPr>
                <w:color w:val="231F20"/>
                <w:sz w:val="16"/>
              </w:rPr>
              <w:t>296,345</w:t>
            </w:r>
          </w:p>
        </w:tc>
        <w:tc>
          <w:tcPr>
            <w:tcW w:w="1142" w:type="dxa"/>
          </w:tcPr>
          <w:p>
            <w:pPr>
              <w:pStyle w:val="TableParagraph"/>
              <w:ind w:right="65"/>
              <w:jc w:val="right"/>
              <w:rPr>
                <w:sz w:val="16"/>
              </w:rPr>
            </w:pPr>
            <w:r>
              <w:rPr>
                <w:color w:val="231F20"/>
                <w:sz w:val="16"/>
              </w:rPr>
              <w:t>202,081</w:t>
            </w:r>
          </w:p>
        </w:tc>
        <w:tc>
          <w:tcPr>
            <w:tcW w:w="1134" w:type="dxa"/>
            <w:tcBorders>
              <w:right w:val="nil"/>
            </w:tcBorders>
          </w:tcPr>
          <w:p>
            <w:pPr>
              <w:pStyle w:val="TableParagraph"/>
              <w:ind w:right="69"/>
              <w:jc w:val="right"/>
              <w:rPr>
                <w:sz w:val="16"/>
              </w:rPr>
            </w:pPr>
            <w:r>
              <w:rPr>
                <w:color w:val="231F20"/>
                <w:sz w:val="16"/>
              </w:rPr>
              <w:t>282,050</w:t>
            </w:r>
          </w:p>
        </w:tc>
      </w:tr>
    </w:tbl>
    <w:p>
      <w:pPr>
        <w:spacing w:before="2" w:after="6"/>
        <w:ind w:left="1050" w:right="890" w:firstLine="0"/>
        <w:jc w:val="left"/>
        <w:rPr>
          <w:rFonts w:ascii="Palatino Linotype"/>
          <w:b/>
          <w:sz w:val="16"/>
        </w:rPr>
      </w:pPr>
      <w:r>
        <w:rPr>
          <w:rFonts w:ascii="Palatino Linotype"/>
          <w:b/>
          <w:color w:val="231F20"/>
          <w:sz w:val="16"/>
        </w:rPr>
        <w:t>Porcentajes</w:t>
      </w:r>
    </w:p>
    <w:tbl>
      <w:tblPr>
        <w:tblW w:w="0" w:type="auto"/>
        <w:jc w:val="left"/>
        <w:tblInd w:w="980"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984"/>
        <w:gridCol w:w="1125"/>
        <w:gridCol w:w="1157"/>
        <w:gridCol w:w="1142"/>
        <w:gridCol w:w="1134"/>
      </w:tblGrid>
      <w:tr>
        <w:trPr>
          <w:trHeight w:val="230" w:hRule="exact"/>
        </w:trPr>
        <w:tc>
          <w:tcPr>
            <w:tcW w:w="1984" w:type="dxa"/>
            <w:tcBorders>
              <w:left w:val="nil"/>
            </w:tcBorders>
          </w:tcPr>
          <w:p>
            <w:pPr>
              <w:pStyle w:val="TableParagraph"/>
              <w:ind w:left="69" w:right="208"/>
              <w:rPr>
                <w:sz w:val="16"/>
              </w:rPr>
            </w:pPr>
            <w:r>
              <w:rPr>
                <w:color w:val="231F20"/>
                <w:w w:val="105"/>
                <w:sz w:val="16"/>
              </w:rPr>
              <w:t>Chalco</w:t>
            </w:r>
          </w:p>
        </w:tc>
        <w:tc>
          <w:tcPr>
            <w:tcW w:w="1125" w:type="dxa"/>
          </w:tcPr>
          <w:p>
            <w:pPr>
              <w:pStyle w:val="TableParagraph"/>
              <w:ind w:right="65"/>
              <w:jc w:val="right"/>
              <w:rPr>
                <w:sz w:val="16"/>
              </w:rPr>
            </w:pPr>
            <w:r>
              <w:rPr>
                <w:color w:val="231F20"/>
                <w:w w:val="95"/>
                <w:sz w:val="16"/>
              </w:rPr>
              <w:t>6.1%</w:t>
            </w:r>
          </w:p>
        </w:tc>
        <w:tc>
          <w:tcPr>
            <w:tcW w:w="1157" w:type="dxa"/>
          </w:tcPr>
          <w:p>
            <w:pPr>
              <w:pStyle w:val="TableParagraph"/>
              <w:ind w:right="65"/>
              <w:jc w:val="right"/>
              <w:rPr>
                <w:sz w:val="16"/>
              </w:rPr>
            </w:pPr>
            <w:r>
              <w:rPr>
                <w:color w:val="231F20"/>
                <w:w w:val="95"/>
                <w:sz w:val="16"/>
              </w:rPr>
              <w:t>7.2%</w:t>
            </w:r>
          </w:p>
        </w:tc>
        <w:tc>
          <w:tcPr>
            <w:tcW w:w="1142" w:type="dxa"/>
          </w:tcPr>
          <w:p>
            <w:pPr>
              <w:pStyle w:val="TableParagraph"/>
              <w:ind w:right="65"/>
              <w:jc w:val="right"/>
              <w:rPr>
                <w:sz w:val="16"/>
              </w:rPr>
            </w:pPr>
            <w:r>
              <w:rPr>
                <w:color w:val="231F20"/>
                <w:w w:val="95"/>
                <w:sz w:val="16"/>
              </w:rPr>
              <w:t>9%</w:t>
            </w:r>
          </w:p>
        </w:tc>
        <w:tc>
          <w:tcPr>
            <w:tcW w:w="1134" w:type="dxa"/>
            <w:tcBorders>
              <w:right w:val="nil"/>
            </w:tcBorders>
          </w:tcPr>
          <w:p>
            <w:pPr>
              <w:pStyle w:val="TableParagraph"/>
              <w:ind w:right="69"/>
              <w:jc w:val="right"/>
              <w:rPr>
                <w:sz w:val="16"/>
              </w:rPr>
            </w:pPr>
            <w:r>
              <w:rPr>
                <w:color w:val="231F20"/>
                <w:w w:val="95"/>
                <w:sz w:val="16"/>
              </w:rPr>
              <w:t>8%</w:t>
            </w:r>
          </w:p>
        </w:tc>
      </w:tr>
      <w:tr>
        <w:trPr>
          <w:trHeight w:val="230" w:hRule="exact"/>
        </w:trPr>
        <w:tc>
          <w:tcPr>
            <w:tcW w:w="1984" w:type="dxa"/>
            <w:tcBorders>
              <w:left w:val="nil"/>
            </w:tcBorders>
          </w:tcPr>
          <w:p>
            <w:pPr>
              <w:pStyle w:val="TableParagraph"/>
              <w:ind w:left="69" w:right="208"/>
              <w:rPr>
                <w:sz w:val="16"/>
              </w:rPr>
            </w:pPr>
            <w:r>
              <w:rPr>
                <w:color w:val="231F20"/>
                <w:w w:val="105"/>
                <w:sz w:val="16"/>
              </w:rPr>
              <w:t>Ixtlahuaca</w:t>
            </w:r>
          </w:p>
        </w:tc>
        <w:tc>
          <w:tcPr>
            <w:tcW w:w="1125" w:type="dxa"/>
          </w:tcPr>
          <w:p>
            <w:pPr>
              <w:pStyle w:val="TableParagraph"/>
              <w:ind w:right="65"/>
              <w:jc w:val="right"/>
              <w:rPr>
                <w:sz w:val="16"/>
              </w:rPr>
            </w:pPr>
            <w:r>
              <w:rPr>
                <w:color w:val="231F20"/>
                <w:w w:val="95"/>
                <w:sz w:val="16"/>
              </w:rPr>
              <w:t>2.2%</w:t>
            </w:r>
          </w:p>
        </w:tc>
        <w:tc>
          <w:tcPr>
            <w:tcW w:w="1157" w:type="dxa"/>
          </w:tcPr>
          <w:p>
            <w:pPr>
              <w:pStyle w:val="TableParagraph"/>
              <w:ind w:right="65"/>
              <w:jc w:val="right"/>
              <w:rPr>
                <w:sz w:val="16"/>
              </w:rPr>
            </w:pPr>
            <w:r>
              <w:rPr>
                <w:color w:val="231F20"/>
                <w:w w:val="95"/>
                <w:sz w:val="16"/>
              </w:rPr>
              <w:t>2.1%</w:t>
            </w:r>
          </w:p>
        </w:tc>
        <w:tc>
          <w:tcPr>
            <w:tcW w:w="1142" w:type="dxa"/>
          </w:tcPr>
          <w:p>
            <w:pPr>
              <w:pStyle w:val="TableParagraph"/>
              <w:ind w:right="65"/>
              <w:jc w:val="right"/>
              <w:rPr>
                <w:sz w:val="16"/>
              </w:rPr>
            </w:pPr>
            <w:r>
              <w:rPr>
                <w:color w:val="231F20"/>
                <w:w w:val="95"/>
                <w:sz w:val="16"/>
              </w:rPr>
              <w:t>3%</w:t>
            </w:r>
          </w:p>
        </w:tc>
        <w:tc>
          <w:tcPr>
            <w:tcW w:w="1134" w:type="dxa"/>
            <w:tcBorders>
              <w:right w:val="nil"/>
            </w:tcBorders>
          </w:tcPr>
          <w:p>
            <w:pPr>
              <w:pStyle w:val="TableParagraph"/>
              <w:ind w:right="69"/>
              <w:jc w:val="right"/>
              <w:rPr>
                <w:sz w:val="16"/>
              </w:rPr>
            </w:pPr>
            <w:r>
              <w:rPr>
                <w:color w:val="231F20"/>
                <w:w w:val="95"/>
                <w:sz w:val="16"/>
              </w:rPr>
              <w:t>3.2%</w:t>
            </w:r>
          </w:p>
        </w:tc>
      </w:tr>
      <w:tr>
        <w:trPr>
          <w:trHeight w:val="230" w:hRule="exact"/>
        </w:trPr>
        <w:tc>
          <w:tcPr>
            <w:tcW w:w="1984" w:type="dxa"/>
            <w:tcBorders>
              <w:left w:val="nil"/>
            </w:tcBorders>
          </w:tcPr>
          <w:p>
            <w:pPr>
              <w:pStyle w:val="TableParagraph"/>
              <w:ind w:left="69" w:right="208"/>
              <w:rPr>
                <w:sz w:val="16"/>
              </w:rPr>
            </w:pPr>
            <w:r>
              <w:rPr>
                <w:color w:val="231F20"/>
                <w:w w:val="105"/>
                <w:sz w:val="16"/>
              </w:rPr>
              <w:t>Jilotepec</w:t>
            </w:r>
          </w:p>
        </w:tc>
        <w:tc>
          <w:tcPr>
            <w:tcW w:w="1125" w:type="dxa"/>
          </w:tcPr>
          <w:p>
            <w:pPr>
              <w:pStyle w:val="TableParagraph"/>
              <w:ind w:right="65"/>
              <w:jc w:val="right"/>
              <w:rPr>
                <w:sz w:val="16"/>
              </w:rPr>
            </w:pPr>
            <w:r>
              <w:rPr>
                <w:color w:val="231F20"/>
                <w:sz w:val="16"/>
              </w:rPr>
              <w:t>26%</w:t>
            </w:r>
          </w:p>
        </w:tc>
        <w:tc>
          <w:tcPr>
            <w:tcW w:w="1157" w:type="dxa"/>
          </w:tcPr>
          <w:p>
            <w:pPr>
              <w:pStyle w:val="TableParagraph"/>
              <w:ind w:right="65"/>
              <w:jc w:val="right"/>
              <w:rPr>
                <w:sz w:val="16"/>
              </w:rPr>
            </w:pPr>
            <w:r>
              <w:rPr>
                <w:color w:val="231F20"/>
                <w:sz w:val="16"/>
              </w:rPr>
              <w:t>33%</w:t>
            </w:r>
          </w:p>
        </w:tc>
        <w:tc>
          <w:tcPr>
            <w:tcW w:w="1142" w:type="dxa"/>
          </w:tcPr>
          <w:p>
            <w:pPr>
              <w:pStyle w:val="TableParagraph"/>
              <w:ind w:right="65"/>
              <w:jc w:val="right"/>
              <w:rPr>
                <w:sz w:val="16"/>
              </w:rPr>
            </w:pPr>
            <w:r>
              <w:rPr>
                <w:color w:val="231F20"/>
                <w:w w:val="95"/>
                <w:sz w:val="16"/>
              </w:rPr>
              <w:t>3.1%</w:t>
            </w:r>
          </w:p>
        </w:tc>
        <w:tc>
          <w:tcPr>
            <w:tcW w:w="1134" w:type="dxa"/>
            <w:tcBorders>
              <w:right w:val="nil"/>
            </w:tcBorders>
          </w:tcPr>
          <w:p>
            <w:pPr>
              <w:pStyle w:val="TableParagraph"/>
              <w:ind w:right="69"/>
              <w:jc w:val="right"/>
              <w:rPr>
                <w:sz w:val="16"/>
              </w:rPr>
            </w:pPr>
            <w:r>
              <w:rPr>
                <w:color w:val="231F20"/>
                <w:w w:val="95"/>
                <w:sz w:val="16"/>
              </w:rPr>
              <w:t>3%</w:t>
            </w:r>
          </w:p>
        </w:tc>
      </w:tr>
      <w:tr>
        <w:trPr>
          <w:trHeight w:val="230" w:hRule="exact"/>
        </w:trPr>
        <w:tc>
          <w:tcPr>
            <w:tcW w:w="1984" w:type="dxa"/>
            <w:tcBorders>
              <w:left w:val="nil"/>
            </w:tcBorders>
          </w:tcPr>
          <w:p>
            <w:pPr>
              <w:pStyle w:val="TableParagraph"/>
              <w:ind w:left="69" w:right="208"/>
              <w:rPr>
                <w:sz w:val="16"/>
              </w:rPr>
            </w:pPr>
            <w:r>
              <w:rPr>
                <w:color w:val="231F20"/>
                <w:w w:val="105"/>
                <w:sz w:val="16"/>
              </w:rPr>
              <w:t>Lerma</w:t>
            </w:r>
          </w:p>
        </w:tc>
        <w:tc>
          <w:tcPr>
            <w:tcW w:w="1125" w:type="dxa"/>
          </w:tcPr>
          <w:p>
            <w:pPr>
              <w:pStyle w:val="TableParagraph"/>
              <w:ind w:right="65"/>
              <w:jc w:val="right"/>
              <w:rPr>
                <w:sz w:val="16"/>
              </w:rPr>
            </w:pPr>
            <w:r>
              <w:rPr>
                <w:color w:val="231F20"/>
                <w:sz w:val="16"/>
              </w:rPr>
              <w:t>34%</w:t>
            </w:r>
          </w:p>
        </w:tc>
        <w:tc>
          <w:tcPr>
            <w:tcW w:w="1157" w:type="dxa"/>
          </w:tcPr>
          <w:p>
            <w:pPr>
              <w:pStyle w:val="TableParagraph"/>
              <w:ind w:right="65"/>
              <w:jc w:val="right"/>
              <w:rPr>
                <w:sz w:val="16"/>
              </w:rPr>
            </w:pPr>
            <w:r>
              <w:rPr>
                <w:color w:val="231F20"/>
                <w:w w:val="95"/>
                <w:sz w:val="16"/>
              </w:rPr>
              <w:t>5%</w:t>
            </w:r>
          </w:p>
        </w:tc>
        <w:tc>
          <w:tcPr>
            <w:tcW w:w="1142" w:type="dxa"/>
          </w:tcPr>
          <w:p>
            <w:pPr>
              <w:pStyle w:val="TableParagraph"/>
              <w:ind w:right="65"/>
              <w:jc w:val="right"/>
              <w:rPr>
                <w:sz w:val="16"/>
              </w:rPr>
            </w:pPr>
            <w:r>
              <w:rPr>
                <w:color w:val="231F20"/>
                <w:w w:val="95"/>
                <w:sz w:val="16"/>
              </w:rPr>
              <w:t>9%</w:t>
            </w:r>
          </w:p>
        </w:tc>
        <w:tc>
          <w:tcPr>
            <w:tcW w:w="1134" w:type="dxa"/>
            <w:tcBorders>
              <w:right w:val="nil"/>
            </w:tcBorders>
          </w:tcPr>
          <w:p>
            <w:pPr>
              <w:pStyle w:val="TableParagraph"/>
              <w:ind w:right="69"/>
              <w:jc w:val="right"/>
              <w:rPr>
                <w:sz w:val="16"/>
              </w:rPr>
            </w:pPr>
            <w:r>
              <w:rPr>
                <w:color w:val="231F20"/>
                <w:w w:val="95"/>
                <w:sz w:val="16"/>
              </w:rPr>
              <w:t>3%</w:t>
            </w:r>
          </w:p>
        </w:tc>
      </w:tr>
      <w:tr>
        <w:trPr>
          <w:trHeight w:val="230" w:hRule="exact"/>
        </w:trPr>
        <w:tc>
          <w:tcPr>
            <w:tcW w:w="1984" w:type="dxa"/>
            <w:tcBorders>
              <w:left w:val="nil"/>
            </w:tcBorders>
          </w:tcPr>
          <w:p>
            <w:pPr>
              <w:pStyle w:val="TableParagraph"/>
              <w:ind w:left="69" w:right="208"/>
              <w:rPr>
                <w:sz w:val="16"/>
              </w:rPr>
            </w:pPr>
            <w:r>
              <w:rPr>
                <w:color w:val="231F20"/>
                <w:w w:val="105"/>
                <w:sz w:val="16"/>
              </w:rPr>
              <w:t>Texcoco</w:t>
            </w:r>
          </w:p>
        </w:tc>
        <w:tc>
          <w:tcPr>
            <w:tcW w:w="1125" w:type="dxa"/>
          </w:tcPr>
          <w:p>
            <w:pPr>
              <w:pStyle w:val="TableParagraph"/>
              <w:ind w:right="65"/>
              <w:jc w:val="right"/>
              <w:rPr>
                <w:sz w:val="16"/>
              </w:rPr>
            </w:pPr>
            <w:r>
              <w:rPr>
                <w:color w:val="231F20"/>
                <w:w w:val="95"/>
                <w:sz w:val="16"/>
              </w:rPr>
              <w:t>3.1%</w:t>
            </w:r>
          </w:p>
        </w:tc>
        <w:tc>
          <w:tcPr>
            <w:tcW w:w="1157" w:type="dxa"/>
          </w:tcPr>
          <w:p>
            <w:pPr>
              <w:pStyle w:val="TableParagraph"/>
              <w:ind w:right="65"/>
              <w:jc w:val="right"/>
              <w:rPr>
                <w:sz w:val="16"/>
              </w:rPr>
            </w:pPr>
            <w:r>
              <w:rPr>
                <w:color w:val="231F20"/>
                <w:w w:val="95"/>
                <w:sz w:val="16"/>
              </w:rPr>
              <w:t>4%</w:t>
            </w:r>
          </w:p>
        </w:tc>
        <w:tc>
          <w:tcPr>
            <w:tcW w:w="1142" w:type="dxa"/>
          </w:tcPr>
          <w:p>
            <w:pPr>
              <w:pStyle w:val="TableParagraph"/>
              <w:ind w:right="65"/>
              <w:jc w:val="right"/>
              <w:rPr>
                <w:sz w:val="16"/>
              </w:rPr>
            </w:pPr>
            <w:r>
              <w:rPr>
                <w:color w:val="231F20"/>
                <w:w w:val="95"/>
                <w:sz w:val="16"/>
              </w:rPr>
              <w:t>6.2%</w:t>
            </w:r>
          </w:p>
        </w:tc>
        <w:tc>
          <w:tcPr>
            <w:tcW w:w="1134" w:type="dxa"/>
            <w:tcBorders>
              <w:right w:val="nil"/>
            </w:tcBorders>
          </w:tcPr>
          <w:p>
            <w:pPr>
              <w:pStyle w:val="TableParagraph"/>
              <w:ind w:right="69"/>
              <w:jc w:val="right"/>
              <w:rPr>
                <w:sz w:val="16"/>
              </w:rPr>
            </w:pPr>
            <w:r>
              <w:rPr>
                <w:color w:val="231F20"/>
                <w:w w:val="95"/>
                <w:sz w:val="16"/>
              </w:rPr>
              <w:t>6%</w:t>
            </w:r>
          </w:p>
        </w:tc>
      </w:tr>
      <w:tr>
        <w:trPr>
          <w:trHeight w:val="230" w:hRule="exact"/>
        </w:trPr>
        <w:tc>
          <w:tcPr>
            <w:tcW w:w="1984" w:type="dxa"/>
            <w:tcBorders>
              <w:left w:val="nil"/>
            </w:tcBorders>
          </w:tcPr>
          <w:p>
            <w:pPr>
              <w:pStyle w:val="TableParagraph"/>
              <w:ind w:left="69" w:right="208"/>
              <w:rPr>
                <w:sz w:val="16"/>
              </w:rPr>
            </w:pPr>
            <w:r>
              <w:rPr>
                <w:color w:val="231F20"/>
                <w:w w:val="105"/>
                <w:sz w:val="16"/>
              </w:rPr>
              <w:t>Toluca</w:t>
            </w:r>
          </w:p>
        </w:tc>
        <w:tc>
          <w:tcPr>
            <w:tcW w:w="1125" w:type="dxa"/>
          </w:tcPr>
          <w:p>
            <w:pPr>
              <w:pStyle w:val="TableParagraph"/>
              <w:ind w:right="65"/>
              <w:jc w:val="right"/>
              <w:rPr>
                <w:sz w:val="16"/>
              </w:rPr>
            </w:pPr>
            <w:r>
              <w:rPr>
                <w:color w:val="231F20"/>
                <w:sz w:val="16"/>
              </w:rPr>
              <w:t>11%</w:t>
            </w:r>
          </w:p>
        </w:tc>
        <w:tc>
          <w:tcPr>
            <w:tcW w:w="1157" w:type="dxa"/>
          </w:tcPr>
          <w:p>
            <w:pPr>
              <w:pStyle w:val="TableParagraph"/>
              <w:ind w:right="65"/>
              <w:jc w:val="right"/>
              <w:rPr>
                <w:sz w:val="16"/>
              </w:rPr>
            </w:pPr>
            <w:r>
              <w:rPr>
                <w:color w:val="231F20"/>
                <w:sz w:val="16"/>
              </w:rPr>
              <w:t>10%</w:t>
            </w:r>
          </w:p>
        </w:tc>
        <w:tc>
          <w:tcPr>
            <w:tcW w:w="1142" w:type="dxa"/>
          </w:tcPr>
          <w:p>
            <w:pPr>
              <w:pStyle w:val="TableParagraph"/>
              <w:ind w:right="65"/>
              <w:jc w:val="right"/>
              <w:rPr>
                <w:sz w:val="16"/>
              </w:rPr>
            </w:pPr>
            <w:r>
              <w:rPr>
                <w:color w:val="231F20"/>
                <w:w w:val="95"/>
                <w:sz w:val="16"/>
              </w:rPr>
              <w:t>12.1%</w:t>
            </w:r>
          </w:p>
        </w:tc>
        <w:tc>
          <w:tcPr>
            <w:tcW w:w="1134" w:type="dxa"/>
            <w:tcBorders>
              <w:right w:val="nil"/>
            </w:tcBorders>
          </w:tcPr>
          <w:p>
            <w:pPr>
              <w:pStyle w:val="TableParagraph"/>
              <w:ind w:right="69"/>
              <w:jc w:val="right"/>
              <w:rPr>
                <w:sz w:val="16"/>
              </w:rPr>
            </w:pPr>
            <w:r>
              <w:rPr>
                <w:color w:val="231F20"/>
                <w:sz w:val="16"/>
              </w:rPr>
              <w:t>14%</w:t>
            </w:r>
          </w:p>
        </w:tc>
      </w:tr>
      <w:tr>
        <w:trPr>
          <w:trHeight w:val="470" w:hRule="exact"/>
        </w:trPr>
        <w:tc>
          <w:tcPr>
            <w:tcW w:w="1984" w:type="dxa"/>
            <w:tcBorders>
              <w:left w:val="nil"/>
            </w:tcBorders>
          </w:tcPr>
          <w:p>
            <w:pPr>
              <w:pStyle w:val="TableParagraph"/>
              <w:spacing w:line="276" w:lineRule="auto"/>
              <w:ind w:left="69" w:right="208"/>
              <w:rPr>
                <w:sz w:val="16"/>
              </w:rPr>
            </w:pPr>
            <w:r>
              <w:rPr>
                <w:color w:val="231F20"/>
                <w:spacing w:val="-4"/>
                <w:w w:val="110"/>
                <w:sz w:val="16"/>
              </w:rPr>
              <w:t>Total </w:t>
            </w:r>
            <w:r>
              <w:rPr>
                <w:color w:val="231F20"/>
                <w:w w:val="110"/>
                <w:sz w:val="16"/>
              </w:rPr>
              <w:t>de producción en el </w:t>
            </w:r>
            <w:r>
              <w:rPr>
                <w:color w:val="231F20"/>
                <w:w w:val="105"/>
                <w:sz w:val="16"/>
              </w:rPr>
              <w:t>Estado de México</w:t>
            </w:r>
          </w:p>
        </w:tc>
        <w:tc>
          <w:tcPr>
            <w:tcW w:w="1125" w:type="dxa"/>
          </w:tcPr>
          <w:p>
            <w:pPr>
              <w:pStyle w:val="TableParagraph"/>
              <w:ind w:right="65"/>
              <w:jc w:val="right"/>
              <w:rPr>
                <w:sz w:val="16"/>
              </w:rPr>
            </w:pPr>
            <w:r>
              <w:rPr>
                <w:color w:val="231F20"/>
                <w:sz w:val="16"/>
              </w:rPr>
              <w:t>3,658,726</w:t>
            </w:r>
          </w:p>
        </w:tc>
        <w:tc>
          <w:tcPr>
            <w:tcW w:w="1157" w:type="dxa"/>
          </w:tcPr>
          <w:p>
            <w:pPr>
              <w:pStyle w:val="TableParagraph"/>
              <w:ind w:right="65"/>
              <w:jc w:val="right"/>
              <w:rPr>
                <w:sz w:val="16"/>
              </w:rPr>
            </w:pPr>
            <w:r>
              <w:rPr>
                <w:color w:val="231F20"/>
                <w:sz w:val="16"/>
              </w:rPr>
              <w:t>3,055,077</w:t>
            </w:r>
          </w:p>
        </w:tc>
        <w:tc>
          <w:tcPr>
            <w:tcW w:w="1142" w:type="dxa"/>
          </w:tcPr>
          <w:p>
            <w:pPr>
              <w:pStyle w:val="TableParagraph"/>
              <w:ind w:right="65"/>
              <w:jc w:val="right"/>
              <w:rPr>
                <w:sz w:val="16"/>
              </w:rPr>
            </w:pPr>
            <w:r>
              <w:rPr>
                <w:color w:val="231F20"/>
                <w:sz w:val="16"/>
              </w:rPr>
              <w:t>1,659,508</w:t>
            </w:r>
          </w:p>
        </w:tc>
        <w:tc>
          <w:tcPr>
            <w:tcW w:w="1134" w:type="dxa"/>
            <w:tcBorders>
              <w:right w:val="nil"/>
            </w:tcBorders>
          </w:tcPr>
          <w:p>
            <w:pPr>
              <w:pStyle w:val="TableParagraph"/>
              <w:ind w:right="69"/>
              <w:jc w:val="right"/>
              <w:rPr>
                <w:sz w:val="16"/>
              </w:rPr>
            </w:pPr>
            <w:r>
              <w:rPr>
                <w:color w:val="231F20"/>
                <w:sz w:val="16"/>
              </w:rPr>
              <w:t>1,986,627</w:t>
            </w:r>
          </w:p>
        </w:tc>
      </w:tr>
    </w:tbl>
    <w:p>
      <w:pPr>
        <w:spacing w:line="180" w:lineRule="exact" w:before="36"/>
        <w:ind w:left="907" w:right="890" w:firstLine="0"/>
        <w:jc w:val="left"/>
        <w:rPr>
          <w:sz w:val="16"/>
        </w:rPr>
      </w:pPr>
      <w:r>
        <w:rPr>
          <w:color w:val="231F20"/>
          <w:w w:val="105"/>
          <w:sz w:val="16"/>
        </w:rPr>
        <w:t>Fuente: Concentración de los datos estadísticos del Estado de México, 1898, 1899, 1900 y 1911, respectivamente.</w:t>
      </w:r>
    </w:p>
    <w:p>
      <w:pPr>
        <w:spacing w:after="0" w:line="180" w:lineRule="exact"/>
        <w:jc w:val="left"/>
        <w:rPr>
          <w:sz w:val="16"/>
        </w:rPr>
        <w:sectPr>
          <w:pgSz w:w="8510" w:h="11630"/>
          <w:pgMar w:header="287" w:footer="388" w:top="620" w:bottom="580" w:left="0" w:right="0"/>
        </w:sectPr>
      </w:pPr>
    </w:p>
    <w:p>
      <w:pPr>
        <w:pStyle w:val="BodyText"/>
        <w:spacing w:before="9"/>
        <w:rPr>
          <w:sz w:val="12"/>
        </w:rPr>
      </w:pPr>
    </w:p>
    <w:p>
      <w:pPr>
        <w:pStyle w:val="BodyText"/>
        <w:spacing w:line="249" w:lineRule="auto" w:before="17"/>
        <w:ind w:left="907" w:right="903"/>
        <w:jc w:val="both"/>
      </w:pPr>
      <w:r>
        <w:rPr>
          <w:color w:val="231F20"/>
          <w:w w:val="105"/>
        </w:rPr>
        <w:t>Para tener una idea de cuál era la producción de los pueblos y haciendas de los municipios de Lerma y Ocoyoacac hemos considerado los informes de producción</w:t>
      </w:r>
      <w:r>
        <w:rPr>
          <w:color w:val="231F20"/>
          <w:spacing w:val="-9"/>
          <w:w w:val="105"/>
        </w:rPr>
        <w:t> </w:t>
      </w:r>
      <w:r>
        <w:rPr>
          <w:color w:val="231F20"/>
          <w:w w:val="105"/>
        </w:rPr>
        <w:t>agrícola</w:t>
      </w:r>
      <w:r>
        <w:rPr>
          <w:color w:val="231F20"/>
          <w:spacing w:val="-9"/>
          <w:w w:val="105"/>
        </w:rPr>
        <w:t> </w:t>
      </w:r>
      <w:r>
        <w:rPr>
          <w:color w:val="231F20"/>
          <w:w w:val="105"/>
        </w:rPr>
        <w:t>de</w:t>
      </w:r>
      <w:r>
        <w:rPr>
          <w:color w:val="231F20"/>
          <w:spacing w:val="-9"/>
          <w:w w:val="105"/>
        </w:rPr>
        <w:t> </w:t>
      </w:r>
      <w:r>
        <w:rPr>
          <w:color w:val="231F20"/>
          <w:w w:val="105"/>
        </w:rPr>
        <w:t>1873</w:t>
      </w:r>
      <w:r>
        <w:rPr>
          <w:color w:val="231F20"/>
          <w:spacing w:val="-9"/>
          <w:w w:val="105"/>
        </w:rPr>
        <w:t> </w:t>
      </w:r>
      <w:r>
        <w:rPr>
          <w:color w:val="231F20"/>
          <w:w w:val="105"/>
        </w:rPr>
        <w:t>y</w:t>
      </w:r>
      <w:r>
        <w:rPr>
          <w:color w:val="231F20"/>
          <w:spacing w:val="-9"/>
          <w:w w:val="105"/>
        </w:rPr>
        <w:t> </w:t>
      </w:r>
      <w:r>
        <w:rPr>
          <w:color w:val="231F20"/>
          <w:w w:val="105"/>
        </w:rPr>
        <w:t>1874.</w:t>
      </w:r>
      <w:r>
        <w:rPr>
          <w:color w:val="231F20"/>
          <w:spacing w:val="-9"/>
          <w:w w:val="105"/>
        </w:rPr>
        <w:t> </w:t>
      </w:r>
      <w:r>
        <w:rPr>
          <w:color w:val="231F20"/>
          <w:w w:val="105"/>
        </w:rPr>
        <w:t>La</w:t>
      </w:r>
      <w:r>
        <w:rPr>
          <w:color w:val="231F20"/>
          <w:spacing w:val="-9"/>
          <w:w w:val="105"/>
        </w:rPr>
        <w:t> </w:t>
      </w:r>
      <w:r>
        <w:rPr>
          <w:color w:val="231F20"/>
          <w:w w:val="105"/>
        </w:rPr>
        <w:t>producción</w:t>
      </w:r>
      <w:r>
        <w:rPr>
          <w:color w:val="231F20"/>
          <w:spacing w:val="-9"/>
          <w:w w:val="105"/>
        </w:rPr>
        <w:t> </w:t>
      </w:r>
      <w:r>
        <w:rPr>
          <w:color w:val="231F20"/>
          <w:w w:val="105"/>
        </w:rPr>
        <w:t>de</w:t>
      </w:r>
      <w:r>
        <w:rPr>
          <w:color w:val="231F20"/>
          <w:spacing w:val="-9"/>
          <w:w w:val="105"/>
        </w:rPr>
        <w:t> </w:t>
      </w:r>
      <w:r>
        <w:rPr>
          <w:color w:val="231F20"/>
          <w:w w:val="105"/>
        </w:rPr>
        <w:t>maíz</w:t>
      </w:r>
      <w:r>
        <w:rPr>
          <w:color w:val="231F20"/>
          <w:spacing w:val="-9"/>
          <w:w w:val="105"/>
        </w:rPr>
        <w:t> </w:t>
      </w:r>
      <w:r>
        <w:rPr>
          <w:color w:val="231F20"/>
          <w:w w:val="105"/>
        </w:rPr>
        <w:t>en</w:t>
      </w:r>
      <w:r>
        <w:rPr>
          <w:color w:val="231F20"/>
          <w:spacing w:val="-9"/>
          <w:w w:val="105"/>
        </w:rPr>
        <w:t> </w:t>
      </w:r>
      <w:r>
        <w:rPr>
          <w:color w:val="231F20"/>
          <w:w w:val="105"/>
        </w:rPr>
        <w:t>las</w:t>
      </w:r>
      <w:r>
        <w:rPr>
          <w:color w:val="231F20"/>
          <w:spacing w:val="-9"/>
          <w:w w:val="105"/>
        </w:rPr>
        <w:t> </w:t>
      </w:r>
      <w:r>
        <w:rPr>
          <w:color w:val="231F20"/>
          <w:w w:val="105"/>
        </w:rPr>
        <w:t>haciendas ubicadas</w:t>
      </w:r>
      <w:r>
        <w:rPr>
          <w:color w:val="231F20"/>
          <w:spacing w:val="-15"/>
          <w:w w:val="105"/>
        </w:rPr>
        <w:t> </w:t>
      </w:r>
      <w:r>
        <w:rPr>
          <w:color w:val="231F20"/>
          <w:w w:val="105"/>
        </w:rPr>
        <w:t>en</w:t>
      </w:r>
      <w:r>
        <w:rPr>
          <w:color w:val="231F20"/>
          <w:spacing w:val="-15"/>
          <w:w w:val="105"/>
        </w:rPr>
        <w:t> </w:t>
      </w:r>
      <w:r>
        <w:rPr>
          <w:color w:val="231F20"/>
          <w:w w:val="105"/>
        </w:rPr>
        <w:t>Lerma</w:t>
      </w:r>
      <w:r>
        <w:rPr>
          <w:color w:val="231F20"/>
          <w:spacing w:val="-15"/>
          <w:w w:val="105"/>
        </w:rPr>
        <w:t> </w:t>
      </w:r>
      <w:r>
        <w:rPr>
          <w:color w:val="231F20"/>
          <w:w w:val="105"/>
        </w:rPr>
        <w:t>era</w:t>
      </w:r>
      <w:r>
        <w:rPr>
          <w:color w:val="231F20"/>
          <w:spacing w:val="-15"/>
          <w:w w:val="105"/>
        </w:rPr>
        <w:t> </w:t>
      </w:r>
      <w:r>
        <w:rPr>
          <w:color w:val="231F20"/>
          <w:w w:val="105"/>
        </w:rPr>
        <w:t>superior</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que</w:t>
      </w:r>
      <w:r>
        <w:rPr>
          <w:color w:val="231F20"/>
          <w:spacing w:val="-15"/>
          <w:w w:val="105"/>
        </w:rPr>
        <w:t> </w:t>
      </w:r>
      <w:r>
        <w:rPr>
          <w:color w:val="231F20"/>
          <w:w w:val="105"/>
        </w:rPr>
        <w:t>cosechaban</w:t>
      </w:r>
      <w:r>
        <w:rPr>
          <w:color w:val="231F20"/>
          <w:spacing w:val="-15"/>
          <w:w w:val="105"/>
        </w:rPr>
        <w:t> </w:t>
      </w:r>
      <w:r>
        <w:rPr>
          <w:color w:val="231F20"/>
          <w:w w:val="105"/>
        </w:rPr>
        <w:t>los</w:t>
      </w:r>
      <w:r>
        <w:rPr>
          <w:color w:val="231F20"/>
          <w:spacing w:val="-15"/>
          <w:w w:val="105"/>
        </w:rPr>
        <w:t> </w:t>
      </w:r>
      <w:r>
        <w:rPr>
          <w:color w:val="231F20"/>
          <w:w w:val="105"/>
        </w:rPr>
        <w:t>pueblos,</w:t>
      </w:r>
      <w:r>
        <w:rPr>
          <w:color w:val="231F20"/>
          <w:spacing w:val="-15"/>
          <w:w w:val="105"/>
        </w:rPr>
        <w:t> </w:t>
      </w:r>
      <w:r>
        <w:rPr>
          <w:color w:val="231F20"/>
          <w:w w:val="105"/>
        </w:rPr>
        <w:t>mientras</w:t>
      </w:r>
      <w:r>
        <w:rPr>
          <w:color w:val="231F20"/>
          <w:spacing w:val="-15"/>
          <w:w w:val="105"/>
        </w:rPr>
        <w:t> </w:t>
      </w:r>
      <w:r>
        <w:rPr>
          <w:color w:val="231F20"/>
          <w:w w:val="105"/>
        </w:rPr>
        <w:t>que en Ocoyoacac la producción agrícola de las haciendas era inferior a la de</w:t>
      </w:r>
      <w:r>
        <w:rPr>
          <w:color w:val="231F20"/>
          <w:spacing w:val="-40"/>
          <w:w w:val="105"/>
        </w:rPr>
        <w:t> </w:t>
      </w:r>
      <w:r>
        <w:rPr>
          <w:color w:val="231F20"/>
          <w:w w:val="105"/>
        </w:rPr>
        <w:t>los pueblos. Además como rasgo particular, en Lerma no se registra producción de trigo, quizá porque las condiciones geográficas no son las más adecuadas para</w:t>
      </w:r>
      <w:r>
        <w:rPr>
          <w:color w:val="231F20"/>
          <w:spacing w:val="-4"/>
          <w:w w:val="105"/>
        </w:rPr>
        <w:t> </w:t>
      </w:r>
      <w:r>
        <w:rPr>
          <w:color w:val="231F20"/>
          <w:w w:val="105"/>
        </w:rPr>
        <w:t>su</w:t>
      </w:r>
      <w:r>
        <w:rPr>
          <w:color w:val="231F20"/>
          <w:spacing w:val="-4"/>
          <w:w w:val="105"/>
        </w:rPr>
        <w:t> </w:t>
      </w:r>
      <w:r>
        <w:rPr>
          <w:color w:val="231F20"/>
          <w:w w:val="105"/>
        </w:rPr>
        <w:t>cultivo</w:t>
      </w:r>
      <w:r>
        <w:rPr>
          <w:color w:val="231F20"/>
          <w:spacing w:val="-4"/>
          <w:w w:val="105"/>
        </w:rPr>
        <w:t> </w:t>
      </w:r>
      <w:r>
        <w:rPr>
          <w:color w:val="231F20"/>
          <w:w w:val="105"/>
        </w:rPr>
        <w:t>en</w:t>
      </w:r>
      <w:r>
        <w:rPr>
          <w:color w:val="231F20"/>
          <w:spacing w:val="-4"/>
          <w:w w:val="105"/>
        </w:rPr>
        <w:t> </w:t>
      </w:r>
      <w:r>
        <w:rPr>
          <w:color w:val="231F20"/>
          <w:w w:val="105"/>
        </w:rPr>
        <w:t>virtud</w:t>
      </w:r>
      <w:r>
        <w:rPr>
          <w:color w:val="231F20"/>
          <w:spacing w:val="-4"/>
          <w:w w:val="105"/>
        </w:rPr>
        <w:t> </w:t>
      </w:r>
      <w:r>
        <w:rPr>
          <w:color w:val="231F20"/>
          <w:w w:val="105"/>
        </w:rPr>
        <w:t>de</w:t>
      </w:r>
      <w:r>
        <w:rPr>
          <w:color w:val="231F20"/>
          <w:spacing w:val="-4"/>
          <w:w w:val="105"/>
        </w:rPr>
        <w:t> </w:t>
      </w:r>
      <w:r>
        <w:rPr>
          <w:color w:val="231F20"/>
          <w:w w:val="105"/>
        </w:rPr>
        <w:t>que</w:t>
      </w:r>
      <w:r>
        <w:rPr>
          <w:color w:val="231F20"/>
          <w:spacing w:val="-4"/>
          <w:w w:val="105"/>
        </w:rPr>
        <w:t> </w:t>
      </w:r>
      <w:r>
        <w:rPr>
          <w:color w:val="231F20"/>
          <w:w w:val="105"/>
        </w:rPr>
        <w:t>con</w:t>
      </w:r>
      <w:r>
        <w:rPr>
          <w:color w:val="231F20"/>
          <w:spacing w:val="-4"/>
          <w:w w:val="105"/>
        </w:rPr>
        <w:t> </w:t>
      </w:r>
      <w:r>
        <w:rPr>
          <w:color w:val="231F20"/>
          <w:w w:val="105"/>
        </w:rPr>
        <w:t>frecuencia</w:t>
      </w:r>
      <w:r>
        <w:rPr>
          <w:color w:val="231F20"/>
          <w:spacing w:val="-4"/>
          <w:w w:val="105"/>
        </w:rPr>
        <w:t> </w:t>
      </w:r>
      <w:r>
        <w:rPr>
          <w:color w:val="231F20"/>
          <w:w w:val="105"/>
        </w:rPr>
        <w:t>se</w:t>
      </w:r>
      <w:r>
        <w:rPr>
          <w:color w:val="231F20"/>
          <w:spacing w:val="-4"/>
          <w:w w:val="105"/>
        </w:rPr>
        <w:t> </w:t>
      </w:r>
      <w:r>
        <w:rPr>
          <w:color w:val="231F20"/>
          <w:w w:val="105"/>
        </w:rPr>
        <w:t>sufre</w:t>
      </w:r>
      <w:r>
        <w:rPr>
          <w:color w:val="231F20"/>
          <w:spacing w:val="-4"/>
          <w:w w:val="105"/>
        </w:rPr>
        <w:t> </w:t>
      </w:r>
      <w:r>
        <w:rPr>
          <w:color w:val="231F20"/>
          <w:w w:val="105"/>
        </w:rPr>
        <w:t>de</w:t>
      </w:r>
      <w:r>
        <w:rPr>
          <w:color w:val="231F20"/>
          <w:spacing w:val="-4"/>
          <w:w w:val="105"/>
        </w:rPr>
        <w:t> </w:t>
      </w:r>
      <w:r>
        <w:rPr>
          <w:color w:val="231F20"/>
          <w:w w:val="105"/>
        </w:rPr>
        <w:t>inundaciones.</w:t>
      </w:r>
      <w:r>
        <w:rPr>
          <w:color w:val="231F20"/>
          <w:spacing w:val="-4"/>
          <w:w w:val="105"/>
        </w:rPr>
        <w:t> Por </w:t>
      </w:r>
      <w:r>
        <w:rPr>
          <w:color w:val="231F20"/>
          <w:w w:val="105"/>
        </w:rPr>
        <w:t>su lado, en Ocoyoacac el cultivo del trigo se registraba en las haciendas de Jajalpa</w:t>
      </w:r>
      <w:r>
        <w:rPr>
          <w:color w:val="231F20"/>
          <w:spacing w:val="-13"/>
          <w:w w:val="105"/>
        </w:rPr>
        <w:t> </w:t>
      </w:r>
      <w:r>
        <w:rPr>
          <w:color w:val="231F20"/>
          <w:w w:val="105"/>
        </w:rPr>
        <w:t>y</w:t>
      </w:r>
      <w:r>
        <w:rPr>
          <w:color w:val="231F20"/>
          <w:spacing w:val="-13"/>
          <w:w w:val="105"/>
        </w:rPr>
        <w:t> </w:t>
      </w:r>
      <w:r>
        <w:rPr>
          <w:color w:val="231F20"/>
          <w:spacing w:val="-3"/>
          <w:w w:val="105"/>
        </w:rPr>
        <w:t>Texcalpa,</w:t>
      </w:r>
      <w:r>
        <w:rPr>
          <w:color w:val="231F20"/>
          <w:spacing w:val="-13"/>
          <w:w w:val="105"/>
        </w:rPr>
        <w:t> </w:t>
      </w:r>
      <w:r>
        <w:rPr>
          <w:color w:val="231F20"/>
          <w:w w:val="105"/>
        </w:rPr>
        <w:t>no</w:t>
      </w:r>
      <w:r>
        <w:rPr>
          <w:color w:val="231F20"/>
          <w:spacing w:val="-13"/>
          <w:w w:val="105"/>
        </w:rPr>
        <w:t> </w:t>
      </w:r>
      <w:r>
        <w:rPr>
          <w:color w:val="231F20"/>
          <w:w w:val="105"/>
        </w:rPr>
        <w:t>así</w:t>
      </w:r>
      <w:r>
        <w:rPr>
          <w:color w:val="231F20"/>
          <w:spacing w:val="-13"/>
          <w:w w:val="105"/>
        </w:rPr>
        <w:t> </w:t>
      </w:r>
      <w:r>
        <w:rPr>
          <w:color w:val="231F20"/>
          <w:w w:val="105"/>
        </w:rPr>
        <w:t>en</w:t>
      </w:r>
      <w:r>
        <w:rPr>
          <w:color w:val="231F20"/>
          <w:spacing w:val="-13"/>
          <w:w w:val="105"/>
        </w:rPr>
        <w:t> </w:t>
      </w:r>
      <w:r>
        <w:rPr>
          <w:color w:val="231F20"/>
          <w:w w:val="105"/>
        </w:rPr>
        <w:t>los</w:t>
      </w:r>
      <w:r>
        <w:rPr>
          <w:color w:val="231F20"/>
          <w:spacing w:val="-13"/>
          <w:w w:val="105"/>
        </w:rPr>
        <w:t> </w:t>
      </w:r>
      <w:r>
        <w:rPr>
          <w:color w:val="231F20"/>
          <w:w w:val="105"/>
        </w:rPr>
        <w:t>pueblos</w:t>
      </w:r>
      <w:r>
        <w:rPr>
          <w:color w:val="231F20"/>
          <w:spacing w:val="-13"/>
          <w:w w:val="105"/>
        </w:rPr>
        <w:t> </w:t>
      </w:r>
      <w:r>
        <w:rPr>
          <w:color w:val="231F20"/>
          <w:spacing w:val="-4"/>
          <w:w w:val="105"/>
        </w:rPr>
        <w:t>(Véanse</w:t>
      </w:r>
      <w:r>
        <w:rPr>
          <w:color w:val="231F20"/>
          <w:spacing w:val="-13"/>
          <w:w w:val="105"/>
        </w:rPr>
        <w:t> </w:t>
      </w:r>
      <w:r>
        <w:rPr>
          <w:color w:val="231F20"/>
          <w:w w:val="105"/>
        </w:rPr>
        <w:t>cuadros</w:t>
      </w:r>
      <w:r>
        <w:rPr>
          <w:color w:val="231F20"/>
          <w:spacing w:val="-13"/>
          <w:w w:val="105"/>
        </w:rPr>
        <w:t> </w:t>
      </w:r>
      <w:r>
        <w:rPr>
          <w:color w:val="231F20"/>
          <w:w w:val="105"/>
        </w:rPr>
        <w:t>6</w:t>
      </w:r>
      <w:r>
        <w:rPr>
          <w:color w:val="231F20"/>
          <w:spacing w:val="-13"/>
          <w:w w:val="105"/>
        </w:rPr>
        <w:t> </w:t>
      </w:r>
      <w:r>
        <w:rPr>
          <w:color w:val="231F20"/>
          <w:w w:val="105"/>
        </w:rPr>
        <w:t>y</w:t>
      </w:r>
      <w:r>
        <w:rPr>
          <w:color w:val="231F20"/>
          <w:spacing w:val="-13"/>
          <w:w w:val="105"/>
        </w:rPr>
        <w:t> </w:t>
      </w:r>
      <w:r>
        <w:rPr>
          <w:color w:val="231F20"/>
          <w:w w:val="105"/>
        </w:rPr>
        <w:t>7).</w:t>
      </w:r>
    </w:p>
    <w:p>
      <w:pPr>
        <w:pStyle w:val="BodyText"/>
        <w:spacing w:before="2"/>
        <w:rPr>
          <w:sz w:val="23"/>
        </w:rPr>
      </w:pPr>
    </w:p>
    <w:p>
      <w:pPr>
        <w:pStyle w:val="BodyText"/>
        <w:spacing w:line="249" w:lineRule="auto"/>
        <w:ind w:left="907" w:right="904"/>
        <w:jc w:val="both"/>
        <w:rPr>
          <w:sz w:val="13"/>
        </w:rPr>
      </w:pPr>
      <w:r>
        <w:rPr>
          <w:color w:val="231F20"/>
          <w:w w:val="110"/>
        </w:rPr>
        <w:t>En</w:t>
      </w:r>
      <w:r>
        <w:rPr>
          <w:color w:val="231F20"/>
          <w:spacing w:val="-34"/>
          <w:w w:val="110"/>
        </w:rPr>
        <w:t> </w:t>
      </w:r>
      <w:r>
        <w:rPr>
          <w:color w:val="231F20"/>
          <w:w w:val="110"/>
        </w:rPr>
        <w:t>1913</w:t>
      </w:r>
      <w:r>
        <w:rPr>
          <w:color w:val="231F20"/>
          <w:spacing w:val="-34"/>
          <w:w w:val="110"/>
        </w:rPr>
        <w:t> </w:t>
      </w:r>
      <w:r>
        <w:rPr>
          <w:color w:val="231F20"/>
          <w:w w:val="110"/>
        </w:rPr>
        <w:t>la</w:t>
      </w:r>
      <w:r>
        <w:rPr>
          <w:color w:val="231F20"/>
          <w:spacing w:val="-34"/>
          <w:w w:val="110"/>
        </w:rPr>
        <w:t> </w:t>
      </w:r>
      <w:r>
        <w:rPr>
          <w:color w:val="231F20"/>
          <w:w w:val="110"/>
        </w:rPr>
        <w:t>Dirección</w:t>
      </w:r>
      <w:r>
        <w:rPr>
          <w:color w:val="231F20"/>
          <w:spacing w:val="-34"/>
          <w:w w:val="110"/>
        </w:rPr>
        <w:t> </w:t>
      </w:r>
      <w:r>
        <w:rPr>
          <w:color w:val="231F20"/>
          <w:w w:val="110"/>
        </w:rPr>
        <w:t>General</w:t>
      </w:r>
      <w:r>
        <w:rPr>
          <w:color w:val="231F20"/>
          <w:spacing w:val="-34"/>
          <w:w w:val="110"/>
        </w:rPr>
        <w:t> </w:t>
      </w:r>
      <w:r>
        <w:rPr>
          <w:color w:val="231F20"/>
          <w:w w:val="110"/>
        </w:rPr>
        <w:t>de</w:t>
      </w:r>
      <w:r>
        <w:rPr>
          <w:color w:val="231F20"/>
          <w:spacing w:val="-34"/>
          <w:w w:val="110"/>
        </w:rPr>
        <w:t> </w:t>
      </w:r>
      <w:r>
        <w:rPr>
          <w:color w:val="231F20"/>
          <w:w w:val="110"/>
        </w:rPr>
        <w:t>Agricultura</w:t>
      </w:r>
      <w:r>
        <w:rPr>
          <w:color w:val="231F20"/>
          <w:spacing w:val="-34"/>
          <w:w w:val="110"/>
        </w:rPr>
        <w:t> </w:t>
      </w:r>
      <w:r>
        <w:rPr>
          <w:color w:val="231F20"/>
          <w:w w:val="110"/>
        </w:rPr>
        <w:t>dependiente</w:t>
      </w:r>
      <w:r>
        <w:rPr>
          <w:color w:val="231F20"/>
          <w:spacing w:val="-34"/>
          <w:w w:val="110"/>
        </w:rPr>
        <w:t> </w:t>
      </w:r>
      <w:r>
        <w:rPr>
          <w:color w:val="231F20"/>
          <w:w w:val="110"/>
        </w:rPr>
        <w:t>de</w:t>
      </w:r>
      <w:r>
        <w:rPr>
          <w:color w:val="231F20"/>
          <w:spacing w:val="-34"/>
          <w:w w:val="110"/>
        </w:rPr>
        <w:t> </w:t>
      </w:r>
      <w:r>
        <w:rPr>
          <w:color w:val="231F20"/>
          <w:w w:val="110"/>
        </w:rPr>
        <w:t>la</w:t>
      </w:r>
      <w:r>
        <w:rPr>
          <w:color w:val="231F20"/>
          <w:spacing w:val="-34"/>
          <w:w w:val="110"/>
        </w:rPr>
        <w:t> </w:t>
      </w:r>
      <w:r>
        <w:rPr>
          <w:color w:val="231F20"/>
          <w:w w:val="110"/>
        </w:rPr>
        <w:t>Secretaría</w:t>
      </w:r>
      <w:r>
        <w:rPr>
          <w:color w:val="231F20"/>
          <w:spacing w:val="-34"/>
          <w:w w:val="110"/>
        </w:rPr>
        <w:t> </w:t>
      </w:r>
      <w:r>
        <w:rPr>
          <w:color w:val="231F20"/>
          <w:w w:val="110"/>
        </w:rPr>
        <w:t>de </w:t>
      </w:r>
      <w:r>
        <w:rPr>
          <w:color w:val="231F20"/>
          <w:spacing w:val="-3"/>
          <w:w w:val="110"/>
        </w:rPr>
        <w:t>Fomento</w:t>
      </w:r>
      <w:r>
        <w:rPr>
          <w:color w:val="231F20"/>
          <w:spacing w:val="-25"/>
          <w:w w:val="110"/>
        </w:rPr>
        <w:t> </w:t>
      </w:r>
      <w:r>
        <w:rPr>
          <w:color w:val="231F20"/>
          <w:w w:val="110"/>
        </w:rPr>
        <w:t>levantó</w:t>
      </w:r>
      <w:r>
        <w:rPr>
          <w:color w:val="231F20"/>
          <w:spacing w:val="-25"/>
          <w:w w:val="110"/>
        </w:rPr>
        <w:t> </w:t>
      </w:r>
      <w:r>
        <w:rPr>
          <w:color w:val="231F20"/>
          <w:w w:val="110"/>
        </w:rPr>
        <w:t>un</w:t>
      </w:r>
      <w:r>
        <w:rPr>
          <w:color w:val="231F20"/>
          <w:spacing w:val="-25"/>
          <w:w w:val="110"/>
        </w:rPr>
        <w:t> </w:t>
      </w:r>
      <w:r>
        <w:rPr>
          <w:color w:val="231F20"/>
          <w:w w:val="110"/>
        </w:rPr>
        <w:t>cuestionario</w:t>
      </w:r>
      <w:r>
        <w:rPr>
          <w:color w:val="231F20"/>
          <w:spacing w:val="-25"/>
          <w:w w:val="110"/>
        </w:rPr>
        <w:t> </w:t>
      </w:r>
      <w:r>
        <w:rPr>
          <w:color w:val="231F20"/>
          <w:w w:val="110"/>
        </w:rPr>
        <w:t>para</w:t>
      </w:r>
      <w:r>
        <w:rPr>
          <w:color w:val="231F20"/>
          <w:spacing w:val="-25"/>
          <w:w w:val="110"/>
        </w:rPr>
        <w:t> </w:t>
      </w:r>
      <w:r>
        <w:rPr>
          <w:color w:val="231F20"/>
          <w:w w:val="110"/>
        </w:rPr>
        <w:t>conocer</w:t>
      </w:r>
      <w:r>
        <w:rPr>
          <w:color w:val="231F20"/>
          <w:spacing w:val="-25"/>
          <w:w w:val="110"/>
        </w:rPr>
        <w:t> </w:t>
      </w:r>
      <w:r>
        <w:rPr>
          <w:color w:val="231F20"/>
          <w:w w:val="110"/>
        </w:rPr>
        <w:t>qué</w:t>
      </w:r>
      <w:r>
        <w:rPr>
          <w:color w:val="231F20"/>
          <w:spacing w:val="-25"/>
          <w:w w:val="110"/>
        </w:rPr>
        <w:t> </w:t>
      </w:r>
      <w:r>
        <w:rPr>
          <w:color w:val="231F20"/>
          <w:w w:val="110"/>
        </w:rPr>
        <w:t>porción</w:t>
      </w:r>
      <w:r>
        <w:rPr>
          <w:color w:val="231F20"/>
          <w:spacing w:val="-25"/>
          <w:w w:val="110"/>
        </w:rPr>
        <w:t> </w:t>
      </w:r>
      <w:r>
        <w:rPr>
          <w:color w:val="231F20"/>
          <w:w w:val="110"/>
        </w:rPr>
        <w:t>del</w:t>
      </w:r>
      <w:r>
        <w:rPr>
          <w:color w:val="231F20"/>
          <w:spacing w:val="-25"/>
          <w:w w:val="110"/>
        </w:rPr>
        <w:t> </w:t>
      </w:r>
      <w:r>
        <w:rPr>
          <w:color w:val="231F20"/>
          <w:w w:val="110"/>
        </w:rPr>
        <w:t>territorio</w:t>
      </w:r>
      <w:r>
        <w:rPr>
          <w:color w:val="231F20"/>
          <w:spacing w:val="-25"/>
          <w:w w:val="110"/>
        </w:rPr>
        <w:t> </w:t>
      </w:r>
      <w:r>
        <w:rPr>
          <w:color w:val="231F20"/>
          <w:w w:val="110"/>
        </w:rPr>
        <w:t>era útil</w:t>
      </w:r>
      <w:r>
        <w:rPr>
          <w:color w:val="231F20"/>
          <w:spacing w:val="-39"/>
          <w:w w:val="110"/>
        </w:rPr>
        <w:t> </w:t>
      </w:r>
      <w:r>
        <w:rPr>
          <w:color w:val="231F20"/>
          <w:w w:val="110"/>
        </w:rPr>
        <w:t>para</w:t>
      </w:r>
      <w:r>
        <w:rPr>
          <w:color w:val="231F20"/>
          <w:spacing w:val="-39"/>
          <w:w w:val="110"/>
        </w:rPr>
        <w:t> </w:t>
      </w:r>
      <w:r>
        <w:rPr>
          <w:color w:val="231F20"/>
          <w:w w:val="110"/>
        </w:rPr>
        <w:t>la</w:t>
      </w:r>
      <w:r>
        <w:rPr>
          <w:color w:val="231F20"/>
          <w:spacing w:val="-39"/>
          <w:w w:val="110"/>
        </w:rPr>
        <w:t> </w:t>
      </w:r>
      <w:r>
        <w:rPr>
          <w:color w:val="231F20"/>
          <w:w w:val="110"/>
        </w:rPr>
        <w:t>actividad</w:t>
      </w:r>
      <w:r>
        <w:rPr>
          <w:color w:val="231F20"/>
          <w:spacing w:val="-39"/>
          <w:w w:val="110"/>
        </w:rPr>
        <w:t> </w:t>
      </w:r>
      <w:r>
        <w:rPr>
          <w:color w:val="231F20"/>
          <w:w w:val="110"/>
        </w:rPr>
        <w:t>agrícola.</w:t>
      </w:r>
      <w:r>
        <w:rPr>
          <w:color w:val="231F20"/>
          <w:spacing w:val="-39"/>
          <w:w w:val="110"/>
        </w:rPr>
        <w:t> </w:t>
      </w:r>
      <w:r>
        <w:rPr>
          <w:color w:val="231F20"/>
          <w:w w:val="110"/>
        </w:rPr>
        <w:t>El</w:t>
      </w:r>
      <w:r>
        <w:rPr>
          <w:color w:val="231F20"/>
          <w:spacing w:val="-39"/>
          <w:w w:val="110"/>
        </w:rPr>
        <w:t> </w:t>
      </w:r>
      <w:r>
        <w:rPr>
          <w:color w:val="231F20"/>
          <w:w w:val="110"/>
        </w:rPr>
        <w:t>presidente</w:t>
      </w:r>
      <w:r>
        <w:rPr>
          <w:color w:val="231F20"/>
          <w:spacing w:val="-39"/>
          <w:w w:val="110"/>
        </w:rPr>
        <w:t> </w:t>
      </w:r>
      <w:r>
        <w:rPr>
          <w:color w:val="231F20"/>
          <w:w w:val="110"/>
        </w:rPr>
        <w:t>municipal</w:t>
      </w:r>
      <w:r>
        <w:rPr>
          <w:color w:val="231F20"/>
          <w:spacing w:val="-39"/>
          <w:w w:val="110"/>
        </w:rPr>
        <w:t> </w:t>
      </w:r>
      <w:r>
        <w:rPr>
          <w:color w:val="231F20"/>
          <w:w w:val="110"/>
        </w:rPr>
        <w:t>de</w:t>
      </w:r>
      <w:r>
        <w:rPr>
          <w:color w:val="231F20"/>
          <w:spacing w:val="-39"/>
          <w:w w:val="110"/>
        </w:rPr>
        <w:t> </w:t>
      </w:r>
      <w:r>
        <w:rPr>
          <w:color w:val="231F20"/>
          <w:w w:val="110"/>
        </w:rPr>
        <w:t>Lerma</w:t>
      </w:r>
      <w:r>
        <w:rPr>
          <w:color w:val="231F20"/>
          <w:spacing w:val="-39"/>
          <w:w w:val="110"/>
        </w:rPr>
        <w:t> </w:t>
      </w:r>
      <w:r>
        <w:rPr>
          <w:color w:val="231F20"/>
          <w:w w:val="110"/>
        </w:rPr>
        <w:t>informó</w:t>
      </w:r>
      <w:r>
        <w:rPr>
          <w:color w:val="231F20"/>
          <w:spacing w:val="-39"/>
          <w:w w:val="110"/>
        </w:rPr>
        <w:t> </w:t>
      </w:r>
      <w:r>
        <w:rPr>
          <w:color w:val="231F20"/>
          <w:w w:val="110"/>
        </w:rPr>
        <w:t>que en</w:t>
      </w:r>
      <w:r>
        <w:rPr>
          <w:color w:val="231F20"/>
          <w:spacing w:val="-26"/>
          <w:w w:val="110"/>
        </w:rPr>
        <w:t> </w:t>
      </w:r>
      <w:r>
        <w:rPr>
          <w:color w:val="231F20"/>
          <w:w w:val="110"/>
        </w:rPr>
        <w:t>ese</w:t>
      </w:r>
      <w:r>
        <w:rPr>
          <w:color w:val="231F20"/>
          <w:spacing w:val="-26"/>
          <w:w w:val="110"/>
        </w:rPr>
        <w:t> </w:t>
      </w:r>
      <w:r>
        <w:rPr>
          <w:color w:val="231F20"/>
          <w:w w:val="110"/>
        </w:rPr>
        <w:t>municipio</w:t>
      </w:r>
      <w:r>
        <w:rPr>
          <w:color w:val="231F20"/>
          <w:spacing w:val="-26"/>
          <w:w w:val="110"/>
        </w:rPr>
        <w:t> </w:t>
      </w:r>
      <w:r>
        <w:rPr>
          <w:color w:val="231F20"/>
          <w:w w:val="110"/>
        </w:rPr>
        <w:t>todos</w:t>
      </w:r>
      <w:r>
        <w:rPr>
          <w:color w:val="231F20"/>
          <w:spacing w:val="-26"/>
          <w:w w:val="110"/>
        </w:rPr>
        <w:t> </w:t>
      </w:r>
      <w:r>
        <w:rPr>
          <w:color w:val="231F20"/>
          <w:w w:val="110"/>
        </w:rPr>
        <w:t>los</w:t>
      </w:r>
      <w:r>
        <w:rPr>
          <w:color w:val="231F20"/>
          <w:spacing w:val="-26"/>
          <w:w w:val="110"/>
        </w:rPr>
        <w:t> </w:t>
      </w:r>
      <w:r>
        <w:rPr>
          <w:color w:val="231F20"/>
          <w:w w:val="110"/>
        </w:rPr>
        <w:t>terrenos</w:t>
      </w:r>
      <w:r>
        <w:rPr>
          <w:color w:val="231F20"/>
          <w:spacing w:val="-26"/>
          <w:w w:val="110"/>
        </w:rPr>
        <w:t> </w:t>
      </w:r>
      <w:r>
        <w:rPr>
          <w:color w:val="231F20"/>
          <w:w w:val="110"/>
        </w:rPr>
        <w:t>eran</w:t>
      </w:r>
      <w:r>
        <w:rPr>
          <w:color w:val="231F20"/>
          <w:spacing w:val="-26"/>
          <w:w w:val="110"/>
        </w:rPr>
        <w:t> </w:t>
      </w:r>
      <w:r>
        <w:rPr>
          <w:color w:val="231F20"/>
          <w:w w:val="110"/>
        </w:rPr>
        <w:t>adecuados</w:t>
      </w:r>
      <w:r>
        <w:rPr>
          <w:color w:val="231F20"/>
          <w:spacing w:val="-26"/>
          <w:w w:val="110"/>
        </w:rPr>
        <w:t> </w:t>
      </w:r>
      <w:r>
        <w:rPr>
          <w:color w:val="231F20"/>
          <w:w w:val="110"/>
        </w:rPr>
        <w:t>para</w:t>
      </w:r>
      <w:r>
        <w:rPr>
          <w:color w:val="231F20"/>
          <w:spacing w:val="-26"/>
          <w:w w:val="110"/>
        </w:rPr>
        <w:t> </w:t>
      </w:r>
      <w:r>
        <w:rPr>
          <w:color w:val="231F20"/>
          <w:w w:val="110"/>
        </w:rPr>
        <w:t>la</w:t>
      </w:r>
      <w:r>
        <w:rPr>
          <w:color w:val="231F20"/>
          <w:spacing w:val="-26"/>
          <w:w w:val="110"/>
        </w:rPr>
        <w:t> </w:t>
      </w:r>
      <w:r>
        <w:rPr>
          <w:color w:val="231F20"/>
          <w:w w:val="110"/>
        </w:rPr>
        <w:t>agricultura</w:t>
      </w:r>
      <w:r>
        <w:rPr>
          <w:color w:val="231F20"/>
          <w:spacing w:val="-26"/>
          <w:w w:val="110"/>
        </w:rPr>
        <w:t> </w:t>
      </w:r>
      <w:r>
        <w:rPr>
          <w:color w:val="231F20"/>
          <w:w w:val="110"/>
        </w:rPr>
        <w:t>y</w:t>
      </w:r>
      <w:r>
        <w:rPr>
          <w:color w:val="231F20"/>
          <w:spacing w:val="-26"/>
          <w:w w:val="110"/>
        </w:rPr>
        <w:t> </w:t>
      </w:r>
      <w:r>
        <w:rPr>
          <w:color w:val="231F20"/>
          <w:w w:val="110"/>
        </w:rPr>
        <w:t>que aproximadamente</w:t>
      </w:r>
      <w:r>
        <w:rPr>
          <w:color w:val="231F20"/>
          <w:spacing w:val="-19"/>
          <w:w w:val="110"/>
        </w:rPr>
        <w:t> </w:t>
      </w:r>
      <w:r>
        <w:rPr>
          <w:color w:val="231F20"/>
          <w:w w:val="110"/>
        </w:rPr>
        <w:t>se</w:t>
      </w:r>
      <w:r>
        <w:rPr>
          <w:color w:val="231F20"/>
          <w:spacing w:val="-19"/>
          <w:w w:val="110"/>
        </w:rPr>
        <w:t> </w:t>
      </w:r>
      <w:r>
        <w:rPr>
          <w:color w:val="231F20"/>
          <w:w w:val="110"/>
        </w:rPr>
        <w:t>cultivaban</w:t>
      </w:r>
      <w:r>
        <w:rPr>
          <w:color w:val="231F20"/>
          <w:spacing w:val="-19"/>
          <w:w w:val="110"/>
        </w:rPr>
        <w:t> </w:t>
      </w:r>
      <w:r>
        <w:rPr>
          <w:color w:val="231F20"/>
          <w:w w:val="110"/>
        </w:rPr>
        <w:t>15,000</w:t>
      </w:r>
      <w:r>
        <w:rPr>
          <w:color w:val="231F20"/>
          <w:spacing w:val="-19"/>
          <w:w w:val="110"/>
        </w:rPr>
        <w:t> </w:t>
      </w:r>
      <w:r>
        <w:rPr>
          <w:color w:val="231F20"/>
          <w:w w:val="110"/>
        </w:rPr>
        <w:t>hectáreas.</w:t>
      </w:r>
      <w:r>
        <w:rPr>
          <w:color w:val="231F20"/>
          <w:spacing w:val="-19"/>
          <w:w w:val="110"/>
        </w:rPr>
        <w:t> </w:t>
      </w:r>
      <w:r>
        <w:rPr>
          <w:color w:val="231F20"/>
          <w:w w:val="110"/>
        </w:rPr>
        <w:t>Las</w:t>
      </w:r>
      <w:r>
        <w:rPr>
          <w:color w:val="231F20"/>
          <w:spacing w:val="-19"/>
          <w:w w:val="110"/>
        </w:rPr>
        <w:t> </w:t>
      </w:r>
      <w:r>
        <w:rPr>
          <w:color w:val="231F20"/>
          <w:w w:val="110"/>
        </w:rPr>
        <w:t>zonas</w:t>
      </w:r>
      <w:r>
        <w:rPr>
          <w:color w:val="231F20"/>
          <w:spacing w:val="-19"/>
          <w:w w:val="110"/>
        </w:rPr>
        <w:t> </w:t>
      </w:r>
      <w:r>
        <w:rPr>
          <w:color w:val="231F20"/>
          <w:w w:val="110"/>
        </w:rPr>
        <w:t>de</w:t>
      </w:r>
      <w:r>
        <w:rPr>
          <w:color w:val="231F20"/>
          <w:spacing w:val="-19"/>
          <w:w w:val="110"/>
        </w:rPr>
        <w:t> </w:t>
      </w:r>
      <w:r>
        <w:rPr>
          <w:color w:val="231F20"/>
          <w:w w:val="110"/>
        </w:rPr>
        <w:t>laguna</w:t>
      </w:r>
      <w:r>
        <w:rPr>
          <w:color w:val="231F20"/>
          <w:spacing w:val="-19"/>
          <w:w w:val="110"/>
        </w:rPr>
        <w:t> </w:t>
      </w:r>
      <w:r>
        <w:rPr>
          <w:color w:val="231F20"/>
          <w:w w:val="110"/>
        </w:rPr>
        <w:t>y</w:t>
      </w:r>
      <w:r>
        <w:rPr>
          <w:color w:val="231F20"/>
          <w:spacing w:val="-19"/>
          <w:w w:val="110"/>
        </w:rPr>
        <w:t> </w:t>
      </w:r>
      <w:r>
        <w:rPr>
          <w:color w:val="231F20"/>
          <w:w w:val="110"/>
        </w:rPr>
        <w:t>la llanura</w:t>
      </w:r>
      <w:r>
        <w:rPr>
          <w:color w:val="231F20"/>
          <w:spacing w:val="-34"/>
          <w:w w:val="110"/>
        </w:rPr>
        <w:t> </w:t>
      </w:r>
      <w:r>
        <w:rPr>
          <w:color w:val="231F20"/>
          <w:w w:val="110"/>
        </w:rPr>
        <w:t>eran</w:t>
      </w:r>
      <w:r>
        <w:rPr>
          <w:color w:val="231F20"/>
          <w:spacing w:val="-34"/>
          <w:w w:val="110"/>
        </w:rPr>
        <w:t> </w:t>
      </w:r>
      <w:r>
        <w:rPr>
          <w:color w:val="231F20"/>
          <w:spacing w:val="-3"/>
          <w:w w:val="110"/>
        </w:rPr>
        <w:t>muy</w:t>
      </w:r>
      <w:r>
        <w:rPr>
          <w:color w:val="231F20"/>
          <w:spacing w:val="-34"/>
          <w:w w:val="110"/>
        </w:rPr>
        <w:t> </w:t>
      </w:r>
      <w:r>
        <w:rPr>
          <w:color w:val="231F20"/>
          <w:w w:val="110"/>
        </w:rPr>
        <w:t>fértiles</w:t>
      </w:r>
      <w:r>
        <w:rPr>
          <w:color w:val="231F20"/>
          <w:spacing w:val="-34"/>
          <w:w w:val="110"/>
        </w:rPr>
        <w:t> </w:t>
      </w:r>
      <w:r>
        <w:rPr>
          <w:color w:val="231F20"/>
          <w:w w:val="110"/>
        </w:rPr>
        <w:t>dadas</w:t>
      </w:r>
      <w:r>
        <w:rPr>
          <w:color w:val="231F20"/>
          <w:spacing w:val="-34"/>
          <w:w w:val="110"/>
        </w:rPr>
        <w:t> </w:t>
      </w:r>
      <w:r>
        <w:rPr>
          <w:color w:val="231F20"/>
          <w:w w:val="110"/>
        </w:rPr>
        <w:t>las</w:t>
      </w:r>
      <w:r>
        <w:rPr>
          <w:color w:val="231F20"/>
          <w:spacing w:val="-34"/>
          <w:w w:val="110"/>
        </w:rPr>
        <w:t> </w:t>
      </w:r>
      <w:r>
        <w:rPr>
          <w:color w:val="231F20"/>
          <w:w w:val="110"/>
        </w:rPr>
        <w:t>condiciones</w:t>
      </w:r>
      <w:r>
        <w:rPr>
          <w:color w:val="231F20"/>
          <w:spacing w:val="-34"/>
          <w:w w:val="110"/>
        </w:rPr>
        <w:t> </w:t>
      </w:r>
      <w:r>
        <w:rPr>
          <w:color w:val="231F20"/>
          <w:w w:val="110"/>
        </w:rPr>
        <w:t>de</w:t>
      </w:r>
      <w:r>
        <w:rPr>
          <w:color w:val="231F20"/>
          <w:spacing w:val="-34"/>
          <w:w w:val="110"/>
        </w:rPr>
        <w:t> </w:t>
      </w:r>
      <w:r>
        <w:rPr>
          <w:color w:val="231F20"/>
          <w:w w:val="110"/>
        </w:rPr>
        <w:t>humedad</w:t>
      </w:r>
      <w:r>
        <w:rPr>
          <w:color w:val="231F20"/>
          <w:spacing w:val="-34"/>
          <w:w w:val="110"/>
        </w:rPr>
        <w:t> </w:t>
      </w:r>
      <w:r>
        <w:rPr>
          <w:color w:val="231F20"/>
          <w:w w:val="110"/>
        </w:rPr>
        <w:t>de</w:t>
      </w:r>
      <w:r>
        <w:rPr>
          <w:color w:val="231F20"/>
          <w:spacing w:val="-34"/>
          <w:w w:val="110"/>
        </w:rPr>
        <w:t> </w:t>
      </w:r>
      <w:r>
        <w:rPr>
          <w:color w:val="231F20"/>
          <w:w w:val="110"/>
        </w:rPr>
        <w:t>los</w:t>
      </w:r>
      <w:r>
        <w:rPr>
          <w:color w:val="231F20"/>
          <w:spacing w:val="-34"/>
          <w:w w:val="110"/>
        </w:rPr>
        <w:t> </w:t>
      </w:r>
      <w:r>
        <w:rPr>
          <w:color w:val="231F20"/>
          <w:w w:val="110"/>
        </w:rPr>
        <w:t>suelos.</w:t>
      </w:r>
      <w:r>
        <w:rPr>
          <w:color w:val="231F20"/>
          <w:spacing w:val="-34"/>
          <w:w w:val="110"/>
        </w:rPr>
        <w:t> </w:t>
      </w:r>
      <w:r>
        <w:rPr>
          <w:color w:val="231F20"/>
          <w:spacing w:val="-5"/>
          <w:w w:val="110"/>
        </w:rPr>
        <w:t>Un </w:t>
      </w:r>
      <w:r>
        <w:rPr>
          <w:color w:val="231F20"/>
          <w:w w:val="110"/>
        </w:rPr>
        <w:t>informe</w:t>
      </w:r>
      <w:r>
        <w:rPr>
          <w:color w:val="231F20"/>
          <w:spacing w:val="-21"/>
          <w:w w:val="110"/>
        </w:rPr>
        <w:t> </w:t>
      </w:r>
      <w:r>
        <w:rPr>
          <w:color w:val="231F20"/>
          <w:w w:val="110"/>
        </w:rPr>
        <w:t>de</w:t>
      </w:r>
      <w:r>
        <w:rPr>
          <w:color w:val="231F20"/>
          <w:spacing w:val="-21"/>
          <w:w w:val="110"/>
        </w:rPr>
        <w:t> </w:t>
      </w:r>
      <w:r>
        <w:rPr>
          <w:color w:val="231F20"/>
          <w:w w:val="110"/>
        </w:rPr>
        <w:t>1948</w:t>
      </w:r>
      <w:r>
        <w:rPr>
          <w:color w:val="231F20"/>
          <w:spacing w:val="-21"/>
          <w:w w:val="110"/>
        </w:rPr>
        <w:t> </w:t>
      </w:r>
      <w:r>
        <w:rPr>
          <w:color w:val="231F20"/>
          <w:w w:val="110"/>
        </w:rPr>
        <w:t>señalaba</w:t>
      </w:r>
      <w:r>
        <w:rPr>
          <w:color w:val="231F20"/>
          <w:spacing w:val="-21"/>
          <w:w w:val="110"/>
        </w:rPr>
        <w:t> </w:t>
      </w:r>
      <w:r>
        <w:rPr>
          <w:color w:val="231F20"/>
          <w:w w:val="110"/>
        </w:rPr>
        <w:t>que</w:t>
      </w:r>
      <w:r>
        <w:rPr>
          <w:color w:val="231F20"/>
          <w:spacing w:val="-21"/>
          <w:w w:val="110"/>
        </w:rPr>
        <w:t> </w:t>
      </w:r>
      <w:r>
        <w:rPr>
          <w:color w:val="231F20"/>
          <w:w w:val="110"/>
        </w:rPr>
        <w:t>los</w:t>
      </w:r>
      <w:r>
        <w:rPr>
          <w:color w:val="231F20"/>
          <w:spacing w:val="-21"/>
          <w:w w:val="110"/>
        </w:rPr>
        <w:t> </w:t>
      </w:r>
      <w:r>
        <w:rPr>
          <w:color w:val="231F20"/>
          <w:w w:val="110"/>
        </w:rPr>
        <w:t>terrenos</w:t>
      </w:r>
      <w:r>
        <w:rPr>
          <w:color w:val="231F20"/>
          <w:spacing w:val="-21"/>
          <w:w w:val="110"/>
        </w:rPr>
        <w:t> </w:t>
      </w:r>
      <w:r>
        <w:rPr>
          <w:color w:val="231F20"/>
          <w:w w:val="110"/>
        </w:rPr>
        <w:t>de</w:t>
      </w:r>
      <w:r>
        <w:rPr>
          <w:color w:val="231F20"/>
          <w:spacing w:val="-21"/>
          <w:w w:val="110"/>
        </w:rPr>
        <w:t> </w:t>
      </w:r>
      <w:r>
        <w:rPr>
          <w:color w:val="231F20"/>
          <w:w w:val="110"/>
        </w:rPr>
        <w:t>Lerma</w:t>
      </w:r>
      <w:r>
        <w:rPr>
          <w:color w:val="231F20"/>
          <w:spacing w:val="-21"/>
          <w:w w:val="110"/>
        </w:rPr>
        <w:t> </w:t>
      </w:r>
      <w:r>
        <w:rPr>
          <w:color w:val="231F20"/>
          <w:w w:val="110"/>
        </w:rPr>
        <w:t>eran</w:t>
      </w:r>
      <w:r>
        <w:rPr>
          <w:color w:val="231F20"/>
          <w:spacing w:val="-21"/>
          <w:w w:val="110"/>
        </w:rPr>
        <w:t> </w:t>
      </w:r>
      <w:r>
        <w:rPr>
          <w:color w:val="231F20"/>
          <w:w w:val="110"/>
        </w:rPr>
        <w:t>húmedos</w:t>
      </w:r>
      <w:r>
        <w:rPr>
          <w:color w:val="231F20"/>
          <w:spacing w:val="-21"/>
          <w:w w:val="110"/>
        </w:rPr>
        <w:t> </w:t>
      </w:r>
      <w:r>
        <w:rPr>
          <w:color w:val="231F20"/>
          <w:w w:val="110"/>
        </w:rPr>
        <w:t>propios </w:t>
      </w:r>
      <w:r>
        <w:rPr>
          <w:color w:val="231F20"/>
          <w:spacing w:val="1"/>
          <w:w w:val="111"/>
        </w:rPr>
        <w:t>p</w:t>
      </w:r>
      <w:r>
        <w:rPr>
          <w:color w:val="231F20"/>
          <w:spacing w:val="-2"/>
          <w:w w:val="105"/>
        </w:rPr>
        <w:t>a</w:t>
      </w:r>
      <w:r>
        <w:rPr>
          <w:color w:val="231F20"/>
          <w:w w:val="110"/>
        </w:rPr>
        <w:t>ra</w:t>
      </w:r>
      <w:r>
        <w:rPr>
          <w:color w:val="231F20"/>
          <w:spacing w:val="-8"/>
        </w:rPr>
        <w:t> </w:t>
      </w:r>
      <w:r>
        <w:rPr>
          <w:color w:val="231F20"/>
          <w:spacing w:val="-1"/>
          <w:w w:val="101"/>
        </w:rPr>
        <w:t>e</w:t>
      </w:r>
      <w:r>
        <w:rPr>
          <w:color w:val="231F20"/>
          <w:w w:val="97"/>
        </w:rPr>
        <w:t>l</w:t>
      </w:r>
      <w:r>
        <w:rPr>
          <w:color w:val="231F20"/>
          <w:spacing w:val="-8"/>
        </w:rPr>
        <w:t> </w:t>
      </w:r>
      <w:r>
        <w:rPr>
          <w:color w:val="231F20"/>
          <w:spacing w:val="1"/>
          <w:w w:val="101"/>
        </w:rPr>
        <w:t>c</w:t>
      </w:r>
      <w:r>
        <w:rPr>
          <w:color w:val="231F20"/>
          <w:spacing w:val="1"/>
          <w:w w:val="113"/>
        </w:rPr>
        <w:t>u</w:t>
      </w:r>
      <w:r>
        <w:rPr>
          <w:color w:val="231F20"/>
          <w:spacing w:val="-3"/>
          <w:w w:val="97"/>
        </w:rPr>
        <w:t>l</w:t>
      </w:r>
      <w:r>
        <w:rPr>
          <w:color w:val="231F20"/>
          <w:spacing w:val="1"/>
          <w:w w:val="116"/>
        </w:rPr>
        <w:t>t</w:t>
      </w:r>
      <w:r>
        <w:rPr>
          <w:color w:val="231F20"/>
          <w:spacing w:val="-2"/>
          <w:w w:val="102"/>
        </w:rPr>
        <w:t>i</w:t>
      </w:r>
      <w:r>
        <w:rPr>
          <w:color w:val="231F20"/>
          <w:spacing w:val="-2"/>
          <w:w w:val="98"/>
        </w:rPr>
        <w:t>v</w:t>
      </w:r>
      <w:r>
        <w:rPr>
          <w:color w:val="231F20"/>
          <w:w w:val="108"/>
        </w:rPr>
        <w:t>o</w:t>
      </w:r>
      <w:r>
        <w:rPr>
          <w:color w:val="231F20"/>
          <w:spacing w:val="-8"/>
        </w:rPr>
        <w:t> </w:t>
      </w:r>
      <w:r>
        <w:rPr>
          <w:color w:val="231F20"/>
          <w:w w:val="107"/>
        </w:rPr>
        <w:t>d</w:t>
      </w:r>
      <w:r>
        <w:rPr>
          <w:color w:val="231F20"/>
          <w:spacing w:val="-1"/>
          <w:w w:val="107"/>
        </w:rPr>
        <w:t>e</w:t>
      </w:r>
      <w:r>
        <w:rPr>
          <w:color w:val="231F20"/>
          <w:w w:val="97"/>
        </w:rPr>
        <w:t>l</w:t>
      </w:r>
      <w:r>
        <w:rPr>
          <w:color w:val="231F20"/>
          <w:spacing w:val="-8"/>
        </w:rPr>
        <w:t> </w:t>
      </w:r>
      <w:r>
        <w:rPr>
          <w:color w:val="231F20"/>
          <w:spacing w:val="-1"/>
          <w:w w:val="111"/>
        </w:rPr>
        <w:t>m</w:t>
      </w:r>
      <w:r>
        <w:rPr>
          <w:color w:val="231F20"/>
          <w:spacing w:val="-2"/>
          <w:w w:val="105"/>
        </w:rPr>
        <w:t>a</w:t>
      </w:r>
      <w:r>
        <w:rPr>
          <w:color w:val="231F20"/>
          <w:w w:val="97"/>
        </w:rPr>
        <w:t>íz</w:t>
      </w:r>
      <w:r>
        <w:rPr>
          <w:color w:val="231F20"/>
          <w:spacing w:val="-8"/>
        </w:rPr>
        <w:t> </w:t>
      </w:r>
      <w:r>
        <w:rPr>
          <w:color w:val="231F20"/>
          <w:spacing w:val="-8"/>
          <w:w w:val="39"/>
        </w:rPr>
        <w:t>“</w:t>
      </w:r>
      <w:r>
        <w:rPr>
          <w:color w:val="231F20"/>
          <w:spacing w:val="1"/>
          <w:w w:val="111"/>
        </w:rPr>
        <w:t>p</w:t>
      </w:r>
      <w:r>
        <w:rPr>
          <w:color w:val="231F20"/>
          <w:spacing w:val="-3"/>
          <w:w w:val="108"/>
        </w:rPr>
        <w:t>o</w:t>
      </w:r>
      <w:r>
        <w:rPr>
          <w:color w:val="231F20"/>
          <w:w w:val="118"/>
        </w:rPr>
        <w:t>r</w:t>
      </w:r>
      <w:r>
        <w:rPr>
          <w:color w:val="231F20"/>
          <w:spacing w:val="-8"/>
        </w:rPr>
        <w:t> </w:t>
      </w:r>
      <w:r>
        <w:rPr>
          <w:color w:val="231F20"/>
          <w:spacing w:val="1"/>
          <w:w w:val="100"/>
        </w:rPr>
        <w:t>s</w:t>
      </w:r>
      <w:r>
        <w:rPr>
          <w:color w:val="231F20"/>
          <w:w w:val="108"/>
        </w:rPr>
        <w:t>er</w:t>
      </w:r>
      <w:r>
        <w:rPr>
          <w:color w:val="231F20"/>
          <w:spacing w:val="-8"/>
        </w:rPr>
        <w:t> </w:t>
      </w:r>
      <w:r>
        <w:rPr>
          <w:color w:val="231F20"/>
          <w:w w:val="109"/>
        </w:rPr>
        <w:t>en</w:t>
      </w:r>
      <w:r>
        <w:rPr>
          <w:color w:val="231F20"/>
          <w:spacing w:val="-8"/>
        </w:rPr>
        <w:t> </w:t>
      </w:r>
      <w:r>
        <w:rPr>
          <w:color w:val="231F20"/>
          <w:w w:val="101"/>
        </w:rPr>
        <w:t>c</w:t>
      </w:r>
      <w:r>
        <w:rPr>
          <w:color w:val="231F20"/>
          <w:spacing w:val="1"/>
          <w:w w:val="105"/>
        </w:rPr>
        <w:t>a</w:t>
      </w:r>
      <w:r>
        <w:rPr>
          <w:color w:val="231F20"/>
          <w:w w:val="105"/>
        </w:rPr>
        <w:t>lid</w:t>
      </w:r>
      <w:r>
        <w:rPr>
          <w:color w:val="231F20"/>
          <w:w w:val="109"/>
        </w:rPr>
        <w:t>ad</w:t>
      </w:r>
      <w:r>
        <w:rPr>
          <w:color w:val="231F20"/>
          <w:spacing w:val="-8"/>
        </w:rPr>
        <w:t> </w:t>
      </w:r>
      <w:r>
        <w:rPr>
          <w:color w:val="231F20"/>
          <w:spacing w:val="-5"/>
          <w:w w:val="111"/>
        </w:rPr>
        <w:t>m</w:t>
      </w:r>
      <w:r>
        <w:rPr>
          <w:color w:val="231F20"/>
          <w:spacing w:val="-2"/>
          <w:w w:val="113"/>
        </w:rPr>
        <w:t>u</w:t>
      </w:r>
      <w:r>
        <w:rPr>
          <w:color w:val="231F20"/>
          <w:w w:val="97"/>
        </w:rPr>
        <w:t>y</w:t>
      </w:r>
      <w:r>
        <w:rPr>
          <w:color w:val="231F20"/>
          <w:spacing w:val="-8"/>
        </w:rPr>
        <w:t> </w:t>
      </w:r>
      <w:r>
        <w:rPr>
          <w:color w:val="231F20"/>
          <w:spacing w:val="-2"/>
          <w:w w:val="100"/>
        </w:rPr>
        <w:t>s</w:t>
      </w:r>
      <w:r>
        <w:rPr>
          <w:color w:val="231F20"/>
          <w:spacing w:val="-3"/>
          <w:w w:val="113"/>
        </w:rPr>
        <w:t>u</w:t>
      </w:r>
      <w:r>
        <w:rPr>
          <w:color w:val="231F20"/>
          <w:spacing w:val="1"/>
          <w:w w:val="111"/>
        </w:rPr>
        <w:t>p</w:t>
      </w:r>
      <w:r>
        <w:rPr>
          <w:color w:val="231F20"/>
          <w:w w:val="108"/>
        </w:rPr>
        <w:t>e</w:t>
      </w:r>
      <w:r>
        <w:rPr>
          <w:color w:val="231F20"/>
          <w:spacing w:val="1"/>
          <w:w w:val="108"/>
        </w:rPr>
        <w:t>r</w:t>
      </w:r>
      <w:r>
        <w:rPr>
          <w:color w:val="231F20"/>
          <w:w w:val="106"/>
        </w:rPr>
        <w:t>i</w:t>
      </w:r>
      <w:r>
        <w:rPr>
          <w:color w:val="231F20"/>
          <w:spacing w:val="-3"/>
          <w:w w:val="106"/>
        </w:rPr>
        <w:t>o</w:t>
      </w:r>
      <w:r>
        <w:rPr>
          <w:color w:val="231F20"/>
          <w:spacing w:val="-3"/>
          <w:w w:val="118"/>
        </w:rPr>
        <w:t>r</w:t>
      </w:r>
      <w:r>
        <w:rPr>
          <w:color w:val="231F20"/>
          <w:w w:val="101"/>
        </w:rPr>
        <w:t>es</w:t>
      </w:r>
      <w:r>
        <w:rPr>
          <w:color w:val="231F20"/>
          <w:spacing w:val="-8"/>
        </w:rPr>
        <w:t> </w:t>
      </w:r>
      <w:r>
        <w:rPr>
          <w:color w:val="231F20"/>
          <w:w w:val="105"/>
        </w:rPr>
        <w:t>a</w:t>
      </w:r>
      <w:r>
        <w:rPr>
          <w:color w:val="231F20"/>
          <w:spacing w:val="-8"/>
        </w:rPr>
        <w:t> </w:t>
      </w:r>
      <w:r>
        <w:rPr>
          <w:color w:val="231F20"/>
          <w:w w:val="103"/>
        </w:rPr>
        <w:t>los</w:t>
      </w:r>
      <w:r>
        <w:rPr>
          <w:color w:val="231F20"/>
          <w:spacing w:val="-8"/>
        </w:rPr>
        <w:t> </w:t>
      </w:r>
      <w:r>
        <w:rPr>
          <w:color w:val="231F20"/>
          <w:w w:val="107"/>
        </w:rPr>
        <w:t>de</w:t>
      </w:r>
      <w:r>
        <w:rPr>
          <w:color w:val="231F20"/>
          <w:spacing w:val="-8"/>
        </w:rPr>
        <w:t> </w:t>
      </w:r>
      <w:r>
        <w:rPr>
          <w:color w:val="231F20"/>
          <w:spacing w:val="1"/>
          <w:w w:val="118"/>
        </w:rPr>
        <w:t>r</w:t>
      </w:r>
      <w:r>
        <w:rPr>
          <w:color w:val="231F20"/>
          <w:w w:val="101"/>
        </w:rPr>
        <w:t>ie</w:t>
      </w:r>
      <w:r>
        <w:rPr>
          <w:color w:val="231F20"/>
          <w:spacing w:val="-2"/>
          <w:w w:val="101"/>
        </w:rPr>
        <w:t>g</w:t>
      </w:r>
      <w:r>
        <w:rPr>
          <w:color w:val="231F20"/>
          <w:spacing w:val="-17"/>
          <w:w w:val="108"/>
        </w:rPr>
        <w:t>o</w:t>
      </w:r>
      <w:r>
        <w:rPr>
          <w:color w:val="231F20"/>
          <w:spacing w:val="-36"/>
          <w:w w:val="40"/>
        </w:rPr>
        <w:t>”</w:t>
      </w:r>
      <w:r>
        <w:rPr>
          <w:color w:val="231F20"/>
          <w:w w:val="96"/>
        </w:rPr>
        <w:t>.</w:t>
      </w:r>
      <w:r>
        <w:rPr>
          <w:color w:val="231F20"/>
          <w:w w:val="100"/>
          <w:position w:val="7"/>
          <w:sz w:val="13"/>
        </w:rPr>
        <w:t>18</w:t>
      </w:r>
    </w:p>
    <w:p>
      <w:pPr>
        <w:pStyle w:val="BodyText"/>
        <w:spacing w:before="2"/>
        <w:rPr>
          <w:sz w:val="23"/>
        </w:rPr>
      </w:pPr>
    </w:p>
    <w:p>
      <w:pPr>
        <w:pStyle w:val="BodyText"/>
        <w:spacing w:line="249" w:lineRule="auto"/>
        <w:ind w:left="907" w:right="906"/>
        <w:jc w:val="both"/>
      </w:pPr>
      <w:r>
        <w:rPr>
          <w:color w:val="231F20"/>
          <w:w w:val="105"/>
        </w:rPr>
        <w:t>En este informe se subrayaba la feracidad de los suelos del valle debido a la presencia de la laguna.</w:t>
      </w:r>
    </w:p>
    <w:p>
      <w:pPr>
        <w:pStyle w:val="BodyText"/>
        <w:spacing w:before="3"/>
        <w:rPr>
          <w:sz w:val="24"/>
        </w:rPr>
      </w:pPr>
    </w:p>
    <w:p>
      <w:pPr>
        <w:spacing w:before="0"/>
        <w:ind w:left="1903" w:right="1903" w:firstLine="0"/>
        <w:jc w:val="center"/>
        <w:rPr>
          <w:rFonts w:ascii="Palatino Linotype"/>
          <w:b/>
          <w:sz w:val="20"/>
        </w:rPr>
      </w:pPr>
      <w:r>
        <w:rPr>
          <w:rFonts w:ascii="Palatino Linotype"/>
          <w:b/>
          <w:color w:val="231F20"/>
          <w:w w:val="95"/>
          <w:sz w:val="20"/>
        </w:rPr>
        <w:t>Cuadro 6</w:t>
      </w:r>
    </w:p>
    <w:p>
      <w:pPr>
        <w:spacing w:before="10"/>
        <w:ind w:left="905" w:right="905" w:firstLine="0"/>
        <w:jc w:val="center"/>
        <w:rPr>
          <w:rFonts w:ascii="Palatino Linotype" w:hAnsi="Palatino Linotype"/>
          <w:b/>
          <w:sz w:val="20"/>
        </w:rPr>
      </w:pPr>
      <w:r>
        <w:rPr>
          <w:rFonts w:ascii="Palatino Linotype" w:hAnsi="Palatino Linotype"/>
          <w:b/>
          <w:color w:val="231F20"/>
          <w:w w:val="95"/>
          <w:sz w:val="20"/>
        </w:rPr>
        <w:t>Producción agrícola de las fincas rústicas de Lerma, 1873 (kilogramos)</w:t>
      </w:r>
    </w:p>
    <w:p>
      <w:pPr>
        <w:pStyle w:val="BodyText"/>
        <w:spacing w:before="9" w:after="1"/>
        <w:rPr>
          <w:rFonts w:ascii="Palatino Linotype"/>
          <w:b/>
          <w:sz w:val="23"/>
        </w:rPr>
      </w:pPr>
    </w:p>
    <w:tbl>
      <w:tblPr>
        <w:tblW w:w="0" w:type="auto"/>
        <w:jc w:val="left"/>
        <w:tblInd w:w="907"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664"/>
        <w:gridCol w:w="1899"/>
        <w:gridCol w:w="712"/>
        <w:gridCol w:w="675"/>
        <w:gridCol w:w="700"/>
        <w:gridCol w:w="646"/>
        <w:gridCol w:w="737"/>
        <w:gridCol w:w="658"/>
      </w:tblGrid>
      <w:tr>
        <w:trPr>
          <w:trHeight w:val="470" w:hRule="exact"/>
        </w:trPr>
        <w:tc>
          <w:tcPr>
            <w:tcW w:w="664" w:type="dxa"/>
            <w:tcBorders>
              <w:left w:val="nil"/>
            </w:tcBorders>
          </w:tcPr>
          <w:p>
            <w:pPr>
              <w:pStyle w:val="TableParagraph"/>
              <w:spacing w:line="266" w:lineRule="auto" w:before="2"/>
              <w:ind w:left="70"/>
              <w:rPr>
                <w:rFonts w:ascii="Palatino Linotype"/>
                <w:b/>
                <w:sz w:val="16"/>
              </w:rPr>
            </w:pPr>
            <w:r>
              <w:rPr>
                <w:rFonts w:ascii="Palatino Linotype"/>
                <w:b/>
                <w:color w:val="231F20"/>
                <w:w w:val="95"/>
                <w:sz w:val="16"/>
              </w:rPr>
              <w:t>No. de </w:t>
            </w:r>
            <w:r>
              <w:rPr>
                <w:rFonts w:ascii="Palatino Linotype"/>
                <w:b/>
                <w:color w:val="231F20"/>
                <w:w w:val="90"/>
                <w:sz w:val="16"/>
              </w:rPr>
              <w:t>Fincas</w:t>
            </w:r>
          </w:p>
        </w:tc>
        <w:tc>
          <w:tcPr>
            <w:tcW w:w="1899" w:type="dxa"/>
          </w:tcPr>
          <w:p>
            <w:pPr>
              <w:pStyle w:val="TableParagraph"/>
              <w:spacing w:line="240" w:lineRule="auto" w:before="2"/>
              <w:ind w:left="67" w:right="273"/>
              <w:rPr>
                <w:rFonts w:ascii="Palatino Linotype"/>
                <w:b/>
                <w:sz w:val="16"/>
              </w:rPr>
            </w:pPr>
            <w:r>
              <w:rPr>
                <w:rFonts w:ascii="Palatino Linotype"/>
                <w:b/>
                <w:color w:val="231F20"/>
                <w:sz w:val="16"/>
              </w:rPr>
              <w:t>Nombre</w:t>
            </w:r>
          </w:p>
        </w:tc>
        <w:tc>
          <w:tcPr>
            <w:tcW w:w="712" w:type="dxa"/>
          </w:tcPr>
          <w:p>
            <w:pPr>
              <w:pStyle w:val="TableParagraph"/>
              <w:spacing w:line="240" w:lineRule="auto" w:before="2"/>
              <w:ind w:left="126" w:right="126"/>
              <w:jc w:val="center"/>
              <w:rPr>
                <w:rFonts w:ascii="Palatino Linotype" w:hAnsi="Palatino Linotype"/>
                <w:b/>
                <w:sz w:val="16"/>
              </w:rPr>
            </w:pPr>
            <w:r>
              <w:rPr>
                <w:rFonts w:ascii="Palatino Linotype" w:hAnsi="Palatino Linotype"/>
                <w:b/>
                <w:color w:val="231F20"/>
                <w:sz w:val="16"/>
              </w:rPr>
              <w:t>Maíz</w:t>
            </w:r>
          </w:p>
        </w:tc>
        <w:tc>
          <w:tcPr>
            <w:tcW w:w="675" w:type="dxa"/>
          </w:tcPr>
          <w:p>
            <w:pPr>
              <w:pStyle w:val="TableParagraph"/>
              <w:spacing w:line="240" w:lineRule="auto" w:before="2"/>
              <w:ind w:left="39" w:right="39"/>
              <w:jc w:val="center"/>
              <w:rPr>
                <w:rFonts w:ascii="Palatino Linotype"/>
                <w:b/>
                <w:sz w:val="16"/>
              </w:rPr>
            </w:pPr>
            <w:r>
              <w:rPr>
                <w:rFonts w:ascii="Palatino Linotype"/>
                <w:b/>
                <w:color w:val="231F20"/>
                <w:sz w:val="16"/>
              </w:rPr>
              <w:t>Cebada</w:t>
            </w:r>
          </w:p>
        </w:tc>
        <w:tc>
          <w:tcPr>
            <w:tcW w:w="700" w:type="dxa"/>
          </w:tcPr>
          <w:p>
            <w:pPr>
              <w:pStyle w:val="TableParagraph"/>
              <w:spacing w:line="240" w:lineRule="auto" w:before="2"/>
              <w:ind w:left="132" w:right="132"/>
              <w:jc w:val="center"/>
              <w:rPr>
                <w:rFonts w:ascii="Palatino Linotype"/>
                <w:b/>
                <w:sz w:val="16"/>
              </w:rPr>
            </w:pPr>
            <w:r>
              <w:rPr>
                <w:rFonts w:ascii="Palatino Linotype"/>
                <w:b/>
                <w:color w:val="231F20"/>
                <w:sz w:val="16"/>
              </w:rPr>
              <w:t>Haba</w:t>
            </w:r>
          </w:p>
        </w:tc>
        <w:tc>
          <w:tcPr>
            <w:tcW w:w="646" w:type="dxa"/>
          </w:tcPr>
          <w:p>
            <w:pPr>
              <w:pStyle w:val="TableParagraph"/>
              <w:spacing w:line="240" w:lineRule="auto" w:before="2"/>
              <w:ind w:left="135"/>
              <w:rPr>
                <w:rFonts w:ascii="Palatino Linotype"/>
                <w:b/>
                <w:sz w:val="16"/>
              </w:rPr>
            </w:pPr>
            <w:r>
              <w:rPr>
                <w:rFonts w:ascii="Palatino Linotype"/>
                <w:b/>
                <w:color w:val="231F20"/>
                <w:sz w:val="16"/>
              </w:rPr>
              <w:t>Frijol</w:t>
            </w:r>
          </w:p>
        </w:tc>
        <w:tc>
          <w:tcPr>
            <w:tcW w:w="737" w:type="dxa"/>
          </w:tcPr>
          <w:p>
            <w:pPr>
              <w:pStyle w:val="TableParagraph"/>
              <w:spacing w:line="240" w:lineRule="auto" w:before="2"/>
              <w:ind w:left="73"/>
              <w:rPr>
                <w:rFonts w:ascii="Palatino Linotype" w:hAnsi="Palatino Linotype"/>
                <w:b/>
                <w:sz w:val="16"/>
              </w:rPr>
            </w:pPr>
            <w:r>
              <w:rPr>
                <w:rFonts w:ascii="Palatino Linotype" w:hAnsi="Palatino Linotype"/>
                <w:b/>
                <w:color w:val="231F20"/>
                <w:w w:val="95"/>
                <w:sz w:val="16"/>
              </w:rPr>
              <w:t>Alverjón</w:t>
            </w:r>
          </w:p>
        </w:tc>
        <w:tc>
          <w:tcPr>
            <w:tcW w:w="658" w:type="dxa"/>
            <w:tcBorders>
              <w:right w:val="nil"/>
            </w:tcBorders>
          </w:tcPr>
          <w:p>
            <w:pPr>
              <w:pStyle w:val="TableParagraph"/>
              <w:spacing w:line="240" w:lineRule="auto" w:before="2"/>
              <w:ind w:left="162"/>
              <w:rPr>
                <w:rFonts w:ascii="Palatino Linotype"/>
                <w:b/>
                <w:sz w:val="16"/>
              </w:rPr>
            </w:pPr>
            <w:r>
              <w:rPr>
                <w:rFonts w:ascii="Palatino Linotype"/>
                <w:b/>
                <w:color w:val="231F20"/>
                <w:sz w:val="16"/>
              </w:rPr>
              <w:t>Papa</w:t>
            </w:r>
          </w:p>
        </w:tc>
      </w:tr>
      <w:tr>
        <w:trPr>
          <w:trHeight w:val="470" w:hRule="exact"/>
        </w:trPr>
        <w:tc>
          <w:tcPr>
            <w:tcW w:w="664" w:type="dxa"/>
            <w:tcBorders>
              <w:left w:val="nil"/>
            </w:tcBorders>
          </w:tcPr>
          <w:p>
            <w:pPr>
              <w:pStyle w:val="TableParagraph"/>
              <w:spacing w:line="240" w:lineRule="auto" w:before="113"/>
              <w:ind w:left="2"/>
              <w:jc w:val="center"/>
              <w:rPr>
                <w:sz w:val="16"/>
              </w:rPr>
            </w:pPr>
            <w:r>
              <w:rPr>
                <w:color w:val="231F20"/>
                <w:w w:val="102"/>
                <w:sz w:val="16"/>
              </w:rPr>
              <w:t>3</w:t>
            </w:r>
          </w:p>
        </w:tc>
        <w:tc>
          <w:tcPr>
            <w:tcW w:w="1899" w:type="dxa"/>
          </w:tcPr>
          <w:p>
            <w:pPr>
              <w:pStyle w:val="TableParagraph"/>
              <w:spacing w:line="276" w:lineRule="auto"/>
              <w:ind w:left="67" w:right="273"/>
              <w:rPr>
                <w:sz w:val="16"/>
              </w:rPr>
            </w:pPr>
            <w:r>
              <w:rPr>
                <w:color w:val="231F20"/>
                <w:w w:val="105"/>
                <w:sz w:val="16"/>
              </w:rPr>
              <w:t>Hdas. De San Nicolás Peralta y anexas</w:t>
            </w:r>
          </w:p>
        </w:tc>
        <w:tc>
          <w:tcPr>
            <w:tcW w:w="712" w:type="dxa"/>
          </w:tcPr>
          <w:p>
            <w:pPr>
              <w:pStyle w:val="TableParagraph"/>
              <w:ind w:left="126" w:right="126"/>
              <w:jc w:val="center"/>
              <w:rPr>
                <w:sz w:val="16"/>
              </w:rPr>
            </w:pPr>
            <w:r>
              <w:rPr>
                <w:color w:val="231F20"/>
                <w:sz w:val="16"/>
              </w:rPr>
              <w:t>32,000</w:t>
            </w:r>
          </w:p>
        </w:tc>
        <w:tc>
          <w:tcPr>
            <w:tcW w:w="675" w:type="dxa"/>
          </w:tcPr>
          <w:p>
            <w:pPr>
              <w:pStyle w:val="TableParagraph"/>
              <w:ind w:left="39" w:right="39"/>
              <w:jc w:val="center"/>
              <w:rPr>
                <w:sz w:val="16"/>
              </w:rPr>
            </w:pPr>
            <w:r>
              <w:rPr>
                <w:color w:val="231F20"/>
                <w:sz w:val="16"/>
              </w:rPr>
              <w:t>3,000</w:t>
            </w:r>
          </w:p>
        </w:tc>
        <w:tc>
          <w:tcPr>
            <w:tcW w:w="700" w:type="dxa"/>
          </w:tcPr>
          <w:p>
            <w:pPr>
              <w:pStyle w:val="TableParagraph"/>
              <w:ind w:left="132" w:right="132"/>
              <w:jc w:val="center"/>
              <w:rPr>
                <w:sz w:val="16"/>
              </w:rPr>
            </w:pPr>
            <w:r>
              <w:rPr>
                <w:color w:val="231F20"/>
                <w:sz w:val="16"/>
              </w:rPr>
              <w:t>8,000</w:t>
            </w:r>
          </w:p>
        </w:tc>
        <w:tc>
          <w:tcPr>
            <w:tcW w:w="646" w:type="dxa"/>
          </w:tcPr>
          <w:p>
            <w:pPr/>
          </w:p>
        </w:tc>
        <w:tc>
          <w:tcPr>
            <w:tcW w:w="737" w:type="dxa"/>
          </w:tcPr>
          <w:p>
            <w:pPr/>
          </w:p>
        </w:tc>
        <w:tc>
          <w:tcPr>
            <w:tcW w:w="658" w:type="dxa"/>
            <w:tcBorders>
              <w:right w:val="nil"/>
            </w:tcBorders>
          </w:tcPr>
          <w:p>
            <w:pPr/>
          </w:p>
        </w:tc>
      </w:tr>
      <w:tr>
        <w:trPr>
          <w:trHeight w:val="470" w:hRule="exact"/>
        </w:trPr>
        <w:tc>
          <w:tcPr>
            <w:tcW w:w="664" w:type="dxa"/>
            <w:tcBorders>
              <w:left w:val="nil"/>
            </w:tcBorders>
          </w:tcPr>
          <w:p>
            <w:pPr>
              <w:pStyle w:val="TableParagraph"/>
              <w:spacing w:line="240" w:lineRule="auto" w:before="113"/>
              <w:ind w:left="2"/>
              <w:jc w:val="center"/>
              <w:rPr>
                <w:sz w:val="16"/>
              </w:rPr>
            </w:pPr>
            <w:r>
              <w:rPr>
                <w:color w:val="231F20"/>
                <w:w w:val="102"/>
                <w:sz w:val="16"/>
              </w:rPr>
              <w:t>2</w:t>
            </w:r>
          </w:p>
        </w:tc>
        <w:tc>
          <w:tcPr>
            <w:tcW w:w="1899" w:type="dxa"/>
          </w:tcPr>
          <w:p>
            <w:pPr>
              <w:pStyle w:val="TableParagraph"/>
              <w:spacing w:line="276" w:lineRule="auto"/>
              <w:ind w:left="67" w:right="273"/>
              <w:rPr>
                <w:sz w:val="16"/>
              </w:rPr>
            </w:pPr>
            <w:r>
              <w:rPr>
                <w:color w:val="231F20"/>
                <w:w w:val="105"/>
                <w:sz w:val="16"/>
              </w:rPr>
              <w:t>Hda. De Doña Rosa y rancho de Alta Empresa</w:t>
            </w:r>
          </w:p>
        </w:tc>
        <w:tc>
          <w:tcPr>
            <w:tcW w:w="712" w:type="dxa"/>
          </w:tcPr>
          <w:p>
            <w:pPr>
              <w:pStyle w:val="TableParagraph"/>
              <w:ind w:left="126" w:right="126"/>
              <w:jc w:val="center"/>
              <w:rPr>
                <w:sz w:val="16"/>
              </w:rPr>
            </w:pPr>
            <w:r>
              <w:rPr>
                <w:color w:val="231F20"/>
                <w:sz w:val="16"/>
              </w:rPr>
              <w:t>8,000</w:t>
            </w:r>
          </w:p>
        </w:tc>
        <w:tc>
          <w:tcPr>
            <w:tcW w:w="675" w:type="dxa"/>
          </w:tcPr>
          <w:p>
            <w:pPr>
              <w:pStyle w:val="TableParagraph"/>
              <w:ind w:left="39" w:right="39"/>
              <w:jc w:val="center"/>
              <w:rPr>
                <w:sz w:val="16"/>
              </w:rPr>
            </w:pPr>
            <w:r>
              <w:rPr>
                <w:color w:val="231F20"/>
                <w:sz w:val="16"/>
              </w:rPr>
              <w:t>500</w:t>
            </w:r>
          </w:p>
        </w:tc>
        <w:tc>
          <w:tcPr>
            <w:tcW w:w="700" w:type="dxa"/>
          </w:tcPr>
          <w:p>
            <w:pPr>
              <w:pStyle w:val="TableParagraph"/>
              <w:ind w:left="132" w:right="132"/>
              <w:jc w:val="center"/>
              <w:rPr>
                <w:sz w:val="16"/>
              </w:rPr>
            </w:pPr>
            <w:r>
              <w:rPr>
                <w:color w:val="231F20"/>
                <w:sz w:val="16"/>
              </w:rPr>
              <w:t>150</w:t>
            </w:r>
          </w:p>
        </w:tc>
        <w:tc>
          <w:tcPr>
            <w:tcW w:w="646" w:type="dxa"/>
          </w:tcPr>
          <w:p>
            <w:pPr/>
          </w:p>
        </w:tc>
        <w:tc>
          <w:tcPr>
            <w:tcW w:w="737" w:type="dxa"/>
          </w:tcPr>
          <w:p>
            <w:pPr/>
          </w:p>
        </w:tc>
        <w:tc>
          <w:tcPr>
            <w:tcW w:w="658" w:type="dxa"/>
            <w:tcBorders>
              <w:right w:val="nil"/>
            </w:tcBorders>
          </w:tcPr>
          <w:p>
            <w:pPr/>
          </w:p>
        </w:tc>
      </w:tr>
    </w:tbl>
    <w:p>
      <w:pPr>
        <w:spacing w:before="31"/>
        <w:ind w:left="0" w:right="905" w:firstLine="0"/>
        <w:jc w:val="right"/>
        <w:rPr>
          <w:rFonts w:ascii="Palatino Linotype" w:hAnsi="Palatino Linotype"/>
          <w:i/>
          <w:sz w:val="12"/>
        </w:rPr>
      </w:pPr>
      <w:r>
        <w:rPr/>
        <w:pict>
          <v:line style="position:absolute;mso-position-horizontal-relative:page;mso-position-vertical-relative:paragraph;z-index:1768;mso-wrap-distance-left:0;mso-wrap-distance-right:0" from="45.354301pt,16.667929pt" to="117.354301pt,16.667929pt" stroked="true" strokeweight=".25pt" strokecolor="#231f20">
            <w10:wrap type="topAndBottom"/>
          </v:line>
        </w:pict>
      </w:r>
      <w:r>
        <w:rPr>
          <w:rFonts w:ascii="Palatino Linotype" w:hAnsi="Palatino Linotype"/>
          <w:i/>
          <w:color w:val="231F20"/>
          <w:w w:val="95"/>
          <w:sz w:val="12"/>
        </w:rPr>
        <w:t>Continúa en siguiente página</w:t>
      </w:r>
    </w:p>
    <w:p>
      <w:pPr>
        <w:spacing w:line="180" w:lineRule="exact" w:before="4"/>
        <w:ind w:left="907" w:right="890" w:firstLine="0"/>
        <w:jc w:val="left"/>
        <w:rPr>
          <w:sz w:val="16"/>
        </w:rPr>
      </w:pPr>
      <w:r>
        <w:rPr>
          <w:color w:val="231F20"/>
          <w:w w:val="105"/>
          <w:position w:val="5"/>
          <w:sz w:val="9"/>
        </w:rPr>
        <w:t>18</w:t>
      </w:r>
      <w:r>
        <w:rPr>
          <w:color w:val="231F20"/>
          <w:position w:val="5"/>
          <w:sz w:val="9"/>
        </w:rPr>
        <w:t>  </w:t>
      </w:r>
      <w:r>
        <w:rPr>
          <w:color w:val="231F20"/>
          <w:spacing w:val="-4"/>
          <w:w w:val="103"/>
          <w:sz w:val="12"/>
        </w:rPr>
        <w:t>A</w:t>
      </w:r>
      <w:r>
        <w:rPr>
          <w:color w:val="231F20"/>
          <w:w w:val="103"/>
          <w:sz w:val="12"/>
        </w:rPr>
        <w:t>G</w:t>
      </w:r>
      <w:r>
        <w:rPr>
          <w:color w:val="231F20"/>
          <w:w w:val="101"/>
          <w:sz w:val="12"/>
        </w:rPr>
        <w:t>A</w:t>
      </w:r>
      <w:r>
        <w:rPr>
          <w:color w:val="231F20"/>
          <w:w w:val="96"/>
          <w:sz w:val="16"/>
        </w:rPr>
        <w:t>,</w:t>
      </w:r>
      <w:r>
        <w:rPr>
          <w:color w:val="231F20"/>
          <w:spacing w:val="5"/>
          <w:sz w:val="16"/>
        </w:rPr>
        <w:t> </w:t>
      </w:r>
      <w:r>
        <w:rPr>
          <w:color w:val="231F20"/>
          <w:spacing w:val="-3"/>
          <w:w w:val="118"/>
          <w:sz w:val="16"/>
        </w:rPr>
        <w:t>r</w:t>
      </w:r>
      <w:r>
        <w:rPr>
          <w:color w:val="231F20"/>
          <w:w w:val="101"/>
          <w:sz w:val="16"/>
        </w:rPr>
        <w:t>e</w:t>
      </w:r>
      <w:r>
        <w:rPr>
          <w:color w:val="231F20"/>
          <w:spacing w:val="-1"/>
          <w:w w:val="101"/>
          <w:sz w:val="16"/>
        </w:rPr>
        <w:t>s</w:t>
      </w:r>
      <w:r>
        <w:rPr>
          <w:color w:val="231F20"/>
          <w:w w:val="116"/>
          <w:sz w:val="16"/>
        </w:rPr>
        <w:t>t</w:t>
      </w:r>
      <w:r>
        <w:rPr>
          <w:color w:val="231F20"/>
          <w:spacing w:val="-2"/>
          <w:w w:val="102"/>
          <w:sz w:val="16"/>
        </w:rPr>
        <w:t>i</w:t>
      </w:r>
      <w:r>
        <w:rPr>
          <w:color w:val="231F20"/>
          <w:spacing w:val="-2"/>
          <w:w w:val="116"/>
          <w:sz w:val="16"/>
        </w:rPr>
        <w:t>t</w:t>
      </w:r>
      <w:r>
        <w:rPr>
          <w:color w:val="231F20"/>
          <w:w w:val="106"/>
          <w:sz w:val="16"/>
        </w:rPr>
        <w:t>uci</w:t>
      </w:r>
      <w:r>
        <w:rPr>
          <w:color w:val="231F20"/>
          <w:spacing w:val="-2"/>
          <w:w w:val="106"/>
          <w:sz w:val="16"/>
        </w:rPr>
        <w:t>ó</w:t>
      </w:r>
      <w:r>
        <w:rPr>
          <w:color w:val="231F20"/>
          <w:w w:val="116"/>
          <w:sz w:val="16"/>
        </w:rPr>
        <w:t>n</w:t>
      </w:r>
      <w:r>
        <w:rPr>
          <w:color w:val="231F20"/>
          <w:spacing w:val="5"/>
          <w:sz w:val="16"/>
        </w:rPr>
        <w:t> </w:t>
      </w:r>
      <w:r>
        <w:rPr>
          <w:color w:val="231F20"/>
          <w:w w:val="97"/>
          <w:sz w:val="16"/>
        </w:rPr>
        <w:t>y</w:t>
      </w:r>
      <w:r>
        <w:rPr>
          <w:color w:val="231F20"/>
          <w:spacing w:val="5"/>
          <w:sz w:val="16"/>
        </w:rPr>
        <w:t> </w:t>
      </w:r>
      <w:r>
        <w:rPr>
          <w:color w:val="231F20"/>
          <w:w w:val="110"/>
          <w:sz w:val="16"/>
        </w:rPr>
        <w:t>d</w:t>
      </w:r>
      <w:r>
        <w:rPr>
          <w:color w:val="231F20"/>
          <w:spacing w:val="-2"/>
          <w:w w:val="110"/>
          <w:sz w:val="16"/>
        </w:rPr>
        <w:t>o</w:t>
      </w:r>
      <w:r>
        <w:rPr>
          <w:color w:val="231F20"/>
          <w:w w:val="116"/>
          <w:sz w:val="16"/>
        </w:rPr>
        <w:t>t</w:t>
      </w:r>
      <w:r>
        <w:rPr>
          <w:color w:val="231F20"/>
          <w:w w:val="104"/>
          <w:sz w:val="16"/>
        </w:rPr>
        <w:t>aci</w:t>
      </w:r>
      <w:r>
        <w:rPr>
          <w:color w:val="231F20"/>
          <w:spacing w:val="-2"/>
          <w:w w:val="104"/>
          <w:sz w:val="16"/>
        </w:rPr>
        <w:t>ó</w:t>
      </w:r>
      <w:r>
        <w:rPr>
          <w:color w:val="231F20"/>
          <w:w w:val="116"/>
          <w:sz w:val="16"/>
        </w:rPr>
        <w:t>n</w:t>
      </w:r>
      <w:r>
        <w:rPr>
          <w:color w:val="231F20"/>
          <w:spacing w:val="5"/>
          <w:sz w:val="16"/>
        </w:rPr>
        <w:t> </w:t>
      </w:r>
      <w:r>
        <w:rPr>
          <w:color w:val="231F20"/>
          <w:w w:val="107"/>
          <w:sz w:val="16"/>
        </w:rPr>
        <w:t>de</w:t>
      </w:r>
      <w:r>
        <w:rPr>
          <w:color w:val="231F20"/>
          <w:spacing w:val="5"/>
          <w:sz w:val="16"/>
        </w:rPr>
        <w:t> </w:t>
      </w:r>
      <w:r>
        <w:rPr>
          <w:color w:val="231F20"/>
          <w:w w:val="104"/>
          <w:sz w:val="16"/>
        </w:rPr>
        <w:t>ejidos,</w:t>
      </w:r>
      <w:r>
        <w:rPr>
          <w:color w:val="231F20"/>
          <w:spacing w:val="5"/>
          <w:sz w:val="16"/>
        </w:rPr>
        <w:t> </w:t>
      </w:r>
      <w:r>
        <w:rPr>
          <w:color w:val="231F20"/>
          <w:w w:val="104"/>
          <w:sz w:val="16"/>
        </w:rPr>
        <w:t>ex</w:t>
      </w:r>
      <w:r>
        <w:rPr>
          <w:color w:val="231F20"/>
          <w:spacing w:val="-5"/>
          <w:w w:val="104"/>
          <w:sz w:val="16"/>
        </w:rPr>
        <w:t>p</w:t>
      </w:r>
      <w:r>
        <w:rPr>
          <w:color w:val="231F20"/>
          <w:w w:val="96"/>
          <w:sz w:val="16"/>
        </w:rPr>
        <w:t>.</w:t>
      </w:r>
      <w:r>
        <w:rPr>
          <w:color w:val="231F20"/>
          <w:spacing w:val="5"/>
          <w:sz w:val="16"/>
        </w:rPr>
        <w:t> </w:t>
      </w:r>
      <w:r>
        <w:rPr>
          <w:color w:val="231F20"/>
          <w:w w:val="101"/>
          <w:sz w:val="16"/>
        </w:rPr>
        <w:t>2269,</w:t>
      </w:r>
      <w:r>
        <w:rPr>
          <w:color w:val="231F20"/>
          <w:spacing w:val="5"/>
          <w:sz w:val="16"/>
        </w:rPr>
        <w:t> </w:t>
      </w:r>
      <w:r>
        <w:rPr>
          <w:color w:val="231F20"/>
          <w:spacing w:val="-1"/>
          <w:w w:val="94"/>
          <w:sz w:val="16"/>
        </w:rPr>
        <w:t>f</w:t>
      </w:r>
      <w:r>
        <w:rPr>
          <w:color w:val="231F20"/>
          <w:w w:val="96"/>
          <w:sz w:val="16"/>
        </w:rPr>
        <w:t>.</w:t>
      </w:r>
      <w:r>
        <w:rPr>
          <w:color w:val="231F20"/>
          <w:spacing w:val="5"/>
          <w:sz w:val="16"/>
        </w:rPr>
        <w:t> </w:t>
      </w:r>
      <w:r>
        <w:rPr>
          <w:color w:val="231F20"/>
          <w:w w:val="100"/>
          <w:sz w:val="16"/>
        </w:rPr>
        <w:t>4,</w:t>
      </w:r>
      <w:r>
        <w:rPr>
          <w:color w:val="231F20"/>
          <w:spacing w:val="5"/>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5"/>
          <w:sz w:val="16"/>
        </w:rPr>
        <w:t> </w:t>
      </w:r>
      <w:r>
        <w:rPr>
          <w:color w:val="231F20"/>
          <w:w w:val="107"/>
          <w:sz w:val="16"/>
        </w:rPr>
        <w:t>de</w:t>
      </w:r>
      <w:r>
        <w:rPr>
          <w:color w:val="231F20"/>
          <w:spacing w:val="5"/>
          <w:sz w:val="16"/>
        </w:rPr>
        <w:t> </w:t>
      </w:r>
      <w:r>
        <w:rPr>
          <w:color w:val="231F20"/>
          <w:spacing w:val="-3"/>
          <w:w w:val="105"/>
          <w:sz w:val="16"/>
        </w:rPr>
        <w:t>G</w:t>
      </w:r>
      <w:r>
        <w:rPr>
          <w:color w:val="231F20"/>
          <w:w w:val="109"/>
          <w:sz w:val="16"/>
        </w:rPr>
        <w:t>ui</w:t>
      </w:r>
      <w:r>
        <w:rPr>
          <w:color w:val="231F20"/>
          <w:w w:val="97"/>
          <w:sz w:val="16"/>
        </w:rPr>
        <w:t>l</w:t>
      </w:r>
      <w:r>
        <w:rPr>
          <w:color w:val="231F20"/>
          <w:w w:val="105"/>
          <w:sz w:val="16"/>
        </w:rPr>
        <w:t>ler</w:t>
      </w:r>
      <w:r>
        <w:rPr>
          <w:color w:val="231F20"/>
          <w:spacing w:val="-1"/>
          <w:w w:val="111"/>
          <w:sz w:val="16"/>
        </w:rPr>
        <w:t>m</w:t>
      </w:r>
      <w:r>
        <w:rPr>
          <w:color w:val="231F20"/>
          <w:w w:val="108"/>
          <w:sz w:val="16"/>
        </w:rPr>
        <w:t>o</w:t>
      </w:r>
      <w:r>
        <w:rPr>
          <w:color w:val="231F20"/>
          <w:spacing w:val="5"/>
          <w:sz w:val="16"/>
        </w:rPr>
        <w:t> </w:t>
      </w:r>
      <w:r>
        <w:rPr>
          <w:color w:val="231F20"/>
          <w:w w:val="105"/>
          <w:sz w:val="16"/>
        </w:rPr>
        <w:t>Ga</w:t>
      </w:r>
      <w:r>
        <w:rPr>
          <w:color w:val="231F20"/>
          <w:w w:val="97"/>
          <w:sz w:val="16"/>
        </w:rPr>
        <w:t>ll</w:t>
      </w:r>
      <w:r>
        <w:rPr>
          <w:color w:val="231F20"/>
          <w:spacing w:val="-2"/>
          <w:w w:val="105"/>
          <w:sz w:val="16"/>
        </w:rPr>
        <w:t>a</w:t>
      </w:r>
      <w:r>
        <w:rPr>
          <w:color w:val="231F20"/>
          <w:spacing w:val="-3"/>
          <w:w w:val="118"/>
          <w:sz w:val="16"/>
        </w:rPr>
        <w:t>r</w:t>
      </w:r>
      <w:r>
        <w:rPr>
          <w:color w:val="231F20"/>
          <w:w w:val="110"/>
          <w:sz w:val="16"/>
        </w:rPr>
        <w:t>do</w:t>
      </w:r>
      <w:r>
        <w:rPr>
          <w:color w:val="231F20"/>
          <w:spacing w:val="5"/>
          <w:sz w:val="16"/>
        </w:rPr>
        <w:t> </w:t>
      </w:r>
      <w:r>
        <w:rPr>
          <w:color w:val="231F20"/>
          <w:spacing w:val="-16"/>
          <w:w w:val="103"/>
          <w:sz w:val="16"/>
        </w:rPr>
        <w:t>V</w:t>
      </w:r>
      <w:r>
        <w:rPr>
          <w:color w:val="231F20"/>
          <w:spacing w:val="-1"/>
          <w:w w:val="99"/>
          <w:sz w:val="16"/>
        </w:rPr>
        <w:t>á</w:t>
      </w:r>
      <w:r>
        <w:rPr>
          <w:color w:val="231F20"/>
          <w:spacing w:val="1"/>
          <w:w w:val="100"/>
          <w:sz w:val="16"/>
        </w:rPr>
        <w:t>s</w:t>
      </w:r>
      <w:r>
        <w:rPr>
          <w:color w:val="231F20"/>
          <w:spacing w:val="-2"/>
          <w:w w:val="108"/>
          <w:sz w:val="16"/>
        </w:rPr>
        <w:t>q</w:t>
      </w:r>
      <w:r>
        <w:rPr>
          <w:color w:val="231F20"/>
          <w:w w:val="107"/>
          <w:sz w:val="16"/>
        </w:rPr>
        <w:t>ue</w:t>
      </w:r>
      <w:r>
        <w:rPr>
          <w:color w:val="231F20"/>
          <w:w w:val="99"/>
          <w:sz w:val="16"/>
        </w:rPr>
        <w:t>z,</w:t>
      </w:r>
      <w:r>
        <w:rPr>
          <w:color w:val="231F20"/>
          <w:spacing w:val="5"/>
          <w:sz w:val="16"/>
        </w:rPr>
        <w:t> </w:t>
      </w:r>
      <w:r>
        <w:rPr>
          <w:color w:val="231F20"/>
          <w:w w:val="102"/>
          <w:sz w:val="16"/>
        </w:rPr>
        <w:t>30</w:t>
      </w:r>
      <w:r>
        <w:rPr>
          <w:color w:val="231F20"/>
          <w:spacing w:val="5"/>
          <w:sz w:val="16"/>
        </w:rPr>
        <w:t> </w:t>
      </w:r>
      <w:r>
        <w:rPr>
          <w:color w:val="231F20"/>
          <w:w w:val="107"/>
          <w:sz w:val="16"/>
        </w:rPr>
        <w:t>de </w:t>
      </w:r>
      <w:r>
        <w:rPr>
          <w:color w:val="231F20"/>
          <w:spacing w:val="-1"/>
          <w:w w:val="111"/>
          <w:sz w:val="16"/>
        </w:rPr>
        <w:t>m</w:t>
      </w:r>
      <w:r>
        <w:rPr>
          <w:color w:val="231F20"/>
          <w:spacing w:val="-2"/>
          <w:w w:val="105"/>
          <w:sz w:val="16"/>
        </w:rPr>
        <w:t>a</w:t>
      </w:r>
      <w:r>
        <w:rPr>
          <w:color w:val="231F20"/>
          <w:w w:val="108"/>
          <w:sz w:val="16"/>
        </w:rPr>
        <w:t>rzo</w:t>
      </w:r>
      <w:r>
        <w:rPr>
          <w:color w:val="231F20"/>
          <w:spacing w:val="-6"/>
          <w:sz w:val="16"/>
        </w:rPr>
        <w:t> </w:t>
      </w:r>
      <w:r>
        <w:rPr>
          <w:color w:val="231F20"/>
          <w:w w:val="107"/>
          <w:sz w:val="16"/>
        </w:rPr>
        <w:t>de</w:t>
      </w:r>
      <w:r>
        <w:rPr>
          <w:color w:val="231F20"/>
          <w:spacing w:val="-6"/>
          <w:sz w:val="16"/>
        </w:rPr>
        <w:t> </w:t>
      </w:r>
      <w:r>
        <w:rPr>
          <w:color w:val="231F20"/>
          <w:w w:val="102"/>
          <w:sz w:val="16"/>
        </w:rPr>
        <w:t>1948</w:t>
      </w:r>
      <w:r>
        <w:rPr>
          <w:color w:val="231F20"/>
          <w:spacing w:val="-26"/>
          <w:w w:val="40"/>
          <w:sz w:val="16"/>
        </w:rPr>
        <w:t>”</w:t>
      </w:r>
      <w:r>
        <w:rPr>
          <w:color w:val="231F20"/>
          <w:w w:val="96"/>
          <w:sz w:val="16"/>
        </w:rPr>
        <w:t>.</w:t>
      </w:r>
    </w:p>
    <w:p>
      <w:pPr>
        <w:spacing w:after="0" w:line="180" w:lineRule="exact"/>
        <w:jc w:val="left"/>
        <w:rPr>
          <w:sz w:val="16"/>
        </w:rPr>
        <w:sectPr>
          <w:pgSz w:w="8510" w:h="11630"/>
          <w:pgMar w:header="287" w:footer="388" w:top="620" w:bottom="580" w:left="0" w:right="0"/>
        </w:sectPr>
      </w:pPr>
    </w:p>
    <w:p>
      <w:pPr>
        <w:pStyle w:val="BodyText"/>
        <w:spacing w:before="11"/>
        <w:rPr>
          <w:sz w:val="20"/>
        </w:rPr>
      </w:pPr>
    </w:p>
    <w:tbl>
      <w:tblPr>
        <w:tblW w:w="0" w:type="auto"/>
        <w:jc w:val="left"/>
        <w:tblInd w:w="90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664"/>
        <w:gridCol w:w="1899"/>
        <w:gridCol w:w="712"/>
        <w:gridCol w:w="675"/>
        <w:gridCol w:w="700"/>
        <w:gridCol w:w="646"/>
        <w:gridCol w:w="737"/>
        <w:gridCol w:w="658"/>
      </w:tblGrid>
      <w:tr>
        <w:trPr>
          <w:trHeight w:val="230" w:hRule="exact"/>
        </w:trPr>
        <w:tc>
          <w:tcPr>
            <w:tcW w:w="664" w:type="dxa"/>
            <w:tcBorders>
              <w:left w:val="nil"/>
            </w:tcBorders>
          </w:tcPr>
          <w:p>
            <w:pPr>
              <w:pStyle w:val="TableParagraph"/>
              <w:ind w:left="2"/>
              <w:jc w:val="center"/>
              <w:rPr>
                <w:sz w:val="16"/>
              </w:rPr>
            </w:pPr>
            <w:r>
              <w:rPr>
                <w:color w:val="231F20"/>
                <w:w w:val="102"/>
                <w:sz w:val="16"/>
              </w:rPr>
              <w:t>1</w:t>
            </w:r>
          </w:p>
        </w:tc>
        <w:tc>
          <w:tcPr>
            <w:tcW w:w="1899" w:type="dxa"/>
          </w:tcPr>
          <w:p>
            <w:pPr>
              <w:pStyle w:val="TableParagraph"/>
              <w:ind w:left="67"/>
              <w:rPr>
                <w:sz w:val="16"/>
              </w:rPr>
            </w:pPr>
            <w:r>
              <w:rPr>
                <w:color w:val="231F20"/>
                <w:w w:val="105"/>
                <w:sz w:val="16"/>
              </w:rPr>
              <w:t>Rancho de Santa Teresa</w:t>
            </w:r>
          </w:p>
        </w:tc>
        <w:tc>
          <w:tcPr>
            <w:tcW w:w="712" w:type="dxa"/>
          </w:tcPr>
          <w:p>
            <w:pPr>
              <w:pStyle w:val="TableParagraph"/>
              <w:ind w:left="126" w:right="126"/>
              <w:jc w:val="center"/>
              <w:rPr>
                <w:sz w:val="16"/>
              </w:rPr>
            </w:pPr>
            <w:r>
              <w:rPr>
                <w:color w:val="231F20"/>
                <w:sz w:val="16"/>
              </w:rPr>
              <w:t>1,000</w:t>
            </w:r>
          </w:p>
        </w:tc>
        <w:tc>
          <w:tcPr>
            <w:tcW w:w="675" w:type="dxa"/>
          </w:tcPr>
          <w:p>
            <w:pPr/>
          </w:p>
        </w:tc>
        <w:tc>
          <w:tcPr>
            <w:tcW w:w="700" w:type="dxa"/>
          </w:tcPr>
          <w:p>
            <w:pPr/>
          </w:p>
        </w:tc>
        <w:tc>
          <w:tcPr>
            <w:tcW w:w="646" w:type="dxa"/>
          </w:tcPr>
          <w:p>
            <w:pPr/>
          </w:p>
        </w:tc>
        <w:tc>
          <w:tcPr>
            <w:tcW w:w="737" w:type="dxa"/>
          </w:tcPr>
          <w:p>
            <w:pPr/>
          </w:p>
        </w:tc>
        <w:tc>
          <w:tcPr>
            <w:tcW w:w="658" w:type="dxa"/>
            <w:tcBorders>
              <w:right w:val="nil"/>
            </w:tcBorders>
          </w:tcPr>
          <w:p>
            <w:pPr/>
          </w:p>
        </w:tc>
      </w:tr>
      <w:tr>
        <w:trPr>
          <w:trHeight w:val="230" w:hRule="exact"/>
        </w:trPr>
        <w:tc>
          <w:tcPr>
            <w:tcW w:w="664" w:type="dxa"/>
            <w:tcBorders>
              <w:left w:val="nil"/>
            </w:tcBorders>
          </w:tcPr>
          <w:p>
            <w:pPr>
              <w:pStyle w:val="TableParagraph"/>
              <w:ind w:left="44" w:right="42"/>
              <w:jc w:val="center"/>
              <w:rPr>
                <w:sz w:val="16"/>
              </w:rPr>
            </w:pPr>
            <w:r>
              <w:rPr>
                <w:color w:val="231F20"/>
                <w:sz w:val="16"/>
              </w:rPr>
              <w:t>109</w:t>
            </w:r>
          </w:p>
        </w:tc>
        <w:tc>
          <w:tcPr>
            <w:tcW w:w="1899" w:type="dxa"/>
          </w:tcPr>
          <w:p>
            <w:pPr>
              <w:pStyle w:val="TableParagraph"/>
              <w:ind w:left="67" w:right="273"/>
              <w:rPr>
                <w:sz w:val="16"/>
              </w:rPr>
            </w:pPr>
            <w:r>
              <w:rPr>
                <w:color w:val="231F20"/>
                <w:w w:val="105"/>
                <w:sz w:val="16"/>
              </w:rPr>
              <w:t>Terrenos de Lerma</w:t>
            </w:r>
          </w:p>
        </w:tc>
        <w:tc>
          <w:tcPr>
            <w:tcW w:w="712" w:type="dxa"/>
          </w:tcPr>
          <w:p>
            <w:pPr>
              <w:pStyle w:val="TableParagraph"/>
              <w:ind w:left="126" w:right="126"/>
              <w:jc w:val="center"/>
              <w:rPr>
                <w:sz w:val="16"/>
              </w:rPr>
            </w:pPr>
            <w:r>
              <w:rPr>
                <w:color w:val="231F20"/>
                <w:sz w:val="16"/>
              </w:rPr>
              <w:t>6,000</w:t>
            </w:r>
          </w:p>
        </w:tc>
        <w:tc>
          <w:tcPr>
            <w:tcW w:w="675" w:type="dxa"/>
          </w:tcPr>
          <w:p>
            <w:pPr/>
          </w:p>
        </w:tc>
        <w:tc>
          <w:tcPr>
            <w:tcW w:w="700" w:type="dxa"/>
          </w:tcPr>
          <w:p>
            <w:pPr>
              <w:pStyle w:val="TableParagraph"/>
              <w:ind w:left="132" w:right="132"/>
              <w:jc w:val="center"/>
              <w:rPr>
                <w:sz w:val="16"/>
              </w:rPr>
            </w:pPr>
            <w:r>
              <w:rPr>
                <w:color w:val="231F20"/>
                <w:sz w:val="16"/>
              </w:rPr>
              <w:t>40</w:t>
            </w:r>
          </w:p>
        </w:tc>
        <w:tc>
          <w:tcPr>
            <w:tcW w:w="646" w:type="dxa"/>
          </w:tcPr>
          <w:p>
            <w:pPr/>
          </w:p>
        </w:tc>
        <w:tc>
          <w:tcPr>
            <w:tcW w:w="737" w:type="dxa"/>
          </w:tcPr>
          <w:p>
            <w:pPr/>
          </w:p>
        </w:tc>
        <w:tc>
          <w:tcPr>
            <w:tcW w:w="658" w:type="dxa"/>
            <w:tcBorders>
              <w:right w:val="nil"/>
            </w:tcBorders>
          </w:tcPr>
          <w:p>
            <w:pPr/>
          </w:p>
        </w:tc>
      </w:tr>
      <w:tr>
        <w:trPr>
          <w:trHeight w:val="230" w:hRule="exact"/>
        </w:trPr>
        <w:tc>
          <w:tcPr>
            <w:tcW w:w="664" w:type="dxa"/>
            <w:tcBorders>
              <w:left w:val="nil"/>
            </w:tcBorders>
          </w:tcPr>
          <w:p>
            <w:pPr>
              <w:pStyle w:val="TableParagraph"/>
              <w:ind w:left="44" w:right="42"/>
              <w:jc w:val="center"/>
              <w:rPr>
                <w:sz w:val="16"/>
              </w:rPr>
            </w:pPr>
            <w:r>
              <w:rPr>
                <w:color w:val="231F20"/>
                <w:sz w:val="16"/>
              </w:rPr>
              <w:t>224</w:t>
            </w:r>
          </w:p>
        </w:tc>
        <w:tc>
          <w:tcPr>
            <w:tcW w:w="1899" w:type="dxa"/>
          </w:tcPr>
          <w:p>
            <w:pPr>
              <w:pStyle w:val="TableParagraph"/>
              <w:ind w:left="67"/>
              <w:rPr>
                <w:sz w:val="16"/>
              </w:rPr>
            </w:pPr>
            <w:r>
              <w:rPr>
                <w:color w:val="231F20"/>
                <w:w w:val="110"/>
                <w:sz w:val="16"/>
              </w:rPr>
              <w:t>Terrenos de Xochicuautla</w:t>
            </w:r>
          </w:p>
        </w:tc>
        <w:tc>
          <w:tcPr>
            <w:tcW w:w="712" w:type="dxa"/>
          </w:tcPr>
          <w:p>
            <w:pPr>
              <w:pStyle w:val="TableParagraph"/>
              <w:ind w:left="126" w:right="126"/>
              <w:jc w:val="center"/>
              <w:rPr>
                <w:sz w:val="16"/>
              </w:rPr>
            </w:pPr>
            <w:r>
              <w:rPr>
                <w:color w:val="231F20"/>
                <w:sz w:val="16"/>
              </w:rPr>
              <w:t>6,000</w:t>
            </w:r>
          </w:p>
        </w:tc>
        <w:tc>
          <w:tcPr>
            <w:tcW w:w="675" w:type="dxa"/>
          </w:tcPr>
          <w:p>
            <w:pPr>
              <w:pStyle w:val="TableParagraph"/>
              <w:ind w:left="39" w:right="39"/>
              <w:jc w:val="center"/>
              <w:rPr>
                <w:sz w:val="16"/>
              </w:rPr>
            </w:pPr>
            <w:r>
              <w:rPr>
                <w:color w:val="231F20"/>
                <w:sz w:val="16"/>
              </w:rPr>
              <w:t>140</w:t>
            </w:r>
          </w:p>
        </w:tc>
        <w:tc>
          <w:tcPr>
            <w:tcW w:w="700" w:type="dxa"/>
          </w:tcPr>
          <w:p>
            <w:pPr>
              <w:pStyle w:val="TableParagraph"/>
              <w:ind w:left="132" w:right="132"/>
              <w:jc w:val="center"/>
              <w:rPr>
                <w:sz w:val="16"/>
              </w:rPr>
            </w:pPr>
            <w:r>
              <w:rPr>
                <w:color w:val="231F20"/>
                <w:sz w:val="16"/>
              </w:rPr>
              <w:t>60</w:t>
            </w:r>
          </w:p>
        </w:tc>
        <w:tc>
          <w:tcPr>
            <w:tcW w:w="646" w:type="dxa"/>
          </w:tcPr>
          <w:p>
            <w:pPr>
              <w:pStyle w:val="TableParagraph"/>
              <w:ind w:left="243"/>
              <w:rPr>
                <w:sz w:val="16"/>
              </w:rPr>
            </w:pPr>
            <w:r>
              <w:rPr>
                <w:color w:val="231F20"/>
                <w:sz w:val="16"/>
              </w:rPr>
              <w:t>40</w:t>
            </w:r>
          </w:p>
        </w:tc>
        <w:tc>
          <w:tcPr>
            <w:tcW w:w="737" w:type="dxa"/>
          </w:tcPr>
          <w:p>
            <w:pPr>
              <w:pStyle w:val="TableParagraph"/>
              <w:ind w:left="289"/>
              <w:rPr>
                <w:sz w:val="16"/>
              </w:rPr>
            </w:pPr>
            <w:r>
              <w:rPr>
                <w:color w:val="231F20"/>
                <w:sz w:val="16"/>
              </w:rPr>
              <w:t>50</w:t>
            </w:r>
          </w:p>
        </w:tc>
        <w:tc>
          <w:tcPr>
            <w:tcW w:w="658" w:type="dxa"/>
            <w:tcBorders>
              <w:right w:val="nil"/>
            </w:tcBorders>
          </w:tcPr>
          <w:p>
            <w:pPr/>
          </w:p>
        </w:tc>
      </w:tr>
      <w:tr>
        <w:trPr>
          <w:trHeight w:val="230" w:hRule="exact"/>
        </w:trPr>
        <w:tc>
          <w:tcPr>
            <w:tcW w:w="664" w:type="dxa"/>
            <w:tcBorders>
              <w:left w:val="nil"/>
            </w:tcBorders>
          </w:tcPr>
          <w:p>
            <w:pPr>
              <w:pStyle w:val="TableParagraph"/>
              <w:ind w:left="44" w:right="42"/>
              <w:jc w:val="center"/>
              <w:rPr>
                <w:sz w:val="16"/>
              </w:rPr>
            </w:pPr>
            <w:r>
              <w:rPr>
                <w:color w:val="231F20"/>
                <w:sz w:val="16"/>
              </w:rPr>
              <w:t>260</w:t>
            </w:r>
          </w:p>
        </w:tc>
        <w:tc>
          <w:tcPr>
            <w:tcW w:w="1899" w:type="dxa"/>
          </w:tcPr>
          <w:p>
            <w:pPr>
              <w:pStyle w:val="TableParagraph"/>
              <w:ind w:left="67"/>
              <w:rPr>
                <w:sz w:val="16"/>
              </w:rPr>
            </w:pPr>
            <w:r>
              <w:rPr>
                <w:color w:val="231F20"/>
                <w:w w:val="110"/>
                <w:sz w:val="16"/>
              </w:rPr>
              <w:t>Terrenos de Huitzizilapan</w:t>
            </w:r>
          </w:p>
        </w:tc>
        <w:tc>
          <w:tcPr>
            <w:tcW w:w="712" w:type="dxa"/>
          </w:tcPr>
          <w:p>
            <w:pPr>
              <w:pStyle w:val="TableParagraph"/>
              <w:ind w:left="126" w:right="126"/>
              <w:jc w:val="center"/>
              <w:rPr>
                <w:sz w:val="16"/>
              </w:rPr>
            </w:pPr>
            <w:r>
              <w:rPr>
                <w:color w:val="231F20"/>
                <w:sz w:val="16"/>
              </w:rPr>
              <w:t>4,000</w:t>
            </w:r>
          </w:p>
        </w:tc>
        <w:tc>
          <w:tcPr>
            <w:tcW w:w="675" w:type="dxa"/>
          </w:tcPr>
          <w:p>
            <w:pPr>
              <w:pStyle w:val="TableParagraph"/>
              <w:ind w:left="39" w:right="39"/>
              <w:jc w:val="center"/>
              <w:rPr>
                <w:sz w:val="16"/>
              </w:rPr>
            </w:pPr>
            <w:r>
              <w:rPr>
                <w:color w:val="231F20"/>
                <w:sz w:val="16"/>
              </w:rPr>
              <w:t>2,000</w:t>
            </w:r>
          </w:p>
        </w:tc>
        <w:tc>
          <w:tcPr>
            <w:tcW w:w="700" w:type="dxa"/>
          </w:tcPr>
          <w:p>
            <w:pPr>
              <w:pStyle w:val="TableParagraph"/>
              <w:ind w:left="132" w:right="132"/>
              <w:jc w:val="center"/>
              <w:rPr>
                <w:sz w:val="16"/>
              </w:rPr>
            </w:pPr>
            <w:r>
              <w:rPr>
                <w:color w:val="231F20"/>
                <w:sz w:val="16"/>
              </w:rPr>
              <w:t>160</w:t>
            </w:r>
          </w:p>
        </w:tc>
        <w:tc>
          <w:tcPr>
            <w:tcW w:w="646" w:type="dxa"/>
          </w:tcPr>
          <w:p>
            <w:pPr>
              <w:pStyle w:val="TableParagraph"/>
              <w:ind w:left="243"/>
              <w:rPr>
                <w:sz w:val="16"/>
              </w:rPr>
            </w:pPr>
            <w:r>
              <w:rPr>
                <w:color w:val="231F20"/>
                <w:sz w:val="16"/>
              </w:rPr>
              <w:t>80</w:t>
            </w:r>
          </w:p>
        </w:tc>
        <w:tc>
          <w:tcPr>
            <w:tcW w:w="737" w:type="dxa"/>
          </w:tcPr>
          <w:p>
            <w:pPr>
              <w:pStyle w:val="TableParagraph"/>
              <w:ind w:left="289"/>
              <w:rPr>
                <w:sz w:val="16"/>
              </w:rPr>
            </w:pPr>
            <w:r>
              <w:rPr>
                <w:color w:val="231F20"/>
                <w:sz w:val="16"/>
              </w:rPr>
              <w:t>60</w:t>
            </w:r>
          </w:p>
        </w:tc>
        <w:tc>
          <w:tcPr>
            <w:tcW w:w="658" w:type="dxa"/>
            <w:tcBorders>
              <w:right w:val="nil"/>
            </w:tcBorders>
          </w:tcPr>
          <w:p>
            <w:pPr>
              <w:pStyle w:val="TableParagraph"/>
              <w:ind w:left="211"/>
              <w:rPr>
                <w:sz w:val="16"/>
              </w:rPr>
            </w:pPr>
            <w:r>
              <w:rPr>
                <w:color w:val="231F20"/>
                <w:sz w:val="16"/>
              </w:rPr>
              <w:t>200</w:t>
            </w:r>
          </w:p>
        </w:tc>
      </w:tr>
      <w:tr>
        <w:trPr>
          <w:trHeight w:val="470" w:hRule="exact"/>
        </w:trPr>
        <w:tc>
          <w:tcPr>
            <w:tcW w:w="664" w:type="dxa"/>
            <w:tcBorders>
              <w:left w:val="nil"/>
            </w:tcBorders>
          </w:tcPr>
          <w:p>
            <w:pPr>
              <w:pStyle w:val="TableParagraph"/>
              <w:spacing w:line="240" w:lineRule="auto" w:before="113"/>
              <w:ind w:left="44" w:right="42"/>
              <w:jc w:val="center"/>
              <w:rPr>
                <w:sz w:val="16"/>
              </w:rPr>
            </w:pPr>
            <w:r>
              <w:rPr>
                <w:color w:val="231F20"/>
                <w:sz w:val="16"/>
              </w:rPr>
              <w:t>60</w:t>
            </w:r>
          </w:p>
        </w:tc>
        <w:tc>
          <w:tcPr>
            <w:tcW w:w="1899" w:type="dxa"/>
          </w:tcPr>
          <w:p>
            <w:pPr>
              <w:pStyle w:val="TableParagraph"/>
              <w:spacing w:line="276" w:lineRule="auto"/>
              <w:ind w:left="67" w:right="273"/>
              <w:rPr>
                <w:sz w:val="16"/>
              </w:rPr>
            </w:pPr>
            <w:r>
              <w:rPr>
                <w:color w:val="231F20"/>
                <w:w w:val="110"/>
                <w:sz w:val="16"/>
              </w:rPr>
              <w:t>Terrenos de </w:t>
            </w:r>
            <w:r>
              <w:rPr>
                <w:color w:val="231F20"/>
                <w:w w:val="105"/>
                <w:sz w:val="16"/>
              </w:rPr>
              <w:t>Tlalmimilolpan</w:t>
            </w:r>
          </w:p>
        </w:tc>
        <w:tc>
          <w:tcPr>
            <w:tcW w:w="712" w:type="dxa"/>
          </w:tcPr>
          <w:p>
            <w:pPr>
              <w:pStyle w:val="TableParagraph"/>
              <w:ind w:left="126" w:right="126"/>
              <w:jc w:val="center"/>
              <w:rPr>
                <w:sz w:val="16"/>
              </w:rPr>
            </w:pPr>
            <w:r>
              <w:rPr>
                <w:color w:val="231F20"/>
                <w:sz w:val="16"/>
              </w:rPr>
              <w:t>1,200</w:t>
            </w:r>
          </w:p>
        </w:tc>
        <w:tc>
          <w:tcPr>
            <w:tcW w:w="675" w:type="dxa"/>
          </w:tcPr>
          <w:p>
            <w:pPr>
              <w:pStyle w:val="TableParagraph"/>
              <w:ind w:left="39" w:right="39"/>
              <w:jc w:val="center"/>
              <w:rPr>
                <w:sz w:val="16"/>
              </w:rPr>
            </w:pPr>
            <w:r>
              <w:rPr>
                <w:color w:val="231F20"/>
                <w:sz w:val="16"/>
              </w:rPr>
              <w:t>40</w:t>
            </w:r>
          </w:p>
        </w:tc>
        <w:tc>
          <w:tcPr>
            <w:tcW w:w="700" w:type="dxa"/>
          </w:tcPr>
          <w:p>
            <w:pPr>
              <w:pStyle w:val="TableParagraph"/>
              <w:ind w:left="132" w:right="132"/>
              <w:jc w:val="center"/>
              <w:rPr>
                <w:sz w:val="16"/>
              </w:rPr>
            </w:pPr>
            <w:r>
              <w:rPr>
                <w:color w:val="231F20"/>
                <w:sz w:val="16"/>
              </w:rPr>
              <w:t>20</w:t>
            </w:r>
          </w:p>
        </w:tc>
        <w:tc>
          <w:tcPr>
            <w:tcW w:w="646" w:type="dxa"/>
          </w:tcPr>
          <w:p>
            <w:pPr>
              <w:pStyle w:val="TableParagraph"/>
              <w:ind w:left="243"/>
              <w:rPr>
                <w:sz w:val="16"/>
              </w:rPr>
            </w:pPr>
            <w:r>
              <w:rPr>
                <w:color w:val="231F20"/>
                <w:sz w:val="16"/>
              </w:rPr>
              <w:t>20</w:t>
            </w:r>
          </w:p>
        </w:tc>
        <w:tc>
          <w:tcPr>
            <w:tcW w:w="737" w:type="dxa"/>
          </w:tcPr>
          <w:p>
            <w:pPr>
              <w:pStyle w:val="TableParagraph"/>
              <w:ind w:left="289"/>
              <w:rPr>
                <w:sz w:val="16"/>
              </w:rPr>
            </w:pPr>
            <w:r>
              <w:rPr>
                <w:color w:val="231F20"/>
                <w:sz w:val="16"/>
              </w:rPr>
              <w:t>24</w:t>
            </w:r>
          </w:p>
        </w:tc>
        <w:tc>
          <w:tcPr>
            <w:tcW w:w="658" w:type="dxa"/>
            <w:tcBorders>
              <w:right w:val="nil"/>
            </w:tcBorders>
          </w:tcPr>
          <w:p>
            <w:pPr/>
          </w:p>
        </w:tc>
      </w:tr>
      <w:tr>
        <w:trPr>
          <w:trHeight w:val="230" w:hRule="exact"/>
        </w:trPr>
        <w:tc>
          <w:tcPr>
            <w:tcW w:w="664" w:type="dxa"/>
            <w:tcBorders>
              <w:left w:val="nil"/>
            </w:tcBorders>
          </w:tcPr>
          <w:p>
            <w:pPr>
              <w:pStyle w:val="TableParagraph"/>
              <w:ind w:left="44" w:right="42"/>
              <w:jc w:val="center"/>
              <w:rPr>
                <w:sz w:val="16"/>
              </w:rPr>
            </w:pPr>
            <w:r>
              <w:rPr>
                <w:color w:val="231F20"/>
                <w:sz w:val="16"/>
              </w:rPr>
              <w:t>25</w:t>
            </w:r>
          </w:p>
        </w:tc>
        <w:tc>
          <w:tcPr>
            <w:tcW w:w="1899" w:type="dxa"/>
          </w:tcPr>
          <w:p>
            <w:pPr>
              <w:pStyle w:val="TableParagraph"/>
              <w:ind w:left="67"/>
              <w:rPr>
                <w:sz w:val="16"/>
              </w:rPr>
            </w:pPr>
            <w:r>
              <w:rPr>
                <w:color w:val="231F20"/>
                <w:w w:val="110"/>
                <w:sz w:val="16"/>
              </w:rPr>
              <w:t>Terrenos de Amomolulco</w:t>
            </w:r>
          </w:p>
        </w:tc>
        <w:tc>
          <w:tcPr>
            <w:tcW w:w="712" w:type="dxa"/>
          </w:tcPr>
          <w:p>
            <w:pPr>
              <w:pStyle w:val="TableParagraph"/>
              <w:ind w:left="126" w:right="126"/>
              <w:jc w:val="center"/>
              <w:rPr>
                <w:sz w:val="16"/>
              </w:rPr>
            </w:pPr>
            <w:r>
              <w:rPr>
                <w:color w:val="231F20"/>
                <w:sz w:val="16"/>
              </w:rPr>
              <w:t>400</w:t>
            </w:r>
          </w:p>
        </w:tc>
        <w:tc>
          <w:tcPr>
            <w:tcW w:w="675" w:type="dxa"/>
          </w:tcPr>
          <w:p>
            <w:pPr>
              <w:pStyle w:val="TableParagraph"/>
              <w:ind w:left="39" w:right="39"/>
              <w:jc w:val="center"/>
              <w:rPr>
                <w:sz w:val="16"/>
              </w:rPr>
            </w:pPr>
            <w:r>
              <w:rPr>
                <w:color w:val="231F20"/>
                <w:sz w:val="16"/>
              </w:rPr>
              <w:t>20</w:t>
            </w:r>
          </w:p>
        </w:tc>
        <w:tc>
          <w:tcPr>
            <w:tcW w:w="700" w:type="dxa"/>
          </w:tcPr>
          <w:p>
            <w:pPr/>
          </w:p>
        </w:tc>
        <w:tc>
          <w:tcPr>
            <w:tcW w:w="646" w:type="dxa"/>
          </w:tcPr>
          <w:p>
            <w:pPr/>
          </w:p>
        </w:tc>
        <w:tc>
          <w:tcPr>
            <w:tcW w:w="737" w:type="dxa"/>
          </w:tcPr>
          <w:p>
            <w:pPr/>
          </w:p>
        </w:tc>
        <w:tc>
          <w:tcPr>
            <w:tcW w:w="658" w:type="dxa"/>
            <w:tcBorders>
              <w:right w:val="nil"/>
            </w:tcBorders>
          </w:tcPr>
          <w:p>
            <w:pPr/>
          </w:p>
        </w:tc>
      </w:tr>
      <w:tr>
        <w:trPr>
          <w:trHeight w:val="230" w:hRule="exact"/>
        </w:trPr>
        <w:tc>
          <w:tcPr>
            <w:tcW w:w="664" w:type="dxa"/>
            <w:tcBorders>
              <w:left w:val="nil"/>
            </w:tcBorders>
          </w:tcPr>
          <w:p>
            <w:pPr>
              <w:pStyle w:val="TableParagraph"/>
              <w:ind w:left="44" w:right="112"/>
              <w:jc w:val="center"/>
              <w:rPr>
                <w:sz w:val="16"/>
              </w:rPr>
            </w:pPr>
            <w:r>
              <w:rPr>
                <w:color w:val="231F20"/>
                <w:w w:val="105"/>
                <w:sz w:val="16"/>
              </w:rPr>
              <w:t>Totales</w:t>
            </w:r>
          </w:p>
        </w:tc>
        <w:tc>
          <w:tcPr>
            <w:tcW w:w="1899" w:type="dxa"/>
          </w:tcPr>
          <w:p>
            <w:pPr/>
          </w:p>
        </w:tc>
        <w:tc>
          <w:tcPr>
            <w:tcW w:w="712" w:type="dxa"/>
          </w:tcPr>
          <w:p>
            <w:pPr>
              <w:pStyle w:val="TableParagraph"/>
              <w:ind w:left="126" w:right="126"/>
              <w:jc w:val="center"/>
              <w:rPr>
                <w:sz w:val="16"/>
              </w:rPr>
            </w:pPr>
            <w:r>
              <w:rPr>
                <w:color w:val="231F20"/>
                <w:sz w:val="16"/>
              </w:rPr>
              <w:t>58,600</w:t>
            </w:r>
          </w:p>
        </w:tc>
        <w:tc>
          <w:tcPr>
            <w:tcW w:w="675" w:type="dxa"/>
          </w:tcPr>
          <w:p>
            <w:pPr>
              <w:pStyle w:val="TableParagraph"/>
              <w:ind w:left="39" w:right="39"/>
              <w:jc w:val="center"/>
              <w:rPr>
                <w:sz w:val="16"/>
              </w:rPr>
            </w:pPr>
            <w:r>
              <w:rPr>
                <w:color w:val="231F20"/>
                <w:sz w:val="16"/>
              </w:rPr>
              <w:t>5,700</w:t>
            </w:r>
          </w:p>
        </w:tc>
        <w:tc>
          <w:tcPr>
            <w:tcW w:w="700" w:type="dxa"/>
          </w:tcPr>
          <w:p>
            <w:pPr>
              <w:pStyle w:val="TableParagraph"/>
              <w:ind w:left="132" w:right="132"/>
              <w:jc w:val="center"/>
              <w:rPr>
                <w:sz w:val="16"/>
              </w:rPr>
            </w:pPr>
            <w:r>
              <w:rPr>
                <w:color w:val="231F20"/>
                <w:sz w:val="16"/>
              </w:rPr>
              <w:t>8,430</w:t>
            </w:r>
          </w:p>
        </w:tc>
        <w:tc>
          <w:tcPr>
            <w:tcW w:w="646" w:type="dxa"/>
          </w:tcPr>
          <w:p>
            <w:pPr>
              <w:pStyle w:val="TableParagraph"/>
              <w:ind w:left="205"/>
              <w:rPr>
                <w:sz w:val="16"/>
              </w:rPr>
            </w:pPr>
            <w:r>
              <w:rPr>
                <w:color w:val="231F20"/>
                <w:sz w:val="16"/>
              </w:rPr>
              <w:t>140</w:t>
            </w:r>
          </w:p>
        </w:tc>
        <w:tc>
          <w:tcPr>
            <w:tcW w:w="737" w:type="dxa"/>
          </w:tcPr>
          <w:p>
            <w:pPr>
              <w:pStyle w:val="TableParagraph"/>
              <w:ind w:left="250"/>
              <w:rPr>
                <w:sz w:val="16"/>
              </w:rPr>
            </w:pPr>
            <w:r>
              <w:rPr>
                <w:color w:val="231F20"/>
                <w:sz w:val="16"/>
              </w:rPr>
              <w:t>134</w:t>
            </w:r>
          </w:p>
        </w:tc>
        <w:tc>
          <w:tcPr>
            <w:tcW w:w="658" w:type="dxa"/>
            <w:tcBorders>
              <w:right w:val="nil"/>
            </w:tcBorders>
          </w:tcPr>
          <w:p>
            <w:pPr>
              <w:pStyle w:val="TableParagraph"/>
              <w:ind w:left="211"/>
              <w:rPr>
                <w:sz w:val="16"/>
              </w:rPr>
            </w:pPr>
            <w:r>
              <w:rPr>
                <w:color w:val="231F20"/>
                <w:sz w:val="16"/>
              </w:rPr>
              <w:t>200</w:t>
            </w:r>
          </w:p>
        </w:tc>
      </w:tr>
    </w:tbl>
    <w:p>
      <w:pPr>
        <w:spacing w:line="180" w:lineRule="exact" w:before="36"/>
        <w:ind w:left="907" w:right="890" w:firstLine="0"/>
        <w:jc w:val="left"/>
        <w:rPr>
          <w:sz w:val="16"/>
        </w:rPr>
      </w:pPr>
      <w:r>
        <w:rPr>
          <w:color w:val="231F20"/>
          <w:spacing w:val="-4"/>
          <w:w w:val="101"/>
          <w:sz w:val="16"/>
        </w:rPr>
        <w:t>F</w:t>
      </w:r>
      <w:r>
        <w:rPr>
          <w:color w:val="231F20"/>
          <w:w w:val="110"/>
          <w:sz w:val="16"/>
        </w:rPr>
        <w:t>ue</w:t>
      </w:r>
      <w:r>
        <w:rPr>
          <w:color w:val="231F20"/>
          <w:spacing w:val="-4"/>
          <w:w w:val="110"/>
          <w:sz w:val="16"/>
        </w:rPr>
        <w:t>n</w:t>
      </w:r>
      <w:r>
        <w:rPr>
          <w:color w:val="231F20"/>
          <w:spacing w:val="-1"/>
          <w:w w:val="116"/>
          <w:sz w:val="16"/>
        </w:rPr>
        <w:t>t</w:t>
      </w:r>
      <w:r>
        <w:rPr>
          <w:color w:val="231F20"/>
          <w:w w:val="96"/>
          <w:sz w:val="16"/>
        </w:rPr>
        <w:t>e:</w:t>
      </w:r>
      <w:r>
        <w:rPr>
          <w:color w:val="231F20"/>
          <w:spacing w:val="-12"/>
          <w:sz w:val="16"/>
        </w:rPr>
        <w:t> </w:t>
      </w:r>
      <w:r>
        <w:rPr>
          <w:color w:val="231F20"/>
          <w:w w:val="104"/>
          <w:sz w:val="12"/>
        </w:rPr>
        <w:t>AHML</w:t>
      </w:r>
      <w:r>
        <w:rPr>
          <w:color w:val="231F20"/>
          <w:w w:val="96"/>
          <w:sz w:val="16"/>
        </w:rPr>
        <w:t>,</w:t>
      </w:r>
      <w:r>
        <w:rPr>
          <w:color w:val="231F20"/>
          <w:spacing w:val="-12"/>
          <w:sz w:val="16"/>
        </w:rPr>
        <w:t> </w:t>
      </w:r>
      <w:r>
        <w:rPr>
          <w:color w:val="231F20"/>
          <w:w w:val="98"/>
          <w:sz w:val="16"/>
        </w:rPr>
        <w:t>E</w:t>
      </w:r>
      <w:r>
        <w:rPr>
          <w:color w:val="231F20"/>
          <w:spacing w:val="-1"/>
          <w:w w:val="100"/>
          <w:sz w:val="16"/>
        </w:rPr>
        <w:t>s</w:t>
      </w:r>
      <w:r>
        <w:rPr>
          <w:color w:val="231F20"/>
          <w:w w:val="116"/>
          <w:sz w:val="16"/>
        </w:rPr>
        <w:t>t</w:t>
      </w:r>
      <w:r>
        <w:rPr>
          <w:color w:val="231F20"/>
          <w:w w:val="104"/>
          <w:sz w:val="16"/>
        </w:rPr>
        <w:t>ad</w:t>
      </w:r>
      <w:r>
        <w:rPr>
          <w:color w:val="231F20"/>
          <w:spacing w:val="-1"/>
          <w:w w:val="104"/>
          <w:sz w:val="16"/>
        </w:rPr>
        <w:t>í</w:t>
      </w:r>
      <w:r>
        <w:rPr>
          <w:color w:val="231F20"/>
          <w:spacing w:val="-1"/>
          <w:w w:val="100"/>
          <w:sz w:val="16"/>
        </w:rPr>
        <w:t>s</w:t>
      </w:r>
      <w:r>
        <w:rPr>
          <w:color w:val="231F20"/>
          <w:w w:val="116"/>
          <w:sz w:val="16"/>
        </w:rPr>
        <w:t>t</w:t>
      </w:r>
      <w:r>
        <w:rPr>
          <w:color w:val="231F20"/>
          <w:w w:val="101"/>
          <w:sz w:val="16"/>
        </w:rPr>
        <w:t>ic</w:t>
      </w:r>
      <w:r>
        <w:rPr>
          <w:color w:val="231F20"/>
          <w:w w:val="102"/>
          <w:sz w:val="16"/>
        </w:rPr>
        <w:t>a,</w:t>
      </w:r>
      <w:r>
        <w:rPr>
          <w:color w:val="231F20"/>
          <w:spacing w:val="-12"/>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12"/>
          <w:sz w:val="16"/>
        </w:rPr>
        <w:t> </w:t>
      </w:r>
      <w:r>
        <w:rPr>
          <w:color w:val="231F20"/>
          <w:w w:val="100"/>
          <w:sz w:val="16"/>
        </w:rPr>
        <w:t>2,</w:t>
      </w:r>
      <w:r>
        <w:rPr>
          <w:color w:val="231F20"/>
          <w:spacing w:val="-12"/>
          <w:sz w:val="16"/>
        </w:rPr>
        <w:t> </w:t>
      </w:r>
      <w:r>
        <w:rPr>
          <w:color w:val="231F20"/>
          <w:w w:val="101"/>
          <w:sz w:val="16"/>
        </w:rPr>
        <w:t>1873,</w:t>
      </w:r>
      <w:r>
        <w:rPr>
          <w:color w:val="231F20"/>
          <w:spacing w:val="-12"/>
          <w:sz w:val="16"/>
        </w:rPr>
        <w:t> </w:t>
      </w:r>
      <w:r>
        <w:rPr>
          <w:color w:val="231F20"/>
          <w:spacing w:val="-3"/>
          <w:w w:val="39"/>
          <w:sz w:val="16"/>
        </w:rPr>
        <w:t>“</w:t>
      </w:r>
      <w:r>
        <w:rPr>
          <w:color w:val="231F20"/>
          <w:spacing w:val="-4"/>
          <w:w w:val="109"/>
          <w:sz w:val="16"/>
        </w:rPr>
        <w:t>N</w:t>
      </w:r>
      <w:r>
        <w:rPr>
          <w:color w:val="231F20"/>
          <w:spacing w:val="-2"/>
          <w:w w:val="108"/>
          <w:sz w:val="16"/>
        </w:rPr>
        <w:t>o</w:t>
      </w:r>
      <w:r>
        <w:rPr>
          <w:color w:val="231F20"/>
          <w:w w:val="116"/>
          <w:sz w:val="16"/>
        </w:rPr>
        <w:t>t</w:t>
      </w:r>
      <w:r>
        <w:rPr>
          <w:color w:val="231F20"/>
          <w:w w:val="102"/>
          <w:sz w:val="16"/>
        </w:rPr>
        <w:t>ici</w:t>
      </w:r>
      <w:r>
        <w:rPr>
          <w:color w:val="231F20"/>
          <w:w w:val="105"/>
          <w:sz w:val="16"/>
        </w:rPr>
        <w:t>a</w:t>
      </w:r>
      <w:r>
        <w:rPr>
          <w:color w:val="231F20"/>
          <w:spacing w:val="-12"/>
          <w:sz w:val="16"/>
        </w:rPr>
        <w:t> </w:t>
      </w:r>
      <w:r>
        <w:rPr>
          <w:color w:val="231F20"/>
          <w:spacing w:val="-2"/>
          <w:w w:val="108"/>
          <w:sz w:val="16"/>
        </w:rPr>
        <w:t>q</w:t>
      </w:r>
      <w:r>
        <w:rPr>
          <w:color w:val="231F20"/>
          <w:w w:val="107"/>
          <w:sz w:val="16"/>
        </w:rPr>
        <w:t>ue</w:t>
      </w:r>
      <w:r>
        <w:rPr>
          <w:color w:val="231F20"/>
          <w:spacing w:val="-12"/>
          <w:sz w:val="16"/>
        </w:rPr>
        <w:t> </w:t>
      </w:r>
      <w:r>
        <w:rPr>
          <w:color w:val="231F20"/>
          <w:spacing w:val="-1"/>
          <w:w w:val="111"/>
          <w:sz w:val="16"/>
        </w:rPr>
        <w:t>m</w:t>
      </w:r>
      <w:r>
        <w:rPr>
          <w:color w:val="231F20"/>
          <w:spacing w:val="-2"/>
          <w:w w:val="105"/>
          <w:sz w:val="16"/>
        </w:rPr>
        <w:t>a</w:t>
      </w:r>
      <w:r>
        <w:rPr>
          <w:color w:val="231F20"/>
          <w:w w:val="102"/>
          <w:sz w:val="16"/>
        </w:rPr>
        <w:t>nifie</w:t>
      </w:r>
      <w:r>
        <w:rPr>
          <w:color w:val="231F20"/>
          <w:spacing w:val="-1"/>
          <w:w w:val="102"/>
          <w:sz w:val="16"/>
        </w:rPr>
        <w:t>s</w:t>
      </w:r>
      <w:r>
        <w:rPr>
          <w:color w:val="231F20"/>
          <w:w w:val="116"/>
          <w:sz w:val="16"/>
        </w:rPr>
        <w:t>t</w:t>
      </w:r>
      <w:r>
        <w:rPr>
          <w:color w:val="231F20"/>
          <w:w w:val="105"/>
          <w:sz w:val="16"/>
        </w:rPr>
        <w:t>a</w:t>
      </w:r>
      <w:r>
        <w:rPr>
          <w:color w:val="231F20"/>
          <w:spacing w:val="-12"/>
          <w:sz w:val="16"/>
        </w:rPr>
        <w:t> </w:t>
      </w:r>
      <w:r>
        <w:rPr>
          <w:color w:val="231F20"/>
          <w:spacing w:val="-1"/>
          <w:w w:val="101"/>
          <w:sz w:val="16"/>
        </w:rPr>
        <w:t>e</w:t>
      </w:r>
      <w:r>
        <w:rPr>
          <w:color w:val="231F20"/>
          <w:w w:val="97"/>
          <w:sz w:val="16"/>
        </w:rPr>
        <w:t>l</w:t>
      </w:r>
      <w:r>
        <w:rPr>
          <w:color w:val="231F20"/>
          <w:spacing w:val="-12"/>
          <w:sz w:val="16"/>
        </w:rPr>
        <w:t> </w:t>
      </w:r>
      <w:r>
        <w:rPr>
          <w:color w:val="231F20"/>
          <w:spacing w:val="-4"/>
          <w:w w:val="116"/>
          <w:sz w:val="16"/>
        </w:rPr>
        <w:t>n</w:t>
      </w:r>
      <w:r>
        <w:rPr>
          <w:color w:val="231F20"/>
          <w:w w:val="109"/>
          <w:sz w:val="16"/>
        </w:rPr>
        <w:t>ú</w:t>
      </w:r>
      <w:r>
        <w:rPr>
          <w:color w:val="231F20"/>
          <w:spacing w:val="-1"/>
          <w:w w:val="109"/>
          <w:sz w:val="16"/>
        </w:rPr>
        <w:t>m</w:t>
      </w:r>
      <w:r>
        <w:rPr>
          <w:color w:val="231F20"/>
          <w:w w:val="108"/>
          <w:sz w:val="16"/>
        </w:rPr>
        <w:t>e</w:t>
      </w:r>
      <w:r>
        <w:rPr>
          <w:color w:val="231F20"/>
          <w:spacing w:val="-3"/>
          <w:w w:val="108"/>
          <w:sz w:val="16"/>
        </w:rPr>
        <w:t>r</w:t>
      </w:r>
      <w:r>
        <w:rPr>
          <w:color w:val="231F20"/>
          <w:w w:val="108"/>
          <w:sz w:val="16"/>
        </w:rPr>
        <w:t>o</w:t>
      </w:r>
      <w:r>
        <w:rPr>
          <w:color w:val="231F20"/>
          <w:spacing w:val="-12"/>
          <w:sz w:val="16"/>
        </w:rPr>
        <w:t> </w:t>
      </w:r>
      <w:r>
        <w:rPr>
          <w:color w:val="231F20"/>
          <w:w w:val="107"/>
          <w:sz w:val="16"/>
        </w:rPr>
        <w:t>de</w:t>
      </w:r>
      <w:r>
        <w:rPr>
          <w:color w:val="231F20"/>
          <w:spacing w:val="-12"/>
          <w:sz w:val="16"/>
        </w:rPr>
        <w:t> </w:t>
      </w:r>
      <w:r>
        <w:rPr>
          <w:color w:val="231F20"/>
          <w:w w:val="103"/>
          <w:sz w:val="16"/>
        </w:rPr>
        <w:t>fi</w:t>
      </w:r>
      <w:r>
        <w:rPr>
          <w:color w:val="231F20"/>
          <w:spacing w:val="-1"/>
          <w:w w:val="103"/>
          <w:sz w:val="16"/>
        </w:rPr>
        <w:t>n</w:t>
      </w:r>
      <w:r>
        <w:rPr>
          <w:color w:val="231F20"/>
          <w:w w:val="101"/>
          <w:sz w:val="16"/>
        </w:rPr>
        <w:t>c</w:t>
      </w:r>
      <w:r>
        <w:rPr>
          <w:color w:val="231F20"/>
          <w:spacing w:val="-1"/>
          <w:w w:val="105"/>
          <w:sz w:val="16"/>
        </w:rPr>
        <w:t>a</w:t>
      </w:r>
      <w:r>
        <w:rPr>
          <w:color w:val="231F20"/>
          <w:w w:val="100"/>
          <w:sz w:val="16"/>
        </w:rPr>
        <w:t>s</w:t>
      </w:r>
      <w:r>
        <w:rPr>
          <w:color w:val="231F20"/>
          <w:spacing w:val="-12"/>
          <w:sz w:val="16"/>
        </w:rPr>
        <w:t> </w:t>
      </w:r>
      <w:r>
        <w:rPr>
          <w:color w:val="231F20"/>
          <w:spacing w:val="1"/>
          <w:w w:val="118"/>
          <w:sz w:val="16"/>
        </w:rPr>
        <w:t>r</w:t>
      </w:r>
      <w:r>
        <w:rPr>
          <w:color w:val="231F20"/>
          <w:spacing w:val="-1"/>
          <w:w w:val="105"/>
          <w:sz w:val="16"/>
        </w:rPr>
        <w:t>ú</w:t>
      </w:r>
      <w:r>
        <w:rPr>
          <w:color w:val="231F20"/>
          <w:spacing w:val="-1"/>
          <w:w w:val="100"/>
          <w:sz w:val="16"/>
        </w:rPr>
        <w:t>s</w:t>
      </w:r>
      <w:r>
        <w:rPr>
          <w:color w:val="231F20"/>
          <w:w w:val="116"/>
          <w:sz w:val="16"/>
        </w:rPr>
        <w:t>t</w:t>
      </w:r>
      <w:r>
        <w:rPr>
          <w:color w:val="231F20"/>
          <w:w w:val="101"/>
          <w:sz w:val="16"/>
        </w:rPr>
        <w:t>ic</w:t>
      </w:r>
      <w:r>
        <w:rPr>
          <w:color w:val="231F20"/>
          <w:spacing w:val="-1"/>
          <w:w w:val="105"/>
          <w:sz w:val="16"/>
        </w:rPr>
        <w:t>a</w:t>
      </w:r>
      <w:r>
        <w:rPr>
          <w:color w:val="231F20"/>
          <w:w w:val="100"/>
          <w:sz w:val="16"/>
        </w:rPr>
        <w:t>s</w:t>
      </w:r>
      <w:r>
        <w:rPr>
          <w:color w:val="231F20"/>
          <w:spacing w:val="-12"/>
          <w:sz w:val="16"/>
        </w:rPr>
        <w:t> </w:t>
      </w:r>
      <w:r>
        <w:rPr>
          <w:color w:val="231F20"/>
          <w:spacing w:val="-2"/>
          <w:w w:val="108"/>
          <w:sz w:val="16"/>
        </w:rPr>
        <w:t>q</w:t>
      </w:r>
      <w:r>
        <w:rPr>
          <w:color w:val="231F20"/>
          <w:w w:val="107"/>
          <w:sz w:val="16"/>
        </w:rPr>
        <w:t>ue</w:t>
      </w:r>
      <w:r>
        <w:rPr>
          <w:color w:val="231F20"/>
          <w:spacing w:val="-12"/>
          <w:sz w:val="16"/>
        </w:rPr>
        <w:t> </w:t>
      </w:r>
      <w:r>
        <w:rPr>
          <w:color w:val="231F20"/>
          <w:spacing w:val="-1"/>
          <w:w w:val="113"/>
          <w:sz w:val="16"/>
        </w:rPr>
        <w:t>h</w:t>
      </w:r>
      <w:r>
        <w:rPr>
          <w:color w:val="231F20"/>
          <w:spacing w:val="-3"/>
          <w:w w:val="105"/>
          <w:sz w:val="16"/>
        </w:rPr>
        <w:t>a</w:t>
      </w:r>
      <w:r>
        <w:rPr>
          <w:color w:val="231F20"/>
          <w:w w:val="97"/>
          <w:sz w:val="16"/>
        </w:rPr>
        <w:t>y</w:t>
      </w:r>
      <w:r>
        <w:rPr>
          <w:color w:val="231F20"/>
          <w:spacing w:val="-12"/>
          <w:sz w:val="16"/>
        </w:rPr>
        <w:t> </w:t>
      </w:r>
      <w:r>
        <w:rPr>
          <w:color w:val="231F20"/>
          <w:w w:val="109"/>
          <w:sz w:val="16"/>
        </w:rPr>
        <w:t>en</w:t>
      </w:r>
      <w:r>
        <w:rPr>
          <w:color w:val="231F20"/>
          <w:spacing w:val="-12"/>
          <w:sz w:val="16"/>
        </w:rPr>
        <w:t> </w:t>
      </w:r>
      <w:r>
        <w:rPr>
          <w:color w:val="231F20"/>
          <w:w w:val="101"/>
          <w:sz w:val="16"/>
        </w:rPr>
        <w:t>e</w:t>
      </w:r>
      <w:r>
        <w:rPr>
          <w:color w:val="231F20"/>
          <w:spacing w:val="-1"/>
          <w:w w:val="101"/>
          <w:sz w:val="16"/>
        </w:rPr>
        <w:t>s</w:t>
      </w:r>
      <w:r>
        <w:rPr>
          <w:color w:val="231F20"/>
          <w:w w:val="116"/>
          <w:sz w:val="16"/>
        </w:rPr>
        <w:t>t</w:t>
      </w:r>
      <w:r>
        <w:rPr>
          <w:color w:val="231F20"/>
          <w:w w:val="105"/>
          <w:sz w:val="16"/>
        </w:rPr>
        <w:t>a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105"/>
          <w:sz w:val="16"/>
        </w:rPr>
        <w:t>lid</w:t>
      </w:r>
      <w:r>
        <w:rPr>
          <w:color w:val="231F20"/>
          <w:w w:val="109"/>
          <w:sz w:val="16"/>
        </w:rPr>
        <w:t>ad</w:t>
      </w:r>
      <w:r>
        <w:rPr>
          <w:color w:val="231F20"/>
          <w:spacing w:val="-6"/>
          <w:sz w:val="16"/>
        </w:rPr>
        <w:t> </w:t>
      </w:r>
      <w:r>
        <w:rPr>
          <w:color w:val="231F20"/>
          <w:w w:val="105"/>
          <w:sz w:val="16"/>
        </w:rPr>
        <w:t>c</w:t>
      </w:r>
      <w:r>
        <w:rPr>
          <w:color w:val="231F20"/>
          <w:spacing w:val="-2"/>
          <w:w w:val="105"/>
          <w:sz w:val="16"/>
        </w:rPr>
        <w:t>o</w:t>
      </w:r>
      <w:r>
        <w:rPr>
          <w:color w:val="231F20"/>
          <w:w w:val="116"/>
          <w:sz w:val="16"/>
        </w:rPr>
        <w:t>n</w:t>
      </w:r>
      <w:r>
        <w:rPr>
          <w:color w:val="231F20"/>
          <w:spacing w:val="-6"/>
          <w:sz w:val="16"/>
        </w:rPr>
        <w:t> </w:t>
      </w:r>
      <w:r>
        <w:rPr>
          <w:color w:val="231F20"/>
          <w:w w:val="104"/>
          <w:sz w:val="16"/>
        </w:rPr>
        <w:t>ex</w:t>
      </w:r>
      <w:r>
        <w:rPr>
          <w:color w:val="231F20"/>
          <w:spacing w:val="-2"/>
          <w:w w:val="104"/>
          <w:sz w:val="16"/>
        </w:rPr>
        <w:t>p</w:t>
      </w:r>
      <w:r>
        <w:rPr>
          <w:color w:val="231F20"/>
          <w:spacing w:val="-3"/>
          <w:w w:val="118"/>
          <w:sz w:val="16"/>
        </w:rPr>
        <w:t>r</w:t>
      </w:r>
      <w:r>
        <w:rPr>
          <w:color w:val="231F20"/>
          <w:w w:val="103"/>
          <w:sz w:val="16"/>
        </w:rPr>
        <w:t>esi</w:t>
      </w:r>
      <w:r>
        <w:rPr>
          <w:color w:val="231F20"/>
          <w:spacing w:val="-2"/>
          <w:w w:val="103"/>
          <w:sz w:val="16"/>
        </w:rPr>
        <w:t>ó</w:t>
      </w:r>
      <w:r>
        <w:rPr>
          <w:color w:val="231F20"/>
          <w:w w:val="116"/>
          <w:sz w:val="16"/>
        </w:rPr>
        <w:t>n</w:t>
      </w:r>
      <w:r>
        <w:rPr>
          <w:color w:val="231F20"/>
          <w:spacing w:val="-6"/>
          <w:sz w:val="16"/>
        </w:rPr>
        <w:t> </w:t>
      </w:r>
      <w:r>
        <w:rPr>
          <w:color w:val="231F20"/>
          <w:w w:val="107"/>
          <w:sz w:val="16"/>
        </w:rPr>
        <w:t>de</w:t>
      </w:r>
      <w:r>
        <w:rPr>
          <w:color w:val="231F20"/>
          <w:spacing w:val="-6"/>
          <w:sz w:val="16"/>
        </w:rPr>
        <w:t> </w:t>
      </w:r>
      <w:r>
        <w:rPr>
          <w:color w:val="231F20"/>
          <w:spacing w:val="-1"/>
          <w:w w:val="100"/>
          <w:sz w:val="16"/>
        </w:rPr>
        <w:t>s</w:t>
      </w:r>
      <w:r>
        <w:rPr>
          <w:color w:val="231F20"/>
          <w:spacing w:val="-1"/>
          <w:w w:val="113"/>
          <w:sz w:val="16"/>
        </w:rPr>
        <w:t>u</w:t>
      </w:r>
      <w:r>
        <w:rPr>
          <w:color w:val="231F20"/>
          <w:w w:val="100"/>
          <w:sz w:val="16"/>
        </w:rPr>
        <w:t>s</w:t>
      </w:r>
      <w:r>
        <w:rPr>
          <w:color w:val="231F20"/>
          <w:spacing w:val="-6"/>
          <w:sz w:val="16"/>
        </w:rPr>
        <w:t> </w:t>
      </w:r>
      <w:r>
        <w:rPr>
          <w:color w:val="231F20"/>
          <w:spacing w:val="-2"/>
          <w:w w:val="111"/>
          <w:sz w:val="16"/>
        </w:rPr>
        <w:t>p</w:t>
      </w:r>
      <w:r>
        <w:rPr>
          <w:color w:val="231F20"/>
          <w:spacing w:val="-3"/>
          <w:w w:val="118"/>
          <w:sz w:val="16"/>
        </w:rPr>
        <w:t>r</w:t>
      </w:r>
      <w:r>
        <w:rPr>
          <w:color w:val="231F20"/>
          <w:spacing w:val="1"/>
          <w:w w:val="108"/>
          <w:sz w:val="16"/>
        </w:rPr>
        <w:t>o</w:t>
      </w:r>
      <w:r>
        <w:rPr>
          <w:color w:val="231F20"/>
          <w:spacing w:val="-2"/>
          <w:w w:val="112"/>
          <w:sz w:val="16"/>
        </w:rPr>
        <w:t>d</w:t>
      </w:r>
      <w:r>
        <w:rPr>
          <w:color w:val="231F20"/>
          <w:w w:val="107"/>
          <w:sz w:val="16"/>
        </w:rPr>
        <w:t>u</w:t>
      </w:r>
      <w:r>
        <w:rPr>
          <w:color w:val="231F20"/>
          <w:spacing w:val="1"/>
          <w:w w:val="107"/>
          <w:sz w:val="16"/>
        </w:rPr>
        <w:t>c</w:t>
      </w:r>
      <w:r>
        <w:rPr>
          <w:color w:val="231F20"/>
          <w:spacing w:val="-1"/>
          <w:w w:val="116"/>
          <w:sz w:val="16"/>
        </w:rPr>
        <w:t>t</w:t>
      </w:r>
      <w:r>
        <w:rPr>
          <w:color w:val="231F20"/>
          <w:w w:val="105"/>
          <w:sz w:val="16"/>
        </w:rPr>
        <w:t>os</w:t>
      </w:r>
      <w:r>
        <w:rPr>
          <w:color w:val="231F20"/>
          <w:spacing w:val="-6"/>
          <w:sz w:val="16"/>
        </w:rPr>
        <w:t> </w:t>
      </w:r>
      <w:r>
        <w:rPr>
          <w:color w:val="231F20"/>
          <w:spacing w:val="-2"/>
          <w:w w:val="105"/>
          <w:sz w:val="16"/>
        </w:rPr>
        <w:t>a</w:t>
      </w:r>
      <w:r>
        <w:rPr>
          <w:color w:val="231F20"/>
          <w:spacing w:val="-4"/>
          <w:w w:val="116"/>
          <w:sz w:val="16"/>
        </w:rPr>
        <w:t>n</w:t>
      </w:r>
      <w:r>
        <w:rPr>
          <w:color w:val="231F20"/>
          <w:w w:val="113"/>
          <w:sz w:val="16"/>
        </w:rPr>
        <w:t>u</w:t>
      </w:r>
      <w:r>
        <w:rPr>
          <w:color w:val="231F20"/>
          <w:w w:val="105"/>
          <w:sz w:val="16"/>
        </w:rPr>
        <w:t>a</w:t>
      </w:r>
      <w:r>
        <w:rPr>
          <w:color w:val="231F20"/>
          <w:w w:val="100"/>
          <w:sz w:val="16"/>
        </w:rPr>
        <w:t>le</w:t>
      </w:r>
      <w:r>
        <w:rPr>
          <w:color w:val="231F20"/>
          <w:spacing w:val="-7"/>
          <w:w w:val="100"/>
          <w:sz w:val="16"/>
        </w:rPr>
        <w:t>s</w:t>
      </w:r>
      <w:r>
        <w:rPr>
          <w:color w:val="231F20"/>
          <w:spacing w:val="-26"/>
          <w:w w:val="40"/>
          <w:sz w:val="16"/>
        </w:rPr>
        <w:t>”</w:t>
      </w:r>
      <w:r>
        <w:rPr>
          <w:color w:val="231F20"/>
          <w:w w:val="96"/>
          <w:sz w:val="16"/>
        </w:rPr>
        <w:t>.</w:t>
      </w:r>
    </w:p>
    <w:p>
      <w:pPr>
        <w:pStyle w:val="BodyText"/>
        <w:spacing w:before="13"/>
        <w:rPr>
          <w:sz w:val="23"/>
        </w:rPr>
      </w:pPr>
    </w:p>
    <w:p>
      <w:pPr>
        <w:spacing w:before="0"/>
        <w:ind w:left="1903" w:right="1903" w:firstLine="0"/>
        <w:jc w:val="center"/>
        <w:rPr>
          <w:rFonts w:ascii="Palatino Linotype"/>
          <w:b/>
          <w:sz w:val="20"/>
        </w:rPr>
      </w:pPr>
      <w:r>
        <w:rPr>
          <w:rFonts w:ascii="Palatino Linotype"/>
          <w:b/>
          <w:color w:val="231F20"/>
          <w:w w:val="95"/>
          <w:sz w:val="20"/>
        </w:rPr>
        <w:t>Cuadro 7</w:t>
      </w:r>
    </w:p>
    <w:p>
      <w:pPr>
        <w:spacing w:before="10"/>
        <w:ind w:left="905" w:right="905" w:firstLine="0"/>
        <w:jc w:val="center"/>
        <w:rPr>
          <w:rFonts w:ascii="Palatino Linotype" w:hAnsi="Palatino Linotype"/>
          <w:b/>
          <w:sz w:val="20"/>
        </w:rPr>
      </w:pPr>
      <w:r>
        <w:rPr>
          <w:rFonts w:ascii="Palatino Linotype" w:hAnsi="Palatino Linotype"/>
          <w:b/>
          <w:color w:val="231F20"/>
          <w:w w:val="90"/>
          <w:sz w:val="20"/>
        </w:rPr>
        <w:t>Producción agrícola del municipio de Ocoyoacac, 1874  (kilogramos)</w:t>
      </w:r>
    </w:p>
    <w:p>
      <w:pPr>
        <w:pStyle w:val="BodyText"/>
        <w:spacing w:before="9" w:after="1"/>
        <w:rPr>
          <w:rFonts w:ascii="Palatino Linotype"/>
          <w:b/>
          <w:sz w:val="23"/>
        </w:rPr>
      </w:pPr>
    </w:p>
    <w:tbl>
      <w:tblPr>
        <w:tblW w:w="0" w:type="auto"/>
        <w:jc w:val="left"/>
        <w:tblInd w:w="90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3510"/>
        <w:gridCol w:w="782"/>
        <w:gridCol w:w="862"/>
        <w:gridCol w:w="839"/>
        <w:gridCol w:w="687"/>
      </w:tblGrid>
      <w:tr>
        <w:trPr>
          <w:trHeight w:val="230" w:hRule="exact"/>
        </w:trPr>
        <w:tc>
          <w:tcPr>
            <w:tcW w:w="3510" w:type="dxa"/>
            <w:tcBorders>
              <w:left w:val="nil"/>
            </w:tcBorders>
          </w:tcPr>
          <w:p>
            <w:pPr>
              <w:pStyle w:val="TableParagraph"/>
              <w:spacing w:line="240" w:lineRule="auto" w:before="2"/>
              <w:ind w:left="70"/>
              <w:rPr>
                <w:rFonts w:ascii="Palatino Linotype"/>
                <w:b/>
                <w:sz w:val="16"/>
              </w:rPr>
            </w:pPr>
            <w:r>
              <w:rPr>
                <w:rFonts w:ascii="Palatino Linotype"/>
                <w:b/>
                <w:color w:val="231F20"/>
                <w:sz w:val="16"/>
              </w:rPr>
              <w:t>Lugares</w:t>
            </w:r>
          </w:p>
        </w:tc>
        <w:tc>
          <w:tcPr>
            <w:tcW w:w="782" w:type="dxa"/>
          </w:tcPr>
          <w:p>
            <w:pPr>
              <w:pStyle w:val="TableParagraph"/>
              <w:spacing w:line="240" w:lineRule="auto" w:before="2"/>
              <w:ind w:left="222"/>
              <w:rPr>
                <w:rFonts w:ascii="Palatino Linotype" w:hAnsi="Palatino Linotype"/>
                <w:b/>
                <w:sz w:val="16"/>
              </w:rPr>
            </w:pPr>
            <w:r>
              <w:rPr>
                <w:rFonts w:ascii="Palatino Linotype" w:hAnsi="Palatino Linotype"/>
                <w:b/>
                <w:color w:val="231F20"/>
                <w:sz w:val="16"/>
              </w:rPr>
              <w:t>Maíz</w:t>
            </w:r>
          </w:p>
        </w:tc>
        <w:tc>
          <w:tcPr>
            <w:tcW w:w="862" w:type="dxa"/>
          </w:tcPr>
          <w:p>
            <w:pPr>
              <w:pStyle w:val="TableParagraph"/>
              <w:spacing w:line="240" w:lineRule="auto" w:before="2"/>
              <w:ind w:left="175"/>
              <w:rPr>
                <w:rFonts w:ascii="Palatino Linotype"/>
                <w:b/>
                <w:sz w:val="16"/>
              </w:rPr>
            </w:pPr>
            <w:r>
              <w:rPr>
                <w:rFonts w:ascii="Palatino Linotype"/>
                <w:b/>
                <w:color w:val="231F20"/>
                <w:sz w:val="16"/>
              </w:rPr>
              <w:t>Cebada</w:t>
            </w:r>
          </w:p>
        </w:tc>
        <w:tc>
          <w:tcPr>
            <w:tcW w:w="839" w:type="dxa"/>
          </w:tcPr>
          <w:p>
            <w:pPr>
              <w:pStyle w:val="TableParagraph"/>
              <w:spacing w:line="240" w:lineRule="auto" w:before="2"/>
              <w:ind w:left="234"/>
              <w:rPr>
                <w:rFonts w:ascii="Palatino Linotype"/>
                <w:b/>
                <w:sz w:val="16"/>
              </w:rPr>
            </w:pPr>
            <w:r>
              <w:rPr>
                <w:rFonts w:ascii="Palatino Linotype"/>
                <w:b/>
                <w:color w:val="231F20"/>
                <w:sz w:val="16"/>
              </w:rPr>
              <w:t>Trigo</w:t>
            </w:r>
          </w:p>
        </w:tc>
        <w:tc>
          <w:tcPr>
            <w:tcW w:w="687" w:type="dxa"/>
            <w:tcBorders>
              <w:right w:val="nil"/>
            </w:tcBorders>
          </w:tcPr>
          <w:p>
            <w:pPr>
              <w:pStyle w:val="TableParagraph"/>
              <w:spacing w:line="240" w:lineRule="auto" w:before="2"/>
              <w:ind w:left="162"/>
              <w:rPr>
                <w:rFonts w:ascii="Palatino Linotype"/>
                <w:b/>
                <w:sz w:val="16"/>
              </w:rPr>
            </w:pPr>
            <w:r>
              <w:rPr>
                <w:rFonts w:ascii="Palatino Linotype"/>
                <w:b/>
                <w:color w:val="231F20"/>
                <w:sz w:val="16"/>
              </w:rPr>
              <w:t>Haba</w:t>
            </w:r>
          </w:p>
        </w:tc>
      </w:tr>
      <w:tr>
        <w:trPr>
          <w:trHeight w:val="230" w:hRule="exact"/>
        </w:trPr>
        <w:tc>
          <w:tcPr>
            <w:tcW w:w="3510" w:type="dxa"/>
            <w:tcBorders>
              <w:left w:val="nil"/>
            </w:tcBorders>
          </w:tcPr>
          <w:p>
            <w:pPr>
              <w:pStyle w:val="TableParagraph"/>
              <w:ind w:left="70"/>
              <w:rPr>
                <w:sz w:val="16"/>
              </w:rPr>
            </w:pPr>
            <w:r>
              <w:rPr>
                <w:color w:val="231F20"/>
                <w:w w:val="105"/>
                <w:sz w:val="16"/>
              </w:rPr>
              <w:t>Ocoyoacac</w:t>
            </w:r>
          </w:p>
        </w:tc>
        <w:tc>
          <w:tcPr>
            <w:tcW w:w="782" w:type="dxa"/>
          </w:tcPr>
          <w:p>
            <w:pPr>
              <w:pStyle w:val="TableParagraph"/>
              <w:ind w:right="65"/>
              <w:jc w:val="right"/>
              <w:rPr>
                <w:sz w:val="16"/>
              </w:rPr>
            </w:pPr>
            <w:r>
              <w:rPr>
                <w:color w:val="231F20"/>
                <w:sz w:val="16"/>
              </w:rPr>
              <w:t>5,400</w:t>
            </w:r>
          </w:p>
        </w:tc>
        <w:tc>
          <w:tcPr>
            <w:tcW w:w="862" w:type="dxa"/>
          </w:tcPr>
          <w:p>
            <w:pPr>
              <w:pStyle w:val="TableParagraph"/>
              <w:ind w:right="65"/>
              <w:jc w:val="right"/>
              <w:rPr>
                <w:sz w:val="16"/>
              </w:rPr>
            </w:pPr>
            <w:r>
              <w:rPr>
                <w:color w:val="231F20"/>
                <w:sz w:val="16"/>
              </w:rPr>
              <w:t>600</w:t>
            </w:r>
          </w:p>
        </w:tc>
        <w:tc>
          <w:tcPr>
            <w:tcW w:w="839" w:type="dxa"/>
          </w:tcPr>
          <w:p>
            <w:pPr/>
          </w:p>
        </w:tc>
        <w:tc>
          <w:tcPr>
            <w:tcW w:w="687" w:type="dxa"/>
            <w:tcBorders>
              <w:right w:val="nil"/>
            </w:tcBorders>
          </w:tcPr>
          <w:p>
            <w:pPr>
              <w:pStyle w:val="TableParagraph"/>
              <w:ind w:right="68"/>
              <w:jc w:val="right"/>
              <w:rPr>
                <w:sz w:val="16"/>
              </w:rPr>
            </w:pPr>
            <w:r>
              <w:rPr>
                <w:color w:val="231F20"/>
                <w:sz w:val="16"/>
              </w:rPr>
              <w:t>160</w:t>
            </w:r>
          </w:p>
        </w:tc>
      </w:tr>
      <w:tr>
        <w:trPr>
          <w:trHeight w:val="230" w:hRule="exact"/>
        </w:trPr>
        <w:tc>
          <w:tcPr>
            <w:tcW w:w="3510" w:type="dxa"/>
            <w:tcBorders>
              <w:left w:val="nil"/>
            </w:tcBorders>
          </w:tcPr>
          <w:p>
            <w:pPr>
              <w:pStyle w:val="TableParagraph"/>
              <w:ind w:left="70"/>
              <w:rPr>
                <w:sz w:val="16"/>
              </w:rPr>
            </w:pPr>
            <w:r>
              <w:rPr>
                <w:color w:val="231F20"/>
                <w:w w:val="105"/>
                <w:sz w:val="16"/>
              </w:rPr>
              <w:t>Coapanoaya</w:t>
            </w:r>
          </w:p>
        </w:tc>
        <w:tc>
          <w:tcPr>
            <w:tcW w:w="782" w:type="dxa"/>
          </w:tcPr>
          <w:p>
            <w:pPr/>
          </w:p>
        </w:tc>
        <w:tc>
          <w:tcPr>
            <w:tcW w:w="862" w:type="dxa"/>
          </w:tcPr>
          <w:p>
            <w:pPr>
              <w:pStyle w:val="TableParagraph"/>
              <w:ind w:right="65"/>
              <w:jc w:val="right"/>
              <w:rPr>
                <w:sz w:val="16"/>
              </w:rPr>
            </w:pPr>
            <w:r>
              <w:rPr>
                <w:color w:val="231F20"/>
                <w:sz w:val="16"/>
              </w:rPr>
              <w:t>200</w:t>
            </w:r>
          </w:p>
        </w:tc>
        <w:tc>
          <w:tcPr>
            <w:tcW w:w="839" w:type="dxa"/>
          </w:tcPr>
          <w:p>
            <w:pPr/>
          </w:p>
        </w:tc>
        <w:tc>
          <w:tcPr>
            <w:tcW w:w="687" w:type="dxa"/>
            <w:tcBorders>
              <w:right w:val="nil"/>
            </w:tcBorders>
          </w:tcPr>
          <w:p>
            <w:pPr/>
          </w:p>
        </w:tc>
      </w:tr>
      <w:tr>
        <w:trPr>
          <w:trHeight w:val="230" w:hRule="exact"/>
        </w:trPr>
        <w:tc>
          <w:tcPr>
            <w:tcW w:w="3510" w:type="dxa"/>
            <w:tcBorders>
              <w:left w:val="nil"/>
            </w:tcBorders>
          </w:tcPr>
          <w:p>
            <w:pPr>
              <w:pStyle w:val="TableParagraph"/>
              <w:ind w:left="70"/>
              <w:rPr>
                <w:sz w:val="16"/>
              </w:rPr>
            </w:pPr>
            <w:r>
              <w:rPr>
                <w:color w:val="231F20"/>
                <w:w w:val="105"/>
                <w:sz w:val="16"/>
              </w:rPr>
              <w:t>Tepexoyuca</w:t>
            </w:r>
          </w:p>
        </w:tc>
        <w:tc>
          <w:tcPr>
            <w:tcW w:w="782" w:type="dxa"/>
          </w:tcPr>
          <w:p>
            <w:pPr>
              <w:pStyle w:val="TableParagraph"/>
              <w:ind w:right="65"/>
              <w:jc w:val="right"/>
              <w:rPr>
                <w:sz w:val="16"/>
              </w:rPr>
            </w:pPr>
            <w:r>
              <w:rPr>
                <w:color w:val="231F20"/>
                <w:sz w:val="16"/>
              </w:rPr>
              <w:t>600</w:t>
            </w:r>
          </w:p>
        </w:tc>
        <w:tc>
          <w:tcPr>
            <w:tcW w:w="862" w:type="dxa"/>
          </w:tcPr>
          <w:p>
            <w:pPr>
              <w:pStyle w:val="TableParagraph"/>
              <w:ind w:right="65"/>
              <w:jc w:val="right"/>
              <w:rPr>
                <w:sz w:val="16"/>
              </w:rPr>
            </w:pPr>
            <w:r>
              <w:rPr>
                <w:color w:val="231F20"/>
                <w:sz w:val="16"/>
              </w:rPr>
              <w:t>200</w:t>
            </w:r>
          </w:p>
        </w:tc>
        <w:tc>
          <w:tcPr>
            <w:tcW w:w="839" w:type="dxa"/>
          </w:tcPr>
          <w:p>
            <w:pPr/>
          </w:p>
        </w:tc>
        <w:tc>
          <w:tcPr>
            <w:tcW w:w="687" w:type="dxa"/>
            <w:tcBorders>
              <w:right w:val="nil"/>
            </w:tcBorders>
          </w:tcPr>
          <w:p>
            <w:pPr/>
          </w:p>
        </w:tc>
      </w:tr>
      <w:tr>
        <w:trPr>
          <w:trHeight w:val="230" w:hRule="exact"/>
        </w:trPr>
        <w:tc>
          <w:tcPr>
            <w:tcW w:w="3510" w:type="dxa"/>
            <w:tcBorders>
              <w:left w:val="nil"/>
            </w:tcBorders>
          </w:tcPr>
          <w:p>
            <w:pPr>
              <w:pStyle w:val="TableParagraph"/>
              <w:ind w:left="70"/>
              <w:rPr>
                <w:sz w:val="16"/>
              </w:rPr>
            </w:pPr>
            <w:r>
              <w:rPr>
                <w:color w:val="231F20"/>
                <w:w w:val="105"/>
                <w:sz w:val="16"/>
              </w:rPr>
              <w:t>Acazulco</w:t>
            </w:r>
          </w:p>
        </w:tc>
        <w:tc>
          <w:tcPr>
            <w:tcW w:w="782" w:type="dxa"/>
          </w:tcPr>
          <w:p>
            <w:pPr>
              <w:pStyle w:val="TableParagraph"/>
              <w:ind w:right="65"/>
              <w:jc w:val="right"/>
              <w:rPr>
                <w:sz w:val="16"/>
              </w:rPr>
            </w:pPr>
            <w:r>
              <w:rPr>
                <w:color w:val="231F20"/>
                <w:sz w:val="16"/>
              </w:rPr>
              <w:t>320</w:t>
            </w:r>
          </w:p>
        </w:tc>
        <w:tc>
          <w:tcPr>
            <w:tcW w:w="862" w:type="dxa"/>
          </w:tcPr>
          <w:p>
            <w:pPr>
              <w:pStyle w:val="TableParagraph"/>
              <w:ind w:right="65"/>
              <w:jc w:val="right"/>
              <w:rPr>
                <w:sz w:val="16"/>
              </w:rPr>
            </w:pPr>
            <w:r>
              <w:rPr>
                <w:color w:val="231F20"/>
                <w:sz w:val="16"/>
              </w:rPr>
              <w:t>240</w:t>
            </w:r>
          </w:p>
        </w:tc>
        <w:tc>
          <w:tcPr>
            <w:tcW w:w="839" w:type="dxa"/>
          </w:tcPr>
          <w:p>
            <w:pPr/>
          </w:p>
        </w:tc>
        <w:tc>
          <w:tcPr>
            <w:tcW w:w="687" w:type="dxa"/>
            <w:tcBorders>
              <w:right w:val="nil"/>
            </w:tcBorders>
          </w:tcPr>
          <w:p>
            <w:pPr/>
          </w:p>
        </w:tc>
      </w:tr>
      <w:tr>
        <w:trPr>
          <w:trHeight w:val="230" w:hRule="exact"/>
        </w:trPr>
        <w:tc>
          <w:tcPr>
            <w:tcW w:w="3510" w:type="dxa"/>
            <w:tcBorders>
              <w:left w:val="nil"/>
            </w:tcBorders>
          </w:tcPr>
          <w:p>
            <w:pPr>
              <w:pStyle w:val="TableParagraph"/>
              <w:ind w:left="70"/>
              <w:rPr>
                <w:sz w:val="16"/>
              </w:rPr>
            </w:pPr>
            <w:r>
              <w:rPr>
                <w:color w:val="231F20"/>
                <w:w w:val="105"/>
                <w:sz w:val="16"/>
              </w:rPr>
              <w:t>Atlapulco</w:t>
            </w:r>
          </w:p>
        </w:tc>
        <w:tc>
          <w:tcPr>
            <w:tcW w:w="782" w:type="dxa"/>
          </w:tcPr>
          <w:p>
            <w:pPr>
              <w:pStyle w:val="TableParagraph"/>
              <w:ind w:right="65"/>
              <w:jc w:val="right"/>
              <w:rPr>
                <w:sz w:val="16"/>
              </w:rPr>
            </w:pPr>
            <w:r>
              <w:rPr>
                <w:color w:val="231F20"/>
                <w:sz w:val="16"/>
              </w:rPr>
              <w:t>500</w:t>
            </w:r>
          </w:p>
        </w:tc>
        <w:tc>
          <w:tcPr>
            <w:tcW w:w="862" w:type="dxa"/>
          </w:tcPr>
          <w:p>
            <w:pPr>
              <w:pStyle w:val="TableParagraph"/>
              <w:ind w:right="65"/>
              <w:jc w:val="right"/>
              <w:rPr>
                <w:sz w:val="16"/>
              </w:rPr>
            </w:pPr>
            <w:r>
              <w:rPr>
                <w:color w:val="231F20"/>
                <w:sz w:val="16"/>
              </w:rPr>
              <w:t>320</w:t>
            </w:r>
          </w:p>
        </w:tc>
        <w:tc>
          <w:tcPr>
            <w:tcW w:w="839" w:type="dxa"/>
          </w:tcPr>
          <w:p>
            <w:pPr/>
          </w:p>
        </w:tc>
        <w:tc>
          <w:tcPr>
            <w:tcW w:w="687" w:type="dxa"/>
            <w:tcBorders>
              <w:right w:val="nil"/>
            </w:tcBorders>
          </w:tcPr>
          <w:p>
            <w:pPr/>
          </w:p>
        </w:tc>
      </w:tr>
      <w:tr>
        <w:trPr>
          <w:trHeight w:val="230" w:hRule="exact"/>
        </w:trPr>
        <w:tc>
          <w:tcPr>
            <w:tcW w:w="3510" w:type="dxa"/>
            <w:tcBorders>
              <w:left w:val="nil"/>
            </w:tcBorders>
          </w:tcPr>
          <w:p>
            <w:pPr>
              <w:pStyle w:val="TableParagraph"/>
              <w:ind w:left="70"/>
              <w:rPr>
                <w:sz w:val="16"/>
              </w:rPr>
            </w:pPr>
            <w:r>
              <w:rPr>
                <w:color w:val="231F20"/>
                <w:w w:val="105"/>
                <w:sz w:val="16"/>
              </w:rPr>
              <w:t>Hda. de Jajalpa</w:t>
            </w:r>
          </w:p>
        </w:tc>
        <w:tc>
          <w:tcPr>
            <w:tcW w:w="782" w:type="dxa"/>
          </w:tcPr>
          <w:p>
            <w:pPr>
              <w:pStyle w:val="TableParagraph"/>
              <w:ind w:right="65"/>
              <w:jc w:val="right"/>
              <w:rPr>
                <w:sz w:val="16"/>
              </w:rPr>
            </w:pPr>
            <w:r>
              <w:rPr>
                <w:color w:val="231F20"/>
                <w:sz w:val="16"/>
              </w:rPr>
              <w:t>540</w:t>
            </w:r>
          </w:p>
        </w:tc>
        <w:tc>
          <w:tcPr>
            <w:tcW w:w="862" w:type="dxa"/>
          </w:tcPr>
          <w:p>
            <w:pPr>
              <w:pStyle w:val="TableParagraph"/>
              <w:ind w:right="65"/>
              <w:jc w:val="right"/>
              <w:rPr>
                <w:sz w:val="16"/>
              </w:rPr>
            </w:pPr>
            <w:r>
              <w:rPr>
                <w:color w:val="231F20"/>
                <w:sz w:val="16"/>
              </w:rPr>
              <w:t>160</w:t>
            </w:r>
          </w:p>
        </w:tc>
        <w:tc>
          <w:tcPr>
            <w:tcW w:w="839" w:type="dxa"/>
          </w:tcPr>
          <w:p>
            <w:pPr>
              <w:pStyle w:val="TableParagraph"/>
              <w:ind w:right="65"/>
              <w:jc w:val="right"/>
              <w:rPr>
                <w:sz w:val="16"/>
              </w:rPr>
            </w:pPr>
            <w:r>
              <w:rPr>
                <w:color w:val="231F20"/>
                <w:sz w:val="16"/>
              </w:rPr>
              <w:t>120</w:t>
            </w:r>
          </w:p>
        </w:tc>
        <w:tc>
          <w:tcPr>
            <w:tcW w:w="687" w:type="dxa"/>
            <w:tcBorders>
              <w:right w:val="nil"/>
            </w:tcBorders>
          </w:tcPr>
          <w:p>
            <w:pPr/>
          </w:p>
        </w:tc>
      </w:tr>
      <w:tr>
        <w:trPr>
          <w:trHeight w:val="230" w:hRule="exact"/>
        </w:trPr>
        <w:tc>
          <w:tcPr>
            <w:tcW w:w="3510" w:type="dxa"/>
            <w:tcBorders>
              <w:left w:val="nil"/>
            </w:tcBorders>
          </w:tcPr>
          <w:p>
            <w:pPr>
              <w:pStyle w:val="TableParagraph"/>
              <w:ind w:left="70"/>
              <w:rPr>
                <w:sz w:val="16"/>
              </w:rPr>
            </w:pPr>
            <w:r>
              <w:rPr>
                <w:color w:val="231F20"/>
                <w:w w:val="105"/>
                <w:sz w:val="16"/>
              </w:rPr>
              <w:t>Hda. de Texcalpa</w:t>
            </w:r>
          </w:p>
        </w:tc>
        <w:tc>
          <w:tcPr>
            <w:tcW w:w="782" w:type="dxa"/>
          </w:tcPr>
          <w:p>
            <w:pPr>
              <w:pStyle w:val="TableParagraph"/>
              <w:ind w:right="65"/>
              <w:jc w:val="right"/>
              <w:rPr>
                <w:sz w:val="16"/>
              </w:rPr>
            </w:pPr>
            <w:r>
              <w:rPr>
                <w:color w:val="231F20"/>
                <w:sz w:val="16"/>
              </w:rPr>
              <w:t>720</w:t>
            </w:r>
          </w:p>
        </w:tc>
        <w:tc>
          <w:tcPr>
            <w:tcW w:w="862" w:type="dxa"/>
          </w:tcPr>
          <w:p>
            <w:pPr>
              <w:pStyle w:val="TableParagraph"/>
              <w:ind w:right="65"/>
              <w:jc w:val="right"/>
              <w:rPr>
                <w:sz w:val="16"/>
              </w:rPr>
            </w:pPr>
            <w:r>
              <w:rPr>
                <w:color w:val="231F20"/>
                <w:sz w:val="16"/>
              </w:rPr>
              <w:t>80</w:t>
            </w:r>
          </w:p>
        </w:tc>
        <w:tc>
          <w:tcPr>
            <w:tcW w:w="839" w:type="dxa"/>
          </w:tcPr>
          <w:p>
            <w:pPr>
              <w:pStyle w:val="TableParagraph"/>
              <w:ind w:right="65"/>
              <w:jc w:val="right"/>
              <w:rPr>
                <w:sz w:val="16"/>
              </w:rPr>
            </w:pPr>
            <w:r>
              <w:rPr>
                <w:color w:val="231F20"/>
                <w:sz w:val="16"/>
              </w:rPr>
              <w:t>90</w:t>
            </w:r>
          </w:p>
        </w:tc>
        <w:tc>
          <w:tcPr>
            <w:tcW w:w="687" w:type="dxa"/>
            <w:tcBorders>
              <w:right w:val="nil"/>
            </w:tcBorders>
          </w:tcPr>
          <w:p>
            <w:pPr/>
          </w:p>
        </w:tc>
      </w:tr>
      <w:tr>
        <w:trPr>
          <w:trHeight w:val="230" w:hRule="exact"/>
        </w:trPr>
        <w:tc>
          <w:tcPr>
            <w:tcW w:w="3510" w:type="dxa"/>
            <w:tcBorders>
              <w:left w:val="nil"/>
            </w:tcBorders>
          </w:tcPr>
          <w:p>
            <w:pPr>
              <w:pStyle w:val="TableParagraph"/>
              <w:ind w:left="70"/>
              <w:rPr>
                <w:sz w:val="16"/>
              </w:rPr>
            </w:pPr>
            <w:r>
              <w:rPr>
                <w:color w:val="231F20"/>
                <w:w w:val="105"/>
                <w:sz w:val="16"/>
              </w:rPr>
              <w:t>Rancho de San Antonio Amomolulco</w:t>
            </w:r>
          </w:p>
        </w:tc>
        <w:tc>
          <w:tcPr>
            <w:tcW w:w="782" w:type="dxa"/>
          </w:tcPr>
          <w:p>
            <w:pPr>
              <w:pStyle w:val="TableParagraph"/>
              <w:ind w:right="65"/>
              <w:jc w:val="right"/>
              <w:rPr>
                <w:sz w:val="16"/>
              </w:rPr>
            </w:pPr>
            <w:r>
              <w:rPr>
                <w:color w:val="231F20"/>
                <w:sz w:val="16"/>
              </w:rPr>
              <w:t>480</w:t>
            </w:r>
          </w:p>
        </w:tc>
        <w:tc>
          <w:tcPr>
            <w:tcW w:w="862" w:type="dxa"/>
          </w:tcPr>
          <w:p>
            <w:pPr>
              <w:pStyle w:val="TableParagraph"/>
              <w:ind w:right="65"/>
              <w:jc w:val="right"/>
              <w:rPr>
                <w:sz w:val="16"/>
              </w:rPr>
            </w:pPr>
            <w:r>
              <w:rPr>
                <w:color w:val="231F20"/>
                <w:sz w:val="16"/>
              </w:rPr>
              <w:t>50</w:t>
            </w:r>
          </w:p>
        </w:tc>
        <w:tc>
          <w:tcPr>
            <w:tcW w:w="839" w:type="dxa"/>
          </w:tcPr>
          <w:p>
            <w:pPr/>
          </w:p>
        </w:tc>
        <w:tc>
          <w:tcPr>
            <w:tcW w:w="687" w:type="dxa"/>
            <w:tcBorders>
              <w:right w:val="nil"/>
            </w:tcBorders>
          </w:tcPr>
          <w:p>
            <w:pPr>
              <w:pStyle w:val="TableParagraph"/>
              <w:ind w:right="68"/>
              <w:jc w:val="right"/>
              <w:rPr>
                <w:sz w:val="16"/>
              </w:rPr>
            </w:pPr>
            <w:r>
              <w:rPr>
                <w:color w:val="231F20"/>
                <w:sz w:val="16"/>
              </w:rPr>
              <w:t>40</w:t>
            </w:r>
          </w:p>
        </w:tc>
      </w:tr>
      <w:tr>
        <w:trPr>
          <w:trHeight w:val="230" w:hRule="exact"/>
        </w:trPr>
        <w:tc>
          <w:tcPr>
            <w:tcW w:w="3510" w:type="dxa"/>
            <w:tcBorders>
              <w:left w:val="nil"/>
            </w:tcBorders>
          </w:tcPr>
          <w:p>
            <w:pPr>
              <w:pStyle w:val="TableParagraph"/>
              <w:ind w:left="70"/>
              <w:rPr>
                <w:sz w:val="16"/>
              </w:rPr>
            </w:pPr>
            <w:r>
              <w:rPr>
                <w:color w:val="231F20"/>
                <w:w w:val="105"/>
                <w:sz w:val="16"/>
              </w:rPr>
              <w:t>Rancho de San José las Ánimas Amomolulco</w:t>
            </w:r>
          </w:p>
        </w:tc>
        <w:tc>
          <w:tcPr>
            <w:tcW w:w="782" w:type="dxa"/>
          </w:tcPr>
          <w:p>
            <w:pPr>
              <w:pStyle w:val="TableParagraph"/>
              <w:ind w:right="65"/>
              <w:jc w:val="right"/>
              <w:rPr>
                <w:sz w:val="16"/>
              </w:rPr>
            </w:pPr>
            <w:r>
              <w:rPr>
                <w:color w:val="231F20"/>
                <w:sz w:val="16"/>
              </w:rPr>
              <w:t>120</w:t>
            </w:r>
          </w:p>
        </w:tc>
        <w:tc>
          <w:tcPr>
            <w:tcW w:w="862" w:type="dxa"/>
          </w:tcPr>
          <w:p>
            <w:pPr>
              <w:pStyle w:val="TableParagraph"/>
              <w:ind w:right="65"/>
              <w:jc w:val="right"/>
              <w:rPr>
                <w:sz w:val="16"/>
              </w:rPr>
            </w:pPr>
            <w:r>
              <w:rPr>
                <w:color w:val="231F20"/>
                <w:w w:val="102"/>
                <w:sz w:val="16"/>
              </w:rPr>
              <w:t>8</w:t>
            </w:r>
          </w:p>
        </w:tc>
        <w:tc>
          <w:tcPr>
            <w:tcW w:w="839" w:type="dxa"/>
          </w:tcPr>
          <w:p>
            <w:pPr/>
          </w:p>
        </w:tc>
        <w:tc>
          <w:tcPr>
            <w:tcW w:w="687" w:type="dxa"/>
            <w:tcBorders>
              <w:right w:val="nil"/>
            </w:tcBorders>
          </w:tcPr>
          <w:p>
            <w:pPr/>
          </w:p>
        </w:tc>
      </w:tr>
      <w:tr>
        <w:trPr>
          <w:trHeight w:val="230" w:hRule="exact"/>
        </w:trPr>
        <w:tc>
          <w:tcPr>
            <w:tcW w:w="3510" w:type="dxa"/>
            <w:tcBorders>
              <w:left w:val="nil"/>
            </w:tcBorders>
          </w:tcPr>
          <w:p>
            <w:pPr>
              <w:pStyle w:val="TableParagraph"/>
              <w:ind w:left="70"/>
              <w:rPr>
                <w:sz w:val="16"/>
              </w:rPr>
            </w:pPr>
            <w:r>
              <w:rPr>
                <w:color w:val="231F20"/>
                <w:w w:val="105"/>
                <w:sz w:val="16"/>
              </w:rPr>
              <w:t>Total</w:t>
            </w:r>
          </w:p>
        </w:tc>
        <w:tc>
          <w:tcPr>
            <w:tcW w:w="782" w:type="dxa"/>
          </w:tcPr>
          <w:p>
            <w:pPr>
              <w:pStyle w:val="TableParagraph"/>
              <w:ind w:right="65"/>
              <w:jc w:val="right"/>
              <w:rPr>
                <w:sz w:val="16"/>
              </w:rPr>
            </w:pPr>
            <w:r>
              <w:rPr>
                <w:color w:val="231F20"/>
                <w:sz w:val="16"/>
              </w:rPr>
              <w:t>8,680</w:t>
            </w:r>
          </w:p>
        </w:tc>
        <w:tc>
          <w:tcPr>
            <w:tcW w:w="862" w:type="dxa"/>
          </w:tcPr>
          <w:p>
            <w:pPr>
              <w:pStyle w:val="TableParagraph"/>
              <w:ind w:right="65"/>
              <w:jc w:val="right"/>
              <w:rPr>
                <w:sz w:val="16"/>
              </w:rPr>
            </w:pPr>
            <w:r>
              <w:rPr>
                <w:color w:val="231F20"/>
                <w:sz w:val="16"/>
              </w:rPr>
              <w:t>1,850</w:t>
            </w:r>
          </w:p>
        </w:tc>
        <w:tc>
          <w:tcPr>
            <w:tcW w:w="839" w:type="dxa"/>
          </w:tcPr>
          <w:p>
            <w:pPr>
              <w:pStyle w:val="TableParagraph"/>
              <w:ind w:right="65"/>
              <w:jc w:val="right"/>
              <w:rPr>
                <w:sz w:val="16"/>
              </w:rPr>
            </w:pPr>
            <w:r>
              <w:rPr>
                <w:color w:val="231F20"/>
                <w:sz w:val="16"/>
              </w:rPr>
              <w:t>210</w:t>
            </w:r>
          </w:p>
        </w:tc>
        <w:tc>
          <w:tcPr>
            <w:tcW w:w="687" w:type="dxa"/>
            <w:tcBorders>
              <w:right w:val="nil"/>
            </w:tcBorders>
          </w:tcPr>
          <w:p>
            <w:pPr>
              <w:pStyle w:val="TableParagraph"/>
              <w:ind w:right="68"/>
              <w:jc w:val="right"/>
              <w:rPr>
                <w:sz w:val="16"/>
              </w:rPr>
            </w:pPr>
            <w:r>
              <w:rPr>
                <w:color w:val="231F20"/>
                <w:sz w:val="16"/>
              </w:rPr>
              <w:t>200</w:t>
            </w:r>
          </w:p>
        </w:tc>
      </w:tr>
    </w:tbl>
    <w:p>
      <w:pPr>
        <w:spacing w:line="180" w:lineRule="exact" w:before="36"/>
        <w:ind w:left="907" w:right="905" w:firstLine="0"/>
        <w:jc w:val="both"/>
        <w:rPr>
          <w:sz w:val="16"/>
        </w:rPr>
      </w:pPr>
      <w:r>
        <w:rPr>
          <w:color w:val="231F20"/>
          <w:spacing w:val="-4"/>
          <w:w w:val="101"/>
          <w:sz w:val="16"/>
        </w:rPr>
        <w:t>F</w:t>
      </w:r>
      <w:r>
        <w:rPr>
          <w:color w:val="231F20"/>
          <w:w w:val="110"/>
          <w:sz w:val="16"/>
        </w:rPr>
        <w:t>ue</w:t>
      </w:r>
      <w:r>
        <w:rPr>
          <w:color w:val="231F20"/>
          <w:spacing w:val="-4"/>
          <w:w w:val="110"/>
          <w:sz w:val="16"/>
        </w:rPr>
        <w:t>n</w:t>
      </w:r>
      <w:r>
        <w:rPr>
          <w:color w:val="231F20"/>
          <w:spacing w:val="-1"/>
          <w:w w:val="116"/>
          <w:sz w:val="16"/>
        </w:rPr>
        <w:t>t</w:t>
      </w:r>
      <w:r>
        <w:rPr>
          <w:color w:val="231F20"/>
          <w:w w:val="96"/>
          <w:sz w:val="16"/>
        </w:rPr>
        <w:t>e:</w:t>
      </w:r>
      <w:r>
        <w:rPr>
          <w:color w:val="231F20"/>
          <w:sz w:val="16"/>
        </w:rPr>
        <w:t> </w:t>
      </w:r>
      <w:r>
        <w:rPr>
          <w:color w:val="231F20"/>
          <w:spacing w:val="-7"/>
          <w:sz w:val="16"/>
        </w:rPr>
        <w:t> </w:t>
      </w:r>
      <w:r>
        <w:rPr>
          <w:color w:val="231F20"/>
          <w:w w:val="104"/>
          <w:sz w:val="12"/>
        </w:rPr>
        <w:t>AHML</w:t>
      </w:r>
      <w:r>
        <w:rPr>
          <w:color w:val="231F20"/>
          <w:w w:val="96"/>
          <w:sz w:val="16"/>
        </w:rPr>
        <w:t>,</w:t>
      </w:r>
      <w:r>
        <w:rPr>
          <w:color w:val="231F20"/>
          <w:sz w:val="16"/>
        </w:rPr>
        <w:t> </w:t>
      </w:r>
      <w:r>
        <w:rPr>
          <w:color w:val="231F20"/>
          <w:spacing w:val="-7"/>
          <w:sz w:val="16"/>
        </w:rPr>
        <w:t> </w:t>
      </w:r>
      <w:r>
        <w:rPr>
          <w:color w:val="231F20"/>
          <w:w w:val="98"/>
          <w:sz w:val="16"/>
        </w:rPr>
        <w:t>E</w:t>
      </w:r>
      <w:r>
        <w:rPr>
          <w:color w:val="231F20"/>
          <w:spacing w:val="-1"/>
          <w:w w:val="100"/>
          <w:sz w:val="16"/>
        </w:rPr>
        <w:t>s</w:t>
      </w:r>
      <w:r>
        <w:rPr>
          <w:color w:val="231F20"/>
          <w:w w:val="116"/>
          <w:sz w:val="16"/>
        </w:rPr>
        <w:t>t</w:t>
      </w:r>
      <w:r>
        <w:rPr>
          <w:color w:val="231F20"/>
          <w:w w:val="104"/>
          <w:sz w:val="16"/>
        </w:rPr>
        <w:t>ad</w:t>
      </w:r>
      <w:r>
        <w:rPr>
          <w:color w:val="231F20"/>
          <w:spacing w:val="-1"/>
          <w:w w:val="104"/>
          <w:sz w:val="16"/>
        </w:rPr>
        <w:t>í</w:t>
      </w:r>
      <w:r>
        <w:rPr>
          <w:color w:val="231F20"/>
          <w:spacing w:val="-1"/>
          <w:w w:val="100"/>
          <w:sz w:val="16"/>
        </w:rPr>
        <w:t>s</w:t>
      </w:r>
      <w:r>
        <w:rPr>
          <w:color w:val="231F20"/>
          <w:w w:val="116"/>
          <w:sz w:val="16"/>
        </w:rPr>
        <w:t>t</w:t>
      </w:r>
      <w:r>
        <w:rPr>
          <w:color w:val="231F20"/>
          <w:w w:val="101"/>
          <w:sz w:val="16"/>
        </w:rPr>
        <w:t>ic</w:t>
      </w:r>
      <w:r>
        <w:rPr>
          <w:color w:val="231F20"/>
          <w:spacing w:val="-1"/>
          <w:w w:val="105"/>
          <w:sz w:val="16"/>
        </w:rPr>
        <w:t>a</w:t>
      </w:r>
      <w:r>
        <w:rPr>
          <w:color w:val="231F20"/>
          <w:w w:val="99"/>
          <w:sz w:val="16"/>
        </w:rPr>
        <w:t>s,</w:t>
      </w:r>
      <w:r>
        <w:rPr>
          <w:color w:val="231F20"/>
          <w:sz w:val="16"/>
        </w:rPr>
        <w:t> </w:t>
      </w:r>
      <w:r>
        <w:rPr>
          <w:color w:val="231F20"/>
          <w:spacing w:val="-7"/>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z w:val="16"/>
        </w:rPr>
        <w:t> </w:t>
      </w:r>
      <w:r>
        <w:rPr>
          <w:color w:val="231F20"/>
          <w:spacing w:val="-7"/>
          <w:sz w:val="16"/>
        </w:rPr>
        <w:t> </w:t>
      </w:r>
      <w:r>
        <w:rPr>
          <w:color w:val="231F20"/>
          <w:w w:val="100"/>
          <w:sz w:val="16"/>
        </w:rPr>
        <w:t>3,</w:t>
      </w:r>
      <w:r>
        <w:rPr>
          <w:color w:val="231F20"/>
          <w:sz w:val="16"/>
        </w:rPr>
        <w:t> </w:t>
      </w:r>
      <w:r>
        <w:rPr>
          <w:color w:val="231F20"/>
          <w:spacing w:val="-7"/>
          <w:sz w:val="16"/>
        </w:rPr>
        <w:t> </w:t>
      </w:r>
      <w:r>
        <w:rPr>
          <w:color w:val="231F20"/>
          <w:w w:val="101"/>
          <w:sz w:val="16"/>
        </w:rPr>
        <w:t>1874,</w:t>
      </w:r>
      <w:r>
        <w:rPr>
          <w:color w:val="231F20"/>
          <w:sz w:val="16"/>
        </w:rPr>
        <w:t> </w:t>
      </w:r>
      <w:r>
        <w:rPr>
          <w:color w:val="231F20"/>
          <w:spacing w:val="-7"/>
          <w:sz w:val="16"/>
        </w:rPr>
        <w:t> </w:t>
      </w:r>
      <w:r>
        <w:rPr>
          <w:color w:val="231F20"/>
          <w:spacing w:val="-3"/>
          <w:w w:val="39"/>
          <w:sz w:val="16"/>
        </w:rPr>
        <w:t>“</w:t>
      </w:r>
      <w:r>
        <w:rPr>
          <w:color w:val="231F20"/>
          <w:spacing w:val="-4"/>
          <w:w w:val="109"/>
          <w:sz w:val="16"/>
        </w:rPr>
        <w:t>N</w:t>
      </w:r>
      <w:r>
        <w:rPr>
          <w:color w:val="231F20"/>
          <w:spacing w:val="-2"/>
          <w:w w:val="108"/>
          <w:sz w:val="16"/>
        </w:rPr>
        <w:t>o</w:t>
      </w:r>
      <w:r>
        <w:rPr>
          <w:color w:val="231F20"/>
          <w:w w:val="116"/>
          <w:sz w:val="16"/>
        </w:rPr>
        <w:t>t</w:t>
      </w:r>
      <w:r>
        <w:rPr>
          <w:color w:val="231F20"/>
          <w:w w:val="102"/>
          <w:sz w:val="16"/>
        </w:rPr>
        <w:t>ici</w:t>
      </w:r>
      <w:r>
        <w:rPr>
          <w:color w:val="231F20"/>
          <w:w w:val="105"/>
          <w:sz w:val="16"/>
        </w:rPr>
        <w:t>a</w:t>
      </w:r>
      <w:r>
        <w:rPr>
          <w:color w:val="231F20"/>
          <w:sz w:val="16"/>
        </w:rPr>
        <w:t> </w:t>
      </w:r>
      <w:r>
        <w:rPr>
          <w:color w:val="231F20"/>
          <w:spacing w:val="-7"/>
          <w:sz w:val="16"/>
        </w:rPr>
        <w:t> </w:t>
      </w:r>
      <w:r>
        <w:rPr>
          <w:color w:val="231F20"/>
          <w:w w:val="107"/>
          <w:sz w:val="16"/>
        </w:rPr>
        <w:t>de</w:t>
      </w:r>
      <w:r>
        <w:rPr>
          <w:color w:val="231F20"/>
          <w:sz w:val="16"/>
        </w:rPr>
        <w:t> </w:t>
      </w:r>
      <w:r>
        <w:rPr>
          <w:color w:val="231F20"/>
          <w:spacing w:val="-7"/>
          <w:sz w:val="16"/>
        </w:rPr>
        <w:t> </w:t>
      </w:r>
      <w:r>
        <w:rPr>
          <w:color w:val="231F20"/>
          <w:w w:val="97"/>
          <w:sz w:val="16"/>
        </w:rPr>
        <w:t>l</w:t>
      </w:r>
      <w:r>
        <w:rPr>
          <w:color w:val="231F20"/>
          <w:spacing w:val="-1"/>
          <w:w w:val="105"/>
          <w:sz w:val="16"/>
        </w:rPr>
        <w:t>a</w:t>
      </w:r>
      <w:r>
        <w:rPr>
          <w:color w:val="231F20"/>
          <w:w w:val="100"/>
          <w:sz w:val="16"/>
        </w:rPr>
        <w:t>s</w:t>
      </w:r>
      <w:r>
        <w:rPr>
          <w:color w:val="231F20"/>
          <w:sz w:val="16"/>
        </w:rPr>
        <w:t> </w:t>
      </w:r>
      <w:r>
        <w:rPr>
          <w:color w:val="231F20"/>
          <w:spacing w:val="-7"/>
          <w:sz w:val="16"/>
        </w:rPr>
        <w:t> </w:t>
      </w:r>
      <w:r>
        <w:rPr>
          <w:color w:val="231F20"/>
          <w:spacing w:val="1"/>
          <w:w w:val="100"/>
          <w:sz w:val="16"/>
        </w:rPr>
        <w:t>s</w:t>
      </w:r>
      <w:r>
        <w:rPr>
          <w:color w:val="231F20"/>
          <w:w w:val="107"/>
          <w:sz w:val="16"/>
        </w:rPr>
        <w:t>emi</w:t>
      </w:r>
      <w:r>
        <w:rPr>
          <w:color w:val="231F20"/>
          <w:w w:val="97"/>
          <w:sz w:val="16"/>
        </w:rPr>
        <w:t>ll</w:t>
      </w:r>
      <w:r>
        <w:rPr>
          <w:color w:val="231F20"/>
          <w:spacing w:val="-1"/>
          <w:w w:val="105"/>
          <w:sz w:val="16"/>
        </w:rPr>
        <w:t>a</w:t>
      </w:r>
      <w:r>
        <w:rPr>
          <w:color w:val="231F20"/>
          <w:w w:val="100"/>
          <w:sz w:val="16"/>
        </w:rPr>
        <w:t>s</w:t>
      </w:r>
      <w:r>
        <w:rPr>
          <w:color w:val="231F20"/>
          <w:sz w:val="16"/>
        </w:rPr>
        <w:t> </w:t>
      </w:r>
      <w:r>
        <w:rPr>
          <w:color w:val="231F20"/>
          <w:spacing w:val="-7"/>
          <w:sz w:val="16"/>
        </w:rPr>
        <w:t> </w:t>
      </w:r>
      <w:r>
        <w:rPr>
          <w:color w:val="231F20"/>
          <w:spacing w:val="-2"/>
          <w:w w:val="108"/>
          <w:sz w:val="16"/>
        </w:rPr>
        <w:t>q</w:t>
      </w:r>
      <w:r>
        <w:rPr>
          <w:color w:val="231F20"/>
          <w:w w:val="107"/>
          <w:sz w:val="16"/>
        </w:rPr>
        <w:t>ue</w:t>
      </w:r>
      <w:r>
        <w:rPr>
          <w:color w:val="231F20"/>
          <w:sz w:val="16"/>
        </w:rPr>
        <w:t> </w:t>
      </w:r>
      <w:r>
        <w:rPr>
          <w:color w:val="231F20"/>
          <w:spacing w:val="-7"/>
          <w:sz w:val="16"/>
        </w:rPr>
        <w:t> </w:t>
      </w:r>
      <w:r>
        <w:rPr>
          <w:color w:val="231F20"/>
          <w:w w:val="105"/>
          <w:sz w:val="16"/>
        </w:rPr>
        <w:t>sie</w:t>
      </w:r>
      <w:r>
        <w:rPr>
          <w:color w:val="231F20"/>
          <w:spacing w:val="-2"/>
          <w:w w:val="105"/>
          <w:sz w:val="16"/>
        </w:rPr>
        <w:t>m</w:t>
      </w:r>
      <w:r>
        <w:rPr>
          <w:color w:val="231F20"/>
          <w:spacing w:val="-2"/>
          <w:w w:val="108"/>
          <w:sz w:val="16"/>
        </w:rPr>
        <w:t>b</w:t>
      </w:r>
      <w:r>
        <w:rPr>
          <w:color w:val="231F20"/>
          <w:w w:val="110"/>
          <w:sz w:val="16"/>
        </w:rPr>
        <w:t>ra</w:t>
      </w:r>
      <w:r>
        <w:rPr>
          <w:color w:val="231F20"/>
          <w:sz w:val="16"/>
        </w:rPr>
        <w:t> </w:t>
      </w:r>
      <w:r>
        <w:rPr>
          <w:color w:val="231F20"/>
          <w:spacing w:val="-7"/>
          <w:sz w:val="16"/>
        </w:rPr>
        <w:t> </w:t>
      </w:r>
      <w:r>
        <w:rPr>
          <w:color w:val="231F20"/>
          <w:w w:val="97"/>
          <w:sz w:val="16"/>
        </w:rPr>
        <w:t>l</w:t>
      </w:r>
      <w:r>
        <w:rPr>
          <w:color w:val="231F20"/>
          <w:w w:val="105"/>
          <w:sz w:val="16"/>
        </w:rPr>
        <w:t>a</w:t>
      </w:r>
      <w:r>
        <w:rPr>
          <w:color w:val="231F20"/>
          <w:sz w:val="16"/>
        </w:rPr>
        <w:t> </w:t>
      </w:r>
      <w:r>
        <w:rPr>
          <w:color w:val="231F20"/>
          <w:spacing w:val="-7"/>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105"/>
          <w:sz w:val="16"/>
        </w:rPr>
        <w:t>lid</w:t>
      </w:r>
      <w:r>
        <w:rPr>
          <w:color w:val="231F20"/>
          <w:w w:val="109"/>
          <w:sz w:val="16"/>
        </w:rPr>
        <w:t>ad</w:t>
      </w:r>
      <w:r>
        <w:rPr>
          <w:color w:val="231F20"/>
          <w:sz w:val="16"/>
        </w:rPr>
        <w:t> </w:t>
      </w:r>
      <w:r>
        <w:rPr>
          <w:color w:val="231F20"/>
          <w:spacing w:val="-7"/>
          <w:sz w:val="16"/>
        </w:rPr>
        <w:t> </w:t>
      </w:r>
      <w:r>
        <w:rPr>
          <w:color w:val="231F20"/>
          <w:w w:val="107"/>
          <w:sz w:val="16"/>
        </w:rPr>
        <w:t>de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aca</w:t>
      </w:r>
      <w:r>
        <w:rPr>
          <w:color w:val="231F20"/>
          <w:spacing w:val="-4"/>
          <w:w w:val="103"/>
          <w:sz w:val="16"/>
        </w:rPr>
        <w:t>c</w:t>
      </w:r>
      <w:r>
        <w:rPr>
          <w:color w:val="231F20"/>
          <w:spacing w:val="-26"/>
          <w:w w:val="40"/>
          <w:sz w:val="16"/>
        </w:rPr>
        <w:t>”</w:t>
      </w:r>
      <w:r>
        <w:rPr>
          <w:color w:val="231F20"/>
          <w:w w:val="96"/>
          <w:sz w:val="16"/>
        </w:rPr>
        <w:t>.</w:t>
      </w:r>
    </w:p>
    <w:p>
      <w:pPr>
        <w:pStyle w:val="BodyText"/>
        <w:spacing w:before="3"/>
        <w:rPr>
          <w:sz w:val="15"/>
        </w:rPr>
      </w:pPr>
    </w:p>
    <w:p>
      <w:pPr>
        <w:pStyle w:val="BodyText"/>
        <w:spacing w:line="249" w:lineRule="auto"/>
        <w:ind w:left="907" w:right="904"/>
        <w:jc w:val="both"/>
      </w:pPr>
      <w:r>
        <w:rPr>
          <w:color w:val="231F20"/>
          <w:spacing w:val="-4"/>
          <w:w w:val="110"/>
        </w:rPr>
        <w:t>Por</w:t>
      </w:r>
      <w:r>
        <w:rPr>
          <w:color w:val="231F20"/>
          <w:spacing w:val="-26"/>
          <w:w w:val="110"/>
        </w:rPr>
        <w:t> </w:t>
      </w:r>
      <w:r>
        <w:rPr>
          <w:color w:val="231F20"/>
          <w:w w:val="110"/>
        </w:rPr>
        <w:t>su</w:t>
      </w:r>
      <w:r>
        <w:rPr>
          <w:color w:val="231F20"/>
          <w:spacing w:val="-26"/>
          <w:w w:val="110"/>
        </w:rPr>
        <w:t> </w:t>
      </w:r>
      <w:r>
        <w:rPr>
          <w:color w:val="231F20"/>
          <w:w w:val="110"/>
        </w:rPr>
        <w:t>parte,</w:t>
      </w:r>
      <w:r>
        <w:rPr>
          <w:color w:val="231F20"/>
          <w:spacing w:val="-26"/>
          <w:w w:val="110"/>
        </w:rPr>
        <w:t> </w:t>
      </w:r>
      <w:r>
        <w:rPr>
          <w:color w:val="231F20"/>
          <w:w w:val="110"/>
        </w:rPr>
        <w:t>el</w:t>
      </w:r>
      <w:r>
        <w:rPr>
          <w:color w:val="231F20"/>
          <w:spacing w:val="-26"/>
          <w:w w:val="110"/>
        </w:rPr>
        <w:t> </w:t>
      </w:r>
      <w:r>
        <w:rPr>
          <w:color w:val="231F20"/>
          <w:w w:val="110"/>
        </w:rPr>
        <w:t>presidente</w:t>
      </w:r>
      <w:r>
        <w:rPr>
          <w:color w:val="231F20"/>
          <w:spacing w:val="-26"/>
          <w:w w:val="110"/>
        </w:rPr>
        <w:t> </w:t>
      </w:r>
      <w:r>
        <w:rPr>
          <w:color w:val="231F20"/>
          <w:w w:val="110"/>
        </w:rPr>
        <w:t>municipal</w:t>
      </w:r>
      <w:r>
        <w:rPr>
          <w:color w:val="231F20"/>
          <w:spacing w:val="-26"/>
          <w:w w:val="110"/>
        </w:rPr>
        <w:t> </w:t>
      </w:r>
      <w:r>
        <w:rPr>
          <w:color w:val="231F20"/>
          <w:w w:val="110"/>
        </w:rPr>
        <w:t>de</w:t>
      </w:r>
      <w:r>
        <w:rPr>
          <w:color w:val="231F20"/>
          <w:spacing w:val="-26"/>
          <w:w w:val="110"/>
        </w:rPr>
        <w:t> </w:t>
      </w:r>
      <w:r>
        <w:rPr>
          <w:color w:val="231F20"/>
          <w:w w:val="110"/>
        </w:rPr>
        <w:t>Ocoyoacac</w:t>
      </w:r>
      <w:r>
        <w:rPr>
          <w:color w:val="231F20"/>
          <w:spacing w:val="-26"/>
          <w:w w:val="110"/>
        </w:rPr>
        <w:t> </w:t>
      </w:r>
      <w:r>
        <w:rPr>
          <w:color w:val="231F20"/>
          <w:w w:val="110"/>
        </w:rPr>
        <w:t>Luz</w:t>
      </w:r>
      <w:r>
        <w:rPr>
          <w:color w:val="231F20"/>
          <w:spacing w:val="-26"/>
          <w:w w:val="110"/>
        </w:rPr>
        <w:t> </w:t>
      </w:r>
      <w:r>
        <w:rPr>
          <w:color w:val="231F20"/>
          <w:spacing w:val="-3"/>
          <w:w w:val="110"/>
        </w:rPr>
        <w:t>Pavón</w:t>
      </w:r>
      <w:r>
        <w:rPr>
          <w:color w:val="231F20"/>
          <w:spacing w:val="-26"/>
          <w:w w:val="110"/>
        </w:rPr>
        <w:t> </w:t>
      </w:r>
      <w:r>
        <w:rPr>
          <w:color w:val="231F20"/>
          <w:w w:val="110"/>
        </w:rPr>
        <w:t>respondió</w:t>
      </w:r>
      <w:r>
        <w:rPr>
          <w:color w:val="231F20"/>
          <w:spacing w:val="-26"/>
          <w:w w:val="110"/>
        </w:rPr>
        <w:t> </w:t>
      </w:r>
      <w:r>
        <w:rPr>
          <w:color w:val="231F20"/>
          <w:w w:val="110"/>
        </w:rPr>
        <w:t>en </w:t>
      </w:r>
      <w:r>
        <w:rPr>
          <w:color w:val="231F20"/>
          <w:w w:val="105"/>
        </w:rPr>
        <w:t>1913</w:t>
      </w:r>
      <w:r>
        <w:rPr>
          <w:color w:val="231F20"/>
          <w:spacing w:val="-28"/>
          <w:w w:val="105"/>
        </w:rPr>
        <w:t> </w:t>
      </w:r>
      <w:r>
        <w:rPr>
          <w:color w:val="231F20"/>
          <w:w w:val="105"/>
        </w:rPr>
        <w:t>que</w:t>
      </w:r>
      <w:r>
        <w:rPr>
          <w:color w:val="231F20"/>
          <w:spacing w:val="-28"/>
          <w:w w:val="105"/>
        </w:rPr>
        <w:t> </w:t>
      </w:r>
      <w:r>
        <w:rPr>
          <w:color w:val="231F20"/>
          <w:w w:val="105"/>
        </w:rPr>
        <w:t>se</w:t>
      </w:r>
      <w:r>
        <w:rPr>
          <w:color w:val="231F20"/>
          <w:spacing w:val="-28"/>
          <w:w w:val="105"/>
        </w:rPr>
        <w:t> </w:t>
      </w:r>
      <w:r>
        <w:rPr>
          <w:color w:val="231F20"/>
          <w:w w:val="105"/>
        </w:rPr>
        <w:t>cultivaban</w:t>
      </w:r>
      <w:r>
        <w:rPr>
          <w:color w:val="231F20"/>
          <w:spacing w:val="-28"/>
          <w:w w:val="105"/>
        </w:rPr>
        <w:t> </w:t>
      </w:r>
      <w:r>
        <w:rPr>
          <w:color w:val="231F20"/>
          <w:w w:val="105"/>
        </w:rPr>
        <w:t>3,500</w:t>
      </w:r>
      <w:r>
        <w:rPr>
          <w:color w:val="231F20"/>
          <w:spacing w:val="-28"/>
          <w:w w:val="105"/>
        </w:rPr>
        <w:t> </w:t>
      </w:r>
      <w:r>
        <w:rPr>
          <w:color w:val="231F20"/>
          <w:w w:val="105"/>
        </w:rPr>
        <w:t>hectáreas</w:t>
      </w:r>
      <w:r>
        <w:rPr>
          <w:color w:val="231F20"/>
          <w:spacing w:val="-28"/>
          <w:w w:val="105"/>
        </w:rPr>
        <w:t> </w:t>
      </w:r>
      <w:r>
        <w:rPr>
          <w:color w:val="231F20"/>
          <w:w w:val="105"/>
        </w:rPr>
        <w:t>(35%</w:t>
      </w:r>
      <w:r>
        <w:rPr>
          <w:color w:val="231F20"/>
          <w:spacing w:val="-28"/>
          <w:w w:val="105"/>
        </w:rPr>
        <w:t> </w:t>
      </w:r>
      <w:r>
        <w:rPr>
          <w:color w:val="231F20"/>
          <w:w w:val="105"/>
        </w:rPr>
        <w:t>del</w:t>
      </w:r>
      <w:r>
        <w:rPr>
          <w:color w:val="231F20"/>
          <w:spacing w:val="-28"/>
          <w:w w:val="105"/>
        </w:rPr>
        <w:t> </w:t>
      </w:r>
      <w:r>
        <w:rPr>
          <w:color w:val="231F20"/>
          <w:w w:val="105"/>
        </w:rPr>
        <w:t>total</w:t>
      </w:r>
      <w:r>
        <w:rPr>
          <w:color w:val="231F20"/>
          <w:spacing w:val="-28"/>
          <w:w w:val="105"/>
        </w:rPr>
        <w:t> </w:t>
      </w:r>
      <w:r>
        <w:rPr>
          <w:color w:val="231F20"/>
          <w:w w:val="105"/>
        </w:rPr>
        <w:t>de</w:t>
      </w:r>
      <w:r>
        <w:rPr>
          <w:color w:val="231F20"/>
          <w:spacing w:val="-28"/>
          <w:w w:val="105"/>
        </w:rPr>
        <w:t> </w:t>
      </w:r>
      <w:r>
        <w:rPr>
          <w:color w:val="231F20"/>
          <w:w w:val="105"/>
        </w:rPr>
        <w:t>tierras</w:t>
      </w:r>
      <w:r>
        <w:rPr>
          <w:color w:val="231F20"/>
          <w:spacing w:val="-28"/>
          <w:w w:val="105"/>
        </w:rPr>
        <w:t> </w:t>
      </w:r>
      <w:r>
        <w:rPr>
          <w:color w:val="231F20"/>
          <w:w w:val="105"/>
        </w:rPr>
        <w:t>del</w:t>
      </w:r>
      <w:r>
        <w:rPr>
          <w:color w:val="231F20"/>
          <w:spacing w:val="-28"/>
          <w:w w:val="105"/>
        </w:rPr>
        <w:t> </w:t>
      </w:r>
      <w:r>
        <w:rPr>
          <w:color w:val="231F20"/>
          <w:w w:val="105"/>
        </w:rPr>
        <w:t>municipio); </w:t>
      </w:r>
      <w:r>
        <w:rPr>
          <w:color w:val="231F20"/>
          <w:w w:val="110"/>
        </w:rPr>
        <w:t>y</w:t>
      </w:r>
      <w:r>
        <w:rPr>
          <w:color w:val="231F20"/>
          <w:spacing w:val="-28"/>
          <w:w w:val="110"/>
        </w:rPr>
        <w:t> </w:t>
      </w:r>
      <w:r>
        <w:rPr>
          <w:color w:val="231F20"/>
          <w:w w:val="110"/>
        </w:rPr>
        <w:t>500</w:t>
      </w:r>
      <w:r>
        <w:rPr>
          <w:color w:val="231F20"/>
          <w:spacing w:val="-28"/>
          <w:w w:val="110"/>
        </w:rPr>
        <w:t> </w:t>
      </w:r>
      <w:r>
        <w:rPr>
          <w:color w:val="231F20"/>
          <w:w w:val="110"/>
        </w:rPr>
        <w:t>hectáreas</w:t>
      </w:r>
      <w:r>
        <w:rPr>
          <w:color w:val="231F20"/>
          <w:spacing w:val="-28"/>
          <w:w w:val="110"/>
        </w:rPr>
        <w:t> </w:t>
      </w:r>
      <w:r>
        <w:rPr>
          <w:color w:val="231F20"/>
          <w:w w:val="110"/>
        </w:rPr>
        <w:t>(5%)</w:t>
      </w:r>
      <w:r>
        <w:rPr>
          <w:color w:val="231F20"/>
          <w:spacing w:val="-28"/>
          <w:w w:val="110"/>
        </w:rPr>
        <w:t> </w:t>
      </w:r>
      <w:r>
        <w:rPr>
          <w:color w:val="231F20"/>
          <w:w w:val="110"/>
        </w:rPr>
        <w:t>eran</w:t>
      </w:r>
      <w:r>
        <w:rPr>
          <w:color w:val="231F20"/>
          <w:spacing w:val="-28"/>
          <w:w w:val="110"/>
        </w:rPr>
        <w:t> </w:t>
      </w:r>
      <w:r>
        <w:rPr>
          <w:color w:val="231F20"/>
          <w:w w:val="110"/>
        </w:rPr>
        <w:t>susceptibles</w:t>
      </w:r>
      <w:r>
        <w:rPr>
          <w:color w:val="231F20"/>
          <w:spacing w:val="-28"/>
          <w:w w:val="110"/>
        </w:rPr>
        <w:t> </w:t>
      </w:r>
      <w:r>
        <w:rPr>
          <w:color w:val="231F20"/>
          <w:w w:val="110"/>
        </w:rPr>
        <w:t>de</w:t>
      </w:r>
      <w:r>
        <w:rPr>
          <w:color w:val="231F20"/>
          <w:spacing w:val="-28"/>
          <w:w w:val="110"/>
        </w:rPr>
        <w:t> </w:t>
      </w:r>
      <w:r>
        <w:rPr>
          <w:color w:val="231F20"/>
          <w:w w:val="110"/>
        </w:rPr>
        <w:t>cultivarse.</w:t>
      </w:r>
      <w:r>
        <w:rPr>
          <w:color w:val="231F20"/>
          <w:spacing w:val="-28"/>
          <w:w w:val="110"/>
        </w:rPr>
        <w:t> </w:t>
      </w:r>
      <w:r>
        <w:rPr>
          <w:color w:val="231F20"/>
          <w:w w:val="110"/>
        </w:rPr>
        <w:t>El</w:t>
      </w:r>
      <w:r>
        <w:rPr>
          <w:color w:val="231F20"/>
          <w:spacing w:val="-28"/>
          <w:w w:val="110"/>
        </w:rPr>
        <w:t> </w:t>
      </w:r>
      <w:r>
        <w:rPr>
          <w:color w:val="231F20"/>
          <w:w w:val="110"/>
        </w:rPr>
        <w:t>resto</w:t>
      </w:r>
      <w:r>
        <w:rPr>
          <w:color w:val="231F20"/>
          <w:spacing w:val="-28"/>
          <w:w w:val="110"/>
        </w:rPr>
        <w:t> </w:t>
      </w:r>
      <w:r>
        <w:rPr>
          <w:color w:val="231F20"/>
          <w:w w:val="110"/>
        </w:rPr>
        <w:t>de</w:t>
      </w:r>
      <w:r>
        <w:rPr>
          <w:color w:val="231F20"/>
          <w:spacing w:val="-28"/>
          <w:w w:val="110"/>
        </w:rPr>
        <w:t> </w:t>
      </w:r>
      <w:r>
        <w:rPr>
          <w:color w:val="231F20"/>
          <w:w w:val="110"/>
        </w:rPr>
        <w:t>los</w:t>
      </w:r>
      <w:r>
        <w:rPr>
          <w:color w:val="231F20"/>
          <w:spacing w:val="-28"/>
          <w:w w:val="110"/>
        </w:rPr>
        <w:t> </w:t>
      </w:r>
      <w:r>
        <w:rPr>
          <w:color w:val="231F20"/>
          <w:w w:val="110"/>
        </w:rPr>
        <w:t>terrenos no</w:t>
      </w:r>
      <w:r>
        <w:rPr>
          <w:color w:val="231F20"/>
          <w:spacing w:val="-17"/>
          <w:w w:val="110"/>
        </w:rPr>
        <w:t> </w:t>
      </w:r>
      <w:r>
        <w:rPr>
          <w:color w:val="231F20"/>
          <w:w w:val="110"/>
        </w:rPr>
        <w:t>eran</w:t>
      </w:r>
      <w:r>
        <w:rPr>
          <w:color w:val="231F20"/>
          <w:spacing w:val="-17"/>
          <w:w w:val="110"/>
        </w:rPr>
        <w:t> </w:t>
      </w:r>
      <w:r>
        <w:rPr>
          <w:color w:val="231F20"/>
          <w:w w:val="110"/>
        </w:rPr>
        <w:t>adecuados</w:t>
      </w:r>
      <w:r>
        <w:rPr>
          <w:color w:val="231F20"/>
          <w:spacing w:val="-17"/>
          <w:w w:val="110"/>
        </w:rPr>
        <w:t> </w:t>
      </w:r>
      <w:r>
        <w:rPr>
          <w:color w:val="231F20"/>
          <w:w w:val="110"/>
        </w:rPr>
        <w:t>para</w:t>
      </w:r>
      <w:r>
        <w:rPr>
          <w:color w:val="231F20"/>
          <w:spacing w:val="-17"/>
          <w:w w:val="110"/>
        </w:rPr>
        <w:t> </w:t>
      </w:r>
      <w:r>
        <w:rPr>
          <w:color w:val="231F20"/>
          <w:w w:val="110"/>
        </w:rPr>
        <w:t>el</w:t>
      </w:r>
      <w:r>
        <w:rPr>
          <w:color w:val="231F20"/>
          <w:spacing w:val="-17"/>
          <w:w w:val="110"/>
        </w:rPr>
        <w:t> </w:t>
      </w:r>
      <w:r>
        <w:rPr>
          <w:color w:val="231F20"/>
          <w:w w:val="110"/>
        </w:rPr>
        <w:t>cultivo:</w:t>
      </w:r>
      <w:r>
        <w:rPr>
          <w:color w:val="231F20"/>
          <w:spacing w:val="-17"/>
          <w:w w:val="110"/>
        </w:rPr>
        <w:t> </w:t>
      </w:r>
      <w:r>
        <w:rPr>
          <w:color w:val="231F20"/>
          <w:w w:val="110"/>
        </w:rPr>
        <w:t>45,000</w:t>
      </w:r>
      <w:r>
        <w:rPr>
          <w:color w:val="231F20"/>
          <w:spacing w:val="-17"/>
          <w:w w:val="110"/>
        </w:rPr>
        <w:t> </w:t>
      </w:r>
      <w:r>
        <w:rPr>
          <w:color w:val="231F20"/>
          <w:w w:val="110"/>
        </w:rPr>
        <w:t>hectáreas</w:t>
      </w:r>
      <w:r>
        <w:rPr>
          <w:color w:val="231F20"/>
          <w:spacing w:val="-17"/>
          <w:w w:val="110"/>
        </w:rPr>
        <w:t> </w:t>
      </w:r>
      <w:r>
        <w:rPr>
          <w:color w:val="231F20"/>
          <w:w w:val="110"/>
        </w:rPr>
        <w:t>eran</w:t>
      </w:r>
      <w:r>
        <w:rPr>
          <w:color w:val="231F20"/>
          <w:spacing w:val="-17"/>
          <w:w w:val="110"/>
        </w:rPr>
        <w:t> </w:t>
      </w:r>
      <w:r>
        <w:rPr>
          <w:color w:val="231F20"/>
          <w:w w:val="110"/>
        </w:rPr>
        <w:t>de</w:t>
      </w:r>
      <w:r>
        <w:rPr>
          <w:color w:val="231F20"/>
          <w:spacing w:val="-17"/>
          <w:w w:val="110"/>
        </w:rPr>
        <w:t> </w:t>
      </w:r>
      <w:r>
        <w:rPr>
          <w:color w:val="231F20"/>
          <w:w w:val="110"/>
        </w:rPr>
        <w:t>bosque</w:t>
      </w:r>
      <w:r>
        <w:rPr>
          <w:color w:val="231F20"/>
          <w:spacing w:val="-17"/>
          <w:w w:val="110"/>
        </w:rPr>
        <w:t> </w:t>
      </w:r>
      <w:r>
        <w:rPr>
          <w:color w:val="231F20"/>
          <w:w w:val="110"/>
        </w:rPr>
        <w:t>(45%), 500</w:t>
      </w:r>
      <w:r>
        <w:rPr>
          <w:color w:val="231F20"/>
          <w:spacing w:val="-41"/>
          <w:w w:val="110"/>
        </w:rPr>
        <w:t> </w:t>
      </w:r>
      <w:r>
        <w:rPr>
          <w:color w:val="231F20"/>
          <w:w w:val="110"/>
        </w:rPr>
        <w:t>hectáreas</w:t>
      </w:r>
      <w:r>
        <w:rPr>
          <w:color w:val="231F20"/>
          <w:spacing w:val="-41"/>
          <w:w w:val="110"/>
        </w:rPr>
        <w:t> </w:t>
      </w:r>
      <w:r>
        <w:rPr>
          <w:color w:val="231F20"/>
          <w:w w:val="110"/>
        </w:rPr>
        <w:t>de</w:t>
      </w:r>
      <w:r>
        <w:rPr>
          <w:color w:val="231F20"/>
          <w:spacing w:val="-41"/>
          <w:w w:val="110"/>
        </w:rPr>
        <w:t> </w:t>
      </w:r>
      <w:r>
        <w:rPr>
          <w:color w:val="231F20"/>
          <w:w w:val="110"/>
        </w:rPr>
        <w:t>pasto</w:t>
      </w:r>
      <w:r>
        <w:rPr>
          <w:color w:val="231F20"/>
          <w:spacing w:val="-41"/>
          <w:w w:val="110"/>
        </w:rPr>
        <w:t> </w:t>
      </w:r>
      <w:r>
        <w:rPr>
          <w:color w:val="231F20"/>
          <w:w w:val="110"/>
        </w:rPr>
        <w:t>(5%)</w:t>
      </w:r>
      <w:r>
        <w:rPr>
          <w:color w:val="231F20"/>
          <w:spacing w:val="-41"/>
          <w:w w:val="110"/>
        </w:rPr>
        <w:t> </w:t>
      </w:r>
      <w:r>
        <w:rPr>
          <w:color w:val="231F20"/>
          <w:w w:val="110"/>
        </w:rPr>
        <w:t>y</w:t>
      </w:r>
      <w:r>
        <w:rPr>
          <w:color w:val="231F20"/>
          <w:spacing w:val="-41"/>
          <w:w w:val="110"/>
        </w:rPr>
        <w:t> </w:t>
      </w:r>
      <w:r>
        <w:rPr>
          <w:color w:val="231F20"/>
          <w:w w:val="110"/>
        </w:rPr>
        <w:t>1,000</w:t>
      </w:r>
      <w:r>
        <w:rPr>
          <w:color w:val="231F20"/>
          <w:spacing w:val="-41"/>
          <w:w w:val="110"/>
        </w:rPr>
        <w:t> </w:t>
      </w:r>
      <w:r>
        <w:rPr>
          <w:color w:val="231F20"/>
          <w:w w:val="110"/>
        </w:rPr>
        <w:t>hectáreas</w:t>
      </w:r>
      <w:r>
        <w:rPr>
          <w:color w:val="231F20"/>
          <w:spacing w:val="-41"/>
          <w:w w:val="110"/>
        </w:rPr>
        <w:t> </w:t>
      </w:r>
      <w:r>
        <w:rPr>
          <w:color w:val="231F20"/>
          <w:w w:val="110"/>
        </w:rPr>
        <w:t>de</w:t>
      </w:r>
      <w:r>
        <w:rPr>
          <w:color w:val="231F20"/>
          <w:spacing w:val="-41"/>
          <w:w w:val="110"/>
        </w:rPr>
        <w:t> </w:t>
      </w:r>
      <w:r>
        <w:rPr>
          <w:color w:val="231F20"/>
          <w:w w:val="110"/>
        </w:rPr>
        <w:t>terreno</w:t>
      </w:r>
      <w:r>
        <w:rPr>
          <w:color w:val="231F20"/>
          <w:spacing w:val="-41"/>
          <w:w w:val="110"/>
        </w:rPr>
        <w:t> </w:t>
      </w:r>
      <w:r>
        <w:rPr>
          <w:color w:val="231F20"/>
          <w:w w:val="110"/>
        </w:rPr>
        <w:t>desnudo</w:t>
      </w:r>
      <w:r>
        <w:rPr>
          <w:color w:val="231F20"/>
          <w:spacing w:val="-41"/>
          <w:w w:val="110"/>
        </w:rPr>
        <w:t> </w:t>
      </w:r>
      <w:r>
        <w:rPr>
          <w:color w:val="231F20"/>
          <w:w w:val="110"/>
        </w:rPr>
        <w:t>(10%).</w:t>
      </w:r>
      <w:r>
        <w:rPr>
          <w:color w:val="231F20"/>
          <w:w w:val="110"/>
          <w:position w:val="7"/>
          <w:sz w:val="13"/>
        </w:rPr>
        <w:t>19</w:t>
      </w:r>
      <w:r>
        <w:rPr>
          <w:color w:val="231F20"/>
          <w:spacing w:val="-15"/>
          <w:w w:val="110"/>
          <w:position w:val="7"/>
          <w:sz w:val="13"/>
        </w:rPr>
        <w:t> </w:t>
      </w:r>
      <w:r>
        <w:rPr>
          <w:color w:val="231F20"/>
          <w:w w:val="110"/>
        </w:rPr>
        <w:t>Es claro</w:t>
      </w:r>
      <w:r>
        <w:rPr>
          <w:color w:val="231F20"/>
          <w:spacing w:val="-22"/>
          <w:w w:val="110"/>
        </w:rPr>
        <w:t> </w:t>
      </w:r>
      <w:r>
        <w:rPr>
          <w:color w:val="231F20"/>
          <w:w w:val="110"/>
        </w:rPr>
        <w:t>que</w:t>
      </w:r>
      <w:r>
        <w:rPr>
          <w:color w:val="231F20"/>
          <w:spacing w:val="-22"/>
          <w:w w:val="110"/>
        </w:rPr>
        <w:t> </w:t>
      </w:r>
      <w:r>
        <w:rPr>
          <w:color w:val="231F20"/>
          <w:w w:val="110"/>
        </w:rPr>
        <w:t>en</w:t>
      </w:r>
      <w:r>
        <w:rPr>
          <w:color w:val="231F20"/>
          <w:spacing w:val="-22"/>
          <w:w w:val="110"/>
        </w:rPr>
        <w:t> </w:t>
      </w:r>
      <w:r>
        <w:rPr>
          <w:color w:val="231F20"/>
          <w:w w:val="110"/>
        </w:rPr>
        <w:t>Ocoyoacac</w:t>
      </w:r>
      <w:r>
        <w:rPr>
          <w:color w:val="231F20"/>
          <w:spacing w:val="-22"/>
          <w:w w:val="110"/>
        </w:rPr>
        <w:t> </w:t>
      </w:r>
      <w:r>
        <w:rPr>
          <w:color w:val="231F20"/>
          <w:w w:val="110"/>
        </w:rPr>
        <w:t>había</w:t>
      </w:r>
      <w:r>
        <w:rPr>
          <w:color w:val="231F20"/>
          <w:spacing w:val="-22"/>
          <w:w w:val="110"/>
        </w:rPr>
        <w:t> </w:t>
      </w:r>
      <w:r>
        <w:rPr>
          <w:color w:val="231F20"/>
          <w:w w:val="110"/>
        </w:rPr>
        <w:t>una</w:t>
      </w:r>
      <w:r>
        <w:rPr>
          <w:color w:val="231F20"/>
          <w:spacing w:val="-22"/>
          <w:w w:val="110"/>
        </w:rPr>
        <w:t> </w:t>
      </w:r>
      <w:r>
        <w:rPr>
          <w:color w:val="231F20"/>
          <w:w w:val="110"/>
        </w:rPr>
        <w:t>mayor</w:t>
      </w:r>
      <w:r>
        <w:rPr>
          <w:color w:val="231F20"/>
          <w:spacing w:val="-22"/>
          <w:w w:val="110"/>
        </w:rPr>
        <w:t> </w:t>
      </w:r>
      <w:r>
        <w:rPr>
          <w:color w:val="231F20"/>
          <w:w w:val="110"/>
        </w:rPr>
        <w:t>proporción</w:t>
      </w:r>
      <w:r>
        <w:rPr>
          <w:color w:val="231F20"/>
          <w:spacing w:val="-22"/>
          <w:w w:val="110"/>
        </w:rPr>
        <w:t> </w:t>
      </w:r>
      <w:r>
        <w:rPr>
          <w:color w:val="231F20"/>
          <w:w w:val="110"/>
        </w:rPr>
        <w:t>de</w:t>
      </w:r>
      <w:r>
        <w:rPr>
          <w:color w:val="231F20"/>
          <w:spacing w:val="-22"/>
          <w:w w:val="110"/>
        </w:rPr>
        <w:t> </w:t>
      </w:r>
      <w:r>
        <w:rPr>
          <w:color w:val="231F20"/>
          <w:w w:val="110"/>
        </w:rPr>
        <w:t>terrenos</w:t>
      </w:r>
      <w:r>
        <w:rPr>
          <w:color w:val="231F20"/>
          <w:spacing w:val="-22"/>
          <w:w w:val="110"/>
        </w:rPr>
        <w:t> </w:t>
      </w:r>
      <w:r>
        <w:rPr>
          <w:color w:val="231F20"/>
          <w:w w:val="110"/>
        </w:rPr>
        <w:t>de</w:t>
      </w:r>
      <w:r>
        <w:rPr>
          <w:color w:val="231F20"/>
          <w:spacing w:val="-22"/>
          <w:w w:val="110"/>
        </w:rPr>
        <w:t> </w:t>
      </w:r>
      <w:r>
        <w:rPr>
          <w:color w:val="231F20"/>
          <w:w w:val="110"/>
        </w:rPr>
        <w:t>bosque aunado</w:t>
      </w:r>
      <w:r>
        <w:rPr>
          <w:color w:val="231F20"/>
          <w:spacing w:val="-23"/>
          <w:w w:val="110"/>
        </w:rPr>
        <w:t> </w:t>
      </w:r>
      <w:r>
        <w:rPr>
          <w:color w:val="231F20"/>
          <w:w w:val="110"/>
        </w:rPr>
        <w:t>a</w:t>
      </w:r>
      <w:r>
        <w:rPr>
          <w:color w:val="231F20"/>
          <w:spacing w:val="-23"/>
          <w:w w:val="110"/>
        </w:rPr>
        <w:t> </w:t>
      </w:r>
      <w:r>
        <w:rPr>
          <w:color w:val="231F20"/>
          <w:w w:val="110"/>
        </w:rPr>
        <w:t>los</w:t>
      </w:r>
      <w:r>
        <w:rPr>
          <w:color w:val="231F20"/>
          <w:spacing w:val="-23"/>
          <w:w w:val="110"/>
        </w:rPr>
        <w:t> </w:t>
      </w:r>
      <w:r>
        <w:rPr>
          <w:color w:val="231F20"/>
          <w:w w:val="110"/>
        </w:rPr>
        <w:t>pastos,</w:t>
      </w:r>
      <w:r>
        <w:rPr>
          <w:color w:val="231F20"/>
          <w:spacing w:val="-23"/>
          <w:w w:val="110"/>
        </w:rPr>
        <w:t> </w:t>
      </w:r>
      <w:r>
        <w:rPr>
          <w:color w:val="231F20"/>
          <w:w w:val="110"/>
        </w:rPr>
        <w:t>mientras</w:t>
      </w:r>
      <w:r>
        <w:rPr>
          <w:color w:val="231F20"/>
          <w:spacing w:val="-23"/>
          <w:w w:val="110"/>
        </w:rPr>
        <w:t> </w:t>
      </w:r>
      <w:r>
        <w:rPr>
          <w:color w:val="231F20"/>
          <w:w w:val="110"/>
        </w:rPr>
        <w:t>que</w:t>
      </w:r>
      <w:r>
        <w:rPr>
          <w:color w:val="231F20"/>
          <w:spacing w:val="-23"/>
          <w:w w:val="110"/>
        </w:rPr>
        <w:t> </w:t>
      </w:r>
      <w:r>
        <w:rPr>
          <w:color w:val="231F20"/>
          <w:w w:val="110"/>
        </w:rPr>
        <w:t>los</w:t>
      </w:r>
      <w:r>
        <w:rPr>
          <w:color w:val="231F20"/>
          <w:spacing w:val="-23"/>
          <w:w w:val="110"/>
        </w:rPr>
        <w:t> </w:t>
      </w:r>
      <w:r>
        <w:rPr>
          <w:color w:val="231F20"/>
          <w:w w:val="110"/>
        </w:rPr>
        <w:t>terrenos</w:t>
      </w:r>
      <w:r>
        <w:rPr>
          <w:color w:val="231F20"/>
          <w:spacing w:val="-23"/>
          <w:w w:val="110"/>
        </w:rPr>
        <w:t> </w:t>
      </w:r>
      <w:r>
        <w:rPr>
          <w:color w:val="231F20"/>
          <w:w w:val="110"/>
        </w:rPr>
        <w:t>de</w:t>
      </w:r>
      <w:r>
        <w:rPr>
          <w:color w:val="231F20"/>
          <w:spacing w:val="-23"/>
          <w:w w:val="110"/>
        </w:rPr>
        <w:t> </w:t>
      </w:r>
      <w:r>
        <w:rPr>
          <w:color w:val="231F20"/>
          <w:w w:val="110"/>
        </w:rPr>
        <w:t>cultivo</w:t>
      </w:r>
      <w:r>
        <w:rPr>
          <w:color w:val="231F20"/>
          <w:spacing w:val="-23"/>
          <w:w w:val="110"/>
        </w:rPr>
        <w:t> </w:t>
      </w:r>
      <w:r>
        <w:rPr>
          <w:color w:val="231F20"/>
          <w:w w:val="110"/>
        </w:rPr>
        <w:t>eran</w:t>
      </w:r>
      <w:r>
        <w:rPr>
          <w:color w:val="231F20"/>
          <w:spacing w:val="-23"/>
          <w:w w:val="110"/>
        </w:rPr>
        <w:t> </w:t>
      </w:r>
      <w:r>
        <w:rPr>
          <w:color w:val="231F20"/>
          <w:w w:val="110"/>
        </w:rPr>
        <w:t>relativamente menores,</w:t>
      </w:r>
      <w:r>
        <w:rPr>
          <w:color w:val="231F20"/>
          <w:spacing w:val="-5"/>
          <w:w w:val="110"/>
        </w:rPr>
        <w:t> </w:t>
      </w:r>
      <w:r>
        <w:rPr>
          <w:color w:val="231F20"/>
          <w:w w:val="110"/>
        </w:rPr>
        <w:t>a</w:t>
      </w:r>
      <w:r>
        <w:rPr>
          <w:color w:val="231F20"/>
          <w:spacing w:val="-5"/>
          <w:w w:val="110"/>
        </w:rPr>
        <w:t> </w:t>
      </w:r>
      <w:r>
        <w:rPr>
          <w:color w:val="231F20"/>
          <w:w w:val="110"/>
        </w:rPr>
        <w:t>diferencia</w:t>
      </w:r>
      <w:r>
        <w:rPr>
          <w:color w:val="231F20"/>
          <w:spacing w:val="-5"/>
          <w:w w:val="110"/>
        </w:rPr>
        <w:t> </w:t>
      </w:r>
      <w:r>
        <w:rPr>
          <w:color w:val="231F20"/>
          <w:w w:val="110"/>
        </w:rPr>
        <w:t>de</w:t>
      </w:r>
      <w:r>
        <w:rPr>
          <w:color w:val="231F20"/>
          <w:spacing w:val="-5"/>
          <w:w w:val="110"/>
        </w:rPr>
        <w:t> </w:t>
      </w:r>
      <w:r>
        <w:rPr>
          <w:color w:val="231F20"/>
          <w:w w:val="110"/>
        </w:rPr>
        <w:t>lo</w:t>
      </w:r>
      <w:r>
        <w:rPr>
          <w:color w:val="231F20"/>
          <w:spacing w:val="-5"/>
          <w:w w:val="110"/>
        </w:rPr>
        <w:t> </w:t>
      </w:r>
      <w:r>
        <w:rPr>
          <w:color w:val="231F20"/>
          <w:w w:val="110"/>
        </w:rPr>
        <w:t>que</w:t>
      </w:r>
      <w:r>
        <w:rPr>
          <w:color w:val="231F20"/>
          <w:spacing w:val="-5"/>
          <w:w w:val="110"/>
        </w:rPr>
        <w:t> </w:t>
      </w:r>
      <w:r>
        <w:rPr>
          <w:color w:val="231F20"/>
          <w:w w:val="110"/>
        </w:rPr>
        <w:t>ocurría</w:t>
      </w:r>
      <w:r>
        <w:rPr>
          <w:color w:val="231F20"/>
          <w:spacing w:val="-5"/>
          <w:w w:val="110"/>
        </w:rPr>
        <w:t> </w:t>
      </w:r>
      <w:r>
        <w:rPr>
          <w:color w:val="231F20"/>
          <w:w w:val="110"/>
        </w:rPr>
        <w:t>en</w:t>
      </w:r>
      <w:r>
        <w:rPr>
          <w:color w:val="231F20"/>
          <w:spacing w:val="-5"/>
          <w:w w:val="110"/>
        </w:rPr>
        <w:t> </w:t>
      </w:r>
      <w:r>
        <w:rPr>
          <w:color w:val="231F20"/>
          <w:w w:val="110"/>
        </w:rPr>
        <w:t>Lerma.</w:t>
      </w:r>
      <w:r>
        <w:rPr>
          <w:color w:val="231F20"/>
          <w:spacing w:val="-5"/>
          <w:w w:val="110"/>
        </w:rPr>
        <w:t> </w:t>
      </w:r>
      <w:r>
        <w:rPr>
          <w:color w:val="231F20"/>
          <w:w w:val="110"/>
        </w:rPr>
        <w:t>En</w:t>
      </w:r>
      <w:r>
        <w:rPr>
          <w:color w:val="231F20"/>
          <w:spacing w:val="-5"/>
          <w:w w:val="110"/>
        </w:rPr>
        <w:t> </w:t>
      </w:r>
      <w:r>
        <w:rPr>
          <w:color w:val="231F20"/>
          <w:w w:val="110"/>
        </w:rPr>
        <w:t>Ocoyoacac</w:t>
      </w:r>
      <w:r>
        <w:rPr>
          <w:color w:val="231F20"/>
          <w:spacing w:val="-5"/>
          <w:w w:val="110"/>
        </w:rPr>
        <w:t> </w:t>
      </w:r>
      <w:r>
        <w:rPr>
          <w:color w:val="231F20"/>
          <w:w w:val="110"/>
        </w:rPr>
        <w:t>una</w:t>
      </w:r>
      <w:r>
        <w:rPr>
          <w:color w:val="231F20"/>
          <w:spacing w:val="-5"/>
          <w:w w:val="110"/>
        </w:rPr>
        <w:t> </w:t>
      </w:r>
      <w:r>
        <w:rPr>
          <w:color w:val="231F20"/>
          <w:w w:val="110"/>
        </w:rPr>
        <w:t>vez</w:t>
      </w:r>
    </w:p>
    <w:p>
      <w:pPr>
        <w:pStyle w:val="BodyText"/>
        <w:spacing w:before="7"/>
        <w:rPr>
          <w:sz w:val="20"/>
        </w:rPr>
      </w:pPr>
      <w:r>
        <w:rPr/>
        <w:pict>
          <v:line style="position:absolute;mso-position-horizontal-relative:page;mso-position-vertical-relative:paragraph;z-index:1792;mso-wrap-distance-left:0;mso-wrap-distance-right:0" from="45.354301pt,15.528491pt" to="117.354301pt,15.528491pt" stroked="true" strokeweight=".25pt" strokecolor="#231f20">
            <w10:wrap type="topAndBottom"/>
          </v:line>
        </w:pict>
      </w:r>
    </w:p>
    <w:p>
      <w:pPr>
        <w:spacing w:line="180" w:lineRule="exact" w:before="4"/>
        <w:ind w:left="907" w:right="904" w:firstLine="0"/>
        <w:jc w:val="both"/>
        <w:rPr>
          <w:sz w:val="16"/>
        </w:rPr>
      </w:pPr>
      <w:r>
        <w:rPr>
          <w:color w:val="231F20"/>
          <w:spacing w:val="-1"/>
          <w:w w:val="105"/>
          <w:position w:val="5"/>
          <w:sz w:val="9"/>
        </w:rPr>
        <w:t>1</w:t>
      </w:r>
      <w:r>
        <w:rPr>
          <w:color w:val="231F20"/>
          <w:w w:val="105"/>
          <w:position w:val="5"/>
          <w:sz w:val="9"/>
        </w:rPr>
        <w:t>9</w:t>
      </w:r>
      <w:r>
        <w:rPr>
          <w:color w:val="231F20"/>
          <w:position w:val="5"/>
          <w:sz w:val="9"/>
        </w:rPr>
        <w:t> </w:t>
      </w:r>
      <w:r>
        <w:rPr>
          <w:color w:val="231F20"/>
          <w:spacing w:val="11"/>
          <w:position w:val="5"/>
          <w:sz w:val="9"/>
        </w:rPr>
        <w:t> </w:t>
      </w:r>
      <w:r>
        <w:rPr>
          <w:color w:val="231F20"/>
          <w:spacing w:val="-1"/>
          <w:w w:val="104"/>
          <w:sz w:val="12"/>
        </w:rPr>
        <w:t>AHML</w:t>
      </w:r>
      <w:r>
        <w:rPr>
          <w:color w:val="231F20"/>
          <w:w w:val="96"/>
          <w:sz w:val="16"/>
        </w:rPr>
        <w:t>,</w:t>
      </w:r>
      <w:r>
        <w:rPr>
          <w:color w:val="231F20"/>
          <w:spacing w:val="16"/>
          <w:sz w:val="16"/>
        </w:rPr>
        <w:t> </w:t>
      </w:r>
      <w:r>
        <w:rPr>
          <w:color w:val="231F20"/>
          <w:spacing w:val="-4"/>
          <w:w w:val="107"/>
          <w:sz w:val="16"/>
        </w:rPr>
        <w:t>T</w:t>
      </w:r>
      <w:r>
        <w:rPr>
          <w:color w:val="231F20"/>
          <w:spacing w:val="-1"/>
          <w:w w:val="107"/>
          <w:sz w:val="16"/>
        </w:rPr>
        <w:t>ie</w:t>
      </w:r>
      <w:r>
        <w:rPr>
          <w:color w:val="231F20"/>
          <w:w w:val="107"/>
          <w:sz w:val="16"/>
        </w:rPr>
        <w:t>r</w:t>
      </w:r>
      <w:r>
        <w:rPr>
          <w:color w:val="231F20"/>
          <w:spacing w:val="-1"/>
          <w:w w:val="110"/>
          <w:sz w:val="16"/>
        </w:rPr>
        <w:t>r</w:t>
      </w:r>
      <w:r>
        <w:rPr>
          <w:color w:val="231F20"/>
          <w:spacing w:val="-2"/>
          <w:w w:val="110"/>
          <w:sz w:val="16"/>
        </w:rPr>
        <w:t>a</w:t>
      </w:r>
      <w:r>
        <w:rPr>
          <w:color w:val="231F20"/>
          <w:spacing w:val="-1"/>
          <w:w w:val="99"/>
          <w:sz w:val="16"/>
        </w:rPr>
        <w:t>s</w:t>
      </w:r>
      <w:r>
        <w:rPr>
          <w:color w:val="231F20"/>
          <w:w w:val="99"/>
          <w:sz w:val="16"/>
        </w:rPr>
        <w:t>,</w:t>
      </w:r>
      <w:r>
        <w:rPr>
          <w:color w:val="231F20"/>
          <w:spacing w:val="16"/>
          <w:sz w:val="16"/>
        </w:rPr>
        <w:t> </w:t>
      </w:r>
      <w:r>
        <w:rPr>
          <w:color w:val="231F20"/>
          <w:spacing w:val="-1"/>
          <w:w w:val="101"/>
          <w:sz w:val="16"/>
        </w:rPr>
        <w:t>c</w:t>
      </w:r>
      <w:r>
        <w:rPr>
          <w:color w:val="231F20"/>
          <w:spacing w:val="-4"/>
          <w:w w:val="105"/>
          <w:sz w:val="16"/>
        </w:rPr>
        <w:t>a</w:t>
      </w:r>
      <w:r>
        <w:rPr>
          <w:color w:val="231F20"/>
          <w:spacing w:val="-1"/>
          <w:w w:val="98"/>
          <w:sz w:val="16"/>
        </w:rPr>
        <w:t>j</w:t>
      </w:r>
      <w:r>
        <w:rPr>
          <w:color w:val="231F20"/>
          <w:w w:val="105"/>
          <w:sz w:val="16"/>
        </w:rPr>
        <w:t>a</w:t>
      </w:r>
      <w:r>
        <w:rPr>
          <w:color w:val="231F20"/>
          <w:spacing w:val="16"/>
          <w:sz w:val="16"/>
        </w:rPr>
        <w:t> </w:t>
      </w:r>
      <w:r>
        <w:rPr>
          <w:color w:val="231F20"/>
          <w:spacing w:val="-1"/>
          <w:w w:val="101"/>
          <w:sz w:val="16"/>
        </w:rPr>
        <w:t>12</w:t>
      </w:r>
      <w:r>
        <w:rPr>
          <w:color w:val="231F20"/>
          <w:w w:val="101"/>
          <w:sz w:val="16"/>
        </w:rPr>
        <w:t>,</w:t>
      </w:r>
      <w:r>
        <w:rPr>
          <w:color w:val="231F20"/>
          <w:spacing w:val="16"/>
          <w:sz w:val="16"/>
        </w:rPr>
        <w:t> </w:t>
      </w:r>
      <w:r>
        <w:rPr>
          <w:color w:val="231F20"/>
          <w:spacing w:val="-1"/>
          <w:w w:val="104"/>
          <w:sz w:val="16"/>
        </w:rPr>
        <w:t>ex</w:t>
      </w:r>
      <w:r>
        <w:rPr>
          <w:color w:val="231F20"/>
          <w:spacing w:val="-6"/>
          <w:w w:val="104"/>
          <w:sz w:val="16"/>
        </w:rPr>
        <w:t>p</w:t>
      </w:r>
      <w:r>
        <w:rPr>
          <w:color w:val="231F20"/>
          <w:w w:val="96"/>
          <w:sz w:val="16"/>
        </w:rPr>
        <w:t>.</w:t>
      </w:r>
      <w:r>
        <w:rPr>
          <w:color w:val="231F20"/>
          <w:spacing w:val="16"/>
          <w:sz w:val="16"/>
        </w:rPr>
        <w:t> </w:t>
      </w:r>
      <w:r>
        <w:rPr>
          <w:color w:val="231F20"/>
          <w:spacing w:val="-1"/>
          <w:w w:val="100"/>
          <w:sz w:val="16"/>
        </w:rPr>
        <w:t>4</w:t>
      </w:r>
      <w:r>
        <w:rPr>
          <w:color w:val="231F20"/>
          <w:w w:val="100"/>
          <w:sz w:val="16"/>
        </w:rPr>
        <w:t>,</w:t>
      </w:r>
      <w:r>
        <w:rPr>
          <w:color w:val="231F20"/>
          <w:spacing w:val="16"/>
          <w:sz w:val="16"/>
        </w:rPr>
        <w:t> </w:t>
      </w:r>
      <w:r>
        <w:rPr>
          <w:color w:val="231F20"/>
          <w:spacing w:val="-4"/>
          <w:w w:val="39"/>
          <w:sz w:val="16"/>
        </w:rPr>
        <w:t>“</w:t>
      </w:r>
      <w:r>
        <w:rPr>
          <w:color w:val="231F20"/>
          <w:spacing w:val="-5"/>
          <w:w w:val="109"/>
          <w:sz w:val="16"/>
        </w:rPr>
        <w:t>N</w:t>
      </w:r>
      <w:r>
        <w:rPr>
          <w:color w:val="231F20"/>
          <w:spacing w:val="-3"/>
          <w:w w:val="108"/>
          <w:sz w:val="16"/>
        </w:rPr>
        <w:t>o</w:t>
      </w:r>
      <w:r>
        <w:rPr>
          <w:color w:val="231F20"/>
          <w:w w:val="116"/>
          <w:sz w:val="16"/>
        </w:rPr>
        <w:t>t</w:t>
      </w:r>
      <w:r>
        <w:rPr>
          <w:color w:val="231F20"/>
          <w:spacing w:val="-1"/>
          <w:w w:val="102"/>
          <w:sz w:val="16"/>
        </w:rPr>
        <w:t>ici</w:t>
      </w:r>
      <w:r>
        <w:rPr>
          <w:color w:val="231F20"/>
          <w:spacing w:val="-2"/>
          <w:w w:val="105"/>
          <w:sz w:val="16"/>
        </w:rPr>
        <w:t>a</w:t>
      </w:r>
      <w:r>
        <w:rPr>
          <w:color w:val="231F20"/>
          <w:w w:val="100"/>
          <w:sz w:val="16"/>
        </w:rPr>
        <w:t>s</w:t>
      </w:r>
      <w:r>
        <w:rPr>
          <w:color w:val="231F20"/>
          <w:spacing w:val="16"/>
          <w:sz w:val="16"/>
        </w:rPr>
        <w:t> </w:t>
      </w:r>
      <w:r>
        <w:rPr>
          <w:color w:val="231F20"/>
          <w:w w:val="100"/>
          <w:sz w:val="16"/>
        </w:rPr>
        <w:t>s</w:t>
      </w:r>
      <w:r>
        <w:rPr>
          <w:color w:val="231F20"/>
          <w:spacing w:val="-2"/>
          <w:w w:val="108"/>
          <w:sz w:val="16"/>
        </w:rPr>
        <w:t>o</w:t>
      </w:r>
      <w:r>
        <w:rPr>
          <w:color w:val="231F20"/>
          <w:spacing w:val="-3"/>
          <w:w w:val="108"/>
          <w:sz w:val="16"/>
        </w:rPr>
        <w:t>b</w:t>
      </w:r>
      <w:r>
        <w:rPr>
          <w:color w:val="231F20"/>
          <w:spacing w:val="-3"/>
          <w:w w:val="118"/>
          <w:sz w:val="16"/>
        </w:rPr>
        <w:t>r</w:t>
      </w:r>
      <w:r>
        <w:rPr>
          <w:color w:val="231F20"/>
          <w:w w:val="101"/>
          <w:sz w:val="16"/>
        </w:rPr>
        <w:t>e</w:t>
      </w:r>
      <w:r>
        <w:rPr>
          <w:color w:val="231F20"/>
          <w:spacing w:val="16"/>
          <w:sz w:val="16"/>
        </w:rPr>
        <w:t> </w:t>
      </w:r>
      <w:r>
        <w:rPr>
          <w:color w:val="231F20"/>
          <w:spacing w:val="-2"/>
          <w:w w:val="101"/>
          <w:sz w:val="16"/>
        </w:rPr>
        <w:t>e</w:t>
      </w:r>
      <w:r>
        <w:rPr>
          <w:color w:val="231F20"/>
          <w:w w:val="97"/>
          <w:sz w:val="16"/>
        </w:rPr>
        <w:t>l</w:t>
      </w:r>
      <w:r>
        <w:rPr>
          <w:color w:val="231F20"/>
          <w:spacing w:val="16"/>
          <w:sz w:val="16"/>
        </w:rPr>
        <w:t> </w:t>
      </w:r>
      <w:r>
        <w:rPr>
          <w:color w:val="231F20"/>
          <w:w w:val="101"/>
          <w:sz w:val="16"/>
        </w:rPr>
        <w:t>c</w:t>
      </w:r>
      <w:r>
        <w:rPr>
          <w:color w:val="231F20"/>
          <w:spacing w:val="-1"/>
          <w:w w:val="105"/>
          <w:sz w:val="16"/>
        </w:rPr>
        <w:t>ue</w:t>
      </w:r>
      <w:r>
        <w:rPr>
          <w:color w:val="231F20"/>
          <w:spacing w:val="-2"/>
          <w:w w:val="105"/>
          <w:sz w:val="16"/>
        </w:rPr>
        <w:t>s</w:t>
      </w:r>
      <w:r>
        <w:rPr>
          <w:color w:val="231F20"/>
          <w:w w:val="116"/>
          <w:sz w:val="16"/>
        </w:rPr>
        <w:t>t</w:t>
      </w:r>
      <w:r>
        <w:rPr>
          <w:color w:val="231F20"/>
          <w:spacing w:val="-1"/>
          <w:w w:val="106"/>
          <w:sz w:val="16"/>
        </w:rPr>
        <w:t>i</w:t>
      </w:r>
      <w:r>
        <w:rPr>
          <w:color w:val="231F20"/>
          <w:spacing w:val="-3"/>
          <w:w w:val="106"/>
          <w:sz w:val="16"/>
        </w:rPr>
        <w:t>o</w:t>
      </w:r>
      <w:r>
        <w:rPr>
          <w:color w:val="231F20"/>
          <w:spacing w:val="-2"/>
          <w:w w:val="116"/>
          <w:sz w:val="16"/>
        </w:rPr>
        <w:t>n</w:t>
      </w:r>
      <w:r>
        <w:rPr>
          <w:color w:val="231F20"/>
          <w:spacing w:val="-3"/>
          <w:w w:val="105"/>
          <w:sz w:val="16"/>
        </w:rPr>
        <w:t>a</w:t>
      </w:r>
      <w:r>
        <w:rPr>
          <w:color w:val="231F20"/>
          <w:w w:val="118"/>
          <w:sz w:val="16"/>
        </w:rPr>
        <w:t>r</w:t>
      </w:r>
      <w:r>
        <w:rPr>
          <w:color w:val="231F20"/>
          <w:spacing w:val="-1"/>
          <w:w w:val="106"/>
          <w:sz w:val="16"/>
        </w:rPr>
        <w:t>i</w:t>
      </w:r>
      <w:r>
        <w:rPr>
          <w:color w:val="231F20"/>
          <w:w w:val="106"/>
          <w:sz w:val="16"/>
        </w:rPr>
        <w:t>o</w:t>
      </w:r>
      <w:r>
        <w:rPr>
          <w:color w:val="231F20"/>
          <w:spacing w:val="16"/>
          <w:sz w:val="16"/>
        </w:rPr>
        <w:t> </w:t>
      </w:r>
      <w:r>
        <w:rPr>
          <w:color w:val="231F20"/>
          <w:spacing w:val="-3"/>
          <w:w w:val="118"/>
          <w:sz w:val="16"/>
        </w:rPr>
        <w:t>r</w:t>
      </w:r>
      <w:r>
        <w:rPr>
          <w:color w:val="231F20"/>
          <w:w w:val="101"/>
          <w:sz w:val="16"/>
        </w:rPr>
        <w:t>e</w:t>
      </w:r>
      <w:r>
        <w:rPr>
          <w:color w:val="231F20"/>
          <w:w w:val="105"/>
          <w:sz w:val="16"/>
        </w:rPr>
        <w:t>a</w:t>
      </w:r>
      <w:r>
        <w:rPr>
          <w:color w:val="231F20"/>
          <w:spacing w:val="-1"/>
          <w:w w:val="105"/>
          <w:sz w:val="16"/>
        </w:rPr>
        <w:t>lizad</w:t>
      </w:r>
      <w:r>
        <w:rPr>
          <w:color w:val="231F20"/>
          <w:w w:val="105"/>
          <w:sz w:val="16"/>
        </w:rPr>
        <w:t>o</w:t>
      </w:r>
      <w:r>
        <w:rPr>
          <w:color w:val="231F20"/>
          <w:spacing w:val="16"/>
          <w:sz w:val="16"/>
        </w:rPr>
        <w:t> </w:t>
      </w:r>
      <w:r>
        <w:rPr>
          <w:color w:val="231F20"/>
          <w:w w:val="111"/>
          <w:sz w:val="16"/>
        </w:rPr>
        <w:t>p</w:t>
      </w:r>
      <w:r>
        <w:rPr>
          <w:color w:val="231F20"/>
          <w:spacing w:val="-3"/>
          <w:w w:val="108"/>
          <w:sz w:val="16"/>
        </w:rPr>
        <w:t>o</w:t>
      </w:r>
      <w:r>
        <w:rPr>
          <w:color w:val="231F20"/>
          <w:w w:val="118"/>
          <w:sz w:val="16"/>
        </w:rPr>
        <w:t>r</w:t>
      </w:r>
      <w:r>
        <w:rPr>
          <w:color w:val="231F20"/>
          <w:spacing w:val="16"/>
          <w:sz w:val="16"/>
        </w:rPr>
        <w:t> </w:t>
      </w:r>
      <w:r>
        <w:rPr>
          <w:color w:val="231F20"/>
          <w:spacing w:val="-1"/>
          <w:w w:val="97"/>
          <w:sz w:val="16"/>
        </w:rPr>
        <w:t>l</w:t>
      </w:r>
      <w:r>
        <w:rPr>
          <w:color w:val="231F20"/>
          <w:w w:val="105"/>
          <w:sz w:val="16"/>
        </w:rPr>
        <w:t>a</w:t>
      </w:r>
      <w:r>
        <w:rPr>
          <w:color w:val="231F20"/>
          <w:spacing w:val="16"/>
          <w:sz w:val="16"/>
        </w:rPr>
        <w:t> </w:t>
      </w:r>
      <w:r>
        <w:rPr>
          <w:color w:val="231F20"/>
          <w:spacing w:val="-1"/>
          <w:w w:val="109"/>
          <w:sz w:val="16"/>
        </w:rPr>
        <w:t>Di</w:t>
      </w:r>
      <w:r>
        <w:rPr>
          <w:color w:val="231F20"/>
          <w:spacing w:val="-3"/>
          <w:w w:val="109"/>
          <w:sz w:val="16"/>
        </w:rPr>
        <w:t>r</w:t>
      </w:r>
      <w:r>
        <w:rPr>
          <w:color w:val="231F20"/>
          <w:w w:val="101"/>
          <w:sz w:val="16"/>
        </w:rPr>
        <w:t>e</w:t>
      </w:r>
      <w:r>
        <w:rPr>
          <w:color w:val="231F20"/>
          <w:spacing w:val="-1"/>
          <w:w w:val="103"/>
          <w:sz w:val="16"/>
        </w:rPr>
        <w:t>cci</w:t>
      </w:r>
      <w:r>
        <w:rPr>
          <w:color w:val="231F20"/>
          <w:spacing w:val="-3"/>
          <w:w w:val="103"/>
          <w:sz w:val="16"/>
        </w:rPr>
        <w:t>ó</w:t>
      </w:r>
      <w:r>
        <w:rPr>
          <w:color w:val="231F20"/>
          <w:w w:val="116"/>
          <w:sz w:val="16"/>
        </w:rPr>
        <w:t>n</w:t>
      </w:r>
      <w:r>
        <w:rPr>
          <w:color w:val="231F20"/>
          <w:spacing w:val="16"/>
          <w:sz w:val="16"/>
        </w:rPr>
        <w:t> </w:t>
      </w:r>
      <w:r>
        <w:rPr>
          <w:color w:val="231F20"/>
          <w:w w:val="105"/>
          <w:sz w:val="16"/>
        </w:rPr>
        <w:t>G</w:t>
      </w:r>
      <w:r>
        <w:rPr>
          <w:color w:val="231F20"/>
          <w:spacing w:val="-1"/>
          <w:w w:val="109"/>
          <w:sz w:val="16"/>
        </w:rPr>
        <w:t>e</w:t>
      </w:r>
      <w:r>
        <w:rPr>
          <w:color w:val="231F20"/>
          <w:spacing w:val="-2"/>
          <w:w w:val="109"/>
          <w:sz w:val="16"/>
        </w:rPr>
        <w:t>n</w:t>
      </w:r>
      <w:r>
        <w:rPr>
          <w:color w:val="231F20"/>
          <w:spacing w:val="-1"/>
          <w:w w:val="107"/>
          <w:sz w:val="16"/>
        </w:rPr>
        <w:t>er</w:t>
      </w:r>
      <w:r>
        <w:rPr>
          <w:color w:val="231F20"/>
          <w:w w:val="107"/>
          <w:sz w:val="16"/>
        </w:rPr>
        <w:t>a</w:t>
      </w:r>
      <w:r>
        <w:rPr>
          <w:color w:val="231F20"/>
          <w:w w:val="97"/>
          <w:sz w:val="16"/>
        </w:rPr>
        <w:t>l</w:t>
      </w:r>
      <w:r>
        <w:rPr>
          <w:color w:val="231F20"/>
          <w:spacing w:val="16"/>
          <w:sz w:val="16"/>
        </w:rPr>
        <w:t> </w:t>
      </w:r>
      <w:r>
        <w:rPr>
          <w:color w:val="231F20"/>
          <w:spacing w:val="-1"/>
          <w:w w:val="107"/>
          <w:sz w:val="16"/>
        </w:rPr>
        <w:t>de </w:t>
      </w:r>
      <w:r>
        <w:rPr>
          <w:color w:val="231F20"/>
          <w:w w:val="110"/>
          <w:sz w:val="16"/>
        </w:rPr>
        <w:t>Agricultura</w:t>
      </w:r>
      <w:r>
        <w:rPr>
          <w:color w:val="231F20"/>
          <w:spacing w:val="-12"/>
          <w:w w:val="110"/>
          <w:sz w:val="16"/>
        </w:rPr>
        <w:t> </w:t>
      </w:r>
      <w:r>
        <w:rPr>
          <w:color w:val="231F20"/>
          <w:w w:val="110"/>
          <w:sz w:val="16"/>
        </w:rPr>
        <w:t>dependiente</w:t>
      </w:r>
      <w:r>
        <w:rPr>
          <w:color w:val="231F20"/>
          <w:spacing w:val="-12"/>
          <w:w w:val="110"/>
          <w:sz w:val="16"/>
        </w:rPr>
        <w:t> </w:t>
      </w:r>
      <w:r>
        <w:rPr>
          <w:color w:val="231F20"/>
          <w:w w:val="110"/>
          <w:sz w:val="16"/>
        </w:rPr>
        <w:t>de</w:t>
      </w:r>
      <w:r>
        <w:rPr>
          <w:color w:val="231F20"/>
          <w:spacing w:val="-12"/>
          <w:w w:val="110"/>
          <w:sz w:val="16"/>
        </w:rPr>
        <w:t> </w:t>
      </w:r>
      <w:r>
        <w:rPr>
          <w:color w:val="231F20"/>
          <w:w w:val="110"/>
          <w:sz w:val="16"/>
        </w:rPr>
        <w:t>la</w:t>
      </w:r>
      <w:r>
        <w:rPr>
          <w:color w:val="231F20"/>
          <w:spacing w:val="-12"/>
          <w:w w:val="110"/>
          <w:sz w:val="16"/>
        </w:rPr>
        <w:t> </w:t>
      </w:r>
      <w:r>
        <w:rPr>
          <w:color w:val="231F20"/>
          <w:w w:val="110"/>
          <w:sz w:val="16"/>
        </w:rPr>
        <w:t>Secretaría</w:t>
      </w:r>
      <w:r>
        <w:rPr>
          <w:color w:val="231F20"/>
          <w:spacing w:val="-12"/>
          <w:w w:val="110"/>
          <w:sz w:val="16"/>
        </w:rPr>
        <w:t> </w:t>
      </w:r>
      <w:r>
        <w:rPr>
          <w:color w:val="231F20"/>
          <w:w w:val="110"/>
          <w:sz w:val="16"/>
        </w:rPr>
        <w:t>de</w:t>
      </w:r>
      <w:r>
        <w:rPr>
          <w:color w:val="231F20"/>
          <w:spacing w:val="-12"/>
          <w:w w:val="110"/>
          <w:sz w:val="16"/>
        </w:rPr>
        <w:t> </w:t>
      </w:r>
      <w:r>
        <w:rPr>
          <w:color w:val="231F20"/>
          <w:spacing w:val="-3"/>
          <w:w w:val="110"/>
          <w:sz w:val="16"/>
        </w:rPr>
        <w:t>Fomento</w:t>
      </w:r>
      <w:r>
        <w:rPr>
          <w:color w:val="231F20"/>
          <w:spacing w:val="-12"/>
          <w:w w:val="110"/>
          <w:sz w:val="16"/>
        </w:rPr>
        <w:t> </w:t>
      </w:r>
      <w:r>
        <w:rPr>
          <w:color w:val="231F20"/>
          <w:w w:val="110"/>
          <w:sz w:val="16"/>
        </w:rPr>
        <w:t>para</w:t>
      </w:r>
      <w:r>
        <w:rPr>
          <w:color w:val="231F20"/>
          <w:spacing w:val="-12"/>
          <w:w w:val="110"/>
          <w:sz w:val="16"/>
        </w:rPr>
        <w:t> </w:t>
      </w:r>
      <w:r>
        <w:rPr>
          <w:color w:val="231F20"/>
          <w:w w:val="110"/>
          <w:sz w:val="16"/>
        </w:rPr>
        <w:t>conocer</w:t>
      </w:r>
      <w:r>
        <w:rPr>
          <w:color w:val="231F20"/>
          <w:spacing w:val="-12"/>
          <w:w w:val="110"/>
          <w:sz w:val="16"/>
        </w:rPr>
        <w:t> </w:t>
      </w:r>
      <w:r>
        <w:rPr>
          <w:color w:val="231F20"/>
          <w:w w:val="110"/>
          <w:sz w:val="16"/>
        </w:rPr>
        <w:t>cuál</w:t>
      </w:r>
      <w:r>
        <w:rPr>
          <w:color w:val="231F20"/>
          <w:spacing w:val="-12"/>
          <w:w w:val="110"/>
          <w:sz w:val="16"/>
        </w:rPr>
        <w:t> </w:t>
      </w:r>
      <w:r>
        <w:rPr>
          <w:color w:val="231F20"/>
          <w:w w:val="110"/>
          <w:sz w:val="16"/>
        </w:rPr>
        <w:t>es</w:t>
      </w:r>
      <w:r>
        <w:rPr>
          <w:color w:val="231F20"/>
          <w:spacing w:val="-12"/>
          <w:w w:val="110"/>
          <w:sz w:val="16"/>
        </w:rPr>
        <w:t> </w:t>
      </w:r>
      <w:r>
        <w:rPr>
          <w:color w:val="231F20"/>
          <w:w w:val="110"/>
          <w:sz w:val="16"/>
        </w:rPr>
        <w:t>la</w:t>
      </w:r>
      <w:r>
        <w:rPr>
          <w:color w:val="231F20"/>
          <w:spacing w:val="-12"/>
          <w:w w:val="110"/>
          <w:sz w:val="16"/>
        </w:rPr>
        <w:t> </w:t>
      </w:r>
      <w:r>
        <w:rPr>
          <w:color w:val="231F20"/>
          <w:w w:val="110"/>
          <w:sz w:val="16"/>
        </w:rPr>
        <w:t>porción</w:t>
      </w:r>
      <w:r>
        <w:rPr>
          <w:color w:val="231F20"/>
          <w:spacing w:val="-12"/>
          <w:w w:val="110"/>
          <w:sz w:val="16"/>
        </w:rPr>
        <w:t> </w:t>
      </w:r>
      <w:r>
        <w:rPr>
          <w:color w:val="231F20"/>
          <w:w w:val="110"/>
          <w:sz w:val="16"/>
        </w:rPr>
        <w:t>total</w:t>
      </w:r>
      <w:r>
        <w:rPr>
          <w:color w:val="231F20"/>
          <w:spacing w:val="-12"/>
          <w:w w:val="110"/>
          <w:sz w:val="16"/>
        </w:rPr>
        <w:t> </w:t>
      </w:r>
      <w:r>
        <w:rPr>
          <w:color w:val="231F20"/>
          <w:w w:val="110"/>
          <w:sz w:val="16"/>
        </w:rPr>
        <w:t>del</w:t>
      </w:r>
      <w:r>
        <w:rPr>
          <w:color w:val="231F20"/>
          <w:spacing w:val="-12"/>
          <w:w w:val="110"/>
          <w:sz w:val="16"/>
        </w:rPr>
        <w:t> </w:t>
      </w:r>
      <w:r>
        <w:rPr>
          <w:color w:val="231F20"/>
          <w:w w:val="110"/>
          <w:sz w:val="16"/>
        </w:rPr>
        <w:t>territorio </w:t>
      </w:r>
      <w:r>
        <w:rPr>
          <w:color w:val="231F20"/>
          <w:spacing w:val="-4"/>
          <w:w w:val="105"/>
          <w:sz w:val="16"/>
        </w:rPr>
        <w:t>a</w:t>
      </w:r>
      <w:r>
        <w:rPr>
          <w:color w:val="231F20"/>
          <w:spacing w:val="-3"/>
          <w:w w:val="111"/>
          <w:sz w:val="16"/>
        </w:rPr>
        <w:t>p</w:t>
      </w:r>
      <w:r>
        <w:rPr>
          <w:color w:val="231F20"/>
          <w:spacing w:val="-3"/>
          <w:w w:val="118"/>
          <w:sz w:val="16"/>
        </w:rPr>
        <w:t>r</w:t>
      </w:r>
      <w:r>
        <w:rPr>
          <w:color w:val="231F20"/>
          <w:spacing w:val="-3"/>
          <w:w w:val="108"/>
          <w:sz w:val="16"/>
        </w:rPr>
        <w:t>o</w:t>
      </w:r>
      <w:r>
        <w:rPr>
          <w:color w:val="231F20"/>
          <w:spacing w:val="-3"/>
          <w:w w:val="111"/>
          <w:sz w:val="16"/>
        </w:rPr>
        <w:t>p</w:t>
      </w:r>
      <w:r>
        <w:rPr>
          <w:color w:val="231F20"/>
          <w:spacing w:val="-1"/>
          <w:w w:val="102"/>
          <w:sz w:val="16"/>
        </w:rPr>
        <w:t>i</w:t>
      </w:r>
      <w:r>
        <w:rPr>
          <w:color w:val="231F20"/>
          <w:spacing w:val="-1"/>
          <w:w w:val="108"/>
          <w:sz w:val="16"/>
        </w:rPr>
        <w:t>ad</w:t>
      </w:r>
      <w:r>
        <w:rPr>
          <w:color w:val="231F20"/>
          <w:w w:val="108"/>
          <w:sz w:val="16"/>
        </w:rPr>
        <w:t>o</w:t>
      </w:r>
      <w:r>
        <w:rPr>
          <w:color w:val="231F20"/>
          <w:spacing w:val="-14"/>
          <w:sz w:val="16"/>
        </w:rPr>
        <w:t> </w:t>
      </w:r>
      <w:r>
        <w:rPr>
          <w:color w:val="231F20"/>
          <w:w w:val="111"/>
          <w:sz w:val="16"/>
        </w:rPr>
        <w:t>p</w:t>
      </w:r>
      <w:r>
        <w:rPr>
          <w:color w:val="231F20"/>
          <w:spacing w:val="-3"/>
          <w:w w:val="105"/>
          <w:sz w:val="16"/>
        </w:rPr>
        <w:t>a</w:t>
      </w:r>
      <w:r>
        <w:rPr>
          <w:color w:val="231F20"/>
          <w:spacing w:val="-1"/>
          <w:w w:val="110"/>
          <w:sz w:val="16"/>
        </w:rPr>
        <w:t>r</w:t>
      </w:r>
      <w:r>
        <w:rPr>
          <w:color w:val="231F20"/>
          <w:w w:val="110"/>
          <w:sz w:val="16"/>
        </w:rPr>
        <w:t>a</w:t>
      </w:r>
      <w:r>
        <w:rPr>
          <w:color w:val="231F20"/>
          <w:spacing w:val="-14"/>
          <w:sz w:val="16"/>
        </w:rPr>
        <w:t> </w:t>
      </w:r>
      <w:r>
        <w:rPr>
          <w:color w:val="231F20"/>
          <w:spacing w:val="-1"/>
          <w:w w:val="97"/>
          <w:sz w:val="16"/>
        </w:rPr>
        <w:t>l</w:t>
      </w:r>
      <w:r>
        <w:rPr>
          <w:color w:val="231F20"/>
          <w:w w:val="105"/>
          <w:sz w:val="16"/>
        </w:rPr>
        <w:t>a</w:t>
      </w:r>
      <w:r>
        <w:rPr>
          <w:color w:val="231F20"/>
          <w:spacing w:val="-14"/>
          <w:sz w:val="16"/>
        </w:rPr>
        <w:t> </w:t>
      </w:r>
      <w:r>
        <w:rPr>
          <w:color w:val="231F20"/>
          <w:spacing w:val="-2"/>
          <w:w w:val="105"/>
          <w:sz w:val="16"/>
        </w:rPr>
        <w:t>a</w:t>
      </w:r>
      <w:r>
        <w:rPr>
          <w:color w:val="231F20"/>
          <w:w w:val="99"/>
          <w:sz w:val="16"/>
        </w:rPr>
        <w:t>g</w:t>
      </w:r>
      <w:r>
        <w:rPr>
          <w:color w:val="231F20"/>
          <w:w w:val="118"/>
          <w:sz w:val="16"/>
        </w:rPr>
        <w:t>r</w:t>
      </w:r>
      <w:r>
        <w:rPr>
          <w:color w:val="231F20"/>
          <w:spacing w:val="-1"/>
          <w:w w:val="101"/>
          <w:sz w:val="16"/>
        </w:rPr>
        <w:t>i</w:t>
      </w:r>
      <w:r>
        <w:rPr>
          <w:color w:val="231F20"/>
          <w:w w:val="101"/>
          <w:sz w:val="16"/>
        </w:rPr>
        <w:t>c</w:t>
      </w:r>
      <w:r>
        <w:rPr>
          <w:color w:val="231F20"/>
          <w:w w:val="113"/>
          <w:sz w:val="16"/>
        </w:rPr>
        <w:t>u</w:t>
      </w:r>
      <w:r>
        <w:rPr>
          <w:color w:val="231F20"/>
          <w:spacing w:val="-3"/>
          <w:w w:val="97"/>
          <w:sz w:val="16"/>
        </w:rPr>
        <w:t>l</w:t>
      </w:r>
      <w:r>
        <w:rPr>
          <w:color w:val="231F20"/>
          <w:spacing w:val="-3"/>
          <w:w w:val="116"/>
          <w:sz w:val="16"/>
        </w:rPr>
        <w:t>t</w:t>
      </w:r>
      <w:r>
        <w:rPr>
          <w:color w:val="231F20"/>
          <w:spacing w:val="-1"/>
          <w:w w:val="111"/>
          <w:sz w:val="16"/>
        </w:rPr>
        <w:t>ur</w:t>
      </w:r>
      <w:r>
        <w:rPr>
          <w:color w:val="231F20"/>
          <w:w w:val="111"/>
          <w:sz w:val="16"/>
        </w:rPr>
        <w:t>a</w:t>
      </w:r>
      <w:r>
        <w:rPr>
          <w:color w:val="231F20"/>
          <w:spacing w:val="-14"/>
          <w:sz w:val="16"/>
        </w:rPr>
        <w:t> </w:t>
      </w:r>
      <w:r>
        <w:rPr>
          <w:color w:val="231F20"/>
          <w:w w:val="97"/>
          <w:sz w:val="16"/>
        </w:rPr>
        <w:t>y</w:t>
      </w:r>
      <w:r>
        <w:rPr>
          <w:color w:val="231F20"/>
          <w:spacing w:val="-14"/>
          <w:sz w:val="16"/>
        </w:rPr>
        <w:t> </w:t>
      </w:r>
      <w:r>
        <w:rPr>
          <w:color w:val="231F20"/>
          <w:w w:val="101"/>
          <w:sz w:val="16"/>
        </w:rPr>
        <w:t>c</w:t>
      </w:r>
      <w:r>
        <w:rPr>
          <w:color w:val="231F20"/>
          <w:spacing w:val="-1"/>
          <w:w w:val="113"/>
          <w:sz w:val="16"/>
        </w:rPr>
        <w:t>u</w:t>
      </w:r>
      <w:r>
        <w:rPr>
          <w:color w:val="231F20"/>
          <w:w w:val="99"/>
          <w:sz w:val="16"/>
        </w:rPr>
        <w:t>á</w:t>
      </w:r>
      <w:r>
        <w:rPr>
          <w:color w:val="231F20"/>
          <w:w w:val="97"/>
          <w:sz w:val="16"/>
        </w:rPr>
        <w:t>l</w:t>
      </w:r>
      <w:r>
        <w:rPr>
          <w:color w:val="231F20"/>
          <w:spacing w:val="-14"/>
          <w:sz w:val="16"/>
        </w:rPr>
        <w:t> </w:t>
      </w:r>
      <w:r>
        <w:rPr>
          <w:color w:val="231F20"/>
          <w:spacing w:val="-1"/>
          <w:w w:val="97"/>
          <w:sz w:val="16"/>
        </w:rPr>
        <w:t>l</w:t>
      </w:r>
      <w:r>
        <w:rPr>
          <w:color w:val="231F20"/>
          <w:w w:val="105"/>
          <w:sz w:val="16"/>
        </w:rPr>
        <w:t>a</w:t>
      </w:r>
      <w:r>
        <w:rPr>
          <w:color w:val="231F20"/>
          <w:spacing w:val="-14"/>
          <w:sz w:val="16"/>
        </w:rPr>
        <w:t> </w:t>
      </w:r>
      <w:r>
        <w:rPr>
          <w:color w:val="231F20"/>
          <w:spacing w:val="-3"/>
          <w:w w:val="108"/>
          <w:sz w:val="16"/>
        </w:rPr>
        <w:t>q</w:t>
      </w:r>
      <w:r>
        <w:rPr>
          <w:color w:val="231F20"/>
          <w:spacing w:val="-1"/>
          <w:w w:val="107"/>
          <w:sz w:val="16"/>
        </w:rPr>
        <w:t>u</w:t>
      </w:r>
      <w:r>
        <w:rPr>
          <w:color w:val="231F20"/>
          <w:w w:val="107"/>
          <w:sz w:val="16"/>
        </w:rPr>
        <w:t>e</w:t>
      </w:r>
      <w:r>
        <w:rPr>
          <w:color w:val="231F20"/>
          <w:spacing w:val="-14"/>
          <w:sz w:val="16"/>
        </w:rPr>
        <w:t> </w:t>
      </w:r>
      <w:r>
        <w:rPr>
          <w:color w:val="231F20"/>
          <w:w w:val="111"/>
          <w:sz w:val="16"/>
        </w:rPr>
        <w:t>p</w:t>
      </w:r>
      <w:r>
        <w:rPr>
          <w:color w:val="231F20"/>
          <w:spacing w:val="-3"/>
          <w:w w:val="108"/>
          <w:sz w:val="16"/>
        </w:rPr>
        <w:t>o</w:t>
      </w:r>
      <w:r>
        <w:rPr>
          <w:color w:val="231F20"/>
          <w:w w:val="118"/>
          <w:sz w:val="16"/>
        </w:rPr>
        <w:t>r</w:t>
      </w:r>
      <w:r>
        <w:rPr>
          <w:color w:val="231F20"/>
          <w:spacing w:val="-14"/>
          <w:sz w:val="16"/>
        </w:rPr>
        <w:t> </w:t>
      </w:r>
      <w:r>
        <w:rPr>
          <w:color w:val="231F20"/>
          <w:spacing w:val="-1"/>
          <w:w w:val="108"/>
          <w:sz w:val="16"/>
        </w:rPr>
        <w:t>d</w:t>
      </w:r>
      <w:r>
        <w:rPr>
          <w:color w:val="231F20"/>
          <w:spacing w:val="-2"/>
          <w:w w:val="108"/>
          <w:sz w:val="16"/>
        </w:rPr>
        <w:t>i</w:t>
      </w:r>
      <w:r>
        <w:rPr>
          <w:color w:val="231F20"/>
          <w:spacing w:val="-3"/>
          <w:w w:val="98"/>
          <w:sz w:val="16"/>
        </w:rPr>
        <w:t>v</w:t>
      </w:r>
      <w:r>
        <w:rPr>
          <w:color w:val="231F20"/>
          <w:spacing w:val="-1"/>
          <w:w w:val="108"/>
          <w:sz w:val="16"/>
        </w:rPr>
        <w:t>e</w:t>
      </w:r>
      <w:r>
        <w:rPr>
          <w:color w:val="231F20"/>
          <w:spacing w:val="-2"/>
          <w:w w:val="108"/>
          <w:sz w:val="16"/>
        </w:rPr>
        <w:t>r</w:t>
      </w:r>
      <w:r>
        <w:rPr>
          <w:color w:val="231F20"/>
          <w:w w:val="100"/>
          <w:sz w:val="16"/>
        </w:rPr>
        <w:t>s</w:t>
      </w:r>
      <w:r>
        <w:rPr>
          <w:color w:val="231F20"/>
          <w:spacing w:val="-1"/>
          <w:w w:val="105"/>
          <w:sz w:val="16"/>
        </w:rPr>
        <w:t>o</w:t>
      </w:r>
      <w:r>
        <w:rPr>
          <w:color w:val="231F20"/>
          <w:w w:val="105"/>
          <w:sz w:val="16"/>
        </w:rPr>
        <w:t>s</w:t>
      </w:r>
      <w:r>
        <w:rPr>
          <w:color w:val="231F20"/>
          <w:spacing w:val="-14"/>
          <w:sz w:val="16"/>
        </w:rPr>
        <w:t> </w:t>
      </w:r>
      <w:r>
        <w:rPr>
          <w:color w:val="231F20"/>
          <w:spacing w:val="-1"/>
          <w:w w:val="105"/>
          <w:sz w:val="16"/>
        </w:rPr>
        <w:t>c</w:t>
      </w:r>
      <w:r>
        <w:rPr>
          <w:color w:val="231F20"/>
          <w:spacing w:val="-3"/>
          <w:w w:val="105"/>
          <w:sz w:val="16"/>
        </w:rPr>
        <w:t>o</w:t>
      </w:r>
      <w:r>
        <w:rPr>
          <w:color w:val="231F20"/>
          <w:spacing w:val="-2"/>
          <w:w w:val="116"/>
          <w:sz w:val="16"/>
        </w:rPr>
        <w:t>n</w:t>
      </w:r>
      <w:r>
        <w:rPr>
          <w:color w:val="231F20"/>
          <w:spacing w:val="-1"/>
          <w:w w:val="105"/>
          <w:sz w:val="16"/>
        </w:rPr>
        <w:t>ce</w:t>
      </w:r>
      <w:r>
        <w:rPr>
          <w:color w:val="231F20"/>
          <w:spacing w:val="-3"/>
          <w:w w:val="105"/>
          <w:sz w:val="16"/>
        </w:rPr>
        <w:t>p</w:t>
      </w:r>
      <w:r>
        <w:rPr>
          <w:color w:val="231F20"/>
          <w:spacing w:val="-2"/>
          <w:w w:val="116"/>
          <w:sz w:val="16"/>
        </w:rPr>
        <w:t>t</w:t>
      </w:r>
      <w:r>
        <w:rPr>
          <w:color w:val="231F20"/>
          <w:spacing w:val="-1"/>
          <w:w w:val="105"/>
          <w:sz w:val="16"/>
        </w:rPr>
        <w:t>o</w:t>
      </w:r>
      <w:r>
        <w:rPr>
          <w:color w:val="231F20"/>
          <w:w w:val="105"/>
          <w:sz w:val="16"/>
        </w:rPr>
        <w:t>s</w:t>
      </w:r>
      <w:r>
        <w:rPr>
          <w:color w:val="231F20"/>
          <w:spacing w:val="-14"/>
          <w:sz w:val="16"/>
        </w:rPr>
        <w:t> </w:t>
      </w:r>
      <w:r>
        <w:rPr>
          <w:color w:val="231F20"/>
          <w:spacing w:val="-3"/>
          <w:w w:val="118"/>
          <w:sz w:val="16"/>
        </w:rPr>
        <w:t>r</w:t>
      </w:r>
      <w:r>
        <w:rPr>
          <w:color w:val="231F20"/>
          <w:spacing w:val="-1"/>
          <w:w w:val="101"/>
          <w:sz w:val="16"/>
        </w:rPr>
        <w:t>e</w:t>
      </w:r>
      <w:r>
        <w:rPr>
          <w:color w:val="231F20"/>
          <w:spacing w:val="-2"/>
          <w:w w:val="101"/>
          <w:sz w:val="16"/>
        </w:rPr>
        <w:t>s</w:t>
      </w:r>
      <w:r>
        <w:rPr>
          <w:color w:val="231F20"/>
          <w:w w:val="113"/>
          <w:sz w:val="16"/>
        </w:rPr>
        <w:t>u</w:t>
      </w:r>
      <w:r>
        <w:rPr>
          <w:color w:val="231F20"/>
          <w:spacing w:val="-3"/>
          <w:w w:val="97"/>
          <w:sz w:val="16"/>
        </w:rPr>
        <w:t>l</w:t>
      </w:r>
      <w:r>
        <w:rPr>
          <w:color w:val="231F20"/>
          <w:w w:val="116"/>
          <w:sz w:val="16"/>
        </w:rPr>
        <w:t>t</w:t>
      </w:r>
      <w:r>
        <w:rPr>
          <w:color w:val="231F20"/>
          <w:w w:val="105"/>
          <w:sz w:val="16"/>
        </w:rPr>
        <w:t>a</w:t>
      </w:r>
      <w:r>
        <w:rPr>
          <w:color w:val="231F20"/>
          <w:spacing w:val="-14"/>
          <w:sz w:val="16"/>
        </w:rPr>
        <w:t> </w:t>
      </w:r>
      <w:r>
        <w:rPr>
          <w:color w:val="231F20"/>
          <w:spacing w:val="-1"/>
          <w:w w:val="111"/>
          <w:sz w:val="16"/>
        </w:rPr>
        <w:t>i</w:t>
      </w:r>
      <w:r>
        <w:rPr>
          <w:color w:val="231F20"/>
          <w:spacing w:val="-2"/>
          <w:w w:val="111"/>
          <w:sz w:val="16"/>
        </w:rPr>
        <w:t>n</w:t>
      </w:r>
      <w:r>
        <w:rPr>
          <w:color w:val="231F20"/>
          <w:spacing w:val="-1"/>
          <w:w w:val="106"/>
          <w:sz w:val="16"/>
        </w:rPr>
        <w:t>ad</w:t>
      </w:r>
      <w:r>
        <w:rPr>
          <w:color w:val="231F20"/>
          <w:w w:val="106"/>
          <w:sz w:val="16"/>
        </w:rPr>
        <w:t>e</w:t>
      </w:r>
      <w:r>
        <w:rPr>
          <w:color w:val="231F20"/>
          <w:w w:val="101"/>
          <w:sz w:val="16"/>
        </w:rPr>
        <w:t>c</w:t>
      </w:r>
      <w:r>
        <w:rPr>
          <w:color w:val="231F20"/>
          <w:spacing w:val="-1"/>
          <w:w w:val="113"/>
          <w:sz w:val="16"/>
        </w:rPr>
        <w:t>u</w:t>
      </w:r>
      <w:r>
        <w:rPr>
          <w:color w:val="231F20"/>
          <w:spacing w:val="-1"/>
          <w:w w:val="109"/>
          <w:sz w:val="16"/>
        </w:rPr>
        <w:t>ad</w:t>
      </w:r>
      <w:r>
        <w:rPr>
          <w:color w:val="231F20"/>
          <w:spacing w:val="-1"/>
          <w:w w:val="102"/>
          <w:sz w:val="16"/>
        </w:rPr>
        <w:t>a</w:t>
      </w:r>
      <w:r>
        <w:rPr>
          <w:color w:val="231F20"/>
          <w:w w:val="102"/>
          <w:sz w:val="16"/>
        </w:rPr>
        <w:t>,</w:t>
      </w:r>
      <w:r>
        <w:rPr>
          <w:color w:val="231F20"/>
          <w:spacing w:val="-14"/>
          <w:sz w:val="16"/>
        </w:rPr>
        <w:t> </w:t>
      </w:r>
      <w:r>
        <w:rPr>
          <w:color w:val="231F20"/>
          <w:spacing w:val="-1"/>
          <w:w w:val="102"/>
          <w:sz w:val="16"/>
        </w:rPr>
        <w:t>2</w:t>
      </w:r>
      <w:r>
        <w:rPr>
          <w:color w:val="231F20"/>
          <w:w w:val="102"/>
          <w:sz w:val="16"/>
        </w:rPr>
        <w:t>1</w:t>
      </w:r>
      <w:r>
        <w:rPr>
          <w:color w:val="231F20"/>
          <w:spacing w:val="-14"/>
          <w:sz w:val="16"/>
        </w:rPr>
        <w:t> </w:t>
      </w:r>
      <w:r>
        <w:rPr>
          <w:color w:val="231F20"/>
          <w:spacing w:val="-1"/>
          <w:w w:val="107"/>
          <w:sz w:val="16"/>
        </w:rPr>
        <w:t>d</w:t>
      </w:r>
      <w:r>
        <w:rPr>
          <w:color w:val="231F20"/>
          <w:w w:val="107"/>
          <w:sz w:val="16"/>
        </w:rPr>
        <w:t>e</w:t>
      </w:r>
      <w:r>
        <w:rPr>
          <w:color w:val="231F20"/>
          <w:spacing w:val="-14"/>
          <w:sz w:val="16"/>
        </w:rPr>
        <w:t> </w:t>
      </w:r>
      <w:r>
        <w:rPr>
          <w:color w:val="231F20"/>
          <w:spacing w:val="-2"/>
          <w:w w:val="105"/>
          <w:sz w:val="16"/>
        </w:rPr>
        <w:t>a</w:t>
      </w:r>
      <w:r>
        <w:rPr>
          <w:color w:val="231F20"/>
          <w:spacing w:val="-3"/>
          <w:w w:val="99"/>
          <w:sz w:val="16"/>
        </w:rPr>
        <w:t>g</w:t>
      </w:r>
      <w:r>
        <w:rPr>
          <w:color w:val="231F20"/>
          <w:spacing w:val="-1"/>
          <w:w w:val="105"/>
          <w:sz w:val="16"/>
        </w:rPr>
        <w:t>o</w:t>
      </w:r>
      <w:r>
        <w:rPr>
          <w:color w:val="231F20"/>
          <w:spacing w:val="-2"/>
          <w:w w:val="105"/>
          <w:sz w:val="16"/>
        </w:rPr>
        <w:t>s</w:t>
      </w:r>
      <w:r>
        <w:rPr>
          <w:color w:val="231F20"/>
          <w:spacing w:val="-2"/>
          <w:w w:val="116"/>
          <w:sz w:val="16"/>
        </w:rPr>
        <w:t>t</w:t>
      </w:r>
      <w:r>
        <w:rPr>
          <w:color w:val="231F20"/>
          <w:w w:val="108"/>
          <w:sz w:val="16"/>
        </w:rPr>
        <w:t>o</w:t>
      </w:r>
      <w:r>
        <w:rPr>
          <w:color w:val="231F20"/>
          <w:spacing w:val="-14"/>
          <w:sz w:val="16"/>
        </w:rPr>
        <w:t> </w:t>
      </w:r>
      <w:r>
        <w:rPr>
          <w:color w:val="231F20"/>
          <w:spacing w:val="-1"/>
          <w:w w:val="107"/>
          <w:sz w:val="16"/>
        </w:rPr>
        <w:t>d</w:t>
      </w:r>
      <w:r>
        <w:rPr>
          <w:color w:val="231F20"/>
          <w:w w:val="107"/>
          <w:sz w:val="16"/>
        </w:rPr>
        <w:t>e</w:t>
      </w:r>
      <w:r>
        <w:rPr>
          <w:color w:val="231F20"/>
          <w:spacing w:val="-14"/>
          <w:sz w:val="16"/>
        </w:rPr>
        <w:t> </w:t>
      </w:r>
      <w:r>
        <w:rPr>
          <w:color w:val="231F20"/>
          <w:spacing w:val="-1"/>
          <w:w w:val="102"/>
          <w:sz w:val="16"/>
        </w:rPr>
        <w:t>1913</w:t>
      </w:r>
      <w:r>
        <w:rPr>
          <w:color w:val="231F20"/>
          <w:spacing w:val="-27"/>
          <w:w w:val="40"/>
          <w:sz w:val="16"/>
        </w:rPr>
        <w:t>”</w:t>
      </w:r>
      <w:r>
        <w:rPr>
          <w:color w:val="231F20"/>
          <w:w w:val="96"/>
          <w:sz w:val="16"/>
        </w:rPr>
        <w:t>.</w:t>
      </w:r>
    </w:p>
    <w:p>
      <w:pPr>
        <w:spacing w:after="0" w:line="180" w:lineRule="exact"/>
        <w:jc w:val="both"/>
        <w:rPr>
          <w:sz w:val="16"/>
        </w:rPr>
        <w:sectPr>
          <w:pgSz w:w="8510" w:h="11630"/>
          <w:pgMar w:header="287" w:footer="388" w:top="620" w:bottom="580" w:left="0" w:right="0"/>
        </w:sectPr>
      </w:pPr>
    </w:p>
    <w:p>
      <w:pPr>
        <w:pStyle w:val="BodyText"/>
        <w:spacing w:before="9"/>
        <w:rPr>
          <w:sz w:val="12"/>
        </w:rPr>
      </w:pPr>
    </w:p>
    <w:p>
      <w:pPr>
        <w:pStyle w:val="BodyText"/>
        <w:spacing w:line="249" w:lineRule="auto" w:before="17"/>
        <w:ind w:left="907" w:right="904"/>
        <w:jc w:val="both"/>
        <w:rPr>
          <w:sz w:val="13"/>
        </w:rPr>
      </w:pPr>
      <w:r>
        <w:rPr>
          <w:color w:val="231F20"/>
          <w:w w:val="105"/>
        </w:rPr>
        <w:t>que</w:t>
      </w:r>
      <w:r>
        <w:rPr>
          <w:color w:val="231F20"/>
          <w:spacing w:val="-12"/>
          <w:w w:val="105"/>
        </w:rPr>
        <w:t> </w:t>
      </w:r>
      <w:r>
        <w:rPr>
          <w:color w:val="231F20"/>
          <w:w w:val="105"/>
        </w:rPr>
        <w:t>los</w:t>
      </w:r>
      <w:r>
        <w:rPr>
          <w:color w:val="231F20"/>
          <w:spacing w:val="-12"/>
          <w:w w:val="105"/>
        </w:rPr>
        <w:t> </w:t>
      </w:r>
      <w:r>
        <w:rPr>
          <w:color w:val="231F20"/>
          <w:w w:val="105"/>
        </w:rPr>
        <w:t>vecinos</w:t>
      </w:r>
      <w:r>
        <w:rPr>
          <w:color w:val="231F20"/>
          <w:spacing w:val="-12"/>
          <w:w w:val="105"/>
        </w:rPr>
        <w:t> </w:t>
      </w:r>
      <w:r>
        <w:rPr>
          <w:color w:val="231F20"/>
          <w:w w:val="105"/>
        </w:rPr>
        <w:t>concluían</w:t>
      </w:r>
      <w:r>
        <w:rPr>
          <w:color w:val="231F20"/>
          <w:spacing w:val="-12"/>
          <w:w w:val="105"/>
        </w:rPr>
        <w:t> </w:t>
      </w:r>
      <w:r>
        <w:rPr>
          <w:color w:val="231F20"/>
          <w:w w:val="105"/>
        </w:rPr>
        <w:t>sus</w:t>
      </w:r>
      <w:r>
        <w:rPr>
          <w:color w:val="231F20"/>
          <w:spacing w:val="-12"/>
          <w:w w:val="105"/>
        </w:rPr>
        <w:t> </w:t>
      </w:r>
      <w:r>
        <w:rPr>
          <w:color w:val="231F20"/>
          <w:w w:val="105"/>
        </w:rPr>
        <w:t>trabajos</w:t>
      </w:r>
      <w:r>
        <w:rPr>
          <w:color w:val="231F20"/>
          <w:spacing w:val="-12"/>
          <w:w w:val="105"/>
        </w:rPr>
        <w:t> </w:t>
      </w:r>
      <w:r>
        <w:rPr>
          <w:color w:val="231F20"/>
          <w:w w:val="105"/>
        </w:rPr>
        <w:t>agrícolas</w:t>
      </w:r>
      <w:r>
        <w:rPr>
          <w:color w:val="231F20"/>
          <w:spacing w:val="-12"/>
          <w:w w:val="105"/>
        </w:rPr>
        <w:t> </w:t>
      </w:r>
      <w:r>
        <w:rPr>
          <w:color w:val="231F20"/>
          <w:w w:val="105"/>
        </w:rPr>
        <w:t>se</w:t>
      </w:r>
      <w:r>
        <w:rPr>
          <w:color w:val="231F20"/>
          <w:spacing w:val="-12"/>
          <w:w w:val="105"/>
        </w:rPr>
        <w:t> </w:t>
      </w:r>
      <w:r>
        <w:rPr>
          <w:color w:val="231F20"/>
          <w:w w:val="105"/>
        </w:rPr>
        <w:t>dedicaban</w:t>
      </w:r>
      <w:r>
        <w:rPr>
          <w:color w:val="231F20"/>
          <w:spacing w:val="-12"/>
          <w:w w:val="105"/>
        </w:rPr>
        <w:t> </w:t>
      </w:r>
      <w:r>
        <w:rPr>
          <w:color w:val="231F20"/>
          <w:w w:val="105"/>
        </w:rPr>
        <w:t>a</w:t>
      </w:r>
      <w:r>
        <w:rPr>
          <w:color w:val="231F20"/>
          <w:spacing w:val="-12"/>
          <w:w w:val="105"/>
        </w:rPr>
        <w:t> </w:t>
      </w:r>
      <w:r>
        <w:rPr>
          <w:color w:val="231F20"/>
          <w:w w:val="105"/>
        </w:rPr>
        <w:t>comerciar</w:t>
      </w:r>
      <w:r>
        <w:rPr>
          <w:color w:val="231F20"/>
          <w:spacing w:val="-12"/>
          <w:w w:val="105"/>
        </w:rPr>
        <w:t> </w:t>
      </w:r>
      <w:r>
        <w:rPr>
          <w:color w:val="231F20"/>
          <w:w w:val="105"/>
        </w:rPr>
        <w:t>sus semillas</w:t>
      </w:r>
      <w:r>
        <w:rPr>
          <w:color w:val="231F20"/>
          <w:spacing w:val="-12"/>
          <w:w w:val="105"/>
        </w:rPr>
        <w:t> </w:t>
      </w:r>
      <w:r>
        <w:rPr>
          <w:color w:val="231F20"/>
          <w:w w:val="105"/>
        </w:rPr>
        <w:t>en</w:t>
      </w:r>
      <w:r>
        <w:rPr>
          <w:color w:val="231F20"/>
          <w:spacing w:val="-12"/>
          <w:w w:val="105"/>
        </w:rPr>
        <w:t> </w:t>
      </w:r>
      <w:r>
        <w:rPr>
          <w:color w:val="231F20"/>
          <w:w w:val="105"/>
        </w:rPr>
        <w:t>los</w:t>
      </w:r>
      <w:r>
        <w:rPr>
          <w:color w:val="231F20"/>
          <w:spacing w:val="-12"/>
          <w:w w:val="105"/>
        </w:rPr>
        <w:t> </w:t>
      </w:r>
      <w:r>
        <w:rPr>
          <w:color w:val="231F20"/>
          <w:w w:val="105"/>
        </w:rPr>
        <w:t>pueblos</w:t>
      </w:r>
      <w:r>
        <w:rPr>
          <w:color w:val="231F20"/>
          <w:spacing w:val="-12"/>
          <w:w w:val="105"/>
        </w:rPr>
        <w:t> </w:t>
      </w:r>
      <w:r>
        <w:rPr>
          <w:color w:val="231F20"/>
          <w:w w:val="105"/>
        </w:rPr>
        <w:t>inmediatos</w:t>
      </w:r>
      <w:r>
        <w:rPr>
          <w:color w:val="231F20"/>
          <w:spacing w:val="-12"/>
          <w:w w:val="105"/>
        </w:rPr>
        <w:t> </w:t>
      </w:r>
      <w:r>
        <w:rPr>
          <w:color w:val="231F20"/>
          <w:w w:val="105"/>
        </w:rPr>
        <w:t>y</w:t>
      </w:r>
      <w:r>
        <w:rPr>
          <w:color w:val="231F20"/>
          <w:spacing w:val="-12"/>
          <w:w w:val="105"/>
        </w:rPr>
        <w:t> </w:t>
      </w:r>
      <w:r>
        <w:rPr>
          <w:color w:val="231F20"/>
          <w:w w:val="105"/>
        </w:rPr>
        <w:t>con</w:t>
      </w:r>
      <w:r>
        <w:rPr>
          <w:color w:val="231F20"/>
          <w:spacing w:val="-12"/>
          <w:w w:val="105"/>
        </w:rPr>
        <w:t> </w:t>
      </w:r>
      <w:r>
        <w:rPr>
          <w:color w:val="231F20"/>
          <w:w w:val="105"/>
        </w:rPr>
        <w:t>la</w:t>
      </w:r>
      <w:r>
        <w:rPr>
          <w:color w:val="231F20"/>
          <w:spacing w:val="-12"/>
          <w:w w:val="105"/>
        </w:rPr>
        <w:t> </w:t>
      </w:r>
      <w:r>
        <w:rPr>
          <w:color w:val="231F20"/>
          <w:w w:val="105"/>
        </w:rPr>
        <w:t>ciudad</w:t>
      </w:r>
      <w:r>
        <w:rPr>
          <w:color w:val="231F20"/>
          <w:spacing w:val="-12"/>
          <w:w w:val="105"/>
        </w:rPr>
        <w:t> </w:t>
      </w:r>
      <w:r>
        <w:rPr>
          <w:color w:val="231F20"/>
          <w:w w:val="105"/>
        </w:rPr>
        <w:t>de</w:t>
      </w:r>
      <w:r>
        <w:rPr>
          <w:color w:val="231F20"/>
          <w:spacing w:val="-12"/>
          <w:w w:val="105"/>
        </w:rPr>
        <w:t> </w:t>
      </w:r>
      <w:r>
        <w:rPr>
          <w:color w:val="231F20"/>
          <w:w w:val="105"/>
        </w:rPr>
        <w:t>México.</w:t>
      </w:r>
      <w:r>
        <w:rPr>
          <w:color w:val="231F20"/>
          <w:spacing w:val="-12"/>
          <w:w w:val="105"/>
        </w:rPr>
        <w:t> </w:t>
      </w:r>
      <w:r>
        <w:rPr>
          <w:color w:val="231F20"/>
          <w:w w:val="105"/>
        </w:rPr>
        <w:t>La</w:t>
      </w:r>
      <w:r>
        <w:rPr>
          <w:color w:val="231F20"/>
          <w:spacing w:val="-12"/>
          <w:w w:val="105"/>
        </w:rPr>
        <w:t> </w:t>
      </w:r>
      <w:r>
        <w:rPr>
          <w:color w:val="231F20"/>
          <w:w w:val="105"/>
        </w:rPr>
        <w:t>producción agrícola de los pueblos de Coapanoaya, </w:t>
      </w:r>
      <w:r>
        <w:rPr>
          <w:color w:val="231F20"/>
          <w:spacing w:val="-3"/>
          <w:w w:val="105"/>
        </w:rPr>
        <w:t>Tepexoyuca </w:t>
      </w:r>
      <w:r>
        <w:rPr>
          <w:color w:val="231F20"/>
          <w:w w:val="105"/>
        </w:rPr>
        <w:t>y Acazulco era escasa debido a que su actividad por excelencia consistía en hacer carbón y cortar madera, por estar ubicados en la</w:t>
      </w:r>
      <w:r>
        <w:rPr>
          <w:color w:val="231F20"/>
          <w:spacing w:val="14"/>
          <w:w w:val="105"/>
        </w:rPr>
        <w:t> </w:t>
      </w:r>
      <w:r>
        <w:rPr>
          <w:color w:val="231F20"/>
          <w:w w:val="105"/>
        </w:rPr>
        <w:t>montaña.</w:t>
      </w:r>
      <w:r>
        <w:rPr>
          <w:color w:val="231F20"/>
          <w:w w:val="105"/>
          <w:position w:val="7"/>
          <w:sz w:val="13"/>
        </w:rPr>
        <w:t>20</w:t>
      </w:r>
    </w:p>
    <w:p>
      <w:pPr>
        <w:pStyle w:val="BodyText"/>
        <w:spacing w:before="2"/>
        <w:rPr>
          <w:sz w:val="23"/>
        </w:rPr>
      </w:pPr>
    </w:p>
    <w:p>
      <w:pPr>
        <w:pStyle w:val="BodyText"/>
        <w:spacing w:line="249" w:lineRule="auto"/>
        <w:ind w:left="907" w:right="904"/>
        <w:jc w:val="both"/>
      </w:pPr>
      <w:r>
        <w:rPr>
          <w:color w:val="231F20"/>
          <w:w w:val="105"/>
        </w:rPr>
        <w:t>Ahora corresponde abordar la baja producción agrícola de las haciendas.   En Lerma Isidoro de la </w:t>
      </w:r>
      <w:r>
        <w:rPr>
          <w:color w:val="231F20"/>
          <w:spacing w:val="-5"/>
          <w:w w:val="105"/>
        </w:rPr>
        <w:t>Torre, </w:t>
      </w:r>
      <w:r>
        <w:rPr>
          <w:color w:val="231F20"/>
          <w:w w:val="105"/>
        </w:rPr>
        <w:t>dueño de la hacienda de San Nicolás Peralta, puede caracterizarse como un empresario innovador y dinámico aunque no precisamente en esta hacienda. Entre 1855 y 1881 este personaje adquirió varias fincas rústicas: en </w:t>
      </w:r>
      <w:r>
        <w:rPr>
          <w:color w:val="231F20"/>
          <w:spacing w:val="-5"/>
          <w:w w:val="105"/>
        </w:rPr>
        <w:t>Yautepec </w:t>
      </w:r>
      <w:r>
        <w:rPr>
          <w:color w:val="231F20"/>
          <w:w w:val="105"/>
        </w:rPr>
        <w:t>las haciendas de San Nicolás Borromeo, San José Cocoyoc y San Nicolás Pantitlán. En Ixtlahuaca era dueño de las haciendas San Pedro Nose, San José del Río, </w:t>
      </w:r>
      <w:r>
        <w:rPr>
          <w:color w:val="231F20"/>
          <w:spacing w:val="-3"/>
          <w:w w:val="105"/>
        </w:rPr>
        <w:t>Tepetitlán </w:t>
      </w:r>
      <w:r>
        <w:rPr>
          <w:color w:val="231F20"/>
          <w:w w:val="105"/>
        </w:rPr>
        <w:t>y Enyege. Huerta señala que las haciendas azucareras eran las más atractivas para Isidoro     de la </w:t>
      </w:r>
      <w:r>
        <w:rPr>
          <w:color w:val="231F20"/>
          <w:spacing w:val="-5"/>
          <w:w w:val="105"/>
        </w:rPr>
        <w:t>Torre, </w:t>
      </w:r>
      <w:r>
        <w:rPr>
          <w:color w:val="231F20"/>
          <w:w w:val="105"/>
        </w:rPr>
        <w:t>ubicadas en el valle de Morelos. Las haciendas de </w:t>
      </w:r>
      <w:r>
        <w:rPr>
          <w:color w:val="231F20"/>
          <w:spacing w:val="-5"/>
          <w:w w:val="105"/>
        </w:rPr>
        <w:t>Yautepec </w:t>
      </w:r>
      <w:r>
        <w:rPr>
          <w:color w:val="231F20"/>
          <w:w w:val="105"/>
        </w:rPr>
        <w:t>producían</w:t>
      </w:r>
      <w:r>
        <w:rPr>
          <w:color w:val="231F20"/>
          <w:spacing w:val="-5"/>
          <w:w w:val="105"/>
        </w:rPr>
        <w:t> </w:t>
      </w:r>
      <w:r>
        <w:rPr>
          <w:color w:val="231F20"/>
          <w:spacing w:val="-3"/>
          <w:w w:val="105"/>
        </w:rPr>
        <w:t>azúcar,</w:t>
      </w:r>
      <w:r>
        <w:rPr>
          <w:color w:val="231F20"/>
          <w:spacing w:val="-5"/>
          <w:w w:val="105"/>
        </w:rPr>
        <w:t> </w:t>
      </w:r>
      <w:r>
        <w:rPr>
          <w:color w:val="231F20"/>
          <w:w w:val="105"/>
        </w:rPr>
        <w:t>miel</w:t>
      </w:r>
      <w:r>
        <w:rPr>
          <w:color w:val="231F20"/>
          <w:spacing w:val="-5"/>
          <w:w w:val="105"/>
        </w:rPr>
        <w:t> </w:t>
      </w:r>
      <w:r>
        <w:rPr>
          <w:color w:val="231F20"/>
          <w:w w:val="105"/>
        </w:rPr>
        <w:t>y</w:t>
      </w:r>
      <w:r>
        <w:rPr>
          <w:color w:val="231F20"/>
          <w:spacing w:val="-5"/>
          <w:w w:val="105"/>
        </w:rPr>
        <w:t> </w:t>
      </w:r>
      <w:r>
        <w:rPr>
          <w:color w:val="231F20"/>
          <w:w w:val="105"/>
        </w:rPr>
        <w:t>aguardiente</w:t>
      </w:r>
      <w:r>
        <w:rPr>
          <w:color w:val="231F20"/>
          <w:spacing w:val="-5"/>
          <w:w w:val="105"/>
        </w:rPr>
        <w:t> </w:t>
      </w:r>
      <w:r>
        <w:rPr>
          <w:color w:val="231F20"/>
          <w:w w:val="105"/>
        </w:rPr>
        <w:t>y</w:t>
      </w:r>
      <w:r>
        <w:rPr>
          <w:color w:val="231F20"/>
          <w:spacing w:val="-5"/>
          <w:w w:val="105"/>
        </w:rPr>
        <w:t> </w:t>
      </w:r>
      <w:r>
        <w:rPr>
          <w:color w:val="231F20"/>
          <w:w w:val="105"/>
        </w:rPr>
        <w:t>las</w:t>
      </w:r>
      <w:r>
        <w:rPr>
          <w:color w:val="231F20"/>
          <w:spacing w:val="-5"/>
          <w:w w:val="105"/>
        </w:rPr>
        <w:t> </w:t>
      </w:r>
      <w:r>
        <w:rPr>
          <w:color w:val="231F20"/>
          <w:w w:val="105"/>
        </w:rPr>
        <w:t>de</w:t>
      </w:r>
      <w:r>
        <w:rPr>
          <w:color w:val="231F20"/>
          <w:spacing w:val="-5"/>
          <w:w w:val="105"/>
        </w:rPr>
        <w:t> </w:t>
      </w:r>
      <w:r>
        <w:rPr>
          <w:color w:val="231F20"/>
          <w:w w:val="105"/>
        </w:rPr>
        <w:t>Ixtlahuaca</w:t>
      </w:r>
      <w:r>
        <w:rPr>
          <w:color w:val="231F20"/>
          <w:spacing w:val="-5"/>
          <w:w w:val="105"/>
        </w:rPr>
        <w:t> </w:t>
      </w:r>
      <w:r>
        <w:rPr>
          <w:color w:val="231F20"/>
          <w:w w:val="105"/>
        </w:rPr>
        <w:t>eran</w:t>
      </w:r>
      <w:r>
        <w:rPr>
          <w:color w:val="231F20"/>
          <w:spacing w:val="-5"/>
          <w:w w:val="105"/>
        </w:rPr>
        <w:t> </w:t>
      </w:r>
      <w:r>
        <w:rPr>
          <w:color w:val="231F20"/>
          <w:w w:val="105"/>
        </w:rPr>
        <w:t>productoras</w:t>
      </w:r>
      <w:r>
        <w:rPr>
          <w:color w:val="231F20"/>
          <w:spacing w:val="-5"/>
          <w:w w:val="105"/>
        </w:rPr>
        <w:t> </w:t>
      </w:r>
      <w:r>
        <w:rPr>
          <w:color w:val="231F20"/>
          <w:w w:val="105"/>
        </w:rPr>
        <w:t>de trigo.</w:t>
      </w:r>
      <w:r>
        <w:rPr>
          <w:color w:val="231F20"/>
          <w:spacing w:val="-4"/>
          <w:w w:val="105"/>
        </w:rPr>
        <w:t> </w:t>
      </w:r>
      <w:r>
        <w:rPr>
          <w:color w:val="231F20"/>
          <w:w w:val="105"/>
        </w:rPr>
        <w:t>Incluso</w:t>
      </w:r>
      <w:r>
        <w:rPr>
          <w:color w:val="231F20"/>
          <w:spacing w:val="-4"/>
          <w:w w:val="105"/>
        </w:rPr>
        <w:t> </w:t>
      </w:r>
      <w:r>
        <w:rPr>
          <w:color w:val="231F20"/>
          <w:w w:val="105"/>
        </w:rPr>
        <w:t>en</w:t>
      </w:r>
      <w:r>
        <w:rPr>
          <w:color w:val="231F20"/>
          <w:spacing w:val="-4"/>
          <w:w w:val="105"/>
        </w:rPr>
        <w:t> </w:t>
      </w:r>
      <w:r>
        <w:rPr>
          <w:color w:val="231F20"/>
          <w:w w:val="105"/>
        </w:rPr>
        <w:t>1881,</w:t>
      </w:r>
      <w:r>
        <w:rPr>
          <w:color w:val="231F20"/>
          <w:spacing w:val="-4"/>
          <w:w w:val="105"/>
        </w:rPr>
        <w:t> </w:t>
      </w:r>
      <w:r>
        <w:rPr>
          <w:color w:val="231F20"/>
          <w:w w:val="105"/>
        </w:rPr>
        <w:t>las</w:t>
      </w:r>
      <w:r>
        <w:rPr>
          <w:color w:val="231F20"/>
          <w:spacing w:val="-4"/>
          <w:w w:val="105"/>
        </w:rPr>
        <w:t> </w:t>
      </w:r>
      <w:r>
        <w:rPr>
          <w:color w:val="231F20"/>
          <w:w w:val="105"/>
        </w:rPr>
        <w:t>haciendas</w:t>
      </w:r>
      <w:r>
        <w:rPr>
          <w:color w:val="231F20"/>
          <w:spacing w:val="-4"/>
          <w:w w:val="105"/>
        </w:rPr>
        <w:t> </w:t>
      </w:r>
      <w:r>
        <w:rPr>
          <w:color w:val="231F20"/>
          <w:w w:val="105"/>
        </w:rPr>
        <w:t>de</w:t>
      </w:r>
      <w:r>
        <w:rPr>
          <w:color w:val="231F20"/>
          <w:spacing w:val="-4"/>
          <w:w w:val="105"/>
        </w:rPr>
        <w:t> </w:t>
      </w:r>
      <w:r>
        <w:rPr>
          <w:color w:val="231F20"/>
          <w:w w:val="105"/>
        </w:rPr>
        <w:t>San</w:t>
      </w:r>
      <w:r>
        <w:rPr>
          <w:color w:val="231F20"/>
          <w:spacing w:val="-4"/>
          <w:w w:val="105"/>
        </w:rPr>
        <w:t> </w:t>
      </w:r>
      <w:r>
        <w:rPr>
          <w:color w:val="231F20"/>
          <w:w w:val="105"/>
        </w:rPr>
        <w:t>Carlos</w:t>
      </w:r>
      <w:r>
        <w:rPr>
          <w:color w:val="231F20"/>
          <w:spacing w:val="-4"/>
          <w:w w:val="105"/>
        </w:rPr>
        <w:t> </w:t>
      </w:r>
      <w:r>
        <w:rPr>
          <w:color w:val="231F20"/>
          <w:w w:val="105"/>
        </w:rPr>
        <w:t>y</w:t>
      </w:r>
      <w:r>
        <w:rPr>
          <w:color w:val="231F20"/>
          <w:spacing w:val="-4"/>
          <w:w w:val="105"/>
        </w:rPr>
        <w:t> </w:t>
      </w:r>
      <w:r>
        <w:rPr>
          <w:color w:val="231F20"/>
          <w:w w:val="105"/>
        </w:rPr>
        <w:t>Santiago</w:t>
      </w:r>
      <w:r>
        <w:rPr>
          <w:color w:val="231F20"/>
          <w:spacing w:val="-4"/>
          <w:w w:val="105"/>
        </w:rPr>
        <w:t> </w:t>
      </w:r>
      <w:r>
        <w:rPr>
          <w:color w:val="231F20"/>
          <w:spacing w:val="-3"/>
          <w:w w:val="105"/>
        </w:rPr>
        <w:t>Tenextepango </w:t>
      </w:r>
      <w:r>
        <w:rPr>
          <w:color w:val="231F20"/>
          <w:w w:val="105"/>
        </w:rPr>
        <w:t>se convirtieron en las unidades agrícolas modelo por la introducción de maquinaria moderna.</w:t>
      </w:r>
      <w:r>
        <w:rPr>
          <w:color w:val="231F20"/>
          <w:w w:val="105"/>
          <w:position w:val="7"/>
          <w:sz w:val="13"/>
        </w:rPr>
        <w:t>21 </w:t>
      </w:r>
      <w:r>
        <w:rPr>
          <w:color w:val="231F20"/>
          <w:spacing w:val="-3"/>
          <w:w w:val="105"/>
        </w:rPr>
        <w:t>No </w:t>
      </w:r>
      <w:r>
        <w:rPr>
          <w:color w:val="231F20"/>
          <w:w w:val="105"/>
        </w:rPr>
        <w:t>ocurrió lo mismo con la hacienda de San Nicolás Peralta</w:t>
      </w:r>
      <w:r>
        <w:rPr>
          <w:color w:val="231F20"/>
          <w:spacing w:val="-5"/>
          <w:w w:val="105"/>
        </w:rPr>
        <w:t> </w:t>
      </w:r>
      <w:r>
        <w:rPr>
          <w:color w:val="231F20"/>
          <w:w w:val="105"/>
        </w:rPr>
        <w:t>localizada</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municipio</w:t>
      </w:r>
      <w:r>
        <w:rPr>
          <w:color w:val="231F20"/>
          <w:spacing w:val="-5"/>
          <w:w w:val="105"/>
        </w:rPr>
        <w:t> </w:t>
      </w:r>
      <w:r>
        <w:rPr>
          <w:color w:val="231F20"/>
          <w:w w:val="105"/>
        </w:rPr>
        <w:t>de</w:t>
      </w:r>
      <w:r>
        <w:rPr>
          <w:color w:val="231F20"/>
          <w:spacing w:val="-5"/>
          <w:w w:val="105"/>
        </w:rPr>
        <w:t> </w:t>
      </w:r>
      <w:r>
        <w:rPr>
          <w:color w:val="231F20"/>
          <w:w w:val="105"/>
        </w:rPr>
        <w:t>Lerma,</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que</w:t>
      </w:r>
      <w:r>
        <w:rPr>
          <w:color w:val="231F20"/>
          <w:spacing w:val="-5"/>
          <w:w w:val="105"/>
        </w:rPr>
        <w:t> </w:t>
      </w:r>
      <w:r>
        <w:rPr>
          <w:color w:val="231F20"/>
          <w:w w:val="105"/>
        </w:rPr>
        <w:t>se</w:t>
      </w:r>
      <w:r>
        <w:rPr>
          <w:color w:val="231F20"/>
          <w:spacing w:val="-5"/>
          <w:w w:val="105"/>
        </w:rPr>
        <w:t> </w:t>
      </w:r>
      <w:r>
        <w:rPr>
          <w:color w:val="231F20"/>
          <w:w w:val="105"/>
        </w:rPr>
        <w:t>producía</w:t>
      </w:r>
      <w:r>
        <w:rPr>
          <w:color w:val="231F20"/>
          <w:spacing w:val="-5"/>
          <w:w w:val="105"/>
        </w:rPr>
        <w:t> </w:t>
      </w:r>
      <w:r>
        <w:rPr>
          <w:color w:val="231F20"/>
          <w:w w:val="105"/>
        </w:rPr>
        <w:t>maíz</w:t>
      </w:r>
      <w:r>
        <w:rPr>
          <w:color w:val="231F20"/>
          <w:spacing w:val="-5"/>
          <w:w w:val="105"/>
        </w:rPr>
        <w:t> </w:t>
      </w:r>
      <w:r>
        <w:rPr>
          <w:color w:val="231F20"/>
          <w:w w:val="105"/>
        </w:rPr>
        <w:t>y</w:t>
      </w:r>
      <w:r>
        <w:rPr>
          <w:color w:val="231F20"/>
          <w:spacing w:val="-5"/>
          <w:w w:val="105"/>
        </w:rPr>
        <w:t> </w:t>
      </w:r>
      <w:r>
        <w:rPr>
          <w:color w:val="231F20"/>
          <w:w w:val="105"/>
        </w:rPr>
        <w:t>se criaba ganado sin que haya noticia de grandes innovaciones en sus procesos productivos</w:t>
      </w:r>
      <w:r>
        <w:rPr>
          <w:color w:val="231F20"/>
          <w:spacing w:val="-9"/>
          <w:w w:val="105"/>
        </w:rPr>
        <w:t> </w:t>
      </w:r>
      <w:r>
        <w:rPr>
          <w:color w:val="231F20"/>
          <w:w w:val="105"/>
        </w:rPr>
        <w:t>(Huerta,</w:t>
      </w:r>
      <w:r>
        <w:rPr>
          <w:color w:val="231F20"/>
          <w:spacing w:val="-9"/>
          <w:w w:val="105"/>
        </w:rPr>
        <w:t> </w:t>
      </w:r>
      <w:r>
        <w:rPr>
          <w:color w:val="231F20"/>
          <w:w w:val="105"/>
        </w:rPr>
        <w:t>1978:</w:t>
      </w:r>
      <w:r>
        <w:rPr>
          <w:color w:val="231F20"/>
          <w:spacing w:val="-9"/>
          <w:w w:val="105"/>
        </w:rPr>
        <w:t> </w:t>
      </w:r>
      <w:r>
        <w:rPr>
          <w:color w:val="231F20"/>
          <w:w w:val="105"/>
        </w:rPr>
        <w:t>175,</w:t>
      </w:r>
      <w:r>
        <w:rPr>
          <w:color w:val="231F20"/>
          <w:spacing w:val="-9"/>
          <w:w w:val="105"/>
        </w:rPr>
        <w:t> </w:t>
      </w:r>
      <w:r>
        <w:rPr>
          <w:color w:val="231F20"/>
          <w:w w:val="105"/>
        </w:rPr>
        <w:t>178</w:t>
      </w:r>
      <w:r>
        <w:rPr>
          <w:color w:val="231F20"/>
          <w:spacing w:val="-9"/>
          <w:w w:val="105"/>
        </w:rPr>
        <w:t> </w:t>
      </w:r>
      <w:r>
        <w:rPr>
          <w:color w:val="231F20"/>
          <w:w w:val="105"/>
        </w:rPr>
        <w:t>y</w:t>
      </w:r>
      <w:r>
        <w:rPr>
          <w:color w:val="231F20"/>
          <w:spacing w:val="-9"/>
          <w:w w:val="105"/>
        </w:rPr>
        <w:t> </w:t>
      </w:r>
      <w:r>
        <w:rPr>
          <w:color w:val="231F20"/>
          <w:w w:val="105"/>
        </w:rPr>
        <w:t>181).</w:t>
      </w:r>
      <w:r>
        <w:rPr>
          <w:color w:val="231F20"/>
          <w:spacing w:val="-9"/>
          <w:w w:val="105"/>
        </w:rPr>
        <w:t> </w:t>
      </w:r>
      <w:r>
        <w:rPr>
          <w:color w:val="231F20"/>
          <w:w w:val="105"/>
        </w:rPr>
        <w:t>Durante</w:t>
      </w:r>
      <w:r>
        <w:rPr>
          <w:color w:val="231F20"/>
          <w:spacing w:val="-9"/>
          <w:w w:val="105"/>
        </w:rPr>
        <w:t> </w:t>
      </w:r>
      <w:r>
        <w:rPr>
          <w:color w:val="231F20"/>
          <w:w w:val="105"/>
        </w:rPr>
        <w:t>el</w:t>
      </w:r>
      <w:r>
        <w:rPr>
          <w:color w:val="231F20"/>
          <w:spacing w:val="-9"/>
          <w:w w:val="105"/>
        </w:rPr>
        <w:t> </w:t>
      </w:r>
      <w:r>
        <w:rPr>
          <w:color w:val="231F20"/>
          <w:w w:val="105"/>
        </w:rPr>
        <w:t>porfiriato</w:t>
      </w:r>
      <w:r>
        <w:rPr>
          <w:color w:val="231F20"/>
          <w:spacing w:val="-9"/>
          <w:w w:val="105"/>
        </w:rPr>
        <w:t> </w:t>
      </w:r>
      <w:r>
        <w:rPr>
          <w:color w:val="231F20"/>
          <w:w w:val="105"/>
        </w:rPr>
        <w:t>los</w:t>
      </w:r>
      <w:r>
        <w:rPr>
          <w:color w:val="231F20"/>
          <w:spacing w:val="-9"/>
          <w:w w:val="105"/>
        </w:rPr>
        <w:t> </w:t>
      </w:r>
      <w:r>
        <w:rPr>
          <w:color w:val="231F20"/>
          <w:w w:val="105"/>
        </w:rPr>
        <w:t>hijos</w:t>
      </w:r>
      <w:r>
        <w:rPr>
          <w:color w:val="231F20"/>
          <w:spacing w:val="-9"/>
          <w:w w:val="105"/>
        </w:rPr>
        <w:t> </w:t>
      </w:r>
      <w:r>
        <w:rPr>
          <w:color w:val="231F20"/>
          <w:w w:val="105"/>
        </w:rPr>
        <w:t>de Isidoro de la </w:t>
      </w:r>
      <w:r>
        <w:rPr>
          <w:color w:val="231F20"/>
          <w:spacing w:val="-6"/>
          <w:w w:val="105"/>
        </w:rPr>
        <w:t>Torre </w:t>
      </w:r>
      <w:r>
        <w:rPr>
          <w:color w:val="231F20"/>
          <w:w w:val="105"/>
        </w:rPr>
        <w:t>consolidaron su posición de hacendados poderosos pero sólo en la zona azucarera de Morelos (Huerta, 1978: 186). Para comprobar la baja producción agrícola en las haciendas de la zona de estudio, veamos la producción de varias de ellas a finales del siglo </w:t>
      </w:r>
      <w:r>
        <w:rPr>
          <w:color w:val="231F20"/>
          <w:w w:val="105"/>
          <w:sz w:val="18"/>
        </w:rPr>
        <w:t>XIX</w:t>
      </w:r>
      <w:r>
        <w:rPr>
          <w:color w:val="231F20"/>
          <w:w w:val="105"/>
        </w:rPr>
        <w:t>. En el cuadro 8 se observa que a pesar de que la hacienda de San Nicolás Peralta registra una extensión</w:t>
      </w:r>
      <w:r>
        <w:rPr>
          <w:color w:val="231F20"/>
          <w:spacing w:val="-6"/>
          <w:w w:val="105"/>
        </w:rPr>
        <w:t> </w:t>
      </w:r>
      <w:r>
        <w:rPr>
          <w:color w:val="231F20"/>
          <w:w w:val="105"/>
        </w:rPr>
        <w:t>más</w:t>
      </w:r>
      <w:r>
        <w:rPr>
          <w:color w:val="231F20"/>
          <w:spacing w:val="-6"/>
          <w:w w:val="105"/>
        </w:rPr>
        <w:t> </w:t>
      </w:r>
      <w:r>
        <w:rPr>
          <w:color w:val="231F20"/>
          <w:w w:val="105"/>
        </w:rPr>
        <w:t>grande</w:t>
      </w:r>
      <w:r>
        <w:rPr>
          <w:color w:val="231F20"/>
          <w:spacing w:val="-6"/>
          <w:w w:val="105"/>
        </w:rPr>
        <w:t> </w:t>
      </w:r>
      <w:r>
        <w:rPr>
          <w:color w:val="231F20"/>
          <w:w w:val="105"/>
        </w:rPr>
        <w:t>que</w:t>
      </w:r>
      <w:r>
        <w:rPr>
          <w:color w:val="231F20"/>
          <w:spacing w:val="-6"/>
          <w:w w:val="105"/>
        </w:rPr>
        <w:t> </w:t>
      </w:r>
      <w:r>
        <w:rPr>
          <w:color w:val="231F20"/>
          <w:w w:val="105"/>
        </w:rPr>
        <w:t>otras</w:t>
      </w:r>
      <w:r>
        <w:rPr>
          <w:color w:val="231F20"/>
          <w:spacing w:val="-6"/>
          <w:w w:val="105"/>
        </w:rPr>
        <w:t> </w:t>
      </w:r>
      <w:r>
        <w:rPr>
          <w:color w:val="231F20"/>
          <w:w w:val="105"/>
        </w:rPr>
        <w:t>propiedades</w:t>
      </w:r>
      <w:r>
        <w:rPr>
          <w:color w:val="231F20"/>
          <w:spacing w:val="-6"/>
          <w:w w:val="105"/>
        </w:rPr>
        <w:t> </w:t>
      </w:r>
      <w:r>
        <w:rPr>
          <w:color w:val="231F20"/>
          <w:w w:val="105"/>
        </w:rPr>
        <w:t>es</w:t>
      </w:r>
      <w:r>
        <w:rPr>
          <w:color w:val="231F20"/>
          <w:spacing w:val="-6"/>
          <w:w w:val="105"/>
        </w:rPr>
        <w:t> </w:t>
      </w:r>
      <w:r>
        <w:rPr>
          <w:color w:val="231F20"/>
          <w:w w:val="105"/>
        </w:rPr>
        <w:t>la</w:t>
      </w:r>
      <w:r>
        <w:rPr>
          <w:color w:val="231F20"/>
          <w:spacing w:val="-6"/>
          <w:w w:val="105"/>
        </w:rPr>
        <w:t> </w:t>
      </w:r>
      <w:r>
        <w:rPr>
          <w:color w:val="231F20"/>
          <w:w w:val="105"/>
        </w:rPr>
        <w:t>que</w:t>
      </w:r>
      <w:r>
        <w:rPr>
          <w:color w:val="231F20"/>
          <w:spacing w:val="-6"/>
          <w:w w:val="105"/>
        </w:rPr>
        <w:t> </w:t>
      </w:r>
      <w:r>
        <w:rPr>
          <w:color w:val="231F20"/>
          <w:w w:val="105"/>
        </w:rPr>
        <w:t>cuenta</w:t>
      </w:r>
      <w:r>
        <w:rPr>
          <w:color w:val="231F20"/>
          <w:spacing w:val="-6"/>
          <w:w w:val="105"/>
        </w:rPr>
        <w:t> </w:t>
      </w:r>
      <w:r>
        <w:rPr>
          <w:color w:val="231F20"/>
          <w:w w:val="105"/>
        </w:rPr>
        <w:t>con</w:t>
      </w:r>
      <w:r>
        <w:rPr>
          <w:color w:val="231F20"/>
          <w:spacing w:val="-6"/>
          <w:w w:val="105"/>
        </w:rPr>
        <w:t> </w:t>
      </w:r>
      <w:r>
        <w:rPr>
          <w:color w:val="231F20"/>
          <w:w w:val="105"/>
        </w:rPr>
        <w:t>la</w:t>
      </w:r>
      <w:r>
        <w:rPr>
          <w:color w:val="231F20"/>
          <w:spacing w:val="-6"/>
          <w:w w:val="105"/>
        </w:rPr>
        <w:t> </w:t>
      </w:r>
      <w:r>
        <w:rPr>
          <w:color w:val="231F20"/>
          <w:w w:val="105"/>
        </w:rPr>
        <w:t>más</w:t>
      </w:r>
      <w:r>
        <w:rPr>
          <w:color w:val="231F20"/>
          <w:spacing w:val="-6"/>
          <w:w w:val="105"/>
        </w:rPr>
        <w:t> </w:t>
      </w:r>
      <w:r>
        <w:rPr>
          <w:color w:val="231F20"/>
          <w:w w:val="105"/>
        </w:rPr>
        <w:t>baja producción</w:t>
      </w:r>
      <w:r>
        <w:rPr>
          <w:color w:val="231F20"/>
          <w:spacing w:val="6"/>
          <w:w w:val="105"/>
        </w:rPr>
        <w:t> </w:t>
      </w:r>
      <w:r>
        <w:rPr>
          <w:color w:val="231F20"/>
          <w:w w:val="105"/>
        </w:rPr>
        <w:t>agrícola.</w:t>
      </w:r>
    </w:p>
    <w:p>
      <w:pPr>
        <w:pStyle w:val="BodyText"/>
        <w:spacing w:before="10"/>
        <w:rPr>
          <w:sz w:val="28"/>
        </w:rPr>
      </w:pPr>
      <w:r>
        <w:rPr/>
        <w:pict>
          <v:line style="position:absolute;mso-position-horizontal-relative:page;mso-position-vertical-relative:paragraph;z-index:1816;mso-wrap-distance-left:0;mso-wrap-distance-right:0" from="45.354301pt,20.930792pt" to="117.354301pt,20.930792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20</w:t>
      </w:r>
      <w:r>
        <w:rPr>
          <w:color w:val="231F20"/>
          <w:position w:val="5"/>
          <w:sz w:val="9"/>
        </w:rPr>
        <w:t>  </w:t>
      </w:r>
      <w:r>
        <w:rPr>
          <w:color w:val="231F20"/>
          <w:spacing w:val="2"/>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z w:val="16"/>
        </w:rPr>
        <w:t> </w:t>
      </w:r>
      <w:r>
        <w:rPr>
          <w:color w:val="231F20"/>
          <w:spacing w:val="-11"/>
          <w:sz w:val="16"/>
        </w:rPr>
        <w:t> </w:t>
      </w:r>
      <w:r>
        <w:rPr>
          <w:color w:val="231F20"/>
          <w:spacing w:val="-2"/>
          <w:w w:val="107"/>
          <w:sz w:val="16"/>
        </w:rPr>
        <w:t>P</w:t>
      </w:r>
      <w:r>
        <w:rPr>
          <w:color w:val="231F20"/>
          <w:spacing w:val="-3"/>
          <w:w w:val="118"/>
          <w:sz w:val="16"/>
        </w:rPr>
        <w:t>r</w:t>
      </w:r>
      <w:r>
        <w:rPr>
          <w:color w:val="231F20"/>
          <w:w w:val="106"/>
          <w:sz w:val="16"/>
        </w:rPr>
        <w:t>eside</w:t>
      </w:r>
      <w:r>
        <w:rPr>
          <w:color w:val="231F20"/>
          <w:spacing w:val="-1"/>
          <w:w w:val="106"/>
          <w:sz w:val="16"/>
        </w:rPr>
        <w:t>n</w:t>
      </w:r>
      <w:r>
        <w:rPr>
          <w:color w:val="231F20"/>
          <w:w w:val="101"/>
          <w:sz w:val="16"/>
        </w:rPr>
        <w:t>ci</w:t>
      </w:r>
      <w:r>
        <w:rPr>
          <w:color w:val="231F20"/>
          <w:w w:val="102"/>
          <w:sz w:val="16"/>
        </w:rPr>
        <w:t>a,</w:t>
      </w:r>
      <w:r>
        <w:rPr>
          <w:color w:val="231F20"/>
          <w:sz w:val="16"/>
        </w:rPr>
        <w:t> </w:t>
      </w:r>
      <w:r>
        <w:rPr>
          <w:color w:val="231F20"/>
          <w:spacing w:val="-11"/>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z w:val="16"/>
        </w:rPr>
        <w:t> </w:t>
      </w:r>
      <w:r>
        <w:rPr>
          <w:color w:val="231F20"/>
          <w:spacing w:val="-11"/>
          <w:sz w:val="16"/>
        </w:rPr>
        <w:t> </w:t>
      </w:r>
      <w:r>
        <w:rPr>
          <w:color w:val="231F20"/>
          <w:w w:val="100"/>
          <w:sz w:val="16"/>
        </w:rPr>
        <w:t>2,</w:t>
      </w:r>
      <w:r>
        <w:rPr>
          <w:color w:val="231F20"/>
          <w:sz w:val="16"/>
        </w:rPr>
        <w:t> </w:t>
      </w:r>
      <w:r>
        <w:rPr>
          <w:color w:val="231F20"/>
          <w:spacing w:val="-11"/>
          <w:sz w:val="16"/>
        </w:rPr>
        <w:t> </w:t>
      </w:r>
      <w:r>
        <w:rPr>
          <w:color w:val="231F20"/>
          <w:w w:val="104"/>
          <w:sz w:val="16"/>
        </w:rPr>
        <w:t>ex</w:t>
      </w:r>
      <w:r>
        <w:rPr>
          <w:color w:val="231F20"/>
          <w:spacing w:val="-5"/>
          <w:w w:val="104"/>
          <w:sz w:val="16"/>
        </w:rPr>
        <w:t>p</w:t>
      </w:r>
      <w:r>
        <w:rPr>
          <w:color w:val="231F20"/>
          <w:w w:val="96"/>
          <w:sz w:val="16"/>
        </w:rPr>
        <w:t>.</w:t>
      </w:r>
      <w:r>
        <w:rPr>
          <w:color w:val="231F20"/>
          <w:sz w:val="16"/>
        </w:rPr>
        <w:t> </w:t>
      </w:r>
      <w:r>
        <w:rPr>
          <w:color w:val="231F20"/>
          <w:spacing w:val="-11"/>
          <w:sz w:val="16"/>
        </w:rPr>
        <w:t> </w:t>
      </w:r>
      <w:r>
        <w:rPr>
          <w:color w:val="231F20"/>
          <w:w w:val="100"/>
          <w:sz w:val="16"/>
        </w:rPr>
        <w:t>4,</w:t>
      </w:r>
      <w:r>
        <w:rPr>
          <w:color w:val="231F20"/>
          <w:sz w:val="16"/>
        </w:rPr>
        <w:t> </w:t>
      </w:r>
      <w:r>
        <w:rPr>
          <w:color w:val="231F20"/>
          <w:spacing w:val="-11"/>
          <w:sz w:val="16"/>
        </w:rPr>
        <w:t> </w:t>
      </w:r>
      <w:r>
        <w:rPr>
          <w:color w:val="231F20"/>
          <w:spacing w:val="-3"/>
          <w:w w:val="39"/>
          <w:sz w:val="16"/>
        </w:rPr>
        <w:t>“</w:t>
      </w:r>
      <w:r>
        <w:rPr>
          <w:color w:val="231F20"/>
          <w:spacing w:val="-4"/>
          <w:w w:val="109"/>
          <w:sz w:val="16"/>
        </w:rPr>
        <w:t>N</w:t>
      </w:r>
      <w:r>
        <w:rPr>
          <w:color w:val="231F20"/>
          <w:spacing w:val="-2"/>
          <w:w w:val="108"/>
          <w:sz w:val="16"/>
        </w:rPr>
        <w:t>o</w:t>
      </w:r>
      <w:r>
        <w:rPr>
          <w:color w:val="231F20"/>
          <w:w w:val="116"/>
          <w:sz w:val="16"/>
        </w:rPr>
        <w:t>t</w:t>
      </w:r>
      <w:r>
        <w:rPr>
          <w:color w:val="231F20"/>
          <w:w w:val="102"/>
          <w:sz w:val="16"/>
        </w:rPr>
        <w:t>ici</w:t>
      </w:r>
      <w:r>
        <w:rPr>
          <w:color w:val="231F20"/>
          <w:w w:val="105"/>
          <w:sz w:val="16"/>
        </w:rPr>
        <w:t>a</w:t>
      </w:r>
      <w:r>
        <w:rPr>
          <w:color w:val="231F20"/>
          <w:sz w:val="16"/>
        </w:rPr>
        <w:t> </w:t>
      </w:r>
      <w:r>
        <w:rPr>
          <w:color w:val="231F20"/>
          <w:spacing w:val="-11"/>
          <w:sz w:val="16"/>
        </w:rPr>
        <w:t> </w:t>
      </w:r>
      <w:r>
        <w:rPr>
          <w:color w:val="231F20"/>
          <w:w w:val="107"/>
          <w:sz w:val="16"/>
        </w:rPr>
        <w:t>de</w:t>
      </w:r>
      <w:r>
        <w:rPr>
          <w:color w:val="231F20"/>
          <w:sz w:val="16"/>
        </w:rPr>
        <w:t> </w:t>
      </w:r>
      <w:r>
        <w:rPr>
          <w:color w:val="231F20"/>
          <w:spacing w:val="-11"/>
          <w:sz w:val="16"/>
        </w:rPr>
        <w:t> </w:t>
      </w:r>
      <w:r>
        <w:rPr>
          <w:color w:val="231F20"/>
          <w:w w:val="97"/>
          <w:sz w:val="16"/>
        </w:rPr>
        <w:t>l</w:t>
      </w:r>
      <w:r>
        <w:rPr>
          <w:color w:val="231F20"/>
          <w:spacing w:val="-1"/>
          <w:w w:val="105"/>
          <w:sz w:val="16"/>
        </w:rPr>
        <w:t>a</w:t>
      </w:r>
      <w:r>
        <w:rPr>
          <w:color w:val="231F20"/>
          <w:w w:val="100"/>
          <w:sz w:val="16"/>
        </w:rPr>
        <w:t>s</w:t>
      </w:r>
      <w:r>
        <w:rPr>
          <w:color w:val="231F20"/>
          <w:sz w:val="16"/>
        </w:rPr>
        <w:t> </w:t>
      </w:r>
      <w:r>
        <w:rPr>
          <w:color w:val="231F20"/>
          <w:spacing w:val="-11"/>
          <w:sz w:val="16"/>
        </w:rPr>
        <w:t> </w:t>
      </w:r>
      <w:r>
        <w:rPr>
          <w:color w:val="231F20"/>
          <w:spacing w:val="1"/>
          <w:w w:val="100"/>
          <w:sz w:val="16"/>
        </w:rPr>
        <w:t>s</w:t>
      </w:r>
      <w:r>
        <w:rPr>
          <w:color w:val="231F20"/>
          <w:w w:val="107"/>
          <w:sz w:val="16"/>
        </w:rPr>
        <w:t>emi</w:t>
      </w:r>
      <w:r>
        <w:rPr>
          <w:color w:val="231F20"/>
          <w:w w:val="97"/>
          <w:sz w:val="16"/>
        </w:rPr>
        <w:t>ll</w:t>
      </w:r>
      <w:r>
        <w:rPr>
          <w:color w:val="231F20"/>
          <w:spacing w:val="-1"/>
          <w:w w:val="105"/>
          <w:sz w:val="16"/>
        </w:rPr>
        <w:t>a</w:t>
      </w:r>
      <w:r>
        <w:rPr>
          <w:color w:val="231F20"/>
          <w:w w:val="100"/>
          <w:sz w:val="16"/>
        </w:rPr>
        <w:t>s</w:t>
      </w:r>
      <w:r>
        <w:rPr>
          <w:color w:val="231F20"/>
          <w:sz w:val="16"/>
        </w:rPr>
        <w:t> </w:t>
      </w:r>
      <w:r>
        <w:rPr>
          <w:color w:val="231F20"/>
          <w:spacing w:val="-11"/>
          <w:sz w:val="16"/>
        </w:rPr>
        <w:t> </w:t>
      </w:r>
      <w:r>
        <w:rPr>
          <w:color w:val="231F20"/>
          <w:spacing w:val="-2"/>
          <w:w w:val="108"/>
          <w:sz w:val="16"/>
        </w:rPr>
        <w:t>q</w:t>
      </w:r>
      <w:r>
        <w:rPr>
          <w:color w:val="231F20"/>
          <w:w w:val="107"/>
          <w:sz w:val="16"/>
        </w:rPr>
        <w:t>ue</w:t>
      </w:r>
      <w:r>
        <w:rPr>
          <w:color w:val="231F20"/>
          <w:sz w:val="16"/>
        </w:rPr>
        <w:t> </w:t>
      </w:r>
      <w:r>
        <w:rPr>
          <w:color w:val="231F20"/>
          <w:spacing w:val="-11"/>
          <w:sz w:val="16"/>
        </w:rPr>
        <w:t> </w:t>
      </w:r>
      <w:r>
        <w:rPr>
          <w:color w:val="231F20"/>
          <w:w w:val="105"/>
          <w:sz w:val="16"/>
        </w:rPr>
        <w:t>sie</w:t>
      </w:r>
      <w:r>
        <w:rPr>
          <w:color w:val="231F20"/>
          <w:spacing w:val="-2"/>
          <w:w w:val="105"/>
          <w:sz w:val="16"/>
        </w:rPr>
        <w:t>m</w:t>
      </w:r>
      <w:r>
        <w:rPr>
          <w:color w:val="231F20"/>
          <w:spacing w:val="-2"/>
          <w:w w:val="108"/>
          <w:sz w:val="16"/>
        </w:rPr>
        <w:t>b</w:t>
      </w:r>
      <w:r>
        <w:rPr>
          <w:color w:val="231F20"/>
          <w:w w:val="110"/>
          <w:sz w:val="16"/>
        </w:rPr>
        <w:t>r</w:t>
      </w:r>
      <w:r>
        <w:rPr>
          <w:color w:val="231F20"/>
          <w:spacing w:val="-2"/>
          <w:w w:val="110"/>
          <w:sz w:val="16"/>
        </w:rPr>
        <w:t>a</w:t>
      </w:r>
      <w:r>
        <w:rPr>
          <w:color w:val="231F20"/>
          <w:w w:val="116"/>
          <w:sz w:val="16"/>
        </w:rPr>
        <w:t>n</w:t>
      </w:r>
      <w:r>
        <w:rPr>
          <w:color w:val="231F20"/>
          <w:sz w:val="16"/>
        </w:rPr>
        <w:t> </w:t>
      </w:r>
      <w:r>
        <w:rPr>
          <w:color w:val="231F20"/>
          <w:spacing w:val="-11"/>
          <w:sz w:val="16"/>
        </w:rPr>
        <w:t> </w:t>
      </w:r>
      <w:r>
        <w:rPr>
          <w:color w:val="231F20"/>
          <w:w w:val="109"/>
          <w:sz w:val="16"/>
        </w:rPr>
        <w:t>en</w:t>
      </w:r>
      <w:r>
        <w:rPr>
          <w:color w:val="231F20"/>
          <w:sz w:val="16"/>
        </w:rPr>
        <w:t> </w:t>
      </w:r>
      <w:r>
        <w:rPr>
          <w:color w:val="231F20"/>
          <w:spacing w:val="-11"/>
          <w:sz w:val="16"/>
        </w:rPr>
        <w:t> </w:t>
      </w:r>
      <w:r>
        <w:rPr>
          <w:color w:val="231F20"/>
          <w:w w:val="97"/>
          <w:sz w:val="16"/>
        </w:rPr>
        <w:t>l</w:t>
      </w:r>
      <w:r>
        <w:rPr>
          <w:color w:val="231F20"/>
          <w:w w:val="105"/>
          <w:sz w:val="16"/>
        </w:rPr>
        <w:t>a</w:t>
      </w:r>
      <w:r>
        <w:rPr>
          <w:color w:val="231F20"/>
          <w:sz w:val="16"/>
        </w:rPr>
        <w:t> </w:t>
      </w:r>
      <w:r>
        <w:rPr>
          <w:color w:val="231F20"/>
          <w:spacing w:val="-11"/>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105"/>
          <w:sz w:val="16"/>
        </w:rPr>
        <w:t>lid</w:t>
      </w:r>
      <w:r>
        <w:rPr>
          <w:color w:val="231F20"/>
          <w:w w:val="109"/>
          <w:sz w:val="16"/>
        </w:rPr>
        <w:t>ad</w:t>
      </w:r>
      <w:r>
        <w:rPr>
          <w:color w:val="231F20"/>
          <w:sz w:val="16"/>
        </w:rPr>
        <w:t> </w:t>
      </w:r>
      <w:r>
        <w:rPr>
          <w:color w:val="231F20"/>
          <w:spacing w:val="-11"/>
          <w:sz w:val="16"/>
        </w:rPr>
        <w:t> </w:t>
      </w:r>
      <w:r>
        <w:rPr>
          <w:color w:val="231F20"/>
          <w:w w:val="107"/>
          <w:sz w:val="16"/>
        </w:rPr>
        <w:t>de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w:t>
      </w:r>
      <w:r>
        <w:rPr>
          <w:color w:val="231F20"/>
          <w:w w:val="101"/>
          <w:sz w:val="16"/>
        </w:rPr>
        <w:t>ac,</w:t>
      </w:r>
      <w:r>
        <w:rPr>
          <w:color w:val="231F20"/>
          <w:spacing w:val="-6"/>
          <w:sz w:val="16"/>
        </w:rPr>
        <w:t> </w:t>
      </w:r>
      <w:r>
        <w:rPr>
          <w:color w:val="231F20"/>
          <w:w w:val="102"/>
          <w:sz w:val="16"/>
        </w:rPr>
        <w:t>1874</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21 </w:t>
      </w:r>
      <w:r>
        <w:rPr>
          <w:color w:val="231F20"/>
          <w:w w:val="105"/>
          <w:sz w:val="16"/>
        </w:rPr>
        <w:t>En 1902 la hacienda de Tenextepango, propiedad de Ignacio de la Torre y Mier, hijo de Isidoro de la Torre, era la más productiva del estado de Morelos (Huerta, 1978: 185; Womack, 1985: 42-43 y 47).</w:t>
      </w:r>
    </w:p>
    <w:p>
      <w:pPr>
        <w:spacing w:after="0" w:line="180" w:lineRule="exact"/>
        <w:jc w:val="left"/>
        <w:rPr>
          <w:sz w:val="16"/>
        </w:rPr>
        <w:sectPr>
          <w:pgSz w:w="8510" w:h="11630"/>
          <w:pgMar w:header="287" w:footer="388" w:top="620" w:bottom="580" w:left="0" w:right="0"/>
        </w:sectPr>
      </w:pPr>
    </w:p>
    <w:p>
      <w:pPr>
        <w:pStyle w:val="BodyText"/>
        <w:rPr>
          <w:sz w:val="13"/>
        </w:rPr>
      </w:pPr>
    </w:p>
    <w:p>
      <w:pPr>
        <w:spacing w:before="38"/>
        <w:ind w:left="1903" w:right="1903" w:firstLine="0"/>
        <w:jc w:val="center"/>
        <w:rPr>
          <w:rFonts w:ascii="Palatino Linotype"/>
          <w:b/>
          <w:sz w:val="20"/>
        </w:rPr>
      </w:pPr>
      <w:r>
        <w:rPr>
          <w:rFonts w:ascii="Palatino Linotype"/>
          <w:b/>
          <w:color w:val="231F20"/>
          <w:w w:val="95"/>
          <w:sz w:val="20"/>
        </w:rPr>
        <w:t>Cuadro 8</w:t>
      </w:r>
    </w:p>
    <w:p>
      <w:pPr>
        <w:spacing w:before="10"/>
        <w:ind w:left="805" w:right="805" w:firstLine="0"/>
        <w:jc w:val="center"/>
        <w:rPr>
          <w:rFonts w:ascii="Palatino Linotype" w:hAnsi="Palatino Linotype"/>
          <w:b/>
          <w:sz w:val="20"/>
        </w:rPr>
      </w:pPr>
      <w:r>
        <w:rPr>
          <w:rFonts w:ascii="Palatino Linotype" w:hAnsi="Palatino Linotype"/>
          <w:b/>
          <w:color w:val="231F20"/>
          <w:w w:val="95"/>
          <w:sz w:val="20"/>
        </w:rPr>
        <w:t>Haciendas del Estado de México con alta producción agrícola 1889-1893 (cargas)</w:t>
      </w:r>
    </w:p>
    <w:p>
      <w:pPr>
        <w:pStyle w:val="BodyText"/>
        <w:spacing w:before="9" w:after="1"/>
        <w:rPr>
          <w:rFonts w:ascii="Palatino Linotype"/>
          <w:b/>
          <w:sz w:val="23"/>
        </w:rPr>
      </w:pPr>
    </w:p>
    <w:tbl>
      <w:tblPr>
        <w:tblW w:w="0" w:type="auto"/>
        <w:jc w:val="left"/>
        <w:tblInd w:w="90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027"/>
        <w:gridCol w:w="1039"/>
        <w:gridCol w:w="980"/>
        <w:gridCol w:w="646"/>
        <w:gridCol w:w="658"/>
        <w:gridCol w:w="658"/>
        <w:gridCol w:w="1025"/>
        <w:gridCol w:w="743"/>
      </w:tblGrid>
      <w:tr>
        <w:trPr>
          <w:trHeight w:val="470" w:hRule="exact"/>
        </w:trPr>
        <w:tc>
          <w:tcPr>
            <w:tcW w:w="1027" w:type="dxa"/>
            <w:tcBorders>
              <w:left w:val="nil"/>
            </w:tcBorders>
          </w:tcPr>
          <w:p>
            <w:pPr>
              <w:pStyle w:val="TableParagraph"/>
              <w:spacing w:line="240" w:lineRule="auto" w:before="2"/>
              <w:ind w:left="70"/>
              <w:rPr>
                <w:rFonts w:ascii="Palatino Linotype"/>
                <w:b/>
                <w:sz w:val="16"/>
              </w:rPr>
            </w:pPr>
            <w:r>
              <w:rPr>
                <w:rFonts w:ascii="Palatino Linotype"/>
                <w:b/>
                <w:color w:val="231F20"/>
                <w:sz w:val="16"/>
              </w:rPr>
              <w:t>Haciendas</w:t>
            </w:r>
          </w:p>
        </w:tc>
        <w:tc>
          <w:tcPr>
            <w:tcW w:w="1039" w:type="dxa"/>
          </w:tcPr>
          <w:p>
            <w:pPr>
              <w:pStyle w:val="TableParagraph"/>
              <w:spacing w:line="240" w:lineRule="auto" w:before="2"/>
              <w:ind w:left="67"/>
              <w:rPr>
                <w:rFonts w:ascii="Palatino Linotype"/>
                <w:b/>
                <w:sz w:val="16"/>
              </w:rPr>
            </w:pPr>
            <w:r>
              <w:rPr>
                <w:rFonts w:ascii="Palatino Linotype"/>
                <w:b/>
                <w:color w:val="231F20"/>
                <w:sz w:val="16"/>
              </w:rPr>
              <w:t>Distrito</w:t>
            </w:r>
          </w:p>
        </w:tc>
        <w:tc>
          <w:tcPr>
            <w:tcW w:w="980" w:type="dxa"/>
          </w:tcPr>
          <w:p>
            <w:pPr>
              <w:pStyle w:val="TableParagraph"/>
              <w:spacing w:line="266" w:lineRule="auto" w:before="2"/>
              <w:ind w:left="67" w:right="48"/>
              <w:rPr>
                <w:rFonts w:ascii="Palatino Linotype" w:hAnsi="Palatino Linotype"/>
                <w:b/>
                <w:sz w:val="16"/>
              </w:rPr>
            </w:pPr>
            <w:r>
              <w:rPr>
                <w:rFonts w:ascii="Palatino Linotype" w:hAnsi="Palatino Linotype"/>
                <w:b/>
                <w:color w:val="231F20"/>
                <w:sz w:val="16"/>
              </w:rPr>
              <w:t>Extensión </w:t>
            </w:r>
            <w:r>
              <w:rPr>
                <w:rFonts w:ascii="Palatino Linotype" w:hAnsi="Palatino Linotype"/>
                <w:b/>
                <w:color w:val="231F20"/>
                <w:w w:val="90"/>
                <w:sz w:val="16"/>
              </w:rPr>
              <w:t>en hectáreas</w:t>
            </w:r>
          </w:p>
        </w:tc>
        <w:tc>
          <w:tcPr>
            <w:tcW w:w="646" w:type="dxa"/>
          </w:tcPr>
          <w:p>
            <w:pPr>
              <w:pStyle w:val="TableParagraph"/>
              <w:spacing w:line="240" w:lineRule="auto" w:before="2"/>
              <w:ind w:right="238"/>
              <w:jc w:val="right"/>
              <w:rPr>
                <w:rFonts w:ascii="Palatino Linotype" w:hAnsi="Palatino Linotype"/>
                <w:b/>
                <w:sz w:val="16"/>
              </w:rPr>
            </w:pPr>
            <w:r>
              <w:rPr>
                <w:rFonts w:ascii="Palatino Linotype" w:hAnsi="Palatino Linotype"/>
                <w:b/>
                <w:color w:val="231F20"/>
                <w:w w:val="90"/>
                <w:sz w:val="16"/>
              </w:rPr>
              <w:t>Maíz</w:t>
            </w:r>
          </w:p>
        </w:tc>
        <w:tc>
          <w:tcPr>
            <w:tcW w:w="658" w:type="dxa"/>
          </w:tcPr>
          <w:p>
            <w:pPr>
              <w:pStyle w:val="TableParagraph"/>
              <w:spacing w:line="240" w:lineRule="auto" w:before="2"/>
              <w:ind w:right="218"/>
              <w:jc w:val="right"/>
              <w:rPr>
                <w:rFonts w:ascii="Palatino Linotype"/>
                <w:b/>
                <w:sz w:val="16"/>
              </w:rPr>
            </w:pPr>
            <w:r>
              <w:rPr>
                <w:rFonts w:ascii="Palatino Linotype"/>
                <w:b/>
                <w:color w:val="231F20"/>
                <w:w w:val="90"/>
                <w:sz w:val="16"/>
              </w:rPr>
              <w:t>Trigo</w:t>
            </w:r>
          </w:p>
        </w:tc>
        <w:tc>
          <w:tcPr>
            <w:tcW w:w="658" w:type="dxa"/>
          </w:tcPr>
          <w:p>
            <w:pPr>
              <w:pStyle w:val="TableParagraph"/>
              <w:spacing w:line="240" w:lineRule="auto" w:before="2"/>
              <w:ind w:left="39" w:right="49"/>
              <w:jc w:val="center"/>
              <w:rPr>
                <w:rFonts w:ascii="Palatino Linotype"/>
                <w:b/>
                <w:sz w:val="16"/>
              </w:rPr>
            </w:pPr>
            <w:r>
              <w:rPr>
                <w:rFonts w:ascii="Palatino Linotype"/>
                <w:b/>
                <w:color w:val="231F20"/>
                <w:w w:val="95"/>
                <w:sz w:val="16"/>
              </w:rPr>
              <w:t>Cebada</w:t>
            </w:r>
          </w:p>
        </w:tc>
        <w:tc>
          <w:tcPr>
            <w:tcW w:w="1025" w:type="dxa"/>
          </w:tcPr>
          <w:p>
            <w:pPr>
              <w:pStyle w:val="TableParagraph"/>
              <w:spacing w:line="266" w:lineRule="auto" w:before="2"/>
              <w:ind w:left="67" w:right="111"/>
              <w:rPr>
                <w:rFonts w:ascii="Palatino Linotype" w:hAnsi="Palatino Linotype"/>
                <w:b/>
                <w:sz w:val="16"/>
              </w:rPr>
            </w:pPr>
            <w:r>
              <w:rPr>
                <w:rFonts w:ascii="Palatino Linotype" w:hAnsi="Palatino Linotype"/>
                <w:b/>
                <w:color w:val="231F20"/>
                <w:sz w:val="16"/>
              </w:rPr>
              <w:t>Número de </w:t>
            </w:r>
            <w:r>
              <w:rPr>
                <w:rFonts w:ascii="Palatino Linotype" w:hAnsi="Palatino Linotype"/>
                <w:b/>
                <w:color w:val="231F20"/>
                <w:w w:val="90"/>
                <w:sz w:val="16"/>
              </w:rPr>
              <w:t>trabajadores</w:t>
            </w:r>
          </w:p>
        </w:tc>
        <w:tc>
          <w:tcPr>
            <w:tcW w:w="743" w:type="dxa"/>
            <w:tcBorders>
              <w:right w:val="nil"/>
            </w:tcBorders>
          </w:tcPr>
          <w:p>
            <w:pPr>
              <w:pStyle w:val="TableParagraph"/>
              <w:spacing w:line="240" w:lineRule="auto" w:before="2"/>
              <w:ind w:left="67"/>
              <w:rPr>
                <w:rFonts w:ascii="Palatino Linotype"/>
                <w:b/>
                <w:sz w:val="16"/>
              </w:rPr>
            </w:pPr>
            <w:r>
              <w:rPr>
                <w:rFonts w:ascii="Palatino Linotype"/>
                <w:b/>
                <w:color w:val="231F20"/>
                <w:sz w:val="16"/>
              </w:rPr>
              <w:t>Salario</w:t>
            </w:r>
          </w:p>
        </w:tc>
      </w:tr>
      <w:tr>
        <w:trPr>
          <w:trHeight w:val="230" w:hRule="exact"/>
        </w:trPr>
        <w:tc>
          <w:tcPr>
            <w:tcW w:w="1027" w:type="dxa"/>
            <w:tcBorders>
              <w:left w:val="nil"/>
            </w:tcBorders>
          </w:tcPr>
          <w:p>
            <w:pPr>
              <w:pStyle w:val="TableParagraph"/>
              <w:ind w:left="70"/>
              <w:rPr>
                <w:sz w:val="16"/>
              </w:rPr>
            </w:pPr>
            <w:r>
              <w:rPr>
                <w:color w:val="231F20"/>
                <w:sz w:val="16"/>
              </w:rPr>
              <w:t>Jalpa</w:t>
            </w:r>
          </w:p>
        </w:tc>
        <w:tc>
          <w:tcPr>
            <w:tcW w:w="1039" w:type="dxa"/>
          </w:tcPr>
          <w:p>
            <w:pPr>
              <w:pStyle w:val="TableParagraph"/>
              <w:ind w:left="67"/>
              <w:rPr>
                <w:sz w:val="16"/>
              </w:rPr>
            </w:pPr>
            <w:r>
              <w:rPr>
                <w:color w:val="231F20"/>
                <w:w w:val="110"/>
                <w:sz w:val="16"/>
              </w:rPr>
              <w:t>Cuautitlán</w:t>
            </w:r>
          </w:p>
        </w:tc>
        <w:tc>
          <w:tcPr>
            <w:tcW w:w="980" w:type="dxa"/>
          </w:tcPr>
          <w:p>
            <w:pPr>
              <w:pStyle w:val="TableParagraph"/>
              <w:ind w:left="140" w:right="48"/>
              <w:rPr>
                <w:sz w:val="16"/>
              </w:rPr>
            </w:pPr>
            <w:r>
              <w:rPr>
                <w:color w:val="231F20"/>
                <w:sz w:val="16"/>
              </w:rPr>
              <w:t>4,558</w:t>
            </w:r>
          </w:p>
        </w:tc>
        <w:tc>
          <w:tcPr>
            <w:tcW w:w="646" w:type="dxa"/>
          </w:tcPr>
          <w:p>
            <w:pPr>
              <w:pStyle w:val="TableParagraph"/>
              <w:ind w:right="228"/>
              <w:jc w:val="right"/>
              <w:rPr>
                <w:sz w:val="16"/>
              </w:rPr>
            </w:pPr>
            <w:r>
              <w:rPr>
                <w:color w:val="231F20"/>
                <w:sz w:val="16"/>
              </w:rPr>
              <w:t>3,000</w:t>
            </w:r>
          </w:p>
        </w:tc>
        <w:tc>
          <w:tcPr>
            <w:tcW w:w="658" w:type="dxa"/>
          </w:tcPr>
          <w:p>
            <w:pPr>
              <w:pStyle w:val="TableParagraph"/>
              <w:ind w:right="247"/>
              <w:jc w:val="right"/>
              <w:rPr>
                <w:sz w:val="16"/>
              </w:rPr>
            </w:pPr>
            <w:r>
              <w:rPr>
                <w:color w:val="231F20"/>
                <w:sz w:val="16"/>
              </w:rPr>
              <w:t>70</w:t>
            </w:r>
          </w:p>
        </w:tc>
        <w:tc>
          <w:tcPr>
            <w:tcW w:w="658" w:type="dxa"/>
          </w:tcPr>
          <w:p>
            <w:pPr>
              <w:pStyle w:val="TableParagraph"/>
              <w:ind w:left="39" w:right="106"/>
              <w:jc w:val="center"/>
              <w:rPr>
                <w:sz w:val="16"/>
              </w:rPr>
            </w:pPr>
            <w:r>
              <w:rPr>
                <w:color w:val="231F20"/>
                <w:sz w:val="16"/>
              </w:rPr>
              <w:t>600</w:t>
            </w:r>
          </w:p>
        </w:tc>
        <w:tc>
          <w:tcPr>
            <w:tcW w:w="1025" w:type="dxa"/>
          </w:tcPr>
          <w:p>
            <w:pPr>
              <w:pStyle w:val="TableParagraph"/>
              <w:ind w:left="140" w:right="111"/>
              <w:rPr>
                <w:sz w:val="16"/>
              </w:rPr>
            </w:pPr>
            <w:r>
              <w:rPr>
                <w:color w:val="231F20"/>
                <w:sz w:val="16"/>
              </w:rPr>
              <w:t>50</w:t>
            </w:r>
          </w:p>
        </w:tc>
        <w:tc>
          <w:tcPr>
            <w:tcW w:w="743" w:type="dxa"/>
            <w:tcBorders>
              <w:right w:val="nil"/>
            </w:tcBorders>
          </w:tcPr>
          <w:p>
            <w:pPr>
              <w:pStyle w:val="TableParagraph"/>
              <w:ind w:left="67"/>
              <w:rPr>
                <w:sz w:val="16"/>
              </w:rPr>
            </w:pPr>
            <w:r>
              <w:rPr>
                <w:color w:val="231F20"/>
                <w:sz w:val="16"/>
              </w:rPr>
              <w:t>18</w:t>
            </w:r>
          </w:p>
        </w:tc>
      </w:tr>
      <w:tr>
        <w:trPr>
          <w:trHeight w:val="230" w:hRule="exact"/>
        </w:trPr>
        <w:tc>
          <w:tcPr>
            <w:tcW w:w="1027" w:type="dxa"/>
            <w:tcBorders>
              <w:left w:val="nil"/>
            </w:tcBorders>
          </w:tcPr>
          <w:p>
            <w:pPr>
              <w:pStyle w:val="TableParagraph"/>
              <w:ind w:left="70"/>
              <w:rPr>
                <w:sz w:val="16"/>
              </w:rPr>
            </w:pPr>
            <w:r>
              <w:rPr>
                <w:color w:val="231F20"/>
                <w:w w:val="105"/>
                <w:sz w:val="16"/>
              </w:rPr>
              <w:t>El Moral</w:t>
            </w:r>
          </w:p>
        </w:tc>
        <w:tc>
          <w:tcPr>
            <w:tcW w:w="1039" w:type="dxa"/>
          </w:tcPr>
          <w:p>
            <w:pPr>
              <w:pStyle w:val="TableParagraph"/>
              <w:ind w:left="67"/>
              <w:rPr>
                <w:sz w:val="16"/>
              </w:rPr>
            </w:pPr>
            <w:r>
              <w:rPr>
                <w:color w:val="231F20"/>
                <w:w w:val="105"/>
                <w:sz w:val="16"/>
              </w:rPr>
              <w:t>Chalco</w:t>
            </w:r>
          </w:p>
        </w:tc>
        <w:tc>
          <w:tcPr>
            <w:tcW w:w="980" w:type="dxa"/>
          </w:tcPr>
          <w:p>
            <w:pPr>
              <w:pStyle w:val="TableParagraph"/>
              <w:ind w:left="140" w:right="48"/>
              <w:rPr>
                <w:sz w:val="16"/>
              </w:rPr>
            </w:pPr>
            <w:r>
              <w:rPr>
                <w:color w:val="231F20"/>
                <w:sz w:val="16"/>
              </w:rPr>
              <w:t>1,290</w:t>
            </w:r>
          </w:p>
        </w:tc>
        <w:tc>
          <w:tcPr>
            <w:tcW w:w="646" w:type="dxa"/>
          </w:tcPr>
          <w:p>
            <w:pPr>
              <w:pStyle w:val="TableParagraph"/>
              <w:ind w:right="228"/>
              <w:jc w:val="right"/>
              <w:rPr>
                <w:sz w:val="16"/>
              </w:rPr>
            </w:pPr>
            <w:r>
              <w:rPr>
                <w:color w:val="231F20"/>
                <w:sz w:val="16"/>
              </w:rPr>
              <w:t>4,000</w:t>
            </w:r>
          </w:p>
        </w:tc>
        <w:tc>
          <w:tcPr>
            <w:tcW w:w="658" w:type="dxa"/>
          </w:tcPr>
          <w:p>
            <w:pPr>
              <w:pStyle w:val="TableParagraph"/>
              <w:ind w:right="243"/>
              <w:jc w:val="right"/>
              <w:rPr>
                <w:sz w:val="16"/>
              </w:rPr>
            </w:pPr>
            <w:r>
              <w:rPr>
                <w:color w:val="231F20"/>
                <w:sz w:val="16"/>
              </w:rPr>
              <w:t>200</w:t>
            </w:r>
          </w:p>
        </w:tc>
        <w:tc>
          <w:tcPr>
            <w:tcW w:w="658" w:type="dxa"/>
          </w:tcPr>
          <w:p>
            <w:pPr>
              <w:pStyle w:val="TableParagraph"/>
              <w:ind w:left="39" w:right="106"/>
              <w:jc w:val="center"/>
              <w:rPr>
                <w:sz w:val="16"/>
              </w:rPr>
            </w:pPr>
            <w:r>
              <w:rPr>
                <w:color w:val="231F20"/>
                <w:sz w:val="16"/>
              </w:rPr>
              <w:t>300</w:t>
            </w:r>
          </w:p>
        </w:tc>
        <w:tc>
          <w:tcPr>
            <w:tcW w:w="1025" w:type="dxa"/>
          </w:tcPr>
          <w:p>
            <w:pPr>
              <w:pStyle w:val="TableParagraph"/>
              <w:ind w:left="140" w:right="111"/>
              <w:rPr>
                <w:sz w:val="16"/>
              </w:rPr>
            </w:pPr>
            <w:r>
              <w:rPr>
                <w:color w:val="231F20"/>
                <w:sz w:val="16"/>
              </w:rPr>
              <w:t>50</w:t>
            </w:r>
          </w:p>
        </w:tc>
        <w:tc>
          <w:tcPr>
            <w:tcW w:w="743" w:type="dxa"/>
            <w:tcBorders>
              <w:right w:val="nil"/>
            </w:tcBorders>
          </w:tcPr>
          <w:p>
            <w:pPr>
              <w:pStyle w:val="TableParagraph"/>
              <w:ind w:left="67"/>
              <w:rPr>
                <w:sz w:val="16"/>
              </w:rPr>
            </w:pPr>
            <w:r>
              <w:rPr>
                <w:color w:val="231F20"/>
                <w:sz w:val="16"/>
              </w:rPr>
              <w:t>31</w:t>
            </w:r>
          </w:p>
        </w:tc>
      </w:tr>
      <w:tr>
        <w:trPr>
          <w:trHeight w:val="230" w:hRule="exact"/>
        </w:trPr>
        <w:tc>
          <w:tcPr>
            <w:tcW w:w="1027" w:type="dxa"/>
            <w:tcBorders>
              <w:left w:val="nil"/>
            </w:tcBorders>
          </w:tcPr>
          <w:p>
            <w:pPr>
              <w:pStyle w:val="TableParagraph"/>
              <w:ind w:left="70"/>
              <w:rPr>
                <w:sz w:val="16"/>
              </w:rPr>
            </w:pPr>
            <w:r>
              <w:rPr>
                <w:color w:val="231F20"/>
                <w:sz w:val="16"/>
              </w:rPr>
              <w:t>Enyeje</w:t>
            </w:r>
          </w:p>
        </w:tc>
        <w:tc>
          <w:tcPr>
            <w:tcW w:w="1039" w:type="dxa"/>
          </w:tcPr>
          <w:p>
            <w:pPr>
              <w:pStyle w:val="TableParagraph"/>
              <w:ind w:left="67"/>
              <w:rPr>
                <w:sz w:val="16"/>
              </w:rPr>
            </w:pPr>
            <w:r>
              <w:rPr>
                <w:color w:val="231F20"/>
                <w:w w:val="105"/>
                <w:sz w:val="16"/>
              </w:rPr>
              <w:t>Ixtlahuaca</w:t>
            </w:r>
          </w:p>
        </w:tc>
        <w:tc>
          <w:tcPr>
            <w:tcW w:w="980" w:type="dxa"/>
          </w:tcPr>
          <w:p>
            <w:pPr>
              <w:pStyle w:val="TableParagraph"/>
              <w:ind w:left="67" w:right="48"/>
              <w:rPr>
                <w:sz w:val="16"/>
              </w:rPr>
            </w:pPr>
            <w:r>
              <w:rPr>
                <w:color w:val="231F20"/>
                <w:sz w:val="16"/>
              </w:rPr>
              <w:t>12,803</w:t>
            </w:r>
          </w:p>
        </w:tc>
        <w:tc>
          <w:tcPr>
            <w:tcW w:w="646" w:type="dxa"/>
          </w:tcPr>
          <w:p>
            <w:pPr>
              <w:pStyle w:val="TableParagraph"/>
              <w:ind w:right="228"/>
              <w:jc w:val="right"/>
              <w:rPr>
                <w:sz w:val="16"/>
              </w:rPr>
            </w:pPr>
            <w:r>
              <w:rPr>
                <w:color w:val="231F20"/>
                <w:sz w:val="16"/>
              </w:rPr>
              <w:t>2,000</w:t>
            </w:r>
          </w:p>
        </w:tc>
        <w:tc>
          <w:tcPr>
            <w:tcW w:w="658" w:type="dxa"/>
          </w:tcPr>
          <w:p>
            <w:pPr>
              <w:pStyle w:val="TableParagraph"/>
              <w:ind w:right="239"/>
              <w:jc w:val="right"/>
              <w:rPr>
                <w:sz w:val="16"/>
              </w:rPr>
            </w:pPr>
            <w:r>
              <w:rPr>
                <w:color w:val="231F20"/>
                <w:sz w:val="16"/>
              </w:rPr>
              <w:t>2,000</w:t>
            </w:r>
          </w:p>
        </w:tc>
        <w:tc>
          <w:tcPr>
            <w:tcW w:w="658" w:type="dxa"/>
          </w:tcPr>
          <w:p>
            <w:pPr>
              <w:pStyle w:val="TableParagraph"/>
              <w:ind w:left="39" w:right="106"/>
              <w:jc w:val="center"/>
              <w:rPr>
                <w:sz w:val="16"/>
              </w:rPr>
            </w:pPr>
            <w:r>
              <w:rPr>
                <w:color w:val="231F20"/>
                <w:sz w:val="16"/>
              </w:rPr>
              <w:t>200</w:t>
            </w:r>
          </w:p>
        </w:tc>
        <w:tc>
          <w:tcPr>
            <w:tcW w:w="1025" w:type="dxa"/>
          </w:tcPr>
          <w:p>
            <w:pPr>
              <w:pStyle w:val="TableParagraph"/>
              <w:ind w:left="67" w:right="111"/>
              <w:rPr>
                <w:sz w:val="16"/>
              </w:rPr>
            </w:pPr>
            <w:r>
              <w:rPr>
                <w:color w:val="231F20"/>
                <w:sz w:val="16"/>
              </w:rPr>
              <w:t>160</w:t>
            </w:r>
          </w:p>
        </w:tc>
        <w:tc>
          <w:tcPr>
            <w:tcW w:w="743" w:type="dxa"/>
            <w:tcBorders>
              <w:right w:val="nil"/>
            </w:tcBorders>
          </w:tcPr>
          <w:p>
            <w:pPr>
              <w:pStyle w:val="TableParagraph"/>
              <w:ind w:left="67"/>
              <w:rPr>
                <w:sz w:val="16"/>
              </w:rPr>
            </w:pPr>
            <w:r>
              <w:rPr>
                <w:color w:val="231F20"/>
                <w:w w:val="105"/>
                <w:sz w:val="16"/>
              </w:rPr>
              <w:t>12 a 18</w:t>
            </w:r>
          </w:p>
        </w:tc>
      </w:tr>
      <w:tr>
        <w:trPr>
          <w:trHeight w:val="230" w:hRule="exact"/>
        </w:trPr>
        <w:tc>
          <w:tcPr>
            <w:tcW w:w="1027" w:type="dxa"/>
            <w:tcBorders>
              <w:left w:val="nil"/>
            </w:tcBorders>
          </w:tcPr>
          <w:p>
            <w:pPr>
              <w:pStyle w:val="TableParagraph"/>
              <w:ind w:left="70"/>
              <w:rPr>
                <w:sz w:val="16"/>
              </w:rPr>
            </w:pPr>
            <w:r>
              <w:rPr>
                <w:color w:val="231F20"/>
                <w:sz w:val="16"/>
              </w:rPr>
              <w:t>Solís</w:t>
            </w:r>
          </w:p>
        </w:tc>
        <w:tc>
          <w:tcPr>
            <w:tcW w:w="1039" w:type="dxa"/>
          </w:tcPr>
          <w:p>
            <w:pPr>
              <w:pStyle w:val="TableParagraph"/>
              <w:ind w:left="67"/>
              <w:rPr>
                <w:sz w:val="16"/>
              </w:rPr>
            </w:pPr>
            <w:r>
              <w:rPr>
                <w:color w:val="231F20"/>
                <w:w w:val="105"/>
                <w:sz w:val="16"/>
              </w:rPr>
              <w:t>Ixtlahuaca</w:t>
            </w:r>
          </w:p>
        </w:tc>
        <w:tc>
          <w:tcPr>
            <w:tcW w:w="980" w:type="dxa"/>
          </w:tcPr>
          <w:p>
            <w:pPr>
              <w:pStyle w:val="TableParagraph"/>
              <w:ind w:left="67" w:right="48"/>
              <w:rPr>
                <w:sz w:val="16"/>
              </w:rPr>
            </w:pPr>
            <w:r>
              <w:rPr>
                <w:color w:val="231F20"/>
                <w:sz w:val="16"/>
              </w:rPr>
              <w:t>14,362</w:t>
            </w:r>
          </w:p>
        </w:tc>
        <w:tc>
          <w:tcPr>
            <w:tcW w:w="646" w:type="dxa"/>
          </w:tcPr>
          <w:p>
            <w:pPr>
              <w:pStyle w:val="TableParagraph"/>
              <w:ind w:right="228"/>
              <w:jc w:val="right"/>
              <w:rPr>
                <w:sz w:val="16"/>
              </w:rPr>
            </w:pPr>
            <w:r>
              <w:rPr>
                <w:color w:val="231F20"/>
                <w:sz w:val="16"/>
              </w:rPr>
              <w:t>6,800</w:t>
            </w:r>
          </w:p>
        </w:tc>
        <w:tc>
          <w:tcPr>
            <w:tcW w:w="658" w:type="dxa"/>
          </w:tcPr>
          <w:p>
            <w:pPr>
              <w:pStyle w:val="TableParagraph"/>
              <w:ind w:right="239"/>
              <w:jc w:val="right"/>
              <w:rPr>
                <w:sz w:val="16"/>
              </w:rPr>
            </w:pPr>
            <w:r>
              <w:rPr>
                <w:color w:val="231F20"/>
                <w:sz w:val="16"/>
              </w:rPr>
              <w:t>3,150</w:t>
            </w:r>
          </w:p>
        </w:tc>
        <w:tc>
          <w:tcPr>
            <w:tcW w:w="658" w:type="dxa"/>
          </w:tcPr>
          <w:p>
            <w:pPr>
              <w:pStyle w:val="TableParagraph"/>
              <w:ind w:left="39" w:right="106"/>
              <w:jc w:val="center"/>
              <w:rPr>
                <w:sz w:val="16"/>
              </w:rPr>
            </w:pPr>
            <w:r>
              <w:rPr>
                <w:color w:val="231F20"/>
                <w:sz w:val="16"/>
              </w:rPr>
              <w:t>180</w:t>
            </w:r>
          </w:p>
        </w:tc>
        <w:tc>
          <w:tcPr>
            <w:tcW w:w="1025" w:type="dxa"/>
          </w:tcPr>
          <w:p>
            <w:pPr>
              <w:pStyle w:val="TableParagraph"/>
              <w:ind w:left="67" w:right="111"/>
              <w:rPr>
                <w:sz w:val="16"/>
              </w:rPr>
            </w:pPr>
            <w:r>
              <w:rPr>
                <w:color w:val="231F20"/>
                <w:sz w:val="16"/>
              </w:rPr>
              <w:t>340</w:t>
            </w:r>
          </w:p>
        </w:tc>
        <w:tc>
          <w:tcPr>
            <w:tcW w:w="743" w:type="dxa"/>
            <w:tcBorders>
              <w:right w:val="nil"/>
            </w:tcBorders>
          </w:tcPr>
          <w:p>
            <w:pPr>
              <w:pStyle w:val="TableParagraph"/>
              <w:ind w:left="67"/>
              <w:rPr>
                <w:sz w:val="16"/>
              </w:rPr>
            </w:pPr>
            <w:r>
              <w:rPr>
                <w:color w:val="231F20"/>
                <w:w w:val="105"/>
                <w:sz w:val="16"/>
              </w:rPr>
              <w:t>12 a 18</w:t>
            </w:r>
          </w:p>
        </w:tc>
      </w:tr>
      <w:tr>
        <w:trPr>
          <w:trHeight w:val="230" w:hRule="exact"/>
        </w:trPr>
        <w:tc>
          <w:tcPr>
            <w:tcW w:w="1027" w:type="dxa"/>
            <w:tcBorders>
              <w:left w:val="nil"/>
            </w:tcBorders>
          </w:tcPr>
          <w:p>
            <w:pPr>
              <w:pStyle w:val="TableParagraph"/>
              <w:ind w:left="70"/>
              <w:rPr>
                <w:sz w:val="16"/>
              </w:rPr>
            </w:pPr>
            <w:r>
              <w:rPr>
                <w:color w:val="231F20"/>
                <w:w w:val="105"/>
                <w:sz w:val="16"/>
              </w:rPr>
              <w:t>Tepexpan</w:t>
            </w:r>
          </w:p>
        </w:tc>
        <w:tc>
          <w:tcPr>
            <w:tcW w:w="1039" w:type="dxa"/>
          </w:tcPr>
          <w:p>
            <w:pPr>
              <w:pStyle w:val="TableParagraph"/>
              <w:ind w:left="67"/>
              <w:rPr>
                <w:sz w:val="16"/>
              </w:rPr>
            </w:pPr>
            <w:r>
              <w:rPr>
                <w:color w:val="231F20"/>
                <w:w w:val="105"/>
                <w:sz w:val="16"/>
              </w:rPr>
              <w:t>Texcoco</w:t>
            </w:r>
          </w:p>
        </w:tc>
        <w:tc>
          <w:tcPr>
            <w:tcW w:w="980" w:type="dxa"/>
          </w:tcPr>
          <w:p>
            <w:pPr>
              <w:pStyle w:val="TableParagraph"/>
              <w:ind w:left="140" w:right="48"/>
              <w:rPr>
                <w:sz w:val="16"/>
              </w:rPr>
            </w:pPr>
            <w:r>
              <w:rPr>
                <w:color w:val="231F20"/>
                <w:sz w:val="16"/>
              </w:rPr>
              <w:t>1,376</w:t>
            </w:r>
          </w:p>
        </w:tc>
        <w:tc>
          <w:tcPr>
            <w:tcW w:w="646" w:type="dxa"/>
          </w:tcPr>
          <w:p>
            <w:pPr>
              <w:pStyle w:val="TableParagraph"/>
              <w:ind w:right="228"/>
              <w:jc w:val="right"/>
              <w:rPr>
                <w:sz w:val="16"/>
              </w:rPr>
            </w:pPr>
            <w:r>
              <w:rPr>
                <w:color w:val="231F20"/>
                <w:sz w:val="16"/>
              </w:rPr>
              <w:t>2,461</w:t>
            </w:r>
          </w:p>
        </w:tc>
        <w:tc>
          <w:tcPr>
            <w:tcW w:w="658" w:type="dxa"/>
          </w:tcPr>
          <w:p>
            <w:pPr>
              <w:pStyle w:val="TableParagraph"/>
              <w:ind w:right="243"/>
              <w:jc w:val="right"/>
              <w:rPr>
                <w:sz w:val="16"/>
              </w:rPr>
            </w:pPr>
            <w:r>
              <w:rPr>
                <w:color w:val="231F20"/>
                <w:sz w:val="16"/>
              </w:rPr>
              <w:t>800</w:t>
            </w:r>
          </w:p>
        </w:tc>
        <w:tc>
          <w:tcPr>
            <w:tcW w:w="658" w:type="dxa"/>
          </w:tcPr>
          <w:p>
            <w:pPr>
              <w:pStyle w:val="TableParagraph"/>
              <w:ind w:left="39" w:right="210"/>
              <w:jc w:val="center"/>
              <w:rPr>
                <w:sz w:val="16"/>
              </w:rPr>
            </w:pPr>
            <w:r>
              <w:rPr>
                <w:color w:val="231F20"/>
                <w:sz w:val="16"/>
              </w:rPr>
              <w:t>2,000</w:t>
            </w:r>
          </w:p>
        </w:tc>
        <w:tc>
          <w:tcPr>
            <w:tcW w:w="1025" w:type="dxa"/>
          </w:tcPr>
          <w:p>
            <w:pPr>
              <w:pStyle w:val="TableParagraph"/>
              <w:ind w:left="140" w:right="111"/>
              <w:rPr>
                <w:sz w:val="16"/>
              </w:rPr>
            </w:pPr>
            <w:r>
              <w:rPr>
                <w:color w:val="231F20"/>
                <w:sz w:val="16"/>
              </w:rPr>
              <w:t>25</w:t>
            </w:r>
          </w:p>
        </w:tc>
        <w:tc>
          <w:tcPr>
            <w:tcW w:w="743" w:type="dxa"/>
            <w:tcBorders>
              <w:right w:val="nil"/>
            </w:tcBorders>
          </w:tcPr>
          <w:p>
            <w:pPr>
              <w:pStyle w:val="TableParagraph"/>
              <w:ind w:left="67"/>
              <w:rPr>
                <w:sz w:val="16"/>
              </w:rPr>
            </w:pPr>
            <w:r>
              <w:rPr>
                <w:color w:val="231F20"/>
                <w:sz w:val="16"/>
              </w:rPr>
              <w:t>25</w:t>
            </w:r>
          </w:p>
        </w:tc>
      </w:tr>
      <w:tr>
        <w:trPr>
          <w:trHeight w:val="230" w:hRule="exact"/>
        </w:trPr>
        <w:tc>
          <w:tcPr>
            <w:tcW w:w="1027" w:type="dxa"/>
            <w:tcBorders>
              <w:left w:val="nil"/>
            </w:tcBorders>
          </w:tcPr>
          <w:p>
            <w:pPr>
              <w:pStyle w:val="TableParagraph"/>
              <w:ind w:left="70"/>
              <w:rPr>
                <w:sz w:val="16"/>
              </w:rPr>
            </w:pPr>
            <w:r>
              <w:rPr>
                <w:color w:val="231F20"/>
                <w:w w:val="105"/>
                <w:sz w:val="16"/>
              </w:rPr>
              <w:t>Veladero</w:t>
            </w:r>
          </w:p>
        </w:tc>
        <w:tc>
          <w:tcPr>
            <w:tcW w:w="1039" w:type="dxa"/>
          </w:tcPr>
          <w:p>
            <w:pPr>
              <w:pStyle w:val="TableParagraph"/>
              <w:ind w:left="67"/>
              <w:rPr>
                <w:sz w:val="16"/>
              </w:rPr>
            </w:pPr>
            <w:r>
              <w:rPr>
                <w:color w:val="231F20"/>
                <w:w w:val="110"/>
                <w:sz w:val="16"/>
              </w:rPr>
              <w:t>Tenango</w:t>
            </w:r>
          </w:p>
        </w:tc>
        <w:tc>
          <w:tcPr>
            <w:tcW w:w="980" w:type="dxa"/>
          </w:tcPr>
          <w:p>
            <w:pPr>
              <w:pStyle w:val="TableParagraph"/>
              <w:ind w:left="140" w:right="48"/>
              <w:rPr>
                <w:sz w:val="16"/>
              </w:rPr>
            </w:pPr>
            <w:r>
              <w:rPr>
                <w:color w:val="231F20"/>
                <w:sz w:val="16"/>
              </w:rPr>
              <w:t>3,956</w:t>
            </w:r>
          </w:p>
        </w:tc>
        <w:tc>
          <w:tcPr>
            <w:tcW w:w="646" w:type="dxa"/>
          </w:tcPr>
          <w:p>
            <w:pPr>
              <w:pStyle w:val="TableParagraph"/>
              <w:ind w:right="228"/>
              <w:jc w:val="right"/>
              <w:rPr>
                <w:sz w:val="16"/>
              </w:rPr>
            </w:pPr>
            <w:r>
              <w:rPr>
                <w:color w:val="231F20"/>
                <w:sz w:val="16"/>
              </w:rPr>
              <w:t>1,000</w:t>
            </w:r>
          </w:p>
        </w:tc>
        <w:tc>
          <w:tcPr>
            <w:tcW w:w="658" w:type="dxa"/>
          </w:tcPr>
          <w:p>
            <w:pPr>
              <w:pStyle w:val="TableParagraph"/>
              <w:ind w:right="239"/>
              <w:jc w:val="right"/>
              <w:rPr>
                <w:sz w:val="16"/>
              </w:rPr>
            </w:pPr>
            <w:r>
              <w:rPr>
                <w:color w:val="231F20"/>
                <w:sz w:val="16"/>
              </w:rPr>
              <w:t>7,000</w:t>
            </w:r>
          </w:p>
        </w:tc>
        <w:tc>
          <w:tcPr>
            <w:tcW w:w="658" w:type="dxa"/>
          </w:tcPr>
          <w:p>
            <w:pPr>
              <w:pStyle w:val="TableParagraph"/>
              <w:ind w:left="39" w:right="210"/>
              <w:jc w:val="center"/>
              <w:rPr>
                <w:sz w:val="16"/>
              </w:rPr>
            </w:pPr>
            <w:r>
              <w:rPr>
                <w:color w:val="231F20"/>
                <w:sz w:val="16"/>
              </w:rPr>
              <w:t>1,000</w:t>
            </w:r>
          </w:p>
        </w:tc>
        <w:tc>
          <w:tcPr>
            <w:tcW w:w="1025" w:type="dxa"/>
          </w:tcPr>
          <w:p>
            <w:pPr>
              <w:pStyle w:val="TableParagraph"/>
              <w:ind w:left="67" w:right="111"/>
              <w:rPr>
                <w:sz w:val="16"/>
              </w:rPr>
            </w:pPr>
            <w:r>
              <w:rPr>
                <w:color w:val="231F20"/>
                <w:sz w:val="16"/>
              </w:rPr>
              <w:t>149</w:t>
            </w:r>
          </w:p>
        </w:tc>
        <w:tc>
          <w:tcPr>
            <w:tcW w:w="743" w:type="dxa"/>
            <w:tcBorders>
              <w:right w:val="nil"/>
            </w:tcBorders>
          </w:tcPr>
          <w:p>
            <w:pPr>
              <w:pStyle w:val="TableParagraph"/>
              <w:ind w:left="67"/>
              <w:rPr>
                <w:sz w:val="16"/>
              </w:rPr>
            </w:pPr>
            <w:r>
              <w:rPr>
                <w:color w:val="231F20"/>
                <w:sz w:val="16"/>
              </w:rPr>
              <w:t>25</w:t>
            </w:r>
          </w:p>
        </w:tc>
      </w:tr>
      <w:tr>
        <w:trPr>
          <w:trHeight w:val="230" w:hRule="exact"/>
        </w:trPr>
        <w:tc>
          <w:tcPr>
            <w:tcW w:w="1027" w:type="dxa"/>
            <w:tcBorders>
              <w:left w:val="nil"/>
            </w:tcBorders>
          </w:tcPr>
          <w:p>
            <w:pPr>
              <w:pStyle w:val="TableParagraph"/>
              <w:ind w:left="70"/>
              <w:rPr>
                <w:sz w:val="16"/>
              </w:rPr>
            </w:pPr>
            <w:r>
              <w:rPr>
                <w:color w:val="231F20"/>
                <w:w w:val="105"/>
                <w:sz w:val="16"/>
              </w:rPr>
              <w:t>Tenería</w:t>
            </w:r>
          </w:p>
        </w:tc>
        <w:tc>
          <w:tcPr>
            <w:tcW w:w="1039" w:type="dxa"/>
          </w:tcPr>
          <w:p>
            <w:pPr>
              <w:pStyle w:val="TableParagraph"/>
              <w:ind w:left="67"/>
              <w:rPr>
                <w:sz w:val="16"/>
              </w:rPr>
            </w:pPr>
            <w:r>
              <w:rPr>
                <w:color w:val="231F20"/>
                <w:w w:val="110"/>
                <w:sz w:val="16"/>
              </w:rPr>
              <w:t>Tenancingo</w:t>
            </w:r>
          </w:p>
        </w:tc>
        <w:tc>
          <w:tcPr>
            <w:tcW w:w="980" w:type="dxa"/>
          </w:tcPr>
          <w:p>
            <w:pPr>
              <w:pStyle w:val="TableParagraph"/>
              <w:ind w:left="140" w:right="48"/>
              <w:rPr>
                <w:sz w:val="16"/>
              </w:rPr>
            </w:pPr>
            <w:r>
              <w:rPr>
                <w:color w:val="231F20"/>
                <w:sz w:val="16"/>
              </w:rPr>
              <w:t>3,440</w:t>
            </w:r>
          </w:p>
        </w:tc>
        <w:tc>
          <w:tcPr>
            <w:tcW w:w="646" w:type="dxa"/>
          </w:tcPr>
          <w:p>
            <w:pPr>
              <w:pStyle w:val="TableParagraph"/>
              <w:ind w:right="228"/>
              <w:jc w:val="right"/>
              <w:rPr>
                <w:sz w:val="16"/>
              </w:rPr>
            </w:pPr>
            <w:r>
              <w:rPr>
                <w:color w:val="231F20"/>
                <w:sz w:val="16"/>
              </w:rPr>
              <w:t>1,000</w:t>
            </w:r>
          </w:p>
        </w:tc>
        <w:tc>
          <w:tcPr>
            <w:tcW w:w="658" w:type="dxa"/>
          </w:tcPr>
          <w:p>
            <w:pPr>
              <w:pStyle w:val="TableParagraph"/>
              <w:ind w:right="239"/>
              <w:jc w:val="right"/>
              <w:rPr>
                <w:sz w:val="16"/>
              </w:rPr>
            </w:pPr>
            <w:r>
              <w:rPr>
                <w:color w:val="231F20"/>
                <w:sz w:val="16"/>
              </w:rPr>
              <w:t>4,000</w:t>
            </w:r>
          </w:p>
        </w:tc>
        <w:tc>
          <w:tcPr>
            <w:tcW w:w="658" w:type="dxa"/>
          </w:tcPr>
          <w:p>
            <w:pPr/>
          </w:p>
        </w:tc>
        <w:tc>
          <w:tcPr>
            <w:tcW w:w="1025" w:type="dxa"/>
          </w:tcPr>
          <w:p>
            <w:pPr>
              <w:pStyle w:val="TableParagraph"/>
              <w:ind w:left="67" w:right="111"/>
              <w:rPr>
                <w:sz w:val="16"/>
              </w:rPr>
            </w:pPr>
            <w:r>
              <w:rPr>
                <w:color w:val="231F20"/>
                <w:sz w:val="16"/>
              </w:rPr>
              <w:t>120</w:t>
            </w:r>
          </w:p>
        </w:tc>
        <w:tc>
          <w:tcPr>
            <w:tcW w:w="743" w:type="dxa"/>
            <w:tcBorders>
              <w:right w:val="nil"/>
            </w:tcBorders>
          </w:tcPr>
          <w:p>
            <w:pPr>
              <w:pStyle w:val="TableParagraph"/>
              <w:ind w:left="67"/>
              <w:rPr>
                <w:sz w:val="16"/>
              </w:rPr>
            </w:pPr>
            <w:r>
              <w:rPr>
                <w:color w:val="231F20"/>
                <w:sz w:val="16"/>
              </w:rPr>
              <w:t>18</w:t>
            </w:r>
          </w:p>
        </w:tc>
      </w:tr>
      <w:tr>
        <w:trPr>
          <w:trHeight w:val="230" w:hRule="exact"/>
        </w:trPr>
        <w:tc>
          <w:tcPr>
            <w:tcW w:w="1027" w:type="dxa"/>
            <w:tcBorders>
              <w:left w:val="nil"/>
            </w:tcBorders>
          </w:tcPr>
          <w:p>
            <w:pPr>
              <w:pStyle w:val="TableParagraph"/>
              <w:ind w:left="70"/>
              <w:rPr>
                <w:sz w:val="16"/>
              </w:rPr>
            </w:pPr>
            <w:r>
              <w:rPr>
                <w:color w:val="231F20"/>
                <w:sz w:val="16"/>
              </w:rPr>
              <w:t>La Gavia</w:t>
            </w:r>
          </w:p>
        </w:tc>
        <w:tc>
          <w:tcPr>
            <w:tcW w:w="1039" w:type="dxa"/>
          </w:tcPr>
          <w:p>
            <w:pPr>
              <w:pStyle w:val="TableParagraph"/>
              <w:ind w:left="67"/>
              <w:rPr>
                <w:sz w:val="16"/>
              </w:rPr>
            </w:pPr>
            <w:r>
              <w:rPr>
                <w:color w:val="231F20"/>
                <w:w w:val="105"/>
                <w:sz w:val="16"/>
              </w:rPr>
              <w:t>Toluca</w:t>
            </w:r>
          </w:p>
        </w:tc>
        <w:tc>
          <w:tcPr>
            <w:tcW w:w="980" w:type="dxa"/>
          </w:tcPr>
          <w:p>
            <w:pPr>
              <w:pStyle w:val="TableParagraph"/>
              <w:ind w:left="67" w:right="48"/>
              <w:rPr>
                <w:sz w:val="16"/>
              </w:rPr>
            </w:pPr>
            <w:r>
              <w:rPr>
                <w:color w:val="231F20"/>
                <w:sz w:val="16"/>
              </w:rPr>
              <w:t>64,500</w:t>
            </w:r>
          </w:p>
        </w:tc>
        <w:tc>
          <w:tcPr>
            <w:tcW w:w="646" w:type="dxa"/>
          </w:tcPr>
          <w:p>
            <w:pPr>
              <w:pStyle w:val="TableParagraph"/>
              <w:ind w:right="228"/>
              <w:jc w:val="right"/>
              <w:rPr>
                <w:sz w:val="16"/>
              </w:rPr>
            </w:pPr>
            <w:r>
              <w:rPr>
                <w:color w:val="231F20"/>
                <w:sz w:val="16"/>
              </w:rPr>
              <w:t>2,000</w:t>
            </w:r>
          </w:p>
        </w:tc>
        <w:tc>
          <w:tcPr>
            <w:tcW w:w="658" w:type="dxa"/>
          </w:tcPr>
          <w:p>
            <w:pPr>
              <w:pStyle w:val="TableParagraph"/>
              <w:ind w:right="239"/>
              <w:jc w:val="right"/>
              <w:rPr>
                <w:sz w:val="16"/>
              </w:rPr>
            </w:pPr>
            <w:r>
              <w:rPr>
                <w:color w:val="231F20"/>
                <w:sz w:val="16"/>
              </w:rPr>
              <w:t>1,500</w:t>
            </w:r>
          </w:p>
        </w:tc>
        <w:tc>
          <w:tcPr>
            <w:tcW w:w="658" w:type="dxa"/>
          </w:tcPr>
          <w:p>
            <w:pPr>
              <w:pStyle w:val="TableParagraph"/>
              <w:ind w:left="39" w:right="210"/>
              <w:jc w:val="center"/>
              <w:rPr>
                <w:sz w:val="16"/>
              </w:rPr>
            </w:pPr>
            <w:r>
              <w:rPr>
                <w:color w:val="231F20"/>
                <w:sz w:val="16"/>
              </w:rPr>
              <w:t>2,000</w:t>
            </w:r>
          </w:p>
        </w:tc>
        <w:tc>
          <w:tcPr>
            <w:tcW w:w="1025" w:type="dxa"/>
          </w:tcPr>
          <w:p>
            <w:pPr>
              <w:pStyle w:val="TableParagraph"/>
              <w:ind w:left="67" w:right="111"/>
              <w:rPr>
                <w:sz w:val="16"/>
              </w:rPr>
            </w:pPr>
            <w:r>
              <w:rPr>
                <w:color w:val="231F20"/>
                <w:sz w:val="16"/>
              </w:rPr>
              <w:t>250</w:t>
            </w:r>
          </w:p>
        </w:tc>
        <w:tc>
          <w:tcPr>
            <w:tcW w:w="743" w:type="dxa"/>
            <w:tcBorders>
              <w:right w:val="nil"/>
            </w:tcBorders>
          </w:tcPr>
          <w:p>
            <w:pPr>
              <w:pStyle w:val="TableParagraph"/>
              <w:ind w:left="67"/>
              <w:rPr>
                <w:sz w:val="16"/>
              </w:rPr>
            </w:pPr>
            <w:r>
              <w:rPr>
                <w:color w:val="231F20"/>
                <w:sz w:val="16"/>
              </w:rPr>
              <w:t>12</w:t>
            </w:r>
          </w:p>
        </w:tc>
      </w:tr>
      <w:tr>
        <w:trPr>
          <w:trHeight w:val="230" w:hRule="exact"/>
        </w:trPr>
        <w:tc>
          <w:tcPr>
            <w:tcW w:w="1027" w:type="dxa"/>
            <w:tcBorders>
              <w:left w:val="nil"/>
            </w:tcBorders>
          </w:tcPr>
          <w:p>
            <w:pPr>
              <w:pStyle w:val="TableParagraph"/>
              <w:ind w:left="70"/>
              <w:rPr>
                <w:sz w:val="16"/>
              </w:rPr>
            </w:pPr>
            <w:r>
              <w:rPr>
                <w:color w:val="231F20"/>
                <w:w w:val="105"/>
                <w:sz w:val="16"/>
              </w:rPr>
              <w:t>Hda. Del Río</w:t>
            </w:r>
          </w:p>
        </w:tc>
        <w:tc>
          <w:tcPr>
            <w:tcW w:w="1039" w:type="dxa"/>
          </w:tcPr>
          <w:p>
            <w:pPr>
              <w:pStyle w:val="TableParagraph"/>
              <w:ind w:left="67"/>
              <w:rPr>
                <w:sz w:val="16"/>
              </w:rPr>
            </w:pPr>
            <w:r>
              <w:rPr>
                <w:color w:val="231F20"/>
                <w:w w:val="105"/>
                <w:sz w:val="16"/>
              </w:rPr>
              <w:t>Toluca</w:t>
            </w:r>
          </w:p>
        </w:tc>
        <w:tc>
          <w:tcPr>
            <w:tcW w:w="980" w:type="dxa"/>
          </w:tcPr>
          <w:p>
            <w:pPr>
              <w:pStyle w:val="TableParagraph"/>
              <w:ind w:left="140" w:right="48"/>
              <w:rPr>
                <w:sz w:val="16"/>
              </w:rPr>
            </w:pPr>
            <w:r>
              <w:rPr>
                <w:color w:val="231F20"/>
                <w:sz w:val="16"/>
              </w:rPr>
              <w:t>2,580</w:t>
            </w:r>
          </w:p>
        </w:tc>
        <w:tc>
          <w:tcPr>
            <w:tcW w:w="646" w:type="dxa"/>
          </w:tcPr>
          <w:p>
            <w:pPr>
              <w:pStyle w:val="TableParagraph"/>
              <w:ind w:right="232"/>
              <w:jc w:val="right"/>
              <w:rPr>
                <w:sz w:val="16"/>
              </w:rPr>
            </w:pPr>
            <w:r>
              <w:rPr>
                <w:color w:val="231F20"/>
                <w:sz w:val="16"/>
              </w:rPr>
              <w:t>800</w:t>
            </w:r>
          </w:p>
        </w:tc>
        <w:tc>
          <w:tcPr>
            <w:tcW w:w="658" w:type="dxa"/>
          </w:tcPr>
          <w:p>
            <w:pPr/>
          </w:p>
        </w:tc>
        <w:tc>
          <w:tcPr>
            <w:tcW w:w="658" w:type="dxa"/>
          </w:tcPr>
          <w:p>
            <w:pPr>
              <w:pStyle w:val="TableParagraph"/>
              <w:ind w:left="39" w:right="106"/>
              <w:jc w:val="center"/>
              <w:rPr>
                <w:sz w:val="16"/>
              </w:rPr>
            </w:pPr>
            <w:r>
              <w:rPr>
                <w:color w:val="231F20"/>
                <w:sz w:val="16"/>
              </w:rPr>
              <w:t>200</w:t>
            </w:r>
          </w:p>
        </w:tc>
        <w:tc>
          <w:tcPr>
            <w:tcW w:w="1025" w:type="dxa"/>
          </w:tcPr>
          <w:p>
            <w:pPr>
              <w:pStyle w:val="TableParagraph"/>
              <w:ind w:left="140" w:right="111"/>
              <w:rPr>
                <w:sz w:val="16"/>
              </w:rPr>
            </w:pPr>
            <w:r>
              <w:rPr>
                <w:color w:val="231F20"/>
                <w:sz w:val="16"/>
              </w:rPr>
              <w:t>80</w:t>
            </w:r>
          </w:p>
        </w:tc>
        <w:tc>
          <w:tcPr>
            <w:tcW w:w="743" w:type="dxa"/>
            <w:tcBorders>
              <w:right w:val="nil"/>
            </w:tcBorders>
          </w:tcPr>
          <w:p>
            <w:pPr>
              <w:pStyle w:val="TableParagraph"/>
              <w:ind w:left="67"/>
              <w:rPr>
                <w:sz w:val="16"/>
              </w:rPr>
            </w:pPr>
            <w:r>
              <w:rPr>
                <w:color w:val="231F20"/>
                <w:w w:val="105"/>
                <w:sz w:val="16"/>
              </w:rPr>
              <w:t>12 a 18</w:t>
            </w:r>
          </w:p>
        </w:tc>
      </w:tr>
      <w:tr>
        <w:trPr>
          <w:trHeight w:val="470" w:hRule="exact"/>
        </w:trPr>
        <w:tc>
          <w:tcPr>
            <w:tcW w:w="1027" w:type="dxa"/>
            <w:tcBorders>
              <w:left w:val="nil"/>
            </w:tcBorders>
          </w:tcPr>
          <w:p>
            <w:pPr>
              <w:pStyle w:val="TableParagraph"/>
              <w:spacing w:line="276" w:lineRule="auto"/>
              <w:ind w:left="70"/>
              <w:rPr>
                <w:sz w:val="16"/>
              </w:rPr>
            </w:pPr>
            <w:r>
              <w:rPr>
                <w:color w:val="231F20"/>
                <w:w w:val="105"/>
                <w:sz w:val="16"/>
              </w:rPr>
              <w:t>San Nicolás Peralta</w:t>
            </w:r>
          </w:p>
        </w:tc>
        <w:tc>
          <w:tcPr>
            <w:tcW w:w="1039" w:type="dxa"/>
          </w:tcPr>
          <w:p>
            <w:pPr>
              <w:pStyle w:val="TableParagraph"/>
              <w:ind w:left="67"/>
              <w:rPr>
                <w:sz w:val="16"/>
              </w:rPr>
            </w:pPr>
            <w:r>
              <w:rPr>
                <w:color w:val="231F20"/>
                <w:sz w:val="16"/>
              </w:rPr>
              <w:t>Lerma*</w:t>
            </w:r>
          </w:p>
        </w:tc>
        <w:tc>
          <w:tcPr>
            <w:tcW w:w="980" w:type="dxa"/>
          </w:tcPr>
          <w:p>
            <w:pPr>
              <w:pStyle w:val="TableParagraph"/>
              <w:ind w:left="140" w:right="48"/>
              <w:rPr>
                <w:sz w:val="16"/>
              </w:rPr>
            </w:pPr>
            <w:r>
              <w:rPr>
                <w:color w:val="231F20"/>
                <w:sz w:val="16"/>
              </w:rPr>
              <w:t>5,391</w:t>
            </w:r>
          </w:p>
        </w:tc>
        <w:tc>
          <w:tcPr>
            <w:tcW w:w="646" w:type="dxa"/>
          </w:tcPr>
          <w:p>
            <w:pPr>
              <w:pStyle w:val="TableParagraph"/>
              <w:ind w:right="232"/>
              <w:jc w:val="right"/>
              <w:rPr>
                <w:sz w:val="16"/>
              </w:rPr>
            </w:pPr>
            <w:r>
              <w:rPr>
                <w:color w:val="231F20"/>
                <w:sz w:val="16"/>
              </w:rPr>
              <w:t>100</w:t>
            </w:r>
          </w:p>
        </w:tc>
        <w:tc>
          <w:tcPr>
            <w:tcW w:w="658" w:type="dxa"/>
          </w:tcPr>
          <w:p>
            <w:pPr/>
          </w:p>
        </w:tc>
        <w:tc>
          <w:tcPr>
            <w:tcW w:w="658" w:type="dxa"/>
          </w:tcPr>
          <w:p>
            <w:pPr>
              <w:pStyle w:val="TableParagraph"/>
              <w:ind w:left="39" w:right="39"/>
              <w:jc w:val="center"/>
              <w:rPr>
                <w:sz w:val="16"/>
              </w:rPr>
            </w:pPr>
            <w:r>
              <w:rPr>
                <w:color w:val="231F20"/>
                <w:sz w:val="16"/>
              </w:rPr>
              <w:t>20</w:t>
            </w:r>
          </w:p>
        </w:tc>
        <w:tc>
          <w:tcPr>
            <w:tcW w:w="1025" w:type="dxa"/>
          </w:tcPr>
          <w:p>
            <w:pPr>
              <w:pStyle w:val="TableParagraph"/>
              <w:ind w:left="67" w:right="111"/>
              <w:rPr>
                <w:sz w:val="16"/>
              </w:rPr>
            </w:pPr>
            <w:r>
              <w:rPr>
                <w:color w:val="231F20"/>
                <w:sz w:val="16"/>
              </w:rPr>
              <w:t>150</w:t>
            </w:r>
          </w:p>
        </w:tc>
        <w:tc>
          <w:tcPr>
            <w:tcW w:w="743" w:type="dxa"/>
            <w:tcBorders>
              <w:right w:val="nil"/>
            </w:tcBorders>
          </w:tcPr>
          <w:p>
            <w:pPr/>
          </w:p>
        </w:tc>
      </w:tr>
    </w:tbl>
    <w:p>
      <w:pPr>
        <w:spacing w:line="180" w:lineRule="exact" w:before="36"/>
        <w:ind w:left="907" w:right="905" w:firstLine="0"/>
        <w:jc w:val="both"/>
        <w:rPr>
          <w:sz w:val="16"/>
        </w:rPr>
      </w:pPr>
      <w:r>
        <w:rPr>
          <w:color w:val="231F20"/>
          <w:w w:val="105"/>
          <w:sz w:val="16"/>
        </w:rPr>
        <w:t>Fuente: (Anaya, 1997: 51). *Los datos del distrito de Lerma se obtuvieron de Miño Grijalva y Téllez González, Estadísticas, 259. Una carga equivale a 161 kilogramos (Robelo, 1908: s/p).</w:t>
      </w:r>
    </w:p>
    <w:p>
      <w:pPr>
        <w:pStyle w:val="BodyText"/>
        <w:rPr>
          <w:sz w:val="16"/>
        </w:rPr>
      </w:pPr>
    </w:p>
    <w:p>
      <w:pPr>
        <w:pStyle w:val="BodyText"/>
        <w:spacing w:line="249" w:lineRule="auto" w:before="110"/>
        <w:ind w:left="907" w:right="904"/>
        <w:jc w:val="both"/>
      </w:pPr>
      <w:r>
        <w:rPr>
          <w:color w:val="231F20"/>
          <w:w w:val="105"/>
        </w:rPr>
        <w:t>En los municipios de Lerma y Ocoyoacac, también debemos considerar    los fenómenos naturales que frecuentemente ocasionaban la pérdida de las cosechas, como heladas e inundaciones. López Rosado señala que al inicio del régimen porfirista la producción de maíz del país había alcanzado 2.7 millones de toneladas; sin embargo, agrega que esta producción descendió continuamente</w:t>
      </w:r>
      <w:r>
        <w:rPr>
          <w:color w:val="231F20"/>
          <w:spacing w:val="-8"/>
          <w:w w:val="105"/>
        </w:rPr>
        <w:t> </w:t>
      </w:r>
      <w:r>
        <w:rPr>
          <w:color w:val="231F20"/>
          <w:w w:val="105"/>
        </w:rPr>
        <w:t>debido</w:t>
      </w:r>
      <w:r>
        <w:rPr>
          <w:color w:val="231F20"/>
          <w:spacing w:val="-8"/>
          <w:w w:val="105"/>
        </w:rPr>
        <w:t> </w:t>
      </w:r>
      <w:r>
        <w:rPr>
          <w:color w:val="231F20"/>
          <w:w w:val="105"/>
        </w:rPr>
        <w:t>a</w:t>
      </w:r>
      <w:r>
        <w:rPr>
          <w:color w:val="231F20"/>
          <w:spacing w:val="-8"/>
          <w:w w:val="105"/>
        </w:rPr>
        <w:t> </w:t>
      </w:r>
      <w:r>
        <w:rPr>
          <w:color w:val="231F20"/>
          <w:w w:val="105"/>
        </w:rPr>
        <w:t>las</w:t>
      </w:r>
      <w:r>
        <w:rPr>
          <w:color w:val="231F20"/>
          <w:spacing w:val="-8"/>
          <w:w w:val="105"/>
        </w:rPr>
        <w:t> </w:t>
      </w:r>
      <w:r>
        <w:rPr>
          <w:color w:val="231F20"/>
          <w:w w:val="105"/>
        </w:rPr>
        <w:t>adversas</w:t>
      </w:r>
      <w:r>
        <w:rPr>
          <w:color w:val="231F20"/>
          <w:spacing w:val="-8"/>
          <w:w w:val="105"/>
        </w:rPr>
        <w:t> </w:t>
      </w:r>
      <w:r>
        <w:rPr>
          <w:color w:val="231F20"/>
          <w:w w:val="105"/>
        </w:rPr>
        <w:t>condiciones</w:t>
      </w:r>
      <w:r>
        <w:rPr>
          <w:color w:val="231F20"/>
          <w:spacing w:val="-8"/>
          <w:w w:val="105"/>
        </w:rPr>
        <w:t> </w:t>
      </w:r>
      <w:r>
        <w:rPr>
          <w:color w:val="231F20"/>
          <w:w w:val="105"/>
        </w:rPr>
        <w:t>climáticas.</w:t>
      </w:r>
      <w:r>
        <w:rPr>
          <w:color w:val="231F20"/>
          <w:spacing w:val="-8"/>
          <w:w w:val="105"/>
        </w:rPr>
        <w:t> </w:t>
      </w:r>
      <w:r>
        <w:rPr>
          <w:color w:val="231F20"/>
          <w:w w:val="105"/>
        </w:rPr>
        <w:t>En</w:t>
      </w:r>
      <w:r>
        <w:rPr>
          <w:color w:val="231F20"/>
          <w:spacing w:val="-8"/>
          <w:w w:val="105"/>
        </w:rPr>
        <w:t> </w:t>
      </w:r>
      <w:r>
        <w:rPr>
          <w:color w:val="231F20"/>
          <w:w w:val="105"/>
        </w:rPr>
        <w:t>1894</w:t>
      </w:r>
      <w:r>
        <w:rPr>
          <w:color w:val="231F20"/>
          <w:spacing w:val="-8"/>
          <w:w w:val="105"/>
        </w:rPr>
        <w:t> </w:t>
      </w:r>
      <w:r>
        <w:rPr>
          <w:color w:val="231F20"/>
          <w:w w:val="105"/>
        </w:rPr>
        <w:t>sólo</w:t>
      </w:r>
      <w:r>
        <w:rPr>
          <w:color w:val="231F20"/>
          <w:spacing w:val="-8"/>
          <w:w w:val="105"/>
        </w:rPr>
        <w:t> </w:t>
      </w:r>
      <w:r>
        <w:rPr>
          <w:color w:val="231F20"/>
          <w:w w:val="105"/>
        </w:rPr>
        <w:t>se produjeron</w:t>
      </w:r>
      <w:r>
        <w:rPr>
          <w:color w:val="231F20"/>
          <w:spacing w:val="-9"/>
          <w:w w:val="105"/>
        </w:rPr>
        <w:t> </w:t>
      </w:r>
      <w:r>
        <w:rPr>
          <w:color w:val="231F20"/>
          <w:w w:val="105"/>
        </w:rPr>
        <w:t>1.4</w:t>
      </w:r>
      <w:r>
        <w:rPr>
          <w:color w:val="231F20"/>
          <w:spacing w:val="-9"/>
          <w:w w:val="105"/>
        </w:rPr>
        <w:t> </w:t>
      </w:r>
      <w:r>
        <w:rPr>
          <w:color w:val="231F20"/>
          <w:w w:val="105"/>
        </w:rPr>
        <w:t>millones</w:t>
      </w:r>
      <w:r>
        <w:rPr>
          <w:color w:val="231F20"/>
          <w:spacing w:val="-9"/>
          <w:w w:val="105"/>
        </w:rPr>
        <w:t> </w:t>
      </w:r>
      <w:r>
        <w:rPr>
          <w:color w:val="231F20"/>
          <w:w w:val="105"/>
        </w:rPr>
        <w:t>de</w:t>
      </w:r>
      <w:r>
        <w:rPr>
          <w:color w:val="231F20"/>
          <w:spacing w:val="-9"/>
          <w:w w:val="105"/>
        </w:rPr>
        <w:t> </w:t>
      </w:r>
      <w:r>
        <w:rPr>
          <w:color w:val="231F20"/>
          <w:w w:val="105"/>
        </w:rPr>
        <w:t>toneladas</w:t>
      </w:r>
      <w:r>
        <w:rPr>
          <w:color w:val="231F20"/>
          <w:spacing w:val="-9"/>
          <w:w w:val="105"/>
        </w:rPr>
        <w:t> </w:t>
      </w:r>
      <w:r>
        <w:rPr>
          <w:color w:val="231F20"/>
          <w:w w:val="105"/>
        </w:rPr>
        <w:t>(López,</w:t>
      </w:r>
      <w:r>
        <w:rPr>
          <w:color w:val="231F20"/>
          <w:spacing w:val="-9"/>
          <w:w w:val="105"/>
        </w:rPr>
        <w:t> </w:t>
      </w:r>
      <w:r>
        <w:rPr>
          <w:color w:val="231F20"/>
          <w:w w:val="105"/>
        </w:rPr>
        <w:t>1988.</w:t>
      </w:r>
      <w:r>
        <w:rPr>
          <w:color w:val="231F20"/>
          <w:spacing w:val="-9"/>
          <w:w w:val="105"/>
        </w:rPr>
        <w:t> </w:t>
      </w:r>
      <w:r>
        <w:rPr>
          <w:color w:val="231F20"/>
          <w:w w:val="105"/>
        </w:rPr>
        <w:t>169).</w:t>
      </w:r>
    </w:p>
    <w:p>
      <w:pPr>
        <w:pStyle w:val="BodyText"/>
        <w:spacing w:before="2"/>
        <w:rPr>
          <w:sz w:val="23"/>
        </w:rPr>
      </w:pPr>
    </w:p>
    <w:p>
      <w:pPr>
        <w:pStyle w:val="BodyText"/>
        <w:spacing w:line="249" w:lineRule="auto"/>
        <w:ind w:left="907" w:right="905"/>
        <w:jc w:val="center"/>
      </w:pPr>
      <w:r>
        <w:rPr>
          <w:color w:val="231F20"/>
          <w:spacing w:val="4"/>
          <w:w w:val="105"/>
        </w:rPr>
        <w:t>Enrelaciónconlas</w:t>
      </w:r>
      <w:r>
        <w:rPr>
          <w:color w:val="231F20"/>
          <w:spacing w:val="-28"/>
          <w:w w:val="105"/>
        </w:rPr>
        <w:t> </w:t>
      </w:r>
      <w:r>
        <w:rPr>
          <w:color w:val="231F20"/>
          <w:w w:val="105"/>
        </w:rPr>
        <w:t>heladas</w:t>
      </w:r>
      <w:r>
        <w:rPr>
          <w:color w:val="231F20"/>
          <w:spacing w:val="-28"/>
          <w:w w:val="105"/>
        </w:rPr>
        <w:t> </w:t>
      </w:r>
      <w:r>
        <w:rPr>
          <w:color w:val="231F20"/>
          <w:spacing w:val="6"/>
          <w:w w:val="105"/>
        </w:rPr>
        <w:t>enel</w:t>
      </w:r>
      <w:r>
        <w:rPr>
          <w:color w:val="231F20"/>
          <w:spacing w:val="-28"/>
          <w:w w:val="105"/>
        </w:rPr>
        <w:t> </w:t>
      </w:r>
      <w:r>
        <w:rPr>
          <w:color w:val="231F20"/>
          <w:w w:val="105"/>
        </w:rPr>
        <w:t>valle</w:t>
      </w:r>
      <w:r>
        <w:rPr>
          <w:color w:val="231F20"/>
          <w:spacing w:val="-28"/>
          <w:w w:val="105"/>
        </w:rPr>
        <w:t> </w:t>
      </w:r>
      <w:r>
        <w:rPr>
          <w:color w:val="231F20"/>
          <w:w w:val="105"/>
        </w:rPr>
        <w:t>de</w:t>
      </w:r>
      <w:r>
        <w:rPr>
          <w:color w:val="231F20"/>
          <w:spacing w:val="-28"/>
          <w:w w:val="105"/>
        </w:rPr>
        <w:t> </w:t>
      </w:r>
      <w:r>
        <w:rPr>
          <w:color w:val="231F20"/>
          <w:spacing w:val="-4"/>
          <w:w w:val="105"/>
        </w:rPr>
        <w:t>Toluca,</w:t>
      </w:r>
      <w:r>
        <w:rPr>
          <w:color w:val="231F20"/>
          <w:spacing w:val="-28"/>
          <w:w w:val="105"/>
        </w:rPr>
        <w:t> </w:t>
      </w:r>
      <w:r>
        <w:rPr>
          <w:color w:val="231F20"/>
          <w:spacing w:val="3"/>
          <w:w w:val="105"/>
        </w:rPr>
        <w:t>enjulio</w:t>
      </w:r>
      <w:r>
        <w:rPr>
          <w:color w:val="231F20"/>
          <w:spacing w:val="-28"/>
          <w:w w:val="105"/>
        </w:rPr>
        <w:t> </w:t>
      </w:r>
      <w:r>
        <w:rPr>
          <w:color w:val="231F20"/>
          <w:w w:val="105"/>
        </w:rPr>
        <w:t>de</w:t>
      </w:r>
      <w:r>
        <w:rPr>
          <w:color w:val="231F20"/>
          <w:spacing w:val="-28"/>
          <w:w w:val="105"/>
        </w:rPr>
        <w:t> </w:t>
      </w:r>
      <w:r>
        <w:rPr>
          <w:color w:val="231F20"/>
          <w:w w:val="105"/>
        </w:rPr>
        <w:t>1896</w:t>
      </w:r>
      <w:r>
        <w:rPr>
          <w:color w:val="231F20"/>
          <w:spacing w:val="-28"/>
          <w:w w:val="105"/>
        </w:rPr>
        <w:t> </w:t>
      </w:r>
      <w:r>
        <w:rPr>
          <w:color w:val="231F20"/>
          <w:w w:val="105"/>
        </w:rPr>
        <w:t>los</w:t>
      </w:r>
      <w:r>
        <w:rPr>
          <w:color w:val="231F20"/>
          <w:spacing w:val="-28"/>
          <w:w w:val="105"/>
        </w:rPr>
        <w:t> </w:t>
      </w:r>
      <w:r>
        <w:rPr>
          <w:color w:val="231F20"/>
          <w:w w:val="105"/>
        </w:rPr>
        <w:t>presidentes de</w:t>
      </w:r>
      <w:r>
        <w:rPr>
          <w:color w:val="231F20"/>
          <w:spacing w:val="-7"/>
          <w:w w:val="105"/>
        </w:rPr>
        <w:t> </w:t>
      </w:r>
      <w:r>
        <w:rPr>
          <w:color w:val="231F20"/>
          <w:w w:val="105"/>
        </w:rPr>
        <w:t>los</w:t>
      </w:r>
      <w:r>
        <w:rPr>
          <w:color w:val="231F20"/>
          <w:spacing w:val="-7"/>
          <w:w w:val="105"/>
        </w:rPr>
        <w:t> </w:t>
      </w:r>
      <w:r>
        <w:rPr>
          <w:color w:val="231F20"/>
          <w:w w:val="105"/>
        </w:rPr>
        <w:t>municipios</w:t>
      </w:r>
      <w:r>
        <w:rPr>
          <w:color w:val="231F20"/>
          <w:spacing w:val="-7"/>
          <w:w w:val="105"/>
        </w:rPr>
        <w:t> </w:t>
      </w:r>
      <w:r>
        <w:rPr>
          <w:color w:val="231F20"/>
          <w:w w:val="105"/>
        </w:rPr>
        <w:t>del</w:t>
      </w:r>
      <w:r>
        <w:rPr>
          <w:color w:val="231F20"/>
          <w:spacing w:val="-7"/>
          <w:w w:val="105"/>
        </w:rPr>
        <w:t> </w:t>
      </w:r>
      <w:r>
        <w:rPr>
          <w:color w:val="231F20"/>
          <w:w w:val="105"/>
        </w:rPr>
        <w:t>distrito</w:t>
      </w:r>
      <w:r>
        <w:rPr>
          <w:color w:val="231F20"/>
          <w:spacing w:val="-7"/>
          <w:w w:val="105"/>
        </w:rPr>
        <w:t> </w:t>
      </w:r>
      <w:r>
        <w:rPr>
          <w:color w:val="231F20"/>
          <w:w w:val="105"/>
        </w:rPr>
        <w:t>de</w:t>
      </w:r>
      <w:r>
        <w:rPr>
          <w:color w:val="231F20"/>
          <w:spacing w:val="-7"/>
          <w:w w:val="105"/>
        </w:rPr>
        <w:t> </w:t>
      </w:r>
      <w:r>
        <w:rPr>
          <w:color w:val="231F20"/>
          <w:w w:val="105"/>
        </w:rPr>
        <w:t>Lerma</w:t>
      </w:r>
      <w:r>
        <w:rPr>
          <w:color w:val="231F20"/>
          <w:spacing w:val="-7"/>
          <w:w w:val="105"/>
        </w:rPr>
        <w:t> </w:t>
      </w:r>
      <w:r>
        <w:rPr>
          <w:color w:val="231F20"/>
          <w:w w:val="105"/>
        </w:rPr>
        <w:t>hacían</w:t>
      </w:r>
      <w:r>
        <w:rPr>
          <w:color w:val="231F20"/>
          <w:spacing w:val="-7"/>
          <w:w w:val="105"/>
        </w:rPr>
        <w:t> </w:t>
      </w:r>
      <w:r>
        <w:rPr>
          <w:color w:val="231F20"/>
          <w:w w:val="105"/>
        </w:rPr>
        <w:t>las</w:t>
      </w:r>
      <w:r>
        <w:rPr>
          <w:color w:val="231F20"/>
          <w:spacing w:val="-7"/>
          <w:w w:val="105"/>
        </w:rPr>
        <w:t> </w:t>
      </w:r>
      <w:r>
        <w:rPr>
          <w:color w:val="231F20"/>
          <w:w w:val="105"/>
        </w:rPr>
        <w:t>siguientes</w:t>
      </w:r>
      <w:r>
        <w:rPr>
          <w:color w:val="231F20"/>
          <w:spacing w:val="-7"/>
          <w:w w:val="105"/>
        </w:rPr>
        <w:t> </w:t>
      </w:r>
      <w:r>
        <w:rPr>
          <w:color w:val="231F20"/>
          <w:w w:val="105"/>
        </w:rPr>
        <w:t>declaraciones:</w:t>
      </w:r>
    </w:p>
    <w:p>
      <w:pPr>
        <w:pStyle w:val="BodyText"/>
        <w:spacing w:before="10"/>
        <w:rPr>
          <w:sz w:val="21"/>
        </w:rPr>
      </w:pPr>
    </w:p>
    <w:p>
      <w:pPr>
        <w:spacing w:before="0"/>
        <w:ind w:left="1474" w:right="1470" w:firstLine="0"/>
        <w:jc w:val="both"/>
        <w:rPr>
          <w:sz w:val="20"/>
        </w:rPr>
      </w:pPr>
      <w:r>
        <w:rPr>
          <w:color w:val="231F20"/>
          <w:w w:val="105"/>
          <w:sz w:val="20"/>
        </w:rPr>
        <w:t>Las heladas de los días 15 y 16 del mes pasado destruyeron las dos terceras partes de las cosechas y la otra tercera no está lo desarrollada que debiera estar [...]  Las  heladas  antes  citadas  causaron  daños de consideración en la cosechas y se perderá una gran parte por la escasez de lluvia [...] En la parte baja las cosechas fueron destruidas completamente por las heladas y en la parte alta con la sequía sólo    el trigo se cultivó [...] En resumen, las cosechas en el distrito  </w:t>
      </w:r>
      <w:r>
        <w:rPr>
          <w:color w:val="231F20"/>
          <w:spacing w:val="46"/>
          <w:w w:val="105"/>
          <w:sz w:val="20"/>
        </w:rPr>
        <w:t> </w:t>
      </w:r>
      <w:r>
        <w:rPr>
          <w:color w:val="231F20"/>
          <w:w w:val="105"/>
          <w:sz w:val="20"/>
        </w:rPr>
        <w:t>tienen</w:t>
      </w:r>
    </w:p>
    <w:p>
      <w:pPr>
        <w:spacing w:after="0"/>
        <w:jc w:val="both"/>
        <w:rPr>
          <w:sz w:val="20"/>
        </w:rPr>
        <w:sectPr>
          <w:pgSz w:w="8510" w:h="11630"/>
          <w:pgMar w:header="287" w:footer="388" w:top="620" w:bottom="580" w:left="0" w:right="0"/>
        </w:sectPr>
      </w:pPr>
    </w:p>
    <w:p>
      <w:pPr>
        <w:pStyle w:val="BodyText"/>
        <w:spacing w:before="9"/>
        <w:rPr>
          <w:sz w:val="12"/>
        </w:rPr>
      </w:pPr>
    </w:p>
    <w:p>
      <w:pPr>
        <w:spacing w:before="25"/>
        <w:ind w:left="1474" w:right="1470" w:firstLine="0"/>
        <w:jc w:val="both"/>
        <w:rPr>
          <w:sz w:val="11"/>
        </w:rPr>
      </w:pPr>
      <w:r>
        <w:rPr>
          <w:color w:val="231F20"/>
          <w:w w:val="105"/>
          <w:sz w:val="20"/>
        </w:rPr>
        <w:t>malas perspectiva, pero pueden componerse algo en algunos lugares con las lluvias.</w:t>
      </w:r>
      <w:r>
        <w:rPr>
          <w:color w:val="231F20"/>
          <w:w w:val="105"/>
          <w:position w:val="7"/>
          <w:sz w:val="11"/>
        </w:rPr>
        <w:t>22</w:t>
      </w:r>
    </w:p>
    <w:p>
      <w:pPr>
        <w:pStyle w:val="BodyText"/>
        <w:spacing w:before="2"/>
        <w:rPr>
          <w:sz w:val="24"/>
        </w:rPr>
      </w:pPr>
    </w:p>
    <w:p>
      <w:pPr>
        <w:pStyle w:val="BodyText"/>
        <w:spacing w:line="249" w:lineRule="auto"/>
        <w:ind w:left="907" w:right="904"/>
        <w:jc w:val="both"/>
      </w:pPr>
      <w:r>
        <w:rPr>
          <w:color w:val="231F20"/>
          <w:w w:val="105"/>
        </w:rPr>
        <w:t>Las heladas afectaban enormemente las cosechas en el valle de </w:t>
      </w:r>
      <w:r>
        <w:rPr>
          <w:color w:val="231F20"/>
          <w:spacing w:val="-3"/>
          <w:w w:val="105"/>
        </w:rPr>
        <w:t>Toluca.</w:t>
      </w:r>
      <w:r>
        <w:rPr>
          <w:color w:val="231F20"/>
          <w:spacing w:val="-3"/>
          <w:w w:val="105"/>
          <w:position w:val="7"/>
          <w:sz w:val="13"/>
        </w:rPr>
        <w:t>23 </w:t>
      </w:r>
      <w:r>
        <w:rPr>
          <w:color w:val="231F20"/>
          <w:w w:val="105"/>
        </w:rPr>
        <w:t>En 1909</w:t>
      </w:r>
      <w:r>
        <w:rPr>
          <w:color w:val="231F20"/>
          <w:spacing w:val="-9"/>
          <w:w w:val="105"/>
        </w:rPr>
        <w:t> </w:t>
      </w:r>
      <w:r>
        <w:rPr>
          <w:color w:val="231F20"/>
          <w:w w:val="105"/>
        </w:rPr>
        <w:t>Ramón</w:t>
      </w:r>
      <w:r>
        <w:rPr>
          <w:color w:val="231F20"/>
          <w:spacing w:val="-9"/>
          <w:w w:val="105"/>
        </w:rPr>
        <w:t> </w:t>
      </w:r>
      <w:r>
        <w:rPr>
          <w:color w:val="231F20"/>
          <w:w w:val="105"/>
        </w:rPr>
        <w:t>Corral</w:t>
      </w:r>
      <w:r>
        <w:rPr>
          <w:color w:val="231F20"/>
          <w:spacing w:val="-9"/>
          <w:w w:val="105"/>
        </w:rPr>
        <w:t> </w:t>
      </w:r>
      <w:r>
        <w:rPr>
          <w:color w:val="231F20"/>
          <w:spacing w:val="2"/>
          <w:w w:val="105"/>
        </w:rPr>
        <w:t>secretariode</w:t>
      </w:r>
      <w:r>
        <w:rPr>
          <w:color w:val="231F20"/>
          <w:spacing w:val="-9"/>
          <w:w w:val="105"/>
        </w:rPr>
        <w:t> </w:t>
      </w:r>
      <w:r>
        <w:rPr>
          <w:color w:val="231F20"/>
          <w:spacing w:val="4"/>
          <w:w w:val="105"/>
        </w:rPr>
        <w:t>Gobernacióninformóquedebidoalos</w:t>
      </w:r>
      <w:r>
        <w:rPr>
          <w:color w:val="231F20"/>
          <w:spacing w:val="-9"/>
          <w:w w:val="105"/>
        </w:rPr>
        <w:t> </w:t>
      </w:r>
      <w:r>
        <w:rPr>
          <w:color w:val="231F20"/>
          <w:w w:val="105"/>
        </w:rPr>
        <w:t>males ocasionados por las heladas a las cosechas se había decretado la exención  de los derechos de importación del maíz. Rafael M. Hidalgo, secretario de gobierno</w:t>
      </w:r>
      <w:r>
        <w:rPr>
          <w:color w:val="231F20"/>
          <w:spacing w:val="-16"/>
          <w:w w:val="105"/>
        </w:rPr>
        <w:t> </w:t>
      </w:r>
      <w:r>
        <w:rPr>
          <w:color w:val="231F20"/>
          <w:w w:val="105"/>
        </w:rPr>
        <w:t>del</w:t>
      </w:r>
      <w:r>
        <w:rPr>
          <w:color w:val="231F20"/>
          <w:spacing w:val="-16"/>
          <w:w w:val="105"/>
        </w:rPr>
        <w:t> </w:t>
      </w:r>
      <w:r>
        <w:rPr>
          <w:color w:val="231F20"/>
          <w:w w:val="105"/>
        </w:rPr>
        <w:t>Estado</w:t>
      </w:r>
      <w:r>
        <w:rPr>
          <w:color w:val="231F20"/>
          <w:spacing w:val="-16"/>
          <w:w w:val="105"/>
        </w:rPr>
        <w:t> </w:t>
      </w:r>
      <w:r>
        <w:rPr>
          <w:color w:val="231F20"/>
          <w:w w:val="105"/>
        </w:rPr>
        <w:t>de</w:t>
      </w:r>
      <w:r>
        <w:rPr>
          <w:color w:val="231F20"/>
          <w:spacing w:val="-16"/>
          <w:w w:val="105"/>
        </w:rPr>
        <w:t> </w:t>
      </w:r>
      <w:r>
        <w:rPr>
          <w:color w:val="231F20"/>
          <w:w w:val="105"/>
        </w:rPr>
        <w:t>México,</w:t>
      </w:r>
      <w:r>
        <w:rPr>
          <w:color w:val="231F20"/>
          <w:spacing w:val="-16"/>
          <w:w w:val="105"/>
        </w:rPr>
        <w:t> </w:t>
      </w:r>
      <w:r>
        <w:rPr>
          <w:color w:val="231F20"/>
          <w:w w:val="105"/>
        </w:rPr>
        <w:t>indicó</w:t>
      </w:r>
      <w:r>
        <w:rPr>
          <w:color w:val="231F20"/>
          <w:spacing w:val="-16"/>
          <w:w w:val="105"/>
        </w:rPr>
        <w:t> </w:t>
      </w:r>
      <w:r>
        <w:rPr>
          <w:color w:val="231F20"/>
          <w:w w:val="105"/>
        </w:rPr>
        <w:t>que</w:t>
      </w:r>
      <w:r>
        <w:rPr>
          <w:color w:val="231F20"/>
          <w:spacing w:val="-16"/>
          <w:w w:val="105"/>
        </w:rPr>
        <w:t> </w:t>
      </w:r>
      <w:r>
        <w:rPr>
          <w:color w:val="231F20"/>
          <w:w w:val="105"/>
        </w:rPr>
        <w:t>los</w:t>
      </w:r>
      <w:r>
        <w:rPr>
          <w:color w:val="231F20"/>
          <w:spacing w:val="-16"/>
          <w:w w:val="105"/>
        </w:rPr>
        <w:t> </w:t>
      </w:r>
      <w:r>
        <w:rPr>
          <w:color w:val="231F20"/>
          <w:w w:val="105"/>
        </w:rPr>
        <w:t>lugares</w:t>
      </w:r>
      <w:r>
        <w:rPr>
          <w:color w:val="231F20"/>
          <w:spacing w:val="-16"/>
          <w:w w:val="105"/>
        </w:rPr>
        <w:t> </w:t>
      </w:r>
      <w:r>
        <w:rPr>
          <w:color w:val="231F20"/>
          <w:w w:val="105"/>
        </w:rPr>
        <w:t>que</w:t>
      </w:r>
      <w:r>
        <w:rPr>
          <w:color w:val="231F20"/>
          <w:spacing w:val="-16"/>
          <w:w w:val="105"/>
        </w:rPr>
        <w:t> </w:t>
      </w:r>
      <w:r>
        <w:rPr>
          <w:color w:val="231F20"/>
          <w:w w:val="105"/>
        </w:rPr>
        <w:t>presentaron</w:t>
      </w:r>
      <w:r>
        <w:rPr>
          <w:color w:val="231F20"/>
          <w:spacing w:val="-16"/>
          <w:w w:val="105"/>
        </w:rPr>
        <w:t> </w:t>
      </w:r>
      <w:r>
        <w:rPr>
          <w:color w:val="231F20"/>
          <w:w w:val="105"/>
        </w:rPr>
        <w:t>graves estragos a causa de ese fenómeno fueron los distritos de Jilotepec, Otumba, </w:t>
      </w:r>
      <w:r>
        <w:rPr>
          <w:color w:val="231F20"/>
          <w:spacing w:val="-4"/>
          <w:w w:val="105"/>
        </w:rPr>
        <w:t>Texcoco, </w:t>
      </w:r>
      <w:r>
        <w:rPr>
          <w:color w:val="231F20"/>
          <w:w w:val="105"/>
        </w:rPr>
        <w:t>Ixtlahuaca, El </w:t>
      </w:r>
      <w:r>
        <w:rPr>
          <w:color w:val="231F20"/>
          <w:spacing w:val="-3"/>
          <w:w w:val="105"/>
        </w:rPr>
        <w:t>Oro, </w:t>
      </w:r>
      <w:r>
        <w:rPr>
          <w:color w:val="231F20"/>
          <w:w w:val="105"/>
        </w:rPr>
        <w:t>Tlalnepantla, Chalco, Cuautitlán, </w:t>
      </w:r>
      <w:r>
        <w:rPr>
          <w:color w:val="231F20"/>
          <w:spacing w:val="-3"/>
          <w:w w:val="105"/>
        </w:rPr>
        <w:t>Zumpango, </w:t>
      </w:r>
      <w:r>
        <w:rPr>
          <w:color w:val="231F20"/>
          <w:w w:val="105"/>
        </w:rPr>
        <w:t>Lerma, </w:t>
      </w:r>
      <w:r>
        <w:rPr>
          <w:color w:val="231F20"/>
          <w:spacing w:val="-5"/>
          <w:w w:val="105"/>
        </w:rPr>
        <w:t>Toluca </w:t>
      </w:r>
      <w:r>
        <w:rPr>
          <w:color w:val="231F20"/>
          <w:w w:val="105"/>
        </w:rPr>
        <w:t>y </w:t>
      </w:r>
      <w:r>
        <w:rPr>
          <w:color w:val="231F20"/>
          <w:spacing w:val="-5"/>
          <w:w w:val="105"/>
        </w:rPr>
        <w:t>Tenango. </w:t>
      </w:r>
      <w:r>
        <w:rPr>
          <w:color w:val="231F20"/>
          <w:w w:val="105"/>
        </w:rPr>
        <w:t>Asimismo, los distritos menos afectados estaban ubicados en el suroeste: </w:t>
      </w:r>
      <w:r>
        <w:rPr>
          <w:color w:val="231F20"/>
          <w:spacing w:val="-4"/>
          <w:w w:val="105"/>
        </w:rPr>
        <w:t>Tenancingo, </w:t>
      </w:r>
      <w:r>
        <w:rPr>
          <w:color w:val="231F20"/>
          <w:w w:val="105"/>
        </w:rPr>
        <w:t>Sultepec, Temascaltepec y </w:t>
      </w:r>
      <w:r>
        <w:rPr>
          <w:color w:val="231F20"/>
          <w:spacing w:val="-4"/>
          <w:w w:val="105"/>
        </w:rPr>
        <w:t>Valle </w:t>
      </w:r>
      <w:r>
        <w:rPr>
          <w:color w:val="231F20"/>
          <w:w w:val="105"/>
        </w:rPr>
        <w:t>de </w:t>
      </w:r>
      <w:r>
        <w:rPr>
          <w:color w:val="231F20"/>
          <w:spacing w:val="-3"/>
          <w:w w:val="105"/>
        </w:rPr>
        <w:t>Bravo.</w:t>
      </w:r>
      <w:r>
        <w:rPr>
          <w:color w:val="231F20"/>
          <w:spacing w:val="-15"/>
          <w:w w:val="105"/>
        </w:rPr>
        <w:t> </w:t>
      </w:r>
      <w:r>
        <w:rPr>
          <w:color w:val="231F20"/>
          <w:w w:val="105"/>
        </w:rPr>
        <w:t>Sobre</w:t>
      </w:r>
      <w:r>
        <w:rPr>
          <w:color w:val="231F20"/>
          <w:spacing w:val="-15"/>
          <w:w w:val="105"/>
        </w:rPr>
        <w:t> </w:t>
      </w:r>
      <w:r>
        <w:rPr>
          <w:color w:val="231F20"/>
          <w:w w:val="105"/>
        </w:rPr>
        <w:t>las</w:t>
      </w:r>
      <w:r>
        <w:rPr>
          <w:color w:val="231F20"/>
          <w:spacing w:val="-15"/>
          <w:w w:val="105"/>
        </w:rPr>
        <w:t> </w:t>
      </w:r>
      <w:r>
        <w:rPr>
          <w:color w:val="231F20"/>
          <w:w w:val="105"/>
        </w:rPr>
        <w:t>pérdidas</w:t>
      </w:r>
      <w:r>
        <w:rPr>
          <w:color w:val="231F20"/>
          <w:spacing w:val="-15"/>
          <w:w w:val="105"/>
        </w:rPr>
        <w:t> </w:t>
      </w:r>
      <w:r>
        <w:rPr>
          <w:color w:val="231F20"/>
          <w:w w:val="105"/>
        </w:rPr>
        <w:t>agrícolas</w:t>
      </w:r>
      <w:r>
        <w:rPr>
          <w:color w:val="231F20"/>
          <w:spacing w:val="-15"/>
          <w:w w:val="105"/>
        </w:rPr>
        <w:t> </w:t>
      </w:r>
      <w:r>
        <w:rPr>
          <w:color w:val="231F20"/>
          <w:w w:val="105"/>
        </w:rPr>
        <w:t>indicaba:</w:t>
      </w:r>
    </w:p>
    <w:p>
      <w:pPr>
        <w:pStyle w:val="BodyText"/>
        <w:spacing w:before="10"/>
        <w:rPr>
          <w:sz w:val="21"/>
        </w:rPr>
      </w:pPr>
    </w:p>
    <w:p>
      <w:pPr>
        <w:spacing w:before="0"/>
        <w:ind w:left="1474" w:right="1471" w:firstLine="0"/>
        <w:jc w:val="both"/>
        <w:rPr>
          <w:sz w:val="11"/>
        </w:rPr>
      </w:pPr>
      <w:r>
        <w:rPr>
          <w:color w:val="231F20"/>
          <w:w w:val="105"/>
          <w:sz w:val="20"/>
        </w:rPr>
        <w:t>De las heladas de septiembre, puede decirse que abrazaron todo el territorio del Estado, causando considerables pérdidas que se estiman en cerca de cinco millones de pesos, pues casi en su totalidad se acabaron los maizales de temporal hechos en los últimos días de abril y primeros de mayo, salvándose solamente y eso con un demérito probable del 25% la mayor parte de los de regadío. La pérdida de la cebada puede tenerse por completa y las de frijol, haba y arvejón en un 75%.</w:t>
      </w:r>
      <w:r>
        <w:rPr>
          <w:color w:val="231F20"/>
          <w:w w:val="105"/>
          <w:position w:val="7"/>
          <w:sz w:val="11"/>
        </w:rPr>
        <w:t>24</w:t>
      </w:r>
    </w:p>
    <w:p>
      <w:pPr>
        <w:pStyle w:val="BodyText"/>
        <w:spacing w:before="2"/>
        <w:rPr>
          <w:sz w:val="24"/>
        </w:rPr>
      </w:pPr>
    </w:p>
    <w:p>
      <w:pPr>
        <w:pStyle w:val="BodyText"/>
        <w:spacing w:line="249" w:lineRule="auto"/>
        <w:ind w:left="907" w:right="904"/>
        <w:jc w:val="both"/>
      </w:pPr>
      <w:r>
        <w:rPr>
          <w:color w:val="231F20"/>
          <w:w w:val="105"/>
        </w:rPr>
        <w:t>En</w:t>
      </w:r>
      <w:r>
        <w:rPr>
          <w:color w:val="231F20"/>
          <w:spacing w:val="-19"/>
          <w:w w:val="105"/>
        </w:rPr>
        <w:t> </w:t>
      </w:r>
      <w:r>
        <w:rPr>
          <w:color w:val="231F20"/>
          <w:w w:val="105"/>
        </w:rPr>
        <w:t>ese</w:t>
      </w:r>
      <w:r>
        <w:rPr>
          <w:color w:val="231F20"/>
          <w:spacing w:val="-19"/>
          <w:w w:val="105"/>
        </w:rPr>
        <w:t> </w:t>
      </w:r>
      <w:r>
        <w:rPr>
          <w:color w:val="231F20"/>
          <w:w w:val="105"/>
        </w:rPr>
        <w:t>mismo</w:t>
      </w:r>
      <w:r>
        <w:rPr>
          <w:color w:val="231F20"/>
          <w:spacing w:val="-19"/>
          <w:w w:val="105"/>
        </w:rPr>
        <w:t> </w:t>
      </w:r>
      <w:r>
        <w:rPr>
          <w:color w:val="231F20"/>
          <w:spacing w:val="-3"/>
          <w:w w:val="105"/>
        </w:rPr>
        <w:t>año,</w:t>
      </w:r>
      <w:r>
        <w:rPr>
          <w:color w:val="231F20"/>
          <w:spacing w:val="-19"/>
          <w:w w:val="105"/>
        </w:rPr>
        <w:t> </w:t>
      </w:r>
      <w:r>
        <w:rPr>
          <w:color w:val="231F20"/>
          <w:w w:val="105"/>
        </w:rPr>
        <w:t>1909,</w:t>
      </w:r>
      <w:r>
        <w:rPr>
          <w:color w:val="231F20"/>
          <w:spacing w:val="-19"/>
          <w:w w:val="105"/>
        </w:rPr>
        <w:t> </w:t>
      </w:r>
      <w:r>
        <w:rPr>
          <w:color w:val="231F20"/>
          <w:w w:val="105"/>
        </w:rPr>
        <w:t>el</w:t>
      </w:r>
      <w:r>
        <w:rPr>
          <w:color w:val="231F20"/>
          <w:spacing w:val="-19"/>
          <w:w w:val="105"/>
        </w:rPr>
        <w:t> </w:t>
      </w:r>
      <w:r>
        <w:rPr>
          <w:color w:val="231F20"/>
          <w:w w:val="105"/>
        </w:rPr>
        <w:t>presidente</w:t>
      </w:r>
      <w:r>
        <w:rPr>
          <w:color w:val="231F20"/>
          <w:spacing w:val="-19"/>
          <w:w w:val="105"/>
        </w:rPr>
        <w:t> </w:t>
      </w:r>
      <w:r>
        <w:rPr>
          <w:color w:val="231F20"/>
          <w:w w:val="105"/>
        </w:rPr>
        <w:t>municipal</w:t>
      </w:r>
      <w:r>
        <w:rPr>
          <w:color w:val="231F20"/>
          <w:spacing w:val="-19"/>
          <w:w w:val="105"/>
        </w:rPr>
        <w:t> </w:t>
      </w:r>
      <w:r>
        <w:rPr>
          <w:color w:val="231F20"/>
          <w:w w:val="105"/>
        </w:rPr>
        <w:t>de</w:t>
      </w:r>
      <w:r>
        <w:rPr>
          <w:color w:val="231F20"/>
          <w:spacing w:val="-19"/>
          <w:w w:val="105"/>
        </w:rPr>
        <w:t> </w:t>
      </w:r>
      <w:r>
        <w:rPr>
          <w:color w:val="231F20"/>
          <w:w w:val="105"/>
        </w:rPr>
        <w:t>Lerma</w:t>
      </w:r>
      <w:r>
        <w:rPr>
          <w:color w:val="231F20"/>
          <w:spacing w:val="-19"/>
          <w:w w:val="105"/>
        </w:rPr>
        <w:t> </w:t>
      </w:r>
      <w:r>
        <w:rPr>
          <w:color w:val="231F20"/>
          <w:w w:val="105"/>
        </w:rPr>
        <w:t>expuso</w:t>
      </w:r>
      <w:r>
        <w:rPr>
          <w:color w:val="231F20"/>
          <w:spacing w:val="-19"/>
          <w:w w:val="105"/>
        </w:rPr>
        <w:t> </w:t>
      </w:r>
      <w:r>
        <w:rPr>
          <w:color w:val="231F20"/>
          <w:w w:val="105"/>
        </w:rPr>
        <w:t>que</w:t>
      </w:r>
      <w:r>
        <w:rPr>
          <w:color w:val="231F20"/>
          <w:spacing w:val="-19"/>
          <w:w w:val="105"/>
        </w:rPr>
        <w:t> </w:t>
      </w:r>
      <w:r>
        <w:rPr>
          <w:color w:val="231F20"/>
          <w:w w:val="105"/>
        </w:rPr>
        <w:t>debido </w:t>
      </w:r>
      <w:r>
        <w:rPr>
          <w:color w:val="231F20"/>
          <w:spacing w:val="-15"/>
          <w:w w:val="39"/>
        </w:rPr>
        <w:t>“</w:t>
      </w:r>
      <w:r>
        <w:rPr>
          <w:color w:val="231F20"/>
          <w:spacing w:val="1"/>
          <w:w w:val="105"/>
        </w:rPr>
        <w:t>a</w:t>
      </w:r>
      <w:r>
        <w:rPr>
          <w:color w:val="231F20"/>
          <w:w w:val="97"/>
        </w:rPr>
        <w:t>l</w:t>
      </w:r>
      <w:r>
        <w:rPr>
          <w:color w:val="231F20"/>
          <w:spacing w:val="-16"/>
        </w:rPr>
        <w:t> </w:t>
      </w:r>
      <w:r>
        <w:rPr>
          <w:color w:val="231F20"/>
          <w:spacing w:val="-1"/>
          <w:w w:val="111"/>
        </w:rPr>
        <w:t>m</w:t>
      </w:r>
      <w:r>
        <w:rPr>
          <w:color w:val="231F20"/>
          <w:spacing w:val="1"/>
          <w:w w:val="105"/>
        </w:rPr>
        <w:t>a</w:t>
      </w:r>
      <w:r>
        <w:rPr>
          <w:color w:val="231F20"/>
          <w:w w:val="97"/>
        </w:rPr>
        <w:t>l</w:t>
      </w:r>
      <w:r>
        <w:rPr>
          <w:color w:val="231F20"/>
          <w:spacing w:val="-16"/>
        </w:rPr>
        <w:t> </w:t>
      </w:r>
      <w:r>
        <w:rPr>
          <w:color w:val="231F20"/>
          <w:spacing w:val="1"/>
          <w:w w:val="116"/>
        </w:rPr>
        <w:t>t</w:t>
      </w:r>
      <w:r>
        <w:rPr>
          <w:color w:val="231F20"/>
          <w:w w:val="107"/>
        </w:rPr>
        <w:t>ie</w:t>
      </w:r>
      <w:r>
        <w:rPr>
          <w:color w:val="231F20"/>
          <w:spacing w:val="-5"/>
          <w:w w:val="107"/>
        </w:rPr>
        <w:t>m</w:t>
      </w:r>
      <w:r>
        <w:rPr>
          <w:color w:val="231F20"/>
          <w:spacing w:val="2"/>
          <w:w w:val="111"/>
        </w:rPr>
        <w:t>p</w:t>
      </w:r>
      <w:r>
        <w:rPr>
          <w:color w:val="231F20"/>
          <w:w w:val="108"/>
        </w:rPr>
        <w:t>o</w:t>
      </w:r>
      <w:r>
        <w:rPr>
          <w:color w:val="231F20"/>
          <w:spacing w:val="-16"/>
        </w:rPr>
        <w:t> </w:t>
      </w:r>
      <w:r>
        <w:rPr>
          <w:color w:val="231F20"/>
          <w:w w:val="109"/>
        </w:rPr>
        <w:t>en</w:t>
      </w:r>
      <w:r>
        <w:rPr>
          <w:color w:val="231F20"/>
          <w:spacing w:val="-16"/>
        </w:rPr>
        <w:t> </w:t>
      </w:r>
      <w:r>
        <w:rPr>
          <w:color w:val="231F20"/>
          <w:w w:val="103"/>
        </w:rPr>
        <w:t>los</w:t>
      </w:r>
      <w:r>
        <w:rPr>
          <w:color w:val="231F20"/>
          <w:spacing w:val="-16"/>
        </w:rPr>
        <w:t> </w:t>
      </w:r>
      <w:r>
        <w:rPr>
          <w:color w:val="231F20"/>
          <w:spacing w:val="-1"/>
          <w:w w:val="111"/>
        </w:rPr>
        <w:t>m</w:t>
      </w:r>
      <w:r>
        <w:rPr>
          <w:color w:val="231F20"/>
          <w:w w:val="101"/>
        </w:rPr>
        <w:t>e</w:t>
      </w:r>
      <w:r>
        <w:rPr>
          <w:color w:val="231F20"/>
          <w:spacing w:val="1"/>
          <w:w w:val="101"/>
        </w:rPr>
        <w:t>s</w:t>
      </w:r>
      <w:r>
        <w:rPr>
          <w:color w:val="231F20"/>
          <w:w w:val="101"/>
        </w:rPr>
        <w:t>es</w:t>
      </w:r>
      <w:r>
        <w:rPr>
          <w:color w:val="231F20"/>
          <w:spacing w:val="-16"/>
        </w:rPr>
        <w:t> </w:t>
      </w:r>
      <w:r>
        <w:rPr>
          <w:color w:val="231F20"/>
          <w:w w:val="107"/>
        </w:rPr>
        <w:t>de</w:t>
      </w:r>
      <w:r>
        <w:rPr>
          <w:color w:val="231F20"/>
          <w:spacing w:val="-16"/>
        </w:rPr>
        <w:t> </w:t>
      </w:r>
      <w:r>
        <w:rPr>
          <w:color w:val="231F20"/>
          <w:spacing w:val="1"/>
          <w:w w:val="101"/>
        </w:rPr>
        <w:t>c</w:t>
      </w:r>
      <w:r>
        <w:rPr>
          <w:color w:val="231F20"/>
          <w:spacing w:val="1"/>
          <w:w w:val="113"/>
        </w:rPr>
        <w:t>u</w:t>
      </w:r>
      <w:r>
        <w:rPr>
          <w:color w:val="231F20"/>
          <w:spacing w:val="-3"/>
          <w:w w:val="97"/>
        </w:rPr>
        <w:t>l</w:t>
      </w:r>
      <w:r>
        <w:rPr>
          <w:color w:val="231F20"/>
          <w:spacing w:val="1"/>
          <w:w w:val="116"/>
        </w:rPr>
        <w:t>t</w:t>
      </w:r>
      <w:r>
        <w:rPr>
          <w:color w:val="231F20"/>
          <w:spacing w:val="-2"/>
          <w:w w:val="102"/>
        </w:rPr>
        <w:t>i</w:t>
      </w:r>
      <w:r>
        <w:rPr>
          <w:color w:val="231F20"/>
          <w:spacing w:val="-2"/>
          <w:w w:val="98"/>
        </w:rPr>
        <w:t>v</w:t>
      </w:r>
      <w:r>
        <w:rPr>
          <w:color w:val="231F20"/>
          <w:w w:val="108"/>
        </w:rPr>
        <w:t>o</w:t>
      </w:r>
      <w:r>
        <w:rPr>
          <w:color w:val="231F20"/>
          <w:spacing w:val="-16"/>
        </w:rPr>
        <w:t> </w:t>
      </w:r>
      <w:r>
        <w:rPr>
          <w:color w:val="231F20"/>
          <w:w w:val="97"/>
        </w:rPr>
        <w:t>l</w:t>
      </w:r>
      <w:r>
        <w:rPr>
          <w:color w:val="231F20"/>
          <w:spacing w:val="-1"/>
          <w:w w:val="105"/>
        </w:rPr>
        <w:t>a</w:t>
      </w:r>
      <w:r>
        <w:rPr>
          <w:color w:val="231F20"/>
          <w:w w:val="100"/>
        </w:rPr>
        <w:t>s</w:t>
      </w:r>
      <w:r>
        <w:rPr>
          <w:color w:val="231F20"/>
          <w:spacing w:val="-16"/>
        </w:rPr>
        <w:t> </w:t>
      </w:r>
      <w:r>
        <w:rPr>
          <w:color w:val="231F20"/>
          <w:w w:val="103"/>
        </w:rPr>
        <w:t>co</w:t>
      </w:r>
      <w:r>
        <w:rPr>
          <w:color w:val="231F20"/>
          <w:spacing w:val="1"/>
          <w:w w:val="103"/>
        </w:rPr>
        <w:t>s</w:t>
      </w:r>
      <w:r>
        <w:rPr>
          <w:color w:val="231F20"/>
          <w:spacing w:val="1"/>
          <w:w w:val="101"/>
        </w:rPr>
        <w:t>e</w:t>
      </w:r>
      <w:r>
        <w:rPr>
          <w:color w:val="231F20"/>
          <w:spacing w:val="-2"/>
          <w:w w:val="101"/>
        </w:rPr>
        <w:t>c</w:t>
      </w:r>
      <w:r>
        <w:rPr>
          <w:color w:val="231F20"/>
          <w:spacing w:val="-1"/>
          <w:w w:val="113"/>
        </w:rPr>
        <w:t>h</w:t>
      </w:r>
      <w:r>
        <w:rPr>
          <w:color w:val="231F20"/>
          <w:spacing w:val="-1"/>
          <w:w w:val="105"/>
        </w:rPr>
        <w:t>a</w:t>
      </w:r>
      <w:r>
        <w:rPr>
          <w:color w:val="231F20"/>
          <w:w w:val="100"/>
        </w:rPr>
        <w:t>s</w:t>
      </w:r>
      <w:r>
        <w:rPr>
          <w:color w:val="231F20"/>
          <w:spacing w:val="-16"/>
        </w:rPr>
        <w:t> </w:t>
      </w:r>
      <w:r>
        <w:rPr>
          <w:color w:val="231F20"/>
          <w:spacing w:val="1"/>
          <w:w w:val="94"/>
        </w:rPr>
        <w:t>f</w:t>
      </w:r>
      <w:r>
        <w:rPr>
          <w:color w:val="231F20"/>
          <w:w w:val="110"/>
        </w:rPr>
        <w:t>ue</w:t>
      </w:r>
      <w:r>
        <w:rPr>
          <w:color w:val="231F20"/>
          <w:spacing w:val="-3"/>
          <w:w w:val="110"/>
        </w:rPr>
        <w:t>r</w:t>
      </w:r>
      <w:r>
        <w:rPr>
          <w:color w:val="231F20"/>
          <w:spacing w:val="-3"/>
          <w:w w:val="108"/>
        </w:rPr>
        <w:t>o</w:t>
      </w:r>
      <w:r>
        <w:rPr>
          <w:color w:val="231F20"/>
          <w:w w:val="116"/>
        </w:rPr>
        <w:t>n</w:t>
      </w:r>
      <w:r>
        <w:rPr>
          <w:color w:val="231F20"/>
          <w:spacing w:val="-16"/>
        </w:rPr>
        <w:t> </w:t>
      </w:r>
      <w:r>
        <w:rPr>
          <w:color w:val="231F20"/>
          <w:w w:val="105"/>
        </w:rPr>
        <w:t>c</w:t>
      </w:r>
      <w:r>
        <w:rPr>
          <w:color w:val="231F20"/>
          <w:spacing w:val="-3"/>
          <w:w w:val="105"/>
        </w:rPr>
        <w:t>o</w:t>
      </w:r>
      <w:r>
        <w:rPr>
          <w:color w:val="231F20"/>
          <w:spacing w:val="-2"/>
          <w:w w:val="116"/>
        </w:rPr>
        <w:t>n</w:t>
      </w:r>
      <w:r>
        <w:rPr>
          <w:color w:val="231F20"/>
          <w:w w:val="106"/>
        </w:rPr>
        <w:t>sider</w:t>
      </w:r>
      <w:r>
        <w:rPr>
          <w:color w:val="231F20"/>
          <w:spacing w:val="-2"/>
          <w:w w:val="106"/>
        </w:rPr>
        <w:t>a</w:t>
      </w:r>
      <w:r>
        <w:rPr>
          <w:color w:val="231F20"/>
          <w:spacing w:val="-2"/>
          <w:w w:val="108"/>
        </w:rPr>
        <w:t>b</w:t>
      </w:r>
      <w:r>
        <w:rPr>
          <w:color w:val="231F20"/>
          <w:w w:val="106"/>
        </w:rPr>
        <w:t>le</w:t>
      </w:r>
      <w:r>
        <w:rPr>
          <w:color w:val="231F20"/>
          <w:spacing w:val="-1"/>
          <w:w w:val="106"/>
        </w:rPr>
        <w:t>m</w:t>
      </w:r>
      <w:r>
        <w:rPr>
          <w:color w:val="231F20"/>
          <w:w w:val="109"/>
        </w:rPr>
        <w:t>e</w:t>
      </w:r>
      <w:r>
        <w:rPr>
          <w:color w:val="231F20"/>
          <w:spacing w:val="-5"/>
          <w:w w:val="109"/>
        </w:rPr>
        <w:t>n</w:t>
      </w:r>
      <w:r>
        <w:rPr>
          <w:color w:val="231F20"/>
          <w:spacing w:val="-2"/>
          <w:w w:val="116"/>
        </w:rPr>
        <w:t>t</w:t>
      </w:r>
      <w:r>
        <w:rPr>
          <w:color w:val="231F20"/>
          <w:w w:val="101"/>
        </w:rPr>
        <w:t>e </w:t>
      </w:r>
      <w:r>
        <w:rPr>
          <w:color w:val="231F20"/>
          <w:spacing w:val="-1"/>
          <w:w w:val="111"/>
        </w:rPr>
        <w:t>m</w:t>
      </w:r>
      <w:r>
        <w:rPr>
          <w:color w:val="231F20"/>
          <w:w w:val="109"/>
        </w:rPr>
        <w:t>e</w:t>
      </w:r>
      <w:r>
        <w:rPr>
          <w:color w:val="231F20"/>
          <w:spacing w:val="-1"/>
          <w:w w:val="109"/>
        </w:rPr>
        <w:t>n</w:t>
      </w:r>
      <w:r>
        <w:rPr>
          <w:color w:val="231F20"/>
          <w:spacing w:val="-3"/>
          <w:w w:val="108"/>
        </w:rPr>
        <w:t>o</w:t>
      </w:r>
      <w:r>
        <w:rPr>
          <w:color w:val="231F20"/>
          <w:spacing w:val="-3"/>
          <w:w w:val="118"/>
        </w:rPr>
        <w:t>r</w:t>
      </w:r>
      <w:r>
        <w:rPr>
          <w:color w:val="231F20"/>
          <w:w w:val="101"/>
        </w:rPr>
        <w:t>es</w:t>
      </w:r>
      <w:r>
        <w:rPr>
          <w:color w:val="231F20"/>
          <w:spacing w:val="-10"/>
        </w:rPr>
        <w:t> </w:t>
      </w:r>
      <w:r>
        <w:rPr>
          <w:color w:val="231F20"/>
          <w:spacing w:val="-3"/>
          <w:w w:val="108"/>
        </w:rPr>
        <w:t>q</w:t>
      </w:r>
      <w:r>
        <w:rPr>
          <w:color w:val="231F20"/>
          <w:w w:val="107"/>
        </w:rPr>
        <w:t>ue</w:t>
      </w:r>
      <w:r>
        <w:rPr>
          <w:color w:val="231F20"/>
          <w:spacing w:val="-10"/>
        </w:rPr>
        <w:t> </w:t>
      </w:r>
      <w:r>
        <w:rPr>
          <w:color w:val="231F20"/>
          <w:w w:val="109"/>
        </w:rPr>
        <w:t>en</w:t>
      </w:r>
      <w:r>
        <w:rPr>
          <w:color w:val="231F20"/>
          <w:spacing w:val="-10"/>
        </w:rPr>
        <w:t> </w:t>
      </w:r>
      <w:r>
        <w:rPr>
          <w:color w:val="231F20"/>
          <w:spacing w:val="-3"/>
          <w:w w:val="108"/>
        </w:rPr>
        <w:t>o</w:t>
      </w:r>
      <w:r>
        <w:rPr>
          <w:color w:val="231F20"/>
          <w:spacing w:val="1"/>
          <w:w w:val="116"/>
        </w:rPr>
        <w:t>t</w:t>
      </w:r>
      <w:r>
        <w:rPr>
          <w:color w:val="231F20"/>
          <w:spacing w:val="-3"/>
          <w:w w:val="118"/>
        </w:rPr>
        <w:t>r</w:t>
      </w:r>
      <w:r>
        <w:rPr>
          <w:color w:val="231F20"/>
          <w:w w:val="105"/>
        </w:rPr>
        <w:t>os</w:t>
      </w:r>
      <w:r>
        <w:rPr>
          <w:color w:val="231F20"/>
          <w:spacing w:val="-10"/>
        </w:rPr>
        <w:t> </w:t>
      </w:r>
      <w:r>
        <w:rPr>
          <w:color w:val="231F20"/>
          <w:spacing w:val="-2"/>
          <w:w w:val="105"/>
        </w:rPr>
        <w:t>a</w:t>
      </w:r>
      <w:r>
        <w:rPr>
          <w:color w:val="231F20"/>
          <w:spacing w:val="-1"/>
          <w:w w:val="109"/>
        </w:rPr>
        <w:t>ñ</w:t>
      </w:r>
      <w:r>
        <w:rPr>
          <w:color w:val="231F20"/>
          <w:w w:val="105"/>
        </w:rPr>
        <w:t>o</w:t>
      </w:r>
      <w:r>
        <w:rPr>
          <w:color w:val="231F20"/>
          <w:spacing w:val="-9"/>
          <w:w w:val="105"/>
        </w:rPr>
        <w:t>s</w:t>
      </w:r>
      <w:r>
        <w:rPr>
          <w:color w:val="231F20"/>
          <w:spacing w:val="-36"/>
          <w:w w:val="40"/>
        </w:rPr>
        <w:t>”</w:t>
      </w:r>
      <w:r>
        <w:rPr>
          <w:color w:val="231F20"/>
          <w:spacing w:val="-1"/>
          <w:w w:val="96"/>
        </w:rPr>
        <w:t>.</w:t>
      </w:r>
      <w:r>
        <w:rPr>
          <w:color w:val="231F20"/>
          <w:w w:val="100"/>
          <w:position w:val="7"/>
          <w:sz w:val="13"/>
        </w:rPr>
        <w:t>25</w:t>
      </w:r>
      <w:r>
        <w:rPr>
          <w:color w:val="231F20"/>
          <w:spacing w:val="14"/>
          <w:position w:val="7"/>
          <w:sz w:val="13"/>
        </w:rPr>
        <w:t> </w:t>
      </w:r>
      <w:r>
        <w:rPr>
          <w:color w:val="231F20"/>
          <w:spacing w:val="-8"/>
          <w:w w:val="107"/>
        </w:rPr>
        <w:t>P</w:t>
      </w:r>
      <w:r>
        <w:rPr>
          <w:color w:val="231F20"/>
          <w:spacing w:val="-3"/>
          <w:w w:val="108"/>
        </w:rPr>
        <w:t>o</w:t>
      </w:r>
      <w:r>
        <w:rPr>
          <w:color w:val="231F20"/>
          <w:w w:val="118"/>
        </w:rPr>
        <w:t>r</w:t>
      </w:r>
      <w:r>
        <w:rPr>
          <w:color w:val="231F20"/>
          <w:spacing w:val="-10"/>
        </w:rPr>
        <w:t> </w:t>
      </w:r>
      <w:r>
        <w:rPr>
          <w:color w:val="231F20"/>
          <w:w w:val="104"/>
        </w:rPr>
        <w:t>lo</w:t>
      </w:r>
      <w:r>
        <w:rPr>
          <w:color w:val="231F20"/>
          <w:spacing w:val="-10"/>
        </w:rPr>
        <w:t> </w:t>
      </w:r>
      <w:r>
        <w:rPr>
          <w:color w:val="231F20"/>
          <w:spacing w:val="-1"/>
          <w:w w:val="111"/>
        </w:rPr>
        <w:t>m</w:t>
      </w:r>
      <w:r>
        <w:rPr>
          <w:color w:val="231F20"/>
          <w:w w:val="109"/>
        </w:rPr>
        <w:t>e</w:t>
      </w:r>
      <w:r>
        <w:rPr>
          <w:color w:val="231F20"/>
          <w:spacing w:val="-1"/>
          <w:w w:val="109"/>
        </w:rPr>
        <w:t>n</w:t>
      </w:r>
      <w:r>
        <w:rPr>
          <w:color w:val="231F20"/>
          <w:w w:val="105"/>
        </w:rPr>
        <w:t>os</w:t>
      </w:r>
      <w:r>
        <w:rPr>
          <w:color w:val="231F20"/>
          <w:spacing w:val="-10"/>
        </w:rPr>
        <w:t> </w:t>
      </w:r>
      <w:r>
        <w:rPr>
          <w:color w:val="231F20"/>
          <w:w w:val="109"/>
        </w:rPr>
        <w:t>e</w:t>
      </w:r>
      <w:r>
        <w:rPr>
          <w:color w:val="231F20"/>
          <w:spacing w:val="-5"/>
          <w:w w:val="109"/>
        </w:rPr>
        <w:t>n</w:t>
      </w:r>
      <w:r>
        <w:rPr>
          <w:color w:val="231F20"/>
          <w:spacing w:val="1"/>
          <w:w w:val="116"/>
        </w:rPr>
        <w:t>t</w:t>
      </w:r>
      <w:r>
        <w:rPr>
          <w:color w:val="231F20"/>
          <w:spacing w:val="-3"/>
          <w:w w:val="118"/>
        </w:rPr>
        <w:t>r</w:t>
      </w:r>
      <w:r>
        <w:rPr>
          <w:color w:val="231F20"/>
          <w:w w:val="101"/>
        </w:rPr>
        <w:t>e</w:t>
      </w:r>
      <w:r>
        <w:rPr>
          <w:color w:val="231F20"/>
          <w:spacing w:val="-10"/>
        </w:rPr>
        <w:t> </w:t>
      </w:r>
      <w:r>
        <w:rPr>
          <w:color w:val="231F20"/>
          <w:w w:val="102"/>
        </w:rPr>
        <w:t>1900</w:t>
      </w:r>
      <w:r>
        <w:rPr>
          <w:color w:val="231F20"/>
          <w:spacing w:val="-10"/>
        </w:rPr>
        <w:t> </w:t>
      </w:r>
      <w:r>
        <w:rPr>
          <w:color w:val="231F20"/>
          <w:w w:val="97"/>
        </w:rPr>
        <w:t>y</w:t>
      </w:r>
      <w:r>
        <w:rPr>
          <w:color w:val="231F20"/>
          <w:spacing w:val="-10"/>
        </w:rPr>
        <w:t> </w:t>
      </w:r>
      <w:r>
        <w:rPr>
          <w:color w:val="231F20"/>
          <w:w w:val="102"/>
        </w:rPr>
        <w:t>1910</w:t>
      </w:r>
      <w:r>
        <w:rPr>
          <w:color w:val="231F20"/>
          <w:spacing w:val="-10"/>
        </w:rPr>
        <w:t> </w:t>
      </w:r>
      <w:r>
        <w:rPr>
          <w:color w:val="231F20"/>
          <w:spacing w:val="1"/>
          <w:w w:val="100"/>
        </w:rPr>
        <w:t>s</w:t>
      </w:r>
      <w:r>
        <w:rPr>
          <w:color w:val="231F20"/>
          <w:w w:val="101"/>
        </w:rPr>
        <w:t>e</w:t>
      </w:r>
      <w:r>
        <w:rPr>
          <w:color w:val="231F20"/>
          <w:spacing w:val="-10"/>
        </w:rPr>
        <w:t> </w:t>
      </w:r>
      <w:r>
        <w:rPr>
          <w:color w:val="231F20"/>
          <w:spacing w:val="-2"/>
          <w:w w:val="108"/>
        </w:rPr>
        <w:t>o</w:t>
      </w:r>
      <w:r>
        <w:rPr>
          <w:color w:val="231F20"/>
          <w:w w:val="104"/>
        </w:rPr>
        <w:t>b</w:t>
      </w:r>
      <w:r>
        <w:rPr>
          <w:color w:val="231F20"/>
          <w:spacing w:val="1"/>
          <w:w w:val="104"/>
        </w:rPr>
        <w:t>s</w:t>
      </w:r>
      <w:r>
        <w:rPr>
          <w:color w:val="231F20"/>
          <w:w w:val="108"/>
        </w:rPr>
        <w:t>e</w:t>
      </w:r>
      <w:r>
        <w:rPr>
          <w:color w:val="231F20"/>
          <w:spacing w:val="6"/>
          <w:w w:val="108"/>
        </w:rPr>
        <w:t>r</w:t>
      </w:r>
      <w:r>
        <w:rPr>
          <w:color w:val="231F20"/>
          <w:w w:val="101"/>
        </w:rPr>
        <w:t>va</w:t>
      </w:r>
      <w:r>
        <w:rPr>
          <w:color w:val="231F20"/>
          <w:spacing w:val="-10"/>
        </w:rPr>
        <w:t> </w:t>
      </w:r>
      <w:r>
        <w:rPr>
          <w:color w:val="231F20"/>
          <w:w w:val="101"/>
        </w:rPr>
        <w:t>e</w:t>
      </w:r>
      <w:r>
        <w:rPr>
          <w:color w:val="231F20"/>
          <w:spacing w:val="-2"/>
          <w:w w:val="101"/>
        </w:rPr>
        <w:t>s</w:t>
      </w:r>
      <w:r>
        <w:rPr>
          <w:color w:val="231F20"/>
          <w:spacing w:val="1"/>
          <w:w w:val="116"/>
        </w:rPr>
        <w:t>t</w:t>
      </w:r>
      <w:r>
        <w:rPr>
          <w:color w:val="231F20"/>
          <w:w w:val="105"/>
        </w:rPr>
        <w:t>a </w:t>
      </w:r>
      <w:r>
        <w:rPr>
          <w:color w:val="231F20"/>
          <w:w w:val="105"/>
        </w:rPr>
        <w:t>caída</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producción</w:t>
      </w:r>
      <w:r>
        <w:rPr>
          <w:color w:val="231F20"/>
          <w:spacing w:val="-9"/>
          <w:w w:val="105"/>
        </w:rPr>
        <w:t> </w:t>
      </w:r>
      <w:r>
        <w:rPr>
          <w:color w:val="231F20"/>
          <w:w w:val="105"/>
        </w:rPr>
        <w:t>del</w:t>
      </w:r>
      <w:r>
        <w:rPr>
          <w:color w:val="231F20"/>
          <w:spacing w:val="-9"/>
          <w:w w:val="105"/>
        </w:rPr>
        <w:t> </w:t>
      </w:r>
      <w:r>
        <w:rPr>
          <w:color w:val="231F20"/>
          <w:w w:val="105"/>
        </w:rPr>
        <w:t>maíz,</w:t>
      </w:r>
      <w:r>
        <w:rPr>
          <w:color w:val="231F20"/>
          <w:spacing w:val="-9"/>
          <w:w w:val="105"/>
        </w:rPr>
        <w:t> </w:t>
      </w:r>
      <w:r>
        <w:rPr>
          <w:color w:val="231F20"/>
          <w:w w:val="105"/>
        </w:rPr>
        <w:t>véase</w:t>
      </w:r>
      <w:r>
        <w:rPr>
          <w:color w:val="231F20"/>
          <w:spacing w:val="-9"/>
          <w:w w:val="105"/>
        </w:rPr>
        <w:t> </w:t>
      </w:r>
      <w:r>
        <w:rPr>
          <w:color w:val="231F20"/>
          <w:w w:val="105"/>
        </w:rPr>
        <w:t>cuadro</w:t>
      </w:r>
      <w:r>
        <w:rPr>
          <w:color w:val="231F20"/>
          <w:spacing w:val="-9"/>
          <w:w w:val="105"/>
        </w:rPr>
        <w:t> </w:t>
      </w:r>
      <w:r>
        <w:rPr>
          <w:color w:val="231F20"/>
          <w:w w:val="105"/>
        </w:rPr>
        <w:t>5.</w:t>
      </w:r>
    </w:p>
    <w:p>
      <w:pPr>
        <w:pStyle w:val="BodyText"/>
        <w:spacing w:before="1"/>
        <w:rPr>
          <w:sz w:val="12"/>
        </w:rPr>
      </w:pPr>
      <w:r>
        <w:rPr/>
        <w:pict>
          <v:line style="position:absolute;mso-position-horizontal-relative:page;mso-position-vertical-relative:paragraph;z-index:1840;mso-wrap-distance-left:0;mso-wrap-distance-right:0" from="45.354301pt,9.988398pt" to="117.354301pt,9.988398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22</w:t>
      </w:r>
      <w:r>
        <w:rPr>
          <w:color w:val="231F20"/>
          <w:position w:val="5"/>
          <w:sz w:val="9"/>
        </w:rPr>
        <w:t> </w:t>
      </w:r>
      <w:r>
        <w:rPr>
          <w:color w:val="231F20"/>
          <w:spacing w:val="1"/>
          <w:position w:val="5"/>
          <w:sz w:val="9"/>
        </w:rPr>
        <w:t> </w:t>
      </w:r>
      <w:r>
        <w:rPr>
          <w:color w:val="231F20"/>
          <w:w w:val="104"/>
          <w:sz w:val="12"/>
        </w:rPr>
        <w:t>AHML</w:t>
      </w:r>
      <w:r>
        <w:rPr>
          <w:color w:val="231F20"/>
          <w:w w:val="96"/>
          <w:sz w:val="16"/>
        </w:rPr>
        <w:t>,</w:t>
      </w:r>
      <w:r>
        <w:rPr>
          <w:color w:val="231F20"/>
          <w:spacing w:val="6"/>
          <w:sz w:val="16"/>
        </w:rPr>
        <w:t> </w:t>
      </w:r>
      <w:r>
        <w:rPr>
          <w:color w:val="231F20"/>
          <w:w w:val="98"/>
          <w:sz w:val="16"/>
        </w:rPr>
        <w:t>E</w:t>
      </w:r>
      <w:r>
        <w:rPr>
          <w:color w:val="231F20"/>
          <w:spacing w:val="-1"/>
          <w:w w:val="100"/>
          <w:sz w:val="16"/>
        </w:rPr>
        <w:t>s</w:t>
      </w:r>
      <w:r>
        <w:rPr>
          <w:color w:val="231F20"/>
          <w:w w:val="116"/>
          <w:sz w:val="16"/>
        </w:rPr>
        <w:t>t</w:t>
      </w:r>
      <w:r>
        <w:rPr>
          <w:color w:val="231F20"/>
          <w:w w:val="104"/>
          <w:sz w:val="16"/>
        </w:rPr>
        <w:t>ad</w:t>
      </w:r>
      <w:r>
        <w:rPr>
          <w:color w:val="231F20"/>
          <w:spacing w:val="-1"/>
          <w:w w:val="104"/>
          <w:sz w:val="16"/>
        </w:rPr>
        <w:t>í</w:t>
      </w:r>
      <w:r>
        <w:rPr>
          <w:color w:val="231F20"/>
          <w:spacing w:val="-1"/>
          <w:w w:val="100"/>
          <w:sz w:val="16"/>
        </w:rPr>
        <w:t>s</w:t>
      </w:r>
      <w:r>
        <w:rPr>
          <w:color w:val="231F20"/>
          <w:w w:val="116"/>
          <w:sz w:val="16"/>
        </w:rPr>
        <w:t>t</w:t>
      </w:r>
      <w:r>
        <w:rPr>
          <w:color w:val="231F20"/>
          <w:w w:val="101"/>
          <w:sz w:val="16"/>
        </w:rPr>
        <w:t>ic</w:t>
      </w:r>
      <w:r>
        <w:rPr>
          <w:color w:val="231F20"/>
          <w:w w:val="102"/>
          <w:sz w:val="16"/>
        </w:rPr>
        <w:t>a,</w:t>
      </w:r>
      <w:r>
        <w:rPr>
          <w:color w:val="231F20"/>
          <w:spacing w:val="6"/>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6"/>
          <w:sz w:val="16"/>
        </w:rPr>
        <w:t> </w:t>
      </w:r>
      <w:r>
        <w:rPr>
          <w:color w:val="231F20"/>
          <w:w w:val="101"/>
          <w:sz w:val="16"/>
        </w:rPr>
        <w:t>12,</w:t>
      </w:r>
      <w:r>
        <w:rPr>
          <w:color w:val="231F20"/>
          <w:spacing w:val="6"/>
          <w:sz w:val="16"/>
        </w:rPr>
        <w:t> </w:t>
      </w:r>
      <w:r>
        <w:rPr>
          <w:color w:val="231F20"/>
          <w:w w:val="101"/>
          <w:sz w:val="16"/>
        </w:rPr>
        <w:t>1896,</w:t>
      </w:r>
      <w:r>
        <w:rPr>
          <w:color w:val="231F20"/>
          <w:spacing w:val="6"/>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w w:val="98"/>
          <w:sz w:val="16"/>
        </w:rPr>
        <w:t>j</w:t>
      </w:r>
      <w:r>
        <w:rPr>
          <w:color w:val="231F20"/>
          <w:w w:val="98"/>
          <w:sz w:val="16"/>
        </w:rPr>
        <w:t>e</w:t>
      </w:r>
      <w:r>
        <w:rPr>
          <w:color w:val="231F20"/>
          <w:spacing w:val="-2"/>
          <w:w w:val="98"/>
          <w:sz w:val="16"/>
        </w:rPr>
        <w:t>f</w:t>
      </w:r>
      <w:r>
        <w:rPr>
          <w:color w:val="231F20"/>
          <w:w w:val="101"/>
          <w:sz w:val="16"/>
        </w:rPr>
        <w:t>e</w:t>
      </w:r>
      <w:r>
        <w:rPr>
          <w:color w:val="231F20"/>
          <w:spacing w:val="6"/>
          <w:sz w:val="16"/>
        </w:rPr>
        <w:t> </w:t>
      </w:r>
      <w:r>
        <w:rPr>
          <w:color w:val="231F20"/>
          <w:spacing w:val="1"/>
          <w:w w:val="111"/>
          <w:sz w:val="16"/>
        </w:rPr>
        <w:t>p</w:t>
      </w:r>
      <w:r>
        <w:rPr>
          <w:color w:val="231F20"/>
          <w:spacing w:val="-2"/>
          <w:w w:val="108"/>
          <w:sz w:val="16"/>
        </w:rPr>
        <w:t>o</w:t>
      </w:r>
      <w:r>
        <w:rPr>
          <w:color w:val="231F20"/>
          <w:w w:val="94"/>
          <w:sz w:val="16"/>
        </w:rPr>
        <w:t>l</w:t>
      </w:r>
      <w:r>
        <w:rPr>
          <w:color w:val="231F20"/>
          <w:spacing w:val="-2"/>
          <w:w w:val="94"/>
          <w:sz w:val="16"/>
        </w:rPr>
        <w:t>í</w:t>
      </w:r>
      <w:r>
        <w:rPr>
          <w:color w:val="231F20"/>
          <w:w w:val="116"/>
          <w:sz w:val="16"/>
        </w:rPr>
        <w:t>t</w:t>
      </w:r>
      <w:r>
        <w:rPr>
          <w:color w:val="231F20"/>
          <w:w w:val="104"/>
          <w:sz w:val="16"/>
        </w:rPr>
        <w:t>ico</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w w:val="108"/>
          <w:sz w:val="16"/>
        </w:rPr>
        <w:t>d</w:t>
      </w:r>
      <w:r>
        <w:rPr>
          <w:color w:val="231F20"/>
          <w:spacing w:val="-1"/>
          <w:w w:val="108"/>
          <w:sz w:val="16"/>
        </w:rPr>
        <w:t>i</w:t>
      </w:r>
      <w:r>
        <w:rPr>
          <w:color w:val="231F20"/>
          <w:spacing w:val="-1"/>
          <w:w w:val="100"/>
          <w:sz w:val="16"/>
        </w:rPr>
        <w:t>s</w:t>
      </w:r>
      <w:r>
        <w:rPr>
          <w:color w:val="231F20"/>
          <w:w w:val="116"/>
          <w:sz w:val="16"/>
        </w:rPr>
        <w:t>t</w:t>
      </w:r>
      <w:r>
        <w:rPr>
          <w:color w:val="231F20"/>
          <w:w w:val="118"/>
          <w:sz w:val="16"/>
        </w:rPr>
        <w:t>r</w:t>
      </w:r>
      <w:r>
        <w:rPr>
          <w:color w:val="231F20"/>
          <w:spacing w:val="-2"/>
          <w:w w:val="102"/>
          <w:sz w:val="16"/>
        </w:rPr>
        <w:t>i</w:t>
      </w:r>
      <w:r>
        <w:rPr>
          <w:color w:val="231F20"/>
          <w:spacing w:val="-1"/>
          <w:w w:val="116"/>
          <w:sz w:val="16"/>
        </w:rPr>
        <w:t>t</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5"/>
          <w:sz w:val="16"/>
        </w:rPr>
        <w:t>a</w:t>
      </w:r>
      <w:r>
        <w:rPr>
          <w:color w:val="231F20"/>
          <w:spacing w:val="6"/>
          <w:sz w:val="16"/>
        </w:rPr>
        <w:t> </w:t>
      </w:r>
      <w:r>
        <w:rPr>
          <w:color w:val="231F20"/>
          <w:w w:val="111"/>
          <w:sz w:val="16"/>
        </w:rPr>
        <w:t>dir</w:t>
      </w:r>
      <w:r>
        <w:rPr>
          <w:color w:val="231F20"/>
          <w:w w:val="100"/>
          <w:sz w:val="16"/>
        </w:rPr>
        <w:t>ig</w:t>
      </w:r>
      <w:r>
        <w:rPr>
          <w:color w:val="231F20"/>
          <w:w w:val="108"/>
          <w:sz w:val="16"/>
        </w:rPr>
        <w:t>ido</w:t>
      </w:r>
      <w:r>
        <w:rPr>
          <w:color w:val="231F20"/>
          <w:spacing w:val="6"/>
          <w:sz w:val="16"/>
        </w:rPr>
        <w:t> </w:t>
      </w:r>
      <w:r>
        <w:rPr>
          <w:color w:val="231F20"/>
          <w:w w:val="105"/>
          <w:sz w:val="16"/>
        </w:rPr>
        <w:t>a</w:t>
      </w:r>
      <w:r>
        <w:rPr>
          <w:color w:val="231F20"/>
          <w:w w:val="97"/>
          <w:sz w:val="16"/>
        </w:rPr>
        <w:t>l</w:t>
      </w:r>
      <w:r>
        <w:rPr>
          <w:color w:val="231F20"/>
          <w:spacing w:val="6"/>
          <w:sz w:val="16"/>
        </w:rPr>
        <w:t> </w:t>
      </w:r>
      <w:r>
        <w:rPr>
          <w:color w:val="231F20"/>
          <w:spacing w:val="1"/>
          <w:w w:val="100"/>
          <w:sz w:val="16"/>
        </w:rPr>
        <w:t>s</w:t>
      </w:r>
      <w:r>
        <w:rPr>
          <w:color w:val="231F20"/>
          <w:w w:val="101"/>
          <w:sz w:val="16"/>
        </w:rPr>
        <w:t>e</w:t>
      </w:r>
      <w:r>
        <w:rPr>
          <w:color w:val="231F20"/>
          <w:w w:val="108"/>
          <w:sz w:val="16"/>
        </w:rPr>
        <w:t>c</w:t>
      </w:r>
      <w:r>
        <w:rPr>
          <w:color w:val="231F20"/>
          <w:spacing w:val="-3"/>
          <w:w w:val="108"/>
          <w:sz w:val="16"/>
        </w:rPr>
        <w:t>r</w:t>
      </w:r>
      <w:r>
        <w:rPr>
          <w:color w:val="231F20"/>
          <w:w w:val="107"/>
          <w:sz w:val="16"/>
        </w:rPr>
        <w:t>et</w:t>
      </w:r>
      <w:r>
        <w:rPr>
          <w:color w:val="231F20"/>
          <w:spacing w:val="-2"/>
          <w:w w:val="105"/>
          <w:sz w:val="16"/>
        </w:rPr>
        <w:t>a</w:t>
      </w:r>
      <w:r>
        <w:rPr>
          <w:color w:val="231F20"/>
          <w:w w:val="118"/>
          <w:sz w:val="16"/>
        </w:rPr>
        <w:t>r</w:t>
      </w:r>
      <w:r>
        <w:rPr>
          <w:color w:val="231F20"/>
          <w:w w:val="106"/>
          <w:sz w:val="16"/>
        </w:rPr>
        <w:t>io </w:t>
      </w:r>
      <w:r>
        <w:rPr>
          <w:color w:val="231F20"/>
          <w:spacing w:val="-2"/>
          <w:w w:val="99"/>
          <w:sz w:val="16"/>
        </w:rPr>
        <w:t>g</w:t>
      </w:r>
      <w:r>
        <w:rPr>
          <w:color w:val="231F20"/>
          <w:w w:val="109"/>
          <w:sz w:val="16"/>
        </w:rPr>
        <w:t>e</w:t>
      </w:r>
      <w:r>
        <w:rPr>
          <w:color w:val="231F20"/>
          <w:spacing w:val="-1"/>
          <w:w w:val="109"/>
          <w:sz w:val="16"/>
        </w:rPr>
        <w:t>n</w:t>
      </w:r>
      <w:r>
        <w:rPr>
          <w:color w:val="231F20"/>
          <w:w w:val="107"/>
          <w:sz w:val="16"/>
        </w:rPr>
        <w:t>era</w:t>
      </w:r>
      <w:r>
        <w:rPr>
          <w:color w:val="231F20"/>
          <w:w w:val="97"/>
          <w:sz w:val="16"/>
        </w:rPr>
        <w:t>l</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spacing w:val="-1"/>
          <w:w w:val="100"/>
          <w:sz w:val="16"/>
        </w:rPr>
        <w:t>s</w:t>
      </w:r>
      <w:r>
        <w:rPr>
          <w:color w:val="231F20"/>
          <w:spacing w:val="-2"/>
          <w:w w:val="113"/>
          <w:sz w:val="16"/>
        </w:rPr>
        <w:t>u</w:t>
      </w:r>
      <w:r>
        <w:rPr>
          <w:color w:val="231F20"/>
          <w:spacing w:val="1"/>
          <w:w w:val="111"/>
          <w:sz w:val="16"/>
        </w:rPr>
        <w:t>p</w:t>
      </w:r>
      <w:r>
        <w:rPr>
          <w:color w:val="231F20"/>
          <w:w w:val="108"/>
          <w:sz w:val="16"/>
        </w:rPr>
        <w:t>er</w:t>
      </w:r>
      <w:r>
        <w:rPr>
          <w:color w:val="231F20"/>
          <w:w w:val="106"/>
          <w:sz w:val="16"/>
        </w:rPr>
        <w:t>i</w:t>
      </w:r>
      <w:r>
        <w:rPr>
          <w:color w:val="231F20"/>
          <w:spacing w:val="-2"/>
          <w:w w:val="106"/>
          <w:sz w:val="16"/>
        </w:rPr>
        <w:t>o</w:t>
      </w:r>
      <w:r>
        <w:rPr>
          <w:color w:val="231F20"/>
          <w:w w:val="118"/>
          <w:sz w:val="16"/>
        </w:rPr>
        <w:t>r</w:t>
      </w:r>
      <w:r>
        <w:rPr>
          <w:color w:val="231F20"/>
          <w:spacing w:val="-6"/>
          <w:sz w:val="16"/>
        </w:rPr>
        <w:t> </w:t>
      </w:r>
      <w:r>
        <w:rPr>
          <w:color w:val="231F20"/>
          <w:spacing w:val="-2"/>
          <w:w w:val="99"/>
          <w:sz w:val="16"/>
        </w:rPr>
        <w:t>g</w:t>
      </w:r>
      <w:r>
        <w:rPr>
          <w:color w:val="231F20"/>
          <w:spacing w:val="-1"/>
          <w:w w:val="108"/>
          <w:sz w:val="16"/>
        </w:rPr>
        <w:t>o</w:t>
      </w:r>
      <w:r>
        <w:rPr>
          <w:color w:val="231F20"/>
          <w:spacing w:val="-2"/>
          <w:w w:val="108"/>
          <w:sz w:val="16"/>
        </w:rPr>
        <w:t>b</w:t>
      </w:r>
      <w:r>
        <w:rPr>
          <w:color w:val="231F20"/>
          <w:w w:val="107"/>
          <w:sz w:val="16"/>
        </w:rPr>
        <w:t>ier</w:t>
      </w:r>
      <w:r>
        <w:rPr>
          <w:color w:val="231F20"/>
          <w:spacing w:val="-1"/>
          <w:w w:val="116"/>
          <w:sz w:val="16"/>
        </w:rPr>
        <w:t>n</w:t>
      </w:r>
      <w:r>
        <w:rPr>
          <w:color w:val="231F20"/>
          <w:spacing w:val="-5"/>
          <w:w w:val="108"/>
          <w:sz w:val="16"/>
        </w:rPr>
        <w:t>o</w:t>
      </w:r>
      <w:r>
        <w:rPr>
          <w:color w:val="231F20"/>
          <w:w w:val="96"/>
          <w:sz w:val="16"/>
        </w:rPr>
        <w:t>,</w:t>
      </w:r>
      <w:r>
        <w:rPr>
          <w:color w:val="231F20"/>
          <w:spacing w:val="-6"/>
          <w:sz w:val="16"/>
        </w:rPr>
        <w:t> </w:t>
      </w:r>
      <w:r>
        <w:rPr>
          <w:color w:val="231F20"/>
          <w:w w:val="102"/>
          <w:sz w:val="16"/>
        </w:rPr>
        <w:t>9</w:t>
      </w:r>
      <w:r>
        <w:rPr>
          <w:color w:val="231F20"/>
          <w:spacing w:val="-6"/>
          <w:sz w:val="16"/>
        </w:rPr>
        <w:t> </w:t>
      </w:r>
      <w:r>
        <w:rPr>
          <w:color w:val="231F20"/>
          <w:w w:val="107"/>
          <w:sz w:val="16"/>
        </w:rPr>
        <w:t>de</w:t>
      </w:r>
      <w:r>
        <w:rPr>
          <w:color w:val="231F20"/>
          <w:spacing w:val="-6"/>
          <w:sz w:val="16"/>
        </w:rPr>
        <w:t> </w:t>
      </w:r>
      <w:r>
        <w:rPr>
          <w:color w:val="231F20"/>
          <w:spacing w:val="-2"/>
          <w:w w:val="98"/>
          <w:sz w:val="16"/>
        </w:rPr>
        <w:t>j</w:t>
      </w:r>
      <w:r>
        <w:rPr>
          <w:color w:val="231F20"/>
          <w:w w:val="113"/>
          <w:sz w:val="16"/>
        </w:rPr>
        <w:t>u</w:t>
      </w:r>
      <w:r>
        <w:rPr>
          <w:color w:val="231F20"/>
          <w:w w:val="104"/>
          <w:sz w:val="16"/>
        </w:rPr>
        <w:t>lio</w:t>
      </w:r>
      <w:r>
        <w:rPr>
          <w:color w:val="231F20"/>
          <w:spacing w:val="-6"/>
          <w:sz w:val="16"/>
        </w:rPr>
        <w:t> </w:t>
      </w:r>
      <w:r>
        <w:rPr>
          <w:color w:val="231F20"/>
          <w:w w:val="107"/>
          <w:sz w:val="16"/>
        </w:rPr>
        <w:t>de</w:t>
      </w:r>
      <w:r>
        <w:rPr>
          <w:color w:val="231F20"/>
          <w:spacing w:val="-6"/>
          <w:sz w:val="16"/>
        </w:rPr>
        <w:t> </w:t>
      </w:r>
      <w:r>
        <w:rPr>
          <w:color w:val="231F20"/>
          <w:w w:val="102"/>
          <w:sz w:val="16"/>
        </w:rPr>
        <w:t>1896</w:t>
      </w:r>
      <w:r>
        <w:rPr>
          <w:color w:val="231F20"/>
          <w:spacing w:val="-26"/>
          <w:w w:val="40"/>
          <w:sz w:val="16"/>
        </w:rPr>
        <w:t>”</w:t>
      </w:r>
      <w:r>
        <w:rPr>
          <w:color w:val="231F20"/>
          <w:w w:val="96"/>
          <w:sz w:val="16"/>
        </w:rPr>
        <w:t>.</w:t>
      </w:r>
    </w:p>
    <w:p>
      <w:pPr>
        <w:spacing w:line="180" w:lineRule="exact" w:before="56"/>
        <w:ind w:left="907" w:right="905" w:firstLine="0"/>
        <w:jc w:val="both"/>
        <w:rPr>
          <w:sz w:val="16"/>
        </w:rPr>
      </w:pPr>
      <w:r>
        <w:rPr>
          <w:color w:val="231F20"/>
          <w:w w:val="105"/>
          <w:position w:val="5"/>
          <w:sz w:val="9"/>
        </w:rPr>
        <w:t>23</w:t>
      </w:r>
      <w:r>
        <w:rPr>
          <w:color w:val="231F20"/>
          <w:position w:val="5"/>
          <w:sz w:val="9"/>
        </w:rPr>
        <w:t> </w:t>
      </w:r>
      <w:r>
        <w:rPr>
          <w:color w:val="231F20"/>
          <w:spacing w:val="-10"/>
          <w:position w:val="5"/>
          <w:sz w:val="9"/>
        </w:rPr>
        <w:t> </w:t>
      </w:r>
      <w:r>
        <w:rPr>
          <w:color w:val="231F20"/>
          <w:w w:val="106"/>
          <w:sz w:val="16"/>
        </w:rPr>
        <w:t>En</w:t>
      </w:r>
      <w:r>
        <w:rPr>
          <w:color w:val="231F20"/>
          <w:spacing w:val="-5"/>
          <w:sz w:val="16"/>
        </w:rPr>
        <w:t> </w:t>
      </w:r>
      <w:r>
        <w:rPr>
          <w:color w:val="231F20"/>
          <w:spacing w:val="-2"/>
          <w:w w:val="98"/>
          <w:sz w:val="16"/>
        </w:rPr>
        <w:t>j</w:t>
      </w:r>
      <w:r>
        <w:rPr>
          <w:color w:val="231F20"/>
          <w:w w:val="113"/>
          <w:sz w:val="16"/>
        </w:rPr>
        <w:t>u</w:t>
      </w:r>
      <w:r>
        <w:rPr>
          <w:color w:val="231F20"/>
          <w:w w:val="104"/>
          <w:sz w:val="16"/>
        </w:rPr>
        <w:t>lio</w:t>
      </w:r>
      <w:r>
        <w:rPr>
          <w:color w:val="231F20"/>
          <w:spacing w:val="-5"/>
          <w:sz w:val="16"/>
        </w:rPr>
        <w:t> </w:t>
      </w:r>
      <w:r>
        <w:rPr>
          <w:color w:val="231F20"/>
          <w:w w:val="107"/>
          <w:sz w:val="16"/>
        </w:rPr>
        <w:t>de</w:t>
      </w:r>
      <w:r>
        <w:rPr>
          <w:color w:val="231F20"/>
          <w:spacing w:val="-5"/>
          <w:sz w:val="16"/>
        </w:rPr>
        <w:t> </w:t>
      </w:r>
      <w:r>
        <w:rPr>
          <w:color w:val="231F20"/>
          <w:w w:val="102"/>
          <w:sz w:val="16"/>
        </w:rPr>
        <w:t>1890</w:t>
      </w:r>
      <w:r>
        <w:rPr>
          <w:color w:val="231F20"/>
          <w:spacing w:val="-5"/>
          <w:sz w:val="16"/>
        </w:rPr>
        <w:t> </w:t>
      </w:r>
      <w:r>
        <w:rPr>
          <w:color w:val="231F20"/>
          <w:spacing w:val="1"/>
          <w:w w:val="100"/>
          <w:sz w:val="16"/>
        </w:rPr>
        <w:t>s</w:t>
      </w:r>
      <w:r>
        <w:rPr>
          <w:color w:val="231F20"/>
          <w:w w:val="101"/>
          <w:sz w:val="16"/>
        </w:rPr>
        <w:t>e</w:t>
      </w:r>
      <w:r>
        <w:rPr>
          <w:color w:val="231F20"/>
          <w:spacing w:val="-5"/>
          <w:sz w:val="16"/>
        </w:rPr>
        <w:t> </w:t>
      </w:r>
      <w:r>
        <w:rPr>
          <w:color w:val="231F20"/>
          <w:spacing w:val="-1"/>
          <w:w w:val="113"/>
          <w:sz w:val="16"/>
        </w:rPr>
        <w:t>h</w:t>
      </w:r>
      <w:r>
        <w:rPr>
          <w:color w:val="231F20"/>
          <w:w w:val="100"/>
          <w:sz w:val="16"/>
        </w:rPr>
        <w:t>ací</w:t>
      </w:r>
      <w:r>
        <w:rPr>
          <w:color w:val="231F20"/>
          <w:w w:val="105"/>
          <w:sz w:val="16"/>
        </w:rPr>
        <w:t>a</w:t>
      </w:r>
      <w:r>
        <w:rPr>
          <w:color w:val="231F20"/>
          <w:spacing w:val="-5"/>
          <w:sz w:val="16"/>
        </w:rPr>
        <w:t> </w:t>
      </w:r>
      <w:r>
        <w:rPr>
          <w:color w:val="231F20"/>
          <w:w w:val="97"/>
          <w:sz w:val="16"/>
        </w:rPr>
        <w:t>l</w:t>
      </w:r>
      <w:r>
        <w:rPr>
          <w:color w:val="231F20"/>
          <w:w w:val="105"/>
          <w:sz w:val="16"/>
        </w:rPr>
        <w:t>a</w:t>
      </w:r>
      <w:r>
        <w:rPr>
          <w:color w:val="231F20"/>
          <w:spacing w:val="-5"/>
          <w:sz w:val="16"/>
        </w:rPr>
        <w:t> </w:t>
      </w:r>
      <w:r>
        <w:rPr>
          <w:color w:val="231F20"/>
          <w:w w:val="105"/>
          <w:sz w:val="16"/>
        </w:rPr>
        <w:t>siguie</w:t>
      </w:r>
      <w:r>
        <w:rPr>
          <w:color w:val="231F20"/>
          <w:spacing w:val="-4"/>
          <w:w w:val="105"/>
          <w:sz w:val="16"/>
        </w:rPr>
        <w:t>n</w:t>
      </w:r>
      <w:r>
        <w:rPr>
          <w:color w:val="231F20"/>
          <w:spacing w:val="-1"/>
          <w:w w:val="116"/>
          <w:sz w:val="16"/>
        </w:rPr>
        <w:t>t</w:t>
      </w:r>
      <w:r>
        <w:rPr>
          <w:color w:val="231F20"/>
          <w:w w:val="101"/>
          <w:sz w:val="16"/>
        </w:rPr>
        <w:t>e</w:t>
      </w:r>
      <w:r>
        <w:rPr>
          <w:color w:val="231F20"/>
          <w:spacing w:val="-5"/>
          <w:sz w:val="16"/>
        </w:rPr>
        <w:t> </w:t>
      </w:r>
      <w:r>
        <w:rPr>
          <w:color w:val="231F20"/>
          <w:w w:val="107"/>
          <w:sz w:val="16"/>
        </w:rPr>
        <w:t>de</w:t>
      </w:r>
      <w:r>
        <w:rPr>
          <w:color w:val="231F20"/>
          <w:spacing w:val="-1"/>
          <w:w w:val="101"/>
          <w:sz w:val="16"/>
        </w:rPr>
        <w:t>c</w:t>
      </w:r>
      <w:r>
        <w:rPr>
          <w:color w:val="231F20"/>
          <w:w w:val="97"/>
          <w:sz w:val="16"/>
        </w:rPr>
        <w:t>l</w:t>
      </w:r>
      <w:r>
        <w:rPr>
          <w:color w:val="231F20"/>
          <w:spacing w:val="-2"/>
          <w:w w:val="105"/>
          <w:sz w:val="16"/>
        </w:rPr>
        <w:t>a</w:t>
      </w:r>
      <w:r>
        <w:rPr>
          <w:color w:val="231F20"/>
          <w:w w:val="106"/>
          <w:sz w:val="16"/>
        </w:rPr>
        <w:t>raci</w:t>
      </w:r>
      <w:r>
        <w:rPr>
          <w:color w:val="231F20"/>
          <w:spacing w:val="-2"/>
          <w:w w:val="106"/>
          <w:sz w:val="16"/>
        </w:rPr>
        <w:t>ó</w:t>
      </w:r>
      <w:r>
        <w:rPr>
          <w:color w:val="231F20"/>
          <w:w w:val="106"/>
          <w:sz w:val="16"/>
        </w:rPr>
        <w:t>n:</w:t>
      </w:r>
      <w:r>
        <w:rPr>
          <w:color w:val="231F20"/>
          <w:spacing w:val="-5"/>
          <w:sz w:val="16"/>
        </w:rPr>
        <w:t> </w:t>
      </w:r>
      <w:r>
        <w:rPr>
          <w:color w:val="231F20"/>
          <w:spacing w:val="-3"/>
          <w:w w:val="39"/>
          <w:sz w:val="16"/>
        </w:rPr>
        <w:t>“</w:t>
      </w:r>
      <w:r>
        <w:rPr>
          <w:color w:val="231F20"/>
          <w:spacing w:val="-4"/>
          <w:w w:val="113"/>
          <w:sz w:val="16"/>
        </w:rPr>
        <w:t>H</w:t>
      </w:r>
      <w:r>
        <w:rPr>
          <w:color w:val="231F20"/>
          <w:w w:val="101"/>
          <w:sz w:val="16"/>
        </w:rPr>
        <w:t>e</w:t>
      </w:r>
      <w:r>
        <w:rPr>
          <w:color w:val="231F20"/>
          <w:spacing w:val="-5"/>
          <w:sz w:val="16"/>
        </w:rPr>
        <w:t> </w:t>
      </w:r>
      <w:r>
        <w:rPr>
          <w:color w:val="231F20"/>
          <w:w w:val="107"/>
          <w:sz w:val="16"/>
        </w:rPr>
        <w:t>a</w:t>
      </w:r>
      <w:r>
        <w:rPr>
          <w:color w:val="231F20"/>
          <w:spacing w:val="-2"/>
          <w:w w:val="107"/>
          <w:sz w:val="16"/>
        </w:rPr>
        <w:t>q</w:t>
      </w:r>
      <w:r>
        <w:rPr>
          <w:color w:val="231F20"/>
          <w:w w:val="105"/>
          <w:sz w:val="16"/>
        </w:rPr>
        <w:t>uí</w:t>
      </w:r>
      <w:r>
        <w:rPr>
          <w:color w:val="231F20"/>
          <w:spacing w:val="-5"/>
          <w:sz w:val="16"/>
        </w:rPr>
        <w:t> </w:t>
      </w:r>
      <w:r>
        <w:rPr>
          <w:color w:val="231F20"/>
          <w:w w:val="104"/>
          <w:sz w:val="16"/>
        </w:rPr>
        <w:t>lo</w:t>
      </w:r>
      <w:r>
        <w:rPr>
          <w:color w:val="231F20"/>
          <w:spacing w:val="-5"/>
          <w:sz w:val="16"/>
        </w:rPr>
        <w:t> </w:t>
      </w:r>
      <w:r>
        <w:rPr>
          <w:color w:val="231F20"/>
          <w:spacing w:val="-2"/>
          <w:w w:val="108"/>
          <w:sz w:val="16"/>
        </w:rPr>
        <w:t>q</w:t>
      </w:r>
      <w:r>
        <w:rPr>
          <w:color w:val="231F20"/>
          <w:w w:val="107"/>
          <w:sz w:val="16"/>
        </w:rPr>
        <w:t>ue</w:t>
      </w:r>
      <w:r>
        <w:rPr>
          <w:color w:val="231F20"/>
          <w:spacing w:val="-5"/>
          <w:sz w:val="16"/>
        </w:rPr>
        <w:t> </w:t>
      </w:r>
      <w:r>
        <w:rPr>
          <w:color w:val="231F20"/>
          <w:spacing w:val="-1"/>
          <w:w w:val="113"/>
          <w:sz w:val="16"/>
        </w:rPr>
        <w:t>h</w:t>
      </w:r>
      <w:r>
        <w:rPr>
          <w:color w:val="231F20"/>
          <w:w w:val="105"/>
          <w:sz w:val="16"/>
        </w:rPr>
        <w:t>a</w:t>
      </w:r>
      <w:r>
        <w:rPr>
          <w:color w:val="231F20"/>
          <w:spacing w:val="-5"/>
          <w:sz w:val="16"/>
        </w:rPr>
        <w:t> </w:t>
      </w:r>
      <w:r>
        <w:rPr>
          <w:color w:val="231F20"/>
          <w:w w:val="111"/>
          <w:sz w:val="16"/>
        </w:rPr>
        <w:t>p</w:t>
      </w:r>
      <w:r>
        <w:rPr>
          <w:color w:val="231F20"/>
          <w:spacing w:val="-1"/>
          <w:w w:val="105"/>
          <w:sz w:val="16"/>
        </w:rPr>
        <w:t>a</w:t>
      </w:r>
      <w:r>
        <w:rPr>
          <w:color w:val="231F20"/>
          <w:w w:val="100"/>
          <w:sz w:val="16"/>
        </w:rPr>
        <w:t>s</w:t>
      </w:r>
      <w:r>
        <w:rPr>
          <w:color w:val="231F20"/>
          <w:w w:val="108"/>
          <w:sz w:val="16"/>
        </w:rPr>
        <w:t>ado</w:t>
      </w:r>
      <w:r>
        <w:rPr>
          <w:color w:val="231F20"/>
          <w:spacing w:val="-5"/>
          <w:sz w:val="16"/>
        </w:rPr>
        <w:t> </w:t>
      </w:r>
      <w:r>
        <w:rPr>
          <w:color w:val="231F20"/>
          <w:w w:val="109"/>
          <w:sz w:val="16"/>
        </w:rPr>
        <w:t>en</w:t>
      </w:r>
      <w:r>
        <w:rPr>
          <w:color w:val="231F20"/>
          <w:spacing w:val="-5"/>
          <w:sz w:val="16"/>
        </w:rPr>
        <w:t> </w:t>
      </w:r>
      <w:r>
        <w:rPr>
          <w:color w:val="231F20"/>
          <w:w w:val="97"/>
          <w:sz w:val="16"/>
        </w:rPr>
        <w:t>l</w:t>
      </w:r>
      <w:r>
        <w:rPr>
          <w:color w:val="231F20"/>
          <w:spacing w:val="-1"/>
          <w:w w:val="105"/>
          <w:sz w:val="16"/>
        </w:rPr>
        <w:t>a</w:t>
      </w:r>
      <w:r>
        <w:rPr>
          <w:color w:val="231F20"/>
          <w:w w:val="100"/>
          <w:sz w:val="16"/>
        </w:rPr>
        <w:t>s</w:t>
      </w:r>
      <w:r>
        <w:rPr>
          <w:color w:val="231F20"/>
          <w:spacing w:val="-5"/>
          <w:sz w:val="16"/>
        </w:rPr>
        <w:t> </w:t>
      </w:r>
      <w:r>
        <w:rPr>
          <w:color w:val="231F20"/>
          <w:spacing w:val="1"/>
          <w:w w:val="100"/>
          <w:sz w:val="16"/>
        </w:rPr>
        <w:t>s</w:t>
      </w:r>
      <w:r>
        <w:rPr>
          <w:color w:val="231F20"/>
          <w:w w:val="108"/>
          <w:sz w:val="16"/>
        </w:rPr>
        <w:t>e</w:t>
      </w:r>
      <w:r>
        <w:rPr>
          <w:color w:val="231F20"/>
          <w:spacing w:val="-1"/>
          <w:w w:val="108"/>
          <w:sz w:val="16"/>
        </w:rPr>
        <w:t>m</w:t>
      </w:r>
      <w:r>
        <w:rPr>
          <w:color w:val="231F20"/>
          <w:w w:val="109"/>
          <w:sz w:val="16"/>
        </w:rPr>
        <w:t>e</w:t>
      </w:r>
      <w:r>
        <w:rPr>
          <w:color w:val="231F20"/>
          <w:spacing w:val="-4"/>
          <w:w w:val="109"/>
          <w:sz w:val="16"/>
        </w:rPr>
        <w:t>n</w:t>
      </w:r>
      <w:r>
        <w:rPr>
          <w:color w:val="231F20"/>
          <w:spacing w:val="-1"/>
          <w:w w:val="116"/>
          <w:sz w:val="16"/>
        </w:rPr>
        <w:t>t</w:t>
      </w:r>
      <w:r>
        <w:rPr>
          <w:color w:val="231F20"/>
          <w:w w:val="107"/>
          <w:sz w:val="16"/>
        </w:rPr>
        <w:t>er</w:t>
      </w:r>
      <w:r>
        <w:rPr>
          <w:color w:val="231F20"/>
          <w:spacing w:val="-1"/>
          <w:w w:val="107"/>
          <w:sz w:val="16"/>
        </w:rPr>
        <w:t>a</w:t>
      </w:r>
      <w:r>
        <w:rPr>
          <w:color w:val="231F20"/>
          <w:w w:val="100"/>
          <w:sz w:val="16"/>
        </w:rPr>
        <w:t>s</w:t>
      </w:r>
      <w:r>
        <w:rPr>
          <w:color w:val="231F20"/>
          <w:spacing w:val="-5"/>
          <w:sz w:val="16"/>
        </w:rPr>
        <w:t> </w:t>
      </w:r>
      <w:r>
        <w:rPr>
          <w:color w:val="231F20"/>
          <w:w w:val="107"/>
          <w:sz w:val="16"/>
        </w:rPr>
        <w:t>d</w:t>
      </w:r>
      <w:r>
        <w:rPr>
          <w:color w:val="231F20"/>
          <w:spacing w:val="-1"/>
          <w:w w:val="107"/>
          <w:sz w:val="16"/>
        </w:rPr>
        <w:t>e</w:t>
      </w:r>
      <w:r>
        <w:rPr>
          <w:color w:val="231F20"/>
          <w:w w:val="97"/>
          <w:sz w:val="16"/>
        </w:rPr>
        <w:t>l</w:t>
      </w:r>
      <w:r>
        <w:rPr>
          <w:color w:val="231F20"/>
          <w:spacing w:val="-5"/>
          <w:sz w:val="16"/>
        </w:rPr>
        <w:t> </w:t>
      </w:r>
      <w:r>
        <w:rPr>
          <w:color w:val="231F20"/>
          <w:w w:val="101"/>
          <w:sz w:val="16"/>
        </w:rPr>
        <w:t>va</w:t>
      </w:r>
      <w:r>
        <w:rPr>
          <w:color w:val="231F20"/>
          <w:w w:val="97"/>
          <w:sz w:val="16"/>
        </w:rPr>
        <w:t>l</w:t>
      </w:r>
      <w:r>
        <w:rPr>
          <w:color w:val="231F20"/>
          <w:w w:val="100"/>
          <w:sz w:val="16"/>
        </w:rPr>
        <w:t>le </w:t>
      </w:r>
      <w:r>
        <w:rPr>
          <w:color w:val="231F20"/>
          <w:w w:val="105"/>
          <w:sz w:val="16"/>
        </w:rPr>
        <w:t>de </w:t>
      </w:r>
      <w:r>
        <w:rPr>
          <w:color w:val="231F20"/>
          <w:spacing w:val="-3"/>
          <w:w w:val="105"/>
          <w:sz w:val="16"/>
        </w:rPr>
        <w:t>Toluca; </w:t>
      </w:r>
      <w:r>
        <w:rPr>
          <w:color w:val="231F20"/>
          <w:w w:val="105"/>
          <w:sz w:val="16"/>
        </w:rPr>
        <w:t>el hielo ha quemado las milpas, como dicen nuestros hacendados, en los últimos días del mes de</w:t>
      </w:r>
      <w:r>
        <w:rPr>
          <w:color w:val="231F20"/>
          <w:spacing w:val="-3"/>
          <w:w w:val="105"/>
          <w:sz w:val="16"/>
        </w:rPr>
        <w:t> mayo. </w:t>
      </w:r>
      <w:r>
        <w:rPr>
          <w:color w:val="231F20"/>
          <w:w w:val="105"/>
          <w:sz w:val="16"/>
        </w:rPr>
        <w:t>Las</w:t>
      </w:r>
      <w:r>
        <w:rPr>
          <w:color w:val="231F20"/>
          <w:spacing w:val="-3"/>
          <w:w w:val="105"/>
          <w:sz w:val="16"/>
        </w:rPr>
        <w:t> </w:t>
      </w:r>
      <w:r>
        <w:rPr>
          <w:color w:val="231F20"/>
          <w:w w:val="105"/>
          <w:sz w:val="16"/>
        </w:rPr>
        <w:t>milpas</w:t>
      </w:r>
      <w:r>
        <w:rPr>
          <w:color w:val="231F20"/>
          <w:spacing w:val="-3"/>
          <w:w w:val="105"/>
          <w:sz w:val="16"/>
        </w:rPr>
        <w:t> </w:t>
      </w:r>
      <w:r>
        <w:rPr>
          <w:color w:val="231F20"/>
          <w:w w:val="105"/>
          <w:sz w:val="16"/>
        </w:rPr>
        <w:t>de</w:t>
      </w:r>
      <w:r>
        <w:rPr>
          <w:color w:val="231F20"/>
          <w:spacing w:val="-3"/>
          <w:w w:val="105"/>
          <w:sz w:val="16"/>
        </w:rPr>
        <w:t> </w:t>
      </w:r>
      <w:r>
        <w:rPr>
          <w:color w:val="231F20"/>
          <w:w w:val="105"/>
          <w:sz w:val="16"/>
        </w:rPr>
        <w:t>las</w:t>
      </w:r>
      <w:r>
        <w:rPr>
          <w:color w:val="231F20"/>
          <w:spacing w:val="-3"/>
          <w:w w:val="105"/>
          <w:sz w:val="16"/>
        </w:rPr>
        <w:t> </w:t>
      </w:r>
      <w:r>
        <w:rPr>
          <w:color w:val="231F20"/>
          <w:w w:val="105"/>
          <w:sz w:val="16"/>
        </w:rPr>
        <w:t>haciendas</w:t>
      </w:r>
      <w:r>
        <w:rPr>
          <w:color w:val="231F20"/>
          <w:spacing w:val="-3"/>
          <w:w w:val="105"/>
          <w:sz w:val="16"/>
        </w:rPr>
        <w:t> </w:t>
      </w:r>
      <w:r>
        <w:rPr>
          <w:color w:val="231F20"/>
          <w:w w:val="105"/>
          <w:sz w:val="16"/>
        </w:rPr>
        <w:t>de</w:t>
      </w:r>
      <w:r>
        <w:rPr>
          <w:color w:val="231F20"/>
          <w:spacing w:val="-3"/>
          <w:w w:val="105"/>
          <w:sz w:val="16"/>
        </w:rPr>
        <w:t> </w:t>
      </w:r>
      <w:r>
        <w:rPr>
          <w:color w:val="231F20"/>
          <w:w w:val="105"/>
          <w:sz w:val="16"/>
        </w:rPr>
        <w:t>Doña</w:t>
      </w:r>
      <w:r>
        <w:rPr>
          <w:color w:val="231F20"/>
          <w:spacing w:val="-3"/>
          <w:w w:val="105"/>
          <w:sz w:val="16"/>
        </w:rPr>
        <w:t> </w:t>
      </w:r>
      <w:r>
        <w:rPr>
          <w:color w:val="231F20"/>
          <w:w w:val="105"/>
          <w:sz w:val="16"/>
        </w:rPr>
        <w:t>Rosa,</w:t>
      </w:r>
      <w:r>
        <w:rPr>
          <w:color w:val="231F20"/>
          <w:spacing w:val="-3"/>
          <w:w w:val="105"/>
          <w:sz w:val="16"/>
        </w:rPr>
        <w:t> </w:t>
      </w:r>
      <w:r>
        <w:rPr>
          <w:color w:val="231F20"/>
          <w:w w:val="105"/>
          <w:sz w:val="16"/>
        </w:rPr>
        <w:t>Buenavista,</w:t>
      </w:r>
      <w:r>
        <w:rPr>
          <w:color w:val="231F20"/>
          <w:spacing w:val="-3"/>
          <w:w w:val="105"/>
          <w:sz w:val="16"/>
        </w:rPr>
        <w:t> </w:t>
      </w:r>
      <w:r>
        <w:rPr>
          <w:color w:val="231F20"/>
          <w:w w:val="105"/>
          <w:sz w:val="16"/>
        </w:rPr>
        <w:t>San</w:t>
      </w:r>
      <w:r>
        <w:rPr>
          <w:color w:val="231F20"/>
          <w:spacing w:val="-3"/>
          <w:w w:val="105"/>
          <w:sz w:val="16"/>
        </w:rPr>
        <w:t> </w:t>
      </w:r>
      <w:r>
        <w:rPr>
          <w:color w:val="231F20"/>
          <w:w w:val="105"/>
          <w:sz w:val="16"/>
        </w:rPr>
        <w:t>Juan</w:t>
      </w:r>
      <w:r>
        <w:rPr>
          <w:color w:val="231F20"/>
          <w:spacing w:val="-3"/>
          <w:w w:val="105"/>
          <w:sz w:val="16"/>
        </w:rPr>
        <w:t> </w:t>
      </w:r>
      <w:r>
        <w:rPr>
          <w:color w:val="231F20"/>
          <w:w w:val="105"/>
          <w:sz w:val="16"/>
        </w:rPr>
        <w:t>de</w:t>
      </w:r>
      <w:r>
        <w:rPr>
          <w:color w:val="231F20"/>
          <w:spacing w:val="-3"/>
          <w:w w:val="105"/>
          <w:sz w:val="16"/>
        </w:rPr>
        <w:t> </w:t>
      </w:r>
      <w:r>
        <w:rPr>
          <w:color w:val="231F20"/>
          <w:w w:val="105"/>
          <w:sz w:val="16"/>
        </w:rPr>
        <w:t>la</w:t>
      </w:r>
      <w:r>
        <w:rPr>
          <w:color w:val="231F20"/>
          <w:spacing w:val="-3"/>
          <w:w w:val="105"/>
          <w:sz w:val="16"/>
        </w:rPr>
        <w:t> </w:t>
      </w:r>
      <w:r>
        <w:rPr>
          <w:color w:val="231F20"/>
          <w:w w:val="105"/>
          <w:sz w:val="16"/>
        </w:rPr>
        <w:t>Cruz,</w:t>
      </w:r>
      <w:r>
        <w:rPr>
          <w:color w:val="231F20"/>
          <w:spacing w:val="-3"/>
          <w:w w:val="105"/>
          <w:sz w:val="16"/>
        </w:rPr>
        <w:t> </w:t>
      </w:r>
      <w:r>
        <w:rPr>
          <w:color w:val="231F20"/>
          <w:w w:val="105"/>
          <w:sz w:val="16"/>
        </w:rPr>
        <w:t>La</w:t>
      </w:r>
      <w:r>
        <w:rPr>
          <w:color w:val="231F20"/>
          <w:spacing w:val="-3"/>
          <w:w w:val="105"/>
          <w:sz w:val="16"/>
        </w:rPr>
        <w:t> </w:t>
      </w:r>
      <w:r>
        <w:rPr>
          <w:color w:val="231F20"/>
          <w:w w:val="105"/>
          <w:sz w:val="16"/>
        </w:rPr>
        <w:t>Magdalena,</w:t>
      </w:r>
      <w:r>
        <w:rPr>
          <w:color w:val="231F20"/>
          <w:spacing w:val="-3"/>
          <w:w w:val="105"/>
          <w:sz w:val="16"/>
        </w:rPr>
        <w:t> </w:t>
      </w:r>
      <w:r>
        <w:rPr>
          <w:color w:val="231F20"/>
          <w:w w:val="105"/>
          <w:sz w:val="16"/>
        </w:rPr>
        <w:t>La Garzesa,</w:t>
      </w:r>
      <w:r>
        <w:rPr>
          <w:color w:val="231F20"/>
          <w:spacing w:val="-10"/>
          <w:w w:val="105"/>
          <w:sz w:val="16"/>
        </w:rPr>
        <w:t> </w:t>
      </w:r>
      <w:r>
        <w:rPr>
          <w:color w:val="231F20"/>
          <w:w w:val="105"/>
          <w:sz w:val="16"/>
        </w:rPr>
        <w:t>Palmillas,</w:t>
      </w:r>
      <w:r>
        <w:rPr>
          <w:color w:val="231F20"/>
          <w:spacing w:val="-10"/>
          <w:w w:val="105"/>
          <w:sz w:val="16"/>
        </w:rPr>
        <w:t> </w:t>
      </w:r>
      <w:r>
        <w:rPr>
          <w:color w:val="231F20"/>
          <w:w w:val="105"/>
          <w:sz w:val="16"/>
        </w:rPr>
        <w:t>San</w:t>
      </w:r>
      <w:r>
        <w:rPr>
          <w:color w:val="231F20"/>
          <w:spacing w:val="-10"/>
          <w:w w:val="105"/>
          <w:sz w:val="16"/>
        </w:rPr>
        <w:t> </w:t>
      </w:r>
      <w:r>
        <w:rPr>
          <w:color w:val="231F20"/>
          <w:w w:val="105"/>
          <w:sz w:val="16"/>
        </w:rPr>
        <w:t>José</w:t>
      </w:r>
      <w:r>
        <w:rPr>
          <w:color w:val="231F20"/>
          <w:spacing w:val="-10"/>
          <w:w w:val="105"/>
          <w:sz w:val="16"/>
        </w:rPr>
        <w:t> </w:t>
      </w:r>
      <w:r>
        <w:rPr>
          <w:color w:val="231F20"/>
          <w:w w:val="105"/>
          <w:sz w:val="16"/>
        </w:rPr>
        <w:t>y</w:t>
      </w:r>
      <w:r>
        <w:rPr>
          <w:color w:val="231F20"/>
          <w:spacing w:val="-10"/>
          <w:w w:val="105"/>
          <w:sz w:val="16"/>
        </w:rPr>
        <w:t> </w:t>
      </w:r>
      <w:r>
        <w:rPr>
          <w:color w:val="231F20"/>
          <w:w w:val="105"/>
          <w:sz w:val="16"/>
        </w:rPr>
        <w:t>otras,</w:t>
      </w:r>
      <w:r>
        <w:rPr>
          <w:color w:val="231F20"/>
          <w:spacing w:val="-10"/>
          <w:w w:val="105"/>
          <w:sz w:val="16"/>
        </w:rPr>
        <w:t> </w:t>
      </w:r>
      <w:r>
        <w:rPr>
          <w:color w:val="231F20"/>
          <w:w w:val="105"/>
          <w:sz w:val="16"/>
        </w:rPr>
        <w:t>que</w:t>
      </w:r>
      <w:r>
        <w:rPr>
          <w:color w:val="231F20"/>
          <w:spacing w:val="-10"/>
          <w:w w:val="105"/>
          <w:sz w:val="16"/>
        </w:rPr>
        <w:t> </w:t>
      </w:r>
      <w:r>
        <w:rPr>
          <w:color w:val="231F20"/>
          <w:w w:val="105"/>
          <w:sz w:val="16"/>
        </w:rPr>
        <w:t>apenas</w:t>
      </w:r>
      <w:r>
        <w:rPr>
          <w:color w:val="231F20"/>
          <w:spacing w:val="-10"/>
          <w:w w:val="105"/>
          <w:sz w:val="16"/>
        </w:rPr>
        <w:t> </w:t>
      </w:r>
      <w:r>
        <w:rPr>
          <w:color w:val="231F20"/>
          <w:w w:val="105"/>
          <w:sz w:val="16"/>
        </w:rPr>
        <w:t>tenían</w:t>
      </w:r>
      <w:r>
        <w:rPr>
          <w:color w:val="231F20"/>
          <w:spacing w:val="-10"/>
          <w:w w:val="105"/>
          <w:sz w:val="16"/>
        </w:rPr>
        <w:t> </w:t>
      </w:r>
      <w:r>
        <w:rPr>
          <w:color w:val="231F20"/>
          <w:w w:val="105"/>
          <w:sz w:val="16"/>
        </w:rPr>
        <w:t>sus</w:t>
      </w:r>
      <w:r>
        <w:rPr>
          <w:color w:val="231F20"/>
          <w:spacing w:val="-10"/>
          <w:w w:val="105"/>
          <w:sz w:val="16"/>
        </w:rPr>
        <w:t> </w:t>
      </w:r>
      <w:r>
        <w:rPr>
          <w:color w:val="231F20"/>
          <w:w w:val="105"/>
          <w:sz w:val="16"/>
        </w:rPr>
        <w:t>plantas</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15</w:t>
      </w:r>
      <w:r>
        <w:rPr>
          <w:color w:val="231F20"/>
          <w:spacing w:val="-10"/>
          <w:w w:val="105"/>
          <w:sz w:val="16"/>
        </w:rPr>
        <w:t> </w:t>
      </w:r>
      <w:r>
        <w:rPr>
          <w:color w:val="231F20"/>
          <w:w w:val="105"/>
          <w:sz w:val="16"/>
        </w:rPr>
        <w:t>a</w:t>
      </w:r>
      <w:r>
        <w:rPr>
          <w:color w:val="231F20"/>
          <w:spacing w:val="-10"/>
          <w:w w:val="105"/>
          <w:sz w:val="16"/>
        </w:rPr>
        <w:t> </w:t>
      </w:r>
      <w:r>
        <w:rPr>
          <w:color w:val="231F20"/>
          <w:w w:val="105"/>
          <w:sz w:val="16"/>
        </w:rPr>
        <w:t>20</w:t>
      </w:r>
      <w:r>
        <w:rPr>
          <w:color w:val="231F20"/>
          <w:spacing w:val="-10"/>
          <w:w w:val="105"/>
          <w:sz w:val="16"/>
        </w:rPr>
        <w:t> </w:t>
      </w:r>
      <w:r>
        <w:rPr>
          <w:color w:val="231F20"/>
          <w:w w:val="105"/>
          <w:sz w:val="16"/>
        </w:rPr>
        <w:t>centímetros,</w:t>
      </w:r>
      <w:r>
        <w:rPr>
          <w:color w:val="231F20"/>
          <w:spacing w:val="-10"/>
          <w:w w:val="105"/>
          <w:sz w:val="16"/>
        </w:rPr>
        <w:t> </w:t>
      </w:r>
      <w:r>
        <w:rPr>
          <w:color w:val="231F20"/>
          <w:w w:val="105"/>
          <w:sz w:val="16"/>
        </w:rPr>
        <w:t>en</w:t>
      </w:r>
      <w:r>
        <w:rPr>
          <w:color w:val="231F20"/>
          <w:spacing w:val="-10"/>
          <w:w w:val="105"/>
          <w:sz w:val="16"/>
        </w:rPr>
        <w:t> </w:t>
      </w:r>
      <w:r>
        <w:rPr>
          <w:color w:val="231F20"/>
          <w:w w:val="105"/>
          <w:sz w:val="16"/>
        </w:rPr>
        <w:t>una</w:t>
      </w:r>
      <w:r>
        <w:rPr>
          <w:color w:val="231F20"/>
          <w:spacing w:val="-10"/>
          <w:w w:val="105"/>
          <w:sz w:val="16"/>
        </w:rPr>
        <w:t> </w:t>
      </w:r>
      <w:r>
        <w:rPr>
          <w:color w:val="231F20"/>
          <w:w w:val="105"/>
          <w:sz w:val="16"/>
        </w:rPr>
        <w:t>noche</w:t>
      </w:r>
      <w:r>
        <w:rPr>
          <w:color w:val="231F20"/>
          <w:spacing w:val="-10"/>
          <w:w w:val="105"/>
          <w:sz w:val="16"/>
        </w:rPr>
        <w:t> </w:t>
      </w:r>
      <w:r>
        <w:rPr>
          <w:color w:val="231F20"/>
          <w:w w:val="105"/>
          <w:sz w:val="16"/>
        </w:rPr>
        <w:t>se </w:t>
      </w:r>
      <w:r>
        <w:rPr>
          <w:color w:val="231F20"/>
          <w:spacing w:val="-1"/>
          <w:w w:val="113"/>
          <w:sz w:val="16"/>
        </w:rPr>
        <w:t>h</w:t>
      </w:r>
      <w:r>
        <w:rPr>
          <w:color w:val="231F20"/>
          <w:spacing w:val="-2"/>
          <w:w w:val="105"/>
          <w:sz w:val="16"/>
        </w:rPr>
        <w:t>a</w:t>
      </w:r>
      <w:r>
        <w:rPr>
          <w:color w:val="231F20"/>
          <w:w w:val="116"/>
          <w:sz w:val="16"/>
        </w:rPr>
        <w:t>n</w:t>
      </w:r>
      <w:r>
        <w:rPr>
          <w:color w:val="231F20"/>
          <w:spacing w:val="-6"/>
          <w:sz w:val="16"/>
        </w:rPr>
        <w:t> </w:t>
      </w:r>
      <w:r>
        <w:rPr>
          <w:color w:val="231F20"/>
          <w:w w:val="105"/>
          <w:sz w:val="16"/>
        </w:rPr>
        <w:t>c</w:t>
      </w:r>
      <w:r>
        <w:rPr>
          <w:color w:val="231F20"/>
          <w:spacing w:val="-2"/>
          <w:w w:val="105"/>
          <w:sz w:val="16"/>
        </w:rPr>
        <w:t>o</w:t>
      </w:r>
      <w:r>
        <w:rPr>
          <w:color w:val="231F20"/>
          <w:spacing w:val="-4"/>
          <w:w w:val="116"/>
          <w:sz w:val="16"/>
        </w:rPr>
        <w:t>n</w:t>
      </w:r>
      <w:r>
        <w:rPr>
          <w:color w:val="231F20"/>
          <w:spacing w:val="-2"/>
          <w:w w:val="98"/>
          <w:sz w:val="16"/>
        </w:rPr>
        <w:t>v</w:t>
      </w:r>
      <w:r>
        <w:rPr>
          <w:color w:val="231F20"/>
          <w:w w:val="108"/>
          <w:sz w:val="16"/>
        </w:rPr>
        <w:t>e</w:t>
      </w:r>
      <w:r>
        <w:rPr>
          <w:color w:val="231F20"/>
          <w:spacing w:val="1"/>
          <w:w w:val="108"/>
          <w:sz w:val="16"/>
        </w:rPr>
        <w:t>r</w:t>
      </w:r>
      <w:r>
        <w:rPr>
          <w:color w:val="231F20"/>
          <w:w w:val="116"/>
          <w:sz w:val="16"/>
        </w:rPr>
        <w:t>t</w:t>
      </w:r>
      <w:r>
        <w:rPr>
          <w:color w:val="231F20"/>
          <w:w w:val="108"/>
          <w:sz w:val="16"/>
        </w:rPr>
        <w:t>ido</w:t>
      </w:r>
      <w:r>
        <w:rPr>
          <w:color w:val="231F20"/>
          <w:spacing w:val="-6"/>
          <w:sz w:val="16"/>
        </w:rPr>
        <w:t> </w:t>
      </w:r>
      <w:r>
        <w:rPr>
          <w:color w:val="231F20"/>
          <w:w w:val="109"/>
          <w:sz w:val="16"/>
        </w:rPr>
        <w:t>en</w:t>
      </w:r>
      <w:r>
        <w:rPr>
          <w:color w:val="231F20"/>
          <w:spacing w:val="-6"/>
          <w:sz w:val="16"/>
        </w:rPr>
        <w:t> </w:t>
      </w:r>
      <w:r>
        <w:rPr>
          <w:color w:val="231F20"/>
          <w:w w:val="101"/>
          <w:sz w:val="16"/>
        </w:rPr>
        <w:t>c</w:t>
      </w:r>
      <w:r>
        <w:rPr>
          <w:color w:val="231F20"/>
          <w:spacing w:val="-2"/>
          <w:w w:val="105"/>
          <w:sz w:val="16"/>
        </w:rPr>
        <w:t>a</w:t>
      </w:r>
      <w:r>
        <w:rPr>
          <w:color w:val="231F20"/>
          <w:spacing w:val="-4"/>
          <w:w w:val="111"/>
          <w:sz w:val="16"/>
        </w:rPr>
        <w:t>m</w:t>
      </w:r>
      <w:r>
        <w:rPr>
          <w:color w:val="231F20"/>
          <w:spacing w:val="1"/>
          <w:w w:val="111"/>
          <w:sz w:val="16"/>
        </w:rPr>
        <w:t>p</w:t>
      </w:r>
      <w:r>
        <w:rPr>
          <w:color w:val="231F20"/>
          <w:w w:val="105"/>
          <w:sz w:val="16"/>
        </w:rPr>
        <w:t>os</w:t>
      </w:r>
      <w:r>
        <w:rPr>
          <w:color w:val="231F20"/>
          <w:spacing w:val="-6"/>
          <w:sz w:val="16"/>
        </w:rPr>
        <w:t> </w:t>
      </w:r>
      <w:r>
        <w:rPr>
          <w:color w:val="231F20"/>
          <w:w w:val="107"/>
          <w:sz w:val="16"/>
        </w:rPr>
        <w:t>de</w:t>
      </w:r>
      <w:r>
        <w:rPr>
          <w:color w:val="231F20"/>
          <w:spacing w:val="-6"/>
          <w:sz w:val="16"/>
        </w:rPr>
        <w:t> </w:t>
      </w:r>
      <w:r>
        <w:rPr>
          <w:color w:val="231F20"/>
          <w:w w:val="110"/>
          <w:sz w:val="16"/>
        </w:rPr>
        <w:t>r</w:t>
      </w:r>
      <w:r>
        <w:rPr>
          <w:color w:val="231F20"/>
          <w:spacing w:val="-1"/>
          <w:w w:val="110"/>
          <w:sz w:val="16"/>
        </w:rPr>
        <w:t>a</w:t>
      </w:r>
      <w:r>
        <w:rPr>
          <w:color w:val="231F20"/>
          <w:spacing w:val="-1"/>
          <w:w w:val="100"/>
          <w:sz w:val="16"/>
        </w:rPr>
        <w:t>s</w:t>
      </w:r>
      <w:r>
        <w:rPr>
          <w:color w:val="231F20"/>
          <w:w w:val="116"/>
          <w:sz w:val="16"/>
        </w:rPr>
        <w:t>t</w:t>
      </w:r>
      <w:r>
        <w:rPr>
          <w:color w:val="231F20"/>
          <w:spacing w:val="-3"/>
          <w:w w:val="118"/>
          <w:sz w:val="16"/>
        </w:rPr>
        <w:t>r</w:t>
      </w:r>
      <w:r>
        <w:rPr>
          <w:color w:val="231F20"/>
          <w:spacing w:val="-2"/>
          <w:w w:val="108"/>
          <w:sz w:val="16"/>
        </w:rPr>
        <w:t>o</w:t>
      </w:r>
      <w:r>
        <w:rPr>
          <w:color w:val="231F20"/>
          <w:w w:val="98"/>
          <w:sz w:val="16"/>
        </w:rPr>
        <w:t>j</w:t>
      </w:r>
      <w:r>
        <w:rPr>
          <w:color w:val="231F20"/>
          <w:spacing w:val="-12"/>
          <w:w w:val="108"/>
          <w:sz w:val="16"/>
        </w:rPr>
        <w:t>o</w:t>
      </w:r>
      <w:r>
        <w:rPr>
          <w:color w:val="231F20"/>
          <w:w w:val="40"/>
          <w:sz w:val="16"/>
        </w:rPr>
        <w:t>”</w:t>
      </w:r>
      <w:r>
        <w:rPr>
          <w:color w:val="231F20"/>
          <w:spacing w:val="-6"/>
          <w:sz w:val="16"/>
        </w:rPr>
        <w:t> </w:t>
      </w:r>
      <w:r>
        <w:rPr>
          <w:color w:val="231F20"/>
          <w:w w:val="106"/>
          <w:sz w:val="16"/>
        </w:rPr>
        <w:t>(C</w:t>
      </w:r>
      <w:r>
        <w:rPr>
          <w:color w:val="231F20"/>
          <w:spacing w:val="-2"/>
          <w:w w:val="106"/>
          <w:sz w:val="16"/>
        </w:rPr>
        <w:t>i</w:t>
      </w:r>
      <w:r>
        <w:rPr>
          <w:color w:val="231F20"/>
          <w:w w:val="107"/>
          <w:sz w:val="16"/>
        </w:rPr>
        <w:t>t.</w:t>
      </w:r>
      <w:r>
        <w:rPr>
          <w:color w:val="231F20"/>
          <w:spacing w:val="-6"/>
          <w:sz w:val="16"/>
        </w:rPr>
        <w:t> </w:t>
      </w:r>
      <w:r>
        <w:rPr>
          <w:color w:val="231F20"/>
          <w:w w:val="109"/>
          <w:sz w:val="16"/>
        </w:rPr>
        <w:t>en</w:t>
      </w:r>
      <w:r>
        <w:rPr>
          <w:color w:val="231F20"/>
          <w:spacing w:val="-6"/>
          <w:sz w:val="16"/>
        </w:rPr>
        <w:t> </w:t>
      </w:r>
      <w:r>
        <w:rPr>
          <w:color w:val="231F20"/>
          <w:w w:val="98"/>
          <w:sz w:val="16"/>
        </w:rPr>
        <w:t>E</w:t>
      </w:r>
      <w:r>
        <w:rPr>
          <w:color w:val="231F20"/>
          <w:spacing w:val="1"/>
          <w:w w:val="100"/>
          <w:sz w:val="16"/>
        </w:rPr>
        <w:t>s</w:t>
      </w:r>
      <w:r>
        <w:rPr>
          <w:color w:val="231F20"/>
          <w:w w:val="105"/>
          <w:sz w:val="16"/>
        </w:rPr>
        <w:t>c</w:t>
      </w:r>
      <w:r>
        <w:rPr>
          <w:color w:val="231F20"/>
          <w:spacing w:val="-1"/>
          <w:w w:val="105"/>
          <w:sz w:val="16"/>
        </w:rPr>
        <w:t>o</w:t>
      </w:r>
      <w:r>
        <w:rPr>
          <w:color w:val="231F20"/>
          <w:w w:val="108"/>
          <w:sz w:val="16"/>
        </w:rPr>
        <w:t>b</w:t>
      </w:r>
      <w:r>
        <w:rPr>
          <w:color w:val="231F20"/>
          <w:spacing w:val="-2"/>
          <w:w w:val="105"/>
          <w:sz w:val="16"/>
        </w:rPr>
        <w:t>a</w:t>
      </w:r>
      <w:r>
        <w:rPr>
          <w:color w:val="231F20"/>
          <w:spacing w:val="-11"/>
          <w:w w:val="118"/>
          <w:sz w:val="16"/>
        </w:rPr>
        <w:t>r</w:t>
      </w:r>
      <w:r>
        <w:rPr>
          <w:color w:val="231F20"/>
          <w:w w:val="96"/>
          <w:sz w:val="16"/>
        </w:rPr>
        <w:t>,</w:t>
      </w:r>
      <w:r>
        <w:rPr>
          <w:color w:val="231F20"/>
          <w:spacing w:val="-6"/>
          <w:sz w:val="16"/>
        </w:rPr>
        <w:t> </w:t>
      </w:r>
      <w:r>
        <w:rPr>
          <w:color w:val="231F20"/>
          <w:w w:val="100"/>
          <w:sz w:val="16"/>
        </w:rPr>
        <w:t>2004:</w:t>
      </w:r>
      <w:r>
        <w:rPr>
          <w:color w:val="231F20"/>
          <w:spacing w:val="-6"/>
          <w:sz w:val="16"/>
        </w:rPr>
        <w:t> </w:t>
      </w:r>
      <w:r>
        <w:rPr>
          <w:color w:val="231F20"/>
          <w:w w:val="102"/>
          <w:sz w:val="16"/>
        </w:rPr>
        <w:t>194).</w:t>
      </w:r>
    </w:p>
    <w:p>
      <w:pPr>
        <w:spacing w:line="180" w:lineRule="exact" w:before="56"/>
        <w:ind w:left="907" w:right="906" w:firstLine="0"/>
        <w:jc w:val="both"/>
        <w:rPr>
          <w:sz w:val="16"/>
        </w:rPr>
      </w:pPr>
      <w:r>
        <w:rPr>
          <w:color w:val="231F20"/>
          <w:w w:val="105"/>
          <w:position w:val="5"/>
          <w:sz w:val="9"/>
        </w:rPr>
        <w:t>24</w:t>
      </w:r>
      <w:r>
        <w:rPr>
          <w:color w:val="231F20"/>
          <w:position w:val="5"/>
          <w:sz w:val="9"/>
        </w:rPr>
        <w:t> </w:t>
      </w:r>
      <w:r>
        <w:rPr>
          <w:color w:val="231F20"/>
          <w:spacing w:val="-11"/>
          <w:position w:val="5"/>
          <w:sz w:val="9"/>
        </w:rPr>
        <w:t> </w:t>
      </w:r>
      <w:r>
        <w:rPr>
          <w:color w:val="231F20"/>
          <w:spacing w:val="-4"/>
          <w:w w:val="101"/>
          <w:sz w:val="12"/>
        </w:rPr>
        <w:t>A</w:t>
      </w:r>
      <w:r>
        <w:rPr>
          <w:color w:val="231F20"/>
          <w:w w:val="107"/>
          <w:sz w:val="12"/>
        </w:rPr>
        <w:t>GNM</w:t>
      </w:r>
      <w:r>
        <w:rPr>
          <w:color w:val="231F20"/>
          <w:w w:val="96"/>
          <w:sz w:val="16"/>
        </w:rPr>
        <w:t>,</w:t>
      </w:r>
      <w:r>
        <w:rPr>
          <w:color w:val="231F20"/>
          <w:spacing w:val="-6"/>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pacing w:val="-6"/>
          <w:sz w:val="16"/>
        </w:rPr>
        <w:t> </w:t>
      </w:r>
      <w:r>
        <w:rPr>
          <w:color w:val="231F20"/>
          <w:w w:val="105"/>
          <w:sz w:val="16"/>
        </w:rPr>
        <w:t>s/s,</w:t>
      </w:r>
      <w:r>
        <w:rPr>
          <w:color w:val="231F20"/>
          <w:spacing w:val="-6"/>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6"/>
          <w:sz w:val="16"/>
        </w:rPr>
        <w:t> </w:t>
      </w:r>
      <w:r>
        <w:rPr>
          <w:color w:val="231F20"/>
          <w:w w:val="101"/>
          <w:sz w:val="16"/>
        </w:rPr>
        <w:t>830,</w:t>
      </w:r>
      <w:r>
        <w:rPr>
          <w:color w:val="231F20"/>
          <w:spacing w:val="-6"/>
          <w:sz w:val="16"/>
        </w:rPr>
        <w:t> </w:t>
      </w:r>
      <w:r>
        <w:rPr>
          <w:color w:val="231F20"/>
          <w:w w:val="104"/>
          <w:sz w:val="16"/>
        </w:rPr>
        <w:t>ex</w:t>
      </w:r>
      <w:r>
        <w:rPr>
          <w:color w:val="231F20"/>
          <w:spacing w:val="-5"/>
          <w:w w:val="104"/>
          <w:sz w:val="16"/>
        </w:rPr>
        <w:t>p</w:t>
      </w:r>
      <w:r>
        <w:rPr>
          <w:color w:val="231F20"/>
          <w:w w:val="96"/>
          <w:sz w:val="16"/>
        </w:rPr>
        <w:t>.</w:t>
      </w:r>
      <w:r>
        <w:rPr>
          <w:color w:val="231F20"/>
          <w:spacing w:val="-6"/>
          <w:sz w:val="16"/>
        </w:rPr>
        <w:t> </w:t>
      </w:r>
      <w:r>
        <w:rPr>
          <w:color w:val="231F20"/>
          <w:w w:val="100"/>
          <w:sz w:val="16"/>
        </w:rPr>
        <w:t>8,</w:t>
      </w:r>
      <w:r>
        <w:rPr>
          <w:color w:val="231F20"/>
          <w:spacing w:val="-6"/>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spacing w:val="2"/>
          <w:w w:val="99"/>
          <w:sz w:val="16"/>
        </w:rPr>
        <w:t>R</w:t>
      </w:r>
      <w:r>
        <w:rPr>
          <w:color w:val="231F20"/>
          <w:spacing w:val="-2"/>
          <w:w w:val="105"/>
          <w:sz w:val="16"/>
        </w:rPr>
        <w:t>a</w:t>
      </w:r>
      <w:r>
        <w:rPr>
          <w:color w:val="231F20"/>
          <w:w w:val="101"/>
          <w:sz w:val="16"/>
        </w:rPr>
        <w:t>fa</w:t>
      </w:r>
      <w:r>
        <w:rPr>
          <w:color w:val="231F20"/>
          <w:spacing w:val="-1"/>
          <w:w w:val="101"/>
          <w:sz w:val="16"/>
        </w:rPr>
        <w:t>e</w:t>
      </w:r>
      <w:r>
        <w:rPr>
          <w:color w:val="231F20"/>
          <w:w w:val="97"/>
          <w:sz w:val="16"/>
        </w:rPr>
        <w:t>l</w:t>
      </w:r>
      <w:r>
        <w:rPr>
          <w:color w:val="231F20"/>
          <w:spacing w:val="-6"/>
          <w:sz w:val="16"/>
        </w:rPr>
        <w:t> </w:t>
      </w:r>
      <w:r>
        <w:rPr>
          <w:color w:val="231F20"/>
          <w:w w:val="104"/>
          <w:sz w:val="16"/>
        </w:rPr>
        <w:t>M.</w:t>
      </w:r>
      <w:r>
        <w:rPr>
          <w:color w:val="231F20"/>
          <w:spacing w:val="-6"/>
          <w:sz w:val="16"/>
        </w:rPr>
        <w:t> </w:t>
      </w:r>
      <w:r>
        <w:rPr>
          <w:color w:val="231F20"/>
          <w:spacing w:val="-3"/>
          <w:w w:val="113"/>
          <w:sz w:val="16"/>
        </w:rPr>
        <w:t>H</w:t>
      </w:r>
      <w:r>
        <w:rPr>
          <w:color w:val="231F20"/>
          <w:w w:val="108"/>
          <w:sz w:val="16"/>
        </w:rPr>
        <w:t>id</w:t>
      </w:r>
      <w:r>
        <w:rPr>
          <w:color w:val="231F20"/>
          <w:w w:val="105"/>
          <w:sz w:val="16"/>
        </w:rPr>
        <w:t>a</w:t>
      </w:r>
      <w:r>
        <w:rPr>
          <w:color w:val="231F20"/>
          <w:w w:val="98"/>
          <w:sz w:val="16"/>
        </w:rPr>
        <w:t>l</w:t>
      </w:r>
      <w:r>
        <w:rPr>
          <w:color w:val="231F20"/>
          <w:spacing w:val="-2"/>
          <w:w w:val="98"/>
          <w:sz w:val="16"/>
        </w:rPr>
        <w:t>g</w:t>
      </w:r>
      <w:r>
        <w:rPr>
          <w:color w:val="231F20"/>
          <w:w w:val="108"/>
          <w:sz w:val="16"/>
        </w:rPr>
        <w:t>o</w:t>
      </w:r>
      <w:r>
        <w:rPr>
          <w:color w:val="231F20"/>
          <w:spacing w:val="-6"/>
          <w:sz w:val="16"/>
        </w:rPr>
        <w:t> </w:t>
      </w:r>
      <w:r>
        <w:rPr>
          <w:color w:val="231F20"/>
          <w:w w:val="111"/>
          <w:sz w:val="16"/>
        </w:rPr>
        <w:t>dir</w:t>
      </w:r>
      <w:r>
        <w:rPr>
          <w:color w:val="231F20"/>
          <w:w w:val="100"/>
          <w:sz w:val="16"/>
        </w:rPr>
        <w:t>ig</w:t>
      </w:r>
      <w:r>
        <w:rPr>
          <w:color w:val="231F20"/>
          <w:w w:val="108"/>
          <w:sz w:val="16"/>
        </w:rPr>
        <w:t>ido</w:t>
      </w:r>
      <w:r>
        <w:rPr>
          <w:color w:val="231F20"/>
          <w:spacing w:val="-6"/>
          <w:sz w:val="16"/>
        </w:rPr>
        <w:t> </w:t>
      </w:r>
      <w:r>
        <w:rPr>
          <w:color w:val="231F20"/>
          <w:w w:val="105"/>
          <w:sz w:val="16"/>
        </w:rPr>
        <w:t>a</w:t>
      </w:r>
      <w:r>
        <w:rPr>
          <w:color w:val="231F20"/>
          <w:spacing w:val="-6"/>
          <w:sz w:val="16"/>
        </w:rPr>
        <w:t> </w:t>
      </w:r>
      <w:r>
        <w:rPr>
          <w:color w:val="231F20"/>
          <w:spacing w:val="-3"/>
          <w:w w:val="106"/>
          <w:sz w:val="16"/>
        </w:rPr>
        <w:t>M</w:t>
      </w:r>
      <w:r>
        <w:rPr>
          <w:color w:val="231F20"/>
          <w:spacing w:val="-2"/>
          <w:w w:val="105"/>
          <w:sz w:val="16"/>
        </w:rPr>
        <w:t>a</w:t>
      </w:r>
      <w:r>
        <w:rPr>
          <w:color w:val="231F20"/>
          <w:spacing w:val="-4"/>
          <w:w w:val="116"/>
          <w:sz w:val="16"/>
        </w:rPr>
        <w:t>n</w:t>
      </w:r>
      <w:r>
        <w:rPr>
          <w:color w:val="231F20"/>
          <w:w w:val="107"/>
          <w:sz w:val="16"/>
        </w:rPr>
        <w:t>u</w:t>
      </w:r>
      <w:r>
        <w:rPr>
          <w:color w:val="231F20"/>
          <w:spacing w:val="-1"/>
          <w:w w:val="107"/>
          <w:sz w:val="16"/>
        </w:rPr>
        <w:t>e</w:t>
      </w:r>
      <w:r>
        <w:rPr>
          <w:color w:val="231F20"/>
          <w:w w:val="97"/>
          <w:sz w:val="16"/>
        </w:rPr>
        <w:t>l</w:t>
      </w:r>
      <w:r>
        <w:rPr>
          <w:color w:val="231F20"/>
          <w:spacing w:val="-6"/>
          <w:sz w:val="16"/>
        </w:rPr>
        <w:t> </w:t>
      </w:r>
      <w:r>
        <w:rPr>
          <w:color w:val="231F20"/>
          <w:spacing w:val="-1"/>
          <w:w w:val="101"/>
          <w:sz w:val="16"/>
        </w:rPr>
        <w:t>A</w:t>
      </w:r>
      <w:r>
        <w:rPr>
          <w:color w:val="231F20"/>
          <w:w w:val="109"/>
          <w:sz w:val="16"/>
        </w:rPr>
        <w:t>ra</w:t>
      </w:r>
      <w:r>
        <w:rPr>
          <w:color w:val="231F20"/>
          <w:spacing w:val="-1"/>
          <w:w w:val="109"/>
          <w:sz w:val="16"/>
        </w:rPr>
        <w:t>o</w:t>
      </w:r>
      <w:r>
        <w:rPr>
          <w:color w:val="231F20"/>
          <w:w w:val="100"/>
          <w:sz w:val="16"/>
        </w:rPr>
        <w:t>z</w:t>
      </w:r>
      <w:r>
        <w:rPr>
          <w:color w:val="231F20"/>
          <w:spacing w:val="-6"/>
          <w:sz w:val="16"/>
        </w:rPr>
        <w:t> </w:t>
      </w:r>
      <w:r>
        <w:rPr>
          <w:color w:val="231F20"/>
          <w:spacing w:val="-2"/>
          <w:w w:val="98"/>
          <w:sz w:val="16"/>
        </w:rPr>
        <w:t>v</w:t>
      </w:r>
      <w:r>
        <w:rPr>
          <w:color w:val="231F20"/>
          <w:spacing w:val="1"/>
          <w:w w:val="108"/>
          <w:sz w:val="16"/>
        </w:rPr>
        <w:t>o</w:t>
      </w:r>
      <w:r>
        <w:rPr>
          <w:color w:val="231F20"/>
          <w:w w:val="101"/>
          <w:sz w:val="16"/>
        </w:rPr>
        <w:t>c</w:t>
      </w:r>
      <w:r>
        <w:rPr>
          <w:color w:val="231F20"/>
          <w:w w:val="105"/>
          <w:sz w:val="16"/>
        </w:rPr>
        <w:t>a</w:t>
      </w:r>
      <w:r>
        <w:rPr>
          <w:color w:val="231F20"/>
          <w:w w:val="97"/>
          <w:sz w:val="16"/>
        </w:rPr>
        <w:t>l </w:t>
      </w:r>
      <w:r>
        <w:rPr>
          <w:color w:val="231F20"/>
          <w:w w:val="107"/>
          <w:sz w:val="16"/>
        </w:rPr>
        <w:t>de</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spacing w:val="-2"/>
          <w:w w:val="98"/>
          <w:sz w:val="16"/>
        </w:rPr>
        <w:t>j</w:t>
      </w:r>
      <w:r>
        <w:rPr>
          <w:color w:val="231F20"/>
          <w:w w:val="114"/>
          <w:sz w:val="16"/>
        </w:rPr>
        <w:t>u</w:t>
      </w:r>
      <w:r>
        <w:rPr>
          <w:color w:val="231F20"/>
          <w:spacing w:val="-4"/>
          <w:w w:val="114"/>
          <w:sz w:val="16"/>
        </w:rPr>
        <w:t>n</w:t>
      </w:r>
      <w:r>
        <w:rPr>
          <w:color w:val="231F20"/>
          <w:w w:val="116"/>
          <w:sz w:val="16"/>
        </w:rPr>
        <w:t>t</w:t>
      </w:r>
      <w:r>
        <w:rPr>
          <w:color w:val="231F20"/>
          <w:w w:val="105"/>
          <w:sz w:val="16"/>
        </w:rPr>
        <w:t>a</w:t>
      </w:r>
      <w:r>
        <w:rPr>
          <w:color w:val="231F20"/>
          <w:spacing w:val="-6"/>
          <w:sz w:val="16"/>
        </w:rPr>
        <w:t> </w:t>
      </w:r>
      <w:r>
        <w:rPr>
          <w:color w:val="231F20"/>
          <w:spacing w:val="-2"/>
          <w:w w:val="111"/>
          <w:sz w:val="16"/>
        </w:rPr>
        <w:t>p</w:t>
      </w:r>
      <w:r>
        <w:rPr>
          <w:color w:val="231F20"/>
          <w:spacing w:val="-3"/>
          <w:w w:val="118"/>
          <w:sz w:val="16"/>
        </w:rPr>
        <w:t>r</w:t>
      </w:r>
      <w:r>
        <w:rPr>
          <w:color w:val="231F20"/>
          <w:spacing w:val="-3"/>
          <w:w w:val="108"/>
          <w:sz w:val="16"/>
        </w:rPr>
        <w:t>o</w:t>
      </w:r>
      <w:r>
        <w:rPr>
          <w:color w:val="231F20"/>
          <w:spacing w:val="-2"/>
          <w:w w:val="98"/>
          <w:sz w:val="16"/>
        </w:rPr>
        <w:t>v</w:t>
      </w:r>
      <w:r>
        <w:rPr>
          <w:color w:val="231F20"/>
          <w:w w:val="101"/>
          <w:sz w:val="16"/>
        </w:rPr>
        <w:t>ee</w:t>
      </w:r>
      <w:r>
        <w:rPr>
          <w:color w:val="231F20"/>
          <w:w w:val="110"/>
          <w:sz w:val="16"/>
        </w:rPr>
        <w:t>d</w:t>
      </w:r>
      <w:r>
        <w:rPr>
          <w:color w:val="231F20"/>
          <w:spacing w:val="-2"/>
          <w:w w:val="110"/>
          <w:sz w:val="16"/>
        </w:rPr>
        <w:t>o</w:t>
      </w:r>
      <w:r>
        <w:rPr>
          <w:color w:val="231F20"/>
          <w:w w:val="110"/>
          <w:sz w:val="16"/>
        </w:rPr>
        <w:t>ra</w:t>
      </w:r>
      <w:r>
        <w:rPr>
          <w:color w:val="231F20"/>
          <w:spacing w:val="-6"/>
          <w:sz w:val="16"/>
        </w:rPr>
        <w:t> </w:t>
      </w:r>
      <w:r>
        <w:rPr>
          <w:color w:val="231F20"/>
          <w:w w:val="107"/>
          <w:sz w:val="16"/>
        </w:rPr>
        <w:t>de</w:t>
      </w:r>
      <w:r>
        <w:rPr>
          <w:color w:val="231F20"/>
          <w:spacing w:val="-6"/>
          <w:sz w:val="16"/>
        </w:rPr>
        <w:t> </w:t>
      </w:r>
      <w:r>
        <w:rPr>
          <w:color w:val="231F20"/>
          <w:w w:val="106"/>
          <w:sz w:val="16"/>
        </w:rPr>
        <w:t>ce</w:t>
      </w:r>
      <w:r>
        <w:rPr>
          <w:color w:val="231F20"/>
          <w:spacing w:val="-3"/>
          <w:w w:val="106"/>
          <w:sz w:val="16"/>
        </w:rPr>
        <w:t>r</w:t>
      </w:r>
      <w:r>
        <w:rPr>
          <w:color w:val="231F20"/>
          <w:w w:val="101"/>
          <w:sz w:val="16"/>
        </w:rPr>
        <w:t>e</w:t>
      </w:r>
      <w:r>
        <w:rPr>
          <w:color w:val="231F20"/>
          <w:w w:val="105"/>
          <w:sz w:val="16"/>
        </w:rPr>
        <w:t>a</w:t>
      </w:r>
      <w:r>
        <w:rPr>
          <w:color w:val="231F20"/>
          <w:w w:val="100"/>
          <w:sz w:val="16"/>
        </w:rPr>
        <w:t>les</w:t>
      </w:r>
      <w:r>
        <w:rPr>
          <w:color w:val="231F20"/>
          <w:spacing w:val="-6"/>
          <w:sz w:val="16"/>
        </w:rPr>
        <w:t> </w:t>
      </w:r>
      <w:r>
        <w:rPr>
          <w:color w:val="231F20"/>
          <w:w w:val="102"/>
          <w:sz w:val="16"/>
        </w:rPr>
        <w:t>23</w:t>
      </w:r>
      <w:r>
        <w:rPr>
          <w:color w:val="231F20"/>
          <w:spacing w:val="-6"/>
          <w:sz w:val="16"/>
        </w:rPr>
        <w:t> </w:t>
      </w:r>
      <w:r>
        <w:rPr>
          <w:color w:val="231F20"/>
          <w:w w:val="107"/>
          <w:sz w:val="16"/>
        </w:rPr>
        <w:t>de</w:t>
      </w:r>
      <w:r>
        <w:rPr>
          <w:color w:val="231F20"/>
          <w:spacing w:val="-6"/>
          <w:sz w:val="16"/>
        </w:rPr>
        <w:t> </w:t>
      </w:r>
      <w:r>
        <w:rPr>
          <w:color w:val="231F20"/>
          <w:w w:val="106"/>
          <w:sz w:val="16"/>
        </w:rPr>
        <w:t>dicie</w:t>
      </w:r>
      <w:r>
        <w:rPr>
          <w:color w:val="231F20"/>
          <w:spacing w:val="-2"/>
          <w:w w:val="106"/>
          <w:sz w:val="16"/>
        </w:rPr>
        <w:t>m</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1909</w:t>
      </w:r>
      <w:r>
        <w:rPr>
          <w:color w:val="231F20"/>
          <w:spacing w:val="-26"/>
          <w:w w:val="40"/>
          <w:sz w:val="16"/>
        </w:rPr>
        <w:t>”</w:t>
      </w:r>
      <w:r>
        <w:rPr>
          <w:color w:val="231F20"/>
          <w:w w:val="96"/>
          <w:sz w:val="16"/>
        </w:rPr>
        <w:t>.</w:t>
      </w:r>
    </w:p>
    <w:p>
      <w:pPr>
        <w:spacing w:before="23"/>
        <w:ind w:left="907" w:right="0" w:firstLine="0"/>
        <w:jc w:val="both"/>
        <w:rPr>
          <w:sz w:val="16"/>
        </w:rPr>
      </w:pPr>
      <w:r>
        <w:rPr>
          <w:color w:val="231F20"/>
          <w:w w:val="105"/>
          <w:position w:val="5"/>
          <w:sz w:val="9"/>
        </w:rPr>
        <w:t>25</w:t>
      </w:r>
      <w:r>
        <w:rPr>
          <w:color w:val="231F20"/>
          <w:position w:val="5"/>
          <w:sz w:val="9"/>
        </w:rPr>
        <w:t> </w:t>
      </w:r>
      <w:r>
        <w:rPr>
          <w:color w:val="231F20"/>
          <w:spacing w:val="-11"/>
          <w:position w:val="5"/>
          <w:sz w:val="9"/>
        </w:rPr>
        <w:t> </w:t>
      </w:r>
      <w:r>
        <w:rPr>
          <w:color w:val="231F20"/>
          <w:w w:val="104"/>
          <w:sz w:val="12"/>
        </w:rPr>
        <w:t>AHML</w:t>
      </w:r>
      <w:r>
        <w:rPr>
          <w:color w:val="231F20"/>
          <w:w w:val="96"/>
          <w:sz w:val="16"/>
        </w:rPr>
        <w:t>,</w:t>
      </w:r>
      <w:r>
        <w:rPr>
          <w:color w:val="231F20"/>
          <w:spacing w:val="-6"/>
          <w:sz w:val="16"/>
        </w:rPr>
        <w:t> </w:t>
      </w:r>
      <w:r>
        <w:rPr>
          <w:color w:val="231F20"/>
          <w:w w:val="98"/>
          <w:sz w:val="16"/>
        </w:rPr>
        <w:t>E</w:t>
      </w:r>
      <w:r>
        <w:rPr>
          <w:color w:val="231F20"/>
          <w:spacing w:val="-1"/>
          <w:w w:val="100"/>
          <w:sz w:val="16"/>
        </w:rPr>
        <w:t>s</w:t>
      </w:r>
      <w:r>
        <w:rPr>
          <w:color w:val="231F20"/>
          <w:w w:val="116"/>
          <w:sz w:val="16"/>
        </w:rPr>
        <w:t>t</w:t>
      </w:r>
      <w:r>
        <w:rPr>
          <w:color w:val="231F20"/>
          <w:w w:val="104"/>
          <w:sz w:val="16"/>
        </w:rPr>
        <w:t>ad</w:t>
      </w:r>
      <w:r>
        <w:rPr>
          <w:color w:val="231F20"/>
          <w:spacing w:val="-1"/>
          <w:w w:val="104"/>
          <w:sz w:val="16"/>
        </w:rPr>
        <w:t>í</w:t>
      </w:r>
      <w:r>
        <w:rPr>
          <w:color w:val="231F20"/>
          <w:spacing w:val="-1"/>
          <w:w w:val="100"/>
          <w:sz w:val="16"/>
        </w:rPr>
        <w:t>s</w:t>
      </w:r>
      <w:r>
        <w:rPr>
          <w:color w:val="231F20"/>
          <w:w w:val="116"/>
          <w:sz w:val="16"/>
        </w:rPr>
        <w:t>t</w:t>
      </w:r>
      <w:r>
        <w:rPr>
          <w:color w:val="231F20"/>
          <w:w w:val="101"/>
          <w:sz w:val="16"/>
        </w:rPr>
        <w:t>ic</w:t>
      </w:r>
      <w:r>
        <w:rPr>
          <w:color w:val="231F20"/>
          <w:w w:val="102"/>
          <w:sz w:val="16"/>
        </w:rPr>
        <w:t>a,</w:t>
      </w:r>
      <w:r>
        <w:rPr>
          <w:color w:val="231F20"/>
          <w:spacing w:val="-6"/>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6"/>
          <w:sz w:val="16"/>
        </w:rPr>
        <w:t> </w:t>
      </w:r>
      <w:r>
        <w:rPr>
          <w:color w:val="231F20"/>
          <w:w w:val="101"/>
          <w:sz w:val="16"/>
        </w:rPr>
        <w:t>17,</w:t>
      </w:r>
      <w:r>
        <w:rPr>
          <w:color w:val="231F20"/>
          <w:spacing w:val="-6"/>
          <w:sz w:val="16"/>
        </w:rPr>
        <w:t> </w:t>
      </w:r>
      <w:r>
        <w:rPr>
          <w:color w:val="231F20"/>
          <w:w w:val="101"/>
          <w:sz w:val="16"/>
        </w:rPr>
        <w:t>1909,</w:t>
      </w:r>
      <w:r>
        <w:rPr>
          <w:color w:val="231F20"/>
          <w:spacing w:val="-6"/>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5"/>
          <w:sz w:val="16"/>
        </w:rPr>
        <w:t>a</w:t>
      </w:r>
      <w:r>
        <w:rPr>
          <w:color w:val="231F20"/>
          <w:spacing w:val="-6"/>
          <w:sz w:val="16"/>
        </w:rPr>
        <w:t> </w:t>
      </w:r>
      <w:r>
        <w:rPr>
          <w:color w:val="231F20"/>
          <w:spacing w:val="-4"/>
          <w:w w:val="90"/>
          <w:sz w:val="16"/>
        </w:rPr>
        <w:t>J</w:t>
      </w:r>
      <w:r>
        <w:rPr>
          <w:color w:val="231F20"/>
          <w:w w:val="105"/>
          <w:sz w:val="16"/>
        </w:rPr>
        <w:t>o</w:t>
      </w:r>
      <w:r>
        <w:rPr>
          <w:color w:val="231F20"/>
          <w:spacing w:val="1"/>
          <w:w w:val="105"/>
          <w:sz w:val="16"/>
        </w:rPr>
        <w:t>s</w:t>
      </w:r>
      <w:r>
        <w:rPr>
          <w:color w:val="231F20"/>
          <w:w w:val="97"/>
          <w:sz w:val="16"/>
        </w:rPr>
        <w:t>é</w:t>
      </w:r>
      <w:r>
        <w:rPr>
          <w:color w:val="231F20"/>
          <w:spacing w:val="-6"/>
          <w:sz w:val="16"/>
        </w:rPr>
        <w:t> </w:t>
      </w:r>
      <w:r>
        <w:rPr>
          <w:color w:val="231F20"/>
          <w:spacing w:val="1"/>
          <w:w w:val="106"/>
          <w:sz w:val="16"/>
        </w:rPr>
        <w:t>C</w:t>
      </w:r>
      <w:r>
        <w:rPr>
          <w:color w:val="231F20"/>
          <w:w w:val="105"/>
          <w:sz w:val="16"/>
        </w:rPr>
        <w:t>a</w:t>
      </w:r>
      <w:r>
        <w:rPr>
          <w:color w:val="231F20"/>
          <w:w w:val="103"/>
          <w:sz w:val="16"/>
        </w:rPr>
        <w:t>lix</w:t>
      </w:r>
      <w:r>
        <w:rPr>
          <w:color w:val="231F20"/>
          <w:spacing w:val="-1"/>
          <w:w w:val="103"/>
          <w:sz w:val="16"/>
        </w:rPr>
        <w:t>t</w:t>
      </w:r>
      <w:r>
        <w:rPr>
          <w:color w:val="231F20"/>
          <w:w w:val="108"/>
          <w:sz w:val="16"/>
        </w:rPr>
        <w:t>o</w:t>
      </w:r>
      <w:r>
        <w:rPr>
          <w:color w:val="231F20"/>
          <w:spacing w:val="-6"/>
          <w:sz w:val="16"/>
        </w:rPr>
        <w:t> </w:t>
      </w:r>
      <w:r>
        <w:rPr>
          <w:color w:val="231F20"/>
          <w:w w:val="112"/>
          <w:sz w:val="16"/>
        </w:rPr>
        <w:t>O</w:t>
      </w:r>
      <w:r>
        <w:rPr>
          <w:color w:val="231F20"/>
          <w:spacing w:val="1"/>
          <w:w w:val="112"/>
          <w:sz w:val="16"/>
        </w:rPr>
        <w:t>r</w:t>
      </w:r>
      <w:r>
        <w:rPr>
          <w:color w:val="231F20"/>
          <w:spacing w:val="-1"/>
          <w:w w:val="116"/>
          <w:sz w:val="16"/>
        </w:rPr>
        <w:t>t</w:t>
      </w:r>
      <w:r>
        <w:rPr>
          <w:color w:val="231F20"/>
          <w:w w:val="102"/>
          <w:sz w:val="16"/>
        </w:rPr>
        <w:t>eg</w:t>
      </w:r>
      <w:r>
        <w:rPr>
          <w:color w:val="231F20"/>
          <w:spacing w:val="-13"/>
          <w:w w:val="102"/>
          <w:sz w:val="16"/>
        </w:rPr>
        <w:t>a</w:t>
      </w:r>
      <w:r>
        <w:rPr>
          <w:color w:val="231F20"/>
          <w:spacing w:val="-26"/>
          <w:w w:val="40"/>
          <w:sz w:val="16"/>
        </w:rPr>
        <w:t>”</w:t>
      </w:r>
      <w:r>
        <w:rPr>
          <w:color w:val="231F20"/>
          <w:w w:val="96"/>
          <w:sz w:val="16"/>
        </w:rPr>
        <w:t>.</w:t>
      </w:r>
    </w:p>
    <w:p>
      <w:pPr>
        <w:spacing w:after="0"/>
        <w:jc w:val="both"/>
        <w:rPr>
          <w:sz w:val="16"/>
        </w:rPr>
        <w:sectPr>
          <w:pgSz w:w="8510" w:h="11630"/>
          <w:pgMar w:header="287" w:footer="388" w:top="620" w:bottom="580" w:left="0" w:right="0"/>
        </w:sectPr>
      </w:pPr>
    </w:p>
    <w:p>
      <w:pPr>
        <w:pStyle w:val="BodyText"/>
        <w:spacing w:before="1"/>
        <w:rPr>
          <w:sz w:val="13"/>
        </w:rPr>
      </w:pPr>
    </w:p>
    <w:p>
      <w:pPr>
        <w:pStyle w:val="BodyText"/>
        <w:spacing w:line="249" w:lineRule="auto" w:before="17"/>
        <w:ind w:left="907" w:right="904"/>
        <w:jc w:val="both"/>
        <w:rPr>
          <w:sz w:val="13"/>
        </w:rPr>
      </w:pP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segunda</w:t>
      </w:r>
      <w:r>
        <w:rPr>
          <w:color w:val="231F20"/>
          <w:spacing w:val="-11"/>
          <w:w w:val="105"/>
        </w:rPr>
        <w:t> </w:t>
      </w:r>
      <w:r>
        <w:rPr>
          <w:color w:val="231F20"/>
          <w:w w:val="105"/>
        </w:rPr>
        <w:t>mitad</w:t>
      </w:r>
      <w:r>
        <w:rPr>
          <w:color w:val="231F20"/>
          <w:spacing w:val="-11"/>
          <w:w w:val="105"/>
        </w:rPr>
        <w:t> </w:t>
      </w:r>
      <w:r>
        <w:rPr>
          <w:color w:val="231F20"/>
          <w:w w:val="105"/>
        </w:rPr>
        <w:t>del</w:t>
      </w:r>
      <w:r>
        <w:rPr>
          <w:color w:val="231F20"/>
          <w:spacing w:val="-11"/>
          <w:w w:val="105"/>
        </w:rPr>
        <w:t> </w:t>
      </w:r>
      <w:r>
        <w:rPr>
          <w:color w:val="231F20"/>
          <w:w w:val="105"/>
        </w:rPr>
        <w:t>siglo</w:t>
      </w:r>
      <w:r>
        <w:rPr>
          <w:color w:val="231F20"/>
          <w:spacing w:val="-11"/>
          <w:w w:val="105"/>
        </w:rPr>
        <w:t> </w:t>
      </w:r>
      <w:r>
        <w:rPr>
          <w:color w:val="231F20"/>
          <w:w w:val="105"/>
          <w:sz w:val="18"/>
        </w:rPr>
        <w:t>XIX</w:t>
      </w:r>
      <w:r>
        <w:rPr>
          <w:color w:val="231F20"/>
          <w:spacing w:val="1"/>
          <w:w w:val="105"/>
          <w:sz w:val="18"/>
        </w:rPr>
        <w:t> </w:t>
      </w:r>
      <w:r>
        <w:rPr>
          <w:color w:val="231F20"/>
          <w:w w:val="105"/>
        </w:rPr>
        <w:t>la</w:t>
      </w:r>
      <w:r>
        <w:rPr>
          <w:color w:val="231F20"/>
          <w:spacing w:val="-11"/>
          <w:w w:val="105"/>
        </w:rPr>
        <w:t> </w:t>
      </w:r>
      <w:r>
        <w:rPr>
          <w:color w:val="231F20"/>
          <w:w w:val="105"/>
        </w:rPr>
        <w:t>explotación</w:t>
      </w:r>
      <w:r>
        <w:rPr>
          <w:color w:val="231F20"/>
          <w:spacing w:val="-11"/>
          <w:w w:val="105"/>
        </w:rPr>
        <w:t> </w:t>
      </w:r>
      <w:r>
        <w:rPr>
          <w:color w:val="231F20"/>
          <w:w w:val="105"/>
        </w:rPr>
        <w:t>forestal</w:t>
      </w:r>
      <w:r>
        <w:rPr>
          <w:color w:val="231F20"/>
          <w:spacing w:val="-11"/>
          <w:w w:val="105"/>
        </w:rPr>
        <w:t> </w:t>
      </w:r>
      <w:r>
        <w:rPr>
          <w:color w:val="231F20"/>
          <w:w w:val="105"/>
        </w:rPr>
        <w:t>adquirió</w:t>
      </w:r>
      <w:r>
        <w:rPr>
          <w:color w:val="231F20"/>
          <w:spacing w:val="-11"/>
          <w:w w:val="105"/>
        </w:rPr>
        <w:t> </w:t>
      </w:r>
      <w:r>
        <w:rPr>
          <w:color w:val="231F20"/>
          <w:w w:val="105"/>
        </w:rPr>
        <w:t>gran</w:t>
      </w:r>
      <w:r>
        <w:rPr>
          <w:color w:val="231F20"/>
          <w:spacing w:val="-11"/>
          <w:w w:val="105"/>
        </w:rPr>
        <w:t> </w:t>
      </w:r>
      <w:r>
        <w:rPr>
          <w:color w:val="231F20"/>
          <w:w w:val="105"/>
        </w:rPr>
        <w:t>fuerza en</w:t>
      </w:r>
      <w:r>
        <w:rPr>
          <w:color w:val="231F20"/>
          <w:spacing w:val="-6"/>
          <w:w w:val="105"/>
        </w:rPr>
        <w:t> </w:t>
      </w:r>
      <w:r>
        <w:rPr>
          <w:color w:val="231F20"/>
          <w:w w:val="105"/>
        </w:rPr>
        <w:t>las</w:t>
      </w:r>
      <w:r>
        <w:rPr>
          <w:color w:val="231F20"/>
          <w:spacing w:val="-6"/>
          <w:w w:val="105"/>
        </w:rPr>
        <w:t> </w:t>
      </w:r>
      <w:r>
        <w:rPr>
          <w:color w:val="231F20"/>
          <w:w w:val="105"/>
        </w:rPr>
        <w:t>partes</w:t>
      </w:r>
      <w:r>
        <w:rPr>
          <w:color w:val="231F20"/>
          <w:spacing w:val="-6"/>
          <w:w w:val="105"/>
        </w:rPr>
        <w:t> </w:t>
      </w:r>
      <w:r>
        <w:rPr>
          <w:color w:val="231F20"/>
          <w:w w:val="105"/>
        </w:rPr>
        <w:t>altas</w:t>
      </w:r>
      <w:r>
        <w:rPr>
          <w:color w:val="231F20"/>
          <w:spacing w:val="-6"/>
          <w:w w:val="105"/>
        </w:rPr>
        <w:t> </w:t>
      </w:r>
      <w:r>
        <w:rPr>
          <w:color w:val="231F20"/>
          <w:w w:val="105"/>
        </w:rPr>
        <w:t>del</w:t>
      </w:r>
      <w:r>
        <w:rPr>
          <w:color w:val="231F20"/>
          <w:spacing w:val="-6"/>
          <w:w w:val="105"/>
        </w:rPr>
        <w:t> </w:t>
      </w:r>
      <w:r>
        <w:rPr>
          <w:color w:val="231F20"/>
          <w:w w:val="105"/>
        </w:rPr>
        <w:t>valle.</w:t>
      </w:r>
      <w:r>
        <w:rPr>
          <w:color w:val="231F20"/>
          <w:spacing w:val="-6"/>
          <w:w w:val="105"/>
        </w:rPr>
        <w:t> </w:t>
      </w:r>
      <w:r>
        <w:rPr>
          <w:color w:val="231F20"/>
          <w:w w:val="105"/>
        </w:rPr>
        <w:t>La</w:t>
      </w:r>
      <w:r>
        <w:rPr>
          <w:color w:val="231F20"/>
          <w:spacing w:val="-6"/>
          <w:w w:val="105"/>
        </w:rPr>
        <w:t> </w:t>
      </w:r>
      <w:r>
        <w:rPr>
          <w:color w:val="231F20"/>
          <w:w w:val="105"/>
        </w:rPr>
        <w:t>inauguración</w:t>
      </w:r>
      <w:r>
        <w:rPr>
          <w:color w:val="231F20"/>
          <w:spacing w:val="-6"/>
          <w:w w:val="105"/>
        </w:rPr>
        <w:t> </w:t>
      </w:r>
      <w:r>
        <w:rPr>
          <w:color w:val="231F20"/>
          <w:w w:val="105"/>
        </w:rPr>
        <w:t>del</w:t>
      </w:r>
      <w:r>
        <w:rPr>
          <w:color w:val="231F20"/>
          <w:spacing w:val="-6"/>
          <w:w w:val="105"/>
        </w:rPr>
        <w:t> </w:t>
      </w:r>
      <w:r>
        <w:rPr>
          <w:color w:val="231F20"/>
          <w:w w:val="105"/>
        </w:rPr>
        <w:t>ferrocarril</w:t>
      </w:r>
      <w:r>
        <w:rPr>
          <w:color w:val="231F20"/>
          <w:spacing w:val="-6"/>
          <w:w w:val="105"/>
        </w:rPr>
        <w:t> </w:t>
      </w:r>
      <w:r>
        <w:rPr>
          <w:color w:val="231F20"/>
          <w:w w:val="105"/>
        </w:rPr>
        <w:t>en</w:t>
      </w:r>
      <w:r>
        <w:rPr>
          <w:color w:val="231F20"/>
          <w:spacing w:val="-6"/>
          <w:w w:val="105"/>
        </w:rPr>
        <w:t> </w:t>
      </w:r>
      <w:r>
        <w:rPr>
          <w:color w:val="231F20"/>
          <w:w w:val="105"/>
        </w:rPr>
        <w:t>1883</w:t>
      </w:r>
      <w:r>
        <w:rPr>
          <w:color w:val="231F20"/>
          <w:spacing w:val="-6"/>
          <w:w w:val="105"/>
        </w:rPr>
        <w:t> </w:t>
      </w:r>
      <w:r>
        <w:rPr>
          <w:color w:val="231F20"/>
          <w:w w:val="105"/>
        </w:rPr>
        <w:t>dio</w:t>
      </w:r>
      <w:r>
        <w:rPr>
          <w:color w:val="231F20"/>
          <w:spacing w:val="-6"/>
          <w:w w:val="105"/>
        </w:rPr>
        <w:t> </w:t>
      </w:r>
      <w:r>
        <w:rPr>
          <w:color w:val="231F20"/>
          <w:w w:val="105"/>
        </w:rPr>
        <w:t>lugar a</w:t>
      </w:r>
      <w:r>
        <w:rPr>
          <w:color w:val="231F20"/>
          <w:spacing w:val="-11"/>
          <w:w w:val="105"/>
        </w:rPr>
        <w:t> </w:t>
      </w:r>
      <w:r>
        <w:rPr>
          <w:color w:val="231F20"/>
          <w:w w:val="105"/>
        </w:rPr>
        <w:t>una</w:t>
      </w:r>
      <w:r>
        <w:rPr>
          <w:color w:val="231F20"/>
          <w:spacing w:val="-11"/>
          <w:w w:val="105"/>
        </w:rPr>
        <w:t> </w:t>
      </w:r>
      <w:r>
        <w:rPr>
          <w:color w:val="231F20"/>
          <w:w w:val="105"/>
        </w:rPr>
        <w:t>mayor</w:t>
      </w:r>
      <w:r>
        <w:rPr>
          <w:color w:val="231F20"/>
          <w:spacing w:val="-11"/>
          <w:w w:val="105"/>
        </w:rPr>
        <w:t> </w:t>
      </w:r>
      <w:r>
        <w:rPr>
          <w:color w:val="231F20"/>
          <w:w w:val="105"/>
        </w:rPr>
        <w:t>explotación</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bosques,</w:t>
      </w:r>
      <w:r>
        <w:rPr>
          <w:color w:val="231F20"/>
          <w:spacing w:val="-11"/>
          <w:w w:val="105"/>
        </w:rPr>
        <w:t> </w:t>
      </w:r>
      <w:r>
        <w:rPr>
          <w:color w:val="231F20"/>
          <w:w w:val="105"/>
        </w:rPr>
        <w:t>lo</w:t>
      </w:r>
      <w:r>
        <w:rPr>
          <w:color w:val="231F20"/>
          <w:spacing w:val="-11"/>
          <w:w w:val="105"/>
        </w:rPr>
        <w:t> </w:t>
      </w:r>
      <w:r>
        <w:rPr>
          <w:color w:val="231F20"/>
          <w:w w:val="105"/>
        </w:rPr>
        <w:t>que</w:t>
      </w:r>
      <w:r>
        <w:rPr>
          <w:color w:val="231F20"/>
          <w:spacing w:val="-11"/>
          <w:w w:val="105"/>
        </w:rPr>
        <w:t> </w:t>
      </w:r>
      <w:r>
        <w:rPr>
          <w:color w:val="231F20"/>
          <w:w w:val="105"/>
        </w:rPr>
        <w:t>posibilitó</w:t>
      </w:r>
      <w:r>
        <w:rPr>
          <w:color w:val="231F20"/>
          <w:spacing w:val="-11"/>
          <w:w w:val="105"/>
        </w:rPr>
        <w:t> </w:t>
      </w:r>
      <w:r>
        <w:rPr>
          <w:color w:val="231F20"/>
          <w:w w:val="105"/>
        </w:rPr>
        <w:t>la</w:t>
      </w:r>
      <w:r>
        <w:rPr>
          <w:color w:val="231F20"/>
          <w:spacing w:val="-11"/>
          <w:w w:val="105"/>
        </w:rPr>
        <w:t> </w:t>
      </w:r>
      <w:r>
        <w:rPr>
          <w:color w:val="231F20"/>
          <w:w w:val="105"/>
        </w:rPr>
        <w:t>comercialización de las maderas hacia otros mercados, particularmente la ciudad de México, así</w:t>
      </w:r>
      <w:r>
        <w:rPr>
          <w:color w:val="231F20"/>
          <w:spacing w:val="-11"/>
          <w:w w:val="105"/>
        </w:rPr>
        <w:t> </w:t>
      </w:r>
      <w:r>
        <w:rPr>
          <w:color w:val="231F20"/>
          <w:w w:val="105"/>
        </w:rPr>
        <w:t>como</w:t>
      </w:r>
      <w:r>
        <w:rPr>
          <w:color w:val="231F20"/>
          <w:spacing w:val="-11"/>
          <w:w w:val="105"/>
        </w:rPr>
        <w:t> </w:t>
      </w:r>
      <w:r>
        <w:rPr>
          <w:color w:val="231F20"/>
          <w:w w:val="105"/>
        </w:rPr>
        <w:t>para</w:t>
      </w:r>
      <w:r>
        <w:rPr>
          <w:color w:val="231F20"/>
          <w:spacing w:val="-11"/>
          <w:w w:val="105"/>
        </w:rPr>
        <w:t> </w:t>
      </w:r>
      <w:r>
        <w:rPr>
          <w:color w:val="231F20"/>
          <w:w w:val="105"/>
        </w:rPr>
        <w:t>la</w:t>
      </w:r>
      <w:r>
        <w:rPr>
          <w:color w:val="231F20"/>
          <w:spacing w:val="-11"/>
          <w:w w:val="105"/>
        </w:rPr>
        <w:t> </w:t>
      </w:r>
      <w:r>
        <w:rPr>
          <w:color w:val="231F20"/>
          <w:w w:val="105"/>
        </w:rPr>
        <w:t>construcción</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vías</w:t>
      </w:r>
      <w:r>
        <w:rPr>
          <w:color w:val="231F20"/>
          <w:spacing w:val="-11"/>
          <w:w w:val="105"/>
        </w:rPr>
        <w:t> </w:t>
      </w:r>
      <w:r>
        <w:rPr>
          <w:color w:val="231F20"/>
          <w:w w:val="105"/>
        </w:rPr>
        <w:t>férreas.</w:t>
      </w:r>
      <w:r>
        <w:rPr>
          <w:color w:val="231F20"/>
          <w:w w:val="105"/>
          <w:position w:val="7"/>
          <w:sz w:val="13"/>
        </w:rPr>
        <w:t>26</w:t>
      </w:r>
    </w:p>
    <w:p>
      <w:pPr>
        <w:pStyle w:val="BodyText"/>
        <w:spacing w:before="2"/>
        <w:rPr>
          <w:sz w:val="23"/>
        </w:rPr>
      </w:pPr>
    </w:p>
    <w:p>
      <w:pPr>
        <w:pStyle w:val="BodyText"/>
        <w:spacing w:line="249" w:lineRule="auto"/>
        <w:ind w:left="907" w:right="905"/>
        <w:jc w:val="both"/>
      </w:pPr>
      <w:r>
        <w:rPr>
          <w:color w:val="231F20"/>
          <w:w w:val="105"/>
        </w:rPr>
        <w:t>Las fuentes documentales de los archivos municipales resaltan en particular la explotación cotidiana que efectuaban los vecinos de los montes, como    el extraer leña y materiales para la construcción. </w:t>
      </w:r>
      <w:r>
        <w:rPr>
          <w:color w:val="231F20"/>
          <w:spacing w:val="-5"/>
          <w:w w:val="105"/>
        </w:rPr>
        <w:t>También </w:t>
      </w:r>
      <w:r>
        <w:rPr>
          <w:color w:val="231F20"/>
          <w:w w:val="105"/>
        </w:rPr>
        <w:t>aparecen en las actas de cabildo de los años de 1880-1900 indicios del descontento de los vecinos por la excesiva explotación que llevaban a cabo los arrendatarios de los montes del municipio de Ocoyoacac. Esta explotación coincide con la construcción</w:t>
      </w:r>
      <w:r>
        <w:rPr>
          <w:color w:val="231F20"/>
          <w:spacing w:val="-13"/>
          <w:w w:val="105"/>
        </w:rPr>
        <w:t> </w:t>
      </w:r>
      <w:r>
        <w:rPr>
          <w:color w:val="231F20"/>
          <w:w w:val="105"/>
        </w:rPr>
        <w:t>de</w:t>
      </w:r>
      <w:r>
        <w:rPr>
          <w:color w:val="231F20"/>
          <w:spacing w:val="-13"/>
          <w:w w:val="105"/>
        </w:rPr>
        <w:t> </w:t>
      </w:r>
      <w:r>
        <w:rPr>
          <w:color w:val="231F20"/>
          <w:w w:val="105"/>
        </w:rPr>
        <w:t>líneas</w:t>
      </w:r>
      <w:r>
        <w:rPr>
          <w:color w:val="231F20"/>
          <w:spacing w:val="-13"/>
          <w:w w:val="105"/>
        </w:rPr>
        <w:t> </w:t>
      </w:r>
      <w:r>
        <w:rPr>
          <w:color w:val="231F20"/>
          <w:w w:val="105"/>
        </w:rPr>
        <w:t>férreas.</w:t>
      </w:r>
      <w:r>
        <w:rPr>
          <w:color w:val="231F20"/>
          <w:spacing w:val="-13"/>
          <w:w w:val="105"/>
        </w:rPr>
        <w:t> </w:t>
      </w:r>
      <w:r>
        <w:rPr>
          <w:color w:val="231F20"/>
          <w:w w:val="105"/>
        </w:rPr>
        <w:t>En</w:t>
      </w:r>
      <w:r>
        <w:rPr>
          <w:color w:val="231F20"/>
          <w:spacing w:val="-13"/>
          <w:w w:val="105"/>
        </w:rPr>
        <w:t> </w:t>
      </w:r>
      <w:r>
        <w:rPr>
          <w:color w:val="231F20"/>
          <w:w w:val="105"/>
        </w:rPr>
        <w:t>1872,</w:t>
      </w:r>
      <w:r>
        <w:rPr>
          <w:color w:val="231F20"/>
          <w:spacing w:val="-13"/>
          <w:w w:val="105"/>
        </w:rPr>
        <w:t> </w:t>
      </w:r>
      <w:r>
        <w:rPr>
          <w:color w:val="231F20"/>
          <w:w w:val="105"/>
        </w:rPr>
        <w:t>a</w:t>
      </w:r>
      <w:r>
        <w:rPr>
          <w:color w:val="231F20"/>
          <w:spacing w:val="-13"/>
          <w:w w:val="105"/>
        </w:rPr>
        <w:t> </w:t>
      </w:r>
      <w:r>
        <w:rPr>
          <w:color w:val="231F20"/>
          <w:w w:val="105"/>
        </w:rPr>
        <w:t>iniciativa</w:t>
      </w:r>
      <w:r>
        <w:rPr>
          <w:color w:val="231F20"/>
          <w:spacing w:val="-13"/>
          <w:w w:val="105"/>
        </w:rPr>
        <w:t> </w:t>
      </w:r>
      <w:r>
        <w:rPr>
          <w:color w:val="231F20"/>
          <w:w w:val="105"/>
        </w:rPr>
        <w:t>de</w:t>
      </w:r>
      <w:r>
        <w:rPr>
          <w:color w:val="231F20"/>
          <w:spacing w:val="-13"/>
          <w:w w:val="105"/>
        </w:rPr>
        <w:t> </w:t>
      </w:r>
      <w:r>
        <w:rPr>
          <w:color w:val="231F20"/>
          <w:w w:val="105"/>
        </w:rPr>
        <w:t>Mariano</w:t>
      </w:r>
      <w:r>
        <w:rPr>
          <w:color w:val="231F20"/>
          <w:spacing w:val="-13"/>
          <w:w w:val="105"/>
        </w:rPr>
        <w:t> </w:t>
      </w:r>
      <w:r>
        <w:rPr>
          <w:color w:val="231F20"/>
          <w:w w:val="105"/>
        </w:rPr>
        <w:t>Riva</w:t>
      </w:r>
      <w:r>
        <w:rPr>
          <w:color w:val="231F20"/>
          <w:spacing w:val="-13"/>
          <w:w w:val="105"/>
        </w:rPr>
        <w:t> </w:t>
      </w:r>
      <w:r>
        <w:rPr>
          <w:color w:val="231F20"/>
          <w:w w:val="105"/>
        </w:rPr>
        <w:t>Palacio, gobernador del Estado de México, se iniciaron los trámites de construcción del</w:t>
      </w:r>
      <w:r>
        <w:rPr>
          <w:color w:val="231F20"/>
          <w:spacing w:val="-11"/>
          <w:w w:val="105"/>
        </w:rPr>
        <w:t> </w:t>
      </w:r>
      <w:r>
        <w:rPr>
          <w:color w:val="231F20"/>
          <w:w w:val="105"/>
        </w:rPr>
        <w:t>ferrocarril</w:t>
      </w:r>
      <w:r>
        <w:rPr>
          <w:color w:val="231F20"/>
          <w:spacing w:val="-11"/>
          <w:w w:val="105"/>
        </w:rPr>
        <w:t> </w:t>
      </w:r>
      <w:r>
        <w:rPr>
          <w:color w:val="231F20"/>
          <w:spacing w:val="-3"/>
          <w:w w:val="105"/>
        </w:rPr>
        <w:t>México-Toluca.</w:t>
      </w:r>
      <w:r>
        <w:rPr>
          <w:color w:val="231F20"/>
          <w:spacing w:val="-11"/>
          <w:w w:val="105"/>
        </w:rPr>
        <w:t> </w:t>
      </w:r>
      <w:r>
        <w:rPr>
          <w:color w:val="231F20"/>
          <w:w w:val="105"/>
        </w:rPr>
        <w:t>En</w:t>
      </w:r>
      <w:r>
        <w:rPr>
          <w:color w:val="231F20"/>
          <w:spacing w:val="-11"/>
          <w:w w:val="105"/>
        </w:rPr>
        <w:t> </w:t>
      </w:r>
      <w:r>
        <w:rPr>
          <w:color w:val="231F20"/>
          <w:w w:val="105"/>
        </w:rPr>
        <w:t>virtud</w:t>
      </w:r>
      <w:r>
        <w:rPr>
          <w:color w:val="231F20"/>
          <w:spacing w:val="-11"/>
          <w:w w:val="105"/>
        </w:rPr>
        <w:t> </w:t>
      </w:r>
      <w:r>
        <w:rPr>
          <w:color w:val="231F20"/>
          <w:w w:val="105"/>
        </w:rPr>
        <w:t>del</w:t>
      </w:r>
      <w:r>
        <w:rPr>
          <w:color w:val="231F20"/>
          <w:spacing w:val="-11"/>
          <w:w w:val="105"/>
        </w:rPr>
        <w:t> </w:t>
      </w:r>
      <w:r>
        <w:rPr>
          <w:color w:val="231F20"/>
          <w:w w:val="105"/>
        </w:rPr>
        <w:t>fracaso</w:t>
      </w:r>
      <w:r>
        <w:rPr>
          <w:color w:val="231F20"/>
          <w:spacing w:val="-11"/>
          <w:w w:val="105"/>
        </w:rPr>
        <w:t> </w:t>
      </w:r>
      <w:r>
        <w:rPr>
          <w:color w:val="231F20"/>
          <w:w w:val="105"/>
        </w:rPr>
        <w:t>de</w:t>
      </w:r>
      <w:r>
        <w:rPr>
          <w:color w:val="231F20"/>
          <w:spacing w:val="-11"/>
          <w:w w:val="105"/>
        </w:rPr>
        <w:t> </w:t>
      </w:r>
      <w:r>
        <w:rPr>
          <w:color w:val="231F20"/>
          <w:w w:val="105"/>
        </w:rPr>
        <w:t>este</w:t>
      </w:r>
      <w:r>
        <w:rPr>
          <w:color w:val="231F20"/>
          <w:spacing w:val="-11"/>
          <w:w w:val="105"/>
        </w:rPr>
        <w:t> </w:t>
      </w:r>
      <w:r>
        <w:rPr>
          <w:color w:val="231F20"/>
          <w:w w:val="105"/>
        </w:rPr>
        <w:t>proyecto</w:t>
      </w:r>
      <w:r>
        <w:rPr>
          <w:color w:val="231F20"/>
          <w:spacing w:val="-11"/>
          <w:w w:val="105"/>
        </w:rPr>
        <w:t> </w:t>
      </w:r>
      <w:r>
        <w:rPr>
          <w:color w:val="231F20"/>
          <w:w w:val="105"/>
        </w:rPr>
        <w:t>por</w:t>
      </w:r>
      <w:r>
        <w:rPr>
          <w:color w:val="231F20"/>
          <w:spacing w:val="-11"/>
          <w:w w:val="105"/>
        </w:rPr>
        <w:t> </w:t>
      </w:r>
      <w:r>
        <w:rPr>
          <w:color w:val="231F20"/>
          <w:w w:val="105"/>
        </w:rPr>
        <w:t>falta de capital, la construcción se vio detenida y no fue sino hasta 1880 cuando comenzaron</w:t>
      </w:r>
      <w:r>
        <w:rPr>
          <w:color w:val="231F20"/>
          <w:spacing w:val="-9"/>
          <w:w w:val="105"/>
        </w:rPr>
        <w:t> </w:t>
      </w:r>
      <w:r>
        <w:rPr>
          <w:color w:val="231F20"/>
          <w:w w:val="105"/>
        </w:rPr>
        <w:t>las</w:t>
      </w:r>
      <w:r>
        <w:rPr>
          <w:color w:val="231F20"/>
          <w:spacing w:val="-9"/>
          <w:w w:val="105"/>
        </w:rPr>
        <w:t> </w:t>
      </w:r>
      <w:r>
        <w:rPr>
          <w:color w:val="231F20"/>
          <w:w w:val="105"/>
        </w:rPr>
        <w:t>obras,</w:t>
      </w:r>
      <w:r>
        <w:rPr>
          <w:color w:val="231F20"/>
          <w:spacing w:val="-9"/>
          <w:w w:val="105"/>
        </w:rPr>
        <w:t> </w:t>
      </w:r>
      <w:r>
        <w:rPr>
          <w:color w:val="231F20"/>
          <w:w w:val="105"/>
        </w:rPr>
        <w:t>una</w:t>
      </w:r>
      <w:r>
        <w:rPr>
          <w:color w:val="231F20"/>
          <w:spacing w:val="-9"/>
          <w:w w:val="105"/>
        </w:rPr>
        <w:t> </w:t>
      </w:r>
      <w:r>
        <w:rPr>
          <w:color w:val="231F20"/>
          <w:w w:val="105"/>
        </w:rPr>
        <w:t>vez</w:t>
      </w:r>
      <w:r>
        <w:rPr>
          <w:color w:val="231F20"/>
          <w:spacing w:val="-9"/>
          <w:w w:val="105"/>
        </w:rPr>
        <w:t> </w:t>
      </w:r>
      <w:r>
        <w:rPr>
          <w:color w:val="231F20"/>
          <w:w w:val="105"/>
        </w:rPr>
        <w:t>que</w:t>
      </w:r>
      <w:r>
        <w:rPr>
          <w:color w:val="231F20"/>
          <w:spacing w:val="-9"/>
          <w:w w:val="105"/>
        </w:rPr>
        <w:t> </w:t>
      </w:r>
      <w:r>
        <w:rPr>
          <w:color w:val="231F20"/>
          <w:w w:val="105"/>
        </w:rPr>
        <w:t>el</w:t>
      </w:r>
      <w:r>
        <w:rPr>
          <w:color w:val="231F20"/>
          <w:spacing w:val="-9"/>
          <w:w w:val="105"/>
        </w:rPr>
        <w:t> </w:t>
      </w:r>
      <w:r>
        <w:rPr>
          <w:color w:val="231F20"/>
          <w:w w:val="105"/>
        </w:rPr>
        <w:t>gobierno</w:t>
      </w:r>
      <w:r>
        <w:rPr>
          <w:color w:val="231F20"/>
          <w:spacing w:val="-9"/>
          <w:w w:val="105"/>
        </w:rPr>
        <w:t> </w:t>
      </w:r>
      <w:r>
        <w:rPr>
          <w:color w:val="231F20"/>
          <w:w w:val="105"/>
        </w:rPr>
        <w:t>del</w:t>
      </w:r>
      <w:r>
        <w:rPr>
          <w:color w:val="231F20"/>
          <w:spacing w:val="-9"/>
          <w:w w:val="105"/>
        </w:rPr>
        <w:t> </w:t>
      </w:r>
      <w:r>
        <w:rPr>
          <w:color w:val="231F20"/>
          <w:w w:val="105"/>
        </w:rPr>
        <w:t>Estado</w:t>
      </w:r>
      <w:r>
        <w:rPr>
          <w:color w:val="231F20"/>
          <w:spacing w:val="-9"/>
          <w:w w:val="105"/>
        </w:rPr>
        <w:t> </w:t>
      </w:r>
      <w:r>
        <w:rPr>
          <w:color w:val="231F20"/>
          <w:w w:val="105"/>
        </w:rPr>
        <w:t>de</w:t>
      </w:r>
      <w:r>
        <w:rPr>
          <w:color w:val="231F20"/>
          <w:spacing w:val="-9"/>
          <w:w w:val="105"/>
        </w:rPr>
        <w:t> </w:t>
      </w:r>
      <w:r>
        <w:rPr>
          <w:color w:val="231F20"/>
          <w:w w:val="105"/>
        </w:rPr>
        <w:t>México</w:t>
      </w:r>
      <w:r>
        <w:rPr>
          <w:color w:val="231F20"/>
          <w:spacing w:val="-9"/>
          <w:w w:val="105"/>
        </w:rPr>
        <w:t> </w:t>
      </w:r>
      <w:r>
        <w:rPr>
          <w:color w:val="231F20"/>
          <w:w w:val="105"/>
        </w:rPr>
        <w:t>celebró un contrato con la Compañía Constructora Nacional Mexicana. Concluido  el tramo en 1883, el gobernador interino de la entidad declaró que esta obra traería</w:t>
      </w:r>
      <w:r>
        <w:rPr>
          <w:color w:val="231F20"/>
          <w:spacing w:val="-17"/>
          <w:w w:val="105"/>
        </w:rPr>
        <w:t> </w:t>
      </w:r>
      <w:r>
        <w:rPr>
          <w:color w:val="231F20"/>
          <w:w w:val="105"/>
        </w:rPr>
        <w:t>enormes</w:t>
      </w:r>
      <w:r>
        <w:rPr>
          <w:color w:val="231F20"/>
          <w:spacing w:val="-17"/>
          <w:w w:val="105"/>
        </w:rPr>
        <w:t> </w:t>
      </w:r>
      <w:r>
        <w:rPr>
          <w:color w:val="231F20"/>
          <w:w w:val="105"/>
        </w:rPr>
        <w:t>mejoras</w:t>
      </w:r>
      <w:r>
        <w:rPr>
          <w:color w:val="231F20"/>
          <w:spacing w:val="-17"/>
          <w:w w:val="105"/>
        </w:rPr>
        <w:t> </w:t>
      </w:r>
      <w:r>
        <w:rPr>
          <w:color w:val="231F20"/>
          <w:w w:val="105"/>
        </w:rPr>
        <w:t>a</w:t>
      </w:r>
      <w:r>
        <w:rPr>
          <w:color w:val="231F20"/>
          <w:spacing w:val="-17"/>
          <w:w w:val="105"/>
        </w:rPr>
        <w:t> </w:t>
      </w:r>
      <w:r>
        <w:rPr>
          <w:color w:val="231F20"/>
          <w:w w:val="105"/>
        </w:rPr>
        <w:t>la</w:t>
      </w:r>
      <w:r>
        <w:rPr>
          <w:color w:val="231F20"/>
          <w:spacing w:val="-17"/>
          <w:w w:val="105"/>
        </w:rPr>
        <w:t> </w:t>
      </w:r>
      <w:r>
        <w:rPr>
          <w:color w:val="231F20"/>
          <w:w w:val="105"/>
        </w:rPr>
        <w:t>economía</w:t>
      </w:r>
      <w:r>
        <w:rPr>
          <w:color w:val="231F20"/>
          <w:spacing w:val="-17"/>
          <w:w w:val="105"/>
        </w:rPr>
        <w:t> </w:t>
      </w:r>
      <w:r>
        <w:rPr>
          <w:color w:val="231F20"/>
          <w:w w:val="105"/>
        </w:rPr>
        <w:t>en</w:t>
      </w:r>
      <w:r>
        <w:rPr>
          <w:color w:val="231F20"/>
          <w:spacing w:val="-17"/>
          <w:w w:val="105"/>
        </w:rPr>
        <w:t> </w:t>
      </w:r>
      <w:r>
        <w:rPr>
          <w:color w:val="231F20"/>
          <w:w w:val="105"/>
        </w:rPr>
        <w:t>virtud</w:t>
      </w:r>
      <w:r>
        <w:rPr>
          <w:color w:val="231F20"/>
          <w:spacing w:val="-17"/>
          <w:w w:val="105"/>
        </w:rPr>
        <w:t> </w:t>
      </w:r>
      <w:r>
        <w:rPr>
          <w:color w:val="231F20"/>
          <w:w w:val="105"/>
        </w:rPr>
        <w:t>de</w:t>
      </w:r>
      <w:r>
        <w:rPr>
          <w:color w:val="231F20"/>
          <w:spacing w:val="-17"/>
          <w:w w:val="105"/>
        </w:rPr>
        <w:t> </w:t>
      </w:r>
      <w:r>
        <w:rPr>
          <w:color w:val="231F20"/>
          <w:w w:val="105"/>
        </w:rPr>
        <w:t>que</w:t>
      </w:r>
      <w:r>
        <w:rPr>
          <w:color w:val="231F20"/>
          <w:spacing w:val="-17"/>
          <w:w w:val="105"/>
        </w:rPr>
        <w:t> </w:t>
      </w:r>
      <w:r>
        <w:rPr>
          <w:color w:val="231F20"/>
          <w:w w:val="105"/>
        </w:rPr>
        <w:t>los</w:t>
      </w:r>
      <w:r>
        <w:rPr>
          <w:color w:val="231F20"/>
          <w:spacing w:val="-17"/>
          <w:w w:val="105"/>
        </w:rPr>
        <w:t> </w:t>
      </w:r>
      <w:r>
        <w:rPr>
          <w:color w:val="231F20"/>
          <w:w w:val="105"/>
        </w:rPr>
        <w:t>productos</w:t>
      </w:r>
      <w:r>
        <w:rPr>
          <w:color w:val="231F20"/>
          <w:spacing w:val="-17"/>
          <w:w w:val="105"/>
        </w:rPr>
        <w:t> </w:t>
      </w:r>
      <w:r>
        <w:rPr>
          <w:color w:val="231F20"/>
          <w:w w:val="105"/>
        </w:rPr>
        <w:t>de</w:t>
      </w:r>
      <w:r>
        <w:rPr>
          <w:color w:val="231F20"/>
          <w:spacing w:val="-17"/>
          <w:w w:val="105"/>
        </w:rPr>
        <w:t> </w:t>
      </w:r>
      <w:r>
        <w:rPr>
          <w:color w:val="231F20"/>
        </w:rPr>
        <w:t>“los </w:t>
      </w:r>
      <w:r>
        <w:rPr>
          <w:color w:val="231F20"/>
          <w:w w:val="105"/>
        </w:rPr>
        <w:t>terrenos frío, templado y caliente encuentran fácil mercado en la populosa </w:t>
      </w:r>
      <w:r>
        <w:rPr>
          <w:color w:val="231F20"/>
          <w:w w:val="101"/>
        </w:rPr>
        <w:t>c</w:t>
      </w:r>
      <w:r>
        <w:rPr>
          <w:color w:val="231F20"/>
          <w:spacing w:val="-3"/>
          <w:w w:val="101"/>
        </w:rPr>
        <w:t>i</w:t>
      </w:r>
      <w:r>
        <w:rPr>
          <w:color w:val="231F20"/>
          <w:w w:val="112"/>
        </w:rPr>
        <w:t>ud</w:t>
      </w:r>
      <w:r>
        <w:rPr>
          <w:color w:val="231F20"/>
          <w:w w:val="109"/>
        </w:rPr>
        <w:t>ad</w:t>
      </w:r>
      <w:r>
        <w:rPr>
          <w:color w:val="231F20"/>
          <w:spacing w:val="14"/>
        </w:rPr>
        <w:t> </w:t>
      </w:r>
      <w:r>
        <w:rPr>
          <w:color w:val="231F20"/>
          <w:w w:val="107"/>
        </w:rPr>
        <w:t>de</w:t>
      </w:r>
      <w:r>
        <w:rPr>
          <w:color w:val="231F20"/>
          <w:spacing w:val="14"/>
        </w:rPr>
        <w:t> </w:t>
      </w:r>
      <w:r>
        <w:rPr>
          <w:color w:val="231F20"/>
          <w:spacing w:val="-6"/>
          <w:w w:val="106"/>
        </w:rPr>
        <w:t>M</w:t>
      </w:r>
      <w:r>
        <w:rPr>
          <w:color w:val="231F20"/>
          <w:w w:val="102"/>
        </w:rPr>
        <w:t>éxic</w:t>
      </w:r>
      <w:r>
        <w:rPr>
          <w:color w:val="231F20"/>
          <w:spacing w:val="-17"/>
          <w:w w:val="102"/>
        </w:rPr>
        <w:t>o</w:t>
      </w:r>
      <w:r>
        <w:rPr>
          <w:color w:val="231F20"/>
          <w:w w:val="40"/>
        </w:rPr>
        <w:t>”</w:t>
      </w:r>
      <w:r>
        <w:rPr>
          <w:color w:val="231F20"/>
          <w:spacing w:val="14"/>
        </w:rPr>
        <w:t> </w:t>
      </w:r>
      <w:r>
        <w:rPr>
          <w:color w:val="231F20"/>
          <w:w w:val="99"/>
        </w:rPr>
        <w:t>(</w:t>
      </w:r>
      <w:r>
        <w:rPr>
          <w:color w:val="231F20"/>
          <w:spacing w:val="1"/>
          <w:w w:val="99"/>
        </w:rPr>
        <w:t>B</w:t>
      </w:r>
      <w:r>
        <w:rPr>
          <w:color w:val="231F20"/>
          <w:spacing w:val="-2"/>
          <w:w w:val="105"/>
        </w:rPr>
        <w:t>a</w:t>
      </w:r>
      <w:r>
        <w:rPr>
          <w:color w:val="231F20"/>
          <w:w w:val="110"/>
        </w:rPr>
        <w:t>r</w:t>
      </w:r>
      <w:r>
        <w:rPr>
          <w:color w:val="231F20"/>
          <w:spacing w:val="-2"/>
          <w:w w:val="110"/>
        </w:rPr>
        <w:t>a</w:t>
      </w:r>
      <w:r>
        <w:rPr>
          <w:color w:val="231F20"/>
          <w:spacing w:val="-1"/>
          <w:w w:val="116"/>
        </w:rPr>
        <w:t>n</w:t>
      </w:r>
      <w:r>
        <w:rPr>
          <w:color w:val="231F20"/>
          <w:w w:val="112"/>
        </w:rPr>
        <w:t>d</w:t>
      </w:r>
      <w:r>
        <w:rPr>
          <w:color w:val="231F20"/>
          <w:w w:val="105"/>
        </w:rPr>
        <w:t>a</w:t>
      </w:r>
      <w:r>
        <w:rPr>
          <w:color w:val="231F20"/>
          <w:spacing w:val="14"/>
        </w:rPr>
        <w:t> </w:t>
      </w:r>
      <w:r>
        <w:rPr>
          <w:color w:val="231F20"/>
          <w:w w:val="97"/>
        </w:rPr>
        <w:t>y</w:t>
      </w:r>
      <w:r>
        <w:rPr>
          <w:color w:val="231F20"/>
          <w:spacing w:val="14"/>
        </w:rPr>
        <w:t> </w:t>
      </w:r>
      <w:r>
        <w:rPr>
          <w:color w:val="231F20"/>
          <w:w w:val="105"/>
        </w:rPr>
        <w:t>G</w:t>
      </w:r>
      <w:r>
        <w:rPr>
          <w:color w:val="231F20"/>
          <w:spacing w:val="-2"/>
          <w:w w:val="105"/>
        </w:rPr>
        <w:t>a</w:t>
      </w:r>
      <w:r>
        <w:rPr>
          <w:color w:val="231F20"/>
          <w:spacing w:val="-3"/>
          <w:w w:val="118"/>
        </w:rPr>
        <w:t>r</w:t>
      </w:r>
      <w:r>
        <w:rPr>
          <w:color w:val="231F20"/>
          <w:w w:val="97"/>
        </w:rPr>
        <w:t>cí</w:t>
      </w:r>
      <w:r>
        <w:rPr>
          <w:color w:val="231F20"/>
          <w:w w:val="102"/>
        </w:rPr>
        <w:t>a,</w:t>
      </w:r>
      <w:r>
        <w:rPr>
          <w:color w:val="231F20"/>
          <w:spacing w:val="14"/>
        </w:rPr>
        <w:t> </w:t>
      </w:r>
      <w:r>
        <w:rPr>
          <w:color w:val="231F20"/>
          <w:w w:val="101"/>
        </w:rPr>
        <w:t>1987,</w:t>
      </w:r>
      <w:r>
        <w:rPr>
          <w:color w:val="231F20"/>
          <w:spacing w:val="14"/>
        </w:rPr>
        <w:t> </w:t>
      </w:r>
      <w:r>
        <w:rPr>
          <w:color w:val="231F20"/>
          <w:w w:val="102"/>
        </w:rPr>
        <w:t>II:</w:t>
      </w:r>
      <w:r>
        <w:rPr>
          <w:color w:val="231F20"/>
          <w:spacing w:val="14"/>
        </w:rPr>
        <w:t> </w:t>
      </w:r>
      <w:r>
        <w:rPr>
          <w:color w:val="231F20"/>
          <w:w w:val="103"/>
        </w:rPr>
        <w:t>64-274).</w:t>
      </w:r>
      <w:r>
        <w:rPr>
          <w:color w:val="231F20"/>
          <w:spacing w:val="14"/>
        </w:rPr>
        <w:t> </w:t>
      </w:r>
      <w:r>
        <w:rPr>
          <w:color w:val="231F20"/>
          <w:spacing w:val="-1"/>
          <w:w w:val="101"/>
        </w:rPr>
        <w:t>A</w:t>
      </w:r>
      <w:r>
        <w:rPr>
          <w:color w:val="231F20"/>
          <w:spacing w:val="-1"/>
          <w:w w:val="109"/>
        </w:rPr>
        <w:t>ñ</w:t>
      </w:r>
      <w:r>
        <w:rPr>
          <w:color w:val="231F20"/>
          <w:w w:val="105"/>
        </w:rPr>
        <w:t>os</w:t>
      </w:r>
      <w:r>
        <w:rPr>
          <w:color w:val="231F20"/>
          <w:spacing w:val="14"/>
        </w:rPr>
        <w:t> </w:t>
      </w:r>
      <w:r>
        <w:rPr>
          <w:color w:val="231F20"/>
          <w:w w:val="105"/>
        </w:rPr>
        <w:t>de</w:t>
      </w:r>
      <w:r>
        <w:rPr>
          <w:color w:val="231F20"/>
          <w:spacing w:val="-2"/>
          <w:w w:val="105"/>
        </w:rPr>
        <w:t>s</w:t>
      </w:r>
      <w:r>
        <w:rPr>
          <w:color w:val="231F20"/>
          <w:spacing w:val="-3"/>
          <w:w w:val="111"/>
        </w:rPr>
        <w:t>p</w:t>
      </w:r>
      <w:r>
        <w:rPr>
          <w:color w:val="231F20"/>
          <w:w w:val="103"/>
        </w:rPr>
        <w:t>ués,</w:t>
      </w:r>
      <w:r>
        <w:rPr>
          <w:color w:val="231F20"/>
          <w:spacing w:val="14"/>
        </w:rPr>
        <w:t> </w:t>
      </w:r>
      <w:r>
        <w:rPr>
          <w:color w:val="231F20"/>
          <w:w w:val="109"/>
        </w:rPr>
        <w:t>en </w:t>
      </w:r>
      <w:r>
        <w:rPr>
          <w:color w:val="231F20"/>
          <w:w w:val="105"/>
        </w:rPr>
        <w:t>1893, las quejas por la excesiva explotación de madera en los pueblos de Ocoyoacac eran una</w:t>
      </w:r>
      <w:r>
        <w:rPr>
          <w:color w:val="231F20"/>
          <w:spacing w:val="4"/>
          <w:w w:val="105"/>
        </w:rPr>
        <w:t> </w:t>
      </w:r>
      <w:r>
        <w:rPr>
          <w:color w:val="231F20"/>
          <w:w w:val="105"/>
        </w:rPr>
        <w:t>constante:</w:t>
      </w:r>
    </w:p>
    <w:p>
      <w:pPr>
        <w:pStyle w:val="BodyText"/>
        <w:spacing w:before="10"/>
        <w:rPr>
          <w:sz w:val="21"/>
        </w:rPr>
      </w:pPr>
    </w:p>
    <w:p>
      <w:pPr>
        <w:spacing w:before="0"/>
        <w:ind w:left="1474" w:right="1471" w:firstLine="0"/>
        <w:jc w:val="both"/>
        <w:rPr>
          <w:sz w:val="11"/>
        </w:rPr>
      </w:pPr>
      <w:r>
        <w:rPr>
          <w:color w:val="231F20"/>
          <w:spacing w:val="-4"/>
          <w:w w:val="110"/>
          <w:sz w:val="20"/>
        </w:rPr>
        <w:t>Una </w:t>
      </w:r>
      <w:r>
        <w:rPr>
          <w:color w:val="231F20"/>
          <w:w w:val="110"/>
          <w:sz w:val="20"/>
        </w:rPr>
        <w:t>comunicación de la Jefatura Política del distrito en la que manifiesta que tiene conocimiento que previo el consentimiento</w:t>
      </w:r>
      <w:r>
        <w:rPr>
          <w:color w:val="231F20"/>
          <w:spacing w:val="-27"/>
          <w:w w:val="110"/>
          <w:sz w:val="20"/>
        </w:rPr>
        <w:t> </w:t>
      </w:r>
      <w:r>
        <w:rPr>
          <w:color w:val="231F20"/>
          <w:w w:val="110"/>
          <w:sz w:val="20"/>
        </w:rPr>
        <w:t>de los</w:t>
      </w:r>
      <w:r>
        <w:rPr>
          <w:color w:val="231F20"/>
          <w:spacing w:val="-44"/>
          <w:w w:val="110"/>
          <w:sz w:val="20"/>
        </w:rPr>
        <w:t> </w:t>
      </w:r>
      <w:r>
        <w:rPr>
          <w:color w:val="231F20"/>
          <w:w w:val="110"/>
          <w:sz w:val="20"/>
        </w:rPr>
        <w:t>auxiliares</w:t>
      </w:r>
      <w:r>
        <w:rPr>
          <w:color w:val="231F20"/>
          <w:spacing w:val="-44"/>
          <w:w w:val="110"/>
          <w:sz w:val="20"/>
        </w:rPr>
        <w:t> </w:t>
      </w:r>
      <w:r>
        <w:rPr>
          <w:color w:val="231F20"/>
          <w:w w:val="110"/>
          <w:sz w:val="20"/>
        </w:rPr>
        <w:t>respectivos</w:t>
      </w:r>
      <w:r>
        <w:rPr>
          <w:color w:val="231F20"/>
          <w:spacing w:val="-44"/>
          <w:w w:val="110"/>
          <w:sz w:val="20"/>
        </w:rPr>
        <w:t> </w:t>
      </w:r>
      <w:r>
        <w:rPr>
          <w:color w:val="231F20"/>
          <w:w w:val="110"/>
          <w:sz w:val="20"/>
        </w:rPr>
        <w:t>que</w:t>
      </w:r>
      <w:r>
        <w:rPr>
          <w:color w:val="231F20"/>
          <w:spacing w:val="-44"/>
          <w:w w:val="110"/>
          <w:sz w:val="20"/>
        </w:rPr>
        <w:t> </w:t>
      </w:r>
      <w:r>
        <w:rPr>
          <w:color w:val="231F20"/>
          <w:w w:val="110"/>
          <w:sz w:val="20"/>
        </w:rPr>
        <w:t>expiden</w:t>
      </w:r>
      <w:r>
        <w:rPr>
          <w:color w:val="231F20"/>
          <w:spacing w:val="-44"/>
          <w:w w:val="110"/>
          <w:sz w:val="20"/>
        </w:rPr>
        <w:t> </w:t>
      </w:r>
      <w:r>
        <w:rPr>
          <w:color w:val="231F20"/>
          <w:w w:val="110"/>
          <w:sz w:val="20"/>
        </w:rPr>
        <w:t>licencias</w:t>
      </w:r>
      <w:r>
        <w:rPr>
          <w:color w:val="231F20"/>
          <w:spacing w:val="-44"/>
          <w:w w:val="110"/>
          <w:sz w:val="20"/>
        </w:rPr>
        <w:t> </w:t>
      </w:r>
      <w:r>
        <w:rPr>
          <w:color w:val="231F20"/>
          <w:w w:val="110"/>
          <w:sz w:val="20"/>
        </w:rPr>
        <w:t>ignorándose</w:t>
      </w:r>
      <w:r>
        <w:rPr>
          <w:color w:val="231F20"/>
          <w:spacing w:val="-44"/>
          <w:w w:val="110"/>
          <w:sz w:val="20"/>
        </w:rPr>
        <w:t> </w:t>
      </w:r>
      <w:r>
        <w:rPr>
          <w:color w:val="231F20"/>
          <w:w w:val="110"/>
          <w:sz w:val="20"/>
        </w:rPr>
        <w:t>por</w:t>
      </w:r>
      <w:r>
        <w:rPr>
          <w:color w:val="231F20"/>
          <w:spacing w:val="-44"/>
          <w:w w:val="110"/>
          <w:sz w:val="20"/>
        </w:rPr>
        <w:t> </w:t>
      </w:r>
      <w:r>
        <w:rPr>
          <w:color w:val="231F20"/>
          <w:w w:val="110"/>
          <w:sz w:val="20"/>
        </w:rPr>
        <w:t>donde se</w:t>
      </w:r>
      <w:r>
        <w:rPr>
          <w:color w:val="231F20"/>
          <w:spacing w:val="-7"/>
          <w:w w:val="110"/>
          <w:sz w:val="20"/>
        </w:rPr>
        <w:t> </w:t>
      </w:r>
      <w:r>
        <w:rPr>
          <w:color w:val="231F20"/>
          <w:w w:val="110"/>
          <w:sz w:val="20"/>
        </w:rPr>
        <w:t>ingresan</w:t>
      </w:r>
      <w:r>
        <w:rPr>
          <w:color w:val="231F20"/>
          <w:spacing w:val="-7"/>
          <w:w w:val="110"/>
          <w:sz w:val="20"/>
        </w:rPr>
        <w:t> </w:t>
      </w:r>
      <w:r>
        <w:rPr>
          <w:color w:val="231F20"/>
          <w:w w:val="110"/>
          <w:sz w:val="20"/>
        </w:rPr>
        <w:t>dichos</w:t>
      </w:r>
      <w:r>
        <w:rPr>
          <w:color w:val="231F20"/>
          <w:spacing w:val="-7"/>
          <w:w w:val="110"/>
          <w:sz w:val="20"/>
        </w:rPr>
        <w:t> </w:t>
      </w:r>
      <w:r>
        <w:rPr>
          <w:color w:val="231F20"/>
          <w:w w:val="110"/>
          <w:sz w:val="20"/>
        </w:rPr>
        <w:t>productos,</w:t>
      </w:r>
      <w:r>
        <w:rPr>
          <w:color w:val="231F20"/>
          <w:spacing w:val="-7"/>
          <w:w w:val="110"/>
          <w:sz w:val="20"/>
        </w:rPr>
        <w:t> </w:t>
      </w:r>
      <w:r>
        <w:rPr>
          <w:color w:val="231F20"/>
          <w:w w:val="110"/>
          <w:sz w:val="20"/>
        </w:rPr>
        <w:t>se</w:t>
      </w:r>
      <w:r>
        <w:rPr>
          <w:color w:val="231F20"/>
          <w:spacing w:val="-7"/>
          <w:w w:val="110"/>
          <w:sz w:val="20"/>
        </w:rPr>
        <w:t> </w:t>
      </w:r>
      <w:r>
        <w:rPr>
          <w:color w:val="231F20"/>
          <w:w w:val="110"/>
          <w:sz w:val="20"/>
        </w:rPr>
        <w:t>están</w:t>
      </w:r>
      <w:r>
        <w:rPr>
          <w:color w:val="231F20"/>
          <w:spacing w:val="-7"/>
          <w:w w:val="110"/>
          <w:sz w:val="20"/>
        </w:rPr>
        <w:t> </w:t>
      </w:r>
      <w:r>
        <w:rPr>
          <w:color w:val="231F20"/>
          <w:w w:val="110"/>
          <w:sz w:val="20"/>
        </w:rPr>
        <w:t>talando</w:t>
      </w:r>
      <w:r>
        <w:rPr>
          <w:color w:val="231F20"/>
          <w:spacing w:val="-7"/>
          <w:w w:val="110"/>
          <w:sz w:val="20"/>
        </w:rPr>
        <w:t> </w:t>
      </w:r>
      <w:r>
        <w:rPr>
          <w:color w:val="231F20"/>
          <w:w w:val="110"/>
          <w:sz w:val="20"/>
        </w:rPr>
        <w:t>inconsiderablemente </w:t>
      </w:r>
      <w:r>
        <w:rPr>
          <w:color w:val="231F20"/>
          <w:w w:val="105"/>
          <w:sz w:val="20"/>
        </w:rPr>
        <w:t>montes</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Atlapulco,</w:t>
      </w:r>
      <w:r>
        <w:rPr>
          <w:color w:val="231F20"/>
          <w:spacing w:val="-12"/>
          <w:w w:val="105"/>
          <w:sz w:val="20"/>
        </w:rPr>
        <w:t> </w:t>
      </w:r>
      <w:r>
        <w:rPr>
          <w:color w:val="231F20"/>
          <w:w w:val="105"/>
          <w:sz w:val="20"/>
        </w:rPr>
        <w:t>Coapanoaya</w:t>
      </w:r>
      <w:r>
        <w:rPr>
          <w:color w:val="231F20"/>
          <w:spacing w:val="-12"/>
          <w:w w:val="105"/>
          <w:sz w:val="20"/>
        </w:rPr>
        <w:t> </w:t>
      </w:r>
      <w:r>
        <w:rPr>
          <w:color w:val="231F20"/>
          <w:w w:val="105"/>
          <w:sz w:val="20"/>
        </w:rPr>
        <w:t>y</w:t>
      </w:r>
      <w:r>
        <w:rPr>
          <w:color w:val="231F20"/>
          <w:spacing w:val="-12"/>
          <w:w w:val="105"/>
          <w:sz w:val="20"/>
        </w:rPr>
        <w:t> </w:t>
      </w:r>
      <w:r>
        <w:rPr>
          <w:color w:val="231F20"/>
          <w:w w:val="105"/>
          <w:sz w:val="20"/>
        </w:rPr>
        <w:t>Acazulco.</w:t>
      </w:r>
      <w:r>
        <w:rPr>
          <w:color w:val="231F20"/>
          <w:w w:val="105"/>
          <w:position w:val="7"/>
          <w:sz w:val="11"/>
        </w:rPr>
        <w:t>27</w:t>
      </w:r>
    </w:p>
    <w:p>
      <w:pPr>
        <w:pStyle w:val="BodyText"/>
        <w:spacing w:before="2"/>
      </w:pPr>
      <w:r>
        <w:rPr/>
        <w:pict>
          <v:line style="position:absolute;mso-position-horizontal-relative:page;mso-position-vertical-relative:paragraph;z-index:1864;mso-wrap-distance-left:0;mso-wrap-distance-right:0" from="45.354301pt,16.570011pt" to="117.354301pt,16.570011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26</w:t>
      </w:r>
      <w:r>
        <w:rPr>
          <w:color w:val="231F20"/>
          <w:position w:val="5"/>
          <w:sz w:val="9"/>
        </w:rPr>
        <w:t>  </w:t>
      </w:r>
      <w:r>
        <w:rPr>
          <w:color w:val="231F20"/>
          <w:spacing w:val="1"/>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z w:val="16"/>
        </w:rPr>
        <w:t> </w:t>
      </w:r>
      <w:r>
        <w:rPr>
          <w:color w:val="231F20"/>
          <w:spacing w:val="-12"/>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z w:val="16"/>
        </w:rPr>
        <w:t> </w:t>
      </w:r>
      <w:r>
        <w:rPr>
          <w:color w:val="231F20"/>
          <w:spacing w:val="-12"/>
          <w:sz w:val="16"/>
        </w:rPr>
        <w:t> </w:t>
      </w:r>
      <w:r>
        <w:rPr>
          <w:color w:val="231F20"/>
          <w:w w:val="107"/>
          <w:sz w:val="16"/>
        </w:rPr>
        <w:t>de</w:t>
      </w:r>
      <w:r>
        <w:rPr>
          <w:color w:val="231F20"/>
          <w:sz w:val="16"/>
        </w:rPr>
        <w:t> </w:t>
      </w:r>
      <w:r>
        <w:rPr>
          <w:color w:val="231F20"/>
          <w:spacing w:val="-12"/>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z w:val="16"/>
        </w:rPr>
        <w:t> </w:t>
      </w:r>
      <w:r>
        <w:rPr>
          <w:color w:val="231F20"/>
          <w:spacing w:val="-12"/>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z w:val="16"/>
        </w:rPr>
        <w:t> </w:t>
      </w:r>
      <w:r>
        <w:rPr>
          <w:color w:val="231F20"/>
          <w:spacing w:val="-12"/>
          <w:sz w:val="16"/>
        </w:rPr>
        <w:t> </w:t>
      </w:r>
      <w:r>
        <w:rPr>
          <w:color w:val="231F20"/>
          <w:w w:val="100"/>
          <w:sz w:val="16"/>
        </w:rPr>
        <w:t>3,</w:t>
      </w:r>
      <w:r>
        <w:rPr>
          <w:color w:val="231F20"/>
          <w:sz w:val="16"/>
        </w:rPr>
        <w:t> </w:t>
      </w:r>
      <w:r>
        <w:rPr>
          <w:color w:val="231F20"/>
          <w:spacing w:val="-12"/>
          <w:sz w:val="16"/>
        </w:rPr>
        <w:t> </w:t>
      </w:r>
      <w:r>
        <w:rPr>
          <w:color w:val="231F20"/>
          <w:w w:val="102"/>
          <w:sz w:val="16"/>
        </w:rPr>
        <w:t>1901-1902,</w:t>
      </w:r>
      <w:r>
        <w:rPr>
          <w:color w:val="231F20"/>
          <w:sz w:val="16"/>
        </w:rPr>
        <w:t> </w:t>
      </w:r>
      <w:r>
        <w:rPr>
          <w:color w:val="231F20"/>
          <w:spacing w:val="-12"/>
          <w:sz w:val="16"/>
        </w:rPr>
        <w:t> </w:t>
      </w:r>
      <w:r>
        <w:rPr>
          <w:color w:val="231F20"/>
          <w:spacing w:val="-1"/>
          <w:w w:val="94"/>
          <w:sz w:val="16"/>
        </w:rPr>
        <w:t>f</w:t>
      </w:r>
      <w:r>
        <w:rPr>
          <w:color w:val="231F20"/>
          <w:w w:val="96"/>
          <w:sz w:val="16"/>
        </w:rPr>
        <w:t>.</w:t>
      </w:r>
      <w:r>
        <w:rPr>
          <w:color w:val="231F20"/>
          <w:sz w:val="16"/>
        </w:rPr>
        <w:t> </w:t>
      </w:r>
      <w:r>
        <w:rPr>
          <w:color w:val="231F20"/>
          <w:spacing w:val="-12"/>
          <w:sz w:val="16"/>
        </w:rPr>
        <w:t> </w:t>
      </w:r>
      <w:r>
        <w:rPr>
          <w:color w:val="231F20"/>
          <w:w w:val="100"/>
          <w:sz w:val="16"/>
        </w:rPr>
        <w:t>65</w:t>
      </w:r>
      <w:r>
        <w:rPr>
          <w:color w:val="231F20"/>
          <w:spacing w:val="-12"/>
          <w:w w:val="100"/>
          <w:sz w:val="16"/>
        </w:rPr>
        <w:t>v</w:t>
      </w:r>
      <w:r>
        <w:rPr>
          <w:color w:val="231F20"/>
          <w:w w:val="96"/>
          <w:sz w:val="16"/>
        </w:rPr>
        <w:t>.,</w:t>
      </w:r>
      <w:r>
        <w:rPr>
          <w:color w:val="231F20"/>
          <w:sz w:val="16"/>
        </w:rPr>
        <w:t> </w:t>
      </w:r>
      <w:r>
        <w:rPr>
          <w:color w:val="231F20"/>
          <w:spacing w:val="-12"/>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z w:val="16"/>
        </w:rPr>
        <w:t> </w:t>
      </w:r>
      <w:r>
        <w:rPr>
          <w:color w:val="231F20"/>
          <w:spacing w:val="-12"/>
          <w:sz w:val="16"/>
        </w:rPr>
        <w:t> </w:t>
      </w:r>
      <w:r>
        <w:rPr>
          <w:color w:val="231F20"/>
          <w:w w:val="107"/>
          <w:sz w:val="16"/>
        </w:rPr>
        <w:t>de</w:t>
      </w:r>
      <w:r>
        <w:rPr>
          <w:color w:val="231F20"/>
          <w:sz w:val="16"/>
        </w:rPr>
        <w:t> </w:t>
      </w:r>
      <w:r>
        <w:rPr>
          <w:color w:val="231F20"/>
          <w:spacing w:val="-12"/>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z w:val="16"/>
        </w:rPr>
        <w:t> </w:t>
      </w:r>
      <w:r>
        <w:rPr>
          <w:color w:val="231F20"/>
          <w:spacing w:val="-12"/>
          <w:sz w:val="16"/>
        </w:rPr>
        <w:t> </w:t>
      </w:r>
      <w:r>
        <w:rPr>
          <w:color w:val="231F20"/>
          <w:w w:val="101"/>
          <w:sz w:val="16"/>
        </w:rPr>
        <w:t>A</w:t>
      </w:r>
      <w:r>
        <w:rPr>
          <w:color w:val="231F20"/>
          <w:w w:val="99"/>
          <w:sz w:val="16"/>
        </w:rPr>
        <w:t>lej</w:t>
      </w:r>
      <w:r>
        <w:rPr>
          <w:color w:val="231F20"/>
          <w:w w:val="108"/>
          <w:sz w:val="16"/>
        </w:rPr>
        <w:t>o</w:t>
      </w:r>
      <w:r>
        <w:rPr>
          <w:color w:val="231F20"/>
          <w:sz w:val="16"/>
        </w:rPr>
        <w:t> </w:t>
      </w:r>
      <w:r>
        <w:rPr>
          <w:color w:val="231F20"/>
          <w:spacing w:val="-12"/>
          <w:sz w:val="16"/>
        </w:rPr>
        <w:t> </w:t>
      </w:r>
      <w:r>
        <w:rPr>
          <w:color w:val="231F20"/>
          <w:w w:val="109"/>
          <w:sz w:val="16"/>
        </w:rPr>
        <w:t>Q</w:t>
      </w:r>
      <w:r>
        <w:rPr>
          <w:color w:val="231F20"/>
          <w:w w:val="107"/>
          <w:sz w:val="16"/>
        </w:rPr>
        <w:t>ue</w:t>
      </w:r>
      <w:r>
        <w:rPr>
          <w:color w:val="231F20"/>
          <w:w w:val="106"/>
          <w:sz w:val="16"/>
        </w:rPr>
        <w:t>zad</w:t>
      </w:r>
      <w:r>
        <w:rPr>
          <w:color w:val="231F20"/>
          <w:w w:val="105"/>
          <w:sz w:val="16"/>
        </w:rPr>
        <w:t>a</w:t>
      </w:r>
      <w:r>
        <w:rPr>
          <w:color w:val="231F20"/>
          <w:sz w:val="16"/>
        </w:rPr>
        <w:t> </w:t>
      </w:r>
      <w:r>
        <w:rPr>
          <w:color w:val="231F20"/>
          <w:spacing w:val="-12"/>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spacing w:val="-1"/>
          <w:w w:val="97"/>
          <w:sz w:val="16"/>
        </w:rPr>
        <w:t>l</w:t>
      </w:r>
      <w:r>
        <w:rPr>
          <w:color w:val="231F20"/>
          <w:w w:val="96"/>
          <w:sz w:val="16"/>
        </w:rPr>
        <w:t>,</w:t>
      </w:r>
      <w:r>
        <w:rPr>
          <w:color w:val="231F20"/>
          <w:spacing w:val="-6"/>
          <w:sz w:val="16"/>
        </w:rPr>
        <w:t> </w:t>
      </w:r>
      <w:r>
        <w:rPr>
          <w:color w:val="231F20"/>
          <w:w w:val="102"/>
          <w:sz w:val="16"/>
        </w:rPr>
        <w:t>15</w:t>
      </w:r>
      <w:r>
        <w:rPr>
          <w:color w:val="231F20"/>
          <w:spacing w:val="-6"/>
          <w:sz w:val="16"/>
        </w:rPr>
        <w:t> </w:t>
      </w:r>
      <w:r>
        <w:rPr>
          <w:color w:val="231F20"/>
          <w:w w:val="107"/>
          <w:sz w:val="16"/>
        </w:rPr>
        <w:t>de</w:t>
      </w:r>
      <w:r>
        <w:rPr>
          <w:color w:val="231F20"/>
          <w:spacing w:val="-6"/>
          <w:sz w:val="16"/>
        </w:rPr>
        <w:t> </w:t>
      </w:r>
      <w:r>
        <w:rPr>
          <w:color w:val="231F20"/>
          <w:spacing w:val="-1"/>
          <w:w w:val="111"/>
          <w:sz w:val="16"/>
        </w:rPr>
        <w:t>m</w:t>
      </w:r>
      <w:r>
        <w:rPr>
          <w:color w:val="231F20"/>
          <w:spacing w:val="-3"/>
          <w:w w:val="105"/>
          <w:sz w:val="16"/>
        </w:rPr>
        <w:t>a</w:t>
      </w:r>
      <w:r>
        <w:rPr>
          <w:color w:val="231F20"/>
          <w:spacing w:val="-2"/>
          <w:w w:val="97"/>
          <w:sz w:val="16"/>
        </w:rPr>
        <w:t>y</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1902</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27</w:t>
      </w:r>
      <w:r>
        <w:rPr>
          <w:color w:val="231F20"/>
          <w:position w:val="5"/>
          <w:sz w:val="9"/>
        </w:rPr>
        <w:t> </w:t>
      </w:r>
      <w:r>
        <w:rPr>
          <w:color w:val="231F20"/>
          <w:spacing w:val="6"/>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12"/>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pacing w:val="12"/>
          <w:sz w:val="16"/>
        </w:rPr>
        <w:t> </w:t>
      </w:r>
      <w:r>
        <w:rPr>
          <w:color w:val="231F20"/>
          <w:w w:val="107"/>
          <w:sz w:val="16"/>
        </w:rPr>
        <w:t>de</w:t>
      </w:r>
      <w:r>
        <w:rPr>
          <w:color w:val="231F20"/>
          <w:spacing w:val="12"/>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12"/>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12"/>
          <w:sz w:val="16"/>
        </w:rPr>
        <w:t> </w:t>
      </w:r>
      <w:r>
        <w:rPr>
          <w:color w:val="231F20"/>
          <w:w w:val="100"/>
          <w:sz w:val="16"/>
        </w:rPr>
        <w:t>2,</w:t>
      </w:r>
      <w:r>
        <w:rPr>
          <w:color w:val="231F20"/>
          <w:spacing w:val="12"/>
          <w:sz w:val="16"/>
        </w:rPr>
        <w:t> </w:t>
      </w:r>
      <w:r>
        <w:rPr>
          <w:color w:val="231F20"/>
          <w:w w:val="101"/>
          <w:sz w:val="16"/>
        </w:rPr>
        <w:t>1893,</w:t>
      </w:r>
      <w:r>
        <w:rPr>
          <w:color w:val="231F20"/>
          <w:spacing w:val="12"/>
          <w:sz w:val="16"/>
        </w:rPr>
        <w:t> </w:t>
      </w:r>
      <w:r>
        <w:rPr>
          <w:color w:val="231F20"/>
          <w:spacing w:val="-1"/>
          <w:w w:val="94"/>
          <w:sz w:val="16"/>
        </w:rPr>
        <w:t>f</w:t>
      </w:r>
      <w:r>
        <w:rPr>
          <w:color w:val="231F20"/>
          <w:w w:val="96"/>
          <w:sz w:val="16"/>
        </w:rPr>
        <w:t>.</w:t>
      </w:r>
      <w:r>
        <w:rPr>
          <w:color w:val="231F20"/>
          <w:spacing w:val="12"/>
          <w:sz w:val="16"/>
        </w:rPr>
        <w:t> </w:t>
      </w:r>
      <w:r>
        <w:rPr>
          <w:color w:val="231F20"/>
          <w:w w:val="101"/>
          <w:sz w:val="16"/>
        </w:rPr>
        <w:t>34,</w:t>
      </w:r>
      <w:r>
        <w:rPr>
          <w:color w:val="231F20"/>
          <w:spacing w:val="12"/>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12"/>
          <w:sz w:val="16"/>
        </w:rPr>
        <w:t> </w:t>
      </w:r>
      <w:r>
        <w:rPr>
          <w:color w:val="231F20"/>
          <w:spacing w:val="-2"/>
          <w:w w:val="108"/>
          <w:sz w:val="16"/>
        </w:rPr>
        <w:t>o</w:t>
      </w:r>
      <w:r>
        <w:rPr>
          <w:color w:val="231F20"/>
          <w:spacing w:val="-3"/>
          <w:w w:val="118"/>
          <w:sz w:val="16"/>
        </w:rPr>
        <w:t>r</w:t>
      </w:r>
      <w:r>
        <w:rPr>
          <w:color w:val="231F20"/>
          <w:w w:val="111"/>
          <w:sz w:val="16"/>
        </w:rPr>
        <w:t>di</w:t>
      </w:r>
      <w:r>
        <w:rPr>
          <w:color w:val="231F20"/>
          <w:spacing w:val="-1"/>
          <w:w w:val="111"/>
          <w:sz w:val="16"/>
        </w:rPr>
        <w:t>n</w:t>
      </w:r>
      <w:r>
        <w:rPr>
          <w:color w:val="231F20"/>
          <w:spacing w:val="-2"/>
          <w:w w:val="105"/>
          <w:sz w:val="16"/>
        </w:rPr>
        <w:t>a</w:t>
      </w:r>
      <w:r>
        <w:rPr>
          <w:color w:val="231F20"/>
          <w:w w:val="118"/>
          <w:sz w:val="16"/>
        </w:rPr>
        <w:t>r</w:t>
      </w:r>
      <w:r>
        <w:rPr>
          <w:color w:val="231F20"/>
          <w:w w:val="102"/>
          <w:sz w:val="16"/>
        </w:rPr>
        <w:t>i</w:t>
      </w:r>
      <w:r>
        <w:rPr>
          <w:color w:val="231F20"/>
          <w:w w:val="105"/>
          <w:sz w:val="16"/>
        </w:rPr>
        <w:t>a</w:t>
      </w:r>
      <w:r>
        <w:rPr>
          <w:color w:val="231F20"/>
          <w:spacing w:val="12"/>
          <w:sz w:val="16"/>
        </w:rPr>
        <w:t> </w:t>
      </w:r>
      <w:r>
        <w:rPr>
          <w:color w:val="231F20"/>
          <w:w w:val="107"/>
          <w:sz w:val="16"/>
        </w:rPr>
        <w:t>de</w:t>
      </w:r>
      <w:r>
        <w:rPr>
          <w:color w:val="231F20"/>
          <w:spacing w:val="12"/>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12"/>
          <w:sz w:val="16"/>
        </w:rPr>
        <w:t> </w:t>
      </w:r>
      <w:r>
        <w:rPr>
          <w:color w:val="231F20"/>
          <w:spacing w:val="1"/>
          <w:w w:val="93"/>
          <w:sz w:val="16"/>
        </w:rPr>
        <w:t>B</w:t>
      </w:r>
      <w:r>
        <w:rPr>
          <w:color w:val="231F20"/>
          <w:spacing w:val="-2"/>
          <w:w w:val="105"/>
          <w:sz w:val="16"/>
        </w:rPr>
        <w:t>a</w:t>
      </w:r>
      <w:r>
        <w:rPr>
          <w:color w:val="231F20"/>
          <w:spacing w:val="1"/>
          <w:w w:val="118"/>
          <w:sz w:val="16"/>
        </w:rPr>
        <w:t>r</w:t>
      </w:r>
      <w:r>
        <w:rPr>
          <w:color w:val="231F20"/>
          <w:spacing w:val="-1"/>
          <w:w w:val="116"/>
          <w:sz w:val="16"/>
        </w:rPr>
        <w:t>t</w:t>
      </w:r>
      <w:r>
        <w:rPr>
          <w:color w:val="231F20"/>
          <w:spacing w:val="-2"/>
          <w:w w:val="108"/>
          <w:sz w:val="16"/>
        </w:rPr>
        <w:t>o</w:t>
      </w:r>
      <w:r>
        <w:rPr>
          <w:color w:val="231F20"/>
          <w:w w:val="104"/>
          <w:sz w:val="16"/>
        </w:rPr>
        <w:t>lo</w:t>
      </w:r>
      <w:r>
        <w:rPr>
          <w:color w:val="231F20"/>
          <w:spacing w:val="12"/>
          <w:sz w:val="16"/>
        </w:rPr>
        <w:t> </w:t>
      </w:r>
      <w:r>
        <w:rPr>
          <w:color w:val="231F20"/>
          <w:spacing w:val="-4"/>
          <w:w w:val="101"/>
          <w:sz w:val="16"/>
        </w:rPr>
        <w:t>F</w:t>
      </w:r>
      <w:r>
        <w:rPr>
          <w:color w:val="231F20"/>
          <w:spacing w:val="-2"/>
          <w:w w:val="108"/>
          <w:sz w:val="16"/>
        </w:rPr>
        <w:t>o</w:t>
      </w:r>
      <w:r>
        <w:rPr>
          <w:color w:val="231F20"/>
          <w:spacing w:val="-2"/>
          <w:w w:val="116"/>
          <w:sz w:val="16"/>
        </w:rPr>
        <w:t>n</w:t>
      </w:r>
      <w:r>
        <w:rPr>
          <w:color w:val="231F20"/>
          <w:spacing w:val="1"/>
          <w:w w:val="100"/>
          <w:sz w:val="16"/>
        </w:rPr>
        <w:t>s</w:t>
      </w:r>
      <w:r>
        <w:rPr>
          <w:color w:val="231F20"/>
          <w:w w:val="101"/>
          <w:sz w:val="16"/>
        </w:rPr>
        <w:t>e</w:t>
      </w:r>
      <w:r>
        <w:rPr>
          <w:color w:val="231F20"/>
          <w:w w:val="101"/>
          <w:sz w:val="16"/>
        </w:rPr>
        <w:t>c</w:t>
      </w:r>
      <w:r>
        <w:rPr>
          <w:color w:val="231F20"/>
          <w:w w:val="105"/>
          <w:sz w:val="16"/>
        </w:rPr>
        <w:t>a</w:t>
      </w:r>
      <w:r>
        <w:rPr>
          <w:color w:val="231F20"/>
          <w:spacing w:val="12"/>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spacing w:val="-1"/>
          <w:w w:val="97"/>
          <w:sz w:val="16"/>
        </w:rPr>
        <w:t>l</w:t>
      </w:r>
      <w:r>
        <w:rPr>
          <w:color w:val="231F20"/>
          <w:w w:val="96"/>
          <w:sz w:val="16"/>
        </w:rPr>
        <w:t>,</w:t>
      </w:r>
      <w:r>
        <w:rPr>
          <w:color w:val="231F20"/>
          <w:spacing w:val="-6"/>
          <w:sz w:val="16"/>
        </w:rPr>
        <w:t> </w:t>
      </w:r>
      <w:r>
        <w:rPr>
          <w:color w:val="231F20"/>
          <w:w w:val="102"/>
          <w:sz w:val="16"/>
        </w:rPr>
        <w:t>12</w:t>
      </w:r>
      <w:r>
        <w:rPr>
          <w:color w:val="231F20"/>
          <w:spacing w:val="-6"/>
          <w:sz w:val="16"/>
        </w:rPr>
        <w:t> </w:t>
      </w:r>
      <w:r>
        <w:rPr>
          <w:color w:val="231F20"/>
          <w:w w:val="107"/>
          <w:sz w:val="16"/>
        </w:rPr>
        <w:t>de</w:t>
      </w:r>
      <w:r>
        <w:rPr>
          <w:color w:val="231F20"/>
          <w:spacing w:val="-6"/>
          <w:sz w:val="16"/>
        </w:rPr>
        <w:t> </w:t>
      </w:r>
      <w:r>
        <w:rPr>
          <w:color w:val="231F20"/>
          <w:spacing w:val="1"/>
          <w:w w:val="108"/>
          <w:sz w:val="16"/>
        </w:rPr>
        <w:t>o</w:t>
      </w:r>
      <w:r>
        <w:rPr>
          <w:color w:val="231F20"/>
          <w:spacing w:val="1"/>
          <w:w w:val="101"/>
          <w:sz w:val="16"/>
        </w:rPr>
        <w:t>c</w:t>
      </w:r>
      <w:r>
        <w:rPr>
          <w:color w:val="231F20"/>
          <w:spacing w:val="-2"/>
          <w:w w:val="116"/>
          <w:sz w:val="16"/>
        </w:rPr>
        <w:t>t</w:t>
      </w:r>
      <w:r>
        <w:rPr>
          <w:color w:val="231F20"/>
          <w:spacing w:val="-1"/>
          <w:w w:val="113"/>
          <w:sz w:val="16"/>
        </w:rPr>
        <w:t>u</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1893</w:t>
      </w:r>
      <w:r>
        <w:rPr>
          <w:color w:val="231F20"/>
          <w:spacing w:val="-26"/>
          <w:w w:val="40"/>
          <w:sz w:val="16"/>
        </w:rPr>
        <w:t>”</w:t>
      </w:r>
      <w:r>
        <w:rPr>
          <w:color w:val="231F20"/>
          <w:w w:val="96"/>
          <w:sz w:val="16"/>
        </w:rPr>
        <w:t>.</w:t>
      </w:r>
    </w:p>
    <w:p>
      <w:pPr>
        <w:spacing w:after="0" w:line="180" w:lineRule="exact"/>
        <w:jc w:val="left"/>
        <w:rPr>
          <w:sz w:val="16"/>
        </w:rPr>
        <w:sectPr>
          <w:footerReference w:type="default" r:id="rId51"/>
          <w:footerReference w:type="even" r:id="rId52"/>
          <w:pgSz w:w="8510" w:h="11630"/>
          <w:pgMar w:footer="388" w:header="287" w:top="620" w:bottom="580" w:left="0" w:right="0"/>
        </w:sectPr>
      </w:pPr>
    </w:p>
    <w:p>
      <w:pPr>
        <w:pStyle w:val="BodyText"/>
        <w:spacing w:before="9"/>
        <w:rPr>
          <w:sz w:val="12"/>
        </w:rPr>
      </w:pPr>
    </w:p>
    <w:p>
      <w:pPr>
        <w:pStyle w:val="BodyText"/>
        <w:spacing w:line="249" w:lineRule="auto" w:before="17"/>
        <w:ind w:left="907" w:right="904"/>
        <w:jc w:val="both"/>
      </w:pPr>
      <w:r>
        <w:rPr>
          <w:color w:val="231F20"/>
          <w:w w:val="105"/>
        </w:rPr>
        <w:t>Al parecer la madera que se explotaba en estos lugares se dirigía a la ciudad de México. En algunos documentos aparecen licencias a particulares; sin embargo, en otras ocasiones se indica que eran los propios vecinos los que hacían esa excesiva explotación de los bosques para posteriormente vender la madera en la estación del llano de Salazar, tal era el caso de los vecinos de Atlapulco y San Miguel Almaya.</w:t>
      </w:r>
      <w:r>
        <w:rPr>
          <w:color w:val="231F20"/>
          <w:w w:val="105"/>
          <w:position w:val="7"/>
          <w:sz w:val="13"/>
        </w:rPr>
        <w:t>28   </w:t>
      </w:r>
      <w:r>
        <w:rPr>
          <w:color w:val="231F20"/>
          <w:w w:val="105"/>
        </w:rPr>
        <w:t>Asimismo hay varias solicitudes      de contratistas para explotar los bosques de </w:t>
      </w:r>
      <w:r>
        <w:rPr>
          <w:color w:val="231F20"/>
          <w:spacing w:val="-3"/>
          <w:w w:val="105"/>
        </w:rPr>
        <w:t>Atlapulco, </w:t>
      </w:r>
      <w:r>
        <w:rPr>
          <w:color w:val="231F20"/>
          <w:w w:val="105"/>
        </w:rPr>
        <w:t>Coapanoaya y </w:t>
      </w:r>
      <w:r>
        <w:rPr>
          <w:color w:val="231F20"/>
          <w:spacing w:val="-3"/>
          <w:w w:val="105"/>
        </w:rPr>
        <w:t>Tepexoyuca. </w:t>
      </w:r>
      <w:r>
        <w:rPr>
          <w:color w:val="231F20"/>
          <w:w w:val="105"/>
        </w:rPr>
        <w:t>En 1897 Rufino Angulo obtuvo licencia del jefe político para extraer dos mil arrobas de raíz de zacatón; Casto Cortina y su hermano solicitaron permiso para explotar la misma raíz.</w:t>
      </w:r>
      <w:r>
        <w:rPr>
          <w:color w:val="231F20"/>
          <w:w w:val="105"/>
          <w:position w:val="7"/>
          <w:sz w:val="13"/>
        </w:rPr>
        <w:t>29 </w:t>
      </w:r>
      <w:r>
        <w:rPr>
          <w:color w:val="231F20"/>
          <w:spacing w:val="-5"/>
          <w:w w:val="105"/>
        </w:rPr>
        <w:t>También </w:t>
      </w:r>
      <w:r>
        <w:rPr>
          <w:color w:val="231F20"/>
          <w:w w:val="105"/>
        </w:rPr>
        <w:t>hay solicitudes para </w:t>
      </w:r>
      <w:r>
        <w:rPr>
          <w:color w:val="231F20"/>
          <w:spacing w:val="-3"/>
          <w:w w:val="105"/>
        </w:rPr>
        <w:t>aprovechar </w:t>
      </w:r>
      <w:r>
        <w:rPr>
          <w:color w:val="231F20"/>
          <w:w w:val="105"/>
        </w:rPr>
        <w:t>la madera del pueblo de </w:t>
      </w:r>
      <w:r>
        <w:rPr>
          <w:color w:val="231F20"/>
          <w:spacing w:val="-3"/>
          <w:w w:val="105"/>
        </w:rPr>
        <w:t>Atlapulco. </w:t>
      </w:r>
      <w:r>
        <w:rPr>
          <w:color w:val="231F20"/>
          <w:w w:val="105"/>
        </w:rPr>
        <w:t>En 1900 los contratistas </w:t>
      </w:r>
      <w:r>
        <w:rPr>
          <w:color w:val="231F20"/>
          <w:spacing w:val="-3"/>
          <w:w w:val="105"/>
        </w:rPr>
        <w:t>Tranquilino Moreno </w:t>
      </w:r>
      <w:r>
        <w:rPr>
          <w:color w:val="231F20"/>
          <w:w w:val="105"/>
        </w:rPr>
        <w:t>y Pablo </w:t>
      </w:r>
      <w:r>
        <w:rPr>
          <w:color w:val="231F20"/>
          <w:spacing w:val="-3"/>
          <w:w w:val="105"/>
        </w:rPr>
        <w:t>Peña </w:t>
      </w:r>
      <w:r>
        <w:rPr>
          <w:color w:val="231F20"/>
          <w:w w:val="105"/>
        </w:rPr>
        <w:t>solicitaron licencia para fabricar carbón. Al primero se le otorgó la concesión para usar la madera, debido a que su contrato estableció respetar el uso que hacían los vecinos del palo muerto, para cubrir sus necesidades domésticas. Mientras, de </w:t>
      </w:r>
      <w:r>
        <w:rPr>
          <w:color w:val="231F20"/>
          <w:spacing w:val="-3"/>
          <w:w w:val="105"/>
        </w:rPr>
        <w:t>Peña </w:t>
      </w:r>
      <w:r>
        <w:rPr>
          <w:color w:val="231F20"/>
          <w:w w:val="105"/>
        </w:rPr>
        <w:t>decían</w:t>
      </w:r>
      <w:r>
        <w:rPr>
          <w:color w:val="231F20"/>
          <w:spacing w:val="-24"/>
          <w:w w:val="105"/>
        </w:rPr>
        <w:t> </w:t>
      </w:r>
      <w:r>
        <w:rPr>
          <w:color w:val="231F20"/>
          <w:w w:val="105"/>
        </w:rPr>
        <w:t>que:</w:t>
      </w:r>
    </w:p>
    <w:p>
      <w:pPr>
        <w:pStyle w:val="BodyText"/>
        <w:spacing w:before="10"/>
        <w:rPr>
          <w:sz w:val="21"/>
        </w:rPr>
      </w:pPr>
    </w:p>
    <w:p>
      <w:pPr>
        <w:spacing w:before="0"/>
        <w:ind w:left="1474" w:right="1471" w:firstLine="0"/>
        <w:jc w:val="both"/>
        <w:rPr>
          <w:sz w:val="11"/>
        </w:rPr>
      </w:pPr>
      <w:r>
        <w:rPr>
          <w:color w:val="231F20"/>
          <w:w w:val="105"/>
          <w:sz w:val="20"/>
        </w:rPr>
        <w:t>la explotación que solicita sería perjudicial al vecindario pobre, porque valido de su concesión procuraría monopolizar toda clase de madera</w:t>
      </w:r>
      <w:r>
        <w:rPr>
          <w:color w:val="231F20"/>
          <w:spacing w:val="-5"/>
          <w:w w:val="105"/>
          <w:sz w:val="20"/>
        </w:rPr>
        <w:t> </w:t>
      </w:r>
      <w:r>
        <w:rPr>
          <w:color w:val="231F20"/>
          <w:w w:val="105"/>
          <w:sz w:val="20"/>
        </w:rPr>
        <w:t>muerta</w:t>
      </w:r>
      <w:r>
        <w:rPr>
          <w:color w:val="231F20"/>
          <w:spacing w:val="-5"/>
          <w:w w:val="105"/>
          <w:sz w:val="20"/>
        </w:rPr>
        <w:t> </w:t>
      </w:r>
      <w:r>
        <w:rPr>
          <w:color w:val="231F20"/>
          <w:w w:val="105"/>
          <w:sz w:val="20"/>
        </w:rPr>
        <w:t>dejando</w:t>
      </w:r>
      <w:r>
        <w:rPr>
          <w:color w:val="231F20"/>
          <w:spacing w:val="-5"/>
          <w:w w:val="105"/>
          <w:sz w:val="20"/>
        </w:rPr>
        <w:t> </w:t>
      </w:r>
      <w:r>
        <w:rPr>
          <w:color w:val="231F20"/>
          <w:w w:val="105"/>
          <w:sz w:val="20"/>
        </w:rPr>
        <w:t>a</w:t>
      </w:r>
      <w:r>
        <w:rPr>
          <w:color w:val="231F20"/>
          <w:spacing w:val="-5"/>
          <w:w w:val="105"/>
          <w:sz w:val="20"/>
        </w:rPr>
        <w:t> </w:t>
      </w:r>
      <w:r>
        <w:rPr>
          <w:color w:val="231F20"/>
          <w:w w:val="105"/>
          <w:sz w:val="20"/>
        </w:rPr>
        <w:t>todos</w:t>
      </w:r>
      <w:r>
        <w:rPr>
          <w:color w:val="231F20"/>
          <w:spacing w:val="-5"/>
          <w:w w:val="105"/>
          <w:sz w:val="20"/>
        </w:rPr>
        <w:t> </w:t>
      </w:r>
      <w:r>
        <w:rPr>
          <w:color w:val="231F20"/>
          <w:w w:val="105"/>
          <w:sz w:val="20"/>
        </w:rPr>
        <w:t>los</w:t>
      </w:r>
      <w:r>
        <w:rPr>
          <w:color w:val="231F20"/>
          <w:spacing w:val="-5"/>
          <w:w w:val="105"/>
          <w:sz w:val="20"/>
        </w:rPr>
        <w:t> </w:t>
      </w:r>
      <w:r>
        <w:rPr>
          <w:color w:val="231F20"/>
          <w:w w:val="105"/>
          <w:sz w:val="20"/>
        </w:rPr>
        <w:t>demás</w:t>
      </w:r>
      <w:r>
        <w:rPr>
          <w:color w:val="231F20"/>
          <w:spacing w:val="-5"/>
          <w:w w:val="105"/>
          <w:sz w:val="20"/>
        </w:rPr>
        <w:t> </w:t>
      </w:r>
      <w:r>
        <w:rPr>
          <w:color w:val="231F20"/>
          <w:w w:val="105"/>
          <w:sz w:val="20"/>
        </w:rPr>
        <w:t>sin</w:t>
      </w:r>
      <w:r>
        <w:rPr>
          <w:color w:val="231F20"/>
          <w:spacing w:val="-5"/>
          <w:w w:val="105"/>
          <w:sz w:val="20"/>
        </w:rPr>
        <w:t> </w:t>
      </w:r>
      <w:r>
        <w:rPr>
          <w:color w:val="231F20"/>
          <w:w w:val="105"/>
          <w:sz w:val="20"/>
        </w:rPr>
        <w:t>tener</w:t>
      </w:r>
      <w:r>
        <w:rPr>
          <w:color w:val="231F20"/>
          <w:spacing w:val="-5"/>
          <w:w w:val="105"/>
          <w:sz w:val="20"/>
        </w:rPr>
        <w:t> </w:t>
      </w:r>
      <w:r>
        <w:rPr>
          <w:color w:val="231F20"/>
          <w:w w:val="105"/>
          <w:sz w:val="20"/>
        </w:rPr>
        <w:t>con</w:t>
      </w:r>
      <w:r>
        <w:rPr>
          <w:color w:val="231F20"/>
          <w:spacing w:val="-5"/>
          <w:w w:val="105"/>
          <w:sz w:val="20"/>
        </w:rPr>
        <w:t> </w:t>
      </w:r>
      <w:r>
        <w:rPr>
          <w:color w:val="231F20"/>
          <w:w w:val="105"/>
          <w:sz w:val="20"/>
        </w:rPr>
        <w:t>qué</w:t>
      </w:r>
      <w:r>
        <w:rPr>
          <w:color w:val="231F20"/>
          <w:spacing w:val="-5"/>
          <w:w w:val="105"/>
          <w:sz w:val="20"/>
        </w:rPr>
        <w:t> </w:t>
      </w:r>
      <w:r>
        <w:rPr>
          <w:color w:val="231F20"/>
          <w:w w:val="105"/>
          <w:sz w:val="20"/>
        </w:rPr>
        <w:t>cubrir</w:t>
      </w:r>
      <w:r>
        <w:rPr>
          <w:color w:val="231F20"/>
          <w:spacing w:val="-5"/>
          <w:w w:val="105"/>
          <w:sz w:val="20"/>
        </w:rPr>
        <w:t> </w:t>
      </w:r>
      <w:r>
        <w:rPr>
          <w:color w:val="231F20"/>
          <w:w w:val="105"/>
          <w:sz w:val="20"/>
        </w:rPr>
        <w:t>sus necesidades más</w:t>
      </w:r>
      <w:r>
        <w:rPr>
          <w:color w:val="231F20"/>
          <w:spacing w:val="-4"/>
          <w:w w:val="105"/>
          <w:sz w:val="20"/>
        </w:rPr>
        <w:t> </w:t>
      </w:r>
      <w:r>
        <w:rPr>
          <w:color w:val="231F20"/>
          <w:w w:val="105"/>
          <w:sz w:val="20"/>
        </w:rPr>
        <w:t>urgentes.</w:t>
      </w:r>
      <w:r>
        <w:rPr>
          <w:color w:val="231F20"/>
          <w:w w:val="105"/>
          <w:position w:val="7"/>
          <w:sz w:val="11"/>
        </w:rPr>
        <w:t>30</w:t>
      </w:r>
    </w:p>
    <w:p>
      <w:pPr>
        <w:pStyle w:val="BodyText"/>
        <w:spacing w:before="2"/>
        <w:rPr>
          <w:sz w:val="24"/>
        </w:rPr>
      </w:pPr>
    </w:p>
    <w:p>
      <w:pPr>
        <w:pStyle w:val="BodyText"/>
        <w:spacing w:line="249" w:lineRule="auto"/>
        <w:ind w:left="907" w:right="905"/>
        <w:jc w:val="both"/>
      </w:pPr>
      <w:r>
        <w:rPr>
          <w:color w:val="231F20"/>
          <w:w w:val="105"/>
        </w:rPr>
        <w:t>Al parecer, las autoridades locales de los pueblos que contaban con recursos forestales estaban de acuerdo en otorgar las concesiones en virtud de que las arcas municipales resultaban beneficiadas. La inconformidad provino de los vecinos del pueblo de Atlapulco, que para 1903 ya no estuvieron de acuerdo con tal explotación, en virtud de que Tranquilino Moreno  subarrendaba:</w:t>
      </w:r>
    </w:p>
    <w:p>
      <w:pPr>
        <w:pStyle w:val="BodyText"/>
        <w:spacing w:before="12"/>
      </w:pPr>
    </w:p>
    <w:p>
      <w:pPr>
        <w:spacing w:line="180" w:lineRule="exact" w:before="78"/>
        <w:ind w:left="907" w:right="905" w:firstLine="0"/>
        <w:jc w:val="both"/>
        <w:rPr>
          <w:sz w:val="16"/>
        </w:rPr>
      </w:pPr>
      <w:r>
        <w:rPr>
          <w:color w:val="231F20"/>
          <w:w w:val="105"/>
          <w:position w:val="5"/>
          <w:sz w:val="9"/>
        </w:rPr>
        <w:t>28</w:t>
      </w:r>
      <w:r>
        <w:rPr>
          <w:color w:val="231F20"/>
          <w:position w:val="5"/>
          <w:sz w:val="9"/>
        </w:rPr>
        <w:t> </w:t>
      </w:r>
      <w:r>
        <w:rPr>
          <w:color w:val="231F20"/>
          <w:spacing w:val="-5"/>
          <w:position w:val="5"/>
          <w:sz w:val="9"/>
        </w:rPr>
        <w:t> </w:t>
      </w:r>
      <w:r>
        <w:rPr>
          <w:color w:val="231F20"/>
          <w:w w:val="104"/>
          <w:sz w:val="12"/>
        </w:rPr>
        <w:t>AHML</w:t>
      </w:r>
      <w:r>
        <w:rPr>
          <w:color w:val="231F20"/>
          <w:w w:val="96"/>
          <w:sz w:val="16"/>
        </w:rPr>
        <w:t>,</w:t>
      </w:r>
      <w:r>
        <w:rPr>
          <w:color w:val="231F20"/>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z w:val="16"/>
        </w:rPr>
        <w:t> </w:t>
      </w:r>
      <w:r>
        <w:rPr>
          <w:color w:val="231F20"/>
          <w:w w:val="107"/>
          <w:sz w:val="16"/>
        </w:rPr>
        <w:t>de</w:t>
      </w:r>
      <w:r>
        <w:rPr>
          <w:color w:val="231F20"/>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z w:val="16"/>
        </w:rPr>
        <w:t> </w:t>
      </w:r>
      <w:r>
        <w:rPr>
          <w:color w:val="231F20"/>
          <w:w w:val="100"/>
          <w:sz w:val="16"/>
        </w:rPr>
        <w:t>3,</w:t>
      </w:r>
      <w:r>
        <w:rPr>
          <w:color w:val="231F20"/>
          <w:sz w:val="16"/>
        </w:rPr>
        <w:t> </w:t>
      </w:r>
      <w:r>
        <w:rPr>
          <w:color w:val="231F20"/>
          <w:w w:val="101"/>
          <w:sz w:val="16"/>
        </w:rPr>
        <w:t>1896,</w:t>
      </w:r>
      <w:r>
        <w:rPr>
          <w:color w:val="231F20"/>
          <w:sz w:val="16"/>
        </w:rPr>
        <w:t> </w:t>
      </w:r>
      <w:r>
        <w:rPr>
          <w:color w:val="231F20"/>
          <w:spacing w:val="-1"/>
          <w:w w:val="94"/>
          <w:sz w:val="16"/>
        </w:rPr>
        <w:t>f</w:t>
      </w:r>
      <w:r>
        <w:rPr>
          <w:color w:val="231F20"/>
          <w:w w:val="96"/>
          <w:sz w:val="16"/>
        </w:rPr>
        <w:t>.</w:t>
      </w:r>
      <w:r>
        <w:rPr>
          <w:color w:val="231F20"/>
          <w:sz w:val="16"/>
        </w:rPr>
        <w:t> </w:t>
      </w:r>
      <w:r>
        <w:rPr>
          <w:color w:val="231F20"/>
          <w:w w:val="101"/>
          <w:sz w:val="16"/>
        </w:rPr>
        <w:t>40,</w:t>
      </w:r>
      <w:r>
        <w:rPr>
          <w:color w:val="231F20"/>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z w:val="16"/>
        </w:rPr>
        <w:t> </w:t>
      </w:r>
      <w:r>
        <w:rPr>
          <w:color w:val="231F20"/>
          <w:w w:val="107"/>
          <w:sz w:val="16"/>
        </w:rPr>
        <w:t>de</w:t>
      </w:r>
      <w:r>
        <w:rPr>
          <w:color w:val="231F20"/>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z w:val="16"/>
        </w:rPr>
        <w:t> </w:t>
      </w:r>
      <w:r>
        <w:rPr>
          <w:color w:val="231F20"/>
          <w:spacing w:val="1"/>
          <w:w w:val="93"/>
          <w:sz w:val="16"/>
        </w:rPr>
        <w:t>B</w:t>
      </w:r>
      <w:r>
        <w:rPr>
          <w:color w:val="231F20"/>
          <w:spacing w:val="-2"/>
          <w:w w:val="105"/>
          <w:sz w:val="16"/>
        </w:rPr>
        <w:t>a</w:t>
      </w:r>
      <w:r>
        <w:rPr>
          <w:color w:val="231F20"/>
          <w:spacing w:val="1"/>
          <w:w w:val="118"/>
          <w:sz w:val="16"/>
        </w:rPr>
        <w:t>r</w:t>
      </w:r>
      <w:r>
        <w:rPr>
          <w:color w:val="231F20"/>
          <w:spacing w:val="-1"/>
          <w:w w:val="116"/>
          <w:sz w:val="16"/>
        </w:rPr>
        <w:t>t</w:t>
      </w:r>
      <w:r>
        <w:rPr>
          <w:color w:val="231F20"/>
          <w:spacing w:val="-2"/>
          <w:w w:val="108"/>
          <w:sz w:val="16"/>
        </w:rPr>
        <w:t>o</w:t>
      </w:r>
      <w:r>
        <w:rPr>
          <w:color w:val="231F20"/>
          <w:w w:val="104"/>
          <w:sz w:val="16"/>
        </w:rPr>
        <w:t>lo</w:t>
      </w:r>
      <w:r>
        <w:rPr>
          <w:color w:val="231F20"/>
          <w:sz w:val="16"/>
        </w:rPr>
        <w:t> </w:t>
      </w:r>
      <w:r>
        <w:rPr>
          <w:color w:val="231F20"/>
          <w:spacing w:val="-4"/>
          <w:w w:val="101"/>
          <w:sz w:val="16"/>
        </w:rPr>
        <w:t>F</w:t>
      </w:r>
      <w:r>
        <w:rPr>
          <w:color w:val="231F20"/>
          <w:spacing w:val="-2"/>
          <w:w w:val="108"/>
          <w:sz w:val="16"/>
        </w:rPr>
        <w:t>o</w:t>
      </w:r>
      <w:r>
        <w:rPr>
          <w:color w:val="231F20"/>
          <w:spacing w:val="-2"/>
          <w:w w:val="116"/>
          <w:sz w:val="16"/>
        </w:rPr>
        <w:t>n</w:t>
      </w:r>
      <w:r>
        <w:rPr>
          <w:color w:val="231F20"/>
          <w:spacing w:val="1"/>
          <w:w w:val="100"/>
          <w:sz w:val="16"/>
        </w:rPr>
        <w:t>s</w:t>
      </w:r>
      <w:r>
        <w:rPr>
          <w:color w:val="231F20"/>
          <w:w w:val="101"/>
          <w:sz w:val="16"/>
        </w:rPr>
        <w:t>e</w:t>
      </w:r>
      <w:r>
        <w:rPr>
          <w:color w:val="231F20"/>
          <w:w w:val="101"/>
          <w:sz w:val="16"/>
        </w:rPr>
        <w:t>c</w:t>
      </w:r>
      <w:r>
        <w:rPr>
          <w:color w:val="231F20"/>
          <w:w w:val="105"/>
          <w:sz w:val="16"/>
        </w:rPr>
        <w:t>a</w:t>
      </w:r>
      <w:r>
        <w:rPr>
          <w:color w:val="231F20"/>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spacing w:val="-1"/>
          <w:w w:val="97"/>
          <w:sz w:val="16"/>
        </w:rPr>
        <w:t>l</w:t>
      </w:r>
      <w:r>
        <w:rPr>
          <w:color w:val="231F20"/>
          <w:w w:val="96"/>
          <w:sz w:val="16"/>
        </w:rPr>
        <w:t>,</w:t>
      </w:r>
      <w:r>
        <w:rPr>
          <w:color w:val="231F20"/>
          <w:sz w:val="16"/>
        </w:rPr>
        <w:t> </w:t>
      </w:r>
      <w:r>
        <w:rPr>
          <w:color w:val="231F20"/>
          <w:w w:val="102"/>
          <w:sz w:val="16"/>
        </w:rPr>
        <w:t>6 </w:t>
      </w:r>
      <w:r>
        <w:rPr>
          <w:color w:val="231F20"/>
          <w:w w:val="107"/>
          <w:sz w:val="16"/>
        </w:rPr>
        <w:t>de</w:t>
      </w:r>
      <w:r>
        <w:rPr>
          <w:color w:val="231F20"/>
          <w:spacing w:val="-6"/>
          <w:sz w:val="16"/>
        </w:rPr>
        <w:t> </w:t>
      </w:r>
      <w:r>
        <w:rPr>
          <w:color w:val="231F20"/>
          <w:spacing w:val="-1"/>
          <w:w w:val="105"/>
          <w:sz w:val="16"/>
        </w:rPr>
        <w:t>a</w:t>
      </w:r>
      <w:r>
        <w:rPr>
          <w:color w:val="231F20"/>
          <w:spacing w:val="-2"/>
          <w:w w:val="99"/>
          <w:sz w:val="16"/>
        </w:rPr>
        <w:t>g</w:t>
      </w:r>
      <w:r>
        <w:rPr>
          <w:color w:val="231F20"/>
          <w:w w:val="105"/>
          <w:sz w:val="16"/>
        </w:rPr>
        <w:t>o</w:t>
      </w:r>
      <w:r>
        <w:rPr>
          <w:color w:val="231F20"/>
          <w:spacing w:val="-1"/>
          <w:w w:val="105"/>
          <w:sz w:val="16"/>
        </w:rPr>
        <w:t>s</w:t>
      </w:r>
      <w:r>
        <w:rPr>
          <w:color w:val="231F20"/>
          <w:spacing w:val="-1"/>
          <w:w w:val="116"/>
          <w:sz w:val="16"/>
        </w:rPr>
        <w:t>t</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1896</w:t>
      </w:r>
      <w:r>
        <w:rPr>
          <w:color w:val="231F20"/>
          <w:spacing w:val="-26"/>
          <w:w w:val="40"/>
          <w:sz w:val="16"/>
        </w:rPr>
        <w:t>”</w:t>
      </w:r>
      <w:r>
        <w:rPr>
          <w:color w:val="231F20"/>
          <w:w w:val="96"/>
          <w:sz w:val="16"/>
        </w:rPr>
        <w:t>.</w:t>
      </w:r>
    </w:p>
    <w:p>
      <w:pPr>
        <w:spacing w:line="180" w:lineRule="exact" w:before="56"/>
        <w:ind w:left="907" w:right="904" w:firstLine="0"/>
        <w:jc w:val="both"/>
        <w:rPr>
          <w:sz w:val="16"/>
        </w:rPr>
      </w:pPr>
      <w:r>
        <w:rPr>
          <w:color w:val="231F20"/>
          <w:w w:val="105"/>
          <w:position w:val="5"/>
          <w:sz w:val="9"/>
        </w:rPr>
        <w:t>29</w:t>
      </w:r>
      <w:r>
        <w:rPr>
          <w:color w:val="231F20"/>
          <w:position w:val="5"/>
          <w:sz w:val="9"/>
        </w:rPr>
        <w:t> </w:t>
      </w:r>
      <w:r>
        <w:rPr>
          <w:color w:val="231F20"/>
          <w:spacing w:val="1"/>
          <w:position w:val="5"/>
          <w:sz w:val="9"/>
        </w:rPr>
        <w:t> </w:t>
      </w:r>
      <w:r>
        <w:rPr>
          <w:color w:val="231F20"/>
          <w:w w:val="107"/>
          <w:sz w:val="12"/>
        </w:rPr>
        <w:t>AH</w:t>
      </w:r>
      <w:r>
        <w:rPr>
          <w:color w:val="231F20"/>
          <w:spacing w:val="-2"/>
          <w:w w:val="107"/>
          <w:sz w:val="12"/>
        </w:rPr>
        <w:t>M</w:t>
      </w:r>
      <w:r>
        <w:rPr>
          <w:color w:val="231F20"/>
          <w:w w:val="110"/>
          <w:sz w:val="12"/>
        </w:rPr>
        <w:t>O</w:t>
      </w:r>
      <w:r>
        <w:rPr>
          <w:color w:val="231F20"/>
          <w:w w:val="87"/>
          <w:sz w:val="16"/>
        </w:rPr>
        <w:t>;</w:t>
      </w:r>
      <w:r>
        <w:rPr>
          <w:color w:val="231F20"/>
          <w:spacing w:val="6"/>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pacing w:val="6"/>
          <w:sz w:val="16"/>
        </w:rPr>
        <w:t> </w:t>
      </w:r>
      <w:r>
        <w:rPr>
          <w:color w:val="231F20"/>
          <w:w w:val="107"/>
          <w:sz w:val="16"/>
        </w:rPr>
        <w:t>de</w:t>
      </w:r>
      <w:r>
        <w:rPr>
          <w:color w:val="231F20"/>
          <w:spacing w:val="6"/>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6"/>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6"/>
          <w:sz w:val="16"/>
        </w:rPr>
        <w:t> </w:t>
      </w:r>
      <w:r>
        <w:rPr>
          <w:color w:val="231F20"/>
          <w:w w:val="100"/>
          <w:sz w:val="16"/>
        </w:rPr>
        <w:t>3,</w:t>
      </w:r>
      <w:r>
        <w:rPr>
          <w:color w:val="231F20"/>
          <w:spacing w:val="6"/>
          <w:sz w:val="16"/>
        </w:rPr>
        <w:t> </w:t>
      </w:r>
      <w:r>
        <w:rPr>
          <w:color w:val="231F20"/>
          <w:w w:val="101"/>
          <w:sz w:val="16"/>
        </w:rPr>
        <w:t>1897,</w:t>
      </w:r>
      <w:r>
        <w:rPr>
          <w:color w:val="231F20"/>
          <w:spacing w:val="6"/>
          <w:sz w:val="16"/>
        </w:rPr>
        <w:t> </w:t>
      </w:r>
      <w:r>
        <w:rPr>
          <w:color w:val="231F20"/>
          <w:spacing w:val="-1"/>
          <w:w w:val="94"/>
          <w:sz w:val="16"/>
        </w:rPr>
        <w:t>f</w:t>
      </w:r>
      <w:r>
        <w:rPr>
          <w:color w:val="231F20"/>
          <w:w w:val="96"/>
          <w:sz w:val="16"/>
        </w:rPr>
        <w:t>.</w:t>
      </w:r>
      <w:r>
        <w:rPr>
          <w:color w:val="231F20"/>
          <w:spacing w:val="6"/>
          <w:sz w:val="16"/>
        </w:rPr>
        <w:t> </w:t>
      </w:r>
      <w:r>
        <w:rPr>
          <w:color w:val="231F20"/>
          <w:w w:val="101"/>
          <w:sz w:val="16"/>
        </w:rPr>
        <w:t>27,</w:t>
      </w:r>
      <w:r>
        <w:rPr>
          <w:color w:val="231F20"/>
          <w:spacing w:val="6"/>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6"/>
          <w:sz w:val="16"/>
        </w:rPr>
        <w:t> </w:t>
      </w:r>
      <w:r>
        <w:rPr>
          <w:color w:val="231F20"/>
          <w:w w:val="107"/>
          <w:sz w:val="16"/>
        </w:rPr>
        <w:t>de</w:t>
      </w:r>
      <w:r>
        <w:rPr>
          <w:color w:val="231F20"/>
          <w:spacing w:val="6"/>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6"/>
          <w:sz w:val="16"/>
        </w:rPr>
        <w:t> </w:t>
      </w:r>
      <w:r>
        <w:rPr>
          <w:color w:val="231F20"/>
          <w:spacing w:val="1"/>
          <w:w w:val="93"/>
          <w:sz w:val="16"/>
        </w:rPr>
        <w:t>B</w:t>
      </w:r>
      <w:r>
        <w:rPr>
          <w:color w:val="231F20"/>
          <w:spacing w:val="-2"/>
          <w:w w:val="105"/>
          <w:sz w:val="16"/>
        </w:rPr>
        <w:t>a</w:t>
      </w:r>
      <w:r>
        <w:rPr>
          <w:color w:val="231F20"/>
          <w:spacing w:val="1"/>
          <w:w w:val="118"/>
          <w:sz w:val="16"/>
        </w:rPr>
        <w:t>r</w:t>
      </w:r>
      <w:r>
        <w:rPr>
          <w:color w:val="231F20"/>
          <w:spacing w:val="-1"/>
          <w:w w:val="116"/>
          <w:sz w:val="16"/>
        </w:rPr>
        <w:t>t</w:t>
      </w:r>
      <w:r>
        <w:rPr>
          <w:color w:val="231F20"/>
          <w:spacing w:val="-2"/>
          <w:w w:val="108"/>
          <w:sz w:val="16"/>
        </w:rPr>
        <w:t>o</w:t>
      </w:r>
      <w:r>
        <w:rPr>
          <w:color w:val="231F20"/>
          <w:w w:val="104"/>
          <w:sz w:val="16"/>
        </w:rPr>
        <w:t>lo</w:t>
      </w:r>
      <w:r>
        <w:rPr>
          <w:color w:val="231F20"/>
          <w:spacing w:val="6"/>
          <w:sz w:val="16"/>
        </w:rPr>
        <w:t> </w:t>
      </w:r>
      <w:r>
        <w:rPr>
          <w:color w:val="231F20"/>
          <w:spacing w:val="-4"/>
          <w:w w:val="101"/>
          <w:sz w:val="16"/>
        </w:rPr>
        <w:t>F</w:t>
      </w:r>
      <w:r>
        <w:rPr>
          <w:color w:val="231F20"/>
          <w:spacing w:val="-2"/>
          <w:w w:val="108"/>
          <w:sz w:val="16"/>
        </w:rPr>
        <w:t>o</w:t>
      </w:r>
      <w:r>
        <w:rPr>
          <w:color w:val="231F20"/>
          <w:spacing w:val="-2"/>
          <w:w w:val="116"/>
          <w:sz w:val="16"/>
        </w:rPr>
        <w:t>n</w:t>
      </w:r>
      <w:r>
        <w:rPr>
          <w:color w:val="231F20"/>
          <w:spacing w:val="1"/>
          <w:w w:val="100"/>
          <w:sz w:val="16"/>
        </w:rPr>
        <w:t>s</w:t>
      </w:r>
      <w:r>
        <w:rPr>
          <w:color w:val="231F20"/>
          <w:w w:val="101"/>
          <w:sz w:val="16"/>
        </w:rPr>
        <w:t>e</w:t>
      </w:r>
      <w:r>
        <w:rPr>
          <w:color w:val="231F20"/>
          <w:w w:val="101"/>
          <w:sz w:val="16"/>
        </w:rPr>
        <w:t>c</w:t>
      </w:r>
      <w:r>
        <w:rPr>
          <w:color w:val="231F20"/>
          <w:w w:val="105"/>
          <w:sz w:val="16"/>
        </w:rPr>
        <w:t>a</w:t>
      </w:r>
      <w:r>
        <w:rPr>
          <w:color w:val="231F20"/>
          <w:spacing w:val="6"/>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spacing w:val="-1"/>
          <w:w w:val="97"/>
          <w:sz w:val="16"/>
        </w:rPr>
        <w:t>l</w:t>
      </w:r>
      <w:r>
        <w:rPr>
          <w:color w:val="231F20"/>
          <w:w w:val="96"/>
          <w:sz w:val="16"/>
        </w:rPr>
        <w:t>, </w:t>
      </w:r>
      <w:r>
        <w:rPr>
          <w:color w:val="231F20"/>
          <w:w w:val="102"/>
          <w:sz w:val="16"/>
        </w:rPr>
        <w:t>20</w:t>
      </w:r>
      <w:r>
        <w:rPr>
          <w:color w:val="231F20"/>
          <w:spacing w:val="1"/>
          <w:sz w:val="16"/>
        </w:rPr>
        <w:t> </w:t>
      </w:r>
      <w:r>
        <w:rPr>
          <w:color w:val="231F20"/>
          <w:w w:val="107"/>
          <w:sz w:val="16"/>
        </w:rPr>
        <w:t>de</w:t>
      </w:r>
      <w:r>
        <w:rPr>
          <w:color w:val="231F20"/>
          <w:spacing w:val="1"/>
          <w:sz w:val="16"/>
        </w:rPr>
        <w:t> </w:t>
      </w:r>
      <w:r>
        <w:rPr>
          <w:color w:val="231F20"/>
          <w:spacing w:val="-1"/>
          <w:w w:val="111"/>
          <w:sz w:val="16"/>
        </w:rPr>
        <w:t>m</w:t>
      </w:r>
      <w:r>
        <w:rPr>
          <w:color w:val="231F20"/>
          <w:spacing w:val="-3"/>
          <w:w w:val="105"/>
          <w:sz w:val="16"/>
        </w:rPr>
        <w:t>a</w:t>
      </w:r>
      <w:r>
        <w:rPr>
          <w:color w:val="231F20"/>
          <w:spacing w:val="-2"/>
          <w:w w:val="97"/>
          <w:sz w:val="16"/>
        </w:rPr>
        <w:t>y</w:t>
      </w:r>
      <w:r>
        <w:rPr>
          <w:color w:val="231F20"/>
          <w:w w:val="108"/>
          <w:sz w:val="16"/>
        </w:rPr>
        <w:t>o</w:t>
      </w:r>
      <w:r>
        <w:rPr>
          <w:color w:val="231F20"/>
          <w:spacing w:val="1"/>
          <w:sz w:val="16"/>
        </w:rPr>
        <w:t> </w:t>
      </w:r>
      <w:r>
        <w:rPr>
          <w:color w:val="231F20"/>
          <w:w w:val="107"/>
          <w:sz w:val="16"/>
        </w:rPr>
        <w:t>de</w:t>
      </w:r>
      <w:r>
        <w:rPr>
          <w:color w:val="231F20"/>
          <w:spacing w:val="1"/>
          <w:sz w:val="16"/>
        </w:rPr>
        <w:t> </w:t>
      </w:r>
      <w:r>
        <w:rPr>
          <w:color w:val="231F20"/>
          <w:w w:val="102"/>
          <w:sz w:val="16"/>
        </w:rPr>
        <w:t>1897</w:t>
      </w:r>
      <w:r>
        <w:rPr>
          <w:color w:val="231F20"/>
          <w:spacing w:val="-26"/>
          <w:w w:val="40"/>
          <w:sz w:val="16"/>
        </w:rPr>
        <w:t>”</w:t>
      </w:r>
      <w:r>
        <w:rPr>
          <w:color w:val="231F20"/>
          <w:w w:val="96"/>
          <w:sz w:val="16"/>
        </w:rPr>
        <w:t>.</w:t>
      </w:r>
      <w:r>
        <w:rPr>
          <w:color w:val="231F20"/>
          <w:spacing w:val="1"/>
          <w:sz w:val="16"/>
        </w:rPr>
        <w:t> </w:t>
      </w:r>
      <w:r>
        <w:rPr>
          <w:color w:val="231F20"/>
          <w:spacing w:val="2"/>
          <w:w w:val="93"/>
          <w:sz w:val="16"/>
        </w:rPr>
        <w:t>L</w:t>
      </w:r>
      <w:r>
        <w:rPr>
          <w:color w:val="231F20"/>
          <w:w w:val="105"/>
          <w:sz w:val="16"/>
        </w:rPr>
        <w:t>a</w:t>
      </w:r>
      <w:r>
        <w:rPr>
          <w:color w:val="231F20"/>
          <w:spacing w:val="1"/>
          <w:sz w:val="16"/>
        </w:rPr>
        <w:t> </w:t>
      </w:r>
      <w:r>
        <w:rPr>
          <w:color w:val="231F20"/>
          <w:w w:val="104"/>
          <w:sz w:val="16"/>
        </w:rPr>
        <w:t>ex</w:t>
      </w:r>
      <w:r>
        <w:rPr>
          <w:color w:val="231F20"/>
          <w:spacing w:val="-2"/>
          <w:w w:val="104"/>
          <w:sz w:val="16"/>
        </w:rPr>
        <w:t>p</w:t>
      </w:r>
      <w:r>
        <w:rPr>
          <w:color w:val="231F20"/>
          <w:w w:val="104"/>
          <w:sz w:val="16"/>
        </w:rPr>
        <w:t>l</w:t>
      </w:r>
      <w:r>
        <w:rPr>
          <w:color w:val="231F20"/>
          <w:spacing w:val="-2"/>
          <w:w w:val="104"/>
          <w:sz w:val="16"/>
        </w:rPr>
        <w:t>o</w:t>
      </w:r>
      <w:r>
        <w:rPr>
          <w:color w:val="231F20"/>
          <w:w w:val="116"/>
          <w:sz w:val="16"/>
        </w:rPr>
        <w:t>t</w:t>
      </w:r>
      <w:r>
        <w:rPr>
          <w:color w:val="231F20"/>
          <w:w w:val="104"/>
          <w:sz w:val="16"/>
        </w:rPr>
        <w:t>aci</w:t>
      </w:r>
      <w:r>
        <w:rPr>
          <w:color w:val="231F20"/>
          <w:spacing w:val="-2"/>
          <w:w w:val="104"/>
          <w:sz w:val="16"/>
        </w:rPr>
        <w:t>ó</w:t>
      </w:r>
      <w:r>
        <w:rPr>
          <w:color w:val="231F20"/>
          <w:w w:val="116"/>
          <w:sz w:val="16"/>
        </w:rPr>
        <w:t>n</w:t>
      </w:r>
      <w:r>
        <w:rPr>
          <w:color w:val="231F20"/>
          <w:spacing w:val="1"/>
          <w:sz w:val="16"/>
        </w:rPr>
        <w:t> </w:t>
      </w:r>
      <w:r>
        <w:rPr>
          <w:color w:val="231F20"/>
          <w:w w:val="107"/>
          <w:sz w:val="16"/>
        </w:rPr>
        <w:t>de</w:t>
      </w:r>
      <w:r>
        <w:rPr>
          <w:color w:val="231F20"/>
          <w:spacing w:val="1"/>
          <w:sz w:val="16"/>
        </w:rPr>
        <w:t> </w:t>
      </w:r>
      <w:r>
        <w:rPr>
          <w:color w:val="231F20"/>
          <w:w w:val="110"/>
          <w:sz w:val="16"/>
        </w:rPr>
        <w:t>r</w:t>
      </w:r>
      <w:r>
        <w:rPr>
          <w:color w:val="231F20"/>
          <w:spacing w:val="-2"/>
          <w:w w:val="110"/>
          <w:sz w:val="16"/>
        </w:rPr>
        <w:t>a</w:t>
      </w:r>
      <w:r>
        <w:rPr>
          <w:color w:val="231F20"/>
          <w:w w:val="97"/>
          <w:sz w:val="16"/>
        </w:rPr>
        <w:t>íz</w:t>
      </w:r>
      <w:r>
        <w:rPr>
          <w:color w:val="231F20"/>
          <w:spacing w:val="1"/>
          <w:sz w:val="16"/>
        </w:rPr>
        <w:t> </w:t>
      </w:r>
      <w:r>
        <w:rPr>
          <w:color w:val="231F20"/>
          <w:w w:val="107"/>
          <w:sz w:val="16"/>
        </w:rPr>
        <w:t>de</w:t>
      </w:r>
      <w:r>
        <w:rPr>
          <w:color w:val="231F20"/>
          <w:spacing w:val="1"/>
          <w:sz w:val="16"/>
        </w:rPr>
        <w:t> </w:t>
      </w:r>
      <w:r>
        <w:rPr>
          <w:color w:val="231F20"/>
          <w:w w:val="102"/>
          <w:sz w:val="16"/>
        </w:rPr>
        <w:t>zac</w:t>
      </w:r>
      <w:r>
        <w:rPr>
          <w:color w:val="231F20"/>
          <w:spacing w:val="-4"/>
          <w:w w:val="105"/>
          <w:sz w:val="16"/>
        </w:rPr>
        <w:t>a</w:t>
      </w:r>
      <w:r>
        <w:rPr>
          <w:color w:val="231F20"/>
          <w:spacing w:val="-1"/>
          <w:w w:val="116"/>
          <w:sz w:val="16"/>
        </w:rPr>
        <w:t>t</w:t>
      </w:r>
      <w:r>
        <w:rPr>
          <w:color w:val="231F20"/>
          <w:spacing w:val="-2"/>
          <w:w w:val="107"/>
          <w:sz w:val="16"/>
        </w:rPr>
        <w:t>ó</w:t>
      </w:r>
      <w:r>
        <w:rPr>
          <w:color w:val="231F20"/>
          <w:w w:val="116"/>
          <w:sz w:val="16"/>
        </w:rPr>
        <w:t>n</w:t>
      </w:r>
      <w:r>
        <w:rPr>
          <w:color w:val="231F20"/>
          <w:spacing w:val="1"/>
          <w:sz w:val="16"/>
        </w:rPr>
        <w:t> </w:t>
      </w:r>
      <w:r>
        <w:rPr>
          <w:color w:val="231F20"/>
          <w:spacing w:val="-1"/>
          <w:w w:val="111"/>
          <w:sz w:val="16"/>
        </w:rPr>
        <w:t>m</w:t>
      </w:r>
      <w:r>
        <w:rPr>
          <w:color w:val="231F20"/>
          <w:w w:val="105"/>
          <w:sz w:val="16"/>
        </w:rPr>
        <w:t>o</w:t>
      </w:r>
      <w:r>
        <w:rPr>
          <w:color w:val="231F20"/>
          <w:spacing w:val="-1"/>
          <w:w w:val="105"/>
          <w:sz w:val="16"/>
        </w:rPr>
        <w:t>s</w:t>
      </w:r>
      <w:r>
        <w:rPr>
          <w:color w:val="231F20"/>
          <w:w w:val="116"/>
          <w:sz w:val="16"/>
        </w:rPr>
        <w:t>t</w:t>
      </w:r>
      <w:r>
        <w:rPr>
          <w:color w:val="231F20"/>
          <w:spacing w:val="-3"/>
          <w:w w:val="118"/>
          <w:sz w:val="16"/>
        </w:rPr>
        <w:t>r</w:t>
      </w:r>
      <w:r>
        <w:rPr>
          <w:color w:val="231F20"/>
          <w:w w:val="107"/>
          <w:sz w:val="16"/>
        </w:rPr>
        <w:t>ó</w:t>
      </w:r>
      <w:r>
        <w:rPr>
          <w:color w:val="231F20"/>
          <w:spacing w:val="1"/>
          <w:sz w:val="16"/>
        </w:rPr>
        <w:t> </w:t>
      </w:r>
      <w:r>
        <w:rPr>
          <w:color w:val="231F20"/>
          <w:w w:val="114"/>
          <w:sz w:val="16"/>
        </w:rPr>
        <w:t>un</w:t>
      </w:r>
      <w:r>
        <w:rPr>
          <w:color w:val="231F20"/>
          <w:spacing w:val="1"/>
          <w:sz w:val="16"/>
        </w:rPr>
        <w:t> </w:t>
      </w:r>
      <w:r>
        <w:rPr>
          <w:color w:val="231F20"/>
          <w:w w:val="99"/>
          <w:sz w:val="16"/>
        </w:rPr>
        <w:t>g</w:t>
      </w:r>
      <w:r>
        <w:rPr>
          <w:color w:val="231F20"/>
          <w:w w:val="110"/>
          <w:sz w:val="16"/>
        </w:rPr>
        <w:t>r</w:t>
      </w:r>
      <w:r>
        <w:rPr>
          <w:color w:val="231F20"/>
          <w:spacing w:val="-2"/>
          <w:w w:val="110"/>
          <w:sz w:val="16"/>
        </w:rPr>
        <w:t>a</w:t>
      </w:r>
      <w:r>
        <w:rPr>
          <w:color w:val="231F20"/>
          <w:w w:val="116"/>
          <w:sz w:val="16"/>
        </w:rPr>
        <w:t>n</w:t>
      </w:r>
      <w:r>
        <w:rPr>
          <w:color w:val="231F20"/>
          <w:spacing w:val="1"/>
          <w:sz w:val="16"/>
        </w:rPr>
        <w:t> </w:t>
      </w:r>
      <w:r>
        <w:rPr>
          <w:color w:val="231F20"/>
          <w:spacing w:val="-4"/>
          <w:w w:val="105"/>
          <w:sz w:val="16"/>
        </w:rPr>
        <w:t>a</w:t>
      </w:r>
      <w:r>
        <w:rPr>
          <w:color w:val="231F20"/>
          <w:w w:val="106"/>
          <w:sz w:val="16"/>
        </w:rPr>
        <w:t>u</w:t>
      </w:r>
      <w:r>
        <w:rPr>
          <w:color w:val="231F20"/>
          <w:spacing w:val="-2"/>
          <w:w w:val="106"/>
          <w:sz w:val="16"/>
        </w:rPr>
        <w:t>g</w:t>
      </w:r>
      <w:r>
        <w:rPr>
          <w:color w:val="231F20"/>
          <w:w w:val="101"/>
          <w:sz w:val="16"/>
        </w:rPr>
        <w:t>e</w:t>
      </w:r>
      <w:r>
        <w:rPr>
          <w:color w:val="231F20"/>
          <w:spacing w:val="1"/>
          <w:sz w:val="16"/>
        </w:rPr>
        <w:t> </w:t>
      </w:r>
      <w:r>
        <w:rPr>
          <w:color w:val="231F20"/>
          <w:w w:val="109"/>
          <w:sz w:val="16"/>
        </w:rPr>
        <w:t>en</w:t>
      </w:r>
      <w:r>
        <w:rPr>
          <w:color w:val="231F20"/>
          <w:spacing w:val="1"/>
          <w:sz w:val="16"/>
        </w:rPr>
        <w:t> </w:t>
      </w:r>
      <w:r>
        <w:rPr>
          <w:color w:val="231F20"/>
          <w:w w:val="97"/>
          <w:sz w:val="16"/>
        </w:rPr>
        <w:t>l</w:t>
      </w:r>
      <w:r>
        <w:rPr>
          <w:color w:val="231F20"/>
          <w:spacing w:val="-1"/>
          <w:w w:val="105"/>
          <w:sz w:val="16"/>
        </w:rPr>
        <w:t>a</w:t>
      </w:r>
      <w:r>
        <w:rPr>
          <w:color w:val="231F20"/>
          <w:w w:val="100"/>
          <w:sz w:val="16"/>
        </w:rPr>
        <w:t>s</w:t>
      </w:r>
      <w:r>
        <w:rPr>
          <w:color w:val="231F20"/>
          <w:spacing w:val="1"/>
          <w:sz w:val="16"/>
        </w:rPr>
        <w:t> </w:t>
      </w:r>
      <w:r>
        <w:rPr>
          <w:color w:val="231F20"/>
          <w:w w:val="107"/>
          <w:sz w:val="16"/>
        </w:rPr>
        <w:t>dos</w:t>
      </w:r>
      <w:r>
        <w:rPr>
          <w:color w:val="231F20"/>
          <w:spacing w:val="1"/>
          <w:sz w:val="16"/>
        </w:rPr>
        <w:t> </w:t>
      </w:r>
      <w:r>
        <w:rPr>
          <w:color w:val="231F20"/>
          <w:w w:val="105"/>
          <w:sz w:val="16"/>
        </w:rPr>
        <w:t>ú</w:t>
      </w:r>
      <w:r>
        <w:rPr>
          <w:color w:val="231F20"/>
          <w:spacing w:val="-2"/>
          <w:w w:val="97"/>
          <w:sz w:val="16"/>
        </w:rPr>
        <w:t>l</w:t>
      </w:r>
      <w:r>
        <w:rPr>
          <w:color w:val="231F20"/>
          <w:w w:val="116"/>
          <w:sz w:val="16"/>
        </w:rPr>
        <w:t>t</w:t>
      </w:r>
      <w:r>
        <w:rPr>
          <w:color w:val="231F20"/>
          <w:w w:val="109"/>
          <w:sz w:val="16"/>
        </w:rPr>
        <w:t>i</w:t>
      </w:r>
      <w:r>
        <w:rPr>
          <w:color w:val="231F20"/>
          <w:spacing w:val="-1"/>
          <w:w w:val="109"/>
          <w:sz w:val="16"/>
        </w:rPr>
        <w:t>m</w:t>
      </w:r>
      <w:r>
        <w:rPr>
          <w:color w:val="231F20"/>
          <w:spacing w:val="-1"/>
          <w:w w:val="105"/>
          <w:sz w:val="16"/>
        </w:rPr>
        <w:t>a</w:t>
      </w:r>
      <w:r>
        <w:rPr>
          <w:color w:val="231F20"/>
          <w:w w:val="100"/>
          <w:sz w:val="16"/>
        </w:rPr>
        <w:t>s</w:t>
      </w:r>
      <w:r>
        <w:rPr>
          <w:color w:val="231F20"/>
          <w:spacing w:val="1"/>
          <w:sz w:val="16"/>
        </w:rPr>
        <w:t> </w:t>
      </w:r>
      <w:r>
        <w:rPr>
          <w:color w:val="231F20"/>
          <w:w w:val="105"/>
          <w:sz w:val="16"/>
        </w:rPr>
        <w:t>dé</w:t>
      </w:r>
      <w:r>
        <w:rPr>
          <w:color w:val="231F20"/>
          <w:w w:val="101"/>
          <w:sz w:val="16"/>
        </w:rPr>
        <w:t>c</w:t>
      </w:r>
      <w:r>
        <w:rPr>
          <w:color w:val="231F20"/>
          <w:w w:val="109"/>
          <w:sz w:val="16"/>
        </w:rPr>
        <w:t>ad</w:t>
      </w:r>
      <w:r>
        <w:rPr>
          <w:color w:val="231F20"/>
          <w:spacing w:val="-1"/>
          <w:w w:val="105"/>
          <w:sz w:val="16"/>
        </w:rPr>
        <w:t>a</w:t>
      </w:r>
      <w:r>
        <w:rPr>
          <w:color w:val="231F20"/>
          <w:w w:val="100"/>
          <w:sz w:val="16"/>
        </w:rPr>
        <w:t>s </w:t>
      </w:r>
      <w:r>
        <w:rPr>
          <w:color w:val="231F20"/>
          <w:w w:val="105"/>
          <w:sz w:val="16"/>
        </w:rPr>
        <w:t>del siglo </w:t>
      </w:r>
      <w:r>
        <w:rPr>
          <w:color w:val="231F20"/>
          <w:w w:val="105"/>
          <w:sz w:val="12"/>
        </w:rPr>
        <w:t>XIX</w:t>
      </w:r>
      <w:r>
        <w:rPr>
          <w:color w:val="231F20"/>
          <w:w w:val="105"/>
          <w:sz w:val="16"/>
        </w:rPr>
        <w:t>. Esta planta se producía en San Felipe del Progreso, </w:t>
      </w:r>
      <w:r>
        <w:rPr>
          <w:color w:val="231F20"/>
          <w:spacing w:val="-4"/>
          <w:w w:val="105"/>
          <w:sz w:val="16"/>
        </w:rPr>
        <w:t>Toluca </w:t>
      </w:r>
      <w:r>
        <w:rPr>
          <w:color w:val="231F20"/>
          <w:w w:val="105"/>
          <w:sz w:val="16"/>
        </w:rPr>
        <w:t>y Zinacantepec, se empleaba como</w:t>
      </w:r>
      <w:r>
        <w:rPr>
          <w:color w:val="231F20"/>
          <w:spacing w:val="-5"/>
          <w:w w:val="105"/>
          <w:sz w:val="16"/>
        </w:rPr>
        <w:t> </w:t>
      </w:r>
      <w:r>
        <w:rPr>
          <w:color w:val="231F20"/>
          <w:w w:val="105"/>
          <w:sz w:val="16"/>
        </w:rPr>
        <w:t>forraje</w:t>
      </w:r>
      <w:r>
        <w:rPr>
          <w:color w:val="231F20"/>
          <w:spacing w:val="-5"/>
          <w:w w:val="105"/>
          <w:sz w:val="16"/>
        </w:rPr>
        <w:t> </w:t>
      </w:r>
      <w:r>
        <w:rPr>
          <w:color w:val="231F20"/>
          <w:w w:val="105"/>
          <w:sz w:val="16"/>
        </w:rPr>
        <w:t>para</w:t>
      </w:r>
      <w:r>
        <w:rPr>
          <w:color w:val="231F20"/>
          <w:spacing w:val="-5"/>
          <w:w w:val="105"/>
          <w:sz w:val="16"/>
        </w:rPr>
        <w:t> </w:t>
      </w:r>
      <w:r>
        <w:rPr>
          <w:color w:val="231F20"/>
          <w:w w:val="105"/>
          <w:sz w:val="16"/>
        </w:rPr>
        <w:t>el</w:t>
      </w:r>
      <w:r>
        <w:rPr>
          <w:color w:val="231F20"/>
          <w:spacing w:val="-5"/>
          <w:w w:val="105"/>
          <w:sz w:val="16"/>
        </w:rPr>
        <w:t> </w:t>
      </w:r>
      <w:r>
        <w:rPr>
          <w:color w:val="231F20"/>
          <w:w w:val="105"/>
          <w:sz w:val="16"/>
        </w:rPr>
        <w:t>ganado</w:t>
      </w:r>
      <w:r>
        <w:rPr>
          <w:color w:val="231F20"/>
          <w:spacing w:val="-5"/>
          <w:w w:val="105"/>
          <w:sz w:val="16"/>
        </w:rPr>
        <w:t> </w:t>
      </w:r>
      <w:r>
        <w:rPr>
          <w:color w:val="231F20"/>
          <w:w w:val="105"/>
          <w:sz w:val="16"/>
        </w:rPr>
        <w:t>y</w:t>
      </w:r>
      <w:r>
        <w:rPr>
          <w:color w:val="231F20"/>
          <w:spacing w:val="-5"/>
          <w:w w:val="105"/>
          <w:sz w:val="16"/>
        </w:rPr>
        <w:t> </w:t>
      </w:r>
      <w:r>
        <w:rPr>
          <w:color w:val="231F20"/>
          <w:w w:val="105"/>
          <w:sz w:val="16"/>
        </w:rPr>
        <w:t>para</w:t>
      </w:r>
      <w:r>
        <w:rPr>
          <w:color w:val="231F20"/>
          <w:spacing w:val="-5"/>
          <w:w w:val="105"/>
          <w:sz w:val="16"/>
        </w:rPr>
        <w:t> </w:t>
      </w:r>
      <w:r>
        <w:rPr>
          <w:color w:val="231F20"/>
          <w:w w:val="105"/>
          <w:sz w:val="16"/>
        </w:rPr>
        <w:t>la</w:t>
      </w:r>
      <w:r>
        <w:rPr>
          <w:color w:val="231F20"/>
          <w:spacing w:val="-5"/>
          <w:w w:val="105"/>
          <w:sz w:val="16"/>
        </w:rPr>
        <w:t> </w:t>
      </w:r>
      <w:r>
        <w:rPr>
          <w:color w:val="231F20"/>
          <w:w w:val="105"/>
          <w:sz w:val="16"/>
        </w:rPr>
        <w:t>elaboración</w:t>
      </w:r>
      <w:r>
        <w:rPr>
          <w:color w:val="231F20"/>
          <w:spacing w:val="-5"/>
          <w:w w:val="105"/>
          <w:sz w:val="16"/>
        </w:rPr>
        <w:t> </w:t>
      </w:r>
      <w:r>
        <w:rPr>
          <w:color w:val="231F20"/>
          <w:w w:val="105"/>
          <w:sz w:val="16"/>
        </w:rPr>
        <w:t>de</w:t>
      </w:r>
      <w:r>
        <w:rPr>
          <w:color w:val="231F20"/>
          <w:spacing w:val="-5"/>
          <w:w w:val="105"/>
          <w:sz w:val="16"/>
        </w:rPr>
        <w:t> </w:t>
      </w:r>
      <w:r>
        <w:rPr>
          <w:color w:val="231F20"/>
          <w:w w:val="105"/>
          <w:sz w:val="16"/>
        </w:rPr>
        <w:t>utensilios</w:t>
      </w:r>
      <w:r>
        <w:rPr>
          <w:color w:val="231F20"/>
          <w:spacing w:val="-5"/>
          <w:w w:val="105"/>
          <w:sz w:val="16"/>
        </w:rPr>
        <w:t> </w:t>
      </w:r>
      <w:r>
        <w:rPr>
          <w:color w:val="231F20"/>
          <w:w w:val="105"/>
          <w:sz w:val="16"/>
        </w:rPr>
        <w:t>de</w:t>
      </w:r>
      <w:r>
        <w:rPr>
          <w:color w:val="231F20"/>
          <w:spacing w:val="-5"/>
          <w:w w:val="105"/>
          <w:sz w:val="16"/>
        </w:rPr>
        <w:t> </w:t>
      </w:r>
      <w:r>
        <w:rPr>
          <w:color w:val="231F20"/>
          <w:w w:val="105"/>
          <w:sz w:val="16"/>
        </w:rPr>
        <w:t>limpieza</w:t>
      </w:r>
      <w:r>
        <w:rPr>
          <w:color w:val="231F20"/>
          <w:spacing w:val="-5"/>
          <w:w w:val="105"/>
          <w:sz w:val="16"/>
        </w:rPr>
        <w:t> </w:t>
      </w:r>
      <w:r>
        <w:rPr>
          <w:color w:val="231F20"/>
          <w:w w:val="105"/>
          <w:sz w:val="16"/>
        </w:rPr>
        <w:t>tales</w:t>
      </w:r>
      <w:r>
        <w:rPr>
          <w:color w:val="231F20"/>
          <w:spacing w:val="-5"/>
          <w:w w:val="105"/>
          <w:sz w:val="16"/>
        </w:rPr>
        <w:t> </w:t>
      </w:r>
      <w:r>
        <w:rPr>
          <w:color w:val="231F20"/>
          <w:w w:val="105"/>
          <w:sz w:val="16"/>
        </w:rPr>
        <w:t>como</w:t>
      </w:r>
      <w:r>
        <w:rPr>
          <w:color w:val="231F20"/>
          <w:spacing w:val="-5"/>
          <w:w w:val="105"/>
          <w:sz w:val="16"/>
        </w:rPr>
        <w:t> </w:t>
      </w:r>
      <w:r>
        <w:rPr>
          <w:color w:val="231F20"/>
          <w:w w:val="105"/>
          <w:sz w:val="16"/>
        </w:rPr>
        <w:t>escobetas,</w:t>
      </w:r>
      <w:r>
        <w:rPr>
          <w:color w:val="231F20"/>
          <w:spacing w:val="-5"/>
          <w:w w:val="105"/>
          <w:sz w:val="16"/>
        </w:rPr>
        <w:t> </w:t>
      </w:r>
      <w:r>
        <w:rPr>
          <w:color w:val="231F20"/>
          <w:w w:val="105"/>
          <w:sz w:val="16"/>
        </w:rPr>
        <w:t>escobas y cepillos. Este recurso solía darse en suelos que habían sido forestales e impropios para la agricultura (Romero,</w:t>
      </w:r>
      <w:r>
        <w:rPr>
          <w:color w:val="231F20"/>
          <w:spacing w:val="-20"/>
          <w:w w:val="105"/>
          <w:sz w:val="16"/>
        </w:rPr>
        <w:t> </w:t>
      </w:r>
      <w:r>
        <w:rPr>
          <w:color w:val="231F20"/>
          <w:w w:val="105"/>
          <w:sz w:val="16"/>
        </w:rPr>
        <w:t>2002:</w:t>
      </w:r>
      <w:r>
        <w:rPr>
          <w:color w:val="231F20"/>
          <w:spacing w:val="-20"/>
          <w:w w:val="105"/>
          <w:sz w:val="16"/>
        </w:rPr>
        <w:t> </w:t>
      </w:r>
      <w:r>
        <w:rPr>
          <w:color w:val="231F20"/>
          <w:w w:val="105"/>
          <w:sz w:val="16"/>
        </w:rPr>
        <w:t>151-152).</w:t>
      </w:r>
    </w:p>
    <w:p>
      <w:pPr>
        <w:spacing w:line="180" w:lineRule="exact" w:before="56"/>
        <w:ind w:left="907" w:right="905" w:firstLine="0"/>
        <w:jc w:val="both"/>
        <w:rPr>
          <w:sz w:val="16"/>
        </w:rPr>
      </w:pPr>
      <w:r>
        <w:rPr>
          <w:color w:val="231F20"/>
          <w:w w:val="105"/>
          <w:position w:val="5"/>
          <w:sz w:val="9"/>
        </w:rPr>
        <w:t>30</w:t>
      </w:r>
      <w:r>
        <w:rPr>
          <w:color w:val="231F20"/>
          <w:spacing w:val="9"/>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10"/>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pacing w:val="-10"/>
          <w:sz w:val="16"/>
        </w:rPr>
        <w:t> </w:t>
      </w:r>
      <w:r>
        <w:rPr>
          <w:color w:val="231F20"/>
          <w:w w:val="107"/>
          <w:sz w:val="16"/>
        </w:rPr>
        <w:t>de</w:t>
      </w:r>
      <w:r>
        <w:rPr>
          <w:color w:val="231F20"/>
          <w:spacing w:val="-10"/>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10"/>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10"/>
          <w:sz w:val="16"/>
        </w:rPr>
        <w:t> </w:t>
      </w:r>
      <w:r>
        <w:rPr>
          <w:color w:val="231F20"/>
          <w:w w:val="100"/>
          <w:sz w:val="16"/>
        </w:rPr>
        <w:t>3,</w:t>
      </w:r>
      <w:r>
        <w:rPr>
          <w:color w:val="231F20"/>
          <w:spacing w:val="-10"/>
          <w:sz w:val="16"/>
        </w:rPr>
        <w:t> </w:t>
      </w:r>
      <w:r>
        <w:rPr>
          <w:color w:val="231F20"/>
          <w:w w:val="102"/>
          <w:sz w:val="16"/>
        </w:rPr>
        <w:t>1901-1902,</w:t>
      </w:r>
      <w:r>
        <w:rPr>
          <w:color w:val="231F20"/>
          <w:spacing w:val="-10"/>
          <w:sz w:val="16"/>
        </w:rPr>
        <w:t> </w:t>
      </w:r>
      <w:r>
        <w:rPr>
          <w:color w:val="231F20"/>
          <w:spacing w:val="-1"/>
          <w:w w:val="94"/>
          <w:sz w:val="16"/>
        </w:rPr>
        <w:t>f</w:t>
      </w:r>
      <w:r>
        <w:rPr>
          <w:color w:val="231F20"/>
          <w:w w:val="96"/>
          <w:sz w:val="16"/>
        </w:rPr>
        <w:t>.</w:t>
      </w:r>
      <w:r>
        <w:rPr>
          <w:color w:val="231F20"/>
          <w:spacing w:val="-10"/>
          <w:sz w:val="16"/>
        </w:rPr>
        <w:t> </w:t>
      </w:r>
      <w:r>
        <w:rPr>
          <w:color w:val="231F20"/>
          <w:w w:val="100"/>
          <w:sz w:val="16"/>
        </w:rPr>
        <w:t>15</w:t>
      </w:r>
      <w:r>
        <w:rPr>
          <w:color w:val="231F20"/>
          <w:spacing w:val="-12"/>
          <w:w w:val="100"/>
          <w:sz w:val="16"/>
        </w:rPr>
        <w:t>v</w:t>
      </w:r>
      <w:r>
        <w:rPr>
          <w:color w:val="231F20"/>
          <w:w w:val="96"/>
          <w:sz w:val="16"/>
        </w:rPr>
        <w:t>.,</w:t>
      </w:r>
      <w:r>
        <w:rPr>
          <w:color w:val="231F20"/>
          <w:spacing w:val="-10"/>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10"/>
          <w:sz w:val="16"/>
        </w:rPr>
        <w:t> </w:t>
      </w:r>
      <w:r>
        <w:rPr>
          <w:color w:val="231F20"/>
          <w:w w:val="107"/>
          <w:sz w:val="16"/>
        </w:rPr>
        <w:t>de</w:t>
      </w:r>
      <w:r>
        <w:rPr>
          <w:color w:val="231F20"/>
          <w:spacing w:val="-10"/>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10"/>
          <w:sz w:val="16"/>
        </w:rPr>
        <w:t> </w:t>
      </w:r>
      <w:r>
        <w:rPr>
          <w:color w:val="231F20"/>
          <w:spacing w:val="-4"/>
          <w:w w:val="90"/>
          <w:sz w:val="16"/>
        </w:rPr>
        <w:t>J</w:t>
      </w:r>
      <w:r>
        <w:rPr>
          <w:color w:val="231F20"/>
          <w:w w:val="105"/>
          <w:sz w:val="16"/>
        </w:rPr>
        <w:t>o</w:t>
      </w:r>
      <w:r>
        <w:rPr>
          <w:color w:val="231F20"/>
          <w:spacing w:val="1"/>
          <w:w w:val="105"/>
          <w:sz w:val="16"/>
        </w:rPr>
        <w:t>s</w:t>
      </w:r>
      <w:r>
        <w:rPr>
          <w:color w:val="231F20"/>
          <w:w w:val="97"/>
          <w:sz w:val="16"/>
        </w:rPr>
        <w:t>é</w:t>
      </w:r>
      <w:r>
        <w:rPr>
          <w:color w:val="231F20"/>
          <w:spacing w:val="-10"/>
          <w:sz w:val="16"/>
        </w:rPr>
        <w:t> </w:t>
      </w:r>
      <w:r>
        <w:rPr>
          <w:color w:val="231F20"/>
          <w:w w:val="99"/>
          <w:sz w:val="16"/>
        </w:rPr>
        <w:t>R</w:t>
      </w:r>
      <w:r>
        <w:rPr>
          <w:color w:val="231F20"/>
          <w:spacing w:val="-2"/>
          <w:w w:val="108"/>
          <w:sz w:val="16"/>
        </w:rPr>
        <w:t>o</w:t>
      </w:r>
      <w:r>
        <w:rPr>
          <w:color w:val="231F20"/>
          <w:spacing w:val="-1"/>
          <w:w w:val="111"/>
          <w:sz w:val="16"/>
        </w:rPr>
        <w:t>m</w:t>
      </w:r>
      <w:r>
        <w:rPr>
          <w:color w:val="231F20"/>
          <w:w w:val="108"/>
          <w:sz w:val="16"/>
        </w:rPr>
        <w:t>e</w:t>
      </w:r>
      <w:r>
        <w:rPr>
          <w:color w:val="231F20"/>
          <w:spacing w:val="-3"/>
          <w:w w:val="108"/>
          <w:sz w:val="16"/>
        </w:rPr>
        <w:t>r</w:t>
      </w:r>
      <w:r>
        <w:rPr>
          <w:color w:val="231F20"/>
          <w:w w:val="108"/>
          <w:sz w:val="16"/>
        </w:rPr>
        <w:t>o</w:t>
      </w:r>
      <w:r>
        <w:rPr>
          <w:color w:val="231F20"/>
          <w:spacing w:val="-10"/>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10"/>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spacing w:val="-1"/>
          <w:w w:val="97"/>
          <w:sz w:val="16"/>
        </w:rPr>
        <w:t>l</w:t>
      </w:r>
      <w:r>
        <w:rPr>
          <w:color w:val="231F20"/>
          <w:w w:val="96"/>
          <w:sz w:val="16"/>
        </w:rPr>
        <w:t>, </w:t>
      </w:r>
      <w:r>
        <w:rPr>
          <w:color w:val="231F20"/>
          <w:w w:val="102"/>
          <w:sz w:val="16"/>
        </w:rPr>
        <w:t>5</w:t>
      </w:r>
      <w:r>
        <w:rPr>
          <w:color w:val="231F20"/>
          <w:spacing w:val="-6"/>
          <w:sz w:val="16"/>
        </w:rPr>
        <w:t> </w:t>
      </w:r>
      <w:r>
        <w:rPr>
          <w:color w:val="231F20"/>
          <w:w w:val="107"/>
          <w:sz w:val="16"/>
        </w:rPr>
        <w:t>de</w:t>
      </w:r>
      <w:r>
        <w:rPr>
          <w:color w:val="231F20"/>
          <w:spacing w:val="-6"/>
          <w:sz w:val="16"/>
        </w:rPr>
        <w:t> </w:t>
      </w:r>
      <w:r>
        <w:rPr>
          <w:color w:val="231F20"/>
          <w:spacing w:val="1"/>
          <w:w w:val="100"/>
          <w:sz w:val="16"/>
        </w:rPr>
        <w:t>s</w:t>
      </w:r>
      <w:r>
        <w:rPr>
          <w:color w:val="231F20"/>
          <w:w w:val="107"/>
          <w:sz w:val="16"/>
        </w:rPr>
        <w:t>e</w:t>
      </w:r>
      <w:r>
        <w:rPr>
          <w:color w:val="231F20"/>
          <w:spacing w:val="-2"/>
          <w:w w:val="107"/>
          <w:sz w:val="16"/>
        </w:rPr>
        <w:t>p</w:t>
      </w:r>
      <w:r>
        <w:rPr>
          <w:color w:val="231F20"/>
          <w:w w:val="116"/>
          <w:sz w:val="16"/>
        </w:rPr>
        <w:t>t</w:t>
      </w:r>
      <w:r>
        <w:rPr>
          <w:color w:val="231F20"/>
          <w:w w:val="107"/>
          <w:sz w:val="16"/>
        </w:rPr>
        <w:t>ie</w:t>
      </w:r>
      <w:r>
        <w:rPr>
          <w:color w:val="231F20"/>
          <w:spacing w:val="-2"/>
          <w:w w:val="107"/>
          <w:sz w:val="16"/>
        </w:rPr>
        <w:t>m</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1901</w:t>
      </w:r>
      <w:r>
        <w:rPr>
          <w:color w:val="231F20"/>
          <w:spacing w:val="-26"/>
          <w:w w:val="40"/>
          <w:sz w:val="16"/>
        </w:rPr>
        <w:t>”</w:t>
      </w:r>
      <w:r>
        <w:rPr>
          <w:color w:val="231F20"/>
          <w:w w:val="96"/>
          <w:sz w:val="16"/>
        </w:rPr>
        <w:t>.</w:t>
      </w:r>
    </w:p>
    <w:p>
      <w:pPr>
        <w:spacing w:after="0" w:line="180" w:lineRule="exact"/>
        <w:jc w:val="both"/>
        <w:rPr>
          <w:sz w:val="16"/>
        </w:rPr>
        <w:sectPr>
          <w:pgSz w:w="8510" w:h="11630"/>
          <w:pgMar w:header="287" w:footer="604" w:top="620" w:bottom="800" w:left="0" w:right="0"/>
        </w:sectPr>
      </w:pPr>
    </w:p>
    <w:p>
      <w:pPr>
        <w:pStyle w:val="BodyText"/>
        <w:spacing w:before="1"/>
        <w:rPr>
          <w:sz w:val="13"/>
        </w:rPr>
      </w:pPr>
    </w:p>
    <w:p>
      <w:pPr>
        <w:spacing w:before="25"/>
        <w:ind w:left="1474" w:right="1471" w:firstLine="0"/>
        <w:jc w:val="both"/>
        <w:rPr>
          <w:sz w:val="11"/>
        </w:rPr>
      </w:pPr>
      <w:r>
        <w:rPr>
          <w:color w:val="231F20"/>
          <w:w w:val="105"/>
          <w:sz w:val="20"/>
        </w:rPr>
        <w:t>Los vecinos del pueblo de Atlapulco se oponen abiertamente a la concesión ya dicha porque alegan que </w:t>
      </w:r>
      <w:r>
        <w:rPr>
          <w:color w:val="231F20"/>
          <w:spacing w:val="-3"/>
          <w:w w:val="105"/>
          <w:sz w:val="20"/>
        </w:rPr>
        <w:t>Moreno </w:t>
      </w:r>
      <w:r>
        <w:rPr>
          <w:color w:val="231F20"/>
          <w:w w:val="105"/>
          <w:sz w:val="20"/>
        </w:rPr>
        <w:t>no disfruta de ese beneficio</w:t>
      </w:r>
      <w:r>
        <w:rPr>
          <w:color w:val="231F20"/>
          <w:spacing w:val="-19"/>
          <w:w w:val="105"/>
          <w:sz w:val="20"/>
        </w:rPr>
        <w:t> </w:t>
      </w:r>
      <w:r>
        <w:rPr>
          <w:color w:val="231F20"/>
          <w:w w:val="105"/>
          <w:sz w:val="20"/>
        </w:rPr>
        <w:t>sino</w:t>
      </w:r>
      <w:r>
        <w:rPr>
          <w:color w:val="231F20"/>
          <w:spacing w:val="-19"/>
          <w:w w:val="105"/>
          <w:sz w:val="20"/>
        </w:rPr>
        <w:t> </w:t>
      </w:r>
      <w:r>
        <w:rPr>
          <w:color w:val="231F20"/>
          <w:w w:val="105"/>
          <w:sz w:val="20"/>
        </w:rPr>
        <w:t>que</w:t>
      </w:r>
      <w:r>
        <w:rPr>
          <w:color w:val="231F20"/>
          <w:spacing w:val="-19"/>
          <w:w w:val="105"/>
          <w:sz w:val="20"/>
        </w:rPr>
        <w:t> </w:t>
      </w:r>
      <w:r>
        <w:rPr>
          <w:color w:val="231F20"/>
          <w:w w:val="105"/>
          <w:sz w:val="20"/>
        </w:rPr>
        <w:t>los</w:t>
      </w:r>
      <w:r>
        <w:rPr>
          <w:color w:val="231F20"/>
          <w:spacing w:val="-19"/>
          <w:w w:val="105"/>
          <w:sz w:val="20"/>
        </w:rPr>
        <w:t> </w:t>
      </w:r>
      <w:r>
        <w:rPr>
          <w:color w:val="231F20"/>
          <w:w w:val="105"/>
          <w:sz w:val="20"/>
        </w:rPr>
        <w:t>beneficiados</w:t>
      </w:r>
      <w:r>
        <w:rPr>
          <w:color w:val="231F20"/>
          <w:spacing w:val="-19"/>
          <w:w w:val="105"/>
          <w:sz w:val="20"/>
        </w:rPr>
        <w:t> </w:t>
      </w:r>
      <w:r>
        <w:rPr>
          <w:color w:val="231F20"/>
          <w:w w:val="105"/>
          <w:sz w:val="20"/>
        </w:rPr>
        <w:t>son</w:t>
      </w:r>
      <w:r>
        <w:rPr>
          <w:color w:val="231F20"/>
          <w:spacing w:val="-19"/>
          <w:w w:val="105"/>
          <w:sz w:val="20"/>
        </w:rPr>
        <w:t> </w:t>
      </w:r>
      <w:r>
        <w:rPr>
          <w:color w:val="231F20"/>
          <w:w w:val="105"/>
          <w:sz w:val="20"/>
        </w:rPr>
        <w:t>otros</w:t>
      </w:r>
      <w:r>
        <w:rPr>
          <w:color w:val="231F20"/>
          <w:spacing w:val="-19"/>
          <w:w w:val="105"/>
          <w:sz w:val="20"/>
        </w:rPr>
        <w:t> </w:t>
      </w:r>
      <w:r>
        <w:rPr>
          <w:color w:val="231F20"/>
          <w:w w:val="105"/>
          <w:sz w:val="20"/>
        </w:rPr>
        <w:t>que</w:t>
      </w:r>
      <w:r>
        <w:rPr>
          <w:color w:val="231F20"/>
          <w:spacing w:val="-19"/>
          <w:w w:val="105"/>
          <w:sz w:val="20"/>
        </w:rPr>
        <w:t> </w:t>
      </w:r>
      <w:r>
        <w:rPr>
          <w:color w:val="231F20"/>
          <w:w w:val="105"/>
          <w:sz w:val="20"/>
        </w:rPr>
        <w:t>están</w:t>
      </w:r>
      <w:r>
        <w:rPr>
          <w:color w:val="231F20"/>
          <w:spacing w:val="-19"/>
          <w:w w:val="105"/>
          <w:sz w:val="20"/>
        </w:rPr>
        <w:t> </w:t>
      </w:r>
      <w:r>
        <w:rPr>
          <w:color w:val="231F20"/>
          <w:w w:val="105"/>
          <w:sz w:val="20"/>
        </w:rPr>
        <w:t>aprovechándose bajo el </w:t>
      </w:r>
      <w:r>
        <w:rPr>
          <w:color w:val="231F20"/>
          <w:spacing w:val="-2"/>
          <w:w w:val="105"/>
          <w:sz w:val="20"/>
        </w:rPr>
        <w:t>nombre </w:t>
      </w:r>
      <w:r>
        <w:rPr>
          <w:color w:val="231F20"/>
          <w:w w:val="105"/>
          <w:sz w:val="20"/>
        </w:rPr>
        <w:t>del</w:t>
      </w:r>
      <w:r>
        <w:rPr>
          <w:color w:val="231F20"/>
          <w:spacing w:val="13"/>
          <w:w w:val="105"/>
          <w:sz w:val="20"/>
        </w:rPr>
        <w:t> </w:t>
      </w:r>
      <w:r>
        <w:rPr>
          <w:color w:val="231F20"/>
          <w:w w:val="105"/>
          <w:sz w:val="20"/>
        </w:rPr>
        <w:t>contratista.</w:t>
      </w:r>
      <w:r>
        <w:rPr>
          <w:color w:val="231F20"/>
          <w:w w:val="105"/>
          <w:position w:val="7"/>
          <w:sz w:val="11"/>
        </w:rPr>
        <w:t>31</w:t>
      </w:r>
    </w:p>
    <w:p>
      <w:pPr>
        <w:pStyle w:val="BodyText"/>
        <w:spacing w:before="2"/>
        <w:rPr>
          <w:sz w:val="24"/>
        </w:rPr>
      </w:pPr>
    </w:p>
    <w:p>
      <w:pPr>
        <w:pStyle w:val="BodyText"/>
        <w:spacing w:line="249" w:lineRule="auto"/>
        <w:ind w:left="907" w:right="904"/>
        <w:jc w:val="both"/>
      </w:pPr>
      <w:r>
        <w:rPr>
          <w:color w:val="231F20"/>
          <w:w w:val="110"/>
        </w:rPr>
        <w:t>En las dos últimas décadas del siglo </w:t>
      </w:r>
      <w:r>
        <w:rPr>
          <w:color w:val="231F20"/>
          <w:w w:val="110"/>
          <w:sz w:val="18"/>
        </w:rPr>
        <w:t>XIX </w:t>
      </w:r>
      <w:r>
        <w:rPr>
          <w:color w:val="231F20"/>
          <w:w w:val="110"/>
        </w:rPr>
        <w:t>se presentó un gran</w:t>
      </w:r>
      <w:r>
        <w:rPr>
          <w:color w:val="231F20"/>
          <w:spacing w:val="-29"/>
          <w:w w:val="110"/>
        </w:rPr>
        <w:t> </w:t>
      </w:r>
      <w:r>
        <w:rPr>
          <w:color w:val="231F20"/>
          <w:w w:val="110"/>
        </w:rPr>
        <w:t>movimiento en</w:t>
      </w:r>
      <w:r>
        <w:rPr>
          <w:color w:val="231F20"/>
          <w:spacing w:val="-20"/>
          <w:w w:val="110"/>
        </w:rPr>
        <w:t> </w:t>
      </w:r>
      <w:r>
        <w:rPr>
          <w:color w:val="231F20"/>
          <w:w w:val="110"/>
        </w:rPr>
        <w:t>la</w:t>
      </w:r>
      <w:r>
        <w:rPr>
          <w:color w:val="231F20"/>
          <w:spacing w:val="-20"/>
          <w:w w:val="110"/>
        </w:rPr>
        <w:t> </w:t>
      </w:r>
      <w:r>
        <w:rPr>
          <w:color w:val="231F20"/>
          <w:w w:val="110"/>
        </w:rPr>
        <w:t>explotación</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madera,</w:t>
      </w:r>
      <w:r>
        <w:rPr>
          <w:color w:val="231F20"/>
          <w:spacing w:val="-20"/>
          <w:w w:val="110"/>
        </w:rPr>
        <w:t> </w:t>
      </w:r>
      <w:r>
        <w:rPr>
          <w:color w:val="231F20"/>
          <w:w w:val="110"/>
        </w:rPr>
        <w:t>tan</w:t>
      </w:r>
      <w:r>
        <w:rPr>
          <w:color w:val="231F20"/>
          <w:spacing w:val="-20"/>
          <w:w w:val="110"/>
        </w:rPr>
        <w:t> </w:t>
      </w:r>
      <w:r>
        <w:rPr>
          <w:color w:val="231F20"/>
          <w:w w:val="110"/>
        </w:rPr>
        <w:t>es</w:t>
      </w:r>
      <w:r>
        <w:rPr>
          <w:color w:val="231F20"/>
          <w:spacing w:val="-20"/>
          <w:w w:val="110"/>
        </w:rPr>
        <w:t> </w:t>
      </w:r>
      <w:r>
        <w:rPr>
          <w:color w:val="231F20"/>
          <w:w w:val="110"/>
        </w:rPr>
        <w:t>así</w:t>
      </w:r>
      <w:r>
        <w:rPr>
          <w:color w:val="231F20"/>
          <w:spacing w:val="-20"/>
          <w:w w:val="110"/>
        </w:rPr>
        <w:t> </w:t>
      </w:r>
      <w:r>
        <w:rPr>
          <w:color w:val="231F20"/>
          <w:w w:val="110"/>
        </w:rPr>
        <w:t>que</w:t>
      </w:r>
      <w:r>
        <w:rPr>
          <w:color w:val="231F20"/>
          <w:spacing w:val="-20"/>
          <w:w w:val="110"/>
        </w:rPr>
        <w:t> </w:t>
      </w:r>
      <w:r>
        <w:rPr>
          <w:color w:val="231F20"/>
          <w:w w:val="110"/>
        </w:rPr>
        <w:t>en</w:t>
      </w:r>
      <w:r>
        <w:rPr>
          <w:color w:val="231F20"/>
          <w:spacing w:val="-20"/>
          <w:w w:val="110"/>
        </w:rPr>
        <w:t> </w:t>
      </w:r>
      <w:r>
        <w:rPr>
          <w:color w:val="231F20"/>
          <w:w w:val="110"/>
        </w:rPr>
        <w:t>1901</w:t>
      </w:r>
      <w:r>
        <w:rPr>
          <w:color w:val="231F20"/>
          <w:spacing w:val="-20"/>
          <w:w w:val="110"/>
        </w:rPr>
        <w:t> </w:t>
      </w:r>
      <w:r>
        <w:rPr>
          <w:color w:val="231F20"/>
          <w:w w:val="110"/>
        </w:rPr>
        <w:t>Ramón</w:t>
      </w:r>
      <w:r>
        <w:rPr>
          <w:color w:val="231F20"/>
          <w:spacing w:val="-20"/>
          <w:w w:val="110"/>
        </w:rPr>
        <w:t> </w:t>
      </w:r>
      <w:r>
        <w:rPr>
          <w:color w:val="231F20"/>
          <w:w w:val="110"/>
        </w:rPr>
        <w:t>Palmero,</w:t>
      </w:r>
      <w:r>
        <w:rPr>
          <w:color w:val="231F20"/>
          <w:spacing w:val="-20"/>
          <w:w w:val="110"/>
        </w:rPr>
        <w:t> </w:t>
      </w:r>
      <w:r>
        <w:rPr>
          <w:color w:val="231F20"/>
          <w:w w:val="110"/>
        </w:rPr>
        <w:t>uno de</w:t>
      </w:r>
      <w:r>
        <w:rPr>
          <w:color w:val="231F20"/>
          <w:spacing w:val="-4"/>
          <w:w w:val="110"/>
        </w:rPr>
        <w:t> </w:t>
      </w:r>
      <w:r>
        <w:rPr>
          <w:color w:val="231F20"/>
          <w:w w:val="110"/>
        </w:rPr>
        <w:t>los</w:t>
      </w:r>
      <w:r>
        <w:rPr>
          <w:color w:val="231F20"/>
          <w:spacing w:val="-4"/>
          <w:w w:val="110"/>
        </w:rPr>
        <w:t> </w:t>
      </w:r>
      <w:r>
        <w:rPr>
          <w:color w:val="231F20"/>
          <w:w w:val="110"/>
        </w:rPr>
        <w:t>principales</w:t>
      </w:r>
      <w:r>
        <w:rPr>
          <w:color w:val="231F20"/>
          <w:spacing w:val="-4"/>
          <w:w w:val="110"/>
        </w:rPr>
        <w:t> </w:t>
      </w:r>
      <w:r>
        <w:rPr>
          <w:color w:val="231F20"/>
          <w:w w:val="110"/>
        </w:rPr>
        <w:t>explotadores</w:t>
      </w:r>
      <w:r>
        <w:rPr>
          <w:color w:val="231F20"/>
          <w:spacing w:val="-4"/>
          <w:w w:val="110"/>
        </w:rPr>
        <w:t> </w:t>
      </w:r>
      <w:r>
        <w:rPr>
          <w:color w:val="231F20"/>
          <w:w w:val="110"/>
        </w:rPr>
        <w:t>de</w:t>
      </w:r>
      <w:r>
        <w:rPr>
          <w:color w:val="231F20"/>
          <w:spacing w:val="-4"/>
          <w:w w:val="110"/>
        </w:rPr>
        <w:t> </w:t>
      </w:r>
      <w:r>
        <w:rPr>
          <w:color w:val="231F20"/>
          <w:w w:val="110"/>
        </w:rPr>
        <w:t>madera</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zona,</w:t>
      </w:r>
      <w:r>
        <w:rPr>
          <w:color w:val="231F20"/>
          <w:spacing w:val="-4"/>
          <w:w w:val="110"/>
        </w:rPr>
        <w:t> </w:t>
      </w:r>
      <w:r>
        <w:rPr>
          <w:color w:val="231F20"/>
          <w:w w:val="110"/>
        </w:rPr>
        <w:t>solicitó</w:t>
      </w:r>
      <w:r>
        <w:rPr>
          <w:color w:val="231F20"/>
          <w:spacing w:val="-4"/>
          <w:w w:val="110"/>
        </w:rPr>
        <w:t> </w:t>
      </w:r>
      <w:r>
        <w:rPr>
          <w:color w:val="231F20"/>
          <w:w w:val="110"/>
        </w:rPr>
        <w:t>al</w:t>
      </w:r>
      <w:r>
        <w:rPr>
          <w:color w:val="231F20"/>
          <w:spacing w:val="-4"/>
          <w:w w:val="110"/>
        </w:rPr>
        <w:t> </w:t>
      </w:r>
      <w:r>
        <w:rPr>
          <w:color w:val="231F20"/>
          <w:w w:val="110"/>
        </w:rPr>
        <w:t>gobierno dar</w:t>
      </w:r>
      <w:r>
        <w:rPr>
          <w:color w:val="231F20"/>
          <w:spacing w:val="-25"/>
          <w:w w:val="110"/>
        </w:rPr>
        <w:t> </w:t>
      </w:r>
      <w:r>
        <w:rPr>
          <w:color w:val="231F20"/>
          <w:w w:val="110"/>
        </w:rPr>
        <w:t>por</w:t>
      </w:r>
      <w:r>
        <w:rPr>
          <w:color w:val="231F20"/>
          <w:spacing w:val="-25"/>
          <w:w w:val="110"/>
        </w:rPr>
        <w:t> </w:t>
      </w:r>
      <w:r>
        <w:rPr>
          <w:color w:val="231F20"/>
          <w:w w:val="110"/>
        </w:rPr>
        <w:t>concluido</w:t>
      </w:r>
      <w:r>
        <w:rPr>
          <w:color w:val="231F20"/>
          <w:spacing w:val="-25"/>
          <w:w w:val="110"/>
        </w:rPr>
        <w:t> </w:t>
      </w:r>
      <w:r>
        <w:rPr>
          <w:color w:val="231F20"/>
          <w:w w:val="110"/>
        </w:rPr>
        <w:t>el</w:t>
      </w:r>
      <w:r>
        <w:rPr>
          <w:color w:val="231F20"/>
          <w:spacing w:val="-25"/>
          <w:w w:val="110"/>
        </w:rPr>
        <w:t> </w:t>
      </w:r>
      <w:r>
        <w:rPr>
          <w:color w:val="231F20"/>
          <w:w w:val="110"/>
        </w:rPr>
        <w:t>contrato</w:t>
      </w:r>
      <w:r>
        <w:rPr>
          <w:color w:val="231F20"/>
          <w:spacing w:val="-25"/>
          <w:w w:val="110"/>
        </w:rPr>
        <w:t> </w:t>
      </w:r>
      <w:r>
        <w:rPr>
          <w:color w:val="231F20"/>
          <w:w w:val="110"/>
        </w:rPr>
        <w:t>de</w:t>
      </w:r>
      <w:r>
        <w:rPr>
          <w:color w:val="231F20"/>
          <w:spacing w:val="-25"/>
          <w:w w:val="110"/>
        </w:rPr>
        <w:t> </w:t>
      </w:r>
      <w:r>
        <w:rPr>
          <w:color w:val="231F20"/>
          <w:w w:val="110"/>
        </w:rPr>
        <w:t>arrendamiento</w:t>
      </w:r>
      <w:r>
        <w:rPr>
          <w:color w:val="231F20"/>
          <w:spacing w:val="-25"/>
          <w:w w:val="110"/>
        </w:rPr>
        <w:t> </w:t>
      </w:r>
      <w:r>
        <w:rPr>
          <w:color w:val="231F20"/>
          <w:w w:val="110"/>
        </w:rPr>
        <w:t>del</w:t>
      </w:r>
      <w:r>
        <w:rPr>
          <w:color w:val="231F20"/>
          <w:spacing w:val="-25"/>
          <w:w w:val="110"/>
        </w:rPr>
        <w:t> </w:t>
      </w:r>
      <w:r>
        <w:rPr>
          <w:color w:val="231F20"/>
          <w:spacing w:val="-3"/>
          <w:w w:val="110"/>
        </w:rPr>
        <w:t>monte</w:t>
      </w:r>
      <w:r>
        <w:rPr>
          <w:color w:val="231F20"/>
          <w:spacing w:val="-25"/>
          <w:w w:val="110"/>
        </w:rPr>
        <w:t> </w:t>
      </w:r>
      <w:r>
        <w:rPr>
          <w:color w:val="231F20"/>
          <w:w w:val="110"/>
        </w:rPr>
        <w:t>de</w:t>
      </w:r>
      <w:r>
        <w:rPr>
          <w:color w:val="231F20"/>
          <w:spacing w:val="-25"/>
          <w:w w:val="110"/>
        </w:rPr>
        <w:t> </w:t>
      </w:r>
      <w:r>
        <w:rPr>
          <w:color w:val="231F20"/>
          <w:w w:val="110"/>
        </w:rPr>
        <w:t>Atlapulco</w:t>
      </w:r>
      <w:r>
        <w:rPr>
          <w:color w:val="231F20"/>
          <w:spacing w:val="-25"/>
          <w:w w:val="110"/>
        </w:rPr>
        <w:t> </w:t>
      </w:r>
      <w:r>
        <w:rPr>
          <w:color w:val="231F20"/>
          <w:w w:val="110"/>
        </w:rPr>
        <w:t>para </w:t>
      </w:r>
      <w:r>
        <w:rPr>
          <w:color w:val="231F20"/>
          <w:w w:val="97"/>
        </w:rPr>
        <w:t>l</w:t>
      </w:r>
      <w:r>
        <w:rPr>
          <w:color w:val="231F20"/>
          <w:w w:val="105"/>
        </w:rPr>
        <w:t>a</w:t>
      </w:r>
      <w:r>
        <w:rPr>
          <w:color w:val="231F20"/>
          <w:spacing w:val="17"/>
        </w:rPr>
        <w:t> </w:t>
      </w:r>
      <w:r>
        <w:rPr>
          <w:color w:val="231F20"/>
          <w:w w:val="104"/>
        </w:rPr>
        <w:t>ex</w:t>
      </w:r>
      <w:r>
        <w:rPr>
          <w:color w:val="231F20"/>
          <w:spacing w:val="-2"/>
          <w:w w:val="104"/>
        </w:rPr>
        <w:t>p</w:t>
      </w:r>
      <w:r>
        <w:rPr>
          <w:color w:val="231F20"/>
          <w:w w:val="104"/>
        </w:rPr>
        <w:t>l</w:t>
      </w:r>
      <w:r>
        <w:rPr>
          <w:color w:val="231F20"/>
          <w:spacing w:val="-3"/>
          <w:w w:val="104"/>
        </w:rPr>
        <w:t>o</w:t>
      </w:r>
      <w:r>
        <w:rPr>
          <w:color w:val="231F20"/>
          <w:spacing w:val="1"/>
          <w:w w:val="116"/>
        </w:rPr>
        <w:t>t</w:t>
      </w:r>
      <w:r>
        <w:rPr>
          <w:color w:val="231F20"/>
          <w:w w:val="104"/>
        </w:rPr>
        <w:t>aci</w:t>
      </w:r>
      <w:r>
        <w:rPr>
          <w:color w:val="231F20"/>
          <w:spacing w:val="-3"/>
          <w:w w:val="104"/>
        </w:rPr>
        <w:t>ó</w:t>
      </w:r>
      <w:r>
        <w:rPr>
          <w:color w:val="231F20"/>
          <w:w w:val="116"/>
        </w:rPr>
        <w:t>n</w:t>
      </w:r>
      <w:r>
        <w:rPr>
          <w:color w:val="231F20"/>
          <w:spacing w:val="17"/>
        </w:rPr>
        <w:t> </w:t>
      </w:r>
      <w:r>
        <w:rPr>
          <w:color w:val="231F20"/>
          <w:w w:val="107"/>
        </w:rPr>
        <w:t>de</w:t>
      </w:r>
      <w:r>
        <w:rPr>
          <w:color w:val="231F20"/>
          <w:spacing w:val="17"/>
        </w:rPr>
        <w:t> </w:t>
      </w:r>
      <w:r>
        <w:rPr>
          <w:color w:val="231F20"/>
          <w:spacing w:val="-7"/>
          <w:w w:val="39"/>
        </w:rPr>
        <w:t>“</w:t>
      </w:r>
      <w:r>
        <w:rPr>
          <w:color w:val="231F20"/>
          <w:spacing w:val="-1"/>
          <w:w w:val="111"/>
        </w:rPr>
        <w:t>m</w:t>
      </w:r>
      <w:r>
        <w:rPr>
          <w:color w:val="231F20"/>
          <w:w w:val="108"/>
        </w:rPr>
        <w:t>adera</w:t>
      </w:r>
      <w:r>
        <w:rPr>
          <w:color w:val="231F20"/>
          <w:spacing w:val="17"/>
        </w:rPr>
        <w:t> </w:t>
      </w:r>
      <w:r>
        <w:rPr>
          <w:color w:val="231F20"/>
          <w:w w:val="107"/>
        </w:rPr>
        <w:t>de</w:t>
      </w:r>
      <w:r>
        <w:rPr>
          <w:color w:val="231F20"/>
          <w:spacing w:val="17"/>
        </w:rPr>
        <w:t> </w:t>
      </w:r>
      <w:r>
        <w:rPr>
          <w:color w:val="231F20"/>
          <w:spacing w:val="1"/>
          <w:w w:val="111"/>
        </w:rPr>
        <w:t>p</w:t>
      </w:r>
      <w:r>
        <w:rPr>
          <w:color w:val="231F20"/>
          <w:spacing w:val="1"/>
          <w:w w:val="105"/>
        </w:rPr>
        <w:t>a</w:t>
      </w:r>
      <w:r>
        <w:rPr>
          <w:color w:val="231F20"/>
          <w:w w:val="104"/>
        </w:rPr>
        <w:t>lo</w:t>
      </w:r>
      <w:r>
        <w:rPr>
          <w:color w:val="231F20"/>
          <w:spacing w:val="17"/>
        </w:rPr>
        <w:t> </w:t>
      </w:r>
      <w:r>
        <w:rPr>
          <w:color w:val="231F20"/>
          <w:w w:val="98"/>
        </w:rPr>
        <w:t>v</w:t>
      </w:r>
      <w:r>
        <w:rPr>
          <w:color w:val="231F20"/>
          <w:spacing w:val="-2"/>
          <w:w w:val="102"/>
        </w:rPr>
        <w:t>i</w:t>
      </w:r>
      <w:r>
        <w:rPr>
          <w:color w:val="231F20"/>
          <w:spacing w:val="-2"/>
          <w:w w:val="98"/>
        </w:rPr>
        <w:t>v</w:t>
      </w:r>
      <w:r>
        <w:rPr>
          <w:color w:val="231F20"/>
          <w:spacing w:val="-17"/>
          <w:w w:val="108"/>
        </w:rPr>
        <w:t>o</w:t>
      </w:r>
      <w:r>
        <w:rPr>
          <w:color w:val="231F20"/>
          <w:w w:val="40"/>
        </w:rPr>
        <w:t>”</w:t>
      </w:r>
      <w:r>
        <w:rPr>
          <w:color w:val="231F20"/>
          <w:spacing w:val="17"/>
        </w:rPr>
        <w:t> </w:t>
      </w:r>
      <w:r>
        <w:rPr>
          <w:color w:val="231F20"/>
          <w:w w:val="107"/>
        </w:rPr>
        <w:t>d</w:t>
      </w:r>
      <w:r>
        <w:rPr>
          <w:color w:val="231F20"/>
          <w:spacing w:val="-1"/>
          <w:w w:val="107"/>
        </w:rPr>
        <w:t>e</w:t>
      </w:r>
      <w:r>
        <w:rPr>
          <w:color w:val="231F20"/>
          <w:spacing w:val="-3"/>
          <w:w w:val="108"/>
        </w:rPr>
        <w:t>b</w:t>
      </w:r>
      <w:r>
        <w:rPr>
          <w:color w:val="231F20"/>
          <w:w w:val="108"/>
        </w:rPr>
        <w:t>ido</w:t>
      </w:r>
      <w:r>
        <w:rPr>
          <w:color w:val="231F20"/>
          <w:spacing w:val="17"/>
        </w:rPr>
        <w:t> </w:t>
      </w:r>
      <w:r>
        <w:rPr>
          <w:color w:val="231F20"/>
          <w:w w:val="105"/>
        </w:rPr>
        <w:t>a</w:t>
      </w:r>
      <w:r>
        <w:rPr>
          <w:color w:val="231F20"/>
          <w:spacing w:val="17"/>
        </w:rPr>
        <w:t> </w:t>
      </w:r>
      <w:r>
        <w:rPr>
          <w:color w:val="231F20"/>
          <w:spacing w:val="-3"/>
          <w:w w:val="108"/>
        </w:rPr>
        <w:t>q</w:t>
      </w:r>
      <w:r>
        <w:rPr>
          <w:color w:val="231F20"/>
          <w:w w:val="107"/>
        </w:rPr>
        <w:t>ue</w:t>
      </w:r>
      <w:r>
        <w:rPr>
          <w:color w:val="231F20"/>
          <w:spacing w:val="17"/>
        </w:rPr>
        <w:t> </w:t>
      </w:r>
      <w:r>
        <w:rPr>
          <w:color w:val="231F20"/>
          <w:w w:val="101"/>
        </w:rPr>
        <w:t>ya</w:t>
      </w:r>
      <w:r>
        <w:rPr>
          <w:color w:val="231F20"/>
          <w:spacing w:val="17"/>
        </w:rPr>
        <w:t> </w:t>
      </w:r>
      <w:r>
        <w:rPr>
          <w:color w:val="231F20"/>
          <w:spacing w:val="-1"/>
          <w:w w:val="116"/>
        </w:rPr>
        <w:t>n</w:t>
      </w:r>
      <w:r>
        <w:rPr>
          <w:color w:val="231F20"/>
          <w:w w:val="108"/>
        </w:rPr>
        <w:t>o</w:t>
      </w:r>
      <w:r>
        <w:rPr>
          <w:color w:val="231F20"/>
          <w:spacing w:val="17"/>
        </w:rPr>
        <w:t> </w:t>
      </w:r>
      <w:r>
        <w:rPr>
          <w:color w:val="231F20"/>
          <w:spacing w:val="-1"/>
          <w:w w:val="113"/>
        </w:rPr>
        <w:t>h</w:t>
      </w:r>
      <w:r>
        <w:rPr>
          <w:color w:val="231F20"/>
          <w:spacing w:val="-2"/>
          <w:w w:val="105"/>
        </w:rPr>
        <w:t>a</w:t>
      </w:r>
      <w:r>
        <w:rPr>
          <w:color w:val="231F20"/>
          <w:spacing w:val="-3"/>
          <w:w w:val="108"/>
        </w:rPr>
        <w:t>b</w:t>
      </w:r>
      <w:r>
        <w:rPr>
          <w:color w:val="231F20"/>
          <w:w w:val="92"/>
        </w:rPr>
        <w:t>í</w:t>
      </w:r>
      <w:r>
        <w:rPr>
          <w:color w:val="231F20"/>
          <w:w w:val="105"/>
        </w:rPr>
        <w:t>a</w:t>
      </w:r>
      <w:r>
        <w:rPr>
          <w:color w:val="231F20"/>
          <w:spacing w:val="17"/>
        </w:rPr>
        <w:t> </w:t>
      </w:r>
      <w:r>
        <w:rPr>
          <w:color w:val="231F20"/>
          <w:spacing w:val="-2"/>
          <w:w w:val="99"/>
        </w:rPr>
        <w:t>á</w:t>
      </w:r>
      <w:r>
        <w:rPr>
          <w:color w:val="231F20"/>
          <w:w w:val="112"/>
        </w:rPr>
        <w:t>r</w:t>
      </w:r>
      <w:r>
        <w:rPr>
          <w:color w:val="231F20"/>
          <w:spacing w:val="1"/>
          <w:w w:val="112"/>
        </w:rPr>
        <w:t>b</w:t>
      </w:r>
      <w:r>
        <w:rPr>
          <w:color w:val="231F20"/>
          <w:spacing w:val="-2"/>
          <w:w w:val="108"/>
        </w:rPr>
        <w:t>o</w:t>
      </w:r>
      <w:r>
        <w:rPr>
          <w:color w:val="231F20"/>
          <w:w w:val="100"/>
        </w:rPr>
        <w:t>les </w:t>
      </w:r>
      <w:r>
        <w:rPr>
          <w:color w:val="231F20"/>
          <w:w w:val="110"/>
        </w:rPr>
        <w:t>apropiados</w:t>
      </w:r>
      <w:r>
        <w:rPr>
          <w:color w:val="231F20"/>
          <w:spacing w:val="-27"/>
          <w:w w:val="110"/>
        </w:rPr>
        <w:t> </w:t>
      </w:r>
      <w:r>
        <w:rPr>
          <w:color w:val="231F20"/>
          <w:w w:val="110"/>
        </w:rPr>
        <w:t>para</w:t>
      </w:r>
      <w:r>
        <w:rPr>
          <w:color w:val="231F20"/>
          <w:spacing w:val="-27"/>
          <w:w w:val="110"/>
        </w:rPr>
        <w:t> </w:t>
      </w:r>
      <w:r>
        <w:rPr>
          <w:color w:val="231F20"/>
          <w:w w:val="110"/>
        </w:rPr>
        <w:t>tal</w:t>
      </w:r>
      <w:r>
        <w:rPr>
          <w:color w:val="231F20"/>
          <w:spacing w:val="-27"/>
          <w:w w:val="110"/>
        </w:rPr>
        <w:t> </w:t>
      </w:r>
      <w:r>
        <w:rPr>
          <w:color w:val="231F20"/>
          <w:w w:val="110"/>
        </w:rPr>
        <w:t>objeto.</w:t>
      </w:r>
      <w:r>
        <w:rPr>
          <w:color w:val="231F20"/>
          <w:w w:val="110"/>
          <w:position w:val="7"/>
          <w:sz w:val="13"/>
        </w:rPr>
        <w:t>32</w:t>
      </w:r>
      <w:r>
        <w:rPr>
          <w:color w:val="231F20"/>
          <w:spacing w:val="-1"/>
          <w:w w:val="110"/>
          <w:position w:val="7"/>
          <w:sz w:val="13"/>
        </w:rPr>
        <w:t> </w:t>
      </w:r>
      <w:r>
        <w:rPr>
          <w:color w:val="231F20"/>
          <w:w w:val="110"/>
        </w:rPr>
        <w:t>Este</w:t>
      </w:r>
      <w:r>
        <w:rPr>
          <w:color w:val="231F20"/>
          <w:spacing w:val="-27"/>
          <w:w w:val="110"/>
        </w:rPr>
        <w:t> </w:t>
      </w:r>
      <w:r>
        <w:rPr>
          <w:color w:val="231F20"/>
          <w:w w:val="110"/>
        </w:rPr>
        <w:t>aprovechamiento</w:t>
      </w:r>
      <w:r>
        <w:rPr>
          <w:color w:val="231F20"/>
          <w:spacing w:val="-27"/>
          <w:w w:val="110"/>
        </w:rPr>
        <w:t> </w:t>
      </w:r>
      <w:r>
        <w:rPr>
          <w:color w:val="231F20"/>
          <w:w w:val="110"/>
        </w:rPr>
        <w:t>de</w:t>
      </w:r>
      <w:r>
        <w:rPr>
          <w:color w:val="231F20"/>
          <w:spacing w:val="-27"/>
          <w:w w:val="110"/>
        </w:rPr>
        <w:t> </w:t>
      </w:r>
      <w:r>
        <w:rPr>
          <w:color w:val="231F20"/>
          <w:w w:val="110"/>
        </w:rPr>
        <w:t>madera</w:t>
      </w:r>
      <w:r>
        <w:rPr>
          <w:color w:val="231F20"/>
          <w:spacing w:val="-27"/>
          <w:w w:val="110"/>
        </w:rPr>
        <w:t> </w:t>
      </w:r>
      <w:r>
        <w:rPr>
          <w:color w:val="231F20"/>
          <w:w w:val="110"/>
        </w:rPr>
        <w:t>se</w:t>
      </w:r>
      <w:r>
        <w:rPr>
          <w:color w:val="231F20"/>
          <w:spacing w:val="-27"/>
          <w:w w:val="110"/>
        </w:rPr>
        <w:t> </w:t>
      </w:r>
      <w:r>
        <w:rPr>
          <w:color w:val="231F20"/>
          <w:w w:val="110"/>
        </w:rPr>
        <w:t>registró</w:t>
      </w:r>
      <w:r>
        <w:rPr>
          <w:color w:val="231F20"/>
          <w:spacing w:val="-27"/>
          <w:w w:val="110"/>
        </w:rPr>
        <w:t> </w:t>
      </w:r>
      <w:r>
        <w:rPr>
          <w:color w:val="231F20"/>
          <w:w w:val="110"/>
        </w:rPr>
        <w:t>en los</w:t>
      </w:r>
      <w:r>
        <w:rPr>
          <w:color w:val="231F20"/>
          <w:spacing w:val="-34"/>
          <w:w w:val="110"/>
        </w:rPr>
        <w:t> </w:t>
      </w:r>
      <w:r>
        <w:rPr>
          <w:color w:val="231F20"/>
          <w:w w:val="110"/>
        </w:rPr>
        <w:t>dos</w:t>
      </w:r>
      <w:r>
        <w:rPr>
          <w:color w:val="231F20"/>
          <w:spacing w:val="-34"/>
          <w:w w:val="110"/>
        </w:rPr>
        <w:t> </w:t>
      </w:r>
      <w:r>
        <w:rPr>
          <w:color w:val="231F20"/>
          <w:w w:val="110"/>
        </w:rPr>
        <w:t>municipios,</w:t>
      </w:r>
      <w:r>
        <w:rPr>
          <w:color w:val="231F20"/>
          <w:spacing w:val="-34"/>
          <w:w w:val="110"/>
        </w:rPr>
        <w:t> </w:t>
      </w:r>
      <w:r>
        <w:rPr>
          <w:color w:val="231F20"/>
          <w:w w:val="110"/>
        </w:rPr>
        <w:t>en</w:t>
      </w:r>
      <w:r>
        <w:rPr>
          <w:color w:val="231F20"/>
          <w:spacing w:val="-34"/>
          <w:w w:val="110"/>
        </w:rPr>
        <w:t> </w:t>
      </w:r>
      <w:r>
        <w:rPr>
          <w:color w:val="231F20"/>
          <w:w w:val="110"/>
        </w:rPr>
        <w:t>particular</w:t>
      </w:r>
      <w:r>
        <w:rPr>
          <w:color w:val="231F20"/>
          <w:spacing w:val="-34"/>
          <w:w w:val="110"/>
        </w:rPr>
        <w:t> </w:t>
      </w:r>
      <w:r>
        <w:rPr>
          <w:color w:val="231F20"/>
          <w:w w:val="110"/>
        </w:rPr>
        <w:t>en</w:t>
      </w:r>
      <w:r>
        <w:rPr>
          <w:color w:val="231F20"/>
          <w:spacing w:val="-34"/>
          <w:w w:val="110"/>
        </w:rPr>
        <w:t> </w:t>
      </w:r>
      <w:r>
        <w:rPr>
          <w:color w:val="231F20"/>
          <w:w w:val="110"/>
        </w:rPr>
        <w:t>Ocoyoacac.</w:t>
      </w:r>
    </w:p>
    <w:p>
      <w:pPr>
        <w:pStyle w:val="BodyText"/>
        <w:spacing w:before="2"/>
        <w:rPr>
          <w:sz w:val="23"/>
        </w:rPr>
      </w:pPr>
    </w:p>
    <w:p>
      <w:pPr>
        <w:pStyle w:val="BodyText"/>
        <w:spacing w:line="249" w:lineRule="auto"/>
        <w:ind w:left="907" w:right="904"/>
        <w:jc w:val="both"/>
      </w:pPr>
      <w:r>
        <w:rPr>
          <w:color w:val="231F20"/>
          <w:w w:val="105"/>
        </w:rPr>
        <w:t>Para terminar este apartado, se pueden destacar dos aspectos importantes. </w:t>
      </w:r>
      <w:r>
        <w:rPr>
          <w:color w:val="231F20"/>
          <w:spacing w:val="-4"/>
          <w:w w:val="105"/>
        </w:rPr>
        <w:t>Por </w:t>
      </w:r>
      <w:r>
        <w:rPr>
          <w:color w:val="231F20"/>
          <w:w w:val="105"/>
        </w:rPr>
        <w:t>un lado, la continuidad en la economía en la zona de estudio en comparación</w:t>
      </w:r>
      <w:r>
        <w:rPr>
          <w:color w:val="231F20"/>
          <w:spacing w:val="-14"/>
          <w:w w:val="105"/>
        </w:rPr>
        <w:t> </w:t>
      </w:r>
      <w:r>
        <w:rPr>
          <w:color w:val="231F20"/>
          <w:w w:val="105"/>
        </w:rPr>
        <w:t>con</w:t>
      </w:r>
      <w:r>
        <w:rPr>
          <w:color w:val="231F20"/>
          <w:spacing w:val="-14"/>
          <w:w w:val="105"/>
        </w:rPr>
        <w:t> </w:t>
      </w:r>
      <w:r>
        <w:rPr>
          <w:color w:val="231F20"/>
          <w:w w:val="105"/>
        </w:rPr>
        <w:t>otras</w:t>
      </w:r>
      <w:r>
        <w:rPr>
          <w:color w:val="231F20"/>
          <w:spacing w:val="-14"/>
          <w:w w:val="105"/>
        </w:rPr>
        <w:t> </w:t>
      </w:r>
      <w:r>
        <w:rPr>
          <w:color w:val="231F20"/>
          <w:w w:val="105"/>
        </w:rPr>
        <w:t>áreas</w:t>
      </w:r>
      <w:r>
        <w:rPr>
          <w:color w:val="231F20"/>
          <w:spacing w:val="-14"/>
          <w:w w:val="105"/>
        </w:rPr>
        <w:t> </w:t>
      </w:r>
      <w:r>
        <w:rPr>
          <w:color w:val="231F20"/>
          <w:w w:val="105"/>
        </w:rPr>
        <w:t>más</w:t>
      </w:r>
      <w:r>
        <w:rPr>
          <w:color w:val="231F20"/>
          <w:spacing w:val="-14"/>
          <w:w w:val="105"/>
        </w:rPr>
        <w:t> </w:t>
      </w:r>
      <w:r>
        <w:rPr>
          <w:color w:val="231F20"/>
          <w:w w:val="105"/>
        </w:rPr>
        <w:t>dinámicas</w:t>
      </w:r>
      <w:r>
        <w:rPr>
          <w:color w:val="231F20"/>
          <w:spacing w:val="-14"/>
          <w:w w:val="105"/>
        </w:rPr>
        <w:t> </w:t>
      </w:r>
      <w:r>
        <w:rPr>
          <w:color w:val="231F20"/>
          <w:w w:val="105"/>
        </w:rPr>
        <w:t>como</w:t>
      </w:r>
      <w:r>
        <w:rPr>
          <w:color w:val="231F20"/>
          <w:spacing w:val="-14"/>
          <w:w w:val="105"/>
        </w:rPr>
        <w:t> </w:t>
      </w:r>
      <w:r>
        <w:rPr>
          <w:color w:val="231F20"/>
          <w:w w:val="105"/>
        </w:rPr>
        <w:t>Chalco,</w:t>
      </w:r>
      <w:r>
        <w:rPr>
          <w:color w:val="231F20"/>
          <w:spacing w:val="-14"/>
          <w:w w:val="105"/>
        </w:rPr>
        <w:t> </w:t>
      </w:r>
      <w:r>
        <w:rPr>
          <w:color w:val="231F20"/>
          <w:spacing w:val="-5"/>
          <w:w w:val="105"/>
        </w:rPr>
        <w:t>Toluca</w:t>
      </w:r>
      <w:r>
        <w:rPr>
          <w:color w:val="231F20"/>
          <w:spacing w:val="-14"/>
          <w:w w:val="105"/>
        </w:rPr>
        <w:t> </w:t>
      </w:r>
      <w:r>
        <w:rPr>
          <w:color w:val="231F20"/>
          <w:w w:val="105"/>
        </w:rPr>
        <w:t>y</w:t>
      </w:r>
      <w:r>
        <w:rPr>
          <w:color w:val="231F20"/>
          <w:spacing w:val="-14"/>
          <w:w w:val="105"/>
        </w:rPr>
        <w:t> </w:t>
      </w:r>
      <w:r>
        <w:rPr>
          <w:color w:val="231F20"/>
          <w:w w:val="105"/>
        </w:rPr>
        <w:t>Jilotepec, grandes productores de maíz, trigo y cebada; y por </w:t>
      </w:r>
      <w:r>
        <w:rPr>
          <w:color w:val="231F20"/>
          <w:spacing w:val="-3"/>
          <w:w w:val="105"/>
        </w:rPr>
        <w:t>otro,  </w:t>
      </w:r>
      <w:r>
        <w:rPr>
          <w:color w:val="231F20"/>
          <w:w w:val="105"/>
        </w:rPr>
        <w:t>un relativo auge  en la explotación forestal que no dejó grandes ganancias a los pueblos ya que se trataba de contratistas ajenos a los municipios y que daba lugar a una peligrosa deforestación. En el tercer capítulo se aborda el caso de Ramón Palmero, uno de los principales explotadores de madera, además de ser uno de los primeros adjudicatarios de los montes de los pueblos de Ocoyoacac, una vez que se desvincularon los bienes de uso común. La ausencia de hacendados poderosos que impulsaran el cambio económico de la zona fue fundamental,</w:t>
      </w:r>
      <w:r>
        <w:rPr>
          <w:color w:val="231F20"/>
          <w:spacing w:val="-14"/>
          <w:w w:val="105"/>
        </w:rPr>
        <w:t> </w:t>
      </w:r>
      <w:r>
        <w:rPr>
          <w:color w:val="231F20"/>
          <w:w w:val="105"/>
        </w:rPr>
        <w:t>en</w:t>
      </w:r>
      <w:r>
        <w:rPr>
          <w:color w:val="231F20"/>
          <w:spacing w:val="-14"/>
          <w:w w:val="105"/>
        </w:rPr>
        <w:t> </w:t>
      </w:r>
      <w:r>
        <w:rPr>
          <w:color w:val="231F20"/>
          <w:w w:val="105"/>
        </w:rPr>
        <w:t>virtud</w:t>
      </w:r>
      <w:r>
        <w:rPr>
          <w:color w:val="231F20"/>
          <w:spacing w:val="-14"/>
          <w:w w:val="105"/>
        </w:rPr>
        <w:t> </w:t>
      </w:r>
      <w:r>
        <w:rPr>
          <w:color w:val="231F20"/>
          <w:w w:val="105"/>
        </w:rPr>
        <w:t>del</w:t>
      </w:r>
      <w:r>
        <w:rPr>
          <w:color w:val="231F20"/>
          <w:spacing w:val="-14"/>
          <w:w w:val="105"/>
        </w:rPr>
        <w:t> </w:t>
      </w:r>
      <w:r>
        <w:rPr>
          <w:color w:val="231F20"/>
          <w:w w:val="105"/>
        </w:rPr>
        <w:t>fracaso</w:t>
      </w:r>
      <w:r>
        <w:rPr>
          <w:color w:val="231F20"/>
          <w:spacing w:val="-14"/>
          <w:w w:val="105"/>
        </w:rPr>
        <w:t> </w:t>
      </w:r>
      <w:r>
        <w:rPr>
          <w:color w:val="231F20"/>
          <w:w w:val="105"/>
        </w:rPr>
        <w:t>de</w:t>
      </w:r>
      <w:r>
        <w:rPr>
          <w:color w:val="231F20"/>
          <w:spacing w:val="-14"/>
          <w:w w:val="105"/>
        </w:rPr>
        <w:t> </w:t>
      </w:r>
      <w:r>
        <w:rPr>
          <w:color w:val="231F20"/>
          <w:w w:val="105"/>
        </w:rPr>
        <w:t>desecar</w:t>
      </w:r>
      <w:r>
        <w:rPr>
          <w:color w:val="231F20"/>
          <w:spacing w:val="-14"/>
          <w:w w:val="105"/>
        </w:rPr>
        <w:t> </w:t>
      </w:r>
      <w:r>
        <w:rPr>
          <w:color w:val="231F20"/>
          <w:w w:val="105"/>
        </w:rPr>
        <w:t>las</w:t>
      </w:r>
      <w:r>
        <w:rPr>
          <w:color w:val="231F20"/>
          <w:spacing w:val="-14"/>
          <w:w w:val="105"/>
        </w:rPr>
        <w:t> </w:t>
      </w:r>
      <w:r>
        <w:rPr>
          <w:color w:val="231F20"/>
          <w:w w:val="105"/>
        </w:rPr>
        <w:t>lagunas.</w:t>
      </w:r>
      <w:r>
        <w:rPr>
          <w:color w:val="231F20"/>
          <w:spacing w:val="-14"/>
          <w:w w:val="105"/>
        </w:rPr>
        <w:t> </w:t>
      </w:r>
      <w:r>
        <w:rPr>
          <w:color w:val="231F20"/>
          <w:w w:val="105"/>
        </w:rPr>
        <w:t>Proyecto</w:t>
      </w:r>
      <w:r>
        <w:rPr>
          <w:color w:val="231F20"/>
          <w:spacing w:val="-14"/>
          <w:w w:val="105"/>
        </w:rPr>
        <w:t> </w:t>
      </w:r>
      <w:r>
        <w:rPr>
          <w:color w:val="231F20"/>
          <w:w w:val="105"/>
        </w:rPr>
        <w:t>propuesto por el gobernador de la entidad en 1856 y 1870 e impulsado por un grupo  de capitalistas que finalmente no contaron con los recursos suficientes para llevarlo a término, o bien, no les interesó el proyecto por las características físicas inadecuadas de la zona para el desarrollo de la agricultura comercial. Hechos</w:t>
      </w:r>
      <w:r>
        <w:rPr>
          <w:color w:val="231F20"/>
          <w:spacing w:val="38"/>
          <w:w w:val="105"/>
        </w:rPr>
        <w:t> </w:t>
      </w:r>
      <w:r>
        <w:rPr>
          <w:color w:val="231F20"/>
          <w:w w:val="105"/>
        </w:rPr>
        <w:t>fundamentales</w:t>
      </w:r>
      <w:r>
        <w:rPr>
          <w:color w:val="231F20"/>
          <w:spacing w:val="38"/>
          <w:w w:val="105"/>
        </w:rPr>
        <w:t> </w:t>
      </w:r>
      <w:r>
        <w:rPr>
          <w:color w:val="231F20"/>
          <w:w w:val="105"/>
        </w:rPr>
        <w:t>que</w:t>
      </w:r>
      <w:r>
        <w:rPr>
          <w:color w:val="231F20"/>
          <w:spacing w:val="38"/>
          <w:w w:val="105"/>
        </w:rPr>
        <w:t> </w:t>
      </w:r>
      <w:r>
        <w:rPr>
          <w:color w:val="231F20"/>
          <w:w w:val="105"/>
        </w:rPr>
        <w:t>propiciaron</w:t>
      </w:r>
      <w:r>
        <w:rPr>
          <w:color w:val="231F20"/>
          <w:spacing w:val="38"/>
          <w:w w:val="105"/>
        </w:rPr>
        <w:t> </w:t>
      </w:r>
      <w:r>
        <w:rPr>
          <w:color w:val="231F20"/>
          <w:w w:val="105"/>
        </w:rPr>
        <w:t>la</w:t>
      </w:r>
      <w:r>
        <w:rPr>
          <w:color w:val="231F20"/>
          <w:spacing w:val="38"/>
          <w:w w:val="105"/>
        </w:rPr>
        <w:t> </w:t>
      </w:r>
      <w:r>
        <w:rPr>
          <w:color w:val="231F20"/>
          <w:w w:val="105"/>
        </w:rPr>
        <w:t>continuidad</w:t>
      </w:r>
      <w:r>
        <w:rPr>
          <w:color w:val="231F20"/>
          <w:spacing w:val="38"/>
          <w:w w:val="105"/>
        </w:rPr>
        <w:t> </w:t>
      </w:r>
      <w:r>
        <w:rPr>
          <w:color w:val="231F20"/>
          <w:w w:val="105"/>
        </w:rPr>
        <w:t>de</w:t>
      </w:r>
      <w:r>
        <w:rPr>
          <w:color w:val="231F20"/>
          <w:spacing w:val="38"/>
          <w:w w:val="105"/>
        </w:rPr>
        <w:t> </w:t>
      </w:r>
      <w:r>
        <w:rPr>
          <w:color w:val="231F20"/>
          <w:w w:val="105"/>
        </w:rPr>
        <w:t>la</w:t>
      </w:r>
      <w:r>
        <w:rPr>
          <w:color w:val="231F20"/>
          <w:spacing w:val="38"/>
          <w:w w:val="105"/>
        </w:rPr>
        <w:t> </w:t>
      </w:r>
      <w:r>
        <w:rPr>
          <w:color w:val="231F20"/>
          <w:w w:val="105"/>
        </w:rPr>
        <w:t>economía</w:t>
      </w:r>
      <w:r>
        <w:rPr>
          <w:color w:val="231F20"/>
          <w:spacing w:val="38"/>
          <w:w w:val="105"/>
        </w:rPr>
        <w:t> </w:t>
      </w:r>
      <w:r>
        <w:rPr>
          <w:color w:val="231F20"/>
          <w:w w:val="105"/>
        </w:rPr>
        <w:t>la</w:t>
      </w:r>
    </w:p>
    <w:p>
      <w:pPr>
        <w:pStyle w:val="BodyText"/>
        <w:spacing w:before="2"/>
        <w:rPr>
          <w:sz w:val="16"/>
        </w:rPr>
      </w:pPr>
    </w:p>
    <w:p>
      <w:pPr>
        <w:spacing w:line="180" w:lineRule="exact" w:before="77"/>
        <w:ind w:left="907" w:right="890" w:firstLine="0"/>
        <w:jc w:val="left"/>
        <w:rPr>
          <w:sz w:val="16"/>
        </w:rPr>
      </w:pPr>
      <w:r>
        <w:rPr>
          <w:color w:val="231F20"/>
          <w:w w:val="105"/>
          <w:position w:val="5"/>
          <w:sz w:val="9"/>
        </w:rPr>
        <w:t>31</w:t>
      </w:r>
      <w:r>
        <w:rPr>
          <w:color w:val="231F20"/>
          <w:position w:val="5"/>
          <w:sz w:val="9"/>
        </w:rPr>
        <w:t> </w:t>
      </w:r>
      <w:r>
        <w:rPr>
          <w:color w:val="231F20"/>
          <w:spacing w:val="-2"/>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4"/>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pacing w:val="4"/>
          <w:sz w:val="16"/>
        </w:rPr>
        <w:t> </w:t>
      </w:r>
      <w:r>
        <w:rPr>
          <w:color w:val="231F20"/>
          <w:w w:val="107"/>
          <w:sz w:val="16"/>
        </w:rPr>
        <w:t>de</w:t>
      </w:r>
      <w:r>
        <w:rPr>
          <w:color w:val="231F20"/>
          <w:spacing w:val="4"/>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4"/>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4"/>
          <w:sz w:val="16"/>
        </w:rPr>
        <w:t> </w:t>
      </w:r>
      <w:r>
        <w:rPr>
          <w:color w:val="231F20"/>
          <w:w w:val="100"/>
          <w:sz w:val="16"/>
        </w:rPr>
        <w:t>3,</w:t>
      </w:r>
      <w:r>
        <w:rPr>
          <w:color w:val="231F20"/>
          <w:spacing w:val="4"/>
          <w:sz w:val="16"/>
        </w:rPr>
        <w:t> </w:t>
      </w:r>
      <w:r>
        <w:rPr>
          <w:color w:val="231F20"/>
          <w:w w:val="102"/>
          <w:sz w:val="16"/>
        </w:rPr>
        <w:t>902-1903,</w:t>
      </w:r>
      <w:r>
        <w:rPr>
          <w:color w:val="231F20"/>
          <w:spacing w:val="4"/>
          <w:sz w:val="16"/>
        </w:rPr>
        <w:t> </w:t>
      </w:r>
      <w:r>
        <w:rPr>
          <w:color w:val="231F20"/>
          <w:spacing w:val="-1"/>
          <w:w w:val="94"/>
          <w:sz w:val="16"/>
        </w:rPr>
        <w:t>f</w:t>
      </w:r>
      <w:r>
        <w:rPr>
          <w:color w:val="231F20"/>
          <w:w w:val="96"/>
          <w:sz w:val="16"/>
        </w:rPr>
        <w:t>.</w:t>
      </w:r>
      <w:r>
        <w:rPr>
          <w:color w:val="231F20"/>
          <w:spacing w:val="4"/>
          <w:sz w:val="16"/>
        </w:rPr>
        <w:t> </w:t>
      </w:r>
      <w:r>
        <w:rPr>
          <w:color w:val="231F20"/>
          <w:w w:val="101"/>
          <w:sz w:val="16"/>
        </w:rPr>
        <w:t>52,</w:t>
      </w:r>
      <w:r>
        <w:rPr>
          <w:color w:val="231F20"/>
          <w:spacing w:val="4"/>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4"/>
          <w:sz w:val="16"/>
        </w:rPr>
        <w:t> </w:t>
      </w:r>
      <w:r>
        <w:rPr>
          <w:color w:val="231F20"/>
          <w:w w:val="107"/>
          <w:sz w:val="16"/>
        </w:rPr>
        <w:t>de</w:t>
      </w:r>
      <w:r>
        <w:rPr>
          <w:color w:val="231F20"/>
          <w:spacing w:val="4"/>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4"/>
          <w:sz w:val="16"/>
        </w:rPr>
        <w:t> </w:t>
      </w:r>
      <w:r>
        <w:rPr>
          <w:color w:val="231F20"/>
          <w:spacing w:val="-4"/>
          <w:w w:val="90"/>
          <w:sz w:val="16"/>
        </w:rPr>
        <w:t>J</w:t>
      </w:r>
      <w:r>
        <w:rPr>
          <w:color w:val="231F20"/>
          <w:w w:val="105"/>
          <w:sz w:val="16"/>
        </w:rPr>
        <w:t>o</w:t>
      </w:r>
      <w:r>
        <w:rPr>
          <w:color w:val="231F20"/>
          <w:spacing w:val="1"/>
          <w:w w:val="105"/>
          <w:sz w:val="16"/>
        </w:rPr>
        <w:t>s</w:t>
      </w:r>
      <w:r>
        <w:rPr>
          <w:color w:val="231F20"/>
          <w:w w:val="97"/>
          <w:sz w:val="16"/>
        </w:rPr>
        <w:t>é</w:t>
      </w:r>
      <w:r>
        <w:rPr>
          <w:color w:val="231F20"/>
          <w:spacing w:val="4"/>
          <w:sz w:val="16"/>
        </w:rPr>
        <w:t> </w:t>
      </w:r>
      <w:r>
        <w:rPr>
          <w:color w:val="231F20"/>
          <w:w w:val="99"/>
          <w:sz w:val="16"/>
        </w:rPr>
        <w:t>R</w:t>
      </w:r>
      <w:r>
        <w:rPr>
          <w:color w:val="231F20"/>
          <w:spacing w:val="-2"/>
          <w:w w:val="108"/>
          <w:sz w:val="16"/>
        </w:rPr>
        <w:t>o</w:t>
      </w:r>
      <w:r>
        <w:rPr>
          <w:color w:val="231F20"/>
          <w:spacing w:val="-1"/>
          <w:w w:val="111"/>
          <w:sz w:val="16"/>
        </w:rPr>
        <w:t>m</w:t>
      </w:r>
      <w:r>
        <w:rPr>
          <w:color w:val="231F20"/>
          <w:w w:val="108"/>
          <w:sz w:val="16"/>
        </w:rPr>
        <w:t>e</w:t>
      </w:r>
      <w:r>
        <w:rPr>
          <w:color w:val="231F20"/>
          <w:spacing w:val="-3"/>
          <w:w w:val="108"/>
          <w:sz w:val="16"/>
        </w:rPr>
        <w:t>r</w:t>
      </w:r>
      <w:r>
        <w:rPr>
          <w:color w:val="231F20"/>
          <w:w w:val="108"/>
          <w:sz w:val="16"/>
        </w:rPr>
        <w:t>o</w:t>
      </w:r>
      <w:r>
        <w:rPr>
          <w:color w:val="231F20"/>
          <w:spacing w:val="4"/>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4"/>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 </w:t>
      </w:r>
      <w:r>
        <w:rPr>
          <w:color w:val="231F20"/>
          <w:w w:val="102"/>
          <w:sz w:val="16"/>
        </w:rPr>
        <w:t>19</w:t>
      </w:r>
      <w:r>
        <w:rPr>
          <w:color w:val="231F20"/>
          <w:spacing w:val="-6"/>
          <w:sz w:val="16"/>
        </w:rPr>
        <w:t> </w:t>
      </w:r>
      <w:r>
        <w:rPr>
          <w:color w:val="231F20"/>
          <w:w w:val="107"/>
          <w:sz w:val="16"/>
        </w:rPr>
        <w:t>de</w:t>
      </w:r>
      <w:r>
        <w:rPr>
          <w:color w:val="231F20"/>
          <w:spacing w:val="-6"/>
          <w:sz w:val="16"/>
        </w:rPr>
        <w:t> </w:t>
      </w:r>
      <w:r>
        <w:rPr>
          <w:color w:val="231F20"/>
          <w:spacing w:val="-1"/>
          <w:w w:val="111"/>
          <w:sz w:val="16"/>
        </w:rPr>
        <w:t>m</w:t>
      </w:r>
      <w:r>
        <w:rPr>
          <w:color w:val="231F20"/>
          <w:spacing w:val="-2"/>
          <w:w w:val="105"/>
          <w:sz w:val="16"/>
        </w:rPr>
        <w:t>a</w:t>
      </w:r>
      <w:r>
        <w:rPr>
          <w:color w:val="231F20"/>
          <w:w w:val="108"/>
          <w:sz w:val="16"/>
        </w:rPr>
        <w:t>rzo</w:t>
      </w:r>
      <w:r>
        <w:rPr>
          <w:color w:val="231F20"/>
          <w:spacing w:val="-6"/>
          <w:sz w:val="16"/>
        </w:rPr>
        <w:t> </w:t>
      </w:r>
      <w:r>
        <w:rPr>
          <w:color w:val="231F20"/>
          <w:w w:val="107"/>
          <w:sz w:val="16"/>
        </w:rPr>
        <w:t>de</w:t>
      </w:r>
      <w:r>
        <w:rPr>
          <w:color w:val="231F20"/>
          <w:spacing w:val="-6"/>
          <w:sz w:val="16"/>
        </w:rPr>
        <w:t> </w:t>
      </w:r>
      <w:r>
        <w:rPr>
          <w:color w:val="231F20"/>
          <w:w w:val="102"/>
          <w:sz w:val="16"/>
        </w:rPr>
        <w:t>1903</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32</w:t>
      </w:r>
      <w:r>
        <w:rPr>
          <w:color w:val="231F20"/>
          <w:position w:val="5"/>
          <w:sz w:val="9"/>
        </w:rPr>
        <w:t>  </w:t>
      </w:r>
      <w:r>
        <w:rPr>
          <w:color w:val="231F20"/>
          <w:spacing w:val="-5"/>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z w:val="16"/>
        </w:rPr>
        <w:t> </w:t>
      </w:r>
      <w:r>
        <w:rPr>
          <w:color w:val="231F20"/>
          <w:spacing w:val="-18"/>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z w:val="16"/>
        </w:rPr>
        <w:t> </w:t>
      </w:r>
      <w:r>
        <w:rPr>
          <w:color w:val="231F20"/>
          <w:spacing w:val="-18"/>
          <w:sz w:val="16"/>
        </w:rPr>
        <w:t> </w:t>
      </w:r>
      <w:r>
        <w:rPr>
          <w:color w:val="231F20"/>
          <w:w w:val="107"/>
          <w:sz w:val="16"/>
        </w:rPr>
        <w:t>de</w:t>
      </w:r>
      <w:r>
        <w:rPr>
          <w:color w:val="231F20"/>
          <w:sz w:val="16"/>
        </w:rPr>
        <w:t> </w:t>
      </w:r>
      <w:r>
        <w:rPr>
          <w:color w:val="231F20"/>
          <w:spacing w:val="-18"/>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z w:val="16"/>
        </w:rPr>
        <w:t> </w:t>
      </w:r>
      <w:r>
        <w:rPr>
          <w:color w:val="231F20"/>
          <w:spacing w:val="-18"/>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z w:val="16"/>
        </w:rPr>
        <w:t> </w:t>
      </w:r>
      <w:r>
        <w:rPr>
          <w:color w:val="231F20"/>
          <w:spacing w:val="-18"/>
          <w:sz w:val="16"/>
        </w:rPr>
        <w:t> </w:t>
      </w:r>
      <w:r>
        <w:rPr>
          <w:color w:val="231F20"/>
          <w:w w:val="100"/>
          <w:sz w:val="16"/>
        </w:rPr>
        <w:t>3,</w:t>
      </w:r>
      <w:r>
        <w:rPr>
          <w:color w:val="231F20"/>
          <w:sz w:val="16"/>
        </w:rPr>
        <w:t> </w:t>
      </w:r>
      <w:r>
        <w:rPr>
          <w:color w:val="231F20"/>
          <w:spacing w:val="-18"/>
          <w:sz w:val="16"/>
        </w:rPr>
        <w:t> </w:t>
      </w:r>
      <w:r>
        <w:rPr>
          <w:color w:val="231F20"/>
          <w:w w:val="102"/>
          <w:sz w:val="16"/>
        </w:rPr>
        <w:t>1901-1902,</w:t>
      </w:r>
      <w:r>
        <w:rPr>
          <w:color w:val="231F20"/>
          <w:sz w:val="16"/>
        </w:rPr>
        <w:t> </w:t>
      </w:r>
      <w:r>
        <w:rPr>
          <w:color w:val="231F20"/>
          <w:spacing w:val="-18"/>
          <w:sz w:val="16"/>
        </w:rPr>
        <w:t> </w:t>
      </w:r>
      <w:r>
        <w:rPr>
          <w:color w:val="231F20"/>
          <w:spacing w:val="-1"/>
          <w:w w:val="94"/>
          <w:sz w:val="16"/>
        </w:rPr>
        <w:t>f</w:t>
      </w:r>
      <w:r>
        <w:rPr>
          <w:color w:val="231F20"/>
          <w:w w:val="96"/>
          <w:sz w:val="16"/>
        </w:rPr>
        <w:t>.</w:t>
      </w:r>
      <w:r>
        <w:rPr>
          <w:color w:val="231F20"/>
          <w:sz w:val="16"/>
        </w:rPr>
        <w:t> </w:t>
      </w:r>
      <w:r>
        <w:rPr>
          <w:color w:val="231F20"/>
          <w:spacing w:val="-18"/>
          <w:sz w:val="16"/>
        </w:rPr>
        <w:t> </w:t>
      </w:r>
      <w:r>
        <w:rPr>
          <w:color w:val="231F20"/>
          <w:w w:val="100"/>
          <w:sz w:val="16"/>
        </w:rPr>
        <w:t>28</w:t>
      </w:r>
      <w:r>
        <w:rPr>
          <w:color w:val="231F20"/>
          <w:spacing w:val="-12"/>
          <w:w w:val="100"/>
          <w:sz w:val="16"/>
        </w:rPr>
        <w:t>v</w:t>
      </w:r>
      <w:r>
        <w:rPr>
          <w:color w:val="231F20"/>
          <w:w w:val="96"/>
          <w:sz w:val="16"/>
        </w:rPr>
        <w:t>.,</w:t>
      </w:r>
      <w:r>
        <w:rPr>
          <w:color w:val="231F20"/>
          <w:sz w:val="16"/>
        </w:rPr>
        <w:t> </w:t>
      </w:r>
      <w:r>
        <w:rPr>
          <w:color w:val="231F20"/>
          <w:spacing w:val="-18"/>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z w:val="16"/>
        </w:rPr>
        <w:t> </w:t>
      </w:r>
      <w:r>
        <w:rPr>
          <w:color w:val="231F20"/>
          <w:spacing w:val="-18"/>
          <w:sz w:val="16"/>
        </w:rPr>
        <w:t> </w:t>
      </w:r>
      <w:r>
        <w:rPr>
          <w:color w:val="231F20"/>
          <w:w w:val="107"/>
          <w:sz w:val="16"/>
        </w:rPr>
        <w:t>de</w:t>
      </w:r>
      <w:r>
        <w:rPr>
          <w:color w:val="231F20"/>
          <w:sz w:val="16"/>
        </w:rPr>
        <w:t> </w:t>
      </w:r>
      <w:r>
        <w:rPr>
          <w:color w:val="231F20"/>
          <w:spacing w:val="-18"/>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z w:val="16"/>
        </w:rPr>
        <w:t> </w:t>
      </w:r>
      <w:r>
        <w:rPr>
          <w:color w:val="231F20"/>
          <w:spacing w:val="-18"/>
          <w:sz w:val="16"/>
        </w:rPr>
        <w:t> </w:t>
      </w:r>
      <w:r>
        <w:rPr>
          <w:color w:val="231F20"/>
          <w:spacing w:val="1"/>
          <w:w w:val="93"/>
          <w:sz w:val="16"/>
        </w:rPr>
        <w:t>B</w:t>
      </w:r>
      <w:r>
        <w:rPr>
          <w:color w:val="231F20"/>
          <w:spacing w:val="-2"/>
          <w:w w:val="105"/>
          <w:sz w:val="16"/>
        </w:rPr>
        <w:t>a</w:t>
      </w:r>
      <w:r>
        <w:rPr>
          <w:color w:val="231F20"/>
          <w:spacing w:val="1"/>
          <w:w w:val="118"/>
          <w:sz w:val="16"/>
        </w:rPr>
        <w:t>r</w:t>
      </w:r>
      <w:r>
        <w:rPr>
          <w:color w:val="231F20"/>
          <w:spacing w:val="-1"/>
          <w:w w:val="116"/>
          <w:sz w:val="16"/>
        </w:rPr>
        <w:t>t</w:t>
      </w:r>
      <w:r>
        <w:rPr>
          <w:color w:val="231F20"/>
          <w:spacing w:val="-2"/>
          <w:w w:val="108"/>
          <w:sz w:val="16"/>
        </w:rPr>
        <w:t>o</w:t>
      </w:r>
      <w:r>
        <w:rPr>
          <w:color w:val="231F20"/>
          <w:w w:val="104"/>
          <w:sz w:val="16"/>
        </w:rPr>
        <w:t>lo</w:t>
      </w:r>
      <w:r>
        <w:rPr>
          <w:color w:val="231F20"/>
          <w:sz w:val="16"/>
        </w:rPr>
        <w:t> </w:t>
      </w:r>
      <w:r>
        <w:rPr>
          <w:color w:val="231F20"/>
          <w:spacing w:val="-18"/>
          <w:sz w:val="16"/>
        </w:rPr>
        <w:t> </w:t>
      </w:r>
      <w:r>
        <w:rPr>
          <w:color w:val="231F20"/>
          <w:spacing w:val="-4"/>
          <w:w w:val="101"/>
          <w:sz w:val="16"/>
        </w:rPr>
        <w:t>F</w:t>
      </w:r>
      <w:r>
        <w:rPr>
          <w:color w:val="231F20"/>
          <w:spacing w:val="-2"/>
          <w:w w:val="108"/>
          <w:sz w:val="16"/>
        </w:rPr>
        <w:t>o</w:t>
      </w:r>
      <w:r>
        <w:rPr>
          <w:color w:val="231F20"/>
          <w:spacing w:val="-2"/>
          <w:w w:val="116"/>
          <w:sz w:val="16"/>
        </w:rPr>
        <w:t>n</w:t>
      </w:r>
      <w:r>
        <w:rPr>
          <w:color w:val="231F20"/>
          <w:spacing w:val="1"/>
          <w:w w:val="100"/>
          <w:sz w:val="16"/>
        </w:rPr>
        <w:t>s</w:t>
      </w:r>
      <w:r>
        <w:rPr>
          <w:color w:val="231F20"/>
          <w:w w:val="101"/>
          <w:sz w:val="16"/>
        </w:rPr>
        <w:t>e</w:t>
      </w:r>
      <w:r>
        <w:rPr>
          <w:color w:val="231F20"/>
          <w:w w:val="101"/>
          <w:sz w:val="16"/>
        </w:rPr>
        <w:t>c</w:t>
      </w:r>
      <w:r>
        <w:rPr>
          <w:color w:val="231F20"/>
          <w:w w:val="105"/>
          <w:sz w:val="16"/>
        </w:rPr>
        <w:t>a</w:t>
      </w:r>
      <w:r>
        <w:rPr>
          <w:color w:val="231F20"/>
          <w:sz w:val="16"/>
        </w:rPr>
        <w:t> </w:t>
      </w:r>
      <w:r>
        <w:rPr>
          <w:color w:val="231F20"/>
          <w:spacing w:val="-18"/>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6"/>
          <w:sz w:val="16"/>
        </w:rPr>
        <w:t> </w:t>
      </w:r>
      <w:r>
        <w:rPr>
          <w:color w:val="231F20"/>
          <w:w w:val="102"/>
          <w:sz w:val="16"/>
        </w:rPr>
        <w:t>7</w:t>
      </w:r>
      <w:r>
        <w:rPr>
          <w:color w:val="231F20"/>
          <w:spacing w:val="-6"/>
          <w:sz w:val="16"/>
        </w:rPr>
        <w:t> </w:t>
      </w:r>
      <w:r>
        <w:rPr>
          <w:color w:val="231F20"/>
          <w:w w:val="107"/>
          <w:sz w:val="16"/>
        </w:rPr>
        <w:t>de</w:t>
      </w:r>
      <w:r>
        <w:rPr>
          <w:color w:val="231F20"/>
          <w:spacing w:val="-6"/>
          <w:sz w:val="16"/>
        </w:rPr>
        <w:t> </w:t>
      </w:r>
      <w:r>
        <w:rPr>
          <w:color w:val="231F20"/>
          <w:spacing w:val="-1"/>
          <w:w w:val="116"/>
          <w:sz w:val="16"/>
        </w:rPr>
        <w:t>n</w:t>
      </w:r>
      <w:r>
        <w:rPr>
          <w:color w:val="231F20"/>
          <w:spacing w:val="-3"/>
          <w:w w:val="108"/>
          <w:sz w:val="16"/>
        </w:rPr>
        <w:t>o</w:t>
      </w:r>
      <w:r>
        <w:rPr>
          <w:color w:val="231F20"/>
          <w:w w:val="98"/>
          <w:sz w:val="16"/>
        </w:rPr>
        <w:t>v</w:t>
      </w:r>
      <w:r>
        <w:rPr>
          <w:color w:val="231F20"/>
          <w:w w:val="107"/>
          <w:sz w:val="16"/>
        </w:rPr>
        <w:t>ie</w:t>
      </w:r>
      <w:r>
        <w:rPr>
          <w:color w:val="231F20"/>
          <w:spacing w:val="-2"/>
          <w:w w:val="107"/>
          <w:sz w:val="16"/>
        </w:rPr>
        <w:t>m</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1901</w:t>
      </w:r>
      <w:r>
        <w:rPr>
          <w:color w:val="231F20"/>
          <w:spacing w:val="-26"/>
          <w:w w:val="40"/>
          <w:sz w:val="16"/>
        </w:rPr>
        <w:t>”</w:t>
      </w:r>
      <w:r>
        <w:rPr>
          <w:color w:val="231F20"/>
          <w:w w:val="96"/>
          <w:sz w:val="16"/>
        </w:rPr>
        <w:t>.</w:t>
      </w:r>
    </w:p>
    <w:p>
      <w:pPr>
        <w:spacing w:after="0" w:line="180" w:lineRule="exact"/>
        <w:jc w:val="left"/>
        <w:rPr>
          <w:sz w:val="16"/>
        </w:rPr>
        <w:sectPr>
          <w:footerReference w:type="default" r:id="rId53"/>
          <w:footerReference w:type="even" r:id="rId54"/>
          <w:pgSz w:w="8510" w:h="11630"/>
          <w:pgMar w:footer="604" w:header="287" w:top="620" w:bottom="800" w:left="0" w:right="0"/>
        </w:sectPr>
      </w:pPr>
    </w:p>
    <w:p>
      <w:pPr>
        <w:pStyle w:val="BodyText"/>
        <w:spacing w:before="9"/>
        <w:rPr>
          <w:sz w:val="12"/>
        </w:rPr>
      </w:pPr>
    </w:p>
    <w:p>
      <w:pPr>
        <w:pStyle w:val="BodyText"/>
        <w:spacing w:line="249" w:lineRule="auto" w:before="17"/>
        <w:ind w:left="907" w:right="904"/>
        <w:jc w:val="both"/>
      </w:pPr>
      <w:r>
        <w:rPr>
          <w:color w:val="231F20"/>
          <w:w w:val="105"/>
        </w:rPr>
        <w:t>cual</w:t>
      </w:r>
      <w:r>
        <w:rPr>
          <w:color w:val="231F20"/>
          <w:spacing w:val="-12"/>
          <w:w w:val="105"/>
        </w:rPr>
        <w:t> </w:t>
      </w:r>
      <w:r>
        <w:rPr>
          <w:color w:val="231F20"/>
          <w:w w:val="105"/>
        </w:rPr>
        <w:t>se</w:t>
      </w:r>
      <w:r>
        <w:rPr>
          <w:color w:val="231F20"/>
          <w:spacing w:val="-12"/>
          <w:w w:val="105"/>
        </w:rPr>
        <w:t> </w:t>
      </w:r>
      <w:r>
        <w:rPr>
          <w:color w:val="231F20"/>
          <w:w w:val="105"/>
        </w:rPr>
        <w:t>dirigió</w:t>
      </w:r>
      <w:r>
        <w:rPr>
          <w:color w:val="231F20"/>
          <w:spacing w:val="-12"/>
          <w:w w:val="105"/>
        </w:rPr>
        <w:t> </w:t>
      </w:r>
      <w:r>
        <w:rPr>
          <w:color w:val="231F20"/>
          <w:w w:val="105"/>
        </w:rPr>
        <w:t>a</w:t>
      </w:r>
      <w:r>
        <w:rPr>
          <w:color w:val="231F20"/>
          <w:spacing w:val="-12"/>
          <w:w w:val="105"/>
        </w:rPr>
        <w:t> </w:t>
      </w:r>
      <w:r>
        <w:rPr>
          <w:color w:val="231F20"/>
          <w:w w:val="105"/>
        </w:rPr>
        <w:t>satisfacer</w:t>
      </w:r>
      <w:r>
        <w:rPr>
          <w:color w:val="231F20"/>
          <w:spacing w:val="-12"/>
          <w:w w:val="105"/>
        </w:rPr>
        <w:t> </w:t>
      </w:r>
      <w:r>
        <w:rPr>
          <w:color w:val="231F20"/>
          <w:w w:val="105"/>
        </w:rPr>
        <w:t>las</w:t>
      </w:r>
      <w:r>
        <w:rPr>
          <w:color w:val="231F20"/>
          <w:spacing w:val="-12"/>
          <w:w w:val="105"/>
        </w:rPr>
        <w:t> </w:t>
      </w:r>
      <w:r>
        <w:rPr>
          <w:color w:val="231F20"/>
          <w:w w:val="105"/>
        </w:rPr>
        <w:t>necesidades</w:t>
      </w:r>
      <w:r>
        <w:rPr>
          <w:color w:val="231F20"/>
          <w:spacing w:val="-12"/>
          <w:w w:val="105"/>
        </w:rPr>
        <w:t> </w:t>
      </w:r>
      <w:r>
        <w:rPr>
          <w:color w:val="231F20"/>
          <w:w w:val="105"/>
        </w:rPr>
        <w:t>locales,</w:t>
      </w:r>
      <w:r>
        <w:rPr>
          <w:color w:val="231F20"/>
          <w:spacing w:val="-12"/>
          <w:w w:val="105"/>
        </w:rPr>
        <w:t> </w:t>
      </w:r>
      <w:r>
        <w:rPr>
          <w:color w:val="231F20"/>
          <w:w w:val="105"/>
        </w:rPr>
        <w:t>así</w:t>
      </w:r>
      <w:r>
        <w:rPr>
          <w:color w:val="231F20"/>
          <w:spacing w:val="-12"/>
          <w:w w:val="105"/>
        </w:rPr>
        <w:t> </w:t>
      </w:r>
      <w:r>
        <w:rPr>
          <w:color w:val="231F20"/>
          <w:w w:val="105"/>
        </w:rPr>
        <w:t>como</w:t>
      </w:r>
      <w:r>
        <w:rPr>
          <w:color w:val="231F20"/>
          <w:spacing w:val="-12"/>
          <w:w w:val="105"/>
        </w:rPr>
        <w:t> </w:t>
      </w:r>
      <w:r>
        <w:rPr>
          <w:color w:val="231F20"/>
          <w:w w:val="105"/>
        </w:rPr>
        <w:t>del</w:t>
      </w:r>
      <w:r>
        <w:rPr>
          <w:color w:val="231F20"/>
          <w:spacing w:val="-12"/>
          <w:w w:val="105"/>
        </w:rPr>
        <w:t> </w:t>
      </w:r>
      <w:r>
        <w:rPr>
          <w:color w:val="231F20"/>
          <w:w w:val="105"/>
        </w:rPr>
        <w:t>comercio</w:t>
      </w:r>
      <w:r>
        <w:rPr>
          <w:color w:val="231F20"/>
          <w:spacing w:val="-12"/>
          <w:w w:val="105"/>
        </w:rPr>
        <w:t> </w:t>
      </w:r>
      <w:r>
        <w:rPr>
          <w:color w:val="231F20"/>
          <w:w w:val="105"/>
        </w:rPr>
        <w:t>que mantuvieron los pueblos con los mercados cercanos como el de Santiago Tianguistenco. </w:t>
      </w:r>
      <w:r>
        <w:rPr>
          <w:color w:val="231F20"/>
          <w:spacing w:val="-4"/>
          <w:w w:val="105"/>
        </w:rPr>
        <w:t>Por </w:t>
      </w:r>
      <w:r>
        <w:rPr>
          <w:color w:val="231F20"/>
          <w:w w:val="105"/>
        </w:rPr>
        <w:t>último, el ferrocarril no hizo más que reforzar el fuerte vínculo</w:t>
      </w:r>
      <w:r>
        <w:rPr>
          <w:color w:val="231F20"/>
          <w:spacing w:val="-8"/>
          <w:w w:val="105"/>
        </w:rPr>
        <w:t> </w:t>
      </w:r>
      <w:r>
        <w:rPr>
          <w:color w:val="231F20"/>
          <w:w w:val="105"/>
        </w:rPr>
        <w:t>existente</w:t>
      </w:r>
      <w:r>
        <w:rPr>
          <w:color w:val="231F20"/>
          <w:spacing w:val="-8"/>
          <w:w w:val="105"/>
        </w:rPr>
        <w:t> </w:t>
      </w:r>
      <w:r>
        <w:rPr>
          <w:color w:val="231F20"/>
          <w:w w:val="105"/>
        </w:rPr>
        <w:t>con</w:t>
      </w:r>
      <w:r>
        <w:rPr>
          <w:color w:val="231F20"/>
          <w:spacing w:val="-8"/>
          <w:w w:val="105"/>
        </w:rPr>
        <w:t> </w:t>
      </w:r>
      <w:r>
        <w:rPr>
          <w:color w:val="231F20"/>
          <w:w w:val="105"/>
        </w:rPr>
        <w:t>la</w:t>
      </w:r>
      <w:r>
        <w:rPr>
          <w:color w:val="231F20"/>
          <w:spacing w:val="-8"/>
          <w:w w:val="105"/>
        </w:rPr>
        <w:t> </w:t>
      </w:r>
      <w:r>
        <w:rPr>
          <w:color w:val="231F20"/>
          <w:w w:val="105"/>
        </w:rPr>
        <w:t>importante</w:t>
      </w:r>
      <w:r>
        <w:rPr>
          <w:color w:val="231F20"/>
          <w:spacing w:val="-8"/>
          <w:w w:val="105"/>
        </w:rPr>
        <w:t> </w:t>
      </w:r>
      <w:r>
        <w:rPr>
          <w:color w:val="231F20"/>
          <w:w w:val="105"/>
        </w:rPr>
        <w:t>ruta</w:t>
      </w:r>
      <w:r>
        <w:rPr>
          <w:color w:val="231F20"/>
          <w:spacing w:val="-8"/>
          <w:w w:val="105"/>
        </w:rPr>
        <w:t> </w:t>
      </w:r>
      <w:r>
        <w:rPr>
          <w:color w:val="231F20"/>
          <w:w w:val="105"/>
        </w:rPr>
        <w:t>comercial</w:t>
      </w:r>
      <w:r>
        <w:rPr>
          <w:color w:val="231F20"/>
          <w:spacing w:val="-8"/>
          <w:w w:val="105"/>
        </w:rPr>
        <w:t> </w:t>
      </w:r>
      <w:r>
        <w:rPr>
          <w:color w:val="231F20"/>
          <w:w w:val="105"/>
        </w:rPr>
        <w:t>entre</w:t>
      </w:r>
      <w:r>
        <w:rPr>
          <w:color w:val="231F20"/>
          <w:spacing w:val="-8"/>
          <w:w w:val="105"/>
        </w:rPr>
        <w:t> </w:t>
      </w:r>
      <w:r>
        <w:rPr>
          <w:color w:val="231F20"/>
          <w:w w:val="105"/>
        </w:rPr>
        <w:t>la</w:t>
      </w:r>
      <w:r>
        <w:rPr>
          <w:color w:val="231F20"/>
          <w:spacing w:val="-8"/>
          <w:w w:val="105"/>
        </w:rPr>
        <w:t> </w:t>
      </w:r>
      <w:r>
        <w:rPr>
          <w:color w:val="231F20"/>
          <w:w w:val="105"/>
        </w:rPr>
        <w:t>capital</w:t>
      </w:r>
      <w:r>
        <w:rPr>
          <w:color w:val="231F20"/>
          <w:spacing w:val="-8"/>
          <w:w w:val="105"/>
        </w:rPr>
        <w:t> </w:t>
      </w:r>
      <w:r>
        <w:rPr>
          <w:color w:val="231F20"/>
          <w:w w:val="105"/>
        </w:rPr>
        <w:t>del</w:t>
      </w:r>
      <w:r>
        <w:rPr>
          <w:color w:val="231F20"/>
          <w:spacing w:val="-8"/>
          <w:w w:val="105"/>
        </w:rPr>
        <w:t> </w:t>
      </w:r>
      <w:r>
        <w:rPr>
          <w:color w:val="231F20"/>
          <w:w w:val="105"/>
        </w:rPr>
        <w:t>país,</w:t>
      </w:r>
      <w:r>
        <w:rPr>
          <w:color w:val="231F20"/>
          <w:spacing w:val="-8"/>
          <w:w w:val="105"/>
        </w:rPr>
        <w:t> </w:t>
      </w:r>
      <w:r>
        <w:rPr>
          <w:color w:val="231F20"/>
          <w:w w:val="105"/>
        </w:rPr>
        <w:t>el valle</w:t>
      </w:r>
      <w:r>
        <w:rPr>
          <w:color w:val="231F20"/>
          <w:spacing w:val="-6"/>
          <w:w w:val="105"/>
        </w:rPr>
        <w:t> </w:t>
      </w:r>
      <w:r>
        <w:rPr>
          <w:color w:val="231F20"/>
          <w:w w:val="105"/>
        </w:rPr>
        <w:t>de</w:t>
      </w:r>
      <w:r>
        <w:rPr>
          <w:color w:val="231F20"/>
          <w:spacing w:val="-6"/>
          <w:w w:val="105"/>
        </w:rPr>
        <w:t> </w:t>
      </w:r>
      <w:r>
        <w:rPr>
          <w:color w:val="231F20"/>
          <w:spacing w:val="-5"/>
          <w:w w:val="105"/>
        </w:rPr>
        <w:t>Toluca</w:t>
      </w:r>
      <w:r>
        <w:rPr>
          <w:color w:val="231F20"/>
          <w:spacing w:val="-6"/>
          <w:w w:val="105"/>
        </w:rPr>
        <w:t> </w:t>
      </w:r>
      <w:r>
        <w:rPr>
          <w:color w:val="231F20"/>
          <w:w w:val="105"/>
        </w:rPr>
        <w:t>y</w:t>
      </w:r>
      <w:r>
        <w:rPr>
          <w:color w:val="231F20"/>
          <w:spacing w:val="-6"/>
          <w:w w:val="105"/>
        </w:rPr>
        <w:t> </w:t>
      </w:r>
      <w:r>
        <w:rPr>
          <w:color w:val="231F20"/>
          <w:w w:val="105"/>
        </w:rPr>
        <w:t>en</w:t>
      </w:r>
      <w:r>
        <w:rPr>
          <w:color w:val="231F20"/>
          <w:spacing w:val="-6"/>
          <w:w w:val="105"/>
        </w:rPr>
        <w:t> </w:t>
      </w:r>
      <w:r>
        <w:rPr>
          <w:color w:val="231F20"/>
          <w:w w:val="105"/>
        </w:rPr>
        <w:t>general</w:t>
      </w:r>
      <w:r>
        <w:rPr>
          <w:color w:val="231F20"/>
          <w:spacing w:val="-6"/>
          <w:w w:val="105"/>
        </w:rPr>
        <w:t> </w:t>
      </w:r>
      <w:r>
        <w:rPr>
          <w:color w:val="231F20"/>
          <w:w w:val="105"/>
        </w:rPr>
        <w:t>con</w:t>
      </w:r>
      <w:r>
        <w:rPr>
          <w:color w:val="231F20"/>
          <w:spacing w:val="-6"/>
          <w:w w:val="105"/>
        </w:rPr>
        <w:t> </w:t>
      </w:r>
      <w:r>
        <w:rPr>
          <w:color w:val="231F20"/>
          <w:w w:val="105"/>
        </w:rPr>
        <w:t>el</w:t>
      </w:r>
      <w:r>
        <w:rPr>
          <w:color w:val="231F20"/>
          <w:spacing w:val="-6"/>
          <w:w w:val="105"/>
        </w:rPr>
        <w:t> </w:t>
      </w:r>
      <w:r>
        <w:rPr>
          <w:color w:val="231F20"/>
          <w:w w:val="105"/>
        </w:rPr>
        <w:t>occidente</w:t>
      </w:r>
      <w:r>
        <w:rPr>
          <w:color w:val="231F20"/>
          <w:spacing w:val="-6"/>
          <w:w w:val="105"/>
        </w:rPr>
        <w:t> </w:t>
      </w:r>
      <w:r>
        <w:rPr>
          <w:color w:val="231F20"/>
          <w:w w:val="105"/>
        </w:rPr>
        <w:t>de</w:t>
      </w:r>
      <w:r>
        <w:rPr>
          <w:color w:val="231F20"/>
          <w:spacing w:val="-6"/>
          <w:w w:val="105"/>
        </w:rPr>
        <w:t> </w:t>
      </w:r>
      <w:r>
        <w:rPr>
          <w:color w:val="231F20"/>
          <w:w w:val="105"/>
        </w:rPr>
        <w:t>México.</w:t>
      </w:r>
      <w:r>
        <w:rPr>
          <w:color w:val="231F20"/>
          <w:spacing w:val="-6"/>
          <w:w w:val="105"/>
        </w:rPr>
        <w:t> </w:t>
      </w:r>
      <w:r>
        <w:rPr>
          <w:color w:val="231F20"/>
          <w:spacing w:val="-3"/>
          <w:w w:val="105"/>
        </w:rPr>
        <w:t>Pero</w:t>
      </w:r>
      <w:r>
        <w:rPr>
          <w:color w:val="231F20"/>
          <w:spacing w:val="-6"/>
          <w:w w:val="105"/>
        </w:rPr>
        <w:t> </w:t>
      </w:r>
      <w:r>
        <w:rPr>
          <w:color w:val="231F20"/>
          <w:w w:val="105"/>
        </w:rPr>
        <w:t>ese</w:t>
      </w:r>
      <w:r>
        <w:rPr>
          <w:color w:val="231F20"/>
          <w:spacing w:val="-6"/>
          <w:w w:val="105"/>
        </w:rPr>
        <w:t> </w:t>
      </w:r>
      <w:r>
        <w:rPr>
          <w:color w:val="231F20"/>
          <w:w w:val="105"/>
        </w:rPr>
        <w:t>vínculo</w:t>
      </w:r>
      <w:r>
        <w:rPr>
          <w:color w:val="231F20"/>
          <w:spacing w:val="-6"/>
          <w:w w:val="105"/>
        </w:rPr>
        <w:t> </w:t>
      </w:r>
      <w:r>
        <w:rPr>
          <w:color w:val="231F20"/>
          <w:w w:val="105"/>
        </w:rPr>
        <w:t>no cambió la organización económica</w:t>
      </w:r>
      <w:r>
        <w:rPr>
          <w:color w:val="231F20"/>
          <w:spacing w:val="-28"/>
          <w:w w:val="105"/>
        </w:rPr>
        <w:t> </w:t>
      </w:r>
      <w:r>
        <w:rPr>
          <w:color w:val="231F20"/>
          <w:w w:val="105"/>
        </w:rPr>
        <w:t>local.</w:t>
      </w:r>
    </w:p>
    <w:p>
      <w:pPr>
        <w:pStyle w:val="BodyText"/>
        <w:spacing w:before="2"/>
        <w:rPr>
          <w:sz w:val="24"/>
        </w:rPr>
      </w:pPr>
    </w:p>
    <w:p>
      <w:pPr>
        <w:pStyle w:val="Heading3"/>
        <w:numPr>
          <w:ilvl w:val="0"/>
          <w:numId w:val="2"/>
        </w:numPr>
        <w:tabs>
          <w:tab w:pos="1126" w:val="left" w:leader="none"/>
        </w:tabs>
        <w:spacing w:line="240" w:lineRule="auto" w:before="0" w:after="0"/>
        <w:ind w:left="1125" w:right="0" w:hanging="218"/>
        <w:jc w:val="both"/>
      </w:pPr>
      <w:r>
        <w:rPr>
          <w:color w:val="231F20"/>
          <w:spacing w:val="2"/>
          <w:w w:val="90"/>
        </w:rPr>
        <w:t>La</w:t>
      </w:r>
      <w:r>
        <w:rPr>
          <w:color w:val="231F20"/>
          <w:spacing w:val="13"/>
          <w:w w:val="90"/>
        </w:rPr>
        <w:t> </w:t>
      </w:r>
      <w:r>
        <w:rPr>
          <w:color w:val="231F20"/>
          <w:w w:val="90"/>
        </w:rPr>
        <w:t>población</w:t>
      </w:r>
    </w:p>
    <w:p>
      <w:pPr>
        <w:pStyle w:val="BodyText"/>
        <w:spacing w:before="6"/>
        <w:rPr>
          <w:rFonts w:ascii="Palatino Linotype"/>
          <w:b/>
          <w:sz w:val="21"/>
        </w:rPr>
      </w:pPr>
    </w:p>
    <w:p>
      <w:pPr>
        <w:pStyle w:val="BodyText"/>
        <w:spacing w:line="249" w:lineRule="auto"/>
        <w:ind w:left="907" w:right="904"/>
        <w:jc w:val="both"/>
      </w:pPr>
      <w:r>
        <w:rPr>
          <w:color w:val="231F20"/>
          <w:w w:val="105"/>
        </w:rPr>
        <w:t>El aspecto demográfico constituye un elemento de análisis importante para comprender por qué en determinado espació si se privatizaban las tierras y por qué en otros </w:t>
      </w:r>
      <w:r>
        <w:rPr>
          <w:color w:val="231F20"/>
          <w:spacing w:val="-3"/>
          <w:w w:val="105"/>
        </w:rPr>
        <w:t>no. </w:t>
      </w:r>
      <w:r>
        <w:rPr>
          <w:color w:val="231F20"/>
          <w:w w:val="105"/>
        </w:rPr>
        <w:t>Considerar este </w:t>
      </w:r>
      <w:r>
        <w:rPr>
          <w:color w:val="231F20"/>
          <w:spacing w:val="-3"/>
          <w:w w:val="105"/>
        </w:rPr>
        <w:t>factor, </w:t>
      </w:r>
      <w:r>
        <w:rPr>
          <w:color w:val="231F20"/>
          <w:w w:val="105"/>
        </w:rPr>
        <w:t>permite distinguir en la zona de estudio</w:t>
      </w:r>
      <w:r>
        <w:rPr>
          <w:color w:val="231F20"/>
          <w:spacing w:val="-11"/>
          <w:w w:val="105"/>
        </w:rPr>
        <w:t> </w:t>
      </w:r>
      <w:r>
        <w:rPr>
          <w:color w:val="231F20"/>
          <w:w w:val="105"/>
        </w:rPr>
        <w:t>qué</w:t>
      </w:r>
      <w:r>
        <w:rPr>
          <w:color w:val="231F20"/>
          <w:spacing w:val="-11"/>
          <w:w w:val="105"/>
        </w:rPr>
        <w:t> </w:t>
      </w:r>
      <w:r>
        <w:rPr>
          <w:color w:val="231F20"/>
          <w:w w:val="105"/>
        </w:rPr>
        <w:t>tan</w:t>
      </w:r>
      <w:r>
        <w:rPr>
          <w:color w:val="231F20"/>
          <w:spacing w:val="-11"/>
          <w:w w:val="105"/>
        </w:rPr>
        <w:t> </w:t>
      </w:r>
      <w:r>
        <w:rPr>
          <w:color w:val="231F20"/>
          <w:w w:val="105"/>
        </w:rPr>
        <w:t>difícil</w:t>
      </w:r>
      <w:r>
        <w:rPr>
          <w:color w:val="231F20"/>
          <w:spacing w:val="-11"/>
          <w:w w:val="105"/>
        </w:rPr>
        <w:t> </w:t>
      </w:r>
      <w:r>
        <w:rPr>
          <w:color w:val="231F20"/>
          <w:w w:val="105"/>
        </w:rPr>
        <w:t>fue</w:t>
      </w:r>
      <w:r>
        <w:rPr>
          <w:color w:val="231F20"/>
          <w:spacing w:val="-11"/>
          <w:w w:val="105"/>
        </w:rPr>
        <w:t> </w:t>
      </w:r>
      <w:r>
        <w:rPr>
          <w:color w:val="231F20"/>
          <w:w w:val="105"/>
        </w:rPr>
        <w:t>la</w:t>
      </w:r>
      <w:r>
        <w:rPr>
          <w:color w:val="231F20"/>
          <w:spacing w:val="-11"/>
          <w:w w:val="105"/>
        </w:rPr>
        <w:t> </w:t>
      </w:r>
      <w:r>
        <w:rPr>
          <w:color w:val="231F20"/>
          <w:w w:val="105"/>
        </w:rPr>
        <w:t>desamortización</w:t>
      </w:r>
      <w:r>
        <w:rPr>
          <w:color w:val="231F20"/>
          <w:spacing w:val="-11"/>
          <w:w w:val="105"/>
        </w:rPr>
        <w:t> </w:t>
      </w:r>
      <w:r>
        <w:rPr>
          <w:color w:val="231F20"/>
          <w:w w:val="105"/>
        </w:rPr>
        <w:t>en</w:t>
      </w:r>
      <w:r>
        <w:rPr>
          <w:color w:val="231F20"/>
          <w:spacing w:val="-11"/>
          <w:w w:val="105"/>
        </w:rPr>
        <w:t> </w:t>
      </w:r>
      <w:r>
        <w:rPr>
          <w:color w:val="231F20"/>
          <w:w w:val="105"/>
        </w:rPr>
        <w:t>aquellos</w:t>
      </w:r>
      <w:r>
        <w:rPr>
          <w:color w:val="231F20"/>
          <w:spacing w:val="-11"/>
          <w:w w:val="105"/>
        </w:rPr>
        <w:t> </w:t>
      </w:r>
      <w:r>
        <w:rPr>
          <w:color w:val="231F20"/>
          <w:w w:val="105"/>
        </w:rPr>
        <w:t>lugares</w:t>
      </w:r>
      <w:r>
        <w:rPr>
          <w:color w:val="231F20"/>
          <w:spacing w:val="-11"/>
          <w:w w:val="105"/>
        </w:rPr>
        <w:t> </w:t>
      </w:r>
      <w:r>
        <w:rPr>
          <w:color w:val="231F20"/>
          <w:w w:val="105"/>
        </w:rPr>
        <w:t>con</w:t>
      </w:r>
      <w:r>
        <w:rPr>
          <w:color w:val="231F20"/>
          <w:spacing w:val="-11"/>
          <w:w w:val="105"/>
        </w:rPr>
        <w:t> </w:t>
      </w:r>
      <w:r>
        <w:rPr>
          <w:color w:val="231F20"/>
          <w:w w:val="105"/>
        </w:rPr>
        <w:t>una</w:t>
      </w:r>
      <w:r>
        <w:rPr>
          <w:color w:val="231F20"/>
          <w:spacing w:val="-11"/>
          <w:w w:val="105"/>
        </w:rPr>
        <w:t> </w:t>
      </w:r>
      <w:r>
        <w:rPr>
          <w:color w:val="231F20"/>
          <w:w w:val="105"/>
        </w:rPr>
        <w:t>alta presencia</w:t>
      </w:r>
      <w:r>
        <w:rPr>
          <w:color w:val="231F20"/>
          <w:spacing w:val="-5"/>
          <w:w w:val="105"/>
        </w:rPr>
        <w:t> </w:t>
      </w:r>
      <w:r>
        <w:rPr>
          <w:color w:val="231F20"/>
          <w:w w:val="105"/>
        </w:rPr>
        <w:t>indígena,</w:t>
      </w:r>
      <w:r>
        <w:rPr>
          <w:color w:val="231F20"/>
          <w:spacing w:val="-5"/>
          <w:w w:val="105"/>
        </w:rPr>
        <w:t> </w:t>
      </w:r>
      <w:r>
        <w:rPr>
          <w:color w:val="231F20"/>
          <w:w w:val="105"/>
        </w:rPr>
        <w:t>con</w:t>
      </w:r>
      <w:r>
        <w:rPr>
          <w:color w:val="231F20"/>
          <w:spacing w:val="-5"/>
          <w:w w:val="105"/>
        </w:rPr>
        <w:t> </w:t>
      </w:r>
      <w:r>
        <w:rPr>
          <w:color w:val="231F20"/>
          <w:w w:val="105"/>
        </w:rPr>
        <w:t>alta</w:t>
      </w:r>
      <w:r>
        <w:rPr>
          <w:color w:val="231F20"/>
          <w:spacing w:val="-5"/>
          <w:w w:val="105"/>
        </w:rPr>
        <w:t> </w:t>
      </w:r>
      <w:r>
        <w:rPr>
          <w:color w:val="231F20"/>
          <w:w w:val="105"/>
        </w:rPr>
        <w:t>densidad</w:t>
      </w:r>
      <w:r>
        <w:rPr>
          <w:color w:val="231F20"/>
          <w:spacing w:val="-5"/>
          <w:w w:val="105"/>
        </w:rPr>
        <w:t> </w:t>
      </w:r>
      <w:r>
        <w:rPr>
          <w:color w:val="231F20"/>
          <w:w w:val="105"/>
        </w:rPr>
        <w:t>demográfica</w:t>
      </w:r>
      <w:r>
        <w:rPr>
          <w:color w:val="231F20"/>
          <w:spacing w:val="-5"/>
          <w:w w:val="105"/>
        </w:rPr>
        <w:t> </w:t>
      </w:r>
      <w:r>
        <w:rPr>
          <w:color w:val="231F20"/>
          <w:w w:val="105"/>
        </w:rPr>
        <w:t>o</w:t>
      </w:r>
      <w:r>
        <w:rPr>
          <w:color w:val="231F20"/>
          <w:spacing w:val="-5"/>
          <w:w w:val="105"/>
        </w:rPr>
        <w:t> </w:t>
      </w:r>
      <w:r>
        <w:rPr>
          <w:color w:val="231F20"/>
          <w:w w:val="105"/>
        </w:rPr>
        <w:t>con</w:t>
      </w:r>
      <w:r>
        <w:rPr>
          <w:color w:val="231F20"/>
          <w:spacing w:val="-5"/>
          <w:w w:val="105"/>
        </w:rPr>
        <w:t> </w:t>
      </w:r>
      <w:r>
        <w:rPr>
          <w:color w:val="231F20"/>
          <w:w w:val="105"/>
        </w:rPr>
        <w:t>usufructo</w:t>
      </w:r>
      <w:r>
        <w:rPr>
          <w:color w:val="231F20"/>
          <w:spacing w:val="-5"/>
          <w:w w:val="105"/>
        </w:rPr>
        <w:t> </w:t>
      </w:r>
      <w:r>
        <w:rPr>
          <w:color w:val="231F20"/>
          <w:w w:val="105"/>
        </w:rPr>
        <w:t>de</w:t>
      </w:r>
      <w:r>
        <w:rPr>
          <w:color w:val="231F20"/>
          <w:spacing w:val="-5"/>
          <w:w w:val="105"/>
        </w:rPr>
        <w:t> </w:t>
      </w:r>
      <w:r>
        <w:rPr>
          <w:color w:val="231F20"/>
          <w:w w:val="105"/>
        </w:rPr>
        <w:t>bienes ubicados en los tres pisos ecológicos (montaña, llano y laguna). </w:t>
      </w:r>
      <w:r>
        <w:rPr>
          <w:color w:val="231F20"/>
          <w:spacing w:val="-7"/>
          <w:w w:val="105"/>
        </w:rPr>
        <w:t>Tal </w:t>
      </w:r>
      <w:r>
        <w:rPr>
          <w:color w:val="231F20"/>
          <w:w w:val="105"/>
        </w:rPr>
        <w:t>fue el caso</w:t>
      </w:r>
      <w:r>
        <w:rPr>
          <w:color w:val="231F20"/>
          <w:spacing w:val="-5"/>
          <w:w w:val="105"/>
        </w:rPr>
        <w:t> </w:t>
      </w:r>
      <w:r>
        <w:rPr>
          <w:color w:val="231F20"/>
          <w:w w:val="105"/>
        </w:rPr>
        <w:t>del</w:t>
      </w:r>
      <w:r>
        <w:rPr>
          <w:color w:val="231F20"/>
          <w:spacing w:val="-5"/>
          <w:w w:val="105"/>
        </w:rPr>
        <w:t> </w:t>
      </w:r>
      <w:r>
        <w:rPr>
          <w:color w:val="231F20"/>
          <w:w w:val="105"/>
        </w:rPr>
        <w:t>barrio</w:t>
      </w:r>
      <w:r>
        <w:rPr>
          <w:color w:val="231F20"/>
          <w:spacing w:val="-5"/>
          <w:w w:val="105"/>
        </w:rPr>
        <w:t> </w:t>
      </w:r>
      <w:r>
        <w:rPr>
          <w:color w:val="231F20"/>
          <w:w w:val="105"/>
        </w:rPr>
        <w:t>de</w:t>
      </w:r>
      <w:r>
        <w:rPr>
          <w:color w:val="231F20"/>
          <w:spacing w:val="-5"/>
          <w:w w:val="105"/>
        </w:rPr>
        <w:t> </w:t>
      </w:r>
      <w:r>
        <w:rPr>
          <w:color w:val="231F20"/>
          <w:w w:val="105"/>
        </w:rPr>
        <w:t>San</w:t>
      </w:r>
      <w:r>
        <w:rPr>
          <w:color w:val="231F20"/>
          <w:spacing w:val="-5"/>
          <w:w w:val="105"/>
        </w:rPr>
        <w:t> </w:t>
      </w:r>
      <w:r>
        <w:rPr>
          <w:color w:val="231F20"/>
          <w:w w:val="105"/>
        </w:rPr>
        <w:t>Pedro</w:t>
      </w:r>
      <w:r>
        <w:rPr>
          <w:color w:val="231F20"/>
          <w:spacing w:val="-5"/>
          <w:w w:val="105"/>
        </w:rPr>
        <w:t> </w:t>
      </w:r>
      <w:r>
        <w:rPr>
          <w:color w:val="231F20"/>
          <w:w w:val="105"/>
        </w:rPr>
        <w:t>Cholula,</w:t>
      </w:r>
      <w:r>
        <w:rPr>
          <w:color w:val="231F20"/>
          <w:spacing w:val="-5"/>
          <w:w w:val="105"/>
        </w:rPr>
        <w:t> </w:t>
      </w:r>
      <w:r>
        <w:rPr>
          <w:color w:val="231F20"/>
          <w:w w:val="105"/>
        </w:rPr>
        <w:t>municipio</w:t>
      </w:r>
      <w:r>
        <w:rPr>
          <w:color w:val="231F20"/>
          <w:spacing w:val="-5"/>
          <w:w w:val="105"/>
        </w:rPr>
        <w:t> </w:t>
      </w:r>
      <w:r>
        <w:rPr>
          <w:color w:val="231F20"/>
          <w:w w:val="105"/>
        </w:rPr>
        <w:t>de</w:t>
      </w:r>
      <w:r>
        <w:rPr>
          <w:color w:val="231F20"/>
          <w:spacing w:val="-5"/>
          <w:w w:val="105"/>
        </w:rPr>
        <w:t> </w:t>
      </w:r>
      <w:r>
        <w:rPr>
          <w:color w:val="231F20"/>
          <w:w w:val="105"/>
        </w:rPr>
        <w:t>Ocoyoacac,</w:t>
      </w:r>
      <w:r>
        <w:rPr>
          <w:color w:val="231F20"/>
          <w:spacing w:val="-5"/>
          <w:w w:val="105"/>
        </w:rPr>
        <w:t> </w:t>
      </w:r>
      <w:r>
        <w:rPr>
          <w:color w:val="231F20"/>
          <w:w w:val="105"/>
        </w:rPr>
        <w:t>que</w:t>
      </w:r>
      <w:r>
        <w:rPr>
          <w:color w:val="231F20"/>
          <w:spacing w:val="-5"/>
          <w:w w:val="105"/>
        </w:rPr>
        <w:t> </w:t>
      </w:r>
      <w:r>
        <w:rPr>
          <w:color w:val="231F20"/>
          <w:w w:val="105"/>
        </w:rPr>
        <w:t>reclamó al ayuntamiento su derecho de usufructuar los bienes comunales ubicados  en la planicie y en la laguna. El barrio de Cholula consiguió la categoría de pueblo</w:t>
      </w:r>
      <w:r>
        <w:rPr>
          <w:color w:val="231F20"/>
          <w:spacing w:val="-6"/>
          <w:w w:val="105"/>
        </w:rPr>
        <w:t> </w:t>
      </w:r>
      <w:r>
        <w:rPr>
          <w:color w:val="231F20"/>
          <w:w w:val="105"/>
        </w:rPr>
        <w:t>debido</w:t>
      </w:r>
      <w:r>
        <w:rPr>
          <w:color w:val="231F20"/>
          <w:spacing w:val="-6"/>
          <w:w w:val="105"/>
        </w:rPr>
        <w:t> </w:t>
      </w:r>
      <w:r>
        <w:rPr>
          <w:color w:val="231F20"/>
          <w:w w:val="105"/>
        </w:rPr>
        <w:t>a</w:t>
      </w:r>
      <w:r>
        <w:rPr>
          <w:color w:val="231F20"/>
          <w:spacing w:val="-6"/>
          <w:w w:val="105"/>
        </w:rPr>
        <w:t> </w:t>
      </w:r>
      <w:r>
        <w:rPr>
          <w:color w:val="231F20"/>
          <w:w w:val="105"/>
        </w:rPr>
        <w:t>su</w:t>
      </w:r>
      <w:r>
        <w:rPr>
          <w:color w:val="231F20"/>
          <w:spacing w:val="-6"/>
          <w:w w:val="105"/>
        </w:rPr>
        <w:t> </w:t>
      </w:r>
      <w:r>
        <w:rPr>
          <w:color w:val="231F20"/>
          <w:w w:val="105"/>
        </w:rPr>
        <w:t>alto</w:t>
      </w:r>
      <w:r>
        <w:rPr>
          <w:color w:val="231F20"/>
          <w:spacing w:val="-6"/>
          <w:w w:val="105"/>
        </w:rPr>
        <w:t> </w:t>
      </w:r>
      <w:r>
        <w:rPr>
          <w:color w:val="231F20"/>
          <w:w w:val="105"/>
        </w:rPr>
        <w:t>índice</w:t>
      </w:r>
      <w:r>
        <w:rPr>
          <w:color w:val="231F20"/>
          <w:spacing w:val="-6"/>
          <w:w w:val="105"/>
        </w:rPr>
        <w:t> </w:t>
      </w:r>
      <w:r>
        <w:rPr>
          <w:color w:val="231F20"/>
          <w:w w:val="105"/>
        </w:rPr>
        <w:t>de</w:t>
      </w:r>
      <w:r>
        <w:rPr>
          <w:color w:val="231F20"/>
          <w:spacing w:val="-6"/>
          <w:w w:val="105"/>
        </w:rPr>
        <w:t> </w:t>
      </w:r>
      <w:r>
        <w:rPr>
          <w:color w:val="231F20"/>
          <w:w w:val="105"/>
        </w:rPr>
        <w:t>población,</w:t>
      </w:r>
      <w:r>
        <w:rPr>
          <w:color w:val="231F20"/>
          <w:spacing w:val="-6"/>
          <w:w w:val="105"/>
        </w:rPr>
        <w:t> </w:t>
      </w:r>
      <w:r>
        <w:rPr>
          <w:color w:val="231F20"/>
          <w:w w:val="105"/>
        </w:rPr>
        <w:t>condición</w:t>
      </w:r>
      <w:r>
        <w:rPr>
          <w:color w:val="231F20"/>
          <w:spacing w:val="-6"/>
          <w:w w:val="105"/>
        </w:rPr>
        <w:t> </w:t>
      </w:r>
      <w:r>
        <w:rPr>
          <w:color w:val="231F20"/>
          <w:w w:val="105"/>
        </w:rPr>
        <w:t>que</w:t>
      </w:r>
      <w:r>
        <w:rPr>
          <w:color w:val="231F20"/>
          <w:spacing w:val="-6"/>
          <w:w w:val="105"/>
        </w:rPr>
        <w:t> </w:t>
      </w:r>
      <w:r>
        <w:rPr>
          <w:color w:val="231F20"/>
          <w:w w:val="105"/>
        </w:rPr>
        <w:t>le</w:t>
      </w:r>
      <w:r>
        <w:rPr>
          <w:color w:val="231F20"/>
          <w:spacing w:val="-6"/>
          <w:w w:val="105"/>
        </w:rPr>
        <w:t> </w:t>
      </w:r>
      <w:r>
        <w:rPr>
          <w:color w:val="231F20"/>
          <w:w w:val="105"/>
        </w:rPr>
        <w:t>permitió</w:t>
      </w:r>
      <w:r>
        <w:rPr>
          <w:color w:val="231F20"/>
          <w:spacing w:val="-6"/>
          <w:w w:val="105"/>
        </w:rPr>
        <w:t> </w:t>
      </w:r>
      <w:r>
        <w:rPr>
          <w:color w:val="231F20"/>
          <w:w w:val="105"/>
        </w:rPr>
        <w:t>exigir su derecho a los bienes comunales del</w:t>
      </w:r>
      <w:r>
        <w:rPr>
          <w:color w:val="231F20"/>
          <w:spacing w:val="-37"/>
          <w:w w:val="105"/>
        </w:rPr>
        <w:t> </w:t>
      </w:r>
      <w:r>
        <w:rPr>
          <w:color w:val="231F20"/>
          <w:w w:val="105"/>
        </w:rPr>
        <w:t>municipio.</w:t>
      </w:r>
    </w:p>
    <w:p>
      <w:pPr>
        <w:pStyle w:val="BodyText"/>
        <w:spacing w:before="1"/>
        <w:rPr>
          <w:sz w:val="20"/>
        </w:rPr>
      </w:pPr>
    </w:p>
    <w:p>
      <w:pPr>
        <w:pStyle w:val="BodyText"/>
        <w:spacing w:line="249" w:lineRule="auto"/>
        <w:ind w:left="907" w:right="904"/>
        <w:jc w:val="both"/>
      </w:pPr>
      <w:r>
        <w:rPr>
          <w:color w:val="231F20"/>
          <w:w w:val="110"/>
        </w:rPr>
        <w:t>A</w:t>
      </w:r>
      <w:r>
        <w:rPr>
          <w:color w:val="231F20"/>
          <w:spacing w:val="-31"/>
          <w:w w:val="110"/>
        </w:rPr>
        <w:t> </w:t>
      </w:r>
      <w:r>
        <w:rPr>
          <w:color w:val="231F20"/>
          <w:w w:val="110"/>
        </w:rPr>
        <w:t>lo</w:t>
      </w:r>
      <w:r>
        <w:rPr>
          <w:color w:val="231F20"/>
          <w:spacing w:val="-31"/>
          <w:w w:val="110"/>
        </w:rPr>
        <w:t> </w:t>
      </w:r>
      <w:r>
        <w:rPr>
          <w:color w:val="231F20"/>
          <w:w w:val="110"/>
        </w:rPr>
        <w:t>largo</w:t>
      </w:r>
      <w:r>
        <w:rPr>
          <w:color w:val="231F20"/>
          <w:spacing w:val="-31"/>
          <w:w w:val="110"/>
        </w:rPr>
        <w:t> </w:t>
      </w:r>
      <w:r>
        <w:rPr>
          <w:color w:val="231F20"/>
          <w:w w:val="110"/>
        </w:rPr>
        <w:t>del</w:t>
      </w:r>
      <w:r>
        <w:rPr>
          <w:color w:val="231F20"/>
          <w:spacing w:val="-31"/>
          <w:w w:val="110"/>
        </w:rPr>
        <w:t> </w:t>
      </w:r>
      <w:r>
        <w:rPr>
          <w:color w:val="231F20"/>
          <w:w w:val="110"/>
        </w:rPr>
        <w:t>periodo</w:t>
      </w:r>
      <w:r>
        <w:rPr>
          <w:color w:val="231F20"/>
          <w:spacing w:val="-31"/>
          <w:w w:val="110"/>
        </w:rPr>
        <w:t> </w:t>
      </w:r>
      <w:r>
        <w:rPr>
          <w:color w:val="231F20"/>
          <w:w w:val="110"/>
        </w:rPr>
        <w:t>de</w:t>
      </w:r>
      <w:r>
        <w:rPr>
          <w:color w:val="231F20"/>
          <w:spacing w:val="-31"/>
          <w:w w:val="110"/>
        </w:rPr>
        <w:t> </w:t>
      </w:r>
      <w:r>
        <w:rPr>
          <w:color w:val="231F20"/>
          <w:w w:val="110"/>
        </w:rPr>
        <w:t>estudio,</w:t>
      </w:r>
      <w:r>
        <w:rPr>
          <w:color w:val="231F20"/>
          <w:spacing w:val="-31"/>
          <w:w w:val="110"/>
        </w:rPr>
        <w:t> </w:t>
      </w:r>
      <w:r>
        <w:rPr>
          <w:color w:val="231F20"/>
          <w:w w:val="110"/>
        </w:rPr>
        <w:t>el</w:t>
      </w:r>
      <w:r>
        <w:rPr>
          <w:color w:val="231F20"/>
          <w:spacing w:val="-31"/>
          <w:w w:val="110"/>
        </w:rPr>
        <w:t> </w:t>
      </w:r>
      <w:r>
        <w:rPr>
          <w:color w:val="231F20"/>
          <w:w w:val="110"/>
        </w:rPr>
        <w:t>comportamiento</w:t>
      </w:r>
      <w:r>
        <w:rPr>
          <w:color w:val="231F20"/>
          <w:spacing w:val="-31"/>
          <w:w w:val="110"/>
        </w:rPr>
        <w:t> </w:t>
      </w:r>
      <w:r>
        <w:rPr>
          <w:color w:val="231F20"/>
          <w:w w:val="110"/>
        </w:rPr>
        <w:t>demográfico</w:t>
      </w:r>
      <w:r>
        <w:rPr>
          <w:color w:val="231F20"/>
          <w:spacing w:val="-31"/>
          <w:w w:val="110"/>
        </w:rPr>
        <w:t> </w:t>
      </w:r>
      <w:r>
        <w:rPr>
          <w:color w:val="231F20"/>
          <w:w w:val="110"/>
        </w:rPr>
        <w:t>en</w:t>
      </w:r>
      <w:r>
        <w:rPr>
          <w:color w:val="231F20"/>
          <w:spacing w:val="-31"/>
          <w:w w:val="110"/>
        </w:rPr>
        <w:t> </w:t>
      </w:r>
      <w:r>
        <w:rPr>
          <w:color w:val="231F20"/>
          <w:w w:val="110"/>
        </w:rPr>
        <w:t>ambos </w:t>
      </w:r>
      <w:r>
        <w:rPr>
          <w:color w:val="231F20"/>
          <w:w w:val="105"/>
        </w:rPr>
        <w:t>municipios</w:t>
      </w:r>
      <w:r>
        <w:rPr>
          <w:color w:val="231F20"/>
          <w:spacing w:val="-20"/>
          <w:w w:val="105"/>
        </w:rPr>
        <w:t> </w:t>
      </w:r>
      <w:r>
        <w:rPr>
          <w:color w:val="231F20"/>
          <w:w w:val="105"/>
        </w:rPr>
        <w:t>no</w:t>
      </w:r>
      <w:r>
        <w:rPr>
          <w:color w:val="231F20"/>
          <w:spacing w:val="-20"/>
          <w:w w:val="105"/>
        </w:rPr>
        <w:t> </w:t>
      </w:r>
      <w:r>
        <w:rPr>
          <w:color w:val="231F20"/>
          <w:w w:val="105"/>
        </w:rPr>
        <w:t>mostró</w:t>
      </w:r>
      <w:r>
        <w:rPr>
          <w:color w:val="231F20"/>
          <w:spacing w:val="-20"/>
          <w:w w:val="105"/>
        </w:rPr>
        <w:t> </w:t>
      </w:r>
      <w:r>
        <w:rPr>
          <w:color w:val="231F20"/>
          <w:w w:val="105"/>
        </w:rPr>
        <w:t>alteraciones</w:t>
      </w:r>
      <w:r>
        <w:rPr>
          <w:color w:val="231F20"/>
          <w:spacing w:val="-20"/>
          <w:w w:val="105"/>
        </w:rPr>
        <w:t> </w:t>
      </w:r>
      <w:r>
        <w:rPr>
          <w:color w:val="231F20"/>
          <w:w w:val="105"/>
        </w:rPr>
        <w:t>considerables.</w:t>
      </w:r>
      <w:r>
        <w:rPr>
          <w:color w:val="231F20"/>
          <w:spacing w:val="-20"/>
          <w:w w:val="105"/>
        </w:rPr>
        <w:t> </w:t>
      </w:r>
      <w:r>
        <w:rPr>
          <w:color w:val="231F20"/>
          <w:w w:val="105"/>
        </w:rPr>
        <w:t>Destaca</w:t>
      </w:r>
      <w:r>
        <w:rPr>
          <w:color w:val="231F20"/>
          <w:spacing w:val="-20"/>
          <w:w w:val="105"/>
        </w:rPr>
        <w:t> </w:t>
      </w:r>
      <w:r>
        <w:rPr>
          <w:color w:val="231F20"/>
          <w:w w:val="105"/>
        </w:rPr>
        <w:t>más</w:t>
      </w:r>
      <w:r>
        <w:rPr>
          <w:color w:val="231F20"/>
          <w:spacing w:val="-20"/>
          <w:w w:val="105"/>
        </w:rPr>
        <w:t> </w:t>
      </w:r>
      <w:r>
        <w:rPr>
          <w:color w:val="231F20"/>
          <w:w w:val="105"/>
        </w:rPr>
        <w:t>bien</w:t>
      </w:r>
      <w:r>
        <w:rPr>
          <w:color w:val="231F20"/>
          <w:spacing w:val="-20"/>
          <w:w w:val="105"/>
        </w:rPr>
        <w:t> </w:t>
      </w:r>
      <w:r>
        <w:rPr>
          <w:color w:val="231F20"/>
          <w:w w:val="105"/>
        </w:rPr>
        <w:t>el</w:t>
      </w:r>
      <w:r>
        <w:rPr>
          <w:color w:val="231F20"/>
          <w:spacing w:val="-20"/>
          <w:w w:val="105"/>
        </w:rPr>
        <w:t> </w:t>
      </w:r>
      <w:r>
        <w:rPr>
          <w:color w:val="231F20"/>
          <w:w w:val="105"/>
        </w:rPr>
        <w:t>proceso </w:t>
      </w:r>
      <w:r>
        <w:rPr>
          <w:color w:val="231F20"/>
          <w:w w:val="110"/>
        </w:rPr>
        <w:t>que</w:t>
      </w:r>
      <w:r>
        <w:rPr>
          <w:color w:val="231F20"/>
          <w:spacing w:val="-17"/>
          <w:w w:val="110"/>
        </w:rPr>
        <w:t> </w:t>
      </w:r>
      <w:r>
        <w:rPr>
          <w:color w:val="231F20"/>
          <w:w w:val="110"/>
        </w:rPr>
        <w:t>experimentaron</w:t>
      </w:r>
      <w:r>
        <w:rPr>
          <w:color w:val="231F20"/>
          <w:spacing w:val="30"/>
          <w:w w:val="110"/>
        </w:rPr>
        <w:t> </w:t>
      </w:r>
      <w:r>
        <w:rPr>
          <w:color w:val="231F20"/>
          <w:w w:val="110"/>
        </w:rPr>
        <w:t>algunos</w:t>
      </w:r>
      <w:r>
        <w:rPr>
          <w:color w:val="231F20"/>
          <w:spacing w:val="-17"/>
          <w:w w:val="110"/>
        </w:rPr>
        <w:t> </w:t>
      </w:r>
      <w:r>
        <w:rPr>
          <w:color w:val="231F20"/>
          <w:w w:val="110"/>
        </w:rPr>
        <w:t>barrios</w:t>
      </w:r>
      <w:r>
        <w:rPr>
          <w:color w:val="231F20"/>
          <w:spacing w:val="-17"/>
          <w:w w:val="110"/>
        </w:rPr>
        <w:t> </w:t>
      </w:r>
      <w:r>
        <w:rPr>
          <w:color w:val="231F20"/>
          <w:w w:val="110"/>
        </w:rPr>
        <w:t>o</w:t>
      </w:r>
      <w:r>
        <w:rPr>
          <w:color w:val="231F20"/>
          <w:spacing w:val="-17"/>
          <w:w w:val="110"/>
        </w:rPr>
        <w:t> </w:t>
      </w:r>
      <w:r>
        <w:rPr>
          <w:color w:val="231F20"/>
          <w:w w:val="110"/>
        </w:rPr>
        <w:t>pueblos</w:t>
      </w:r>
      <w:r>
        <w:rPr>
          <w:color w:val="231F20"/>
          <w:spacing w:val="-17"/>
          <w:w w:val="110"/>
        </w:rPr>
        <w:t> </w:t>
      </w:r>
      <w:r>
        <w:rPr>
          <w:color w:val="231F20"/>
          <w:w w:val="110"/>
        </w:rPr>
        <w:t>que</w:t>
      </w:r>
      <w:r>
        <w:rPr>
          <w:color w:val="231F20"/>
          <w:spacing w:val="-17"/>
          <w:w w:val="110"/>
        </w:rPr>
        <w:t> </w:t>
      </w:r>
      <w:r>
        <w:rPr>
          <w:color w:val="231F20"/>
          <w:w w:val="110"/>
        </w:rPr>
        <w:t>más</w:t>
      </w:r>
      <w:r>
        <w:rPr>
          <w:color w:val="231F20"/>
          <w:spacing w:val="-17"/>
          <w:w w:val="110"/>
        </w:rPr>
        <w:t> </w:t>
      </w:r>
      <w:r>
        <w:rPr>
          <w:color w:val="231F20"/>
          <w:w w:val="110"/>
        </w:rPr>
        <w:t>bien</w:t>
      </w:r>
      <w:r>
        <w:rPr>
          <w:color w:val="231F20"/>
          <w:spacing w:val="-17"/>
          <w:w w:val="110"/>
        </w:rPr>
        <w:t> </w:t>
      </w:r>
      <w:r>
        <w:rPr>
          <w:color w:val="231F20"/>
          <w:w w:val="110"/>
        </w:rPr>
        <w:t>cambiaron</w:t>
      </w:r>
      <w:r>
        <w:rPr>
          <w:color w:val="231F20"/>
          <w:spacing w:val="-17"/>
          <w:w w:val="110"/>
        </w:rPr>
        <w:t> </w:t>
      </w:r>
      <w:r>
        <w:rPr>
          <w:color w:val="231F20"/>
          <w:w w:val="110"/>
        </w:rPr>
        <w:t>su condición</w:t>
      </w:r>
      <w:r>
        <w:rPr>
          <w:color w:val="231F20"/>
          <w:spacing w:val="-11"/>
          <w:w w:val="110"/>
        </w:rPr>
        <w:t> </w:t>
      </w:r>
      <w:r>
        <w:rPr>
          <w:color w:val="231F20"/>
          <w:w w:val="110"/>
        </w:rPr>
        <w:t>de</w:t>
      </w:r>
      <w:r>
        <w:rPr>
          <w:color w:val="231F20"/>
          <w:spacing w:val="-11"/>
          <w:w w:val="110"/>
        </w:rPr>
        <w:t> </w:t>
      </w:r>
      <w:r>
        <w:rPr>
          <w:color w:val="231F20"/>
          <w:w w:val="110"/>
        </w:rPr>
        <w:t>barrios</w:t>
      </w:r>
      <w:r>
        <w:rPr>
          <w:color w:val="231F20"/>
          <w:spacing w:val="-11"/>
          <w:w w:val="110"/>
        </w:rPr>
        <w:t> </w:t>
      </w:r>
      <w:r>
        <w:rPr>
          <w:color w:val="231F20"/>
          <w:w w:val="110"/>
        </w:rPr>
        <w:t>a</w:t>
      </w:r>
      <w:r>
        <w:rPr>
          <w:color w:val="231F20"/>
          <w:spacing w:val="-11"/>
          <w:w w:val="110"/>
        </w:rPr>
        <w:t> </w:t>
      </w:r>
      <w:r>
        <w:rPr>
          <w:color w:val="231F20"/>
          <w:w w:val="110"/>
        </w:rPr>
        <w:t>pueblos</w:t>
      </w:r>
      <w:r>
        <w:rPr>
          <w:color w:val="231F20"/>
          <w:spacing w:val="-11"/>
          <w:w w:val="110"/>
        </w:rPr>
        <w:t> </w:t>
      </w:r>
      <w:r>
        <w:rPr>
          <w:color w:val="231F20"/>
          <w:w w:val="110"/>
        </w:rPr>
        <w:t>o</w:t>
      </w:r>
      <w:r>
        <w:rPr>
          <w:color w:val="231F20"/>
          <w:spacing w:val="-11"/>
          <w:w w:val="110"/>
        </w:rPr>
        <w:t> </w:t>
      </w:r>
      <w:r>
        <w:rPr>
          <w:color w:val="231F20"/>
          <w:w w:val="110"/>
        </w:rPr>
        <w:t>de</w:t>
      </w:r>
      <w:r>
        <w:rPr>
          <w:color w:val="231F20"/>
          <w:spacing w:val="-11"/>
          <w:w w:val="110"/>
        </w:rPr>
        <w:t> </w:t>
      </w:r>
      <w:r>
        <w:rPr>
          <w:color w:val="231F20"/>
          <w:w w:val="110"/>
        </w:rPr>
        <w:t>pueblos</w:t>
      </w:r>
      <w:r>
        <w:rPr>
          <w:color w:val="231F20"/>
          <w:spacing w:val="-11"/>
          <w:w w:val="110"/>
        </w:rPr>
        <w:t> </w:t>
      </w:r>
      <w:r>
        <w:rPr>
          <w:color w:val="231F20"/>
          <w:w w:val="110"/>
        </w:rPr>
        <w:t>a</w:t>
      </w:r>
      <w:r>
        <w:rPr>
          <w:color w:val="231F20"/>
          <w:spacing w:val="-11"/>
          <w:w w:val="110"/>
        </w:rPr>
        <w:t> </w:t>
      </w:r>
      <w:r>
        <w:rPr>
          <w:color w:val="231F20"/>
          <w:w w:val="110"/>
        </w:rPr>
        <w:t>municipios.</w:t>
      </w:r>
      <w:r>
        <w:rPr>
          <w:color w:val="231F20"/>
          <w:spacing w:val="-11"/>
          <w:w w:val="110"/>
        </w:rPr>
        <w:t> </w:t>
      </w:r>
      <w:r>
        <w:rPr>
          <w:color w:val="231F20"/>
          <w:w w:val="110"/>
        </w:rPr>
        <w:t>Este</w:t>
      </w:r>
      <w:r>
        <w:rPr>
          <w:color w:val="231F20"/>
          <w:spacing w:val="-11"/>
          <w:w w:val="110"/>
        </w:rPr>
        <w:t> </w:t>
      </w:r>
      <w:r>
        <w:rPr>
          <w:color w:val="231F20"/>
          <w:w w:val="110"/>
        </w:rPr>
        <w:t>fue</w:t>
      </w:r>
      <w:r>
        <w:rPr>
          <w:color w:val="231F20"/>
          <w:spacing w:val="-11"/>
          <w:w w:val="110"/>
        </w:rPr>
        <w:t> </w:t>
      </w:r>
      <w:r>
        <w:rPr>
          <w:color w:val="231F20"/>
          <w:w w:val="110"/>
        </w:rPr>
        <w:t>el</w:t>
      </w:r>
      <w:r>
        <w:rPr>
          <w:color w:val="231F20"/>
          <w:spacing w:val="-11"/>
          <w:w w:val="110"/>
        </w:rPr>
        <w:t> </w:t>
      </w:r>
      <w:r>
        <w:rPr>
          <w:color w:val="231F20"/>
          <w:w w:val="110"/>
        </w:rPr>
        <w:t>caso del San Pedro Cholula, del municipio de Ocoyoacac; o el de Santa</w:t>
      </w:r>
      <w:r>
        <w:rPr>
          <w:color w:val="231F20"/>
          <w:spacing w:val="-30"/>
          <w:w w:val="110"/>
        </w:rPr>
        <w:t> </w:t>
      </w:r>
      <w:r>
        <w:rPr>
          <w:color w:val="231F20"/>
          <w:w w:val="110"/>
        </w:rPr>
        <w:t>María Atarasquillo,</w:t>
      </w:r>
      <w:r>
        <w:rPr>
          <w:color w:val="231F20"/>
          <w:spacing w:val="-32"/>
          <w:w w:val="110"/>
        </w:rPr>
        <w:t> </w:t>
      </w:r>
      <w:r>
        <w:rPr>
          <w:color w:val="231F20"/>
          <w:w w:val="110"/>
        </w:rPr>
        <w:t>del</w:t>
      </w:r>
      <w:r>
        <w:rPr>
          <w:color w:val="231F20"/>
          <w:spacing w:val="-32"/>
          <w:w w:val="110"/>
        </w:rPr>
        <w:t> </w:t>
      </w:r>
      <w:r>
        <w:rPr>
          <w:color w:val="231F20"/>
          <w:w w:val="110"/>
        </w:rPr>
        <w:t>municipio</w:t>
      </w:r>
      <w:r>
        <w:rPr>
          <w:color w:val="231F20"/>
          <w:spacing w:val="-32"/>
          <w:w w:val="110"/>
        </w:rPr>
        <w:t> </w:t>
      </w:r>
      <w:r>
        <w:rPr>
          <w:color w:val="231F20"/>
          <w:w w:val="110"/>
        </w:rPr>
        <w:t>de</w:t>
      </w:r>
      <w:r>
        <w:rPr>
          <w:color w:val="231F20"/>
          <w:spacing w:val="-32"/>
          <w:w w:val="110"/>
        </w:rPr>
        <w:t> </w:t>
      </w:r>
      <w:r>
        <w:rPr>
          <w:color w:val="231F20"/>
          <w:w w:val="110"/>
        </w:rPr>
        <w:t>Lerma.</w:t>
      </w:r>
      <w:r>
        <w:rPr>
          <w:color w:val="231F20"/>
          <w:spacing w:val="-32"/>
          <w:w w:val="110"/>
        </w:rPr>
        <w:t> </w:t>
      </w:r>
      <w:r>
        <w:rPr>
          <w:color w:val="231F20"/>
          <w:w w:val="110"/>
        </w:rPr>
        <w:t>Estos</w:t>
      </w:r>
      <w:r>
        <w:rPr>
          <w:color w:val="231F20"/>
          <w:spacing w:val="-32"/>
          <w:w w:val="110"/>
        </w:rPr>
        <w:t> </w:t>
      </w:r>
      <w:r>
        <w:rPr>
          <w:color w:val="231F20"/>
          <w:w w:val="110"/>
        </w:rPr>
        <w:t>cambios</w:t>
      </w:r>
      <w:r>
        <w:rPr>
          <w:color w:val="231F20"/>
          <w:spacing w:val="-32"/>
          <w:w w:val="110"/>
        </w:rPr>
        <w:t> </w:t>
      </w:r>
      <w:r>
        <w:rPr>
          <w:color w:val="231F20"/>
          <w:w w:val="110"/>
        </w:rPr>
        <w:t>generaron</w:t>
      </w:r>
      <w:r>
        <w:rPr>
          <w:color w:val="231F20"/>
          <w:spacing w:val="-32"/>
          <w:w w:val="110"/>
        </w:rPr>
        <w:t> </w:t>
      </w:r>
      <w:r>
        <w:rPr>
          <w:color w:val="231F20"/>
          <w:w w:val="110"/>
        </w:rPr>
        <w:t>un</w:t>
      </w:r>
      <w:r>
        <w:rPr>
          <w:color w:val="231F20"/>
          <w:spacing w:val="-32"/>
          <w:w w:val="110"/>
        </w:rPr>
        <w:t> </w:t>
      </w:r>
      <w:r>
        <w:rPr>
          <w:color w:val="231F20"/>
          <w:w w:val="110"/>
        </w:rPr>
        <w:t>sinfín</w:t>
      </w:r>
      <w:r>
        <w:rPr>
          <w:color w:val="231F20"/>
          <w:spacing w:val="-32"/>
          <w:w w:val="110"/>
        </w:rPr>
        <w:t> </w:t>
      </w:r>
      <w:r>
        <w:rPr>
          <w:color w:val="231F20"/>
          <w:w w:val="110"/>
        </w:rPr>
        <w:t>de controversias</w:t>
      </w:r>
      <w:r>
        <w:rPr>
          <w:color w:val="231F20"/>
          <w:spacing w:val="-39"/>
          <w:w w:val="110"/>
        </w:rPr>
        <w:t> </w:t>
      </w:r>
      <w:r>
        <w:rPr>
          <w:color w:val="231F20"/>
          <w:w w:val="110"/>
        </w:rPr>
        <w:t>en</w:t>
      </w:r>
      <w:r>
        <w:rPr>
          <w:color w:val="231F20"/>
          <w:spacing w:val="-39"/>
          <w:w w:val="110"/>
        </w:rPr>
        <w:t> </w:t>
      </w:r>
      <w:r>
        <w:rPr>
          <w:color w:val="231F20"/>
          <w:w w:val="110"/>
        </w:rPr>
        <w:t>cuanto</w:t>
      </w:r>
      <w:r>
        <w:rPr>
          <w:color w:val="231F20"/>
          <w:spacing w:val="-39"/>
          <w:w w:val="110"/>
        </w:rPr>
        <w:t> </w:t>
      </w:r>
      <w:r>
        <w:rPr>
          <w:color w:val="231F20"/>
          <w:w w:val="110"/>
        </w:rPr>
        <w:t>a</w:t>
      </w:r>
      <w:r>
        <w:rPr>
          <w:color w:val="231F20"/>
          <w:spacing w:val="-39"/>
          <w:w w:val="110"/>
        </w:rPr>
        <w:t> </w:t>
      </w:r>
      <w:r>
        <w:rPr>
          <w:color w:val="231F20"/>
          <w:w w:val="110"/>
        </w:rPr>
        <w:t>la</w:t>
      </w:r>
      <w:r>
        <w:rPr>
          <w:color w:val="231F20"/>
          <w:spacing w:val="-39"/>
          <w:w w:val="110"/>
        </w:rPr>
        <w:t> </w:t>
      </w:r>
      <w:r>
        <w:rPr>
          <w:color w:val="231F20"/>
          <w:w w:val="110"/>
        </w:rPr>
        <w:t>administración,</w:t>
      </w:r>
      <w:r>
        <w:rPr>
          <w:color w:val="231F20"/>
          <w:spacing w:val="-39"/>
          <w:w w:val="110"/>
        </w:rPr>
        <w:t> </w:t>
      </w:r>
      <w:r>
        <w:rPr>
          <w:color w:val="231F20"/>
          <w:w w:val="110"/>
        </w:rPr>
        <w:t>la</w:t>
      </w:r>
      <w:r>
        <w:rPr>
          <w:color w:val="231F20"/>
          <w:spacing w:val="-39"/>
          <w:w w:val="110"/>
        </w:rPr>
        <w:t> </w:t>
      </w:r>
      <w:r>
        <w:rPr>
          <w:color w:val="231F20"/>
          <w:w w:val="110"/>
        </w:rPr>
        <w:t>propiedad</w:t>
      </w:r>
      <w:r>
        <w:rPr>
          <w:color w:val="231F20"/>
          <w:spacing w:val="-39"/>
          <w:w w:val="110"/>
        </w:rPr>
        <w:t> </w:t>
      </w:r>
      <w:r>
        <w:rPr>
          <w:color w:val="231F20"/>
          <w:w w:val="110"/>
        </w:rPr>
        <w:t>y</w:t>
      </w:r>
      <w:r>
        <w:rPr>
          <w:color w:val="231F20"/>
          <w:spacing w:val="-39"/>
          <w:w w:val="110"/>
        </w:rPr>
        <w:t> </w:t>
      </w:r>
      <w:r>
        <w:rPr>
          <w:color w:val="231F20"/>
          <w:w w:val="110"/>
        </w:rPr>
        <w:t>el</w:t>
      </w:r>
      <w:r>
        <w:rPr>
          <w:color w:val="231F20"/>
          <w:spacing w:val="-39"/>
          <w:w w:val="110"/>
        </w:rPr>
        <w:t> </w:t>
      </w:r>
      <w:r>
        <w:rPr>
          <w:color w:val="231F20"/>
          <w:w w:val="110"/>
        </w:rPr>
        <w:t>usufructo</w:t>
      </w:r>
      <w:r>
        <w:rPr>
          <w:color w:val="231F20"/>
          <w:spacing w:val="-39"/>
          <w:w w:val="110"/>
        </w:rPr>
        <w:t> </w:t>
      </w:r>
      <w:r>
        <w:rPr>
          <w:color w:val="231F20"/>
          <w:w w:val="110"/>
        </w:rPr>
        <w:t>de</w:t>
      </w:r>
      <w:r>
        <w:rPr>
          <w:color w:val="231F20"/>
          <w:spacing w:val="-39"/>
          <w:w w:val="110"/>
        </w:rPr>
        <w:t> </w:t>
      </w:r>
      <w:r>
        <w:rPr>
          <w:color w:val="231F20"/>
          <w:w w:val="110"/>
        </w:rPr>
        <w:t>los recursos</w:t>
      </w:r>
      <w:r>
        <w:rPr>
          <w:color w:val="231F20"/>
          <w:spacing w:val="-20"/>
          <w:w w:val="110"/>
        </w:rPr>
        <w:t> </w:t>
      </w:r>
      <w:r>
        <w:rPr>
          <w:color w:val="231F20"/>
          <w:w w:val="110"/>
        </w:rPr>
        <w:t>colectivos.</w:t>
      </w:r>
      <w:r>
        <w:rPr>
          <w:color w:val="231F20"/>
          <w:w w:val="110"/>
          <w:position w:val="7"/>
          <w:sz w:val="13"/>
        </w:rPr>
        <w:t>33</w:t>
      </w:r>
      <w:r>
        <w:rPr>
          <w:color w:val="231F20"/>
          <w:spacing w:val="5"/>
          <w:w w:val="110"/>
          <w:position w:val="7"/>
          <w:sz w:val="13"/>
        </w:rPr>
        <w:t> </w:t>
      </w:r>
      <w:r>
        <w:rPr>
          <w:color w:val="231F20"/>
          <w:w w:val="110"/>
        </w:rPr>
        <w:t>Primero</w:t>
      </w:r>
      <w:r>
        <w:rPr>
          <w:color w:val="231F20"/>
          <w:spacing w:val="-20"/>
          <w:w w:val="110"/>
        </w:rPr>
        <w:t> </w:t>
      </w:r>
      <w:r>
        <w:rPr>
          <w:color w:val="231F20"/>
          <w:w w:val="110"/>
        </w:rPr>
        <w:t>se</w:t>
      </w:r>
      <w:r>
        <w:rPr>
          <w:color w:val="231F20"/>
          <w:spacing w:val="-20"/>
          <w:w w:val="110"/>
        </w:rPr>
        <w:t> </w:t>
      </w:r>
      <w:r>
        <w:rPr>
          <w:color w:val="231F20"/>
          <w:w w:val="110"/>
        </w:rPr>
        <w:t>tratará</w:t>
      </w:r>
      <w:r>
        <w:rPr>
          <w:color w:val="231F20"/>
          <w:spacing w:val="-20"/>
          <w:w w:val="110"/>
        </w:rPr>
        <w:t> </w:t>
      </w:r>
      <w:r>
        <w:rPr>
          <w:color w:val="231F20"/>
          <w:w w:val="110"/>
        </w:rPr>
        <w:t>de</w:t>
      </w:r>
      <w:r>
        <w:rPr>
          <w:color w:val="231F20"/>
          <w:spacing w:val="-20"/>
          <w:w w:val="110"/>
        </w:rPr>
        <w:t> </w:t>
      </w:r>
      <w:r>
        <w:rPr>
          <w:color w:val="231F20"/>
          <w:w w:val="110"/>
        </w:rPr>
        <w:t>mostrar</w:t>
      </w:r>
      <w:r>
        <w:rPr>
          <w:color w:val="231F20"/>
          <w:spacing w:val="-20"/>
          <w:w w:val="110"/>
        </w:rPr>
        <w:t> </w:t>
      </w:r>
      <w:r>
        <w:rPr>
          <w:color w:val="231F20"/>
          <w:w w:val="110"/>
        </w:rPr>
        <w:t>el</w:t>
      </w:r>
      <w:r>
        <w:rPr>
          <w:color w:val="231F20"/>
          <w:spacing w:val="-20"/>
          <w:w w:val="110"/>
        </w:rPr>
        <w:t> </w:t>
      </w:r>
      <w:r>
        <w:rPr>
          <w:color w:val="231F20"/>
          <w:w w:val="110"/>
        </w:rPr>
        <w:t>modesto</w:t>
      </w:r>
      <w:r>
        <w:rPr>
          <w:color w:val="231F20"/>
          <w:spacing w:val="-20"/>
          <w:w w:val="110"/>
        </w:rPr>
        <w:t> </w:t>
      </w:r>
      <w:r>
        <w:rPr>
          <w:color w:val="231F20"/>
          <w:w w:val="110"/>
        </w:rPr>
        <w:t>crecimiento de población que experimentaron ambos municipios en comparación con otras</w:t>
      </w:r>
      <w:r>
        <w:rPr>
          <w:color w:val="231F20"/>
          <w:spacing w:val="-15"/>
          <w:w w:val="110"/>
        </w:rPr>
        <w:t> </w:t>
      </w:r>
      <w:r>
        <w:rPr>
          <w:color w:val="231F20"/>
          <w:w w:val="110"/>
        </w:rPr>
        <w:t>áreas</w:t>
      </w:r>
      <w:r>
        <w:rPr>
          <w:color w:val="231F20"/>
          <w:spacing w:val="-15"/>
          <w:w w:val="110"/>
        </w:rPr>
        <w:t> </w:t>
      </w:r>
      <w:r>
        <w:rPr>
          <w:color w:val="231F20"/>
          <w:w w:val="110"/>
        </w:rPr>
        <w:t>de</w:t>
      </w:r>
      <w:r>
        <w:rPr>
          <w:color w:val="231F20"/>
          <w:spacing w:val="-15"/>
          <w:w w:val="110"/>
        </w:rPr>
        <w:t> </w:t>
      </w:r>
      <w:r>
        <w:rPr>
          <w:color w:val="231F20"/>
          <w:w w:val="110"/>
        </w:rPr>
        <w:t>economías</w:t>
      </w:r>
      <w:r>
        <w:rPr>
          <w:color w:val="231F20"/>
          <w:spacing w:val="-15"/>
          <w:w w:val="110"/>
        </w:rPr>
        <w:t> </w:t>
      </w:r>
      <w:r>
        <w:rPr>
          <w:color w:val="231F20"/>
          <w:w w:val="110"/>
        </w:rPr>
        <w:t>más</w:t>
      </w:r>
      <w:r>
        <w:rPr>
          <w:color w:val="231F20"/>
          <w:spacing w:val="-15"/>
          <w:w w:val="110"/>
        </w:rPr>
        <w:t> </w:t>
      </w:r>
      <w:r>
        <w:rPr>
          <w:color w:val="231F20"/>
          <w:w w:val="110"/>
        </w:rPr>
        <w:t>dinámicas</w:t>
      </w:r>
      <w:r>
        <w:rPr>
          <w:color w:val="231F20"/>
          <w:spacing w:val="-15"/>
          <w:w w:val="110"/>
        </w:rPr>
        <w:t> </w:t>
      </w:r>
      <w:r>
        <w:rPr>
          <w:color w:val="231F20"/>
          <w:w w:val="110"/>
        </w:rPr>
        <w:t>como</w:t>
      </w:r>
      <w:r>
        <w:rPr>
          <w:color w:val="231F20"/>
          <w:spacing w:val="-15"/>
          <w:w w:val="110"/>
        </w:rPr>
        <w:t> </w:t>
      </w:r>
      <w:r>
        <w:rPr>
          <w:color w:val="231F20"/>
          <w:spacing w:val="-4"/>
          <w:w w:val="110"/>
        </w:rPr>
        <w:t>Toluca,</w:t>
      </w:r>
      <w:r>
        <w:rPr>
          <w:color w:val="231F20"/>
          <w:spacing w:val="-15"/>
          <w:w w:val="110"/>
        </w:rPr>
        <w:t> </w:t>
      </w:r>
      <w:r>
        <w:rPr>
          <w:color w:val="231F20"/>
          <w:w w:val="110"/>
        </w:rPr>
        <w:t>Jilotepec</w:t>
      </w:r>
      <w:r>
        <w:rPr>
          <w:color w:val="231F20"/>
          <w:spacing w:val="-15"/>
          <w:w w:val="110"/>
        </w:rPr>
        <w:t> </w:t>
      </w:r>
      <w:r>
        <w:rPr>
          <w:color w:val="231F20"/>
          <w:w w:val="110"/>
        </w:rPr>
        <w:t>y</w:t>
      </w:r>
      <w:r>
        <w:rPr>
          <w:color w:val="231F20"/>
          <w:spacing w:val="-15"/>
          <w:w w:val="110"/>
        </w:rPr>
        <w:t> </w:t>
      </w:r>
      <w:r>
        <w:rPr>
          <w:color w:val="231F20"/>
          <w:w w:val="110"/>
        </w:rPr>
        <w:t>Chalco, posteriormente</w:t>
      </w:r>
      <w:r>
        <w:rPr>
          <w:color w:val="231F20"/>
          <w:spacing w:val="-33"/>
          <w:w w:val="110"/>
        </w:rPr>
        <w:t> </w:t>
      </w:r>
      <w:r>
        <w:rPr>
          <w:color w:val="231F20"/>
          <w:w w:val="110"/>
        </w:rPr>
        <w:t>se</w:t>
      </w:r>
      <w:r>
        <w:rPr>
          <w:color w:val="231F20"/>
          <w:spacing w:val="-33"/>
          <w:w w:val="110"/>
        </w:rPr>
        <w:t> </w:t>
      </w:r>
      <w:r>
        <w:rPr>
          <w:color w:val="231F20"/>
          <w:w w:val="110"/>
        </w:rPr>
        <w:t>analizará</w:t>
      </w:r>
      <w:r>
        <w:rPr>
          <w:color w:val="231F20"/>
          <w:spacing w:val="-33"/>
          <w:w w:val="110"/>
        </w:rPr>
        <w:t> </w:t>
      </w:r>
      <w:r>
        <w:rPr>
          <w:color w:val="231F20"/>
          <w:w w:val="110"/>
        </w:rPr>
        <w:t>la</w:t>
      </w:r>
      <w:r>
        <w:rPr>
          <w:color w:val="231F20"/>
          <w:spacing w:val="-33"/>
          <w:w w:val="110"/>
        </w:rPr>
        <w:t> </w:t>
      </w:r>
      <w:r>
        <w:rPr>
          <w:color w:val="231F20"/>
          <w:w w:val="110"/>
        </w:rPr>
        <w:t>dinámica</w:t>
      </w:r>
      <w:r>
        <w:rPr>
          <w:color w:val="231F20"/>
          <w:spacing w:val="-33"/>
          <w:w w:val="110"/>
        </w:rPr>
        <w:t> </w:t>
      </w:r>
      <w:r>
        <w:rPr>
          <w:color w:val="231F20"/>
          <w:w w:val="110"/>
        </w:rPr>
        <w:t>al</w:t>
      </w:r>
      <w:r>
        <w:rPr>
          <w:color w:val="231F20"/>
          <w:spacing w:val="-33"/>
          <w:w w:val="110"/>
        </w:rPr>
        <w:t> </w:t>
      </w:r>
      <w:r>
        <w:rPr>
          <w:color w:val="231F20"/>
          <w:w w:val="110"/>
        </w:rPr>
        <w:t>interior</w:t>
      </w:r>
      <w:r>
        <w:rPr>
          <w:color w:val="231F20"/>
          <w:spacing w:val="-33"/>
          <w:w w:val="110"/>
        </w:rPr>
        <w:t> </w:t>
      </w:r>
      <w:r>
        <w:rPr>
          <w:color w:val="231F20"/>
          <w:w w:val="110"/>
        </w:rPr>
        <w:t>de</w:t>
      </w:r>
      <w:r>
        <w:rPr>
          <w:color w:val="231F20"/>
          <w:spacing w:val="-33"/>
          <w:w w:val="110"/>
        </w:rPr>
        <w:t> </w:t>
      </w:r>
      <w:r>
        <w:rPr>
          <w:color w:val="231F20"/>
          <w:w w:val="110"/>
        </w:rPr>
        <w:t>los</w:t>
      </w:r>
      <w:r>
        <w:rPr>
          <w:color w:val="231F20"/>
          <w:spacing w:val="-33"/>
          <w:w w:val="110"/>
        </w:rPr>
        <w:t> </w:t>
      </w:r>
      <w:r>
        <w:rPr>
          <w:color w:val="231F20"/>
          <w:w w:val="110"/>
        </w:rPr>
        <w:t>municipios.</w:t>
      </w:r>
    </w:p>
    <w:p>
      <w:pPr>
        <w:pStyle w:val="BodyText"/>
        <w:spacing w:before="11"/>
        <w:rPr>
          <w:sz w:val="10"/>
        </w:rPr>
      </w:pPr>
      <w:r>
        <w:rPr/>
        <w:pict>
          <v:line style="position:absolute;mso-position-horizontal-relative:page;mso-position-vertical-relative:paragraph;z-index:1888;mso-wrap-distance-left:0;mso-wrap-distance-right:0" from="45.354301pt,9.182792pt" to="117.354301pt,9.182792pt" stroked="true" strokeweight=".25pt" strokecolor="#231f20">
            <w10:wrap type="topAndBottom"/>
          </v:line>
        </w:pict>
      </w:r>
    </w:p>
    <w:p>
      <w:pPr>
        <w:spacing w:line="180" w:lineRule="exact" w:before="0"/>
        <w:ind w:left="907" w:right="890" w:firstLine="0"/>
        <w:jc w:val="left"/>
        <w:rPr>
          <w:sz w:val="16"/>
        </w:rPr>
      </w:pPr>
      <w:r>
        <w:rPr>
          <w:color w:val="231F20"/>
          <w:w w:val="105"/>
          <w:position w:val="5"/>
          <w:sz w:val="9"/>
        </w:rPr>
        <w:t>33 </w:t>
      </w:r>
      <w:r>
        <w:rPr>
          <w:color w:val="231F20"/>
          <w:w w:val="105"/>
          <w:sz w:val="16"/>
        </w:rPr>
        <w:t>Esta problemática se podrá apreciar en el segundo y tercer capítulo.</w:t>
      </w:r>
    </w:p>
    <w:p>
      <w:pPr>
        <w:spacing w:after="0" w:line="180" w:lineRule="exact"/>
        <w:jc w:val="left"/>
        <w:rPr>
          <w:sz w:val="16"/>
        </w:rPr>
        <w:sectPr>
          <w:pgSz w:w="8510" w:h="11630"/>
          <w:pgMar w:header="287" w:footer="388" w:top="620" w:bottom="580" w:left="0" w:right="0"/>
        </w:sectPr>
      </w:pPr>
    </w:p>
    <w:p>
      <w:pPr>
        <w:pStyle w:val="BodyText"/>
        <w:spacing w:before="1"/>
        <w:rPr>
          <w:sz w:val="13"/>
        </w:rPr>
      </w:pPr>
    </w:p>
    <w:p>
      <w:pPr>
        <w:pStyle w:val="BodyText"/>
        <w:spacing w:line="249" w:lineRule="auto" w:before="17"/>
        <w:ind w:left="907" w:right="904"/>
        <w:jc w:val="both"/>
      </w:pPr>
      <w:r>
        <w:rPr>
          <w:color w:val="231F20"/>
          <w:w w:val="110"/>
        </w:rPr>
        <w:t>Para</w:t>
      </w:r>
      <w:r>
        <w:rPr>
          <w:color w:val="231F20"/>
          <w:spacing w:val="-45"/>
          <w:w w:val="110"/>
        </w:rPr>
        <w:t> </w:t>
      </w:r>
      <w:r>
        <w:rPr>
          <w:color w:val="231F20"/>
          <w:w w:val="110"/>
        </w:rPr>
        <w:t>esta</w:t>
      </w:r>
      <w:r>
        <w:rPr>
          <w:color w:val="231F20"/>
          <w:spacing w:val="-45"/>
          <w:w w:val="110"/>
        </w:rPr>
        <w:t> </w:t>
      </w:r>
      <w:r>
        <w:rPr>
          <w:color w:val="231F20"/>
          <w:w w:val="110"/>
        </w:rPr>
        <w:t>comparación</w:t>
      </w:r>
      <w:r>
        <w:rPr>
          <w:color w:val="231F20"/>
          <w:spacing w:val="-45"/>
          <w:w w:val="110"/>
        </w:rPr>
        <w:t> </w:t>
      </w:r>
      <w:r>
        <w:rPr>
          <w:color w:val="231F20"/>
          <w:w w:val="110"/>
        </w:rPr>
        <w:t>resulta</w:t>
      </w:r>
      <w:r>
        <w:rPr>
          <w:color w:val="231F20"/>
          <w:spacing w:val="-45"/>
          <w:w w:val="110"/>
        </w:rPr>
        <w:t> </w:t>
      </w:r>
      <w:r>
        <w:rPr>
          <w:color w:val="231F20"/>
          <w:w w:val="110"/>
        </w:rPr>
        <w:t>pertinente</w:t>
      </w:r>
      <w:r>
        <w:rPr>
          <w:color w:val="231F20"/>
          <w:spacing w:val="-45"/>
          <w:w w:val="110"/>
        </w:rPr>
        <w:t> </w:t>
      </w:r>
      <w:r>
        <w:rPr>
          <w:color w:val="231F20"/>
          <w:w w:val="110"/>
        </w:rPr>
        <w:t>conocer</w:t>
      </w:r>
      <w:r>
        <w:rPr>
          <w:color w:val="231F20"/>
          <w:spacing w:val="-45"/>
          <w:w w:val="110"/>
        </w:rPr>
        <w:t> </w:t>
      </w:r>
      <w:r>
        <w:rPr>
          <w:color w:val="231F20"/>
          <w:w w:val="110"/>
        </w:rPr>
        <w:t>el</w:t>
      </w:r>
      <w:r>
        <w:rPr>
          <w:color w:val="231F20"/>
          <w:spacing w:val="-45"/>
          <w:w w:val="110"/>
        </w:rPr>
        <w:t> </w:t>
      </w:r>
      <w:r>
        <w:rPr>
          <w:color w:val="231F20"/>
          <w:w w:val="110"/>
        </w:rPr>
        <w:t>crecimiento</w:t>
      </w:r>
      <w:r>
        <w:rPr>
          <w:color w:val="231F20"/>
          <w:spacing w:val="-45"/>
          <w:w w:val="110"/>
        </w:rPr>
        <w:t> </w:t>
      </w:r>
      <w:r>
        <w:rPr>
          <w:color w:val="231F20"/>
          <w:w w:val="110"/>
        </w:rPr>
        <w:t>de</w:t>
      </w:r>
      <w:r>
        <w:rPr>
          <w:color w:val="231F20"/>
          <w:spacing w:val="-45"/>
          <w:w w:val="110"/>
        </w:rPr>
        <w:t> </w:t>
      </w:r>
      <w:r>
        <w:rPr>
          <w:color w:val="231F20"/>
          <w:w w:val="110"/>
        </w:rPr>
        <w:t>población por</w:t>
      </w:r>
      <w:r>
        <w:rPr>
          <w:color w:val="231F20"/>
          <w:spacing w:val="-22"/>
          <w:w w:val="110"/>
        </w:rPr>
        <w:t> </w:t>
      </w:r>
      <w:r>
        <w:rPr>
          <w:color w:val="231F20"/>
          <w:w w:val="110"/>
        </w:rPr>
        <w:t>distritos</w:t>
      </w:r>
      <w:r>
        <w:rPr>
          <w:color w:val="231F20"/>
          <w:spacing w:val="-22"/>
          <w:w w:val="110"/>
        </w:rPr>
        <w:t> </w:t>
      </w:r>
      <w:r>
        <w:rPr>
          <w:color w:val="231F20"/>
          <w:w w:val="110"/>
        </w:rPr>
        <w:t>en</w:t>
      </w:r>
      <w:r>
        <w:rPr>
          <w:color w:val="231F20"/>
          <w:spacing w:val="-22"/>
          <w:w w:val="110"/>
        </w:rPr>
        <w:t> </w:t>
      </w:r>
      <w:r>
        <w:rPr>
          <w:color w:val="231F20"/>
          <w:w w:val="110"/>
        </w:rPr>
        <w:t>la</w:t>
      </w:r>
      <w:r>
        <w:rPr>
          <w:color w:val="231F20"/>
          <w:spacing w:val="-22"/>
          <w:w w:val="110"/>
        </w:rPr>
        <w:t> </w:t>
      </w:r>
      <w:r>
        <w:rPr>
          <w:color w:val="231F20"/>
          <w:w w:val="110"/>
        </w:rPr>
        <w:t>entidad.</w:t>
      </w:r>
      <w:r>
        <w:rPr>
          <w:color w:val="231F20"/>
          <w:spacing w:val="-22"/>
          <w:w w:val="110"/>
        </w:rPr>
        <w:t> </w:t>
      </w:r>
      <w:r>
        <w:rPr>
          <w:color w:val="231F20"/>
          <w:w w:val="110"/>
        </w:rPr>
        <w:t>Los</w:t>
      </w:r>
      <w:r>
        <w:rPr>
          <w:color w:val="231F20"/>
          <w:spacing w:val="-22"/>
          <w:w w:val="110"/>
        </w:rPr>
        <w:t> </w:t>
      </w:r>
      <w:r>
        <w:rPr>
          <w:color w:val="231F20"/>
          <w:w w:val="110"/>
        </w:rPr>
        <w:t>distritos</w:t>
      </w:r>
      <w:r>
        <w:rPr>
          <w:color w:val="231F20"/>
          <w:spacing w:val="-22"/>
          <w:w w:val="110"/>
        </w:rPr>
        <w:t> </w:t>
      </w:r>
      <w:r>
        <w:rPr>
          <w:color w:val="231F20"/>
          <w:w w:val="110"/>
        </w:rPr>
        <w:t>que</w:t>
      </w:r>
      <w:r>
        <w:rPr>
          <w:color w:val="231F20"/>
          <w:spacing w:val="-22"/>
          <w:w w:val="110"/>
        </w:rPr>
        <w:t> </w:t>
      </w:r>
      <w:r>
        <w:rPr>
          <w:color w:val="231F20"/>
          <w:w w:val="110"/>
        </w:rPr>
        <w:t>experimentaron</w:t>
      </w:r>
      <w:r>
        <w:rPr>
          <w:color w:val="231F20"/>
          <w:spacing w:val="-22"/>
          <w:w w:val="110"/>
        </w:rPr>
        <w:t> </w:t>
      </w:r>
      <w:r>
        <w:rPr>
          <w:color w:val="231F20"/>
          <w:w w:val="110"/>
        </w:rPr>
        <w:t>un</w:t>
      </w:r>
      <w:r>
        <w:rPr>
          <w:color w:val="231F20"/>
          <w:spacing w:val="-22"/>
          <w:w w:val="110"/>
        </w:rPr>
        <w:t> </w:t>
      </w:r>
      <w:r>
        <w:rPr>
          <w:color w:val="231F20"/>
          <w:w w:val="110"/>
        </w:rPr>
        <w:t>crecimiento importante en su población son los que también lograron destacar en la industria,</w:t>
      </w:r>
      <w:r>
        <w:rPr>
          <w:color w:val="231F20"/>
          <w:spacing w:val="-41"/>
          <w:w w:val="110"/>
        </w:rPr>
        <w:t> </w:t>
      </w:r>
      <w:r>
        <w:rPr>
          <w:color w:val="231F20"/>
          <w:w w:val="110"/>
        </w:rPr>
        <w:t>la</w:t>
      </w:r>
      <w:r>
        <w:rPr>
          <w:color w:val="231F20"/>
          <w:spacing w:val="-41"/>
          <w:w w:val="110"/>
        </w:rPr>
        <w:t> </w:t>
      </w:r>
      <w:r>
        <w:rPr>
          <w:color w:val="231F20"/>
          <w:w w:val="110"/>
        </w:rPr>
        <w:t>minería</w:t>
      </w:r>
      <w:r>
        <w:rPr>
          <w:color w:val="231F20"/>
          <w:spacing w:val="-41"/>
          <w:w w:val="110"/>
        </w:rPr>
        <w:t> </w:t>
      </w:r>
      <w:r>
        <w:rPr>
          <w:color w:val="231F20"/>
          <w:w w:val="110"/>
        </w:rPr>
        <w:t>y</w:t>
      </w:r>
      <w:r>
        <w:rPr>
          <w:color w:val="231F20"/>
          <w:spacing w:val="-41"/>
          <w:w w:val="110"/>
        </w:rPr>
        <w:t> </w:t>
      </w:r>
      <w:r>
        <w:rPr>
          <w:color w:val="231F20"/>
          <w:w w:val="110"/>
        </w:rPr>
        <w:t>el</w:t>
      </w:r>
      <w:r>
        <w:rPr>
          <w:color w:val="231F20"/>
          <w:spacing w:val="-41"/>
          <w:w w:val="110"/>
        </w:rPr>
        <w:t> </w:t>
      </w:r>
      <w:r>
        <w:rPr>
          <w:color w:val="231F20"/>
          <w:w w:val="110"/>
        </w:rPr>
        <w:t>desarrollo</w:t>
      </w:r>
      <w:r>
        <w:rPr>
          <w:color w:val="231F20"/>
          <w:spacing w:val="-41"/>
          <w:w w:val="110"/>
        </w:rPr>
        <w:t> </w:t>
      </w:r>
      <w:r>
        <w:rPr>
          <w:color w:val="231F20"/>
          <w:w w:val="110"/>
        </w:rPr>
        <w:t>de</w:t>
      </w:r>
      <w:r>
        <w:rPr>
          <w:color w:val="231F20"/>
          <w:spacing w:val="-41"/>
          <w:w w:val="110"/>
        </w:rPr>
        <w:t> </w:t>
      </w:r>
      <w:r>
        <w:rPr>
          <w:color w:val="231F20"/>
          <w:w w:val="110"/>
        </w:rPr>
        <w:t>la</w:t>
      </w:r>
      <w:r>
        <w:rPr>
          <w:color w:val="231F20"/>
          <w:spacing w:val="-41"/>
          <w:w w:val="110"/>
        </w:rPr>
        <w:t> </w:t>
      </w:r>
      <w:r>
        <w:rPr>
          <w:color w:val="231F20"/>
          <w:w w:val="110"/>
        </w:rPr>
        <w:t>agricultura</w:t>
      </w:r>
      <w:r>
        <w:rPr>
          <w:color w:val="231F20"/>
          <w:spacing w:val="-41"/>
          <w:w w:val="110"/>
        </w:rPr>
        <w:t> </w:t>
      </w:r>
      <w:r>
        <w:rPr>
          <w:color w:val="231F20"/>
          <w:w w:val="110"/>
        </w:rPr>
        <w:t>y</w:t>
      </w:r>
      <w:r>
        <w:rPr>
          <w:color w:val="231F20"/>
          <w:spacing w:val="-41"/>
          <w:w w:val="110"/>
        </w:rPr>
        <w:t> </w:t>
      </w:r>
      <w:r>
        <w:rPr>
          <w:color w:val="231F20"/>
          <w:w w:val="110"/>
        </w:rPr>
        <w:t>ganadería.</w:t>
      </w:r>
      <w:r>
        <w:rPr>
          <w:color w:val="231F20"/>
          <w:spacing w:val="-41"/>
          <w:w w:val="110"/>
        </w:rPr>
        <w:t> </w:t>
      </w:r>
      <w:r>
        <w:rPr>
          <w:color w:val="231F20"/>
          <w:w w:val="110"/>
        </w:rPr>
        <w:t>El</w:t>
      </w:r>
      <w:r>
        <w:rPr>
          <w:color w:val="231F20"/>
          <w:spacing w:val="-41"/>
          <w:w w:val="110"/>
        </w:rPr>
        <w:t> </w:t>
      </w:r>
      <w:r>
        <w:rPr>
          <w:color w:val="231F20"/>
          <w:w w:val="110"/>
        </w:rPr>
        <w:t>distrito</w:t>
      </w:r>
      <w:r>
        <w:rPr>
          <w:color w:val="231F20"/>
          <w:spacing w:val="-41"/>
          <w:w w:val="110"/>
        </w:rPr>
        <w:t> </w:t>
      </w:r>
      <w:r>
        <w:rPr>
          <w:color w:val="231F20"/>
          <w:w w:val="110"/>
        </w:rPr>
        <w:t>de Lerma</w:t>
      </w:r>
      <w:r>
        <w:rPr>
          <w:color w:val="231F20"/>
          <w:spacing w:val="-22"/>
          <w:w w:val="110"/>
        </w:rPr>
        <w:t> </w:t>
      </w:r>
      <w:r>
        <w:rPr>
          <w:color w:val="231F20"/>
          <w:w w:val="110"/>
        </w:rPr>
        <w:t>experimentó</w:t>
      </w:r>
      <w:r>
        <w:rPr>
          <w:color w:val="231F20"/>
          <w:spacing w:val="-22"/>
          <w:w w:val="110"/>
        </w:rPr>
        <w:t> </w:t>
      </w:r>
      <w:r>
        <w:rPr>
          <w:color w:val="231F20"/>
          <w:w w:val="110"/>
        </w:rPr>
        <w:t>un</w:t>
      </w:r>
      <w:r>
        <w:rPr>
          <w:color w:val="231F20"/>
          <w:spacing w:val="-22"/>
          <w:w w:val="110"/>
        </w:rPr>
        <w:t> </w:t>
      </w:r>
      <w:r>
        <w:rPr>
          <w:color w:val="231F20"/>
          <w:w w:val="110"/>
        </w:rPr>
        <w:t>proceso</w:t>
      </w:r>
      <w:r>
        <w:rPr>
          <w:color w:val="231F20"/>
          <w:spacing w:val="-22"/>
          <w:w w:val="110"/>
        </w:rPr>
        <w:t> </w:t>
      </w:r>
      <w:r>
        <w:rPr>
          <w:color w:val="231F20"/>
          <w:w w:val="110"/>
        </w:rPr>
        <w:t>de</w:t>
      </w:r>
      <w:r>
        <w:rPr>
          <w:color w:val="231F20"/>
          <w:spacing w:val="-22"/>
          <w:w w:val="110"/>
        </w:rPr>
        <w:t> </w:t>
      </w:r>
      <w:r>
        <w:rPr>
          <w:color w:val="231F20"/>
          <w:w w:val="110"/>
        </w:rPr>
        <w:t>disminución</w:t>
      </w:r>
      <w:r>
        <w:rPr>
          <w:color w:val="231F20"/>
          <w:spacing w:val="-22"/>
          <w:w w:val="110"/>
        </w:rPr>
        <w:t> </w:t>
      </w:r>
      <w:r>
        <w:rPr>
          <w:color w:val="231F20"/>
          <w:w w:val="110"/>
        </w:rPr>
        <w:t>de</w:t>
      </w:r>
      <w:r>
        <w:rPr>
          <w:color w:val="231F20"/>
          <w:spacing w:val="-22"/>
          <w:w w:val="110"/>
        </w:rPr>
        <w:t> </w:t>
      </w:r>
      <w:r>
        <w:rPr>
          <w:color w:val="231F20"/>
          <w:w w:val="110"/>
        </w:rPr>
        <w:t>5.8%</w:t>
      </w:r>
      <w:r>
        <w:rPr>
          <w:color w:val="231F20"/>
          <w:spacing w:val="-22"/>
          <w:w w:val="110"/>
        </w:rPr>
        <w:t> </w:t>
      </w:r>
      <w:r>
        <w:rPr>
          <w:color w:val="231F20"/>
          <w:w w:val="110"/>
        </w:rPr>
        <w:t>registrado</w:t>
      </w:r>
      <w:r>
        <w:rPr>
          <w:color w:val="231F20"/>
          <w:spacing w:val="-22"/>
          <w:w w:val="110"/>
        </w:rPr>
        <w:t> </w:t>
      </w:r>
      <w:r>
        <w:rPr>
          <w:color w:val="231F20"/>
          <w:w w:val="110"/>
        </w:rPr>
        <w:t>en</w:t>
      </w:r>
      <w:r>
        <w:rPr>
          <w:color w:val="231F20"/>
          <w:spacing w:val="-22"/>
          <w:w w:val="110"/>
        </w:rPr>
        <w:t> </w:t>
      </w:r>
      <w:r>
        <w:rPr>
          <w:color w:val="231F20"/>
          <w:w w:val="110"/>
        </w:rPr>
        <w:t>1879 a</w:t>
      </w:r>
      <w:r>
        <w:rPr>
          <w:color w:val="231F20"/>
          <w:spacing w:val="-10"/>
          <w:w w:val="110"/>
        </w:rPr>
        <w:t> </w:t>
      </w:r>
      <w:r>
        <w:rPr>
          <w:color w:val="231F20"/>
          <w:w w:val="110"/>
        </w:rPr>
        <w:t>4.8%</w:t>
      </w:r>
      <w:r>
        <w:rPr>
          <w:color w:val="231F20"/>
          <w:spacing w:val="-10"/>
          <w:w w:val="110"/>
        </w:rPr>
        <w:t> </w:t>
      </w:r>
      <w:r>
        <w:rPr>
          <w:color w:val="231F20"/>
          <w:w w:val="110"/>
        </w:rPr>
        <w:t>en</w:t>
      </w:r>
      <w:r>
        <w:rPr>
          <w:color w:val="231F20"/>
          <w:spacing w:val="-10"/>
          <w:w w:val="110"/>
        </w:rPr>
        <w:t> </w:t>
      </w:r>
      <w:r>
        <w:rPr>
          <w:color w:val="231F20"/>
          <w:w w:val="110"/>
        </w:rPr>
        <w:t>1910</w:t>
      </w:r>
      <w:r>
        <w:rPr>
          <w:color w:val="231F20"/>
          <w:spacing w:val="-10"/>
          <w:w w:val="110"/>
        </w:rPr>
        <w:t> </w:t>
      </w:r>
      <w:r>
        <w:rPr>
          <w:color w:val="231F20"/>
          <w:w w:val="110"/>
        </w:rPr>
        <w:t>con</w:t>
      </w:r>
      <w:r>
        <w:rPr>
          <w:color w:val="231F20"/>
          <w:spacing w:val="-10"/>
          <w:w w:val="110"/>
        </w:rPr>
        <w:t> </w:t>
      </w:r>
      <w:r>
        <w:rPr>
          <w:color w:val="231F20"/>
          <w:w w:val="110"/>
        </w:rPr>
        <w:t>respecto</w:t>
      </w:r>
      <w:r>
        <w:rPr>
          <w:color w:val="231F20"/>
          <w:spacing w:val="-10"/>
          <w:w w:val="110"/>
        </w:rPr>
        <w:t> </w:t>
      </w:r>
      <w:r>
        <w:rPr>
          <w:color w:val="231F20"/>
          <w:w w:val="110"/>
        </w:rPr>
        <w:t>al</w:t>
      </w:r>
      <w:r>
        <w:rPr>
          <w:color w:val="231F20"/>
          <w:spacing w:val="-10"/>
          <w:w w:val="110"/>
        </w:rPr>
        <w:t> </w:t>
      </w:r>
      <w:r>
        <w:rPr>
          <w:color w:val="231F20"/>
          <w:w w:val="110"/>
        </w:rPr>
        <w:t>total</w:t>
      </w:r>
      <w:r>
        <w:rPr>
          <w:color w:val="231F20"/>
          <w:spacing w:val="-10"/>
          <w:w w:val="110"/>
        </w:rPr>
        <w:t> </w:t>
      </w:r>
      <w:r>
        <w:rPr>
          <w:color w:val="231F20"/>
          <w:w w:val="110"/>
        </w:rPr>
        <w:t>de</w:t>
      </w:r>
      <w:r>
        <w:rPr>
          <w:color w:val="231F20"/>
          <w:spacing w:val="-10"/>
          <w:w w:val="110"/>
        </w:rPr>
        <w:t> </w:t>
      </w:r>
      <w:r>
        <w:rPr>
          <w:color w:val="231F20"/>
          <w:w w:val="110"/>
        </w:rPr>
        <w:t>población</w:t>
      </w:r>
      <w:r>
        <w:rPr>
          <w:color w:val="231F20"/>
          <w:spacing w:val="-10"/>
          <w:w w:val="110"/>
        </w:rPr>
        <w:t> </w:t>
      </w:r>
      <w:r>
        <w:rPr>
          <w:color w:val="231F20"/>
          <w:w w:val="110"/>
        </w:rPr>
        <w:t>estatal.</w:t>
      </w:r>
      <w:r>
        <w:rPr>
          <w:color w:val="231F20"/>
          <w:spacing w:val="-10"/>
          <w:w w:val="110"/>
        </w:rPr>
        <w:t> </w:t>
      </w:r>
      <w:r>
        <w:rPr>
          <w:color w:val="231F20"/>
          <w:w w:val="110"/>
        </w:rPr>
        <w:t>En</w:t>
      </w:r>
      <w:r>
        <w:rPr>
          <w:color w:val="231F20"/>
          <w:spacing w:val="-10"/>
          <w:w w:val="110"/>
        </w:rPr>
        <w:t> </w:t>
      </w:r>
      <w:r>
        <w:rPr>
          <w:color w:val="231F20"/>
          <w:w w:val="110"/>
        </w:rPr>
        <w:t>contraste</w:t>
      </w:r>
      <w:r>
        <w:rPr>
          <w:color w:val="231F20"/>
          <w:spacing w:val="-10"/>
          <w:w w:val="110"/>
        </w:rPr>
        <w:t> </w:t>
      </w:r>
      <w:r>
        <w:rPr>
          <w:color w:val="231F20"/>
          <w:w w:val="110"/>
        </w:rPr>
        <w:t>los distritos</w:t>
      </w:r>
      <w:r>
        <w:rPr>
          <w:color w:val="231F20"/>
          <w:spacing w:val="-34"/>
          <w:w w:val="110"/>
        </w:rPr>
        <w:t> </w:t>
      </w:r>
      <w:r>
        <w:rPr>
          <w:color w:val="231F20"/>
          <w:w w:val="110"/>
        </w:rPr>
        <w:t>de</w:t>
      </w:r>
      <w:r>
        <w:rPr>
          <w:color w:val="231F20"/>
          <w:spacing w:val="-34"/>
          <w:w w:val="110"/>
        </w:rPr>
        <w:t> </w:t>
      </w:r>
      <w:r>
        <w:rPr>
          <w:color w:val="231F20"/>
          <w:w w:val="110"/>
        </w:rPr>
        <w:t>Ixtlahuaca</w:t>
      </w:r>
      <w:r>
        <w:rPr>
          <w:color w:val="231F20"/>
          <w:spacing w:val="-34"/>
          <w:w w:val="110"/>
        </w:rPr>
        <w:t> </w:t>
      </w:r>
      <w:r>
        <w:rPr>
          <w:color w:val="231F20"/>
          <w:w w:val="110"/>
        </w:rPr>
        <w:t>y</w:t>
      </w:r>
      <w:r>
        <w:rPr>
          <w:color w:val="231F20"/>
          <w:spacing w:val="-34"/>
          <w:w w:val="110"/>
        </w:rPr>
        <w:t> </w:t>
      </w:r>
      <w:r>
        <w:rPr>
          <w:color w:val="231F20"/>
          <w:w w:val="110"/>
        </w:rPr>
        <w:t>Jilotepec</w:t>
      </w:r>
      <w:r>
        <w:rPr>
          <w:color w:val="231F20"/>
          <w:spacing w:val="-34"/>
          <w:w w:val="110"/>
        </w:rPr>
        <w:t> </w:t>
      </w:r>
      <w:r>
        <w:rPr>
          <w:color w:val="231F20"/>
          <w:w w:val="110"/>
        </w:rPr>
        <w:t>contaban</w:t>
      </w:r>
      <w:r>
        <w:rPr>
          <w:color w:val="231F20"/>
          <w:spacing w:val="-34"/>
          <w:w w:val="110"/>
        </w:rPr>
        <w:t> </w:t>
      </w:r>
      <w:r>
        <w:rPr>
          <w:color w:val="231F20"/>
          <w:w w:val="110"/>
        </w:rPr>
        <w:t>en</w:t>
      </w:r>
      <w:r>
        <w:rPr>
          <w:color w:val="231F20"/>
          <w:spacing w:val="-34"/>
          <w:w w:val="110"/>
        </w:rPr>
        <w:t> </w:t>
      </w:r>
      <w:r>
        <w:rPr>
          <w:color w:val="231F20"/>
          <w:w w:val="110"/>
        </w:rPr>
        <w:t>1879</w:t>
      </w:r>
      <w:r>
        <w:rPr>
          <w:color w:val="231F20"/>
          <w:spacing w:val="-34"/>
          <w:w w:val="110"/>
        </w:rPr>
        <w:t> </w:t>
      </w:r>
      <w:r>
        <w:rPr>
          <w:color w:val="231F20"/>
          <w:w w:val="110"/>
        </w:rPr>
        <w:t>con</w:t>
      </w:r>
      <w:r>
        <w:rPr>
          <w:color w:val="231F20"/>
          <w:spacing w:val="-34"/>
          <w:w w:val="110"/>
        </w:rPr>
        <w:t> </w:t>
      </w:r>
      <w:r>
        <w:rPr>
          <w:color w:val="231F20"/>
          <w:w w:val="110"/>
        </w:rPr>
        <w:t>15%</w:t>
      </w:r>
      <w:r>
        <w:rPr>
          <w:color w:val="231F20"/>
          <w:spacing w:val="-34"/>
          <w:w w:val="110"/>
        </w:rPr>
        <w:t> </w:t>
      </w:r>
      <w:r>
        <w:rPr>
          <w:color w:val="231F20"/>
          <w:w w:val="110"/>
        </w:rPr>
        <w:t>de</w:t>
      </w:r>
      <w:r>
        <w:rPr>
          <w:color w:val="231F20"/>
          <w:spacing w:val="-34"/>
          <w:w w:val="110"/>
        </w:rPr>
        <w:t> </w:t>
      </w:r>
      <w:r>
        <w:rPr>
          <w:color w:val="231F20"/>
          <w:w w:val="110"/>
        </w:rPr>
        <w:t>la</w:t>
      </w:r>
      <w:r>
        <w:rPr>
          <w:color w:val="231F20"/>
          <w:spacing w:val="-34"/>
          <w:w w:val="110"/>
        </w:rPr>
        <w:t> </w:t>
      </w:r>
      <w:r>
        <w:rPr>
          <w:color w:val="231F20"/>
          <w:w w:val="110"/>
        </w:rPr>
        <w:t>población total,</w:t>
      </w:r>
      <w:r>
        <w:rPr>
          <w:color w:val="231F20"/>
          <w:spacing w:val="-24"/>
          <w:w w:val="110"/>
        </w:rPr>
        <w:t> </w:t>
      </w:r>
      <w:r>
        <w:rPr>
          <w:color w:val="231F20"/>
          <w:w w:val="110"/>
        </w:rPr>
        <w:t>así</w:t>
      </w:r>
      <w:r>
        <w:rPr>
          <w:color w:val="231F20"/>
          <w:spacing w:val="-24"/>
          <w:w w:val="110"/>
        </w:rPr>
        <w:t> </w:t>
      </w:r>
      <w:r>
        <w:rPr>
          <w:color w:val="231F20"/>
          <w:w w:val="110"/>
        </w:rPr>
        <w:t>como</w:t>
      </w:r>
      <w:r>
        <w:rPr>
          <w:color w:val="231F20"/>
          <w:spacing w:val="-24"/>
          <w:w w:val="110"/>
        </w:rPr>
        <w:t> </w:t>
      </w:r>
      <w:r>
        <w:rPr>
          <w:color w:val="231F20"/>
          <w:w w:val="110"/>
        </w:rPr>
        <w:t>los</w:t>
      </w:r>
      <w:r>
        <w:rPr>
          <w:color w:val="231F20"/>
          <w:spacing w:val="-24"/>
          <w:w w:val="110"/>
        </w:rPr>
        <w:t> </w:t>
      </w:r>
      <w:r>
        <w:rPr>
          <w:color w:val="231F20"/>
          <w:w w:val="110"/>
        </w:rPr>
        <w:t>distritos</w:t>
      </w:r>
      <w:r>
        <w:rPr>
          <w:color w:val="231F20"/>
          <w:spacing w:val="-24"/>
          <w:w w:val="110"/>
        </w:rPr>
        <w:t> </w:t>
      </w:r>
      <w:r>
        <w:rPr>
          <w:color w:val="231F20"/>
          <w:w w:val="110"/>
        </w:rPr>
        <w:t>de</w:t>
      </w:r>
      <w:r>
        <w:rPr>
          <w:color w:val="231F20"/>
          <w:spacing w:val="-24"/>
          <w:w w:val="110"/>
        </w:rPr>
        <w:t> </w:t>
      </w:r>
      <w:r>
        <w:rPr>
          <w:color w:val="231F20"/>
          <w:w w:val="110"/>
        </w:rPr>
        <w:t>Chalco</w:t>
      </w:r>
      <w:r>
        <w:rPr>
          <w:color w:val="231F20"/>
          <w:spacing w:val="-24"/>
          <w:w w:val="110"/>
        </w:rPr>
        <w:t> </w:t>
      </w:r>
      <w:r>
        <w:rPr>
          <w:color w:val="231F20"/>
          <w:w w:val="110"/>
        </w:rPr>
        <w:t>y</w:t>
      </w:r>
      <w:r>
        <w:rPr>
          <w:color w:val="231F20"/>
          <w:spacing w:val="-24"/>
          <w:w w:val="110"/>
        </w:rPr>
        <w:t> </w:t>
      </w:r>
      <w:r>
        <w:rPr>
          <w:color w:val="231F20"/>
          <w:spacing w:val="-4"/>
          <w:w w:val="110"/>
        </w:rPr>
        <w:t>Texcoco</w:t>
      </w:r>
      <w:r>
        <w:rPr>
          <w:color w:val="231F20"/>
          <w:spacing w:val="-24"/>
          <w:w w:val="110"/>
        </w:rPr>
        <w:t> </w:t>
      </w:r>
      <w:r>
        <w:rPr>
          <w:color w:val="231F20"/>
          <w:w w:val="110"/>
        </w:rPr>
        <w:t>con</w:t>
      </w:r>
      <w:r>
        <w:rPr>
          <w:color w:val="231F20"/>
          <w:spacing w:val="-24"/>
          <w:w w:val="110"/>
        </w:rPr>
        <w:t> </w:t>
      </w:r>
      <w:r>
        <w:rPr>
          <w:color w:val="231F20"/>
          <w:w w:val="110"/>
        </w:rPr>
        <w:t>15%.</w:t>
      </w:r>
      <w:r>
        <w:rPr>
          <w:color w:val="231F20"/>
          <w:spacing w:val="-24"/>
          <w:w w:val="110"/>
        </w:rPr>
        <w:t> </w:t>
      </w:r>
      <w:r>
        <w:rPr>
          <w:color w:val="231F20"/>
          <w:w w:val="110"/>
        </w:rPr>
        <w:t>En</w:t>
      </w:r>
      <w:r>
        <w:rPr>
          <w:color w:val="231F20"/>
          <w:spacing w:val="-24"/>
          <w:w w:val="110"/>
        </w:rPr>
        <w:t> </w:t>
      </w:r>
      <w:r>
        <w:rPr>
          <w:color w:val="231F20"/>
          <w:w w:val="110"/>
        </w:rPr>
        <w:t>el</w:t>
      </w:r>
      <w:r>
        <w:rPr>
          <w:color w:val="231F20"/>
          <w:spacing w:val="-24"/>
          <w:w w:val="110"/>
        </w:rPr>
        <w:t> </w:t>
      </w:r>
      <w:r>
        <w:rPr>
          <w:color w:val="231F20"/>
          <w:w w:val="110"/>
        </w:rPr>
        <w:t>cuadro</w:t>
      </w:r>
      <w:r>
        <w:rPr>
          <w:color w:val="231F20"/>
          <w:spacing w:val="-24"/>
          <w:w w:val="110"/>
        </w:rPr>
        <w:t> </w:t>
      </w:r>
      <w:r>
        <w:rPr>
          <w:color w:val="231F20"/>
          <w:w w:val="110"/>
        </w:rPr>
        <w:t>9</w:t>
      </w:r>
      <w:r>
        <w:rPr>
          <w:color w:val="231F20"/>
          <w:spacing w:val="-24"/>
          <w:w w:val="110"/>
        </w:rPr>
        <w:t> </w:t>
      </w:r>
      <w:r>
        <w:rPr>
          <w:color w:val="231F20"/>
          <w:w w:val="110"/>
        </w:rPr>
        <w:t>se puede</w:t>
      </w:r>
      <w:r>
        <w:rPr>
          <w:color w:val="231F20"/>
          <w:spacing w:val="-7"/>
          <w:w w:val="110"/>
        </w:rPr>
        <w:t> </w:t>
      </w:r>
      <w:r>
        <w:rPr>
          <w:color w:val="231F20"/>
          <w:w w:val="110"/>
        </w:rPr>
        <w:t>observar</w:t>
      </w:r>
      <w:r>
        <w:rPr>
          <w:color w:val="231F20"/>
          <w:spacing w:val="-7"/>
          <w:w w:val="110"/>
        </w:rPr>
        <w:t> </w:t>
      </w:r>
      <w:r>
        <w:rPr>
          <w:color w:val="231F20"/>
          <w:w w:val="110"/>
        </w:rPr>
        <w:t>que</w:t>
      </w:r>
      <w:r>
        <w:rPr>
          <w:color w:val="231F20"/>
          <w:spacing w:val="-7"/>
          <w:w w:val="110"/>
        </w:rPr>
        <w:t> </w:t>
      </w:r>
      <w:r>
        <w:rPr>
          <w:color w:val="231F20"/>
          <w:w w:val="110"/>
        </w:rPr>
        <w:t>en</w:t>
      </w:r>
      <w:r>
        <w:rPr>
          <w:color w:val="231F20"/>
          <w:spacing w:val="-7"/>
          <w:w w:val="110"/>
        </w:rPr>
        <w:t> </w:t>
      </w:r>
      <w:r>
        <w:rPr>
          <w:color w:val="231F20"/>
          <w:w w:val="110"/>
        </w:rPr>
        <w:t>1879</w:t>
      </w:r>
      <w:r>
        <w:rPr>
          <w:color w:val="231F20"/>
          <w:spacing w:val="-7"/>
          <w:w w:val="110"/>
        </w:rPr>
        <w:t> </w:t>
      </w:r>
      <w:r>
        <w:rPr>
          <w:color w:val="231F20"/>
          <w:w w:val="110"/>
        </w:rPr>
        <w:t>el</w:t>
      </w:r>
      <w:r>
        <w:rPr>
          <w:color w:val="231F20"/>
          <w:spacing w:val="-7"/>
          <w:w w:val="110"/>
        </w:rPr>
        <w:t> </w:t>
      </w:r>
      <w:r>
        <w:rPr>
          <w:color w:val="231F20"/>
          <w:w w:val="110"/>
        </w:rPr>
        <w:t>45%</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población</w:t>
      </w:r>
      <w:r>
        <w:rPr>
          <w:color w:val="231F20"/>
          <w:spacing w:val="-7"/>
          <w:w w:val="110"/>
        </w:rPr>
        <w:t> </w:t>
      </w:r>
      <w:r>
        <w:rPr>
          <w:color w:val="231F20"/>
          <w:w w:val="110"/>
        </w:rPr>
        <w:t>se</w:t>
      </w:r>
      <w:r>
        <w:rPr>
          <w:color w:val="231F20"/>
          <w:spacing w:val="-7"/>
          <w:w w:val="110"/>
        </w:rPr>
        <w:t> </w:t>
      </w:r>
      <w:r>
        <w:rPr>
          <w:color w:val="231F20"/>
          <w:w w:val="110"/>
        </w:rPr>
        <w:t>concentraba</w:t>
      </w:r>
      <w:r>
        <w:rPr>
          <w:color w:val="231F20"/>
          <w:spacing w:val="-7"/>
          <w:w w:val="110"/>
        </w:rPr>
        <w:t> </w:t>
      </w:r>
      <w:r>
        <w:rPr>
          <w:color w:val="231F20"/>
          <w:w w:val="110"/>
        </w:rPr>
        <w:t>en</w:t>
      </w:r>
      <w:r>
        <w:rPr>
          <w:color w:val="231F20"/>
          <w:spacing w:val="-7"/>
          <w:w w:val="110"/>
        </w:rPr>
        <w:t> </w:t>
      </w:r>
      <w:r>
        <w:rPr>
          <w:color w:val="231F20"/>
          <w:w w:val="110"/>
        </w:rPr>
        <w:t>los grandes</w:t>
      </w:r>
      <w:r>
        <w:rPr>
          <w:color w:val="231F20"/>
          <w:spacing w:val="-35"/>
          <w:w w:val="110"/>
        </w:rPr>
        <w:t> </w:t>
      </w:r>
      <w:r>
        <w:rPr>
          <w:color w:val="231F20"/>
          <w:w w:val="110"/>
        </w:rPr>
        <w:t>centros</w:t>
      </w:r>
      <w:r>
        <w:rPr>
          <w:color w:val="231F20"/>
          <w:spacing w:val="-35"/>
          <w:w w:val="110"/>
        </w:rPr>
        <w:t> </w:t>
      </w:r>
      <w:r>
        <w:rPr>
          <w:color w:val="231F20"/>
          <w:w w:val="110"/>
        </w:rPr>
        <w:t>de</w:t>
      </w:r>
      <w:r>
        <w:rPr>
          <w:color w:val="231F20"/>
          <w:spacing w:val="-35"/>
          <w:w w:val="110"/>
        </w:rPr>
        <w:t> </w:t>
      </w:r>
      <w:r>
        <w:rPr>
          <w:color w:val="231F20"/>
          <w:w w:val="110"/>
        </w:rPr>
        <w:t>producción</w:t>
      </w:r>
      <w:r>
        <w:rPr>
          <w:color w:val="231F20"/>
          <w:spacing w:val="-35"/>
          <w:w w:val="110"/>
        </w:rPr>
        <w:t> </w:t>
      </w:r>
      <w:r>
        <w:rPr>
          <w:color w:val="231F20"/>
          <w:w w:val="110"/>
        </w:rPr>
        <w:t>agrícola,</w:t>
      </w:r>
      <w:r>
        <w:rPr>
          <w:color w:val="231F20"/>
          <w:spacing w:val="-35"/>
          <w:w w:val="110"/>
        </w:rPr>
        <w:t> </w:t>
      </w:r>
      <w:r>
        <w:rPr>
          <w:color w:val="231F20"/>
          <w:w w:val="110"/>
        </w:rPr>
        <w:t>ganadera</w:t>
      </w:r>
      <w:r>
        <w:rPr>
          <w:color w:val="231F20"/>
          <w:spacing w:val="-35"/>
          <w:w w:val="110"/>
        </w:rPr>
        <w:t> </w:t>
      </w:r>
      <w:r>
        <w:rPr>
          <w:color w:val="231F20"/>
          <w:w w:val="110"/>
        </w:rPr>
        <w:t>y</w:t>
      </w:r>
      <w:r>
        <w:rPr>
          <w:color w:val="231F20"/>
          <w:spacing w:val="-35"/>
          <w:w w:val="110"/>
        </w:rPr>
        <w:t> </w:t>
      </w:r>
      <w:r>
        <w:rPr>
          <w:color w:val="231F20"/>
          <w:w w:val="110"/>
        </w:rPr>
        <w:t>minera.</w:t>
      </w:r>
    </w:p>
    <w:p>
      <w:pPr>
        <w:pStyle w:val="BodyText"/>
        <w:spacing w:before="3"/>
        <w:rPr>
          <w:sz w:val="24"/>
        </w:rPr>
      </w:pPr>
    </w:p>
    <w:p>
      <w:pPr>
        <w:spacing w:before="0"/>
        <w:ind w:left="1903" w:right="1903" w:firstLine="0"/>
        <w:jc w:val="center"/>
        <w:rPr>
          <w:rFonts w:ascii="Palatino Linotype"/>
          <w:b/>
          <w:sz w:val="20"/>
        </w:rPr>
      </w:pPr>
      <w:r>
        <w:rPr>
          <w:rFonts w:ascii="Palatino Linotype"/>
          <w:b/>
          <w:color w:val="231F20"/>
          <w:w w:val="95"/>
          <w:sz w:val="20"/>
        </w:rPr>
        <w:t>Cuadro 9</w:t>
      </w:r>
    </w:p>
    <w:p>
      <w:pPr>
        <w:spacing w:before="10"/>
        <w:ind w:left="907" w:right="0" w:firstLine="0"/>
        <w:jc w:val="both"/>
        <w:rPr>
          <w:rFonts w:ascii="Palatino Linotype" w:hAnsi="Palatino Linotype"/>
          <w:b/>
          <w:sz w:val="20"/>
        </w:rPr>
      </w:pPr>
      <w:r>
        <w:rPr>
          <w:rFonts w:ascii="Palatino Linotype" w:hAnsi="Palatino Linotype"/>
          <w:b/>
          <w:color w:val="231F20"/>
          <w:w w:val="95"/>
          <w:sz w:val="20"/>
        </w:rPr>
        <w:t>Población en los distritos del Estado de México, 1870-1910 (% con respecto al total)</w:t>
      </w:r>
    </w:p>
    <w:p>
      <w:pPr>
        <w:pStyle w:val="BodyText"/>
        <w:spacing w:before="3"/>
        <w:rPr>
          <w:rFonts w:ascii="Palatino Linotype"/>
          <w:b/>
        </w:rPr>
      </w:pPr>
    </w:p>
    <w:tbl>
      <w:tblPr>
        <w:tblW w:w="0" w:type="auto"/>
        <w:jc w:val="left"/>
        <w:tblInd w:w="899"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228"/>
        <w:gridCol w:w="975"/>
        <w:gridCol w:w="896"/>
        <w:gridCol w:w="862"/>
        <w:gridCol w:w="896"/>
        <w:gridCol w:w="907"/>
        <w:gridCol w:w="936"/>
      </w:tblGrid>
      <w:tr>
        <w:trPr>
          <w:trHeight w:val="230" w:hRule="exact"/>
        </w:trPr>
        <w:tc>
          <w:tcPr>
            <w:tcW w:w="1228" w:type="dxa"/>
            <w:tcBorders>
              <w:left w:val="nil"/>
            </w:tcBorders>
          </w:tcPr>
          <w:p>
            <w:pPr>
              <w:pStyle w:val="TableParagraph"/>
              <w:spacing w:line="240" w:lineRule="auto" w:before="2"/>
              <w:ind w:left="348"/>
              <w:rPr>
                <w:rFonts w:ascii="Palatino Linotype"/>
                <w:b/>
                <w:sz w:val="16"/>
              </w:rPr>
            </w:pPr>
            <w:r>
              <w:rPr>
                <w:rFonts w:ascii="Palatino Linotype"/>
                <w:b/>
                <w:color w:val="231F20"/>
                <w:sz w:val="16"/>
              </w:rPr>
              <w:t>Distrito</w:t>
            </w:r>
          </w:p>
        </w:tc>
        <w:tc>
          <w:tcPr>
            <w:tcW w:w="975" w:type="dxa"/>
          </w:tcPr>
          <w:p>
            <w:pPr>
              <w:pStyle w:val="TableParagraph"/>
              <w:spacing w:line="240" w:lineRule="auto" w:before="2"/>
              <w:ind w:left="220" w:right="220"/>
              <w:jc w:val="center"/>
              <w:rPr>
                <w:rFonts w:ascii="Palatino Linotype"/>
                <w:b/>
                <w:sz w:val="16"/>
              </w:rPr>
            </w:pPr>
            <w:r>
              <w:rPr>
                <w:rFonts w:ascii="Palatino Linotype"/>
                <w:b/>
                <w:color w:val="231F20"/>
                <w:sz w:val="16"/>
              </w:rPr>
              <w:t>1870</w:t>
            </w:r>
          </w:p>
        </w:tc>
        <w:tc>
          <w:tcPr>
            <w:tcW w:w="896" w:type="dxa"/>
          </w:tcPr>
          <w:p>
            <w:pPr>
              <w:pStyle w:val="TableParagraph"/>
              <w:spacing w:line="240" w:lineRule="auto" w:before="2"/>
              <w:ind w:left="285"/>
              <w:rPr>
                <w:rFonts w:ascii="Palatino Linotype"/>
                <w:b/>
                <w:sz w:val="16"/>
              </w:rPr>
            </w:pPr>
            <w:r>
              <w:rPr>
                <w:rFonts w:ascii="Palatino Linotype"/>
                <w:b/>
                <w:color w:val="231F20"/>
                <w:sz w:val="16"/>
              </w:rPr>
              <w:t>1873</w:t>
            </w:r>
          </w:p>
        </w:tc>
        <w:tc>
          <w:tcPr>
            <w:tcW w:w="862" w:type="dxa"/>
          </w:tcPr>
          <w:p>
            <w:pPr>
              <w:pStyle w:val="TableParagraph"/>
              <w:spacing w:line="240" w:lineRule="auto" w:before="2"/>
              <w:ind w:left="107" w:right="107"/>
              <w:jc w:val="center"/>
              <w:rPr>
                <w:rFonts w:ascii="Palatino Linotype"/>
                <w:b/>
                <w:sz w:val="16"/>
              </w:rPr>
            </w:pPr>
            <w:r>
              <w:rPr>
                <w:rFonts w:ascii="Palatino Linotype"/>
                <w:b/>
                <w:color w:val="231F20"/>
                <w:sz w:val="16"/>
              </w:rPr>
              <w:t>1879</w:t>
            </w:r>
          </w:p>
        </w:tc>
        <w:tc>
          <w:tcPr>
            <w:tcW w:w="896" w:type="dxa"/>
          </w:tcPr>
          <w:p>
            <w:pPr>
              <w:pStyle w:val="TableParagraph"/>
              <w:spacing w:line="240" w:lineRule="auto" w:before="2"/>
              <w:ind w:left="181" w:right="181"/>
              <w:jc w:val="center"/>
              <w:rPr>
                <w:rFonts w:ascii="Palatino Linotype"/>
                <w:b/>
                <w:sz w:val="16"/>
              </w:rPr>
            </w:pPr>
            <w:r>
              <w:rPr>
                <w:rFonts w:ascii="Palatino Linotype"/>
                <w:b/>
                <w:color w:val="231F20"/>
                <w:sz w:val="16"/>
              </w:rPr>
              <w:t>1885</w:t>
            </w:r>
          </w:p>
        </w:tc>
        <w:tc>
          <w:tcPr>
            <w:tcW w:w="907" w:type="dxa"/>
          </w:tcPr>
          <w:p>
            <w:pPr>
              <w:pStyle w:val="TableParagraph"/>
              <w:spacing w:line="240" w:lineRule="auto" w:before="2"/>
              <w:ind w:left="291"/>
              <w:rPr>
                <w:rFonts w:ascii="Palatino Linotype"/>
                <w:b/>
                <w:sz w:val="16"/>
              </w:rPr>
            </w:pPr>
            <w:r>
              <w:rPr>
                <w:rFonts w:ascii="Palatino Linotype"/>
                <w:b/>
                <w:color w:val="231F20"/>
                <w:sz w:val="16"/>
              </w:rPr>
              <w:t>1897</w:t>
            </w:r>
          </w:p>
        </w:tc>
        <w:tc>
          <w:tcPr>
            <w:tcW w:w="936" w:type="dxa"/>
            <w:tcBorders>
              <w:right w:val="nil"/>
            </w:tcBorders>
          </w:tcPr>
          <w:p>
            <w:pPr>
              <w:pStyle w:val="TableParagraph"/>
              <w:spacing w:line="240" w:lineRule="auto" w:before="2"/>
              <w:ind w:left="305"/>
              <w:rPr>
                <w:rFonts w:ascii="Palatino Linotype"/>
                <w:b/>
                <w:sz w:val="16"/>
              </w:rPr>
            </w:pPr>
            <w:r>
              <w:rPr>
                <w:rFonts w:ascii="Palatino Linotype"/>
                <w:b/>
                <w:color w:val="231F20"/>
                <w:sz w:val="16"/>
              </w:rPr>
              <w:t>1910</w:t>
            </w:r>
          </w:p>
        </w:tc>
      </w:tr>
      <w:tr>
        <w:trPr>
          <w:trHeight w:val="510" w:hRule="exact"/>
        </w:trPr>
        <w:tc>
          <w:tcPr>
            <w:tcW w:w="1228" w:type="dxa"/>
            <w:tcBorders>
              <w:left w:val="nil"/>
            </w:tcBorders>
          </w:tcPr>
          <w:p>
            <w:pPr>
              <w:pStyle w:val="TableParagraph"/>
              <w:ind w:left="124" w:right="122"/>
              <w:jc w:val="center"/>
              <w:rPr>
                <w:sz w:val="16"/>
              </w:rPr>
            </w:pPr>
            <w:r>
              <w:rPr>
                <w:color w:val="231F20"/>
                <w:w w:val="105"/>
                <w:sz w:val="16"/>
              </w:rPr>
              <w:t>Toluca</w:t>
            </w:r>
          </w:p>
          <w:p>
            <w:pPr>
              <w:pStyle w:val="TableParagraph"/>
              <w:spacing w:line="240" w:lineRule="auto" w:before="70"/>
              <w:ind w:left="2"/>
              <w:jc w:val="center"/>
              <w:rPr>
                <w:sz w:val="16"/>
              </w:rPr>
            </w:pPr>
            <w:r>
              <w:rPr>
                <w:color w:val="231F20"/>
                <w:w w:val="96"/>
                <w:sz w:val="16"/>
              </w:rPr>
              <w:t>%</w:t>
            </w:r>
          </w:p>
        </w:tc>
        <w:tc>
          <w:tcPr>
            <w:tcW w:w="975" w:type="dxa"/>
          </w:tcPr>
          <w:p>
            <w:pPr>
              <w:pStyle w:val="TableParagraph"/>
              <w:ind w:left="220" w:right="220"/>
              <w:jc w:val="center"/>
              <w:rPr>
                <w:sz w:val="16"/>
              </w:rPr>
            </w:pPr>
            <w:r>
              <w:rPr>
                <w:color w:val="231F20"/>
                <w:sz w:val="16"/>
              </w:rPr>
              <w:t>73,559</w:t>
            </w:r>
          </w:p>
          <w:p>
            <w:pPr>
              <w:pStyle w:val="TableParagraph"/>
              <w:spacing w:line="240" w:lineRule="auto" w:before="70"/>
              <w:ind w:left="220" w:right="220"/>
              <w:jc w:val="center"/>
              <w:rPr>
                <w:sz w:val="16"/>
              </w:rPr>
            </w:pPr>
            <w:r>
              <w:rPr>
                <w:color w:val="231F20"/>
                <w:sz w:val="16"/>
              </w:rPr>
              <w:t>12</w:t>
            </w:r>
          </w:p>
        </w:tc>
        <w:tc>
          <w:tcPr>
            <w:tcW w:w="896" w:type="dxa"/>
          </w:tcPr>
          <w:p>
            <w:pPr>
              <w:pStyle w:val="TableParagraph"/>
              <w:ind w:left="181" w:right="181"/>
              <w:jc w:val="center"/>
              <w:rPr>
                <w:sz w:val="16"/>
              </w:rPr>
            </w:pPr>
            <w:r>
              <w:rPr>
                <w:color w:val="231F20"/>
                <w:sz w:val="16"/>
              </w:rPr>
              <w:t>80,481</w:t>
            </w:r>
          </w:p>
          <w:p>
            <w:pPr>
              <w:pStyle w:val="TableParagraph"/>
              <w:spacing w:line="240" w:lineRule="auto" w:before="70"/>
              <w:ind w:left="181" w:right="181"/>
              <w:jc w:val="center"/>
              <w:rPr>
                <w:sz w:val="16"/>
              </w:rPr>
            </w:pPr>
            <w:r>
              <w:rPr>
                <w:color w:val="231F20"/>
                <w:sz w:val="16"/>
              </w:rPr>
              <w:t>12</w:t>
            </w:r>
          </w:p>
        </w:tc>
        <w:tc>
          <w:tcPr>
            <w:tcW w:w="862" w:type="dxa"/>
          </w:tcPr>
          <w:p>
            <w:pPr>
              <w:pStyle w:val="TableParagraph"/>
              <w:ind w:left="107" w:right="107"/>
              <w:jc w:val="center"/>
              <w:rPr>
                <w:sz w:val="16"/>
              </w:rPr>
            </w:pPr>
            <w:r>
              <w:rPr>
                <w:color w:val="231F20"/>
                <w:sz w:val="16"/>
              </w:rPr>
              <w:t>82,204</w:t>
            </w:r>
          </w:p>
          <w:p>
            <w:pPr>
              <w:pStyle w:val="TableParagraph"/>
              <w:spacing w:line="240" w:lineRule="auto" w:before="70"/>
              <w:ind w:left="107" w:right="107"/>
              <w:jc w:val="center"/>
              <w:rPr>
                <w:sz w:val="16"/>
              </w:rPr>
            </w:pPr>
            <w:r>
              <w:rPr>
                <w:color w:val="231F20"/>
                <w:sz w:val="16"/>
              </w:rPr>
              <w:t>11.3</w:t>
            </w:r>
          </w:p>
        </w:tc>
        <w:tc>
          <w:tcPr>
            <w:tcW w:w="896" w:type="dxa"/>
          </w:tcPr>
          <w:p>
            <w:pPr>
              <w:pStyle w:val="TableParagraph"/>
              <w:ind w:left="181" w:right="181"/>
              <w:jc w:val="center"/>
              <w:rPr>
                <w:sz w:val="16"/>
              </w:rPr>
            </w:pPr>
            <w:r>
              <w:rPr>
                <w:color w:val="231F20"/>
                <w:sz w:val="16"/>
              </w:rPr>
              <w:t>91,886</w:t>
            </w:r>
          </w:p>
          <w:p>
            <w:pPr>
              <w:pStyle w:val="TableParagraph"/>
              <w:spacing w:line="240" w:lineRule="auto" w:before="70"/>
              <w:ind w:left="181" w:right="73"/>
              <w:jc w:val="center"/>
              <w:rPr>
                <w:sz w:val="16"/>
              </w:rPr>
            </w:pPr>
            <w:r>
              <w:rPr>
                <w:color w:val="231F20"/>
                <w:sz w:val="16"/>
              </w:rPr>
              <w:t>11.7</w:t>
            </w:r>
          </w:p>
        </w:tc>
        <w:tc>
          <w:tcPr>
            <w:tcW w:w="907" w:type="dxa"/>
          </w:tcPr>
          <w:p>
            <w:pPr>
              <w:pStyle w:val="TableParagraph"/>
              <w:ind w:left="186" w:right="186"/>
              <w:jc w:val="center"/>
              <w:rPr>
                <w:sz w:val="16"/>
              </w:rPr>
            </w:pPr>
            <w:r>
              <w:rPr>
                <w:color w:val="231F20"/>
                <w:sz w:val="16"/>
              </w:rPr>
              <w:t>104,828</w:t>
            </w:r>
          </w:p>
          <w:p>
            <w:pPr>
              <w:pStyle w:val="TableParagraph"/>
              <w:spacing w:line="240" w:lineRule="auto" w:before="70"/>
              <w:ind w:left="186" w:right="186"/>
              <w:jc w:val="center"/>
              <w:rPr>
                <w:sz w:val="16"/>
              </w:rPr>
            </w:pPr>
            <w:r>
              <w:rPr>
                <w:color w:val="231F20"/>
                <w:sz w:val="16"/>
              </w:rPr>
              <w:t>12.7</w:t>
            </w:r>
          </w:p>
        </w:tc>
        <w:tc>
          <w:tcPr>
            <w:tcW w:w="936" w:type="dxa"/>
            <w:tcBorders>
              <w:right w:val="nil"/>
            </w:tcBorders>
          </w:tcPr>
          <w:p>
            <w:pPr>
              <w:pStyle w:val="TableParagraph"/>
              <w:ind w:left="202" w:right="202"/>
              <w:jc w:val="center"/>
              <w:rPr>
                <w:sz w:val="16"/>
              </w:rPr>
            </w:pPr>
            <w:r>
              <w:rPr>
                <w:color w:val="231F20"/>
                <w:sz w:val="16"/>
              </w:rPr>
              <w:t>150,414</w:t>
            </w:r>
          </w:p>
          <w:p>
            <w:pPr>
              <w:pStyle w:val="TableParagraph"/>
              <w:spacing w:line="240" w:lineRule="auto" w:before="70"/>
              <w:ind w:left="202" w:right="202"/>
              <w:jc w:val="center"/>
              <w:rPr>
                <w:sz w:val="16"/>
              </w:rPr>
            </w:pPr>
            <w:r>
              <w:rPr>
                <w:color w:val="231F20"/>
                <w:sz w:val="16"/>
              </w:rPr>
              <w:t>15.2</w:t>
            </w:r>
          </w:p>
        </w:tc>
      </w:tr>
      <w:tr>
        <w:trPr>
          <w:trHeight w:val="510" w:hRule="exact"/>
        </w:trPr>
        <w:tc>
          <w:tcPr>
            <w:tcW w:w="1228" w:type="dxa"/>
            <w:tcBorders>
              <w:left w:val="nil"/>
            </w:tcBorders>
          </w:tcPr>
          <w:p>
            <w:pPr>
              <w:pStyle w:val="TableParagraph"/>
              <w:ind w:left="124" w:right="122"/>
              <w:jc w:val="center"/>
              <w:rPr>
                <w:sz w:val="16"/>
              </w:rPr>
            </w:pPr>
            <w:r>
              <w:rPr>
                <w:color w:val="231F20"/>
                <w:w w:val="105"/>
                <w:sz w:val="16"/>
              </w:rPr>
              <w:t>Ixtlahuaca</w:t>
            </w:r>
          </w:p>
          <w:p>
            <w:pPr>
              <w:pStyle w:val="TableParagraph"/>
              <w:spacing w:line="240" w:lineRule="auto" w:before="70"/>
              <w:ind w:left="2"/>
              <w:jc w:val="center"/>
              <w:rPr>
                <w:sz w:val="16"/>
              </w:rPr>
            </w:pPr>
            <w:r>
              <w:rPr>
                <w:color w:val="231F20"/>
                <w:w w:val="96"/>
                <w:sz w:val="16"/>
              </w:rPr>
              <w:t>%</w:t>
            </w:r>
          </w:p>
        </w:tc>
        <w:tc>
          <w:tcPr>
            <w:tcW w:w="975" w:type="dxa"/>
          </w:tcPr>
          <w:p>
            <w:pPr>
              <w:pStyle w:val="TableParagraph"/>
              <w:ind w:left="220" w:right="220"/>
              <w:jc w:val="center"/>
              <w:rPr>
                <w:sz w:val="16"/>
              </w:rPr>
            </w:pPr>
            <w:r>
              <w:rPr>
                <w:color w:val="231F20"/>
                <w:sz w:val="16"/>
              </w:rPr>
              <w:t>58,183</w:t>
            </w:r>
          </w:p>
          <w:p>
            <w:pPr>
              <w:pStyle w:val="TableParagraph"/>
              <w:spacing w:line="240" w:lineRule="auto" w:before="70"/>
              <w:ind w:left="220" w:right="220"/>
              <w:jc w:val="center"/>
              <w:rPr>
                <w:sz w:val="16"/>
              </w:rPr>
            </w:pPr>
            <w:r>
              <w:rPr>
                <w:color w:val="231F20"/>
                <w:sz w:val="16"/>
              </w:rPr>
              <w:t>9.5</w:t>
            </w:r>
          </w:p>
        </w:tc>
        <w:tc>
          <w:tcPr>
            <w:tcW w:w="896" w:type="dxa"/>
          </w:tcPr>
          <w:p>
            <w:pPr>
              <w:pStyle w:val="TableParagraph"/>
              <w:ind w:left="181" w:right="181"/>
              <w:jc w:val="center"/>
              <w:rPr>
                <w:sz w:val="16"/>
              </w:rPr>
            </w:pPr>
            <w:r>
              <w:rPr>
                <w:color w:val="231F20"/>
                <w:sz w:val="16"/>
              </w:rPr>
              <w:t>65,770</w:t>
            </w:r>
          </w:p>
          <w:p>
            <w:pPr>
              <w:pStyle w:val="TableParagraph"/>
              <w:spacing w:line="240" w:lineRule="auto" w:before="70"/>
              <w:ind w:left="181" w:right="181"/>
              <w:jc w:val="center"/>
              <w:rPr>
                <w:sz w:val="16"/>
              </w:rPr>
            </w:pPr>
            <w:r>
              <w:rPr>
                <w:color w:val="231F20"/>
                <w:sz w:val="16"/>
              </w:rPr>
              <w:t>8.6</w:t>
            </w:r>
          </w:p>
        </w:tc>
        <w:tc>
          <w:tcPr>
            <w:tcW w:w="862" w:type="dxa"/>
          </w:tcPr>
          <w:p>
            <w:pPr>
              <w:pStyle w:val="TableParagraph"/>
              <w:ind w:left="107" w:right="107"/>
              <w:jc w:val="center"/>
              <w:rPr>
                <w:sz w:val="16"/>
              </w:rPr>
            </w:pPr>
            <w:r>
              <w:rPr>
                <w:color w:val="231F20"/>
                <w:sz w:val="16"/>
              </w:rPr>
              <w:t>62,964</w:t>
            </w:r>
          </w:p>
          <w:p>
            <w:pPr>
              <w:pStyle w:val="TableParagraph"/>
              <w:spacing w:line="240" w:lineRule="auto" w:before="70"/>
              <w:ind w:left="107" w:right="107"/>
              <w:jc w:val="center"/>
              <w:rPr>
                <w:sz w:val="16"/>
              </w:rPr>
            </w:pPr>
            <w:r>
              <w:rPr>
                <w:color w:val="231F20"/>
                <w:sz w:val="16"/>
              </w:rPr>
              <w:t>7.5</w:t>
            </w:r>
          </w:p>
        </w:tc>
        <w:tc>
          <w:tcPr>
            <w:tcW w:w="896" w:type="dxa"/>
          </w:tcPr>
          <w:p>
            <w:pPr>
              <w:pStyle w:val="TableParagraph"/>
              <w:ind w:left="181" w:right="181"/>
              <w:jc w:val="center"/>
              <w:rPr>
                <w:sz w:val="16"/>
              </w:rPr>
            </w:pPr>
            <w:r>
              <w:rPr>
                <w:color w:val="231F20"/>
                <w:sz w:val="16"/>
              </w:rPr>
              <w:t>72,095</w:t>
            </w:r>
          </w:p>
          <w:p>
            <w:pPr>
              <w:pStyle w:val="TableParagraph"/>
              <w:spacing w:line="240" w:lineRule="auto" w:before="70"/>
              <w:ind w:left="181" w:right="181"/>
              <w:jc w:val="center"/>
              <w:rPr>
                <w:sz w:val="16"/>
              </w:rPr>
            </w:pPr>
            <w:r>
              <w:rPr>
                <w:color w:val="231F20"/>
                <w:sz w:val="16"/>
              </w:rPr>
              <w:t>7.2</w:t>
            </w:r>
          </w:p>
        </w:tc>
        <w:tc>
          <w:tcPr>
            <w:tcW w:w="907" w:type="dxa"/>
          </w:tcPr>
          <w:p>
            <w:pPr>
              <w:pStyle w:val="TableParagraph"/>
              <w:ind w:left="186" w:right="186"/>
              <w:jc w:val="center"/>
              <w:rPr>
                <w:sz w:val="16"/>
              </w:rPr>
            </w:pPr>
            <w:r>
              <w:rPr>
                <w:color w:val="231F20"/>
                <w:sz w:val="16"/>
              </w:rPr>
              <w:t>75,459</w:t>
            </w:r>
          </w:p>
          <w:p>
            <w:pPr>
              <w:pStyle w:val="TableParagraph"/>
              <w:spacing w:line="240" w:lineRule="auto" w:before="70"/>
              <w:ind w:left="186" w:right="186"/>
              <w:jc w:val="center"/>
              <w:rPr>
                <w:sz w:val="16"/>
              </w:rPr>
            </w:pPr>
            <w:r>
              <w:rPr>
                <w:color w:val="231F20"/>
                <w:sz w:val="16"/>
              </w:rPr>
              <w:t>7.2</w:t>
            </w:r>
          </w:p>
        </w:tc>
        <w:tc>
          <w:tcPr>
            <w:tcW w:w="936" w:type="dxa"/>
            <w:tcBorders>
              <w:right w:val="nil"/>
            </w:tcBorders>
          </w:tcPr>
          <w:p>
            <w:pPr>
              <w:pStyle w:val="TableParagraph"/>
              <w:ind w:left="202" w:right="202"/>
              <w:jc w:val="center"/>
              <w:rPr>
                <w:sz w:val="16"/>
              </w:rPr>
            </w:pPr>
            <w:r>
              <w:rPr>
                <w:color w:val="231F20"/>
                <w:sz w:val="16"/>
              </w:rPr>
              <w:t>75,219</w:t>
            </w:r>
          </w:p>
          <w:p>
            <w:pPr>
              <w:pStyle w:val="TableParagraph"/>
              <w:spacing w:line="240" w:lineRule="auto" w:before="70"/>
              <w:ind w:left="202" w:right="202"/>
              <w:jc w:val="center"/>
              <w:rPr>
                <w:sz w:val="16"/>
              </w:rPr>
            </w:pPr>
            <w:r>
              <w:rPr>
                <w:color w:val="231F20"/>
                <w:sz w:val="16"/>
              </w:rPr>
              <w:t>7.6</w:t>
            </w:r>
          </w:p>
        </w:tc>
      </w:tr>
      <w:tr>
        <w:trPr>
          <w:trHeight w:val="510" w:hRule="exact"/>
        </w:trPr>
        <w:tc>
          <w:tcPr>
            <w:tcW w:w="1228" w:type="dxa"/>
            <w:tcBorders>
              <w:left w:val="nil"/>
            </w:tcBorders>
          </w:tcPr>
          <w:p>
            <w:pPr>
              <w:pStyle w:val="TableParagraph"/>
              <w:ind w:left="123" w:right="122"/>
              <w:jc w:val="center"/>
              <w:rPr>
                <w:sz w:val="16"/>
              </w:rPr>
            </w:pPr>
            <w:r>
              <w:rPr>
                <w:color w:val="231F20"/>
                <w:w w:val="110"/>
                <w:sz w:val="16"/>
              </w:rPr>
              <w:t>Tenango</w:t>
            </w:r>
          </w:p>
          <w:p>
            <w:pPr>
              <w:pStyle w:val="TableParagraph"/>
              <w:spacing w:line="240" w:lineRule="auto" w:before="70"/>
              <w:ind w:left="2"/>
              <w:jc w:val="center"/>
              <w:rPr>
                <w:sz w:val="16"/>
              </w:rPr>
            </w:pPr>
            <w:r>
              <w:rPr>
                <w:color w:val="231F20"/>
                <w:w w:val="96"/>
                <w:sz w:val="16"/>
              </w:rPr>
              <w:t>%</w:t>
            </w:r>
          </w:p>
        </w:tc>
        <w:tc>
          <w:tcPr>
            <w:tcW w:w="975" w:type="dxa"/>
          </w:tcPr>
          <w:p>
            <w:pPr>
              <w:pStyle w:val="TableParagraph"/>
              <w:ind w:left="220" w:right="220"/>
              <w:jc w:val="center"/>
              <w:rPr>
                <w:sz w:val="16"/>
              </w:rPr>
            </w:pPr>
            <w:r>
              <w:rPr>
                <w:color w:val="231F20"/>
                <w:sz w:val="16"/>
              </w:rPr>
              <w:t>47,201</w:t>
            </w:r>
          </w:p>
          <w:p>
            <w:pPr>
              <w:pStyle w:val="TableParagraph"/>
              <w:spacing w:line="240" w:lineRule="auto" w:before="70"/>
              <w:ind w:left="220" w:right="220"/>
              <w:jc w:val="center"/>
              <w:rPr>
                <w:sz w:val="16"/>
              </w:rPr>
            </w:pPr>
            <w:r>
              <w:rPr>
                <w:color w:val="231F20"/>
                <w:sz w:val="16"/>
              </w:rPr>
              <w:t>7.0</w:t>
            </w:r>
          </w:p>
        </w:tc>
        <w:tc>
          <w:tcPr>
            <w:tcW w:w="896" w:type="dxa"/>
          </w:tcPr>
          <w:p>
            <w:pPr>
              <w:pStyle w:val="TableParagraph"/>
              <w:ind w:left="181" w:right="181"/>
              <w:jc w:val="center"/>
              <w:rPr>
                <w:sz w:val="16"/>
              </w:rPr>
            </w:pPr>
            <w:r>
              <w:rPr>
                <w:color w:val="231F20"/>
                <w:sz w:val="16"/>
              </w:rPr>
              <w:t>52,321</w:t>
            </w:r>
          </w:p>
          <w:p>
            <w:pPr>
              <w:pStyle w:val="TableParagraph"/>
              <w:spacing w:line="240" w:lineRule="auto" w:before="70"/>
              <w:ind w:left="181" w:right="181"/>
              <w:jc w:val="center"/>
              <w:rPr>
                <w:sz w:val="16"/>
              </w:rPr>
            </w:pPr>
            <w:r>
              <w:rPr>
                <w:color w:val="231F20"/>
                <w:sz w:val="16"/>
              </w:rPr>
              <w:t>7.6</w:t>
            </w:r>
          </w:p>
        </w:tc>
        <w:tc>
          <w:tcPr>
            <w:tcW w:w="862" w:type="dxa"/>
          </w:tcPr>
          <w:p>
            <w:pPr>
              <w:pStyle w:val="TableParagraph"/>
              <w:ind w:left="107" w:right="107"/>
              <w:jc w:val="center"/>
              <w:rPr>
                <w:sz w:val="16"/>
              </w:rPr>
            </w:pPr>
            <w:r>
              <w:rPr>
                <w:color w:val="231F20"/>
                <w:sz w:val="16"/>
              </w:rPr>
              <w:t>52,069</w:t>
            </w:r>
          </w:p>
          <w:p>
            <w:pPr>
              <w:pStyle w:val="TableParagraph"/>
              <w:spacing w:line="240" w:lineRule="auto" w:before="70"/>
              <w:ind w:left="107" w:right="107"/>
              <w:jc w:val="center"/>
              <w:rPr>
                <w:sz w:val="16"/>
              </w:rPr>
            </w:pPr>
            <w:r>
              <w:rPr>
                <w:color w:val="231F20"/>
                <w:sz w:val="16"/>
              </w:rPr>
              <w:t>7.7</w:t>
            </w:r>
          </w:p>
        </w:tc>
        <w:tc>
          <w:tcPr>
            <w:tcW w:w="896" w:type="dxa"/>
          </w:tcPr>
          <w:p>
            <w:pPr>
              <w:pStyle w:val="TableParagraph"/>
              <w:ind w:left="181" w:right="181"/>
              <w:jc w:val="center"/>
              <w:rPr>
                <w:sz w:val="16"/>
              </w:rPr>
            </w:pPr>
            <w:r>
              <w:rPr>
                <w:color w:val="231F20"/>
                <w:sz w:val="16"/>
              </w:rPr>
              <w:t>60,691</w:t>
            </w:r>
          </w:p>
          <w:p>
            <w:pPr>
              <w:pStyle w:val="TableParagraph"/>
              <w:spacing w:line="240" w:lineRule="auto" w:before="70"/>
              <w:ind w:left="181" w:right="181"/>
              <w:jc w:val="center"/>
              <w:rPr>
                <w:sz w:val="16"/>
              </w:rPr>
            </w:pPr>
            <w:r>
              <w:rPr>
                <w:color w:val="231F20"/>
                <w:sz w:val="16"/>
              </w:rPr>
              <w:t>7.7</w:t>
            </w:r>
          </w:p>
        </w:tc>
        <w:tc>
          <w:tcPr>
            <w:tcW w:w="907" w:type="dxa"/>
          </w:tcPr>
          <w:p>
            <w:pPr>
              <w:pStyle w:val="TableParagraph"/>
              <w:ind w:left="186" w:right="186"/>
              <w:jc w:val="center"/>
              <w:rPr>
                <w:sz w:val="16"/>
              </w:rPr>
            </w:pPr>
            <w:r>
              <w:rPr>
                <w:color w:val="231F20"/>
                <w:sz w:val="16"/>
              </w:rPr>
              <w:t>61,757</w:t>
            </w:r>
          </w:p>
          <w:p>
            <w:pPr>
              <w:pStyle w:val="TableParagraph"/>
              <w:spacing w:line="240" w:lineRule="auto" w:before="70"/>
              <w:ind w:left="186" w:right="186"/>
              <w:jc w:val="center"/>
              <w:rPr>
                <w:sz w:val="16"/>
              </w:rPr>
            </w:pPr>
            <w:r>
              <w:rPr>
                <w:color w:val="231F20"/>
                <w:sz w:val="16"/>
              </w:rPr>
              <w:t>7.5</w:t>
            </w:r>
          </w:p>
        </w:tc>
        <w:tc>
          <w:tcPr>
            <w:tcW w:w="936" w:type="dxa"/>
            <w:tcBorders>
              <w:right w:val="nil"/>
            </w:tcBorders>
          </w:tcPr>
          <w:p>
            <w:pPr>
              <w:pStyle w:val="TableParagraph"/>
              <w:ind w:left="202" w:right="202"/>
              <w:jc w:val="center"/>
              <w:rPr>
                <w:sz w:val="16"/>
              </w:rPr>
            </w:pPr>
            <w:r>
              <w:rPr>
                <w:color w:val="231F20"/>
                <w:sz w:val="16"/>
              </w:rPr>
              <w:t>77,325</w:t>
            </w:r>
          </w:p>
          <w:p>
            <w:pPr>
              <w:pStyle w:val="TableParagraph"/>
              <w:spacing w:line="240" w:lineRule="auto" w:before="70"/>
              <w:ind w:left="202" w:right="202"/>
              <w:jc w:val="center"/>
              <w:rPr>
                <w:sz w:val="16"/>
              </w:rPr>
            </w:pPr>
            <w:r>
              <w:rPr>
                <w:color w:val="231F20"/>
                <w:sz w:val="16"/>
              </w:rPr>
              <w:t>7.8</w:t>
            </w:r>
          </w:p>
        </w:tc>
      </w:tr>
      <w:tr>
        <w:trPr>
          <w:trHeight w:val="510" w:hRule="exact"/>
        </w:trPr>
        <w:tc>
          <w:tcPr>
            <w:tcW w:w="1228" w:type="dxa"/>
            <w:tcBorders>
              <w:left w:val="nil"/>
            </w:tcBorders>
          </w:tcPr>
          <w:p>
            <w:pPr>
              <w:pStyle w:val="TableParagraph"/>
              <w:ind w:left="124" w:right="122"/>
              <w:jc w:val="center"/>
              <w:rPr>
                <w:sz w:val="16"/>
              </w:rPr>
            </w:pPr>
            <w:r>
              <w:rPr>
                <w:color w:val="231F20"/>
                <w:w w:val="105"/>
                <w:sz w:val="16"/>
              </w:rPr>
              <w:t>Chalco</w:t>
            </w:r>
          </w:p>
          <w:p>
            <w:pPr>
              <w:pStyle w:val="TableParagraph"/>
              <w:spacing w:line="240" w:lineRule="auto" w:before="70"/>
              <w:ind w:left="2"/>
              <w:jc w:val="center"/>
              <w:rPr>
                <w:sz w:val="16"/>
              </w:rPr>
            </w:pPr>
            <w:r>
              <w:rPr>
                <w:color w:val="231F20"/>
                <w:w w:val="96"/>
                <w:sz w:val="16"/>
              </w:rPr>
              <w:t>%</w:t>
            </w:r>
          </w:p>
        </w:tc>
        <w:tc>
          <w:tcPr>
            <w:tcW w:w="975" w:type="dxa"/>
          </w:tcPr>
          <w:p>
            <w:pPr>
              <w:pStyle w:val="TableParagraph"/>
              <w:ind w:left="220" w:right="220"/>
              <w:jc w:val="center"/>
              <w:rPr>
                <w:sz w:val="16"/>
              </w:rPr>
            </w:pPr>
            <w:r>
              <w:rPr>
                <w:color w:val="231F20"/>
                <w:sz w:val="16"/>
              </w:rPr>
              <w:t>46,512</w:t>
            </w:r>
          </w:p>
          <w:p>
            <w:pPr>
              <w:pStyle w:val="TableParagraph"/>
              <w:spacing w:line="240" w:lineRule="auto" w:before="70"/>
              <w:ind w:left="220" w:right="220"/>
              <w:jc w:val="center"/>
              <w:rPr>
                <w:sz w:val="16"/>
              </w:rPr>
            </w:pPr>
            <w:r>
              <w:rPr>
                <w:color w:val="231F20"/>
                <w:sz w:val="16"/>
              </w:rPr>
              <w:t>7.0</w:t>
            </w:r>
          </w:p>
        </w:tc>
        <w:tc>
          <w:tcPr>
            <w:tcW w:w="896" w:type="dxa"/>
          </w:tcPr>
          <w:p>
            <w:pPr>
              <w:pStyle w:val="TableParagraph"/>
              <w:ind w:left="181" w:right="181"/>
              <w:jc w:val="center"/>
              <w:rPr>
                <w:sz w:val="16"/>
              </w:rPr>
            </w:pPr>
            <w:r>
              <w:rPr>
                <w:color w:val="231F20"/>
                <w:sz w:val="16"/>
              </w:rPr>
              <w:t>49,273</w:t>
            </w:r>
          </w:p>
          <w:p>
            <w:pPr>
              <w:pStyle w:val="TableParagraph"/>
              <w:spacing w:line="240" w:lineRule="auto" w:before="70"/>
              <w:ind w:left="181" w:right="181"/>
              <w:jc w:val="center"/>
              <w:rPr>
                <w:sz w:val="16"/>
              </w:rPr>
            </w:pPr>
            <w:r>
              <w:rPr>
                <w:color w:val="231F20"/>
                <w:sz w:val="16"/>
              </w:rPr>
              <w:t>7,2</w:t>
            </w:r>
          </w:p>
        </w:tc>
        <w:tc>
          <w:tcPr>
            <w:tcW w:w="862" w:type="dxa"/>
          </w:tcPr>
          <w:p>
            <w:pPr>
              <w:pStyle w:val="TableParagraph"/>
              <w:ind w:left="107" w:right="107"/>
              <w:jc w:val="center"/>
              <w:rPr>
                <w:sz w:val="16"/>
              </w:rPr>
            </w:pPr>
            <w:r>
              <w:rPr>
                <w:color w:val="231F20"/>
                <w:sz w:val="16"/>
              </w:rPr>
              <w:t>54,002</w:t>
            </w:r>
          </w:p>
          <w:p>
            <w:pPr>
              <w:pStyle w:val="TableParagraph"/>
              <w:spacing w:line="240" w:lineRule="auto" w:before="70"/>
              <w:ind w:left="107" w:right="107"/>
              <w:jc w:val="center"/>
              <w:rPr>
                <w:sz w:val="16"/>
              </w:rPr>
            </w:pPr>
            <w:r>
              <w:rPr>
                <w:color w:val="231F20"/>
                <w:sz w:val="16"/>
              </w:rPr>
              <w:t>7.7</w:t>
            </w:r>
          </w:p>
        </w:tc>
        <w:tc>
          <w:tcPr>
            <w:tcW w:w="896" w:type="dxa"/>
          </w:tcPr>
          <w:p>
            <w:pPr>
              <w:pStyle w:val="TableParagraph"/>
              <w:ind w:left="181" w:right="181"/>
              <w:jc w:val="center"/>
              <w:rPr>
                <w:sz w:val="16"/>
              </w:rPr>
            </w:pPr>
            <w:r>
              <w:rPr>
                <w:color w:val="231F20"/>
                <w:sz w:val="16"/>
              </w:rPr>
              <w:t>57,565</w:t>
            </w:r>
          </w:p>
          <w:p>
            <w:pPr>
              <w:pStyle w:val="TableParagraph"/>
              <w:spacing w:line="240" w:lineRule="auto" w:before="70"/>
              <w:ind w:left="181" w:right="181"/>
              <w:jc w:val="center"/>
              <w:rPr>
                <w:sz w:val="16"/>
              </w:rPr>
            </w:pPr>
            <w:r>
              <w:rPr>
                <w:color w:val="231F20"/>
                <w:sz w:val="16"/>
              </w:rPr>
              <w:t>7.4</w:t>
            </w:r>
          </w:p>
        </w:tc>
        <w:tc>
          <w:tcPr>
            <w:tcW w:w="907" w:type="dxa"/>
          </w:tcPr>
          <w:p>
            <w:pPr>
              <w:pStyle w:val="TableParagraph"/>
              <w:ind w:left="186" w:right="186"/>
              <w:jc w:val="center"/>
              <w:rPr>
                <w:sz w:val="16"/>
              </w:rPr>
            </w:pPr>
            <w:r>
              <w:rPr>
                <w:color w:val="231F20"/>
                <w:sz w:val="16"/>
              </w:rPr>
              <w:t>66,107</w:t>
            </w:r>
          </w:p>
          <w:p>
            <w:pPr>
              <w:pStyle w:val="TableParagraph"/>
              <w:spacing w:line="240" w:lineRule="auto" w:before="70"/>
              <w:ind w:left="186" w:right="186"/>
              <w:jc w:val="center"/>
              <w:rPr>
                <w:sz w:val="16"/>
              </w:rPr>
            </w:pPr>
            <w:r>
              <w:rPr>
                <w:color w:val="231F20"/>
                <w:sz w:val="16"/>
              </w:rPr>
              <w:t>8.0</w:t>
            </w:r>
          </w:p>
        </w:tc>
        <w:tc>
          <w:tcPr>
            <w:tcW w:w="936" w:type="dxa"/>
            <w:tcBorders>
              <w:right w:val="nil"/>
            </w:tcBorders>
          </w:tcPr>
          <w:p>
            <w:pPr>
              <w:pStyle w:val="TableParagraph"/>
              <w:ind w:left="202" w:right="202"/>
              <w:jc w:val="center"/>
              <w:rPr>
                <w:sz w:val="16"/>
              </w:rPr>
            </w:pPr>
            <w:r>
              <w:rPr>
                <w:color w:val="231F20"/>
                <w:sz w:val="16"/>
              </w:rPr>
              <w:t>71,930</w:t>
            </w:r>
          </w:p>
          <w:p>
            <w:pPr>
              <w:pStyle w:val="TableParagraph"/>
              <w:spacing w:line="240" w:lineRule="auto" w:before="70"/>
              <w:ind w:left="202" w:right="202"/>
              <w:jc w:val="center"/>
              <w:rPr>
                <w:sz w:val="16"/>
              </w:rPr>
            </w:pPr>
            <w:r>
              <w:rPr>
                <w:color w:val="231F20"/>
                <w:sz w:val="16"/>
              </w:rPr>
              <w:t>7.3</w:t>
            </w:r>
          </w:p>
        </w:tc>
      </w:tr>
      <w:tr>
        <w:trPr>
          <w:trHeight w:val="510" w:hRule="exact"/>
        </w:trPr>
        <w:tc>
          <w:tcPr>
            <w:tcW w:w="1228" w:type="dxa"/>
            <w:tcBorders>
              <w:left w:val="nil"/>
            </w:tcBorders>
          </w:tcPr>
          <w:p>
            <w:pPr>
              <w:pStyle w:val="TableParagraph"/>
              <w:ind w:left="124" w:right="122"/>
              <w:jc w:val="center"/>
              <w:rPr>
                <w:sz w:val="16"/>
              </w:rPr>
            </w:pPr>
            <w:r>
              <w:rPr>
                <w:color w:val="231F20"/>
                <w:w w:val="105"/>
                <w:sz w:val="16"/>
              </w:rPr>
              <w:t>Jilotepec</w:t>
            </w:r>
          </w:p>
          <w:p>
            <w:pPr>
              <w:pStyle w:val="TableParagraph"/>
              <w:spacing w:line="240" w:lineRule="auto" w:before="70"/>
              <w:ind w:left="2"/>
              <w:jc w:val="center"/>
              <w:rPr>
                <w:sz w:val="16"/>
              </w:rPr>
            </w:pPr>
            <w:r>
              <w:rPr>
                <w:color w:val="231F20"/>
                <w:w w:val="96"/>
                <w:sz w:val="16"/>
              </w:rPr>
              <w:t>%</w:t>
            </w:r>
          </w:p>
        </w:tc>
        <w:tc>
          <w:tcPr>
            <w:tcW w:w="975" w:type="dxa"/>
          </w:tcPr>
          <w:p>
            <w:pPr>
              <w:pStyle w:val="TableParagraph"/>
              <w:ind w:left="220" w:right="220"/>
              <w:jc w:val="center"/>
              <w:rPr>
                <w:sz w:val="16"/>
              </w:rPr>
            </w:pPr>
            <w:r>
              <w:rPr>
                <w:color w:val="231F20"/>
                <w:sz w:val="16"/>
              </w:rPr>
              <w:t>44,116</w:t>
            </w:r>
          </w:p>
          <w:p>
            <w:pPr>
              <w:pStyle w:val="TableParagraph"/>
              <w:spacing w:line="240" w:lineRule="auto" w:before="70"/>
              <w:ind w:left="220" w:right="220"/>
              <w:jc w:val="center"/>
              <w:rPr>
                <w:sz w:val="16"/>
              </w:rPr>
            </w:pPr>
            <w:r>
              <w:rPr>
                <w:color w:val="231F20"/>
                <w:sz w:val="16"/>
              </w:rPr>
              <w:t>7.2</w:t>
            </w:r>
          </w:p>
        </w:tc>
        <w:tc>
          <w:tcPr>
            <w:tcW w:w="896" w:type="dxa"/>
          </w:tcPr>
          <w:p>
            <w:pPr>
              <w:pStyle w:val="TableParagraph"/>
              <w:ind w:left="181" w:right="181"/>
              <w:jc w:val="center"/>
              <w:rPr>
                <w:sz w:val="16"/>
              </w:rPr>
            </w:pPr>
            <w:r>
              <w:rPr>
                <w:color w:val="231F20"/>
                <w:sz w:val="16"/>
              </w:rPr>
              <w:t>47,978</w:t>
            </w:r>
          </w:p>
          <w:p>
            <w:pPr>
              <w:pStyle w:val="TableParagraph"/>
              <w:spacing w:line="240" w:lineRule="auto" w:before="70"/>
              <w:ind w:left="181" w:right="181"/>
              <w:jc w:val="center"/>
              <w:rPr>
                <w:sz w:val="16"/>
              </w:rPr>
            </w:pPr>
            <w:r>
              <w:rPr>
                <w:color w:val="231F20"/>
                <w:sz w:val="16"/>
              </w:rPr>
              <w:t>7.0</w:t>
            </w:r>
          </w:p>
        </w:tc>
        <w:tc>
          <w:tcPr>
            <w:tcW w:w="862" w:type="dxa"/>
          </w:tcPr>
          <w:p>
            <w:pPr>
              <w:pStyle w:val="TableParagraph"/>
              <w:ind w:left="107" w:right="107"/>
              <w:jc w:val="center"/>
              <w:rPr>
                <w:sz w:val="16"/>
              </w:rPr>
            </w:pPr>
            <w:r>
              <w:rPr>
                <w:color w:val="231F20"/>
                <w:sz w:val="16"/>
              </w:rPr>
              <w:t>50,342</w:t>
            </w:r>
          </w:p>
          <w:p>
            <w:pPr>
              <w:pStyle w:val="TableParagraph"/>
              <w:spacing w:line="240" w:lineRule="auto" w:before="70"/>
              <w:ind w:left="107" w:right="107"/>
              <w:jc w:val="center"/>
              <w:rPr>
                <w:sz w:val="16"/>
              </w:rPr>
            </w:pPr>
            <w:r>
              <w:rPr>
                <w:color w:val="231F20"/>
                <w:sz w:val="16"/>
              </w:rPr>
              <w:t>7.0</w:t>
            </w:r>
          </w:p>
        </w:tc>
        <w:tc>
          <w:tcPr>
            <w:tcW w:w="896" w:type="dxa"/>
          </w:tcPr>
          <w:p>
            <w:pPr>
              <w:pStyle w:val="TableParagraph"/>
              <w:ind w:left="181" w:right="181"/>
              <w:jc w:val="center"/>
              <w:rPr>
                <w:sz w:val="16"/>
              </w:rPr>
            </w:pPr>
            <w:r>
              <w:rPr>
                <w:color w:val="231F20"/>
                <w:sz w:val="16"/>
              </w:rPr>
              <w:t>56,188</w:t>
            </w:r>
          </w:p>
          <w:p>
            <w:pPr>
              <w:pStyle w:val="TableParagraph"/>
              <w:spacing w:line="240" w:lineRule="auto" w:before="70"/>
              <w:ind w:left="181" w:right="181"/>
              <w:jc w:val="center"/>
              <w:rPr>
                <w:sz w:val="16"/>
              </w:rPr>
            </w:pPr>
            <w:r>
              <w:rPr>
                <w:color w:val="231F20"/>
                <w:sz w:val="16"/>
              </w:rPr>
              <w:t>7.2</w:t>
            </w:r>
          </w:p>
        </w:tc>
        <w:tc>
          <w:tcPr>
            <w:tcW w:w="907" w:type="dxa"/>
          </w:tcPr>
          <w:p>
            <w:pPr>
              <w:pStyle w:val="TableParagraph"/>
              <w:ind w:left="186" w:right="186"/>
              <w:jc w:val="center"/>
              <w:rPr>
                <w:sz w:val="16"/>
              </w:rPr>
            </w:pPr>
            <w:r>
              <w:rPr>
                <w:color w:val="231F20"/>
                <w:sz w:val="16"/>
              </w:rPr>
              <w:t>63,562</w:t>
            </w:r>
          </w:p>
          <w:p>
            <w:pPr>
              <w:pStyle w:val="TableParagraph"/>
              <w:spacing w:line="240" w:lineRule="auto" w:before="70"/>
              <w:ind w:left="186" w:right="186"/>
              <w:jc w:val="center"/>
              <w:rPr>
                <w:sz w:val="16"/>
              </w:rPr>
            </w:pPr>
            <w:r>
              <w:rPr>
                <w:color w:val="231F20"/>
                <w:sz w:val="16"/>
              </w:rPr>
              <w:t>8.0</w:t>
            </w:r>
          </w:p>
        </w:tc>
        <w:tc>
          <w:tcPr>
            <w:tcW w:w="936" w:type="dxa"/>
            <w:tcBorders>
              <w:right w:val="nil"/>
            </w:tcBorders>
          </w:tcPr>
          <w:p>
            <w:pPr>
              <w:pStyle w:val="TableParagraph"/>
              <w:ind w:left="202" w:right="202"/>
              <w:jc w:val="center"/>
              <w:rPr>
                <w:sz w:val="16"/>
              </w:rPr>
            </w:pPr>
            <w:r>
              <w:rPr>
                <w:color w:val="231F20"/>
                <w:sz w:val="16"/>
              </w:rPr>
              <w:t>48,092</w:t>
            </w:r>
          </w:p>
          <w:p>
            <w:pPr>
              <w:pStyle w:val="TableParagraph"/>
              <w:spacing w:line="240" w:lineRule="auto" w:before="70"/>
              <w:ind w:left="202" w:right="202"/>
              <w:jc w:val="center"/>
              <w:rPr>
                <w:sz w:val="16"/>
              </w:rPr>
            </w:pPr>
            <w:r>
              <w:rPr>
                <w:color w:val="231F20"/>
                <w:sz w:val="16"/>
              </w:rPr>
              <w:t>5.0</w:t>
            </w:r>
          </w:p>
        </w:tc>
      </w:tr>
      <w:tr>
        <w:trPr>
          <w:trHeight w:val="510" w:hRule="exact"/>
        </w:trPr>
        <w:tc>
          <w:tcPr>
            <w:tcW w:w="1228" w:type="dxa"/>
            <w:tcBorders>
              <w:left w:val="nil"/>
            </w:tcBorders>
          </w:tcPr>
          <w:p>
            <w:pPr>
              <w:pStyle w:val="TableParagraph"/>
              <w:ind w:left="124" w:right="122"/>
              <w:jc w:val="center"/>
              <w:rPr>
                <w:sz w:val="16"/>
              </w:rPr>
            </w:pPr>
            <w:r>
              <w:rPr>
                <w:color w:val="231F20"/>
                <w:w w:val="105"/>
                <w:sz w:val="16"/>
              </w:rPr>
              <w:t>Texcoco</w:t>
            </w:r>
          </w:p>
          <w:p>
            <w:pPr>
              <w:pStyle w:val="TableParagraph"/>
              <w:spacing w:line="240" w:lineRule="auto" w:before="70"/>
              <w:ind w:left="2"/>
              <w:jc w:val="center"/>
              <w:rPr>
                <w:sz w:val="16"/>
              </w:rPr>
            </w:pPr>
            <w:r>
              <w:rPr>
                <w:color w:val="231F20"/>
                <w:w w:val="96"/>
                <w:sz w:val="16"/>
              </w:rPr>
              <w:t>%</w:t>
            </w:r>
          </w:p>
        </w:tc>
        <w:tc>
          <w:tcPr>
            <w:tcW w:w="975" w:type="dxa"/>
          </w:tcPr>
          <w:p>
            <w:pPr>
              <w:pStyle w:val="TableParagraph"/>
              <w:ind w:left="220" w:right="220"/>
              <w:jc w:val="center"/>
              <w:rPr>
                <w:sz w:val="16"/>
              </w:rPr>
            </w:pPr>
            <w:r>
              <w:rPr>
                <w:color w:val="231F20"/>
                <w:sz w:val="16"/>
              </w:rPr>
              <w:t>42,203</w:t>
            </w:r>
          </w:p>
          <w:p>
            <w:pPr>
              <w:pStyle w:val="TableParagraph"/>
              <w:spacing w:line="240" w:lineRule="auto" w:before="70"/>
              <w:ind w:left="220" w:right="220"/>
              <w:jc w:val="center"/>
              <w:rPr>
                <w:sz w:val="16"/>
              </w:rPr>
            </w:pPr>
            <w:r>
              <w:rPr>
                <w:color w:val="231F20"/>
                <w:sz w:val="16"/>
              </w:rPr>
              <w:t>7.0</w:t>
            </w:r>
          </w:p>
        </w:tc>
        <w:tc>
          <w:tcPr>
            <w:tcW w:w="896" w:type="dxa"/>
          </w:tcPr>
          <w:p>
            <w:pPr>
              <w:pStyle w:val="TableParagraph"/>
              <w:ind w:left="181" w:right="181"/>
              <w:jc w:val="center"/>
              <w:rPr>
                <w:sz w:val="16"/>
              </w:rPr>
            </w:pPr>
            <w:r>
              <w:rPr>
                <w:color w:val="231F20"/>
                <w:sz w:val="16"/>
              </w:rPr>
              <w:t>43,723</w:t>
            </w:r>
          </w:p>
          <w:p>
            <w:pPr>
              <w:pStyle w:val="TableParagraph"/>
              <w:spacing w:line="240" w:lineRule="auto" w:before="70"/>
              <w:ind w:left="181" w:right="181"/>
              <w:jc w:val="center"/>
              <w:rPr>
                <w:sz w:val="16"/>
              </w:rPr>
            </w:pPr>
            <w:r>
              <w:rPr>
                <w:color w:val="231F20"/>
                <w:sz w:val="16"/>
              </w:rPr>
              <w:t>6.4</w:t>
            </w:r>
          </w:p>
        </w:tc>
        <w:tc>
          <w:tcPr>
            <w:tcW w:w="862" w:type="dxa"/>
          </w:tcPr>
          <w:p>
            <w:pPr>
              <w:pStyle w:val="TableParagraph"/>
              <w:ind w:left="107" w:right="107"/>
              <w:jc w:val="center"/>
              <w:rPr>
                <w:sz w:val="16"/>
              </w:rPr>
            </w:pPr>
            <w:r>
              <w:rPr>
                <w:color w:val="231F20"/>
                <w:sz w:val="16"/>
              </w:rPr>
              <w:t>48,542</w:t>
            </w:r>
          </w:p>
          <w:p>
            <w:pPr>
              <w:pStyle w:val="TableParagraph"/>
              <w:spacing w:line="240" w:lineRule="auto" w:before="70"/>
              <w:ind w:left="107" w:right="107"/>
              <w:jc w:val="center"/>
              <w:rPr>
                <w:sz w:val="16"/>
              </w:rPr>
            </w:pPr>
            <w:r>
              <w:rPr>
                <w:color w:val="231F20"/>
                <w:sz w:val="16"/>
              </w:rPr>
              <w:t>7.0</w:t>
            </w:r>
          </w:p>
        </w:tc>
        <w:tc>
          <w:tcPr>
            <w:tcW w:w="896" w:type="dxa"/>
          </w:tcPr>
          <w:p>
            <w:pPr>
              <w:pStyle w:val="TableParagraph"/>
              <w:ind w:left="181" w:right="181"/>
              <w:jc w:val="center"/>
              <w:rPr>
                <w:sz w:val="16"/>
              </w:rPr>
            </w:pPr>
            <w:r>
              <w:rPr>
                <w:color w:val="231F20"/>
                <w:sz w:val="16"/>
              </w:rPr>
              <w:t>52,147</w:t>
            </w:r>
          </w:p>
          <w:p>
            <w:pPr>
              <w:pStyle w:val="TableParagraph"/>
              <w:spacing w:line="240" w:lineRule="auto" w:before="70"/>
              <w:ind w:left="181" w:right="181"/>
              <w:jc w:val="center"/>
              <w:rPr>
                <w:sz w:val="16"/>
              </w:rPr>
            </w:pPr>
            <w:r>
              <w:rPr>
                <w:color w:val="231F20"/>
                <w:sz w:val="16"/>
              </w:rPr>
              <w:t>7.0</w:t>
            </w:r>
          </w:p>
        </w:tc>
        <w:tc>
          <w:tcPr>
            <w:tcW w:w="907" w:type="dxa"/>
          </w:tcPr>
          <w:p>
            <w:pPr>
              <w:pStyle w:val="TableParagraph"/>
              <w:ind w:left="186" w:right="186"/>
              <w:jc w:val="center"/>
              <w:rPr>
                <w:sz w:val="16"/>
              </w:rPr>
            </w:pPr>
            <w:r>
              <w:rPr>
                <w:color w:val="231F20"/>
                <w:sz w:val="16"/>
              </w:rPr>
              <w:t>56,049</w:t>
            </w:r>
          </w:p>
          <w:p>
            <w:pPr>
              <w:pStyle w:val="TableParagraph"/>
              <w:spacing w:line="240" w:lineRule="auto" w:before="70"/>
              <w:ind w:left="186" w:right="186"/>
              <w:jc w:val="center"/>
              <w:rPr>
                <w:sz w:val="16"/>
              </w:rPr>
            </w:pPr>
            <w:r>
              <w:rPr>
                <w:color w:val="231F20"/>
                <w:sz w:val="16"/>
              </w:rPr>
              <w:t>7.0</w:t>
            </w:r>
          </w:p>
        </w:tc>
        <w:tc>
          <w:tcPr>
            <w:tcW w:w="936" w:type="dxa"/>
            <w:tcBorders>
              <w:right w:val="nil"/>
            </w:tcBorders>
          </w:tcPr>
          <w:p>
            <w:pPr>
              <w:pStyle w:val="TableParagraph"/>
              <w:ind w:left="202" w:right="202"/>
              <w:jc w:val="center"/>
              <w:rPr>
                <w:sz w:val="16"/>
              </w:rPr>
            </w:pPr>
            <w:r>
              <w:rPr>
                <w:color w:val="231F20"/>
                <w:sz w:val="16"/>
              </w:rPr>
              <w:t>56,547</w:t>
            </w:r>
          </w:p>
          <w:p>
            <w:pPr>
              <w:pStyle w:val="TableParagraph"/>
              <w:spacing w:line="240" w:lineRule="auto" w:before="70"/>
              <w:ind w:left="202" w:right="202"/>
              <w:jc w:val="center"/>
              <w:rPr>
                <w:sz w:val="16"/>
              </w:rPr>
            </w:pPr>
            <w:r>
              <w:rPr>
                <w:color w:val="231F20"/>
                <w:sz w:val="16"/>
              </w:rPr>
              <w:t>6.0</w:t>
            </w:r>
          </w:p>
        </w:tc>
      </w:tr>
      <w:tr>
        <w:trPr>
          <w:trHeight w:val="510" w:hRule="exact"/>
        </w:trPr>
        <w:tc>
          <w:tcPr>
            <w:tcW w:w="1228" w:type="dxa"/>
            <w:tcBorders>
              <w:left w:val="nil"/>
            </w:tcBorders>
          </w:tcPr>
          <w:p>
            <w:pPr>
              <w:pStyle w:val="TableParagraph"/>
              <w:ind w:left="124" w:right="122"/>
              <w:jc w:val="center"/>
              <w:rPr>
                <w:sz w:val="16"/>
              </w:rPr>
            </w:pPr>
            <w:r>
              <w:rPr>
                <w:color w:val="231F20"/>
                <w:w w:val="105"/>
                <w:sz w:val="16"/>
              </w:rPr>
              <w:t>Lerma</w:t>
            </w:r>
          </w:p>
          <w:p>
            <w:pPr>
              <w:pStyle w:val="TableParagraph"/>
              <w:spacing w:line="240" w:lineRule="auto" w:before="70"/>
              <w:ind w:left="2"/>
              <w:jc w:val="center"/>
              <w:rPr>
                <w:sz w:val="16"/>
              </w:rPr>
            </w:pPr>
            <w:r>
              <w:rPr>
                <w:color w:val="231F20"/>
                <w:w w:val="96"/>
                <w:sz w:val="16"/>
              </w:rPr>
              <w:t>%</w:t>
            </w:r>
          </w:p>
        </w:tc>
        <w:tc>
          <w:tcPr>
            <w:tcW w:w="975" w:type="dxa"/>
          </w:tcPr>
          <w:p>
            <w:pPr>
              <w:pStyle w:val="TableParagraph"/>
              <w:ind w:left="220" w:right="220"/>
              <w:jc w:val="center"/>
              <w:rPr>
                <w:sz w:val="16"/>
              </w:rPr>
            </w:pPr>
            <w:r>
              <w:rPr>
                <w:color w:val="231F20"/>
                <w:sz w:val="16"/>
              </w:rPr>
              <w:t>39,558</w:t>
            </w:r>
          </w:p>
          <w:p>
            <w:pPr>
              <w:pStyle w:val="TableParagraph"/>
              <w:spacing w:line="240" w:lineRule="auto" w:before="70"/>
              <w:ind w:left="220" w:right="220"/>
              <w:jc w:val="center"/>
              <w:rPr>
                <w:sz w:val="16"/>
              </w:rPr>
            </w:pPr>
            <w:r>
              <w:rPr>
                <w:color w:val="231F20"/>
                <w:sz w:val="16"/>
              </w:rPr>
              <w:t>6.4</w:t>
            </w:r>
          </w:p>
        </w:tc>
        <w:tc>
          <w:tcPr>
            <w:tcW w:w="896" w:type="dxa"/>
          </w:tcPr>
          <w:p>
            <w:pPr>
              <w:pStyle w:val="TableParagraph"/>
              <w:ind w:left="181" w:right="181"/>
              <w:jc w:val="center"/>
              <w:rPr>
                <w:sz w:val="16"/>
              </w:rPr>
            </w:pPr>
            <w:r>
              <w:rPr>
                <w:color w:val="231F20"/>
                <w:sz w:val="16"/>
              </w:rPr>
              <w:t>40,871</w:t>
            </w:r>
          </w:p>
          <w:p>
            <w:pPr>
              <w:pStyle w:val="TableParagraph"/>
              <w:spacing w:line="240" w:lineRule="auto" w:before="70"/>
              <w:ind w:left="181" w:right="181"/>
              <w:jc w:val="center"/>
              <w:rPr>
                <w:sz w:val="16"/>
              </w:rPr>
            </w:pPr>
            <w:r>
              <w:rPr>
                <w:color w:val="231F20"/>
                <w:sz w:val="16"/>
              </w:rPr>
              <w:t>5.9</w:t>
            </w:r>
          </w:p>
        </w:tc>
        <w:tc>
          <w:tcPr>
            <w:tcW w:w="862" w:type="dxa"/>
          </w:tcPr>
          <w:p>
            <w:pPr>
              <w:pStyle w:val="TableParagraph"/>
              <w:ind w:left="107" w:right="107"/>
              <w:jc w:val="center"/>
              <w:rPr>
                <w:sz w:val="16"/>
              </w:rPr>
            </w:pPr>
            <w:r>
              <w:rPr>
                <w:color w:val="231F20"/>
                <w:sz w:val="16"/>
              </w:rPr>
              <w:t>41,752</w:t>
            </w:r>
          </w:p>
          <w:p>
            <w:pPr>
              <w:pStyle w:val="TableParagraph"/>
              <w:spacing w:line="240" w:lineRule="auto" w:before="70"/>
              <w:ind w:left="107" w:right="107"/>
              <w:jc w:val="center"/>
              <w:rPr>
                <w:sz w:val="16"/>
              </w:rPr>
            </w:pPr>
            <w:r>
              <w:rPr>
                <w:color w:val="231F20"/>
                <w:sz w:val="16"/>
              </w:rPr>
              <w:t>5.8</w:t>
            </w:r>
          </w:p>
        </w:tc>
        <w:tc>
          <w:tcPr>
            <w:tcW w:w="896" w:type="dxa"/>
          </w:tcPr>
          <w:p>
            <w:pPr>
              <w:pStyle w:val="TableParagraph"/>
              <w:ind w:left="181" w:right="181"/>
              <w:jc w:val="center"/>
              <w:rPr>
                <w:sz w:val="16"/>
              </w:rPr>
            </w:pPr>
            <w:r>
              <w:rPr>
                <w:color w:val="231F20"/>
                <w:sz w:val="16"/>
              </w:rPr>
              <w:t>47,953</w:t>
            </w:r>
          </w:p>
          <w:p>
            <w:pPr>
              <w:pStyle w:val="TableParagraph"/>
              <w:spacing w:line="240" w:lineRule="auto" w:before="70"/>
              <w:ind w:left="181" w:right="181"/>
              <w:jc w:val="center"/>
              <w:rPr>
                <w:sz w:val="16"/>
              </w:rPr>
            </w:pPr>
            <w:r>
              <w:rPr>
                <w:color w:val="231F20"/>
                <w:sz w:val="16"/>
              </w:rPr>
              <w:t>5.1</w:t>
            </w:r>
          </w:p>
        </w:tc>
        <w:tc>
          <w:tcPr>
            <w:tcW w:w="907" w:type="dxa"/>
          </w:tcPr>
          <w:p>
            <w:pPr>
              <w:pStyle w:val="TableParagraph"/>
              <w:ind w:left="186" w:right="186"/>
              <w:jc w:val="center"/>
              <w:rPr>
                <w:sz w:val="16"/>
              </w:rPr>
            </w:pPr>
            <w:r>
              <w:rPr>
                <w:color w:val="231F20"/>
                <w:sz w:val="16"/>
              </w:rPr>
              <w:t>42,868</w:t>
            </w:r>
          </w:p>
          <w:p>
            <w:pPr>
              <w:pStyle w:val="TableParagraph"/>
              <w:spacing w:line="240" w:lineRule="auto" w:before="70"/>
              <w:ind w:left="186" w:right="186"/>
              <w:jc w:val="center"/>
              <w:rPr>
                <w:sz w:val="16"/>
              </w:rPr>
            </w:pPr>
            <w:r>
              <w:rPr>
                <w:color w:val="231F20"/>
                <w:sz w:val="16"/>
              </w:rPr>
              <w:t>5.2</w:t>
            </w:r>
          </w:p>
        </w:tc>
        <w:tc>
          <w:tcPr>
            <w:tcW w:w="936" w:type="dxa"/>
            <w:tcBorders>
              <w:right w:val="nil"/>
            </w:tcBorders>
          </w:tcPr>
          <w:p>
            <w:pPr>
              <w:pStyle w:val="TableParagraph"/>
              <w:ind w:left="202" w:right="202"/>
              <w:jc w:val="center"/>
              <w:rPr>
                <w:sz w:val="16"/>
              </w:rPr>
            </w:pPr>
            <w:r>
              <w:rPr>
                <w:color w:val="231F20"/>
                <w:sz w:val="16"/>
              </w:rPr>
              <w:t>47,462</w:t>
            </w:r>
          </w:p>
          <w:p>
            <w:pPr>
              <w:pStyle w:val="TableParagraph"/>
              <w:spacing w:line="240" w:lineRule="auto" w:before="70"/>
              <w:ind w:left="202" w:right="202"/>
              <w:jc w:val="center"/>
              <w:rPr>
                <w:sz w:val="16"/>
              </w:rPr>
            </w:pPr>
            <w:r>
              <w:rPr>
                <w:color w:val="231F20"/>
                <w:sz w:val="16"/>
              </w:rPr>
              <w:t>4.8</w:t>
            </w:r>
          </w:p>
        </w:tc>
      </w:tr>
      <w:tr>
        <w:trPr>
          <w:trHeight w:val="510" w:hRule="exact"/>
        </w:trPr>
        <w:tc>
          <w:tcPr>
            <w:tcW w:w="1228" w:type="dxa"/>
            <w:tcBorders>
              <w:left w:val="nil"/>
            </w:tcBorders>
          </w:tcPr>
          <w:p>
            <w:pPr>
              <w:pStyle w:val="TableParagraph"/>
              <w:ind w:left="124" w:right="122"/>
              <w:jc w:val="center"/>
              <w:rPr>
                <w:sz w:val="16"/>
              </w:rPr>
            </w:pPr>
            <w:r>
              <w:rPr>
                <w:color w:val="231F20"/>
                <w:w w:val="105"/>
                <w:sz w:val="16"/>
              </w:rPr>
              <w:t>Tlalnepantla</w:t>
            </w:r>
          </w:p>
          <w:p>
            <w:pPr>
              <w:pStyle w:val="TableParagraph"/>
              <w:spacing w:line="240" w:lineRule="auto" w:before="70"/>
              <w:ind w:left="2"/>
              <w:jc w:val="center"/>
              <w:rPr>
                <w:sz w:val="16"/>
              </w:rPr>
            </w:pPr>
            <w:r>
              <w:rPr>
                <w:color w:val="231F20"/>
                <w:w w:val="96"/>
                <w:sz w:val="16"/>
              </w:rPr>
              <w:t>%</w:t>
            </w:r>
          </w:p>
        </w:tc>
        <w:tc>
          <w:tcPr>
            <w:tcW w:w="975" w:type="dxa"/>
          </w:tcPr>
          <w:p>
            <w:pPr>
              <w:pStyle w:val="TableParagraph"/>
              <w:ind w:left="220" w:right="220"/>
              <w:jc w:val="center"/>
              <w:rPr>
                <w:sz w:val="16"/>
              </w:rPr>
            </w:pPr>
            <w:r>
              <w:rPr>
                <w:color w:val="231F20"/>
                <w:sz w:val="16"/>
              </w:rPr>
              <w:t>37,136</w:t>
            </w:r>
          </w:p>
          <w:p>
            <w:pPr>
              <w:pStyle w:val="TableParagraph"/>
              <w:spacing w:line="240" w:lineRule="auto" w:before="70"/>
              <w:ind w:left="220" w:right="220"/>
              <w:jc w:val="center"/>
              <w:rPr>
                <w:sz w:val="16"/>
              </w:rPr>
            </w:pPr>
            <w:r>
              <w:rPr>
                <w:color w:val="231F20"/>
                <w:sz w:val="16"/>
              </w:rPr>
              <w:t>6.0</w:t>
            </w:r>
          </w:p>
        </w:tc>
        <w:tc>
          <w:tcPr>
            <w:tcW w:w="896" w:type="dxa"/>
          </w:tcPr>
          <w:p>
            <w:pPr>
              <w:pStyle w:val="TableParagraph"/>
              <w:ind w:left="181" w:right="181"/>
              <w:jc w:val="center"/>
              <w:rPr>
                <w:sz w:val="16"/>
              </w:rPr>
            </w:pPr>
            <w:r>
              <w:rPr>
                <w:color w:val="231F20"/>
                <w:sz w:val="16"/>
              </w:rPr>
              <w:t>39,380</w:t>
            </w:r>
          </w:p>
          <w:p>
            <w:pPr>
              <w:pStyle w:val="TableParagraph"/>
              <w:spacing w:line="240" w:lineRule="auto" w:before="70"/>
              <w:ind w:left="181" w:right="181"/>
              <w:jc w:val="center"/>
              <w:rPr>
                <w:sz w:val="16"/>
              </w:rPr>
            </w:pPr>
            <w:r>
              <w:rPr>
                <w:color w:val="231F20"/>
                <w:sz w:val="16"/>
              </w:rPr>
              <w:t>6.0</w:t>
            </w:r>
          </w:p>
        </w:tc>
        <w:tc>
          <w:tcPr>
            <w:tcW w:w="862" w:type="dxa"/>
          </w:tcPr>
          <w:p>
            <w:pPr>
              <w:pStyle w:val="TableParagraph"/>
              <w:ind w:left="107" w:right="107"/>
              <w:jc w:val="center"/>
              <w:rPr>
                <w:sz w:val="16"/>
              </w:rPr>
            </w:pPr>
            <w:r>
              <w:rPr>
                <w:color w:val="231F20"/>
                <w:sz w:val="16"/>
              </w:rPr>
              <w:t>48,011</w:t>
            </w:r>
          </w:p>
          <w:p>
            <w:pPr>
              <w:pStyle w:val="TableParagraph"/>
              <w:spacing w:line="240" w:lineRule="auto" w:before="70"/>
              <w:ind w:left="107" w:right="107"/>
              <w:jc w:val="center"/>
              <w:rPr>
                <w:sz w:val="16"/>
              </w:rPr>
            </w:pPr>
            <w:r>
              <w:rPr>
                <w:color w:val="231F20"/>
                <w:sz w:val="16"/>
              </w:rPr>
              <w:t>7.0</w:t>
            </w:r>
          </w:p>
        </w:tc>
        <w:tc>
          <w:tcPr>
            <w:tcW w:w="896" w:type="dxa"/>
          </w:tcPr>
          <w:p>
            <w:pPr>
              <w:pStyle w:val="TableParagraph"/>
              <w:ind w:left="181" w:right="181"/>
              <w:jc w:val="center"/>
              <w:rPr>
                <w:sz w:val="16"/>
              </w:rPr>
            </w:pPr>
            <w:r>
              <w:rPr>
                <w:color w:val="231F20"/>
                <w:sz w:val="16"/>
              </w:rPr>
              <w:t>55,601</w:t>
            </w:r>
          </w:p>
          <w:p>
            <w:pPr>
              <w:pStyle w:val="TableParagraph"/>
              <w:spacing w:line="240" w:lineRule="auto" w:before="70"/>
              <w:ind w:left="181" w:right="181"/>
              <w:jc w:val="center"/>
              <w:rPr>
                <w:sz w:val="16"/>
              </w:rPr>
            </w:pPr>
            <w:r>
              <w:rPr>
                <w:color w:val="231F20"/>
                <w:sz w:val="16"/>
              </w:rPr>
              <w:t>7.1</w:t>
            </w:r>
          </w:p>
        </w:tc>
        <w:tc>
          <w:tcPr>
            <w:tcW w:w="907" w:type="dxa"/>
          </w:tcPr>
          <w:p>
            <w:pPr>
              <w:pStyle w:val="TableParagraph"/>
              <w:ind w:left="186" w:right="186"/>
              <w:jc w:val="center"/>
              <w:rPr>
                <w:sz w:val="16"/>
              </w:rPr>
            </w:pPr>
            <w:r>
              <w:rPr>
                <w:color w:val="231F20"/>
                <w:sz w:val="16"/>
              </w:rPr>
              <w:t>54,792</w:t>
            </w:r>
          </w:p>
          <w:p>
            <w:pPr>
              <w:pStyle w:val="TableParagraph"/>
              <w:spacing w:line="240" w:lineRule="auto" w:before="70"/>
              <w:ind w:left="186" w:right="186"/>
              <w:jc w:val="center"/>
              <w:rPr>
                <w:sz w:val="16"/>
              </w:rPr>
            </w:pPr>
            <w:r>
              <w:rPr>
                <w:color w:val="231F20"/>
                <w:sz w:val="16"/>
              </w:rPr>
              <w:t>7.0</w:t>
            </w:r>
          </w:p>
        </w:tc>
        <w:tc>
          <w:tcPr>
            <w:tcW w:w="936" w:type="dxa"/>
            <w:tcBorders>
              <w:right w:val="nil"/>
            </w:tcBorders>
          </w:tcPr>
          <w:p>
            <w:pPr>
              <w:pStyle w:val="TableParagraph"/>
              <w:ind w:left="202" w:right="202"/>
              <w:jc w:val="center"/>
              <w:rPr>
                <w:sz w:val="16"/>
              </w:rPr>
            </w:pPr>
            <w:r>
              <w:rPr>
                <w:color w:val="231F20"/>
                <w:sz w:val="16"/>
              </w:rPr>
              <w:t>60,302</w:t>
            </w:r>
          </w:p>
          <w:p>
            <w:pPr>
              <w:pStyle w:val="TableParagraph"/>
              <w:spacing w:line="240" w:lineRule="auto" w:before="70"/>
              <w:ind w:left="202" w:right="202"/>
              <w:jc w:val="center"/>
              <w:rPr>
                <w:sz w:val="16"/>
              </w:rPr>
            </w:pPr>
            <w:r>
              <w:rPr>
                <w:color w:val="231F20"/>
                <w:sz w:val="16"/>
              </w:rPr>
              <w:t>6.1</w:t>
            </w:r>
          </w:p>
        </w:tc>
      </w:tr>
      <w:tr>
        <w:trPr>
          <w:trHeight w:val="510" w:hRule="exact"/>
        </w:trPr>
        <w:tc>
          <w:tcPr>
            <w:tcW w:w="1228" w:type="dxa"/>
            <w:tcBorders>
              <w:left w:val="nil"/>
            </w:tcBorders>
          </w:tcPr>
          <w:p>
            <w:pPr>
              <w:pStyle w:val="TableParagraph"/>
              <w:ind w:left="124" w:right="122"/>
              <w:jc w:val="center"/>
              <w:rPr>
                <w:sz w:val="16"/>
              </w:rPr>
            </w:pPr>
            <w:r>
              <w:rPr>
                <w:color w:val="231F20"/>
                <w:sz w:val="16"/>
              </w:rPr>
              <w:t>Villa del Valle</w:t>
            </w:r>
          </w:p>
          <w:p>
            <w:pPr>
              <w:pStyle w:val="TableParagraph"/>
              <w:spacing w:line="240" w:lineRule="auto" w:before="70"/>
              <w:ind w:left="2"/>
              <w:jc w:val="center"/>
              <w:rPr>
                <w:sz w:val="16"/>
              </w:rPr>
            </w:pPr>
            <w:r>
              <w:rPr>
                <w:color w:val="231F20"/>
                <w:w w:val="96"/>
                <w:sz w:val="16"/>
              </w:rPr>
              <w:t>%</w:t>
            </w:r>
          </w:p>
        </w:tc>
        <w:tc>
          <w:tcPr>
            <w:tcW w:w="975" w:type="dxa"/>
          </w:tcPr>
          <w:p>
            <w:pPr>
              <w:pStyle w:val="TableParagraph"/>
              <w:ind w:left="220" w:right="220"/>
              <w:jc w:val="center"/>
              <w:rPr>
                <w:sz w:val="16"/>
              </w:rPr>
            </w:pPr>
            <w:r>
              <w:rPr>
                <w:color w:val="231F20"/>
                <w:sz w:val="16"/>
              </w:rPr>
              <w:t>34,496</w:t>
            </w:r>
          </w:p>
          <w:p>
            <w:pPr>
              <w:pStyle w:val="TableParagraph"/>
              <w:spacing w:line="240" w:lineRule="auto" w:before="70"/>
              <w:ind w:left="220" w:right="220"/>
              <w:jc w:val="center"/>
              <w:rPr>
                <w:sz w:val="16"/>
              </w:rPr>
            </w:pPr>
            <w:r>
              <w:rPr>
                <w:color w:val="231F20"/>
                <w:sz w:val="16"/>
              </w:rPr>
              <w:t>6.0</w:t>
            </w:r>
          </w:p>
        </w:tc>
        <w:tc>
          <w:tcPr>
            <w:tcW w:w="896" w:type="dxa"/>
          </w:tcPr>
          <w:p>
            <w:pPr>
              <w:pStyle w:val="TableParagraph"/>
              <w:ind w:left="181" w:right="181"/>
              <w:jc w:val="center"/>
              <w:rPr>
                <w:sz w:val="16"/>
              </w:rPr>
            </w:pPr>
            <w:r>
              <w:rPr>
                <w:color w:val="231F20"/>
                <w:sz w:val="16"/>
              </w:rPr>
              <w:t>35,711</w:t>
            </w:r>
          </w:p>
          <w:p>
            <w:pPr>
              <w:pStyle w:val="TableParagraph"/>
              <w:spacing w:line="240" w:lineRule="auto" w:before="70"/>
              <w:ind w:left="181" w:right="181"/>
              <w:jc w:val="center"/>
              <w:rPr>
                <w:sz w:val="16"/>
              </w:rPr>
            </w:pPr>
            <w:r>
              <w:rPr>
                <w:color w:val="231F20"/>
                <w:sz w:val="16"/>
              </w:rPr>
              <w:t>5.2</w:t>
            </w:r>
          </w:p>
        </w:tc>
        <w:tc>
          <w:tcPr>
            <w:tcW w:w="862" w:type="dxa"/>
          </w:tcPr>
          <w:p>
            <w:pPr>
              <w:pStyle w:val="TableParagraph"/>
              <w:ind w:left="107" w:right="107"/>
              <w:jc w:val="center"/>
              <w:rPr>
                <w:sz w:val="16"/>
              </w:rPr>
            </w:pPr>
            <w:r>
              <w:rPr>
                <w:color w:val="231F20"/>
                <w:sz w:val="16"/>
              </w:rPr>
              <w:t>42,263</w:t>
            </w:r>
          </w:p>
          <w:p>
            <w:pPr>
              <w:pStyle w:val="TableParagraph"/>
              <w:spacing w:line="240" w:lineRule="auto" w:before="70"/>
              <w:ind w:left="107" w:right="107"/>
              <w:jc w:val="center"/>
              <w:rPr>
                <w:sz w:val="16"/>
              </w:rPr>
            </w:pPr>
            <w:r>
              <w:rPr>
                <w:color w:val="231F20"/>
                <w:sz w:val="16"/>
              </w:rPr>
              <w:t>6.0</w:t>
            </w:r>
          </w:p>
        </w:tc>
        <w:tc>
          <w:tcPr>
            <w:tcW w:w="896" w:type="dxa"/>
          </w:tcPr>
          <w:p>
            <w:pPr>
              <w:pStyle w:val="TableParagraph"/>
              <w:ind w:left="181" w:right="181"/>
              <w:jc w:val="center"/>
              <w:rPr>
                <w:sz w:val="16"/>
              </w:rPr>
            </w:pPr>
            <w:r>
              <w:rPr>
                <w:color w:val="231F20"/>
                <w:sz w:val="16"/>
              </w:rPr>
              <w:t>46,742</w:t>
            </w:r>
          </w:p>
          <w:p>
            <w:pPr>
              <w:pStyle w:val="TableParagraph"/>
              <w:spacing w:line="240" w:lineRule="auto" w:before="70"/>
              <w:ind w:left="181" w:right="181"/>
              <w:jc w:val="center"/>
              <w:rPr>
                <w:sz w:val="16"/>
              </w:rPr>
            </w:pPr>
            <w:r>
              <w:rPr>
                <w:color w:val="231F20"/>
                <w:sz w:val="16"/>
              </w:rPr>
              <w:t>6.0</w:t>
            </w:r>
          </w:p>
        </w:tc>
        <w:tc>
          <w:tcPr>
            <w:tcW w:w="907" w:type="dxa"/>
          </w:tcPr>
          <w:p>
            <w:pPr>
              <w:pStyle w:val="TableParagraph"/>
              <w:ind w:left="186" w:right="186"/>
              <w:jc w:val="center"/>
              <w:rPr>
                <w:sz w:val="16"/>
              </w:rPr>
            </w:pPr>
            <w:r>
              <w:rPr>
                <w:color w:val="231F20"/>
                <w:sz w:val="16"/>
              </w:rPr>
              <w:t>44,003</w:t>
            </w:r>
          </w:p>
          <w:p>
            <w:pPr>
              <w:pStyle w:val="TableParagraph"/>
              <w:spacing w:line="240" w:lineRule="auto" w:before="70"/>
              <w:ind w:left="186" w:right="186"/>
              <w:jc w:val="center"/>
              <w:rPr>
                <w:sz w:val="16"/>
              </w:rPr>
            </w:pPr>
            <w:r>
              <w:rPr>
                <w:color w:val="231F20"/>
                <w:sz w:val="16"/>
              </w:rPr>
              <w:t>5.3</w:t>
            </w:r>
          </w:p>
        </w:tc>
        <w:tc>
          <w:tcPr>
            <w:tcW w:w="936" w:type="dxa"/>
            <w:tcBorders>
              <w:right w:val="nil"/>
            </w:tcBorders>
          </w:tcPr>
          <w:p>
            <w:pPr>
              <w:pStyle w:val="TableParagraph"/>
              <w:ind w:left="202" w:right="202"/>
              <w:jc w:val="center"/>
              <w:rPr>
                <w:sz w:val="16"/>
              </w:rPr>
            </w:pPr>
            <w:r>
              <w:rPr>
                <w:color w:val="231F20"/>
                <w:sz w:val="16"/>
              </w:rPr>
              <w:t>51,203</w:t>
            </w:r>
          </w:p>
          <w:p>
            <w:pPr>
              <w:pStyle w:val="TableParagraph"/>
              <w:spacing w:line="240" w:lineRule="auto" w:before="70"/>
              <w:ind w:left="202" w:right="202"/>
              <w:jc w:val="center"/>
              <w:rPr>
                <w:sz w:val="16"/>
              </w:rPr>
            </w:pPr>
            <w:r>
              <w:rPr>
                <w:color w:val="231F20"/>
                <w:sz w:val="16"/>
              </w:rPr>
              <w:t>5.2</w:t>
            </w:r>
          </w:p>
        </w:tc>
      </w:tr>
      <w:tr>
        <w:trPr>
          <w:trHeight w:val="510" w:hRule="exact"/>
        </w:trPr>
        <w:tc>
          <w:tcPr>
            <w:tcW w:w="1228" w:type="dxa"/>
            <w:tcBorders>
              <w:left w:val="nil"/>
            </w:tcBorders>
          </w:tcPr>
          <w:p>
            <w:pPr>
              <w:pStyle w:val="TableParagraph"/>
              <w:ind w:left="124" w:right="122"/>
              <w:jc w:val="center"/>
              <w:rPr>
                <w:sz w:val="16"/>
              </w:rPr>
            </w:pPr>
            <w:r>
              <w:rPr>
                <w:color w:val="231F20"/>
                <w:w w:val="110"/>
                <w:sz w:val="16"/>
              </w:rPr>
              <w:t>Otumba</w:t>
            </w:r>
          </w:p>
          <w:p>
            <w:pPr>
              <w:pStyle w:val="TableParagraph"/>
              <w:spacing w:line="240" w:lineRule="auto" w:before="70"/>
              <w:ind w:left="2"/>
              <w:jc w:val="center"/>
              <w:rPr>
                <w:sz w:val="16"/>
              </w:rPr>
            </w:pPr>
            <w:r>
              <w:rPr>
                <w:color w:val="231F20"/>
                <w:w w:val="96"/>
                <w:sz w:val="16"/>
              </w:rPr>
              <w:t>%</w:t>
            </w:r>
          </w:p>
        </w:tc>
        <w:tc>
          <w:tcPr>
            <w:tcW w:w="975" w:type="dxa"/>
          </w:tcPr>
          <w:p>
            <w:pPr>
              <w:pStyle w:val="TableParagraph"/>
              <w:ind w:left="220" w:right="220"/>
              <w:jc w:val="center"/>
              <w:rPr>
                <w:sz w:val="16"/>
              </w:rPr>
            </w:pPr>
            <w:r>
              <w:rPr>
                <w:color w:val="231F20"/>
                <w:sz w:val="16"/>
              </w:rPr>
              <w:t>30,213</w:t>
            </w:r>
          </w:p>
          <w:p>
            <w:pPr>
              <w:pStyle w:val="TableParagraph"/>
              <w:spacing w:line="240" w:lineRule="auto" w:before="70"/>
              <w:ind w:left="220" w:right="220"/>
              <w:jc w:val="center"/>
              <w:rPr>
                <w:sz w:val="16"/>
              </w:rPr>
            </w:pPr>
            <w:r>
              <w:rPr>
                <w:color w:val="231F20"/>
                <w:sz w:val="16"/>
              </w:rPr>
              <w:t>5.0</w:t>
            </w:r>
          </w:p>
        </w:tc>
        <w:tc>
          <w:tcPr>
            <w:tcW w:w="896" w:type="dxa"/>
          </w:tcPr>
          <w:p>
            <w:pPr>
              <w:pStyle w:val="TableParagraph"/>
              <w:ind w:left="181" w:right="181"/>
              <w:jc w:val="center"/>
              <w:rPr>
                <w:sz w:val="16"/>
              </w:rPr>
            </w:pPr>
            <w:r>
              <w:rPr>
                <w:color w:val="231F20"/>
                <w:sz w:val="16"/>
              </w:rPr>
              <w:t>33,374</w:t>
            </w:r>
          </w:p>
          <w:p>
            <w:pPr>
              <w:pStyle w:val="TableParagraph"/>
              <w:spacing w:line="240" w:lineRule="auto" w:before="70"/>
              <w:ind w:left="181" w:right="181"/>
              <w:jc w:val="center"/>
              <w:rPr>
                <w:sz w:val="16"/>
              </w:rPr>
            </w:pPr>
            <w:r>
              <w:rPr>
                <w:color w:val="231F20"/>
                <w:sz w:val="16"/>
              </w:rPr>
              <w:t>5.0</w:t>
            </w:r>
          </w:p>
        </w:tc>
        <w:tc>
          <w:tcPr>
            <w:tcW w:w="862" w:type="dxa"/>
          </w:tcPr>
          <w:p>
            <w:pPr>
              <w:pStyle w:val="TableParagraph"/>
              <w:jc w:val="center"/>
              <w:rPr>
                <w:sz w:val="16"/>
              </w:rPr>
            </w:pPr>
            <w:r>
              <w:rPr>
                <w:color w:val="231F20"/>
                <w:w w:val="113"/>
                <w:sz w:val="16"/>
              </w:rPr>
              <w:t>-</w:t>
            </w:r>
          </w:p>
        </w:tc>
        <w:tc>
          <w:tcPr>
            <w:tcW w:w="896" w:type="dxa"/>
          </w:tcPr>
          <w:p>
            <w:pPr>
              <w:pStyle w:val="TableParagraph"/>
              <w:jc w:val="center"/>
              <w:rPr>
                <w:sz w:val="16"/>
              </w:rPr>
            </w:pPr>
            <w:r>
              <w:rPr>
                <w:color w:val="231F20"/>
                <w:w w:val="113"/>
                <w:sz w:val="16"/>
              </w:rPr>
              <w:t>-</w:t>
            </w:r>
          </w:p>
        </w:tc>
        <w:tc>
          <w:tcPr>
            <w:tcW w:w="907" w:type="dxa"/>
          </w:tcPr>
          <w:p>
            <w:pPr>
              <w:pStyle w:val="TableParagraph"/>
              <w:ind w:left="186" w:right="186"/>
              <w:jc w:val="center"/>
              <w:rPr>
                <w:sz w:val="16"/>
              </w:rPr>
            </w:pPr>
            <w:r>
              <w:rPr>
                <w:color w:val="231F20"/>
                <w:sz w:val="16"/>
              </w:rPr>
              <w:t>33,615</w:t>
            </w:r>
          </w:p>
          <w:p>
            <w:pPr>
              <w:pStyle w:val="TableParagraph"/>
              <w:spacing w:line="240" w:lineRule="auto" w:before="70"/>
              <w:ind w:left="186" w:right="186"/>
              <w:jc w:val="center"/>
              <w:rPr>
                <w:sz w:val="16"/>
              </w:rPr>
            </w:pPr>
            <w:r>
              <w:rPr>
                <w:color w:val="231F20"/>
                <w:sz w:val="16"/>
              </w:rPr>
              <w:t>4.1</w:t>
            </w:r>
          </w:p>
        </w:tc>
        <w:tc>
          <w:tcPr>
            <w:tcW w:w="936" w:type="dxa"/>
            <w:tcBorders>
              <w:right w:val="nil"/>
            </w:tcBorders>
          </w:tcPr>
          <w:p>
            <w:pPr>
              <w:pStyle w:val="TableParagraph"/>
              <w:ind w:left="202" w:right="202"/>
              <w:jc w:val="center"/>
              <w:rPr>
                <w:sz w:val="16"/>
              </w:rPr>
            </w:pPr>
            <w:r>
              <w:rPr>
                <w:color w:val="231F20"/>
                <w:sz w:val="16"/>
              </w:rPr>
              <w:t>35,155</w:t>
            </w:r>
          </w:p>
          <w:p>
            <w:pPr>
              <w:pStyle w:val="TableParagraph"/>
              <w:spacing w:line="240" w:lineRule="auto" w:before="70"/>
              <w:ind w:left="202" w:right="202"/>
              <w:jc w:val="center"/>
              <w:rPr>
                <w:sz w:val="16"/>
              </w:rPr>
            </w:pPr>
            <w:r>
              <w:rPr>
                <w:color w:val="231F20"/>
                <w:sz w:val="16"/>
              </w:rPr>
              <w:t>4.0</w:t>
            </w:r>
          </w:p>
        </w:tc>
      </w:tr>
    </w:tbl>
    <w:p>
      <w:pPr>
        <w:pStyle w:val="BodyText"/>
        <w:spacing w:before="9"/>
        <w:rPr>
          <w:rFonts w:ascii="Palatino Linotype"/>
          <w:b/>
          <w:sz w:val="9"/>
        </w:rPr>
      </w:pPr>
    </w:p>
    <w:p>
      <w:pPr>
        <w:spacing w:before="0"/>
        <w:ind w:left="0" w:right="905" w:firstLine="0"/>
        <w:jc w:val="right"/>
        <w:rPr>
          <w:rFonts w:ascii="Palatino Linotype" w:hAnsi="Palatino Linotype"/>
          <w:i/>
          <w:sz w:val="12"/>
        </w:rPr>
      </w:pPr>
      <w:r>
        <w:rPr>
          <w:rFonts w:ascii="Palatino Linotype" w:hAnsi="Palatino Linotype"/>
          <w:i/>
          <w:color w:val="231F20"/>
          <w:w w:val="95"/>
          <w:sz w:val="12"/>
        </w:rPr>
        <w:t>Continúa en siguiente página</w:t>
      </w:r>
    </w:p>
    <w:p>
      <w:pPr>
        <w:spacing w:after="0"/>
        <w:jc w:val="right"/>
        <w:rPr>
          <w:rFonts w:ascii="Palatino Linotype" w:hAnsi="Palatino Linotype"/>
          <w:sz w:val="12"/>
        </w:rPr>
        <w:sectPr>
          <w:footerReference w:type="even" r:id="rId55"/>
          <w:footerReference w:type="default" r:id="rId56"/>
          <w:pgSz w:w="8510" w:h="11630"/>
          <w:pgMar w:footer="388" w:header="287" w:top="620" w:bottom="580" w:left="0" w:right="0"/>
          <w:pgNumType w:start="64"/>
        </w:sectPr>
      </w:pPr>
    </w:p>
    <w:p>
      <w:pPr>
        <w:pStyle w:val="BodyText"/>
        <w:spacing w:before="11"/>
        <w:rPr>
          <w:rFonts w:ascii="Palatino Linotype"/>
          <w:i/>
          <w:sz w:val="19"/>
        </w:rPr>
      </w:pPr>
    </w:p>
    <w:tbl>
      <w:tblPr>
        <w:tblW w:w="0" w:type="auto"/>
        <w:jc w:val="left"/>
        <w:tblInd w:w="899"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228"/>
        <w:gridCol w:w="975"/>
        <w:gridCol w:w="896"/>
        <w:gridCol w:w="862"/>
        <w:gridCol w:w="896"/>
        <w:gridCol w:w="907"/>
        <w:gridCol w:w="936"/>
      </w:tblGrid>
      <w:tr>
        <w:trPr>
          <w:trHeight w:val="790" w:hRule="exact"/>
        </w:trPr>
        <w:tc>
          <w:tcPr>
            <w:tcW w:w="1228" w:type="dxa"/>
            <w:tcBorders>
              <w:left w:val="nil"/>
            </w:tcBorders>
          </w:tcPr>
          <w:p>
            <w:pPr>
              <w:pStyle w:val="TableParagraph"/>
              <w:ind w:left="124" w:right="122"/>
              <w:jc w:val="center"/>
              <w:rPr>
                <w:sz w:val="16"/>
              </w:rPr>
            </w:pPr>
            <w:r>
              <w:rPr>
                <w:color w:val="231F20"/>
                <w:w w:val="110"/>
                <w:sz w:val="16"/>
              </w:rPr>
              <w:t>Cuautitlán</w:t>
            </w:r>
          </w:p>
          <w:p>
            <w:pPr>
              <w:pStyle w:val="TableParagraph"/>
              <w:spacing w:line="240" w:lineRule="auto" w:before="70"/>
              <w:ind w:left="2"/>
              <w:jc w:val="center"/>
              <w:rPr>
                <w:sz w:val="16"/>
              </w:rPr>
            </w:pPr>
            <w:r>
              <w:rPr>
                <w:color w:val="231F20"/>
                <w:w w:val="96"/>
                <w:sz w:val="16"/>
              </w:rPr>
              <w:t>%</w:t>
            </w:r>
          </w:p>
        </w:tc>
        <w:tc>
          <w:tcPr>
            <w:tcW w:w="975" w:type="dxa"/>
          </w:tcPr>
          <w:p>
            <w:pPr>
              <w:pStyle w:val="TableParagraph"/>
              <w:ind w:left="220" w:right="220"/>
              <w:jc w:val="center"/>
              <w:rPr>
                <w:sz w:val="16"/>
              </w:rPr>
            </w:pPr>
            <w:r>
              <w:rPr>
                <w:color w:val="231F20"/>
                <w:sz w:val="16"/>
              </w:rPr>
              <w:t>30,046</w:t>
            </w:r>
          </w:p>
          <w:p>
            <w:pPr>
              <w:pStyle w:val="TableParagraph"/>
              <w:spacing w:line="240" w:lineRule="auto" w:before="70"/>
              <w:ind w:left="220" w:right="220"/>
              <w:jc w:val="center"/>
              <w:rPr>
                <w:sz w:val="16"/>
              </w:rPr>
            </w:pPr>
            <w:r>
              <w:rPr>
                <w:color w:val="231F20"/>
                <w:sz w:val="16"/>
              </w:rPr>
              <w:t>5.0</w:t>
            </w:r>
          </w:p>
        </w:tc>
        <w:tc>
          <w:tcPr>
            <w:tcW w:w="896" w:type="dxa"/>
          </w:tcPr>
          <w:p>
            <w:pPr>
              <w:pStyle w:val="TableParagraph"/>
              <w:ind w:left="181" w:right="181"/>
              <w:jc w:val="center"/>
              <w:rPr>
                <w:sz w:val="16"/>
              </w:rPr>
            </w:pPr>
            <w:r>
              <w:rPr>
                <w:color w:val="231F20"/>
                <w:sz w:val="16"/>
              </w:rPr>
              <w:t>31,565</w:t>
            </w:r>
          </w:p>
          <w:p>
            <w:pPr>
              <w:pStyle w:val="TableParagraph"/>
              <w:spacing w:line="240" w:lineRule="auto" w:before="70"/>
              <w:ind w:left="181" w:right="181"/>
              <w:jc w:val="center"/>
              <w:rPr>
                <w:sz w:val="16"/>
              </w:rPr>
            </w:pPr>
            <w:r>
              <w:rPr>
                <w:color w:val="231F20"/>
                <w:sz w:val="16"/>
              </w:rPr>
              <w:t>4.6</w:t>
            </w:r>
          </w:p>
        </w:tc>
        <w:tc>
          <w:tcPr>
            <w:tcW w:w="862" w:type="dxa"/>
          </w:tcPr>
          <w:p>
            <w:pPr>
              <w:pStyle w:val="TableParagraph"/>
              <w:ind w:left="107" w:right="107"/>
              <w:jc w:val="center"/>
              <w:rPr>
                <w:sz w:val="16"/>
              </w:rPr>
            </w:pPr>
            <w:r>
              <w:rPr>
                <w:color w:val="231F20"/>
                <w:sz w:val="16"/>
              </w:rPr>
              <w:t>32,583</w:t>
            </w:r>
          </w:p>
          <w:p>
            <w:pPr>
              <w:pStyle w:val="TableParagraph"/>
              <w:spacing w:line="240" w:lineRule="auto" w:before="70"/>
              <w:ind w:left="107" w:right="107"/>
              <w:jc w:val="center"/>
              <w:rPr>
                <w:sz w:val="16"/>
              </w:rPr>
            </w:pPr>
            <w:r>
              <w:rPr>
                <w:color w:val="231F20"/>
                <w:sz w:val="16"/>
              </w:rPr>
              <w:t>5.0</w:t>
            </w:r>
          </w:p>
        </w:tc>
        <w:tc>
          <w:tcPr>
            <w:tcW w:w="896" w:type="dxa"/>
          </w:tcPr>
          <w:p>
            <w:pPr>
              <w:pStyle w:val="TableParagraph"/>
              <w:ind w:left="181" w:right="181"/>
              <w:jc w:val="center"/>
              <w:rPr>
                <w:sz w:val="16"/>
              </w:rPr>
            </w:pPr>
            <w:r>
              <w:rPr>
                <w:color w:val="231F20"/>
                <w:sz w:val="16"/>
              </w:rPr>
              <w:t>33,726</w:t>
            </w:r>
          </w:p>
          <w:p>
            <w:pPr>
              <w:pStyle w:val="TableParagraph"/>
              <w:spacing w:line="240" w:lineRule="auto" w:before="70"/>
              <w:ind w:left="181" w:right="181"/>
              <w:jc w:val="center"/>
              <w:rPr>
                <w:sz w:val="16"/>
              </w:rPr>
            </w:pPr>
            <w:r>
              <w:rPr>
                <w:color w:val="231F20"/>
                <w:sz w:val="16"/>
              </w:rPr>
              <w:t>4.3</w:t>
            </w:r>
          </w:p>
        </w:tc>
        <w:tc>
          <w:tcPr>
            <w:tcW w:w="907" w:type="dxa"/>
          </w:tcPr>
          <w:p>
            <w:pPr>
              <w:pStyle w:val="TableParagraph"/>
              <w:ind w:left="186" w:right="186"/>
              <w:jc w:val="center"/>
              <w:rPr>
                <w:sz w:val="16"/>
              </w:rPr>
            </w:pPr>
            <w:r>
              <w:rPr>
                <w:color w:val="231F20"/>
                <w:sz w:val="16"/>
              </w:rPr>
              <w:t>31,707</w:t>
            </w:r>
          </w:p>
          <w:p>
            <w:pPr>
              <w:pStyle w:val="TableParagraph"/>
              <w:spacing w:line="240" w:lineRule="auto" w:before="70"/>
              <w:ind w:left="186" w:right="186"/>
              <w:jc w:val="center"/>
              <w:rPr>
                <w:sz w:val="16"/>
              </w:rPr>
            </w:pPr>
            <w:r>
              <w:rPr>
                <w:color w:val="231F20"/>
                <w:sz w:val="16"/>
              </w:rPr>
              <w:t>4.0</w:t>
            </w:r>
          </w:p>
        </w:tc>
        <w:tc>
          <w:tcPr>
            <w:tcW w:w="936" w:type="dxa"/>
            <w:tcBorders>
              <w:right w:val="nil"/>
            </w:tcBorders>
          </w:tcPr>
          <w:p>
            <w:pPr>
              <w:pStyle w:val="TableParagraph"/>
              <w:ind w:left="202" w:right="202"/>
              <w:jc w:val="center"/>
              <w:rPr>
                <w:sz w:val="16"/>
              </w:rPr>
            </w:pPr>
            <w:r>
              <w:rPr>
                <w:color w:val="231F20"/>
                <w:sz w:val="16"/>
              </w:rPr>
              <w:t>34,788</w:t>
            </w:r>
          </w:p>
          <w:p>
            <w:pPr>
              <w:pStyle w:val="TableParagraph"/>
              <w:spacing w:line="240" w:lineRule="auto" w:before="70"/>
              <w:ind w:left="202" w:right="202"/>
              <w:jc w:val="center"/>
              <w:rPr>
                <w:sz w:val="16"/>
              </w:rPr>
            </w:pPr>
            <w:r>
              <w:rPr>
                <w:color w:val="231F20"/>
                <w:sz w:val="16"/>
              </w:rPr>
              <w:t>3.5</w:t>
            </w:r>
          </w:p>
        </w:tc>
      </w:tr>
      <w:tr>
        <w:trPr>
          <w:trHeight w:val="510" w:hRule="exact"/>
        </w:trPr>
        <w:tc>
          <w:tcPr>
            <w:tcW w:w="1228" w:type="dxa"/>
            <w:tcBorders>
              <w:left w:val="nil"/>
            </w:tcBorders>
          </w:tcPr>
          <w:p>
            <w:pPr>
              <w:pStyle w:val="TableParagraph"/>
              <w:ind w:left="124" w:right="122"/>
              <w:jc w:val="center"/>
              <w:rPr>
                <w:sz w:val="16"/>
              </w:rPr>
            </w:pPr>
            <w:r>
              <w:rPr>
                <w:color w:val="231F20"/>
                <w:w w:val="110"/>
                <w:sz w:val="16"/>
              </w:rPr>
              <w:t>Tenancingo</w:t>
            </w:r>
          </w:p>
          <w:p>
            <w:pPr>
              <w:pStyle w:val="TableParagraph"/>
              <w:spacing w:line="240" w:lineRule="auto" w:before="70"/>
              <w:ind w:left="2"/>
              <w:jc w:val="center"/>
              <w:rPr>
                <w:sz w:val="16"/>
              </w:rPr>
            </w:pPr>
            <w:r>
              <w:rPr>
                <w:color w:val="231F20"/>
                <w:w w:val="96"/>
                <w:sz w:val="16"/>
              </w:rPr>
              <w:t>%</w:t>
            </w:r>
          </w:p>
        </w:tc>
        <w:tc>
          <w:tcPr>
            <w:tcW w:w="975" w:type="dxa"/>
          </w:tcPr>
          <w:p>
            <w:pPr>
              <w:pStyle w:val="TableParagraph"/>
              <w:ind w:left="220" w:right="220"/>
              <w:jc w:val="center"/>
              <w:rPr>
                <w:sz w:val="16"/>
              </w:rPr>
            </w:pPr>
            <w:r>
              <w:rPr>
                <w:color w:val="231F20"/>
                <w:sz w:val="16"/>
              </w:rPr>
              <w:t>29,035</w:t>
            </w:r>
          </w:p>
          <w:p>
            <w:pPr>
              <w:pStyle w:val="TableParagraph"/>
              <w:spacing w:line="240" w:lineRule="auto" w:before="70"/>
              <w:ind w:left="220" w:right="220"/>
              <w:jc w:val="center"/>
              <w:rPr>
                <w:sz w:val="16"/>
              </w:rPr>
            </w:pPr>
            <w:r>
              <w:rPr>
                <w:color w:val="231F20"/>
                <w:sz w:val="16"/>
              </w:rPr>
              <w:t>5.0</w:t>
            </w:r>
          </w:p>
        </w:tc>
        <w:tc>
          <w:tcPr>
            <w:tcW w:w="896" w:type="dxa"/>
          </w:tcPr>
          <w:p>
            <w:pPr>
              <w:pStyle w:val="TableParagraph"/>
              <w:ind w:left="181" w:right="181"/>
              <w:jc w:val="center"/>
              <w:rPr>
                <w:sz w:val="16"/>
              </w:rPr>
            </w:pPr>
            <w:r>
              <w:rPr>
                <w:color w:val="231F20"/>
                <w:sz w:val="16"/>
              </w:rPr>
              <w:t>49,030</w:t>
            </w:r>
          </w:p>
          <w:p>
            <w:pPr>
              <w:pStyle w:val="TableParagraph"/>
              <w:spacing w:line="240" w:lineRule="auto" w:before="70"/>
              <w:ind w:left="181" w:right="181"/>
              <w:jc w:val="center"/>
              <w:rPr>
                <w:sz w:val="16"/>
              </w:rPr>
            </w:pPr>
            <w:r>
              <w:rPr>
                <w:color w:val="231F20"/>
                <w:sz w:val="16"/>
              </w:rPr>
              <w:t>7.2</w:t>
            </w:r>
          </w:p>
        </w:tc>
        <w:tc>
          <w:tcPr>
            <w:tcW w:w="862" w:type="dxa"/>
          </w:tcPr>
          <w:p>
            <w:pPr>
              <w:pStyle w:val="TableParagraph"/>
              <w:ind w:left="107" w:right="107"/>
              <w:jc w:val="center"/>
              <w:rPr>
                <w:sz w:val="16"/>
              </w:rPr>
            </w:pPr>
            <w:r>
              <w:rPr>
                <w:color w:val="231F20"/>
                <w:sz w:val="16"/>
              </w:rPr>
              <w:t>54,349</w:t>
            </w:r>
          </w:p>
          <w:p>
            <w:pPr>
              <w:pStyle w:val="TableParagraph"/>
              <w:spacing w:line="240" w:lineRule="auto" w:before="70"/>
              <w:ind w:left="107" w:right="107"/>
              <w:jc w:val="center"/>
              <w:rPr>
                <w:sz w:val="16"/>
              </w:rPr>
            </w:pPr>
            <w:r>
              <w:rPr>
                <w:color w:val="231F20"/>
                <w:sz w:val="16"/>
              </w:rPr>
              <w:t>8.0</w:t>
            </w:r>
          </w:p>
        </w:tc>
        <w:tc>
          <w:tcPr>
            <w:tcW w:w="896" w:type="dxa"/>
          </w:tcPr>
          <w:p>
            <w:pPr>
              <w:pStyle w:val="TableParagraph"/>
              <w:ind w:left="181" w:right="181"/>
              <w:jc w:val="center"/>
              <w:rPr>
                <w:sz w:val="16"/>
              </w:rPr>
            </w:pPr>
            <w:r>
              <w:rPr>
                <w:color w:val="231F20"/>
                <w:sz w:val="16"/>
              </w:rPr>
              <w:t>57,815</w:t>
            </w:r>
          </w:p>
          <w:p>
            <w:pPr>
              <w:pStyle w:val="TableParagraph"/>
              <w:spacing w:line="240" w:lineRule="auto" w:before="70"/>
              <w:ind w:left="181" w:right="181"/>
              <w:jc w:val="center"/>
              <w:rPr>
                <w:sz w:val="16"/>
              </w:rPr>
            </w:pPr>
            <w:r>
              <w:rPr>
                <w:color w:val="231F20"/>
                <w:sz w:val="16"/>
              </w:rPr>
              <w:t>7.4</w:t>
            </w:r>
          </w:p>
        </w:tc>
        <w:tc>
          <w:tcPr>
            <w:tcW w:w="907" w:type="dxa"/>
          </w:tcPr>
          <w:p>
            <w:pPr>
              <w:pStyle w:val="TableParagraph"/>
              <w:ind w:left="186" w:right="186"/>
              <w:jc w:val="center"/>
              <w:rPr>
                <w:sz w:val="16"/>
              </w:rPr>
            </w:pPr>
            <w:r>
              <w:rPr>
                <w:color w:val="231F20"/>
                <w:sz w:val="16"/>
              </w:rPr>
              <w:t>63,248</w:t>
            </w:r>
          </w:p>
          <w:p>
            <w:pPr>
              <w:pStyle w:val="TableParagraph"/>
              <w:spacing w:line="240" w:lineRule="auto" w:before="70"/>
              <w:ind w:left="186" w:right="186"/>
              <w:jc w:val="center"/>
              <w:rPr>
                <w:sz w:val="16"/>
              </w:rPr>
            </w:pPr>
            <w:r>
              <w:rPr>
                <w:color w:val="231F20"/>
                <w:sz w:val="16"/>
              </w:rPr>
              <w:t>8.0</w:t>
            </w:r>
          </w:p>
        </w:tc>
        <w:tc>
          <w:tcPr>
            <w:tcW w:w="936" w:type="dxa"/>
            <w:tcBorders>
              <w:right w:val="nil"/>
            </w:tcBorders>
          </w:tcPr>
          <w:p>
            <w:pPr>
              <w:pStyle w:val="TableParagraph"/>
              <w:ind w:left="202" w:right="202"/>
              <w:jc w:val="center"/>
              <w:rPr>
                <w:sz w:val="16"/>
              </w:rPr>
            </w:pPr>
            <w:r>
              <w:rPr>
                <w:color w:val="231F20"/>
                <w:sz w:val="16"/>
              </w:rPr>
              <w:t>72,264</w:t>
            </w:r>
          </w:p>
          <w:p>
            <w:pPr>
              <w:pStyle w:val="TableParagraph"/>
              <w:spacing w:line="240" w:lineRule="auto" w:before="70"/>
              <w:ind w:left="202" w:right="202"/>
              <w:jc w:val="center"/>
              <w:rPr>
                <w:sz w:val="16"/>
              </w:rPr>
            </w:pPr>
            <w:r>
              <w:rPr>
                <w:color w:val="231F20"/>
                <w:sz w:val="16"/>
              </w:rPr>
              <w:t>7.3</w:t>
            </w:r>
          </w:p>
        </w:tc>
      </w:tr>
      <w:tr>
        <w:trPr>
          <w:trHeight w:val="510" w:hRule="exact"/>
        </w:trPr>
        <w:tc>
          <w:tcPr>
            <w:tcW w:w="1228" w:type="dxa"/>
            <w:tcBorders>
              <w:left w:val="nil"/>
            </w:tcBorders>
          </w:tcPr>
          <w:p>
            <w:pPr>
              <w:pStyle w:val="TableParagraph"/>
              <w:ind w:left="124" w:right="121"/>
              <w:jc w:val="center"/>
              <w:rPr>
                <w:sz w:val="16"/>
              </w:rPr>
            </w:pPr>
            <w:r>
              <w:rPr>
                <w:color w:val="231F20"/>
                <w:w w:val="105"/>
                <w:sz w:val="16"/>
              </w:rPr>
              <w:t>Sultepec</w:t>
            </w:r>
          </w:p>
          <w:p>
            <w:pPr>
              <w:pStyle w:val="TableParagraph"/>
              <w:spacing w:line="240" w:lineRule="auto" w:before="70"/>
              <w:ind w:left="2"/>
              <w:jc w:val="center"/>
              <w:rPr>
                <w:sz w:val="16"/>
              </w:rPr>
            </w:pPr>
            <w:r>
              <w:rPr>
                <w:color w:val="231F20"/>
                <w:w w:val="96"/>
                <w:sz w:val="16"/>
              </w:rPr>
              <w:t>%</w:t>
            </w:r>
          </w:p>
        </w:tc>
        <w:tc>
          <w:tcPr>
            <w:tcW w:w="975" w:type="dxa"/>
          </w:tcPr>
          <w:p>
            <w:pPr>
              <w:pStyle w:val="TableParagraph"/>
              <w:ind w:left="220" w:right="220"/>
              <w:jc w:val="center"/>
              <w:rPr>
                <w:sz w:val="16"/>
              </w:rPr>
            </w:pPr>
            <w:r>
              <w:rPr>
                <w:color w:val="231F20"/>
                <w:sz w:val="16"/>
              </w:rPr>
              <w:t>28,802</w:t>
            </w:r>
          </w:p>
          <w:p>
            <w:pPr>
              <w:pStyle w:val="TableParagraph"/>
              <w:spacing w:line="240" w:lineRule="auto" w:before="70"/>
              <w:ind w:left="220" w:right="220"/>
              <w:jc w:val="center"/>
              <w:rPr>
                <w:sz w:val="16"/>
              </w:rPr>
            </w:pPr>
            <w:r>
              <w:rPr>
                <w:color w:val="231F20"/>
                <w:sz w:val="16"/>
              </w:rPr>
              <w:t>4.7</w:t>
            </w:r>
          </w:p>
        </w:tc>
        <w:tc>
          <w:tcPr>
            <w:tcW w:w="896" w:type="dxa"/>
          </w:tcPr>
          <w:p>
            <w:pPr>
              <w:pStyle w:val="TableParagraph"/>
              <w:ind w:left="181" w:right="181"/>
              <w:jc w:val="center"/>
              <w:rPr>
                <w:sz w:val="16"/>
              </w:rPr>
            </w:pPr>
            <w:r>
              <w:rPr>
                <w:color w:val="231F20"/>
                <w:sz w:val="16"/>
              </w:rPr>
              <w:t>46,.100</w:t>
            </w:r>
          </w:p>
          <w:p>
            <w:pPr>
              <w:pStyle w:val="TableParagraph"/>
              <w:spacing w:line="240" w:lineRule="auto" w:before="70"/>
              <w:ind w:left="181" w:right="181"/>
              <w:jc w:val="center"/>
              <w:rPr>
                <w:sz w:val="16"/>
              </w:rPr>
            </w:pPr>
            <w:r>
              <w:rPr>
                <w:color w:val="231F20"/>
                <w:sz w:val="16"/>
              </w:rPr>
              <w:t>7.0</w:t>
            </w:r>
          </w:p>
        </w:tc>
        <w:tc>
          <w:tcPr>
            <w:tcW w:w="862" w:type="dxa"/>
          </w:tcPr>
          <w:p>
            <w:pPr>
              <w:pStyle w:val="TableParagraph"/>
              <w:ind w:left="107" w:right="107"/>
              <w:jc w:val="center"/>
              <w:rPr>
                <w:sz w:val="16"/>
              </w:rPr>
            </w:pPr>
            <w:r>
              <w:rPr>
                <w:color w:val="231F20"/>
                <w:sz w:val="16"/>
              </w:rPr>
              <w:t>36,578</w:t>
            </w:r>
          </w:p>
          <w:p>
            <w:pPr>
              <w:pStyle w:val="TableParagraph"/>
              <w:spacing w:line="240" w:lineRule="auto" w:before="70"/>
              <w:ind w:left="107" w:right="107"/>
              <w:jc w:val="center"/>
              <w:rPr>
                <w:sz w:val="16"/>
              </w:rPr>
            </w:pPr>
            <w:r>
              <w:rPr>
                <w:color w:val="231F20"/>
                <w:sz w:val="16"/>
              </w:rPr>
              <w:t>5.1</w:t>
            </w:r>
          </w:p>
        </w:tc>
        <w:tc>
          <w:tcPr>
            <w:tcW w:w="896" w:type="dxa"/>
          </w:tcPr>
          <w:p>
            <w:pPr>
              <w:pStyle w:val="TableParagraph"/>
              <w:ind w:left="181" w:right="181"/>
              <w:jc w:val="center"/>
              <w:rPr>
                <w:sz w:val="16"/>
              </w:rPr>
            </w:pPr>
            <w:r>
              <w:rPr>
                <w:color w:val="231F20"/>
                <w:sz w:val="16"/>
              </w:rPr>
              <w:t>54,679</w:t>
            </w:r>
          </w:p>
          <w:p>
            <w:pPr>
              <w:pStyle w:val="TableParagraph"/>
              <w:spacing w:line="240" w:lineRule="auto" w:before="70"/>
              <w:ind w:left="181" w:right="181"/>
              <w:jc w:val="center"/>
              <w:rPr>
                <w:sz w:val="16"/>
              </w:rPr>
            </w:pPr>
            <w:r>
              <w:rPr>
                <w:color w:val="231F20"/>
                <w:sz w:val="16"/>
              </w:rPr>
              <w:t>7.0</w:t>
            </w:r>
          </w:p>
        </w:tc>
        <w:tc>
          <w:tcPr>
            <w:tcW w:w="907" w:type="dxa"/>
          </w:tcPr>
          <w:p>
            <w:pPr>
              <w:pStyle w:val="TableParagraph"/>
              <w:ind w:left="186" w:right="186"/>
              <w:jc w:val="center"/>
              <w:rPr>
                <w:sz w:val="16"/>
              </w:rPr>
            </w:pPr>
            <w:r>
              <w:rPr>
                <w:color w:val="231F20"/>
                <w:sz w:val="16"/>
              </w:rPr>
              <w:t>54,570</w:t>
            </w:r>
          </w:p>
          <w:p>
            <w:pPr>
              <w:pStyle w:val="TableParagraph"/>
              <w:spacing w:line="240" w:lineRule="auto" w:before="70"/>
              <w:ind w:left="186" w:right="186"/>
              <w:jc w:val="center"/>
              <w:rPr>
                <w:sz w:val="16"/>
              </w:rPr>
            </w:pPr>
            <w:r>
              <w:rPr>
                <w:color w:val="231F20"/>
                <w:sz w:val="16"/>
              </w:rPr>
              <w:t>7.0</w:t>
            </w:r>
          </w:p>
        </w:tc>
        <w:tc>
          <w:tcPr>
            <w:tcW w:w="936" w:type="dxa"/>
            <w:tcBorders>
              <w:right w:val="nil"/>
            </w:tcBorders>
          </w:tcPr>
          <w:p>
            <w:pPr>
              <w:pStyle w:val="TableParagraph"/>
              <w:ind w:left="202" w:right="202"/>
              <w:jc w:val="center"/>
              <w:rPr>
                <w:sz w:val="16"/>
              </w:rPr>
            </w:pPr>
            <w:r>
              <w:rPr>
                <w:color w:val="231F20"/>
                <w:sz w:val="16"/>
              </w:rPr>
              <w:t>66,804</w:t>
            </w:r>
          </w:p>
          <w:p>
            <w:pPr>
              <w:pStyle w:val="TableParagraph"/>
              <w:spacing w:line="240" w:lineRule="auto" w:before="70"/>
              <w:ind w:left="202" w:right="202"/>
              <w:jc w:val="center"/>
              <w:rPr>
                <w:sz w:val="16"/>
              </w:rPr>
            </w:pPr>
            <w:r>
              <w:rPr>
                <w:color w:val="231F20"/>
                <w:sz w:val="16"/>
              </w:rPr>
              <w:t>7.0</w:t>
            </w:r>
          </w:p>
        </w:tc>
      </w:tr>
      <w:tr>
        <w:trPr>
          <w:trHeight w:val="510" w:hRule="exact"/>
        </w:trPr>
        <w:tc>
          <w:tcPr>
            <w:tcW w:w="1228" w:type="dxa"/>
            <w:tcBorders>
              <w:left w:val="nil"/>
            </w:tcBorders>
          </w:tcPr>
          <w:p>
            <w:pPr>
              <w:pStyle w:val="TableParagraph"/>
              <w:ind w:left="124" w:right="122"/>
              <w:jc w:val="center"/>
              <w:rPr>
                <w:sz w:val="16"/>
              </w:rPr>
            </w:pPr>
            <w:r>
              <w:rPr>
                <w:color w:val="231F20"/>
                <w:w w:val="105"/>
                <w:sz w:val="16"/>
              </w:rPr>
              <w:t>Temascaltepec</w:t>
            </w:r>
          </w:p>
          <w:p>
            <w:pPr>
              <w:pStyle w:val="TableParagraph"/>
              <w:spacing w:line="240" w:lineRule="auto" w:before="70"/>
              <w:ind w:left="2"/>
              <w:jc w:val="center"/>
              <w:rPr>
                <w:sz w:val="16"/>
              </w:rPr>
            </w:pPr>
            <w:r>
              <w:rPr>
                <w:color w:val="231F20"/>
                <w:w w:val="96"/>
                <w:sz w:val="16"/>
              </w:rPr>
              <w:t>%</w:t>
            </w:r>
          </w:p>
        </w:tc>
        <w:tc>
          <w:tcPr>
            <w:tcW w:w="975" w:type="dxa"/>
          </w:tcPr>
          <w:p>
            <w:pPr>
              <w:pStyle w:val="TableParagraph"/>
              <w:ind w:left="220" w:right="220"/>
              <w:jc w:val="center"/>
              <w:rPr>
                <w:sz w:val="16"/>
              </w:rPr>
            </w:pPr>
            <w:r>
              <w:rPr>
                <w:color w:val="231F20"/>
                <w:sz w:val="16"/>
              </w:rPr>
              <w:t>27,618</w:t>
            </w:r>
          </w:p>
          <w:p>
            <w:pPr>
              <w:pStyle w:val="TableParagraph"/>
              <w:spacing w:line="240" w:lineRule="auto" w:before="70"/>
              <w:ind w:left="220" w:right="220"/>
              <w:jc w:val="center"/>
              <w:rPr>
                <w:sz w:val="16"/>
              </w:rPr>
            </w:pPr>
            <w:r>
              <w:rPr>
                <w:color w:val="231F20"/>
                <w:sz w:val="16"/>
              </w:rPr>
              <w:t>4.5</w:t>
            </w:r>
          </w:p>
        </w:tc>
        <w:tc>
          <w:tcPr>
            <w:tcW w:w="896" w:type="dxa"/>
          </w:tcPr>
          <w:p>
            <w:pPr>
              <w:pStyle w:val="TableParagraph"/>
              <w:ind w:left="181" w:right="181"/>
              <w:jc w:val="center"/>
              <w:rPr>
                <w:sz w:val="16"/>
              </w:rPr>
            </w:pPr>
            <w:r>
              <w:rPr>
                <w:color w:val="231F20"/>
                <w:sz w:val="16"/>
              </w:rPr>
              <w:t>39,431</w:t>
            </w:r>
          </w:p>
          <w:p>
            <w:pPr>
              <w:pStyle w:val="TableParagraph"/>
              <w:spacing w:line="240" w:lineRule="auto" w:before="70"/>
              <w:ind w:left="181" w:right="181"/>
              <w:jc w:val="center"/>
              <w:rPr>
                <w:sz w:val="16"/>
              </w:rPr>
            </w:pPr>
            <w:r>
              <w:rPr>
                <w:color w:val="231F20"/>
                <w:sz w:val="16"/>
              </w:rPr>
              <w:t>6.0</w:t>
            </w:r>
          </w:p>
        </w:tc>
        <w:tc>
          <w:tcPr>
            <w:tcW w:w="862" w:type="dxa"/>
          </w:tcPr>
          <w:p>
            <w:pPr>
              <w:pStyle w:val="TableParagraph"/>
              <w:ind w:left="107" w:right="107"/>
              <w:jc w:val="center"/>
              <w:rPr>
                <w:sz w:val="16"/>
              </w:rPr>
            </w:pPr>
            <w:r>
              <w:rPr>
                <w:color w:val="231F20"/>
                <w:sz w:val="16"/>
              </w:rPr>
              <w:t>47,018</w:t>
            </w:r>
          </w:p>
          <w:p>
            <w:pPr>
              <w:pStyle w:val="TableParagraph"/>
              <w:spacing w:line="240" w:lineRule="auto" w:before="70"/>
              <w:ind w:left="107" w:right="107"/>
              <w:jc w:val="center"/>
              <w:rPr>
                <w:sz w:val="16"/>
              </w:rPr>
            </w:pPr>
            <w:r>
              <w:rPr>
                <w:color w:val="231F20"/>
                <w:sz w:val="16"/>
              </w:rPr>
              <w:t>7.0</w:t>
            </w:r>
          </w:p>
        </w:tc>
        <w:tc>
          <w:tcPr>
            <w:tcW w:w="896" w:type="dxa"/>
          </w:tcPr>
          <w:p>
            <w:pPr>
              <w:pStyle w:val="TableParagraph"/>
              <w:ind w:left="181" w:right="181"/>
              <w:jc w:val="center"/>
              <w:rPr>
                <w:sz w:val="16"/>
              </w:rPr>
            </w:pPr>
            <w:r>
              <w:rPr>
                <w:color w:val="231F20"/>
                <w:sz w:val="16"/>
              </w:rPr>
              <w:t>37,618</w:t>
            </w:r>
          </w:p>
          <w:p>
            <w:pPr>
              <w:pStyle w:val="TableParagraph"/>
              <w:spacing w:line="240" w:lineRule="auto" w:before="70"/>
              <w:ind w:left="181" w:right="181"/>
              <w:jc w:val="center"/>
              <w:rPr>
                <w:sz w:val="16"/>
              </w:rPr>
            </w:pPr>
            <w:r>
              <w:rPr>
                <w:color w:val="231F20"/>
                <w:sz w:val="16"/>
              </w:rPr>
              <w:t>5.0</w:t>
            </w:r>
          </w:p>
        </w:tc>
        <w:tc>
          <w:tcPr>
            <w:tcW w:w="907" w:type="dxa"/>
          </w:tcPr>
          <w:p>
            <w:pPr>
              <w:pStyle w:val="TableParagraph"/>
              <w:ind w:left="186" w:right="186"/>
              <w:jc w:val="center"/>
              <w:rPr>
                <w:sz w:val="16"/>
              </w:rPr>
            </w:pPr>
            <w:r>
              <w:rPr>
                <w:color w:val="231F20"/>
                <w:sz w:val="16"/>
              </w:rPr>
              <w:t>40,091</w:t>
            </w:r>
          </w:p>
          <w:p>
            <w:pPr>
              <w:pStyle w:val="TableParagraph"/>
              <w:spacing w:line="240" w:lineRule="auto" w:before="70"/>
              <w:ind w:left="186" w:right="186"/>
              <w:jc w:val="center"/>
              <w:rPr>
                <w:sz w:val="16"/>
              </w:rPr>
            </w:pPr>
            <w:r>
              <w:rPr>
                <w:color w:val="231F20"/>
                <w:sz w:val="16"/>
              </w:rPr>
              <w:t>5.0</w:t>
            </w:r>
          </w:p>
        </w:tc>
        <w:tc>
          <w:tcPr>
            <w:tcW w:w="936" w:type="dxa"/>
            <w:tcBorders>
              <w:right w:val="nil"/>
            </w:tcBorders>
          </w:tcPr>
          <w:p>
            <w:pPr>
              <w:pStyle w:val="TableParagraph"/>
              <w:ind w:left="202" w:right="202"/>
              <w:jc w:val="center"/>
              <w:rPr>
                <w:sz w:val="16"/>
              </w:rPr>
            </w:pPr>
            <w:r>
              <w:rPr>
                <w:color w:val="231F20"/>
                <w:sz w:val="16"/>
              </w:rPr>
              <w:t>49,054</w:t>
            </w:r>
          </w:p>
          <w:p>
            <w:pPr>
              <w:pStyle w:val="TableParagraph"/>
              <w:spacing w:line="240" w:lineRule="auto" w:before="70"/>
              <w:ind w:left="202" w:right="202"/>
              <w:jc w:val="center"/>
              <w:rPr>
                <w:sz w:val="16"/>
              </w:rPr>
            </w:pPr>
            <w:r>
              <w:rPr>
                <w:color w:val="231F20"/>
                <w:sz w:val="16"/>
              </w:rPr>
              <w:t>5.0</w:t>
            </w:r>
          </w:p>
        </w:tc>
      </w:tr>
      <w:tr>
        <w:trPr>
          <w:trHeight w:val="510" w:hRule="exact"/>
        </w:trPr>
        <w:tc>
          <w:tcPr>
            <w:tcW w:w="1228" w:type="dxa"/>
            <w:tcBorders>
              <w:left w:val="nil"/>
            </w:tcBorders>
          </w:tcPr>
          <w:p>
            <w:pPr>
              <w:pStyle w:val="TableParagraph"/>
              <w:ind w:left="124" w:right="122"/>
              <w:jc w:val="center"/>
              <w:rPr>
                <w:sz w:val="16"/>
              </w:rPr>
            </w:pPr>
            <w:r>
              <w:rPr>
                <w:color w:val="231F20"/>
                <w:w w:val="110"/>
                <w:sz w:val="16"/>
              </w:rPr>
              <w:t>Zumpango</w:t>
            </w:r>
          </w:p>
          <w:p>
            <w:pPr>
              <w:pStyle w:val="TableParagraph"/>
              <w:spacing w:line="240" w:lineRule="auto" w:before="70"/>
              <w:ind w:left="2"/>
              <w:jc w:val="center"/>
              <w:rPr>
                <w:sz w:val="16"/>
              </w:rPr>
            </w:pPr>
            <w:r>
              <w:rPr>
                <w:color w:val="231F20"/>
                <w:w w:val="96"/>
                <w:sz w:val="16"/>
              </w:rPr>
              <w:t>%</w:t>
            </w:r>
          </w:p>
        </w:tc>
        <w:tc>
          <w:tcPr>
            <w:tcW w:w="975" w:type="dxa"/>
          </w:tcPr>
          <w:p>
            <w:pPr>
              <w:pStyle w:val="TableParagraph"/>
              <w:ind w:left="220" w:right="220"/>
              <w:jc w:val="center"/>
              <w:rPr>
                <w:sz w:val="16"/>
              </w:rPr>
            </w:pPr>
            <w:r>
              <w:rPr>
                <w:color w:val="231F20"/>
                <w:sz w:val="16"/>
              </w:rPr>
              <w:t>26,787</w:t>
            </w:r>
          </w:p>
          <w:p>
            <w:pPr>
              <w:pStyle w:val="TableParagraph"/>
              <w:spacing w:line="240" w:lineRule="auto" w:before="70"/>
              <w:ind w:left="220" w:right="220"/>
              <w:jc w:val="center"/>
              <w:rPr>
                <w:sz w:val="16"/>
              </w:rPr>
            </w:pPr>
            <w:r>
              <w:rPr>
                <w:color w:val="231F20"/>
                <w:sz w:val="16"/>
              </w:rPr>
              <w:t>4.4</w:t>
            </w:r>
          </w:p>
        </w:tc>
        <w:tc>
          <w:tcPr>
            <w:tcW w:w="896" w:type="dxa"/>
          </w:tcPr>
          <w:p>
            <w:pPr>
              <w:pStyle w:val="TableParagraph"/>
              <w:ind w:left="181" w:right="181"/>
              <w:jc w:val="center"/>
              <w:rPr>
                <w:sz w:val="16"/>
              </w:rPr>
            </w:pPr>
            <w:r>
              <w:rPr>
                <w:color w:val="231F20"/>
                <w:sz w:val="16"/>
              </w:rPr>
              <w:t>28,315</w:t>
            </w:r>
          </w:p>
          <w:p>
            <w:pPr>
              <w:pStyle w:val="TableParagraph"/>
              <w:spacing w:line="240" w:lineRule="auto" w:before="70"/>
              <w:ind w:left="181" w:right="181"/>
              <w:jc w:val="center"/>
              <w:rPr>
                <w:sz w:val="16"/>
              </w:rPr>
            </w:pPr>
            <w:r>
              <w:rPr>
                <w:color w:val="231F20"/>
                <w:sz w:val="16"/>
              </w:rPr>
              <w:t>4.1</w:t>
            </w:r>
          </w:p>
        </w:tc>
        <w:tc>
          <w:tcPr>
            <w:tcW w:w="862" w:type="dxa"/>
          </w:tcPr>
          <w:p>
            <w:pPr>
              <w:pStyle w:val="TableParagraph"/>
              <w:ind w:left="107" w:right="107"/>
              <w:jc w:val="center"/>
              <w:rPr>
                <w:sz w:val="16"/>
              </w:rPr>
            </w:pPr>
            <w:r>
              <w:rPr>
                <w:color w:val="231F20"/>
                <w:sz w:val="16"/>
              </w:rPr>
              <w:t>25,863</w:t>
            </w:r>
          </w:p>
          <w:p>
            <w:pPr>
              <w:pStyle w:val="TableParagraph"/>
              <w:spacing w:line="240" w:lineRule="auto" w:before="70"/>
              <w:ind w:left="107" w:right="107"/>
              <w:jc w:val="center"/>
              <w:rPr>
                <w:sz w:val="16"/>
              </w:rPr>
            </w:pPr>
            <w:r>
              <w:rPr>
                <w:color w:val="231F20"/>
                <w:sz w:val="16"/>
              </w:rPr>
              <w:t>4.0</w:t>
            </w:r>
          </w:p>
        </w:tc>
        <w:tc>
          <w:tcPr>
            <w:tcW w:w="896" w:type="dxa"/>
          </w:tcPr>
          <w:p>
            <w:pPr>
              <w:pStyle w:val="TableParagraph"/>
              <w:ind w:left="181" w:right="181"/>
              <w:jc w:val="center"/>
              <w:rPr>
                <w:sz w:val="16"/>
              </w:rPr>
            </w:pPr>
            <w:r>
              <w:rPr>
                <w:color w:val="231F20"/>
                <w:sz w:val="16"/>
              </w:rPr>
              <w:t>26,173</w:t>
            </w:r>
          </w:p>
          <w:p>
            <w:pPr>
              <w:pStyle w:val="TableParagraph"/>
              <w:spacing w:line="240" w:lineRule="auto" w:before="70"/>
              <w:ind w:left="181" w:right="181"/>
              <w:jc w:val="center"/>
              <w:rPr>
                <w:sz w:val="16"/>
              </w:rPr>
            </w:pPr>
            <w:r>
              <w:rPr>
                <w:color w:val="231F20"/>
                <w:sz w:val="16"/>
              </w:rPr>
              <w:t>3.3</w:t>
            </w:r>
          </w:p>
        </w:tc>
        <w:tc>
          <w:tcPr>
            <w:tcW w:w="907" w:type="dxa"/>
          </w:tcPr>
          <w:p>
            <w:pPr>
              <w:pStyle w:val="TableParagraph"/>
              <w:ind w:left="186" w:right="186"/>
              <w:jc w:val="center"/>
              <w:rPr>
                <w:sz w:val="16"/>
              </w:rPr>
            </w:pPr>
            <w:r>
              <w:rPr>
                <w:color w:val="231F20"/>
                <w:sz w:val="16"/>
              </w:rPr>
              <w:t>29,205</w:t>
            </w:r>
          </w:p>
          <w:p>
            <w:pPr>
              <w:pStyle w:val="TableParagraph"/>
              <w:spacing w:line="240" w:lineRule="auto" w:before="70"/>
              <w:ind w:left="186" w:right="186"/>
              <w:jc w:val="center"/>
              <w:rPr>
                <w:sz w:val="16"/>
              </w:rPr>
            </w:pPr>
            <w:r>
              <w:rPr>
                <w:color w:val="231F20"/>
                <w:sz w:val="16"/>
              </w:rPr>
              <w:t>4.0</w:t>
            </w:r>
          </w:p>
        </w:tc>
        <w:tc>
          <w:tcPr>
            <w:tcW w:w="936" w:type="dxa"/>
            <w:tcBorders>
              <w:right w:val="nil"/>
            </w:tcBorders>
          </w:tcPr>
          <w:p>
            <w:pPr>
              <w:pStyle w:val="TableParagraph"/>
              <w:ind w:left="202" w:right="202"/>
              <w:jc w:val="center"/>
              <w:rPr>
                <w:sz w:val="16"/>
              </w:rPr>
            </w:pPr>
            <w:r>
              <w:rPr>
                <w:color w:val="231F20"/>
                <w:sz w:val="16"/>
              </w:rPr>
              <w:t>26,972</w:t>
            </w:r>
          </w:p>
          <w:p>
            <w:pPr>
              <w:pStyle w:val="TableParagraph"/>
              <w:spacing w:line="240" w:lineRule="auto" w:before="70"/>
              <w:ind w:left="202" w:right="202"/>
              <w:jc w:val="center"/>
              <w:rPr>
                <w:sz w:val="16"/>
              </w:rPr>
            </w:pPr>
            <w:r>
              <w:rPr>
                <w:color w:val="231F20"/>
                <w:sz w:val="16"/>
              </w:rPr>
              <w:t>3.0</w:t>
            </w:r>
          </w:p>
        </w:tc>
      </w:tr>
      <w:tr>
        <w:trPr>
          <w:trHeight w:val="790" w:hRule="exact"/>
        </w:trPr>
        <w:tc>
          <w:tcPr>
            <w:tcW w:w="1228" w:type="dxa"/>
            <w:tcBorders>
              <w:left w:val="nil"/>
            </w:tcBorders>
          </w:tcPr>
          <w:p>
            <w:pPr>
              <w:pStyle w:val="TableParagraph"/>
              <w:spacing w:line="321" w:lineRule="auto"/>
              <w:ind w:left="124" w:right="119"/>
              <w:jc w:val="center"/>
              <w:rPr>
                <w:sz w:val="16"/>
              </w:rPr>
            </w:pPr>
            <w:r>
              <w:rPr>
                <w:color w:val="231F20"/>
                <w:w w:val="105"/>
                <w:sz w:val="16"/>
              </w:rPr>
              <w:t>Coatepec </w:t>
            </w:r>
            <w:r>
              <w:rPr>
                <w:color w:val="231F20"/>
                <w:w w:val="110"/>
                <w:sz w:val="16"/>
              </w:rPr>
              <w:t>Harinas</w:t>
            </w:r>
          </w:p>
          <w:p>
            <w:pPr>
              <w:pStyle w:val="TableParagraph"/>
              <w:spacing w:line="240" w:lineRule="auto" w:before="16"/>
              <w:ind w:left="2"/>
              <w:jc w:val="center"/>
              <w:rPr>
                <w:sz w:val="16"/>
              </w:rPr>
            </w:pPr>
            <w:r>
              <w:rPr>
                <w:color w:val="231F20"/>
                <w:w w:val="96"/>
                <w:sz w:val="16"/>
              </w:rPr>
              <w:t>%</w:t>
            </w:r>
          </w:p>
        </w:tc>
        <w:tc>
          <w:tcPr>
            <w:tcW w:w="975" w:type="dxa"/>
          </w:tcPr>
          <w:p>
            <w:pPr>
              <w:pStyle w:val="TableParagraph"/>
              <w:ind w:left="220" w:right="220"/>
              <w:jc w:val="center"/>
              <w:rPr>
                <w:sz w:val="16"/>
              </w:rPr>
            </w:pPr>
            <w:r>
              <w:rPr>
                <w:color w:val="231F20"/>
                <w:sz w:val="16"/>
              </w:rPr>
              <w:t>20,146</w:t>
            </w:r>
          </w:p>
          <w:p>
            <w:pPr>
              <w:pStyle w:val="TableParagraph"/>
              <w:spacing w:line="240" w:lineRule="auto" w:before="70"/>
              <w:ind w:left="220" w:right="220"/>
              <w:jc w:val="center"/>
              <w:rPr>
                <w:sz w:val="16"/>
              </w:rPr>
            </w:pPr>
            <w:r>
              <w:rPr>
                <w:color w:val="231F20"/>
                <w:sz w:val="16"/>
              </w:rPr>
              <w:t>3.3</w:t>
            </w:r>
          </w:p>
        </w:tc>
        <w:tc>
          <w:tcPr>
            <w:tcW w:w="896" w:type="dxa"/>
          </w:tcPr>
          <w:p>
            <w:pPr>
              <w:pStyle w:val="TableParagraph"/>
              <w:jc w:val="center"/>
              <w:rPr>
                <w:sz w:val="16"/>
              </w:rPr>
            </w:pPr>
            <w:r>
              <w:rPr>
                <w:color w:val="231F20"/>
                <w:w w:val="113"/>
                <w:sz w:val="16"/>
              </w:rPr>
              <w:t>-</w:t>
            </w:r>
          </w:p>
        </w:tc>
        <w:tc>
          <w:tcPr>
            <w:tcW w:w="862" w:type="dxa"/>
          </w:tcPr>
          <w:p>
            <w:pPr>
              <w:pStyle w:val="TableParagraph"/>
              <w:jc w:val="center"/>
              <w:rPr>
                <w:sz w:val="16"/>
              </w:rPr>
            </w:pPr>
            <w:r>
              <w:rPr>
                <w:color w:val="231F20"/>
                <w:w w:val="113"/>
                <w:sz w:val="16"/>
              </w:rPr>
              <w:t>-</w:t>
            </w:r>
          </w:p>
        </w:tc>
        <w:tc>
          <w:tcPr>
            <w:tcW w:w="896" w:type="dxa"/>
          </w:tcPr>
          <w:p>
            <w:pPr/>
          </w:p>
        </w:tc>
        <w:tc>
          <w:tcPr>
            <w:tcW w:w="907" w:type="dxa"/>
          </w:tcPr>
          <w:p>
            <w:pPr/>
          </w:p>
        </w:tc>
        <w:tc>
          <w:tcPr>
            <w:tcW w:w="936" w:type="dxa"/>
            <w:tcBorders>
              <w:right w:val="nil"/>
            </w:tcBorders>
          </w:tcPr>
          <w:p>
            <w:pPr/>
          </w:p>
        </w:tc>
      </w:tr>
      <w:tr>
        <w:trPr>
          <w:trHeight w:val="510" w:hRule="exact"/>
        </w:trPr>
        <w:tc>
          <w:tcPr>
            <w:tcW w:w="1228" w:type="dxa"/>
            <w:tcBorders>
              <w:left w:val="nil"/>
            </w:tcBorders>
          </w:tcPr>
          <w:p>
            <w:pPr>
              <w:pStyle w:val="TableParagraph"/>
              <w:ind w:left="124" w:right="122"/>
              <w:jc w:val="center"/>
              <w:rPr>
                <w:sz w:val="16"/>
              </w:rPr>
            </w:pPr>
            <w:r>
              <w:rPr>
                <w:color w:val="231F20"/>
                <w:w w:val="105"/>
                <w:sz w:val="16"/>
              </w:rPr>
              <w:t>Morelos</w:t>
            </w:r>
          </w:p>
          <w:p>
            <w:pPr>
              <w:pStyle w:val="TableParagraph"/>
              <w:spacing w:line="240" w:lineRule="auto" w:before="70"/>
              <w:ind w:left="2"/>
              <w:jc w:val="center"/>
              <w:rPr>
                <w:sz w:val="16"/>
              </w:rPr>
            </w:pPr>
            <w:r>
              <w:rPr>
                <w:color w:val="231F20"/>
                <w:w w:val="96"/>
                <w:sz w:val="16"/>
              </w:rPr>
              <w:t>%</w:t>
            </w:r>
          </w:p>
        </w:tc>
        <w:tc>
          <w:tcPr>
            <w:tcW w:w="975" w:type="dxa"/>
          </w:tcPr>
          <w:p>
            <w:pPr/>
          </w:p>
        </w:tc>
        <w:tc>
          <w:tcPr>
            <w:tcW w:w="896" w:type="dxa"/>
          </w:tcPr>
          <w:p>
            <w:pPr>
              <w:pStyle w:val="TableParagraph"/>
              <w:jc w:val="center"/>
              <w:rPr>
                <w:sz w:val="16"/>
              </w:rPr>
            </w:pPr>
            <w:r>
              <w:rPr>
                <w:color w:val="231F20"/>
                <w:w w:val="113"/>
                <w:sz w:val="16"/>
              </w:rPr>
              <w:t>-</w:t>
            </w:r>
          </w:p>
        </w:tc>
        <w:tc>
          <w:tcPr>
            <w:tcW w:w="862" w:type="dxa"/>
          </w:tcPr>
          <w:p>
            <w:pPr>
              <w:pStyle w:val="TableParagraph"/>
              <w:ind w:left="107" w:right="107"/>
              <w:jc w:val="center"/>
              <w:rPr>
                <w:sz w:val="16"/>
              </w:rPr>
            </w:pPr>
            <w:r>
              <w:rPr>
                <w:color w:val="231F20"/>
                <w:sz w:val="16"/>
              </w:rPr>
              <w:t>32,066</w:t>
            </w:r>
          </w:p>
          <w:p>
            <w:pPr>
              <w:pStyle w:val="TableParagraph"/>
              <w:spacing w:line="240" w:lineRule="auto" w:before="70"/>
              <w:ind w:left="107" w:right="107"/>
              <w:jc w:val="center"/>
              <w:rPr>
                <w:sz w:val="16"/>
              </w:rPr>
            </w:pPr>
            <w:r>
              <w:rPr>
                <w:color w:val="231F20"/>
                <w:sz w:val="16"/>
              </w:rPr>
              <w:t>4.5</w:t>
            </w:r>
          </w:p>
        </w:tc>
        <w:tc>
          <w:tcPr>
            <w:tcW w:w="896" w:type="dxa"/>
          </w:tcPr>
          <w:p>
            <w:pPr>
              <w:pStyle w:val="TableParagraph"/>
              <w:ind w:left="181" w:right="181"/>
              <w:jc w:val="center"/>
              <w:rPr>
                <w:sz w:val="16"/>
              </w:rPr>
            </w:pPr>
            <w:r>
              <w:rPr>
                <w:color w:val="231F20"/>
                <w:sz w:val="16"/>
              </w:rPr>
              <w:t>31,981</w:t>
            </w:r>
          </w:p>
          <w:p>
            <w:pPr>
              <w:pStyle w:val="TableParagraph"/>
              <w:spacing w:line="240" w:lineRule="auto" w:before="70"/>
              <w:ind w:left="181" w:right="181"/>
              <w:jc w:val="center"/>
              <w:rPr>
                <w:sz w:val="16"/>
              </w:rPr>
            </w:pPr>
            <w:r>
              <w:rPr>
                <w:color w:val="231F20"/>
                <w:sz w:val="16"/>
              </w:rPr>
              <w:t>4.1</w:t>
            </w:r>
          </w:p>
        </w:tc>
        <w:tc>
          <w:tcPr>
            <w:tcW w:w="907" w:type="dxa"/>
          </w:tcPr>
          <w:p>
            <w:pPr/>
          </w:p>
        </w:tc>
        <w:tc>
          <w:tcPr>
            <w:tcW w:w="936" w:type="dxa"/>
            <w:tcBorders>
              <w:right w:val="nil"/>
            </w:tcBorders>
          </w:tcPr>
          <w:p>
            <w:pPr/>
          </w:p>
        </w:tc>
      </w:tr>
      <w:tr>
        <w:trPr>
          <w:trHeight w:val="790" w:hRule="exact"/>
        </w:trPr>
        <w:tc>
          <w:tcPr>
            <w:tcW w:w="1228" w:type="dxa"/>
            <w:tcBorders>
              <w:left w:val="nil"/>
            </w:tcBorders>
          </w:tcPr>
          <w:p>
            <w:pPr>
              <w:pStyle w:val="TableParagraph"/>
              <w:spacing w:line="321" w:lineRule="auto"/>
              <w:ind w:left="124" w:right="119"/>
              <w:jc w:val="center"/>
              <w:rPr>
                <w:sz w:val="16"/>
              </w:rPr>
            </w:pPr>
            <w:r>
              <w:rPr>
                <w:color w:val="231F20"/>
                <w:w w:val="105"/>
                <w:sz w:val="16"/>
              </w:rPr>
              <w:t>El Oro de Hidalgo</w:t>
            </w:r>
          </w:p>
          <w:p>
            <w:pPr>
              <w:pStyle w:val="TableParagraph"/>
              <w:spacing w:line="240" w:lineRule="auto" w:before="16"/>
              <w:ind w:left="2"/>
              <w:jc w:val="center"/>
              <w:rPr>
                <w:sz w:val="16"/>
              </w:rPr>
            </w:pPr>
            <w:r>
              <w:rPr>
                <w:color w:val="231F20"/>
                <w:w w:val="96"/>
                <w:sz w:val="16"/>
              </w:rPr>
              <w:t>%</w:t>
            </w:r>
          </w:p>
        </w:tc>
        <w:tc>
          <w:tcPr>
            <w:tcW w:w="975" w:type="dxa"/>
          </w:tcPr>
          <w:p>
            <w:pPr>
              <w:pStyle w:val="TableParagraph"/>
              <w:jc w:val="center"/>
              <w:rPr>
                <w:sz w:val="16"/>
              </w:rPr>
            </w:pPr>
            <w:r>
              <w:rPr>
                <w:color w:val="231F20"/>
                <w:w w:val="113"/>
                <w:sz w:val="16"/>
              </w:rPr>
              <w:t>-</w:t>
            </w:r>
          </w:p>
        </w:tc>
        <w:tc>
          <w:tcPr>
            <w:tcW w:w="896" w:type="dxa"/>
          </w:tcPr>
          <w:p>
            <w:pPr>
              <w:pStyle w:val="TableParagraph"/>
              <w:jc w:val="center"/>
              <w:rPr>
                <w:sz w:val="16"/>
              </w:rPr>
            </w:pPr>
            <w:r>
              <w:rPr>
                <w:color w:val="231F20"/>
                <w:w w:val="113"/>
                <w:sz w:val="16"/>
              </w:rPr>
              <w:t>-</w:t>
            </w:r>
          </w:p>
        </w:tc>
        <w:tc>
          <w:tcPr>
            <w:tcW w:w="862" w:type="dxa"/>
          </w:tcPr>
          <w:p>
            <w:pPr>
              <w:pStyle w:val="TableParagraph"/>
              <w:jc w:val="center"/>
              <w:rPr>
                <w:sz w:val="16"/>
              </w:rPr>
            </w:pPr>
            <w:r>
              <w:rPr>
                <w:color w:val="231F20"/>
                <w:w w:val="113"/>
                <w:sz w:val="16"/>
              </w:rPr>
              <w:t>-</w:t>
            </w:r>
          </w:p>
        </w:tc>
        <w:tc>
          <w:tcPr>
            <w:tcW w:w="896" w:type="dxa"/>
          </w:tcPr>
          <w:p>
            <w:pPr>
              <w:pStyle w:val="TableParagraph"/>
              <w:jc w:val="center"/>
              <w:rPr>
                <w:sz w:val="16"/>
              </w:rPr>
            </w:pPr>
            <w:r>
              <w:rPr>
                <w:color w:val="231F20"/>
                <w:w w:val="113"/>
                <w:sz w:val="16"/>
              </w:rPr>
              <w:t>-</w:t>
            </w:r>
          </w:p>
        </w:tc>
        <w:tc>
          <w:tcPr>
            <w:tcW w:w="907" w:type="dxa"/>
          </w:tcPr>
          <w:p>
            <w:pPr>
              <w:pStyle w:val="TableParagraph"/>
              <w:jc w:val="center"/>
              <w:rPr>
                <w:sz w:val="16"/>
              </w:rPr>
            </w:pPr>
            <w:r>
              <w:rPr>
                <w:color w:val="231F20"/>
                <w:w w:val="113"/>
                <w:sz w:val="16"/>
              </w:rPr>
              <w:t>-</w:t>
            </w:r>
          </w:p>
        </w:tc>
        <w:tc>
          <w:tcPr>
            <w:tcW w:w="936" w:type="dxa"/>
            <w:tcBorders>
              <w:right w:val="nil"/>
            </w:tcBorders>
          </w:tcPr>
          <w:p>
            <w:pPr>
              <w:pStyle w:val="TableParagraph"/>
              <w:ind w:left="202" w:right="202"/>
              <w:jc w:val="center"/>
              <w:rPr>
                <w:sz w:val="16"/>
              </w:rPr>
            </w:pPr>
            <w:r>
              <w:rPr>
                <w:color w:val="231F20"/>
                <w:sz w:val="16"/>
              </w:rPr>
              <w:t>65,979</w:t>
            </w:r>
          </w:p>
          <w:p>
            <w:pPr>
              <w:pStyle w:val="TableParagraph"/>
              <w:spacing w:line="240" w:lineRule="auto" w:before="70"/>
              <w:ind w:left="202" w:right="202"/>
              <w:jc w:val="center"/>
              <w:rPr>
                <w:sz w:val="16"/>
              </w:rPr>
            </w:pPr>
            <w:r>
              <w:rPr>
                <w:color w:val="231F20"/>
                <w:sz w:val="16"/>
              </w:rPr>
              <w:t>7.0</w:t>
            </w:r>
          </w:p>
        </w:tc>
      </w:tr>
      <w:tr>
        <w:trPr>
          <w:trHeight w:val="510" w:hRule="exact"/>
        </w:trPr>
        <w:tc>
          <w:tcPr>
            <w:tcW w:w="1228" w:type="dxa"/>
            <w:tcBorders>
              <w:left w:val="nil"/>
            </w:tcBorders>
          </w:tcPr>
          <w:p>
            <w:pPr>
              <w:pStyle w:val="TableParagraph"/>
              <w:spacing w:line="321" w:lineRule="auto"/>
              <w:ind w:left="376" w:right="283" w:hanging="76"/>
              <w:rPr>
                <w:sz w:val="16"/>
              </w:rPr>
            </w:pPr>
            <w:r>
              <w:rPr>
                <w:color w:val="231F20"/>
                <w:w w:val="105"/>
                <w:sz w:val="16"/>
              </w:rPr>
              <w:t>Estado de México</w:t>
            </w:r>
          </w:p>
        </w:tc>
        <w:tc>
          <w:tcPr>
            <w:tcW w:w="975" w:type="dxa"/>
          </w:tcPr>
          <w:p>
            <w:pPr>
              <w:pStyle w:val="TableParagraph"/>
              <w:ind w:left="220" w:right="220"/>
              <w:jc w:val="center"/>
              <w:rPr>
                <w:sz w:val="16"/>
              </w:rPr>
            </w:pPr>
            <w:r>
              <w:rPr>
                <w:color w:val="231F20"/>
                <w:sz w:val="16"/>
              </w:rPr>
              <w:t>615,611</w:t>
            </w:r>
          </w:p>
          <w:p>
            <w:pPr>
              <w:pStyle w:val="TableParagraph"/>
              <w:spacing w:line="240" w:lineRule="auto" w:before="70"/>
              <w:ind w:left="220" w:right="220"/>
              <w:jc w:val="center"/>
              <w:rPr>
                <w:sz w:val="16"/>
              </w:rPr>
            </w:pPr>
            <w:r>
              <w:rPr>
                <w:color w:val="231F20"/>
                <w:sz w:val="16"/>
              </w:rPr>
              <w:t>100</w:t>
            </w:r>
          </w:p>
        </w:tc>
        <w:tc>
          <w:tcPr>
            <w:tcW w:w="896" w:type="dxa"/>
          </w:tcPr>
          <w:p>
            <w:pPr>
              <w:pStyle w:val="TableParagraph"/>
              <w:ind w:left="181" w:right="181"/>
              <w:jc w:val="center"/>
              <w:rPr>
                <w:sz w:val="16"/>
              </w:rPr>
            </w:pPr>
            <w:r>
              <w:rPr>
                <w:color w:val="231F20"/>
                <w:sz w:val="16"/>
              </w:rPr>
              <w:t>683,323</w:t>
            </w:r>
          </w:p>
          <w:p>
            <w:pPr>
              <w:pStyle w:val="TableParagraph"/>
              <w:spacing w:line="240" w:lineRule="auto" w:before="70"/>
              <w:ind w:left="181" w:right="181"/>
              <w:jc w:val="center"/>
              <w:rPr>
                <w:sz w:val="16"/>
              </w:rPr>
            </w:pPr>
            <w:r>
              <w:rPr>
                <w:color w:val="231F20"/>
                <w:sz w:val="16"/>
              </w:rPr>
              <w:t>100</w:t>
            </w:r>
          </w:p>
        </w:tc>
        <w:tc>
          <w:tcPr>
            <w:tcW w:w="862" w:type="dxa"/>
          </w:tcPr>
          <w:p>
            <w:pPr>
              <w:pStyle w:val="TableParagraph"/>
              <w:ind w:left="107" w:right="107"/>
              <w:jc w:val="center"/>
              <w:rPr>
                <w:sz w:val="16"/>
              </w:rPr>
            </w:pPr>
            <w:r>
              <w:rPr>
                <w:color w:val="231F20"/>
                <w:sz w:val="16"/>
              </w:rPr>
              <w:t>710,559</w:t>
            </w:r>
          </w:p>
          <w:p>
            <w:pPr>
              <w:pStyle w:val="TableParagraph"/>
              <w:spacing w:line="240" w:lineRule="auto" w:before="70"/>
              <w:ind w:left="107" w:right="107"/>
              <w:jc w:val="center"/>
              <w:rPr>
                <w:sz w:val="16"/>
              </w:rPr>
            </w:pPr>
            <w:r>
              <w:rPr>
                <w:color w:val="231F20"/>
                <w:sz w:val="16"/>
              </w:rPr>
              <w:t>100</w:t>
            </w:r>
          </w:p>
        </w:tc>
        <w:tc>
          <w:tcPr>
            <w:tcW w:w="896" w:type="dxa"/>
          </w:tcPr>
          <w:p>
            <w:pPr>
              <w:pStyle w:val="TableParagraph"/>
              <w:ind w:left="181" w:right="181"/>
              <w:jc w:val="center"/>
              <w:rPr>
                <w:sz w:val="16"/>
              </w:rPr>
            </w:pPr>
            <w:r>
              <w:rPr>
                <w:color w:val="231F20"/>
                <w:sz w:val="16"/>
              </w:rPr>
              <w:t>782,559</w:t>
            </w:r>
          </w:p>
          <w:p>
            <w:pPr>
              <w:pStyle w:val="TableParagraph"/>
              <w:spacing w:line="240" w:lineRule="auto" w:before="70"/>
              <w:ind w:left="181" w:right="181"/>
              <w:jc w:val="center"/>
              <w:rPr>
                <w:sz w:val="16"/>
              </w:rPr>
            </w:pPr>
            <w:r>
              <w:rPr>
                <w:color w:val="231F20"/>
                <w:sz w:val="16"/>
              </w:rPr>
              <w:t>100</w:t>
            </w:r>
          </w:p>
        </w:tc>
        <w:tc>
          <w:tcPr>
            <w:tcW w:w="907" w:type="dxa"/>
          </w:tcPr>
          <w:p>
            <w:pPr>
              <w:pStyle w:val="TableParagraph"/>
              <w:ind w:left="186" w:right="186"/>
              <w:jc w:val="center"/>
              <w:rPr>
                <w:sz w:val="16"/>
              </w:rPr>
            </w:pPr>
            <w:r>
              <w:rPr>
                <w:color w:val="231F20"/>
                <w:sz w:val="16"/>
              </w:rPr>
              <w:t>821,861</w:t>
            </w:r>
          </w:p>
          <w:p>
            <w:pPr>
              <w:pStyle w:val="TableParagraph"/>
              <w:spacing w:line="240" w:lineRule="auto" w:before="70"/>
              <w:ind w:left="186" w:right="186"/>
              <w:jc w:val="center"/>
              <w:rPr>
                <w:sz w:val="16"/>
              </w:rPr>
            </w:pPr>
            <w:r>
              <w:rPr>
                <w:color w:val="231F20"/>
                <w:sz w:val="16"/>
              </w:rPr>
              <w:t>100</w:t>
            </w:r>
          </w:p>
        </w:tc>
        <w:tc>
          <w:tcPr>
            <w:tcW w:w="936" w:type="dxa"/>
            <w:tcBorders>
              <w:right w:val="nil"/>
            </w:tcBorders>
          </w:tcPr>
          <w:p>
            <w:pPr>
              <w:pStyle w:val="TableParagraph"/>
              <w:ind w:left="202" w:right="202"/>
              <w:jc w:val="center"/>
              <w:rPr>
                <w:sz w:val="16"/>
              </w:rPr>
            </w:pPr>
            <w:r>
              <w:rPr>
                <w:color w:val="231F20"/>
                <w:sz w:val="16"/>
              </w:rPr>
              <w:t>989,510</w:t>
            </w:r>
          </w:p>
          <w:p>
            <w:pPr>
              <w:pStyle w:val="TableParagraph"/>
              <w:spacing w:line="240" w:lineRule="auto" w:before="70"/>
              <w:ind w:left="202" w:right="202"/>
              <w:jc w:val="center"/>
              <w:rPr>
                <w:sz w:val="16"/>
              </w:rPr>
            </w:pPr>
            <w:r>
              <w:rPr>
                <w:color w:val="231F20"/>
                <w:sz w:val="16"/>
              </w:rPr>
              <w:t>100</w:t>
            </w:r>
          </w:p>
        </w:tc>
      </w:tr>
    </w:tbl>
    <w:p>
      <w:pPr>
        <w:spacing w:before="2"/>
        <w:ind w:left="907" w:right="0" w:firstLine="0"/>
        <w:jc w:val="both"/>
        <w:rPr>
          <w:sz w:val="16"/>
        </w:rPr>
      </w:pPr>
      <w:r>
        <w:rPr>
          <w:color w:val="231F20"/>
          <w:w w:val="105"/>
          <w:sz w:val="16"/>
        </w:rPr>
        <w:t>Fuente: (Miño y Vera, 1998: 204,234-236, 349, 351-354, 457, 486-487, 490- 492).</w:t>
      </w:r>
    </w:p>
    <w:p>
      <w:pPr>
        <w:pStyle w:val="BodyText"/>
        <w:rPr>
          <w:sz w:val="16"/>
        </w:rPr>
      </w:pPr>
    </w:p>
    <w:p>
      <w:pPr>
        <w:pStyle w:val="BodyText"/>
        <w:spacing w:before="4"/>
        <w:rPr>
          <w:sz w:val="13"/>
        </w:rPr>
      </w:pPr>
    </w:p>
    <w:p>
      <w:pPr>
        <w:pStyle w:val="BodyText"/>
        <w:spacing w:line="249" w:lineRule="auto"/>
        <w:ind w:left="907" w:right="902"/>
        <w:jc w:val="both"/>
      </w:pPr>
      <w:r>
        <w:rPr>
          <w:color w:val="231F20"/>
          <w:w w:val="105"/>
        </w:rPr>
        <w:t>A continuación se contrasta el crecimiento de población de los </w:t>
      </w:r>
      <w:r>
        <w:rPr>
          <w:color w:val="231F20"/>
          <w:spacing w:val="2"/>
          <w:w w:val="105"/>
        </w:rPr>
        <w:t>dos </w:t>
      </w:r>
      <w:r>
        <w:rPr>
          <w:color w:val="231F20"/>
          <w:w w:val="105"/>
        </w:rPr>
        <w:t>municipios,</w:t>
      </w:r>
      <w:r>
        <w:rPr>
          <w:color w:val="231F20"/>
          <w:spacing w:val="-14"/>
          <w:w w:val="105"/>
        </w:rPr>
        <w:t> </w:t>
      </w:r>
      <w:r>
        <w:rPr>
          <w:color w:val="231F20"/>
          <w:w w:val="105"/>
        </w:rPr>
        <w:t>en</w:t>
      </w:r>
      <w:r>
        <w:rPr>
          <w:color w:val="231F20"/>
          <w:spacing w:val="-14"/>
          <w:w w:val="105"/>
        </w:rPr>
        <w:t> </w:t>
      </w:r>
      <w:r>
        <w:rPr>
          <w:color w:val="231F20"/>
          <w:w w:val="105"/>
        </w:rPr>
        <w:t>relación</w:t>
      </w:r>
      <w:r>
        <w:rPr>
          <w:color w:val="231F20"/>
          <w:spacing w:val="-14"/>
          <w:w w:val="105"/>
        </w:rPr>
        <w:t> </w:t>
      </w:r>
      <w:r>
        <w:rPr>
          <w:color w:val="231F20"/>
          <w:w w:val="105"/>
        </w:rPr>
        <w:t>con</w:t>
      </w:r>
      <w:r>
        <w:rPr>
          <w:color w:val="231F20"/>
          <w:spacing w:val="-14"/>
          <w:w w:val="105"/>
        </w:rPr>
        <w:t> </w:t>
      </w:r>
      <w:r>
        <w:rPr>
          <w:color w:val="231F20"/>
          <w:w w:val="105"/>
        </w:rPr>
        <w:t>otros</w:t>
      </w:r>
      <w:r>
        <w:rPr>
          <w:color w:val="231F20"/>
          <w:spacing w:val="-14"/>
          <w:w w:val="105"/>
        </w:rPr>
        <w:t> </w:t>
      </w:r>
      <w:r>
        <w:rPr>
          <w:color w:val="231F20"/>
          <w:w w:val="105"/>
        </w:rPr>
        <w:t>municipios.</w:t>
      </w:r>
      <w:r>
        <w:rPr>
          <w:color w:val="231F20"/>
          <w:spacing w:val="-14"/>
          <w:w w:val="105"/>
        </w:rPr>
        <w:t> </w:t>
      </w:r>
      <w:r>
        <w:rPr>
          <w:color w:val="231F20"/>
          <w:w w:val="105"/>
        </w:rPr>
        <w:t>Entre</w:t>
      </w:r>
      <w:r>
        <w:rPr>
          <w:color w:val="231F20"/>
          <w:spacing w:val="-14"/>
          <w:w w:val="105"/>
        </w:rPr>
        <w:t> </w:t>
      </w:r>
      <w:r>
        <w:rPr>
          <w:color w:val="231F20"/>
          <w:w w:val="105"/>
        </w:rPr>
        <w:t>1870</w:t>
      </w:r>
      <w:r>
        <w:rPr>
          <w:color w:val="231F20"/>
          <w:spacing w:val="-14"/>
          <w:w w:val="105"/>
        </w:rPr>
        <w:t> </w:t>
      </w:r>
      <w:r>
        <w:rPr>
          <w:color w:val="231F20"/>
          <w:w w:val="105"/>
        </w:rPr>
        <w:t>y</w:t>
      </w:r>
      <w:r>
        <w:rPr>
          <w:color w:val="231F20"/>
          <w:spacing w:val="-14"/>
          <w:w w:val="105"/>
        </w:rPr>
        <w:t> </w:t>
      </w:r>
      <w:r>
        <w:rPr>
          <w:color w:val="231F20"/>
          <w:w w:val="105"/>
        </w:rPr>
        <w:t>1930</w:t>
      </w:r>
      <w:r>
        <w:rPr>
          <w:color w:val="231F20"/>
          <w:spacing w:val="-14"/>
          <w:w w:val="105"/>
        </w:rPr>
        <w:t> </w:t>
      </w:r>
      <w:r>
        <w:rPr>
          <w:color w:val="231F20"/>
          <w:w w:val="105"/>
        </w:rPr>
        <w:t>la</w:t>
      </w:r>
      <w:r>
        <w:rPr>
          <w:color w:val="231F20"/>
          <w:spacing w:val="-14"/>
          <w:w w:val="105"/>
        </w:rPr>
        <w:t> </w:t>
      </w:r>
      <w:r>
        <w:rPr>
          <w:color w:val="231F20"/>
          <w:w w:val="105"/>
        </w:rPr>
        <w:t>población en </w:t>
      </w:r>
      <w:r>
        <w:rPr>
          <w:color w:val="231F20"/>
          <w:spacing w:val="2"/>
          <w:w w:val="105"/>
        </w:rPr>
        <w:t>Lerma </w:t>
      </w:r>
      <w:r>
        <w:rPr>
          <w:color w:val="231F20"/>
          <w:w w:val="105"/>
        </w:rPr>
        <w:t>y Ocoyoacac creció paulatinamente. </w:t>
      </w:r>
      <w:r>
        <w:rPr>
          <w:color w:val="231F20"/>
          <w:spacing w:val="-3"/>
          <w:w w:val="105"/>
        </w:rPr>
        <w:t>Una </w:t>
      </w:r>
      <w:r>
        <w:rPr>
          <w:color w:val="231F20"/>
          <w:w w:val="105"/>
        </w:rPr>
        <w:t>vez restablecido el sistema federal en 1856, los municipios de </w:t>
      </w:r>
      <w:r>
        <w:rPr>
          <w:color w:val="231F20"/>
          <w:spacing w:val="2"/>
          <w:w w:val="105"/>
        </w:rPr>
        <w:t>Lerma </w:t>
      </w:r>
      <w:r>
        <w:rPr>
          <w:color w:val="231F20"/>
          <w:w w:val="105"/>
        </w:rPr>
        <w:t>y Ocoyoacac formaron parte del mismo distrito. En 1870 el municipio de </w:t>
      </w:r>
      <w:r>
        <w:rPr>
          <w:color w:val="231F20"/>
          <w:spacing w:val="2"/>
          <w:w w:val="105"/>
        </w:rPr>
        <w:t>Lerma </w:t>
      </w:r>
      <w:r>
        <w:rPr>
          <w:color w:val="231F20"/>
          <w:w w:val="105"/>
        </w:rPr>
        <w:t>tenía un total de 12,873 habitantes. En 1893 se presenta una relativa pérdida de población pues sólo registra 11,714, la causa es que en 1879 San Mateo Atenco se convirtió en municipio independiente de </w:t>
      </w:r>
      <w:r>
        <w:rPr>
          <w:color w:val="231F20"/>
          <w:spacing w:val="2"/>
          <w:w w:val="105"/>
        </w:rPr>
        <w:t>Lerma; </w:t>
      </w:r>
      <w:r>
        <w:rPr>
          <w:color w:val="231F20"/>
          <w:w w:val="105"/>
        </w:rPr>
        <w:t>la población en haciendas  y ranchos era relativamente escasa y en 1879 sólo el 11% de los </w:t>
      </w:r>
      <w:r>
        <w:rPr>
          <w:color w:val="231F20"/>
          <w:spacing w:val="2"/>
          <w:w w:val="105"/>
        </w:rPr>
        <w:t>11,118 </w:t>
      </w:r>
      <w:r>
        <w:rPr>
          <w:color w:val="231F20"/>
          <w:w w:val="105"/>
        </w:rPr>
        <w:t>habitantes pertenecía a la entidad. Así </w:t>
      </w:r>
      <w:r>
        <w:rPr>
          <w:color w:val="231F20"/>
          <w:spacing w:val="2"/>
          <w:w w:val="105"/>
        </w:rPr>
        <w:t>ocurrió </w:t>
      </w:r>
      <w:r>
        <w:rPr>
          <w:color w:val="231F20"/>
          <w:w w:val="105"/>
        </w:rPr>
        <w:t>en 1893, cuando de </w:t>
      </w:r>
      <w:r>
        <w:rPr>
          <w:color w:val="231F20"/>
          <w:spacing w:val="2"/>
          <w:w w:val="105"/>
        </w:rPr>
        <w:t>11,714 </w:t>
      </w:r>
      <w:r>
        <w:rPr>
          <w:color w:val="231F20"/>
          <w:w w:val="105"/>
        </w:rPr>
        <w:t>habitantes, sólo 13.3% vivía en los ranchos y haciendas del municipio de </w:t>
      </w:r>
      <w:r>
        <w:rPr>
          <w:color w:val="231F20"/>
          <w:spacing w:val="2"/>
          <w:w w:val="105"/>
        </w:rPr>
        <w:t>Lerma</w:t>
      </w:r>
      <w:r>
        <w:rPr>
          <w:color w:val="231F20"/>
          <w:spacing w:val="-41"/>
          <w:w w:val="105"/>
        </w:rPr>
        <w:t> </w:t>
      </w:r>
      <w:r>
        <w:rPr>
          <w:color w:val="231F20"/>
          <w:w w:val="105"/>
        </w:rPr>
        <w:t>(Miño y </w:t>
      </w:r>
      <w:r>
        <w:rPr>
          <w:color w:val="231F20"/>
          <w:spacing w:val="-3"/>
          <w:w w:val="105"/>
        </w:rPr>
        <w:t>Vera, </w:t>
      </w:r>
      <w:r>
        <w:rPr>
          <w:color w:val="231F20"/>
          <w:w w:val="105"/>
        </w:rPr>
        <w:t>1998: 150, 302-303 y 405). En el cuadro 10 se resume</w:t>
      </w:r>
    </w:p>
    <w:p>
      <w:pPr>
        <w:spacing w:after="0" w:line="249" w:lineRule="auto"/>
        <w:jc w:val="both"/>
        <w:sectPr>
          <w:pgSz w:w="8510" w:h="11630"/>
          <w:pgMar w:header="287" w:footer="388" w:top="620" w:bottom="580" w:left="0" w:right="0"/>
        </w:sectPr>
      </w:pPr>
    </w:p>
    <w:p>
      <w:pPr>
        <w:pStyle w:val="BodyText"/>
        <w:spacing w:before="1"/>
        <w:rPr>
          <w:sz w:val="13"/>
        </w:rPr>
      </w:pPr>
    </w:p>
    <w:p>
      <w:pPr>
        <w:pStyle w:val="BodyText"/>
        <w:spacing w:line="249" w:lineRule="auto" w:before="17"/>
        <w:ind w:left="907" w:right="890"/>
      </w:pPr>
      <w:r>
        <w:rPr>
          <w:color w:val="231F20"/>
          <w:w w:val="105"/>
        </w:rPr>
        <w:t>la población en ambos municipios, así como la de otros municipios con mayor fuerza económica en la  entidad.</w:t>
      </w:r>
    </w:p>
    <w:p>
      <w:pPr>
        <w:pStyle w:val="BodyText"/>
      </w:pPr>
    </w:p>
    <w:p>
      <w:pPr>
        <w:pStyle w:val="BodyText"/>
        <w:spacing w:before="2"/>
        <w:rPr>
          <w:sz w:val="25"/>
        </w:rPr>
      </w:pPr>
    </w:p>
    <w:p>
      <w:pPr>
        <w:spacing w:before="0"/>
        <w:ind w:left="1903" w:right="1903" w:firstLine="0"/>
        <w:jc w:val="center"/>
        <w:rPr>
          <w:rFonts w:ascii="Palatino Linotype"/>
          <w:b/>
          <w:sz w:val="20"/>
        </w:rPr>
      </w:pPr>
      <w:r>
        <w:rPr>
          <w:rFonts w:ascii="Palatino Linotype"/>
          <w:b/>
          <w:color w:val="231F20"/>
          <w:w w:val="95"/>
          <w:sz w:val="20"/>
        </w:rPr>
        <w:t>Cuadro 10</w:t>
      </w:r>
    </w:p>
    <w:p>
      <w:pPr>
        <w:spacing w:line="249" w:lineRule="auto" w:before="10"/>
        <w:ind w:left="1903" w:right="1901" w:firstLine="0"/>
        <w:jc w:val="center"/>
        <w:rPr>
          <w:rFonts w:ascii="Palatino Linotype" w:hAnsi="Palatino Linotype"/>
          <w:b/>
          <w:sz w:val="20"/>
        </w:rPr>
      </w:pPr>
      <w:r>
        <w:rPr>
          <w:rFonts w:ascii="Palatino Linotype" w:hAnsi="Palatino Linotype"/>
          <w:b/>
          <w:color w:val="231F20"/>
          <w:w w:val="90"/>
          <w:sz w:val="20"/>
        </w:rPr>
        <w:t>Población en varios municipios del Estado de México </w:t>
      </w:r>
      <w:r>
        <w:rPr>
          <w:rFonts w:ascii="Palatino Linotype" w:hAnsi="Palatino Linotype"/>
          <w:b/>
          <w:color w:val="231F20"/>
          <w:w w:val="95"/>
          <w:sz w:val="20"/>
        </w:rPr>
        <w:t>Índice porcentual (1879=100)</w:t>
      </w:r>
    </w:p>
    <w:p>
      <w:pPr>
        <w:pStyle w:val="BodyText"/>
        <w:spacing w:before="12"/>
        <w:rPr>
          <w:rFonts w:ascii="Palatino Linotype"/>
          <w:b/>
        </w:rPr>
      </w:pPr>
    </w:p>
    <w:tbl>
      <w:tblPr>
        <w:tblW w:w="0" w:type="auto"/>
        <w:jc w:val="left"/>
        <w:tblInd w:w="90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582"/>
        <w:gridCol w:w="850"/>
        <w:gridCol w:w="862"/>
        <w:gridCol w:w="839"/>
        <w:gridCol w:w="850"/>
        <w:gridCol w:w="850"/>
        <w:gridCol w:w="845"/>
      </w:tblGrid>
      <w:tr>
        <w:trPr>
          <w:trHeight w:val="230" w:hRule="exact"/>
        </w:trPr>
        <w:tc>
          <w:tcPr>
            <w:tcW w:w="1582" w:type="dxa"/>
            <w:tcBorders>
              <w:left w:val="nil"/>
            </w:tcBorders>
          </w:tcPr>
          <w:p>
            <w:pPr>
              <w:pStyle w:val="TableParagraph"/>
              <w:spacing w:line="240" w:lineRule="auto" w:before="2"/>
              <w:ind w:left="558" w:right="556"/>
              <w:jc w:val="center"/>
              <w:rPr>
                <w:rFonts w:ascii="Palatino Linotype"/>
                <w:b/>
                <w:sz w:val="16"/>
              </w:rPr>
            </w:pPr>
            <w:r>
              <w:rPr>
                <w:rFonts w:ascii="Palatino Linotype"/>
                <w:b/>
                <w:color w:val="231F20"/>
                <w:sz w:val="16"/>
              </w:rPr>
              <w:t>Lugar</w:t>
            </w:r>
          </w:p>
        </w:tc>
        <w:tc>
          <w:tcPr>
            <w:tcW w:w="850" w:type="dxa"/>
          </w:tcPr>
          <w:p>
            <w:pPr>
              <w:pStyle w:val="TableParagraph"/>
              <w:spacing w:line="240" w:lineRule="auto" w:before="2"/>
              <w:ind w:left="264"/>
              <w:rPr>
                <w:rFonts w:ascii="Palatino Linotype"/>
                <w:b/>
                <w:sz w:val="16"/>
              </w:rPr>
            </w:pPr>
            <w:r>
              <w:rPr>
                <w:rFonts w:ascii="Palatino Linotype"/>
                <w:b/>
                <w:color w:val="231F20"/>
                <w:sz w:val="16"/>
              </w:rPr>
              <w:t>1879</w:t>
            </w:r>
          </w:p>
        </w:tc>
        <w:tc>
          <w:tcPr>
            <w:tcW w:w="862" w:type="dxa"/>
          </w:tcPr>
          <w:p>
            <w:pPr>
              <w:pStyle w:val="TableParagraph"/>
              <w:spacing w:line="240" w:lineRule="auto" w:before="2"/>
              <w:ind w:left="270"/>
              <w:rPr>
                <w:rFonts w:ascii="Palatino Linotype"/>
                <w:b/>
                <w:sz w:val="16"/>
              </w:rPr>
            </w:pPr>
            <w:r>
              <w:rPr>
                <w:rFonts w:ascii="Palatino Linotype"/>
                <w:b/>
                <w:color w:val="231F20"/>
                <w:sz w:val="16"/>
              </w:rPr>
              <w:t>1897</w:t>
            </w:r>
          </w:p>
        </w:tc>
        <w:tc>
          <w:tcPr>
            <w:tcW w:w="839" w:type="dxa"/>
          </w:tcPr>
          <w:p>
            <w:pPr>
              <w:pStyle w:val="TableParagraph"/>
              <w:spacing w:line="240" w:lineRule="auto" w:before="2"/>
              <w:ind w:left="226"/>
              <w:rPr>
                <w:rFonts w:ascii="Palatino Linotype"/>
                <w:b/>
                <w:sz w:val="16"/>
              </w:rPr>
            </w:pPr>
            <w:r>
              <w:rPr>
                <w:rFonts w:ascii="Palatino Linotype"/>
                <w:b/>
                <w:color w:val="231F20"/>
                <w:sz w:val="16"/>
              </w:rPr>
              <w:t>1900*</w:t>
            </w:r>
          </w:p>
        </w:tc>
        <w:tc>
          <w:tcPr>
            <w:tcW w:w="850" w:type="dxa"/>
          </w:tcPr>
          <w:p>
            <w:pPr>
              <w:pStyle w:val="TableParagraph"/>
              <w:spacing w:line="240" w:lineRule="auto" w:before="2"/>
              <w:ind w:left="200"/>
              <w:rPr>
                <w:rFonts w:ascii="Palatino Linotype"/>
                <w:b/>
                <w:sz w:val="16"/>
              </w:rPr>
            </w:pPr>
            <w:r>
              <w:rPr>
                <w:rFonts w:ascii="Palatino Linotype"/>
                <w:b/>
                <w:color w:val="231F20"/>
                <w:sz w:val="16"/>
              </w:rPr>
              <w:t>1910**</w:t>
            </w:r>
          </w:p>
        </w:tc>
        <w:tc>
          <w:tcPr>
            <w:tcW w:w="850" w:type="dxa"/>
          </w:tcPr>
          <w:p>
            <w:pPr>
              <w:pStyle w:val="TableParagraph"/>
              <w:spacing w:line="240" w:lineRule="auto" w:before="2"/>
              <w:ind w:left="167"/>
              <w:rPr>
                <w:rFonts w:ascii="Palatino Linotype"/>
                <w:b/>
                <w:sz w:val="16"/>
              </w:rPr>
            </w:pPr>
            <w:r>
              <w:rPr>
                <w:rFonts w:ascii="Palatino Linotype"/>
                <w:b/>
                <w:color w:val="231F20"/>
                <w:sz w:val="16"/>
              </w:rPr>
              <w:t>1921***</w:t>
            </w:r>
          </w:p>
        </w:tc>
        <w:tc>
          <w:tcPr>
            <w:tcW w:w="845" w:type="dxa"/>
            <w:tcBorders>
              <w:right w:val="nil"/>
            </w:tcBorders>
          </w:tcPr>
          <w:p>
            <w:pPr>
              <w:pStyle w:val="TableParagraph"/>
              <w:spacing w:line="240" w:lineRule="auto" w:before="2"/>
              <w:ind w:left="133"/>
              <w:rPr>
                <w:rFonts w:ascii="Palatino Linotype"/>
                <w:b/>
                <w:sz w:val="16"/>
              </w:rPr>
            </w:pPr>
            <w:r>
              <w:rPr>
                <w:rFonts w:ascii="Palatino Linotype"/>
                <w:b/>
                <w:color w:val="231F20"/>
                <w:sz w:val="16"/>
              </w:rPr>
              <w:t>1930****</w:t>
            </w:r>
          </w:p>
        </w:tc>
      </w:tr>
      <w:tr>
        <w:trPr>
          <w:trHeight w:val="422" w:hRule="exact"/>
        </w:trPr>
        <w:tc>
          <w:tcPr>
            <w:tcW w:w="1582" w:type="dxa"/>
            <w:tcBorders>
              <w:left w:val="nil"/>
            </w:tcBorders>
          </w:tcPr>
          <w:p>
            <w:pPr>
              <w:pStyle w:val="TableParagraph"/>
              <w:ind w:left="70" w:right="57"/>
              <w:rPr>
                <w:sz w:val="16"/>
              </w:rPr>
            </w:pPr>
            <w:r>
              <w:rPr>
                <w:color w:val="231F20"/>
                <w:w w:val="105"/>
                <w:sz w:val="16"/>
              </w:rPr>
              <w:t>Lerma</w:t>
            </w:r>
          </w:p>
        </w:tc>
        <w:tc>
          <w:tcPr>
            <w:tcW w:w="850" w:type="dxa"/>
          </w:tcPr>
          <w:p>
            <w:pPr>
              <w:pStyle w:val="TableParagraph"/>
              <w:spacing w:line="194" w:lineRule="exact"/>
              <w:ind w:left="282" w:right="106"/>
              <w:jc w:val="center"/>
              <w:rPr>
                <w:sz w:val="16"/>
              </w:rPr>
            </w:pPr>
            <w:r>
              <w:rPr>
                <w:color w:val="231F20"/>
                <w:sz w:val="16"/>
              </w:rPr>
              <w:t>11,118</w:t>
            </w:r>
          </w:p>
          <w:p>
            <w:pPr>
              <w:pStyle w:val="TableParagraph"/>
              <w:spacing w:line="201" w:lineRule="exact"/>
              <w:ind w:left="472" w:right="106"/>
              <w:jc w:val="center"/>
              <w:rPr>
                <w:sz w:val="16"/>
              </w:rPr>
            </w:pPr>
            <w:r>
              <w:rPr>
                <w:color w:val="231F20"/>
                <w:sz w:val="16"/>
              </w:rPr>
              <w:t>100</w:t>
            </w:r>
          </w:p>
        </w:tc>
        <w:tc>
          <w:tcPr>
            <w:tcW w:w="862" w:type="dxa"/>
          </w:tcPr>
          <w:p>
            <w:pPr>
              <w:pStyle w:val="TableParagraph"/>
              <w:spacing w:line="194" w:lineRule="exact"/>
              <w:ind w:left="294" w:right="107"/>
              <w:jc w:val="center"/>
              <w:rPr>
                <w:sz w:val="16"/>
              </w:rPr>
            </w:pPr>
            <w:r>
              <w:rPr>
                <w:color w:val="231F20"/>
                <w:sz w:val="16"/>
              </w:rPr>
              <w:t>11,714</w:t>
            </w:r>
          </w:p>
          <w:p>
            <w:pPr>
              <w:pStyle w:val="TableParagraph"/>
              <w:spacing w:line="201" w:lineRule="exact"/>
              <w:ind w:left="484" w:right="107"/>
              <w:jc w:val="center"/>
              <w:rPr>
                <w:sz w:val="16"/>
              </w:rPr>
            </w:pPr>
            <w:r>
              <w:rPr>
                <w:color w:val="231F20"/>
                <w:sz w:val="16"/>
              </w:rPr>
              <w:t>105</w:t>
            </w:r>
          </w:p>
        </w:tc>
        <w:tc>
          <w:tcPr>
            <w:tcW w:w="839" w:type="dxa"/>
          </w:tcPr>
          <w:p>
            <w:pPr>
              <w:pStyle w:val="TableParagraph"/>
              <w:spacing w:line="194" w:lineRule="exact"/>
              <w:ind w:left="196" w:right="31"/>
              <w:jc w:val="center"/>
              <w:rPr>
                <w:sz w:val="16"/>
              </w:rPr>
            </w:pPr>
            <w:r>
              <w:rPr>
                <w:color w:val="231F20"/>
                <w:sz w:val="16"/>
              </w:rPr>
              <w:t>12,907</w:t>
            </w:r>
          </w:p>
          <w:p>
            <w:pPr>
              <w:pStyle w:val="TableParagraph"/>
              <w:spacing w:line="201" w:lineRule="exact"/>
              <w:ind w:left="387" w:right="32"/>
              <w:jc w:val="center"/>
              <w:rPr>
                <w:sz w:val="16"/>
              </w:rPr>
            </w:pPr>
            <w:r>
              <w:rPr>
                <w:color w:val="231F20"/>
                <w:sz w:val="16"/>
              </w:rPr>
              <w:t>116</w:t>
            </w:r>
          </w:p>
        </w:tc>
        <w:tc>
          <w:tcPr>
            <w:tcW w:w="850" w:type="dxa"/>
          </w:tcPr>
          <w:p>
            <w:pPr>
              <w:pStyle w:val="TableParagraph"/>
              <w:spacing w:line="194" w:lineRule="exact"/>
              <w:ind w:left="282" w:right="106"/>
              <w:jc w:val="center"/>
              <w:rPr>
                <w:sz w:val="16"/>
              </w:rPr>
            </w:pPr>
            <w:r>
              <w:rPr>
                <w:color w:val="231F20"/>
                <w:sz w:val="16"/>
              </w:rPr>
              <w:t>15,808</w:t>
            </w:r>
          </w:p>
          <w:p>
            <w:pPr>
              <w:pStyle w:val="TableParagraph"/>
              <w:spacing w:line="201" w:lineRule="exact"/>
              <w:ind w:left="472" w:right="106"/>
              <w:jc w:val="center"/>
              <w:rPr>
                <w:sz w:val="16"/>
              </w:rPr>
            </w:pPr>
            <w:r>
              <w:rPr>
                <w:color w:val="231F20"/>
                <w:sz w:val="16"/>
              </w:rPr>
              <w:t>142</w:t>
            </w:r>
          </w:p>
        </w:tc>
        <w:tc>
          <w:tcPr>
            <w:tcW w:w="850" w:type="dxa"/>
          </w:tcPr>
          <w:p>
            <w:pPr>
              <w:pStyle w:val="TableParagraph"/>
              <w:spacing w:line="194" w:lineRule="exact"/>
              <w:ind w:left="282" w:right="106"/>
              <w:jc w:val="center"/>
              <w:rPr>
                <w:sz w:val="16"/>
              </w:rPr>
            </w:pPr>
            <w:r>
              <w:rPr>
                <w:color w:val="231F20"/>
                <w:sz w:val="16"/>
              </w:rPr>
              <w:t>16,058</w:t>
            </w:r>
          </w:p>
          <w:p>
            <w:pPr>
              <w:pStyle w:val="TableParagraph"/>
              <w:spacing w:line="201" w:lineRule="exact"/>
              <w:ind w:left="472" w:right="106"/>
              <w:jc w:val="center"/>
              <w:rPr>
                <w:sz w:val="16"/>
              </w:rPr>
            </w:pPr>
            <w:r>
              <w:rPr>
                <w:color w:val="231F20"/>
                <w:sz w:val="16"/>
              </w:rPr>
              <w:t>144</w:t>
            </w:r>
          </w:p>
        </w:tc>
        <w:tc>
          <w:tcPr>
            <w:tcW w:w="845" w:type="dxa"/>
            <w:tcBorders>
              <w:right w:val="nil"/>
            </w:tcBorders>
          </w:tcPr>
          <w:p>
            <w:pPr>
              <w:pStyle w:val="TableParagraph"/>
              <w:spacing w:line="194" w:lineRule="exact"/>
              <w:ind w:left="278" w:right="109"/>
              <w:jc w:val="center"/>
              <w:rPr>
                <w:sz w:val="16"/>
              </w:rPr>
            </w:pPr>
            <w:r>
              <w:rPr>
                <w:color w:val="231F20"/>
                <w:sz w:val="16"/>
              </w:rPr>
              <w:t>15,511</w:t>
            </w:r>
          </w:p>
          <w:p>
            <w:pPr>
              <w:pStyle w:val="TableParagraph"/>
              <w:spacing w:line="201" w:lineRule="exact"/>
              <w:ind w:left="468" w:right="109"/>
              <w:jc w:val="center"/>
              <w:rPr>
                <w:sz w:val="16"/>
              </w:rPr>
            </w:pPr>
            <w:r>
              <w:rPr>
                <w:color w:val="231F20"/>
                <w:sz w:val="16"/>
              </w:rPr>
              <w:t>139</w:t>
            </w:r>
          </w:p>
        </w:tc>
      </w:tr>
      <w:tr>
        <w:trPr>
          <w:trHeight w:val="422" w:hRule="exact"/>
        </w:trPr>
        <w:tc>
          <w:tcPr>
            <w:tcW w:w="1582" w:type="dxa"/>
            <w:tcBorders>
              <w:left w:val="nil"/>
            </w:tcBorders>
          </w:tcPr>
          <w:p>
            <w:pPr>
              <w:pStyle w:val="TableParagraph"/>
              <w:ind w:left="70" w:right="57"/>
              <w:rPr>
                <w:sz w:val="16"/>
              </w:rPr>
            </w:pPr>
            <w:r>
              <w:rPr>
                <w:color w:val="231F20"/>
                <w:w w:val="105"/>
                <w:sz w:val="16"/>
              </w:rPr>
              <w:t>Ocoyoacac</w:t>
            </w:r>
          </w:p>
        </w:tc>
        <w:tc>
          <w:tcPr>
            <w:tcW w:w="850" w:type="dxa"/>
          </w:tcPr>
          <w:p>
            <w:pPr>
              <w:pStyle w:val="TableParagraph"/>
              <w:spacing w:line="194" w:lineRule="exact"/>
              <w:ind w:left="283" w:right="30"/>
              <w:jc w:val="center"/>
              <w:rPr>
                <w:sz w:val="16"/>
              </w:rPr>
            </w:pPr>
            <w:r>
              <w:rPr>
                <w:color w:val="231F20"/>
                <w:sz w:val="16"/>
              </w:rPr>
              <w:t>7,352</w:t>
            </w:r>
          </w:p>
          <w:p>
            <w:pPr>
              <w:pStyle w:val="TableParagraph"/>
              <w:spacing w:line="201" w:lineRule="exact"/>
              <w:ind w:left="472" w:right="106"/>
              <w:jc w:val="center"/>
              <w:rPr>
                <w:sz w:val="16"/>
              </w:rPr>
            </w:pPr>
            <w:r>
              <w:rPr>
                <w:color w:val="231F20"/>
                <w:sz w:val="16"/>
              </w:rPr>
              <w:t>100</w:t>
            </w:r>
          </w:p>
        </w:tc>
        <w:tc>
          <w:tcPr>
            <w:tcW w:w="862" w:type="dxa"/>
          </w:tcPr>
          <w:p>
            <w:pPr>
              <w:pStyle w:val="TableParagraph"/>
              <w:spacing w:line="194" w:lineRule="exact"/>
              <w:ind w:left="295" w:right="31"/>
              <w:jc w:val="center"/>
              <w:rPr>
                <w:sz w:val="16"/>
              </w:rPr>
            </w:pPr>
            <w:r>
              <w:rPr>
                <w:color w:val="231F20"/>
                <w:sz w:val="16"/>
              </w:rPr>
              <w:t>8,851</w:t>
            </w:r>
          </w:p>
          <w:p>
            <w:pPr>
              <w:pStyle w:val="TableParagraph"/>
              <w:spacing w:line="201" w:lineRule="exact"/>
              <w:ind w:left="484" w:right="107"/>
              <w:jc w:val="center"/>
              <w:rPr>
                <w:sz w:val="16"/>
              </w:rPr>
            </w:pPr>
            <w:r>
              <w:rPr>
                <w:color w:val="231F20"/>
                <w:sz w:val="16"/>
              </w:rPr>
              <w:t>120</w:t>
            </w:r>
          </w:p>
        </w:tc>
        <w:tc>
          <w:tcPr>
            <w:tcW w:w="839" w:type="dxa"/>
          </w:tcPr>
          <w:p>
            <w:pPr>
              <w:pStyle w:val="TableParagraph"/>
              <w:spacing w:line="194" w:lineRule="exact"/>
              <w:ind w:left="344" w:right="103"/>
              <w:jc w:val="center"/>
              <w:rPr>
                <w:sz w:val="16"/>
              </w:rPr>
            </w:pPr>
            <w:r>
              <w:rPr>
                <w:color w:val="231F20"/>
                <w:sz w:val="16"/>
              </w:rPr>
              <w:t>9,651</w:t>
            </w:r>
          </w:p>
          <w:p>
            <w:pPr>
              <w:pStyle w:val="TableParagraph"/>
              <w:spacing w:line="201" w:lineRule="exact"/>
              <w:ind w:left="387" w:right="32"/>
              <w:jc w:val="center"/>
              <w:rPr>
                <w:sz w:val="16"/>
              </w:rPr>
            </w:pPr>
            <w:r>
              <w:rPr>
                <w:color w:val="231F20"/>
                <w:sz w:val="16"/>
              </w:rPr>
              <w:t>131</w:t>
            </w:r>
          </w:p>
        </w:tc>
        <w:tc>
          <w:tcPr>
            <w:tcW w:w="850" w:type="dxa"/>
          </w:tcPr>
          <w:p>
            <w:pPr>
              <w:pStyle w:val="TableParagraph"/>
              <w:spacing w:line="194" w:lineRule="exact"/>
              <w:ind w:left="282" w:right="106"/>
              <w:jc w:val="center"/>
              <w:rPr>
                <w:sz w:val="16"/>
              </w:rPr>
            </w:pPr>
            <w:r>
              <w:rPr>
                <w:color w:val="231F20"/>
                <w:sz w:val="16"/>
              </w:rPr>
              <w:t>10,359</w:t>
            </w:r>
          </w:p>
          <w:p>
            <w:pPr>
              <w:pStyle w:val="TableParagraph"/>
              <w:spacing w:line="201" w:lineRule="exact"/>
              <w:ind w:left="472" w:right="106"/>
              <w:jc w:val="center"/>
              <w:rPr>
                <w:sz w:val="16"/>
              </w:rPr>
            </w:pPr>
            <w:r>
              <w:rPr>
                <w:color w:val="231F20"/>
                <w:sz w:val="16"/>
              </w:rPr>
              <w:t>141</w:t>
            </w:r>
          </w:p>
        </w:tc>
        <w:tc>
          <w:tcPr>
            <w:tcW w:w="850" w:type="dxa"/>
          </w:tcPr>
          <w:p>
            <w:pPr>
              <w:pStyle w:val="TableParagraph"/>
              <w:spacing w:line="194" w:lineRule="exact"/>
              <w:ind w:left="283" w:right="30"/>
              <w:jc w:val="center"/>
              <w:rPr>
                <w:sz w:val="16"/>
              </w:rPr>
            </w:pPr>
            <w:r>
              <w:rPr>
                <w:color w:val="231F20"/>
                <w:sz w:val="16"/>
              </w:rPr>
              <w:t>8,691</w:t>
            </w:r>
          </w:p>
          <w:p>
            <w:pPr>
              <w:pStyle w:val="TableParagraph"/>
              <w:spacing w:line="201" w:lineRule="exact"/>
              <w:ind w:left="472" w:right="106"/>
              <w:jc w:val="center"/>
              <w:rPr>
                <w:sz w:val="16"/>
              </w:rPr>
            </w:pPr>
            <w:r>
              <w:rPr>
                <w:color w:val="231F20"/>
                <w:sz w:val="16"/>
              </w:rPr>
              <w:t>118</w:t>
            </w:r>
          </w:p>
        </w:tc>
        <w:tc>
          <w:tcPr>
            <w:tcW w:w="845" w:type="dxa"/>
            <w:tcBorders>
              <w:right w:val="nil"/>
            </w:tcBorders>
          </w:tcPr>
          <w:p>
            <w:pPr>
              <w:pStyle w:val="TableParagraph"/>
              <w:spacing w:line="194" w:lineRule="exact"/>
              <w:ind w:left="279" w:right="34"/>
              <w:jc w:val="center"/>
              <w:rPr>
                <w:sz w:val="16"/>
              </w:rPr>
            </w:pPr>
            <w:r>
              <w:rPr>
                <w:color w:val="231F20"/>
                <w:sz w:val="16"/>
              </w:rPr>
              <w:t>9,970</w:t>
            </w:r>
          </w:p>
          <w:p>
            <w:pPr>
              <w:pStyle w:val="TableParagraph"/>
              <w:spacing w:line="201" w:lineRule="exact"/>
              <w:ind w:left="468" w:right="109"/>
              <w:jc w:val="center"/>
              <w:rPr>
                <w:sz w:val="16"/>
              </w:rPr>
            </w:pPr>
            <w:r>
              <w:rPr>
                <w:color w:val="231F20"/>
                <w:sz w:val="16"/>
              </w:rPr>
              <w:t>136</w:t>
            </w:r>
          </w:p>
        </w:tc>
      </w:tr>
      <w:tr>
        <w:trPr>
          <w:trHeight w:val="422" w:hRule="exact"/>
        </w:trPr>
        <w:tc>
          <w:tcPr>
            <w:tcW w:w="1582" w:type="dxa"/>
            <w:tcBorders>
              <w:left w:val="nil"/>
            </w:tcBorders>
          </w:tcPr>
          <w:p>
            <w:pPr>
              <w:pStyle w:val="TableParagraph"/>
              <w:ind w:left="70" w:right="57"/>
              <w:rPr>
                <w:sz w:val="16"/>
              </w:rPr>
            </w:pPr>
            <w:r>
              <w:rPr>
                <w:color w:val="231F20"/>
                <w:w w:val="105"/>
                <w:sz w:val="16"/>
              </w:rPr>
              <w:t>Texcoco</w:t>
            </w:r>
          </w:p>
        </w:tc>
        <w:tc>
          <w:tcPr>
            <w:tcW w:w="850" w:type="dxa"/>
          </w:tcPr>
          <w:p>
            <w:pPr>
              <w:pStyle w:val="TableParagraph"/>
              <w:spacing w:line="194" w:lineRule="exact"/>
              <w:ind w:left="282" w:right="106"/>
              <w:jc w:val="center"/>
              <w:rPr>
                <w:sz w:val="16"/>
              </w:rPr>
            </w:pPr>
            <w:r>
              <w:rPr>
                <w:color w:val="231F20"/>
                <w:sz w:val="16"/>
              </w:rPr>
              <w:t>15,807</w:t>
            </w:r>
          </w:p>
          <w:p>
            <w:pPr>
              <w:pStyle w:val="TableParagraph"/>
              <w:spacing w:line="201" w:lineRule="exact"/>
              <w:ind w:left="472" w:right="106"/>
              <w:jc w:val="center"/>
              <w:rPr>
                <w:sz w:val="16"/>
              </w:rPr>
            </w:pPr>
            <w:r>
              <w:rPr>
                <w:color w:val="231F20"/>
                <w:sz w:val="16"/>
              </w:rPr>
              <w:t>100</w:t>
            </w:r>
          </w:p>
        </w:tc>
        <w:tc>
          <w:tcPr>
            <w:tcW w:w="862" w:type="dxa"/>
          </w:tcPr>
          <w:p>
            <w:pPr>
              <w:pStyle w:val="TableParagraph"/>
              <w:spacing w:line="194" w:lineRule="exact"/>
              <w:ind w:left="294" w:right="107"/>
              <w:jc w:val="center"/>
              <w:rPr>
                <w:sz w:val="16"/>
              </w:rPr>
            </w:pPr>
            <w:r>
              <w:rPr>
                <w:color w:val="231F20"/>
                <w:sz w:val="16"/>
              </w:rPr>
              <w:t>18,899</w:t>
            </w:r>
          </w:p>
          <w:p>
            <w:pPr>
              <w:pStyle w:val="TableParagraph"/>
              <w:spacing w:line="201" w:lineRule="exact"/>
              <w:ind w:left="484" w:right="107"/>
              <w:jc w:val="center"/>
              <w:rPr>
                <w:sz w:val="16"/>
              </w:rPr>
            </w:pPr>
            <w:r>
              <w:rPr>
                <w:color w:val="231F20"/>
                <w:sz w:val="16"/>
              </w:rPr>
              <w:t>119</w:t>
            </w:r>
          </w:p>
        </w:tc>
        <w:tc>
          <w:tcPr>
            <w:tcW w:w="839" w:type="dxa"/>
          </w:tcPr>
          <w:p>
            <w:pPr>
              <w:pStyle w:val="TableParagraph"/>
              <w:spacing w:line="194" w:lineRule="exact"/>
              <w:ind w:left="196" w:right="31"/>
              <w:jc w:val="center"/>
              <w:rPr>
                <w:sz w:val="16"/>
              </w:rPr>
            </w:pPr>
            <w:r>
              <w:rPr>
                <w:color w:val="231F20"/>
                <w:sz w:val="16"/>
              </w:rPr>
              <w:t>20,161</w:t>
            </w:r>
          </w:p>
          <w:p>
            <w:pPr>
              <w:pStyle w:val="TableParagraph"/>
              <w:spacing w:line="201" w:lineRule="exact"/>
              <w:ind w:left="387" w:right="32"/>
              <w:jc w:val="center"/>
              <w:rPr>
                <w:sz w:val="16"/>
              </w:rPr>
            </w:pPr>
            <w:r>
              <w:rPr>
                <w:color w:val="231F20"/>
                <w:sz w:val="16"/>
              </w:rPr>
              <w:t>127</w:t>
            </w:r>
          </w:p>
        </w:tc>
        <w:tc>
          <w:tcPr>
            <w:tcW w:w="850" w:type="dxa"/>
          </w:tcPr>
          <w:p>
            <w:pPr>
              <w:pStyle w:val="TableParagraph"/>
              <w:spacing w:line="194" w:lineRule="exact"/>
              <w:ind w:left="282" w:right="106"/>
              <w:jc w:val="center"/>
              <w:rPr>
                <w:sz w:val="16"/>
              </w:rPr>
            </w:pPr>
            <w:r>
              <w:rPr>
                <w:color w:val="231F20"/>
                <w:sz w:val="16"/>
              </w:rPr>
              <w:t>19,171</w:t>
            </w:r>
          </w:p>
          <w:p>
            <w:pPr>
              <w:pStyle w:val="TableParagraph"/>
              <w:spacing w:line="201" w:lineRule="exact"/>
              <w:ind w:left="472" w:right="106"/>
              <w:jc w:val="center"/>
              <w:rPr>
                <w:sz w:val="16"/>
              </w:rPr>
            </w:pPr>
            <w:r>
              <w:rPr>
                <w:color w:val="231F20"/>
                <w:sz w:val="16"/>
              </w:rPr>
              <w:t>121</w:t>
            </w:r>
          </w:p>
        </w:tc>
        <w:tc>
          <w:tcPr>
            <w:tcW w:w="850" w:type="dxa"/>
          </w:tcPr>
          <w:p>
            <w:pPr>
              <w:pStyle w:val="TableParagraph"/>
              <w:spacing w:line="194" w:lineRule="exact"/>
              <w:ind w:left="282" w:right="106"/>
              <w:jc w:val="center"/>
              <w:rPr>
                <w:sz w:val="16"/>
              </w:rPr>
            </w:pPr>
            <w:r>
              <w:rPr>
                <w:color w:val="231F20"/>
                <w:sz w:val="16"/>
              </w:rPr>
              <w:t>18,880</w:t>
            </w:r>
          </w:p>
          <w:p>
            <w:pPr>
              <w:pStyle w:val="TableParagraph"/>
              <w:spacing w:line="201" w:lineRule="exact"/>
              <w:ind w:left="472" w:right="106"/>
              <w:jc w:val="center"/>
              <w:rPr>
                <w:sz w:val="16"/>
              </w:rPr>
            </w:pPr>
            <w:r>
              <w:rPr>
                <w:color w:val="231F20"/>
                <w:sz w:val="16"/>
              </w:rPr>
              <w:t>119</w:t>
            </w:r>
          </w:p>
        </w:tc>
        <w:tc>
          <w:tcPr>
            <w:tcW w:w="845" w:type="dxa"/>
            <w:tcBorders>
              <w:right w:val="nil"/>
            </w:tcBorders>
          </w:tcPr>
          <w:p>
            <w:pPr>
              <w:pStyle w:val="TableParagraph"/>
              <w:spacing w:line="194" w:lineRule="exact"/>
              <w:ind w:left="278" w:right="109"/>
              <w:jc w:val="center"/>
              <w:rPr>
                <w:sz w:val="16"/>
              </w:rPr>
            </w:pPr>
            <w:r>
              <w:rPr>
                <w:color w:val="231F20"/>
                <w:sz w:val="16"/>
              </w:rPr>
              <w:t>21,517</w:t>
            </w:r>
          </w:p>
          <w:p>
            <w:pPr>
              <w:pStyle w:val="TableParagraph"/>
              <w:spacing w:line="201" w:lineRule="exact"/>
              <w:ind w:left="468" w:right="109"/>
              <w:jc w:val="center"/>
              <w:rPr>
                <w:sz w:val="16"/>
              </w:rPr>
            </w:pPr>
            <w:r>
              <w:rPr>
                <w:color w:val="231F20"/>
                <w:sz w:val="16"/>
              </w:rPr>
              <w:t>136</w:t>
            </w:r>
          </w:p>
        </w:tc>
      </w:tr>
      <w:tr>
        <w:trPr>
          <w:trHeight w:val="422" w:hRule="exact"/>
        </w:trPr>
        <w:tc>
          <w:tcPr>
            <w:tcW w:w="1582" w:type="dxa"/>
            <w:tcBorders>
              <w:left w:val="nil"/>
            </w:tcBorders>
          </w:tcPr>
          <w:p>
            <w:pPr>
              <w:pStyle w:val="TableParagraph"/>
              <w:ind w:left="70" w:right="57"/>
              <w:rPr>
                <w:sz w:val="16"/>
              </w:rPr>
            </w:pPr>
            <w:r>
              <w:rPr>
                <w:color w:val="231F20"/>
                <w:w w:val="105"/>
                <w:sz w:val="16"/>
              </w:rPr>
              <w:t>Chalco</w:t>
            </w:r>
          </w:p>
        </w:tc>
        <w:tc>
          <w:tcPr>
            <w:tcW w:w="850" w:type="dxa"/>
          </w:tcPr>
          <w:p>
            <w:pPr>
              <w:pStyle w:val="TableParagraph"/>
              <w:spacing w:line="194" w:lineRule="exact"/>
              <w:ind w:left="283" w:right="30"/>
              <w:jc w:val="center"/>
              <w:rPr>
                <w:sz w:val="16"/>
              </w:rPr>
            </w:pPr>
            <w:r>
              <w:rPr>
                <w:color w:val="231F20"/>
                <w:sz w:val="16"/>
              </w:rPr>
              <w:t>2,650</w:t>
            </w:r>
          </w:p>
          <w:p>
            <w:pPr>
              <w:pStyle w:val="TableParagraph"/>
              <w:spacing w:line="201" w:lineRule="exact"/>
              <w:ind w:left="472" w:right="106"/>
              <w:jc w:val="center"/>
              <w:rPr>
                <w:sz w:val="16"/>
              </w:rPr>
            </w:pPr>
            <w:r>
              <w:rPr>
                <w:color w:val="231F20"/>
                <w:sz w:val="16"/>
              </w:rPr>
              <w:t>100</w:t>
            </w:r>
          </w:p>
        </w:tc>
        <w:tc>
          <w:tcPr>
            <w:tcW w:w="862" w:type="dxa"/>
          </w:tcPr>
          <w:p>
            <w:pPr>
              <w:pStyle w:val="TableParagraph"/>
              <w:spacing w:line="194" w:lineRule="exact"/>
              <w:ind w:left="294" w:right="107"/>
              <w:jc w:val="center"/>
              <w:rPr>
                <w:sz w:val="16"/>
              </w:rPr>
            </w:pPr>
            <w:r>
              <w:rPr>
                <w:color w:val="231F20"/>
                <w:sz w:val="16"/>
              </w:rPr>
              <w:t>14,905</w:t>
            </w:r>
          </w:p>
          <w:p>
            <w:pPr>
              <w:pStyle w:val="TableParagraph"/>
              <w:spacing w:line="201" w:lineRule="exact"/>
              <w:ind w:left="484" w:right="107"/>
              <w:jc w:val="center"/>
              <w:rPr>
                <w:sz w:val="16"/>
              </w:rPr>
            </w:pPr>
            <w:r>
              <w:rPr>
                <w:color w:val="231F20"/>
                <w:sz w:val="16"/>
              </w:rPr>
              <w:t>562</w:t>
            </w:r>
          </w:p>
        </w:tc>
        <w:tc>
          <w:tcPr>
            <w:tcW w:w="839" w:type="dxa"/>
          </w:tcPr>
          <w:p>
            <w:pPr>
              <w:pStyle w:val="TableParagraph"/>
              <w:spacing w:line="194" w:lineRule="exact"/>
              <w:ind w:left="196" w:right="31"/>
              <w:jc w:val="center"/>
              <w:rPr>
                <w:sz w:val="16"/>
              </w:rPr>
            </w:pPr>
            <w:r>
              <w:rPr>
                <w:color w:val="231F20"/>
                <w:sz w:val="16"/>
              </w:rPr>
              <w:t>15,756</w:t>
            </w:r>
          </w:p>
          <w:p>
            <w:pPr>
              <w:pStyle w:val="TableParagraph"/>
              <w:spacing w:line="201" w:lineRule="exact"/>
              <w:ind w:left="387" w:right="32"/>
              <w:jc w:val="center"/>
              <w:rPr>
                <w:sz w:val="16"/>
              </w:rPr>
            </w:pPr>
            <w:r>
              <w:rPr>
                <w:color w:val="231F20"/>
                <w:sz w:val="16"/>
              </w:rPr>
              <w:t>594</w:t>
            </w:r>
          </w:p>
        </w:tc>
        <w:tc>
          <w:tcPr>
            <w:tcW w:w="850" w:type="dxa"/>
          </w:tcPr>
          <w:p>
            <w:pPr>
              <w:pStyle w:val="TableParagraph"/>
              <w:spacing w:line="194" w:lineRule="exact"/>
              <w:ind w:left="282" w:right="106"/>
              <w:jc w:val="center"/>
              <w:rPr>
                <w:sz w:val="16"/>
              </w:rPr>
            </w:pPr>
            <w:r>
              <w:rPr>
                <w:color w:val="231F20"/>
                <w:sz w:val="16"/>
              </w:rPr>
              <w:t>15,973</w:t>
            </w:r>
          </w:p>
          <w:p>
            <w:pPr>
              <w:pStyle w:val="TableParagraph"/>
              <w:spacing w:line="201" w:lineRule="exact"/>
              <w:ind w:left="472" w:right="106"/>
              <w:jc w:val="center"/>
              <w:rPr>
                <w:sz w:val="16"/>
              </w:rPr>
            </w:pPr>
            <w:r>
              <w:rPr>
                <w:color w:val="231F20"/>
                <w:sz w:val="16"/>
              </w:rPr>
              <w:t>602</w:t>
            </w:r>
          </w:p>
        </w:tc>
        <w:tc>
          <w:tcPr>
            <w:tcW w:w="850" w:type="dxa"/>
          </w:tcPr>
          <w:p>
            <w:pPr>
              <w:pStyle w:val="TableParagraph"/>
              <w:spacing w:line="194" w:lineRule="exact"/>
              <w:ind w:left="282" w:right="106"/>
              <w:jc w:val="center"/>
              <w:rPr>
                <w:sz w:val="16"/>
              </w:rPr>
            </w:pPr>
            <w:r>
              <w:rPr>
                <w:color w:val="231F20"/>
                <w:sz w:val="16"/>
              </w:rPr>
              <w:t>11,473</w:t>
            </w:r>
          </w:p>
          <w:p>
            <w:pPr>
              <w:pStyle w:val="TableParagraph"/>
              <w:spacing w:line="201" w:lineRule="exact"/>
              <w:ind w:left="472" w:right="106"/>
              <w:jc w:val="center"/>
              <w:rPr>
                <w:sz w:val="16"/>
              </w:rPr>
            </w:pPr>
            <w:r>
              <w:rPr>
                <w:color w:val="231F20"/>
                <w:sz w:val="16"/>
              </w:rPr>
              <w:t>433</w:t>
            </w:r>
          </w:p>
        </w:tc>
        <w:tc>
          <w:tcPr>
            <w:tcW w:w="845" w:type="dxa"/>
            <w:tcBorders>
              <w:right w:val="nil"/>
            </w:tcBorders>
          </w:tcPr>
          <w:p>
            <w:pPr>
              <w:pStyle w:val="TableParagraph"/>
              <w:spacing w:line="194" w:lineRule="exact"/>
              <w:ind w:left="278" w:right="109"/>
              <w:jc w:val="center"/>
              <w:rPr>
                <w:sz w:val="16"/>
              </w:rPr>
            </w:pPr>
            <w:r>
              <w:rPr>
                <w:color w:val="231F20"/>
                <w:sz w:val="16"/>
              </w:rPr>
              <w:t>14,432</w:t>
            </w:r>
          </w:p>
          <w:p>
            <w:pPr>
              <w:pStyle w:val="TableParagraph"/>
              <w:spacing w:line="201" w:lineRule="exact"/>
              <w:ind w:left="468" w:right="109"/>
              <w:jc w:val="center"/>
              <w:rPr>
                <w:sz w:val="16"/>
              </w:rPr>
            </w:pPr>
            <w:r>
              <w:rPr>
                <w:color w:val="231F20"/>
                <w:sz w:val="16"/>
              </w:rPr>
              <w:t>545</w:t>
            </w:r>
          </w:p>
        </w:tc>
      </w:tr>
      <w:tr>
        <w:trPr>
          <w:trHeight w:val="422" w:hRule="exact"/>
        </w:trPr>
        <w:tc>
          <w:tcPr>
            <w:tcW w:w="1582" w:type="dxa"/>
            <w:tcBorders>
              <w:left w:val="nil"/>
            </w:tcBorders>
          </w:tcPr>
          <w:p>
            <w:pPr>
              <w:pStyle w:val="TableParagraph"/>
              <w:ind w:left="70" w:right="57"/>
              <w:rPr>
                <w:sz w:val="16"/>
              </w:rPr>
            </w:pPr>
            <w:r>
              <w:rPr>
                <w:color w:val="231F20"/>
                <w:w w:val="105"/>
                <w:sz w:val="16"/>
              </w:rPr>
              <w:t>Ixtlahuaca</w:t>
            </w:r>
          </w:p>
        </w:tc>
        <w:tc>
          <w:tcPr>
            <w:tcW w:w="850" w:type="dxa"/>
          </w:tcPr>
          <w:p>
            <w:pPr>
              <w:pStyle w:val="TableParagraph"/>
              <w:spacing w:line="194" w:lineRule="exact"/>
              <w:ind w:left="282" w:right="106"/>
              <w:jc w:val="center"/>
              <w:rPr>
                <w:sz w:val="16"/>
              </w:rPr>
            </w:pPr>
            <w:r>
              <w:rPr>
                <w:color w:val="231F20"/>
                <w:sz w:val="16"/>
              </w:rPr>
              <w:t>13,417</w:t>
            </w:r>
          </w:p>
          <w:p>
            <w:pPr>
              <w:pStyle w:val="TableParagraph"/>
              <w:spacing w:line="201" w:lineRule="exact"/>
              <w:ind w:left="472" w:right="106"/>
              <w:jc w:val="center"/>
              <w:rPr>
                <w:sz w:val="16"/>
              </w:rPr>
            </w:pPr>
            <w:r>
              <w:rPr>
                <w:color w:val="231F20"/>
                <w:sz w:val="16"/>
              </w:rPr>
              <w:t>100</w:t>
            </w:r>
          </w:p>
        </w:tc>
        <w:tc>
          <w:tcPr>
            <w:tcW w:w="862" w:type="dxa"/>
          </w:tcPr>
          <w:p>
            <w:pPr>
              <w:pStyle w:val="TableParagraph"/>
              <w:spacing w:line="194" w:lineRule="exact"/>
              <w:ind w:right="122"/>
              <w:jc w:val="right"/>
              <w:rPr>
                <w:sz w:val="16"/>
              </w:rPr>
            </w:pPr>
            <w:r>
              <w:rPr>
                <w:color w:val="231F20"/>
                <w:sz w:val="16"/>
              </w:rPr>
              <w:t>12,581</w:t>
            </w:r>
          </w:p>
          <w:p>
            <w:pPr>
              <w:pStyle w:val="TableParagraph"/>
              <w:spacing w:line="201" w:lineRule="exact"/>
              <w:ind w:right="122"/>
              <w:jc w:val="right"/>
              <w:rPr>
                <w:sz w:val="16"/>
              </w:rPr>
            </w:pPr>
            <w:r>
              <w:rPr>
                <w:color w:val="231F20"/>
                <w:sz w:val="16"/>
              </w:rPr>
              <w:t>94</w:t>
            </w:r>
          </w:p>
        </w:tc>
        <w:tc>
          <w:tcPr>
            <w:tcW w:w="839" w:type="dxa"/>
          </w:tcPr>
          <w:p>
            <w:pPr>
              <w:pStyle w:val="TableParagraph"/>
              <w:spacing w:line="194" w:lineRule="exact"/>
              <w:ind w:left="196" w:right="31"/>
              <w:jc w:val="center"/>
              <w:rPr>
                <w:sz w:val="16"/>
              </w:rPr>
            </w:pPr>
            <w:r>
              <w:rPr>
                <w:color w:val="231F20"/>
                <w:sz w:val="16"/>
              </w:rPr>
              <w:t>15,189</w:t>
            </w:r>
          </w:p>
          <w:p>
            <w:pPr>
              <w:pStyle w:val="TableParagraph"/>
              <w:spacing w:line="201" w:lineRule="exact"/>
              <w:ind w:left="387" w:right="32"/>
              <w:jc w:val="center"/>
              <w:rPr>
                <w:sz w:val="16"/>
              </w:rPr>
            </w:pPr>
            <w:r>
              <w:rPr>
                <w:color w:val="231F20"/>
                <w:sz w:val="16"/>
              </w:rPr>
              <w:t>113</w:t>
            </w:r>
          </w:p>
        </w:tc>
        <w:tc>
          <w:tcPr>
            <w:tcW w:w="850" w:type="dxa"/>
          </w:tcPr>
          <w:p>
            <w:pPr>
              <w:pStyle w:val="TableParagraph"/>
              <w:spacing w:line="194" w:lineRule="exact"/>
              <w:ind w:left="282" w:right="106"/>
              <w:jc w:val="center"/>
              <w:rPr>
                <w:sz w:val="16"/>
              </w:rPr>
            </w:pPr>
            <w:r>
              <w:rPr>
                <w:color w:val="231F20"/>
                <w:sz w:val="16"/>
              </w:rPr>
              <w:t>15,110</w:t>
            </w:r>
          </w:p>
          <w:p>
            <w:pPr>
              <w:pStyle w:val="TableParagraph"/>
              <w:spacing w:line="201" w:lineRule="exact"/>
              <w:ind w:left="472" w:right="106"/>
              <w:jc w:val="center"/>
              <w:rPr>
                <w:sz w:val="16"/>
              </w:rPr>
            </w:pPr>
            <w:r>
              <w:rPr>
                <w:color w:val="231F20"/>
                <w:sz w:val="16"/>
              </w:rPr>
              <w:t>113</w:t>
            </w:r>
          </w:p>
        </w:tc>
        <w:tc>
          <w:tcPr>
            <w:tcW w:w="850" w:type="dxa"/>
          </w:tcPr>
          <w:p>
            <w:pPr>
              <w:pStyle w:val="TableParagraph"/>
              <w:spacing w:line="194" w:lineRule="exact"/>
              <w:ind w:left="282" w:right="106"/>
              <w:jc w:val="center"/>
              <w:rPr>
                <w:sz w:val="16"/>
              </w:rPr>
            </w:pPr>
            <w:r>
              <w:rPr>
                <w:color w:val="231F20"/>
                <w:sz w:val="16"/>
              </w:rPr>
              <w:t>17,768</w:t>
            </w:r>
          </w:p>
          <w:p>
            <w:pPr>
              <w:pStyle w:val="TableParagraph"/>
              <w:spacing w:line="201" w:lineRule="exact"/>
              <w:ind w:left="472" w:right="106"/>
              <w:jc w:val="center"/>
              <w:rPr>
                <w:sz w:val="16"/>
              </w:rPr>
            </w:pPr>
            <w:r>
              <w:rPr>
                <w:color w:val="231F20"/>
                <w:sz w:val="16"/>
              </w:rPr>
              <w:t>132</w:t>
            </w:r>
          </w:p>
        </w:tc>
        <w:tc>
          <w:tcPr>
            <w:tcW w:w="845" w:type="dxa"/>
            <w:tcBorders>
              <w:right w:val="nil"/>
            </w:tcBorders>
          </w:tcPr>
          <w:p>
            <w:pPr>
              <w:pStyle w:val="TableParagraph"/>
              <w:spacing w:line="194" w:lineRule="exact"/>
              <w:ind w:left="278" w:right="109"/>
              <w:jc w:val="center"/>
              <w:rPr>
                <w:sz w:val="16"/>
              </w:rPr>
            </w:pPr>
            <w:r>
              <w:rPr>
                <w:color w:val="231F20"/>
                <w:sz w:val="16"/>
              </w:rPr>
              <w:t>20,014</w:t>
            </w:r>
          </w:p>
          <w:p>
            <w:pPr>
              <w:pStyle w:val="TableParagraph"/>
              <w:spacing w:line="201" w:lineRule="exact"/>
              <w:ind w:left="468" w:right="109"/>
              <w:jc w:val="center"/>
              <w:rPr>
                <w:sz w:val="16"/>
              </w:rPr>
            </w:pPr>
            <w:r>
              <w:rPr>
                <w:color w:val="231F20"/>
                <w:sz w:val="16"/>
              </w:rPr>
              <w:t>149</w:t>
            </w:r>
          </w:p>
        </w:tc>
      </w:tr>
      <w:tr>
        <w:trPr>
          <w:trHeight w:val="422" w:hRule="exact"/>
        </w:trPr>
        <w:tc>
          <w:tcPr>
            <w:tcW w:w="1582" w:type="dxa"/>
            <w:tcBorders>
              <w:left w:val="nil"/>
            </w:tcBorders>
          </w:tcPr>
          <w:p>
            <w:pPr>
              <w:pStyle w:val="TableParagraph"/>
              <w:ind w:left="70" w:right="57"/>
              <w:rPr>
                <w:sz w:val="16"/>
              </w:rPr>
            </w:pPr>
            <w:r>
              <w:rPr>
                <w:color w:val="231F20"/>
                <w:w w:val="105"/>
                <w:sz w:val="16"/>
              </w:rPr>
              <w:t>Toluca</w:t>
            </w:r>
          </w:p>
        </w:tc>
        <w:tc>
          <w:tcPr>
            <w:tcW w:w="850" w:type="dxa"/>
          </w:tcPr>
          <w:p>
            <w:pPr>
              <w:pStyle w:val="TableParagraph"/>
              <w:spacing w:line="194" w:lineRule="exact"/>
              <w:ind w:left="282" w:right="106"/>
              <w:jc w:val="center"/>
              <w:rPr>
                <w:sz w:val="16"/>
              </w:rPr>
            </w:pPr>
            <w:r>
              <w:rPr>
                <w:color w:val="231F20"/>
                <w:sz w:val="16"/>
              </w:rPr>
              <w:t>41,881</w:t>
            </w:r>
          </w:p>
          <w:p>
            <w:pPr>
              <w:pStyle w:val="TableParagraph"/>
              <w:spacing w:line="201" w:lineRule="exact"/>
              <w:ind w:left="472" w:right="106"/>
              <w:jc w:val="center"/>
              <w:rPr>
                <w:sz w:val="16"/>
              </w:rPr>
            </w:pPr>
            <w:r>
              <w:rPr>
                <w:color w:val="231F20"/>
                <w:sz w:val="16"/>
              </w:rPr>
              <w:t>100</w:t>
            </w:r>
          </w:p>
        </w:tc>
        <w:tc>
          <w:tcPr>
            <w:tcW w:w="862" w:type="dxa"/>
          </w:tcPr>
          <w:p>
            <w:pPr>
              <w:pStyle w:val="TableParagraph"/>
              <w:spacing w:line="194" w:lineRule="exact"/>
              <w:ind w:left="294" w:right="107"/>
              <w:jc w:val="center"/>
              <w:rPr>
                <w:sz w:val="16"/>
              </w:rPr>
            </w:pPr>
            <w:r>
              <w:rPr>
                <w:color w:val="231F20"/>
                <w:sz w:val="16"/>
              </w:rPr>
              <w:t>42,574</w:t>
            </w:r>
          </w:p>
          <w:p>
            <w:pPr>
              <w:pStyle w:val="TableParagraph"/>
              <w:spacing w:line="201" w:lineRule="exact"/>
              <w:ind w:left="484" w:right="107"/>
              <w:jc w:val="center"/>
              <w:rPr>
                <w:sz w:val="16"/>
              </w:rPr>
            </w:pPr>
            <w:r>
              <w:rPr>
                <w:color w:val="231F20"/>
                <w:sz w:val="16"/>
              </w:rPr>
              <w:t>102</w:t>
            </w:r>
          </w:p>
        </w:tc>
        <w:tc>
          <w:tcPr>
            <w:tcW w:w="839" w:type="dxa"/>
          </w:tcPr>
          <w:p>
            <w:pPr>
              <w:pStyle w:val="TableParagraph"/>
              <w:spacing w:line="194" w:lineRule="exact"/>
              <w:ind w:left="196" w:right="31"/>
              <w:jc w:val="center"/>
              <w:rPr>
                <w:sz w:val="16"/>
              </w:rPr>
            </w:pPr>
            <w:r>
              <w:rPr>
                <w:color w:val="231F20"/>
                <w:sz w:val="16"/>
              </w:rPr>
              <w:t>63,758</w:t>
            </w:r>
          </w:p>
          <w:p>
            <w:pPr>
              <w:pStyle w:val="TableParagraph"/>
              <w:spacing w:line="201" w:lineRule="exact"/>
              <w:ind w:left="387" w:right="32"/>
              <w:jc w:val="center"/>
              <w:rPr>
                <w:sz w:val="16"/>
              </w:rPr>
            </w:pPr>
            <w:r>
              <w:rPr>
                <w:color w:val="231F20"/>
                <w:sz w:val="16"/>
              </w:rPr>
              <w:t>152</w:t>
            </w:r>
          </w:p>
        </w:tc>
        <w:tc>
          <w:tcPr>
            <w:tcW w:w="850" w:type="dxa"/>
          </w:tcPr>
          <w:p>
            <w:pPr>
              <w:pStyle w:val="TableParagraph"/>
              <w:spacing w:line="194" w:lineRule="exact"/>
              <w:ind w:left="282" w:right="106"/>
              <w:jc w:val="center"/>
              <w:rPr>
                <w:sz w:val="16"/>
              </w:rPr>
            </w:pPr>
            <w:r>
              <w:rPr>
                <w:color w:val="231F20"/>
                <w:sz w:val="16"/>
              </w:rPr>
              <w:t>76,971</w:t>
            </w:r>
          </w:p>
          <w:p>
            <w:pPr>
              <w:pStyle w:val="TableParagraph"/>
              <w:spacing w:line="201" w:lineRule="exact"/>
              <w:ind w:left="472" w:right="106"/>
              <w:jc w:val="center"/>
              <w:rPr>
                <w:sz w:val="16"/>
              </w:rPr>
            </w:pPr>
            <w:r>
              <w:rPr>
                <w:color w:val="231F20"/>
                <w:sz w:val="16"/>
              </w:rPr>
              <w:t>184</w:t>
            </w:r>
          </w:p>
        </w:tc>
        <w:tc>
          <w:tcPr>
            <w:tcW w:w="850" w:type="dxa"/>
          </w:tcPr>
          <w:p>
            <w:pPr>
              <w:pStyle w:val="TableParagraph"/>
              <w:spacing w:line="194" w:lineRule="exact"/>
              <w:ind w:left="282" w:right="106"/>
              <w:jc w:val="center"/>
              <w:rPr>
                <w:sz w:val="16"/>
              </w:rPr>
            </w:pPr>
            <w:r>
              <w:rPr>
                <w:color w:val="231F20"/>
                <w:sz w:val="16"/>
              </w:rPr>
              <w:t>77,998</w:t>
            </w:r>
          </w:p>
          <w:p>
            <w:pPr>
              <w:pStyle w:val="TableParagraph"/>
              <w:spacing w:line="201" w:lineRule="exact"/>
              <w:ind w:left="472" w:right="106"/>
              <w:jc w:val="center"/>
              <w:rPr>
                <w:sz w:val="16"/>
              </w:rPr>
            </w:pPr>
            <w:r>
              <w:rPr>
                <w:color w:val="231F20"/>
                <w:sz w:val="16"/>
              </w:rPr>
              <w:t>186</w:t>
            </w:r>
          </w:p>
        </w:tc>
        <w:tc>
          <w:tcPr>
            <w:tcW w:w="845" w:type="dxa"/>
            <w:tcBorders>
              <w:right w:val="nil"/>
            </w:tcBorders>
          </w:tcPr>
          <w:p>
            <w:pPr>
              <w:pStyle w:val="TableParagraph"/>
              <w:spacing w:line="194" w:lineRule="exact"/>
              <w:ind w:left="278" w:right="109"/>
              <w:jc w:val="center"/>
              <w:rPr>
                <w:sz w:val="16"/>
              </w:rPr>
            </w:pPr>
            <w:r>
              <w:rPr>
                <w:color w:val="231F20"/>
                <w:sz w:val="16"/>
              </w:rPr>
              <w:t>89,895</w:t>
            </w:r>
          </w:p>
          <w:p>
            <w:pPr>
              <w:pStyle w:val="TableParagraph"/>
              <w:spacing w:line="201" w:lineRule="exact"/>
              <w:ind w:left="468" w:right="109"/>
              <w:jc w:val="center"/>
              <w:rPr>
                <w:sz w:val="16"/>
              </w:rPr>
            </w:pPr>
            <w:r>
              <w:rPr>
                <w:color w:val="231F20"/>
                <w:sz w:val="16"/>
              </w:rPr>
              <w:t>215</w:t>
            </w:r>
          </w:p>
        </w:tc>
      </w:tr>
      <w:tr>
        <w:trPr>
          <w:trHeight w:val="422" w:hRule="exact"/>
        </w:trPr>
        <w:tc>
          <w:tcPr>
            <w:tcW w:w="1582" w:type="dxa"/>
            <w:tcBorders>
              <w:left w:val="nil"/>
            </w:tcBorders>
          </w:tcPr>
          <w:p>
            <w:pPr>
              <w:pStyle w:val="TableParagraph"/>
              <w:ind w:left="70" w:right="57"/>
              <w:rPr>
                <w:sz w:val="16"/>
              </w:rPr>
            </w:pPr>
            <w:r>
              <w:rPr>
                <w:color w:val="231F20"/>
                <w:w w:val="105"/>
                <w:sz w:val="16"/>
              </w:rPr>
              <w:t>Tlalmanalco</w:t>
            </w:r>
          </w:p>
        </w:tc>
        <w:tc>
          <w:tcPr>
            <w:tcW w:w="850" w:type="dxa"/>
          </w:tcPr>
          <w:p>
            <w:pPr>
              <w:pStyle w:val="TableParagraph"/>
              <w:spacing w:line="194" w:lineRule="exact"/>
              <w:ind w:left="283" w:right="30"/>
              <w:jc w:val="center"/>
              <w:rPr>
                <w:sz w:val="16"/>
              </w:rPr>
            </w:pPr>
            <w:r>
              <w:rPr>
                <w:color w:val="231F20"/>
                <w:sz w:val="16"/>
              </w:rPr>
              <w:t>4,839</w:t>
            </w:r>
          </w:p>
          <w:p>
            <w:pPr>
              <w:pStyle w:val="TableParagraph"/>
              <w:spacing w:line="201" w:lineRule="exact"/>
              <w:ind w:left="472" w:right="106"/>
              <w:jc w:val="center"/>
              <w:rPr>
                <w:sz w:val="16"/>
              </w:rPr>
            </w:pPr>
            <w:r>
              <w:rPr>
                <w:color w:val="231F20"/>
                <w:sz w:val="16"/>
              </w:rPr>
              <w:t>100</w:t>
            </w:r>
          </w:p>
        </w:tc>
        <w:tc>
          <w:tcPr>
            <w:tcW w:w="862" w:type="dxa"/>
          </w:tcPr>
          <w:p>
            <w:pPr>
              <w:pStyle w:val="TableParagraph"/>
              <w:spacing w:line="194" w:lineRule="exact"/>
              <w:ind w:left="295" w:right="31"/>
              <w:jc w:val="center"/>
              <w:rPr>
                <w:sz w:val="16"/>
              </w:rPr>
            </w:pPr>
            <w:r>
              <w:rPr>
                <w:color w:val="231F20"/>
                <w:sz w:val="16"/>
              </w:rPr>
              <w:t>5,654</w:t>
            </w:r>
          </w:p>
          <w:p>
            <w:pPr>
              <w:pStyle w:val="TableParagraph"/>
              <w:spacing w:line="201" w:lineRule="exact"/>
              <w:ind w:left="484" w:right="107"/>
              <w:jc w:val="center"/>
              <w:rPr>
                <w:sz w:val="16"/>
              </w:rPr>
            </w:pPr>
            <w:r>
              <w:rPr>
                <w:color w:val="231F20"/>
                <w:sz w:val="16"/>
              </w:rPr>
              <w:t>117</w:t>
            </w:r>
          </w:p>
        </w:tc>
        <w:tc>
          <w:tcPr>
            <w:tcW w:w="839" w:type="dxa"/>
          </w:tcPr>
          <w:p>
            <w:pPr>
              <w:pStyle w:val="TableParagraph"/>
              <w:spacing w:line="194" w:lineRule="exact"/>
              <w:ind w:left="344" w:right="103"/>
              <w:jc w:val="center"/>
              <w:rPr>
                <w:sz w:val="16"/>
              </w:rPr>
            </w:pPr>
            <w:r>
              <w:rPr>
                <w:color w:val="231F20"/>
                <w:sz w:val="16"/>
              </w:rPr>
              <w:t>5,723</w:t>
            </w:r>
          </w:p>
          <w:p>
            <w:pPr>
              <w:pStyle w:val="TableParagraph"/>
              <w:spacing w:line="201" w:lineRule="exact"/>
              <w:ind w:left="387" w:right="32"/>
              <w:jc w:val="center"/>
              <w:rPr>
                <w:sz w:val="16"/>
              </w:rPr>
            </w:pPr>
            <w:r>
              <w:rPr>
                <w:color w:val="231F20"/>
                <w:sz w:val="16"/>
              </w:rPr>
              <w:t>118</w:t>
            </w:r>
          </w:p>
        </w:tc>
        <w:tc>
          <w:tcPr>
            <w:tcW w:w="850" w:type="dxa"/>
          </w:tcPr>
          <w:p>
            <w:pPr/>
          </w:p>
        </w:tc>
        <w:tc>
          <w:tcPr>
            <w:tcW w:w="850" w:type="dxa"/>
          </w:tcPr>
          <w:p>
            <w:pPr>
              <w:pStyle w:val="TableParagraph"/>
              <w:spacing w:line="194" w:lineRule="exact"/>
              <w:ind w:left="283" w:right="30"/>
              <w:jc w:val="center"/>
              <w:rPr>
                <w:sz w:val="16"/>
              </w:rPr>
            </w:pPr>
            <w:r>
              <w:rPr>
                <w:color w:val="231F20"/>
                <w:sz w:val="16"/>
              </w:rPr>
              <w:t>6,026</w:t>
            </w:r>
          </w:p>
          <w:p>
            <w:pPr>
              <w:pStyle w:val="TableParagraph"/>
              <w:spacing w:line="201" w:lineRule="exact"/>
              <w:ind w:left="472" w:right="106"/>
              <w:jc w:val="center"/>
              <w:rPr>
                <w:sz w:val="16"/>
              </w:rPr>
            </w:pPr>
            <w:r>
              <w:rPr>
                <w:color w:val="231F20"/>
                <w:sz w:val="16"/>
              </w:rPr>
              <w:t>125</w:t>
            </w:r>
          </w:p>
        </w:tc>
        <w:tc>
          <w:tcPr>
            <w:tcW w:w="845" w:type="dxa"/>
            <w:tcBorders>
              <w:right w:val="nil"/>
            </w:tcBorders>
          </w:tcPr>
          <w:p>
            <w:pPr>
              <w:pStyle w:val="TableParagraph"/>
              <w:spacing w:line="194" w:lineRule="exact"/>
              <w:ind w:left="279" w:right="34"/>
              <w:jc w:val="center"/>
              <w:rPr>
                <w:sz w:val="16"/>
              </w:rPr>
            </w:pPr>
            <w:r>
              <w:rPr>
                <w:color w:val="231F20"/>
                <w:sz w:val="16"/>
              </w:rPr>
              <w:t>8,376</w:t>
            </w:r>
          </w:p>
          <w:p>
            <w:pPr>
              <w:pStyle w:val="TableParagraph"/>
              <w:spacing w:line="201" w:lineRule="exact"/>
              <w:ind w:left="468" w:right="109"/>
              <w:jc w:val="center"/>
              <w:rPr>
                <w:sz w:val="16"/>
              </w:rPr>
            </w:pPr>
            <w:r>
              <w:rPr>
                <w:color w:val="231F20"/>
                <w:sz w:val="16"/>
              </w:rPr>
              <w:t>173</w:t>
            </w:r>
          </w:p>
        </w:tc>
      </w:tr>
      <w:tr>
        <w:trPr>
          <w:trHeight w:val="422" w:hRule="exact"/>
        </w:trPr>
        <w:tc>
          <w:tcPr>
            <w:tcW w:w="1582" w:type="dxa"/>
            <w:tcBorders>
              <w:left w:val="nil"/>
            </w:tcBorders>
          </w:tcPr>
          <w:p>
            <w:pPr>
              <w:pStyle w:val="TableParagraph"/>
              <w:spacing w:line="192" w:lineRule="exact" w:before="17"/>
              <w:ind w:left="70" w:right="57"/>
              <w:rPr>
                <w:sz w:val="16"/>
              </w:rPr>
            </w:pPr>
            <w:r>
              <w:rPr>
                <w:color w:val="231F20"/>
                <w:w w:val="105"/>
                <w:sz w:val="16"/>
              </w:rPr>
              <w:t>San Felipe del Progreso</w:t>
            </w:r>
          </w:p>
        </w:tc>
        <w:tc>
          <w:tcPr>
            <w:tcW w:w="850" w:type="dxa"/>
          </w:tcPr>
          <w:p>
            <w:pPr>
              <w:pStyle w:val="TableParagraph"/>
              <w:spacing w:line="194" w:lineRule="exact"/>
              <w:ind w:left="282" w:right="106"/>
              <w:jc w:val="center"/>
              <w:rPr>
                <w:sz w:val="16"/>
              </w:rPr>
            </w:pPr>
            <w:r>
              <w:rPr>
                <w:color w:val="231F20"/>
                <w:sz w:val="16"/>
              </w:rPr>
              <w:t>15,669</w:t>
            </w:r>
          </w:p>
          <w:p>
            <w:pPr>
              <w:pStyle w:val="TableParagraph"/>
              <w:spacing w:line="201" w:lineRule="exact"/>
              <w:ind w:left="472" w:right="106"/>
              <w:jc w:val="center"/>
              <w:rPr>
                <w:sz w:val="16"/>
              </w:rPr>
            </w:pPr>
            <w:r>
              <w:rPr>
                <w:color w:val="231F20"/>
                <w:sz w:val="16"/>
              </w:rPr>
              <w:t>100</w:t>
            </w:r>
          </w:p>
        </w:tc>
        <w:tc>
          <w:tcPr>
            <w:tcW w:w="862" w:type="dxa"/>
          </w:tcPr>
          <w:p>
            <w:pPr>
              <w:pStyle w:val="TableParagraph"/>
              <w:spacing w:line="194" w:lineRule="exact"/>
              <w:ind w:left="294" w:right="107"/>
              <w:jc w:val="center"/>
              <w:rPr>
                <w:sz w:val="16"/>
              </w:rPr>
            </w:pPr>
            <w:r>
              <w:rPr>
                <w:color w:val="231F20"/>
                <w:sz w:val="16"/>
              </w:rPr>
              <w:t>19,754</w:t>
            </w:r>
          </w:p>
          <w:p>
            <w:pPr>
              <w:pStyle w:val="TableParagraph"/>
              <w:spacing w:line="201" w:lineRule="exact"/>
              <w:ind w:left="484" w:right="107"/>
              <w:jc w:val="center"/>
              <w:rPr>
                <w:sz w:val="16"/>
              </w:rPr>
            </w:pPr>
            <w:r>
              <w:rPr>
                <w:color w:val="231F20"/>
                <w:sz w:val="16"/>
              </w:rPr>
              <w:t>126</w:t>
            </w:r>
          </w:p>
        </w:tc>
        <w:tc>
          <w:tcPr>
            <w:tcW w:w="839" w:type="dxa"/>
          </w:tcPr>
          <w:p>
            <w:pPr>
              <w:pStyle w:val="TableParagraph"/>
              <w:spacing w:line="194" w:lineRule="exact"/>
              <w:ind w:left="196" w:right="31"/>
              <w:jc w:val="center"/>
              <w:rPr>
                <w:sz w:val="16"/>
              </w:rPr>
            </w:pPr>
            <w:r>
              <w:rPr>
                <w:color w:val="231F20"/>
                <w:sz w:val="16"/>
              </w:rPr>
              <w:t>26,440</w:t>
            </w:r>
          </w:p>
          <w:p>
            <w:pPr>
              <w:pStyle w:val="TableParagraph"/>
              <w:spacing w:line="201" w:lineRule="exact"/>
              <w:ind w:left="387" w:right="32"/>
              <w:jc w:val="center"/>
              <w:rPr>
                <w:sz w:val="16"/>
              </w:rPr>
            </w:pPr>
            <w:r>
              <w:rPr>
                <w:color w:val="231F20"/>
                <w:sz w:val="16"/>
              </w:rPr>
              <w:t>169</w:t>
            </w:r>
          </w:p>
        </w:tc>
        <w:tc>
          <w:tcPr>
            <w:tcW w:w="850" w:type="dxa"/>
          </w:tcPr>
          <w:p>
            <w:pPr>
              <w:pStyle w:val="TableParagraph"/>
              <w:spacing w:line="194" w:lineRule="exact"/>
              <w:ind w:left="282" w:right="106"/>
              <w:jc w:val="center"/>
              <w:rPr>
                <w:sz w:val="16"/>
              </w:rPr>
            </w:pPr>
            <w:r>
              <w:rPr>
                <w:color w:val="231F20"/>
                <w:sz w:val="16"/>
              </w:rPr>
              <w:t>28,304</w:t>
            </w:r>
          </w:p>
          <w:p>
            <w:pPr>
              <w:pStyle w:val="TableParagraph"/>
              <w:spacing w:line="201" w:lineRule="exact"/>
              <w:ind w:left="472" w:right="106"/>
              <w:jc w:val="center"/>
              <w:rPr>
                <w:sz w:val="16"/>
              </w:rPr>
            </w:pPr>
            <w:r>
              <w:rPr>
                <w:color w:val="231F20"/>
                <w:sz w:val="16"/>
              </w:rPr>
              <w:t>180</w:t>
            </w:r>
          </w:p>
        </w:tc>
        <w:tc>
          <w:tcPr>
            <w:tcW w:w="850" w:type="dxa"/>
          </w:tcPr>
          <w:p>
            <w:pPr>
              <w:pStyle w:val="TableParagraph"/>
              <w:spacing w:line="194" w:lineRule="exact"/>
              <w:ind w:left="282" w:right="106"/>
              <w:jc w:val="center"/>
              <w:rPr>
                <w:sz w:val="16"/>
              </w:rPr>
            </w:pPr>
            <w:r>
              <w:rPr>
                <w:color w:val="231F20"/>
                <w:sz w:val="16"/>
              </w:rPr>
              <w:t>26,600</w:t>
            </w:r>
          </w:p>
          <w:p>
            <w:pPr>
              <w:pStyle w:val="TableParagraph"/>
              <w:spacing w:line="201" w:lineRule="exact"/>
              <w:ind w:left="472" w:right="106"/>
              <w:jc w:val="center"/>
              <w:rPr>
                <w:sz w:val="16"/>
              </w:rPr>
            </w:pPr>
            <w:r>
              <w:rPr>
                <w:color w:val="231F20"/>
                <w:sz w:val="16"/>
              </w:rPr>
              <w:t>170</w:t>
            </w:r>
          </w:p>
        </w:tc>
        <w:tc>
          <w:tcPr>
            <w:tcW w:w="845" w:type="dxa"/>
            <w:tcBorders>
              <w:right w:val="nil"/>
            </w:tcBorders>
          </w:tcPr>
          <w:p>
            <w:pPr/>
          </w:p>
        </w:tc>
      </w:tr>
      <w:tr>
        <w:trPr>
          <w:trHeight w:val="422" w:hRule="exact"/>
        </w:trPr>
        <w:tc>
          <w:tcPr>
            <w:tcW w:w="1582" w:type="dxa"/>
            <w:tcBorders>
              <w:left w:val="nil"/>
            </w:tcBorders>
          </w:tcPr>
          <w:p>
            <w:pPr>
              <w:pStyle w:val="TableParagraph"/>
              <w:ind w:left="70" w:right="57"/>
              <w:rPr>
                <w:sz w:val="16"/>
              </w:rPr>
            </w:pPr>
            <w:r>
              <w:rPr>
                <w:color w:val="231F20"/>
                <w:w w:val="105"/>
                <w:sz w:val="16"/>
              </w:rPr>
              <w:t>Mineral del Oro</w:t>
            </w:r>
          </w:p>
        </w:tc>
        <w:tc>
          <w:tcPr>
            <w:tcW w:w="850" w:type="dxa"/>
          </w:tcPr>
          <w:p>
            <w:pPr>
              <w:pStyle w:val="TableParagraph"/>
              <w:spacing w:line="194" w:lineRule="exact"/>
              <w:ind w:left="283" w:right="30"/>
              <w:jc w:val="center"/>
              <w:rPr>
                <w:sz w:val="16"/>
              </w:rPr>
            </w:pPr>
            <w:r>
              <w:rPr>
                <w:color w:val="231F20"/>
                <w:sz w:val="16"/>
              </w:rPr>
              <w:t>3,526</w:t>
            </w:r>
          </w:p>
          <w:p>
            <w:pPr>
              <w:pStyle w:val="TableParagraph"/>
              <w:spacing w:line="201" w:lineRule="exact"/>
              <w:ind w:left="472" w:right="106"/>
              <w:jc w:val="center"/>
              <w:rPr>
                <w:sz w:val="16"/>
              </w:rPr>
            </w:pPr>
            <w:r>
              <w:rPr>
                <w:color w:val="231F20"/>
                <w:sz w:val="16"/>
              </w:rPr>
              <w:t>100</w:t>
            </w:r>
          </w:p>
        </w:tc>
        <w:tc>
          <w:tcPr>
            <w:tcW w:w="862" w:type="dxa"/>
          </w:tcPr>
          <w:p>
            <w:pPr>
              <w:pStyle w:val="TableParagraph"/>
              <w:spacing w:line="194" w:lineRule="exact"/>
              <w:ind w:left="295" w:right="31"/>
              <w:jc w:val="center"/>
              <w:rPr>
                <w:sz w:val="16"/>
              </w:rPr>
            </w:pPr>
            <w:r>
              <w:rPr>
                <w:color w:val="231F20"/>
                <w:sz w:val="16"/>
              </w:rPr>
              <w:t>7,033</w:t>
            </w:r>
          </w:p>
          <w:p>
            <w:pPr>
              <w:pStyle w:val="TableParagraph"/>
              <w:spacing w:line="201" w:lineRule="exact"/>
              <w:ind w:left="484" w:right="107"/>
              <w:jc w:val="center"/>
              <w:rPr>
                <w:sz w:val="16"/>
              </w:rPr>
            </w:pPr>
            <w:r>
              <w:rPr>
                <w:color w:val="231F20"/>
                <w:sz w:val="16"/>
              </w:rPr>
              <w:t>199</w:t>
            </w:r>
          </w:p>
        </w:tc>
        <w:tc>
          <w:tcPr>
            <w:tcW w:w="839" w:type="dxa"/>
          </w:tcPr>
          <w:p>
            <w:pPr>
              <w:pStyle w:val="TableParagraph"/>
              <w:spacing w:line="194" w:lineRule="exact"/>
              <w:ind w:left="196" w:right="31"/>
              <w:jc w:val="center"/>
              <w:rPr>
                <w:sz w:val="16"/>
              </w:rPr>
            </w:pPr>
            <w:r>
              <w:rPr>
                <w:color w:val="231F20"/>
                <w:sz w:val="16"/>
              </w:rPr>
              <w:t>12,469</w:t>
            </w:r>
          </w:p>
          <w:p>
            <w:pPr>
              <w:pStyle w:val="TableParagraph"/>
              <w:spacing w:line="201" w:lineRule="exact"/>
              <w:ind w:left="387" w:right="32"/>
              <w:jc w:val="center"/>
              <w:rPr>
                <w:sz w:val="16"/>
              </w:rPr>
            </w:pPr>
            <w:r>
              <w:rPr>
                <w:color w:val="231F20"/>
                <w:sz w:val="16"/>
              </w:rPr>
              <w:t>354</w:t>
            </w:r>
          </w:p>
        </w:tc>
        <w:tc>
          <w:tcPr>
            <w:tcW w:w="850" w:type="dxa"/>
          </w:tcPr>
          <w:p>
            <w:pPr>
              <w:pStyle w:val="TableParagraph"/>
              <w:spacing w:line="194" w:lineRule="exact"/>
              <w:ind w:left="282" w:right="106"/>
              <w:jc w:val="center"/>
              <w:rPr>
                <w:sz w:val="16"/>
              </w:rPr>
            </w:pPr>
            <w:r>
              <w:rPr>
                <w:color w:val="231F20"/>
                <w:sz w:val="16"/>
              </w:rPr>
              <w:t>30,889</w:t>
            </w:r>
          </w:p>
          <w:p>
            <w:pPr>
              <w:pStyle w:val="TableParagraph"/>
              <w:spacing w:line="201" w:lineRule="exact"/>
              <w:ind w:left="472" w:right="106"/>
              <w:jc w:val="center"/>
              <w:rPr>
                <w:sz w:val="16"/>
              </w:rPr>
            </w:pPr>
            <w:r>
              <w:rPr>
                <w:color w:val="231F20"/>
                <w:sz w:val="16"/>
              </w:rPr>
              <w:t>876</w:t>
            </w:r>
          </w:p>
        </w:tc>
        <w:tc>
          <w:tcPr>
            <w:tcW w:w="850" w:type="dxa"/>
          </w:tcPr>
          <w:p>
            <w:pPr>
              <w:pStyle w:val="TableParagraph"/>
              <w:spacing w:line="194" w:lineRule="exact"/>
              <w:ind w:left="282" w:right="106"/>
              <w:jc w:val="center"/>
              <w:rPr>
                <w:sz w:val="16"/>
              </w:rPr>
            </w:pPr>
            <w:r>
              <w:rPr>
                <w:color w:val="231F20"/>
                <w:sz w:val="16"/>
              </w:rPr>
              <w:t>27,364</w:t>
            </w:r>
          </w:p>
          <w:p>
            <w:pPr>
              <w:pStyle w:val="TableParagraph"/>
              <w:spacing w:line="201" w:lineRule="exact"/>
              <w:ind w:left="472" w:right="106"/>
              <w:jc w:val="center"/>
              <w:rPr>
                <w:sz w:val="16"/>
              </w:rPr>
            </w:pPr>
            <w:r>
              <w:rPr>
                <w:color w:val="231F20"/>
                <w:sz w:val="16"/>
              </w:rPr>
              <w:t>776</w:t>
            </w:r>
          </w:p>
        </w:tc>
        <w:tc>
          <w:tcPr>
            <w:tcW w:w="845" w:type="dxa"/>
            <w:tcBorders>
              <w:right w:val="nil"/>
            </w:tcBorders>
          </w:tcPr>
          <w:p>
            <w:pPr/>
          </w:p>
        </w:tc>
      </w:tr>
    </w:tbl>
    <w:p>
      <w:pPr>
        <w:spacing w:line="180" w:lineRule="exact" w:before="36"/>
        <w:ind w:left="907" w:right="904" w:firstLine="0"/>
        <w:jc w:val="both"/>
        <w:rPr>
          <w:sz w:val="16"/>
        </w:rPr>
      </w:pPr>
      <w:r>
        <w:rPr>
          <w:color w:val="231F20"/>
          <w:w w:val="105"/>
          <w:sz w:val="16"/>
        </w:rPr>
        <w:t>Fuente:</w:t>
      </w:r>
      <w:r>
        <w:rPr>
          <w:color w:val="231F20"/>
          <w:spacing w:val="-14"/>
          <w:w w:val="105"/>
          <w:sz w:val="16"/>
        </w:rPr>
        <w:t> </w:t>
      </w:r>
      <w:r>
        <w:rPr>
          <w:color w:val="231F20"/>
          <w:w w:val="105"/>
          <w:sz w:val="16"/>
        </w:rPr>
        <w:t>(Miño</w:t>
      </w:r>
      <w:r>
        <w:rPr>
          <w:color w:val="231F20"/>
          <w:spacing w:val="-14"/>
          <w:w w:val="105"/>
          <w:sz w:val="16"/>
        </w:rPr>
        <w:t> </w:t>
      </w:r>
      <w:r>
        <w:rPr>
          <w:color w:val="231F20"/>
          <w:w w:val="105"/>
          <w:sz w:val="16"/>
        </w:rPr>
        <w:t>y</w:t>
      </w:r>
      <w:r>
        <w:rPr>
          <w:color w:val="231F20"/>
          <w:spacing w:val="-14"/>
          <w:w w:val="105"/>
          <w:sz w:val="16"/>
        </w:rPr>
        <w:t> </w:t>
      </w:r>
      <w:r>
        <w:rPr>
          <w:color w:val="231F20"/>
          <w:spacing w:val="-4"/>
          <w:w w:val="105"/>
          <w:sz w:val="16"/>
        </w:rPr>
        <w:t>Vera,</w:t>
      </w:r>
      <w:r>
        <w:rPr>
          <w:color w:val="231F20"/>
          <w:spacing w:val="-14"/>
          <w:w w:val="105"/>
          <w:sz w:val="16"/>
        </w:rPr>
        <w:t> </w:t>
      </w:r>
      <w:r>
        <w:rPr>
          <w:color w:val="231F20"/>
          <w:w w:val="105"/>
          <w:sz w:val="16"/>
        </w:rPr>
        <w:t>1998:</w:t>
      </w:r>
      <w:r>
        <w:rPr>
          <w:color w:val="231F20"/>
          <w:spacing w:val="-14"/>
          <w:w w:val="105"/>
          <w:sz w:val="16"/>
        </w:rPr>
        <w:t> </w:t>
      </w:r>
      <w:r>
        <w:rPr>
          <w:color w:val="231F20"/>
          <w:w w:val="105"/>
          <w:sz w:val="16"/>
        </w:rPr>
        <w:t>150,</w:t>
      </w:r>
      <w:r>
        <w:rPr>
          <w:color w:val="231F20"/>
          <w:spacing w:val="-14"/>
          <w:w w:val="105"/>
          <w:sz w:val="16"/>
        </w:rPr>
        <w:t> </w:t>
      </w:r>
      <w:r>
        <w:rPr>
          <w:color w:val="231F20"/>
          <w:w w:val="105"/>
          <w:sz w:val="16"/>
        </w:rPr>
        <w:t>152,</w:t>
      </w:r>
      <w:r>
        <w:rPr>
          <w:color w:val="231F20"/>
          <w:spacing w:val="-14"/>
          <w:w w:val="105"/>
          <w:sz w:val="16"/>
        </w:rPr>
        <w:t> </w:t>
      </w:r>
      <w:r>
        <w:rPr>
          <w:color w:val="231F20"/>
          <w:w w:val="105"/>
          <w:sz w:val="16"/>
        </w:rPr>
        <w:t>302-304,</w:t>
      </w:r>
      <w:r>
        <w:rPr>
          <w:color w:val="231F20"/>
          <w:spacing w:val="-14"/>
          <w:w w:val="105"/>
          <w:sz w:val="16"/>
        </w:rPr>
        <w:t> </w:t>
      </w:r>
      <w:r>
        <w:rPr>
          <w:color w:val="231F20"/>
          <w:w w:val="105"/>
          <w:sz w:val="16"/>
        </w:rPr>
        <w:t>405-406,</w:t>
      </w:r>
      <w:r>
        <w:rPr>
          <w:color w:val="231F20"/>
          <w:spacing w:val="-14"/>
          <w:w w:val="105"/>
          <w:sz w:val="16"/>
        </w:rPr>
        <w:t> </w:t>
      </w:r>
      <w:r>
        <w:rPr>
          <w:color w:val="231F20"/>
          <w:w w:val="105"/>
          <w:sz w:val="16"/>
        </w:rPr>
        <w:t>491-551);*</w:t>
      </w:r>
      <w:r>
        <w:rPr>
          <w:color w:val="231F20"/>
          <w:spacing w:val="-14"/>
          <w:w w:val="105"/>
          <w:sz w:val="16"/>
        </w:rPr>
        <w:t> </w:t>
      </w:r>
      <w:r>
        <w:rPr>
          <w:color w:val="231F20"/>
          <w:w w:val="105"/>
          <w:sz w:val="16"/>
        </w:rPr>
        <w:t>Censo</w:t>
      </w:r>
      <w:r>
        <w:rPr>
          <w:color w:val="231F20"/>
          <w:spacing w:val="-14"/>
          <w:w w:val="105"/>
          <w:sz w:val="16"/>
        </w:rPr>
        <w:t> </w:t>
      </w:r>
      <w:r>
        <w:rPr>
          <w:color w:val="231F20"/>
          <w:w w:val="105"/>
          <w:sz w:val="16"/>
        </w:rPr>
        <w:t>y</w:t>
      </w:r>
      <w:r>
        <w:rPr>
          <w:color w:val="231F20"/>
          <w:spacing w:val="-14"/>
          <w:w w:val="105"/>
          <w:sz w:val="16"/>
        </w:rPr>
        <w:t> </w:t>
      </w:r>
      <w:r>
        <w:rPr>
          <w:color w:val="231F20"/>
          <w:w w:val="105"/>
          <w:sz w:val="16"/>
        </w:rPr>
        <w:t>división</w:t>
      </w:r>
      <w:r>
        <w:rPr>
          <w:color w:val="231F20"/>
          <w:spacing w:val="-14"/>
          <w:w w:val="105"/>
          <w:sz w:val="16"/>
        </w:rPr>
        <w:t> </w:t>
      </w:r>
      <w:r>
        <w:rPr>
          <w:color w:val="231F20"/>
          <w:w w:val="105"/>
          <w:sz w:val="16"/>
        </w:rPr>
        <w:t>territorial</w:t>
      </w:r>
      <w:r>
        <w:rPr>
          <w:color w:val="231F20"/>
          <w:spacing w:val="-14"/>
          <w:w w:val="105"/>
          <w:sz w:val="16"/>
        </w:rPr>
        <w:t> </w:t>
      </w:r>
      <w:r>
        <w:rPr>
          <w:color w:val="231F20"/>
          <w:w w:val="105"/>
          <w:sz w:val="16"/>
        </w:rPr>
        <w:t>del</w:t>
      </w:r>
      <w:r>
        <w:rPr>
          <w:color w:val="231F20"/>
          <w:spacing w:val="-14"/>
          <w:w w:val="105"/>
          <w:sz w:val="16"/>
        </w:rPr>
        <w:t> </w:t>
      </w:r>
      <w:r>
        <w:rPr>
          <w:color w:val="231F20"/>
          <w:w w:val="105"/>
          <w:sz w:val="16"/>
        </w:rPr>
        <w:t>Estado de México, 1901; **División territorial de los Estados Unidos Mexicanos, 1910; ***Censo General de Habitantes</w:t>
      </w:r>
      <w:r>
        <w:rPr>
          <w:color w:val="231F20"/>
          <w:spacing w:val="-13"/>
          <w:w w:val="105"/>
          <w:sz w:val="16"/>
        </w:rPr>
        <w:t> </w:t>
      </w:r>
      <w:r>
        <w:rPr>
          <w:color w:val="231F20"/>
          <w:w w:val="105"/>
          <w:sz w:val="16"/>
        </w:rPr>
        <w:t>Estado</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México,</w:t>
      </w:r>
      <w:r>
        <w:rPr>
          <w:color w:val="231F20"/>
          <w:spacing w:val="-13"/>
          <w:w w:val="105"/>
          <w:sz w:val="16"/>
        </w:rPr>
        <w:t> </w:t>
      </w:r>
      <w:r>
        <w:rPr>
          <w:color w:val="231F20"/>
          <w:w w:val="105"/>
          <w:sz w:val="16"/>
        </w:rPr>
        <w:t>1921;</w:t>
      </w:r>
      <w:r>
        <w:rPr>
          <w:color w:val="231F20"/>
          <w:spacing w:val="-13"/>
          <w:w w:val="105"/>
          <w:sz w:val="16"/>
        </w:rPr>
        <w:t> </w:t>
      </w:r>
      <w:r>
        <w:rPr>
          <w:color w:val="231F20"/>
          <w:w w:val="105"/>
          <w:sz w:val="16"/>
        </w:rPr>
        <w:t>****</w:t>
      </w:r>
      <w:r>
        <w:rPr>
          <w:color w:val="231F20"/>
          <w:spacing w:val="-13"/>
          <w:w w:val="105"/>
          <w:sz w:val="16"/>
        </w:rPr>
        <w:t> </w:t>
      </w:r>
      <w:r>
        <w:rPr>
          <w:color w:val="231F20"/>
          <w:w w:val="105"/>
          <w:sz w:val="16"/>
        </w:rPr>
        <w:t>Quinto</w:t>
      </w:r>
      <w:r>
        <w:rPr>
          <w:color w:val="231F20"/>
          <w:spacing w:val="-13"/>
          <w:w w:val="105"/>
          <w:sz w:val="16"/>
        </w:rPr>
        <w:t> </w:t>
      </w:r>
      <w:r>
        <w:rPr>
          <w:color w:val="231F20"/>
          <w:w w:val="105"/>
          <w:sz w:val="16"/>
        </w:rPr>
        <w:t>Censo</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población.</w:t>
      </w:r>
      <w:r>
        <w:rPr>
          <w:color w:val="231F20"/>
          <w:spacing w:val="-13"/>
          <w:w w:val="105"/>
          <w:sz w:val="16"/>
        </w:rPr>
        <w:t> </w:t>
      </w:r>
      <w:r>
        <w:rPr>
          <w:color w:val="231F20"/>
          <w:w w:val="105"/>
          <w:sz w:val="16"/>
        </w:rPr>
        <w:t>Estado</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México,</w:t>
      </w:r>
      <w:r>
        <w:rPr>
          <w:color w:val="231F20"/>
          <w:spacing w:val="-13"/>
          <w:w w:val="105"/>
          <w:sz w:val="16"/>
        </w:rPr>
        <w:t> </w:t>
      </w:r>
      <w:r>
        <w:rPr>
          <w:color w:val="231F20"/>
          <w:w w:val="105"/>
          <w:sz w:val="16"/>
        </w:rPr>
        <w:t>1930.</w:t>
      </w:r>
    </w:p>
    <w:p>
      <w:pPr>
        <w:pStyle w:val="BodyText"/>
        <w:rPr>
          <w:sz w:val="16"/>
        </w:rPr>
      </w:pPr>
    </w:p>
    <w:p>
      <w:pPr>
        <w:pStyle w:val="BodyText"/>
        <w:rPr>
          <w:sz w:val="16"/>
        </w:rPr>
      </w:pPr>
    </w:p>
    <w:p>
      <w:pPr>
        <w:pStyle w:val="BodyText"/>
        <w:spacing w:before="5"/>
        <w:rPr>
          <w:sz w:val="13"/>
        </w:rPr>
      </w:pPr>
    </w:p>
    <w:p>
      <w:pPr>
        <w:spacing w:before="0"/>
        <w:ind w:left="1903" w:right="1903" w:firstLine="0"/>
        <w:jc w:val="center"/>
        <w:rPr>
          <w:rFonts w:ascii="Palatino Linotype"/>
          <w:b/>
          <w:sz w:val="20"/>
        </w:rPr>
      </w:pPr>
      <w:r>
        <w:rPr>
          <w:rFonts w:ascii="Palatino Linotype"/>
          <w:b/>
          <w:color w:val="231F20"/>
          <w:w w:val="95"/>
          <w:sz w:val="20"/>
        </w:rPr>
        <w:t>Cuadro 11</w:t>
      </w:r>
    </w:p>
    <w:p>
      <w:pPr>
        <w:spacing w:before="10"/>
        <w:ind w:left="1903" w:right="1903" w:firstLine="0"/>
        <w:jc w:val="center"/>
        <w:rPr>
          <w:rFonts w:ascii="Palatino Linotype" w:hAnsi="Palatino Linotype"/>
          <w:b/>
          <w:sz w:val="20"/>
        </w:rPr>
      </w:pPr>
      <w:r>
        <w:rPr>
          <w:rFonts w:ascii="Palatino Linotype" w:hAnsi="Palatino Linotype"/>
          <w:b/>
          <w:color w:val="231F20"/>
          <w:w w:val="90"/>
          <w:sz w:val="20"/>
        </w:rPr>
        <w:t>Población de los municipios de Lerma y Ocoyoacac</w:t>
      </w:r>
    </w:p>
    <w:p>
      <w:pPr>
        <w:pStyle w:val="BodyText"/>
        <w:spacing w:before="9" w:after="1"/>
        <w:rPr>
          <w:rFonts w:ascii="Palatino Linotype"/>
          <w:b/>
          <w:sz w:val="23"/>
        </w:rPr>
      </w:pPr>
    </w:p>
    <w:tbl>
      <w:tblPr>
        <w:tblW w:w="0" w:type="auto"/>
        <w:jc w:val="left"/>
        <w:tblInd w:w="90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981"/>
        <w:gridCol w:w="828"/>
        <w:gridCol w:w="737"/>
        <w:gridCol w:w="748"/>
        <w:gridCol w:w="794"/>
        <w:gridCol w:w="839"/>
        <w:gridCol w:w="782"/>
        <w:gridCol w:w="970"/>
      </w:tblGrid>
      <w:tr>
        <w:trPr>
          <w:trHeight w:val="230" w:hRule="exact"/>
        </w:trPr>
        <w:tc>
          <w:tcPr>
            <w:tcW w:w="981" w:type="dxa"/>
            <w:tcBorders>
              <w:left w:val="nil"/>
            </w:tcBorders>
          </w:tcPr>
          <w:p>
            <w:pPr>
              <w:pStyle w:val="TableParagraph"/>
              <w:spacing w:line="240" w:lineRule="auto" w:before="2"/>
              <w:ind w:left="298"/>
              <w:rPr>
                <w:rFonts w:ascii="Palatino Linotype"/>
                <w:b/>
                <w:sz w:val="16"/>
              </w:rPr>
            </w:pPr>
            <w:r>
              <w:rPr>
                <w:rFonts w:ascii="Palatino Linotype"/>
                <w:b/>
                <w:color w:val="231F20"/>
                <w:sz w:val="16"/>
              </w:rPr>
              <w:t>Lugar</w:t>
            </w:r>
          </w:p>
        </w:tc>
        <w:tc>
          <w:tcPr>
            <w:tcW w:w="828" w:type="dxa"/>
          </w:tcPr>
          <w:p>
            <w:pPr>
              <w:pStyle w:val="TableParagraph"/>
              <w:spacing w:line="240" w:lineRule="auto" w:before="2"/>
              <w:ind w:left="253"/>
              <w:rPr>
                <w:rFonts w:ascii="Palatino Linotype"/>
                <w:b/>
                <w:sz w:val="16"/>
              </w:rPr>
            </w:pPr>
            <w:r>
              <w:rPr>
                <w:rFonts w:ascii="Palatino Linotype"/>
                <w:b/>
                <w:color w:val="231F20"/>
                <w:sz w:val="16"/>
              </w:rPr>
              <w:t>1870</w:t>
            </w:r>
          </w:p>
        </w:tc>
        <w:tc>
          <w:tcPr>
            <w:tcW w:w="737" w:type="dxa"/>
          </w:tcPr>
          <w:p>
            <w:pPr>
              <w:pStyle w:val="TableParagraph"/>
              <w:spacing w:line="240" w:lineRule="auto" w:before="2"/>
              <w:ind w:left="208"/>
              <w:rPr>
                <w:rFonts w:ascii="Palatino Linotype"/>
                <w:b/>
                <w:sz w:val="16"/>
              </w:rPr>
            </w:pPr>
            <w:r>
              <w:rPr>
                <w:rFonts w:ascii="Palatino Linotype"/>
                <w:b/>
                <w:color w:val="231F20"/>
                <w:sz w:val="16"/>
              </w:rPr>
              <w:t>1879</w:t>
            </w:r>
          </w:p>
        </w:tc>
        <w:tc>
          <w:tcPr>
            <w:tcW w:w="748" w:type="dxa"/>
          </w:tcPr>
          <w:p>
            <w:pPr>
              <w:pStyle w:val="TableParagraph"/>
              <w:spacing w:line="240" w:lineRule="auto" w:before="2"/>
              <w:ind w:left="213"/>
              <w:rPr>
                <w:rFonts w:ascii="Palatino Linotype"/>
                <w:b/>
                <w:sz w:val="16"/>
              </w:rPr>
            </w:pPr>
            <w:r>
              <w:rPr>
                <w:rFonts w:ascii="Palatino Linotype"/>
                <w:b/>
                <w:color w:val="231F20"/>
                <w:sz w:val="16"/>
              </w:rPr>
              <w:t>1893</w:t>
            </w:r>
          </w:p>
        </w:tc>
        <w:tc>
          <w:tcPr>
            <w:tcW w:w="794" w:type="dxa"/>
          </w:tcPr>
          <w:p>
            <w:pPr>
              <w:pStyle w:val="TableParagraph"/>
              <w:spacing w:line="240" w:lineRule="auto" w:before="2"/>
              <w:ind w:left="204"/>
              <w:rPr>
                <w:rFonts w:ascii="Palatino Linotype"/>
                <w:b/>
                <w:sz w:val="16"/>
              </w:rPr>
            </w:pPr>
            <w:r>
              <w:rPr>
                <w:rFonts w:ascii="Palatino Linotype"/>
                <w:b/>
                <w:color w:val="231F20"/>
                <w:sz w:val="16"/>
              </w:rPr>
              <w:t>1900*</w:t>
            </w:r>
          </w:p>
        </w:tc>
        <w:tc>
          <w:tcPr>
            <w:tcW w:w="839" w:type="dxa"/>
          </w:tcPr>
          <w:p>
            <w:pPr>
              <w:pStyle w:val="TableParagraph"/>
              <w:spacing w:line="240" w:lineRule="auto" w:before="2"/>
              <w:ind w:left="194"/>
              <w:rPr>
                <w:rFonts w:ascii="Palatino Linotype"/>
                <w:b/>
                <w:sz w:val="16"/>
              </w:rPr>
            </w:pPr>
            <w:r>
              <w:rPr>
                <w:rFonts w:ascii="Palatino Linotype"/>
                <w:b/>
                <w:color w:val="231F20"/>
                <w:sz w:val="16"/>
              </w:rPr>
              <w:t>1910**</w:t>
            </w:r>
          </w:p>
        </w:tc>
        <w:tc>
          <w:tcPr>
            <w:tcW w:w="782" w:type="dxa"/>
          </w:tcPr>
          <w:p>
            <w:pPr>
              <w:pStyle w:val="TableParagraph"/>
              <w:spacing w:line="240" w:lineRule="auto" w:before="2"/>
              <w:ind w:left="102" w:right="102"/>
              <w:jc w:val="center"/>
              <w:rPr>
                <w:rFonts w:ascii="Palatino Linotype"/>
                <w:b/>
                <w:sz w:val="16"/>
              </w:rPr>
            </w:pPr>
            <w:r>
              <w:rPr>
                <w:rFonts w:ascii="Palatino Linotype"/>
                <w:b/>
                <w:color w:val="231F20"/>
                <w:sz w:val="16"/>
              </w:rPr>
              <w:t>1921***</w:t>
            </w:r>
          </w:p>
        </w:tc>
        <w:tc>
          <w:tcPr>
            <w:tcW w:w="970" w:type="dxa"/>
            <w:tcBorders>
              <w:right w:val="nil"/>
            </w:tcBorders>
          </w:tcPr>
          <w:p>
            <w:pPr>
              <w:pStyle w:val="TableParagraph"/>
              <w:spacing w:line="240" w:lineRule="auto" w:before="2"/>
              <w:ind w:left="195"/>
              <w:rPr>
                <w:rFonts w:ascii="Palatino Linotype"/>
                <w:b/>
                <w:sz w:val="16"/>
              </w:rPr>
            </w:pPr>
            <w:r>
              <w:rPr>
                <w:rFonts w:ascii="Palatino Linotype"/>
                <w:b/>
                <w:color w:val="231F20"/>
                <w:sz w:val="16"/>
              </w:rPr>
              <w:t>1930****</w:t>
            </w:r>
          </w:p>
        </w:tc>
      </w:tr>
      <w:tr>
        <w:trPr>
          <w:trHeight w:val="230" w:hRule="exact"/>
        </w:trPr>
        <w:tc>
          <w:tcPr>
            <w:tcW w:w="981" w:type="dxa"/>
            <w:tcBorders>
              <w:left w:val="nil"/>
            </w:tcBorders>
          </w:tcPr>
          <w:p>
            <w:pPr>
              <w:pStyle w:val="TableParagraph"/>
              <w:ind w:left="70"/>
              <w:rPr>
                <w:sz w:val="16"/>
              </w:rPr>
            </w:pPr>
            <w:r>
              <w:rPr>
                <w:color w:val="231F20"/>
                <w:w w:val="105"/>
                <w:sz w:val="16"/>
              </w:rPr>
              <w:t>Lerma</w:t>
            </w:r>
          </w:p>
        </w:tc>
        <w:tc>
          <w:tcPr>
            <w:tcW w:w="828" w:type="dxa"/>
          </w:tcPr>
          <w:p>
            <w:pPr>
              <w:pStyle w:val="TableParagraph"/>
              <w:ind w:right="122"/>
              <w:jc w:val="right"/>
              <w:rPr>
                <w:sz w:val="16"/>
              </w:rPr>
            </w:pPr>
            <w:r>
              <w:rPr>
                <w:color w:val="231F20"/>
                <w:sz w:val="16"/>
              </w:rPr>
              <w:t>12,893</w:t>
            </w:r>
          </w:p>
        </w:tc>
        <w:tc>
          <w:tcPr>
            <w:tcW w:w="737" w:type="dxa"/>
          </w:tcPr>
          <w:p>
            <w:pPr>
              <w:pStyle w:val="TableParagraph"/>
              <w:ind w:right="122"/>
              <w:jc w:val="right"/>
              <w:rPr>
                <w:sz w:val="16"/>
              </w:rPr>
            </w:pPr>
            <w:r>
              <w:rPr>
                <w:color w:val="231F20"/>
                <w:sz w:val="16"/>
              </w:rPr>
              <w:t>11,118</w:t>
            </w:r>
          </w:p>
        </w:tc>
        <w:tc>
          <w:tcPr>
            <w:tcW w:w="748" w:type="dxa"/>
          </w:tcPr>
          <w:p>
            <w:pPr>
              <w:pStyle w:val="TableParagraph"/>
              <w:ind w:right="122"/>
              <w:jc w:val="right"/>
              <w:rPr>
                <w:sz w:val="16"/>
              </w:rPr>
            </w:pPr>
            <w:r>
              <w:rPr>
                <w:color w:val="231F20"/>
                <w:sz w:val="16"/>
              </w:rPr>
              <w:t>11,714</w:t>
            </w:r>
          </w:p>
        </w:tc>
        <w:tc>
          <w:tcPr>
            <w:tcW w:w="794" w:type="dxa"/>
          </w:tcPr>
          <w:p>
            <w:pPr>
              <w:pStyle w:val="TableParagraph"/>
              <w:ind w:right="122"/>
              <w:jc w:val="right"/>
              <w:rPr>
                <w:sz w:val="16"/>
              </w:rPr>
            </w:pPr>
            <w:r>
              <w:rPr>
                <w:color w:val="231F20"/>
                <w:sz w:val="16"/>
              </w:rPr>
              <w:t>12,907</w:t>
            </w:r>
          </w:p>
        </w:tc>
        <w:tc>
          <w:tcPr>
            <w:tcW w:w="839" w:type="dxa"/>
          </w:tcPr>
          <w:p>
            <w:pPr>
              <w:pStyle w:val="TableParagraph"/>
              <w:ind w:right="122"/>
              <w:jc w:val="right"/>
              <w:rPr>
                <w:sz w:val="16"/>
              </w:rPr>
            </w:pPr>
            <w:r>
              <w:rPr>
                <w:color w:val="231F20"/>
                <w:sz w:val="16"/>
              </w:rPr>
              <w:t>15,808</w:t>
            </w:r>
          </w:p>
        </w:tc>
        <w:tc>
          <w:tcPr>
            <w:tcW w:w="782" w:type="dxa"/>
          </w:tcPr>
          <w:p>
            <w:pPr>
              <w:pStyle w:val="TableParagraph"/>
              <w:ind w:left="210" w:right="102"/>
              <w:jc w:val="center"/>
              <w:rPr>
                <w:sz w:val="16"/>
              </w:rPr>
            </w:pPr>
            <w:r>
              <w:rPr>
                <w:color w:val="231F20"/>
                <w:sz w:val="16"/>
              </w:rPr>
              <w:t>16,058</w:t>
            </w:r>
          </w:p>
        </w:tc>
        <w:tc>
          <w:tcPr>
            <w:tcW w:w="970" w:type="dxa"/>
            <w:tcBorders>
              <w:right w:val="nil"/>
            </w:tcBorders>
          </w:tcPr>
          <w:p>
            <w:pPr>
              <w:pStyle w:val="TableParagraph"/>
              <w:ind w:right="124"/>
              <w:jc w:val="right"/>
              <w:rPr>
                <w:sz w:val="16"/>
              </w:rPr>
            </w:pPr>
            <w:r>
              <w:rPr>
                <w:color w:val="231F20"/>
                <w:sz w:val="16"/>
              </w:rPr>
              <w:t>15,511</w:t>
            </w:r>
          </w:p>
        </w:tc>
      </w:tr>
      <w:tr>
        <w:trPr>
          <w:trHeight w:val="230" w:hRule="exact"/>
        </w:trPr>
        <w:tc>
          <w:tcPr>
            <w:tcW w:w="981" w:type="dxa"/>
            <w:tcBorders>
              <w:left w:val="nil"/>
            </w:tcBorders>
          </w:tcPr>
          <w:p>
            <w:pPr>
              <w:pStyle w:val="TableParagraph"/>
              <w:ind w:left="70"/>
              <w:rPr>
                <w:sz w:val="16"/>
              </w:rPr>
            </w:pPr>
            <w:r>
              <w:rPr>
                <w:color w:val="231F20"/>
                <w:w w:val="105"/>
                <w:sz w:val="16"/>
              </w:rPr>
              <w:t>Ocoyoacac</w:t>
            </w:r>
          </w:p>
        </w:tc>
        <w:tc>
          <w:tcPr>
            <w:tcW w:w="828" w:type="dxa"/>
          </w:tcPr>
          <w:p>
            <w:pPr>
              <w:pStyle w:val="TableParagraph"/>
              <w:ind w:right="122"/>
              <w:jc w:val="right"/>
              <w:rPr>
                <w:sz w:val="16"/>
              </w:rPr>
            </w:pPr>
            <w:r>
              <w:rPr>
                <w:color w:val="231F20"/>
                <w:sz w:val="16"/>
              </w:rPr>
              <w:t>7,963</w:t>
            </w:r>
          </w:p>
        </w:tc>
        <w:tc>
          <w:tcPr>
            <w:tcW w:w="737" w:type="dxa"/>
          </w:tcPr>
          <w:p>
            <w:pPr>
              <w:pStyle w:val="TableParagraph"/>
              <w:ind w:right="122"/>
              <w:jc w:val="right"/>
              <w:rPr>
                <w:sz w:val="16"/>
              </w:rPr>
            </w:pPr>
            <w:r>
              <w:rPr>
                <w:color w:val="231F20"/>
                <w:sz w:val="16"/>
              </w:rPr>
              <w:t>7,352</w:t>
            </w:r>
          </w:p>
        </w:tc>
        <w:tc>
          <w:tcPr>
            <w:tcW w:w="748" w:type="dxa"/>
          </w:tcPr>
          <w:p>
            <w:pPr>
              <w:pStyle w:val="TableParagraph"/>
              <w:ind w:right="122"/>
              <w:jc w:val="right"/>
              <w:rPr>
                <w:sz w:val="16"/>
              </w:rPr>
            </w:pPr>
            <w:r>
              <w:rPr>
                <w:color w:val="231F20"/>
                <w:sz w:val="16"/>
              </w:rPr>
              <w:t>8,851</w:t>
            </w:r>
          </w:p>
        </w:tc>
        <w:tc>
          <w:tcPr>
            <w:tcW w:w="794" w:type="dxa"/>
          </w:tcPr>
          <w:p>
            <w:pPr>
              <w:pStyle w:val="TableParagraph"/>
              <w:ind w:right="122"/>
              <w:jc w:val="right"/>
              <w:rPr>
                <w:sz w:val="16"/>
              </w:rPr>
            </w:pPr>
            <w:r>
              <w:rPr>
                <w:color w:val="231F20"/>
                <w:sz w:val="16"/>
              </w:rPr>
              <w:t>9,651</w:t>
            </w:r>
          </w:p>
        </w:tc>
        <w:tc>
          <w:tcPr>
            <w:tcW w:w="839" w:type="dxa"/>
          </w:tcPr>
          <w:p>
            <w:pPr>
              <w:pStyle w:val="TableParagraph"/>
              <w:ind w:right="122"/>
              <w:jc w:val="right"/>
              <w:rPr>
                <w:sz w:val="16"/>
              </w:rPr>
            </w:pPr>
            <w:r>
              <w:rPr>
                <w:color w:val="231F20"/>
                <w:sz w:val="16"/>
              </w:rPr>
              <w:t>10,359</w:t>
            </w:r>
          </w:p>
        </w:tc>
        <w:tc>
          <w:tcPr>
            <w:tcW w:w="782" w:type="dxa"/>
          </w:tcPr>
          <w:p>
            <w:pPr>
              <w:pStyle w:val="TableParagraph"/>
              <w:ind w:left="215" w:right="30"/>
              <w:jc w:val="center"/>
              <w:rPr>
                <w:sz w:val="16"/>
              </w:rPr>
            </w:pPr>
            <w:r>
              <w:rPr>
                <w:color w:val="231F20"/>
                <w:sz w:val="16"/>
              </w:rPr>
              <w:t>8,691</w:t>
            </w:r>
          </w:p>
        </w:tc>
        <w:tc>
          <w:tcPr>
            <w:tcW w:w="970" w:type="dxa"/>
            <w:tcBorders>
              <w:right w:val="nil"/>
            </w:tcBorders>
          </w:tcPr>
          <w:p>
            <w:pPr>
              <w:pStyle w:val="TableParagraph"/>
              <w:ind w:right="124"/>
              <w:jc w:val="right"/>
              <w:rPr>
                <w:sz w:val="16"/>
              </w:rPr>
            </w:pPr>
            <w:r>
              <w:rPr>
                <w:color w:val="231F20"/>
                <w:sz w:val="16"/>
              </w:rPr>
              <w:t>9,970</w:t>
            </w:r>
          </w:p>
        </w:tc>
      </w:tr>
    </w:tbl>
    <w:p>
      <w:pPr>
        <w:spacing w:line="180" w:lineRule="exact" w:before="36"/>
        <w:ind w:left="907" w:right="905" w:firstLine="0"/>
        <w:jc w:val="both"/>
        <w:rPr>
          <w:sz w:val="16"/>
        </w:rPr>
      </w:pPr>
      <w:r>
        <w:rPr>
          <w:color w:val="231F20"/>
          <w:w w:val="105"/>
          <w:sz w:val="16"/>
        </w:rPr>
        <w:t>Fuente:</w:t>
      </w:r>
      <w:r>
        <w:rPr>
          <w:color w:val="231F20"/>
          <w:spacing w:val="-16"/>
          <w:w w:val="105"/>
          <w:sz w:val="16"/>
        </w:rPr>
        <w:t> </w:t>
      </w:r>
      <w:r>
        <w:rPr>
          <w:color w:val="231F20"/>
          <w:w w:val="105"/>
          <w:sz w:val="16"/>
        </w:rPr>
        <w:t>(Miño</w:t>
      </w:r>
      <w:r>
        <w:rPr>
          <w:color w:val="231F20"/>
          <w:spacing w:val="-16"/>
          <w:w w:val="105"/>
          <w:sz w:val="16"/>
        </w:rPr>
        <w:t> </w:t>
      </w:r>
      <w:r>
        <w:rPr>
          <w:color w:val="231F20"/>
          <w:w w:val="105"/>
          <w:sz w:val="16"/>
        </w:rPr>
        <w:t>y</w:t>
      </w:r>
      <w:r>
        <w:rPr>
          <w:color w:val="231F20"/>
          <w:spacing w:val="-16"/>
          <w:w w:val="105"/>
          <w:sz w:val="16"/>
        </w:rPr>
        <w:t> </w:t>
      </w:r>
      <w:r>
        <w:rPr>
          <w:color w:val="231F20"/>
          <w:spacing w:val="-4"/>
          <w:w w:val="105"/>
          <w:sz w:val="16"/>
        </w:rPr>
        <w:t>Vera,</w:t>
      </w:r>
      <w:r>
        <w:rPr>
          <w:color w:val="231F20"/>
          <w:spacing w:val="-16"/>
          <w:w w:val="105"/>
          <w:sz w:val="16"/>
        </w:rPr>
        <w:t> </w:t>
      </w:r>
      <w:r>
        <w:rPr>
          <w:color w:val="231F20"/>
          <w:w w:val="105"/>
          <w:sz w:val="16"/>
        </w:rPr>
        <w:t>1998:</w:t>
      </w:r>
      <w:r>
        <w:rPr>
          <w:color w:val="231F20"/>
          <w:spacing w:val="-16"/>
          <w:w w:val="105"/>
          <w:sz w:val="16"/>
        </w:rPr>
        <w:t> </w:t>
      </w:r>
      <w:r>
        <w:rPr>
          <w:color w:val="231F20"/>
          <w:w w:val="105"/>
          <w:sz w:val="16"/>
        </w:rPr>
        <w:t>150,</w:t>
      </w:r>
      <w:r>
        <w:rPr>
          <w:color w:val="231F20"/>
          <w:spacing w:val="-16"/>
          <w:w w:val="105"/>
          <w:sz w:val="16"/>
        </w:rPr>
        <w:t> </w:t>
      </w:r>
      <w:r>
        <w:rPr>
          <w:color w:val="231F20"/>
          <w:w w:val="105"/>
          <w:sz w:val="16"/>
        </w:rPr>
        <w:t>152,</w:t>
      </w:r>
      <w:r>
        <w:rPr>
          <w:color w:val="231F20"/>
          <w:spacing w:val="-16"/>
          <w:w w:val="105"/>
          <w:sz w:val="16"/>
        </w:rPr>
        <w:t> </w:t>
      </w:r>
      <w:r>
        <w:rPr>
          <w:color w:val="231F20"/>
          <w:w w:val="105"/>
          <w:sz w:val="16"/>
        </w:rPr>
        <w:t>302-304,</w:t>
      </w:r>
      <w:r>
        <w:rPr>
          <w:color w:val="231F20"/>
          <w:spacing w:val="-16"/>
          <w:w w:val="105"/>
          <w:sz w:val="16"/>
        </w:rPr>
        <w:t> </w:t>
      </w:r>
      <w:r>
        <w:rPr>
          <w:color w:val="231F20"/>
          <w:w w:val="105"/>
          <w:sz w:val="16"/>
        </w:rPr>
        <w:t>405-406,</w:t>
      </w:r>
      <w:r>
        <w:rPr>
          <w:color w:val="231F20"/>
          <w:spacing w:val="-16"/>
          <w:w w:val="105"/>
          <w:sz w:val="16"/>
        </w:rPr>
        <w:t> </w:t>
      </w:r>
      <w:r>
        <w:rPr>
          <w:color w:val="231F20"/>
          <w:w w:val="105"/>
          <w:sz w:val="16"/>
        </w:rPr>
        <w:t>491-551);</w:t>
      </w:r>
      <w:r>
        <w:rPr>
          <w:color w:val="231F20"/>
          <w:spacing w:val="-16"/>
          <w:w w:val="105"/>
          <w:sz w:val="16"/>
        </w:rPr>
        <w:t> </w:t>
      </w:r>
      <w:r>
        <w:rPr>
          <w:color w:val="231F20"/>
          <w:w w:val="105"/>
          <w:sz w:val="16"/>
        </w:rPr>
        <w:t>*</w:t>
      </w:r>
      <w:r>
        <w:rPr>
          <w:color w:val="231F20"/>
          <w:spacing w:val="-16"/>
          <w:w w:val="105"/>
          <w:sz w:val="16"/>
        </w:rPr>
        <w:t> </w:t>
      </w:r>
      <w:r>
        <w:rPr>
          <w:color w:val="231F20"/>
          <w:w w:val="105"/>
          <w:sz w:val="16"/>
        </w:rPr>
        <w:t>Censo</w:t>
      </w:r>
      <w:r>
        <w:rPr>
          <w:color w:val="231F20"/>
          <w:spacing w:val="-16"/>
          <w:w w:val="105"/>
          <w:sz w:val="16"/>
        </w:rPr>
        <w:t> </w:t>
      </w:r>
      <w:r>
        <w:rPr>
          <w:color w:val="231F20"/>
          <w:w w:val="105"/>
          <w:sz w:val="16"/>
        </w:rPr>
        <w:t>y</w:t>
      </w:r>
      <w:r>
        <w:rPr>
          <w:color w:val="231F20"/>
          <w:spacing w:val="-16"/>
          <w:w w:val="105"/>
          <w:sz w:val="16"/>
        </w:rPr>
        <w:t> </w:t>
      </w:r>
      <w:r>
        <w:rPr>
          <w:color w:val="231F20"/>
          <w:w w:val="105"/>
          <w:sz w:val="16"/>
        </w:rPr>
        <w:t>división</w:t>
      </w:r>
      <w:r>
        <w:rPr>
          <w:color w:val="231F20"/>
          <w:spacing w:val="-16"/>
          <w:w w:val="105"/>
          <w:sz w:val="16"/>
        </w:rPr>
        <w:t> </w:t>
      </w:r>
      <w:r>
        <w:rPr>
          <w:color w:val="231F20"/>
          <w:w w:val="105"/>
          <w:sz w:val="16"/>
        </w:rPr>
        <w:t>territorial</w:t>
      </w:r>
      <w:r>
        <w:rPr>
          <w:color w:val="231F20"/>
          <w:spacing w:val="-16"/>
          <w:w w:val="105"/>
          <w:sz w:val="16"/>
        </w:rPr>
        <w:t> </w:t>
      </w:r>
      <w:r>
        <w:rPr>
          <w:color w:val="231F20"/>
          <w:w w:val="105"/>
          <w:sz w:val="16"/>
        </w:rPr>
        <w:t>del</w:t>
      </w:r>
      <w:r>
        <w:rPr>
          <w:color w:val="231F20"/>
          <w:spacing w:val="-16"/>
          <w:w w:val="105"/>
          <w:sz w:val="16"/>
        </w:rPr>
        <w:t> </w:t>
      </w:r>
      <w:r>
        <w:rPr>
          <w:color w:val="231F20"/>
          <w:w w:val="105"/>
          <w:sz w:val="16"/>
        </w:rPr>
        <w:t>Estado de México, 1901; **División territorial de los Estados Unidos Mexicanos, 1910; ***Censo General de Habitantes</w:t>
      </w:r>
      <w:r>
        <w:rPr>
          <w:color w:val="231F20"/>
          <w:spacing w:val="-13"/>
          <w:w w:val="105"/>
          <w:sz w:val="16"/>
        </w:rPr>
        <w:t> </w:t>
      </w:r>
      <w:r>
        <w:rPr>
          <w:color w:val="231F20"/>
          <w:w w:val="105"/>
          <w:sz w:val="16"/>
        </w:rPr>
        <w:t>Estado</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México,</w:t>
      </w:r>
      <w:r>
        <w:rPr>
          <w:color w:val="231F20"/>
          <w:spacing w:val="-13"/>
          <w:w w:val="105"/>
          <w:sz w:val="16"/>
        </w:rPr>
        <w:t> </w:t>
      </w:r>
      <w:r>
        <w:rPr>
          <w:color w:val="231F20"/>
          <w:w w:val="105"/>
          <w:sz w:val="16"/>
        </w:rPr>
        <w:t>1921;</w:t>
      </w:r>
      <w:r>
        <w:rPr>
          <w:color w:val="231F20"/>
          <w:spacing w:val="-13"/>
          <w:w w:val="105"/>
          <w:sz w:val="16"/>
        </w:rPr>
        <w:t> </w:t>
      </w:r>
      <w:r>
        <w:rPr>
          <w:color w:val="231F20"/>
          <w:w w:val="105"/>
          <w:sz w:val="16"/>
        </w:rPr>
        <w:t>****</w:t>
      </w:r>
      <w:r>
        <w:rPr>
          <w:color w:val="231F20"/>
          <w:spacing w:val="-13"/>
          <w:w w:val="105"/>
          <w:sz w:val="16"/>
        </w:rPr>
        <w:t> </w:t>
      </w:r>
      <w:r>
        <w:rPr>
          <w:color w:val="231F20"/>
          <w:w w:val="105"/>
          <w:sz w:val="16"/>
        </w:rPr>
        <w:t>Quinto</w:t>
      </w:r>
      <w:r>
        <w:rPr>
          <w:color w:val="231F20"/>
          <w:spacing w:val="-13"/>
          <w:w w:val="105"/>
          <w:sz w:val="16"/>
        </w:rPr>
        <w:t> </w:t>
      </w:r>
      <w:r>
        <w:rPr>
          <w:color w:val="231F20"/>
          <w:w w:val="105"/>
          <w:sz w:val="16"/>
        </w:rPr>
        <w:t>Censo</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población.</w:t>
      </w:r>
      <w:r>
        <w:rPr>
          <w:color w:val="231F20"/>
          <w:spacing w:val="-13"/>
          <w:w w:val="105"/>
          <w:sz w:val="16"/>
        </w:rPr>
        <w:t> </w:t>
      </w:r>
      <w:r>
        <w:rPr>
          <w:color w:val="231F20"/>
          <w:w w:val="105"/>
          <w:sz w:val="16"/>
        </w:rPr>
        <w:t>Estado</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México,</w:t>
      </w:r>
      <w:r>
        <w:rPr>
          <w:color w:val="231F20"/>
          <w:spacing w:val="-13"/>
          <w:w w:val="105"/>
          <w:sz w:val="16"/>
        </w:rPr>
        <w:t> </w:t>
      </w:r>
      <w:r>
        <w:rPr>
          <w:color w:val="231F20"/>
          <w:w w:val="105"/>
          <w:sz w:val="16"/>
        </w:rPr>
        <w:t>1930.</w:t>
      </w:r>
    </w:p>
    <w:p>
      <w:pPr>
        <w:spacing w:after="0" w:line="180" w:lineRule="exact"/>
        <w:jc w:val="both"/>
        <w:rPr>
          <w:sz w:val="16"/>
        </w:rPr>
        <w:sectPr>
          <w:pgSz w:w="8510" w:h="11630"/>
          <w:pgMar w:header="287" w:footer="388" w:top="620" w:bottom="580" w:left="0" w:right="0"/>
        </w:sectPr>
      </w:pPr>
    </w:p>
    <w:p>
      <w:pPr>
        <w:pStyle w:val="BodyText"/>
        <w:spacing w:before="9"/>
        <w:rPr>
          <w:sz w:val="12"/>
        </w:rPr>
      </w:pPr>
    </w:p>
    <w:p>
      <w:pPr>
        <w:pStyle w:val="BodyText"/>
        <w:spacing w:line="249" w:lineRule="auto" w:before="17"/>
        <w:ind w:left="907" w:right="904"/>
        <w:jc w:val="both"/>
      </w:pPr>
      <w:r>
        <w:rPr>
          <w:color w:val="231F20"/>
          <w:w w:val="105"/>
        </w:rPr>
        <w:t>Los cuadros 10 y 11 reflejan el paulatino crecimiento que experimentaron los municipios de Lerma y Ocoyoacac en relación con los otros municipios considerados. El aumento de población más notable se observa entre 1897 y 1910,</w:t>
      </w:r>
      <w:r>
        <w:rPr>
          <w:color w:val="231F20"/>
          <w:spacing w:val="-14"/>
          <w:w w:val="105"/>
        </w:rPr>
        <w:t> </w:t>
      </w:r>
      <w:r>
        <w:rPr>
          <w:color w:val="231F20"/>
          <w:w w:val="105"/>
        </w:rPr>
        <w:t>mientras</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w w:val="105"/>
        </w:rPr>
        <w:t>baja</w:t>
      </w:r>
      <w:r>
        <w:rPr>
          <w:color w:val="231F20"/>
          <w:spacing w:val="-14"/>
          <w:w w:val="105"/>
        </w:rPr>
        <w:t> </w:t>
      </w:r>
      <w:r>
        <w:rPr>
          <w:color w:val="231F20"/>
          <w:w w:val="105"/>
        </w:rPr>
        <w:t>demográfica</w:t>
      </w:r>
      <w:r>
        <w:rPr>
          <w:color w:val="231F20"/>
          <w:spacing w:val="-14"/>
          <w:w w:val="105"/>
        </w:rPr>
        <w:t> </w:t>
      </w:r>
      <w:r>
        <w:rPr>
          <w:color w:val="231F20"/>
          <w:w w:val="105"/>
        </w:rPr>
        <w:t>es</w:t>
      </w:r>
      <w:r>
        <w:rPr>
          <w:color w:val="231F20"/>
          <w:spacing w:val="-14"/>
          <w:w w:val="105"/>
        </w:rPr>
        <w:t> </w:t>
      </w:r>
      <w:r>
        <w:rPr>
          <w:color w:val="231F20"/>
          <w:w w:val="105"/>
        </w:rPr>
        <w:t>más</w:t>
      </w:r>
      <w:r>
        <w:rPr>
          <w:color w:val="231F20"/>
          <w:spacing w:val="-14"/>
          <w:w w:val="105"/>
        </w:rPr>
        <w:t> </w:t>
      </w:r>
      <w:r>
        <w:rPr>
          <w:color w:val="231F20"/>
          <w:w w:val="105"/>
        </w:rPr>
        <w:t>evidente</w:t>
      </w:r>
      <w:r>
        <w:rPr>
          <w:color w:val="231F20"/>
          <w:spacing w:val="-14"/>
          <w:w w:val="105"/>
        </w:rPr>
        <w:t> </w:t>
      </w:r>
      <w:r>
        <w:rPr>
          <w:color w:val="231F20"/>
          <w:w w:val="105"/>
        </w:rPr>
        <w:t>en</w:t>
      </w:r>
      <w:r>
        <w:rPr>
          <w:color w:val="231F20"/>
          <w:spacing w:val="-14"/>
          <w:w w:val="105"/>
        </w:rPr>
        <w:t> </w:t>
      </w:r>
      <w:r>
        <w:rPr>
          <w:color w:val="231F20"/>
          <w:w w:val="105"/>
        </w:rPr>
        <w:t>Ocoyoacac</w:t>
      </w:r>
      <w:r>
        <w:rPr>
          <w:color w:val="231F20"/>
          <w:spacing w:val="-14"/>
          <w:w w:val="105"/>
        </w:rPr>
        <w:t> </w:t>
      </w:r>
      <w:r>
        <w:rPr>
          <w:color w:val="231F20"/>
          <w:w w:val="105"/>
        </w:rPr>
        <w:t>que</w:t>
      </w:r>
      <w:r>
        <w:rPr>
          <w:color w:val="231F20"/>
          <w:spacing w:val="-14"/>
          <w:w w:val="105"/>
        </w:rPr>
        <w:t> </w:t>
      </w:r>
      <w:r>
        <w:rPr>
          <w:color w:val="231F20"/>
          <w:w w:val="105"/>
        </w:rPr>
        <w:t>en Lerma</w:t>
      </w:r>
      <w:r>
        <w:rPr>
          <w:color w:val="231F20"/>
          <w:spacing w:val="-23"/>
          <w:w w:val="105"/>
        </w:rPr>
        <w:t> </w:t>
      </w:r>
      <w:r>
        <w:rPr>
          <w:color w:val="231F20"/>
          <w:w w:val="105"/>
        </w:rPr>
        <w:t>entre</w:t>
      </w:r>
      <w:r>
        <w:rPr>
          <w:color w:val="231F20"/>
          <w:spacing w:val="-23"/>
          <w:w w:val="105"/>
        </w:rPr>
        <w:t> </w:t>
      </w:r>
      <w:r>
        <w:rPr>
          <w:color w:val="231F20"/>
          <w:w w:val="105"/>
        </w:rPr>
        <w:t>1910</w:t>
      </w:r>
      <w:r>
        <w:rPr>
          <w:color w:val="231F20"/>
          <w:spacing w:val="-23"/>
          <w:w w:val="105"/>
        </w:rPr>
        <w:t> </w:t>
      </w:r>
      <w:r>
        <w:rPr>
          <w:color w:val="231F20"/>
          <w:w w:val="105"/>
        </w:rPr>
        <w:t>y</w:t>
      </w:r>
      <w:r>
        <w:rPr>
          <w:color w:val="231F20"/>
          <w:spacing w:val="-23"/>
          <w:w w:val="105"/>
        </w:rPr>
        <w:t> </w:t>
      </w:r>
      <w:r>
        <w:rPr>
          <w:color w:val="231F20"/>
          <w:w w:val="105"/>
        </w:rPr>
        <w:t>1930.</w:t>
      </w:r>
      <w:r>
        <w:rPr>
          <w:color w:val="231F20"/>
          <w:spacing w:val="-23"/>
          <w:w w:val="105"/>
        </w:rPr>
        <w:t> </w:t>
      </w:r>
      <w:r>
        <w:rPr>
          <w:color w:val="231F20"/>
          <w:w w:val="105"/>
        </w:rPr>
        <w:t>San</w:t>
      </w:r>
      <w:r>
        <w:rPr>
          <w:color w:val="231F20"/>
          <w:spacing w:val="-23"/>
          <w:w w:val="105"/>
        </w:rPr>
        <w:t> </w:t>
      </w:r>
      <w:r>
        <w:rPr>
          <w:color w:val="231F20"/>
          <w:w w:val="105"/>
        </w:rPr>
        <w:t>Felipe</w:t>
      </w:r>
      <w:r>
        <w:rPr>
          <w:color w:val="231F20"/>
          <w:spacing w:val="-23"/>
          <w:w w:val="105"/>
        </w:rPr>
        <w:t> </w:t>
      </w:r>
      <w:r>
        <w:rPr>
          <w:color w:val="231F20"/>
          <w:w w:val="105"/>
        </w:rPr>
        <w:t>del</w:t>
      </w:r>
      <w:r>
        <w:rPr>
          <w:color w:val="231F20"/>
          <w:spacing w:val="-23"/>
          <w:w w:val="105"/>
        </w:rPr>
        <w:t> </w:t>
      </w:r>
      <w:r>
        <w:rPr>
          <w:color w:val="231F20"/>
          <w:w w:val="105"/>
        </w:rPr>
        <w:t>Progreso,</w:t>
      </w:r>
      <w:r>
        <w:rPr>
          <w:color w:val="231F20"/>
          <w:spacing w:val="-23"/>
          <w:w w:val="105"/>
        </w:rPr>
        <w:t> </w:t>
      </w:r>
      <w:r>
        <w:rPr>
          <w:color w:val="231F20"/>
          <w:w w:val="105"/>
        </w:rPr>
        <w:t>El</w:t>
      </w:r>
      <w:r>
        <w:rPr>
          <w:color w:val="231F20"/>
          <w:spacing w:val="-23"/>
          <w:w w:val="105"/>
        </w:rPr>
        <w:t> </w:t>
      </w:r>
      <w:r>
        <w:rPr>
          <w:color w:val="231F20"/>
          <w:w w:val="105"/>
        </w:rPr>
        <w:t>Mineral</w:t>
      </w:r>
      <w:r>
        <w:rPr>
          <w:color w:val="231F20"/>
          <w:spacing w:val="-23"/>
          <w:w w:val="105"/>
        </w:rPr>
        <w:t> </w:t>
      </w:r>
      <w:r>
        <w:rPr>
          <w:color w:val="231F20"/>
          <w:w w:val="105"/>
        </w:rPr>
        <w:t>del</w:t>
      </w:r>
      <w:r>
        <w:rPr>
          <w:color w:val="231F20"/>
          <w:spacing w:val="-23"/>
          <w:w w:val="105"/>
        </w:rPr>
        <w:t> </w:t>
      </w:r>
      <w:r>
        <w:rPr>
          <w:color w:val="231F20"/>
          <w:w w:val="105"/>
        </w:rPr>
        <w:t>Oro</w:t>
      </w:r>
      <w:r>
        <w:rPr>
          <w:color w:val="231F20"/>
          <w:spacing w:val="-23"/>
          <w:w w:val="105"/>
        </w:rPr>
        <w:t> </w:t>
      </w:r>
      <w:r>
        <w:rPr>
          <w:color w:val="231F20"/>
          <w:w w:val="105"/>
        </w:rPr>
        <w:t>y</w:t>
      </w:r>
      <w:r>
        <w:rPr>
          <w:color w:val="231F20"/>
          <w:spacing w:val="-23"/>
          <w:w w:val="105"/>
        </w:rPr>
        <w:t> </w:t>
      </w:r>
      <w:r>
        <w:rPr>
          <w:color w:val="231F20"/>
          <w:spacing w:val="-5"/>
          <w:w w:val="105"/>
        </w:rPr>
        <w:t>Toluca </w:t>
      </w:r>
      <w:r>
        <w:rPr>
          <w:color w:val="231F20"/>
          <w:w w:val="105"/>
        </w:rPr>
        <w:t>presentan un crecimiento notable gracias al desarrollo de la minería, los obrajes y la agricultura, respectivamente. Cosa similar sucede en Chalco, en donde se registra un importante crecimiento de población por su producción agrícola,</w:t>
      </w:r>
      <w:r>
        <w:rPr>
          <w:color w:val="231F20"/>
          <w:spacing w:val="-14"/>
          <w:w w:val="105"/>
        </w:rPr>
        <w:t> </w:t>
      </w:r>
      <w:r>
        <w:rPr>
          <w:color w:val="231F20"/>
          <w:w w:val="105"/>
        </w:rPr>
        <w:t>así</w:t>
      </w:r>
      <w:r>
        <w:rPr>
          <w:color w:val="231F20"/>
          <w:spacing w:val="-14"/>
          <w:w w:val="105"/>
        </w:rPr>
        <w:t> </w:t>
      </w:r>
      <w:r>
        <w:rPr>
          <w:color w:val="231F20"/>
          <w:w w:val="105"/>
        </w:rPr>
        <w:t>como</w:t>
      </w:r>
      <w:r>
        <w:rPr>
          <w:color w:val="231F20"/>
          <w:spacing w:val="-14"/>
          <w:w w:val="105"/>
        </w:rPr>
        <w:t> </w:t>
      </w:r>
      <w:r>
        <w:rPr>
          <w:color w:val="231F20"/>
          <w:w w:val="105"/>
        </w:rPr>
        <w:t>por</w:t>
      </w:r>
      <w:r>
        <w:rPr>
          <w:color w:val="231F20"/>
          <w:spacing w:val="-14"/>
          <w:w w:val="105"/>
        </w:rPr>
        <w:t> </w:t>
      </w:r>
      <w:r>
        <w:rPr>
          <w:color w:val="231F20"/>
          <w:w w:val="105"/>
        </w:rPr>
        <w:t>su</w:t>
      </w:r>
      <w:r>
        <w:rPr>
          <w:color w:val="231F20"/>
          <w:spacing w:val="-14"/>
          <w:w w:val="105"/>
        </w:rPr>
        <w:t> </w:t>
      </w:r>
      <w:r>
        <w:rPr>
          <w:color w:val="231F20"/>
          <w:w w:val="105"/>
        </w:rPr>
        <w:t>cercanía</w:t>
      </w:r>
      <w:r>
        <w:rPr>
          <w:color w:val="231F20"/>
          <w:spacing w:val="-14"/>
          <w:w w:val="105"/>
        </w:rPr>
        <w:t> </w:t>
      </w:r>
      <w:r>
        <w:rPr>
          <w:color w:val="231F20"/>
          <w:w w:val="105"/>
        </w:rPr>
        <w:t>con</w:t>
      </w:r>
      <w:r>
        <w:rPr>
          <w:color w:val="231F20"/>
          <w:spacing w:val="-14"/>
          <w:w w:val="105"/>
        </w:rPr>
        <w:t> </w:t>
      </w:r>
      <w:r>
        <w:rPr>
          <w:color w:val="231F20"/>
          <w:w w:val="105"/>
        </w:rPr>
        <w:t>la</w:t>
      </w:r>
      <w:r>
        <w:rPr>
          <w:color w:val="231F20"/>
          <w:spacing w:val="-14"/>
          <w:w w:val="105"/>
        </w:rPr>
        <w:t> </w:t>
      </w:r>
      <w:r>
        <w:rPr>
          <w:color w:val="231F20"/>
          <w:w w:val="105"/>
        </w:rPr>
        <w:t>fábrica</w:t>
      </w:r>
      <w:r>
        <w:rPr>
          <w:color w:val="231F20"/>
          <w:spacing w:val="-14"/>
          <w:w w:val="105"/>
        </w:rPr>
        <w:t> </w:t>
      </w:r>
      <w:r>
        <w:rPr>
          <w:color w:val="231F20"/>
          <w:w w:val="105"/>
        </w:rPr>
        <w:t>de</w:t>
      </w:r>
      <w:r>
        <w:rPr>
          <w:color w:val="231F20"/>
          <w:spacing w:val="-14"/>
          <w:w w:val="105"/>
        </w:rPr>
        <w:t> </w:t>
      </w:r>
      <w:r>
        <w:rPr>
          <w:color w:val="231F20"/>
          <w:w w:val="105"/>
        </w:rPr>
        <w:t>San</w:t>
      </w:r>
      <w:r>
        <w:rPr>
          <w:color w:val="231F20"/>
          <w:spacing w:val="-14"/>
          <w:w w:val="105"/>
        </w:rPr>
        <w:t> </w:t>
      </w:r>
      <w:r>
        <w:rPr>
          <w:color w:val="231F20"/>
          <w:w w:val="105"/>
        </w:rPr>
        <w:t>Rafael.</w:t>
      </w:r>
    </w:p>
    <w:p>
      <w:pPr>
        <w:pStyle w:val="BodyText"/>
        <w:spacing w:before="2"/>
        <w:rPr>
          <w:sz w:val="23"/>
        </w:rPr>
      </w:pPr>
    </w:p>
    <w:p>
      <w:pPr>
        <w:pStyle w:val="BodyText"/>
        <w:spacing w:line="249" w:lineRule="auto"/>
        <w:ind w:left="907" w:right="904"/>
        <w:jc w:val="both"/>
      </w:pPr>
      <w:r>
        <w:rPr>
          <w:color w:val="231F20"/>
          <w:w w:val="105"/>
        </w:rPr>
        <w:t>Si bien hasta el momento hemos expuesto una relativa continuidad en la demografía general de la zona, corresponde observar si existió movimiento de</w:t>
      </w:r>
      <w:r>
        <w:rPr>
          <w:color w:val="231F20"/>
          <w:spacing w:val="-12"/>
          <w:w w:val="105"/>
        </w:rPr>
        <w:t> </w:t>
      </w:r>
      <w:r>
        <w:rPr>
          <w:color w:val="231F20"/>
          <w:w w:val="105"/>
        </w:rPr>
        <w:t>la</w:t>
      </w:r>
      <w:r>
        <w:rPr>
          <w:color w:val="231F20"/>
          <w:spacing w:val="-12"/>
          <w:w w:val="105"/>
        </w:rPr>
        <w:t> </w:t>
      </w:r>
      <w:r>
        <w:rPr>
          <w:color w:val="231F20"/>
          <w:w w:val="105"/>
        </w:rPr>
        <w:t>población</w:t>
      </w:r>
      <w:r>
        <w:rPr>
          <w:color w:val="231F20"/>
          <w:spacing w:val="-12"/>
          <w:w w:val="105"/>
        </w:rPr>
        <w:t> </w:t>
      </w:r>
      <w:r>
        <w:rPr>
          <w:color w:val="231F20"/>
          <w:w w:val="105"/>
        </w:rPr>
        <w:t>al</w:t>
      </w:r>
      <w:r>
        <w:rPr>
          <w:color w:val="231F20"/>
          <w:spacing w:val="-12"/>
          <w:w w:val="105"/>
        </w:rPr>
        <w:t> </w:t>
      </w:r>
      <w:r>
        <w:rPr>
          <w:color w:val="231F20"/>
          <w:w w:val="105"/>
        </w:rPr>
        <w:t>interior</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municipios,</w:t>
      </w:r>
      <w:r>
        <w:rPr>
          <w:color w:val="231F20"/>
          <w:spacing w:val="-12"/>
          <w:w w:val="105"/>
        </w:rPr>
        <w:t> </w:t>
      </w:r>
      <w:r>
        <w:rPr>
          <w:color w:val="231F20"/>
          <w:w w:val="105"/>
        </w:rPr>
        <w:t>es</w:t>
      </w:r>
      <w:r>
        <w:rPr>
          <w:color w:val="231F20"/>
          <w:spacing w:val="-12"/>
          <w:w w:val="105"/>
        </w:rPr>
        <w:t> </w:t>
      </w:r>
      <w:r>
        <w:rPr>
          <w:color w:val="231F20"/>
          <w:spacing w:val="-3"/>
          <w:w w:val="105"/>
        </w:rPr>
        <w:t>decir,</w:t>
      </w:r>
      <w:r>
        <w:rPr>
          <w:color w:val="231F20"/>
          <w:spacing w:val="-12"/>
          <w:w w:val="105"/>
        </w:rPr>
        <w:t> </w:t>
      </w:r>
      <w:r>
        <w:rPr>
          <w:color w:val="231F20"/>
          <w:w w:val="105"/>
        </w:rPr>
        <w:t>entender</w:t>
      </w:r>
      <w:r>
        <w:rPr>
          <w:color w:val="231F20"/>
          <w:spacing w:val="-12"/>
          <w:w w:val="105"/>
        </w:rPr>
        <w:t> </w:t>
      </w:r>
      <w:r>
        <w:rPr>
          <w:color w:val="231F20"/>
          <w:w w:val="105"/>
        </w:rPr>
        <w:t>la</w:t>
      </w:r>
      <w:r>
        <w:rPr>
          <w:color w:val="231F20"/>
          <w:spacing w:val="-12"/>
          <w:w w:val="105"/>
        </w:rPr>
        <w:t> </w:t>
      </w:r>
      <w:r>
        <w:rPr>
          <w:color w:val="231F20"/>
          <w:w w:val="105"/>
        </w:rPr>
        <w:t>distribución de la población de ambos municipios por tipos de localidades pueblos, haciendas,</w:t>
      </w:r>
      <w:r>
        <w:rPr>
          <w:color w:val="231F20"/>
          <w:spacing w:val="-7"/>
          <w:w w:val="105"/>
        </w:rPr>
        <w:t> </w:t>
      </w:r>
      <w:r>
        <w:rPr>
          <w:color w:val="231F20"/>
          <w:w w:val="105"/>
        </w:rPr>
        <w:t>barrios,</w:t>
      </w:r>
      <w:r>
        <w:rPr>
          <w:color w:val="231F20"/>
          <w:spacing w:val="-7"/>
          <w:w w:val="105"/>
        </w:rPr>
        <w:t> </w:t>
      </w:r>
      <w:r>
        <w:rPr>
          <w:color w:val="231F20"/>
          <w:w w:val="105"/>
        </w:rPr>
        <w:t>ranchos</w:t>
      </w:r>
      <w:r>
        <w:rPr>
          <w:color w:val="231F20"/>
          <w:spacing w:val="-7"/>
          <w:w w:val="105"/>
        </w:rPr>
        <w:t> </w:t>
      </w:r>
      <w:r>
        <w:rPr>
          <w:color w:val="231F20"/>
          <w:w w:val="105"/>
        </w:rPr>
        <w:t>y</w:t>
      </w:r>
      <w:r>
        <w:rPr>
          <w:color w:val="231F20"/>
          <w:spacing w:val="-7"/>
          <w:w w:val="105"/>
        </w:rPr>
        <w:t> </w:t>
      </w:r>
      <w:r>
        <w:rPr>
          <w:color w:val="231F20"/>
          <w:w w:val="105"/>
        </w:rPr>
        <w:t>rancherías,</w:t>
      </w:r>
      <w:r>
        <w:rPr>
          <w:color w:val="231F20"/>
          <w:spacing w:val="-7"/>
          <w:w w:val="105"/>
        </w:rPr>
        <w:t> </w:t>
      </w:r>
      <w:r>
        <w:rPr>
          <w:color w:val="231F20"/>
          <w:w w:val="105"/>
        </w:rPr>
        <w:t>así</w:t>
      </w:r>
      <w:r>
        <w:rPr>
          <w:color w:val="231F20"/>
          <w:spacing w:val="-7"/>
          <w:w w:val="105"/>
        </w:rPr>
        <w:t> </w:t>
      </w:r>
      <w:r>
        <w:rPr>
          <w:color w:val="231F20"/>
          <w:w w:val="105"/>
        </w:rPr>
        <w:t>como</w:t>
      </w:r>
      <w:r>
        <w:rPr>
          <w:color w:val="231F20"/>
          <w:spacing w:val="-7"/>
          <w:w w:val="105"/>
        </w:rPr>
        <w:t> </w:t>
      </w:r>
      <w:r>
        <w:rPr>
          <w:color w:val="231F20"/>
          <w:w w:val="105"/>
        </w:rPr>
        <w:t>por</w:t>
      </w:r>
      <w:r>
        <w:rPr>
          <w:color w:val="231F20"/>
          <w:spacing w:val="-7"/>
          <w:w w:val="105"/>
        </w:rPr>
        <w:t> </w:t>
      </w:r>
      <w:r>
        <w:rPr>
          <w:color w:val="231F20"/>
          <w:w w:val="105"/>
        </w:rPr>
        <w:t>pisos</w:t>
      </w:r>
      <w:r>
        <w:rPr>
          <w:color w:val="231F20"/>
          <w:spacing w:val="-7"/>
          <w:w w:val="105"/>
        </w:rPr>
        <w:t> </w:t>
      </w:r>
      <w:r>
        <w:rPr>
          <w:color w:val="231F20"/>
          <w:w w:val="105"/>
        </w:rPr>
        <w:t>ecológicos.</w:t>
      </w:r>
      <w:r>
        <w:rPr>
          <w:color w:val="231F20"/>
          <w:spacing w:val="-7"/>
          <w:w w:val="105"/>
        </w:rPr>
        <w:t> </w:t>
      </w:r>
      <w:r>
        <w:rPr>
          <w:color w:val="231F20"/>
          <w:w w:val="105"/>
        </w:rPr>
        <w:t>Esto resulta importante para observar en qué localidades se reflejó el aumento mencionado entre 1897 y</w:t>
      </w:r>
      <w:r>
        <w:rPr>
          <w:color w:val="231F20"/>
          <w:spacing w:val="-27"/>
          <w:w w:val="105"/>
        </w:rPr>
        <w:t> </w:t>
      </w:r>
      <w:r>
        <w:rPr>
          <w:color w:val="231F20"/>
          <w:w w:val="105"/>
        </w:rPr>
        <w:t>1910.</w:t>
      </w:r>
    </w:p>
    <w:p>
      <w:pPr>
        <w:pStyle w:val="BodyText"/>
        <w:spacing w:before="2"/>
        <w:rPr>
          <w:sz w:val="23"/>
        </w:rPr>
      </w:pPr>
    </w:p>
    <w:p>
      <w:pPr>
        <w:pStyle w:val="BodyText"/>
        <w:spacing w:line="249" w:lineRule="auto"/>
        <w:ind w:left="907" w:right="905"/>
        <w:jc w:val="both"/>
      </w:pPr>
      <w:r>
        <w:rPr>
          <w:color w:val="231F20"/>
          <w:w w:val="105"/>
        </w:rPr>
        <w:t>En el </w:t>
      </w:r>
      <w:r>
        <w:rPr>
          <w:color w:val="231F20"/>
          <w:spacing w:val="-4"/>
          <w:w w:val="105"/>
        </w:rPr>
        <w:t>municipio </w:t>
      </w:r>
      <w:r>
        <w:rPr>
          <w:color w:val="231F20"/>
          <w:w w:val="105"/>
        </w:rPr>
        <w:t>de Lerma se observa </w:t>
      </w:r>
      <w:r>
        <w:rPr>
          <w:color w:val="231F20"/>
          <w:spacing w:val="-4"/>
          <w:w w:val="105"/>
        </w:rPr>
        <w:t>entre </w:t>
      </w:r>
      <w:r>
        <w:rPr>
          <w:color w:val="231F20"/>
          <w:spacing w:val="-3"/>
          <w:w w:val="105"/>
        </w:rPr>
        <w:t>1870 </w:t>
      </w:r>
      <w:r>
        <w:rPr>
          <w:color w:val="231F20"/>
          <w:w w:val="105"/>
        </w:rPr>
        <w:t>y </w:t>
      </w:r>
      <w:r>
        <w:rPr>
          <w:color w:val="231F20"/>
          <w:spacing w:val="-3"/>
          <w:w w:val="105"/>
        </w:rPr>
        <w:t>1900 </w:t>
      </w:r>
      <w:r>
        <w:rPr>
          <w:color w:val="231F20"/>
          <w:w w:val="105"/>
        </w:rPr>
        <w:t>un </w:t>
      </w:r>
      <w:r>
        <w:rPr>
          <w:color w:val="231F20"/>
          <w:spacing w:val="-4"/>
          <w:w w:val="105"/>
        </w:rPr>
        <w:t>decrecimiento considerable </w:t>
      </w:r>
      <w:r>
        <w:rPr>
          <w:color w:val="231F20"/>
          <w:w w:val="105"/>
        </w:rPr>
        <w:t>de la </w:t>
      </w:r>
      <w:r>
        <w:rPr>
          <w:color w:val="231F20"/>
          <w:spacing w:val="-3"/>
          <w:w w:val="105"/>
        </w:rPr>
        <w:t>población </w:t>
      </w:r>
      <w:r>
        <w:rPr>
          <w:color w:val="231F20"/>
          <w:w w:val="105"/>
        </w:rPr>
        <w:t>en los </w:t>
      </w:r>
      <w:r>
        <w:rPr>
          <w:color w:val="231F20"/>
          <w:spacing w:val="-3"/>
          <w:w w:val="105"/>
        </w:rPr>
        <w:t>pueblos, </w:t>
      </w:r>
      <w:r>
        <w:rPr>
          <w:color w:val="231F20"/>
          <w:w w:val="105"/>
        </w:rPr>
        <w:t>de 87% a sólo </w:t>
      </w:r>
      <w:r>
        <w:rPr>
          <w:color w:val="231F20"/>
          <w:spacing w:val="-3"/>
          <w:w w:val="105"/>
        </w:rPr>
        <w:t>48%; </w:t>
      </w:r>
      <w:r>
        <w:rPr>
          <w:color w:val="231F20"/>
          <w:w w:val="105"/>
        </w:rPr>
        <w:t>no </w:t>
      </w:r>
      <w:r>
        <w:rPr>
          <w:color w:val="231F20"/>
          <w:spacing w:val="-4"/>
          <w:w w:val="105"/>
        </w:rPr>
        <w:t>obstante </w:t>
      </w:r>
      <w:r>
        <w:rPr>
          <w:color w:val="231F20"/>
          <w:spacing w:val="-3"/>
          <w:w w:val="105"/>
        </w:rPr>
        <w:t>para 1910 </w:t>
      </w:r>
      <w:r>
        <w:rPr>
          <w:color w:val="231F20"/>
          <w:w w:val="105"/>
        </w:rPr>
        <w:t>y </w:t>
      </w:r>
      <w:r>
        <w:rPr>
          <w:color w:val="231F20"/>
          <w:spacing w:val="-3"/>
          <w:w w:val="105"/>
        </w:rPr>
        <w:t>1930 </w:t>
      </w:r>
      <w:r>
        <w:rPr>
          <w:color w:val="231F20"/>
          <w:spacing w:val="-4"/>
          <w:w w:val="105"/>
        </w:rPr>
        <w:t>tuvo lugar </w:t>
      </w:r>
      <w:r>
        <w:rPr>
          <w:color w:val="231F20"/>
          <w:w w:val="105"/>
        </w:rPr>
        <w:t>una </w:t>
      </w:r>
      <w:r>
        <w:rPr>
          <w:color w:val="231F20"/>
          <w:spacing w:val="-3"/>
          <w:w w:val="105"/>
        </w:rPr>
        <w:t>recuperación demográfica </w:t>
      </w:r>
      <w:r>
        <w:rPr>
          <w:color w:val="231F20"/>
          <w:w w:val="105"/>
        </w:rPr>
        <w:t>en ese tipo </w:t>
      </w:r>
      <w:r>
        <w:rPr>
          <w:color w:val="231F20"/>
          <w:spacing w:val="-3"/>
          <w:w w:val="105"/>
        </w:rPr>
        <w:t>de localidades.</w:t>
      </w:r>
      <w:r>
        <w:rPr>
          <w:color w:val="231F20"/>
          <w:spacing w:val="-19"/>
          <w:w w:val="105"/>
        </w:rPr>
        <w:t> </w:t>
      </w:r>
      <w:r>
        <w:rPr>
          <w:color w:val="231F20"/>
          <w:w w:val="105"/>
        </w:rPr>
        <w:t>El</w:t>
      </w:r>
      <w:r>
        <w:rPr>
          <w:color w:val="231F20"/>
          <w:spacing w:val="-19"/>
          <w:w w:val="105"/>
        </w:rPr>
        <w:t> </w:t>
      </w:r>
      <w:r>
        <w:rPr>
          <w:color w:val="231F20"/>
          <w:spacing w:val="-3"/>
          <w:w w:val="105"/>
        </w:rPr>
        <w:t>cuadro</w:t>
      </w:r>
      <w:r>
        <w:rPr>
          <w:color w:val="231F20"/>
          <w:spacing w:val="-19"/>
          <w:w w:val="105"/>
        </w:rPr>
        <w:t> </w:t>
      </w:r>
      <w:r>
        <w:rPr>
          <w:color w:val="231F20"/>
          <w:w w:val="105"/>
        </w:rPr>
        <w:t>12</w:t>
      </w:r>
      <w:r>
        <w:rPr>
          <w:color w:val="231F20"/>
          <w:spacing w:val="-19"/>
          <w:w w:val="105"/>
        </w:rPr>
        <w:t> </w:t>
      </w:r>
      <w:r>
        <w:rPr>
          <w:color w:val="231F20"/>
          <w:spacing w:val="-4"/>
          <w:w w:val="105"/>
        </w:rPr>
        <w:t>muestra</w:t>
      </w:r>
      <w:r>
        <w:rPr>
          <w:color w:val="231F20"/>
          <w:spacing w:val="-19"/>
          <w:w w:val="105"/>
        </w:rPr>
        <w:t> </w:t>
      </w:r>
      <w:r>
        <w:rPr>
          <w:color w:val="231F20"/>
          <w:w w:val="105"/>
        </w:rPr>
        <w:t>la</w:t>
      </w:r>
      <w:r>
        <w:rPr>
          <w:color w:val="231F20"/>
          <w:spacing w:val="-19"/>
          <w:w w:val="105"/>
        </w:rPr>
        <w:t> </w:t>
      </w:r>
      <w:r>
        <w:rPr>
          <w:color w:val="231F20"/>
          <w:spacing w:val="-3"/>
          <w:w w:val="105"/>
        </w:rPr>
        <w:t>distribución</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spacing w:val="-3"/>
          <w:w w:val="105"/>
        </w:rPr>
        <w:t>población</w:t>
      </w:r>
      <w:r>
        <w:rPr>
          <w:color w:val="231F20"/>
          <w:spacing w:val="-19"/>
          <w:w w:val="105"/>
        </w:rPr>
        <w:t> </w:t>
      </w:r>
      <w:r>
        <w:rPr>
          <w:color w:val="231F20"/>
          <w:w w:val="105"/>
        </w:rPr>
        <w:t>en</w:t>
      </w:r>
      <w:r>
        <w:rPr>
          <w:color w:val="231F20"/>
          <w:spacing w:val="-19"/>
          <w:w w:val="105"/>
        </w:rPr>
        <w:t> </w:t>
      </w:r>
      <w:r>
        <w:rPr>
          <w:color w:val="231F20"/>
          <w:w w:val="105"/>
        </w:rPr>
        <w:t>los</w:t>
      </w:r>
      <w:r>
        <w:rPr>
          <w:color w:val="231F20"/>
          <w:spacing w:val="-19"/>
          <w:w w:val="105"/>
        </w:rPr>
        <w:t> </w:t>
      </w:r>
      <w:r>
        <w:rPr>
          <w:color w:val="231F20"/>
          <w:spacing w:val="-4"/>
          <w:w w:val="105"/>
        </w:rPr>
        <w:t>pueblos.</w:t>
      </w:r>
    </w:p>
    <w:p>
      <w:pPr>
        <w:pStyle w:val="BodyText"/>
        <w:spacing w:before="3"/>
        <w:rPr>
          <w:sz w:val="24"/>
        </w:rPr>
      </w:pPr>
    </w:p>
    <w:p>
      <w:pPr>
        <w:spacing w:before="0"/>
        <w:ind w:left="1903" w:right="1903" w:firstLine="0"/>
        <w:jc w:val="center"/>
        <w:rPr>
          <w:rFonts w:ascii="Palatino Linotype"/>
          <w:b/>
          <w:sz w:val="20"/>
        </w:rPr>
      </w:pPr>
      <w:r>
        <w:rPr>
          <w:rFonts w:ascii="Palatino Linotype"/>
          <w:b/>
          <w:color w:val="231F20"/>
          <w:w w:val="95"/>
          <w:sz w:val="20"/>
        </w:rPr>
        <w:t>Cuadro 12</w:t>
      </w:r>
    </w:p>
    <w:p>
      <w:pPr>
        <w:spacing w:before="10"/>
        <w:ind w:left="905" w:right="905" w:firstLine="0"/>
        <w:jc w:val="center"/>
        <w:rPr>
          <w:rFonts w:ascii="Palatino Linotype" w:hAnsi="Palatino Linotype"/>
          <w:b/>
          <w:sz w:val="20"/>
        </w:rPr>
      </w:pPr>
      <w:r>
        <w:rPr>
          <w:rFonts w:ascii="Palatino Linotype" w:hAnsi="Palatino Linotype"/>
          <w:b/>
          <w:color w:val="231F20"/>
          <w:w w:val="90"/>
          <w:sz w:val="20"/>
        </w:rPr>
        <w:t>Población por categoría de localidad en Lerma (porcentajes)</w:t>
      </w:r>
    </w:p>
    <w:p>
      <w:pPr>
        <w:pStyle w:val="BodyText"/>
        <w:spacing w:before="9" w:after="1"/>
        <w:rPr>
          <w:rFonts w:ascii="Palatino Linotype"/>
          <w:b/>
          <w:sz w:val="23"/>
        </w:rPr>
      </w:pPr>
    </w:p>
    <w:tbl>
      <w:tblPr>
        <w:tblW w:w="0" w:type="auto"/>
        <w:jc w:val="left"/>
        <w:tblInd w:w="90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276"/>
        <w:gridCol w:w="744"/>
        <w:gridCol w:w="771"/>
        <w:gridCol w:w="760"/>
        <w:gridCol w:w="816"/>
        <w:gridCol w:w="782"/>
        <w:gridCol w:w="737"/>
        <w:gridCol w:w="789"/>
      </w:tblGrid>
      <w:tr>
        <w:trPr>
          <w:trHeight w:val="230" w:hRule="exact"/>
        </w:trPr>
        <w:tc>
          <w:tcPr>
            <w:tcW w:w="1276" w:type="dxa"/>
            <w:tcBorders>
              <w:left w:val="nil"/>
            </w:tcBorders>
          </w:tcPr>
          <w:p>
            <w:pPr>
              <w:pStyle w:val="TableParagraph"/>
              <w:spacing w:line="240" w:lineRule="auto" w:before="2"/>
              <w:ind w:left="70"/>
              <w:rPr>
                <w:rFonts w:ascii="Palatino Linotype" w:hAnsi="Palatino Linotype"/>
                <w:b/>
                <w:sz w:val="16"/>
              </w:rPr>
            </w:pPr>
            <w:r>
              <w:rPr>
                <w:rFonts w:ascii="Palatino Linotype" w:hAnsi="Palatino Linotype"/>
                <w:b/>
                <w:color w:val="231F20"/>
                <w:sz w:val="16"/>
              </w:rPr>
              <w:t>Categoría</w:t>
            </w:r>
          </w:p>
        </w:tc>
        <w:tc>
          <w:tcPr>
            <w:tcW w:w="744" w:type="dxa"/>
          </w:tcPr>
          <w:p>
            <w:pPr>
              <w:pStyle w:val="TableParagraph"/>
              <w:spacing w:line="240" w:lineRule="auto" w:before="2"/>
              <w:ind w:left="209"/>
              <w:rPr>
                <w:rFonts w:ascii="Palatino Linotype"/>
                <w:b/>
                <w:sz w:val="16"/>
              </w:rPr>
            </w:pPr>
            <w:r>
              <w:rPr>
                <w:rFonts w:ascii="Palatino Linotype"/>
                <w:b/>
                <w:color w:val="231F20"/>
                <w:sz w:val="16"/>
              </w:rPr>
              <w:t>1870</w:t>
            </w:r>
          </w:p>
        </w:tc>
        <w:tc>
          <w:tcPr>
            <w:tcW w:w="771" w:type="dxa"/>
          </w:tcPr>
          <w:p>
            <w:pPr>
              <w:pStyle w:val="TableParagraph"/>
              <w:spacing w:line="240" w:lineRule="auto" w:before="2"/>
              <w:ind w:left="223"/>
              <w:rPr>
                <w:rFonts w:ascii="Palatino Linotype"/>
                <w:b/>
                <w:sz w:val="16"/>
              </w:rPr>
            </w:pPr>
            <w:r>
              <w:rPr>
                <w:rFonts w:ascii="Palatino Linotype"/>
                <w:b/>
                <w:color w:val="231F20"/>
                <w:sz w:val="16"/>
              </w:rPr>
              <w:t>1879</w:t>
            </w:r>
          </w:p>
        </w:tc>
        <w:tc>
          <w:tcPr>
            <w:tcW w:w="760" w:type="dxa"/>
          </w:tcPr>
          <w:p>
            <w:pPr>
              <w:pStyle w:val="TableParagraph"/>
              <w:spacing w:line="240" w:lineRule="auto" w:before="2"/>
              <w:ind w:left="217" w:right="65"/>
              <w:rPr>
                <w:rFonts w:ascii="Palatino Linotype"/>
                <w:b/>
                <w:sz w:val="16"/>
              </w:rPr>
            </w:pPr>
            <w:r>
              <w:rPr>
                <w:rFonts w:ascii="Palatino Linotype"/>
                <w:b/>
                <w:color w:val="231F20"/>
                <w:sz w:val="16"/>
              </w:rPr>
              <w:t>1893</w:t>
            </w:r>
          </w:p>
        </w:tc>
        <w:tc>
          <w:tcPr>
            <w:tcW w:w="816" w:type="dxa"/>
          </w:tcPr>
          <w:p>
            <w:pPr>
              <w:pStyle w:val="TableParagraph"/>
              <w:spacing w:line="240" w:lineRule="auto" w:before="2"/>
              <w:ind w:left="245"/>
              <w:rPr>
                <w:rFonts w:ascii="Palatino Linotype"/>
                <w:b/>
                <w:sz w:val="16"/>
              </w:rPr>
            </w:pPr>
            <w:r>
              <w:rPr>
                <w:rFonts w:ascii="Palatino Linotype"/>
                <w:b/>
                <w:color w:val="231F20"/>
                <w:sz w:val="16"/>
              </w:rPr>
              <w:t>1900</w:t>
            </w:r>
          </w:p>
        </w:tc>
        <w:tc>
          <w:tcPr>
            <w:tcW w:w="782" w:type="dxa"/>
          </w:tcPr>
          <w:p>
            <w:pPr>
              <w:pStyle w:val="TableParagraph"/>
              <w:spacing w:line="240" w:lineRule="auto" w:before="2"/>
              <w:ind w:left="228"/>
              <w:rPr>
                <w:rFonts w:ascii="Palatino Linotype"/>
                <w:b/>
                <w:sz w:val="16"/>
              </w:rPr>
            </w:pPr>
            <w:r>
              <w:rPr>
                <w:rFonts w:ascii="Palatino Linotype"/>
                <w:b/>
                <w:color w:val="231F20"/>
                <w:sz w:val="16"/>
              </w:rPr>
              <w:t>1910</w:t>
            </w:r>
          </w:p>
        </w:tc>
        <w:tc>
          <w:tcPr>
            <w:tcW w:w="737" w:type="dxa"/>
          </w:tcPr>
          <w:p>
            <w:pPr>
              <w:pStyle w:val="TableParagraph"/>
              <w:spacing w:line="240" w:lineRule="auto" w:before="2"/>
              <w:ind w:left="206"/>
              <w:rPr>
                <w:rFonts w:ascii="Palatino Linotype"/>
                <w:b/>
                <w:sz w:val="16"/>
              </w:rPr>
            </w:pPr>
            <w:r>
              <w:rPr>
                <w:rFonts w:ascii="Palatino Linotype"/>
                <w:b/>
                <w:color w:val="231F20"/>
                <w:sz w:val="16"/>
              </w:rPr>
              <w:t>1921</w:t>
            </w:r>
          </w:p>
        </w:tc>
        <w:tc>
          <w:tcPr>
            <w:tcW w:w="789" w:type="dxa"/>
            <w:tcBorders>
              <w:right w:val="nil"/>
            </w:tcBorders>
          </w:tcPr>
          <w:p>
            <w:pPr>
              <w:pStyle w:val="TableParagraph"/>
              <w:spacing w:line="240" w:lineRule="auto" w:before="2"/>
              <w:ind w:left="231"/>
              <w:rPr>
                <w:rFonts w:ascii="Palatino Linotype"/>
                <w:b/>
                <w:sz w:val="16"/>
              </w:rPr>
            </w:pPr>
            <w:r>
              <w:rPr>
                <w:rFonts w:ascii="Palatino Linotype"/>
                <w:b/>
                <w:color w:val="231F20"/>
                <w:sz w:val="16"/>
              </w:rPr>
              <w:t>1930</w:t>
            </w:r>
          </w:p>
        </w:tc>
      </w:tr>
      <w:tr>
        <w:trPr>
          <w:trHeight w:val="230" w:hRule="exact"/>
        </w:trPr>
        <w:tc>
          <w:tcPr>
            <w:tcW w:w="1276" w:type="dxa"/>
            <w:tcBorders>
              <w:left w:val="nil"/>
            </w:tcBorders>
          </w:tcPr>
          <w:p>
            <w:pPr>
              <w:pStyle w:val="TableParagraph"/>
              <w:ind w:left="70"/>
              <w:rPr>
                <w:sz w:val="16"/>
              </w:rPr>
            </w:pPr>
            <w:r>
              <w:rPr>
                <w:color w:val="231F20"/>
                <w:w w:val="110"/>
                <w:sz w:val="16"/>
              </w:rPr>
              <w:t>Ciudad</w:t>
            </w:r>
          </w:p>
        </w:tc>
        <w:tc>
          <w:tcPr>
            <w:tcW w:w="744" w:type="dxa"/>
          </w:tcPr>
          <w:p>
            <w:pPr>
              <w:pStyle w:val="TableParagraph"/>
              <w:ind w:right="65"/>
              <w:jc w:val="right"/>
              <w:rPr>
                <w:sz w:val="16"/>
              </w:rPr>
            </w:pPr>
            <w:r>
              <w:rPr>
                <w:color w:val="231F20"/>
                <w:sz w:val="16"/>
              </w:rPr>
              <w:t>11.0</w:t>
            </w:r>
          </w:p>
        </w:tc>
        <w:tc>
          <w:tcPr>
            <w:tcW w:w="771" w:type="dxa"/>
          </w:tcPr>
          <w:p>
            <w:pPr>
              <w:pStyle w:val="TableParagraph"/>
              <w:ind w:right="65"/>
              <w:jc w:val="right"/>
              <w:rPr>
                <w:sz w:val="16"/>
              </w:rPr>
            </w:pPr>
            <w:r>
              <w:rPr>
                <w:color w:val="231F20"/>
                <w:sz w:val="16"/>
              </w:rPr>
              <w:t>11.0</w:t>
            </w:r>
          </w:p>
        </w:tc>
        <w:tc>
          <w:tcPr>
            <w:tcW w:w="760" w:type="dxa"/>
          </w:tcPr>
          <w:p>
            <w:pPr>
              <w:pStyle w:val="TableParagraph"/>
              <w:ind w:right="65"/>
              <w:jc w:val="right"/>
              <w:rPr>
                <w:sz w:val="16"/>
              </w:rPr>
            </w:pPr>
            <w:r>
              <w:rPr>
                <w:color w:val="231F20"/>
                <w:sz w:val="16"/>
              </w:rPr>
              <w:t>12.0</w:t>
            </w:r>
          </w:p>
        </w:tc>
        <w:tc>
          <w:tcPr>
            <w:tcW w:w="816" w:type="dxa"/>
          </w:tcPr>
          <w:p>
            <w:pPr>
              <w:pStyle w:val="TableParagraph"/>
              <w:ind w:right="65"/>
              <w:jc w:val="right"/>
              <w:rPr>
                <w:sz w:val="16"/>
              </w:rPr>
            </w:pPr>
            <w:r>
              <w:rPr>
                <w:color w:val="231F20"/>
                <w:sz w:val="16"/>
              </w:rPr>
              <w:t>43.0</w:t>
            </w:r>
          </w:p>
        </w:tc>
        <w:tc>
          <w:tcPr>
            <w:tcW w:w="782" w:type="dxa"/>
          </w:tcPr>
          <w:p>
            <w:pPr>
              <w:pStyle w:val="TableParagraph"/>
              <w:ind w:right="65"/>
              <w:jc w:val="right"/>
              <w:rPr>
                <w:sz w:val="16"/>
              </w:rPr>
            </w:pPr>
            <w:r>
              <w:rPr>
                <w:color w:val="231F20"/>
                <w:sz w:val="16"/>
              </w:rPr>
              <w:t>23.0</w:t>
            </w:r>
          </w:p>
        </w:tc>
        <w:tc>
          <w:tcPr>
            <w:tcW w:w="737" w:type="dxa"/>
          </w:tcPr>
          <w:p>
            <w:pPr>
              <w:pStyle w:val="TableParagraph"/>
              <w:ind w:right="65"/>
              <w:jc w:val="right"/>
              <w:rPr>
                <w:sz w:val="16"/>
              </w:rPr>
            </w:pPr>
            <w:r>
              <w:rPr>
                <w:color w:val="231F20"/>
                <w:sz w:val="16"/>
              </w:rPr>
              <w:t>8.1</w:t>
            </w:r>
          </w:p>
        </w:tc>
        <w:tc>
          <w:tcPr>
            <w:tcW w:w="789" w:type="dxa"/>
            <w:tcBorders>
              <w:right w:val="nil"/>
            </w:tcBorders>
          </w:tcPr>
          <w:p>
            <w:pPr>
              <w:pStyle w:val="TableParagraph"/>
              <w:ind w:right="69"/>
              <w:jc w:val="right"/>
              <w:rPr>
                <w:sz w:val="16"/>
              </w:rPr>
            </w:pPr>
            <w:r>
              <w:rPr>
                <w:color w:val="231F20"/>
                <w:sz w:val="16"/>
              </w:rPr>
              <w:t>7.2</w:t>
            </w:r>
          </w:p>
        </w:tc>
      </w:tr>
      <w:tr>
        <w:trPr>
          <w:trHeight w:val="230" w:hRule="exact"/>
        </w:trPr>
        <w:tc>
          <w:tcPr>
            <w:tcW w:w="1276" w:type="dxa"/>
            <w:tcBorders>
              <w:left w:val="nil"/>
            </w:tcBorders>
          </w:tcPr>
          <w:p>
            <w:pPr>
              <w:pStyle w:val="TableParagraph"/>
              <w:ind w:left="70"/>
              <w:rPr>
                <w:sz w:val="16"/>
              </w:rPr>
            </w:pPr>
            <w:r>
              <w:rPr>
                <w:color w:val="231F20"/>
                <w:w w:val="105"/>
                <w:sz w:val="16"/>
              </w:rPr>
              <w:t>Pueblos</w:t>
            </w:r>
          </w:p>
        </w:tc>
        <w:tc>
          <w:tcPr>
            <w:tcW w:w="744" w:type="dxa"/>
          </w:tcPr>
          <w:p>
            <w:pPr>
              <w:pStyle w:val="TableParagraph"/>
              <w:ind w:right="65"/>
              <w:jc w:val="right"/>
              <w:rPr>
                <w:sz w:val="16"/>
              </w:rPr>
            </w:pPr>
            <w:r>
              <w:rPr>
                <w:color w:val="231F20"/>
                <w:sz w:val="16"/>
              </w:rPr>
              <w:t>87.0</w:t>
            </w:r>
          </w:p>
        </w:tc>
        <w:tc>
          <w:tcPr>
            <w:tcW w:w="771" w:type="dxa"/>
          </w:tcPr>
          <w:p>
            <w:pPr>
              <w:pStyle w:val="TableParagraph"/>
              <w:ind w:right="65"/>
              <w:jc w:val="right"/>
              <w:rPr>
                <w:sz w:val="16"/>
              </w:rPr>
            </w:pPr>
            <w:r>
              <w:rPr>
                <w:color w:val="231F20"/>
                <w:sz w:val="16"/>
              </w:rPr>
              <w:t>75.0</w:t>
            </w:r>
          </w:p>
        </w:tc>
        <w:tc>
          <w:tcPr>
            <w:tcW w:w="760" w:type="dxa"/>
          </w:tcPr>
          <w:p>
            <w:pPr>
              <w:pStyle w:val="TableParagraph"/>
              <w:ind w:right="65"/>
              <w:jc w:val="right"/>
              <w:rPr>
                <w:sz w:val="16"/>
              </w:rPr>
            </w:pPr>
            <w:r>
              <w:rPr>
                <w:color w:val="231F20"/>
                <w:sz w:val="16"/>
              </w:rPr>
              <w:t>66.0</w:t>
            </w:r>
          </w:p>
        </w:tc>
        <w:tc>
          <w:tcPr>
            <w:tcW w:w="816" w:type="dxa"/>
          </w:tcPr>
          <w:p>
            <w:pPr>
              <w:pStyle w:val="TableParagraph"/>
              <w:ind w:right="65"/>
              <w:jc w:val="right"/>
              <w:rPr>
                <w:sz w:val="16"/>
              </w:rPr>
            </w:pPr>
            <w:r>
              <w:rPr>
                <w:color w:val="231F20"/>
                <w:sz w:val="16"/>
              </w:rPr>
              <w:t>48.0</w:t>
            </w:r>
          </w:p>
        </w:tc>
        <w:tc>
          <w:tcPr>
            <w:tcW w:w="782" w:type="dxa"/>
          </w:tcPr>
          <w:p>
            <w:pPr>
              <w:pStyle w:val="TableParagraph"/>
              <w:ind w:right="65"/>
              <w:jc w:val="right"/>
              <w:rPr>
                <w:sz w:val="16"/>
              </w:rPr>
            </w:pPr>
            <w:r>
              <w:rPr>
                <w:color w:val="231F20"/>
                <w:sz w:val="16"/>
              </w:rPr>
              <w:t>60.6</w:t>
            </w:r>
          </w:p>
        </w:tc>
        <w:tc>
          <w:tcPr>
            <w:tcW w:w="737" w:type="dxa"/>
          </w:tcPr>
          <w:p>
            <w:pPr>
              <w:pStyle w:val="TableParagraph"/>
              <w:ind w:right="65"/>
              <w:jc w:val="right"/>
              <w:rPr>
                <w:sz w:val="16"/>
              </w:rPr>
            </w:pPr>
            <w:r>
              <w:rPr>
                <w:color w:val="231F20"/>
                <w:sz w:val="16"/>
              </w:rPr>
              <w:t>64.2</w:t>
            </w:r>
          </w:p>
        </w:tc>
        <w:tc>
          <w:tcPr>
            <w:tcW w:w="789" w:type="dxa"/>
            <w:tcBorders>
              <w:right w:val="nil"/>
            </w:tcBorders>
          </w:tcPr>
          <w:p>
            <w:pPr>
              <w:pStyle w:val="TableParagraph"/>
              <w:ind w:right="69"/>
              <w:jc w:val="right"/>
              <w:rPr>
                <w:sz w:val="16"/>
              </w:rPr>
            </w:pPr>
            <w:r>
              <w:rPr>
                <w:color w:val="231F20"/>
                <w:sz w:val="16"/>
              </w:rPr>
              <w:t>64.8</w:t>
            </w:r>
          </w:p>
        </w:tc>
      </w:tr>
      <w:tr>
        <w:trPr>
          <w:trHeight w:val="230" w:hRule="exact"/>
        </w:trPr>
        <w:tc>
          <w:tcPr>
            <w:tcW w:w="1276" w:type="dxa"/>
            <w:tcBorders>
              <w:left w:val="nil"/>
            </w:tcBorders>
          </w:tcPr>
          <w:p>
            <w:pPr>
              <w:pStyle w:val="TableParagraph"/>
              <w:ind w:left="70"/>
              <w:rPr>
                <w:sz w:val="16"/>
              </w:rPr>
            </w:pPr>
            <w:r>
              <w:rPr>
                <w:color w:val="231F20"/>
                <w:w w:val="105"/>
                <w:sz w:val="16"/>
              </w:rPr>
              <w:t>Haciendas</w:t>
            </w:r>
          </w:p>
        </w:tc>
        <w:tc>
          <w:tcPr>
            <w:tcW w:w="744" w:type="dxa"/>
          </w:tcPr>
          <w:p>
            <w:pPr/>
          </w:p>
        </w:tc>
        <w:tc>
          <w:tcPr>
            <w:tcW w:w="771" w:type="dxa"/>
          </w:tcPr>
          <w:p>
            <w:pPr>
              <w:pStyle w:val="TableParagraph"/>
              <w:ind w:right="65"/>
              <w:jc w:val="right"/>
              <w:rPr>
                <w:sz w:val="16"/>
              </w:rPr>
            </w:pPr>
            <w:r>
              <w:rPr>
                <w:color w:val="231F20"/>
                <w:sz w:val="16"/>
              </w:rPr>
              <w:t>10.6</w:t>
            </w:r>
          </w:p>
        </w:tc>
        <w:tc>
          <w:tcPr>
            <w:tcW w:w="760" w:type="dxa"/>
          </w:tcPr>
          <w:p>
            <w:pPr>
              <w:pStyle w:val="TableParagraph"/>
              <w:ind w:right="65"/>
              <w:jc w:val="right"/>
              <w:rPr>
                <w:sz w:val="16"/>
              </w:rPr>
            </w:pPr>
            <w:r>
              <w:rPr>
                <w:color w:val="231F20"/>
                <w:sz w:val="16"/>
              </w:rPr>
              <w:t>12.0</w:t>
            </w:r>
          </w:p>
        </w:tc>
        <w:tc>
          <w:tcPr>
            <w:tcW w:w="816" w:type="dxa"/>
          </w:tcPr>
          <w:p>
            <w:pPr>
              <w:pStyle w:val="TableParagraph"/>
              <w:ind w:right="65"/>
              <w:jc w:val="right"/>
              <w:rPr>
                <w:sz w:val="16"/>
              </w:rPr>
            </w:pPr>
            <w:r>
              <w:rPr>
                <w:color w:val="231F20"/>
                <w:sz w:val="16"/>
              </w:rPr>
              <w:t>6.0</w:t>
            </w:r>
          </w:p>
        </w:tc>
        <w:tc>
          <w:tcPr>
            <w:tcW w:w="782" w:type="dxa"/>
          </w:tcPr>
          <w:p>
            <w:pPr>
              <w:pStyle w:val="TableParagraph"/>
              <w:ind w:right="65"/>
              <w:jc w:val="right"/>
              <w:rPr>
                <w:sz w:val="16"/>
              </w:rPr>
            </w:pPr>
            <w:r>
              <w:rPr>
                <w:color w:val="231F20"/>
                <w:sz w:val="16"/>
              </w:rPr>
              <w:t>11.9</w:t>
            </w:r>
          </w:p>
        </w:tc>
        <w:tc>
          <w:tcPr>
            <w:tcW w:w="737" w:type="dxa"/>
          </w:tcPr>
          <w:p>
            <w:pPr>
              <w:pStyle w:val="TableParagraph"/>
              <w:ind w:right="65"/>
              <w:jc w:val="right"/>
              <w:rPr>
                <w:sz w:val="16"/>
              </w:rPr>
            </w:pPr>
            <w:r>
              <w:rPr>
                <w:color w:val="231F20"/>
                <w:sz w:val="16"/>
              </w:rPr>
              <w:t>8.0</w:t>
            </w:r>
          </w:p>
        </w:tc>
        <w:tc>
          <w:tcPr>
            <w:tcW w:w="789" w:type="dxa"/>
            <w:tcBorders>
              <w:right w:val="nil"/>
            </w:tcBorders>
          </w:tcPr>
          <w:p>
            <w:pPr>
              <w:pStyle w:val="TableParagraph"/>
              <w:ind w:right="69"/>
              <w:jc w:val="right"/>
              <w:rPr>
                <w:sz w:val="16"/>
              </w:rPr>
            </w:pPr>
            <w:r>
              <w:rPr>
                <w:color w:val="231F20"/>
                <w:sz w:val="16"/>
              </w:rPr>
              <w:t>7.0</w:t>
            </w:r>
          </w:p>
        </w:tc>
      </w:tr>
      <w:tr>
        <w:trPr>
          <w:trHeight w:val="230" w:hRule="exact"/>
        </w:trPr>
        <w:tc>
          <w:tcPr>
            <w:tcW w:w="1276" w:type="dxa"/>
            <w:tcBorders>
              <w:left w:val="nil"/>
            </w:tcBorders>
          </w:tcPr>
          <w:p>
            <w:pPr>
              <w:pStyle w:val="TableParagraph"/>
              <w:ind w:left="70"/>
              <w:rPr>
                <w:sz w:val="16"/>
              </w:rPr>
            </w:pPr>
            <w:r>
              <w:rPr>
                <w:color w:val="231F20"/>
                <w:w w:val="105"/>
                <w:sz w:val="16"/>
              </w:rPr>
              <w:t>Barrios</w:t>
            </w:r>
          </w:p>
        </w:tc>
        <w:tc>
          <w:tcPr>
            <w:tcW w:w="744" w:type="dxa"/>
          </w:tcPr>
          <w:p>
            <w:pPr>
              <w:pStyle w:val="TableParagraph"/>
              <w:ind w:right="65"/>
              <w:jc w:val="right"/>
              <w:rPr>
                <w:sz w:val="16"/>
              </w:rPr>
            </w:pPr>
            <w:r>
              <w:rPr>
                <w:color w:val="231F20"/>
                <w:sz w:val="16"/>
              </w:rPr>
              <w:t>2.0</w:t>
            </w:r>
          </w:p>
        </w:tc>
        <w:tc>
          <w:tcPr>
            <w:tcW w:w="771" w:type="dxa"/>
          </w:tcPr>
          <w:p>
            <w:pPr>
              <w:pStyle w:val="TableParagraph"/>
              <w:ind w:right="65"/>
              <w:jc w:val="right"/>
              <w:rPr>
                <w:sz w:val="16"/>
              </w:rPr>
            </w:pPr>
            <w:r>
              <w:rPr>
                <w:color w:val="231F20"/>
                <w:sz w:val="16"/>
              </w:rPr>
              <w:t>2.5</w:t>
            </w:r>
          </w:p>
        </w:tc>
        <w:tc>
          <w:tcPr>
            <w:tcW w:w="760" w:type="dxa"/>
          </w:tcPr>
          <w:p>
            <w:pPr>
              <w:pStyle w:val="TableParagraph"/>
              <w:ind w:right="65"/>
              <w:jc w:val="right"/>
              <w:rPr>
                <w:sz w:val="16"/>
              </w:rPr>
            </w:pPr>
            <w:r>
              <w:rPr>
                <w:color w:val="231F20"/>
                <w:sz w:val="16"/>
              </w:rPr>
              <w:t>8.0</w:t>
            </w:r>
          </w:p>
        </w:tc>
        <w:tc>
          <w:tcPr>
            <w:tcW w:w="816" w:type="dxa"/>
          </w:tcPr>
          <w:p>
            <w:pPr/>
          </w:p>
        </w:tc>
        <w:tc>
          <w:tcPr>
            <w:tcW w:w="782" w:type="dxa"/>
          </w:tcPr>
          <w:p>
            <w:pPr>
              <w:pStyle w:val="TableParagraph"/>
              <w:ind w:right="65"/>
              <w:jc w:val="right"/>
              <w:rPr>
                <w:sz w:val="16"/>
              </w:rPr>
            </w:pPr>
            <w:r>
              <w:rPr>
                <w:color w:val="231F20"/>
                <w:sz w:val="16"/>
              </w:rPr>
              <w:t>.3</w:t>
            </w:r>
          </w:p>
        </w:tc>
        <w:tc>
          <w:tcPr>
            <w:tcW w:w="737" w:type="dxa"/>
          </w:tcPr>
          <w:p>
            <w:pPr>
              <w:pStyle w:val="TableParagraph"/>
              <w:ind w:right="65"/>
              <w:jc w:val="right"/>
              <w:rPr>
                <w:sz w:val="16"/>
              </w:rPr>
            </w:pPr>
            <w:r>
              <w:rPr>
                <w:color w:val="231F20"/>
                <w:sz w:val="16"/>
              </w:rPr>
              <w:t>15</w:t>
            </w:r>
          </w:p>
        </w:tc>
        <w:tc>
          <w:tcPr>
            <w:tcW w:w="789" w:type="dxa"/>
            <w:tcBorders>
              <w:right w:val="nil"/>
            </w:tcBorders>
          </w:tcPr>
          <w:p>
            <w:pPr>
              <w:pStyle w:val="TableParagraph"/>
              <w:ind w:right="69"/>
              <w:jc w:val="right"/>
              <w:rPr>
                <w:sz w:val="16"/>
              </w:rPr>
            </w:pPr>
            <w:r>
              <w:rPr>
                <w:color w:val="231F20"/>
                <w:sz w:val="16"/>
              </w:rPr>
              <w:t>15.8</w:t>
            </w:r>
          </w:p>
        </w:tc>
      </w:tr>
      <w:tr>
        <w:trPr>
          <w:trHeight w:val="230" w:hRule="exact"/>
        </w:trPr>
        <w:tc>
          <w:tcPr>
            <w:tcW w:w="1276" w:type="dxa"/>
            <w:tcBorders>
              <w:left w:val="nil"/>
            </w:tcBorders>
          </w:tcPr>
          <w:p>
            <w:pPr>
              <w:pStyle w:val="TableParagraph"/>
              <w:ind w:left="70"/>
              <w:rPr>
                <w:sz w:val="16"/>
              </w:rPr>
            </w:pPr>
            <w:r>
              <w:rPr>
                <w:color w:val="231F20"/>
                <w:w w:val="105"/>
                <w:sz w:val="16"/>
              </w:rPr>
              <w:t>Ranchos</w:t>
            </w:r>
          </w:p>
        </w:tc>
        <w:tc>
          <w:tcPr>
            <w:tcW w:w="744" w:type="dxa"/>
          </w:tcPr>
          <w:p>
            <w:pPr/>
          </w:p>
        </w:tc>
        <w:tc>
          <w:tcPr>
            <w:tcW w:w="771" w:type="dxa"/>
          </w:tcPr>
          <w:p>
            <w:pPr>
              <w:pStyle w:val="TableParagraph"/>
              <w:ind w:right="65"/>
              <w:jc w:val="right"/>
              <w:rPr>
                <w:sz w:val="16"/>
              </w:rPr>
            </w:pPr>
            <w:r>
              <w:rPr>
                <w:color w:val="231F20"/>
                <w:sz w:val="16"/>
              </w:rPr>
              <w:t>0.05</w:t>
            </w:r>
          </w:p>
        </w:tc>
        <w:tc>
          <w:tcPr>
            <w:tcW w:w="760" w:type="dxa"/>
          </w:tcPr>
          <w:p>
            <w:pPr>
              <w:pStyle w:val="TableParagraph"/>
              <w:ind w:right="65"/>
              <w:jc w:val="right"/>
              <w:rPr>
                <w:sz w:val="16"/>
              </w:rPr>
            </w:pPr>
            <w:r>
              <w:rPr>
                <w:color w:val="231F20"/>
                <w:sz w:val="16"/>
              </w:rPr>
              <w:t>1.3</w:t>
            </w:r>
          </w:p>
        </w:tc>
        <w:tc>
          <w:tcPr>
            <w:tcW w:w="816" w:type="dxa"/>
          </w:tcPr>
          <w:p>
            <w:pPr>
              <w:pStyle w:val="TableParagraph"/>
              <w:ind w:right="65"/>
              <w:jc w:val="right"/>
              <w:rPr>
                <w:sz w:val="16"/>
              </w:rPr>
            </w:pPr>
            <w:r>
              <w:rPr>
                <w:color w:val="231F20"/>
                <w:sz w:val="16"/>
              </w:rPr>
              <w:t>.8</w:t>
            </w:r>
          </w:p>
        </w:tc>
        <w:tc>
          <w:tcPr>
            <w:tcW w:w="782" w:type="dxa"/>
          </w:tcPr>
          <w:p>
            <w:pPr>
              <w:pStyle w:val="TableParagraph"/>
              <w:ind w:right="65"/>
              <w:jc w:val="right"/>
              <w:rPr>
                <w:sz w:val="16"/>
              </w:rPr>
            </w:pPr>
            <w:r>
              <w:rPr>
                <w:color w:val="231F20"/>
                <w:sz w:val="16"/>
              </w:rPr>
              <w:t>.8</w:t>
            </w:r>
          </w:p>
        </w:tc>
        <w:tc>
          <w:tcPr>
            <w:tcW w:w="737" w:type="dxa"/>
          </w:tcPr>
          <w:p>
            <w:pPr>
              <w:pStyle w:val="TableParagraph"/>
              <w:ind w:right="65"/>
              <w:jc w:val="right"/>
              <w:rPr>
                <w:sz w:val="16"/>
              </w:rPr>
            </w:pPr>
            <w:r>
              <w:rPr>
                <w:color w:val="231F20"/>
                <w:sz w:val="16"/>
              </w:rPr>
              <w:t>2.0</w:t>
            </w:r>
          </w:p>
        </w:tc>
        <w:tc>
          <w:tcPr>
            <w:tcW w:w="789" w:type="dxa"/>
            <w:tcBorders>
              <w:right w:val="nil"/>
            </w:tcBorders>
          </w:tcPr>
          <w:p>
            <w:pPr>
              <w:pStyle w:val="TableParagraph"/>
              <w:ind w:right="69"/>
              <w:jc w:val="right"/>
              <w:rPr>
                <w:sz w:val="16"/>
              </w:rPr>
            </w:pPr>
            <w:r>
              <w:rPr>
                <w:color w:val="231F20"/>
                <w:sz w:val="16"/>
              </w:rPr>
              <w:t>2.1</w:t>
            </w:r>
          </w:p>
        </w:tc>
      </w:tr>
      <w:tr>
        <w:trPr>
          <w:trHeight w:val="230" w:hRule="exact"/>
        </w:trPr>
        <w:tc>
          <w:tcPr>
            <w:tcW w:w="1276" w:type="dxa"/>
            <w:tcBorders>
              <w:left w:val="nil"/>
            </w:tcBorders>
          </w:tcPr>
          <w:p>
            <w:pPr>
              <w:pStyle w:val="TableParagraph"/>
              <w:ind w:left="70"/>
              <w:rPr>
                <w:sz w:val="16"/>
              </w:rPr>
            </w:pPr>
            <w:r>
              <w:rPr>
                <w:color w:val="231F20"/>
                <w:w w:val="105"/>
                <w:sz w:val="16"/>
              </w:rPr>
              <w:t>Rancherías</w:t>
            </w:r>
          </w:p>
        </w:tc>
        <w:tc>
          <w:tcPr>
            <w:tcW w:w="744" w:type="dxa"/>
          </w:tcPr>
          <w:p>
            <w:pPr/>
          </w:p>
        </w:tc>
        <w:tc>
          <w:tcPr>
            <w:tcW w:w="771" w:type="dxa"/>
          </w:tcPr>
          <w:p>
            <w:pPr>
              <w:pStyle w:val="TableParagraph"/>
              <w:ind w:right="65"/>
              <w:jc w:val="right"/>
              <w:rPr>
                <w:sz w:val="16"/>
              </w:rPr>
            </w:pPr>
            <w:r>
              <w:rPr>
                <w:color w:val="231F20"/>
                <w:sz w:val="16"/>
              </w:rPr>
              <w:t>.9</w:t>
            </w:r>
          </w:p>
        </w:tc>
        <w:tc>
          <w:tcPr>
            <w:tcW w:w="760" w:type="dxa"/>
          </w:tcPr>
          <w:p>
            <w:pPr>
              <w:pStyle w:val="TableParagraph"/>
              <w:ind w:right="65"/>
              <w:jc w:val="right"/>
              <w:rPr>
                <w:sz w:val="16"/>
              </w:rPr>
            </w:pPr>
            <w:r>
              <w:rPr>
                <w:color w:val="231F20"/>
                <w:sz w:val="16"/>
              </w:rPr>
              <w:t>2.8</w:t>
            </w:r>
          </w:p>
        </w:tc>
        <w:tc>
          <w:tcPr>
            <w:tcW w:w="816" w:type="dxa"/>
          </w:tcPr>
          <w:p>
            <w:pPr>
              <w:pStyle w:val="TableParagraph"/>
              <w:ind w:right="65"/>
              <w:jc w:val="right"/>
              <w:rPr>
                <w:sz w:val="16"/>
              </w:rPr>
            </w:pPr>
            <w:r>
              <w:rPr>
                <w:color w:val="231F20"/>
                <w:sz w:val="16"/>
              </w:rPr>
              <w:t>1.3</w:t>
            </w:r>
          </w:p>
        </w:tc>
        <w:tc>
          <w:tcPr>
            <w:tcW w:w="782" w:type="dxa"/>
          </w:tcPr>
          <w:p>
            <w:pPr>
              <w:pStyle w:val="TableParagraph"/>
              <w:ind w:right="65"/>
              <w:jc w:val="right"/>
              <w:rPr>
                <w:sz w:val="16"/>
              </w:rPr>
            </w:pPr>
            <w:r>
              <w:rPr>
                <w:color w:val="231F20"/>
                <w:sz w:val="16"/>
              </w:rPr>
              <w:t>3.3</w:t>
            </w:r>
          </w:p>
        </w:tc>
        <w:tc>
          <w:tcPr>
            <w:tcW w:w="737" w:type="dxa"/>
          </w:tcPr>
          <w:p>
            <w:pPr>
              <w:pStyle w:val="TableParagraph"/>
              <w:ind w:right="65"/>
              <w:jc w:val="right"/>
              <w:rPr>
                <w:sz w:val="16"/>
              </w:rPr>
            </w:pPr>
            <w:r>
              <w:rPr>
                <w:color w:val="231F20"/>
                <w:sz w:val="16"/>
              </w:rPr>
              <w:t>2.5</w:t>
            </w:r>
          </w:p>
        </w:tc>
        <w:tc>
          <w:tcPr>
            <w:tcW w:w="789" w:type="dxa"/>
            <w:tcBorders>
              <w:right w:val="nil"/>
            </w:tcBorders>
          </w:tcPr>
          <w:p>
            <w:pPr>
              <w:pStyle w:val="TableParagraph"/>
              <w:ind w:right="69"/>
              <w:jc w:val="right"/>
              <w:rPr>
                <w:sz w:val="16"/>
              </w:rPr>
            </w:pPr>
            <w:r>
              <w:rPr>
                <w:color w:val="231F20"/>
                <w:sz w:val="16"/>
              </w:rPr>
              <w:t>2.8</w:t>
            </w:r>
          </w:p>
        </w:tc>
      </w:tr>
      <w:tr>
        <w:trPr>
          <w:trHeight w:val="230" w:hRule="exact"/>
        </w:trPr>
        <w:tc>
          <w:tcPr>
            <w:tcW w:w="1276" w:type="dxa"/>
            <w:tcBorders>
              <w:left w:val="nil"/>
            </w:tcBorders>
          </w:tcPr>
          <w:p>
            <w:pPr>
              <w:pStyle w:val="TableParagraph"/>
              <w:ind w:left="70"/>
              <w:rPr>
                <w:sz w:val="16"/>
              </w:rPr>
            </w:pPr>
            <w:r>
              <w:rPr>
                <w:color w:val="231F20"/>
                <w:w w:val="105"/>
                <w:sz w:val="16"/>
              </w:rPr>
              <w:t>Total</w:t>
            </w:r>
          </w:p>
        </w:tc>
        <w:tc>
          <w:tcPr>
            <w:tcW w:w="744" w:type="dxa"/>
          </w:tcPr>
          <w:p>
            <w:pPr>
              <w:pStyle w:val="TableParagraph"/>
              <w:ind w:right="65"/>
              <w:jc w:val="right"/>
              <w:rPr>
                <w:sz w:val="16"/>
              </w:rPr>
            </w:pPr>
            <w:r>
              <w:rPr>
                <w:color w:val="231F20"/>
                <w:sz w:val="16"/>
              </w:rPr>
              <w:t>100</w:t>
            </w:r>
          </w:p>
        </w:tc>
        <w:tc>
          <w:tcPr>
            <w:tcW w:w="771" w:type="dxa"/>
          </w:tcPr>
          <w:p>
            <w:pPr>
              <w:pStyle w:val="TableParagraph"/>
              <w:ind w:right="65"/>
              <w:jc w:val="right"/>
              <w:rPr>
                <w:sz w:val="16"/>
              </w:rPr>
            </w:pPr>
            <w:r>
              <w:rPr>
                <w:color w:val="231F20"/>
                <w:sz w:val="16"/>
              </w:rPr>
              <w:t>100</w:t>
            </w:r>
          </w:p>
        </w:tc>
        <w:tc>
          <w:tcPr>
            <w:tcW w:w="760" w:type="dxa"/>
          </w:tcPr>
          <w:p>
            <w:pPr>
              <w:pStyle w:val="TableParagraph"/>
              <w:ind w:right="65"/>
              <w:jc w:val="right"/>
              <w:rPr>
                <w:sz w:val="16"/>
              </w:rPr>
            </w:pPr>
            <w:r>
              <w:rPr>
                <w:color w:val="231F20"/>
                <w:sz w:val="16"/>
              </w:rPr>
              <w:t>100</w:t>
            </w:r>
          </w:p>
        </w:tc>
        <w:tc>
          <w:tcPr>
            <w:tcW w:w="816" w:type="dxa"/>
          </w:tcPr>
          <w:p>
            <w:pPr>
              <w:pStyle w:val="TableParagraph"/>
              <w:ind w:right="65"/>
              <w:jc w:val="right"/>
              <w:rPr>
                <w:sz w:val="16"/>
              </w:rPr>
            </w:pPr>
            <w:r>
              <w:rPr>
                <w:color w:val="231F20"/>
                <w:sz w:val="16"/>
              </w:rPr>
              <w:t>100</w:t>
            </w:r>
          </w:p>
        </w:tc>
        <w:tc>
          <w:tcPr>
            <w:tcW w:w="782" w:type="dxa"/>
          </w:tcPr>
          <w:p>
            <w:pPr>
              <w:pStyle w:val="TableParagraph"/>
              <w:ind w:right="65"/>
              <w:jc w:val="right"/>
              <w:rPr>
                <w:sz w:val="16"/>
              </w:rPr>
            </w:pPr>
            <w:r>
              <w:rPr>
                <w:color w:val="231F20"/>
                <w:sz w:val="16"/>
              </w:rPr>
              <w:t>100</w:t>
            </w:r>
          </w:p>
        </w:tc>
        <w:tc>
          <w:tcPr>
            <w:tcW w:w="737" w:type="dxa"/>
          </w:tcPr>
          <w:p>
            <w:pPr>
              <w:pStyle w:val="TableParagraph"/>
              <w:ind w:right="65"/>
              <w:jc w:val="right"/>
              <w:rPr>
                <w:sz w:val="16"/>
              </w:rPr>
            </w:pPr>
            <w:r>
              <w:rPr>
                <w:color w:val="231F20"/>
                <w:sz w:val="16"/>
              </w:rPr>
              <w:t>100</w:t>
            </w:r>
          </w:p>
        </w:tc>
        <w:tc>
          <w:tcPr>
            <w:tcW w:w="789" w:type="dxa"/>
            <w:tcBorders>
              <w:right w:val="nil"/>
            </w:tcBorders>
          </w:tcPr>
          <w:p>
            <w:pPr>
              <w:pStyle w:val="TableParagraph"/>
              <w:ind w:right="69"/>
              <w:jc w:val="right"/>
              <w:rPr>
                <w:sz w:val="16"/>
              </w:rPr>
            </w:pPr>
            <w:r>
              <w:rPr>
                <w:color w:val="231F20"/>
                <w:sz w:val="16"/>
              </w:rPr>
              <w:t>100</w:t>
            </w:r>
          </w:p>
        </w:tc>
      </w:tr>
    </w:tbl>
    <w:p>
      <w:pPr>
        <w:spacing w:before="2"/>
        <w:ind w:left="907" w:right="890" w:firstLine="0"/>
        <w:jc w:val="left"/>
        <w:rPr>
          <w:sz w:val="16"/>
        </w:rPr>
      </w:pPr>
      <w:r>
        <w:rPr>
          <w:color w:val="231F20"/>
          <w:w w:val="105"/>
          <w:sz w:val="16"/>
        </w:rPr>
        <w:t>Fuente: Elaboración propia.</w:t>
      </w:r>
    </w:p>
    <w:p>
      <w:pPr>
        <w:spacing w:after="0"/>
        <w:jc w:val="left"/>
        <w:rPr>
          <w:sz w:val="16"/>
        </w:rPr>
        <w:sectPr>
          <w:pgSz w:w="8510" w:h="11630"/>
          <w:pgMar w:header="287" w:footer="388" w:top="620" w:bottom="580" w:left="0" w:right="0"/>
        </w:sectPr>
      </w:pPr>
    </w:p>
    <w:p>
      <w:pPr>
        <w:pStyle w:val="BodyText"/>
        <w:spacing w:before="1"/>
        <w:rPr>
          <w:sz w:val="13"/>
        </w:rPr>
      </w:pPr>
    </w:p>
    <w:p>
      <w:pPr>
        <w:pStyle w:val="BodyText"/>
        <w:spacing w:line="249" w:lineRule="auto" w:before="17"/>
        <w:ind w:left="907" w:right="904"/>
        <w:jc w:val="both"/>
      </w:pPr>
      <w:r>
        <w:rPr>
          <w:color w:val="231F20"/>
          <w:w w:val="105"/>
        </w:rPr>
        <w:t>Los</w:t>
      </w:r>
      <w:r>
        <w:rPr>
          <w:color w:val="231F20"/>
          <w:spacing w:val="-8"/>
          <w:w w:val="105"/>
        </w:rPr>
        <w:t> </w:t>
      </w:r>
      <w:r>
        <w:rPr>
          <w:color w:val="231F20"/>
          <w:w w:val="105"/>
        </w:rPr>
        <w:t>pueblos</w:t>
      </w:r>
      <w:r>
        <w:rPr>
          <w:color w:val="231F20"/>
          <w:spacing w:val="-8"/>
          <w:w w:val="105"/>
        </w:rPr>
        <w:t> </w:t>
      </w:r>
      <w:r>
        <w:rPr>
          <w:color w:val="231F20"/>
          <w:w w:val="105"/>
        </w:rPr>
        <w:t>ubicados</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piso</w:t>
      </w:r>
      <w:r>
        <w:rPr>
          <w:color w:val="231F20"/>
          <w:spacing w:val="-8"/>
          <w:w w:val="105"/>
        </w:rPr>
        <w:t> </w:t>
      </w:r>
      <w:r>
        <w:rPr>
          <w:color w:val="231F20"/>
          <w:w w:val="105"/>
        </w:rPr>
        <w:t>de</w:t>
      </w:r>
      <w:r>
        <w:rPr>
          <w:color w:val="231F20"/>
          <w:spacing w:val="-8"/>
          <w:w w:val="105"/>
        </w:rPr>
        <w:t> </w:t>
      </w:r>
      <w:r>
        <w:rPr>
          <w:color w:val="231F20"/>
          <w:w w:val="105"/>
        </w:rPr>
        <w:t>montaña</w:t>
      </w:r>
      <w:r>
        <w:rPr>
          <w:color w:val="231F20"/>
          <w:spacing w:val="-8"/>
          <w:w w:val="105"/>
        </w:rPr>
        <w:t> </w:t>
      </w:r>
      <w:r>
        <w:rPr>
          <w:color w:val="231F20"/>
          <w:w w:val="105"/>
        </w:rPr>
        <w:t>fueron</w:t>
      </w:r>
      <w:r>
        <w:rPr>
          <w:color w:val="231F20"/>
          <w:spacing w:val="-8"/>
          <w:w w:val="105"/>
        </w:rPr>
        <w:t> </w:t>
      </w:r>
      <w:r>
        <w:rPr>
          <w:color w:val="231F20"/>
          <w:w w:val="105"/>
        </w:rPr>
        <w:t>los</w:t>
      </w:r>
      <w:r>
        <w:rPr>
          <w:color w:val="231F20"/>
          <w:spacing w:val="-8"/>
          <w:w w:val="105"/>
        </w:rPr>
        <w:t> </w:t>
      </w:r>
      <w:r>
        <w:rPr>
          <w:color w:val="231F20"/>
          <w:w w:val="105"/>
        </w:rPr>
        <w:t>que</w:t>
      </w:r>
      <w:r>
        <w:rPr>
          <w:color w:val="231F20"/>
          <w:spacing w:val="-8"/>
          <w:w w:val="105"/>
        </w:rPr>
        <w:t> </w:t>
      </w:r>
      <w:r>
        <w:rPr>
          <w:color w:val="231F20"/>
          <w:w w:val="105"/>
        </w:rPr>
        <w:t>concentraron</w:t>
      </w:r>
      <w:r>
        <w:rPr>
          <w:color w:val="231F20"/>
          <w:spacing w:val="-8"/>
          <w:w w:val="105"/>
        </w:rPr>
        <w:t> </w:t>
      </w:r>
      <w:r>
        <w:rPr>
          <w:color w:val="231F20"/>
          <w:w w:val="105"/>
        </w:rPr>
        <w:t>una mayor cantidad de población, mientras que la ciudad de Lerma sólo registró un crecimiento relevante entre 1900 y 1910. Quizá se presentó un fenómeno de</w:t>
      </w:r>
      <w:r>
        <w:rPr>
          <w:color w:val="231F20"/>
          <w:spacing w:val="-11"/>
          <w:w w:val="105"/>
        </w:rPr>
        <w:t> </w:t>
      </w:r>
      <w:r>
        <w:rPr>
          <w:color w:val="231F20"/>
          <w:w w:val="105"/>
        </w:rPr>
        <w:t>migración</w:t>
      </w:r>
      <w:r>
        <w:rPr>
          <w:color w:val="231F20"/>
          <w:spacing w:val="-11"/>
          <w:w w:val="105"/>
        </w:rPr>
        <w:t> </w:t>
      </w:r>
      <w:r>
        <w:rPr>
          <w:color w:val="231F20"/>
          <w:w w:val="105"/>
        </w:rPr>
        <w:t>hacia</w:t>
      </w:r>
      <w:r>
        <w:rPr>
          <w:color w:val="231F20"/>
          <w:spacing w:val="-11"/>
          <w:w w:val="105"/>
        </w:rPr>
        <w:t> </w:t>
      </w:r>
      <w:r>
        <w:rPr>
          <w:color w:val="231F20"/>
          <w:w w:val="105"/>
        </w:rPr>
        <w:t>fuera</w:t>
      </w:r>
      <w:r>
        <w:rPr>
          <w:color w:val="231F20"/>
          <w:spacing w:val="-11"/>
          <w:w w:val="105"/>
        </w:rPr>
        <w:t> </w:t>
      </w:r>
      <w:r>
        <w:rPr>
          <w:color w:val="231F20"/>
          <w:w w:val="105"/>
        </w:rPr>
        <w:t>del</w:t>
      </w:r>
      <w:r>
        <w:rPr>
          <w:color w:val="231F20"/>
          <w:spacing w:val="-11"/>
          <w:w w:val="105"/>
        </w:rPr>
        <w:t> </w:t>
      </w:r>
      <w:r>
        <w:rPr>
          <w:color w:val="231F20"/>
          <w:w w:val="105"/>
        </w:rPr>
        <w:t>área</w:t>
      </w:r>
      <w:r>
        <w:rPr>
          <w:color w:val="231F20"/>
          <w:spacing w:val="-11"/>
          <w:w w:val="105"/>
        </w:rPr>
        <w:t> </w:t>
      </w:r>
      <w:r>
        <w:rPr>
          <w:color w:val="231F20"/>
          <w:w w:val="105"/>
        </w:rPr>
        <w:t>de</w:t>
      </w:r>
      <w:r>
        <w:rPr>
          <w:color w:val="231F20"/>
          <w:spacing w:val="-11"/>
          <w:w w:val="105"/>
        </w:rPr>
        <w:t> </w:t>
      </w:r>
      <w:r>
        <w:rPr>
          <w:color w:val="231F20"/>
          <w:w w:val="105"/>
        </w:rPr>
        <w:t>Lerma</w:t>
      </w:r>
      <w:r>
        <w:rPr>
          <w:color w:val="231F20"/>
          <w:spacing w:val="-11"/>
          <w:w w:val="105"/>
        </w:rPr>
        <w:t> </w:t>
      </w:r>
      <w:r>
        <w:rPr>
          <w:color w:val="231F20"/>
          <w:w w:val="105"/>
        </w:rPr>
        <w:t>y</w:t>
      </w:r>
      <w:r>
        <w:rPr>
          <w:color w:val="231F20"/>
          <w:spacing w:val="-11"/>
          <w:w w:val="105"/>
        </w:rPr>
        <w:t> </w:t>
      </w:r>
      <w:r>
        <w:rPr>
          <w:color w:val="231F20"/>
          <w:w w:val="105"/>
        </w:rPr>
        <w:t>Ocoyoacac</w:t>
      </w:r>
      <w:r>
        <w:rPr>
          <w:color w:val="231F20"/>
          <w:spacing w:val="-11"/>
          <w:w w:val="105"/>
        </w:rPr>
        <w:t> </w:t>
      </w:r>
      <w:r>
        <w:rPr>
          <w:color w:val="231F20"/>
          <w:w w:val="105"/>
        </w:rPr>
        <w:t>debido</w:t>
      </w:r>
      <w:r>
        <w:rPr>
          <w:color w:val="231F20"/>
          <w:spacing w:val="-11"/>
          <w:w w:val="105"/>
        </w:rPr>
        <w:t> </w:t>
      </w:r>
      <w:r>
        <w:rPr>
          <w:color w:val="231F20"/>
          <w:w w:val="105"/>
        </w:rPr>
        <w:t>a</w:t>
      </w:r>
      <w:r>
        <w:rPr>
          <w:color w:val="231F20"/>
          <w:spacing w:val="-11"/>
          <w:w w:val="105"/>
        </w:rPr>
        <w:t> </w:t>
      </w:r>
      <w:r>
        <w:rPr>
          <w:color w:val="231F20"/>
          <w:w w:val="105"/>
        </w:rPr>
        <w:t>las</w:t>
      </w:r>
      <w:r>
        <w:rPr>
          <w:color w:val="231F20"/>
          <w:spacing w:val="-11"/>
          <w:w w:val="105"/>
        </w:rPr>
        <w:t> </w:t>
      </w:r>
      <w:r>
        <w:rPr>
          <w:color w:val="231F20"/>
          <w:w w:val="105"/>
        </w:rPr>
        <w:t>escasas posibilidades de la agricultura. El presidente municipal declaraba al</w:t>
      </w:r>
      <w:r>
        <w:rPr>
          <w:color w:val="231F20"/>
          <w:spacing w:val="-33"/>
          <w:w w:val="105"/>
        </w:rPr>
        <w:t> </w:t>
      </w:r>
      <w:r>
        <w:rPr>
          <w:color w:val="231F20"/>
          <w:w w:val="105"/>
        </w:rPr>
        <w:t>respecto en 1908</w:t>
      </w:r>
      <w:r>
        <w:rPr>
          <w:color w:val="231F20"/>
          <w:spacing w:val="-28"/>
          <w:w w:val="105"/>
        </w:rPr>
        <w:t> </w:t>
      </w:r>
      <w:r>
        <w:rPr>
          <w:color w:val="231F20"/>
          <w:w w:val="105"/>
        </w:rPr>
        <w:t>que:</w:t>
      </w:r>
    </w:p>
    <w:p>
      <w:pPr>
        <w:pStyle w:val="BodyText"/>
        <w:spacing w:before="10"/>
        <w:rPr>
          <w:sz w:val="21"/>
        </w:rPr>
      </w:pPr>
    </w:p>
    <w:p>
      <w:pPr>
        <w:spacing w:before="0"/>
        <w:ind w:left="1474" w:right="1471" w:firstLine="0"/>
        <w:jc w:val="both"/>
        <w:rPr>
          <w:sz w:val="11"/>
        </w:rPr>
      </w:pPr>
      <w:r>
        <w:rPr>
          <w:color w:val="231F20"/>
          <w:spacing w:val="-5"/>
          <w:w w:val="110"/>
          <w:sz w:val="20"/>
        </w:rPr>
        <w:t>Tengo </w:t>
      </w:r>
      <w:r>
        <w:rPr>
          <w:color w:val="231F20"/>
          <w:w w:val="110"/>
          <w:sz w:val="20"/>
        </w:rPr>
        <w:t>el honor de acompañar las noticias de producción agrícola, hortícolas</w:t>
      </w:r>
      <w:r>
        <w:rPr>
          <w:color w:val="231F20"/>
          <w:spacing w:val="-23"/>
          <w:w w:val="110"/>
          <w:sz w:val="20"/>
        </w:rPr>
        <w:t> </w:t>
      </w:r>
      <w:r>
        <w:rPr>
          <w:color w:val="231F20"/>
          <w:w w:val="110"/>
          <w:sz w:val="20"/>
        </w:rPr>
        <w:t>y</w:t>
      </w:r>
      <w:r>
        <w:rPr>
          <w:color w:val="231F20"/>
          <w:spacing w:val="-23"/>
          <w:w w:val="110"/>
          <w:sz w:val="20"/>
        </w:rPr>
        <w:t> </w:t>
      </w:r>
      <w:r>
        <w:rPr>
          <w:color w:val="231F20"/>
          <w:w w:val="110"/>
          <w:sz w:val="20"/>
        </w:rPr>
        <w:t>explotación</w:t>
      </w:r>
      <w:r>
        <w:rPr>
          <w:color w:val="231F20"/>
          <w:spacing w:val="-23"/>
          <w:w w:val="110"/>
          <w:sz w:val="20"/>
        </w:rPr>
        <w:t> </w:t>
      </w:r>
      <w:r>
        <w:rPr>
          <w:color w:val="231F20"/>
          <w:w w:val="110"/>
          <w:sz w:val="20"/>
        </w:rPr>
        <w:t>de</w:t>
      </w:r>
      <w:r>
        <w:rPr>
          <w:color w:val="231F20"/>
          <w:spacing w:val="-23"/>
          <w:w w:val="110"/>
          <w:sz w:val="20"/>
        </w:rPr>
        <w:t> </w:t>
      </w:r>
      <w:r>
        <w:rPr>
          <w:color w:val="231F20"/>
          <w:w w:val="110"/>
          <w:sz w:val="20"/>
        </w:rPr>
        <w:t>maderas</w:t>
      </w:r>
      <w:r>
        <w:rPr>
          <w:color w:val="231F20"/>
          <w:spacing w:val="-23"/>
          <w:w w:val="110"/>
          <w:sz w:val="20"/>
        </w:rPr>
        <w:t> </w:t>
      </w:r>
      <w:r>
        <w:rPr>
          <w:color w:val="231F20"/>
          <w:w w:val="110"/>
          <w:sz w:val="20"/>
        </w:rPr>
        <w:t>en</w:t>
      </w:r>
      <w:r>
        <w:rPr>
          <w:color w:val="231F20"/>
          <w:spacing w:val="-23"/>
          <w:w w:val="110"/>
          <w:sz w:val="20"/>
        </w:rPr>
        <w:t> </w:t>
      </w:r>
      <w:r>
        <w:rPr>
          <w:color w:val="231F20"/>
          <w:w w:val="110"/>
          <w:sz w:val="20"/>
        </w:rPr>
        <w:t>esta</w:t>
      </w:r>
      <w:r>
        <w:rPr>
          <w:color w:val="231F20"/>
          <w:spacing w:val="-23"/>
          <w:w w:val="110"/>
          <w:sz w:val="20"/>
        </w:rPr>
        <w:t> </w:t>
      </w:r>
      <w:r>
        <w:rPr>
          <w:color w:val="231F20"/>
          <w:w w:val="110"/>
          <w:sz w:val="20"/>
        </w:rPr>
        <w:t>municipalidad</w:t>
      </w:r>
      <w:r>
        <w:rPr>
          <w:color w:val="231F20"/>
          <w:spacing w:val="-23"/>
          <w:w w:val="110"/>
          <w:sz w:val="20"/>
        </w:rPr>
        <w:t> </w:t>
      </w:r>
      <w:r>
        <w:rPr>
          <w:color w:val="231F20"/>
          <w:w w:val="110"/>
          <w:sz w:val="20"/>
        </w:rPr>
        <w:t>durante</w:t>
      </w:r>
      <w:r>
        <w:rPr>
          <w:color w:val="231F20"/>
          <w:spacing w:val="-23"/>
          <w:w w:val="110"/>
          <w:sz w:val="20"/>
        </w:rPr>
        <w:t> </w:t>
      </w:r>
      <w:r>
        <w:rPr>
          <w:color w:val="231F20"/>
          <w:w w:val="110"/>
          <w:sz w:val="20"/>
        </w:rPr>
        <w:t>el año de 1907, formadas con los datos que se pudieron </w:t>
      </w:r>
      <w:r>
        <w:rPr>
          <w:color w:val="231F20"/>
          <w:spacing w:val="-3"/>
          <w:w w:val="110"/>
          <w:sz w:val="20"/>
        </w:rPr>
        <w:t>recabar, </w:t>
      </w:r>
      <w:r>
        <w:rPr>
          <w:color w:val="231F20"/>
          <w:w w:val="110"/>
          <w:sz w:val="20"/>
        </w:rPr>
        <w:t>pues debo hacer del superior conocimiento de </w:t>
      </w:r>
      <w:r>
        <w:rPr>
          <w:color w:val="231F20"/>
          <w:spacing w:val="-4"/>
          <w:w w:val="110"/>
          <w:sz w:val="20"/>
        </w:rPr>
        <w:t>Ud. </w:t>
      </w:r>
      <w:r>
        <w:rPr>
          <w:color w:val="231F20"/>
          <w:w w:val="110"/>
          <w:sz w:val="20"/>
        </w:rPr>
        <w:t>el propietario de la </w:t>
      </w:r>
      <w:r>
        <w:rPr>
          <w:color w:val="231F20"/>
          <w:spacing w:val="-1"/>
          <w:w w:val="113"/>
          <w:sz w:val="20"/>
        </w:rPr>
        <w:t>h</w:t>
      </w:r>
      <w:r>
        <w:rPr>
          <w:color w:val="231F20"/>
          <w:w w:val="106"/>
          <w:sz w:val="20"/>
        </w:rPr>
        <w:t>acie</w:t>
      </w:r>
      <w:r>
        <w:rPr>
          <w:color w:val="231F20"/>
          <w:spacing w:val="-1"/>
          <w:w w:val="106"/>
          <w:sz w:val="20"/>
        </w:rPr>
        <w:t>n</w:t>
      </w:r>
      <w:r>
        <w:rPr>
          <w:color w:val="231F20"/>
          <w:w w:val="112"/>
          <w:sz w:val="20"/>
        </w:rPr>
        <w:t>d</w:t>
      </w:r>
      <w:r>
        <w:rPr>
          <w:color w:val="231F20"/>
          <w:w w:val="105"/>
          <w:sz w:val="20"/>
        </w:rPr>
        <w:t>a</w:t>
      </w:r>
      <w:r>
        <w:rPr>
          <w:color w:val="231F20"/>
          <w:spacing w:val="-15"/>
          <w:sz w:val="20"/>
        </w:rPr>
        <w:t> </w:t>
      </w:r>
      <w:r>
        <w:rPr>
          <w:color w:val="231F20"/>
          <w:w w:val="107"/>
          <w:sz w:val="20"/>
        </w:rPr>
        <w:t>de</w:t>
      </w:r>
      <w:r>
        <w:rPr>
          <w:color w:val="231F20"/>
          <w:spacing w:val="-15"/>
          <w:sz w:val="20"/>
        </w:rPr>
        <w:t> </w:t>
      </w:r>
      <w:r>
        <w:rPr>
          <w:color w:val="231F20"/>
          <w:spacing w:val="-3"/>
          <w:w w:val="39"/>
          <w:sz w:val="20"/>
        </w:rPr>
        <w:t>“</w:t>
      </w:r>
      <w:r>
        <w:rPr>
          <w:color w:val="231F20"/>
          <w:spacing w:val="1"/>
          <w:w w:val="108"/>
          <w:sz w:val="20"/>
        </w:rPr>
        <w:t>D</w:t>
      </w:r>
      <w:r>
        <w:rPr>
          <w:color w:val="231F20"/>
          <w:spacing w:val="-3"/>
          <w:w w:val="108"/>
          <w:sz w:val="20"/>
        </w:rPr>
        <w:t>o</w:t>
      </w:r>
      <w:r>
        <w:rPr>
          <w:color w:val="231F20"/>
          <w:spacing w:val="-1"/>
          <w:w w:val="109"/>
          <w:sz w:val="20"/>
        </w:rPr>
        <w:t>ñ</w:t>
      </w:r>
      <w:r>
        <w:rPr>
          <w:color w:val="231F20"/>
          <w:w w:val="105"/>
          <w:sz w:val="20"/>
        </w:rPr>
        <w:t>a</w:t>
      </w:r>
      <w:r>
        <w:rPr>
          <w:color w:val="231F20"/>
          <w:spacing w:val="-15"/>
          <w:sz w:val="20"/>
        </w:rPr>
        <w:t> </w:t>
      </w:r>
      <w:r>
        <w:rPr>
          <w:color w:val="231F20"/>
          <w:w w:val="99"/>
          <w:sz w:val="20"/>
        </w:rPr>
        <w:t>R</w:t>
      </w:r>
      <w:r>
        <w:rPr>
          <w:color w:val="231F20"/>
          <w:w w:val="105"/>
          <w:sz w:val="20"/>
        </w:rPr>
        <w:t>o</w:t>
      </w:r>
      <w:r>
        <w:rPr>
          <w:color w:val="231F20"/>
          <w:spacing w:val="1"/>
          <w:w w:val="105"/>
          <w:sz w:val="20"/>
        </w:rPr>
        <w:t>s</w:t>
      </w:r>
      <w:r>
        <w:rPr>
          <w:color w:val="231F20"/>
          <w:spacing w:val="-16"/>
          <w:w w:val="105"/>
          <w:sz w:val="20"/>
        </w:rPr>
        <w:t>a</w:t>
      </w:r>
      <w:r>
        <w:rPr>
          <w:color w:val="231F20"/>
          <w:w w:val="40"/>
          <w:sz w:val="20"/>
        </w:rPr>
        <w:t>”</w:t>
      </w:r>
      <w:r>
        <w:rPr>
          <w:color w:val="231F20"/>
          <w:spacing w:val="-15"/>
          <w:sz w:val="20"/>
        </w:rPr>
        <w:t> </w:t>
      </w:r>
      <w:r>
        <w:rPr>
          <w:color w:val="231F20"/>
          <w:spacing w:val="-1"/>
          <w:w w:val="111"/>
          <w:sz w:val="20"/>
        </w:rPr>
        <w:t>m</w:t>
      </w:r>
      <w:r>
        <w:rPr>
          <w:color w:val="231F20"/>
          <w:spacing w:val="-2"/>
          <w:w w:val="105"/>
          <w:sz w:val="20"/>
        </w:rPr>
        <w:t>a</w:t>
      </w:r>
      <w:r>
        <w:rPr>
          <w:color w:val="231F20"/>
          <w:w w:val="102"/>
          <w:sz w:val="20"/>
        </w:rPr>
        <w:t>nifie</w:t>
      </w:r>
      <w:r>
        <w:rPr>
          <w:color w:val="231F20"/>
          <w:spacing w:val="-1"/>
          <w:w w:val="102"/>
          <w:sz w:val="20"/>
        </w:rPr>
        <w:t>s</w:t>
      </w:r>
      <w:r>
        <w:rPr>
          <w:color w:val="231F20"/>
          <w:spacing w:val="1"/>
          <w:w w:val="116"/>
          <w:sz w:val="20"/>
        </w:rPr>
        <w:t>t</w:t>
      </w:r>
      <w:r>
        <w:rPr>
          <w:color w:val="231F20"/>
          <w:w w:val="105"/>
          <w:sz w:val="20"/>
        </w:rPr>
        <w:t>a</w:t>
      </w:r>
      <w:r>
        <w:rPr>
          <w:color w:val="231F20"/>
          <w:spacing w:val="-15"/>
          <w:sz w:val="20"/>
        </w:rPr>
        <w:t> </w:t>
      </w:r>
      <w:r>
        <w:rPr>
          <w:color w:val="231F20"/>
          <w:spacing w:val="-2"/>
          <w:w w:val="108"/>
          <w:sz w:val="20"/>
        </w:rPr>
        <w:t>q</w:t>
      </w:r>
      <w:r>
        <w:rPr>
          <w:color w:val="231F20"/>
          <w:w w:val="107"/>
          <w:sz w:val="20"/>
        </w:rPr>
        <w:t>ue</w:t>
      </w:r>
      <w:r>
        <w:rPr>
          <w:color w:val="231F20"/>
          <w:spacing w:val="-15"/>
          <w:sz w:val="20"/>
        </w:rPr>
        <w:t> </w:t>
      </w:r>
      <w:r>
        <w:rPr>
          <w:color w:val="231F20"/>
          <w:spacing w:val="1"/>
          <w:w w:val="111"/>
          <w:sz w:val="20"/>
        </w:rPr>
        <w:t>p</w:t>
      </w:r>
      <w:r>
        <w:rPr>
          <w:color w:val="231F20"/>
          <w:spacing w:val="-3"/>
          <w:w w:val="108"/>
          <w:sz w:val="20"/>
        </w:rPr>
        <w:t>o</w:t>
      </w:r>
      <w:r>
        <w:rPr>
          <w:color w:val="231F20"/>
          <w:w w:val="118"/>
          <w:sz w:val="20"/>
        </w:rPr>
        <w:t>r</w:t>
      </w:r>
      <w:r>
        <w:rPr>
          <w:color w:val="231F20"/>
          <w:spacing w:val="-15"/>
          <w:sz w:val="20"/>
        </w:rPr>
        <w:t> </w:t>
      </w:r>
      <w:r>
        <w:rPr>
          <w:color w:val="231F20"/>
          <w:w w:val="97"/>
          <w:sz w:val="20"/>
        </w:rPr>
        <w:t>l</w:t>
      </w:r>
      <w:r>
        <w:rPr>
          <w:color w:val="231F20"/>
          <w:w w:val="105"/>
          <w:sz w:val="20"/>
        </w:rPr>
        <w:t>a</w:t>
      </w:r>
      <w:r>
        <w:rPr>
          <w:color w:val="231F20"/>
          <w:spacing w:val="-15"/>
          <w:sz w:val="20"/>
        </w:rPr>
        <w:t> </w:t>
      </w:r>
      <w:r>
        <w:rPr>
          <w:color w:val="231F20"/>
          <w:spacing w:val="-1"/>
          <w:w w:val="100"/>
          <w:sz w:val="20"/>
        </w:rPr>
        <w:t>s</w:t>
      </w:r>
      <w:r>
        <w:rPr>
          <w:color w:val="231F20"/>
          <w:w w:val="112"/>
          <w:sz w:val="20"/>
        </w:rPr>
        <w:t>u</w:t>
      </w:r>
      <w:r>
        <w:rPr>
          <w:color w:val="231F20"/>
          <w:spacing w:val="-1"/>
          <w:w w:val="112"/>
          <w:sz w:val="20"/>
        </w:rPr>
        <w:t>m</w:t>
      </w:r>
      <w:r>
        <w:rPr>
          <w:color w:val="231F20"/>
          <w:w w:val="105"/>
          <w:sz w:val="20"/>
        </w:rPr>
        <w:t>a</w:t>
      </w:r>
      <w:r>
        <w:rPr>
          <w:color w:val="231F20"/>
          <w:spacing w:val="-15"/>
          <w:sz w:val="20"/>
        </w:rPr>
        <w:t> </w:t>
      </w:r>
      <w:r>
        <w:rPr>
          <w:color w:val="231F20"/>
          <w:w w:val="101"/>
          <w:sz w:val="20"/>
        </w:rPr>
        <w:t>e</w:t>
      </w:r>
      <w:r>
        <w:rPr>
          <w:color w:val="231F20"/>
          <w:spacing w:val="1"/>
          <w:w w:val="101"/>
          <w:sz w:val="20"/>
        </w:rPr>
        <w:t>s</w:t>
      </w:r>
      <w:r>
        <w:rPr>
          <w:color w:val="231F20"/>
          <w:w w:val="101"/>
          <w:sz w:val="20"/>
        </w:rPr>
        <w:t>c</w:t>
      </w:r>
      <w:r>
        <w:rPr>
          <w:color w:val="231F20"/>
          <w:spacing w:val="-1"/>
          <w:w w:val="105"/>
          <w:sz w:val="20"/>
        </w:rPr>
        <w:t>a</w:t>
      </w:r>
      <w:r>
        <w:rPr>
          <w:color w:val="231F20"/>
          <w:spacing w:val="1"/>
          <w:w w:val="100"/>
          <w:sz w:val="20"/>
        </w:rPr>
        <w:t>s</w:t>
      </w:r>
      <w:r>
        <w:rPr>
          <w:color w:val="231F20"/>
          <w:spacing w:val="1"/>
          <w:w w:val="101"/>
          <w:sz w:val="20"/>
        </w:rPr>
        <w:t>e</w:t>
      </w:r>
      <w:r>
        <w:rPr>
          <w:color w:val="231F20"/>
          <w:w w:val="100"/>
          <w:sz w:val="20"/>
        </w:rPr>
        <w:t>z</w:t>
      </w:r>
      <w:r>
        <w:rPr>
          <w:color w:val="231F20"/>
          <w:spacing w:val="-15"/>
          <w:sz w:val="20"/>
        </w:rPr>
        <w:t> </w:t>
      </w:r>
      <w:r>
        <w:rPr>
          <w:color w:val="231F20"/>
          <w:w w:val="107"/>
          <w:sz w:val="20"/>
        </w:rPr>
        <w:t>de</w:t>
      </w:r>
      <w:r>
        <w:rPr>
          <w:color w:val="231F20"/>
          <w:spacing w:val="-15"/>
          <w:sz w:val="20"/>
        </w:rPr>
        <w:t> </w:t>
      </w:r>
      <w:r>
        <w:rPr>
          <w:color w:val="231F20"/>
          <w:spacing w:val="-3"/>
          <w:w w:val="108"/>
          <w:sz w:val="20"/>
        </w:rPr>
        <w:t>b</w:t>
      </w:r>
      <w:r>
        <w:rPr>
          <w:color w:val="231F20"/>
          <w:w w:val="106"/>
          <w:sz w:val="20"/>
        </w:rPr>
        <w:t>razos </w:t>
      </w:r>
      <w:r>
        <w:rPr>
          <w:color w:val="231F20"/>
          <w:w w:val="110"/>
          <w:sz w:val="20"/>
        </w:rPr>
        <w:t>para</w:t>
      </w:r>
      <w:r>
        <w:rPr>
          <w:color w:val="231F20"/>
          <w:spacing w:val="-30"/>
          <w:w w:val="110"/>
          <w:sz w:val="20"/>
        </w:rPr>
        <w:t> </w:t>
      </w:r>
      <w:r>
        <w:rPr>
          <w:color w:val="231F20"/>
          <w:w w:val="110"/>
          <w:sz w:val="20"/>
        </w:rPr>
        <w:t>el</w:t>
      </w:r>
      <w:r>
        <w:rPr>
          <w:color w:val="231F20"/>
          <w:spacing w:val="-30"/>
          <w:w w:val="110"/>
          <w:sz w:val="20"/>
        </w:rPr>
        <w:t> </w:t>
      </w:r>
      <w:r>
        <w:rPr>
          <w:color w:val="231F20"/>
          <w:w w:val="110"/>
          <w:sz w:val="20"/>
        </w:rPr>
        <w:t>trabajo,</w:t>
      </w:r>
      <w:r>
        <w:rPr>
          <w:color w:val="231F20"/>
          <w:spacing w:val="-30"/>
          <w:w w:val="110"/>
          <w:sz w:val="20"/>
        </w:rPr>
        <w:t> </w:t>
      </w:r>
      <w:r>
        <w:rPr>
          <w:color w:val="231F20"/>
          <w:w w:val="110"/>
          <w:sz w:val="20"/>
        </w:rPr>
        <w:t>ignora</w:t>
      </w:r>
      <w:r>
        <w:rPr>
          <w:color w:val="231F20"/>
          <w:spacing w:val="-30"/>
          <w:w w:val="110"/>
          <w:sz w:val="20"/>
        </w:rPr>
        <w:t> </w:t>
      </w:r>
      <w:r>
        <w:rPr>
          <w:color w:val="231F20"/>
          <w:w w:val="110"/>
          <w:sz w:val="20"/>
        </w:rPr>
        <w:t>el</w:t>
      </w:r>
      <w:r>
        <w:rPr>
          <w:color w:val="231F20"/>
          <w:spacing w:val="-30"/>
          <w:w w:val="110"/>
          <w:sz w:val="20"/>
        </w:rPr>
        <w:t> </w:t>
      </w:r>
      <w:r>
        <w:rPr>
          <w:color w:val="231F20"/>
          <w:w w:val="110"/>
          <w:sz w:val="20"/>
        </w:rPr>
        <w:t>rendimiento</w:t>
      </w:r>
      <w:r>
        <w:rPr>
          <w:color w:val="231F20"/>
          <w:spacing w:val="-30"/>
          <w:w w:val="110"/>
          <w:sz w:val="20"/>
        </w:rPr>
        <w:t> </w:t>
      </w:r>
      <w:r>
        <w:rPr>
          <w:color w:val="231F20"/>
          <w:w w:val="110"/>
          <w:sz w:val="20"/>
        </w:rPr>
        <w:t>que</w:t>
      </w:r>
      <w:r>
        <w:rPr>
          <w:color w:val="231F20"/>
          <w:spacing w:val="-30"/>
          <w:w w:val="110"/>
          <w:sz w:val="20"/>
        </w:rPr>
        <w:t> </w:t>
      </w:r>
      <w:r>
        <w:rPr>
          <w:color w:val="231F20"/>
          <w:w w:val="110"/>
          <w:sz w:val="20"/>
        </w:rPr>
        <w:t>pueda</w:t>
      </w:r>
      <w:r>
        <w:rPr>
          <w:color w:val="231F20"/>
          <w:spacing w:val="-30"/>
          <w:w w:val="110"/>
          <w:sz w:val="20"/>
        </w:rPr>
        <w:t> </w:t>
      </w:r>
      <w:r>
        <w:rPr>
          <w:color w:val="231F20"/>
          <w:w w:val="110"/>
          <w:sz w:val="20"/>
        </w:rPr>
        <w:t>haber</w:t>
      </w:r>
      <w:r>
        <w:rPr>
          <w:color w:val="231F20"/>
          <w:spacing w:val="-30"/>
          <w:w w:val="110"/>
          <w:sz w:val="20"/>
        </w:rPr>
        <w:t> </w:t>
      </w:r>
      <w:r>
        <w:rPr>
          <w:color w:val="231F20"/>
          <w:w w:val="110"/>
          <w:sz w:val="20"/>
        </w:rPr>
        <w:t>dado</w:t>
      </w:r>
      <w:r>
        <w:rPr>
          <w:color w:val="231F20"/>
          <w:spacing w:val="-30"/>
          <w:w w:val="110"/>
          <w:sz w:val="20"/>
        </w:rPr>
        <w:t> </w:t>
      </w:r>
      <w:r>
        <w:rPr>
          <w:color w:val="231F20"/>
          <w:w w:val="110"/>
          <w:sz w:val="20"/>
        </w:rPr>
        <w:t>el</w:t>
      </w:r>
      <w:r>
        <w:rPr>
          <w:color w:val="231F20"/>
          <w:spacing w:val="-30"/>
          <w:w w:val="110"/>
          <w:sz w:val="20"/>
        </w:rPr>
        <w:t> </w:t>
      </w:r>
      <w:r>
        <w:rPr>
          <w:color w:val="231F20"/>
          <w:w w:val="110"/>
          <w:sz w:val="20"/>
        </w:rPr>
        <w:t>maíz,</w:t>
      </w:r>
      <w:r>
        <w:rPr>
          <w:color w:val="231F20"/>
          <w:spacing w:val="-30"/>
          <w:w w:val="110"/>
          <w:sz w:val="20"/>
        </w:rPr>
        <w:t> </w:t>
      </w:r>
      <w:r>
        <w:rPr>
          <w:color w:val="231F20"/>
          <w:w w:val="110"/>
          <w:sz w:val="20"/>
        </w:rPr>
        <w:t>la haba</w:t>
      </w:r>
      <w:r>
        <w:rPr>
          <w:color w:val="231F20"/>
          <w:spacing w:val="-31"/>
          <w:w w:val="110"/>
          <w:sz w:val="20"/>
        </w:rPr>
        <w:t> </w:t>
      </w:r>
      <w:r>
        <w:rPr>
          <w:color w:val="231F20"/>
          <w:w w:val="110"/>
          <w:sz w:val="20"/>
        </w:rPr>
        <w:t>y</w:t>
      </w:r>
      <w:r>
        <w:rPr>
          <w:color w:val="231F20"/>
          <w:spacing w:val="-31"/>
          <w:w w:val="110"/>
          <w:sz w:val="20"/>
        </w:rPr>
        <w:t> </w:t>
      </w:r>
      <w:r>
        <w:rPr>
          <w:color w:val="231F20"/>
          <w:w w:val="110"/>
          <w:sz w:val="20"/>
        </w:rPr>
        <w:t>la</w:t>
      </w:r>
      <w:r>
        <w:rPr>
          <w:color w:val="231F20"/>
          <w:spacing w:val="-31"/>
          <w:w w:val="110"/>
          <w:sz w:val="20"/>
        </w:rPr>
        <w:t> </w:t>
      </w:r>
      <w:r>
        <w:rPr>
          <w:color w:val="231F20"/>
          <w:w w:val="110"/>
          <w:sz w:val="20"/>
        </w:rPr>
        <w:t>cebada</w:t>
      </w:r>
      <w:r>
        <w:rPr>
          <w:color w:val="231F20"/>
          <w:spacing w:val="-31"/>
          <w:w w:val="110"/>
          <w:sz w:val="20"/>
        </w:rPr>
        <w:t> </w:t>
      </w:r>
      <w:r>
        <w:rPr>
          <w:color w:val="231F20"/>
          <w:w w:val="110"/>
          <w:sz w:val="20"/>
        </w:rPr>
        <w:t>y</w:t>
      </w:r>
      <w:r>
        <w:rPr>
          <w:color w:val="231F20"/>
          <w:spacing w:val="-31"/>
          <w:w w:val="110"/>
          <w:sz w:val="20"/>
        </w:rPr>
        <w:t> </w:t>
      </w:r>
      <w:r>
        <w:rPr>
          <w:color w:val="231F20"/>
          <w:w w:val="110"/>
          <w:sz w:val="20"/>
        </w:rPr>
        <w:t>que</w:t>
      </w:r>
      <w:r>
        <w:rPr>
          <w:color w:val="231F20"/>
          <w:spacing w:val="-31"/>
          <w:w w:val="110"/>
          <w:sz w:val="20"/>
        </w:rPr>
        <w:t> </w:t>
      </w:r>
      <w:r>
        <w:rPr>
          <w:color w:val="231F20"/>
          <w:w w:val="110"/>
          <w:sz w:val="20"/>
        </w:rPr>
        <w:t>la</w:t>
      </w:r>
      <w:r>
        <w:rPr>
          <w:color w:val="231F20"/>
          <w:spacing w:val="-31"/>
          <w:w w:val="110"/>
          <w:sz w:val="20"/>
        </w:rPr>
        <w:t> </w:t>
      </w:r>
      <w:r>
        <w:rPr>
          <w:color w:val="231F20"/>
          <w:w w:val="110"/>
          <w:sz w:val="20"/>
        </w:rPr>
        <w:t>falta</w:t>
      </w:r>
      <w:r>
        <w:rPr>
          <w:color w:val="231F20"/>
          <w:spacing w:val="-31"/>
          <w:w w:val="110"/>
          <w:sz w:val="20"/>
        </w:rPr>
        <w:t> </w:t>
      </w:r>
      <w:r>
        <w:rPr>
          <w:color w:val="231F20"/>
          <w:w w:val="110"/>
          <w:sz w:val="20"/>
        </w:rPr>
        <w:t>de</w:t>
      </w:r>
      <w:r>
        <w:rPr>
          <w:color w:val="231F20"/>
          <w:spacing w:val="-31"/>
          <w:w w:val="110"/>
          <w:sz w:val="20"/>
        </w:rPr>
        <w:t> </w:t>
      </w:r>
      <w:r>
        <w:rPr>
          <w:color w:val="231F20"/>
          <w:w w:val="110"/>
          <w:sz w:val="20"/>
        </w:rPr>
        <w:t>personal</w:t>
      </w:r>
      <w:r>
        <w:rPr>
          <w:color w:val="231F20"/>
          <w:spacing w:val="-31"/>
          <w:w w:val="110"/>
          <w:sz w:val="20"/>
        </w:rPr>
        <w:t> </w:t>
      </w:r>
      <w:r>
        <w:rPr>
          <w:color w:val="231F20"/>
          <w:w w:val="110"/>
          <w:sz w:val="20"/>
        </w:rPr>
        <w:t>se</w:t>
      </w:r>
      <w:r>
        <w:rPr>
          <w:color w:val="231F20"/>
          <w:spacing w:val="-31"/>
          <w:w w:val="110"/>
          <w:sz w:val="20"/>
        </w:rPr>
        <w:t> </w:t>
      </w:r>
      <w:r>
        <w:rPr>
          <w:color w:val="231F20"/>
          <w:w w:val="110"/>
          <w:sz w:val="20"/>
        </w:rPr>
        <w:t>hace</w:t>
      </w:r>
      <w:r>
        <w:rPr>
          <w:color w:val="231F20"/>
          <w:spacing w:val="-31"/>
          <w:w w:val="110"/>
          <w:sz w:val="20"/>
        </w:rPr>
        <w:t> </w:t>
      </w:r>
      <w:r>
        <w:rPr>
          <w:color w:val="231F20"/>
          <w:w w:val="110"/>
          <w:sz w:val="20"/>
        </w:rPr>
        <w:t>sentir</w:t>
      </w:r>
      <w:r>
        <w:rPr>
          <w:color w:val="231F20"/>
          <w:spacing w:val="-31"/>
          <w:w w:val="110"/>
          <w:sz w:val="20"/>
        </w:rPr>
        <w:t> </w:t>
      </w:r>
      <w:r>
        <w:rPr>
          <w:color w:val="231F20"/>
          <w:w w:val="110"/>
          <w:sz w:val="20"/>
        </w:rPr>
        <w:t>cada</w:t>
      </w:r>
      <w:r>
        <w:rPr>
          <w:color w:val="231F20"/>
          <w:spacing w:val="-31"/>
          <w:w w:val="110"/>
          <w:sz w:val="20"/>
        </w:rPr>
        <w:t> </w:t>
      </w:r>
      <w:r>
        <w:rPr>
          <w:color w:val="231F20"/>
          <w:w w:val="110"/>
          <w:sz w:val="20"/>
        </w:rPr>
        <w:t>día</w:t>
      </w:r>
      <w:r>
        <w:rPr>
          <w:color w:val="231F20"/>
          <w:spacing w:val="-31"/>
          <w:w w:val="110"/>
          <w:sz w:val="20"/>
        </w:rPr>
        <w:t> </w:t>
      </w:r>
      <w:r>
        <w:rPr>
          <w:color w:val="231F20"/>
          <w:w w:val="110"/>
          <w:sz w:val="20"/>
        </w:rPr>
        <w:t>más</w:t>
      </w:r>
      <w:r>
        <w:rPr>
          <w:color w:val="231F20"/>
          <w:spacing w:val="-31"/>
          <w:w w:val="110"/>
          <w:sz w:val="20"/>
        </w:rPr>
        <w:t> </w:t>
      </w:r>
      <w:r>
        <w:rPr>
          <w:color w:val="231F20"/>
          <w:w w:val="110"/>
          <w:sz w:val="20"/>
        </w:rPr>
        <w:t>y que</w:t>
      </w:r>
      <w:r>
        <w:rPr>
          <w:color w:val="231F20"/>
          <w:spacing w:val="-23"/>
          <w:w w:val="110"/>
          <w:sz w:val="20"/>
        </w:rPr>
        <w:t> </w:t>
      </w:r>
      <w:r>
        <w:rPr>
          <w:color w:val="231F20"/>
          <w:w w:val="110"/>
          <w:sz w:val="20"/>
        </w:rPr>
        <w:t>no</w:t>
      </w:r>
      <w:r>
        <w:rPr>
          <w:color w:val="231F20"/>
          <w:spacing w:val="-23"/>
          <w:w w:val="110"/>
          <w:sz w:val="20"/>
        </w:rPr>
        <w:t> </w:t>
      </w:r>
      <w:r>
        <w:rPr>
          <w:color w:val="231F20"/>
          <w:w w:val="110"/>
          <w:sz w:val="20"/>
        </w:rPr>
        <w:t>pudiéndose</w:t>
      </w:r>
      <w:r>
        <w:rPr>
          <w:color w:val="231F20"/>
          <w:spacing w:val="-23"/>
          <w:w w:val="110"/>
          <w:sz w:val="20"/>
        </w:rPr>
        <w:t> </w:t>
      </w:r>
      <w:r>
        <w:rPr>
          <w:color w:val="231F20"/>
          <w:w w:val="110"/>
          <w:sz w:val="20"/>
        </w:rPr>
        <w:t>dar</w:t>
      </w:r>
      <w:r>
        <w:rPr>
          <w:color w:val="231F20"/>
          <w:spacing w:val="-22"/>
          <w:w w:val="110"/>
          <w:sz w:val="20"/>
        </w:rPr>
        <w:t> </w:t>
      </w:r>
      <w:r>
        <w:rPr>
          <w:color w:val="231F20"/>
          <w:w w:val="110"/>
          <w:sz w:val="20"/>
        </w:rPr>
        <w:t>los</w:t>
      </w:r>
      <w:r>
        <w:rPr>
          <w:color w:val="231F20"/>
          <w:spacing w:val="-23"/>
          <w:w w:val="110"/>
          <w:sz w:val="20"/>
        </w:rPr>
        <w:t> </w:t>
      </w:r>
      <w:r>
        <w:rPr>
          <w:color w:val="231F20"/>
          <w:w w:val="110"/>
          <w:sz w:val="20"/>
        </w:rPr>
        <w:t>cultivos</w:t>
      </w:r>
      <w:r>
        <w:rPr>
          <w:color w:val="231F20"/>
          <w:spacing w:val="-23"/>
          <w:w w:val="110"/>
          <w:sz w:val="20"/>
        </w:rPr>
        <w:t> </w:t>
      </w:r>
      <w:r>
        <w:rPr>
          <w:color w:val="231F20"/>
          <w:w w:val="110"/>
          <w:sz w:val="20"/>
        </w:rPr>
        <w:t>con</w:t>
      </w:r>
      <w:r>
        <w:rPr>
          <w:color w:val="231F20"/>
          <w:spacing w:val="-22"/>
          <w:w w:val="110"/>
          <w:sz w:val="20"/>
        </w:rPr>
        <w:t> </w:t>
      </w:r>
      <w:r>
        <w:rPr>
          <w:color w:val="231F20"/>
          <w:w w:val="110"/>
          <w:sz w:val="20"/>
        </w:rPr>
        <w:t>oportunidad</w:t>
      </w:r>
      <w:r>
        <w:rPr>
          <w:color w:val="231F20"/>
          <w:spacing w:val="-23"/>
          <w:w w:val="110"/>
          <w:sz w:val="20"/>
        </w:rPr>
        <w:t> </w:t>
      </w:r>
      <w:r>
        <w:rPr>
          <w:color w:val="231F20"/>
          <w:w w:val="110"/>
          <w:sz w:val="20"/>
        </w:rPr>
        <w:t>los</w:t>
      </w:r>
      <w:r>
        <w:rPr>
          <w:color w:val="231F20"/>
          <w:spacing w:val="-22"/>
          <w:w w:val="110"/>
          <w:sz w:val="20"/>
        </w:rPr>
        <w:t> </w:t>
      </w:r>
      <w:r>
        <w:rPr>
          <w:color w:val="231F20"/>
          <w:w w:val="110"/>
          <w:sz w:val="20"/>
        </w:rPr>
        <w:t>rendimientos tienen</w:t>
      </w:r>
      <w:r>
        <w:rPr>
          <w:color w:val="231F20"/>
          <w:spacing w:val="-26"/>
          <w:w w:val="110"/>
          <w:sz w:val="20"/>
        </w:rPr>
        <w:t> </w:t>
      </w:r>
      <w:r>
        <w:rPr>
          <w:color w:val="231F20"/>
          <w:w w:val="110"/>
          <w:sz w:val="20"/>
        </w:rPr>
        <w:t>que</w:t>
      </w:r>
      <w:r>
        <w:rPr>
          <w:color w:val="231F20"/>
          <w:spacing w:val="-26"/>
          <w:w w:val="110"/>
          <w:sz w:val="20"/>
        </w:rPr>
        <w:t> </w:t>
      </w:r>
      <w:r>
        <w:rPr>
          <w:color w:val="231F20"/>
          <w:w w:val="110"/>
          <w:sz w:val="20"/>
        </w:rPr>
        <w:t>ser</w:t>
      </w:r>
      <w:r>
        <w:rPr>
          <w:color w:val="231F20"/>
          <w:spacing w:val="-26"/>
          <w:w w:val="110"/>
          <w:sz w:val="20"/>
        </w:rPr>
        <w:t> </w:t>
      </w:r>
      <w:r>
        <w:rPr>
          <w:color w:val="231F20"/>
          <w:w w:val="110"/>
          <w:sz w:val="20"/>
        </w:rPr>
        <w:t>menores.</w:t>
      </w:r>
      <w:r>
        <w:rPr>
          <w:color w:val="231F20"/>
          <w:w w:val="110"/>
          <w:position w:val="7"/>
          <w:sz w:val="11"/>
        </w:rPr>
        <w:t>34</w:t>
      </w:r>
    </w:p>
    <w:p>
      <w:pPr>
        <w:pStyle w:val="BodyText"/>
        <w:spacing w:before="1"/>
        <w:rPr>
          <w:sz w:val="21"/>
        </w:rPr>
      </w:pPr>
    </w:p>
    <w:p>
      <w:pPr>
        <w:pStyle w:val="BodyText"/>
        <w:spacing w:line="249" w:lineRule="auto"/>
        <w:ind w:left="907" w:right="904"/>
        <w:jc w:val="both"/>
      </w:pPr>
      <w:r>
        <w:rPr>
          <w:color w:val="231F20"/>
          <w:w w:val="105"/>
        </w:rPr>
        <w:t>Como se aprecia en el cuadro 12, las haciendas en 1893 registraron una pérdida de población de 12% a 8% en 1922. Si bien entre 1900 y 1910 se observa un crecimiento considerable en el municipio de Lerma, de 12,907 habitantes en 1900 a 15,808 en 1910, cabe señalar que este incremento se localiza sobre todo en los pueblos. La población de ese tipo de localidades pasó del 48%, del total en 1900, a 61% en 1910. </w:t>
      </w:r>
      <w:r>
        <w:rPr>
          <w:color w:val="231F20"/>
          <w:spacing w:val="-4"/>
          <w:w w:val="105"/>
        </w:rPr>
        <w:t>Por </w:t>
      </w:r>
      <w:r>
        <w:rPr>
          <w:color w:val="231F20"/>
          <w:w w:val="105"/>
        </w:rPr>
        <w:t>lo tanto se observa en Lerma un aumento de población en los pueblos del municipio, lo que nos lleva a pensar que quizá los pobladores no veían </w:t>
      </w:r>
      <w:r>
        <w:rPr>
          <w:color w:val="231F20"/>
          <w:spacing w:val="-3"/>
          <w:w w:val="105"/>
        </w:rPr>
        <w:t>muy </w:t>
      </w:r>
      <w:r>
        <w:rPr>
          <w:color w:val="231F20"/>
          <w:w w:val="105"/>
        </w:rPr>
        <w:t>redituable su labor   en la agricultura y preferían la explotación forestal. En 1879 tres cuartas partes</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población</w:t>
      </w:r>
      <w:r>
        <w:rPr>
          <w:color w:val="231F20"/>
          <w:spacing w:val="-6"/>
          <w:w w:val="105"/>
        </w:rPr>
        <w:t> </w:t>
      </w:r>
      <w:r>
        <w:rPr>
          <w:color w:val="231F20"/>
          <w:w w:val="105"/>
        </w:rPr>
        <w:t>del</w:t>
      </w:r>
      <w:r>
        <w:rPr>
          <w:color w:val="231F20"/>
          <w:spacing w:val="-6"/>
          <w:w w:val="105"/>
        </w:rPr>
        <w:t> </w:t>
      </w:r>
      <w:r>
        <w:rPr>
          <w:color w:val="231F20"/>
          <w:w w:val="105"/>
        </w:rPr>
        <w:t>municipio</w:t>
      </w:r>
      <w:r>
        <w:rPr>
          <w:color w:val="231F20"/>
          <w:spacing w:val="-6"/>
          <w:w w:val="105"/>
        </w:rPr>
        <w:t> </w:t>
      </w:r>
      <w:r>
        <w:rPr>
          <w:color w:val="231F20"/>
          <w:w w:val="105"/>
        </w:rPr>
        <w:t>de</w:t>
      </w:r>
      <w:r>
        <w:rPr>
          <w:color w:val="231F20"/>
          <w:spacing w:val="-6"/>
          <w:w w:val="105"/>
        </w:rPr>
        <w:t> </w:t>
      </w:r>
      <w:r>
        <w:rPr>
          <w:color w:val="231F20"/>
          <w:w w:val="105"/>
        </w:rPr>
        <w:t>Lerma</w:t>
      </w:r>
      <w:r>
        <w:rPr>
          <w:color w:val="231F20"/>
          <w:spacing w:val="-6"/>
          <w:w w:val="105"/>
        </w:rPr>
        <w:t> </w:t>
      </w:r>
      <w:r>
        <w:rPr>
          <w:color w:val="231F20"/>
          <w:w w:val="105"/>
        </w:rPr>
        <w:t>se</w:t>
      </w:r>
      <w:r>
        <w:rPr>
          <w:color w:val="231F20"/>
          <w:spacing w:val="-6"/>
          <w:w w:val="105"/>
        </w:rPr>
        <w:t> </w:t>
      </w:r>
      <w:r>
        <w:rPr>
          <w:color w:val="231F20"/>
          <w:w w:val="105"/>
        </w:rPr>
        <w:t>concentraba</w:t>
      </w:r>
      <w:r>
        <w:rPr>
          <w:color w:val="231F20"/>
          <w:spacing w:val="-6"/>
          <w:w w:val="105"/>
        </w:rPr>
        <w:t> </w:t>
      </w:r>
      <w:r>
        <w:rPr>
          <w:color w:val="231F20"/>
          <w:w w:val="105"/>
        </w:rPr>
        <w:t>en</w:t>
      </w:r>
      <w:r>
        <w:rPr>
          <w:color w:val="231F20"/>
          <w:spacing w:val="-6"/>
          <w:w w:val="105"/>
        </w:rPr>
        <w:t> </w:t>
      </w:r>
      <w:r>
        <w:rPr>
          <w:color w:val="231F20"/>
          <w:w w:val="105"/>
        </w:rPr>
        <w:t>los</w:t>
      </w:r>
      <w:r>
        <w:rPr>
          <w:color w:val="231F20"/>
          <w:spacing w:val="-6"/>
          <w:w w:val="105"/>
        </w:rPr>
        <w:t> </w:t>
      </w:r>
      <w:r>
        <w:rPr>
          <w:color w:val="231F20"/>
          <w:w w:val="105"/>
        </w:rPr>
        <w:t>pueblos ubicados</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piso</w:t>
      </w:r>
      <w:r>
        <w:rPr>
          <w:color w:val="231F20"/>
          <w:spacing w:val="-13"/>
          <w:w w:val="105"/>
        </w:rPr>
        <w:t> </w:t>
      </w:r>
      <w:r>
        <w:rPr>
          <w:color w:val="231F20"/>
          <w:w w:val="105"/>
        </w:rPr>
        <w:t>ecológico</w:t>
      </w:r>
      <w:r>
        <w:rPr>
          <w:color w:val="231F20"/>
          <w:spacing w:val="-13"/>
          <w:w w:val="105"/>
        </w:rPr>
        <w:t> </w:t>
      </w:r>
      <w:r>
        <w:rPr>
          <w:color w:val="231F20"/>
          <w:w w:val="105"/>
        </w:rPr>
        <w:t>de</w:t>
      </w:r>
      <w:r>
        <w:rPr>
          <w:color w:val="231F20"/>
          <w:spacing w:val="-13"/>
          <w:w w:val="105"/>
        </w:rPr>
        <w:t> </w:t>
      </w:r>
      <w:r>
        <w:rPr>
          <w:color w:val="231F20"/>
          <w:w w:val="105"/>
        </w:rPr>
        <w:t>montaña</w:t>
      </w:r>
      <w:r>
        <w:rPr>
          <w:color w:val="231F20"/>
          <w:spacing w:val="-13"/>
          <w:w w:val="105"/>
        </w:rPr>
        <w:t> </w:t>
      </w:r>
      <w:r>
        <w:rPr>
          <w:color w:val="231F20"/>
          <w:w w:val="105"/>
        </w:rPr>
        <w:t>(San</w:t>
      </w:r>
      <w:r>
        <w:rPr>
          <w:color w:val="231F20"/>
          <w:spacing w:val="-13"/>
          <w:w w:val="105"/>
        </w:rPr>
        <w:t> </w:t>
      </w:r>
      <w:r>
        <w:rPr>
          <w:color w:val="231F20"/>
          <w:w w:val="105"/>
        </w:rPr>
        <w:t>Miguel</w:t>
      </w:r>
      <w:r>
        <w:rPr>
          <w:color w:val="231F20"/>
          <w:spacing w:val="-13"/>
          <w:w w:val="105"/>
        </w:rPr>
        <w:t> </w:t>
      </w:r>
      <w:r>
        <w:rPr>
          <w:color w:val="231F20"/>
          <w:w w:val="105"/>
        </w:rPr>
        <w:t>Ameyalco,</w:t>
      </w:r>
      <w:r>
        <w:rPr>
          <w:color w:val="231F20"/>
          <w:spacing w:val="-13"/>
          <w:w w:val="105"/>
        </w:rPr>
        <w:t> </w:t>
      </w:r>
      <w:r>
        <w:rPr>
          <w:color w:val="231F20"/>
          <w:w w:val="105"/>
        </w:rPr>
        <w:t>San</w:t>
      </w:r>
      <w:r>
        <w:rPr>
          <w:color w:val="231F20"/>
          <w:spacing w:val="-13"/>
          <w:w w:val="105"/>
        </w:rPr>
        <w:t> </w:t>
      </w:r>
      <w:r>
        <w:rPr>
          <w:color w:val="231F20"/>
          <w:w w:val="105"/>
        </w:rPr>
        <w:t>Mateo Atarasquillo, Santa María Atarasquillo, San Francisco Xochicuautla y San Lorenzo</w:t>
      </w:r>
      <w:r>
        <w:rPr>
          <w:color w:val="231F20"/>
          <w:spacing w:val="-16"/>
          <w:w w:val="105"/>
        </w:rPr>
        <w:t> </w:t>
      </w:r>
      <w:r>
        <w:rPr>
          <w:color w:val="231F20"/>
          <w:w w:val="105"/>
        </w:rPr>
        <w:t>Huitzizilapan).</w:t>
      </w:r>
      <w:r>
        <w:rPr>
          <w:color w:val="231F20"/>
          <w:spacing w:val="-16"/>
          <w:w w:val="105"/>
        </w:rPr>
        <w:t> </w:t>
      </w:r>
      <w:r>
        <w:rPr>
          <w:color w:val="231F20"/>
          <w:w w:val="105"/>
        </w:rPr>
        <w:t>Si</w:t>
      </w:r>
      <w:r>
        <w:rPr>
          <w:color w:val="231F20"/>
          <w:spacing w:val="-16"/>
          <w:w w:val="105"/>
        </w:rPr>
        <w:t> </w:t>
      </w:r>
      <w:r>
        <w:rPr>
          <w:color w:val="231F20"/>
          <w:w w:val="105"/>
        </w:rPr>
        <w:t>bien</w:t>
      </w:r>
      <w:r>
        <w:rPr>
          <w:color w:val="231F20"/>
          <w:spacing w:val="-16"/>
          <w:w w:val="105"/>
        </w:rPr>
        <w:t> </w:t>
      </w:r>
      <w:r>
        <w:rPr>
          <w:color w:val="231F20"/>
          <w:w w:val="105"/>
        </w:rPr>
        <w:t>es</w:t>
      </w:r>
      <w:r>
        <w:rPr>
          <w:color w:val="231F20"/>
          <w:spacing w:val="-16"/>
          <w:w w:val="105"/>
        </w:rPr>
        <w:t> </w:t>
      </w:r>
      <w:r>
        <w:rPr>
          <w:color w:val="231F20"/>
          <w:w w:val="105"/>
        </w:rPr>
        <w:t>cierto,</w:t>
      </w:r>
      <w:r>
        <w:rPr>
          <w:color w:val="231F20"/>
          <w:spacing w:val="-16"/>
          <w:w w:val="105"/>
        </w:rPr>
        <w:t> </w:t>
      </w:r>
      <w:r>
        <w:rPr>
          <w:color w:val="231F20"/>
          <w:w w:val="105"/>
        </w:rPr>
        <w:t>que</w:t>
      </w:r>
      <w:r>
        <w:rPr>
          <w:color w:val="231F20"/>
          <w:spacing w:val="-16"/>
          <w:w w:val="105"/>
        </w:rPr>
        <w:t> </w:t>
      </w:r>
      <w:r>
        <w:rPr>
          <w:color w:val="231F20"/>
          <w:w w:val="105"/>
        </w:rPr>
        <w:t>para</w:t>
      </w:r>
      <w:r>
        <w:rPr>
          <w:color w:val="231F20"/>
          <w:spacing w:val="-16"/>
          <w:w w:val="105"/>
        </w:rPr>
        <w:t> </w:t>
      </w:r>
      <w:r>
        <w:rPr>
          <w:color w:val="231F20"/>
          <w:w w:val="105"/>
        </w:rPr>
        <w:t>1900</w:t>
      </w:r>
      <w:r>
        <w:rPr>
          <w:color w:val="231F20"/>
          <w:spacing w:val="-16"/>
          <w:w w:val="105"/>
        </w:rPr>
        <w:t> </w:t>
      </w:r>
      <w:r>
        <w:rPr>
          <w:color w:val="231F20"/>
          <w:w w:val="105"/>
        </w:rPr>
        <w:t>y</w:t>
      </w:r>
      <w:r>
        <w:rPr>
          <w:color w:val="231F20"/>
          <w:spacing w:val="-16"/>
          <w:w w:val="105"/>
        </w:rPr>
        <w:t> </w:t>
      </w:r>
      <w:r>
        <w:rPr>
          <w:color w:val="231F20"/>
          <w:w w:val="105"/>
        </w:rPr>
        <w:t>1930</w:t>
      </w:r>
      <w:r>
        <w:rPr>
          <w:color w:val="231F20"/>
          <w:spacing w:val="-16"/>
          <w:w w:val="105"/>
        </w:rPr>
        <w:t> </w:t>
      </w:r>
      <w:r>
        <w:rPr>
          <w:color w:val="231F20"/>
          <w:w w:val="105"/>
        </w:rPr>
        <w:t>los</w:t>
      </w:r>
      <w:r>
        <w:rPr>
          <w:color w:val="231F20"/>
          <w:spacing w:val="-16"/>
          <w:w w:val="105"/>
        </w:rPr>
        <w:t> </w:t>
      </w:r>
      <w:r>
        <w:rPr>
          <w:color w:val="231F20"/>
          <w:w w:val="105"/>
        </w:rPr>
        <w:t>pueblos</w:t>
      </w:r>
      <w:r>
        <w:rPr>
          <w:color w:val="231F20"/>
          <w:spacing w:val="-16"/>
          <w:w w:val="105"/>
        </w:rPr>
        <w:t> </w:t>
      </w:r>
      <w:r>
        <w:rPr>
          <w:color w:val="231F20"/>
          <w:w w:val="105"/>
        </w:rPr>
        <w:t>de montaña sólo registraron la mitad de la población total del municipio (véase cuadro 13), eso no indica que hubiera un decremento en su población la</w:t>
      </w:r>
      <w:r>
        <w:rPr>
          <w:color w:val="231F20"/>
          <w:spacing w:val="-42"/>
          <w:w w:val="105"/>
        </w:rPr>
        <w:t> </w:t>
      </w:r>
      <w:r>
        <w:rPr>
          <w:color w:val="231F20"/>
          <w:w w:val="105"/>
        </w:rPr>
        <w:t>cual</w:t>
      </w:r>
    </w:p>
    <w:p>
      <w:pPr>
        <w:pStyle w:val="BodyText"/>
        <w:spacing w:before="5"/>
      </w:pPr>
      <w:r>
        <w:rPr/>
        <w:pict>
          <v:line style="position:absolute;mso-position-horizontal-relative:page;mso-position-vertical-relative:paragraph;z-index:1912;mso-wrap-distance-left:0;mso-wrap-distance-right:0" from="45.354301pt,16.765392pt" to="117.354301pt,16.765392pt" stroked="true" strokeweight=".25pt" strokecolor="#231f20">
            <w10:wrap type="topAndBottom"/>
          </v:line>
        </w:pict>
      </w:r>
    </w:p>
    <w:p>
      <w:pPr>
        <w:spacing w:line="180" w:lineRule="exact" w:before="4"/>
        <w:ind w:left="907" w:right="890" w:firstLine="0"/>
        <w:jc w:val="left"/>
        <w:rPr>
          <w:sz w:val="16"/>
        </w:rPr>
      </w:pPr>
      <w:r>
        <w:rPr>
          <w:color w:val="231F20"/>
          <w:spacing w:val="1"/>
          <w:w w:val="105"/>
          <w:position w:val="5"/>
          <w:sz w:val="9"/>
        </w:rPr>
        <w:t>3</w:t>
      </w:r>
      <w:r>
        <w:rPr>
          <w:color w:val="231F20"/>
          <w:w w:val="105"/>
          <w:position w:val="5"/>
          <w:sz w:val="9"/>
        </w:rPr>
        <w:t>4</w:t>
      </w:r>
      <w:r>
        <w:rPr>
          <w:color w:val="231F20"/>
          <w:position w:val="5"/>
          <w:sz w:val="9"/>
        </w:rPr>
        <w:t> </w:t>
      </w:r>
      <w:r>
        <w:rPr>
          <w:color w:val="231F20"/>
          <w:spacing w:val="-2"/>
          <w:position w:val="5"/>
          <w:sz w:val="9"/>
        </w:rPr>
        <w:t> </w:t>
      </w:r>
      <w:r>
        <w:rPr>
          <w:color w:val="231F20"/>
          <w:spacing w:val="2"/>
          <w:w w:val="104"/>
          <w:sz w:val="12"/>
        </w:rPr>
        <w:t>AHML</w:t>
      </w:r>
      <w:r>
        <w:rPr>
          <w:color w:val="231F20"/>
          <w:w w:val="96"/>
          <w:sz w:val="16"/>
        </w:rPr>
        <w:t>,</w:t>
      </w:r>
      <w:r>
        <w:rPr>
          <w:color w:val="231F20"/>
          <w:spacing w:val="5"/>
          <w:sz w:val="16"/>
        </w:rPr>
        <w:t> </w:t>
      </w:r>
      <w:r>
        <w:rPr>
          <w:color w:val="231F20"/>
          <w:spacing w:val="3"/>
          <w:w w:val="98"/>
          <w:sz w:val="16"/>
        </w:rPr>
        <w:t>E</w:t>
      </w:r>
      <w:r>
        <w:rPr>
          <w:color w:val="231F20"/>
          <w:spacing w:val="2"/>
          <w:w w:val="100"/>
          <w:sz w:val="16"/>
        </w:rPr>
        <w:t>s</w:t>
      </w:r>
      <w:r>
        <w:rPr>
          <w:color w:val="231F20"/>
          <w:spacing w:val="4"/>
          <w:w w:val="116"/>
          <w:sz w:val="16"/>
        </w:rPr>
        <w:t>t</w:t>
      </w:r>
      <w:r>
        <w:rPr>
          <w:color w:val="231F20"/>
          <w:spacing w:val="3"/>
          <w:w w:val="104"/>
          <w:sz w:val="16"/>
        </w:rPr>
        <w:t>ad</w:t>
      </w:r>
      <w:r>
        <w:rPr>
          <w:color w:val="231F20"/>
          <w:spacing w:val="2"/>
          <w:w w:val="104"/>
          <w:sz w:val="16"/>
        </w:rPr>
        <w:t>í</w:t>
      </w:r>
      <w:r>
        <w:rPr>
          <w:color w:val="231F20"/>
          <w:spacing w:val="2"/>
          <w:w w:val="100"/>
          <w:sz w:val="16"/>
        </w:rPr>
        <w:t>s</w:t>
      </w:r>
      <w:r>
        <w:rPr>
          <w:color w:val="231F20"/>
          <w:spacing w:val="4"/>
          <w:w w:val="116"/>
          <w:sz w:val="16"/>
        </w:rPr>
        <w:t>t</w:t>
      </w:r>
      <w:r>
        <w:rPr>
          <w:color w:val="231F20"/>
          <w:spacing w:val="3"/>
          <w:w w:val="101"/>
          <w:sz w:val="16"/>
        </w:rPr>
        <w:t>ic</w:t>
      </w:r>
      <w:r>
        <w:rPr>
          <w:color w:val="231F20"/>
          <w:spacing w:val="3"/>
          <w:w w:val="102"/>
          <w:sz w:val="16"/>
        </w:rPr>
        <w:t>a</w:t>
      </w:r>
      <w:r>
        <w:rPr>
          <w:color w:val="231F20"/>
          <w:w w:val="102"/>
          <w:sz w:val="16"/>
        </w:rPr>
        <w:t>,</w:t>
      </w:r>
      <w:r>
        <w:rPr>
          <w:color w:val="231F20"/>
          <w:spacing w:val="5"/>
          <w:sz w:val="16"/>
        </w:rPr>
        <w:t> </w:t>
      </w:r>
      <w:r>
        <w:rPr>
          <w:color w:val="231F20"/>
          <w:spacing w:val="1"/>
          <w:w w:val="98"/>
          <w:sz w:val="16"/>
        </w:rPr>
        <w:t>v</w:t>
      </w:r>
      <w:r>
        <w:rPr>
          <w:color w:val="231F20"/>
          <w:spacing w:val="2"/>
          <w:w w:val="108"/>
          <w:sz w:val="16"/>
        </w:rPr>
        <w:t>o</w:t>
      </w:r>
      <w:r>
        <w:rPr>
          <w:color w:val="231F20"/>
          <w:spacing w:val="2"/>
          <w:w w:val="97"/>
          <w:sz w:val="16"/>
        </w:rPr>
        <w:t>l</w:t>
      </w:r>
      <w:r>
        <w:rPr>
          <w:color w:val="231F20"/>
          <w:w w:val="96"/>
          <w:sz w:val="16"/>
        </w:rPr>
        <w:t>.</w:t>
      </w:r>
      <w:r>
        <w:rPr>
          <w:color w:val="231F20"/>
          <w:spacing w:val="5"/>
          <w:sz w:val="16"/>
        </w:rPr>
        <w:t> </w:t>
      </w:r>
      <w:r>
        <w:rPr>
          <w:color w:val="231F20"/>
          <w:spacing w:val="3"/>
          <w:w w:val="101"/>
          <w:sz w:val="16"/>
        </w:rPr>
        <w:t>17</w:t>
      </w:r>
      <w:r>
        <w:rPr>
          <w:color w:val="231F20"/>
          <w:w w:val="101"/>
          <w:sz w:val="16"/>
        </w:rPr>
        <w:t>,</w:t>
      </w:r>
      <w:r>
        <w:rPr>
          <w:color w:val="231F20"/>
          <w:spacing w:val="5"/>
          <w:sz w:val="16"/>
        </w:rPr>
        <w:t> </w:t>
      </w:r>
      <w:r>
        <w:rPr>
          <w:color w:val="231F20"/>
          <w:spacing w:val="3"/>
          <w:w w:val="101"/>
          <w:sz w:val="16"/>
        </w:rPr>
        <w:t>1908</w:t>
      </w:r>
      <w:r>
        <w:rPr>
          <w:color w:val="231F20"/>
          <w:w w:val="101"/>
          <w:sz w:val="16"/>
        </w:rPr>
        <w:t>,</w:t>
      </w:r>
      <w:r>
        <w:rPr>
          <w:color w:val="231F20"/>
          <w:spacing w:val="5"/>
          <w:sz w:val="16"/>
        </w:rPr>
        <w:t> </w:t>
      </w:r>
      <w:r>
        <w:rPr>
          <w:color w:val="231F20"/>
          <w:w w:val="39"/>
          <w:sz w:val="16"/>
        </w:rPr>
        <w:t>“</w:t>
      </w:r>
      <w:r>
        <w:rPr>
          <w:color w:val="231F20"/>
          <w:w w:val="108"/>
          <w:sz w:val="16"/>
        </w:rPr>
        <w:t>I</w:t>
      </w:r>
      <w:r>
        <w:rPr>
          <w:color w:val="231F20"/>
          <w:spacing w:val="3"/>
          <w:w w:val="107"/>
          <w:sz w:val="16"/>
        </w:rPr>
        <w:t>n</w:t>
      </w:r>
      <w:r>
        <w:rPr>
          <w:color w:val="231F20"/>
          <w:spacing w:val="1"/>
          <w:w w:val="107"/>
          <w:sz w:val="16"/>
        </w:rPr>
        <w:t>f</w:t>
      </w:r>
      <w:r>
        <w:rPr>
          <w:color w:val="231F20"/>
          <w:spacing w:val="1"/>
          <w:w w:val="108"/>
          <w:sz w:val="16"/>
        </w:rPr>
        <w:t>o</w:t>
      </w:r>
      <w:r>
        <w:rPr>
          <w:color w:val="231F20"/>
          <w:spacing w:val="4"/>
          <w:w w:val="118"/>
          <w:sz w:val="16"/>
        </w:rPr>
        <w:t>r</w:t>
      </w:r>
      <w:r>
        <w:rPr>
          <w:color w:val="231F20"/>
          <w:spacing w:val="2"/>
          <w:w w:val="111"/>
          <w:sz w:val="16"/>
        </w:rPr>
        <w:t>m</w:t>
      </w:r>
      <w:r>
        <w:rPr>
          <w:color w:val="231F20"/>
          <w:w w:val="101"/>
          <w:sz w:val="16"/>
        </w:rPr>
        <w:t>e</w:t>
      </w:r>
      <w:r>
        <w:rPr>
          <w:color w:val="231F20"/>
          <w:spacing w:val="5"/>
          <w:sz w:val="16"/>
        </w:rPr>
        <w:t> </w:t>
      </w:r>
      <w:r>
        <w:rPr>
          <w:color w:val="231F20"/>
          <w:spacing w:val="3"/>
          <w:w w:val="107"/>
          <w:sz w:val="16"/>
        </w:rPr>
        <w:t>d</w:t>
      </w:r>
      <w:r>
        <w:rPr>
          <w:color w:val="231F20"/>
          <w:spacing w:val="2"/>
          <w:w w:val="107"/>
          <w:sz w:val="16"/>
        </w:rPr>
        <w:t>e</w:t>
      </w:r>
      <w:r>
        <w:rPr>
          <w:color w:val="231F20"/>
          <w:w w:val="97"/>
          <w:sz w:val="16"/>
        </w:rPr>
        <w:t>l</w:t>
      </w:r>
      <w:r>
        <w:rPr>
          <w:color w:val="231F20"/>
          <w:spacing w:val="5"/>
          <w:sz w:val="16"/>
        </w:rPr>
        <w:t> </w:t>
      </w:r>
      <w:r>
        <w:rPr>
          <w:color w:val="231F20"/>
          <w:spacing w:val="1"/>
          <w:w w:val="111"/>
          <w:sz w:val="16"/>
        </w:rPr>
        <w:t>p</w:t>
      </w:r>
      <w:r>
        <w:rPr>
          <w:color w:val="231F20"/>
          <w:spacing w:val="1"/>
          <w:w w:val="118"/>
          <w:sz w:val="16"/>
        </w:rPr>
        <w:t>r</w:t>
      </w:r>
      <w:r>
        <w:rPr>
          <w:color w:val="231F20"/>
          <w:spacing w:val="3"/>
          <w:w w:val="106"/>
          <w:sz w:val="16"/>
        </w:rPr>
        <w:t>eside</w:t>
      </w:r>
      <w:r>
        <w:rPr>
          <w:color w:val="231F20"/>
          <w:w w:val="106"/>
          <w:sz w:val="16"/>
        </w:rPr>
        <w:t>n</w:t>
      </w:r>
      <w:r>
        <w:rPr>
          <w:color w:val="231F20"/>
          <w:spacing w:val="2"/>
          <w:w w:val="116"/>
          <w:sz w:val="16"/>
        </w:rPr>
        <w:t>t</w:t>
      </w:r>
      <w:r>
        <w:rPr>
          <w:color w:val="231F20"/>
          <w:w w:val="101"/>
          <w:sz w:val="16"/>
        </w:rPr>
        <w:t>e</w:t>
      </w:r>
      <w:r>
        <w:rPr>
          <w:color w:val="231F20"/>
          <w:spacing w:val="5"/>
          <w:sz w:val="16"/>
        </w:rPr>
        <w:t> </w:t>
      </w:r>
      <w:r>
        <w:rPr>
          <w:color w:val="231F20"/>
          <w:w w:val="111"/>
          <w:sz w:val="16"/>
        </w:rPr>
        <w:t>m</w:t>
      </w:r>
      <w:r>
        <w:rPr>
          <w:color w:val="231F20"/>
          <w:spacing w:val="3"/>
          <w:w w:val="108"/>
          <w:sz w:val="16"/>
        </w:rPr>
        <w:t>unic</w:t>
      </w:r>
      <w:r>
        <w:rPr>
          <w:color w:val="231F20"/>
          <w:spacing w:val="1"/>
          <w:w w:val="108"/>
          <w:sz w:val="16"/>
        </w:rPr>
        <w:t>i</w:t>
      </w:r>
      <w:r>
        <w:rPr>
          <w:color w:val="231F20"/>
          <w:spacing w:val="4"/>
          <w:w w:val="111"/>
          <w:sz w:val="16"/>
        </w:rPr>
        <w:t>p</w:t>
      </w:r>
      <w:r>
        <w:rPr>
          <w:color w:val="231F20"/>
          <w:spacing w:val="4"/>
          <w:w w:val="105"/>
          <w:sz w:val="16"/>
        </w:rPr>
        <w:t>a</w:t>
      </w:r>
      <w:r>
        <w:rPr>
          <w:color w:val="231F20"/>
          <w:w w:val="97"/>
          <w:sz w:val="16"/>
        </w:rPr>
        <w:t>l</w:t>
      </w:r>
      <w:r>
        <w:rPr>
          <w:color w:val="231F20"/>
          <w:spacing w:val="5"/>
          <w:sz w:val="16"/>
        </w:rPr>
        <w:t> </w:t>
      </w:r>
      <w:r>
        <w:rPr>
          <w:color w:val="231F20"/>
          <w:spacing w:val="3"/>
          <w:w w:val="107"/>
          <w:sz w:val="16"/>
        </w:rPr>
        <w:t>d</w:t>
      </w:r>
      <w:r>
        <w:rPr>
          <w:color w:val="231F20"/>
          <w:w w:val="107"/>
          <w:sz w:val="16"/>
        </w:rPr>
        <w:t>e</w:t>
      </w:r>
      <w:r>
        <w:rPr>
          <w:color w:val="231F20"/>
          <w:spacing w:val="5"/>
          <w:sz w:val="16"/>
        </w:rPr>
        <w:t> </w:t>
      </w:r>
      <w:r>
        <w:rPr>
          <w:color w:val="231F20"/>
          <w:spacing w:val="4"/>
          <w:w w:val="93"/>
          <w:sz w:val="16"/>
        </w:rPr>
        <w:t>L</w:t>
      </w:r>
      <w:r>
        <w:rPr>
          <w:color w:val="231F20"/>
          <w:spacing w:val="3"/>
          <w:w w:val="108"/>
          <w:sz w:val="16"/>
        </w:rPr>
        <w:t>e</w:t>
      </w:r>
      <w:r>
        <w:rPr>
          <w:color w:val="231F20"/>
          <w:spacing w:val="4"/>
          <w:w w:val="108"/>
          <w:sz w:val="16"/>
        </w:rPr>
        <w:t>r</w:t>
      </w:r>
      <w:r>
        <w:rPr>
          <w:color w:val="231F20"/>
          <w:spacing w:val="2"/>
          <w:w w:val="111"/>
          <w:sz w:val="16"/>
        </w:rPr>
        <w:t>m</w:t>
      </w:r>
      <w:r>
        <w:rPr>
          <w:color w:val="231F20"/>
          <w:w w:val="105"/>
          <w:sz w:val="16"/>
        </w:rPr>
        <w:t>a</w:t>
      </w:r>
      <w:r>
        <w:rPr>
          <w:color w:val="231F20"/>
          <w:spacing w:val="5"/>
          <w:sz w:val="16"/>
        </w:rPr>
        <w:t> </w:t>
      </w:r>
      <w:r>
        <w:rPr>
          <w:color w:val="231F20"/>
          <w:spacing w:val="-1"/>
          <w:w w:val="90"/>
          <w:sz w:val="16"/>
        </w:rPr>
        <w:t>J</w:t>
      </w:r>
      <w:r>
        <w:rPr>
          <w:color w:val="231F20"/>
          <w:spacing w:val="3"/>
          <w:w w:val="105"/>
          <w:sz w:val="16"/>
        </w:rPr>
        <w:t>o</w:t>
      </w:r>
      <w:r>
        <w:rPr>
          <w:color w:val="231F20"/>
          <w:spacing w:val="4"/>
          <w:w w:val="105"/>
          <w:sz w:val="16"/>
        </w:rPr>
        <w:t>s</w:t>
      </w:r>
      <w:r>
        <w:rPr>
          <w:color w:val="231F20"/>
          <w:w w:val="97"/>
          <w:sz w:val="16"/>
        </w:rPr>
        <w:t>é</w:t>
      </w:r>
      <w:r>
        <w:rPr>
          <w:color w:val="231F20"/>
          <w:spacing w:val="5"/>
          <w:sz w:val="16"/>
        </w:rPr>
        <w:t> </w:t>
      </w:r>
      <w:r>
        <w:rPr>
          <w:color w:val="231F20"/>
          <w:spacing w:val="4"/>
          <w:w w:val="106"/>
          <w:sz w:val="16"/>
        </w:rPr>
        <w:t>C</w:t>
      </w:r>
      <w:r>
        <w:rPr>
          <w:color w:val="231F20"/>
          <w:spacing w:val="4"/>
          <w:w w:val="105"/>
          <w:sz w:val="16"/>
        </w:rPr>
        <w:t>a</w:t>
      </w:r>
      <w:r>
        <w:rPr>
          <w:color w:val="231F20"/>
          <w:spacing w:val="3"/>
          <w:w w:val="103"/>
          <w:sz w:val="16"/>
        </w:rPr>
        <w:t>lix</w:t>
      </w:r>
      <w:r>
        <w:rPr>
          <w:color w:val="231F20"/>
          <w:spacing w:val="2"/>
          <w:w w:val="103"/>
          <w:sz w:val="16"/>
        </w:rPr>
        <w:t>t</w:t>
      </w:r>
      <w:r>
        <w:rPr>
          <w:color w:val="231F20"/>
          <w:w w:val="108"/>
          <w:sz w:val="16"/>
        </w:rPr>
        <w:t>o</w:t>
      </w:r>
      <w:r>
        <w:rPr>
          <w:color w:val="231F20"/>
          <w:spacing w:val="5"/>
          <w:sz w:val="16"/>
        </w:rPr>
        <w:t> </w:t>
      </w:r>
      <w:r>
        <w:rPr>
          <w:color w:val="231F20"/>
          <w:spacing w:val="3"/>
          <w:w w:val="112"/>
          <w:sz w:val="16"/>
        </w:rPr>
        <w:t>O</w:t>
      </w:r>
      <w:r>
        <w:rPr>
          <w:color w:val="231F20"/>
          <w:spacing w:val="4"/>
          <w:w w:val="112"/>
          <w:sz w:val="16"/>
        </w:rPr>
        <w:t>r</w:t>
      </w:r>
      <w:r>
        <w:rPr>
          <w:color w:val="231F20"/>
          <w:spacing w:val="2"/>
          <w:w w:val="116"/>
          <w:sz w:val="16"/>
        </w:rPr>
        <w:t>t</w:t>
      </w:r>
      <w:r>
        <w:rPr>
          <w:color w:val="231F20"/>
          <w:spacing w:val="3"/>
          <w:w w:val="101"/>
          <w:sz w:val="16"/>
        </w:rPr>
        <w:t>ega, </w:t>
      </w:r>
      <w:r>
        <w:rPr>
          <w:color w:val="231F20"/>
          <w:spacing w:val="3"/>
          <w:w w:val="102"/>
          <w:sz w:val="16"/>
        </w:rPr>
        <w:t>1</w:t>
      </w:r>
      <w:r>
        <w:rPr>
          <w:color w:val="231F20"/>
          <w:w w:val="102"/>
          <w:sz w:val="16"/>
        </w:rPr>
        <w:t>0</w:t>
      </w:r>
      <w:r>
        <w:rPr>
          <w:color w:val="231F20"/>
          <w:spacing w:val="1"/>
          <w:sz w:val="16"/>
        </w:rPr>
        <w:t> </w:t>
      </w:r>
      <w:r>
        <w:rPr>
          <w:color w:val="231F20"/>
          <w:spacing w:val="3"/>
          <w:w w:val="107"/>
          <w:sz w:val="16"/>
        </w:rPr>
        <w:t>d</w:t>
      </w:r>
      <w:r>
        <w:rPr>
          <w:color w:val="231F20"/>
          <w:w w:val="107"/>
          <w:sz w:val="16"/>
        </w:rPr>
        <w:t>e</w:t>
      </w:r>
      <w:r>
        <w:rPr>
          <w:color w:val="231F20"/>
          <w:spacing w:val="1"/>
          <w:sz w:val="16"/>
        </w:rPr>
        <w:t> </w:t>
      </w:r>
      <w:r>
        <w:rPr>
          <w:color w:val="231F20"/>
          <w:spacing w:val="1"/>
          <w:w w:val="94"/>
          <w:sz w:val="16"/>
        </w:rPr>
        <w:t>f</w:t>
      </w:r>
      <w:r>
        <w:rPr>
          <w:color w:val="231F20"/>
          <w:spacing w:val="2"/>
          <w:w w:val="101"/>
          <w:sz w:val="16"/>
        </w:rPr>
        <w:t>e</w:t>
      </w:r>
      <w:r>
        <w:rPr>
          <w:color w:val="231F20"/>
          <w:spacing w:val="1"/>
          <w:w w:val="108"/>
          <w:sz w:val="16"/>
        </w:rPr>
        <w:t>b</w:t>
      </w:r>
      <w:r>
        <w:rPr>
          <w:color w:val="231F20"/>
          <w:spacing w:val="1"/>
          <w:w w:val="118"/>
          <w:sz w:val="16"/>
        </w:rPr>
        <w:t>r</w:t>
      </w:r>
      <w:r>
        <w:rPr>
          <w:color w:val="231F20"/>
          <w:spacing w:val="3"/>
          <w:w w:val="108"/>
          <w:sz w:val="16"/>
        </w:rPr>
        <w:t>e</w:t>
      </w:r>
      <w:r>
        <w:rPr>
          <w:color w:val="231F20"/>
          <w:spacing w:val="1"/>
          <w:w w:val="108"/>
          <w:sz w:val="16"/>
        </w:rPr>
        <w:t>r</w:t>
      </w:r>
      <w:r>
        <w:rPr>
          <w:color w:val="231F20"/>
          <w:w w:val="108"/>
          <w:sz w:val="16"/>
        </w:rPr>
        <w:t>o</w:t>
      </w:r>
      <w:r>
        <w:rPr>
          <w:color w:val="231F20"/>
          <w:spacing w:val="1"/>
          <w:sz w:val="16"/>
        </w:rPr>
        <w:t> </w:t>
      </w:r>
      <w:r>
        <w:rPr>
          <w:color w:val="231F20"/>
          <w:spacing w:val="3"/>
          <w:w w:val="107"/>
          <w:sz w:val="16"/>
        </w:rPr>
        <w:t>d</w:t>
      </w:r>
      <w:r>
        <w:rPr>
          <w:color w:val="231F20"/>
          <w:w w:val="107"/>
          <w:sz w:val="16"/>
        </w:rPr>
        <w:t>e</w:t>
      </w:r>
      <w:r>
        <w:rPr>
          <w:color w:val="231F20"/>
          <w:spacing w:val="1"/>
          <w:sz w:val="16"/>
        </w:rPr>
        <w:t> </w:t>
      </w:r>
      <w:r>
        <w:rPr>
          <w:color w:val="231F20"/>
          <w:spacing w:val="3"/>
          <w:w w:val="102"/>
          <w:sz w:val="16"/>
        </w:rPr>
        <w:t>1908</w:t>
      </w:r>
      <w:r>
        <w:rPr>
          <w:color w:val="231F20"/>
          <w:spacing w:val="-23"/>
          <w:w w:val="40"/>
          <w:sz w:val="16"/>
        </w:rPr>
        <w:t>”</w:t>
      </w:r>
      <w:r>
        <w:rPr>
          <w:color w:val="231F20"/>
          <w:w w:val="96"/>
          <w:sz w:val="16"/>
        </w:rPr>
        <w:t>.</w:t>
      </w:r>
    </w:p>
    <w:p>
      <w:pPr>
        <w:spacing w:after="0" w:line="180" w:lineRule="exact"/>
        <w:jc w:val="left"/>
        <w:rPr>
          <w:sz w:val="16"/>
        </w:rPr>
        <w:sectPr>
          <w:pgSz w:w="8510" w:h="11630"/>
          <w:pgMar w:header="287" w:footer="388" w:top="620" w:bottom="580" w:left="0" w:right="0"/>
        </w:sectPr>
      </w:pPr>
    </w:p>
    <w:p>
      <w:pPr>
        <w:pStyle w:val="BodyText"/>
        <w:spacing w:before="9"/>
        <w:rPr>
          <w:sz w:val="12"/>
        </w:rPr>
      </w:pPr>
    </w:p>
    <w:p>
      <w:pPr>
        <w:pStyle w:val="BodyText"/>
        <w:spacing w:line="249" w:lineRule="auto" w:before="17"/>
        <w:ind w:left="907" w:right="890"/>
      </w:pPr>
      <w:r>
        <w:rPr>
          <w:color w:val="231F20"/>
          <w:w w:val="105"/>
        </w:rPr>
        <w:t>se</w:t>
      </w:r>
      <w:r>
        <w:rPr>
          <w:color w:val="231F20"/>
          <w:spacing w:val="-11"/>
          <w:w w:val="105"/>
        </w:rPr>
        <w:t> </w:t>
      </w:r>
      <w:r>
        <w:rPr>
          <w:color w:val="231F20"/>
          <w:spacing w:val="-3"/>
          <w:w w:val="105"/>
        </w:rPr>
        <w:t>mantuvo,</w:t>
      </w:r>
      <w:r>
        <w:rPr>
          <w:color w:val="231F20"/>
          <w:spacing w:val="-11"/>
          <w:w w:val="105"/>
        </w:rPr>
        <w:t> </w:t>
      </w:r>
      <w:r>
        <w:rPr>
          <w:color w:val="231F20"/>
          <w:w w:val="105"/>
        </w:rPr>
        <w:t>quizá</w:t>
      </w:r>
      <w:r>
        <w:rPr>
          <w:color w:val="231F20"/>
          <w:spacing w:val="-11"/>
          <w:w w:val="105"/>
        </w:rPr>
        <w:t> </w:t>
      </w:r>
      <w:r>
        <w:rPr>
          <w:color w:val="231F20"/>
          <w:w w:val="105"/>
        </w:rPr>
        <w:t>lo</w:t>
      </w:r>
      <w:r>
        <w:rPr>
          <w:color w:val="231F20"/>
          <w:spacing w:val="-11"/>
          <w:w w:val="105"/>
        </w:rPr>
        <w:t> </w:t>
      </w:r>
      <w:r>
        <w:rPr>
          <w:color w:val="231F20"/>
          <w:w w:val="105"/>
        </w:rPr>
        <w:t>que</w:t>
      </w:r>
      <w:r>
        <w:rPr>
          <w:color w:val="231F20"/>
          <w:spacing w:val="-11"/>
          <w:w w:val="105"/>
        </w:rPr>
        <w:t> </w:t>
      </w:r>
      <w:r>
        <w:rPr>
          <w:color w:val="231F20"/>
          <w:w w:val="105"/>
        </w:rPr>
        <w:t>ocurrió</w:t>
      </w:r>
      <w:r>
        <w:rPr>
          <w:color w:val="231F20"/>
          <w:spacing w:val="-11"/>
          <w:w w:val="105"/>
        </w:rPr>
        <w:t> </w:t>
      </w:r>
      <w:r>
        <w:rPr>
          <w:color w:val="231F20"/>
          <w:w w:val="105"/>
        </w:rPr>
        <w:t>fue</w:t>
      </w:r>
      <w:r>
        <w:rPr>
          <w:color w:val="231F20"/>
          <w:spacing w:val="-11"/>
          <w:w w:val="105"/>
        </w:rPr>
        <w:t> </w:t>
      </w:r>
      <w:r>
        <w:rPr>
          <w:color w:val="231F20"/>
          <w:w w:val="105"/>
        </w:rPr>
        <w:t>que</w:t>
      </w:r>
      <w:r>
        <w:rPr>
          <w:color w:val="231F20"/>
          <w:spacing w:val="-11"/>
          <w:w w:val="105"/>
        </w:rPr>
        <w:t> </w:t>
      </w:r>
      <w:r>
        <w:rPr>
          <w:color w:val="231F20"/>
          <w:w w:val="105"/>
        </w:rPr>
        <w:t>la</w:t>
      </w:r>
      <w:r>
        <w:rPr>
          <w:color w:val="231F20"/>
          <w:spacing w:val="-11"/>
          <w:w w:val="105"/>
        </w:rPr>
        <w:t> </w:t>
      </w:r>
      <w:r>
        <w:rPr>
          <w:color w:val="231F20"/>
          <w:w w:val="105"/>
        </w:rPr>
        <w:t>cabecera</w:t>
      </w:r>
      <w:r>
        <w:rPr>
          <w:color w:val="231F20"/>
          <w:spacing w:val="-11"/>
          <w:w w:val="105"/>
        </w:rPr>
        <w:t> </w:t>
      </w:r>
      <w:r>
        <w:rPr>
          <w:color w:val="231F20"/>
          <w:w w:val="105"/>
        </w:rPr>
        <w:t>municipal</w:t>
      </w:r>
      <w:r>
        <w:rPr>
          <w:color w:val="231F20"/>
          <w:spacing w:val="-11"/>
          <w:w w:val="105"/>
        </w:rPr>
        <w:t> </w:t>
      </w:r>
      <w:r>
        <w:rPr>
          <w:color w:val="231F20"/>
          <w:w w:val="105"/>
        </w:rPr>
        <w:t>registrara</w:t>
      </w:r>
      <w:r>
        <w:rPr>
          <w:color w:val="231F20"/>
          <w:spacing w:val="-11"/>
          <w:w w:val="105"/>
        </w:rPr>
        <w:t> </w:t>
      </w:r>
      <w:r>
        <w:rPr>
          <w:color w:val="231F20"/>
          <w:w w:val="105"/>
        </w:rPr>
        <w:t>una recuperación de sus</w:t>
      </w:r>
      <w:r>
        <w:rPr>
          <w:color w:val="231F20"/>
          <w:spacing w:val="9"/>
          <w:w w:val="105"/>
        </w:rPr>
        <w:t> </w:t>
      </w:r>
      <w:r>
        <w:rPr>
          <w:color w:val="231F20"/>
          <w:w w:val="105"/>
        </w:rPr>
        <w:t>habitantes.</w:t>
      </w:r>
    </w:p>
    <w:p>
      <w:pPr>
        <w:pStyle w:val="BodyText"/>
        <w:spacing w:before="11"/>
        <w:rPr>
          <w:sz w:val="28"/>
        </w:rPr>
      </w:pPr>
    </w:p>
    <w:p>
      <w:pPr>
        <w:spacing w:before="0"/>
        <w:ind w:left="1903" w:right="1903" w:firstLine="0"/>
        <w:jc w:val="center"/>
        <w:rPr>
          <w:rFonts w:ascii="Palatino Linotype"/>
          <w:b/>
          <w:sz w:val="20"/>
        </w:rPr>
      </w:pPr>
      <w:r>
        <w:rPr>
          <w:rFonts w:ascii="Palatino Linotype"/>
          <w:b/>
          <w:color w:val="231F20"/>
          <w:w w:val="95"/>
          <w:sz w:val="20"/>
        </w:rPr>
        <w:t>Cuadro 13</w:t>
      </w:r>
    </w:p>
    <w:p>
      <w:pPr>
        <w:spacing w:before="10"/>
        <w:ind w:left="905" w:right="905" w:firstLine="0"/>
        <w:jc w:val="center"/>
        <w:rPr>
          <w:rFonts w:ascii="Palatino Linotype" w:hAnsi="Palatino Linotype"/>
          <w:b/>
          <w:sz w:val="20"/>
        </w:rPr>
      </w:pPr>
      <w:r>
        <w:rPr>
          <w:rFonts w:ascii="Palatino Linotype" w:hAnsi="Palatino Linotype"/>
          <w:b/>
          <w:color w:val="231F20"/>
          <w:w w:val="90"/>
          <w:sz w:val="20"/>
        </w:rPr>
        <w:t>Porcentaje de población ubicada en el piso de Montaña, pueblos de Lerma</w:t>
      </w:r>
    </w:p>
    <w:p>
      <w:pPr>
        <w:pStyle w:val="BodyText"/>
        <w:spacing w:before="9" w:after="1"/>
        <w:rPr>
          <w:rFonts w:ascii="Palatino Linotype"/>
          <w:b/>
          <w:sz w:val="23"/>
        </w:rPr>
      </w:pPr>
    </w:p>
    <w:tbl>
      <w:tblPr>
        <w:tblW w:w="0" w:type="auto"/>
        <w:jc w:val="left"/>
        <w:tblInd w:w="1022"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923"/>
        <w:gridCol w:w="2041"/>
        <w:gridCol w:w="2489"/>
      </w:tblGrid>
      <w:tr>
        <w:trPr>
          <w:trHeight w:val="230" w:hRule="exact"/>
        </w:trPr>
        <w:tc>
          <w:tcPr>
            <w:tcW w:w="1923" w:type="dxa"/>
            <w:tcBorders>
              <w:left w:val="nil"/>
            </w:tcBorders>
          </w:tcPr>
          <w:p>
            <w:pPr>
              <w:pStyle w:val="TableParagraph"/>
              <w:spacing w:line="240" w:lineRule="auto" w:before="2"/>
              <w:ind w:left="787" w:right="780"/>
              <w:jc w:val="center"/>
              <w:rPr>
                <w:rFonts w:ascii="Palatino Linotype" w:hAnsi="Palatino Linotype"/>
                <w:b/>
                <w:sz w:val="16"/>
              </w:rPr>
            </w:pPr>
            <w:r>
              <w:rPr>
                <w:rFonts w:ascii="Palatino Linotype" w:hAnsi="Palatino Linotype"/>
                <w:b/>
                <w:color w:val="231F20"/>
                <w:sz w:val="16"/>
              </w:rPr>
              <w:t>Año</w:t>
            </w:r>
          </w:p>
        </w:tc>
        <w:tc>
          <w:tcPr>
            <w:tcW w:w="2041" w:type="dxa"/>
          </w:tcPr>
          <w:p>
            <w:pPr>
              <w:pStyle w:val="TableParagraph"/>
              <w:spacing w:line="240" w:lineRule="auto" w:before="2"/>
              <w:ind w:left="636" w:right="631"/>
              <w:jc w:val="center"/>
              <w:rPr>
                <w:rFonts w:ascii="Palatino Linotype" w:hAnsi="Palatino Linotype"/>
                <w:b/>
                <w:sz w:val="16"/>
              </w:rPr>
            </w:pPr>
            <w:r>
              <w:rPr>
                <w:rFonts w:ascii="Palatino Linotype" w:hAnsi="Palatino Linotype"/>
                <w:b/>
                <w:color w:val="231F20"/>
                <w:sz w:val="16"/>
              </w:rPr>
              <w:t>Población</w:t>
            </w:r>
          </w:p>
        </w:tc>
        <w:tc>
          <w:tcPr>
            <w:tcW w:w="2489" w:type="dxa"/>
            <w:tcBorders>
              <w:right w:val="nil"/>
            </w:tcBorders>
          </w:tcPr>
          <w:p>
            <w:pPr>
              <w:pStyle w:val="TableParagraph"/>
              <w:spacing w:line="240" w:lineRule="auto" w:before="2"/>
              <w:ind w:left="842" w:right="840"/>
              <w:jc w:val="center"/>
              <w:rPr>
                <w:rFonts w:ascii="Palatino Linotype"/>
                <w:b/>
                <w:sz w:val="16"/>
              </w:rPr>
            </w:pPr>
            <w:r>
              <w:rPr>
                <w:rFonts w:ascii="Palatino Linotype"/>
                <w:b/>
                <w:color w:val="231F20"/>
                <w:sz w:val="16"/>
              </w:rPr>
              <w:t>Porcentaje</w:t>
            </w:r>
          </w:p>
        </w:tc>
      </w:tr>
      <w:tr>
        <w:trPr>
          <w:trHeight w:val="230" w:hRule="exact"/>
        </w:trPr>
        <w:tc>
          <w:tcPr>
            <w:tcW w:w="1923" w:type="dxa"/>
            <w:tcBorders>
              <w:left w:val="nil"/>
            </w:tcBorders>
          </w:tcPr>
          <w:p>
            <w:pPr>
              <w:pStyle w:val="TableParagraph"/>
              <w:ind w:left="787" w:right="780"/>
              <w:jc w:val="center"/>
              <w:rPr>
                <w:sz w:val="16"/>
              </w:rPr>
            </w:pPr>
            <w:r>
              <w:rPr>
                <w:color w:val="231F20"/>
                <w:sz w:val="16"/>
              </w:rPr>
              <w:t>1870</w:t>
            </w:r>
          </w:p>
        </w:tc>
        <w:tc>
          <w:tcPr>
            <w:tcW w:w="2041" w:type="dxa"/>
          </w:tcPr>
          <w:p>
            <w:pPr>
              <w:pStyle w:val="TableParagraph"/>
              <w:ind w:left="636" w:right="631"/>
              <w:jc w:val="center"/>
              <w:rPr>
                <w:sz w:val="16"/>
              </w:rPr>
            </w:pPr>
            <w:r>
              <w:rPr>
                <w:color w:val="231F20"/>
                <w:sz w:val="16"/>
              </w:rPr>
              <w:t>6,991</w:t>
            </w:r>
          </w:p>
        </w:tc>
        <w:tc>
          <w:tcPr>
            <w:tcW w:w="2489" w:type="dxa"/>
            <w:tcBorders>
              <w:right w:val="nil"/>
            </w:tcBorders>
          </w:tcPr>
          <w:p>
            <w:pPr>
              <w:pStyle w:val="TableParagraph"/>
              <w:ind w:left="842" w:right="840"/>
              <w:jc w:val="center"/>
              <w:rPr>
                <w:sz w:val="16"/>
              </w:rPr>
            </w:pPr>
            <w:r>
              <w:rPr>
                <w:color w:val="231F20"/>
                <w:sz w:val="16"/>
              </w:rPr>
              <w:t>53.9</w:t>
            </w:r>
          </w:p>
        </w:tc>
      </w:tr>
      <w:tr>
        <w:trPr>
          <w:trHeight w:val="230" w:hRule="exact"/>
        </w:trPr>
        <w:tc>
          <w:tcPr>
            <w:tcW w:w="1923" w:type="dxa"/>
            <w:tcBorders>
              <w:left w:val="nil"/>
            </w:tcBorders>
          </w:tcPr>
          <w:p>
            <w:pPr>
              <w:pStyle w:val="TableParagraph"/>
              <w:ind w:left="787" w:right="780"/>
              <w:jc w:val="center"/>
              <w:rPr>
                <w:sz w:val="16"/>
              </w:rPr>
            </w:pPr>
            <w:r>
              <w:rPr>
                <w:color w:val="231F20"/>
                <w:sz w:val="16"/>
              </w:rPr>
              <w:t>1879</w:t>
            </w:r>
          </w:p>
        </w:tc>
        <w:tc>
          <w:tcPr>
            <w:tcW w:w="2041" w:type="dxa"/>
          </w:tcPr>
          <w:p>
            <w:pPr>
              <w:pStyle w:val="TableParagraph"/>
              <w:ind w:left="636" w:right="631"/>
              <w:jc w:val="center"/>
              <w:rPr>
                <w:sz w:val="16"/>
              </w:rPr>
            </w:pPr>
            <w:r>
              <w:rPr>
                <w:color w:val="231F20"/>
                <w:sz w:val="16"/>
              </w:rPr>
              <w:t>8,333</w:t>
            </w:r>
          </w:p>
        </w:tc>
        <w:tc>
          <w:tcPr>
            <w:tcW w:w="2489" w:type="dxa"/>
            <w:tcBorders>
              <w:right w:val="nil"/>
            </w:tcBorders>
          </w:tcPr>
          <w:p>
            <w:pPr>
              <w:pStyle w:val="TableParagraph"/>
              <w:ind w:left="842" w:right="840"/>
              <w:jc w:val="center"/>
              <w:rPr>
                <w:sz w:val="16"/>
              </w:rPr>
            </w:pPr>
            <w:r>
              <w:rPr>
                <w:color w:val="231F20"/>
                <w:sz w:val="16"/>
              </w:rPr>
              <w:t>74.9</w:t>
            </w:r>
          </w:p>
        </w:tc>
      </w:tr>
      <w:tr>
        <w:trPr>
          <w:trHeight w:val="230" w:hRule="exact"/>
        </w:trPr>
        <w:tc>
          <w:tcPr>
            <w:tcW w:w="1923" w:type="dxa"/>
            <w:tcBorders>
              <w:left w:val="nil"/>
            </w:tcBorders>
          </w:tcPr>
          <w:p>
            <w:pPr>
              <w:pStyle w:val="TableParagraph"/>
              <w:ind w:left="787" w:right="780"/>
              <w:jc w:val="center"/>
              <w:rPr>
                <w:sz w:val="16"/>
              </w:rPr>
            </w:pPr>
            <w:r>
              <w:rPr>
                <w:color w:val="231F20"/>
                <w:sz w:val="16"/>
              </w:rPr>
              <w:t>1893</w:t>
            </w:r>
          </w:p>
        </w:tc>
        <w:tc>
          <w:tcPr>
            <w:tcW w:w="2041" w:type="dxa"/>
          </w:tcPr>
          <w:p>
            <w:pPr>
              <w:pStyle w:val="TableParagraph"/>
              <w:ind w:left="636" w:right="631"/>
              <w:jc w:val="center"/>
              <w:rPr>
                <w:sz w:val="16"/>
              </w:rPr>
            </w:pPr>
            <w:r>
              <w:rPr>
                <w:color w:val="231F20"/>
                <w:sz w:val="16"/>
              </w:rPr>
              <w:t>7,750</w:t>
            </w:r>
          </w:p>
        </w:tc>
        <w:tc>
          <w:tcPr>
            <w:tcW w:w="2489" w:type="dxa"/>
            <w:tcBorders>
              <w:right w:val="nil"/>
            </w:tcBorders>
          </w:tcPr>
          <w:p>
            <w:pPr>
              <w:pStyle w:val="TableParagraph"/>
              <w:ind w:left="842" w:right="840"/>
              <w:jc w:val="center"/>
              <w:rPr>
                <w:sz w:val="16"/>
              </w:rPr>
            </w:pPr>
            <w:r>
              <w:rPr>
                <w:color w:val="231F20"/>
                <w:sz w:val="16"/>
              </w:rPr>
              <w:t>66.1</w:t>
            </w:r>
          </w:p>
        </w:tc>
      </w:tr>
      <w:tr>
        <w:trPr>
          <w:trHeight w:val="230" w:hRule="exact"/>
        </w:trPr>
        <w:tc>
          <w:tcPr>
            <w:tcW w:w="1923" w:type="dxa"/>
            <w:tcBorders>
              <w:left w:val="nil"/>
            </w:tcBorders>
          </w:tcPr>
          <w:p>
            <w:pPr>
              <w:pStyle w:val="TableParagraph"/>
              <w:ind w:left="787" w:right="780"/>
              <w:jc w:val="center"/>
              <w:rPr>
                <w:sz w:val="16"/>
              </w:rPr>
            </w:pPr>
            <w:r>
              <w:rPr>
                <w:color w:val="231F20"/>
                <w:sz w:val="16"/>
              </w:rPr>
              <w:t>1900</w:t>
            </w:r>
          </w:p>
        </w:tc>
        <w:tc>
          <w:tcPr>
            <w:tcW w:w="2041" w:type="dxa"/>
          </w:tcPr>
          <w:p>
            <w:pPr>
              <w:pStyle w:val="TableParagraph"/>
              <w:ind w:left="636" w:right="631"/>
              <w:jc w:val="center"/>
              <w:rPr>
                <w:sz w:val="16"/>
              </w:rPr>
            </w:pPr>
            <w:r>
              <w:rPr>
                <w:color w:val="231F20"/>
                <w:sz w:val="16"/>
              </w:rPr>
              <w:t>6,248</w:t>
            </w:r>
          </w:p>
        </w:tc>
        <w:tc>
          <w:tcPr>
            <w:tcW w:w="2489" w:type="dxa"/>
            <w:tcBorders>
              <w:right w:val="nil"/>
            </w:tcBorders>
          </w:tcPr>
          <w:p>
            <w:pPr>
              <w:pStyle w:val="TableParagraph"/>
              <w:ind w:left="842" w:right="840"/>
              <w:jc w:val="center"/>
              <w:rPr>
                <w:sz w:val="16"/>
              </w:rPr>
            </w:pPr>
            <w:r>
              <w:rPr>
                <w:color w:val="231F20"/>
                <w:sz w:val="16"/>
              </w:rPr>
              <w:t>48.4</w:t>
            </w:r>
          </w:p>
        </w:tc>
      </w:tr>
      <w:tr>
        <w:trPr>
          <w:trHeight w:val="230" w:hRule="exact"/>
        </w:trPr>
        <w:tc>
          <w:tcPr>
            <w:tcW w:w="1923" w:type="dxa"/>
            <w:tcBorders>
              <w:left w:val="nil"/>
            </w:tcBorders>
          </w:tcPr>
          <w:p>
            <w:pPr>
              <w:pStyle w:val="TableParagraph"/>
              <w:ind w:left="787" w:right="780"/>
              <w:jc w:val="center"/>
              <w:rPr>
                <w:sz w:val="16"/>
              </w:rPr>
            </w:pPr>
            <w:r>
              <w:rPr>
                <w:color w:val="231F20"/>
                <w:sz w:val="16"/>
              </w:rPr>
              <w:t>1910</w:t>
            </w:r>
          </w:p>
        </w:tc>
        <w:tc>
          <w:tcPr>
            <w:tcW w:w="2041" w:type="dxa"/>
          </w:tcPr>
          <w:p>
            <w:pPr>
              <w:pStyle w:val="TableParagraph"/>
              <w:ind w:left="636" w:right="631"/>
              <w:jc w:val="center"/>
              <w:rPr>
                <w:sz w:val="16"/>
              </w:rPr>
            </w:pPr>
            <w:r>
              <w:rPr>
                <w:color w:val="231F20"/>
                <w:sz w:val="16"/>
              </w:rPr>
              <w:t>8,147</w:t>
            </w:r>
          </w:p>
        </w:tc>
        <w:tc>
          <w:tcPr>
            <w:tcW w:w="2489" w:type="dxa"/>
            <w:tcBorders>
              <w:right w:val="nil"/>
            </w:tcBorders>
          </w:tcPr>
          <w:p>
            <w:pPr>
              <w:pStyle w:val="TableParagraph"/>
              <w:ind w:left="842" w:right="840"/>
              <w:jc w:val="center"/>
              <w:rPr>
                <w:sz w:val="16"/>
              </w:rPr>
            </w:pPr>
            <w:r>
              <w:rPr>
                <w:color w:val="231F20"/>
                <w:sz w:val="16"/>
              </w:rPr>
              <w:t>51.5</w:t>
            </w:r>
          </w:p>
        </w:tc>
      </w:tr>
      <w:tr>
        <w:trPr>
          <w:trHeight w:val="230" w:hRule="exact"/>
        </w:trPr>
        <w:tc>
          <w:tcPr>
            <w:tcW w:w="1923" w:type="dxa"/>
            <w:tcBorders>
              <w:left w:val="nil"/>
            </w:tcBorders>
          </w:tcPr>
          <w:p>
            <w:pPr>
              <w:pStyle w:val="TableParagraph"/>
              <w:ind w:left="787" w:right="780"/>
              <w:jc w:val="center"/>
              <w:rPr>
                <w:sz w:val="16"/>
              </w:rPr>
            </w:pPr>
            <w:r>
              <w:rPr>
                <w:color w:val="231F20"/>
                <w:sz w:val="16"/>
              </w:rPr>
              <w:t>1921</w:t>
            </w:r>
          </w:p>
        </w:tc>
        <w:tc>
          <w:tcPr>
            <w:tcW w:w="2041" w:type="dxa"/>
          </w:tcPr>
          <w:p>
            <w:pPr>
              <w:pStyle w:val="TableParagraph"/>
              <w:ind w:left="636" w:right="631"/>
              <w:jc w:val="center"/>
              <w:rPr>
                <w:sz w:val="16"/>
              </w:rPr>
            </w:pPr>
            <w:r>
              <w:rPr>
                <w:color w:val="231F20"/>
                <w:sz w:val="16"/>
              </w:rPr>
              <w:t>8,757</w:t>
            </w:r>
          </w:p>
        </w:tc>
        <w:tc>
          <w:tcPr>
            <w:tcW w:w="2489" w:type="dxa"/>
            <w:tcBorders>
              <w:right w:val="nil"/>
            </w:tcBorders>
          </w:tcPr>
          <w:p>
            <w:pPr>
              <w:pStyle w:val="TableParagraph"/>
              <w:ind w:left="842" w:right="840"/>
              <w:jc w:val="center"/>
              <w:rPr>
                <w:sz w:val="16"/>
              </w:rPr>
            </w:pPr>
            <w:r>
              <w:rPr>
                <w:color w:val="231F20"/>
                <w:sz w:val="16"/>
              </w:rPr>
              <w:t>54.5</w:t>
            </w:r>
          </w:p>
        </w:tc>
      </w:tr>
      <w:tr>
        <w:trPr>
          <w:trHeight w:val="230" w:hRule="exact"/>
        </w:trPr>
        <w:tc>
          <w:tcPr>
            <w:tcW w:w="1923" w:type="dxa"/>
            <w:tcBorders>
              <w:left w:val="nil"/>
            </w:tcBorders>
          </w:tcPr>
          <w:p>
            <w:pPr>
              <w:pStyle w:val="TableParagraph"/>
              <w:ind w:left="787" w:right="780"/>
              <w:jc w:val="center"/>
              <w:rPr>
                <w:sz w:val="16"/>
              </w:rPr>
            </w:pPr>
            <w:r>
              <w:rPr>
                <w:color w:val="231F20"/>
                <w:sz w:val="16"/>
              </w:rPr>
              <w:t>1930</w:t>
            </w:r>
          </w:p>
        </w:tc>
        <w:tc>
          <w:tcPr>
            <w:tcW w:w="2041" w:type="dxa"/>
          </w:tcPr>
          <w:p>
            <w:pPr>
              <w:pStyle w:val="TableParagraph"/>
              <w:ind w:left="636" w:right="631"/>
              <w:jc w:val="center"/>
              <w:rPr>
                <w:sz w:val="16"/>
              </w:rPr>
            </w:pPr>
            <w:r>
              <w:rPr>
                <w:color w:val="231F20"/>
                <w:sz w:val="16"/>
              </w:rPr>
              <w:t>8,350</w:t>
            </w:r>
          </w:p>
        </w:tc>
        <w:tc>
          <w:tcPr>
            <w:tcW w:w="2489" w:type="dxa"/>
            <w:tcBorders>
              <w:right w:val="nil"/>
            </w:tcBorders>
          </w:tcPr>
          <w:p>
            <w:pPr>
              <w:pStyle w:val="TableParagraph"/>
              <w:ind w:left="842" w:right="840"/>
              <w:jc w:val="center"/>
              <w:rPr>
                <w:sz w:val="16"/>
              </w:rPr>
            </w:pPr>
            <w:r>
              <w:rPr>
                <w:color w:val="231F20"/>
                <w:sz w:val="16"/>
              </w:rPr>
              <w:t>54</w:t>
            </w:r>
          </w:p>
        </w:tc>
      </w:tr>
    </w:tbl>
    <w:p>
      <w:pPr>
        <w:spacing w:line="195" w:lineRule="exact" w:before="2"/>
        <w:ind w:left="907" w:right="0" w:firstLine="0"/>
        <w:jc w:val="both"/>
        <w:rPr>
          <w:sz w:val="16"/>
        </w:rPr>
      </w:pPr>
      <w:r>
        <w:rPr>
          <w:color w:val="231F20"/>
          <w:w w:val="105"/>
          <w:sz w:val="16"/>
        </w:rPr>
        <w:t>Fuente: (Miño y Vera, 1998: 150, 302-303, 405, 494-551).</w:t>
      </w:r>
    </w:p>
    <w:p>
      <w:pPr>
        <w:spacing w:line="180" w:lineRule="exact" w:before="0"/>
        <w:ind w:left="907" w:right="0" w:firstLine="0"/>
        <w:jc w:val="both"/>
        <w:rPr>
          <w:sz w:val="16"/>
        </w:rPr>
      </w:pPr>
      <w:r>
        <w:rPr>
          <w:color w:val="231F20"/>
          <w:w w:val="105"/>
          <w:sz w:val="16"/>
        </w:rPr>
        <w:t>* Censo y división territorial del Estado de México, 1901.</w:t>
      </w:r>
    </w:p>
    <w:p>
      <w:pPr>
        <w:spacing w:line="180" w:lineRule="exact" w:before="0"/>
        <w:ind w:left="907" w:right="0" w:firstLine="0"/>
        <w:jc w:val="both"/>
        <w:rPr>
          <w:sz w:val="16"/>
        </w:rPr>
      </w:pPr>
      <w:r>
        <w:rPr>
          <w:color w:val="231F20"/>
          <w:w w:val="105"/>
          <w:sz w:val="16"/>
        </w:rPr>
        <w:t>**Censo General de Habitantes Estado de México, 1921</w:t>
      </w:r>
    </w:p>
    <w:p>
      <w:pPr>
        <w:spacing w:line="195" w:lineRule="exact" w:before="0"/>
        <w:ind w:left="907" w:right="0" w:firstLine="0"/>
        <w:jc w:val="both"/>
        <w:rPr>
          <w:sz w:val="16"/>
        </w:rPr>
      </w:pPr>
      <w:r>
        <w:rPr>
          <w:color w:val="231F20"/>
          <w:w w:val="105"/>
          <w:sz w:val="16"/>
        </w:rPr>
        <w:t>*** Quinto Censo de población Estado de México, 1930</w:t>
      </w:r>
    </w:p>
    <w:p>
      <w:pPr>
        <w:pStyle w:val="BodyText"/>
        <w:rPr>
          <w:sz w:val="16"/>
        </w:rPr>
      </w:pPr>
    </w:p>
    <w:p>
      <w:pPr>
        <w:pStyle w:val="BodyText"/>
        <w:spacing w:line="249" w:lineRule="auto" w:before="114"/>
        <w:ind w:left="907" w:right="904"/>
        <w:jc w:val="both"/>
      </w:pPr>
      <w:r>
        <w:rPr>
          <w:color w:val="231F20"/>
          <w:w w:val="105"/>
        </w:rPr>
        <w:t>Entre 1870 y 1930 en Ocoyoacac la población estaba concentrada en los principales pueblos: Ocoyoacac, Coapanoaya, </w:t>
      </w:r>
      <w:r>
        <w:rPr>
          <w:color w:val="231F20"/>
          <w:spacing w:val="-3"/>
          <w:w w:val="105"/>
        </w:rPr>
        <w:t>Tepexoyuca, </w:t>
      </w:r>
      <w:r>
        <w:rPr>
          <w:color w:val="231F20"/>
          <w:w w:val="105"/>
        </w:rPr>
        <w:t>Acazulco, Atlapulco</w:t>
      </w:r>
      <w:r>
        <w:rPr>
          <w:color w:val="231F20"/>
          <w:spacing w:val="-13"/>
          <w:w w:val="105"/>
        </w:rPr>
        <w:t> </w:t>
      </w:r>
      <w:r>
        <w:rPr>
          <w:color w:val="231F20"/>
          <w:w w:val="105"/>
        </w:rPr>
        <w:t>y</w:t>
      </w:r>
      <w:r>
        <w:rPr>
          <w:color w:val="231F20"/>
          <w:spacing w:val="-13"/>
          <w:w w:val="105"/>
        </w:rPr>
        <w:t> </w:t>
      </w:r>
      <w:r>
        <w:rPr>
          <w:color w:val="231F20"/>
          <w:w w:val="105"/>
        </w:rPr>
        <w:t>en</w:t>
      </w:r>
      <w:r>
        <w:rPr>
          <w:color w:val="231F20"/>
          <w:spacing w:val="-13"/>
          <w:w w:val="105"/>
        </w:rPr>
        <w:t> </w:t>
      </w:r>
      <w:r>
        <w:rPr>
          <w:color w:val="231F20"/>
          <w:w w:val="105"/>
        </w:rPr>
        <w:t>sus</w:t>
      </w:r>
      <w:r>
        <w:rPr>
          <w:color w:val="231F20"/>
          <w:spacing w:val="-13"/>
          <w:w w:val="105"/>
        </w:rPr>
        <w:t> </w:t>
      </w:r>
      <w:r>
        <w:rPr>
          <w:color w:val="231F20"/>
          <w:w w:val="105"/>
        </w:rPr>
        <w:t>barrios</w:t>
      </w:r>
      <w:r>
        <w:rPr>
          <w:color w:val="231F20"/>
          <w:spacing w:val="-13"/>
          <w:w w:val="105"/>
        </w:rPr>
        <w:t> </w:t>
      </w:r>
      <w:r>
        <w:rPr>
          <w:color w:val="231F20"/>
          <w:w w:val="105"/>
        </w:rPr>
        <w:t>Santa</w:t>
      </w:r>
      <w:r>
        <w:rPr>
          <w:color w:val="231F20"/>
          <w:spacing w:val="-13"/>
          <w:w w:val="105"/>
        </w:rPr>
        <w:t> </w:t>
      </w:r>
      <w:r>
        <w:rPr>
          <w:color w:val="231F20"/>
          <w:w w:val="105"/>
        </w:rPr>
        <w:t>María,</w:t>
      </w:r>
      <w:r>
        <w:rPr>
          <w:color w:val="231F20"/>
          <w:spacing w:val="-13"/>
          <w:w w:val="105"/>
        </w:rPr>
        <w:t> </w:t>
      </w:r>
      <w:r>
        <w:rPr>
          <w:color w:val="231F20"/>
          <w:w w:val="105"/>
        </w:rPr>
        <w:t>San</w:t>
      </w:r>
      <w:r>
        <w:rPr>
          <w:color w:val="231F20"/>
          <w:spacing w:val="-13"/>
          <w:w w:val="105"/>
        </w:rPr>
        <w:t> </w:t>
      </w:r>
      <w:r>
        <w:rPr>
          <w:color w:val="231F20"/>
          <w:w w:val="105"/>
        </w:rPr>
        <w:t>Pedro</w:t>
      </w:r>
      <w:r>
        <w:rPr>
          <w:color w:val="231F20"/>
          <w:spacing w:val="-13"/>
          <w:w w:val="105"/>
        </w:rPr>
        <w:t> </w:t>
      </w:r>
      <w:r>
        <w:rPr>
          <w:color w:val="231F20"/>
          <w:w w:val="105"/>
        </w:rPr>
        <w:t>Cholula,</w:t>
      </w:r>
      <w:r>
        <w:rPr>
          <w:color w:val="231F20"/>
          <w:spacing w:val="-13"/>
          <w:w w:val="105"/>
        </w:rPr>
        <w:t> </w:t>
      </w:r>
      <w:r>
        <w:rPr>
          <w:color w:val="231F20"/>
          <w:w w:val="105"/>
        </w:rPr>
        <w:t>Santiaguito</w:t>
      </w:r>
      <w:r>
        <w:rPr>
          <w:color w:val="231F20"/>
          <w:spacing w:val="-13"/>
          <w:w w:val="105"/>
        </w:rPr>
        <w:t> </w:t>
      </w:r>
      <w:r>
        <w:rPr>
          <w:color w:val="231F20"/>
          <w:w w:val="105"/>
        </w:rPr>
        <w:t>y</w:t>
      </w:r>
      <w:r>
        <w:rPr>
          <w:color w:val="231F20"/>
          <w:spacing w:val="-13"/>
          <w:w w:val="105"/>
        </w:rPr>
        <w:t> </w:t>
      </w:r>
      <w:r>
        <w:rPr>
          <w:color w:val="231F20"/>
          <w:w w:val="105"/>
        </w:rPr>
        <w:t>San Miguel. El resto se ubicaba en las haciendas, ranchos y rancherías. En 1893 sólo 962 o 10.8% de los 8,851 habitantes vivían en las haciendas, ranchos   y rancherías (Miño Grijalva y </w:t>
      </w:r>
      <w:r>
        <w:rPr>
          <w:color w:val="231F20"/>
          <w:spacing w:val="-6"/>
          <w:w w:val="105"/>
        </w:rPr>
        <w:t>Vera </w:t>
      </w:r>
      <w:r>
        <w:rPr>
          <w:color w:val="231F20"/>
          <w:w w:val="105"/>
        </w:rPr>
        <w:t>Bolaños, 1998: 152, 303-304 y 406). En este municipio se observa una concentración de la población en los pueblos </w:t>
      </w:r>
      <w:r>
        <w:rPr>
          <w:color w:val="231F20"/>
          <w:spacing w:val="1"/>
          <w:w w:val="116"/>
        </w:rPr>
        <w:t>t</w:t>
      </w:r>
      <w:r>
        <w:rPr>
          <w:color w:val="231F20"/>
          <w:spacing w:val="-2"/>
          <w:w w:val="105"/>
        </w:rPr>
        <w:t>a</w:t>
      </w:r>
      <w:r>
        <w:rPr>
          <w:color w:val="231F20"/>
          <w:spacing w:val="-5"/>
          <w:w w:val="116"/>
        </w:rPr>
        <w:t>n</w:t>
      </w:r>
      <w:r>
        <w:rPr>
          <w:color w:val="231F20"/>
          <w:spacing w:val="-2"/>
          <w:w w:val="116"/>
        </w:rPr>
        <w:t>t</w:t>
      </w:r>
      <w:r>
        <w:rPr>
          <w:color w:val="231F20"/>
          <w:w w:val="108"/>
        </w:rPr>
        <w:t>o</w:t>
      </w:r>
      <w:r>
        <w:rPr>
          <w:color w:val="231F20"/>
          <w:spacing w:val="5"/>
        </w:rPr>
        <w:t> </w:t>
      </w:r>
      <w:r>
        <w:rPr>
          <w:color w:val="231F20"/>
          <w:w w:val="107"/>
        </w:rPr>
        <w:t>de</w:t>
      </w:r>
      <w:r>
        <w:rPr>
          <w:color w:val="231F20"/>
          <w:spacing w:val="5"/>
        </w:rPr>
        <w:t> </w:t>
      </w:r>
      <w:r>
        <w:rPr>
          <w:color w:val="231F20"/>
          <w:spacing w:val="-1"/>
          <w:w w:val="111"/>
        </w:rPr>
        <w:t>m</w:t>
      </w:r>
      <w:r>
        <w:rPr>
          <w:color w:val="231F20"/>
          <w:spacing w:val="-3"/>
          <w:w w:val="108"/>
        </w:rPr>
        <w:t>o</w:t>
      </w:r>
      <w:r>
        <w:rPr>
          <w:color w:val="231F20"/>
          <w:spacing w:val="-5"/>
          <w:w w:val="116"/>
        </w:rPr>
        <w:t>n</w:t>
      </w:r>
      <w:r>
        <w:rPr>
          <w:color w:val="231F20"/>
          <w:spacing w:val="1"/>
          <w:w w:val="116"/>
        </w:rPr>
        <w:t>t</w:t>
      </w:r>
      <w:r>
        <w:rPr>
          <w:color w:val="231F20"/>
          <w:spacing w:val="-2"/>
          <w:w w:val="105"/>
        </w:rPr>
        <w:t>a</w:t>
      </w:r>
      <w:r>
        <w:rPr>
          <w:color w:val="231F20"/>
          <w:spacing w:val="-1"/>
          <w:w w:val="109"/>
        </w:rPr>
        <w:t>ñ</w:t>
      </w:r>
      <w:r>
        <w:rPr>
          <w:color w:val="231F20"/>
          <w:w w:val="105"/>
        </w:rPr>
        <w:t>a</w:t>
      </w:r>
      <w:r>
        <w:rPr>
          <w:color w:val="231F20"/>
          <w:spacing w:val="5"/>
        </w:rPr>
        <w:t> </w:t>
      </w:r>
      <w:r>
        <w:rPr>
          <w:color w:val="231F20"/>
          <w:w w:val="105"/>
        </w:rPr>
        <w:t>c</w:t>
      </w:r>
      <w:r>
        <w:rPr>
          <w:color w:val="231F20"/>
          <w:spacing w:val="-3"/>
          <w:w w:val="105"/>
        </w:rPr>
        <w:t>o</w:t>
      </w:r>
      <w:r>
        <w:rPr>
          <w:color w:val="231F20"/>
          <w:spacing w:val="-1"/>
          <w:w w:val="111"/>
        </w:rPr>
        <w:t>m</w:t>
      </w:r>
      <w:r>
        <w:rPr>
          <w:color w:val="231F20"/>
          <w:w w:val="108"/>
        </w:rPr>
        <w:t>o</w:t>
      </w:r>
      <w:r>
        <w:rPr>
          <w:color w:val="231F20"/>
          <w:spacing w:val="5"/>
        </w:rPr>
        <w:t> </w:t>
      </w:r>
      <w:r>
        <w:rPr>
          <w:color w:val="231F20"/>
          <w:w w:val="107"/>
        </w:rPr>
        <w:t>de</w:t>
      </w:r>
      <w:r>
        <w:rPr>
          <w:color w:val="231F20"/>
          <w:spacing w:val="5"/>
        </w:rPr>
        <w:t> </w:t>
      </w:r>
      <w:r>
        <w:rPr>
          <w:color w:val="231F20"/>
          <w:w w:val="97"/>
        </w:rPr>
        <w:t>l</w:t>
      </w:r>
      <w:r>
        <w:rPr>
          <w:color w:val="231F20"/>
          <w:w w:val="105"/>
        </w:rPr>
        <w:t>a</w:t>
      </w:r>
      <w:r>
        <w:rPr>
          <w:color w:val="231F20"/>
          <w:spacing w:val="5"/>
        </w:rPr>
        <w:t> </w:t>
      </w:r>
      <w:r>
        <w:rPr>
          <w:color w:val="231F20"/>
          <w:spacing w:val="1"/>
          <w:w w:val="111"/>
        </w:rPr>
        <w:t>p</w:t>
      </w:r>
      <w:r>
        <w:rPr>
          <w:color w:val="231F20"/>
          <w:spacing w:val="-2"/>
          <w:w w:val="105"/>
        </w:rPr>
        <w:t>a</w:t>
      </w:r>
      <w:r>
        <w:rPr>
          <w:color w:val="231F20"/>
          <w:spacing w:val="2"/>
          <w:w w:val="118"/>
        </w:rPr>
        <w:t>r</w:t>
      </w:r>
      <w:r>
        <w:rPr>
          <w:color w:val="231F20"/>
          <w:spacing w:val="-2"/>
          <w:w w:val="116"/>
        </w:rPr>
        <w:t>t</w:t>
      </w:r>
      <w:r>
        <w:rPr>
          <w:color w:val="231F20"/>
          <w:w w:val="101"/>
        </w:rPr>
        <w:t>e</w:t>
      </w:r>
      <w:r>
        <w:rPr>
          <w:color w:val="231F20"/>
          <w:spacing w:val="5"/>
        </w:rPr>
        <w:t> </w:t>
      </w:r>
      <w:r>
        <w:rPr>
          <w:color w:val="231F20"/>
          <w:spacing w:val="-2"/>
          <w:w w:val="111"/>
        </w:rPr>
        <w:t>p</w:t>
      </w:r>
      <w:r>
        <w:rPr>
          <w:color w:val="231F20"/>
          <w:w w:val="97"/>
        </w:rPr>
        <w:t>l</w:t>
      </w:r>
      <w:r>
        <w:rPr>
          <w:color w:val="231F20"/>
          <w:spacing w:val="-2"/>
          <w:w w:val="105"/>
        </w:rPr>
        <w:t>a</w:t>
      </w:r>
      <w:r>
        <w:rPr>
          <w:color w:val="231F20"/>
          <w:spacing w:val="-1"/>
          <w:w w:val="116"/>
        </w:rPr>
        <w:t>n</w:t>
      </w:r>
      <w:r>
        <w:rPr>
          <w:color w:val="231F20"/>
          <w:w w:val="105"/>
        </w:rPr>
        <w:t>a</w:t>
      </w:r>
      <w:r>
        <w:rPr>
          <w:color w:val="231F20"/>
          <w:spacing w:val="5"/>
        </w:rPr>
        <w:t> </w:t>
      </w:r>
      <w:r>
        <w:rPr>
          <w:color w:val="231F20"/>
          <w:w w:val="107"/>
        </w:rPr>
        <w:t>de</w:t>
      </w:r>
      <w:r>
        <w:rPr>
          <w:color w:val="231F20"/>
          <w:spacing w:val="5"/>
        </w:rPr>
        <w:t> </w:t>
      </w:r>
      <w:r>
        <w:rPr>
          <w:color w:val="231F20"/>
          <w:w w:val="103"/>
        </w:rPr>
        <w:t>los</w:t>
      </w:r>
      <w:r>
        <w:rPr>
          <w:color w:val="231F20"/>
          <w:spacing w:val="5"/>
        </w:rPr>
        <w:t> </w:t>
      </w:r>
      <w:r>
        <w:rPr>
          <w:color w:val="231F20"/>
          <w:spacing w:val="1"/>
          <w:w w:val="97"/>
        </w:rPr>
        <w:t>l</w:t>
      </w:r>
      <w:r>
        <w:rPr>
          <w:color w:val="231F20"/>
          <w:w w:val="97"/>
        </w:rPr>
        <w:t>l</w:t>
      </w:r>
      <w:r>
        <w:rPr>
          <w:color w:val="231F20"/>
          <w:spacing w:val="-2"/>
          <w:w w:val="105"/>
        </w:rPr>
        <w:t>a</w:t>
      </w:r>
      <w:r>
        <w:rPr>
          <w:color w:val="231F20"/>
          <w:spacing w:val="-1"/>
          <w:w w:val="116"/>
        </w:rPr>
        <w:t>n</w:t>
      </w:r>
      <w:r>
        <w:rPr>
          <w:color w:val="231F20"/>
          <w:w w:val="105"/>
        </w:rPr>
        <w:t>os</w:t>
      </w:r>
      <w:r>
        <w:rPr>
          <w:color w:val="231F20"/>
          <w:spacing w:val="5"/>
        </w:rPr>
        <w:t> </w:t>
      </w:r>
      <w:r>
        <w:rPr>
          <w:color w:val="231F20"/>
          <w:w w:val="107"/>
        </w:rPr>
        <w:t>de</w:t>
      </w:r>
      <w:r>
        <w:rPr>
          <w:color w:val="231F20"/>
          <w:spacing w:val="5"/>
        </w:rPr>
        <w:t> </w:t>
      </w:r>
      <w:r>
        <w:rPr>
          <w:color w:val="231F20"/>
          <w:spacing w:val="-4"/>
          <w:w w:val="39"/>
        </w:rPr>
        <w:t>“</w:t>
      </w:r>
      <w:r>
        <w:rPr>
          <w:color w:val="231F20"/>
          <w:spacing w:val="1"/>
          <w:w w:val="98"/>
        </w:rPr>
        <w:t>E</w:t>
      </w:r>
      <w:r>
        <w:rPr>
          <w:color w:val="231F20"/>
          <w:w w:val="97"/>
        </w:rPr>
        <w:t>l</w:t>
      </w:r>
      <w:r>
        <w:rPr>
          <w:color w:val="231F20"/>
          <w:spacing w:val="5"/>
        </w:rPr>
        <w:t> </w:t>
      </w:r>
      <w:r>
        <w:rPr>
          <w:color w:val="231F20"/>
          <w:spacing w:val="-8"/>
          <w:w w:val="107"/>
        </w:rPr>
        <w:t>P</w:t>
      </w:r>
      <w:r>
        <w:rPr>
          <w:color w:val="231F20"/>
          <w:spacing w:val="1"/>
          <w:w w:val="101"/>
        </w:rPr>
        <w:t>e</w:t>
      </w:r>
      <w:r>
        <w:rPr>
          <w:color w:val="231F20"/>
          <w:w w:val="114"/>
        </w:rPr>
        <w:t>d</w:t>
      </w:r>
      <w:r>
        <w:rPr>
          <w:color w:val="231F20"/>
          <w:spacing w:val="-3"/>
          <w:w w:val="114"/>
        </w:rPr>
        <w:t>r</w:t>
      </w:r>
      <w:r>
        <w:rPr>
          <w:color w:val="231F20"/>
          <w:w w:val="102"/>
        </w:rPr>
        <w:t>eg</w:t>
      </w:r>
      <w:r>
        <w:rPr>
          <w:color w:val="231F20"/>
          <w:spacing w:val="1"/>
          <w:w w:val="102"/>
        </w:rPr>
        <w:t>a</w:t>
      </w:r>
      <w:r>
        <w:rPr>
          <w:color w:val="231F20"/>
          <w:spacing w:val="-6"/>
          <w:w w:val="97"/>
        </w:rPr>
        <w:t>l</w:t>
      </w:r>
      <w:r>
        <w:rPr>
          <w:color w:val="231F20"/>
          <w:spacing w:val="-36"/>
          <w:w w:val="40"/>
        </w:rPr>
        <w:t>”</w:t>
      </w:r>
      <w:r>
        <w:rPr>
          <w:color w:val="231F20"/>
          <w:w w:val="96"/>
        </w:rPr>
        <w:t>,</w:t>
      </w:r>
      <w:r>
        <w:rPr>
          <w:color w:val="231F20"/>
          <w:spacing w:val="5"/>
        </w:rPr>
        <w:t> </w:t>
      </w:r>
      <w:r>
        <w:rPr>
          <w:color w:val="231F20"/>
          <w:spacing w:val="-4"/>
          <w:w w:val="39"/>
        </w:rPr>
        <w:t>“</w:t>
      </w:r>
      <w:r>
        <w:rPr>
          <w:color w:val="231F20"/>
          <w:spacing w:val="1"/>
          <w:w w:val="98"/>
        </w:rPr>
        <w:t>E</w:t>
      </w:r>
      <w:r>
        <w:rPr>
          <w:color w:val="231F20"/>
          <w:w w:val="97"/>
        </w:rPr>
        <w:t>l </w:t>
      </w:r>
      <w:r>
        <w:rPr>
          <w:color w:val="231F20"/>
          <w:spacing w:val="3"/>
          <w:w w:val="106"/>
        </w:rPr>
        <w:t>C</w:t>
      </w:r>
      <w:r>
        <w:rPr>
          <w:color w:val="231F20"/>
          <w:spacing w:val="-3"/>
          <w:w w:val="108"/>
        </w:rPr>
        <w:t>o</w:t>
      </w:r>
      <w:r>
        <w:rPr>
          <w:color w:val="231F20"/>
          <w:spacing w:val="-5"/>
          <w:w w:val="111"/>
        </w:rPr>
        <w:t>m</w:t>
      </w:r>
      <w:r>
        <w:rPr>
          <w:color w:val="231F20"/>
          <w:spacing w:val="-3"/>
          <w:w w:val="111"/>
        </w:rPr>
        <w:t>p</w:t>
      </w:r>
      <w:r>
        <w:rPr>
          <w:color w:val="231F20"/>
          <w:spacing w:val="-3"/>
          <w:w w:val="118"/>
        </w:rPr>
        <w:t>r</w:t>
      </w:r>
      <w:r>
        <w:rPr>
          <w:color w:val="231F20"/>
          <w:spacing w:val="-3"/>
          <w:w w:val="108"/>
        </w:rPr>
        <w:t>o</w:t>
      </w:r>
      <w:r>
        <w:rPr>
          <w:color w:val="231F20"/>
          <w:w w:val="109"/>
        </w:rPr>
        <w:t>m</w:t>
      </w:r>
      <w:r>
        <w:rPr>
          <w:color w:val="231F20"/>
          <w:spacing w:val="-1"/>
          <w:w w:val="109"/>
        </w:rPr>
        <w:t>i</w:t>
      </w:r>
      <w:r>
        <w:rPr>
          <w:color w:val="231F20"/>
          <w:spacing w:val="1"/>
          <w:w w:val="100"/>
        </w:rPr>
        <w:t>s</w:t>
      </w:r>
      <w:r>
        <w:rPr>
          <w:color w:val="231F20"/>
          <w:spacing w:val="-17"/>
          <w:w w:val="108"/>
        </w:rPr>
        <w:t>o</w:t>
      </w:r>
      <w:r>
        <w:rPr>
          <w:color w:val="231F20"/>
          <w:w w:val="40"/>
        </w:rPr>
        <w:t>”</w:t>
      </w:r>
      <w:r>
        <w:rPr>
          <w:color w:val="231F20"/>
          <w:spacing w:val="-8"/>
        </w:rPr>
        <w:t> </w:t>
      </w:r>
      <w:r>
        <w:rPr>
          <w:color w:val="231F20"/>
          <w:w w:val="97"/>
        </w:rPr>
        <w:t>y</w:t>
      </w:r>
      <w:r>
        <w:rPr>
          <w:color w:val="231F20"/>
          <w:spacing w:val="-8"/>
        </w:rPr>
        <w:t> </w:t>
      </w:r>
      <w:r>
        <w:rPr>
          <w:color w:val="231F20"/>
          <w:spacing w:val="-4"/>
          <w:w w:val="39"/>
        </w:rPr>
        <w:t>“</w:t>
      </w:r>
      <w:r>
        <w:rPr>
          <w:color w:val="231F20"/>
          <w:spacing w:val="1"/>
          <w:w w:val="98"/>
        </w:rPr>
        <w:t>E</w:t>
      </w:r>
      <w:r>
        <w:rPr>
          <w:color w:val="231F20"/>
          <w:w w:val="97"/>
        </w:rPr>
        <w:t>l</w:t>
      </w:r>
      <w:r>
        <w:rPr>
          <w:color w:val="231F20"/>
          <w:spacing w:val="-8"/>
        </w:rPr>
        <w:t> </w:t>
      </w:r>
      <w:r>
        <w:rPr>
          <w:color w:val="231F20"/>
          <w:w w:val="107"/>
        </w:rPr>
        <w:t>de</w:t>
      </w:r>
      <w:r>
        <w:rPr>
          <w:color w:val="231F20"/>
          <w:spacing w:val="-8"/>
        </w:rPr>
        <w:t> </w:t>
      </w:r>
      <w:r>
        <w:rPr>
          <w:color w:val="231F20"/>
          <w:spacing w:val="-8"/>
          <w:w w:val="107"/>
        </w:rPr>
        <w:t>P</w:t>
      </w:r>
      <w:r>
        <w:rPr>
          <w:color w:val="231F20"/>
          <w:w w:val="108"/>
        </w:rPr>
        <w:t>e</w:t>
      </w:r>
      <w:r>
        <w:rPr>
          <w:color w:val="231F20"/>
          <w:spacing w:val="-3"/>
          <w:w w:val="108"/>
        </w:rPr>
        <w:t>r</w:t>
      </w:r>
      <w:r>
        <w:rPr>
          <w:color w:val="231F20"/>
          <w:spacing w:val="1"/>
          <w:w w:val="101"/>
        </w:rPr>
        <w:t>e</w:t>
      </w:r>
      <w:r>
        <w:rPr>
          <w:color w:val="231F20"/>
          <w:spacing w:val="-18"/>
          <w:w w:val="105"/>
        </w:rPr>
        <w:t>a</w:t>
      </w:r>
      <w:r>
        <w:rPr>
          <w:color w:val="231F20"/>
          <w:spacing w:val="-36"/>
          <w:w w:val="40"/>
        </w:rPr>
        <w:t>”</w:t>
      </w:r>
      <w:r>
        <w:rPr>
          <w:color w:val="231F20"/>
          <w:w w:val="96"/>
        </w:rPr>
        <w:t>.</w:t>
      </w:r>
    </w:p>
    <w:p>
      <w:pPr>
        <w:pStyle w:val="BodyText"/>
        <w:spacing w:before="2"/>
        <w:rPr>
          <w:sz w:val="23"/>
        </w:rPr>
      </w:pPr>
    </w:p>
    <w:p>
      <w:pPr>
        <w:pStyle w:val="BodyText"/>
        <w:spacing w:line="249" w:lineRule="auto"/>
        <w:ind w:left="907" w:right="903"/>
        <w:jc w:val="both"/>
      </w:pPr>
      <w:r>
        <w:rPr>
          <w:color w:val="231F20"/>
          <w:w w:val="105"/>
        </w:rPr>
        <w:t>Entre 1870-1930 el porcentaje de habitantes en los pueblos y barrios del municipio nunca fue inferior al 80%, mientras que la población registrada  en las haciendas nunca superó el 4%. Este rasgo nos permite visualizar la fuerza demográfica de los pueblos. Cabe observar otro punto del cuadro    14; se refiere a que la población ubicada en los pueblos sólo fue inferior en 1874 con 47% con respecto a los barrios que registraron 50.7%. </w:t>
      </w:r>
      <w:r>
        <w:rPr>
          <w:color w:val="231F20"/>
          <w:spacing w:val="-5"/>
          <w:w w:val="105"/>
        </w:rPr>
        <w:t>Un </w:t>
      </w:r>
      <w:r>
        <w:rPr>
          <w:color w:val="231F20"/>
          <w:w w:val="105"/>
        </w:rPr>
        <w:t>rasgo a destacar es que los pueblos estaban ubicados en la montaña mientras que</w:t>
      </w:r>
      <w:r>
        <w:rPr>
          <w:color w:val="231F20"/>
          <w:spacing w:val="-35"/>
          <w:w w:val="105"/>
        </w:rPr>
        <w:t> </w:t>
      </w:r>
      <w:r>
        <w:rPr>
          <w:color w:val="231F20"/>
          <w:w w:val="105"/>
        </w:rPr>
        <w:t>los</w:t>
      </w:r>
    </w:p>
    <w:p>
      <w:pPr>
        <w:spacing w:after="0" w:line="249" w:lineRule="auto"/>
        <w:jc w:val="both"/>
        <w:sectPr>
          <w:pgSz w:w="8510" w:h="11630"/>
          <w:pgMar w:header="287" w:footer="388" w:top="620" w:bottom="580" w:left="0" w:right="0"/>
        </w:sectPr>
      </w:pPr>
    </w:p>
    <w:p>
      <w:pPr>
        <w:pStyle w:val="BodyText"/>
        <w:spacing w:before="1"/>
        <w:rPr>
          <w:sz w:val="13"/>
        </w:rPr>
      </w:pPr>
    </w:p>
    <w:p>
      <w:pPr>
        <w:pStyle w:val="BodyText"/>
        <w:spacing w:line="249" w:lineRule="auto" w:before="17"/>
        <w:ind w:left="907" w:right="904"/>
        <w:jc w:val="both"/>
      </w:pPr>
      <w:r>
        <w:rPr>
          <w:color w:val="231F20"/>
          <w:w w:val="105"/>
        </w:rPr>
        <w:t>barrios en el llano. Esto es importante, pues las disputas por el usufructo de los bienes colectivos entre el barrio de San Pedro Cholula y la cabecera, fue una constante en la segunda mitad del siglo </w:t>
      </w:r>
      <w:r>
        <w:rPr>
          <w:color w:val="231F20"/>
          <w:w w:val="105"/>
          <w:sz w:val="18"/>
        </w:rPr>
        <w:t>XIX</w:t>
      </w:r>
      <w:r>
        <w:rPr>
          <w:color w:val="231F20"/>
          <w:w w:val="105"/>
        </w:rPr>
        <w:t>.</w:t>
      </w:r>
    </w:p>
    <w:p>
      <w:pPr>
        <w:pStyle w:val="BodyText"/>
        <w:spacing w:before="2"/>
        <w:rPr>
          <w:sz w:val="23"/>
        </w:rPr>
      </w:pPr>
    </w:p>
    <w:p>
      <w:pPr>
        <w:pStyle w:val="BodyText"/>
        <w:spacing w:line="249" w:lineRule="auto"/>
        <w:ind w:left="907" w:right="904"/>
        <w:jc w:val="both"/>
      </w:pPr>
      <w:r>
        <w:rPr>
          <w:color w:val="231F20"/>
        </w:rPr>
        <w:t>En Ocoyoacac aparece una tendencia hacia una baja de población  en  los barrios de 50% del total en 1874, a 40% de población total en 1893. En este periodo se registró un movimiento de la propiedad en la zona de montaña: los </w:t>
      </w:r>
      <w:r>
        <w:rPr>
          <w:color w:val="231F20"/>
          <w:spacing w:val="1"/>
          <w:w w:val="97"/>
        </w:rPr>
        <w:t>l</w:t>
      </w:r>
      <w:r>
        <w:rPr>
          <w:color w:val="231F20"/>
          <w:w w:val="97"/>
        </w:rPr>
        <w:t>l</w:t>
      </w:r>
      <w:r>
        <w:rPr>
          <w:color w:val="231F20"/>
          <w:spacing w:val="-2"/>
          <w:w w:val="105"/>
        </w:rPr>
        <w:t>a</w:t>
      </w:r>
      <w:r>
        <w:rPr>
          <w:color w:val="231F20"/>
          <w:spacing w:val="-1"/>
          <w:w w:val="116"/>
        </w:rPr>
        <w:t>n</w:t>
      </w:r>
      <w:r>
        <w:rPr>
          <w:color w:val="231F20"/>
          <w:w w:val="105"/>
        </w:rPr>
        <w:t>os</w:t>
      </w:r>
      <w:r>
        <w:rPr>
          <w:color w:val="231F20"/>
          <w:spacing w:val="-11"/>
        </w:rPr>
        <w:t> </w:t>
      </w:r>
      <w:r>
        <w:rPr>
          <w:color w:val="231F20"/>
          <w:w w:val="107"/>
        </w:rPr>
        <w:t>de</w:t>
      </w:r>
      <w:r>
        <w:rPr>
          <w:color w:val="231F20"/>
          <w:spacing w:val="-11"/>
        </w:rPr>
        <w:t> </w:t>
      </w:r>
      <w:r>
        <w:rPr>
          <w:color w:val="231F20"/>
          <w:spacing w:val="-4"/>
          <w:w w:val="39"/>
        </w:rPr>
        <w:t>“</w:t>
      </w:r>
      <w:r>
        <w:rPr>
          <w:color w:val="231F20"/>
          <w:spacing w:val="-8"/>
          <w:w w:val="107"/>
        </w:rPr>
        <w:t>P</w:t>
      </w:r>
      <w:r>
        <w:rPr>
          <w:color w:val="231F20"/>
          <w:w w:val="108"/>
        </w:rPr>
        <w:t>e</w:t>
      </w:r>
      <w:r>
        <w:rPr>
          <w:color w:val="231F20"/>
          <w:spacing w:val="-3"/>
          <w:w w:val="108"/>
        </w:rPr>
        <w:t>r</w:t>
      </w:r>
      <w:r>
        <w:rPr>
          <w:color w:val="231F20"/>
          <w:spacing w:val="1"/>
          <w:w w:val="101"/>
        </w:rPr>
        <w:t>e</w:t>
      </w:r>
      <w:r>
        <w:rPr>
          <w:color w:val="231F20"/>
          <w:spacing w:val="-18"/>
          <w:w w:val="105"/>
        </w:rPr>
        <w:t>a</w:t>
      </w:r>
      <w:r>
        <w:rPr>
          <w:color w:val="231F20"/>
          <w:w w:val="40"/>
        </w:rPr>
        <w:t>”</w:t>
      </w:r>
      <w:r>
        <w:rPr>
          <w:color w:val="231F20"/>
          <w:spacing w:val="-11"/>
        </w:rPr>
        <w:t> </w:t>
      </w:r>
      <w:r>
        <w:rPr>
          <w:color w:val="231F20"/>
          <w:w w:val="97"/>
        </w:rPr>
        <w:t>y</w:t>
      </w:r>
      <w:r>
        <w:rPr>
          <w:color w:val="231F20"/>
          <w:spacing w:val="-11"/>
        </w:rPr>
        <w:t> </w:t>
      </w:r>
      <w:r>
        <w:rPr>
          <w:color w:val="231F20"/>
          <w:spacing w:val="-4"/>
          <w:w w:val="39"/>
        </w:rPr>
        <w:t>“</w:t>
      </w:r>
      <w:r>
        <w:rPr>
          <w:color w:val="231F20"/>
          <w:spacing w:val="1"/>
          <w:w w:val="98"/>
        </w:rPr>
        <w:t>E</w:t>
      </w:r>
      <w:r>
        <w:rPr>
          <w:color w:val="231F20"/>
          <w:w w:val="97"/>
        </w:rPr>
        <w:t>l</w:t>
      </w:r>
      <w:r>
        <w:rPr>
          <w:color w:val="231F20"/>
          <w:spacing w:val="-11"/>
        </w:rPr>
        <w:t> </w:t>
      </w:r>
      <w:r>
        <w:rPr>
          <w:color w:val="231F20"/>
          <w:spacing w:val="3"/>
          <w:w w:val="106"/>
        </w:rPr>
        <w:t>C</w:t>
      </w:r>
      <w:r>
        <w:rPr>
          <w:color w:val="231F20"/>
          <w:spacing w:val="-3"/>
          <w:w w:val="108"/>
        </w:rPr>
        <w:t>o</w:t>
      </w:r>
      <w:r>
        <w:rPr>
          <w:color w:val="231F20"/>
          <w:spacing w:val="-5"/>
          <w:w w:val="111"/>
        </w:rPr>
        <w:t>m</w:t>
      </w:r>
      <w:r>
        <w:rPr>
          <w:color w:val="231F20"/>
          <w:spacing w:val="-3"/>
          <w:w w:val="111"/>
        </w:rPr>
        <w:t>p</w:t>
      </w:r>
      <w:r>
        <w:rPr>
          <w:color w:val="231F20"/>
          <w:spacing w:val="-3"/>
          <w:w w:val="118"/>
        </w:rPr>
        <w:t>r</w:t>
      </w:r>
      <w:r>
        <w:rPr>
          <w:color w:val="231F20"/>
          <w:spacing w:val="-3"/>
          <w:w w:val="108"/>
        </w:rPr>
        <w:t>o</w:t>
      </w:r>
      <w:r>
        <w:rPr>
          <w:color w:val="231F20"/>
          <w:w w:val="109"/>
        </w:rPr>
        <w:t>m</w:t>
      </w:r>
      <w:r>
        <w:rPr>
          <w:color w:val="231F20"/>
          <w:spacing w:val="-1"/>
          <w:w w:val="109"/>
        </w:rPr>
        <w:t>i</w:t>
      </w:r>
      <w:r>
        <w:rPr>
          <w:color w:val="231F20"/>
          <w:spacing w:val="1"/>
          <w:w w:val="100"/>
        </w:rPr>
        <w:t>s</w:t>
      </w:r>
      <w:r>
        <w:rPr>
          <w:color w:val="231F20"/>
          <w:spacing w:val="-17"/>
          <w:w w:val="108"/>
        </w:rPr>
        <w:t>o</w:t>
      </w:r>
      <w:r>
        <w:rPr>
          <w:color w:val="231F20"/>
          <w:w w:val="40"/>
        </w:rPr>
        <w:t>”</w:t>
      </w:r>
      <w:r>
        <w:rPr>
          <w:color w:val="231F20"/>
          <w:spacing w:val="-11"/>
        </w:rPr>
        <w:t> </w:t>
      </w:r>
      <w:r>
        <w:rPr>
          <w:color w:val="231F20"/>
          <w:w w:val="105"/>
        </w:rPr>
        <w:t>a</w:t>
      </w:r>
      <w:r>
        <w:rPr>
          <w:color w:val="231F20"/>
          <w:spacing w:val="-11"/>
        </w:rPr>
        <w:t> </w:t>
      </w:r>
      <w:r>
        <w:rPr>
          <w:color w:val="231F20"/>
          <w:w w:val="103"/>
        </w:rPr>
        <w:t>fi</w:t>
      </w:r>
      <w:r>
        <w:rPr>
          <w:color w:val="231F20"/>
          <w:spacing w:val="-1"/>
          <w:w w:val="103"/>
        </w:rPr>
        <w:t>n</w:t>
      </w:r>
      <w:r>
        <w:rPr>
          <w:color w:val="231F20"/>
          <w:spacing w:val="1"/>
          <w:w w:val="105"/>
        </w:rPr>
        <w:t>a</w:t>
      </w:r>
      <w:r>
        <w:rPr>
          <w:color w:val="231F20"/>
          <w:w w:val="100"/>
        </w:rPr>
        <w:t>les</w:t>
      </w:r>
      <w:r>
        <w:rPr>
          <w:color w:val="231F20"/>
          <w:spacing w:val="-11"/>
        </w:rPr>
        <w:t> </w:t>
      </w:r>
      <w:r>
        <w:rPr>
          <w:color w:val="231F20"/>
          <w:w w:val="107"/>
        </w:rPr>
        <w:t>d</w:t>
      </w:r>
      <w:r>
        <w:rPr>
          <w:color w:val="231F20"/>
          <w:spacing w:val="-1"/>
          <w:w w:val="107"/>
        </w:rPr>
        <w:t>e</w:t>
      </w:r>
      <w:r>
        <w:rPr>
          <w:color w:val="231F20"/>
          <w:w w:val="97"/>
        </w:rPr>
        <w:t>l</w:t>
      </w:r>
      <w:r>
        <w:rPr>
          <w:color w:val="231F20"/>
          <w:spacing w:val="-11"/>
        </w:rPr>
        <w:t> </w:t>
      </w:r>
      <w:r>
        <w:rPr>
          <w:color w:val="231F20"/>
          <w:w w:val="100"/>
        </w:rPr>
        <w:t>si</w:t>
      </w:r>
      <w:r>
        <w:rPr>
          <w:color w:val="231F20"/>
          <w:spacing w:val="1"/>
          <w:w w:val="100"/>
        </w:rPr>
        <w:t>g</w:t>
      </w:r>
      <w:r>
        <w:rPr>
          <w:color w:val="231F20"/>
          <w:w w:val="104"/>
        </w:rPr>
        <w:t>lo</w:t>
      </w:r>
      <w:r>
        <w:rPr>
          <w:color w:val="231F20"/>
          <w:spacing w:val="-11"/>
        </w:rPr>
        <w:t> </w:t>
      </w:r>
      <w:r>
        <w:rPr>
          <w:color w:val="231F20"/>
          <w:w w:val="98"/>
          <w:sz w:val="18"/>
        </w:rPr>
        <w:t>XIX</w:t>
      </w:r>
      <w:r>
        <w:rPr>
          <w:color w:val="231F20"/>
          <w:spacing w:val="-1"/>
          <w:sz w:val="18"/>
        </w:rPr>
        <w:t> </w:t>
      </w:r>
      <w:r>
        <w:rPr>
          <w:color w:val="231F20"/>
          <w:spacing w:val="-2"/>
          <w:w w:val="116"/>
        </w:rPr>
        <w:t>t</w:t>
      </w:r>
      <w:r>
        <w:rPr>
          <w:color w:val="231F20"/>
          <w:spacing w:val="1"/>
          <w:w w:val="108"/>
        </w:rPr>
        <w:t>o</w:t>
      </w:r>
      <w:r>
        <w:rPr>
          <w:color w:val="231F20"/>
          <w:w w:val="109"/>
        </w:rPr>
        <w:t>d</w:t>
      </w:r>
      <w:r>
        <w:rPr>
          <w:color w:val="231F20"/>
          <w:spacing w:val="-4"/>
          <w:w w:val="109"/>
        </w:rPr>
        <w:t>a</w:t>
      </w:r>
      <w:r>
        <w:rPr>
          <w:color w:val="231F20"/>
          <w:w w:val="99"/>
        </w:rPr>
        <w:t>vía</w:t>
      </w:r>
      <w:r>
        <w:rPr>
          <w:color w:val="231F20"/>
          <w:spacing w:val="-11"/>
        </w:rPr>
        <w:t> </w:t>
      </w:r>
      <w:r>
        <w:rPr>
          <w:color w:val="231F20"/>
          <w:spacing w:val="-1"/>
          <w:w w:val="116"/>
        </w:rPr>
        <w:t>n</w:t>
      </w:r>
      <w:r>
        <w:rPr>
          <w:color w:val="231F20"/>
          <w:w w:val="108"/>
        </w:rPr>
        <w:t>o</w:t>
      </w:r>
      <w:r>
        <w:rPr>
          <w:color w:val="231F20"/>
          <w:spacing w:val="-11"/>
        </w:rPr>
        <w:t> </w:t>
      </w:r>
      <w:r>
        <w:rPr>
          <w:color w:val="231F20"/>
          <w:spacing w:val="-1"/>
          <w:w w:val="113"/>
        </w:rPr>
        <w:t>h</w:t>
      </w:r>
      <w:r>
        <w:rPr>
          <w:color w:val="231F20"/>
          <w:spacing w:val="-2"/>
          <w:w w:val="105"/>
        </w:rPr>
        <w:t>a</w:t>
      </w:r>
      <w:r>
        <w:rPr>
          <w:color w:val="231F20"/>
          <w:spacing w:val="-3"/>
          <w:w w:val="108"/>
        </w:rPr>
        <w:t>b</w:t>
      </w:r>
      <w:r>
        <w:rPr>
          <w:color w:val="231F20"/>
          <w:w w:val="99"/>
        </w:rPr>
        <w:t>í</w:t>
      </w:r>
      <w:r>
        <w:rPr>
          <w:color w:val="231F20"/>
          <w:spacing w:val="-2"/>
          <w:w w:val="99"/>
        </w:rPr>
        <w:t>a</w:t>
      </w:r>
      <w:r>
        <w:rPr>
          <w:color w:val="231F20"/>
          <w:w w:val="116"/>
        </w:rPr>
        <w:t>n </w:t>
      </w:r>
      <w:r>
        <w:rPr>
          <w:color w:val="231F20"/>
        </w:rPr>
        <w:t>sido desamortizados, por lo tanto se puede suponer un posible movimiento  hacia la montaña, en donde algunos bienes sí fueron desamortizados como      se verá en el cuarto </w:t>
      </w:r>
      <w:r>
        <w:rPr>
          <w:color w:val="231F20"/>
          <w:spacing w:val="-3"/>
        </w:rPr>
        <w:t>capítulo. </w:t>
      </w:r>
      <w:r>
        <w:rPr>
          <w:color w:val="231F20"/>
        </w:rPr>
        <w:t>Las rancherías también experimentaron un crecimiento de 2% que había en 1879 a 7% en </w:t>
      </w:r>
      <w:r>
        <w:rPr>
          <w:color w:val="231F20"/>
          <w:spacing w:val="39"/>
        </w:rPr>
        <w:t> </w:t>
      </w:r>
      <w:r>
        <w:rPr>
          <w:color w:val="231F20"/>
        </w:rPr>
        <w:t>1910.</w:t>
      </w:r>
    </w:p>
    <w:p>
      <w:pPr>
        <w:pStyle w:val="BodyText"/>
        <w:spacing w:before="3"/>
        <w:rPr>
          <w:sz w:val="24"/>
        </w:rPr>
      </w:pPr>
    </w:p>
    <w:p>
      <w:pPr>
        <w:spacing w:before="0"/>
        <w:ind w:left="1903" w:right="1903" w:firstLine="0"/>
        <w:jc w:val="center"/>
        <w:rPr>
          <w:rFonts w:ascii="Palatino Linotype"/>
          <w:b/>
          <w:sz w:val="20"/>
        </w:rPr>
      </w:pPr>
      <w:r>
        <w:rPr>
          <w:rFonts w:ascii="Palatino Linotype"/>
          <w:b/>
          <w:color w:val="231F20"/>
          <w:w w:val="95"/>
          <w:sz w:val="20"/>
        </w:rPr>
        <w:t>Cuadro 14</w:t>
      </w:r>
    </w:p>
    <w:p>
      <w:pPr>
        <w:spacing w:before="10"/>
        <w:ind w:left="905" w:right="905" w:firstLine="0"/>
        <w:jc w:val="center"/>
        <w:rPr>
          <w:rFonts w:ascii="Palatino Linotype" w:hAnsi="Palatino Linotype"/>
          <w:b/>
          <w:sz w:val="20"/>
        </w:rPr>
      </w:pPr>
      <w:r>
        <w:rPr>
          <w:rFonts w:ascii="Palatino Linotype" w:hAnsi="Palatino Linotype"/>
          <w:b/>
          <w:color w:val="231F20"/>
          <w:w w:val="90"/>
          <w:sz w:val="20"/>
        </w:rPr>
        <w:t>Población por categoría de localidad en Ocoyoacac (porcentajes)</w:t>
      </w:r>
    </w:p>
    <w:p>
      <w:pPr>
        <w:pStyle w:val="BodyText"/>
        <w:spacing w:before="9" w:after="1"/>
        <w:rPr>
          <w:rFonts w:ascii="Palatino Linotype"/>
          <w:b/>
          <w:sz w:val="23"/>
        </w:rPr>
      </w:pPr>
    </w:p>
    <w:tbl>
      <w:tblPr>
        <w:tblW w:w="0" w:type="auto"/>
        <w:jc w:val="left"/>
        <w:tblInd w:w="876"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063"/>
        <w:gridCol w:w="581"/>
        <w:gridCol w:w="567"/>
        <w:gridCol w:w="567"/>
        <w:gridCol w:w="567"/>
        <w:gridCol w:w="544"/>
        <w:gridCol w:w="590"/>
        <w:gridCol w:w="567"/>
        <w:gridCol w:w="567"/>
        <w:gridCol w:w="544"/>
        <w:gridCol w:w="590"/>
      </w:tblGrid>
      <w:tr>
        <w:trPr>
          <w:trHeight w:val="230" w:hRule="exact"/>
        </w:trPr>
        <w:tc>
          <w:tcPr>
            <w:tcW w:w="1063" w:type="dxa"/>
            <w:tcBorders>
              <w:left w:val="nil"/>
            </w:tcBorders>
          </w:tcPr>
          <w:p>
            <w:pPr>
              <w:pStyle w:val="TableParagraph"/>
              <w:spacing w:line="240" w:lineRule="auto" w:before="2"/>
              <w:ind w:left="113"/>
              <w:rPr>
                <w:rFonts w:ascii="Palatino Linotype" w:hAnsi="Palatino Linotype"/>
                <w:b/>
                <w:sz w:val="16"/>
              </w:rPr>
            </w:pPr>
            <w:r>
              <w:rPr>
                <w:rFonts w:ascii="Palatino Linotype" w:hAnsi="Palatino Linotype"/>
                <w:b/>
                <w:color w:val="231F20"/>
                <w:sz w:val="16"/>
              </w:rPr>
              <w:t>Categoría</w:t>
            </w:r>
          </w:p>
        </w:tc>
        <w:tc>
          <w:tcPr>
            <w:tcW w:w="581" w:type="dxa"/>
          </w:tcPr>
          <w:p>
            <w:pPr>
              <w:pStyle w:val="TableParagraph"/>
              <w:spacing w:line="240" w:lineRule="auto" w:before="2"/>
              <w:ind w:left="60" w:right="92"/>
              <w:jc w:val="center"/>
              <w:rPr>
                <w:rFonts w:ascii="Palatino Linotype"/>
                <w:b/>
                <w:sz w:val="16"/>
              </w:rPr>
            </w:pPr>
            <w:r>
              <w:rPr>
                <w:rFonts w:ascii="Palatino Linotype"/>
                <w:b/>
                <w:color w:val="231F20"/>
                <w:sz w:val="16"/>
              </w:rPr>
              <w:t>1874</w:t>
            </w:r>
          </w:p>
        </w:tc>
        <w:tc>
          <w:tcPr>
            <w:tcW w:w="567" w:type="dxa"/>
          </w:tcPr>
          <w:p>
            <w:pPr>
              <w:pStyle w:val="TableParagraph"/>
              <w:spacing w:line="240" w:lineRule="auto" w:before="2"/>
              <w:ind w:right="129"/>
              <w:jc w:val="right"/>
              <w:rPr>
                <w:rFonts w:ascii="Palatino Linotype"/>
                <w:b/>
                <w:sz w:val="16"/>
              </w:rPr>
            </w:pPr>
            <w:r>
              <w:rPr>
                <w:rFonts w:ascii="Palatino Linotype"/>
                <w:b/>
                <w:color w:val="231F20"/>
                <w:sz w:val="16"/>
              </w:rPr>
              <w:t>1879</w:t>
            </w:r>
          </w:p>
        </w:tc>
        <w:tc>
          <w:tcPr>
            <w:tcW w:w="567" w:type="dxa"/>
          </w:tcPr>
          <w:p>
            <w:pPr>
              <w:pStyle w:val="TableParagraph"/>
              <w:spacing w:line="240" w:lineRule="auto" w:before="2"/>
              <w:ind w:right="129"/>
              <w:jc w:val="right"/>
              <w:rPr>
                <w:rFonts w:ascii="Palatino Linotype"/>
                <w:b/>
                <w:sz w:val="16"/>
              </w:rPr>
            </w:pPr>
            <w:r>
              <w:rPr>
                <w:rFonts w:ascii="Palatino Linotype"/>
                <w:b/>
                <w:color w:val="231F20"/>
                <w:sz w:val="16"/>
              </w:rPr>
              <w:t>1882</w:t>
            </w:r>
          </w:p>
        </w:tc>
        <w:tc>
          <w:tcPr>
            <w:tcW w:w="567" w:type="dxa"/>
          </w:tcPr>
          <w:p>
            <w:pPr>
              <w:pStyle w:val="TableParagraph"/>
              <w:spacing w:line="240" w:lineRule="auto" w:before="2"/>
              <w:ind w:right="129"/>
              <w:jc w:val="right"/>
              <w:rPr>
                <w:rFonts w:ascii="Palatino Linotype"/>
                <w:b/>
                <w:sz w:val="16"/>
              </w:rPr>
            </w:pPr>
            <w:r>
              <w:rPr>
                <w:rFonts w:ascii="Palatino Linotype"/>
                <w:b/>
                <w:color w:val="231F20"/>
                <w:sz w:val="16"/>
              </w:rPr>
              <w:t>1883</w:t>
            </w:r>
          </w:p>
        </w:tc>
        <w:tc>
          <w:tcPr>
            <w:tcW w:w="544" w:type="dxa"/>
          </w:tcPr>
          <w:p>
            <w:pPr>
              <w:pStyle w:val="TableParagraph"/>
              <w:spacing w:line="240" w:lineRule="auto" w:before="2"/>
              <w:ind w:right="106"/>
              <w:jc w:val="right"/>
              <w:rPr>
                <w:rFonts w:ascii="Palatino Linotype"/>
                <w:b/>
                <w:sz w:val="16"/>
              </w:rPr>
            </w:pPr>
            <w:r>
              <w:rPr>
                <w:rFonts w:ascii="Palatino Linotype"/>
                <w:b/>
                <w:color w:val="231F20"/>
                <w:sz w:val="16"/>
              </w:rPr>
              <w:t>1885</w:t>
            </w:r>
          </w:p>
        </w:tc>
        <w:tc>
          <w:tcPr>
            <w:tcW w:w="590" w:type="dxa"/>
          </w:tcPr>
          <w:p>
            <w:pPr>
              <w:pStyle w:val="TableParagraph"/>
              <w:spacing w:line="240" w:lineRule="auto" w:before="2"/>
              <w:ind w:right="151"/>
              <w:jc w:val="right"/>
              <w:rPr>
                <w:rFonts w:ascii="Palatino Linotype"/>
                <w:b/>
                <w:sz w:val="16"/>
              </w:rPr>
            </w:pPr>
            <w:r>
              <w:rPr>
                <w:rFonts w:ascii="Palatino Linotype"/>
                <w:b/>
                <w:color w:val="231F20"/>
                <w:sz w:val="16"/>
              </w:rPr>
              <w:t>1893</w:t>
            </w:r>
          </w:p>
        </w:tc>
        <w:tc>
          <w:tcPr>
            <w:tcW w:w="567" w:type="dxa"/>
          </w:tcPr>
          <w:p>
            <w:pPr>
              <w:pStyle w:val="TableParagraph"/>
              <w:spacing w:line="240" w:lineRule="auto" w:before="2"/>
              <w:ind w:right="129"/>
              <w:jc w:val="right"/>
              <w:rPr>
                <w:rFonts w:ascii="Palatino Linotype"/>
                <w:b/>
                <w:sz w:val="16"/>
              </w:rPr>
            </w:pPr>
            <w:r>
              <w:rPr>
                <w:rFonts w:ascii="Palatino Linotype"/>
                <w:b/>
                <w:color w:val="231F20"/>
                <w:sz w:val="16"/>
              </w:rPr>
              <w:t>1900</w:t>
            </w:r>
          </w:p>
        </w:tc>
        <w:tc>
          <w:tcPr>
            <w:tcW w:w="567" w:type="dxa"/>
          </w:tcPr>
          <w:p>
            <w:pPr>
              <w:pStyle w:val="TableParagraph"/>
              <w:spacing w:line="240" w:lineRule="auto" w:before="2"/>
              <w:ind w:right="129"/>
              <w:jc w:val="right"/>
              <w:rPr>
                <w:rFonts w:ascii="Palatino Linotype"/>
                <w:b/>
                <w:sz w:val="16"/>
              </w:rPr>
            </w:pPr>
            <w:r>
              <w:rPr>
                <w:rFonts w:ascii="Palatino Linotype"/>
                <w:b/>
                <w:color w:val="231F20"/>
                <w:sz w:val="16"/>
              </w:rPr>
              <w:t>1910</w:t>
            </w:r>
          </w:p>
        </w:tc>
        <w:tc>
          <w:tcPr>
            <w:tcW w:w="544" w:type="dxa"/>
          </w:tcPr>
          <w:p>
            <w:pPr>
              <w:pStyle w:val="TableParagraph"/>
              <w:spacing w:line="240" w:lineRule="auto" w:before="2"/>
              <w:ind w:right="106"/>
              <w:jc w:val="right"/>
              <w:rPr>
                <w:rFonts w:ascii="Palatino Linotype"/>
                <w:b/>
                <w:sz w:val="16"/>
              </w:rPr>
            </w:pPr>
            <w:r>
              <w:rPr>
                <w:rFonts w:ascii="Palatino Linotype"/>
                <w:b/>
                <w:color w:val="231F20"/>
                <w:sz w:val="16"/>
              </w:rPr>
              <w:t>1921</w:t>
            </w:r>
          </w:p>
        </w:tc>
        <w:tc>
          <w:tcPr>
            <w:tcW w:w="590" w:type="dxa"/>
            <w:tcBorders>
              <w:right w:val="nil"/>
            </w:tcBorders>
          </w:tcPr>
          <w:p>
            <w:pPr>
              <w:pStyle w:val="TableParagraph"/>
              <w:spacing w:line="240" w:lineRule="auto" w:before="2"/>
              <w:ind w:right="154"/>
              <w:jc w:val="right"/>
              <w:rPr>
                <w:rFonts w:ascii="Palatino Linotype"/>
                <w:b/>
                <w:sz w:val="16"/>
              </w:rPr>
            </w:pPr>
            <w:r>
              <w:rPr>
                <w:rFonts w:ascii="Palatino Linotype"/>
                <w:b/>
                <w:color w:val="231F20"/>
                <w:sz w:val="16"/>
              </w:rPr>
              <w:t>1930</w:t>
            </w:r>
          </w:p>
        </w:tc>
      </w:tr>
      <w:tr>
        <w:trPr>
          <w:trHeight w:val="230" w:hRule="exact"/>
        </w:trPr>
        <w:tc>
          <w:tcPr>
            <w:tcW w:w="1063" w:type="dxa"/>
            <w:tcBorders>
              <w:left w:val="nil"/>
            </w:tcBorders>
          </w:tcPr>
          <w:p>
            <w:pPr>
              <w:pStyle w:val="TableParagraph"/>
              <w:ind w:left="113"/>
              <w:rPr>
                <w:sz w:val="16"/>
              </w:rPr>
            </w:pPr>
            <w:r>
              <w:rPr>
                <w:color w:val="231F20"/>
                <w:w w:val="105"/>
                <w:sz w:val="16"/>
              </w:rPr>
              <w:t>Pueblos</w:t>
            </w:r>
          </w:p>
        </w:tc>
        <w:tc>
          <w:tcPr>
            <w:tcW w:w="581" w:type="dxa"/>
          </w:tcPr>
          <w:p>
            <w:pPr>
              <w:pStyle w:val="TableParagraph"/>
              <w:ind w:left="92" w:right="5"/>
              <w:jc w:val="center"/>
              <w:rPr>
                <w:sz w:val="16"/>
              </w:rPr>
            </w:pPr>
            <w:r>
              <w:rPr>
                <w:color w:val="231F20"/>
                <w:sz w:val="16"/>
              </w:rPr>
              <w:t>47.0</w:t>
            </w:r>
          </w:p>
        </w:tc>
        <w:tc>
          <w:tcPr>
            <w:tcW w:w="567" w:type="dxa"/>
          </w:tcPr>
          <w:p>
            <w:pPr>
              <w:pStyle w:val="TableParagraph"/>
              <w:ind w:right="108"/>
              <w:jc w:val="right"/>
              <w:rPr>
                <w:sz w:val="16"/>
              </w:rPr>
            </w:pPr>
            <w:r>
              <w:rPr>
                <w:color w:val="231F20"/>
                <w:sz w:val="16"/>
              </w:rPr>
              <w:t>50.3</w:t>
            </w:r>
          </w:p>
        </w:tc>
        <w:tc>
          <w:tcPr>
            <w:tcW w:w="567" w:type="dxa"/>
          </w:tcPr>
          <w:p>
            <w:pPr>
              <w:pStyle w:val="TableParagraph"/>
              <w:ind w:right="108"/>
              <w:jc w:val="right"/>
              <w:rPr>
                <w:sz w:val="16"/>
              </w:rPr>
            </w:pPr>
            <w:r>
              <w:rPr>
                <w:color w:val="231F20"/>
                <w:sz w:val="16"/>
              </w:rPr>
              <w:t>47.8</w:t>
            </w:r>
          </w:p>
        </w:tc>
        <w:tc>
          <w:tcPr>
            <w:tcW w:w="567" w:type="dxa"/>
          </w:tcPr>
          <w:p>
            <w:pPr>
              <w:pStyle w:val="TableParagraph"/>
              <w:ind w:right="108"/>
              <w:jc w:val="right"/>
              <w:rPr>
                <w:sz w:val="16"/>
              </w:rPr>
            </w:pPr>
            <w:r>
              <w:rPr>
                <w:color w:val="231F20"/>
                <w:sz w:val="16"/>
              </w:rPr>
              <w:t>48.3</w:t>
            </w:r>
          </w:p>
        </w:tc>
        <w:tc>
          <w:tcPr>
            <w:tcW w:w="544" w:type="dxa"/>
          </w:tcPr>
          <w:p>
            <w:pPr>
              <w:pStyle w:val="TableParagraph"/>
              <w:ind w:right="108"/>
              <w:jc w:val="right"/>
              <w:rPr>
                <w:sz w:val="16"/>
              </w:rPr>
            </w:pPr>
            <w:r>
              <w:rPr>
                <w:color w:val="231F20"/>
                <w:sz w:val="16"/>
              </w:rPr>
              <w:t>47.6</w:t>
            </w:r>
          </w:p>
        </w:tc>
        <w:tc>
          <w:tcPr>
            <w:tcW w:w="590" w:type="dxa"/>
          </w:tcPr>
          <w:p>
            <w:pPr>
              <w:pStyle w:val="TableParagraph"/>
              <w:ind w:right="108"/>
              <w:jc w:val="right"/>
              <w:rPr>
                <w:sz w:val="16"/>
              </w:rPr>
            </w:pPr>
            <w:r>
              <w:rPr>
                <w:color w:val="231F20"/>
                <w:sz w:val="16"/>
              </w:rPr>
              <w:t>48.9</w:t>
            </w:r>
          </w:p>
        </w:tc>
        <w:tc>
          <w:tcPr>
            <w:tcW w:w="567" w:type="dxa"/>
          </w:tcPr>
          <w:p>
            <w:pPr>
              <w:pStyle w:val="TableParagraph"/>
              <w:ind w:right="108"/>
              <w:jc w:val="right"/>
              <w:rPr>
                <w:sz w:val="16"/>
              </w:rPr>
            </w:pPr>
            <w:r>
              <w:rPr>
                <w:color w:val="231F20"/>
                <w:sz w:val="16"/>
              </w:rPr>
              <w:t>89.8</w:t>
            </w:r>
          </w:p>
        </w:tc>
        <w:tc>
          <w:tcPr>
            <w:tcW w:w="567" w:type="dxa"/>
          </w:tcPr>
          <w:p>
            <w:pPr>
              <w:pStyle w:val="TableParagraph"/>
              <w:ind w:right="108"/>
              <w:jc w:val="right"/>
              <w:rPr>
                <w:sz w:val="16"/>
              </w:rPr>
            </w:pPr>
            <w:r>
              <w:rPr>
                <w:color w:val="231F20"/>
                <w:sz w:val="16"/>
              </w:rPr>
              <w:t>89.5</w:t>
            </w:r>
          </w:p>
        </w:tc>
        <w:tc>
          <w:tcPr>
            <w:tcW w:w="544" w:type="dxa"/>
          </w:tcPr>
          <w:p>
            <w:pPr>
              <w:pStyle w:val="TableParagraph"/>
              <w:ind w:right="108"/>
              <w:jc w:val="right"/>
              <w:rPr>
                <w:sz w:val="16"/>
              </w:rPr>
            </w:pPr>
            <w:r>
              <w:rPr>
                <w:color w:val="231F20"/>
                <w:sz w:val="16"/>
              </w:rPr>
              <w:t>72.2</w:t>
            </w:r>
          </w:p>
        </w:tc>
        <w:tc>
          <w:tcPr>
            <w:tcW w:w="590" w:type="dxa"/>
            <w:tcBorders>
              <w:right w:val="nil"/>
            </w:tcBorders>
          </w:tcPr>
          <w:p>
            <w:pPr>
              <w:pStyle w:val="TableParagraph"/>
              <w:ind w:right="111"/>
              <w:jc w:val="right"/>
              <w:rPr>
                <w:sz w:val="16"/>
              </w:rPr>
            </w:pPr>
            <w:r>
              <w:rPr>
                <w:color w:val="231F20"/>
                <w:sz w:val="16"/>
              </w:rPr>
              <w:t>76.2</w:t>
            </w:r>
          </w:p>
        </w:tc>
      </w:tr>
      <w:tr>
        <w:trPr>
          <w:trHeight w:val="230" w:hRule="exact"/>
        </w:trPr>
        <w:tc>
          <w:tcPr>
            <w:tcW w:w="1063" w:type="dxa"/>
            <w:tcBorders>
              <w:left w:val="nil"/>
            </w:tcBorders>
          </w:tcPr>
          <w:p>
            <w:pPr>
              <w:pStyle w:val="TableParagraph"/>
              <w:ind w:left="113"/>
              <w:rPr>
                <w:sz w:val="16"/>
              </w:rPr>
            </w:pPr>
            <w:r>
              <w:rPr>
                <w:color w:val="231F20"/>
                <w:w w:val="105"/>
                <w:sz w:val="16"/>
              </w:rPr>
              <w:t>Haciendas</w:t>
            </w:r>
          </w:p>
        </w:tc>
        <w:tc>
          <w:tcPr>
            <w:tcW w:w="581" w:type="dxa"/>
          </w:tcPr>
          <w:p>
            <w:pPr>
              <w:pStyle w:val="TableParagraph"/>
              <w:ind w:left="216" w:right="52"/>
              <w:jc w:val="center"/>
              <w:rPr>
                <w:sz w:val="16"/>
              </w:rPr>
            </w:pPr>
            <w:r>
              <w:rPr>
                <w:color w:val="231F20"/>
                <w:sz w:val="16"/>
              </w:rPr>
              <w:t>2.3</w:t>
            </w:r>
          </w:p>
        </w:tc>
        <w:tc>
          <w:tcPr>
            <w:tcW w:w="567" w:type="dxa"/>
          </w:tcPr>
          <w:p>
            <w:pPr>
              <w:pStyle w:val="TableParagraph"/>
              <w:ind w:right="108"/>
              <w:jc w:val="right"/>
              <w:rPr>
                <w:sz w:val="16"/>
              </w:rPr>
            </w:pPr>
            <w:r>
              <w:rPr>
                <w:color w:val="231F20"/>
                <w:sz w:val="16"/>
              </w:rPr>
              <w:t>2.4</w:t>
            </w:r>
          </w:p>
        </w:tc>
        <w:tc>
          <w:tcPr>
            <w:tcW w:w="567" w:type="dxa"/>
          </w:tcPr>
          <w:p>
            <w:pPr>
              <w:pStyle w:val="TableParagraph"/>
              <w:ind w:right="108"/>
              <w:jc w:val="right"/>
              <w:rPr>
                <w:sz w:val="16"/>
              </w:rPr>
            </w:pPr>
            <w:r>
              <w:rPr>
                <w:color w:val="231F20"/>
                <w:sz w:val="16"/>
              </w:rPr>
              <w:t>2.4</w:t>
            </w:r>
          </w:p>
        </w:tc>
        <w:tc>
          <w:tcPr>
            <w:tcW w:w="567" w:type="dxa"/>
          </w:tcPr>
          <w:p>
            <w:pPr>
              <w:pStyle w:val="TableParagraph"/>
              <w:ind w:right="108"/>
              <w:jc w:val="right"/>
              <w:rPr>
                <w:sz w:val="16"/>
              </w:rPr>
            </w:pPr>
            <w:r>
              <w:rPr>
                <w:color w:val="231F20"/>
                <w:sz w:val="16"/>
              </w:rPr>
              <w:t>2.4</w:t>
            </w:r>
          </w:p>
        </w:tc>
        <w:tc>
          <w:tcPr>
            <w:tcW w:w="544" w:type="dxa"/>
          </w:tcPr>
          <w:p>
            <w:pPr>
              <w:pStyle w:val="TableParagraph"/>
              <w:ind w:right="108"/>
              <w:jc w:val="right"/>
              <w:rPr>
                <w:sz w:val="16"/>
              </w:rPr>
            </w:pPr>
            <w:r>
              <w:rPr>
                <w:color w:val="231F20"/>
                <w:sz w:val="16"/>
              </w:rPr>
              <w:t>2.4</w:t>
            </w:r>
          </w:p>
        </w:tc>
        <w:tc>
          <w:tcPr>
            <w:tcW w:w="590" w:type="dxa"/>
          </w:tcPr>
          <w:p>
            <w:pPr>
              <w:pStyle w:val="TableParagraph"/>
              <w:ind w:right="108"/>
              <w:jc w:val="right"/>
              <w:rPr>
                <w:sz w:val="16"/>
              </w:rPr>
            </w:pPr>
            <w:r>
              <w:rPr>
                <w:color w:val="231F20"/>
                <w:sz w:val="16"/>
              </w:rPr>
              <w:t>3.3</w:t>
            </w:r>
          </w:p>
        </w:tc>
        <w:tc>
          <w:tcPr>
            <w:tcW w:w="567" w:type="dxa"/>
          </w:tcPr>
          <w:p>
            <w:pPr>
              <w:pStyle w:val="TableParagraph"/>
              <w:ind w:right="108"/>
              <w:jc w:val="right"/>
              <w:rPr>
                <w:sz w:val="16"/>
              </w:rPr>
            </w:pPr>
            <w:r>
              <w:rPr>
                <w:color w:val="231F20"/>
                <w:sz w:val="16"/>
              </w:rPr>
              <w:t>2.7</w:t>
            </w:r>
          </w:p>
        </w:tc>
        <w:tc>
          <w:tcPr>
            <w:tcW w:w="567" w:type="dxa"/>
          </w:tcPr>
          <w:p>
            <w:pPr>
              <w:pStyle w:val="TableParagraph"/>
              <w:ind w:right="108"/>
              <w:jc w:val="right"/>
              <w:rPr>
                <w:sz w:val="16"/>
              </w:rPr>
            </w:pPr>
            <w:r>
              <w:rPr>
                <w:color w:val="231F20"/>
                <w:sz w:val="16"/>
              </w:rPr>
              <w:t>1.9</w:t>
            </w:r>
          </w:p>
        </w:tc>
        <w:tc>
          <w:tcPr>
            <w:tcW w:w="544" w:type="dxa"/>
          </w:tcPr>
          <w:p>
            <w:pPr>
              <w:pStyle w:val="TableParagraph"/>
              <w:ind w:right="108"/>
              <w:jc w:val="right"/>
              <w:rPr>
                <w:sz w:val="16"/>
              </w:rPr>
            </w:pPr>
            <w:r>
              <w:rPr>
                <w:color w:val="231F20"/>
                <w:sz w:val="16"/>
              </w:rPr>
              <w:t>2.0</w:t>
            </w:r>
          </w:p>
        </w:tc>
        <w:tc>
          <w:tcPr>
            <w:tcW w:w="590" w:type="dxa"/>
            <w:tcBorders>
              <w:right w:val="nil"/>
            </w:tcBorders>
          </w:tcPr>
          <w:p>
            <w:pPr>
              <w:pStyle w:val="TableParagraph"/>
              <w:ind w:right="111"/>
              <w:jc w:val="right"/>
              <w:rPr>
                <w:sz w:val="16"/>
              </w:rPr>
            </w:pPr>
            <w:r>
              <w:rPr>
                <w:color w:val="231F20"/>
                <w:sz w:val="16"/>
              </w:rPr>
              <w:t>3.1</w:t>
            </w:r>
          </w:p>
        </w:tc>
      </w:tr>
      <w:tr>
        <w:trPr>
          <w:trHeight w:val="230" w:hRule="exact"/>
        </w:trPr>
        <w:tc>
          <w:tcPr>
            <w:tcW w:w="1063" w:type="dxa"/>
            <w:tcBorders>
              <w:left w:val="nil"/>
            </w:tcBorders>
          </w:tcPr>
          <w:p>
            <w:pPr>
              <w:pStyle w:val="TableParagraph"/>
              <w:ind w:left="113"/>
              <w:rPr>
                <w:sz w:val="16"/>
              </w:rPr>
            </w:pPr>
            <w:r>
              <w:rPr>
                <w:color w:val="231F20"/>
                <w:w w:val="105"/>
                <w:sz w:val="16"/>
              </w:rPr>
              <w:t>Barrios</w:t>
            </w:r>
          </w:p>
        </w:tc>
        <w:tc>
          <w:tcPr>
            <w:tcW w:w="581" w:type="dxa"/>
          </w:tcPr>
          <w:p>
            <w:pPr>
              <w:pStyle w:val="TableParagraph"/>
              <w:ind w:left="92" w:right="5"/>
              <w:jc w:val="center"/>
              <w:rPr>
                <w:sz w:val="16"/>
              </w:rPr>
            </w:pPr>
            <w:r>
              <w:rPr>
                <w:color w:val="231F20"/>
                <w:sz w:val="16"/>
              </w:rPr>
              <w:t>50.7</w:t>
            </w:r>
          </w:p>
        </w:tc>
        <w:tc>
          <w:tcPr>
            <w:tcW w:w="567" w:type="dxa"/>
          </w:tcPr>
          <w:p>
            <w:pPr>
              <w:pStyle w:val="TableParagraph"/>
              <w:ind w:right="108"/>
              <w:jc w:val="right"/>
              <w:rPr>
                <w:sz w:val="16"/>
              </w:rPr>
            </w:pPr>
            <w:r>
              <w:rPr>
                <w:color w:val="231F20"/>
                <w:sz w:val="16"/>
              </w:rPr>
              <w:t>43.3</w:t>
            </w:r>
          </w:p>
        </w:tc>
        <w:tc>
          <w:tcPr>
            <w:tcW w:w="567" w:type="dxa"/>
          </w:tcPr>
          <w:p>
            <w:pPr>
              <w:pStyle w:val="TableParagraph"/>
              <w:ind w:right="108"/>
              <w:jc w:val="right"/>
              <w:rPr>
                <w:sz w:val="16"/>
              </w:rPr>
            </w:pPr>
            <w:r>
              <w:rPr>
                <w:color w:val="231F20"/>
                <w:sz w:val="16"/>
              </w:rPr>
              <w:t>42.4</w:t>
            </w:r>
          </w:p>
        </w:tc>
        <w:tc>
          <w:tcPr>
            <w:tcW w:w="567" w:type="dxa"/>
          </w:tcPr>
          <w:p>
            <w:pPr>
              <w:pStyle w:val="TableParagraph"/>
              <w:ind w:right="108"/>
              <w:jc w:val="right"/>
              <w:rPr>
                <w:sz w:val="16"/>
              </w:rPr>
            </w:pPr>
            <w:r>
              <w:rPr>
                <w:color w:val="231F20"/>
                <w:sz w:val="16"/>
              </w:rPr>
              <w:t>42.5</w:t>
            </w:r>
          </w:p>
        </w:tc>
        <w:tc>
          <w:tcPr>
            <w:tcW w:w="544" w:type="dxa"/>
          </w:tcPr>
          <w:p>
            <w:pPr>
              <w:pStyle w:val="TableParagraph"/>
              <w:ind w:right="108"/>
              <w:jc w:val="right"/>
              <w:rPr>
                <w:sz w:val="16"/>
              </w:rPr>
            </w:pPr>
            <w:r>
              <w:rPr>
                <w:color w:val="231F20"/>
                <w:sz w:val="16"/>
              </w:rPr>
              <w:t>43</w:t>
            </w:r>
          </w:p>
        </w:tc>
        <w:tc>
          <w:tcPr>
            <w:tcW w:w="590" w:type="dxa"/>
          </w:tcPr>
          <w:p>
            <w:pPr>
              <w:pStyle w:val="TableParagraph"/>
              <w:ind w:right="108"/>
              <w:jc w:val="right"/>
              <w:rPr>
                <w:sz w:val="16"/>
              </w:rPr>
            </w:pPr>
            <w:r>
              <w:rPr>
                <w:color w:val="231F20"/>
                <w:sz w:val="16"/>
              </w:rPr>
              <w:t>40.1</w:t>
            </w:r>
          </w:p>
        </w:tc>
        <w:tc>
          <w:tcPr>
            <w:tcW w:w="567" w:type="dxa"/>
          </w:tcPr>
          <w:p>
            <w:pPr/>
          </w:p>
        </w:tc>
        <w:tc>
          <w:tcPr>
            <w:tcW w:w="567" w:type="dxa"/>
          </w:tcPr>
          <w:p>
            <w:pPr/>
          </w:p>
        </w:tc>
        <w:tc>
          <w:tcPr>
            <w:tcW w:w="544" w:type="dxa"/>
          </w:tcPr>
          <w:p>
            <w:pPr>
              <w:pStyle w:val="TableParagraph"/>
              <w:ind w:right="108"/>
              <w:jc w:val="right"/>
              <w:rPr>
                <w:sz w:val="16"/>
              </w:rPr>
            </w:pPr>
            <w:r>
              <w:rPr>
                <w:color w:val="231F20"/>
                <w:sz w:val="16"/>
              </w:rPr>
              <w:t>14.4</w:t>
            </w:r>
          </w:p>
        </w:tc>
        <w:tc>
          <w:tcPr>
            <w:tcW w:w="590" w:type="dxa"/>
            <w:tcBorders>
              <w:right w:val="nil"/>
            </w:tcBorders>
          </w:tcPr>
          <w:p>
            <w:pPr>
              <w:pStyle w:val="TableParagraph"/>
              <w:ind w:right="111"/>
              <w:jc w:val="right"/>
              <w:rPr>
                <w:sz w:val="16"/>
              </w:rPr>
            </w:pPr>
            <w:r>
              <w:rPr>
                <w:color w:val="231F20"/>
                <w:sz w:val="16"/>
              </w:rPr>
              <w:t>13.1</w:t>
            </w:r>
          </w:p>
        </w:tc>
      </w:tr>
      <w:tr>
        <w:trPr>
          <w:trHeight w:val="230" w:hRule="exact"/>
        </w:trPr>
        <w:tc>
          <w:tcPr>
            <w:tcW w:w="1063" w:type="dxa"/>
            <w:tcBorders>
              <w:left w:val="nil"/>
            </w:tcBorders>
          </w:tcPr>
          <w:p>
            <w:pPr>
              <w:pStyle w:val="TableParagraph"/>
              <w:ind w:left="113"/>
              <w:rPr>
                <w:sz w:val="16"/>
              </w:rPr>
            </w:pPr>
            <w:r>
              <w:rPr>
                <w:color w:val="231F20"/>
                <w:w w:val="105"/>
                <w:sz w:val="16"/>
              </w:rPr>
              <w:t>Ranchos</w:t>
            </w:r>
          </w:p>
        </w:tc>
        <w:tc>
          <w:tcPr>
            <w:tcW w:w="581" w:type="dxa"/>
          </w:tcPr>
          <w:p>
            <w:pPr/>
          </w:p>
        </w:tc>
        <w:tc>
          <w:tcPr>
            <w:tcW w:w="567" w:type="dxa"/>
          </w:tcPr>
          <w:p>
            <w:pPr>
              <w:pStyle w:val="TableParagraph"/>
              <w:ind w:right="108"/>
              <w:jc w:val="right"/>
              <w:rPr>
                <w:sz w:val="16"/>
              </w:rPr>
            </w:pPr>
            <w:r>
              <w:rPr>
                <w:color w:val="231F20"/>
                <w:sz w:val="16"/>
              </w:rPr>
              <w:t>1.2</w:t>
            </w:r>
          </w:p>
        </w:tc>
        <w:tc>
          <w:tcPr>
            <w:tcW w:w="567" w:type="dxa"/>
          </w:tcPr>
          <w:p>
            <w:pPr>
              <w:pStyle w:val="TableParagraph"/>
              <w:ind w:right="108"/>
              <w:jc w:val="right"/>
              <w:rPr>
                <w:sz w:val="16"/>
              </w:rPr>
            </w:pPr>
            <w:r>
              <w:rPr>
                <w:color w:val="231F20"/>
                <w:sz w:val="16"/>
              </w:rPr>
              <w:t>2.0</w:t>
            </w:r>
          </w:p>
        </w:tc>
        <w:tc>
          <w:tcPr>
            <w:tcW w:w="567" w:type="dxa"/>
          </w:tcPr>
          <w:p>
            <w:pPr>
              <w:pStyle w:val="TableParagraph"/>
              <w:ind w:right="108"/>
              <w:jc w:val="right"/>
              <w:rPr>
                <w:sz w:val="16"/>
              </w:rPr>
            </w:pPr>
            <w:r>
              <w:rPr>
                <w:color w:val="231F20"/>
                <w:sz w:val="16"/>
              </w:rPr>
              <w:t>2.0</w:t>
            </w:r>
          </w:p>
        </w:tc>
        <w:tc>
          <w:tcPr>
            <w:tcW w:w="544" w:type="dxa"/>
          </w:tcPr>
          <w:p>
            <w:pPr>
              <w:pStyle w:val="TableParagraph"/>
              <w:ind w:right="108"/>
              <w:jc w:val="right"/>
              <w:rPr>
                <w:sz w:val="16"/>
              </w:rPr>
            </w:pPr>
            <w:r>
              <w:rPr>
                <w:color w:val="231F20"/>
                <w:sz w:val="16"/>
              </w:rPr>
              <w:t>2.0</w:t>
            </w:r>
          </w:p>
        </w:tc>
        <w:tc>
          <w:tcPr>
            <w:tcW w:w="590" w:type="dxa"/>
          </w:tcPr>
          <w:p>
            <w:pPr>
              <w:pStyle w:val="TableParagraph"/>
              <w:ind w:right="108"/>
              <w:jc w:val="right"/>
              <w:rPr>
                <w:sz w:val="16"/>
              </w:rPr>
            </w:pPr>
            <w:r>
              <w:rPr>
                <w:color w:val="231F20"/>
                <w:sz w:val="16"/>
              </w:rPr>
              <w:t>.7</w:t>
            </w:r>
          </w:p>
        </w:tc>
        <w:tc>
          <w:tcPr>
            <w:tcW w:w="567" w:type="dxa"/>
          </w:tcPr>
          <w:p>
            <w:pPr>
              <w:pStyle w:val="TableParagraph"/>
              <w:ind w:right="108"/>
              <w:jc w:val="right"/>
              <w:rPr>
                <w:sz w:val="16"/>
              </w:rPr>
            </w:pPr>
            <w:r>
              <w:rPr>
                <w:color w:val="231F20"/>
                <w:sz w:val="16"/>
              </w:rPr>
              <w:t>.7</w:t>
            </w:r>
          </w:p>
        </w:tc>
        <w:tc>
          <w:tcPr>
            <w:tcW w:w="567" w:type="dxa"/>
          </w:tcPr>
          <w:p>
            <w:pPr>
              <w:pStyle w:val="TableParagraph"/>
              <w:ind w:right="108"/>
              <w:jc w:val="right"/>
              <w:rPr>
                <w:sz w:val="16"/>
              </w:rPr>
            </w:pPr>
            <w:r>
              <w:rPr>
                <w:color w:val="231F20"/>
                <w:sz w:val="16"/>
              </w:rPr>
              <w:t>1.5</w:t>
            </w:r>
          </w:p>
        </w:tc>
        <w:tc>
          <w:tcPr>
            <w:tcW w:w="544" w:type="dxa"/>
          </w:tcPr>
          <w:p>
            <w:pPr>
              <w:pStyle w:val="TableParagraph"/>
              <w:ind w:right="108"/>
              <w:jc w:val="right"/>
              <w:rPr>
                <w:sz w:val="16"/>
              </w:rPr>
            </w:pPr>
            <w:r>
              <w:rPr>
                <w:color w:val="231F20"/>
                <w:sz w:val="16"/>
              </w:rPr>
              <w:t>.3</w:t>
            </w:r>
          </w:p>
        </w:tc>
        <w:tc>
          <w:tcPr>
            <w:tcW w:w="590" w:type="dxa"/>
            <w:tcBorders>
              <w:right w:val="nil"/>
            </w:tcBorders>
          </w:tcPr>
          <w:p>
            <w:pPr>
              <w:pStyle w:val="TableParagraph"/>
              <w:ind w:right="111"/>
              <w:jc w:val="right"/>
              <w:rPr>
                <w:sz w:val="16"/>
              </w:rPr>
            </w:pPr>
            <w:r>
              <w:rPr>
                <w:color w:val="231F20"/>
                <w:sz w:val="16"/>
              </w:rPr>
              <w:t>.3</w:t>
            </w:r>
          </w:p>
        </w:tc>
      </w:tr>
      <w:tr>
        <w:trPr>
          <w:trHeight w:val="230" w:hRule="exact"/>
        </w:trPr>
        <w:tc>
          <w:tcPr>
            <w:tcW w:w="1063" w:type="dxa"/>
            <w:tcBorders>
              <w:left w:val="nil"/>
            </w:tcBorders>
          </w:tcPr>
          <w:p>
            <w:pPr>
              <w:pStyle w:val="TableParagraph"/>
              <w:ind w:left="113"/>
              <w:rPr>
                <w:sz w:val="16"/>
              </w:rPr>
            </w:pPr>
            <w:r>
              <w:rPr>
                <w:color w:val="231F20"/>
                <w:w w:val="105"/>
                <w:sz w:val="16"/>
              </w:rPr>
              <w:t>Ranchería</w:t>
            </w:r>
          </w:p>
        </w:tc>
        <w:tc>
          <w:tcPr>
            <w:tcW w:w="581" w:type="dxa"/>
          </w:tcPr>
          <w:p>
            <w:pPr/>
          </w:p>
        </w:tc>
        <w:tc>
          <w:tcPr>
            <w:tcW w:w="567" w:type="dxa"/>
          </w:tcPr>
          <w:p>
            <w:pPr>
              <w:pStyle w:val="TableParagraph"/>
              <w:ind w:right="108"/>
              <w:jc w:val="right"/>
              <w:rPr>
                <w:sz w:val="16"/>
              </w:rPr>
            </w:pPr>
            <w:r>
              <w:rPr>
                <w:color w:val="231F20"/>
                <w:sz w:val="16"/>
              </w:rPr>
              <w:t>2.7</w:t>
            </w:r>
          </w:p>
        </w:tc>
        <w:tc>
          <w:tcPr>
            <w:tcW w:w="567" w:type="dxa"/>
          </w:tcPr>
          <w:p>
            <w:pPr>
              <w:pStyle w:val="TableParagraph"/>
              <w:ind w:right="108"/>
              <w:jc w:val="right"/>
              <w:rPr>
                <w:sz w:val="16"/>
              </w:rPr>
            </w:pPr>
            <w:r>
              <w:rPr>
                <w:color w:val="231F20"/>
                <w:sz w:val="16"/>
              </w:rPr>
              <w:t>5.3</w:t>
            </w:r>
          </w:p>
        </w:tc>
        <w:tc>
          <w:tcPr>
            <w:tcW w:w="567" w:type="dxa"/>
          </w:tcPr>
          <w:p>
            <w:pPr>
              <w:pStyle w:val="TableParagraph"/>
              <w:ind w:right="108"/>
              <w:jc w:val="right"/>
              <w:rPr>
                <w:sz w:val="16"/>
              </w:rPr>
            </w:pPr>
            <w:r>
              <w:rPr>
                <w:color w:val="231F20"/>
                <w:sz w:val="16"/>
              </w:rPr>
              <w:t>4.8</w:t>
            </w:r>
          </w:p>
        </w:tc>
        <w:tc>
          <w:tcPr>
            <w:tcW w:w="544" w:type="dxa"/>
          </w:tcPr>
          <w:p>
            <w:pPr>
              <w:pStyle w:val="TableParagraph"/>
              <w:ind w:right="108"/>
              <w:jc w:val="right"/>
              <w:rPr>
                <w:sz w:val="16"/>
              </w:rPr>
            </w:pPr>
            <w:r>
              <w:rPr>
                <w:color w:val="231F20"/>
                <w:w w:val="102"/>
                <w:sz w:val="16"/>
              </w:rPr>
              <w:t>5</w:t>
            </w:r>
          </w:p>
        </w:tc>
        <w:tc>
          <w:tcPr>
            <w:tcW w:w="590" w:type="dxa"/>
          </w:tcPr>
          <w:p>
            <w:pPr>
              <w:pStyle w:val="TableParagraph"/>
              <w:ind w:right="108"/>
              <w:jc w:val="right"/>
              <w:rPr>
                <w:sz w:val="16"/>
              </w:rPr>
            </w:pPr>
            <w:r>
              <w:rPr>
                <w:color w:val="231F20"/>
                <w:sz w:val="16"/>
              </w:rPr>
              <w:t>6.8</w:t>
            </w:r>
          </w:p>
        </w:tc>
        <w:tc>
          <w:tcPr>
            <w:tcW w:w="567" w:type="dxa"/>
          </w:tcPr>
          <w:p>
            <w:pPr>
              <w:pStyle w:val="TableParagraph"/>
              <w:ind w:right="108"/>
              <w:jc w:val="right"/>
              <w:rPr>
                <w:sz w:val="16"/>
              </w:rPr>
            </w:pPr>
            <w:r>
              <w:rPr>
                <w:color w:val="231F20"/>
                <w:sz w:val="16"/>
              </w:rPr>
              <w:t>6.7</w:t>
            </w:r>
          </w:p>
        </w:tc>
        <w:tc>
          <w:tcPr>
            <w:tcW w:w="567" w:type="dxa"/>
          </w:tcPr>
          <w:p>
            <w:pPr>
              <w:pStyle w:val="TableParagraph"/>
              <w:ind w:right="108"/>
              <w:jc w:val="right"/>
              <w:rPr>
                <w:sz w:val="16"/>
              </w:rPr>
            </w:pPr>
            <w:r>
              <w:rPr>
                <w:color w:val="231F20"/>
                <w:sz w:val="16"/>
              </w:rPr>
              <w:t>7.0</w:t>
            </w:r>
          </w:p>
        </w:tc>
        <w:tc>
          <w:tcPr>
            <w:tcW w:w="544" w:type="dxa"/>
          </w:tcPr>
          <w:p>
            <w:pPr>
              <w:pStyle w:val="TableParagraph"/>
              <w:ind w:right="108"/>
              <w:jc w:val="right"/>
              <w:rPr>
                <w:sz w:val="16"/>
              </w:rPr>
            </w:pPr>
            <w:r>
              <w:rPr>
                <w:color w:val="231F20"/>
                <w:sz w:val="16"/>
              </w:rPr>
              <w:t>5.9</w:t>
            </w:r>
          </w:p>
        </w:tc>
        <w:tc>
          <w:tcPr>
            <w:tcW w:w="590" w:type="dxa"/>
            <w:tcBorders>
              <w:right w:val="nil"/>
            </w:tcBorders>
          </w:tcPr>
          <w:p>
            <w:pPr>
              <w:pStyle w:val="TableParagraph"/>
              <w:ind w:right="111"/>
              <w:jc w:val="right"/>
              <w:rPr>
                <w:sz w:val="16"/>
              </w:rPr>
            </w:pPr>
            <w:r>
              <w:rPr>
                <w:color w:val="231F20"/>
                <w:sz w:val="16"/>
              </w:rPr>
              <w:t>7.1</w:t>
            </w:r>
          </w:p>
        </w:tc>
      </w:tr>
      <w:tr>
        <w:trPr>
          <w:trHeight w:val="230" w:hRule="exact"/>
        </w:trPr>
        <w:tc>
          <w:tcPr>
            <w:tcW w:w="1063" w:type="dxa"/>
            <w:tcBorders>
              <w:left w:val="nil"/>
            </w:tcBorders>
          </w:tcPr>
          <w:p>
            <w:pPr>
              <w:pStyle w:val="TableParagraph"/>
              <w:ind w:left="113"/>
              <w:rPr>
                <w:sz w:val="16"/>
              </w:rPr>
            </w:pPr>
            <w:r>
              <w:rPr>
                <w:color w:val="231F20"/>
                <w:w w:val="105"/>
                <w:sz w:val="16"/>
              </w:rPr>
              <w:t>Total</w:t>
            </w:r>
          </w:p>
        </w:tc>
        <w:tc>
          <w:tcPr>
            <w:tcW w:w="581" w:type="dxa"/>
          </w:tcPr>
          <w:p>
            <w:pPr>
              <w:pStyle w:val="TableParagraph"/>
              <w:ind w:left="215" w:right="92"/>
              <w:jc w:val="center"/>
              <w:rPr>
                <w:sz w:val="16"/>
              </w:rPr>
            </w:pPr>
            <w:r>
              <w:rPr>
                <w:color w:val="231F20"/>
                <w:sz w:val="16"/>
              </w:rPr>
              <w:t>100</w:t>
            </w:r>
          </w:p>
        </w:tc>
        <w:tc>
          <w:tcPr>
            <w:tcW w:w="567" w:type="dxa"/>
          </w:tcPr>
          <w:p>
            <w:pPr>
              <w:pStyle w:val="TableParagraph"/>
              <w:ind w:right="108"/>
              <w:jc w:val="right"/>
              <w:rPr>
                <w:sz w:val="16"/>
              </w:rPr>
            </w:pPr>
            <w:r>
              <w:rPr>
                <w:color w:val="231F20"/>
                <w:sz w:val="16"/>
              </w:rPr>
              <w:t>100</w:t>
            </w:r>
          </w:p>
        </w:tc>
        <w:tc>
          <w:tcPr>
            <w:tcW w:w="567" w:type="dxa"/>
          </w:tcPr>
          <w:p>
            <w:pPr>
              <w:pStyle w:val="TableParagraph"/>
              <w:ind w:right="108"/>
              <w:jc w:val="right"/>
              <w:rPr>
                <w:sz w:val="16"/>
              </w:rPr>
            </w:pPr>
            <w:r>
              <w:rPr>
                <w:color w:val="231F20"/>
                <w:sz w:val="16"/>
              </w:rPr>
              <w:t>100</w:t>
            </w:r>
          </w:p>
        </w:tc>
        <w:tc>
          <w:tcPr>
            <w:tcW w:w="567" w:type="dxa"/>
          </w:tcPr>
          <w:p>
            <w:pPr>
              <w:pStyle w:val="TableParagraph"/>
              <w:ind w:right="108"/>
              <w:jc w:val="right"/>
              <w:rPr>
                <w:sz w:val="16"/>
              </w:rPr>
            </w:pPr>
            <w:r>
              <w:rPr>
                <w:color w:val="231F20"/>
                <w:sz w:val="16"/>
              </w:rPr>
              <w:t>100</w:t>
            </w:r>
          </w:p>
        </w:tc>
        <w:tc>
          <w:tcPr>
            <w:tcW w:w="544" w:type="dxa"/>
          </w:tcPr>
          <w:p>
            <w:pPr>
              <w:pStyle w:val="TableParagraph"/>
              <w:ind w:right="108"/>
              <w:jc w:val="right"/>
              <w:rPr>
                <w:sz w:val="16"/>
              </w:rPr>
            </w:pPr>
            <w:r>
              <w:rPr>
                <w:color w:val="231F20"/>
                <w:sz w:val="16"/>
              </w:rPr>
              <w:t>100</w:t>
            </w:r>
          </w:p>
        </w:tc>
        <w:tc>
          <w:tcPr>
            <w:tcW w:w="590" w:type="dxa"/>
          </w:tcPr>
          <w:p>
            <w:pPr>
              <w:pStyle w:val="TableParagraph"/>
              <w:ind w:right="108"/>
              <w:jc w:val="right"/>
              <w:rPr>
                <w:sz w:val="16"/>
              </w:rPr>
            </w:pPr>
            <w:r>
              <w:rPr>
                <w:color w:val="231F20"/>
                <w:sz w:val="16"/>
              </w:rPr>
              <w:t>100</w:t>
            </w:r>
          </w:p>
        </w:tc>
        <w:tc>
          <w:tcPr>
            <w:tcW w:w="567" w:type="dxa"/>
          </w:tcPr>
          <w:p>
            <w:pPr>
              <w:pStyle w:val="TableParagraph"/>
              <w:ind w:right="108"/>
              <w:jc w:val="right"/>
              <w:rPr>
                <w:sz w:val="16"/>
              </w:rPr>
            </w:pPr>
            <w:r>
              <w:rPr>
                <w:color w:val="231F20"/>
                <w:sz w:val="16"/>
              </w:rPr>
              <w:t>100</w:t>
            </w:r>
          </w:p>
        </w:tc>
        <w:tc>
          <w:tcPr>
            <w:tcW w:w="567" w:type="dxa"/>
          </w:tcPr>
          <w:p>
            <w:pPr>
              <w:pStyle w:val="TableParagraph"/>
              <w:ind w:right="108"/>
              <w:jc w:val="right"/>
              <w:rPr>
                <w:sz w:val="16"/>
              </w:rPr>
            </w:pPr>
            <w:r>
              <w:rPr>
                <w:color w:val="231F20"/>
                <w:sz w:val="16"/>
              </w:rPr>
              <w:t>100</w:t>
            </w:r>
          </w:p>
        </w:tc>
        <w:tc>
          <w:tcPr>
            <w:tcW w:w="544" w:type="dxa"/>
          </w:tcPr>
          <w:p>
            <w:pPr>
              <w:pStyle w:val="TableParagraph"/>
              <w:ind w:right="108"/>
              <w:jc w:val="right"/>
              <w:rPr>
                <w:sz w:val="16"/>
              </w:rPr>
            </w:pPr>
            <w:r>
              <w:rPr>
                <w:color w:val="231F20"/>
                <w:sz w:val="16"/>
              </w:rPr>
              <w:t>100</w:t>
            </w:r>
          </w:p>
        </w:tc>
        <w:tc>
          <w:tcPr>
            <w:tcW w:w="590" w:type="dxa"/>
            <w:tcBorders>
              <w:right w:val="nil"/>
            </w:tcBorders>
          </w:tcPr>
          <w:p>
            <w:pPr>
              <w:pStyle w:val="TableParagraph"/>
              <w:ind w:right="111"/>
              <w:jc w:val="right"/>
              <w:rPr>
                <w:sz w:val="16"/>
              </w:rPr>
            </w:pPr>
            <w:r>
              <w:rPr>
                <w:color w:val="231F20"/>
                <w:sz w:val="16"/>
              </w:rPr>
              <w:t>100</w:t>
            </w:r>
          </w:p>
        </w:tc>
      </w:tr>
    </w:tbl>
    <w:p>
      <w:pPr>
        <w:spacing w:before="2"/>
        <w:ind w:left="907" w:right="0" w:firstLine="0"/>
        <w:jc w:val="both"/>
        <w:rPr>
          <w:sz w:val="16"/>
        </w:rPr>
      </w:pPr>
      <w:r>
        <w:rPr>
          <w:color w:val="231F20"/>
          <w:w w:val="105"/>
          <w:sz w:val="16"/>
        </w:rPr>
        <w:t>Fuente: Elaboración propia.</w:t>
      </w:r>
    </w:p>
    <w:p>
      <w:pPr>
        <w:pStyle w:val="BodyText"/>
        <w:rPr>
          <w:sz w:val="16"/>
        </w:rPr>
      </w:pPr>
    </w:p>
    <w:p>
      <w:pPr>
        <w:pStyle w:val="BodyText"/>
        <w:spacing w:line="249" w:lineRule="auto" w:before="114"/>
        <w:ind w:left="907" w:right="904"/>
        <w:jc w:val="both"/>
      </w:pPr>
      <w:r>
        <w:rPr>
          <w:color w:val="231F20"/>
          <w:w w:val="105"/>
        </w:rPr>
        <w:t>Si hacemos un seguimiento del porcentaje de población ubicada en el piso ecológico de montaña, observamos un incremento del 9% entre 1870 y</w:t>
      </w:r>
      <w:r>
        <w:rPr>
          <w:color w:val="231F20"/>
          <w:spacing w:val="-35"/>
          <w:w w:val="105"/>
        </w:rPr>
        <w:t> </w:t>
      </w:r>
      <w:r>
        <w:rPr>
          <w:color w:val="231F20"/>
          <w:w w:val="105"/>
        </w:rPr>
        <w:t>1890 como se observa en el cuadro</w:t>
      </w:r>
      <w:r>
        <w:rPr>
          <w:color w:val="231F20"/>
          <w:spacing w:val="-37"/>
          <w:w w:val="105"/>
        </w:rPr>
        <w:t> </w:t>
      </w:r>
      <w:r>
        <w:rPr>
          <w:color w:val="231F20"/>
          <w:w w:val="105"/>
        </w:rPr>
        <w:t>15.</w:t>
      </w:r>
    </w:p>
    <w:p>
      <w:pPr>
        <w:pStyle w:val="BodyText"/>
        <w:spacing w:before="3"/>
        <w:rPr>
          <w:sz w:val="24"/>
        </w:rPr>
      </w:pPr>
    </w:p>
    <w:p>
      <w:pPr>
        <w:spacing w:before="0"/>
        <w:ind w:left="1903" w:right="1903" w:firstLine="0"/>
        <w:jc w:val="center"/>
        <w:rPr>
          <w:rFonts w:ascii="Palatino Linotype"/>
          <w:b/>
          <w:sz w:val="20"/>
        </w:rPr>
      </w:pPr>
      <w:r>
        <w:rPr>
          <w:rFonts w:ascii="Palatino Linotype"/>
          <w:b/>
          <w:color w:val="231F20"/>
          <w:w w:val="95"/>
          <w:sz w:val="20"/>
        </w:rPr>
        <w:t>Cuadro 15</w:t>
      </w:r>
    </w:p>
    <w:p>
      <w:pPr>
        <w:spacing w:before="10"/>
        <w:ind w:left="905" w:right="905" w:firstLine="0"/>
        <w:jc w:val="center"/>
        <w:rPr>
          <w:rFonts w:ascii="Palatino Linotype" w:hAnsi="Palatino Linotype"/>
          <w:b/>
          <w:sz w:val="20"/>
        </w:rPr>
      </w:pPr>
      <w:r>
        <w:rPr>
          <w:rFonts w:ascii="Palatino Linotype" w:hAnsi="Palatino Linotype"/>
          <w:b/>
          <w:color w:val="231F20"/>
          <w:w w:val="90"/>
          <w:sz w:val="20"/>
        </w:rPr>
        <w:t>Porcentaje de población ubicada en el piso de Montaña, pueblos de Ocoyoacac</w:t>
      </w:r>
    </w:p>
    <w:p>
      <w:pPr>
        <w:pStyle w:val="BodyText"/>
        <w:spacing w:before="3"/>
        <w:rPr>
          <w:rFonts w:ascii="Palatino Linotype"/>
          <w:b/>
        </w:rPr>
      </w:pPr>
    </w:p>
    <w:tbl>
      <w:tblPr>
        <w:tblW w:w="0" w:type="auto"/>
        <w:jc w:val="left"/>
        <w:tblInd w:w="90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889"/>
        <w:gridCol w:w="2052"/>
        <w:gridCol w:w="2614"/>
      </w:tblGrid>
      <w:tr>
        <w:trPr>
          <w:trHeight w:val="230" w:hRule="exact"/>
        </w:trPr>
        <w:tc>
          <w:tcPr>
            <w:tcW w:w="1889" w:type="dxa"/>
            <w:tcBorders>
              <w:left w:val="nil"/>
            </w:tcBorders>
          </w:tcPr>
          <w:p>
            <w:pPr>
              <w:pStyle w:val="TableParagraph"/>
              <w:spacing w:line="240" w:lineRule="auto" w:before="2"/>
              <w:ind w:left="588" w:right="581"/>
              <w:jc w:val="center"/>
              <w:rPr>
                <w:rFonts w:ascii="Palatino Linotype" w:hAnsi="Palatino Linotype"/>
                <w:b/>
                <w:sz w:val="16"/>
              </w:rPr>
            </w:pPr>
            <w:r>
              <w:rPr>
                <w:rFonts w:ascii="Palatino Linotype" w:hAnsi="Palatino Linotype"/>
                <w:b/>
                <w:color w:val="231F20"/>
                <w:sz w:val="16"/>
              </w:rPr>
              <w:t>Año</w:t>
            </w:r>
          </w:p>
        </w:tc>
        <w:tc>
          <w:tcPr>
            <w:tcW w:w="2052" w:type="dxa"/>
          </w:tcPr>
          <w:p>
            <w:pPr>
              <w:pStyle w:val="TableParagraph"/>
              <w:spacing w:line="240" w:lineRule="auto" w:before="2"/>
              <w:ind w:left="641" w:right="636"/>
              <w:jc w:val="center"/>
              <w:rPr>
                <w:rFonts w:ascii="Palatino Linotype" w:hAnsi="Palatino Linotype"/>
                <w:b/>
                <w:sz w:val="16"/>
              </w:rPr>
            </w:pPr>
            <w:r>
              <w:rPr>
                <w:rFonts w:ascii="Palatino Linotype" w:hAnsi="Palatino Linotype"/>
                <w:b/>
                <w:color w:val="231F20"/>
                <w:sz w:val="16"/>
              </w:rPr>
              <w:t>Población</w:t>
            </w:r>
          </w:p>
        </w:tc>
        <w:tc>
          <w:tcPr>
            <w:tcW w:w="2614" w:type="dxa"/>
            <w:tcBorders>
              <w:right w:val="nil"/>
            </w:tcBorders>
          </w:tcPr>
          <w:p>
            <w:pPr>
              <w:pStyle w:val="TableParagraph"/>
              <w:spacing w:line="240" w:lineRule="auto" w:before="2"/>
              <w:ind w:left="904" w:right="902"/>
              <w:jc w:val="center"/>
              <w:rPr>
                <w:rFonts w:ascii="Palatino Linotype"/>
                <w:b/>
                <w:sz w:val="16"/>
              </w:rPr>
            </w:pPr>
            <w:r>
              <w:rPr>
                <w:rFonts w:ascii="Palatino Linotype"/>
                <w:b/>
                <w:color w:val="231F20"/>
                <w:sz w:val="16"/>
              </w:rPr>
              <w:t>Porcentaje</w:t>
            </w:r>
          </w:p>
        </w:tc>
      </w:tr>
      <w:tr>
        <w:trPr>
          <w:trHeight w:val="230" w:hRule="exact"/>
        </w:trPr>
        <w:tc>
          <w:tcPr>
            <w:tcW w:w="1889" w:type="dxa"/>
            <w:tcBorders>
              <w:left w:val="nil"/>
            </w:tcBorders>
          </w:tcPr>
          <w:p>
            <w:pPr>
              <w:pStyle w:val="TableParagraph"/>
              <w:ind w:left="588" w:right="581"/>
              <w:jc w:val="center"/>
              <w:rPr>
                <w:sz w:val="16"/>
              </w:rPr>
            </w:pPr>
            <w:r>
              <w:rPr>
                <w:color w:val="231F20"/>
                <w:sz w:val="16"/>
              </w:rPr>
              <w:t>1870</w:t>
            </w:r>
          </w:p>
        </w:tc>
        <w:tc>
          <w:tcPr>
            <w:tcW w:w="2052" w:type="dxa"/>
          </w:tcPr>
          <w:p>
            <w:pPr>
              <w:pStyle w:val="TableParagraph"/>
              <w:ind w:left="641" w:right="636"/>
              <w:jc w:val="center"/>
              <w:rPr>
                <w:sz w:val="16"/>
              </w:rPr>
            </w:pPr>
            <w:r>
              <w:rPr>
                <w:color w:val="231F20"/>
                <w:sz w:val="16"/>
              </w:rPr>
              <w:t>3,190</w:t>
            </w:r>
          </w:p>
        </w:tc>
        <w:tc>
          <w:tcPr>
            <w:tcW w:w="2614" w:type="dxa"/>
            <w:tcBorders>
              <w:right w:val="nil"/>
            </w:tcBorders>
          </w:tcPr>
          <w:p>
            <w:pPr>
              <w:pStyle w:val="TableParagraph"/>
              <w:ind w:left="904" w:right="902"/>
              <w:jc w:val="center"/>
              <w:rPr>
                <w:sz w:val="16"/>
              </w:rPr>
            </w:pPr>
            <w:r>
              <w:rPr>
                <w:color w:val="231F20"/>
                <w:sz w:val="16"/>
              </w:rPr>
              <w:t>40</w:t>
            </w:r>
          </w:p>
        </w:tc>
      </w:tr>
      <w:tr>
        <w:trPr>
          <w:trHeight w:val="230" w:hRule="exact"/>
        </w:trPr>
        <w:tc>
          <w:tcPr>
            <w:tcW w:w="1889" w:type="dxa"/>
            <w:tcBorders>
              <w:left w:val="nil"/>
            </w:tcBorders>
          </w:tcPr>
          <w:p>
            <w:pPr>
              <w:pStyle w:val="TableParagraph"/>
              <w:ind w:left="588" w:right="581"/>
              <w:jc w:val="center"/>
              <w:rPr>
                <w:sz w:val="16"/>
              </w:rPr>
            </w:pPr>
            <w:r>
              <w:rPr>
                <w:color w:val="231F20"/>
                <w:sz w:val="16"/>
              </w:rPr>
              <w:t>1874*</w:t>
            </w:r>
          </w:p>
        </w:tc>
        <w:tc>
          <w:tcPr>
            <w:tcW w:w="2052" w:type="dxa"/>
          </w:tcPr>
          <w:p>
            <w:pPr>
              <w:pStyle w:val="TableParagraph"/>
              <w:ind w:left="641" w:right="636"/>
              <w:jc w:val="center"/>
              <w:rPr>
                <w:sz w:val="16"/>
              </w:rPr>
            </w:pPr>
            <w:r>
              <w:rPr>
                <w:color w:val="231F20"/>
                <w:sz w:val="16"/>
              </w:rPr>
              <w:t>3,357</w:t>
            </w:r>
          </w:p>
        </w:tc>
        <w:tc>
          <w:tcPr>
            <w:tcW w:w="2614" w:type="dxa"/>
            <w:tcBorders>
              <w:right w:val="nil"/>
            </w:tcBorders>
          </w:tcPr>
          <w:p>
            <w:pPr>
              <w:pStyle w:val="TableParagraph"/>
              <w:ind w:left="904" w:right="902"/>
              <w:jc w:val="center"/>
              <w:rPr>
                <w:sz w:val="16"/>
              </w:rPr>
            </w:pPr>
            <w:r>
              <w:rPr>
                <w:color w:val="231F20"/>
                <w:sz w:val="16"/>
              </w:rPr>
              <w:t>47</w:t>
            </w:r>
          </w:p>
        </w:tc>
      </w:tr>
    </w:tbl>
    <w:p>
      <w:pPr>
        <w:spacing w:before="26"/>
        <w:ind w:left="0" w:right="1069" w:firstLine="0"/>
        <w:jc w:val="right"/>
        <w:rPr>
          <w:rFonts w:ascii="Palatino Linotype" w:hAnsi="Palatino Linotype"/>
          <w:i/>
          <w:sz w:val="12"/>
        </w:rPr>
      </w:pPr>
      <w:r>
        <w:rPr>
          <w:rFonts w:ascii="Palatino Linotype" w:hAnsi="Palatino Linotype"/>
          <w:i/>
          <w:color w:val="231F20"/>
          <w:w w:val="95"/>
          <w:sz w:val="12"/>
        </w:rPr>
        <w:t>Continúa en siguiente página</w:t>
      </w:r>
    </w:p>
    <w:p>
      <w:pPr>
        <w:spacing w:after="0"/>
        <w:jc w:val="right"/>
        <w:rPr>
          <w:rFonts w:ascii="Palatino Linotype" w:hAnsi="Palatino Linotype"/>
          <w:sz w:val="12"/>
        </w:rPr>
        <w:sectPr>
          <w:footerReference w:type="default" r:id="rId57"/>
          <w:footerReference w:type="even" r:id="rId58"/>
          <w:pgSz w:w="8510" w:h="11630"/>
          <w:pgMar w:footer="388" w:header="287" w:top="620" w:bottom="580" w:left="0" w:right="0"/>
        </w:sectPr>
      </w:pPr>
    </w:p>
    <w:p>
      <w:pPr>
        <w:pStyle w:val="BodyText"/>
        <w:spacing w:before="11"/>
        <w:rPr>
          <w:rFonts w:ascii="Palatino Linotype"/>
          <w:i/>
          <w:sz w:val="19"/>
        </w:rPr>
      </w:pPr>
    </w:p>
    <w:tbl>
      <w:tblPr>
        <w:tblW w:w="0" w:type="auto"/>
        <w:jc w:val="left"/>
        <w:tblInd w:w="90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889"/>
        <w:gridCol w:w="2052"/>
        <w:gridCol w:w="2614"/>
      </w:tblGrid>
      <w:tr>
        <w:trPr>
          <w:trHeight w:val="230" w:hRule="exact"/>
        </w:trPr>
        <w:tc>
          <w:tcPr>
            <w:tcW w:w="1889" w:type="dxa"/>
            <w:tcBorders>
              <w:left w:val="nil"/>
            </w:tcBorders>
          </w:tcPr>
          <w:p>
            <w:pPr>
              <w:pStyle w:val="TableParagraph"/>
              <w:ind w:left="588" w:right="581"/>
              <w:jc w:val="center"/>
              <w:rPr>
                <w:sz w:val="16"/>
              </w:rPr>
            </w:pPr>
            <w:r>
              <w:rPr>
                <w:color w:val="231F20"/>
                <w:sz w:val="16"/>
              </w:rPr>
              <w:t>1879</w:t>
            </w:r>
          </w:p>
        </w:tc>
        <w:tc>
          <w:tcPr>
            <w:tcW w:w="2052" w:type="dxa"/>
          </w:tcPr>
          <w:p>
            <w:pPr>
              <w:pStyle w:val="TableParagraph"/>
              <w:ind w:left="641" w:right="636"/>
              <w:jc w:val="center"/>
              <w:rPr>
                <w:sz w:val="16"/>
              </w:rPr>
            </w:pPr>
            <w:r>
              <w:rPr>
                <w:color w:val="231F20"/>
                <w:sz w:val="16"/>
              </w:rPr>
              <w:t>3,699</w:t>
            </w:r>
          </w:p>
        </w:tc>
        <w:tc>
          <w:tcPr>
            <w:tcW w:w="2614" w:type="dxa"/>
            <w:tcBorders>
              <w:right w:val="nil"/>
            </w:tcBorders>
          </w:tcPr>
          <w:p>
            <w:pPr>
              <w:pStyle w:val="TableParagraph"/>
              <w:ind w:left="904" w:right="902"/>
              <w:jc w:val="center"/>
              <w:rPr>
                <w:sz w:val="16"/>
              </w:rPr>
            </w:pPr>
            <w:r>
              <w:rPr>
                <w:color w:val="231F20"/>
                <w:sz w:val="16"/>
              </w:rPr>
              <w:t>50</w:t>
            </w:r>
          </w:p>
        </w:tc>
      </w:tr>
      <w:tr>
        <w:trPr>
          <w:trHeight w:val="230" w:hRule="exact"/>
        </w:trPr>
        <w:tc>
          <w:tcPr>
            <w:tcW w:w="1889" w:type="dxa"/>
            <w:tcBorders>
              <w:left w:val="nil"/>
            </w:tcBorders>
          </w:tcPr>
          <w:p>
            <w:pPr>
              <w:pStyle w:val="TableParagraph"/>
              <w:ind w:left="588" w:right="581"/>
              <w:jc w:val="center"/>
              <w:rPr>
                <w:sz w:val="16"/>
              </w:rPr>
            </w:pPr>
            <w:r>
              <w:rPr>
                <w:color w:val="231F20"/>
                <w:sz w:val="16"/>
              </w:rPr>
              <w:t>1882**</w:t>
            </w:r>
          </w:p>
        </w:tc>
        <w:tc>
          <w:tcPr>
            <w:tcW w:w="2052" w:type="dxa"/>
          </w:tcPr>
          <w:p>
            <w:pPr>
              <w:pStyle w:val="TableParagraph"/>
              <w:ind w:left="641" w:right="636"/>
              <w:jc w:val="center"/>
              <w:rPr>
                <w:sz w:val="16"/>
              </w:rPr>
            </w:pPr>
            <w:r>
              <w:rPr>
                <w:color w:val="231F20"/>
                <w:sz w:val="16"/>
              </w:rPr>
              <w:t>3,990</w:t>
            </w:r>
          </w:p>
        </w:tc>
        <w:tc>
          <w:tcPr>
            <w:tcW w:w="2614" w:type="dxa"/>
            <w:tcBorders>
              <w:right w:val="nil"/>
            </w:tcBorders>
          </w:tcPr>
          <w:p>
            <w:pPr>
              <w:pStyle w:val="TableParagraph"/>
              <w:ind w:left="904" w:right="902"/>
              <w:jc w:val="center"/>
              <w:rPr>
                <w:sz w:val="16"/>
              </w:rPr>
            </w:pPr>
            <w:r>
              <w:rPr>
                <w:color w:val="231F20"/>
                <w:sz w:val="16"/>
              </w:rPr>
              <w:t>48</w:t>
            </w:r>
          </w:p>
        </w:tc>
      </w:tr>
      <w:tr>
        <w:trPr>
          <w:trHeight w:val="230" w:hRule="exact"/>
        </w:trPr>
        <w:tc>
          <w:tcPr>
            <w:tcW w:w="1889" w:type="dxa"/>
            <w:tcBorders>
              <w:left w:val="nil"/>
            </w:tcBorders>
          </w:tcPr>
          <w:p>
            <w:pPr>
              <w:pStyle w:val="TableParagraph"/>
              <w:ind w:left="588" w:right="581"/>
              <w:jc w:val="center"/>
              <w:rPr>
                <w:sz w:val="16"/>
              </w:rPr>
            </w:pPr>
            <w:r>
              <w:rPr>
                <w:color w:val="231F20"/>
                <w:sz w:val="16"/>
              </w:rPr>
              <w:t>1893</w:t>
            </w:r>
          </w:p>
        </w:tc>
        <w:tc>
          <w:tcPr>
            <w:tcW w:w="2052" w:type="dxa"/>
          </w:tcPr>
          <w:p>
            <w:pPr>
              <w:pStyle w:val="TableParagraph"/>
              <w:ind w:left="641" w:right="636"/>
              <w:jc w:val="center"/>
              <w:rPr>
                <w:sz w:val="16"/>
              </w:rPr>
            </w:pPr>
            <w:r>
              <w:rPr>
                <w:color w:val="231F20"/>
                <w:sz w:val="16"/>
              </w:rPr>
              <w:t>4,333</w:t>
            </w:r>
          </w:p>
        </w:tc>
        <w:tc>
          <w:tcPr>
            <w:tcW w:w="2614" w:type="dxa"/>
            <w:tcBorders>
              <w:right w:val="nil"/>
            </w:tcBorders>
          </w:tcPr>
          <w:p>
            <w:pPr>
              <w:pStyle w:val="TableParagraph"/>
              <w:ind w:left="904" w:right="902"/>
              <w:jc w:val="center"/>
              <w:rPr>
                <w:sz w:val="16"/>
              </w:rPr>
            </w:pPr>
            <w:r>
              <w:rPr>
                <w:color w:val="231F20"/>
                <w:sz w:val="16"/>
              </w:rPr>
              <w:t>49</w:t>
            </w:r>
          </w:p>
        </w:tc>
      </w:tr>
      <w:tr>
        <w:trPr>
          <w:trHeight w:val="230" w:hRule="exact"/>
        </w:trPr>
        <w:tc>
          <w:tcPr>
            <w:tcW w:w="1889" w:type="dxa"/>
            <w:tcBorders>
              <w:left w:val="nil"/>
            </w:tcBorders>
          </w:tcPr>
          <w:p>
            <w:pPr>
              <w:pStyle w:val="TableParagraph"/>
              <w:ind w:left="588" w:right="581"/>
              <w:jc w:val="center"/>
              <w:rPr>
                <w:sz w:val="16"/>
              </w:rPr>
            </w:pPr>
            <w:r>
              <w:rPr>
                <w:color w:val="231F20"/>
                <w:sz w:val="16"/>
              </w:rPr>
              <w:t>1910***</w:t>
            </w:r>
          </w:p>
        </w:tc>
        <w:tc>
          <w:tcPr>
            <w:tcW w:w="2052" w:type="dxa"/>
          </w:tcPr>
          <w:p>
            <w:pPr>
              <w:pStyle w:val="TableParagraph"/>
              <w:ind w:left="641" w:right="636"/>
              <w:jc w:val="center"/>
              <w:rPr>
                <w:sz w:val="16"/>
              </w:rPr>
            </w:pPr>
            <w:r>
              <w:rPr>
                <w:color w:val="231F20"/>
                <w:sz w:val="16"/>
              </w:rPr>
              <w:t>5,475</w:t>
            </w:r>
          </w:p>
        </w:tc>
        <w:tc>
          <w:tcPr>
            <w:tcW w:w="2614" w:type="dxa"/>
            <w:tcBorders>
              <w:right w:val="nil"/>
            </w:tcBorders>
          </w:tcPr>
          <w:p>
            <w:pPr>
              <w:pStyle w:val="TableParagraph"/>
              <w:ind w:left="904" w:right="902"/>
              <w:jc w:val="center"/>
              <w:rPr>
                <w:sz w:val="16"/>
              </w:rPr>
            </w:pPr>
            <w:r>
              <w:rPr>
                <w:color w:val="231F20"/>
                <w:sz w:val="16"/>
              </w:rPr>
              <w:t>53</w:t>
            </w:r>
          </w:p>
        </w:tc>
      </w:tr>
      <w:tr>
        <w:trPr>
          <w:trHeight w:val="230" w:hRule="exact"/>
        </w:trPr>
        <w:tc>
          <w:tcPr>
            <w:tcW w:w="1889" w:type="dxa"/>
            <w:tcBorders>
              <w:left w:val="nil"/>
            </w:tcBorders>
          </w:tcPr>
          <w:p>
            <w:pPr>
              <w:pStyle w:val="TableParagraph"/>
              <w:ind w:left="588" w:right="581"/>
              <w:jc w:val="center"/>
              <w:rPr>
                <w:sz w:val="16"/>
              </w:rPr>
            </w:pPr>
            <w:r>
              <w:rPr>
                <w:color w:val="231F20"/>
                <w:sz w:val="16"/>
              </w:rPr>
              <w:t>1921****</w:t>
            </w:r>
          </w:p>
        </w:tc>
        <w:tc>
          <w:tcPr>
            <w:tcW w:w="2052" w:type="dxa"/>
          </w:tcPr>
          <w:p>
            <w:pPr>
              <w:pStyle w:val="TableParagraph"/>
              <w:ind w:left="641" w:right="636"/>
              <w:jc w:val="center"/>
              <w:rPr>
                <w:sz w:val="16"/>
              </w:rPr>
            </w:pPr>
            <w:r>
              <w:rPr>
                <w:color w:val="231F20"/>
                <w:sz w:val="16"/>
              </w:rPr>
              <w:t>4,287</w:t>
            </w:r>
          </w:p>
        </w:tc>
        <w:tc>
          <w:tcPr>
            <w:tcW w:w="2614" w:type="dxa"/>
            <w:tcBorders>
              <w:right w:val="nil"/>
            </w:tcBorders>
          </w:tcPr>
          <w:p>
            <w:pPr>
              <w:pStyle w:val="TableParagraph"/>
              <w:ind w:left="904" w:right="902"/>
              <w:jc w:val="center"/>
              <w:rPr>
                <w:sz w:val="16"/>
              </w:rPr>
            </w:pPr>
            <w:r>
              <w:rPr>
                <w:color w:val="231F20"/>
                <w:sz w:val="16"/>
              </w:rPr>
              <w:t>49</w:t>
            </w:r>
          </w:p>
        </w:tc>
      </w:tr>
      <w:tr>
        <w:trPr>
          <w:trHeight w:val="230" w:hRule="exact"/>
        </w:trPr>
        <w:tc>
          <w:tcPr>
            <w:tcW w:w="1889" w:type="dxa"/>
            <w:tcBorders>
              <w:left w:val="nil"/>
            </w:tcBorders>
          </w:tcPr>
          <w:p>
            <w:pPr>
              <w:pStyle w:val="TableParagraph"/>
              <w:ind w:left="588" w:right="581"/>
              <w:jc w:val="center"/>
              <w:rPr>
                <w:sz w:val="16"/>
              </w:rPr>
            </w:pPr>
            <w:r>
              <w:rPr>
                <w:color w:val="231F20"/>
                <w:sz w:val="16"/>
              </w:rPr>
              <w:t>1930*****</w:t>
            </w:r>
          </w:p>
        </w:tc>
        <w:tc>
          <w:tcPr>
            <w:tcW w:w="2052" w:type="dxa"/>
          </w:tcPr>
          <w:p>
            <w:pPr>
              <w:pStyle w:val="TableParagraph"/>
              <w:ind w:left="641" w:right="636"/>
              <w:jc w:val="center"/>
              <w:rPr>
                <w:sz w:val="16"/>
              </w:rPr>
            </w:pPr>
            <w:r>
              <w:rPr>
                <w:color w:val="231F20"/>
                <w:sz w:val="16"/>
              </w:rPr>
              <w:t>5,291</w:t>
            </w:r>
          </w:p>
        </w:tc>
        <w:tc>
          <w:tcPr>
            <w:tcW w:w="2614" w:type="dxa"/>
            <w:tcBorders>
              <w:right w:val="nil"/>
            </w:tcBorders>
          </w:tcPr>
          <w:p>
            <w:pPr>
              <w:pStyle w:val="TableParagraph"/>
              <w:ind w:left="904" w:right="902"/>
              <w:jc w:val="center"/>
              <w:rPr>
                <w:sz w:val="16"/>
              </w:rPr>
            </w:pPr>
            <w:r>
              <w:rPr>
                <w:color w:val="231F20"/>
                <w:sz w:val="16"/>
              </w:rPr>
              <w:t>54</w:t>
            </w:r>
          </w:p>
        </w:tc>
      </w:tr>
    </w:tbl>
    <w:p>
      <w:pPr>
        <w:spacing w:line="195" w:lineRule="exact" w:before="2"/>
        <w:ind w:left="907" w:right="0" w:firstLine="0"/>
        <w:jc w:val="both"/>
        <w:rPr>
          <w:sz w:val="16"/>
        </w:rPr>
      </w:pPr>
      <w:r>
        <w:rPr>
          <w:color w:val="231F20"/>
          <w:w w:val="105"/>
          <w:sz w:val="16"/>
        </w:rPr>
        <w:t>Fuente: (Miño y Vera, 1998: 152, 303-304 y 406, 491-551).</w:t>
      </w:r>
    </w:p>
    <w:p>
      <w:pPr>
        <w:spacing w:line="180" w:lineRule="exact" w:before="0"/>
        <w:ind w:left="907" w:right="0" w:firstLine="0"/>
        <w:jc w:val="both"/>
        <w:rPr>
          <w:sz w:val="16"/>
        </w:rPr>
      </w:pPr>
      <w:r>
        <w:rPr>
          <w:color w:val="231F20"/>
          <w:w w:val="105"/>
          <w:sz w:val="16"/>
        </w:rPr>
        <w:t>*</w:t>
      </w:r>
      <w:r>
        <w:rPr>
          <w:color w:val="231F20"/>
          <w:w w:val="105"/>
          <w:sz w:val="12"/>
        </w:rPr>
        <w:t>AMO</w:t>
      </w:r>
      <w:r>
        <w:rPr>
          <w:color w:val="231F20"/>
          <w:w w:val="105"/>
          <w:sz w:val="16"/>
        </w:rPr>
        <w:t>, Presidencia, vol. 2, exp. 4.</w:t>
      </w:r>
    </w:p>
    <w:p>
      <w:pPr>
        <w:spacing w:line="180" w:lineRule="exact" w:before="0"/>
        <w:ind w:left="907" w:right="0" w:firstLine="0"/>
        <w:jc w:val="both"/>
        <w:rPr>
          <w:sz w:val="16"/>
        </w:rPr>
      </w:pPr>
      <w:r>
        <w:rPr>
          <w:color w:val="231F20"/>
          <w:w w:val="105"/>
          <w:sz w:val="16"/>
        </w:rPr>
        <w:t>**</w:t>
      </w:r>
      <w:r>
        <w:rPr>
          <w:color w:val="231F20"/>
          <w:w w:val="105"/>
          <w:sz w:val="12"/>
        </w:rPr>
        <w:t>AMO</w:t>
      </w:r>
      <w:r>
        <w:rPr>
          <w:color w:val="231F20"/>
          <w:w w:val="105"/>
          <w:sz w:val="16"/>
        </w:rPr>
        <w:t>, Presidencia, vol. 3, exp. 1.</w:t>
      </w:r>
    </w:p>
    <w:p>
      <w:pPr>
        <w:spacing w:line="180" w:lineRule="exact" w:before="0"/>
        <w:ind w:left="907" w:right="0" w:firstLine="0"/>
        <w:jc w:val="both"/>
        <w:rPr>
          <w:sz w:val="16"/>
        </w:rPr>
      </w:pPr>
      <w:r>
        <w:rPr>
          <w:color w:val="231F20"/>
          <w:w w:val="105"/>
          <w:sz w:val="16"/>
        </w:rPr>
        <w:t>***División territorial de los Estado Unidos Mexicanos, 1910.</w:t>
      </w:r>
    </w:p>
    <w:p>
      <w:pPr>
        <w:spacing w:line="180" w:lineRule="exact" w:before="0"/>
        <w:ind w:left="907" w:right="0" w:firstLine="0"/>
        <w:jc w:val="both"/>
        <w:rPr>
          <w:sz w:val="16"/>
        </w:rPr>
      </w:pPr>
      <w:r>
        <w:rPr>
          <w:color w:val="231F20"/>
          <w:w w:val="105"/>
          <w:sz w:val="16"/>
        </w:rPr>
        <w:t>****Censo General de Habitantes Estado de México, 1921</w:t>
      </w:r>
    </w:p>
    <w:p>
      <w:pPr>
        <w:spacing w:line="195" w:lineRule="exact" w:before="0"/>
        <w:ind w:left="907" w:right="0" w:firstLine="0"/>
        <w:jc w:val="both"/>
        <w:rPr>
          <w:sz w:val="16"/>
        </w:rPr>
      </w:pPr>
      <w:r>
        <w:rPr>
          <w:color w:val="231F20"/>
          <w:w w:val="105"/>
          <w:sz w:val="16"/>
        </w:rPr>
        <w:t>*****Quinto Censo de población Estado de México, 1930.</w:t>
      </w:r>
    </w:p>
    <w:p>
      <w:pPr>
        <w:pStyle w:val="BodyText"/>
        <w:rPr>
          <w:sz w:val="16"/>
        </w:rPr>
      </w:pPr>
    </w:p>
    <w:p>
      <w:pPr>
        <w:pStyle w:val="BodyText"/>
        <w:spacing w:line="249" w:lineRule="auto" w:before="114"/>
        <w:ind w:left="907" w:right="904"/>
        <w:jc w:val="both"/>
      </w:pPr>
      <w:r>
        <w:rPr>
          <w:color w:val="231F20"/>
        </w:rPr>
        <w:t>Entre 1890 y 1900 se fraccionaron los bienes comunes de los pueblos de Coapanoaya, Acazulco, Atlapulco y </w:t>
      </w:r>
      <w:r>
        <w:rPr>
          <w:color w:val="231F20"/>
          <w:spacing w:val="-3"/>
        </w:rPr>
        <w:t>Tepexoyuca </w:t>
      </w:r>
      <w:r>
        <w:rPr>
          <w:color w:val="231F20"/>
        </w:rPr>
        <w:t>todos pueblos de montaña, después  de  que  vendieron  sus  tierras  comenzó  una  mayor  presión  por   las mismas. Quizá no por un incremento de la población, sino por la concentración de la propiedad en unas cuantas manos. </w:t>
      </w:r>
      <w:r>
        <w:rPr>
          <w:color w:val="231F20"/>
          <w:spacing w:val="-7"/>
        </w:rPr>
        <w:t>Tal </w:t>
      </w:r>
      <w:r>
        <w:rPr>
          <w:color w:val="231F20"/>
        </w:rPr>
        <w:t>presión se puede documentar en las actas de las sesiones de cabildo, cuando se discutía sobre     la posibilidad de repartir las tierras empezando por  los  cerros,  es  </w:t>
      </w:r>
      <w:r>
        <w:rPr>
          <w:color w:val="231F20"/>
          <w:spacing w:val="-3"/>
        </w:rPr>
        <w:t>decir,  </w:t>
      </w:r>
      <w:r>
        <w:rPr>
          <w:color w:val="231F20"/>
        </w:rPr>
        <w:t>bienes que eran de uso público y que no estaban contemplados en la ley de desamortización de 1856. En 1880 algunos urgían a que se dividieran.</w:t>
      </w:r>
      <w:r>
        <w:rPr>
          <w:color w:val="231F20"/>
          <w:position w:val="7"/>
          <w:sz w:val="13"/>
        </w:rPr>
        <w:t>35 </w:t>
      </w:r>
      <w:r>
        <w:rPr>
          <w:color w:val="231F20"/>
        </w:rPr>
        <w:t>Debe aclararse que en estas acciones el presidente municipal abogaba por repartir estos recursos sólo entre los hijos del pueblo, de igual forma se manifestaron </w:t>
      </w:r>
      <w:r>
        <w:rPr>
          <w:color w:val="231F20"/>
          <w:spacing w:val="-5"/>
          <w:w w:val="105"/>
        </w:rPr>
        <w:t>a</w:t>
      </w:r>
      <w:r>
        <w:rPr>
          <w:color w:val="231F20"/>
          <w:spacing w:val="-3"/>
          <w:w w:val="113"/>
        </w:rPr>
        <w:t>u</w:t>
      </w:r>
      <w:r>
        <w:rPr>
          <w:color w:val="231F20"/>
          <w:spacing w:val="-2"/>
          <w:w w:val="116"/>
        </w:rPr>
        <w:t>t</w:t>
      </w:r>
      <w:r>
        <w:rPr>
          <w:color w:val="231F20"/>
          <w:spacing w:val="-3"/>
          <w:w w:val="108"/>
        </w:rPr>
        <w:t>o</w:t>
      </w:r>
      <w:r>
        <w:rPr>
          <w:color w:val="231F20"/>
          <w:spacing w:val="1"/>
          <w:w w:val="118"/>
        </w:rPr>
        <w:t>r</w:t>
      </w:r>
      <w:r>
        <w:rPr>
          <w:color w:val="231F20"/>
          <w:w w:val="108"/>
        </w:rPr>
        <w:t>id</w:t>
      </w:r>
      <w:r>
        <w:rPr>
          <w:color w:val="231F20"/>
          <w:w w:val="105"/>
        </w:rPr>
        <w:t>ades</w:t>
      </w:r>
      <w:r>
        <w:rPr>
          <w:color w:val="231F20"/>
          <w:spacing w:val="18"/>
        </w:rPr>
        <w:t> </w:t>
      </w:r>
      <w:r>
        <w:rPr>
          <w:color w:val="231F20"/>
          <w:w w:val="97"/>
        </w:rPr>
        <w:t>y</w:t>
      </w:r>
      <w:r>
        <w:rPr>
          <w:color w:val="231F20"/>
          <w:spacing w:val="18"/>
        </w:rPr>
        <w:t> </w:t>
      </w:r>
      <w:r>
        <w:rPr>
          <w:color w:val="231F20"/>
          <w:spacing w:val="-2"/>
          <w:w w:val="98"/>
        </w:rPr>
        <w:t>v</w:t>
      </w:r>
      <w:r>
        <w:rPr>
          <w:color w:val="231F20"/>
          <w:spacing w:val="1"/>
          <w:w w:val="101"/>
        </w:rPr>
        <w:t>e</w:t>
      </w:r>
      <w:r>
        <w:rPr>
          <w:color w:val="231F20"/>
          <w:w w:val="107"/>
        </w:rPr>
        <w:t>ci</w:t>
      </w:r>
      <w:r>
        <w:rPr>
          <w:color w:val="231F20"/>
          <w:spacing w:val="-1"/>
          <w:w w:val="107"/>
        </w:rPr>
        <w:t>n</w:t>
      </w:r>
      <w:r>
        <w:rPr>
          <w:color w:val="231F20"/>
          <w:w w:val="105"/>
        </w:rPr>
        <w:t>os</w:t>
      </w:r>
      <w:r>
        <w:rPr>
          <w:color w:val="231F20"/>
          <w:spacing w:val="18"/>
        </w:rPr>
        <w:t> </w:t>
      </w:r>
      <w:r>
        <w:rPr>
          <w:color w:val="231F20"/>
          <w:spacing w:val="1"/>
          <w:w w:val="101"/>
        </w:rPr>
        <w:t>c</w:t>
      </w:r>
      <w:r>
        <w:rPr>
          <w:color w:val="231F20"/>
          <w:w w:val="113"/>
        </w:rPr>
        <w:t>u</w:t>
      </w:r>
      <w:r>
        <w:rPr>
          <w:color w:val="231F20"/>
          <w:spacing w:val="-2"/>
          <w:w w:val="105"/>
        </w:rPr>
        <w:t>a</w:t>
      </w:r>
      <w:r>
        <w:rPr>
          <w:color w:val="231F20"/>
          <w:spacing w:val="-1"/>
          <w:w w:val="116"/>
        </w:rPr>
        <w:t>n</w:t>
      </w:r>
      <w:r>
        <w:rPr>
          <w:color w:val="231F20"/>
          <w:w w:val="110"/>
        </w:rPr>
        <w:t>do</w:t>
      </w:r>
      <w:r>
        <w:rPr>
          <w:color w:val="231F20"/>
          <w:spacing w:val="18"/>
        </w:rPr>
        <w:t> </w:t>
      </w:r>
      <w:r>
        <w:rPr>
          <w:color w:val="231F20"/>
          <w:spacing w:val="1"/>
          <w:w w:val="100"/>
        </w:rPr>
        <w:t>s</w:t>
      </w:r>
      <w:r>
        <w:rPr>
          <w:color w:val="231F20"/>
          <w:w w:val="101"/>
        </w:rPr>
        <w:t>e</w:t>
      </w:r>
      <w:r>
        <w:rPr>
          <w:color w:val="231F20"/>
          <w:spacing w:val="18"/>
        </w:rPr>
        <w:t> </w:t>
      </w:r>
      <w:r>
        <w:rPr>
          <w:color w:val="231F20"/>
          <w:w w:val="111"/>
        </w:rPr>
        <w:t>i</w:t>
      </w:r>
      <w:r>
        <w:rPr>
          <w:color w:val="231F20"/>
          <w:spacing w:val="-5"/>
          <w:w w:val="111"/>
        </w:rPr>
        <w:t>n</w:t>
      </w:r>
      <w:r>
        <w:rPr>
          <w:color w:val="231F20"/>
          <w:spacing w:val="-2"/>
          <w:w w:val="116"/>
        </w:rPr>
        <w:t>t</w:t>
      </w:r>
      <w:r>
        <w:rPr>
          <w:color w:val="231F20"/>
          <w:w w:val="109"/>
        </w:rPr>
        <w:t>e</w:t>
      </w:r>
      <w:r>
        <w:rPr>
          <w:color w:val="231F20"/>
          <w:spacing w:val="-5"/>
          <w:w w:val="109"/>
        </w:rPr>
        <w:t>n</w:t>
      </w:r>
      <w:r>
        <w:rPr>
          <w:color w:val="231F20"/>
          <w:spacing w:val="-2"/>
          <w:w w:val="116"/>
        </w:rPr>
        <w:t>t</w:t>
      </w:r>
      <w:r>
        <w:rPr>
          <w:color w:val="231F20"/>
          <w:w w:val="107"/>
        </w:rPr>
        <w:t>ó</w:t>
      </w:r>
      <w:r>
        <w:rPr>
          <w:color w:val="231F20"/>
          <w:spacing w:val="18"/>
        </w:rPr>
        <w:t> </w:t>
      </w:r>
      <w:r>
        <w:rPr>
          <w:color w:val="231F20"/>
          <w:spacing w:val="2"/>
          <w:w w:val="94"/>
        </w:rPr>
        <w:t>f</w:t>
      </w:r>
      <w:r>
        <w:rPr>
          <w:color w:val="231F20"/>
          <w:w w:val="106"/>
        </w:rPr>
        <w:t>racci</w:t>
      </w:r>
      <w:r>
        <w:rPr>
          <w:color w:val="231F20"/>
          <w:spacing w:val="-3"/>
          <w:w w:val="106"/>
        </w:rPr>
        <w:t>o</w:t>
      </w:r>
      <w:r>
        <w:rPr>
          <w:color w:val="231F20"/>
          <w:spacing w:val="-1"/>
          <w:w w:val="116"/>
        </w:rPr>
        <w:t>n</w:t>
      </w:r>
      <w:r>
        <w:rPr>
          <w:color w:val="231F20"/>
          <w:spacing w:val="-2"/>
          <w:w w:val="105"/>
        </w:rPr>
        <w:t>a</w:t>
      </w:r>
      <w:r>
        <w:rPr>
          <w:color w:val="231F20"/>
          <w:w w:val="118"/>
        </w:rPr>
        <w:t>r</w:t>
      </w:r>
      <w:r>
        <w:rPr>
          <w:color w:val="231F20"/>
          <w:spacing w:val="18"/>
        </w:rPr>
        <w:t> </w:t>
      </w:r>
      <w:r>
        <w:rPr>
          <w:color w:val="231F20"/>
          <w:w w:val="103"/>
        </w:rPr>
        <w:t>los</w:t>
      </w:r>
      <w:r>
        <w:rPr>
          <w:color w:val="231F20"/>
          <w:spacing w:val="18"/>
        </w:rPr>
        <w:t> </w:t>
      </w:r>
      <w:r>
        <w:rPr>
          <w:color w:val="231F20"/>
          <w:spacing w:val="1"/>
          <w:w w:val="97"/>
        </w:rPr>
        <w:t>l</w:t>
      </w:r>
      <w:r>
        <w:rPr>
          <w:color w:val="231F20"/>
          <w:w w:val="97"/>
        </w:rPr>
        <w:t>l</w:t>
      </w:r>
      <w:r>
        <w:rPr>
          <w:color w:val="231F20"/>
          <w:spacing w:val="-2"/>
          <w:w w:val="105"/>
        </w:rPr>
        <w:t>a</w:t>
      </w:r>
      <w:r>
        <w:rPr>
          <w:color w:val="231F20"/>
          <w:spacing w:val="-1"/>
          <w:w w:val="116"/>
        </w:rPr>
        <w:t>n</w:t>
      </w:r>
      <w:r>
        <w:rPr>
          <w:color w:val="231F20"/>
          <w:w w:val="105"/>
        </w:rPr>
        <w:t>os</w:t>
      </w:r>
      <w:r>
        <w:rPr>
          <w:color w:val="231F20"/>
          <w:spacing w:val="18"/>
        </w:rPr>
        <w:t> </w:t>
      </w:r>
      <w:r>
        <w:rPr>
          <w:color w:val="231F20"/>
          <w:w w:val="107"/>
        </w:rPr>
        <w:t>de</w:t>
      </w:r>
      <w:r>
        <w:rPr>
          <w:color w:val="231F20"/>
          <w:spacing w:val="18"/>
        </w:rPr>
        <w:t> </w:t>
      </w:r>
      <w:r>
        <w:rPr>
          <w:color w:val="231F20"/>
          <w:spacing w:val="-4"/>
          <w:w w:val="39"/>
        </w:rPr>
        <w:t>“</w:t>
      </w:r>
      <w:r>
        <w:rPr>
          <w:color w:val="231F20"/>
          <w:spacing w:val="-8"/>
          <w:w w:val="107"/>
        </w:rPr>
        <w:t>P</w:t>
      </w:r>
      <w:r>
        <w:rPr>
          <w:color w:val="231F20"/>
          <w:w w:val="108"/>
        </w:rPr>
        <w:t>e</w:t>
      </w:r>
      <w:r>
        <w:rPr>
          <w:color w:val="231F20"/>
          <w:spacing w:val="-3"/>
          <w:w w:val="108"/>
        </w:rPr>
        <w:t>r</w:t>
      </w:r>
      <w:r>
        <w:rPr>
          <w:color w:val="231F20"/>
          <w:spacing w:val="1"/>
          <w:w w:val="101"/>
        </w:rPr>
        <w:t>e</w:t>
      </w:r>
      <w:r>
        <w:rPr>
          <w:color w:val="231F20"/>
          <w:spacing w:val="-18"/>
          <w:w w:val="105"/>
        </w:rPr>
        <w:t>a</w:t>
      </w:r>
      <w:r>
        <w:rPr>
          <w:color w:val="231F20"/>
          <w:w w:val="40"/>
        </w:rPr>
        <w:t>”</w:t>
      </w:r>
      <w:r>
        <w:rPr>
          <w:color w:val="231F20"/>
          <w:spacing w:val="18"/>
        </w:rPr>
        <w:t> </w:t>
      </w:r>
      <w:r>
        <w:rPr>
          <w:color w:val="231F20"/>
          <w:w w:val="97"/>
        </w:rPr>
        <w:t>y </w:t>
      </w:r>
      <w:r>
        <w:rPr>
          <w:color w:val="231F20"/>
          <w:spacing w:val="-4"/>
          <w:w w:val="39"/>
        </w:rPr>
        <w:t>“</w:t>
      </w:r>
      <w:r>
        <w:rPr>
          <w:color w:val="231F20"/>
          <w:spacing w:val="1"/>
          <w:w w:val="98"/>
        </w:rPr>
        <w:t>E</w:t>
      </w:r>
      <w:r>
        <w:rPr>
          <w:color w:val="231F20"/>
          <w:w w:val="97"/>
        </w:rPr>
        <w:t>l</w:t>
      </w:r>
      <w:r>
        <w:rPr>
          <w:color w:val="231F20"/>
          <w:spacing w:val="22"/>
        </w:rPr>
        <w:t> </w:t>
      </w:r>
      <w:r>
        <w:rPr>
          <w:color w:val="231F20"/>
          <w:spacing w:val="3"/>
          <w:w w:val="106"/>
        </w:rPr>
        <w:t>C</w:t>
      </w:r>
      <w:r>
        <w:rPr>
          <w:color w:val="231F20"/>
          <w:spacing w:val="-3"/>
          <w:w w:val="108"/>
        </w:rPr>
        <w:t>o</w:t>
      </w:r>
      <w:r>
        <w:rPr>
          <w:color w:val="231F20"/>
          <w:spacing w:val="-5"/>
          <w:w w:val="111"/>
        </w:rPr>
        <w:t>m</w:t>
      </w:r>
      <w:r>
        <w:rPr>
          <w:color w:val="231F20"/>
          <w:spacing w:val="-3"/>
          <w:w w:val="111"/>
        </w:rPr>
        <w:t>p</w:t>
      </w:r>
      <w:r>
        <w:rPr>
          <w:color w:val="231F20"/>
          <w:spacing w:val="-3"/>
          <w:w w:val="118"/>
        </w:rPr>
        <w:t>r</w:t>
      </w:r>
      <w:r>
        <w:rPr>
          <w:color w:val="231F20"/>
          <w:spacing w:val="-3"/>
          <w:w w:val="108"/>
        </w:rPr>
        <w:t>o</w:t>
      </w:r>
      <w:r>
        <w:rPr>
          <w:color w:val="231F20"/>
          <w:w w:val="109"/>
        </w:rPr>
        <w:t>m</w:t>
      </w:r>
      <w:r>
        <w:rPr>
          <w:color w:val="231F20"/>
          <w:spacing w:val="-1"/>
          <w:w w:val="109"/>
        </w:rPr>
        <w:t>i</w:t>
      </w:r>
      <w:r>
        <w:rPr>
          <w:color w:val="231F20"/>
          <w:spacing w:val="1"/>
          <w:w w:val="100"/>
        </w:rPr>
        <w:t>s</w:t>
      </w:r>
      <w:r>
        <w:rPr>
          <w:color w:val="231F20"/>
          <w:spacing w:val="-17"/>
          <w:w w:val="108"/>
        </w:rPr>
        <w:t>o</w:t>
      </w:r>
      <w:r>
        <w:rPr>
          <w:color w:val="231F20"/>
          <w:spacing w:val="-36"/>
          <w:w w:val="40"/>
        </w:rPr>
        <w:t>”</w:t>
      </w:r>
      <w:r>
        <w:rPr>
          <w:color w:val="231F20"/>
          <w:w w:val="96"/>
        </w:rPr>
        <w:t>.</w:t>
      </w:r>
      <w:r>
        <w:rPr>
          <w:color w:val="231F20"/>
          <w:spacing w:val="22"/>
        </w:rPr>
        <w:t> </w:t>
      </w:r>
      <w:r>
        <w:rPr>
          <w:color w:val="231F20"/>
          <w:spacing w:val="-2"/>
          <w:w w:val="90"/>
        </w:rPr>
        <w:t>S</w:t>
      </w:r>
      <w:r>
        <w:rPr>
          <w:color w:val="231F20"/>
          <w:w w:val="111"/>
        </w:rPr>
        <w:t>in</w:t>
      </w:r>
      <w:r>
        <w:rPr>
          <w:color w:val="231F20"/>
          <w:spacing w:val="22"/>
        </w:rPr>
        <w:t> </w:t>
      </w:r>
      <w:r>
        <w:rPr>
          <w:color w:val="231F20"/>
          <w:w w:val="108"/>
        </w:rPr>
        <w:t>e</w:t>
      </w:r>
      <w:r>
        <w:rPr>
          <w:color w:val="231F20"/>
          <w:spacing w:val="-3"/>
          <w:w w:val="108"/>
        </w:rPr>
        <w:t>m</w:t>
      </w:r>
      <w:r>
        <w:rPr>
          <w:color w:val="231F20"/>
          <w:spacing w:val="1"/>
          <w:w w:val="108"/>
        </w:rPr>
        <w:t>b</w:t>
      </w:r>
      <w:r>
        <w:rPr>
          <w:color w:val="231F20"/>
          <w:spacing w:val="-2"/>
          <w:w w:val="105"/>
        </w:rPr>
        <w:t>a</w:t>
      </w:r>
      <w:r>
        <w:rPr>
          <w:color w:val="231F20"/>
          <w:spacing w:val="-2"/>
          <w:w w:val="118"/>
        </w:rPr>
        <w:t>r</w:t>
      </w:r>
      <w:r>
        <w:rPr>
          <w:color w:val="231F20"/>
          <w:spacing w:val="-2"/>
          <w:w w:val="99"/>
        </w:rPr>
        <w:t>g</w:t>
      </w:r>
      <w:r>
        <w:rPr>
          <w:color w:val="231F20"/>
          <w:spacing w:val="-7"/>
          <w:w w:val="108"/>
        </w:rPr>
        <w:t>o</w:t>
      </w:r>
      <w:r>
        <w:rPr>
          <w:color w:val="231F20"/>
          <w:w w:val="96"/>
        </w:rPr>
        <w:t>,</w:t>
      </w:r>
      <w:r>
        <w:rPr>
          <w:color w:val="231F20"/>
          <w:spacing w:val="22"/>
        </w:rPr>
        <w:t> </w:t>
      </w:r>
      <w:r>
        <w:rPr>
          <w:color w:val="231F20"/>
          <w:w w:val="101"/>
        </w:rPr>
        <w:t>e</w:t>
      </w:r>
      <w:r>
        <w:rPr>
          <w:color w:val="231F20"/>
          <w:spacing w:val="-2"/>
          <w:w w:val="101"/>
        </w:rPr>
        <w:t>s</w:t>
      </w:r>
      <w:r>
        <w:rPr>
          <w:color w:val="231F20"/>
          <w:spacing w:val="1"/>
          <w:w w:val="116"/>
        </w:rPr>
        <w:t>t</w:t>
      </w:r>
      <w:r>
        <w:rPr>
          <w:color w:val="231F20"/>
          <w:w w:val="105"/>
        </w:rPr>
        <w:t>a</w:t>
      </w:r>
      <w:r>
        <w:rPr>
          <w:color w:val="231F20"/>
          <w:spacing w:val="22"/>
        </w:rPr>
        <w:t> </w:t>
      </w:r>
      <w:r>
        <w:rPr>
          <w:color w:val="231F20"/>
          <w:w w:val="111"/>
        </w:rPr>
        <w:t>di</w:t>
      </w:r>
      <w:r>
        <w:rPr>
          <w:color w:val="231F20"/>
          <w:spacing w:val="-1"/>
          <w:w w:val="111"/>
        </w:rPr>
        <w:t>n</w:t>
      </w:r>
      <w:r>
        <w:rPr>
          <w:color w:val="231F20"/>
          <w:spacing w:val="-2"/>
          <w:w w:val="99"/>
        </w:rPr>
        <w:t>á</w:t>
      </w:r>
      <w:r>
        <w:rPr>
          <w:color w:val="231F20"/>
          <w:w w:val="107"/>
        </w:rPr>
        <w:t>mic</w:t>
      </w:r>
      <w:r>
        <w:rPr>
          <w:color w:val="231F20"/>
          <w:w w:val="105"/>
        </w:rPr>
        <w:t>a</w:t>
      </w:r>
      <w:r>
        <w:rPr>
          <w:color w:val="231F20"/>
          <w:spacing w:val="22"/>
        </w:rPr>
        <w:t> </w:t>
      </w:r>
      <w:r>
        <w:rPr>
          <w:color w:val="231F20"/>
          <w:spacing w:val="-3"/>
          <w:w w:val="111"/>
        </w:rPr>
        <w:t>p</w:t>
      </w:r>
      <w:r>
        <w:rPr>
          <w:color w:val="231F20"/>
          <w:spacing w:val="1"/>
          <w:w w:val="118"/>
        </w:rPr>
        <w:t>r</w:t>
      </w:r>
      <w:r>
        <w:rPr>
          <w:color w:val="231F20"/>
          <w:spacing w:val="-2"/>
          <w:w w:val="102"/>
        </w:rPr>
        <w:t>i</w:t>
      </w:r>
      <w:r>
        <w:rPr>
          <w:color w:val="231F20"/>
          <w:w w:val="101"/>
        </w:rPr>
        <w:t>v</w:t>
      </w:r>
      <w:r>
        <w:rPr>
          <w:color w:val="231F20"/>
          <w:spacing w:val="-5"/>
          <w:w w:val="101"/>
        </w:rPr>
        <w:t>a</w:t>
      </w:r>
      <w:r>
        <w:rPr>
          <w:color w:val="231F20"/>
          <w:spacing w:val="1"/>
          <w:w w:val="116"/>
        </w:rPr>
        <w:t>t</w:t>
      </w:r>
      <w:r>
        <w:rPr>
          <w:color w:val="231F20"/>
          <w:w w:val="106"/>
        </w:rPr>
        <w:t>izad</w:t>
      </w:r>
      <w:r>
        <w:rPr>
          <w:color w:val="231F20"/>
          <w:spacing w:val="-3"/>
          <w:w w:val="106"/>
        </w:rPr>
        <w:t>o</w:t>
      </w:r>
      <w:r>
        <w:rPr>
          <w:color w:val="231F20"/>
          <w:w w:val="110"/>
        </w:rPr>
        <w:t>ra</w:t>
      </w:r>
      <w:r>
        <w:rPr>
          <w:color w:val="231F20"/>
          <w:spacing w:val="22"/>
        </w:rPr>
        <w:t> </w:t>
      </w:r>
      <w:r>
        <w:rPr>
          <w:color w:val="231F20"/>
          <w:w w:val="108"/>
        </w:rPr>
        <w:t>dio</w:t>
      </w:r>
      <w:r>
        <w:rPr>
          <w:color w:val="231F20"/>
          <w:spacing w:val="22"/>
        </w:rPr>
        <w:t> </w:t>
      </w:r>
      <w:r>
        <w:rPr>
          <w:color w:val="231F20"/>
          <w:spacing w:val="1"/>
          <w:w w:val="111"/>
        </w:rPr>
        <w:t>p</w:t>
      </w:r>
      <w:r>
        <w:rPr>
          <w:color w:val="231F20"/>
          <w:spacing w:val="-1"/>
          <w:w w:val="105"/>
        </w:rPr>
        <w:t>a</w:t>
      </w:r>
      <w:r>
        <w:rPr>
          <w:color w:val="231F20"/>
          <w:spacing w:val="1"/>
          <w:w w:val="100"/>
        </w:rPr>
        <w:t>s</w:t>
      </w:r>
      <w:r>
        <w:rPr>
          <w:color w:val="231F20"/>
          <w:w w:val="108"/>
        </w:rPr>
        <w:t>o</w:t>
      </w:r>
      <w:r>
        <w:rPr>
          <w:color w:val="231F20"/>
          <w:spacing w:val="22"/>
        </w:rPr>
        <w:t> </w:t>
      </w:r>
      <w:r>
        <w:rPr>
          <w:color w:val="231F20"/>
          <w:w w:val="105"/>
        </w:rPr>
        <w:t>a</w:t>
      </w:r>
      <w:r>
        <w:rPr>
          <w:color w:val="231F20"/>
          <w:spacing w:val="22"/>
        </w:rPr>
        <w:t> </w:t>
      </w:r>
      <w:r>
        <w:rPr>
          <w:color w:val="231F20"/>
          <w:w w:val="97"/>
        </w:rPr>
        <w:t>l</w:t>
      </w:r>
      <w:r>
        <w:rPr>
          <w:color w:val="231F20"/>
          <w:w w:val="105"/>
        </w:rPr>
        <w:t>a </w:t>
      </w:r>
      <w:r>
        <w:rPr>
          <w:color w:val="231F20"/>
        </w:rPr>
        <w:t>concentración de la tierra entre los vecinos más pudientes del municipio. El argumento anterior de la autoridad municipal de entregar tierra sólo a los vecinos no excluye el fenómeno del malestar y    desigualdad.</w:t>
      </w:r>
    </w:p>
    <w:p>
      <w:pPr>
        <w:pStyle w:val="BodyText"/>
        <w:spacing w:before="2"/>
        <w:rPr>
          <w:sz w:val="23"/>
        </w:rPr>
      </w:pPr>
    </w:p>
    <w:p>
      <w:pPr>
        <w:pStyle w:val="BodyText"/>
        <w:spacing w:line="249" w:lineRule="auto"/>
        <w:ind w:left="907" w:right="904"/>
        <w:jc w:val="both"/>
      </w:pPr>
      <w:r>
        <w:rPr>
          <w:color w:val="231F20"/>
          <w:w w:val="110"/>
        </w:rPr>
        <w:t>Debemos resaltar la respuesta que emitió el presidente municipal de Ocoyoacac en 1883, al considerar que si se repartían las tierras debía ser en beneficio del </w:t>
      </w:r>
      <w:r>
        <w:rPr>
          <w:color w:val="231F20"/>
          <w:spacing w:val="-3"/>
          <w:w w:val="110"/>
        </w:rPr>
        <w:t>conjunto </w:t>
      </w:r>
      <w:r>
        <w:rPr>
          <w:color w:val="231F20"/>
          <w:w w:val="110"/>
        </w:rPr>
        <w:t>de vecinos y no sólo de los pobres del pueblo. </w:t>
      </w:r>
      <w:r>
        <w:rPr>
          <w:color w:val="231F20"/>
          <w:spacing w:val="-4"/>
          <w:w w:val="110"/>
        </w:rPr>
        <w:t>Por</w:t>
      </w:r>
      <w:r>
        <w:rPr>
          <w:color w:val="231F20"/>
          <w:spacing w:val="-12"/>
          <w:w w:val="110"/>
        </w:rPr>
        <w:t> </w:t>
      </w:r>
      <w:r>
        <w:rPr>
          <w:color w:val="231F20"/>
          <w:w w:val="110"/>
        </w:rPr>
        <w:t>ese</w:t>
      </w:r>
      <w:r>
        <w:rPr>
          <w:color w:val="231F20"/>
          <w:spacing w:val="-12"/>
          <w:w w:val="110"/>
        </w:rPr>
        <w:t> </w:t>
      </w:r>
      <w:r>
        <w:rPr>
          <w:color w:val="231F20"/>
          <w:w w:val="110"/>
        </w:rPr>
        <w:t>hecho</w:t>
      </w:r>
      <w:r>
        <w:rPr>
          <w:color w:val="231F20"/>
          <w:spacing w:val="-12"/>
          <w:w w:val="110"/>
        </w:rPr>
        <w:t> </w:t>
      </w:r>
      <w:r>
        <w:rPr>
          <w:color w:val="231F20"/>
          <w:w w:val="110"/>
        </w:rPr>
        <w:t>los</w:t>
      </w:r>
      <w:r>
        <w:rPr>
          <w:color w:val="231F20"/>
          <w:spacing w:val="-12"/>
          <w:w w:val="110"/>
        </w:rPr>
        <w:t> </w:t>
      </w:r>
      <w:r>
        <w:rPr>
          <w:color w:val="231F20"/>
          <w:w w:val="110"/>
        </w:rPr>
        <w:t>sectores</w:t>
      </w:r>
      <w:r>
        <w:rPr>
          <w:color w:val="231F20"/>
          <w:spacing w:val="-12"/>
          <w:w w:val="110"/>
        </w:rPr>
        <w:t> </w:t>
      </w:r>
      <w:r>
        <w:rPr>
          <w:color w:val="231F20"/>
          <w:w w:val="110"/>
        </w:rPr>
        <w:t>más</w:t>
      </w:r>
      <w:r>
        <w:rPr>
          <w:color w:val="231F20"/>
          <w:spacing w:val="-12"/>
          <w:w w:val="110"/>
        </w:rPr>
        <w:t> </w:t>
      </w:r>
      <w:r>
        <w:rPr>
          <w:color w:val="231F20"/>
          <w:w w:val="110"/>
        </w:rPr>
        <w:t>pudientes</w:t>
      </w:r>
      <w:r>
        <w:rPr>
          <w:color w:val="231F20"/>
          <w:spacing w:val="-12"/>
          <w:w w:val="110"/>
        </w:rPr>
        <w:t> </w:t>
      </w:r>
      <w:r>
        <w:rPr>
          <w:color w:val="231F20"/>
          <w:w w:val="110"/>
        </w:rPr>
        <w:t>no</w:t>
      </w:r>
      <w:r>
        <w:rPr>
          <w:color w:val="231F20"/>
          <w:spacing w:val="-12"/>
          <w:w w:val="110"/>
        </w:rPr>
        <w:t> </w:t>
      </w:r>
      <w:r>
        <w:rPr>
          <w:color w:val="231F20"/>
          <w:w w:val="110"/>
        </w:rPr>
        <w:t>estarían</w:t>
      </w:r>
      <w:r>
        <w:rPr>
          <w:color w:val="231F20"/>
          <w:spacing w:val="-12"/>
          <w:w w:val="110"/>
        </w:rPr>
        <w:t> </w:t>
      </w:r>
      <w:r>
        <w:rPr>
          <w:color w:val="231F20"/>
          <w:w w:val="110"/>
        </w:rPr>
        <w:t>conformes</w:t>
      </w:r>
      <w:r>
        <w:rPr>
          <w:color w:val="231F20"/>
          <w:spacing w:val="-12"/>
          <w:w w:val="110"/>
        </w:rPr>
        <w:t> </w:t>
      </w:r>
      <w:r>
        <w:rPr>
          <w:color w:val="231F20"/>
          <w:w w:val="110"/>
        </w:rPr>
        <w:t>si</w:t>
      </w:r>
      <w:r>
        <w:rPr>
          <w:color w:val="231F20"/>
          <w:spacing w:val="-12"/>
          <w:w w:val="110"/>
        </w:rPr>
        <w:t> </w:t>
      </w:r>
      <w:r>
        <w:rPr>
          <w:color w:val="231F20"/>
          <w:w w:val="110"/>
        </w:rPr>
        <w:t>no</w:t>
      </w:r>
      <w:r>
        <w:rPr>
          <w:color w:val="231F20"/>
          <w:spacing w:val="-12"/>
          <w:w w:val="110"/>
        </w:rPr>
        <w:t> </w:t>
      </w:r>
      <w:r>
        <w:rPr>
          <w:color w:val="231F20"/>
          <w:w w:val="110"/>
        </w:rPr>
        <w:t>eran</w:t>
      </w:r>
    </w:p>
    <w:p>
      <w:pPr>
        <w:pStyle w:val="BodyText"/>
        <w:spacing w:before="2"/>
      </w:pPr>
      <w:r>
        <w:rPr/>
        <w:pict>
          <v:line style="position:absolute;mso-position-horizontal-relative:page;mso-position-vertical-relative:paragraph;z-index:1936;mso-wrap-distance-left:0;mso-wrap-distance-right:0" from="45.354301pt,16.600994pt" to="117.354301pt,16.600994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35</w:t>
      </w:r>
      <w:r>
        <w:rPr>
          <w:color w:val="231F20"/>
          <w:position w:val="5"/>
          <w:sz w:val="9"/>
        </w:rPr>
        <w:t> </w:t>
      </w:r>
      <w:r>
        <w:rPr>
          <w:color w:val="231F20"/>
          <w:spacing w:val="3"/>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8"/>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pacing w:val="8"/>
          <w:sz w:val="16"/>
        </w:rPr>
        <w:t> </w:t>
      </w:r>
      <w:r>
        <w:rPr>
          <w:color w:val="231F20"/>
          <w:w w:val="107"/>
          <w:sz w:val="16"/>
        </w:rPr>
        <w:t>de</w:t>
      </w:r>
      <w:r>
        <w:rPr>
          <w:color w:val="231F20"/>
          <w:spacing w:val="8"/>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8"/>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8"/>
          <w:sz w:val="16"/>
        </w:rPr>
        <w:t> </w:t>
      </w:r>
      <w:r>
        <w:rPr>
          <w:color w:val="231F20"/>
          <w:w w:val="100"/>
          <w:sz w:val="16"/>
        </w:rPr>
        <w:t>2,</w:t>
      </w:r>
      <w:r>
        <w:rPr>
          <w:color w:val="231F20"/>
          <w:spacing w:val="8"/>
          <w:sz w:val="16"/>
        </w:rPr>
        <w:t> </w:t>
      </w:r>
      <w:r>
        <w:rPr>
          <w:color w:val="231F20"/>
          <w:w w:val="101"/>
          <w:sz w:val="16"/>
        </w:rPr>
        <w:t>1888,</w:t>
      </w:r>
      <w:r>
        <w:rPr>
          <w:color w:val="231F20"/>
          <w:spacing w:val="8"/>
          <w:sz w:val="16"/>
        </w:rPr>
        <w:t> </w:t>
      </w:r>
      <w:r>
        <w:rPr>
          <w:color w:val="231F20"/>
          <w:w w:val="94"/>
          <w:sz w:val="16"/>
        </w:rPr>
        <w:t>f</w:t>
      </w:r>
      <w:r>
        <w:rPr>
          <w:color w:val="231F20"/>
          <w:spacing w:val="8"/>
          <w:sz w:val="16"/>
        </w:rPr>
        <w:t> </w:t>
      </w:r>
      <w:r>
        <w:rPr>
          <w:color w:val="231F20"/>
          <w:w w:val="100"/>
          <w:sz w:val="16"/>
        </w:rPr>
        <w:t>17</w:t>
      </w:r>
      <w:r>
        <w:rPr>
          <w:color w:val="231F20"/>
          <w:spacing w:val="-12"/>
          <w:w w:val="100"/>
          <w:sz w:val="16"/>
        </w:rPr>
        <w:t>v</w:t>
      </w:r>
      <w:r>
        <w:rPr>
          <w:color w:val="231F20"/>
          <w:w w:val="96"/>
          <w:sz w:val="16"/>
        </w:rPr>
        <w:t>.,</w:t>
      </w:r>
      <w:r>
        <w:rPr>
          <w:color w:val="231F20"/>
          <w:spacing w:val="8"/>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8"/>
          <w:sz w:val="16"/>
        </w:rPr>
        <w:t> </w:t>
      </w:r>
      <w:r>
        <w:rPr>
          <w:color w:val="231F20"/>
          <w:spacing w:val="-2"/>
          <w:w w:val="108"/>
          <w:sz w:val="16"/>
        </w:rPr>
        <w:t>o</w:t>
      </w:r>
      <w:r>
        <w:rPr>
          <w:color w:val="231F20"/>
          <w:spacing w:val="-3"/>
          <w:w w:val="118"/>
          <w:sz w:val="16"/>
        </w:rPr>
        <w:t>r</w:t>
      </w:r>
      <w:r>
        <w:rPr>
          <w:color w:val="231F20"/>
          <w:w w:val="111"/>
          <w:sz w:val="16"/>
        </w:rPr>
        <w:t>di</w:t>
      </w:r>
      <w:r>
        <w:rPr>
          <w:color w:val="231F20"/>
          <w:spacing w:val="-1"/>
          <w:w w:val="111"/>
          <w:sz w:val="16"/>
        </w:rPr>
        <w:t>n</w:t>
      </w:r>
      <w:r>
        <w:rPr>
          <w:color w:val="231F20"/>
          <w:spacing w:val="-2"/>
          <w:w w:val="105"/>
          <w:sz w:val="16"/>
        </w:rPr>
        <w:t>a</w:t>
      </w:r>
      <w:r>
        <w:rPr>
          <w:color w:val="231F20"/>
          <w:w w:val="118"/>
          <w:sz w:val="16"/>
        </w:rPr>
        <w:t>r</w:t>
      </w:r>
      <w:r>
        <w:rPr>
          <w:color w:val="231F20"/>
          <w:w w:val="102"/>
          <w:sz w:val="16"/>
        </w:rPr>
        <w:t>i</w:t>
      </w:r>
      <w:r>
        <w:rPr>
          <w:color w:val="231F20"/>
          <w:w w:val="105"/>
          <w:sz w:val="16"/>
        </w:rPr>
        <w:t>a</w:t>
      </w:r>
      <w:r>
        <w:rPr>
          <w:color w:val="231F20"/>
          <w:spacing w:val="8"/>
          <w:sz w:val="16"/>
        </w:rPr>
        <w:t> </w:t>
      </w:r>
      <w:r>
        <w:rPr>
          <w:color w:val="231F20"/>
          <w:w w:val="107"/>
          <w:sz w:val="16"/>
        </w:rPr>
        <w:t>de</w:t>
      </w:r>
      <w:r>
        <w:rPr>
          <w:color w:val="231F20"/>
          <w:spacing w:val="8"/>
          <w:sz w:val="16"/>
        </w:rPr>
        <w:t> </w:t>
      </w:r>
      <w:r>
        <w:rPr>
          <w:color w:val="231F20"/>
          <w:w w:val="102"/>
          <w:sz w:val="16"/>
        </w:rPr>
        <w:t>12</w:t>
      </w:r>
      <w:r>
        <w:rPr>
          <w:color w:val="231F20"/>
          <w:spacing w:val="8"/>
          <w:sz w:val="16"/>
        </w:rPr>
        <w:t> </w:t>
      </w:r>
      <w:r>
        <w:rPr>
          <w:color w:val="231F20"/>
          <w:w w:val="107"/>
          <w:sz w:val="16"/>
        </w:rPr>
        <w:t>de</w:t>
      </w:r>
      <w:r>
        <w:rPr>
          <w:color w:val="231F20"/>
          <w:spacing w:val="8"/>
          <w:sz w:val="16"/>
        </w:rPr>
        <w:t> </w:t>
      </w:r>
      <w:r>
        <w:rPr>
          <w:color w:val="231F20"/>
          <w:spacing w:val="-2"/>
          <w:w w:val="105"/>
          <w:sz w:val="16"/>
        </w:rPr>
        <w:t>a</w:t>
      </w:r>
      <w:r>
        <w:rPr>
          <w:color w:val="231F20"/>
          <w:spacing w:val="-2"/>
          <w:w w:val="108"/>
          <w:sz w:val="16"/>
        </w:rPr>
        <w:t>b</w:t>
      </w:r>
      <w:r>
        <w:rPr>
          <w:color w:val="231F20"/>
          <w:w w:val="118"/>
          <w:sz w:val="16"/>
        </w:rPr>
        <w:t>r</w:t>
      </w:r>
      <w:r>
        <w:rPr>
          <w:color w:val="231F20"/>
          <w:w w:val="102"/>
          <w:sz w:val="16"/>
        </w:rPr>
        <w:t>i</w:t>
      </w:r>
      <w:r>
        <w:rPr>
          <w:color w:val="231F20"/>
          <w:w w:val="97"/>
          <w:sz w:val="16"/>
        </w:rPr>
        <w:t>l</w:t>
      </w:r>
      <w:r>
        <w:rPr>
          <w:color w:val="231F20"/>
          <w:spacing w:val="8"/>
          <w:sz w:val="16"/>
        </w:rPr>
        <w:t> </w:t>
      </w:r>
      <w:r>
        <w:rPr>
          <w:color w:val="231F20"/>
          <w:w w:val="107"/>
          <w:sz w:val="16"/>
        </w:rPr>
        <w:t>de</w:t>
      </w:r>
      <w:r>
        <w:rPr>
          <w:color w:val="231F20"/>
          <w:spacing w:val="8"/>
          <w:sz w:val="16"/>
        </w:rPr>
        <w:t> </w:t>
      </w:r>
      <w:r>
        <w:rPr>
          <w:color w:val="231F20"/>
          <w:w w:val="101"/>
          <w:sz w:val="16"/>
        </w:rPr>
        <w:t>1888,</w:t>
      </w:r>
      <w:r>
        <w:rPr>
          <w:color w:val="231F20"/>
          <w:spacing w:val="8"/>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1"/>
          <w:w w:val="106"/>
          <w:sz w:val="16"/>
        </w:rPr>
        <w:t>n</w:t>
      </w:r>
      <w:r>
        <w:rPr>
          <w:color w:val="231F20"/>
          <w:w w:val="101"/>
          <w:sz w:val="16"/>
        </w:rPr>
        <w:t>ci</w:t>
      </w:r>
      <w:r>
        <w:rPr>
          <w:color w:val="231F20"/>
          <w:w w:val="105"/>
          <w:sz w:val="16"/>
        </w:rPr>
        <w:t>a</w:t>
      </w:r>
      <w:r>
        <w:rPr>
          <w:color w:val="231F20"/>
          <w:spacing w:val="8"/>
          <w:sz w:val="16"/>
        </w:rPr>
        <w:t> </w:t>
      </w:r>
      <w:r>
        <w:rPr>
          <w:color w:val="231F20"/>
          <w:w w:val="107"/>
          <w:sz w:val="16"/>
        </w:rPr>
        <w:t>de </w:t>
      </w:r>
      <w:r>
        <w:rPr>
          <w:color w:val="231F20"/>
          <w:spacing w:val="-3"/>
          <w:w w:val="101"/>
          <w:sz w:val="16"/>
        </w:rPr>
        <w:t>F</w:t>
      </w:r>
      <w:r>
        <w:rPr>
          <w:color w:val="231F20"/>
          <w:w w:val="110"/>
          <w:sz w:val="16"/>
        </w:rPr>
        <w:t>r</w:t>
      </w:r>
      <w:r>
        <w:rPr>
          <w:color w:val="231F20"/>
          <w:spacing w:val="-2"/>
          <w:w w:val="110"/>
          <w:sz w:val="16"/>
        </w:rPr>
        <w:t>a</w:t>
      </w:r>
      <w:r>
        <w:rPr>
          <w:color w:val="231F20"/>
          <w:spacing w:val="-1"/>
          <w:w w:val="116"/>
          <w:sz w:val="16"/>
        </w:rPr>
        <w:t>n</w:t>
      </w:r>
      <w:r>
        <w:rPr>
          <w:color w:val="231F20"/>
          <w:w w:val="101"/>
          <w:sz w:val="16"/>
        </w:rPr>
        <w:t>c</w:t>
      </w:r>
      <w:r>
        <w:rPr>
          <w:color w:val="231F20"/>
          <w:spacing w:val="-1"/>
          <w:w w:val="101"/>
          <w:sz w:val="16"/>
        </w:rPr>
        <w:t>i</w:t>
      </w:r>
      <w:r>
        <w:rPr>
          <w:color w:val="231F20"/>
          <w:spacing w:val="1"/>
          <w:w w:val="100"/>
          <w:sz w:val="16"/>
        </w:rPr>
        <w:t>s</w:t>
      </w:r>
      <w:r>
        <w:rPr>
          <w:color w:val="231F20"/>
          <w:w w:val="105"/>
          <w:sz w:val="16"/>
        </w:rPr>
        <w:t>co</w:t>
      </w:r>
      <w:r>
        <w:rPr>
          <w:color w:val="231F20"/>
          <w:spacing w:val="-6"/>
          <w:sz w:val="16"/>
        </w:rPr>
        <w:t> </w:t>
      </w:r>
      <w:r>
        <w:rPr>
          <w:color w:val="231F20"/>
          <w:spacing w:val="-8"/>
          <w:w w:val="103"/>
          <w:sz w:val="16"/>
        </w:rPr>
        <w:t>V</w:t>
      </w:r>
      <w:r>
        <w:rPr>
          <w:color w:val="231F20"/>
          <w:w w:val="102"/>
          <w:sz w:val="16"/>
        </w:rPr>
        <w:t>i</w:t>
      </w:r>
      <w:r>
        <w:rPr>
          <w:color w:val="231F20"/>
          <w:w w:val="99"/>
          <w:sz w:val="16"/>
        </w:rPr>
        <w:t>l</w:t>
      </w:r>
      <w:r>
        <w:rPr>
          <w:color w:val="231F20"/>
          <w:spacing w:val="-1"/>
          <w:w w:val="99"/>
          <w:sz w:val="16"/>
        </w:rPr>
        <w:t>c</w:t>
      </w:r>
      <w:r>
        <w:rPr>
          <w:color w:val="231F20"/>
          <w:w w:val="109"/>
          <w:sz w:val="16"/>
        </w:rPr>
        <w:t>h</w:t>
      </w:r>
      <w:r>
        <w:rPr>
          <w:color w:val="231F20"/>
          <w:spacing w:val="-1"/>
          <w:w w:val="109"/>
          <w:sz w:val="16"/>
        </w:rPr>
        <w:t>i</w:t>
      </w:r>
      <w:r>
        <w:rPr>
          <w:color w:val="231F20"/>
          <w:spacing w:val="-7"/>
          <w:w w:val="100"/>
          <w:sz w:val="16"/>
        </w:rPr>
        <w:t>s</w:t>
      </w:r>
      <w:r>
        <w:rPr>
          <w:color w:val="231F20"/>
          <w:spacing w:val="-26"/>
          <w:w w:val="40"/>
          <w:sz w:val="16"/>
        </w:rPr>
        <w:t>”</w:t>
      </w:r>
      <w:r>
        <w:rPr>
          <w:color w:val="231F20"/>
          <w:w w:val="96"/>
          <w:sz w:val="16"/>
        </w:rPr>
        <w:t>.</w:t>
      </w:r>
    </w:p>
    <w:p>
      <w:pPr>
        <w:spacing w:after="0" w:line="180" w:lineRule="exact"/>
        <w:jc w:val="left"/>
        <w:rPr>
          <w:sz w:val="16"/>
        </w:rPr>
        <w:sectPr>
          <w:pgSz w:w="8510" w:h="11630"/>
          <w:pgMar w:header="287" w:footer="388" w:top="620" w:bottom="580" w:left="0" w:right="0"/>
        </w:sectPr>
      </w:pPr>
    </w:p>
    <w:p>
      <w:pPr>
        <w:pStyle w:val="BodyText"/>
        <w:spacing w:before="1"/>
        <w:rPr>
          <w:sz w:val="13"/>
        </w:rPr>
      </w:pPr>
    </w:p>
    <w:p>
      <w:pPr>
        <w:pStyle w:val="BodyText"/>
        <w:spacing w:line="249" w:lineRule="auto" w:before="17"/>
        <w:ind w:left="907" w:right="905"/>
        <w:jc w:val="both"/>
      </w:pPr>
      <w:r>
        <w:rPr>
          <w:color w:val="231F20"/>
        </w:rPr>
        <w:t>considerados en el fraccionamiento de los recursos comunes, como lo eran     los llanos ubicados en el municipio de Ocoyoacac. En 1883 el común de vecinos de los pueblos de Lerma, Ocoyoacac y </w:t>
      </w:r>
      <w:r>
        <w:rPr>
          <w:color w:val="231F20"/>
          <w:spacing w:val="-3"/>
        </w:rPr>
        <w:t>Tultepec </w:t>
      </w:r>
      <w:r>
        <w:rPr>
          <w:color w:val="231F20"/>
        </w:rPr>
        <w:t>sostuvo un litigio con </w:t>
      </w:r>
      <w:r>
        <w:rPr>
          <w:color w:val="231F20"/>
          <w:w w:val="103"/>
        </w:rPr>
        <w:t>los</w:t>
      </w:r>
      <w:r>
        <w:rPr>
          <w:color w:val="231F20"/>
          <w:spacing w:val="-3"/>
        </w:rPr>
        <w:t> </w:t>
      </w:r>
      <w:r>
        <w:rPr>
          <w:color w:val="231F20"/>
          <w:spacing w:val="-2"/>
          <w:w w:val="98"/>
        </w:rPr>
        <w:t>v</w:t>
      </w:r>
      <w:r>
        <w:rPr>
          <w:color w:val="231F20"/>
          <w:spacing w:val="1"/>
          <w:w w:val="101"/>
        </w:rPr>
        <w:t>e</w:t>
      </w:r>
      <w:r>
        <w:rPr>
          <w:color w:val="231F20"/>
          <w:w w:val="107"/>
        </w:rPr>
        <w:t>ci</w:t>
      </w:r>
      <w:r>
        <w:rPr>
          <w:color w:val="231F20"/>
          <w:spacing w:val="-1"/>
          <w:w w:val="107"/>
        </w:rPr>
        <w:t>n</w:t>
      </w:r>
      <w:r>
        <w:rPr>
          <w:color w:val="231F20"/>
          <w:w w:val="105"/>
        </w:rPr>
        <w:t>os</w:t>
      </w:r>
      <w:r>
        <w:rPr>
          <w:color w:val="231F20"/>
          <w:spacing w:val="-3"/>
        </w:rPr>
        <w:t> </w:t>
      </w:r>
      <w:r>
        <w:rPr>
          <w:color w:val="231F20"/>
          <w:spacing w:val="-3"/>
          <w:w w:val="111"/>
        </w:rPr>
        <w:t>p</w:t>
      </w:r>
      <w:r>
        <w:rPr>
          <w:color w:val="231F20"/>
          <w:w w:val="110"/>
        </w:rPr>
        <w:t>udie</w:t>
      </w:r>
      <w:r>
        <w:rPr>
          <w:color w:val="231F20"/>
          <w:spacing w:val="-5"/>
          <w:w w:val="110"/>
        </w:rPr>
        <w:t>n</w:t>
      </w:r>
      <w:r>
        <w:rPr>
          <w:color w:val="231F20"/>
          <w:spacing w:val="-2"/>
          <w:w w:val="116"/>
        </w:rPr>
        <w:t>t</w:t>
      </w:r>
      <w:r>
        <w:rPr>
          <w:color w:val="231F20"/>
          <w:w w:val="101"/>
        </w:rPr>
        <w:t>es</w:t>
      </w:r>
      <w:r>
        <w:rPr>
          <w:color w:val="231F20"/>
          <w:spacing w:val="-3"/>
        </w:rPr>
        <w:t> </w:t>
      </w:r>
      <w:r>
        <w:rPr>
          <w:color w:val="231F20"/>
          <w:spacing w:val="1"/>
          <w:w w:val="111"/>
        </w:rPr>
        <w:t>p</w:t>
      </w:r>
      <w:r>
        <w:rPr>
          <w:color w:val="231F20"/>
          <w:spacing w:val="-3"/>
          <w:w w:val="108"/>
        </w:rPr>
        <w:t>o</w:t>
      </w:r>
      <w:r>
        <w:rPr>
          <w:color w:val="231F20"/>
          <w:w w:val="118"/>
        </w:rPr>
        <w:t>r</w:t>
      </w:r>
      <w:r>
        <w:rPr>
          <w:color w:val="231F20"/>
          <w:spacing w:val="-3"/>
        </w:rPr>
        <w:t> </w:t>
      </w:r>
      <w:r>
        <w:rPr>
          <w:color w:val="231F20"/>
          <w:w w:val="97"/>
        </w:rPr>
        <w:t>l</w:t>
      </w:r>
      <w:r>
        <w:rPr>
          <w:color w:val="231F20"/>
          <w:w w:val="105"/>
        </w:rPr>
        <w:t>a</w:t>
      </w:r>
      <w:r>
        <w:rPr>
          <w:color w:val="231F20"/>
          <w:spacing w:val="-3"/>
        </w:rPr>
        <w:t> </w:t>
      </w:r>
      <w:r>
        <w:rPr>
          <w:color w:val="231F20"/>
          <w:spacing w:val="-3"/>
          <w:w w:val="111"/>
        </w:rPr>
        <w:t>p</w:t>
      </w:r>
      <w:r>
        <w:rPr>
          <w:color w:val="231F20"/>
          <w:spacing w:val="-3"/>
          <w:w w:val="118"/>
        </w:rPr>
        <w:t>r</w:t>
      </w:r>
      <w:r>
        <w:rPr>
          <w:color w:val="231F20"/>
          <w:spacing w:val="-3"/>
          <w:w w:val="108"/>
        </w:rPr>
        <w:t>o</w:t>
      </w:r>
      <w:r>
        <w:rPr>
          <w:color w:val="231F20"/>
          <w:spacing w:val="-3"/>
          <w:w w:val="111"/>
        </w:rPr>
        <w:t>p</w:t>
      </w:r>
      <w:r>
        <w:rPr>
          <w:color w:val="231F20"/>
          <w:w w:val="102"/>
        </w:rPr>
        <w:t>i</w:t>
      </w:r>
      <w:r>
        <w:rPr>
          <w:color w:val="231F20"/>
          <w:spacing w:val="1"/>
          <w:w w:val="102"/>
        </w:rPr>
        <w:t>e</w:t>
      </w:r>
      <w:r>
        <w:rPr>
          <w:color w:val="231F20"/>
          <w:w w:val="112"/>
        </w:rPr>
        <w:t>d</w:t>
      </w:r>
      <w:r>
        <w:rPr>
          <w:color w:val="231F20"/>
          <w:w w:val="109"/>
        </w:rPr>
        <w:t>ad</w:t>
      </w:r>
      <w:r>
        <w:rPr>
          <w:color w:val="231F20"/>
          <w:spacing w:val="-3"/>
        </w:rPr>
        <w:t> </w:t>
      </w:r>
      <w:r>
        <w:rPr>
          <w:color w:val="231F20"/>
          <w:w w:val="107"/>
        </w:rPr>
        <w:t>d</w:t>
      </w:r>
      <w:r>
        <w:rPr>
          <w:color w:val="231F20"/>
          <w:spacing w:val="-1"/>
          <w:w w:val="107"/>
        </w:rPr>
        <w:t>e</w:t>
      </w:r>
      <w:r>
        <w:rPr>
          <w:color w:val="231F20"/>
          <w:w w:val="97"/>
        </w:rPr>
        <w:t>l</w:t>
      </w:r>
      <w:r>
        <w:rPr>
          <w:color w:val="231F20"/>
          <w:spacing w:val="-3"/>
        </w:rPr>
        <w:t> </w:t>
      </w:r>
      <w:r>
        <w:rPr>
          <w:color w:val="231F20"/>
          <w:spacing w:val="1"/>
          <w:w w:val="97"/>
        </w:rPr>
        <w:t>l</w:t>
      </w:r>
      <w:r>
        <w:rPr>
          <w:color w:val="231F20"/>
          <w:w w:val="97"/>
        </w:rPr>
        <w:t>l</w:t>
      </w:r>
      <w:r>
        <w:rPr>
          <w:color w:val="231F20"/>
          <w:spacing w:val="-2"/>
          <w:w w:val="105"/>
        </w:rPr>
        <w:t>a</w:t>
      </w:r>
      <w:r>
        <w:rPr>
          <w:color w:val="231F20"/>
          <w:spacing w:val="-1"/>
          <w:w w:val="116"/>
        </w:rPr>
        <w:t>n</w:t>
      </w:r>
      <w:r>
        <w:rPr>
          <w:color w:val="231F20"/>
          <w:w w:val="108"/>
        </w:rPr>
        <w:t>o</w:t>
      </w:r>
      <w:r>
        <w:rPr>
          <w:color w:val="231F20"/>
          <w:spacing w:val="-3"/>
        </w:rPr>
        <w:t> </w:t>
      </w:r>
      <w:r>
        <w:rPr>
          <w:color w:val="231F20"/>
          <w:w w:val="107"/>
        </w:rPr>
        <w:t>de</w:t>
      </w:r>
      <w:r>
        <w:rPr>
          <w:color w:val="231F20"/>
          <w:spacing w:val="-3"/>
        </w:rPr>
        <w:t> </w:t>
      </w:r>
      <w:r>
        <w:rPr>
          <w:color w:val="231F20"/>
          <w:spacing w:val="-4"/>
          <w:w w:val="39"/>
        </w:rPr>
        <w:t>“</w:t>
      </w:r>
      <w:r>
        <w:rPr>
          <w:color w:val="231F20"/>
          <w:spacing w:val="-8"/>
          <w:w w:val="107"/>
        </w:rPr>
        <w:t>P</w:t>
      </w:r>
      <w:r>
        <w:rPr>
          <w:color w:val="231F20"/>
          <w:w w:val="108"/>
        </w:rPr>
        <w:t>e</w:t>
      </w:r>
      <w:r>
        <w:rPr>
          <w:color w:val="231F20"/>
          <w:spacing w:val="-3"/>
          <w:w w:val="108"/>
        </w:rPr>
        <w:t>r</w:t>
      </w:r>
      <w:r>
        <w:rPr>
          <w:color w:val="231F20"/>
          <w:spacing w:val="1"/>
          <w:w w:val="101"/>
        </w:rPr>
        <w:t>e</w:t>
      </w:r>
      <w:r>
        <w:rPr>
          <w:color w:val="231F20"/>
          <w:spacing w:val="-18"/>
          <w:w w:val="105"/>
        </w:rPr>
        <w:t>a</w:t>
      </w:r>
      <w:r>
        <w:rPr>
          <w:color w:val="231F20"/>
          <w:spacing w:val="-36"/>
          <w:w w:val="40"/>
        </w:rPr>
        <w:t>”</w:t>
      </w:r>
      <w:r>
        <w:rPr>
          <w:color w:val="231F20"/>
          <w:w w:val="96"/>
        </w:rPr>
        <w:t>.</w:t>
      </w:r>
      <w:r>
        <w:rPr>
          <w:color w:val="231F20"/>
          <w:spacing w:val="-3"/>
        </w:rPr>
        <w:t> </w:t>
      </w:r>
      <w:r>
        <w:rPr>
          <w:color w:val="231F20"/>
          <w:w w:val="106"/>
        </w:rPr>
        <w:t>En</w:t>
      </w:r>
      <w:r>
        <w:rPr>
          <w:color w:val="231F20"/>
          <w:spacing w:val="-3"/>
        </w:rPr>
        <w:t> </w:t>
      </w:r>
      <w:r>
        <w:rPr>
          <w:color w:val="231F20"/>
          <w:w w:val="101"/>
        </w:rPr>
        <w:t>e</w:t>
      </w:r>
      <w:r>
        <w:rPr>
          <w:color w:val="231F20"/>
          <w:spacing w:val="-2"/>
          <w:w w:val="101"/>
        </w:rPr>
        <w:t>s</w:t>
      </w:r>
      <w:r>
        <w:rPr>
          <w:color w:val="231F20"/>
          <w:spacing w:val="-2"/>
          <w:w w:val="116"/>
        </w:rPr>
        <w:t>t</w:t>
      </w:r>
      <w:r>
        <w:rPr>
          <w:color w:val="231F20"/>
          <w:w w:val="101"/>
        </w:rPr>
        <w:t>e</w:t>
      </w:r>
      <w:r>
        <w:rPr>
          <w:color w:val="231F20"/>
          <w:spacing w:val="-3"/>
        </w:rPr>
        <w:t> </w:t>
      </w:r>
      <w:r>
        <w:rPr>
          <w:color w:val="231F20"/>
          <w:w w:val="105"/>
        </w:rPr>
        <w:t>c</w:t>
      </w:r>
      <w:r>
        <w:rPr>
          <w:color w:val="231F20"/>
          <w:spacing w:val="-3"/>
          <w:w w:val="105"/>
        </w:rPr>
        <w:t>o</w:t>
      </w:r>
      <w:r>
        <w:rPr>
          <w:color w:val="231F20"/>
          <w:w w:val="102"/>
        </w:rPr>
        <w:t>nfli</w:t>
      </w:r>
      <w:r>
        <w:rPr>
          <w:color w:val="231F20"/>
          <w:spacing w:val="1"/>
          <w:w w:val="102"/>
        </w:rPr>
        <w:t>c</w:t>
      </w:r>
      <w:r>
        <w:rPr>
          <w:color w:val="231F20"/>
          <w:spacing w:val="-2"/>
          <w:w w:val="116"/>
        </w:rPr>
        <w:t>t</w:t>
      </w:r>
      <w:r>
        <w:rPr>
          <w:color w:val="231F20"/>
          <w:w w:val="108"/>
        </w:rPr>
        <w:t>o </w:t>
      </w:r>
      <w:r>
        <w:rPr>
          <w:color w:val="231F20"/>
        </w:rPr>
        <w:t>el gobierno del estado resolvió que mientras el poder judicial no emitiera una sentencia final, ni las autoridades políticas ni los involucrados tenían facultad  de alterar las cosas litigiosas.</w:t>
      </w:r>
      <w:r>
        <w:rPr>
          <w:color w:val="231F20"/>
          <w:position w:val="7"/>
          <w:sz w:val="13"/>
        </w:rPr>
        <w:t>36   </w:t>
      </w:r>
      <w:r>
        <w:rPr>
          <w:color w:val="231F20"/>
        </w:rPr>
        <w:t>En 1895 Alfonso Fonseca, pariente cercano    del presidente municipal Bartolo Fonseca, argumentó lo siguiente sobre el </w:t>
      </w:r>
      <w:r>
        <w:rPr>
          <w:color w:val="231F20"/>
          <w:spacing w:val="-3"/>
          <w:w w:val="118"/>
        </w:rPr>
        <w:t>r</w:t>
      </w:r>
      <w:r>
        <w:rPr>
          <w:color w:val="231F20"/>
          <w:w w:val="107"/>
        </w:rPr>
        <w:t>e</w:t>
      </w:r>
      <w:r>
        <w:rPr>
          <w:color w:val="231F20"/>
          <w:spacing w:val="1"/>
          <w:w w:val="107"/>
        </w:rPr>
        <w:t>p</w:t>
      </w:r>
      <w:r>
        <w:rPr>
          <w:color w:val="231F20"/>
          <w:spacing w:val="-2"/>
          <w:w w:val="105"/>
        </w:rPr>
        <w:t>a</w:t>
      </w:r>
      <w:r>
        <w:rPr>
          <w:color w:val="231F20"/>
          <w:spacing w:val="2"/>
          <w:w w:val="118"/>
        </w:rPr>
        <w:t>r</w:t>
      </w:r>
      <w:r>
        <w:rPr>
          <w:color w:val="231F20"/>
          <w:spacing w:val="1"/>
          <w:w w:val="116"/>
        </w:rPr>
        <w:t>t</w:t>
      </w:r>
      <w:r>
        <w:rPr>
          <w:color w:val="231F20"/>
          <w:w w:val="108"/>
        </w:rPr>
        <w:t>imie</w:t>
      </w:r>
      <w:r>
        <w:rPr>
          <w:color w:val="231F20"/>
          <w:spacing w:val="-5"/>
          <w:w w:val="108"/>
        </w:rPr>
        <w:t>n</w:t>
      </w:r>
      <w:r>
        <w:rPr>
          <w:color w:val="231F20"/>
          <w:spacing w:val="-2"/>
          <w:w w:val="116"/>
        </w:rPr>
        <w:t>t</w:t>
      </w:r>
      <w:r>
        <w:rPr>
          <w:color w:val="231F20"/>
          <w:w w:val="108"/>
        </w:rPr>
        <w:t>o</w:t>
      </w:r>
      <w:r>
        <w:rPr>
          <w:color w:val="231F20"/>
          <w:spacing w:val="-8"/>
        </w:rPr>
        <w:t> </w:t>
      </w:r>
      <w:r>
        <w:rPr>
          <w:color w:val="231F20"/>
          <w:w w:val="107"/>
        </w:rPr>
        <w:t>d</w:t>
      </w:r>
      <w:r>
        <w:rPr>
          <w:color w:val="231F20"/>
          <w:spacing w:val="-1"/>
          <w:w w:val="107"/>
        </w:rPr>
        <w:t>e</w:t>
      </w:r>
      <w:r>
        <w:rPr>
          <w:color w:val="231F20"/>
          <w:w w:val="97"/>
        </w:rPr>
        <w:t>l</w:t>
      </w:r>
      <w:r>
        <w:rPr>
          <w:color w:val="231F20"/>
          <w:spacing w:val="-8"/>
        </w:rPr>
        <w:t> </w:t>
      </w:r>
      <w:r>
        <w:rPr>
          <w:color w:val="231F20"/>
          <w:spacing w:val="1"/>
          <w:w w:val="97"/>
        </w:rPr>
        <w:t>l</w:t>
      </w:r>
      <w:r>
        <w:rPr>
          <w:color w:val="231F20"/>
          <w:w w:val="97"/>
        </w:rPr>
        <w:t>l</w:t>
      </w:r>
      <w:r>
        <w:rPr>
          <w:color w:val="231F20"/>
          <w:spacing w:val="-2"/>
          <w:w w:val="105"/>
        </w:rPr>
        <w:t>a</w:t>
      </w:r>
      <w:r>
        <w:rPr>
          <w:color w:val="231F20"/>
          <w:spacing w:val="-1"/>
          <w:w w:val="116"/>
        </w:rPr>
        <w:t>n</w:t>
      </w:r>
      <w:r>
        <w:rPr>
          <w:color w:val="231F20"/>
          <w:w w:val="108"/>
        </w:rPr>
        <w:t>o</w:t>
      </w:r>
      <w:r>
        <w:rPr>
          <w:color w:val="231F20"/>
          <w:spacing w:val="-8"/>
        </w:rPr>
        <w:t> </w:t>
      </w:r>
      <w:r>
        <w:rPr>
          <w:color w:val="231F20"/>
          <w:w w:val="107"/>
        </w:rPr>
        <w:t>de</w:t>
      </w:r>
      <w:r>
        <w:rPr>
          <w:color w:val="231F20"/>
          <w:spacing w:val="-8"/>
        </w:rPr>
        <w:t> </w:t>
      </w:r>
      <w:r>
        <w:rPr>
          <w:color w:val="231F20"/>
          <w:spacing w:val="-4"/>
          <w:w w:val="39"/>
        </w:rPr>
        <w:t>“</w:t>
      </w:r>
      <w:r>
        <w:rPr>
          <w:color w:val="231F20"/>
          <w:spacing w:val="1"/>
          <w:w w:val="98"/>
        </w:rPr>
        <w:t>E</w:t>
      </w:r>
      <w:r>
        <w:rPr>
          <w:color w:val="231F20"/>
          <w:w w:val="97"/>
        </w:rPr>
        <w:t>l</w:t>
      </w:r>
      <w:r>
        <w:rPr>
          <w:color w:val="231F20"/>
          <w:spacing w:val="-8"/>
        </w:rPr>
        <w:t> </w:t>
      </w:r>
      <w:r>
        <w:rPr>
          <w:color w:val="231F20"/>
          <w:spacing w:val="3"/>
          <w:w w:val="106"/>
        </w:rPr>
        <w:t>C</w:t>
      </w:r>
      <w:r>
        <w:rPr>
          <w:color w:val="231F20"/>
          <w:spacing w:val="-3"/>
          <w:w w:val="108"/>
        </w:rPr>
        <w:t>o</w:t>
      </w:r>
      <w:r>
        <w:rPr>
          <w:color w:val="231F20"/>
          <w:spacing w:val="-5"/>
          <w:w w:val="111"/>
        </w:rPr>
        <w:t>m</w:t>
      </w:r>
      <w:r>
        <w:rPr>
          <w:color w:val="231F20"/>
          <w:spacing w:val="-3"/>
          <w:w w:val="111"/>
        </w:rPr>
        <w:t>p</w:t>
      </w:r>
      <w:r>
        <w:rPr>
          <w:color w:val="231F20"/>
          <w:spacing w:val="-3"/>
          <w:w w:val="118"/>
        </w:rPr>
        <w:t>r</w:t>
      </w:r>
      <w:r>
        <w:rPr>
          <w:color w:val="231F20"/>
          <w:spacing w:val="-3"/>
          <w:w w:val="108"/>
        </w:rPr>
        <w:t>o</w:t>
      </w:r>
      <w:r>
        <w:rPr>
          <w:color w:val="231F20"/>
          <w:w w:val="109"/>
        </w:rPr>
        <w:t>m</w:t>
      </w:r>
      <w:r>
        <w:rPr>
          <w:color w:val="231F20"/>
          <w:spacing w:val="-1"/>
          <w:w w:val="109"/>
        </w:rPr>
        <w:t>i</w:t>
      </w:r>
      <w:r>
        <w:rPr>
          <w:color w:val="231F20"/>
          <w:spacing w:val="1"/>
          <w:w w:val="100"/>
        </w:rPr>
        <w:t>s</w:t>
      </w:r>
      <w:r>
        <w:rPr>
          <w:color w:val="231F20"/>
          <w:spacing w:val="-17"/>
          <w:w w:val="108"/>
        </w:rPr>
        <w:t>o</w:t>
      </w:r>
      <w:r>
        <w:rPr>
          <w:color w:val="231F20"/>
          <w:w w:val="49"/>
        </w:rPr>
        <w:t>”:</w:t>
      </w:r>
    </w:p>
    <w:p>
      <w:pPr>
        <w:pStyle w:val="BodyText"/>
        <w:spacing w:before="10"/>
        <w:rPr>
          <w:sz w:val="21"/>
        </w:rPr>
      </w:pPr>
    </w:p>
    <w:p>
      <w:pPr>
        <w:spacing w:before="0"/>
        <w:ind w:left="1474" w:right="1471" w:firstLine="0"/>
        <w:jc w:val="both"/>
        <w:rPr>
          <w:sz w:val="11"/>
        </w:rPr>
      </w:pPr>
      <w:r>
        <w:rPr>
          <w:color w:val="231F20"/>
          <w:w w:val="105"/>
          <w:sz w:val="20"/>
        </w:rPr>
        <w:t>Que en virtud de que los vecinos todos de esta población hacen      uso del llano pastal que se pretende fraccionar y que al practicar dicho fraccionamiento, si la repartición se hace sólo entre la gente menesterosa resultarían perjudicados, los demás que aunque tienen algunas proporciones, no pueden considerarse como propietarios, puesto que estos son de poco interés y siendo varios de estos los    que han solicitado dicho fraccionamiento, si se les elimina pudiera darse origen algunos temores de ser perturbada la tranquilidad pública, tanto más cuanto alegan el derecho de vecindad, pide se consulte a la Superioridad si los expresados, así como los que poseen ya en adjudicación algunos terrenos de común repartimiento en adjudicación deben ser considerados el número de los que deben ser agraciados o excluidos de este número para la formación</w:t>
      </w:r>
      <w:r>
        <w:rPr>
          <w:color w:val="231F20"/>
          <w:spacing w:val="-35"/>
          <w:w w:val="105"/>
          <w:sz w:val="20"/>
        </w:rPr>
        <w:t> </w:t>
      </w:r>
      <w:r>
        <w:rPr>
          <w:color w:val="231F20"/>
          <w:w w:val="105"/>
          <w:sz w:val="20"/>
        </w:rPr>
        <w:t>respectiva.</w:t>
      </w:r>
      <w:r>
        <w:rPr>
          <w:color w:val="231F20"/>
          <w:w w:val="105"/>
          <w:position w:val="7"/>
          <w:sz w:val="11"/>
        </w:rPr>
        <w:t>37</w:t>
      </w:r>
    </w:p>
    <w:p>
      <w:pPr>
        <w:pStyle w:val="BodyText"/>
        <w:spacing w:before="8"/>
      </w:pPr>
    </w:p>
    <w:p>
      <w:pPr>
        <w:pStyle w:val="BodyText"/>
        <w:spacing w:line="249" w:lineRule="auto"/>
        <w:ind w:left="907" w:right="904"/>
        <w:jc w:val="both"/>
      </w:pPr>
      <w:r>
        <w:rPr>
          <w:color w:val="231F20"/>
          <w:w w:val="110"/>
        </w:rPr>
        <w:t>Es</w:t>
      </w:r>
      <w:r>
        <w:rPr>
          <w:color w:val="231F20"/>
          <w:spacing w:val="-13"/>
          <w:w w:val="110"/>
        </w:rPr>
        <w:t> </w:t>
      </w:r>
      <w:r>
        <w:rPr>
          <w:color w:val="231F20"/>
          <w:w w:val="110"/>
        </w:rPr>
        <w:t>evidente</w:t>
      </w:r>
      <w:r>
        <w:rPr>
          <w:color w:val="231F20"/>
          <w:spacing w:val="-13"/>
          <w:w w:val="110"/>
        </w:rPr>
        <w:t> </w:t>
      </w:r>
      <w:r>
        <w:rPr>
          <w:color w:val="231F20"/>
          <w:w w:val="110"/>
        </w:rPr>
        <w:t>que</w:t>
      </w:r>
      <w:r>
        <w:rPr>
          <w:color w:val="231F20"/>
          <w:spacing w:val="-13"/>
          <w:w w:val="110"/>
        </w:rPr>
        <w:t> </w:t>
      </w:r>
      <w:r>
        <w:rPr>
          <w:color w:val="231F20"/>
          <w:w w:val="110"/>
        </w:rPr>
        <w:t>los</w:t>
      </w:r>
      <w:r>
        <w:rPr>
          <w:color w:val="231F20"/>
          <w:spacing w:val="-13"/>
          <w:w w:val="110"/>
        </w:rPr>
        <w:t> </w:t>
      </w:r>
      <w:r>
        <w:rPr>
          <w:color w:val="231F20"/>
          <w:w w:val="110"/>
        </w:rPr>
        <w:t>vecinos</w:t>
      </w:r>
      <w:r>
        <w:rPr>
          <w:color w:val="231F20"/>
          <w:spacing w:val="-13"/>
          <w:w w:val="110"/>
        </w:rPr>
        <w:t> </w:t>
      </w:r>
      <w:r>
        <w:rPr>
          <w:color w:val="231F20"/>
          <w:w w:val="110"/>
        </w:rPr>
        <w:t>pudientes</w:t>
      </w:r>
      <w:r>
        <w:rPr>
          <w:color w:val="231F20"/>
          <w:spacing w:val="-13"/>
          <w:w w:val="110"/>
        </w:rPr>
        <w:t> </w:t>
      </w:r>
      <w:r>
        <w:rPr>
          <w:color w:val="231F20"/>
          <w:w w:val="110"/>
        </w:rPr>
        <w:t>reclamaban</w:t>
      </w:r>
      <w:r>
        <w:rPr>
          <w:color w:val="231F20"/>
          <w:spacing w:val="-13"/>
          <w:w w:val="110"/>
        </w:rPr>
        <w:t> </w:t>
      </w:r>
      <w:r>
        <w:rPr>
          <w:color w:val="231F20"/>
          <w:w w:val="110"/>
        </w:rPr>
        <w:t>su</w:t>
      </w:r>
      <w:r>
        <w:rPr>
          <w:color w:val="231F20"/>
          <w:spacing w:val="-13"/>
          <w:w w:val="110"/>
        </w:rPr>
        <w:t> </w:t>
      </w:r>
      <w:r>
        <w:rPr>
          <w:color w:val="231F20"/>
          <w:w w:val="110"/>
        </w:rPr>
        <w:t>derecho</w:t>
      </w:r>
      <w:r>
        <w:rPr>
          <w:color w:val="231F20"/>
          <w:spacing w:val="-13"/>
          <w:w w:val="110"/>
        </w:rPr>
        <w:t> </w:t>
      </w:r>
      <w:r>
        <w:rPr>
          <w:color w:val="231F20"/>
          <w:w w:val="110"/>
        </w:rPr>
        <w:t>de</w:t>
      </w:r>
      <w:r>
        <w:rPr>
          <w:color w:val="231F20"/>
          <w:spacing w:val="-13"/>
          <w:w w:val="110"/>
        </w:rPr>
        <w:t> </w:t>
      </w:r>
      <w:r>
        <w:rPr>
          <w:color w:val="231F20"/>
          <w:w w:val="110"/>
        </w:rPr>
        <w:t>gozar</w:t>
      </w:r>
      <w:r>
        <w:rPr>
          <w:color w:val="231F20"/>
          <w:spacing w:val="-13"/>
          <w:w w:val="110"/>
        </w:rPr>
        <w:t> </w:t>
      </w:r>
      <w:r>
        <w:rPr>
          <w:color w:val="231F20"/>
          <w:w w:val="110"/>
        </w:rPr>
        <w:t>del reparto</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recursos</w:t>
      </w:r>
      <w:r>
        <w:rPr>
          <w:color w:val="231F20"/>
          <w:spacing w:val="-9"/>
          <w:w w:val="110"/>
        </w:rPr>
        <w:t> </w:t>
      </w:r>
      <w:r>
        <w:rPr>
          <w:color w:val="231F20"/>
          <w:w w:val="110"/>
        </w:rPr>
        <w:t>de</w:t>
      </w:r>
      <w:r>
        <w:rPr>
          <w:color w:val="231F20"/>
          <w:spacing w:val="-9"/>
          <w:w w:val="110"/>
        </w:rPr>
        <w:t> </w:t>
      </w:r>
      <w:r>
        <w:rPr>
          <w:color w:val="231F20"/>
          <w:w w:val="110"/>
        </w:rPr>
        <w:t>uso</w:t>
      </w:r>
      <w:r>
        <w:rPr>
          <w:color w:val="231F20"/>
          <w:spacing w:val="-9"/>
          <w:w w:val="110"/>
        </w:rPr>
        <w:t> </w:t>
      </w:r>
      <w:r>
        <w:rPr>
          <w:color w:val="231F20"/>
          <w:w w:val="110"/>
        </w:rPr>
        <w:t>común,</w:t>
      </w:r>
      <w:r>
        <w:rPr>
          <w:color w:val="231F20"/>
          <w:spacing w:val="-9"/>
          <w:w w:val="110"/>
        </w:rPr>
        <w:t> </w:t>
      </w:r>
      <w:r>
        <w:rPr>
          <w:color w:val="231F20"/>
          <w:w w:val="110"/>
        </w:rPr>
        <w:t>además</w:t>
      </w:r>
      <w:r>
        <w:rPr>
          <w:color w:val="231F20"/>
          <w:spacing w:val="-9"/>
          <w:w w:val="110"/>
        </w:rPr>
        <w:t> </w:t>
      </w:r>
      <w:r>
        <w:rPr>
          <w:color w:val="231F20"/>
          <w:w w:val="110"/>
        </w:rPr>
        <w:t>de</w:t>
      </w:r>
      <w:r>
        <w:rPr>
          <w:color w:val="231F20"/>
          <w:spacing w:val="-9"/>
          <w:w w:val="110"/>
        </w:rPr>
        <w:t> </w:t>
      </w:r>
      <w:r>
        <w:rPr>
          <w:color w:val="231F20"/>
          <w:w w:val="110"/>
        </w:rPr>
        <w:t>que</w:t>
      </w:r>
      <w:r>
        <w:rPr>
          <w:color w:val="231F20"/>
          <w:spacing w:val="-9"/>
          <w:w w:val="110"/>
        </w:rPr>
        <w:t> </w:t>
      </w:r>
      <w:r>
        <w:rPr>
          <w:color w:val="231F20"/>
          <w:w w:val="110"/>
        </w:rPr>
        <w:t>estaban</w:t>
      </w:r>
      <w:r>
        <w:rPr>
          <w:color w:val="231F20"/>
          <w:spacing w:val="-9"/>
          <w:w w:val="110"/>
        </w:rPr>
        <w:t> </w:t>
      </w:r>
      <w:r>
        <w:rPr>
          <w:color w:val="231F20"/>
          <w:w w:val="110"/>
        </w:rPr>
        <w:t>respaldados por</w:t>
      </w:r>
      <w:r>
        <w:rPr>
          <w:color w:val="231F20"/>
          <w:spacing w:val="-42"/>
          <w:w w:val="110"/>
        </w:rPr>
        <w:t> </w:t>
      </w:r>
      <w:r>
        <w:rPr>
          <w:color w:val="231F20"/>
          <w:w w:val="110"/>
        </w:rPr>
        <w:t>las</w:t>
      </w:r>
      <w:r>
        <w:rPr>
          <w:color w:val="231F20"/>
          <w:spacing w:val="-42"/>
          <w:w w:val="110"/>
        </w:rPr>
        <w:t> </w:t>
      </w:r>
      <w:r>
        <w:rPr>
          <w:color w:val="231F20"/>
          <w:w w:val="110"/>
        </w:rPr>
        <w:t>autoridades</w:t>
      </w:r>
      <w:r>
        <w:rPr>
          <w:color w:val="231F20"/>
          <w:spacing w:val="-42"/>
          <w:w w:val="110"/>
        </w:rPr>
        <w:t> </w:t>
      </w:r>
      <w:r>
        <w:rPr>
          <w:color w:val="231F20"/>
          <w:w w:val="110"/>
        </w:rPr>
        <w:t>locales</w:t>
      </w:r>
      <w:r>
        <w:rPr>
          <w:color w:val="231F20"/>
          <w:spacing w:val="-42"/>
          <w:w w:val="110"/>
        </w:rPr>
        <w:t> </w:t>
      </w:r>
      <w:r>
        <w:rPr>
          <w:color w:val="231F20"/>
          <w:w w:val="110"/>
        </w:rPr>
        <w:t>para</w:t>
      </w:r>
      <w:r>
        <w:rPr>
          <w:color w:val="231F20"/>
          <w:spacing w:val="-42"/>
          <w:w w:val="110"/>
        </w:rPr>
        <w:t> </w:t>
      </w:r>
      <w:r>
        <w:rPr>
          <w:color w:val="231F20"/>
          <w:w w:val="110"/>
        </w:rPr>
        <w:t>hacer</w:t>
      </w:r>
      <w:r>
        <w:rPr>
          <w:color w:val="231F20"/>
          <w:spacing w:val="-42"/>
          <w:w w:val="110"/>
        </w:rPr>
        <w:t> </w:t>
      </w:r>
      <w:r>
        <w:rPr>
          <w:color w:val="231F20"/>
          <w:w w:val="110"/>
        </w:rPr>
        <w:t>efectivo</w:t>
      </w:r>
      <w:r>
        <w:rPr>
          <w:color w:val="231F20"/>
          <w:spacing w:val="-42"/>
          <w:w w:val="110"/>
        </w:rPr>
        <w:t> </w:t>
      </w:r>
      <w:r>
        <w:rPr>
          <w:color w:val="231F20"/>
          <w:w w:val="110"/>
        </w:rPr>
        <w:t>ese</w:t>
      </w:r>
      <w:r>
        <w:rPr>
          <w:color w:val="231F20"/>
          <w:spacing w:val="-42"/>
          <w:w w:val="110"/>
        </w:rPr>
        <w:t> </w:t>
      </w:r>
      <w:r>
        <w:rPr>
          <w:color w:val="231F20"/>
          <w:w w:val="110"/>
        </w:rPr>
        <w:t>derecho.</w:t>
      </w:r>
      <w:r>
        <w:rPr>
          <w:color w:val="231F20"/>
          <w:spacing w:val="-42"/>
          <w:w w:val="110"/>
        </w:rPr>
        <w:t> </w:t>
      </w:r>
      <w:r>
        <w:rPr>
          <w:color w:val="231F20"/>
          <w:w w:val="110"/>
        </w:rPr>
        <w:t>Iracheta</w:t>
      </w:r>
      <w:r>
        <w:rPr>
          <w:color w:val="231F20"/>
          <w:spacing w:val="-42"/>
          <w:w w:val="110"/>
        </w:rPr>
        <w:t> </w:t>
      </w:r>
      <w:r>
        <w:rPr>
          <w:color w:val="231F20"/>
          <w:w w:val="110"/>
        </w:rPr>
        <w:t>concluye que en Ocoyoacac las autoridades ejercieron un cacicazgo que se hacía palpable en la larga permanencia del poder local por parte de un grupo </w:t>
      </w:r>
      <w:r>
        <w:rPr>
          <w:color w:val="231F20"/>
          <w:w w:val="105"/>
        </w:rPr>
        <w:t>familiar</w:t>
      </w:r>
      <w:r>
        <w:rPr>
          <w:color w:val="231F20"/>
          <w:spacing w:val="-17"/>
          <w:w w:val="105"/>
        </w:rPr>
        <w:t> </w:t>
      </w:r>
      <w:r>
        <w:rPr>
          <w:color w:val="231F20"/>
          <w:w w:val="105"/>
        </w:rPr>
        <w:t>(Iracheta,</w:t>
      </w:r>
      <w:r>
        <w:rPr>
          <w:color w:val="231F20"/>
          <w:spacing w:val="-17"/>
          <w:w w:val="105"/>
        </w:rPr>
        <w:t> </w:t>
      </w:r>
      <w:r>
        <w:rPr>
          <w:color w:val="231F20"/>
          <w:w w:val="105"/>
        </w:rPr>
        <w:t>1998:</w:t>
      </w:r>
      <w:r>
        <w:rPr>
          <w:color w:val="231F20"/>
          <w:spacing w:val="-17"/>
          <w:w w:val="105"/>
        </w:rPr>
        <w:t> </w:t>
      </w:r>
      <w:r>
        <w:rPr>
          <w:color w:val="231F20"/>
          <w:w w:val="105"/>
        </w:rPr>
        <w:t>109</w:t>
      </w:r>
      <w:r>
        <w:rPr>
          <w:color w:val="231F20"/>
          <w:spacing w:val="-17"/>
          <w:w w:val="105"/>
        </w:rPr>
        <w:t> </w:t>
      </w:r>
      <w:r>
        <w:rPr>
          <w:color w:val="231F20"/>
          <w:w w:val="105"/>
        </w:rPr>
        <w:t>y</w:t>
      </w:r>
      <w:r>
        <w:rPr>
          <w:color w:val="231F20"/>
          <w:spacing w:val="-17"/>
          <w:w w:val="105"/>
        </w:rPr>
        <w:t> </w:t>
      </w:r>
      <w:r>
        <w:rPr>
          <w:color w:val="231F20"/>
          <w:w w:val="105"/>
        </w:rPr>
        <w:t>111).</w:t>
      </w:r>
    </w:p>
    <w:p>
      <w:pPr>
        <w:pStyle w:val="BodyText"/>
        <w:rPr>
          <w:sz w:val="20"/>
        </w:rPr>
      </w:pPr>
    </w:p>
    <w:p>
      <w:pPr>
        <w:pStyle w:val="BodyText"/>
        <w:spacing w:before="2"/>
        <w:rPr>
          <w:sz w:val="27"/>
        </w:rPr>
      </w:pPr>
      <w:r>
        <w:rPr/>
        <w:pict>
          <v:line style="position:absolute;mso-position-horizontal-relative:page;mso-position-vertical-relative:paragraph;z-index:1960;mso-wrap-distance-left:0;mso-wrap-distance-right:0" from="45.354301pt,19.844854pt" to="117.354301pt,19.844854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36</w:t>
      </w:r>
      <w:r>
        <w:rPr>
          <w:color w:val="231F20"/>
          <w:position w:val="5"/>
          <w:sz w:val="9"/>
        </w:rPr>
        <w:t> </w:t>
      </w:r>
      <w:r>
        <w:rPr>
          <w:color w:val="231F20"/>
          <w:spacing w:val="4"/>
          <w:position w:val="5"/>
          <w:sz w:val="9"/>
        </w:rPr>
        <w:t> </w:t>
      </w:r>
      <w:r>
        <w:rPr>
          <w:color w:val="231F20"/>
          <w:w w:val="104"/>
          <w:sz w:val="12"/>
        </w:rPr>
        <w:t>AHML</w:t>
      </w:r>
      <w:r>
        <w:rPr>
          <w:color w:val="231F20"/>
          <w:w w:val="96"/>
          <w:sz w:val="16"/>
        </w:rPr>
        <w:t>,</w:t>
      </w:r>
      <w:r>
        <w:rPr>
          <w:color w:val="231F20"/>
          <w:spacing w:val="10"/>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10"/>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10"/>
          <w:sz w:val="16"/>
        </w:rPr>
        <w:t> </w:t>
      </w:r>
      <w:r>
        <w:rPr>
          <w:color w:val="231F20"/>
          <w:w w:val="100"/>
          <w:sz w:val="16"/>
        </w:rPr>
        <w:t>2,</w:t>
      </w:r>
      <w:r>
        <w:rPr>
          <w:color w:val="231F20"/>
          <w:spacing w:val="10"/>
          <w:sz w:val="16"/>
        </w:rPr>
        <w:t> </w:t>
      </w:r>
      <w:r>
        <w:rPr>
          <w:color w:val="231F20"/>
          <w:w w:val="104"/>
          <w:sz w:val="16"/>
        </w:rPr>
        <w:t>ex</w:t>
      </w:r>
      <w:r>
        <w:rPr>
          <w:color w:val="231F20"/>
          <w:spacing w:val="-5"/>
          <w:w w:val="104"/>
          <w:sz w:val="16"/>
        </w:rPr>
        <w:t>p</w:t>
      </w:r>
      <w:r>
        <w:rPr>
          <w:color w:val="231F20"/>
          <w:w w:val="96"/>
          <w:sz w:val="16"/>
        </w:rPr>
        <w:t>.</w:t>
      </w:r>
      <w:r>
        <w:rPr>
          <w:color w:val="231F20"/>
          <w:spacing w:val="10"/>
          <w:sz w:val="16"/>
        </w:rPr>
        <w:t> </w:t>
      </w:r>
      <w:r>
        <w:rPr>
          <w:color w:val="231F20"/>
          <w:w w:val="101"/>
          <w:sz w:val="16"/>
        </w:rPr>
        <w:t>15,</w:t>
      </w:r>
      <w:r>
        <w:rPr>
          <w:color w:val="231F20"/>
          <w:spacing w:val="10"/>
          <w:sz w:val="16"/>
        </w:rPr>
        <w:t> </w:t>
      </w:r>
      <w:r>
        <w:rPr>
          <w:color w:val="231F20"/>
          <w:w w:val="89"/>
          <w:sz w:val="16"/>
        </w:rPr>
        <w:t>f</w:t>
      </w:r>
      <w:r>
        <w:rPr>
          <w:color w:val="231F20"/>
          <w:spacing w:val="-1"/>
          <w:w w:val="89"/>
          <w:sz w:val="16"/>
        </w:rPr>
        <w:t>f</w:t>
      </w:r>
      <w:r>
        <w:rPr>
          <w:color w:val="231F20"/>
          <w:w w:val="96"/>
          <w:sz w:val="16"/>
        </w:rPr>
        <w:t>.</w:t>
      </w:r>
      <w:r>
        <w:rPr>
          <w:color w:val="231F20"/>
          <w:spacing w:val="10"/>
          <w:sz w:val="16"/>
        </w:rPr>
        <w:t> </w:t>
      </w:r>
      <w:r>
        <w:rPr>
          <w:color w:val="231F20"/>
          <w:w w:val="102"/>
          <w:sz w:val="16"/>
        </w:rPr>
        <w:t>5v-6,</w:t>
      </w:r>
      <w:r>
        <w:rPr>
          <w:color w:val="231F20"/>
          <w:spacing w:val="10"/>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10"/>
          <w:sz w:val="16"/>
        </w:rPr>
        <w:t> </w:t>
      </w:r>
      <w:r>
        <w:rPr>
          <w:color w:val="231F20"/>
          <w:w w:val="107"/>
          <w:sz w:val="16"/>
        </w:rPr>
        <w:t>d</w:t>
      </w:r>
      <w:r>
        <w:rPr>
          <w:color w:val="231F20"/>
          <w:spacing w:val="-1"/>
          <w:w w:val="107"/>
          <w:sz w:val="16"/>
        </w:rPr>
        <w:t>e</w:t>
      </w:r>
      <w:r>
        <w:rPr>
          <w:color w:val="231F20"/>
          <w:w w:val="97"/>
          <w:sz w:val="16"/>
        </w:rPr>
        <w:t>l</w:t>
      </w:r>
      <w:r>
        <w:rPr>
          <w:color w:val="231F20"/>
          <w:spacing w:val="10"/>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10"/>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10"/>
          <w:sz w:val="16"/>
        </w:rPr>
        <w:t> </w:t>
      </w:r>
      <w:r>
        <w:rPr>
          <w:color w:val="231F20"/>
          <w:w w:val="107"/>
          <w:sz w:val="16"/>
        </w:rPr>
        <w:t>de</w:t>
      </w:r>
      <w:r>
        <w:rPr>
          <w:color w:val="231F20"/>
          <w:spacing w:val="10"/>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acac</w:t>
      </w:r>
      <w:r>
        <w:rPr>
          <w:color w:val="231F20"/>
          <w:spacing w:val="10"/>
          <w:sz w:val="16"/>
        </w:rPr>
        <w:t> </w:t>
      </w:r>
      <w:r>
        <w:rPr>
          <w:color w:val="231F20"/>
          <w:spacing w:val="-3"/>
          <w:w w:val="101"/>
          <w:sz w:val="16"/>
        </w:rPr>
        <w:t>F</w:t>
      </w:r>
      <w:r>
        <w:rPr>
          <w:color w:val="231F20"/>
          <w:w w:val="110"/>
          <w:sz w:val="16"/>
        </w:rPr>
        <w:t>r</w:t>
      </w:r>
      <w:r>
        <w:rPr>
          <w:color w:val="231F20"/>
          <w:spacing w:val="-2"/>
          <w:w w:val="110"/>
          <w:sz w:val="16"/>
        </w:rPr>
        <w:t>a</w:t>
      </w:r>
      <w:r>
        <w:rPr>
          <w:color w:val="231F20"/>
          <w:spacing w:val="-1"/>
          <w:w w:val="116"/>
          <w:sz w:val="16"/>
        </w:rPr>
        <w:t>n</w:t>
      </w:r>
      <w:r>
        <w:rPr>
          <w:color w:val="231F20"/>
          <w:w w:val="101"/>
          <w:sz w:val="16"/>
        </w:rPr>
        <w:t>c</w:t>
      </w:r>
      <w:r>
        <w:rPr>
          <w:color w:val="231F20"/>
          <w:spacing w:val="-1"/>
          <w:w w:val="101"/>
          <w:sz w:val="16"/>
        </w:rPr>
        <w:t>i</w:t>
      </w:r>
      <w:r>
        <w:rPr>
          <w:color w:val="231F20"/>
          <w:spacing w:val="1"/>
          <w:w w:val="100"/>
          <w:sz w:val="16"/>
        </w:rPr>
        <w:t>s</w:t>
      </w:r>
      <w:r>
        <w:rPr>
          <w:color w:val="231F20"/>
          <w:w w:val="105"/>
          <w:sz w:val="16"/>
        </w:rPr>
        <w:t>co</w:t>
      </w:r>
      <w:r>
        <w:rPr>
          <w:color w:val="231F20"/>
          <w:spacing w:val="10"/>
          <w:sz w:val="16"/>
        </w:rPr>
        <w:t> </w:t>
      </w:r>
      <w:r>
        <w:rPr>
          <w:color w:val="231F20"/>
          <w:w w:val="103"/>
          <w:sz w:val="16"/>
        </w:rPr>
        <w:t>C. </w:t>
      </w:r>
      <w:r>
        <w:rPr>
          <w:color w:val="231F20"/>
          <w:spacing w:val="1"/>
          <w:w w:val="105"/>
          <w:sz w:val="16"/>
        </w:rPr>
        <w:t>G</w:t>
      </w:r>
      <w:r>
        <w:rPr>
          <w:color w:val="231F20"/>
          <w:spacing w:val="-2"/>
          <w:w w:val="108"/>
          <w:sz w:val="16"/>
        </w:rPr>
        <w:t>o</w:t>
      </w:r>
      <w:r>
        <w:rPr>
          <w:color w:val="231F20"/>
          <w:w w:val="105"/>
          <w:sz w:val="16"/>
        </w:rPr>
        <w:t>nzá</w:t>
      </w:r>
      <w:r>
        <w:rPr>
          <w:color w:val="231F20"/>
          <w:w w:val="100"/>
          <w:sz w:val="16"/>
        </w:rPr>
        <w:t>le</w:t>
      </w:r>
      <w:r>
        <w:rPr>
          <w:color w:val="231F20"/>
          <w:w w:val="100"/>
          <w:sz w:val="16"/>
        </w:rPr>
        <w:t>z</w:t>
      </w:r>
      <w:r>
        <w:rPr>
          <w:color w:val="231F20"/>
          <w:spacing w:val="-6"/>
          <w:sz w:val="16"/>
        </w:rPr>
        <w:t> </w:t>
      </w:r>
      <w:r>
        <w:rPr>
          <w:color w:val="231F20"/>
          <w:w w:val="111"/>
          <w:sz w:val="16"/>
        </w:rPr>
        <w:t>dir</w:t>
      </w:r>
      <w:r>
        <w:rPr>
          <w:color w:val="231F20"/>
          <w:w w:val="100"/>
          <w:sz w:val="16"/>
        </w:rPr>
        <w:t>ig</w:t>
      </w:r>
      <w:r>
        <w:rPr>
          <w:color w:val="231F20"/>
          <w:w w:val="108"/>
          <w:sz w:val="16"/>
        </w:rPr>
        <w:t>ido</w:t>
      </w:r>
      <w:r>
        <w:rPr>
          <w:color w:val="231F20"/>
          <w:spacing w:val="-6"/>
          <w:sz w:val="16"/>
        </w:rPr>
        <w:t> </w:t>
      </w:r>
      <w:r>
        <w:rPr>
          <w:color w:val="231F20"/>
          <w:w w:val="105"/>
          <w:sz w:val="16"/>
        </w:rPr>
        <w:t>a</w:t>
      </w:r>
      <w:r>
        <w:rPr>
          <w:color w:val="231F20"/>
          <w:w w:val="97"/>
          <w:sz w:val="16"/>
        </w:rPr>
        <w:t>l</w:t>
      </w:r>
      <w:r>
        <w:rPr>
          <w:color w:val="231F20"/>
          <w:spacing w:val="-6"/>
          <w:sz w:val="16"/>
        </w:rPr>
        <w:t> </w:t>
      </w:r>
      <w:r>
        <w:rPr>
          <w:color w:val="231F20"/>
          <w:w w:val="98"/>
          <w:sz w:val="16"/>
        </w:rPr>
        <w:t>j</w:t>
      </w:r>
      <w:r>
        <w:rPr>
          <w:color w:val="231F20"/>
          <w:w w:val="98"/>
          <w:sz w:val="16"/>
        </w:rPr>
        <w:t>e</w:t>
      </w:r>
      <w:r>
        <w:rPr>
          <w:color w:val="231F20"/>
          <w:spacing w:val="-2"/>
          <w:w w:val="98"/>
          <w:sz w:val="16"/>
        </w:rPr>
        <w:t>f</w:t>
      </w:r>
      <w:r>
        <w:rPr>
          <w:color w:val="231F20"/>
          <w:w w:val="101"/>
          <w:sz w:val="16"/>
        </w:rPr>
        <w:t>e</w:t>
      </w:r>
      <w:r>
        <w:rPr>
          <w:color w:val="231F20"/>
          <w:spacing w:val="-6"/>
          <w:sz w:val="16"/>
        </w:rPr>
        <w:t> </w:t>
      </w:r>
      <w:r>
        <w:rPr>
          <w:color w:val="231F20"/>
          <w:spacing w:val="1"/>
          <w:w w:val="111"/>
          <w:sz w:val="16"/>
        </w:rPr>
        <w:t>p</w:t>
      </w:r>
      <w:r>
        <w:rPr>
          <w:color w:val="231F20"/>
          <w:spacing w:val="-2"/>
          <w:w w:val="108"/>
          <w:sz w:val="16"/>
        </w:rPr>
        <w:t>o</w:t>
      </w:r>
      <w:r>
        <w:rPr>
          <w:color w:val="231F20"/>
          <w:w w:val="94"/>
          <w:sz w:val="16"/>
        </w:rPr>
        <w:t>l</w:t>
      </w:r>
      <w:r>
        <w:rPr>
          <w:color w:val="231F20"/>
          <w:spacing w:val="-2"/>
          <w:w w:val="94"/>
          <w:sz w:val="16"/>
        </w:rPr>
        <w:t>í</w:t>
      </w:r>
      <w:r>
        <w:rPr>
          <w:color w:val="231F20"/>
          <w:w w:val="116"/>
          <w:sz w:val="16"/>
        </w:rPr>
        <w:t>t</w:t>
      </w:r>
      <w:r>
        <w:rPr>
          <w:color w:val="231F20"/>
          <w:w w:val="104"/>
          <w:sz w:val="16"/>
        </w:rPr>
        <w:t>ico</w:t>
      </w:r>
      <w:r>
        <w:rPr>
          <w:color w:val="231F20"/>
          <w:spacing w:val="-6"/>
          <w:sz w:val="16"/>
        </w:rPr>
        <w:t>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6"/>
          <w:sz w:val="16"/>
        </w:rPr>
        <w:t> </w:t>
      </w:r>
      <w:r>
        <w:rPr>
          <w:color w:val="231F20"/>
          <w:w w:val="102"/>
          <w:sz w:val="16"/>
        </w:rPr>
        <w:t>11</w:t>
      </w:r>
      <w:r>
        <w:rPr>
          <w:color w:val="231F20"/>
          <w:spacing w:val="-6"/>
          <w:sz w:val="16"/>
        </w:rPr>
        <w:t> </w:t>
      </w:r>
      <w:r>
        <w:rPr>
          <w:color w:val="231F20"/>
          <w:w w:val="107"/>
          <w:sz w:val="16"/>
        </w:rPr>
        <w:t>de</w:t>
      </w:r>
      <w:r>
        <w:rPr>
          <w:color w:val="231F20"/>
          <w:spacing w:val="-6"/>
          <w:sz w:val="16"/>
        </w:rPr>
        <w:t> </w:t>
      </w:r>
      <w:r>
        <w:rPr>
          <w:color w:val="231F20"/>
          <w:spacing w:val="-1"/>
          <w:w w:val="111"/>
          <w:sz w:val="16"/>
        </w:rPr>
        <w:t>m</w:t>
      </w:r>
      <w:r>
        <w:rPr>
          <w:color w:val="231F20"/>
          <w:spacing w:val="-3"/>
          <w:w w:val="105"/>
          <w:sz w:val="16"/>
        </w:rPr>
        <w:t>a</w:t>
      </w:r>
      <w:r>
        <w:rPr>
          <w:color w:val="231F20"/>
          <w:spacing w:val="-2"/>
          <w:w w:val="97"/>
          <w:sz w:val="16"/>
        </w:rPr>
        <w:t>y</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1883</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37</w:t>
      </w:r>
      <w:r>
        <w:rPr>
          <w:color w:val="231F20"/>
          <w:position w:val="5"/>
          <w:sz w:val="9"/>
        </w:rPr>
        <w:t>  </w:t>
      </w:r>
      <w:r>
        <w:rPr>
          <w:color w:val="231F20"/>
          <w:spacing w:val="-7"/>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z w:val="16"/>
        </w:rPr>
        <w:t> </w:t>
      </w:r>
      <w:r>
        <w:rPr>
          <w:color w:val="231F20"/>
          <w:spacing w:val="-20"/>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z w:val="16"/>
        </w:rPr>
        <w:t> </w:t>
      </w:r>
      <w:r>
        <w:rPr>
          <w:color w:val="231F20"/>
          <w:spacing w:val="-20"/>
          <w:sz w:val="16"/>
        </w:rPr>
        <w:t> </w:t>
      </w:r>
      <w:r>
        <w:rPr>
          <w:color w:val="231F20"/>
          <w:w w:val="107"/>
          <w:sz w:val="16"/>
        </w:rPr>
        <w:t>de</w:t>
      </w:r>
      <w:r>
        <w:rPr>
          <w:color w:val="231F20"/>
          <w:sz w:val="16"/>
        </w:rPr>
        <w:t> </w:t>
      </w:r>
      <w:r>
        <w:rPr>
          <w:color w:val="231F20"/>
          <w:spacing w:val="-20"/>
          <w:sz w:val="16"/>
        </w:rPr>
        <w:t> </w:t>
      </w:r>
      <w:r>
        <w:rPr>
          <w:color w:val="231F20"/>
          <w:spacing w:val="1"/>
          <w:w w:val="106"/>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z w:val="16"/>
        </w:rPr>
        <w:t> </w:t>
      </w:r>
      <w:r>
        <w:rPr>
          <w:color w:val="231F20"/>
          <w:spacing w:val="-20"/>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z w:val="16"/>
        </w:rPr>
        <w:t> </w:t>
      </w:r>
      <w:r>
        <w:rPr>
          <w:color w:val="231F20"/>
          <w:spacing w:val="-20"/>
          <w:sz w:val="16"/>
        </w:rPr>
        <w:t> </w:t>
      </w:r>
      <w:r>
        <w:rPr>
          <w:color w:val="231F20"/>
          <w:w w:val="100"/>
          <w:sz w:val="16"/>
        </w:rPr>
        <w:t>3,</w:t>
      </w:r>
      <w:r>
        <w:rPr>
          <w:color w:val="231F20"/>
          <w:sz w:val="16"/>
        </w:rPr>
        <w:t> </w:t>
      </w:r>
      <w:r>
        <w:rPr>
          <w:color w:val="231F20"/>
          <w:spacing w:val="-20"/>
          <w:sz w:val="16"/>
        </w:rPr>
        <w:t> </w:t>
      </w:r>
      <w:r>
        <w:rPr>
          <w:color w:val="231F20"/>
          <w:w w:val="89"/>
          <w:sz w:val="16"/>
        </w:rPr>
        <w:t>f</w:t>
      </w:r>
      <w:r>
        <w:rPr>
          <w:color w:val="231F20"/>
          <w:spacing w:val="-1"/>
          <w:w w:val="89"/>
          <w:sz w:val="16"/>
        </w:rPr>
        <w:t>f</w:t>
      </w:r>
      <w:r>
        <w:rPr>
          <w:color w:val="231F20"/>
          <w:w w:val="96"/>
          <w:sz w:val="16"/>
        </w:rPr>
        <w:t>.</w:t>
      </w:r>
      <w:r>
        <w:rPr>
          <w:color w:val="231F20"/>
          <w:sz w:val="16"/>
        </w:rPr>
        <w:t> </w:t>
      </w:r>
      <w:r>
        <w:rPr>
          <w:color w:val="231F20"/>
          <w:spacing w:val="-20"/>
          <w:sz w:val="16"/>
        </w:rPr>
        <w:t> </w:t>
      </w:r>
      <w:r>
        <w:rPr>
          <w:color w:val="231F20"/>
          <w:w w:val="102"/>
          <w:sz w:val="16"/>
        </w:rPr>
        <w:t>35v-36,</w:t>
      </w:r>
      <w:r>
        <w:rPr>
          <w:color w:val="231F20"/>
          <w:sz w:val="16"/>
        </w:rPr>
        <w:t> </w:t>
      </w:r>
      <w:r>
        <w:rPr>
          <w:color w:val="231F20"/>
          <w:spacing w:val="-20"/>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z w:val="16"/>
        </w:rPr>
        <w:t> </w:t>
      </w:r>
      <w:r>
        <w:rPr>
          <w:color w:val="231F20"/>
          <w:spacing w:val="-20"/>
          <w:sz w:val="16"/>
        </w:rPr>
        <w:t> </w:t>
      </w:r>
      <w:r>
        <w:rPr>
          <w:color w:val="231F20"/>
          <w:spacing w:val="-2"/>
          <w:w w:val="108"/>
          <w:sz w:val="16"/>
        </w:rPr>
        <w:t>o</w:t>
      </w:r>
      <w:r>
        <w:rPr>
          <w:color w:val="231F20"/>
          <w:spacing w:val="-3"/>
          <w:w w:val="118"/>
          <w:sz w:val="16"/>
        </w:rPr>
        <w:t>r</w:t>
      </w:r>
      <w:r>
        <w:rPr>
          <w:color w:val="231F20"/>
          <w:w w:val="111"/>
          <w:sz w:val="16"/>
        </w:rPr>
        <w:t>di</w:t>
      </w:r>
      <w:r>
        <w:rPr>
          <w:color w:val="231F20"/>
          <w:spacing w:val="-1"/>
          <w:w w:val="111"/>
          <w:sz w:val="16"/>
        </w:rPr>
        <w:t>n</w:t>
      </w:r>
      <w:r>
        <w:rPr>
          <w:color w:val="231F20"/>
          <w:spacing w:val="-2"/>
          <w:w w:val="105"/>
          <w:sz w:val="16"/>
        </w:rPr>
        <w:t>a</w:t>
      </w:r>
      <w:r>
        <w:rPr>
          <w:color w:val="231F20"/>
          <w:w w:val="118"/>
          <w:sz w:val="16"/>
        </w:rPr>
        <w:t>r</w:t>
      </w:r>
      <w:r>
        <w:rPr>
          <w:color w:val="231F20"/>
          <w:w w:val="102"/>
          <w:sz w:val="16"/>
        </w:rPr>
        <w:t>i</w:t>
      </w:r>
      <w:r>
        <w:rPr>
          <w:color w:val="231F20"/>
          <w:w w:val="105"/>
          <w:sz w:val="16"/>
        </w:rPr>
        <w:t>a</w:t>
      </w:r>
      <w:r>
        <w:rPr>
          <w:color w:val="231F20"/>
          <w:sz w:val="16"/>
        </w:rPr>
        <w:t> </w:t>
      </w:r>
      <w:r>
        <w:rPr>
          <w:color w:val="231F20"/>
          <w:spacing w:val="-20"/>
          <w:sz w:val="16"/>
        </w:rPr>
        <w:t> </w:t>
      </w:r>
      <w:r>
        <w:rPr>
          <w:color w:val="231F20"/>
          <w:w w:val="107"/>
          <w:sz w:val="16"/>
        </w:rPr>
        <w:t>de</w:t>
      </w:r>
      <w:r>
        <w:rPr>
          <w:color w:val="231F20"/>
          <w:sz w:val="16"/>
        </w:rPr>
        <w:t> </w:t>
      </w:r>
      <w:r>
        <w:rPr>
          <w:color w:val="231F20"/>
          <w:spacing w:val="-20"/>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ldo</w:t>
      </w:r>
      <w:r>
        <w:rPr>
          <w:color w:val="231F20"/>
          <w:sz w:val="16"/>
        </w:rPr>
        <w:t> </w:t>
      </w:r>
      <w:r>
        <w:rPr>
          <w:color w:val="231F20"/>
          <w:spacing w:val="-20"/>
          <w:sz w:val="16"/>
        </w:rPr>
        <w:t> </w:t>
      </w:r>
      <w:r>
        <w:rPr>
          <w:color w:val="231F20"/>
          <w:w w:val="107"/>
          <w:sz w:val="16"/>
        </w:rPr>
        <w:t>de</w:t>
      </w:r>
      <w:r>
        <w:rPr>
          <w:color w:val="231F20"/>
          <w:sz w:val="16"/>
        </w:rPr>
        <w:t> </w:t>
      </w:r>
      <w:r>
        <w:rPr>
          <w:color w:val="231F20"/>
          <w:spacing w:val="-20"/>
          <w:sz w:val="16"/>
        </w:rPr>
        <w:t> </w:t>
      </w:r>
      <w:r>
        <w:rPr>
          <w:color w:val="231F20"/>
          <w:w w:val="102"/>
          <w:sz w:val="16"/>
        </w:rPr>
        <w:t>22</w:t>
      </w:r>
      <w:r>
        <w:rPr>
          <w:color w:val="231F20"/>
          <w:sz w:val="16"/>
        </w:rPr>
        <w:t> </w:t>
      </w:r>
      <w:r>
        <w:rPr>
          <w:color w:val="231F20"/>
          <w:spacing w:val="-20"/>
          <w:sz w:val="16"/>
        </w:rPr>
        <w:t> </w:t>
      </w:r>
      <w:r>
        <w:rPr>
          <w:color w:val="231F20"/>
          <w:w w:val="107"/>
          <w:sz w:val="16"/>
        </w:rPr>
        <w:t>de</w:t>
      </w:r>
      <w:r>
        <w:rPr>
          <w:color w:val="231F20"/>
          <w:sz w:val="16"/>
        </w:rPr>
        <w:t> </w:t>
      </w:r>
      <w:r>
        <w:rPr>
          <w:color w:val="231F20"/>
          <w:spacing w:val="-20"/>
          <w:sz w:val="16"/>
        </w:rPr>
        <w:t> </w:t>
      </w:r>
      <w:r>
        <w:rPr>
          <w:color w:val="231F20"/>
          <w:spacing w:val="-1"/>
          <w:w w:val="105"/>
          <w:sz w:val="16"/>
        </w:rPr>
        <w:t>a</w:t>
      </w:r>
      <w:r>
        <w:rPr>
          <w:color w:val="231F20"/>
          <w:spacing w:val="-2"/>
          <w:w w:val="99"/>
          <w:sz w:val="16"/>
        </w:rPr>
        <w:t>g</w:t>
      </w:r>
      <w:r>
        <w:rPr>
          <w:color w:val="231F20"/>
          <w:w w:val="105"/>
          <w:sz w:val="16"/>
        </w:rPr>
        <w:t>o</w:t>
      </w:r>
      <w:r>
        <w:rPr>
          <w:color w:val="231F20"/>
          <w:spacing w:val="-1"/>
          <w:w w:val="105"/>
          <w:sz w:val="16"/>
        </w:rPr>
        <w:t>s</w:t>
      </w:r>
      <w:r>
        <w:rPr>
          <w:color w:val="231F20"/>
          <w:spacing w:val="-1"/>
          <w:w w:val="116"/>
          <w:sz w:val="16"/>
        </w:rPr>
        <w:t>t</w:t>
      </w:r>
      <w:r>
        <w:rPr>
          <w:color w:val="231F20"/>
          <w:w w:val="108"/>
          <w:sz w:val="16"/>
        </w:rPr>
        <w:t>o</w:t>
      </w:r>
      <w:r>
        <w:rPr>
          <w:color w:val="231F20"/>
          <w:sz w:val="16"/>
        </w:rPr>
        <w:t> </w:t>
      </w:r>
      <w:r>
        <w:rPr>
          <w:color w:val="231F20"/>
          <w:spacing w:val="-20"/>
          <w:sz w:val="16"/>
        </w:rPr>
        <w:t> </w:t>
      </w:r>
      <w:r>
        <w:rPr>
          <w:color w:val="231F20"/>
          <w:w w:val="107"/>
          <w:sz w:val="16"/>
        </w:rPr>
        <w:t>de</w:t>
      </w:r>
      <w:r>
        <w:rPr>
          <w:color w:val="231F20"/>
          <w:sz w:val="16"/>
        </w:rPr>
        <w:t> </w:t>
      </w:r>
      <w:r>
        <w:rPr>
          <w:color w:val="231F20"/>
          <w:spacing w:val="-20"/>
          <w:sz w:val="16"/>
        </w:rPr>
        <w:t> </w:t>
      </w:r>
      <w:r>
        <w:rPr>
          <w:color w:val="231F20"/>
          <w:w w:val="101"/>
          <w:sz w:val="16"/>
        </w:rPr>
        <w:t>1895,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6"/>
          <w:sz w:val="16"/>
        </w:rPr>
        <w:t> </w:t>
      </w:r>
      <w:r>
        <w:rPr>
          <w:color w:val="231F20"/>
          <w:spacing w:val="-3"/>
          <w:w w:val="101"/>
          <w:sz w:val="16"/>
        </w:rPr>
        <w:t>F</w:t>
      </w:r>
      <w:r>
        <w:rPr>
          <w:color w:val="231F20"/>
          <w:w w:val="110"/>
          <w:sz w:val="16"/>
        </w:rPr>
        <w:t>r</w:t>
      </w:r>
      <w:r>
        <w:rPr>
          <w:color w:val="231F20"/>
          <w:spacing w:val="-2"/>
          <w:w w:val="110"/>
          <w:sz w:val="16"/>
        </w:rPr>
        <w:t>a</w:t>
      </w:r>
      <w:r>
        <w:rPr>
          <w:color w:val="231F20"/>
          <w:spacing w:val="-1"/>
          <w:w w:val="116"/>
          <w:sz w:val="16"/>
        </w:rPr>
        <w:t>n</w:t>
      </w:r>
      <w:r>
        <w:rPr>
          <w:color w:val="231F20"/>
          <w:w w:val="101"/>
          <w:sz w:val="16"/>
        </w:rPr>
        <w:t>c</w:t>
      </w:r>
      <w:r>
        <w:rPr>
          <w:color w:val="231F20"/>
          <w:spacing w:val="-1"/>
          <w:w w:val="101"/>
          <w:sz w:val="16"/>
        </w:rPr>
        <w:t>i</w:t>
      </w:r>
      <w:r>
        <w:rPr>
          <w:color w:val="231F20"/>
          <w:spacing w:val="1"/>
          <w:w w:val="100"/>
          <w:sz w:val="16"/>
        </w:rPr>
        <w:t>s</w:t>
      </w:r>
      <w:r>
        <w:rPr>
          <w:color w:val="231F20"/>
          <w:w w:val="105"/>
          <w:sz w:val="16"/>
        </w:rPr>
        <w:t>co</w:t>
      </w:r>
      <w:r>
        <w:rPr>
          <w:color w:val="231F20"/>
          <w:spacing w:val="-6"/>
          <w:sz w:val="16"/>
        </w:rPr>
        <w:t> </w:t>
      </w:r>
      <w:r>
        <w:rPr>
          <w:color w:val="231F20"/>
          <w:spacing w:val="-8"/>
          <w:w w:val="103"/>
          <w:sz w:val="16"/>
        </w:rPr>
        <w:t>V</w:t>
      </w:r>
      <w:r>
        <w:rPr>
          <w:color w:val="231F20"/>
          <w:w w:val="102"/>
          <w:sz w:val="16"/>
        </w:rPr>
        <w:t>i</w:t>
      </w:r>
      <w:r>
        <w:rPr>
          <w:color w:val="231F20"/>
          <w:w w:val="99"/>
          <w:sz w:val="16"/>
        </w:rPr>
        <w:t>l</w:t>
      </w:r>
      <w:r>
        <w:rPr>
          <w:color w:val="231F20"/>
          <w:spacing w:val="-1"/>
          <w:w w:val="99"/>
          <w:sz w:val="16"/>
        </w:rPr>
        <w:t>c</w:t>
      </w:r>
      <w:r>
        <w:rPr>
          <w:color w:val="231F20"/>
          <w:w w:val="109"/>
          <w:sz w:val="16"/>
        </w:rPr>
        <w:t>h</w:t>
      </w:r>
      <w:r>
        <w:rPr>
          <w:color w:val="231F20"/>
          <w:spacing w:val="-1"/>
          <w:w w:val="109"/>
          <w:sz w:val="16"/>
        </w:rPr>
        <w:t>i</w:t>
      </w:r>
      <w:r>
        <w:rPr>
          <w:color w:val="231F20"/>
          <w:spacing w:val="-7"/>
          <w:w w:val="100"/>
          <w:sz w:val="16"/>
        </w:rPr>
        <w:t>s</w:t>
      </w:r>
      <w:r>
        <w:rPr>
          <w:color w:val="231F20"/>
          <w:spacing w:val="-26"/>
          <w:w w:val="40"/>
          <w:sz w:val="16"/>
        </w:rPr>
        <w:t>”</w:t>
      </w:r>
      <w:r>
        <w:rPr>
          <w:color w:val="231F20"/>
          <w:w w:val="96"/>
          <w:sz w:val="16"/>
        </w:rPr>
        <w:t>.</w:t>
      </w:r>
    </w:p>
    <w:p>
      <w:pPr>
        <w:spacing w:after="0" w:line="180" w:lineRule="exact"/>
        <w:jc w:val="left"/>
        <w:rPr>
          <w:sz w:val="16"/>
        </w:rPr>
        <w:sectPr>
          <w:footerReference w:type="even" r:id="rId59"/>
          <w:footerReference w:type="default" r:id="rId60"/>
          <w:pgSz w:w="8510" w:h="11630"/>
          <w:pgMar w:footer="388" w:header="287" w:top="620" w:bottom="580" w:left="0" w:right="0"/>
          <w:pgNumType w:start="72"/>
        </w:sectPr>
      </w:pPr>
    </w:p>
    <w:p>
      <w:pPr>
        <w:pStyle w:val="BodyText"/>
        <w:spacing w:before="9"/>
        <w:rPr>
          <w:sz w:val="12"/>
        </w:rPr>
      </w:pPr>
    </w:p>
    <w:p>
      <w:pPr>
        <w:pStyle w:val="BodyText"/>
        <w:spacing w:line="249" w:lineRule="auto" w:before="17"/>
        <w:ind w:left="907" w:right="904"/>
        <w:jc w:val="both"/>
      </w:pPr>
      <w:r>
        <w:rPr>
          <w:color w:val="231F20"/>
          <w:w w:val="110"/>
        </w:rPr>
        <w:t>Bartolo Fonseca fue repetidas veces presidente municipal, hecho que    lo</w:t>
      </w:r>
      <w:r>
        <w:rPr>
          <w:color w:val="231F20"/>
          <w:spacing w:val="-5"/>
          <w:w w:val="110"/>
        </w:rPr>
        <w:t> </w:t>
      </w:r>
      <w:r>
        <w:rPr>
          <w:color w:val="231F20"/>
          <w:w w:val="110"/>
        </w:rPr>
        <w:t>favoreció</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reparto</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tierras</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pueblos.</w:t>
      </w:r>
      <w:r>
        <w:rPr>
          <w:color w:val="231F20"/>
          <w:spacing w:val="-5"/>
          <w:w w:val="110"/>
        </w:rPr>
        <w:t> </w:t>
      </w:r>
      <w:r>
        <w:rPr>
          <w:color w:val="231F20"/>
          <w:w w:val="110"/>
        </w:rPr>
        <w:t>Alfonso,</w:t>
      </w:r>
      <w:r>
        <w:rPr>
          <w:color w:val="231F20"/>
          <w:spacing w:val="-5"/>
          <w:w w:val="110"/>
        </w:rPr>
        <w:t> </w:t>
      </w:r>
      <w:r>
        <w:rPr>
          <w:color w:val="231F20"/>
          <w:w w:val="110"/>
        </w:rPr>
        <w:t>Bartolo</w:t>
      </w:r>
      <w:r>
        <w:rPr>
          <w:color w:val="231F20"/>
          <w:spacing w:val="-5"/>
          <w:w w:val="110"/>
        </w:rPr>
        <w:t> </w:t>
      </w:r>
      <w:r>
        <w:rPr>
          <w:color w:val="231F20"/>
          <w:w w:val="110"/>
        </w:rPr>
        <w:t>y Francisco</w:t>
      </w:r>
      <w:r>
        <w:rPr>
          <w:color w:val="231F20"/>
          <w:spacing w:val="-5"/>
          <w:w w:val="110"/>
        </w:rPr>
        <w:t> </w:t>
      </w:r>
      <w:r>
        <w:rPr>
          <w:color w:val="231F20"/>
          <w:w w:val="110"/>
        </w:rPr>
        <w:t>Fonseca</w:t>
      </w:r>
      <w:r>
        <w:rPr>
          <w:color w:val="231F20"/>
          <w:spacing w:val="-5"/>
          <w:w w:val="110"/>
        </w:rPr>
        <w:t> </w:t>
      </w:r>
      <w:r>
        <w:rPr>
          <w:color w:val="231F20"/>
          <w:w w:val="110"/>
        </w:rPr>
        <w:t>resultaron</w:t>
      </w:r>
      <w:r>
        <w:rPr>
          <w:color w:val="231F20"/>
          <w:spacing w:val="-5"/>
          <w:w w:val="110"/>
        </w:rPr>
        <w:t> </w:t>
      </w:r>
      <w:r>
        <w:rPr>
          <w:color w:val="231F20"/>
          <w:w w:val="110"/>
        </w:rPr>
        <w:t>beneficiados</w:t>
      </w:r>
      <w:r>
        <w:rPr>
          <w:color w:val="231F20"/>
          <w:spacing w:val="-5"/>
          <w:w w:val="110"/>
        </w:rPr>
        <w:t> </w:t>
      </w:r>
      <w:r>
        <w:rPr>
          <w:color w:val="231F20"/>
          <w:w w:val="110"/>
        </w:rPr>
        <w:t>con</w:t>
      </w:r>
      <w:r>
        <w:rPr>
          <w:color w:val="231F20"/>
          <w:spacing w:val="-5"/>
          <w:w w:val="110"/>
        </w:rPr>
        <w:t> </w:t>
      </w:r>
      <w:r>
        <w:rPr>
          <w:color w:val="231F20"/>
          <w:w w:val="110"/>
        </w:rPr>
        <w:t>el</w:t>
      </w:r>
      <w:r>
        <w:rPr>
          <w:color w:val="231F20"/>
          <w:spacing w:val="-5"/>
          <w:w w:val="110"/>
        </w:rPr>
        <w:t> </w:t>
      </w:r>
      <w:r>
        <w:rPr>
          <w:color w:val="231F20"/>
          <w:w w:val="110"/>
        </w:rPr>
        <w:t>reparto</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bienes</w:t>
      </w:r>
      <w:r>
        <w:rPr>
          <w:color w:val="231F20"/>
          <w:spacing w:val="-5"/>
          <w:w w:val="110"/>
        </w:rPr>
        <w:t> </w:t>
      </w:r>
      <w:r>
        <w:rPr>
          <w:color w:val="231F20"/>
          <w:w w:val="110"/>
        </w:rPr>
        <w:t>de común</w:t>
      </w:r>
      <w:r>
        <w:rPr>
          <w:color w:val="231F20"/>
          <w:spacing w:val="-30"/>
          <w:w w:val="110"/>
        </w:rPr>
        <w:t> </w:t>
      </w:r>
      <w:r>
        <w:rPr>
          <w:color w:val="231F20"/>
          <w:w w:val="110"/>
        </w:rPr>
        <w:t>repartimiento</w:t>
      </w:r>
      <w:r>
        <w:rPr>
          <w:color w:val="231F20"/>
          <w:spacing w:val="-30"/>
          <w:w w:val="110"/>
        </w:rPr>
        <w:t> </w:t>
      </w:r>
      <w:r>
        <w:rPr>
          <w:color w:val="231F20"/>
          <w:w w:val="110"/>
        </w:rPr>
        <w:t>y</w:t>
      </w:r>
      <w:r>
        <w:rPr>
          <w:color w:val="231F20"/>
          <w:spacing w:val="-30"/>
          <w:w w:val="110"/>
        </w:rPr>
        <w:t> </w:t>
      </w:r>
      <w:r>
        <w:rPr>
          <w:color w:val="231F20"/>
          <w:w w:val="110"/>
        </w:rPr>
        <w:t>de</w:t>
      </w:r>
      <w:r>
        <w:rPr>
          <w:color w:val="231F20"/>
          <w:spacing w:val="-30"/>
          <w:w w:val="110"/>
        </w:rPr>
        <w:t> </w:t>
      </w:r>
      <w:r>
        <w:rPr>
          <w:color w:val="231F20"/>
          <w:w w:val="110"/>
        </w:rPr>
        <w:t>los</w:t>
      </w:r>
      <w:r>
        <w:rPr>
          <w:color w:val="231F20"/>
          <w:spacing w:val="-30"/>
          <w:w w:val="110"/>
        </w:rPr>
        <w:t> </w:t>
      </w:r>
      <w:r>
        <w:rPr>
          <w:color w:val="231F20"/>
          <w:w w:val="110"/>
        </w:rPr>
        <w:t>propios</w:t>
      </w:r>
      <w:r>
        <w:rPr>
          <w:color w:val="231F20"/>
          <w:spacing w:val="-30"/>
          <w:w w:val="110"/>
        </w:rPr>
        <w:t> </w:t>
      </w:r>
      <w:r>
        <w:rPr>
          <w:color w:val="231F20"/>
          <w:w w:val="110"/>
        </w:rPr>
        <w:t>del</w:t>
      </w:r>
      <w:r>
        <w:rPr>
          <w:color w:val="231F20"/>
          <w:spacing w:val="-30"/>
          <w:w w:val="110"/>
        </w:rPr>
        <w:t> </w:t>
      </w:r>
      <w:r>
        <w:rPr>
          <w:color w:val="231F20"/>
          <w:w w:val="110"/>
        </w:rPr>
        <w:t>ayuntamiento.</w:t>
      </w:r>
      <w:r>
        <w:rPr>
          <w:color w:val="231F20"/>
          <w:w w:val="110"/>
          <w:position w:val="7"/>
          <w:sz w:val="13"/>
        </w:rPr>
        <w:t>38</w:t>
      </w:r>
      <w:r>
        <w:rPr>
          <w:color w:val="231F20"/>
          <w:spacing w:val="-5"/>
          <w:w w:val="110"/>
          <w:position w:val="7"/>
          <w:sz w:val="13"/>
        </w:rPr>
        <w:t> </w:t>
      </w:r>
      <w:r>
        <w:rPr>
          <w:color w:val="231F20"/>
          <w:w w:val="110"/>
        </w:rPr>
        <w:t>Esta</w:t>
      </w:r>
      <w:r>
        <w:rPr>
          <w:color w:val="231F20"/>
          <w:spacing w:val="-30"/>
          <w:w w:val="110"/>
        </w:rPr>
        <w:t> </w:t>
      </w:r>
      <w:r>
        <w:rPr>
          <w:color w:val="231F20"/>
          <w:w w:val="110"/>
        </w:rPr>
        <w:t>permanencia en el poder por parte de algunas familias hizo posible el predominio del gobierno</w:t>
      </w:r>
      <w:r>
        <w:rPr>
          <w:color w:val="231F20"/>
          <w:spacing w:val="-45"/>
          <w:w w:val="110"/>
        </w:rPr>
        <w:t> </w:t>
      </w:r>
      <w:r>
        <w:rPr>
          <w:color w:val="231F20"/>
          <w:w w:val="110"/>
        </w:rPr>
        <w:t>local</w:t>
      </w:r>
      <w:r>
        <w:rPr>
          <w:color w:val="231F20"/>
          <w:spacing w:val="-45"/>
          <w:w w:val="110"/>
        </w:rPr>
        <w:t> </w:t>
      </w:r>
      <w:r>
        <w:rPr>
          <w:color w:val="231F20"/>
          <w:w w:val="110"/>
        </w:rPr>
        <w:t>sobre</w:t>
      </w:r>
      <w:r>
        <w:rPr>
          <w:color w:val="231F20"/>
          <w:spacing w:val="-45"/>
          <w:w w:val="110"/>
        </w:rPr>
        <w:t> </w:t>
      </w:r>
      <w:r>
        <w:rPr>
          <w:color w:val="231F20"/>
          <w:w w:val="110"/>
        </w:rPr>
        <w:t>el</w:t>
      </w:r>
      <w:r>
        <w:rPr>
          <w:color w:val="231F20"/>
          <w:spacing w:val="-45"/>
          <w:w w:val="110"/>
        </w:rPr>
        <w:t> </w:t>
      </w:r>
      <w:r>
        <w:rPr>
          <w:color w:val="231F20"/>
          <w:w w:val="110"/>
        </w:rPr>
        <w:t>federal.</w:t>
      </w:r>
    </w:p>
    <w:p>
      <w:pPr>
        <w:pStyle w:val="BodyText"/>
        <w:spacing w:before="2"/>
        <w:rPr>
          <w:sz w:val="23"/>
        </w:rPr>
      </w:pPr>
    </w:p>
    <w:p>
      <w:pPr>
        <w:pStyle w:val="BodyText"/>
        <w:spacing w:line="249" w:lineRule="auto"/>
        <w:ind w:left="907" w:right="904"/>
        <w:jc w:val="both"/>
      </w:pPr>
      <w:r>
        <w:rPr>
          <w:color w:val="231F20"/>
          <w:w w:val="110"/>
        </w:rPr>
        <w:t>A pesar de que en la zona se introdujeron algunas innovaciones como el ferrocarril,</w:t>
      </w:r>
      <w:r>
        <w:rPr>
          <w:color w:val="231F20"/>
          <w:spacing w:val="-36"/>
          <w:w w:val="110"/>
        </w:rPr>
        <w:t> </w:t>
      </w:r>
      <w:r>
        <w:rPr>
          <w:color w:val="231F20"/>
          <w:w w:val="110"/>
        </w:rPr>
        <w:t>los</w:t>
      </w:r>
      <w:r>
        <w:rPr>
          <w:color w:val="231F20"/>
          <w:spacing w:val="-36"/>
          <w:w w:val="110"/>
        </w:rPr>
        <w:t> </w:t>
      </w:r>
      <w:r>
        <w:rPr>
          <w:color w:val="231F20"/>
          <w:w w:val="110"/>
        </w:rPr>
        <w:t>cambios</w:t>
      </w:r>
      <w:r>
        <w:rPr>
          <w:color w:val="231F20"/>
          <w:spacing w:val="-36"/>
          <w:w w:val="110"/>
        </w:rPr>
        <w:t> </w:t>
      </w:r>
      <w:r>
        <w:rPr>
          <w:color w:val="231F20"/>
          <w:w w:val="110"/>
        </w:rPr>
        <w:t>y</w:t>
      </w:r>
      <w:r>
        <w:rPr>
          <w:color w:val="231F20"/>
          <w:spacing w:val="-36"/>
          <w:w w:val="110"/>
        </w:rPr>
        <w:t> </w:t>
      </w:r>
      <w:r>
        <w:rPr>
          <w:color w:val="231F20"/>
          <w:w w:val="110"/>
        </w:rPr>
        <w:t>las</w:t>
      </w:r>
      <w:r>
        <w:rPr>
          <w:color w:val="231F20"/>
          <w:spacing w:val="-36"/>
          <w:w w:val="110"/>
        </w:rPr>
        <w:t> </w:t>
      </w:r>
      <w:r>
        <w:rPr>
          <w:color w:val="231F20"/>
          <w:w w:val="110"/>
        </w:rPr>
        <w:t>transformaciones</w:t>
      </w:r>
      <w:r>
        <w:rPr>
          <w:color w:val="231F20"/>
          <w:spacing w:val="-36"/>
          <w:w w:val="110"/>
        </w:rPr>
        <w:t> </w:t>
      </w:r>
      <w:r>
        <w:rPr>
          <w:color w:val="231F20"/>
          <w:w w:val="110"/>
        </w:rPr>
        <w:t>no</w:t>
      </w:r>
      <w:r>
        <w:rPr>
          <w:color w:val="231F20"/>
          <w:spacing w:val="-36"/>
          <w:w w:val="110"/>
        </w:rPr>
        <w:t> </w:t>
      </w:r>
      <w:r>
        <w:rPr>
          <w:color w:val="231F20"/>
          <w:w w:val="110"/>
        </w:rPr>
        <w:t>avanzaron</w:t>
      </w:r>
      <w:r>
        <w:rPr>
          <w:color w:val="231F20"/>
          <w:spacing w:val="-36"/>
          <w:w w:val="110"/>
        </w:rPr>
        <w:t> </w:t>
      </w:r>
      <w:r>
        <w:rPr>
          <w:color w:val="231F20"/>
          <w:w w:val="110"/>
        </w:rPr>
        <w:t>en</w:t>
      </w:r>
      <w:r>
        <w:rPr>
          <w:color w:val="231F20"/>
          <w:spacing w:val="-36"/>
          <w:w w:val="110"/>
        </w:rPr>
        <w:t> </w:t>
      </w:r>
      <w:r>
        <w:rPr>
          <w:color w:val="231F20"/>
          <w:w w:val="110"/>
        </w:rPr>
        <w:t>mayor</w:t>
      </w:r>
      <w:r>
        <w:rPr>
          <w:color w:val="231F20"/>
          <w:spacing w:val="-36"/>
          <w:w w:val="110"/>
        </w:rPr>
        <w:t> </w:t>
      </w:r>
      <w:r>
        <w:rPr>
          <w:color w:val="231F20"/>
          <w:w w:val="110"/>
        </w:rPr>
        <w:t>grado debido a que no se instalaron grandes fábricas ni se introdujeron cultivos comerciales que activaran la economía local; los pueblos permanecieron dependientes de su actividad agrícola, lacustre, ganadera y forestal sin grandes cambios. Se </w:t>
      </w:r>
      <w:r>
        <w:rPr>
          <w:color w:val="231F20"/>
          <w:spacing w:val="-3"/>
          <w:w w:val="110"/>
        </w:rPr>
        <w:t>mantuvo </w:t>
      </w:r>
      <w:r>
        <w:rPr>
          <w:color w:val="231F20"/>
          <w:w w:val="110"/>
        </w:rPr>
        <w:t>el grado de tensión por el control de los recursos</w:t>
      </w:r>
      <w:r>
        <w:rPr>
          <w:color w:val="231F20"/>
          <w:spacing w:val="-8"/>
          <w:w w:val="110"/>
        </w:rPr>
        <w:t> </w:t>
      </w:r>
      <w:r>
        <w:rPr>
          <w:color w:val="231F20"/>
          <w:w w:val="110"/>
        </w:rPr>
        <w:t>entre</w:t>
      </w:r>
      <w:r>
        <w:rPr>
          <w:color w:val="231F20"/>
          <w:spacing w:val="-8"/>
          <w:w w:val="110"/>
        </w:rPr>
        <w:t> </w:t>
      </w:r>
      <w:r>
        <w:rPr>
          <w:color w:val="231F20"/>
          <w:w w:val="110"/>
        </w:rPr>
        <w:t>los</w:t>
      </w:r>
      <w:r>
        <w:rPr>
          <w:color w:val="231F20"/>
          <w:spacing w:val="-8"/>
          <w:w w:val="110"/>
        </w:rPr>
        <w:t> </w:t>
      </w:r>
      <w:r>
        <w:rPr>
          <w:color w:val="231F20"/>
          <w:w w:val="110"/>
        </w:rPr>
        <w:t>vecinos</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pueblos.</w:t>
      </w:r>
      <w:r>
        <w:rPr>
          <w:color w:val="231F20"/>
          <w:spacing w:val="-8"/>
          <w:w w:val="110"/>
        </w:rPr>
        <w:t> </w:t>
      </w:r>
      <w:r>
        <w:rPr>
          <w:color w:val="231F20"/>
          <w:spacing w:val="-3"/>
          <w:w w:val="110"/>
        </w:rPr>
        <w:t>No</w:t>
      </w:r>
      <w:r>
        <w:rPr>
          <w:color w:val="231F20"/>
          <w:spacing w:val="-8"/>
          <w:w w:val="110"/>
        </w:rPr>
        <w:t> </w:t>
      </w:r>
      <w:r>
        <w:rPr>
          <w:color w:val="231F20"/>
          <w:w w:val="110"/>
        </w:rPr>
        <w:t>hubo</w:t>
      </w:r>
      <w:r>
        <w:rPr>
          <w:color w:val="231F20"/>
          <w:spacing w:val="-8"/>
          <w:w w:val="110"/>
        </w:rPr>
        <w:t> </w:t>
      </w:r>
      <w:r>
        <w:rPr>
          <w:color w:val="231F20"/>
          <w:w w:val="110"/>
        </w:rPr>
        <w:t>cambios</w:t>
      </w:r>
      <w:r>
        <w:rPr>
          <w:color w:val="231F20"/>
          <w:spacing w:val="-8"/>
          <w:w w:val="110"/>
        </w:rPr>
        <w:t> </w:t>
      </w:r>
      <w:r>
        <w:rPr>
          <w:color w:val="231F20"/>
          <w:w w:val="110"/>
        </w:rPr>
        <w:t>a</w:t>
      </w:r>
      <w:r>
        <w:rPr>
          <w:color w:val="231F20"/>
          <w:spacing w:val="-8"/>
          <w:w w:val="110"/>
        </w:rPr>
        <w:t> </w:t>
      </w:r>
      <w:r>
        <w:rPr>
          <w:color w:val="231F20"/>
          <w:w w:val="110"/>
        </w:rPr>
        <w:t>pesar</w:t>
      </w:r>
      <w:r>
        <w:rPr>
          <w:color w:val="231F20"/>
          <w:spacing w:val="-8"/>
          <w:w w:val="110"/>
        </w:rPr>
        <w:t> </w:t>
      </w:r>
      <w:r>
        <w:rPr>
          <w:color w:val="231F20"/>
          <w:w w:val="110"/>
        </w:rPr>
        <w:t>de</w:t>
      </w:r>
      <w:r>
        <w:rPr>
          <w:color w:val="231F20"/>
          <w:spacing w:val="-8"/>
          <w:w w:val="110"/>
        </w:rPr>
        <w:t> </w:t>
      </w:r>
      <w:r>
        <w:rPr>
          <w:color w:val="231F20"/>
          <w:w w:val="110"/>
        </w:rPr>
        <w:t>ser una</w:t>
      </w:r>
      <w:r>
        <w:rPr>
          <w:color w:val="231F20"/>
          <w:spacing w:val="-33"/>
          <w:w w:val="110"/>
        </w:rPr>
        <w:t> </w:t>
      </w:r>
      <w:r>
        <w:rPr>
          <w:color w:val="231F20"/>
          <w:w w:val="110"/>
        </w:rPr>
        <w:t>zona</w:t>
      </w:r>
      <w:r>
        <w:rPr>
          <w:color w:val="231F20"/>
          <w:spacing w:val="-33"/>
          <w:w w:val="110"/>
        </w:rPr>
        <w:t> </w:t>
      </w:r>
      <w:r>
        <w:rPr>
          <w:color w:val="231F20"/>
          <w:w w:val="110"/>
        </w:rPr>
        <w:t>conectada</w:t>
      </w:r>
      <w:r>
        <w:rPr>
          <w:color w:val="231F20"/>
          <w:spacing w:val="-33"/>
          <w:w w:val="110"/>
        </w:rPr>
        <w:t> </w:t>
      </w:r>
      <w:r>
        <w:rPr>
          <w:color w:val="231F20"/>
          <w:w w:val="110"/>
        </w:rPr>
        <w:t>con</w:t>
      </w:r>
      <w:r>
        <w:rPr>
          <w:color w:val="231F20"/>
          <w:spacing w:val="-33"/>
          <w:w w:val="110"/>
        </w:rPr>
        <w:t> </w:t>
      </w:r>
      <w:r>
        <w:rPr>
          <w:color w:val="231F20"/>
          <w:w w:val="110"/>
        </w:rPr>
        <w:t>dos</w:t>
      </w:r>
      <w:r>
        <w:rPr>
          <w:color w:val="231F20"/>
          <w:spacing w:val="-33"/>
          <w:w w:val="110"/>
        </w:rPr>
        <w:t> </w:t>
      </w:r>
      <w:r>
        <w:rPr>
          <w:color w:val="231F20"/>
          <w:w w:val="110"/>
        </w:rPr>
        <w:t>de</w:t>
      </w:r>
      <w:r>
        <w:rPr>
          <w:color w:val="231F20"/>
          <w:spacing w:val="-33"/>
          <w:w w:val="110"/>
        </w:rPr>
        <w:t> </w:t>
      </w:r>
      <w:r>
        <w:rPr>
          <w:color w:val="231F20"/>
          <w:w w:val="110"/>
        </w:rPr>
        <w:t>los</w:t>
      </w:r>
      <w:r>
        <w:rPr>
          <w:color w:val="231F20"/>
          <w:spacing w:val="-33"/>
          <w:w w:val="110"/>
        </w:rPr>
        <w:t> </w:t>
      </w:r>
      <w:r>
        <w:rPr>
          <w:color w:val="231F20"/>
          <w:w w:val="110"/>
        </w:rPr>
        <w:t>principales</w:t>
      </w:r>
      <w:r>
        <w:rPr>
          <w:color w:val="231F20"/>
          <w:spacing w:val="-33"/>
          <w:w w:val="110"/>
        </w:rPr>
        <w:t> </w:t>
      </w:r>
      <w:r>
        <w:rPr>
          <w:color w:val="231F20"/>
          <w:w w:val="110"/>
        </w:rPr>
        <w:t>centros</w:t>
      </w:r>
      <w:r>
        <w:rPr>
          <w:color w:val="231F20"/>
          <w:spacing w:val="-33"/>
          <w:w w:val="110"/>
        </w:rPr>
        <w:t> </w:t>
      </w:r>
      <w:r>
        <w:rPr>
          <w:color w:val="231F20"/>
          <w:w w:val="110"/>
        </w:rPr>
        <w:t>comerciales</w:t>
      </w:r>
      <w:r>
        <w:rPr>
          <w:color w:val="231F20"/>
          <w:spacing w:val="-33"/>
          <w:w w:val="110"/>
        </w:rPr>
        <w:t> </w:t>
      </w:r>
      <w:r>
        <w:rPr>
          <w:color w:val="231F20"/>
          <w:w w:val="110"/>
        </w:rPr>
        <w:t>como</w:t>
      </w:r>
      <w:r>
        <w:rPr>
          <w:color w:val="231F20"/>
          <w:spacing w:val="-33"/>
          <w:w w:val="110"/>
        </w:rPr>
        <w:t> </w:t>
      </w:r>
      <w:r>
        <w:rPr>
          <w:color w:val="231F20"/>
          <w:w w:val="110"/>
        </w:rPr>
        <w:t>son las</w:t>
      </w:r>
      <w:r>
        <w:rPr>
          <w:color w:val="231F20"/>
          <w:spacing w:val="-42"/>
          <w:w w:val="110"/>
        </w:rPr>
        <w:t> </w:t>
      </w:r>
      <w:r>
        <w:rPr>
          <w:color w:val="231F20"/>
          <w:w w:val="110"/>
        </w:rPr>
        <w:t>ciudades</w:t>
      </w:r>
      <w:r>
        <w:rPr>
          <w:color w:val="231F20"/>
          <w:spacing w:val="-42"/>
          <w:w w:val="110"/>
        </w:rPr>
        <w:t> </w:t>
      </w:r>
      <w:r>
        <w:rPr>
          <w:color w:val="231F20"/>
          <w:w w:val="110"/>
        </w:rPr>
        <w:t>de</w:t>
      </w:r>
      <w:r>
        <w:rPr>
          <w:color w:val="231F20"/>
          <w:spacing w:val="-42"/>
          <w:w w:val="110"/>
        </w:rPr>
        <w:t> </w:t>
      </w:r>
      <w:r>
        <w:rPr>
          <w:color w:val="231F20"/>
          <w:w w:val="110"/>
        </w:rPr>
        <w:t>México</w:t>
      </w:r>
      <w:r>
        <w:rPr>
          <w:color w:val="231F20"/>
          <w:spacing w:val="-42"/>
          <w:w w:val="110"/>
        </w:rPr>
        <w:t> </w:t>
      </w:r>
      <w:r>
        <w:rPr>
          <w:color w:val="231F20"/>
          <w:w w:val="110"/>
        </w:rPr>
        <w:t>y</w:t>
      </w:r>
      <w:r>
        <w:rPr>
          <w:color w:val="231F20"/>
          <w:spacing w:val="-42"/>
          <w:w w:val="110"/>
        </w:rPr>
        <w:t> </w:t>
      </w:r>
      <w:r>
        <w:rPr>
          <w:color w:val="231F20"/>
          <w:spacing w:val="-4"/>
          <w:w w:val="110"/>
        </w:rPr>
        <w:t>Toluca.</w:t>
      </w:r>
    </w:p>
    <w:p>
      <w:pPr>
        <w:pStyle w:val="BodyText"/>
        <w:spacing w:before="2"/>
        <w:rPr>
          <w:sz w:val="23"/>
        </w:rPr>
      </w:pPr>
    </w:p>
    <w:p>
      <w:pPr>
        <w:pStyle w:val="BodyText"/>
        <w:spacing w:line="249" w:lineRule="auto"/>
        <w:ind w:left="907" w:right="904"/>
        <w:jc w:val="both"/>
      </w:pPr>
      <w:r>
        <w:rPr>
          <w:color w:val="231F20"/>
          <w:w w:val="110"/>
        </w:rPr>
        <w:t>El</w:t>
      </w:r>
      <w:r>
        <w:rPr>
          <w:color w:val="231F20"/>
          <w:spacing w:val="-21"/>
          <w:w w:val="110"/>
        </w:rPr>
        <w:t> </w:t>
      </w:r>
      <w:r>
        <w:rPr>
          <w:color w:val="231F20"/>
          <w:w w:val="110"/>
        </w:rPr>
        <w:t>crecimiento</w:t>
      </w:r>
      <w:r>
        <w:rPr>
          <w:color w:val="231F20"/>
          <w:spacing w:val="-21"/>
          <w:w w:val="110"/>
        </w:rPr>
        <w:t> </w:t>
      </w:r>
      <w:r>
        <w:rPr>
          <w:color w:val="231F20"/>
          <w:w w:val="110"/>
        </w:rPr>
        <w:t>de</w:t>
      </w:r>
      <w:r>
        <w:rPr>
          <w:color w:val="231F20"/>
          <w:spacing w:val="-21"/>
          <w:w w:val="110"/>
        </w:rPr>
        <w:t> </w:t>
      </w:r>
      <w:r>
        <w:rPr>
          <w:color w:val="231F20"/>
          <w:w w:val="110"/>
        </w:rPr>
        <w:t>población</w:t>
      </w:r>
      <w:r>
        <w:rPr>
          <w:color w:val="231F20"/>
          <w:spacing w:val="-21"/>
          <w:w w:val="110"/>
        </w:rPr>
        <w:t> </w:t>
      </w:r>
      <w:r>
        <w:rPr>
          <w:color w:val="231F20"/>
          <w:w w:val="110"/>
        </w:rPr>
        <w:t>no</w:t>
      </w:r>
      <w:r>
        <w:rPr>
          <w:color w:val="231F20"/>
          <w:spacing w:val="-21"/>
          <w:w w:val="110"/>
        </w:rPr>
        <w:t> </w:t>
      </w:r>
      <w:r>
        <w:rPr>
          <w:color w:val="231F20"/>
          <w:w w:val="110"/>
        </w:rPr>
        <w:t>fue</w:t>
      </w:r>
      <w:r>
        <w:rPr>
          <w:color w:val="231F20"/>
          <w:spacing w:val="-21"/>
          <w:w w:val="110"/>
        </w:rPr>
        <w:t> </w:t>
      </w:r>
      <w:r>
        <w:rPr>
          <w:color w:val="231F20"/>
          <w:w w:val="110"/>
        </w:rPr>
        <w:t>tan</w:t>
      </w:r>
      <w:r>
        <w:rPr>
          <w:color w:val="231F20"/>
          <w:spacing w:val="-21"/>
          <w:w w:val="110"/>
        </w:rPr>
        <w:t> </w:t>
      </w:r>
      <w:r>
        <w:rPr>
          <w:color w:val="231F20"/>
          <w:w w:val="110"/>
        </w:rPr>
        <w:t>alto</w:t>
      </w:r>
      <w:r>
        <w:rPr>
          <w:color w:val="231F20"/>
          <w:spacing w:val="-21"/>
          <w:w w:val="110"/>
        </w:rPr>
        <w:t> </w:t>
      </w:r>
      <w:r>
        <w:rPr>
          <w:color w:val="231F20"/>
          <w:w w:val="110"/>
        </w:rPr>
        <w:t>como</w:t>
      </w:r>
      <w:r>
        <w:rPr>
          <w:color w:val="231F20"/>
          <w:spacing w:val="-21"/>
          <w:w w:val="110"/>
        </w:rPr>
        <w:t> </w:t>
      </w:r>
      <w:r>
        <w:rPr>
          <w:color w:val="231F20"/>
          <w:w w:val="110"/>
        </w:rPr>
        <w:t>ocurrió</w:t>
      </w:r>
      <w:r>
        <w:rPr>
          <w:color w:val="231F20"/>
          <w:spacing w:val="-21"/>
          <w:w w:val="110"/>
        </w:rPr>
        <w:t> </w:t>
      </w:r>
      <w:r>
        <w:rPr>
          <w:color w:val="231F20"/>
          <w:w w:val="110"/>
        </w:rPr>
        <w:t>en</w:t>
      </w:r>
      <w:r>
        <w:rPr>
          <w:color w:val="231F20"/>
          <w:spacing w:val="-21"/>
          <w:w w:val="110"/>
        </w:rPr>
        <w:t> </w:t>
      </w:r>
      <w:r>
        <w:rPr>
          <w:color w:val="231F20"/>
          <w:w w:val="110"/>
        </w:rPr>
        <w:t>los</w:t>
      </w:r>
      <w:r>
        <w:rPr>
          <w:color w:val="231F20"/>
          <w:spacing w:val="-21"/>
          <w:w w:val="110"/>
        </w:rPr>
        <w:t> </w:t>
      </w:r>
      <w:r>
        <w:rPr>
          <w:color w:val="231F20"/>
          <w:w w:val="110"/>
        </w:rPr>
        <w:t>municipios de</w:t>
      </w:r>
      <w:r>
        <w:rPr>
          <w:color w:val="231F20"/>
          <w:spacing w:val="-17"/>
          <w:w w:val="110"/>
        </w:rPr>
        <w:t> </w:t>
      </w:r>
      <w:r>
        <w:rPr>
          <w:color w:val="231F20"/>
          <w:w w:val="110"/>
        </w:rPr>
        <w:t>El</w:t>
      </w:r>
      <w:r>
        <w:rPr>
          <w:color w:val="231F20"/>
          <w:spacing w:val="-16"/>
          <w:w w:val="110"/>
        </w:rPr>
        <w:t> </w:t>
      </w:r>
      <w:r>
        <w:rPr>
          <w:color w:val="231F20"/>
          <w:w w:val="110"/>
        </w:rPr>
        <w:t>Oro</w:t>
      </w:r>
      <w:r>
        <w:rPr>
          <w:color w:val="231F20"/>
          <w:spacing w:val="-16"/>
          <w:w w:val="110"/>
        </w:rPr>
        <w:t> </w:t>
      </w:r>
      <w:r>
        <w:rPr>
          <w:color w:val="231F20"/>
          <w:w w:val="110"/>
        </w:rPr>
        <w:t>y</w:t>
      </w:r>
      <w:r>
        <w:rPr>
          <w:color w:val="231F20"/>
          <w:spacing w:val="-17"/>
          <w:w w:val="110"/>
        </w:rPr>
        <w:t> </w:t>
      </w:r>
      <w:r>
        <w:rPr>
          <w:color w:val="231F20"/>
          <w:w w:val="110"/>
        </w:rPr>
        <w:t>Chalco,</w:t>
      </w:r>
      <w:r>
        <w:rPr>
          <w:color w:val="231F20"/>
          <w:spacing w:val="-17"/>
          <w:w w:val="110"/>
        </w:rPr>
        <w:t> </w:t>
      </w:r>
      <w:r>
        <w:rPr>
          <w:color w:val="231F20"/>
          <w:w w:val="110"/>
        </w:rPr>
        <w:t>no</w:t>
      </w:r>
      <w:r>
        <w:rPr>
          <w:color w:val="231F20"/>
          <w:spacing w:val="-16"/>
          <w:w w:val="110"/>
        </w:rPr>
        <w:t> </w:t>
      </w:r>
      <w:r>
        <w:rPr>
          <w:color w:val="231F20"/>
          <w:w w:val="110"/>
        </w:rPr>
        <w:t>obstante</w:t>
      </w:r>
      <w:r>
        <w:rPr>
          <w:color w:val="231F20"/>
          <w:spacing w:val="-16"/>
          <w:w w:val="110"/>
        </w:rPr>
        <w:t> </w:t>
      </w:r>
      <w:r>
        <w:rPr>
          <w:color w:val="231F20"/>
          <w:w w:val="110"/>
        </w:rPr>
        <w:t>se</w:t>
      </w:r>
      <w:r>
        <w:rPr>
          <w:color w:val="231F20"/>
          <w:spacing w:val="-16"/>
          <w:w w:val="110"/>
        </w:rPr>
        <w:t> </w:t>
      </w:r>
      <w:r>
        <w:rPr>
          <w:color w:val="231F20"/>
          <w:w w:val="110"/>
        </w:rPr>
        <w:t>observó</w:t>
      </w:r>
      <w:r>
        <w:rPr>
          <w:color w:val="231F20"/>
          <w:spacing w:val="-17"/>
          <w:w w:val="110"/>
        </w:rPr>
        <w:t> </w:t>
      </w:r>
      <w:r>
        <w:rPr>
          <w:color w:val="231F20"/>
          <w:w w:val="110"/>
        </w:rPr>
        <w:t>movimiento</w:t>
      </w:r>
      <w:r>
        <w:rPr>
          <w:color w:val="231F20"/>
          <w:spacing w:val="-16"/>
          <w:w w:val="110"/>
        </w:rPr>
        <w:t> </w:t>
      </w:r>
      <w:r>
        <w:rPr>
          <w:color w:val="231F20"/>
          <w:w w:val="110"/>
        </w:rPr>
        <w:t>al</w:t>
      </w:r>
      <w:r>
        <w:rPr>
          <w:color w:val="231F20"/>
          <w:spacing w:val="-17"/>
          <w:w w:val="110"/>
        </w:rPr>
        <w:t> </w:t>
      </w:r>
      <w:r>
        <w:rPr>
          <w:color w:val="231F20"/>
          <w:w w:val="110"/>
        </w:rPr>
        <w:t>interior</w:t>
      </w:r>
      <w:r>
        <w:rPr>
          <w:color w:val="231F20"/>
          <w:spacing w:val="-17"/>
          <w:w w:val="110"/>
        </w:rPr>
        <w:t> </w:t>
      </w:r>
      <w:r>
        <w:rPr>
          <w:color w:val="231F20"/>
          <w:w w:val="110"/>
        </w:rPr>
        <w:t>por</w:t>
      </w:r>
      <w:r>
        <w:rPr>
          <w:color w:val="231F20"/>
          <w:spacing w:val="-16"/>
          <w:w w:val="110"/>
        </w:rPr>
        <w:t> </w:t>
      </w:r>
      <w:r>
        <w:rPr>
          <w:color w:val="231F20"/>
          <w:w w:val="110"/>
        </w:rPr>
        <w:t>tipo de localidad. Los pueblos de la montaña registraron un incremento en su población,</w:t>
      </w:r>
      <w:r>
        <w:rPr>
          <w:color w:val="231F20"/>
          <w:spacing w:val="-25"/>
          <w:w w:val="110"/>
        </w:rPr>
        <w:t> </w:t>
      </w:r>
      <w:r>
        <w:rPr>
          <w:color w:val="231F20"/>
          <w:w w:val="110"/>
        </w:rPr>
        <w:t>lo</w:t>
      </w:r>
      <w:r>
        <w:rPr>
          <w:color w:val="231F20"/>
          <w:spacing w:val="-25"/>
          <w:w w:val="110"/>
        </w:rPr>
        <w:t> </w:t>
      </w:r>
      <w:r>
        <w:rPr>
          <w:color w:val="231F20"/>
          <w:w w:val="110"/>
        </w:rPr>
        <w:t>que</w:t>
      </w:r>
      <w:r>
        <w:rPr>
          <w:color w:val="231F20"/>
          <w:spacing w:val="-25"/>
          <w:w w:val="110"/>
        </w:rPr>
        <w:t> </w:t>
      </w:r>
      <w:r>
        <w:rPr>
          <w:color w:val="231F20"/>
          <w:w w:val="110"/>
        </w:rPr>
        <w:t>no</w:t>
      </w:r>
      <w:r>
        <w:rPr>
          <w:color w:val="231F20"/>
          <w:spacing w:val="-25"/>
          <w:w w:val="110"/>
        </w:rPr>
        <w:t> </w:t>
      </w:r>
      <w:r>
        <w:rPr>
          <w:color w:val="231F20"/>
          <w:w w:val="110"/>
        </w:rPr>
        <w:t>ocurrió</w:t>
      </w:r>
      <w:r>
        <w:rPr>
          <w:color w:val="231F20"/>
          <w:spacing w:val="-25"/>
          <w:w w:val="110"/>
        </w:rPr>
        <w:t> </w:t>
      </w:r>
      <w:r>
        <w:rPr>
          <w:color w:val="231F20"/>
          <w:w w:val="110"/>
        </w:rPr>
        <w:t>con</w:t>
      </w:r>
      <w:r>
        <w:rPr>
          <w:color w:val="231F20"/>
          <w:spacing w:val="-25"/>
          <w:w w:val="110"/>
        </w:rPr>
        <w:t> </w:t>
      </w:r>
      <w:r>
        <w:rPr>
          <w:color w:val="231F20"/>
          <w:w w:val="110"/>
        </w:rPr>
        <w:t>las</w:t>
      </w:r>
      <w:r>
        <w:rPr>
          <w:color w:val="231F20"/>
          <w:spacing w:val="-25"/>
          <w:w w:val="110"/>
        </w:rPr>
        <w:t> </w:t>
      </w:r>
      <w:r>
        <w:rPr>
          <w:color w:val="231F20"/>
          <w:w w:val="110"/>
        </w:rPr>
        <w:t>haciendas</w:t>
      </w:r>
      <w:r>
        <w:rPr>
          <w:color w:val="231F20"/>
          <w:spacing w:val="-25"/>
          <w:w w:val="110"/>
        </w:rPr>
        <w:t> </w:t>
      </w:r>
      <w:r>
        <w:rPr>
          <w:color w:val="231F20"/>
          <w:w w:val="110"/>
        </w:rPr>
        <w:t>y</w:t>
      </w:r>
      <w:r>
        <w:rPr>
          <w:color w:val="231F20"/>
          <w:spacing w:val="-25"/>
          <w:w w:val="110"/>
        </w:rPr>
        <w:t> </w:t>
      </w:r>
      <w:r>
        <w:rPr>
          <w:color w:val="231F20"/>
          <w:w w:val="110"/>
        </w:rPr>
        <w:t>ranchos</w:t>
      </w:r>
      <w:r>
        <w:rPr>
          <w:color w:val="231F20"/>
          <w:spacing w:val="-25"/>
          <w:w w:val="110"/>
        </w:rPr>
        <w:t> </w:t>
      </w:r>
      <w:r>
        <w:rPr>
          <w:color w:val="231F20"/>
          <w:w w:val="110"/>
        </w:rPr>
        <w:t>ni</w:t>
      </w:r>
      <w:r>
        <w:rPr>
          <w:color w:val="231F20"/>
          <w:spacing w:val="-25"/>
          <w:w w:val="110"/>
        </w:rPr>
        <w:t> </w:t>
      </w:r>
      <w:r>
        <w:rPr>
          <w:color w:val="231F20"/>
          <w:w w:val="110"/>
        </w:rPr>
        <w:t>con</w:t>
      </w:r>
      <w:r>
        <w:rPr>
          <w:color w:val="231F20"/>
          <w:spacing w:val="-25"/>
          <w:w w:val="110"/>
        </w:rPr>
        <w:t> </w:t>
      </w:r>
      <w:r>
        <w:rPr>
          <w:color w:val="231F20"/>
          <w:w w:val="110"/>
        </w:rPr>
        <w:t>la</w:t>
      </w:r>
      <w:r>
        <w:rPr>
          <w:color w:val="231F20"/>
          <w:spacing w:val="-25"/>
          <w:w w:val="110"/>
        </w:rPr>
        <w:t> </w:t>
      </w:r>
      <w:r>
        <w:rPr>
          <w:color w:val="231F20"/>
          <w:w w:val="110"/>
        </w:rPr>
        <w:t>ciudad</w:t>
      </w:r>
      <w:r>
        <w:rPr>
          <w:color w:val="231F20"/>
          <w:spacing w:val="-25"/>
          <w:w w:val="110"/>
        </w:rPr>
        <w:t> </w:t>
      </w:r>
      <w:r>
        <w:rPr>
          <w:color w:val="231F20"/>
          <w:w w:val="110"/>
        </w:rPr>
        <w:t>de Lerma.</w:t>
      </w:r>
      <w:r>
        <w:rPr>
          <w:color w:val="231F20"/>
          <w:spacing w:val="-42"/>
          <w:w w:val="110"/>
        </w:rPr>
        <w:t> </w:t>
      </w:r>
      <w:r>
        <w:rPr>
          <w:color w:val="231F20"/>
          <w:w w:val="110"/>
        </w:rPr>
        <w:t>Este</w:t>
      </w:r>
      <w:r>
        <w:rPr>
          <w:color w:val="231F20"/>
          <w:spacing w:val="-42"/>
          <w:w w:val="110"/>
        </w:rPr>
        <w:t> </w:t>
      </w:r>
      <w:r>
        <w:rPr>
          <w:color w:val="231F20"/>
          <w:w w:val="110"/>
        </w:rPr>
        <w:t>fenómeno</w:t>
      </w:r>
      <w:r>
        <w:rPr>
          <w:color w:val="231F20"/>
          <w:spacing w:val="-42"/>
          <w:w w:val="110"/>
        </w:rPr>
        <w:t> </w:t>
      </w:r>
      <w:r>
        <w:rPr>
          <w:color w:val="231F20"/>
          <w:w w:val="110"/>
        </w:rPr>
        <w:t>puede</w:t>
      </w:r>
      <w:r>
        <w:rPr>
          <w:color w:val="231F20"/>
          <w:spacing w:val="-42"/>
          <w:w w:val="110"/>
        </w:rPr>
        <w:t> </w:t>
      </w:r>
      <w:r>
        <w:rPr>
          <w:color w:val="231F20"/>
          <w:w w:val="110"/>
        </w:rPr>
        <w:t>explicar</w:t>
      </w:r>
      <w:r>
        <w:rPr>
          <w:color w:val="231F20"/>
          <w:spacing w:val="-42"/>
          <w:w w:val="110"/>
        </w:rPr>
        <w:t> </w:t>
      </w:r>
      <w:r>
        <w:rPr>
          <w:color w:val="231F20"/>
          <w:w w:val="110"/>
        </w:rPr>
        <w:t>el</w:t>
      </w:r>
      <w:r>
        <w:rPr>
          <w:color w:val="231F20"/>
          <w:spacing w:val="-42"/>
          <w:w w:val="110"/>
        </w:rPr>
        <w:t> </w:t>
      </w:r>
      <w:r>
        <w:rPr>
          <w:color w:val="231F20"/>
          <w:w w:val="110"/>
        </w:rPr>
        <w:t>grado</w:t>
      </w:r>
      <w:r>
        <w:rPr>
          <w:color w:val="231F20"/>
          <w:spacing w:val="-42"/>
          <w:w w:val="110"/>
        </w:rPr>
        <w:t> </w:t>
      </w:r>
      <w:r>
        <w:rPr>
          <w:color w:val="231F20"/>
          <w:w w:val="110"/>
        </w:rPr>
        <w:t>de</w:t>
      </w:r>
      <w:r>
        <w:rPr>
          <w:color w:val="231F20"/>
          <w:spacing w:val="-42"/>
          <w:w w:val="110"/>
        </w:rPr>
        <w:t> </w:t>
      </w:r>
      <w:r>
        <w:rPr>
          <w:color w:val="231F20"/>
          <w:w w:val="110"/>
        </w:rPr>
        <w:t>tensión</w:t>
      </w:r>
      <w:r>
        <w:rPr>
          <w:color w:val="231F20"/>
          <w:spacing w:val="-42"/>
          <w:w w:val="110"/>
        </w:rPr>
        <w:t> </w:t>
      </w:r>
      <w:r>
        <w:rPr>
          <w:color w:val="231F20"/>
          <w:w w:val="110"/>
        </w:rPr>
        <w:t>que</w:t>
      </w:r>
      <w:r>
        <w:rPr>
          <w:color w:val="231F20"/>
          <w:spacing w:val="-42"/>
          <w:w w:val="110"/>
        </w:rPr>
        <w:t> </w:t>
      </w:r>
      <w:r>
        <w:rPr>
          <w:color w:val="231F20"/>
          <w:w w:val="110"/>
        </w:rPr>
        <w:t>existía</w:t>
      </w:r>
      <w:r>
        <w:rPr>
          <w:color w:val="231F20"/>
          <w:spacing w:val="-42"/>
          <w:w w:val="110"/>
        </w:rPr>
        <w:t> </w:t>
      </w:r>
      <w:r>
        <w:rPr>
          <w:color w:val="231F20"/>
          <w:w w:val="110"/>
        </w:rPr>
        <w:t>entre</w:t>
      </w:r>
      <w:r>
        <w:rPr>
          <w:color w:val="231F20"/>
          <w:spacing w:val="-42"/>
          <w:w w:val="110"/>
        </w:rPr>
        <w:t> </w:t>
      </w:r>
      <w:r>
        <w:rPr>
          <w:color w:val="231F20"/>
          <w:w w:val="110"/>
        </w:rPr>
        <w:t>los pueblos</w:t>
      </w:r>
      <w:r>
        <w:rPr>
          <w:color w:val="231F20"/>
          <w:spacing w:val="-30"/>
          <w:w w:val="110"/>
        </w:rPr>
        <w:t> </w:t>
      </w:r>
      <w:r>
        <w:rPr>
          <w:color w:val="231F20"/>
          <w:w w:val="110"/>
        </w:rPr>
        <w:t>de</w:t>
      </w:r>
      <w:r>
        <w:rPr>
          <w:color w:val="231F20"/>
          <w:spacing w:val="-30"/>
          <w:w w:val="110"/>
        </w:rPr>
        <w:t> </w:t>
      </w:r>
      <w:r>
        <w:rPr>
          <w:color w:val="231F20"/>
          <w:w w:val="110"/>
        </w:rPr>
        <w:t>montaña.</w:t>
      </w:r>
      <w:r>
        <w:rPr>
          <w:color w:val="231F20"/>
          <w:spacing w:val="-30"/>
          <w:w w:val="110"/>
        </w:rPr>
        <w:t> </w:t>
      </w:r>
      <w:r>
        <w:rPr>
          <w:color w:val="231F20"/>
          <w:w w:val="110"/>
        </w:rPr>
        <w:t>Los</w:t>
      </w:r>
      <w:r>
        <w:rPr>
          <w:color w:val="231F20"/>
          <w:spacing w:val="-30"/>
          <w:w w:val="110"/>
        </w:rPr>
        <w:t> </w:t>
      </w:r>
      <w:r>
        <w:rPr>
          <w:color w:val="231F20"/>
          <w:w w:val="110"/>
        </w:rPr>
        <w:t>conflictos</w:t>
      </w:r>
      <w:r>
        <w:rPr>
          <w:color w:val="231F20"/>
          <w:spacing w:val="-30"/>
          <w:w w:val="110"/>
        </w:rPr>
        <w:t> </w:t>
      </w:r>
      <w:r>
        <w:rPr>
          <w:color w:val="231F20"/>
          <w:w w:val="110"/>
        </w:rPr>
        <w:t>también</w:t>
      </w:r>
      <w:r>
        <w:rPr>
          <w:color w:val="231F20"/>
          <w:spacing w:val="-30"/>
          <w:w w:val="110"/>
        </w:rPr>
        <w:t> </w:t>
      </w:r>
      <w:r>
        <w:rPr>
          <w:color w:val="231F20"/>
          <w:w w:val="110"/>
        </w:rPr>
        <w:t>estuvieron</w:t>
      </w:r>
      <w:r>
        <w:rPr>
          <w:color w:val="231F20"/>
          <w:spacing w:val="-30"/>
          <w:w w:val="110"/>
        </w:rPr>
        <w:t> </w:t>
      </w:r>
      <w:r>
        <w:rPr>
          <w:color w:val="231F20"/>
          <w:w w:val="110"/>
        </w:rPr>
        <w:t>presentes</w:t>
      </w:r>
      <w:r>
        <w:rPr>
          <w:color w:val="231F20"/>
          <w:spacing w:val="-30"/>
          <w:w w:val="110"/>
        </w:rPr>
        <w:t> </w:t>
      </w:r>
      <w:r>
        <w:rPr>
          <w:color w:val="231F20"/>
          <w:w w:val="110"/>
        </w:rPr>
        <w:t>en</w:t>
      </w:r>
      <w:r>
        <w:rPr>
          <w:color w:val="231F20"/>
          <w:spacing w:val="-30"/>
          <w:w w:val="110"/>
        </w:rPr>
        <w:t> </w:t>
      </w:r>
      <w:r>
        <w:rPr>
          <w:color w:val="231F20"/>
          <w:w w:val="110"/>
        </w:rPr>
        <w:t>la</w:t>
      </w:r>
      <w:r>
        <w:rPr>
          <w:color w:val="231F20"/>
          <w:spacing w:val="-30"/>
          <w:w w:val="110"/>
        </w:rPr>
        <w:t> </w:t>
      </w:r>
      <w:r>
        <w:rPr>
          <w:color w:val="231F20"/>
          <w:w w:val="110"/>
        </w:rPr>
        <w:t>zona de planicie, con el barrio de San Pedro Cholula, uno de los más</w:t>
      </w:r>
      <w:r>
        <w:rPr>
          <w:color w:val="231F20"/>
          <w:spacing w:val="-39"/>
          <w:w w:val="110"/>
        </w:rPr>
        <w:t> </w:t>
      </w:r>
      <w:r>
        <w:rPr>
          <w:color w:val="231F20"/>
          <w:w w:val="110"/>
        </w:rPr>
        <w:t>poblados del</w:t>
      </w:r>
      <w:r>
        <w:rPr>
          <w:color w:val="231F20"/>
          <w:spacing w:val="-24"/>
          <w:w w:val="110"/>
        </w:rPr>
        <w:t> </w:t>
      </w:r>
      <w:r>
        <w:rPr>
          <w:color w:val="231F20"/>
          <w:w w:val="110"/>
        </w:rPr>
        <w:t>municipio</w:t>
      </w:r>
      <w:r>
        <w:rPr>
          <w:color w:val="231F20"/>
          <w:spacing w:val="-24"/>
          <w:w w:val="110"/>
        </w:rPr>
        <w:t> </w:t>
      </w:r>
      <w:r>
        <w:rPr>
          <w:color w:val="231F20"/>
          <w:w w:val="110"/>
        </w:rPr>
        <w:t>de</w:t>
      </w:r>
      <w:r>
        <w:rPr>
          <w:color w:val="231F20"/>
          <w:spacing w:val="-24"/>
          <w:w w:val="110"/>
        </w:rPr>
        <w:t> </w:t>
      </w:r>
      <w:r>
        <w:rPr>
          <w:color w:val="231F20"/>
          <w:w w:val="110"/>
        </w:rPr>
        <w:t>Ocoyoacac</w:t>
      </w:r>
      <w:r>
        <w:rPr>
          <w:color w:val="231F20"/>
          <w:spacing w:val="-24"/>
          <w:w w:val="110"/>
        </w:rPr>
        <w:t> </w:t>
      </w:r>
      <w:r>
        <w:rPr>
          <w:color w:val="231F20"/>
          <w:w w:val="110"/>
        </w:rPr>
        <w:t>y</w:t>
      </w:r>
      <w:r>
        <w:rPr>
          <w:color w:val="231F20"/>
          <w:spacing w:val="-24"/>
          <w:w w:val="110"/>
        </w:rPr>
        <w:t> </w:t>
      </w:r>
      <w:r>
        <w:rPr>
          <w:color w:val="231F20"/>
          <w:w w:val="110"/>
        </w:rPr>
        <w:t>que</w:t>
      </w:r>
      <w:r>
        <w:rPr>
          <w:color w:val="231F20"/>
          <w:spacing w:val="-24"/>
          <w:w w:val="110"/>
        </w:rPr>
        <w:t> </w:t>
      </w:r>
      <w:r>
        <w:rPr>
          <w:color w:val="231F20"/>
          <w:w w:val="110"/>
        </w:rPr>
        <w:t>con</w:t>
      </w:r>
      <w:r>
        <w:rPr>
          <w:color w:val="231F20"/>
          <w:spacing w:val="-24"/>
          <w:w w:val="110"/>
        </w:rPr>
        <w:t> </w:t>
      </w:r>
      <w:r>
        <w:rPr>
          <w:color w:val="231F20"/>
          <w:w w:val="110"/>
        </w:rPr>
        <w:t>frecuencia</w:t>
      </w:r>
      <w:r>
        <w:rPr>
          <w:color w:val="231F20"/>
          <w:spacing w:val="-24"/>
          <w:w w:val="110"/>
        </w:rPr>
        <w:t> </w:t>
      </w:r>
      <w:r>
        <w:rPr>
          <w:color w:val="231F20"/>
          <w:w w:val="110"/>
        </w:rPr>
        <w:t>exigía</w:t>
      </w:r>
      <w:r>
        <w:rPr>
          <w:color w:val="231F20"/>
          <w:spacing w:val="-24"/>
          <w:w w:val="110"/>
        </w:rPr>
        <w:t> </w:t>
      </w:r>
      <w:r>
        <w:rPr>
          <w:color w:val="231F20"/>
          <w:w w:val="110"/>
        </w:rPr>
        <w:t>el</w:t>
      </w:r>
      <w:r>
        <w:rPr>
          <w:color w:val="231F20"/>
          <w:spacing w:val="-24"/>
          <w:w w:val="110"/>
        </w:rPr>
        <w:t> </w:t>
      </w:r>
      <w:r>
        <w:rPr>
          <w:color w:val="231F20"/>
          <w:w w:val="110"/>
        </w:rPr>
        <w:t>usufructo</w:t>
      </w:r>
      <w:r>
        <w:rPr>
          <w:color w:val="231F20"/>
          <w:spacing w:val="-24"/>
          <w:w w:val="110"/>
        </w:rPr>
        <w:t> </w:t>
      </w:r>
      <w:r>
        <w:rPr>
          <w:color w:val="231F20"/>
          <w:w w:val="110"/>
        </w:rPr>
        <w:t>de</w:t>
      </w:r>
      <w:r>
        <w:rPr>
          <w:color w:val="231F20"/>
          <w:spacing w:val="-24"/>
          <w:w w:val="110"/>
        </w:rPr>
        <w:t> </w:t>
      </w:r>
      <w:r>
        <w:rPr>
          <w:color w:val="231F20"/>
          <w:w w:val="110"/>
        </w:rPr>
        <w:t>los bienes</w:t>
      </w:r>
      <w:r>
        <w:rPr>
          <w:color w:val="231F20"/>
          <w:spacing w:val="-40"/>
          <w:w w:val="110"/>
        </w:rPr>
        <w:t> </w:t>
      </w:r>
      <w:r>
        <w:rPr>
          <w:color w:val="231F20"/>
          <w:w w:val="110"/>
        </w:rPr>
        <w:t>colectivos,</w:t>
      </w:r>
      <w:r>
        <w:rPr>
          <w:color w:val="231F20"/>
          <w:spacing w:val="-40"/>
          <w:w w:val="110"/>
        </w:rPr>
        <w:t> </w:t>
      </w:r>
      <w:r>
        <w:rPr>
          <w:color w:val="231F20"/>
          <w:w w:val="110"/>
        </w:rPr>
        <w:t>por</w:t>
      </w:r>
      <w:r>
        <w:rPr>
          <w:color w:val="231F20"/>
          <w:spacing w:val="-40"/>
          <w:w w:val="110"/>
        </w:rPr>
        <w:t> </w:t>
      </w:r>
      <w:r>
        <w:rPr>
          <w:color w:val="231F20"/>
          <w:w w:val="110"/>
        </w:rPr>
        <w:t>ello</w:t>
      </w:r>
      <w:r>
        <w:rPr>
          <w:color w:val="231F20"/>
          <w:spacing w:val="-40"/>
          <w:w w:val="110"/>
        </w:rPr>
        <w:t> </w:t>
      </w:r>
      <w:r>
        <w:rPr>
          <w:color w:val="231F20"/>
          <w:w w:val="110"/>
        </w:rPr>
        <w:t>buscó</w:t>
      </w:r>
      <w:r>
        <w:rPr>
          <w:color w:val="231F20"/>
          <w:spacing w:val="-40"/>
          <w:w w:val="110"/>
        </w:rPr>
        <w:t> </w:t>
      </w:r>
      <w:r>
        <w:rPr>
          <w:color w:val="231F20"/>
          <w:w w:val="110"/>
        </w:rPr>
        <w:t>cambiar</w:t>
      </w:r>
      <w:r>
        <w:rPr>
          <w:color w:val="231F20"/>
          <w:spacing w:val="-40"/>
          <w:w w:val="110"/>
        </w:rPr>
        <w:t> </w:t>
      </w:r>
      <w:r>
        <w:rPr>
          <w:color w:val="231F20"/>
          <w:w w:val="110"/>
        </w:rPr>
        <w:t>de</w:t>
      </w:r>
      <w:r>
        <w:rPr>
          <w:color w:val="231F20"/>
          <w:spacing w:val="-40"/>
          <w:w w:val="110"/>
        </w:rPr>
        <w:t> </w:t>
      </w:r>
      <w:r>
        <w:rPr>
          <w:color w:val="231F20"/>
          <w:w w:val="110"/>
        </w:rPr>
        <w:t>categoría</w:t>
      </w:r>
      <w:r>
        <w:rPr>
          <w:color w:val="231F20"/>
          <w:spacing w:val="-40"/>
          <w:w w:val="110"/>
        </w:rPr>
        <w:t> </w:t>
      </w:r>
      <w:r>
        <w:rPr>
          <w:color w:val="231F20"/>
          <w:w w:val="110"/>
        </w:rPr>
        <w:t>para</w:t>
      </w:r>
      <w:r>
        <w:rPr>
          <w:color w:val="231F20"/>
          <w:spacing w:val="-40"/>
          <w:w w:val="110"/>
        </w:rPr>
        <w:t> </w:t>
      </w:r>
      <w:r>
        <w:rPr>
          <w:color w:val="231F20"/>
          <w:w w:val="110"/>
        </w:rPr>
        <w:t>ser</w:t>
      </w:r>
      <w:r>
        <w:rPr>
          <w:color w:val="231F20"/>
          <w:spacing w:val="-40"/>
          <w:w w:val="110"/>
        </w:rPr>
        <w:t> </w:t>
      </w:r>
      <w:r>
        <w:rPr>
          <w:color w:val="231F20"/>
          <w:w w:val="110"/>
        </w:rPr>
        <w:t>pueblo</w:t>
      </w:r>
      <w:r>
        <w:rPr>
          <w:color w:val="231F20"/>
          <w:spacing w:val="-40"/>
          <w:w w:val="110"/>
        </w:rPr>
        <w:t> </w:t>
      </w:r>
      <w:r>
        <w:rPr>
          <w:color w:val="231F20"/>
          <w:w w:val="110"/>
        </w:rPr>
        <w:t>y</w:t>
      </w:r>
      <w:r>
        <w:rPr>
          <w:color w:val="231F20"/>
          <w:spacing w:val="-40"/>
          <w:w w:val="110"/>
        </w:rPr>
        <w:t> </w:t>
      </w:r>
      <w:r>
        <w:rPr>
          <w:color w:val="231F20"/>
          <w:w w:val="110"/>
        </w:rPr>
        <w:t>hacer efectivo</w:t>
      </w:r>
      <w:r>
        <w:rPr>
          <w:color w:val="231F20"/>
          <w:spacing w:val="-38"/>
          <w:w w:val="110"/>
        </w:rPr>
        <w:t> </w:t>
      </w:r>
      <w:r>
        <w:rPr>
          <w:color w:val="231F20"/>
          <w:w w:val="110"/>
        </w:rPr>
        <w:t>los</w:t>
      </w:r>
      <w:r>
        <w:rPr>
          <w:color w:val="231F20"/>
          <w:spacing w:val="-38"/>
          <w:w w:val="110"/>
        </w:rPr>
        <w:t> </w:t>
      </w:r>
      <w:r>
        <w:rPr>
          <w:color w:val="231F20"/>
          <w:w w:val="110"/>
        </w:rPr>
        <w:t>derechos</w:t>
      </w:r>
      <w:r>
        <w:rPr>
          <w:color w:val="231F20"/>
          <w:spacing w:val="-38"/>
          <w:w w:val="110"/>
        </w:rPr>
        <w:t> </w:t>
      </w:r>
      <w:r>
        <w:rPr>
          <w:color w:val="231F20"/>
          <w:w w:val="110"/>
        </w:rPr>
        <w:t>que</w:t>
      </w:r>
      <w:r>
        <w:rPr>
          <w:color w:val="231F20"/>
          <w:spacing w:val="-38"/>
          <w:w w:val="110"/>
        </w:rPr>
        <w:t> </w:t>
      </w:r>
      <w:r>
        <w:rPr>
          <w:color w:val="231F20"/>
          <w:w w:val="110"/>
        </w:rPr>
        <w:t>ello</w:t>
      </w:r>
      <w:r>
        <w:rPr>
          <w:color w:val="231F20"/>
          <w:spacing w:val="-38"/>
          <w:w w:val="110"/>
        </w:rPr>
        <w:t> </w:t>
      </w:r>
      <w:r>
        <w:rPr>
          <w:color w:val="231F20"/>
          <w:w w:val="110"/>
        </w:rPr>
        <w:t>implicaba.</w:t>
      </w:r>
      <w:r>
        <w:rPr>
          <w:color w:val="231F20"/>
          <w:spacing w:val="-38"/>
          <w:w w:val="110"/>
        </w:rPr>
        <w:t> </w:t>
      </w:r>
      <w:r>
        <w:rPr>
          <w:color w:val="231F20"/>
          <w:w w:val="110"/>
        </w:rPr>
        <w:t>De</w:t>
      </w:r>
      <w:r>
        <w:rPr>
          <w:color w:val="231F20"/>
          <w:spacing w:val="-38"/>
          <w:w w:val="110"/>
        </w:rPr>
        <w:t> </w:t>
      </w:r>
      <w:r>
        <w:rPr>
          <w:color w:val="231F20"/>
          <w:w w:val="110"/>
        </w:rPr>
        <w:t>igual</w:t>
      </w:r>
      <w:r>
        <w:rPr>
          <w:color w:val="231F20"/>
          <w:spacing w:val="-38"/>
          <w:w w:val="110"/>
        </w:rPr>
        <w:t> </w:t>
      </w:r>
      <w:r>
        <w:rPr>
          <w:color w:val="231F20"/>
          <w:w w:val="110"/>
        </w:rPr>
        <w:t>forma</w:t>
      </w:r>
      <w:r>
        <w:rPr>
          <w:color w:val="231F20"/>
          <w:spacing w:val="-38"/>
          <w:w w:val="110"/>
        </w:rPr>
        <w:t> </w:t>
      </w:r>
      <w:r>
        <w:rPr>
          <w:color w:val="231F20"/>
          <w:w w:val="110"/>
        </w:rPr>
        <w:t>ocurrió</w:t>
      </w:r>
      <w:r>
        <w:rPr>
          <w:color w:val="231F20"/>
          <w:spacing w:val="-38"/>
          <w:w w:val="110"/>
        </w:rPr>
        <w:t> </w:t>
      </w:r>
      <w:r>
        <w:rPr>
          <w:color w:val="231F20"/>
          <w:w w:val="110"/>
        </w:rPr>
        <w:t>en</w:t>
      </w:r>
      <w:r>
        <w:rPr>
          <w:color w:val="231F20"/>
          <w:spacing w:val="-38"/>
          <w:w w:val="110"/>
        </w:rPr>
        <w:t> </w:t>
      </w:r>
      <w:r>
        <w:rPr>
          <w:color w:val="231F20"/>
          <w:w w:val="110"/>
        </w:rPr>
        <w:t>Lerma,</w:t>
      </w:r>
      <w:r>
        <w:rPr>
          <w:color w:val="231F20"/>
          <w:spacing w:val="-38"/>
          <w:w w:val="110"/>
        </w:rPr>
        <w:t> </w:t>
      </w:r>
      <w:r>
        <w:rPr>
          <w:color w:val="231F20"/>
          <w:w w:val="110"/>
        </w:rPr>
        <w:t>el </w:t>
      </w:r>
      <w:r>
        <w:rPr>
          <w:color w:val="231F20"/>
          <w:w w:val="105"/>
        </w:rPr>
        <w:t>en</w:t>
      </w:r>
      <w:r>
        <w:rPr>
          <w:color w:val="231F20"/>
          <w:spacing w:val="2"/>
          <w:w w:val="105"/>
        </w:rPr>
        <w:t>f</w:t>
      </w:r>
      <w:r>
        <w:rPr>
          <w:color w:val="231F20"/>
          <w:spacing w:val="-3"/>
          <w:w w:val="118"/>
        </w:rPr>
        <w:t>r</w:t>
      </w:r>
      <w:r>
        <w:rPr>
          <w:color w:val="231F20"/>
          <w:w w:val="109"/>
        </w:rPr>
        <w:t>e</w:t>
      </w:r>
      <w:r>
        <w:rPr>
          <w:color w:val="231F20"/>
          <w:spacing w:val="-5"/>
          <w:w w:val="109"/>
        </w:rPr>
        <w:t>n</w:t>
      </w:r>
      <w:r>
        <w:rPr>
          <w:color w:val="231F20"/>
          <w:spacing w:val="1"/>
          <w:w w:val="116"/>
        </w:rPr>
        <w:t>t</w:t>
      </w:r>
      <w:r>
        <w:rPr>
          <w:color w:val="231F20"/>
          <w:spacing w:val="-2"/>
          <w:w w:val="105"/>
        </w:rPr>
        <w:t>a</w:t>
      </w:r>
      <w:r>
        <w:rPr>
          <w:color w:val="231F20"/>
          <w:w w:val="109"/>
        </w:rPr>
        <w:t>mie</w:t>
      </w:r>
      <w:r>
        <w:rPr>
          <w:color w:val="231F20"/>
          <w:spacing w:val="-5"/>
          <w:w w:val="109"/>
        </w:rPr>
        <w:t>n</w:t>
      </w:r>
      <w:r>
        <w:rPr>
          <w:color w:val="231F20"/>
          <w:spacing w:val="-2"/>
          <w:w w:val="116"/>
        </w:rPr>
        <w:t>t</w:t>
      </w:r>
      <w:r>
        <w:rPr>
          <w:color w:val="231F20"/>
          <w:w w:val="108"/>
        </w:rPr>
        <w:t>o</w:t>
      </w:r>
      <w:r>
        <w:rPr>
          <w:color w:val="231F20"/>
          <w:spacing w:val="-14"/>
        </w:rPr>
        <w:t> </w:t>
      </w:r>
      <w:r>
        <w:rPr>
          <w:color w:val="231F20"/>
          <w:w w:val="109"/>
        </w:rPr>
        <w:t>e</w:t>
      </w:r>
      <w:r>
        <w:rPr>
          <w:color w:val="231F20"/>
          <w:spacing w:val="-5"/>
          <w:w w:val="109"/>
        </w:rPr>
        <w:t>n</w:t>
      </w:r>
      <w:r>
        <w:rPr>
          <w:color w:val="231F20"/>
          <w:spacing w:val="1"/>
          <w:w w:val="116"/>
        </w:rPr>
        <w:t>t</w:t>
      </w:r>
      <w:r>
        <w:rPr>
          <w:color w:val="231F20"/>
          <w:spacing w:val="-3"/>
          <w:w w:val="118"/>
        </w:rPr>
        <w:t>r</w:t>
      </w:r>
      <w:r>
        <w:rPr>
          <w:color w:val="231F20"/>
          <w:w w:val="101"/>
        </w:rPr>
        <w:t>e</w:t>
      </w:r>
      <w:r>
        <w:rPr>
          <w:color w:val="231F20"/>
          <w:spacing w:val="-14"/>
        </w:rPr>
        <w:t> </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4"/>
        </w:rPr>
        <w:t>lo</w:t>
      </w:r>
      <w:r>
        <w:rPr>
          <w:color w:val="231F20"/>
          <w:spacing w:val="-14"/>
        </w:rPr>
        <w:t> </w:t>
      </w:r>
      <w:r>
        <w:rPr>
          <w:color w:val="231F20"/>
          <w:w w:val="101"/>
        </w:rPr>
        <w:t>c</w:t>
      </w:r>
      <w:r>
        <w:rPr>
          <w:color w:val="231F20"/>
          <w:spacing w:val="-2"/>
          <w:w w:val="105"/>
        </w:rPr>
        <w:t>a</w:t>
      </w:r>
      <w:r>
        <w:rPr>
          <w:color w:val="231F20"/>
          <w:spacing w:val="1"/>
          <w:w w:val="108"/>
        </w:rPr>
        <w:t>b</w:t>
      </w:r>
      <w:r>
        <w:rPr>
          <w:color w:val="231F20"/>
          <w:spacing w:val="1"/>
          <w:w w:val="101"/>
        </w:rPr>
        <w:t>e</w:t>
      </w:r>
      <w:r>
        <w:rPr>
          <w:color w:val="231F20"/>
          <w:w w:val="105"/>
        </w:rPr>
        <w:t>cera</w:t>
      </w:r>
      <w:r>
        <w:rPr>
          <w:color w:val="231F20"/>
          <w:spacing w:val="-14"/>
        </w:rPr>
        <w:t> </w:t>
      </w:r>
      <w:r>
        <w:rPr>
          <w:color w:val="231F20"/>
          <w:w w:val="99"/>
        </w:rPr>
        <w:t>(</w:t>
      </w:r>
      <w:r>
        <w:rPr>
          <w:color w:val="231F20"/>
          <w:spacing w:val="1"/>
          <w:w w:val="99"/>
        </w:rPr>
        <w:t>L</w:t>
      </w:r>
      <w:r>
        <w:rPr>
          <w:color w:val="231F20"/>
          <w:w w:val="108"/>
        </w:rPr>
        <w:t>e</w:t>
      </w:r>
      <w:r>
        <w:rPr>
          <w:color w:val="231F20"/>
          <w:spacing w:val="1"/>
          <w:w w:val="108"/>
        </w:rPr>
        <w:t>r</w:t>
      </w:r>
      <w:r>
        <w:rPr>
          <w:color w:val="231F20"/>
          <w:spacing w:val="-1"/>
          <w:w w:val="111"/>
        </w:rPr>
        <w:t>m</w:t>
      </w:r>
      <w:r>
        <w:rPr>
          <w:color w:val="231F20"/>
          <w:w w:val="107"/>
        </w:rPr>
        <w:t>a)</w:t>
      </w:r>
      <w:r>
        <w:rPr>
          <w:color w:val="231F20"/>
          <w:spacing w:val="-14"/>
        </w:rPr>
        <w:t> </w:t>
      </w:r>
      <w:r>
        <w:rPr>
          <w:color w:val="231F20"/>
          <w:w w:val="97"/>
        </w:rPr>
        <w:t>y</w:t>
      </w:r>
      <w:r>
        <w:rPr>
          <w:color w:val="231F20"/>
          <w:spacing w:val="-14"/>
        </w:rPr>
        <w:t> </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4"/>
        </w:rPr>
        <w:t>lo</w:t>
      </w:r>
      <w:r>
        <w:rPr>
          <w:color w:val="231F20"/>
          <w:spacing w:val="-14"/>
        </w:rPr>
        <w:t> </w:t>
      </w:r>
      <w:r>
        <w:rPr>
          <w:color w:val="231F20"/>
          <w:spacing w:val="1"/>
          <w:w w:val="111"/>
        </w:rPr>
        <w:t>p</w:t>
      </w:r>
      <w:r>
        <w:rPr>
          <w:color w:val="231F20"/>
          <w:spacing w:val="-3"/>
          <w:w w:val="108"/>
        </w:rPr>
        <w:t>o</w:t>
      </w:r>
      <w:r>
        <w:rPr>
          <w:color w:val="231F20"/>
          <w:w w:val="118"/>
        </w:rPr>
        <w:t>r</w:t>
      </w:r>
      <w:r>
        <w:rPr>
          <w:color w:val="231F20"/>
          <w:spacing w:val="-14"/>
        </w:rPr>
        <w:t> </w:t>
      </w:r>
      <w:r>
        <w:rPr>
          <w:color w:val="231F20"/>
          <w:spacing w:val="-1"/>
          <w:w w:val="105"/>
        </w:rPr>
        <w:t>a</w:t>
      </w:r>
      <w:r>
        <w:rPr>
          <w:color w:val="231F20"/>
          <w:w w:val="96"/>
        </w:rPr>
        <w:t>sí</w:t>
      </w:r>
      <w:r>
        <w:rPr>
          <w:color w:val="231F20"/>
          <w:spacing w:val="-14"/>
        </w:rPr>
        <w:t> </w:t>
      </w:r>
      <w:r>
        <w:rPr>
          <w:color w:val="231F20"/>
          <w:w w:val="107"/>
        </w:rPr>
        <w:t>d</w:t>
      </w:r>
      <w:r>
        <w:rPr>
          <w:color w:val="231F20"/>
          <w:spacing w:val="1"/>
          <w:w w:val="107"/>
        </w:rPr>
        <w:t>e</w:t>
      </w:r>
      <w:r>
        <w:rPr>
          <w:color w:val="231F20"/>
          <w:w w:val="107"/>
        </w:rPr>
        <w:t>cir</w:t>
      </w:r>
      <w:r>
        <w:rPr>
          <w:color w:val="231F20"/>
          <w:spacing w:val="-14"/>
        </w:rPr>
        <w:t> </w:t>
      </w:r>
      <w:r>
        <w:rPr>
          <w:color w:val="231F20"/>
          <w:spacing w:val="-13"/>
          <w:w w:val="39"/>
        </w:rPr>
        <w:t>“</w:t>
      </w:r>
      <w:r>
        <w:rPr>
          <w:color w:val="231F20"/>
          <w:spacing w:val="-2"/>
          <w:w w:val="100"/>
        </w:rPr>
        <w:t>s</w:t>
      </w:r>
      <w:r>
        <w:rPr>
          <w:color w:val="231F20"/>
          <w:spacing w:val="-3"/>
          <w:w w:val="113"/>
        </w:rPr>
        <w:t>u</w:t>
      </w:r>
      <w:r>
        <w:rPr>
          <w:color w:val="231F20"/>
          <w:spacing w:val="1"/>
          <w:w w:val="98"/>
        </w:rPr>
        <w:t>j</w:t>
      </w:r>
      <w:r>
        <w:rPr>
          <w:color w:val="231F20"/>
          <w:w w:val="107"/>
        </w:rPr>
        <w:t>e</w:t>
      </w:r>
      <w:r>
        <w:rPr>
          <w:color w:val="231F20"/>
          <w:spacing w:val="-2"/>
          <w:w w:val="107"/>
        </w:rPr>
        <w:t>t</w:t>
      </w:r>
      <w:r>
        <w:rPr>
          <w:color w:val="231F20"/>
          <w:spacing w:val="-17"/>
          <w:w w:val="108"/>
        </w:rPr>
        <w:t>o</w:t>
      </w:r>
      <w:r>
        <w:rPr>
          <w:color w:val="231F20"/>
          <w:w w:val="40"/>
        </w:rPr>
        <w:t>”</w:t>
      </w:r>
    </w:p>
    <w:p>
      <w:pPr>
        <w:pStyle w:val="BodyText"/>
        <w:spacing w:before="7"/>
        <w:rPr>
          <w:sz w:val="28"/>
        </w:rPr>
      </w:pPr>
      <w:r>
        <w:rPr/>
        <w:pict>
          <v:line style="position:absolute;mso-position-horizontal-relative:page;mso-position-vertical-relative:paragraph;z-index:1984;mso-wrap-distance-left:0;mso-wrap-distance-right:0" from="45.354301pt,20.765392pt" to="117.354301pt,20.765392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38</w:t>
      </w:r>
      <w:r>
        <w:rPr>
          <w:color w:val="231F20"/>
          <w:spacing w:val="-2"/>
          <w:w w:val="105"/>
          <w:position w:val="5"/>
          <w:sz w:val="9"/>
        </w:rPr>
        <w:t> </w:t>
      </w:r>
      <w:r>
        <w:rPr>
          <w:color w:val="231F20"/>
          <w:w w:val="105"/>
          <w:sz w:val="12"/>
        </w:rPr>
        <w:t>AHMO</w:t>
      </w:r>
      <w:r>
        <w:rPr>
          <w:color w:val="231F20"/>
          <w:w w:val="105"/>
          <w:sz w:val="16"/>
        </w:rPr>
        <w:t>,</w:t>
      </w:r>
      <w:r>
        <w:rPr>
          <w:color w:val="231F20"/>
          <w:spacing w:val="-20"/>
          <w:w w:val="105"/>
          <w:sz w:val="16"/>
        </w:rPr>
        <w:t> </w:t>
      </w:r>
      <w:r>
        <w:rPr>
          <w:color w:val="231F20"/>
          <w:w w:val="105"/>
          <w:sz w:val="16"/>
        </w:rPr>
        <w:t>Actas</w:t>
      </w:r>
      <w:r>
        <w:rPr>
          <w:color w:val="231F20"/>
          <w:spacing w:val="-20"/>
          <w:w w:val="105"/>
          <w:sz w:val="16"/>
        </w:rPr>
        <w:t> </w:t>
      </w:r>
      <w:r>
        <w:rPr>
          <w:color w:val="231F20"/>
          <w:w w:val="105"/>
          <w:sz w:val="16"/>
        </w:rPr>
        <w:t>de</w:t>
      </w:r>
      <w:r>
        <w:rPr>
          <w:color w:val="231F20"/>
          <w:spacing w:val="-20"/>
          <w:w w:val="105"/>
          <w:sz w:val="16"/>
        </w:rPr>
        <w:t> </w:t>
      </w:r>
      <w:r>
        <w:rPr>
          <w:color w:val="231F20"/>
          <w:w w:val="105"/>
          <w:sz w:val="16"/>
        </w:rPr>
        <w:t>Cabildo,</w:t>
      </w:r>
      <w:r>
        <w:rPr>
          <w:color w:val="231F20"/>
          <w:spacing w:val="-20"/>
          <w:w w:val="105"/>
          <w:sz w:val="16"/>
        </w:rPr>
        <w:t> </w:t>
      </w:r>
      <w:r>
        <w:rPr>
          <w:color w:val="231F20"/>
          <w:w w:val="105"/>
          <w:sz w:val="16"/>
        </w:rPr>
        <w:t>vols.</w:t>
      </w:r>
      <w:r>
        <w:rPr>
          <w:color w:val="231F20"/>
          <w:spacing w:val="-20"/>
          <w:w w:val="105"/>
          <w:sz w:val="16"/>
        </w:rPr>
        <w:t> </w:t>
      </w:r>
      <w:r>
        <w:rPr>
          <w:color w:val="231F20"/>
          <w:w w:val="105"/>
          <w:sz w:val="16"/>
        </w:rPr>
        <w:t>1-4,</w:t>
      </w:r>
      <w:r>
        <w:rPr>
          <w:color w:val="231F20"/>
          <w:spacing w:val="-20"/>
          <w:w w:val="105"/>
          <w:sz w:val="16"/>
        </w:rPr>
        <w:t> </w:t>
      </w:r>
      <w:r>
        <w:rPr>
          <w:color w:val="231F20"/>
          <w:w w:val="105"/>
          <w:sz w:val="16"/>
        </w:rPr>
        <w:t>Entre</w:t>
      </w:r>
      <w:r>
        <w:rPr>
          <w:color w:val="231F20"/>
          <w:spacing w:val="-20"/>
          <w:w w:val="105"/>
          <w:sz w:val="16"/>
        </w:rPr>
        <w:t> </w:t>
      </w:r>
      <w:r>
        <w:rPr>
          <w:color w:val="231F20"/>
          <w:w w:val="105"/>
          <w:sz w:val="16"/>
        </w:rPr>
        <w:t>1880</w:t>
      </w:r>
      <w:r>
        <w:rPr>
          <w:color w:val="231F20"/>
          <w:spacing w:val="-20"/>
          <w:w w:val="105"/>
          <w:sz w:val="16"/>
        </w:rPr>
        <w:t> </w:t>
      </w:r>
      <w:r>
        <w:rPr>
          <w:color w:val="231F20"/>
          <w:w w:val="105"/>
          <w:sz w:val="16"/>
        </w:rPr>
        <w:t>y</w:t>
      </w:r>
      <w:r>
        <w:rPr>
          <w:color w:val="231F20"/>
          <w:spacing w:val="-20"/>
          <w:w w:val="105"/>
          <w:sz w:val="16"/>
        </w:rPr>
        <w:t> </w:t>
      </w:r>
      <w:r>
        <w:rPr>
          <w:color w:val="231F20"/>
          <w:w w:val="105"/>
          <w:sz w:val="16"/>
        </w:rPr>
        <w:t>1885</w:t>
      </w:r>
      <w:r>
        <w:rPr>
          <w:color w:val="231F20"/>
          <w:spacing w:val="-20"/>
          <w:w w:val="105"/>
          <w:sz w:val="16"/>
        </w:rPr>
        <w:t> </w:t>
      </w:r>
      <w:r>
        <w:rPr>
          <w:color w:val="231F20"/>
          <w:w w:val="105"/>
          <w:sz w:val="16"/>
        </w:rPr>
        <w:t>Bartolo</w:t>
      </w:r>
      <w:r>
        <w:rPr>
          <w:color w:val="231F20"/>
          <w:spacing w:val="-20"/>
          <w:w w:val="105"/>
          <w:sz w:val="16"/>
        </w:rPr>
        <w:t> </w:t>
      </w:r>
      <w:r>
        <w:rPr>
          <w:color w:val="231F20"/>
          <w:w w:val="105"/>
          <w:sz w:val="16"/>
        </w:rPr>
        <w:t>Fonseca</w:t>
      </w:r>
      <w:r>
        <w:rPr>
          <w:color w:val="231F20"/>
          <w:spacing w:val="-20"/>
          <w:w w:val="105"/>
          <w:sz w:val="16"/>
        </w:rPr>
        <w:t> </w:t>
      </w:r>
      <w:r>
        <w:rPr>
          <w:color w:val="231F20"/>
          <w:w w:val="105"/>
          <w:sz w:val="16"/>
        </w:rPr>
        <w:t>había</w:t>
      </w:r>
      <w:r>
        <w:rPr>
          <w:color w:val="231F20"/>
          <w:spacing w:val="-20"/>
          <w:w w:val="105"/>
          <w:sz w:val="16"/>
        </w:rPr>
        <w:t> </w:t>
      </w:r>
      <w:r>
        <w:rPr>
          <w:color w:val="231F20"/>
          <w:w w:val="105"/>
          <w:sz w:val="16"/>
        </w:rPr>
        <w:t>sido</w:t>
      </w:r>
      <w:r>
        <w:rPr>
          <w:color w:val="231F20"/>
          <w:spacing w:val="-20"/>
          <w:w w:val="105"/>
          <w:sz w:val="16"/>
        </w:rPr>
        <w:t> </w:t>
      </w:r>
      <w:r>
        <w:rPr>
          <w:color w:val="231F20"/>
          <w:w w:val="105"/>
          <w:sz w:val="16"/>
        </w:rPr>
        <w:t>síndico</w:t>
      </w:r>
      <w:r>
        <w:rPr>
          <w:color w:val="231F20"/>
          <w:spacing w:val="-20"/>
          <w:w w:val="105"/>
          <w:sz w:val="16"/>
        </w:rPr>
        <w:t> </w:t>
      </w:r>
      <w:r>
        <w:rPr>
          <w:color w:val="231F20"/>
          <w:w w:val="105"/>
          <w:sz w:val="16"/>
        </w:rPr>
        <w:t>del</w:t>
      </w:r>
      <w:r>
        <w:rPr>
          <w:color w:val="231F20"/>
          <w:spacing w:val="-20"/>
          <w:w w:val="105"/>
          <w:sz w:val="16"/>
        </w:rPr>
        <w:t> </w:t>
      </w:r>
      <w:r>
        <w:rPr>
          <w:color w:val="231F20"/>
          <w:w w:val="105"/>
          <w:sz w:val="16"/>
        </w:rPr>
        <w:t>ayuntamiento de</w:t>
      </w:r>
      <w:r>
        <w:rPr>
          <w:color w:val="231F20"/>
          <w:spacing w:val="-3"/>
          <w:w w:val="105"/>
          <w:sz w:val="16"/>
        </w:rPr>
        <w:t> </w:t>
      </w:r>
      <w:r>
        <w:rPr>
          <w:color w:val="231F20"/>
          <w:w w:val="105"/>
          <w:sz w:val="16"/>
        </w:rPr>
        <w:t>Ocoyoacac;</w:t>
      </w:r>
      <w:r>
        <w:rPr>
          <w:color w:val="231F20"/>
          <w:spacing w:val="-3"/>
          <w:w w:val="105"/>
          <w:sz w:val="16"/>
        </w:rPr>
        <w:t> </w:t>
      </w:r>
      <w:r>
        <w:rPr>
          <w:color w:val="231F20"/>
          <w:w w:val="105"/>
          <w:sz w:val="16"/>
        </w:rPr>
        <w:t>de</w:t>
      </w:r>
      <w:r>
        <w:rPr>
          <w:color w:val="231F20"/>
          <w:spacing w:val="-3"/>
          <w:w w:val="105"/>
          <w:sz w:val="16"/>
        </w:rPr>
        <w:t> </w:t>
      </w:r>
      <w:r>
        <w:rPr>
          <w:color w:val="231F20"/>
          <w:w w:val="105"/>
          <w:sz w:val="16"/>
        </w:rPr>
        <w:t>1890</w:t>
      </w:r>
      <w:r>
        <w:rPr>
          <w:color w:val="231F20"/>
          <w:spacing w:val="-3"/>
          <w:w w:val="105"/>
          <w:sz w:val="16"/>
        </w:rPr>
        <w:t> </w:t>
      </w:r>
      <w:r>
        <w:rPr>
          <w:color w:val="231F20"/>
          <w:w w:val="105"/>
          <w:sz w:val="16"/>
        </w:rPr>
        <w:t>a</w:t>
      </w:r>
      <w:r>
        <w:rPr>
          <w:color w:val="231F20"/>
          <w:spacing w:val="-3"/>
          <w:w w:val="105"/>
          <w:sz w:val="16"/>
        </w:rPr>
        <w:t> </w:t>
      </w:r>
      <w:r>
        <w:rPr>
          <w:color w:val="231F20"/>
          <w:w w:val="105"/>
          <w:sz w:val="16"/>
        </w:rPr>
        <w:t>1893</w:t>
      </w:r>
      <w:r>
        <w:rPr>
          <w:color w:val="231F20"/>
          <w:spacing w:val="-3"/>
          <w:w w:val="105"/>
          <w:sz w:val="16"/>
        </w:rPr>
        <w:t> </w:t>
      </w:r>
      <w:r>
        <w:rPr>
          <w:color w:val="231F20"/>
          <w:w w:val="105"/>
          <w:sz w:val="16"/>
        </w:rPr>
        <w:t>fue</w:t>
      </w:r>
      <w:r>
        <w:rPr>
          <w:color w:val="231F20"/>
          <w:spacing w:val="-3"/>
          <w:w w:val="105"/>
          <w:sz w:val="16"/>
        </w:rPr>
        <w:t> </w:t>
      </w:r>
      <w:r>
        <w:rPr>
          <w:color w:val="231F20"/>
          <w:w w:val="105"/>
          <w:sz w:val="16"/>
        </w:rPr>
        <w:t>presidente</w:t>
      </w:r>
      <w:r>
        <w:rPr>
          <w:color w:val="231F20"/>
          <w:spacing w:val="-3"/>
          <w:w w:val="105"/>
          <w:sz w:val="16"/>
        </w:rPr>
        <w:t> </w:t>
      </w:r>
      <w:r>
        <w:rPr>
          <w:color w:val="231F20"/>
          <w:w w:val="105"/>
          <w:sz w:val="16"/>
        </w:rPr>
        <w:t>municipal;</w:t>
      </w:r>
      <w:r>
        <w:rPr>
          <w:color w:val="231F20"/>
          <w:spacing w:val="-3"/>
          <w:w w:val="105"/>
          <w:sz w:val="16"/>
        </w:rPr>
        <w:t> </w:t>
      </w:r>
      <w:r>
        <w:rPr>
          <w:color w:val="231F20"/>
          <w:w w:val="105"/>
          <w:sz w:val="16"/>
        </w:rPr>
        <w:t>Paulino</w:t>
      </w:r>
      <w:r>
        <w:rPr>
          <w:color w:val="231F20"/>
          <w:spacing w:val="-3"/>
          <w:w w:val="105"/>
          <w:sz w:val="16"/>
        </w:rPr>
        <w:t> </w:t>
      </w:r>
      <w:r>
        <w:rPr>
          <w:color w:val="231F20"/>
          <w:w w:val="105"/>
          <w:sz w:val="16"/>
        </w:rPr>
        <w:t>Fonseca</w:t>
      </w:r>
      <w:r>
        <w:rPr>
          <w:color w:val="231F20"/>
          <w:spacing w:val="-3"/>
          <w:w w:val="105"/>
          <w:sz w:val="16"/>
        </w:rPr>
        <w:t> </w:t>
      </w:r>
      <w:r>
        <w:rPr>
          <w:color w:val="231F20"/>
          <w:w w:val="105"/>
          <w:sz w:val="16"/>
        </w:rPr>
        <w:t>fue</w:t>
      </w:r>
      <w:r>
        <w:rPr>
          <w:color w:val="231F20"/>
          <w:spacing w:val="-3"/>
          <w:w w:val="105"/>
          <w:sz w:val="16"/>
        </w:rPr>
        <w:t> </w:t>
      </w:r>
      <w:r>
        <w:rPr>
          <w:color w:val="231F20"/>
          <w:w w:val="105"/>
          <w:sz w:val="16"/>
        </w:rPr>
        <w:t>presidente</w:t>
      </w:r>
      <w:r>
        <w:rPr>
          <w:color w:val="231F20"/>
          <w:spacing w:val="-3"/>
          <w:w w:val="105"/>
          <w:sz w:val="16"/>
        </w:rPr>
        <w:t> </w:t>
      </w:r>
      <w:r>
        <w:rPr>
          <w:color w:val="231F20"/>
          <w:w w:val="105"/>
          <w:sz w:val="16"/>
        </w:rPr>
        <w:t>en</w:t>
      </w:r>
      <w:r>
        <w:rPr>
          <w:color w:val="231F20"/>
          <w:spacing w:val="-3"/>
          <w:w w:val="105"/>
          <w:sz w:val="16"/>
        </w:rPr>
        <w:t> </w:t>
      </w:r>
      <w:r>
        <w:rPr>
          <w:color w:val="231F20"/>
          <w:w w:val="105"/>
          <w:sz w:val="16"/>
        </w:rPr>
        <w:t>1895</w:t>
      </w:r>
      <w:r>
        <w:rPr>
          <w:color w:val="231F20"/>
          <w:spacing w:val="-3"/>
          <w:w w:val="105"/>
          <w:sz w:val="16"/>
        </w:rPr>
        <w:t> </w:t>
      </w:r>
      <w:r>
        <w:rPr>
          <w:color w:val="231F20"/>
          <w:w w:val="105"/>
          <w:sz w:val="16"/>
        </w:rPr>
        <w:t>y</w:t>
      </w:r>
      <w:r>
        <w:rPr>
          <w:color w:val="231F20"/>
          <w:spacing w:val="-3"/>
          <w:w w:val="105"/>
          <w:sz w:val="16"/>
        </w:rPr>
        <w:t> </w:t>
      </w:r>
      <w:r>
        <w:rPr>
          <w:color w:val="231F20"/>
          <w:w w:val="105"/>
          <w:sz w:val="16"/>
        </w:rPr>
        <w:t>1896. De</w:t>
      </w:r>
      <w:r>
        <w:rPr>
          <w:color w:val="231F20"/>
          <w:spacing w:val="-12"/>
          <w:w w:val="105"/>
          <w:sz w:val="16"/>
        </w:rPr>
        <w:t> </w:t>
      </w:r>
      <w:r>
        <w:rPr>
          <w:color w:val="231F20"/>
          <w:w w:val="105"/>
          <w:sz w:val="16"/>
        </w:rPr>
        <w:t>julio</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1896</w:t>
      </w:r>
      <w:r>
        <w:rPr>
          <w:color w:val="231F20"/>
          <w:spacing w:val="-12"/>
          <w:w w:val="105"/>
          <w:sz w:val="16"/>
        </w:rPr>
        <w:t> </w:t>
      </w:r>
      <w:r>
        <w:rPr>
          <w:color w:val="231F20"/>
          <w:w w:val="105"/>
          <w:sz w:val="16"/>
        </w:rPr>
        <w:t>a</w:t>
      </w:r>
      <w:r>
        <w:rPr>
          <w:color w:val="231F20"/>
          <w:spacing w:val="-12"/>
          <w:w w:val="105"/>
          <w:sz w:val="16"/>
        </w:rPr>
        <w:t> </w:t>
      </w:r>
      <w:r>
        <w:rPr>
          <w:color w:val="231F20"/>
          <w:w w:val="105"/>
          <w:sz w:val="16"/>
        </w:rPr>
        <w:t>1897</w:t>
      </w:r>
      <w:r>
        <w:rPr>
          <w:color w:val="231F20"/>
          <w:spacing w:val="-12"/>
          <w:w w:val="105"/>
          <w:sz w:val="16"/>
        </w:rPr>
        <w:t> </w:t>
      </w:r>
      <w:r>
        <w:rPr>
          <w:color w:val="231F20"/>
          <w:w w:val="105"/>
          <w:sz w:val="16"/>
        </w:rPr>
        <w:t>Bartolo</w:t>
      </w:r>
      <w:r>
        <w:rPr>
          <w:color w:val="231F20"/>
          <w:spacing w:val="-12"/>
          <w:w w:val="105"/>
          <w:sz w:val="16"/>
        </w:rPr>
        <w:t> </w:t>
      </w:r>
      <w:r>
        <w:rPr>
          <w:color w:val="231F20"/>
          <w:w w:val="105"/>
          <w:sz w:val="16"/>
        </w:rPr>
        <w:t>Fonseca</w:t>
      </w:r>
      <w:r>
        <w:rPr>
          <w:color w:val="231F20"/>
          <w:spacing w:val="-12"/>
          <w:w w:val="105"/>
          <w:sz w:val="16"/>
        </w:rPr>
        <w:t> </w:t>
      </w:r>
      <w:r>
        <w:rPr>
          <w:color w:val="231F20"/>
          <w:w w:val="105"/>
          <w:sz w:val="16"/>
        </w:rPr>
        <w:t>nuevamente</w:t>
      </w:r>
      <w:r>
        <w:rPr>
          <w:color w:val="231F20"/>
          <w:spacing w:val="-12"/>
          <w:w w:val="105"/>
          <w:sz w:val="16"/>
        </w:rPr>
        <w:t> </w:t>
      </w:r>
      <w:r>
        <w:rPr>
          <w:color w:val="231F20"/>
          <w:w w:val="105"/>
          <w:sz w:val="16"/>
        </w:rPr>
        <w:t>fue</w:t>
      </w:r>
      <w:r>
        <w:rPr>
          <w:color w:val="231F20"/>
          <w:spacing w:val="-12"/>
          <w:w w:val="105"/>
          <w:sz w:val="16"/>
        </w:rPr>
        <w:t> </w:t>
      </w:r>
      <w:r>
        <w:rPr>
          <w:color w:val="231F20"/>
          <w:w w:val="105"/>
          <w:sz w:val="16"/>
        </w:rPr>
        <w:t>presidente</w:t>
      </w:r>
      <w:r>
        <w:rPr>
          <w:color w:val="231F20"/>
          <w:spacing w:val="-12"/>
          <w:w w:val="105"/>
          <w:sz w:val="16"/>
        </w:rPr>
        <w:t> </w:t>
      </w:r>
      <w:r>
        <w:rPr>
          <w:color w:val="231F20"/>
          <w:w w:val="105"/>
          <w:sz w:val="16"/>
        </w:rPr>
        <w:t>municipal.</w:t>
      </w:r>
      <w:r>
        <w:rPr>
          <w:color w:val="231F20"/>
          <w:spacing w:val="-12"/>
          <w:w w:val="105"/>
          <w:sz w:val="16"/>
        </w:rPr>
        <w:t> </w:t>
      </w:r>
      <w:r>
        <w:rPr>
          <w:color w:val="231F20"/>
          <w:w w:val="105"/>
          <w:sz w:val="16"/>
        </w:rPr>
        <w:t>En</w:t>
      </w:r>
      <w:r>
        <w:rPr>
          <w:color w:val="231F20"/>
          <w:spacing w:val="-12"/>
          <w:w w:val="105"/>
          <w:sz w:val="16"/>
        </w:rPr>
        <w:t> </w:t>
      </w:r>
      <w:r>
        <w:rPr>
          <w:color w:val="231F20"/>
          <w:w w:val="105"/>
          <w:sz w:val="16"/>
        </w:rPr>
        <w:t>los</w:t>
      </w:r>
      <w:r>
        <w:rPr>
          <w:color w:val="231F20"/>
          <w:spacing w:val="-12"/>
          <w:w w:val="105"/>
          <w:sz w:val="16"/>
        </w:rPr>
        <w:t> </w:t>
      </w:r>
      <w:r>
        <w:rPr>
          <w:color w:val="231F20"/>
          <w:w w:val="105"/>
          <w:sz w:val="16"/>
        </w:rPr>
        <w:t>años</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1901,</w:t>
      </w:r>
      <w:r>
        <w:rPr>
          <w:color w:val="231F20"/>
          <w:spacing w:val="-12"/>
          <w:w w:val="105"/>
          <w:sz w:val="16"/>
        </w:rPr>
        <w:t> </w:t>
      </w:r>
      <w:r>
        <w:rPr>
          <w:color w:val="231F20"/>
          <w:w w:val="105"/>
          <w:sz w:val="16"/>
        </w:rPr>
        <w:t>1903, 1905,</w:t>
      </w:r>
      <w:r>
        <w:rPr>
          <w:color w:val="231F20"/>
          <w:spacing w:val="-9"/>
          <w:w w:val="105"/>
          <w:sz w:val="16"/>
        </w:rPr>
        <w:t> </w:t>
      </w:r>
      <w:r>
        <w:rPr>
          <w:color w:val="231F20"/>
          <w:w w:val="105"/>
          <w:sz w:val="16"/>
        </w:rPr>
        <w:t>1908</w:t>
      </w:r>
      <w:r>
        <w:rPr>
          <w:color w:val="231F20"/>
          <w:spacing w:val="-9"/>
          <w:w w:val="105"/>
          <w:sz w:val="16"/>
        </w:rPr>
        <w:t> </w:t>
      </w:r>
      <w:r>
        <w:rPr>
          <w:color w:val="231F20"/>
          <w:w w:val="105"/>
          <w:sz w:val="16"/>
        </w:rPr>
        <w:t>y</w:t>
      </w:r>
      <w:r>
        <w:rPr>
          <w:color w:val="231F20"/>
          <w:spacing w:val="-9"/>
          <w:w w:val="105"/>
          <w:sz w:val="16"/>
        </w:rPr>
        <w:t> </w:t>
      </w:r>
      <w:r>
        <w:rPr>
          <w:color w:val="231F20"/>
          <w:w w:val="105"/>
          <w:sz w:val="16"/>
        </w:rPr>
        <w:t>1912</w:t>
      </w:r>
      <w:r>
        <w:rPr>
          <w:color w:val="231F20"/>
          <w:spacing w:val="-9"/>
          <w:w w:val="105"/>
          <w:sz w:val="16"/>
        </w:rPr>
        <w:t> </w:t>
      </w:r>
      <w:r>
        <w:rPr>
          <w:color w:val="231F20"/>
          <w:w w:val="105"/>
          <w:sz w:val="16"/>
        </w:rPr>
        <w:t>Bartolo</w:t>
      </w:r>
      <w:r>
        <w:rPr>
          <w:color w:val="231F20"/>
          <w:spacing w:val="-9"/>
          <w:w w:val="105"/>
          <w:sz w:val="16"/>
        </w:rPr>
        <w:t> </w:t>
      </w:r>
      <w:r>
        <w:rPr>
          <w:color w:val="231F20"/>
          <w:w w:val="105"/>
          <w:sz w:val="16"/>
        </w:rPr>
        <w:t>Fonseca</w:t>
      </w:r>
      <w:r>
        <w:rPr>
          <w:color w:val="231F20"/>
          <w:spacing w:val="-9"/>
          <w:w w:val="105"/>
          <w:sz w:val="16"/>
        </w:rPr>
        <w:t> </w:t>
      </w:r>
      <w:r>
        <w:rPr>
          <w:color w:val="231F20"/>
          <w:w w:val="105"/>
          <w:sz w:val="16"/>
        </w:rPr>
        <w:t>ratificó</w:t>
      </w:r>
      <w:r>
        <w:rPr>
          <w:color w:val="231F20"/>
          <w:spacing w:val="-9"/>
          <w:w w:val="105"/>
          <w:sz w:val="16"/>
        </w:rPr>
        <w:t> </w:t>
      </w:r>
      <w:r>
        <w:rPr>
          <w:color w:val="231F20"/>
          <w:w w:val="105"/>
          <w:sz w:val="16"/>
        </w:rPr>
        <w:t>de</w:t>
      </w:r>
      <w:r>
        <w:rPr>
          <w:color w:val="231F20"/>
          <w:spacing w:val="-9"/>
          <w:w w:val="105"/>
          <w:sz w:val="16"/>
        </w:rPr>
        <w:t> </w:t>
      </w:r>
      <w:r>
        <w:rPr>
          <w:color w:val="231F20"/>
          <w:w w:val="105"/>
          <w:sz w:val="16"/>
        </w:rPr>
        <w:t>nuevo</w:t>
      </w:r>
      <w:r>
        <w:rPr>
          <w:color w:val="231F20"/>
          <w:spacing w:val="-9"/>
          <w:w w:val="105"/>
          <w:sz w:val="16"/>
        </w:rPr>
        <w:t> </w:t>
      </w:r>
      <w:r>
        <w:rPr>
          <w:color w:val="231F20"/>
          <w:w w:val="105"/>
          <w:sz w:val="16"/>
        </w:rPr>
        <w:t>el</w:t>
      </w:r>
      <w:r>
        <w:rPr>
          <w:color w:val="231F20"/>
          <w:spacing w:val="-9"/>
          <w:w w:val="105"/>
          <w:sz w:val="16"/>
        </w:rPr>
        <w:t> </w:t>
      </w:r>
      <w:r>
        <w:rPr>
          <w:color w:val="231F20"/>
          <w:w w:val="105"/>
          <w:sz w:val="16"/>
        </w:rPr>
        <w:t>cargo</w:t>
      </w:r>
      <w:r>
        <w:rPr>
          <w:color w:val="231F20"/>
          <w:spacing w:val="-9"/>
          <w:w w:val="105"/>
          <w:sz w:val="16"/>
        </w:rPr>
        <w:t> </w:t>
      </w:r>
      <w:r>
        <w:rPr>
          <w:color w:val="231F20"/>
          <w:w w:val="105"/>
          <w:sz w:val="16"/>
        </w:rPr>
        <w:t>de</w:t>
      </w:r>
      <w:r>
        <w:rPr>
          <w:color w:val="231F20"/>
          <w:spacing w:val="-9"/>
          <w:w w:val="105"/>
          <w:sz w:val="16"/>
        </w:rPr>
        <w:t> </w:t>
      </w:r>
      <w:r>
        <w:rPr>
          <w:color w:val="231F20"/>
          <w:w w:val="105"/>
          <w:sz w:val="16"/>
        </w:rPr>
        <w:t>presidente</w:t>
      </w:r>
      <w:r>
        <w:rPr>
          <w:color w:val="231F20"/>
          <w:spacing w:val="-9"/>
          <w:w w:val="105"/>
          <w:sz w:val="16"/>
        </w:rPr>
        <w:t> </w:t>
      </w:r>
      <w:r>
        <w:rPr>
          <w:color w:val="231F20"/>
          <w:w w:val="105"/>
          <w:sz w:val="16"/>
        </w:rPr>
        <w:t>municipal.</w:t>
      </w:r>
      <w:r>
        <w:rPr>
          <w:color w:val="231F20"/>
          <w:spacing w:val="-9"/>
          <w:w w:val="105"/>
          <w:sz w:val="16"/>
        </w:rPr>
        <w:t> </w:t>
      </w:r>
      <w:r>
        <w:rPr>
          <w:color w:val="231F20"/>
          <w:w w:val="105"/>
          <w:sz w:val="16"/>
        </w:rPr>
        <w:t>Otro</w:t>
      </w:r>
      <w:r>
        <w:rPr>
          <w:color w:val="231F20"/>
          <w:spacing w:val="-9"/>
          <w:w w:val="105"/>
          <w:sz w:val="16"/>
        </w:rPr>
        <w:t> </w:t>
      </w:r>
      <w:r>
        <w:rPr>
          <w:color w:val="231F20"/>
          <w:w w:val="105"/>
          <w:sz w:val="16"/>
        </w:rPr>
        <w:t>personaje</w:t>
      </w:r>
      <w:r>
        <w:rPr>
          <w:color w:val="231F20"/>
          <w:spacing w:val="-9"/>
          <w:w w:val="105"/>
          <w:sz w:val="16"/>
        </w:rPr>
        <w:t> </w:t>
      </w:r>
      <w:r>
        <w:rPr>
          <w:color w:val="231F20"/>
          <w:w w:val="105"/>
          <w:sz w:val="16"/>
        </w:rPr>
        <w:t>con el</w:t>
      </w:r>
      <w:r>
        <w:rPr>
          <w:color w:val="231F20"/>
          <w:spacing w:val="-11"/>
          <w:w w:val="105"/>
          <w:sz w:val="16"/>
        </w:rPr>
        <w:t> </w:t>
      </w:r>
      <w:r>
        <w:rPr>
          <w:color w:val="231F20"/>
          <w:w w:val="105"/>
          <w:sz w:val="16"/>
        </w:rPr>
        <w:t>que</w:t>
      </w:r>
      <w:r>
        <w:rPr>
          <w:color w:val="231F20"/>
          <w:spacing w:val="-11"/>
          <w:w w:val="105"/>
          <w:sz w:val="16"/>
        </w:rPr>
        <w:t> </w:t>
      </w:r>
      <w:r>
        <w:rPr>
          <w:color w:val="231F20"/>
          <w:w w:val="105"/>
          <w:sz w:val="16"/>
        </w:rPr>
        <w:t>compartió</w:t>
      </w:r>
      <w:r>
        <w:rPr>
          <w:color w:val="231F20"/>
          <w:spacing w:val="-11"/>
          <w:w w:val="105"/>
          <w:sz w:val="16"/>
        </w:rPr>
        <w:t> </w:t>
      </w:r>
      <w:r>
        <w:rPr>
          <w:color w:val="231F20"/>
          <w:w w:val="105"/>
          <w:sz w:val="16"/>
        </w:rPr>
        <w:t>este</w:t>
      </w:r>
      <w:r>
        <w:rPr>
          <w:color w:val="231F20"/>
          <w:spacing w:val="-11"/>
          <w:w w:val="105"/>
          <w:sz w:val="16"/>
        </w:rPr>
        <w:t> </w:t>
      </w:r>
      <w:r>
        <w:rPr>
          <w:color w:val="231F20"/>
          <w:w w:val="105"/>
          <w:sz w:val="16"/>
        </w:rPr>
        <w:t>control</w:t>
      </w:r>
      <w:r>
        <w:rPr>
          <w:color w:val="231F20"/>
          <w:spacing w:val="-11"/>
          <w:w w:val="105"/>
          <w:sz w:val="16"/>
        </w:rPr>
        <w:t> </w:t>
      </w:r>
      <w:r>
        <w:rPr>
          <w:color w:val="231F20"/>
          <w:w w:val="105"/>
          <w:sz w:val="16"/>
        </w:rPr>
        <w:t>sobre</w:t>
      </w:r>
      <w:r>
        <w:rPr>
          <w:color w:val="231F20"/>
          <w:spacing w:val="-11"/>
          <w:w w:val="105"/>
          <w:sz w:val="16"/>
        </w:rPr>
        <w:t> </w:t>
      </w:r>
      <w:r>
        <w:rPr>
          <w:color w:val="231F20"/>
          <w:w w:val="105"/>
          <w:sz w:val="16"/>
        </w:rPr>
        <w:t>el</w:t>
      </w:r>
      <w:r>
        <w:rPr>
          <w:color w:val="231F20"/>
          <w:spacing w:val="-11"/>
          <w:w w:val="105"/>
          <w:sz w:val="16"/>
        </w:rPr>
        <w:t> </w:t>
      </w:r>
      <w:r>
        <w:rPr>
          <w:color w:val="231F20"/>
          <w:w w:val="105"/>
          <w:sz w:val="16"/>
        </w:rPr>
        <w:t>poder</w:t>
      </w:r>
      <w:r>
        <w:rPr>
          <w:color w:val="231F20"/>
          <w:spacing w:val="-11"/>
          <w:w w:val="105"/>
          <w:sz w:val="16"/>
        </w:rPr>
        <w:t> </w:t>
      </w:r>
      <w:r>
        <w:rPr>
          <w:color w:val="231F20"/>
          <w:w w:val="105"/>
          <w:sz w:val="16"/>
        </w:rPr>
        <w:t>local</w:t>
      </w:r>
      <w:r>
        <w:rPr>
          <w:color w:val="231F20"/>
          <w:spacing w:val="-11"/>
          <w:w w:val="105"/>
          <w:sz w:val="16"/>
        </w:rPr>
        <w:t> </w:t>
      </w:r>
      <w:r>
        <w:rPr>
          <w:color w:val="231F20"/>
          <w:w w:val="105"/>
          <w:sz w:val="16"/>
        </w:rPr>
        <w:t>fue</w:t>
      </w:r>
      <w:r>
        <w:rPr>
          <w:color w:val="231F20"/>
          <w:spacing w:val="-11"/>
          <w:w w:val="105"/>
          <w:sz w:val="16"/>
        </w:rPr>
        <w:t> </w:t>
      </w:r>
      <w:r>
        <w:rPr>
          <w:color w:val="231F20"/>
          <w:w w:val="105"/>
          <w:sz w:val="16"/>
        </w:rPr>
        <w:t>Alejo</w:t>
      </w:r>
      <w:r>
        <w:rPr>
          <w:color w:val="231F20"/>
          <w:spacing w:val="-11"/>
          <w:w w:val="105"/>
          <w:sz w:val="16"/>
        </w:rPr>
        <w:t> </w:t>
      </w:r>
      <w:r>
        <w:rPr>
          <w:color w:val="231F20"/>
          <w:w w:val="105"/>
          <w:sz w:val="16"/>
        </w:rPr>
        <w:t>Quezada.</w:t>
      </w:r>
      <w:r>
        <w:rPr>
          <w:color w:val="231F20"/>
          <w:spacing w:val="-11"/>
          <w:w w:val="105"/>
          <w:sz w:val="16"/>
        </w:rPr>
        <w:t> </w:t>
      </w:r>
      <w:r>
        <w:rPr>
          <w:color w:val="231F20"/>
          <w:w w:val="105"/>
          <w:sz w:val="16"/>
        </w:rPr>
        <w:t>En</w:t>
      </w:r>
      <w:r>
        <w:rPr>
          <w:color w:val="231F20"/>
          <w:spacing w:val="-11"/>
          <w:w w:val="105"/>
          <w:sz w:val="16"/>
        </w:rPr>
        <w:t> </w:t>
      </w:r>
      <w:r>
        <w:rPr>
          <w:color w:val="231F20"/>
          <w:w w:val="105"/>
          <w:sz w:val="16"/>
        </w:rPr>
        <w:t>1916</w:t>
      </w:r>
      <w:r>
        <w:rPr>
          <w:color w:val="231F20"/>
          <w:spacing w:val="-11"/>
          <w:w w:val="105"/>
          <w:sz w:val="16"/>
        </w:rPr>
        <w:t> </w:t>
      </w:r>
      <w:r>
        <w:rPr>
          <w:color w:val="231F20"/>
          <w:w w:val="105"/>
          <w:sz w:val="16"/>
        </w:rPr>
        <w:t>otro</w:t>
      </w:r>
      <w:r>
        <w:rPr>
          <w:color w:val="231F20"/>
          <w:spacing w:val="-11"/>
          <w:w w:val="105"/>
          <w:sz w:val="16"/>
        </w:rPr>
        <w:t> </w:t>
      </w:r>
      <w:r>
        <w:rPr>
          <w:color w:val="231F20"/>
          <w:w w:val="105"/>
          <w:sz w:val="16"/>
        </w:rPr>
        <w:t>integrante</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familia, Francisco</w:t>
      </w:r>
      <w:r>
        <w:rPr>
          <w:color w:val="231F20"/>
          <w:spacing w:val="-6"/>
          <w:w w:val="105"/>
          <w:sz w:val="16"/>
        </w:rPr>
        <w:t> </w:t>
      </w:r>
      <w:r>
        <w:rPr>
          <w:color w:val="231F20"/>
          <w:w w:val="105"/>
          <w:sz w:val="16"/>
        </w:rPr>
        <w:t>Fonseca,</w:t>
      </w:r>
      <w:r>
        <w:rPr>
          <w:color w:val="231F20"/>
          <w:spacing w:val="-6"/>
          <w:w w:val="105"/>
          <w:sz w:val="16"/>
        </w:rPr>
        <w:t> </w:t>
      </w:r>
      <w:r>
        <w:rPr>
          <w:color w:val="231F20"/>
          <w:w w:val="105"/>
          <w:sz w:val="16"/>
        </w:rPr>
        <w:t>ocupó</w:t>
      </w:r>
      <w:r>
        <w:rPr>
          <w:color w:val="231F20"/>
          <w:spacing w:val="-6"/>
          <w:w w:val="105"/>
          <w:sz w:val="16"/>
        </w:rPr>
        <w:t> </w:t>
      </w:r>
      <w:r>
        <w:rPr>
          <w:color w:val="231F20"/>
          <w:w w:val="105"/>
          <w:sz w:val="16"/>
        </w:rPr>
        <w:t>tal</w:t>
      </w:r>
      <w:r>
        <w:rPr>
          <w:color w:val="231F20"/>
          <w:spacing w:val="-6"/>
          <w:w w:val="105"/>
          <w:sz w:val="16"/>
        </w:rPr>
        <w:t> </w:t>
      </w:r>
      <w:r>
        <w:rPr>
          <w:color w:val="231F20"/>
          <w:w w:val="105"/>
          <w:sz w:val="16"/>
        </w:rPr>
        <w:t>puesto</w:t>
      </w:r>
      <w:r>
        <w:rPr>
          <w:color w:val="231F20"/>
          <w:spacing w:val="-6"/>
          <w:w w:val="105"/>
          <w:sz w:val="16"/>
        </w:rPr>
        <w:t> </w:t>
      </w:r>
      <w:r>
        <w:rPr>
          <w:color w:val="231F20"/>
          <w:w w:val="105"/>
          <w:sz w:val="16"/>
        </w:rPr>
        <w:t>en</w:t>
      </w:r>
      <w:r>
        <w:rPr>
          <w:color w:val="231F20"/>
          <w:spacing w:val="-6"/>
          <w:w w:val="105"/>
          <w:sz w:val="16"/>
        </w:rPr>
        <w:t> </w:t>
      </w:r>
      <w:r>
        <w:rPr>
          <w:color w:val="231F20"/>
          <w:w w:val="105"/>
          <w:sz w:val="16"/>
        </w:rPr>
        <w:t>Ocoyoacac.</w:t>
      </w:r>
    </w:p>
    <w:p>
      <w:pPr>
        <w:spacing w:after="0" w:line="180" w:lineRule="exact"/>
        <w:jc w:val="both"/>
        <w:rPr>
          <w:sz w:val="16"/>
        </w:rPr>
        <w:sectPr>
          <w:pgSz w:w="8510" w:h="11630"/>
          <w:pgMar w:header="287" w:footer="388" w:top="620" w:bottom="580" w:left="0" w:right="0"/>
        </w:sectPr>
      </w:pPr>
    </w:p>
    <w:p>
      <w:pPr>
        <w:pStyle w:val="BodyText"/>
        <w:spacing w:before="1"/>
        <w:rPr>
          <w:sz w:val="13"/>
        </w:rPr>
      </w:pPr>
    </w:p>
    <w:p>
      <w:pPr>
        <w:pStyle w:val="BodyText"/>
        <w:spacing w:line="249" w:lineRule="auto" w:before="17"/>
        <w:ind w:left="907" w:right="904"/>
        <w:jc w:val="both"/>
      </w:pPr>
      <w:r>
        <w:rPr>
          <w:color w:val="231F20"/>
          <w:w w:val="105"/>
        </w:rPr>
        <w:t>(Santa María Atarasquillo), también fue una constante, por el derecho al usufructo de los bienes comunales como se verá en los capítulos siguientes.</w:t>
      </w:r>
    </w:p>
    <w:p>
      <w:pPr>
        <w:pStyle w:val="BodyText"/>
        <w:spacing w:before="2"/>
        <w:rPr>
          <w:sz w:val="23"/>
        </w:rPr>
      </w:pPr>
    </w:p>
    <w:p>
      <w:pPr>
        <w:pStyle w:val="BodyText"/>
        <w:spacing w:line="249" w:lineRule="auto"/>
        <w:ind w:left="907" w:right="904"/>
        <w:jc w:val="both"/>
      </w:pPr>
      <w:r>
        <w:rPr>
          <w:color w:val="231F20"/>
          <w:w w:val="105"/>
        </w:rPr>
        <w:t>Corresponde</w:t>
      </w:r>
      <w:r>
        <w:rPr>
          <w:color w:val="231F20"/>
          <w:spacing w:val="-12"/>
          <w:w w:val="105"/>
        </w:rPr>
        <w:t> </w:t>
      </w:r>
      <w:r>
        <w:rPr>
          <w:color w:val="231F20"/>
          <w:w w:val="105"/>
        </w:rPr>
        <w:t>ver</w:t>
      </w:r>
      <w:r>
        <w:rPr>
          <w:color w:val="231F20"/>
          <w:spacing w:val="-12"/>
          <w:w w:val="105"/>
        </w:rPr>
        <w:t> </w:t>
      </w:r>
      <w:r>
        <w:rPr>
          <w:color w:val="231F20"/>
          <w:w w:val="105"/>
        </w:rPr>
        <w:t>cómo</w:t>
      </w:r>
      <w:r>
        <w:rPr>
          <w:color w:val="231F20"/>
          <w:spacing w:val="-12"/>
          <w:w w:val="105"/>
        </w:rPr>
        <w:t> </w:t>
      </w:r>
      <w:r>
        <w:rPr>
          <w:color w:val="231F20"/>
          <w:w w:val="105"/>
        </w:rPr>
        <w:t>se</w:t>
      </w:r>
      <w:r>
        <w:rPr>
          <w:color w:val="231F20"/>
          <w:spacing w:val="-12"/>
          <w:w w:val="105"/>
        </w:rPr>
        <w:t> </w:t>
      </w:r>
      <w:r>
        <w:rPr>
          <w:color w:val="231F20"/>
          <w:w w:val="105"/>
        </w:rPr>
        <w:t>llevó</w:t>
      </w:r>
      <w:r>
        <w:rPr>
          <w:color w:val="231F20"/>
          <w:spacing w:val="-12"/>
          <w:w w:val="105"/>
        </w:rPr>
        <w:t> </w:t>
      </w:r>
      <w:r>
        <w:rPr>
          <w:color w:val="231F20"/>
          <w:w w:val="105"/>
        </w:rPr>
        <w:t>a</w:t>
      </w:r>
      <w:r>
        <w:rPr>
          <w:color w:val="231F20"/>
          <w:spacing w:val="-12"/>
          <w:w w:val="105"/>
        </w:rPr>
        <w:t> </w:t>
      </w:r>
      <w:r>
        <w:rPr>
          <w:color w:val="231F20"/>
          <w:w w:val="105"/>
        </w:rPr>
        <w:t>cabo</w:t>
      </w:r>
      <w:r>
        <w:rPr>
          <w:color w:val="231F20"/>
          <w:spacing w:val="-12"/>
          <w:w w:val="105"/>
        </w:rPr>
        <w:t> </w:t>
      </w:r>
      <w:r>
        <w:rPr>
          <w:color w:val="231F20"/>
          <w:w w:val="105"/>
        </w:rPr>
        <w:t>la</w:t>
      </w:r>
      <w:r>
        <w:rPr>
          <w:color w:val="231F20"/>
          <w:spacing w:val="-12"/>
          <w:w w:val="105"/>
        </w:rPr>
        <w:t> </w:t>
      </w:r>
      <w:r>
        <w:rPr>
          <w:color w:val="231F20"/>
          <w:w w:val="105"/>
        </w:rPr>
        <w:t>desamortización</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bienes</w:t>
      </w:r>
      <w:r>
        <w:rPr>
          <w:color w:val="231F20"/>
          <w:spacing w:val="-12"/>
          <w:w w:val="105"/>
        </w:rPr>
        <w:t> </w:t>
      </w:r>
      <w:r>
        <w:rPr>
          <w:color w:val="231F20"/>
          <w:w w:val="105"/>
        </w:rPr>
        <w:t>de</w:t>
      </w:r>
      <w:r>
        <w:rPr>
          <w:color w:val="231F20"/>
          <w:spacing w:val="-12"/>
          <w:w w:val="105"/>
        </w:rPr>
        <w:t> </w:t>
      </w:r>
      <w:r>
        <w:rPr>
          <w:color w:val="231F20"/>
          <w:w w:val="105"/>
        </w:rPr>
        <w:t>las corporaciones civiles en términos de esta continuidad de la economía local, la</w:t>
      </w:r>
      <w:r>
        <w:rPr>
          <w:color w:val="231F20"/>
          <w:spacing w:val="-9"/>
          <w:w w:val="105"/>
        </w:rPr>
        <w:t> </w:t>
      </w:r>
      <w:r>
        <w:rPr>
          <w:color w:val="231F20"/>
          <w:w w:val="105"/>
        </w:rPr>
        <w:t>ubicación</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población</w:t>
      </w:r>
      <w:r>
        <w:rPr>
          <w:color w:val="231F20"/>
          <w:spacing w:val="-9"/>
          <w:w w:val="105"/>
        </w:rPr>
        <w:t> </w:t>
      </w:r>
      <w:r>
        <w:rPr>
          <w:color w:val="231F20"/>
          <w:w w:val="105"/>
        </w:rPr>
        <w:t>indígena</w:t>
      </w:r>
      <w:r>
        <w:rPr>
          <w:color w:val="231F20"/>
          <w:spacing w:val="-9"/>
          <w:w w:val="105"/>
        </w:rPr>
        <w:t> </w:t>
      </w:r>
      <w:r>
        <w:rPr>
          <w:color w:val="231F20"/>
          <w:w w:val="105"/>
        </w:rPr>
        <w:t>en</w:t>
      </w:r>
      <w:r>
        <w:rPr>
          <w:color w:val="231F20"/>
          <w:spacing w:val="-9"/>
          <w:w w:val="105"/>
        </w:rPr>
        <w:t> </w:t>
      </w:r>
      <w:r>
        <w:rPr>
          <w:color w:val="231F20"/>
          <w:w w:val="105"/>
        </w:rPr>
        <w:t>torno</w:t>
      </w:r>
      <w:r>
        <w:rPr>
          <w:color w:val="231F20"/>
          <w:spacing w:val="-9"/>
          <w:w w:val="105"/>
        </w:rPr>
        <w:t> </w:t>
      </w:r>
      <w:r>
        <w:rPr>
          <w:color w:val="231F20"/>
          <w:w w:val="105"/>
        </w:rPr>
        <w:t>a</w:t>
      </w:r>
      <w:r>
        <w:rPr>
          <w:color w:val="231F20"/>
          <w:spacing w:val="-9"/>
          <w:w w:val="105"/>
        </w:rPr>
        <w:t> </w:t>
      </w:r>
      <w:r>
        <w:rPr>
          <w:color w:val="231F20"/>
          <w:w w:val="105"/>
        </w:rPr>
        <w:t>los</w:t>
      </w:r>
      <w:r>
        <w:rPr>
          <w:color w:val="231F20"/>
          <w:spacing w:val="-9"/>
          <w:w w:val="105"/>
        </w:rPr>
        <w:t> </w:t>
      </w:r>
      <w:r>
        <w:rPr>
          <w:color w:val="231F20"/>
          <w:w w:val="105"/>
        </w:rPr>
        <w:t>recursos</w:t>
      </w:r>
      <w:r>
        <w:rPr>
          <w:color w:val="231F20"/>
          <w:spacing w:val="-9"/>
          <w:w w:val="105"/>
        </w:rPr>
        <w:t> </w:t>
      </w:r>
      <w:r>
        <w:rPr>
          <w:color w:val="231F20"/>
          <w:w w:val="105"/>
        </w:rPr>
        <w:t>productivos</w:t>
      </w:r>
      <w:r>
        <w:rPr>
          <w:color w:val="231F20"/>
          <w:spacing w:val="-9"/>
          <w:w w:val="105"/>
        </w:rPr>
        <w:t> </w:t>
      </w:r>
      <w:r>
        <w:rPr>
          <w:color w:val="231F20"/>
          <w:w w:val="105"/>
        </w:rPr>
        <w:t>y</w:t>
      </w:r>
      <w:r>
        <w:rPr>
          <w:color w:val="231F20"/>
          <w:spacing w:val="-9"/>
          <w:w w:val="105"/>
        </w:rPr>
        <w:t> </w:t>
      </w:r>
      <w:r>
        <w:rPr>
          <w:color w:val="231F20"/>
          <w:w w:val="105"/>
        </w:rPr>
        <w:t>la organización pueblerina en su</w:t>
      </w:r>
      <w:r>
        <w:rPr>
          <w:color w:val="231F20"/>
          <w:spacing w:val="42"/>
          <w:w w:val="105"/>
        </w:rPr>
        <w:t> </w:t>
      </w:r>
      <w:r>
        <w:rPr>
          <w:color w:val="231F20"/>
          <w:spacing w:val="-3"/>
          <w:w w:val="105"/>
        </w:rPr>
        <w:t>conjunto.</w:t>
      </w:r>
    </w:p>
    <w:p>
      <w:pPr>
        <w:spacing w:after="0" w:line="249" w:lineRule="auto"/>
        <w:jc w:val="both"/>
        <w:sectPr>
          <w:pgSz w:w="8510" w:h="11630"/>
          <w:pgMar w:header="287" w:footer="388" w:top="620" w:bottom="580" w:left="0" w:right="0"/>
        </w:sectPr>
      </w:pPr>
    </w:p>
    <w:p>
      <w:pPr>
        <w:pStyle w:val="BodyText"/>
        <w:spacing w:before="1"/>
        <w:rPr>
          <w:sz w:val="10"/>
        </w:rPr>
      </w:pPr>
    </w:p>
    <w:p>
      <w:pPr>
        <w:pStyle w:val="Heading1"/>
      </w:pPr>
      <w:r>
        <w:rPr>
          <w:color w:val="6D6E71"/>
          <w:w w:val="105"/>
        </w:rPr>
        <w:t>La desamortización, 1856-1890</w:t>
      </w:r>
    </w:p>
    <w:p>
      <w:pPr>
        <w:pStyle w:val="BodyText"/>
        <w:rPr>
          <w:sz w:val="20"/>
        </w:rPr>
      </w:pPr>
    </w:p>
    <w:p>
      <w:pPr>
        <w:pStyle w:val="BodyText"/>
        <w:spacing w:before="6"/>
        <w:rPr>
          <w:sz w:val="18"/>
        </w:rPr>
      </w:pPr>
      <w:r>
        <w:rPr/>
        <w:pict>
          <v:line style="position:absolute;mso-position-horizontal-relative:page;mso-position-vertical-relative:paragraph;z-index:2008;mso-wrap-distance-left:0;mso-wrap-distance-right:0" from="52.7244pt,14.298272pt" to="371.3384pt,14.298272pt" stroked="true" strokeweight=".5pt" strokecolor="#939598">
            <w10:wrap type="topAndBottom"/>
          </v:line>
        </w:pict>
      </w:r>
    </w:p>
    <w:p>
      <w:pPr>
        <w:spacing w:before="100"/>
        <w:ind w:left="260" w:right="132" w:firstLine="0"/>
        <w:jc w:val="center"/>
        <w:rPr>
          <w:rFonts w:ascii="Palatino Linotype" w:hAnsi="Palatino Linotype"/>
          <w:b/>
          <w:sz w:val="18"/>
        </w:rPr>
      </w:pPr>
      <w:r>
        <w:rPr>
          <w:rFonts w:ascii="Palatino Linotype" w:hAnsi="Palatino Linotype"/>
          <w:b/>
          <w:color w:val="808285"/>
          <w:sz w:val="18"/>
        </w:rPr>
        <w:t>C a p í t u l o II </w: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11"/>
        <w:rPr>
          <w:rFonts w:ascii="Palatino Linotype"/>
          <w:b/>
          <w:sz w:val="17"/>
        </w:rPr>
      </w:pPr>
    </w:p>
    <w:p>
      <w:pPr>
        <w:pStyle w:val="BodyText"/>
        <w:spacing w:line="249" w:lineRule="auto" w:before="18"/>
        <w:ind w:left="107" w:right="103"/>
        <w:jc w:val="both"/>
      </w:pPr>
      <w:r>
        <w:rPr>
          <w:color w:val="231F20"/>
          <w:w w:val="110"/>
        </w:rPr>
        <w:t>Este capítulo intenta reconstruir de manera detallada el manejo de los recursos entre los vecinos de los pueblos para identificar el papel que desempeñaron los ayuntamientos con el territorio. En este proceso la condición</w:t>
      </w:r>
      <w:r>
        <w:rPr>
          <w:color w:val="231F20"/>
          <w:spacing w:val="-10"/>
          <w:w w:val="110"/>
        </w:rPr>
        <w:t> </w:t>
      </w:r>
      <w:r>
        <w:rPr>
          <w:color w:val="231F20"/>
          <w:w w:val="110"/>
        </w:rPr>
        <w:t>de</w:t>
      </w:r>
      <w:r>
        <w:rPr>
          <w:color w:val="231F20"/>
          <w:spacing w:val="-10"/>
          <w:w w:val="110"/>
        </w:rPr>
        <w:t> </w:t>
      </w:r>
      <w:r>
        <w:rPr>
          <w:color w:val="231F20"/>
          <w:w w:val="110"/>
        </w:rPr>
        <w:t>vecino</w:t>
      </w:r>
      <w:r>
        <w:rPr>
          <w:color w:val="231F20"/>
          <w:spacing w:val="-10"/>
          <w:w w:val="110"/>
        </w:rPr>
        <w:t> </w:t>
      </w:r>
      <w:r>
        <w:rPr>
          <w:color w:val="231F20"/>
          <w:w w:val="110"/>
        </w:rPr>
        <w:t>resulta</w:t>
      </w:r>
      <w:r>
        <w:rPr>
          <w:color w:val="231F20"/>
          <w:spacing w:val="-10"/>
          <w:w w:val="110"/>
        </w:rPr>
        <w:t> </w:t>
      </w:r>
      <w:r>
        <w:rPr>
          <w:color w:val="231F20"/>
          <w:w w:val="110"/>
        </w:rPr>
        <w:t>fundamental</w:t>
      </w:r>
      <w:r>
        <w:rPr>
          <w:color w:val="231F20"/>
          <w:spacing w:val="-10"/>
          <w:w w:val="110"/>
        </w:rPr>
        <w:t> </w:t>
      </w:r>
      <w:r>
        <w:rPr>
          <w:color w:val="231F20"/>
          <w:w w:val="110"/>
        </w:rPr>
        <w:t>para</w:t>
      </w:r>
      <w:r>
        <w:rPr>
          <w:color w:val="231F20"/>
          <w:spacing w:val="-10"/>
          <w:w w:val="110"/>
        </w:rPr>
        <w:t> </w:t>
      </w:r>
      <w:r>
        <w:rPr>
          <w:color w:val="231F20"/>
          <w:w w:val="110"/>
        </w:rPr>
        <w:t>conservar</w:t>
      </w:r>
      <w:r>
        <w:rPr>
          <w:color w:val="231F20"/>
          <w:spacing w:val="-10"/>
          <w:w w:val="110"/>
        </w:rPr>
        <w:t> </w:t>
      </w:r>
      <w:r>
        <w:rPr>
          <w:color w:val="231F20"/>
          <w:w w:val="110"/>
        </w:rPr>
        <w:t>el</w:t>
      </w:r>
      <w:r>
        <w:rPr>
          <w:color w:val="231F20"/>
          <w:spacing w:val="-10"/>
          <w:w w:val="110"/>
        </w:rPr>
        <w:t> </w:t>
      </w:r>
      <w:r>
        <w:rPr>
          <w:color w:val="231F20"/>
          <w:w w:val="110"/>
        </w:rPr>
        <w:t>manejo</w:t>
      </w:r>
      <w:r>
        <w:rPr>
          <w:color w:val="231F20"/>
          <w:spacing w:val="-10"/>
          <w:w w:val="110"/>
        </w:rPr>
        <w:t> </w:t>
      </w:r>
      <w:r>
        <w:rPr>
          <w:color w:val="231F20"/>
          <w:w w:val="110"/>
        </w:rPr>
        <w:t>común de</w:t>
      </w:r>
      <w:r>
        <w:rPr>
          <w:color w:val="231F20"/>
          <w:spacing w:val="-14"/>
          <w:w w:val="110"/>
        </w:rPr>
        <w:t> </w:t>
      </w:r>
      <w:r>
        <w:rPr>
          <w:color w:val="231F20"/>
          <w:w w:val="110"/>
        </w:rPr>
        <w:t>los</w:t>
      </w:r>
      <w:r>
        <w:rPr>
          <w:color w:val="231F20"/>
          <w:spacing w:val="-14"/>
          <w:w w:val="110"/>
        </w:rPr>
        <w:t> </w:t>
      </w:r>
      <w:r>
        <w:rPr>
          <w:color w:val="231F20"/>
          <w:w w:val="110"/>
        </w:rPr>
        <w:t>recursos,</w:t>
      </w:r>
      <w:r>
        <w:rPr>
          <w:color w:val="231F20"/>
          <w:spacing w:val="-14"/>
          <w:w w:val="110"/>
        </w:rPr>
        <w:t> </w:t>
      </w:r>
      <w:r>
        <w:rPr>
          <w:color w:val="231F20"/>
          <w:w w:val="110"/>
        </w:rPr>
        <w:t>lo</w:t>
      </w:r>
      <w:r>
        <w:rPr>
          <w:color w:val="231F20"/>
          <w:spacing w:val="-14"/>
          <w:w w:val="110"/>
        </w:rPr>
        <w:t> </w:t>
      </w:r>
      <w:r>
        <w:rPr>
          <w:color w:val="231F20"/>
          <w:w w:val="110"/>
        </w:rPr>
        <w:t>mismo</w:t>
      </w:r>
      <w:r>
        <w:rPr>
          <w:color w:val="231F20"/>
          <w:spacing w:val="-14"/>
          <w:w w:val="110"/>
        </w:rPr>
        <w:t> </w:t>
      </w:r>
      <w:r>
        <w:rPr>
          <w:color w:val="231F20"/>
          <w:w w:val="110"/>
        </w:rPr>
        <w:t>que</w:t>
      </w:r>
      <w:r>
        <w:rPr>
          <w:color w:val="231F20"/>
          <w:spacing w:val="-14"/>
          <w:w w:val="110"/>
        </w:rPr>
        <w:t> </w:t>
      </w:r>
      <w:r>
        <w:rPr>
          <w:color w:val="231F20"/>
          <w:w w:val="110"/>
        </w:rPr>
        <w:t>la</w:t>
      </w:r>
      <w:r>
        <w:rPr>
          <w:color w:val="231F20"/>
          <w:spacing w:val="-14"/>
          <w:w w:val="110"/>
        </w:rPr>
        <w:t> </w:t>
      </w:r>
      <w:r>
        <w:rPr>
          <w:color w:val="231F20"/>
          <w:w w:val="110"/>
        </w:rPr>
        <w:t>noción</w:t>
      </w:r>
      <w:r>
        <w:rPr>
          <w:color w:val="231F20"/>
          <w:spacing w:val="-14"/>
          <w:w w:val="110"/>
        </w:rPr>
        <w:t> </w:t>
      </w:r>
      <w:r>
        <w:rPr>
          <w:color w:val="231F20"/>
          <w:w w:val="110"/>
        </w:rPr>
        <w:t>de</w:t>
      </w:r>
      <w:r>
        <w:rPr>
          <w:color w:val="231F20"/>
          <w:spacing w:val="-14"/>
          <w:w w:val="110"/>
        </w:rPr>
        <w:t> </w:t>
      </w:r>
      <w:r>
        <w:rPr>
          <w:color w:val="231F20"/>
          <w:w w:val="110"/>
        </w:rPr>
        <w:t>un</w:t>
      </w:r>
      <w:r>
        <w:rPr>
          <w:color w:val="231F20"/>
          <w:spacing w:val="-14"/>
          <w:w w:val="110"/>
        </w:rPr>
        <w:t> </w:t>
      </w:r>
      <w:r>
        <w:rPr>
          <w:color w:val="231F20"/>
          <w:w w:val="110"/>
        </w:rPr>
        <w:t>sistema</w:t>
      </w:r>
      <w:r>
        <w:rPr>
          <w:color w:val="231F20"/>
          <w:spacing w:val="-14"/>
          <w:w w:val="110"/>
        </w:rPr>
        <w:t> </w:t>
      </w:r>
      <w:r>
        <w:rPr>
          <w:color w:val="231F20"/>
          <w:w w:val="110"/>
        </w:rPr>
        <w:t>basado</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idea</w:t>
      </w:r>
      <w:r>
        <w:rPr>
          <w:color w:val="231F20"/>
          <w:spacing w:val="-14"/>
          <w:w w:val="110"/>
        </w:rPr>
        <w:t> </w:t>
      </w:r>
      <w:r>
        <w:rPr>
          <w:color w:val="231F20"/>
          <w:w w:val="110"/>
        </w:rPr>
        <w:t>de una</w:t>
      </w:r>
      <w:r>
        <w:rPr>
          <w:color w:val="231F20"/>
          <w:spacing w:val="-23"/>
          <w:w w:val="110"/>
        </w:rPr>
        <w:t> </w:t>
      </w:r>
      <w:r>
        <w:rPr>
          <w:color w:val="231F20"/>
          <w:w w:val="110"/>
        </w:rPr>
        <w:t>unidad</w:t>
      </w:r>
      <w:r>
        <w:rPr>
          <w:color w:val="231F20"/>
          <w:spacing w:val="-23"/>
          <w:w w:val="110"/>
        </w:rPr>
        <w:t> </w:t>
      </w:r>
      <w:r>
        <w:rPr>
          <w:color w:val="231F20"/>
          <w:w w:val="110"/>
        </w:rPr>
        <w:t>familiar</w:t>
      </w:r>
      <w:r>
        <w:rPr>
          <w:color w:val="231F20"/>
          <w:spacing w:val="-23"/>
          <w:w w:val="110"/>
        </w:rPr>
        <w:t> </w:t>
      </w:r>
      <w:r>
        <w:rPr>
          <w:color w:val="231F20"/>
          <w:w w:val="110"/>
        </w:rPr>
        <w:t>entre</w:t>
      </w:r>
      <w:r>
        <w:rPr>
          <w:color w:val="231F20"/>
          <w:spacing w:val="-23"/>
          <w:w w:val="110"/>
        </w:rPr>
        <w:t> </w:t>
      </w:r>
      <w:r>
        <w:rPr>
          <w:color w:val="231F20"/>
          <w:w w:val="110"/>
        </w:rPr>
        <w:t>vecinos</w:t>
      </w:r>
      <w:r>
        <w:rPr>
          <w:color w:val="231F20"/>
          <w:spacing w:val="-23"/>
          <w:w w:val="110"/>
        </w:rPr>
        <w:t> </w:t>
      </w:r>
      <w:r>
        <w:rPr>
          <w:color w:val="231F20"/>
          <w:w w:val="110"/>
        </w:rPr>
        <w:t>y</w:t>
      </w:r>
      <w:r>
        <w:rPr>
          <w:color w:val="231F20"/>
          <w:spacing w:val="-23"/>
          <w:w w:val="110"/>
        </w:rPr>
        <w:t> </w:t>
      </w:r>
      <w:r>
        <w:rPr>
          <w:color w:val="231F20"/>
          <w:w w:val="110"/>
        </w:rPr>
        <w:t>ayuntamiento.</w:t>
      </w:r>
    </w:p>
    <w:p>
      <w:pPr>
        <w:pStyle w:val="BodyText"/>
        <w:spacing w:before="2"/>
        <w:rPr>
          <w:sz w:val="23"/>
        </w:rPr>
      </w:pPr>
    </w:p>
    <w:p>
      <w:pPr>
        <w:pStyle w:val="BodyText"/>
        <w:spacing w:line="249" w:lineRule="auto"/>
        <w:ind w:left="107" w:right="104"/>
        <w:jc w:val="both"/>
      </w:pPr>
      <w:r>
        <w:rPr>
          <w:color w:val="231F20"/>
          <w:w w:val="110"/>
        </w:rPr>
        <w:t>Se</w:t>
      </w:r>
      <w:r>
        <w:rPr>
          <w:color w:val="231F20"/>
          <w:spacing w:val="-47"/>
          <w:w w:val="110"/>
        </w:rPr>
        <w:t> </w:t>
      </w:r>
      <w:r>
        <w:rPr>
          <w:color w:val="231F20"/>
          <w:w w:val="110"/>
        </w:rPr>
        <w:t>analizan</w:t>
      </w:r>
      <w:r>
        <w:rPr>
          <w:color w:val="231F20"/>
          <w:spacing w:val="-47"/>
          <w:w w:val="110"/>
        </w:rPr>
        <w:t> </w:t>
      </w:r>
      <w:r>
        <w:rPr>
          <w:color w:val="231F20"/>
          <w:w w:val="110"/>
        </w:rPr>
        <w:t>los</w:t>
      </w:r>
      <w:r>
        <w:rPr>
          <w:color w:val="231F20"/>
          <w:spacing w:val="-47"/>
          <w:w w:val="110"/>
        </w:rPr>
        <w:t> </w:t>
      </w:r>
      <w:r>
        <w:rPr>
          <w:color w:val="231F20"/>
          <w:w w:val="110"/>
        </w:rPr>
        <w:t>cambios</w:t>
      </w:r>
      <w:r>
        <w:rPr>
          <w:color w:val="231F20"/>
          <w:spacing w:val="-47"/>
          <w:w w:val="110"/>
        </w:rPr>
        <w:t> </w:t>
      </w:r>
      <w:r>
        <w:rPr>
          <w:color w:val="231F20"/>
          <w:w w:val="110"/>
        </w:rPr>
        <w:t>en</w:t>
      </w:r>
      <w:r>
        <w:rPr>
          <w:color w:val="231F20"/>
          <w:spacing w:val="-47"/>
          <w:w w:val="110"/>
        </w:rPr>
        <w:t> </w:t>
      </w:r>
      <w:r>
        <w:rPr>
          <w:color w:val="231F20"/>
          <w:w w:val="110"/>
        </w:rPr>
        <w:t>la</w:t>
      </w:r>
      <w:r>
        <w:rPr>
          <w:color w:val="231F20"/>
          <w:spacing w:val="-47"/>
          <w:w w:val="110"/>
        </w:rPr>
        <w:t> </w:t>
      </w:r>
      <w:r>
        <w:rPr>
          <w:color w:val="231F20"/>
          <w:w w:val="110"/>
        </w:rPr>
        <w:t>organización</w:t>
      </w:r>
      <w:r>
        <w:rPr>
          <w:color w:val="231F20"/>
          <w:spacing w:val="-47"/>
          <w:w w:val="110"/>
        </w:rPr>
        <w:t> </w:t>
      </w:r>
      <w:r>
        <w:rPr>
          <w:color w:val="231F20"/>
          <w:w w:val="110"/>
        </w:rPr>
        <w:t>pueblerina</w:t>
      </w:r>
      <w:r>
        <w:rPr>
          <w:color w:val="231F20"/>
          <w:spacing w:val="-47"/>
          <w:w w:val="110"/>
        </w:rPr>
        <w:t> </w:t>
      </w:r>
      <w:r>
        <w:rPr>
          <w:color w:val="231F20"/>
          <w:w w:val="110"/>
        </w:rPr>
        <w:t>al</w:t>
      </w:r>
      <w:r>
        <w:rPr>
          <w:color w:val="231F20"/>
          <w:spacing w:val="-47"/>
          <w:w w:val="110"/>
        </w:rPr>
        <w:t> </w:t>
      </w:r>
      <w:r>
        <w:rPr>
          <w:color w:val="231F20"/>
          <w:w w:val="110"/>
        </w:rPr>
        <w:t>aplicarse</w:t>
      </w:r>
      <w:r>
        <w:rPr>
          <w:color w:val="231F20"/>
          <w:spacing w:val="-47"/>
          <w:w w:val="110"/>
        </w:rPr>
        <w:t> </w:t>
      </w:r>
      <w:r>
        <w:rPr>
          <w:color w:val="231F20"/>
          <w:w w:val="110"/>
        </w:rPr>
        <w:t>las</w:t>
      </w:r>
      <w:r>
        <w:rPr>
          <w:color w:val="231F20"/>
          <w:spacing w:val="-47"/>
          <w:w w:val="110"/>
        </w:rPr>
        <w:t> </w:t>
      </w:r>
      <w:r>
        <w:rPr>
          <w:color w:val="231F20"/>
          <w:w w:val="110"/>
        </w:rPr>
        <w:t>medidas desamortizadoras</w:t>
      </w:r>
      <w:r>
        <w:rPr>
          <w:color w:val="231F20"/>
          <w:spacing w:val="-46"/>
          <w:w w:val="110"/>
        </w:rPr>
        <w:t> </w:t>
      </w:r>
      <w:r>
        <w:rPr>
          <w:color w:val="231F20"/>
          <w:w w:val="110"/>
        </w:rPr>
        <w:t>en</w:t>
      </w:r>
      <w:r>
        <w:rPr>
          <w:color w:val="231F20"/>
          <w:spacing w:val="-46"/>
          <w:w w:val="110"/>
        </w:rPr>
        <w:t> </w:t>
      </w:r>
      <w:r>
        <w:rPr>
          <w:color w:val="231F20"/>
          <w:w w:val="110"/>
        </w:rPr>
        <w:t>los</w:t>
      </w:r>
      <w:r>
        <w:rPr>
          <w:color w:val="231F20"/>
          <w:spacing w:val="-46"/>
          <w:w w:val="110"/>
        </w:rPr>
        <w:t> </w:t>
      </w:r>
      <w:r>
        <w:rPr>
          <w:color w:val="231F20"/>
          <w:w w:val="110"/>
        </w:rPr>
        <w:t>municipios</w:t>
      </w:r>
      <w:r>
        <w:rPr>
          <w:color w:val="231F20"/>
          <w:spacing w:val="-46"/>
          <w:w w:val="110"/>
        </w:rPr>
        <w:t> </w:t>
      </w:r>
      <w:r>
        <w:rPr>
          <w:color w:val="231F20"/>
          <w:w w:val="110"/>
        </w:rPr>
        <w:t>de</w:t>
      </w:r>
      <w:r>
        <w:rPr>
          <w:color w:val="231F20"/>
          <w:spacing w:val="-46"/>
          <w:w w:val="110"/>
        </w:rPr>
        <w:t> </w:t>
      </w:r>
      <w:r>
        <w:rPr>
          <w:color w:val="231F20"/>
          <w:w w:val="110"/>
        </w:rPr>
        <w:t>Lerma</w:t>
      </w:r>
      <w:r>
        <w:rPr>
          <w:color w:val="231F20"/>
          <w:spacing w:val="-46"/>
          <w:w w:val="110"/>
        </w:rPr>
        <w:t> </w:t>
      </w:r>
      <w:r>
        <w:rPr>
          <w:color w:val="231F20"/>
          <w:w w:val="110"/>
        </w:rPr>
        <w:t>y</w:t>
      </w:r>
      <w:r>
        <w:rPr>
          <w:color w:val="231F20"/>
          <w:spacing w:val="-46"/>
          <w:w w:val="110"/>
        </w:rPr>
        <w:t> </w:t>
      </w:r>
      <w:r>
        <w:rPr>
          <w:color w:val="231F20"/>
          <w:w w:val="110"/>
        </w:rPr>
        <w:t>Ocoyoacac.</w:t>
      </w:r>
      <w:r>
        <w:rPr>
          <w:color w:val="231F20"/>
          <w:spacing w:val="-46"/>
          <w:w w:val="110"/>
        </w:rPr>
        <w:t> </w:t>
      </w:r>
      <w:r>
        <w:rPr>
          <w:color w:val="231F20"/>
          <w:w w:val="110"/>
        </w:rPr>
        <w:t>En</w:t>
      </w:r>
      <w:r>
        <w:rPr>
          <w:color w:val="231F20"/>
          <w:spacing w:val="-46"/>
          <w:w w:val="110"/>
        </w:rPr>
        <w:t> </w:t>
      </w:r>
      <w:r>
        <w:rPr>
          <w:color w:val="231F20"/>
          <w:w w:val="110"/>
        </w:rPr>
        <w:t>algunos</w:t>
      </w:r>
      <w:r>
        <w:rPr>
          <w:color w:val="231F20"/>
          <w:spacing w:val="-46"/>
          <w:w w:val="110"/>
        </w:rPr>
        <w:t> </w:t>
      </w:r>
      <w:r>
        <w:rPr>
          <w:color w:val="231F20"/>
          <w:w w:val="110"/>
        </w:rPr>
        <w:t>casos destacan</w:t>
      </w:r>
      <w:r>
        <w:rPr>
          <w:color w:val="231F20"/>
          <w:spacing w:val="-33"/>
          <w:w w:val="110"/>
        </w:rPr>
        <w:t> </w:t>
      </w:r>
      <w:r>
        <w:rPr>
          <w:color w:val="231F20"/>
          <w:w w:val="110"/>
        </w:rPr>
        <w:t>las</w:t>
      </w:r>
      <w:r>
        <w:rPr>
          <w:color w:val="231F20"/>
          <w:spacing w:val="-33"/>
          <w:w w:val="110"/>
        </w:rPr>
        <w:t> </w:t>
      </w:r>
      <w:r>
        <w:rPr>
          <w:color w:val="231F20"/>
          <w:w w:val="110"/>
        </w:rPr>
        <w:t>iniciativas</w:t>
      </w:r>
      <w:r>
        <w:rPr>
          <w:color w:val="231F20"/>
          <w:spacing w:val="-33"/>
          <w:w w:val="110"/>
        </w:rPr>
        <w:t> </w:t>
      </w:r>
      <w:r>
        <w:rPr>
          <w:color w:val="231F20"/>
          <w:w w:val="110"/>
        </w:rPr>
        <w:t>de</w:t>
      </w:r>
      <w:r>
        <w:rPr>
          <w:color w:val="231F20"/>
          <w:spacing w:val="-33"/>
          <w:w w:val="110"/>
        </w:rPr>
        <w:t> </w:t>
      </w:r>
      <w:r>
        <w:rPr>
          <w:color w:val="231F20"/>
          <w:w w:val="110"/>
        </w:rPr>
        <w:t>los</w:t>
      </w:r>
      <w:r>
        <w:rPr>
          <w:color w:val="231F20"/>
          <w:spacing w:val="-33"/>
          <w:w w:val="110"/>
        </w:rPr>
        <w:t> </w:t>
      </w:r>
      <w:r>
        <w:rPr>
          <w:color w:val="231F20"/>
          <w:w w:val="110"/>
        </w:rPr>
        <w:t>vecinos</w:t>
      </w:r>
      <w:r>
        <w:rPr>
          <w:color w:val="231F20"/>
          <w:spacing w:val="-33"/>
          <w:w w:val="110"/>
        </w:rPr>
        <w:t> </w:t>
      </w:r>
      <w:r>
        <w:rPr>
          <w:color w:val="231F20"/>
          <w:w w:val="110"/>
        </w:rPr>
        <w:t>por</w:t>
      </w:r>
      <w:r>
        <w:rPr>
          <w:color w:val="231F20"/>
          <w:spacing w:val="-33"/>
          <w:w w:val="110"/>
        </w:rPr>
        <w:t> </w:t>
      </w:r>
      <w:r>
        <w:rPr>
          <w:color w:val="231F20"/>
          <w:w w:val="110"/>
        </w:rPr>
        <w:t>desconocer</w:t>
      </w:r>
      <w:r>
        <w:rPr>
          <w:color w:val="231F20"/>
          <w:spacing w:val="-33"/>
          <w:w w:val="110"/>
        </w:rPr>
        <w:t> </w:t>
      </w:r>
      <w:r>
        <w:rPr>
          <w:color w:val="231F20"/>
          <w:w w:val="110"/>
        </w:rPr>
        <w:t>al</w:t>
      </w:r>
      <w:r>
        <w:rPr>
          <w:color w:val="231F20"/>
          <w:spacing w:val="-33"/>
          <w:w w:val="110"/>
        </w:rPr>
        <w:t> </w:t>
      </w:r>
      <w:r>
        <w:rPr>
          <w:color w:val="231F20"/>
          <w:w w:val="110"/>
        </w:rPr>
        <w:t>ayuntamiento</w:t>
      </w:r>
      <w:r>
        <w:rPr>
          <w:color w:val="231F20"/>
          <w:spacing w:val="-33"/>
          <w:w w:val="110"/>
        </w:rPr>
        <w:t> </w:t>
      </w:r>
      <w:r>
        <w:rPr>
          <w:color w:val="231F20"/>
          <w:w w:val="110"/>
        </w:rPr>
        <w:t>como administrador</w:t>
      </w:r>
      <w:r>
        <w:rPr>
          <w:color w:val="231F20"/>
          <w:spacing w:val="-19"/>
          <w:w w:val="110"/>
        </w:rPr>
        <w:t> </w:t>
      </w:r>
      <w:r>
        <w:rPr>
          <w:color w:val="231F20"/>
          <w:w w:val="110"/>
        </w:rPr>
        <w:t>de</w:t>
      </w:r>
      <w:r>
        <w:rPr>
          <w:color w:val="231F20"/>
          <w:spacing w:val="-19"/>
          <w:w w:val="110"/>
        </w:rPr>
        <w:t> </w:t>
      </w:r>
      <w:r>
        <w:rPr>
          <w:color w:val="231F20"/>
          <w:w w:val="110"/>
        </w:rPr>
        <w:t>los</w:t>
      </w:r>
      <w:r>
        <w:rPr>
          <w:color w:val="231F20"/>
          <w:spacing w:val="-19"/>
          <w:w w:val="110"/>
        </w:rPr>
        <w:t> </w:t>
      </w:r>
      <w:r>
        <w:rPr>
          <w:color w:val="231F20"/>
          <w:w w:val="110"/>
        </w:rPr>
        <w:t>recursos,</w:t>
      </w:r>
      <w:r>
        <w:rPr>
          <w:color w:val="231F20"/>
          <w:spacing w:val="-19"/>
          <w:w w:val="110"/>
        </w:rPr>
        <w:t> </w:t>
      </w:r>
      <w:r>
        <w:rPr>
          <w:color w:val="231F20"/>
          <w:w w:val="110"/>
        </w:rPr>
        <w:t>tal</w:t>
      </w:r>
      <w:r>
        <w:rPr>
          <w:color w:val="231F20"/>
          <w:spacing w:val="-19"/>
          <w:w w:val="110"/>
        </w:rPr>
        <w:t> </w:t>
      </w:r>
      <w:r>
        <w:rPr>
          <w:color w:val="231F20"/>
          <w:w w:val="110"/>
        </w:rPr>
        <w:t>como</w:t>
      </w:r>
      <w:r>
        <w:rPr>
          <w:color w:val="231F20"/>
          <w:spacing w:val="-19"/>
          <w:w w:val="110"/>
        </w:rPr>
        <w:t> </w:t>
      </w:r>
      <w:r>
        <w:rPr>
          <w:color w:val="231F20"/>
          <w:w w:val="110"/>
        </w:rPr>
        <w:t>sucede</w:t>
      </w:r>
      <w:r>
        <w:rPr>
          <w:color w:val="231F20"/>
          <w:spacing w:val="-19"/>
          <w:w w:val="110"/>
        </w:rPr>
        <w:t> </w:t>
      </w:r>
      <w:r>
        <w:rPr>
          <w:color w:val="231F20"/>
          <w:w w:val="110"/>
        </w:rPr>
        <w:t>en</w:t>
      </w:r>
      <w:r>
        <w:rPr>
          <w:color w:val="231F20"/>
          <w:spacing w:val="-19"/>
          <w:w w:val="110"/>
        </w:rPr>
        <w:t> </w:t>
      </w:r>
      <w:r>
        <w:rPr>
          <w:color w:val="231F20"/>
          <w:w w:val="110"/>
        </w:rPr>
        <w:t>el</w:t>
      </w:r>
      <w:r>
        <w:rPr>
          <w:color w:val="231F20"/>
          <w:spacing w:val="-19"/>
          <w:w w:val="110"/>
        </w:rPr>
        <w:t> </w:t>
      </w:r>
      <w:r>
        <w:rPr>
          <w:color w:val="231F20"/>
          <w:w w:val="110"/>
        </w:rPr>
        <w:t>caso</w:t>
      </w:r>
      <w:r>
        <w:rPr>
          <w:color w:val="231F20"/>
          <w:spacing w:val="-19"/>
          <w:w w:val="110"/>
        </w:rPr>
        <w:t> </w:t>
      </w:r>
      <w:r>
        <w:rPr>
          <w:color w:val="231F20"/>
          <w:w w:val="110"/>
        </w:rPr>
        <w:t>de</w:t>
      </w:r>
      <w:r>
        <w:rPr>
          <w:color w:val="231F20"/>
          <w:spacing w:val="-19"/>
          <w:w w:val="110"/>
        </w:rPr>
        <w:t> </w:t>
      </w:r>
      <w:r>
        <w:rPr>
          <w:color w:val="231F20"/>
          <w:w w:val="110"/>
        </w:rPr>
        <w:t>los</w:t>
      </w:r>
      <w:r>
        <w:rPr>
          <w:color w:val="231F20"/>
          <w:spacing w:val="-19"/>
          <w:w w:val="110"/>
        </w:rPr>
        <w:t> </w:t>
      </w:r>
      <w:r>
        <w:rPr>
          <w:color w:val="231F20"/>
          <w:w w:val="110"/>
        </w:rPr>
        <w:t>montes,</w:t>
      </w:r>
      <w:r>
        <w:rPr>
          <w:color w:val="231F20"/>
          <w:spacing w:val="-19"/>
          <w:w w:val="110"/>
        </w:rPr>
        <w:t> </w:t>
      </w:r>
      <w:r>
        <w:rPr>
          <w:color w:val="231F20"/>
          <w:w w:val="110"/>
        </w:rPr>
        <w:t>en </w:t>
      </w:r>
      <w:r>
        <w:rPr>
          <w:color w:val="231F20"/>
          <w:spacing w:val="-3"/>
          <w:w w:val="110"/>
        </w:rPr>
        <w:t>cambio,</w:t>
      </w:r>
      <w:r>
        <w:rPr>
          <w:color w:val="231F20"/>
          <w:spacing w:val="-20"/>
          <w:w w:val="110"/>
        </w:rPr>
        <w:t> </w:t>
      </w:r>
      <w:r>
        <w:rPr>
          <w:color w:val="231F20"/>
          <w:w w:val="110"/>
        </w:rPr>
        <w:t>al</w:t>
      </w:r>
      <w:r>
        <w:rPr>
          <w:color w:val="231F20"/>
          <w:spacing w:val="-20"/>
          <w:w w:val="110"/>
        </w:rPr>
        <w:t> </w:t>
      </w:r>
      <w:r>
        <w:rPr>
          <w:color w:val="231F20"/>
          <w:w w:val="110"/>
        </w:rPr>
        <w:t>mismo</w:t>
      </w:r>
      <w:r>
        <w:rPr>
          <w:color w:val="231F20"/>
          <w:spacing w:val="-20"/>
          <w:w w:val="110"/>
        </w:rPr>
        <w:t> </w:t>
      </w:r>
      <w:r>
        <w:rPr>
          <w:color w:val="231F20"/>
          <w:w w:val="110"/>
        </w:rPr>
        <w:t>tiempo</w:t>
      </w:r>
      <w:r>
        <w:rPr>
          <w:color w:val="231F20"/>
          <w:spacing w:val="-20"/>
          <w:w w:val="110"/>
        </w:rPr>
        <w:t> </w:t>
      </w:r>
      <w:r>
        <w:rPr>
          <w:color w:val="231F20"/>
          <w:w w:val="110"/>
        </w:rPr>
        <w:t>se</w:t>
      </w:r>
      <w:r>
        <w:rPr>
          <w:color w:val="231F20"/>
          <w:spacing w:val="-20"/>
          <w:w w:val="110"/>
        </w:rPr>
        <w:t> </w:t>
      </w:r>
      <w:r>
        <w:rPr>
          <w:color w:val="231F20"/>
          <w:w w:val="110"/>
        </w:rPr>
        <w:t>observa</w:t>
      </w:r>
      <w:r>
        <w:rPr>
          <w:color w:val="231F20"/>
          <w:spacing w:val="-20"/>
          <w:w w:val="110"/>
        </w:rPr>
        <w:t> </w:t>
      </w:r>
      <w:r>
        <w:rPr>
          <w:color w:val="231F20"/>
          <w:w w:val="110"/>
        </w:rPr>
        <w:t>una</w:t>
      </w:r>
      <w:r>
        <w:rPr>
          <w:color w:val="231F20"/>
          <w:spacing w:val="-20"/>
          <w:w w:val="110"/>
        </w:rPr>
        <w:t> </w:t>
      </w:r>
      <w:r>
        <w:rPr>
          <w:color w:val="231F20"/>
          <w:w w:val="110"/>
        </w:rPr>
        <w:t>fuerte</w:t>
      </w:r>
      <w:r>
        <w:rPr>
          <w:color w:val="231F20"/>
          <w:spacing w:val="-20"/>
          <w:w w:val="110"/>
        </w:rPr>
        <w:t> </w:t>
      </w:r>
      <w:r>
        <w:rPr>
          <w:color w:val="231F20"/>
          <w:w w:val="110"/>
        </w:rPr>
        <w:t>presencia</w:t>
      </w:r>
      <w:r>
        <w:rPr>
          <w:color w:val="231F20"/>
          <w:spacing w:val="-20"/>
          <w:w w:val="110"/>
        </w:rPr>
        <w:t> </w:t>
      </w:r>
      <w:r>
        <w:rPr>
          <w:color w:val="231F20"/>
          <w:w w:val="110"/>
        </w:rPr>
        <w:t>del</w:t>
      </w:r>
      <w:r>
        <w:rPr>
          <w:color w:val="231F20"/>
          <w:spacing w:val="-20"/>
          <w:w w:val="110"/>
        </w:rPr>
        <w:t> </w:t>
      </w:r>
      <w:r>
        <w:rPr>
          <w:color w:val="231F20"/>
          <w:w w:val="110"/>
        </w:rPr>
        <w:t>ayuntamiento en</w:t>
      </w:r>
      <w:r>
        <w:rPr>
          <w:color w:val="231F20"/>
          <w:spacing w:val="-29"/>
          <w:w w:val="110"/>
        </w:rPr>
        <w:t> </w:t>
      </w:r>
      <w:r>
        <w:rPr>
          <w:color w:val="231F20"/>
          <w:w w:val="110"/>
        </w:rPr>
        <w:t>el</w:t>
      </w:r>
      <w:r>
        <w:rPr>
          <w:color w:val="231F20"/>
          <w:spacing w:val="-29"/>
          <w:w w:val="110"/>
        </w:rPr>
        <w:t> </w:t>
      </w:r>
      <w:r>
        <w:rPr>
          <w:color w:val="231F20"/>
          <w:w w:val="110"/>
        </w:rPr>
        <w:t>control</w:t>
      </w:r>
      <w:r>
        <w:rPr>
          <w:color w:val="231F20"/>
          <w:spacing w:val="-29"/>
          <w:w w:val="110"/>
        </w:rPr>
        <w:t> </w:t>
      </w:r>
      <w:r>
        <w:rPr>
          <w:color w:val="231F20"/>
          <w:w w:val="110"/>
        </w:rPr>
        <w:t>de</w:t>
      </w:r>
      <w:r>
        <w:rPr>
          <w:color w:val="231F20"/>
          <w:spacing w:val="-29"/>
          <w:w w:val="110"/>
        </w:rPr>
        <w:t> </w:t>
      </w:r>
      <w:r>
        <w:rPr>
          <w:color w:val="231F20"/>
          <w:w w:val="110"/>
        </w:rPr>
        <w:t>el</w:t>
      </w:r>
      <w:r>
        <w:rPr>
          <w:color w:val="231F20"/>
          <w:spacing w:val="-29"/>
          <w:w w:val="110"/>
        </w:rPr>
        <w:t> </w:t>
      </w:r>
      <w:r>
        <w:rPr>
          <w:color w:val="231F20"/>
          <w:w w:val="110"/>
        </w:rPr>
        <w:t>uso</w:t>
      </w:r>
      <w:r>
        <w:rPr>
          <w:color w:val="231F20"/>
          <w:spacing w:val="-29"/>
          <w:w w:val="110"/>
        </w:rPr>
        <w:t> </w:t>
      </w:r>
      <w:r>
        <w:rPr>
          <w:color w:val="231F20"/>
          <w:w w:val="110"/>
        </w:rPr>
        <w:t>de</w:t>
      </w:r>
      <w:r>
        <w:rPr>
          <w:color w:val="231F20"/>
          <w:spacing w:val="-29"/>
          <w:w w:val="110"/>
        </w:rPr>
        <w:t> </w:t>
      </w:r>
      <w:r>
        <w:rPr>
          <w:color w:val="231F20"/>
          <w:w w:val="110"/>
        </w:rPr>
        <w:t>las</w:t>
      </w:r>
      <w:r>
        <w:rPr>
          <w:color w:val="231F20"/>
          <w:spacing w:val="-29"/>
          <w:w w:val="110"/>
        </w:rPr>
        <w:t> </w:t>
      </w:r>
      <w:r>
        <w:rPr>
          <w:color w:val="231F20"/>
          <w:w w:val="110"/>
        </w:rPr>
        <w:t>lagunas</w:t>
      </w:r>
      <w:r>
        <w:rPr>
          <w:color w:val="231F20"/>
          <w:spacing w:val="-29"/>
          <w:w w:val="110"/>
        </w:rPr>
        <w:t> </w:t>
      </w:r>
      <w:r>
        <w:rPr>
          <w:color w:val="231F20"/>
          <w:w w:val="110"/>
        </w:rPr>
        <w:t>de</w:t>
      </w:r>
      <w:r>
        <w:rPr>
          <w:color w:val="231F20"/>
          <w:spacing w:val="-29"/>
          <w:w w:val="110"/>
        </w:rPr>
        <w:t> </w:t>
      </w:r>
      <w:r>
        <w:rPr>
          <w:color w:val="231F20"/>
          <w:w w:val="110"/>
        </w:rPr>
        <w:t>Lerma.</w:t>
      </w:r>
    </w:p>
    <w:p>
      <w:pPr>
        <w:pStyle w:val="BodyText"/>
        <w:spacing w:before="2"/>
        <w:rPr>
          <w:sz w:val="23"/>
        </w:rPr>
      </w:pPr>
    </w:p>
    <w:p>
      <w:pPr>
        <w:pStyle w:val="BodyText"/>
        <w:spacing w:line="249" w:lineRule="auto"/>
        <w:ind w:left="107" w:right="104"/>
        <w:jc w:val="both"/>
      </w:pPr>
      <w:r>
        <w:rPr>
          <w:color w:val="231F20"/>
          <w:w w:val="110"/>
        </w:rPr>
        <w:t>De</w:t>
      </w:r>
      <w:r>
        <w:rPr>
          <w:color w:val="231F20"/>
          <w:spacing w:val="-31"/>
          <w:w w:val="110"/>
        </w:rPr>
        <w:t> </w:t>
      </w:r>
      <w:r>
        <w:rPr>
          <w:color w:val="231F20"/>
          <w:w w:val="110"/>
        </w:rPr>
        <w:t>acuerdo</w:t>
      </w:r>
      <w:r>
        <w:rPr>
          <w:color w:val="231F20"/>
          <w:spacing w:val="-31"/>
          <w:w w:val="110"/>
        </w:rPr>
        <w:t> </w:t>
      </w:r>
      <w:r>
        <w:rPr>
          <w:color w:val="231F20"/>
          <w:w w:val="110"/>
        </w:rPr>
        <w:t>con</w:t>
      </w:r>
      <w:r>
        <w:rPr>
          <w:color w:val="231F20"/>
          <w:spacing w:val="-31"/>
          <w:w w:val="110"/>
        </w:rPr>
        <w:t> </w:t>
      </w:r>
      <w:r>
        <w:rPr>
          <w:color w:val="231F20"/>
          <w:w w:val="110"/>
        </w:rPr>
        <w:t>la</w:t>
      </w:r>
      <w:r>
        <w:rPr>
          <w:color w:val="231F20"/>
          <w:spacing w:val="-31"/>
          <w:w w:val="110"/>
        </w:rPr>
        <w:t> </w:t>
      </w:r>
      <w:r>
        <w:rPr>
          <w:color w:val="231F20"/>
          <w:w w:val="110"/>
        </w:rPr>
        <w:t>información</w:t>
      </w:r>
      <w:r>
        <w:rPr>
          <w:color w:val="231F20"/>
          <w:spacing w:val="-31"/>
          <w:w w:val="110"/>
        </w:rPr>
        <w:t> </w:t>
      </w:r>
      <w:r>
        <w:rPr>
          <w:color w:val="231F20"/>
          <w:w w:val="110"/>
        </w:rPr>
        <w:t>disponible,</w:t>
      </w:r>
      <w:r>
        <w:rPr>
          <w:color w:val="231F20"/>
          <w:spacing w:val="-31"/>
          <w:w w:val="110"/>
        </w:rPr>
        <w:t> </w:t>
      </w:r>
      <w:r>
        <w:rPr>
          <w:color w:val="231F20"/>
          <w:w w:val="110"/>
        </w:rPr>
        <w:t>pueden</w:t>
      </w:r>
      <w:r>
        <w:rPr>
          <w:color w:val="231F20"/>
          <w:spacing w:val="-31"/>
          <w:w w:val="110"/>
        </w:rPr>
        <w:t> </w:t>
      </w:r>
      <w:r>
        <w:rPr>
          <w:color w:val="231F20"/>
          <w:w w:val="110"/>
        </w:rPr>
        <w:t>proponerse</w:t>
      </w:r>
      <w:r>
        <w:rPr>
          <w:color w:val="231F20"/>
          <w:spacing w:val="-31"/>
          <w:w w:val="110"/>
        </w:rPr>
        <w:t> </w:t>
      </w:r>
      <w:r>
        <w:rPr>
          <w:color w:val="231F20"/>
          <w:w w:val="110"/>
        </w:rPr>
        <w:t>dos</w:t>
      </w:r>
      <w:r>
        <w:rPr>
          <w:color w:val="231F20"/>
          <w:spacing w:val="-31"/>
          <w:w w:val="110"/>
        </w:rPr>
        <w:t> </w:t>
      </w:r>
      <w:r>
        <w:rPr>
          <w:color w:val="231F20"/>
          <w:w w:val="110"/>
        </w:rPr>
        <w:t>etapas</w:t>
      </w:r>
      <w:r>
        <w:rPr>
          <w:color w:val="231F20"/>
          <w:spacing w:val="-31"/>
          <w:w w:val="110"/>
        </w:rPr>
        <w:t> </w:t>
      </w:r>
      <w:r>
        <w:rPr>
          <w:color w:val="231F20"/>
          <w:w w:val="110"/>
        </w:rPr>
        <w:t>de este</w:t>
      </w:r>
      <w:r>
        <w:rPr>
          <w:color w:val="231F20"/>
          <w:spacing w:val="-29"/>
          <w:w w:val="110"/>
        </w:rPr>
        <w:t> </w:t>
      </w:r>
      <w:r>
        <w:rPr>
          <w:color w:val="231F20"/>
          <w:w w:val="110"/>
        </w:rPr>
        <w:t>proceso</w:t>
      </w:r>
      <w:r>
        <w:rPr>
          <w:color w:val="231F20"/>
          <w:spacing w:val="-29"/>
          <w:w w:val="110"/>
        </w:rPr>
        <w:t> </w:t>
      </w:r>
      <w:r>
        <w:rPr>
          <w:color w:val="231F20"/>
          <w:w w:val="110"/>
        </w:rPr>
        <w:t>de</w:t>
      </w:r>
      <w:r>
        <w:rPr>
          <w:color w:val="231F20"/>
          <w:spacing w:val="-29"/>
          <w:w w:val="110"/>
        </w:rPr>
        <w:t> </w:t>
      </w:r>
      <w:r>
        <w:rPr>
          <w:color w:val="231F20"/>
          <w:w w:val="110"/>
        </w:rPr>
        <w:t>transformación.</w:t>
      </w:r>
      <w:r>
        <w:rPr>
          <w:color w:val="231F20"/>
          <w:spacing w:val="-29"/>
          <w:w w:val="110"/>
        </w:rPr>
        <w:t> </w:t>
      </w:r>
      <w:r>
        <w:rPr>
          <w:color w:val="231F20"/>
          <w:w w:val="110"/>
        </w:rPr>
        <w:t>La</w:t>
      </w:r>
      <w:r>
        <w:rPr>
          <w:color w:val="231F20"/>
          <w:spacing w:val="-29"/>
          <w:w w:val="110"/>
        </w:rPr>
        <w:t> </w:t>
      </w:r>
      <w:r>
        <w:rPr>
          <w:color w:val="231F20"/>
          <w:w w:val="110"/>
        </w:rPr>
        <w:t>primera</w:t>
      </w:r>
      <w:r>
        <w:rPr>
          <w:color w:val="231F20"/>
          <w:spacing w:val="-29"/>
          <w:w w:val="110"/>
        </w:rPr>
        <w:t> </w:t>
      </w:r>
      <w:r>
        <w:rPr>
          <w:color w:val="231F20"/>
          <w:w w:val="110"/>
        </w:rPr>
        <w:t>va</w:t>
      </w:r>
      <w:r>
        <w:rPr>
          <w:color w:val="231F20"/>
          <w:spacing w:val="-29"/>
          <w:w w:val="110"/>
        </w:rPr>
        <w:t> </w:t>
      </w:r>
      <w:r>
        <w:rPr>
          <w:color w:val="231F20"/>
          <w:w w:val="110"/>
        </w:rPr>
        <w:t>de</w:t>
      </w:r>
      <w:r>
        <w:rPr>
          <w:color w:val="231F20"/>
          <w:spacing w:val="-29"/>
          <w:w w:val="110"/>
        </w:rPr>
        <w:t> </w:t>
      </w:r>
      <w:r>
        <w:rPr>
          <w:color w:val="231F20"/>
          <w:w w:val="110"/>
        </w:rPr>
        <w:t>1856</w:t>
      </w:r>
      <w:r>
        <w:rPr>
          <w:color w:val="231F20"/>
          <w:spacing w:val="-29"/>
          <w:w w:val="110"/>
        </w:rPr>
        <w:t> </w:t>
      </w:r>
      <w:r>
        <w:rPr>
          <w:color w:val="231F20"/>
          <w:w w:val="110"/>
        </w:rPr>
        <w:t>a</w:t>
      </w:r>
      <w:r>
        <w:rPr>
          <w:color w:val="231F20"/>
          <w:spacing w:val="-29"/>
          <w:w w:val="110"/>
        </w:rPr>
        <w:t> </w:t>
      </w:r>
      <w:r>
        <w:rPr>
          <w:color w:val="231F20"/>
          <w:w w:val="110"/>
        </w:rPr>
        <w:t>1880</w:t>
      </w:r>
      <w:r>
        <w:rPr>
          <w:color w:val="231F20"/>
          <w:spacing w:val="-29"/>
          <w:w w:val="110"/>
        </w:rPr>
        <w:t> </w:t>
      </w:r>
      <w:r>
        <w:rPr>
          <w:color w:val="231F20"/>
          <w:w w:val="110"/>
        </w:rPr>
        <w:t>y</w:t>
      </w:r>
      <w:r>
        <w:rPr>
          <w:color w:val="231F20"/>
          <w:spacing w:val="-29"/>
          <w:w w:val="110"/>
        </w:rPr>
        <w:t> </w:t>
      </w:r>
      <w:r>
        <w:rPr>
          <w:color w:val="231F20"/>
          <w:w w:val="110"/>
        </w:rPr>
        <w:t>se</w:t>
      </w:r>
      <w:r>
        <w:rPr>
          <w:color w:val="231F20"/>
          <w:spacing w:val="-29"/>
          <w:w w:val="110"/>
        </w:rPr>
        <w:t> </w:t>
      </w:r>
      <w:r>
        <w:rPr>
          <w:color w:val="231F20"/>
          <w:w w:val="110"/>
        </w:rPr>
        <w:t>distingue por 1) una rápida desamortización de terrenos de común repartimiento y de</w:t>
      </w:r>
      <w:r>
        <w:rPr>
          <w:color w:val="231F20"/>
          <w:spacing w:val="-9"/>
          <w:w w:val="110"/>
        </w:rPr>
        <w:t> </w:t>
      </w:r>
      <w:r>
        <w:rPr>
          <w:color w:val="231F20"/>
          <w:w w:val="110"/>
        </w:rPr>
        <w:t>los</w:t>
      </w:r>
      <w:r>
        <w:rPr>
          <w:color w:val="231F20"/>
          <w:spacing w:val="-9"/>
          <w:w w:val="110"/>
        </w:rPr>
        <w:t> </w:t>
      </w:r>
      <w:r>
        <w:rPr>
          <w:color w:val="231F20"/>
          <w:w w:val="110"/>
        </w:rPr>
        <w:t>propios;</w:t>
      </w:r>
      <w:r>
        <w:rPr>
          <w:color w:val="231F20"/>
          <w:spacing w:val="-9"/>
          <w:w w:val="110"/>
        </w:rPr>
        <w:t> </w:t>
      </w:r>
      <w:r>
        <w:rPr>
          <w:color w:val="231F20"/>
          <w:w w:val="110"/>
        </w:rPr>
        <w:t>2)</w:t>
      </w:r>
      <w:r>
        <w:rPr>
          <w:color w:val="231F20"/>
          <w:spacing w:val="-9"/>
          <w:w w:val="110"/>
        </w:rPr>
        <w:t> </w:t>
      </w:r>
      <w:r>
        <w:rPr>
          <w:color w:val="231F20"/>
          <w:w w:val="110"/>
        </w:rPr>
        <w:t>el</w:t>
      </w:r>
      <w:r>
        <w:rPr>
          <w:color w:val="231F20"/>
          <w:spacing w:val="-9"/>
          <w:w w:val="110"/>
        </w:rPr>
        <w:t> </w:t>
      </w:r>
      <w:r>
        <w:rPr>
          <w:color w:val="231F20"/>
          <w:w w:val="110"/>
        </w:rPr>
        <w:t>avance</w:t>
      </w:r>
      <w:r>
        <w:rPr>
          <w:color w:val="231F20"/>
          <w:spacing w:val="-9"/>
          <w:w w:val="110"/>
        </w:rPr>
        <w:t> </w:t>
      </w:r>
      <w:r>
        <w:rPr>
          <w:color w:val="231F20"/>
          <w:w w:val="110"/>
        </w:rPr>
        <w:t>de</w:t>
      </w:r>
      <w:r>
        <w:rPr>
          <w:color w:val="231F20"/>
          <w:spacing w:val="-9"/>
          <w:w w:val="110"/>
        </w:rPr>
        <w:t> </w:t>
      </w:r>
      <w:r>
        <w:rPr>
          <w:color w:val="231F20"/>
          <w:w w:val="110"/>
        </w:rPr>
        <w:t>este</w:t>
      </w:r>
      <w:r>
        <w:rPr>
          <w:color w:val="231F20"/>
          <w:spacing w:val="-9"/>
          <w:w w:val="110"/>
        </w:rPr>
        <w:t> </w:t>
      </w:r>
      <w:r>
        <w:rPr>
          <w:color w:val="231F20"/>
          <w:w w:val="110"/>
        </w:rPr>
        <w:t>proceso</w:t>
      </w:r>
      <w:r>
        <w:rPr>
          <w:color w:val="231F20"/>
          <w:spacing w:val="-9"/>
          <w:w w:val="110"/>
        </w:rPr>
        <w:t> </w:t>
      </w:r>
      <w:r>
        <w:rPr>
          <w:color w:val="231F20"/>
          <w:w w:val="110"/>
        </w:rPr>
        <w:t>ocurrió</w:t>
      </w:r>
      <w:r>
        <w:rPr>
          <w:color w:val="231F20"/>
          <w:spacing w:val="-9"/>
          <w:w w:val="110"/>
        </w:rPr>
        <w:t> </w:t>
      </w:r>
      <w:r>
        <w:rPr>
          <w:color w:val="231F20"/>
          <w:w w:val="110"/>
        </w:rPr>
        <w:t>sobre</w:t>
      </w:r>
      <w:r>
        <w:rPr>
          <w:color w:val="231F20"/>
          <w:spacing w:val="-9"/>
          <w:w w:val="110"/>
        </w:rPr>
        <w:t> </w:t>
      </w:r>
      <w:r>
        <w:rPr>
          <w:color w:val="231F20"/>
          <w:w w:val="110"/>
        </w:rPr>
        <w:t>todo</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nicho ecológico</w:t>
      </w:r>
      <w:r>
        <w:rPr>
          <w:color w:val="231F20"/>
          <w:spacing w:val="-8"/>
          <w:w w:val="110"/>
        </w:rPr>
        <w:t> </w:t>
      </w:r>
      <w:r>
        <w:rPr>
          <w:color w:val="231F20"/>
          <w:w w:val="110"/>
        </w:rPr>
        <w:t>que</w:t>
      </w:r>
      <w:r>
        <w:rPr>
          <w:color w:val="231F20"/>
          <w:spacing w:val="-8"/>
          <w:w w:val="110"/>
        </w:rPr>
        <w:t> </w:t>
      </w:r>
      <w:r>
        <w:rPr>
          <w:color w:val="231F20"/>
          <w:w w:val="110"/>
        </w:rPr>
        <w:t>aquí</w:t>
      </w:r>
      <w:r>
        <w:rPr>
          <w:color w:val="231F20"/>
          <w:spacing w:val="-8"/>
          <w:w w:val="110"/>
        </w:rPr>
        <w:t> </w:t>
      </w:r>
      <w:r>
        <w:rPr>
          <w:color w:val="231F20"/>
          <w:w w:val="110"/>
        </w:rPr>
        <w:t>hemos</w:t>
      </w:r>
      <w:r>
        <w:rPr>
          <w:color w:val="231F20"/>
          <w:spacing w:val="-8"/>
          <w:w w:val="110"/>
        </w:rPr>
        <w:t> </w:t>
      </w:r>
      <w:r>
        <w:rPr>
          <w:color w:val="231F20"/>
          <w:w w:val="110"/>
        </w:rPr>
        <w:t>denominado</w:t>
      </w:r>
      <w:r>
        <w:rPr>
          <w:color w:val="231F20"/>
          <w:spacing w:val="-8"/>
          <w:w w:val="110"/>
        </w:rPr>
        <w:t> </w:t>
      </w:r>
      <w:r>
        <w:rPr>
          <w:color w:val="231F20"/>
          <w:w w:val="110"/>
        </w:rPr>
        <w:t>planicie;</w:t>
      </w:r>
      <w:r>
        <w:rPr>
          <w:color w:val="231F20"/>
          <w:spacing w:val="-8"/>
          <w:w w:val="110"/>
        </w:rPr>
        <w:t> </w:t>
      </w:r>
      <w:r>
        <w:rPr>
          <w:color w:val="231F20"/>
          <w:w w:val="110"/>
        </w:rPr>
        <w:t>3)</w:t>
      </w:r>
      <w:r>
        <w:rPr>
          <w:color w:val="231F20"/>
          <w:spacing w:val="-8"/>
          <w:w w:val="110"/>
        </w:rPr>
        <w:t> </w:t>
      </w:r>
      <w:r>
        <w:rPr>
          <w:color w:val="231F20"/>
          <w:w w:val="110"/>
        </w:rPr>
        <w:t>por</w:t>
      </w:r>
      <w:r>
        <w:rPr>
          <w:color w:val="231F20"/>
          <w:spacing w:val="-8"/>
          <w:w w:val="110"/>
        </w:rPr>
        <w:t> </w:t>
      </w:r>
      <w:r>
        <w:rPr>
          <w:color w:val="231F20"/>
          <w:w w:val="110"/>
        </w:rPr>
        <w:t>el</w:t>
      </w:r>
      <w:r>
        <w:rPr>
          <w:color w:val="231F20"/>
          <w:spacing w:val="-8"/>
          <w:w w:val="110"/>
        </w:rPr>
        <w:t> </w:t>
      </w:r>
      <w:r>
        <w:rPr>
          <w:color w:val="231F20"/>
          <w:w w:val="110"/>
        </w:rPr>
        <w:t>hecho</w:t>
      </w:r>
      <w:r>
        <w:rPr>
          <w:color w:val="231F20"/>
          <w:spacing w:val="-8"/>
          <w:w w:val="110"/>
        </w:rPr>
        <w:t> </w:t>
      </w:r>
      <w:r>
        <w:rPr>
          <w:color w:val="231F20"/>
          <w:w w:val="110"/>
        </w:rPr>
        <w:t>de</w:t>
      </w:r>
      <w:r>
        <w:rPr>
          <w:color w:val="231F20"/>
          <w:spacing w:val="-8"/>
          <w:w w:val="110"/>
        </w:rPr>
        <w:t> </w:t>
      </w:r>
      <w:r>
        <w:rPr>
          <w:color w:val="231F20"/>
          <w:w w:val="110"/>
        </w:rPr>
        <w:t>que</w:t>
      </w:r>
      <w:r>
        <w:rPr>
          <w:color w:val="231F20"/>
          <w:spacing w:val="-8"/>
          <w:w w:val="110"/>
        </w:rPr>
        <w:t> </w:t>
      </w:r>
      <w:r>
        <w:rPr>
          <w:color w:val="231F20"/>
          <w:w w:val="110"/>
        </w:rPr>
        <w:t>la desamortización</w:t>
      </w:r>
      <w:r>
        <w:rPr>
          <w:color w:val="231F20"/>
          <w:spacing w:val="-19"/>
          <w:w w:val="110"/>
        </w:rPr>
        <w:t> </w:t>
      </w:r>
      <w:r>
        <w:rPr>
          <w:color w:val="231F20"/>
          <w:w w:val="110"/>
        </w:rPr>
        <w:t>ocurrió</w:t>
      </w:r>
      <w:r>
        <w:rPr>
          <w:color w:val="231F20"/>
          <w:spacing w:val="-19"/>
          <w:w w:val="110"/>
        </w:rPr>
        <w:t> </w:t>
      </w:r>
      <w:r>
        <w:rPr>
          <w:color w:val="231F20"/>
          <w:w w:val="110"/>
        </w:rPr>
        <w:t>en</w:t>
      </w:r>
      <w:r>
        <w:rPr>
          <w:color w:val="231F20"/>
          <w:spacing w:val="-19"/>
          <w:w w:val="110"/>
        </w:rPr>
        <w:t> </w:t>
      </w:r>
      <w:r>
        <w:rPr>
          <w:color w:val="231F20"/>
          <w:w w:val="110"/>
        </w:rPr>
        <w:t>términos</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legislación</w:t>
      </w:r>
      <w:r>
        <w:rPr>
          <w:color w:val="231F20"/>
          <w:spacing w:val="-19"/>
          <w:w w:val="110"/>
        </w:rPr>
        <w:t> </w:t>
      </w:r>
      <w:r>
        <w:rPr>
          <w:color w:val="231F20"/>
          <w:w w:val="110"/>
        </w:rPr>
        <w:t>de</w:t>
      </w:r>
      <w:r>
        <w:rPr>
          <w:color w:val="231F20"/>
          <w:spacing w:val="-19"/>
          <w:w w:val="110"/>
        </w:rPr>
        <w:t> </w:t>
      </w:r>
      <w:r>
        <w:rPr>
          <w:color w:val="231F20"/>
          <w:w w:val="110"/>
        </w:rPr>
        <w:t>1856.</w:t>
      </w:r>
      <w:r>
        <w:rPr>
          <w:color w:val="231F20"/>
          <w:spacing w:val="-19"/>
          <w:w w:val="110"/>
        </w:rPr>
        <w:t> </w:t>
      </w:r>
      <w:r>
        <w:rPr>
          <w:color w:val="231F20"/>
          <w:w w:val="110"/>
        </w:rPr>
        <w:t>La</w:t>
      </w:r>
      <w:r>
        <w:rPr>
          <w:color w:val="231F20"/>
          <w:spacing w:val="-19"/>
          <w:w w:val="110"/>
        </w:rPr>
        <w:t> </w:t>
      </w:r>
      <w:r>
        <w:rPr>
          <w:color w:val="231F20"/>
          <w:w w:val="110"/>
        </w:rPr>
        <w:t>segunda etapa,</w:t>
      </w:r>
      <w:r>
        <w:rPr>
          <w:color w:val="231F20"/>
          <w:spacing w:val="-6"/>
          <w:w w:val="110"/>
        </w:rPr>
        <w:t> </w:t>
      </w:r>
      <w:r>
        <w:rPr>
          <w:color w:val="231F20"/>
          <w:w w:val="110"/>
        </w:rPr>
        <w:t>que</w:t>
      </w:r>
      <w:r>
        <w:rPr>
          <w:color w:val="231F20"/>
          <w:spacing w:val="-6"/>
          <w:w w:val="110"/>
        </w:rPr>
        <w:t> </w:t>
      </w:r>
      <w:r>
        <w:rPr>
          <w:color w:val="231F20"/>
          <w:w w:val="110"/>
        </w:rPr>
        <w:t>cubre</w:t>
      </w:r>
      <w:r>
        <w:rPr>
          <w:color w:val="231F20"/>
          <w:spacing w:val="-6"/>
          <w:w w:val="110"/>
        </w:rPr>
        <w:t> </w:t>
      </w:r>
      <w:r>
        <w:rPr>
          <w:color w:val="231F20"/>
          <w:w w:val="110"/>
        </w:rPr>
        <w:t>los</w:t>
      </w:r>
      <w:r>
        <w:rPr>
          <w:color w:val="231F20"/>
          <w:spacing w:val="-6"/>
          <w:w w:val="110"/>
        </w:rPr>
        <w:t> </w:t>
      </w:r>
      <w:r>
        <w:rPr>
          <w:color w:val="231F20"/>
          <w:w w:val="110"/>
        </w:rPr>
        <w:t>años</w:t>
      </w:r>
      <w:r>
        <w:rPr>
          <w:color w:val="231F20"/>
          <w:spacing w:val="-6"/>
          <w:w w:val="110"/>
        </w:rPr>
        <w:t> </w:t>
      </w:r>
      <w:r>
        <w:rPr>
          <w:color w:val="231F20"/>
          <w:w w:val="110"/>
        </w:rPr>
        <w:t>de</w:t>
      </w:r>
      <w:r>
        <w:rPr>
          <w:color w:val="231F20"/>
          <w:spacing w:val="-6"/>
          <w:w w:val="110"/>
        </w:rPr>
        <w:t> </w:t>
      </w:r>
      <w:r>
        <w:rPr>
          <w:color w:val="231F20"/>
          <w:w w:val="110"/>
        </w:rPr>
        <w:t>1880</w:t>
      </w:r>
      <w:r>
        <w:rPr>
          <w:color w:val="231F20"/>
          <w:spacing w:val="-6"/>
          <w:w w:val="110"/>
        </w:rPr>
        <w:t> </w:t>
      </w:r>
      <w:r>
        <w:rPr>
          <w:color w:val="231F20"/>
          <w:w w:val="110"/>
        </w:rPr>
        <w:t>a</w:t>
      </w:r>
      <w:r>
        <w:rPr>
          <w:color w:val="231F20"/>
          <w:spacing w:val="-6"/>
          <w:w w:val="110"/>
        </w:rPr>
        <w:t> </w:t>
      </w:r>
      <w:r>
        <w:rPr>
          <w:color w:val="231F20"/>
          <w:w w:val="110"/>
        </w:rPr>
        <w:t>1890,</w:t>
      </w:r>
      <w:r>
        <w:rPr>
          <w:color w:val="231F20"/>
          <w:spacing w:val="-6"/>
          <w:w w:val="110"/>
        </w:rPr>
        <w:t> </w:t>
      </w:r>
      <w:r>
        <w:rPr>
          <w:color w:val="231F20"/>
          <w:w w:val="110"/>
        </w:rPr>
        <w:t>se</w:t>
      </w:r>
      <w:r>
        <w:rPr>
          <w:color w:val="231F20"/>
          <w:spacing w:val="-6"/>
          <w:w w:val="110"/>
        </w:rPr>
        <w:t> </w:t>
      </w:r>
      <w:r>
        <w:rPr>
          <w:color w:val="231F20"/>
          <w:w w:val="110"/>
        </w:rPr>
        <w:t>caracteriza</w:t>
      </w:r>
      <w:r>
        <w:rPr>
          <w:color w:val="231F20"/>
          <w:spacing w:val="-6"/>
          <w:w w:val="110"/>
        </w:rPr>
        <w:t> </w:t>
      </w:r>
      <w:r>
        <w:rPr>
          <w:color w:val="231F20"/>
          <w:w w:val="110"/>
        </w:rPr>
        <w:t>por</w:t>
      </w:r>
      <w:r>
        <w:rPr>
          <w:color w:val="231F20"/>
          <w:spacing w:val="-6"/>
          <w:w w:val="110"/>
        </w:rPr>
        <w:t> </w:t>
      </w:r>
      <w:r>
        <w:rPr>
          <w:color w:val="231F20"/>
          <w:w w:val="110"/>
        </w:rPr>
        <w:t>1)</w:t>
      </w:r>
      <w:r>
        <w:rPr>
          <w:color w:val="231F20"/>
          <w:spacing w:val="-6"/>
          <w:w w:val="110"/>
        </w:rPr>
        <w:t> </w:t>
      </w:r>
      <w:r>
        <w:rPr>
          <w:color w:val="231F20"/>
          <w:w w:val="110"/>
        </w:rPr>
        <w:t>un</w:t>
      </w:r>
      <w:r>
        <w:rPr>
          <w:color w:val="231F20"/>
          <w:spacing w:val="-6"/>
          <w:w w:val="110"/>
        </w:rPr>
        <w:t> </w:t>
      </w:r>
      <w:r>
        <w:rPr>
          <w:color w:val="231F20"/>
          <w:w w:val="110"/>
        </w:rPr>
        <w:t>intento fallido</w:t>
      </w:r>
      <w:r>
        <w:rPr>
          <w:color w:val="231F20"/>
          <w:spacing w:val="-20"/>
          <w:w w:val="110"/>
        </w:rPr>
        <w:t> </w:t>
      </w:r>
      <w:r>
        <w:rPr>
          <w:color w:val="231F20"/>
          <w:w w:val="110"/>
        </w:rPr>
        <w:t>por</w:t>
      </w:r>
      <w:r>
        <w:rPr>
          <w:color w:val="231F20"/>
          <w:spacing w:val="-20"/>
          <w:w w:val="110"/>
        </w:rPr>
        <w:t> </w:t>
      </w:r>
      <w:r>
        <w:rPr>
          <w:color w:val="231F20"/>
          <w:w w:val="110"/>
        </w:rPr>
        <w:t>desamortizar</w:t>
      </w:r>
      <w:r>
        <w:rPr>
          <w:color w:val="231F20"/>
          <w:spacing w:val="-20"/>
          <w:w w:val="110"/>
        </w:rPr>
        <w:t> </w:t>
      </w:r>
      <w:r>
        <w:rPr>
          <w:color w:val="231F20"/>
          <w:w w:val="110"/>
        </w:rPr>
        <w:t>terrenos</w:t>
      </w:r>
      <w:r>
        <w:rPr>
          <w:color w:val="231F20"/>
          <w:spacing w:val="-20"/>
          <w:w w:val="110"/>
        </w:rPr>
        <w:t> </w:t>
      </w:r>
      <w:r>
        <w:rPr>
          <w:color w:val="231F20"/>
          <w:w w:val="110"/>
        </w:rPr>
        <w:t>comunales,</w:t>
      </w:r>
      <w:r>
        <w:rPr>
          <w:color w:val="231F20"/>
          <w:spacing w:val="-20"/>
          <w:w w:val="110"/>
        </w:rPr>
        <w:t> </w:t>
      </w:r>
      <w:r>
        <w:rPr>
          <w:color w:val="231F20"/>
          <w:w w:val="110"/>
        </w:rPr>
        <w:t>que</w:t>
      </w:r>
      <w:r>
        <w:rPr>
          <w:color w:val="231F20"/>
          <w:spacing w:val="-20"/>
          <w:w w:val="110"/>
        </w:rPr>
        <w:t> </w:t>
      </w:r>
      <w:r>
        <w:rPr>
          <w:color w:val="231F20"/>
          <w:w w:val="110"/>
        </w:rPr>
        <w:t>se</w:t>
      </w:r>
      <w:r>
        <w:rPr>
          <w:color w:val="231F20"/>
          <w:spacing w:val="-20"/>
          <w:w w:val="110"/>
        </w:rPr>
        <w:t> </w:t>
      </w:r>
      <w:r>
        <w:rPr>
          <w:color w:val="231F20"/>
          <w:w w:val="110"/>
        </w:rPr>
        <w:t>hallaban</w:t>
      </w:r>
      <w:r>
        <w:rPr>
          <w:color w:val="231F20"/>
          <w:spacing w:val="-20"/>
          <w:w w:val="110"/>
        </w:rPr>
        <w:t> </w:t>
      </w:r>
      <w:r>
        <w:rPr>
          <w:color w:val="231F20"/>
          <w:w w:val="110"/>
        </w:rPr>
        <w:t>situados</w:t>
      </w:r>
      <w:r>
        <w:rPr>
          <w:color w:val="231F20"/>
          <w:spacing w:val="-20"/>
          <w:w w:val="110"/>
        </w:rPr>
        <w:t> </w:t>
      </w:r>
      <w:r>
        <w:rPr>
          <w:color w:val="231F20"/>
          <w:w w:val="110"/>
        </w:rPr>
        <w:t>en</w:t>
      </w:r>
      <w:r>
        <w:rPr>
          <w:color w:val="231F20"/>
          <w:spacing w:val="-20"/>
          <w:w w:val="110"/>
        </w:rPr>
        <w:t> </w:t>
      </w:r>
      <w:r>
        <w:rPr>
          <w:color w:val="231F20"/>
          <w:w w:val="110"/>
        </w:rPr>
        <w:t>la</w:t>
      </w:r>
    </w:p>
    <w:p>
      <w:pPr>
        <w:spacing w:after="0" w:line="249" w:lineRule="auto"/>
        <w:jc w:val="both"/>
        <w:sectPr>
          <w:headerReference w:type="even" r:id="rId61"/>
          <w:footerReference w:type="even" r:id="rId62"/>
          <w:pgSz w:w="8510" w:h="11630"/>
          <w:pgMar w:header="0" w:footer="0" w:top="1080" w:bottom="280" w:left="800" w:right="800"/>
        </w:sectPr>
      </w:pPr>
    </w:p>
    <w:p>
      <w:pPr>
        <w:pStyle w:val="BodyText"/>
        <w:spacing w:before="1"/>
        <w:rPr>
          <w:sz w:val="13"/>
        </w:rPr>
      </w:pPr>
    </w:p>
    <w:p>
      <w:pPr>
        <w:pStyle w:val="BodyText"/>
        <w:spacing w:line="249" w:lineRule="auto" w:before="17"/>
        <w:ind w:left="907" w:right="904"/>
        <w:jc w:val="both"/>
      </w:pPr>
      <w:r>
        <w:rPr>
          <w:color w:val="231F20"/>
          <w:w w:val="110"/>
        </w:rPr>
        <w:t>montaña,</w:t>
      </w:r>
      <w:r>
        <w:rPr>
          <w:color w:val="231F20"/>
          <w:spacing w:val="-41"/>
          <w:w w:val="110"/>
        </w:rPr>
        <w:t> </w:t>
      </w:r>
      <w:r>
        <w:rPr>
          <w:color w:val="231F20"/>
          <w:w w:val="110"/>
        </w:rPr>
        <w:t>así</w:t>
      </w:r>
      <w:r>
        <w:rPr>
          <w:color w:val="231F20"/>
          <w:spacing w:val="-41"/>
          <w:w w:val="110"/>
        </w:rPr>
        <w:t> </w:t>
      </w:r>
      <w:r>
        <w:rPr>
          <w:color w:val="231F20"/>
          <w:w w:val="110"/>
        </w:rPr>
        <w:t>como</w:t>
      </w:r>
      <w:r>
        <w:rPr>
          <w:color w:val="231F20"/>
          <w:spacing w:val="-41"/>
          <w:w w:val="110"/>
        </w:rPr>
        <w:t> </w:t>
      </w:r>
      <w:r>
        <w:rPr>
          <w:color w:val="231F20"/>
          <w:w w:val="110"/>
        </w:rPr>
        <w:t>en</w:t>
      </w:r>
      <w:r>
        <w:rPr>
          <w:color w:val="231F20"/>
          <w:spacing w:val="-41"/>
          <w:w w:val="110"/>
        </w:rPr>
        <w:t> </w:t>
      </w:r>
      <w:r>
        <w:rPr>
          <w:color w:val="231F20"/>
          <w:w w:val="110"/>
        </w:rPr>
        <w:t>la</w:t>
      </w:r>
      <w:r>
        <w:rPr>
          <w:color w:val="231F20"/>
          <w:spacing w:val="-41"/>
          <w:w w:val="110"/>
        </w:rPr>
        <w:t> </w:t>
      </w:r>
      <w:r>
        <w:rPr>
          <w:color w:val="231F20"/>
          <w:w w:val="110"/>
        </w:rPr>
        <w:t>laguna;</w:t>
      </w:r>
      <w:r>
        <w:rPr>
          <w:color w:val="231F20"/>
          <w:spacing w:val="-41"/>
          <w:w w:val="110"/>
        </w:rPr>
        <w:t> </w:t>
      </w:r>
      <w:r>
        <w:rPr>
          <w:color w:val="231F20"/>
          <w:w w:val="110"/>
        </w:rPr>
        <w:t>2)</w:t>
      </w:r>
      <w:r>
        <w:rPr>
          <w:color w:val="231F20"/>
          <w:spacing w:val="-41"/>
          <w:w w:val="110"/>
        </w:rPr>
        <w:t> </w:t>
      </w:r>
      <w:r>
        <w:rPr>
          <w:color w:val="231F20"/>
          <w:w w:val="110"/>
        </w:rPr>
        <w:t>porque</w:t>
      </w:r>
      <w:r>
        <w:rPr>
          <w:color w:val="231F20"/>
          <w:spacing w:val="-41"/>
          <w:w w:val="110"/>
        </w:rPr>
        <w:t> </w:t>
      </w:r>
      <w:r>
        <w:rPr>
          <w:color w:val="231F20"/>
          <w:w w:val="110"/>
        </w:rPr>
        <w:t>se</w:t>
      </w:r>
      <w:r>
        <w:rPr>
          <w:color w:val="231F20"/>
          <w:spacing w:val="-41"/>
          <w:w w:val="110"/>
        </w:rPr>
        <w:t> </w:t>
      </w:r>
      <w:r>
        <w:rPr>
          <w:color w:val="231F20"/>
          <w:w w:val="110"/>
        </w:rPr>
        <w:t>trata</w:t>
      </w:r>
      <w:r>
        <w:rPr>
          <w:color w:val="231F20"/>
          <w:spacing w:val="-41"/>
          <w:w w:val="110"/>
        </w:rPr>
        <w:t> </w:t>
      </w:r>
      <w:r>
        <w:rPr>
          <w:color w:val="231F20"/>
          <w:w w:val="110"/>
        </w:rPr>
        <w:t>de</w:t>
      </w:r>
      <w:r>
        <w:rPr>
          <w:color w:val="231F20"/>
          <w:spacing w:val="-41"/>
          <w:w w:val="110"/>
        </w:rPr>
        <w:t> </w:t>
      </w:r>
      <w:r>
        <w:rPr>
          <w:color w:val="231F20"/>
          <w:w w:val="110"/>
        </w:rPr>
        <w:t>un</w:t>
      </w:r>
      <w:r>
        <w:rPr>
          <w:color w:val="231F20"/>
          <w:spacing w:val="-41"/>
          <w:w w:val="110"/>
        </w:rPr>
        <w:t> </w:t>
      </w:r>
      <w:r>
        <w:rPr>
          <w:color w:val="231F20"/>
          <w:w w:val="110"/>
        </w:rPr>
        <w:t>esfuerzo</w:t>
      </w:r>
      <w:r>
        <w:rPr>
          <w:color w:val="231F20"/>
          <w:spacing w:val="-41"/>
          <w:w w:val="110"/>
        </w:rPr>
        <w:t> </w:t>
      </w:r>
      <w:r>
        <w:rPr>
          <w:color w:val="231F20"/>
          <w:w w:val="110"/>
        </w:rPr>
        <w:t>del</w:t>
      </w:r>
      <w:r>
        <w:rPr>
          <w:color w:val="231F20"/>
          <w:spacing w:val="-41"/>
          <w:w w:val="110"/>
        </w:rPr>
        <w:t> </w:t>
      </w:r>
      <w:r>
        <w:rPr>
          <w:color w:val="231F20"/>
          <w:w w:val="110"/>
        </w:rPr>
        <w:t>gobierno del</w:t>
      </w:r>
      <w:r>
        <w:rPr>
          <w:color w:val="231F20"/>
          <w:spacing w:val="-31"/>
          <w:w w:val="110"/>
        </w:rPr>
        <w:t> </w:t>
      </w:r>
      <w:r>
        <w:rPr>
          <w:color w:val="231F20"/>
          <w:w w:val="110"/>
        </w:rPr>
        <w:t>estado;</w:t>
      </w:r>
      <w:r>
        <w:rPr>
          <w:color w:val="231F20"/>
          <w:spacing w:val="-31"/>
          <w:w w:val="110"/>
        </w:rPr>
        <w:t> </w:t>
      </w:r>
      <w:r>
        <w:rPr>
          <w:color w:val="231F20"/>
          <w:w w:val="110"/>
        </w:rPr>
        <w:t>3)</w:t>
      </w:r>
      <w:r>
        <w:rPr>
          <w:color w:val="231F20"/>
          <w:spacing w:val="-31"/>
          <w:w w:val="110"/>
        </w:rPr>
        <w:t> </w:t>
      </w:r>
      <w:r>
        <w:rPr>
          <w:color w:val="231F20"/>
          <w:w w:val="110"/>
        </w:rPr>
        <w:t>porque</w:t>
      </w:r>
      <w:r>
        <w:rPr>
          <w:color w:val="231F20"/>
          <w:spacing w:val="-31"/>
          <w:w w:val="110"/>
        </w:rPr>
        <w:t> </w:t>
      </w:r>
      <w:r>
        <w:rPr>
          <w:color w:val="231F20"/>
          <w:w w:val="110"/>
        </w:rPr>
        <w:t>involucró</w:t>
      </w:r>
      <w:r>
        <w:rPr>
          <w:color w:val="231F20"/>
          <w:spacing w:val="-31"/>
          <w:w w:val="110"/>
        </w:rPr>
        <w:t> </w:t>
      </w:r>
      <w:r>
        <w:rPr>
          <w:color w:val="231F20"/>
          <w:w w:val="110"/>
        </w:rPr>
        <w:t>a</w:t>
      </w:r>
      <w:r>
        <w:rPr>
          <w:color w:val="231F20"/>
          <w:spacing w:val="-31"/>
          <w:w w:val="110"/>
        </w:rPr>
        <w:t> </w:t>
      </w:r>
      <w:r>
        <w:rPr>
          <w:color w:val="231F20"/>
          <w:w w:val="110"/>
        </w:rPr>
        <w:t>una</w:t>
      </w:r>
      <w:r>
        <w:rPr>
          <w:color w:val="231F20"/>
          <w:spacing w:val="-31"/>
          <w:w w:val="110"/>
        </w:rPr>
        <w:t> </w:t>
      </w:r>
      <w:r>
        <w:rPr>
          <w:color w:val="231F20"/>
          <w:w w:val="110"/>
        </w:rPr>
        <w:t>población</w:t>
      </w:r>
      <w:r>
        <w:rPr>
          <w:color w:val="231F20"/>
          <w:spacing w:val="-31"/>
          <w:w w:val="110"/>
        </w:rPr>
        <w:t> </w:t>
      </w:r>
      <w:r>
        <w:rPr>
          <w:color w:val="231F20"/>
          <w:w w:val="110"/>
        </w:rPr>
        <w:t>mayoritariamente</w:t>
      </w:r>
      <w:r>
        <w:rPr>
          <w:color w:val="231F20"/>
          <w:spacing w:val="-31"/>
          <w:w w:val="110"/>
        </w:rPr>
        <w:t> </w:t>
      </w:r>
      <w:r>
        <w:rPr>
          <w:color w:val="231F20"/>
          <w:w w:val="110"/>
        </w:rPr>
        <w:t>indígena. Además</w:t>
      </w:r>
      <w:r>
        <w:rPr>
          <w:color w:val="231F20"/>
          <w:spacing w:val="-14"/>
          <w:w w:val="110"/>
        </w:rPr>
        <w:t> </w:t>
      </w:r>
      <w:r>
        <w:rPr>
          <w:color w:val="231F20"/>
          <w:w w:val="110"/>
        </w:rPr>
        <w:t>en</w:t>
      </w:r>
      <w:r>
        <w:rPr>
          <w:color w:val="231F20"/>
          <w:spacing w:val="-14"/>
          <w:w w:val="110"/>
        </w:rPr>
        <w:t> </w:t>
      </w:r>
      <w:r>
        <w:rPr>
          <w:color w:val="231F20"/>
          <w:w w:val="110"/>
        </w:rPr>
        <w:t>esta</w:t>
      </w:r>
      <w:r>
        <w:rPr>
          <w:color w:val="231F20"/>
          <w:spacing w:val="-14"/>
          <w:w w:val="110"/>
        </w:rPr>
        <w:t> </w:t>
      </w:r>
      <w:r>
        <w:rPr>
          <w:color w:val="231F20"/>
          <w:w w:val="110"/>
        </w:rPr>
        <w:t>segunda</w:t>
      </w:r>
      <w:r>
        <w:rPr>
          <w:color w:val="231F20"/>
          <w:spacing w:val="-14"/>
          <w:w w:val="110"/>
        </w:rPr>
        <w:t> </w:t>
      </w:r>
      <w:r>
        <w:rPr>
          <w:color w:val="231F20"/>
          <w:w w:val="110"/>
        </w:rPr>
        <w:t>etapa</w:t>
      </w:r>
      <w:r>
        <w:rPr>
          <w:color w:val="231F20"/>
          <w:spacing w:val="-14"/>
          <w:w w:val="110"/>
        </w:rPr>
        <w:t> </w:t>
      </w:r>
      <w:r>
        <w:rPr>
          <w:color w:val="231F20"/>
          <w:w w:val="110"/>
        </w:rPr>
        <w:t>debe</w:t>
      </w:r>
      <w:r>
        <w:rPr>
          <w:color w:val="231F20"/>
          <w:spacing w:val="-14"/>
          <w:w w:val="110"/>
        </w:rPr>
        <w:t> </w:t>
      </w:r>
      <w:r>
        <w:rPr>
          <w:color w:val="231F20"/>
          <w:w w:val="110"/>
        </w:rPr>
        <w:t>tenerse</w:t>
      </w:r>
      <w:r>
        <w:rPr>
          <w:color w:val="231F20"/>
          <w:spacing w:val="-14"/>
          <w:w w:val="110"/>
        </w:rPr>
        <w:t> </w:t>
      </w:r>
      <w:r>
        <w:rPr>
          <w:color w:val="231F20"/>
          <w:spacing w:val="-3"/>
          <w:w w:val="110"/>
        </w:rPr>
        <w:t>muy</w:t>
      </w:r>
      <w:r>
        <w:rPr>
          <w:color w:val="231F20"/>
          <w:spacing w:val="-14"/>
          <w:w w:val="110"/>
        </w:rPr>
        <w:t> </w:t>
      </w:r>
      <w:r>
        <w:rPr>
          <w:color w:val="231F20"/>
          <w:w w:val="110"/>
        </w:rPr>
        <w:t>en</w:t>
      </w:r>
      <w:r>
        <w:rPr>
          <w:color w:val="231F20"/>
          <w:spacing w:val="-14"/>
          <w:w w:val="110"/>
        </w:rPr>
        <w:t> </w:t>
      </w:r>
      <w:r>
        <w:rPr>
          <w:color w:val="231F20"/>
          <w:w w:val="110"/>
        </w:rPr>
        <w:t>cuenta</w:t>
      </w:r>
      <w:r>
        <w:rPr>
          <w:color w:val="231F20"/>
          <w:spacing w:val="-14"/>
          <w:w w:val="110"/>
        </w:rPr>
        <w:t> </w:t>
      </w:r>
      <w:r>
        <w:rPr>
          <w:color w:val="231F20"/>
          <w:w w:val="110"/>
        </w:rPr>
        <w:t>la</w:t>
      </w:r>
      <w:r>
        <w:rPr>
          <w:color w:val="231F20"/>
          <w:spacing w:val="-14"/>
          <w:w w:val="110"/>
        </w:rPr>
        <w:t> </w:t>
      </w:r>
      <w:r>
        <w:rPr>
          <w:color w:val="231F20"/>
          <w:w w:val="110"/>
        </w:rPr>
        <w:t>introducción del</w:t>
      </w:r>
      <w:r>
        <w:rPr>
          <w:color w:val="231F20"/>
          <w:spacing w:val="-9"/>
          <w:w w:val="110"/>
        </w:rPr>
        <w:t> </w:t>
      </w:r>
      <w:r>
        <w:rPr>
          <w:color w:val="231F20"/>
          <w:w w:val="110"/>
        </w:rPr>
        <w:t>ferrocarril</w:t>
      </w:r>
      <w:r>
        <w:rPr>
          <w:color w:val="231F20"/>
          <w:spacing w:val="-9"/>
          <w:w w:val="110"/>
        </w:rPr>
        <w:t> </w:t>
      </w:r>
      <w:r>
        <w:rPr>
          <w:color w:val="231F20"/>
          <w:w w:val="110"/>
        </w:rPr>
        <w:t>y</w:t>
      </w:r>
      <w:r>
        <w:rPr>
          <w:color w:val="231F20"/>
          <w:spacing w:val="-9"/>
          <w:w w:val="110"/>
        </w:rPr>
        <w:t> </w:t>
      </w:r>
      <w:r>
        <w:rPr>
          <w:color w:val="231F20"/>
          <w:w w:val="110"/>
        </w:rPr>
        <w:t>el</w:t>
      </w:r>
      <w:r>
        <w:rPr>
          <w:color w:val="231F20"/>
          <w:spacing w:val="-9"/>
          <w:w w:val="110"/>
        </w:rPr>
        <w:t> </w:t>
      </w:r>
      <w:r>
        <w:rPr>
          <w:color w:val="231F20"/>
          <w:w w:val="110"/>
        </w:rPr>
        <w:t>desarrollo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industria</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Estado</w:t>
      </w:r>
      <w:r>
        <w:rPr>
          <w:color w:val="231F20"/>
          <w:spacing w:val="-9"/>
          <w:w w:val="110"/>
        </w:rPr>
        <w:t> </w:t>
      </w:r>
      <w:r>
        <w:rPr>
          <w:color w:val="231F20"/>
          <w:w w:val="110"/>
        </w:rPr>
        <w:t>de</w:t>
      </w:r>
      <w:r>
        <w:rPr>
          <w:color w:val="231F20"/>
          <w:spacing w:val="-9"/>
          <w:w w:val="110"/>
        </w:rPr>
        <w:t> </w:t>
      </w:r>
      <w:r>
        <w:rPr>
          <w:color w:val="231F20"/>
          <w:w w:val="110"/>
        </w:rPr>
        <w:t>México</w:t>
      </w:r>
      <w:r>
        <w:rPr>
          <w:color w:val="231F20"/>
          <w:spacing w:val="-9"/>
          <w:w w:val="110"/>
        </w:rPr>
        <w:t> </w:t>
      </w:r>
      <w:r>
        <w:rPr>
          <w:color w:val="231F20"/>
          <w:w w:val="110"/>
        </w:rPr>
        <w:t>como </w:t>
      </w:r>
      <w:r>
        <w:rPr>
          <w:color w:val="231F20"/>
          <w:w w:val="105"/>
        </w:rPr>
        <w:t>prioridades del ejecutivo</w:t>
      </w:r>
      <w:r>
        <w:rPr>
          <w:color w:val="231F20"/>
          <w:spacing w:val="-14"/>
          <w:w w:val="105"/>
        </w:rPr>
        <w:t> </w:t>
      </w:r>
      <w:r>
        <w:rPr>
          <w:color w:val="231F20"/>
          <w:w w:val="105"/>
        </w:rPr>
        <w:t>estatal.</w:t>
      </w:r>
    </w:p>
    <w:p>
      <w:pPr>
        <w:pStyle w:val="BodyText"/>
        <w:spacing w:before="2"/>
        <w:rPr>
          <w:sz w:val="23"/>
        </w:rPr>
      </w:pPr>
    </w:p>
    <w:p>
      <w:pPr>
        <w:pStyle w:val="BodyText"/>
        <w:spacing w:line="249" w:lineRule="auto"/>
        <w:ind w:left="907" w:right="904"/>
        <w:jc w:val="both"/>
      </w:pPr>
      <w:r>
        <w:rPr>
          <w:color w:val="231F20"/>
          <w:w w:val="110"/>
        </w:rPr>
        <w:t>En esta historia será fundamental tener claro qué clase de tierras se estaban</w:t>
      </w:r>
      <w:r>
        <w:rPr>
          <w:color w:val="231F20"/>
          <w:spacing w:val="-16"/>
          <w:w w:val="110"/>
        </w:rPr>
        <w:t> </w:t>
      </w:r>
      <w:r>
        <w:rPr>
          <w:color w:val="231F20"/>
          <w:w w:val="110"/>
        </w:rPr>
        <w:t>desamortizando,</w:t>
      </w:r>
      <w:r>
        <w:rPr>
          <w:color w:val="231F20"/>
          <w:spacing w:val="-16"/>
          <w:w w:val="110"/>
        </w:rPr>
        <w:t> </w:t>
      </w:r>
      <w:r>
        <w:rPr>
          <w:color w:val="231F20"/>
          <w:w w:val="110"/>
        </w:rPr>
        <w:t>es</w:t>
      </w:r>
      <w:r>
        <w:rPr>
          <w:color w:val="231F20"/>
          <w:spacing w:val="-16"/>
          <w:w w:val="110"/>
        </w:rPr>
        <w:t> </w:t>
      </w:r>
      <w:r>
        <w:rPr>
          <w:color w:val="231F20"/>
          <w:spacing w:val="-3"/>
          <w:w w:val="110"/>
        </w:rPr>
        <w:t>decir,</w:t>
      </w:r>
      <w:r>
        <w:rPr>
          <w:color w:val="231F20"/>
          <w:spacing w:val="-16"/>
          <w:w w:val="110"/>
        </w:rPr>
        <w:t> </w:t>
      </w:r>
      <w:r>
        <w:rPr>
          <w:color w:val="231F20"/>
          <w:w w:val="110"/>
        </w:rPr>
        <w:t>si</w:t>
      </w:r>
      <w:r>
        <w:rPr>
          <w:color w:val="231F20"/>
          <w:spacing w:val="-16"/>
          <w:w w:val="110"/>
        </w:rPr>
        <w:t> </w:t>
      </w:r>
      <w:r>
        <w:rPr>
          <w:color w:val="231F20"/>
          <w:w w:val="110"/>
        </w:rPr>
        <w:t>estamos</w:t>
      </w:r>
      <w:r>
        <w:rPr>
          <w:color w:val="231F20"/>
          <w:spacing w:val="-16"/>
          <w:w w:val="110"/>
        </w:rPr>
        <w:t> </w:t>
      </w:r>
      <w:r>
        <w:rPr>
          <w:color w:val="231F20"/>
          <w:w w:val="110"/>
        </w:rPr>
        <w:t>hablando</w:t>
      </w:r>
      <w:r>
        <w:rPr>
          <w:color w:val="231F20"/>
          <w:spacing w:val="-16"/>
          <w:w w:val="110"/>
        </w:rPr>
        <w:t> </w:t>
      </w:r>
      <w:r>
        <w:rPr>
          <w:color w:val="231F20"/>
          <w:w w:val="110"/>
        </w:rPr>
        <w:t>de</w:t>
      </w:r>
      <w:r>
        <w:rPr>
          <w:color w:val="231F20"/>
          <w:spacing w:val="-16"/>
          <w:w w:val="110"/>
        </w:rPr>
        <w:t> </w:t>
      </w:r>
      <w:r>
        <w:rPr>
          <w:color w:val="231F20"/>
          <w:w w:val="110"/>
        </w:rPr>
        <w:t>tierras</w:t>
      </w:r>
      <w:r>
        <w:rPr>
          <w:color w:val="231F20"/>
          <w:spacing w:val="-16"/>
          <w:w w:val="110"/>
        </w:rPr>
        <w:t> </w:t>
      </w:r>
      <w:r>
        <w:rPr>
          <w:color w:val="231F20"/>
          <w:w w:val="110"/>
        </w:rPr>
        <w:t>de</w:t>
      </w:r>
      <w:r>
        <w:rPr>
          <w:color w:val="231F20"/>
          <w:spacing w:val="-16"/>
          <w:w w:val="110"/>
        </w:rPr>
        <w:t> </w:t>
      </w:r>
      <w:r>
        <w:rPr>
          <w:color w:val="231F20"/>
          <w:w w:val="110"/>
        </w:rPr>
        <w:t>común repartimiento,</w:t>
      </w:r>
      <w:r>
        <w:rPr>
          <w:color w:val="231F20"/>
          <w:spacing w:val="-42"/>
          <w:w w:val="110"/>
        </w:rPr>
        <w:t> </w:t>
      </w:r>
      <w:r>
        <w:rPr>
          <w:color w:val="231F20"/>
          <w:w w:val="110"/>
        </w:rPr>
        <w:t>propios,</w:t>
      </w:r>
      <w:r>
        <w:rPr>
          <w:color w:val="231F20"/>
          <w:spacing w:val="-42"/>
          <w:w w:val="110"/>
        </w:rPr>
        <w:t> </w:t>
      </w:r>
      <w:r>
        <w:rPr>
          <w:color w:val="231F20"/>
          <w:w w:val="110"/>
        </w:rPr>
        <w:t>fundo</w:t>
      </w:r>
      <w:r>
        <w:rPr>
          <w:color w:val="231F20"/>
          <w:spacing w:val="-42"/>
          <w:w w:val="110"/>
        </w:rPr>
        <w:t> </w:t>
      </w:r>
      <w:r>
        <w:rPr>
          <w:color w:val="231F20"/>
          <w:w w:val="110"/>
        </w:rPr>
        <w:t>legal</w:t>
      </w:r>
      <w:r>
        <w:rPr>
          <w:color w:val="231F20"/>
          <w:spacing w:val="-42"/>
          <w:w w:val="110"/>
        </w:rPr>
        <w:t> </w:t>
      </w:r>
      <w:r>
        <w:rPr>
          <w:color w:val="231F20"/>
          <w:w w:val="110"/>
        </w:rPr>
        <w:t>o</w:t>
      </w:r>
      <w:r>
        <w:rPr>
          <w:color w:val="231F20"/>
          <w:spacing w:val="-42"/>
          <w:w w:val="110"/>
        </w:rPr>
        <w:t> </w:t>
      </w:r>
      <w:r>
        <w:rPr>
          <w:color w:val="231F20"/>
          <w:w w:val="110"/>
        </w:rPr>
        <w:t>los</w:t>
      </w:r>
      <w:r>
        <w:rPr>
          <w:color w:val="231F20"/>
          <w:spacing w:val="-42"/>
          <w:w w:val="110"/>
        </w:rPr>
        <w:t> </w:t>
      </w:r>
      <w:r>
        <w:rPr>
          <w:color w:val="231F20"/>
          <w:w w:val="110"/>
        </w:rPr>
        <w:t>ejidos</w:t>
      </w:r>
      <w:r>
        <w:rPr>
          <w:color w:val="231F20"/>
          <w:spacing w:val="-42"/>
          <w:w w:val="110"/>
        </w:rPr>
        <w:t> </w:t>
      </w:r>
      <w:r>
        <w:rPr>
          <w:color w:val="231F20"/>
          <w:w w:val="110"/>
        </w:rPr>
        <w:t>y</w:t>
      </w:r>
      <w:r>
        <w:rPr>
          <w:color w:val="231F20"/>
          <w:spacing w:val="-42"/>
          <w:w w:val="110"/>
        </w:rPr>
        <w:t> </w:t>
      </w:r>
      <w:r>
        <w:rPr>
          <w:color w:val="231F20"/>
          <w:w w:val="110"/>
        </w:rPr>
        <w:t>cuál</w:t>
      </w:r>
      <w:r>
        <w:rPr>
          <w:color w:val="231F20"/>
          <w:spacing w:val="-42"/>
          <w:w w:val="110"/>
        </w:rPr>
        <w:t> </w:t>
      </w:r>
      <w:r>
        <w:rPr>
          <w:color w:val="231F20"/>
          <w:w w:val="110"/>
        </w:rPr>
        <w:t>era</w:t>
      </w:r>
      <w:r>
        <w:rPr>
          <w:color w:val="231F20"/>
          <w:spacing w:val="-42"/>
          <w:w w:val="110"/>
        </w:rPr>
        <w:t> </w:t>
      </w:r>
      <w:r>
        <w:rPr>
          <w:color w:val="231F20"/>
          <w:w w:val="110"/>
        </w:rPr>
        <w:t>su</w:t>
      </w:r>
      <w:r>
        <w:rPr>
          <w:color w:val="231F20"/>
          <w:spacing w:val="-42"/>
          <w:w w:val="110"/>
        </w:rPr>
        <w:t> </w:t>
      </w:r>
      <w:r>
        <w:rPr>
          <w:color w:val="231F20"/>
          <w:w w:val="110"/>
        </w:rPr>
        <w:t>ubicación</w:t>
      </w:r>
      <w:r>
        <w:rPr>
          <w:color w:val="231F20"/>
          <w:spacing w:val="-42"/>
          <w:w w:val="110"/>
        </w:rPr>
        <w:t> </w:t>
      </w:r>
      <w:r>
        <w:rPr>
          <w:color w:val="231F20"/>
          <w:w w:val="110"/>
        </w:rPr>
        <w:t>en</w:t>
      </w:r>
      <w:r>
        <w:rPr>
          <w:color w:val="231F20"/>
          <w:spacing w:val="-42"/>
          <w:w w:val="110"/>
        </w:rPr>
        <w:t> </w:t>
      </w:r>
      <w:r>
        <w:rPr>
          <w:color w:val="231F20"/>
          <w:w w:val="110"/>
        </w:rPr>
        <w:t>cada uno</w:t>
      </w:r>
      <w:r>
        <w:rPr>
          <w:color w:val="231F20"/>
          <w:spacing w:val="-21"/>
          <w:w w:val="110"/>
        </w:rPr>
        <w:t> </w:t>
      </w:r>
      <w:r>
        <w:rPr>
          <w:color w:val="231F20"/>
          <w:w w:val="110"/>
        </w:rPr>
        <w:t>de</w:t>
      </w:r>
      <w:r>
        <w:rPr>
          <w:color w:val="231F20"/>
          <w:spacing w:val="-21"/>
          <w:w w:val="110"/>
        </w:rPr>
        <w:t> </w:t>
      </w:r>
      <w:r>
        <w:rPr>
          <w:color w:val="231F20"/>
          <w:w w:val="110"/>
        </w:rPr>
        <w:t>los</w:t>
      </w:r>
      <w:r>
        <w:rPr>
          <w:color w:val="231F20"/>
          <w:spacing w:val="-21"/>
          <w:w w:val="110"/>
        </w:rPr>
        <w:t> </w:t>
      </w:r>
      <w:r>
        <w:rPr>
          <w:color w:val="231F20"/>
          <w:w w:val="110"/>
        </w:rPr>
        <w:t>tres</w:t>
      </w:r>
      <w:r>
        <w:rPr>
          <w:color w:val="231F20"/>
          <w:spacing w:val="-21"/>
          <w:w w:val="110"/>
        </w:rPr>
        <w:t> </w:t>
      </w:r>
      <w:r>
        <w:rPr>
          <w:color w:val="231F20"/>
          <w:w w:val="110"/>
        </w:rPr>
        <w:t>pisos</w:t>
      </w:r>
      <w:r>
        <w:rPr>
          <w:color w:val="231F20"/>
          <w:spacing w:val="-21"/>
          <w:w w:val="110"/>
        </w:rPr>
        <w:t> </w:t>
      </w:r>
      <w:r>
        <w:rPr>
          <w:color w:val="231F20"/>
          <w:w w:val="110"/>
        </w:rPr>
        <w:t>ecológicos</w:t>
      </w:r>
      <w:r>
        <w:rPr>
          <w:color w:val="231F20"/>
          <w:spacing w:val="-21"/>
          <w:w w:val="110"/>
        </w:rPr>
        <w:t> </w:t>
      </w:r>
      <w:r>
        <w:rPr>
          <w:color w:val="231F20"/>
          <w:w w:val="110"/>
        </w:rPr>
        <w:t>(montaña,</w:t>
      </w:r>
      <w:r>
        <w:rPr>
          <w:color w:val="231F20"/>
          <w:spacing w:val="-21"/>
          <w:w w:val="110"/>
        </w:rPr>
        <w:t> </w:t>
      </w:r>
      <w:r>
        <w:rPr>
          <w:color w:val="231F20"/>
          <w:w w:val="110"/>
        </w:rPr>
        <w:t>planicie</w:t>
      </w:r>
      <w:r>
        <w:rPr>
          <w:color w:val="231F20"/>
          <w:spacing w:val="-21"/>
          <w:w w:val="110"/>
        </w:rPr>
        <w:t> </w:t>
      </w:r>
      <w:r>
        <w:rPr>
          <w:color w:val="231F20"/>
          <w:w w:val="110"/>
        </w:rPr>
        <w:t>y</w:t>
      </w:r>
      <w:r>
        <w:rPr>
          <w:color w:val="231F20"/>
          <w:spacing w:val="-21"/>
          <w:w w:val="110"/>
        </w:rPr>
        <w:t> </w:t>
      </w:r>
      <w:r>
        <w:rPr>
          <w:color w:val="231F20"/>
          <w:w w:val="110"/>
        </w:rPr>
        <w:t>laguna).</w:t>
      </w:r>
      <w:r>
        <w:rPr>
          <w:color w:val="231F20"/>
          <w:spacing w:val="-21"/>
          <w:w w:val="110"/>
        </w:rPr>
        <w:t> </w:t>
      </w:r>
      <w:r>
        <w:rPr>
          <w:color w:val="231F20"/>
          <w:w w:val="110"/>
        </w:rPr>
        <w:t>Este</w:t>
      </w:r>
      <w:r>
        <w:rPr>
          <w:color w:val="231F20"/>
          <w:spacing w:val="-21"/>
          <w:w w:val="110"/>
        </w:rPr>
        <w:t> </w:t>
      </w:r>
      <w:r>
        <w:rPr>
          <w:color w:val="231F20"/>
          <w:w w:val="110"/>
        </w:rPr>
        <w:t>capítulo tiene</w:t>
      </w:r>
      <w:r>
        <w:rPr>
          <w:color w:val="231F20"/>
          <w:spacing w:val="-17"/>
          <w:w w:val="110"/>
        </w:rPr>
        <w:t> </w:t>
      </w:r>
      <w:r>
        <w:rPr>
          <w:color w:val="231F20"/>
          <w:w w:val="110"/>
        </w:rPr>
        <w:t>como</w:t>
      </w:r>
      <w:r>
        <w:rPr>
          <w:color w:val="231F20"/>
          <w:spacing w:val="-17"/>
          <w:w w:val="110"/>
        </w:rPr>
        <w:t> </w:t>
      </w:r>
      <w:r>
        <w:rPr>
          <w:color w:val="231F20"/>
          <w:w w:val="110"/>
        </w:rPr>
        <w:t>eje</w:t>
      </w:r>
      <w:r>
        <w:rPr>
          <w:color w:val="231F20"/>
          <w:spacing w:val="-17"/>
          <w:w w:val="110"/>
        </w:rPr>
        <w:t> </w:t>
      </w:r>
      <w:r>
        <w:rPr>
          <w:color w:val="231F20"/>
          <w:w w:val="110"/>
        </w:rPr>
        <w:t>de</w:t>
      </w:r>
      <w:r>
        <w:rPr>
          <w:color w:val="231F20"/>
          <w:spacing w:val="-17"/>
          <w:w w:val="110"/>
        </w:rPr>
        <w:t> </w:t>
      </w:r>
      <w:r>
        <w:rPr>
          <w:color w:val="231F20"/>
          <w:w w:val="110"/>
        </w:rPr>
        <w:t>análisis</w:t>
      </w:r>
      <w:r>
        <w:rPr>
          <w:color w:val="231F20"/>
          <w:spacing w:val="-17"/>
          <w:w w:val="110"/>
        </w:rPr>
        <w:t> </w:t>
      </w:r>
      <w:r>
        <w:rPr>
          <w:color w:val="231F20"/>
          <w:w w:val="110"/>
        </w:rPr>
        <w:t>el</w:t>
      </w:r>
      <w:r>
        <w:rPr>
          <w:color w:val="231F20"/>
          <w:spacing w:val="-17"/>
          <w:w w:val="110"/>
        </w:rPr>
        <w:t> </w:t>
      </w:r>
      <w:r>
        <w:rPr>
          <w:color w:val="231F20"/>
          <w:w w:val="110"/>
        </w:rPr>
        <w:t>funcionamiento</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organización</w:t>
      </w:r>
      <w:r>
        <w:rPr>
          <w:color w:val="231F20"/>
          <w:spacing w:val="-17"/>
          <w:w w:val="110"/>
        </w:rPr>
        <w:t> </w:t>
      </w:r>
      <w:r>
        <w:rPr>
          <w:color w:val="231F20"/>
          <w:w w:val="110"/>
        </w:rPr>
        <w:t>pueblerina con base en el territorio (montaña, planicie y laguna), el vecindario y el ayuntamiento.</w:t>
      </w:r>
    </w:p>
    <w:p>
      <w:pPr>
        <w:pStyle w:val="BodyText"/>
        <w:spacing w:before="2"/>
        <w:rPr>
          <w:sz w:val="24"/>
        </w:rPr>
      </w:pPr>
    </w:p>
    <w:p>
      <w:pPr>
        <w:pStyle w:val="Heading3"/>
        <w:numPr>
          <w:ilvl w:val="0"/>
          <w:numId w:val="3"/>
        </w:numPr>
        <w:tabs>
          <w:tab w:pos="1135" w:val="left" w:leader="none"/>
        </w:tabs>
        <w:spacing w:line="240" w:lineRule="auto" w:before="0" w:after="0"/>
        <w:ind w:left="1134" w:right="0" w:hanging="227"/>
        <w:jc w:val="both"/>
      </w:pPr>
      <w:r>
        <w:rPr>
          <w:color w:val="231F20"/>
          <w:spacing w:val="2"/>
          <w:w w:val="95"/>
        </w:rPr>
        <w:t>La</w:t>
      </w:r>
      <w:r>
        <w:rPr>
          <w:color w:val="231F20"/>
          <w:spacing w:val="-36"/>
          <w:w w:val="95"/>
        </w:rPr>
        <w:t> </w:t>
      </w:r>
      <w:r>
        <w:rPr>
          <w:color w:val="231F20"/>
          <w:w w:val="95"/>
        </w:rPr>
        <w:t>organización</w:t>
      </w:r>
      <w:r>
        <w:rPr>
          <w:color w:val="231F20"/>
          <w:spacing w:val="-36"/>
          <w:w w:val="95"/>
        </w:rPr>
        <w:t> </w:t>
      </w:r>
      <w:r>
        <w:rPr>
          <w:color w:val="231F20"/>
          <w:w w:val="95"/>
        </w:rPr>
        <w:t>pueblerina:</w:t>
      </w:r>
      <w:r>
        <w:rPr>
          <w:color w:val="231F20"/>
          <w:spacing w:val="-36"/>
          <w:w w:val="95"/>
        </w:rPr>
        <w:t> </w:t>
      </w:r>
      <w:r>
        <w:rPr>
          <w:color w:val="231F20"/>
          <w:w w:val="95"/>
        </w:rPr>
        <w:t>una</w:t>
      </w:r>
      <w:r>
        <w:rPr>
          <w:color w:val="231F20"/>
          <w:spacing w:val="-36"/>
          <w:w w:val="95"/>
        </w:rPr>
        <w:t> </w:t>
      </w:r>
      <w:r>
        <w:rPr>
          <w:color w:val="231F20"/>
          <w:w w:val="95"/>
        </w:rPr>
        <w:t>caracterización</w:t>
      </w:r>
    </w:p>
    <w:p>
      <w:pPr>
        <w:pStyle w:val="BodyText"/>
        <w:spacing w:before="6"/>
        <w:rPr>
          <w:rFonts w:ascii="Palatino Linotype"/>
          <w:b/>
          <w:sz w:val="21"/>
        </w:rPr>
      </w:pPr>
    </w:p>
    <w:p>
      <w:pPr>
        <w:pStyle w:val="BodyText"/>
        <w:spacing w:line="249" w:lineRule="auto"/>
        <w:ind w:left="907" w:right="904"/>
        <w:jc w:val="both"/>
      </w:pPr>
      <w:r>
        <w:rPr>
          <w:color w:val="231F20"/>
          <w:w w:val="105"/>
        </w:rPr>
        <w:t>En la introducción llamamos la atención sobre tres elementos que formaban parte de la organización pueblerina: el vecindario, el ayuntamiento y el territorio. Para empezar a armar nuestra caracterización, nos centraremos en primer lugar en los recursos productivos. </w:t>
      </w:r>
      <w:r>
        <w:rPr>
          <w:color w:val="231F20"/>
          <w:spacing w:val="-4"/>
          <w:w w:val="105"/>
        </w:rPr>
        <w:t>Por </w:t>
      </w:r>
      <w:r>
        <w:rPr>
          <w:color w:val="231F20"/>
          <w:w w:val="105"/>
        </w:rPr>
        <w:t>ello resulta pertinente explicar qué se entiende por bienes de comunidad a finales del siglo </w:t>
      </w:r>
      <w:r>
        <w:rPr>
          <w:color w:val="231F20"/>
          <w:w w:val="105"/>
          <w:sz w:val="18"/>
        </w:rPr>
        <w:t>XVIII</w:t>
      </w:r>
      <w:r>
        <w:rPr>
          <w:color w:val="231F20"/>
          <w:w w:val="105"/>
        </w:rPr>
        <w:t>. Menegus señala</w:t>
      </w:r>
      <w:r>
        <w:rPr>
          <w:color w:val="231F20"/>
          <w:spacing w:val="-7"/>
          <w:w w:val="105"/>
        </w:rPr>
        <w:t> </w:t>
      </w:r>
      <w:r>
        <w:rPr>
          <w:color w:val="231F20"/>
          <w:w w:val="105"/>
        </w:rPr>
        <w:t>que</w:t>
      </w:r>
      <w:r>
        <w:rPr>
          <w:color w:val="231F20"/>
          <w:spacing w:val="-7"/>
          <w:w w:val="105"/>
        </w:rPr>
        <w:t> </w:t>
      </w:r>
      <w:r>
        <w:rPr>
          <w:color w:val="231F20"/>
          <w:w w:val="105"/>
        </w:rPr>
        <w:t>los</w:t>
      </w:r>
      <w:r>
        <w:rPr>
          <w:color w:val="231F20"/>
          <w:spacing w:val="-7"/>
          <w:w w:val="105"/>
        </w:rPr>
        <w:t> </w:t>
      </w:r>
      <w:r>
        <w:rPr>
          <w:color w:val="231F20"/>
          <w:w w:val="105"/>
        </w:rPr>
        <w:t>bienes</w:t>
      </w:r>
      <w:r>
        <w:rPr>
          <w:color w:val="231F20"/>
          <w:spacing w:val="-7"/>
          <w:w w:val="105"/>
        </w:rPr>
        <w:t> </w:t>
      </w:r>
      <w:r>
        <w:rPr>
          <w:color w:val="231F20"/>
          <w:w w:val="105"/>
        </w:rPr>
        <w:t>de</w:t>
      </w:r>
      <w:r>
        <w:rPr>
          <w:color w:val="231F20"/>
          <w:spacing w:val="-7"/>
          <w:w w:val="105"/>
        </w:rPr>
        <w:t> </w:t>
      </w:r>
      <w:r>
        <w:rPr>
          <w:color w:val="231F20"/>
          <w:w w:val="105"/>
        </w:rPr>
        <w:t>comunidad</w:t>
      </w:r>
      <w:r>
        <w:rPr>
          <w:color w:val="231F20"/>
          <w:spacing w:val="-7"/>
          <w:w w:val="105"/>
        </w:rPr>
        <w:t> </w:t>
      </w:r>
      <w:r>
        <w:rPr>
          <w:color w:val="231F20"/>
          <w:w w:val="105"/>
        </w:rPr>
        <w:t>eran</w:t>
      </w:r>
      <w:r>
        <w:rPr>
          <w:color w:val="231F20"/>
          <w:spacing w:val="-7"/>
          <w:w w:val="105"/>
        </w:rPr>
        <w:t> </w:t>
      </w:r>
      <w:r>
        <w:rPr>
          <w:color w:val="231F20"/>
          <w:w w:val="105"/>
        </w:rPr>
        <w:t>las</w:t>
      </w:r>
      <w:r>
        <w:rPr>
          <w:color w:val="231F20"/>
          <w:spacing w:val="-7"/>
          <w:w w:val="105"/>
        </w:rPr>
        <w:t> </w:t>
      </w:r>
      <w:r>
        <w:rPr>
          <w:color w:val="231F20"/>
          <w:w w:val="105"/>
        </w:rPr>
        <w:t>tierras</w:t>
      </w:r>
      <w:r>
        <w:rPr>
          <w:color w:val="231F20"/>
          <w:spacing w:val="-7"/>
          <w:w w:val="105"/>
        </w:rPr>
        <w:t> </w:t>
      </w:r>
      <w:r>
        <w:rPr>
          <w:color w:val="231F20"/>
          <w:w w:val="105"/>
        </w:rPr>
        <w:t>que</w:t>
      </w:r>
      <w:r>
        <w:rPr>
          <w:color w:val="231F20"/>
          <w:spacing w:val="-7"/>
          <w:w w:val="105"/>
        </w:rPr>
        <w:t> </w:t>
      </w:r>
      <w:r>
        <w:rPr>
          <w:color w:val="231F20"/>
          <w:w w:val="105"/>
        </w:rPr>
        <w:t>servían</w:t>
      </w:r>
      <w:r>
        <w:rPr>
          <w:color w:val="231F20"/>
          <w:spacing w:val="-7"/>
          <w:w w:val="105"/>
        </w:rPr>
        <w:t> </w:t>
      </w:r>
      <w:r>
        <w:rPr>
          <w:color w:val="231F20"/>
          <w:w w:val="105"/>
        </w:rPr>
        <w:t>para</w:t>
      </w:r>
      <w:r>
        <w:rPr>
          <w:color w:val="231F20"/>
          <w:spacing w:val="-7"/>
          <w:w w:val="105"/>
        </w:rPr>
        <w:t> </w:t>
      </w:r>
      <w:r>
        <w:rPr>
          <w:color w:val="231F20"/>
          <w:w w:val="105"/>
        </w:rPr>
        <w:t>sufragar los</w:t>
      </w:r>
      <w:r>
        <w:rPr>
          <w:color w:val="231F20"/>
          <w:spacing w:val="-26"/>
          <w:w w:val="105"/>
        </w:rPr>
        <w:t> </w:t>
      </w:r>
      <w:r>
        <w:rPr>
          <w:color w:val="231F20"/>
          <w:w w:val="105"/>
        </w:rPr>
        <w:t>gastos</w:t>
      </w:r>
      <w:r>
        <w:rPr>
          <w:color w:val="231F20"/>
          <w:spacing w:val="-26"/>
          <w:w w:val="105"/>
        </w:rPr>
        <w:t> </w:t>
      </w:r>
      <w:r>
        <w:rPr>
          <w:color w:val="231F20"/>
          <w:w w:val="105"/>
        </w:rPr>
        <w:t>del</w:t>
      </w:r>
      <w:r>
        <w:rPr>
          <w:color w:val="231F20"/>
          <w:spacing w:val="-26"/>
          <w:w w:val="105"/>
        </w:rPr>
        <w:t> </w:t>
      </w:r>
      <w:r>
        <w:rPr>
          <w:color w:val="231F20"/>
          <w:w w:val="105"/>
        </w:rPr>
        <w:t>pueblo.</w:t>
      </w:r>
      <w:r>
        <w:rPr>
          <w:color w:val="231F20"/>
          <w:spacing w:val="-26"/>
          <w:w w:val="105"/>
        </w:rPr>
        <w:t> </w:t>
      </w:r>
      <w:r>
        <w:rPr>
          <w:color w:val="231F20"/>
          <w:w w:val="105"/>
        </w:rPr>
        <w:t>Estos</w:t>
      </w:r>
      <w:r>
        <w:rPr>
          <w:color w:val="231F20"/>
          <w:spacing w:val="-26"/>
          <w:w w:val="105"/>
        </w:rPr>
        <w:t> </w:t>
      </w:r>
      <w:r>
        <w:rPr>
          <w:color w:val="231F20"/>
          <w:w w:val="105"/>
        </w:rPr>
        <w:t>bienes</w:t>
      </w:r>
      <w:r>
        <w:rPr>
          <w:color w:val="231F20"/>
          <w:spacing w:val="-26"/>
          <w:w w:val="105"/>
        </w:rPr>
        <w:t> </w:t>
      </w:r>
      <w:r>
        <w:rPr>
          <w:color w:val="231F20"/>
          <w:w w:val="105"/>
        </w:rPr>
        <w:t>eran</w:t>
      </w:r>
      <w:r>
        <w:rPr>
          <w:color w:val="231F20"/>
          <w:spacing w:val="-26"/>
          <w:w w:val="105"/>
        </w:rPr>
        <w:t> </w:t>
      </w:r>
      <w:r>
        <w:rPr>
          <w:color w:val="231F20"/>
          <w:w w:val="105"/>
        </w:rPr>
        <w:t>comunales</w:t>
      </w:r>
      <w:r>
        <w:rPr>
          <w:color w:val="231F20"/>
          <w:spacing w:val="-26"/>
          <w:w w:val="105"/>
        </w:rPr>
        <w:t> </w:t>
      </w:r>
      <w:r>
        <w:rPr>
          <w:color w:val="231F20"/>
          <w:w w:val="105"/>
        </w:rPr>
        <w:t>y</w:t>
      </w:r>
      <w:r>
        <w:rPr>
          <w:color w:val="231F20"/>
          <w:spacing w:val="-26"/>
          <w:w w:val="105"/>
        </w:rPr>
        <w:t> </w:t>
      </w:r>
      <w:r>
        <w:rPr>
          <w:color w:val="231F20"/>
          <w:w w:val="105"/>
        </w:rPr>
        <w:t>no</w:t>
      </w:r>
      <w:r>
        <w:rPr>
          <w:color w:val="231F20"/>
          <w:spacing w:val="-26"/>
          <w:w w:val="105"/>
        </w:rPr>
        <w:t> </w:t>
      </w:r>
      <w:r>
        <w:rPr>
          <w:color w:val="231F20"/>
          <w:w w:val="105"/>
        </w:rPr>
        <w:t>se</w:t>
      </w:r>
      <w:r>
        <w:rPr>
          <w:color w:val="231F20"/>
          <w:spacing w:val="-26"/>
          <w:w w:val="105"/>
        </w:rPr>
        <w:t> </w:t>
      </w:r>
      <w:r>
        <w:rPr>
          <w:color w:val="231F20"/>
          <w:w w:val="105"/>
        </w:rPr>
        <w:t>enajenaban,</w:t>
      </w:r>
      <w:r>
        <w:rPr>
          <w:color w:val="231F20"/>
          <w:spacing w:val="-26"/>
          <w:w w:val="105"/>
        </w:rPr>
        <w:t> </w:t>
      </w:r>
      <w:r>
        <w:rPr>
          <w:color w:val="231F20"/>
          <w:w w:val="105"/>
        </w:rPr>
        <w:t>es</w:t>
      </w:r>
      <w:r>
        <w:rPr>
          <w:color w:val="231F20"/>
          <w:spacing w:val="-26"/>
          <w:w w:val="105"/>
        </w:rPr>
        <w:t> </w:t>
      </w:r>
      <w:r>
        <w:rPr>
          <w:color w:val="231F20"/>
          <w:spacing w:val="-3"/>
          <w:w w:val="105"/>
        </w:rPr>
        <w:t>decir, </w:t>
      </w:r>
      <w:r>
        <w:rPr>
          <w:color w:val="231F20"/>
          <w:w w:val="105"/>
        </w:rPr>
        <w:t>pertenecían al pueblo en su </w:t>
      </w:r>
      <w:r>
        <w:rPr>
          <w:color w:val="231F20"/>
          <w:spacing w:val="-3"/>
          <w:w w:val="105"/>
        </w:rPr>
        <w:t>conjunto. </w:t>
      </w:r>
      <w:r>
        <w:rPr>
          <w:color w:val="231F20"/>
          <w:w w:val="105"/>
        </w:rPr>
        <w:t>La diferencia consistía en el uso que hacían de ellos los vecinos. </w:t>
      </w:r>
      <w:r>
        <w:rPr>
          <w:color w:val="231F20"/>
          <w:spacing w:val="-4"/>
          <w:w w:val="105"/>
        </w:rPr>
        <w:t>Por </w:t>
      </w:r>
      <w:r>
        <w:rPr>
          <w:color w:val="231F20"/>
          <w:w w:val="105"/>
        </w:rPr>
        <w:t>su parte, las tierras de común repartimiento eran parcelas familiares de usufructo individual; los pastos, aguas y montes eran</w:t>
      </w:r>
      <w:r>
        <w:rPr>
          <w:color w:val="231F20"/>
          <w:spacing w:val="-14"/>
          <w:w w:val="105"/>
        </w:rPr>
        <w:t> </w:t>
      </w:r>
      <w:r>
        <w:rPr>
          <w:color w:val="231F20"/>
          <w:w w:val="105"/>
        </w:rPr>
        <w:t>de</w:t>
      </w:r>
      <w:r>
        <w:rPr>
          <w:color w:val="231F20"/>
          <w:spacing w:val="-14"/>
          <w:w w:val="105"/>
        </w:rPr>
        <w:t> </w:t>
      </w:r>
      <w:r>
        <w:rPr>
          <w:color w:val="231F20"/>
          <w:w w:val="105"/>
        </w:rPr>
        <w:t>uso</w:t>
      </w:r>
      <w:r>
        <w:rPr>
          <w:color w:val="231F20"/>
          <w:spacing w:val="-14"/>
          <w:w w:val="105"/>
        </w:rPr>
        <w:t> </w:t>
      </w:r>
      <w:r>
        <w:rPr>
          <w:color w:val="231F20"/>
          <w:w w:val="105"/>
        </w:rPr>
        <w:t>colectivo</w:t>
      </w:r>
      <w:r>
        <w:rPr>
          <w:color w:val="231F20"/>
          <w:spacing w:val="-14"/>
          <w:w w:val="105"/>
        </w:rPr>
        <w:t> </w:t>
      </w:r>
      <w:r>
        <w:rPr>
          <w:color w:val="231F20"/>
          <w:w w:val="105"/>
        </w:rPr>
        <w:t>(ejidos),</w:t>
      </w:r>
      <w:r>
        <w:rPr>
          <w:color w:val="231F20"/>
          <w:spacing w:val="-14"/>
          <w:w w:val="105"/>
        </w:rPr>
        <w:t> </w:t>
      </w:r>
      <w:r>
        <w:rPr>
          <w:color w:val="231F20"/>
          <w:w w:val="105"/>
        </w:rPr>
        <w:t>y</w:t>
      </w:r>
      <w:r>
        <w:rPr>
          <w:color w:val="231F20"/>
          <w:spacing w:val="-14"/>
          <w:w w:val="105"/>
        </w:rPr>
        <w:t> </w:t>
      </w:r>
      <w:r>
        <w:rPr>
          <w:color w:val="231F20"/>
          <w:w w:val="105"/>
        </w:rPr>
        <w:t>los</w:t>
      </w:r>
      <w:r>
        <w:rPr>
          <w:color w:val="231F20"/>
          <w:spacing w:val="-14"/>
          <w:w w:val="105"/>
        </w:rPr>
        <w:t> </w:t>
      </w:r>
      <w:r>
        <w:rPr>
          <w:color w:val="231F20"/>
          <w:w w:val="105"/>
        </w:rPr>
        <w:t>propios.</w:t>
      </w:r>
      <w:r>
        <w:rPr>
          <w:color w:val="231F20"/>
          <w:spacing w:val="-14"/>
          <w:w w:val="105"/>
        </w:rPr>
        <w:t> </w:t>
      </w:r>
      <w:r>
        <w:rPr>
          <w:color w:val="231F20"/>
          <w:w w:val="105"/>
        </w:rPr>
        <w:t>En</w:t>
      </w:r>
      <w:r>
        <w:rPr>
          <w:color w:val="231F20"/>
          <w:spacing w:val="-14"/>
          <w:w w:val="105"/>
        </w:rPr>
        <w:t> </w:t>
      </w:r>
      <w:r>
        <w:rPr>
          <w:color w:val="231F20"/>
          <w:w w:val="105"/>
        </w:rPr>
        <w:t>estos</w:t>
      </w:r>
      <w:r>
        <w:rPr>
          <w:color w:val="231F20"/>
          <w:spacing w:val="-14"/>
          <w:w w:val="105"/>
        </w:rPr>
        <w:t> </w:t>
      </w:r>
      <w:r>
        <w:rPr>
          <w:color w:val="231F20"/>
          <w:w w:val="105"/>
        </w:rPr>
        <w:t>últimos</w:t>
      </w:r>
      <w:r>
        <w:rPr>
          <w:color w:val="231F20"/>
          <w:spacing w:val="-14"/>
          <w:w w:val="105"/>
        </w:rPr>
        <w:t> </w:t>
      </w:r>
      <w:r>
        <w:rPr>
          <w:color w:val="231F20"/>
          <w:w w:val="105"/>
        </w:rPr>
        <w:t>se</w:t>
      </w:r>
      <w:r>
        <w:rPr>
          <w:color w:val="231F20"/>
          <w:spacing w:val="-14"/>
          <w:w w:val="105"/>
        </w:rPr>
        <w:t> </w:t>
      </w:r>
      <w:r>
        <w:rPr>
          <w:color w:val="231F20"/>
          <w:w w:val="105"/>
        </w:rPr>
        <w:t>consideraban pastos,</w:t>
      </w:r>
      <w:r>
        <w:rPr>
          <w:color w:val="231F20"/>
          <w:spacing w:val="-8"/>
          <w:w w:val="105"/>
        </w:rPr>
        <w:t> </w:t>
      </w:r>
      <w:r>
        <w:rPr>
          <w:color w:val="231F20"/>
          <w:w w:val="105"/>
        </w:rPr>
        <w:t>tierras</w:t>
      </w:r>
      <w:r>
        <w:rPr>
          <w:color w:val="231F20"/>
          <w:spacing w:val="-8"/>
          <w:w w:val="105"/>
        </w:rPr>
        <w:t> </w:t>
      </w:r>
      <w:r>
        <w:rPr>
          <w:color w:val="231F20"/>
          <w:w w:val="105"/>
        </w:rPr>
        <w:t>de</w:t>
      </w:r>
      <w:r>
        <w:rPr>
          <w:color w:val="231F20"/>
          <w:spacing w:val="-8"/>
          <w:w w:val="105"/>
        </w:rPr>
        <w:t> </w:t>
      </w:r>
      <w:r>
        <w:rPr>
          <w:color w:val="231F20"/>
          <w:w w:val="105"/>
        </w:rPr>
        <w:t>labor</w:t>
      </w:r>
      <w:r>
        <w:rPr>
          <w:color w:val="231F20"/>
          <w:spacing w:val="-8"/>
          <w:w w:val="105"/>
        </w:rPr>
        <w:t> </w:t>
      </w:r>
      <w:r>
        <w:rPr>
          <w:color w:val="231F20"/>
          <w:w w:val="105"/>
        </w:rPr>
        <w:t>y</w:t>
      </w:r>
      <w:r>
        <w:rPr>
          <w:color w:val="231F20"/>
          <w:spacing w:val="-8"/>
          <w:w w:val="105"/>
        </w:rPr>
        <w:t> </w:t>
      </w:r>
      <w:r>
        <w:rPr>
          <w:color w:val="231F20"/>
          <w:w w:val="105"/>
        </w:rPr>
        <w:t>montes.</w:t>
      </w:r>
      <w:r>
        <w:rPr>
          <w:color w:val="231F20"/>
          <w:spacing w:val="-8"/>
          <w:w w:val="105"/>
        </w:rPr>
        <w:t> </w:t>
      </w:r>
      <w:r>
        <w:rPr>
          <w:color w:val="231F20"/>
          <w:w w:val="105"/>
        </w:rPr>
        <w:t>Los</w:t>
      </w:r>
      <w:r>
        <w:rPr>
          <w:color w:val="231F20"/>
          <w:spacing w:val="-8"/>
          <w:w w:val="105"/>
        </w:rPr>
        <w:t> </w:t>
      </w:r>
      <w:r>
        <w:rPr>
          <w:color w:val="231F20"/>
          <w:w w:val="105"/>
        </w:rPr>
        <w:t>ingresos</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obtenían</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propios entraban a las cajas de comunidad y constituían la parte monetaria de los bienes</w:t>
      </w:r>
      <w:r>
        <w:rPr>
          <w:color w:val="231F20"/>
          <w:spacing w:val="-20"/>
          <w:w w:val="105"/>
        </w:rPr>
        <w:t> </w:t>
      </w:r>
      <w:r>
        <w:rPr>
          <w:color w:val="231F20"/>
          <w:w w:val="105"/>
        </w:rPr>
        <w:t>(Menegus,</w:t>
      </w:r>
      <w:r>
        <w:rPr>
          <w:color w:val="231F20"/>
          <w:spacing w:val="-20"/>
          <w:w w:val="105"/>
        </w:rPr>
        <w:t> </w:t>
      </w:r>
      <w:r>
        <w:rPr>
          <w:color w:val="231F20"/>
          <w:w w:val="105"/>
        </w:rPr>
        <w:t>2001:</w:t>
      </w:r>
      <w:r>
        <w:rPr>
          <w:color w:val="231F20"/>
          <w:spacing w:val="-20"/>
          <w:w w:val="105"/>
        </w:rPr>
        <w:t> </w:t>
      </w:r>
      <w:r>
        <w:rPr>
          <w:color w:val="231F20"/>
          <w:w w:val="105"/>
        </w:rPr>
        <w:t>89).</w:t>
      </w:r>
    </w:p>
    <w:p>
      <w:pPr>
        <w:pStyle w:val="BodyText"/>
        <w:spacing w:before="2"/>
        <w:rPr>
          <w:sz w:val="23"/>
        </w:rPr>
      </w:pPr>
    </w:p>
    <w:p>
      <w:pPr>
        <w:pStyle w:val="BodyText"/>
        <w:spacing w:line="249" w:lineRule="auto"/>
        <w:ind w:left="907" w:right="905"/>
        <w:jc w:val="both"/>
      </w:pPr>
      <w:r>
        <w:rPr>
          <w:color w:val="231F20"/>
          <w:spacing w:val="-4"/>
          <w:w w:val="105"/>
        </w:rPr>
        <w:t>Una </w:t>
      </w:r>
      <w:r>
        <w:rPr>
          <w:color w:val="231F20"/>
          <w:w w:val="105"/>
        </w:rPr>
        <w:t>vez que en 1824 se estableció el régimen federal y que los ayuntamien- tos constitucionales sustituyeron a los pueblos de indios, la intención del</w:t>
      </w:r>
      <w:r>
        <w:rPr>
          <w:color w:val="231F20"/>
          <w:spacing w:val="-34"/>
          <w:w w:val="105"/>
        </w:rPr>
        <w:t> </w:t>
      </w:r>
      <w:r>
        <w:rPr>
          <w:color w:val="231F20"/>
          <w:w w:val="105"/>
        </w:rPr>
        <w:t>go-</w:t>
      </w:r>
    </w:p>
    <w:p>
      <w:pPr>
        <w:spacing w:after="0" w:line="249" w:lineRule="auto"/>
        <w:jc w:val="both"/>
        <w:sectPr>
          <w:headerReference w:type="even" r:id="rId63"/>
          <w:headerReference w:type="default" r:id="rId64"/>
          <w:footerReference w:type="even" r:id="rId65"/>
          <w:footerReference w:type="default" r:id="rId66"/>
          <w:pgSz w:w="8510" w:h="11630"/>
          <w:pgMar w:header="287" w:footer="388" w:top="620" w:bottom="580" w:left="0" w:right="0"/>
          <w:pgNumType w:start="76"/>
        </w:sectPr>
      </w:pPr>
    </w:p>
    <w:p>
      <w:pPr>
        <w:pStyle w:val="BodyText"/>
        <w:spacing w:before="10"/>
        <w:rPr>
          <w:sz w:val="18"/>
        </w:rPr>
      </w:pPr>
    </w:p>
    <w:p>
      <w:pPr>
        <w:pStyle w:val="BodyText"/>
        <w:spacing w:line="249" w:lineRule="auto" w:before="18"/>
        <w:ind w:left="907" w:right="904"/>
        <w:jc w:val="both"/>
      </w:pPr>
      <w:r>
        <w:rPr>
          <w:color w:val="231F20"/>
          <w:w w:val="105"/>
        </w:rPr>
        <w:t>bierno estatal fue concederles propios y arbitrios para fortalecer los fondos municipales. </w:t>
      </w:r>
      <w:r>
        <w:rPr>
          <w:color w:val="231F20"/>
          <w:spacing w:val="-4"/>
          <w:w w:val="105"/>
        </w:rPr>
        <w:t>Por </w:t>
      </w:r>
      <w:r>
        <w:rPr>
          <w:color w:val="231F20"/>
          <w:w w:val="105"/>
        </w:rPr>
        <w:t>tal motivo, uno de los temas centrales de discusión de los legisladores del Estado de México fue sobre el manejo y administración de los bienes de los pueblos. Legisladores como José María Luis </w:t>
      </w:r>
      <w:r>
        <w:rPr>
          <w:color w:val="231F20"/>
          <w:spacing w:val="-3"/>
          <w:w w:val="105"/>
        </w:rPr>
        <w:t>Mora </w:t>
      </w:r>
      <w:r>
        <w:rPr>
          <w:color w:val="231F20"/>
          <w:w w:val="105"/>
        </w:rPr>
        <w:t>busca- ban definir si formaban parte de los propios del municipio.</w:t>
      </w:r>
      <w:r>
        <w:rPr>
          <w:color w:val="231F20"/>
          <w:w w:val="105"/>
          <w:position w:val="7"/>
          <w:sz w:val="13"/>
        </w:rPr>
        <w:t>1 </w:t>
      </w:r>
      <w:r>
        <w:rPr>
          <w:color w:val="231F20"/>
          <w:spacing w:val="-4"/>
          <w:w w:val="105"/>
        </w:rPr>
        <w:t>Una </w:t>
      </w:r>
      <w:r>
        <w:rPr>
          <w:color w:val="231F20"/>
          <w:w w:val="105"/>
        </w:rPr>
        <w:t>vez que los ciudadanos contaron con ayuntamientos constitucionales (como se les llamó por</w:t>
      </w:r>
      <w:r>
        <w:rPr>
          <w:color w:val="231F20"/>
          <w:spacing w:val="-14"/>
          <w:w w:val="105"/>
        </w:rPr>
        <w:t> </w:t>
      </w:r>
      <w:r>
        <w:rPr>
          <w:color w:val="231F20"/>
          <w:w w:val="105"/>
        </w:rPr>
        <w:t>su</w:t>
      </w:r>
      <w:r>
        <w:rPr>
          <w:color w:val="231F20"/>
          <w:spacing w:val="-14"/>
          <w:w w:val="105"/>
        </w:rPr>
        <w:t> </w:t>
      </w:r>
      <w:r>
        <w:rPr>
          <w:color w:val="231F20"/>
          <w:w w:val="105"/>
        </w:rPr>
        <w:t>vínculo</w:t>
      </w:r>
      <w:r>
        <w:rPr>
          <w:color w:val="231F20"/>
          <w:spacing w:val="-14"/>
          <w:w w:val="105"/>
        </w:rPr>
        <w:t> </w:t>
      </w:r>
      <w:r>
        <w:rPr>
          <w:color w:val="231F20"/>
          <w:w w:val="105"/>
        </w:rPr>
        <w:t>con</w:t>
      </w:r>
      <w:r>
        <w:rPr>
          <w:color w:val="231F20"/>
          <w:spacing w:val="-14"/>
          <w:w w:val="105"/>
        </w:rPr>
        <w:t> </w:t>
      </w:r>
      <w:r>
        <w:rPr>
          <w:color w:val="231F20"/>
          <w:w w:val="105"/>
        </w:rPr>
        <w:t>la</w:t>
      </w:r>
      <w:r>
        <w:rPr>
          <w:color w:val="231F20"/>
          <w:spacing w:val="-14"/>
          <w:w w:val="105"/>
        </w:rPr>
        <w:t> </w:t>
      </w:r>
      <w:r>
        <w:rPr>
          <w:color w:val="231F20"/>
          <w:w w:val="105"/>
        </w:rPr>
        <w:t>constitución</w:t>
      </w:r>
      <w:r>
        <w:rPr>
          <w:color w:val="231F20"/>
          <w:spacing w:val="-14"/>
          <w:w w:val="105"/>
        </w:rPr>
        <w:t> </w:t>
      </w:r>
      <w:r>
        <w:rPr>
          <w:color w:val="231F20"/>
          <w:w w:val="105"/>
        </w:rPr>
        <w:t>de</w:t>
      </w:r>
      <w:r>
        <w:rPr>
          <w:color w:val="231F20"/>
          <w:spacing w:val="-14"/>
          <w:w w:val="105"/>
        </w:rPr>
        <w:t> </w:t>
      </w:r>
      <w:r>
        <w:rPr>
          <w:color w:val="231F20"/>
          <w:w w:val="105"/>
        </w:rPr>
        <w:t>Cádiz</w:t>
      </w:r>
      <w:r>
        <w:rPr>
          <w:color w:val="231F20"/>
          <w:spacing w:val="-14"/>
          <w:w w:val="105"/>
        </w:rPr>
        <w:t> </w:t>
      </w:r>
      <w:r>
        <w:rPr>
          <w:color w:val="231F20"/>
          <w:w w:val="105"/>
        </w:rPr>
        <w:t>de</w:t>
      </w:r>
      <w:r>
        <w:rPr>
          <w:color w:val="231F20"/>
          <w:spacing w:val="-14"/>
          <w:w w:val="105"/>
        </w:rPr>
        <w:t> </w:t>
      </w:r>
      <w:r>
        <w:rPr>
          <w:color w:val="231F20"/>
          <w:w w:val="105"/>
        </w:rPr>
        <w:t>1812),</w:t>
      </w:r>
      <w:r>
        <w:rPr>
          <w:color w:val="231F20"/>
          <w:spacing w:val="-14"/>
          <w:w w:val="105"/>
        </w:rPr>
        <w:t> </w:t>
      </w:r>
      <w:r>
        <w:rPr>
          <w:color w:val="231F20"/>
          <w:w w:val="105"/>
        </w:rPr>
        <w:t>era</w:t>
      </w:r>
      <w:r>
        <w:rPr>
          <w:color w:val="231F20"/>
          <w:spacing w:val="-14"/>
          <w:w w:val="105"/>
        </w:rPr>
        <w:t> </w:t>
      </w:r>
      <w:r>
        <w:rPr>
          <w:color w:val="231F20"/>
          <w:w w:val="105"/>
        </w:rPr>
        <w:t>necesario</w:t>
      </w:r>
      <w:r>
        <w:rPr>
          <w:color w:val="231F20"/>
          <w:spacing w:val="-14"/>
          <w:w w:val="105"/>
        </w:rPr>
        <w:t> </w:t>
      </w:r>
      <w:r>
        <w:rPr>
          <w:color w:val="231F20"/>
          <w:w w:val="105"/>
        </w:rPr>
        <w:t>otorgarles recursos</w:t>
      </w:r>
      <w:r>
        <w:rPr>
          <w:color w:val="231F20"/>
          <w:spacing w:val="-7"/>
          <w:w w:val="105"/>
        </w:rPr>
        <w:t> </w:t>
      </w:r>
      <w:r>
        <w:rPr>
          <w:color w:val="231F20"/>
          <w:w w:val="105"/>
        </w:rPr>
        <w:t>para</w:t>
      </w:r>
      <w:r>
        <w:rPr>
          <w:color w:val="231F20"/>
          <w:spacing w:val="-7"/>
          <w:w w:val="105"/>
        </w:rPr>
        <w:t> </w:t>
      </w:r>
      <w:r>
        <w:rPr>
          <w:color w:val="231F20"/>
          <w:w w:val="105"/>
        </w:rPr>
        <w:t>fortalecer</w:t>
      </w:r>
      <w:r>
        <w:rPr>
          <w:color w:val="231F20"/>
          <w:spacing w:val="-7"/>
          <w:w w:val="105"/>
        </w:rPr>
        <w:t> </w:t>
      </w:r>
      <w:r>
        <w:rPr>
          <w:color w:val="231F20"/>
          <w:w w:val="105"/>
        </w:rPr>
        <w:t>la</w:t>
      </w:r>
      <w:r>
        <w:rPr>
          <w:color w:val="231F20"/>
          <w:spacing w:val="-7"/>
          <w:w w:val="105"/>
        </w:rPr>
        <w:t> </w:t>
      </w:r>
      <w:r>
        <w:rPr>
          <w:color w:val="231F20"/>
          <w:w w:val="105"/>
        </w:rPr>
        <w:t>menguada</w:t>
      </w:r>
      <w:r>
        <w:rPr>
          <w:color w:val="231F20"/>
          <w:spacing w:val="-7"/>
          <w:w w:val="105"/>
        </w:rPr>
        <w:t> </w:t>
      </w:r>
      <w:r>
        <w:rPr>
          <w:color w:val="231F20"/>
          <w:w w:val="105"/>
        </w:rPr>
        <w:t>hacienda</w:t>
      </w:r>
      <w:r>
        <w:rPr>
          <w:color w:val="231F20"/>
          <w:spacing w:val="-7"/>
          <w:w w:val="105"/>
        </w:rPr>
        <w:t> </w:t>
      </w:r>
      <w:r>
        <w:rPr>
          <w:color w:val="231F20"/>
          <w:w w:val="105"/>
        </w:rPr>
        <w:t>municipal.</w:t>
      </w:r>
      <w:r>
        <w:rPr>
          <w:color w:val="231F20"/>
          <w:spacing w:val="-7"/>
          <w:w w:val="105"/>
        </w:rPr>
        <w:t> </w:t>
      </w:r>
      <w:r>
        <w:rPr>
          <w:color w:val="231F20"/>
          <w:w w:val="105"/>
        </w:rPr>
        <w:t>Annino</w:t>
      </w:r>
      <w:r>
        <w:rPr>
          <w:color w:val="231F20"/>
          <w:spacing w:val="-7"/>
          <w:w w:val="105"/>
        </w:rPr>
        <w:t> </w:t>
      </w:r>
      <w:r>
        <w:rPr>
          <w:color w:val="231F20"/>
          <w:w w:val="105"/>
        </w:rPr>
        <w:t>señala</w:t>
      </w:r>
      <w:r>
        <w:rPr>
          <w:color w:val="231F20"/>
          <w:spacing w:val="-7"/>
          <w:w w:val="105"/>
        </w:rPr>
        <w:t> </w:t>
      </w:r>
      <w:r>
        <w:rPr>
          <w:color w:val="231F20"/>
          <w:w w:val="105"/>
        </w:rPr>
        <w:t>que una de las principales consecuencias de la constitución de Cádiz fue que los ayuntamientos comenzaron a controlar las tierras de los pueblos limitando con</w:t>
      </w:r>
      <w:r>
        <w:rPr>
          <w:color w:val="231F20"/>
          <w:spacing w:val="-13"/>
          <w:w w:val="105"/>
        </w:rPr>
        <w:t> </w:t>
      </w:r>
      <w:r>
        <w:rPr>
          <w:color w:val="231F20"/>
          <w:w w:val="105"/>
        </w:rPr>
        <w:t>ello</w:t>
      </w:r>
      <w:r>
        <w:rPr>
          <w:color w:val="231F20"/>
          <w:spacing w:val="-13"/>
          <w:w w:val="105"/>
        </w:rPr>
        <w:t> </w:t>
      </w:r>
      <w:r>
        <w:rPr>
          <w:color w:val="231F20"/>
          <w:w w:val="105"/>
        </w:rPr>
        <w:t>el</w:t>
      </w:r>
      <w:r>
        <w:rPr>
          <w:color w:val="231F20"/>
          <w:spacing w:val="-13"/>
          <w:w w:val="105"/>
        </w:rPr>
        <w:t> </w:t>
      </w:r>
      <w:r>
        <w:rPr>
          <w:color w:val="231F20"/>
          <w:w w:val="105"/>
        </w:rPr>
        <w:t>desarrollo</w:t>
      </w:r>
      <w:r>
        <w:rPr>
          <w:color w:val="231F20"/>
          <w:spacing w:val="-13"/>
          <w:w w:val="105"/>
        </w:rPr>
        <w:t> </w:t>
      </w:r>
      <w:r>
        <w:rPr>
          <w:color w:val="231F20"/>
          <w:w w:val="105"/>
        </w:rPr>
        <w:t>de</w:t>
      </w:r>
      <w:r>
        <w:rPr>
          <w:color w:val="231F20"/>
          <w:spacing w:val="-13"/>
          <w:w w:val="105"/>
        </w:rPr>
        <w:t> </w:t>
      </w:r>
      <w:r>
        <w:rPr>
          <w:color w:val="231F20"/>
          <w:w w:val="105"/>
        </w:rPr>
        <w:t>una</w:t>
      </w:r>
      <w:r>
        <w:rPr>
          <w:color w:val="231F20"/>
          <w:spacing w:val="-13"/>
          <w:w w:val="105"/>
        </w:rPr>
        <w:t> </w:t>
      </w:r>
      <w:r>
        <w:rPr>
          <w:color w:val="231F20"/>
          <w:w w:val="105"/>
        </w:rPr>
        <w:t>sociedad</w:t>
      </w:r>
      <w:r>
        <w:rPr>
          <w:color w:val="231F20"/>
          <w:spacing w:val="-13"/>
          <w:w w:val="105"/>
        </w:rPr>
        <w:t> </w:t>
      </w:r>
      <w:r>
        <w:rPr>
          <w:color w:val="231F20"/>
          <w:w w:val="105"/>
        </w:rPr>
        <w:t>propietaria,</w:t>
      </w:r>
      <w:r>
        <w:rPr>
          <w:color w:val="231F20"/>
          <w:spacing w:val="-13"/>
          <w:w w:val="105"/>
        </w:rPr>
        <w:t> </w:t>
      </w:r>
      <w:r>
        <w:rPr>
          <w:color w:val="231F20"/>
          <w:w w:val="105"/>
        </w:rPr>
        <w:t>tal</w:t>
      </w:r>
      <w:r>
        <w:rPr>
          <w:color w:val="231F20"/>
          <w:spacing w:val="-13"/>
          <w:w w:val="105"/>
        </w:rPr>
        <w:t> </w:t>
      </w:r>
      <w:r>
        <w:rPr>
          <w:color w:val="231F20"/>
          <w:w w:val="105"/>
        </w:rPr>
        <w:t>y</w:t>
      </w:r>
      <w:r>
        <w:rPr>
          <w:color w:val="231F20"/>
          <w:spacing w:val="-13"/>
          <w:w w:val="105"/>
        </w:rPr>
        <w:t> </w:t>
      </w:r>
      <w:r>
        <w:rPr>
          <w:color w:val="231F20"/>
          <w:w w:val="105"/>
        </w:rPr>
        <w:t>como</w:t>
      </w:r>
      <w:r>
        <w:rPr>
          <w:color w:val="231F20"/>
          <w:spacing w:val="-13"/>
          <w:w w:val="105"/>
        </w:rPr>
        <w:t> </w:t>
      </w:r>
      <w:r>
        <w:rPr>
          <w:color w:val="231F20"/>
          <w:w w:val="105"/>
        </w:rPr>
        <w:t>proponía</w:t>
      </w:r>
      <w:r>
        <w:rPr>
          <w:color w:val="231F20"/>
          <w:spacing w:val="-13"/>
          <w:w w:val="105"/>
        </w:rPr>
        <w:t> </w:t>
      </w:r>
      <w:r>
        <w:rPr>
          <w:color w:val="231F20"/>
          <w:w w:val="105"/>
        </w:rPr>
        <w:t>el</w:t>
      </w:r>
      <w:r>
        <w:rPr>
          <w:color w:val="231F20"/>
          <w:spacing w:val="-13"/>
          <w:w w:val="105"/>
        </w:rPr>
        <w:t> </w:t>
      </w:r>
      <w:r>
        <w:rPr>
          <w:color w:val="231F20"/>
          <w:w w:val="105"/>
        </w:rPr>
        <w:t>pro- yecto liberal (Annino, 1995: 225).</w:t>
      </w:r>
      <w:r>
        <w:rPr>
          <w:color w:val="231F20"/>
          <w:w w:val="105"/>
          <w:position w:val="7"/>
          <w:sz w:val="13"/>
        </w:rPr>
        <w:t>2 </w:t>
      </w:r>
      <w:r>
        <w:rPr>
          <w:color w:val="231F20"/>
          <w:w w:val="105"/>
        </w:rPr>
        <w:t>En 1824 la comisión de Gobernación del Congreso</w:t>
      </w:r>
      <w:r>
        <w:rPr>
          <w:color w:val="231F20"/>
          <w:spacing w:val="-13"/>
          <w:w w:val="105"/>
        </w:rPr>
        <w:t> </w:t>
      </w:r>
      <w:r>
        <w:rPr>
          <w:color w:val="231F20"/>
          <w:w w:val="105"/>
        </w:rPr>
        <w:t>del</w:t>
      </w:r>
      <w:r>
        <w:rPr>
          <w:color w:val="231F20"/>
          <w:spacing w:val="-13"/>
          <w:w w:val="105"/>
        </w:rPr>
        <w:t> </w:t>
      </w:r>
      <w:r>
        <w:rPr>
          <w:color w:val="231F20"/>
          <w:w w:val="105"/>
        </w:rPr>
        <w:t>Estado</w:t>
      </w:r>
      <w:r>
        <w:rPr>
          <w:color w:val="231F20"/>
          <w:spacing w:val="-13"/>
          <w:w w:val="105"/>
        </w:rPr>
        <w:t> </w:t>
      </w:r>
      <w:r>
        <w:rPr>
          <w:color w:val="231F20"/>
          <w:w w:val="105"/>
        </w:rPr>
        <w:t>de</w:t>
      </w:r>
      <w:r>
        <w:rPr>
          <w:color w:val="231F20"/>
          <w:spacing w:val="-12"/>
          <w:w w:val="105"/>
        </w:rPr>
        <w:t> </w:t>
      </w:r>
      <w:r>
        <w:rPr>
          <w:color w:val="231F20"/>
          <w:w w:val="105"/>
        </w:rPr>
        <w:t>México</w:t>
      </w:r>
      <w:r>
        <w:rPr>
          <w:color w:val="231F20"/>
          <w:spacing w:val="-12"/>
          <w:w w:val="105"/>
        </w:rPr>
        <w:t> </w:t>
      </w:r>
      <w:r>
        <w:rPr>
          <w:color w:val="231F20"/>
          <w:w w:val="105"/>
        </w:rPr>
        <w:t>dictaminó</w:t>
      </w:r>
      <w:r>
        <w:rPr>
          <w:color w:val="231F20"/>
          <w:spacing w:val="-12"/>
          <w:w w:val="105"/>
        </w:rPr>
        <w:t> </w:t>
      </w:r>
      <w:r>
        <w:rPr>
          <w:color w:val="231F20"/>
          <w:w w:val="105"/>
        </w:rPr>
        <w:t>sobre</w:t>
      </w:r>
      <w:r>
        <w:rPr>
          <w:color w:val="231F20"/>
          <w:spacing w:val="-12"/>
          <w:w w:val="105"/>
        </w:rPr>
        <w:t> </w:t>
      </w:r>
      <w:r>
        <w:rPr>
          <w:color w:val="231F20"/>
          <w:w w:val="105"/>
        </w:rPr>
        <w:t>la</w:t>
      </w:r>
      <w:r>
        <w:rPr>
          <w:color w:val="231F20"/>
          <w:spacing w:val="-13"/>
          <w:w w:val="105"/>
        </w:rPr>
        <w:t> </w:t>
      </w:r>
      <w:r>
        <w:rPr>
          <w:color w:val="231F20"/>
          <w:w w:val="105"/>
        </w:rPr>
        <w:t>conveniencia</w:t>
      </w:r>
      <w:r>
        <w:rPr>
          <w:color w:val="231F20"/>
          <w:spacing w:val="-12"/>
          <w:w w:val="105"/>
        </w:rPr>
        <w:t> </w:t>
      </w:r>
      <w:r>
        <w:rPr>
          <w:color w:val="231F20"/>
          <w:w w:val="105"/>
        </w:rPr>
        <w:t>de</w:t>
      </w:r>
      <w:r>
        <w:rPr>
          <w:color w:val="231F20"/>
          <w:spacing w:val="-13"/>
          <w:w w:val="105"/>
        </w:rPr>
        <w:t> </w:t>
      </w:r>
      <w:r>
        <w:rPr>
          <w:color w:val="231F20"/>
          <w:w w:val="105"/>
        </w:rPr>
        <w:t>conceder propios</w:t>
      </w:r>
      <w:r>
        <w:rPr>
          <w:color w:val="231F20"/>
          <w:spacing w:val="-16"/>
          <w:w w:val="105"/>
        </w:rPr>
        <w:t> </w:t>
      </w:r>
      <w:r>
        <w:rPr>
          <w:color w:val="231F20"/>
          <w:w w:val="105"/>
        </w:rPr>
        <w:t>y</w:t>
      </w:r>
      <w:r>
        <w:rPr>
          <w:color w:val="231F20"/>
          <w:spacing w:val="-16"/>
          <w:w w:val="105"/>
        </w:rPr>
        <w:t> </w:t>
      </w:r>
      <w:r>
        <w:rPr>
          <w:color w:val="231F20"/>
          <w:w w:val="105"/>
        </w:rPr>
        <w:t>arbitrios</w:t>
      </w:r>
      <w:r>
        <w:rPr>
          <w:color w:val="231F20"/>
          <w:spacing w:val="-16"/>
          <w:w w:val="105"/>
        </w:rPr>
        <w:t> </w:t>
      </w:r>
      <w:r>
        <w:rPr>
          <w:color w:val="231F20"/>
          <w:w w:val="105"/>
        </w:rPr>
        <w:t>a</w:t>
      </w:r>
      <w:r>
        <w:rPr>
          <w:color w:val="231F20"/>
          <w:spacing w:val="-16"/>
          <w:w w:val="105"/>
        </w:rPr>
        <w:t> </w:t>
      </w:r>
      <w:r>
        <w:rPr>
          <w:color w:val="231F20"/>
          <w:w w:val="105"/>
        </w:rPr>
        <w:t>los</w:t>
      </w:r>
      <w:r>
        <w:rPr>
          <w:color w:val="231F20"/>
          <w:spacing w:val="-16"/>
          <w:w w:val="105"/>
        </w:rPr>
        <w:t> </w:t>
      </w:r>
      <w:r>
        <w:rPr>
          <w:color w:val="231F20"/>
          <w:w w:val="105"/>
        </w:rPr>
        <w:t>ayuntamientos</w:t>
      </w:r>
      <w:r>
        <w:rPr>
          <w:color w:val="231F20"/>
          <w:spacing w:val="-16"/>
          <w:w w:val="105"/>
        </w:rPr>
        <w:t> </w:t>
      </w:r>
      <w:r>
        <w:rPr>
          <w:color w:val="231F20"/>
          <w:w w:val="105"/>
        </w:rPr>
        <w:t>del</w:t>
      </w:r>
      <w:r>
        <w:rPr>
          <w:color w:val="231F20"/>
          <w:spacing w:val="-16"/>
          <w:w w:val="105"/>
        </w:rPr>
        <w:t> </w:t>
      </w:r>
      <w:r>
        <w:rPr>
          <w:color w:val="231F20"/>
          <w:w w:val="105"/>
        </w:rPr>
        <w:t>estado.</w:t>
      </w:r>
      <w:r>
        <w:rPr>
          <w:color w:val="231F20"/>
          <w:spacing w:val="-16"/>
          <w:w w:val="105"/>
        </w:rPr>
        <w:t> </w:t>
      </w:r>
      <w:r>
        <w:rPr>
          <w:color w:val="231F20"/>
          <w:w w:val="105"/>
        </w:rPr>
        <w:t>En</w:t>
      </w:r>
      <w:r>
        <w:rPr>
          <w:color w:val="231F20"/>
          <w:spacing w:val="-16"/>
          <w:w w:val="105"/>
        </w:rPr>
        <w:t> </w:t>
      </w:r>
      <w:r>
        <w:rPr>
          <w:color w:val="231F20"/>
          <w:w w:val="105"/>
        </w:rPr>
        <w:t>esa</w:t>
      </w:r>
      <w:r>
        <w:rPr>
          <w:color w:val="231F20"/>
          <w:spacing w:val="-16"/>
          <w:w w:val="105"/>
        </w:rPr>
        <w:t> </w:t>
      </w:r>
      <w:r>
        <w:rPr>
          <w:color w:val="231F20"/>
          <w:w w:val="105"/>
        </w:rPr>
        <w:t>comisión</w:t>
      </w:r>
      <w:r>
        <w:rPr>
          <w:color w:val="231F20"/>
          <w:spacing w:val="-16"/>
          <w:w w:val="105"/>
        </w:rPr>
        <w:t> </w:t>
      </w:r>
      <w:r>
        <w:rPr>
          <w:color w:val="231F20"/>
          <w:w w:val="105"/>
        </w:rPr>
        <w:t>se</w:t>
      </w:r>
      <w:r>
        <w:rPr>
          <w:color w:val="231F20"/>
          <w:spacing w:val="-16"/>
          <w:w w:val="105"/>
        </w:rPr>
        <w:t> </w:t>
      </w:r>
      <w:r>
        <w:rPr>
          <w:color w:val="231F20"/>
          <w:w w:val="105"/>
        </w:rPr>
        <w:t>estable- ció que los propios eran las tierras de común repartimiento, el fundo legal y las</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denominaron</w:t>
      </w:r>
      <w:r>
        <w:rPr>
          <w:color w:val="231F20"/>
          <w:spacing w:val="-15"/>
          <w:w w:val="105"/>
        </w:rPr>
        <w:t> </w:t>
      </w:r>
      <w:r>
        <w:rPr>
          <w:color w:val="231F20"/>
          <w:w w:val="105"/>
        </w:rPr>
        <w:t>de</w:t>
      </w:r>
      <w:r>
        <w:rPr>
          <w:color w:val="231F20"/>
          <w:spacing w:val="-15"/>
          <w:w w:val="105"/>
        </w:rPr>
        <w:t> </w:t>
      </w:r>
      <w:r>
        <w:rPr>
          <w:color w:val="231F20"/>
          <w:w w:val="105"/>
        </w:rPr>
        <w:t>comunidad.</w:t>
      </w:r>
      <w:r>
        <w:rPr>
          <w:color w:val="231F20"/>
          <w:spacing w:val="-15"/>
          <w:w w:val="105"/>
        </w:rPr>
        <w:t> </w:t>
      </w:r>
      <w:r>
        <w:rPr>
          <w:color w:val="231F20"/>
          <w:w w:val="105"/>
        </w:rPr>
        <w:t>Así,</w:t>
      </w:r>
      <w:r>
        <w:rPr>
          <w:color w:val="231F20"/>
          <w:spacing w:val="-15"/>
          <w:w w:val="105"/>
        </w:rPr>
        <w:t> </w:t>
      </w:r>
      <w:r>
        <w:rPr>
          <w:color w:val="231F20"/>
          <w:w w:val="105"/>
        </w:rPr>
        <w:t>es</w:t>
      </w:r>
      <w:r>
        <w:rPr>
          <w:color w:val="231F20"/>
          <w:spacing w:val="-15"/>
          <w:w w:val="105"/>
        </w:rPr>
        <w:t> </w:t>
      </w:r>
      <w:r>
        <w:rPr>
          <w:color w:val="231F20"/>
          <w:w w:val="105"/>
        </w:rPr>
        <w:t>posible</w:t>
      </w:r>
      <w:r>
        <w:rPr>
          <w:color w:val="231F20"/>
          <w:spacing w:val="-15"/>
          <w:w w:val="105"/>
        </w:rPr>
        <w:t> </w:t>
      </w:r>
      <w:r>
        <w:rPr>
          <w:color w:val="231F20"/>
          <w:w w:val="105"/>
        </w:rPr>
        <w:t>considerar</w:t>
      </w:r>
      <w:r>
        <w:rPr>
          <w:color w:val="231F20"/>
          <w:spacing w:val="-15"/>
          <w:w w:val="105"/>
        </w:rPr>
        <w:t> </w:t>
      </w:r>
      <w:r>
        <w:rPr>
          <w:color w:val="231F20"/>
          <w:w w:val="105"/>
        </w:rPr>
        <w:t>a</w:t>
      </w:r>
      <w:r>
        <w:rPr>
          <w:color w:val="231F20"/>
          <w:spacing w:val="-15"/>
          <w:w w:val="105"/>
        </w:rPr>
        <w:t> </w:t>
      </w:r>
      <w:r>
        <w:rPr>
          <w:color w:val="231F20"/>
          <w:w w:val="105"/>
        </w:rPr>
        <w:t>los</w:t>
      </w:r>
      <w:r>
        <w:rPr>
          <w:color w:val="231F20"/>
          <w:spacing w:val="-15"/>
          <w:w w:val="105"/>
        </w:rPr>
        <w:t> </w:t>
      </w:r>
      <w:r>
        <w:rPr>
          <w:color w:val="231F20"/>
          <w:w w:val="105"/>
        </w:rPr>
        <w:t>pastos, aguas</w:t>
      </w:r>
      <w:r>
        <w:rPr>
          <w:color w:val="231F20"/>
          <w:spacing w:val="-9"/>
          <w:w w:val="105"/>
        </w:rPr>
        <w:t> </w:t>
      </w:r>
      <w:r>
        <w:rPr>
          <w:color w:val="231F20"/>
          <w:w w:val="105"/>
        </w:rPr>
        <w:t>y</w:t>
      </w:r>
      <w:r>
        <w:rPr>
          <w:color w:val="231F20"/>
          <w:spacing w:val="-9"/>
          <w:w w:val="105"/>
        </w:rPr>
        <w:t> </w:t>
      </w:r>
      <w:r>
        <w:rPr>
          <w:color w:val="231F20"/>
          <w:w w:val="105"/>
        </w:rPr>
        <w:t>montes</w:t>
      </w:r>
      <w:r>
        <w:rPr>
          <w:color w:val="231F20"/>
          <w:spacing w:val="-9"/>
          <w:w w:val="105"/>
        </w:rPr>
        <w:t> </w:t>
      </w:r>
      <w:r>
        <w:rPr>
          <w:color w:val="231F20"/>
          <w:w w:val="105"/>
        </w:rPr>
        <w:t>como</w:t>
      </w:r>
      <w:r>
        <w:rPr>
          <w:color w:val="231F20"/>
          <w:spacing w:val="-9"/>
          <w:w w:val="105"/>
        </w:rPr>
        <w:t> </w:t>
      </w:r>
      <w:r>
        <w:rPr>
          <w:color w:val="231F20"/>
          <w:w w:val="105"/>
        </w:rPr>
        <w:t>parte</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propios,</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entendido</w:t>
      </w:r>
      <w:r>
        <w:rPr>
          <w:color w:val="231F20"/>
          <w:spacing w:val="-9"/>
          <w:w w:val="105"/>
        </w:rPr>
        <w:t> </w:t>
      </w:r>
      <w:r>
        <w:rPr>
          <w:color w:val="231F20"/>
          <w:w w:val="105"/>
        </w:rPr>
        <w:t>de</w:t>
      </w:r>
      <w:r>
        <w:rPr>
          <w:color w:val="231F20"/>
          <w:spacing w:val="-9"/>
          <w:w w:val="105"/>
        </w:rPr>
        <w:t> </w:t>
      </w:r>
      <w:r>
        <w:rPr>
          <w:color w:val="231F20"/>
          <w:w w:val="105"/>
        </w:rPr>
        <w:t>que</w:t>
      </w:r>
      <w:r>
        <w:rPr>
          <w:color w:val="231F20"/>
          <w:spacing w:val="-9"/>
          <w:w w:val="105"/>
        </w:rPr>
        <w:t> </w:t>
      </w:r>
      <w:r>
        <w:rPr>
          <w:color w:val="231F20"/>
          <w:w w:val="105"/>
        </w:rPr>
        <w:t>todos</w:t>
      </w:r>
      <w:r>
        <w:rPr>
          <w:color w:val="231F20"/>
          <w:spacing w:val="-9"/>
          <w:w w:val="105"/>
        </w:rPr>
        <w:t> </w:t>
      </w:r>
      <w:r>
        <w:rPr>
          <w:color w:val="231F20"/>
          <w:w w:val="105"/>
        </w:rPr>
        <w:t>estos recursos eran parte de los bienes de comunidad antes descritos. Del mismo modo la ley del 9 de febrero de 1825 buscó beneficiar a los ayuntamientos con arbitrios.</w:t>
      </w:r>
      <w:r>
        <w:rPr>
          <w:color w:val="231F20"/>
          <w:w w:val="105"/>
          <w:position w:val="7"/>
          <w:sz w:val="13"/>
        </w:rPr>
        <w:t>3 </w:t>
      </w:r>
      <w:r>
        <w:rPr>
          <w:color w:val="231F20"/>
          <w:w w:val="105"/>
        </w:rPr>
        <w:t>La administración de las tierras de común repartimiento era esencial para sostener el orden económico de los pueblos. Estas tierras se incorporaron como parte de los propios de los ayuntamientos y se cobró una pensión por hacer uso de ellos (Birrichaga, 2003: 184). En la constitución local de 1827 se estableció que los ayuntamientos se encargarían de la orga- nización</w:t>
      </w:r>
      <w:r>
        <w:rPr>
          <w:color w:val="231F20"/>
          <w:spacing w:val="-17"/>
          <w:w w:val="105"/>
        </w:rPr>
        <w:t> </w:t>
      </w:r>
      <w:r>
        <w:rPr>
          <w:color w:val="231F20"/>
          <w:w w:val="105"/>
        </w:rPr>
        <w:t>y</w:t>
      </w:r>
      <w:r>
        <w:rPr>
          <w:color w:val="231F20"/>
          <w:spacing w:val="-17"/>
          <w:w w:val="105"/>
        </w:rPr>
        <w:t> </w:t>
      </w:r>
      <w:r>
        <w:rPr>
          <w:color w:val="231F20"/>
          <w:w w:val="105"/>
        </w:rPr>
        <w:t>administración</w:t>
      </w:r>
      <w:r>
        <w:rPr>
          <w:color w:val="231F20"/>
          <w:spacing w:val="-17"/>
          <w:w w:val="105"/>
        </w:rPr>
        <w:t> </w:t>
      </w:r>
      <w:r>
        <w:rPr>
          <w:color w:val="231F20"/>
          <w:w w:val="105"/>
        </w:rPr>
        <w:t>de</w:t>
      </w:r>
      <w:r>
        <w:rPr>
          <w:color w:val="231F20"/>
          <w:spacing w:val="-17"/>
          <w:w w:val="105"/>
        </w:rPr>
        <w:t> </w:t>
      </w:r>
      <w:r>
        <w:rPr>
          <w:color w:val="231F20"/>
          <w:w w:val="105"/>
        </w:rPr>
        <w:t>esos</w:t>
      </w:r>
      <w:r>
        <w:rPr>
          <w:color w:val="231F20"/>
          <w:spacing w:val="-17"/>
          <w:w w:val="105"/>
        </w:rPr>
        <w:t> </w:t>
      </w:r>
      <w:r>
        <w:rPr>
          <w:color w:val="231F20"/>
          <w:w w:val="105"/>
        </w:rPr>
        <w:t>recursos</w:t>
      </w:r>
      <w:r>
        <w:rPr>
          <w:color w:val="231F20"/>
          <w:spacing w:val="-17"/>
          <w:w w:val="105"/>
        </w:rPr>
        <w:t> </w:t>
      </w:r>
      <w:r>
        <w:rPr>
          <w:color w:val="231F20"/>
          <w:w w:val="105"/>
        </w:rPr>
        <w:t>(Pacheco</w:t>
      </w:r>
      <w:r>
        <w:rPr>
          <w:color w:val="231F20"/>
          <w:spacing w:val="-17"/>
          <w:w w:val="105"/>
        </w:rPr>
        <w:t> </w:t>
      </w:r>
      <w:r>
        <w:rPr>
          <w:color w:val="231F20"/>
          <w:w w:val="105"/>
        </w:rPr>
        <w:t>Chávez,</w:t>
      </w:r>
      <w:r>
        <w:rPr>
          <w:color w:val="231F20"/>
          <w:spacing w:val="-17"/>
          <w:w w:val="105"/>
        </w:rPr>
        <w:t> </w:t>
      </w:r>
      <w:r>
        <w:rPr>
          <w:color w:val="231F20"/>
          <w:w w:val="105"/>
        </w:rPr>
        <w:t>1999:</w:t>
      </w:r>
      <w:r>
        <w:rPr>
          <w:color w:val="231F20"/>
          <w:spacing w:val="-17"/>
          <w:w w:val="105"/>
        </w:rPr>
        <w:t> </w:t>
      </w:r>
      <w:r>
        <w:rPr>
          <w:color w:val="231F20"/>
          <w:w w:val="105"/>
        </w:rPr>
        <w:t>249-253).</w:t>
      </w:r>
    </w:p>
    <w:p>
      <w:pPr>
        <w:pStyle w:val="BodyText"/>
        <w:spacing w:before="2"/>
        <w:rPr>
          <w:sz w:val="23"/>
        </w:rPr>
      </w:pPr>
    </w:p>
    <w:p>
      <w:pPr>
        <w:pStyle w:val="BodyText"/>
        <w:spacing w:line="249" w:lineRule="auto"/>
        <w:ind w:left="907" w:right="904"/>
        <w:jc w:val="both"/>
      </w:pPr>
      <w:r>
        <w:rPr>
          <w:color w:val="231F20"/>
          <w:w w:val="105"/>
        </w:rPr>
        <w:t>Pacheco Chávez aclara que estas disposiciones provocaron malestar en algunos pueblos porque resultaban perjudicados en términos de la  posesión</w:t>
      </w:r>
    </w:p>
    <w:p>
      <w:pPr>
        <w:pStyle w:val="BodyText"/>
        <w:spacing w:before="6"/>
        <w:rPr>
          <w:sz w:val="10"/>
        </w:rPr>
      </w:pPr>
      <w:r>
        <w:rPr/>
        <w:pict>
          <v:line style="position:absolute;mso-position-horizontal-relative:page;mso-position-vertical-relative:paragraph;z-index:2032;mso-wrap-distance-left:0;mso-wrap-distance-right:0" from="45.354301pt,8.930792pt" to="117.354301pt,8.930792pt" stroked="true" strokeweight=".25pt" strokecolor="#231f20">
            <w10:wrap type="topAndBottom"/>
          </v:line>
        </w:pict>
      </w:r>
    </w:p>
    <w:p>
      <w:pPr>
        <w:spacing w:line="180" w:lineRule="exact" w:before="4"/>
        <w:ind w:left="907" w:right="905" w:firstLine="0"/>
        <w:jc w:val="both"/>
        <w:rPr>
          <w:sz w:val="16"/>
        </w:rPr>
      </w:pPr>
      <w:r>
        <w:rPr>
          <w:color w:val="231F20"/>
          <w:w w:val="105"/>
          <w:position w:val="5"/>
          <w:sz w:val="9"/>
        </w:rPr>
        <w:t>1 </w:t>
      </w:r>
      <w:r>
        <w:rPr>
          <w:color w:val="231F20"/>
          <w:w w:val="105"/>
          <w:sz w:val="16"/>
        </w:rPr>
        <w:t>Sobre la organización del gobierno al interior de los pueblos y los propios ver el texto Birrichaga y Ramírez, 2011, 208-219.</w:t>
      </w:r>
    </w:p>
    <w:p>
      <w:pPr>
        <w:spacing w:line="180" w:lineRule="exact" w:before="56"/>
        <w:ind w:left="907" w:right="904" w:firstLine="0"/>
        <w:jc w:val="both"/>
        <w:rPr>
          <w:sz w:val="16"/>
        </w:rPr>
      </w:pPr>
      <w:r>
        <w:rPr>
          <w:color w:val="231F20"/>
          <w:w w:val="110"/>
          <w:position w:val="5"/>
          <w:sz w:val="9"/>
        </w:rPr>
        <w:t>2</w:t>
      </w:r>
      <w:r>
        <w:rPr>
          <w:color w:val="231F20"/>
          <w:spacing w:val="8"/>
          <w:w w:val="110"/>
          <w:position w:val="5"/>
          <w:sz w:val="9"/>
        </w:rPr>
        <w:t> </w:t>
      </w:r>
      <w:r>
        <w:rPr>
          <w:color w:val="231F20"/>
          <w:w w:val="110"/>
          <w:sz w:val="16"/>
        </w:rPr>
        <w:t>Mendoza</w:t>
      </w:r>
      <w:r>
        <w:rPr>
          <w:color w:val="231F20"/>
          <w:spacing w:val="-12"/>
          <w:w w:val="110"/>
          <w:sz w:val="16"/>
        </w:rPr>
        <w:t> </w:t>
      </w:r>
      <w:r>
        <w:rPr>
          <w:color w:val="231F20"/>
          <w:w w:val="110"/>
          <w:sz w:val="16"/>
        </w:rPr>
        <w:t>indica</w:t>
      </w:r>
      <w:r>
        <w:rPr>
          <w:color w:val="231F20"/>
          <w:spacing w:val="-12"/>
          <w:w w:val="110"/>
          <w:sz w:val="16"/>
        </w:rPr>
        <w:t> </w:t>
      </w:r>
      <w:r>
        <w:rPr>
          <w:color w:val="231F20"/>
          <w:w w:val="110"/>
          <w:sz w:val="16"/>
        </w:rPr>
        <w:t>que</w:t>
      </w:r>
      <w:r>
        <w:rPr>
          <w:color w:val="231F20"/>
          <w:spacing w:val="-12"/>
          <w:w w:val="110"/>
          <w:sz w:val="16"/>
        </w:rPr>
        <w:t> </w:t>
      </w:r>
      <w:r>
        <w:rPr>
          <w:color w:val="231F20"/>
          <w:w w:val="110"/>
          <w:sz w:val="16"/>
        </w:rPr>
        <w:t>la</w:t>
      </w:r>
      <w:r>
        <w:rPr>
          <w:color w:val="231F20"/>
          <w:spacing w:val="-12"/>
          <w:w w:val="110"/>
          <w:sz w:val="16"/>
        </w:rPr>
        <w:t> </w:t>
      </w:r>
      <w:r>
        <w:rPr>
          <w:color w:val="231F20"/>
          <w:w w:val="110"/>
          <w:sz w:val="16"/>
        </w:rPr>
        <w:t>constitución</w:t>
      </w:r>
      <w:r>
        <w:rPr>
          <w:color w:val="231F20"/>
          <w:spacing w:val="-12"/>
          <w:w w:val="110"/>
          <w:sz w:val="16"/>
        </w:rPr>
        <w:t> </w:t>
      </w:r>
      <w:r>
        <w:rPr>
          <w:color w:val="231F20"/>
          <w:w w:val="110"/>
          <w:sz w:val="16"/>
        </w:rPr>
        <w:t>de</w:t>
      </w:r>
      <w:r>
        <w:rPr>
          <w:color w:val="231F20"/>
          <w:spacing w:val="-12"/>
          <w:w w:val="110"/>
          <w:sz w:val="16"/>
        </w:rPr>
        <w:t> </w:t>
      </w:r>
      <w:r>
        <w:rPr>
          <w:color w:val="231F20"/>
          <w:w w:val="110"/>
          <w:sz w:val="16"/>
        </w:rPr>
        <w:t>Cádiz</w:t>
      </w:r>
      <w:r>
        <w:rPr>
          <w:color w:val="231F20"/>
          <w:spacing w:val="-12"/>
          <w:w w:val="110"/>
          <w:sz w:val="16"/>
        </w:rPr>
        <w:t> </w:t>
      </w:r>
      <w:r>
        <w:rPr>
          <w:color w:val="231F20"/>
          <w:w w:val="110"/>
          <w:sz w:val="16"/>
        </w:rPr>
        <w:t>proporcionó</w:t>
      </w:r>
      <w:r>
        <w:rPr>
          <w:color w:val="231F20"/>
          <w:spacing w:val="-12"/>
          <w:w w:val="110"/>
          <w:sz w:val="16"/>
        </w:rPr>
        <w:t> </w:t>
      </w:r>
      <w:r>
        <w:rPr>
          <w:color w:val="231F20"/>
          <w:w w:val="110"/>
          <w:sz w:val="16"/>
        </w:rPr>
        <w:t>mayores</w:t>
      </w:r>
      <w:r>
        <w:rPr>
          <w:color w:val="231F20"/>
          <w:spacing w:val="-12"/>
          <w:w w:val="110"/>
          <w:sz w:val="16"/>
        </w:rPr>
        <w:t> </w:t>
      </w:r>
      <w:r>
        <w:rPr>
          <w:color w:val="231F20"/>
          <w:w w:val="110"/>
          <w:sz w:val="16"/>
        </w:rPr>
        <w:t>atribuciones</w:t>
      </w:r>
      <w:r>
        <w:rPr>
          <w:color w:val="231F20"/>
          <w:spacing w:val="-12"/>
          <w:w w:val="110"/>
          <w:sz w:val="16"/>
        </w:rPr>
        <w:t> </w:t>
      </w:r>
      <w:r>
        <w:rPr>
          <w:color w:val="231F20"/>
          <w:w w:val="110"/>
          <w:sz w:val="16"/>
        </w:rPr>
        <w:t>a</w:t>
      </w:r>
      <w:r>
        <w:rPr>
          <w:color w:val="231F20"/>
          <w:spacing w:val="-12"/>
          <w:w w:val="110"/>
          <w:sz w:val="16"/>
        </w:rPr>
        <w:t> </w:t>
      </w:r>
      <w:r>
        <w:rPr>
          <w:color w:val="231F20"/>
          <w:w w:val="110"/>
          <w:sz w:val="16"/>
        </w:rPr>
        <w:t>los</w:t>
      </w:r>
      <w:r>
        <w:rPr>
          <w:color w:val="231F20"/>
          <w:spacing w:val="-12"/>
          <w:w w:val="110"/>
          <w:sz w:val="16"/>
        </w:rPr>
        <w:t> </w:t>
      </w:r>
      <w:r>
        <w:rPr>
          <w:color w:val="231F20"/>
          <w:w w:val="110"/>
          <w:sz w:val="16"/>
        </w:rPr>
        <w:t>ayuntamientos; en el ámbito político el alcalde concentró funciones de administración y justicia, mientras que en el económico</w:t>
      </w:r>
      <w:r>
        <w:rPr>
          <w:color w:val="231F20"/>
          <w:spacing w:val="-28"/>
          <w:w w:val="110"/>
          <w:sz w:val="16"/>
        </w:rPr>
        <w:t> </w:t>
      </w:r>
      <w:r>
        <w:rPr>
          <w:color w:val="231F20"/>
          <w:w w:val="110"/>
          <w:sz w:val="16"/>
        </w:rPr>
        <w:t>los</w:t>
      </w:r>
      <w:r>
        <w:rPr>
          <w:color w:val="231F20"/>
          <w:spacing w:val="-28"/>
          <w:w w:val="110"/>
          <w:sz w:val="16"/>
        </w:rPr>
        <w:t> </w:t>
      </w:r>
      <w:r>
        <w:rPr>
          <w:color w:val="231F20"/>
          <w:w w:val="110"/>
          <w:sz w:val="16"/>
        </w:rPr>
        <w:t>bienes</w:t>
      </w:r>
      <w:r>
        <w:rPr>
          <w:color w:val="231F20"/>
          <w:spacing w:val="-28"/>
          <w:w w:val="110"/>
          <w:sz w:val="16"/>
        </w:rPr>
        <w:t> </w:t>
      </w:r>
      <w:r>
        <w:rPr>
          <w:color w:val="231F20"/>
          <w:w w:val="110"/>
          <w:sz w:val="16"/>
        </w:rPr>
        <w:t>comunales</w:t>
      </w:r>
      <w:r>
        <w:rPr>
          <w:color w:val="231F20"/>
          <w:spacing w:val="-28"/>
          <w:w w:val="110"/>
          <w:sz w:val="16"/>
        </w:rPr>
        <w:t> </w:t>
      </w:r>
      <w:r>
        <w:rPr>
          <w:color w:val="231F20"/>
          <w:w w:val="110"/>
          <w:sz w:val="16"/>
        </w:rPr>
        <w:t>fueron</w:t>
      </w:r>
      <w:r>
        <w:rPr>
          <w:color w:val="231F20"/>
          <w:spacing w:val="-28"/>
          <w:w w:val="110"/>
          <w:sz w:val="16"/>
        </w:rPr>
        <w:t> </w:t>
      </w:r>
      <w:r>
        <w:rPr>
          <w:color w:val="231F20"/>
          <w:w w:val="110"/>
          <w:sz w:val="16"/>
        </w:rPr>
        <w:t>administrados</w:t>
      </w:r>
      <w:r>
        <w:rPr>
          <w:color w:val="231F20"/>
          <w:spacing w:val="-28"/>
          <w:w w:val="110"/>
          <w:sz w:val="16"/>
        </w:rPr>
        <w:t> </w:t>
      </w:r>
      <w:r>
        <w:rPr>
          <w:color w:val="231F20"/>
          <w:w w:val="110"/>
          <w:sz w:val="16"/>
        </w:rPr>
        <w:t>por</w:t>
      </w:r>
      <w:r>
        <w:rPr>
          <w:color w:val="231F20"/>
          <w:spacing w:val="-28"/>
          <w:w w:val="110"/>
          <w:sz w:val="16"/>
        </w:rPr>
        <w:t> </w:t>
      </w:r>
      <w:r>
        <w:rPr>
          <w:color w:val="231F20"/>
          <w:w w:val="110"/>
          <w:sz w:val="16"/>
        </w:rPr>
        <w:t>el</w:t>
      </w:r>
      <w:r>
        <w:rPr>
          <w:color w:val="231F20"/>
          <w:spacing w:val="-28"/>
          <w:w w:val="110"/>
          <w:sz w:val="16"/>
        </w:rPr>
        <w:t> </w:t>
      </w:r>
      <w:r>
        <w:rPr>
          <w:color w:val="231F20"/>
          <w:w w:val="110"/>
          <w:sz w:val="16"/>
        </w:rPr>
        <w:t>ayuntamiento</w:t>
      </w:r>
      <w:r>
        <w:rPr>
          <w:color w:val="231F20"/>
          <w:spacing w:val="-28"/>
          <w:w w:val="110"/>
          <w:sz w:val="16"/>
        </w:rPr>
        <w:t> </w:t>
      </w:r>
      <w:r>
        <w:rPr>
          <w:color w:val="231F20"/>
          <w:w w:val="110"/>
          <w:sz w:val="16"/>
        </w:rPr>
        <w:t>(Mendoza,</w:t>
      </w:r>
      <w:r>
        <w:rPr>
          <w:color w:val="231F20"/>
          <w:spacing w:val="-28"/>
          <w:w w:val="110"/>
          <w:sz w:val="16"/>
        </w:rPr>
        <w:t> </w:t>
      </w:r>
      <w:r>
        <w:rPr>
          <w:color w:val="231F20"/>
          <w:w w:val="110"/>
          <w:sz w:val="16"/>
        </w:rPr>
        <w:t>2011:</w:t>
      </w:r>
      <w:r>
        <w:rPr>
          <w:color w:val="231F20"/>
          <w:spacing w:val="-28"/>
          <w:w w:val="110"/>
          <w:sz w:val="16"/>
        </w:rPr>
        <w:t> </w:t>
      </w:r>
      <w:r>
        <w:rPr>
          <w:color w:val="231F20"/>
          <w:w w:val="110"/>
          <w:sz w:val="16"/>
        </w:rPr>
        <w:t>61).</w:t>
      </w:r>
    </w:p>
    <w:p>
      <w:pPr>
        <w:spacing w:line="180" w:lineRule="exact" w:before="56"/>
        <w:ind w:left="907" w:right="904" w:firstLine="0"/>
        <w:jc w:val="both"/>
        <w:rPr>
          <w:sz w:val="16"/>
        </w:rPr>
      </w:pPr>
      <w:r>
        <w:rPr>
          <w:color w:val="231F20"/>
          <w:w w:val="105"/>
          <w:position w:val="5"/>
          <w:sz w:val="9"/>
        </w:rPr>
        <w:t>3</w:t>
      </w:r>
      <w:r>
        <w:rPr>
          <w:color w:val="231F20"/>
          <w:spacing w:val="8"/>
          <w:w w:val="105"/>
          <w:position w:val="5"/>
          <w:sz w:val="9"/>
        </w:rPr>
        <w:t> </w:t>
      </w:r>
      <w:r>
        <w:rPr>
          <w:color w:val="231F20"/>
          <w:w w:val="105"/>
          <w:sz w:val="12"/>
        </w:rPr>
        <w:t>AHMO</w:t>
      </w:r>
      <w:r>
        <w:rPr>
          <w:color w:val="231F20"/>
          <w:w w:val="105"/>
          <w:sz w:val="16"/>
        </w:rPr>
        <w:t>,</w:t>
      </w:r>
      <w:r>
        <w:rPr>
          <w:color w:val="231F20"/>
          <w:spacing w:val="-11"/>
          <w:w w:val="105"/>
          <w:sz w:val="16"/>
        </w:rPr>
        <w:t> </w:t>
      </w:r>
      <w:r>
        <w:rPr>
          <w:color w:val="231F20"/>
          <w:w w:val="105"/>
          <w:sz w:val="16"/>
        </w:rPr>
        <w:t>Presidencia,</w:t>
      </w:r>
      <w:r>
        <w:rPr>
          <w:color w:val="231F20"/>
          <w:spacing w:val="-11"/>
          <w:w w:val="105"/>
          <w:sz w:val="16"/>
        </w:rPr>
        <w:t> </w:t>
      </w:r>
      <w:r>
        <w:rPr>
          <w:color w:val="231F20"/>
          <w:w w:val="105"/>
          <w:sz w:val="16"/>
        </w:rPr>
        <w:t>vol.</w:t>
      </w:r>
      <w:r>
        <w:rPr>
          <w:color w:val="231F20"/>
          <w:spacing w:val="-11"/>
          <w:w w:val="105"/>
          <w:sz w:val="16"/>
        </w:rPr>
        <w:t> </w:t>
      </w:r>
      <w:r>
        <w:rPr>
          <w:color w:val="231F20"/>
          <w:w w:val="105"/>
          <w:sz w:val="16"/>
        </w:rPr>
        <w:t>1,</w:t>
      </w:r>
      <w:r>
        <w:rPr>
          <w:color w:val="231F20"/>
          <w:spacing w:val="-11"/>
          <w:w w:val="105"/>
          <w:sz w:val="16"/>
        </w:rPr>
        <w:t> </w:t>
      </w:r>
      <w:r>
        <w:rPr>
          <w:color w:val="231F20"/>
          <w:w w:val="105"/>
          <w:sz w:val="16"/>
        </w:rPr>
        <w:t>exp.</w:t>
      </w:r>
      <w:r>
        <w:rPr>
          <w:color w:val="231F20"/>
          <w:spacing w:val="-11"/>
          <w:w w:val="105"/>
          <w:sz w:val="16"/>
        </w:rPr>
        <w:t> </w:t>
      </w:r>
      <w:r>
        <w:rPr>
          <w:color w:val="231F20"/>
          <w:w w:val="105"/>
          <w:sz w:val="16"/>
        </w:rPr>
        <w:t>1.</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acuerdo</w:t>
      </w:r>
      <w:r>
        <w:rPr>
          <w:color w:val="231F20"/>
          <w:spacing w:val="-11"/>
          <w:w w:val="105"/>
          <w:sz w:val="16"/>
        </w:rPr>
        <w:t> </w:t>
      </w:r>
      <w:r>
        <w:rPr>
          <w:color w:val="231F20"/>
          <w:w w:val="105"/>
          <w:sz w:val="16"/>
        </w:rPr>
        <w:t>con</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ley</w:t>
      </w:r>
      <w:r>
        <w:rPr>
          <w:color w:val="231F20"/>
          <w:spacing w:val="-11"/>
          <w:w w:val="105"/>
          <w:sz w:val="16"/>
        </w:rPr>
        <w:t> </w:t>
      </w:r>
      <w:r>
        <w:rPr>
          <w:color w:val="231F20"/>
          <w:w w:val="105"/>
          <w:sz w:val="16"/>
        </w:rPr>
        <w:t>del</w:t>
      </w:r>
      <w:r>
        <w:rPr>
          <w:color w:val="231F20"/>
          <w:spacing w:val="-11"/>
          <w:w w:val="105"/>
          <w:sz w:val="16"/>
        </w:rPr>
        <w:t> </w:t>
      </w:r>
      <w:r>
        <w:rPr>
          <w:color w:val="231F20"/>
          <w:w w:val="105"/>
          <w:sz w:val="16"/>
        </w:rPr>
        <w:t>9</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febrero</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1825</w:t>
      </w:r>
      <w:r>
        <w:rPr>
          <w:color w:val="231F20"/>
          <w:spacing w:val="-11"/>
          <w:w w:val="105"/>
          <w:sz w:val="16"/>
        </w:rPr>
        <w:t> </w:t>
      </w:r>
      <w:r>
        <w:rPr>
          <w:color w:val="231F20"/>
          <w:w w:val="105"/>
          <w:sz w:val="16"/>
        </w:rPr>
        <w:t>sobre</w:t>
      </w:r>
      <w:r>
        <w:rPr>
          <w:color w:val="231F20"/>
          <w:spacing w:val="-11"/>
          <w:w w:val="105"/>
          <w:sz w:val="16"/>
        </w:rPr>
        <w:t> </w:t>
      </w:r>
      <w:r>
        <w:rPr>
          <w:color w:val="231F20"/>
          <w:w w:val="105"/>
          <w:sz w:val="16"/>
        </w:rPr>
        <w:t>ayuntamientos,</w:t>
      </w:r>
      <w:r>
        <w:rPr>
          <w:color w:val="231F20"/>
          <w:spacing w:val="-11"/>
          <w:w w:val="105"/>
          <w:sz w:val="16"/>
        </w:rPr>
        <w:t> </w:t>
      </w:r>
      <w:r>
        <w:rPr>
          <w:color w:val="231F20"/>
          <w:w w:val="105"/>
          <w:sz w:val="16"/>
        </w:rPr>
        <w:t>los pueblos</w:t>
      </w:r>
      <w:r>
        <w:rPr>
          <w:color w:val="231F20"/>
          <w:spacing w:val="-15"/>
          <w:w w:val="105"/>
          <w:sz w:val="16"/>
        </w:rPr>
        <w:t> </w:t>
      </w:r>
      <w:r>
        <w:rPr>
          <w:color w:val="231F20"/>
          <w:w w:val="105"/>
          <w:sz w:val="16"/>
        </w:rPr>
        <w:t>entendieron</w:t>
      </w:r>
      <w:r>
        <w:rPr>
          <w:color w:val="231F20"/>
          <w:spacing w:val="-15"/>
          <w:w w:val="105"/>
          <w:sz w:val="16"/>
        </w:rPr>
        <w:t> </w:t>
      </w:r>
      <w:r>
        <w:rPr>
          <w:color w:val="231F20"/>
          <w:w w:val="105"/>
          <w:sz w:val="16"/>
        </w:rPr>
        <w:t>que</w:t>
      </w:r>
      <w:r>
        <w:rPr>
          <w:color w:val="231F20"/>
          <w:spacing w:val="-15"/>
          <w:w w:val="105"/>
          <w:sz w:val="16"/>
        </w:rPr>
        <w:t> </w:t>
      </w:r>
      <w:r>
        <w:rPr>
          <w:color w:val="231F20"/>
          <w:w w:val="105"/>
          <w:sz w:val="16"/>
        </w:rPr>
        <w:t>las</w:t>
      </w:r>
      <w:r>
        <w:rPr>
          <w:color w:val="231F20"/>
          <w:spacing w:val="-15"/>
          <w:w w:val="105"/>
          <w:sz w:val="16"/>
        </w:rPr>
        <w:t> </w:t>
      </w:r>
      <w:r>
        <w:rPr>
          <w:color w:val="231F20"/>
          <w:w w:val="105"/>
          <w:sz w:val="16"/>
        </w:rPr>
        <w:t>tierras</w:t>
      </w:r>
      <w:r>
        <w:rPr>
          <w:color w:val="231F20"/>
          <w:spacing w:val="-15"/>
          <w:w w:val="105"/>
          <w:sz w:val="16"/>
        </w:rPr>
        <w:t> </w:t>
      </w:r>
      <w:r>
        <w:rPr>
          <w:color w:val="231F20"/>
          <w:w w:val="105"/>
          <w:sz w:val="16"/>
        </w:rPr>
        <w:t>que</w:t>
      </w:r>
      <w:r>
        <w:rPr>
          <w:color w:val="231F20"/>
          <w:spacing w:val="-15"/>
          <w:w w:val="105"/>
          <w:sz w:val="16"/>
        </w:rPr>
        <w:t> </w:t>
      </w:r>
      <w:r>
        <w:rPr>
          <w:color w:val="231F20"/>
          <w:w w:val="105"/>
          <w:sz w:val="16"/>
        </w:rPr>
        <w:t>ellos</w:t>
      </w:r>
      <w:r>
        <w:rPr>
          <w:color w:val="231F20"/>
          <w:spacing w:val="-15"/>
          <w:w w:val="105"/>
          <w:sz w:val="16"/>
        </w:rPr>
        <w:t> </w:t>
      </w:r>
      <w:r>
        <w:rPr>
          <w:color w:val="231F20"/>
          <w:w w:val="105"/>
          <w:sz w:val="16"/>
        </w:rPr>
        <w:t>poseían</w:t>
      </w:r>
      <w:r>
        <w:rPr>
          <w:color w:val="231F20"/>
          <w:spacing w:val="-15"/>
          <w:w w:val="105"/>
          <w:sz w:val="16"/>
        </w:rPr>
        <w:t> </w:t>
      </w:r>
      <w:r>
        <w:rPr>
          <w:color w:val="231F20"/>
          <w:w w:val="105"/>
          <w:sz w:val="16"/>
        </w:rPr>
        <w:t>en</w:t>
      </w:r>
      <w:r>
        <w:rPr>
          <w:color w:val="231F20"/>
          <w:spacing w:val="-15"/>
          <w:w w:val="105"/>
          <w:sz w:val="16"/>
        </w:rPr>
        <w:t> </w:t>
      </w:r>
      <w:r>
        <w:rPr>
          <w:color w:val="231F20"/>
          <w:w w:val="105"/>
          <w:sz w:val="16"/>
        </w:rPr>
        <w:t>común</w:t>
      </w:r>
      <w:r>
        <w:rPr>
          <w:color w:val="231F20"/>
          <w:spacing w:val="17"/>
          <w:w w:val="105"/>
          <w:sz w:val="16"/>
        </w:rPr>
        <w:t> </w:t>
      </w:r>
      <w:r>
        <w:rPr>
          <w:color w:val="231F20"/>
          <w:w w:val="105"/>
          <w:sz w:val="16"/>
        </w:rPr>
        <w:t>pertenecían</w:t>
      </w:r>
      <w:r>
        <w:rPr>
          <w:color w:val="231F20"/>
          <w:spacing w:val="-15"/>
          <w:w w:val="105"/>
          <w:sz w:val="16"/>
        </w:rPr>
        <w:t> </w:t>
      </w:r>
      <w:r>
        <w:rPr>
          <w:color w:val="231F20"/>
          <w:w w:val="105"/>
          <w:sz w:val="16"/>
        </w:rPr>
        <w:t>a</w:t>
      </w:r>
      <w:r>
        <w:rPr>
          <w:color w:val="231F20"/>
          <w:spacing w:val="-15"/>
          <w:w w:val="105"/>
          <w:sz w:val="16"/>
        </w:rPr>
        <w:t> </w:t>
      </w:r>
      <w:r>
        <w:rPr>
          <w:color w:val="231F20"/>
          <w:w w:val="105"/>
          <w:sz w:val="16"/>
        </w:rPr>
        <w:t>los</w:t>
      </w:r>
      <w:r>
        <w:rPr>
          <w:color w:val="231F20"/>
          <w:spacing w:val="-15"/>
          <w:w w:val="105"/>
          <w:sz w:val="16"/>
        </w:rPr>
        <w:t> </w:t>
      </w:r>
      <w:r>
        <w:rPr>
          <w:color w:val="231F20"/>
          <w:w w:val="105"/>
          <w:sz w:val="16"/>
        </w:rPr>
        <w:t>propios</w:t>
      </w:r>
      <w:r>
        <w:rPr>
          <w:color w:val="231F20"/>
          <w:spacing w:val="-15"/>
          <w:w w:val="105"/>
          <w:sz w:val="16"/>
        </w:rPr>
        <w:t> </w:t>
      </w:r>
      <w:r>
        <w:rPr>
          <w:color w:val="231F20"/>
          <w:w w:val="105"/>
          <w:sz w:val="16"/>
        </w:rPr>
        <w:t>del</w:t>
      </w:r>
      <w:r>
        <w:rPr>
          <w:color w:val="231F20"/>
          <w:spacing w:val="-15"/>
          <w:w w:val="105"/>
          <w:sz w:val="16"/>
        </w:rPr>
        <w:t> </w:t>
      </w:r>
      <w:r>
        <w:rPr>
          <w:color w:val="231F20"/>
          <w:w w:val="105"/>
          <w:sz w:val="16"/>
        </w:rPr>
        <w:t>ayuntamiento.</w:t>
      </w:r>
    </w:p>
    <w:p>
      <w:pPr>
        <w:spacing w:after="0" w:line="180" w:lineRule="exact"/>
        <w:jc w:val="both"/>
        <w:rPr>
          <w:sz w:val="16"/>
        </w:rPr>
        <w:sectPr>
          <w:pgSz w:w="8510" w:h="11630"/>
          <w:pgMar w:header="359" w:footer="388" w:top="540" w:bottom="580" w:left="0" w:right="0"/>
        </w:sectPr>
      </w:pPr>
    </w:p>
    <w:p>
      <w:pPr>
        <w:pStyle w:val="BodyText"/>
        <w:spacing w:before="1"/>
        <w:rPr>
          <w:sz w:val="13"/>
        </w:rPr>
      </w:pPr>
    </w:p>
    <w:p>
      <w:pPr>
        <w:pStyle w:val="BodyText"/>
        <w:spacing w:line="249" w:lineRule="auto" w:before="17"/>
        <w:ind w:left="907" w:right="903"/>
        <w:jc w:val="both"/>
      </w:pPr>
      <w:r>
        <w:rPr>
          <w:color w:val="231F20"/>
          <w:w w:val="105"/>
        </w:rPr>
        <w:t>y uso de la propiedad comunal, pero agrega que también hubo lugares en donde los vecinos se mostraron conformes con estas medidas ya que el ayuntamiento decidía la forma de obtener más beneficios de los bienes de la comunidad.</w:t>
      </w:r>
      <w:r>
        <w:rPr>
          <w:color w:val="231F20"/>
          <w:spacing w:val="-12"/>
          <w:w w:val="105"/>
        </w:rPr>
        <w:t> </w:t>
      </w:r>
      <w:r>
        <w:rPr>
          <w:color w:val="231F20"/>
          <w:w w:val="105"/>
        </w:rPr>
        <w:t>En</w:t>
      </w:r>
      <w:r>
        <w:rPr>
          <w:color w:val="231F20"/>
          <w:spacing w:val="-12"/>
          <w:w w:val="105"/>
        </w:rPr>
        <w:t> </w:t>
      </w:r>
      <w:r>
        <w:rPr>
          <w:color w:val="231F20"/>
          <w:w w:val="105"/>
        </w:rPr>
        <w:t>dicha</w:t>
      </w:r>
      <w:r>
        <w:rPr>
          <w:color w:val="231F20"/>
          <w:spacing w:val="-12"/>
          <w:w w:val="105"/>
        </w:rPr>
        <w:t> </w:t>
      </w:r>
      <w:r>
        <w:rPr>
          <w:color w:val="231F20"/>
          <w:w w:val="105"/>
        </w:rPr>
        <w:t>legislación</w:t>
      </w:r>
      <w:r>
        <w:rPr>
          <w:color w:val="231F20"/>
          <w:spacing w:val="-12"/>
          <w:w w:val="105"/>
        </w:rPr>
        <w:t> </w:t>
      </w:r>
      <w:r>
        <w:rPr>
          <w:color w:val="231F20"/>
          <w:w w:val="105"/>
        </w:rPr>
        <w:t>quedó</w:t>
      </w:r>
      <w:r>
        <w:rPr>
          <w:color w:val="231F20"/>
          <w:spacing w:val="-12"/>
          <w:w w:val="105"/>
        </w:rPr>
        <w:t> </w:t>
      </w:r>
      <w:r>
        <w:rPr>
          <w:color w:val="231F20"/>
          <w:w w:val="105"/>
        </w:rPr>
        <w:t>claro</w:t>
      </w:r>
      <w:r>
        <w:rPr>
          <w:color w:val="231F20"/>
          <w:spacing w:val="-12"/>
          <w:w w:val="105"/>
        </w:rPr>
        <w:t> </w:t>
      </w:r>
      <w:r>
        <w:rPr>
          <w:color w:val="231F20"/>
          <w:w w:val="105"/>
        </w:rPr>
        <w:t>que</w:t>
      </w:r>
      <w:r>
        <w:rPr>
          <w:color w:val="231F20"/>
          <w:spacing w:val="-12"/>
          <w:w w:val="105"/>
        </w:rPr>
        <w:t> </w:t>
      </w:r>
      <w:r>
        <w:rPr>
          <w:color w:val="231F20"/>
          <w:w w:val="105"/>
        </w:rPr>
        <w:t>los</w:t>
      </w:r>
      <w:r>
        <w:rPr>
          <w:color w:val="231F20"/>
          <w:spacing w:val="-12"/>
          <w:w w:val="105"/>
        </w:rPr>
        <w:t> </w:t>
      </w:r>
      <w:r>
        <w:rPr>
          <w:color w:val="231F20"/>
          <w:w w:val="105"/>
        </w:rPr>
        <w:t>pueblos</w:t>
      </w:r>
      <w:r>
        <w:rPr>
          <w:color w:val="231F20"/>
          <w:spacing w:val="-12"/>
          <w:w w:val="105"/>
        </w:rPr>
        <w:t> </w:t>
      </w:r>
      <w:r>
        <w:rPr>
          <w:color w:val="231F20"/>
          <w:w w:val="105"/>
        </w:rPr>
        <w:t>eran</w:t>
      </w:r>
      <w:r>
        <w:rPr>
          <w:color w:val="231F20"/>
          <w:spacing w:val="-12"/>
          <w:w w:val="105"/>
        </w:rPr>
        <w:t> </w:t>
      </w:r>
      <w:r>
        <w:rPr>
          <w:color w:val="231F20"/>
          <w:w w:val="105"/>
        </w:rPr>
        <w:t>los</w:t>
      </w:r>
      <w:r>
        <w:rPr>
          <w:color w:val="231F20"/>
          <w:spacing w:val="-12"/>
          <w:w w:val="105"/>
        </w:rPr>
        <w:t> </w:t>
      </w:r>
      <w:r>
        <w:rPr>
          <w:color w:val="231F20"/>
          <w:w w:val="105"/>
        </w:rPr>
        <w:t>dueños originales</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bienes</w:t>
      </w:r>
      <w:r>
        <w:rPr>
          <w:color w:val="231F20"/>
          <w:spacing w:val="-13"/>
          <w:w w:val="105"/>
        </w:rPr>
        <w:t> </w:t>
      </w:r>
      <w:r>
        <w:rPr>
          <w:color w:val="231F20"/>
          <w:w w:val="105"/>
        </w:rPr>
        <w:t>comunales.</w:t>
      </w:r>
      <w:r>
        <w:rPr>
          <w:color w:val="231F20"/>
          <w:spacing w:val="-13"/>
          <w:w w:val="105"/>
        </w:rPr>
        <w:t> </w:t>
      </w:r>
      <w:r>
        <w:rPr>
          <w:color w:val="231F20"/>
          <w:w w:val="105"/>
        </w:rPr>
        <w:t>En</w:t>
      </w:r>
      <w:r>
        <w:rPr>
          <w:color w:val="231F20"/>
          <w:spacing w:val="-13"/>
          <w:w w:val="105"/>
        </w:rPr>
        <w:t> </w:t>
      </w:r>
      <w:r>
        <w:rPr>
          <w:color w:val="231F20"/>
          <w:w w:val="105"/>
        </w:rPr>
        <w:t>general,</w:t>
      </w:r>
      <w:r>
        <w:rPr>
          <w:color w:val="231F20"/>
          <w:spacing w:val="-13"/>
          <w:w w:val="105"/>
        </w:rPr>
        <w:t> </w:t>
      </w:r>
      <w:r>
        <w:rPr>
          <w:color w:val="231F20"/>
          <w:w w:val="105"/>
        </w:rPr>
        <w:t>los</w:t>
      </w:r>
      <w:r>
        <w:rPr>
          <w:color w:val="231F20"/>
          <w:spacing w:val="-13"/>
          <w:w w:val="105"/>
        </w:rPr>
        <w:t> </w:t>
      </w:r>
      <w:r>
        <w:rPr>
          <w:color w:val="231F20"/>
          <w:w w:val="105"/>
        </w:rPr>
        <w:t>pueblos</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municipios de Lerma y Ocoyoacac estuvieron de acuerdo con que el ayuntamiento administrara el uso de las lagunas, pastos y montes de los pueblos de ambos municipios, en su condición de propios del ayuntamiento. </w:t>
      </w:r>
      <w:r>
        <w:rPr>
          <w:color w:val="231F20"/>
          <w:spacing w:val="-3"/>
          <w:w w:val="105"/>
        </w:rPr>
        <w:t>No </w:t>
      </w:r>
      <w:r>
        <w:rPr>
          <w:color w:val="231F20"/>
          <w:w w:val="105"/>
        </w:rPr>
        <w:t>obstante, como se verá en años posteriores algunos vecinos de los pueblos, como Atarasquillo, ya no estaban conformes con el manejo que hacía Lerma de la laguna. El desacuerdo se presentó cuando al interior de los pueblos existía desigualdad social, pero este asunto será tratado más</w:t>
      </w:r>
      <w:r>
        <w:rPr>
          <w:color w:val="231F20"/>
          <w:spacing w:val="46"/>
          <w:w w:val="105"/>
        </w:rPr>
        <w:t> </w:t>
      </w:r>
      <w:r>
        <w:rPr>
          <w:color w:val="231F20"/>
          <w:w w:val="105"/>
        </w:rPr>
        <w:t>adelante.</w:t>
      </w:r>
    </w:p>
    <w:p>
      <w:pPr>
        <w:pStyle w:val="BodyText"/>
        <w:spacing w:before="2"/>
        <w:rPr>
          <w:sz w:val="23"/>
        </w:rPr>
      </w:pPr>
    </w:p>
    <w:p>
      <w:pPr>
        <w:pStyle w:val="BodyText"/>
        <w:spacing w:line="249" w:lineRule="auto"/>
        <w:ind w:left="907" w:right="900"/>
        <w:jc w:val="both"/>
        <w:rPr>
          <w:sz w:val="13"/>
        </w:rPr>
      </w:pPr>
      <w:r>
        <w:rPr>
          <w:color w:val="231F20"/>
          <w:w w:val="105"/>
        </w:rPr>
        <w:t>En la ley de ordenanzas municipales de 1845 se ratificó que las tierras       en  común,  los  pastos,  las  magueyeras  y  las  aguas  que  estaban  bajo   la </w:t>
      </w:r>
      <w:r>
        <w:rPr>
          <w:color w:val="231F20"/>
          <w:spacing w:val="3"/>
          <w:w w:val="105"/>
        </w:rPr>
        <w:t>administración </w:t>
      </w:r>
      <w:r>
        <w:rPr>
          <w:color w:val="231F20"/>
          <w:w w:val="105"/>
        </w:rPr>
        <w:t>de </w:t>
      </w:r>
      <w:r>
        <w:rPr>
          <w:color w:val="231F20"/>
          <w:spacing w:val="2"/>
          <w:w w:val="105"/>
        </w:rPr>
        <w:t>los ayuntamientos </w:t>
      </w:r>
      <w:r>
        <w:rPr>
          <w:color w:val="231F20"/>
          <w:spacing w:val="3"/>
          <w:w w:val="105"/>
        </w:rPr>
        <w:t>pertenecían </w:t>
      </w:r>
      <w:r>
        <w:rPr>
          <w:color w:val="231F20"/>
          <w:w w:val="105"/>
        </w:rPr>
        <w:t>a </w:t>
      </w:r>
      <w:r>
        <w:rPr>
          <w:color w:val="231F20"/>
          <w:spacing w:val="2"/>
          <w:w w:val="105"/>
        </w:rPr>
        <w:t>los </w:t>
      </w:r>
      <w:r>
        <w:rPr>
          <w:color w:val="231F20"/>
          <w:spacing w:val="3"/>
          <w:w w:val="105"/>
        </w:rPr>
        <w:t>pueblos (Birrichaga, </w:t>
      </w:r>
      <w:r>
        <w:rPr>
          <w:color w:val="231F20"/>
          <w:w w:val="105"/>
        </w:rPr>
        <w:t>2003: 193-194). En 1875 los legisladores ratificaron que </w:t>
      </w:r>
      <w:r>
        <w:rPr>
          <w:color w:val="231F20"/>
          <w:spacing w:val="2"/>
          <w:w w:val="105"/>
        </w:rPr>
        <w:t>los </w:t>
      </w:r>
      <w:r>
        <w:rPr>
          <w:color w:val="231F20"/>
          <w:w w:val="105"/>
        </w:rPr>
        <w:t>fondos propios del ayuntamiento estaban compuestos por las </w:t>
      </w:r>
      <w:r>
        <w:rPr>
          <w:color w:val="231F20"/>
          <w:spacing w:val="2"/>
          <w:w w:val="105"/>
        </w:rPr>
        <w:t>tierras, </w:t>
      </w:r>
      <w:r>
        <w:rPr>
          <w:color w:val="231F20"/>
          <w:w w:val="105"/>
        </w:rPr>
        <w:t>edificios, aguas estancadas, así como los montes y aguas de uso público (Colección de decretos, </w:t>
      </w:r>
      <w:r>
        <w:rPr>
          <w:color w:val="231F20"/>
          <w:w w:val="105"/>
          <w:sz w:val="18"/>
        </w:rPr>
        <w:t>XI</w:t>
      </w:r>
      <w:r>
        <w:rPr>
          <w:color w:val="231F20"/>
          <w:w w:val="105"/>
        </w:rPr>
        <w:t>, 1875:</w:t>
      </w:r>
      <w:r>
        <w:rPr>
          <w:color w:val="231F20"/>
          <w:spacing w:val="-1"/>
          <w:w w:val="105"/>
        </w:rPr>
        <w:t> </w:t>
      </w:r>
      <w:r>
        <w:rPr>
          <w:color w:val="231F20"/>
          <w:w w:val="105"/>
        </w:rPr>
        <w:t>131).</w:t>
      </w:r>
      <w:r>
        <w:rPr>
          <w:color w:val="231F20"/>
          <w:w w:val="105"/>
          <w:position w:val="7"/>
          <w:sz w:val="13"/>
        </w:rPr>
        <w:t>4</w:t>
      </w:r>
    </w:p>
    <w:p>
      <w:pPr>
        <w:pStyle w:val="BodyText"/>
        <w:spacing w:before="2"/>
        <w:rPr>
          <w:sz w:val="23"/>
        </w:rPr>
      </w:pPr>
    </w:p>
    <w:p>
      <w:pPr>
        <w:pStyle w:val="BodyText"/>
        <w:spacing w:line="249" w:lineRule="auto"/>
        <w:ind w:left="907" w:right="904"/>
        <w:jc w:val="both"/>
      </w:pPr>
      <w:r>
        <w:rPr>
          <w:color w:val="231F20"/>
          <w:w w:val="105"/>
        </w:rPr>
        <w:t>Los</w:t>
      </w:r>
      <w:r>
        <w:rPr>
          <w:color w:val="231F20"/>
          <w:spacing w:val="-21"/>
          <w:w w:val="105"/>
        </w:rPr>
        <w:t> </w:t>
      </w:r>
      <w:r>
        <w:rPr>
          <w:color w:val="231F20"/>
          <w:w w:val="105"/>
        </w:rPr>
        <w:t>vecinos</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pueblos</w:t>
      </w:r>
      <w:r>
        <w:rPr>
          <w:color w:val="231F20"/>
          <w:spacing w:val="-21"/>
          <w:w w:val="105"/>
        </w:rPr>
        <w:t> </w:t>
      </w:r>
      <w:r>
        <w:rPr>
          <w:color w:val="231F20"/>
          <w:w w:val="105"/>
        </w:rPr>
        <w:t>y</w:t>
      </w:r>
      <w:r>
        <w:rPr>
          <w:color w:val="231F20"/>
          <w:spacing w:val="-21"/>
          <w:w w:val="105"/>
        </w:rPr>
        <w:t> </w:t>
      </w:r>
      <w:r>
        <w:rPr>
          <w:color w:val="231F20"/>
          <w:w w:val="105"/>
        </w:rPr>
        <w:t>el</w:t>
      </w:r>
      <w:r>
        <w:rPr>
          <w:color w:val="231F20"/>
          <w:spacing w:val="-21"/>
          <w:w w:val="105"/>
        </w:rPr>
        <w:t> </w:t>
      </w:r>
      <w:r>
        <w:rPr>
          <w:color w:val="231F20"/>
          <w:w w:val="105"/>
        </w:rPr>
        <w:t>ayuntamiento</w:t>
      </w:r>
      <w:r>
        <w:rPr>
          <w:color w:val="231F20"/>
          <w:spacing w:val="-21"/>
          <w:w w:val="105"/>
        </w:rPr>
        <w:t> </w:t>
      </w:r>
      <w:r>
        <w:rPr>
          <w:color w:val="231F20"/>
          <w:w w:val="105"/>
        </w:rPr>
        <w:t>se</w:t>
      </w:r>
      <w:r>
        <w:rPr>
          <w:color w:val="231F20"/>
          <w:spacing w:val="-21"/>
          <w:w w:val="105"/>
        </w:rPr>
        <w:t> </w:t>
      </w:r>
      <w:r>
        <w:rPr>
          <w:color w:val="231F20"/>
          <w:w w:val="105"/>
        </w:rPr>
        <w:t>organizaban</w:t>
      </w:r>
      <w:r>
        <w:rPr>
          <w:color w:val="231F20"/>
          <w:spacing w:val="-21"/>
          <w:w w:val="105"/>
        </w:rPr>
        <w:t> </w:t>
      </w:r>
      <w:r>
        <w:rPr>
          <w:color w:val="231F20"/>
          <w:w w:val="105"/>
        </w:rPr>
        <w:t>para</w:t>
      </w:r>
      <w:r>
        <w:rPr>
          <w:color w:val="231F20"/>
          <w:spacing w:val="-21"/>
          <w:w w:val="105"/>
        </w:rPr>
        <w:t> </w:t>
      </w:r>
      <w:r>
        <w:rPr>
          <w:color w:val="231F20"/>
          <w:w w:val="105"/>
        </w:rPr>
        <w:t>el</w:t>
      </w:r>
      <w:r>
        <w:rPr>
          <w:color w:val="231F20"/>
          <w:spacing w:val="-21"/>
          <w:w w:val="105"/>
        </w:rPr>
        <w:t> </w:t>
      </w:r>
      <w:r>
        <w:rPr>
          <w:color w:val="231F20"/>
          <w:w w:val="105"/>
        </w:rPr>
        <w:t>uso</w:t>
      </w:r>
      <w:r>
        <w:rPr>
          <w:color w:val="231F20"/>
          <w:spacing w:val="-21"/>
          <w:w w:val="105"/>
        </w:rPr>
        <w:t> </w:t>
      </w:r>
      <w:r>
        <w:rPr>
          <w:color w:val="231F20"/>
          <w:w w:val="105"/>
        </w:rPr>
        <w:t>de</w:t>
      </w:r>
      <w:r>
        <w:rPr>
          <w:color w:val="231F20"/>
          <w:spacing w:val="-21"/>
          <w:w w:val="105"/>
        </w:rPr>
        <w:t> </w:t>
      </w:r>
      <w:r>
        <w:rPr>
          <w:color w:val="231F20"/>
          <w:w w:val="105"/>
        </w:rPr>
        <w:t>sus recursos en los siguientes términos.</w:t>
      </w:r>
      <w:r>
        <w:rPr>
          <w:color w:val="231F20"/>
          <w:w w:val="105"/>
          <w:position w:val="7"/>
          <w:sz w:val="13"/>
        </w:rPr>
        <w:t>5 </w:t>
      </w:r>
      <w:r>
        <w:rPr>
          <w:color w:val="231F20"/>
          <w:w w:val="105"/>
        </w:rPr>
        <w:t>Los bienes comunales eran sembrados en común y sus productos se empleaban en la reposición y conservación   de las cosas del mismo vecindario, por ejemplo, en los gastos de los litigios y en otras obras de utilidad pública. La costumbre de los vecinos era que esos</w:t>
      </w:r>
      <w:r>
        <w:rPr>
          <w:color w:val="231F20"/>
          <w:spacing w:val="43"/>
          <w:w w:val="105"/>
        </w:rPr>
        <w:t> </w:t>
      </w:r>
      <w:r>
        <w:rPr>
          <w:color w:val="231F20"/>
          <w:w w:val="105"/>
        </w:rPr>
        <w:t>bienes</w:t>
      </w:r>
      <w:r>
        <w:rPr>
          <w:color w:val="231F20"/>
          <w:spacing w:val="43"/>
          <w:w w:val="105"/>
        </w:rPr>
        <w:t> </w:t>
      </w:r>
      <w:r>
        <w:rPr>
          <w:color w:val="231F20"/>
          <w:w w:val="105"/>
        </w:rPr>
        <w:t>se</w:t>
      </w:r>
      <w:r>
        <w:rPr>
          <w:color w:val="231F20"/>
          <w:spacing w:val="43"/>
          <w:w w:val="105"/>
        </w:rPr>
        <w:t> </w:t>
      </w:r>
      <w:r>
        <w:rPr>
          <w:color w:val="231F20"/>
          <w:w w:val="105"/>
        </w:rPr>
        <w:t>trabajaran</w:t>
      </w:r>
      <w:r>
        <w:rPr>
          <w:color w:val="231F20"/>
          <w:spacing w:val="43"/>
          <w:w w:val="105"/>
        </w:rPr>
        <w:t> </w:t>
      </w:r>
      <w:r>
        <w:rPr>
          <w:color w:val="231F20"/>
          <w:w w:val="105"/>
        </w:rPr>
        <w:t>en</w:t>
      </w:r>
      <w:r>
        <w:rPr>
          <w:color w:val="231F20"/>
          <w:spacing w:val="43"/>
          <w:w w:val="105"/>
        </w:rPr>
        <w:t> </w:t>
      </w:r>
      <w:r>
        <w:rPr>
          <w:color w:val="231F20"/>
          <w:w w:val="105"/>
        </w:rPr>
        <w:t>común,</w:t>
      </w:r>
      <w:r>
        <w:rPr>
          <w:color w:val="231F20"/>
          <w:spacing w:val="43"/>
          <w:w w:val="105"/>
        </w:rPr>
        <w:t> </w:t>
      </w:r>
      <w:r>
        <w:rPr>
          <w:color w:val="231F20"/>
          <w:w w:val="105"/>
        </w:rPr>
        <w:t>al</w:t>
      </w:r>
      <w:r>
        <w:rPr>
          <w:color w:val="231F20"/>
          <w:spacing w:val="43"/>
          <w:w w:val="105"/>
        </w:rPr>
        <w:t> </w:t>
      </w:r>
      <w:r>
        <w:rPr>
          <w:color w:val="231F20"/>
          <w:w w:val="105"/>
        </w:rPr>
        <w:t>mismo</w:t>
      </w:r>
      <w:r>
        <w:rPr>
          <w:color w:val="231F20"/>
          <w:spacing w:val="43"/>
          <w:w w:val="105"/>
        </w:rPr>
        <w:t> </w:t>
      </w:r>
      <w:r>
        <w:rPr>
          <w:color w:val="231F20"/>
          <w:w w:val="105"/>
        </w:rPr>
        <w:t>tiempo</w:t>
      </w:r>
      <w:r>
        <w:rPr>
          <w:color w:val="231F20"/>
          <w:spacing w:val="43"/>
          <w:w w:val="105"/>
        </w:rPr>
        <w:t> </w:t>
      </w:r>
      <w:r>
        <w:rPr>
          <w:color w:val="231F20"/>
          <w:w w:val="105"/>
        </w:rPr>
        <w:t>que</w:t>
      </w:r>
      <w:r>
        <w:rPr>
          <w:color w:val="231F20"/>
          <w:spacing w:val="43"/>
          <w:w w:val="105"/>
        </w:rPr>
        <w:t> </w:t>
      </w:r>
      <w:r>
        <w:rPr>
          <w:color w:val="231F20"/>
          <w:w w:val="105"/>
        </w:rPr>
        <w:t>se</w:t>
      </w:r>
      <w:r>
        <w:rPr>
          <w:color w:val="231F20"/>
          <w:spacing w:val="43"/>
          <w:w w:val="105"/>
        </w:rPr>
        <w:t> </w:t>
      </w:r>
      <w:r>
        <w:rPr>
          <w:color w:val="231F20"/>
          <w:w w:val="105"/>
        </w:rPr>
        <w:t>reconocía</w:t>
      </w:r>
    </w:p>
    <w:p>
      <w:pPr>
        <w:pStyle w:val="BodyText"/>
        <w:spacing w:before="8"/>
        <w:rPr>
          <w:sz w:val="19"/>
        </w:rPr>
      </w:pPr>
      <w:r>
        <w:rPr/>
        <w:pict>
          <v:line style="position:absolute;mso-position-horizontal-relative:page;mso-position-vertical-relative:paragraph;z-index:2056;mso-wrap-distance-left:0;mso-wrap-distance-right:0" from="45.354301pt,14.930799pt" to="117.354301pt,14.930799pt" stroked="true" strokeweight=".25pt" strokecolor="#231f20">
            <w10:wrap type="topAndBottom"/>
          </v:line>
        </w:pict>
      </w:r>
    </w:p>
    <w:p>
      <w:pPr>
        <w:spacing w:line="180" w:lineRule="exact" w:before="4"/>
        <w:ind w:left="907" w:right="903" w:firstLine="0"/>
        <w:jc w:val="both"/>
        <w:rPr>
          <w:sz w:val="16"/>
        </w:rPr>
      </w:pPr>
      <w:r>
        <w:rPr>
          <w:color w:val="231F20"/>
          <w:w w:val="105"/>
          <w:position w:val="5"/>
          <w:sz w:val="9"/>
        </w:rPr>
        <w:t>4</w:t>
      </w:r>
      <w:r>
        <w:rPr>
          <w:color w:val="231F20"/>
          <w:spacing w:val="14"/>
          <w:w w:val="105"/>
          <w:position w:val="5"/>
          <w:sz w:val="9"/>
        </w:rPr>
        <w:t> </w:t>
      </w:r>
      <w:r>
        <w:rPr>
          <w:color w:val="231F20"/>
          <w:w w:val="105"/>
          <w:sz w:val="16"/>
        </w:rPr>
        <w:t>El</w:t>
      </w:r>
      <w:r>
        <w:rPr>
          <w:color w:val="231F20"/>
          <w:spacing w:val="-5"/>
          <w:w w:val="105"/>
          <w:sz w:val="16"/>
        </w:rPr>
        <w:t> </w:t>
      </w:r>
      <w:r>
        <w:rPr>
          <w:color w:val="231F20"/>
          <w:w w:val="105"/>
          <w:sz w:val="16"/>
        </w:rPr>
        <w:t>decreto</w:t>
      </w:r>
      <w:r>
        <w:rPr>
          <w:color w:val="231F20"/>
          <w:spacing w:val="-5"/>
          <w:w w:val="105"/>
          <w:sz w:val="16"/>
        </w:rPr>
        <w:t> </w:t>
      </w:r>
      <w:r>
        <w:rPr>
          <w:color w:val="231F20"/>
          <w:spacing w:val="-3"/>
          <w:w w:val="105"/>
          <w:sz w:val="16"/>
        </w:rPr>
        <w:t>No.</w:t>
      </w:r>
      <w:r>
        <w:rPr>
          <w:color w:val="231F20"/>
          <w:spacing w:val="-5"/>
          <w:w w:val="105"/>
          <w:sz w:val="16"/>
        </w:rPr>
        <w:t> </w:t>
      </w:r>
      <w:r>
        <w:rPr>
          <w:color w:val="231F20"/>
          <w:w w:val="105"/>
          <w:sz w:val="16"/>
        </w:rPr>
        <w:t>82,</w:t>
      </w:r>
      <w:r>
        <w:rPr>
          <w:color w:val="231F20"/>
          <w:spacing w:val="-5"/>
          <w:w w:val="105"/>
          <w:sz w:val="16"/>
        </w:rPr>
        <w:t> </w:t>
      </w:r>
      <w:r>
        <w:rPr>
          <w:color w:val="231F20"/>
          <w:w w:val="105"/>
          <w:sz w:val="16"/>
        </w:rPr>
        <w:t>16</w:t>
      </w:r>
      <w:r>
        <w:rPr>
          <w:color w:val="231F20"/>
          <w:spacing w:val="-5"/>
          <w:w w:val="105"/>
          <w:sz w:val="16"/>
        </w:rPr>
        <w:t> </w:t>
      </w:r>
      <w:r>
        <w:rPr>
          <w:color w:val="231F20"/>
          <w:w w:val="105"/>
          <w:sz w:val="16"/>
        </w:rPr>
        <w:t>de</w:t>
      </w:r>
      <w:r>
        <w:rPr>
          <w:color w:val="231F20"/>
          <w:spacing w:val="-5"/>
          <w:w w:val="105"/>
          <w:sz w:val="16"/>
        </w:rPr>
        <w:t> </w:t>
      </w:r>
      <w:r>
        <w:rPr>
          <w:color w:val="231F20"/>
          <w:w w:val="105"/>
          <w:sz w:val="16"/>
        </w:rPr>
        <w:t>abril</w:t>
      </w:r>
      <w:r>
        <w:rPr>
          <w:color w:val="231F20"/>
          <w:spacing w:val="-5"/>
          <w:w w:val="105"/>
          <w:sz w:val="16"/>
        </w:rPr>
        <w:t> </w:t>
      </w:r>
      <w:r>
        <w:rPr>
          <w:color w:val="231F20"/>
          <w:w w:val="105"/>
          <w:sz w:val="16"/>
        </w:rPr>
        <w:t>de</w:t>
      </w:r>
      <w:r>
        <w:rPr>
          <w:color w:val="231F20"/>
          <w:spacing w:val="-5"/>
          <w:w w:val="105"/>
          <w:sz w:val="16"/>
        </w:rPr>
        <w:t> </w:t>
      </w:r>
      <w:r>
        <w:rPr>
          <w:color w:val="231F20"/>
          <w:w w:val="105"/>
          <w:sz w:val="16"/>
        </w:rPr>
        <w:t>1875.</w:t>
      </w:r>
      <w:r>
        <w:rPr>
          <w:color w:val="231F20"/>
          <w:spacing w:val="-5"/>
          <w:w w:val="105"/>
          <w:sz w:val="16"/>
        </w:rPr>
        <w:t> </w:t>
      </w:r>
      <w:r>
        <w:rPr>
          <w:color w:val="231F20"/>
          <w:w w:val="105"/>
          <w:sz w:val="16"/>
        </w:rPr>
        <w:t>Dispone</w:t>
      </w:r>
      <w:r>
        <w:rPr>
          <w:color w:val="231F20"/>
          <w:spacing w:val="-5"/>
          <w:w w:val="105"/>
          <w:sz w:val="16"/>
        </w:rPr>
        <w:t> </w:t>
      </w:r>
      <w:r>
        <w:rPr>
          <w:color w:val="231F20"/>
          <w:w w:val="105"/>
          <w:sz w:val="16"/>
        </w:rPr>
        <w:t>la</w:t>
      </w:r>
      <w:r>
        <w:rPr>
          <w:color w:val="231F20"/>
          <w:spacing w:val="-5"/>
          <w:w w:val="105"/>
          <w:sz w:val="16"/>
        </w:rPr>
        <w:t> </w:t>
      </w:r>
      <w:r>
        <w:rPr>
          <w:color w:val="231F20"/>
          <w:w w:val="105"/>
          <w:sz w:val="16"/>
        </w:rPr>
        <w:t>manera</w:t>
      </w:r>
      <w:r>
        <w:rPr>
          <w:color w:val="231F20"/>
          <w:spacing w:val="-5"/>
          <w:w w:val="105"/>
          <w:sz w:val="16"/>
        </w:rPr>
        <w:t> </w:t>
      </w:r>
      <w:r>
        <w:rPr>
          <w:color w:val="231F20"/>
          <w:w w:val="105"/>
          <w:sz w:val="16"/>
        </w:rPr>
        <w:t>de</w:t>
      </w:r>
      <w:r>
        <w:rPr>
          <w:color w:val="231F20"/>
          <w:spacing w:val="-5"/>
          <w:w w:val="105"/>
          <w:sz w:val="16"/>
        </w:rPr>
        <w:t> </w:t>
      </w:r>
      <w:r>
        <w:rPr>
          <w:color w:val="231F20"/>
          <w:w w:val="105"/>
          <w:sz w:val="16"/>
        </w:rPr>
        <w:t>formar</w:t>
      </w:r>
      <w:r>
        <w:rPr>
          <w:color w:val="231F20"/>
          <w:spacing w:val="-5"/>
          <w:w w:val="105"/>
          <w:sz w:val="16"/>
        </w:rPr>
        <w:t> </w:t>
      </w:r>
      <w:r>
        <w:rPr>
          <w:color w:val="231F20"/>
          <w:w w:val="105"/>
          <w:sz w:val="16"/>
        </w:rPr>
        <w:t>los</w:t>
      </w:r>
      <w:r>
        <w:rPr>
          <w:color w:val="231F20"/>
          <w:spacing w:val="-5"/>
          <w:w w:val="105"/>
          <w:sz w:val="16"/>
        </w:rPr>
        <w:t> </w:t>
      </w:r>
      <w:r>
        <w:rPr>
          <w:color w:val="231F20"/>
          <w:w w:val="105"/>
          <w:sz w:val="16"/>
        </w:rPr>
        <w:t>fondos</w:t>
      </w:r>
      <w:r>
        <w:rPr>
          <w:color w:val="231F20"/>
          <w:spacing w:val="-5"/>
          <w:w w:val="105"/>
          <w:sz w:val="16"/>
        </w:rPr>
        <w:t> </w:t>
      </w:r>
      <w:r>
        <w:rPr>
          <w:color w:val="231F20"/>
          <w:w w:val="105"/>
          <w:sz w:val="16"/>
        </w:rPr>
        <w:t>propios</w:t>
      </w:r>
      <w:r>
        <w:rPr>
          <w:color w:val="231F20"/>
          <w:spacing w:val="-5"/>
          <w:w w:val="105"/>
          <w:sz w:val="16"/>
        </w:rPr>
        <w:t> </w:t>
      </w:r>
      <w:r>
        <w:rPr>
          <w:color w:val="231F20"/>
          <w:w w:val="105"/>
          <w:sz w:val="16"/>
        </w:rPr>
        <w:t>y</w:t>
      </w:r>
      <w:r>
        <w:rPr>
          <w:color w:val="231F20"/>
          <w:spacing w:val="-5"/>
          <w:w w:val="105"/>
          <w:sz w:val="16"/>
        </w:rPr>
        <w:t> </w:t>
      </w:r>
      <w:r>
        <w:rPr>
          <w:color w:val="231F20"/>
          <w:w w:val="105"/>
          <w:sz w:val="16"/>
        </w:rPr>
        <w:t>de</w:t>
      </w:r>
      <w:r>
        <w:rPr>
          <w:color w:val="231F20"/>
          <w:spacing w:val="-5"/>
          <w:w w:val="105"/>
          <w:sz w:val="16"/>
        </w:rPr>
        <w:t> </w:t>
      </w:r>
      <w:r>
        <w:rPr>
          <w:color w:val="231F20"/>
          <w:w w:val="105"/>
          <w:sz w:val="16"/>
        </w:rPr>
        <w:t>arbitrios</w:t>
      </w:r>
      <w:r>
        <w:rPr>
          <w:color w:val="231F20"/>
          <w:spacing w:val="-5"/>
          <w:w w:val="105"/>
          <w:sz w:val="16"/>
        </w:rPr>
        <w:t> </w:t>
      </w:r>
      <w:r>
        <w:rPr>
          <w:color w:val="231F20"/>
          <w:w w:val="105"/>
          <w:sz w:val="16"/>
        </w:rPr>
        <w:t>de las municipalidades y municipios del</w:t>
      </w:r>
      <w:r>
        <w:rPr>
          <w:color w:val="231F20"/>
          <w:spacing w:val="-19"/>
          <w:w w:val="105"/>
          <w:sz w:val="16"/>
        </w:rPr>
        <w:t> </w:t>
      </w:r>
      <w:r>
        <w:rPr>
          <w:color w:val="231F20"/>
          <w:w w:val="105"/>
          <w:sz w:val="16"/>
        </w:rPr>
        <w:t>estado.</w:t>
      </w:r>
    </w:p>
    <w:p>
      <w:pPr>
        <w:spacing w:line="180" w:lineRule="exact" w:before="56"/>
        <w:ind w:left="907" w:right="904" w:firstLine="0"/>
        <w:jc w:val="both"/>
        <w:rPr>
          <w:sz w:val="16"/>
        </w:rPr>
      </w:pPr>
      <w:r>
        <w:rPr>
          <w:color w:val="231F20"/>
          <w:w w:val="105"/>
          <w:position w:val="5"/>
          <w:sz w:val="9"/>
        </w:rPr>
        <w:t>5 </w:t>
      </w:r>
      <w:r>
        <w:rPr>
          <w:color w:val="231F20"/>
          <w:w w:val="105"/>
          <w:sz w:val="16"/>
        </w:rPr>
        <w:t>Cabe señalar que en ninguno de los dos archivos municipales de Lerma y Ocoyoacac existe documentación de los años de 1850-1855, ésta inicia en 1856 y en ocasiones es </w:t>
      </w:r>
      <w:r>
        <w:rPr>
          <w:color w:val="231F20"/>
          <w:spacing w:val="-2"/>
          <w:w w:val="105"/>
          <w:sz w:val="16"/>
        </w:rPr>
        <w:t>muy </w:t>
      </w:r>
      <w:r>
        <w:rPr>
          <w:color w:val="231F20"/>
          <w:w w:val="105"/>
          <w:sz w:val="16"/>
        </w:rPr>
        <w:t>dispersa. Para caracterizar el funcionamiento del sistema disponemos de expedientes de fechas posteriores que, sin embargo,  nos permiten conocer cuál era la relación entre los pueblos y el ayuntamiento en cuanto al   uso de los recursos productivos. Esta caracterización se desprende de las respuestas emitidas durante el proceso de</w:t>
      </w:r>
      <w:r>
        <w:rPr>
          <w:color w:val="231F20"/>
          <w:spacing w:val="12"/>
          <w:w w:val="105"/>
          <w:sz w:val="16"/>
        </w:rPr>
        <w:t> </w:t>
      </w:r>
      <w:r>
        <w:rPr>
          <w:color w:val="231F20"/>
          <w:w w:val="105"/>
          <w:sz w:val="16"/>
        </w:rPr>
        <w:t>desamortización.</w:t>
      </w:r>
    </w:p>
    <w:p>
      <w:pPr>
        <w:spacing w:after="0" w:line="180" w:lineRule="exact"/>
        <w:jc w:val="both"/>
        <w:rPr>
          <w:sz w:val="16"/>
        </w:rPr>
        <w:sectPr>
          <w:pgSz w:w="8510" w:h="11630"/>
          <w:pgMar w:header="287" w:footer="388" w:top="620" w:bottom="580" w:left="0" w:right="0"/>
        </w:sectPr>
      </w:pPr>
    </w:p>
    <w:p>
      <w:pPr>
        <w:pStyle w:val="BodyText"/>
        <w:spacing w:before="10"/>
        <w:rPr>
          <w:sz w:val="18"/>
        </w:rPr>
      </w:pPr>
    </w:p>
    <w:p>
      <w:pPr>
        <w:pStyle w:val="BodyText"/>
        <w:spacing w:line="249" w:lineRule="auto" w:before="18"/>
        <w:ind w:left="907" w:right="904"/>
        <w:jc w:val="both"/>
        <w:rPr>
          <w:sz w:val="13"/>
        </w:rPr>
      </w:pPr>
      <w:r>
        <w:rPr>
          <w:color w:val="231F20"/>
          <w:w w:val="110"/>
        </w:rPr>
        <w:t>la administración del ayuntamiento o de los auxiliares sobre los bienes comunales.</w:t>
      </w:r>
      <w:r>
        <w:rPr>
          <w:color w:val="231F20"/>
          <w:spacing w:val="-22"/>
          <w:w w:val="110"/>
        </w:rPr>
        <w:t> </w:t>
      </w:r>
      <w:r>
        <w:rPr>
          <w:color w:val="231F20"/>
          <w:spacing w:val="-3"/>
          <w:w w:val="110"/>
        </w:rPr>
        <w:t>No</w:t>
      </w:r>
      <w:r>
        <w:rPr>
          <w:color w:val="231F20"/>
          <w:spacing w:val="-22"/>
          <w:w w:val="110"/>
        </w:rPr>
        <w:t> </w:t>
      </w:r>
      <w:r>
        <w:rPr>
          <w:color w:val="231F20"/>
          <w:w w:val="110"/>
        </w:rPr>
        <w:t>existía</w:t>
      </w:r>
      <w:r>
        <w:rPr>
          <w:color w:val="231F20"/>
          <w:spacing w:val="-22"/>
          <w:w w:val="110"/>
        </w:rPr>
        <w:t> </w:t>
      </w:r>
      <w:r>
        <w:rPr>
          <w:color w:val="231F20"/>
          <w:w w:val="110"/>
        </w:rPr>
        <w:t>un</w:t>
      </w:r>
      <w:r>
        <w:rPr>
          <w:color w:val="231F20"/>
          <w:spacing w:val="-22"/>
          <w:w w:val="110"/>
        </w:rPr>
        <w:t> </w:t>
      </w:r>
      <w:r>
        <w:rPr>
          <w:color w:val="231F20"/>
          <w:w w:val="110"/>
        </w:rPr>
        <w:t>reglamento</w:t>
      </w:r>
      <w:r>
        <w:rPr>
          <w:color w:val="231F20"/>
          <w:spacing w:val="-22"/>
          <w:w w:val="110"/>
        </w:rPr>
        <w:t> </w:t>
      </w:r>
      <w:r>
        <w:rPr>
          <w:color w:val="231F20"/>
          <w:w w:val="110"/>
        </w:rPr>
        <w:t>específico</w:t>
      </w:r>
      <w:r>
        <w:rPr>
          <w:color w:val="231F20"/>
          <w:spacing w:val="-22"/>
          <w:w w:val="110"/>
        </w:rPr>
        <w:t> </w:t>
      </w:r>
      <w:r>
        <w:rPr>
          <w:color w:val="231F20"/>
          <w:w w:val="110"/>
        </w:rPr>
        <w:t>que</w:t>
      </w:r>
      <w:r>
        <w:rPr>
          <w:color w:val="231F20"/>
          <w:spacing w:val="-22"/>
          <w:w w:val="110"/>
        </w:rPr>
        <w:t> </w:t>
      </w:r>
      <w:r>
        <w:rPr>
          <w:color w:val="231F20"/>
          <w:w w:val="110"/>
        </w:rPr>
        <w:t>estableciera</w:t>
      </w:r>
      <w:r>
        <w:rPr>
          <w:color w:val="231F20"/>
          <w:spacing w:val="-22"/>
          <w:w w:val="110"/>
        </w:rPr>
        <w:t> </w:t>
      </w:r>
      <w:r>
        <w:rPr>
          <w:color w:val="231F20"/>
          <w:w w:val="110"/>
        </w:rPr>
        <w:t>la</w:t>
      </w:r>
      <w:r>
        <w:rPr>
          <w:color w:val="231F20"/>
          <w:spacing w:val="-22"/>
          <w:w w:val="110"/>
        </w:rPr>
        <w:t> </w:t>
      </w:r>
      <w:r>
        <w:rPr>
          <w:color w:val="231F20"/>
          <w:w w:val="110"/>
        </w:rPr>
        <w:t>manera de</w:t>
      </w:r>
      <w:r>
        <w:rPr>
          <w:color w:val="231F20"/>
          <w:spacing w:val="-32"/>
          <w:w w:val="110"/>
        </w:rPr>
        <w:t> </w:t>
      </w:r>
      <w:r>
        <w:rPr>
          <w:color w:val="231F20"/>
          <w:w w:val="110"/>
        </w:rPr>
        <w:t>explotarlos</w:t>
      </w:r>
      <w:r>
        <w:rPr>
          <w:color w:val="231F20"/>
          <w:spacing w:val="-32"/>
          <w:w w:val="110"/>
        </w:rPr>
        <w:t> </w:t>
      </w:r>
      <w:r>
        <w:rPr>
          <w:color w:val="231F20"/>
          <w:w w:val="110"/>
        </w:rPr>
        <w:t>y</w:t>
      </w:r>
      <w:r>
        <w:rPr>
          <w:color w:val="231F20"/>
          <w:spacing w:val="-32"/>
          <w:w w:val="110"/>
        </w:rPr>
        <w:t> </w:t>
      </w:r>
      <w:r>
        <w:rPr>
          <w:color w:val="231F20"/>
          <w:w w:val="110"/>
        </w:rPr>
        <w:t>administrarlos,</w:t>
      </w:r>
      <w:r>
        <w:rPr>
          <w:color w:val="231F20"/>
          <w:spacing w:val="-32"/>
          <w:w w:val="110"/>
        </w:rPr>
        <w:t> </w:t>
      </w:r>
      <w:r>
        <w:rPr>
          <w:color w:val="231F20"/>
          <w:w w:val="110"/>
        </w:rPr>
        <w:t>ni</w:t>
      </w:r>
      <w:r>
        <w:rPr>
          <w:color w:val="231F20"/>
          <w:spacing w:val="-32"/>
          <w:w w:val="110"/>
        </w:rPr>
        <w:t> </w:t>
      </w:r>
      <w:r>
        <w:rPr>
          <w:color w:val="231F20"/>
          <w:w w:val="110"/>
        </w:rPr>
        <w:t>tampoco</w:t>
      </w:r>
      <w:r>
        <w:rPr>
          <w:color w:val="231F20"/>
          <w:spacing w:val="-32"/>
          <w:w w:val="110"/>
        </w:rPr>
        <w:t> </w:t>
      </w:r>
      <w:r>
        <w:rPr>
          <w:color w:val="231F20"/>
          <w:w w:val="110"/>
        </w:rPr>
        <w:t>de</w:t>
      </w:r>
      <w:r>
        <w:rPr>
          <w:color w:val="231F20"/>
          <w:spacing w:val="-32"/>
          <w:w w:val="110"/>
        </w:rPr>
        <w:t> </w:t>
      </w:r>
      <w:r>
        <w:rPr>
          <w:color w:val="231F20"/>
          <w:w w:val="110"/>
        </w:rPr>
        <w:t>cómo</w:t>
      </w:r>
      <w:r>
        <w:rPr>
          <w:color w:val="231F20"/>
          <w:spacing w:val="-32"/>
          <w:w w:val="110"/>
        </w:rPr>
        <w:t> </w:t>
      </w:r>
      <w:r>
        <w:rPr>
          <w:color w:val="231F20"/>
          <w:w w:val="110"/>
        </w:rPr>
        <w:t>debía</w:t>
      </w:r>
      <w:r>
        <w:rPr>
          <w:color w:val="231F20"/>
          <w:spacing w:val="-32"/>
          <w:w w:val="110"/>
        </w:rPr>
        <w:t> </w:t>
      </w:r>
      <w:r>
        <w:rPr>
          <w:color w:val="231F20"/>
          <w:w w:val="110"/>
        </w:rPr>
        <w:t>informarse</w:t>
      </w:r>
      <w:r>
        <w:rPr>
          <w:color w:val="231F20"/>
          <w:spacing w:val="-32"/>
          <w:w w:val="110"/>
        </w:rPr>
        <w:t> </w:t>
      </w:r>
      <w:r>
        <w:rPr>
          <w:color w:val="231F20"/>
          <w:w w:val="110"/>
        </w:rPr>
        <w:t>de</w:t>
      </w:r>
      <w:r>
        <w:rPr>
          <w:color w:val="231F20"/>
          <w:spacing w:val="-32"/>
          <w:w w:val="110"/>
        </w:rPr>
        <w:t> </w:t>
      </w:r>
      <w:r>
        <w:rPr>
          <w:color w:val="231F20"/>
          <w:w w:val="110"/>
        </w:rPr>
        <w:t>los productos</w:t>
      </w:r>
      <w:r>
        <w:rPr>
          <w:color w:val="231F20"/>
          <w:spacing w:val="-34"/>
          <w:w w:val="110"/>
        </w:rPr>
        <w:t> </w:t>
      </w:r>
      <w:r>
        <w:rPr>
          <w:color w:val="231F20"/>
          <w:w w:val="110"/>
        </w:rPr>
        <w:t>que</w:t>
      </w:r>
      <w:r>
        <w:rPr>
          <w:color w:val="231F20"/>
          <w:spacing w:val="-34"/>
          <w:w w:val="110"/>
        </w:rPr>
        <w:t> </w:t>
      </w:r>
      <w:r>
        <w:rPr>
          <w:color w:val="231F20"/>
          <w:w w:val="110"/>
        </w:rPr>
        <w:t>se</w:t>
      </w:r>
      <w:r>
        <w:rPr>
          <w:color w:val="231F20"/>
          <w:spacing w:val="-34"/>
          <w:w w:val="110"/>
        </w:rPr>
        <w:t> </w:t>
      </w:r>
      <w:r>
        <w:rPr>
          <w:color w:val="231F20"/>
          <w:w w:val="110"/>
        </w:rPr>
        <w:t>obtenían</w:t>
      </w:r>
      <w:r>
        <w:rPr>
          <w:color w:val="231F20"/>
          <w:spacing w:val="-34"/>
          <w:w w:val="110"/>
        </w:rPr>
        <w:t> </w:t>
      </w:r>
      <w:r>
        <w:rPr>
          <w:color w:val="231F20"/>
          <w:w w:val="110"/>
        </w:rPr>
        <w:t>de</w:t>
      </w:r>
      <w:r>
        <w:rPr>
          <w:color w:val="231F20"/>
          <w:spacing w:val="-34"/>
          <w:w w:val="110"/>
        </w:rPr>
        <w:t> </w:t>
      </w:r>
      <w:r>
        <w:rPr>
          <w:color w:val="231F20"/>
          <w:w w:val="110"/>
        </w:rPr>
        <w:t>dicha</w:t>
      </w:r>
      <w:r>
        <w:rPr>
          <w:color w:val="231F20"/>
          <w:spacing w:val="-34"/>
          <w:w w:val="110"/>
        </w:rPr>
        <w:t> </w:t>
      </w:r>
      <w:r>
        <w:rPr>
          <w:color w:val="231F20"/>
          <w:w w:val="110"/>
        </w:rPr>
        <w:t>explotación.</w:t>
      </w:r>
      <w:r>
        <w:rPr>
          <w:color w:val="231F20"/>
          <w:w w:val="110"/>
          <w:position w:val="7"/>
          <w:sz w:val="13"/>
        </w:rPr>
        <w:t>6</w:t>
      </w:r>
    </w:p>
    <w:p>
      <w:pPr>
        <w:pStyle w:val="BodyText"/>
        <w:spacing w:before="2"/>
        <w:rPr>
          <w:sz w:val="23"/>
        </w:rPr>
      </w:pPr>
    </w:p>
    <w:p>
      <w:pPr>
        <w:pStyle w:val="BodyText"/>
        <w:spacing w:line="249" w:lineRule="auto"/>
        <w:ind w:left="907" w:right="904"/>
        <w:jc w:val="both"/>
        <w:rPr>
          <w:sz w:val="13"/>
        </w:rPr>
      </w:pPr>
      <w:r>
        <w:rPr>
          <w:color w:val="231F20"/>
          <w:w w:val="110"/>
        </w:rPr>
        <w:t>Las lagunas, uno de los pisos ecológicos de la zona de estudio, quedaron bajo</w:t>
      </w:r>
      <w:r>
        <w:rPr>
          <w:color w:val="231F20"/>
          <w:spacing w:val="-10"/>
          <w:w w:val="110"/>
        </w:rPr>
        <w:t> </w:t>
      </w:r>
      <w:r>
        <w:rPr>
          <w:color w:val="231F20"/>
          <w:w w:val="110"/>
        </w:rPr>
        <w:t>la</w:t>
      </w:r>
      <w:r>
        <w:rPr>
          <w:color w:val="231F20"/>
          <w:spacing w:val="-10"/>
          <w:w w:val="110"/>
        </w:rPr>
        <w:t> </w:t>
      </w:r>
      <w:r>
        <w:rPr>
          <w:color w:val="231F20"/>
          <w:w w:val="110"/>
        </w:rPr>
        <w:t>administración</w:t>
      </w:r>
      <w:r>
        <w:rPr>
          <w:color w:val="231F20"/>
          <w:spacing w:val="-10"/>
          <w:w w:val="110"/>
        </w:rPr>
        <w:t> </w:t>
      </w:r>
      <w:r>
        <w:rPr>
          <w:color w:val="231F20"/>
          <w:w w:val="110"/>
        </w:rPr>
        <w:t>del</w:t>
      </w:r>
      <w:r>
        <w:rPr>
          <w:color w:val="231F20"/>
          <w:spacing w:val="-10"/>
          <w:w w:val="110"/>
        </w:rPr>
        <w:t> </w:t>
      </w:r>
      <w:r>
        <w:rPr>
          <w:color w:val="231F20"/>
          <w:w w:val="110"/>
        </w:rPr>
        <w:t>ayuntamiento</w:t>
      </w:r>
      <w:r>
        <w:rPr>
          <w:color w:val="231F20"/>
          <w:spacing w:val="-10"/>
          <w:w w:val="110"/>
        </w:rPr>
        <w:t> </w:t>
      </w:r>
      <w:r>
        <w:rPr>
          <w:color w:val="231F20"/>
          <w:w w:val="110"/>
        </w:rPr>
        <w:t>como</w:t>
      </w:r>
      <w:r>
        <w:rPr>
          <w:color w:val="231F20"/>
          <w:spacing w:val="-10"/>
          <w:w w:val="110"/>
        </w:rPr>
        <w:t> </w:t>
      </w:r>
      <w:r>
        <w:rPr>
          <w:color w:val="231F20"/>
          <w:w w:val="110"/>
        </w:rPr>
        <w:t>parte</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propios.</w:t>
      </w:r>
      <w:r>
        <w:rPr>
          <w:color w:val="231F20"/>
          <w:w w:val="110"/>
          <w:position w:val="7"/>
          <w:sz w:val="13"/>
        </w:rPr>
        <w:t>7</w:t>
      </w:r>
      <w:r>
        <w:rPr>
          <w:color w:val="231F20"/>
          <w:spacing w:val="16"/>
          <w:w w:val="110"/>
          <w:position w:val="7"/>
          <w:sz w:val="13"/>
        </w:rPr>
        <w:t> </w:t>
      </w:r>
      <w:r>
        <w:rPr>
          <w:color w:val="231F20"/>
          <w:w w:val="110"/>
        </w:rPr>
        <w:t>Estas autoridades</w:t>
      </w:r>
      <w:r>
        <w:rPr>
          <w:color w:val="231F20"/>
          <w:spacing w:val="-52"/>
          <w:w w:val="110"/>
        </w:rPr>
        <w:t> </w:t>
      </w:r>
      <w:r>
        <w:rPr>
          <w:color w:val="231F20"/>
          <w:w w:val="110"/>
        </w:rPr>
        <w:t>establecieron</w:t>
      </w:r>
      <w:r>
        <w:rPr>
          <w:color w:val="231F20"/>
          <w:spacing w:val="-52"/>
          <w:w w:val="110"/>
        </w:rPr>
        <w:t> </w:t>
      </w:r>
      <w:r>
        <w:rPr>
          <w:color w:val="231F20"/>
          <w:w w:val="110"/>
        </w:rPr>
        <w:t>normas</w:t>
      </w:r>
      <w:r>
        <w:rPr>
          <w:color w:val="231F20"/>
          <w:spacing w:val="-52"/>
          <w:w w:val="110"/>
        </w:rPr>
        <w:t> </w:t>
      </w:r>
      <w:r>
        <w:rPr>
          <w:color w:val="231F20"/>
          <w:w w:val="110"/>
        </w:rPr>
        <w:t>de</w:t>
      </w:r>
      <w:r>
        <w:rPr>
          <w:color w:val="231F20"/>
          <w:spacing w:val="-52"/>
          <w:w w:val="110"/>
        </w:rPr>
        <w:t> </w:t>
      </w:r>
      <w:r>
        <w:rPr>
          <w:color w:val="231F20"/>
          <w:w w:val="110"/>
        </w:rPr>
        <w:t>explotación</w:t>
      </w:r>
      <w:r>
        <w:rPr>
          <w:color w:val="231F20"/>
          <w:spacing w:val="-52"/>
          <w:w w:val="110"/>
        </w:rPr>
        <w:t> </w:t>
      </w:r>
      <w:r>
        <w:rPr>
          <w:color w:val="231F20"/>
          <w:w w:val="110"/>
        </w:rPr>
        <w:t>que</w:t>
      </w:r>
      <w:r>
        <w:rPr>
          <w:color w:val="231F20"/>
          <w:spacing w:val="-52"/>
          <w:w w:val="110"/>
        </w:rPr>
        <w:t> </w:t>
      </w:r>
      <w:r>
        <w:rPr>
          <w:color w:val="231F20"/>
          <w:w w:val="110"/>
        </w:rPr>
        <w:t>debían</w:t>
      </w:r>
      <w:r>
        <w:rPr>
          <w:color w:val="231F20"/>
          <w:spacing w:val="-52"/>
          <w:w w:val="110"/>
        </w:rPr>
        <w:t> </w:t>
      </w:r>
      <w:r>
        <w:rPr>
          <w:color w:val="231F20"/>
          <w:w w:val="110"/>
        </w:rPr>
        <w:t>cumplir</w:t>
      </w:r>
      <w:r>
        <w:rPr>
          <w:color w:val="231F20"/>
          <w:spacing w:val="-52"/>
          <w:w w:val="110"/>
        </w:rPr>
        <w:t> </w:t>
      </w:r>
      <w:r>
        <w:rPr>
          <w:color w:val="231F20"/>
          <w:w w:val="110"/>
        </w:rPr>
        <w:t>aquellos que</w:t>
      </w:r>
      <w:r>
        <w:rPr>
          <w:color w:val="231F20"/>
          <w:spacing w:val="-35"/>
          <w:w w:val="110"/>
        </w:rPr>
        <w:t> </w:t>
      </w:r>
      <w:r>
        <w:rPr>
          <w:color w:val="231F20"/>
          <w:w w:val="110"/>
        </w:rPr>
        <w:t>solicitaban</w:t>
      </w:r>
      <w:r>
        <w:rPr>
          <w:color w:val="231F20"/>
          <w:spacing w:val="-35"/>
          <w:w w:val="110"/>
        </w:rPr>
        <w:t> </w:t>
      </w:r>
      <w:r>
        <w:rPr>
          <w:color w:val="231F20"/>
          <w:w w:val="110"/>
        </w:rPr>
        <w:t>el</w:t>
      </w:r>
      <w:r>
        <w:rPr>
          <w:color w:val="231F20"/>
          <w:spacing w:val="-35"/>
          <w:w w:val="110"/>
        </w:rPr>
        <w:t> </w:t>
      </w:r>
      <w:r>
        <w:rPr>
          <w:color w:val="231F20"/>
          <w:w w:val="110"/>
        </w:rPr>
        <w:t>arrendamiento</w:t>
      </w:r>
      <w:r>
        <w:rPr>
          <w:color w:val="231F20"/>
          <w:spacing w:val="-35"/>
          <w:w w:val="110"/>
        </w:rPr>
        <w:t> </w:t>
      </w:r>
      <w:r>
        <w:rPr>
          <w:color w:val="231F20"/>
          <w:w w:val="110"/>
        </w:rPr>
        <w:t>o</w:t>
      </w:r>
      <w:r>
        <w:rPr>
          <w:color w:val="231F20"/>
          <w:spacing w:val="-35"/>
          <w:w w:val="110"/>
        </w:rPr>
        <w:t> </w:t>
      </w:r>
      <w:r>
        <w:rPr>
          <w:color w:val="231F20"/>
          <w:w w:val="110"/>
        </w:rPr>
        <w:t>licencia</w:t>
      </w:r>
      <w:r>
        <w:rPr>
          <w:color w:val="231F20"/>
          <w:spacing w:val="-35"/>
          <w:w w:val="110"/>
        </w:rPr>
        <w:t> </w:t>
      </w:r>
      <w:r>
        <w:rPr>
          <w:color w:val="231F20"/>
          <w:w w:val="110"/>
        </w:rPr>
        <w:t>de</w:t>
      </w:r>
      <w:r>
        <w:rPr>
          <w:color w:val="231F20"/>
          <w:spacing w:val="-35"/>
          <w:w w:val="110"/>
        </w:rPr>
        <w:t> </w:t>
      </w:r>
      <w:r>
        <w:rPr>
          <w:color w:val="231F20"/>
          <w:w w:val="110"/>
        </w:rPr>
        <w:t>las</w:t>
      </w:r>
      <w:r>
        <w:rPr>
          <w:color w:val="231F20"/>
          <w:spacing w:val="-35"/>
          <w:w w:val="110"/>
        </w:rPr>
        <w:t> </w:t>
      </w:r>
      <w:r>
        <w:rPr>
          <w:color w:val="231F20"/>
          <w:w w:val="110"/>
        </w:rPr>
        <w:t>lagunas</w:t>
      </w:r>
      <w:r>
        <w:rPr>
          <w:color w:val="231F20"/>
          <w:spacing w:val="-35"/>
          <w:w w:val="110"/>
        </w:rPr>
        <w:t> </w:t>
      </w:r>
      <w:r>
        <w:rPr>
          <w:color w:val="231F20"/>
          <w:w w:val="110"/>
        </w:rPr>
        <w:t>para</w:t>
      </w:r>
      <w:r>
        <w:rPr>
          <w:color w:val="231F20"/>
          <w:spacing w:val="-35"/>
          <w:w w:val="110"/>
        </w:rPr>
        <w:t> </w:t>
      </w:r>
      <w:r>
        <w:rPr>
          <w:color w:val="231F20"/>
          <w:w w:val="110"/>
        </w:rPr>
        <w:t>la</w:t>
      </w:r>
      <w:r>
        <w:rPr>
          <w:color w:val="231F20"/>
          <w:spacing w:val="-35"/>
          <w:w w:val="110"/>
        </w:rPr>
        <w:t> </w:t>
      </w:r>
      <w:r>
        <w:rPr>
          <w:color w:val="231F20"/>
          <w:w w:val="110"/>
        </w:rPr>
        <w:t>pesca,</w:t>
      </w:r>
      <w:r>
        <w:rPr>
          <w:color w:val="231F20"/>
          <w:spacing w:val="-35"/>
          <w:w w:val="110"/>
        </w:rPr>
        <w:t> </w:t>
      </w:r>
      <w:r>
        <w:rPr>
          <w:color w:val="231F20"/>
          <w:w w:val="110"/>
        </w:rPr>
        <w:t>corte de</w:t>
      </w:r>
      <w:r>
        <w:rPr>
          <w:color w:val="231F20"/>
          <w:spacing w:val="-35"/>
          <w:w w:val="110"/>
        </w:rPr>
        <w:t> </w:t>
      </w:r>
      <w:r>
        <w:rPr>
          <w:color w:val="231F20"/>
          <w:w w:val="110"/>
        </w:rPr>
        <w:t>tule</w:t>
      </w:r>
      <w:r>
        <w:rPr>
          <w:color w:val="231F20"/>
          <w:spacing w:val="-35"/>
          <w:w w:val="110"/>
        </w:rPr>
        <w:t> </w:t>
      </w:r>
      <w:r>
        <w:rPr>
          <w:color w:val="231F20"/>
          <w:w w:val="110"/>
        </w:rPr>
        <w:t>y</w:t>
      </w:r>
      <w:r>
        <w:rPr>
          <w:color w:val="231F20"/>
          <w:spacing w:val="-35"/>
          <w:w w:val="110"/>
        </w:rPr>
        <w:t> </w:t>
      </w:r>
      <w:r>
        <w:rPr>
          <w:color w:val="231F20"/>
          <w:w w:val="110"/>
        </w:rPr>
        <w:t>caza</w:t>
      </w:r>
      <w:r>
        <w:rPr>
          <w:color w:val="231F20"/>
          <w:spacing w:val="-35"/>
          <w:w w:val="110"/>
        </w:rPr>
        <w:t> </w:t>
      </w:r>
      <w:r>
        <w:rPr>
          <w:color w:val="231F20"/>
          <w:w w:val="110"/>
        </w:rPr>
        <w:t>de</w:t>
      </w:r>
      <w:r>
        <w:rPr>
          <w:color w:val="231F20"/>
          <w:spacing w:val="-35"/>
          <w:w w:val="110"/>
        </w:rPr>
        <w:t> </w:t>
      </w:r>
      <w:r>
        <w:rPr>
          <w:color w:val="231F20"/>
          <w:spacing w:val="-3"/>
          <w:w w:val="110"/>
        </w:rPr>
        <w:t>pato,</w:t>
      </w:r>
      <w:r>
        <w:rPr>
          <w:color w:val="231F20"/>
          <w:spacing w:val="-35"/>
          <w:w w:val="110"/>
        </w:rPr>
        <w:t> </w:t>
      </w:r>
      <w:r>
        <w:rPr>
          <w:color w:val="231F20"/>
          <w:w w:val="110"/>
        </w:rPr>
        <w:t>además</w:t>
      </w:r>
      <w:r>
        <w:rPr>
          <w:color w:val="231F20"/>
          <w:spacing w:val="-35"/>
          <w:w w:val="110"/>
        </w:rPr>
        <w:t> </w:t>
      </w:r>
      <w:r>
        <w:rPr>
          <w:color w:val="231F20"/>
          <w:w w:val="110"/>
        </w:rPr>
        <w:t>de</w:t>
      </w:r>
      <w:r>
        <w:rPr>
          <w:color w:val="231F20"/>
          <w:spacing w:val="-35"/>
          <w:w w:val="110"/>
        </w:rPr>
        <w:t> </w:t>
      </w:r>
      <w:r>
        <w:rPr>
          <w:color w:val="231F20"/>
          <w:w w:val="110"/>
        </w:rPr>
        <w:t>que</w:t>
      </w:r>
      <w:r>
        <w:rPr>
          <w:color w:val="231F20"/>
          <w:spacing w:val="-35"/>
          <w:w w:val="110"/>
        </w:rPr>
        <w:t> </w:t>
      </w:r>
      <w:r>
        <w:rPr>
          <w:color w:val="231F20"/>
          <w:w w:val="110"/>
        </w:rPr>
        <w:t>así</w:t>
      </w:r>
      <w:r>
        <w:rPr>
          <w:color w:val="231F20"/>
          <w:spacing w:val="-35"/>
          <w:w w:val="110"/>
        </w:rPr>
        <w:t> </w:t>
      </w:r>
      <w:r>
        <w:rPr>
          <w:color w:val="231F20"/>
          <w:w w:val="110"/>
        </w:rPr>
        <w:t>se</w:t>
      </w:r>
      <w:r>
        <w:rPr>
          <w:color w:val="231F20"/>
          <w:spacing w:val="-35"/>
          <w:w w:val="110"/>
        </w:rPr>
        <w:t> </w:t>
      </w:r>
      <w:r>
        <w:rPr>
          <w:color w:val="231F20"/>
          <w:w w:val="110"/>
        </w:rPr>
        <w:t>estableció</w:t>
      </w:r>
      <w:r>
        <w:rPr>
          <w:color w:val="231F20"/>
          <w:spacing w:val="-35"/>
          <w:w w:val="110"/>
        </w:rPr>
        <w:t> </w:t>
      </w:r>
      <w:r>
        <w:rPr>
          <w:color w:val="231F20"/>
          <w:w w:val="110"/>
        </w:rPr>
        <w:t>en</w:t>
      </w:r>
      <w:r>
        <w:rPr>
          <w:color w:val="231F20"/>
          <w:spacing w:val="-35"/>
          <w:w w:val="110"/>
        </w:rPr>
        <w:t> </w:t>
      </w:r>
      <w:r>
        <w:rPr>
          <w:color w:val="231F20"/>
          <w:w w:val="110"/>
        </w:rPr>
        <w:t>la</w:t>
      </w:r>
      <w:r>
        <w:rPr>
          <w:color w:val="231F20"/>
          <w:spacing w:val="-35"/>
          <w:w w:val="110"/>
        </w:rPr>
        <w:t> </w:t>
      </w:r>
      <w:r>
        <w:rPr>
          <w:color w:val="231F20"/>
          <w:w w:val="110"/>
        </w:rPr>
        <w:t>legislación</w:t>
      </w:r>
      <w:r>
        <w:rPr>
          <w:color w:val="231F20"/>
          <w:spacing w:val="-35"/>
          <w:w w:val="110"/>
        </w:rPr>
        <w:t> </w:t>
      </w:r>
      <w:r>
        <w:rPr>
          <w:color w:val="231F20"/>
          <w:w w:val="110"/>
        </w:rPr>
        <w:t>estatal de</w:t>
      </w:r>
      <w:r>
        <w:rPr>
          <w:color w:val="231F20"/>
          <w:spacing w:val="-26"/>
          <w:w w:val="110"/>
        </w:rPr>
        <w:t> </w:t>
      </w:r>
      <w:r>
        <w:rPr>
          <w:color w:val="231F20"/>
          <w:w w:val="110"/>
        </w:rPr>
        <w:t>la</w:t>
      </w:r>
      <w:r>
        <w:rPr>
          <w:color w:val="231F20"/>
          <w:spacing w:val="-26"/>
          <w:w w:val="110"/>
        </w:rPr>
        <w:t> </w:t>
      </w:r>
      <w:r>
        <w:rPr>
          <w:color w:val="231F20"/>
          <w:w w:val="110"/>
        </w:rPr>
        <w:t>primera</w:t>
      </w:r>
      <w:r>
        <w:rPr>
          <w:color w:val="231F20"/>
          <w:spacing w:val="-26"/>
          <w:w w:val="110"/>
        </w:rPr>
        <w:t> </w:t>
      </w:r>
      <w:r>
        <w:rPr>
          <w:color w:val="231F20"/>
          <w:w w:val="110"/>
        </w:rPr>
        <w:t>mitad</w:t>
      </w:r>
      <w:r>
        <w:rPr>
          <w:color w:val="231F20"/>
          <w:spacing w:val="-26"/>
          <w:w w:val="110"/>
        </w:rPr>
        <w:t> </w:t>
      </w:r>
      <w:r>
        <w:rPr>
          <w:color w:val="231F20"/>
          <w:w w:val="110"/>
        </w:rPr>
        <w:t>del</w:t>
      </w:r>
      <w:r>
        <w:rPr>
          <w:color w:val="231F20"/>
          <w:spacing w:val="-26"/>
          <w:w w:val="110"/>
        </w:rPr>
        <w:t> </w:t>
      </w:r>
      <w:r>
        <w:rPr>
          <w:color w:val="231F20"/>
          <w:w w:val="110"/>
        </w:rPr>
        <w:t>siglo</w:t>
      </w:r>
      <w:r>
        <w:rPr>
          <w:color w:val="231F20"/>
          <w:spacing w:val="-26"/>
          <w:w w:val="110"/>
        </w:rPr>
        <w:t> </w:t>
      </w:r>
      <w:r>
        <w:rPr>
          <w:color w:val="231F20"/>
          <w:w w:val="110"/>
          <w:sz w:val="18"/>
        </w:rPr>
        <w:t>XIX</w:t>
      </w:r>
      <w:r>
        <w:rPr>
          <w:color w:val="231F20"/>
          <w:w w:val="110"/>
        </w:rPr>
        <w:t>.</w:t>
      </w:r>
      <w:r>
        <w:rPr>
          <w:color w:val="231F20"/>
          <w:spacing w:val="-26"/>
          <w:w w:val="110"/>
        </w:rPr>
        <w:t> </w:t>
      </w:r>
      <w:r>
        <w:rPr>
          <w:color w:val="231F20"/>
          <w:w w:val="110"/>
        </w:rPr>
        <w:t>En</w:t>
      </w:r>
      <w:r>
        <w:rPr>
          <w:color w:val="231F20"/>
          <w:spacing w:val="-26"/>
          <w:w w:val="110"/>
        </w:rPr>
        <w:t> </w:t>
      </w:r>
      <w:r>
        <w:rPr>
          <w:color w:val="231F20"/>
          <w:w w:val="110"/>
        </w:rPr>
        <w:t>1864</w:t>
      </w:r>
      <w:r>
        <w:rPr>
          <w:color w:val="231F20"/>
          <w:spacing w:val="-26"/>
          <w:w w:val="110"/>
        </w:rPr>
        <w:t> </w:t>
      </w:r>
      <w:r>
        <w:rPr>
          <w:color w:val="231F20"/>
          <w:w w:val="110"/>
        </w:rPr>
        <w:t>vecinos</w:t>
      </w:r>
      <w:r>
        <w:rPr>
          <w:color w:val="231F20"/>
          <w:spacing w:val="-26"/>
          <w:w w:val="110"/>
        </w:rPr>
        <w:t> </w:t>
      </w:r>
      <w:r>
        <w:rPr>
          <w:color w:val="231F20"/>
          <w:w w:val="110"/>
        </w:rPr>
        <w:t>de</w:t>
      </w:r>
      <w:r>
        <w:rPr>
          <w:color w:val="231F20"/>
          <w:spacing w:val="-26"/>
          <w:w w:val="110"/>
        </w:rPr>
        <w:t> </w:t>
      </w:r>
      <w:r>
        <w:rPr>
          <w:color w:val="231F20"/>
          <w:w w:val="110"/>
        </w:rPr>
        <w:t>los</w:t>
      </w:r>
      <w:r>
        <w:rPr>
          <w:color w:val="231F20"/>
          <w:spacing w:val="-26"/>
          <w:w w:val="110"/>
        </w:rPr>
        <w:t> </w:t>
      </w:r>
      <w:r>
        <w:rPr>
          <w:color w:val="231F20"/>
          <w:w w:val="110"/>
        </w:rPr>
        <w:t>pueblos</w:t>
      </w:r>
      <w:r>
        <w:rPr>
          <w:color w:val="231F20"/>
          <w:spacing w:val="-26"/>
          <w:w w:val="110"/>
        </w:rPr>
        <w:t> </w:t>
      </w:r>
      <w:r>
        <w:rPr>
          <w:color w:val="231F20"/>
          <w:w w:val="110"/>
        </w:rPr>
        <w:t>de</w:t>
      </w:r>
      <w:r>
        <w:rPr>
          <w:color w:val="231F20"/>
          <w:spacing w:val="-26"/>
          <w:w w:val="110"/>
        </w:rPr>
        <w:t> </w:t>
      </w:r>
      <w:r>
        <w:rPr>
          <w:color w:val="231F20"/>
          <w:w w:val="110"/>
        </w:rPr>
        <w:t>Lerma, </w:t>
      </w:r>
      <w:r>
        <w:rPr>
          <w:color w:val="231F20"/>
          <w:spacing w:val="1"/>
          <w:w w:val="110"/>
        </w:rPr>
        <w:t>O</w:t>
      </w:r>
      <w:r>
        <w:rPr>
          <w:color w:val="231F20"/>
          <w:w w:val="105"/>
        </w:rPr>
        <w:t>c</w:t>
      </w:r>
      <w:r>
        <w:rPr>
          <w:color w:val="231F20"/>
          <w:spacing w:val="-4"/>
          <w:w w:val="105"/>
        </w:rPr>
        <w:t>o</w:t>
      </w:r>
      <w:r>
        <w:rPr>
          <w:color w:val="231F20"/>
          <w:spacing w:val="-2"/>
          <w:w w:val="97"/>
        </w:rPr>
        <w:t>y</w:t>
      </w:r>
      <w:r>
        <w:rPr>
          <w:color w:val="231F20"/>
          <w:spacing w:val="1"/>
          <w:w w:val="108"/>
        </w:rPr>
        <w:t>o</w:t>
      </w:r>
      <w:r>
        <w:rPr>
          <w:color w:val="231F20"/>
          <w:w w:val="103"/>
        </w:rPr>
        <w:t>acac</w:t>
      </w:r>
      <w:r>
        <w:rPr>
          <w:color w:val="231F20"/>
          <w:spacing w:val="14"/>
        </w:rPr>
        <w:t> </w:t>
      </w:r>
      <w:r>
        <w:rPr>
          <w:color w:val="231F20"/>
          <w:w w:val="97"/>
        </w:rPr>
        <w:t>y</w:t>
      </w:r>
      <w:r>
        <w:rPr>
          <w:color w:val="231F20"/>
          <w:spacing w:val="14"/>
        </w:rPr>
        <w:t> </w:t>
      </w:r>
      <w:r>
        <w:rPr>
          <w:color w:val="231F20"/>
          <w:spacing w:val="-22"/>
          <w:w w:val="107"/>
        </w:rPr>
        <w:t>T</w:t>
      </w:r>
      <w:r>
        <w:rPr>
          <w:color w:val="231F20"/>
          <w:spacing w:val="1"/>
          <w:w w:val="113"/>
        </w:rPr>
        <w:t>u</w:t>
      </w:r>
      <w:r>
        <w:rPr>
          <w:color w:val="231F20"/>
          <w:spacing w:val="-3"/>
          <w:w w:val="97"/>
        </w:rPr>
        <w:t>l</w:t>
      </w:r>
      <w:r>
        <w:rPr>
          <w:color w:val="231F20"/>
          <w:spacing w:val="-2"/>
          <w:w w:val="116"/>
        </w:rPr>
        <w:t>t</w:t>
      </w:r>
      <w:r>
        <w:rPr>
          <w:color w:val="231F20"/>
          <w:w w:val="107"/>
        </w:rPr>
        <w:t>e</w:t>
      </w:r>
      <w:r>
        <w:rPr>
          <w:color w:val="231F20"/>
          <w:spacing w:val="1"/>
          <w:w w:val="107"/>
        </w:rPr>
        <w:t>p</w:t>
      </w:r>
      <w:r>
        <w:rPr>
          <w:color w:val="231F20"/>
          <w:spacing w:val="1"/>
          <w:w w:val="101"/>
        </w:rPr>
        <w:t>e</w:t>
      </w:r>
      <w:r>
        <w:rPr>
          <w:color w:val="231F20"/>
          <w:w w:val="101"/>
        </w:rPr>
        <w:t>c</w:t>
      </w:r>
      <w:r>
        <w:rPr>
          <w:color w:val="231F20"/>
          <w:spacing w:val="14"/>
        </w:rPr>
        <w:t> </w:t>
      </w:r>
      <w:r>
        <w:rPr>
          <w:color w:val="231F20"/>
          <w:spacing w:val="1"/>
          <w:w w:val="100"/>
        </w:rPr>
        <w:t>s</w:t>
      </w:r>
      <w:r>
        <w:rPr>
          <w:color w:val="231F20"/>
          <w:w w:val="105"/>
        </w:rPr>
        <w:t>o</w:t>
      </w:r>
      <w:r>
        <w:rPr>
          <w:color w:val="231F20"/>
          <w:spacing w:val="-2"/>
          <w:w w:val="105"/>
        </w:rPr>
        <w:t>s</w:t>
      </w:r>
      <w:r>
        <w:rPr>
          <w:color w:val="231F20"/>
          <w:spacing w:val="-3"/>
          <w:w w:val="116"/>
        </w:rPr>
        <w:t>t</w:t>
      </w:r>
      <w:r>
        <w:rPr>
          <w:color w:val="231F20"/>
          <w:spacing w:val="-2"/>
          <w:w w:val="113"/>
        </w:rPr>
        <w:t>u</w:t>
      </w:r>
      <w:r>
        <w:rPr>
          <w:color w:val="231F20"/>
          <w:w w:val="98"/>
        </w:rPr>
        <w:t>v</w:t>
      </w:r>
      <w:r>
        <w:rPr>
          <w:color w:val="231F20"/>
          <w:w w:val="107"/>
        </w:rPr>
        <w:t>ie</w:t>
      </w:r>
      <w:r>
        <w:rPr>
          <w:color w:val="231F20"/>
          <w:spacing w:val="-3"/>
          <w:w w:val="107"/>
        </w:rPr>
        <w:t>r</w:t>
      </w:r>
      <w:r>
        <w:rPr>
          <w:color w:val="231F20"/>
          <w:spacing w:val="-3"/>
          <w:w w:val="108"/>
        </w:rPr>
        <w:t>o</w:t>
      </w:r>
      <w:r>
        <w:rPr>
          <w:color w:val="231F20"/>
          <w:w w:val="116"/>
        </w:rPr>
        <w:t>n</w:t>
      </w:r>
      <w:r>
        <w:rPr>
          <w:color w:val="231F20"/>
          <w:spacing w:val="14"/>
        </w:rPr>
        <w:t> </w:t>
      </w:r>
      <w:r>
        <w:rPr>
          <w:color w:val="231F20"/>
          <w:w w:val="114"/>
        </w:rPr>
        <w:t>un</w:t>
      </w:r>
      <w:r>
        <w:rPr>
          <w:color w:val="231F20"/>
          <w:spacing w:val="14"/>
        </w:rPr>
        <w:t> </w:t>
      </w:r>
      <w:r>
        <w:rPr>
          <w:color w:val="231F20"/>
          <w:w w:val="105"/>
        </w:rPr>
        <w:t>c</w:t>
      </w:r>
      <w:r>
        <w:rPr>
          <w:color w:val="231F20"/>
          <w:spacing w:val="-3"/>
          <w:w w:val="105"/>
        </w:rPr>
        <w:t>o</w:t>
      </w:r>
      <w:r>
        <w:rPr>
          <w:color w:val="231F20"/>
          <w:w w:val="102"/>
        </w:rPr>
        <w:t>nfli</w:t>
      </w:r>
      <w:r>
        <w:rPr>
          <w:color w:val="231F20"/>
          <w:spacing w:val="1"/>
          <w:w w:val="102"/>
        </w:rPr>
        <w:t>c</w:t>
      </w:r>
      <w:r>
        <w:rPr>
          <w:color w:val="231F20"/>
          <w:spacing w:val="-2"/>
          <w:w w:val="116"/>
        </w:rPr>
        <w:t>t</w:t>
      </w:r>
      <w:r>
        <w:rPr>
          <w:color w:val="231F20"/>
          <w:w w:val="108"/>
        </w:rPr>
        <w:t>o</w:t>
      </w:r>
      <w:r>
        <w:rPr>
          <w:color w:val="231F20"/>
          <w:spacing w:val="14"/>
        </w:rPr>
        <w:t> </w:t>
      </w:r>
      <w:r>
        <w:rPr>
          <w:color w:val="231F20"/>
          <w:spacing w:val="1"/>
          <w:w w:val="111"/>
        </w:rPr>
        <w:t>p</w:t>
      </w:r>
      <w:r>
        <w:rPr>
          <w:color w:val="231F20"/>
          <w:spacing w:val="-3"/>
          <w:w w:val="108"/>
        </w:rPr>
        <w:t>o</w:t>
      </w:r>
      <w:r>
        <w:rPr>
          <w:color w:val="231F20"/>
          <w:w w:val="118"/>
        </w:rPr>
        <w:t>r</w:t>
      </w:r>
      <w:r>
        <w:rPr>
          <w:color w:val="231F20"/>
          <w:spacing w:val="14"/>
        </w:rPr>
        <w:t> </w:t>
      </w:r>
      <w:r>
        <w:rPr>
          <w:color w:val="231F20"/>
          <w:spacing w:val="-1"/>
          <w:w w:val="101"/>
        </w:rPr>
        <w:t>e</w:t>
      </w:r>
      <w:r>
        <w:rPr>
          <w:color w:val="231F20"/>
          <w:w w:val="97"/>
        </w:rPr>
        <w:t>l</w:t>
      </w:r>
      <w:r>
        <w:rPr>
          <w:color w:val="231F20"/>
          <w:spacing w:val="14"/>
        </w:rPr>
        <w:t> </w:t>
      </w:r>
      <w:r>
        <w:rPr>
          <w:color w:val="231F20"/>
          <w:spacing w:val="1"/>
          <w:w w:val="97"/>
        </w:rPr>
        <w:t>l</w:t>
      </w:r>
      <w:r>
        <w:rPr>
          <w:color w:val="231F20"/>
          <w:w w:val="97"/>
        </w:rPr>
        <w:t>l</w:t>
      </w:r>
      <w:r>
        <w:rPr>
          <w:color w:val="231F20"/>
          <w:spacing w:val="-2"/>
          <w:w w:val="105"/>
        </w:rPr>
        <w:t>a</w:t>
      </w:r>
      <w:r>
        <w:rPr>
          <w:color w:val="231F20"/>
          <w:spacing w:val="-1"/>
          <w:w w:val="116"/>
        </w:rPr>
        <w:t>n</w:t>
      </w:r>
      <w:r>
        <w:rPr>
          <w:color w:val="231F20"/>
          <w:w w:val="108"/>
        </w:rPr>
        <w:t>o</w:t>
      </w:r>
      <w:r>
        <w:rPr>
          <w:color w:val="231F20"/>
          <w:spacing w:val="14"/>
        </w:rPr>
        <w:t> </w:t>
      </w:r>
      <w:r>
        <w:rPr>
          <w:color w:val="231F20"/>
          <w:w w:val="107"/>
        </w:rPr>
        <w:t>de</w:t>
      </w:r>
      <w:r>
        <w:rPr>
          <w:color w:val="231F20"/>
          <w:spacing w:val="14"/>
        </w:rPr>
        <w:t> </w:t>
      </w:r>
      <w:r>
        <w:rPr>
          <w:color w:val="231F20"/>
          <w:spacing w:val="-4"/>
          <w:w w:val="39"/>
        </w:rPr>
        <w:t>“</w:t>
      </w:r>
      <w:r>
        <w:rPr>
          <w:color w:val="231F20"/>
          <w:spacing w:val="-8"/>
          <w:w w:val="107"/>
        </w:rPr>
        <w:t>P</w:t>
      </w:r>
      <w:r>
        <w:rPr>
          <w:color w:val="231F20"/>
          <w:w w:val="108"/>
        </w:rPr>
        <w:t>e</w:t>
      </w:r>
      <w:r>
        <w:rPr>
          <w:color w:val="231F20"/>
          <w:spacing w:val="-3"/>
          <w:w w:val="108"/>
        </w:rPr>
        <w:t>r</w:t>
      </w:r>
      <w:r>
        <w:rPr>
          <w:color w:val="231F20"/>
          <w:spacing w:val="1"/>
          <w:w w:val="101"/>
        </w:rPr>
        <w:t>e</w:t>
      </w:r>
      <w:r>
        <w:rPr>
          <w:color w:val="231F20"/>
          <w:spacing w:val="-18"/>
          <w:w w:val="105"/>
        </w:rPr>
        <w:t>a</w:t>
      </w:r>
      <w:r>
        <w:rPr>
          <w:color w:val="231F20"/>
          <w:w w:val="40"/>
        </w:rPr>
        <w:t>”</w:t>
      </w:r>
      <w:r>
        <w:rPr>
          <w:color w:val="231F20"/>
          <w:spacing w:val="14"/>
        </w:rPr>
        <w:t> </w:t>
      </w:r>
      <w:r>
        <w:rPr>
          <w:color w:val="231F20"/>
          <w:spacing w:val="-3"/>
          <w:w w:val="108"/>
        </w:rPr>
        <w:t>q</w:t>
      </w:r>
      <w:r>
        <w:rPr>
          <w:color w:val="231F20"/>
          <w:w w:val="107"/>
        </w:rPr>
        <w:t>ue </w:t>
      </w:r>
      <w:r>
        <w:rPr>
          <w:color w:val="231F20"/>
          <w:w w:val="110"/>
        </w:rPr>
        <w:t>contaba</w:t>
      </w:r>
      <w:r>
        <w:rPr>
          <w:color w:val="231F20"/>
          <w:spacing w:val="-33"/>
          <w:w w:val="110"/>
        </w:rPr>
        <w:t> </w:t>
      </w:r>
      <w:r>
        <w:rPr>
          <w:color w:val="231F20"/>
          <w:w w:val="110"/>
        </w:rPr>
        <w:t>con</w:t>
      </w:r>
      <w:r>
        <w:rPr>
          <w:color w:val="231F20"/>
          <w:spacing w:val="-33"/>
          <w:w w:val="110"/>
        </w:rPr>
        <w:t> </w:t>
      </w:r>
      <w:r>
        <w:rPr>
          <w:color w:val="231F20"/>
          <w:w w:val="110"/>
        </w:rPr>
        <w:t>una</w:t>
      </w:r>
      <w:r>
        <w:rPr>
          <w:color w:val="231F20"/>
          <w:spacing w:val="-33"/>
          <w:w w:val="110"/>
        </w:rPr>
        <w:t> </w:t>
      </w:r>
      <w:r>
        <w:rPr>
          <w:color w:val="231F20"/>
          <w:w w:val="110"/>
        </w:rPr>
        <w:t>zona</w:t>
      </w:r>
      <w:r>
        <w:rPr>
          <w:color w:val="231F20"/>
          <w:spacing w:val="-33"/>
          <w:w w:val="110"/>
        </w:rPr>
        <w:t> </w:t>
      </w:r>
      <w:r>
        <w:rPr>
          <w:color w:val="231F20"/>
          <w:w w:val="110"/>
        </w:rPr>
        <w:t>de</w:t>
      </w:r>
      <w:r>
        <w:rPr>
          <w:color w:val="231F20"/>
          <w:spacing w:val="-33"/>
          <w:w w:val="110"/>
        </w:rPr>
        <w:t> </w:t>
      </w:r>
      <w:r>
        <w:rPr>
          <w:color w:val="231F20"/>
          <w:w w:val="110"/>
        </w:rPr>
        <w:t>pastos</w:t>
      </w:r>
      <w:r>
        <w:rPr>
          <w:color w:val="231F20"/>
          <w:spacing w:val="-33"/>
          <w:w w:val="110"/>
        </w:rPr>
        <w:t> </w:t>
      </w:r>
      <w:r>
        <w:rPr>
          <w:color w:val="231F20"/>
          <w:w w:val="110"/>
        </w:rPr>
        <w:t>y</w:t>
      </w:r>
      <w:r>
        <w:rPr>
          <w:color w:val="231F20"/>
          <w:spacing w:val="-33"/>
          <w:w w:val="110"/>
        </w:rPr>
        <w:t> </w:t>
      </w:r>
      <w:r>
        <w:rPr>
          <w:color w:val="231F20"/>
          <w:w w:val="110"/>
        </w:rPr>
        <w:t>otra</w:t>
      </w:r>
      <w:r>
        <w:rPr>
          <w:color w:val="231F20"/>
          <w:spacing w:val="-33"/>
          <w:w w:val="110"/>
        </w:rPr>
        <w:t> </w:t>
      </w:r>
      <w:r>
        <w:rPr>
          <w:color w:val="231F20"/>
          <w:w w:val="110"/>
        </w:rPr>
        <w:t>de</w:t>
      </w:r>
      <w:r>
        <w:rPr>
          <w:color w:val="231F20"/>
          <w:spacing w:val="-33"/>
          <w:w w:val="110"/>
        </w:rPr>
        <w:t> </w:t>
      </w:r>
      <w:r>
        <w:rPr>
          <w:color w:val="231F20"/>
          <w:w w:val="110"/>
        </w:rPr>
        <w:t>laguna.</w:t>
      </w:r>
      <w:r>
        <w:rPr>
          <w:color w:val="231F20"/>
          <w:spacing w:val="-33"/>
          <w:w w:val="110"/>
        </w:rPr>
        <w:t> </w:t>
      </w:r>
      <w:r>
        <w:rPr>
          <w:color w:val="231F20"/>
          <w:w w:val="110"/>
        </w:rPr>
        <w:t>En</w:t>
      </w:r>
      <w:r>
        <w:rPr>
          <w:color w:val="231F20"/>
          <w:spacing w:val="-33"/>
          <w:w w:val="110"/>
        </w:rPr>
        <w:t> </w:t>
      </w:r>
      <w:r>
        <w:rPr>
          <w:color w:val="231F20"/>
          <w:w w:val="110"/>
        </w:rPr>
        <w:t>esa</w:t>
      </w:r>
      <w:r>
        <w:rPr>
          <w:color w:val="231F20"/>
          <w:spacing w:val="-33"/>
          <w:w w:val="110"/>
        </w:rPr>
        <w:t> </w:t>
      </w:r>
      <w:r>
        <w:rPr>
          <w:color w:val="231F20"/>
          <w:w w:val="110"/>
        </w:rPr>
        <w:t>ocasión</w:t>
      </w:r>
      <w:r>
        <w:rPr>
          <w:color w:val="231F20"/>
          <w:spacing w:val="-33"/>
          <w:w w:val="110"/>
        </w:rPr>
        <w:t> </w:t>
      </w:r>
      <w:r>
        <w:rPr>
          <w:color w:val="231F20"/>
          <w:w w:val="110"/>
        </w:rPr>
        <w:t>el</w:t>
      </w:r>
      <w:r>
        <w:rPr>
          <w:color w:val="231F20"/>
          <w:spacing w:val="-33"/>
          <w:w w:val="110"/>
        </w:rPr>
        <w:t> </w:t>
      </w:r>
      <w:r>
        <w:rPr>
          <w:color w:val="231F20"/>
          <w:w w:val="110"/>
        </w:rPr>
        <w:t>presidente municipal de Ocoyoacac manifestó con toda claridad que los pastos de</w:t>
      </w:r>
      <w:r>
        <w:rPr>
          <w:color w:val="231F20"/>
          <w:spacing w:val="-33"/>
          <w:w w:val="110"/>
        </w:rPr>
        <w:t> </w:t>
      </w:r>
      <w:r>
        <w:rPr>
          <w:color w:val="231F20"/>
          <w:w w:val="110"/>
        </w:rPr>
        <w:t>la ciénega</w:t>
      </w:r>
      <w:r>
        <w:rPr>
          <w:color w:val="231F20"/>
          <w:spacing w:val="-28"/>
          <w:w w:val="110"/>
        </w:rPr>
        <w:t> </w:t>
      </w:r>
      <w:r>
        <w:rPr>
          <w:color w:val="231F20"/>
          <w:w w:val="110"/>
        </w:rPr>
        <w:t>y</w:t>
      </w:r>
      <w:r>
        <w:rPr>
          <w:color w:val="231F20"/>
          <w:spacing w:val="-28"/>
          <w:w w:val="110"/>
        </w:rPr>
        <w:t> </w:t>
      </w:r>
      <w:r>
        <w:rPr>
          <w:color w:val="231F20"/>
          <w:w w:val="110"/>
        </w:rPr>
        <w:t>la</w:t>
      </w:r>
      <w:r>
        <w:rPr>
          <w:color w:val="231F20"/>
          <w:spacing w:val="-28"/>
          <w:w w:val="110"/>
        </w:rPr>
        <w:t> </w:t>
      </w:r>
      <w:r>
        <w:rPr>
          <w:color w:val="231F20"/>
          <w:w w:val="110"/>
        </w:rPr>
        <w:t>laguna</w:t>
      </w:r>
      <w:r>
        <w:rPr>
          <w:color w:val="231F20"/>
          <w:spacing w:val="-28"/>
          <w:w w:val="110"/>
        </w:rPr>
        <w:t> </w:t>
      </w:r>
      <w:r>
        <w:rPr>
          <w:color w:val="231F20"/>
          <w:w w:val="110"/>
        </w:rPr>
        <w:t>eran</w:t>
      </w:r>
      <w:r>
        <w:rPr>
          <w:color w:val="231F20"/>
          <w:spacing w:val="-28"/>
          <w:w w:val="110"/>
        </w:rPr>
        <w:t> </w:t>
      </w:r>
      <w:r>
        <w:rPr>
          <w:color w:val="231F20"/>
          <w:w w:val="110"/>
        </w:rPr>
        <w:t>parte</w:t>
      </w:r>
      <w:r>
        <w:rPr>
          <w:color w:val="231F20"/>
          <w:spacing w:val="-28"/>
          <w:w w:val="110"/>
        </w:rPr>
        <w:t> </w:t>
      </w:r>
      <w:r>
        <w:rPr>
          <w:color w:val="231F20"/>
          <w:w w:val="110"/>
        </w:rPr>
        <w:t>de</w:t>
      </w:r>
      <w:r>
        <w:rPr>
          <w:color w:val="231F20"/>
          <w:spacing w:val="-28"/>
          <w:w w:val="110"/>
        </w:rPr>
        <w:t> </w:t>
      </w:r>
      <w:r>
        <w:rPr>
          <w:color w:val="231F20"/>
          <w:w w:val="110"/>
        </w:rPr>
        <w:t>los</w:t>
      </w:r>
      <w:r>
        <w:rPr>
          <w:color w:val="231F20"/>
          <w:spacing w:val="-28"/>
          <w:w w:val="110"/>
        </w:rPr>
        <w:t> </w:t>
      </w:r>
      <w:r>
        <w:rPr>
          <w:color w:val="231F20"/>
          <w:w w:val="110"/>
        </w:rPr>
        <w:t>propios</w:t>
      </w:r>
      <w:r>
        <w:rPr>
          <w:color w:val="231F20"/>
          <w:spacing w:val="-28"/>
          <w:w w:val="110"/>
        </w:rPr>
        <w:t> </w:t>
      </w:r>
      <w:r>
        <w:rPr>
          <w:color w:val="231F20"/>
          <w:w w:val="110"/>
        </w:rPr>
        <w:t>del</w:t>
      </w:r>
      <w:r>
        <w:rPr>
          <w:color w:val="231F20"/>
          <w:spacing w:val="-28"/>
          <w:w w:val="110"/>
        </w:rPr>
        <w:t> </w:t>
      </w:r>
      <w:r>
        <w:rPr>
          <w:color w:val="231F20"/>
          <w:w w:val="110"/>
        </w:rPr>
        <w:t>ayuntamiento</w:t>
      </w:r>
      <w:r>
        <w:rPr>
          <w:color w:val="231F20"/>
          <w:spacing w:val="-28"/>
          <w:w w:val="110"/>
        </w:rPr>
        <w:t> </w:t>
      </w:r>
      <w:r>
        <w:rPr>
          <w:color w:val="231F20"/>
          <w:w w:val="110"/>
        </w:rPr>
        <w:t>y</w:t>
      </w:r>
      <w:r>
        <w:rPr>
          <w:color w:val="231F20"/>
          <w:spacing w:val="-28"/>
          <w:w w:val="110"/>
        </w:rPr>
        <w:t> </w:t>
      </w:r>
      <w:r>
        <w:rPr>
          <w:color w:val="231F20"/>
          <w:w w:val="110"/>
        </w:rPr>
        <w:t>que</w:t>
      </w:r>
      <w:r>
        <w:rPr>
          <w:color w:val="231F20"/>
          <w:spacing w:val="-28"/>
          <w:w w:val="110"/>
        </w:rPr>
        <w:t> </w:t>
      </w:r>
      <w:r>
        <w:rPr>
          <w:color w:val="231F20"/>
          <w:w w:val="110"/>
        </w:rPr>
        <w:t>por</w:t>
      </w:r>
      <w:r>
        <w:rPr>
          <w:color w:val="231F20"/>
          <w:spacing w:val="-28"/>
          <w:w w:val="110"/>
        </w:rPr>
        <w:t> </w:t>
      </w:r>
      <w:r>
        <w:rPr>
          <w:color w:val="231F20"/>
          <w:w w:val="110"/>
        </w:rPr>
        <w:t>ello a</w:t>
      </w:r>
      <w:r>
        <w:rPr>
          <w:color w:val="231F20"/>
          <w:spacing w:val="-33"/>
          <w:w w:val="110"/>
        </w:rPr>
        <w:t> </w:t>
      </w:r>
      <w:r>
        <w:rPr>
          <w:color w:val="231F20"/>
          <w:w w:val="110"/>
        </w:rPr>
        <w:t>esa</w:t>
      </w:r>
      <w:r>
        <w:rPr>
          <w:color w:val="231F20"/>
          <w:spacing w:val="-33"/>
          <w:w w:val="110"/>
        </w:rPr>
        <w:t> </w:t>
      </w:r>
      <w:r>
        <w:rPr>
          <w:color w:val="231F20"/>
          <w:w w:val="110"/>
        </w:rPr>
        <w:t>autoridad</w:t>
      </w:r>
      <w:r>
        <w:rPr>
          <w:color w:val="231F20"/>
          <w:spacing w:val="-33"/>
          <w:w w:val="110"/>
        </w:rPr>
        <w:t> </w:t>
      </w:r>
      <w:r>
        <w:rPr>
          <w:color w:val="231F20"/>
          <w:w w:val="110"/>
        </w:rPr>
        <w:t>le</w:t>
      </w:r>
      <w:r>
        <w:rPr>
          <w:color w:val="231F20"/>
          <w:spacing w:val="-33"/>
          <w:w w:val="110"/>
        </w:rPr>
        <w:t> </w:t>
      </w:r>
      <w:r>
        <w:rPr>
          <w:color w:val="231F20"/>
          <w:w w:val="110"/>
        </w:rPr>
        <w:t>correspondía</w:t>
      </w:r>
      <w:r>
        <w:rPr>
          <w:color w:val="231F20"/>
          <w:spacing w:val="-33"/>
          <w:w w:val="110"/>
        </w:rPr>
        <w:t> </w:t>
      </w:r>
      <w:r>
        <w:rPr>
          <w:color w:val="231F20"/>
          <w:w w:val="110"/>
        </w:rPr>
        <w:t>conceder</w:t>
      </w:r>
      <w:r>
        <w:rPr>
          <w:color w:val="231F20"/>
          <w:spacing w:val="-33"/>
          <w:w w:val="110"/>
        </w:rPr>
        <w:t> </w:t>
      </w:r>
      <w:r>
        <w:rPr>
          <w:color w:val="231F20"/>
          <w:w w:val="110"/>
        </w:rPr>
        <w:t>permisos</w:t>
      </w:r>
      <w:r>
        <w:rPr>
          <w:color w:val="231F20"/>
          <w:spacing w:val="-33"/>
          <w:w w:val="110"/>
        </w:rPr>
        <w:t> </w:t>
      </w:r>
      <w:r>
        <w:rPr>
          <w:color w:val="231F20"/>
          <w:w w:val="110"/>
        </w:rPr>
        <w:t>para</w:t>
      </w:r>
      <w:r>
        <w:rPr>
          <w:color w:val="231F20"/>
          <w:spacing w:val="-33"/>
          <w:w w:val="110"/>
        </w:rPr>
        <w:t> </w:t>
      </w:r>
      <w:r>
        <w:rPr>
          <w:color w:val="231F20"/>
          <w:w w:val="110"/>
        </w:rPr>
        <w:t>su</w:t>
      </w:r>
      <w:r>
        <w:rPr>
          <w:color w:val="231F20"/>
          <w:spacing w:val="-33"/>
          <w:w w:val="110"/>
        </w:rPr>
        <w:t> </w:t>
      </w:r>
      <w:r>
        <w:rPr>
          <w:color w:val="231F20"/>
          <w:w w:val="110"/>
        </w:rPr>
        <w:t>explotación.</w:t>
      </w:r>
      <w:r>
        <w:rPr>
          <w:color w:val="231F20"/>
          <w:w w:val="110"/>
          <w:position w:val="7"/>
          <w:sz w:val="13"/>
        </w:rPr>
        <w:t>8</w:t>
      </w:r>
    </w:p>
    <w:p>
      <w:pPr>
        <w:pStyle w:val="BodyText"/>
        <w:spacing w:before="2"/>
        <w:rPr>
          <w:sz w:val="23"/>
        </w:rPr>
      </w:pPr>
    </w:p>
    <w:p>
      <w:pPr>
        <w:pStyle w:val="BodyText"/>
        <w:spacing w:line="249" w:lineRule="auto"/>
        <w:ind w:left="907" w:right="904"/>
        <w:jc w:val="both"/>
      </w:pPr>
      <w:r>
        <w:rPr>
          <w:color w:val="231F20"/>
          <w:w w:val="105"/>
        </w:rPr>
        <w:t>Los vecinos de los pueblos estaban conformes con que sus recursos de uso común</w:t>
      </w:r>
      <w:r>
        <w:rPr>
          <w:color w:val="231F20"/>
          <w:spacing w:val="-8"/>
          <w:w w:val="105"/>
        </w:rPr>
        <w:t> </w:t>
      </w:r>
      <w:r>
        <w:rPr>
          <w:color w:val="231F20"/>
          <w:w w:val="105"/>
        </w:rPr>
        <w:t>debían</w:t>
      </w:r>
      <w:r>
        <w:rPr>
          <w:color w:val="231F20"/>
          <w:spacing w:val="-8"/>
          <w:w w:val="105"/>
        </w:rPr>
        <w:t> </w:t>
      </w:r>
      <w:r>
        <w:rPr>
          <w:color w:val="231F20"/>
          <w:w w:val="105"/>
        </w:rPr>
        <w:t>generar</w:t>
      </w:r>
      <w:r>
        <w:rPr>
          <w:color w:val="231F20"/>
          <w:spacing w:val="-8"/>
          <w:w w:val="105"/>
        </w:rPr>
        <w:t> </w:t>
      </w:r>
      <w:r>
        <w:rPr>
          <w:color w:val="231F20"/>
          <w:w w:val="105"/>
        </w:rPr>
        <w:t>ingresos</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w w:val="105"/>
        </w:rPr>
        <w:t>fondos</w:t>
      </w:r>
      <w:r>
        <w:rPr>
          <w:color w:val="231F20"/>
          <w:spacing w:val="-8"/>
          <w:w w:val="105"/>
        </w:rPr>
        <w:t> </w:t>
      </w:r>
      <w:r>
        <w:rPr>
          <w:color w:val="231F20"/>
          <w:w w:val="105"/>
        </w:rPr>
        <w:t>municipales.</w:t>
      </w:r>
      <w:r>
        <w:rPr>
          <w:color w:val="231F20"/>
          <w:spacing w:val="-8"/>
          <w:w w:val="105"/>
        </w:rPr>
        <w:t> </w:t>
      </w:r>
      <w:r>
        <w:rPr>
          <w:color w:val="231F20"/>
          <w:w w:val="105"/>
        </w:rPr>
        <w:t>En</w:t>
      </w:r>
      <w:r>
        <w:rPr>
          <w:color w:val="231F20"/>
          <w:spacing w:val="-8"/>
          <w:w w:val="105"/>
        </w:rPr>
        <w:t> </w:t>
      </w:r>
      <w:r>
        <w:rPr>
          <w:color w:val="231F20"/>
          <w:w w:val="105"/>
        </w:rPr>
        <w:t>1868</w:t>
      </w:r>
      <w:r>
        <w:rPr>
          <w:color w:val="231F20"/>
          <w:spacing w:val="-8"/>
          <w:w w:val="105"/>
        </w:rPr>
        <w:t> </w:t>
      </w:r>
      <w:r>
        <w:rPr>
          <w:color w:val="231F20"/>
          <w:w w:val="105"/>
        </w:rPr>
        <w:t>el</w:t>
      </w:r>
      <w:r>
        <w:rPr>
          <w:color w:val="231F20"/>
          <w:spacing w:val="-8"/>
          <w:w w:val="105"/>
        </w:rPr>
        <w:t> </w:t>
      </w:r>
      <w:r>
        <w:rPr>
          <w:color w:val="231F20"/>
          <w:w w:val="105"/>
        </w:rPr>
        <w:t>auxiliar de Atarasquillo, pueblo perteneciente al municipio de Lerma, comunicó al jefe político el perjuicio que les ocasionaba la introducción de un particular </w:t>
      </w:r>
      <w:r>
        <w:rPr>
          <w:color w:val="231F20"/>
          <w:w w:val="109"/>
        </w:rPr>
        <w:t>en</w:t>
      </w:r>
      <w:r>
        <w:rPr>
          <w:color w:val="231F20"/>
          <w:spacing w:val="-8"/>
        </w:rPr>
        <w:t> </w:t>
      </w:r>
      <w:r>
        <w:rPr>
          <w:color w:val="231F20"/>
          <w:spacing w:val="-2"/>
          <w:w w:val="100"/>
        </w:rPr>
        <w:t>s</w:t>
      </w:r>
      <w:r>
        <w:rPr>
          <w:color w:val="231F20"/>
          <w:spacing w:val="-1"/>
          <w:w w:val="113"/>
        </w:rPr>
        <w:t>u</w:t>
      </w:r>
      <w:r>
        <w:rPr>
          <w:color w:val="231F20"/>
          <w:w w:val="100"/>
        </w:rPr>
        <w:t>s</w:t>
      </w:r>
      <w:r>
        <w:rPr>
          <w:color w:val="231F20"/>
          <w:spacing w:val="-8"/>
        </w:rPr>
        <w:t> </w:t>
      </w:r>
      <w:r>
        <w:rPr>
          <w:color w:val="231F20"/>
          <w:spacing w:val="-8"/>
          <w:w w:val="39"/>
        </w:rPr>
        <w:t>“</w:t>
      </w:r>
      <w:r>
        <w:rPr>
          <w:color w:val="231F20"/>
          <w:spacing w:val="-3"/>
          <w:w w:val="111"/>
        </w:rPr>
        <w:t>p</w:t>
      </w:r>
      <w:r>
        <w:rPr>
          <w:color w:val="231F20"/>
          <w:spacing w:val="-3"/>
          <w:w w:val="118"/>
        </w:rPr>
        <w:t>r</w:t>
      </w:r>
      <w:r>
        <w:rPr>
          <w:color w:val="231F20"/>
          <w:spacing w:val="-3"/>
          <w:w w:val="108"/>
        </w:rPr>
        <w:t>o</w:t>
      </w:r>
      <w:r>
        <w:rPr>
          <w:color w:val="231F20"/>
          <w:spacing w:val="-3"/>
          <w:w w:val="111"/>
        </w:rPr>
        <w:t>p</w:t>
      </w:r>
      <w:r>
        <w:rPr>
          <w:color w:val="231F20"/>
          <w:w w:val="102"/>
        </w:rPr>
        <w:t>i</w:t>
      </w:r>
      <w:r>
        <w:rPr>
          <w:color w:val="231F20"/>
          <w:spacing w:val="1"/>
          <w:w w:val="102"/>
        </w:rPr>
        <w:t>e</w:t>
      </w:r>
      <w:r>
        <w:rPr>
          <w:color w:val="231F20"/>
          <w:w w:val="112"/>
        </w:rPr>
        <w:t>d</w:t>
      </w:r>
      <w:r>
        <w:rPr>
          <w:color w:val="231F20"/>
          <w:w w:val="105"/>
        </w:rPr>
        <w:t>ades</w:t>
      </w:r>
      <w:r>
        <w:rPr>
          <w:color w:val="231F20"/>
          <w:spacing w:val="-8"/>
        </w:rPr>
        <w:t> </w:t>
      </w:r>
      <w:r>
        <w:rPr>
          <w:color w:val="231F20"/>
          <w:w w:val="105"/>
        </w:rPr>
        <w:t>c</w:t>
      </w:r>
      <w:r>
        <w:rPr>
          <w:color w:val="231F20"/>
          <w:spacing w:val="-3"/>
          <w:w w:val="105"/>
        </w:rPr>
        <w:t>o</w:t>
      </w:r>
      <w:r>
        <w:rPr>
          <w:color w:val="231F20"/>
          <w:spacing w:val="-5"/>
          <w:w w:val="111"/>
        </w:rPr>
        <w:t>m</w:t>
      </w:r>
      <w:r>
        <w:rPr>
          <w:color w:val="231F20"/>
          <w:w w:val="114"/>
        </w:rPr>
        <w:t>u</w:t>
      </w:r>
      <w:r>
        <w:rPr>
          <w:color w:val="231F20"/>
          <w:spacing w:val="-1"/>
          <w:w w:val="114"/>
        </w:rPr>
        <w:t>n</w:t>
      </w:r>
      <w:r>
        <w:rPr>
          <w:color w:val="231F20"/>
          <w:spacing w:val="1"/>
          <w:w w:val="105"/>
        </w:rPr>
        <w:t>a</w:t>
      </w:r>
      <w:r>
        <w:rPr>
          <w:color w:val="231F20"/>
          <w:w w:val="100"/>
        </w:rPr>
        <w:t>le</w:t>
      </w:r>
      <w:r>
        <w:rPr>
          <w:color w:val="231F20"/>
          <w:spacing w:val="-9"/>
          <w:w w:val="100"/>
        </w:rPr>
        <w:t>s</w:t>
      </w:r>
      <w:r>
        <w:rPr>
          <w:color w:val="231F20"/>
          <w:w w:val="49"/>
        </w:rPr>
        <w:t>”:</w:t>
      </w:r>
    </w:p>
    <w:p>
      <w:pPr>
        <w:pStyle w:val="BodyText"/>
        <w:spacing w:before="10"/>
        <w:rPr>
          <w:sz w:val="21"/>
        </w:rPr>
      </w:pPr>
    </w:p>
    <w:p>
      <w:pPr>
        <w:spacing w:before="0"/>
        <w:ind w:left="1474" w:right="1471" w:firstLine="0"/>
        <w:jc w:val="both"/>
        <w:rPr>
          <w:sz w:val="20"/>
        </w:rPr>
      </w:pPr>
      <w:r>
        <w:rPr>
          <w:color w:val="231F20"/>
          <w:w w:val="105"/>
          <w:sz w:val="20"/>
        </w:rPr>
        <w:t>Participo a usted que en el monte de nuestra propiedad el C. Hilario Gutiérrez, vecino de Huisquilucan, sembró un gran terreno de cebada y noticias tengo de que dicho individuo ha pagado quince pesos de renta al juzgado de Huisquilucan la que corresponde a nosotros por  lo que suplicamos a usted que dicha renta se nos pase y si no que se recoja</w:t>
      </w:r>
      <w:r>
        <w:rPr>
          <w:color w:val="231F20"/>
          <w:spacing w:val="23"/>
          <w:w w:val="105"/>
          <w:sz w:val="20"/>
        </w:rPr>
        <w:t> </w:t>
      </w:r>
      <w:r>
        <w:rPr>
          <w:color w:val="231F20"/>
          <w:w w:val="105"/>
          <w:sz w:val="20"/>
        </w:rPr>
        <w:t>la</w:t>
      </w:r>
      <w:r>
        <w:rPr>
          <w:color w:val="231F20"/>
          <w:spacing w:val="23"/>
          <w:w w:val="105"/>
          <w:sz w:val="20"/>
        </w:rPr>
        <w:t> </w:t>
      </w:r>
      <w:r>
        <w:rPr>
          <w:color w:val="231F20"/>
          <w:w w:val="105"/>
          <w:sz w:val="20"/>
        </w:rPr>
        <w:t>cebada</w:t>
      </w:r>
      <w:r>
        <w:rPr>
          <w:color w:val="231F20"/>
          <w:spacing w:val="23"/>
          <w:w w:val="105"/>
          <w:sz w:val="20"/>
        </w:rPr>
        <w:t> </w:t>
      </w:r>
      <w:r>
        <w:rPr>
          <w:color w:val="231F20"/>
          <w:w w:val="105"/>
          <w:sz w:val="20"/>
        </w:rPr>
        <w:t>para</w:t>
      </w:r>
      <w:r>
        <w:rPr>
          <w:color w:val="231F20"/>
          <w:spacing w:val="23"/>
          <w:w w:val="105"/>
          <w:sz w:val="20"/>
        </w:rPr>
        <w:t> </w:t>
      </w:r>
      <w:r>
        <w:rPr>
          <w:color w:val="231F20"/>
          <w:w w:val="105"/>
          <w:sz w:val="20"/>
        </w:rPr>
        <w:t>aumento</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los</w:t>
      </w:r>
      <w:r>
        <w:rPr>
          <w:color w:val="231F20"/>
          <w:spacing w:val="23"/>
          <w:w w:val="105"/>
          <w:sz w:val="20"/>
        </w:rPr>
        <w:t> </w:t>
      </w:r>
      <w:r>
        <w:rPr>
          <w:color w:val="231F20"/>
          <w:w w:val="105"/>
          <w:sz w:val="20"/>
        </w:rPr>
        <w:t>fondos</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esa</w:t>
      </w:r>
      <w:r>
        <w:rPr>
          <w:color w:val="231F20"/>
          <w:spacing w:val="23"/>
          <w:w w:val="105"/>
          <w:sz w:val="20"/>
        </w:rPr>
        <w:t> </w:t>
      </w:r>
      <w:r>
        <w:rPr>
          <w:color w:val="231F20"/>
          <w:w w:val="105"/>
          <w:sz w:val="20"/>
        </w:rPr>
        <w:t>municipalidad,</w:t>
      </w:r>
    </w:p>
    <w:p>
      <w:pPr>
        <w:pStyle w:val="BodyText"/>
        <w:spacing w:before="3"/>
        <w:rPr>
          <w:sz w:val="16"/>
        </w:rPr>
      </w:pPr>
      <w:r>
        <w:rPr/>
        <w:pict>
          <v:line style="position:absolute;mso-position-horizontal-relative:page;mso-position-vertical-relative:paragraph;z-index:2080;mso-wrap-distance-left:0;mso-wrap-distance-right:0" from="45.354301pt,12.735411pt" to="117.354301pt,12.735411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6</w:t>
      </w:r>
      <w:r>
        <w:rPr>
          <w:color w:val="231F20"/>
          <w:position w:val="5"/>
          <w:sz w:val="9"/>
        </w:rPr>
        <w:t> </w:t>
      </w:r>
      <w:r>
        <w:rPr>
          <w:color w:val="231F20"/>
          <w:spacing w:val="10"/>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15"/>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15"/>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15"/>
          <w:sz w:val="16"/>
        </w:rPr>
        <w:t> </w:t>
      </w:r>
      <w:r>
        <w:rPr>
          <w:color w:val="231F20"/>
          <w:w w:val="100"/>
          <w:sz w:val="16"/>
        </w:rPr>
        <w:t>1,</w:t>
      </w:r>
      <w:r>
        <w:rPr>
          <w:color w:val="231F20"/>
          <w:spacing w:val="15"/>
          <w:sz w:val="16"/>
        </w:rPr>
        <w:t> </w:t>
      </w:r>
      <w:r>
        <w:rPr>
          <w:color w:val="231F20"/>
          <w:w w:val="104"/>
          <w:sz w:val="16"/>
        </w:rPr>
        <w:t>ex</w:t>
      </w:r>
      <w:r>
        <w:rPr>
          <w:color w:val="231F20"/>
          <w:spacing w:val="-5"/>
          <w:w w:val="104"/>
          <w:sz w:val="16"/>
        </w:rPr>
        <w:t>p</w:t>
      </w:r>
      <w:r>
        <w:rPr>
          <w:color w:val="231F20"/>
          <w:w w:val="96"/>
          <w:sz w:val="16"/>
        </w:rPr>
        <w:t>.</w:t>
      </w:r>
      <w:r>
        <w:rPr>
          <w:color w:val="231F20"/>
          <w:spacing w:val="15"/>
          <w:sz w:val="16"/>
        </w:rPr>
        <w:t> </w:t>
      </w:r>
      <w:r>
        <w:rPr>
          <w:color w:val="231F20"/>
          <w:w w:val="101"/>
          <w:sz w:val="16"/>
        </w:rPr>
        <w:t>18,</w:t>
      </w:r>
      <w:r>
        <w:rPr>
          <w:color w:val="231F20"/>
          <w:spacing w:val="15"/>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15"/>
          <w:sz w:val="16"/>
        </w:rPr>
        <w:t> </w:t>
      </w:r>
      <w:r>
        <w:rPr>
          <w:color w:val="231F20"/>
          <w:w w:val="107"/>
          <w:sz w:val="16"/>
        </w:rPr>
        <w:t>de</w:t>
      </w:r>
      <w:r>
        <w:rPr>
          <w:color w:val="231F20"/>
          <w:spacing w:val="15"/>
          <w:sz w:val="16"/>
        </w:rPr>
        <w:t> </w:t>
      </w:r>
      <w:r>
        <w:rPr>
          <w:color w:val="231F20"/>
          <w:w w:val="103"/>
          <w:sz w:val="16"/>
        </w:rPr>
        <w:t>los</w:t>
      </w:r>
      <w:r>
        <w:rPr>
          <w:color w:val="231F20"/>
          <w:spacing w:val="15"/>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15"/>
          <w:sz w:val="16"/>
        </w:rPr>
        <w:t> </w:t>
      </w:r>
      <w:r>
        <w:rPr>
          <w:color w:val="231F20"/>
          <w:w w:val="107"/>
          <w:sz w:val="16"/>
        </w:rPr>
        <w:t>de</w:t>
      </w:r>
      <w:r>
        <w:rPr>
          <w:color w:val="231F20"/>
          <w:spacing w:val="15"/>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acac</w:t>
      </w:r>
      <w:r>
        <w:rPr>
          <w:color w:val="231F20"/>
          <w:spacing w:val="15"/>
          <w:sz w:val="16"/>
        </w:rPr>
        <w:t> </w:t>
      </w:r>
      <w:r>
        <w:rPr>
          <w:color w:val="231F20"/>
          <w:w w:val="111"/>
          <w:sz w:val="16"/>
        </w:rPr>
        <w:t>dir</w:t>
      </w:r>
      <w:r>
        <w:rPr>
          <w:color w:val="231F20"/>
          <w:w w:val="100"/>
          <w:sz w:val="16"/>
        </w:rPr>
        <w:t>ig</w:t>
      </w:r>
      <w:r>
        <w:rPr>
          <w:color w:val="231F20"/>
          <w:w w:val="108"/>
          <w:sz w:val="16"/>
        </w:rPr>
        <w:t>ido</w:t>
      </w:r>
      <w:r>
        <w:rPr>
          <w:color w:val="231F20"/>
          <w:spacing w:val="15"/>
          <w:sz w:val="16"/>
        </w:rPr>
        <w:t> </w:t>
      </w:r>
      <w:r>
        <w:rPr>
          <w:color w:val="231F20"/>
          <w:w w:val="105"/>
          <w:sz w:val="16"/>
        </w:rPr>
        <w:t>a</w:t>
      </w:r>
      <w:r>
        <w:rPr>
          <w:color w:val="231F20"/>
          <w:w w:val="97"/>
          <w:sz w:val="16"/>
        </w:rPr>
        <w:t>l</w:t>
      </w:r>
      <w:r>
        <w:rPr>
          <w:color w:val="231F20"/>
          <w:spacing w:val="15"/>
          <w:sz w:val="16"/>
        </w:rPr>
        <w:t> </w:t>
      </w:r>
      <w:r>
        <w:rPr>
          <w:color w:val="231F20"/>
          <w:spacing w:val="-2"/>
          <w:w w:val="111"/>
          <w:sz w:val="16"/>
        </w:rPr>
        <w:t>p</w:t>
      </w:r>
      <w:r>
        <w:rPr>
          <w:color w:val="231F20"/>
          <w:spacing w:val="-3"/>
          <w:w w:val="118"/>
          <w:sz w:val="16"/>
        </w:rPr>
        <w:t>r</w:t>
      </w:r>
      <w:r>
        <w:rPr>
          <w:color w:val="231F20"/>
          <w:w w:val="98"/>
          <w:sz w:val="16"/>
        </w:rPr>
        <w:t>e</w:t>
      </w:r>
      <w:r>
        <w:rPr>
          <w:color w:val="231F20"/>
          <w:spacing w:val="-2"/>
          <w:w w:val="98"/>
          <w:sz w:val="16"/>
        </w:rPr>
        <w:t>f</w:t>
      </w:r>
      <w:r>
        <w:rPr>
          <w:color w:val="231F20"/>
          <w:w w:val="101"/>
          <w:sz w:val="16"/>
        </w:rPr>
        <w:t>e</w:t>
      </w:r>
      <w:r>
        <w:rPr>
          <w:color w:val="231F20"/>
          <w:spacing w:val="1"/>
          <w:w w:val="101"/>
          <w:sz w:val="16"/>
        </w:rPr>
        <w:t>c</w:t>
      </w:r>
      <w:r>
        <w:rPr>
          <w:color w:val="231F20"/>
          <w:spacing w:val="-1"/>
          <w:w w:val="116"/>
          <w:sz w:val="16"/>
        </w:rPr>
        <w:t>t</w:t>
      </w:r>
      <w:r>
        <w:rPr>
          <w:color w:val="231F20"/>
          <w:w w:val="108"/>
          <w:sz w:val="16"/>
        </w:rPr>
        <w:t>o</w:t>
      </w:r>
      <w:r>
        <w:rPr>
          <w:color w:val="231F20"/>
          <w:spacing w:val="15"/>
          <w:sz w:val="16"/>
        </w:rPr>
        <w:t> </w:t>
      </w:r>
      <w:r>
        <w:rPr>
          <w:color w:val="231F20"/>
          <w:spacing w:val="1"/>
          <w:w w:val="111"/>
          <w:sz w:val="16"/>
        </w:rPr>
        <w:t>p</w:t>
      </w:r>
      <w:r>
        <w:rPr>
          <w:color w:val="231F20"/>
          <w:spacing w:val="-2"/>
          <w:w w:val="108"/>
          <w:sz w:val="16"/>
        </w:rPr>
        <w:t>o</w:t>
      </w:r>
      <w:r>
        <w:rPr>
          <w:color w:val="231F20"/>
          <w:w w:val="94"/>
          <w:sz w:val="16"/>
        </w:rPr>
        <w:t>l</w:t>
      </w:r>
      <w:r>
        <w:rPr>
          <w:color w:val="231F20"/>
          <w:spacing w:val="-2"/>
          <w:w w:val="94"/>
          <w:sz w:val="16"/>
        </w:rPr>
        <w:t>í</w:t>
      </w:r>
      <w:r>
        <w:rPr>
          <w:color w:val="231F20"/>
          <w:w w:val="116"/>
          <w:sz w:val="16"/>
        </w:rPr>
        <w:t>t</w:t>
      </w:r>
      <w:r>
        <w:rPr>
          <w:color w:val="231F20"/>
          <w:w w:val="104"/>
          <w:sz w:val="16"/>
        </w:rPr>
        <w:t>ico</w:t>
      </w:r>
      <w:r>
        <w:rPr>
          <w:color w:val="231F20"/>
          <w:spacing w:val="15"/>
          <w:sz w:val="16"/>
        </w:rPr>
        <w:t> </w:t>
      </w:r>
      <w:r>
        <w:rPr>
          <w:color w:val="231F20"/>
          <w:w w:val="107"/>
          <w:sz w:val="16"/>
        </w:rPr>
        <w:t>de </w:t>
      </w:r>
      <w:r>
        <w:rPr>
          <w:color w:val="231F20"/>
          <w:spacing w:val="-16"/>
          <w:w w:val="107"/>
          <w:sz w:val="16"/>
        </w:rPr>
        <w:t>T</w:t>
      </w:r>
      <w:r>
        <w:rPr>
          <w:color w:val="231F20"/>
          <w:spacing w:val="-2"/>
          <w:w w:val="108"/>
          <w:sz w:val="16"/>
        </w:rPr>
        <w:t>o</w:t>
      </w:r>
      <w:r>
        <w:rPr>
          <w:color w:val="231F20"/>
          <w:spacing w:val="-2"/>
          <w:w w:val="97"/>
          <w:sz w:val="16"/>
        </w:rPr>
        <w:t>l</w:t>
      </w:r>
      <w:r>
        <w:rPr>
          <w:color w:val="231F20"/>
          <w:w w:val="107"/>
          <w:sz w:val="16"/>
        </w:rPr>
        <w:t>uc</w:t>
      </w:r>
      <w:r>
        <w:rPr>
          <w:color w:val="231F20"/>
          <w:w w:val="102"/>
          <w:sz w:val="16"/>
        </w:rPr>
        <w:t>a,</w:t>
      </w:r>
      <w:r>
        <w:rPr>
          <w:color w:val="231F20"/>
          <w:spacing w:val="-6"/>
          <w:sz w:val="16"/>
        </w:rPr>
        <w:t> </w:t>
      </w:r>
      <w:r>
        <w:rPr>
          <w:color w:val="231F20"/>
          <w:w w:val="102"/>
          <w:sz w:val="16"/>
        </w:rPr>
        <w:t>1874</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10"/>
          <w:position w:val="5"/>
          <w:sz w:val="9"/>
        </w:rPr>
        <w:t>7</w:t>
      </w:r>
      <w:r>
        <w:rPr>
          <w:color w:val="231F20"/>
          <w:spacing w:val="12"/>
          <w:w w:val="110"/>
          <w:position w:val="5"/>
          <w:sz w:val="9"/>
        </w:rPr>
        <w:t> </w:t>
      </w:r>
      <w:r>
        <w:rPr>
          <w:color w:val="231F20"/>
          <w:spacing w:val="-3"/>
          <w:w w:val="110"/>
          <w:sz w:val="16"/>
        </w:rPr>
        <w:t>Knowlton</w:t>
      </w:r>
      <w:r>
        <w:rPr>
          <w:color w:val="231F20"/>
          <w:spacing w:val="-8"/>
          <w:w w:val="110"/>
          <w:sz w:val="16"/>
        </w:rPr>
        <w:t> </w:t>
      </w:r>
      <w:r>
        <w:rPr>
          <w:color w:val="231F20"/>
          <w:w w:val="110"/>
          <w:sz w:val="16"/>
        </w:rPr>
        <w:t>señala</w:t>
      </w:r>
      <w:r>
        <w:rPr>
          <w:color w:val="231F20"/>
          <w:spacing w:val="-8"/>
          <w:w w:val="110"/>
          <w:sz w:val="16"/>
        </w:rPr>
        <w:t> </w:t>
      </w:r>
      <w:r>
        <w:rPr>
          <w:color w:val="231F20"/>
          <w:spacing w:val="-2"/>
          <w:w w:val="110"/>
          <w:sz w:val="16"/>
        </w:rPr>
        <w:t>que</w:t>
      </w:r>
      <w:r>
        <w:rPr>
          <w:color w:val="231F20"/>
          <w:spacing w:val="-8"/>
          <w:w w:val="110"/>
          <w:sz w:val="16"/>
        </w:rPr>
        <w:t> </w:t>
      </w:r>
      <w:r>
        <w:rPr>
          <w:color w:val="231F20"/>
          <w:w w:val="110"/>
          <w:sz w:val="16"/>
        </w:rPr>
        <w:t>en</w:t>
      </w:r>
      <w:r>
        <w:rPr>
          <w:color w:val="231F20"/>
          <w:spacing w:val="-8"/>
          <w:w w:val="110"/>
          <w:sz w:val="16"/>
        </w:rPr>
        <w:t> </w:t>
      </w:r>
      <w:r>
        <w:rPr>
          <w:color w:val="231F20"/>
          <w:spacing w:val="-3"/>
          <w:w w:val="110"/>
          <w:sz w:val="16"/>
        </w:rPr>
        <w:t>Jalisco</w:t>
      </w:r>
      <w:r>
        <w:rPr>
          <w:color w:val="231F20"/>
          <w:spacing w:val="-8"/>
          <w:w w:val="110"/>
          <w:sz w:val="16"/>
        </w:rPr>
        <w:t> </w:t>
      </w:r>
      <w:r>
        <w:rPr>
          <w:color w:val="231F20"/>
          <w:w w:val="110"/>
          <w:sz w:val="16"/>
        </w:rPr>
        <w:t>el</w:t>
      </w:r>
      <w:r>
        <w:rPr>
          <w:color w:val="231F20"/>
          <w:spacing w:val="-8"/>
          <w:w w:val="110"/>
          <w:sz w:val="16"/>
        </w:rPr>
        <w:t> </w:t>
      </w:r>
      <w:r>
        <w:rPr>
          <w:color w:val="231F20"/>
          <w:spacing w:val="-3"/>
          <w:w w:val="110"/>
          <w:sz w:val="16"/>
        </w:rPr>
        <w:t>control</w:t>
      </w:r>
      <w:r>
        <w:rPr>
          <w:color w:val="231F20"/>
          <w:spacing w:val="-8"/>
          <w:w w:val="110"/>
          <w:sz w:val="16"/>
        </w:rPr>
        <w:t> </w:t>
      </w:r>
      <w:r>
        <w:rPr>
          <w:color w:val="231F20"/>
          <w:w w:val="110"/>
          <w:sz w:val="16"/>
        </w:rPr>
        <w:t>del</w:t>
      </w:r>
      <w:r>
        <w:rPr>
          <w:color w:val="231F20"/>
          <w:spacing w:val="-8"/>
          <w:w w:val="110"/>
          <w:sz w:val="16"/>
        </w:rPr>
        <w:t> </w:t>
      </w:r>
      <w:r>
        <w:rPr>
          <w:color w:val="231F20"/>
          <w:w w:val="110"/>
          <w:sz w:val="16"/>
        </w:rPr>
        <w:t>agua</w:t>
      </w:r>
      <w:r>
        <w:rPr>
          <w:color w:val="231F20"/>
          <w:spacing w:val="-8"/>
          <w:w w:val="110"/>
          <w:sz w:val="16"/>
        </w:rPr>
        <w:t> </w:t>
      </w:r>
      <w:r>
        <w:rPr>
          <w:color w:val="231F20"/>
          <w:w w:val="110"/>
          <w:sz w:val="16"/>
        </w:rPr>
        <w:t>por</w:t>
      </w:r>
      <w:r>
        <w:rPr>
          <w:color w:val="231F20"/>
          <w:spacing w:val="-8"/>
          <w:w w:val="110"/>
          <w:sz w:val="16"/>
        </w:rPr>
        <w:t> </w:t>
      </w:r>
      <w:r>
        <w:rPr>
          <w:color w:val="231F20"/>
          <w:w w:val="110"/>
          <w:sz w:val="16"/>
        </w:rPr>
        <w:t>parte</w:t>
      </w:r>
      <w:r>
        <w:rPr>
          <w:color w:val="231F20"/>
          <w:spacing w:val="-8"/>
          <w:w w:val="110"/>
          <w:sz w:val="16"/>
        </w:rPr>
        <w:t> </w:t>
      </w:r>
      <w:r>
        <w:rPr>
          <w:color w:val="231F20"/>
          <w:w w:val="110"/>
          <w:sz w:val="16"/>
        </w:rPr>
        <w:t>del</w:t>
      </w:r>
      <w:r>
        <w:rPr>
          <w:color w:val="231F20"/>
          <w:spacing w:val="-8"/>
          <w:w w:val="110"/>
          <w:sz w:val="16"/>
        </w:rPr>
        <w:t> </w:t>
      </w:r>
      <w:r>
        <w:rPr>
          <w:color w:val="231F20"/>
          <w:spacing w:val="-3"/>
          <w:w w:val="110"/>
          <w:sz w:val="16"/>
        </w:rPr>
        <w:t>gobierno</w:t>
      </w:r>
      <w:r>
        <w:rPr>
          <w:color w:val="231F20"/>
          <w:spacing w:val="-8"/>
          <w:w w:val="110"/>
          <w:sz w:val="16"/>
        </w:rPr>
        <w:t> </w:t>
      </w:r>
      <w:r>
        <w:rPr>
          <w:color w:val="231F20"/>
          <w:spacing w:val="-3"/>
          <w:w w:val="110"/>
          <w:sz w:val="16"/>
        </w:rPr>
        <w:t>generó</w:t>
      </w:r>
      <w:r>
        <w:rPr>
          <w:color w:val="231F20"/>
          <w:spacing w:val="-8"/>
          <w:w w:val="110"/>
          <w:sz w:val="16"/>
        </w:rPr>
        <w:t> </w:t>
      </w:r>
      <w:r>
        <w:rPr>
          <w:color w:val="231F20"/>
          <w:spacing w:val="-3"/>
          <w:w w:val="110"/>
          <w:sz w:val="16"/>
        </w:rPr>
        <w:t>confusión</w:t>
      </w:r>
      <w:r>
        <w:rPr>
          <w:color w:val="231F20"/>
          <w:spacing w:val="-8"/>
          <w:w w:val="110"/>
          <w:sz w:val="16"/>
        </w:rPr>
        <w:t> </w:t>
      </w:r>
      <w:r>
        <w:rPr>
          <w:color w:val="231F20"/>
          <w:w w:val="110"/>
          <w:sz w:val="16"/>
        </w:rPr>
        <w:t>y</w:t>
      </w:r>
      <w:r>
        <w:rPr>
          <w:color w:val="231F20"/>
          <w:spacing w:val="-8"/>
          <w:w w:val="110"/>
          <w:sz w:val="16"/>
        </w:rPr>
        <w:t> </w:t>
      </w:r>
      <w:r>
        <w:rPr>
          <w:color w:val="231F20"/>
          <w:spacing w:val="-3"/>
          <w:w w:val="110"/>
          <w:sz w:val="16"/>
        </w:rPr>
        <w:t>disputas, aunque</w:t>
      </w:r>
      <w:r>
        <w:rPr>
          <w:color w:val="231F20"/>
          <w:spacing w:val="-26"/>
          <w:w w:val="110"/>
          <w:sz w:val="16"/>
        </w:rPr>
        <w:t> </w:t>
      </w:r>
      <w:r>
        <w:rPr>
          <w:color w:val="231F20"/>
          <w:spacing w:val="-3"/>
          <w:w w:val="110"/>
          <w:sz w:val="16"/>
        </w:rPr>
        <w:t>también</w:t>
      </w:r>
      <w:r>
        <w:rPr>
          <w:color w:val="231F20"/>
          <w:spacing w:val="-26"/>
          <w:w w:val="110"/>
          <w:sz w:val="16"/>
        </w:rPr>
        <w:t> </w:t>
      </w:r>
      <w:r>
        <w:rPr>
          <w:color w:val="231F20"/>
          <w:w w:val="110"/>
          <w:sz w:val="16"/>
        </w:rPr>
        <w:t>permitió</w:t>
      </w:r>
      <w:r>
        <w:rPr>
          <w:color w:val="231F20"/>
          <w:spacing w:val="-26"/>
          <w:w w:val="110"/>
          <w:sz w:val="16"/>
        </w:rPr>
        <w:t> </w:t>
      </w:r>
      <w:r>
        <w:rPr>
          <w:color w:val="231F20"/>
          <w:spacing w:val="-2"/>
          <w:w w:val="110"/>
          <w:sz w:val="16"/>
        </w:rPr>
        <w:t>que</w:t>
      </w:r>
      <w:r>
        <w:rPr>
          <w:color w:val="231F20"/>
          <w:spacing w:val="-26"/>
          <w:w w:val="110"/>
          <w:sz w:val="16"/>
        </w:rPr>
        <w:t> </w:t>
      </w:r>
      <w:r>
        <w:rPr>
          <w:color w:val="231F20"/>
          <w:w w:val="110"/>
          <w:sz w:val="16"/>
        </w:rPr>
        <w:t>los</w:t>
      </w:r>
      <w:r>
        <w:rPr>
          <w:color w:val="231F20"/>
          <w:spacing w:val="-26"/>
          <w:w w:val="110"/>
          <w:sz w:val="16"/>
        </w:rPr>
        <w:t> </w:t>
      </w:r>
      <w:r>
        <w:rPr>
          <w:color w:val="231F20"/>
          <w:spacing w:val="-3"/>
          <w:w w:val="110"/>
          <w:sz w:val="16"/>
        </w:rPr>
        <w:t>ayuntamientos</w:t>
      </w:r>
      <w:r>
        <w:rPr>
          <w:color w:val="231F20"/>
          <w:spacing w:val="-26"/>
          <w:w w:val="110"/>
          <w:sz w:val="16"/>
        </w:rPr>
        <w:t> </w:t>
      </w:r>
      <w:r>
        <w:rPr>
          <w:color w:val="231F20"/>
          <w:spacing w:val="-3"/>
          <w:w w:val="110"/>
          <w:sz w:val="16"/>
        </w:rPr>
        <w:t>continuaran</w:t>
      </w:r>
      <w:r>
        <w:rPr>
          <w:color w:val="231F20"/>
          <w:spacing w:val="-26"/>
          <w:w w:val="110"/>
          <w:sz w:val="16"/>
        </w:rPr>
        <w:t> </w:t>
      </w:r>
      <w:r>
        <w:rPr>
          <w:color w:val="231F20"/>
          <w:spacing w:val="-3"/>
          <w:w w:val="110"/>
          <w:sz w:val="16"/>
        </w:rPr>
        <w:t>manejando</w:t>
      </w:r>
      <w:r>
        <w:rPr>
          <w:color w:val="231F20"/>
          <w:spacing w:val="-26"/>
          <w:w w:val="110"/>
          <w:sz w:val="16"/>
        </w:rPr>
        <w:t> </w:t>
      </w:r>
      <w:r>
        <w:rPr>
          <w:color w:val="231F20"/>
          <w:w w:val="110"/>
          <w:sz w:val="16"/>
        </w:rPr>
        <w:t>ese</w:t>
      </w:r>
      <w:r>
        <w:rPr>
          <w:color w:val="231F20"/>
          <w:spacing w:val="-26"/>
          <w:w w:val="110"/>
          <w:sz w:val="16"/>
        </w:rPr>
        <w:t> </w:t>
      </w:r>
      <w:r>
        <w:rPr>
          <w:color w:val="231F20"/>
          <w:w w:val="110"/>
          <w:sz w:val="16"/>
        </w:rPr>
        <w:t>recurso</w:t>
      </w:r>
      <w:r>
        <w:rPr>
          <w:color w:val="231F20"/>
          <w:spacing w:val="-26"/>
          <w:w w:val="110"/>
          <w:sz w:val="16"/>
        </w:rPr>
        <w:t> </w:t>
      </w:r>
      <w:r>
        <w:rPr>
          <w:color w:val="231F20"/>
          <w:spacing w:val="-3"/>
          <w:w w:val="110"/>
          <w:sz w:val="16"/>
        </w:rPr>
        <w:t>(Knowlton,</w:t>
      </w:r>
      <w:r>
        <w:rPr>
          <w:color w:val="231F20"/>
          <w:spacing w:val="-26"/>
          <w:w w:val="110"/>
          <w:sz w:val="16"/>
        </w:rPr>
        <w:t> </w:t>
      </w:r>
      <w:r>
        <w:rPr>
          <w:color w:val="231F20"/>
          <w:w w:val="110"/>
          <w:sz w:val="16"/>
        </w:rPr>
        <w:t>1978:</w:t>
      </w:r>
      <w:r>
        <w:rPr>
          <w:color w:val="231F20"/>
          <w:spacing w:val="-26"/>
          <w:w w:val="110"/>
          <w:sz w:val="16"/>
        </w:rPr>
        <w:t> </w:t>
      </w:r>
      <w:r>
        <w:rPr>
          <w:color w:val="231F20"/>
          <w:w w:val="110"/>
          <w:sz w:val="16"/>
        </w:rPr>
        <w:t>42).</w:t>
      </w:r>
    </w:p>
    <w:p>
      <w:pPr>
        <w:spacing w:line="180" w:lineRule="exact" w:before="56"/>
        <w:ind w:left="907" w:right="890" w:firstLine="0"/>
        <w:jc w:val="left"/>
        <w:rPr>
          <w:sz w:val="16"/>
        </w:rPr>
      </w:pPr>
      <w:r>
        <w:rPr>
          <w:color w:val="231F20"/>
          <w:w w:val="105"/>
          <w:position w:val="5"/>
          <w:sz w:val="9"/>
        </w:rPr>
        <w:t>8</w:t>
      </w:r>
      <w:r>
        <w:rPr>
          <w:color w:val="231F20"/>
          <w:position w:val="5"/>
          <w:sz w:val="9"/>
        </w:rPr>
        <w:t>  </w:t>
      </w:r>
      <w:r>
        <w:rPr>
          <w:color w:val="231F20"/>
          <w:spacing w:val="-8"/>
          <w:position w:val="5"/>
          <w:sz w:val="9"/>
        </w:rPr>
        <w:t> </w:t>
      </w:r>
      <w:r>
        <w:rPr>
          <w:color w:val="231F20"/>
          <w:w w:val="104"/>
          <w:sz w:val="12"/>
        </w:rPr>
        <w:t>AHML</w:t>
      </w:r>
      <w:r>
        <w:rPr>
          <w:color w:val="231F20"/>
          <w:w w:val="96"/>
          <w:sz w:val="16"/>
        </w:rPr>
        <w:t>,</w:t>
      </w:r>
      <w:r>
        <w:rPr>
          <w:color w:val="231F20"/>
          <w:sz w:val="16"/>
        </w:rPr>
        <w:t> </w:t>
      </w:r>
      <w:r>
        <w:rPr>
          <w:color w:val="231F20"/>
          <w:spacing w:val="-21"/>
          <w:sz w:val="16"/>
        </w:rPr>
        <w:t> </w:t>
      </w:r>
      <w:r>
        <w:rPr>
          <w:color w:val="231F20"/>
          <w:spacing w:val="1"/>
          <w:w w:val="100"/>
          <w:sz w:val="16"/>
        </w:rPr>
        <w:t>s</w:t>
      </w:r>
      <w:r>
        <w:rPr>
          <w:color w:val="231F20"/>
          <w:w w:val="101"/>
          <w:sz w:val="16"/>
        </w:rPr>
        <w:t>e</w:t>
      </w:r>
      <w:r>
        <w:rPr>
          <w:color w:val="231F20"/>
          <w:w w:val="103"/>
          <w:sz w:val="16"/>
        </w:rPr>
        <w:t>cci</w:t>
      </w:r>
      <w:r>
        <w:rPr>
          <w:color w:val="231F20"/>
          <w:spacing w:val="-2"/>
          <w:w w:val="103"/>
          <w:sz w:val="16"/>
        </w:rPr>
        <w:t>ó</w:t>
      </w:r>
      <w:r>
        <w:rPr>
          <w:color w:val="231F20"/>
          <w:w w:val="116"/>
          <w:sz w:val="16"/>
        </w:rPr>
        <w:t>n</w:t>
      </w:r>
      <w:r>
        <w:rPr>
          <w:color w:val="231F20"/>
          <w:sz w:val="16"/>
        </w:rPr>
        <w:t> </w:t>
      </w:r>
      <w:r>
        <w:rPr>
          <w:color w:val="231F20"/>
          <w:spacing w:val="-21"/>
          <w:sz w:val="16"/>
        </w:rPr>
        <w:t> </w:t>
      </w:r>
      <w:r>
        <w:rPr>
          <w:color w:val="231F20"/>
          <w:spacing w:val="-2"/>
          <w:w w:val="107"/>
          <w:sz w:val="16"/>
        </w:rPr>
        <w:t>P</w:t>
      </w:r>
      <w:r>
        <w:rPr>
          <w:color w:val="231F20"/>
          <w:spacing w:val="-3"/>
          <w:w w:val="118"/>
          <w:sz w:val="16"/>
        </w:rPr>
        <w:t>r</w:t>
      </w:r>
      <w:r>
        <w:rPr>
          <w:color w:val="231F20"/>
          <w:w w:val="106"/>
          <w:sz w:val="16"/>
        </w:rPr>
        <w:t>eside</w:t>
      </w:r>
      <w:r>
        <w:rPr>
          <w:color w:val="231F20"/>
          <w:spacing w:val="-1"/>
          <w:w w:val="106"/>
          <w:sz w:val="16"/>
        </w:rPr>
        <w:t>n</w:t>
      </w:r>
      <w:r>
        <w:rPr>
          <w:color w:val="231F20"/>
          <w:w w:val="101"/>
          <w:sz w:val="16"/>
        </w:rPr>
        <w:t>ci</w:t>
      </w:r>
      <w:r>
        <w:rPr>
          <w:color w:val="231F20"/>
          <w:w w:val="102"/>
          <w:sz w:val="16"/>
        </w:rPr>
        <w:t>a,</w:t>
      </w:r>
      <w:r>
        <w:rPr>
          <w:color w:val="231F20"/>
          <w:sz w:val="16"/>
        </w:rPr>
        <w:t> </w:t>
      </w:r>
      <w:r>
        <w:rPr>
          <w:color w:val="231F20"/>
          <w:spacing w:val="-21"/>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z w:val="16"/>
        </w:rPr>
        <w:t> </w:t>
      </w:r>
      <w:r>
        <w:rPr>
          <w:color w:val="231F20"/>
          <w:spacing w:val="-21"/>
          <w:sz w:val="16"/>
        </w:rPr>
        <w:t> </w:t>
      </w:r>
      <w:r>
        <w:rPr>
          <w:color w:val="231F20"/>
          <w:w w:val="100"/>
          <w:sz w:val="16"/>
        </w:rPr>
        <w:t>4,</w:t>
      </w:r>
      <w:r>
        <w:rPr>
          <w:color w:val="231F20"/>
          <w:sz w:val="16"/>
        </w:rPr>
        <w:t> </w:t>
      </w:r>
      <w:r>
        <w:rPr>
          <w:color w:val="231F20"/>
          <w:spacing w:val="-21"/>
          <w:sz w:val="16"/>
        </w:rPr>
        <w:t> </w:t>
      </w:r>
      <w:r>
        <w:rPr>
          <w:color w:val="231F20"/>
          <w:w w:val="104"/>
          <w:sz w:val="16"/>
        </w:rPr>
        <w:t>ex</w:t>
      </w:r>
      <w:r>
        <w:rPr>
          <w:color w:val="231F20"/>
          <w:spacing w:val="-5"/>
          <w:w w:val="104"/>
          <w:sz w:val="16"/>
        </w:rPr>
        <w:t>p</w:t>
      </w:r>
      <w:r>
        <w:rPr>
          <w:color w:val="231F20"/>
          <w:w w:val="96"/>
          <w:sz w:val="16"/>
        </w:rPr>
        <w:t>.</w:t>
      </w:r>
      <w:r>
        <w:rPr>
          <w:color w:val="231F20"/>
          <w:sz w:val="16"/>
        </w:rPr>
        <w:t> </w:t>
      </w:r>
      <w:r>
        <w:rPr>
          <w:color w:val="231F20"/>
          <w:spacing w:val="-21"/>
          <w:sz w:val="16"/>
        </w:rPr>
        <w:t> </w:t>
      </w:r>
      <w:r>
        <w:rPr>
          <w:color w:val="231F20"/>
          <w:w w:val="100"/>
          <w:sz w:val="16"/>
        </w:rPr>
        <w:t>3,</w:t>
      </w:r>
      <w:r>
        <w:rPr>
          <w:color w:val="231F20"/>
          <w:sz w:val="16"/>
        </w:rPr>
        <w:t> </w:t>
      </w:r>
      <w:r>
        <w:rPr>
          <w:color w:val="231F20"/>
          <w:spacing w:val="-21"/>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z w:val="16"/>
        </w:rPr>
        <w:t> </w:t>
      </w:r>
      <w:r>
        <w:rPr>
          <w:color w:val="231F20"/>
          <w:spacing w:val="-21"/>
          <w:sz w:val="16"/>
        </w:rPr>
        <w:t> </w:t>
      </w:r>
      <w:r>
        <w:rPr>
          <w:color w:val="231F20"/>
          <w:w w:val="107"/>
          <w:sz w:val="16"/>
        </w:rPr>
        <w:t>d</w:t>
      </w:r>
      <w:r>
        <w:rPr>
          <w:color w:val="231F20"/>
          <w:spacing w:val="-1"/>
          <w:w w:val="107"/>
          <w:sz w:val="16"/>
        </w:rPr>
        <w:t>e</w:t>
      </w:r>
      <w:r>
        <w:rPr>
          <w:color w:val="231F20"/>
          <w:w w:val="97"/>
          <w:sz w:val="16"/>
        </w:rPr>
        <w:t>l</w:t>
      </w:r>
      <w:r>
        <w:rPr>
          <w:color w:val="231F20"/>
          <w:sz w:val="16"/>
        </w:rPr>
        <w:t> </w:t>
      </w:r>
      <w:r>
        <w:rPr>
          <w:color w:val="231F20"/>
          <w:spacing w:val="-21"/>
          <w:sz w:val="16"/>
        </w:rPr>
        <w:t> </w:t>
      </w:r>
      <w:r>
        <w:rPr>
          <w:color w:val="231F20"/>
          <w:spacing w:val="-2"/>
          <w:w w:val="108"/>
          <w:sz w:val="16"/>
        </w:rPr>
        <w:t>o</w:t>
      </w:r>
      <w:r>
        <w:rPr>
          <w:color w:val="231F20"/>
          <w:w w:val="97"/>
          <w:sz w:val="16"/>
        </w:rPr>
        <w:t>fici</w:t>
      </w:r>
      <w:r>
        <w:rPr>
          <w:color w:val="231F20"/>
          <w:w w:val="105"/>
          <w:sz w:val="16"/>
        </w:rPr>
        <w:t>a</w:t>
      </w:r>
      <w:r>
        <w:rPr>
          <w:color w:val="231F20"/>
          <w:w w:val="97"/>
          <w:sz w:val="16"/>
        </w:rPr>
        <w:t>l</w:t>
      </w:r>
      <w:r>
        <w:rPr>
          <w:color w:val="231F20"/>
          <w:sz w:val="16"/>
        </w:rPr>
        <w:t> </w:t>
      </w:r>
      <w:r>
        <w:rPr>
          <w:color w:val="231F20"/>
          <w:spacing w:val="-21"/>
          <w:sz w:val="16"/>
        </w:rPr>
        <w:t> </w:t>
      </w:r>
      <w:r>
        <w:rPr>
          <w:color w:val="231F20"/>
          <w:spacing w:val="-1"/>
          <w:w w:val="111"/>
          <w:sz w:val="16"/>
        </w:rPr>
        <w:t>m</w:t>
      </w:r>
      <w:r>
        <w:rPr>
          <w:color w:val="231F20"/>
          <w:spacing w:val="-3"/>
          <w:w w:val="105"/>
          <w:sz w:val="16"/>
        </w:rPr>
        <w:t>a</w:t>
      </w:r>
      <w:r>
        <w:rPr>
          <w:color w:val="231F20"/>
          <w:spacing w:val="-2"/>
          <w:w w:val="97"/>
          <w:sz w:val="16"/>
        </w:rPr>
        <w:t>y</w:t>
      </w:r>
      <w:r>
        <w:rPr>
          <w:color w:val="231F20"/>
          <w:spacing w:val="-2"/>
          <w:w w:val="108"/>
          <w:sz w:val="16"/>
        </w:rPr>
        <w:t>o</w:t>
      </w:r>
      <w:r>
        <w:rPr>
          <w:color w:val="231F20"/>
          <w:w w:val="118"/>
          <w:sz w:val="16"/>
        </w:rPr>
        <w:t>r</w:t>
      </w:r>
      <w:r>
        <w:rPr>
          <w:color w:val="231F20"/>
          <w:sz w:val="16"/>
        </w:rPr>
        <w:t> </w:t>
      </w:r>
      <w:r>
        <w:rPr>
          <w:color w:val="231F20"/>
          <w:spacing w:val="-21"/>
          <w:sz w:val="16"/>
        </w:rPr>
        <w:t> </w:t>
      </w:r>
      <w:r>
        <w:rPr>
          <w:color w:val="231F20"/>
          <w:spacing w:val="1"/>
          <w:w w:val="100"/>
          <w:sz w:val="16"/>
        </w:rPr>
        <w:t>s</w:t>
      </w:r>
      <w:r>
        <w:rPr>
          <w:color w:val="231F20"/>
          <w:spacing w:val="-1"/>
          <w:w w:val="108"/>
          <w:sz w:val="16"/>
        </w:rPr>
        <w:t>o</w:t>
      </w:r>
      <w:r>
        <w:rPr>
          <w:color w:val="231F20"/>
          <w:spacing w:val="-2"/>
          <w:w w:val="108"/>
          <w:sz w:val="16"/>
        </w:rPr>
        <w:t>b</w:t>
      </w:r>
      <w:r>
        <w:rPr>
          <w:color w:val="231F20"/>
          <w:spacing w:val="-3"/>
          <w:w w:val="118"/>
          <w:sz w:val="16"/>
        </w:rPr>
        <w:t>r</w:t>
      </w:r>
      <w:r>
        <w:rPr>
          <w:color w:val="231F20"/>
          <w:w w:val="101"/>
          <w:sz w:val="16"/>
        </w:rPr>
        <w:t>e</w:t>
      </w:r>
      <w:r>
        <w:rPr>
          <w:color w:val="231F20"/>
          <w:sz w:val="16"/>
        </w:rPr>
        <w:t> </w:t>
      </w:r>
      <w:r>
        <w:rPr>
          <w:color w:val="231F20"/>
          <w:spacing w:val="-21"/>
          <w:sz w:val="16"/>
        </w:rPr>
        <w:t> </w:t>
      </w:r>
      <w:r>
        <w:rPr>
          <w:color w:val="231F20"/>
          <w:spacing w:val="-1"/>
          <w:w w:val="116"/>
          <w:sz w:val="16"/>
        </w:rPr>
        <w:t>t</w:t>
      </w:r>
      <w:r>
        <w:rPr>
          <w:color w:val="231F20"/>
          <w:w w:val="108"/>
          <w:sz w:val="16"/>
        </w:rPr>
        <w:t>er</w:t>
      </w:r>
      <w:r>
        <w:rPr>
          <w:color w:val="231F20"/>
          <w:spacing w:val="-3"/>
          <w:w w:val="118"/>
          <w:sz w:val="16"/>
        </w:rPr>
        <w:t>r</w:t>
      </w:r>
      <w:r>
        <w:rPr>
          <w:color w:val="231F20"/>
          <w:w w:val="109"/>
          <w:sz w:val="16"/>
        </w:rPr>
        <w:t>e</w:t>
      </w:r>
      <w:r>
        <w:rPr>
          <w:color w:val="231F20"/>
          <w:spacing w:val="-1"/>
          <w:w w:val="109"/>
          <w:sz w:val="16"/>
        </w:rPr>
        <w:t>n</w:t>
      </w:r>
      <w:r>
        <w:rPr>
          <w:color w:val="231F20"/>
          <w:w w:val="105"/>
          <w:sz w:val="16"/>
        </w:rPr>
        <w:t>os</w:t>
      </w:r>
      <w:r>
        <w:rPr>
          <w:color w:val="231F20"/>
          <w:sz w:val="16"/>
        </w:rPr>
        <w:t> </w:t>
      </w:r>
      <w:r>
        <w:rPr>
          <w:color w:val="231F20"/>
          <w:spacing w:val="-21"/>
          <w:sz w:val="16"/>
        </w:rPr>
        <w:t> </w:t>
      </w:r>
      <w:r>
        <w:rPr>
          <w:color w:val="231F20"/>
          <w:spacing w:val="-2"/>
          <w:w w:val="108"/>
          <w:sz w:val="16"/>
        </w:rPr>
        <w:t>q</w:t>
      </w:r>
      <w:r>
        <w:rPr>
          <w:color w:val="231F20"/>
          <w:w w:val="107"/>
          <w:sz w:val="16"/>
        </w:rPr>
        <w:t>ue</w:t>
      </w:r>
      <w:r>
        <w:rPr>
          <w:color w:val="231F20"/>
          <w:sz w:val="16"/>
        </w:rPr>
        <w:t> </w:t>
      </w:r>
      <w:r>
        <w:rPr>
          <w:color w:val="231F20"/>
          <w:spacing w:val="-21"/>
          <w:sz w:val="16"/>
        </w:rPr>
        <w:t> </w:t>
      </w:r>
      <w:r>
        <w:rPr>
          <w:color w:val="231F20"/>
          <w:w w:val="108"/>
          <w:sz w:val="16"/>
        </w:rPr>
        <w:t>d</w:t>
      </w:r>
      <w:r>
        <w:rPr>
          <w:color w:val="231F20"/>
          <w:spacing w:val="-1"/>
          <w:w w:val="108"/>
          <w:sz w:val="16"/>
        </w:rPr>
        <w:t>i</w:t>
      </w:r>
      <w:r>
        <w:rPr>
          <w:color w:val="231F20"/>
          <w:spacing w:val="-1"/>
          <w:w w:val="100"/>
          <w:sz w:val="16"/>
        </w:rPr>
        <w:t>s</w:t>
      </w:r>
      <w:r>
        <w:rPr>
          <w:color w:val="231F20"/>
          <w:spacing w:val="-2"/>
          <w:w w:val="111"/>
          <w:sz w:val="16"/>
        </w:rPr>
        <w:t>p</w:t>
      </w:r>
      <w:r>
        <w:rPr>
          <w:color w:val="231F20"/>
          <w:spacing w:val="-2"/>
          <w:w w:val="113"/>
          <w:sz w:val="16"/>
        </w:rPr>
        <w:t>u</w:t>
      </w:r>
      <w:r>
        <w:rPr>
          <w:color w:val="231F20"/>
          <w:w w:val="116"/>
          <w:sz w:val="16"/>
        </w:rPr>
        <w:t>t</w:t>
      </w:r>
      <w:r>
        <w:rPr>
          <w:color w:val="231F20"/>
          <w:spacing w:val="-2"/>
          <w:w w:val="105"/>
          <w:sz w:val="16"/>
        </w:rPr>
        <w:t>a</w:t>
      </w:r>
      <w:r>
        <w:rPr>
          <w:color w:val="231F20"/>
          <w:w w:val="116"/>
          <w:sz w:val="16"/>
        </w:rPr>
        <w:t>n</w:t>
      </w:r>
      <w:r>
        <w:rPr>
          <w:color w:val="231F20"/>
          <w:sz w:val="16"/>
        </w:rPr>
        <w:t> </w:t>
      </w:r>
      <w:r>
        <w:rPr>
          <w:color w:val="231F20"/>
          <w:spacing w:val="-21"/>
          <w:sz w:val="16"/>
        </w:rPr>
        <w:t> </w:t>
      </w:r>
      <w:r>
        <w:rPr>
          <w:color w:val="231F20"/>
          <w:w w:val="97"/>
          <w:sz w:val="16"/>
        </w:rPr>
        <w:t>l</w:t>
      </w:r>
      <w:r>
        <w:rPr>
          <w:color w:val="231F20"/>
          <w:w w:val="105"/>
          <w:sz w:val="16"/>
        </w:rPr>
        <w:t>a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105"/>
          <w:sz w:val="16"/>
        </w:rPr>
        <w:t>lid</w:t>
      </w:r>
      <w:r>
        <w:rPr>
          <w:color w:val="231F20"/>
          <w:w w:val="109"/>
          <w:sz w:val="16"/>
        </w:rPr>
        <w:t>ad</w:t>
      </w:r>
      <w:r>
        <w:rPr>
          <w:color w:val="231F20"/>
          <w:spacing w:val="-6"/>
          <w:sz w:val="16"/>
        </w:rPr>
        <w:t>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5"/>
          <w:sz w:val="16"/>
        </w:rPr>
        <w:t>a</w:t>
      </w:r>
      <w:r>
        <w:rPr>
          <w:color w:val="231F20"/>
          <w:spacing w:val="-6"/>
          <w:sz w:val="16"/>
        </w:rPr>
        <w:t> </w:t>
      </w:r>
      <w:r>
        <w:rPr>
          <w:color w:val="231F20"/>
          <w:w w:val="97"/>
          <w:sz w:val="16"/>
        </w:rPr>
        <w:t>y</w:t>
      </w:r>
      <w:r>
        <w:rPr>
          <w:color w:val="231F20"/>
          <w:spacing w:val="-6"/>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w:t>
      </w:r>
      <w:r>
        <w:rPr>
          <w:color w:val="231F20"/>
          <w:w w:val="101"/>
          <w:sz w:val="16"/>
        </w:rPr>
        <w:t>ac,</w:t>
      </w:r>
      <w:r>
        <w:rPr>
          <w:color w:val="231F20"/>
          <w:spacing w:val="-6"/>
          <w:sz w:val="16"/>
        </w:rPr>
        <w:t> </w:t>
      </w:r>
      <w:r>
        <w:rPr>
          <w:color w:val="231F20"/>
          <w:w w:val="102"/>
          <w:sz w:val="16"/>
        </w:rPr>
        <w:t>1864</w:t>
      </w:r>
      <w:r>
        <w:rPr>
          <w:color w:val="231F20"/>
          <w:spacing w:val="-26"/>
          <w:w w:val="40"/>
          <w:sz w:val="16"/>
        </w:rPr>
        <w:t>”</w:t>
      </w:r>
      <w:r>
        <w:rPr>
          <w:color w:val="231F20"/>
          <w:w w:val="96"/>
          <w:sz w:val="16"/>
        </w:rPr>
        <w:t>.</w:t>
      </w:r>
    </w:p>
    <w:p>
      <w:pPr>
        <w:spacing w:after="0" w:line="180" w:lineRule="exact"/>
        <w:jc w:val="left"/>
        <w:rPr>
          <w:sz w:val="16"/>
        </w:rPr>
        <w:sectPr>
          <w:pgSz w:w="8510" w:h="11630"/>
          <w:pgMar w:header="359" w:footer="388" w:top="540" w:bottom="580" w:left="0" w:right="0"/>
        </w:sectPr>
      </w:pPr>
    </w:p>
    <w:p>
      <w:pPr>
        <w:pStyle w:val="BodyText"/>
        <w:spacing w:before="1"/>
        <w:rPr>
          <w:sz w:val="13"/>
        </w:rPr>
      </w:pPr>
    </w:p>
    <w:p>
      <w:pPr>
        <w:spacing w:before="25"/>
        <w:ind w:left="1474" w:right="1471" w:firstLine="0"/>
        <w:jc w:val="both"/>
        <w:rPr>
          <w:sz w:val="11"/>
        </w:rPr>
      </w:pPr>
      <w:r>
        <w:rPr>
          <w:color w:val="231F20"/>
          <w:w w:val="105"/>
          <w:sz w:val="20"/>
        </w:rPr>
        <w:t>quedaremos </w:t>
      </w:r>
      <w:r>
        <w:rPr>
          <w:color w:val="231F20"/>
          <w:spacing w:val="-2"/>
          <w:w w:val="105"/>
          <w:sz w:val="20"/>
        </w:rPr>
        <w:t>muy </w:t>
      </w:r>
      <w:r>
        <w:rPr>
          <w:color w:val="231F20"/>
          <w:w w:val="105"/>
          <w:sz w:val="20"/>
        </w:rPr>
        <w:t>conformes. </w:t>
      </w:r>
      <w:r>
        <w:rPr>
          <w:color w:val="231F20"/>
          <w:spacing w:val="-5"/>
          <w:w w:val="105"/>
          <w:sz w:val="20"/>
        </w:rPr>
        <w:t>Tengo </w:t>
      </w:r>
      <w:r>
        <w:rPr>
          <w:color w:val="231F20"/>
          <w:w w:val="105"/>
          <w:sz w:val="20"/>
        </w:rPr>
        <w:t>el honor de insertarlo a usted</w:t>
      </w:r>
      <w:r>
        <w:rPr>
          <w:color w:val="231F20"/>
          <w:spacing w:val="-37"/>
          <w:w w:val="105"/>
          <w:sz w:val="20"/>
        </w:rPr>
        <w:t> </w:t>
      </w:r>
      <w:r>
        <w:rPr>
          <w:color w:val="231F20"/>
          <w:w w:val="105"/>
          <w:sz w:val="20"/>
        </w:rPr>
        <w:t>para su superior conocimiento y a fin de que disponga en el caso lo que estime</w:t>
      </w:r>
      <w:r>
        <w:rPr>
          <w:color w:val="231F20"/>
          <w:spacing w:val="-7"/>
          <w:w w:val="105"/>
          <w:sz w:val="20"/>
        </w:rPr>
        <w:t> </w:t>
      </w:r>
      <w:r>
        <w:rPr>
          <w:color w:val="231F20"/>
          <w:w w:val="105"/>
          <w:sz w:val="20"/>
        </w:rPr>
        <w:t>conveniente</w:t>
      </w:r>
      <w:r>
        <w:rPr>
          <w:color w:val="231F20"/>
          <w:spacing w:val="-7"/>
          <w:w w:val="105"/>
          <w:sz w:val="20"/>
        </w:rPr>
        <w:t> </w:t>
      </w:r>
      <w:r>
        <w:rPr>
          <w:color w:val="231F20"/>
          <w:w w:val="105"/>
          <w:sz w:val="20"/>
        </w:rPr>
        <w:t>para</w:t>
      </w:r>
      <w:r>
        <w:rPr>
          <w:color w:val="231F20"/>
          <w:spacing w:val="-7"/>
          <w:w w:val="105"/>
          <w:sz w:val="20"/>
        </w:rPr>
        <w:t> </w:t>
      </w:r>
      <w:r>
        <w:rPr>
          <w:color w:val="231F20"/>
          <w:w w:val="105"/>
          <w:sz w:val="20"/>
        </w:rPr>
        <w:t>que</w:t>
      </w:r>
      <w:r>
        <w:rPr>
          <w:color w:val="231F20"/>
          <w:spacing w:val="-7"/>
          <w:w w:val="105"/>
          <w:sz w:val="20"/>
        </w:rPr>
        <w:t> </w:t>
      </w:r>
      <w:r>
        <w:rPr>
          <w:color w:val="231F20"/>
          <w:w w:val="105"/>
          <w:sz w:val="20"/>
        </w:rPr>
        <w:t>los</w:t>
      </w:r>
      <w:r>
        <w:rPr>
          <w:color w:val="231F20"/>
          <w:spacing w:val="-7"/>
          <w:w w:val="105"/>
          <w:sz w:val="20"/>
        </w:rPr>
        <w:t> </w:t>
      </w:r>
      <w:r>
        <w:rPr>
          <w:color w:val="231F20"/>
          <w:w w:val="105"/>
          <w:sz w:val="20"/>
        </w:rPr>
        <w:t>vecinos</w:t>
      </w:r>
      <w:r>
        <w:rPr>
          <w:color w:val="231F20"/>
          <w:spacing w:val="-7"/>
          <w:w w:val="105"/>
          <w:sz w:val="20"/>
        </w:rPr>
        <w:t> </w:t>
      </w:r>
      <w:r>
        <w:rPr>
          <w:color w:val="231F20"/>
          <w:w w:val="105"/>
          <w:sz w:val="20"/>
        </w:rPr>
        <w:t>no</w:t>
      </w:r>
      <w:r>
        <w:rPr>
          <w:color w:val="231F20"/>
          <w:spacing w:val="-7"/>
          <w:w w:val="105"/>
          <w:sz w:val="20"/>
        </w:rPr>
        <w:t> </w:t>
      </w:r>
      <w:r>
        <w:rPr>
          <w:color w:val="231F20"/>
          <w:w w:val="105"/>
          <w:sz w:val="20"/>
        </w:rPr>
        <w:t>sean</w:t>
      </w:r>
      <w:r>
        <w:rPr>
          <w:color w:val="231F20"/>
          <w:spacing w:val="-7"/>
          <w:w w:val="105"/>
          <w:sz w:val="20"/>
        </w:rPr>
        <w:t> </w:t>
      </w:r>
      <w:r>
        <w:rPr>
          <w:color w:val="231F20"/>
          <w:w w:val="105"/>
          <w:sz w:val="20"/>
        </w:rPr>
        <w:t>otra</w:t>
      </w:r>
      <w:r>
        <w:rPr>
          <w:color w:val="231F20"/>
          <w:spacing w:val="-7"/>
          <w:w w:val="105"/>
          <w:sz w:val="20"/>
        </w:rPr>
        <w:t> </w:t>
      </w:r>
      <w:r>
        <w:rPr>
          <w:color w:val="231F20"/>
          <w:w w:val="105"/>
          <w:sz w:val="20"/>
        </w:rPr>
        <w:t>vez</w:t>
      </w:r>
      <w:r>
        <w:rPr>
          <w:color w:val="231F20"/>
          <w:spacing w:val="-7"/>
          <w:w w:val="105"/>
          <w:sz w:val="20"/>
        </w:rPr>
        <w:t> </w:t>
      </w:r>
      <w:r>
        <w:rPr>
          <w:color w:val="231F20"/>
          <w:w w:val="105"/>
          <w:sz w:val="20"/>
        </w:rPr>
        <w:t>perjudicados en sus propiedades</w:t>
      </w:r>
      <w:r>
        <w:rPr>
          <w:color w:val="231F20"/>
          <w:spacing w:val="6"/>
          <w:w w:val="105"/>
          <w:sz w:val="20"/>
        </w:rPr>
        <w:t> </w:t>
      </w:r>
      <w:r>
        <w:rPr>
          <w:color w:val="231F20"/>
          <w:w w:val="105"/>
          <w:sz w:val="20"/>
        </w:rPr>
        <w:t>comunales.</w:t>
      </w:r>
      <w:r>
        <w:rPr>
          <w:color w:val="231F20"/>
          <w:w w:val="105"/>
          <w:position w:val="7"/>
          <w:sz w:val="11"/>
        </w:rPr>
        <w:t>9</w:t>
      </w:r>
    </w:p>
    <w:p>
      <w:pPr>
        <w:pStyle w:val="BodyText"/>
        <w:spacing w:before="1"/>
        <w:rPr>
          <w:sz w:val="21"/>
        </w:rPr>
      </w:pPr>
    </w:p>
    <w:p>
      <w:pPr>
        <w:pStyle w:val="BodyText"/>
        <w:spacing w:line="249" w:lineRule="auto"/>
        <w:ind w:left="907" w:right="904"/>
        <w:jc w:val="both"/>
        <w:rPr>
          <w:sz w:val="13"/>
        </w:rPr>
      </w:pPr>
      <w:r>
        <w:rPr>
          <w:color w:val="231F20"/>
          <w:w w:val="110"/>
        </w:rPr>
        <w:t>Para ilustrar la importancia de los beneficios económicos que obtenía el ayuntamiento por concepto de los bienes comunales contamos con un informe</w:t>
      </w:r>
      <w:r>
        <w:rPr>
          <w:color w:val="231F20"/>
          <w:spacing w:val="-20"/>
          <w:w w:val="110"/>
        </w:rPr>
        <w:t> </w:t>
      </w:r>
      <w:r>
        <w:rPr>
          <w:color w:val="231F20"/>
          <w:w w:val="110"/>
        </w:rPr>
        <w:t>de</w:t>
      </w:r>
      <w:r>
        <w:rPr>
          <w:color w:val="231F20"/>
          <w:spacing w:val="-20"/>
          <w:w w:val="110"/>
        </w:rPr>
        <w:t> </w:t>
      </w:r>
      <w:r>
        <w:rPr>
          <w:color w:val="231F20"/>
          <w:w w:val="110"/>
        </w:rPr>
        <w:t>1860.</w:t>
      </w:r>
      <w:r>
        <w:rPr>
          <w:color w:val="231F20"/>
          <w:spacing w:val="-20"/>
          <w:w w:val="110"/>
        </w:rPr>
        <w:t> </w:t>
      </w:r>
      <w:r>
        <w:rPr>
          <w:color w:val="231F20"/>
          <w:w w:val="110"/>
        </w:rPr>
        <w:t>En</w:t>
      </w:r>
      <w:r>
        <w:rPr>
          <w:color w:val="231F20"/>
          <w:spacing w:val="-20"/>
          <w:w w:val="110"/>
        </w:rPr>
        <w:t> </w:t>
      </w:r>
      <w:r>
        <w:rPr>
          <w:color w:val="231F20"/>
          <w:w w:val="110"/>
        </w:rPr>
        <w:t>ese</w:t>
      </w:r>
      <w:r>
        <w:rPr>
          <w:color w:val="231F20"/>
          <w:spacing w:val="-20"/>
          <w:w w:val="110"/>
        </w:rPr>
        <w:t> </w:t>
      </w:r>
      <w:r>
        <w:rPr>
          <w:color w:val="231F20"/>
          <w:w w:val="110"/>
        </w:rPr>
        <w:t>año</w:t>
      </w:r>
      <w:r>
        <w:rPr>
          <w:color w:val="231F20"/>
          <w:spacing w:val="-20"/>
          <w:w w:val="110"/>
        </w:rPr>
        <w:t> </w:t>
      </w:r>
      <w:r>
        <w:rPr>
          <w:color w:val="231F20"/>
          <w:w w:val="110"/>
        </w:rPr>
        <w:t>el</w:t>
      </w:r>
      <w:r>
        <w:rPr>
          <w:color w:val="231F20"/>
          <w:spacing w:val="-20"/>
          <w:w w:val="110"/>
        </w:rPr>
        <w:t> </w:t>
      </w:r>
      <w:r>
        <w:rPr>
          <w:color w:val="231F20"/>
          <w:w w:val="110"/>
        </w:rPr>
        <w:t>tesorero</w:t>
      </w:r>
      <w:r>
        <w:rPr>
          <w:color w:val="231F20"/>
          <w:spacing w:val="-20"/>
          <w:w w:val="110"/>
        </w:rPr>
        <w:t> </w:t>
      </w:r>
      <w:r>
        <w:rPr>
          <w:color w:val="231F20"/>
          <w:w w:val="110"/>
        </w:rPr>
        <w:t>municipal</w:t>
      </w:r>
      <w:r>
        <w:rPr>
          <w:color w:val="231F20"/>
          <w:spacing w:val="-20"/>
          <w:w w:val="110"/>
        </w:rPr>
        <w:t> </w:t>
      </w:r>
      <w:r>
        <w:rPr>
          <w:color w:val="231F20"/>
          <w:w w:val="110"/>
        </w:rPr>
        <w:t>de</w:t>
      </w:r>
      <w:r>
        <w:rPr>
          <w:color w:val="231F20"/>
          <w:spacing w:val="-20"/>
          <w:w w:val="110"/>
        </w:rPr>
        <w:t> </w:t>
      </w:r>
      <w:r>
        <w:rPr>
          <w:color w:val="231F20"/>
          <w:w w:val="110"/>
        </w:rPr>
        <w:t>Lerma</w:t>
      </w:r>
      <w:r>
        <w:rPr>
          <w:color w:val="231F20"/>
          <w:spacing w:val="-20"/>
          <w:w w:val="110"/>
        </w:rPr>
        <w:t> </w:t>
      </w:r>
      <w:r>
        <w:rPr>
          <w:color w:val="231F20"/>
          <w:w w:val="110"/>
        </w:rPr>
        <w:t>manifestó</w:t>
      </w:r>
      <w:r>
        <w:rPr>
          <w:color w:val="231F20"/>
          <w:spacing w:val="-20"/>
          <w:w w:val="110"/>
        </w:rPr>
        <w:t> </w:t>
      </w:r>
      <w:r>
        <w:rPr>
          <w:color w:val="231F20"/>
          <w:w w:val="110"/>
        </w:rPr>
        <w:t>que los</w:t>
      </w:r>
      <w:r>
        <w:rPr>
          <w:color w:val="231F20"/>
          <w:spacing w:val="-10"/>
          <w:w w:val="110"/>
        </w:rPr>
        <w:t> </w:t>
      </w:r>
      <w:r>
        <w:rPr>
          <w:color w:val="231F20"/>
          <w:w w:val="110"/>
        </w:rPr>
        <w:t>ingresos</w:t>
      </w:r>
      <w:r>
        <w:rPr>
          <w:color w:val="231F20"/>
          <w:spacing w:val="-10"/>
          <w:w w:val="110"/>
        </w:rPr>
        <w:t> </w:t>
      </w:r>
      <w:r>
        <w:rPr>
          <w:color w:val="231F20"/>
          <w:w w:val="110"/>
        </w:rPr>
        <w:t>totales</w:t>
      </w:r>
      <w:r>
        <w:rPr>
          <w:color w:val="231F20"/>
          <w:spacing w:val="-10"/>
          <w:w w:val="110"/>
        </w:rPr>
        <w:t> </w:t>
      </w:r>
      <w:r>
        <w:rPr>
          <w:color w:val="231F20"/>
          <w:w w:val="110"/>
        </w:rPr>
        <w:t>del</w:t>
      </w:r>
      <w:r>
        <w:rPr>
          <w:color w:val="231F20"/>
          <w:spacing w:val="-10"/>
          <w:w w:val="110"/>
        </w:rPr>
        <w:t> </w:t>
      </w:r>
      <w:r>
        <w:rPr>
          <w:color w:val="231F20"/>
          <w:w w:val="110"/>
        </w:rPr>
        <w:t>ayuntamiento</w:t>
      </w:r>
      <w:r>
        <w:rPr>
          <w:color w:val="231F20"/>
          <w:spacing w:val="-10"/>
          <w:w w:val="110"/>
        </w:rPr>
        <w:t> </w:t>
      </w:r>
      <w:r>
        <w:rPr>
          <w:color w:val="231F20"/>
          <w:w w:val="110"/>
        </w:rPr>
        <w:t>sumaron</w:t>
      </w:r>
      <w:r>
        <w:rPr>
          <w:color w:val="231F20"/>
          <w:spacing w:val="-10"/>
          <w:w w:val="110"/>
        </w:rPr>
        <w:t> </w:t>
      </w:r>
      <w:r>
        <w:rPr>
          <w:color w:val="231F20"/>
          <w:w w:val="110"/>
        </w:rPr>
        <w:t>393.42</w:t>
      </w:r>
      <w:r>
        <w:rPr>
          <w:color w:val="231F20"/>
          <w:spacing w:val="-10"/>
          <w:w w:val="110"/>
        </w:rPr>
        <w:t> </w:t>
      </w:r>
      <w:r>
        <w:rPr>
          <w:color w:val="231F20"/>
          <w:w w:val="110"/>
        </w:rPr>
        <w:t>pesos,</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cuales 60%</w:t>
      </w:r>
      <w:r>
        <w:rPr>
          <w:color w:val="231F20"/>
          <w:spacing w:val="-29"/>
          <w:w w:val="110"/>
        </w:rPr>
        <w:t> </w:t>
      </w:r>
      <w:r>
        <w:rPr>
          <w:color w:val="231F20"/>
          <w:w w:val="110"/>
        </w:rPr>
        <w:t>se</w:t>
      </w:r>
      <w:r>
        <w:rPr>
          <w:color w:val="231F20"/>
          <w:spacing w:val="-29"/>
          <w:w w:val="110"/>
        </w:rPr>
        <w:t> </w:t>
      </w:r>
      <w:r>
        <w:rPr>
          <w:color w:val="231F20"/>
          <w:w w:val="110"/>
        </w:rPr>
        <w:t>obtenía</w:t>
      </w:r>
      <w:r>
        <w:rPr>
          <w:color w:val="231F20"/>
          <w:spacing w:val="-29"/>
          <w:w w:val="110"/>
        </w:rPr>
        <w:t> </w:t>
      </w:r>
      <w:r>
        <w:rPr>
          <w:color w:val="231F20"/>
          <w:w w:val="110"/>
        </w:rPr>
        <w:t>por</w:t>
      </w:r>
      <w:r>
        <w:rPr>
          <w:color w:val="231F20"/>
          <w:spacing w:val="-29"/>
          <w:w w:val="110"/>
        </w:rPr>
        <w:t> </w:t>
      </w:r>
      <w:r>
        <w:rPr>
          <w:color w:val="231F20"/>
          <w:w w:val="110"/>
        </w:rPr>
        <w:t>concepto</w:t>
      </w:r>
      <w:r>
        <w:rPr>
          <w:color w:val="231F20"/>
          <w:spacing w:val="-29"/>
          <w:w w:val="110"/>
        </w:rPr>
        <w:t> </w:t>
      </w:r>
      <w:r>
        <w:rPr>
          <w:color w:val="231F20"/>
          <w:w w:val="110"/>
        </w:rPr>
        <w:t>de</w:t>
      </w:r>
      <w:r>
        <w:rPr>
          <w:color w:val="231F20"/>
          <w:spacing w:val="-29"/>
          <w:w w:val="110"/>
        </w:rPr>
        <w:t> </w:t>
      </w:r>
      <w:r>
        <w:rPr>
          <w:color w:val="231F20"/>
          <w:w w:val="110"/>
        </w:rPr>
        <w:t>arrendamientos</w:t>
      </w:r>
      <w:r>
        <w:rPr>
          <w:color w:val="231F20"/>
          <w:spacing w:val="-29"/>
          <w:w w:val="110"/>
        </w:rPr>
        <w:t> </w:t>
      </w:r>
      <w:r>
        <w:rPr>
          <w:color w:val="231F20"/>
          <w:w w:val="110"/>
        </w:rPr>
        <w:t>de</w:t>
      </w:r>
      <w:r>
        <w:rPr>
          <w:color w:val="231F20"/>
          <w:spacing w:val="-29"/>
          <w:w w:val="110"/>
        </w:rPr>
        <w:t> </w:t>
      </w:r>
      <w:r>
        <w:rPr>
          <w:color w:val="231F20"/>
          <w:w w:val="110"/>
        </w:rPr>
        <w:t>terrenos</w:t>
      </w:r>
      <w:r>
        <w:rPr>
          <w:color w:val="231F20"/>
          <w:spacing w:val="-29"/>
          <w:w w:val="110"/>
        </w:rPr>
        <w:t> </w:t>
      </w:r>
      <w:r>
        <w:rPr>
          <w:color w:val="231F20"/>
          <w:w w:val="110"/>
        </w:rPr>
        <w:t>y</w:t>
      </w:r>
      <w:r>
        <w:rPr>
          <w:color w:val="231F20"/>
          <w:spacing w:val="-29"/>
          <w:w w:val="110"/>
        </w:rPr>
        <w:t> </w:t>
      </w:r>
      <w:r>
        <w:rPr>
          <w:color w:val="231F20"/>
          <w:w w:val="110"/>
        </w:rPr>
        <w:t>permisos</w:t>
      </w:r>
      <w:r>
        <w:rPr>
          <w:color w:val="231F20"/>
          <w:spacing w:val="-29"/>
          <w:w w:val="110"/>
        </w:rPr>
        <w:t> </w:t>
      </w:r>
      <w:r>
        <w:rPr>
          <w:color w:val="231F20"/>
          <w:w w:val="110"/>
        </w:rPr>
        <w:t>para pastar</w:t>
      </w:r>
      <w:r>
        <w:rPr>
          <w:color w:val="231F20"/>
          <w:spacing w:val="-31"/>
          <w:w w:val="110"/>
        </w:rPr>
        <w:t> </w:t>
      </w:r>
      <w:r>
        <w:rPr>
          <w:color w:val="231F20"/>
          <w:w w:val="110"/>
        </w:rPr>
        <w:t>y</w:t>
      </w:r>
      <w:r>
        <w:rPr>
          <w:color w:val="231F20"/>
          <w:spacing w:val="-31"/>
          <w:w w:val="110"/>
        </w:rPr>
        <w:t> </w:t>
      </w:r>
      <w:r>
        <w:rPr>
          <w:color w:val="231F20"/>
          <w:w w:val="110"/>
        </w:rPr>
        <w:t>cortar</w:t>
      </w:r>
      <w:r>
        <w:rPr>
          <w:color w:val="231F20"/>
          <w:spacing w:val="-31"/>
          <w:w w:val="110"/>
        </w:rPr>
        <w:t> </w:t>
      </w:r>
      <w:r>
        <w:rPr>
          <w:color w:val="231F20"/>
          <w:w w:val="110"/>
        </w:rPr>
        <w:t>tule.</w:t>
      </w:r>
      <w:r>
        <w:rPr>
          <w:color w:val="231F20"/>
          <w:w w:val="110"/>
          <w:position w:val="7"/>
          <w:sz w:val="13"/>
        </w:rPr>
        <w:t>10</w:t>
      </w:r>
    </w:p>
    <w:p>
      <w:pPr>
        <w:pStyle w:val="BodyText"/>
        <w:spacing w:before="2"/>
        <w:rPr>
          <w:sz w:val="23"/>
        </w:rPr>
      </w:pPr>
    </w:p>
    <w:p>
      <w:pPr>
        <w:pStyle w:val="BodyText"/>
        <w:spacing w:line="249" w:lineRule="auto"/>
        <w:ind w:left="907" w:right="903"/>
        <w:jc w:val="both"/>
      </w:pPr>
      <w:r>
        <w:rPr>
          <w:color w:val="231F20"/>
          <w:w w:val="105"/>
        </w:rPr>
        <w:t>Como ya se apuntó en la introducción, ser vecino de un lugar otorgaba el derecho de gozar del beneficio de la explotación de los bienes comunales. Coincido con Hernández Chávez y Carmagnani cuando afirman que la vecindad es un vínculo y una especie de parentesco que liga a todos los habitantes de un pueblo. Los integrantes del pueblo compartían intereses  que los hacían formar parte de una familia. El término familia se empleaba con frecuencia entre los vecinos cuando se aludía al posible</w:t>
      </w:r>
      <w:r>
        <w:rPr>
          <w:color w:val="231F20"/>
          <w:spacing w:val="-38"/>
          <w:w w:val="105"/>
        </w:rPr>
        <w:t> </w:t>
      </w:r>
      <w:r>
        <w:rPr>
          <w:color w:val="231F20"/>
          <w:w w:val="105"/>
        </w:rPr>
        <w:t>fraccionamiento de tierras, pues en caso de fraccionarse las parcelas debían ser adjudicadas sólo a miembros de esa familia. La vecindad se fundaba en la comunidad   de intereses y en el derecho al disfrute de los montes, aguas, pastos y   demás aprovechamientos comunes. Otorgaba el derecho a participar de los beneficios propios del pueblo y a intervenir en la administración municipal como</w:t>
      </w:r>
      <w:r>
        <w:rPr>
          <w:color w:val="231F20"/>
          <w:spacing w:val="37"/>
          <w:w w:val="105"/>
        </w:rPr>
        <w:t> </w:t>
      </w:r>
      <w:r>
        <w:rPr>
          <w:color w:val="231F20"/>
          <w:w w:val="105"/>
        </w:rPr>
        <w:t>elector</w:t>
      </w:r>
      <w:r>
        <w:rPr>
          <w:color w:val="231F20"/>
          <w:spacing w:val="37"/>
          <w:w w:val="105"/>
        </w:rPr>
        <w:t> </w:t>
      </w:r>
      <w:r>
        <w:rPr>
          <w:color w:val="231F20"/>
          <w:w w:val="105"/>
        </w:rPr>
        <w:t>o</w:t>
      </w:r>
      <w:r>
        <w:rPr>
          <w:color w:val="231F20"/>
          <w:spacing w:val="37"/>
          <w:w w:val="105"/>
        </w:rPr>
        <w:t> </w:t>
      </w:r>
      <w:r>
        <w:rPr>
          <w:color w:val="231F20"/>
          <w:w w:val="105"/>
        </w:rPr>
        <w:t>elegible.</w:t>
      </w:r>
      <w:r>
        <w:rPr>
          <w:color w:val="231F20"/>
          <w:w w:val="105"/>
          <w:position w:val="7"/>
          <w:sz w:val="13"/>
        </w:rPr>
        <w:t>11 </w:t>
      </w:r>
      <w:r>
        <w:rPr>
          <w:color w:val="231F20"/>
          <w:spacing w:val="26"/>
          <w:w w:val="105"/>
          <w:position w:val="7"/>
          <w:sz w:val="13"/>
        </w:rPr>
        <w:t> </w:t>
      </w:r>
      <w:r>
        <w:rPr>
          <w:color w:val="231F20"/>
          <w:w w:val="105"/>
        </w:rPr>
        <w:t>Pero</w:t>
      </w:r>
      <w:r>
        <w:rPr>
          <w:color w:val="231F20"/>
          <w:spacing w:val="37"/>
          <w:w w:val="105"/>
        </w:rPr>
        <w:t> </w:t>
      </w:r>
      <w:r>
        <w:rPr>
          <w:color w:val="231F20"/>
          <w:w w:val="105"/>
        </w:rPr>
        <w:t>al</w:t>
      </w:r>
      <w:r>
        <w:rPr>
          <w:color w:val="231F20"/>
          <w:spacing w:val="37"/>
          <w:w w:val="105"/>
        </w:rPr>
        <w:t> </w:t>
      </w:r>
      <w:r>
        <w:rPr>
          <w:color w:val="231F20"/>
          <w:w w:val="105"/>
        </w:rPr>
        <w:t>mismo</w:t>
      </w:r>
      <w:r>
        <w:rPr>
          <w:color w:val="231F20"/>
          <w:spacing w:val="37"/>
          <w:w w:val="105"/>
        </w:rPr>
        <w:t> </w:t>
      </w:r>
      <w:r>
        <w:rPr>
          <w:color w:val="231F20"/>
          <w:w w:val="105"/>
        </w:rPr>
        <w:t>tiempo</w:t>
      </w:r>
      <w:r>
        <w:rPr>
          <w:color w:val="231F20"/>
          <w:spacing w:val="37"/>
          <w:w w:val="105"/>
        </w:rPr>
        <w:t> </w:t>
      </w:r>
      <w:r>
        <w:rPr>
          <w:color w:val="231F20"/>
          <w:w w:val="105"/>
        </w:rPr>
        <w:t>la</w:t>
      </w:r>
      <w:r>
        <w:rPr>
          <w:color w:val="231F20"/>
          <w:spacing w:val="37"/>
          <w:w w:val="105"/>
        </w:rPr>
        <w:t> </w:t>
      </w:r>
      <w:r>
        <w:rPr>
          <w:color w:val="231F20"/>
          <w:w w:val="105"/>
        </w:rPr>
        <w:t>condición</w:t>
      </w:r>
      <w:r>
        <w:rPr>
          <w:color w:val="231F20"/>
          <w:spacing w:val="37"/>
          <w:w w:val="105"/>
        </w:rPr>
        <w:t> </w:t>
      </w:r>
      <w:r>
        <w:rPr>
          <w:color w:val="231F20"/>
          <w:w w:val="105"/>
        </w:rPr>
        <w:t>de</w:t>
      </w:r>
      <w:r>
        <w:rPr>
          <w:color w:val="231F20"/>
          <w:spacing w:val="37"/>
          <w:w w:val="105"/>
        </w:rPr>
        <w:t> </w:t>
      </w:r>
      <w:r>
        <w:rPr>
          <w:color w:val="231F20"/>
          <w:w w:val="105"/>
        </w:rPr>
        <w:t>vecino</w:t>
      </w:r>
    </w:p>
    <w:p>
      <w:pPr>
        <w:pStyle w:val="BodyText"/>
        <w:spacing w:before="6"/>
        <w:rPr>
          <w:sz w:val="19"/>
        </w:rPr>
      </w:pPr>
      <w:r>
        <w:rPr/>
        <w:pict>
          <v:line style="position:absolute;mso-position-horizontal-relative:page;mso-position-vertical-relative:paragraph;z-index:2104;mso-wrap-distance-left:0;mso-wrap-distance-right:0" from="45.354301pt,14.823097pt" to="117.354301pt,14.823097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9</w:t>
      </w:r>
      <w:r>
        <w:rPr>
          <w:color w:val="231F20"/>
          <w:position w:val="5"/>
          <w:sz w:val="9"/>
        </w:rPr>
        <w:t>  </w:t>
      </w:r>
      <w:r>
        <w:rPr>
          <w:color w:val="231F20"/>
          <w:w w:val="104"/>
          <w:sz w:val="12"/>
        </w:rPr>
        <w:t>AHML</w:t>
      </w:r>
      <w:r>
        <w:rPr>
          <w:color w:val="231F20"/>
          <w:w w:val="96"/>
          <w:sz w:val="16"/>
        </w:rPr>
        <w:t>,</w:t>
      </w:r>
      <w:r>
        <w:rPr>
          <w:color w:val="231F20"/>
          <w:spacing w:val="5"/>
          <w:sz w:val="16"/>
        </w:rPr>
        <w:t> </w:t>
      </w:r>
      <w:r>
        <w:rPr>
          <w:color w:val="231F20"/>
          <w:spacing w:val="1"/>
          <w:w w:val="100"/>
          <w:sz w:val="16"/>
        </w:rPr>
        <w:t>s</w:t>
      </w:r>
      <w:r>
        <w:rPr>
          <w:color w:val="231F20"/>
          <w:w w:val="101"/>
          <w:sz w:val="16"/>
        </w:rPr>
        <w:t>e</w:t>
      </w:r>
      <w:r>
        <w:rPr>
          <w:color w:val="231F20"/>
          <w:w w:val="103"/>
          <w:sz w:val="16"/>
        </w:rPr>
        <w:t>cci</w:t>
      </w:r>
      <w:r>
        <w:rPr>
          <w:color w:val="231F20"/>
          <w:spacing w:val="-2"/>
          <w:w w:val="103"/>
          <w:sz w:val="16"/>
        </w:rPr>
        <w:t>ó</w:t>
      </w:r>
      <w:r>
        <w:rPr>
          <w:color w:val="231F20"/>
          <w:w w:val="116"/>
          <w:sz w:val="16"/>
        </w:rPr>
        <w:t>n</w:t>
      </w:r>
      <w:r>
        <w:rPr>
          <w:color w:val="231F20"/>
          <w:spacing w:val="5"/>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1"/>
          <w:w w:val="106"/>
          <w:sz w:val="16"/>
        </w:rPr>
        <w:t>n</w:t>
      </w:r>
      <w:r>
        <w:rPr>
          <w:color w:val="231F20"/>
          <w:w w:val="101"/>
          <w:sz w:val="16"/>
        </w:rPr>
        <w:t>ci</w:t>
      </w:r>
      <w:r>
        <w:rPr>
          <w:color w:val="231F20"/>
          <w:w w:val="102"/>
          <w:sz w:val="16"/>
        </w:rPr>
        <w:t>a,</w:t>
      </w:r>
      <w:r>
        <w:rPr>
          <w:color w:val="231F20"/>
          <w:spacing w:val="5"/>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5"/>
          <w:sz w:val="16"/>
        </w:rPr>
        <w:t> </w:t>
      </w:r>
      <w:r>
        <w:rPr>
          <w:color w:val="231F20"/>
          <w:w w:val="100"/>
          <w:sz w:val="16"/>
        </w:rPr>
        <w:t>5,</w:t>
      </w:r>
      <w:r>
        <w:rPr>
          <w:color w:val="231F20"/>
          <w:spacing w:val="5"/>
          <w:sz w:val="16"/>
        </w:rPr>
        <w:t> </w:t>
      </w:r>
      <w:r>
        <w:rPr>
          <w:color w:val="231F20"/>
          <w:w w:val="104"/>
          <w:sz w:val="16"/>
        </w:rPr>
        <w:t>ex</w:t>
      </w:r>
      <w:r>
        <w:rPr>
          <w:color w:val="231F20"/>
          <w:spacing w:val="-5"/>
          <w:w w:val="104"/>
          <w:sz w:val="16"/>
        </w:rPr>
        <w:t>p</w:t>
      </w:r>
      <w:r>
        <w:rPr>
          <w:color w:val="231F20"/>
          <w:w w:val="96"/>
          <w:sz w:val="16"/>
        </w:rPr>
        <w:t>.</w:t>
      </w:r>
      <w:r>
        <w:rPr>
          <w:color w:val="231F20"/>
          <w:spacing w:val="5"/>
          <w:sz w:val="16"/>
        </w:rPr>
        <w:t> </w:t>
      </w:r>
      <w:r>
        <w:rPr>
          <w:color w:val="231F20"/>
          <w:w w:val="101"/>
          <w:sz w:val="16"/>
        </w:rPr>
        <w:t>20,</w:t>
      </w:r>
      <w:r>
        <w:rPr>
          <w:color w:val="231F20"/>
          <w:spacing w:val="5"/>
          <w:sz w:val="16"/>
        </w:rPr>
        <w:t> </w:t>
      </w:r>
      <w:r>
        <w:rPr>
          <w:color w:val="231F20"/>
          <w:spacing w:val="-1"/>
          <w:w w:val="94"/>
          <w:sz w:val="16"/>
        </w:rPr>
        <w:t>f</w:t>
      </w:r>
      <w:r>
        <w:rPr>
          <w:color w:val="231F20"/>
          <w:w w:val="96"/>
          <w:sz w:val="16"/>
        </w:rPr>
        <w:t>.</w:t>
      </w:r>
      <w:r>
        <w:rPr>
          <w:color w:val="231F20"/>
          <w:spacing w:val="5"/>
          <w:sz w:val="16"/>
        </w:rPr>
        <w:t> </w:t>
      </w:r>
      <w:r>
        <w:rPr>
          <w:color w:val="231F20"/>
          <w:w w:val="100"/>
          <w:sz w:val="16"/>
        </w:rPr>
        <w:t>1,</w:t>
      </w:r>
      <w:r>
        <w:rPr>
          <w:color w:val="231F20"/>
          <w:spacing w:val="5"/>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5"/>
          <w:sz w:val="16"/>
        </w:rPr>
        <w:t> </w:t>
      </w:r>
      <w:r>
        <w:rPr>
          <w:color w:val="231F20"/>
          <w:w w:val="107"/>
          <w:sz w:val="16"/>
        </w:rPr>
        <w:t>d</w:t>
      </w:r>
      <w:r>
        <w:rPr>
          <w:color w:val="231F20"/>
          <w:spacing w:val="-1"/>
          <w:w w:val="107"/>
          <w:sz w:val="16"/>
        </w:rPr>
        <w:t>e</w:t>
      </w:r>
      <w:r>
        <w:rPr>
          <w:color w:val="231F20"/>
          <w:w w:val="97"/>
          <w:sz w:val="16"/>
        </w:rPr>
        <w:t>l</w:t>
      </w:r>
      <w:r>
        <w:rPr>
          <w:color w:val="231F20"/>
          <w:spacing w:val="5"/>
          <w:sz w:val="16"/>
        </w:rPr>
        <w:t> </w:t>
      </w:r>
      <w:r>
        <w:rPr>
          <w:color w:val="231F20"/>
          <w:spacing w:val="-4"/>
          <w:w w:val="105"/>
          <w:sz w:val="16"/>
        </w:rPr>
        <w:t>a</w:t>
      </w:r>
      <w:r>
        <w:rPr>
          <w:color w:val="231F20"/>
          <w:w w:val="105"/>
          <w:sz w:val="16"/>
        </w:rPr>
        <w:t>uxi</w:t>
      </w:r>
      <w:r>
        <w:rPr>
          <w:color w:val="231F20"/>
          <w:w w:val="99"/>
          <w:sz w:val="16"/>
        </w:rPr>
        <w:t>li</w:t>
      </w:r>
      <w:r>
        <w:rPr>
          <w:color w:val="231F20"/>
          <w:spacing w:val="-2"/>
          <w:w w:val="105"/>
          <w:sz w:val="16"/>
        </w:rPr>
        <w:t>a</w:t>
      </w:r>
      <w:r>
        <w:rPr>
          <w:color w:val="231F20"/>
          <w:w w:val="118"/>
          <w:sz w:val="16"/>
        </w:rPr>
        <w:t>r</w:t>
      </w:r>
      <w:r>
        <w:rPr>
          <w:color w:val="231F20"/>
          <w:spacing w:val="5"/>
          <w:sz w:val="16"/>
        </w:rPr>
        <w:t> </w:t>
      </w:r>
      <w:r>
        <w:rPr>
          <w:color w:val="231F20"/>
          <w:w w:val="107"/>
          <w:sz w:val="16"/>
        </w:rPr>
        <w:t>de</w:t>
      </w:r>
      <w:r>
        <w:rPr>
          <w:color w:val="231F20"/>
          <w:spacing w:val="5"/>
          <w:sz w:val="16"/>
        </w:rPr>
        <w:t> </w:t>
      </w:r>
      <w:r>
        <w:rPr>
          <w:color w:val="231F20"/>
          <w:spacing w:val="-7"/>
          <w:w w:val="101"/>
          <w:sz w:val="16"/>
        </w:rPr>
        <w:t>A</w:t>
      </w:r>
      <w:r>
        <w:rPr>
          <w:color w:val="231F20"/>
          <w:w w:val="116"/>
          <w:sz w:val="16"/>
        </w:rPr>
        <w:t>t</w:t>
      </w:r>
      <w:r>
        <w:rPr>
          <w:color w:val="231F20"/>
          <w:spacing w:val="-2"/>
          <w:w w:val="105"/>
          <w:sz w:val="16"/>
        </w:rPr>
        <w:t>a</w:t>
      </w:r>
      <w:r>
        <w:rPr>
          <w:color w:val="231F20"/>
          <w:w w:val="110"/>
          <w:sz w:val="16"/>
        </w:rPr>
        <w:t>r</w:t>
      </w:r>
      <w:r>
        <w:rPr>
          <w:color w:val="231F20"/>
          <w:spacing w:val="-1"/>
          <w:w w:val="110"/>
          <w:sz w:val="16"/>
        </w:rPr>
        <w:t>a</w:t>
      </w:r>
      <w:r>
        <w:rPr>
          <w:color w:val="231F20"/>
          <w:spacing w:val="1"/>
          <w:w w:val="100"/>
          <w:sz w:val="16"/>
        </w:rPr>
        <w:t>s</w:t>
      </w:r>
      <w:r>
        <w:rPr>
          <w:color w:val="231F20"/>
          <w:spacing w:val="-2"/>
          <w:w w:val="108"/>
          <w:sz w:val="16"/>
        </w:rPr>
        <w:t>q</w:t>
      </w:r>
      <w:r>
        <w:rPr>
          <w:color w:val="231F20"/>
          <w:w w:val="109"/>
          <w:sz w:val="16"/>
        </w:rPr>
        <w:t>ui</w:t>
      </w:r>
      <w:r>
        <w:rPr>
          <w:color w:val="231F20"/>
          <w:w w:val="97"/>
          <w:sz w:val="16"/>
        </w:rPr>
        <w:t>l</w:t>
      </w:r>
      <w:r>
        <w:rPr>
          <w:color w:val="231F20"/>
          <w:w w:val="104"/>
          <w:sz w:val="16"/>
        </w:rPr>
        <w:t>lo</w:t>
      </w:r>
      <w:r>
        <w:rPr>
          <w:color w:val="231F20"/>
          <w:spacing w:val="5"/>
          <w:sz w:val="16"/>
        </w:rPr>
        <w:t> </w:t>
      </w:r>
      <w:r>
        <w:rPr>
          <w:color w:val="231F20"/>
          <w:spacing w:val="-4"/>
          <w:w w:val="90"/>
          <w:sz w:val="16"/>
        </w:rPr>
        <w:t>J</w:t>
      </w:r>
      <w:r>
        <w:rPr>
          <w:color w:val="231F20"/>
          <w:w w:val="105"/>
          <w:sz w:val="16"/>
        </w:rPr>
        <w:t>o</w:t>
      </w:r>
      <w:r>
        <w:rPr>
          <w:color w:val="231F20"/>
          <w:spacing w:val="1"/>
          <w:w w:val="105"/>
          <w:sz w:val="16"/>
        </w:rPr>
        <w:t>s</w:t>
      </w:r>
      <w:r>
        <w:rPr>
          <w:color w:val="231F20"/>
          <w:w w:val="97"/>
          <w:sz w:val="16"/>
        </w:rPr>
        <w:t>é</w:t>
      </w:r>
      <w:r>
        <w:rPr>
          <w:color w:val="231F20"/>
          <w:spacing w:val="5"/>
          <w:sz w:val="16"/>
        </w:rPr>
        <w:t> </w:t>
      </w:r>
      <w:r>
        <w:rPr>
          <w:color w:val="231F20"/>
          <w:spacing w:val="-3"/>
          <w:w w:val="106"/>
          <w:sz w:val="16"/>
        </w:rPr>
        <w:t>M</w:t>
      </w:r>
      <w:r>
        <w:rPr>
          <w:color w:val="231F20"/>
          <w:spacing w:val="-2"/>
          <w:w w:val="105"/>
          <w:sz w:val="16"/>
        </w:rPr>
        <w:t>a</w:t>
      </w:r>
      <w:r>
        <w:rPr>
          <w:color w:val="231F20"/>
          <w:w w:val="118"/>
          <w:sz w:val="16"/>
        </w:rPr>
        <w:t>r</w:t>
      </w:r>
      <w:r>
        <w:rPr>
          <w:color w:val="231F20"/>
          <w:w w:val="92"/>
          <w:sz w:val="16"/>
        </w:rPr>
        <w:t>í</w:t>
      </w:r>
      <w:r>
        <w:rPr>
          <w:color w:val="231F20"/>
          <w:w w:val="105"/>
          <w:sz w:val="16"/>
        </w:rPr>
        <w:t>a</w:t>
      </w:r>
      <w:r>
        <w:rPr>
          <w:color w:val="231F20"/>
          <w:spacing w:val="5"/>
          <w:sz w:val="16"/>
        </w:rPr>
        <w:t> </w:t>
      </w:r>
      <w:r>
        <w:rPr>
          <w:color w:val="231F20"/>
          <w:w w:val="112"/>
          <w:sz w:val="16"/>
        </w:rPr>
        <w:t>O</w:t>
      </w:r>
      <w:r>
        <w:rPr>
          <w:color w:val="231F20"/>
          <w:spacing w:val="1"/>
          <w:w w:val="112"/>
          <w:sz w:val="16"/>
        </w:rPr>
        <w:t>r</w:t>
      </w:r>
      <w:r>
        <w:rPr>
          <w:color w:val="231F20"/>
          <w:spacing w:val="-1"/>
          <w:w w:val="116"/>
          <w:sz w:val="16"/>
        </w:rPr>
        <w:t>t</w:t>
      </w:r>
      <w:r>
        <w:rPr>
          <w:color w:val="231F20"/>
          <w:w w:val="102"/>
          <w:sz w:val="16"/>
        </w:rPr>
        <w:t>ega </w:t>
      </w:r>
      <w:r>
        <w:rPr>
          <w:color w:val="231F20"/>
          <w:w w:val="111"/>
          <w:sz w:val="16"/>
        </w:rPr>
        <w:t>dir</w:t>
      </w:r>
      <w:r>
        <w:rPr>
          <w:color w:val="231F20"/>
          <w:w w:val="100"/>
          <w:sz w:val="16"/>
        </w:rPr>
        <w:t>ig</w:t>
      </w:r>
      <w:r>
        <w:rPr>
          <w:color w:val="231F20"/>
          <w:w w:val="108"/>
          <w:sz w:val="16"/>
        </w:rPr>
        <w:t>ido</w:t>
      </w:r>
      <w:r>
        <w:rPr>
          <w:color w:val="231F20"/>
          <w:spacing w:val="-6"/>
          <w:sz w:val="16"/>
        </w:rPr>
        <w:t> </w:t>
      </w:r>
      <w:r>
        <w:rPr>
          <w:color w:val="231F20"/>
          <w:w w:val="105"/>
          <w:sz w:val="16"/>
        </w:rPr>
        <w:t>a</w:t>
      </w:r>
      <w:r>
        <w:rPr>
          <w:color w:val="231F20"/>
          <w:w w:val="97"/>
          <w:sz w:val="16"/>
        </w:rPr>
        <w:t>l</w:t>
      </w:r>
      <w:r>
        <w:rPr>
          <w:color w:val="231F20"/>
          <w:spacing w:val="-6"/>
          <w:sz w:val="16"/>
        </w:rPr>
        <w:t> </w:t>
      </w:r>
      <w:r>
        <w:rPr>
          <w:color w:val="231F20"/>
          <w:w w:val="98"/>
          <w:sz w:val="16"/>
        </w:rPr>
        <w:t>j</w:t>
      </w:r>
      <w:r>
        <w:rPr>
          <w:color w:val="231F20"/>
          <w:w w:val="98"/>
          <w:sz w:val="16"/>
        </w:rPr>
        <w:t>e</w:t>
      </w:r>
      <w:r>
        <w:rPr>
          <w:color w:val="231F20"/>
          <w:spacing w:val="-2"/>
          <w:w w:val="98"/>
          <w:sz w:val="16"/>
        </w:rPr>
        <w:t>f</w:t>
      </w:r>
      <w:r>
        <w:rPr>
          <w:color w:val="231F20"/>
          <w:w w:val="101"/>
          <w:sz w:val="16"/>
        </w:rPr>
        <w:t>e</w:t>
      </w:r>
      <w:r>
        <w:rPr>
          <w:color w:val="231F20"/>
          <w:spacing w:val="-6"/>
          <w:sz w:val="16"/>
        </w:rPr>
        <w:t> </w:t>
      </w:r>
      <w:r>
        <w:rPr>
          <w:color w:val="231F20"/>
          <w:spacing w:val="1"/>
          <w:w w:val="111"/>
          <w:sz w:val="16"/>
        </w:rPr>
        <w:t>p</w:t>
      </w:r>
      <w:r>
        <w:rPr>
          <w:color w:val="231F20"/>
          <w:spacing w:val="-2"/>
          <w:w w:val="108"/>
          <w:sz w:val="16"/>
        </w:rPr>
        <w:t>o</w:t>
      </w:r>
      <w:r>
        <w:rPr>
          <w:color w:val="231F20"/>
          <w:w w:val="94"/>
          <w:sz w:val="16"/>
        </w:rPr>
        <w:t>l</w:t>
      </w:r>
      <w:r>
        <w:rPr>
          <w:color w:val="231F20"/>
          <w:spacing w:val="-2"/>
          <w:w w:val="94"/>
          <w:sz w:val="16"/>
        </w:rPr>
        <w:t>í</w:t>
      </w:r>
      <w:r>
        <w:rPr>
          <w:color w:val="231F20"/>
          <w:w w:val="116"/>
          <w:sz w:val="16"/>
        </w:rPr>
        <w:t>t</w:t>
      </w:r>
      <w:r>
        <w:rPr>
          <w:color w:val="231F20"/>
          <w:w w:val="104"/>
          <w:sz w:val="16"/>
        </w:rPr>
        <w:t>ico</w:t>
      </w:r>
      <w:r>
        <w:rPr>
          <w:color w:val="231F20"/>
          <w:spacing w:val="-6"/>
          <w:sz w:val="16"/>
        </w:rPr>
        <w:t>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6"/>
          <w:sz w:val="16"/>
        </w:rPr>
        <w:t> </w:t>
      </w:r>
      <w:r>
        <w:rPr>
          <w:color w:val="231F20"/>
          <w:w w:val="102"/>
          <w:sz w:val="16"/>
        </w:rPr>
        <w:t>19</w:t>
      </w:r>
      <w:r>
        <w:rPr>
          <w:color w:val="231F20"/>
          <w:spacing w:val="-6"/>
          <w:sz w:val="16"/>
        </w:rPr>
        <w:t> </w:t>
      </w:r>
      <w:r>
        <w:rPr>
          <w:color w:val="231F20"/>
          <w:w w:val="107"/>
          <w:sz w:val="16"/>
        </w:rPr>
        <w:t>de</w:t>
      </w:r>
      <w:r>
        <w:rPr>
          <w:color w:val="231F20"/>
          <w:spacing w:val="-6"/>
          <w:sz w:val="16"/>
        </w:rPr>
        <w:t> </w:t>
      </w:r>
      <w:r>
        <w:rPr>
          <w:color w:val="231F20"/>
          <w:spacing w:val="-1"/>
          <w:w w:val="116"/>
          <w:sz w:val="16"/>
        </w:rPr>
        <w:t>n</w:t>
      </w:r>
      <w:r>
        <w:rPr>
          <w:color w:val="231F20"/>
          <w:spacing w:val="-3"/>
          <w:w w:val="108"/>
          <w:sz w:val="16"/>
        </w:rPr>
        <w:t>o</w:t>
      </w:r>
      <w:r>
        <w:rPr>
          <w:color w:val="231F20"/>
          <w:w w:val="98"/>
          <w:sz w:val="16"/>
        </w:rPr>
        <w:t>v</w:t>
      </w:r>
      <w:r>
        <w:rPr>
          <w:color w:val="231F20"/>
          <w:w w:val="107"/>
          <w:sz w:val="16"/>
        </w:rPr>
        <w:t>ie</w:t>
      </w:r>
      <w:r>
        <w:rPr>
          <w:color w:val="231F20"/>
          <w:spacing w:val="-2"/>
          <w:w w:val="107"/>
          <w:sz w:val="16"/>
        </w:rPr>
        <w:t>m</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1868</w:t>
      </w:r>
      <w:r>
        <w:rPr>
          <w:color w:val="231F20"/>
          <w:spacing w:val="-26"/>
          <w:w w:val="40"/>
          <w:sz w:val="16"/>
        </w:rPr>
        <w:t>”</w:t>
      </w:r>
      <w:r>
        <w:rPr>
          <w:color w:val="231F20"/>
          <w:w w:val="96"/>
          <w:sz w:val="16"/>
        </w:rPr>
        <w:t>.</w:t>
      </w:r>
    </w:p>
    <w:p>
      <w:pPr>
        <w:spacing w:line="180" w:lineRule="exact" w:before="56"/>
        <w:ind w:left="907" w:right="904" w:firstLine="0"/>
        <w:jc w:val="both"/>
        <w:rPr>
          <w:sz w:val="16"/>
        </w:rPr>
      </w:pPr>
      <w:r>
        <w:rPr>
          <w:color w:val="231F20"/>
          <w:w w:val="110"/>
          <w:position w:val="5"/>
          <w:sz w:val="9"/>
        </w:rPr>
        <w:t>10 </w:t>
      </w:r>
      <w:r>
        <w:rPr>
          <w:color w:val="231F20"/>
          <w:w w:val="110"/>
          <w:sz w:val="16"/>
        </w:rPr>
        <w:t>En 1860 la tesorería municipal de Lerma informaba que los ingresos de los fondos municipales se obtenían</w:t>
      </w:r>
      <w:r>
        <w:rPr>
          <w:color w:val="231F20"/>
          <w:spacing w:val="-27"/>
          <w:w w:val="110"/>
          <w:sz w:val="16"/>
        </w:rPr>
        <w:t> </w:t>
      </w:r>
      <w:r>
        <w:rPr>
          <w:color w:val="231F20"/>
          <w:w w:val="110"/>
          <w:sz w:val="16"/>
        </w:rPr>
        <w:t>de</w:t>
      </w:r>
      <w:r>
        <w:rPr>
          <w:color w:val="231F20"/>
          <w:spacing w:val="-27"/>
          <w:w w:val="110"/>
          <w:sz w:val="16"/>
        </w:rPr>
        <w:t> </w:t>
      </w:r>
      <w:r>
        <w:rPr>
          <w:color w:val="231F20"/>
          <w:w w:val="110"/>
          <w:sz w:val="16"/>
        </w:rPr>
        <w:t>los</w:t>
      </w:r>
      <w:r>
        <w:rPr>
          <w:color w:val="231F20"/>
          <w:spacing w:val="-27"/>
          <w:w w:val="110"/>
          <w:sz w:val="16"/>
        </w:rPr>
        <w:t> </w:t>
      </w:r>
      <w:r>
        <w:rPr>
          <w:color w:val="231F20"/>
          <w:w w:val="110"/>
          <w:sz w:val="16"/>
        </w:rPr>
        <w:t>siguientes</w:t>
      </w:r>
      <w:r>
        <w:rPr>
          <w:color w:val="231F20"/>
          <w:spacing w:val="-27"/>
          <w:w w:val="110"/>
          <w:sz w:val="16"/>
        </w:rPr>
        <w:t> </w:t>
      </w:r>
      <w:r>
        <w:rPr>
          <w:color w:val="231F20"/>
          <w:w w:val="110"/>
          <w:sz w:val="16"/>
        </w:rPr>
        <w:t>rubros:</w:t>
      </w:r>
      <w:r>
        <w:rPr>
          <w:color w:val="231F20"/>
          <w:spacing w:val="-27"/>
          <w:w w:val="110"/>
          <w:sz w:val="16"/>
        </w:rPr>
        <w:t> </w:t>
      </w:r>
      <w:r>
        <w:rPr>
          <w:color w:val="231F20"/>
          <w:w w:val="110"/>
          <w:sz w:val="16"/>
        </w:rPr>
        <w:t>recaudación</w:t>
      </w:r>
      <w:r>
        <w:rPr>
          <w:color w:val="231F20"/>
          <w:spacing w:val="-27"/>
          <w:w w:val="110"/>
          <w:sz w:val="16"/>
        </w:rPr>
        <w:t> </w:t>
      </w:r>
      <w:r>
        <w:rPr>
          <w:color w:val="231F20"/>
          <w:w w:val="110"/>
          <w:sz w:val="16"/>
        </w:rPr>
        <w:t>de</w:t>
      </w:r>
      <w:r>
        <w:rPr>
          <w:color w:val="231F20"/>
          <w:spacing w:val="-27"/>
          <w:w w:val="110"/>
          <w:sz w:val="16"/>
        </w:rPr>
        <w:t> </w:t>
      </w:r>
      <w:r>
        <w:rPr>
          <w:color w:val="231F20"/>
          <w:w w:val="110"/>
          <w:sz w:val="16"/>
        </w:rPr>
        <w:t>plaza</w:t>
      </w:r>
      <w:r>
        <w:rPr>
          <w:color w:val="231F20"/>
          <w:spacing w:val="-27"/>
          <w:w w:val="110"/>
          <w:sz w:val="16"/>
        </w:rPr>
        <w:t> </w:t>
      </w:r>
      <w:r>
        <w:rPr>
          <w:color w:val="231F20"/>
          <w:w w:val="110"/>
          <w:sz w:val="16"/>
        </w:rPr>
        <w:t>y</w:t>
      </w:r>
      <w:r>
        <w:rPr>
          <w:color w:val="231F20"/>
          <w:spacing w:val="-27"/>
          <w:w w:val="110"/>
          <w:sz w:val="16"/>
        </w:rPr>
        <w:t> </w:t>
      </w:r>
      <w:r>
        <w:rPr>
          <w:color w:val="231F20"/>
          <w:w w:val="110"/>
          <w:sz w:val="16"/>
        </w:rPr>
        <w:t>degüello</w:t>
      </w:r>
      <w:r>
        <w:rPr>
          <w:color w:val="231F20"/>
          <w:spacing w:val="-27"/>
          <w:w w:val="110"/>
          <w:sz w:val="16"/>
        </w:rPr>
        <w:t> </w:t>
      </w:r>
      <w:r>
        <w:rPr>
          <w:color w:val="231F20"/>
          <w:w w:val="110"/>
          <w:sz w:val="16"/>
        </w:rPr>
        <w:t>de</w:t>
      </w:r>
      <w:r>
        <w:rPr>
          <w:color w:val="231F20"/>
          <w:spacing w:val="-27"/>
          <w:w w:val="110"/>
          <w:sz w:val="16"/>
        </w:rPr>
        <w:t> </w:t>
      </w:r>
      <w:r>
        <w:rPr>
          <w:color w:val="231F20"/>
          <w:w w:val="110"/>
          <w:sz w:val="16"/>
        </w:rPr>
        <w:t>ganado</w:t>
      </w:r>
      <w:r>
        <w:rPr>
          <w:color w:val="231F20"/>
          <w:spacing w:val="-27"/>
          <w:w w:val="110"/>
          <w:sz w:val="16"/>
        </w:rPr>
        <w:t> </w:t>
      </w:r>
      <w:r>
        <w:rPr>
          <w:color w:val="231F20"/>
          <w:w w:val="110"/>
          <w:sz w:val="16"/>
        </w:rPr>
        <w:t>menor</w:t>
      </w:r>
      <w:r>
        <w:rPr>
          <w:color w:val="231F20"/>
          <w:spacing w:val="-27"/>
          <w:w w:val="110"/>
          <w:sz w:val="16"/>
        </w:rPr>
        <w:t> </w:t>
      </w:r>
      <w:r>
        <w:rPr>
          <w:color w:val="231F20"/>
          <w:w w:val="110"/>
          <w:sz w:val="16"/>
        </w:rPr>
        <w:t>y</w:t>
      </w:r>
      <w:r>
        <w:rPr>
          <w:color w:val="231F20"/>
          <w:spacing w:val="-27"/>
          <w:w w:val="110"/>
          <w:sz w:val="16"/>
        </w:rPr>
        <w:t> </w:t>
      </w:r>
      <w:r>
        <w:rPr>
          <w:color w:val="231F20"/>
          <w:spacing w:val="-4"/>
          <w:w w:val="110"/>
          <w:sz w:val="16"/>
        </w:rPr>
        <w:t>mayor,</w:t>
      </w:r>
      <w:r>
        <w:rPr>
          <w:color w:val="231F20"/>
          <w:spacing w:val="-27"/>
          <w:w w:val="110"/>
          <w:sz w:val="16"/>
        </w:rPr>
        <w:t> </w:t>
      </w:r>
      <w:r>
        <w:rPr>
          <w:color w:val="231F20"/>
          <w:w w:val="110"/>
          <w:sz w:val="16"/>
        </w:rPr>
        <w:t>68.60</w:t>
      </w:r>
      <w:r>
        <w:rPr>
          <w:color w:val="231F20"/>
          <w:spacing w:val="-27"/>
          <w:w w:val="110"/>
          <w:sz w:val="16"/>
        </w:rPr>
        <w:t> </w:t>
      </w:r>
      <w:r>
        <w:rPr>
          <w:color w:val="231F20"/>
          <w:w w:val="110"/>
          <w:sz w:val="16"/>
        </w:rPr>
        <w:t>pesos; multas,</w:t>
      </w:r>
      <w:r>
        <w:rPr>
          <w:color w:val="231F20"/>
          <w:spacing w:val="-31"/>
          <w:w w:val="110"/>
          <w:sz w:val="16"/>
        </w:rPr>
        <w:t> </w:t>
      </w:r>
      <w:r>
        <w:rPr>
          <w:color w:val="231F20"/>
          <w:w w:val="110"/>
          <w:sz w:val="16"/>
        </w:rPr>
        <w:t>5.25</w:t>
      </w:r>
      <w:r>
        <w:rPr>
          <w:color w:val="231F20"/>
          <w:spacing w:val="-31"/>
          <w:w w:val="110"/>
          <w:sz w:val="16"/>
        </w:rPr>
        <w:t> </w:t>
      </w:r>
      <w:r>
        <w:rPr>
          <w:color w:val="231F20"/>
          <w:w w:val="110"/>
          <w:sz w:val="16"/>
        </w:rPr>
        <w:t>pesos;</w:t>
      </w:r>
      <w:r>
        <w:rPr>
          <w:color w:val="231F20"/>
          <w:spacing w:val="-31"/>
          <w:w w:val="110"/>
          <w:sz w:val="16"/>
        </w:rPr>
        <w:t> </w:t>
      </w:r>
      <w:r>
        <w:rPr>
          <w:color w:val="231F20"/>
          <w:w w:val="110"/>
          <w:sz w:val="16"/>
        </w:rPr>
        <w:t>arrendamientos</w:t>
      </w:r>
      <w:r>
        <w:rPr>
          <w:color w:val="231F20"/>
          <w:spacing w:val="-31"/>
          <w:w w:val="110"/>
          <w:sz w:val="16"/>
        </w:rPr>
        <w:t> </w:t>
      </w:r>
      <w:r>
        <w:rPr>
          <w:color w:val="231F20"/>
          <w:w w:val="110"/>
          <w:sz w:val="16"/>
        </w:rPr>
        <w:t>de</w:t>
      </w:r>
      <w:r>
        <w:rPr>
          <w:color w:val="231F20"/>
          <w:spacing w:val="-31"/>
          <w:w w:val="110"/>
          <w:sz w:val="16"/>
        </w:rPr>
        <w:t> </w:t>
      </w:r>
      <w:r>
        <w:rPr>
          <w:color w:val="231F20"/>
          <w:w w:val="110"/>
          <w:sz w:val="16"/>
        </w:rPr>
        <w:t>terrenos,</w:t>
      </w:r>
      <w:r>
        <w:rPr>
          <w:color w:val="231F20"/>
          <w:spacing w:val="-31"/>
          <w:w w:val="110"/>
          <w:sz w:val="16"/>
        </w:rPr>
        <w:t> </w:t>
      </w:r>
      <w:r>
        <w:rPr>
          <w:color w:val="231F20"/>
          <w:w w:val="110"/>
          <w:sz w:val="16"/>
        </w:rPr>
        <w:t>5.75</w:t>
      </w:r>
      <w:r>
        <w:rPr>
          <w:color w:val="231F20"/>
          <w:spacing w:val="-31"/>
          <w:w w:val="110"/>
          <w:sz w:val="16"/>
        </w:rPr>
        <w:t> </w:t>
      </w:r>
      <w:r>
        <w:rPr>
          <w:color w:val="231F20"/>
          <w:w w:val="110"/>
          <w:sz w:val="16"/>
        </w:rPr>
        <w:t>pesos;</w:t>
      </w:r>
      <w:r>
        <w:rPr>
          <w:color w:val="231F20"/>
          <w:spacing w:val="-31"/>
          <w:w w:val="110"/>
          <w:sz w:val="16"/>
        </w:rPr>
        <w:t> </w:t>
      </w:r>
      <w:r>
        <w:rPr>
          <w:color w:val="231F20"/>
          <w:w w:val="110"/>
          <w:sz w:val="16"/>
        </w:rPr>
        <w:t>licencia</w:t>
      </w:r>
      <w:r>
        <w:rPr>
          <w:color w:val="231F20"/>
          <w:spacing w:val="-31"/>
          <w:w w:val="110"/>
          <w:sz w:val="16"/>
        </w:rPr>
        <w:t> </w:t>
      </w:r>
      <w:r>
        <w:rPr>
          <w:color w:val="231F20"/>
          <w:w w:val="110"/>
          <w:sz w:val="16"/>
        </w:rPr>
        <w:t>para</w:t>
      </w:r>
      <w:r>
        <w:rPr>
          <w:color w:val="231F20"/>
          <w:spacing w:val="-31"/>
          <w:w w:val="110"/>
          <w:sz w:val="16"/>
        </w:rPr>
        <w:t> </w:t>
      </w:r>
      <w:r>
        <w:rPr>
          <w:color w:val="231F20"/>
          <w:w w:val="110"/>
          <w:sz w:val="16"/>
        </w:rPr>
        <w:t>diversiones</w:t>
      </w:r>
      <w:r>
        <w:rPr>
          <w:color w:val="231F20"/>
          <w:spacing w:val="-31"/>
          <w:w w:val="110"/>
          <w:sz w:val="16"/>
        </w:rPr>
        <w:t> </w:t>
      </w:r>
      <w:r>
        <w:rPr>
          <w:color w:val="231F20"/>
          <w:w w:val="110"/>
          <w:sz w:val="16"/>
        </w:rPr>
        <w:t>públicas,</w:t>
      </w:r>
      <w:r>
        <w:rPr>
          <w:color w:val="231F20"/>
          <w:spacing w:val="-31"/>
          <w:w w:val="110"/>
          <w:sz w:val="16"/>
        </w:rPr>
        <w:t> </w:t>
      </w:r>
      <w:r>
        <w:rPr>
          <w:color w:val="231F20"/>
          <w:w w:val="110"/>
          <w:sz w:val="16"/>
        </w:rPr>
        <w:t>4.37</w:t>
      </w:r>
      <w:r>
        <w:rPr>
          <w:color w:val="231F20"/>
          <w:spacing w:val="-31"/>
          <w:w w:val="110"/>
          <w:sz w:val="16"/>
        </w:rPr>
        <w:t> </w:t>
      </w:r>
      <w:r>
        <w:rPr>
          <w:color w:val="231F20"/>
          <w:w w:val="110"/>
          <w:sz w:val="16"/>
        </w:rPr>
        <w:t>pesos; licencia</w:t>
      </w:r>
      <w:r>
        <w:rPr>
          <w:color w:val="231F20"/>
          <w:spacing w:val="-22"/>
          <w:w w:val="110"/>
          <w:sz w:val="16"/>
        </w:rPr>
        <w:t> </w:t>
      </w:r>
      <w:r>
        <w:rPr>
          <w:color w:val="231F20"/>
          <w:w w:val="110"/>
          <w:sz w:val="16"/>
        </w:rPr>
        <w:t>para</w:t>
      </w:r>
      <w:r>
        <w:rPr>
          <w:color w:val="231F20"/>
          <w:spacing w:val="-22"/>
          <w:w w:val="110"/>
          <w:sz w:val="16"/>
        </w:rPr>
        <w:t> </w:t>
      </w:r>
      <w:r>
        <w:rPr>
          <w:color w:val="231F20"/>
          <w:w w:val="110"/>
          <w:sz w:val="16"/>
        </w:rPr>
        <w:t>pastar</w:t>
      </w:r>
      <w:r>
        <w:rPr>
          <w:color w:val="231F20"/>
          <w:spacing w:val="-22"/>
          <w:w w:val="110"/>
          <w:sz w:val="16"/>
        </w:rPr>
        <w:t> </w:t>
      </w:r>
      <w:r>
        <w:rPr>
          <w:color w:val="231F20"/>
          <w:w w:val="110"/>
          <w:sz w:val="16"/>
        </w:rPr>
        <w:t>animales</w:t>
      </w:r>
      <w:r>
        <w:rPr>
          <w:color w:val="231F20"/>
          <w:spacing w:val="-22"/>
          <w:w w:val="110"/>
          <w:sz w:val="16"/>
        </w:rPr>
        <w:t> </w:t>
      </w:r>
      <w:r>
        <w:rPr>
          <w:color w:val="231F20"/>
          <w:w w:val="110"/>
          <w:sz w:val="16"/>
        </w:rPr>
        <w:t>2.00</w:t>
      </w:r>
      <w:r>
        <w:rPr>
          <w:color w:val="231F20"/>
          <w:spacing w:val="-22"/>
          <w:w w:val="110"/>
          <w:sz w:val="16"/>
        </w:rPr>
        <w:t> </w:t>
      </w:r>
      <w:r>
        <w:rPr>
          <w:color w:val="231F20"/>
          <w:w w:val="110"/>
          <w:sz w:val="16"/>
        </w:rPr>
        <w:t>pesos;</w:t>
      </w:r>
      <w:r>
        <w:rPr>
          <w:color w:val="231F20"/>
          <w:spacing w:val="-22"/>
          <w:w w:val="110"/>
          <w:sz w:val="16"/>
        </w:rPr>
        <w:t> </w:t>
      </w:r>
      <w:r>
        <w:rPr>
          <w:color w:val="231F20"/>
          <w:w w:val="110"/>
          <w:sz w:val="16"/>
        </w:rPr>
        <w:t>por</w:t>
      </w:r>
      <w:r>
        <w:rPr>
          <w:color w:val="231F20"/>
          <w:spacing w:val="-22"/>
          <w:w w:val="110"/>
          <w:sz w:val="16"/>
        </w:rPr>
        <w:t> </w:t>
      </w:r>
      <w:r>
        <w:rPr>
          <w:color w:val="231F20"/>
          <w:w w:val="110"/>
          <w:sz w:val="16"/>
        </w:rPr>
        <w:t>corte</w:t>
      </w:r>
      <w:r>
        <w:rPr>
          <w:color w:val="231F20"/>
          <w:spacing w:val="-22"/>
          <w:w w:val="110"/>
          <w:sz w:val="16"/>
        </w:rPr>
        <w:t> </w:t>
      </w:r>
      <w:r>
        <w:rPr>
          <w:color w:val="231F20"/>
          <w:w w:val="110"/>
          <w:sz w:val="16"/>
        </w:rPr>
        <w:t>de</w:t>
      </w:r>
      <w:r>
        <w:rPr>
          <w:color w:val="231F20"/>
          <w:spacing w:val="-22"/>
          <w:w w:val="110"/>
          <w:sz w:val="16"/>
        </w:rPr>
        <w:t> </w:t>
      </w:r>
      <w:r>
        <w:rPr>
          <w:color w:val="231F20"/>
          <w:w w:val="110"/>
          <w:sz w:val="16"/>
        </w:rPr>
        <w:t>tule</w:t>
      </w:r>
      <w:r>
        <w:rPr>
          <w:color w:val="231F20"/>
          <w:spacing w:val="-22"/>
          <w:w w:val="110"/>
          <w:sz w:val="16"/>
        </w:rPr>
        <w:t> </w:t>
      </w:r>
      <w:r>
        <w:rPr>
          <w:color w:val="231F20"/>
          <w:w w:val="110"/>
          <w:sz w:val="16"/>
        </w:rPr>
        <w:t>de</w:t>
      </w:r>
      <w:r>
        <w:rPr>
          <w:color w:val="231F20"/>
          <w:spacing w:val="-22"/>
          <w:w w:val="110"/>
          <w:sz w:val="16"/>
        </w:rPr>
        <w:t> </w:t>
      </w:r>
      <w:r>
        <w:rPr>
          <w:color w:val="231F20"/>
          <w:w w:val="110"/>
          <w:sz w:val="16"/>
        </w:rPr>
        <w:t>la</w:t>
      </w:r>
      <w:r>
        <w:rPr>
          <w:color w:val="231F20"/>
          <w:spacing w:val="-22"/>
          <w:w w:val="110"/>
          <w:sz w:val="16"/>
        </w:rPr>
        <w:t> </w:t>
      </w:r>
      <w:r>
        <w:rPr>
          <w:color w:val="231F20"/>
          <w:w w:val="110"/>
          <w:sz w:val="16"/>
        </w:rPr>
        <w:t>ciénega</w:t>
      </w:r>
      <w:r>
        <w:rPr>
          <w:color w:val="231F20"/>
          <w:spacing w:val="-22"/>
          <w:w w:val="110"/>
          <w:sz w:val="16"/>
        </w:rPr>
        <w:t> </w:t>
      </w:r>
      <w:r>
        <w:rPr>
          <w:color w:val="231F20"/>
          <w:w w:val="110"/>
          <w:sz w:val="16"/>
        </w:rPr>
        <w:t>4.00</w:t>
      </w:r>
      <w:r>
        <w:rPr>
          <w:color w:val="231F20"/>
          <w:spacing w:val="-22"/>
          <w:w w:val="110"/>
          <w:sz w:val="16"/>
        </w:rPr>
        <w:t> </w:t>
      </w:r>
      <w:r>
        <w:rPr>
          <w:color w:val="231F20"/>
          <w:w w:val="110"/>
          <w:sz w:val="16"/>
        </w:rPr>
        <w:t>pesos;</w:t>
      </w:r>
      <w:r>
        <w:rPr>
          <w:color w:val="231F20"/>
          <w:spacing w:val="-22"/>
          <w:w w:val="110"/>
          <w:sz w:val="16"/>
        </w:rPr>
        <w:t> </w:t>
      </w:r>
      <w:r>
        <w:rPr>
          <w:color w:val="231F20"/>
          <w:w w:val="110"/>
          <w:sz w:val="16"/>
        </w:rPr>
        <w:t>por</w:t>
      </w:r>
      <w:r>
        <w:rPr>
          <w:color w:val="231F20"/>
          <w:spacing w:val="-22"/>
          <w:w w:val="110"/>
          <w:sz w:val="16"/>
        </w:rPr>
        <w:t> </w:t>
      </w:r>
      <w:r>
        <w:rPr>
          <w:color w:val="231F20"/>
          <w:w w:val="110"/>
          <w:sz w:val="16"/>
        </w:rPr>
        <w:t>réditos</w:t>
      </w:r>
      <w:r>
        <w:rPr>
          <w:color w:val="231F20"/>
          <w:spacing w:val="-22"/>
          <w:w w:val="110"/>
          <w:sz w:val="16"/>
        </w:rPr>
        <w:t> </w:t>
      </w:r>
      <w:r>
        <w:rPr>
          <w:color w:val="231F20"/>
          <w:w w:val="110"/>
          <w:sz w:val="16"/>
        </w:rPr>
        <w:t>del</w:t>
      </w:r>
      <w:r>
        <w:rPr>
          <w:color w:val="231F20"/>
          <w:spacing w:val="-22"/>
          <w:w w:val="110"/>
          <w:sz w:val="16"/>
        </w:rPr>
        <w:t> </w:t>
      </w:r>
      <w:r>
        <w:rPr>
          <w:color w:val="231F20"/>
          <w:w w:val="110"/>
          <w:sz w:val="16"/>
        </w:rPr>
        <w:t>común de</w:t>
      </w:r>
      <w:r>
        <w:rPr>
          <w:color w:val="231F20"/>
          <w:spacing w:val="-27"/>
          <w:w w:val="110"/>
          <w:sz w:val="16"/>
        </w:rPr>
        <w:t> </w:t>
      </w:r>
      <w:r>
        <w:rPr>
          <w:color w:val="231F20"/>
          <w:w w:val="110"/>
          <w:sz w:val="16"/>
        </w:rPr>
        <w:t>la</w:t>
      </w:r>
      <w:r>
        <w:rPr>
          <w:color w:val="231F20"/>
          <w:spacing w:val="-27"/>
          <w:w w:val="110"/>
          <w:sz w:val="16"/>
        </w:rPr>
        <w:t> </w:t>
      </w:r>
      <w:r>
        <w:rPr>
          <w:color w:val="231F20"/>
          <w:w w:val="110"/>
          <w:sz w:val="16"/>
        </w:rPr>
        <w:t>cabecera</w:t>
      </w:r>
      <w:r>
        <w:rPr>
          <w:color w:val="231F20"/>
          <w:spacing w:val="-27"/>
          <w:w w:val="110"/>
          <w:sz w:val="16"/>
        </w:rPr>
        <w:t> </w:t>
      </w:r>
      <w:r>
        <w:rPr>
          <w:color w:val="231F20"/>
          <w:w w:val="110"/>
          <w:sz w:val="16"/>
        </w:rPr>
        <w:t>del</w:t>
      </w:r>
      <w:r>
        <w:rPr>
          <w:color w:val="231F20"/>
          <w:spacing w:val="-27"/>
          <w:w w:val="110"/>
          <w:sz w:val="16"/>
        </w:rPr>
        <w:t> </w:t>
      </w:r>
      <w:r>
        <w:rPr>
          <w:color w:val="231F20"/>
          <w:w w:val="110"/>
          <w:sz w:val="16"/>
        </w:rPr>
        <w:t>año</w:t>
      </w:r>
      <w:r>
        <w:rPr>
          <w:color w:val="231F20"/>
          <w:spacing w:val="-27"/>
          <w:w w:val="110"/>
          <w:sz w:val="16"/>
        </w:rPr>
        <w:t> </w:t>
      </w:r>
      <w:r>
        <w:rPr>
          <w:color w:val="231F20"/>
          <w:w w:val="110"/>
          <w:sz w:val="16"/>
        </w:rPr>
        <w:t>pasado</w:t>
      </w:r>
      <w:r>
        <w:rPr>
          <w:color w:val="231F20"/>
          <w:spacing w:val="-27"/>
          <w:w w:val="110"/>
          <w:sz w:val="16"/>
        </w:rPr>
        <w:t> </w:t>
      </w:r>
      <w:r>
        <w:rPr>
          <w:color w:val="231F20"/>
          <w:w w:val="110"/>
          <w:sz w:val="16"/>
        </w:rPr>
        <w:t>85.50</w:t>
      </w:r>
      <w:r>
        <w:rPr>
          <w:color w:val="231F20"/>
          <w:spacing w:val="-27"/>
          <w:w w:val="110"/>
          <w:sz w:val="16"/>
        </w:rPr>
        <w:t> </w:t>
      </w:r>
      <w:r>
        <w:rPr>
          <w:color w:val="231F20"/>
          <w:w w:val="110"/>
          <w:sz w:val="16"/>
        </w:rPr>
        <w:t>pesos,</w:t>
      </w:r>
      <w:r>
        <w:rPr>
          <w:color w:val="231F20"/>
          <w:spacing w:val="-27"/>
          <w:w w:val="110"/>
          <w:sz w:val="16"/>
        </w:rPr>
        <w:t> </w:t>
      </w:r>
      <w:r>
        <w:rPr>
          <w:color w:val="231F20"/>
          <w:w w:val="110"/>
          <w:sz w:val="16"/>
        </w:rPr>
        <w:t>por</w:t>
      </w:r>
      <w:r>
        <w:rPr>
          <w:color w:val="231F20"/>
          <w:spacing w:val="-27"/>
          <w:w w:val="110"/>
          <w:sz w:val="16"/>
        </w:rPr>
        <w:t> </w:t>
      </w:r>
      <w:r>
        <w:rPr>
          <w:color w:val="231F20"/>
          <w:w w:val="110"/>
          <w:sz w:val="16"/>
        </w:rPr>
        <w:t>buena</w:t>
      </w:r>
      <w:r>
        <w:rPr>
          <w:color w:val="231F20"/>
          <w:spacing w:val="-27"/>
          <w:w w:val="110"/>
          <w:sz w:val="16"/>
        </w:rPr>
        <w:t> </w:t>
      </w:r>
      <w:r>
        <w:rPr>
          <w:color w:val="231F20"/>
          <w:w w:val="110"/>
          <w:sz w:val="16"/>
        </w:rPr>
        <w:t>cuenta</w:t>
      </w:r>
      <w:r>
        <w:rPr>
          <w:color w:val="231F20"/>
          <w:spacing w:val="-27"/>
          <w:w w:val="110"/>
          <w:sz w:val="16"/>
        </w:rPr>
        <w:t> </w:t>
      </w:r>
      <w:r>
        <w:rPr>
          <w:color w:val="231F20"/>
          <w:w w:val="110"/>
          <w:sz w:val="16"/>
        </w:rPr>
        <w:t>de</w:t>
      </w:r>
      <w:r>
        <w:rPr>
          <w:color w:val="231F20"/>
          <w:spacing w:val="-27"/>
          <w:w w:val="110"/>
          <w:sz w:val="16"/>
        </w:rPr>
        <w:t> </w:t>
      </w:r>
      <w:r>
        <w:rPr>
          <w:color w:val="231F20"/>
          <w:w w:val="110"/>
          <w:sz w:val="16"/>
        </w:rPr>
        <w:t>la</w:t>
      </w:r>
      <w:r>
        <w:rPr>
          <w:color w:val="231F20"/>
          <w:spacing w:val="-27"/>
          <w:w w:val="110"/>
          <w:sz w:val="16"/>
        </w:rPr>
        <w:t> </w:t>
      </w:r>
      <w:r>
        <w:rPr>
          <w:color w:val="231F20"/>
          <w:w w:val="110"/>
          <w:sz w:val="16"/>
        </w:rPr>
        <w:t>renta</w:t>
      </w:r>
      <w:r>
        <w:rPr>
          <w:color w:val="231F20"/>
          <w:spacing w:val="-27"/>
          <w:w w:val="110"/>
          <w:sz w:val="16"/>
        </w:rPr>
        <w:t> </w:t>
      </w:r>
      <w:r>
        <w:rPr>
          <w:color w:val="231F20"/>
          <w:w w:val="110"/>
          <w:sz w:val="16"/>
        </w:rPr>
        <w:t>del</w:t>
      </w:r>
      <w:r>
        <w:rPr>
          <w:color w:val="231F20"/>
          <w:spacing w:val="-27"/>
          <w:w w:val="110"/>
          <w:sz w:val="16"/>
        </w:rPr>
        <w:t> </w:t>
      </w:r>
      <w:r>
        <w:rPr>
          <w:color w:val="231F20"/>
          <w:w w:val="110"/>
          <w:sz w:val="16"/>
        </w:rPr>
        <w:t>rancho</w:t>
      </w:r>
      <w:r>
        <w:rPr>
          <w:color w:val="231F20"/>
          <w:spacing w:val="-27"/>
          <w:w w:val="110"/>
          <w:sz w:val="16"/>
        </w:rPr>
        <w:t> </w:t>
      </w:r>
      <w:r>
        <w:rPr>
          <w:color w:val="231F20"/>
          <w:w w:val="110"/>
          <w:sz w:val="16"/>
        </w:rPr>
        <w:t>de</w:t>
      </w:r>
      <w:r>
        <w:rPr>
          <w:color w:val="231F20"/>
          <w:spacing w:val="-27"/>
          <w:w w:val="110"/>
          <w:sz w:val="16"/>
        </w:rPr>
        <w:t> </w:t>
      </w:r>
      <w:r>
        <w:rPr>
          <w:color w:val="231F20"/>
          <w:w w:val="110"/>
          <w:sz w:val="16"/>
        </w:rPr>
        <w:t>Alta</w:t>
      </w:r>
      <w:r>
        <w:rPr>
          <w:color w:val="231F20"/>
          <w:spacing w:val="-27"/>
          <w:w w:val="110"/>
          <w:sz w:val="16"/>
        </w:rPr>
        <w:t> </w:t>
      </w:r>
      <w:r>
        <w:rPr>
          <w:color w:val="231F20"/>
          <w:w w:val="110"/>
          <w:sz w:val="16"/>
        </w:rPr>
        <w:t>Empresa</w:t>
      </w:r>
      <w:r>
        <w:rPr>
          <w:color w:val="231F20"/>
          <w:spacing w:val="-27"/>
          <w:w w:val="110"/>
          <w:sz w:val="16"/>
        </w:rPr>
        <w:t> </w:t>
      </w:r>
      <w:r>
        <w:rPr>
          <w:color w:val="231F20"/>
          <w:w w:val="110"/>
          <w:sz w:val="16"/>
        </w:rPr>
        <w:t>150.00 pesos</w:t>
      </w:r>
      <w:r>
        <w:rPr>
          <w:color w:val="231F20"/>
          <w:spacing w:val="-9"/>
          <w:w w:val="110"/>
          <w:sz w:val="16"/>
        </w:rPr>
        <w:t> </w:t>
      </w:r>
      <w:r>
        <w:rPr>
          <w:color w:val="231F20"/>
          <w:w w:val="110"/>
          <w:sz w:val="16"/>
        </w:rPr>
        <w:t>y</w:t>
      </w:r>
      <w:r>
        <w:rPr>
          <w:color w:val="231F20"/>
          <w:spacing w:val="-9"/>
          <w:w w:val="110"/>
          <w:sz w:val="16"/>
        </w:rPr>
        <w:t> </w:t>
      </w:r>
      <w:r>
        <w:rPr>
          <w:color w:val="231F20"/>
          <w:w w:val="110"/>
          <w:sz w:val="16"/>
        </w:rPr>
        <w:t>por</w:t>
      </w:r>
      <w:r>
        <w:rPr>
          <w:color w:val="231F20"/>
          <w:spacing w:val="-9"/>
          <w:w w:val="110"/>
          <w:sz w:val="16"/>
        </w:rPr>
        <w:t> </w:t>
      </w:r>
      <w:r>
        <w:rPr>
          <w:color w:val="231F20"/>
          <w:w w:val="110"/>
          <w:sz w:val="16"/>
        </w:rPr>
        <w:t>derechos</w:t>
      </w:r>
      <w:r>
        <w:rPr>
          <w:color w:val="231F20"/>
          <w:spacing w:val="-9"/>
          <w:w w:val="110"/>
          <w:sz w:val="16"/>
        </w:rPr>
        <w:t> </w:t>
      </w:r>
      <w:r>
        <w:rPr>
          <w:color w:val="231F20"/>
          <w:w w:val="110"/>
          <w:sz w:val="16"/>
        </w:rPr>
        <w:t>municipales</w:t>
      </w:r>
      <w:r>
        <w:rPr>
          <w:color w:val="231F20"/>
          <w:spacing w:val="-9"/>
          <w:w w:val="110"/>
          <w:sz w:val="16"/>
        </w:rPr>
        <w:t> </w:t>
      </w:r>
      <w:r>
        <w:rPr>
          <w:color w:val="231F20"/>
          <w:w w:val="110"/>
          <w:sz w:val="16"/>
        </w:rPr>
        <w:t>al</w:t>
      </w:r>
      <w:r>
        <w:rPr>
          <w:color w:val="231F20"/>
          <w:spacing w:val="-9"/>
          <w:w w:val="110"/>
          <w:sz w:val="16"/>
        </w:rPr>
        <w:t> </w:t>
      </w:r>
      <w:r>
        <w:rPr>
          <w:color w:val="231F20"/>
          <w:w w:val="110"/>
          <w:sz w:val="16"/>
        </w:rPr>
        <w:t>maíz</w:t>
      </w:r>
      <w:r>
        <w:rPr>
          <w:color w:val="231F20"/>
          <w:spacing w:val="-9"/>
          <w:w w:val="110"/>
          <w:sz w:val="16"/>
        </w:rPr>
        <w:t> </w:t>
      </w:r>
      <w:r>
        <w:rPr>
          <w:color w:val="231F20"/>
          <w:w w:val="110"/>
          <w:sz w:val="16"/>
        </w:rPr>
        <w:t>y</w:t>
      </w:r>
      <w:r>
        <w:rPr>
          <w:color w:val="231F20"/>
          <w:spacing w:val="-9"/>
          <w:w w:val="110"/>
          <w:sz w:val="16"/>
        </w:rPr>
        <w:t> </w:t>
      </w:r>
      <w:r>
        <w:rPr>
          <w:color w:val="231F20"/>
          <w:w w:val="110"/>
          <w:sz w:val="16"/>
        </w:rPr>
        <w:t>al</w:t>
      </w:r>
      <w:r>
        <w:rPr>
          <w:color w:val="231F20"/>
          <w:spacing w:val="-9"/>
          <w:w w:val="110"/>
          <w:sz w:val="16"/>
        </w:rPr>
        <w:t> </w:t>
      </w:r>
      <w:r>
        <w:rPr>
          <w:color w:val="231F20"/>
          <w:w w:val="110"/>
          <w:sz w:val="16"/>
        </w:rPr>
        <w:t>aguardiente</w:t>
      </w:r>
      <w:r>
        <w:rPr>
          <w:color w:val="231F20"/>
          <w:spacing w:val="-9"/>
          <w:w w:val="110"/>
          <w:sz w:val="16"/>
        </w:rPr>
        <w:t> </w:t>
      </w:r>
      <w:r>
        <w:rPr>
          <w:color w:val="231F20"/>
          <w:w w:val="110"/>
          <w:sz w:val="16"/>
        </w:rPr>
        <w:t>68.00</w:t>
      </w:r>
      <w:r>
        <w:rPr>
          <w:color w:val="231F20"/>
          <w:spacing w:val="-9"/>
          <w:w w:val="110"/>
          <w:sz w:val="16"/>
        </w:rPr>
        <w:t> </w:t>
      </w:r>
      <w:r>
        <w:rPr>
          <w:color w:val="231F20"/>
          <w:w w:val="110"/>
          <w:sz w:val="16"/>
        </w:rPr>
        <w:t>pesos.</w:t>
      </w:r>
      <w:r>
        <w:rPr>
          <w:color w:val="231F20"/>
          <w:spacing w:val="29"/>
          <w:w w:val="110"/>
          <w:sz w:val="16"/>
        </w:rPr>
        <w:t> </w:t>
      </w:r>
      <w:r>
        <w:rPr>
          <w:color w:val="231F20"/>
          <w:w w:val="110"/>
          <w:sz w:val="16"/>
        </w:rPr>
        <w:t>El</w:t>
      </w:r>
      <w:r>
        <w:rPr>
          <w:color w:val="231F20"/>
          <w:spacing w:val="-9"/>
          <w:w w:val="110"/>
          <w:sz w:val="16"/>
        </w:rPr>
        <w:t> </w:t>
      </w:r>
      <w:r>
        <w:rPr>
          <w:color w:val="231F20"/>
          <w:w w:val="110"/>
          <w:sz w:val="16"/>
        </w:rPr>
        <w:t>60%</w:t>
      </w:r>
      <w:r>
        <w:rPr>
          <w:color w:val="231F20"/>
          <w:spacing w:val="-9"/>
          <w:w w:val="110"/>
          <w:sz w:val="16"/>
        </w:rPr>
        <w:t> </w:t>
      </w:r>
      <w:r>
        <w:rPr>
          <w:color w:val="231F20"/>
          <w:w w:val="110"/>
          <w:sz w:val="16"/>
        </w:rPr>
        <w:t>de</w:t>
      </w:r>
      <w:r>
        <w:rPr>
          <w:color w:val="231F20"/>
          <w:spacing w:val="-9"/>
          <w:w w:val="110"/>
          <w:sz w:val="16"/>
        </w:rPr>
        <w:t> </w:t>
      </w:r>
      <w:r>
        <w:rPr>
          <w:color w:val="231F20"/>
          <w:w w:val="110"/>
          <w:sz w:val="16"/>
        </w:rPr>
        <w:t>arrendamientos</w:t>
      </w:r>
      <w:r>
        <w:rPr>
          <w:color w:val="231F20"/>
          <w:spacing w:val="-9"/>
          <w:w w:val="110"/>
          <w:sz w:val="16"/>
        </w:rPr>
        <w:t> </w:t>
      </w:r>
      <w:r>
        <w:rPr>
          <w:color w:val="231F20"/>
          <w:w w:val="110"/>
          <w:sz w:val="16"/>
        </w:rPr>
        <w:t>de terrenos</w:t>
      </w:r>
      <w:r>
        <w:rPr>
          <w:color w:val="231F20"/>
          <w:spacing w:val="-16"/>
          <w:w w:val="110"/>
          <w:sz w:val="16"/>
        </w:rPr>
        <w:t> </w:t>
      </w:r>
      <w:r>
        <w:rPr>
          <w:color w:val="231F20"/>
          <w:w w:val="110"/>
          <w:sz w:val="16"/>
        </w:rPr>
        <w:t>y</w:t>
      </w:r>
      <w:r>
        <w:rPr>
          <w:color w:val="231F20"/>
          <w:spacing w:val="-16"/>
          <w:w w:val="110"/>
          <w:sz w:val="16"/>
        </w:rPr>
        <w:t> </w:t>
      </w:r>
      <w:r>
        <w:rPr>
          <w:color w:val="231F20"/>
          <w:w w:val="110"/>
          <w:sz w:val="16"/>
        </w:rPr>
        <w:t>permisos</w:t>
      </w:r>
      <w:r>
        <w:rPr>
          <w:color w:val="231F20"/>
          <w:spacing w:val="-16"/>
          <w:w w:val="110"/>
          <w:sz w:val="16"/>
        </w:rPr>
        <w:t> </w:t>
      </w:r>
      <w:r>
        <w:rPr>
          <w:color w:val="231F20"/>
          <w:w w:val="110"/>
          <w:sz w:val="16"/>
        </w:rPr>
        <w:t>para</w:t>
      </w:r>
      <w:r>
        <w:rPr>
          <w:color w:val="231F20"/>
          <w:spacing w:val="-16"/>
          <w:w w:val="110"/>
          <w:sz w:val="16"/>
        </w:rPr>
        <w:t> </w:t>
      </w:r>
      <w:r>
        <w:rPr>
          <w:color w:val="231F20"/>
          <w:w w:val="110"/>
          <w:sz w:val="16"/>
        </w:rPr>
        <w:t>pastar</w:t>
      </w:r>
      <w:r>
        <w:rPr>
          <w:color w:val="231F20"/>
          <w:spacing w:val="-16"/>
          <w:w w:val="110"/>
          <w:sz w:val="16"/>
        </w:rPr>
        <w:t> </w:t>
      </w:r>
      <w:r>
        <w:rPr>
          <w:color w:val="231F20"/>
          <w:w w:val="110"/>
          <w:sz w:val="16"/>
        </w:rPr>
        <w:t>y</w:t>
      </w:r>
      <w:r>
        <w:rPr>
          <w:color w:val="231F20"/>
          <w:spacing w:val="-16"/>
          <w:w w:val="110"/>
          <w:sz w:val="16"/>
        </w:rPr>
        <w:t> </w:t>
      </w:r>
      <w:r>
        <w:rPr>
          <w:color w:val="231F20"/>
          <w:w w:val="110"/>
          <w:sz w:val="16"/>
        </w:rPr>
        <w:t>cortar</w:t>
      </w:r>
      <w:r>
        <w:rPr>
          <w:color w:val="231F20"/>
          <w:spacing w:val="-16"/>
          <w:w w:val="110"/>
          <w:sz w:val="16"/>
        </w:rPr>
        <w:t> </w:t>
      </w:r>
      <w:r>
        <w:rPr>
          <w:color w:val="231F20"/>
          <w:w w:val="110"/>
          <w:sz w:val="16"/>
        </w:rPr>
        <w:t>tule</w:t>
      </w:r>
      <w:r>
        <w:rPr>
          <w:color w:val="231F20"/>
          <w:spacing w:val="-16"/>
          <w:w w:val="110"/>
          <w:sz w:val="16"/>
        </w:rPr>
        <w:t> </w:t>
      </w:r>
      <w:r>
        <w:rPr>
          <w:color w:val="231F20"/>
          <w:w w:val="110"/>
          <w:sz w:val="16"/>
        </w:rPr>
        <w:t>corresponde</w:t>
      </w:r>
      <w:r>
        <w:rPr>
          <w:color w:val="231F20"/>
          <w:spacing w:val="-16"/>
          <w:w w:val="110"/>
          <w:sz w:val="16"/>
        </w:rPr>
        <w:t> </w:t>
      </w:r>
      <w:r>
        <w:rPr>
          <w:color w:val="231F20"/>
          <w:w w:val="110"/>
          <w:sz w:val="16"/>
        </w:rPr>
        <w:t>a</w:t>
      </w:r>
      <w:r>
        <w:rPr>
          <w:color w:val="231F20"/>
          <w:spacing w:val="-16"/>
          <w:w w:val="110"/>
          <w:sz w:val="16"/>
        </w:rPr>
        <w:t> </w:t>
      </w:r>
      <w:r>
        <w:rPr>
          <w:color w:val="231F20"/>
          <w:w w:val="110"/>
          <w:sz w:val="16"/>
        </w:rPr>
        <w:t>la</w:t>
      </w:r>
      <w:r>
        <w:rPr>
          <w:color w:val="231F20"/>
          <w:spacing w:val="-16"/>
          <w:w w:val="110"/>
          <w:sz w:val="16"/>
        </w:rPr>
        <w:t> </w:t>
      </w:r>
      <w:r>
        <w:rPr>
          <w:color w:val="231F20"/>
          <w:w w:val="110"/>
          <w:sz w:val="16"/>
        </w:rPr>
        <w:t>sumatoria</w:t>
      </w:r>
      <w:r>
        <w:rPr>
          <w:color w:val="231F20"/>
          <w:spacing w:val="-16"/>
          <w:w w:val="110"/>
          <w:sz w:val="16"/>
        </w:rPr>
        <w:t> </w:t>
      </w:r>
      <w:r>
        <w:rPr>
          <w:color w:val="231F20"/>
          <w:w w:val="110"/>
          <w:sz w:val="16"/>
        </w:rPr>
        <w:t>de</w:t>
      </w:r>
      <w:r>
        <w:rPr>
          <w:color w:val="231F20"/>
          <w:spacing w:val="-16"/>
          <w:w w:val="110"/>
          <w:sz w:val="16"/>
        </w:rPr>
        <w:t> </w:t>
      </w:r>
      <w:r>
        <w:rPr>
          <w:color w:val="231F20"/>
          <w:w w:val="110"/>
          <w:sz w:val="16"/>
        </w:rPr>
        <w:t>los</w:t>
      </w:r>
      <w:r>
        <w:rPr>
          <w:color w:val="231F20"/>
          <w:spacing w:val="-16"/>
          <w:w w:val="110"/>
          <w:sz w:val="16"/>
        </w:rPr>
        <w:t> </w:t>
      </w:r>
      <w:r>
        <w:rPr>
          <w:color w:val="231F20"/>
          <w:w w:val="110"/>
          <w:sz w:val="16"/>
        </w:rPr>
        <w:t>datos</w:t>
      </w:r>
      <w:r>
        <w:rPr>
          <w:color w:val="231F20"/>
          <w:spacing w:val="-16"/>
          <w:w w:val="110"/>
          <w:sz w:val="16"/>
        </w:rPr>
        <w:t> </w:t>
      </w:r>
      <w:r>
        <w:rPr>
          <w:color w:val="231F20"/>
          <w:w w:val="110"/>
          <w:sz w:val="16"/>
        </w:rPr>
        <w:t>anteriores.</w:t>
      </w:r>
      <w:r>
        <w:rPr>
          <w:color w:val="231F20"/>
          <w:spacing w:val="-16"/>
          <w:w w:val="110"/>
          <w:sz w:val="16"/>
        </w:rPr>
        <w:t> </w:t>
      </w:r>
      <w:r>
        <w:rPr>
          <w:color w:val="231F20"/>
          <w:w w:val="110"/>
          <w:sz w:val="16"/>
        </w:rPr>
        <w:t>AHML, </w:t>
      </w:r>
      <w:r>
        <w:rPr>
          <w:color w:val="231F20"/>
          <w:spacing w:val="-2"/>
          <w:w w:val="107"/>
          <w:sz w:val="16"/>
        </w:rPr>
        <w:t>P</w:t>
      </w:r>
      <w:r>
        <w:rPr>
          <w:color w:val="231F20"/>
          <w:spacing w:val="-3"/>
          <w:w w:val="118"/>
          <w:sz w:val="16"/>
        </w:rPr>
        <w:t>r</w:t>
      </w:r>
      <w:r>
        <w:rPr>
          <w:color w:val="231F20"/>
          <w:w w:val="106"/>
          <w:sz w:val="16"/>
        </w:rPr>
        <w:t>eside</w:t>
      </w:r>
      <w:r>
        <w:rPr>
          <w:color w:val="231F20"/>
          <w:spacing w:val="-1"/>
          <w:w w:val="106"/>
          <w:sz w:val="16"/>
        </w:rPr>
        <w:t>n</w:t>
      </w:r>
      <w:r>
        <w:rPr>
          <w:color w:val="231F20"/>
          <w:w w:val="101"/>
          <w:sz w:val="16"/>
        </w:rPr>
        <w:t>ci</w:t>
      </w:r>
      <w:r>
        <w:rPr>
          <w:color w:val="231F20"/>
          <w:w w:val="102"/>
          <w:sz w:val="16"/>
        </w:rPr>
        <w:t>a,</w:t>
      </w:r>
      <w:r>
        <w:rPr>
          <w:color w:val="231F20"/>
          <w:spacing w:val="-6"/>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6"/>
          <w:sz w:val="16"/>
        </w:rPr>
        <w:t> </w:t>
      </w:r>
      <w:r>
        <w:rPr>
          <w:color w:val="231F20"/>
          <w:w w:val="100"/>
          <w:sz w:val="16"/>
        </w:rPr>
        <w:t>2,</w:t>
      </w:r>
      <w:r>
        <w:rPr>
          <w:color w:val="231F20"/>
          <w:spacing w:val="-6"/>
          <w:sz w:val="16"/>
        </w:rPr>
        <w:t> </w:t>
      </w:r>
      <w:r>
        <w:rPr>
          <w:color w:val="231F20"/>
          <w:w w:val="104"/>
          <w:sz w:val="16"/>
        </w:rPr>
        <w:t>ex</w:t>
      </w:r>
      <w:r>
        <w:rPr>
          <w:color w:val="231F20"/>
          <w:spacing w:val="-5"/>
          <w:w w:val="104"/>
          <w:sz w:val="16"/>
        </w:rPr>
        <w:t>p</w:t>
      </w:r>
      <w:r>
        <w:rPr>
          <w:color w:val="231F20"/>
          <w:w w:val="96"/>
          <w:sz w:val="16"/>
        </w:rPr>
        <w:t>.</w:t>
      </w:r>
      <w:r>
        <w:rPr>
          <w:color w:val="231F20"/>
          <w:spacing w:val="-6"/>
          <w:sz w:val="16"/>
        </w:rPr>
        <w:t> </w:t>
      </w:r>
      <w:r>
        <w:rPr>
          <w:color w:val="231F20"/>
          <w:w w:val="101"/>
          <w:sz w:val="16"/>
        </w:rPr>
        <w:t>94,</w:t>
      </w:r>
      <w:r>
        <w:rPr>
          <w:color w:val="231F20"/>
          <w:spacing w:val="-6"/>
          <w:sz w:val="16"/>
        </w:rPr>
        <w:t> </w:t>
      </w:r>
      <w:r>
        <w:rPr>
          <w:color w:val="231F20"/>
          <w:spacing w:val="-3"/>
          <w:w w:val="39"/>
          <w:sz w:val="16"/>
        </w:rPr>
        <w:t>“</w:t>
      </w:r>
      <w:r>
        <w:rPr>
          <w:color w:val="231F20"/>
          <w:w w:val="98"/>
          <w:sz w:val="16"/>
        </w:rPr>
        <w:t>E</w:t>
      </w:r>
      <w:r>
        <w:rPr>
          <w:color w:val="231F20"/>
          <w:spacing w:val="-1"/>
          <w:w w:val="100"/>
          <w:sz w:val="16"/>
        </w:rPr>
        <w:t>s</w:t>
      </w:r>
      <w:r>
        <w:rPr>
          <w:color w:val="231F20"/>
          <w:w w:val="116"/>
          <w:sz w:val="16"/>
        </w:rPr>
        <w:t>t</w:t>
      </w:r>
      <w:r>
        <w:rPr>
          <w:color w:val="231F20"/>
          <w:w w:val="108"/>
          <w:sz w:val="16"/>
        </w:rPr>
        <w:t>ado</w:t>
      </w:r>
      <w:r>
        <w:rPr>
          <w:color w:val="231F20"/>
          <w:spacing w:val="-6"/>
          <w:sz w:val="16"/>
        </w:rPr>
        <w:t> </w:t>
      </w:r>
      <w:r>
        <w:rPr>
          <w:color w:val="231F20"/>
          <w:w w:val="107"/>
          <w:sz w:val="16"/>
        </w:rPr>
        <w:t>de</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6"/>
          <w:sz w:val="16"/>
        </w:rPr>
        <w:t> </w:t>
      </w:r>
      <w:r>
        <w:rPr>
          <w:color w:val="231F20"/>
          <w:w w:val="116"/>
          <w:sz w:val="16"/>
        </w:rPr>
        <w:t>t</w:t>
      </w:r>
      <w:r>
        <w:rPr>
          <w:color w:val="231F20"/>
          <w:w w:val="118"/>
          <w:sz w:val="16"/>
        </w:rPr>
        <w:t>r</w:t>
      </w:r>
      <w:r>
        <w:rPr>
          <w:color w:val="231F20"/>
          <w:w w:val="109"/>
          <w:sz w:val="16"/>
        </w:rPr>
        <w:t>i</w:t>
      </w:r>
      <w:r>
        <w:rPr>
          <w:color w:val="231F20"/>
          <w:spacing w:val="-1"/>
          <w:w w:val="109"/>
          <w:sz w:val="16"/>
        </w:rPr>
        <w:t>m</w:t>
      </w:r>
      <w:r>
        <w:rPr>
          <w:color w:val="231F20"/>
          <w:w w:val="109"/>
          <w:sz w:val="16"/>
        </w:rPr>
        <w:t>e</w:t>
      </w:r>
      <w:r>
        <w:rPr>
          <w:color w:val="231F20"/>
          <w:spacing w:val="-2"/>
          <w:w w:val="109"/>
          <w:sz w:val="16"/>
        </w:rPr>
        <w:t>n</w:t>
      </w:r>
      <w:r>
        <w:rPr>
          <w:color w:val="231F20"/>
          <w:spacing w:val="-1"/>
          <w:w w:val="100"/>
          <w:sz w:val="16"/>
        </w:rPr>
        <w:t>s</w:t>
      </w:r>
      <w:r>
        <w:rPr>
          <w:color w:val="231F20"/>
          <w:w w:val="113"/>
          <w:sz w:val="16"/>
        </w:rPr>
        <w:t>u</w:t>
      </w:r>
      <w:r>
        <w:rPr>
          <w:color w:val="231F20"/>
          <w:w w:val="105"/>
          <w:sz w:val="16"/>
        </w:rPr>
        <w:t>a</w:t>
      </w:r>
      <w:r>
        <w:rPr>
          <w:color w:val="231F20"/>
          <w:w w:val="97"/>
          <w:sz w:val="16"/>
        </w:rPr>
        <w:t>l</w:t>
      </w:r>
      <w:r>
        <w:rPr>
          <w:color w:val="231F20"/>
          <w:spacing w:val="-6"/>
          <w:sz w:val="16"/>
        </w:rPr>
        <w:t> </w:t>
      </w:r>
      <w:r>
        <w:rPr>
          <w:color w:val="231F20"/>
          <w:spacing w:val="-2"/>
          <w:w w:val="108"/>
          <w:sz w:val="16"/>
        </w:rPr>
        <w:t>q</w:t>
      </w:r>
      <w:r>
        <w:rPr>
          <w:color w:val="231F20"/>
          <w:w w:val="107"/>
          <w:sz w:val="16"/>
        </w:rPr>
        <w:t>ue</w:t>
      </w:r>
      <w:r>
        <w:rPr>
          <w:color w:val="231F20"/>
          <w:spacing w:val="-6"/>
          <w:sz w:val="16"/>
        </w:rPr>
        <w:t> </w:t>
      </w:r>
      <w:r>
        <w:rPr>
          <w:color w:val="231F20"/>
          <w:spacing w:val="-1"/>
          <w:w w:val="111"/>
          <w:sz w:val="16"/>
        </w:rPr>
        <w:t>m</w:t>
      </w:r>
      <w:r>
        <w:rPr>
          <w:color w:val="231F20"/>
          <w:spacing w:val="-2"/>
          <w:w w:val="105"/>
          <w:sz w:val="16"/>
        </w:rPr>
        <w:t>a</w:t>
      </w:r>
      <w:r>
        <w:rPr>
          <w:color w:val="231F20"/>
          <w:w w:val="102"/>
          <w:sz w:val="16"/>
        </w:rPr>
        <w:t>nifie</w:t>
      </w:r>
      <w:r>
        <w:rPr>
          <w:color w:val="231F20"/>
          <w:spacing w:val="-1"/>
          <w:w w:val="102"/>
          <w:sz w:val="16"/>
        </w:rPr>
        <w:t>s</w:t>
      </w:r>
      <w:r>
        <w:rPr>
          <w:color w:val="231F20"/>
          <w:w w:val="116"/>
          <w:sz w:val="16"/>
        </w:rPr>
        <w:t>t</w:t>
      </w:r>
      <w:r>
        <w:rPr>
          <w:color w:val="231F20"/>
          <w:w w:val="105"/>
          <w:sz w:val="16"/>
        </w:rPr>
        <w:t>a</w:t>
      </w:r>
      <w:r>
        <w:rPr>
          <w:color w:val="231F20"/>
          <w:spacing w:val="-6"/>
          <w:sz w:val="16"/>
        </w:rPr>
        <w:t> </w:t>
      </w:r>
      <w:r>
        <w:rPr>
          <w:color w:val="231F20"/>
          <w:spacing w:val="-1"/>
          <w:w w:val="101"/>
          <w:sz w:val="16"/>
        </w:rPr>
        <w:t>e</w:t>
      </w:r>
      <w:r>
        <w:rPr>
          <w:color w:val="231F20"/>
          <w:w w:val="97"/>
          <w:sz w:val="16"/>
        </w:rPr>
        <w:t>l</w:t>
      </w:r>
      <w:r>
        <w:rPr>
          <w:color w:val="231F20"/>
          <w:spacing w:val="-6"/>
          <w:sz w:val="16"/>
        </w:rPr>
        <w:t> </w:t>
      </w:r>
      <w:r>
        <w:rPr>
          <w:color w:val="231F20"/>
          <w:w w:val="111"/>
          <w:sz w:val="16"/>
        </w:rPr>
        <w:t>i</w:t>
      </w:r>
      <w:r>
        <w:rPr>
          <w:color w:val="231F20"/>
          <w:spacing w:val="-2"/>
          <w:w w:val="111"/>
          <w:sz w:val="16"/>
        </w:rPr>
        <w:t>n</w:t>
      </w:r>
      <w:r>
        <w:rPr>
          <w:color w:val="231F20"/>
          <w:w w:val="99"/>
          <w:sz w:val="16"/>
        </w:rPr>
        <w:t>g</w:t>
      </w:r>
      <w:r>
        <w:rPr>
          <w:color w:val="231F20"/>
          <w:spacing w:val="-3"/>
          <w:w w:val="118"/>
          <w:sz w:val="16"/>
        </w:rPr>
        <w:t>r</w:t>
      </w:r>
      <w:r>
        <w:rPr>
          <w:color w:val="231F20"/>
          <w:w w:val="101"/>
          <w:sz w:val="16"/>
        </w:rPr>
        <w:t>e</w:t>
      </w:r>
      <w:r>
        <w:rPr>
          <w:color w:val="231F20"/>
          <w:spacing w:val="1"/>
          <w:w w:val="101"/>
          <w:sz w:val="16"/>
        </w:rPr>
        <w:t>s</w:t>
      </w:r>
      <w:r>
        <w:rPr>
          <w:color w:val="231F20"/>
          <w:w w:val="108"/>
          <w:sz w:val="16"/>
        </w:rPr>
        <w:t>o</w:t>
      </w:r>
      <w:r>
        <w:rPr>
          <w:color w:val="231F20"/>
          <w:spacing w:val="-6"/>
          <w:sz w:val="16"/>
        </w:rPr>
        <w:t> </w:t>
      </w:r>
      <w:r>
        <w:rPr>
          <w:color w:val="231F20"/>
          <w:w w:val="97"/>
          <w:sz w:val="16"/>
        </w:rPr>
        <w:t>y</w:t>
      </w:r>
      <w:r>
        <w:rPr>
          <w:color w:val="231F20"/>
          <w:spacing w:val="-6"/>
          <w:sz w:val="16"/>
        </w:rPr>
        <w:t> </w:t>
      </w:r>
      <w:r>
        <w:rPr>
          <w:color w:val="231F20"/>
          <w:w w:val="100"/>
          <w:sz w:val="16"/>
        </w:rPr>
        <w:t>eg</w:t>
      </w:r>
      <w:r>
        <w:rPr>
          <w:color w:val="231F20"/>
          <w:spacing w:val="-3"/>
          <w:w w:val="118"/>
          <w:sz w:val="16"/>
        </w:rPr>
        <w:t>r</w:t>
      </w:r>
      <w:r>
        <w:rPr>
          <w:color w:val="231F20"/>
          <w:w w:val="101"/>
          <w:sz w:val="16"/>
        </w:rPr>
        <w:t>e</w:t>
      </w:r>
      <w:r>
        <w:rPr>
          <w:color w:val="231F20"/>
          <w:spacing w:val="1"/>
          <w:w w:val="101"/>
          <w:sz w:val="16"/>
        </w:rPr>
        <w:t>s</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spacing w:val="-1"/>
          <w:w w:val="116"/>
          <w:sz w:val="16"/>
        </w:rPr>
        <w:t>t</w:t>
      </w:r>
      <w:r>
        <w:rPr>
          <w:color w:val="231F20"/>
          <w:w w:val="101"/>
          <w:sz w:val="16"/>
        </w:rPr>
        <w:t>e</w:t>
      </w:r>
      <w:r>
        <w:rPr>
          <w:color w:val="231F20"/>
          <w:spacing w:val="1"/>
          <w:w w:val="101"/>
          <w:sz w:val="16"/>
        </w:rPr>
        <w:t>s</w:t>
      </w:r>
      <w:r>
        <w:rPr>
          <w:color w:val="231F20"/>
          <w:spacing w:val="-2"/>
          <w:w w:val="108"/>
          <w:sz w:val="16"/>
        </w:rPr>
        <w:t>o</w:t>
      </w:r>
      <w:r>
        <w:rPr>
          <w:color w:val="231F20"/>
          <w:spacing w:val="-3"/>
          <w:w w:val="118"/>
          <w:sz w:val="16"/>
        </w:rPr>
        <w:t>r</w:t>
      </w:r>
      <w:r>
        <w:rPr>
          <w:color w:val="231F20"/>
          <w:w w:val="108"/>
          <w:sz w:val="16"/>
        </w:rPr>
        <w:t>er</w:t>
      </w:r>
      <w:r>
        <w:rPr>
          <w:color w:val="231F20"/>
          <w:w w:val="92"/>
          <w:sz w:val="16"/>
        </w:rPr>
        <w:t>í</w:t>
      </w:r>
      <w:r>
        <w:rPr>
          <w:color w:val="231F20"/>
          <w:w w:val="105"/>
          <w:sz w:val="16"/>
        </w:rPr>
        <w:t>a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6"/>
          <w:sz w:val="16"/>
        </w:rPr>
        <w:t> </w:t>
      </w:r>
      <w:r>
        <w:rPr>
          <w:color w:val="231F20"/>
          <w:w w:val="102"/>
          <w:sz w:val="16"/>
        </w:rPr>
        <w:t>31</w:t>
      </w:r>
      <w:r>
        <w:rPr>
          <w:color w:val="231F20"/>
          <w:spacing w:val="-6"/>
          <w:sz w:val="16"/>
        </w:rPr>
        <w:t> </w:t>
      </w:r>
      <w:r>
        <w:rPr>
          <w:color w:val="231F20"/>
          <w:w w:val="107"/>
          <w:sz w:val="16"/>
        </w:rPr>
        <w:t>de</w:t>
      </w:r>
      <w:r>
        <w:rPr>
          <w:color w:val="231F20"/>
          <w:spacing w:val="-6"/>
          <w:sz w:val="16"/>
        </w:rPr>
        <w:t> </w:t>
      </w:r>
      <w:r>
        <w:rPr>
          <w:color w:val="231F20"/>
          <w:spacing w:val="-1"/>
          <w:w w:val="111"/>
          <w:sz w:val="16"/>
        </w:rPr>
        <w:t>m</w:t>
      </w:r>
      <w:r>
        <w:rPr>
          <w:color w:val="231F20"/>
          <w:spacing w:val="-2"/>
          <w:w w:val="105"/>
          <w:sz w:val="16"/>
        </w:rPr>
        <w:t>a</w:t>
      </w:r>
      <w:r>
        <w:rPr>
          <w:color w:val="231F20"/>
          <w:w w:val="108"/>
          <w:sz w:val="16"/>
        </w:rPr>
        <w:t>rzo</w:t>
      </w:r>
      <w:r>
        <w:rPr>
          <w:color w:val="231F20"/>
          <w:spacing w:val="-6"/>
          <w:sz w:val="16"/>
        </w:rPr>
        <w:t> </w:t>
      </w:r>
      <w:r>
        <w:rPr>
          <w:color w:val="231F20"/>
          <w:w w:val="107"/>
          <w:sz w:val="16"/>
        </w:rPr>
        <w:t>de</w:t>
      </w:r>
      <w:r>
        <w:rPr>
          <w:color w:val="231F20"/>
          <w:spacing w:val="-6"/>
          <w:sz w:val="16"/>
        </w:rPr>
        <w:t> </w:t>
      </w:r>
      <w:r>
        <w:rPr>
          <w:color w:val="231F20"/>
          <w:w w:val="102"/>
          <w:sz w:val="16"/>
        </w:rPr>
        <w:t>1860</w:t>
      </w:r>
      <w:r>
        <w:rPr>
          <w:color w:val="231F20"/>
          <w:spacing w:val="-26"/>
          <w:w w:val="40"/>
          <w:sz w:val="16"/>
        </w:rPr>
        <w:t>”</w:t>
      </w:r>
      <w:r>
        <w:rPr>
          <w:color w:val="231F20"/>
          <w:w w:val="96"/>
          <w:sz w:val="16"/>
        </w:rPr>
        <w:t>.</w:t>
      </w:r>
    </w:p>
    <w:p>
      <w:pPr>
        <w:spacing w:before="23"/>
        <w:ind w:left="907" w:right="0" w:firstLine="0"/>
        <w:jc w:val="both"/>
        <w:rPr>
          <w:sz w:val="16"/>
        </w:rPr>
      </w:pPr>
      <w:r>
        <w:rPr>
          <w:color w:val="231F20"/>
          <w:w w:val="105"/>
          <w:position w:val="5"/>
          <w:sz w:val="9"/>
        </w:rPr>
        <w:t>11  </w:t>
      </w:r>
      <w:r>
        <w:rPr>
          <w:color w:val="231F20"/>
          <w:w w:val="105"/>
          <w:sz w:val="12"/>
        </w:rPr>
        <w:t>AHML</w:t>
      </w:r>
      <w:r>
        <w:rPr>
          <w:color w:val="231F20"/>
          <w:w w:val="105"/>
          <w:sz w:val="16"/>
        </w:rPr>
        <w:t>, Tierras, caja 1, exp. 24. Un ejemplo relativo a este sistema de vecindad sobre derechos y</w:t>
      </w:r>
    </w:p>
    <w:p>
      <w:pPr>
        <w:spacing w:after="0"/>
        <w:jc w:val="both"/>
        <w:rPr>
          <w:sz w:val="16"/>
        </w:rPr>
        <w:sectPr>
          <w:footerReference w:type="default" r:id="rId67"/>
          <w:footerReference w:type="even" r:id="rId68"/>
          <w:pgSz w:w="8510" w:h="11630"/>
          <w:pgMar w:footer="388" w:header="359" w:top="620" w:bottom="580" w:left="0" w:right="0"/>
        </w:sectPr>
      </w:pPr>
    </w:p>
    <w:p>
      <w:pPr>
        <w:pStyle w:val="BodyText"/>
        <w:spacing w:before="10"/>
        <w:rPr>
          <w:sz w:val="18"/>
        </w:rPr>
      </w:pPr>
    </w:p>
    <w:p>
      <w:pPr>
        <w:pStyle w:val="BodyText"/>
        <w:spacing w:line="249" w:lineRule="auto" w:before="18"/>
        <w:ind w:left="907" w:right="903"/>
        <w:jc w:val="both"/>
      </w:pPr>
      <w:r>
        <w:rPr>
          <w:color w:val="231F20"/>
          <w:w w:val="105"/>
        </w:rPr>
        <w:t>obligaba a cumplir con las cargas y tributos inherentes (Carmagnani y Hernández, 2000: 375). Guerra señala que efectivamente la condición de vecino se mantenía a partir de esos vínculos internos (Guerra, 1991, I: 273).</w:t>
      </w:r>
    </w:p>
    <w:p>
      <w:pPr>
        <w:pStyle w:val="BodyText"/>
        <w:spacing w:before="2"/>
        <w:rPr>
          <w:sz w:val="23"/>
        </w:rPr>
      </w:pPr>
    </w:p>
    <w:p>
      <w:pPr>
        <w:pStyle w:val="BodyText"/>
        <w:spacing w:line="249" w:lineRule="auto"/>
        <w:ind w:left="907" w:right="904"/>
        <w:jc w:val="both"/>
      </w:pPr>
      <w:r>
        <w:rPr>
          <w:color w:val="231F20"/>
        </w:rPr>
        <w:t>El asunto de la vecindad y el derecho que implicaba la explotación de los recursos se manifestaba en los siguientes términos. En 1885 </w:t>
      </w:r>
      <w:r>
        <w:rPr>
          <w:color w:val="231F20"/>
          <w:spacing w:val="-3"/>
        </w:rPr>
        <w:t>Juan </w:t>
      </w:r>
      <w:r>
        <w:rPr>
          <w:color w:val="231F20"/>
        </w:rPr>
        <w:t>Olivera y  León Navarrete, vecinos de Lerma, solicitaron al ayuntamiento del lugar una fracción de la ciénega del común perteneciente a esa población. El presidente municipal respondió que tenían derecho a recibir el terreno que denunciaban </w:t>
      </w:r>
      <w:r>
        <w:rPr>
          <w:color w:val="231F20"/>
          <w:w w:val="109"/>
        </w:rPr>
        <w:t>en</w:t>
      </w:r>
      <w:r>
        <w:rPr>
          <w:color w:val="231F20"/>
          <w:spacing w:val="-3"/>
        </w:rPr>
        <w:t> </w:t>
      </w:r>
      <w:r>
        <w:rPr>
          <w:color w:val="231F20"/>
          <w:w w:val="107"/>
        </w:rPr>
        <w:t>raz</w:t>
      </w:r>
      <w:r>
        <w:rPr>
          <w:color w:val="231F20"/>
          <w:spacing w:val="-3"/>
          <w:w w:val="107"/>
        </w:rPr>
        <w:t>ó</w:t>
      </w:r>
      <w:r>
        <w:rPr>
          <w:color w:val="231F20"/>
          <w:w w:val="116"/>
        </w:rPr>
        <w:t>n</w:t>
      </w:r>
      <w:r>
        <w:rPr>
          <w:color w:val="231F20"/>
          <w:spacing w:val="-3"/>
        </w:rPr>
        <w:t> </w:t>
      </w:r>
      <w:r>
        <w:rPr>
          <w:color w:val="231F20"/>
          <w:w w:val="107"/>
        </w:rPr>
        <w:t>de</w:t>
      </w:r>
      <w:r>
        <w:rPr>
          <w:color w:val="231F20"/>
          <w:spacing w:val="-3"/>
        </w:rPr>
        <w:t> </w:t>
      </w:r>
      <w:r>
        <w:rPr>
          <w:color w:val="231F20"/>
          <w:spacing w:val="-3"/>
          <w:w w:val="108"/>
        </w:rPr>
        <w:t>q</w:t>
      </w:r>
      <w:r>
        <w:rPr>
          <w:color w:val="231F20"/>
          <w:w w:val="107"/>
        </w:rPr>
        <w:t>ue</w:t>
      </w:r>
      <w:r>
        <w:rPr>
          <w:color w:val="231F20"/>
          <w:spacing w:val="-3"/>
        </w:rPr>
        <w:t> </w:t>
      </w:r>
      <w:r>
        <w:rPr>
          <w:color w:val="231F20"/>
          <w:spacing w:val="-13"/>
          <w:w w:val="39"/>
        </w:rPr>
        <w:t>“</w:t>
      </w:r>
      <w:r>
        <w:rPr>
          <w:color w:val="231F20"/>
          <w:spacing w:val="1"/>
          <w:w w:val="100"/>
        </w:rPr>
        <w:t>s</w:t>
      </w:r>
      <w:r>
        <w:rPr>
          <w:color w:val="231F20"/>
          <w:spacing w:val="-3"/>
          <w:w w:val="108"/>
        </w:rPr>
        <w:t>o</w:t>
      </w:r>
      <w:r>
        <w:rPr>
          <w:color w:val="231F20"/>
          <w:w w:val="116"/>
        </w:rPr>
        <w:t>n</w:t>
      </w:r>
      <w:r>
        <w:rPr>
          <w:color w:val="231F20"/>
          <w:spacing w:val="-3"/>
        </w:rPr>
        <w:t> </w:t>
      </w:r>
      <w:r>
        <w:rPr>
          <w:color w:val="231F20"/>
          <w:spacing w:val="-2"/>
          <w:w w:val="98"/>
        </w:rPr>
        <w:t>v</w:t>
      </w:r>
      <w:r>
        <w:rPr>
          <w:color w:val="231F20"/>
          <w:spacing w:val="1"/>
          <w:w w:val="101"/>
        </w:rPr>
        <w:t>e</w:t>
      </w:r>
      <w:r>
        <w:rPr>
          <w:color w:val="231F20"/>
          <w:w w:val="107"/>
        </w:rPr>
        <w:t>ci</w:t>
      </w:r>
      <w:r>
        <w:rPr>
          <w:color w:val="231F20"/>
          <w:spacing w:val="-1"/>
          <w:w w:val="107"/>
        </w:rPr>
        <w:t>n</w:t>
      </w:r>
      <w:r>
        <w:rPr>
          <w:color w:val="231F20"/>
          <w:w w:val="105"/>
        </w:rPr>
        <w:t>os</w:t>
      </w:r>
      <w:r>
        <w:rPr>
          <w:color w:val="231F20"/>
          <w:spacing w:val="-3"/>
        </w:rPr>
        <w:t> </w:t>
      </w:r>
      <w:r>
        <w:rPr>
          <w:color w:val="231F20"/>
          <w:w w:val="107"/>
        </w:rPr>
        <w:t>de</w:t>
      </w:r>
      <w:r>
        <w:rPr>
          <w:color w:val="231F20"/>
          <w:spacing w:val="-3"/>
        </w:rPr>
        <w:t> </w:t>
      </w:r>
      <w:r>
        <w:rPr>
          <w:color w:val="231F20"/>
          <w:w w:val="101"/>
        </w:rPr>
        <w:t>e</w:t>
      </w:r>
      <w:r>
        <w:rPr>
          <w:color w:val="231F20"/>
          <w:spacing w:val="-2"/>
          <w:w w:val="101"/>
        </w:rPr>
        <w:t>s</w:t>
      </w:r>
      <w:r>
        <w:rPr>
          <w:color w:val="231F20"/>
          <w:spacing w:val="1"/>
          <w:w w:val="116"/>
        </w:rPr>
        <w:t>t</w:t>
      </w:r>
      <w:r>
        <w:rPr>
          <w:color w:val="231F20"/>
          <w:w w:val="105"/>
        </w:rPr>
        <w:t>a</w:t>
      </w:r>
      <w:r>
        <w:rPr>
          <w:color w:val="231F20"/>
          <w:spacing w:val="-3"/>
        </w:rPr>
        <w:t> </w:t>
      </w:r>
      <w:r>
        <w:rPr>
          <w:color w:val="231F20"/>
          <w:spacing w:val="1"/>
          <w:w w:val="111"/>
        </w:rPr>
        <w:t>p</w:t>
      </w:r>
      <w:r>
        <w:rPr>
          <w:color w:val="231F20"/>
          <w:spacing w:val="-2"/>
          <w:w w:val="108"/>
        </w:rPr>
        <w:t>o</w:t>
      </w:r>
      <w:r>
        <w:rPr>
          <w:color w:val="231F20"/>
          <w:spacing w:val="-2"/>
          <w:w w:val="108"/>
        </w:rPr>
        <w:t>b</w:t>
      </w:r>
      <w:r>
        <w:rPr>
          <w:color w:val="231F20"/>
          <w:w w:val="97"/>
        </w:rPr>
        <w:t>l</w:t>
      </w:r>
      <w:r>
        <w:rPr>
          <w:color w:val="231F20"/>
          <w:w w:val="104"/>
        </w:rPr>
        <w:t>aci</w:t>
      </w:r>
      <w:r>
        <w:rPr>
          <w:color w:val="231F20"/>
          <w:spacing w:val="-3"/>
          <w:w w:val="104"/>
        </w:rPr>
        <w:t>ó</w:t>
      </w:r>
      <w:r>
        <w:rPr>
          <w:color w:val="231F20"/>
          <w:w w:val="116"/>
        </w:rPr>
        <w:t>n</w:t>
      </w:r>
      <w:r>
        <w:rPr>
          <w:color w:val="231F20"/>
          <w:spacing w:val="-3"/>
        </w:rPr>
        <w:t> </w:t>
      </w:r>
      <w:r>
        <w:rPr>
          <w:color w:val="231F20"/>
          <w:w w:val="102"/>
        </w:rPr>
        <w:t>[…]</w:t>
      </w:r>
      <w:r>
        <w:rPr>
          <w:color w:val="231F20"/>
          <w:spacing w:val="-3"/>
        </w:rPr>
        <w:t> </w:t>
      </w:r>
      <w:r>
        <w:rPr>
          <w:color w:val="231F20"/>
          <w:w w:val="97"/>
        </w:rPr>
        <w:t>y</w:t>
      </w:r>
      <w:r>
        <w:rPr>
          <w:color w:val="231F20"/>
          <w:spacing w:val="-3"/>
        </w:rPr>
        <w:t> </w:t>
      </w:r>
      <w:r>
        <w:rPr>
          <w:color w:val="231F20"/>
          <w:spacing w:val="-2"/>
          <w:w w:val="97"/>
        </w:rPr>
        <w:t>y</w:t>
      </w:r>
      <w:r>
        <w:rPr>
          <w:color w:val="231F20"/>
          <w:w w:val="108"/>
        </w:rPr>
        <w:t>o</w:t>
      </w:r>
      <w:r>
        <w:rPr>
          <w:color w:val="231F20"/>
          <w:spacing w:val="-3"/>
        </w:rPr>
        <w:t> </w:t>
      </w:r>
      <w:r>
        <w:rPr>
          <w:color w:val="231F20"/>
          <w:w w:val="105"/>
        </w:rPr>
        <w:t>de</w:t>
      </w:r>
      <w:r>
        <w:rPr>
          <w:color w:val="231F20"/>
          <w:spacing w:val="1"/>
          <w:w w:val="105"/>
        </w:rPr>
        <w:t>s</w:t>
      </w:r>
      <w:r>
        <w:rPr>
          <w:color w:val="231F20"/>
          <w:spacing w:val="1"/>
          <w:w w:val="101"/>
        </w:rPr>
        <w:t>e</w:t>
      </w:r>
      <w:r>
        <w:rPr>
          <w:color w:val="231F20"/>
          <w:spacing w:val="-2"/>
          <w:w w:val="105"/>
        </w:rPr>
        <w:t>a</w:t>
      </w:r>
      <w:r>
        <w:rPr>
          <w:color w:val="231F20"/>
          <w:spacing w:val="1"/>
          <w:w w:val="118"/>
        </w:rPr>
        <w:t>r</w:t>
      </w:r>
      <w:r>
        <w:rPr>
          <w:color w:val="231F20"/>
          <w:w w:val="92"/>
        </w:rPr>
        <w:t>í</w:t>
      </w:r>
      <w:r>
        <w:rPr>
          <w:color w:val="231F20"/>
          <w:w w:val="105"/>
        </w:rPr>
        <w:t>a</w:t>
      </w:r>
      <w:r>
        <w:rPr>
          <w:color w:val="231F20"/>
          <w:spacing w:val="-3"/>
        </w:rPr>
        <w:t> </w:t>
      </w:r>
      <w:r>
        <w:rPr>
          <w:color w:val="231F20"/>
          <w:spacing w:val="-3"/>
          <w:w w:val="108"/>
        </w:rPr>
        <w:t>q</w:t>
      </w:r>
      <w:r>
        <w:rPr>
          <w:color w:val="231F20"/>
          <w:w w:val="107"/>
        </w:rPr>
        <w:t>ue</w:t>
      </w:r>
      <w:r>
        <w:rPr>
          <w:color w:val="231F20"/>
          <w:spacing w:val="-3"/>
        </w:rPr>
        <w:t> </w:t>
      </w:r>
      <w:r>
        <w:rPr>
          <w:color w:val="231F20"/>
          <w:spacing w:val="-2"/>
          <w:w w:val="116"/>
        </w:rPr>
        <w:t>t</w:t>
      </w:r>
      <w:r>
        <w:rPr>
          <w:color w:val="231F20"/>
          <w:spacing w:val="1"/>
          <w:w w:val="108"/>
        </w:rPr>
        <w:t>o</w:t>
      </w:r>
      <w:r>
        <w:rPr>
          <w:color w:val="231F20"/>
          <w:w w:val="107"/>
        </w:rPr>
        <w:t>dos </w:t>
      </w:r>
      <w:r>
        <w:rPr>
          <w:color w:val="231F20"/>
        </w:rPr>
        <w:t>estos terrenos fuesen repartidos entre los vecinos todos o al menos entre </w:t>
      </w:r>
      <w:r>
        <w:rPr>
          <w:color w:val="231F20"/>
          <w:w w:val="103"/>
        </w:rPr>
        <w:t>los</w:t>
      </w:r>
      <w:r>
        <w:rPr>
          <w:color w:val="231F20"/>
        </w:rPr>
        <w:t> </w:t>
      </w:r>
      <w:r>
        <w:rPr>
          <w:color w:val="231F20"/>
          <w:spacing w:val="-12"/>
        </w:rPr>
        <w:t> </w:t>
      </w:r>
      <w:r>
        <w:rPr>
          <w:color w:val="231F20"/>
          <w:spacing w:val="-1"/>
          <w:w w:val="111"/>
        </w:rPr>
        <w:t>m</w:t>
      </w:r>
      <w:r>
        <w:rPr>
          <w:color w:val="231F20"/>
          <w:spacing w:val="-1"/>
          <w:w w:val="99"/>
        </w:rPr>
        <w:t>á</w:t>
      </w:r>
      <w:r>
        <w:rPr>
          <w:color w:val="231F20"/>
          <w:w w:val="100"/>
        </w:rPr>
        <w:t>s</w:t>
      </w:r>
      <w:r>
        <w:rPr>
          <w:color w:val="231F20"/>
        </w:rPr>
        <w:t> </w:t>
      </w:r>
      <w:r>
        <w:rPr>
          <w:color w:val="231F20"/>
          <w:spacing w:val="-12"/>
        </w:rPr>
        <w:t> </w:t>
      </w:r>
      <w:r>
        <w:rPr>
          <w:color w:val="231F20"/>
          <w:spacing w:val="-1"/>
          <w:w w:val="116"/>
        </w:rPr>
        <w:t>n</w:t>
      </w:r>
      <w:r>
        <w:rPr>
          <w:color w:val="231F20"/>
          <w:spacing w:val="1"/>
          <w:w w:val="101"/>
        </w:rPr>
        <w:t>e</w:t>
      </w:r>
      <w:r>
        <w:rPr>
          <w:color w:val="231F20"/>
          <w:w w:val="101"/>
        </w:rPr>
        <w:t>ces</w:t>
      </w:r>
      <w:r>
        <w:rPr>
          <w:color w:val="231F20"/>
          <w:spacing w:val="-3"/>
          <w:w w:val="101"/>
        </w:rPr>
        <w:t>i</w:t>
      </w:r>
      <w:r>
        <w:rPr>
          <w:color w:val="231F20"/>
          <w:spacing w:val="1"/>
          <w:w w:val="116"/>
        </w:rPr>
        <w:t>t</w:t>
      </w:r>
      <w:r>
        <w:rPr>
          <w:color w:val="231F20"/>
          <w:w w:val="107"/>
        </w:rPr>
        <w:t>ado</w:t>
      </w:r>
      <w:r>
        <w:rPr>
          <w:color w:val="231F20"/>
          <w:spacing w:val="-9"/>
          <w:w w:val="107"/>
        </w:rPr>
        <w:t>s</w:t>
      </w:r>
      <w:r>
        <w:rPr>
          <w:color w:val="231F20"/>
          <w:spacing w:val="-36"/>
          <w:w w:val="40"/>
        </w:rPr>
        <w:t>”</w:t>
      </w:r>
      <w:r>
        <w:rPr>
          <w:color w:val="231F20"/>
          <w:spacing w:val="-1"/>
          <w:w w:val="96"/>
        </w:rPr>
        <w:t>.</w:t>
      </w:r>
      <w:r>
        <w:rPr>
          <w:color w:val="231F20"/>
          <w:w w:val="100"/>
          <w:position w:val="7"/>
          <w:sz w:val="13"/>
        </w:rPr>
        <w:t>12</w:t>
      </w:r>
      <w:r>
        <w:rPr>
          <w:color w:val="231F20"/>
          <w:position w:val="7"/>
          <w:sz w:val="13"/>
        </w:rPr>
        <w:t>  </w:t>
      </w:r>
      <w:r>
        <w:rPr>
          <w:color w:val="231F20"/>
          <w:spacing w:val="1"/>
          <w:position w:val="7"/>
          <w:sz w:val="13"/>
        </w:rPr>
        <w:t> </w:t>
      </w:r>
      <w:r>
        <w:rPr>
          <w:color w:val="231F20"/>
          <w:spacing w:val="1"/>
          <w:w w:val="93"/>
        </w:rPr>
        <w:t>L</w:t>
      </w:r>
      <w:r>
        <w:rPr>
          <w:color w:val="231F20"/>
          <w:w w:val="105"/>
        </w:rPr>
        <w:t>os</w:t>
      </w:r>
      <w:r>
        <w:rPr>
          <w:color w:val="231F20"/>
        </w:rPr>
        <w:t> </w:t>
      </w:r>
      <w:r>
        <w:rPr>
          <w:color w:val="231F20"/>
          <w:spacing w:val="-12"/>
        </w:rPr>
        <w:t> </w:t>
      </w:r>
      <w:r>
        <w:rPr>
          <w:color w:val="231F20"/>
          <w:spacing w:val="1"/>
          <w:w w:val="100"/>
        </w:rPr>
        <w:t>s</w:t>
      </w:r>
      <w:r>
        <w:rPr>
          <w:color w:val="231F20"/>
          <w:spacing w:val="-2"/>
          <w:w w:val="108"/>
        </w:rPr>
        <w:t>o</w:t>
      </w:r>
      <w:r>
        <w:rPr>
          <w:color w:val="231F20"/>
          <w:w w:val="101"/>
        </w:rPr>
        <w:t>lic</w:t>
      </w:r>
      <w:r>
        <w:rPr>
          <w:color w:val="231F20"/>
          <w:spacing w:val="-3"/>
          <w:w w:val="101"/>
        </w:rPr>
        <w:t>i</w:t>
      </w:r>
      <w:r>
        <w:rPr>
          <w:color w:val="231F20"/>
          <w:spacing w:val="1"/>
          <w:w w:val="116"/>
        </w:rPr>
        <w:t>t</w:t>
      </w:r>
      <w:r>
        <w:rPr>
          <w:color w:val="231F20"/>
          <w:spacing w:val="-2"/>
          <w:w w:val="105"/>
        </w:rPr>
        <w:t>a</w:t>
      </w:r>
      <w:r>
        <w:rPr>
          <w:color w:val="231F20"/>
          <w:spacing w:val="-5"/>
          <w:w w:val="116"/>
        </w:rPr>
        <w:t>n</w:t>
      </w:r>
      <w:r>
        <w:rPr>
          <w:color w:val="231F20"/>
          <w:spacing w:val="-2"/>
          <w:w w:val="116"/>
        </w:rPr>
        <w:t>t</w:t>
      </w:r>
      <w:r>
        <w:rPr>
          <w:color w:val="231F20"/>
          <w:w w:val="101"/>
        </w:rPr>
        <w:t>es</w:t>
      </w:r>
      <w:r>
        <w:rPr>
          <w:color w:val="231F20"/>
        </w:rPr>
        <w:t> </w:t>
      </w:r>
      <w:r>
        <w:rPr>
          <w:color w:val="231F20"/>
          <w:spacing w:val="-12"/>
        </w:rPr>
        <w:t> </w:t>
      </w:r>
      <w:r>
        <w:rPr>
          <w:color w:val="231F20"/>
          <w:spacing w:val="1"/>
          <w:w w:val="101"/>
        </w:rPr>
        <w:t>c</w:t>
      </w:r>
      <w:r>
        <w:rPr>
          <w:color w:val="231F20"/>
          <w:w w:val="112"/>
        </w:rPr>
        <w:t>u</w:t>
      </w:r>
      <w:r>
        <w:rPr>
          <w:color w:val="231F20"/>
          <w:spacing w:val="-5"/>
          <w:w w:val="112"/>
        </w:rPr>
        <w:t>m</w:t>
      </w:r>
      <w:r>
        <w:rPr>
          <w:color w:val="231F20"/>
          <w:spacing w:val="-2"/>
          <w:w w:val="111"/>
        </w:rPr>
        <w:t>p</w:t>
      </w:r>
      <w:r>
        <w:rPr>
          <w:color w:val="231F20"/>
          <w:w w:val="94"/>
        </w:rPr>
        <w:t>lí</w:t>
      </w:r>
      <w:r>
        <w:rPr>
          <w:color w:val="231F20"/>
          <w:spacing w:val="-2"/>
          <w:w w:val="105"/>
        </w:rPr>
        <w:t>a</w:t>
      </w:r>
      <w:r>
        <w:rPr>
          <w:color w:val="231F20"/>
          <w:w w:val="116"/>
        </w:rPr>
        <w:t>n</w:t>
      </w:r>
      <w:r>
        <w:rPr>
          <w:color w:val="231F20"/>
        </w:rPr>
        <w:t> </w:t>
      </w:r>
      <w:r>
        <w:rPr>
          <w:color w:val="231F20"/>
          <w:spacing w:val="-12"/>
        </w:rPr>
        <w:t> </w:t>
      </w:r>
      <w:r>
        <w:rPr>
          <w:color w:val="231F20"/>
          <w:w w:val="105"/>
        </w:rPr>
        <w:t>c</w:t>
      </w:r>
      <w:r>
        <w:rPr>
          <w:color w:val="231F20"/>
          <w:spacing w:val="-3"/>
          <w:w w:val="105"/>
        </w:rPr>
        <w:t>o</w:t>
      </w:r>
      <w:r>
        <w:rPr>
          <w:color w:val="231F20"/>
          <w:w w:val="116"/>
        </w:rPr>
        <w:t>n</w:t>
      </w:r>
      <w:r>
        <w:rPr>
          <w:color w:val="231F20"/>
        </w:rPr>
        <w:t> </w:t>
      </w:r>
      <w:r>
        <w:rPr>
          <w:color w:val="231F20"/>
          <w:spacing w:val="-12"/>
        </w:rPr>
        <w:t> </w:t>
      </w:r>
      <w:r>
        <w:rPr>
          <w:color w:val="231F20"/>
          <w:spacing w:val="-1"/>
          <w:w w:val="101"/>
        </w:rPr>
        <w:t>e</w:t>
      </w:r>
      <w:r>
        <w:rPr>
          <w:color w:val="231F20"/>
          <w:w w:val="97"/>
        </w:rPr>
        <w:t>l</w:t>
      </w:r>
      <w:r>
        <w:rPr>
          <w:color w:val="231F20"/>
        </w:rPr>
        <w:t> </w:t>
      </w:r>
      <w:r>
        <w:rPr>
          <w:color w:val="231F20"/>
          <w:spacing w:val="-12"/>
        </w:rPr>
        <w:t> </w:t>
      </w:r>
      <w:r>
        <w:rPr>
          <w:color w:val="231F20"/>
          <w:spacing w:val="-3"/>
          <w:w w:val="118"/>
        </w:rPr>
        <w:t>r</w:t>
      </w:r>
      <w:r>
        <w:rPr>
          <w:color w:val="231F20"/>
          <w:spacing w:val="1"/>
          <w:w w:val="101"/>
        </w:rPr>
        <w:t>e</w:t>
      </w:r>
      <w:r>
        <w:rPr>
          <w:color w:val="231F20"/>
          <w:spacing w:val="-3"/>
          <w:w w:val="108"/>
        </w:rPr>
        <w:t>q</w:t>
      </w:r>
      <w:r>
        <w:rPr>
          <w:color w:val="231F20"/>
          <w:w w:val="109"/>
        </w:rPr>
        <w:t>u</w:t>
      </w:r>
      <w:r>
        <w:rPr>
          <w:color w:val="231F20"/>
          <w:spacing w:val="-1"/>
          <w:w w:val="109"/>
        </w:rPr>
        <w:t>i</w:t>
      </w:r>
      <w:r>
        <w:rPr>
          <w:color w:val="231F20"/>
          <w:w w:val="101"/>
        </w:rPr>
        <w:t>s</w:t>
      </w:r>
      <w:r>
        <w:rPr>
          <w:color w:val="231F20"/>
          <w:spacing w:val="-3"/>
          <w:w w:val="101"/>
        </w:rPr>
        <w:t>i</w:t>
      </w:r>
      <w:r>
        <w:rPr>
          <w:color w:val="231F20"/>
          <w:spacing w:val="-2"/>
          <w:w w:val="116"/>
        </w:rPr>
        <w:t>t</w:t>
      </w:r>
      <w:r>
        <w:rPr>
          <w:color w:val="231F20"/>
          <w:w w:val="108"/>
        </w:rPr>
        <w:t>o</w:t>
      </w:r>
      <w:r>
        <w:rPr>
          <w:color w:val="231F20"/>
        </w:rPr>
        <w:t> </w:t>
      </w:r>
      <w:r>
        <w:rPr>
          <w:color w:val="231F20"/>
          <w:spacing w:val="-12"/>
        </w:rPr>
        <w:t> </w:t>
      </w:r>
      <w:r>
        <w:rPr>
          <w:color w:val="231F20"/>
          <w:w w:val="107"/>
        </w:rPr>
        <w:t>de</w:t>
      </w:r>
      <w:r>
        <w:rPr>
          <w:color w:val="231F20"/>
        </w:rPr>
        <w:t> </w:t>
      </w:r>
      <w:r>
        <w:rPr>
          <w:color w:val="231F20"/>
          <w:spacing w:val="-12"/>
        </w:rPr>
        <w:t> </w:t>
      </w:r>
      <w:r>
        <w:rPr>
          <w:color w:val="231F20"/>
          <w:spacing w:val="1"/>
          <w:w w:val="100"/>
        </w:rPr>
        <w:t>s</w:t>
      </w:r>
      <w:r>
        <w:rPr>
          <w:color w:val="231F20"/>
          <w:w w:val="108"/>
        </w:rPr>
        <w:t>er </w:t>
      </w:r>
      <w:r>
        <w:rPr>
          <w:color w:val="231F20"/>
        </w:rPr>
        <w:t>reconocidos</w:t>
      </w:r>
      <w:r>
        <w:rPr>
          <w:color w:val="231F20"/>
          <w:spacing w:val="22"/>
        </w:rPr>
        <w:t> </w:t>
      </w:r>
      <w:r>
        <w:rPr>
          <w:color w:val="231F20"/>
        </w:rPr>
        <w:t>por</w:t>
      </w:r>
      <w:r>
        <w:rPr>
          <w:color w:val="231F20"/>
          <w:spacing w:val="22"/>
        </w:rPr>
        <w:t> </w:t>
      </w:r>
      <w:r>
        <w:rPr>
          <w:color w:val="231F20"/>
        </w:rPr>
        <w:t>el</w:t>
      </w:r>
      <w:r>
        <w:rPr>
          <w:color w:val="231F20"/>
          <w:spacing w:val="22"/>
        </w:rPr>
        <w:t> </w:t>
      </w:r>
      <w:r>
        <w:rPr>
          <w:color w:val="231F20"/>
        </w:rPr>
        <w:t>común</w:t>
      </w:r>
      <w:r>
        <w:rPr>
          <w:color w:val="231F20"/>
          <w:spacing w:val="22"/>
        </w:rPr>
        <w:t> </w:t>
      </w:r>
      <w:r>
        <w:rPr>
          <w:color w:val="231F20"/>
        </w:rPr>
        <w:t>y</w:t>
      </w:r>
      <w:r>
        <w:rPr>
          <w:color w:val="231F20"/>
          <w:spacing w:val="22"/>
        </w:rPr>
        <w:t> </w:t>
      </w:r>
      <w:r>
        <w:rPr>
          <w:color w:val="231F20"/>
        </w:rPr>
        <w:t>por</w:t>
      </w:r>
      <w:r>
        <w:rPr>
          <w:color w:val="231F20"/>
          <w:spacing w:val="22"/>
        </w:rPr>
        <w:t> </w:t>
      </w:r>
      <w:r>
        <w:rPr>
          <w:color w:val="231F20"/>
        </w:rPr>
        <w:t>la</w:t>
      </w:r>
      <w:r>
        <w:rPr>
          <w:color w:val="231F20"/>
          <w:spacing w:val="22"/>
        </w:rPr>
        <w:t> </w:t>
      </w:r>
      <w:r>
        <w:rPr>
          <w:color w:val="231F20"/>
        </w:rPr>
        <w:t>autoridad</w:t>
      </w:r>
      <w:r>
        <w:rPr>
          <w:color w:val="231F20"/>
          <w:spacing w:val="22"/>
        </w:rPr>
        <w:t> </w:t>
      </w:r>
      <w:r>
        <w:rPr>
          <w:color w:val="231F20"/>
        </w:rPr>
        <w:t>local</w:t>
      </w:r>
      <w:r>
        <w:rPr>
          <w:color w:val="231F20"/>
          <w:spacing w:val="22"/>
        </w:rPr>
        <w:t> </w:t>
      </w:r>
      <w:r>
        <w:rPr>
          <w:color w:val="231F20"/>
        </w:rPr>
        <w:t>como</w:t>
      </w:r>
      <w:r>
        <w:rPr>
          <w:color w:val="231F20"/>
          <w:spacing w:val="22"/>
        </w:rPr>
        <w:t> </w:t>
      </w:r>
      <w:r>
        <w:rPr>
          <w:color w:val="231F20"/>
        </w:rPr>
        <w:t>vecinos</w:t>
      </w:r>
      <w:r>
        <w:rPr>
          <w:color w:val="231F20"/>
          <w:spacing w:val="22"/>
        </w:rPr>
        <w:t> </w:t>
      </w:r>
      <w:r>
        <w:rPr>
          <w:color w:val="231F20"/>
        </w:rPr>
        <w:t>del</w:t>
      </w:r>
      <w:r>
        <w:rPr>
          <w:color w:val="231F20"/>
          <w:spacing w:val="22"/>
        </w:rPr>
        <w:t> </w:t>
      </w:r>
      <w:r>
        <w:rPr>
          <w:color w:val="231F20"/>
        </w:rPr>
        <w:t>pueblo.</w:t>
      </w:r>
    </w:p>
    <w:p>
      <w:pPr>
        <w:pStyle w:val="BodyText"/>
        <w:spacing w:before="2"/>
        <w:rPr>
          <w:sz w:val="23"/>
        </w:rPr>
      </w:pPr>
    </w:p>
    <w:p>
      <w:pPr>
        <w:pStyle w:val="BodyText"/>
        <w:spacing w:line="249" w:lineRule="auto"/>
        <w:ind w:left="907" w:right="903"/>
        <w:jc w:val="both"/>
      </w:pPr>
      <w:r>
        <w:rPr>
          <w:color w:val="231F20"/>
          <w:w w:val="105"/>
        </w:rPr>
        <w:t>La vecindad también era reconocida por las autoridades locales con la prestación de servicios comunitarios. En 1892 Camilo </w:t>
      </w:r>
      <w:r>
        <w:rPr>
          <w:color w:val="231F20"/>
          <w:spacing w:val="-6"/>
          <w:w w:val="105"/>
        </w:rPr>
        <w:t>Tomás </w:t>
      </w:r>
      <w:r>
        <w:rPr>
          <w:color w:val="231F20"/>
          <w:w w:val="105"/>
        </w:rPr>
        <w:t>señalaba que era</w:t>
      </w:r>
      <w:r>
        <w:rPr>
          <w:color w:val="231F20"/>
          <w:spacing w:val="-13"/>
          <w:w w:val="105"/>
        </w:rPr>
        <w:t> </w:t>
      </w:r>
      <w:r>
        <w:rPr>
          <w:color w:val="231F20"/>
          <w:w w:val="105"/>
        </w:rPr>
        <w:t>vecino</w:t>
      </w:r>
      <w:r>
        <w:rPr>
          <w:color w:val="231F20"/>
          <w:spacing w:val="-13"/>
          <w:w w:val="105"/>
        </w:rPr>
        <w:t> </w:t>
      </w:r>
      <w:r>
        <w:rPr>
          <w:color w:val="231F20"/>
          <w:w w:val="105"/>
        </w:rPr>
        <w:t>de</w:t>
      </w:r>
      <w:r>
        <w:rPr>
          <w:color w:val="231F20"/>
          <w:spacing w:val="-13"/>
          <w:w w:val="105"/>
        </w:rPr>
        <w:t> </w:t>
      </w:r>
      <w:r>
        <w:rPr>
          <w:color w:val="231F20"/>
          <w:w w:val="105"/>
        </w:rPr>
        <w:t>Coapanoaya</w:t>
      </w:r>
      <w:r>
        <w:rPr>
          <w:color w:val="231F20"/>
          <w:spacing w:val="-13"/>
          <w:w w:val="105"/>
        </w:rPr>
        <w:t> </w:t>
      </w:r>
      <w:r>
        <w:rPr>
          <w:color w:val="231F20"/>
          <w:w w:val="105"/>
        </w:rPr>
        <w:t>y</w:t>
      </w:r>
      <w:r>
        <w:rPr>
          <w:color w:val="231F20"/>
          <w:spacing w:val="-13"/>
          <w:w w:val="105"/>
        </w:rPr>
        <w:t> </w:t>
      </w:r>
      <w:r>
        <w:rPr>
          <w:color w:val="231F20"/>
          <w:w w:val="105"/>
        </w:rPr>
        <w:t>una</w:t>
      </w:r>
      <w:r>
        <w:rPr>
          <w:color w:val="231F20"/>
          <w:spacing w:val="-13"/>
          <w:w w:val="105"/>
        </w:rPr>
        <w:t> </w:t>
      </w:r>
      <w:r>
        <w:rPr>
          <w:color w:val="231F20"/>
          <w:w w:val="105"/>
        </w:rPr>
        <w:t>vez</w:t>
      </w:r>
      <w:r>
        <w:rPr>
          <w:color w:val="231F20"/>
          <w:spacing w:val="-13"/>
          <w:w w:val="105"/>
        </w:rPr>
        <w:t> </w:t>
      </w:r>
      <w:r>
        <w:rPr>
          <w:color w:val="231F20"/>
          <w:w w:val="105"/>
        </w:rPr>
        <w:t>que</w:t>
      </w:r>
      <w:r>
        <w:rPr>
          <w:color w:val="231F20"/>
          <w:spacing w:val="-13"/>
          <w:w w:val="105"/>
        </w:rPr>
        <w:t> </w:t>
      </w:r>
      <w:r>
        <w:rPr>
          <w:color w:val="231F20"/>
          <w:w w:val="105"/>
        </w:rPr>
        <w:t>fue</w:t>
      </w:r>
      <w:r>
        <w:rPr>
          <w:color w:val="231F20"/>
          <w:spacing w:val="-13"/>
          <w:w w:val="105"/>
        </w:rPr>
        <w:t> </w:t>
      </w:r>
      <w:r>
        <w:rPr>
          <w:color w:val="231F20"/>
          <w:w w:val="105"/>
        </w:rPr>
        <w:t>considerado</w:t>
      </w:r>
      <w:r>
        <w:rPr>
          <w:color w:val="231F20"/>
          <w:spacing w:val="-13"/>
          <w:w w:val="105"/>
        </w:rPr>
        <w:t> </w:t>
      </w:r>
      <w:r>
        <w:rPr>
          <w:color w:val="231F20"/>
          <w:w w:val="105"/>
        </w:rPr>
        <w:t>hijo</w:t>
      </w:r>
      <w:r>
        <w:rPr>
          <w:color w:val="231F20"/>
          <w:spacing w:val="-13"/>
          <w:w w:val="105"/>
        </w:rPr>
        <w:t> </w:t>
      </w:r>
      <w:r>
        <w:rPr>
          <w:color w:val="231F20"/>
          <w:w w:val="105"/>
        </w:rPr>
        <w:t>del</w:t>
      </w:r>
      <w:r>
        <w:rPr>
          <w:color w:val="231F20"/>
          <w:spacing w:val="-13"/>
          <w:w w:val="105"/>
        </w:rPr>
        <w:t> </w:t>
      </w:r>
      <w:r>
        <w:rPr>
          <w:color w:val="231F20"/>
          <w:w w:val="105"/>
        </w:rPr>
        <w:t>pueblo</w:t>
      </w:r>
      <w:r>
        <w:rPr>
          <w:color w:val="231F20"/>
          <w:spacing w:val="-13"/>
          <w:w w:val="105"/>
        </w:rPr>
        <w:t> </w:t>
      </w:r>
      <w:r>
        <w:rPr>
          <w:color w:val="231F20"/>
          <w:w w:val="105"/>
        </w:rPr>
        <w:t>se</w:t>
      </w:r>
      <w:r>
        <w:rPr>
          <w:color w:val="231F20"/>
          <w:spacing w:val="-13"/>
          <w:w w:val="105"/>
        </w:rPr>
        <w:t> </w:t>
      </w:r>
      <w:r>
        <w:rPr>
          <w:color w:val="231F20"/>
          <w:w w:val="105"/>
        </w:rPr>
        <w:t>le concedió</w:t>
      </w:r>
      <w:r>
        <w:rPr>
          <w:color w:val="231F20"/>
          <w:spacing w:val="-17"/>
          <w:w w:val="105"/>
        </w:rPr>
        <w:t> </w:t>
      </w:r>
      <w:r>
        <w:rPr>
          <w:color w:val="231F20"/>
          <w:spacing w:val="2"/>
          <w:w w:val="105"/>
        </w:rPr>
        <w:t>unterreno</w:t>
      </w:r>
      <w:r>
        <w:rPr>
          <w:color w:val="231F20"/>
          <w:spacing w:val="-16"/>
          <w:w w:val="105"/>
        </w:rPr>
        <w:t> </w:t>
      </w:r>
      <w:r>
        <w:rPr>
          <w:color w:val="231F20"/>
          <w:w w:val="105"/>
        </w:rPr>
        <w:t>situado</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spacing w:val="-3"/>
          <w:w w:val="105"/>
        </w:rPr>
        <w:t>monte.</w:t>
      </w:r>
      <w:r>
        <w:rPr>
          <w:color w:val="231F20"/>
          <w:spacing w:val="-16"/>
          <w:w w:val="105"/>
        </w:rPr>
        <w:t> </w:t>
      </w:r>
      <w:r>
        <w:rPr>
          <w:color w:val="231F20"/>
          <w:w w:val="105"/>
        </w:rPr>
        <w:t>Sin</w:t>
      </w:r>
      <w:r>
        <w:rPr>
          <w:color w:val="231F20"/>
          <w:spacing w:val="-16"/>
          <w:w w:val="105"/>
        </w:rPr>
        <w:t> </w:t>
      </w:r>
      <w:r>
        <w:rPr>
          <w:color w:val="231F20"/>
          <w:w w:val="105"/>
        </w:rPr>
        <w:t>embargo,</w:t>
      </w:r>
      <w:r>
        <w:rPr>
          <w:color w:val="231F20"/>
          <w:spacing w:val="-16"/>
          <w:w w:val="105"/>
        </w:rPr>
        <w:t> </w:t>
      </w:r>
      <w:r>
        <w:rPr>
          <w:color w:val="231F20"/>
          <w:w w:val="105"/>
        </w:rPr>
        <w:t>el</w:t>
      </w:r>
      <w:r>
        <w:rPr>
          <w:color w:val="231F20"/>
          <w:spacing w:val="-17"/>
          <w:w w:val="105"/>
        </w:rPr>
        <w:t> </w:t>
      </w:r>
      <w:r>
        <w:rPr>
          <w:color w:val="231F20"/>
          <w:w w:val="105"/>
        </w:rPr>
        <w:t>presidente</w:t>
      </w:r>
      <w:r>
        <w:rPr>
          <w:color w:val="231F20"/>
          <w:spacing w:val="-16"/>
          <w:w w:val="105"/>
        </w:rPr>
        <w:t> </w:t>
      </w:r>
      <w:r>
        <w:rPr>
          <w:color w:val="231F20"/>
          <w:w w:val="105"/>
        </w:rPr>
        <w:t>municipal de</w:t>
      </w:r>
      <w:r>
        <w:rPr>
          <w:color w:val="231F20"/>
          <w:spacing w:val="-10"/>
          <w:w w:val="105"/>
        </w:rPr>
        <w:t> </w:t>
      </w:r>
      <w:r>
        <w:rPr>
          <w:color w:val="231F20"/>
          <w:w w:val="105"/>
        </w:rPr>
        <w:t>Ocoyoacac</w:t>
      </w:r>
      <w:r>
        <w:rPr>
          <w:color w:val="231F20"/>
          <w:spacing w:val="-10"/>
          <w:w w:val="105"/>
        </w:rPr>
        <w:t> </w:t>
      </w:r>
      <w:r>
        <w:rPr>
          <w:color w:val="231F20"/>
          <w:w w:val="105"/>
        </w:rPr>
        <w:t>indicaba</w:t>
      </w:r>
      <w:r>
        <w:rPr>
          <w:color w:val="231F20"/>
          <w:spacing w:val="-10"/>
          <w:w w:val="105"/>
        </w:rPr>
        <w:t> </w:t>
      </w:r>
      <w:r>
        <w:rPr>
          <w:color w:val="231F20"/>
          <w:w w:val="105"/>
        </w:rPr>
        <w:t>que</w:t>
      </w:r>
      <w:r>
        <w:rPr>
          <w:color w:val="231F20"/>
          <w:spacing w:val="-10"/>
          <w:w w:val="105"/>
        </w:rPr>
        <w:t> </w:t>
      </w:r>
      <w:r>
        <w:rPr>
          <w:color w:val="231F20"/>
          <w:w w:val="105"/>
        </w:rPr>
        <w:t>Camilo</w:t>
      </w:r>
      <w:r>
        <w:rPr>
          <w:color w:val="231F20"/>
          <w:spacing w:val="-10"/>
          <w:w w:val="105"/>
        </w:rPr>
        <w:t> </w:t>
      </w:r>
      <w:r>
        <w:rPr>
          <w:color w:val="231F20"/>
          <w:spacing w:val="-6"/>
          <w:w w:val="105"/>
        </w:rPr>
        <w:t>Tomás</w:t>
      </w:r>
      <w:r>
        <w:rPr>
          <w:color w:val="231F20"/>
          <w:spacing w:val="-10"/>
          <w:w w:val="105"/>
        </w:rPr>
        <w:t> </w:t>
      </w:r>
      <w:r>
        <w:rPr>
          <w:color w:val="231F20"/>
          <w:w w:val="105"/>
        </w:rPr>
        <w:t>no</w:t>
      </w:r>
      <w:r>
        <w:rPr>
          <w:color w:val="231F20"/>
          <w:spacing w:val="-10"/>
          <w:w w:val="105"/>
        </w:rPr>
        <w:t> </w:t>
      </w:r>
      <w:r>
        <w:rPr>
          <w:color w:val="231F20"/>
          <w:w w:val="105"/>
        </w:rPr>
        <w:t>era</w:t>
      </w:r>
      <w:r>
        <w:rPr>
          <w:color w:val="231F20"/>
          <w:spacing w:val="-10"/>
          <w:w w:val="105"/>
        </w:rPr>
        <w:t> </w:t>
      </w:r>
      <w:r>
        <w:rPr>
          <w:color w:val="231F20"/>
          <w:w w:val="105"/>
        </w:rPr>
        <w:t>vecino</w:t>
      </w:r>
      <w:r>
        <w:rPr>
          <w:color w:val="231F20"/>
          <w:spacing w:val="-10"/>
          <w:w w:val="105"/>
        </w:rPr>
        <w:t> </w:t>
      </w:r>
      <w:r>
        <w:rPr>
          <w:color w:val="231F20"/>
          <w:w w:val="105"/>
        </w:rPr>
        <w:t>de</w:t>
      </w:r>
      <w:r>
        <w:rPr>
          <w:color w:val="231F20"/>
          <w:spacing w:val="-10"/>
          <w:w w:val="105"/>
        </w:rPr>
        <w:t> </w:t>
      </w:r>
      <w:r>
        <w:rPr>
          <w:color w:val="231F20"/>
          <w:w w:val="105"/>
        </w:rPr>
        <w:t>Coapanoaya</w:t>
      </w:r>
      <w:r>
        <w:rPr>
          <w:color w:val="231F20"/>
          <w:spacing w:val="-10"/>
          <w:w w:val="105"/>
        </w:rPr>
        <w:t> </w:t>
      </w:r>
      <w:r>
        <w:rPr>
          <w:color w:val="231F20"/>
          <w:w w:val="105"/>
        </w:rPr>
        <w:t>sino de </w:t>
      </w:r>
      <w:r>
        <w:rPr>
          <w:color w:val="231F20"/>
          <w:spacing w:val="-3"/>
          <w:w w:val="105"/>
        </w:rPr>
        <w:t>Tepexoyuca, </w:t>
      </w:r>
      <w:r>
        <w:rPr>
          <w:color w:val="231F20"/>
          <w:w w:val="105"/>
        </w:rPr>
        <w:t>además de que nunca había prestado sus servicios al</w:t>
      </w:r>
      <w:r>
        <w:rPr>
          <w:color w:val="231F20"/>
          <w:spacing w:val="-30"/>
          <w:w w:val="105"/>
        </w:rPr>
        <w:t> </w:t>
      </w:r>
      <w:r>
        <w:rPr>
          <w:color w:val="231F20"/>
          <w:w w:val="105"/>
        </w:rPr>
        <w:t>pueblo, motivos suficientes para no ser considerado en el fraccionamiento del llano </w:t>
      </w:r>
      <w:r>
        <w:rPr>
          <w:color w:val="231F20"/>
          <w:w w:val="107"/>
        </w:rPr>
        <w:t>de</w:t>
      </w:r>
      <w:r>
        <w:rPr>
          <w:color w:val="231F20"/>
          <w:spacing w:val="-5"/>
        </w:rPr>
        <w:t> </w:t>
      </w:r>
      <w:r>
        <w:rPr>
          <w:color w:val="231F20"/>
          <w:spacing w:val="-4"/>
          <w:w w:val="39"/>
        </w:rPr>
        <w:t>“</w:t>
      </w:r>
      <w:r>
        <w:rPr>
          <w:color w:val="231F20"/>
          <w:spacing w:val="1"/>
          <w:w w:val="98"/>
        </w:rPr>
        <w:t>E</w:t>
      </w:r>
      <w:r>
        <w:rPr>
          <w:color w:val="231F20"/>
          <w:w w:val="97"/>
        </w:rPr>
        <w:t>l</w:t>
      </w:r>
      <w:r>
        <w:rPr>
          <w:color w:val="231F20"/>
          <w:spacing w:val="-5"/>
        </w:rPr>
        <w:t> </w:t>
      </w:r>
      <w:r>
        <w:rPr>
          <w:color w:val="231F20"/>
          <w:spacing w:val="3"/>
          <w:w w:val="106"/>
        </w:rPr>
        <w:t>C</w:t>
      </w:r>
      <w:r>
        <w:rPr>
          <w:color w:val="231F20"/>
          <w:spacing w:val="-3"/>
          <w:w w:val="108"/>
        </w:rPr>
        <w:t>o</w:t>
      </w:r>
      <w:r>
        <w:rPr>
          <w:color w:val="231F20"/>
          <w:spacing w:val="-5"/>
          <w:w w:val="111"/>
        </w:rPr>
        <w:t>m</w:t>
      </w:r>
      <w:r>
        <w:rPr>
          <w:color w:val="231F20"/>
          <w:spacing w:val="-3"/>
          <w:w w:val="111"/>
        </w:rPr>
        <w:t>p</w:t>
      </w:r>
      <w:r>
        <w:rPr>
          <w:color w:val="231F20"/>
          <w:spacing w:val="-3"/>
          <w:w w:val="118"/>
        </w:rPr>
        <w:t>r</w:t>
      </w:r>
      <w:r>
        <w:rPr>
          <w:color w:val="231F20"/>
          <w:spacing w:val="-3"/>
          <w:w w:val="108"/>
        </w:rPr>
        <w:t>o</w:t>
      </w:r>
      <w:r>
        <w:rPr>
          <w:color w:val="231F20"/>
          <w:w w:val="109"/>
        </w:rPr>
        <w:t>m</w:t>
      </w:r>
      <w:r>
        <w:rPr>
          <w:color w:val="231F20"/>
          <w:spacing w:val="-1"/>
          <w:w w:val="109"/>
        </w:rPr>
        <w:t>i</w:t>
      </w:r>
      <w:r>
        <w:rPr>
          <w:color w:val="231F20"/>
          <w:spacing w:val="1"/>
          <w:w w:val="100"/>
        </w:rPr>
        <w:t>s</w:t>
      </w:r>
      <w:r>
        <w:rPr>
          <w:color w:val="231F20"/>
          <w:spacing w:val="-17"/>
          <w:w w:val="108"/>
        </w:rPr>
        <w:t>o</w:t>
      </w:r>
      <w:r>
        <w:rPr>
          <w:color w:val="231F20"/>
          <w:spacing w:val="-36"/>
          <w:w w:val="40"/>
        </w:rPr>
        <w:t>”</w:t>
      </w:r>
      <w:r>
        <w:rPr>
          <w:color w:val="231F20"/>
          <w:w w:val="96"/>
        </w:rPr>
        <w:t>.</w:t>
      </w:r>
      <w:r>
        <w:rPr>
          <w:color w:val="231F20"/>
          <w:spacing w:val="-5"/>
        </w:rPr>
        <w:t> </w:t>
      </w:r>
      <w:r>
        <w:rPr>
          <w:color w:val="231F20"/>
          <w:spacing w:val="1"/>
          <w:w w:val="98"/>
        </w:rPr>
        <w:t>E</w:t>
      </w:r>
      <w:r>
        <w:rPr>
          <w:color w:val="231F20"/>
          <w:w w:val="97"/>
        </w:rPr>
        <w:t>l</w:t>
      </w:r>
      <w:r>
        <w:rPr>
          <w:color w:val="231F20"/>
          <w:spacing w:val="-5"/>
        </w:rPr>
        <w:t> </w:t>
      </w:r>
      <w:r>
        <w:rPr>
          <w:color w:val="231F20"/>
          <w:spacing w:val="-4"/>
          <w:w w:val="105"/>
        </w:rPr>
        <w:t>a</w:t>
      </w:r>
      <w:r>
        <w:rPr>
          <w:color w:val="231F20"/>
          <w:w w:val="109"/>
        </w:rPr>
        <w:t>yu</w:t>
      </w:r>
      <w:r>
        <w:rPr>
          <w:color w:val="231F20"/>
          <w:spacing w:val="-5"/>
          <w:w w:val="109"/>
        </w:rPr>
        <w:t>n</w:t>
      </w:r>
      <w:r>
        <w:rPr>
          <w:color w:val="231F20"/>
          <w:spacing w:val="1"/>
          <w:w w:val="116"/>
        </w:rPr>
        <w:t>t</w:t>
      </w:r>
      <w:r>
        <w:rPr>
          <w:color w:val="231F20"/>
          <w:spacing w:val="-2"/>
          <w:w w:val="105"/>
        </w:rPr>
        <w:t>a</w:t>
      </w:r>
      <w:r>
        <w:rPr>
          <w:color w:val="231F20"/>
          <w:w w:val="109"/>
        </w:rPr>
        <w:t>mie</w:t>
      </w:r>
      <w:r>
        <w:rPr>
          <w:color w:val="231F20"/>
          <w:spacing w:val="-5"/>
          <w:w w:val="109"/>
        </w:rPr>
        <w:t>n</w:t>
      </w:r>
      <w:r>
        <w:rPr>
          <w:color w:val="231F20"/>
          <w:spacing w:val="-2"/>
          <w:w w:val="116"/>
        </w:rPr>
        <w:t>t</w:t>
      </w:r>
      <w:r>
        <w:rPr>
          <w:color w:val="231F20"/>
          <w:w w:val="108"/>
        </w:rPr>
        <w:t>o</w:t>
      </w:r>
      <w:r>
        <w:rPr>
          <w:color w:val="231F20"/>
          <w:spacing w:val="-5"/>
        </w:rPr>
        <w:t> </w:t>
      </w:r>
      <w:r>
        <w:rPr>
          <w:color w:val="231F20"/>
          <w:spacing w:val="-3"/>
          <w:w w:val="118"/>
        </w:rPr>
        <w:t>r</w:t>
      </w:r>
      <w:r>
        <w:rPr>
          <w:color w:val="231F20"/>
          <w:spacing w:val="1"/>
          <w:w w:val="101"/>
        </w:rPr>
        <w:t>e</w:t>
      </w:r>
      <w:r>
        <w:rPr>
          <w:color w:val="231F20"/>
          <w:spacing w:val="-2"/>
          <w:w w:val="101"/>
        </w:rPr>
        <w:t>c</w:t>
      </w:r>
      <w:r>
        <w:rPr>
          <w:color w:val="231F20"/>
          <w:spacing w:val="-1"/>
          <w:w w:val="113"/>
        </w:rPr>
        <w:t>h</w:t>
      </w:r>
      <w:r>
        <w:rPr>
          <w:color w:val="231F20"/>
          <w:w w:val="104"/>
        </w:rPr>
        <w:t>azó</w:t>
      </w:r>
      <w:r>
        <w:rPr>
          <w:color w:val="231F20"/>
          <w:spacing w:val="-5"/>
        </w:rPr>
        <w:t> </w:t>
      </w:r>
      <w:r>
        <w:rPr>
          <w:color w:val="231F20"/>
          <w:w w:val="97"/>
        </w:rPr>
        <w:t>l</w:t>
      </w:r>
      <w:r>
        <w:rPr>
          <w:color w:val="231F20"/>
          <w:w w:val="105"/>
        </w:rPr>
        <w:t>a</w:t>
      </w:r>
      <w:r>
        <w:rPr>
          <w:color w:val="231F20"/>
          <w:spacing w:val="-5"/>
        </w:rPr>
        <w:t> </w:t>
      </w:r>
      <w:r>
        <w:rPr>
          <w:color w:val="231F20"/>
          <w:spacing w:val="1"/>
          <w:w w:val="100"/>
        </w:rPr>
        <w:t>s</w:t>
      </w:r>
      <w:r>
        <w:rPr>
          <w:color w:val="231F20"/>
          <w:spacing w:val="-2"/>
          <w:w w:val="108"/>
        </w:rPr>
        <w:t>o</w:t>
      </w:r>
      <w:r>
        <w:rPr>
          <w:color w:val="231F20"/>
          <w:w w:val="101"/>
        </w:rPr>
        <w:t>lic</w:t>
      </w:r>
      <w:r>
        <w:rPr>
          <w:color w:val="231F20"/>
          <w:spacing w:val="-3"/>
          <w:w w:val="101"/>
        </w:rPr>
        <w:t>i</w:t>
      </w:r>
      <w:r>
        <w:rPr>
          <w:color w:val="231F20"/>
          <w:spacing w:val="-3"/>
          <w:w w:val="116"/>
        </w:rPr>
        <w:t>t</w:t>
      </w:r>
      <w:r>
        <w:rPr>
          <w:color w:val="231F20"/>
          <w:w w:val="112"/>
        </w:rPr>
        <w:t>ud</w:t>
      </w:r>
      <w:r>
        <w:rPr>
          <w:color w:val="231F20"/>
          <w:spacing w:val="-5"/>
        </w:rPr>
        <w:t> </w:t>
      </w:r>
      <w:r>
        <w:rPr>
          <w:color w:val="231F20"/>
          <w:w w:val="107"/>
        </w:rPr>
        <w:t>de</w:t>
      </w:r>
      <w:r>
        <w:rPr>
          <w:color w:val="231F20"/>
          <w:spacing w:val="-5"/>
        </w:rPr>
        <w:t> </w:t>
      </w:r>
      <w:r>
        <w:rPr>
          <w:color w:val="231F20"/>
          <w:spacing w:val="1"/>
          <w:w w:val="106"/>
        </w:rPr>
        <w:t>C</w:t>
      </w:r>
      <w:r>
        <w:rPr>
          <w:color w:val="231F20"/>
          <w:spacing w:val="-2"/>
          <w:w w:val="105"/>
        </w:rPr>
        <w:t>a</w:t>
      </w:r>
      <w:r>
        <w:rPr>
          <w:color w:val="231F20"/>
          <w:w w:val="109"/>
        </w:rPr>
        <w:t>m</w:t>
      </w:r>
      <w:r>
        <w:rPr>
          <w:color w:val="231F20"/>
          <w:spacing w:val="1"/>
          <w:w w:val="109"/>
        </w:rPr>
        <w:t>i</w:t>
      </w:r>
      <w:r>
        <w:rPr>
          <w:color w:val="231F20"/>
          <w:w w:val="104"/>
        </w:rPr>
        <w:t>lo</w:t>
      </w:r>
      <w:r>
        <w:rPr>
          <w:color w:val="231F20"/>
          <w:spacing w:val="-5"/>
        </w:rPr>
        <w:t> </w:t>
      </w:r>
      <w:r>
        <w:rPr>
          <w:color w:val="231F20"/>
          <w:spacing w:val="-22"/>
          <w:w w:val="107"/>
        </w:rPr>
        <w:t>T</w:t>
      </w:r>
      <w:r>
        <w:rPr>
          <w:color w:val="231F20"/>
          <w:spacing w:val="-3"/>
          <w:w w:val="108"/>
        </w:rPr>
        <w:t>o</w:t>
      </w:r>
      <w:r>
        <w:rPr>
          <w:color w:val="231F20"/>
          <w:spacing w:val="-1"/>
          <w:w w:val="111"/>
        </w:rPr>
        <w:t>m</w:t>
      </w:r>
      <w:r>
        <w:rPr>
          <w:color w:val="231F20"/>
          <w:spacing w:val="-1"/>
          <w:w w:val="99"/>
        </w:rPr>
        <w:t>á</w:t>
      </w:r>
      <w:r>
        <w:rPr>
          <w:color w:val="231F20"/>
          <w:w w:val="100"/>
        </w:rPr>
        <w:t>s </w:t>
      </w:r>
      <w:r>
        <w:rPr>
          <w:color w:val="231F20"/>
          <w:w w:val="105"/>
        </w:rPr>
        <w:t>porque</w:t>
      </w:r>
      <w:r>
        <w:rPr>
          <w:color w:val="231F20"/>
          <w:spacing w:val="-7"/>
          <w:w w:val="105"/>
        </w:rPr>
        <w:t> </w:t>
      </w:r>
      <w:r>
        <w:rPr>
          <w:color w:val="231F20"/>
          <w:w w:val="105"/>
        </w:rPr>
        <w:t>podía</w:t>
      </w:r>
      <w:r>
        <w:rPr>
          <w:color w:val="231F20"/>
          <w:spacing w:val="-7"/>
          <w:w w:val="105"/>
        </w:rPr>
        <w:t> </w:t>
      </w:r>
      <w:r>
        <w:rPr>
          <w:color w:val="231F20"/>
          <w:w w:val="105"/>
        </w:rPr>
        <w:t>dar</w:t>
      </w:r>
      <w:r>
        <w:rPr>
          <w:color w:val="231F20"/>
          <w:spacing w:val="-7"/>
          <w:w w:val="105"/>
        </w:rPr>
        <w:t> </w:t>
      </w:r>
      <w:r>
        <w:rPr>
          <w:color w:val="231F20"/>
          <w:w w:val="105"/>
        </w:rPr>
        <w:t>pauta</w:t>
      </w:r>
      <w:r>
        <w:rPr>
          <w:color w:val="231F20"/>
          <w:spacing w:val="-7"/>
          <w:w w:val="105"/>
        </w:rPr>
        <w:t> </w:t>
      </w:r>
      <w:r>
        <w:rPr>
          <w:color w:val="231F20"/>
          <w:w w:val="105"/>
        </w:rPr>
        <w:t>a</w:t>
      </w:r>
      <w:r>
        <w:rPr>
          <w:color w:val="231F20"/>
          <w:spacing w:val="-7"/>
          <w:w w:val="105"/>
        </w:rPr>
        <w:t> </w:t>
      </w:r>
      <w:r>
        <w:rPr>
          <w:color w:val="231F20"/>
          <w:w w:val="105"/>
        </w:rPr>
        <w:t>que</w:t>
      </w:r>
      <w:r>
        <w:rPr>
          <w:color w:val="231F20"/>
          <w:spacing w:val="-7"/>
          <w:w w:val="105"/>
        </w:rPr>
        <w:t> </w:t>
      </w:r>
      <w:r>
        <w:rPr>
          <w:color w:val="231F20"/>
          <w:w w:val="105"/>
        </w:rPr>
        <w:t>otros</w:t>
      </w:r>
      <w:r>
        <w:rPr>
          <w:color w:val="231F20"/>
          <w:spacing w:val="-7"/>
          <w:w w:val="105"/>
        </w:rPr>
        <w:t> </w:t>
      </w:r>
      <w:r>
        <w:rPr>
          <w:color w:val="231F20"/>
          <w:w w:val="105"/>
        </w:rPr>
        <w:t>individuos</w:t>
      </w:r>
      <w:r>
        <w:rPr>
          <w:color w:val="231F20"/>
          <w:spacing w:val="-7"/>
          <w:w w:val="105"/>
        </w:rPr>
        <w:t> </w:t>
      </w:r>
      <w:r>
        <w:rPr>
          <w:color w:val="231F20"/>
          <w:w w:val="105"/>
        </w:rPr>
        <w:t>que</w:t>
      </w:r>
      <w:r>
        <w:rPr>
          <w:color w:val="231F20"/>
          <w:spacing w:val="-7"/>
          <w:w w:val="105"/>
        </w:rPr>
        <w:t> </w:t>
      </w:r>
      <w:r>
        <w:rPr>
          <w:color w:val="231F20"/>
          <w:w w:val="105"/>
        </w:rPr>
        <w:t>no</w:t>
      </w:r>
      <w:r>
        <w:rPr>
          <w:color w:val="231F20"/>
          <w:spacing w:val="-7"/>
          <w:w w:val="105"/>
        </w:rPr>
        <w:t> </w:t>
      </w:r>
      <w:r>
        <w:rPr>
          <w:color w:val="231F20"/>
          <w:w w:val="105"/>
        </w:rPr>
        <w:t>fueran</w:t>
      </w:r>
      <w:r>
        <w:rPr>
          <w:color w:val="231F20"/>
          <w:spacing w:val="-7"/>
          <w:w w:val="105"/>
        </w:rPr>
        <w:t> </w:t>
      </w:r>
      <w:r>
        <w:rPr>
          <w:color w:val="231F20"/>
          <w:w w:val="105"/>
        </w:rPr>
        <w:t>hijos</w:t>
      </w:r>
      <w:r>
        <w:rPr>
          <w:color w:val="231F20"/>
          <w:spacing w:val="-7"/>
          <w:w w:val="105"/>
        </w:rPr>
        <w:t> </w:t>
      </w:r>
      <w:r>
        <w:rPr>
          <w:color w:val="231F20"/>
          <w:w w:val="105"/>
        </w:rPr>
        <w:t>del</w:t>
      </w:r>
      <w:r>
        <w:rPr>
          <w:color w:val="231F20"/>
          <w:spacing w:val="-7"/>
          <w:w w:val="105"/>
        </w:rPr>
        <w:t> </w:t>
      </w:r>
      <w:r>
        <w:rPr>
          <w:color w:val="231F20"/>
          <w:w w:val="105"/>
        </w:rPr>
        <w:t>pueblo intentaran adjudicarse sus terrenos. Este era el argumento del auxiliar de Coapanoaya, Dionisio</w:t>
      </w:r>
      <w:r>
        <w:rPr>
          <w:color w:val="231F20"/>
          <w:spacing w:val="8"/>
          <w:w w:val="105"/>
        </w:rPr>
        <w:t> </w:t>
      </w:r>
      <w:r>
        <w:rPr>
          <w:color w:val="231F20"/>
          <w:w w:val="105"/>
        </w:rPr>
        <w:t>Hinojosa:</w:t>
      </w:r>
    </w:p>
    <w:p>
      <w:pPr>
        <w:pStyle w:val="BodyText"/>
        <w:rPr>
          <w:sz w:val="20"/>
        </w:rPr>
      </w:pPr>
    </w:p>
    <w:p>
      <w:pPr>
        <w:pStyle w:val="BodyText"/>
        <w:rPr>
          <w:sz w:val="20"/>
        </w:rPr>
      </w:pPr>
    </w:p>
    <w:p>
      <w:pPr>
        <w:pStyle w:val="BodyText"/>
        <w:spacing w:before="9"/>
        <w:rPr>
          <w:sz w:val="11"/>
        </w:rPr>
      </w:pPr>
      <w:r>
        <w:rPr/>
        <w:pict>
          <v:line style="position:absolute;mso-position-horizontal-relative:page;mso-position-vertical-relative:paragraph;z-index:2128;mso-wrap-distance-left:0;mso-wrap-distance-right:0" from="45.354301pt,9.758924pt" to="117.354301pt,9.758924pt" stroked="true" strokeweight=".25pt" strokecolor="#231f20">
            <w10:wrap type="topAndBottom"/>
          </v:line>
        </w:pict>
      </w:r>
    </w:p>
    <w:p>
      <w:pPr>
        <w:spacing w:line="204" w:lineRule="auto" w:before="0"/>
        <w:ind w:left="907" w:right="904" w:firstLine="0"/>
        <w:jc w:val="both"/>
        <w:rPr>
          <w:sz w:val="16"/>
        </w:rPr>
      </w:pPr>
      <w:r>
        <w:rPr>
          <w:color w:val="231F20"/>
          <w:w w:val="105"/>
          <w:sz w:val="16"/>
        </w:rPr>
        <w:t>obligaciones</w:t>
      </w:r>
      <w:r>
        <w:rPr>
          <w:color w:val="231F20"/>
          <w:spacing w:val="-9"/>
          <w:w w:val="105"/>
          <w:sz w:val="16"/>
        </w:rPr>
        <w:t> </w:t>
      </w:r>
      <w:r>
        <w:rPr>
          <w:color w:val="231F20"/>
          <w:w w:val="105"/>
          <w:sz w:val="16"/>
        </w:rPr>
        <w:t>lo</w:t>
      </w:r>
      <w:r>
        <w:rPr>
          <w:color w:val="231F20"/>
          <w:spacing w:val="-9"/>
          <w:w w:val="105"/>
          <w:sz w:val="16"/>
        </w:rPr>
        <w:t> </w:t>
      </w:r>
      <w:r>
        <w:rPr>
          <w:color w:val="231F20"/>
          <w:w w:val="105"/>
          <w:sz w:val="16"/>
        </w:rPr>
        <w:t>manifestaron</w:t>
      </w:r>
      <w:r>
        <w:rPr>
          <w:color w:val="231F20"/>
          <w:spacing w:val="-9"/>
          <w:w w:val="105"/>
          <w:sz w:val="16"/>
        </w:rPr>
        <w:t> </w:t>
      </w:r>
      <w:r>
        <w:rPr>
          <w:color w:val="231F20"/>
          <w:w w:val="105"/>
          <w:sz w:val="16"/>
        </w:rPr>
        <w:t>Francisco</w:t>
      </w:r>
      <w:r>
        <w:rPr>
          <w:color w:val="231F20"/>
          <w:spacing w:val="-9"/>
          <w:w w:val="105"/>
          <w:sz w:val="16"/>
        </w:rPr>
        <w:t> </w:t>
      </w:r>
      <w:r>
        <w:rPr>
          <w:color w:val="231F20"/>
          <w:w w:val="105"/>
          <w:sz w:val="16"/>
        </w:rPr>
        <w:t>Albino</w:t>
      </w:r>
      <w:r>
        <w:rPr>
          <w:color w:val="231F20"/>
          <w:spacing w:val="-9"/>
          <w:w w:val="105"/>
          <w:sz w:val="16"/>
        </w:rPr>
        <w:t> </w:t>
      </w:r>
      <w:r>
        <w:rPr>
          <w:color w:val="231F20"/>
          <w:w w:val="105"/>
          <w:sz w:val="16"/>
        </w:rPr>
        <w:t>y</w:t>
      </w:r>
      <w:r>
        <w:rPr>
          <w:color w:val="231F20"/>
          <w:spacing w:val="-9"/>
          <w:w w:val="105"/>
          <w:sz w:val="16"/>
        </w:rPr>
        <w:t> </w:t>
      </w:r>
      <w:r>
        <w:rPr>
          <w:color w:val="231F20"/>
          <w:w w:val="105"/>
          <w:sz w:val="16"/>
        </w:rPr>
        <w:t>hermanos</w:t>
      </w:r>
      <w:r>
        <w:rPr>
          <w:color w:val="231F20"/>
          <w:spacing w:val="-9"/>
          <w:w w:val="105"/>
          <w:sz w:val="16"/>
        </w:rPr>
        <w:t> </w:t>
      </w:r>
      <w:r>
        <w:rPr>
          <w:color w:val="231F20"/>
          <w:w w:val="105"/>
          <w:sz w:val="16"/>
        </w:rPr>
        <w:t>vecinos</w:t>
      </w:r>
      <w:r>
        <w:rPr>
          <w:color w:val="231F20"/>
          <w:spacing w:val="-9"/>
          <w:w w:val="105"/>
          <w:sz w:val="16"/>
        </w:rPr>
        <w:t> </w:t>
      </w:r>
      <w:r>
        <w:rPr>
          <w:color w:val="231F20"/>
          <w:w w:val="105"/>
          <w:sz w:val="16"/>
        </w:rPr>
        <w:t>del</w:t>
      </w:r>
      <w:r>
        <w:rPr>
          <w:color w:val="231F20"/>
          <w:spacing w:val="-9"/>
          <w:w w:val="105"/>
          <w:sz w:val="16"/>
        </w:rPr>
        <w:t> </w:t>
      </w:r>
      <w:r>
        <w:rPr>
          <w:color w:val="231F20"/>
          <w:w w:val="105"/>
          <w:sz w:val="16"/>
        </w:rPr>
        <w:t>pueblo</w:t>
      </w:r>
      <w:r>
        <w:rPr>
          <w:color w:val="231F20"/>
          <w:spacing w:val="-9"/>
          <w:w w:val="105"/>
          <w:sz w:val="16"/>
        </w:rPr>
        <w:t> </w:t>
      </w:r>
      <w:r>
        <w:rPr>
          <w:color w:val="231F20"/>
          <w:w w:val="105"/>
          <w:sz w:val="16"/>
        </w:rPr>
        <w:t>de</w:t>
      </w:r>
      <w:r>
        <w:rPr>
          <w:color w:val="231F20"/>
          <w:spacing w:val="-9"/>
          <w:w w:val="105"/>
          <w:sz w:val="16"/>
        </w:rPr>
        <w:t> </w:t>
      </w:r>
      <w:r>
        <w:rPr>
          <w:color w:val="231F20"/>
          <w:w w:val="105"/>
          <w:sz w:val="16"/>
        </w:rPr>
        <w:t>Santiago</w:t>
      </w:r>
      <w:r>
        <w:rPr>
          <w:color w:val="231F20"/>
          <w:spacing w:val="-9"/>
          <w:w w:val="105"/>
          <w:sz w:val="16"/>
        </w:rPr>
        <w:t> </w:t>
      </w:r>
      <w:r>
        <w:rPr>
          <w:color w:val="231F20"/>
          <w:w w:val="105"/>
          <w:sz w:val="16"/>
        </w:rPr>
        <w:t>Analco</w:t>
      </w:r>
      <w:r>
        <w:rPr>
          <w:color w:val="231F20"/>
          <w:spacing w:val="-9"/>
          <w:w w:val="105"/>
          <w:sz w:val="16"/>
        </w:rPr>
        <w:t> </w:t>
      </w:r>
      <w:r>
        <w:rPr>
          <w:color w:val="231F20"/>
          <w:w w:val="105"/>
          <w:sz w:val="16"/>
        </w:rPr>
        <w:t>cuando </w:t>
      </w:r>
      <w:r>
        <w:rPr>
          <w:color w:val="231F20"/>
          <w:spacing w:val="1"/>
          <w:w w:val="100"/>
          <w:sz w:val="16"/>
        </w:rPr>
        <w:t>s</w:t>
      </w:r>
      <w:r>
        <w:rPr>
          <w:color w:val="231F20"/>
          <w:w w:val="105"/>
          <w:sz w:val="16"/>
        </w:rPr>
        <w:t>e</w:t>
      </w:r>
      <w:r>
        <w:rPr>
          <w:color w:val="231F20"/>
          <w:spacing w:val="-1"/>
          <w:w w:val="105"/>
          <w:sz w:val="16"/>
        </w:rPr>
        <w:t>ñ</w:t>
      </w:r>
      <w:r>
        <w:rPr>
          <w:color w:val="231F20"/>
          <w:w w:val="105"/>
          <w:sz w:val="16"/>
        </w:rPr>
        <w:t>a</w:t>
      </w:r>
      <w:r>
        <w:rPr>
          <w:color w:val="231F20"/>
          <w:w w:val="97"/>
          <w:sz w:val="16"/>
        </w:rPr>
        <w:t>l</w:t>
      </w:r>
      <w:r>
        <w:rPr>
          <w:color w:val="231F20"/>
          <w:spacing w:val="-2"/>
          <w:w w:val="105"/>
          <w:sz w:val="16"/>
        </w:rPr>
        <w:t>a</w:t>
      </w:r>
      <w:r>
        <w:rPr>
          <w:color w:val="231F20"/>
          <w:w w:val="108"/>
          <w:sz w:val="16"/>
        </w:rPr>
        <w:t>b</w:t>
      </w:r>
      <w:r>
        <w:rPr>
          <w:color w:val="231F20"/>
          <w:w w:val="105"/>
          <w:sz w:val="16"/>
        </w:rPr>
        <w:t>a</w:t>
      </w:r>
      <w:r>
        <w:rPr>
          <w:color w:val="231F20"/>
          <w:spacing w:val="5"/>
          <w:sz w:val="16"/>
        </w:rPr>
        <w:t> </w:t>
      </w:r>
      <w:r>
        <w:rPr>
          <w:color w:val="231F20"/>
          <w:spacing w:val="-2"/>
          <w:w w:val="108"/>
          <w:sz w:val="16"/>
        </w:rPr>
        <w:t>q</w:t>
      </w:r>
      <w:r>
        <w:rPr>
          <w:color w:val="231F20"/>
          <w:w w:val="107"/>
          <w:sz w:val="16"/>
        </w:rPr>
        <w:t>ue</w:t>
      </w:r>
      <w:r>
        <w:rPr>
          <w:color w:val="231F20"/>
          <w:spacing w:val="5"/>
          <w:sz w:val="16"/>
        </w:rPr>
        <w:t> </w:t>
      </w:r>
      <w:r>
        <w:rPr>
          <w:color w:val="231F20"/>
          <w:spacing w:val="-6"/>
          <w:w w:val="39"/>
          <w:sz w:val="16"/>
        </w:rPr>
        <w:t>“</w:t>
      </w:r>
      <w:r>
        <w:rPr>
          <w:color w:val="231F20"/>
          <w:spacing w:val="1"/>
          <w:w w:val="111"/>
          <w:sz w:val="16"/>
        </w:rPr>
        <w:t>p</w:t>
      </w:r>
      <w:r>
        <w:rPr>
          <w:color w:val="231F20"/>
          <w:spacing w:val="-2"/>
          <w:w w:val="108"/>
          <w:sz w:val="16"/>
        </w:rPr>
        <w:t>o</w:t>
      </w:r>
      <w:r>
        <w:rPr>
          <w:color w:val="231F20"/>
          <w:w w:val="118"/>
          <w:sz w:val="16"/>
        </w:rPr>
        <w:t>r</w:t>
      </w:r>
      <w:r>
        <w:rPr>
          <w:color w:val="231F20"/>
          <w:spacing w:val="5"/>
          <w:sz w:val="16"/>
        </w:rPr>
        <w:t> </w:t>
      </w:r>
      <w:r>
        <w:rPr>
          <w:color w:val="231F20"/>
          <w:w w:val="103"/>
          <w:sz w:val="16"/>
        </w:rPr>
        <w:t>los</w:t>
      </w:r>
      <w:r>
        <w:rPr>
          <w:color w:val="231F20"/>
          <w:spacing w:val="5"/>
          <w:sz w:val="16"/>
        </w:rPr>
        <w:t> </w:t>
      </w:r>
      <w:r>
        <w:rPr>
          <w:color w:val="231F20"/>
          <w:spacing w:val="1"/>
          <w:w w:val="100"/>
          <w:sz w:val="16"/>
        </w:rPr>
        <w:t>s</w:t>
      </w:r>
      <w:r>
        <w:rPr>
          <w:color w:val="231F20"/>
          <w:w w:val="108"/>
          <w:sz w:val="16"/>
        </w:rPr>
        <w:t>e</w:t>
      </w:r>
      <w:r>
        <w:rPr>
          <w:color w:val="231F20"/>
          <w:spacing w:val="4"/>
          <w:w w:val="108"/>
          <w:sz w:val="16"/>
        </w:rPr>
        <w:t>r</w:t>
      </w:r>
      <w:r>
        <w:rPr>
          <w:color w:val="231F20"/>
          <w:w w:val="98"/>
          <w:sz w:val="16"/>
        </w:rPr>
        <w:t>v</w:t>
      </w:r>
      <w:r>
        <w:rPr>
          <w:color w:val="231F20"/>
          <w:w w:val="103"/>
          <w:sz w:val="16"/>
        </w:rPr>
        <w:t>icios</w:t>
      </w:r>
      <w:r>
        <w:rPr>
          <w:color w:val="231F20"/>
          <w:spacing w:val="5"/>
          <w:sz w:val="16"/>
        </w:rPr>
        <w:t> </w:t>
      </w:r>
      <w:r>
        <w:rPr>
          <w:color w:val="231F20"/>
          <w:spacing w:val="-2"/>
          <w:w w:val="111"/>
          <w:sz w:val="16"/>
        </w:rPr>
        <w:t>p</w:t>
      </w:r>
      <w:r>
        <w:rPr>
          <w:color w:val="231F20"/>
          <w:spacing w:val="-3"/>
          <w:w w:val="118"/>
          <w:sz w:val="16"/>
        </w:rPr>
        <w:t>r</w:t>
      </w:r>
      <w:r>
        <w:rPr>
          <w:color w:val="231F20"/>
          <w:w w:val="101"/>
          <w:sz w:val="16"/>
        </w:rPr>
        <w:t>e</w:t>
      </w:r>
      <w:r>
        <w:rPr>
          <w:color w:val="231F20"/>
          <w:spacing w:val="-1"/>
          <w:w w:val="101"/>
          <w:sz w:val="16"/>
        </w:rPr>
        <w:t>s</w:t>
      </w:r>
      <w:r>
        <w:rPr>
          <w:color w:val="231F20"/>
          <w:w w:val="116"/>
          <w:sz w:val="16"/>
        </w:rPr>
        <w:t>t</w:t>
      </w:r>
      <w:r>
        <w:rPr>
          <w:color w:val="231F20"/>
          <w:w w:val="107"/>
          <w:sz w:val="16"/>
        </w:rPr>
        <w:t>ados</w:t>
      </w:r>
      <w:r>
        <w:rPr>
          <w:color w:val="231F20"/>
          <w:spacing w:val="5"/>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5"/>
          <w:sz w:val="16"/>
        </w:rPr>
        <w:t> </w:t>
      </w:r>
      <w:r>
        <w:rPr>
          <w:color w:val="231F20"/>
          <w:spacing w:val="-4"/>
          <w:w w:val="101"/>
          <w:sz w:val="16"/>
        </w:rPr>
        <w:t>F</w:t>
      </w:r>
      <w:r>
        <w:rPr>
          <w:color w:val="231F20"/>
          <w:spacing w:val="-1"/>
          <w:w w:val="101"/>
          <w:sz w:val="16"/>
        </w:rPr>
        <w:t>e</w:t>
      </w:r>
      <w:r>
        <w:rPr>
          <w:color w:val="231F20"/>
          <w:w w:val="99"/>
          <w:sz w:val="16"/>
        </w:rPr>
        <w:t>l</w:t>
      </w:r>
      <w:r>
        <w:rPr>
          <w:color w:val="231F20"/>
          <w:spacing w:val="-2"/>
          <w:w w:val="99"/>
          <w:sz w:val="16"/>
        </w:rPr>
        <w:t>i</w:t>
      </w:r>
      <w:r>
        <w:rPr>
          <w:color w:val="231F20"/>
          <w:spacing w:val="1"/>
          <w:w w:val="111"/>
          <w:sz w:val="16"/>
        </w:rPr>
        <w:t>p</w:t>
      </w:r>
      <w:r>
        <w:rPr>
          <w:color w:val="231F20"/>
          <w:w w:val="101"/>
          <w:sz w:val="16"/>
        </w:rPr>
        <w:t>e</w:t>
      </w:r>
      <w:r>
        <w:rPr>
          <w:color w:val="231F20"/>
          <w:spacing w:val="5"/>
          <w:sz w:val="16"/>
        </w:rPr>
        <w:t> </w:t>
      </w:r>
      <w:r>
        <w:rPr>
          <w:color w:val="231F20"/>
          <w:w w:val="97"/>
          <w:sz w:val="16"/>
        </w:rPr>
        <w:t>S</w:t>
      </w:r>
      <w:r>
        <w:rPr>
          <w:color w:val="231F20"/>
          <w:spacing w:val="-2"/>
          <w:w w:val="97"/>
          <w:sz w:val="16"/>
        </w:rPr>
        <w:t>a</w:t>
      </w:r>
      <w:r>
        <w:rPr>
          <w:color w:val="231F20"/>
          <w:spacing w:val="-4"/>
          <w:w w:val="116"/>
          <w:sz w:val="16"/>
        </w:rPr>
        <w:t>n</w:t>
      </w:r>
      <w:r>
        <w:rPr>
          <w:color w:val="231F20"/>
          <w:w w:val="116"/>
          <w:sz w:val="16"/>
        </w:rPr>
        <w:t>t</w:t>
      </w:r>
      <w:r>
        <w:rPr>
          <w:color w:val="231F20"/>
          <w:w w:val="102"/>
          <w:sz w:val="16"/>
        </w:rPr>
        <w:t>i</w:t>
      </w:r>
      <w:r>
        <w:rPr>
          <w:color w:val="231F20"/>
          <w:spacing w:val="-1"/>
          <w:w w:val="105"/>
          <w:sz w:val="16"/>
        </w:rPr>
        <w:t>a</w:t>
      </w:r>
      <w:r>
        <w:rPr>
          <w:color w:val="231F20"/>
          <w:spacing w:val="-2"/>
          <w:w w:val="99"/>
          <w:sz w:val="16"/>
        </w:rPr>
        <w:t>g</w:t>
      </w:r>
      <w:r>
        <w:rPr>
          <w:color w:val="231F20"/>
          <w:w w:val="108"/>
          <w:sz w:val="16"/>
        </w:rPr>
        <w:t>o</w:t>
      </w:r>
      <w:r>
        <w:rPr>
          <w:color w:val="231F20"/>
          <w:spacing w:val="5"/>
          <w:sz w:val="16"/>
        </w:rPr>
        <w:t> </w:t>
      </w:r>
      <w:r>
        <w:rPr>
          <w:color w:val="231F20"/>
          <w:spacing w:val="-4"/>
          <w:w w:val="116"/>
          <w:sz w:val="16"/>
        </w:rPr>
        <w:t>n</w:t>
      </w:r>
      <w:r>
        <w:rPr>
          <w:color w:val="231F20"/>
          <w:w w:val="105"/>
          <w:sz w:val="16"/>
        </w:rPr>
        <w:t>ue</w:t>
      </w:r>
      <w:r>
        <w:rPr>
          <w:color w:val="231F20"/>
          <w:spacing w:val="-1"/>
          <w:w w:val="105"/>
          <w:sz w:val="16"/>
        </w:rPr>
        <w:t>s</w:t>
      </w:r>
      <w:r>
        <w:rPr>
          <w:color w:val="231F20"/>
          <w:w w:val="116"/>
          <w:sz w:val="16"/>
        </w:rPr>
        <w:t>t</w:t>
      </w:r>
      <w:r>
        <w:rPr>
          <w:color w:val="231F20"/>
          <w:spacing w:val="-3"/>
          <w:w w:val="118"/>
          <w:sz w:val="16"/>
        </w:rPr>
        <w:t>r</w:t>
      </w:r>
      <w:r>
        <w:rPr>
          <w:color w:val="231F20"/>
          <w:w w:val="108"/>
          <w:sz w:val="16"/>
        </w:rPr>
        <w:t>o</w:t>
      </w:r>
      <w:r>
        <w:rPr>
          <w:color w:val="231F20"/>
          <w:spacing w:val="5"/>
          <w:sz w:val="16"/>
        </w:rPr>
        <w:t> </w:t>
      </w:r>
      <w:r>
        <w:rPr>
          <w:color w:val="231F20"/>
          <w:w w:val="111"/>
          <w:sz w:val="16"/>
        </w:rPr>
        <w:t>p</w:t>
      </w:r>
      <w:r>
        <w:rPr>
          <w:color w:val="231F20"/>
          <w:w w:val="111"/>
          <w:sz w:val="16"/>
        </w:rPr>
        <w:t>ad</w:t>
      </w:r>
      <w:r>
        <w:rPr>
          <w:color w:val="231F20"/>
          <w:spacing w:val="-3"/>
          <w:w w:val="111"/>
          <w:sz w:val="16"/>
        </w:rPr>
        <w:t>r</w:t>
      </w:r>
      <w:r>
        <w:rPr>
          <w:color w:val="231F20"/>
          <w:spacing w:val="-1"/>
          <w:w w:val="101"/>
          <w:sz w:val="16"/>
        </w:rPr>
        <w:t>e</w:t>
      </w:r>
      <w:r>
        <w:rPr>
          <w:color w:val="231F20"/>
          <w:w w:val="96"/>
          <w:sz w:val="16"/>
        </w:rPr>
        <w:t>,</w:t>
      </w:r>
      <w:r>
        <w:rPr>
          <w:color w:val="231F20"/>
          <w:spacing w:val="5"/>
          <w:sz w:val="16"/>
        </w:rPr>
        <w:t> </w:t>
      </w:r>
      <w:r>
        <w:rPr>
          <w:color w:val="231F20"/>
          <w:w w:val="97"/>
          <w:sz w:val="16"/>
        </w:rPr>
        <w:t>l</w:t>
      </w:r>
      <w:r>
        <w:rPr>
          <w:color w:val="231F20"/>
          <w:w w:val="105"/>
          <w:sz w:val="16"/>
        </w:rPr>
        <w:t>a</w:t>
      </w:r>
      <w:r>
        <w:rPr>
          <w:color w:val="231F20"/>
          <w:spacing w:val="5"/>
          <w:sz w:val="16"/>
        </w:rPr>
        <w:t> </w:t>
      </w:r>
      <w:r>
        <w:rPr>
          <w:color w:val="231F20"/>
          <w:spacing w:val="-4"/>
          <w:w w:val="105"/>
          <w:sz w:val="16"/>
        </w:rPr>
        <w:t>a</w:t>
      </w:r>
      <w:r>
        <w:rPr>
          <w:color w:val="231F20"/>
          <w:spacing w:val="-2"/>
          <w:w w:val="113"/>
          <w:sz w:val="16"/>
        </w:rPr>
        <w:t>u</w:t>
      </w:r>
      <w:r>
        <w:rPr>
          <w:color w:val="231F20"/>
          <w:spacing w:val="-1"/>
          <w:w w:val="116"/>
          <w:sz w:val="16"/>
        </w:rPr>
        <w:t>t</w:t>
      </w:r>
      <w:r>
        <w:rPr>
          <w:color w:val="231F20"/>
          <w:spacing w:val="-2"/>
          <w:w w:val="108"/>
          <w:sz w:val="16"/>
        </w:rPr>
        <w:t>o</w:t>
      </w:r>
      <w:r>
        <w:rPr>
          <w:color w:val="231F20"/>
          <w:w w:val="118"/>
          <w:sz w:val="16"/>
        </w:rPr>
        <w:t>r</w:t>
      </w:r>
      <w:r>
        <w:rPr>
          <w:color w:val="231F20"/>
          <w:w w:val="108"/>
          <w:sz w:val="16"/>
        </w:rPr>
        <w:t>id</w:t>
      </w:r>
      <w:r>
        <w:rPr>
          <w:color w:val="231F20"/>
          <w:w w:val="109"/>
          <w:sz w:val="16"/>
        </w:rPr>
        <w:t>ad</w:t>
      </w:r>
      <w:r>
        <w:rPr>
          <w:color w:val="231F20"/>
          <w:spacing w:val="5"/>
          <w:sz w:val="16"/>
        </w:rPr>
        <w:t> </w:t>
      </w:r>
      <w:r>
        <w:rPr>
          <w:color w:val="231F20"/>
          <w:w w:val="97"/>
          <w:sz w:val="16"/>
        </w:rPr>
        <w:t>y</w:t>
      </w:r>
      <w:r>
        <w:rPr>
          <w:color w:val="231F20"/>
          <w:spacing w:val="5"/>
          <w:sz w:val="16"/>
        </w:rPr>
        <w:t> </w:t>
      </w:r>
      <w:r>
        <w:rPr>
          <w:color w:val="231F20"/>
          <w:spacing w:val="-1"/>
          <w:w w:val="116"/>
          <w:sz w:val="16"/>
        </w:rPr>
        <w:t>n</w:t>
      </w:r>
      <w:r>
        <w:rPr>
          <w:color w:val="231F20"/>
          <w:spacing w:val="-2"/>
          <w:w w:val="108"/>
          <w:sz w:val="16"/>
        </w:rPr>
        <w:t>o</w:t>
      </w:r>
      <w:r>
        <w:rPr>
          <w:color w:val="231F20"/>
          <w:w w:val="116"/>
          <w:sz w:val="16"/>
        </w:rPr>
        <w:t>t</w:t>
      </w:r>
      <w:r>
        <w:rPr>
          <w:color w:val="231F20"/>
          <w:spacing w:val="-2"/>
          <w:w w:val="105"/>
          <w:sz w:val="16"/>
        </w:rPr>
        <w:t>a</w:t>
      </w:r>
      <w:r>
        <w:rPr>
          <w:color w:val="231F20"/>
          <w:spacing w:val="-2"/>
          <w:w w:val="108"/>
          <w:sz w:val="16"/>
        </w:rPr>
        <w:t>b</w:t>
      </w:r>
      <w:r>
        <w:rPr>
          <w:color w:val="231F20"/>
          <w:w w:val="100"/>
          <w:sz w:val="16"/>
        </w:rPr>
        <w:t>les</w:t>
      </w:r>
      <w:r>
        <w:rPr>
          <w:color w:val="231F20"/>
          <w:spacing w:val="5"/>
          <w:sz w:val="16"/>
        </w:rPr>
        <w:t> </w:t>
      </w:r>
      <w:r>
        <w:rPr>
          <w:color w:val="231F20"/>
          <w:w w:val="107"/>
          <w:sz w:val="16"/>
        </w:rPr>
        <w:t>d</w:t>
      </w:r>
      <w:r>
        <w:rPr>
          <w:color w:val="231F20"/>
          <w:spacing w:val="-1"/>
          <w:w w:val="107"/>
          <w:sz w:val="16"/>
        </w:rPr>
        <w:t>e</w:t>
      </w:r>
      <w:r>
        <w:rPr>
          <w:color w:val="231F20"/>
          <w:w w:val="97"/>
          <w:sz w:val="16"/>
        </w:rPr>
        <w:t>l </w:t>
      </w:r>
      <w:r>
        <w:rPr>
          <w:color w:val="231F20"/>
          <w:w w:val="105"/>
          <w:sz w:val="16"/>
        </w:rPr>
        <w:t>pueblo;</w:t>
      </w:r>
      <w:r>
        <w:rPr>
          <w:color w:val="231F20"/>
          <w:spacing w:val="-4"/>
          <w:w w:val="105"/>
          <w:sz w:val="16"/>
        </w:rPr>
        <w:t> </w:t>
      </w:r>
      <w:r>
        <w:rPr>
          <w:color w:val="231F20"/>
          <w:w w:val="105"/>
          <w:sz w:val="16"/>
        </w:rPr>
        <w:t>le</w:t>
      </w:r>
      <w:r>
        <w:rPr>
          <w:color w:val="231F20"/>
          <w:spacing w:val="-4"/>
          <w:w w:val="105"/>
          <w:sz w:val="16"/>
        </w:rPr>
        <w:t> </w:t>
      </w:r>
      <w:r>
        <w:rPr>
          <w:color w:val="231F20"/>
          <w:w w:val="105"/>
          <w:sz w:val="16"/>
        </w:rPr>
        <w:t>dieron</w:t>
      </w:r>
      <w:r>
        <w:rPr>
          <w:color w:val="231F20"/>
          <w:spacing w:val="-4"/>
          <w:w w:val="105"/>
          <w:sz w:val="16"/>
        </w:rPr>
        <w:t> </w:t>
      </w:r>
      <w:r>
        <w:rPr>
          <w:color w:val="231F20"/>
          <w:w w:val="105"/>
          <w:sz w:val="16"/>
        </w:rPr>
        <w:t>en</w:t>
      </w:r>
      <w:r>
        <w:rPr>
          <w:color w:val="231F20"/>
          <w:spacing w:val="-4"/>
          <w:w w:val="105"/>
          <w:sz w:val="16"/>
        </w:rPr>
        <w:t> </w:t>
      </w:r>
      <w:r>
        <w:rPr>
          <w:color w:val="231F20"/>
          <w:w w:val="105"/>
          <w:sz w:val="16"/>
        </w:rPr>
        <w:t>donación</w:t>
      </w:r>
      <w:r>
        <w:rPr>
          <w:color w:val="231F20"/>
          <w:spacing w:val="-4"/>
          <w:w w:val="105"/>
          <w:sz w:val="16"/>
        </w:rPr>
        <w:t> </w:t>
      </w:r>
      <w:r>
        <w:rPr>
          <w:color w:val="231F20"/>
          <w:w w:val="105"/>
          <w:sz w:val="16"/>
        </w:rPr>
        <w:t>un</w:t>
      </w:r>
      <w:r>
        <w:rPr>
          <w:color w:val="231F20"/>
          <w:spacing w:val="-4"/>
          <w:w w:val="105"/>
          <w:sz w:val="16"/>
        </w:rPr>
        <w:t> </w:t>
      </w:r>
      <w:r>
        <w:rPr>
          <w:color w:val="231F20"/>
          <w:w w:val="105"/>
          <w:sz w:val="16"/>
        </w:rPr>
        <w:t>pedazo</w:t>
      </w:r>
      <w:r>
        <w:rPr>
          <w:color w:val="231F20"/>
          <w:spacing w:val="-4"/>
          <w:w w:val="105"/>
          <w:sz w:val="16"/>
        </w:rPr>
        <w:t> </w:t>
      </w:r>
      <w:r>
        <w:rPr>
          <w:color w:val="231F20"/>
          <w:w w:val="105"/>
          <w:sz w:val="16"/>
        </w:rPr>
        <w:t>de</w:t>
      </w:r>
      <w:r>
        <w:rPr>
          <w:color w:val="231F20"/>
          <w:spacing w:val="-4"/>
          <w:w w:val="105"/>
          <w:sz w:val="16"/>
        </w:rPr>
        <w:t> </w:t>
      </w:r>
      <w:r>
        <w:rPr>
          <w:color w:val="231F20"/>
          <w:w w:val="105"/>
          <w:sz w:val="16"/>
        </w:rPr>
        <w:t>monte</w:t>
      </w:r>
      <w:r>
        <w:rPr>
          <w:color w:val="231F20"/>
          <w:spacing w:val="-4"/>
          <w:w w:val="105"/>
          <w:sz w:val="16"/>
        </w:rPr>
        <w:t> </w:t>
      </w:r>
      <w:r>
        <w:rPr>
          <w:color w:val="231F20"/>
          <w:w w:val="105"/>
          <w:sz w:val="16"/>
        </w:rPr>
        <w:t>situado</w:t>
      </w:r>
      <w:r>
        <w:rPr>
          <w:color w:val="231F20"/>
          <w:spacing w:val="-4"/>
          <w:w w:val="105"/>
          <w:sz w:val="16"/>
        </w:rPr>
        <w:t> </w:t>
      </w:r>
      <w:r>
        <w:rPr>
          <w:color w:val="231F20"/>
          <w:w w:val="105"/>
          <w:sz w:val="16"/>
        </w:rPr>
        <w:t>en</w:t>
      </w:r>
      <w:r>
        <w:rPr>
          <w:color w:val="231F20"/>
          <w:spacing w:val="-4"/>
          <w:w w:val="105"/>
          <w:sz w:val="16"/>
        </w:rPr>
        <w:t> </w:t>
      </w:r>
      <w:r>
        <w:rPr>
          <w:color w:val="231F20"/>
          <w:w w:val="105"/>
          <w:sz w:val="16"/>
        </w:rPr>
        <w:t>el</w:t>
      </w:r>
      <w:r>
        <w:rPr>
          <w:color w:val="231F20"/>
          <w:spacing w:val="-4"/>
          <w:w w:val="105"/>
          <w:sz w:val="16"/>
        </w:rPr>
        <w:t> </w:t>
      </w:r>
      <w:r>
        <w:rPr>
          <w:color w:val="231F20"/>
          <w:w w:val="105"/>
          <w:sz w:val="16"/>
        </w:rPr>
        <w:t>cerro</w:t>
      </w:r>
      <w:r>
        <w:rPr>
          <w:color w:val="231F20"/>
          <w:spacing w:val="-4"/>
          <w:w w:val="105"/>
          <w:sz w:val="16"/>
        </w:rPr>
        <w:t> </w:t>
      </w:r>
      <w:r>
        <w:rPr>
          <w:color w:val="231F20"/>
          <w:w w:val="105"/>
          <w:sz w:val="16"/>
        </w:rPr>
        <w:t>de</w:t>
      </w:r>
      <w:r>
        <w:rPr>
          <w:color w:val="231F20"/>
          <w:spacing w:val="-4"/>
          <w:w w:val="105"/>
          <w:sz w:val="16"/>
        </w:rPr>
        <w:t> </w:t>
      </w:r>
      <w:r>
        <w:rPr>
          <w:color w:val="231F20"/>
          <w:w w:val="105"/>
          <w:sz w:val="16"/>
        </w:rPr>
        <w:t>las</w:t>
      </w:r>
      <w:r>
        <w:rPr>
          <w:color w:val="231F20"/>
          <w:spacing w:val="-4"/>
          <w:w w:val="105"/>
          <w:sz w:val="16"/>
        </w:rPr>
        <w:t> </w:t>
      </w:r>
      <w:r>
        <w:rPr>
          <w:color w:val="231F20"/>
          <w:spacing w:val="-3"/>
          <w:w w:val="105"/>
          <w:sz w:val="16"/>
        </w:rPr>
        <w:t>Tablas;</w:t>
      </w:r>
      <w:r>
        <w:rPr>
          <w:color w:val="231F20"/>
          <w:spacing w:val="-4"/>
          <w:w w:val="105"/>
          <w:sz w:val="16"/>
        </w:rPr>
        <w:t> </w:t>
      </w:r>
      <w:r>
        <w:rPr>
          <w:color w:val="231F20"/>
          <w:w w:val="105"/>
          <w:sz w:val="16"/>
        </w:rPr>
        <w:t>que</w:t>
      </w:r>
      <w:r>
        <w:rPr>
          <w:color w:val="231F20"/>
          <w:spacing w:val="-4"/>
          <w:w w:val="105"/>
          <w:sz w:val="16"/>
        </w:rPr>
        <w:t> </w:t>
      </w:r>
      <w:r>
        <w:rPr>
          <w:color w:val="231F20"/>
          <w:w w:val="105"/>
          <w:sz w:val="16"/>
        </w:rPr>
        <w:t>tuvo</w:t>
      </w:r>
      <w:r>
        <w:rPr>
          <w:color w:val="231F20"/>
          <w:spacing w:val="-4"/>
          <w:w w:val="105"/>
          <w:sz w:val="16"/>
        </w:rPr>
        <w:t> </w:t>
      </w:r>
      <w:r>
        <w:rPr>
          <w:color w:val="231F20"/>
          <w:w w:val="105"/>
          <w:sz w:val="16"/>
        </w:rPr>
        <w:t>en</w:t>
      </w:r>
      <w:r>
        <w:rPr>
          <w:color w:val="231F20"/>
          <w:spacing w:val="-4"/>
          <w:w w:val="105"/>
          <w:sz w:val="16"/>
        </w:rPr>
        <w:t> </w:t>
      </w:r>
      <w:r>
        <w:rPr>
          <w:color w:val="231F20"/>
          <w:w w:val="105"/>
          <w:sz w:val="16"/>
        </w:rPr>
        <w:t>posesión </w:t>
      </w:r>
      <w:r>
        <w:rPr>
          <w:color w:val="231F20"/>
          <w:w w:val="109"/>
          <w:sz w:val="16"/>
        </w:rPr>
        <w:t>en</w:t>
      </w:r>
      <w:r>
        <w:rPr>
          <w:color w:val="231F20"/>
          <w:spacing w:val="-4"/>
          <w:sz w:val="16"/>
        </w:rPr>
        <w:t> </w:t>
      </w:r>
      <w:r>
        <w:rPr>
          <w:color w:val="231F20"/>
          <w:w w:val="98"/>
          <w:sz w:val="16"/>
        </w:rPr>
        <w:t>v</w:t>
      </w:r>
      <w:r>
        <w:rPr>
          <w:color w:val="231F20"/>
          <w:w w:val="108"/>
          <w:sz w:val="16"/>
        </w:rPr>
        <w:t>id</w:t>
      </w:r>
      <w:r>
        <w:rPr>
          <w:color w:val="231F20"/>
          <w:w w:val="105"/>
          <w:sz w:val="16"/>
        </w:rPr>
        <w:t>a</w:t>
      </w:r>
      <w:r>
        <w:rPr>
          <w:color w:val="231F20"/>
          <w:spacing w:val="-4"/>
          <w:sz w:val="16"/>
        </w:rPr>
        <w:t> </w:t>
      </w:r>
      <w:r>
        <w:rPr>
          <w:color w:val="231F20"/>
          <w:w w:val="97"/>
          <w:sz w:val="16"/>
        </w:rPr>
        <w:t>l</w:t>
      </w:r>
      <w:r>
        <w:rPr>
          <w:color w:val="231F20"/>
          <w:w w:val="105"/>
          <w:sz w:val="16"/>
        </w:rPr>
        <w:t>a</w:t>
      </w:r>
      <w:r>
        <w:rPr>
          <w:color w:val="231F20"/>
          <w:spacing w:val="-4"/>
          <w:sz w:val="16"/>
        </w:rPr>
        <w:t> </w:t>
      </w:r>
      <w:r>
        <w:rPr>
          <w:color w:val="231F20"/>
          <w:spacing w:val="-2"/>
          <w:w w:val="108"/>
          <w:sz w:val="16"/>
        </w:rPr>
        <w:t>q</w:t>
      </w:r>
      <w:r>
        <w:rPr>
          <w:color w:val="231F20"/>
          <w:w w:val="107"/>
          <w:sz w:val="16"/>
        </w:rPr>
        <w:t>ue</w:t>
      </w:r>
      <w:r>
        <w:rPr>
          <w:color w:val="231F20"/>
          <w:spacing w:val="-4"/>
          <w:sz w:val="16"/>
        </w:rPr>
        <w:t> </w:t>
      </w:r>
      <w:r>
        <w:rPr>
          <w:color w:val="231F20"/>
          <w:spacing w:val="1"/>
          <w:w w:val="100"/>
          <w:sz w:val="16"/>
        </w:rPr>
        <w:t>s</w:t>
      </w:r>
      <w:r>
        <w:rPr>
          <w:color w:val="231F20"/>
          <w:w w:val="101"/>
          <w:sz w:val="16"/>
        </w:rPr>
        <w:t>e</w:t>
      </w:r>
      <w:r>
        <w:rPr>
          <w:color w:val="231F20"/>
          <w:spacing w:val="-4"/>
          <w:sz w:val="16"/>
        </w:rPr>
        <w:t> </w:t>
      </w:r>
      <w:r>
        <w:rPr>
          <w:color w:val="231F20"/>
          <w:w w:val="116"/>
          <w:sz w:val="16"/>
        </w:rPr>
        <w:t>t</w:t>
      </w:r>
      <w:r>
        <w:rPr>
          <w:color w:val="231F20"/>
          <w:w w:val="110"/>
          <w:sz w:val="16"/>
        </w:rPr>
        <w:t>r</w:t>
      </w:r>
      <w:r>
        <w:rPr>
          <w:color w:val="231F20"/>
          <w:spacing w:val="-1"/>
          <w:w w:val="110"/>
          <w:sz w:val="16"/>
        </w:rPr>
        <w:t>a</w:t>
      </w:r>
      <w:r>
        <w:rPr>
          <w:color w:val="231F20"/>
          <w:w w:val="107"/>
          <w:sz w:val="16"/>
        </w:rPr>
        <w:t>sm</w:t>
      </w:r>
      <w:r>
        <w:rPr>
          <w:color w:val="231F20"/>
          <w:spacing w:val="-2"/>
          <w:w w:val="107"/>
          <w:sz w:val="16"/>
        </w:rPr>
        <w:t>i</w:t>
      </w:r>
      <w:r>
        <w:rPr>
          <w:color w:val="231F20"/>
          <w:w w:val="116"/>
          <w:sz w:val="16"/>
        </w:rPr>
        <w:t>t</w:t>
      </w:r>
      <w:r>
        <w:rPr>
          <w:color w:val="231F20"/>
          <w:w w:val="105"/>
          <w:sz w:val="16"/>
        </w:rPr>
        <w:t>ió</w:t>
      </w:r>
      <w:r>
        <w:rPr>
          <w:color w:val="231F20"/>
          <w:spacing w:val="-4"/>
          <w:sz w:val="16"/>
        </w:rPr>
        <w:t> </w:t>
      </w:r>
      <w:r>
        <w:rPr>
          <w:color w:val="231F20"/>
          <w:w w:val="105"/>
          <w:sz w:val="16"/>
        </w:rPr>
        <w:t>a</w:t>
      </w:r>
      <w:r>
        <w:rPr>
          <w:color w:val="231F20"/>
          <w:spacing w:val="-4"/>
          <w:sz w:val="16"/>
        </w:rPr>
        <w:t> </w:t>
      </w:r>
      <w:r>
        <w:rPr>
          <w:color w:val="231F20"/>
          <w:spacing w:val="-1"/>
          <w:w w:val="116"/>
          <w:sz w:val="16"/>
        </w:rPr>
        <w:t>n</w:t>
      </w:r>
      <w:r>
        <w:rPr>
          <w:color w:val="231F20"/>
          <w:w w:val="105"/>
          <w:sz w:val="16"/>
        </w:rPr>
        <w:t>o</w:t>
      </w:r>
      <w:r>
        <w:rPr>
          <w:color w:val="231F20"/>
          <w:spacing w:val="1"/>
          <w:w w:val="105"/>
          <w:sz w:val="16"/>
        </w:rPr>
        <w:t>s</w:t>
      </w:r>
      <w:r>
        <w:rPr>
          <w:color w:val="231F20"/>
          <w:spacing w:val="-2"/>
          <w:w w:val="108"/>
          <w:sz w:val="16"/>
        </w:rPr>
        <w:t>o</w:t>
      </w:r>
      <w:r>
        <w:rPr>
          <w:color w:val="231F20"/>
          <w:w w:val="116"/>
          <w:sz w:val="16"/>
        </w:rPr>
        <w:t>t</w:t>
      </w:r>
      <w:r>
        <w:rPr>
          <w:color w:val="231F20"/>
          <w:spacing w:val="-3"/>
          <w:w w:val="118"/>
          <w:sz w:val="16"/>
        </w:rPr>
        <w:t>r</w:t>
      </w:r>
      <w:r>
        <w:rPr>
          <w:color w:val="231F20"/>
          <w:w w:val="105"/>
          <w:sz w:val="16"/>
        </w:rPr>
        <w:t>os</w:t>
      </w:r>
      <w:r>
        <w:rPr>
          <w:color w:val="231F20"/>
          <w:spacing w:val="-4"/>
          <w:sz w:val="16"/>
        </w:rPr>
        <w:t> </w:t>
      </w:r>
      <w:r>
        <w:rPr>
          <w:color w:val="231F20"/>
          <w:w w:val="105"/>
          <w:sz w:val="16"/>
        </w:rPr>
        <w:t>a</w:t>
      </w:r>
      <w:r>
        <w:rPr>
          <w:color w:val="231F20"/>
          <w:spacing w:val="-4"/>
          <w:sz w:val="16"/>
        </w:rPr>
        <w:t> </w:t>
      </w:r>
      <w:r>
        <w:rPr>
          <w:color w:val="231F20"/>
          <w:spacing w:val="-1"/>
          <w:w w:val="100"/>
          <w:sz w:val="16"/>
        </w:rPr>
        <w:t>s</w:t>
      </w:r>
      <w:r>
        <w:rPr>
          <w:color w:val="231F20"/>
          <w:w w:val="113"/>
          <w:sz w:val="16"/>
        </w:rPr>
        <w:t>u</w:t>
      </w:r>
      <w:r>
        <w:rPr>
          <w:color w:val="231F20"/>
          <w:spacing w:val="-4"/>
          <w:sz w:val="16"/>
        </w:rPr>
        <w:t> </w:t>
      </w:r>
      <w:r>
        <w:rPr>
          <w:color w:val="231F20"/>
          <w:w w:val="100"/>
          <w:sz w:val="16"/>
        </w:rPr>
        <w:t>fa</w:t>
      </w:r>
      <w:r>
        <w:rPr>
          <w:color w:val="231F20"/>
          <w:w w:val="97"/>
          <w:sz w:val="16"/>
        </w:rPr>
        <w:t>l</w:t>
      </w:r>
      <w:r>
        <w:rPr>
          <w:color w:val="231F20"/>
          <w:w w:val="100"/>
          <w:sz w:val="16"/>
        </w:rPr>
        <w:t>le</w:t>
      </w:r>
      <w:r>
        <w:rPr>
          <w:color w:val="231F20"/>
          <w:w w:val="107"/>
          <w:sz w:val="16"/>
        </w:rPr>
        <w:t>cimie</w:t>
      </w:r>
      <w:r>
        <w:rPr>
          <w:color w:val="231F20"/>
          <w:spacing w:val="-4"/>
          <w:w w:val="107"/>
          <w:sz w:val="16"/>
        </w:rPr>
        <w:t>n</w:t>
      </w:r>
      <w:r>
        <w:rPr>
          <w:color w:val="231F20"/>
          <w:spacing w:val="-1"/>
          <w:w w:val="116"/>
          <w:sz w:val="16"/>
        </w:rPr>
        <w:t>t</w:t>
      </w:r>
      <w:r>
        <w:rPr>
          <w:color w:val="231F20"/>
          <w:spacing w:val="-12"/>
          <w:w w:val="108"/>
          <w:sz w:val="16"/>
        </w:rPr>
        <w:t>o</w:t>
      </w:r>
      <w:r>
        <w:rPr>
          <w:color w:val="231F20"/>
          <w:spacing w:val="-26"/>
          <w:w w:val="40"/>
          <w:sz w:val="16"/>
        </w:rPr>
        <w:t>”</w:t>
      </w:r>
      <w:r>
        <w:rPr>
          <w:color w:val="231F20"/>
          <w:w w:val="96"/>
          <w:sz w:val="16"/>
        </w:rPr>
        <w:t>.</w:t>
      </w:r>
      <w:r>
        <w:rPr>
          <w:color w:val="231F20"/>
          <w:spacing w:val="-4"/>
          <w:sz w:val="16"/>
        </w:rPr>
        <w:t> </w:t>
      </w:r>
      <w:r>
        <w:rPr>
          <w:color w:val="231F20"/>
          <w:spacing w:val="2"/>
          <w:w w:val="106"/>
          <w:sz w:val="16"/>
        </w:rPr>
        <w:t>C</w:t>
      </w:r>
      <w:r>
        <w:rPr>
          <w:color w:val="231F20"/>
          <w:spacing w:val="-2"/>
          <w:w w:val="108"/>
          <w:sz w:val="16"/>
        </w:rPr>
        <w:t>o</w:t>
      </w:r>
      <w:r>
        <w:rPr>
          <w:color w:val="231F20"/>
          <w:spacing w:val="-1"/>
          <w:w w:val="111"/>
          <w:sz w:val="16"/>
        </w:rPr>
        <w:t>m</w:t>
      </w:r>
      <w:r>
        <w:rPr>
          <w:color w:val="231F20"/>
          <w:w w:val="108"/>
          <w:sz w:val="16"/>
        </w:rPr>
        <w:t>o</w:t>
      </w:r>
      <w:r>
        <w:rPr>
          <w:color w:val="231F20"/>
          <w:spacing w:val="-4"/>
          <w:sz w:val="16"/>
        </w:rPr>
        <w:t> </w:t>
      </w:r>
      <w:r>
        <w:rPr>
          <w:color w:val="231F20"/>
          <w:spacing w:val="1"/>
          <w:w w:val="100"/>
          <w:sz w:val="16"/>
        </w:rPr>
        <w:t>s</w:t>
      </w:r>
      <w:r>
        <w:rPr>
          <w:color w:val="231F20"/>
          <w:w w:val="101"/>
          <w:sz w:val="16"/>
        </w:rPr>
        <w:t>e</w:t>
      </w:r>
      <w:r>
        <w:rPr>
          <w:color w:val="231F20"/>
          <w:spacing w:val="-4"/>
          <w:sz w:val="16"/>
        </w:rPr>
        <w:t> </w:t>
      </w:r>
      <w:r>
        <w:rPr>
          <w:color w:val="231F20"/>
          <w:spacing w:val="-4"/>
          <w:w w:val="105"/>
          <w:sz w:val="16"/>
        </w:rPr>
        <w:t>a</w:t>
      </w:r>
      <w:r>
        <w:rPr>
          <w:color w:val="231F20"/>
          <w:spacing w:val="-2"/>
          <w:w w:val="111"/>
          <w:sz w:val="16"/>
        </w:rPr>
        <w:t>p</w:t>
      </w:r>
      <w:r>
        <w:rPr>
          <w:color w:val="231F20"/>
          <w:w w:val="114"/>
          <w:sz w:val="16"/>
        </w:rPr>
        <w:t>u</w:t>
      </w:r>
      <w:r>
        <w:rPr>
          <w:color w:val="231F20"/>
          <w:spacing w:val="-4"/>
          <w:w w:val="114"/>
          <w:sz w:val="16"/>
        </w:rPr>
        <w:t>n</w:t>
      </w:r>
      <w:r>
        <w:rPr>
          <w:color w:val="231F20"/>
          <w:spacing w:val="-1"/>
          <w:w w:val="116"/>
          <w:sz w:val="16"/>
        </w:rPr>
        <w:t>t</w:t>
      </w:r>
      <w:r>
        <w:rPr>
          <w:color w:val="231F20"/>
          <w:w w:val="107"/>
          <w:sz w:val="16"/>
        </w:rPr>
        <w:t>ó</w:t>
      </w:r>
      <w:r>
        <w:rPr>
          <w:color w:val="231F20"/>
          <w:spacing w:val="-4"/>
          <w:sz w:val="16"/>
        </w:rPr>
        <w:t> </w:t>
      </w:r>
      <w:r>
        <w:rPr>
          <w:color w:val="231F20"/>
          <w:w w:val="109"/>
          <w:sz w:val="16"/>
        </w:rPr>
        <w:t>en</w:t>
      </w:r>
      <w:r>
        <w:rPr>
          <w:color w:val="231F20"/>
          <w:spacing w:val="-4"/>
          <w:sz w:val="16"/>
        </w:rPr>
        <w:t> </w:t>
      </w:r>
      <w:r>
        <w:rPr>
          <w:color w:val="231F20"/>
          <w:w w:val="97"/>
          <w:sz w:val="16"/>
        </w:rPr>
        <w:t>l</w:t>
      </w:r>
      <w:r>
        <w:rPr>
          <w:color w:val="231F20"/>
          <w:w w:val="105"/>
          <w:sz w:val="16"/>
        </w:rPr>
        <w:t>a</w:t>
      </w:r>
      <w:r>
        <w:rPr>
          <w:color w:val="231F20"/>
          <w:spacing w:val="-4"/>
          <w:sz w:val="16"/>
        </w:rPr>
        <w:t> </w:t>
      </w:r>
      <w:r>
        <w:rPr>
          <w:color w:val="231F20"/>
          <w:w w:val="111"/>
          <w:sz w:val="16"/>
        </w:rPr>
        <w:t>i</w:t>
      </w:r>
      <w:r>
        <w:rPr>
          <w:color w:val="231F20"/>
          <w:spacing w:val="-4"/>
          <w:w w:val="111"/>
          <w:sz w:val="16"/>
        </w:rPr>
        <w:t>n</w:t>
      </w:r>
      <w:r>
        <w:rPr>
          <w:color w:val="231F20"/>
          <w:w w:val="116"/>
          <w:sz w:val="16"/>
        </w:rPr>
        <w:t>t</w:t>
      </w:r>
      <w:r>
        <w:rPr>
          <w:color w:val="231F20"/>
          <w:spacing w:val="-3"/>
          <w:w w:val="118"/>
          <w:sz w:val="16"/>
        </w:rPr>
        <w:t>r</w:t>
      </w:r>
      <w:r>
        <w:rPr>
          <w:color w:val="231F20"/>
          <w:spacing w:val="1"/>
          <w:w w:val="108"/>
          <w:sz w:val="16"/>
        </w:rPr>
        <w:t>o</w:t>
      </w:r>
      <w:r>
        <w:rPr>
          <w:color w:val="231F20"/>
          <w:spacing w:val="-2"/>
          <w:w w:val="112"/>
          <w:sz w:val="16"/>
        </w:rPr>
        <w:t>d</w:t>
      </w:r>
      <w:r>
        <w:rPr>
          <w:color w:val="231F20"/>
          <w:w w:val="105"/>
          <w:sz w:val="16"/>
        </w:rPr>
        <w:t>ucci</w:t>
      </w:r>
      <w:r>
        <w:rPr>
          <w:color w:val="231F20"/>
          <w:spacing w:val="-2"/>
          <w:w w:val="105"/>
          <w:sz w:val="16"/>
        </w:rPr>
        <w:t>ó</w:t>
      </w:r>
      <w:r>
        <w:rPr>
          <w:color w:val="231F20"/>
          <w:w w:val="109"/>
          <w:sz w:val="16"/>
        </w:rPr>
        <w:t>n,</w:t>
      </w:r>
      <w:r>
        <w:rPr>
          <w:color w:val="231F20"/>
          <w:spacing w:val="-4"/>
          <w:sz w:val="16"/>
        </w:rPr>
        <w:t> </w:t>
      </w:r>
      <w:r>
        <w:rPr>
          <w:color w:val="231F20"/>
          <w:spacing w:val="-1"/>
          <w:w w:val="101"/>
          <w:sz w:val="16"/>
        </w:rPr>
        <w:t>e</w:t>
      </w:r>
      <w:r>
        <w:rPr>
          <w:color w:val="231F20"/>
          <w:w w:val="97"/>
          <w:sz w:val="16"/>
        </w:rPr>
        <w:t>l</w:t>
      </w:r>
      <w:r>
        <w:rPr>
          <w:color w:val="231F20"/>
          <w:spacing w:val="-4"/>
          <w:sz w:val="16"/>
        </w:rPr>
        <w:t> </w:t>
      </w:r>
      <w:r>
        <w:rPr>
          <w:color w:val="231F20"/>
          <w:spacing w:val="-1"/>
          <w:w w:val="113"/>
          <w:sz w:val="16"/>
        </w:rPr>
        <w:t>u</w:t>
      </w:r>
      <w:r>
        <w:rPr>
          <w:color w:val="231F20"/>
          <w:spacing w:val="1"/>
          <w:w w:val="100"/>
          <w:sz w:val="16"/>
        </w:rPr>
        <w:t>s</w:t>
      </w:r>
      <w:r>
        <w:rPr>
          <w:color w:val="231F20"/>
          <w:w w:val="108"/>
          <w:sz w:val="16"/>
        </w:rPr>
        <w:t>o</w:t>
      </w:r>
      <w:r>
        <w:rPr>
          <w:color w:val="231F20"/>
          <w:spacing w:val="-4"/>
          <w:sz w:val="16"/>
        </w:rPr>
        <w:t> </w:t>
      </w:r>
      <w:r>
        <w:rPr>
          <w:color w:val="231F20"/>
          <w:w w:val="107"/>
          <w:sz w:val="16"/>
        </w:rPr>
        <w:t>de</w:t>
      </w:r>
      <w:r>
        <w:rPr>
          <w:color w:val="231F20"/>
          <w:spacing w:val="-4"/>
          <w:sz w:val="16"/>
        </w:rPr>
        <w:t> </w:t>
      </w:r>
      <w:r>
        <w:rPr>
          <w:color w:val="231F20"/>
          <w:w w:val="97"/>
          <w:sz w:val="16"/>
        </w:rPr>
        <w:t>l</w:t>
      </w:r>
      <w:r>
        <w:rPr>
          <w:color w:val="231F20"/>
          <w:w w:val="105"/>
          <w:sz w:val="16"/>
        </w:rPr>
        <w:t>a </w:t>
      </w:r>
      <w:r>
        <w:rPr>
          <w:color w:val="231F20"/>
          <w:w w:val="105"/>
          <w:sz w:val="16"/>
        </w:rPr>
        <w:t>expresión </w:t>
      </w:r>
      <w:r>
        <w:rPr>
          <w:rFonts w:ascii="Palatino Linotype" w:hAnsi="Palatino Linotype"/>
          <w:i/>
          <w:color w:val="231F20"/>
          <w:w w:val="105"/>
          <w:sz w:val="16"/>
        </w:rPr>
        <w:t>hijos del pueblo </w:t>
      </w:r>
      <w:r>
        <w:rPr>
          <w:color w:val="231F20"/>
          <w:w w:val="105"/>
          <w:sz w:val="16"/>
        </w:rPr>
        <w:t>se vincula con el interés de los vecinos del pueblo por conservar sus derechos de usufructuar sus recursos; asimismo, la autoridad local hizo uso del término para lograr el apoyo del vecindario,</w:t>
      </w:r>
      <w:r>
        <w:rPr>
          <w:color w:val="231F20"/>
          <w:spacing w:val="-6"/>
          <w:w w:val="105"/>
          <w:sz w:val="16"/>
        </w:rPr>
        <w:t> </w:t>
      </w:r>
      <w:r>
        <w:rPr>
          <w:color w:val="231F20"/>
          <w:w w:val="105"/>
          <w:sz w:val="16"/>
        </w:rPr>
        <w:t>al</w:t>
      </w:r>
      <w:r>
        <w:rPr>
          <w:color w:val="231F20"/>
          <w:spacing w:val="-6"/>
          <w:w w:val="105"/>
          <w:sz w:val="16"/>
        </w:rPr>
        <w:t> </w:t>
      </w:r>
      <w:r>
        <w:rPr>
          <w:color w:val="231F20"/>
          <w:w w:val="105"/>
          <w:sz w:val="16"/>
        </w:rPr>
        <w:t>que</w:t>
      </w:r>
      <w:r>
        <w:rPr>
          <w:color w:val="231F20"/>
          <w:spacing w:val="-6"/>
          <w:w w:val="105"/>
          <w:sz w:val="16"/>
        </w:rPr>
        <w:t> </w:t>
      </w:r>
      <w:r>
        <w:rPr>
          <w:color w:val="231F20"/>
          <w:w w:val="105"/>
          <w:sz w:val="16"/>
        </w:rPr>
        <w:t>le</w:t>
      </w:r>
      <w:r>
        <w:rPr>
          <w:color w:val="231F20"/>
          <w:spacing w:val="-6"/>
          <w:w w:val="105"/>
          <w:sz w:val="16"/>
        </w:rPr>
        <w:t> </w:t>
      </w:r>
      <w:r>
        <w:rPr>
          <w:color w:val="231F20"/>
          <w:w w:val="105"/>
          <w:sz w:val="16"/>
        </w:rPr>
        <w:t>ofreció</w:t>
      </w:r>
      <w:r>
        <w:rPr>
          <w:color w:val="231F20"/>
          <w:spacing w:val="-6"/>
          <w:w w:val="105"/>
          <w:sz w:val="16"/>
        </w:rPr>
        <w:t> </w:t>
      </w:r>
      <w:r>
        <w:rPr>
          <w:color w:val="231F20"/>
          <w:w w:val="105"/>
          <w:sz w:val="16"/>
        </w:rPr>
        <w:t>conservar</w:t>
      </w:r>
      <w:r>
        <w:rPr>
          <w:color w:val="231F20"/>
          <w:spacing w:val="-6"/>
          <w:w w:val="105"/>
          <w:sz w:val="16"/>
        </w:rPr>
        <w:t> </w:t>
      </w:r>
      <w:r>
        <w:rPr>
          <w:color w:val="231F20"/>
          <w:w w:val="105"/>
          <w:sz w:val="16"/>
        </w:rPr>
        <w:t>sus</w:t>
      </w:r>
      <w:r>
        <w:rPr>
          <w:color w:val="231F20"/>
          <w:spacing w:val="-6"/>
          <w:w w:val="105"/>
          <w:sz w:val="16"/>
        </w:rPr>
        <w:t> </w:t>
      </w:r>
      <w:r>
        <w:rPr>
          <w:color w:val="231F20"/>
          <w:w w:val="105"/>
          <w:sz w:val="16"/>
        </w:rPr>
        <w:t>derechos</w:t>
      </w:r>
      <w:r>
        <w:rPr>
          <w:color w:val="231F20"/>
          <w:spacing w:val="-6"/>
          <w:w w:val="105"/>
          <w:sz w:val="16"/>
        </w:rPr>
        <w:t> </w:t>
      </w:r>
      <w:r>
        <w:rPr>
          <w:color w:val="231F20"/>
          <w:w w:val="105"/>
          <w:sz w:val="16"/>
        </w:rPr>
        <w:t>tradicionales.</w:t>
      </w:r>
    </w:p>
    <w:p>
      <w:pPr>
        <w:spacing w:line="180" w:lineRule="exact" w:before="65"/>
        <w:ind w:left="907" w:right="905" w:firstLine="0"/>
        <w:jc w:val="both"/>
        <w:rPr>
          <w:sz w:val="16"/>
        </w:rPr>
      </w:pPr>
      <w:r>
        <w:rPr>
          <w:color w:val="231F20"/>
          <w:w w:val="105"/>
          <w:position w:val="5"/>
          <w:sz w:val="9"/>
        </w:rPr>
        <w:t>12</w:t>
      </w:r>
      <w:r>
        <w:rPr>
          <w:color w:val="231F20"/>
          <w:w w:val="104"/>
          <w:sz w:val="12"/>
        </w:rPr>
        <w:t>AHML</w:t>
      </w:r>
      <w:r>
        <w:rPr>
          <w:color w:val="231F20"/>
          <w:w w:val="96"/>
          <w:sz w:val="16"/>
        </w:rPr>
        <w:t>,</w:t>
      </w:r>
      <w:r>
        <w:rPr>
          <w:color w:val="231F20"/>
          <w:spacing w:val="-7"/>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7"/>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7"/>
          <w:sz w:val="16"/>
        </w:rPr>
        <w:t> </w:t>
      </w:r>
      <w:r>
        <w:rPr>
          <w:color w:val="231F20"/>
          <w:w w:val="102"/>
          <w:sz w:val="16"/>
        </w:rPr>
        <w:t>2</w:t>
      </w:r>
      <w:r>
        <w:rPr>
          <w:color w:val="231F20"/>
          <w:spacing w:val="-7"/>
          <w:sz w:val="16"/>
        </w:rPr>
        <w:t> </w:t>
      </w:r>
      <w:r>
        <w:rPr>
          <w:color w:val="231F20"/>
          <w:w w:val="104"/>
          <w:sz w:val="16"/>
        </w:rPr>
        <w:t>ex</w:t>
      </w:r>
      <w:r>
        <w:rPr>
          <w:color w:val="231F20"/>
          <w:spacing w:val="-5"/>
          <w:w w:val="104"/>
          <w:sz w:val="16"/>
        </w:rPr>
        <w:t>p</w:t>
      </w:r>
      <w:r>
        <w:rPr>
          <w:color w:val="231F20"/>
          <w:w w:val="96"/>
          <w:sz w:val="16"/>
        </w:rPr>
        <w:t>.</w:t>
      </w:r>
      <w:r>
        <w:rPr>
          <w:color w:val="231F20"/>
          <w:spacing w:val="-7"/>
          <w:sz w:val="16"/>
        </w:rPr>
        <w:t> </w:t>
      </w:r>
      <w:r>
        <w:rPr>
          <w:color w:val="231F20"/>
          <w:w w:val="101"/>
          <w:sz w:val="16"/>
        </w:rPr>
        <w:t>18,</w:t>
      </w:r>
      <w:r>
        <w:rPr>
          <w:color w:val="231F20"/>
          <w:spacing w:val="-7"/>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7"/>
          <w:sz w:val="16"/>
        </w:rPr>
        <w:t> </w:t>
      </w:r>
      <w:r>
        <w:rPr>
          <w:color w:val="231F20"/>
          <w:w w:val="107"/>
          <w:sz w:val="16"/>
        </w:rPr>
        <w:t>d</w:t>
      </w:r>
      <w:r>
        <w:rPr>
          <w:color w:val="231F20"/>
          <w:spacing w:val="-1"/>
          <w:w w:val="107"/>
          <w:sz w:val="16"/>
        </w:rPr>
        <w:t>e</w:t>
      </w:r>
      <w:r>
        <w:rPr>
          <w:color w:val="231F20"/>
          <w:w w:val="97"/>
          <w:sz w:val="16"/>
        </w:rPr>
        <w:t>l</w:t>
      </w:r>
      <w:r>
        <w:rPr>
          <w:color w:val="231F20"/>
          <w:spacing w:val="-7"/>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7"/>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7"/>
          <w:sz w:val="16"/>
        </w:rPr>
        <w:t> </w:t>
      </w:r>
      <w:r>
        <w:rPr>
          <w:color w:val="231F20"/>
          <w:w w:val="107"/>
          <w:sz w:val="16"/>
        </w:rPr>
        <w:t>de</w:t>
      </w:r>
      <w:r>
        <w:rPr>
          <w:color w:val="231F20"/>
          <w:spacing w:val="-7"/>
          <w:sz w:val="16"/>
        </w:rPr>
        <w:t> </w:t>
      </w:r>
      <w:r>
        <w:rPr>
          <w:color w:val="231F20"/>
          <w:spacing w:val="1"/>
          <w:w w:val="93"/>
          <w:sz w:val="16"/>
        </w:rPr>
        <w:t>L</w:t>
      </w:r>
      <w:r>
        <w:rPr>
          <w:color w:val="231F20"/>
          <w:w w:val="108"/>
          <w:sz w:val="16"/>
        </w:rPr>
        <w:t>er</w:t>
      </w:r>
      <w:r>
        <w:rPr>
          <w:color w:val="231F20"/>
          <w:spacing w:val="-1"/>
          <w:w w:val="111"/>
          <w:sz w:val="16"/>
        </w:rPr>
        <w:t>m</w:t>
      </w:r>
      <w:r>
        <w:rPr>
          <w:color w:val="231F20"/>
          <w:w w:val="105"/>
          <w:sz w:val="16"/>
        </w:rPr>
        <w:t>a</w:t>
      </w:r>
      <w:r>
        <w:rPr>
          <w:color w:val="231F20"/>
          <w:spacing w:val="-7"/>
          <w:sz w:val="16"/>
        </w:rPr>
        <w:t> </w:t>
      </w:r>
      <w:r>
        <w:rPr>
          <w:color w:val="231F20"/>
          <w:spacing w:val="-4"/>
          <w:w w:val="90"/>
          <w:sz w:val="16"/>
        </w:rPr>
        <w:t>J</w:t>
      </w:r>
      <w:r>
        <w:rPr>
          <w:color w:val="231F20"/>
          <w:w w:val="105"/>
          <w:sz w:val="16"/>
        </w:rPr>
        <w:t>o</w:t>
      </w:r>
      <w:r>
        <w:rPr>
          <w:color w:val="231F20"/>
          <w:spacing w:val="1"/>
          <w:w w:val="105"/>
          <w:sz w:val="16"/>
        </w:rPr>
        <w:t>s</w:t>
      </w:r>
      <w:r>
        <w:rPr>
          <w:color w:val="231F20"/>
          <w:w w:val="97"/>
          <w:sz w:val="16"/>
        </w:rPr>
        <w:t>é</w:t>
      </w:r>
      <w:r>
        <w:rPr>
          <w:color w:val="231F20"/>
          <w:spacing w:val="-7"/>
          <w:sz w:val="16"/>
        </w:rPr>
        <w:t> </w:t>
      </w:r>
      <w:r>
        <w:rPr>
          <w:color w:val="231F20"/>
          <w:spacing w:val="-3"/>
          <w:w w:val="106"/>
          <w:sz w:val="16"/>
        </w:rPr>
        <w:t>M</w:t>
      </w:r>
      <w:r>
        <w:rPr>
          <w:color w:val="231F20"/>
          <w:spacing w:val="-2"/>
          <w:w w:val="105"/>
          <w:sz w:val="16"/>
        </w:rPr>
        <w:t>a</w:t>
      </w:r>
      <w:r>
        <w:rPr>
          <w:color w:val="231F20"/>
          <w:w w:val="118"/>
          <w:sz w:val="16"/>
        </w:rPr>
        <w:t>r</w:t>
      </w:r>
      <w:r>
        <w:rPr>
          <w:color w:val="231F20"/>
          <w:w w:val="92"/>
          <w:sz w:val="16"/>
        </w:rPr>
        <w:t>í</w:t>
      </w:r>
      <w:r>
        <w:rPr>
          <w:color w:val="231F20"/>
          <w:w w:val="105"/>
          <w:sz w:val="16"/>
        </w:rPr>
        <w:t>a</w:t>
      </w:r>
      <w:r>
        <w:rPr>
          <w:color w:val="231F20"/>
          <w:spacing w:val="-7"/>
          <w:sz w:val="16"/>
        </w:rPr>
        <w:t> </w:t>
      </w:r>
      <w:r>
        <w:rPr>
          <w:color w:val="231F20"/>
          <w:w w:val="112"/>
          <w:sz w:val="16"/>
        </w:rPr>
        <w:t>O</w:t>
      </w:r>
      <w:r>
        <w:rPr>
          <w:color w:val="231F20"/>
          <w:spacing w:val="1"/>
          <w:w w:val="112"/>
          <w:sz w:val="16"/>
        </w:rPr>
        <w:t>r</w:t>
      </w:r>
      <w:r>
        <w:rPr>
          <w:color w:val="231F20"/>
          <w:spacing w:val="-1"/>
          <w:w w:val="116"/>
          <w:sz w:val="16"/>
        </w:rPr>
        <w:t>t</w:t>
      </w:r>
      <w:r>
        <w:rPr>
          <w:color w:val="231F20"/>
          <w:w w:val="101"/>
          <w:sz w:val="16"/>
        </w:rPr>
        <w:t>ega,</w:t>
      </w:r>
      <w:r>
        <w:rPr>
          <w:color w:val="231F20"/>
          <w:spacing w:val="-7"/>
          <w:sz w:val="16"/>
        </w:rPr>
        <w:t> </w:t>
      </w:r>
      <w:r>
        <w:rPr>
          <w:color w:val="231F20"/>
          <w:w w:val="102"/>
          <w:sz w:val="16"/>
        </w:rPr>
        <w:t>16</w:t>
      </w:r>
      <w:r>
        <w:rPr>
          <w:color w:val="231F20"/>
          <w:spacing w:val="-7"/>
          <w:sz w:val="16"/>
        </w:rPr>
        <w:t> </w:t>
      </w:r>
      <w:r>
        <w:rPr>
          <w:color w:val="231F20"/>
          <w:w w:val="107"/>
          <w:sz w:val="16"/>
        </w:rPr>
        <w:t>de</w:t>
      </w:r>
      <w:r>
        <w:rPr>
          <w:color w:val="231F20"/>
          <w:spacing w:val="-7"/>
          <w:sz w:val="16"/>
        </w:rPr>
        <w:t> </w:t>
      </w:r>
      <w:r>
        <w:rPr>
          <w:color w:val="231F20"/>
          <w:spacing w:val="-2"/>
          <w:w w:val="98"/>
          <w:sz w:val="16"/>
        </w:rPr>
        <w:t>j</w:t>
      </w:r>
      <w:r>
        <w:rPr>
          <w:color w:val="231F20"/>
          <w:w w:val="111"/>
          <w:sz w:val="16"/>
        </w:rPr>
        <w:t>unio </w:t>
      </w:r>
      <w:r>
        <w:rPr>
          <w:color w:val="231F20"/>
          <w:w w:val="107"/>
          <w:sz w:val="16"/>
        </w:rPr>
        <w:t>de</w:t>
      </w:r>
      <w:r>
        <w:rPr>
          <w:color w:val="231F20"/>
          <w:spacing w:val="-6"/>
          <w:sz w:val="16"/>
        </w:rPr>
        <w:t> </w:t>
      </w:r>
      <w:r>
        <w:rPr>
          <w:color w:val="231F20"/>
          <w:w w:val="102"/>
          <w:sz w:val="16"/>
        </w:rPr>
        <w:t>1885</w:t>
      </w:r>
      <w:r>
        <w:rPr>
          <w:color w:val="231F20"/>
          <w:spacing w:val="-26"/>
          <w:w w:val="40"/>
          <w:sz w:val="16"/>
        </w:rPr>
        <w:t>”</w:t>
      </w:r>
      <w:r>
        <w:rPr>
          <w:color w:val="231F20"/>
          <w:w w:val="96"/>
          <w:sz w:val="16"/>
        </w:rPr>
        <w:t>.</w:t>
      </w:r>
    </w:p>
    <w:p>
      <w:pPr>
        <w:spacing w:after="0" w:line="180" w:lineRule="exact"/>
        <w:jc w:val="both"/>
        <w:rPr>
          <w:sz w:val="16"/>
        </w:rPr>
        <w:sectPr>
          <w:pgSz w:w="8510" w:h="11630"/>
          <w:pgMar w:header="287" w:footer="388" w:top="540" w:bottom="580" w:left="0" w:right="0"/>
        </w:sectPr>
      </w:pPr>
    </w:p>
    <w:p>
      <w:pPr>
        <w:pStyle w:val="BodyText"/>
        <w:spacing w:before="1"/>
        <w:rPr>
          <w:sz w:val="13"/>
        </w:rPr>
      </w:pPr>
    </w:p>
    <w:p>
      <w:pPr>
        <w:spacing w:before="25"/>
        <w:ind w:left="1474" w:right="1471" w:firstLine="0"/>
        <w:jc w:val="both"/>
        <w:rPr>
          <w:sz w:val="11"/>
        </w:rPr>
      </w:pPr>
      <w:r>
        <w:rPr>
          <w:color w:val="231F20"/>
          <w:w w:val="110"/>
          <w:sz w:val="20"/>
        </w:rPr>
        <w:t>y</w:t>
      </w:r>
      <w:r>
        <w:rPr>
          <w:color w:val="231F20"/>
          <w:spacing w:val="-21"/>
          <w:w w:val="110"/>
          <w:sz w:val="20"/>
        </w:rPr>
        <w:t> </w:t>
      </w:r>
      <w:r>
        <w:rPr>
          <w:color w:val="231F20"/>
          <w:w w:val="110"/>
          <w:sz w:val="20"/>
        </w:rPr>
        <w:t>como</w:t>
      </w:r>
      <w:r>
        <w:rPr>
          <w:color w:val="231F20"/>
          <w:spacing w:val="-21"/>
          <w:w w:val="110"/>
          <w:sz w:val="20"/>
        </w:rPr>
        <w:t> </w:t>
      </w:r>
      <w:r>
        <w:rPr>
          <w:color w:val="231F20"/>
          <w:w w:val="110"/>
          <w:sz w:val="20"/>
        </w:rPr>
        <w:t>este</w:t>
      </w:r>
      <w:r>
        <w:rPr>
          <w:color w:val="231F20"/>
          <w:spacing w:val="-21"/>
          <w:w w:val="110"/>
          <w:sz w:val="20"/>
        </w:rPr>
        <w:t> </w:t>
      </w:r>
      <w:r>
        <w:rPr>
          <w:color w:val="231F20"/>
          <w:w w:val="110"/>
          <w:sz w:val="20"/>
        </w:rPr>
        <w:t>individuo</w:t>
      </w:r>
      <w:r>
        <w:rPr>
          <w:color w:val="231F20"/>
          <w:spacing w:val="-21"/>
          <w:w w:val="110"/>
          <w:sz w:val="20"/>
        </w:rPr>
        <w:t> </w:t>
      </w:r>
      <w:r>
        <w:rPr>
          <w:color w:val="231F20"/>
          <w:w w:val="110"/>
          <w:sz w:val="20"/>
        </w:rPr>
        <w:t>no</w:t>
      </w:r>
      <w:r>
        <w:rPr>
          <w:color w:val="231F20"/>
          <w:spacing w:val="-21"/>
          <w:w w:val="110"/>
          <w:sz w:val="20"/>
        </w:rPr>
        <w:t> </w:t>
      </w:r>
      <w:r>
        <w:rPr>
          <w:color w:val="231F20"/>
          <w:w w:val="110"/>
          <w:sz w:val="20"/>
        </w:rPr>
        <w:t>lo</w:t>
      </w:r>
      <w:r>
        <w:rPr>
          <w:color w:val="231F20"/>
          <w:spacing w:val="-21"/>
          <w:w w:val="110"/>
          <w:sz w:val="20"/>
        </w:rPr>
        <w:t> </w:t>
      </w:r>
      <w:r>
        <w:rPr>
          <w:color w:val="231F20"/>
          <w:w w:val="110"/>
          <w:sz w:val="20"/>
        </w:rPr>
        <w:t>consideramos</w:t>
      </w:r>
      <w:r>
        <w:rPr>
          <w:color w:val="231F20"/>
          <w:spacing w:val="-21"/>
          <w:w w:val="110"/>
          <w:sz w:val="20"/>
        </w:rPr>
        <w:t> </w:t>
      </w:r>
      <w:r>
        <w:rPr>
          <w:color w:val="231F20"/>
          <w:w w:val="110"/>
          <w:sz w:val="20"/>
        </w:rPr>
        <w:t>ni</w:t>
      </w:r>
      <w:r>
        <w:rPr>
          <w:color w:val="231F20"/>
          <w:spacing w:val="-21"/>
          <w:w w:val="110"/>
          <w:sz w:val="20"/>
        </w:rPr>
        <w:t> </w:t>
      </w:r>
      <w:r>
        <w:rPr>
          <w:color w:val="231F20"/>
          <w:w w:val="110"/>
          <w:sz w:val="20"/>
        </w:rPr>
        <w:t>yo</w:t>
      </w:r>
      <w:r>
        <w:rPr>
          <w:color w:val="231F20"/>
          <w:spacing w:val="-21"/>
          <w:w w:val="110"/>
          <w:sz w:val="20"/>
        </w:rPr>
        <w:t> </w:t>
      </w:r>
      <w:r>
        <w:rPr>
          <w:color w:val="231F20"/>
          <w:w w:val="110"/>
          <w:sz w:val="20"/>
        </w:rPr>
        <w:t>ni</w:t>
      </w:r>
      <w:r>
        <w:rPr>
          <w:color w:val="231F20"/>
          <w:spacing w:val="-21"/>
          <w:w w:val="110"/>
          <w:sz w:val="20"/>
        </w:rPr>
        <w:t> </w:t>
      </w:r>
      <w:r>
        <w:rPr>
          <w:color w:val="231F20"/>
          <w:w w:val="110"/>
          <w:sz w:val="20"/>
        </w:rPr>
        <w:t>los</w:t>
      </w:r>
      <w:r>
        <w:rPr>
          <w:color w:val="231F20"/>
          <w:spacing w:val="-21"/>
          <w:w w:val="110"/>
          <w:sz w:val="20"/>
        </w:rPr>
        <w:t> </w:t>
      </w:r>
      <w:r>
        <w:rPr>
          <w:color w:val="231F20"/>
          <w:w w:val="110"/>
          <w:sz w:val="20"/>
        </w:rPr>
        <w:t>demás</w:t>
      </w:r>
      <w:r>
        <w:rPr>
          <w:color w:val="231F20"/>
          <w:spacing w:val="-21"/>
          <w:w w:val="110"/>
          <w:sz w:val="20"/>
        </w:rPr>
        <w:t> </w:t>
      </w:r>
      <w:r>
        <w:rPr>
          <w:color w:val="231F20"/>
          <w:w w:val="110"/>
          <w:sz w:val="20"/>
        </w:rPr>
        <w:t>vecinos de</w:t>
      </w:r>
      <w:r>
        <w:rPr>
          <w:color w:val="231F20"/>
          <w:spacing w:val="-5"/>
          <w:w w:val="110"/>
          <w:sz w:val="20"/>
        </w:rPr>
        <w:t> </w:t>
      </w:r>
      <w:r>
        <w:rPr>
          <w:color w:val="231F20"/>
          <w:w w:val="110"/>
          <w:sz w:val="20"/>
        </w:rPr>
        <w:t>mi</w:t>
      </w:r>
      <w:r>
        <w:rPr>
          <w:color w:val="231F20"/>
          <w:spacing w:val="-5"/>
          <w:w w:val="110"/>
          <w:sz w:val="20"/>
        </w:rPr>
        <w:t> </w:t>
      </w:r>
      <w:r>
        <w:rPr>
          <w:color w:val="231F20"/>
          <w:w w:val="110"/>
          <w:sz w:val="20"/>
        </w:rPr>
        <w:t>pueblo</w:t>
      </w:r>
      <w:r>
        <w:rPr>
          <w:color w:val="231F20"/>
          <w:spacing w:val="-5"/>
          <w:w w:val="110"/>
          <w:sz w:val="20"/>
        </w:rPr>
        <w:t> </w:t>
      </w:r>
      <w:r>
        <w:rPr>
          <w:color w:val="231F20"/>
          <w:w w:val="110"/>
          <w:sz w:val="20"/>
        </w:rPr>
        <w:t>como</w:t>
      </w:r>
      <w:r>
        <w:rPr>
          <w:color w:val="231F20"/>
          <w:spacing w:val="-5"/>
          <w:w w:val="110"/>
          <w:sz w:val="20"/>
        </w:rPr>
        <w:t> </w:t>
      </w:r>
      <w:r>
        <w:rPr>
          <w:color w:val="231F20"/>
          <w:w w:val="110"/>
          <w:sz w:val="20"/>
        </w:rPr>
        <w:t>vecino</w:t>
      </w:r>
      <w:r>
        <w:rPr>
          <w:color w:val="231F20"/>
          <w:spacing w:val="-5"/>
          <w:w w:val="110"/>
          <w:sz w:val="20"/>
        </w:rPr>
        <w:t> </w:t>
      </w:r>
      <w:r>
        <w:rPr>
          <w:color w:val="231F20"/>
          <w:w w:val="110"/>
          <w:sz w:val="20"/>
        </w:rPr>
        <w:t>de</w:t>
      </w:r>
      <w:r>
        <w:rPr>
          <w:color w:val="231F20"/>
          <w:spacing w:val="-5"/>
          <w:w w:val="110"/>
          <w:sz w:val="20"/>
        </w:rPr>
        <w:t> </w:t>
      </w:r>
      <w:r>
        <w:rPr>
          <w:color w:val="231F20"/>
          <w:w w:val="110"/>
          <w:sz w:val="20"/>
        </w:rPr>
        <w:t>él,</w:t>
      </w:r>
      <w:r>
        <w:rPr>
          <w:color w:val="231F20"/>
          <w:spacing w:val="-5"/>
          <w:w w:val="110"/>
          <w:sz w:val="20"/>
        </w:rPr>
        <w:t> </w:t>
      </w:r>
      <w:r>
        <w:rPr>
          <w:color w:val="231F20"/>
          <w:w w:val="110"/>
          <w:sz w:val="20"/>
        </w:rPr>
        <w:t>no</w:t>
      </w:r>
      <w:r>
        <w:rPr>
          <w:color w:val="231F20"/>
          <w:spacing w:val="-5"/>
          <w:w w:val="110"/>
          <w:sz w:val="20"/>
        </w:rPr>
        <w:t> </w:t>
      </w:r>
      <w:r>
        <w:rPr>
          <w:color w:val="231F20"/>
          <w:w w:val="110"/>
          <w:sz w:val="20"/>
        </w:rPr>
        <w:t>lo</w:t>
      </w:r>
      <w:r>
        <w:rPr>
          <w:color w:val="231F20"/>
          <w:spacing w:val="-5"/>
          <w:w w:val="110"/>
          <w:sz w:val="20"/>
        </w:rPr>
        <w:t> </w:t>
      </w:r>
      <w:r>
        <w:rPr>
          <w:color w:val="231F20"/>
          <w:w w:val="110"/>
          <w:sz w:val="20"/>
        </w:rPr>
        <w:t>comprendimos</w:t>
      </w:r>
      <w:r>
        <w:rPr>
          <w:color w:val="231F20"/>
          <w:spacing w:val="-5"/>
          <w:w w:val="110"/>
          <w:sz w:val="20"/>
        </w:rPr>
        <w:t> </w:t>
      </w:r>
      <w:r>
        <w:rPr>
          <w:color w:val="231F20"/>
          <w:w w:val="110"/>
          <w:sz w:val="20"/>
        </w:rPr>
        <w:t>en</w:t>
      </w:r>
      <w:r>
        <w:rPr>
          <w:color w:val="231F20"/>
          <w:spacing w:val="-5"/>
          <w:w w:val="110"/>
          <w:sz w:val="20"/>
        </w:rPr>
        <w:t> </w:t>
      </w:r>
      <w:r>
        <w:rPr>
          <w:color w:val="231F20"/>
          <w:w w:val="110"/>
          <w:sz w:val="20"/>
        </w:rPr>
        <w:t>la</w:t>
      </w:r>
      <w:r>
        <w:rPr>
          <w:color w:val="231F20"/>
          <w:spacing w:val="-5"/>
          <w:w w:val="110"/>
          <w:sz w:val="20"/>
        </w:rPr>
        <w:t> </w:t>
      </w:r>
      <w:r>
        <w:rPr>
          <w:color w:val="231F20"/>
          <w:w w:val="110"/>
          <w:sz w:val="20"/>
        </w:rPr>
        <w:t>lista</w:t>
      </w:r>
      <w:r>
        <w:rPr>
          <w:color w:val="231F20"/>
          <w:spacing w:val="-5"/>
          <w:w w:val="110"/>
          <w:sz w:val="20"/>
        </w:rPr>
        <w:t> </w:t>
      </w:r>
      <w:r>
        <w:rPr>
          <w:color w:val="231F20"/>
          <w:w w:val="110"/>
          <w:sz w:val="20"/>
        </w:rPr>
        <w:t>de adjudicatarios</w:t>
      </w:r>
      <w:r>
        <w:rPr>
          <w:color w:val="231F20"/>
          <w:spacing w:val="-36"/>
          <w:w w:val="110"/>
          <w:sz w:val="20"/>
        </w:rPr>
        <w:t> </w:t>
      </w:r>
      <w:r>
        <w:rPr>
          <w:color w:val="231F20"/>
          <w:w w:val="110"/>
          <w:sz w:val="20"/>
        </w:rPr>
        <w:t>que</w:t>
      </w:r>
      <w:r>
        <w:rPr>
          <w:color w:val="231F20"/>
          <w:spacing w:val="-36"/>
          <w:w w:val="110"/>
          <w:sz w:val="20"/>
        </w:rPr>
        <w:t> </w:t>
      </w:r>
      <w:r>
        <w:rPr>
          <w:color w:val="231F20"/>
          <w:w w:val="110"/>
          <w:sz w:val="20"/>
        </w:rPr>
        <w:t>se</w:t>
      </w:r>
      <w:r>
        <w:rPr>
          <w:color w:val="231F20"/>
          <w:spacing w:val="-36"/>
          <w:w w:val="110"/>
          <w:sz w:val="20"/>
        </w:rPr>
        <w:t> </w:t>
      </w:r>
      <w:r>
        <w:rPr>
          <w:color w:val="231F20"/>
          <w:w w:val="110"/>
          <w:sz w:val="20"/>
        </w:rPr>
        <w:t>presentó,</w:t>
      </w:r>
      <w:r>
        <w:rPr>
          <w:color w:val="231F20"/>
          <w:spacing w:val="-36"/>
          <w:w w:val="110"/>
          <w:sz w:val="20"/>
        </w:rPr>
        <w:t> </w:t>
      </w:r>
      <w:r>
        <w:rPr>
          <w:color w:val="231F20"/>
          <w:w w:val="110"/>
          <w:sz w:val="20"/>
        </w:rPr>
        <w:t>y</w:t>
      </w:r>
      <w:r>
        <w:rPr>
          <w:color w:val="231F20"/>
          <w:spacing w:val="-36"/>
          <w:w w:val="110"/>
          <w:sz w:val="20"/>
        </w:rPr>
        <w:t> </w:t>
      </w:r>
      <w:r>
        <w:rPr>
          <w:color w:val="231F20"/>
          <w:w w:val="110"/>
          <w:sz w:val="20"/>
        </w:rPr>
        <w:t>es</w:t>
      </w:r>
      <w:r>
        <w:rPr>
          <w:color w:val="231F20"/>
          <w:spacing w:val="-36"/>
          <w:w w:val="110"/>
          <w:sz w:val="20"/>
        </w:rPr>
        <w:t> </w:t>
      </w:r>
      <w:r>
        <w:rPr>
          <w:color w:val="231F20"/>
          <w:w w:val="110"/>
          <w:sz w:val="20"/>
        </w:rPr>
        <w:t>claro</w:t>
      </w:r>
      <w:r>
        <w:rPr>
          <w:color w:val="231F20"/>
          <w:spacing w:val="-36"/>
          <w:w w:val="110"/>
          <w:sz w:val="20"/>
        </w:rPr>
        <w:t> </w:t>
      </w:r>
      <w:r>
        <w:rPr>
          <w:color w:val="231F20"/>
          <w:w w:val="110"/>
          <w:sz w:val="20"/>
        </w:rPr>
        <w:t>que</w:t>
      </w:r>
      <w:r>
        <w:rPr>
          <w:color w:val="231F20"/>
          <w:spacing w:val="-36"/>
          <w:w w:val="110"/>
          <w:sz w:val="20"/>
        </w:rPr>
        <w:t> </w:t>
      </w:r>
      <w:r>
        <w:rPr>
          <w:color w:val="231F20"/>
          <w:w w:val="110"/>
          <w:sz w:val="20"/>
        </w:rPr>
        <w:t>no</w:t>
      </w:r>
      <w:r>
        <w:rPr>
          <w:color w:val="231F20"/>
          <w:spacing w:val="-36"/>
          <w:w w:val="110"/>
          <w:sz w:val="20"/>
        </w:rPr>
        <w:t> </w:t>
      </w:r>
      <w:r>
        <w:rPr>
          <w:color w:val="231F20"/>
          <w:w w:val="110"/>
          <w:sz w:val="20"/>
        </w:rPr>
        <w:t>debe</w:t>
      </w:r>
      <w:r>
        <w:rPr>
          <w:color w:val="231F20"/>
          <w:spacing w:val="-36"/>
          <w:w w:val="110"/>
          <w:sz w:val="20"/>
        </w:rPr>
        <w:t> </w:t>
      </w:r>
      <w:r>
        <w:rPr>
          <w:color w:val="231F20"/>
          <w:w w:val="110"/>
          <w:sz w:val="20"/>
        </w:rPr>
        <w:t>admitirse</w:t>
      </w:r>
      <w:r>
        <w:rPr>
          <w:color w:val="231F20"/>
          <w:spacing w:val="-36"/>
          <w:w w:val="110"/>
          <w:sz w:val="20"/>
        </w:rPr>
        <w:t> </w:t>
      </w:r>
      <w:r>
        <w:rPr>
          <w:color w:val="231F20"/>
          <w:w w:val="110"/>
          <w:sz w:val="20"/>
        </w:rPr>
        <w:t>porque con este motivo era dar libertad a otros muchos que por el simple hecho</w:t>
      </w:r>
      <w:r>
        <w:rPr>
          <w:color w:val="231F20"/>
          <w:spacing w:val="-10"/>
          <w:w w:val="110"/>
          <w:sz w:val="20"/>
        </w:rPr>
        <w:t> </w:t>
      </w:r>
      <w:r>
        <w:rPr>
          <w:color w:val="231F20"/>
          <w:w w:val="110"/>
          <w:sz w:val="20"/>
        </w:rPr>
        <w:t>de</w:t>
      </w:r>
      <w:r>
        <w:rPr>
          <w:color w:val="231F20"/>
          <w:spacing w:val="-10"/>
          <w:w w:val="110"/>
          <w:sz w:val="20"/>
        </w:rPr>
        <w:t> </w:t>
      </w:r>
      <w:r>
        <w:rPr>
          <w:color w:val="231F20"/>
          <w:w w:val="110"/>
          <w:sz w:val="20"/>
        </w:rPr>
        <w:t>haberse</w:t>
      </w:r>
      <w:r>
        <w:rPr>
          <w:color w:val="231F20"/>
          <w:spacing w:val="-10"/>
          <w:w w:val="110"/>
          <w:sz w:val="20"/>
        </w:rPr>
        <w:t> </w:t>
      </w:r>
      <w:r>
        <w:rPr>
          <w:color w:val="231F20"/>
          <w:w w:val="110"/>
          <w:sz w:val="20"/>
        </w:rPr>
        <w:t>casualmente</w:t>
      </w:r>
      <w:r>
        <w:rPr>
          <w:color w:val="231F20"/>
          <w:spacing w:val="-10"/>
          <w:w w:val="110"/>
          <w:sz w:val="20"/>
        </w:rPr>
        <w:t> </w:t>
      </w:r>
      <w:r>
        <w:rPr>
          <w:color w:val="231F20"/>
          <w:w w:val="110"/>
          <w:sz w:val="20"/>
        </w:rPr>
        <w:t>avecindado</w:t>
      </w:r>
      <w:r>
        <w:rPr>
          <w:color w:val="231F20"/>
          <w:spacing w:val="-10"/>
          <w:w w:val="110"/>
          <w:sz w:val="20"/>
        </w:rPr>
        <w:t> </w:t>
      </w:r>
      <w:r>
        <w:rPr>
          <w:color w:val="231F20"/>
          <w:w w:val="110"/>
          <w:sz w:val="20"/>
        </w:rPr>
        <w:t>por</w:t>
      </w:r>
      <w:r>
        <w:rPr>
          <w:color w:val="231F20"/>
          <w:spacing w:val="-10"/>
          <w:w w:val="110"/>
          <w:sz w:val="20"/>
        </w:rPr>
        <w:t> </w:t>
      </w:r>
      <w:r>
        <w:rPr>
          <w:color w:val="231F20"/>
          <w:w w:val="110"/>
          <w:sz w:val="20"/>
        </w:rPr>
        <w:t>más</w:t>
      </w:r>
      <w:r>
        <w:rPr>
          <w:color w:val="231F20"/>
          <w:spacing w:val="-10"/>
          <w:w w:val="110"/>
          <w:sz w:val="20"/>
        </w:rPr>
        <w:t> </w:t>
      </w:r>
      <w:r>
        <w:rPr>
          <w:color w:val="231F20"/>
          <w:w w:val="110"/>
          <w:sz w:val="20"/>
        </w:rPr>
        <w:t>o</w:t>
      </w:r>
      <w:r>
        <w:rPr>
          <w:color w:val="231F20"/>
          <w:spacing w:val="-10"/>
          <w:w w:val="110"/>
          <w:sz w:val="20"/>
        </w:rPr>
        <w:t> </w:t>
      </w:r>
      <w:r>
        <w:rPr>
          <w:color w:val="231F20"/>
          <w:w w:val="110"/>
          <w:sz w:val="20"/>
        </w:rPr>
        <w:t>menos</w:t>
      </w:r>
      <w:r>
        <w:rPr>
          <w:color w:val="231F20"/>
          <w:spacing w:val="-10"/>
          <w:w w:val="110"/>
          <w:sz w:val="20"/>
        </w:rPr>
        <w:t> </w:t>
      </w:r>
      <w:r>
        <w:rPr>
          <w:color w:val="231F20"/>
          <w:w w:val="110"/>
          <w:sz w:val="20"/>
        </w:rPr>
        <w:t>tiempo en este pueblo, se creerían con derecho a una fracción de la</w:t>
      </w:r>
      <w:r>
        <w:rPr>
          <w:color w:val="231F20"/>
          <w:spacing w:val="-34"/>
          <w:w w:val="110"/>
          <w:sz w:val="20"/>
        </w:rPr>
        <w:t> </w:t>
      </w:r>
      <w:r>
        <w:rPr>
          <w:color w:val="231F20"/>
          <w:w w:val="110"/>
          <w:sz w:val="20"/>
        </w:rPr>
        <w:t>misma manera</w:t>
      </w:r>
      <w:r>
        <w:rPr>
          <w:color w:val="231F20"/>
          <w:spacing w:val="-30"/>
          <w:w w:val="110"/>
          <w:sz w:val="20"/>
        </w:rPr>
        <w:t> </w:t>
      </w:r>
      <w:r>
        <w:rPr>
          <w:color w:val="231F20"/>
          <w:w w:val="110"/>
          <w:sz w:val="20"/>
        </w:rPr>
        <w:t>que</w:t>
      </w:r>
      <w:r>
        <w:rPr>
          <w:color w:val="231F20"/>
          <w:spacing w:val="-30"/>
          <w:w w:val="110"/>
          <w:sz w:val="20"/>
        </w:rPr>
        <w:t> </w:t>
      </w:r>
      <w:r>
        <w:rPr>
          <w:color w:val="231F20"/>
          <w:w w:val="110"/>
          <w:sz w:val="20"/>
        </w:rPr>
        <w:t>el</w:t>
      </w:r>
      <w:r>
        <w:rPr>
          <w:color w:val="231F20"/>
          <w:spacing w:val="-30"/>
          <w:w w:val="110"/>
          <w:sz w:val="20"/>
        </w:rPr>
        <w:t> </w:t>
      </w:r>
      <w:r>
        <w:rPr>
          <w:color w:val="231F20"/>
          <w:w w:val="110"/>
          <w:sz w:val="20"/>
        </w:rPr>
        <w:t>ocursante.</w:t>
      </w:r>
      <w:r>
        <w:rPr>
          <w:color w:val="231F20"/>
          <w:w w:val="110"/>
          <w:position w:val="7"/>
          <w:sz w:val="11"/>
        </w:rPr>
        <w:t>13</w:t>
      </w:r>
    </w:p>
    <w:p>
      <w:pPr>
        <w:pStyle w:val="BodyText"/>
        <w:spacing w:before="2"/>
        <w:rPr>
          <w:sz w:val="24"/>
        </w:rPr>
      </w:pPr>
    </w:p>
    <w:p>
      <w:pPr>
        <w:pStyle w:val="BodyText"/>
        <w:spacing w:line="249" w:lineRule="auto"/>
        <w:ind w:left="907" w:right="904"/>
        <w:jc w:val="both"/>
      </w:pPr>
      <w:r>
        <w:rPr>
          <w:color w:val="231F20"/>
          <w:w w:val="105"/>
        </w:rPr>
        <w:t>Además de hijos del pueblo, también se empleaba el término gran familia como</w:t>
      </w:r>
      <w:r>
        <w:rPr>
          <w:color w:val="231F20"/>
          <w:spacing w:val="-19"/>
          <w:w w:val="105"/>
        </w:rPr>
        <w:t> </w:t>
      </w:r>
      <w:r>
        <w:rPr>
          <w:color w:val="231F20"/>
          <w:w w:val="105"/>
        </w:rPr>
        <w:t>argumento</w:t>
      </w:r>
      <w:r>
        <w:rPr>
          <w:color w:val="231F20"/>
          <w:spacing w:val="-19"/>
          <w:w w:val="105"/>
        </w:rPr>
        <w:t> </w:t>
      </w:r>
      <w:r>
        <w:rPr>
          <w:color w:val="231F20"/>
          <w:w w:val="105"/>
        </w:rPr>
        <w:t>de</w:t>
      </w:r>
      <w:r>
        <w:rPr>
          <w:color w:val="231F20"/>
          <w:spacing w:val="-19"/>
          <w:w w:val="105"/>
        </w:rPr>
        <w:t> </w:t>
      </w:r>
      <w:r>
        <w:rPr>
          <w:color w:val="231F20"/>
          <w:w w:val="105"/>
        </w:rPr>
        <w:t>peso</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esfuerzo</w:t>
      </w:r>
      <w:r>
        <w:rPr>
          <w:color w:val="231F20"/>
          <w:spacing w:val="-19"/>
          <w:w w:val="105"/>
        </w:rPr>
        <w:t> </w:t>
      </w:r>
      <w:r>
        <w:rPr>
          <w:color w:val="231F20"/>
          <w:w w:val="105"/>
        </w:rPr>
        <w:t>por</w:t>
      </w:r>
      <w:r>
        <w:rPr>
          <w:color w:val="231F20"/>
          <w:spacing w:val="-19"/>
          <w:w w:val="105"/>
        </w:rPr>
        <w:t> </w:t>
      </w:r>
      <w:r>
        <w:rPr>
          <w:color w:val="231F20"/>
          <w:w w:val="105"/>
        </w:rPr>
        <w:t>conservar</w:t>
      </w:r>
      <w:r>
        <w:rPr>
          <w:color w:val="231F20"/>
          <w:spacing w:val="-19"/>
          <w:w w:val="105"/>
        </w:rPr>
        <w:t> </w:t>
      </w:r>
      <w:r>
        <w:rPr>
          <w:color w:val="231F20"/>
          <w:w w:val="105"/>
        </w:rPr>
        <w:t>los</w:t>
      </w:r>
      <w:r>
        <w:rPr>
          <w:color w:val="231F20"/>
          <w:spacing w:val="-19"/>
          <w:w w:val="105"/>
        </w:rPr>
        <w:t> </w:t>
      </w:r>
      <w:r>
        <w:rPr>
          <w:color w:val="231F20"/>
          <w:w w:val="105"/>
        </w:rPr>
        <w:t>bienes</w:t>
      </w:r>
      <w:r>
        <w:rPr>
          <w:color w:val="231F20"/>
          <w:spacing w:val="-19"/>
          <w:w w:val="105"/>
        </w:rPr>
        <w:t> </w:t>
      </w:r>
      <w:r>
        <w:rPr>
          <w:color w:val="231F20"/>
          <w:w w:val="105"/>
        </w:rPr>
        <w:t>en</w:t>
      </w:r>
      <w:r>
        <w:rPr>
          <w:color w:val="231F20"/>
          <w:spacing w:val="-19"/>
          <w:w w:val="105"/>
        </w:rPr>
        <w:t> </w:t>
      </w:r>
      <w:r>
        <w:rPr>
          <w:color w:val="231F20"/>
          <w:w w:val="105"/>
        </w:rPr>
        <w:t>su</w:t>
      </w:r>
      <w:r>
        <w:rPr>
          <w:color w:val="231F20"/>
          <w:spacing w:val="-19"/>
          <w:w w:val="105"/>
        </w:rPr>
        <w:t> </w:t>
      </w:r>
      <w:r>
        <w:rPr>
          <w:color w:val="231F20"/>
          <w:w w:val="105"/>
        </w:rPr>
        <w:t>carácter comunal.</w:t>
      </w:r>
      <w:r>
        <w:rPr>
          <w:color w:val="231F20"/>
          <w:spacing w:val="-7"/>
          <w:w w:val="105"/>
        </w:rPr>
        <w:t> </w:t>
      </w:r>
      <w:r>
        <w:rPr>
          <w:color w:val="231F20"/>
          <w:w w:val="105"/>
        </w:rPr>
        <w:t>En</w:t>
      </w:r>
      <w:r>
        <w:rPr>
          <w:color w:val="231F20"/>
          <w:spacing w:val="-7"/>
          <w:w w:val="105"/>
        </w:rPr>
        <w:t> </w:t>
      </w:r>
      <w:r>
        <w:rPr>
          <w:color w:val="231F20"/>
          <w:w w:val="105"/>
        </w:rPr>
        <w:t>1898</w:t>
      </w:r>
      <w:r>
        <w:rPr>
          <w:color w:val="231F20"/>
          <w:spacing w:val="-7"/>
          <w:w w:val="105"/>
        </w:rPr>
        <w:t> </w:t>
      </w:r>
      <w:r>
        <w:rPr>
          <w:color w:val="231F20"/>
          <w:w w:val="105"/>
        </w:rPr>
        <w:t>los</w:t>
      </w:r>
      <w:r>
        <w:rPr>
          <w:color w:val="231F20"/>
          <w:spacing w:val="-7"/>
          <w:w w:val="105"/>
        </w:rPr>
        <w:t> </w:t>
      </w:r>
      <w:r>
        <w:rPr>
          <w:color w:val="231F20"/>
          <w:w w:val="105"/>
        </w:rPr>
        <w:t>vecinos</w:t>
      </w:r>
      <w:r>
        <w:rPr>
          <w:color w:val="231F20"/>
          <w:spacing w:val="-7"/>
          <w:w w:val="105"/>
        </w:rPr>
        <w:t> </w:t>
      </w:r>
      <w:r>
        <w:rPr>
          <w:color w:val="231F20"/>
          <w:w w:val="105"/>
        </w:rPr>
        <w:t>del</w:t>
      </w:r>
      <w:r>
        <w:rPr>
          <w:color w:val="231F20"/>
          <w:spacing w:val="-7"/>
          <w:w w:val="105"/>
        </w:rPr>
        <w:t> </w:t>
      </w:r>
      <w:r>
        <w:rPr>
          <w:color w:val="231F20"/>
          <w:w w:val="105"/>
        </w:rPr>
        <w:t>pueblo</w:t>
      </w:r>
      <w:r>
        <w:rPr>
          <w:color w:val="231F20"/>
          <w:spacing w:val="-7"/>
          <w:w w:val="105"/>
        </w:rPr>
        <w:t> </w:t>
      </w:r>
      <w:r>
        <w:rPr>
          <w:color w:val="231F20"/>
          <w:w w:val="105"/>
        </w:rPr>
        <w:t>de</w:t>
      </w:r>
      <w:r>
        <w:rPr>
          <w:color w:val="231F20"/>
          <w:spacing w:val="-7"/>
          <w:w w:val="105"/>
        </w:rPr>
        <w:t> </w:t>
      </w:r>
      <w:r>
        <w:rPr>
          <w:color w:val="231F20"/>
          <w:spacing w:val="-3"/>
          <w:w w:val="105"/>
        </w:rPr>
        <w:t>Tepexoyuca</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municipalidad de Ocoyoacac se enfrentaron con los vecinos de los barrios de San Miguel, Santiaguito,</w:t>
      </w:r>
      <w:r>
        <w:rPr>
          <w:color w:val="231F20"/>
          <w:spacing w:val="-9"/>
          <w:w w:val="105"/>
        </w:rPr>
        <w:t> </w:t>
      </w:r>
      <w:r>
        <w:rPr>
          <w:color w:val="231F20"/>
          <w:w w:val="105"/>
        </w:rPr>
        <w:t>Santa</w:t>
      </w:r>
      <w:r>
        <w:rPr>
          <w:color w:val="231F20"/>
          <w:spacing w:val="-9"/>
          <w:w w:val="105"/>
        </w:rPr>
        <w:t> </w:t>
      </w:r>
      <w:r>
        <w:rPr>
          <w:color w:val="231F20"/>
          <w:w w:val="105"/>
        </w:rPr>
        <w:t>María</w:t>
      </w:r>
      <w:r>
        <w:rPr>
          <w:color w:val="231F20"/>
          <w:spacing w:val="-9"/>
          <w:w w:val="105"/>
        </w:rPr>
        <w:t> </w:t>
      </w:r>
      <w:r>
        <w:rPr>
          <w:color w:val="231F20"/>
          <w:w w:val="105"/>
        </w:rPr>
        <w:t>y</w:t>
      </w:r>
      <w:r>
        <w:rPr>
          <w:color w:val="231F20"/>
          <w:spacing w:val="-9"/>
          <w:w w:val="105"/>
        </w:rPr>
        <w:t> </w:t>
      </w:r>
      <w:r>
        <w:rPr>
          <w:color w:val="231F20"/>
          <w:w w:val="105"/>
        </w:rPr>
        <w:t>San</w:t>
      </w:r>
      <w:r>
        <w:rPr>
          <w:color w:val="231F20"/>
          <w:spacing w:val="-9"/>
          <w:w w:val="105"/>
        </w:rPr>
        <w:t> </w:t>
      </w:r>
      <w:r>
        <w:rPr>
          <w:color w:val="231F20"/>
          <w:w w:val="105"/>
        </w:rPr>
        <w:t>Pedro</w:t>
      </w:r>
      <w:r>
        <w:rPr>
          <w:color w:val="231F20"/>
          <w:spacing w:val="-9"/>
          <w:w w:val="105"/>
        </w:rPr>
        <w:t> </w:t>
      </w:r>
      <w:r>
        <w:rPr>
          <w:color w:val="231F20"/>
          <w:w w:val="105"/>
        </w:rPr>
        <w:t>Cholula</w:t>
      </w:r>
      <w:r>
        <w:rPr>
          <w:color w:val="231F20"/>
          <w:spacing w:val="-9"/>
          <w:w w:val="105"/>
        </w:rPr>
        <w:t> </w:t>
      </w:r>
      <w:r>
        <w:rPr>
          <w:color w:val="231F20"/>
          <w:w w:val="105"/>
        </w:rPr>
        <w:t>por</w:t>
      </w:r>
      <w:r>
        <w:rPr>
          <w:color w:val="231F20"/>
          <w:spacing w:val="-9"/>
          <w:w w:val="105"/>
        </w:rPr>
        <w:t> </w:t>
      </w:r>
      <w:r>
        <w:rPr>
          <w:color w:val="231F20"/>
          <w:w w:val="105"/>
        </w:rPr>
        <w:t>el</w:t>
      </w:r>
      <w:r>
        <w:rPr>
          <w:color w:val="231F20"/>
          <w:spacing w:val="-9"/>
          <w:w w:val="105"/>
        </w:rPr>
        <w:t> </w:t>
      </w:r>
      <w:r>
        <w:rPr>
          <w:color w:val="231F20"/>
          <w:w w:val="105"/>
        </w:rPr>
        <w:t>uso</w:t>
      </w:r>
      <w:r>
        <w:rPr>
          <w:color w:val="231F20"/>
          <w:spacing w:val="-9"/>
          <w:w w:val="105"/>
        </w:rPr>
        <w:t> </w:t>
      </w:r>
      <w:r>
        <w:rPr>
          <w:color w:val="231F20"/>
          <w:w w:val="105"/>
        </w:rPr>
        <w:t>y</w:t>
      </w:r>
      <w:r>
        <w:rPr>
          <w:color w:val="231F20"/>
          <w:spacing w:val="-9"/>
          <w:w w:val="105"/>
        </w:rPr>
        <w:t> </w:t>
      </w:r>
      <w:r>
        <w:rPr>
          <w:color w:val="231F20"/>
          <w:w w:val="105"/>
        </w:rPr>
        <w:t>posesión</w:t>
      </w:r>
      <w:r>
        <w:rPr>
          <w:color w:val="231F20"/>
          <w:spacing w:val="-9"/>
          <w:w w:val="105"/>
        </w:rPr>
        <w:t> </w:t>
      </w:r>
      <w:r>
        <w:rPr>
          <w:color w:val="231F20"/>
          <w:w w:val="105"/>
        </w:rPr>
        <w:t>del</w:t>
      </w:r>
      <w:r>
        <w:rPr>
          <w:color w:val="231F20"/>
          <w:spacing w:val="-9"/>
          <w:w w:val="105"/>
        </w:rPr>
        <w:t> </w:t>
      </w:r>
      <w:r>
        <w:rPr>
          <w:color w:val="231F20"/>
          <w:w w:val="105"/>
        </w:rPr>
        <w:t>llano </w:t>
      </w:r>
      <w:r>
        <w:rPr>
          <w:color w:val="231F20"/>
          <w:spacing w:val="1"/>
          <w:w w:val="111"/>
        </w:rPr>
        <w:t>p</w:t>
      </w:r>
      <w:r>
        <w:rPr>
          <w:color w:val="231F20"/>
          <w:spacing w:val="-1"/>
          <w:w w:val="105"/>
        </w:rPr>
        <w:t>a</w:t>
      </w:r>
      <w:r>
        <w:rPr>
          <w:color w:val="231F20"/>
          <w:spacing w:val="-2"/>
          <w:w w:val="100"/>
        </w:rPr>
        <w:t>s</w:t>
      </w:r>
      <w:r>
        <w:rPr>
          <w:color w:val="231F20"/>
          <w:spacing w:val="1"/>
          <w:w w:val="116"/>
        </w:rPr>
        <w:t>t</w:t>
      </w:r>
      <w:r>
        <w:rPr>
          <w:color w:val="231F20"/>
          <w:spacing w:val="1"/>
          <w:w w:val="105"/>
        </w:rPr>
        <w:t>a</w:t>
      </w:r>
      <w:r>
        <w:rPr>
          <w:color w:val="231F20"/>
          <w:w w:val="97"/>
        </w:rPr>
        <w:t>l</w:t>
      </w:r>
      <w:r>
        <w:rPr>
          <w:color w:val="231F20"/>
          <w:spacing w:val="12"/>
        </w:rPr>
        <w:t> </w:t>
      </w:r>
      <w:r>
        <w:rPr>
          <w:color w:val="231F20"/>
          <w:w w:val="107"/>
        </w:rPr>
        <w:t>de</w:t>
      </w:r>
      <w:r>
        <w:rPr>
          <w:color w:val="231F20"/>
          <w:spacing w:val="12"/>
        </w:rPr>
        <w:t> </w:t>
      </w:r>
      <w:r>
        <w:rPr>
          <w:color w:val="231F20"/>
          <w:spacing w:val="-4"/>
          <w:w w:val="39"/>
        </w:rPr>
        <w:t>“</w:t>
      </w:r>
      <w:r>
        <w:rPr>
          <w:color w:val="231F20"/>
          <w:spacing w:val="1"/>
          <w:w w:val="98"/>
        </w:rPr>
        <w:t>E</w:t>
      </w:r>
      <w:r>
        <w:rPr>
          <w:color w:val="231F20"/>
          <w:w w:val="97"/>
        </w:rPr>
        <w:t>l</w:t>
      </w:r>
      <w:r>
        <w:rPr>
          <w:color w:val="231F20"/>
          <w:spacing w:val="12"/>
        </w:rPr>
        <w:t> </w:t>
      </w:r>
      <w:r>
        <w:rPr>
          <w:color w:val="231F20"/>
          <w:spacing w:val="3"/>
          <w:w w:val="106"/>
        </w:rPr>
        <w:t>C</w:t>
      </w:r>
      <w:r>
        <w:rPr>
          <w:color w:val="231F20"/>
          <w:spacing w:val="-3"/>
          <w:w w:val="108"/>
        </w:rPr>
        <w:t>o</w:t>
      </w:r>
      <w:r>
        <w:rPr>
          <w:color w:val="231F20"/>
          <w:spacing w:val="-5"/>
          <w:w w:val="111"/>
        </w:rPr>
        <w:t>m</w:t>
      </w:r>
      <w:r>
        <w:rPr>
          <w:color w:val="231F20"/>
          <w:spacing w:val="-3"/>
          <w:w w:val="111"/>
        </w:rPr>
        <w:t>p</w:t>
      </w:r>
      <w:r>
        <w:rPr>
          <w:color w:val="231F20"/>
          <w:spacing w:val="-3"/>
          <w:w w:val="118"/>
        </w:rPr>
        <w:t>r</w:t>
      </w:r>
      <w:r>
        <w:rPr>
          <w:color w:val="231F20"/>
          <w:spacing w:val="-3"/>
          <w:w w:val="108"/>
        </w:rPr>
        <w:t>o</w:t>
      </w:r>
      <w:r>
        <w:rPr>
          <w:color w:val="231F20"/>
          <w:w w:val="109"/>
        </w:rPr>
        <w:t>m</w:t>
      </w:r>
      <w:r>
        <w:rPr>
          <w:color w:val="231F20"/>
          <w:spacing w:val="-1"/>
          <w:w w:val="109"/>
        </w:rPr>
        <w:t>i</w:t>
      </w:r>
      <w:r>
        <w:rPr>
          <w:color w:val="231F20"/>
          <w:spacing w:val="1"/>
          <w:w w:val="100"/>
        </w:rPr>
        <w:t>s</w:t>
      </w:r>
      <w:r>
        <w:rPr>
          <w:color w:val="231F20"/>
          <w:spacing w:val="-17"/>
          <w:w w:val="108"/>
        </w:rPr>
        <w:t>o</w:t>
      </w:r>
      <w:r>
        <w:rPr>
          <w:color w:val="231F20"/>
          <w:spacing w:val="-36"/>
          <w:w w:val="40"/>
        </w:rPr>
        <w:t>”</w:t>
      </w:r>
      <w:r>
        <w:rPr>
          <w:color w:val="231F20"/>
          <w:w w:val="96"/>
        </w:rPr>
        <w:t>.</w:t>
      </w:r>
      <w:r>
        <w:rPr>
          <w:color w:val="231F20"/>
          <w:spacing w:val="12"/>
        </w:rPr>
        <w:t> </w:t>
      </w:r>
      <w:r>
        <w:rPr>
          <w:color w:val="231F20"/>
          <w:spacing w:val="-10"/>
          <w:w w:val="108"/>
        </w:rPr>
        <w:t>U</w:t>
      </w:r>
      <w:r>
        <w:rPr>
          <w:color w:val="231F20"/>
          <w:spacing w:val="-1"/>
          <w:w w:val="116"/>
        </w:rPr>
        <w:t>n</w:t>
      </w:r>
      <w:r>
        <w:rPr>
          <w:color w:val="231F20"/>
          <w:w w:val="105"/>
        </w:rPr>
        <w:t>a</w:t>
      </w:r>
      <w:r>
        <w:rPr>
          <w:color w:val="231F20"/>
          <w:spacing w:val="12"/>
        </w:rPr>
        <w:t> </w:t>
      </w:r>
      <w:r>
        <w:rPr>
          <w:color w:val="231F20"/>
          <w:spacing w:val="-2"/>
          <w:w w:val="98"/>
        </w:rPr>
        <w:t>v</w:t>
      </w:r>
      <w:r>
        <w:rPr>
          <w:color w:val="231F20"/>
          <w:spacing w:val="1"/>
          <w:w w:val="101"/>
        </w:rPr>
        <w:t>e</w:t>
      </w:r>
      <w:r>
        <w:rPr>
          <w:color w:val="231F20"/>
          <w:w w:val="100"/>
        </w:rPr>
        <w:t>z</w:t>
      </w:r>
      <w:r>
        <w:rPr>
          <w:color w:val="231F20"/>
          <w:spacing w:val="12"/>
        </w:rPr>
        <w:t> </w:t>
      </w:r>
      <w:r>
        <w:rPr>
          <w:color w:val="231F20"/>
          <w:spacing w:val="-3"/>
          <w:w w:val="108"/>
        </w:rPr>
        <w:t>q</w:t>
      </w:r>
      <w:r>
        <w:rPr>
          <w:color w:val="231F20"/>
          <w:w w:val="107"/>
        </w:rPr>
        <w:t>ue</w:t>
      </w:r>
      <w:r>
        <w:rPr>
          <w:color w:val="231F20"/>
          <w:spacing w:val="12"/>
        </w:rPr>
        <w:t> </w:t>
      </w:r>
      <w:r>
        <w:rPr>
          <w:color w:val="231F20"/>
          <w:spacing w:val="1"/>
          <w:w w:val="100"/>
        </w:rPr>
        <w:t>s</w:t>
      </w:r>
      <w:r>
        <w:rPr>
          <w:color w:val="231F20"/>
          <w:w w:val="101"/>
        </w:rPr>
        <w:t>e</w:t>
      </w:r>
      <w:r>
        <w:rPr>
          <w:color w:val="231F20"/>
          <w:spacing w:val="12"/>
        </w:rPr>
        <w:t> </w:t>
      </w:r>
      <w:r>
        <w:rPr>
          <w:color w:val="231F20"/>
          <w:spacing w:val="1"/>
          <w:w w:val="116"/>
        </w:rPr>
        <w:t>t</w:t>
      </w:r>
      <w:r>
        <w:rPr>
          <w:color w:val="231F20"/>
          <w:w w:val="110"/>
        </w:rPr>
        <w:t>r</w:t>
      </w:r>
      <w:r>
        <w:rPr>
          <w:color w:val="231F20"/>
          <w:spacing w:val="-5"/>
          <w:w w:val="110"/>
        </w:rPr>
        <w:t>a</w:t>
      </w:r>
      <w:r>
        <w:rPr>
          <w:color w:val="231F20"/>
          <w:spacing w:val="-2"/>
          <w:w w:val="116"/>
        </w:rPr>
        <w:t>t</w:t>
      </w:r>
      <w:r>
        <w:rPr>
          <w:color w:val="231F20"/>
          <w:w w:val="107"/>
        </w:rPr>
        <w:t>ó</w:t>
      </w:r>
      <w:r>
        <w:rPr>
          <w:color w:val="231F20"/>
          <w:spacing w:val="12"/>
        </w:rPr>
        <w:t> </w:t>
      </w:r>
      <w:r>
        <w:rPr>
          <w:color w:val="231F20"/>
          <w:w w:val="107"/>
        </w:rPr>
        <w:t>de</w:t>
      </w:r>
      <w:r>
        <w:rPr>
          <w:color w:val="231F20"/>
          <w:spacing w:val="12"/>
        </w:rPr>
        <w:t> </w:t>
      </w:r>
      <w:r>
        <w:rPr>
          <w:color w:val="231F20"/>
          <w:spacing w:val="2"/>
          <w:w w:val="94"/>
        </w:rPr>
        <w:t>f</w:t>
      </w:r>
      <w:r>
        <w:rPr>
          <w:color w:val="231F20"/>
          <w:w w:val="106"/>
        </w:rPr>
        <w:t>racci</w:t>
      </w:r>
      <w:r>
        <w:rPr>
          <w:color w:val="231F20"/>
          <w:spacing w:val="-3"/>
          <w:w w:val="106"/>
        </w:rPr>
        <w:t>o</w:t>
      </w:r>
      <w:r>
        <w:rPr>
          <w:color w:val="231F20"/>
          <w:spacing w:val="-1"/>
          <w:w w:val="116"/>
        </w:rPr>
        <w:t>n</w:t>
      </w:r>
      <w:r>
        <w:rPr>
          <w:color w:val="231F20"/>
          <w:spacing w:val="-2"/>
          <w:w w:val="105"/>
        </w:rPr>
        <w:t>a</w:t>
      </w:r>
      <w:r>
        <w:rPr>
          <w:color w:val="231F20"/>
          <w:w w:val="118"/>
        </w:rPr>
        <w:t>r</w:t>
      </w:r>
      <w:r>
        <w:rPr>
          <w:color w:val="231F20"/>
          <w:spacing w:val="12"/>
        </w:rPr>
        <w:t> </w:t>
      </w:r>
      <w:r>
        <w:rPr>
          <w:color w:val="231F20"/>
          <w:w w:val="101"/>
        </w:rPr>
        <w:t>e</w:t>
      </w:r>
      <w:r>
        <w:rPr>
          <w:color w:val="231F20"/>
          <w:spacing w:val="1"/>
          <w:w w:val="101"/>
        </w:rPr>
        <w:t>s</w:t>
      </w:r>
      <w:r>
        <w:rPr>
          <w:color w:val="231F20"/>
          <w:w w:val="101"/>
        </w:rPr>
        <w:t>e</w:t>
      </w:r>
      <w:r>
        <w:rPr>
          <w:color w:val="231F20"/>
          <w:spacing w:val="12"/>
        </w:rPr>
        <w:t> </w:t>
      </w:r>
      <w:r>
        <w:rPr>
          <w:color w:val="231F20"/>
          <w:spacing w:val="-3"/>
          <w:w w:val="118"/>
        </w:rPr>
        <w:t>r</w:t>
      </w:r>
      <w:r>
        <w:rPr>
          <w:color w:val="231F20"/>
          <w:spacing w:val="1"/>
          <w:w w:val="101"/>
        </w:rPr>
        <w:t>e</w:t>
      </w:r>
      <w:r>
        <w:rPr>
          <w:color w:val="231F20"/>
          <w:spacing w:val="1"/>
          <w:w w:val="101"/>
        </w:rPr>
        <w:t>c</w:t>
      </w:r>
      <w:r>
        <w:rPr>
          <w:color w:val="231F20"/>
          <w:w w:val="115"/>
        </w:rPr>
        <w:t>u</w:t>
      </w:r>
      <w:r>
        <w:rPr>
          <w:color w:val="231F20"/>
          <w:spacing w:val="-2"/>
          <w:w w:val="115"/>
        </w:rPr>
        <w:t>r</w:t>
      </w:r>
      <w:r>
        <w:rPr>
          <w:color w:val="231F20"/>
          <w:spacing w:val="1"/>
          <w:w w:val="100"/>
        </w:rPr>
        <w:t>s</w:t>
      </w:r>
      <w:r>
        <w:rPr>
          <w:color w:val="231F20"/>
          <w:w w:val="108"/>
        </w:rPr>
        <w:t>o </w:t>
      </w:r>
      <w:r>
        <w:rPr>
          <w:color w:val="231F20"/>
          <w:w w:val="105"/>
        </w:rPr>
        <w:t>común</w:t>
      </w:r>
      <w:r>
        <w:rPr>
          <w:color w:val="231F20"/>
          <w:spacing w:val="-21"/>
          <w:w w:val="105"/>
        </w:rPr>
        <w:t> </w:t>
      </w:r>
      <w:r>
        <w:rPr>
          <w:color w:val="231F20"/>
          <w:w w:val="105"/>
        </w:rPr>
        <w:t>los</w:t>
      </w:r>
      <w:r>
        <w:rPr>
          <w:color w:val="231F20"/>
          <w:spacing w:val="-21"/>
          <w:w w:val="105"/>
        </w:rPr>
        <w:t> </w:t>
      </w:r>
      <w:r>
        <w:rPr>
          <w:color w:val="231F20"/>
          <w:w w:val="105"/>
        </w:rPr>
        <w:t>vecinos</w:t>
      </w:r>
      <w:r>
        <w:rPr>
          <w:color w:val="231F20"/>
          <w:spacing w:val="-21"/>
          <w:w w:val="105"/>
        </w:rPr>
        <w:t> </w:t>
      </w:r>
      <w:r>
        <w:rPr>
          <w:color w:val="231F20"/>
          <w:w w:val="105"/>
        </w:rPr>
        <w:t>de</w:t>
      </w:r>
      <w:r>
        <w:rPr>
          <w:color w:val="231F20"/>
          <w:spacing w:val="-21"/>
          <w:w w:val="105"/>
        </w:rPr>
        <w:t> </w:t>
      </w:r>
      <w:r>
        <w:rPr>
          <w:color w:val="231F20"/>
          <w:spacing w:val="-3"/>
          <w:w w:val="105"/>
        </w:rPr>
        <w:t>Tepexoyuca</w:t>
      </w:r>
      <w:r>
        <w:rPr>
          <w:color w:val="231F20"/>
          <w:spacing w:val="-21"/>
          <w:w w:val="105"/>
        </w:rPr>
        <w:t> </w:t>
      </w:r>
      <w:r>
        <w:rPr>
          <w:color w:val="231F20"/>
          <w:w w:val="105"/>
        </w:rPr>
        <w:t>presionaron</w:t>
      </w:r>
      <w:r>
        <w:rPr>
          <w:color w:val="231F20"/>
          <w:spacing w:val="-21"/>
          <w:w w:val="105"/>
        </w:rPr>
        <w:t> </w:t>
      </w:r>
      <w:r>
        <w:rPr>
          <w:color w:val="231F20"/>
          <w:w w:val="105"/>
        </w:rPr>
        <w:t>a</w:t>
      </w:r>
      <w:r>
        <w:rPr>
          <w:color w:val="231F20"/>
          <w:spacing w:val="-21"/>
          <w:w w:val="105"/>
        </w:rPr>
        <w:t> </w:t>
      </w:r>
      <w:r>
        <w:rPr>
          <w:color w:val="231F20"/>
          <w:w w:val="105"/>
        </w:rPr>
        <w:t>las</w:t>
      </w:r>
      <w:r>
        <w:rPr>
          <w:color w:val="231F20"/>
          <w:spacing w:val="-21"/>
          <w:w w:val="105"/>
        </w:rPr>
        <w:t> </w:t>
      </w:r>
      <w:r>
        <w:rPr>
          <w:color w:val="231F20"/>
          <w:w w:val="105"/>
        </w:rPr>
        <w:t>autoridades</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cabecera municipal de Ocoyoacac para que la división sólo beneficiara a los hijos reconocidos de esa gran familia. Si los bienes comunales se repartían entre los hijos del pueblo, la organización pueblerina continuaba funcionando al no permitir el arribo de individuos ajenos a esa gran</w:t>
      </w:r>
      <w:r>
        <w:rPr>
          <w:color w:val="231F20"/>
          <w:spacing w:val="-13"/>
          <w:w w:val="105"/>
        </w:rPr>
        <w:t> </w:t>
      </w:r>
      <w:r>
        <w:rPr>
          <w:color w:val="231F20"/>
          <w:w w:val="105"/>
        </w:rPr>
        <w:t>familia.</w:t>
      </w:r>
    </w:p>
    <w:p>
      <w:pPr>
        <w:pStyle w:val="BodyText"/>
        <w:spacing w:before="2"/>
        <w:rPr>
          <w:sz w:val="23"/>
        </w:rPr>
      </w:pPr>
    </w:p>
    <w:p>
      <w:pPr>
        <w:pStyle w:val="BodyText"/>
        <w:spacing w:line="249" w:lineRule="auto"/>
        <w:ind w:left="907" w:right="904"/>
        <w:jc w:val="both"/>
      </w:pPr>
      <w:r>
        <w:rPr>
          <w:color w:val="231F20"/>
          <w:w w:val="110"/>
        </w:rPr>
        <w:t>En</w:t>
      </w:r>
      <w:r>
        <w:rPr>
          <w:color w:val="231F20"/>
          <w:spacing w:val="-33"/>
          <w:w w:val="110"/>
        </w:rPr>
        <w:t> </w:t>
      </w:r>
      <w:r>
        <w:rPr>
          <w:color w:val="231F20"/>
          <w:w w:val="110"/>
        </w:rPr>
        <w:t>suma,</w:t>
      </w:r>
      <w:r>
        <w:rPr>
          <w:color w:val="231F20"/>
          <w:spacing w:val="-33"/>
          <w:w w:val="110"/>
        </w:rPr>
        <w:t> </w:t>
      </w:r>
      <w:r>
        <w:rPr>
          <w:color w:val="231F20"/>
          <w:w w:val="110"/>
        </w:rPr>
        <w:t>los</w:t>
      </w:r>
      <w:r>
        <w:rPr>
          <w:color w:val="231F20"/>
          <w:spacing w:val="-33"/>
          <w:w w:val="110"/>
        </w:rPr>
        <w:t> </w:t>
      </w:r>
      <w:r>
        <w:rPr>
          <w:color w:val="231F20"/>
          <w:w w:val="110"/>
        </w:rPr>
        <w:t>bienes</w:t>
      </w:r>
      <w:r>
        <w:rPr>
          <w:color w:val="231F20"/>
          <w:spacing w:val="-33"/>
          <w:w w:val="110"/>
        </w:rPr>
        <w:t> </w:t>
      </w:r>
      <w:r>
        <w:rPr>
          <w:color w:val="231F20"/>
          <w:w w:val="110"/>
        </w:rPr>
        <w:t>comunales</w:t>
      </w:r>
      <w:r>
        <w:rPr>
          <w:color w:val="231F20"/>
          <w:spacing w:val="-33"/>
          <w:w w:val="110"/>
        </w:rPr>
        <w:t> </w:t>
      </w:r>
      <w:r>
        <w:rPr>
          <w:color w:val="231F20"/>
          <w:w w:val="110"/>
        </w:rPr>
        <w:t>de</w:t>
      </w:r>
      <w:r>
        <w:rPr>
          <w:color w:val="231F20"/>
          <w:spacing w:val="-33"/>
          <w:w w:val="110"/>
        </w:rPr>
        <w:t> </w:t>
      </w:r>
      <w:r>
        <w:rPr>
          <w:color w:val="231F20"/>
          <w:w w:val="110"/>
        </w:rPr>
        <w:t>los</w:t>
      </w:r>
      <w:r>
        <w:rPr>
          <w:color w:val="231F20"/>
          <w:spacing w:val="-33"/>
          <w:w w:val="110"/>
        </w:rPr>
        <w:t> </w:t>
      </w:r>
      <w:r>
        <w:rPr>
          <w:color w:val="231F20"/>
          <w:w w:val="110"/>
        </w:rPr>
        <w:t>pueblos</w:t>
      </w:r>
      <w:r>
        <w:rPr>
          <w:color w:val="231F20"/>
          <w:spacing w:val="-33"/>
          <w:w w:val="110"/>
        </w:rPr>
        <w:t> </w:t>
      </w:r>
      <w:r>
        <w:rPr>
          <w:color w:val="231F20"/>
          <w:w w:val="110"/>
        </w:rPr>
        <w:t>en</w:t>
      </w:r>
      <w:r>
        <w:rPr>
          <w:color w:val="231F20"/>
          <w:spacing w:val="-33"/>
          <w:w w:val="110"/>
        </w:rPr>
        <w:t> </w:t>
      </w:r>
      <w:r>
        <w:rPr>
          <w:color w:val="231F20"/>
          <w:w w:val="110"/>
        </w:rPr>
        <w:t>el</w:t>
      </w:r>
      <w:r>
        <w:rPr>
          <w:color w:val="231F20"/>
          <w:spacing w:val="-33"/>
          <w:w w:val="110"/>
        </w:rPr>
        <w:t> </w:t>
      </w:r>
      <w:r>
        <w:rPr>
          <w:color w:val="231F20"/>
          <w:w w:val="110"/>
        </w:rPr>
        <w:t>Estado</w:t>
      </w:r>
      <w:r>
        <w:rPr>
          <w:color w:val="231F20"/>
          <w:spacing w:val="-33"/>
          <w:w w:val="110"/>
        </w:rPr>
        <w:t> </w:t>
      </w:r>
      <w:r>
        <w:rPr>
          <w:color w:val="231F20"/>
          <w:w w:val="110"/>
        </w:rPr>
        <w:t>de</w:t>
      </w:r>
      <w:r>
        <w:rPr>
          <w:color w:val="231F20"/>
          <w:spacing w:val="-33"/>
          <w:w w:val="110"/>
        </w:rPr>
        <w:t> </w:t>
      </w:r>
      <w:r>
        <w:rPr>
          <w:color w:val="231F20"/>
          <w:w w:val="110"/>
        </w:rPr>
        <w:t>México</w:t>
      </w:r>
      <w:r>
        <w:rPr>
          <w:color w:val="231F20"/>
          <w:spacing w:val="-33"/>
          <w:w w:val="110"/>
        </w:rPr>
        <w:t> </w:t>
      </w:r>
      <w:r>
        <w:rPr>
          <w:color w:val="231F20"/>
          <w:w w:val="110"/>
        </w:rPr>
        <w:t>fueron declarados</w:t>
      </w:r>
      <w:r>
        <w:rPr>
          <w:color w:val="231F20"/>
          <w:spacing w:val="-26"/>
          <w:w w:val="110"/>
        </w:rPr>
        <w:t> </w:t>
      </w:r>
      <w:r>
        <w:rPr>
          <w:color w:val="231F20"/>
          <w:w w:val="110"/>
        </w:rPr>
        <w:t>parte</w:t>
      </w:r>
      <w:r>
        <w:rPr>
          <w:color w:val="231F20"/>
          <w:spacing w:val="-26"/>
          <w:w w:val="110"/>
        </w:rPr>
        <w:t> </w:t>
      </w:r>
      <w:r>
        <w:rPr>
          <w:color w:val="231F20"/>
          <w:w w:val="110"/>
        </w:rPr>
        <w:t>de</w:t>
      </w:r>
      <w:r>
        <w:rPr>
          <w:color w:val="231F20"/>
          <w:spacing w:val="-26"/>
          <w:w w:val="110"/>
        </w:rPr>
        <w:t> </w:t>
      </w:r>
      <w:r>
        <w:rPr>
          <w:color w:val="231F20"/>
          <w:w w:val="110"/>
        </w:rPr>
        <w:t>los</w:t>
      </w:r>
      <w:r>
        <w:rPr>
          <w:color w:val="231F20"/>
          <w:spacing w:val="-26"/>
          <w:w w:val="110"/>
        </w:rPr>
        <w:t> </w:t>
      </w:r>
      <w:r>
        <w:rPr>
          <w:color w:val="231F20"/>
          <w:w w:val="110"/>
        </w:rPr>
        <w:t>del</w:t>
      </w:r>
      <w:r>
        <w:rPr>
          <w:color w:val="231F20"/>
          <w:spacing w:val="-26"/>
          <w:w w:val="110"/>
        </w:rPr>
        <w:t> </w:t>
      </w:r>
      <w:r>
        <w:rPr>
          <w:color w:val="231F20"/>
          <w:w w:val="110"/>
        </w:rPr>
        <w:t>ayuntamiento,</w:t>
      </w:r>
      <w:r>
        <w:rPr>
          <w:color w:val="231F20"/>
          <w:spacing w:val="-26"/>
          <w:w w:val="110"/>
        </w:rPr>
        <w:t> </w:t>
      </w:r>
      <w:r>
        <w:rPr>
          <w:color w:val="231F20"/>
          <w:w w:val="110"/>
        </w:rPr>
        <w:t>es</w:t>
      </w:r>
      <w:r>
        <w:rPr>
          <w:color w:val="231F20"/>
          <w:spacing w:val="-26"/>
          <w:w w:val="110"/>
        </w:rPr>
        <w:t> </w:t>
      </w:r>
      <w:r>
        <w:rPr>
          <w:color w:val="231F20"/>
          <w:spacing w:val="-3"/>
          <w:w w:val="110"/>
        </w:rPr>
        <w:t>decir,</w:t>
      </w:r>
      <w:r>
        <w:rPr>
          <w:color w:val="231F20"/>
          <w:spacing w:val="-26"/>
          <w:w w:val="110"/>
        </w:rPr>
        <w:t> </w:t>
      </w:r>
      <w:r>
        <w:rPr>
          <w:color w:val="231F20"/>
          <w:w w:val="110"/>
        </w:rPr>
        <w:t>los</w:t>
      </w:r>
      <w:r>
        <w:rPr>
          <w:color w:val="231F20"/>
          <w:spacing w:val="-26"/>
          <w:w w:val="110"/>
        </w:rPr>
        <w:t> </w:t>
      </w:r>
      <w:r>
        <w:rPr>
          <w:color w:val="231F20"/>
          <w:w w:val="110"/>
        </w:rPr>
        <w:t>montes,</w:t>
      </w:r>
      <w:r>
        <w:rPr>
          <w:color w:val="231F20"/>
          <w:spacing w:val="-26"/>
          <w:w w:val="110"/>
        </w:rPr>
        <w:t> </w:t>
      </w:r>
      <w:r>
        <w:rPr>
          <w:color w:val="231F20"/>
          <w:w w:val="110"/>
        </w:rPr>
        <w:t>las</w:t>
      </w:r>
      <w:r>
        <w:rPr>
          <w:color w:val="231F20"/>
          <w:spacing w:val="-26"/>
          <w:w w:val="110"/>
        </w:rPr>
        <w:t> </w:t>
      </w:r>
      <w:r>
        <w:rPr>
          <w:color w:val="231F20"/>
          <w:w w:val="110"/>
        </w:rPr>
        <w:t>aguas,</w:t>
      </w:r>
      <w:r>
        <w:rPr>
          <w:color w:val="231F20"/>
          <w:spacing w:val="-26"/>
          <w:w w:val="110"/>
        </w:rPr>
        <w:t> </w:t>
      </w:r>
      <w:r>
        <w:rPr>
          <w:color w:val="231F20"/>
          <w:w w:val="110"/>
        </w:rPr>
        <w:t>los pastos</w:t>
      </w:r>
      <w:r>
        <w:rPr>
          <w:color w:val="231F20"/>
          <w:spacing w:val="-18"/>
          <w:w w:val="110"/>
        </w:rPr>
        <w:t> </w:t>
      </w:r>
      <w:r>
        <w:rPr>
          <w:color w:val="231F20"/>
          <w:w w:val="110"/>
        </w:rPr>
        <w:t>y</w:t>
      </w:r>
      <w:r>
        <w:rPr>
          <w:color w:val="231F20"/>
          <w:spacing w:val="-18"/>
          <w:w w:val="110"/>
        </w:rPr>
        <w:t> </w:t>
      </w:r>
      <w:r>
        <w:rPr>
          <w:color w:val="231F20"/>
          <w:w w:val="110"/>
        </w:rPr>
        <w:t>las</w:t>
      </w:r>
      <w:r>
        <w:rPr>
          <w:color w:val="231F20"/>
          <w:spacing w:val="-18"/>
          <w:w w:val="110"/>
        </w:rPr>
        <w:t> </w:t>
      </w:r>
      <w:r>
        <w:rPr>
          <w:color w:val="231F20"/>
          <w:w w:val="110"/>
        </w:rPr>
        <w:t>tierras</w:t>
      </w:r>
      <w:r>
        <w:rPr>
          <w:color w:val="231F20"/>
          <w:spacing w:val="-18"/>
          <w:w w:val="110"/>
        </w:rPr>
        <w:t> </w:t>
      </w:r>
      <w:r>
        <w:rPr>
          <w:color w:val="231F20"/>
          <w:w w:val="110"/>
        </w:rPr>
        <w:t>de</w:t>
      </w:r>
      <w:r>
        <w:rPr>
          <w:color w:val="231F20"/>
          <w:spacing w:val="-18"/>
          <w:w w:val="110"/>
        </w:rPr>
        <w:t> </w:t>
      </w:r>
      <w:r>
        <w:rPr>
          <w:color w:val="231F20"/>
          <w:w w:val="110"/>
        </w:rPr>
        <w:t>común</w:t>
      </w:r>
      <w:r>
        <w:rPr>
          <w:color w:val="231F20"/>
          <w:spacing w:val="-18"/>
          <w:w w:val="110"/>
        </w:rPr>
        <w:t> </w:t>
      </w:r>
      <w:r>
        <w:rPr>
          <w:color w:val="231F20"/>
          <w:w w:val="110"/>
        </w:rPr>
        <w:t>repartimiento.</w:t>
      </w:r>
      <w:r>
        <w:rPr>
          <w:color w:val="231F20"/>
          <w:spacing w:val="-18"/>
          <w:w w:val="110"/>
        </w:rPr>
        <w:t> </w:t>
      </w:r>
      <w:r>
        <w:rPr>
          <w:color w:val="231F20"/>
          <w:w w:val="110"/>
        </w:rPr>
        <w:t>Si</w:t>
      </w:r>
      <w:r>
        <w:rPr>
          <w:color w:val="231F20"/>
          <w:spacing w:val="-18"/>
          <w:w w:val="110"/>
        </w:rPr>
        <w:t> </w:t>
      </w:r>
      <w:r>
        <w:rPr>
          <w:color w:val="231F20"/>
          <w:w w:val="110"/>
        </w:rPr>
        <w:t>bien</w:t>
      </w:r>
      <w:r>
        <w:rPr>
          <w:color w:val="231F20"/>
          <w:spacing w:val="-18"/>
          <w:w w:val="110"/>
        </w:rPr>
        <w:t> </w:t>
      </w:r>
      <w:r>
        <w:rPr>
          <w:color w:val="231F20"/>
          <w:w w:val="110"/>
        </w:rPr>
        <w:t>los</w:t>
      </w:r>
      <w:r>
        <w:rPr>
          <w:color w:val="231F20"/>
          <w:spacing w:val="-18"/>
          <w:w w:val="110"/>
        </w:rPr>
        <w:t> </w:t>
      </w:r>
      <w:r>
        <w:rPr>
          <w:color w:val="231F20"/>
          <w:w w:val="110"/>
        </w:rPr>
        <w:t>pueblos</w:t>
      </w:r>
      <w:r>
        <w:rPr>
          <w:color w:val="231F20"/>
          <w:spacing w:val="-18"/>
          <w:w w:val="110"/>
        </w:rPr>
        <w:t> </w:t>
      </w:r>
      <w:r>
        <w:rPr>
          <w:color w:val="231F20"/>
          <w:w w:val="110"/>
        </w:rPr>
        <w:t>reconocían la administración que hacía el ayuntamiento sobre sus recursos</w:t>
      </w:r>
      <w:r>
        <w:rPr>
          <w:color w:val="231F20"/>
          <w:spacing w:val="-28"/>
          <w:w w:val="110"/>
        </w:rPr>
        <w:t> </w:t>
      </w:r>
      <w:r>
        <w:rPr>
          <w:color w:val="231F20"/>
          <w:w w:val="110"/>
        </w:rPr>
        <w:t>comunes, también es cierto que los vecinos mostraron una clara preocupación por conservar los recursos en beneficio de los integrantes de la organización pueblerina.</w:t>
      </w:r>
    </w:p>
    <w:p>
      <w:pPr>
        <w:pStyle w:val="BodyText"/>
        <w:spacing w:before="2"/>
        <w:rPr>
          <w:sz w:val="24"/>
        </w:rPr>
      </w:pPr>
    </w:p>
    <w:p>
      <w:pPr>
        <w:pStyle w:val="Heading3"/>
        <w:numPr>
          <w:ilvl w:val="0"/>
          <w:numId w:val="3"/>
        </w:numPr>
        <w:tabs>
          <w:tab w:pos="1150" w:val="left" w:leader="none"/>
        </w:tabs>
        <w:spacing w:line="240" w:lineRule="auto" w:before="0" w:after="0"/>
        <w:ind w:left="1149" w:right="0" w:hanging="242"/>
        <w:jc w:val="both"/>
      </w:pPr>
      <w:r>
        <w:rPr>
          <w:color w:val="231F20"/>
          <w:spacing w:val="2"/>
          <w:w w:val="95"/>
        </w:rPr>
        <w:t>La</w:t>
      </w:r>
      <w:r>
        <w:rPr>
          <w:color w:val="231F20"/>
          <w:spacing w:val="-15"/>
          <w:w w:val="95"/>
        </w:rPr>
        <w:t> </w:t>
      </w:r>
      <w:r>
        <w:rPr>
          <w:color w:val="231F20"/>
          <w:w w:val="95"/>
        </w:rPr>
        <w:t>desamortización,</w:t>
      </w:r>
      <w:r>
        <w:rPr>
          <w:color w:val="231F20"/>
          <w:spacing w:val="-15"/>
          <w:w w:val="95"/>
        </w:rPr>
        <w:t> </w:t>
      </w:r>
      <w:r>
        <w:rPr>
          <w:color w:val="231F20"/>
          <w:w w:val="95"/>
        </w:rPr>
        <w:t>un</w:t>
      </w:r>
      <w:r>
        <w:rPr>
          <w:color w:val="231F20"/>
          <w:spacing w:val="-15"/>
          <w:w w:val="95"/>
        </w:rPr>
        <w:t> </w:t>
      </w:r>
      <w:r>
        <w:rPr>
          <w:color w:val="231F20"/>
          <w:w w:val="95"/>
        </w:rPr>
        <w:t>éxito</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federación</w:t>
      </w:r>
      <w:r>
        <w:rPr>
          <w:color w:val="231F20"/>
          <w:spacing w:val="-15"/>
          <w:w w:val="95"/>
        </w:rPr>
        <w:t> </w:t>
      </w:r>
      <w:r>
        <w:rPr>
          <w:color w:val="231F20"/>
          <w:w w:val="95"/>
        </w:rPr>
        <w:t>(1856-1880)</w:t>
      </w:r>
    </w:p>
    <w:p>
      <w:pPr>
        <w:pStyle w:val="BodyText"/>
        <w:spacing w:before="6"/>
        <w:rPr>
          <w:rFonts w:ascii="Palatino Linotype"/>
          <w:b/>
          <w:sz w:val="21"/>
        </w:rPr>
      </w:pPr>
    </w:p>
    <w:p>
      <w:pPr>
        <w:pStyle w:val="BodyText"/>
        <w:spacing w:line="249" w:lineRule="auto"/>
        <w:ind w:left="907" w:right="905"/>
        <w:jc w:val="both"/>
      </w:pPr>
      <w:r>
        <w:rPr>
          <w:color w:val="231F20"/>
          <w:w w:val="105"/>
        </w:rPr>
        <w:t>Algunos </w:t>
      </w:r>
      <w:r>
        <w:rPr>
          <w:color w:val="231F20"/>
          <w:spacing w:val="-3"/>
          <w:w w:val="105"/>
        </w:rPr>
        <w:t>autores </w:t>
      </w:r>
      <w:r>
        <w:rPr>
          <w:color w:val="231F20"/>
          <w:w w:val="105"/>
        </w:rPr>
        <w:t>como Knowlton, Menegus, Kourí, Schenk, Escobar, entre otros,</w:t>
      </w:r>
      <w:r>
        <w:rPr>
          <w:color w:val="231F20"/>
          <w:spacing w:val="-14"/>
          <w:w w:val="105"/>
        </w:rPr>
        <w:t> </w:t>
      </w:r>
      <w:r>
        <w:rPr>
          <w:color w:val="231F20"/>
          <w:w w:val="105"/>
        </w:rPr>
        <w:t>han</w:t>
      </w:r>
      <w:r>
        <w:rPr>
          <w:color w:val="231F20"/>
          <w:spacing w:val="-14"/>
          <w:w w:val="105"/>
        </w:rPr>
        <w:t> </w:t>
      </w:r>
      <w:r>
        <w:rPr>
          <w:color w:val="231F20"/>
          <w:w w:val="105"/>
        </w:rPr>
        <w:t>señalado</w:t>
      </w:r>
      <w:r>
        <w:rPr>
          <w:color w:val="231F20"/>
          <w:spacing w:val="-14"/>
          <w:w w:val="105"/>
        </w:rPr>
        <w:t> </w:t>
      </w:r>
      <w:r>
        <w:rPr>
          <w:color w:val="231F20"/>
          <w:w w:val="105"/>
        </w:rPr>
        <w:t>que</w:t>
      </w:r>
      <w:r>
        <w:rPr>
          <w:color w:val="231F20"/>
          <w:spacing w:val="-14"/>
          <w:w w:val="105"/>
        </w:rPr>
        <w:t> </w:t>
      </w:r>
      <w:r>
        <w:rPr>
          <w:color w:val="231F20"/>
          <w:w w:val="105"/>
        </w:rPr>
        <w:t>después</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ley</w:t>
      </w:r>
      <w:r>
        <w:rPr>
          <w:color w:val="231F20"/>
          <w:spacing w:val="-14"/>
          <w:w w:val="105"/>
        </w:rPr>
        <w:t> </w:t>
      </w:r>
      <w:r>
        <w:rPr>
          <w:color w:val="231F20"/>
          <w:w w:val="105"/>
        </w:rPr>
        <w:t>del</w:t>
      </w:r>
      <w:r>
        <w:rPr>
          <w:color w:val="231F20"/>
          <w:spacing w:val="-14"/>
          <w:w w:val="105"/>
        </w:rPr>
        <w:t> </w:t>
      </w:r>
      <w:r>
        <w:rPr>
          <w:color w:val="231F20"/>
          <w:w w:val="105"/>
        </w:rPr>
        <w:t>25</w:t>
      </w:r>
      <w:r>
        <w:rPr>
          <w:color w:val="231F20"/>
          <w:spacing w:val="-14"/>
          <w:w w:val="105"/>
        </w:rPr>
        <w:t> </w:t>
      </w:r>
      <w:r>
        <w:rPr>
          <w:color w:val="231F20"/>
          <w:w w:val="105"/>
        </w:rPr>
        <w:t>de</w:t>
      </w:r>
      <w:r>
        <w:rPr>
          <w:color w:val="231F20"/>
          <w:spacing w:val="-14"/>
          <w:w w:val="105"/>
        </w:rPr>
        <w:t> </w:t>
      </w:r>
      <w:r>
        <w:rPr>
          <w:color w:val="231F20"/>
          <w:w w:val="105"/>
        </w:rPr>
        <w:t>junio</w:t>
      </w:r>
      <w:r>
        <w:rPr>
          <w:color w:val="231F20"/>
          <w:spacing w:val="-14"/>
          <w:w w:val="105"/>
        </w:rPr>
        <w:t> </w:t>
      </w:r>
      <w:r>
        <w:rPr>
          <w:color w:val="231F20"/>
          <w:w w:val="105"/>
        </w:rPr>
        <w:t>de</w:t>
      </w:r>
      <w:r>
        <w:rPr>
          <w:color w:val="231F20"/>
          <w:spacing w:val="-14"/>
          <w:w w:val="105"/>
        </w:rPr>
        <w:t> </w:t>
      </w:r>
      <w:r>
        <w:rPr>
          <w:color w:val="231F20"/>
          <w:w w:val="105"/>
        </w:rPr>
        <w:t>1856</w:t>
      </w:r>
      <w:r>
        <w:rPr>
          <w:color w:val="231F20"/>
          <w:spacing w:val="-14"/>
          <w:w w:val="105"/>
        </w:rPr>
        <w:t> </w:t>
      </w:r>
      <w:r>
        <w:rPr>
          <w:color w:val="231F20"/>
          <w:w w:val="105"/>
        </w:rPr>
        <w:t>las</w:t>
      </w:r>
      <w:r>
        <w:rPr>
          <w:color w:val="231F20"/>
          <w:spacing w:val="-14"/>
          <w:w w:val="105"/>
        </w:rPr>
        <w:t> </w:t>
      </w:r>
      <w:r>
        <w:rPr>
          <w:color w:val="231F20"/>
          <w:w w:val="105"/>
        </w:rPr>
        <w:t>primeras</w:t>
      </w:r>
    </w:p>
    <w:p>
      <w:pPr>
        <w:pStyle w:val="BodyText"/>
        <w:spacing w:before="1"/>
        <w:rPr>
          <w:sz w:val="25"/>
        </w:rPr>
      </w:pPr>
      <w:r>
        <w:rPr/>
        <w:pict>
          <v:line style="position:absolute;mso-position-horizontal-relative:page;mso-position-vertical-relative:paragraph;z-index:2152;mso-wrap-distance-left:0;mso-wrap-distance-right:0" from="45.354301pt,18.492298pt" to="117.354301pt,18.492298pt" stroked="true" strokeweight=".25pt" strokecolor="#231f20">
            <w10:wrap type="topAndBottom"/>
          </v:line>
        </w:pict>
      </w:r>
    </w:p>
    <w:p>
      <w:pPr>
        <w:spacing w:line="180" w:lineRule="exact" w:before="0"/>
        <w:ind w:left="907" w:right="890" w:firstLine="0"/>
        <w:jc w:val="left"/>
        <w:rPr>
          <w:sz w:val="16"/>
        </w:rPr>
      </w:pPr>
      <w:r>
        <w:rPr>
          <w:color w:val="231F20"/>
          <w:spacing w:val="-1"/>
          <w:w w:val="105"/>
          <w:position w:val="5"/>
          <w:sz w:val="9"/>
        </w:rPr>
        <w:t>1</w:t>
      </w:r>
      <w:r>
        <w:rPr>
          <w:color w:val="231F20"/>
          <w:w w:val="105"/>
          <w:position w:val="5"/>
          <w:sz w:val="9"/>
        </w:rPr>
        <w:t>3</w:t>
      </w:r>
      <w:r>
        <w:rPr>
          <w:color w:val="231F20"/>
          <w:spacing w:val="6"/>
          <w:position w:val="5"/>
          <w:sz w:val="9"/>
        </w:rPr>
        <w:t> </w:t>
      </w:r>
      <w:r>
        <w:rPr>
          <w:color w:val="231F20"/>
          <w:spacing w:val="-2"/>
          <w:w w:val="104"/>
          <w:sz w:val="12"/>
        </w:rPr>
        <w:t>AHML</w:t>
      </w:r>
      <w:r>
        <w:rPr>
          <w:color w:val="231F20"/>
          <w:w w:val="96"/>
          <w:sz w:val="16"/>
        </w:rPr>
        <w:t>,</w:t>
      </w:r>
      <w:r>
        <w:rPr>
          <w:color w:val="231F20"/>
          <w:spacing w:val="-13"/>
          <w:sz w:val="16"/>
        </w:rPr>
        <w:t> </w:t>
      </w:r>
      <w:r>
        <w:rPr>
          <w:color w:val="231F20"/>
          <w:spacing w:val="-5"/>
          <w:w w:val="107"/>
          <w:sz w:val="16"/>
        </w:rPr>
        <w:t>T</w:t>
      </w:r>
      <w:r>
        <w:rPr>
          <w:color w:val="231F20"/>
          <w:spacing w:val="-2"/>
          <w:w w:val="107"/>
          <w:sz w:val="16"/>
        </w:rPr>
        <w:t>ie</w:t>
      </w:r>
      <w:r>
        <w:rPr>
          <w:color w:val="231F20"/>
          <w:spacing w:val="-1"/>
          <w:w w:val="107"/>
          <w:sz w:val="16"/>
        </w:rPr>
        <w:t>r</w:t>
      </w:r>
      <w:r>
        <w:rPr>
          <w:color w:val="231F20"/>
          <w:spacing w:val="-2"/>
          <w:w w:val="110"/>
          <w:sz w:val="16"/>
        </w:rPr>
        <w:t>r</w:t>
      </w:r>
      <w:r>
        <w:rPr>
          <w:color w:val="231F20"/>
          <w:spacing w:val="-3"/>
          <w:w w:val="110"/>
          <w:sz w:val="16"/>
        </w:rPr>
        <w:t>a</w:t>
      </w:r>
      <w:r>
        <w:rPr>
          <w:color w:val="231F20"/>
          <w:spacing w:val="-2"/>
          <w:w w:val="99"/>
          <w:sz w:val="16"/>
        </w:rPr>
        <w:t>s</w:t>
      </w:r>
      <w:r>
        <w:rPr>
          <w:color w:val="231F20"/>
          <w:w w:val="99"/>
          <w:sz w:val="16"/>
        </w:rPr>
        <w:t>,</w:t>
      </w:r>
      <w:r>
        <w:rPr>
          <w:color w:val="231F20"/>
          <w:spacing w:val="-13"/>
          <w:sz w:val="16"/>
        </w:rPr>
        <w:t> </w:t>
      </w:r>
      <w:r>
        <w:rPr>
          <w:color w:val="231F20"/>
          <w:spacing w:val="-2"/>
          <w:w w:val="101"/>
          <w:sz w:val="16"/>
        </w:rPr>
        <w:t>c</w:t>
      </w:r>
      <w:r>
        <w:rPr>
          <w:color w:val="231F20"/>
          <w:spacing w:val="-5"/>
          <w:w w:val="105"/>
          <w:sz w:val="16"/>
        </w:rPr>
        <w:t>a</w:t>
      </w:r>
      <w:r>
        <w:rPr>
          <w:color w:val="231F20"/>
          <w:spacing w:val="-2"/>
          <w:w w:val="98"/>
          <w:sz w:val="16"/>
        </w:rPr>
        <w:t>j</w:t>
      </w:r>
      <w:r>
        <w:rPr>
          <w:color w:val="231F20"/>
          <w:w w:val="105"/>
          <w:sz w:val="16"/>
        </w:rPr>
        <w:t>a</w:t>
      </w:r>
      <w:r>
        <w:rPr>
          <w:color w:val="231F20"/>
          <w:spacing w:val="-13"/>
          <w:sz w:val="16"/>
        </w:rPr>
        <w:t> </w:t>
      </w:r>
      <w:r>
        <w:rPr>
          <w:color w:val="231F20"/>
          <w:spacing w:val="-2"/>
          <w:w w:val="100"/>
          <w:sz w:val="16"/>
        </w:rPr>
        <w:t>3</w:t>
      </w:r>
      <w:r>
        <w:rPr>
          <w:color w:val="231F20"/>
          <w:w w:val="100"/>
          <w:sz w:val="16"/>
        </w:rPr>
        <w:t>,</w:t>
      </w:r>
      <w:r>
        <w:rPr>
          <w:color w:val="231F20"/>
          <w:spacing w:val="-13"/>
          <w:sz w:val="16"/>
        </w:rPr>
        <w:t> </w:t>
      </w:r>
      <w:r>
        <w:rPr>
          <w:color w:val="231F20"/>
          <w:spacing w:val="-2"/>
          <w:w w:val="104"/>
          <w:sz w:val="16"/>
        </w:rPr>
        <w:t>ex</w:t>
      </w:r>
      <w:r>
        <w:rPr>
          <w:color w:val="231F20"/>
          <w:spacing w:val="-7"/>
          <w:w w:val="104"/>
          <w:sz w:val="16"/>
        </w:rPr>
        <w:t>p</w:t>
      </w:r>
      <w:r>
        <w:rPr>
          <w:color w:val="231F20"/>
          <w:w w:val="96"/>
          <w:sz w:val="16"/>
        </w:rPr>
        <w:t>.</w:t>
      </w:r>
      <w:r>
        <w:rPr>
          <w:color w:val="231F20"/>
          <w:spacing w:val="-13"/>
          <w:sz w:val="16"/>
        </w:rPr>
        <w:t> </w:t>
      </w:r>
      <w:r>
        <w:rPr>
          <w:color w:val="231F20"/>
          <w:spacing w:val="-2"/>
          <w:w w:val="101"/>
          <w:sz w:val="16"/>
        </w:rPr>
        <w:t>14</w:t>
      </w:r>
      <w:r>
        <w:rPr>
          <w:color w:val="231F20"/>
          <w:w w:val="101"/>
          <w:sz w:val="16"/>
        </w:rPr>
        <w:t>,</w:t>
      </w:r>
      <w:r>
        <w:rPr>
          <w:color w:val="231F20"/>
          <w:spacing w:val="-13"/>
          <w:sz w:val="16"/>
        </w:rPr>
        <w:t> </w:t>
      </w:r>
      <w:r>
        <w:rPr>
          <w:color w:val="231F20"/>
          <w:spacing w:val="-8"/>
          <w:w w:val="39"/>
          <w:sz w:val="16"/>
        </w:rPr>
        <w:t>“</w:t>
      </w:r>
      <w:r>
        <w:rPr>
          <w:color w:val="231F20"/>
          <w:spacing w:val="-1"/>
          <w:w w:val="110"/>
          <w:sz w:val="16"/>
        </w:rPr>
        <w:t>O</w:t>
      </w:r>
      <w:r>
        <w:rPr>
          <w:color w:val="231F20"/>
          <w:spacing w:val="-1"/>
          <w:w w:val="101"/>
          <w:sz w:val="16"/>
        </w:rPr>
        <w:t>c</w:t>
      </w:r>
      <w:r>
        <w:rPr>
          <w:color w:val="231F20"/>
          <w:spacing w:val="-2"/>
          <w:w w:val="115"/>
          <w:sz w:val="16"/>
        </w:rPr>
        <w:t>u</w:t>
      </w:r>
      <w:r>
        <w:rPr>
          <w:color w:val="231F20"/>
          <w:spacing w:val="-3"/>
          <w:w w:val="115"/>
          <w:sz w:val="16"/>
        </w:rPr>
        <w:t>r</w:t>
      </w:r>
      <w:r>
        <w:rPr>
          <w:color w:val="231F20"/>
          <w:spacing w:val="-1"/>
          <w:w w:val="100"/>
          <w:sz w:val="16"/>
        </w:rPr>
        <w:t>s</w:t>
      </w:r>
      <w:r>
        <w:rPr>
          <w:color w:val="231F20"/>
          <w:w w:val="108"/>
          <w:sz w:val="16"/>
        </w:rPr>
        <w:t>o</w:t>
      </w:r>
      <w:r>
        <w:rPr>
          <w:color w:val="231F20"/>
          <w:spacing w:val="-13"/>
          <w:sz w:val="16"/>
        </w:rPr>
        <w:t> </w:t>
      </w:r>
      <w:r>
        <w:rPr>
          <w:color w:val="231F20"/>
          <w:spacing w:val="-2"/>
          <w:w w:val="107"/>
          <w:sz w:val="16"/>
        </w:rPr>
        <w:t>d</w:t>
      </w:r>
      <w:r>
        <w:rPr>
          <w:color w:val="231F20"/>
          <w:spacing w:val="-3"/>
          <w:w w:val="107"/>
          <w:sz w:val="16"/>
        </w:rPr>
        <w:t>e</w:t>
      </w:r>
      <w:r>
        <w:rPr>
          <w:color w:val="231F20"/>
          <w:w w:val="97"/>
          <w:sz w:val="16"/>
        </w:rPr>
        <w:t>l</w:t>
      </w:r>
      <w:r>
        <w:rPr>
          <w:color w:val="231F20"/>
          <w:spacing w:val="-13"/>
          <w:sz w:val="16"/>
        </w:rPr>
        <w:t> </w:t>
      </w:r>
      <w:r>
        <w:rPr>
          <w:color w:val="231F20"/>
          <w:spacing w:val="-5"/>
          <w:w w:val="105"/>
          <w:sz w:val="16"/>
        </w:rPr>
        <w:t>a</w:t>
      </w:r>
      <w:r>
        <w:rPr>
          <w:color w:val="231F20"/>
          <w:spacing w:val="-2"/>
          <w:w w:val="105"/>
          <w:sz w:val="16"/>
        </w:rPr>
        <w:t>ux</w:t>
      </w:r>
      <w:r>
        <w:rPr>
          <w:color w:val="231F20"/>
          <w:spacing w:val="-1"/>
          <w:w w:val="105"/>
          <w:sz w:val="16"/>
        </w:rPr>
        <w:t>i</w:t>
      </w:r>
      <w:r>
        <w:rPr>
          <w:color w:val="231F20"/>
          <w:spacing w:val="-2"/>
          <w:w w:val="99"/>
          <w:sz w:val="16"/>
        </w:rPr>
        <w:t>li</w:t>
      </w:r>
      <w:r>
        <w:rPr>
          <w:color w:val="231F20"/>
          <w:spacing w:val="-4"/>
          <w:w w:val="105"/>
          <w:sz w:val="16"/>
        </w:rPr>
        <w:t>a</w:t>
      </w:r>
      <w:r>
        <w:rPr>
          <w:color w:val="231F20"/>
          <w:w w:val="118"/>
          <w:sz w:val="16"/>
        </w:rPr>
        <w:t>r</w:t>
      </w:r>
      <w:r>
        <w:rPr>
          <w:color w:val="231F20"/>
          <w:spacing w:val="-13"/>
          <w:sz w:val="16"/>
        </w:rPr>
        <w:t> </w:t>
      </w:r>
      <w:r>
        <w:rPr>
          <w:color w:val="231F20"/>
          <w:spacing w:val="-2"/>
          <w:w w:val="107"/>
          <w:sz w:val="16"/>
        </w:rPr>
        <w:t>d</w:t>
      </w:r>
      <w:r>
        <w:rPr>
          <w:color w:val="231F20"/>
          <w:w w:val="107"/>
          <w:sz w:val="16"/>
        </w:rPr>
        <w:t>e</w:t>
      </w:r>
      <w:r>
        <w:rPr>
          <w:color w:val="231F20"/>
          <w:spacing w:val="-13"/>
          <w:sz w:val="16"/>
        </w:rPr>
        <w:t> </w:t>
      </w:r>
      <w:r>
        <w:rPr>
          <w:color w:val="231F20"/>
          <w:w w:val="106"/>
          <w:sz w:val="16"/>
        </w:rPr>
        <w:t>C</w:t>
      </w:r>
      <w:r>
        <w:rPr>
          <w:color w:val="231F20"/>
          <w:spacing w:val="-1"/>
          <w:w w:val="108"/>
          <w:sz w:val="16"/>
        </w:rPr>
        <w:t>o</w:t>
      </w:r>
      <w:r>
        <w:rPr>
          <w:color w:val="231F20"/>
          <w:spacing w:val="-5"/>
          <w:w w:val="105"/>
          <w:sz w:val="16"/>
        </w:rPr>
        <w:t>a</w:t>
      </w:r>
      <w:r>
        <w:rPr>
          <w:color w:val="231F20"/>
          <w:spacing w:val="-1"/>
          <w:w w:val="111"/>
          <w:sz w:val="16"/>
        </w:rPr>
        <w:t>p</w:t>
      </w:r>
      <w:r>
        <w:rPr>
          <w:color w:val="231F20"/>
          <w:spacing w:val="-4"/>
          <w:w w:val="105"/>
          <w:sz w:val="16"/>
        </w:rPr>
        <w:t>a</w:t>
      </w:r>
      <w:r>
        <w:rPr>
          <w:color w:val="231F20"/>
          <w:spacing w:val="-3"/>
          <w:w w:val="116"/>
          <w:sz w:val="16"/>
        </w:rPr>
        <w:t>n</w:t>
      </w:r>
      <w:r>
        <w:rPr>
          <w:color w:val="231F20"/>
          <w:spacing w:val="-1"/>
          <w:w w:val="108"/>
          <w:sz w:val="16"/>
        </w:rPr>
        <w:t>o</w:t>
      </w:r>
      <w:r>
        <w:rPr>
          <w:color w:val="231F20"/>
          <w:spacing w:val="-5"/>
          <w:w w:val="105"/>
          <w:sz w:val="16"/>
        </w:rPr>
        <w:t>a</w:t>
      </w:r>
      <w:r>
        <w:rPr>
          <w:color w:val="231F20"/>
          <w:spacing w:val="-2"/>
          <w:w w:val="101"/>
          <w:sz w:val="16"/>
        </w:rPr>
        <w:t>y</w:t>
      </w:r>
      <w:r>
        <w:rPr>
          <w:color w:val="231F20"/>
          <w:w w:val="101"/>
          <w:sz w:val="16"/>
        </w:rPr>
        <w:t>a</w:t>
      </w:r>
      <w:r>
        <w:rPr>
          <w:color w:val="231F20"/>
          <w:spacing w:val="-13"/>
          <w:sz w:val="16"/>
        </w:rPr>
        <w:t> </w:t>
      </w:r>
      <w:r>
        <w:rPr>
          <w:color w:val="231F20"/>
          <w:spacing w:val="-2"/>
          <w:w w:val="107"/>
          <w:sz w:val="16"/>
        </w:rPr>
        <w:t>Di</w:t>
      </w:r>
      <w:r>
        <w:rPr>
          <w:color w:val="231F20"/>
          <w:spacing w:val="-4"/>
          <w:w w:val="107"/>
          <w:sz w:val="16"/>
        </w:rPr>
        <w:t>o</w:t>
      </w:r>
      <w:r>
        <w:rPr>
          <w:color w:val="231F20"/>
          <w:spacing w:val="-2"/>
          <w:w w:val="111"/>
          <w:sz w:val="16"/>
        </w:rPr>
        <w:t>n</w:t>
      </w:r>
      <w:r>
        <w:rPr>
          <w:color w:val="231F20"/>
          <w:spacing w:val="-3"/>
          <w:w w:val="111"/>
          <w:sz w:val="16"/>
        </w:rPr>
        <w:t>i</w:t>
      </w:r>
      <w:r>
        <w:rPr>
          <w:color w:val="231F20"/>
          <w:spacing w:val="-2"/>
          <w:w w:val="104"/>
          <w:sz w:val="16"/>
        </w:rPr>
        <w:t>si</w:t>
      </w:r>
      <w:r>
        <w:rPr>
          <w:color w:val="231F20"/>
          <w:w w:val="104"/>
          <w:sz w:val="16"/>
        </w:rPr>
        <w:t>o</w:t>
      </w:r>
      <w:r>
        <w:rPr>
          <w:color w:val="231F20"/>
          <w:spacing w:val="-13"/>
          <w:sz w:val="16"/>
        </w:rPr>
        <w:t> </w:t>
      </w:r>
      <w:r>
        <w:rPr>
          <w:color w:val="231F20"/>
          <w:spacing w:val="-5"/>
          <w:w w:val="113"/>
          <w:sz w:val="16"/>
        </w:rPr>
        <w:t>H</w:t>
      </w:r>
      <w:r>
        <w:rPr>
          <w:color w:val="231F20"/>
          <w:spacing w:val="-2"/>
          <w:w w:val="111"/>
          <w:sz w:val="16"/>
        </w:rPr>
        <w:t>i</w:t>
      </w:r>
      <w:r>
        <w:rPr>
          <w:color w:val="231F20"/>
          <w:spacing w:val="-3"/>
          <w:w w:val="111"/>
          <w:sz w:val="16"/>
        </w:rPr>
        <w:t>n</w:t>
      </w:r>
      <w:r>
        <w:rPr>
          <w:color w:val="231F20"/>
          <w:spacing w:val="-4"/>
          <w:w w:val="108"/>
          <w:sz w:val="16"/>
        </w:rPr>
        <w:t>o</w:t>
      </w:r>
      <w:r>
        <w:rPr>
          <w:color w:val="231F20"/>
          <w:spacing w:val="-1"/>
          <w:w w:val="98"/>
          <w:sz w:val="16"/>
        </w:rPr>
        <w:t>j</w:t>
      </w:r>
      <w:r>
        <w:rPr>
          <w:color w:val="231F20"/>
          <w:spacing w:val="-2"/>
          <w:w w:val="105"/>
          <w:sz w:val="16"/>
        </w:rPr>
        <w:t>o</w:t>
      </w:r>
      <w:r>
        <w:rPr>
          <w:color w:val="231F20"/>
          <w:spacing w:val="-1"/>
          <w:w w:val="105"/>
          <w:sz w:val="16"/>
        </w:rPr>
        <w:t>s</w:t>
      </w:r>
      <w:r>
        <w:rPr>
          <w:color w:val="231F20"/>
          <w:spacing w:val="-2"/>
          <w:w w:val="102"/>
          <w:sz w:val="16"/>
        </w:rPr>
        <w:t>a</w:t>
      </w:r>
      <w:r>
        <w:rPr>
          <w:color w:val="231F20"/>
          <w:w w:val="102"/>
          <w:sz w:val="16"/>
        </w:rPr>
        <w:t>,</w:t>
      </w:r>
      <w:r>
        <w:rPr>
          <w:color w:val="231F20"/>
          <w:spacing w:val="-13"/>
          <w:sz w:val="16"/>
        </w:rPr>
        <w:t> </w:t>
      </w:r>
      <w:r>
        <w:rPr>
          <w:color w:val="231F20"/>
          <w:spacing w:val="-2"/>
          <w:w w:val="102"/>
          <w:sz w:val="16"/>
        </w:rPr>
        <w:t>2</w:t>
      </w:r>
      <w:r>
        <w:rPr>
          <w:color w:val="231F20"/>
          <w:w w:val="102"/>
          <w:sz w:val="16"/>
        </w:rPr>
        <w:t>9</w:t>
      </w:r>
      <w:r>
        <w:rPr>
          <w:color w:val="231F20"/>
          <w:spacing w:val="-13"/>
          <w:sz w:val="16"/>
        </w:rPr>
        <w:t> </w:t>
      </w:r>
      <w:r>
        <w:rPr>
          <w:color w:val="231F20"/>
          <w:spacing w:val="-2"/>
          <w:w w:val="107"/>
          <w:sz w:val="16"/>
        </w:rPr>
        <w:t>d</w:t>
      </w:r>
      <w:r>
        <w:rPr>
          <w:color w:val="231F20"/>
          <w:w w:val="107"/>
          <w:sz w:val="16"/>
        </w:rPr>
        <w:t>e</w:t>
      </w:r>
      <w:r>
        <w:rPr>
          <w:color w:val="231F20"/>
          <w:spacing w:val="-13"/>
          <w:sz w:val="16"/>
        </w:rPr>
        <w:t> </w:t>
      </w:r>
      <w:r>
        <w:rPr>
          <w:color w:val="231F20"/>
          <w:spacing w:val="-4"/>
          <w:w w:val="98"/>
          <w:sz w:val="16"/>
        </w:rPr>
        <w:t>j</w:t>
      </w:r>
      <w:r>
        <w:rPr>
          <w:color w:val="231F20"/>
          <w:spacing w:val="-2"/>
          <w:w w:val="111"/>
          <w:sz w:val="16"/>
        </w:rPr>
        <w:t>uni</w:t>
      </w:r>
      <w:r>
        <w:rPr>
          <w:color w:val="231F20"/>
          <w:w w:val="111"/>
          <w:sz w:val="16"/>
        </w:rPr>
        <w:t>o</w:t>
      </w:r>
      <w:r>
        <w:rPr>
          <w:color w:val="231F20"/>
          <w:spacing w:val="-13"/>
          <w:sz w:val="16"/>
        </w:rPr>
        <w:t> </w:t>
      </w:r>
      <w:r>
        <w:rPr>
          <w:color w:val="231F20"/>
          <w:spacing w:val="-2"/>
          <w:w w:val="107"/>
          <w:sz w:val="16"/>
        </w:rPr>
        <w:t>d</w:t>
      </w:r>
      <w:r>
        <w:rPr>
          <w:color w:val="231F20"/>
          <w:w w:val="107"/>
          <w:sz w:val="16"/>
        </w:rPr>
        <w:t>e</w:t>
      </w:r>
      <w:r>
        <w:rPr>
          <w:color w:val="231F20"/>
          <w:spacing w:val="-13"/>
          <w:sz w:val="16"/>
        </w:rPr>
        <w:t> </w:t>
      </w:r>
      <w:r>
        <w:rPr>
          <w:color w:val="231F20"/>
          <w:spacing w:val="-2"/>
          <w:w w:val="102"/>
          <w:sz w:val="16"/>
        </w:rPr>
        <w:t>1892</w:t>
      </w:r>
      <w:r>
        <w:rPr>
          <w:color w:val="231F20"/>
          <w:spacing w:val="-28"/>
          <w:w w:val="40"/>
          <w:sz w:val="16"/>
        </w:rPr>
        <w:t>”</w:t>
      </w:r>
      <w:r>
        <w:rPr>
          <w:color w:val="231F20"/>
          <w:w w:val="96"/>
          <w:sz w:val="16"/>
        </w:rPr>
        <w:t>.</w:t>
      </w:r>
    </w:p>
    <w:p>
      <w:pPr>
        <w:spacing w:after="0" w:line="180" w:lineRule="exact"/>
        <w:jc w:val="left"/>
        <w:rPr>
          <w:sz w:val="16"/>
        </w:rPr>
        <w:sectPr>
          <w:footerReference w:type="even" r:id="rId69"/>
          <w:footerReference w:type="default" r:id="rId70"/>
          <w:pgSz w:w="8510" w:h="11630"/>
          <w:pgMar w:footer="388" w:header="287" w:top="620" w:bottom="580" w:left="0" w:right="0"/>
          <w:pgNumType w:start="82"/>
        </w:sectPr>
      </w:pPr>
    </w:p>
    <w:p>
      <w:pPr>
        <w:pStyle w:val="BodyText"/>
        <w:spacing w:before="10"/>
        <w:rPr>
          <w:sz w:val="18"/>
        </w:rPr>
      </w:pPr>
    </w:p>
    <w:p>
      <w:pPr>
        <w:pStyle w:val="BodyText"/>
        <w:spacing w:line="249" w:lineRule="auto" w:before="18"/>
        <w:ind w:left="907" w:right="904"/>
        <w:jc w:val="both"/>
      </w:pPr>
      <w:r>
        <w:rPr>
          <w:color w:val="231F20"/>
          <w:w w:val="110"/>
        </w:rPr>
        <w:t>tierras</w:t>
      </w:r>
      <w:r>
        <w:rPr>
          <w:color w:val="231F20"/>
          <w:spacing w:val="-22"/>
          <w:w w:val="110"/>
        </w:rPr>
        <w:t> </w:t>
      </w:r>
      <w:r>
        <w:rPr>
          <w:color w:val="231F20"/>
          <w:w w:val="110"/>
        </w:rPr>
        <w:t>que</w:t>
      </w:r>
      <w:r>
        <w:rPr>
          <w:color w:val="231F20"/>
          <w:spacing w:val="-22"/>
          <w:w w:val="110"/>
        </w:rPr>
        <w:t> </w:t>
      </w:r>
      <w:r>
        <w:rPr>
          <w:color w:val="231F20"/>
          <w:w w:val="110"/>
        </w:rPr>
        <w:t>se</w:t>
      </w:r>
      <w:r>
        <w:rPr>
          <w:color w:val="231F20"/>
          <w:spacing w:val="-22"/>
          <w:w w:val="110"/>
        </w:rPr>
        <w:t> </w:t>
      </w:r>
      <w:r>
        <w:rPr>
          <w:color w:val="231F20"/>
          <w:w w:val="110"/>
        </w:rPr>
        <w:t>afectaron</w:t>
      </w:r>
      <w:r>
        <w:rPr>
          <w:color w:val="231F20"/>
          <w:spacing w:val="-22"/>
          <w:w w:val="110"/>
        </w:rPr>
        <w:t> </w:t>
      </w:r>
      <w:r>
        <w:rPr>
          <w:color w:val="231F20"/>
          <w:w w:val="110"/>
        </w:rPr>
        <w:t>fueron</w:t>
      </w:r>
      <w:r>
        <w:rPr>
          <w:color w:val="231F20"/>
          <w:spacing w:val="-22"/>
          <w:w w:val="110"/>
        </w:rPr>
        <w:t> </w:t>
      </w:r>
      <w:r>
        <w:rPr>
          <w:color w:val="231F20"/>
          <w:w w:val="110"/>
        </w:rPr>
        <w:t>las</w:t>
      </w:r>
      <w:r>
        <w:rPr>
          <w:color w:val="231F20"/>
          <w:spacing w:val="-22"/>
          <w:w w:val="110"/>
        </w:rPr>
        <w:t> </w:t>
      </w:r>
      <w:r>
        <w:rPr>
          <w:color w:val="231F20"/>
          <w:w w:val="110"/>
        </w:rPr>
        <w:t>de</w:t>
      </w:r>
      <w:r>
        <w:rPr>
          <w:color w:val="231F20"/>
          <w:spacing w:val="-22"/>
          <w:w w:val="110"/>
        </w:rPr>
        <w:t> </w:t>
      </w:r>
      <w:r>
        <w:rPr>
          <w:color w:val="231F20"/>
          <w:w w:val="110"/>
        </w:rPr>
        <w:t>común</w:t>
      </w:r>
      <w:r>
        <w:rPr>
          <w:color w:val="231F20"/>
          <w:spacing w:val="-22"/>
          <w:w w:val="110"/>
        </w:rPr>
        <w:t> </w:t>
      </w:r>
      <w:r>
        <w:rPr>
          <w:color w:val="231F20"/>
          <w:w w:val="110"/>
        </w:rPr>
        <w:t>repartimiento</w:t>
      </w:r>
      <w:r>
        <w:rPr>
          <w:color w:val="231F20"/>
          <w:spacing w:val="-22"/>
          <w:w w:val="110"/>
        </w:rPr>
        <w:t> </w:t>
      </w:r>
      <w:r>
        <w:rPr>
          <w:color w:val="231F20"/>
          <w:w w:val="110"/>
        </w:rPr>
        <w:t>y</w:t>
      </w:r>
      <w:r>
        <w:rPr>
          <w:color w:val="231F20"/>
          <w:spacing w:val="-22"/>
          <w:w w:val="110"/>
        </w:rPr>
        <w:t> </w:t>
      </w:r>
      <w:r>
        <w:rPr>
          <w:color w:val="231F20"/>
          <w:w w:val="110"/>
        </w:rPr>
        <w:t>los</w:t>
      </w:r>
      <w:r>
        <w:rPr>
          <w:color w:val="231F20"/>
          <w:spacing w:val="-22"/>
          <w:w w:val="110"/>
        </w:rPr>
        <w:t> </w:t>
      </w:r>
      <w:r>
        <w:rPr>
          <w:color w:val="231F20"/>
          <w:w w:val="110"/>
        </w:rPr>
        <w:t>propios</w:t>
      </w:r>
      <w:r>
        <w:rPr>
          <w:color w:val="231F20"/>
          <w:spacing w:val="-22"/>
          <w:w w:val="110"/>
        </w:rPr>
        <w:t> </w:t>
      </w:r>
      <w:r>
        <w:rPr>
          <w:color w:val="231F20"/>
          <w:w w:val="110"/>
        </w:rPr>
        <w:t>del ayuntamiento.</w:t>
      </w:r>
      <w:r>
        <w:rPr>
          <w:color w:val="231F20"/>
          <w:spacing w:val="-15"/>
          <w:w w:val="110"/>
        </w:rPr>
        <w:t> </w:t>
      </w:r>
      <w:r>
        <w:rPr>
          <w:color w:val="231F20"/>
          <w:w w:val="110"/>
        </w:rPr>
        <w:t>Este</w:t>
      </w:r>
      <w:r>
        <w:rPr>
          <w:color w:val="231F20"/>
          <w:spacing w:val="-15"/>
          <w:w w:val="110"/>
        </w:rPr>
        <w:t> </w:t>
      </w:r>
      <w:r>
        <w:rPr>
          <w:color w:val="231F20"/>
          <w:w w:val="110"/>
        </w:rPr>
        <w:t>fenómeno</w:t>
      </w:r>
      <w:r>
        <w:rPr>
          <w:color w:val="231F20"/>
          <w:spacing w:val="-15"/>
          <w:w w:val="110"/>
        </w:rPr>
        <w:t> </w:t>
      </w:r>
      <w:r>
        <w:rPr>
          <w:color w:val="231F20"/>
          <w:w w:val="110"/>
        </w:rPr>
        <w:t>se</w:t>
      </w:r>
      <w:r>
        <w:rPr>
          <w:color w:val="231F20"/>
          <w:spacing w:val="-15"/>
          <w:w w:val="110"/>
        </w:rPr>
        <w:t> </w:t>
      </w:r>
      <w:r>
        <w:rPr>
          <w:color w:val="231F20"/>
          <w:w w:val="110"/>
        </w:rPr>
        <w:t>explica</w:t>
      </w:r>
      <w:r>
        <w:rPr>
          <w:color w:val="231F20"/>
          <w:spacing w:val="-15"/>
          <w:w w:val="110"/>
        </w:rPr>
        <w:t> </w:t>
      </w:r>
      <w:r>
        <w:rPr>
          <w:color w:val="231F20"/>
          <w:w w:val="110"/>
        </w:rPr>
        <w:t>porque</w:t>
      </w:r>
      <w:r>
        <w:rPr>
          <w:color w:val="231F20"/>
          <w:spacing w:val="-15"/>
          <w:w w:val="110"/>
        </w:rPr>
        <w:t> </w:t>
      </w:r>
      <w:r>
        <w:rPr>
          <w:color w:val="231F20"/>
          <w:w w:val="110"/>
        </w:rPr>
        <w:t>eran</w:t>
      </w:r>
      <w:r>
        <w:rPr>
          <w:color w:val="231F20"/>
          <w:spacing w:val="-15"/>
          <w:w w:val="110"/>
        </w:rPr>
        <w:t> </w:t>
      </w:r>
      <w:r>
        <w:rPr>
          <w:color w:val="231F20"/>
          <w:w w:val="110"/>
        </w:rPr>
        <w:t>bienes</w:t>
      </w:r>
      <w:r>
        <w:rPr>
          <w:color w:val="231F20"/>
          <w:spacing w:val="-15"/>
          <w:w w:val="110"/>
        </w:rPr>
        <w:t> </w:t>
      </w:r>
      <w:r>
        <w:rPr>
          <w:color w:val="231F20"/>
          <w:w w:val="110"/>
        </w:rPr>
        <w:t>explotados</w:t>
      </w:r>
      <w:r>
        <w:rPr>
          <w:color w:val="231F20"/>
          <w:spacing w:val="-15"/>
          <w:w w:val="110"/>
        </w:rPr>
        <w:t> </w:t>
      </w:r>
      <w:r>
        <w:rPr>
          <w:color w:val="231F20"/>
          <w:w w:val="110"/>
        </w:rPr>
        <w:t>en parcelas</w:t>
      </w:r>
      <w:r>
        <w:rPr>
          <w:color w:val="231F20"/>
          <w:spacing w:val="-17"/>
          <w:w w:val="110"/>
        </w:rPr>
        <w:t> </w:t>
      </w:r>
      <w:r>
        <w:rPr>
          <w:color w:val="231F20"/>
          <w:w w:val="110"/>
        </w:rPr>
        <w:t>individuales</w:t>
      </w:r>
      <w:r>
        <w:rPr>
          <w:color w:val="231F20"/>
          <w:spacing w:val="-17"/>
          <w:w w:val="110"/>
        </w:rPr>
        <w:t> </w:t>
      </w:r>
      <w:r>
        <w:rPr>
          <w:color w:val="231F20"/>
          <w:w w:val="110"/>
        </w:rPr>
        <w:t>que</w:t>
      </w:r>
      <w:r>
        <w:rPr>
          <w:color w:val="231F20"/>
          <w:spacing w:val="-17"/>
          <w:w w:val="110"/>
        </w:rPr>
        <w:t> </w:t>
      </w:r>
      <w:r>
        <w:rPr>
          <w:color w:val="231F20"/>
          <w:w w:val="110"/>
        </w:rPr>
        <w:t>se</w:t>
      </w:r>
      <w:r>
        <w:rPr>
          <w:color w:val="231F20"/>
          <w:spacing w:val="-17"/>
          <w:w w:val="110"/>
        </w:rPr>
        <w:t> </w:t>
      </w:r>
      <w:r>
        <w:rPr>
          <w:color w:val="231F20"/>
          <w:w w:val="110"/>
        </w:rPr>
        <w:t>entregaban</w:t>
      </w:r>
      <w:r>
        <w:rPr>
          <w:color w:val="231F20"/>
          <w:spacing w:val="-17"/>
          <w:w w:val="110"/>
        </w:rPr>
        <w:t> </w:t>
      </w:r>
      <w:r>
        <w:rPr>
          <w:color w:val="231F20"/>
          <w:w w:val="110"/>
        </w:rPr>
        <w:t>a</w:t>
      </w:r>
      <w:r>
        <w:rPr>
          <w:color w:val="231F20"/>
          <w:spacing w:val="-17"/>
          <w:w w:val="110"/>
        </w:rPr>
        <w:t> </w:t>
      </w:r>
      <w:r>
        <w:rPr>
          <w:color w:val="231F20"/>
          <w:w w:val="110"/>
        </w:rPr>
        <w:t>cada</w:t>
      </w:r>
      <w:r>
        <w:rPr>
          <w:color w:val="231F20"/>
          <w:spacing w:val="-17"/>
          <w:w w:val="110"/>
        </w:rPr>
        <w:t> </w:t>
      </w:r>
      <w:r>
        <w:rPr>
          <w:color w:val="231F20"/>
          <w:w w:val="110"/>
        </w:rPr>
        <w:t>familia</w:t>
      </w:r>
      <w:r>
        <w:rPr>
          <w:color w:val="231F20"/>
          <w:spacing w:val="-17"/>
          <w:w w:val="110"/>
        </w:rPr>
        <w:t> </w:t>
      </w:r>
      <w:r>
        <w:rPr>
          <w:color w:val="231F20"/>
          <w:w w:val="110"/>
        </w:rPr>
        <w:t>del</w:t>
      </w:r>
      <w:r>
        <w:rPr>
          <w:color w:val="231F20"/>
          <w:spacing w:val="-17"/>
          <w:w w:val="110"/>
        </w:rPr>
        <w:t> </w:t>
      </w:r>
      <w:r>
        <w:rPr>
          <w:color w:val="231F20"/>
          <w:w w:val="110"/>
        </w:rPr>
        <w:t>pueblo</w:t>
      </w:r>
      <w:r>
        <w:rPr>
          <w:color w:val="231F20"/>
          <w:spacing w:val="-17"/>
          <w:w w:val="110"/>
        </w:rPr>
        <w:t> </w:t>
      </w:r>
      <w:r>
        <w:rPr>
          <w:color w:val="231F20"/>
          <w:w w:val="110"/>
        </w:rPr>
        <w:t>o</w:t>
      </w:r>
      <w:r>
        <w:rPr>
          <w:color w:val="231F20"/>
          <w:spacing w:val="-17"/>
          <w:w w:val="110"/>
        </w:rPr>
        <w:t> </w:t>
      </w:r>
      <w:r>
        <w:rPr>
          <w:color w:val="231F20"/>
          <w:w w:val="110"/>
        </w:rPr>
        <w:t>porque eran tierras arrendadas a los habitantes del pueblo o a foráneos. </w:t>
      </w:r>
      <w:r>
        <w:rPr>
          <w:color w:val="231F20"/>
          <w:spacing w:val="-4"/>
          <w:w w:val="110"/>
        </w:rPr>
        <w:t>Por </w:t>
      </w:r>
      <w:r>
        <w:rPr>
          <w:color w:val="231F20"/>
          <w:w w:val="110"/>
        </w:rPr>
        <w:t>esas razones su desamortización resultaba más fácil (Knowlton, 1998:</w:t>
      </w:r>
      <w:r>
        <w:rPr>
          <w:color w:val="231F20"/>
          <w:spacing w:val="-28"/>
          <w:w w:val="110"/>
        </w:rPr>
        <w:t> </w:t>
      </w:r>
      <w:r>
        <w:rPr>
          <w:color w:val="231F20"/>
          <w:w w:val="110"/>
        </w:rPr>
        <w:t>78-79). Los</w:t>
      </w:r>
      <w:r>
        <w:rPr>
          <w:color w:val="231F20"/>
          <w:spacing w:val="-20"/>
          <w:w w:val="110"/>
        </w:rPr>
        <w:t> </w:t>
      </w:r>
      <w:r>
        <w:rPr>
          <w:color w:val="231F20"/>
          <w:w w:val="110"/>
        </w:rPr>
        <w:t>montes,</w:t>
      </w:r>
      <w:r>
        <w:rPr>
          <w:color w:val="231F20"/>
          <w:spacing w:val="-20"/>
          <w:w w:val="110"/>
        </w:rPr>
        <w:t> </w:t>
      </w:r>
      <w:r>
        <w:rPr>
          <w:color w:val="231F20"/>
          <w:w w:val="110"/>
        </w:rPr>
        <w:t>pastos</w:t>
      </w:r>
      <w:r>
        <w:rPr>
          <w:color w:val="231F20"/>
          <w:spacing w:val="-20"/>
          <w:w w:val="110"/>
        </w:rPr>
        <w:t> </w:t>
      </w:r>
      <w:r>
        <w:rPr>
          <w:color w:val="231F20"/>
          <w:w w:val="110"/>
        </w:rPr>
        <w:t>y</w:t>
      </w:r>
      <w:r>
        <w:rPr>
          <w:color w:val="231F20"/>
          <w:spacing w:val="-20"/>
          <w:w w:val="110"/>
        </w:rPr>
        <w:t> </w:t>
      </w:r>
      <w:r>
        <w:rPr>
          <w:color w:val="231F20"/>
          <w:w w:val="110"/>
        </w:rPr>
        <w:t>aguas</w:t>
      </w:r>
      <w:r>
        <w:rPr>
          <w:color w:val="231F20"/>
          <w:spacing w:val="-20"/>
          <w:w w:val="110"/>
        </w:rPr>
        <w:t> </w:t>
      </w:r>
      <w:r>
        <w:rPr>
          <w:color w:val="231F20"/>
          <w:w w:val="110"/>
        </w:rPr>
        <w:t>experimentaron</w:t>
      </w:r>
      <w:r>
        <w:rPr>
          <w:color w:val="231F20"/>
          <w:spacing w:val="-20"/>
          <w:w w:val="110"/>
        </w:rPr>
        <w:t> </w:t>
      </w:r>
      <w:r>
        <w:rPr>
          <w:color w:val="231F20"/>
          <w:w w:val="110"/>
        </w:rPr>
        <w:t>un</w:t>
      </w:r>
      <w:r>
        <w:rPr>
          <w:color w:val="231F20"/>
          <w:spacing w:val="-20"/>
          <w:w w:val="110"/>
        </w:rPr>
        <w:t> </w:t>
      </w:r>
      <w:r>
        <w:rPr>
          <w:color w:val="231F20"/>
          <w:w w:val="110"/>
        </w:rPr>
        <w:t>proceso</w:t>
      </w:r>
      <w:r>
        <w:rPr>
          <w:color w:val="231F20"/>
          <w:spacing w:val="-20"/>
          <w:w w:val="110"/>
        </w:rPr>
        <w:t> </w:t>
      </w:r>
      <w:r>
        <w:rPr>
          <w:color w:val="231F20"/>
          <w:w w:val="110"/>
        </w:rPr>
        <w:t>distinto,</w:t>
      </w:r>
      <w:r>
        <w:rPr>
          <w:color w:val="231F20"/>
          <w:spacing w:val="-20"/>
          <w:w w:val="110"/>
        </w:rPr>
        <w:t> </w:t>
      </w:r>
      <w:r>
        <w:rPr>
          <w:color w:val="231F20"/>
          <w:w w:val="110"/>
        </w:rPr>
        <w:t>ya</w:t>
      </w:r>
      <w:r>
        <w:rPr>
          <w:color w:val="231F20"/>
          <w:spacing w:val="-20"/>
          <w:w w:val="110"/>
        </w:rPr>
        <w:t> </w:t>
      </w:r>
      <w:r>
        <w:rPr>
          <w:color w:val="231F20"/>
          <w:w w:val="110"/>
        </w:rPr>
        <w:t>que</w:t>
      </w:r>
      <w:r>
        <w:rPr>
          <w:color w:val="231F20"/>
          <w:spacing w:val="-20"/>
          <w:w w:val="110"/>
        </w:rPr>
        <w:t> </w:t>
      </w:r>
      <w:r>
        <w:rPr>
          <w:color w:val="231F20"/>
          <w:w w:val="110"/>
        </w:rPr>
        <w:t>por su</w:t>
      </w:r>
      <w:r>
        <w:rPr>
          <w:color w:val="231F20"/>
          <w:spacing w:val="-5"/>
          <w:w w:val="110"/>
        </w:rPr>
        <w:t> </w:t>
      </w:r>
      <w:r>
        <w:rPr>
          <w:color w:val="231F20"/>
          <w:w w:val="110"/>
        </w:rPr>
        <w:t>uso</w:t>
      </w:r>
      <w:r>
        <w:rPr>
          <w:color w:val="231F20"/>
          <w:spacing w:val="-5"/>
          <w:w w:val="110"/>
        </w:rPr>
        <w:t> </w:t>
      </w:r>
      <w:r>
        <w:rPr>
          <w:color w:val="231F20"/>
          <w:w w:val="110"/>
        </w:rPr>
        <w:t>público</w:t>
      </w:r>
      <w:r>
        <w:rPr>
          <w:color w:val="231F20"/>
          <w:spacing w:val="-5"/>
          <w:w w:val="110"/>
        </w:rPr>
        <w:t> </w:t>
      </w:r>
      <w:r>
        <w:rPr>
          <w:color w:val="231F20"/>
          <w:w w:val="110"/>
        </w:rPr>
        <w:t>no</w:t>
      </w:r>
      <w:r>
        <w:rPr>
          <w:color w:val="231F20"/>
          <w:spacing w:val="-5"/>
          <w:w w:val="110"/>
        </w:rPr>
        <w:t> </w:t>
      </w:r>
      <w:r>
        <w:rPr>
          <w:color w:val="231F20"/>
          <w:w w:val="110"/>
        </w:rPr>
        <w:t>fueron</w:t>
      </w:r>
      <w:r>
        <w:rPr>
          <w:color w:val="231F20"/>
          <w:spacing w:val="-5"/>
          <w:w w:val="110"/>
        </w:rPr>
        <w:t> </w:t>
      </w:r>
      <w:r>
        <w:rPr>
          <w:color w:val="231F20"/>
          <w:w w:val="110"/>
        </w:rPr>
        <w:t>considerados</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proyecto</w:t>
      </w:r>
      <w:r>
        <w:rPr>
          <w:color w:val="231F20"/>
          <w:spacing w:val="-5"/>
          <w:w w:val="110"/>
        </w:rPr>
        <w:t> </w:t>
      </w:r>
      <w:r>
        <w:rPr>
          <w:color w:val="231F20"/>
          <w:w w:val="110"/>
        </w:rPr>
        <w:t>desamortizador.</w:t>
      </w:r>
      <w:r>
        <w:rPr>
          <w:color w:val="231F20"/>
          <w:spacing w:val="-5"/>
          <w:w w:val="110"/>
        </w:rPr>
        <w:t> </w:t>
      </w:r>
      <w:r>
        <w:rPr>
          <w:color w:val="231F20"/>
          <w:w w:val="110"/>
        </w:rPr>
        <w:t>En coincidencia</w:t>
      </w:r>
      <w:r>
        <w:rPr>
          <w:color w:val="231F20"/>
          <w:spacing w:val="-16"/>
          <w:w w:val="110"/>
        </w:rPr>
        <w:t> </w:t>
      </w:r>
      <w:r>
        <w:rPr>
          <w:color w:val="231F20"/>
          <w:w w:val="110"/>
        </w:rPr>
        <w:t>con</w:t>
      </w:r>
      <w:r>
        <w:rPr>
          <w:color w:val="231F20"/>
          <w:spacing w:val="-16"/>
          <w:w w:val="110"/>
        </w:rPr>
        <w:t> </w:t>
      </w:r>
      <w:r>
        <w:rPr>
          <w:color w:val="231F20"/>
          <w:w w:val="110"/>
        </w:rPr>
        <w:t>la</w:t>
      </w:r>
      <w:r>
        <w:rPr>
          <w:color w:val="231F20"/>
          <w:spacing w:val="-16"/>
          <w:w w:val="110"/>
        </w:rPr>
        <w:t> </w:t>
      </w:r>
      <w:r>
        <w:rPr>
          <w:color w:val="231F20"/>
          <w:w w:val="110"/>
        </w:rPr>
        <w:t>interpretación</w:t>
      </w:r>
      <w:r>
        <w:rPr>
          <w:color w:val="231F20"/>
          <w:spacing w:val="-16"/>
          <w:w w:val="110"/>
        </w:rPr>
        <w:t> </w:t>
      </w:r>
      <w:r>
        <w:rPr>
          <w:color w:val="231F20"/>
          <w:w w:val="110"/>
        </w:rPr>
        <w:t>de</w:t>
      </w:r>
      <w:r>
        <w:rPr>
          <w:color w:val="231F20"/>
          <w:spacing w:val="-16"/>
          <w:w w:val="110"/>
        </w:rPr>
        <w:t> </w:t>
      </w:r>
      <w:r>
        <w:rPr>
          <w:color w:val="231F20"/>
          <w:w w:val="110"/>
        </w:rPr>
        <w:t>esos</w:t>
      </w:r>
      <w:r>
        <w:rPr>
          <w:color w:val="231F20"/>
          <w:spacing w:val="-16"/>
          <w:w w:val="110"/>
        </w:rPr>
        <w:t> </w:t>
      </w:r>
      <w:r>
        <w:rPr>
          <w:color w:val="231F20"/>
          <w:w w:val="110"/>
        </w:rPr>
        <w:t>autores,</w:t>
      </w:r>
      <w:r>
        <w:rPr>
          <w:color w:val="231F20"/>
          <w:spacing w:val="-16"/>
          <w:w w:val="110"/>
        </w:rPr>
        <w:t> </w:t>
      </w:r>
      <w:r>
        <w:rPr>
          <w:color w:val="231F20"/>
          <w:w w:val="110"/>
        </w:rPr>
        <w:t>en</w:t>
      </w:r>
      <w:r>
        <w:rPr>
          <w:color w:val="231F20"/>
          <w:spacing w:val="-16"/>
          <w:w w:val="110"/>
        </w:rPr>
        <w:t> </w:t>
      </w:r>
      <w:r>
        <w:rPr>
          <w:color w:val="231F20"/>
          <w:w w:val="110"/>
        </w:rPr>
        <w:t>la</w:t>
      </w:r>
      <w:r>
        <w:rPr>
          <w:color w:val="231F20"/>
          <w:spacing w:val="-16"/>
          <w:w w:val="110"/>
        </w:rPr>
        <w:t> </w:t>
      </w:r>
      <w:r>
        <w:rPr>
          <w:color w:val="231F20"/>
          <w:w w:val="110"/>
        </w:rPr>
        <w:t>documentación</w:t>
      </w:r>
      <w:r>
        <w:rPr>
          <w:color w:val="231F20"/>
          <w:spacing w:val="-16"/>
          <w:w w:val="110"/>
        </w:rPr>
        <w:t> </w:t>
      </w:r>
      <w:r>
        <w:rPr>
          <w:color w:val="231F20"/>
          <w:w w:val="110"/>
        </w:rPr>
        <w:t>de los</w:t>
      </w:r>
      <w:r>
        <w:rPr>
          <w:color w:val="231F20"/>
          <w:spacing w:val="-32"/>
          <w:w w:val="110"/>
        </w:rPr>
        <w:t> </w:t>
      </w:r>
      <w:r>
        <w:rPr>
          <w:color w:val="231F20"/>
          <w:w w:val="110"/>
        </w:rPr>
        <w:t>archivos</w:t>
      </w:r>
      <w:r>
        <w:rPr>
          <w:color w:val="231F20"/>
          <w:spacing w:val="-32"/>
          <w:w w:val="110"/>
        </w:rPr>
        <w:t> </w:t>
      </w:r>
      <w:r>
        <w:rPr>
          <w:color w:val="231F20"/>
          <w:w w:val="110"/>
        </w:rPr>
        <w:t>municipales</w:t>
      </w:r>
      <w:r>
        <w:rPr>
          <w:color w:val="231F20"/>
          <w:spacing w:val="-32"/>
          <w:w w:val="110"/>
        </w:rPr>
        <w:t> </w:t>
      </w:r>
      <w:r>
        <w:rPr>
          <w:color w:val="231F20"/>
          <w:w w:val="110"/>
        </w:rPr>
        <w:t>de</w:t>
      </w:r>
      <w:r>
        <w:rPr>
          <w:color w:val="231F20"/>
          <w:spacing w:val="-32"/>
          <w:w w:val="110"/>
        </w:rPr>
        <w:t> </w:t>
      </w:r>
      <w:r>
        <w:rPr>
          <w:color w:val="231F20"/>
          <w:w w:val="110"/>
        </w:rPr>
        <w:t>Lerma</w:t>
      </w:r>
      <w:r>
        <w:rPr>
          <w:color w:val="231F20"/>
          <w:spacing w:val="-32"/>
          <w:w w:val="110"/>
        </w:rPr>
        <w:t> </w:t>
      </w:r>
      <w:r>
        <w:rPr>
          <w:color w:val="231F20"/>
          <w:w w:val="110"/>
        </w:rPr>
        <w:t>y</w:t>
      </w:r>
      <w:r>
        <w:rPr>
          <w:color w:val="231F20"/>
          <w:spacing w:val="-32"/>
          <w:w w:val="110"/>
        </w:rPr>
        <w:t> </w:t>
      </w:r>
      <w:r>
        <w:rPr>
          <w:color w:val="231F20"/>
          <w:w w:val="110"/>
        </w:rPr>
        <w:t>Ocoyoacac</w:t>
      </w:r>
      <w:r>
        <w:rPr>
          <w:color w:val="231F20"/>
          <w:spacing w:val="-32"/>
          <w:w w:val="110"/>
        </w:rPr>
        <w:t> </w:t>
      </w:r>
      <w:r>
        <w:rPr>
          <w:color w:val="231F20"/>
          <w:w w:val="110"/>
        </w:rPr>
        <w:t>se</w:t>
      </w:r>
      <w:r>
        <w:rPr>
          <w:color w:val="231F20"/>
          <w:spacing w:val="-32"/>
          <w:w w:val="110"/>
        </w:rPr>
        <w:t> </w:t>
      </w:r>
      <w:r>
        <w:rPr>
          <w:color w:val="231F20"/>
          <w:w w:val="110"/>
        </w:rPr>
        <w:t>distingue</w:t>
      </w:r>
      <w:r>
        <w:rPr>
          <w:color w:val="231F20"/>
          <w:spacing w:val="-32"/>
          <w:w w:val="110"/>
        </w:rPr>
        <w:t> </w:t>
      </w:r>
      <w:r>
        <w:rPr>
          <w:color w:val="231F20"/>
          <w:w w:val="110"/>
        </w:rPr>
        <w:t>un</w:t>
      </w:r>
      <w:r>
        <w:rPr>
          <w:color w:val="231F20"/>
          <w:spacing w:val="-32"/>
          <w:w w:val="110"/>
        </w:rPr>
        <w:t> </w:t>
      </w:r>
      <w:r>
        <w:rPr>
          <w:color w:val="231F20"/>
          <w:w w:val="110"/>
        </w:rPr>
        <w:t>periodo</w:t>
      </w:r>
      <w:r>
        <w:rPr>
          <w:color w:val="231F20"/>
          <w:spacing w:val="-32"/>
          <w:w w:val="110"/>
        </w:rPr>
        <w:t> </w:t>
      </w:r>
      <w:r>
        <w:rPr>
          <w:color w:val="231F20"/>
          <w:w w:val="110"/>
        </w:rPr>
        <w:t>que va</w:t>
      </w:r>
      <w:r>
        <w:rPr>
          <w:color w:val="231F20"/>
          <w:spacing w:val="-22"/>
          <w:w w:val="110"/>
        </w:rPr>
        <w:t> </w:t>
      </w:r>
      <w:r>
        <w:rPr>
          <w:color w:val="231F20"/>
          <w:w w:val="110"/>
        </w:rPr>
        <w:t>de</w:t>
      </w:r>
      <w:r>
        <w:rPr>
          <w:color w:val="231F20"/>
          <w:spacing w:val="-22"/>
          <w:w w:val="110"/>
        </w:rPr>
        <w:t> </w:t>
      </w:r>
      <w:r>
        <w:rPr>
          <w:color w:val="231F20"/>
          <w:w w:val="110"/>
        </w:rPr>
        <w:t>1857</w:t>
      </w:r>
      <w:r>
        <w:rPr>
          <w:color w:val="231F20"/>
          <w:spacing w:val="-22"/>
          <w:w w:val="110"/>
        </w:rPr>
        <w:t> </w:t>
      </w:r>
      <w:r>
        <w:rPr>
          <w:color w:val="231F20"/>
          <w:w w:val="110"/>
        </w:rPr>
        <w:t>a</w:t>
      </w:r>
      <w:r>
        <w:rPr>
          <w:color w:val="231F20"/>
          <w:spacing w:val="-22"/>
          <w:w w:val="110"/>
        </w:rPr>
        <w:t> </w:t>
      </w:r>
      <w:r>
        <w:rPr>
          <w:color w:val="231F20"/>
          <w:w w:val="110"/>
        </w:rPr>
        <w:t>1880</w:t>
      </w:r>
      <w:r>
        <w:rPr>
          <w:color w:val="231F20"/>
          <w:spacing w:val="-22"/>
          <w:w w:val="110"/>
        </w:rPr>
        <w:t> </w:t>
      </w:r>
      <w:r>
        <w:rPr>
          <w:color w:val="231F20"/>
          <w:w w:val="110"/>
        </w:rPr>
        <w:t>en</w:t>
      </w:r>
      <w:r>
        <w:rPr>
          <w:color w:val="231F20"/>
          <w:spacing w:val="-22"/>
          <w:w w:val="110"/>
        </w:rPr>
        <w:t> </w:t>
      </w:r>
      <w:r>
        <w:rPr>
          <w:color w:val="231F20"/>
          <w:w w:val="110"/>
        </w:rPr>
        <w:t>el</w:t>
      </w:r>
      <w:r>
        <w:rPr>
          <w:color w:val="231F20"/>
          <w:spacing w:val="-22"/>
          <w:w w:val="110"/>
        </w:rPr>
        <w:t> </w:t>
      </w:r>
      <w:r>
        <w:rPr>
          <w:color w:val="231F20"/>
          <w:w w:val="110"/>
        </w:rPr>
        <w:t>que</w:t>
      </w:r>
      <w:r>
        <w:rPr>
          <w:color w:val="231F20"/>
          <w:spacing w:val="-22"/>
          <w:w w:val="110"/>
        </w:rPr>
        <w:t> </w:t>
      </w:r>
      <w:r>
        <w:rPr>
          <w:color w:val="231F20"/>
          <w:w w:val="110"/>
        </w:rPr>
        <w:t>la</w:t>
      </w:r>
      <w:r>
        <w:rPr>
          <w:color w:val="231F20"/>
          <w:spacing w:val="-22"/>
          <w:w w:val="110"/>
        </w:rPr>
        <w:t> </w:t>
      </w:r>
      <w:r>
        <w:rPr>
          <w:color w:val="231F20"/>
          <w:w w:val="110"/>
        </w:rPr>
        <w:t>ley</w:t>
      </w:r>
      <w:r>
        <w:rPr>
          <w:color w:val="231F20"/>
          <w:spacing w:val="-22"/>
          <w:w w:val="110"/>
        </w:rPr>
        <w:t> </w:t>
      </w:r>
      <w:r>
        <w:rPr>
          <w:color w:val="231F20"/>
          <w:w w:val="110"/>
        </w:rPr>
        <w:t>de</w:t>
      </w:r>
      <w:r>
        <w:rPr>
          <w:color w:val="231F20"/>
          <w:spacing w:val="-22"/>
          <w:w w:val="110"/>
        </w:rPr>
        <w:t> </w:t>
      </w:r>
      <w:r>
        <w:rPr>
          <w:color w:val="231F20"/>
          <w:w w:val="110"/>
        </w:rPr>
        <w:t>desamortización</w:t>
      </w:r>
      <w:r>
        <w:rPr>
          <w:color w:val="231F20"/>
          <w:spacing w:val="-22"/>
          <w:w w:val="110"/>
        </w:rPr>
        <w:t> </w:t>
      </w:r>
      <w:r>
        <w:rPr>
          <w:color w:val="231F20"/>
          <w:w w:val="110"/>
        </w:rPr>
        <w:t>no</w:t>
      </w:r>
      <w:r>
        <w:rPr>
          <w:color w:val="231F20"/>
          <w:spacing w:val="-22"/>
          <w:w w:val="110"/>
        </w:rPr>
        <w:t> </w:t>
      </w:r>
      <w:r>
        <w:rPr>
          <w:color w:val="231F20"/>
          <w:w w:val="110"/>
        </w:rPr>
        <w:t>tuvo</w:t>
      </w:r>
      <w:r>
        <w:rPr>
          <w:color w:val="231F20"/>
          <w:spacing w:val="-22"/>
          <w:w w:val="110"/>
        </w:rPr>
        <w:t> </w:t>
      </w:r>
      <w:r>
        <w:rPr>
          <w:color w:val="231F20"/>
          <w:w w:val="110"/>
        </w:rPr>
        <w:t>gran</w:t>
      </w:r>
      <w:r>
        <w:rPr>
          <w:color w:val="231F20"/>
          <w:spacing w:val="-22"/>
          <w:w w:val="110"/>
        </w:rPr>
        <w:t> </w:t>
      </w:r>
      <w:r>
        <w:rPr>
          <w:color w:val="231F20"/>
          <w:w w:val="110"/>
        </w:rPr>
        <w:t>impacto en esa clase de recursos mientras que los propios y las tierras de común repartimiento</w:t>
      </w:r>
      <w:r>
        <w:rPr>
          <w:color w:val="231F20"/>
          <w:spacing w:val="-33"/>
          <w:w w:val="110"/>
        </w:rPr>
        <w:t> </w:t>
      </w:r>
      <w:r>
        <w:rPr>
          <w:color w:val="231F20"/>
          <w:w w:val="110"/>
        </w:rPr>
        <w:t>sufrieron</w:t>
      </w:r>
      <w:r>
        <w:rPr>
          <w:color w:val="231F20"/>
          <w:spacing w:val="-33"/>
          <w:w w:val="110"/>
        </w:rPr>
        <w:t> </w:t>
      </w:r>
      <w:r>
        <w:rPr>
          <w:color w:val="231F20"/>
          <w:w w:val="110"/>
        </w:rPr>
        <w:t>una</w:t>
      </w:r>
      <w:r>
        <w:rPr>
          <w:color w:val="231F20"/>
          <w:spacing w:val="-33"/>
          <w:w w:val="110"/>
        </w:rPr>
        <w:t> </w:t>
      </w:r>
      <w:r>
        <w:rPr>
          <w:color w:val="231F20"/>
          <w:w w:val="110"/>
        </w:rPr>
        <w:t>rápida</w:t>
      </w:r>
      <w:r>
        <w:rPr>
          <w:color w:val="231F20"/>
          <w:spacing w:val="-33"/>
          <w:w w:val="110"/>
        </w:rPr>
        <w:t> </w:t>
      </w:r>
      <w:r>
        <w:rPr>
          <w:color w:val="231F20"/>
          <w:w w:val="110"/>
        </w:rPr>
        <w:t>desamortización.</w:t>
      </w:r>
    </w:p>
    <w:p>
      <w:pPr>
        <w:pStyle w:val="BodyText"/>
        <w:spacing w:before="2"/>
        <w:rPr>
          <w:sz w:val="23"/>
        </w:rPr>
      </w:pPr>
    </w:p>
    <w:p>
      <w:pPr>
        <w:pStyle w:val="BodyText"/>
        <w:spacing w:line="249" w:lineRule="auto"/>
        <w:ind w:left="907" w:right="904"/>
        <w:jc w:val="both"/>
        <w:rPr>
          <w:sz w:val="13"/>
        </w:rPr>
      </w:pPr>
      <w:r>
        <w:rPr>
          <w:color w:val="231F20"/>
          <w:w w:val="105"/>
        </w:rPr>
        <w:t>Primero</w:t>
      </w:r>
      <w:r>
        <w:rPr>
          <w:color w:val="231F20"/>
          <w:spacing w:val="-19"/>
          <w:w w:val="105"/>
        </w:rPr>
        <w:t> </w:t>
      </w:r>
      <w:r>
        <w:rPr>
          <w:color w:val="231F20"/>
          <w:w w:val="105"/>
        </w:rPr>
        <w:t>veamos</w:t>
      </w:r>
      <w:r>
        <w:rPr>
          <w:color w:val="231F20"/>
          <w:spacing w:val="-19"/>
          <w:w w:val="105"/>
        </w:rPr>
        <w:t> </w:t>
      </w:r>
      <w:r>
        <w:rPr>
          <w:color w:val="231F20"/>
          <w:w w:val="105"/>
        </w:rPr>
        <w:t>qué</w:t>
      </w:r>
      <w:r>
        <w:rPr>
          <w:color w:val="231F20"/>
          <w:spacing w:val="-19"/>
          <w:w w:val="105"/>
        </w:rPr>
        <w:t> </w:t>
      </w:r>
      <w:r>
        <w:rPr>
          <w:color w:val="231F20"/>
          <w:w w:val="105"/>
        </w:rPr>
        <w:t>ocurrió</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municipio</w:t>
      </w:r>
      <w:r>
        <w:rPr>
          <w:color w:val="231F20"/>
          <w:spacing w:val="-19"/>
          <w:w w:val="105"/>
        </w:rPr>
        <w:t> </w:t>
      </w:r>
      <w:r>
        <w:rPr>
          <w:color w:val="231F20"/>
          <w:w w:val="105"/>
        </w:rPr>
        <w:t>de</w:t>
      </w:r>
      <w:r>
        <w:rPr>
          <w:color w:val="231F20"/>
          <w:spacing w:val="-19"/>
          <w:w w:val="105"/>
        </w:rPr>
        <w:t> </w:t>
      </w:r>
      <w:r>
        <w:rPr>
          <w:color w:val="231F20"/>
          <w:w w:val="105"/>
        </w:rPr>
        <w:t>Lerma.</w:t>
      </w:r>
      <w:r>
        <w:rPr>
          <w:color w:val="231F20"/>
          <w:spacing w:val="-19"/>
          <w:w w:val="105"/>
        </w:rPr>
        <w:t> </w:t>
      </w:r>
      <w:r>
        <w:rPr>
          <w:color w:val="231F20"/>
          <w:w w:val="105"/>
        </w:rPr>
        <w:t>La</w:t>
      </w:r>
      <w:r>
        <w:rPr>
          <w:color w:val="231F20"/>
          <w:spacing w:val="-19"/>
          <w:w w:val="105"/>
        </w:rPr>
        <w:t> </w:t>
      </w:r>
      <w:r>
        <w:rPr>
          <w:color w:val="231F20"/>
          <w:w w:val="105"/>
        </w:rPr>
        <w:t>adjudicación</w:t>
      </w:r>
      <w:r>
        <w:rPr>
          <w:color w:val="231F20"/>
          <w:spacing w:val="-19"/>
          <w:w w:val="105"/>
        </w:rPr>
        <w:t> </w:t>
      </w:r>
      <w:r>
        <w:rPr>
          <w:color w:val="231F20"/>
          <w:w w:val="105"/>
        </w:rPr>
        <w:t>de</w:t>
      </w:r>
      <w:r>
        <w:rPr>
          <w:color w:val="231F20"/>
          <w:spacing w:val="-19"/>
          <w:w w:val="105"/>
        </w:rPr>
        <w:t> </w:t>
      </w:r>
      <w:r>
        <w:rPr>
          <w:color w:val="231F20"/>
          <w:w w:val="105"/>
        </w:rPr>
        <w:t>los propios</w:t>
      </w:r>
      <w:r>
        <w:rPr>
          <w:color w:val="231F20"/>
          <w:spacing w:val="-5"/>
          <w:w w:val="105"/>
        </w:rPr>
        <w:t> </w:t>
      </w:r>
      <w:r>
        <w:rPr>
          <w:color w:val="231F20"/>
          <w:w w:val="105"/>
        </w:rPr>
        <w:t>fue</w:t>
      </w:r>
      <w:r>
        <w:rPr>
          <w:color w:val="231F20"/>
          <w:spacing w:val="-5"/>
          <w:w w:val="105"/>
        </w:rPr>
        <w:t> </w:t>
      </w:r>
      <w:r>
        <w:rPr>
          <w:color w:val="231F20"/>
          <w:w w:val="105"/>
        </w:rPr>
        <w:t>relativamente</w:t>
      </w:r>
      <w:r>
        <w:rPr>
          <w:color w:val="231F20"/>
          <w:spacing w:val="-5"/>
          <w:w w:val="105"/>
        </w:rPr>
        <w:t> </w:t>
      </w:r>
      <w:r>
        <w:rPr>
          <w:color w:val="231F20"/>
          <w:w w:val="105"/>
        </w:rPr>
        <w:t>rápida.</w:t>
      </w:r>
      <w:r>
        <w:rPr>
          <w:color w:val="231F20"/>
          <w:spacing w:val="-5"/>
          <w:w w:val="105"/>
        </w:rPr>
        <w:t> </w:t>
      </w:r>
      <w:r>
        <w:rPr>
          <w:color w:val="231F20"/>
          <w:w w:val="105"/>
        </w:rPr>
        <w:t>Estos</w:t>
      </w:r>
      <w:r>
        <w:rPr>
          <w:color w:val="231F20"/>
          <w:spacing w:val="-5"/>
          <w:w w:val="105"/>
        </w:rPr>
        <w:t> </w:t>
      </w:r>
      <w:r>
        <w:rPr>
          <w:color w:val="231F20"/>
          <w:w w:val="105"/>
        </w:rPr>
        <w:t>bienes</w:t>
      </w:r>
      <w:r>
        <w:rPr>
          <w:color w:val="231F20"/>
          <w:spacing w:val="-5"/>
          <w:w w:val="105"/>
        </w:rPr>
        <w:t> </w:t>
      </w:r>
      <w:r>
        <w:rPr>
          <w:color w:val="231F20"/>
          <w:w w:val="105"/>
        </w:rPr>
        <w:t>se</w:t>
      </w:r>
      <w:r>
        <w:rPr>
          <w:color w:val="231F20"/>
          <w:spacing w:val="-5"/>
          <w:w w:val="105"/>
        </w:rPr>
        <w:t> </w:t>
      </w:r>
      <w:r>
        <w:rPr>
          <w:color w:val="231F20"/>
          <w:w w:val="105"/>
        </w:rPr>
        <w:t>encontraban</w:t>
      </w:r>
      <w:r>
        <w:rPr>
          <w:color w:val="231F20"/>
          <w:spacing w:val="-5"/>
          <w:w w:val="105"/>
        </w:rPr>
        <w:t> </w:t>
      </w:r>
      <w:r>
        <w:rPr>
          <w:color w:val="231F20"/>
          <w:w w:val="105"/>
        </w:rPr>
        <w:t>ubicados</w:t>
      </w:r>
      <w:r>
        <w:rPr>
          <w:color w:val="231F20"/>
          <w:spacing w:val="-5"/>
          <w:w w:val="105"/>
        </w:rPr>
        <w:t> </w:t>
      </w:r>
      <w:r>
        <w:rPr>
          <w:color w:val="231F20"/>
          <w:w w:val="105"/>
        </w:rPr>
        <w:t>en</w:t>
      </w:r>
      <w:r>
        <w:rPr>
          <w:color w:val="231F20"/>
          <w:spacing w:val="-5"/>
          <w:w w:val="105"/>
        </w:rPr>
        <w:t> </w:t>
      </w:r>
      <w:r>
        <w:rPr>
          <w:color w:val="231F20"/>
          <w:w w:val="105"/>
        </w:rPr>
        <w:t>la planicie,</w:t>
      </w:r>
      <w:r>
        <w:rPr>
          <w:color w:val="231F20"/>
          <w:spacing w:val="-11"/>
          <w:w w:val="105"/>
        </w:rPr>
        <w:t> </w:t>
      </w:r>
      <w:r>
        <w:rPr>
          <w:color w:val="231F20"/>
          <w:spacing w:val="-3"/>
          <w:w w:val="105"/>
        </w:rPr>
        <w:t>muy</w:t>
      </w:r>
      <w:r>
        <w:rPr>
          <w:color w:val="231F20"/>
          <w:spacing w:val="-11"/>
          <w:w w:val="105"/>
        </w:rPr>
        <w:t> </w:t>
      </w:r>
      <w:r>
        <w:rPr>
          <w:color w:val="231F20"/>
          <w:w w:val="105"/>
        </w:rPr>
        <w:t>cerca</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ciudad</w:t>
      </w:r>
      <w:r>
        <w:rPr>
          <w:color w:val="231F20"/>
          <w:spacing w:val="-11"/>
          <w:w w:val="105"/>
        </w:rPr>
        <w:t> </w:t>
      </w:r>
      <w:r>
        <w:rPr>
          <w:color w:val="231F20"/>
          <w:w w:val="105"/>
        </w:rPr>
        <w:t>de</w:t>
      </w:r>
      <w:r>
        <w:rPr>
          <w:color w:val="231F20"/>
          <w:spacing w:val="-11"/>
          <w:w w:val="105"/>
        </w:rPr>
        <w:t> </w:t>
      </w:r>
      <w:r>
        <w:rPr>
          <w:color w:val="231F20"/>
          <w:w w:val="105"/>
        </w:rPr>
        <w:t>Lerma.</w:t>
      </w:r>
      <w:r>
        <w:rPr>
          <w:color w:val="231F20"/>
          <w:spacing w:val="-11"/>
          <w:w w:val="105"/>
        </w:rPr>
        <w:t> </w:t>
      </w:r>
      <w:r>
        <w:rPr>
          <w:color w:val="231F20"/>
          <w:w w:val="105"/>
        </w:rPr>
        <w:t>Eran</w:t>
      </w:r>
      <w:r>
        <w:rPr>
          <w:color w:val="231F20"/>
          <w:spacing w:val="-11"/>
          <w:w w:val="105"/>
        </w:rPr>
        <w:t> </w:t>
      </w:r>
      <w:r>
        <w:rPr>
          <w:color w:val="231F20"/>
          <w:w w:val="105"/>
        </w:rPr>
        <w:t>los</w:t>
      </w:r>
      <w:r>
        <w:rPr>
          <w:color w:val="231F20"/>
          <w:spacing w:val="-11"/>
          <w:w w:val="105"/>
        </w:rPr>
        <w:t> </w:t>
      </w:r>
      <w:r>
        <w:rPr>
          <w:color w:val="231F20"/>
          <w:w w:val="105"/>
        </w:rPr>
        <w:t>terrenos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parcialidad de San Diego y el Rancho de Alta Empresa. De los primeros se tiene noticia por las escrituras que se localizan en el Archivo Municipal de Lerma. </w:t>
      </w:r>
      <w:r>
        <w:rPr>
          <w:color w:val="231F20"/>
          <w:spacing w:val="-4"/>
          <w:w w:val="105"/>
        </w:rPr>
        <w:t>Una </w:t>
      </w:r>
      <w:r>
        <w:rPr>
          <w:color w:val="231F20"/>
          <w:w w:val="105"/>
        </w:rPr>
        <w:t>razón que parece explicar la aceptación de desamortizar los propios se   debe a que la población de la ciudad estaba compuesta en su mayoría por mestizos o blancos, mientras que la población indígena estaba concentrada en los pueblos de la montaña de San Mateo y Santa María Atarasquillo, San Lorenzo</w:t>
      </w:r>
      <w:r>
        <w:rPr>
          <w:color w:val="231F20"/>
          <w:spacing w:val="-22"/>
          <w:w w:val="105"/>
        </w:rPr>
        <w:t> </w:t>
      </w:r>
      <w:r>
        <w:rPr>
          <w:color w:val="231F20"/>
          <w:w w:val="105"/>
        </w:rPr>
        <w:t>Huitzizilapan,</w:t>
      </w:r>
      <w:r>
        <w:rPr>
          <w:color w:val="231F20"/>
          <w:spacing w:val="-22"/>
          <w:w w:val="105"/>
        </w:rPr>
        <w:t> </w:t>
      </w:r>
      <w:r>
        <w:rPr>
          <w:color w:val="231F20"/>
          <w:w w:val="105"/>
        </w:rPr>
        <w:t>Santiago</w:t>
      </w:r>
      <w:r>
        <w:rPr>
          <w:color w:val="231F20"/>
          <w:spacing w:val="-22"/>
          <w:w w:val="105"/>
        </w:rPr>
        <w:t> </w:t>
      </w:r>
      <w:r>
        <w:rPr>
          <w:color w:val="231F20"/>
          <w:w w:val="105"/>
        </w:rPr>
        <w:t>Analco</w:t>
      </w:r>
      <w:r>
        <w:rPr>
          <w:color w:val="231F20"/>
          <w:spacing w:val="-22"/>
          <w:w w:val="105"/>
        </w:rPr>
        <w:t> </w:t>
      </w:r>
      <w:r>
        <w:rPr>
          <w:color w:val="231F20"/>
          <w:w w:val="105"/>
        </w:rPr>
        <w:t>y</w:t>
      </w:r>
      <w:r>
        <w:rPr>
          <w:color w:val="231F20"/>
          <w:spacing w:val="-22"/>
          <w:w w:val="105"/>
        </w:rPr>
        <w:t> </w:t>
      </w:r>
      <w:r>
        <w:rPr>
          <w:color w:val="231F20"/>
          <w:w w:val="105"/>
        </w:rPr>
        <w:t>San</w:t>
      </w:r>
      <w:r>
        <w:rPr>
          <w:color w:val="231F20"/>
          <w:spacing w:val="-22"/>
          <w:w w:val="105"/>
        </w:rPr>
        <w:t> </w:t>
      </w:r>
      <w:r>
        <w:rPr>
          <w:color w:val="231F20"/>
          <w:w w:val="105"/>
        </w:rPr>
        <w:t>Miguel</w:t>
      </w:r>
      <w:r>
        <w:rPr>
          <w:color w:val="231F20"/>
          <w:spacing w:val="-22"/>
          <w:w w:val="105"/>
        </w:rPr>
        <w:t> </w:t>
      </w:r>
      <w:r>
        <w:rPr>
          <w:color w:val="231F20"/>
          <w:w w:val="105"/>
        </w:rPr>
        <w:t>Ameyalco.</w:t>
      </w:r>
      <w:r>
        <w:rPr>
          <w:color w:val="231F20"/>
          <w:spacing w:val="-22"/>
          <w:w w:val="105"/>
        </w:rPr>
        <w:t> </w:t>
      </w:r>
      <w:r>
        <w:rPr>
          <w:color w:val="231F20"/>
          <w:w w:val="105"/>
        </w:rPr>
        <w:t>Los</w:t>
      </w:r>
      <w:r>
        <w:rPr>
          <w:color w:val="231F20"/>
          <w:spacing w:val="-22"/>
          <w:w w:val="105"/>
        </w:rPr>
        <w:t> </w:t>
      </w:r>
      <w:r>
        <w:rPr>
          <w:color w:val="231F20"/>
          <w:w w:val="105"/>
        </w:rPr>
        <w:t>vecinos de estos últimos pueblos no compartían el proyecto de individualización, o lo</w:t>
      </w:r>
      <w:r>
        <w:rPr>
          <w:color w:val="231F20"/>
          <w:spacing w:val="-12"/>
          <w:w w:val="105"/>
        </w:rPr>
        <w:t> </w:t>
      </w:r>
      <w:r>
        <w:rPr>
          <w:color w:val="231F20"/>
          <w:w w:val="105"/>
        </w:rPr>
        <w:t>aceptaban</w:t>
      </w:r>
      <w:r>
        <w:rPr>
          <w:color w:val="231F20"/>
          <w:spacing w:val="-12"/>
          <w:w w:val="105"/>
        </w:rPr>
        <w:t> </w:t>
      </w:r>
      <w:r>
        <w:rPr>
          <w:color w:val="231F20"/>
          <w:w w:val="105"/>
        </w:rPr>
        <w:t>sólo</w:t>
      </w:r>
      <w:r>
        <w:rPr>
          <w:color w:val="231F20"/>
          <w:spacing w:val="-12"/>
          <w:w w:val="105"/>
        </w:rPr>
        <w:t> </w:t>
      </w:r>
      <w:r>
        <w:rPr>
          <w:color w:val="231F20"/>
          <w:w w:val="105"/>
        </w:rPr>
        <w:t>si</w:t>
      </w:r>
      <w:r>
        <w:rPr>
          <w:color w:val="231F20"/>
          <w:spacing w:val="-12"/>
          <w:w w:val="105"/>
        </w:rPr>
        <w:t> </w:t>
      </w:r>
      <w:r>
        <w:rPr>
          <w:color w:val="231F20"/>
          <w:w w:val="105"/>
        </w:rPr>
        <w:t>convenía</w:t>
      </w:r>
      <w:r>
        <w:rPr>
          <w:color w:val="231F20"/>
          <w:spacing w:val="-12"/>
          <w:w w:val="105"/>
        </w:rPr>
        <w:t> </w:t>
      </w:r>
      <w:r>
        <w:rPr>
          <w:color w:val="231F20"/>
          <w:w w:val="105"/>
        </w:rPr>
        <w:t>a</w:t>
      </w:r>
      <w:r>
        <w:rPr>
          <w:color w:val="231F20"/>
          <w:spacing w:val="-12"/>
          <w:w w:val="105"/>
        </w:rPr>
        <w:t> </w:t>
      </w:r>
      <w:r>
        <w:rPr>
          <w:color w:val="231F20"/>
          <w:w w:val="105"/>
        </w:rPr>
        <w:t>sus</w:t>
      </w:r>
      <w:r>
        <w:rPr>
          <w:color w:val="231F20"/>
          <w:spacing w:val="-12"/>
          <w:w w:val="105"/>
        </w:rPr>
        <w:t> </w:t>
      </w:r>
      <w:r>
        <w:rPr>
          <w:color w:val="231F20"/>
          <w:w w:val="105"/>
        </w:rPr>
        <w:t>intereses,</w:t>
      </w:r>
      <w:r>
        <w:rPr>
          <w:color w:val="231F20"/>
          <w:spacing w:val="-12"/>
          <w:w w:val="105"/>
        </w:rPr>
        <w:t> </w:t>
      </w:r>
      <w:r>
        <w:rPr>
          <w:color w:val="231F20"/>
          <w:w w:val="105"/>
        </w:rPr>
        <w:t>así,</w:t>
      </w:r>
      <w:r>
        <w:rPr>
          <w:color w:val="231F20"/>
          <w:spacing w:val="-12"/>
          <w:w w:val="105"/>
        </w:rPr>
        <w:t> </w:t>
      </w:r>
      <w:r>
        <w:rPr>
          <w:color w:val="231F20"/>
          <w:w w:val="105"/>
        </w:rPr>
        <w:t>conservaron</w:t>
      </w:r>
      <w:r>
        <w:rPr>
          <w:color w:val="231F20"/>
          <w:spacing w:val="-12"/>
          <w:w w:val="105"/>
        </w:rPr>
        <w:t> </w:t>
      </w:r>
      <w:r>
        <w:rPr>
          <w:color w:val="231F20"/>
          <w:w w:val="105"/>
        </w:rPr>
        <w:t>el</w:t>
      </w:r>
      <w:r>
        <w:rPr>
          <w:color w:val="231F20"/>
          <w:spacing w:val="-12"/>
          <w:w w:val="105"/>
        </w:rPr>
        <w:t> </w:t>
      </w:r>
      <w:r>
        <w:rPr>
          <w:color w:val="231F20"/>
          <w:w w:val="105"/>
        </w:rPr>
        <w:t>uso</w:t>
      </w:r>
      <w:r>
        <w:rPr>
          <w:color w:val="231F20"/>
          <w:spacing w:val="-12"/>
          <w:w w:val="105"/>
        </w:rPr>
        <w:t> </w:t>
      </w:r>
      <w:r>
        <w:rPr>
          <w:color w:val="231F20"/>
          <w:w w:val="105"/>
        </w:rPr>
        <w:t>comunal de</w:t>
      </w:r>
      <w:r>
        <w:rPr>
          <w:color w:val="231F20"/>
          <w:spacing w:val="-6"/>
          <w:w w:val="105"/>
        </w:rPr>
        <w:t> </w:t>
      </w:r>
      <w:r>
        <w:rPr>
          <w:color w:val="231F20"/>
          <w:w w:val="105"/>
        </w:rPr>
        <w:t>sus</w:t>
      </w:r>
      <w:r>
        <w:rPr>
          <w:color w:val="231F20"/>
          <w:spacing w:val="-6"/>
          <w:w w:val="105"/>
        </w:rPr>
        <w:t> </w:t>
      </w:r>
      <w:r>
        <w:rPr>
          <w:color w:val="231F20"/>
          <w:w w:val="105"/>
        </w:rPr>
        <w:t>bienes,</w:t>
      </w:r>
      <w:r>
        <w:rPr>
          <w:color w:val="231F20"/>
          <w:spacing w:val="-6"/>
          <w:w w:val="105"/>
        </w:rPr>
        <w:t> </w:t>
      </w:r>
      <w:r>
        <w:rPr>
          <w:color w:val="231F20"/>
          <w:w w:val="105"/>
        </w:rPr>
        <w:t>integrados</w:t>
      </w:r>
      <w:r>
        <w:rPr>
          <w:color w:val="231F20"/>
          <w:spacing w:val="-6"/>
          <w:w w:val="105"/>
        </w:rPr>
        <w:t> </w:t>
      </w:r>
      <w:r>
        <w:rPr>
          <w:color w:val="231F20"/>
          <w:w w:val="105"/>
        </w:rPr>
        <w:t>por</w:t>
      </w:r>
      <w:r>
        <w:rPr>
          <w:color w:val="231F20"/>
          <w:spacing w:val="-6"/>
          <w:w w:val="105"/>
        </w:rPr>
        <w:t> </w:t>
      </w:r>
      <w:r>
        <w:rPr>
          <w:color w:val="231F20"/>
          <w:w w:val="105"/>
        </w:rPr>
        <w:t>lagunas,</w:t>
      </w:r>
      <w:r>
        <w:rPr>
          <w:color w:val="231F20"/>
          <w:spacing w:val="-6"/>
          <w:w w:val="105"/>
        </w:rPr>
        <w:t> </w:t>
      </w:r>
      <w:r>
        <w:rPr>
          <w:color w:val="231F20"/>
          <w:w w:val="105"/>
        </w:rPr>
        <w:t>pastos</w:t>
      </w:r>
      <w:r>
        <w:rPr>
          <w:color w:val="231F20"/>
          <w:spacing w:val="-6"/>
          <w:w w:val="105"/>
        </w:rPr>
        <w:t> </w:t>
      </w:r>
      <w:r>
        <w:rPr>
          <w:color w:val="231F20"/>
          <w:w w:val="105"/>
        </w:rPr>
        <w:t>y</w:t>
      </w:r>
      <w:r>
        <w:rPr>
          <w:color w:val="231F20"/>
          <w:spacing w:val="-6"/>
          <w:w w:val="105"/>
        </w:rPr>
        <w:t> </w:t>
      </w:r>
      <w:r>
        <w:rPr>
          <w:color w:val="231F20"/>
          <w:w w:val="105"/>
        </w:rPr>
        <w:t>montes.</w:t>
      </w:r>
      <w:r>
        <w:rPr>
          <w:color w:val="231F20"/>
          <w:w w:val="105"/>
          <w:position w:val="7"/>
          <w:sz w:val="13"/>
        </w:rPr>
        <w:t>14</w:t>
      </w:r>
    </w:p>
    <w:p>
      <w:pPr>
        <w:pStyle w:val="BodyText"/>
        <w:spacing w:before="2"/>
        <w:rPr>
          <w:sz w:val="23"/>
        </w:rPr>
      </w:pPr>
    </w:p>
    <w:p>
      <w:pPr>
        <w:pStyle w:val="BodyText"/>
        <w:spacing w:line="249" w:lineRule="auto"/>
        <w:ind w:left="907" w:right="905"/>
        <w:jc w:val="both"/>
      </w:pPr>
      <w:r>
        <w:rPr>
          <w:color w:val="231F20"/>
          <w:w w:val="105"/>
        </w:rPr>
        <w:t>En relación con los propios del ayuntamiento ubicados en torno al barrio   de San Diego encontramos 37 escrituras de adjudicación de esos bienes.</w:t>
      </w:r>
      <w:r>
        <w:rPr>
          <w:color w:val="231F20"/>
          <w:spacing w:val="-21"/>
          <w:w w:val="105"/>
        </w:rPr>
        <w:t> </w:t>
      </w:r>
      <w:r>
        <w:rPr>
          <w:color w:val="231F20"/>
          <w:w w:val="105"/>
        </w:rPr>
        <w:t>Las</w:t>
      </w:r>
    </w:p>
    <w:p>
      <w:pPr>
        <w:pStyle w:val="BodyText"/>
        <w:spacing w:before="5"/>
        <w:rPr>
          <w:sz w:val="13"/>
        </w:rPr>
      </w:pPr>
      <w:r>
        <w:rPr/>
        <w:pict>
          <v:line style="position:absolute;mso-position-horizontal-relative:page;mso-position-vertical-relative:paragraph;z-index:2176;mso-wrap-distance-left:0;mso-wrap-distance-right:0" from="45.354301pt,10.867791pt" to="117.354301pt,10.867791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14 </w:t>
      </w:r>
      <w:r>
        <w:rPr>
          <w:color w:val="231F20"/>
          <w:spacing w:val="-4"/>
          <w:w w:val="105"/>
          <w:sz w:val="16"/>
        </w:rPr>
        <w:t>Un </w:t>
      </w:r>
      <w:r>
        <w:rPr>
          <w:color w:val="231F20"/>
          <w:w w:val="105"/>
          <w:sz w:val="16"/>
        </w:rPr>
        <w:t>censo de población revela que en 1885 el número de habitantes del distrito de Lerma con expresión a la raza y al idioma era el siguiente: el número total de habitantes era de 47,953, de donde 1,475 era población blanca; 12,236 mestiza y 34,242 indígena. Más de la mitad de la población del distrito Lerma estaba</w:t>
      </w:r>
      <w:r>
        <w:rPr>
          <w:color w:val="231F20"/>
          <w:spacing w:val="-10"/>
          <w:w w:val="105"/>
          <w:sz w:val="16"/>
        </w:rPr>
        <w:t> </w:t>
      </w:r>
      <w:r>
        <w:rPr>
          <w:color w:val="231F20"/>
          <w:w w:val="105"/>
          <w:sz w:val="16"/>
        </w:rPr>
        <w:t>compuesta</w:t>
      </w:r>
      <w:r>
        <w:rPr>
          <w:color w:val="231F20"/>
          <w:spacing w:val="-10"/>
          <w:w w:val="105"/>
          <w:sz w:val="16"/>
        </w:rPr>
        <w:t> </w:t>
      </w:r>
      <w:r>
        <w:rPr>
          <w:color w:val="231F20"/>
          <w:w w:val="105"/>
          <w:sz w:val="16"/>
        </w:rPr>
        <w:t>por</w:t>
      </w:r>
      <w:r>
        <w:rPr>
          <w:color w:val="231F20"/>
          <w:spacing w:val="-10"/>
          <w:w w:val="105"/>
          <w:sz w:val="16"/>
        </w:rPr>
        <w:t> </w:t>
      </w:r>
      <w:r>
        <w:rPr>
          <w:color w:val="231F20"/>
          <w:w w:val="105"/>
          <w:sz w:val="16"/>
        </w:rPr>
        <w:t>indígenas</w:t>
      </w:r>
      <w:r>
        <w:rPr>
          <w:color w:val="231F20"/>
          <w:spacing w:val="-10"/>
          <w:w w:val="105"/>
          <w:sz w:val="16"/>
        </w:rPr>
        <w:t> </w:t>
      </w:r>
      <w:r>
        <w:rPr>
          <w:color w:val="231F20"/>
          <w:w w:val="105"/>
          <w:sz w:val="16"/>
        </w:rPr>
        <w:t>(Miño</w:t>
      </w:r>
      <w:r>
        <w:rPr>
          <w:color w:val="231F20"/>
          <w:spacing w:val="-10"/>
          <w:w w:val="105"/>
          <w:sz w:val="16"/>
        </w:rPr>
        <w:t> </w:t>
      </w:r>
      <w:r>
        <w:rPr>
          <w:color w:val="231F20"/>
          <w:w w:val="105"/>
          <w:sz w:val="16"/>
        </w:rPr>
        <w:t>Grijalva</w:t>
      </w:r>
      <w:r>
        <w:rPr>
          <w:color w:val="231F20"/>
          <w:spacing w:val="-10"/>
          <w:w w:val="105"/>
          <w:sz w:val="16"/>
        </w:rPr>
        <w:t> </w:t>
      </w:r>
      <w:r>
        <w:rPr>
          <w:color w:val="231F20"/>
          <w:w w:val="105"/>
          <w:sz w:val="16"/>
        </w:rPr>
        <w:t>y</w:t>
      </w:r>
      <w:r>
        <w:rPr>
          <w:color w:val="231F20"/>
          <w:spacing w:val="-10"/>
          <w:w w:val="105"/>
          <w:sz w:val="16"/>
        </w:rPr>
        <w:t> </w:t>
      </w:r>
      <w:r>
        <w:rPr>
          <w:color w:val="231F20"/>
          <w:spacing w:val="-4"/>
          <w:w w:val="105"/>
          <w:sz w:val="16"/>
        </w:rPr>
        <w:t>Vera</w:t>
      </w:r>
      <w:r>
        <w:rPr>
          <w:color w:val="231F20"/>
          <w:spacing w:val="-10"/>
          <w:w w:val="105"/>
          <w:sz w:val="16"/>
        </w:rPr>
        <w:t> </w:t>
      </w:r>
      <w:r>
        <w:rPr>
          <w:color w:val="231F20"/>
          <w:w w:val="105"/>
          <w:sz w:val="16"/>
        </w:rPr>
        <w:t>Bolaño,</w:t>
      </w:r>
      <w:r>
        <w:rPr>
          <w:color w:val="231F20"/>
          <w:spacing w:val="-10"/>
          <w:w w:val="105"/>
          <w:sz w:val="16"/>
        </w:rPr>
        <w:t> </w:t>
      </w:r>
      <w:r>
        <w:rPr>
          <w:color w:val="231F20"/>
          <w:w w:val="105"/>
          <w:sz w:val="16"/>
        </w:rPr>
        <w:t>1998:</w:t>
      </w:r>
      <w:r>
        <w:rPr>
          <w:color w:val="231F20"/>
          <w:spacing w:val="-10"/>
          <w:w w:val="105"/>
          <w:sz w:val="16"/>
        </w:rPr>
        <w:t> </w:t>
      </w:r>
      <w:r>
        <w:rPr>
          <w:color w:val="231F20"/>
          <w:w w:val="105"/>
          <w:sz w:val="16"/>
        </w:rPr>
        <w:t>356).</w:t>
      </w:r>
      <w:r>
        <w:rPr>
          <w:color w:val="231F20"/>
          <w:spacing w:val="-10"/>
          <w:w w:val="105"/>
          <w:sz w:val="16"/>
        </w:rPr>
        <w:t> </w:t>
      </w:r>
      <w:r>
        <w:rPr>
          <w:color w:val="231F20"/>
          <w:w w:val="105"/>
          <w:sz w:val="16"/>
        </w:rPr>
        <w:t>En</w:t>
      </w:r>
      <w:r>
        <w:rPr>
          <w:color w:val="231F20"/>
          <w:spacing w:val="-10"/>
          <w:w w:val="105"/>
          <w:sz w:val="16"/>
        </w:rPr>
        <w:t> </w:t>
      </w:r>
      <w:r>
        <w:rPr>
          <w:color w:val="231F20"/>
          <w:w w:val="105"/>
          <w:sz w:val="16"/>
        </w:rPr>
        <w:t>estas</w:t>
      </w:r>
      <w:r>
        <w:rPr>
          <w:color w:val="231F20"/>
          <w:spacing w:val="-10"/>
          <w:w w:val="105"/>
          <w:sz w:val="16"/>
        </w:rPr>
        <w:t> </w:t>
      </w:r>
      <w:r>
        <w:rPr>
          <w:color w:val="231F20"/>
          <w:w w:val="105"/>
          <w:sz w:val="16"/>
        </w:rPr>
        <w:t>noticias</w:t>
      </w:r>
      <w:r>
        <w:rPr>
          <w:color w:val="231F20"/>
          <w:spacing w:val="-10"/>
          <w:w w:val="105"/>
          <w:sz w:val="16"/>
        </w:rPr>
        <w:t> </w:t>
      </w:r>
      <w:r>
        <w:rPr>
          <w:color w:val="231F20"/>
          <w:w w:val="105"/>
          <w:sz w:val="16"/>
        </w:rPr>
        <w:t>se</w:t>
      </w:r>
      <w:r>
        <w:rPr>
          <w:color w:val="231F20"/>
          <w:spacing w:val="-10"/>
          <w:w w:val="105"/>
          <w:sz w:val="16"/>
        </w:rPr>
        <w:t> </w:t>
      </w:r>
      <w:r>
        <w:rPr>
          <w:color w:val="231F20"/>
          <w:w w:val="105"/>
          <w:sz w:val="16"/>
        </w:rPr>
        <w:t>observa</w:t>
      </w:r>
      <w:r>
        <w:rPr>
          <w:color w:val="231F20"/>
          <w:spacing w:val="-10"/>
          <w:w w:val="105"/>
          <w:sz w:val="16"/>
        </w:rPr>
        <w:t> </w:t>
      </w:r>
      <w:r>
        <w:rPr>
          <w:color w:val="231F20"/>
          <w:w w:val="105"/>
          <w:sz w:val="16"/>
        </w:rPr>
        <w:t>un predominio de la población indígena en otros distritos del Estado de México por ejemplo en </w:t>
      </w:r>
      <w:r>
        <w:rPr>
          <w:color w:val="231F20"/>
          <w:spacing w:val="-4"/>
          <w:w w:val="105"/>
          <w:sz w:val="16"/>
        </w:rPr>
        <w:t>Toluca </w:t>
      </w:r>
      <w:r>
        <w:rPr>
          <w:color w:val="231F20"/>
          <w:w w:val="105"/>
          <w:sz w:val="16"/>
        </w:rPr>
        <w:t>de 91,886</w:t>
      </w:r>
      <w:r>
        <w:rPr>
          <w:color w:val="231F20"/>
          <w:spacing w:val="-12"/>
          <w:w w:val="105"/>
          <w:sz w:val="16"/>
        </w:rPr>
        <w:t> </w:t>
      </w:r>
      <w:r>
        <w:rPr>
          <w:color w:val="231F20"/>
          <w:w w:val="105"/>
          <w:sz w:val="16"/>
        </w:rPr>
        <w:t>habitantes,</w:t>
      </w:r>
      <w:r>
        <w:rPr>
          <w:color w:val="231F20"/>
          <w:spacing w:val="-12"/>
          <w:w w:val="105"/>
          <w:sz w:val="16"/>
        </w:rPr>
        <w:t> </w:t>
      </w:r>
      <w:r>
        <w:rPr>
          <w:color w:val="231F20"/>
          <w:w w:val="105"/>
          <w:sz w:val="16"/>
        </w:rPr>
        <w:t>había</w:t>
      </w:r>
      <w:r>
        <w:rPr>
          <w:color w:val="231F20"/>
          <w:spacing w:val="-12"/>
          <w:w w:val="105"/>
          <w:sz w:val="16"/>
        </w:rPr>
        <w:t> </w:t>
      </w:r>
      <w:r>
        <w:rPr>
          <w:color w:val="231F20"/>
          <w:w w:val="105"/>
          <w:sz w:val="16"/>
        </w:rPr>
        <w:t>1,078</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raza</w:t>
      </w:r>
      <w:r>
        <w:rPr>
          <w:color w:val="231F20"/>
          <w:spacing w:val="-12"/>
          <w:w w:val="105"/>
          <w:sz w:val="16"/>
        </w:rPr>
        <w:t> </w:t>
      </w:r>
      <w:r>
        <w:rPr>
          <w:color w:val="231F20"/>
          <w:w w:val="105"/>
          <w:sz w:val="16"/>
        </w:rPr>
        <w:t>blanca;</w:t>
      </w:r>
      <w:r>
        <w:rPr>
          <w:color w:val="231F20"/>
          <w:spacing w:val="-12"/>
          <w:w w:val="105"/>
          <w:sz w:val="16"/>
        </w:rPr>
        <w:t> </w:t>
      </w:r>
      <w:r>
        <w:rPr>
          <w:color w:val="231F20"/>
          <w:w w:val="105"/>
          <w:sz w:val="16"/>
        </w:rPr>
        <w:t>35,422</w:t>
      </w:r>
      <w:r>
        <w:rPr>
          <w:color w:val="231F20"/>
          <w:spacing w:val="-12"/>
          <w:w w:val="105"/>
          <w:sz w:val="16"/>
        </w:rPr>
        <w:t> </w:t>
      </w:r>
      <w:r>
        <w:rPr>
          <w:color w:val="231F20"/>
          <w:w w:val="105"/>
          <w:sz w:val="16"/>
        </w:rPr>
        <w:t>mestiza</w:t>
      </w:r>
      <w:r>
        <w:rPr>
          <w:color w:val="231F20"/>
          <w:spacing w:val="-12"/>
          <w:w w:val="105"/>
          <w:sz w:val="16"/>
        </w:rPr>
        <w:t> </w:t>
      </w:r>
      <w:r>
        <w:rPr>
          <w:color w:val="231F20"/>
          <w:w w:val="105"/>
          <w:sz w:val="16"/>
        </w:rPr>
        <w:t>y</w:t>
      </w:r>
      <w:r>
        <w:rPr>
          <w:color w:val="231F20"/>
          <w:spacing w:val="-12"/>
          <w:w w:val="105"/>
          <w:sz w:val="16"/>
        </w:rPr>
        <w:t> </w:t>
      </w:r>
      <w:r>
        <w:rPr>
          <w:color w:val="231F20"/>
          <w:w w:val="105"/>
          <w:sz w:val="16"/>
        </w:rPr>
        <w:t>55,386</w:t>
      </w:r>
      <w:r>
        <w:rPr>
          <w:color w:val="231F20"/>
          <w:spacing w:val="-12"/>
          <w:w w:val="105"/>
          <w:sz w:val="16"/>
        </w:rPr>
        <w:t> </w:t>
      </w:r>
      <w:r>
        <w:rPr>
          <w:color w:val="231F20"/>
          <w:w w:val="105"/>
          <w:sz w:val="16"/>
        </w:rPr>
        <w:t>eran</w:t>
      </w:r>
      <w:r>
        <w:rPr>
          <w:color w:val="231F20"/>
          <w:spacing w:val="-12"/>
          <w:w w:val="105"/>
          <w:sz w:val="16"/>
        </w:rPr>
        <w:t> </w:t>
      </w:r>
      <w:r>
        <w:rPr>
          <w:color w:val="231F20"/>
          <w:w w:val="105"/>
          <w:sz w:val="16"/>
        </w:rPr>
        <w:t>indígenas.</w:t>
      </w:r>
    </w:p>
    <w:p>
      <w:pPr>
        <w:spacing w:after="0" w:line="180" w:lineRule="exact"/>
        <w:jc w:val="both"/>
        <w:rPr>
          <w:sz w:val="16"/>
        </w:rPr>
        <w:sectPr>
          <w:pgSz w:w="8510" w:h="11630"/>
          <w:pgMar w:header="359" w:footer="388" w:top="540" w:bottom="580" w:left="0" w:right="0"/>
        </w:sectPr>
      </w:pPr>
    </w:p>
    <w:p>
      <w:pPr>
        <w:pStyle w:val="BodyText"/>
        <w:spacing w:before="1"/>
        <w:rPr>
          <w:sz w:val="13"/>
        </w:rPr>
      </w:pPr>
    </w:p>
    <w:p>
      <w:pPr>
        <w:pStyle w:val="BodyText"/>
        <w:spacing w:line="249" w:lineRule="auto" w:before="17"/>
        <w:ind w:left="907" w:right="903"/>
        <w:jc w:val="both"/>
      </w:pPr>
      <w:r>
        <w:rPr>
          <w:color w:val="231F20"/>
          <w:w w:val="110"/>
        </w:rPr>
        <w:t>escrituras</w:t>
      </w:r>
      <w:r>
        <w:rPr>
          <w:color w:val="231F20"/>
          <w:spacing w:val="-19"/>
          <w:w w:val="110"/>
        </w:rPr>
        <w:t> </w:t>
      </w:r>
      <w:r>
        <w:rPr>
          <w:color w:val="231F20"/>
          <w:w w:val="110"/>
        </w:rPr>
        <w:t>se</w:t>
      </w:r>
      <w:r>
        <w:rPr>
          <w:color w:val="231F20"/>
          <w:spacing w:val="-19"/>
          <w:w w:val="110"/>
        </w:rPr>
        <w:t> </w:t>
      </w:r>
      <w:r>
        <w:rPr>
          <w:color w:val="231F20"/>
          <w:w w:val="110"/>
        </w:rPr>
        <w:t>otorgaron</w:t>
      </w:r>
      <w:r>
        <w:rPr>
          <w:color w:val="231F20"/>
          <w:spacing w:val="-19"/>
          <w:w w:val="110"/>
        </w:rPr>
        <w:t> </w:t>
      </w:r>
      <w:r>
        <w:rPr>
          <w:color w:val="231F20"/>
          <w:w w:val="110"/>
        </w:rPr>
        <w:t>entre</w:t>
      </w:r>
      <w:r>
        <w:rPr>
          <w:color w:val="231F20"/>
          <w:spacing w:val="-19"/>
          <w:w w:val="110"/>
        </w:rPr>
        <w:t> </w:t>
      </w:r>
      <w:r>
        <w:rPr>
          <w:color w:val="231F20"/>
          <w:w w:val="110"/>
        </w:rPr>
        <w:t>octubre</w:t>
      </w:r>
      <w:r>
        <w:rPr>
          <w:color w:val="231F20"/>
          <w:spacing w:val="-19"/>
          <w:w w:val="110"/>
        </w:rPr>
        <w:t> </w:t>
      </w:r>
      <w:r>
        <w:rPr>
          <w:color w:val="231F20"/>
          <w:w w:val="110"/>
        </w:rPr>
        <w:t>y</w:t>
      </w:r>
      <w:r>
        <w:rPr>
          <w:color w:val="231F20"/>
          <w:spacing w:val="-19"/>
          <w:w w:val="110"/>
        </w:rPr>
        <w:t> </w:t>
      </w:r>
      <w:r>
        <w:rPr>
          <w:color w:val="231F20"/>
          <w:w w:val="110"/>
        </w:rPr>
        <w:t>noviembre</w:t>
      </w:r>
      <w:r>
        <w:rPr>
          <w:color w:val="231F20"/>
          <w:spacing w:val="-19"/>
          <w:w w:val="110"/>
        </w:rPr>
        <w:t> </w:t>
      </w:r>
      <w:r>
        <w:rPr>
          <w:color w:val="231F20"/>
          <w:w w:val="110"/>
        </w:rPr>
        <w:t>de</w:t>
      </w:r>
      <w:r>
        <w:rPr>
          <w:color w:val="231F20"/>
          <w:spacing w:val="-19"/>
          <w:w w:val="110"/>
        </w:rPr>
        <w:t> </w:t>
      </w:r>
      <w:r>
        <w:rPr>
          <w:color w:val="231F20"/>
          <w:w w:val="110"/>
        </w:rPr>
        <w:t>1856</w:t>
      </w:r>
      <w:r>
        <w:rPr>
          <w:color w:val="231F20"/>
          <w:spacing w:val="-19"/>
          <w:w w:val="110"/>
        </w:rPr>
        <w:t> </w:t>
      </w:r>
      <w:r>
        <w:rPr>
          <w:color w:val="231F20"/>
          <w:w w:val="110"/>
        </w:rPr>
        <w:t>a</w:t>
      </w:r>
      <w:r>
        <w:rPr>
          <w:color w:val="231F20"/>
          <w:spacing w:val="-19"/>
          <w:w w:val="110"/>
        </w:rPr>
        <w:t> </w:t>
      </w:r>
      <w:r>
        <w:rPr>
          <w:color w:val="231F20"/>
          <w:w w:val="110"/>
        </w:rPr>
        <w:t>todos</w:t>
      </w:r>
      <w:r>
        <w:rPr>
          <w:color w:val="231F20"/>
          <w:spacing w:val="-19"/>
          <w:w w:val="110"/>
        </w:rPr>
        <w:t> </w:t>
      </w:r>
      <w:r>
        <w:rPr>
          <w:color w:val="231F20"/>
          <w:w w:val="110"/>
        </w:rPr>
        <w:t>aquellos vecinos que habían contribuido al servicio comunitario. Los lugareños adquirieron ese derecho por los servicios que prestaron al pueblo como integrantes de la familia ayuntamiento-vecindario. Dicho de otro modo, en la desamortización de estos bienes aparece la obligación y el derecho que les otorga su condición de vecinos (véase anexo 1).</w:t>
      </w:r>
      <w:r>
        <w:rPr>
          <w:color w:val="231F20"/>
          <w:w w:val="110"/>
          <w:position w:val="7"/>
          <w:sz w:val="13"/>
        </w:rPr>
        <w:t>15 </w:t>
      </w:r>
      <w:r>
        <w:rPr>
          <w:color w:val="231F20"/>
          <w:w w:val="110"/>
        </w:rPr>
        <w:t>Estos terrenos se encuentran ubicados aproximadamente entre los 2,630 y 2,640 msnm, es </w:t>
      </w:r>
      <w:r>
        <w:rPr>
          <w:color w:val="231F20"/>
          <w:spacing w:val="-3"/>
          <w:w w:val="110"/>
        </w:rPr>
        <w:t>decir, </w:t>
      </w:r>
      <w:r>
        <w:rPr>
          <w:color w:val="231F20"/>
          <w:w w:val="110"/>
        </w:rPr>
        <w:t>en la planicie (ver mapa 1). La cantidad de tierra concedida a cada adjudicatario varió entre los cuatro y diez cuartillos de sembradura de maíz.</w:t>
      </w:r>
      <w:r>
        <w:rPr>
          <w:color w:val="231F20"/>
          <w:w w:val="110"/>
          <w:position w:val="7"/>
          <w:sz w:val="13"/>
        </w:rPr>
        <w:t>16 </w:t>
      </w:r>
      <w:r>
        <w:rPr>
          <w:color w:val="231F20"/>
          <w:w w:val="110"/>
        </w:rPr>
        <w:t>Con la repartición de estos bienes se dio paso a la creación de un grupo de pequeños propietarios en una parte de la planicie de Lerma. En 1863 ya eran 90 los adjudicatarios de terrenos de los antiguos</w:t>
      </w:r>
      <w:r>
        <w:rPr>
          <w:color w:val="231F20"/>
          <w:spacing w:val="-36"/>
          <w:w w:val="110"/>
        </w:rPr>
        <w:t> </w:t>
      </w:r>
      <w:r>
        <w:rPr>
          <w:color w:val="231F20"/>
          <w:w w:val="110"/>
        </w:rPr>
        <w:t>propios del ayuntamiento de Lerma, quienes pagaban una contribución anual al ayuntamiento</w:t>
      </w:r>
      <w:r>
        <w:rPr>
          <w:color w:val="231F20"/>
          <w:spacing w:val="-28"/>
          <w:w w:val="110"/>
        </w:rPr>
        <w:t> </w:t>
      </w:r>
      <w:r>
        <w:rPr>
          <w:color w:val="231F20"/>
          <w:w w:val="110"/>
        </w:rPr>
        <w:t>de</w:t>
      </w:r>
      <w:r>
        <w:rPr>
          <w:color w:val="231F20"/>
          <w:spacing w:val="-28"/>
          <w:w w:val="110"/>
        </w:rPr>
        <w:t> </w:t>
      </w:r>
      <w:r>
        <w:rPr>
          <w:color w:val="231F20"/>
          <w:w w:val="110"/>
        </w:rPr>
        <w:t>4.50</w:t>
      </w:r>
      <w:r>
        <w:rPr>
          <w:color w:val="231F20"/>
          <w:spacing w:val="-28"/>
          <w:w w:val="110"/>
        </w:rPr>
        <w:t> </w:t>
      </w:r>
      <w:r>
        <w:rPr>
          <w:color w:val="231F20"/>
          <w:w w:val="110"/>
        </w:rPr>
        <w:t>pesos</w:t>
      </w:r>
      <w:r>
        <w:rPr>
          <w:color w:val="231F20"/>
          <w:spacing w:val="-28"/>
          <w:w w:val="110"/>
        </w:rPr>
        <w:t> </w:t>
      </w:r>
      <w:r>
        <w:rPr>
          <w:color w:val="231F20"/>
          <w:w w:val="110"/>
        </w:rPr>
        <w:t>cada</w:t>
      </w:r>
      <w:r>
        <w:rPr>
          <w:color w:val="231F20"/>
          <w:spacing w:val="-28"/>
          <w:w w:val="110"/>
        </w:rPr>
        <w:t> </w:t>
      </w:r>
      <w:r>
        <w:rPr>
          <w:color w:val="231F20"/>
          <w:w w:val="110"/>
        </w:rPr>
        <w:t>uno</w:t>
      </w:r>
      <w:r>
        <w:rPr>
          <w:color w:val="231F20"/>
          <w:spacing w:val="-28"/>
          <w:w w:val="110"/>
        </w:rPr>
        <w:t> </w:t>
      </w:r>
      <w:r>
        <w:rPr>
          <w:color w:val="231F20"/>
          <w:w w:val="110"/>
        </w:rPr>
        <w:t>(véase</w:t>
      </w:r>
      <w:r>
        <w:rPr>
          <w:color w:val="231F20"/>
          <w:spacing w:val="-28"/>
          <w:w w:val="110"/>
        </w:rPr>
        <w:t> </w:t>
      </w:r>
      <w:r>
        <w:rPr>
          <w:color w:val="231F20"/>
          <w:w w:val="110"/>
        </w:rPr>
        <w:t>anexo</w:t>
      </w:r>
      <w:r>
        <w:rPr>
          <w:color w:val="231F20"/>
          <w:spacing w:val="-28"/>
          <w:w w:val="110"/>
        </w:rPr>
        <w:t> </w:t>
      </w:r>
      <w:r>
        <w:rPr>
          <w:color w:val="231F20"/>
          <w:w w:val="110"/>
        </w:rPr>
        <w:t>2).</w:t>
      </w:r>
      <w:r>
        <w:rPr>
          <w:color w:val="231F20"/>
          <w:spacing w:val="-28"/>
          <w:w w:val="110"/>
        </w:rPr>
        <w:t> </w:t>
      </w:r>
      <w:r>
        <w:rPr>
          <w:color w:val="231F20"/>
          <w:w w:val="110"/>
        </w:rPr>
        <w:t>En</w:t>
      </w:r>
      <w:r>
        <w:rPr>
          <w:color w:val="231F20"/>
          <w:spacing w:val="-28"/>
          <w:w w:val="110"/>
        </w:rPr>
        <w:t> </w:t>
      </w:r>
      <w:r>
        <w:rPr>
          <w:color w:val="231F20"/>
          <w:w w:val="110"/>
        </w:rPr>
        <w:t>1863</w:t>
      </w:r>
      <w:r>
        <w:rPr>
          <w:color w:val="231F20"/>
          <w:spacing w:val="-28"/>
          <w:w w:val="110"/>
        </w:rPr>
        <w:t> </w:t>
      </w:r>
      <w:r>
        <w:rPr>
          <w:color w:val="231F20"/>
          <w:w w:val="110"/>
        </w:rPr>
        <w:t>se</w:t>
      </w:r>
      <w:r>
        <w:rPr>
          <w:color w:val="231F20"/>
          <w:spacing w:val="-28"/>
          <w:w w:val="110"/>
        </w:rPr>
        <w:t> </w:t>
      </w:r>
      <w:r>
        <w:rPr>
          <w:color w:val="231F20"/>
          <w:w w:val="110"/>
        </w:rPr>
        <w:t>presentan los</w:t>
      </w:r>
      <w:r>
        <w:rPr>
          <w:color w:val="231F20"/>
          <w:spacing w:val="-10"/>
          <w:w w:val="110"/>
        </w:rPr>
        <w:t> </w:t>
      </w:r>
      <w:r>
        <w:rPr>
          <w:color w:val="231F20"/>
          <w:w w:val="110"/>
        </w:rPr>
        <w:t>mismos</w:t>
      </w:r>
      <w:r>
        <w:rPr>
          <w:color w:val="231F20"/>
          <w:spacing w:val="-10"/>
          <w:w w:val="110"/>
        </w:rPr>
        <w:t> </w:t>
      </w:r>
      <w:r>
        <w:rPr>
          <w:color w:val="231F20"/>
          <w:w w:val="110"/>
        </w:rPr>
        <w:t>adjudicatarios</w:t>
      </w:r>
      <w:r>
        <w:rPr>
          <w:color w:val="231F20"/>
          <w:spacing w:val="-10"/>
          <w:w w:val="110"/>
        </w:rPr>
        <w:t> </w:t>
      </w:r>
      <w:r>
        <w:rPr>
          <w:color w:val="231F20"/>
          <w:w w:val="110"/>
        </w:rPr>
        <w:t>de</w:t>
      </w:r>
      <w:r>
        <w:rPr>
          <w:color w:val="231F20"/>
          <w:spacing w:val="-10"/>
          <w:w w:val="110"/>
        </w:rPr>
        <w:t> </w:t>
      </w:r>
      <w:r>
        <w:rPr>
          <w:color w:val="231F20"/>
          <w:w w:val="110"/>
        </w:rPr>
        <w:t>1856,</w:t>
      </w:r>
      <w:r>
        <w:rPr>
          <w:color w:val="231F20"/>
          <w:spacing w:val="-10"/>
          <w:w w:val="110"/>
        </w:rPr>
        <w:t> </w:t>
      </w:r>
      <w:r>
        <w:rPr>
          <w:color w:val="231F20"/>
          <w:w w:val="110"/>
        </w:rPr>
        <w:t>con</w:t>
      </w:r>
      <w:r>
        <w:rPr>
          <w:color w:val="231F20"/>
          <w:spacing w:val="-10"/>
          <w:w w:val="110"/>
        </w:rPr>
        <w:t> </w:t>
      </w:r>
      <w:r>
        <w:rPr>
          <w:color w:val="231F20"/>
          <w:w w:val="110"/>
        </w:rPr>
        <w:t>la</w:t>
      </w:r>
      <w:r>
        <w:rPr>
          <w:color w:val="231F20"/>
          <w:spacing w:val="-10"/>
          <w:w w:val="110"/>
        </w:rPr>
        <w:t> </w:t>
      </w:r>
      <w:r>
        <w:rPr>
          <w:color w:val="231F20"/>
          <w:w w:val="110"/>
        </w:rPr>
        <w:t>excepción</w:t>
      </w:r>
      <w:r>
        <w:rPr>
          <w:color w:val="231F20"/>
          <w:spacing w:val="-10"/>
          <w:w w:val="110"/>
        </w:rPr>
        <w:t> </w:t>
      </w:r>
      <w:r>
        <w:rPr>
          <w:color w:val="231F20"/>
          <w:w w:val="110"/>
        </w:rPr>
        <w:t>de</w:t>
      </w:r>
      <w:r>
        <w:rPr>
          <w:color w:val="231F20"/>
          <w:spacing w:val="-10"/>
          <w:w w:val="110"/>
        </w:rPr>
        <w:t> </w:t>
      </w:r>
      <w:r>
        <w:rPr>
          <w:color w:val="231F20"/>
          <w:w w:val="110"/>
        </w:rPr>
        <w:t>María</w:t>
      </w:r>
      <w:r>
        <w:rPr>
          <w:color w:val="231F20"/>
          <w:spacing w:val="-10"/>
          <w:w w:val="110"/>
        </w:rPr>
        <w:t> </w:t>
      </w:r>
      <w:r>
        <w:rPr>
          <w:color w:val="231F20"/>
          <w:w w:val="110"/>
        </w:rPr>
        <w:t>Florentina, quien</w:t>
      </w:r>
      <w:r>
        <w:rPr>
          <w:color w:val="231F20"/>
          <w:spacing w:val="-12"/>
          <w:w w:val="110"/>
        </w:rPr>
        <w:t> </w:t>
      </w:r>
      <w:r>
        <w:rPr>
          <w:color w:val="231F20"/>
          <w:w w:val="110"/>
        </w:rPr>
        <w:t>ya</w:t>
      </w:r>
      <w:r>
        <w:rPr>
          <w:color w:val="231F20"/>
          <w:spacing w:val="-12"/>
          <w:w w:val="110"/>
        </w:rPr>
        <w:t> </w:t>
      </w:r>
      <w:r>
        <w:rPr>
          <w:color w:val="231F20"/>
          <w:w w:val="110"/>
        </w:rPr>
        <w:t>no</w:t>
      </w:r>
      <w:r>
        <w:rPr>
          <w:color w:val="231F20"/>
          <w:spacing w:val="-12"/>
          <w:w w:val="110"/>
        </w:rPr>
        <w:t> </w:t>
      </w:r>
      <w:r>
        <w:rPr>
          <w:color w:val="231F20"/>
          <w:w w:val="110"/>
        </w:rPr>
        <w:t>era</w:t>
      </w:r>
      <w:r>
        <w:rPr>
          <w:color w:val="231F20"/>
          <w:spacing w:val="-12"/>
          <w:w w:val="110"/>
        </w:rPr>
        <w:t> </w:t>
      </w:r>
      <w:r>
        <w:rPr>
          <w:color w:val="231F20"/>
          <w:w w:val="110"/>
        </w:rPr>
        <w:t>dueña</w:t>
      </w:r>
      <w:r>
        <w:rPr>
          <w:color w:val="231F20"/>
          <w:spacing w:val="-12"/>
          <w:w w:val="110"/>
        </w:rPr>
        <w:t> </w:t>
      </w:r>
      <w:r>
        <w:rPr>
          <w:color w:val="231F20"/>
          <w:w w:val="110"/>
        </w:rPr>
        <w:t>del</w:t>
      </w:r>
      <w:r>
        <w:rPr>
          <w:color w:val="231F20"/>
          <w:spacing w:val="-12"/>
          <w:w w:val="110"/>
        </w:rPr>
        <w:t> </w:t>
      </w:r>
      <w:r>
        <w:rPr>
          <w:color w:val="231F20"/>
          <w:w w:val="110"/>
        </w:rPr>
        <w:t>terreno</w:t>
      </w:r>
      <w:r>
        <w:rPr>
          <w:color w:val="231F20"/>
          <w:spacing w:val="-12"/>
          <w:w w:val="110"/>
        </w:rPr>
        <w:t> </w:t>
      </w:r>
      <w:r>
        <w:rPr>
          <w:color w:val="231F20"/>
          <w:w w:val="110"/>
        </w:rPr>
        <w:t>adquirido</w:t>
      </w:r>
      <w:r>
        <w:rPr>
          <w:color w:val="231F20"/>
          <w:spacing w:val="-12"/>
          <w:w w:val="110"/>
        </w:rPr>
        <w:t> </w:t>
      </w:r>
      <w:r>
        <w:rPr>
          <w:color w:val="231F20"/>
          <w:w w:val="110"/>
        </w:rPr>
        <w:t>sino</w:t>
      </w:r>
      <w:r>
        <w:rPr>
          <w:color w:val="231F20"/>
          <w:spacing w:val="-12"/>
          <w:w w:val="110"/>
        </w:rPr>
        <w:t> </w:t>
      </w:r>
      <w:r>
        <w:rPr>
          <w:color w:val="231F20"/>
          <w:w w:val="110"/>
        </w:rPr>
        <w:t>que</w:t>
      </w:r>
      <w:r>
        <w:rPr>
          <w:color w:val="231F20"/>
          <w:spacing w:val="-12"/>
          <w:w w:val="110"/>
        </w:rPr>
        <w:t> </w:t>
      </w:r>
      <w:r>
        <w:rPr>
          <w:color w:val="231F20"/>
          <w:w w:val="110"/>
        </w:rPr>
        <w:t>ahora</w:t>
      </w:r>
      <w:r>
        <w:rPr>
          <w:color w:val="231F20"/>
          <w:spacing w:val="-12"/>
          <w:w w:val="110"/>
        </w:rPr>
        <w:t> </w:t>
      </w:r>
      <w:r>
        <w:rPr>
          <w:color w:val="231F20"/>
          <w:w w:val="110"/>
        </w:rPr>
        <w:t>era</w:t>
      </w:r>
      <w:r>
        <w:rPr>
          <w:color w:val="231F20"/>
          <w:spacing w:val="-12"/>
          <w:w w:val="110"/>
        </w:rPr>
        <w:t> </w:t>
      </w:r>
      <w:r>
        <w:rPr>
          <w:color w:val="231F20"/>
          <w:w w:val="110"/>
        </w:rPr>
        <w:t>de</w:t>
      </w:r>
      <w:r>
        <w:rPr>
          <w:color w:val="231F20"/>
          <w:spacing w:val="-12"/>
          <w:w w:val="110"/>
        </w:rPr>
        <w:t> </w:t>
      </w:r>
      <w:r>
        <w:rPr>
          <w:color w:val="231F20"/>
          <w:w w:val="110"/>
        </w:rPr>
        <w:t>Antonio Angulo;</w:t>
      </w:r>
      <w:r>
        <w:rPr>
          <w:color w:val="231F20"/>
          <w:spacing w:val="-5"/>
          <w:w w:val="110"/>
        </w:rPr>
        <w:t> </w:t>
      </w:r>
      <w:r>
        <w:rPr>
          <w:color w:val="231F20"/>
          <w:w w:val="110"/>
        </w:rPr>
        <w:t>asimismo,</w:t>
      </w:r>
      <w:r>
        <w:rPr>
          <w:color w:val="231F20"/>
          <w:spacing w:val="-5"/>
          <w:w w:val="110"/>
        </w:rPr>
        <w:t> </w:t>
      </w:r>
      <w:r>
        <w:rPr>
          <w:color w:val="231F20"/>
          <w:w w:val="110"/>
        </w:rPr>
        <w:t>José</w:t>
      </w:r>
      <w:r>
        <w:rPr>
          <w:color w:val="231F20"/>
          <w:spacing w:val="-5"/>
          <w:w w:val="110"/>
        </w:rPr>
        <w:t> </w:t>
      </w:r>
      <w:r>
        <w:rPr>
          <w:color w:val="231F20"/>
          <w:w w:val="110"/>
        </w:rPr>
        <w:t>María</w:t>
      </w:r>
      <w:r>
        <w:rPr>
          <w:color w:val="231F20"/>
          <w:spacing w:val="-5"/>
          <w:w w:val="110"/>
        </w:rPr>
        <w:t> </w:t>
      </w:r>
      <w:r>
        <w:rPr>
          <w:color w:val="231F20"/>
          <w:w w:val="110"/>
        </w:rPr>
        <w:t>García,</w:t>
      </w:r>
      <w:r>
        <w:rPr>
          <w:color w:val="231F20"/>
          <w:spacing w:val="-5"/>
          <w:w w:val="110"/>
        </w:rPr>
        <w:t> </w:t>
      </w:r>
      <w:r>
        <w:rPr>
          <w:color w:val="231F20"/>
          <w:w w:val="110"/>
        </w:rPr>
        <w:t>quien</w:t>
      </w:r>
      <w:r>
        <w:rPr>
          <w:color w:val="231F20"/>
          <w:spacing w:val="-5"/>
          <w:w w:val="110"/>
        </w:rPr>
        <w:t> </w:t>
      </w:r>
      <w:r>
        <w:rPr>
          <w:color w:val="231F20"/>
          <w:w w:val="110"/>
        </w:rPr>
        <w:t>en</w:t>
      </w:r>
      <w:r>
        <w:rPr>
          <w:color w:val="231F20"/>
          <w:spacing w:val="-5"/>
          <w:w w:val="110"/>
        </w:rPr>
        <w:t> </w:t>
      </w:r>
      <w:r>
        <w:rPr>
          <w:color w:val="231F20"/>
          <w:w w:val="110"/>
        </w:rPr>
        <w:t>1856</w:t>
      </w:r>
      <w:r>
        <w:rPr>
          <w:color w:val="231F20"/>
          <w:spacing w:val="-5"/>
          <w:w w:val="110"/>
        </w:rPr>
        <w:t> </w:t>
      </w:r>
      <w:r>
        <w:rPr>
          <w:color w:val="231F20"/>
          <w:w w:val="110"/>
        </w:rPr>
        <w:t>se</w:t>
      </w:r>
      <w:r>
        <w:rPr>
          <w:color w:val="231F20"/>
          <w:spacing w:val="-5"/>
          <w:w w:val="110"/>
        </w:rPr>
        <w:t> </w:t>
      </w:r>
      <w:r>
        <w:rPr>
          <w:color w:val="231F20"/>
          <w:w w:val="110"/>
        </w:rPr>
        <w:t>adjudicó</w:t>
      </w:r>
      <w:r>
        <w:rPr>
          <w:color w:val="231F20"/>
          <w:spacing w:val="-5"/>
          <w:w w:val="110"/>
        </w:rPr>
        <w:t> </w:t>
      </w:r>
      <w:r>
        <w:rPr>
          <w:color w:val="231F20"/>
          <w:w w:val="110"/>
        </w:rPr>
        <w:t>un</w:t>
      </w:r>
      <w:r>
        <w:rPr>
          <w:color w:val="231F20"/>
          <w:spacing w:val="-5"/>
          <w:w w:val="110"/>
        </w:rPr>
        <w:t> </w:t>
      </w:r>
      <w:r>
        <w:rPr>
          <w:color w:val="231F20"/>
          <w:w w:val="110"/>
        </w:rPr>
        <w:t>solo terreno,</w:t>
      </w:r>
      <w:r>
        <w:rPr>
          <w:color w:val="231F20"/>
          <w:spacing w:val="-37"/>
          <w:w w:val="110"/>
        </w:rPr>
        <w:t> </w:t>
      </w:r>
      <w:r>
        <w:rPr>
          <w:color w:val="231F20"/>
          <w:w w:val="110"/>
        </w:rPr>
        <w:t>en</w:t>
      </w:r>
      <w:r>
        <w:rPr>
          <w:color w:val="231F20"/>
          <w:spacing w:val="-37"/>
          <w:w w:val="110"/>
        </w:rPr>
        <w:t> </w:t>
      </w:r>
      <w:r>
        <w:rPr>
          <w:color w:val="231F20"/>
          <w:w w:val="110"/>
        </w:rPr>
        <w:t>1863</w:t>
      </w:r>
      <w:r>
        <w:rPr>
          <w:color w:val="231F20"/>
          <w:spacing w:val="-37"/>
          <w:w w:val="110"/>
        </w:rPr>
        <w:t> </w:t>
      </w:r>
      <w:r>
        <w:rPr>
          <w:color w:val="231F20"/>
          <w:w w:val="110"/>
        </w:rPr>
        <w:t>aparecía</w:t>
      </w:r>
      <w:r>
        <w:rPr>
          <w:color w:val="231F20"/>
          <w:spacing w:val="-37"/>
          <w:w w:val="110"/>
        </w:rPr>
        <w:t> </w:t>
      </w:r>
      <w:r>
        <w:rPr>
          <w:color w:val="231F20"/>
          <w:w w:val="110"/>
        </w:rPr>
        <w:t>ya</w:t>
      </w:r>
      <w:r>
        <w:rPr>
          <w:color w:val="231F20"/>
          <w:spacing w:val="-37"/>
          <w:w w:val="110"/>
        </w:rPr>
        <w:t> </w:t>
      </w:r>
      <w:r>
        <w:rPr>
          <w:color w:val="231F20"/>
          <w:w w:val="110"/>
        </w:rPr>
        <w:t>con</w:t>
      </w:r>
      <w:r>
        <w:rPr>
          <w:color w:val="231F20"/>
          <w:spacing w:val="-37"/>
          <w:w w:val="110"/>
        </w:rPr>
        <w:t> </w:t>
      </w:r>
      <w:r>
        <w:rPr>
          <w:color w:val="231F20"/>
          <w:w w:val="110"/>
        </w:rPr>
        <w:t>dos.</w:t>
      </w:r>
      <w:r>
        <w:rPr>
          <w:color w:val="231F20"/>
          <w:spacing w:val="-37"/>
          <w:w w:val="110"/>
        </w:rPr>
        <w:t> </w:t>
      </w:r>
      <w:r>
        <w:rPr>
          <w:color w:val="231F20"/>
          <w:w w:val="110"/>
        </w:rPr>
        <w:t>Gregorio</w:t>
      </w:r>
      <w:r>
        <w:rPr>
          <w:color w:val="231F20"/>
          <w:spacing w:val="-37"/>
          <w:w w:val="110"/>
        </w:rPr>
        <w:t> </w:t>
      </w:r>
      <w:r>
        <w:rPr>
          <w:color w:val="231F20"/>
          <w:w w:val="110"/>
        </w:rPr>
        <w:t>León,</w:t>
      </w:r>
      <w:r>
        <w:rPr>
          <w:color w:val="231F20"/>
          <w:spacing w:val="-37"/>
          <w:w w:val="110"/>
        </w:rPr>
        <w:t> </w:t>
      </w:r>
      <w:r>
        <w:rPr>
          <w:color w:val="231F20"/>
          <w:w w:val="110"/>
        </w:rPr>
        <w:t>quien</w:t>
      </w:r>
      <w:r>
        <w:rPr>
          <w:color w:val="231F20"/>
          <w:spacing w:val="-37"/>
          <w:w w:val="110"/>
        </w:rPr>
        <w:t> </w:t>
      </w:r>
      <w:r>
        <w:rPr>
          <w:color w:val="231F20"/>
          <w:w w:val="110"/>
        </w:rPr>
        <w:t>se</w:t>
      </w:r>
      <w:r>
        <w:rPr>
          <w:color w:val="231F20"/>
          <w:spacing w:val="-37"/>
          <w:w w:val="110"/>
        </w:rPr>
        <w:t> </w:t>
      </w:r>
      <w:r>
        <w:rPr>
          <w:color w:val="231F20"/>
          <w:w w:val="110"/>
        </w:rPr>
        <w:t>presentó</w:t>
      </w:r>
      <w:r>
        <w:rPr>
          <w:color w:val="231F20"/>
          <w:spacing w:val="-37"/>
          <w:w w:val="110"/>
        </w:rPr>
        <w:t> </w:t>
      </w:r>
      <w:r>
        <w:rPr>
          <w:color w:val="231F20"/>
          <w:w w:val="110"/>
        </w:rPr>
        <w:t>como adjudicatario</w:t>
      </w:r>
      <w:r>
        <w:rPr>
          <w:color w:val="231F20"/>
          <w:spacing w:val="-36"/>
          <w:w w:val="110"/>
        </w:rPr>
        <w:t> </w:t>
      </w:r>
      <w:r>
        <w:rPr>
          <w:color w:val="231F20"/>
          <w:w w:val="110"/>
        </w:rPr>
        <w:t>en</w:t>
      </w:r>
      <w:r>
        <w:rPr>
          <w:color w:val="231F20"/>
          <w:spacing w:val="-36"/>
          <w:w w:val="110"/>
        </w:rPr>
        <w:t> </w:t>
      </w:r>
      <w:r>
        <w:rPr>
          <w:color w:val="231F20"/>
          <w:w w:val="110"/>
        </w:rPr>
        <w:t>dos</w:t>
      </w:r>
      <w:r>
        <w:rPr>
          <w:color w:val="231F20"/>
          <w:spacing w:val="-36"/>
          <w:w w:val="110"/>
        </w:rPr>
        <w:t> </w:t>
      </w:r>
      <w:r>
        <w:rPr>
          <w:color w:val="231F20"/>
          <w:w w:val="110"/>
        </w:rPr>
        <w:t>ocasiones,</w:t>
      </w:r>
      <w:r>
        <w:rPr>
          <w:color w:val="231F20"/>
          <w:spacing w:val="-36"/>
          <w:w w:val="110"/>
        </w:rPr>
        <w:t> </w:t>
      </w:r>
      <w:r>
        <w:rPr>
          <w:color w:val="231F20"/>
          <w:w w:val="110"/>
        </w:rPr>
        <w:t>sería</w:t>
      </w:r>
      <w:r>
        <w:rPr>
          <w:color w:val="231F20"/>
          <w:spacing w:val="-36"/>
          <w:w w:val="110"/>
        </w:rPr>
        <w:t> </w:t>
      </w:r>
      <w:r>
        <w:rPr>
          <w:color w:val="231F20"/>
          <w:w w:val="110"/>
        </w:rPr>
        <w:t>presidente</w:t>
      </w:r>
      <w:r>
        <w:rPr>
          <w:color w:val="231F20"/>
          <w:spacing w:val="-36"/>
          <w:w w:val="110"/>
        </w:rPr>
        <w:t> </w:t>
      </w:r>
      <w:r>
        <w:rPr>
          <w:color w:val="231F20"/>
          <w:w w:val="110"/>
        </w:rPr>
        <w:t>municipal</w:t>
      </w:r>
      <w:r>
        <w:rPr>
          <w:color w:val="231F20"/>
          <w:spacing w:val="-36"/>
          <w:w w:val="110"/>
        </w:rPr>
        <w:t> </w:t>
      </w:r>
      <w:r>
        <w:rPr>
          <w:color w:val="231F20"/>
          <w:w w:val="110"/>
        </w:rPr>
        <w:t>de</w:t>
      </w:r>
      <w:r>
        <w:rPr>
          <w:color w:val="231F20"/>
          <w:spacing w:val="-36"/>
          <w:w w:val="110"/>
        </w:rPr>
        <w:t> </w:t>
      </w:r>
      <w:r>
        <w:rPr>
          <w:color w:val="231F20"/>
          <w:w w:val="110"/>
        </w:rPr>
        <w:t>Lerma</w:t>
      </w:r>
      <w:r>
        <w:rPr>
          <w:color w:val="231F20"/>
          <w:spacing w:val="-36"/>
          <w:w w:val="110"/>
        </w:rPr>
        <w:t> </w:t>
      </w:r>
      <w:r>
        <w:rPr>
          <w:color w:val="231F20"/>
          <w:w w:val="110"/>
        </w:rPr>
        <w:t>en</w:t>
      </w:r>
      <w:r>
        <w:rPr>
          <w:color w:val="231F20"/>
          <w:spacing w:val="-36"/>
          <w:w w:val="110"/>
        </w:rPr>
        <w:t> </w:t>
      </w:r>
      <w:r>
        <w:rPr>
          <w:color w:val="231F20"/>
          <w:w w:val="110"/>
        </w:rPr>
        <w:t>1864 </w:t>
      </w:r>
      <w:r>
        <w:rPr>
          <w:color w:val="231F20"/>
          <w:w w:val="105"/>
        </w:rPr>
        <w:t>(García</w:t>
      </w:r>
      <w:r>
        <w:rPr>
          <w:color w:val="231F20"/>
          <w:spacing w:val="-21"/>
          <w:w w:val="105"/>
        </w:rPr>
        <w:t> </w:t>
      </w:r>
      <w:r>
        <w:rPr>
          <w:color w:val="231F20"/>
          <w:w w:val="105"/>
        </w:rPr>
        <w:t>Castro,</w:t>
      </w:r>
      <w:r>
        <w:rPr>
          <w:color w:val="231F20"/>
          <w:spacing w:val="-21"/>
          <w:w w:val="105"/>
        </w:rPr>
        <w:t> </w:t>
      </w:r>
      <w:r>
        <w:rPr>
          <w:color w:val="231F20"/>
          <w:w w:val="105"/>
        </w:rPr>
        <w:t>1999:</w:t>
      </w:r>
      <w:r>
        <w:rPr>
          <w:color w:val="231F20"/>
          <w:spacing w:val="-21"/>
          <w:w w:val="105"/>
        </w:rPr>
        <w:t> </w:t>
      </w:r>
      <w:r>
        <w:rPr>
          <w:color w:val="231F20"/>
          <w:w w:val="105"/>
        </w:rPr>
        <w:t>50).</w:t>
      </w:r>
    </w:p>
    <w:p>
      <w:pPr>
        <w:pStyle w:val="BodyText"/>
        <w:spacing w:before="2"/>
        <w:rPr>
          <w:sz w:val="23"/>
        </w:rPr>
      </w:pPr>
    </w:p>
    <w:p>
      <w:pPr>
        <w:pStyle w:val="BodyText"/>
        <w:spacing w:line="249" w:lineRule="auto"/>
        <w:ind w:left="907" w:right="904"/>
        <w:jc w:val="both"/>
      </w:pPr>
      <w:r>
        <w:rPr>
          <w:color w:val="231F20"/>
          <w:spacing w:val="-5"/>
          <w:w w:val="110"/>
        </w:rPr>
        <w:t>Un</w:t>
      </w:r>
      <w:r>
        <w:rPr>
          <w:color w:val="231F20"/>
          <w:spacing w:val="-28"/>
          <w:w w:val="110"/>
        </w:rPr>
        <w:t> </w:t>
      </w:r>
      <w:r>
        <w:rPr>
          <w:color w:val="231F20"/>
          <w:w w:val="110"/>
        </w:rPr>
        <w:t>padrón</w:t>
      </w:r>
      <w:r>
        <w:rPr>
          <w:color w:val="231F20"/>
          <w:spacing w:val="-28"/>
          <w:w w:val="110"/>
        </w:rPr>
        <w:t> </w:t>
      </w:r>
      <w:r>
        <w:rPr>
          <w:color w:val="231F20"/>
          <w:w w:val="110"/>
        </w:rPr>
        <w:t>de</w:t>
      </w:r>
      <w:r>
        <w:rPr>
          <w:color w:val="231F20"/>
          <w:spacing w:val="-28"/>
          <w:w w:val="110"/>
        </w:rPr>
        <w:t> </w:t>
      </w:r>
      <w:r>
        <w:rPr>
          <w:color w:val="231F20"/>
          <w:w w:val="110"/>
        </w:rPr>
        <w:t>adjudicatarios</w:t>
      </w:r>
      <w:r>
        <w:rPr>
          <w:color w:val="231F20"/>
          <w:spacing w:val="-28"/>
          <w:w w:val="110"/>
        </w:rPr>
        <w:t> </w:t>
      </w:r>
      <w:r>
        <w:rPr>
          <w:color w:val="231F20"/>
          <w:w w:val="110"/>
        </w:rPr>
        <w:t>de</w:t>
      </w:r>
      <w:r>
        <w:rPr>
          <w:color w:val="231F20"/>
          <w:spacing w:val="-28"/>
          <w:w w:val="110"/>
        </w:rPr>
        <w:t> </w:t>
      </w:r>
      <w:r>
        <w:rPr>
          <w:color w:val="231F20"/>
          <w:w w:val="110"/>
        </w:rPr>
        <w:t>1890</w:t>
      </w:r>
      <w:r>
        <w:rPr>
          <w:color w:val="231F20"/>
          <w:spacing w:val="-28"/>
          <w:w w:val="110"/>
        </w:rPr>
        <w:t> </w:t>
      </w:r>
      <w:r>
        <w:rPr>
          <w:color w:val="231F20"/>
          <w:w w:val="110"/>
        </w:rPr>
        <w:t>de</w:t>
      </w:r>
      <w:r>
        <w:rPr>
          <w:color w:val="231F20"/>
          <w:spacing w:val="-28"/>
          <w:w w:val="110"/>
        </w:rPr>
        <w:t> </w:t>
      </w:r>
      <w:r>
        <w:rPr>
          <w:color w:val="231F20"/>
          <w:w w:val="110"/>
        </w:rPr>
        <w:t>los</w:t>
      </w:r>
      <w:r>
        <w:rPr>
          <w:color w:val="231F20"/>
          <w:spacing w:val="-28"/>
          <w:w w:val="110"/>
        </w:rPr>
        <w:t> </w:t>
      </w:r>
      <w:r>
        <w:rPr>
          <w:color w:val="231F20"/>
          <w:w w:val="110"/>
        </w:rPr>
        <w:t>terrenos</w:t>
      </w:r>
      <w:r>
        <w:rPr>
          <w:color w:val="231F20"/>
          <w:spacing w:val="-28"/>
          <w:w w:val="110"/>
        </w:rPr>
        <w:t> </w:t>
      </w:r>
      <w:r>
        <w:rPr>
          <w:color w:val="231F20"/>
          <w:w w:val="110"/>
        </w:rPr>
        <w:t>ubicados</w:t>
      </w:r>
      <w:r>
        <w:rPr>
          <w:color w:val="231F20"/>
          <w:spacing w:val="-28"/>
          <w:w w:val="110"/>
        </w:rPr>
        <w:t> </w:t>
      </w:r>
      <w:r>
        <w:rPr>
          <w:color w:val="231F20"/>
          <w:w w:val="110"/>
        </w:rPr>
        <w:t>en</w:t>
      </w:r>
      <w:r>
        <w:rPr>
          <w:color w:val="231F20"/>
          <w:spacing w:val="-28"/>
          <w:w w:val="110"/>
        </w:rPr>
        <w:t> </w:t>
      </w:r>
      <w:r>
        <w:rPr>
          <w:color w:val="231F20"/>
          <w:w w:val="110"/>
        </w:rPr>
        <w:t>el</w:t>
      </w:r>
      <w:r>
        <w:rPr>
          <w:color w:val="231F20"/>
          <w:spacing w:val="-28"/>
          <w:w w:val="110"/>
        </w:rPr>
        <w:t> </w:t>
      </w:r>
      <w:r>
        <w:rPr>
          <w:color w:val="231F20"/>
          <w:w w:val="110"/>
        </w:rPr>
        <w:t>barrio</w:t>
      </w:r>
      <w:r>
        <w:rPr>
          <w:color w:val="231F20"/>
          <w:spacing w:val="-28"/>
          <w:w w:val="110"/>
        </w:rPr>
        <w:t> </w:t>
      </w:r>
      <w:r>
        <w:rPr>
          <w:color w:val="231F20"/>
          <w:w w:val="110"/>
        </w:rPr>
        <w:t>de </w:t>
      </w:r>
      <w:r>
        <w:rPr>
          <w:color w:val="231F20"/>
          <w:w w:val="105"/>
        </w:rPr>
        <w:t>San</w:t>
      </w:r>
      <w:r>
        <w:rPr>
          <w:color w:val="231F20"/>
          <w:spacing w:val="-27"/>
          <w:w w:val="105"/>
        </w:rPr>
        <w:t> </w:t>
      </w:r>
      <w:r>
        <w:rPr>
          <w:color w:val="231F20"/>
          <w:w w:val="105"/>
        </w:rPr>
        <w:t>Diego,</w:t>
      </w:r>
      <w:r>
        <w:rPr>
          <w:color w:val="231F20"/>
          <w:spacing w:val="-27"/>
          <w:w w:val="105"/>
        </w:rPr>
        <w:t> </w:t>
      </w:r>
      <w:r>
        <w:rPr>
          <w:color w:val="231F20"/>
          <w:w w:val="105"/>
        </w:rPr>
        <w:t>en</w:t>
      </w:r>
      <w:r>
        <w:rPr>
          <w:color w:val="231F20"/>
          <w:spacing w:val="-27"/>
          <w:w w:val="105"/>
        </w:rPr>
        <w:t> </w:t>
      </w:r>
      <w:r>
        <w:rPr>
          <w:color w:val="231F20"/>
          <w:w w:val="105"/>
        </w:rPr>
        <w:t>Amomolulco</w:t>
      </w:r>
      <w:r>
        <w:rPr>
          <w:color w:val="231F20"/>
          <w:spacing w:val="-27"/>
          <w:w w:val="105"/>
        </w:rPr>
        <w:t> </w:t>
      </w:r>
      <w:r>
        <w:rPr>
          <w:color w:val="231F20"/>
          <w:w w:val="105"/>
        </w:rPr>
        <w:t>y</w:t>
      </w:r>
      <w:r>
        <w:rPr>
          <w:color w:val="231F20"/>
          <w:spacing w:val="-27"/>
          <w:w w:val="105"/>
        </w:rPr>
        <w:t> </w:t>
      </w:r>
      <w:r>
        <w:rPr>
          <w:color w:val="231F20"/>
          <w:w w:val="105"/>
        </w:rPr>
        <w:t>en</w:t>
      </w:r>
      <w:r>
        <w:rPr>
          <w:color w:val="231F20"/>
          <w:spacing w:val="-27"/>
          <w:w w:val="105"/>
        </w:rPr>
        <w:t> </w:t>
      </w:r>
      <w:r>
        <w:rPr>
          <w:color w:val="231F20"/>
          <w:w w:val="105"/>
        </w:rPr>
        <w:t>la</w:t>
      </w:r>
      <w:r>
        <w:rPr>
          <w:color w:val="231F20"/>
          <w:spacing w:val="-27"/>
          <w:w w:val="105"/>
        </w:rPr>
        <w:t> </w:t>
      </w:r>
      <w:r>
        <w:rPr>
          <w:color w:val="231F20"/>
          <w:w w:val="105"/>
        </w:rPr>
        <w:t>calle</w:t>
      </w:r>
      <w:r>
        <w:rPr>
          <w:color w:val="231F20"/>
          <w:spacing w:val="-27"/>
          <w:w w:val="105"/>
        </w:rPr>
        <w:t> </w:t>
      </w:r>
      <w:r>
        <w:rPr>
          <w:color w:val="231F20"/>
          <w:w w:val="105"/>
        </w:rPr>
        <w:t>principal,</w:t>
      </w:r>
      <w:r>
        <w:rPr>
          <w:color w:val="231F20"/>
          <w:spacing w:val="-27"/>
          <w:w w:val="105"/>
        </w:rPr>
        <w:t> </w:t>
      </w:r>
      <w:r>
        <w:rPr>
          <w:color w:val="231F20"/>
          <w:w w:val="105"/>
        </w:rPr>
        <w:t>revela</w:t>
      </w:r>
      <w:r>
        <w:rPr>
          <w:color w:val="231F20"/>
          <w:spacing w:val="-27"/>
          <w:w w:val="105"/>
        </w:rPr>
        <w:t> </w:t>
      </w:r>
      <w:r>
        <w:rPr>
          <w:color w:val="231F20"/>
          <w:w w:val="105"/>
        </w:rPr>
        <w:t>que</w:t>
      </w:r>
      <w:r>
        <w:rPr>
          <w:color w:val="231F20"/>
          <w:spacing w:val="-27"/>
          <w:w w:val="105"/>
        </w:rPr>
        <w:t> </w:t>
      </w:r>
      <w:r>
        <w:rPr>
          <w:color w:val="231F20"/>
          <w:w w:val="105"/>
        </w:rPr>
        <w:t>los</w:t>
      </w:r>
      <w:r>
        <w:rPr>
          <w:color w:val="231F20"/>
          <w:spacing w:val="-27"/>
          <w:w w:val="105"/>
        </w:rPr>
        <w:t> </w:t>
      </w:r>
      <w:r>
        <w:rPr>
          <w:color w:val="231F20"/>
          <w:w w:val="105"/>
        </w:rPr>
        <w:t>adjudicatarios </w:t>
      </w:r>
      <w:r>
        <w:rPr>
          <w:color w:val="231F20"/>
          <w:w w:val="110"/>
        </w:rPr>
        <w:t>se</w:t>
      </w:r>
      <w:r>
        <w:rPr>
          <w:color w:val="231F20"/>
          <w:spacing w:val="-44"/>
          <w:w w:val="110"/>
        </w:rPr>
        <w:t> </w:t>
      </w:r>
      <w:r>
        <w:rPr>
          <w:color w:val="231F20"/>
          <w:w w:val="110"/>
        </w:rPr>
        <w:t>habían</w:t>
      </w:r>
      <w:r>
        <w:rPr>
          <w:color w:val="231F20"/>
          <w:spacing w:val="-44"/>
          <w:w w:val="110"/>
        </w:rPr>
        <w:t> </w:t>
      </w:r>
      <w:r>
        <w:rPr>
          <w:color w:val="231F20"/>
          <w:w w:val="110"/>
        </w:rPr>
        <w:t>reducido</w:t>
      </w:r>
      <w:r>
        <w:rPr>
          <w:color w:val="231F20"/>
          <w:spacing w:val="-44"/>
          <w:w w:val="110"/>
        </w:rPr>
        <w:t> </w:t>
      </w:r>
      <w:r>
        <w:rPr>
          <w:color w:val="231F20"/>
          <w:w w:val="110"/>
        </w:rPr>
        <w:t>de</w:t>
      </w:r>
      <w:r>
        <w:rPr>
          <w:color w:val="231F20"/>
          <w:spacing w:val="-44"/>
          <w:w w:val="110"/>
        </w:rPr>
        <w:t> </w:t>
      </w:r>
      <w:r>
        <w:rPr>
          <w:color w:val="231F20"/>
          <w:w w:val="110"/>
        </w:rPr>
        <w:t>90</w:t>
      </w:r>
      <w:r>
        <w:rPr>
          <w:color w:val="231F20"/>
          <w:spacing w:val="-44"/>
          <w:w w:val="110"/>
        </w:rPr>
        <w:t> </w:t>
      </w:r>
      <w:r>
        <w:rPr>
          <w:color w:val="231F20"/>
          <w:w w:val="110"/>
        </w:rPr>
        <w:t>a</w:t>
      </w:r>
      <w:r>
        <w:rPr>
          <w:color w:val="231F20"/>
          <w:spacing w:val="-44"/>
          <w:w w:val="110"/>
        </w:rPr>
        <w:t> </w:t>
      </w:r>
      <w:r>
        <w:rPr>
          <w:color w:val="231F20"/>
          <w:w w:val="110"/>
        </w:rPr>
        <w:t>72.</w:t>
      </w:r>
      <w:r>
        <w:rPr>
          <w:color w:val="231F20"/>
          <w:spacing w:val="-44"/>
          <w:w w:val="110"/>
        </w:rPr>
        <w:t> </w:t>
      </w:r>
      <w:r>
        <w:rPr>
          <w:color w:val="231F20"/>
          <w:w w:val="110"/>
        </w:rPr>
        <w:t>En</w:t>
      </w:r>
      <w:r>
        <w:rPr>
          <w:color w:val="231F20"/>
          <w:spacing w:val="-44"/>
          <w:w w:val="110"/>
        </w:rPr>
        <w:t> </w:t>
      </w:r>
      <w:r>
        <w:rPr>
          <w:color w:val="231F20"/>
          <w:w w:val="110"/>
        </w:rPr>
        <w:t>esta</w:t>
      </w:r>
      <w:r>
        <w:rPr>
          <w:color w:val="231F20"/>
          <w:spacing w:val="-44"/>
          <w:w w:val="110"/>
        </w:rPr>
        <w:t> </w:t>
      </w:r>
      <w:r>
        <w:rPr>
          <w:color w:val="231F20"/>
          <w:w w:val="110"/>
        </w:rPr>
        <w:t>relación</w:t>
      </w:r>
      <w:r>
        <w:rPr>
          <w:color w:val="231F20"/>
          <w:spacing w:val="-44"/>
          <w:w w:val="110"/>
        </w:rPr>
        <w:t> </w:t>
      </w:r>
      <w:r>
        <w:rPr>
          <w:color w:val="231F20"/>
          <w:w w:val="110"/>
        </w:rPr>
        <w:t>logramos</w:t>
      </w:r>
      <w:r>
        <w:rPr>
          <w:color w:val="231F20"/>
          <w:spacing w:val="-44"/>
          <w:w w:val="110"/>
        </w:rPr>
        <w:t> </w:t>
      </w:r>
      <w:r>
        <w:rPr>
          <w:color w:val="231F20"/>
          <w:w w:val="110"/>
        </w:rPr>
        <w:t>observar</w:t>
      </w:r>
      <w:r>
        <w:rPr>
          <w:color w:val="231F20"/>
          <w:spacing w:val="-44"/>
          <w:w w:val="110"/>
        </w:rPr>
        <w:t> </w:t>
      </w:r>
      <w:r>
        <w:rPr>
          <w:color w:val="231F20"/>
          <w:w w:val="110"/>
        </w:rPr>
        <w:t>que</w:t>
      </w:r>
      <w:r>
        <w:rPr>
          <w:color w:val="231F20"/>
          <w:spacing w:val="-44"/>
          <w:w w:val="110"/>
        </w:rPr>
        <w:t> </w:t>
      </w:r>
      <w:r>
        <w:rPr>
          <w:color w:val="231F20"/>
          <w:w w:val="110"/>
        </w:rPr>
        <w:t>algunos de</w:t>
      </w:r>
      <w:r>
        <w:rPr>
          <w:color w:val="231F20"/>
          <w:spacing w:val="-43"/>
          <w:w w:val="110"/>
        </w:rPr>
        <w:t> </w:t>
      </w:r>
      <w:r>
        <w:rPr>
          <w:color w:val="231F20"/>
          <w:w w:val="110"/>
        </w:rPr>
        <w:t>ellos</w:t>
      </w:r>
      <w:r>
        <w:rPr>
          <w:color w:val="231F20"/>
          <w:spacing w:val="-43"/>
          <w:w w:val="110"/>
        </w:rPr>
        <w:t> </w:t>
      </w:r>
      <w:r>
        <w:rPr>
          <w:color w:val="231F20"/>
          <w:w w:val="110"/>
        </w:rPr>
        <w:t>se</w:t>
      </w:r>
      <w:r>
        <w:rPr>
          <w:color w:val="231F20"/>
          <w:spacing w:val="-43"/>
          <w:w w:val="110"/>
        </w:rPr>
        <w:t> </w:t>
      </w:r>
      <w:r>
        <w:rPr>
          <w:color w:val="231F20"/>
          <w:w w:val="110"/>
        </w:rPr>
        <w:t>apropiaronde</w:t>
      </w:r>
      <w:r>
        <w:rPr>
          <w:color w:val="231F20"/>
          <w:spacing w:val="-43"/>
          <w:w w:val="110"/>
        </w:rPr>
        <w:t> </w:t>
      </w:r>
      <w:r>
        <w:rPr>
          <w:color w:val="231F20"/>
          <w:w w:val="110"/>
        </w:rPr>
        <w:t>más</w:t>
      </w:r>
      <w:r>
        <w:rPr>
          <w:color w:val="231F20"/>
          <w:spacing w:val="-43"/>
          <w:w w:val="110"/>
        </w:rPr>
        <w:t> </w:t>
      </w:r>
      <w:r>
        <w:rPr>
          <w:color w:val="231F20"/>
          <w:w w:val="110"/>
        </w:rPr>
        <w:t>de</w:t>
      </w:r>
      <w:r>
        <w:rPr>
          <w:color w:val="231F20"/>
          <w:spacing w:val="-43"/>
          <w:w w:val="110"/>
        </w:rPr>
        <w:t> </w:t>
      </w:r>
      <w:r>
        <w:rPr>
          <w:color w:val="231F20"/>
          <w:spacing w:val="2"/>
          <w:w w:val="110"/>
        </w:rPr>
        <w:t>unterreno</w:t>
      </w:r>
      <w:r>
        <w:rPr>
          <w:color w:val="231F20"/>
          <w:spacing w:val="-43"/>
          <w:w w:val="110"/>
        </w:rPr>
        <w:t> </w:t>
      </w:r>
      <w:r>
        <w:rPr>
          <w:color w:val="231F20"/>
          <w:w w:val="110"/>
        </w:rPr>
        <w:t>de</w:t>
      </w:r>
      <w:r>
        <w:rPr>
          <w:color w:val="231F20"/>
          <w:spacing w:val="-43"/>
          <w:w w:val="110"/>
        </w:rPr>
        <w:t> </w:t>
      </w:r>
      <w:r>
        <w:rPr>
          <w:color w:val="231F20"/>
          <w:w w:val="110"/>
        </w:rPr>
        <w:t>los</w:t>
      </w:r>
      <w:r>
        <w:rPr>
          <w:color w:val="231F20"/>
          <w:spacing w:val="-43"/>
          <w:w w:val="110"/>
        </w:rPr>
        <w:t> </w:t>
      </w:r>
      <w:r>
        <w:rPr>
          <w:color w:val="231F20"/>
          <w:w w:val="110"/>
        </w:rPr>
        <w:t>antiguos</w:t>
      </w:r>
      <w:r>
        <w:rPr>
          <w:color w:val="231F20"/>
          <w:spacing w:val="-43"/>
          <w:w w:val="110"/>
        </w:rPr>
        <w:t> </w:t>
      </w:r>
      <w:r>
        <w:rPr>
          <w:color w:val="231F20"/>
          <w:w w:val="110"/>
        </w:rPr>
        <w:t>propios.</w:t>
      </w:r>
      <w:r>
        <w:rPr>
          <w:color w:val="231F20"/>
          <w:spacing w:val="-43"/>
          <w:w w:val="110"/>
        </w:rPr>
        <w:t> </w:t>
      </w:r>
      <w:r>
        <w:rPr>
          <w:color w:val="231F20"/>
          <w:w w:val="110"/>
        </w:rPr>
        <w:t>Quizá</w:t>
      </w:r>
      <w:r>
        <w:rPr>
          <w:color w:val="231F20"/>
          <w:spacing w:val="-43"/>
          <w:w w:val="110"/>
        </w:rPr>
        <w:t> </w:t>
      </w:r>
      <w:r>
        <w:rPr>
          <w:color w:val="231F20"/>
          <w:w w:val="110"/>
        </w:rPr>
        <w:t>para estos</w:t>
      </w:r>
      <w:r>
        <w:rPr>
          <w:color w:val="231F20"/>
          <w:spacing w:val="-20"/>
          <w:w w:val="110"/>
        </w:rPr>
        <w:t> </w:t>
      </w:r>
      <w:r>
        <w:rPr>
          <w:color w:val="231F20"/>
          <w:w w:val="110"/>
        </w:rPr>
        <w:t>años</w:t>
      </w:r>
      <w:r>
        <w:rPr>
          <w:color w:val="231F20"/>
          <w:spacing w:val="-20"/>
          <w:w w:val="110"/>
        </w:rPr>
        <w:t> </w:t>
      </w:r>
      <w:r>
        <w:rPr>
          <w:color w:val="231F20"/>
          <w:w w:val="110"/>
        </w:rPr>
        <w:t>ya</w:t>
      </w:r>
      <w:r>
        <w:rPr>
          <w:color w:val="231F20"/>
          <w:spacing w:val="-20"/>
          <w:w w:val="110"/>
        </w:rPr>
        <w:t> </w:t>
      </w:r>
      <w:r>
        <w:rPr>
          <w:color w:val="231F20"/>
          <w:w w:val="110"/>
        </w:rPr>
        <w:t>se</w:t>
      </w:r>
      <w:r>
        <w:rPr>
          <w:color w:val="231F20"/>
          <w:spacing w:val="-20"/>
          <w:w w:val="110"/>
        </w:rPr>
        <w:t> </w:t>
      </w:r>
      <w:r>
        <w:rPr>
          <w:color w:val="231F20"/>
          <w:w w:val="110"/>
        </w:rPr>
        <w:t>habían</w:t>
      </w:r>
      <w:r>
        <w:rPr>
          <w:color w:val="231F20"/>
          <w:spacing w:val="-20"/>
          <w:w w:val="110"/>
        </w:rPr>
        <w:t> </w:t>
      </w:r>
      <w:r>
        <w:rPr>
          <w:color w:val="231F20"/>
          <w:w w:val="110"/>
        </w:rPr>
        <w:t>presentado</w:t>
      </w:r>
      <w:r>
        <w:rPr>
          <w:color w:val="231F20"/>
          <w:spacing w:val="-20"/>
          <w:w w:val="110"/>
        </w:rPr>
        <w:t> </w:t>
      </w:r>
      <w:r>
        <w:rPr>
          <w:color w:val="231F20"/>
          <w:w w:val="110"/>
        </w:rPr>
        <w:t>algunos</w:t>
      </w:r>
      <w:r>
        <w:rPr>
          <w:color w:val="231F20"/>
          <w:spacing w:val="-20"/>
          <w:w w:val="110"/>
        </w:rPr>
        <w:t> </w:t>
      </w:r>
      <w:r>
        <w:rPr>
          <w:color w:val="231F20"/>
          <w:w w:val="110"/>
        </w:rPr>
        <w:t>casos</w:t>
      </w:r>
      <w:r>
        <w:rPr>
          <w:color w:val="231F20"/>
          <w:spacing w:val="-20"/>
          <w:w w:val="110"/>
        </w:rPr>
        <w:t> </w:t>
      </w:r>
      <w:r>
        <w:rPr>
          <w:color w:val="231F20"/>
          <w:w w:val="110"/>
        </w:rPr>
        <w:t>de</w:t>
      </w:r>
      <w:r>
        <w:rPr>
          <w:color w:val="231F20"/>
          <w:spacing w:val="-20"/>
          <w:w w:val="110"/>
        </w:rPr>
        <w:t> </w:t>
      </w:r>
      <w:r>
        <w:rPr>
          <w:color w:val="231F20"/>
          <w:w w:val="110"/>
        </w:rPr>
        <w:t>compra-venta,</w:t>
      </w:r>
      <w:r>
        <w:rPr>
          <w:color w:val="231F20"/>
          <w:spacing w:val="-20"/>
          <w:w w:val="110"/>
        </w:rPr>
        <w:t> </w:t>
      </w:r>
      <w:r>
        <w:rPr>
          <w:color w:val="231F20"/>
          <w:w w:val="110"/>
        </w:rPr>
        <w:t>motivo por el que resulta fundamental seguir la pista a los posibles acaparadores de</w:t>
      </w:r>
      <w:r>
        <w:rPr>
          <w:color w:val="231F20"/>
          <w:spacing w:val="-14"/>
          <w:w w:val="110"/>
        </w:rPr>
        <w:t> </w:t>
      </w:r>
      <w:r>
        <w:rPr>
          <w:color w:val="231F20"/>
          <w:w w:val="110"/>
        </w:rPr>
        <w:t>tierra</w:t>
      </w:r>
      <w:r>
        <w:rPr>
          <w:color w:val="231F20"/>
          <w:spacing w:val="-14"/>
          <w:w w:val="110"/>
        </w:rPr>
        <w:t> </w:t>
      </w:r>
      <w:r>
        <w:rPr>
          <w:color w:val="231F20"/>
          <w:w w:val="110"/>
        </w:rPr>
        <w:t>en</w:t>
      </w:r>
      <w:r>
        <w:rPr>
          <w:color w:val="231F20"/>
          <w:spacing w:val="-14"/>
          <w:w w:val="110"/>
        </w:rPr>
        <w:t> </w:t>
      </w:r>
      <w:r>
        <w:rPr>
          <w:color w:val="231F20"/>
          <w:w w:val="110"/>
        </w:rPr>
        <w:t>esta</w:t>
      </w:r>
      <w:r>
        <w:rPr>
          <w:color w:val="231F20"/>
          <w:spacing w:val="-14"/>
          <w:w w:val="110"/>
        </w:rPr>
        <w:t> </w:t>
      </w:r>
      <w:r>
        <w:rPr>
          <w:color w:val="231F20"/>
          <w:w w:val="110"/>
        </w:rPr>
        <w:t>zona.</w:t>
      </w:r>
      <w:r>
        <w:rPr>
          <w:color w:val="231F20"/>
          <w:spacing w:val="-14"/>
          <w:w w:val="110"/>
        </w:rPr>
        <w:t> </w:t>
      </w:r>
      <w:r>
        <w:rPr>
          <w:color w:val="231F20"/>
          <w:w w:val="110"/>
        </w:rPr>
        <w:t>Rosalía</w:t>
      </w:r>
      <w:r>
        <w:rPr>
          <w:color w:val="231F20"/>
          <w:spacing w:val="-14"/>
          <w:w w:val="110"/>
        </w:rPr>
        <w:t> </w:t>
      </w:r>
      <w:r>
        <w:rPr>
          <w:color w:val="231F20"/>
          <w:w w:val="110"/>
        </w:rPr>
        <w:t>Lechuga</w:t>
      </w:r>
      <w:r>
        <w:rPr>
          <w:color w:val="231F20"/>
          <w:spacing w:val="-14"/>
          <w:w w:val="110"/>
        </w:rPr>
        <w:t> </w:t>
      </w:r>
      <w:r>
        <w:rPr>
          <w:color w:val="231F20"/>
          <w:w w:val="110"/>
        </w:rPr>
        <w:t>aparece</w:t>
      </w:r>
      <w:r>
        <w:rPr>
          <w:color w:val="231F20"/>
          <w:spacing w:val="36"/>
          <w:w w:val="110"/>
        </w:rPr>
        <w:t> </w:t>
      </w:r>
      <w:r>
        <w:rPr>
          <w:color w:val="231F20"/>
          <w:w w:val="110"/>
        </w:rPr>
        <w:t>registrada</w:t>
      </w:r>
      <w:r>
        <w:rPr>
          <w:color w:val="231F20"/>
          <w:spacing w:val="-14"/>
          <w:w w:val="110"/>
        </w:rPr>
        <w:t> </w:t>
      </w:r>
      <w:r>
        <w:rPr>
          <w:color w:val="231F20"/>
          <w:w w:val="110"/>
        </w:rPr>
        <w:t>seis</w:t>
      </w:r>
      <w:r>
        <w:rPr>
          <w:color w:val="231F20"/>
          <w:spacing w:val="-14"/>
          <w:w w:val="110"/>
        </w:rPr>
        <w:t> </w:t>
      </w:r>
      <w:r>
        <w:rPr>
          <w:color w:val="231F20"/>
          <w:w w:val="110"/>
        </w:rPr>
        <w:t>veces</w:t>
      </w:r>
      <w:r>
        <w:rPr>
          <w:color w:val="231F20"/>
          <w:spacing w:val="-14"/>
          <w:w w:val="110"/>
        </w:rPr>
        <w:t> </w:t>
      </w:r>
      <w:r>
        <w:rPr>
          <w:color w:val="231F20"/>
          <w:w w:val="110"/>
        </w:rPr>
        <w:t>en</w:t>
      </w:r>
      <w:r>
        <w:rPr>
          <w:color w:val="231F20"/>
          <w:spacing w:val="-14"/>
          <w:w w:val="110"/>
        </w:rPr>
        <w:t> </w:t>
      </w:r>
      <w:r>
        <w:rPr>
          <w:color w:val="231F20"/>
          <w:w w:val="110"/>
        </w:rPr>
        <w:t>el padrón</w:t>
      </w:r>
      <w:r>
        <w:rPr>
          <w:color w:val="231F20"/>
          <w:spacing w:val="-41"/>
          <w:w w:val="110"/>
        </w:rPr>
        <w:t> </w:t>
      </w:r>
      <w:r>
        <w:rPr>
          <w:color w:val="231F20"/>
          <w:w w:val="110"/>
        </w:rPr>
        <w:t>de</w:t>
      </w:r>
      <w:r>
        <w:rPr>
          <w:color w:val="231F20"/>
          <w:spacing w:val="-41"/>
          <w:w w:val="110"/>
        </w:rPr>
        <w:t> </w:t>
      </w:r>
      <w:r>
        <w:rPr>
          <w:color w:val="231F20"/>
          <w:w w:val="110"/>
        </w:rPr>
        <w:t>1890,</w:t>
      </w:r>
      <w:r>
        <w:rPr>
          <w:color w:val="231F20"/>
          <w:spacing w:val="-41"/>
          <w:w w:val="110"/>
        </w:rPr>
        <w:t> </w:t>
      </w:r>
      <w:r>
        <w:rPr>
          <w:color w:val="231F20"/>
          <w:w w:val="110"/>
        </w:rPr>
        <w:t>mientras</w:t>
      </w:r>
      <w:r>
        <w:rPr>
          <w:color w:val="231F20"/>
          <w:spacing w:val="-41"/>
          <w:w w:val="110"/>
        </w:rPr>
        <w:t> </w:t>
      </w:r>
      <w:r>
        <w:rPr>
          <w:color w:val="231F20"/>
          <w:w w:val="110"/>
        </w:rPr>
        <w:t>que</w:t>
      </w:r>
      <w:r>
        <w:rPr>
          <w:color w:val="231F20"/>
          <w:spacing w:val="-41"/>
          <w:w w:val="110"/>
        </w:rPr>
        <w:t> </w:t>
      </w:r>
      <w:r>
        <w:rPr>
          <w:color w:val="231F20"/>
          <w:w w:val="110"/>
        </w:rPr>
        <w:t>Lino</w:t>
      </w:r>
      <w:r>
        <w:rPr>
          <w:color w:val="231F20"/>
          <w:spacing w:val="-41"/>
          <w:w w:val="110"/>
        </w:rPr>
        <w:t> </w:t>
      </w:r>
      <w:r>
        <w:rPr>
          <w:color w:val="231F20"/>
          <w:w w:val="110"/>
        </w:rPr>
        <w:t>León</w:t>
      </w:r>
      <w:r>
        <w:rPr>
          <w:color w:val="231F20"/>
          <w:spacing w:val="-41"/>
          <w:w w:val="110"/>
        </w:rPr>
        <w:t> </w:t>
      </w:r>
      <w:r>
        <w:rPr>
          <w:color w:val="231F20"/>
          <w:w w:val="110"/>
        </w:rPr>
        <w:t>y</w:t>
      </w:r>
      <w:r>
        <w:rPr>
          <w:color w:val="231F20"/>
          <w:spacing w:val="-41"/>
          <w:w w:val="110"/>
        </w:rPr>
        <w:t> </w:t>
      </w:r>
      <w:r>
        <w:rPr>
          <w:color w:val="231F20"/>
          <w:w w:val="110"/>
        </w:rPr>
        <w:t>José</w:t>
      </w:r>
      <w:r>
        <w:rPr>
          <w:color w:val="231F20"/>
          <w:spacing w:val="-41"/>
          <w:w w:val="110"/>
        </w:rPr>
        <w:t> </w:t>
      </w:r>
      <w:r>
        <w:rPr>
          <w:color w:val="231F20"/>
          <w:w w:val="110"/>
        </w:rPr>
        <w:t>María</w:t>
      </w:r>
      <w:r>
        <w:rPr>
          <w:color w:val="231F20"/>
          <w:spacing w:val="-41"/>
          <w:w w:val="110"/>
        </w:rPr>
        <w:t> </w:t>
      </w:r>
      <w:r>
        <w:rPr>
          <w:color w:val="231F20"/>
          <w:w w:val="110"/>
        </w:rPr>
        <w:t>García</w:t>
      </w:r>
      <w:r>
        <w:rPr>
          <w:color w:val="231F20"/>
          <w:spacing w:val="-41"/>
          <w:w w:val="110"/>
        </w:rPr>
        <w:t> </w:t>
      </w:r>
      <w:r>
        <w:rPr>
          <w:color w:val="231F20"/>
          <w:w w:val="110"/>
        </w:rPr>
        <w:t>aparecen</w:t>
      </w:r>
      <w:r>
        <w:rPr>
          <w:color w:val="231F20"/>
          <w:spacing w:val="-41"/>
          <w:w w:val="110"/>
        </w:rPr>
        <w:t> </w:t>
      </w:r>
      <w:r>
        <w:rPr>
          <w:color w:val="231F20"/>
          <w:w w:val="110"/>
        </w:rPr>
        <w:t>en</w:t>
      </w:r>
      <w:r>
        <w:rPr>
          <w:color w:val="231F20"/>
          <w:spacing w:val="-41"/>
          <w:w w:val="110"/>
        </w:rPr>
        <w:t> </w:t>
      </w:r>
      <w:r>
        <w:rPr>
          <w:color w:val="231F20"/>
          <w:w w:val="110"/>
        </w:rPr>
        <w:t>tres</w:t>
      </w:r>
    </w:p>
    <w:p>
      <w:pPr>
        <w:pStyle w:val="BodyText"/>
        <w:spacing w:before="10"/>
        <w:rPr>
          <w:sz w:val="28"/>
        </w:rPr>
      </w:pPr>
      <w:r>
        <w:rPr/>
        <w:pict>
          <v:line style="position:absolute;mso-position-horizontal-relative:page;mso-position-vertical-relative:paragraph;z-index:2200;mso-wrap-distance-left:0;mso-wrap-distance-right:0" from="45.354301pt,20.930792pt" to="117.354301pt,20.930792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15</w:t>
      </w:r>
      <w:r>
        <w:rPr>
          <w:color w:val="231F20"/>
          <w:position w:val="5"/>
          <w:sz w:val="9"/>
        </w:rPr>
        <w:t> </w:t>
      </w:r>
      <w:r>
        <w:rPr>
          <w:color w:val="231F20"/>
          <w:spacing w:val="-9"/>
          <w:position w:val="5"/>
          <w:sz w:val="9"/>
        </w:rPr>
        <w:t> </w:t>
      </w:r>
      <w:r>
        <w:rPr>
          <w:color w:val="231F20"/>
          <w:w w:val="104"/>
          <w:sz w:val="12"/>
        </w:rPr>
        <w:t>AHML</w:t>
      </w:r>
      <w:r>
        <w:rPr>
          <w:color w:val="231F20"/>
          <w:w w:val="96"/>
          <w:sz w:val="16"/>
        </w:rPr>
        <w:t>,</w:t>
      </w:r>
      <w:r>
        <w:rPr>
          <w:color w:val="231F20"/>
          <w:spacing w:val="-4"/>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4"/>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4"/>
          <w:sz w:val="16"/>
        </w:rPr>
        <w:t> </w:t>
      </w:r>
      <w:r>
        <w:rPr>
          <w:color w:val="231F20"/>
          <w:w w:val="100"/>
          <w:sz w:val="16"/>
        </w:rPr>
        <w:t>1,</w:t>
      </w:r>
      <w:r>
        <w:rPr>
          <w:color w:val="231F20"/>
          <w:spacing w:val="-4"/>
          <w:sz w:val="16"/>
        </w:rPr>
        <w:t> </w:t>
      </w:r>
      <w:r>
        <w:rPr>
          <w:color w:val="231F20"/>
          <w:w w:val="103"/>
          <w:sz w:val="16"/>
        </w:rPr>
        <w:t>exps.</w:t>
      </w:r>
      <w:r>
        <w:rPr>
          <w:color w:val="231F20"/>
          <w:spacing w:val="-4"/>
          <w:sz w:val="16"/>
        </w:rPr>
        <w:t> </w:t>
      </w:r>
      <w:r>
        <w:rPr>
          <w:color w:val="231F20"/>
          <w:w w:val="102"/>
          <w:sz w:val="16"/>
        </w:rPr>
        <w:t>6</w:t>
      </w:r>
      <w:r>
        <w:rPr>
          <w:color w:val="231F20"/>
          <w:spacing w:val="-4"/>
          <w:sz w:val="16"/>
        </w:rPr>
        <w:t> </w:t>
      </w:r>
      <w:r>
        <w:rPr>
          <w:color w:val="231F20"/>
          <w:w w:val="97"/>
          <w:sz w:val="16"/>
        </w:rPr>
        <w:t>y</w:t>
      </w:r>
      <w:r>
        <w:rPr>
          <w:color w:val="231F20"/>
          <w:spacing w:val="-4"/>
          <w:sz w:val="16"/>
        </w:rPr>
        <w:t> </w:t>
      </w:r>
      <w:r>
        <w:rPr>
          <w:color w:val="231F20"/>
          <w:w w:val="100"/>
          <w:sz w:val="16"/>
        </w:rPr>
        <w:t>7,</w:t>
      </w:r>
      <w:r>
        <w:rPr>
          <w:color w:val="231F20"/>
          <w:spacing w:val="-4"/>
          <w:sz w:val="16"/>
        </w:rPr>
        <w:t> </w:t>
      </w:r>
      <w:r>
        <w:rPr>
          <w:color w:val="231F20"/>
          <w:spacing w:val="-3"/>
          <w:w w:val="39"/>
          <w:sz w:val="16"/>
        </w:rPr>
        <w:t>“</w:t>
      </w:r>
      <w:r>
        <w:rPr>
          <w:color w:val="231F20"/>
          <w:w w:val="98"/>
          <w:sz w:val="16"/>
        </w:rPr>
        <w:t>E</w:t>
      </w:r>
      <w:r>
        <w:rPr>
          <w:color w:val="231F20"/>
          <w:spacing w:val="1"/>
          <w:w w:val="100"/>
          <w:sz w:val="16"/>
        </w:rPr>
        <w:t>s</w:t>
      </w:r>
      <w:r>
        <w:rPr>
          <w:color w:val="231F20"/>
          <w:w w:val="108"/>
          <w:sz w:val="16"/>
        </w:rPr>
        <w:t>cr</w:t>
      </w:r>
      <w:r>
        <w:rPr>
          <w:color w:val="231F20"/>
          <w:spacing w:val="-2"/>
          <w:w w:val="102"/>
          <w:sz w:val="16"/>
        </w:rPr>
        <w:t>i</w:t>
      </w:r>
      <w:r>
        <w:rPr>
          <w:color w:val="231F20"/>
          <w:spacing w:val="-2"/>
          <w:w w:val="116"/>
          <w:sz w:val="16"/>
        </w:rPr>
        <w:t>t</w:t>
      </w:r>
      <w:r>
        <w:rPr>
          <w:color w:val="231F20"/>
          <w:w w:val="111"/>
          <w:sz w:val="16"/>
        </w:rPr>
        <w:t>ur</w:t>
      </w:r>
      <w:r>
        <w:rPr>
          <w:color w:val="231F20"/>
          <w:spacing w:val="-1"/>
          <w:w w:val="111"/>
          <w:sz w:val="16"/>
        </w:rPr>
        <w:t>a</w:t>
      </w:r>
      <w:r>
        <w:rPr>
          <w:color w:val="231F20"/>
          <w:w w:val="100"/>
          <w:sz w:val="16"/>
        </w:rPr>
        <w:t>s</w:t>
      </w:r>
      <w:r>
        <w:rPr>
          <w:color w:val="231F20"/>
          <w:spacing w:val="-4"/>
          <w:sz w:val="16"/>
        </w:rPr>
        <w:t> </w:t>
      </w:r>
      <w:r>
        <w:rPr>
          <w:color w:val="231F20"/>
          <w:w w:val="107"/>
          <w:sz w:val="16"/>
        </w:rPr>
        <w:t>de</w:t>
      </w:r>
      <w:r>
        <w:rPr>
          <w:color w:val="231F20"/>
          <w:spacing w:val="-4"/>
          <w:sz w:val="16"/>
        </w:rPr>
        <w:t> </w:t>
      </w:r>
      <w:r>
        <w:rPr>
          <w:color w:val="231F20"/>
          <w:w w:val="109"/>
          <w:sz w:val="16"/>
        </w:rPr>
        <w:t>a</w:t>
      </w:r>
      <w:r>
        <w:rPr>
          <w:color w:val="231F20"/>
          <w:spacing w:val="-2"/>
          <w:w w:val="109"/>
          <w:sz w:val="16"/>
        </w:rPr>
        <w:t>d</w:t>
      </w:r>
      <w:r>
        <w:rPr>
          <w:color w:val="231F20"/>
          <w:spacing w:val="-2"/>
          <w:w w:val="98"/>
          <w:sz w:val="16"/>
        </w:rPr>
        <w:t>j</w:t>
      </w:r>
      <w:r>
        <w:rPr>
          <w:color w:val="231F20"/>
          <w:w w:val="108"/>
          <w:sz w:val="16"/>
        </w:rPr>
        <w:t>udic</w:t>
      </w:r>
      <w:r>
        <w:rPr>
          <w:color w:val="231F20"/>
          <w:w w:val="104"/>
          <w:sz w:val="16"/>
        </w:rPr>
        <w:t>aci</w:t>
      </w:r>
      <w:r>
        <w:rPr>
          <w:color w:val="231F20"/>
          <w:spacing w:val="-2"/>
          <w:w w:val="104"/>
          <w:sz w:val="16"/>
        </w:rPr>
        <w:t>ó</w:t>
      </w:r>
      <w:r>
        <w:rPr>
          <w:color w:val="231F20"/>
          <w:w w:val="116"/>
          <w:sz w:val="16"/>
        </w:rPr>
        <w:t>n</w:t>
      </w:r>
      <w:r>
        <w:rPr>
          <w:color w:val="231F20"/>
          <w:spacing w:val="-4"/>
          <w:sz w:val="16"/>
        </w:rPr>
        <w:t> </w:t>
      </w:r>
      <w:r>
        <w:rPr>
          <w:color w:val="231F20"/>
          <w:w w:val="107"/>
          <w:sz w:val="16"/>
        </w:rPr>
        <w:t>de</w:t>
      </w:r>
      <w:r>
        <w:rPr>
          <w:color w:val="231F20"/>
          <w:spacing w:val="-4"/>
          <w:sz w:val="16"/>
        </w:rPr>
        <w:t> </w:t>
      </w:r>
      <w:r>
        <w:rPr>
          <w:color w:val="231F20"/>
          <w:w w:val="103"/>
          <w:sz w:val="16"/>
        </w:rPr>
        <w:t>los</w:t>
      </w:r>
      <w:r>
        <w:rPr>
          <w:color w:val="231F20"/>
          <w:spacing w:val="-4"/>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2"/>
          <w:w w:val="111"/>
          <w:sz w:val="16"/>
        </w:rPr>
        <w:t>p</w:t>
      </w:r>
      <w:r>
        <w:rPr>
          <w:color w:val="231F20"/>
          <w:w w:val="104"/>
          <w:sz w:val="16"/>
        </w:rPr>
        <w:t>ios</w:t>
      </w:r>
      <w:r>
        <w:rPr>
          <w:color w:val="231F20"/>
          <w:spacing w:val="-4"/>
          <w:sz w:val="16"/>
        </w:rPr>
        <w:t> </w:t>
      </w:r>
      <w:r>
        <w:rPr>
          <w:color w:val="231F20"/>
          <w:w w:val="107"/>
          <w:sz w:val="16"/>
        </w:rPr>
        <w:t>d</w:t>
      </w:r>
      <w:r>
        <w:rPr>
          <w:color w:val="231F20"/>
          <w:spacing w:val="-1"/>
          <w:w w:val="107"/>
          <w:sz w:val="16"/>
        </w:rPr>
        <w:t>e</w:t>
      </w:r>
      <w:r>
        <w:rPr>
          <w:color w:val="231F20"/>
          <w:w w:val="97"/>
          <w:sz w:val="16"/>
        </w:rPr>
        <w:t>l</w:t>
      </w:r>
      <w:r>
        <w:rPr>
          <w:color w:val="231F20"/>
          <w:spacing w:val="-4"/>
          <w:sz w:val="16"/>
        </w:rPr>
        <w:t> </w:t>
      </w:r>
      <w:r>
        <w:rPr>
          <w:color w:val="231F20"/>
          <w:spacing w:val="-3"/>
          <w:w w:val="105"/>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4"/>
          <w:sz w:val="16"/>
        </w:rPr>
        <w:t> </w:t>
      </w:r>
      <w:r>
        <w:rPr>
          <w:color w:val="231F20"/>
          <w:spacing w:val="-1"/>
          <w:w w:val="113"/>
          <w:sz w:val="16"/>
        </w:rPr>
        <w:t>u</w:t>
      </w:r>
      <w:r>
        <w:rPr>
          <w:color w:val="231F20"/>
          <w:spacing w:val="-2"/>
          <w:w w:val="108"/>
          <w:sz w:val="16"/>
        </w:rPr>
        <w:t>b</w:t>
      </w:r>
      <w:r>
        <w:rPr>
          <w:color w:val="231F20"/>
          <w:w w:val="101"/>
          <w:sz w:val="16"/>
        </w:rPr>
        <w:t>ic</w:t>
      </w:r>
      <w:r>
        <w:rPr>
          <w:color w:val="231F20"/>
          <w:w w:val="109"/>
          <w:sz w:val="16"/>
        </w:rPr>
        <w:t>ad</w:t>
      </w:r>
      <w:r>
        <w:rPr>
          <w:color w:val="231F20"/>
          <w:spacing w:val="-1"/>
          <w:w w:val="105"/>
          <w:sz w:val="16"/>
        </w:rPr>
        <w:t>a</w:t>
      </w:r>
      <w:r>
        <w:rPr>
          <w:color w:val="231F20"/>
          <w:w w:val="100"/>
          <w:sz w:val="16"/>
        </w:rPr>
        <w:t>s </w:t>
      </w:r>
      <w:r>
        <w:rPr>
          <w:color w:val="231F20"/>
          <w:w w:val="109"/>
          <w:sz w:val="16"/>
        </w:rPr>
        <w:t>en</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w w:val="111"/>
          <w:sz w:val="16"/>
        </w:rPr>
        <w:t>p</w:t>
      </w:r>
      <w:r>
        <w:rPr>
          <w:color w:val="231F20"/>
          <w:spacing w:val="-2"/>
          <w:w w:val="105"/>
          <w:sz w:val="16"/>
        </w:rPr>
        <w:t>a</w:t>
      </w:r>
      <w:r>
        <w:rPr>
          <w:color w:val="231F20"/>
          <w:spacing w:val="-3"/>
          <w:w w:val="118"/>
          <w:sz w:val="16"/>
        </w:rPr>
        <w:t>r</w:t>
      </w:r>
      <w:r>
        <w:rPr>
          <w:color w:val="231F20"/>
          <w:w w:val="101"/>
          <w:sz w:val="16"/>
        </w:rPr>
        <w:t>ci</w:t>
      </w:r>
      <w:r>
        <w:rPr>
          <w:color w:val="231F20"/>
          <w:w w:val="105"/>
          <w:sz w:val="16"/>
        </w:rPr>
        <w:t>a</w:t>
      </w:r>
      <w:r>
        <w:rPr>
          <w:color w:val="231F20"/>
          <w:w w:val="105"/>
          <w:sz w:val="16"/>
        </w:rPr>
        <w:t>lid</w:t>
      </w:r>
      <w:r>
        <w:rPr>
          <w:color w:val="231F20"/>
          <w:w w:val="109"/>
          <w:sz w:val="16"/>
        </w:rPr>
        <w:t>ad</w:t>
      </w:r>
      <w:r>
        <w:rPr>
          <w:color w:val="231F20"/>
          <w:spacing w:val="-6"/>
          <w:sz w:val="16"/>
        </w:rPr>
        <w:t> </w:t>
      </w:r>
      <w:r>
        <w:rPr>
          <w:color w:val="231F20"/>
          <w:w w:val="107"/>
          <w:sz w:val="16"/>
        </w:rPr>
        <w:t>de</w:t>
      </w:r>
      <w:r>
        <w:rPr>
          <w:color w:val="231F20"/>
          <w:spacing w:val="-6"/>
          <w:sz w:val="16"/>
        </w:rPr>
        <w:t> </w:t>
      </w:r>
      <w:r>
        <w:rPr>
          <w:color w:val="231F20"/>
          <w:w w:val="97"/>
          <w:sz w:val="16"/>
        </w:rPr>
        <w:t>S</w:t>
      </w:r>
      <w:r>
        <w:rPr>
          <w:color w:val="231F20"/>
          <w:spacing w:val="-2"/>
          <w:w w:val="97"/>
          <w:sz w:val="16"/>
        </w:rPr>
        <w:t>a</w:t>
      </w:r>
      <w:r>
        <w:rPr>
          <w:color w:val="231F20"/>
          <w:w w:val="116"/>
          <w:sz w:val="16"/>
        </w:rPr>
        <w:t>n</w:t>
      </w:r>
      <w:r>
        <w:rPr>
          <w:color w:val="231F20"/>
          <w:spacing w:val="-6"/>
          <w:sz w:val="16"/>
        </w:rPr>
        <w:t> </w:t>
      </w:r>
      <w:r>
        <w:rPr>
          <w:color w:val="231F20"/>
          <w:w w:val="103"/>
          <w:sz w:val="16"/>
        </w:rPr>
        <w:t>Die</w:t>
      </w:r>
      <w:r>
        <w:rPr>
          <w:color w:val="231F20"/>
          <w:spacing w:val="-2"/>
          <w:w w:val="103"/>
          <w:sz w:val="16"/>
        </w:rPr>
        <w:t>g</w:t>
      </w:r>
      <w:r>
        <w:rPr>
          <w:color w:val="231F20"/>
          <w:spacing w:val="-5"/>
          <w:w w:val="108"/>
          <w:sz w:val="16"/>
        </w:rPr>
        <w:t>o</w:t>
      </w:r>
      <w:r>
        <w:rPr>
          <w:color w:val="231F20"/>
          <w:w w:val="96"/>
          <w:sz w:val="16"/>
        </w:rPr>
        <w:t>,</w:t>
      </w:r>
      <w:r>
        <w:rPr>
          <w:color w:val="231F20"/>
          <w:spacing w:val="-6"/>
          <w:sz w:val="16"/>
        </w:rPr>
        <w:t> </w:t>
      </w:r>
      <w:r>
        <w:rPr>
          <w:color w:val="231F20"/>
          <w:spacing w:val="1"/>
          <w:w w:val="108"/>
          <w:sz w:val="16"/>
        </w:rPr>
        <w:t>o</w:t>
      </w:r>
      <w:r>
        <w:rPr>
          <w:color w:val="231F20"/>
          <w:spacing w:val="1"/>
          <w:w w:val="101"/>
          <w:sz w:val="16"/>
        </w:rPr>
        <w:t>c</w:t>
      </w:r>
      <w:r>
        <w:rPr>
          <w:color w:val="231F20"/>
          <w:spacing w:val="-2"/>
          <w:w w:val="116"/>
          <w:sz w:val="16"/>
        </w:rPr>
        <w:t>t</w:t>
      </w:r>
      <w:r>
        <w:rPr>
          <w:color w:val="231F20"/>
          <w:spacing w:val="-1"/>
          <w:w w:val="113"/>
          <w:sz w:val="16"/>
        </w:rPr>
        <w:t>u</w:t>
      </w:r>
      <w:r>
        <w:rPr>
          <w:color w:val="231F20"/>
          <w:spacing w:val="-2"/>
          <w:w w:val="108"/>
          <w:sz w:val="16"/>
        </w:rPr>
        <w:t>b</w:t>
      </w:r>
      <w:r>
        <w:rPr>
          <w:color w:val="231F20"/>
          <w:spacing w:val="-3"/>
          <w:w w:val="118"/>
          <w:sz w:val="16"/>
        </w:rPr>
        <w:t>r</w:t>
      </w:r>
      <w:r>
        <w:rPr>
          <w:color w:val="231F20"/>
          <w:w w:val="110"/>
          <w:sz w:val="16"/>
        </w:rPr>
        <w:t>e-</w:t>
      </w:r>
      <w:r>
        <w:rPr>
          <w:color w:val="231F20"/>
          <w:spacing w:val="-1"/>
          <w:w w:val="110"/>
          <w:sz w:val="16"/>
        </w:rPr>
        <w:t>n</w:t>
      </w:r>
      <w:r>
        <w:rPr>
          <w:color w:val="231F20"/>
          <w:spacing w:val="-3"/>
          <w:w w:val="108"/>
          <w:sz w:val="16"/>
        </w:rPr>
        <w:t>o</w:t>
      </w:r>
      <w:r>
        <w:rPr>
          <w:color w:val="231F20"/>
          <w:w w:val="98"/>
          <w:sz w:val="16"/>
        </w:rPr>
        <w:t>v</w:t>
      </w:r>
      <w:r>
        <w:rPr>
          <w:color w:val="231F20"/>
          <w:w w:val="107"/>
          <w:sz w:val="16"/>
        </w:rPr>
        <w:t>ie</w:t>
      </w:r>
      <w:r>
        <w:rPr>
          <w:color w:val="231F20"/>
          <w:spacing w:val="-2"/>
          <w:w w:val="107"/>
          <w:sz w:val="16"/>
        </w:rPr>
        <w:t>m</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1856</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16</w:t>
      </w:r>
      <w:r>
        <w:rPr>
          <w:color w:val="231F20"/>
          <w:spacing w:val="3"/>
          <w:w w:val="105"/>
          <w:position w:val="5"/>
          <w:sz w:val="9"/>
        </w:rPr>
        <w:t> </w:t>
      </w:r>
      <w:r>
        <w:rPr>
          <w:color w:val="231F20"/>
          <w:spacing w:val="-5"/>
          <w:w w:val="105"/>
          <w:sz w:val="16"/>
        </w:rPr>
        <w:t>Un</w:t>
      </w:r>
      <w:r>
        <w:rPr>
          <w:color w:val="231F20"/>
          <w:spacing w:val="-17"/>
          <w:w w:val="105"/>
          <w:sz w:val="16"/>
        </w:rPr>
        <w:t> </w:t>
      </w:r>
      <w:r>
        <w:rPr>
          <w:color w:val="231F20"/>
          <w:w w:val="105"/>
          <w:sz w:val="16"/>
        </w:rPr>
        <w:t>cuartillo</w:t>
      </w:r>
      <w:r>
        <w:rPr>
          <w:color w:val="231F20"/>
          <w:spacing w:val="-17"/>
          <w:w w:val="105"/>
          <w:sz w:val="16"/>
        </w:rPr>
        <w:t> </w:t>
      </w:r>
      <w:r>
        <w:rPr>
          <w:color w:val="231F20"/>
          <w:w w:val="105"/>
          <w:sz w:val="16"/>
        </w:rPr>
        <w:t>es</w:t>
      </w:r>
      <w:r>
        <w:rPr>
          <w:color w:val="231F20"/>
          <w:spacing w:val="-17"/>
          <w:w w:val="105"/>
          <w:sz w:val="16"/>
        </w:rPr>
        <w:t> </w:t>
      </w:r>
      <w:r>
        <w:rPr>
          <w:color w:val="231F20"/>
          <w:w w:val="105"/>
          <w:sz w:val="16"/>
        </w:rPr>
        <w:t>una</w:t>
      </w:r>
      <w:r>
        <w:rPr>
          <w:color w:val="231F20"/>
          <w:spacing w:val="-17"/>
          <w:w w:val="105"/>
          <w:sz w:val="16"/>
        </w:rPr>
        <w:t> </w:t>
      </w:r>
      <w:r>
        <w:rPr>
          <w:color w:val="231F20"/>
          <w:spacing w:val="-3"/>
          <w:w w:val="105"/>
          <w:sz w:val="16"/>
        </w:rPr>
        <w:t>medida</w:t>
      </w:r>
      <w:r>
        <w:rPr>
          <w:color w:val="231F20"/>
          <w:spacing w:val="-17"/>
          <w:w w:val="105"/>
          <w:sz w:val="16"/>
        </w:rPr>
        <w:t> </w:t>
      </w:r>
      <w:r>
        <w:rPr>
          <w:color w:val="231F20"/>
          <w:w w:val="105"/>
          <w:sz w:val="16"/>
        </w:rPr>
        <w:t>de</w:t>
      </w:r>
      <w:r>
        <w:rPr>
          <w:color w:val="231F20"/>
          <w:spacing w:val="-17"/>
          <w:w w:val="105"/>
          <w:sz w:val="16"/>
        </w:rPr>
        <w:t> </w:t>
      </w:r>
      <w:r>
        <w:rPr>
          <w:color w:val="231F20"/>
          <w:spacing w:val="-3"/>
          <w:w w:val="105"/>
          <w:sz w:val="16"/>
        </w:rPr>
        <w:t>áridos</w:t>
      </w:r>
      <w:r>
        <w:rPr>
          <w:color w:val="231F20"/>
          <w:spacing w:val="-17"/>
          <w:w w:val="105"/>
          <w:sz w:val="16"/>
        </w:rPr>
        <w:t> </w:t>
      </w:r>
      <w:r>
        <w:rPr>
          <w:color w:val="231F20"/>
          <w:w w:val="105"/>
          <w:sz w:val="16"/>
        </w:rPr>
        <w:t>y</w:t>
      </w:r>
      <w:r>
        <w:rPr>
          <w:color w:val="231F20"/>
          <w:spacing w:val="-17"/>
          <w:w w:val="105"/>
          <w:sz w:val="16"/>
        </w:rPr>
        <w:t> </w:t>
      </w:r>
      <w:r>
        <w:rPr>
          <w:color w:val="231F20"/>
          <w:spacing w:val="-3"/>
          <w:w w:val="105"/>
          <w:sz w:val="16"/>
        </w:rPr>
        <w:t>equivale</w:t>
      </w:r>
      <w:r>
        <w:rPr>
          <w:color w:val="231F20"/>
          <w:spacing w:val="-17"/>
          <w:w w:val="105"/>
          <w:sz w:val="16"/>
        </w:rPr>
        <w:t> </w:t>
      </w:r>
      <w:r>
        <w:rPr>
          <w:color w:val="231F20"/>
          <w:w w:val="105"/>
          <w:sz w:val="16"/>
        </w:rPr>
        <w:t>a</w:t>
      </w:r>
      <w:r>
        <w:rPr>
          <w:color w:val="231F20"/>
          <w:spacing w:val="-17"/>
          <w:w w:val="105"/>
          <w:sz w:val="16"/>
        </w:rPr>
        <w:t> </w:t>
      </w:r>
      <w:r>
        <w:rPr>
          <w:color w:val="231F20"/>
          <w:spacing w:val="-3"/>
          <w:w w:val="105"/>
          <w:sz w:val="16"/>
        </w:rPr>
        <w:t>1.892</w:t>
      </w:r>
      <w:r>
        <w:rPr>
          <w:color w:val="231F20"/>
          <w:spacing w:val="-17"/>
          <w:w w:val="105"/>
          <w:sz w:val="16"/>
        </w:rPr>
        <w:t> </w:t>
      </w:r>
      <w:r>
        <w:rPr>
          <w:color w:val="231F20"/>
          <w:spacing w:val="-3"/>
          <w:w w:val="105"/>
          <w:sz w:val="16"/>
        </w:rPr>
        <w:t>litros,</w:t>
      </w:r>
      <w:r>
        <w:rPr>
          <w:color w:val="231F20"/>
          <w:spacing w:val="-17"/>
          <w:w w:val="105"/>
          <w:sz w:val="16"/>
        </w:rPr>
        <w:t> </w:t>
      </w:r>
      <w:r>
        <w:rPr>
          <w:color w:val="231F20"/>
          <w:w w:val="105"/>
          <w:sz w:val="16"/>
        </w:rPr>
        <w:t>es</w:t>
      </w:r>
      <w:r>
        <w:rPr>
          <w:color w:val="231F20"/>
          <w:spacing w:val="-17"/>
          <w:w w:val="105"/>
          <w:sz w:val="16"/>
        </w:rPr>
        <w:t> </w:t>
      </w:r>
      <w:r>
        <w:rPr>
          <w:color w:val="231F20"/>
          <w:spacing w:val="-4"/>
          <w:w w:val="105"/>
          <w:sz w:val="16"/>
        </w:rPr>
        <w:t>decir,</w:t>
      </w:r>
      <w:r>
        <w:rPr>
          <w:color w:val="231F20"/>
          <w:spacing w:val="-17"/>
          <w:w w:val="105"/>
          <w:sz w:val="16"/>
        </w:rPr>
        <w:t> </w:t>
      </w:r>
      <w:r>
        <w:rPr>
          <w:color w:val="231F20"/>
          <w:spacing w:val="-3"/>
          <w:w w:val="105"/>
          <w:sz w:val="16"/>
        </w:rPr>
        <w:t>cuatro</w:t>
      </w:r>
      <w:r>
        <w:rPr>
          <w:color w:val="231F20"/>
          <w:spacing w:val="-17"/>
          <w:w w:val="105"/>
          <w:sz w:val="16"/>
        </w:rPr>
        <w:t> </w:t>
      </w:r>
      <w:r>
        <w:rPr>
          <w:color w:val="231F20"/>
          <w:spacing w:val="-3"/>
          <w:w w:val="105"/>
          <w:sz w:val="16"/>
        </w:rPr>
        <w:t>cuartillos</w:t>
      </w:r>
      <w:r>
        <w:rPr>
          <w:color w:val="231F20"/>
          <w:spacing w:val="-17"/>
          <w:w w:val="105"/>
          <w:sz w:val="16"/>
        </w:rPr>
        <w:t> </w:t>
      </w:r>
      <w:r>
        <w:rPr>
          <w:color w:val="231F20"/>
          <w:spacing w:val="-3"/>
          <w:w w:val="105"/>
          <w:sz w:val="16"/>
        </w:rPr>
        <w:t>equivale</w:t>
      </w:r>
      <w:r>
        <w:rPr>
          <w:color w:val="231F20"/>
          <w:spacing w:val="-17"/>
          <w:w w:val="105"/>
          <w:sz w:val="16"/>
        </w:rPr>
        <w:t> </w:t>
      </w:r>
      <w:r>
        <w:rPr>
          <w:color w:val="231F20"/>
          <w:w w:val="105"/>
          <w:sz w:val="16"/>
        </w:rPr>
        <w:t>a</w:t>
      </w:r>
      <w:r>
        <w:rPr>
          <w:color w:val="231F20"/>
          <w:spacing w:val="-17"/>
          <w:w w:val="105"/>
          <w:sz w:val="16"/>
        </w:rPr>
        <w:t> </w:t>
      </w:r>
      <w:r>
        <w:rPr>
          <w:color w:val="231F20"/>
          <w:spacing w:val="-3"/>
          <w:w w:val="105"/>
          <w:sz w:val="16"/>
        </w:rPr>
        <w:t>7.568</w:t>
      </w:r>
      <w:r>
        <w:rPr>
          <w:color w:val="231F20"/>
          <w:spacing w:val="-17"/>
          <w:w w:val="105"/>
          <w:sz w:val="16"/>
        </w:rPr>
        <w:t> </w:t>
      </w:r>
      <w:r>
        <w:rPr>
          <w:color w:val="231F20"/>
          <w:spacing w:val="-4"/>
          <w:w w:val="105"/>
          <w:sz w:val="16"/>
        </w:rPr>
        <w:t>litros </w:t>
      </w:r>
      <w:r>
        <w:rPr>
          <w:color w:val="231F20"/>
          <w:w w:val="105"/>
          <w:sz w:val="16"/>
        </w:rPr>
        <w:t>de</w:t>
      </w:r>
      <w:r>
        <w:rPr>
          <w:color w:val="231F20"/>
          <w:spacing w:val="-8"/>
          <w:w w:val="105"/>
          <w:sz w:val="16"/>
        </w:rPr>
        <w:t> </w:t>
      </w:r>
      <w:r>
        <w:rPr>
          <w:color w:val="231F20"/>
          <w:spacing w:val="-4"/>
          <w:w w:val="105"/>
          <w:sz w:val="16"/>
        </w:rPr>
        <w:t>sembradura</w:t>
      </w:r>
      <w:r>
        <w:rPr>
          <w:color w:val="231F20"/>
          <w:spacing w:val="-8"/>
          <w:w w:val="105"/>
          <w:sz w:val="16"/>
        </w:rPr>
        <w:t> </w:t>
      </w:r>
      <w:r>
        <w:rPr>
          <w:color w:val="231F20"/>
          <w:w w:val="105"/>
          <w:sz w:val="16"/>
        </w:rPr>
        <w:t>de</w:t>
      </w:r>
      <w:r>
        <w:rPr>
          <w:color w:val="231F20"/>
          <w:spacing w:val="-8"/>
          <w:w w:val="105"/>
          <w:sz w:val="16"/>
        </w:rPr>
        <w:t> </w:t>
      </w:r>
      <w:r>
        <w:rPr>
          <w:color w:val="231F20"/>
          <w:spacing w:val="-3"/>
          <w:w w:val="105"/>
          <w:sz w:val="16"/>
        </w:rPr>
        <w:t>maíz</w:t>
      </w:r>
      <w:r>
        <w:rPr>
          <w:color w:val="231F20"/>
          <w:spacing w:val="-8"/>
          <w:w w:val="105"/>
          <w:sz w:val="16"/>
        </w:rPr>
        <w:t> </w:t>
      </w:r>
      <w:r>
        <w:rPr>
          <w:color w:val="231F20"/>
          <w:w w:val="105"/>
          <w:sz w:val="16"/>
        </w:rPr>
        <w:t>y</w:t>
      </w:r>
      <w:r>
        <w:rPr>
          <w:color w:val="231F20"/>
          <w:spacing w:val="-8"/>
          <w:w w:val="105"/>
          <w:sz w:val="16"/>
        </w:rPr>
        <w:t> </w:t>
      </w:r>
      <w:r>
        <w:rPr>
          <w:color w:val="231F20"/>
          <w:w w:val="105"/>
          <w:sz w:val="16"/>
        </w:rPr>
        <w:t>10</w:t>
      </w:r>
      <w:r>
        <w:rPr>
          <w:color w:val="231F20"/>
          <w:spacing w:val="-8"/>
          <w:w w:val="105"/>
          <w:sz w:val="16"/>
        </w:rPr>
        <w:t> </w:t>
      </w:r>
      <w:r>
        <w:rPr>
          <w:color w:val="231F20"/>
          <w:spacing w:val="-3"/>
          <w:w w:val="105"/>
          <w:sz w:val="16"/>
        </w:rPr>
        <w:t>cuartillos</w:t>
      </w:r>
      <w:r>
        <w:rPr>
          <w:color w:val="231F20"/>
          <w:spacing w:val="-8"/>
          <w:w w:val="105"/>
          <w:sz w:val="16"/>
        </w:rPr>
        <w:t> </w:t>
      </w:r>
      <w:r>
        <w:rPr>
          <w:color w:val="231F20"/>
          <w:spacing w:val="-3"/>
          <w:w w:val="105"/>
          <w:sz w:val="16"/>
        </w:rPr>
        <w:t>equivalen</w:t>
      </w:r>
      <w:r>
        <w:rPr>
          <w:color w:val="231F20"/>
          <w:spacing w:val="-8"/>
          <w:w w:val="105"/>
          <w:sz w:val="16"/>
        </w:rPr>
        <w:t> </w:t>
      </w:r>
      <w:r>
        <w:rPr>
          <w:color w:val="231F20"/>
          <w:w w:val="105"/>
          <w:sz w:val="16"/>
        </w:rPr>
        <w:t>a</w:t>
      </w:r>
      <w:r>
        <w:rPr>
          <w:color w:val="231F20"/>
          <w:spacing w:val="-8"/>
          <w:w w:val="105"/>
          <w:sz w:val="16"/>
        </w:rPr>
        <w:t> </w:t>
      </w:r>
      <w:r>
        <w:rPr>
          <w:color w:val="231F20"/>
          <w:spacing w:val="-3"/>
          <w:w w:val="105"/>
          <w:sz w:val="16"/>
        </w:rPr>
        <w:t>18.920</w:t>
      </w:r>
      <w:r>
        <w:rPr>
          <w:color w:val="231F20"/>
          <w:spacing w:val="-8"/>
          <w:w w:val="105"/>
          <w:sz w:val="16"/>
        </w:rPr>
        <w:t> </w:t>
      </w:r>
      <w:r>
        <w:rPr>
          <w:color w:val="231F20"/>
          <w:spacing w:val="-3"/>
          <w:w w:val="105"/>
          <w:sz w:val="16"/>
        </w:rPr>
        <w:t>litros</w:t>
      </w:r>
      <w:r>
        <w:rPr>
          <w:color w:val="231F20"/>
          <w:spacing w:val="-8"/>
          <w:w w:val="105"/>
          <w:sz w:val="16"/>
        </w:rPr>
        <w:t> </w:t>
      </w:r>
      <w:r>
        <w:rPr>
          <w:color w:val="231F20"/>
          <w:w w:val="105"/>
          <w:sz w:val="16"/>
        </w:rPr>
        <w:t>de</w:t>
      </w:r>
      <w:r>
        <w:rPr>
          <w:color w:val="231F20"/>
          <w:spacing w:val="-8"/>
          <w:w w:val="105"/>
          <w:sz w:val="16"/>
        </w:rPr>
        <w:t> </w:t>
      </w:r>
      <w:r>
        <w:rPr>
          <w:color w:val="231F20"/>
          <w:spacing w:val="-4"/>
          <w:w w:val="105"/>
          <w:sz w:val="16"/>
        </w:rPr>
        <w:t>sembradura</w:t>
      </w:r>
      <w:r>
        <w:rPr>
          <w:color w:val="231F20"/>
          <w:spacing w:val="-8"/>
          <w:w w:val="105"/>
          <w:sz w:val="16"/>
        </w:rPr>
        <w:t> </w:t>
      </w:r>
      <w:r>
        <w:rPr>
          <w:color w:val="231F20"/>
          <w:w w:val="105"/>
          <w:sz w:val="16"/>
        </w:rPr>
        <w:t>de</w:t>
      </w:r>
      <w:r>
        <w:rPr>
          <w:color w:val="231F20"/>
          <w:spacing w:val="-8"/>
          <w:w w:val="105"/>
          <w:sz w:val="16"/>
        </w:rPr>
        <w:t> </w:t>
      </w:r>
      <w:r>
        <w:rPr>
          <w:color w:val="231F20"/>
          <w:spacing w:val="-3"/>
          <w:w w:val="105"/>
          <w:sz w:val="16"/>
        </w:rPr>
        <w:t>maíz</w:t>
      </w:r>
      <w:r>
        <w:rPr>
          <w:color w:val="231F20"/>
          <w:spacing w:val="-8"/>
          <w:w w:val="105"/>
          <w:sz w:val="16"/>
        </w:rPr>
        <w:t> </w:t>
      </w:r>
      <w:r>
        <w:rPr>
          <w:color w:val="231F20"/>
          <w:spacing w:val="-4"/>
          <w:w w:val="105"/>
          <w:sz w:val="16"/>
        </w:rPr>
        <w:t>(Robelo,</w:t>
      </w:r>
      <w:r>
        <w:rPr>
          <w:color w:val="231F20"/>
          <w:spacing w:val="-8"/>
          <w:w w:val="105"/>
          <w:sz w:val="16"/>
        </w:rPr>
        <w:t> </w:t>
      </w:r>
      <w:r>
        <w:rPr>
          <w:color w:val="231F20"/>
          <w:spacing w:val="-3"/>
          <w:w w:val="105"/>
          <w:sz w:val="16"/>
        </w:rPr>
        <w:t>1908:</w:t>
      </w:r>
      <w:r>
        <w:rPr>
          <w:color w:val="231F20"/>
          <w:spacing w:val="-8"/>
          <w:w w:val="105"/>
          <w:sz w:val="16"/>
        </w:rPr>
        <w:t> </w:t>
      </w:r>
      <w:r>
        <w:rPr>
          <w:color w:val="231F20"/>
          <w:spacing w:val="-3"/>
          <w:w w:val="105"/>
          <w:sz w:val="16"/>
        </w:rPr>
        <w:t>s/p).</w:t>
      </w:r>
    </w:p>
    <w:p>
      <w:pPr>
        <w:spacing w:after="0" w:line="180" w:lineRule="exact"/>
        <w:jc w:val="left"/>
        <w:rPr>
          <w:sz w:val="16"/>
        </w:rPr>
        <w:sectPr>
          <w:pgSz w:w="8510" w:h="11630"/>
          <w:pgMar w:header="287" w:footer="388" w:top="620" w:bottom="580" w:left="0" w:right="0"/>
        </w:sectPr>
      </w:pPr>
    </w:p>
    <w:p>
      <w:pPr>
        <w:pStyle w:val="BodyText"/>
        <w:spacing w:before="10"/>
        <w:rPr>
          <w:sz w:val="18"/>
        </w:rPr>
      </w:pPr>
    </w:p>
    <w:p>
      <w:pPr>
        <w:pStyle w:val="BodyText"/>
        <w:spacing w:line="249" w:lineRule="auto" w:before="18"/>
        <w:ind w:left="907" w:right="904"/>
        <w:jc w:val="both"/>
      </w:pPr>
      <w:r>
        <w:rPr>
          <w:color w:val="231F20"/>
          <w:w w:val="105"/>
        </w:rPr>
        <w:t>ocasiones. Cabe señalar que Lino León fue presidente municipal de Lerma, por lo que también se </w:t>
      </w:r>
      <w:r>
        <w:rPr>
          <w:color w:val="231F20"/>
          <w:spacing w:val="-3"/>
          <w:w w:val="105"/>
        </w:rPr>
        <w:t>aprovechó </w:t>
      </w:r>
      <w:r>
        <w:rPr>
          <w:color w:val="231F20"/>
          <w:w w:val="105"/>
        </w:rPr>
        <w:t>de estas medidas desamortizadoras.17 Si bien los propios habían sido desamortizados, éstos quedaron bajo el cuidado de los mismos vecinos de Lerma. Con la adjudicación de esos recursos el ayuntamiento recibió ingresos. Este aspecto se tratará con más detalle en    el siguiente capítulo en el que se estimarán los ingresos que obtenía este organismo por concepto de tierras de común repartimiento que habían sido desamortizadas. En este momento sólo advierto que por decreto estatal de  20 de octubre de 1868 los adjudicatarios debían pagar como contribución municipal</w:t>
      </w:r>
      <w:r>
        <w:rPr>
          <w:color w:val="231F20"/>
          <w:spacing w:val="-24"/>
          <w:w w:val="105"/>
        </w:rPr>
        <w:t> </w:t>
      </w:r>
      <w:r>
        <w:rPr>
          <w:color w:val="231F20"/>
          <w:w w:val="105"/>
        </w:rPr>
        <w:t>3%</w:t>
      </w:r>
      <w:r>
        <w:rPr>
          <w:color w:val="231F20"/>
          <w:spacing w:val="-24"/>
          <w:w w:val="105"/>
        </w:rPr>
        <w:t> </w:t>
      </w:r>
      <w:r>
        <w:rPr>
          <w:color w:val="231F20"/>
          <w:w w:val="105"/>
        </w:rPr>
        <w:t>anual</w:t>
      </w:r>
      <w:r>
        <w:rPr>
          <w:color w:val="231F20"/>
          <w:spacing w:val="-24"/>
          <w:w w:val="105"/>
        </w:rPr>
        <w:t> </w:t>
      </w:r>
      <w:r>
        <w:rPr>
          <w:color w:val="231F20"/>
          <w:w w:val="105"/>
        </w:rPr>
        <w:t>sobre</w:t>
      </w:r>
      <w:r>
        <w:rPr>
          <w:color w:val="231F20"/>
          <w:spacing w:val="-24"/>
          <w:w w:val="105"/>
        </w:rPr>
        <w:t> </w:t>
      </w:r>
      <w:r>
        <w:rPr>
          <w:color w:val="231F20"/>
          <w:w w:val="105"/>
        </w:rPr>
        <w:t>el</w:t>
      </w:r>
      <w:r>
        <w:rPr>
          <w:color w:val="231F20"/>
          <w:spacing w:val="-24"/>
          <w:w w:val="105"/>
        </w:rPr>
        <w:t> </w:t>
      </w:r>
      <w:r>
        <w:rPr>
          <w:color w:val="231F20"/>
          <w:w w:val="105"/>
        </w:rPr>
        <w:t>valor</w:t>
      </w:r>
      <w:r>
        <w:rPr>
          <w:color w:val="231F20"/>
          <w:spacing w:val="-24"/>
          <w:w w:val="105"/>
        </w:rPr>
        <w:t> </w:t>
      </w:r>
      <w:r>
        <w:rPr>
          <w:color w:val="231F20"/>
          <w:w w:val="105"/>
        </w:rPr>
        <w:t>del</w:t>
      </w:r>
      <w:r>
        <w:rPr>
          <w:color w:val="231F20"/>
          <w:spacing w:val="-24"/>
          <w:w w:val="105"/>
        </w:rPr>
        <w:t> </w:t>
      </w:r>
      <w:r>
        <w:rPr>
          <w:color w:val="231F20"/>
          <w:w w:val="105"/>
        </w:rPr>
        <w:t>terreno</w:t>
      </w:r>
      <w:r>
        <w:rPr>
          <w:color w:val="231F20"/>
          <w:spacing w:val="-24"/>
          <w:w w:val="105"/>
        </w:rPr>
        <w:t> </w:t>
      </w:r>
      <w:r>
        <w:rPr>
          <w:color w:val="231F20"/>
          <w:w w:val="105"/>
        </w:rPr>
        <w:t>y</w:t>
      </w:r>
      <w:r>
        <w:rPr>
          <w:color w:val="231F20"/>
          <w:spacing w:val="-24"/>
          <w:w w:val="105"/>
        </w:rPr>
        <w:t> </w:t>
      </w:r>
      <w:r>
        <w:rPr>
          <w:color w:val="231F20"/>
          <w:w w:val="105"/>
        </w:rPr>
        <w:t>no</w:t>
      </w:r>
      <w:r>
        <w:rPr>
          <w:color w:val="231F20"/>
          <w:spacing w:val="-24"/>
          <w:w w:val="105"/>
        </w:rPr>
        <w:t> </w:t>
      </w:r>
      <w:r>
        <w:rPr>
          <w:color w:val="231F20"/>
          <w:w w:val="105"/>
        </w:rPr>
        <w:t>6%</w:t>
      </w:r>
      <w:r>
        <w:rPr>
          <w:color w:val="231F20"/>
          <w:spacing w:val="-24"/>
          <w:w w:val="105"/>
        </w:rPr>
        <w:t> </w:t>
      </w:r>
      <w:r>
        <w:rPr>
          <w:color w:val="231F20"/>
          <w:w w:val="105"/>
        </w:rPr>
        <w:t>como</w:t>
      </w:r>
      <w:r>
        <w:rPr>
          <w:color w:val="231F20"/>
          <w:spacing w:val="-24"/>
          <w:w w:val="105"/>
        </w:rPr>
        <w:t> </w:t>
      </w:r>
      <w:r>
        <w:rPr>
          <w:color w:val="231F20"/>
          <w:w w:val="105"/>
        </w:rPr>
        <w:t>se</w:t>
      </w:r>
      <w:r>
        <w:rPr>
          <w:color w:val="231F20"/>
          <w:spacing w:val="-24"/>
          <w:w w:val="105"/>
        </w:rPr>
        <w:t> </w:t>
      </w:r>
      <w:r>
        <w:rPr>
          <w:color w:val="231F20"/>
          <w:w w:val="105"/>
        </w:rPr>
        <w:t>había</w:t>
      </w:r>
      <w:r>
        <w:rPr>
          <w:color w:val="231F20"/>
          <w:spacing w:val="-24"/>
          <w:w w:val="105"/>
        </w:rPr>
        <w:t> </w:t>
      </w:r>
      <w:r>
        <w:rPr>
          <w:color w:val="231F20"/>
          <w:w w:val="105"/>
        </w:rPr>
        <w:t>dispuesto en</w:t>
      </w:r>
      <w:r>
        <w:rPr>
          <w:color w:val="231F20"/>
          <w:spacing w:val="-19"/>
          <w:w w:val="105"/>
        </w:rPr>
        <w:t> </w:t>
      </w:r>
      <w:r>
        <w:rPr>
          <w:color w:val="231F20"/>
          <w:w w:val="105"/>
        </w:rPr>
        <w:t>la</w:t>
      </w:r>
      <w:r>
        <w:rPr>
          <w:color w:val="231F20"/>
          <w:spacing w:val="-19"/>
          <w:w w:val="105"/>
        </w:rPr>
        <w:t> </w:t>
      </w:r>
      <w:r>
        <w:rPr>
          <w:color w:val="231F20"/>
          <w:w w:val="105"/>
        </w:rPr>
        <w:t>ley</w:t>
      </w:r>
      <w:r>
        <w:rPr>
          <w:color w:val="231F20"/>
          <w:spacing w:val="-19"/>
          <w:w w:val="105"/>
        </w:rPr>
        <w:t> </w:t>
      </w:r>
      <w:r>
        <w:rPr>
          <w:color w:val="231F20"/>
          <w:w w:val="105"/>
        </w:rPr>
        <w:t>federal</w:t>
      </w:r>
      <w:r>
        <w:rPr>
          <w:color w:val="231F20"/>
          <w:spacing w:val="-19"/>
          <w:w w:val="105"/>
        </w:rPr>
        <w:t> </w:t>
      </w:r>
      <w:r>
        <w:rPr>
          <w:color w:val="231F20"/>
          <w:w w:val="105"/>
        </w:rPr>
        <w:t>de</w:t>
      </w:r>
      <w:r>
        <w:rPr>
          <w:color w:val="231F20"/>
          <w:spacing w:val="-19"/>
          <w:w w:val="105"/>
        </w:rPr>
        <w:t> </w:t>
      </w:r>
      <w:r>
        <w:rPr>
          <w:color w:val="231F20"/>
          <w:w w:val="105"/>
        </w:rPr>
        <w:t>1856</w:t>
      </w:r>
      <w:r>
        <w:rPr>
          <w:color w:val="231F20"/>
          <w:spacing w:val="-19"/>
          <w:w w:val="105"/>
        </w:rPr>
        <w:t> </w:t>
      </w:r>
      <w:r>
        <w:rPr>
          <w:color w:val="231F20"/>
          <w:w w:val="105"/>
        </w:rPr>
        <w:t>(Salinas</w:t>
      </w:r>
      <w:r>
        <w:rPr>
          <w:color w:val="231F20"/>
          <w:spacing w:val="-19"/>
          <w:w w:val="105"/>
        </w:rPr>
        <w:t> </w:t>
      </w:r>
      <w:r>
        <w:rPr>
          <w:color w:val="231F20"/>
          <w:w w:val="105"/>
        </w:rPr>
        <w:t>Sandoval,</w:t>
      </w:r>
      <w:r>
        <w:rPr>
          <w:color w:val="231F20"/>
          <w:spacing w:val="-19"/>
          <w:w w:val="105"/>
        </w:rPr>
        <w:t> </w:t>
      </w:r>
      <w:r>
        <w:rPr>
          <w:color w:val="231F20"/>
          <w:w w:val="105"/>
        </w:rPr>
        <w:t>1996:</w:t>
      </w:r>
      <w:r>
        <w:rPr>
          <w:color w:val="231F20"/>
          <w:spacing w:val="-19"/>
          <w:w w:val="105"/>
        </w:rPr>
        <w:t> </w:t>
      </w:r>
      <w:r>
        <w:rPr>
          <w:color w:val="231F20"/>
          <w:w w:val="105"/>
        </w:rPr>
        <w:t>65).</w:t>
      </w:r>
    </w:p>
    <w:p>
      <w:pPr>
        <w:pStyle w:val="BodyText"/>
        <w:spacing w:before="2"/>
        <w:rPr>
          <w:sz w:val="23"/>
        </w:rPr>
      </w:pPr>
    </w:p>
    <w:p>
      <w:pPr>
        <w:pStyle w:val="BodyText"/>
        <w:spacing w:line="249" w:lineRule="auto"/>
        <w:ind w:left="907" w:right="904"/>
        <w:jc w:val="both"/>
      </w:pPr>
      <w:r>
        <w:rPr>
          <w:color w:val="231F20"/>
          <w:w w:val="105"/>
        </w:rPr>
        <w:t>El caso del Rancho de Alta Empresa, que también formaba parte de los propios del ayuntamiento de Lerma, presenta una situación distinta, debido a que el rancho se adjudicó a un solo particular y no a varios vecinos como ocurrió</w:t>
      </w:r>
      <w:r>
        <w:rPr>
          <w:color w:val="231F20"/>
          <w:spacing w:val="-5"/>
          <w:w w:val="105"/>
        </w:rPr>
        <w:t> </w:t>
      </w:r>
      <w:r>
        <w:rPr>
          <w:color w:val="231F20"/>
          <w:w w:val="105"/>
        </w:rPr>
        <w:t>con</w:t>
      </w:r>
      <w:r>
        <w:rPr>
          <w:color w:val="231F20"/>
          <w:spacing w:val="-5"/>
          <w:w w:val="105"/>
        </w:rPr>
        <w:t> </w:t>
      </w:r>
      <w:r>
        <w:rPr>
          <w:color w:val="231F20"/>
          <w:w w:val="105"/>
        </w:rPr>
        <w:t>los</w:t>
      </w:r>
      <w:r>
        <w:rPr>
          <w:color w:val="231F20"/>
          <w:spacing w:val="-5"/>
          <w:w w:val="105"/>
        </w:rPr>
        <w:t> </w:t>
      </w:r>
      <w:r>
        <w:rPr>
          <w:color w:val="231F20"/>
          <w:w w:val="105"/>
        </w:rPr>
        <w:t>propios</w:t>
      </w:r>
      <w:r>
        <w:rPr>
          <w:color w:val="231F20"/>
          <w:spacing w:val="-5"/>
          <w:w w:val="105"/>
        </w:rPr>
        <w:t> </w:t>
      </w:r>
      <w:r>
        <w:rPr>
          <w:color w:val="231F20"/>
          <w:w w:val="105"/>
        </w:rPr>
        <w:t>del</w:t>
      </w:r>
      <w:r>
        <w:rPr>
          <w:color w:val="231F20"/>
          <w:spacing w:val="-5"/>
          <w:w w:val="105"/>
        </w:rPr>
        <w:t> </w:t>
      </w:r>
      <w:r>
        <w:rPr>
          <w:color w:val="231F20"/>
          <w:w w:val="105"/>
        </w:rPr>
        <w:t>barrio</w:t>
      </w:r>
      <w:r>
        <w:rPr>
          <w:color w:val="231F20"/>
          <w:spacing w:val="-5"/>
          <w:w w:val="105"/>
        </w:rPr>
        <w:t> </w:t>
      </w:r>
      <w:r>
        <w:rPr>
          <w:color w:val="231F20"/>
          <w:w w:val="105"/>
        </w:rPr>
        <w:t>de</w:t>
      </w:r>
      <w:r>
        <w:rPr>
          <w:color w:val="231F20"/>
          <w:spacing w:val="-5"/>
          <w:w w:val="105"/>
        </w:rPr>
        <w:t> </w:t>
      </w:r>
      <w:r>
        <w:rPr>
          <w:color w:val="231F20"/>
          <w:w w:val="105"/>
        </w:rPr>
        <w:t>San</w:t>
      </w:r>
      <w:r>
        <w:rPr>
          <w:color w:val="231F20"/>
          <w:spacing w:val="-5"/>
          <w:w w:val="105"/>
        </w:rPr>
        <w:t> </w:t>
      </w:r>
      <w:r>
        <w:rPr>
          <w:color w:val="231F20"/>
          <w:w w:val="105"/>
        </w:rPr>
        <w:t>Diego.</w:t>
      </w:r>
      <w:r>
        <w:rPr>
          <w:color w:val="231F20"/>
          <w:spacing w:val="-5"/>
          <w:w w:val="105"/>
        </w:rPr>
        <w:t> </w:t>
      </w:r>
      <w:r>
        <w:rPr>
          <w:color w:val="231F20"/>
          <w:w w:val="105"/>
        </w:rPr>
        <w:t>Alta</w:t>
      </w:r>
      <w:r>
        <w:rPr>
          <w:color w:val="231F20"/>
          <w:spacing w:val="-5"/>
          <w:w w:val="105"/>
        </w:rPr>
        <w:t> </w:t>
      </w:r>
      <w:r>
        <w:rPr>
          <w:color w:val="231F20"/>
          <w:w w:val="105"/>
        </w:rPr>
        <w:t>Empresa</w:t>
      </w:r>
      <w:r>
        <w:rPr>
          <w:color w:val="231F20"/>
          <w:spacing w:val="-5"/>
          <w:w w:val="105"/>
        </w:rPr>
        <w:t> </w:t>
      </w:r>
      <w:r>
        <w:rPr>
          <w:color w:val="231F20"/>
          <w:w w:val="105"/>
        </w:rPr>
        <w:t>se</w:t>
      </w:r>
      <w:r>
        <w:rPr>
          <w:color w:val="231F20"/>
          <w:spacing w:val="-5"/>
          <w:w w:val="105"/>
        </w:rPr>
        <w:t> </w:t>
      </w:r>
      <w:r>
        <w:rPr>
          <w:color w:val="231F20"/>
          <w:w w:val="105"/>
        </w:rPr>
        <w:t>encontraba ubicado al este de la ciudad de Lerma y contaba con porciones de planicie y montaña. Antes de 1856 el ayuntamiento arrendaba esta propiedad de la que obtenía ingresos en beneficio de los fondos municipales. Es posible rastrear algo de la historia de esta finca. En 1772, por orden del virrey se contrató   a José Paradas y Rivadeneiro para realizar el proyecto de desecación de la laguna de Lerma. </w:t>
      </w:r>
      <w:r>
        <w:rPr>
          <w:color w:val="231F20"/>
          <w:spacing w:val="-4"/>
          <w:w w:val="105"/>
        </w:rPr>
        <w:t>Una </w:t>
      </w:r>
      <w:r>
        <w:rPr>
          <w:color w:val="231F20"/>
          <w:w w:val="105"/>
        </w:rPr>
        <w:t>de las condiciones que exigió la autoridad local para no oponerse a la obra tenía que ver con el reparto de los terrenos que se desecaran,</w:t>
      </w:r>
      <w:r>
        <w:rPr>
          <w:color w:val="231F20"/>
          <w:spacing w:val="-18"/>
          <w:w w:val="105"/>
        </w:rPr>
        <w:t> </w:t>
      </w:r>
      <w:r>
        <w:rPr>
          <w:color w:val="231F20"/>
          <w:w w:val="105"/>
        </w:rPr>
        <w:t>los</w:t>
      </w:r>
      <w:r>
        <w:rPr>
          <w:color w:val="231F20"/>
          <w:spacing w:val="-18"/>
          <w:w w:val="105"/>
        </w:rPr>
        <w:t> </w:t>
      </w:r>
      <w:r>
        <w:rPr>
          <w:color w:val="231F20"/>
          <w:w w:val="105"/>
        </w:rPr>
        <w:t>cuales</w:t>
      </w:r>
      <w:r>
        <w:rPr>
          <w:color w:val="231F20"/>
          <w:spacing w:val="-18"/>
          <w:w w:val="105"/>
        </w:rPr>
        <w:t> </w:t>
      </w:r>
      <w:r>
        <w:rPr>
          <w:color w:val="231F20"/>
          <w:w w:val="105"/>
        </w:rPr>
        <w:t>debían</w:t>
      </w:r>
      <w:r>
        <w:rPr>
          <w:color w:val="231F20"/>
          <w:spacing w:val="-18"/>
          <w:w w:val="105"/>
        </w:rPr>
        <w:t> </w:t>
      </w:r>
      <w:r>
        <w:rPr>
          <w:color w:val="231F20"/>
          <w:w w:val="105"/>
        </w:rPr>
        <w:t>dividirse</w:t>
      </w:r>
      <w:r>
        <w:rPr>
          <w:color w:val="231F20"/>
          <w:spacing w:val="-18"/>
          <w:w w:val="105"/>
        </w:rPr>
        <w:t> </w:t>
      </w:r>
      <w:r>
        <w:rPr>
          <w:color w:val="231F20"/>
          <w:w w:val="105"/>
        </w:rPr>
        <w:t>entre</w:t>
      </w:r>
      <w:r>
        <w:rPr>
          <w:color w:val="231F20"/>
          <w:spacing w:val="-18"/>
          <w:w w:val="105"/>
        </w:rPr>
        <w:t> </w:t>
      </w:r>
      <w:r>
        <w:rPr>
          <w:color w:val="231F20"/>
          <w:w w:val="105"/>
        </w:rPr>
        <w:t>el</w:t>
      </w:r>
      <w:r>
        <w:rPr>
          <w:color w:val="231F20"/>
          <w:spacing w:val="-18"/>
          <w:w w:val="105"/>
        </w:rPr>
        <w:t> </w:t>
      </w:r>
      <w:r>
        <w:rPr>
          <w:color w:val="231F20"/>
          <w:w w:val="105"/>
        </w:rPr>
        <w:t>vecindario.</w:t>
      </w:r>
      <w:r>
        <w:rPr>
          <w:color w:val="231F20"/>
          <w:spacing w:val="-18"/>
          <w:w w:val="105"/>
        </w:rPr>
        <w:t> </w:t>
      </w:r>
      <w:r>
        <w:rPr>
          <w:color w:val="231F20"/>
          <w:w w:val="105"/>
        </w:rPr>
        <w:t>La</w:t>
      </w:r>
      <w:r>
        <w:rPr>
          <w:color w:val="231F20"/>
          <w:spacing w:val="-18"/>
          <w:w w:val="105"/>
        </w:rPr>
        <w:t> </w:t>
      </w:r>
      <w:r>
        <w:rPr>
          <w:color w:val="231F20"/>
          <w:w w:val="105"/>
        </w:rPr>
        <w:t>obra</w:t>
      </w:r>
      <w:r>
        <w:rPr>
          <w:color w:val="231F20"/>
          <w:spacing w:val="-18"/>
          <w:w w:val="105"/>
        </w:rPr>
        <w:t> </w:t>
      </w:r>
      <w:r>
        <w:rPr>
          <w:color w:val="231F20"/>
          <w:w w:val="105"/>
        </w:rPr>
        <w:t>sólo</w:t>
      </w:r>
      <w:r>
        <w:rPr>
          <w:color w:val="231F20"/>
          <w:spacing w:val="-18"/>
          <w:w w:val="105"/>
        </w:rPr>
        <w:t> </w:t>
      </w:r>
      <w:r>
        <w:rPr>
          <w:color w:val="231F20"/>
          <w:w w:val="105"/>
        </w:rPr>
        <w:t>avanzó en una pequeña porción. En 1791 nuevamente Jacobo García trató de llevar a cabo el proyecto de desecación en la misma línea, cuando éste murió, el ayuntamiento de Lerma tomó posesión de los terrenos del Rancho de Alta Empresa</w:t>
      </w:r>
      <w:r>
        <w:rPr>
          <w:color w:val="231F20"/>
          <w:spacing w:val="38"/>
          <w:w w:val="105"/>
        </w:rPr>
        <w:t> </w:t>
      </w:r>
      <w:r>
        <w:rPr>
          <w:color w:val="231F20"/>
          <w:w w:val="105"/>
        </w:rPr>
        <w:t>considerándose</w:t>
      </w:r>
      <w:r>
        <w:rPr>
          <w:color w:val="231F20"/>
          <w:spacing w:val="38"/>
          <w:w w:val="105"/>
        </w:rPr>
        <w:t> </w:t>
      </w:r>
      <w:r>
        <w:rPr>
          <w:color w:val="231F20"/>
          <w:w w:val="105"/>
        </w:rPr>
        <w:t>desde</w:t>
      </w:r>
      <w:r>
        <w:rPr>
          <w:color w:val="231F20"/>
          <w:spacing w:val="38"/>
          <w:w w:val="105"/>
        </w:rPr>
        <w:t> </w:t>
      </w:r>
      <w:r>
        <w:rPr>
          <w:color w:val="231F20"/>
          <w:w w:val="105"/>
        </w:rPr>
        <w:t>entonces</w:t>
      </w:r>
      <w:r>
        <w:rPr>
          <w:color w:val="231F20"/>
          <w:spacing w:val="38"/>
          <w:w w:val="105"/>
        </w:rPr>
        <w:t> </w:t>
      </w:r>
      <w:r>
        <w:rPr>
          <w:color w:val="231F20"/>
          <w:w w:val="105"/>
        </w:rPr>
        <w:t>como</w:t>
      </w:r>
      <w:r>
        <w:rPr>
          <w:color w:val="231F20"/>
          <w:spacing w:val="38"/>
          <w:w w:val="105"/>
        </w:rPr>
        <w:t> </w:t>
      </w:r>
      <w:r>
        <w:rPr>
          <w:color w:val="231F20"/>
          <w:w w:val="105"/>
        </w:rPr>
        <w:t>propios</w:t>
      </w:r>
      <w:r>
        <w:rPr>
          <w:color w:val="231F20"/>
          <w:spacing w:val="38"/>
          <w:w w:val="105"/>
        </w:rPr>
        <w:t> </w:t>
      </w:r>
      <w:r>
        <w:rPr>
          <w:color w:val="231F20"/>
          <w:w w:val="105"/>
        </w:rPr>
        <w:t>del</w:t>
      </w:r>
      <w:r>
        <w:rPr>
          <w:color w:val="231F20"/>
          <w:spacing w:val="38"/>
          <w:w w:val="105"/>
        </w:rPr>
        <w:t> </w:t>
      </w:r>
      <w:r>
        <w:rPr>
          <w:color w:val="231F20"/>
          <w:w w:val="105"/>
        </w:rPr>
        <w:t>ayuntamiento,</w:t>
      </w:r>
    </w:p>
    <w:p>
      <w:pPr>
        <w:pStyle w:val="BodyText"/>
        <w:rPr>
          <w:sz w:val="20"/>
        </w:rPr>
      </w:pPr>
    </w:p>
    <w:p>
      <w:pPr>
        <w:pStyle w:val="BodyText"/>
        <w:spacing w:before="4"/>
      </w:pPr>
    </w:p>
    <w:p>
      <w:pPr>
        <w:spacing w:line="201" w:lineRule="auto" w:before="72"/>
        <w:ind w:left="907" w:right="902" w:firstLine="0"/>
        <w:jc w:val="both"/>
        <w:rPr>
          <w:sz w:val="16"/>
        </w:rPr>
      </w:pPr>
      <w:r>
        <w:rPr>
          <w:color w:val="231F20"/>
          <w:w w:val="105"/>
          <w:position w:val="5"/>
          <w:sz w:val="9"/>
        </w:rPr>
        <w:t>17  </w:t>
      </w:r>
      <w:r>
        <w:rPr>
          <w:color w:val="231F20"/>
          <w:w w:val="105"/>
          <w:sz w:val="16"/>
        </w:rPr>
        <w:t>Resulta pertinente señalar que Lino León fue presidente municipal de Lerma en dos ocasiones, en  1893 y 1897. (García Vázquez, </w:t>
      </w:r>
      <w:r>
        <w:rPr>
          <w:rFonts w:ascii="Palatino Linotype" w:hAnsi="Palatino Linotype"/>
          <w:i/>
          <w:color w:val="231F20"/>
          <w:w w:val="105"/>
          <w:sz w:val="16"/>
        </w:rPr>
        <w:t>Lerma</w:t>
      </w:r>
      <w:r>
        <w:rPr>
          <w:color w:val="231F20"/>
          <w:w w:val="105"/>
          <w:sz w:val="16"/>
        </w:rPr>
        <w:t>, 50). Este personaje fue uno de los acaparadores de los bienes </w:t>
      </w:r>
      <w:r>
        <w:rPr>
          <w:color w:val="231F20"/>
          <w:spacing w:val="1"/>
          <w:w w:val="107"/>
          <w:sz w:val="16"/>
        </w:rPr>
        <w:t>d</w:t>
      </w:r>
      <w:r>
        <w:rPr>
          <w:color w:val="231F20"/>
          <w:w w:val="107"/>
          <w:sz w:val="16"/>
        </w:rPr>
        <w:t>e</w:t>
      </w:r>
      <w:r>
        <w:rPr>
          <w:color w:val="231F20"/>
          <w:spacing w:val="8"/>
          <w:sz w:val="16"/>
        </w:rPr>
        <w:t> </w:t>
      </w:r>
      <w:r>
        <w:rPr>
          <w:color w:val="231F20"/>
          <w:spacing w:val="1"/>
          <w:w w:val="105"/>
          <w:sz w:val="16"/>
        </w:rPr>
        <w:t>c</w:t>
      </w:r>
      <w:r>
        <w:rPr>
          <w:color w:val="231F20"/>
          <w:spacing w:val="-1"/>
          <w:w w:val="105"/>
          <w:sz w:val="16"/>
        </w:rPr>
        <w:t>o</w:t>
      </w:r>
      <w:r>
        <w:rPr>
          <w:color w:val="231F20"/>
          <w:spacing w:val="-2"/>
          <w:w w:val="111"/>
          <w:sz w:val="16"/>
        </w:rPr>
        <w:t>m</w:t>
      </w:r>
      <w:r>
        <w:rPr>
          <w:color w:val="231F20"/>
          <w:spacing w:val="1"/>
          <w:w w:val="112"/>
          <w:sz w:val="16"/>
        </w:rPr>
        <w:t>uni</w:t>
      </w:r>
      <w:r>
        <w:rPr>
          <w:color w:val="231F20"/>
          <w:spacing w:val="2"/>
          <w:w w:val="112"/>
          <w:sz w:val="16"/>
        </w:rPr>
        <w:t>d</w:t>
      </w:r>
      <w:r>
        <w:rPr>
          <w:color w:val="231F20"/>
          <w:spacing w:val="1"/>
          <w:w w:val="109"/>
          <w:sz w:val="16"/>
        </w:rPr>
        <w:t>a</w:t>
      </w:r>
      <w:r>
        <w:rPr>
          <w:color w:val="231F20"/>
          <w:w w:val="109"/>
          <w:sz w:val="16"/>
        </w:rPr>
        <w:t>d</w:t>
      </w:r>
      <w:r>
        <w:rPr>
          <w:color w:val="231F20"/>
          <w:spacing w:val="8"/>
          <w:sz w:val="16"/>
        </w:rPr>
        <w:t> </w:t>
      </w:r>
      <w:r>
        <w:rPr>
          <w:color w:val="231F20"/>
          <w:spacing w:val="1"/>
          <w:w w:val="107"/>
          <w:sz w:val="16"/>
        </w:rPr>
        <w:t>d</w:t>
      </w:r>
      <w:r>
        <w:rPr>
          <w:color w:val="231F20"/>
          <w:w w:val="107"/>
          <w:sz w:val="16"/>
        </w:rPr>
        <w:t>e</w:t>
      </w:r>
      <w:r>
        <w:rPr>
          <w:color w:val="231F20"/>
          <w:spacing w:val="8"/>
          <w:sz w:val="16"/>
        </w:rPr>
        <w:t> </w:t>
      </w:r>
      <w:r>
        <w:rPr>
          <w:color w:val="231F20"/>
          <w:spacing w:val="3"/>
          <w:w w:val="93"/>
          <w:sz w:val="16"/>
        </w:rPr>
        <w:t>L</w:t>
      </w:r>
      <w:r>
        <w:rPr>
          <w:color w:val="231F20"/>
          <w:spacing w:val="1"/>
          <w:w w:val="108"/>
          <w:sz w:val="16"/>
        </w:rPr>
        <w:t>e</w:t>
      </w:r>
      <w:r>
        <w:rPr>
          <w:color w:val="231F20"/>
          <w:spacing w:val="2"/>
          <w:w w:val="108"/>
          <w:sz w:val="16"/>
        </w:rPr>
        <w:t>r</w:t>
      </w:r>
      <w:r>
        <w:rPr>
          <w:color w:val="231F20"/>
          <w:spacing w:val="1"/>
          <w:w w:val="111"/>
          <w:sz w:val="16"/>
        </w:rPr>
        <w:t>m</w:t>
      </w:r>
      <w:r>
        <w:rPr>
          <w:color w:val="231F20"/>
          <w:spacing w:val="1"/>
          <w:w w:val="102"/>
          <w:sz w:val="16"/>
        </w:rPr>
        <w:t>a</w:t>
      </w:r>
      <w:r>
        <w:rPr>
          <w:color w:val="231F20"/>
          <w:w w:val="102"/>
          <w:sz w:val="16"/>
        </w:rPr>
        <w:t>.</w:t>
      </w:r>
      <w:r>
        <w:rPr>
          <w:color w:val="231F20"/>
          <w:spacing w:val="8"/>
          <w:sz w:val="16"/>
        </w:rPr>
        <w:t> </w:t>
      </w:r>
      <w:r>
        <w:rPr>
          <w:color w:val="231F20"/>
          <w:spacing w:val="1"/>
          <w:w w:val="106"/>
          <w:sz w:val="16"/>
        </w:rPr>
        <w:t>E</w:t>
      </w:r>
      <w:r>
        <w:rPr>
          <w:color w:val="231F20"/>
          <w:w w:val="106"/>
          <w:sz w:val="16"/>
        </w:rPr>
        <w:t>n</w:t>
      </w:r>
      <w:r>
        <w:rPr>
          <w:color w:val="231F20"/>
          <w:spacing w:val="8"/>
          <w:sz w:val="16"/>
        </w:rPr>
        <w:t> </w:t>
      </w:r>
      <w:r>
        <w:rPr>
          <w:color w:val="231F20"/>
          <w:spacing w:val="1"/>
          <w:w w:val="102"/>
          <w:sz w:val="16"/>
        </w:rPr>
        <w:t>189</w:t>
      </w:r>
      <w:r>
        <w:rPr>
          <w:color w:val="231F20"/>
          <w:w w:val="102"/>
          <w:sz w:val="16"/>
        </w:rPr>
        <w:t>9</w:t>
      </w:r>
      <w:r>
        <w:rPr>
          <w:color w:val="231F20"/>
          <w:spacing w:val="8"/>
          <w:sz w:val="16"/>
        </w:rPr>
        <w:t> </w:t>
      </w:r>
      <w:r>
        <w:rPr>
          <w:color w:val="231F20"/>
          <w:spacing w:val="2"/>
          <w:w w:val="100"/>
          <w:sz w:val="16"/>
        </w:rPr>
        <w:t>s</w:t>
      </w:r>
      <w:r>
        <w:rPr>
          <w:color w:val="231F20"/>
          <w:w w:val="101"/>
          <w:sz w:val="16"/>
        </w:rPr>
        <w:t>e</w:t>
      </w:r>
      <w:r>
        <w:rPr>
          <w:color w:val="231F20"/>
          <w:spacing w:val="8"/>
          <w:sz w:val="16"/>
        </w:rPr>
        <w:t> </w:t>
      </w:r>
      <w:r>
        <w:rPr>
          <w:color w:val="231F20"/>
          <w:spacing w:val="1"/>
          <w:w w:val="100"/>
          <w:sz w:val="16"/>
        </w:rPr>
        <w:t>l</w:t>
      </w:r>
      <w:r>
        <w:rPr>
          <w:color w:val="231F20"/>
          <w:w w:val="100"/>
          <w:sz w:val="16"/>
        </w:rPr>
        <w:t>e</w:t>
      </w:r>
      <w:r>
        <w:rPr>
          <w:color w:val="231F20"/>
          <w:spacing w:val="8"/>
          <w:sz w:val="16"/>
        </w:rPr>
        <w:t> </w:t>
      </w:r>
      <w:r>
        <w:rPr>
          <w:color w:val="231F20"/>
          <w:spacing w:val="1"/>
          <w:w w:val="109"/>
          <w:sz w:val="16"/>
        </w:rPr>
        <w:t>a</w:t>
      </w:r>
      <w:r>
        <w:rPr>
          <w:color w:val="231F20"/>
          <w:spacing w:val="-1"/>
          <w:w w:val="109"/>
          <w:sz w:val="16"/>
        </w:rPr>
        <w:t>d</w:t>
      </w:r>
      <w:r>
        <w:rPr>
          <w:color w:val="231F20"/>
          <w:w w:val="98"/>
          <w:sz w:val="16"/>
        </w:rPr>
        <w:t>j</w:t>
      </w:r>
      <w:r>
        <w:rPr>
          <w:color w:val="231F20"/>
          <w:spacing w:val="1"/>
          <w:w w:val="108"/>
          <w:sz w:val="16"/>
        </w:rPr>
        <w:t>udi</w:t>
      </w:r>
      <w:r>
        <w:rPr>
          <w:color w:val="231F20"/>
          <w:spacing w:val="2"/>
          <w:w w:val="108"/>
          <w:sz w:val="16"/>
        </w:rPr>
        <w:t>c</w:t>
      </w:r>
      <w:r>
        <w:rPr>
          <w:color w:val="231F20"/>
          <w:w w:val="105"/>
          <w:sz w:val="16"/>
        </w:rPr>
        <w:t>a</w:t>
      </w:r>
      <w:r>
        <w:rPr>
          <w:color w:val="231F20"/>
          <w:spacing w:val="-1"/>
          <w:w w:val="118"/>
          <w:sz w:val="16"/>
        </w:rPr>
        <w:t>r</w:t>
      </w:r>
      <w:r>
        <w:rPr>
          <w:color w:val="231F20"/>
          <w:spacing w:val="-1"/>
          <w:w w:val="108"/>
          <w:sz w:val="16"/>
        </w:rPr>
        <w:t>o</w:t>
      </w:r>
      <w:r>
        <w:rPr>
          <w:color w:val="231F20"/>
          <w:w w:val="116"/>
          <w:sz w:val="16"/>
        </w:rPr>
        <w:t>n</w:t>
      </w:r>
      <w:r>
        <w:rPr>
          <w:color w:val="231F20"/>
          <w:spacing w:val="8"/>
          <w:sz w:val="16"/>
        </w:rPr>
        <w:t> </w:t>
      </w:r>
      <w:r>
        <w:rPr>
          <w:color w:val="231F20"/>
          <w:spacing w:val="1"/>
          <w:w w:val="102"/>
          <w:sz w:val="16"/>
        </w:rPr>
        <w:t>2</w:t>
      </w:r>
      <w:r>
        <w:rPr>
          <w:color w:val="231F20"/>
          <w:w w:val="102"/>
          <w:sz w:val="16"/>
        </w:rPr>
        <w:t>4</w:t>
      </w:r>
      <w:r>
        <w:rPr>
          <w:color w:val="231F20"/>
          <w:spacing w:val="8"/>
          <w:sz w:val="16"/>
        </w:rPr>
        <w:t> </w:t>
      </w:r>
      <w:r>
        <w:rPr>
          <w:color w:val="231F20"/>
          <w:w w:val="113"/>
          <w:sz w:val="16"/>
        </w:rPr>
        <w:t>h</w:t>
      </w:r>
      <w:r>
        <w:rPr>
          <w:color w:val="231F20"/>
          <w:spacing w:val="2"/>
          <w:w w:val="101"/>
          <w:sz w:val="16"/>
        </w:rPr>
        <w:t>e</w:t>
      </w:r>
      <w:r>
        <w:rPr>
          <w:color w:val="231F20"/>
          <w:spacing w:val="2"/>
          <w:w w:val="101"/>
          <w:sz w:val="16"/>
        </w:rPr>
        <w:t>c</w:t>
      </w:r>
      <w:r>
        <w:rPr>
          <w:color w:val="231F20"/>
          <w:spacing w:val="2"/>
          <w:w w:val="116"/>
          <w:sz w:val="16"/>
        </w:rPr>
        <w:t>t</w:t>
      </w:r>
      <w:r>
        <w:rPr>
          <w:color w:val="231F20"/>
          <w:w w:val="99"/>
          <w:sz w:val="16"/>
        </w:rPr>
        <w:t>á</w:t>
      </w:r>
      <w:r>
        <w:rPr>
          <w:color w:val="231F20"/>
          <w:spacing w:val="-1"/>
          <w:w w:val="118"/>
          <w:sz w:val="16"/>
        </w:rPr>
        <w:t>r</w:t>
      </w:r>
      <w:r>
        <w:rPr>
          <w:color w:val="231F20"/>
          <w:spacing w:val="2"/>
          <w:w w:val="101"/>
          <w:sz w:val="16"/>
        </w:rPr>
        <w:t>e</w:t>
      </w:r>
      <w:r>
        <w:rPr>
          <w:color w:val="231F20"/>
          <w:spacing w:val="1"/>
          <w:w w:val="105"/>
          <w:sz w:val="16"/>
        </w:rPr>
        <w:t>a</w:t>
      </w:r>
      <w:r>
        <w:rPr>
          <w:color w:val="231F20"/>
          <w:w w:val="100"/>
          <w:sz w:val="16"/>
        </w:rPr>
        <w:t>s</w:t>
      </w:r>
      <w:r>
        <w:rPr>
          <w:color w:val="231F20"/>
          <w:spacing w:val="8"/>
          <w:sz w:val="16"/>
        </w:rPr>
        <w:t> </w:t>
      </w:r>
      <w:r>
        <w:rPr>
          <w:color w:val="231F20"/>
          <w:spacing w:val="1"/>
          <w:w w:val="109"/>
          <w:sz w:val="16"/>
        </w:rPr>
        <w:t>e</w:t>
      </w:r>
      <w:r>
        <w:rPr>
          <w:color w:val="231F20"/>
          <w:w w:val="109"/>
          <w:sz w:val="16"/>
        </w:rPr>
        <w:t>n</w:t>
      </w:r>
      <w:r>
        <w:rPr>
          <w:color w:val="231F20"/>
          <w:spacing w:val="8"/>
          <w:sz w:val="16"/>
        </w:rPr>
        <w:t> </w:t>
      </w:r>
      <w:r>
        <w:rPr>
          <w:color w:val="231F20"/>
          <w:w w:val="101"/>
          <w:sz w:val="16"/>
        </w:rPr>
        <w:t>e</w:t>
      </w:r>
      <w:r>
        <w:rPr>
          <w:color w:val="231F20"/>
          <w:w w:val="97"/>
          <w:sz w:val="16"/>
        </w:rPr>
        <w:t>l</w:t>
      </w:r>
      <w:r>
        <w:rPr>
          <w:color w:val="231F20"/>
          <w:spacing w:val="8"/>
          <w:sz w:val="16"/>
        </w:rPr>
        <w:t> </w:t>
      </w:r>
      <w:r>
        <w:rPr>
          <w:color w:val="231F20"/>
          <w:spacing w:val="2"/>
          <w:w w:val="97"/>
          <w:sz w:val="16"/>
        </w:rPr>
        <w:t>ll</w:t>
      </w:r>
      <w:r>
        <w:rPr>
          <w:color w:val="231F20"/>
          <w:w w:val="105"/>
          <w:sz w:val="16"/>
        </w:rPr>
        <w:t>a</w:t>
      </w:r>
      <w:r>
        <w:rPr>
          <w:color w:val="231F20"/>
          <w:w w:val="116"/>
          <w:sz w:val="16"/>
        </w:rPr>
        <w:t>n</w:t>
      </w:r>
      <w:r>
        <w:rPr>
          <w:color w:val="231F20"/>
          <w:w w:val="108"/>
          <w:sz w:val="16"/>
        </w:rPr>
        <w:t>o</w:t>
      </w:r>
      <w:r>
        <w:rPr>
          <w:color w:val="231F20"/>
          <w:spacing w:val="8"/>
          <w:sz w:val="16"/>
        </w:rPr>
        <w:t> </w:t>
      </w:r>
      <w:r>
        <w:rPr>
          <w:color w:val="231F20"/>
          <w:spacing w:val="1"/>
          <w:w w:val="107"/>
          <w:sz w:val="16"/>
        </w:rPr>
        <w:t>d</w:t>
      </w:r>
      <w:r>
        <w:rPr>
          <w:color w:val="231F20"/>
          <w:w w:val="107"/>
          <w:sz w:val="16"/>
        </w:rPr>
        <w:t>e</w:t>
      </w:r>
      <w:r>
        <w:rPr>
          <w:color w:val="231F20"/>
          <w:spacing w:val="8"/>
          <w:sz w:val="16"/>
        </w:rPr>
        <w:t> </w:t>
      </w:r>
      <w:r>
        <w:rPr>
          <w:color w:val="231F20"/>
          <w:spacing w:val="-1"/>
          <w:w w:val="39"/>
          <w:sz w:val="16"/>
        </w:rPr>
        <w:t>“</w:t>
      </w:r>
      <w:r>
        <w:rPr>
          <w:color w:val="231F20"/>
          <w:spacing w:val="-4"/>
          <w:w w:val="107"/>
          <w:sz w:val="16"/>
        </w:rPr>
        <w:t>P</w:t>
      </w:r>
      <w:r>
        <w:rPr>
          <w:color w:val="231F20"/>
          <w:spacing w:val="1"/>
          <w:w w:val="108"/>
          <w:sz w:val="16"/>
        </w:rPr>
        <w:t>e</w:t>
      </w:r>
      <w:r>
        <w:rPr>
          <w:color w:val="231F20"/>
          <w:spacing w:val="-1"/>
          <w:w w:val="108"/>
          <w:sz w:val="16"/>
        </w:rPr>
        <w:t>r</w:t>
      </w:r>
      <w:r>
        <w:rPr>
          <w:color w:val="231F20"/>
          <w:spacing w:val="2"/>
          <w:w w:val="101"/>
          <w:sz w:val="16"/>
        </w:rPr>
        <w:t>e</w:t>
      </w:r>
      <w:r>
        <w:rPr>
          <w:color w:val="231F20"/>
          <w:spacing w:val="-12"/>
          <w:w w:val="105"/>
          <w:sz w:val="16"/>
        </w:rPr>
        <w:t>a</w:t>
      </w:r>
      <w:r>
        <w:rPr>
          <w:color w:val="231F20"/>
          <w:spacing w:val="-24"/>
          <w:w w:val="40"/>
          <w:sz w:val="16"/>
        </w:rPr>
        <w:t>”</w:t>
      </w:r>
      <w:r>
        <w:rPr>
          <w:color w:val="231F20"/>
          <w:w w:val="96"/>
          <w:sz w:val="16"/>
        </w:rPr>
        <w:t>.</w:t>
      </w:r>
      <w:r>
        <w:rPr>
          <w:color w:val="231F20"/>
          <w:spacing w:val="9"/>
          <w:sz w:val="16"/>
        </w:rPr>
        <w:t> </w:t>
      </w:r>
      <w:r>
        <w:rPr>
          <w:color w:val="231F20"/>
          <w:spacing w:val="1"/>
          <w:w w:val="105"/>
          <w:sz w:val="12"/>
        </w:rPr>
        <w:t>AHEM</w:t>
      </w:r>
      <w:r>
        <w:rPr>
          <w:color w:val="231F20"/>
          <w:w w:val="96"/>
          <w:sz w:val="16"/>
        </w:rPr>
        <w:t>,</w:t>
      </w:r>
      <w:r>
        <w:rPr>
          <w:color w:val="231F20"/>
          <w:spacing w:val="8"/>
          <w:sz w:val="16"/>
        </w:rPr>
        <w:t> </w:t>
      </w:r>
      <w:r>
        <w:rPr>
          <w:color w:val="231F20"/>
          <w:spacing w:val="-2"/>
          <w:w w:val="101"/>
          <w:sz w:val="16"/>
        </w:rPr>
        <w:t>F</w:t>
      </w:r>
      <w:r>
        <w:rPr>
          <w:color w:val="231F20"/>
          <w:spacing w:val="-1"/>
          <w:w w:val="108"/>
          <w:sz w:val="16"/>
        </w:rPr>
        <w:t>o</w:t>
      </w:r>
      <w:r>
        <w:rPr>
          <w:color w:val="231F20"/>
          <w:w w:val="116"/>
          <w:sz w:val="16"/>
        </w:rPr>
        <w:t>n</w:t>
      </w:r>
      <w:r>
        <w:rPr>
          <w:color w:val="231F20"/>
          <w:spacing w:val="1"/>
          <w:w w:val="110"/>
          <w:sz w:val="16"/>
        </w:rPr>
        <w:t>do </w:t>
      </w:r>
      <w:r>
        <w:rPr>
          <w:color w:val="231F20"/>
          <w:spacing w:val="2"/>
          <w:w w:val="105"/>
          <w:sz w:val="16"/>
        </w:rPr>
        <w:t>G</w:t>
      </w:r>
      <w:r>
        <w:rPr>
          <w:color w:val="231F20"/>
          <w:w w:val="108"/>
          <w:sz w:val="16"/>
        </w:rPr>
        <w:t>o</w:t>
      </w:r>
      <w:r>
        <w:rPr>
          <w:color w:val="231F20"/>
          <w:spacing w:val="3"/>
          <w:w w:val="108"/>
          <w:sz w:val="16"/>
        </w:rPr>
        <w:t>b</w:t>
      </w:r>
      <w:r>
        <w:rPr>
          <w:color w:val="231F20"/>
          <w:spacing w:val="1"/>
          <w:w w:val="108"/>
          <w:sz w:val="16"/>
        </w:rPr>
        <w:t>e</w:t>
      </w:r>
      <w:r>
        <w:rPr>
          <w:color w:val="231F20"/>
          <w:spacing w:val="2"/>
          <w:w w:val="108"/>
          <w:sz w:val="16"/>
        </w:rPr>
        <w:t>r</w:t>
      </w:r>
      <w:r>
        <w:rPr>
          <w:color w:val="231F20"/>
          <w:spacing w:val="1"/>
          <w:w w:val="116"/>
          <w:sz w:val="16"/>
        </w:rPr>
        <w:t>n</w:t>
      </w:r>
      <w:r>
        <w:rPr>
          <w:color w:val="231F20"/>
          <w:spacing w:val="1"/>
          <w:w w:val="104"/>
          <w:sz w:val="16"/>
        </w:rPr>
        <w:t>aci</w:t>
      </w:r>
      <w:r>
        <w:rPr>
          <w:color w:val="231F20"/>
          <w:spacing w:val="-1"/>
          <w:w w:val="104"/>
          <w:sz w:val="16"/>
        </w:rPr>
        <w:t>ó</w:t>
      </w:r>
      <w:r>
        <w:rPr>
          <w:color w:val="231F20"/>
          <w:spacing w:val="1"/>
          <w:w w:val="109"/>
          <w:sz w:val="16"/>
        </w:rPr>
        <w:t>n</w:t>
      </w:r>
      <w:r>
        <w:rPr>
          <w:color w:val="231F20"/>
          <w:w w:val="109"/>
          <w:sz w:val="16"/>
        </w:rPr>
        <w:t>,</w:t>
      </w:r>
      <w:r>
        <w:rPr>
          <w:color w:val="231F20"/>
          <w:spacing w:val="-2"/>
          <w:sz w:val="16"/>
        </w:rPr>
        <w:t> </w:t>
      </w:r>
      <w:r>
        <w:rPr>
          <w:color w:val="231F20"/>
          <w:spacing w:val="3"/>
          <w:w w:val="90"/>
          <w:sz w:val="16"/>
        </w:rPr>
        <w:t>S</w:t>
      </w:r>
      <w:r>
        <w:rPr>
          <w:color w:val="231F20"/>
          <w:spacing w:val="1"/>
          <w:w w:val="108"/>
          <w:sz w:val="16"/>
        </w:rPr>
        <w:t>e</w:t>
      </w:r>
      <w:r>
        <w:rPr>
          <w:color w:val="231F20"/>
          <w:spacing w:val="2"/>
          <w:w w:val="108"/>
          <w:sz w:val="16"/>
        </w:rPr>
        <w:t>r</w:t>
      </w:r>
      <w:r>
        <w:rPr>
          <w:color w:val="231F20"/>
          <w:spacing w:val="1"/>
          <w:w w:val="102"/>
          <w:sz w:val="16"/>
        </w:rPr>
        <w:t>i</w:t>
      </w:r>
      <w:r>
        <w:rPr>
          <w:color w:val="231F20"/>
          <w:w w:val="102"/>
          <w:sz w:val="16"/>
        </w:rPr>
        <w:t>e</w:t>
      </w:r>
      <w:r>
        <w:rPr>
          <w:color w:val="231F20"/>
          <w:spacing w:val="-2"/>
          <w:sz w:val="16"/>
        </w:rPr>
        <w:t> </w:t>
      </w:r>
      <w:r>
        <w:rPr>
          <w:color w:val="231F20"/>
          <w:spacing w:val="2"/>
          <w:w w:val="105"/>
          <w:sz w:val="16"/>
        </w:rPr>
        <w:t>G</w:t>
      </w:r>
      <w:r>
        <w:rPr>
          <w:color w:val="231F20"/>
          <w:w w:val="108"/>
          <w:sz w:val="16"/>
        </w:rPr>
        <w:t>o</w:t>
      </w:r>
      <w:r>
        <w:rPr>
          <w:color w:val="231F20"/>
          <w:spacing w:val="3"/>
          <w:w w:val="108"/>
          <w:sz w:val="16"/>
        </w:rPr>
        <w:t>b</w:t>
      </w:r>
      <w:r>
        <w:rPr>
          <w:color w:val="231F20"/>
          <w:spacing w:val="1"/>
          <w:w w:val="108"/>
          <w:sz w:val="16"/>
        </w:rPr>
        <w:t>e</w:t>
      </w:r>
      <w:r>
        <w:rPr>
          <w:color w:val="231F20"/>
          <w:spacing w:val="2"/>
          <w:w w:val="108"/>
          <w:sz w:val="16"/>
        </w:rPr>
        <w:t>r</w:t>
      </w:r>
      <w:r>
        <w:rPr>
          <w:color w:val="231F20"/>
          <w:spacing w:val="1"/>
          <w:w w:val="116"/>
          <w:sz w:val="16"/>
        </w:rPr>
        <w:t>n</w:t>
      </w:r>
      <w:r>
        <w:rPr>
          <w:color w:val="231F20"/>
          <w:spacing w:val="1"/>
          <w:w w:val="104"/>
          <w:sz w:val="16"/>
        </w:rPr>
        <w:t>aci</w:t>
      </w:r>
      <w:r>
        <w:rPr>
          <w:color w:val="231F20"/>
          <w:spacing w:val="-1"/>
          <w:w w:val="104"/>
          <w:sz w:val="16"/>
        </w:rPr>
        <w:t>ó</w:t>
      </w:r>
      <w:r>
        <w:rPr>
          <w:color w:val="231F20"/>
          <w:spacing w:val="1"/>
          <w:w w:val="109"/>
          <w:sz w:val="16"/>
        </w:rPr>
        <w:t>n</w:t>
      </w:r>
      <w:r>
        <w:rPr>
          <w:color w:val="231F20"/>
          <w:w w:val="109"/>
          <w:sz w:val="16"/>
        </w:rPr>
        <w:t>,</w:t>
      </w:r>
      <w:r>
        <w:rPr>
          <w:color w:val="231F20"/>
          <w:spacing w:val="-2"/>
          <w:sz w:val="16"/>
        </w:rPr>
        <w:t> </w:t>
      </w:r>
      <w:r>
        <w:rPr>
          <w:color w:val="231F20"/>
          <w:w w:val="98"/>
          <w:sz w:val="16"/>
        </w:rPr>
        <w:t>v</w:t>
      </w:r>
      <w:r>
        <w:rPr>
          <w:color w:val="231F20"/>
          <w:w w:val="108"/>
          <w:sz w:val="16"/>
        </w:rPr>
        <w:t>o</w:t>
      </w:r>
      <w:r>
        <w:rPr>
          <w:color w:val="231F20"/>
          <w:w w:val="97"/>
          <w:sz w:val="16"/>
        </w:rPr>
        <w:t>l</w:t>
      </w:r>
      <w:r>
        <w:rPr>
          <w:color w:val="231F20"/>
          <w:w w:val="96"/>
          <w:sz w:val="16"/>
        </w:rPr>
        <w:t>.</w:t>
      </w:r>
      <w:r>
        <w:rPr>
          <w:color w:val="231F20"/>
          <w:spacing w:val="-2"/>
          <w:sz w:val="16"/>
        </w:rPr>
        <w:t> </w:t>
      </w:r>
      <w:r>
        <w:rPr>
          <w:color w:val="231F20"/>
          <w:spacing w:val="1"/>
          <w:w w:val="101"/>
          <w:sz w:val="16"/>
        </w:rPr>
        <w:t>84</w:t>
      </w:r>
      <w:r>
        <w:rPr>
          <w:color w:val="231F20"/>
          <w:w w:val="101"/>
          <w:sz w:val="16"/>
        </w:rPr>
        <w:t>,</w:t>
      </w:r>
      <w:r>
        <w:rPr>
          <w:color w:val="231F20"/>
          <w:spacing w:val="-2"/>
          <w:sz w:val="16"/>
        </w:rPr>
        <w:t> </w:t>
      </w:r>
      <w:r>
        <w:rPr>
          <w:color w:val="231F20"/>
          <w:spacing w:val="1"/>
          <w:w w:val="104"/>
          <w:sz w:val="16"/>
        </w:rPr>
        <w:t>ex</w:t>
      </w:r>
      <w:r>
        <w:rPr>
          <w:color w:val="231F20"/>
          <w:spacing w:val="-4"/>
          <w:w w:val="104"/>
          <w:sz w:val="16"/>
        </w:rPr>
        <w:t>p</w:t>
      </w:r>
      <w:r>
        <w:rPr>
          <w:color w:val="231F20"/>
          <w:w w:val="96"/>
          <w:sz w:val="16"/>
        </w:rPr>
        <w:t>.</w:t>
      </w:r>
      <w:r>
        <w:rPr>
          <w:color w:val="231F20"/>
          <w:spacing w:val="-2"/>
          <w:sz w:val="16"/>
        </w:rPr>
        <w:t> </w:t>
      </w:r>
      <w:r>
        <w:rPr>
          <w:color w:val="231F20"/>
          <w:spacing w:val="1"/>
          <w:w w:val="101"/>
          <w:sz w:val="16"/>
        </w:rPr>
        <w:t>17</w:t>
      </w:r>
      <w:r>
        <w:rPr>
          <w:color w:val="231F20"/>
          <w:w w:val="101"/>
          <w:sz w:val="16"/>
        </w:rPr>
        <w:t>,</w:t>
      </w:r>
      <w:r>
        <w:rPr>
          <w:color w:val="231F20"/>
          <w:spacing w:val="-2"/>
          <w:sz w:val="16"/>
        </w:rPr>
        <w:t> </w:t>
      </w:r>
      <w:r>
        <w:rPr>
          <w:color w:val="231F20"/>
          <w:w w:val="94"/>
          <w:sz w:val="16"/>
        </w:rPr>
        <w:t>f</w:t>
      </w:r>
      <w:r>
        <w:rPr>
          <w:color w:val="231F20"/>
          <w:w w:val="96"/>
          <w:sz w:val="16"/>
        </w:rPr>
        <w:t>.</w:t>
      </w:r>
      <w:r>
        <w:rPr>
          <w:color w:val="231F20"/>
          <w:spacing w:val="-2"/>
          <w:sz w:val="16"/>
        </w:rPr>
        <w:t> </w:t>
      </w:r>
      <w:r>
        <w:rPr>
          <w:color w:val="231F20"/>
          <w:spacing w:val="1"/>
          <w:w w:val="101"/>
          <w:sz w:val="16"/>
        </w:rPr>
        <w:t>16</w:t>
      </w:r>
      <w:r>
        <w:rPr>
          <w:color w:val="231F20"/>
          <w:w w:val="101"/>
          <w:sz w:val="16"/>
        </w:rPr>
        <w:t>,</w:t>
      </w:r>
      <w:r>
        <w:rPr>
          <w:color w:val="231F20"/>
          <w:spacing w:val="-2"/>
          <w:sz w:val="16"/>
        </w:rPr>
        <w:t> </w:t>
      </w:r>
      <w:r>
        <w:rPr>
          <w:color w:val="231F20"/>
          <w:spacing w:val="-1"/>
          <w:w w:val="39"/>
          <w:sz w:val="16"/>
        </w:rPr>
        <w:t>“</w:t>
      </w:r>
      <w:r>
        <w:rPr>
          <w:color w:val="231F20"/>
          <w:spacing w:val="2"/>
          <w:w w:val="99"/>
          <w:sz w:val="16"/>
        </w:rPr>
        <w:t>R</w:t>
      </w:r>
      <w:r>
        <w:rPr>
          <w:color w:val="231F20"/>
          <w:w w:val="101"/>
          <w:sz w:val="16"/>
        </w:rPr>
        <w:t>e</w:t>
      </w:r>
      <w:r>
        <w:rPr>
          <w:color w:val="231F20"/>
          <w:spacing w:val="2"/>
          <w:w w:val="97"/>
          <w:sz w:val="16"/>
        </w:rPr>
        <w:t>l</w:t>
      </w:r>
      <w:r>
        <w:rPr>
          <w:color w:val="231F20"/>
          <w:spacing w:val="-2"/>
          <w:w w:val="105"/>
          <w:sz w:val="16"/>
        </w:rPr>
        <w:t>a</w:t>
      </w:r>
      <w:r>
        <w:rPr>
          <w:color w:val="231F20"/>
          <w:spacing w:val="2"/>
          <w:w w:val="116"/>
          <w:sz w:val="16"/>
        </w:rPr>
        <w:t>t</w:t>
      </w:r>
      <w:r>
        <w:rPr>
          <w:color w:val="231F20"/>
          <w:w w:val="102"/>
          <w:sz w:val="16"/>
        </w:rPr>
        <w:t>i</w:t>
      </w:r>
      <w:r>
        <w:rPr>
          <w:color w:val="231F20"/>
          <w:w w:val="98"/>
          <w:sz w:val="16"/>
        </w:rPr>
        <w:t>v</w:t>
      </w:r>
      <w:r>
        <w:rPr>
          <w:color w:val="231F20"/>
          <w:w w:val="108"/>
          <w:sz w:val="16"/>
        </w:rPr>
        <w:t>o</w:t>
      </w:r>
      <w:r>
        <w:rPr>
          <w:color w:val="231F20"/>
          <w:spacing w:val="-2"/>
          <w:sz w:val="16"/>
        </w:rPr>
        <w:t> </w:t>
      </w:r>
      <w:r>
        <w:rPr>
          <w:color w:val="231F20"/>
          <w:spacing w:val="2"/>
          <w:w w:val="105"/>
          <w:sz w:val="16"/>
        </w:rPr>
        <w:t>a</w:t>
      </w:r>
      <w:r>
        <w:rPr>
          <w:color w:val="231F20"/>
          <w:w w:val="97"/>
          <w:sz w:val="16"/>
        </w:rPr>
        <w:t>l</w:t>
      </w:r>
      <w:r>
        <w:rPr>
          <w:color w:val="231F20"/>
          <w:spacing w:val="-2"/>
          <w:sz w:val="16"/>
        </w:rPr>
        <w:t> </w:t>
      </w:r>
      <w:r>
        <w:rPr>
          <w:color w:val="231F20"/>
          <w:spacing w:val="3"/>
          <w:w w:val="94"/>
          <w:sz w:val="16"/>
        </w:rPr>
        <w:t>f</w:t>
      </w:r>
      <w:r>
        <w:rPr>
          <w:color w:val="231F20"/>
          <w:spacing w:val="1"/>
          <w:w w:val="106"/>
          <w:sz w:val="16"/>
        </w:rPr>
        <w:t>racci</w:t>
      </w:r>
      <w:r>
        <w:rPr>
          <w:color w:val="231F20"/>
          <w:spacing w:val="-1"/>
          <w:w w:val="106"/>
          <w:sz w:val="16"/>
        </w:rPr>
        <w:t>o</w:t>
      </w:r>
      <w:r>
        <w:rPr>
          <w:color w:val="231F20"/>
          <w:spacing w:val="1"/>
          <w:w w:val="116"/>
          <w:sz w:val="16"/>
        </w:rPr>
        <w:t>n</w:t>
      </w:r>
      <w:r>
        <w:rPr>
          <w:color w:val="231F20"/>
          <w:w w:val="105"/>
          <w:sz w:val="16"/>
        </w:rPr>
        <w:t>a</w:t>
      </w:r>
      <w:r>
        <w:rPr>
          <w:color w:val="231F20"/>
          <w:spacing w:val="1"/>
          <w:w w:val="109"/>
          <w:sz w:val="16"/>
        </w:rPr>
        <w:t>mie</w:t>
      </w:r>
      <w:r>
        <w:rPr>
          <w:color w:val="231F20"/>
          <w:spacing w:val="-2"/>
          <w:w w:val="109"/>
          <w:sz w:val="16"/>
        </w:rPr>
        <w:t>n</w:t>
      </w:r>
      <w:r>
        <w:rPr>
          <w:color w:val="231F20"/>
          <w:w w:val="116"/>
          <w:sz w:val="16"/>
        </w:rPr>
        <w:t>t</w:t>
      </w:r>
      <w:r>
        <w:rPr>
          <w:color w:val="231F20"/>
          <w:w w:val="108"/>
          <w:sz w:val="16"/>
        </w:rPr>
        <w:t>o</w:t>
      </w:r>
      <w:r>
        <w:rPr>
          <w:color w:val="231F20"/>
          <w:spacing w:val="-2"/>
          <w:sz w:val="16"/>
        </w:rPr>
        <w:t> </w:t>
      </w:r>
      <w:r>
        <w:rPr>
          <w:color w:val="231F20"/>
          <w:w w:val="97"/>
          <w:sz w:val="16"/>
        </w:rPr>
        <w:t>y</w:t>
      </w:r>
      <w:r>
        <w:rPr>
          <w:color w:val="231F20"/>
          <w:spacing w:val="-2"/>
          <w:sz w:val="16"/>
        </w:rPr>
        <w:t> </w:t>
      </w:r>
      <w:r>
        <w:rPr>
          <w:color w:val="231F20"/>
          <w:spacing w:val="1"/>
          <w:w w:val="109"/>
          <w:sz w:val="16"/>
        </w:rPr>
        <w:t>a</w:t>
      </w:r>
      <w:r>
        <w:rPr>
          <w:color w:val="231F20"/>
          <w:spacing w:val="-1"/>
          <w:w w:val="109"/>
          <w:sz w:val="16"/>
        </w:rPr>
        <w:t>d</w:t>
      </w:r>
      <w:r>
        <w:rPr>
          <w:color w:val="231F20"/>
          <w:w w:val="98"/>
          <w:sz w:val="16"/>
        </w:rPr>
        <w:t>j</w:t>
      </w:r>
      <w:r>
        <w:rPr>
          <w:color w:val="231F20"/>
          <w:spacing w:val="1"/>
          <w:w w:val="108"/>
          <w:sz w:val="16"/>
        </w:rPr>
        <w:t>udi</w:t>
      </w:r>
      <w:r>
        <w:rPr>
          <w:color w:val="231F20"/>
          <w:spacing w:val="2"/>
          <w:w w:val="108"/>
          <w:sz w:val="16"/>
        </w:rPr>
        <w:t>c</w:t>
      </w:r>
      <w:r>
        <w:rPr>
          <w:color w:val="231F20"/>
          <w:spacing w:val="1"/>
          <w:w w:val="104"/>
          <w:sz w:val="16"/>
        </w:rPr>
        <w:t>aci</w:t>
      </w:r>
      <w:r>
        <w:rPr>
          <w:color w:val="231F20"/>
          <w:spacing w:val="-1"/>
          <w:w w:val="104"/>
          <w:sz w:val="16"/>
        </w:rPr>
        <w:t>ó</w:t>
      </w:r>
      <w:r>
        <w:rPr>
          <w:color w:val="231F20"/>
          <w:w w:val="116"/>
          <w:sz w:val="16"/>
        </w:rPr>
        <w:t>n</w:t>
      </w:r>
      <w:r>
        <w:rPr>
          <w:color w:val="231F20"/>
          <w:spacing w:val="-2"/>
          <w:sz w:val="16"/>
        </w:rPr>
        <w:t> </w:t>
      </w:r>
      <w:r>
        <w:rPr>
          <w:color w:val="231F20"/>
          <w:spacing w:val="1"/>
          <w:w w:val="107"/>
          <w:sz w:val="16"/>
        </w:rPr>
        <w:t>de </w:t>
      </w:r>
      <w:r>
        <w:rPr>
          <w:color w:val="231F20"/>
          <w:w w:val="116"/>
          <w:sz w:val="16"/>
        </w:rPr>
        <w:t>t</w:t>
      </w:r>
      <w:r>
        <w:rPr>
          <w:color w:val="231F20"/>
          <w:spacing w:val="1"/>
          <w:w w:val="108"/>
          <w:sz w:val="16"/>
        </w:rPr>
        <w:t>e</w:t>
      </w:r>
      <w:r>
        <w:rPr>
          <w:color w:val="231F20"/>
          <w:spacing w:val="2"/>
          <w:w w:val="108"/>
          <w:sz w:val="16"/>
        </w:rPr>
        <w:t>r</w:t>
      </w:r>
      <w:r>
        <w:rPr>
          <w:color w:val="231F20"/>
          <w:spacing w:val="-1"/>
          <w:w w:val="118"/>
          <w:sz w:val="16"/>
        </w:rPr>
        <w:t>r</w:t>
      </w:r>
      <w:r>
        <w:rPr>
          <w:color w:val="231F20"/>
          <w:spacing w:val="1"/>
          <w:w w:val="109"/>
          <w:sz w:val="16"/>
        </w:rPr>
        <w:t>e</w:t>
      </w:r>
      <w:r>
        <w:rPr>
          <w:color w:val="231F20"/>
          <w:w w:val="109"/>
          <w:sz w:val="16"/>
        </w:rPr>
        <w:t>n</w:t>
      </w:r>
      <w:r>
        <w:rPr>
          <w:color w:val="231F20"/>
          <w:spacing w:val="1"/>
          <w:w w:val="105"/>
          <w:sz w:val="16"/>
        </w:rPr>
        <w:t>o</w:t>
      </w:r>
      <w:r>
        <w:rPr>
          <w:color w:val="231F20"/>
          <w:w w:val="105"/>
          <w:sz w:val="16"/>
        </w:rPr>
        <w:t>s</w:t>
      </w:r>
      <w:r>
        <w:rPr>
          <w:color w:val="231F20"/>
          <w:spacing w:val="-3"/>
          <w:sz w:val="16"/>
        </w:rPr>
        <w:t> </w:t>
      </w:r>
      <w:r>
        <w:rPr>
          <w:color w:val="231F20"/>
          <w:spacing w:val="1"/>
          <w:w w:val="107"/>
          <w:sz w:val="16"/>
        </w:rPr>
        <w:t>d</w:t>
      </w:r>
      <w:r>
        <w:rPr>
          <w:color w:val="231F20"/>
          <w:w w:val="107"/>
          <w:sz w:val="16"/>
        </w:rPr>
        <w:t>e</w:t>
      </w:r>
      <w:r>
        <w:rPr>
          <w:color w:val="231F20"/>
          <w:w w:val="97"/>
          <w:sz w:val="16"/>
        </w:rPr>
        <w:t>l</w:t>
      </w:r>
      <w:r>
        <w:rPr>
          <w:color w:val="231F20"/>
          <w:spacing w:val="-3"/>
          <w:sz w:val="16"/>
        </w:rPr>
        <w:t> </w:t>
      </w:r>
      <w:r>
        <w:rPr>
          <w:color w:val="231F20"/>
          <w:spacing w:val="2"/>
          <w:w w:val="97"/>
          <w:sz w:val="16"/>
        </w:rPr>
        <w:t>ll</w:t>
      </w:r>
      <w:r>
        <w:rPr>
          <w:color w:val="231F20"/>
          <w:w w:val="105"/>
          <w:sz w:val="16"/>
        </w:rPr>
        <w:t>a</w:t>
      </w:r>
      <w:r>
        <w:rPr>
          <w:color w:val="231F20"/>
          <w:w w:val="116"/>
          <w:sz w:val="16"/>
        </w:rPr>
        <w:t>n</w:t>
      </w:r>
      <w:r>
        <w:rPr>
          <w:color w:val="231F20"/>
          <w:w w:val="108"/>
          <w:sz w:val="16"/>
        </w:rPr>
        <w:t>o</w:t>
      </w:r>
      <w:r>
        <w:rPr>
          <w:color w:val="231F20"/>
          <w:spacing w:val="-3"/>
          <w:sz w:val="16"/>
        </w:rPr>
        <w:t> </w:t>
      </w:r>
      <w:r>
        <w:rPr>
          <w:color w:val="231F20"/>
          <w:spacing w:val="1"/>
          <w:w w:val="107"/>
          <w:sz w:val="16"/>
        </w:rPr>
        <w:t>d</w:t>
      </w:r>
      <w:r>
        <w:rPr>
          <w:color w:val="231F20"/>
          <w:w w:val="107"/>
          <w:sz w:val="16"/>
        </w:rPr>
        <w:t>e</w:t>
      </w:r>
      <w:r>
        <w:rPr>
          <w:color w:val="231F20"/>
          <w:spacing w:val="-3"/>
          <w:sz w:val="16"/>
        </w:rPr>
        <w:t> </w:t>
      </w:r>
      <w:r>
        <w:rPr>
          <w:color w:val="231F20"/>
          <w:spacing w:val="-4"/>
          <w:w w:val="107"/>
          <w:sz w:val="16"/>
        </w:rPr>
        <w:t>P</w:t>
      </w:r>
      <w:r>
        <w:rPr>
          <w:color w:val="231F20"/>
          <w:spacing w:val="1"/>
          <w:w w:val="108"/>
          <w:sz w:val="16"/>
        </w:rPr>
        <w:t>e</w:t>
      </w:r>
      <w:r>
        <w:rPr>
          <w:color w:val="231F20"/>
          <w:spacing w:val="-1"/>
          <w:w w:val="108"/>
          <w:sz w:val="16"/>
        </w:rPr>
        <w:t>r</w:t>
      </w:r>
      <w:r>
        <w:rPr>
          <w:color w:val="231F20"/>
          <w:spacing w:val="2"/>
          <w:w w:val="101"/>
          <w:sz w:val="16"/>
        </w:rPr>
        <w:t>e</w:t>
      </w:r>
      <w:r>
        <w:rPr>
          <w:color w:val="231F20"/>
          <w:spacing w:val="-12"/>
          <w:w w:val="105"/>
          <w:sz w:val="16"/>
        </w:rPr>
        <w:t>a</w:t>
      </w:r>
      <w:r>
        <w:rPr>
          <w:color w:val="231F20"/>
          <w:spacing w:val="-24"/>
          <w:w w:val="40"/>
          <w:sz w:val="16"/>
        </w:rPr>
        <w:t>”</w:t>
      </w:r>
      <w:r>
        <w:rPr>
          <w:color w:val="231F20"/>
          <w:w w:val="96"/>
          <w:sz w:val="16"/>
        </w:rPr>
        <w:t>.</w:t>
      </w:r>
    </w:p>
    <w:p>
      <w:pPr>
        <w:spacing w:after="0" w:line="201" w:lineRule="auto"/>
        <w:jc w:val="both"/>
        <w:rPr>
          <w:sz w:val="16"/>
        </w:rPr>
        <w:sectPr>
          <w:footerReference w:type="even" r:id="rId71"/>
          <w:footerReference w:type="default" r:id="rId72"/>
          <w:pgSz w:w="8510" w:h="11630"/>
          <w:pgMar w:footer="604" w:header="287" w:top="540" w:bottom="800" w:left="0" w:right="0"/>
        </w:sectPr>
      </w:pPr>
    </w:p>
    <w:p>
      <w:pPr>
        <w:pStyle w:val="BodyText"/>
        <w:spacing w:before="8"/>
        <w:rPr>
          <w:sz w:val="12"/>
        </w:rPr>
      </w:pPr>
    </w:p>
    <w:p>
      <w:pPr>
        <w:pStyle w:val="BodyText"/>
        <w:spacing w:line="249" w:lineRule="auto" w:before="23"/>
        <w:ind w:left="907" w:right="904"/>
        <w:jc w:val="both"/>
        <w:rPr>
          <w:sz w:val="13"/>
        </w:rPr>
      </w:pPr>
      <w:r>
        <w:rPr>
          <w:color w:val="231F20"/>
          <w:w w:val="105"/>
        </w:rPr>
        <w:t>hasta el 30 de septiembre de 1856.</w:t>
      </w:r>
      <w:r>
        <w:rPr>
          <w:color w:val="231F20"/>
          <w:w w:val="105"/>
          <w:position w:val="7"/>
          <w:sz w:val="13"/>
        </w:rPr>
        <w:t>18 </w:t>
      </w:r>
      <w:r>
        <w:rPr>
          <w:color w:val="231F20"/>
          <w:w w:val="105"/>
        </w:rPr>
        <w:t>En términos de la ley del 25 de junio</w:t>
      </w:r>
      <w:r>
        <w:rPr>
          <w:color w:val="231F20"/>
          <w:spacing w:val="-33"/>
          <w:w w:val="105"/>
        </w:rPr>
        <w:t> </w:t>
      </w:r>
      <w:r>
        <w:rPr>
          <w:color w:val="231F20"/>
          <w:w w:val="105"/>
        </w:rPr>
        <w:t>de 1856, se le adjudicó a José Guadalupe González, quien reconoció 600 pesos de impuesto anual a favor de los fondos municipales. Entre 1865 y 1867 los 600 pesos se destinaron por decreto imperial a la enseñanza pública de la municipalidad. En 1872 estos recursos volvieron a las arcas municipales. </w:t>
      </w:r>
      <w:r>
        <w:rPr>
          <w:color w:val="231F20"/>
          <w:w w:val="106"/>
        </w:rPr>
        <w:t>En</w:t>
      </w:r>
      <w:r>
        <w:rPr>
          <w:color w:val="231F20"/>
        </w:rPr>
        <w:t> </w:t>
      </w:r>
      <w:r>
        <w:rPr>
          <w:color w:val="231F20"/>
          <w:spacing w:val="-15"/>
        </w:rPr>
        <w:t> </w:t>
      </w:r>
      <w:r>
        <w:rPr>
          <w:color w:val="231F20"/>
          <w:w w:val="102"/>
        </w:rPr>
        <w:t>1875</w:t>
      </w:r>
      <w:r>
        <w:rPr>
          <w:color w:val="231F20"/>
        </w:rPr>
        <w:t> </w:t>
      </w:r>
      <w:r>
        <w:rPr>
          <w:color w:val="231F20"/>
          <w:spacing w:val="-15"/>
        </w:rPr>
        <w:t> </w:t>
      </w:r>
      <w:r>
        <w:rPr>
          <w:color w:val="231F20"/>
          <w:w w:val="114"/>
        </w:rPr>
        <w:t>un</w:t>
      </w:r>
      <w:r>
        <w:rPr>
          <w:color w:val="231F20"/>
        </w:rPr>
        <w:t> </w:t>
      </w:r>
      <w:r>
        <w:rPr>
          <w:color w:val="231F20"/>
          <w:spacing w:val="-15"/>
        </w:rPr>
        <w:t> </w:t>
      </w:r>
      <w:r>
        <w:rPr>
          <w:color w:val="231F20"/>
          <w:spacing w:val="1"/>
          <w:w w:val="94"/>
        </w:rPr>
        <w:t>f</w:t>
      </w:r>
      <w:r>
        <w:rPr>
          <w:color w:val="231F20"/>
          <w:w w:val="114"/>
        </w:rPr>
        <w:t>u</w:t>
      </w:r>
      <w:r>
        <w:rPr>
          <w:color w:val="231F20"/>
          <w:spacing w:val="-1"/>
          <w:w w:val="114"/>
        </w:rPr>
        <w:t>n</w:t>
      </w:r>
      <w:r>
        <w:rPr>
          <w:color w:val="231F20"/>
          <w:w w:val="104"/>
        </w:rPr>
        <w:t>ci</w:t>
      </w:r>
      <w:r>
        <w:rPr>
          <w:color w:val="231F20"/>
          <w:spacing w:val="-3"/>
          <w:w w:val="104"/>
        </w:rPr>
        <w:t>o</w:t>
      </w:r>
      <w:r>
        <w:rPr>
          <w:color w:val="231F20"/>
          <w:spacing w:val="-1"/>
          <w:w w:val="116"/>
        </w:rPr>
        <w:t>n</w:t>
      </w:r>
      <w:r>
        <w:rPr>
          <w:color w:val="231F20"/>
          <w:spacing w:val="-2"/>
          <w:w w:val="105"/>
        </w:rPr>
        <w:t>a</w:t>
      </w:r>
      <w:r>
        <w:rPr>
          <w:color w:val="231F20"/>
          <w:spacing w:val="1"/>
          <w:w w:val="118"/>
        </w:rPr>
        <w:t>r</w:t>
      </w:r>
      <w:r>
        <w:rPr>
          <w:color w:val="231F20"/>
          <w:w w:val="106"/>
        </w:rPr>
        <w:t>io</w:t>
      </w:r>
      <w:r>
        <w:rPr>
          <w:color w:val="231F20"/>
        </w:rPr>
        <w:t> </w:t>
      </w:r>
      <w:r>
        <w:rPr>
          <w:color w:val="231F20"/>
          <w:spacing w:val="-15"/>
        </w:rPr>
        <w:t> </w:t>
      </w:r>
      <w:r>
        <w:rPr>
          <w:color w:val="231F20"/>
          <w:spacing w:val="-2"/>
          <w:w w:val="100"/>
        </w:rPr>
        <w:t>s</w:t>
      </w:r>
      <w:r>
        <w:rPr>
          <w:color w:val="231F20"/>
          <w:spacing w:val="-1"/>
          <w:w w:val="113"/>
        </w:rPr>
        <w:t>u</w:t>
      </w:r>
      <w:r>
        <w:rPr>
          <w:color w:val="231F20"/>
          <w:spacing w:val="-3"/>
          <w:w w:val="108"/>
        </w:rPr>
        <w:t>b</w:t>
      </w:r>
      <w:r>
        <w:rPr>
          <w:color w:val="231F20"/>
          <w:w w:val="110"/>
        </w:rPr>
        <w:t>r</w:t>
      </w:r>
      <w:r>
        <w:rPr>
          <w:color w:val="231F20"/>
          <w:spacing w:val="-4"/>
          <w:w w:val="110"/>
        </w:rPr>
        <w:t>a</w:t>
      </w:r>
      <w:r>
        <w:rPr>
          <w:color w:val="231F20"/>
          <w:w w:val="101"/>
        </w:rPr>
        <w:t>y</w:t>
      </w:r>
      <w:r>
        <w:rPr>
          <w:color w:val="231F20"/>
          <w:spacing w:val="-2"/>
          <w:w w:val="101"/>
        </w:rPr>
        <w:t>a</w:t>
      </w:r>
      <w:r>
        <w:rPr>
          <w:color w:val="231F20"/>
          <w:spacing w:val="1"/>
          <w:w w:val="108"/>
        </w:rPr>
        <w:t>b</w:t>
      </w:r>
      <w:r>
        <w:rPr>
          <w:color w:val="231F20"/>
          <w:w w:val="105"/>
        </w:rPr>
        <w:t>a</w:t>
      </w:r>
      <w:r>
        <w:rPr>
          <w:color w:val="231F20"/>
        </w:rPr>
        <w:t>  </w:t>
      </w:r>
      <w:r>
        <w:rPr>
          <w:color w:val="231F20"/>
          <w:spacing w:val="27"/>
        </w:rPr>
        <w:t> </w:t>
      </w:r>
      <w:r>
        <w:rPr>
          <w:color w:val="231F20"/>
          <w:spacing w:val="-3"/>
          <w:w w:val="108"/>
        </w:rPr>
        <w:t>q</w:t>
      </w:r>
      <w:r>
        <w:rPr>
          <w:color w:val="231F20"/>
          <w:w w:val="107"/>
        </w:rPr>
        <w:t>ue</w:t>
      </w:r>
      <w:r>
        <w:rPr>
          <w:color w:val="231F20"/>
        </w:rPr>
        <w:t> </w:t>
      </w:r>
      <w:r>
        <w:rPr>
          <w:color w:val="231F20"/>
          <w:spacing w:val="-15"/>
        </w:rPr>
        <w:t> </w:t>
      </w:r>
      <w:r>
        <w:rPr>
          <w:color w:val="231F20"/>
          <w:spacing w:val="-13"/>
          <w:w w:val="39"/>
        </w:rPr>
        <w:t>“</w:t>
      </w:r>
      <w:r>
        <w:rPr>
          <w:color w:val="231F20"/>
          <w:spacing w:val="1"/>
          <w:w w:val="100"/>
        </w:rPr>
        <w:t>s</w:t>
      </w:r>
      <w:r>
        <w:rPr>
          <w:color w:val="231F20"/>
          <w:w w:val="101"/>
        </w:rPr>
        <w:t>e</w:t>
      </w:r>
      <w:r>
        <w:rPr>
          <w:color w:val="231F20"/>
        </w:rPr>
        <w:t> </w:t>
      </w:r>
      <w:r>
        <w:rPr>
          <w:color w:val="231F20"/>
          <w:spacing w:val="-15"/>
        </w:rPr>
        <w:t> </w:t>
      </w:r>
      <w:r>
        <w:rPr>
          <w:color w:val="231F20"/>
          <w:spacing w:val="1"/>
          <w:w w:val="116"/>
        </w:rPr>
        <w:t>t</w:t>
      </w:r>
      <w:r>
        <w:rPr>
          <w:color w:val="231F20"/>
          <w:w w:val="110"/>
        </w:rPr>
        <w:t>r</w:t>
      </w:r>
      <w:r>
        <w:rPr>
          <w:color w:val="231F20"/>
          <w:spacing w:val="-5"/>
          <w:w w:val="110"/>
        </w:rPr>
        <w:t>a</w:t>
      </w:r>
      <w:r>
        <w:rPr>
          <w:color w:val="231F20"/>
          <w:spacing w:val="1"/>
          <w:w w:val="116"/>
        </w:rPr>
        <w:t>t</w:t>
      </w:r>
      <w:r>
        <w:rPr>
          <w:color w:val="231F20"/>
          <w:w w:val="105"/>
        </w:rPr>
        <w:t>a</w:t>
      </w:r>
      <w:r>
        <w:rPr>
          <w:color w:val="231F20"/>
        </w:rPr>
        <w:t> </w:t>
      </w:r>
      <w:r>
        <w:rPr>
          <w:color w:val="231F20"/>
          <w:spacing w:val="-15"/>
        </w:rPr>
        <w:t> </w:t>
      </w:r>
      <w:r>
        <w:rPr>
          <w:color w:val="231F20"/>
          <w:w w:val="97"/>
        </w:rPr>
        <w:t>y</w:t>
      </w:r>
      <w:r>
        <w:rPr>
          <w:color w:val="231F20"/>
        </w:rPr>
        <w:t> </w:t>
      </w:r>
      <w:r>
        <w:rPr>
          <w:color w:val="231F20"/>
          <w:spacing w:val="-15"/>
        </w:rPr>
        <w:t> </w:t>
      </w:r>
      <w:r>
        <w:rPr>
          <w:color w:val="231F20"/>
          <w:spacing w:val="-2"/>
          <w:w w:val="94"/>
        </w:rPr>
        <w:t>f</w:t>
      </w:r>
      <w:r>
        <w:rPr>
          <w:color w:val="231F20"/>
          <w:spacing w:val="-3"/>
          <w:w w:val="108"/>
        </w:rPr>
        <w:t>o</w:t>
      </w:r>
      <w:r>
        <w:rPr>
          <w:color w:val="231F20"/>
          <w:spacing w:val="1"/>
          <w:w w:val="118"/>
        </w:rPr>
        <w:t>r</w:t>
      </w:r>
      <w:r>
        <w:rPr>
          <w:color w:val="231F20"/>
          <w:spacing w:val="-1"/>
          <w:w w:val="111"/>
        </w:rPr>
        <w:t>m</w:t>
      </w:r>
      <w:r>
        <w:rPr>
          <w:color w:val="231F20"/>
          <w:w w:val="105"/>
        </w:rPr>
        <w:t>a</w:t>
      </w:r>
      <w:r>
        <w:rPr>
          <w:color w:val="231F20"/>
        </w:rPr>
        <w:t> </w:t>
      </w:r>
      <w:r>
        <w:rPr>
          <w:color w:val="231F20"/>
          <w:spacing w:val="-15"/>
        </w:rPr>
        <w:t> </w:t>
      </w:r>
      <w:r>
        <w:rPr>
          <w:color w:val="231F20"/>
          <w:w w:val="97"/>
        </w:rPr>
        <w:t>l</w:t>
      </w:r>
      <w:r>
        <w:rPr>
          <w:color w:val="231F20"/>
          <w:w w:val="105"/>
        </w:rPr>
        <w:t>a</w:t>
      </w:r>
      <w:r>
        <w:rPr>
          <w:color w:val="231F20"/>
        </w:rPr>
        <w:t> </w:t>
      </w:r>
      <w:r>
        <w:rPr>
          <w:color w:val="231F20"/>
          <w:spacing w:val="-15"/>
        </w:rPr>
        <w:t> </w:t>
      </w:r>
      <w:r>
        <w:rPr>
          <w:color w:val="231F20"/>
          <w:spacing w:val="1"/>
          <w:w w:val="111"/>
        </w:rPr>
        <w:t>p</w:t>
      </w:r>
      <w:r>
        <w:rPr>
          <w:color w:val="231F20"/>
          <w:spacing w:val="-2"/>
          <w:w w:val="105"/>
        </w:rPr>
        <w:t>a</w:t>
      </w:r>
      <w:r>
        <w:rPr>
          <w:color w:val="231F20"/>
          <w:spacing w:val="2"/>
          <w:w w:val="118"/>
        </w:rPr>
        <w:t>r</w:t>
      </w:r>
      <w:r>
        <w:rPr>
          <w:color w:val="231F20"/>
          <w:spacing w:val="-2"/>
          <w:w w:val="116"/>
        </w:rPr>
        <w:t>t</w:t>
      </w:r>
      <w:r>
        <w:rPr>
          <w:color w:val="231F20"/>
          <w:w w:val="101"/>
        </w:rPr>
        <w:t>e</w:t>
      </w:r>
      <w:r>
        <w:rPr>
          <w:color w:val="231F20"/>
        </w:rPr>
        <w:t> </w:t>
      </w:r>
      <w:r>
        <w:rPr>
          <w:color w:val="231F20"/>
          <w:spacing w:val="-15"/>
        </w:rPr>
        <w:t> </w:t>
      </w:r>
      <w:r>
        <w:rPr>
          <w:color w:val="231F20"/>
          <w:spacing w:val="-1"/>
          <w:w w:val="111"/>
        </w:rPr>
        <w:t>m</w:t>
      </w:r>
      <w:r>
        <w:rPr>
          <w:color w:val="231F20"/>
          <w:spacing w:val="-1"/>
          <w:w w:val="99"/>
        </w:rPr>
        <w:t>á</w:t>
      </w:r>
      <w:r>
        <w:rPr>
          <w:color w:val="231F20"/>
          <w:w w:val="100"/>
        </w:rPr>
        <w:t>s </w:t>
      </w:r>
      <w:r>
        <w:rPr>
          <w:color w:val="231F20"/>
          <w:w w:val="101"/>
        </w:rPr>
        <w:t>e</w:t>
      </w:r>
      <w:r>
        <w:rPr>
          <w:color w:val="231F20"/>
          <w:spacing w:val="1"/>
          <w:w w:val="101"/>
        </w:rPr>
        <w:t>s</w:t>
      </w:r>
      <w:r>
        <w:rPr>
          <w:color w:val="231F20"/>
          <w:w w:val="109"/>
        </w:rPr>
        <w:t>e</w:t>
      </w:r>
      <w:r>
        <w:rPr>
          <w:color w:val="231F20"/>
          <w:spacing w:val="-1"/>
          <w:w w:val="109"/>
        </w:rPr>
        <w:t>n</w:t>
      </w:r>
      <w:r>
        <w:rPr>
          <w:color w:val="231F20"/>
          <w:w w:val="101"/>
        </w:rPr>
        <w:t>ci</w:t>
      </w:r>
      <w:r>
        <w:rPr>
          <w:color w:val="231F20"/>
          <w:spacing w:val="1"/>
          <w:w w:val="105"/>
        </w:rPr>
        <w:t>a</w:t>
      </w:r>
      <w:r>
        <w:rPr>
          <w:color w:val="231F20"/>
          <w:w w:val="97"/>
        </w:rPr>
        <w:t>l</w:t>
      </w:r>
      <w:r>
        <w:rPr>
          <w:color w:val="231F20"/>
          <w:spacing w:val="11"/>
        </w:rPr>
        <w:t> </w:t>
      </w:r>
      <w:r>
        <w:rPr>
          <w:color w:val="231F20"/>
          <w:w w:val="107"/>
        </w:rPr>
        <w:t>de</w:t>
      </w:r>
      <w:r>
        <w:rPr>
          <w:color w:val="231F20"/>
          <w:spacing w:val="11"/>
        </w:rPr>
        <w:t> </w:t>
      </w:r>
      <w:r>
        <w:rPr>
          <w:color w:val="231F20"/>
          <w:w w:val="103"/>
        </w:rPr>
        <w:t>los</w:t>
      </w:r>
      <w:r>
        <w:rPr>
          <w:color w:val="231F20"/>
          <w:spacing w:val="11"/>
        </w:rPr>
        <w:t> </w:t>
      </w:r>
      <w:r>
        <w:rPr>
          <w:color w:val="231F20"/>
          <w:spacing w:val="-3"/>
          <w:w w:val="111"/>
        </w:rPr>
        <w:t>p</w:t>
      </w:r>
      <w:r>
        <w:rPr>
          <w:color w:val="231F20"/>
          <w:spacing w:val="-3"/>
          <w:w w:val="118"/>
        </w:rPr>
        <w:t>r</w:t>
      </w:r>
      <w:r>
        <w:rPr>
          <w:color w:val="231F20"/>
          <w:spacing w:val="-3"/>
          <w:w w:val="108"/>
        </w:rPr>
        <w:t>o</w:t>
      </w:r>
      <w:r>
        <w:rPr>
          <w:color w:val="231F20"/>
          <w:spacing w:val="-3"/>
          <w:w w:val="111"/>
        </w:rPr>
        <w:t>p</w:t>
      </w:r>
      <w:r>
        <w:rPr>
          <w:color w:val="231F20"/>
          <w:w w:val="104"/>
        </w:rPr>
        <w:t>ios</w:t>
      </w:r>
      <w:r>
        <w:rPr>
          <w:color w:val="231F20"/>
          <w:spacing w:val="11"/>
        </w:rPr>
        <w:t> </w:t>
      </w:r>
      <w:r>
        <w:rPr>
          <w:color w:val="231F20"/>
          <w:w w:val="107"/>
        </w:rPr>
        <w:t>de</w:t>
      </w:r>
      <w:r>
        <w:rPr>
          <w:color w:val="231F20"/>
          <w:spacing w:val="11"/>
        </w:rPr>
        <w:t> </w:t>
      </w:r>
      <w:r>
        <w:rPr>
          <w:color w:val="231F20"/>
          <w:w w:val="97"/>
        </w:rPr>
        <w:t>l</w:t>
      </w:r>
      <w:r>
        <w:rPr>
          <w:color w:val="231F20"/>
          <w:w w:val="105"/>
        </w:rPr>
        <w:t>a</w:t>
      </w:r>
      <w:r>
        <w:rPr>
          <w:color w:val="231F20"/>
          <w:spacing w:val="11"/>
        </w:rPr>
        <w:t> </w:t>
      </w:r>
      <w:r>
        <w:rPr>
          <w:color w:val="231F20"/>
          <w:spacing w:val="-5"/>
          <w:w w:val="111"/>
        </w:rPr>
        <w:t>m</w:t>
      </w:r>
      <w:r>
        <w:rPr>
          <w:color w:val="231F20"/>
          <w:w w:val="108"/>
        </w:rPr>
        <w:t>unic</w:t>
      </w:r>
      <w:r>
        <w:rPr>
          <w:color w:val="231F20"/>
          <w:spacing w:val="-3"/>
          <w:w w:val="108"/>
        </w:rPr>
        <w:t>i</w:t>
      </w:r>
      <w:r>
        <w:rPr>
          <w:color w:val="231F20"/>
          <w:spacing w:val="1"/>
          <w:w w:val="111"/>
        </w:rPr>
        <w:t>p</w:t>
      </w:r>
      <w:r>
        <w:rPr>
          <w:color w:val="231F20"/>
          <w:spacing w:val="1"/>
          <w:w w:val="105"/>
        </w:rPr>
        <w:t>a</w:t>
      </w:r>
      <w:r>
        <w:rPr>
          <w:color w:val="231F20"/>
          <w:w w:val="105"/>
        </w:rPr>
        <w:t>lid</w:t>
      </w:r>
      <w:r>
        <w:rPr>
          <w:color w:val="231F20"/>
          <w:w w:val="109"/>
        </w:rPr>
        <w:t>a</w:t>
      </w:r>
      <w:r>
        <w:rPr>
          <w:color w:val="231F20"/>
          <w:spacing w:val="-6"/>
          <w:w w:val="109"/>
        </w:rPr>
        <w:t>d</w:t>
      </w:r>
      <w:r>
        <w:rPr>
          <w:color w:val="231F20"/>
          <w:spacing w:val="-36"/>
          <w:w w:val="40"/>
        </w:rPr>
        <w:t>”</w:t>
      </w:r>
      <w:r>
        <w:rPr>
          <w:color w:val="231F20"/>
          <w:spacing w:val="-1"/>
          <w:w w:val="96"/>
        </w:rPr>
        <w:t>.</w:t>
      </w:r>
      <w:r>
        <w:rPr>
          <w:color w:val="231F20"/>
          <w:w w:val="100"/>
          <w:position w:val="7"/>
          <w:sz w:val="13"/>
        </w:rPr>
        <w:t>19</w:t>
      </w:r>
      <w:r>
        <w:rPr>
          <w:color w:val="231F20"/>
          <w:position w:val="7"/>
          <w:sz w:val="13"/>
        </w:rPr>
        <w:t>  </w:t>
      </w:r>
      <w:r>
        <w:rPr>
          <w:color w:val="231F20"/>
          <w:w w:val="101"/>
        </w:rPr>
        <w:t>A</w:t>
      </w:r>
      <w:r>
        <w:rPr>
          <w:color w:val="231F20"/>
          <w:w w:val="97"/>
        </w:rPr>
        <w:t>l</w:t>
      </w:r>
      <w:r>
        <w:rPr>
          <w:color w:val="231F20"/>
          <w:spacing w:val="11"/>
        </w:rPr>
        <w:t> </w:t>
      </w:r>
      <w:r>
        <w:rPr>
          <w:color w:val="231F20"/>
          <w:spacing w:val="-1"/>
          <w:w w:val="113"/>
        </w:rPr>
        <w:t>h</w:t>
      </w:r>
      <w:r>
        <w:rPr>
          <w:color w:val="231F20"/>
          <w:w w:val="105"/>
        </w:rPr>
        <w:t>acer</w:t>
      </w:r>
      <w:r>
        <w:rPr>
          <w:color w:val="231F20"/>
          <w:spacing w:val="11"/>
        </w:rPr>
        <w:t> </w:t>
      </w:r>
      <w:r>
        <w:rPr>
          <w:color w:val="231F20"/>
          <w:w w:val="104"/>
        </w:rPr>
        <w:t>énf</w:t>
      </w:r>
      <w:r>
        <w:rPr>
          <w:color w:val="231F20"/>
          <w:spacing w:val="-1"/>
          <w:w w:val="104"/>
        </w:rPr>
        <w:t>a</w:t>
      </w:r>
      <w:r>
        <w:rPr>
          <w:color w:val="231F20"/>
          <w:w w:val="101"/>
        </w:rPr>
        <w:t>s</w:t>
      </w:r>
      <w:r>
        <w:rPr>
          <w:color w:val="231F20"/>
          <w:spacing w:val="-1"/>
          <w:w w:val="101"/>
        </w:rPr>
        <w:t>i</w:t>
      </w:r>
      <w:r>
        <w:rPr>
          <w:color w:val="231F20"/>
          <w:w w:val="100"/>
        </w:rPr>
        <w:t>s</w:t>
      </w:r>
      <w:r>
        <w:rPr>
          <w:color w:val="231F20"/>
          <w:spacing w:val="11"/>
        </w:rPr>
        <w:t> </w:t>
      </w:r>
      <w:r>
        <w:rPr>
          <w:color w:val="231F20"/>
          <w:w w:val="109"/>
        </w:rPr>
        <w:t>en</w:t>
      </w:r>
      <w:r>
        <w:rPr>
          <w:color w:val="231F20"/>
          <w:spacing w:val="11"/>
        </w:rPr>
        <w:t> </w:t>
      </w:r>
      <w:r>
        <w:rPr>
          <w:color w:val="231F20"/>
          <w:spacing w:val="-3"/>
          <w:w w:val="108"/>
        </w:rPr>
        <w:t>q</w:t>
      </w:r>
      <w:r>
        <w:rPr>
          <w:color w:val="231F20"/>
          <w:w w:val="107"/>
        </w:rPr>
        <w:t>ue</w:t>
      </w:r>
      <w:r>
        <w:rPr>
          <w:color w:val="231F20"/>
          <w:spacing w:val="11"/>
        </w:rPr>
        <w:t> </w:t>
      </w:r>
      <w:r>
        <w:rPr>
          <w:color w:val="231F20"/>
          <w:w w:val="101"/>
        </w:rPr>
        <w:t>e</w:t>
      </w:r>
      <w:r>
        <w:rPr>
          <w:color w:val="231F20"/>
          <w:spacing w:val="1"/>
          <w:w w:val="101"/>
        </w:rPr>
        <w:t>s</w:t>
      </w:r>
      <w:r>
        <w:rPr>
          <w:color w:val="231F20"/>
          <w:w w:val="105"/>
        </w:rPr>
        <w:t>os </w:t>
      </w:r>
      <w:r>
        <w:rPr>
          <w:color w:val="231F20"/>
          <w:w w:val="105"/>
        </w:rPr>
        <w:t>ingresos eran fundamentales para la hacienda municipal, queda claro que   la desamortización no afectó los fondos municipales de los ayuntamientos toda vez que el adjudicatario quedó obligado a pagar al ayuntamiento una cantidad anual. El rancho de Alta Empresa generó considerables ingresos al ayuntamiento,</w:t>
      </w:r>
      <w:r>
        <w:rPr>
          <w:color w:val="231F20"/>
          <w:spacing w:val="-8"/>
          <w:w w:val="105"/>
        </w:rPr>
        <w:t> </w:t>
      </w:r>
      <w:r>
        <w:rPr>
          <w:color w:val="231F20"/>
          <w:w w:val="105"/>
        </w:rPr>
        <w:t>incluso</w:t>
      </w:r>
      <w:r>
        <w:rPr>
          <w:color w:val="231F20"/>
          <w:spacing w:val="-8"/>
          <w:w w:val="105"/>
        </w:rPr>
        <w:t> </w:t>
      </w:r>
      <w:r>
        <w:rPr>
          <w:color w:val="231F20"/>
          <w:w w:val="105"/>
        </w:rPr>
        <w:t>hasta</w:t>
      </w:r>
      <w:r>
        <w:rPr>
          <w:color w:val="231F20"/>
          <w:spacing w:val="-8"/>
          <w:w w:val="105"/>
        </w:rPr>
        <w:t> </w:t>
      </w:r>
      <w:r>
        <w:rPr>
          <w:color w:val="231F20"/>
          <w:w w:val="105"/>
        </w:rPr>
        <w:t>1930.</w:t>
      </w:r>
      <w:r>
        <w:rPr>
          <w:color w:val="231F20"/>
          <w:spacing w:val="-8"/>
          <w:w w:val="105"/>
        </w:rPr>
        <w:t> </w:t>
      </w:r>
      <w:r>
        <w:rPr>
          <w:color w:val="231F20"/>
          <w:w w:val="105"/>
        </w:rPr>
        <w:t>En</w:t>
      </w:r>
      <w:r>
        <w:rPr>
          <w:color w:val="231F20"/>
          <w:spacing w:val="-8"/>
          <w:w w:val="105"/>
        </w:rPr>
        <w:t> </w:t>
      </w:r>
      <w:r>
        <w:rPr>
          <w:color w:val="231F20"/>
          <w:w w:val="105"/>
        </w:rPr>
        <w:t>ese</w:t>
      </w:r>
      <w:r>
        <w:rPr>
          <w:color w:val="231F20"/>
          <w:spacing w:val="-8"/>
          <w:w w:val="105"/>
        </w:rPr>
        <w:t> </w:t>
      </w:r>
      <w:r>
        <w:rPr>
          <w:color w:val="231F20"/>
          <w:w w:val="105"/>
        </w:rPr>
        <w:t>año</w:t>
      </w:r>
      <w:r>
        <w:rPr>
          <w:color w:val="231F20"/>
          <w:spacing w:val="-8"/>
          <w:w w:val="105"/>
        </w:rPr>
        <w:t> </w:t>
      </w:r>
      <w:r>
        <w:rPr>
          <w:color w:val="231F20"/>
          <w:w w:val="105"/>
        </w:rPr>
        <w:t>una</w:t>
      </w:r>
      <w:r>
        <w:rPr>
          <w:color w:val="231F20"/>
          <w:spacing w:val="-8"/>
          <w:w w:val="105"/>
        </w:rPr>
        <w:t> </w:t>
      </w:r>
      <w:r>
        <w:rPr>
          <w:color w:val="231F20"/>
          <w:w w:val="105"/>
        </w:rPr>
        <w:t>autoridad</w:t>
      </w:r>
      <w:r>
        <w:rPr>
          <w:color w:val="231F20"/>
          <w:spacing w:val="-8"/>
          <w:w w:val="105"/>
        </w:rPr>
        <w:t> </w:t>
      </w:r>
      <w:r>
        <w:rPr>
          <w:color w:val="231F20"/>
          <w:w w:val="105"/>
        </w:rPr>
        <w:t>reconocía</w:t>
      </w:r>
      <w:r>
        <w:rPr>
          <w:color w:val="231F20"/>
          <w:spacing w:val="-8"/>
          <w:w w:val="105"/>
        </w:rPr>
        <w:t> </w:t>
      </w:r>
      <w:r>
        <w:rPr>
          <w:color w:val="231F20"/>
          <w:w w:val="105"/>
        </w:rPr>
        <w:t>que</w:t>
      </w:r>
      <w:r>
        <w:rPr>
          <w:color w:val="231F20"/>
          <w:spacing w:val="-8"/>
          <w:w w:val="105"/>
        </w:rPr>
        <w:t> </w:t>
      </w:r>
      <w:r>
        <w:rPr>
          <w:color w:val="231F20"/>
          <w:w w:val="105"/>
        </w:rPr>
        <w:t>el rancho era una de sus fuentes fundamentales de</w:t>
      </w:r>
      <w:r>
        <w:rPr>
          <w:color w:val="231F20"/>
          <w:spacing w:val="-1"/>
          <w:w w:val="105"/>
        </w:rPr>
        <w:t> </w:t>
      </w:r>
      <w:r>
        <w:rPr>
          <w:color w:val="231F20"/>
          <w:w w:val="105"/>
        </w:rPr>
        <w:t>ingreso.</w:t>
      </w:r>
      <w:r>
        <w:rPr>
          <w:color w:val="231F20"/>
          <w:w w:val="105"/>
          <w:position w:val="7"/>
          <w:sz w:val="13"/>
        </w:rPr>
        <w:t>20</w:t>
      </w:r>
    </w:p>
    <w:p>
      <w:pPr>
        <w:pStyle w:val="BodyText"/>
        <w:spacing w:before="2"/>
        <w:rPr>
          <w:sz w:val="23"/>
        </w:rPr>
      </w:pPr>
    </w:p>
    <w:p>
      <w:pPr>
        <w:pStyle w:val="BodyText"/>
        <w:spacing w:line="249" w:lineRule="auto"/>
        <w:ind w:left="907" w:right="904"/>
        <w:jc w:val="both"/>
      </w:pPr>
      <w:r>
        <w:rPr>
          <w:color w:val="231F20"/>
          <w:w w:val="105"/>
        </w:rPr>
        <w:t>En Lerma se desamortizaron los propios en beneficio de los vecinos del lugar. A cambio el ayuntamiento recibió un ingreso anual por los terrenos que desamortizaba. No sucedió lo mismo con los bienes comunales (montes y pastos) que existían en los pueblos ubicados en las partes altas, como Ameyalco, Santa María y San Mateo Atarasquillo, Analco y Huitzizilapan, que permanecieron sin cambios, es decir, como terrenos de uso común. Tampoco se desamortizaron las aguas de las lagunas.</w:t>
      </w:r>
    </w:p>
    <w:p>
      <w:pPr>
        <w:pStyle w:val="BodyText"/>
        <w:spacing w:before="2"/>
        <w:rPr>
          <w:sz w:val="23"/>
        </w:rPr>
      </w:pPr>
    </w:p>
    <w:p>
      <w:pPr>
        <w:pStyle w:val="BodyText"/>
        <w:spacing w:line="249" w:lineRule="auto"/>
        <w:ind w:left="907" w:right="902"/>
        <w:jc w:val="both"/>
      </w:pPr>
      <w:r>
        <w:rPr>
          <w:color w:val="231F20"/>
          <w:spacing w:val="-3"/>
          <w:w w:val="110"/>
        </w:rPr>
        <w:t>Veamos </w:t>
      </w:r>
      <w:r>
        <w:rPr>
          <w:color w:val="231F20"/>
          <w:w w:val="110"/>
        </w:rPr>
        <w:t>ahora la desamortización en Ocoyoacac. Este municipio contaba con zonas de laguna, planicie y una porción montañosa que alcanza </w:t>
      </w:r>
      <w:r>
        <w:rPr>
          <w:color w:val="231F20"/>
          <w:spacing w:val="2"/>
          <w:w w:val="110"/>
        </w:rPr>
        <w:t>los </w:t>
      </w:r>
      <w:r>
        <w:rPr>
          <w:color w:val="231F20"/>
          <w:w w:val="110"/>
        </w:rPr>
        <w:t>3,200 msnm. En la noticia de habitantes de los distritos y municipios   del Estado de México de 1879, se informaba que de un total de 7,352 habitantes;</w:t>
      </w:r>
      <w:r>
        <w:rPr>
          <w:color w:val="231F20"/>
          <w:spacing w:val="-31"/>
          <w:w w:val="110"/>
        </w:rPr>
        <w:t> </w:t>
      </w:r>
      <w:r>
        <w:rPr>
          <w:color w:val="231F20"/>
          <w:w w:val="110"/>
        </w:rPr>
        <w:t>6,717</w:t>
      </w:r>
      <w:r>
        <w:rPr>
          <w:color w:val="231F20"/>
          <w:spacing w:val="-31"/>
          <w:w w:val="110"/>
        </w:rPr>
        <w:t> </w:t>
      </w:r>
      <w:r>
        <w:rPr>
          <w:color w:val="231F20"/>
          <w:w w:val="110"/>
        </w:rPr>
        <w:t>eran</w:t>
      </w:r>
      <w:r>
        <w:rPr>
          <w:color w:val="231F20"/>
          <w:spacing w:val="-31"/>
          <w:w w:val="110"/>
        </w:rPr>
        <w:t> </w:t>
      </w:r>
      <w:r>
        <w:rPr>
          <w:color w:val="231F20"/>
          <w:w w:val="110"/>
        </w:rPr>
        <w:t>indígenas</w:t>
      </w:r>
      <w:r>
        <w:rPr>
          <w:color w:val="231F20"/>
          <w:spacing w:val="-31"/>
          <w:w w:val="110"/>
        </w:rPr>
        <w:t> </w:t>
      </w:r>
      <w:r>
        <w:rPr>
          <w:color w:val="231F20"/>
          <w:w w:val="110"/>
        </w:rPr>
        <w:t>(91%),</w:t>
      </w:r>
      <w:r>
        <w:rPr>
          <w:color w:val="231F20"/>
          <w:spacing w:val="-31"/>
          <w:w w:val="110"/>
        </w:rPr>
        <w:t> </w:t>
      </w:r>
      <w:r>
        <w:rPr>
          <w:color w:val="231F20"/>
          <w:w w:val="110"/>
        </w:rPr>
        <w:t>634</w:t>
      </w:r>
      <w:r>
        <w:rPr>
          <w:color w:val="231F20"/>
          <w:spacing w:val="-31"/>
          <w:w w:val="110"/>
        </w:rPr>
        <w:t> </w:t>
      </w:r>
      <w:r>
        <w:rPr>
          <w:color w:val="231F20"/>
          <w:w w:val="110"/>
        </w:rPr>
        <w:t>era</w:t>
      </w:r>
      <w:r>
        <w:rPr>
          <w:color w:val="231F20"/>
          <w:spacing w:val="-31"/>
          <w:w w:val="110"/>
        </w:rPr>
        <w:t> </w:t>
      </w:r>
      <w:r>
        <w:rPr>
          <w:color w:val="231F20"/>
          <w:w w:val="110"/>
        </w:rPr>
        <w:t>población</w:t>
      </w:r>
      <w:r>
        <w:rPr>
          <w:color w:val="231F20"/>
          <w:spacing w:val="-31"/>
          <w:w w:val="110"/>
        </w:rPr>
        <w:t> </w:t>
      </w:r>
      <w:r>
        <w:rPr>
          <w:color w:val="231F20"/>
          <w:w w:val="110"/>
        </w:rPr>
        <w:t>mestiza</w:t>
      </w:r>
      <w:r>
        <w:rPr>
          <w:color w:val="231F20"/>
          <w:spacing w:val="-31"/>
          <w:w w:val="110"/>
        </w:rPr>
        <w:t> </w:t>
      </w:r>
      <w:r>
        <w:rPr>
          <w:color w:val="231F20"/>
          <w:w w:val="110"/>
        </w:rPr>
        <w:t>y</w:t>
      </w:r>
      <w:r>
        <w:rPr>
          <w:color w:val="231F20"/>
          <w:spacing w:val="-31"/>
          <w:w w:val="110"/>
        </w:rPr>
        <w:t> </w:t>
      </w:r>
      <w:r>
        <w:rPr>
          <w:color w:val="231F20"/>
          <w:w w:val="110"/>
        </w:rPr>
        <w:t>sólo</w:t>
      </w:r>
      <w:r>
        <w:rPr>
          <w:color w:val="231F20"/>
          <w:spacing w:val="-31"/>
          <w:w w:val="110"/>
        </w:rPr>
        <w:t> </w:t>
      </w:r>
      <w:r>
        <w:rPr>
          <w:color w:val="231F20"/>
          <w:w w:val="110"/>
        </w:rPr>
        <w:t>un habitante</w:t>
      </w:r>
      <w:r>
        <w:rPr>
          <w:color w:val="231F20"/>
          <w:spacing w:val="-30"/>
          <w:w w:val="110"/>
        </w:rPr>
        <w:t> </w:t>
      </w:r>
      <w:r>
        <w:rPr>
          <w:color w:val="231F20"/>
          <w:w w:val="110"/>
        </w:rPr>
        <w:t>era</w:t>
      </w:r>
      <w:r>
        <w:rPr>
          <w:color w:val="231F20"/>
          <w:spacing w:val="-30"/>
          <w:w w:val="110"/>
        </w:rPr>
        <w:t> </w:t>
      </w:r>
      <w:r>
        <w:rPr>
          <w:color w:val="231F20"/>
          <w:w w:val="110"/>
        </w:rPr>
        <w:t>español</w:t>
      </w:r>
      <w:r>
        <w:rPr>
          <w:color w:val="231F20"/>
          <w:spacing w:val="-30"/>
          <w:w w:val="110"/>
        </w:rPr>
        <w:t> </w:t>
      </w:r>
      <w:r>
        <w:rPr>
          <w:color w:val="231F20"/>
          <w:w w:val="110"/>
        </w:rPr>
        <w:t>(Miño</w:t>
      </w:r>
      <w:r>
        <w:rPr>
          <w:color w:val="231F20"/>
          <w:spacing w:val="-30"/>
          <w:w w:val="110"/>
        </w:rPr>
        <w:t> </w:t>
      </w:r>
      <w:r>
        <w:rPr>
          <w:color w:val="231F20"/>
          <w:w w:val="110"/>
        </w:rPr>
        <w:t>Grijalva</w:t>
      </w:r>
      <w:r>
        <w:rPr>
          <w:color w:val="231F20"/>
          <w:spacing w:val="-30"/>
          <w:w w:val="110"/>
        </w:rPr>
        <w:t> </w:t>
      </w:r>
      <w:r>
        <w:rPr>
          <w:color w:val="231F20"/>
          <w:w w:val="110"/>
        </w:rPr>
        <w:t>y</w:t>
      </w:r>
      <w:r>
        <w:rPr>
          <w:color w:val="231F20"/>
          <w:spacing w:val="-30"/>
          <w:w w:val="110"/>
        </w:rPr>
        <w:t> </w:t>
      </w:r>
      <w:r>
        <w:rPr>
          <w:color w:val="231F20"/>
          <w:spacing w:val="-4"/>
          <w:w w:val="110"/>
        </w:rPr>
        <w:t>Vera</w:t>
      </w:r>
      <w:r>
        <w:rPr>
          <w:color w:val="231F20"/>
          <w:spacing w:val="-30"/>
          <w:w w:val="110"/>
        </w:rPr>
        <w:t> </w:t>
      </w:r>
      <w:r>
        <w:rPr>
          <w:color w:val="231F20"/>
          <w:w w:val="110"/>
        </w:rPr>
        <w:t>Bolaños,</w:t>
      </w:r>
      <w:r>
        <w:rPr>
          <w:color w:val="231F20"/>
          <w:spacing w:val="-30"/>
          <w:w w:val="110"/>
        </w:rPr>
        <w:t> </w:t>
      </w:r>
      <w:r>
        <w:rPr>
          <w:color w:val="231F20"/>
          <w:w w:val="110"/>
        </w:rPr>
        <w:t>1998:</w:t>
      </w:r>
      <w:r>
        <w:rPr>
          <w:color w:val="231F20"/>
          <w:spacing w:val="-30"/>
          <w:w w:val="110"/>
        </w:rPr>
        <w:t> </w:t>
      </w:r>
      <w:r>
        <w:rPr>
          <w:color w:val="231F20"/>
          <w:w w:val="110"/>
        </w:rPr>
        <w:t>263).</w:t>
      </w:r>
      <w:r>
        <w:rPr>
          <w:color w:val="231F20"/>
          <w:spacing w:val="-30"/>
          <w:w w:val="110"/>
        </w:rPr>
        <w:t> </w:t>
      </w:r>
      <w:r>
        <w:rPr>
          <w:color w:val="231F20"/>
          <w:w w:val="110"/>
        </w:rPr>
        <w:t>El</w:t>
      </w:r>
      <w:r>
        <w:rPr>
          <w:color w:val="231F20"/>
          <w:spacing w:val="-30"/>
          <w:w w:val="110"/>
        </w:rPr>
        <w:t> </w:t>
      </w:r>
      <w:r>
        <w:rPr>
          <w:color w:val="231F20"/>
          <w:w w:val="110"/>
        </w:rPr>
        <w:t>idioma predominante era el</w:t>
      </w:r>
      <w:r>
        <w:rPr>
          <w:color w:val="231F20"/>
          <w:spacing w:val="-46"/>
          <w:w w:val="110"/>
        </w:rPr>
        <w:t> </w:t>
      </w:r>
      <w:r>
        <w:rPr>
          <w:color w:val="231F20"/>
          <w:w w:val="110"/>
        </w:rPr>
        <w:t>otomí.</w:t>
      </w:r>
    </w:p>
    <w:p>
      <w:pPr>
        <w:pStyle w:val="BodyText"/>
        <w:spacing w:before="9"/>
        <w:rPr>
          <w:sz w:val="10"/>
        </w:rPr>
      </w:pPr>
      <w:r>
        <w:rPr/>
        <w:pict>
          <v:line style="position:absolute;mso-position-horizontal-relative:page;mso-position-vertical-relative:paragraph;z-index:2224;mso-wrap-distance-left:0;mso-wrap-distance-right:0" from="45.354301pt,9.096191pt" to="117.354301pt,9.096191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18</w:t>
      </w:r>
      <w:r>
        <w:rPr>
          <w:color w:val="231F20"/>
          <w:position w:val="5"/>
          <w:sz w:val="9"/>
        </w:rPr>
        <w:t> </w:t>
      </w:r>
      <w:r>
        <w:rPr>
          <w:color w:val="231F20"/>
          <w:spacing w:val="-2"/>
          <w:position w:val="5"/>
          <w:sz w:val="9"/>
        </w:rPr>
        <w:t> </w:t>
      </w:r>
      <w:r>
        <w:rPr>
          <w:color w:val="231F20"/>
          <w:w w:val="104"/>
          <w:sz w:val="12"/>
        </w:rPr>
        <w:t>AHML</w:t>
      </w:r>
      <w:r>
        <w:rPr>
          <w:color w:val="231F20"/>
          <w:w w:val="96"/>
          <w:sz w:val="16"/>
        </w:rPr>
        <w:t>,</w:t>
      </w:r>
      <w:r>
        <w:rPr>
          <w:color w:val="231F20"/>
          <w:spacing w:val="3"/>
          <w:sz w:val="16"/>
        </w:rPr>
        <w:t> </w:t>
      </w:r>
      <w:r>
        <w:rPr>
          <w:color w:val="231F20"/>
          <w:spacing w:val="-2"/>
          <w:w w:val="107"/>
          <w:sz w:val="16"/>
        </w:rPr>
        <w:t>P</w:t>
      </w:r>
      <w:r>
        <w:rPr>
          <w:color w:val="231F20"/>
          <w:spacing w:val="-3"/>
          <w:w w:val="118"/>
          <w:sz w:val="16"/>
        </w:rPr>
        <w:t>r</w:t>
      </w:r>
      <w:r>
        <w:rPr>
          <w:color w:val="231F20"/>
          <w:w w:val="106"/>
          <w:sz w:val="16"/>
        </w:rPr>
        <w:t>eside</w:t>
      </w:r>
      <w:r>
        <w:rPr>
          <w:color w:val="231F20"/>
          <w:spacing w:val="-1"/>
          <w:w w:val="106"/>
          <w:sz w:val="16"/>
        </w:rPr>
        <w:t>n</w:t>
      </w:r>
      <w:r>
        <w:rPr>
          <w:color w:val="231F20"/>
          <w:w w:val="101"/>
          <w:sz w:val="16"/>
        </w:rPr>
        <w:t>ci</w:t>
      </w:r>
      <w:r>
        <w:rPr>
          <w:color w:val="231F20"/>
          <w:w w:val="102"/>
          <w:sz w:val="16"/>
        </w:rPr>
        <w:t>a,</w:t>
      </w:r>
      <w:r>
        <w:rPr>
          <w:color w:val="231F20"/>
          <w:spacing w:val="3"/>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3"/>
          <w:sz w:val="16"/>
        </w:rPr>
        <w:t> </w:t>
      </w:r>
      <w:r>
        <w:rPr>
          <w:color w:val="231F20"/>
          <w:w w:val="100"/>
          <w:sz w:val="16"/>
        </w:rPr>
        <w:t>4,</w:t>
      </w:r>
      <w:r>
        <w:rPr>
          <w:color w:val="231F20"/>
          <w:spacing w:val="3"/>
          <w:sz w:val="16"/>
        </w:rPr>
        <w:t> </w:t>
      </w:r>
      <w:r>
        <w:rPr>
          <w:color w:val="231F20"/>
          <w:spacing w:val="1"/>
          <w:w w:val="100"/>
          <w:sz w:val="16"/>
        </w:rPr>
        <w:t>s</w:t>
      </w:r>
      <w:r>
        <w:rPr>
          <w:color w:val="231F20"/>
          <w:w w:val="108"/>
          <w:sz w:val="16"/>
        </w:rPr>
        <w:t>er</w:t>
      </w:r>
      <w:r>
        <w:rPr>
          <w:color w:val="231F20"/>
          <w:w w:val="102"/>
          <w:sz w:val="16"/>
        </w:rPr>
        <w:t>ie</w:t>
      </w:r>
      <w:r>
        <w:rPr>
          <w:color w:val="231F20"/>
          <w:spacing w:val="3"/>
          <w:sz w:val="16"/>
        </w:rPr>
        <w:t> </w:t>
      </w:r>
      <w:r>
        <w:rPr>
          <w:color w:val="231F20"/>
          <w:w w:val="109"/>
          <w:sz w:val="16"/>
        </w:rPr>
        <w:t>h</w:t>
      </w:r>
      <w:r>
        <w:rPr>
          <w:color w:val="231F20"/>
          <w:spacing w:val="-1"/>
          <w:w w:val="109"/>
          <w:sz w:val="16"/>
        </w:rPr>
        <w:t>i</w:t>
      </w:r>
      <w:r>
        <w:rPr>
          <w:color w:val="231F20"/>
          <w:spacing w:val="-1"/>
          <w:w w:val="100"/>
          <w:sz w:val="16"/>
        </w:rPr>
        <w:t>s</w:t>
      </w:r>
      <w:r>
        <w:rPr>
          <w:color w:val="231F20"/>
          <w:spacing w:val="-1"/>
          <w:w w:val="116"/>
          <w:sz w:val="16"/>
        </w:rPr>
        <w:t>t</w:t>
      </w:r>
      <w:r>
        <w:rPr>
          <w:color w:val="231F20"/>
          <w:spacing w:val="-2"/>
          <w:w w:val="107"/>
          <w:sz w:val="16"/>
        </w:rPr>
        <w:t>ó</w:t>
      </w:r>
      <w:r>
        <w:rPr>
          <w:color w:val="231F20"/>
          <w:w w:val="118"/>
          <w:sz w:val="16"/>
        </w:rPr>
        <w:t>r</w:t>
      </w:r>
      <w:r>
        <w:rPr>
          <w:color w:val="231F20"/>
          <w:w w:val="104"/>
          <w:sz w:val="16"/>
        </w:rPr>
        <w:t>ic</w:t>
      </w:r>
      <w:r>
        <w:rPr>
          <w:color w:val="231F20"/>
          <w:spacing w:val="-5"/>
          <w:w w:val="104"/>
          <w:sz w:val="16"/>
        </w:rPr>
        <w:t>o</w:t>
      </w:r>
      <w:r>
        <w:rPr>
          <w:color w:val="231F20"/>
          <w:w w:val="96"/>
          <w:sz w:val="16"/>
        </w:rPr>
        <w:t>,</w:t>
      </w:r>
      <w:r>
        <w:rPr>
          <w:color w:val="231F20"/>
          <w:spacing w:val="3"/>
          <w:sz w:val="16"/>
        </w:rPr>
        <w:t> </w:t>
      </w:r>
      <w:r>
        <w:rPr>
          <w:color w:val="231F20"/>
          <w:spacing w:val="-1"/>
          <w:w w:val="94"/>
          <w:sz w:val="16"/>
        </w:rPr>
        <w:t>f</w:t>
      </w:r>
      <w:r>
        <w:rPr>
          <w:color w:val="231F20"/>
          <w:w w:val="96"/>
          <w:sz w:val="16"/>
        </w:rPr>
        <w:t>.</w:t>
      </w:r>
      <w:r>
        <w:rPr>
          <w:color w:val="231F20"/>
          <w:spacing w:val="3"/>
          <w:sz w:val="16"/>
        </w:rPr>
        <w:t> </w:t>
      </w:r>
      <w:r>
        <w:rPr>
          <w:color w:val="231F20"/>
          <w:w w:val="100"/>
          <w:sz w:val="16"/>
        </w:rPr>
        <w:t>5,</w:t>
      </w:r>
      <w:r>
        <w:rPr>
          <w:color w:val="231F20"/>
          <w:spacing w:val="3"/>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3"/>
          <w:sz w:val="16"/>
        </w:rPr>
        <w:t> </w:t>
      </w:r>
      <w:r>
        <w:rPr>
          <w:color w:val="231F20"/>
          <w:w w:val="107"/>
          <w:sz w:val="16"/>
        </w:rPr>
        <w:t>d</w:t>
      </w:r>
      <w:r>
        <w:rPr>
          <w:color w:val="231F20"/>
          <w:spacing w:val="-1"/>
          <w:w w:val="107"/>
          <w:sz w:val="16"/>
        </w:rPr>
        <w:t>e</w:t>
      </w:r>
      <w:r>
        <w:rPr>
          <w:color w:val="231F20"/>
          <w:w w:val="97"/>
          <w:sz w:val="16"/>
        </w:rPr>
        <w:t>l</w:t>
      </w:r>
      <w:r>
        <w:rPr>
          <w:color w:val="231F20"/>
          <w:spacing w:val="3"/>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3"/>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3"/>
          <w:sz w:val="16"/>
        </w:rPr>
        <w:t> </w:t>
      </w:r>
      <w:r>
        <w:rPr>
          <w:color w:val="231F20"/>
          <w:w w:val="107"/>
          <w:sz w:val="16"/>
        </w:rPr>
        <w:t>de</w:t>
      </w:r>
      <w:r>
        <w:rPr>
          <w:color w:val="231F20"/>
          <w:spacing w:val="3"/>
          <w:sz w:val="16"/>
        </w:rPr>
        <w:t> </w:t>
      </w:r>
      <w:r>
        <w:rPr>
          <w:color w:val="231F20"/>
          <w:spacing w:val="1"/>
          <w:w w:val="93"/>
          <w:sz w:val="16"/>
        </w:rPr>
        <w:t>L</w:t>
      </w:r>
      <w:r>
        <w:rPr>
          <w:color w:val="231F20"/>
          <w:w w:val="108"/>
          <w:sz w:val="16"/>
        </w:rPr>
        <w:t>er</w:t>
      </w:r>
      <w:r>
        <w:rPr>
          <w:color w:val="231F20"/>
          <w:spacing w:val="-1"/>
          <w:w w:val="111"/>
          <w:sz w:val="16"/>
        </w:rPr>
        <w:t>m</w:t>
      </w:r>
      <w:r>
        <w:rPr>
          <w:color w:val="231F20"/>
          <w:w w:val="105"/>
          <w:sz w:val="16"/>
        </w:rPr>
        <w:t>a</w:t>
      </w:r>
      <w:r>
        <w:rPr>
          <w:color w:val="231F20"/>
          <w:spacing w:val="3"/>
          <w:sz w:val="16"/>
        </w:rPr>
        <w:t> </w:t>
      </w:r>
      <w:r>
        <w:rPr>
          <w:color w:val="231F20"/>
          <w:w w:val="111"/>
          <w:sz w:val="16"/>
        </w:rPr>
        <w:t>dir</w:t>
      </w:r>
      <w:r>
        <w:rPr>
          <w:color w:val="231F20"/>
          <w:w w:val="100"/>
          <w:sz w:val="16"/>
        </w:rPr>
        <w:t>ig</w:t>
      </w:r>
      <w:r>
        <w:rPr>
          <w:color w:val="231F20"/>
          <w:w w:val="108"/>
          <w:sz w:val="16"/>
        </w:rPr>
        <w:t>ido</w:t>
      </w:r>
      <w:r>
        <w:rPr>
          <w:color w:val="231F20"/>
          <w:spacing w:val="3"/>
          <w:sz w:val="16"/>
        </w:rPr>
        <w:t> </w:t>
      </w:r>
      <w:r>
        <w:rPr>
          <w:color w:val="231F20"/>
          <w:w w:val="105"/>
          <w:sz w:val="16"/>
        </w:rPr>
        <w:t>a</w:t>
      </w:r>
      <w:r>
        <w:rPr>
          <w:color w:val="231F20"/>
          <w:w w:val="97"/>
          <w:sz w:val="16"/>
        </w:rPr>
        <w:t>l </w:t>
      </w:r>
      <w:r>
        <w:rPr>
          <w:color w:val="231F20"/>
          <w:spacing w:val="1"/>
          <w:w w:val="100"/>
          <w:sz w:val="16"/>
        </w:rPr>
        <w:t>s</w:t>
      </w:r>
      <w:r>
        <w:rPr>
          <w:color w:val="231F20"/>
          <w:w w:val="101"/>
          <w:sz w:val="16"/>
        </w:rPr>
        <w:t>e</w:t>
      </w:r>
      <w:r>
        <w:rPr>
          <w:color w:val="231F20"/>
          <w:w w:val="108"/>
          <w:sz w:val="16"/>
        </w:rPr>
        <w:t>c</w:t>
      </w:r>
      <w:r>
        <w:rPr>
          <w:color w:val="231F20"/>
          <w:spacing w:val="-3"/>
          <w:w w:val="108"/>
          <w:sz w:val="16"/>
        </w:rPr>
        <w:t>r</w:t>
      </w:r>
      <w:r>
        <w:rPr>
          <w:color w:val="231F20"/>
          <w:w w:val="107"/>
          <w:sz w:val="16"/>
        </w:rPr>
        <w:t>et</w:t>
      </w:r>
      <w:r>
        <w:rPr>
          <w:color w:val="231F20"/>
          <w:spacing w:val="-2"/>
          <w:w w:val="105"/>
          <w:sz w:val="16"/>
        </w:rPr>
        <w:t>a</w:t>
      </w:r>
      <w:r>
        <w:rPr>
          <w:color w:val="231F20"/>
          <w:w w:val="118"/>
          <w:sz w:val="16"/>
        </w:rPr>
        <w:t>r</w:t>
      </w:r>
      <w:r>
        <w:rPr>
          <w:color w:val="231F20"/>
          <w:w w:val="106"/>
          <w:sz w:val="16"/>
        </w:rPr>
        <w:t>io</w:t>
      </w:r>
      <w:r>
        <w:rPr>
          <w:color w:val="231F20"/>
          <w:spacing w:val="-6"/>
          <w:sz w:val="16"/>
        </w:rPr>
        <w:t> </w:t>
      </w:r>
      <w:r>
        <w:rPr>
          <w:color w:val="231F20"/>
          <w:w w:val="107"/>
          <w:sz w:val="16"/>
        </w:rPr>
        <w:t>de</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spacing w:val="-2"/>
          <w:w w:val="111"/>
          <w:sz w:val="16"/>
        </w:rPr>
        <w:t>p</w:t>
      </w:r>
      <w:r>
        <w:rPr>
          <w:color w:val="231F20"/>
          <w:spacing w:val="-3"/>
          <w:w w:val="118"/>
          <w:sz w:val="16"/>
        </w:rPr>
        <w:t>r</w:t>
      </w:r>
      <w:r>
        <w:rPr>
          <w:color w:val="231F20"/>
          <w:w w:val="98"/>
          <w:sz w:val="16"/>
        </w:rPr>
        <w:t>e</w:t>
      </w:r>
      <w:r>
        <w:rPr>
          <w:color w:val="231F20"/>
          <w:spacing w:val="-2"/>
          <w:w w:val="98"/>
          <w:sz w:val="16"/>
        </w:rPr>
        <w:t>f</w:t>
      </w:r>
      <w:r>
        <w:rPr>
          <w:color w:val="231F20"/>
          <w:w w:val="101"/>
          <w:sz w:val="16"/>
        </w:rPr>
        <w:t>e</w:t>
      </w:r>
      <w:r>
        <w:rPr>
          <w:color w:val="231F20"/>
          <w:spacing w:val="1"/>
          <w:w w:val="101"/>
          <w:sz w:val="16"/>
        </w:rPr>
        <w:t>c</w:t>
      </w:r>
      <w:r>
        <w:rPr>
          <w:color w:val="231F20"/>
          <w:spacing w:val="-2"/>
          <w:w w:val="116"/>
          <w:sz w:val="16"/>
        </w:rPr>
        <w:t>t</w:t>
      </w:r>
      <w:r>
        <w:rPr>
          <w:color w:val="231F20"/>
          <w:w w:val="111"/>
          <w:sz w:val="16"/>
        </w:rPr>
        <w:t>ura</w:t>
      </w:r>
      <w:r>
        <w:rPr>
          <w:color w:val="231F20"/>
          <w:spacing w:val="-6"/>
          <w:sz w:val="16"/>
        </w:rPr>
        <w:t> </w:t>
      </w:r>
      <w:r>
        <w:rPr>
          <w:color w:val="231F20"/>
          <w:spacing w:val="1"/>
          <w:w w:val="111"/>
          <w:sz w:val="16"/>
        </w:rPr>
        <w:t>p</w:t>
      </w:r>
      <w:r>
        <w:rPr>
          <w:color w:val="231F20"/>
          <w:spacing w:val="-2"/>
          <w:w w:val="108"/>
          <w:sz w:val="16"/>
        </w:rPr>
        <w:t>o</w:t>
      </w:r>
      <w:r>
        <w:rPr>
          <w:color w:val="231F20"/>
          <w:w w:val="94"/>
          <w:sz w:val="16"/>
        </w:rPr>
        <w:t>l</w:t>
      </w:r>
      <w:r>
        <w:rPr>
          <w:color w:val="231F20"/>
          <w:spacing w:val="-2"/>
          <w:w w:val="94"/>
          <w:sz w:val="16"/>
        </w:rPr>
        <w:t>í</w:t>
      </w:r>
      <w:r>
        <w:rPr>
          <w:color w:val="231F20"/>
          <w:w w:val="116"/>
          <w:sz w:val="16"/>
        </w:rPr>
        <w:t>t</w:t>
      </w:r>
      <w:r>
        <w:rPr>
          <w:color w:val="231F20"/>
          <w:w w:val="101"/>
          <w:sz w:val="16"/>
        </w:rPr>
        <w:t>ic</w:t>
      </w:r>
      <w:r>
        <w:rPr>
          <w:color w:val="231F20"/>
          <w:w w:val="105"/>
          <w:sz w:val="16"/>
        </w:rPr>
        <w:t>a</w:t>
      </w:r>
      <w:r>
        <w:rPr>
          <w:color w:val="231F20"/>
          <w:spacing w:val="-6"/>
          <w:sz w:val="16"/>
        </w:rPr>
        <w:t> </w:t>
      </w:r>
      <w:r>
        <w:rPr>
          <w:color w:val="231F20"/>
          <w:w w:val="107"/>
          <w:sz w:val="16"/>
        </w:rPr>
        <w:t>de</w:t>
      </w:r>
      <w:r>
        <w:rPr>
          <w:color w:val="231F20"/>
          <w:spacing w:val="-6"/>
          <w:sz w:val="16"/>
        </w:rPr>
        <w:t> </w:t>
      </w:r>
      <w:r>
        <w:rPr>
          <w:color w:val="231F20"/>
          <w:spacing w:val="-16"/>
          <w:w w:val="107"/>
          <w:sz w:val="16"/>
        </w:rPr>
        <w:t>T</w:t>
      </w:r>
      <w:r>
        <w:rPr>
          <w:color w:val="231F20"/>
          <w:spacing w:val="-2"/>
          <w:w w:val="108"/>
          <w:sz w:val="16"/>
        </w:rPr>
        <w:t>o</w:t>
      </w:r>
      <w:r>
        <w:rPr>
          <w:color w:val="231F20"/>
          <w:spacing w:val="-2"/>
          <w:w w:val="97"/>
          <w:sz w:val="16"/>
        </w:rPr>
        <w:t>l</w:t>
      </w:r>
      <w:r>
        <w:rPr>
          <w:color w:val="231F20"/>
          <w:w w:val="107"/>
          <w:sz w:val="16"/>
        </w:rPr>
        <w:t>uc</w:t>
      </w:r>
      <w:r>
        <w:rPr>
          <w:color w:val="231F20"/>
          <w:w w:val="102"/>
          <w:sz w:val="16"/>
        </w:rPr>
        <w:t>a,</w:t>
      </w:r>
      <w:r>
        <w:rPr>
          <w:color w:val="231F20"/>
          <w:spacing w:val="-6"/>
          <w:sz w:val="16"/>
        </w:rPr>
        <w:t> </w:t>
      </w:r>
      <w:r>
        <w:rPr>
          <w:color w:val="231F20"/>
          <w:w w:val="102"/>
          <w:sz w:val="16"/>
        </w:rPr>
        <w:t>23</w:t>
      </w:r>
      <w:r>
        <w:rPr>
          <w:color w:val="231F20"/>
          <w:spacing w:val="-6"/>
          <w:sz w:val="16"/>
        </w:rPr>
        <w:t> </w:t>
      </w:r>
      <w:r>
        <w:rPr>
          <w:color w:val="231F20"/>
          <w:w w:val="107"/>
          <w:sz w:val="16"/>
        </w:rPr>
        <w:t>de</w:t>
      </w:r>
      <w:r>
        <w:rPr>
          <w:color w:val="231F20"/>
          <w:spacing w:val="-6"/>
          <w:sz w:val="16"/>
        </w:rPr>
        <w:t> </w:t>
      </w:r>
      <w:r>
        <w:rPr>
          <w:color w:val="231F20"/>
          <w:spacing w:val="-2"/>
          <w:w w:val="94"/>
          <w:sz w:val="16"/>
        </w:rPr>
        <w:t>f</w:t>
      </w:r>
      <w:r>
        <w:rPr>
          <w:color w:val="231F20"/>
          <w:spacing w:val="-1"/>
          <w:w w:val="101"/>
          <w:sz w:val="16"/>
        </w:rPr>
        <w:t>e</w:t>
      </w:r>
      <w:r>
        <w:rPr>
          <w:color w:val="231F20"/>
          <w:spacing w:val="-2"/>
          <w:w w:val="108"/>
          <w:sz w:val="16"/>
        </w:rPr>
        <w:t>b</w:t>
      </w:r>
      <w:r>
        <w:rPr>
          <w:color w:val="231F20"/>
          <w:spacing w:val="-3"/>
          <w:w w:val="118"/>
          <w:sz w:val="16"/>
        </w:rPr>
        <w:t>r</w:t>
      </w:r>
      <w:r>
        <w:rPr>
          <w:color w:val="231F20"/>
          <w:w w:val="108"/>
          <w:sz w:val="16"/>
        </w:rPr>
        <w:t>e</w:t>
      </w:r>
      <w:r>
        <w:rPr>
          <w:color w:val="231F20"/>
          <w:spacing w:val="-3"/>
          <w:w w:val="108"/>
          <w:sz w:val="16"/>
        </w:rPr>
        <w:t>r</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1865</w:t>
      </w:r>
      <w:r>
        <w:rPr>
          <w:color w:val="231F20"/>
          <w:spacing w:val="-26"/>
          <w:w w:val="40"/>
          <w:sz w:val="16"/>
        </w:rPr>
        <w:t>”</w:t>
      </w:r>
      <w:r>
        <w:rPr>
          <w:color w:val="231F20"/>
          <w:w w:val="96"/>
          <w:sz w:val="16"/>
        </w:rPr>
        <w:t>.</w:t>
      </w:r>
    </w:p>
    <w:p>
      <w:pPr>
        <w:spacing w:before="23"/>
        <w:ind w:left="907" w:right="890" w:firstLine="0"/>
        <w:jc w:val="left"/>
        <w:rPr>
          <w:sz w:val="16"/>
        </w:rPr>
      </w:pPr>
      <w:r>
        <w:rPr>
          <w:color w:val="231F20"/>
          <w:w w:val="105"/>
          <w:position w:val="5"/>
          <w:sz w:val="9"/>
        </w:rPr>
        <w:t>19</w:t>
      </w:r>
      <w:r>
        <w:rPr>
          <w:color w:val="231F20"/>
          <w:position w:val="5"/>
          <w:sz w:val="9"/>
        </w:rPr>
        <w:t> </w:t>
      </w:r>
      <w:r>
        <w:rPr>
          <w:color w:val="231F20"/>
          <w:spacing w:val="-11"/>
          <w:position w:val="5"/>
          <w:sz w:val="9"/>
        </w:rPr>
        <w:t> </w:t>
      </w:r>
      <w:r>
        <w:rPr>
          <w:color w:val="231F20"/>
          <w:w w:val="104"/>
          <w:sz w:val="12"/>
        </w:rPr>
        <w:t>AHML</w:t>
      </w:r>
      <w:r>
        <w:rPr>
          <w:color w:val="231F20"/>
          <w:w w:val="96"/>
          <w:sz w:val="16"/>
        </w:rPr>
        <w:t>,</w:t>
      </w:r>
      <w:r>
        <w:rPr>
          <w:color w:val="231F20"/>
          <w:spacing w:val="-6"/>
          <w:sz w:val="16"/>
        </w:rPr>
        <w:t> </w:t>
      </w:r>
      <w:r>
        <w:rPr>
          <w:color w:val="231F20"/>
          <w:spacing w:val="-16"/>
          <w:w w:val="107"/>
          <w:sz w:val="16"/>
        </w:rPr>
        <w:t>T</w:t>
      </w:r>
      <w:r>
        <w:rPr>
          <w:color w:val="231F20"/>
          <w:w w:val="101"/>
          <w:sz w:val="16"/>
        </w:rPr>
        <w:t>e</w:t>
      </w:r>
      <w:r>
        <w:rPr>
          <w:color w:val="231F20"/>
          <w:spacing w:val="1"/>
          <w:w w:val="101"/>
          <w:sz w:val="16"/>
        </w:rPr>
        <w:t>s</w:t>
      </w:r>
      <w:r>
        <w:rPr>
          <w:color w:val="231F20"/>
          <w:spacing w:val="-2"/>
          <w:w w:val="108"/>
          <w:sz w:val="16"/>
        </w:rPr>
        <w:t>o</w:t>
      </w:r>
      <w:r>
        <w:rPr>
          <w:color w:val="231F20"/>
          <w:spacing w:val="-3"/>
          <w:w w:val="118"/>
          <w:sz w:val="16"/>
        </w:rPr>
        <w:t>r</w:t>
      </w:r>
      <w:r>
        <w:rPr>
          <w:color w:val="231F20"/>
          <w:w w:val="108"/>
          <w:sz w:val="16"/>
        </w:rPr>
        <w:t>er</w:t>
      </w:r>
      <w:r>
        <w:rPr>
          <w:color w:val="231F20"/>
          <w:w w:val="92"/>
          <w:sz w:val="16"/>
        </w:rPr>
        <w:t>í</w:t>
      </w:r>
      <w:r>
        <w:rPr>
          <w:color w:val="231F20"/>
          <w:w w:val="102"/>
          <w:sz w:val="16"/>
        </w:rPr>
        <w:t>a,</w:t>
      </w:r>
      <w:r>
        <w:rPr>
          <w:color w:val="231F20"/>
          <w:spacing w:val="-6"/>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6"/>
          <w:sz w:val="16"/>
        </w:rPr>
        <w:t> </w:t>
      </w:r>
      <w:r>
        <w:rPr>
          <w:color w:val="231F20"/>
          <w:w w:val="101"/>
          <w:sz w:val="16"/>
        </w:rPr>
        <w:t>13,</w:t>
      </w:r>
      <w:r>
        <w:rPr>
          <w:color w:val="231F20"/>
          <w:spacing w:val="-6"/>
          <w:sz w:val="16"/>
        </w:rPr>
        <w:t> </w:t>
      </w:r>
      <w:r>
        <w:rPr>
          <w:color w:val="231F20"/>
          <w:w w:val="101"/>
          <w:sz w:val="16"/>
        </w:rPr>
        <w:t>1875,</w:t>
      </w:r>
      <w:r>
        <w:rPr>
          <w:color w:val="231F20"/>
          <w:spacing w:val="-6"/>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w w:val="98"/>
          <w:sz w:val="16"/>
        </w:rPr>
        <w:t>j</w:t>
      </w:r>
      <w:r>
        <w:rPr>
          <w:color w:val="231F20"/>
          <w:w w:val="98"/>
          <w:sz w:val="16"/>
        </w:rPr>
        <w:t>e</w:t>
      </w:r>
      <w:r>
        <w:rPr>
          <w:color w:val="231F20"/>
          <w:spacing w:val="-2"/>
          <w:w w:val="98"/>
          <w:sz w:val="16"/>
        </w:rPr>
        <w:t>f</w:t>
      </w:r>
      <w:r>
        <w:rPr>
          <w:color w:val="231F20"/>
          <w:w w:val="101"/>
          <w:sz w:val="16"/>
        </w:rPr>
        <w:t>e</w:t>
      </w:r>
      <w:r>
        <w:rPr>
          <w:color w:val="231F20"/>
          <w:spacing w:val="-6"/>
          <w:sz w:val="16"/>
        </w:rPr>
        <w:t> </w:t>
      </w:r>
      <w:r>
        <w:rPr>
          <w:color w:val="231F20"/>
          <w:spacing w:val="1"/>
          <w:w w:val="111"/>
          <w:sz w:val="16"/>
        </w:rPr>
        <w:t>p</w:t>
      </w:r>
      <w:r>
        <w:rPr>
          <w:color w:val="231F20"/>
          <w:spacing w:val="-2"/>
          <w:w w:val="108"/>
          <w:sz w:val="16"/>
        </w:rPr>
        <w:t>o</w:t>
      </w:r>
      <w:r>
        <w:rPr>
          <w:color w:val="231F20"/>
          <w:w w:val="94"/>
          <w:sz w:val="16"/>
        </w:rPr>
        <w:t>l</w:t>
      </w:r>
      <w:r>
        <w:rPr>
          <w:color w:val="231F20"/>
          <w:spacing w:val="-2"/>
          <w:w w:val="94"/>
          <w:sz w:val="16"/>
        </w:rPr>
        <w:t>í</w:t>
      </w:r>
      <w:r>
        <w:rPr>
          <w:color w:val="231F20"/>
          <w:w w:val="116"/>
          <w:sz w:val="16"/>
        </w:rPr>
        <w:t>t</w:t>
      </w:r>
      <w:r>
        <w:rPr>
          <w:color w:val="231F20"/>
          <w:w w:val="104"/>
          <w:sz w:val="16"/>
        </w:rPr>
        <w:t>ico</w:t>
      </w:r>
      <w:r>
        <w:rPr>
          <w:color w:val="231F20"/>
          <w:spacing w:val="-6"/>
          <w:sz w:val="16"/>
        </w:rPr>
        <w:t>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5"/>
          <w:sz w:val="16"/>
        </w:rPr>
        <w:t>a</w:t>
      </w:r>
      <w:r>
        <w:rPr>
          <w:color w:val="231F20"/>
          <w:spacing w:val="-6"/>
          <w:sz w:val="16"/>
        </w:rPr>
        <w:t> </w:t>
      </w:r>
      <w:r>
        <w:rPr>
          <w:color w:val="231F20"/>
          <w:w w:val="105"/>
          <w:sz w:val="16"/>
        </w:rPr>
        <w:t>a</w:t>
      </w:r>
      <w:r>
        <w:rPr>
          <w:color w:val="231F20"/>
          <w:w w:val="97"/>
          <w:sz w:val="16"/>
        </w:rPr>
        <w:t>l</w:t>
      </w:r>
      <w:r>
        <w:rPr>
          <w:color w:val="231F20"/>
          <w:spacing w:val="-6"/>
          <w:sz w:val="16"/>
        </w:rPr>
        <w:t> </w:t>
      </w:r>
      <w:r>
        <w:rPr>
          <w:color w:val="231F20"/>
          <w:spacing w:val="-1"/>
          <w:w w:val="100"/>
          <w:sz w:val="16"/>
        </w:rPr>
        <w:t>s</w:t>
      </w:r>
      <w:r>
        <w:rPr>
          <w:color w:val="231F20"/>
          <w:spacing w:val="-2"/>
          <w:w w:val="113"/>
          <w:sz w:val="16"/>
        </w:rPr>
        <w:t>u</w:t>
      </w:r>
      <w:r>
        <w:rPr>
          <w:color w:val="231F20"/>
          <w:spacing w:val="1"/>
          <w:w w:val="111"/>
          <w:sz w:val="16"/>
        </w:rPr>
        <w:t>p</w:t>
      </w:r>
      <w:r>
        <w:rPr>
          <w:color w:val="231F20"/>
          <w:w w:val="108"/>
          <w:sz w:val="16"/>
        </w:rPr>
        <w:t>er</w:t>
      </w:r>
      <w:r>
        <w:rPr>
          <w:color w:val="231F20"/>
          <w:w w:val="106"/>
          <w:sz w:val="16"/>
        </w:rPr>
        <w:t>i</w:t>
      </w:r>
      <w:r>
        <w:rPr>
          <w:color w:val="231F20"/>
          <w:spacing w:val="-2"/>
          <w:w w:val="106"/>
          <w:sz w:val="16"/>
        </w:rPr>
        <w:t>o</w:t>
      </w:r>
      <w:r>
        <w:rPr>
          <w:color w:val="231F20"/>
          <w:w w:val="118"/>
          <w:sz w:val="16"/>
        </w:rPr>
        <w:t>r</w:t>
      </w:r>
      <w:r>
        <w:rPr>
          <w:color w:val="231F20"/>
          <w:spacing w:val="-6"/>
          <w:sz w:val="16"/>
        </w:rPr>
        <w:t> </w:t>
      </w:r>
      <w:r>
        <w:rPr>
          <w:color w:val="231F20"/>
          <w:spacing w:val="-2"/>
          <w:w w:val="99"/>
          <w:sz w:val="16"/>
        </w:rPr>
        <w:t>g</w:t>
      </w:r>
      <w:r>
        <w:rPr>
          <w:color w:val="231F20"/>
          <w:spacing w:val="-1"/>
          <w:w w:val="108"/>
          <w:sz w:val="16"/>
        </w:rPr>
        <w:t>o</w:t>
      </w:r>
      <w:r>
        <w:rPr>
          <w:color w:val="231F20"/>
          <w:spacing w:val="-2"/>
          <w:w w:val="108"/>
          <w:sz w:val="16"/>
        </w:rPr>
        <w:t>b</w:t>
      </w:r>
      <w:r>
        <w:rPr>
          <w:color w:val="231F20"/>
          <w:w w:val="107"/>
          <w:sz w:val="16"/>
        </w:rPr>
        <w:t>ier</w:t>
      </w:r>
      <w:r>
        <w:rPr>
          <w:color w:val="231F20"/>
          <w:spacing w:val="-1"/>
          <w:w w:val="116"/>
          <w:sz w:val="16"/>
        </w:rPr>
        <w:t>n</w:t>
      </w:r>
      <w:r>
        <w:rPr>
          <w:color w:val="231F20"/>
          <w:w w:val="108"/>
          <w:sz w:val="16"/>
        </w:rPr>
        <w:t>o</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w w:val="101"/>
          <w:sz w:val="16"/>
        </w:rPr>
        <w:t>e</w:t>
      </w:r>
      <w:r>
        <w:rPr>
          <w:color w:val="231F20"/>
          <w:spacing w:val="-1"/>
          <w:w w:val="101"/>
          <w:sz w:val="16"/>
        </w:rPr>
        <w:t>s</w:t>
      </w:r>
      <w:r>
        <w:rPr>
          <w:color w:val="231F20"/>
          <w:w w:val="116"/>
          <w:sz w:val="16"/>
        </w:rPr>
        <w:t>t</w:t>
      </w:r>
      <w:r>
        <w:rPr>
          <w:color w:val="231F20"/>
          <w:w w:val="108"/>
          <w:sz w:val="16"/>
        </w:rPr>
        <w:t>ad</w:t>
      </w:r>
      <w:r>
        <w:rPr>
          <w:color w:val="231F20"/>
          <w:spacing w:val="-12"/>
          <w:w w:val="108"/>
          <w:sz w:val="16"/>
        </w:rPr>
        <w:t>o</w:t>
      </w:r>
      <w:r>
        <w:rPr>
          <w:color w:val="231F20"/>
          <w:spacing w:val="-26"/>
          <w:w w:val="40"/>
          <w:sz w:val="16"/>
        </w:rPr>
        <w:t>”</w:t>
      </w:r>
      <w:r>
        <w:rPr>
          <w:color w:val="231F20"/>
          <w:w w:val="96"/>
          <w:sz w:val="16"/>
        </w:rPr>
        <w:t>.</w:t>
      </w:r>
    </w:p>
    <w:p>
      <w:pPr>
        <w:spacing w:line="180" w:lineRule="exact" w:before="61"/>
        <w:ind w:left="907" w:right="890" w:firstLine="0"/>
        <w:jc w:val="left"/>
        <w:rPr>
          <w:sz w:val="16"/>
        </w:rPr>
      </w:pPr>
      <w:r>
        <w:rPr>
          <w:color w:val="231F20"/>
          <w:w w:val="105"/>
          <w:position w:val="5"/>
          <w:sz w:val="9"/>
        </w:rPr>
        <w:t>20</w:t>
      </w:r>
      <w:r>
        <w:rPr>
          <w:color w:val="231F20"/>
          <w:position w:val="5"/>
          <w:sz w:val="9"/>
        </w:rPr>
        <w:t>  </w:t>
      </w:r>
      <w:r>
        <w:rPr>
          <w:color w:val="231F20"/>
          <w:spacing w:val="-2"/>
          <w:position w:val="5"/>
          <w:sz w:val="9"/>
        </w:rPr>
        <w:t> </w:t>
      </w:r>
      <w:r>
        <w:rPr>
          <w:color w:val="231F20"/>
          <w:spacing w:val="1"/>
          <w:w w:val="104"/>
          <w:sz w:val="12"/>
        </w:rPr>
        <w:t>AHML</w:t>
      </w:r>
      <w:r>
        <w:rPr>
          <w:color w:val="231F20"/>
          <w:w w:val="96"/>
          <w:sz w:val="16"/>
        </w:rPr>
        <w:t>,</w:t>
      </w:r>
      <w:r>
        <w:rPr>
          <w:color w:val="231F20"/>
          <w:sz w:val="16"/>
        </w:rPr>
        <w:t> </w:t>
      </w:r>
      <w:r>
        <w:rPr>
          <w:color w:val="231F20"/>
          <w:spacing w:val="-14"/>
          <w:sz w:val="16"/>
        </w:rPr>
        <w:t> </w:t>
      </w:r>
      <w:r>
        <w:rPr>
          <w:color w:val="231F20"/>
          <w:spacing w:val="-1"/>
          <w:w w:val="107"/>
          <w:sz w:val="16"/>
        </w:rPr>
        <w:t>T</w:t>
      </w:r>
      <w:r>
        <w:rPr>
          <w:color w:val="231F20"/>
          <w:spacing w:val="1"/>
          <w:w w:val="107"/>
          <w:sz w:val="16"/>
        </w:rPr>
        <w:t>ie</w:t>
      </w:r>
      <w:r>
        <w:rPr>
          <w:color w:val="231F20"/>
          <w:spacing w:val="2"/>
          <w:w w:val="107"/>
          <w:sz w:val="16"/>
        </w:rPr>
        <w:t>r</w:t>
      </w:r>
      <w:r>
        <w:rPr>
          <w:color w:val="231F20"/>
          <w:spacing w:val="1"/>
          <w:w w:val="110"/>
          <w:sz w:val="16"/>
        </w:rPr>
        <w:t>ra</w:t>
      </w:r>
      <w:r>
        <w:rPr>
          <w:color w:val="231F20"/>
          <w:spacing w:val="1"/>
          <w:w w:val="99"/>
          <w:sz w:val="16"/>
        </w:rPr>
        <w:t>s</w:t>
      </w:r>
      <w:r>
        <w:rPr>
          <w:color w:val="231F20"/>
          <w:w w:val="99"/>
          <w:sz w:val="16"/>
        </w:rPr>
        <w:t>,</w:t>
      </w:r>
      <w:r>
        <w:rPr>
          <w:color w:val="231F20"/>
          <w:sz w:val="16"/>
        </w:rPr>
        <w:t> </w:t>
      </w:r>
      <w:r>
        <w:rPr>
          <w:color w:val="231F20"/>
          <w:spacing w:val="-14"/>
          <w:sz w:val="16"/>
        </w:rPr>
        <w:t> </w:t>
      </w:r>
      <w:r>
        <w:rPr>
          <w:color w:val="231F20"/>
          <w:spacing w:val="2"/>
          <w:w w:val="101"/>
          <w:sz w:val="16"/>
        </w:rPr>
        <w:t>c</w:t>
      </w:r>
      <w:r>
        <w:rPr>
          <w:color w:val="231F20"/>
          <w:spacing w:val="-2"/>
          <w:w w:val="105"/>
          <w:sz w:val="16"/>
        </w:rPr>
        <w:t>a</w:t>
      </w:r>
      <w:r>
        <w:rPr>
          <w:color w:val="231F20"/>
          <w:spacing w:val="2"/>
          <w:w w:val="98"/>
          <w:sz w:val="16"/>
        </w:rPr>
        <w:t>j</w:t>
      </w:r>
      <w:r>
        <w:rPr>
          <w:color w:val="231F20"/>
          <w:w w:val="105"/>
          <w:sz w:val="16"/>
        </w:rPr>
        <w:t>a</w:t>
      </w:r>
      <w:r>
        <w:rPr>
          <w:color w:val="231F20"/>
          <w:sz w:val="16"/>
        </w:rPr>
        <w:t> </w:t>
      </w:r>
      <w:r>
        <w:rPr>
          <w:color w:val="231F20"/>
          <w:spacing w:val="-14"/>
          <w:sz w:val="16"/>
        </w:rPr>
        <w:t> </w:t>
      </w:r>
      <w:r>
        <w:rPr>
          <w:color w:val="231F20"/>
          <w:spacing w:val="1"/>
          <w:w w:val="101"/>
          <w:sz w:val="16"/>
        </w:rPr>
        <w:t>14</w:t>
      </w:r>
      <w:r>
        <w:rPr>
          <w:color w:val="231F20"/>
          <w:w w:val="101"/>
          <w:sz w:val="16"/>
        </w:rPr>
        <w:t>,</w:t>
      </w:r>
      <w:r>
        <w:rPr>
          <w:color w:val="231F20"/>
          <w:sz w:val="16"/>
        </w:rPr>
        <w:t> </w:t>
      </w:r>
      <w:r>
        <w:rPr>
          <w:color w:val="231F20"/>
          <w:spacing w:val="-14"/>
          <w:sz w:val="16"/>
        </w:rPr>
        <w:t> </w:t>
      </w:r>
      <w:r>
        <w:rPr>
          <w:color w:val="231F20"/>
          <w:spacing w:val="1"/>
          <w:w w:val="104"/>
          <w:sz w:val="16"/>
        </w:rPr>
        <w:t>ex</w:t>
      </w:r>
      <w:r>
        <w:rPr>
          <w:color w:val="231F20"/>
          <w:spacing w:val="-4"/>
          <w:w w:val="104"/>
          <w:sz w:val="16"/>
        </w:rPr>
        <w:t>p</w:t>
      </w:r>
      <w:r>
        <w:rPr>
          <w:color w:val="231F20"/>
          <w:w w:val="96"/>
          <w:sz w:val="16"/>
        </w:rPr>
        <w:t>.</w:t>
      </w:r>
      <w:r>
        <w:rPr>
          <w:color w:val="231F20"/>
          <w:sz w:val="16"/>
        </w:rPr>
        <w:t> </w:t>
      </w:r>
      <w:r>
        <w:rPr>
          <w:color w:val="231F20"/>
          <w:spacing w:val="-14"/>
          <w:sz w:val="16"/>
        </w:rPr>
        <w:t> </w:t>
      </w:r>
      <w:r>
        <w:rPr>
          <w:color w:val="231F20"/>
          <w:spacing w:val="1"/>
          <w:w w:val="100"/>
          <w:sz w:val="16"/>
        </w:rPr>
        <w:t>8</w:t>
      </w:r>
      <w:r>
        <w:rPr>
          <w:color w:val="231F20"/>
          <w:w w:val="100"/>
          <w:sz w:val="16"/>
        </w:rPr>
        <w:t>,</w:t>
      </w:r>
      <w:r>
        <w:rPr>
          <w:color w:val="231F20"/>
          <w:sz w:val="16"/>
        </w:rPr>
        <w:t> </w:t>
      </w:r>
      <w:r>
        <w:rPr>
          <w:color w:val="231F20"/>
          <w:spacing w:val="-14"/>
          <w:sz w:val="16"/>
        </w:rPr>
        <w:t> </w:t>
      </w:r>
      <w:r>
        <w:rPr>
          <w:color w:val="231F20"/>
          <w:spacing w:val="-5"/>
          <w:w w:val="39"/>
          <w:sz w:val="16"/>
        </w:rPr>
        <w:t>“</w:t>
      </w:r>
      <w:r>
        <w:rPr>
          <w:color w:val="231F20"/>
          <w:spacing w:val="2"/>
          <w:w w:val="110"/>
          <w:sz w:val="16"/>
        </w:rPr>
        <w:t>O</w:t>
      </w:r>
      <w:r>
        <w:rPr>
          <w:color w:val="231F20"/>
          <w:spacing w:val="2"/>
          <w:w w:val="101"/>
          <w:sz w:val="16"/>
        </w:rPr>
        <w:t>c</w:t>
      </w:r>
      <w:r>
        <w:rPr>
          <w:color w:val="231F20"/>
          <w:spacing w:val="1"/>
          <w:w w:val="115"/>
          <w:sz w:val="16"/>
        </w:rPr>
        <w:t>u</w:t>
      </w:r>
      <w:r>
        <w:rPr>
          <w:color w:val="231F20"/>
          <w:w w:val="115"/>
          <w:sz w:val="16"/>
        </w:rPr>
        <w:t>r</w:t>
      </w:r>
      <w:r>
        <w:rPr>
          <w:color w:val="231F20"/>
          <w:spacing w:val="2"/>
          <w:w w:val="100"/>
          <w:sz w:val="16"/>
        </w:rPr>
        <w:t>s</w:t>
      </w:r>
      <w:r>
        <w:rPr>
          <w:color w:val="231F20"/>
          <w:w w:val="108"/>
          <w:sz w:val="16"/>
        </w:rPr>
        <w:t>o</w:t>
      </w:r>
      <w:r>
        <w:rPr>
          <w:color w:val="231F20"/>
          <w:sz w:val="16"/>
        </w:rPr>
        <w:t> </w:t>
      </w:r>
      <w:r>
        <w:rPr>
          <w:color w:val="231F20"/>
          <w:spacing w:val="-14"/>
          <w:sz w:val="16"/>
        </w:rPr>
        <w:t> </w:t>
      </w:r>
      <w:r>
        <w:rPr>
          <w:color w:val="231F20"/>
          <w:spacing w:val="1"/>
          <w:w w:val="107"/>
          <w:sz w:val="16"/>
        </w:rPr>
        <w:t>d</w:t>
      </w:r>
      <w:r>
        <w:rPr>
          <w:color w:val="231F20"/>
          <w:w w:val="107"/>
          <w:sz w:val="16"/>
        </w:rPr>
        <w:t>e</w:t>
      </w:r>
      <w:r>
        <w:rPr>
          <w:color w:val="231F20"/>
          <w:sz w:val="16"/>
        </w:rPr>
        <w:t> </w:t>
      </w:r>
      <w:r>
        <w:rPr>
          <w:color w:val="231F20"/>
          <w:spacing w:val="-14"/>
          <w:sz w:val="16"/>
        </w:rPr>
        <w:t> </w:t>
      </w:r>
      <w:r>
        <w:rPr>
          <w:color w:val="231F20"/>
          <w:spacing w:val="-2"/>
          <w:w w:val="90"/>
          <w:sz w:val="16"/>
        </w:rPr>
        <w:t>J</w:t>
      </w:r>
      <w:r>
        <w:rPr>
          <w:color w:val="231F20"/>
          <w:spacing w:val="1"/>
          <w:w w:val="105"/>
          <w:sz w:val="16"/>
        </w:rPr>
        <w:t>o</w:t>
      </w:r>
      <w:r>
        <w:rPr>
          <w:color w:val="231F20"/>
          <w:spacing w:val="2"/>
          <w:w w:val="105"/>
          <w:sz w:val="16"/>
        </w:rPr>
        <w:t>s</w:t>
      </w:r>
      <w:r>
        <w:rPr>
          <w:color w:val="231F20"/>
          <w:w w:val="97"/>
          <w:sz w:val="16"/>
        </w:rPr>
        <w:t>é</w:t>
      </w:r>
      <w:r>
        <w:rPr>
          <w:color w:val="231F20"/>
          <w:sz w:val="16"/>
        </w:rPr>
        <w:t> </w:t>
      </w:r>
      <w:r>
        <w:rPr>
          <w:color w:val="231F20"/>
          <w:spacing w:val="-14"/>
          <w:sz w:val="16"/>
        </w:rPr>
        <w:t> </w:t>
      </w:r>
      <w:r>
        <w:rPr>
          <w:color w:val="231F20"/>
          <w:spacing w:val="2"/>
          <w:w w:val="98"/>
          <w:sz w:val="16"/>
        </w:rPr>
        <w:t>E</w:t>
      </w:r>
      <w:r>
        <w:rPr>
          <w:color w:val="231F20"/>
          <w:spacing w:val="2"/>
          <w:w w:val="100"/>
          <w:sz w:val="16"/>
        </w:rPr>
        <w:t>s</w:t>
      </w:r>
      <w:r>
        <w:rPr>
          <w:color w:val="231F20"/>
          <w:w w:val="108"/>
          <w:sz w:val="16"/>
        </w:rPr>
        <w:t>q</w:t>
      </w:r>
      <w:r>
        <w:rPr>
          <w:color w:val="231F20"/>
          <w:spacing w:val="1"/>
          <w:w w:val="109"/>
          <w:sz w:val="16"/>
        </w:rPr>
        <w:t>u</w:t>
      </w:r>
      <w:r>
        <w:rPr>
          <w:color w:val="231F20"/>
          <w:w w:val="109"/>
          <w:sz w:val="16"/>
        </w:rPr>
        <w:t>i</w:t>
      </w:r>
      <w:r>
        <w:rPr>
          <w:color w:val="231F20"/>
          <w:w w:val="98"/>
          <w:sz w:val="16"/>
        </w:rPr>
        <w:t>v</w:t>
      </w:r>
      <w:r>
        <w:rPr>
          <w:color w:val="231F20"/>
          <w:w w:val="101"/>
          <w:sz w:val="16"/>
        </w:rPr>
        <w:t>e</w:t>
      </w:r>
      <w:r>
        <w:rPr>
          <w:color w:val="231F20"/>
          <w:w w:val="97"/>
          <w:sz w:val="16"/>
        </w:rPr>
        <w:t>l</w:t>
      </w:r>
      <w:r>
        <w:rPr>
          <w:color w:val="231F20"/>
          <w:sz w:val="16"/>
        </w:rPr>
        <w:t> </w:t>
      </w:r>
      <w:r>
        <w:rPr>
          <w:color w:val="231F20"/>
          <w:spacing w:val="-14"/>
          <w:sz w:val="16"/>
        </w:rPr>
        <w:t> </w:t>
      </w:r>
      <w:r>
        <w:rPr>
          <w:color w:val="231F20"/>
          <w:spacing w:val="-1"/>
          <w:w w:val="111"/>
          <w:sz w:val="16"/>
        </w:rPr>
        <w:t>p</w:t>
      </w:r>
      <w:r>
        <w:rPr>
          <w:color w:val="231F20"/>
          <w:spacing w:val="-1"/>
          <w:w w:val="118"/>
          <w:sz w:val="16"/>
        </w:rPr>
        <w:t>r</w:t>
      </w:r>
      <w:r>
        <w:rPr>
          <w:color w:val="231F20"/>
          <w:spacing w:val="1"/>
          <w:w w:val="106"/>
          <w:sz w:val="16"/>
        </w:rPr>
        <w:t>eside</w:t>
      </w:r>
      <w:r>
        <w:rPr>
          <w:color w:val="231F20"/>
          <w:spacing w:val="-2"/>
          <w:w w:val="106"/>
          <w:sz w:val="16"/>
        </w:rPr>
        <w:t>n</w:t>
      </w:r>
      <w:r>
        <w:rPr>
          <w:color w:val="231F20"/>
          <w:w w:val="116"/>
          <w:sz w:val="16"/>
        </w:rPr>
        <w:t>t</w:t>
      </w:r>
      <w:r>
        <w:rPr>
          <w:color w:val="231F20"/>
          <w:w w:val="101"/>
          <w:sz w:val="16"/>
        </w:rPr>
        <w:t>e</w:t>
      </w:r>
      <w:r>
        <w:rPr>
          <w:color w:val="231F20"/>
          <w:sz w:val="16"/>
        </w:rPr>
        <w:t> </w:t>
      </w:r>
      <w:r>
        <w:rPr>
          <w:color w:val="231F20"/>
          <w:spacing w:val="-14"/>
          <w:sz w:val="16"/>
        </w:rPr>
        <w:t> </w:t>
      </w:r>
      <w:r>
        <w:rPr>
          <w:color w:val="231F20"/>
          <w:spacing w:val="-2"/>
          <w:w w:val="111"/>
          <w:sz w:val="16"/>
        </w:rPr>
        <w:t>m</w:t>
      </w:r>
      <w:r>
        <w:rPr>
          <w:color w:val="231F20"/>
          <w:spacing w:val="1"/>
          <w:w w:val="108"/>
          <w:sz w:val="16"/>
        </w:rPr>
        <w:t>unic</w:t>
      </w:r>
      <w:r>
        <w:rPr>
          <w:color w:val="231F20"/>
          <w:spacing w:val="-1"/>
          <w:w w:val="108"/>
          <w:sz w:val="16"/>
        </w:rPr>
        <w:t>i</w:t>
      </w:r>
      <w:r>
        <w:rPr>
          <w:color w:val="231F20"/>
          <w:spacing w:val="2"/>
          <w:w w:val="111"/>
          <w:sz w:val="16"/>
        </w:rPr>
        <w:t>p</w:t>
      </w:r>
      <w:r>
        <w:rPr>
          <w:color w:val="231F20"/>
          <w:spacing w:val="2"/>
          <w:w w:val="105"/>
          <w:sz w:val="16"/>
        </w:rPr>
        <w:t>a</w:t>
      </w:r>
      <w:r>
        <w:rPr>
          <w:color w:val="231F20"/>
          <w:w w:val="97"/>
          <w:sz w:val="16"/>
        </w:rPr>
        <w:t>l</w:t>
      </w:r>
      <w:r>
        <w:rPr>
          <w:color w:val="231F20"/>
          <w:sz w:val="16"/>
        </w:rPr>
        <w:t> </w:t>
      </w:r>
      <w:r>
        <w:rPr>
          <w:color w:val="231F20"/>
          <w:spacing w:val="-14"/>
          <w:sz w:val="16"/>
        </w:rPr>
        <w:t> </w:t>
      </w:r>
      <w:r>
        <w:rPr>
          <w:color w:val="231F20"/>
          <w:spacing w:val="1"/>
          <w:w w:val="107"/>
          <w:sz w:val="16"/>
        </w:rPr>
        <w:t>d</w:t>
      </w:r>
      <w:r>
        <w:rPr>
          <w:color w:val="231F20"/>
          <w:w w:val="107"/>
          <w:sz w:val="16"/>
        </w:rPr>
        <w:t>e</w:t>
      </w:r>
      <w:r>
        <w:rPr>
          <w:color w:val="231F20"/>
          <w:sz w:val="16"/>
        </w:rPr>
        <w:t> </w:t>
      </w:r>
      <w:r>
        <w:rPr>
          <w:color w:val="231F20"/>
          <w:spacing w:val="-14"/>
          <w:sz w:val="16"/>
        </w:rPr>
        <w:t> </w:t>
      </w:r>
      <w:r>
        <w:rPr>
          <w:color w:val="231F20"/>
          <w:spacing w:val="3"/>
          <w:w w:val="93"/>
          <w:sz w:val="16"/>
        </w:rPr>
        <w:t>L</w:t>
      </w:r>
      <w:r>
        <w:rPr>
          <w:color w:val="231F20"/>
          <w:spacing w:val="1"/>
          <w:w w:val="108"/>
          <w:sz w:val="16"/>
        </w:rPr>
        <w:t>e</w:t>
      </w:r>
      <w:r>
        <w:rPr>
          <w:color w:val="231F20"/>
          <w:spacing w:val="2"/>
          <w:w w:val="108"/>
          <w:sz w:val="16"/>
        </w:rPr>
        <w:t>r</w:t>
      </w:r>
      <w:r>
        <w:rPr>
          <w:color w:val="231F20"/>
          <w:spacing w:val="1"/>
          <w:w w:val="111"/>
          <w:sz w:val="16"/>
        </w:rPr>
        <w:t>m</w:t>
      </w:r>
      <w:r>
        <w:rPr>
          <w:color w:val="231F20"/>
          <w:spacing w:val="1"/>
          <w:w w:val="102"/>
          <w:sz w:val="16"/>
        </w:rPr>
        <w:t>a</w:t>
      </w:r>
      <w:r>
        <w:rPr>
          <w:color w:val="231F20"/>
          <w:w w:val="102"/>
          <w:sz w:val="16"/>
        </w:rPr>
        <w:t>,</w:t>
      </w:r>
      <w:r>
        <w:rPr>
          <w:color w:val="231F20"/>
          <w:sz w:val="16"/>
        </w:rPr>
        <w:t> </w:t>
      </w:r>
      <w:r>
        <w:rPr>
          <w:color w:val="231F20"/>
          <w:spacing w:val="-14"/>
          <w:sz w:val="16"/>
        </w:rPr>
        <w:t> </w:t>
      </w:r>
      <w:r>
        <w:rPr>
          <w:color w:val="231F20"/>
          <w:spacing w:val="1"/>
          <w:w w:val="102"/>
          <w:sz w:val="16"/>
        </w:rPr>
        <w:t>1</w:t>
      </w:r>
      <w:r>
        <w:rPr>
          <w:color w:val="231F20"/>
          <w:w w:val="102"/>
          <w:sz w:val="16"/>
        </w:rPr>
        <w:t>2</w:t>
      </w:r>
      <w:r>
        <w:rPr>
          <w:color w:val="231F20"/>
          <w:sz w:val="16"/>
        </w:rPr>
        <w:t> </w:t>
      </w:r>
      <w:r>
        <w:rPr>
          <w:color w:val="231F20"/>
          <w:spacing w:val="-14"/>
          <w:sz w:val="16"/>
        </w:rPr>
        <w:t> </w:t>
      </w:r>
      <w:r>
        <w:rPr>
          <w:color w:val="231F20"/>
          <w:spacing w:val="1"/>
          <w:w w:val="107"/>
          <w:sz w:val="16"/>
        </w:rPr>
        <w:t>de </w:t>
      </w:r>
      <w:r>
        <w:rPr>
          <w:color w:val="231F20"/>
          <w:spacing w:val="1"/>
          <w:w w:val="106"/>
          <w:sz w:val="16"/>
        </w:rPr>
        <w:t>dicie</w:t>
      </w:r>
      <w:r>
        <w:rPr>
          <w:color w:val="231F20"/>
          <w:w w:val="106"/>
          <w:sz w:val="16"/>
        </w:rPr>
        <w:t>m</w:t>
      </w:r>
      <w:r>
        <w:rPr>
          <w:color w:val="231F20"/>
          <w:spacing w:val="-1"/>
          <w:w w:val="108"/>
          <w:sz w:val="16"/>
        </w:rPr>
        <w:t>b</w:t>
      </w:r>
      <w:r>
        <w:rPr>
          <w:color w:val="231F20"/>
          <w:spacing w:val="-1"/>
          <w:w w:val="118"/>
          <w:sz w:val="16"/>
        </w:rPr>
        <w:t>r</w:t>
      </w:r>
      <w:r>
        <w:rPr>
          <w:color w:val="231F20"/>
          <w:w w:val="101"/>
          <w:sz w:val="16"/>
        </w:rPr>
        <w:t>e</w:t>
      </w:r>
      <w:r>
        <w:rPr>
          <w:color w:val="231F20"/>
          <w:spacing w:val="-3"/>
          <w:sz w:val="16"/>
        </w:rPr>
        <w:t> </w:t>
      </w:r>
      <w:r>
        <w:rPr>
          <w:color w:val="231F20"/>
          <w:spacing w:val="1"/>
          <w:w w:val="107"/>
          <w:sz w:val="16"/>
        </w:rPr>
        <w:t>d</w:t>
      </w:r>
      <w:r>
        <w:rPr>
          <w:color w:val="231F20"/>
          <w:w w:val="107"/>
          <w:sz w:val="16"/>
        </w:rPr>
        <w:t>e</w:t>
      </w:r>
      <w:r>
        <w:rPr>
          <w:color w:val="231F20"/>
          <w:spacing w:val="-3"/>
          <w:sz w:val="16"/>
        </w:rPr>
        <w:t> </w:t>
      </w:r>
      <w:r>
        <w:rPr>
          <w:color w:val="231F20"/>
          <w:spacing w:val="1"/>
          <w:w w:val="102"/>
          <w:sz w:val="16"/>
        </w:rPr>
        <w:t>1930</w:t>
      </w:r>
      <w:r>
        <w:rPr>
          <w:color w:val="231F20"/>
          <w:spacing w:val="-24"/>
          <w:w w:val="40"/>
          <w:sz w:val="16"/>
        </w:rPr>
        <w:t>”</w:t>
      </w:r>
      <w:r>
        <w:rPr>
          <w:color w:val="231F20"/>
          <w:w w:val="96"/>
          <w:sz w:val="16"/>
        </w:rPr>
        <w:t>.</w:t>
      </w:r>
    </w:p>
    <w:p>
      <w:pPr>
        <w:spacing w:after="0" w:line="180" w:lineRule="exact"/>
        <w:jc w:val="left"/>
        <w:rPr>
          <w:sz w:val="16"/>
        </w:rPr>
        <w:sectPr>
          <w:pgSz w:w="8510" w:h="11630"/>
          <w:pgMar w:header="359" w:footer="388" w:top="620" w:bottom="580" w:left="0" w:right="0"/>
        </w:sectPr>
      </w:pPr>
    </w:p>
    <w:p>
      <w:pPr>
        <w:pStyle w:val="BodyText"/>
        <w:spacing w:before="10"/>
        <w:rPr>
          <w:sz w:val="18"/>
        </w:rPr>
      </w:pPr>
    </w:p>
    <w:p>
      <w:pPr>
        <w:pStyle w:val="BodyText"/>
        <w:spacing w:line="249" w:lineRule="auto" w:before="18"/>
        <w:ind w:left="907" w:right="903"/>
        <w:jc w:val="both"/>
      </w:pPr>
      <w:r>
        <w:rPr>
          <w:color w:val="231F20"/>
          <w:w w:val="110"/>
        </w:rPr>
        <w:t>Menegus demuestra que las tierras de común repartimiento y los propios se</w:t>
      </w:r>
      <w:r>
        <w:rPr>
          <w:color w:val="231F20"/>
          <w:spacing w:val="-19"/>
          <w:w w:val="110"/>
        </w:rPr>
        <w:t> </w:t>
      </w:r>
      <w:r>
        <w:rPr>
          <w:color w:val="231F20"/>
          <w:w w:val="110"/>
        </w:rPr>
        <w:t>desamortizaron</w:t>
      </w:r>
      <w:r>
        <w:rPr>
          <w:color w:val="231F20"/>
          <w:spacing w:val="-19"/>
          <w:w w:val="110"/>
        </w:rPr>
        <w:t> </w:t>
      </w:r>
      <w:r>
        <w:rPr>
          <w:color w:val="231F20"/>
          <w:w w:val="110"/>
        </w:rPr>
        <w:t>lentamente</w:t>
      </w:r>
      <w:r>
        <w:rPr>
          <w:color w:val="231F20"/>
          <w:spacing w:val="-19"/>
          <w:w w:val="110"/>
        </w:rPr>
        <w:t> </w:t>
      </w:r>
      <w:r>
        <w:rPr>
          <w:color w:val="231F20"/>
          <w:w w:val="110"/>
        </w:rPr>
        <w:t>en</w:t>
      </w:r>
      <w:r>
        <w:rPr>
          <w:color w:val="231F20"/>
          <w:spacing w:val="-19"/>
          <w:w w:val="110"/>
        </w:rPr>
        <w:t> </w:t>
      </w:r>
      <w:r>
        <w:rPr>
          <w:color w:val="231F20"/>
          <w:w w:val="110"/>
        </w:rPr>
        <w:t>Ocoyoacac.</w:t>
      </w:r>
      <w:r>
        <w:rPr>
          <w:color w:val="231F20"/>
          <w:spacing w:val="-19"/>
          <w:w w:val="110"/>
        </w:rPr>
        <w:t> </w:t>
      </w:r>
      <w:r>
        <w:rPr>
          <w:color w:val="231F20"/>
          <w:w w:val="110"/>
        </w:rPr>
        <w:t>Esos</w:t>
      </w:r>
      <w:r>
        <w:rPr>
          <w:color w:val="231F20"/>
          <w:spacing w:val="-19"/>
          <w:w w:val="110"/>
        </w:rPr>
        <w:t> </w:t>
      </w:r>
      <w:r>
        <w:rPr>
          <w:color w:val="231F20"/>
          <w:w w:val="110"/>
        </w:rPr>
        <w:t>terrenos</w:t>
      </w:r>
      <w:r>
        <w:rPr>
          <w:color w:val="231F20"/>
          <w:spacing w:val="-19"/>
          <w:w w:val="110"/>
        </w:rPr>
        <w:t> </w:t>
      </w:r>
      <w:r>
        <w:rPr>
          <w:color w:val="231F20"/>
          <w:w w:val="110"/>
        </w:rPr>
        <w:t>se</w:t>
      </w:r>
      <w:r>
        <w:rPr>
          <w:color w:val="231F20"/>
          <w:spacing w:val="-19"/>
          <w:w w:val="110"/>
        </w:rPr>
        <w:t> </w:t>
      </w:r>
      <w:r>
        <w:rPr>
          <w:color w:val="231F20"/>
          <w:w w:val="110"/>
        </w:rPr>
        <w:t>encontraban ubicados</w:t>
      </w:r>
      <w:r>
        <w:rPr>
          <w:color w:val="231F20"/>
          <w:spacing w:val="-27"/>
          <w:w w:val="110"/>
        </w:rPr>
        <w:t> </w:t>
      </w:r>
      <w:r>
        <w:rPr>
          <w:color w:val="231F20"/>
          <w:w w:val="110"/>
        </w:rPr>
        <w:t>en</w:t>
      </w:r>
      <w:r>
        <w:rPr>
          <w:color w:val="231F20"/>
          <w:spacing w:val="-27"/>
          <w:w w:val="110"/>
        </w:rPr>
        <w:t> </w:t>
      </w:r>
      <w:r>
        <w:rPr>
          <w:color w:val="231F20"/>
          <w:w w:val="110"/>
        </w:rPr>
        <w:t>la</w:t>
      </w:r>
      <w:r>
        <w:rPr>
          <w:color w:val="231F20"/>
          <w:spacing w:val="-27"/>
          <w:w w:val="110"/>
        </w:rPr>
        <w:t> </w:t>
      </w:r>
      <w:r>
        <w:rPr>
          <w:color w:val="231F20"/>
          <w:w w:val="110"/>
        </w:rPr>
        <w:t>planicie</w:t>
      </w:r>
      <w:r>
        <w:rPr>
          <w:color w:val="231F20"/>
          <w:spacing w:val="-27"/>
          <w:w w:val="110"/>
        </w:rPr>
        <w:t> </w:t>
      </w:r>
      <w:r>
        <w:rPr>
          <w:color w:val="231F20"/>
          <w:w w:val="110"/>
        </w:rPr>
        <w:t>y</w:t>
      </w:r>
      <w:r>
        <w:rPr>
          <w:color w:val="231F20"/>
          <w:spacing w:val="-27"/>
          <w:w w:val="110"/>
        </w:rPr>
        <w:t> </w:t>
      </w:r>
      <w:r>
        <w:rPr>
          <w:color w:val="231F20"/>
          <w:w w:val="110"/>
        </w:rPr>
        <w:t>su</w:t>
      </w:r>
      <w:r>
        <w:rPr>
          <w:color w:val="231F20"/>
          <w:spacing w:val="-27"/>
          <w:w w:val="110"/>
        </w:rPr>
        <w:t> </w:t>
      </w:r>
      <w:r>
        <w:rPr>
          <w:color w:val="231F20"/>
          <w:w w:val="110"/>
        </w:rPr>
        <w:t>desamortización</w:t>
      </w:r>
      <w:r>
        <w:rPr>
          <w:color w:val="231F20"/>
          <w:spacing w:val="-27"/>
          <w:w w:val="110"/>
        </w:rPr>
        <w:t> </w:t>
      </w:r>
      <w:r>
        <w:rPr>
          <w:color w:val="231F20"/>
          <w:w w:val="110"/>
        </w:rPr>
        <w:t>ocurrió</w:t>
      </w:r>
      <w:r>
        <w:rPr>
          <w:color w:val="231F20"/>
          <w:spacing w:val="-27"/>
          <w:w w:val="110"/>
        </w:rPr>
        <w:t> </w:t>
      </w:r>
      <w:r>
        <w:rPr>
          <w:color w:val="231F20"/>
          <w:w w:val="110"/>
        </w:rPr>
        <w:t>hasta</w:t>
      </w:r>
      <w:r>
        <w:rPr>
          <w:color w:val="231F20"/>
          <w:spacing w:val="-27"/>
          <w:w w:val="110"/>
        </w:rPr>
        <w:t> </w:t>
      </w:r>
      <w:r>
        <w:rPr>
          <w:color w:val="231F20"/>
          <w:w w:val="110"/>
        </w:rPr>
        <w:t>después</w:t>
      </w:r>
      <w:r>
        <w:rPr>
          <w:color w:val="231F20"/>
          <w:spacing w:val="-27"/>
          <w:w w:val="110"/>
        </w:rPr>
        <w:t> </w:t>
      </w:r>
      <w:r>
        <w:rPr>
          <w:color w:val="231F20"/>
          <w:w w:val="110"/>
        </w:rPr>
        <w:t>de</w:t>
      </w:r>
      <w:r>
        <w:rPr>
          <w:color w:val="231F20"/>
          <w:spacing w:val="-27"/>
          <w:w w:val="110"/>
        </w:rPr>
        <w:t> </w:t>
      </w:r>
      <w:r>
        <w:rPr>
          <w:color w:val="231F20"/>
          <w:w w:val="110"/>
        </w:rPr>
        <w:t>1867. En</w:t>
      </w:r>
      <w:r>
        <w:rPr>
          <w:color w:val="231F20"/>
          <w:spacing w:val="-24"/>
          <w:w w:val="110"/>
        </w:rPr>
        <w:t> </w:t>
      </w:r>
      <w:r>
        <w:rPr>
          <w:color w:val="231F20"/>
          <w:w w:val="110"/>
        </w:rPr>
        <w:t>1874</w:t>
      </w:r>
      <w:r>
        <w:rPr>
          <w:color w:val="231F20"/>
          <w:spacing w:val="-24"/>
          <w:w w:val="110"/>
        </w:rPr>
        <w:t> </w:t>
      </w:r>
      <w:r>
        <w:rPr>
          <w:color w:val="231F20"/>
          <w:w w:val="110"/>
        </w:rPr>
        <w:t>se</w:t>
      </w:r>
      <w:r>
        <w:rPr>
          <w:color w:val="231F20"/>
          <w:spacing w:val="-24"/>
          <w:w w:val="110"/>
        </w:rPr>
        <w:t> </w:t>
      </w:r>
      <w:r>
        <w:rPr>
          <w:color w:val="231F20"/>
          <w:w w:val="110"/>
        </w:rPr>
        <w:t>emitió</w:t>
      </w:r>
      <w:r>
        <w:rPr>
          <w:color w:val="231F20"/>
          <w:spacing w:val="-24"/>
          <w:w w:val="110"/>
        </w:rPr>
        <w:t> </w:t>
      </w:r>
      <w:r>
        <w:rPr>
          <w:color w:val="231F20"/>
          <w:w w:val="110"/>
        </w:rPr>
        <w:t>una</w:t>
      </w:r>
      <w:r>
        <w:rPr>
          <w:color w:val="231F20"/>
          <w:spacing w:val="-24"/>
          <w:w w:val="110"/>
        </w:rPr>
        <w:t> </w:t>
      </w:r>
      <w:r>
        <w:rPr>
          <w:color w:val="231F20"/>
          <w:w w:val="110"/>
        </w:rPr>
        <w:t>circular</w:t>
      </w:r>
      <w:r>
        <w:rPr>
          <w:color w:val="231F20"/>
          <w:spacing w:val="-24"/>
          <w:w w:val="110"/>
        </w:rPr>
        <w:t> </w:t>
      </w:r>
      <w:r>
        <w:rPr>
          <w:color w:val="231F20"/>
          <w:w w:val="110"/>
        </w:rPr>
        <w:t>estatal</w:t>
      </w:r>
      <w:r>
        <w:rPr>
          <w:color w:val="231F20"/>
          <w:spacing w:val="-24"/>
          <w:w w:val="110"/>
        </w:rPr>
        <w:t> </w:t>
      </w:r>
      <w:r>
        <w:rPr>
          <w:color w:val="231F20"/>
          <w:w w:val="110"/>
        </w:rPr>
        <w:t>en</w:t>
      </w:r>
      <w:r>
        <w:rPr>
          <w:color w:val="231F20"/>
          <w:spacing w:val="-24"/>
          <w:w w:val="110"/>
        </w:rPr>
        <w:t> </w:t>
      </w:r>
      <w:r>
        <w:rPr>
          <w:color w:val="231F20"/>
          <w:w w:val="110"/>
        </w:rPr>
        <w:t>la</w:t>
      </w:r>
      <w:r>
        <w:rPr>
          <w:color w:val="231F20"/>
          <w:spacing w:val="-24"/>
          <w:w w:val="110"/>
        </w:rPr>
        <w:t> </w:t>
      </w:r>
      <w:r>
        <w:rPr>
          <w:color w:val="231F20"/>
          <w:w w:val="110"/>
        </w:rPr>
        <w:t>que</w:t>
      </w:r>
      <w:r>
        <w:rPr>
          <w:color w:val="231F20"/>
          <w:spacing w:val="-24"/>
          <w:w w:val="110"/>
        </w:rPr>
        <w:t> </w:t>
      </w:r>
      <w:r>
        <w:rPr>
          <w:color w:val="231F20"/>
          <w:w w:val="110"/>
        </w:rPr>
        <w:t>se</w:t>
      </w:r>
      <w:r>
        <w:rPr>
          <w:color w:val="231F20"/>
          <w:spacing w:val="-24"/>
          <w:w w:val="110"/>
        </w:rPr>
        <w:t> </w:t>
      </w:r>
      <w:r>
        <w:rPr>
          <w:color w:val="231F20"/>
          <w:w w:val="110"/>
        </w:rPr>
        <w:t>ordenó</w:t>
      </w:r>
      <w:r>
        <w:rPr>
          <w:color w:val="231F20"/>
          <w:spacing w:val="-24"/>
          <w:w w:val="110"/>
        </w:rPr>
        <w:t> </w:t>
      </w:r>
      <w:r>
        <w:rPr>
          <w:color w:val="231F20"/>
          <w:w w:val="110"/>
        </w:rPr>
        <w:t>cumplir</w:t>
      </w:r>
      <w:r>
        <w:rPr>
          <w:color w:val="231F20"/>
          <w:spacing w:val="-24"/>
          <w:w w:val="110"/>
        </w:rPr>
        <w:t> </w:t>
      </w:r>
      <w:r>
        <w:rPr>
          <w:color w:val="231F20"/>
          <w:w w:val="110"/>
        </w:rPr>
        <w:t>con</w:t>
      </w:r>
      <w:r>
        <w:rPr>
          <w:color w:val="231F20"/>
          <w:spacing w:val="-24"/>
          <w:w w:val="110"/>
        </w:rPr>
        <w:t> </w:t>
      </w:r>
      <w:r>
        <w:rPr>
          <w:color w:val="231F20"/>
          <w:w w:val="110"/>
        </w:rPr>
        <w:t>la</w:t>
      </w:r>
      <w:r>
        <w:rPr>
          <w:color w:val="231F20"/>
          <w:spacing w:val="-24"/>
          <w:w w:val="110"/>
        </w:rPr>
        <w:t> </w:t>
      </w:r>
      <w:r>
        <w:rPr>
          <w:color w:val="231F20"/>
          <w:w w:val="110"/>
        </w:rPr>
        <w:t>ley del</w:t>
      </w:r>
      <w:r>
        <w:rPr>
          <w:color w:val="231F20"/>
          <w:spacing w:val="-33"/>
          <w:w w:val="110"/>
        </w:rPr>
        <w:t> </w:t>
      </w:r>
      <w:r>
        <w:rPr>
          <w:color w:val="231F20"/>
          <w:w w:val="110"/>
        </w:rPr>
        <w:t>25</w:t>
      </w:r>
      <w:r>
        <w:rPr>
          <w:color w:val="231F20"/>
          <w:spacing w:val="-33"/>
          <w:w w:val="110"/>
        </w:rPr>
        <w:t> </w:t>
      </w:r>
      <w:r>
        <w:rPr>
          <w:color w:val="231F20"/>
          <w:w w:val="110"/>
        </w:rPr>
        <w:t>de</w:t>
      </w:r>
      <w:r>
        <w:rPr>
          <w:color w:val="231F20"/>
          <w:spacing w:val="-33"/>
          <w:w w:val="110"/>
        </w:rPr>
        <w:t> </w:t>
      </w:r>
      <w:r>
        <w:rPr>
          <w:color w:val="231F20"/>
          <w:w w:val="110"/>
        </w:rPr>
        <w:t>junio</w:t>
      </w:r>
      <w:r>
        <w:rPr>
          <w:color w:val="231F20"/>
          <w:spacing w:val="-33"/>
          <w:w w:val="110"/>
        </w:rPr>
        <w:t> </w:t>
      </w:r>
      <w:r>
        <w:rPr>
          <w:color w:val="231F20"/>
          <w:w w:val="110"/>
        </w:rPr>
        <w:t>de</w:t>
      </w:r>
      <w:r>
        <w:rPr>
          <w:color w:val="231F20"/>
          <w:spacing w:val="-33"/>
          <w:w w:val="110"/>
        </w:rPr>
        <w:t> </w:t>
      </w:r>
      <w:r>
        <w:rPr>
          <w:color w:val="231F20"/>
          <w:w w:val="110"/>
        </w:rPr>
        <w:t>1856.</w:t>
      </w:r>
      <w:r>
        <w:rPr>
          <w:color w:val="231F20"/>
          <w:spacing w:val="-33"/>
          <w:w w:val="110"/>
        </w:rPr>
        <w:t> </w:t>
      </w:r>
      <w:r>
        <w:rPr>
          <w:color w:val="231F20"/>
          <w:w w:val="110"/>
        </w:rPr>
        <w:t>En</w:t>
      </w:r>
      <w:r>
        <w:rPr>
          <w:color w:val="231F20"/>
          <w:spacing w:val="-33"/>
          <w:w w:val="110"/>
        </w:rPr>
        <w:t> </w:t>
      </w:r>
      <w:r>
        <w:rPr>
          <w:color w:val="231F20"/>
          <w:w w:val="110"/>
        </w:rPr>
        <w:t>esta</w:t>
      </w:r>
      <w:r>
        <w:rPr>
          <w:color w:val="231F20"/>
          <w:spacing w:val="-33"/>
          <w:w w:val="110"/>
        </w:rPr>
        <w:t> </w:t>
      </w:r>
      <w:r>
        <w:rPr>
          <w:color w:val="231F20"/>
          <w:w w:val="110"/>
        </w:rPr>
        <w:t>circular</w:t>
      </w:r>
      <w:r>
        <w:rPr>
          <w:color w:val="231F20"/>
          <w:spacing w:val="-33"/>
          <w:w w:val="110"/>
        </w:rPr>
        <w:t> </w:t>
      </w:r>
      <w:r>
        <w:rPr>
          <w:color w:val="231F20"/>
          <w:w w:val="110"/>
        </w:rPr>
        <w:t>se</w:t>
      </w:r>
      <w:r>
        <w:rPr>
          <w:color w:val="231F20"/>
          <w:spacing w:val="-33"/>
          <w:w w:val="110"/>
        </w:rPr>
        <w:t> </w:t>
      </w:r>
      <w:r>
        <w:rPr>
          <w:color w:val="231F20"/>
          <w:w w:val="110"/>
        </w:rPr>
        <w:t>insistía</w:t>
      </w:r>
      <w:r>
        <w:rPr>
          <w:color w:val="231F20"/>
          <w:spacing w:val="-33"/>
          <w:w w:val="110"/>
        </w:rPr>
        <w:t> </w:t>
      </w:r>
      <w:r>
        <w:rPr>
          <w:color w:val="231F20"/>
          <w:w w:val="110"/>
        </w:rPr>
        <w:t>en</w:t>
      </w:r>
      <w:r>
        <w:rPr>
          <w:color w:val="231F20"/>
          <w:spacing w:val="-33"/>
          <w:w w:val="110"/>
        </w:rPr>
        <w:t> </w:t>
      </w:r>
      <w:r>
        <w:rPr>
          <w:color w:val="231F20"/>
          <w:w w:val="110"/>
        </w:rPr>
        <w:t>apresurar</w:t>
      </w:r>
      <w:r>
        <w:rPr>
          <w:color w:val="231F20"/>
          <w:spacing w:val="-33"/>
          <w:w w:val="110"/>
        </w:rPr>
        <w:t> </w:t>
      </w:r>
      <w:r>
        <w:rPr>
          <w:color w:val="231F20"/>
          <w:w w:val="110"/>
        </w:rPr>
        <w:t>la</w:t>
      </w:r>
      <w:r>
        <w:rPr>
          <w:color w:val="231F20"/>
          <w:spacing w:val="-33"/>
          <w:w w:val="110"/>
        </w:rPr>
        <w:t> </w:t>
      </w:r>
      <w:r>
        <w:rPr>
          <w:color w:val="231F20"/>
          <w:w w:val="110"/>
        </w:rPr>
        <w:t>división</w:t>
      </w:r>
      <w:r>
        <w:rPr>
          <w:color w:val="231F20"/>
          <w:spacing w:val="-33"/>
          <w:w w:val="110"/>
        </w:rPr>
        <w:t> </w:t>
      </w:r>
      <w:r>
        <w:rPr>
          <w:color w:val="231F20"/>
          <w:w w:val="110"/>
        </w:rPr>
        <w:t>de los</w:t>
      </w:r>
      <w:r>
        <w:rPr>
          <w:color w:val="231F20"/>
          <w:spacing w:val="-30"/>
          <w:w w:val="110"/>
        </w:rPr>
        <w:t> </w:t>
      </w:r>
      <w:r>
        <w:rPr>
          <w:color w:val="231F20"/>
          <w:w w:val="110"/>
        </w:rPr>
        <w:t>terrenos</w:t>
      </w:r>
      <w:r>
        <w:rPr>
          <w:color w:val="231F20"/>
          <w:spacing w:val="-30"/>
          <w:w w:val="110"/>
        </w:rPr>
        <w:t> </w:t>
      </w:r>
      <w:r>
        <w:rPr>
          <w:color w:val="231F20"/>
          <w:w w:val="110"/>
        </w:rPr>
        <w:t>de</w:t>
      </w:r>
      <w:r>
        <w:rPr>
          <w:color w:val="231F20"/>
          <w:spacing w:val="-30"/>
          <w:w w:val="110"/>
        </w:rPr>
        <w:t> </w:t>
      </w:r>
      <w:r>
        <w:rPr>
          <w:color w:val="231F20"/>
          <w:w w:val="110"/>
        </w:rPr>
        <w:t>común</w:t>
      </w:r>
      <w:r>
        <w:rPr>
          <w:color w:val="231F20"/>
          <w:spacing w:val="-30"/>
          <w:w w:val="110"/>
        </w:rPr>
        <w:t> </w:t>
      </w:r>
      <w:r>
        <w:rPr>
          <w:color w:val="231F20"/>
          <w:w w:val="110"/>
        </w:rPr>
        <w:t>repartimiento.</w:t>
      </w:r>
      <w:r>
        <w:rPr>
          <w:color w:val="231F20"/>
          <w:spacing w:val="-30"/>
          <w:w w:val="110"/>
        </w:rPr>
        <w:t> </w:t>
      </w:r>
      <w:r>
        <w:rPr>
          <w:color w:val="231F20"/>
          <w:spacing w:val="-4"/>
          <w:w w:val="110"/>
        </w:rPr>
        <w:t>Hay</w:t>
      </w:r>
      <w:r>
        <w:rPr>
          <w:color w:val="231F20"/>
          <w:spacing w:val="-30"/>
          <w:w w:val="110"/>
        </w:rPr>
        <w:t> </w:t>
      </w:r>
      <w:r>
        <w:rPr>
          <w:color w:val="231F20"/>
          <w:w w:val="110"/>
        </w:rPr>
        <w:t>que</w:t>
      </w:r>
      <w:r>
        <w:rPr>
          <w:color w:val="231F20"/>
          <w:spacing w:val="-30"/>
          <w:w w:val="110"/>
        </w:rPr>
        <w:t> </w:t>
      </w:r>
      <w:r>
        <w:rPr>
          <w:color w:val="231F20"/>
          <w:w w:val="110"/>
        </w:rPr>
        <w:t>aclarar</w:t>
      </w:r>
      <w:r>
        <w:rPr>
          <w:color w:val="231F20"/>
          <w:spacing w:val="-30"/>
          <w:w w:val="110"/>
        </w:rPr>
        <w:t> </w:t>
      </w:r>
      <w:r>
        <w:rPr>
          <w:color w:val="231F20"/>
          <w:w w:val="110"/>
        </w:rPr>
        <w:t>que</w:t>
      </w:r>
      <w:r>
        <w:rPr>
          <w:color w:val="231F20"/>
          <w:spacing w:val="-30"/>
          <w:w w:val="110"/>
        </w:rPr>
        <w:t> </w:t>
      </w:r>
      <w:r>
        <w:rPr>
          <w:color w:val="231F20"/>
          <w:w w:val="110"/>
        </w:rPr>
        <w:t>en</w:t>
      </w:r>
      <w:r>
        <w:rPr>
          <w:color w:val="231F20"/>
          <w:spacing w:val="-30"/>
          <w:w w:val="110"/>
        </w:rPr>
        <w:t> </w:t>
      </w:r>
      <w:r>
        <w:rPr>
          <w:color w:val="231F20"/>
          <w:w w:val="110"/>
        </w:rPr>
        <w:t>ese</w:t>
      </w:r>
      <w:r>
        <w:rPr>
          <w:color w:val="231F20"/>
          <w:spacing w:val="-30"/>
          <w:w w:val="110"/>
        </w:rPr>
        <w:t> </w:t>
      </w:r>
      <w:r>
        <w:rPr>
          <w:color w:val="231F20"/>
          <w:w w:val="110"/>
        </w:rPr>
        <w:t>año</w:t>
      </w:r>
      <w:r>
        <w:rPr>
          <w:color w:val="231F20"/>
          <w:spacing w:val="-30"/>
          <w:w w:val="110"/>
        </w:rPr>
        <w:t> </w:t>
      </w:r>
      <w:r>
        <w:rPr>
          <w:color w:val="231F20"/>
          <w:w w:val="110"/>
        </w:rPr>
        <w:t>todavía no</w:t>
      </w:r>
      <w:r>
        <w:rPr>
          <w:color w:val="231F20"/>
          <w:spacing w:val="-24"/>
          <w:w w:val="110"/>
        </w:rPr>
        <w:t> </w:t>
      </w:r>
      <w:r>
        <w:rPr>
          <w:color w:val="231F20"/>
          <w:w w:val="110"/>
        </w:rPr>
        <w:t>existía</w:t>
      </w:r>
      <w:r>
        <w:rPr>
          <w:color w:val="231F20"/>
          <w:spacing w:val="-24"/>
          <w:w w:val="110"/>
        </w:rPr>
        <w:t> </w:t>
      </w:r>
      <w:r>
        <w:rPr>
          <w:color w:val="231F20"/>
          <w:w w:val="110"/>
        </w:rPr>
        <w:t>un</w:t>
      </w:r>
      <w:r>
        <w:rPr>
          <w:color w:val="231F20"/>
          <w:spacing w:val="-24"/>
          <w:w w:val="110"/>
        </w:rPr>
        <w:t> </w:t>
      </w:r>
      <w:r>
        <w:rPr>
          <w:color w:val="231F20"/>
          <w:w w:val="110"/>
        </w:rPr>
        <w:t>interés</w:t>
      </w:r>
      <w:r>
        <w:rPr>
          <w:color w:val="231F20"/>
          <w:spacing w:val="-24"/>
          <w:w w:val="110"/>
        </w:rPr>
        <w:t> </w:t>
      </w:r>
      <w:r>
        <w:rPr>
          <w:color w:val="231F20"/>
          <w:w w:val="110"/>
        </w:rPr>
        <w:t>claro</w:t>
      </w:r>
      <w:r>
        <w:rPr>
          <w:color w:val="231F20"/>
          <w:spacing w:val="-24"/>
          <w:w w:val="110"/>
        </w:rPr>
        <w:t> </w:t>
      </w:r>
      <w:r>
        <w:rPr>
          <w:color w:val="231F20"/>
          <w:w w:val="110"/>
        </w:rPr>
        <w:t>por</w:t>
      </w:r>
      <w:r>
        <w:rPr>
          <w:color w:val="231F20"/>
          <w:spacing w:val="-24"/>
          <w:w w:val="110"/>
        </w:rPr>
        <w:t> </w:t>
      </w:r>
      <w:r>
        <w:rPr>
          <w:color w:val="231F20"/>
          <w:w w:val="110"/>
        </w:rPr>
        <w:t>parte</w:t>
      </w:r>
      <w:r>
        <w:rPr>
          <w:color w:val="231F20"/>
          <w:spacing w:val="-24"/>
          <w:w w:val="110"/>
        </w:rPr>
        <w:t> </w:t>
      </w:r>
      <w:r>
        <w:rPr>
          <w:color w:val="231F20"/>
          <w:w w:val="110"/>
        </w:rPr>
        <w:t>de</w:t>
      </w:r>
      <w:r>
        <w:rPr>
          <w:color w:val="231F20"/>
          <w:spacing w:val="-24"/>
          <w:w w:val="110"/>
        </w:rPr>
        <w:t> </w:t>
      </w:r>
      <w:r>
        <w:rPr>
          <w:color w:val="231F20"/>
          <w:w w:val="110"/>
        </w:rPr>
        <w:t>las</w:t>
      </w:r>
      <w:r>
        <w:rPr>
          <w:color w:val="231F20"/>
          <w:spacing w:val="-24"/>
          <w:w w:val="110"/>
        </w:rPr>
        <w:t> </w:t>
      </w:r>
      <w:r>
        <w:rPr>
          <w:color w:val="231F20"/>
          <w:w w:val="110"/>
        </w:rPr>
        <w:t>autoridades</w:t>
      </w:r>
      <w:r>
        <w:rPr>
          <w:color w:val="231F20"/>
          <w:spacing w:val="-24"/>
          <w:w w:val="110"/>
        </w:rPr>
        <w:t> </w:t>
      </w:r>
      <w:r>
        <w:rPr>
          <w:color w:val="231F20"/>
          <w:w w:val="110"/>
        </w:rPr>
        <w:t>estatales</w:t>
      </w:r>
      <w:r>
        <w:rPr>
          <w:color w:val="231F20"/>
          <w:spacing w:val="-24"/>
          <w:w w:val="110"/>
        </w:rPr>
        <w:t> </w:t>
      </w:r>
      <w:r>
        <w:rPr>
          <w:color w:val="231F20"/>
          <w:w w:val="110"/>
        </w:rPr>
        <w:t>para</w:t>
      </w:r>
      <w:r>
        <w:rPr>
          <w:color w:val="231F20"/>
          <w:spacing w:val="-24"/>
          <w:w w:val="110"/>
        </w:rPr>
        <w:t> </w:t>
      </w:r>
      <w:r>
        <w:rPr>
          <w:color w:val="231F20"/>
          <w:w w:val="110"/>
        </w:rPr>
        <w:t>llevar</w:t>
      </w:r>
      <w:r>
        <w:rPr>
          <w:color w:val="231F20"/>
          <w:spacing w:val="-24"/>
          <w:w w:val="110"/>
        </w:rPr>
        <w:t> </w:t>
      </w:r>
      <w:r>
        <w:rPr>
          <w:color w:val="231F20"/>
          <w:w w:val="110"/>
        </w:rPr>
        <w:t>a cabo</w:t>
      </w:r>
      <w:r>
        <w:rPr>
          <w:color w:val="231F20"/>
          <w:spacing w:val="-36"/>
          <w:w w:val="110"/>
        </w:rPr>
        <w:t> </w:t>
      </w:r>
      <w:r>
        <w:rPr>
          <w:color w:val="231F20"/>
          <w:w w:val="110"/>
        </w:rPr>
        <w:t>el</w:t>
      </w:r>
      <w:r>
        <w:rPr>
          <w:color w:val="231F20"/>
          <w:spacing w:val="-36"/>
          <w:w w:val="110"/>
        </w:rPr>
        <w:t> </w:t>
      </w:r>
      <w:r>
        <w:rPr>
          <w:color w:val="231F20"/>
          <w:w w:val="110"/>
        </w:rPr>
        <w:t>fraccionamiento</w:t>
      </w:r>
      <w:r>
        <w:rPr>
          <w:color w:val="231F20"/>
          <w:spacing w:val="-36"/>
          <w:w w:val="110"/>
        </w:rPr>
        <w:t> </w:t>
      </w:r>
      <w:r>
        <w:rPr>
          <w:color w:val="231F20"/>
          <w:w w:val="110"/>
        </w:rPr>
        <w:t>de</w:t>
      </w:r>
      <w:r>
        <w:rPr>
          <w:color w:val="231F20"/>
          <w:spacing w:val="-36"/>
          <w:w w:val="110"/>
        </w:rPr>
        <w:t> </w:t>
      </w:r>
      <w:r>
        <w:rPr>
          <w:color w:val="231F20"/>
          <w:w w:val="110"/>
        </w:rPr>
        <w:t>bienes</w:t>
      </w:r>
      <w:r>
        <w:rPr>
          <w:color w:val="231F20"/>
          <w:spacing w:val="-36"/>
          <w:w w:val="110"/>
        </w:rPr>
        <w:t> </w:t>
      </w:r>
      <w:r>
        <w:rPr>
          <w:color w:val="231F20"/>
          <w:w w:val="110"/>
        </w:rPr>
        <w:t>como</w:t>
      </w:r>
      <w:r>
        <w:rPr>
          <w:color w:val="231F20"/>
          <w:spacing w:val="-36"/>
          <w:w w:val="110"/>
        </w:rPr>
        <w:t> </w:t>
      </w:r>
      <w:r>
        <w:rPr>
          <w:color w:val="231F20"/>
          <w:w w:val="110"/>
        </w:rPr>
        <w:t>los</w:t>
      </w:r>
      <w:r>
        <w:rPr>
          <w:color w:val="231F20"/>
          <w:spacing w:val="-36"/>
          <w:w w:val="110"/>
        </w:rPr>
        <w:t> </w:t>
      </w:r>
      <w:r>
        <w:rPr>
          <w:color w:val="231F20"/>
          <w:w w:val="110"/>
        </w:rPr>
        <w:t>pastos,</w:t>
      </w:r>
      <w:r>
        <w:rPr>
          <w:color w:val="231F20"/>
          <w:spacing w:val="-36"/>
          <w:w w:val="110"/>
        </w:rPr>
        <w:t> </w:t>
      </w:r>
      <w:r>
        <w:rPr>
          <w:color w:val="231F20"/>
          <w:w w:val="110"/>
        </w:rPr>
        <w:t>montes</w:t>
      </w:r>
      <w:r>
        <w:rPr>
          <w:color w:val="231F20"/>
          <w:spacing w:val="-36"/>
          <w:w w:val="110"/>
        </w:rPr>
        <w:t> </w:t>
      </w:r>
      <w:r>
        <w:rPr>
          <w:color w:val="231F20"/>
          <w:w w:val="110"/>
        </w:rPr>
        <w:t>y</w:t>
      </w:r>
      <w:r>
        <w:rPr>
          <w:color w:val="231F20"/>
          <w:spacing w:val="-36"/>
          <w:w w:val="110"/>
        </w:rPr>
        <w:t> </w:t>
      </w:r>
      <w:r>
        <w:rPr>
          <w:color w:val="231F20"/>
          <w:w w:val="110"/>
        </w:rPr>
        <w:t>aguas.</w:t>
      </w:r>
    </w:p>
    <w:p>
      <w:pPr>
        <w:pStyle w:val="BodyText"/>
        <w:spacing w:before="2"/>
        <w:rPr>
          <w:sz w:val="23"/>
        </w:rPr>
      </w:pPr>
    </w:p>
    <w:p>
      <w:pPr>
        <w:pStyle w:val="BodyText"/>
        <w:spacing w:line="249" w:lineRule="auto"/>
        <w:ind w:left="907" w:right="904"/>
        <w:jc w:val="both"/>
      </w:pPr>
      <w:r>
        <w:rPr>
          <w:color w:val="231F20"/>
          <w:w w:val="105"/>
        </w:rPr>
        <w:t>En 1875 el presidente municipal de Ocoyoacac alegaba que los montes, pastos y aguas no debían desamortizarse porque no estaban considerados   en la ley de 1856.</w:t>
      </w:r>
      <w:r>
        <w:rPr>
          <w:color w:val="231F20"/>
          <w:w w:val="105"/>
          <w:position w:val="7"/>
          <w:sz w:val="13"/>
        </w:rPr>
        <w:t>21 </w:t>
      </w:r>
      <w:r>
        <w:rPr>
          <w:color w:val="231F20"/>
          <w:spacing w:val="-3"/>
          <w:w w:val="105"/>
        </w:rPr>
        <w:t>Pero </w:t>
      </w:r>
      <w:r>
        <w:rPr>
          <w:color w:val="231F20"/>
          <w:w w:val="105"/>
        </w:rPr>
        <w:t>al mismo tiempo informaba que un terreno nombrado Titizihuahuan y otros diez terrenos diseminados eran de común repartimiento y que por lo tanto estos ya habían sido adjudicados en 1867. Asimismo, anexaba una lista de los 70 adjudicatarios de los terrenos antes mencionados (véase anexo 5). Estos terrenos fueron otorgados a vecinos del municipio. En esa lista destaca el </w:t>
      </w:r>
      <w:r>
        <w:rPr>
          <w:color w:val="231F20"/>
          <w:spacing w:val="-3"/>
          <w:w w:val="105"/>
        </w:rPr>
        <w:t>nombre </w:t>
      </w:r>
      <w:r>
        <w:rPr>
          <w:color w:val="231F20"/>
          <w:w w:val="105"/>
        </w:rPr>
        <w:t>de Alejo Quezada, quien en 1875 fungió como síndico y en 1892 como presidente municipal de Ocoyoacac (Camacho Pichardo, 2007: 54). La calidad de las tierras desamortizadas fue </w:t>
      </w:r>
      <w:r>
        <w:rPr>
          <w:color w:val="231F20"/>
          <w:w w:val="105"/>
        </w:rPr>
        <w:t>de</w:t>
      </w:r>
      <w:r>
        <w:rPr>
          <w:color w:val="231F20"/>
          <w:spacing w:val="1"/>
          <w:w w:val="105"/>
        </w:rPr>
        <w:t>s</w:t>
      </w:r>
      <w:r>
        <w:rPr>
          <w:color w:val="231F20"/>
          <w:w w:val="108"/>
        </w:rPr>
        <w:t>c</w:t>
      </w:r>
      <w:r>
        <w:rPr>
          <w:color w:val="231F20"/>
          <w:spacing w:val="1"/>
          <w:w w:val="108"/>
        </w:rPr>
        <w:t>r</w:t>
      </w:r>
      <w:r>
        <w:rPr>
          <w:color w:val="231F20"/>
          <w:spacing w:val="-3"/>
          <w:w w:val="102"/>
        </w:rPr>
        <w:t>i</w:t>
      </w:r>
      <w:r>
        <w:rPr>
          <w:color w:val="231F20"/>
          <w:spacing w:val="1"/>
          <w:w w:val="116"/>
        </w:rPr>
        <w:t>t</w:t>
      </w:r>
      <w:r>
        <w:rPr>
          <w:color w:val="231F20"/>
          <w:w w:val="105"/>
        </w:rPr>
        <w:t>a</w:t>
      </w:r>
      <w:r>
        <w:rPr>
          <w:color w:val="231F20"/>
          <w:spacing w:val="-5"/>
        </w:rPr>
        <w:t> </w:t>
      </w:r>
      <w:r>
        <w:rPr>
          <w:color w:val="231F20"/>
          <w:w w:val="105"/>
        </w:rPr>
        <w:t>c</w:t>
      </w:r>
      <w:r>
        <w:rPr>
          <w:color w:val="231F20"/>
          <w:spacing w:val="-3"/>
          <w:w w:val="105"/>
        </w:rPr>
        <w:t>o</w:t>
      </w:r>
      <w:r>
        <w:rPr>
          <w:color w:val="231F20"/>
          <w:spacing w:val="-1"/>
          <w:w w:val="111"/>
        </w:rPr>
        <w:t>m</w:t>
      </w:r>
      <w:r>
        <w:rPr>
          <w:color w:val="231F20"/>
          <w:w w:val="108"/>
        </w:rPr>
        <w:t>o</w:t>
      </w:r>
      <w:r>
        <w:rPr>
          <w:color w:val="231F20"/>
          <w:spacing w:val="-5"/>
        </w:rPr>
        <w:t> </w:t>
      </w:r>
      <w:r>
        <w:rPr>
          <w:color w:val="231F20"/>
          <w:spacing w:val="-7"/>
          <w:w w:val="39"/>
        </w:rPr>
        <w:t>“</w:t>
      </w:r>
      <w:r>
        <w:rPr>
          <w:color w:val="231F20"/>
          <w:spacing w:val="-1"/>
          <w:w w:val="111"/>
        </w:rPr>
        <w:t>m</w:t>
      </w:r>
      <w:r>
        <w:rPr>
          <w:color w:val="231F20"/>
          <w:spacing w:val="1"/>
          <w:w w:val="101"/>
        </w:rPr>
        <w:t>e</w:t>
      </w:r>
      <w:r>
        <w:rPr>
          <w:color w:val="231F20"/>
          <w:w w:val="108"/>
        </w:rPr>
        <w:t>dio</w:t>
      </w:r>
      <w:r>
        <w:rPr>
          <w:color w:val="231F20"/>
          <w:spacing w:val="-5"/>
        </w:rPr>
        <w:t> </w:t>
      </w:r>
      <w:r>
        <w:rPr>
          <w:color w:val="231F20"/>
          <w:w w:val="100"/>
        </w:rPr>
        <w:t>f</w:t>
      </w:r>
      <w:r>
        <w:rPr>
          <w:color w:val="231F20"/>
          <w:spacing w:val="-2"/>
          <w:w w:val="100"/>
        </w:rPr>
        <w:t>a</w:t>
      </w:r>
      <w:r>
        <w:rPr>
          <w:color w:val="231F20"/>
          <w:spacing w:val="-2"/>
          <w:w w:val="116"/>
        </w:rPr>
        <w:t>n</w:t>
      </w:r>
      <w:r>
        <w:rPr>
          <w:color w:val="231F20"/>
          <w:spacing w:val="-2"/>
          <w:w w:val="99"/>
        </w:rPr>
        <w:t>g</w:t>
      </w:r>
      <w:r>
        <w:rPr>
          <w:color w:val="231F20"/>
          <w:w w:val="105"/>
        </w:rPr>
        <w:t>o</w:t>
      </w:r>
      <w:r>
        <w:rPr>
          <w:color w:val="231F20"/>
          <w:spacing w:val="1"/>
          <w:w w:val="105"/>
        </w:rPr>
        <w:t>s</w:t>
      </w:r>
      <w:r>
        <w:rPr>
          <w:color w:val="231F20"/>
          <w:spacing w:val="-1"/>
          <w:w w:val="105"/>
        </w:rPr>
        <w:t>a</w:t>
      </w:r>
      <w:r>
        <w:rPr>
          <w:color w:val="231F20"/>
          <w:spacing w:val="-9"/>
          <w:w w:val="100"/>
        </w:rPr>
        <w:t>s</w:t>
      </w:r>
      <w:r>
        <w:rPr>
          <w:color w:val="231F20"/>
          <w:w w:val="40"/>
        </w:rPr>
        <w:t>”</w:t>
      </w:r>
      <w:r>
        <w:rPr>
          <w:color w:val="231F20"/>
          <w:spacing w:val="-5"/>
        </w:rPr>
        <w:t> </w:t>
      </w:r>
      <w:r>
        <w:rPr>
          <w:color w:val="231F20"/>
          <w:w w:val="97"/>
        </w:rPr>
        <w:t>y</w:t>
      </w:r>
      <w:r>
        <w:rPr>
          <w:color w:val="231F20"/>
          <w:spacing w:val="-5"/>
        </w:rPr>
        <w:t> </w:t>
      </w:r>
      <w:r>
        <w:rPr>
          <w:color w:val="231F20"/>
          <w:spacing w:val="-15"/>
          <w:w w:val="39"/>
        </w:rPr>
        <w:t>“</w:t>
      </w:r>
      <w:r>
        <w:rPr>
          <w:color w:val="231F20"/>
          <w:spacing w:val="-2"/>
          <w:w w:val="105"/>
        </w:rPr>
        <w:t>a</w:t>
      </w:r>
      <w:r>
        <w:rPr>
          <w:color w:val="231F20"/>
          <w:spacing w:val="-3"/>
          <w:w w:val="118"/>
        </w:rPr>
        <w:t>r</w:t>
      </w:r>
      <w:r>
        <w:rPr>
          <w:color w:val="231F20"/>
          <w:w w:val="109"/>
        </w:rPr>
        <w:t>e</w:t>
      </w:r>
      <w:r>
        <w:rPr>
          <w:color w:val="231F20"/>
          <w:spacing w:val="-1"/>
          <w:w w:val="109"/>
        </w:rPr>
        <w:t>n</w:t>
      </w:r>
      <w:r>
        <w:rPr>
          <w:color w:val="231F20"/>
          <w:w w:val="105"/>
        </w:rPr>
        <w:t>o</w:t>
      </w:r>
      <w:r>
        <w:rPr>
          <w:color w:val="231F20"/>
          <w:spacing w:val="1"/>
          <w:w w:val="105"/>
        </w:rPr>
        <w:t>s</w:t>
      </w:r>
      <w:r>
        <w:rPr>
          <w:color w:val="231F20"/>
          <w:spacing w:val="-1"/>
          <w:w w:val="105"/>
        </w:rPr>
        <w:t>a</w:t>
      </w:r>
      <w:r>
        <w:rPr>
          <w:color w:val="231F20"/>
          <w:spacing w:val="-9"/>
          <w:w w:val="100"/>
        </w:rPr>
        <w:t>s</w:t>
      </w:r>
      <w:r>
        <w:rPr>
          <w:color w:val="231F20"/>
          <w:spacing w:val="-36"/>
          <w:w w:val="40"/>
        </w:rPr>
        <w:t>”</w:t>
      </w:r>
      <w:r>
        <w:rPr>
          <w:color w:val="231F20"/>
          <w:w w:val="96"/>
        </w:rPr>
        <w:t>,</w:t>
      </w:r>
      <w:r>
        <w:rPr>
          <w:color w:val="231F20"/>
          <w:spacing w:val="-5"/>
        </w:rPr>
        <w:t> </w:t>
      </w:r>
      <w:r>
        <w:rPr>
          <w:color w:val="231F20"/>
          <w:spacing w:val="-3"/>
          <w:w w:val="108"/>
        </w:rPr>
        <w:t>q</w:t>
      </w:r>
      <w:r>
        <w:rPr>
          <w:color w:val="231F20"/>
          <w:w w:val="104"/>
        </w:rPr>
        <w:t>uizá</w:t>
      </w:r>
      <w:r>
        <w:rPr>
          <w:color w:val="231F20"/>
          <w:spacing w:val="-5"/>
        </w:rPr>
        <w:t> </w:t>
      </w:r>
      <w:r>
        <w:rPr>
          <w:color w:val="231F20"/>
          <w:spacing w:val="1"/>
          <w:w w:val="111"/>
        </w:rPr>
        <w:t>p</w:t>
      </w:r>
      <w:r>
        <w:rPr>
          <w:color w:val="231F20"/>
          <w:spacing w:val="-3"/>
          <w:w w:val="108"/>
        </w:rPr>
        <w:t>o</w:t>
      </w:r>
      <w:r>
        <w:rPr>
          <w:color w:val="231F20"/>
          <w:w w:val="118"/>
        </w:rPr>
        <w:t>r</w:t>
      </w:r>
      <w:r>
        <w:rPr>
          <w:color w:val="231F20"/>
          <w:spacing w:val="-5"/>
        </w:rPr>
        <w:t> </w:t>
      </w:r>
      <w:r>
        <w:rPr>
          <w:color w:val="231F20"/>
          <w:spacing w:val="-2"/>
          <w:w w:val="100"/>
        </w:rPr>
        <w:t>s</w:t>
      </w:r>
      <w:r>
        <w:rPr>
          <w:color w:val="231F20"/>
          <w:w w:val="113"/>
        </w:rPr>
        <w:t>u</w:t>
      </w:r>
      <w:r>
        <w:rPr>
          <w:color w:val="231F20"/>
          <w:spacing w:val="-5"/>
        </w:rPr>
        <w:t> </w:t>
      </w:r>
      <w:r>
        <w:rPr>
          <w:color w:val="231F20"/>
          <w:w w:val="106"/>
        </w:rPr>
        <w:t>ce</w:t>
      </w:r>
      <w:r>
        <w:rPr>
          <w:color w:val="231F20"/>
          <w:spacing w:val="-3"/>
          <w:w w:val="106"/>
        </w:rPr>
        <w:t>r</w:t>
      </w:r>
      <w:r>
        <w:rPr>
          <w:color w:val="231F20"/>
          <w:w w:val="101"/>
        </w:rPr>
        <w:t>c</w:t>
      </w:r>
      <w:r>
        <w:rPr>
          <w:color w:val="231F20"/>
          <w:spacing w:val="-2"/>
          <w:w w:val="105"/>
        </w:rPr>
        <w:t>a</w:t>
      </w:r>
      <w:r>
        <w:rPr>
          <w:color w:val="231F20"/>
          <w:w w:val="107"/>
        </w:rPr>
        <w:t>ní</w:t>
      </w:r>
      <w:r>
        <w:rPr>
          <w:color w:val="231F20"/>
          <w:w w:val="105"/>
        </w:rPr>
        <w:t>a</w:t>
      </w:r>
      <w:r>
        <w:rPr>
          <w:color w:val="231F20"/>
          <w:spacing w:val="-5"/>
        </w:rPr>
        <w:t> </w:t>
      </w:r>
      <w:r>
        <w:rPr>
          <w:color w:val="231F20"/>
          <w:w w:val="105"/>
        </w:rPr>
        <w:t>a</w:t>
      </w:r>
      <w:r>
        <w:rPr>
          <w:color w:val="231F20"/>
          <w:spacing w:val="-5"/>
        </w:rPr>
        <w:t> </w:t>
      </w:r>
      <w:r>
        <w:rPr>
          <w:color w:val="231F20"/>
          <w:w w:val="97"/>
        </w:rPr>
        <w:t>l</w:t>
      </w:r>
      <w:r>
        <w:rPr>
          <w:color w:val="231F20"/>
          <w:w w:val="105"/>
        </w:rPr>
        <w:t>a</w:t>
      </w:r>
      <w:r>
        <w:rPr>
          <w:color w:val="231F20"/>
          <w:spacing w:val="-5"/>
        </w:rPr>
        <w:t> </w:t>
      </w:r>
      <w:r>
        <w:rPr>
          <w:color w:val="231F20"/>
          <w:w w:val="104"/>
        </w:rPr>
        <w:t>z</w:t>
      </w:r>
      <w:r>
        <w:rPr>
          <w:color w:val="231F20"/>
          <w:spacing w:val="-3"/>
          <w:w w:val="104"/>
        </w:rPr>
        <w:t>o</w:t>
      </w:r>
      <w:r>
        <w:rPr>
          <w:color w:val="231F20"/>
          <w:spacing w:val="-1"/>
          <w:w w:val="116"/>
        </w:rPr>
        <w:t>n</w:t>
      </w:r>
      <w:r>
        <w:rPr>
          <w:color w:val="231F20"/>
          <w:w w:val="105"/>
        </w:rPr>
        <w:t>a </w:t>
      </w:r>
      <w:r>
        <w:rPr>
          <w:color w:val="231F20"/>
          <w:w w:val="105"/>
        </w:rPr>
        <w:t>de</w:t>
      </w:r>
      <w:r>
        <w:rPr>
          <w:color w:val="231F20"/>
          <w:spacing w:val="-3"/>
          <w:w w:val="105"/>
        </w:rPr>
        <w:t> </w:t>
      </w:r>
      <w:r>
        <w:rPr>
          <w:color w:val="231F20"/>
          <w:w w:val="105"/>
        </w:rPr>
        <w:t>laguna.</w:t>
      </w:r>
    </w:p>
    <w:p>
      <w:pPr>
        <w:pStyle w:val="BodyText"/>
        <w:spacing w:before="2"/>
        <w:rPr>
          <w:sz w:val="23"/>
        </w:rPr>
      </w:pPr>
    </w:p>
    <w:p>
      <w:pPr>
        <w:pStyle w:val="BodyText"/>
        <w:spacing w:line="249" w:lineRule="auto"/>
        <w:ind w:left="907" w:right="905"/>
        <w:jc w:val="both"/>
      </w:pPr>
      <w:r>
        <w:rPr>
          <w:color w:val="231F20"/>
          <w:w w:val="110"/>
        </w:rPr>
        <w:t>En</w:t>
      </w:r>
      <w:r>
        <w:rPr>
          <w:color w:val="231F20"/>
          <w:spacing w:val="-6"/>
          <w:w w:val="110"/>
        </w:rPr>
        <w:t> </w:t>
      </w:r>
      <w:r>
        <w:rPr>
          <w:color w:val="231F20"/>
          <w:w w:val="110"/>
        </w:rPr>
        <w:t>1889</w:t>
      </w:r>
      <w:r>
        <w:rPr>
          <w:color w:val="231F20"/>
          <w:spacing w:val="-6"/>
          <w:w w:val="110"/>
        </w:rPr>
        <w:t> </w:t>
      </w:r>
      <w:r>
        <w:rPr>
          <w:color w:val="231F20"/>
          <w:w w:val="110"/>
        </w:rPr>
        <w:t>el</w:t>
      </w:r>
      <w:r>
        <w:rPr>
          <w:color w:val="231F20"/>
          <w:spacing w:val="-6"/>
          <w:w w:val="110"/>
        </w:rPr>
        <w:t> </w:t>
      </w:r>
      <w:r>
        <w:rPr>
          <w:color w:val="231F20"/>
          <w:w w:val="110"/>
        </w:rPr>
        <w:t>presidente</w:t>
      </w:r>
      <w:r>
        <w:rPr>
          <w:color w:val="231F20"/>
          <w:spacing w:val="-6"/>
          <w:w w:val="110"/>
        </w:rPr>
        <w:t> </w:t>
      </w:r>
      <w:r>
        <w:rPr>
          <w:color w:val="231F20"/>
          <w:w w:val="110"/>
        </w:rPr>
        <w:t>municipal</w:t>
      </w:r>
      <w:r>
        <w:rPr>
          <w:color w:val="231F20"/>
          <w:spacing w:val="-6"/>
          <w:w w:val="110"/>
        </w:rPr>
        <w:t> </w:t>
      </w:r>
      <w:r>
        <w:rPr>
          <w:color w:val="231F20"/>
          <w:w w:val="110"/>
        </w:rPr>
        <w:t>de</w:t>
      </w:r>
      <w:r>
        <w:rPr>
          <w:color w:val="231F20"/>
          <w:spacing w:val="-6"/>
          <w:w w:val="110"/>
        </w:rPr>
        <w:t> </w:t>
      </w:r>
      <w:r>
        <w:rPr>
          <w:color w:val="231F20"/>
          <w:w w:val="110"/>
        </w:rPr>
        <w:t>Ocoyoacac</w:t>
      </w:r>
      <w:r>
        <w:rPr>
          <w:color w:val="231F20"/>
          <w:spacing w:val="-6"/>
          <w:w w:val="110"/>
        </w:rPr>
        <w:t> </w:t>
      </w:r>
      <w:r>
        <w:rPr>
          <w:color w:val="231F20"/>
          <w:w w:val="110"/>
        </w:rPr>
        <w:t>manifestó</w:t>
      </w:r>
      <w:r>
        <w:rPr>
          <w:color w:val="231F20"/>
          <w:spacing w:val="-6"/>
          <w:w w:val="110"/>
        </w:rPr>
        <w:t> </w:t>
      </w:r>
      <w:r>
        <w:rPr>
          <w:color w:val="231F20"/>
          <w:w w:val="110"/>
        </w:rPr>
        <w:t>la</w:t>
      </w:r>
      <w:r>
        <w:rPr>
          <w:color w:val="231F20"/>
          <w:spacing w:val="-6"/>
          <w:w w:val="110"/>
        </w:rPr>
        <w:t> </w:t>
      </w:r>
      <w:r>
        <w:rPr>
          <w:color w:val="231F20"/>
          <w:w w:val="110"/>
        </w:rPr>
        <w:t>necesidad</w:t>
      </w:r>
      <w:r>
        <w:rPr>
          <w:color w:val="231F20"/>
          <w:spacing w:val="-6"/>
          <w:w w:val="110"/>
        </w:rPr>
        <w:t> </w:t>
      </w:r>
      <w:r>
        <w:rPr>
          <w:color w:val="231F20"/>
          <w:w w:val="110"/>
        </w:rPr>
        <w:t>de fraccionar unos terrenos que se encontraban ubicados en la ranchería del Pedregal,</w:t>
      </w:r>
      <w:r>
        <w:rPr>
          <w:color w:val="231F20"/>
          <w:spacing w:val="-26"/>
          <w:w w:val="110"/>
        </w:rPr>
        <w:t> </w:t>
      </w:r>
      <w:r>
        <w:rPr>
          <w:color w:val="231F20"/>
          <w:w w:val="110"/>
        </w:rPr>
        <w:t>situada</w:t>
      </w:r>
      <w:r>
        <w:rPr>
          <w:color w:val="231F20"/>
          <w:spacing w:val="-26"/>
          <w:w w:val="110"/>
        </w:rPr>
        <w:t> </w:t>
      </w:r>
      <w:r>
        <w:rPr>
          <w:color w:val="231F20"/>
          <w:w w:val="110"/>
        </w:rPr>
        <w:t>en</w:t>
      </w:r>
      <w:r>
        <w:rPr>
          <w:color w:val="231F20"/>
          <w:spacing w:val="-26"/>
          <w:w w:val="110"/>
        </w:rPr>
        <w:t> </w:t>
      </w:r>
      <w:r>
        <w:rPr>
          <w:color w:val="231F20"/>
          <w:w w:val="110"/>
        </w:rPr>
        <w:t>la</w:t>
      </w:r>
      <w:r>
        <w:rPr>
          <w:color w:val="231F20"/>
          <w:spacing w:val="-26"/>
          <w:w w:val="110"/>
        </w:rPr>
        <w:t> </w:t>
      </w:r>
      <w:r>
        <w:rPr>
          <w:color w:val="231F20"/>
          <w:w w:val="110"/>
        </w:rPr>
        <w:t>llanura.</w:t>
      </w:r>
      <w:r>
        <w:rPr>
          <w:color w:val="231F20"/>
          <w:spacing w:val="-26"/>
          <w:w w:val="110"/>
        </w:rPr>
        <w:t> </w:t>
      </w:r>
      <w:r>
        <w:rPr>
          <w:color w:val="231F20"/>
          <w:w w:val="110"/>
        </w:rPr>
        <w:t>Estos</w:t>
      </w:r>
      <w:r>
        <w:rPr>
          <w:color w:val="231F20"/>
          <w:spacing w:val="-26"/>
          <w:w w:val="110"/>
        </w:rPr>
        <w:t> </w:t>
      </w:r>
      <w:r>
        <w:rPr>
          <w:color w:val="231F20"/>
          <w:w w:val="110"/>
        </w:rPr>
        <w:t>terrenos</w:t>
      </w:r>
      <w:r>
        <w:rPr>
          <w:color w:val="231F20"/>
          <w:spacing w:val="-26"/>
          <w:w w:val="110"/>
        </w:rPr>
        <w:t> </w:t>
      </w:r>
      <w:r>
        <w:rPr>
          <w:color w:val="231F20"/>
          <w:w w:val="110"/>
        </w:rPr>
        <w:t>eran</w:t>
      </w:r>
      <w:r>
        <w:rPr>
          <w:color w:val="231F20"/>
          <w:spacing w:val="-26"/>
          <w:w w:val="110"/>
        </w:rPr>
        <w:t> </w:t>
      </w:r>
      <w:r>
        <w:rPr>
          <w:color w:val="231F20"/>
          <w:w w:val="110"/>
        </w:rPr>
        <w:t>de</w:t>
      </w:r>
      <w:r>
        <w:rPr>
          <w:color w:val="231F20"/>
          <w:spacing w:val="-26"/>
          <w:w w:val="110"/>
        </w:rPr>
        <w:t> </w:t>
      </w:r>
      <w:r>
        <w:rPr>
          <w:color w:val="231F20"/>
          <w:w w:val="110"/>
        </w:rPr>
        <w:t>común</w:t>
      </w:r>
      <w:r>
        <w:rPr>
          <w:color w:val="231F20"/>
          <w:spacing w:val="-26"/>
          <w:w w:val="110"/>
        </w:rPr>
        <w:t> </w:t>
      </w:r>
      <w:r>
        <w:rPr>
          <w:color w:val="231F20"/>
          <w:w w:val="110"/>
        </w:rPr>
        <w:t>repartimiento, los cuales debían ser adjudicados entre el vecindario (véase mapa 3). El ayuntamiento  buscó  que  los  terrenos  de  común  repartimiento</w:t>
      </w:r>
      <w:r>
        <w:rPr>
          <w:color w:val="231F20"/>
          <w:spacing w:val="-7"/>
          <w:w w:val="110"/>
        </w:rPr>
        <w:t> </w:t>
      </w:r>
      <w:r>
        <w:rPr>
          <w:color w:val="231F20"/>
          <w:w w:val="110"/>
        </w:rPr>
        <w:t>fueran</w:t>
      </w:r>
    </w:p>
    <w:p>
      <w:pPr>
        <w:pStyle w:val="BodyText"/>
        <w:spacing w:before="12"/>
        <w:rPr>
          <w:sz w:val="23"/>
        </w:rPr>
      </w:pPr>
      <w:r>
        <w:rPr/>
        <w:pict>
          <v:line style="position:absolute;mso-position-horizontal-relative:page;mso-position-vertical-relative:paragraph;z-index:2248;mso-wrap-distance-left:0;mso-wrap-distance-right:0" from="45.354301pt,17.7654pt" to="117.354301pt,17.7654pt" stroked="true" strokeweight=".25pt" strokecolor="#231f20">
            <w10:wrap type="topAndBottom"/>
          </v:line>
        </w:pict>
      </w:r>
    </w:p>
    <w:p>
      <w:pPr>
        <w:spacing w:line="180" w:lineRule="exact" w:before="4"/>
        <w:ind w:left="907" w:right="904" w:firstLine="0"/>
        <w:jc w:val="both"/>
        <w:rPr>
          <w:sz w:val="16"/>
        </w:rPr>
      </w:pPr>
      <w:r>
        <w:rPr>
          <w:color w:val="231F20"/>
          <w:position w:val="5"/>
          <w:sz w:val="9"/>
        </w:rPr>
        <w:t>21 </w:t>
      </w:r>
      <w:r>
        <w:rPr>
          <w:color w:val="231F20"/>
          <w:sz w:val="16"/>
        </w:rPr>
        <w:t>La aplicación de la ley de desamortización de los bienes de las corporaciones civiles de 1856 fue lenta y no involucró a todos los bienes de los pueblos. En esa legislación quedó claro que los recursos de uso común    no estaban  considerados  en  las  iniciativas  desamortizadoras.  Es  frecuente  que  los  pueblos  emplearan  el artículo ocho de la ley de desamortización de los bienes de las corporaciones civiles que en síntesis estableció que no eran sujetos a desamortización “los edificios destinados inmediata y directamente al servicio u objeto del instituto de las corporaciones. De las propiedades pertenecientes a los ayuntamientos     se exceptuarán también los edificios, ejidos y terrenos destinados exclusivamente al servicio público de las </w:t>
      </w:r>
      <w:r>
        <w:rPr>
          <w:color w:val="231F20"/>
          <w:spacing w:val="1"/>
          <w:w w:val="111"/>
          <w:sz w:val="16"/>
        </w:rPr>
        <w:t>p</w:t>
      </w:r>
      <w:r>
        <w:rPr>
          <w:color w:val="231F20"/>
          <w:spacing w:val="-1"/>
          <w:w w:val="108"/>
          <w:sz w:val="16"/>
        </w:rPr>
        <w:t>o</w:t>
      </w:r>
      <w:r>
        <w:rPr>
          <w:color w:val="231F20"/>
          <w:spacing w:val="-2"/>
          <w:w w:val="108"/>
          <w:sz w:val="16"/>
        </w:rPr>
        <w:t>b</w:t>
      </w:r>
      <w:r>
        <w:rPr>
          <w:color w:val="231F20"/>
          <w:w w:val="97"/>
          <w:sz w:val="16"/>
        </w:rPr>
        <w:t>l</w:t>
      </w:r>
      <w:r>
        <w:rPr>
          <w:color w:val="231F20"/>
          <w:w w:val="104"/>
          <w:sz w:val="16"/>
        </w:rPr>
        <w:t>aci</w:t>
      </w:r>
      <w:r>
        <w:rPr>
          <w:color w:val="231F20"/>
          <w:spacing w:val="-2"/>
          <w:w w:val="104"/>
          <w:sz w:val="16"/>
        </w:rPr>
        <w:t>o</w:t>
      </w:r>
      <w:r>
        <w:rPr>
          <w:color w:val="231F20"/>
          <w:spacing w:val="-1"/>
          <w:w w:val="116"/>
          <w:sz w:val="16"/>
        </w:rPr>
        <w:t>n</w:t>
      </w:r>
      <w:r>
        <w:rPr>
          <w:color w:val="231F20"/>
          <w:w w:val="101"/>
          <w:sz w:val="16"/>
        </w:rPr>
        <w:t>e</w:t>
      </w:r>
      <w:r>
        <w:rPr>
          <w:color w:val="231F20"/>
          <w:spacing w:val="-7"/>
          <w:w w:val="101"/>
          <w:sz w:val="16"/>
        </w:rPr>
        <w:t>s</w:t>
      </w:r>
      <w:r>
        <w:rPr>
          <w:color w:val="231F20"/>
          <w:w w:val="40"/>
          <w:sz w:val="16"/>
        </w:rPr>
        <w:t>”</w:t>
      </w:r>
      <w:r>
        <w:rPr>
          <w:color w:val="231F20"/>
          <w:spacing w:val="-6"/>
          <w:sz w:val="16"/>
        </w:rPr>
        <w:t> </w:t>
      </w:r>
      <w:r>
        <w:rPr>
          <w:color w:val="231F20"/>
          <w:w w:val="109"/>
          <w:sz w:val="16"/>
        </w:rPr>
        <w:t>(D</w:t>
      </w:r>
      <w:r>
        <w:rPr>
          <w:color w:val="231F20"/>
          <w:spacing w:val="-1"/>
          <w:w w:val="113"/>
          <w:sz w:val="16"/>
        </w:rPr>
        <w:t>u</w:t>
      </w:r>
      <w:r>
        <w:rPr>
          <w:color w:val="231F20"/>
          <w:spacing w:val="-2"/>
          <w:w w:val="108"/>
          <w:sz w:val="16"/>
        </w:rPr>
        <w:t>b</w:t>
      </w:r>
      <w:r>
        <w:rPr>
          <w:color w:val="231F20"/>
          <w:w w:val="97"/>
          <w:sz w:val="16"/>
        </w:rPr>
        <w:t>l</w:t>
      </w:r>
      <w:r>
        <w:rPr>
          <w:color w:val="231F20"/>
          <w:spacing w:val="-2"/>
          <w:w w:val="99"/>
          <w:sz w:val="16"/>
        </w:rPr>
        <w:t>á</w:t>
      </w:r>
      <w:r>
        <w:rPr>
          <w:color w:val="231F20"/>
          <w:w w:val="116"/>
          <w:sz w:val="16"/>
        </w:rPr>
        <w:t>n</w:t>
      </w:r>
      <w:r>
        <w:rPr>
          <w:color w:val="231F20"/>
          <w:spacing w:val="-6"/>
          <w:sz w:val="16"/>
        </w:rPr>
        <w:t> </w:t>
      </w:r>
      <w:r>
        <w:rPr>
          <w:color w:val="231F20"/>
          <w:w w:val="97"/>
          <w:sz w:val="16"/>
        </w:rPr>
        <w:t>y</w:t>
      </w:r>
      <w:r>
        <w:rPr>
          <w:color w:val="231F20"/>
          <w:spacing w:val="-6"/>
          <w:sz w:val="16"/>
        </w:rPr>
        <w:t> </w:t>
      </w:r>
      <w:r>
        <w:rPr>
          <w:color w:val="231F20"/>
          <w:spacing w:val="1"/>
          <w:w w:val="93"/>
          <w:sz w:val="16"/>
        </w:rPr>
        <w:t>L</w:t>
      </w:r>
      <w:r>
        <w:rPr>
          <w:color w:val="231F20"/>
          <w:spacing w:val="-1"/>
          <w:w w:val="108"/>
          <w:sz w:val="16"/>
        </w:rPr>
        <w:t>o</w:t>
      </w:r>
      <w:r>
        <w:rPr>
          <w:color w:val="231F20"/>
          <w:w w:val="102"/>
          <w:sz w:val="16"/>
        </w:rPr>
        <w:t>z</w:t>
      </w:r>
      <w:r>
        <w:rPr>
          <w:color w:val="231F20"/>
          <w:spacing w:val="-2"/>
          <w:w w:val="102"/>
          <w:sz w:val="16"/>
        </w:rPr>
        <w:t>a</w:t>
      </w:r>
      <w:r>
        <w:rPr>
          <w:color w:val="231F20"/>
          <w:spacing w:val="-1"/>
          <w:w w:val="116"/>
          <w:sz w:val="16"/>
        </w:rPr>
        <w:t>n</w:t>
      </w:r>
      <w:r>
        <w:rPr>
          <w:color w:val="231F20"/>
          <w:spacing w:val="-5"/>
          <w:w w:val="108"/>
          <w:sz w:val="16"/>
        </w:rPr>
        <w:t>o</w:t>
      </w:r>
      <w:r>
        <w:rPr>
          <w:color w:val="231F20"/>
          <w:w w:val="96"/>
          <w:sz w:val="16"/>
        </w:rPr>
        <w:t>,</w:t>
      </w:r>
      <w:r>
        <w:rPr>
          <w:color w:val="231F20"/>
          <w:spacing w:val="-6"/>
          <w:sz w:val="16"/>
        </w:rPr>
        <w:t> </w:t>
      </w:r>
      <w:r>
        <w:rPr>
          <w:color w:val="231F20"/>
          <w:w w:val="101"/>
          <w:sz w:val="16"/>
        </w:rPr>
        <w:t>1876,</w:t>
      </w:r>
      <w:r>
        <w:rPr>
          <w:color w:val="231F20"/>
          <w:spacing w:val="-6"/>
          <w:sz w:val="16"/>
        </w:rPr>
        <w:t> </w:t>
      </w:r>
      <w:r>
        <w:rPr>
          <w:color w:val="231F20"/>
          <w:w w:val="106"/>
          <w:sz w:val="12"/>
        </w:rPr>
        <w:t>VIII</w:t>
      </w:r>
      <w:r>
        <w:rPr>
          <w:color w:val="231F20"/>
          <w:w w:val="87"/>
          <w:sz w:val="16"/>
        </w:rPr>
        <w:t>:</w:t>
      </w:r>
      <w:r>
        <w:rPr>
          <w:color w:val="231F20"/>
          <w:spacing w:val="-6"/>
          <w:sz w:val="16"/>
        </w:rPr>
        <w:t> </w:t>
      </w:r>
      <w:r>
        <w:rPr>
          <w:color w:val="231F20"/>
          <w:w w:val="103"/>
          <w:sz w:val="16"/>
        </w:rPr>
        <w:t>19).</w:t>
      </w:r>
    </w:p>
    <w:p>
      <w:pPr>
        <w:spacing w:after="0" w:line="180" w:lineRule="exact"/>
        <w:jc w:val="both"/>
        <w:rPr>
          <w:sz w:val="16"/>
        </w:rPr>
        <w:sectPr>
          <w:footerReference w:type="default" r:id="rId73"/>
          <w:footerReference w:type="even" r:id="rId74"/>
          <w:pgSz w:w="8510" w:h="11630"/>
          <w:pgMar w:footer="388" w:header="359" w:top="540" w:bottom="580" w:left="0" w:right="0"/>
          <w:pgNumType w:start="87"/>
        </w:sectPr>
      </w:pPr>
    </w:p>
    <w:p>
      <w:pPr>
        <w:pStyle w:val="BodyText"/>
        <w:spacing w:before="1"/>
        <w:rPr>
          <w:sz w:val="13"/>
        </w:rPr>
      </w:pPr>
    </w:p>
    <w:p>
      <w:pPr>
        <w:pStyle w:val="BodyText"/>
        <w:spacing w:line="249" w:lineRule="auto" w:before="17"/>
        <w:ind w:left="907" w:right="904"/>
        <w:jc w:val="both"/>
      </w:pPr>
      <w:r>
        <w:rPr>
          <w:color w:val="231F20"/>
          <w:w w:val="105"/>
        </w:rPr>
        <w:t>adjudicados</w:t>
      </w:r>
      <w:r>
        <w:rPr>
          <w:color w:val="231F20"/>
          <w:spacing w:val="-10"/>
          <w:w w:val="105"/>
        </w:rPr>
        <w:t> </w:t>
      </w:r>
      <w:r>
        <w:rPr>
          <w:color w:val="231F20"/>
          <w:w w:val="105"/>
        </w:rPr>
        <w:t>a</w:t>
      </w:r>
      <w:r>
        <w:rPr>
          <w:color w:val="231F20"/>
          <w:spacing w:val="-10"/>
          <w:w w:val="105"/>
        </w:rPr>
        <w:t> </w:t>
      </w:r>
      <w:r>
        <w:rPr>
          <w:color w:val="231F20"/>
          <w:w w:val="105"/>
        </w:rPr>
        <w:t>los</w:t>
      </w:r>
      <w:r>
        <w:rPr>
          <w:color w:val="231F20"/>
          <w:spacing w:val="-10"/>
          <w:w w:val="105"/>
        </w:rPr>
        <w:t> </w:t>
      </w:r>
      <w:r>
        <w:rPr>
          <w:color w:val="231F20"/>
          <w:w w:val="105"/>
        </w:rPr>
        <w:t>vecinos</w:t>
      </w:r>
      <w:r>
        <w:rPr>
          <w:color w:val="231F20"/>
          <w:spacing w:val="-10"/>
          <w:w w:val="105"/>
        </w:rPr>
        <w:t> </w:t>
      </w:r>
      <w:r>
        <w:rPr>
          <w:color w:val="231F20"/>
          <w:w w:val="105"/>
        </w:rPr>
        <w:t>de</w:t>
      </w:r>
      <w:r>
        <w:rPr>
          <w:color w:val="231F20"/>
          <w:spacing w:val="-10"/>
          <w:w w:val="105"/>
        </w:rPr>
        <w:t> </w:t>
      </w:r>
      <w:r>
        <w:rPr>
          <w:color w:val="231F20"/>
          <w:w w:val="105"/>
        </w:rPr>
        <w:t>Ocoyoacac,</w:t>
      </w:r>
      <w:r>
        <w:rPr>
          <w:color w:val="231F20"/>
          <w:spacing w:val="-10"/>
          <w:w w:val="105"/>
        </w:rPr>
        <w:t> </w:t>
      </w:r>
      <w:r>
        <w:rPr>
          <w:color w:val="231F20"/>
          <w:w w:val="105"/>
        </w:rPr>
        <w:t>para</w:t>
      </w:r>
      <w:r>
        <w:rPr>
          <w:color w:val="231F20"/>
          <w:spacing w:val="-10"/>
          <w:w w:val="105"/>
        </w:rPr>
        <w:t> </w:t>
      </w:r>
      <w:r>
        <w:rPr>
          <w:color w:val="231F20"/>
          <w:w w:val="105"/>
        </w:rPr>
        <w:t>evitar</w:t>
      </w:r>
      <w:r>
        <w:rPr>
          <w:color w:val="231F20"/>
          <w:spacing w:val="-10"/>
          <w:w w:val="105"/>
        </w:rPr>
        <w:t> </w:t>
      </w:r>
      <w:r>
        <w:rPr>
          <w:color w:val="231F20"/>
          <w:w w:val="105"/>
        </w:rPr>
        <w:t>el</w:t>
      </w:r>
      <w:r>
        <w:rPr>
          <w:color w:val="231F20"/>
          <w:spacing w:val="-10"/>
          <w:w w:val="105"/>
        </w:rPr>
        <w:t> </w:t>
      </w:r>
      <w:r>
        <w:rPr>
          <w:color w:val="231F20"/>
          <w:w w:val="105"/>
        </w:rPr>
        <w:t>arribo</w:t>
      </w:r>
      <w:r>
        <w:rPr>
          <w:color w:val="231F20"/>
          <w:spacing w:val="-10"/>
          <w:w w:val="105"/>
        </w:rPr>
        <w:t> </w:t>
      </w:r>
      <w:r>
        <w:rPr>
          <w:color w:val="231F20"/>
          <w:w w:val="105"/>
        </w:rPr>
        <w:t>de</w:t>
      </w:r>
      <w:r>
        <w:rPr>
          <w:color w:val="231F20"/>
          <w:spacing w:val="-10"/>
          <w:w w:val="105"/>
        </w:rPr>
        <w:t> </w:t>
      </w:r>
      <w:r>
        <w:rPr>
          <w:color w:val="231F20"/>
          <w:w w:val="105"/>
        </w:rPr>
        <w:t>foráneos.</w:t>
      </w:r>
      <w:r>
        <w:rPr>
          <w:color w:val="231F20"/>
          <w:spacing w:val="-10"/>
          <w:w w:val="105"/>
        </w:rPr>
        <w:t> </w:t>
      </w:r>
      <w:r>
        <w:rPr>
          <w:color w:val="231F20"/>
          <w:w w:val="105"/>
        </w:rPr>
        <w:t>En este</w:t>
      </w:r>
      <w:r>
        <w:rPr>
          <w:color w:val="231F20"/>
          <w:spacing w:val="-19"/>
          <w:w w:val="105"/>
        </w:rPr>
        <w:t> </w:t>
      </w:r>
      <w:r>
        <w:rPr>
          <w:color w:val="231F20"/>
          <w:w w:val="105"/>
        </w:rPr>
        <w:t>fraccionamiento</w:t>
      </w:r>
      <w:r>
        <w:rPr>
          <w:color w:val="231F20"/>
          <w:spacing w:val="-19"/>
          <w:w w:val="105"/>
        </w:rPr>
        <w:t> </w:t>
      </w:r>
      <w:r>
        <w:rPr>
          <w:color w:val="231F20"/>
          <w:w w:val="105"/>
        </w:rPr>
        <w:t>se</w:t>
      </w:r>
      <w:r>
        <w:rPr>
          <w:color w:val="231F20"/>
          <w:spacing w:val="-19"/>
          <w:w w:val="105"/>
        </w:rPr>
        <w:t> </w:t>
      </w:r>
      <w:r>
        <w:rPr>
          <w:color w:val="231F20"/>
          <w:w w:val="105"/>
        </w:rPr>
        <w:t>observa</w:t>
      </w:r>
      <w:r>
        <w:rPr>
          <w:color w:val="231F20"/>
          <w:spacing w:val="-19"/>
          <w:w w:val="105"/>
        </w:rPr>
        <w:t> </w:t>
      </w:r>
      <w:r>
        <w:rPr>
          <w:color w:val="231F20"/>
          <w:w w:val="105"/>
        </w:rPr>
        <w:t>el</w:t>
      </w:r>
      <w:r>
        <w:rPr>
          <w:color w:val="231F20"/>
          <w:spacing w:val="-19"/>
          <w:w w:val="105"/>
        </w:rPr>
        <w:t> </w:t>
      </w:r>
      <w:r>
        <w:rPr>
          <w:color w:val="231F20"/>
          <w:w w:val="105"/>
        </w:rPr>
        <w:t>interés</w:t>
      </w:r>
      <w:r>
        <w:rPr>
          <w:color w:val="231F20"/>
          <w:spacing w:val="-19"/>
          <w:w w:val="105"/>
        </w:rPr>
        <w:t> </w:t>
      </w:r>
      <w:r>
        <w:rPr>
          <w:color w:val="231F20"/>
          <w:w w:val="105"/>
        </w:rPr>
        <w:t>del</w:t>
      </w:r>
      <w:r>
        <w:rPr>
          <w:color w:val="231F20"/>
          <w:spacing w:val="-19"/>
          <w:w w:val="105"/>
        </w:rPr>
        <w:t> </w:t>
      </w:r>
      <w:r>
        <w:rPr>
          <w:color w:val="231F20"/>
          <w:w w:val="105"/>
        </w:rPr>
        <w:t>ayuntamiento</w:t>
      </w:r>
      <w:r>
        <w:rPr>
          <w:color w:val="231F20"/>
          <w:spacing w:val="-19"/>
          <w:w w:val="105"/>
        </w:rPr>
        <w:t> </w:t>
      </w:r>
      <w:r>
        <w:rPr>
          <w:color w:val="231F20"/>
          <w:w w:val="105"/>
        </w:rPr>
        <w:t>de</w:t>
      </w:r>
      <w:r>
        <w:rPr>
          <w:color w:val="231F20"/>
          <w:spacing w:val="-19"/>
          <w:w w:val="105"/>
        </w:rPr>
        <w:t> </w:t>
      </w:r>
      <w:r>
        <w:rPr>
          <w:color w:val="231F20"/>
          <w:w w:val="105"/>
        </w:rPr>
        <w:t>Ocoyoacac</w:t>
      </w:r>
      <w:r>
        <w:rPr>
          <w:color w:val="231F20"/>
          <w:spacing w:val="-19"/>
          <w:w w:val="105"/>
        </w:rPr>
        <w:t> </w:t>
      </w:r>
      <w:r>
        <w:rPr>
          <w:color w:val="231F20"/>
          <w:w w:val="105"/>
        </w:rPr>
        <w:t>por llevarlo a la práctica sin perjudicar los ingresos municipales, ya que una vez adjudicados</w:t>
      </w:r>
      <w:r>
        <w:rPr>
          <w:color w:val="231F20"/>
          <w:spacing w:val="-6"/>
          <w:w w:val="105"/>
        </w:rPr>
        <w:t> </w:t>
      </w:r>
      <w:r>
        <w:rPr>
          <w:color w:val="231F20"/>
          <w:w w:val="105"/>
        </w:rPr>
        <w:t>generarían</w:t>
      </w:r>
      <w:r>
        <w:rPr>
          <w:color w:val="231F20"/>
          <w:spacing w:val="-6"/>
          <w:w w:val="105"/>
        </w:rPr>
        <w:t> </w:t>
      </w:r>
      <w:r>
        <w:rPr>
          <w:color w:val="231F20"/>
          <w:w w:val="105"/>
        </w:rPr>
        <w:t>al</w:t>
      </w:r>
      <w:r>
        <w:rPr>
          <w:color w:val="231F20"/>
          <w:spacing w:val="-6"/>
          <w:w w:val="105"/>
        </w:rPr>
        <w:t> </w:t>
      </w:r>
      <w:r>
        <w:rPr>
          <w:color w:val="231F20"/>
          <w:w w:val="105"/>
        </w:rPr>
        <w:t>municipio</w:t>
      </w:r>
      <w:r>
        <w:rPr>
          <w:color w:val="231F20"/>
          <w:spacing w:val="-6"/>
          <w:w w:val="105"/>
        </w:rPr>
        <w:t> </w:t>
      </w:r>
      <w:r>
        <w:rPr>
          <w:color w:val="231F20"/>
          <w:w w:val="105"/>
        </w:rPr>
        <w:t>el</w:t>
      </w:r>
      <w:r>
        <w:rPr>
          <w:color w:val="231F20"/>
          <w:spacing w:val="-6"/>
          <w:w w:val="105"/>
        </w:rPr>
        <w:t> </w:t>
      </w:r>
      <w:r>
        <w:rPr>
          <w:color w:val="231F20"/>
          <w:w w:val="105"/>
        </w:rPr>
        <w:t>10%</w:t>
      </w:r>
      <w:r>
        <w:rPr>
          <w:color w:val="231F20"/>
          <w:spacing w:val="-6"/>
          <w:w w:val="105"/>
        </w:rPr>
        <w:t> </w:t>
      </w:r>
      <w:r>
        <w:rPr>
          <w:color w:val="231F20"/>
          <w:w w:val="105"/>
        </w:rPr>
        <w:t>anual</w:t>
      </w:r>
      <w:r>
        <w:rPr>
          <w:color w:val="231F20"/>
          <w:spacing w:val="-6"/>
          <w:w w:val="105"/>
        </w:rPr>
        <w:t> </w:t>
      </w:r>
      <w:r>
        <w:rPr>
          <w:color w:val="231F20"/>
          <w:w w:val="105"/>
        </w:rPr>
        <w:t>sobre</w:t>
      </w:r>
      <w:r>
        <w:rPr>
          <w:color w:val="231F20"/>
          <w:spacing w:val="-6"/>
          <w:w w:val="105"/>
        </w:rPr>
        <w:t> </w:t>
      </w:r>
      <w:r>
        <w:rPr>
          <w:color w:val="231F20"/>
          <w:w w:val="105"/>
        </w:rPr>
        <w:t>el</w:t>
      </w:r>
      <w:r>
        <w:rPr>
          <w:color w:val="231F20"/>
          <w:spacing w:val="-6"/>
          <w:w w:val="105"/>
        </w:rPr>
        <w:t> </w:t>
      </w:r>
      <w:r>
        <w:rPr>
          <w:color w:val="231F20"/>
          <w:w w:val="105"/>
        </w:rPr>
        <w:t>valor</w:t>
      </w:r>
      <w:r>
        <w:rPr>
          <w:color w:val="231F20"/>
          <w:spacing w:val="-6"/>
          <w:w w:val="105"/>
        </w:rPr>
        <w:t> </w:t>
      </w:r>
      <w:r>
        <w:rPr>
          <w:color w:val="231F20"/>
          <w:w w:val="105"/>
        </w:rPr>
        <w:t>de</w:t>
      </w:r>
      <w:r>
        <w:rPr>
          <w:color w:val="231F20"/>
          <w:spacing w:val="-6"/>
          <w:w w:val="105"/>
        </w:rPr>
        <w:t> </w:t>
      </w:r>
      <w:r>
        <w:rPr>
          <w:color w:val="231F20"/>
          <w:w w:val="105"/>
        </w:rPr>
        <w:t>cada</w:t>
      </w:r>
      <w:r>
        <w:rPr>
          <w:color w:val="231F20"/>
          <w:spacing w:val="-6"/>
          <w:w w:val="105"/>
        </w:rPr>
        <w:t> </w:t>
      </w:r>
      <w:r>
        <w:rPr>
          <w:color w:val="231F20"/>
          <w:w w:val="105"/>
        </w:rPr>
        <w:t>uno (véase anexo 6). Es importante indicar que en este caso se pretendía cobrar más del 3% que establecía la </w:t>
      </w:r>
      <w:r>
        <w:rPr>
          <w:color w:val="231F20"/>
          <w:spacing w:val="-4"/>
          <w:w w:val="105"/>
        </w:rPr>
        <w:t>ley. </w:t>
      </w:r>
      <w:r>
        <w:rPr>
          <w:color w:val="231F20"/>
          <w:w w:val="105"/>
        </w:rPr>
        <w:t>En la lista anexa se aprecian casos en los que se repiten los adjudicatarios: León González, Nicanor Ramírez, Hilario Estrada y Paulino Fonseca. </w:t>
      </w:r>
      <w:r>
        <w:rPr>
          <w:color w:val="231F20"/>
          <w:spacing w:val="-5"/>
          <w:w w:val="105"/>
        </w:rPr>
        <w:t>También </w:t>
      </w:r>
      <w:r>
        <w:rPr>
          <w:color w:val="231F20"/>
          <w:w w:val="105"/>
        </w:rPr>
        <w:t>hay que notar que algunos adquirieron una cantidad mayor de tierra, como Felipe A. Alfonso, Nicanor Ramírez y José González </w:t>
      </w:r>
      <w:r>
        <w:rPr>
          <w:color w:val="231F20"/>
          <w:spacing w:val="-3"/>
          <w:w w:val="105"/>
        </w:rPr>
        <w:t>Vázquez, </w:t>
      </w:r>
      <w:r>
        <w:rPr>
          <w:color w:val="231F20"/>
          <w:w w:val="105"/>
        </w:rPr>
        <w:t>mostrando con ello un posible acaparamiento de</w:t>
      </w:r>
      <w:r>
        <w:rPr>
          <w:color w:val="231F20"/>
          <w:spacing w:val="-35"/>
          <w:w w:val="105"/>
        </w:rPr>
        <w:t> </w:t>
      </w:r>
      <w:r>
        <w:rPr>
          <w:color w:val="231F20"/>
          <w:w w:val="105"/>
        </w:rPr>
        <w:t>las tierras</w:t>
      </w:r>
      <w:r>
        <w:rPr>
          <w:color w:val="231F20"/>
          <w:spacing w:val="-5"/>
          <w:w w:val="105"/>
        </w:rPr>
        <w:t> </w:t>
      </w:r>
      <w:r>
        <w:rPr>
          <w:color w:val="231F20"/>
          <w:w w:val="105"/>
        </w:rPr>
        <w:t>entre</w:t>
      </w:r>
      <w:r>
        <w:rPr>
          <w:color w:val="231F20"/>
          <w:spacing w:val="-5"/>
          <w:w w:val="105"/>
        </w:rPr>
        <w:t> </w:t>
      </w:r>
      <w:r>
        <w:rPr>
          <w:color w:val="231F20"/>
          <w:w w:val="105"/>
        </w:rPr>
        <w:t>los</w:t>
      </w:r>
      <w:r>
        <w:rPr>
          <w:color w:val="231F20"/>
          <w:spacing w:val="-5"/>
          <w:w w:val="105"/>
        </w:rPr>
        <w:t> </w:t>
      </w:r>
      <w:r>
        <w:rPr>
          <w:color w:val="231F20"/>
          <w:w w:val="105"/>
        </w:rPr>
        <w:t>mismos</w:t>
      </w:r>
      <w:r>
        <w:rPr>
          <w:color w:val="231F20"/>
          <w:spacing w:val="-5"/>
          <w:w w:val="105"/>
        </w:rPr>
        <w:t> </w:t>
      </w:r>
      <w:r>
        <w:rPr>
          <w:color w:val="231F20"/>
          <w:w w:val="105"/>
        </w:rPr>
        <w:t>vecinos</w:t>
      </w:r>
      <w:r>
        <w:rPr>
          <w:color w:val="231F20"/>
          <w:spacing w:val="-5"/>
          <w:w w:val="105"/>
        </w:rPr>
        <w:t> </w:t>
      </w:r>
      <w:r>
        <w:rPr>
          <w:color w:val="231F20"/>
          <w:w w:val="105"/>
        </w:rPr>
        <w:t>del</w:t>
      </w:r>
      <w:r>
        <w:rPr>
          <w:color w:val="231F20"/>
          <w:spacing w:val="-5"/>
          <w:w w:val="105"/>
        </w:rPr>
        <w:t> </w:t>
      </w:r>
      <w:r>
        <w:rPr>
          <w:color w:val="231F20"/>
          <w:w w:val="105"/>
        </w:rPr>
        <w:t>pueblo.</w:t>
      </w:r>
      <w:r>
        <w:rPr>
          <w:color w:val="231F20"/>
          <w:spacing w:val="-5"/>
          <w:w w:val="105"/>
        </w:rPr>
        <w:t> </w:t>
      </w:r>
      <w:r>
        <w:rPr>
          <w:color w:val="231F20"/>
          <w:w w:val="105"/>
        </w:rPr>
        <w:t>Como</w:t>
      </w:r>
      <w:r>
        <w:rPr>
          <w:color w:val="231F20"/>
          <w:spacing w:val="-5"/>
          <w:w w:val="105"/>
        </w:rPr>
        <w:t> </w:t>
      </w:r>
      <w:r>
        <w:rPr>
          <w:color w:val="231F20"/>
          <w:w w:val="105"/>
        </w:rPr>
        <w:t>se</w:t>
      </w:r>
      <w:r>
        <w:rPr>
          <w:color w:val="231F20"/>
          <w:spacing w:val="-5"/>
          <w:w w:val="105"/>
        </w:rPr>
        <w:t> </w:t>
      </w:r>
      <w:r>
        <w:rPr>
          <w:color w:val="231F20"/>
          <w:w w:val="105"/>
        </w:rPr>
        <w:t>dijo,</w:t>
      </w:r>
      <w:r>
        <w:rPr>
          <w:color w:val="231F20"/>
          <w:spacing w:val="-5"/>
          <w:w w:val="105"/>
        </w:rPr>
        <w:t> </w:t>
      </w:r>
      <w:r>
        <w:rPr>
          <w:color w:val="231F20"/>
          <w:w w:val="105"/>
        </w:rPr>
        <w:t>la</w:t>
      </w:r>
      <w:r>
        <w:rPr>
          <w:color w:val="231F20"/>
          <w:spacing w:val="-5"/>
          <w:w w:val="105"/>
        </w:rPr>
        <w:t> </w:t>
      </w:r>
      <w:r>
        <w:rPr>
          <w:color w:val="231F20"/>
          <w:w w:val="105"/>
        </w:rPr>
        <w:t>gran</w:t>
      </w:r>
      <w:r>
        <w:rPr>
          <w:color w:val="231F20"/>
          <w:spacing w:val="-5"/>
          <w:w w:val="105"/>
        </w:rPr>
        <w:t> </w:t>
      </w:r>
      <w:r>
        <w:rPr>
          <w:color w:val="231F20"/>
          <w:w w:val="105"/>
        </w:rPr>
        <w:t>familia</w:t>
      </w:r>
      <w:r>
        <w:rPr>
          <w:color w:val="231F20"/>
          <w:spacing w:val="-5"/>
          <w:w w:val="105"/>
        </w:rPr>
        <w:t> </w:t>
      </w:r>
      <w:r>
        <w:rPr>
          <w:color w:val="231F20"/>
          <w:w w:val="105"/>
        </w:rPr>
        <w:t>no implicaba</w:t>
      </w:r>
      <w:r>
        <w:rPr>
          <w:color w:val="231F20"/>
          <w:spacing w:val="-9"/>
          <w:w w:val="105"/>
        </w:rPr>
        <w:t> </w:t>
      </w:r>
      <w:r>
        <w:rPr>
          <w:color w:val="231F20"/>
          <w:w w:val="105"/>
        </w:rPr>
        <w:t>la</w:t>
      </w:r>
      <w:r>
        <w:rPr>
          <w:color w:val="231F20"/>
          <w:spacing w:val="-9"/>
          <w:w w:val="105"/>
        </w:rPr>
        <w:t> </w:t>
      </w:r>
      <w:r>
        <w:rPr>
          <w:color w:val="231F20"/>
          <w:w w:val="105"/>
        </w:rPr>
        <w:t>inexistencia</w:t>
      </w:r>
      <w:r>
        <w:rPr>
          <w:color w:val="231F20"/>
          <w:spacing w:val="-9"/>
          <w:w w:val="105"/>
        </w:rPr>
        <w:t> </w:t>
      </w:r>
      <w:r>
        <w:rPr>
          <w:color w:val="231F20"/>
          <w:w w:val="105"/>
        </w:rPr>
        <w:t>de</w:t>
      </w:r>
      <w:r>
        <w:rPr>
          <w:color w:val="231F20"/>
          <w:spacing w:val="-9"/>
          <w:w w:val="105"/>
        </w:rPr>
        <w:t> </w:t>
      </w:r>
      <w:r>
        <w:rPr>
          <w:color w:val="231F20"/>
          <w:w w:val="105"/>
        </w:rPr>
        <w:t>desigualdad</w:t>
      </w:r>
      <w:r>
        <w:rPr>
          <w:color w:val="231F20"/>
          <w:spacing w:val="-9"/>
          <w:w w:val="105"/>
        </w:rPr>
        <w:t> </w:t>
      </w:r>
      <w:r>
        <w:rPr>
          <w:color w:val="231F20"/>
          <w:w w:val="105"/>
        </w:rPr>
        <w:t>social.</w:t>
      </w:r>
    </w:p>
    <w:p>
      <w:pPr>
        <w:pStyle w:val="BodyText"/>
        <w:spacing w:before="2"/>
        <w:rPr>
          <w:sz w:val="23"/>
        </w:rPr>
      </w:pPr>
    </w:p>
    <w:p>
      <w:pPr>
        <w:pStyle w:val="BodyText"/>
        <w:spacing w:line="249" w:lineRule="auto"/>
        <w:ind w:left="907" w:right="904"/>
        <w:jc w:val="both"/>
        <w:rPr>
          <w:sz w:val="13"/>
        </w:rPr>
      </w:pPr>
      <w:r>
        <w:rPr>
          <w:color w:val="231F20"/>
          <w:w w:val="105"/>
        </w:rPr>
        <w:t>En</w:t>
      </w:r>
      <w:r>
        <w:rPr>
          <w:color w:val="231F20"/>
          <w:spacing w:val="-15"/>
          <w:w w:val="105"/>
        </w:rPr>
        <w:t> </w:t>
      </w:r>
      <w:r>
        <w:rPr>
          <w:color w:val="231F20"/>
          <w:w w:val="105"/>
        </w:rPr>
        <w:t>1892</w:t>
      </w:r>
      <w:r>
        <w:rPr>
          <w:color w:val="231F20"/>
          <w:spacing w:val="-15"/>
          <w:w w:val="105"/>
        </w:rPr>
        <w:t> </w:t>
      </w:r>
      <w:r>
        <w:rPr>
          <w:color w:val="231F20"/>
          <w:w w:val="105"/>
        </w:rPr>
        <w:t>se</w:t>
      </w:r>
      <w:r>
        <w:rPr>
          <w:color w:val="231F20"/>
          <w:spacing w:val="-15"/>
          <w:w w:val="105"/>
        </w:rPr>
        <w:t> </w:t>
      </w:r>
      <w:r>
        <w:rPr>
          <w:color w:val="231F20"/>
          <w:w w:val="105"/>
        </w:rPr>
        <w:t>llevó</w:t>
      </w:r>
      <w:r>
        <w:rPr>
          <w:color w:val="231F20"/>
          <w:spacing w:val="-15"/>
          <w:w w:val="105"/>
        </w:rPr>
        <w:t> </w:t>
      </w:r>
      <w:r>
        <w:rPr>
          <w:color w:val="231F20"/>
          <w:w w:val="105"/>
        </w:rPr>
        <w:t>a</w:t>
      </w:r>
      <w:r>
        <w:rPr>
          <w:color w:val="231F20"/>
          <w:spacing w:val="-15"/>
          <w:w w:val="105"/>
        </w:rPr>
        <w:t> </w:t>
      </w:r>
      <w:r>
        <w:rPr>
          <w:color w:val="231F20"/>
          <w:w w:val="105"/>
        </w:rPr>
        <w:t>cabo</w:t>
      </w:r>
      <w:r>
        <w:rPr>
          <w:color w:val="231F20"/>
          <w:spacing w:val="-15"/>
          <w:w w:val="105"/>
        </w:rPr>
        <w:t> </w:t>
      </w:r>
      <w:r>
        <w:rPr>
          <w:color w:val="231F20"/>
          <w:w w:val="105"/>
        </w:rPr>
        <w:t>la</w:t>
      </w:r>
      <w:r>
        <w:rPr>
          <w:color w:val="231F20"/>
          <w:spacing w:val="-15"/>
          <w:w w:val="105"/>
        </w:rPr>
        <w:t> </w:t>
      </w:r>
      <w:r>
        <w:rPr>
          <w:color w:val="231F20"/>
          <w:w w:val="105"/>
        </w:rPr>
        <w:t>adjudicación</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terrenos</w:t>
      </w:r>
      <w:r>
        <w:rPr>
          <w:color w:val="231F20"/>
          <w:spacing w:val="-15"/>
          <w:w w:val="105"/>
        </w:rPr>
        <w:t> </w:t>
      </w:r>
      <w:r>
        <w:rPr>
          <w:color w:val="231F20"/>
          <w:w w:val="105"/>
        </w:rPr>
        <w:t>ubicados</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llano</w:t>
      </w:r>
      <w:r>
        <w:rPr>
          <w:color w:val="231F20"/>
          <w:spacing w:val="-15"/>
          <w:w w:val="105"/>
        </w:rPr>
        <w:t> </w:t>
      </w:r>
      <w:r>
        <w:rPr>
          <w:color w:val="231F20"/>
          <w:w w:val="105"/>
        </w:rPr>
        <w:t>de </w:t>
      </w:r>
      <w:r>
        <w:rPr>
          <w:color w:val="231F20"/>
          <w:spacing w:val="1"/>
          <w:w w:val="110"/>
        </w:rPr>
        <w:t>O</w:t>
      </w:r>
      <w:r>
        <w:rPr>
          <w:color w:val="231F20"/>
          <w:w w:val="105"/>
        </w:rPr>
        <w:t>c</w:t>
      </w:r>
      <w:r>
        <w:rPr>
          <w:color w:val="231F20"/>
          <w:spacing w:val="-4"/>
          <w:w w:val="105"/>
        </w:rPr>
        <w:t>o</w:t>
      </w:r>
      <w:r>
        <w:rPr>
          <w:color w:val="231F20"/>
          <w:spacing w:val="-2"/>
          <w:w w:val="97"/>
        </w:rPr>
        <w:t>y</w:t>
      </w:r>
      <w:r>
        <w:rPr>
          <w:color w:val="231F20"/>
          <w:spacing w:val="1"/>
          <w:w w:val="108"/>
        </w:rPr>
        <w:t>o</w:t>
      </w:r>
      <w:r>
        <w:rPr>
          <w:color w:val="231F20"/>
          <w:w w:val="103"/>
        </w:rPr>
        <w:t>acac</w:t>
      </w:r>
      <w:r>
        <w:rPr>
          <w:color w:val="231F20"/>
          <w:spacing w:val="-27"/>
        </w:rPr>
        <w:t> </w:t>
      </w:r>
      <w:r>
        <w:rPr>
          <w:color w:val="231F20"/>
          <w:w w:val="110"/>
        </w:rPr>
        <w:t>de</w:t>
      </w:r>
      <w:r>
        <w:rPr>
          <w:color w:val="231F20"/>
          <w:spacing w:val="-1"/>
          <w:w w:val="110"/>
        </w:rPr>
        <w:t>n</w:t>
      </w:r>
      <w:r>
        <w:rPr>
          <w:color w:val="231F20"/>
          <w:spacing w:val="-3"/>
          <w:w w:val="108"/>
        </w:rPr>
        <w:t>o</w:t>
      </w:r>
      <w:r>
        <w:rPr>
          <w:color w:val="231F20"/>
          <w:w w:val="111"/>
        </w:rPr>
        <w:t>mi</w:t>
      </w:r>
      <w:r>
        <w:rPr>
          <w:color w:val="231F20"/>
          <w:spacing w:val="-1"/>
          <w:w w:val="111"/>
        </w:rPr>
        <w:t>n</w:t>
      </w:r>
      <w:r>
        <w:rPr>
          <w:color w:val="231F20"/>
          <w:w w:val="108"/>
        </w:rPr>
        <w:t>ado</w:t>
      </w:r>
      <w:r>
        <w:rPr>
          <w:color w:val="231F20"/>
          <w:spacing w:val="-27"/>
        </w:rPr>
        <w:t> </w:t>
      </w:r>
      <w:r>
        <w:rPr>
          <w:color w:val="231F20"/>
          <w:spacing w:val="-4"/>
          <w:w w:val="39"/>
        </w:rPr>
        <w:t>“</w:t>
      </w:r>
      <w:r>
        <w:rPr>
          <w:color w:val="231F20"/>
          <w:spacing w:val="3"/>
          <w:w w:val="93"/>
        </w:rPr>
        <w:t>L</w:t>
      </w:r>
      <w:r>
        <w:rPr>
          <w:color w:val="231F20"/>
          <w:w w:val="105"/>
        </w:rPr>
        <w:t>a</w:t>
      </w:r>
      <w:r>
        <w:rPr>
          <w:color w:val="231F20"/>
          <w:spacing w:val="-27"/>
        </w:rPr>
        <w:t> </w:t>
      </w:r>
      <w:r>
        <w:rPr>
          <w:color w:val="231F20"/>
          <w:spacing w:val="-4"/>
          <w:w w:val="106"/>
        </w:rPr>
        <w:t>C</w:t>
      </w:r>
      <w:r>
        <w:rPr>
          <w:color w:val="231F20"/>
          <w:w w:val="107"/>
        </w:rPr>
        <w:t>u</w:t>
      </w:r>
      <w:r>
        <w:rPr>
          <w:color w:val="231F20"/>
          <w:spacing w:val="-2"/>
          <w:w w:val="107"/>
        </w:rPr>
        <w:t>c</w:t>
      </w:r>
      <w:r>
        <w:rPr>
          <w:color w:val="231F20"/>
          <w:w w:val="109"/>
        </w:rPr>
        <w:t>h</w:t>
      </w:r>
      <w:r>
        <w:rPr>
          <w:color w:val="231F20"/>
          <w:spacing w:val="1"/>
          <w:w w:val="109"/>
        </w:rPr>
        <w:t>i</w:t>
      </w:r>
      <w:r>
        <w:rPr>
          <w:color w:val="231F20"/>
          <w:spacing w:val="1"/>
          <w:w w:val="97"/>
        </w:rPr>
        <w:t>l</w:t>
      </w:r>
      <w:r>
        <w:rPr>
          <w:color w:val="231F20"/>
          <w:w w:val="97"/>
        </w:rPr>
        <w:t>l</w:t>
      </w:r>
      <w:r>
        <w:rPr>
          <w:color w:val="231F20"/>
          <w:spacing w:val="-18"/>
          <w:w w:val="105"/>
        </w:rPr>
        <w:t>a</w:t>
      </w:r>
      <w:r>
        <w:rPr>
          <w:color w:val="231F20"/>
          <w:spacing w:val="-36"/>
          <w:w w:val="40"/>
        </w:rPr>
        <w:t>”</w:t>
      </w:r>
      <w:r>
        <w:rPr>
          <w:color w:val="231F20"/>
          <w:w w:val="96"/>
        </w:rPr>
        <w:t>.</w:t>
      </w:r>
      <w:r>
        <w:rPr>
          <w:color w:val="231F20"/>
          <w:spacing w:val="-27"/>
        </w:rPr>
        <w:t> </w:t>
      </w:r>
      <w:r>
        <w:rPr>
          <w:color w:val="231F20"/>
          <w:w w:val="106"/>
        </w:rPr>
        <w:t>En</w:t>
      </w:r>
      <w:r>
        <w:rPr>
          <w:color w:val="231F20"/>
          <w:spacing w:val="-27"/>
        </w:rPr>
        <w:t> </w:t>
      </w:r>
      <w:r>
        <w:rPr>
          <w:color w:val="231F20"/>
          <w:w w:val="101"/>
        </w:rPr>
        <w:t>e</w:t>
      </w:r>
      <w:r>
        <w:rPr>
          <w:color w:val="231F20"/>
          <w:spacing w:val="-2"/>
          <w:w w:val="101"/>
        </w:rPr>
        <w:t>s</w:t>
      </w:r>
      <w:r>
        <w:rPr>
          <w:color w:val="231F20"/>
          <w:spacing w:val="-2"/>
          <w:w w:val="116"/>
        </w:rPr>
        <w:t>t</w:t>
      </w:r>
      <w:r>
        <w:rPr>
          <w:color w:val="231F20"/>
          <w:w w:val="101"/>
        </w:rPr>
        <w:t>e</w:t>
      </w:r>
      <w:r>
        <w:rPr>
          <w:color w:val="231F20"/>
          <w:spacing w:val="-27"/>
        </w:rPr>
        <w:t> </w:t>
      </w:r>
      <w:r>
        <w:rPr>
          <w:color w:val="231F20"/>
          <w:spacing w:val="2"/>
          <w:w w:val="94"/>
        </w:rPr>
        <w:t>f</w:t>
      </w:r>
      <w:r>
        <w:rPr>
          <w:color w:val="231F20"/>
          <w:w w:val="106"/>
        </w:rPr>
        <w:t>racci</w:t>
      </w:r>
      <w:r>
        <w:rPr>
          <w:color w:val="231F20"/>
          <w:spacing w:val="-3"/>
          <w:w w:val="106"/>
        </w:rPr>
        <w:t>o</w:t>
      </w:r>
      <w:r>
        <w:rPr>
          <w:color w:val="231F20"/>
          <w:spacing w:val="-1"/>
          <w:w w:val="116"/>
        </w:rPr>
        <w:t>n</w:t>
      </w:r>
      <w:r>
        <w:rPr>
          <w:color w:val="231F20"/>
          <w:spacing w:val="-2"/>
          <w:w w:val="105"/>
        </w:rPr>
        <w:t>a</w:t>
      </w:r>
      <w:r>
        <w:rPr>
          <w:color w:val="231F20"/>
          <w:w w:val="109"/>
        </w:rPr>
        <w:t>mie</w:t>
      </w:r>
      <w:r>
        <w:rPr>
          <w:color w:val="231F20"/>
          <w:spacing w:val="-5"/>
          <w:w w:val="109"/>
        </w:rPr>
        <w:t>n</w:t>
      </w:r>
      <w:r>
        <w:rPr>
          <w:color w:val="231F20"/>
          <w:spacing w:val="-2"/>
          <w:w w:val="116"/>
        </w:rPr>
        <w:t>t</w:t>
      </w:r>
      <w:r>
        <w:rPr>
          <w:color w:val="231F20"/>
          <w:w w:val="108"/>
        </w:rPr>
        <w:t>o</w:t>
      </w:r>
      <w:r>
        <w:rPr>
          <w:color w:val="231F20"/>
          <w:spacing w:val="-27"/>
        </w:rPr>
        <w:t> </w:t>
      </w:r>
      <w:r>
        <w:rPr>
          <w:color w:val="231F20"/>
          <w:w w:val="107"/>
        </w:rPr>
        <w:t>de</w:t>
      </w:r>
      <w:r>
        <w:rPr>
          <w:color w:val="231F20"/>
          <w:spacing w:val="-27"/>
        </w:rPr>
        <w:t> </w:t>
      </w:r>
      <w:r>
        <w:rPr>
          <w:color w:val="231F20"/>
          <w:w w:val="103"/>
        </w:rPr>
        <w:t>los</w:t>
      </w:r>
      <w:r>
        <w:rPr>
          <w:color w:val="231F20"/>
          <w:spacing w:val="-27"/>
        </w:rPr>
        <w:t> </w:t>
      </w:r>
      <w:r>
        <w:rPr>
          <w:color w:val="231F20"/>
          <w:spacing w:val="-2"/>
          <w:w w:val="116"/>
        </w:rPr>
        <w:t>t</w:t>
      </w:r>
      <w:r>
        <w:rPr>
          <w:color w:val="231F20"/>
          <w:w w:val="108"/>
        </w:rPr>
        <w:t>e</w:t>
      </w:r>
      <w:r>
        <w:rPr>
          <w:color w:val="231F20"/>
          <w:spacing w:val="1"/>
          <w:w w:val="108"/>
        </w:rPr>
        <w:t>r</w:t>
      </w:r>
      <w:r>
        <w:rPr>
          <w:color w:val="231F20"/>
          <w:spacing w:val="-3"/>
          <w:w w:val="118"/>
        </w:rPr>
        <w:t>r</w:t>
      </w:r>
      <w:r>
        <w:rPr>
          <w:color w:val="231F20"/>
          <w:w w:val="109"/>
        </w:rPr>
        <w:t>e</w:t>
      </w:r>
      <w:r>
        <w:rPr>
          <w:color w:val="231F20"/>
          <w:spacing w:val="-1"/>
          <w:w w:val="109"/>
        </w:rPr>
        <w:t>n</w:t>
      </w:r>
      <w:r>
        <w:rPr>
          <w:color w:val="231F20"/>
          <w:w w:val="105"/>
        </w:rPr>
        <w:t>os </w:t>
      </w:r>
      <w:r>
        <w:rPr>
          <w:color w:val="231F20"/>
          <w:w w:val="105"/>
        </w:rPr>
        <w:t>de común repartimiento se observa que algunos vecinos resultaron más beneficiados que otros, debido a que se les concedió una mayor cantidad de tierra.</w:t>
      </w:r>
      <w:r>
        <w:rPr>
          <w:color w:val="231F20"/>
          <w:spacing w:val="-13"/>
          <w:w w:val="105"/>
        </w:rPr>
        <w:t> </w:t>
      </w:r>
      <w:r>
        <w:rPr>
          <w:color w:val="231F20"/>
          <w:w w:val="105"/>
        </w:rPr>
        <w:t>A</w:t>
      </w:r>
      <w:r>
        <w:rPr>
          <w:color w:val="231F20"/>
          <w:spacing w:val="-13"/>
          <w:w w:val="105"/>
        </w:rPr>
        <w:t> </w:t>
      </w:r>
      <w:r>
        <w:rPr>
          <w:color w:val="231F20"/>
          <w:w w:val="105"/>
        </w:rPr>
        <w:t>Calixto</w:t>
      </w:r>
      <w:r>
        <w:rPr>
          <w:color w:val="231F20"/>
          <w:spacing w:val="-13"/>
          <w:w w:val="105"/>
        </w:rPr>
        <w:t> </w:t>
      </w:r>
      <w:r>
        <w:rPr>
          <w:color w:val="231F20"/>
          <w:w w:val="105"/>
        </w:rPr>
        <w:t>Eduardo</w:t>
      </w:r>
      <w:r>
        <w:rPr>
          <w:color w:val="231F20"/>
          <w:spacing w:val="-13"/>
          <w:w w:val="105"/>
        </w:rPr>
        <w:t> </w:t>
      </w:r>
      <w:r>
        <w:rPr>
          <w:color w:val="231F20"/>
          <w:w w:val="105"/>
        </w:rPr>
        <w:t>se</w:t>
      </w:r>
      <w:r>
        <w:rPr>
          <w:color w:val="231F20"/>
          <w:spacing w:val="-13"/>
          <w:w w:val="105"/>
        </w:rPr>
        <w:t> </w:t>
      </w:r>
      <w:r>
        <w:rPr>
          <w:color w:val="231F20"/>
          <w:w w:val="105"/>
        </w:rPr>
        <w:t>le</w:t>
      </w:r>
      <w:r>
        <w:rPr>
          <w:color w:val="231F20"/>
          <w:spacing w:val="-13"/>
          <w:w w:val="105"/>
        </w:rPr>
        <w:t> </w:t>
      </w:r>
      <w:r>
        <w:rPr>
          <w:color w:val="231F20"/>
          <w:w w:val="105"/>
        </w:rPr>
        <w:t>concedieron</w:t>
      </w:r>
      <w:r>
        <w:rPr>
          <w:color w:val="231F20"/>
          <w:spacing w:val="-13"/>
          <w:w w:val="105"/>
        </w:rPr>
        <w:t> </w:t>
      </w:r>
      <w:r>
        <w:rPr>
          <w:color w:val="231F20"/>
          <w:w w:val="105"/>
        </w:rPr>
        <w:t>10,120</w:t>
      </w:r>
      <w:r>
        <w:rPr>
          <w:color w:val="231F20"/>
          <w:spacing w:val="-13"/>
          <w:w w:val="105"/>
        </w:rPr>
        <w:t> </w:t>
      </w:r>
      <w:r>
        <w:rPr>
          <w:color w:val="231F20"/>
          <w:w w:val="105"/>
        </w:rPr>
        <w:t>m</w:t>
      </w:r>
      <w:r>
        <w:rPr>
          <w:color w:val="231F20"/>
          <w:w w:val="105"/>
          <w:position w:val="7"/>
          <w:sz w:val="13"/>
        </w:rPr>
        <w:t>2</w:t>
      </w:r>
      <w:r>
        <w:rPr>
          <w:color w:val="231F20"/>
          <w:w w:val="105"/>
        </w:rPr>
        <w:t>,</w:t>
      </w:r>
      <w:r>
        <w:rPr>
          <w:color w:val="231F20"/>
          <w:spacing w:val="-13"/>
          <w:w w:val="105"/>
        </w:rPr>
        <w:t> </w:t>
      </w:r>
      <w:r>
        <w:rPr>
          <w:color w:val="231F20"/>
          <w:w w:val="105"/>
        </w:rPr>
        <w:t>mientras</w:t>
      </w:r>
      <w:r>
        <w:rPr>
          <w:color w:val="231F20"/>
          <w:spacing w:val="-13"/>
          <w:w w:val="105"/>
        </w:rPr>
        <w:t> </w:t>
      </w:r>
      <w:r>
        <w:rPr>
          <w:color w:val="231F20"/>
          <w:w w:val="105"/>
        </w:rPr>
        <w:t>que</w:t>
      </w:r>
      <w:r>
        <w:rPr>
          <w:color w:val="231F20"/>
          <w:spacing w:val="-13"/>
          <w:w w:val="105"/>
        </w:rPr>
        <w:t> </w:t>
      </w:r>
      <w:r>
        <w:rPr>
          <w:color w:val="231F20"/>
          <w:w w:val="105"/>
        </w:rPr>
        <w:t>Santiago Arzaluz sólo recibió 475 m</w:t>
      </w:r>
      <w:r>
        <w:rPr>
          <w:color w:val="231F20"/>
          <w:w w:val="105"/>
          <w:position w:val="7"/>
          <w:sz w:val="13"/>
        </w:rPr>
        <w:t>2 </w:t>
      </w:r>
      <w:r>
        <w:rPr>
          <w:color w:val="231F20"/>
          <w:w w:val="105"/>
        </w:rPr>
        <w:t>(véase anexo 7). A pesar de esta diferencia, el ayuntamiento afirmaba la imposibilidad de conceder a los vecinos dos porciones de terrenos en los diferentes llanos ubicados en Ocoyoacac, pues </w:t>
      </w:r>
      <w:r>
        <w:rPr>
          <w:color w:val="231F20"/>
          <w:spacing w:val="-1"/>
          <w:w w:val="105"/>
        </w:rPr>
        <w:t>a</w:t>
      </w:r>
      <w:r>
        <w:rPr>
          <w:color w:val="231F20"/>
          <w:spacing w:val="1"/>
          <w:w w:val="100"/>
        </w:rPr>
        <w:t>s</w:t>
      </w:r>
      <w:r>
        <w:rPr>
          <w:color w:val="231F20"/>
          <w:w w:val="107"/>
        </w:rPr>
        <w:t>egur</w:t>
      </w:r>
      <w:r>
        <w:rPr>
          <w:color w:val="231F20"/>
          <w:spacing w:val="-2"/>
          <w:w w:val="107"/>
        </w:rPr>
        <w:t>a</w:t>
      </w:r>
      <w:r>
        <w:rPr>
          <w:color w:val="231F20"/>
          <w:spacing w:val="1"/>
          <w:w w:val="108"/>
        </w:rPr>
        <w:t>b</w:t>
      </w:r>
      <w:r>
        <w:rPr>
          <w:color w:val="231F20"/>
          <w:w w:val="105"/>
        </w:rPr>
        <w:t>a</w:t>
      </w:r>
      <w:r>
        <w:rPr>
          <w:color w:val="231F20"/>
          <w:spacing w:val="4"/>
        </w:rPr>
        <w:t> </w:t>
      </w:r>
      <w:r>
        <w:rPr>
          <w:color w:val="231F20"/>
          <w:spacing w:val="-3"/>
          <w:w w:val="108"/>
        </w:rPr>
        <w:t>q</w:t>
      </w:r>
      <w:r>
        <w:rPr>
          <w:color w:val="231F20"/>
          <w:w w:val="107"/>
        </w:rPr>
        <w:t>ue</w:t>
      </w:r>
      <w:r>
        <w:rPr>
          <w:color w:val="231F20"/>
          <w:spacing w:val="4"/>
        </w:rPr>
        <w:t> </w:t>
      </w:r>
      <w:r>
        <w:rPr>
          <w:color w:val="231F20"/>
          <w:spacing w:val="-7"/>
          <w:w w:val="39"/>
        </w:rPr>
        <w:t>“</w:t>
      </w:r>
      <w:r>
        <w:rPr>
          <w:color w:val="231F20"/>
          <w:spacing w:val="-1"/>
          <w:w w:val="116"/>
        </w:rPr>
        <w:t>n</w:t>
      </w:r>
      <w:r>
        <w:rPr>
          <w:color w:val="231F20"/>
          <w:w w:val="108"/>
        </w:rPr>
        <w:t>o</w:t>
      </w:r>
      <w:r>
        <w:rPr>
          <w:color w:val="231F20"/>
          <w:spacing w:val="4"/>
        </w:rPr>
        <w:t> </w:t>
      </w:r>
      <w:r>
        <w:rPr>
          <w:color w:val="231F20"/>
          <w:w w:val="101"/>
        </w:rPr>
        <w:t>es</w:t>
      </w:r>
      <w:r>
        <w:rPr>
          <w:color w:val="231F20"/>
          <w:spacing w:val="4"/>
        </w:rPr>
        <w:t> </w:t>
      </w:r>
      <w:r>
        <w:rPr>
          <w:color w:val="231F20"/>
          <w:w w:val="107"/>
        </w:rPr>
        <w:t>de</w:t>
      </w:r>
      <w:r>
        <w:rPr>
          <w:color w:val="231F20"/>
          <w:spacing w:val="4"/>
        </w:rPr>
        <w:t> </w:t>
      </w:r>
      <w:r>
        <w:rPr>
          <w:color w:val="231F20"/>
          <w:spacing w:val="-3"/>
          <w:w w:val="98"/>
        </w:rPr>
        <w:t>j</w:t>
      </w:r>
      <w:r>
        <w:rPr>
          <w:color w:val="231F20"/>
          <w:spacing w:val="-1"/>
          <w:w w:val="113"/>
        </w:rPr>
        <w:t>u</w:t>
      </w:r>
      <w:r>
        <w:rPr>
          <w:color w:val="231F20"/>
          <w:spacing w:val="-2"/>
          <w:w w:val="100"/>
        </w:rPr>
        <w:t>s</w:t>
      </w:r>
      <w:r>
        <w:rPr>
          <w:color w:val="231F20"/>
          <w:spacing w:val="1"/>
          <w:w w:val="116"/>
        </w:rPr>
        <w:t>t</w:t>
      </w:r>
      <w:r>
        <w:rPr>
          <w:color w:val="231F20"/>
          <w:w w:val="102"/>
        </w:rPr>
        <w:t>ici</w:t>
      </w:r>
      <w:r>
        <w:rPr>
          <w:color w:val="231F20"/>
          <w:w w:val="102"/>
        </w:rPr>
        <w:t>a,</w:t>
      </w:r>
      <w:r>
        <w:rPr>
          <w:color w:val="231F20"/>
          <w:spacing w:val="4"/>
        </w:rPr>
        <w:t> </w:t>
      </w:r>
      <w:r>
        <w:rPr>
          <w:color w:val="231F20"/>
          <w:spacing w:val="1"/>
          <w:w w:val="111"/>
        </w:rPr>
        <w:t>p</w:t>
      </w:r>
      <w:r>
        <w:rPr>
          <w:color w:val="231F20"/>
          <w:spacing w:val="-3"/>
          <w:w w:val="108"/>
        </w:rPr>
        <w:t>o</w:t>
      </w:r>
      <w:r>
        <w:rPr>
          <w:color w:val="231F20"/>
          <w:spacing w:val="-3"/>
          <w:w w:val="118"/>
        </w:rPr>
        <w:t>r</w:t>
      </w:r>
      <w:r>
        <w:rPr>
          <w:color w:val="231F20"/>
          <w:spacing w:val="-3"/>
          <w:w w:val="108"/>
        </w:rPr>
        <w:t>q</w:t>
      </w:r>
      <w:r>
        <w:rPr>
          <w:color w:val="231F20"/>
          <w:w w:val="107"/>
        </w:rPr>
        <w:t>ue</w:t>
      </w:r>
      <w:r>
        <w:rPr>
          <w:color w:val="231F20"/>
          <w:spacing w:val="4"/>
        </w:rPr>
        <w:t> </w:t>
      </w:r>
      <w:r>
        <w:rPr>
          <w:color w:val="231F20"/>
          <w:spacing w:val="1"/>
          <w:w w:val="111"/>
        </w:rPr>
        <w:t>p</w:t>
      </w:r>
      <w:r>
        <w:rPr>
          <w:color w:val="231F20"/>
          <w:spacing w:val="-2"/>
          <w:w w:val="105"/>
        </w:rPr>
        <w:t>a</w:t>
      </w:r>
      <w:r>
        <w:rPr>
          <w:color w:val="231F20"/>
          <w:w w:val="110"/>
        </w:rPr>
        <w:t>ra</w:t>
      </w:r>
      <w:r>
        <w:rPr>
          <w:color w:val="231F20"/>
          <w:spacing w:val="4"/>
        </w:rPr>
        <w:t> </w:t>
      </w:r>
      <w:r>
        <w:rPr>
          <w:color w:val="231F20"/>
          <w:w w:val="101"/>
        </w:rPr>
        <w:t>e</w:t>
      </w:r>
      <w:r>
        <w:rPr>
          <w:color w:val="231F20"/>
          <w:spacing w:val="1"/>
          <w:w w:val="101"/>
        </w:rPr>
        <w:t>s</w:t>
      </w:r>
      <w:r>
        <w:rPr>
          <w:color w:val="231F20"/>
          <w:w w:val="108"/>
        </w:rPr>
        <w:t>o</w:t>
      </w:r>
      <w:r>
        <w:rPr>
          <w:color w:val="231F20"/>
          <w:spacing w:val="4"/>
        </w:rPr>
        <w:t> </w:t>
      </w:r>
      <w:r>
        <w:rPr>
          <w:color w:val="231F20"/>
          <w:spacing w:val="1"/>
          <w:w w:val="100"/>
        </w:rPr>
        <w:t>s</w:t>
      </w:r>
      <w:r>
        <w:rPr>
          <w:color w:val="231F20"/>
          <w:w w:val="108"/>
        </w:rPr>
        <w:t>e</w:t>
      </w:r>
      <w:r>
        <w:rPr>
          <w:color w:val="231F20"/>
          <w:spacing w:val="1"/>
          <w:w w:val="108"/>
        </w:rPr>
        <w:t>r</w:t>
      </w:r>
      <w:r>
        <w:rPr>
          <w:color w:val="231F20"/>
          <w:w w:val="92"/>
        </w:rPr>
        <w:t>í</w:t>
      </w:r>
      <w:r>
        <w:rPr>
          <w:color w:val="231F20"/>
          <w:w w:val="105"/>
        </w:rPr>
        <w:t>a</w:t>
      </w:r>
      <w:r>
        <w:rPr>
          <w:color w:val="231F20"/>
          <w:spacing w:val="4"/>
        </w:rPr>
        <w:t> </w:t>
      </w:r>
      <w:r>
        <w:rPr>
          <w:color w:val="231F20"/>
          <w:spacing w:val="-1"/>
          <w:w w:val="116"/>
        </w:rPr>
        <w:t>n</w:t>
      </w:r>
      <w:r>
        <w:rPr>
          <w:color w:val="231F20"/>
          <w:spacing w:val="1"/>
          <w:w w:val="101"/>
        </w:rPr>
        <w:t>e</w:t>
      </w:r>
      <w:r>
        <w:rPr>
          <w:color w:val="231F20"/>
          <w:w w:val="101"/>
        </w:rPr>
        <w:t>ce</w:t>
      </w:r>
      <w:r>
        <w:rPr>
          <w:color w:val="231F20"/>
          <w:spacing w:val="1"/>
          <w:w w:val="101"/>
        </w:rPr>
        <w:t>s</w:t>
      </w:r>
      <w:r>
        <w:rPr>
          <w:color w:val="231F20"/>
          <w:spacing w:val="-2"/>
          <w:w w:val="105"/>
        </w:rPr>
        <w:t>a</w:t>
      </w:r>
      <w:r>
        <w:rPr>
          <w:color w:val="231F20"/>
          <w:spacing w:val="1"/>
          <w:w w:val="118"/>
        </w:rPr>
        <w:t>r</w:t>
      </w:r>
      <w:r>
        <w:rPr>
          <w:color w:val="231F20"/>
          <w:w w:val="106"/>
        </w:rPr>
        <w:t>io</w:t>
      </w:r>
      <w:r>
        <w:rPr>
          <w:color w:val="231F20"/>
          <w:spacing w:val="4"/>
        </w:rPr>
        <w:t> </w:t>
      </w:r>
      <w:r>
        <w:rPr>
          <w:color w:val="231F20"/>
          <w:w w:val="112"/>
        </w:rPr>
        <w:t>d</w:t>
      </w:r>
      <w:r>
        <w:rPr>
          <w:color w:val="231F20"/>
          <w:spacing w:val="-2"/>
          <w:w w:val="105"/>
        </w:rPr>
        <w:t>a</w:t>
      </w:r>
      <w:r>
        <w:rPr>
          <w:color w:val="231F20"/>
          <w:spacing w:val="-1"/>
          <w:w w:val="118"/>
        </w:rPr>
        <w:t>r</w:t>
      </w:r>
      <w:r>
        <w:rPr>
          <w:color w:val="231F20"/>
          <w:w w:val="100"/>
        </w:rPr>
        <w:t>les</w:t>
      </w:r>
      <w:r>
        <w:rPr>
          <w:color w:val="231F20"/>
          <w:spacing w:val="4"/>
        </w:rPr>
        <w:t> </w:t>
      </w:r>
      <w:r>
        <w:rPr>
          <w:color w:val="231F20"/>
          <w:w w:val="107"/>
        </w:rPr>
        <w:t>dos </w:t>
      </w:r>
      <w:r>
        <w:rPr>
          <w:color w:val="231F20"/>
          <w:spacing w:val="2"/>
          <w:w w:val="94"/>
        </w:rPr>
        <w:t>f</w:t>
      </w:r>
      <w:r>
        <w:rPr>
          <w:color w:val="231F20"/>
          <w:w w:val="106"/>
        </w:rPr>
        <w:t>racci</w:t>
      </w:r>
      <w:r>
        <w:rPr>
          <w:color w:val="231F20"/>
          <w:spacing w:val="-3"/>
          <w:w w:val="106"/>
        </w:rPr>
        <w:t>o</w:t>
      </w:r>
      <w:r>
        <w:rPr>
          <w:color w:val="231F20"/>
          <w:spacing w:val="-1"/>
          <w:w w:val="116"/>
        </w:rPr>
        <w:t>n</w:t>
      </w:r>
      <w:r>
        <w:rPr>
          <w:color w:val="231F20"/>
          <w:w w:val="101"/>
        </w:rPr>
        <w:t>es</w:t>
      </w:r>
      <w:r>
        <w:rPr>
          <w:color w:val="231F20"/>
          <w:spacing w:val="-8"/>
        </w:rPr>
        <w:t> </w:t>
      </w:r>
      <w:r>
        <w:rPr>
          <w:color w:val="231F20"/>
          <w:w w:val="105"/>
        </w:rPr>
        <w:t>a</w:t>
      </w:r>
      <w:r>
        <w:rPr>
          <w:color w:val="231F20"/>
          <w:spacing w:val="-8"/>
        </w:rPr>
        <w:t> </w:t>
      </w:r>
      <w:r>
        <w:rPr>
          <w:color w:val="231F20"/>
          <w:w w:val="101"/>
        </w:rPr>
        <w:t>c</w:t>
      </w:r>
      <w:r>
        <w:rPr>
          <w:color w:val="231F20"/>
          <w:w w:val="109"/>
        </w:rPr>
        <w:t>ad</w:t>
      </w:r>
      <w:r>
        <w:rPr>
          <w:color w:val="231F20"/>
          <w:w w:val="105"/>
        </w:rPr>
        <w:t>a</w:t>
      </w:r>
      <w:r>
        <w:rPr>
          <w:color w:val="231F20"/>
          <w:spacing w:val="-8"/>
        </w:rPr>
        <w:t> </w:t>
      </w:r>
      <w:r>
        <w:rPr>
          <w:color w:val="231F20"/>
          <w:w w:val="114"/>
        </w:rPr>
        <w:t>u</w:t>
      </w:r>
      <w:r>
        <w:rPr>
          <w:color w:val="231F20"/>
          <w:spacing w:val="-1"/>
          <w:w w:val="114"/>
        </w:rPr>
        <w:t>n</w:t>
      </w:r>
      <w:r>
        <w:rPr>
          <w:color w:val="231F20"/>
          <w:w w:val="108"/>
        </w:rPr>
        <w:t>o</w:t>
      </w:r>
      <w:r>
        <w:rPr>
          <w:color w:val="231F20"/>
          <w:spacing w:val="-8"/>
        </w:rPr>
        <w:t> </w:t>
      </w:r>
      <w:r>
        <w:rPr>
          <w:color w:val="231F20"/>
          <w:w w:val="107"/>
        </w:rPr>
        <w:t>de</w:t>
      </w:r>
      <w:r>
        <w:rPr>
          <w:color w:val="231F20"/>
          <w:spacing w:val="-8"/>
        </w:rPr>
        <w:t> </w:t>
      </w:r>
      <w:r>
        <w:rPr>
          <w:color w:val="231F20"/>
          <w:w w:val="103"/>
        </w:rPr>
        <w:t>los</w:t>
      </w:r>
      <w:r>
        <w:rPr>
          <w:color w:val="231F20"/>
          <w:spacing w:val="-8"/>
        </w:rPr>
        <w:t> </w:t>
      </w:r>
      <w:r>
        <w:rPr>
          <w:color w:val="231F20"/>
          <w:w w:val="109"/>
        </w:rPr>
        <w:t>de</w:t>
      </w:r>
      <w:r>
        <w:rPr>
          <w:color w:val="231F20"/>
          <w:spacing w:val="-1"/>
          <w:w w:val="109"/>
        </w:rPr>
        <w:t>m</w:t>
      </w:r>
      <w:r>
        <w:rPr>
          <w:color w:val="231F20"/>
          <w:spacing w:val="-1"/>
          <w:w w:val="99"/>
        </w:rPr>
        <w:t>á</w:t>
      </w:r>
      <w:r>
        <w:rPr>
          <w:color w:val="231F20"/>
          <w:w w:val="100"/>
        </w:rPr>
        <w:t>s</w:t>
      </w:r>
      <w:r>
        <w:rPr>
          <w:color w:val="231F20"/>
          <w:spacing w:val="-8"/>
        </w:rPr>
        <w:t> </w:t>
      </w:r>
      <w:r>
        <w:rPr>
          <w:color w:val="231F20"/>
          <w:w w:val="97"/>
        </w:rPr>
        <w:t>y</w:t>
      </w:r>
      <w:r>
        <w:rPr>
          <w:color w:val="231F20"/>
          <w:spacing w:val="-8"/>
        </w:rPr>
        <w:t> </w:t>
      </w:r>
      <w:r>
        <w:rPr>
          <w:color w:val="231F20"/>
          <w:w w:val="103"/>
        </w:rPr>
        <w:t>los</w:t>
      </w:r>
      <w:r>
        <w:rPr>
          <w:color w:val="231F20"/>
          <w:spacing w:val="-8"/>
        </w:rPr>
        <w:t> </w:t>
      </w:r>
      <w:r>
        <w:rPr>
          <w:color w:val="231F20"/>
          <w:spacing w:val="-2"/>
          <w:w w:val="116"/>
        </w:rPr>
        <w:t>t</w:t>
      </w:r>
      <w:r>
        <w:rPr>
          <w:color w:val="231F20"/>
          <w:w w:val="108"/>
        </w:rPr>
        <w:t>e</w:t>
      </w:r>
      <w:r>
        <w:rPr>
          <w:color w:val="231F20"/>
          <w:spacing w:val="1"/>
          <w:w w:val="108"/>
        </w:rPr>
        <w:t>r</w:t>
      </w:r>
      <w:r>
        <w:rPr>
          <w:color w:val="231F20"/>
          <w:spacing w:val="-3"/>
          <w:w w:val="118"/>
        </w:rPr>
        <w:t>r</w:t>
      </w:r>
      <w:r>
        <w:rPr>
          <w:color w:val="231F20"/>
          <w:w w:val="109"/>
        </w:rPr>
        <w:t>e</w:t>
      </w:r>
      <w:r>
        <w:rPr>
          <w:color w:val="231F20"/>
          <w:spacing w:val="-1"/>
          <w:w w:val="109"/>
        </w:rPr>
        <w:t>n</w:t>
      </w:r>
      <w:r>
        <w:rPr>
          <w:color w:val="231F20"/>
          <w:w w:val="105"/>
        </w:rPr>
        <w:t>os</w:t>
      </w:r>
      <w:r>
        <w:rPr>
          <w:color w:val="231F20"/>
          <w:spacing w:val="-8"/>
        </w:rPr>
        <w:t> </w:t>
      </w:r>
      <w:r>
        <w:rPr>
          <w:color w:val="231F20"/>
          <w:spacing w:val="-1"/>
          <w:w w:val="116"/>
        </w:rPr>
        <w:t>n</w:t>
      </w:r>
      <w:r>
        <w:rPr>
          <w:color w:val="231F20"/>
          <w:w w:val="108"/>
        </w:rPr>
        <w:t>o</w:t>
      </w:r>
      <w:r>
        <w:rPr>
          <w:color w:val="231F20"/>
          <w:spacing w:val="-8"/>
        </w:rPr>
        <w:t> </w:t>
      </w:r>
      <w:r>
        <w:rPr>
          <w:color w:val="231F20"/>
          <w:spacing w:val="1"/>
          <w:w w:val="105"/>
        </w:rPr>
        <w:t>a</w:t>
      </w:r>
      <w:r>
        <w:rPr>
          <w:color w:val="231F20"/>
          <w:w w:val="99"/>
        </w:rPr>
        <w:t>lc</w:t>
      </w:r>
      <w:r>
        <w:rPr>
          <w:color w:val="231F20"/>
          <w:spacing w:val="-2"/>
          <w:w w:val="105"/>
        </w:rPr>
        <w:t>a</w:t>
      </w:r>
      <w:r>
        <w:rPr>
          <w:color w:val="231F20"/>
          <w:w w:val="107"/>
        </w:rPr>
        <w:t>nz</w:t>
      </w:r>
      <w:r>
        <w:rPr>
          <w:color w:val="231F20"/>
          <w:spacing w:val="-2"/>
          <w:w w:val="107"/>
        </w:rPr>
        <w:t>a</w:t>
      </w:r>
      <w:r>
        <w:rPr>
          <w:color w:val="231F20"/>
          <w:spacing w:val="-19"/>
          <w:w w:val="116"/>
        </w:rPr>
        <w:t>n</w:t>
      </w:r>
      <w:r>
        <w:rPr>
          <w:color w:val="231F20"/>
          <w:spacing w:val="-36"/>
          <w:w w:val="40"/>
        </w:rPr>
        <w:t>”</w:t>
      </w:r>
      <w:r>
        <w:rPr>
          <w:color w:val="231F20"/>
          <w:w w:val="96"/>
        </w:rPr>
        <w:t>.</w:t>
      </w:r>
      <w:r>
        <w:rPr>
          <w:color w:val="231F20"/>
          <w:w w:val="100"/>
          <w:position w:val="7"/>
          <w:sz w:val="13"/>
        </w:rPr>
        <w:t>22</w:t>
      </w:r>
    </w:p>
    <w:p>
      <w:pPr>
        <w:pStyle w:val="BodyText"/>
        <w:spacing w:before="2"/>
        <w:rPr>
          <w:sz w:val="23"/>
        </w:rPr>
      </w:pPr>
    </w:p>
    <w:p>
      <w:pPr>
        <w:pStyle w:val="BodyText"/>
        <w:spacing w:line="249" w:lineRule="auto"/>
        <w:ind w:left="907" w:right="903"/>
        <w:jc w:val="both"/>
      </w:pPr>
      <w:r>
        <w:rPr>
          <w:color w:val="231F20"/>
          <w:w w:val="110"/>
        </w:rPr>
        <w:t>Otro caso por demás interesante fue el reparto que se hizo del llano de </w:t>
      </w:r>
      <w:r>
        <w:rPr>
          <w:color w:val="231F20"/>
          <w:spacing w:val="-3"/>
          <w:w w:val="39"/>
        </w:rPr>
        <w:t>“</w:t>
      </w:r>
      <w:r>
        <w:rPr>
          <w:color w:val="231F20"/>
          <w:spacing w:val="-6"/>
          <w:w w:val="107"/>
        </w:rPr>
        <w:t>P</w:t>
      </w:r>
      <w:r>
        <w:rPr>
          <w:color w:val="231F20"/>
          <w:spacing w:val="1"/>
          <w:w w:val="108"/>
        </w:rPr>
        <w:t>e</w:t>
      </w:r>
      <w:r>
        <w:rPr>
          <w:color w:val="231F20"/>
          <w:spacing w:val="-2"/>
          <w:w w:val="108"/>
        </w:rPr>
        <w:t>r</w:t>
      </w:r>
      <w:r>
        <w:rPr>
          <w:color w:val="231F20"/>
          <w:spacing w:val="2"/>
          <w:w w:val="101"/>
        </w:rPr>
        <w:t>e</w:t>
      </w:r>
      <w:r>
        <w:rPr>
          <w:color w:val="231F20"/>
          <w:spacing w:val="-17"/>
          <w:w w:val="105"/>
        </w:rPr>
        <w:t>a</w:t>
      </w:r>
      <w:r>
        <w:rPr>
          <w:color w:val="231F20"/>
          <w:spacing w:val="-35"/>
          <w:w w:val="40"/>
        </w:rPr>
        <w:t>”</w:t>
      </w:r>
      <w:r>
        <w:rPr>
          <w:color w:val="231F20"/>
          <w:w w:val="96"/>
        </w:rPr>
        <w:t>,</w:t>
      </w:r>
      <w:r>
        <w:rPr>
          <w:color w:val="231F20"/>
        </w:rPr>
        <w:t> </w:t>
      </w:r>
      <w:r>
        <w:rPr>
          <w:color w:val="231F20"/>
          <w:spacing w:val="-19"/>
        </w:rPr>
        <w:t> </w:t>
      </w:r>
      <w:r>
        <w:rPr>
          <w:color w:val="231F20"/>
          <w:spacing w:val="1"/>
          <w:w w:val="105"/>
        </w:rPr>
        <w:t>c</w:t>
      </w:r>
      <w:r>
        <w:rPr>
          <w:color w:val="231F20"/>
          <w:spacing w:val="-2"/>
          <w:w w:val="105"/>
        </w:rPr>
        <w:t>o</w:t>
      </w:r>
      <w:r>
        <w:rPr>
          <w:color w:val="231F20"/>
          <w:spacing w:val="-1"/>
          <w:w w:val="116"/>
        </w:rPr>
        <w:t>n</w:t>
      </w:r>
      <w:r>
        <w:rPr>
          <w:color w:val="231F20"/>
          <w:spacing w:val="1"/>
          <w:w w:val="107"/>
        </w:rPr>
        <w:t>siderad</w:t>
      </w:r>
      <w:r>
        <w:rPr>
          <w:color w:val="231F20"/>
          <w:w w:val="107"/>
        </w:rPr>
        <w:t>o</w:t>
      </w:r>
      <w:r>
        <w:rPr>
          <w:color w:val="231F20"/>
        </w:rPr>
        <w:t> </w:t>
      </w:r>
      <w:r>
        <w:rPr>
          <w:color w:val="231F20"/>
          <w:spacing w:val="-19"/>
        </w:rPr>
        <w:t> </w:t>
      </w:r>
      <w:r>
        <w:rPr>
          <w:color w:val="231F20"/>
          <w:spacing w:val="1"/>
          <w:w w:val="105"/>
        </w:rPr>
        <w:t>c</w:t>
      </w:r>
      <w:r>
        <w:rPr>
          <w:color w:val="231F20"/>
          <w:spacing w:val="-2"/>
          <w:w w:val="105"/>
        </w:rPr>
        <w:t>o</w:t>
      </w:r>
      <w:r>
        <w:rPr>
          <w:color w:val="231F20"/>
          <w:w w:val="111"/>
        </w:rPr>
        <w:t>m</w:t>
      </w:r>
      <w:r>
        <w:rPr>
          <w:color w:val="231F20"/>
          <w:w w:val="108"/>
        </w:rPr>
        <w:t>o</w:t>
      </w:r>
      <w:r>
        <w:rPr>
          <w:color w:val="231F20"/>
        </w:rPr>
        <w:t> </w:t>
      </w:r>
      <w:r>
        <w:rPr>
          <w:color w:val="231F20"/>
          <w:spacing w:val="-19"/>
        </w:rPr>
        <w:t> </w:t>
      </w:r>
      <w:r>
        <w:rPr>
          <w:color w:val="231F20"/>
          <w:spacing w:val="2"/>
          <w:w w:val="111"/>
        </w:rPr>
        <w:t>p</w:t>
      </w:r>
      <w:r>
        <w:rPr>
          <w:color w:val="231F20"/>
          <w:spacing w:val="-1"/>
          <w:w w:val="105"/>
        </w:rPr>
        <w:t>a</w:t>
      </w:r>
      <w:r>
        <w:rPr>
          <w:color w:val="231F20"/>
          <w:spacing w:val="3"/>
          <w:w w:val="118"/>
        </w:rPr>
        <w:t>r</w:t>
      </w:r>
      <w:r>
        <w:rPr>
          <w:color w:val="231F20"/>
          <w:spacing w:val="-1"/>
          <w:w w:val="116"/>
        </w:rPr>
        <w:t>t</w:t>
      </w:r>
      <w:r>
        <w:rPr>
          <w:color w:val="231F20"/>
          <w:w w:val="101"/>
        </w:rPr>
        <w:t>e</w:t>
      </w:r>
      <w:r>
        <w:rPr>
          <w:color w:val="231F20"/>
        </w:rPr>
        <w:t> </w:t>
      </w:r>
      <w:r>
        <w:rPr>
          <w:color w:val="231F20"/>
          <w:spacing w:val="-19"/>
        </w:rPr>
        <w:t> </w:t>
      </w:r>
      <w:r>
        <w:rPr>
          <w:color w:val="231F20"/>
          <w:spacing w:val="1"/>
          <w:w w:val="107"/>
        </w:rPr>
        <w:t>d</w:t>
      </w:r>
      <w:r>
        <w:rPr>
          <w:color w:val="231F20"/>
          <w:w w:val="107"/>
        </w:rPr>
        <w:t>e</w:t>
      </w:r>
      <w:r>
        <w:rPr>
          <w:color w:val="231F20"/>
        </w:rPr>
        <w:t> </w:t>
      </w:r>
      <w:r>
        <w:rPr>
          <w:color w:val="231F20"/>
          <w:spacing w:val="-19"/>
        </w:rPr>
        <w:t> </w:t>
      </w:r>
      <w:r>
        <w:rPr>
          <w:color w:val="231F20"/>
          <w:spacing w:val="1"/>
          <w:w w:val="97"/>
        </w:rPr>
        <w:t>l</w:t>
      </w:r>
      <w:r>
        <w:rPr>
          <w:color w:val="231F20"/>
          <w:w w:val="105"/>
        </w:rPr>
        <w:t>a</w:t>
      </w:r>
      <w:r>
        <w:rPr>
          <w:color w:val="231F20"/>
          <w:w w:val="100"/>
        </w:rPr>
        <w:t>s</w:t>
      </w:r>
      <w:r>
        <w:rPr>
          <w:color w:val="231F20"/>
        </w:rPr>
        <w:t> </w:t>
      </w:r>
      <w:r>
        <w:rPr>
          <w:color w:val="231F20"/>
          <w:spacing w:val="-19"/>
        </w:rPr>
        <w:t> </w:t>
      </w:r>
      <w:r>
        <w:rPr>
          <w:color w:val="231F20"/>
          <w:spacing w:val="2"/>
          <w:w w:val="116"/>
        </w:rPr>
        <w:t>t</w:t>
      </w:r>
      <w:r>
        <w:rPr>
          <w:color w:val="231F20"/>
          <w:spacing w:val="1"/>
          <w:w w:val="107"/>
        </w:rPr>
        <w:t>ie</w:t>
      </w:r>
      <w:r>
        <w:rPr>
          <w:color w:val="231F20"/>
          <w:spacing w:val="2"/>
          <w:w w:val="107"/>
        </w:rPr>
        <w:t>r</w:t>
      </w:r>
      <w:r>
        <w:rPr>
          <w:color w:val="231F20"/>
          <w:spacing w:val="1"/>
          <w:w w:val="110"/>
        </w:rPr>
        <w:t>r</w:t>
      </w:r>
      <w:r>
        <w:rPr>
          <w:color w:val="231F20"/>
          <w:w w:val="110"/>
        </w:rPr>
        <w:t>a</w:t>
      </w:r>
      <w:r>
        <w:rPr>
          <w:color w:val="231F20"/>
          <w:w w:val="100"/>
        </w:rPr>
        <w:t>s</w:t>
      </w:r>
      <w:r>
        <w:rPr>
          <w:color w:val="231F20"/>
        </w:rPr>
        <w:t> </w:t>
      </w:r>
      <w:r>
        <w:rPr>
          <w:color w:val="231F20"/>
          <w:spacing w:val="-19"/>
        </w:rPr>
        <w:t> </w:t>
      </w:r>
      <w:r>
        <w:rPr>
          <w:color w:val="231F20"/>
          <w:spacing w:val="1"/>
          <w:w w:val="107"/>
        </w:rPr>
        <w:t>d</w:t>
      </w:r>
      <w:r>
        <w:rPr>
          <w:color w:val="231F20"/>
          <w:w w:val="107"/>
        </w:rPr>
        <w:t>e</w:t>
      </w:r>
      <w:r>
        <w:rPr>
          <w:color w:val="231F20"/>
        </w:rPr>
        <w:t> </w:t>
      </w:r>
      <w:r>
        <w:rPr>
          <w:color w:val="231F20"/>
          <w:spacing w:val="-19"/>
        </w:rPr>
        <w:t> </w:t>
      </w:r>
      <w:r>
        <w:rPr>
          <w:color w:val="231F20"/>
          <w:spacing w:val="1"/>
          <w:w w:val="105"/>
        </w:rPr>
        <w:t>c</w:t>
      </w:r>
      <w:r>
        <w:rPr>
          <w:color w:val="231F20"/>
          <w:spacing w:val="-2"/>
          <w:w w:val="105"/>
        </w:rPr>
        <w:t>o</w:t>
      </w:r>
      <w:r>
        <w:rPr>
          <w:color w:val="231F20"/>
          <w:spacing w:val="-4"/>
          <w:w w:val="111"/>
        </w:rPr>
        <w:t>m</w:t>
      </w:r>
      <w:r>
        <w:rPr>
          <w:color w:val="231F20"/>
          <w:spacing w:val="1"/>
          <w:w w:val="110"/>
        </w:rPr>
        <w:t>ú</w:t>
      </w:r>
      <w:r>
        <w:rPr>
          <w:color w:val="231F20"/>
          <w:w w:val="110"/>
        </w:rPr>
        <w:t>n</w:t>
      </w:r>
      <w:r>
        <w:rPr>
          <w:color w:val="231F20"/>
        </w:rPr>
        <w:t> </w:t>
      </w:r>
      <w:r>
        <w:rPr>
          <w:color w:val="231F20"/>
          <w:spacing w:val="-19"/>
        </w:rPr>
        <w:t> </w:t>
      </w:r>
      <w:r>
        <w:rPr>
          <w:color w:val="231F20"/>
          <w:spacing w:val="-2"/>
          <w:w w:val="118"/>
        </w:rPr>
        <w:t>r</w:t>
      </w:r>
      <w:r>
        <w:rPr>
          <w:color w:val="231F20"/>
          <w:spacing w:val="1"/>
          <w:w w:val="107"/>
        </w:rPr>
        <w:t>e</w:t>
      </w:r>
      <w:r>
        <w:rPr>
          <w:color w:val="231F20"/>
          <w:spacing w:val="2"/>
          <w:w w:val="107"/>
        </w:rPr>
        <w:t>p</w:t>
      </w:r>
      <w:r>
        <w:rPr>
          <w:color w:val="231F20"/>
          <w:spacing w:val="-1"/>
          <w:w w:val="105"/>
        </w:rPr>
        <w:t>a</w:t>
      </w:r>
      <w:r>
        <w:rPr>
          <w:color w:val="231F20"/>
          <w:spacing w:val="3"/>
          <w:w w:val="118"/>
        </w:rPr>
        <w:t>r</w:t>
      </w:r>
      <w:r>
        <w:rPr>
          <w:color w:val="231F20"/>
          <w:spacing w:val="2"/>
          <w:w w:val="116"/>
        </w:rPr>
        <w:t>t</w:t>
      </w:r>
      <w:r>
        <w:rPr>
          <w:color w:val="231F20"/>
          <w:spacing w:val="1"/>
          <w:w w:val="108"/>
        </w:rPr>
        <w:t>imie</w:t>
      </w:r>
      <w:r>
        <w:rPr>
          <w:color w:val="231F20"/>
          <w:spacing w:val="-4"/>
          <w:w w:val="108"/>
        </w:rPr>
        <w:t>n</w:t>
      </w:r>
      <w:r>
        <w:rPr>
          <w:color w:val="231F20"/>
          <w:spacing w:val="-1"/>
          <w:w w:val="116"/>
        </w:rPr>
        <w:t>t</w:t>
      </w:r>
      <w:r>
        <w:rPr>
          <w:color w:val="231F20"/>
          <w:spacing w:val="-6"/>
          <w:w w:val="108"/>
        </w:rPr>
        <w:t>o</w:t>
      </w:r>
      <w:r>
        <w:rPr>
          <w:color w:val="231F20"/>
          <w:w w:val="96"/>
        </w:rPr>
        <w:t>. </w:t>
      </w:r>
      <w:r>
        <w:rPr>
          <w:color w:val="231F20"/>
          <w:w w:val="110"/>
        </w:rPr>
        <w:t>Algunos indicios sobre la disputa del llano datan de 1864, aunque cabe aclarar</w:t>
      </w:r>
      <w:r>
        <w:rPr>
          <w:color w:val="231F20"/>
          <w:spacing w:val="-8"/>
          <w:w w:val="110"/>
        </w:rPr>
        <w:t> </w:t>
      </w:r>
      <w:r>
        <w:rPr>
          <w:color w:val="231F20"/>
          <w:w w:val="110"/>
        </w:rPr>
        <w:t>que</w:t>
      </w:r>
      <w:r>
        <w:rPr>
          <w:color w:val="231F20"/>
          <w:spacing w:val="-8"/>
          <w:w w:val="110"/>
        </w:rPr>
        <w:t> </w:t>
      </w:r>
      <w:r>
        <w:rPr>
          <w:color w:val="231F20"/>
          <w:w w:val="110"/>
        </w:rPr>
        <w:t>las</w:t>
      </w:r>
      <w:r>
        <w:rPr>
          <w:color w:val="231F20"/>
          <w:spacing w:val="-8"/>
          <w:w w:val="110"/>
        </w:rPr>
        <w:t> </w:t>
      </w:r>
      <w:r>
        <w:rPr>
          <w:color w:val="231F20"/>
          <w:w w:val="110"/>
        </w:rPr>
        <w:t>diferencias</w:t>
      </w:r>
      <w:r>
        <w:rPr>
          <w:color w:val="231F20"/>
          <w:spacing w:val="-8"/>
          <w:w w:val="110"/>
        </w:rPr>
        <w:t> </w:t>
      </w:r>
      <w:r>
        <w:rPr>
          <w:color w:val="231F20"/>
          <w:w w:val="110"/>
        </w:rPr>
        <w:t>existían</w:t>
      </w:r>
      <w:r>
        <w:rPr>
          <w:color w:val="231F20"/>
          <w:spacing w:val="-8"/>
          <w:w w:val="110"/>
        </w:rPr>
        <w:t> </w:t>
      </w:r>
      <w:r>
        <w:rPr>
          <w:color w:val="231F20"/>
          <w:w w:val="110"/>
        </w:rPr>
        <w:t>desde</w:t>
      </w:r>
      <w:r>
        <w:rPr>
          <w:color w:val="231F20"/>
          <w:spacing w:val="-8"/>
          <w:w w:val="110"/>
        </w:rPr>
        <w:t> </w:t>
      </w:r>
      <w:r>
        <w:rPr>
          <w:color w:val="231F20"/>
          <w:w w:val="110"/>
        </w:rPr>
        <w:t>el</w:t>
      </w:r>
      <w:r>
        <w:rPr>
          <w:color w:val="231F20"/>
          <w:spacing w:val="-8"/>
          <w:w w:val="110"/>
        </w:rPr>
        <w:t> </w:t>
      </w:r>
      <w:r>
        <w:rPr>
          <w:color w:val="231F20"/>
          <w:w w:val="110"/>
        </w:rPr>
        <w:t>periodo</w:t>
      </w:r>
      <w:r>
        <w:rPr>
          <w:color w:val="231F20"/>
          <w:spacing w:val="-8"/>
          <w:w w:val="110"/>
        </w:rPr>
        <w:t> </w:t>
      </w:r>
      <w:r>
        <w:rPr>
          <w:color w:val="231F20"/>
          <w:w w:val="110"/>
        </w:rPr>
        <w:t>colonial.</w:t>
      </w:r>
      <w:r>
        <w:rPr>
          <w:color w:val="231F20"/>
          <w:spacing w:val="-8"/>
          <w:w w:val="110"/>
        </w:rPr>
        <w:t> </w:t>
      </w:r>
      <w:r>
        <w:rPr>
          <w:color w:val="231F20"/>
          <w:w w:val="110"/>
        </w:rPr>
        <w:t>Los</w:t>
      </w:r>
      <w:r>
        <w:rPr>
          <w:color w:val="231F20"/>
          <w:spacing w:val="-8"/>
          <w:w w:val="110"/>
        </w:rPr>
        <w:t> </w:t>
      </w:r>
      <w:r>
        <w:rPr>
          <w:color w:val="231F20"/>
          <w:w w:val="110"/>
        </w:rPr>
        <w:t>pueblos enfrentados</w:t>
      </w:r>
      <w:r>
        <w:rPr>
          <w:color w:val="231F20"/>
          <w:spacing w:val="-14"/>
          <w:w w:val="110"/>
        </w:rPr>
        <w:t> </w:t>
      </w:r>
      <w:r>
        <w:rPr>
          <w:color w:val="231F20"/>
          <w:w w:val="110"/>
        </w:rPr>
        <w:t>por</w:t>
      </w:r>
      <w:r>
        <w:rPr>
          <w:color w:val="231F20"/>
          <w:spacing w:val="-14"/>
          <w:w w:val="110"/>
        </w:rPr>
        <w:t> </w:t>
      </w:r>
      <w:r>
        <w:rPr>
          <w:color w:val="231F20"/>
          <w:w w:val="110"/>
        </w:rPr>
        <w:t>lograr</w:t>
      </w:r>
      <w:r>
        <w:rPr>
          <w:color w:val="231F20"/>
          <w:spacing w:val="-14"/>
          <w:w w:val="110"/>
        </w:rPr>
        <w:t> </w:t>
      </w:r>
      <w:r>
        <w:rPr>
          <w:color w:val="231F20"/>
          <w:w w:val="110"/>
        </w:rPr>
        <w:t>su</w:t>
      </w:r>
      <w:r>
        <w:rPr>
          <w:color w:val="231F20"/>
          <w:spacing w:val="-14"/>
          <w:w w:val="110"/>
        </w:rPr>
        <w:t> </w:t>
      </w:r>
      <w:r>
        <w:rPr>
          <w:color w:val="231F20"/>
          <w:w w:val="110"/>
        </w:rPr>
        <w:t>propiedad</w:t>
      </w:r>
      <w:r>
        <w:rPr>
          <w:color w:val="231F20"/>
          <w:spacing w:val="-14"/>
          <w:w w:val="110"/>
        </w:rPr>
        <w:t> </w:t>
      </w:r>
      <w:r>
        <w:rPr>
          <w:color w:val="231F20"/>
          <w:w w:val="110"/>
        </w:rPr>
        <w:t>fueron</w:t>
      </w:r>
      <w:r>
        <w:rPr>
          <w:color w:val="231F20"/>
          <w:spacing w:val="-14"/>
          <w:w w:val="110"/>
        </w:rPr>
        <w:t> </w:t>
      </w:r>
      <w:r>
        <w:rPr>
          <w:color w:val="231F20"/>
          <w:w w:val="110"/>
        </w:rPr>
        <w:t>Ocoyoacac,</w:t>
      </w:r>
      <w:r>
        <w:rPr>
          <w:color w:val="231F20"/>
          <w:spacing w:val="-14"/>
          <w:w w:val="110"/>
        </w:rPr>
        <w:t> </w:t>
      </w:r>
      <w:r>
        <w:rPr>
          <w:color w:val="231F20"/>
          <w:w w:val="110"/>
        </w:rPr>
        <w:t>Lerma</w:t>
      </w:r>
      <w:r>
        <w:rPr>
          <w:color w:val="231F20"/>
          <w:spacing w:val="-14"/>
          <w:w w:val="110"/>
        </w:rPr>
        <w:t> </w:t>
      </w:r>
      <w:r>
        <w:rPr>
          <w:color w:val="231F20"/>
          <w:w w:val="110"/>
        </w:rPr>
        <w:t>y</w:t>
      </w:r>
      <w:r>
        <w:rPr>
          <w:color w:val="231F20"/>
          <w:spacing w:val="-14"/>
          <w:w w:val="110"/>
        </w:rPr>
        <w:t> </w:t>
      </w:r>
      <w:r>
        <w:rPr>
          <w:color w:val="231F20"/>
          <w:w w:val="110"/>
        </w:rPr>
        <w:t>Tultepec, motivo</w:t>
      </w:r>
      <w:r>
        <w:rPr>
          <w:color w:val="231F20"/>
          <w:spacing w:val="-17"/>
          <w:w w:val="110"/>
        </w:rPr>
        <w:t> </w:t>
      </w:r>
      <w:r>
        <w:rPr>
          <w:color w:val="231F20"/>
          <w:w w:val="110"/>
        </w:rPr>
        <w:t>por</w:t>
      </w:r>
      <w:r>
        <w:rPr>
          <w:color w:val="231F20"/>
          <w:spacing w:val="-17"/>
          <w:w w:val="110"/>
        </w:rPr>
        <w:t> </w:t>
      </w:r>
      <w:r>
        <w:rPr>
          <w:color w:val="231F20"/>
          <w:w w:val="110"/>
        </w:rPr>
        <w:t>el</w:t>
      </w:r>
      <w:r>
        <w:rPr>
          <w:color w:val="231F20"/>
          <w:spacing w:val="-17"/>
          <w:w w:val="110"/>
        </w:rPr>
        <w:t> </w:t>
      </w:r>
      <w:r>
        <w:rPr>
          <w:color w:val="231F20"/>
          <w:w w:val="110"/>
        </w:rPr>
        <w:t>que</w:t>
      </w:r>
      <w:r>
        <w:rPr>
          <w:color w:val="231F20"/>
          <w:spacing w:val="-17"/>
          <w:w w:val="110"/>
        </w:rPr>
        <w:t> </w:t>
      </w:r>
      <w:r>
        <w:rPr>
          <w:color w:val="231F20"/>
          <w:w w:val="110"/>
        </w:rPr>
        <w:t>este</w:t>
      </w:r>
      <w:r>
        <w:rPr>
          <w:color w:val="231F20"/>
          <w:spacing w:val="-17"/>
          <w:w w:val="110"/>
        </w:rPr>
        <w:t> </w:t>
      </w:r>
      <w:r>
        <w:rPr>
          <w:color w:val="231F20"/>
          <w:w w:val="110"/>
        </w:rPr>
        <w:t>bien</w:t>
      </w:r>
      <w:r>
        <w:rPr>
          <w:color w:val="231F20"/>
          <w:spacing w:val="-17"/>
          <w:w w:val="110"/>
        </w:rPr>
        <w:t> </w:t>
      </w:r>
      <w:r>
        <w:rPr>
          <w:color w:val="231F20"/>
          <w:w w:val="110"/>
        </w:rPr>
        <w:t>no</w:t>
      </w:r>
      <w:r>
        <w:rPr>
          <w:color w:val="231F20"/>
          <w:spacing w:val="-17"/>
          <w:w w:val="110"/>
        </w:rPr>
        <w:t> </w:t>
      </w:r>
      <w:r>
        <w:rPr>
          <w:color w:val="231F20"/>
          <w:w w:val="110"/>
        </w:rPr>
        <w:t>se</w:t>
      </w:r>
      <w:r>
        <w:rPr>
          <w:color w:val="231F20"/>
          <w:spacing w:val="-17"/>
          <w:w w:val="110"/>
        </w:rPr>
        <w:t> </w:t>
      </w:r>
      <w:r>
        <w:rPr>
          <w:color w:val="231F20"/>
          <w:w w:val="110"/>
        </w:rPr>
        <w:t>fraccionó</w:t>
      </w:r>
      <w:r>
        <w:rPr>
          <w:color w:val="231F20"/>
          <w:spacing w:val="-17"/>
          <w:w w:val="110"/>
        </w:rPr>
        <w:t> </w:t>
      </w:r>
      <w:r>
        <w:rPr>
          <w:color w:val="231F20"/>
          <w:w w:val="110"/>
        </w:rPr>
        <w:t>sino</w:t>
      </w:r>
      <w:r>
        <w:rPr>
          <w:color w:val="231F20"/>
          <w:spacing w:val="-17"/>
          <w:w w:val="110"/>
        </w:rPr>
        <w:t> </w:t>
      </w:r>
      <w:r>
        <w:rPr>
          <w:color w:val="231F20"/>
          <w:w w:val="110"/>
        </w:rPr>
        <w:t>hasta</w:t>
      </w:r>
      <w:r>
        <w:rPr>
          <w:color w:val="231F20"/>
          <w:spacing w:val="-17"/>
          <w:w w:val="110"/>
        </w:rPr>
        <w:t> </w:t>
      </w:r>
      <w:r>
        <w:rPr>
          <w:color w:val="231F20"/>
          <w:w w:val="110"/>
        </w:rPr>
        <w:t>finales</w:t>
      </w:r>
      <w:r>
        <w:rPr>
          <w:color w:val="231F20"/>
          <w:spacing w:val="-17"/>
          <w:w w:val="110"/>
        </w:rPr>
        <w:t> </w:t>
      </w:r>
      <w:r>
        <w:rPr>
          <w:color w:val="231F20"/>
          <w:w w:val="110"/>
        </w:rPr>
        <w:t>del</w:t>
      </w:r>
      <w:r>
        <w:rPr>
          <w:color w:val="231F20"/>
          <w:spacing w:val="-17"/>
          <w:w w:val="110"/>
        </w:rPr>
        <w:t> </w:t>
      </w:r>
      <w:r>
        <w:rPr>
          <w:color w:val="231F20"/>
          <w:w w:val="110"/>
        </w:rPr>
        <w:t>siglo</w:t>
      </w:r>
      <w:r>
        <w:rPr>
          <w:color w:val="231F20"/>
          <w:spacing w:val="-16"/>
          <w:w w:val="110"/>
        </w:rPr>
        <w:t> </w:t>
      </w:r>
      <w:r>
        <w:rPr>
          <w:color w:val="231F20"/>
          <w:w w:val="110"/>
          <w:sz w:val="18"/>
        </w:rPr>
        <w:t>XIX</w:t>
      </w:r>
      <w:r>
        <w:rPr>
          <w:color w:val="231F20"/>
          <w:w w:val="110"/>
        </w:rPr>
        <w:t>,</w:t>
      </w:r>
    </w:p>
    <w:p>
      <w:pPr>
        <w:pStyle w:val="BodyText"/>
        <w:spacing w:before="12"/>
        <w:rPr>
          <w:sz w:val="23"/>
        </w:rPr>
      </w:pPr>
      <w:r>
        <w:rPr/>
        <w:pict>
          <v:line style="position:absolute;mso-position-horizontal-relative:page;mso-position-vertical-relative:paragraph;z-index:2272;mso-wrap-distance-left:0;mso-wrap-distance-right:0" from="45.354301pt,17.765392pt" to="117.354301pt,17.765392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22</w:t>
      </w:r>
      <w:r>
        <w:rPr>
          <w:color w:val="231F20"/>
          <w:position w:val="5"/>
          <w:sz w:val="9"/>
        </w:rPr>
        <w:t>  </w:t>
      </w:r>
      <w:r>
        <w:rPr>
          <w:color w:val="231F20"/>
          <w:spacing w:val="-6"/>
          <w:position w:val="5"/>
          <w:sz w:val="9"/>
        </w:rPr>
        <w:t> </w:t>
      </w:r>
      <w:r>
        <w:rPr>
          <w:color w:val="231F20"/>
          <w:w w:val="104"/>
          <w:sz w:val="12"/>
        </w:rPr>
        <w:t>AHML</w:t>
      </w:r>
      <w:r>
        <w:rPr>
          <w:color w:val="231F20"/>
          <w:w w:val="96"/>
          <w:sz w:val="16"/>
        </w:rPr>
        <w:t>,</w:t>
      </w:r>
      <w:r>
        <w:rPr>
          <w:color w:val="231F20"/>
          <w:sz w:val="16"/>
        </w:rPr>
        <w:t> </w:t>
      </w:r>
      <w:r>
        <w:rPr>
          <w:color w:val="231F20"/>
          <w:spacing w:val="-19"/>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z w:val="16"/>
        </w:rPr>
        <w:t> </w:t>
      </w:r>
      <w:r>
        <w:rPr>
          <w:color w:val="231F20"/>
          <w:spacing w:val="-19"/>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z w:val="16"/>
        </w:rPr>
        <w:t> </w:t>
      </w:r>
      <w:r>
        <w:rPr>
          <w:color w:val="231F20"/>
          <w:spacing w:val="-19"/>
          <w:sz w:val="16"/>
        </w:rPr>
        <w:t> </w:t>
      </w:r>
      <w:r>
        <w:rPr>
          <w:color w:val="231F20"/>
          <w:w w:val="100"/>
          <w:sz w:val="16"/>
        </w:rPr>
        <w:t>3,</w:t>
      </w:r>
      <w:r>
        <w:rPr>
          <w:color w:val="231F20"/>
          <w:sz w:val="16"/>
        </w:rPr>
        <w:t> </w:t>
      </w:r>
      <w:r>
        <w:rPr>
          <w:color w:val="231F20"/>
          <w:spacing w:val="-19"/>
          <w:sz w:val="16"/>
        </w:rPr>
        <w:t> </w:t>
      </w:r>
      <w:r>
        <w:rPr>
          <w:color w:val="231F20"/>
          <w:w w:val="104"/>
          <w:sz w:val="16"/>
        </w:rPr>
        <w:t>ex</w:t>
      </w:r>
      <w:r>
        <w:rPr>
          <w:color w:val="231F20"/>
          <w:spacing w:val="-5"/>
          <w:w w:val="104"/>
          <w:sz w:val="16"/>
        </w:rPr>
        <w:t>p</w:t>
      </w:r>
      <w:r>
        <w:rPr>
          <w:color w:val="231F20"/>
          <w:w w:val="96"/>
          <w:sz w:val="16"/>
        </w:rPr>
        <w:t>.</w:t>
      </w:r>
      <w:r>
        <w:rPr>
          <w:color w:val="231F20"/>
          <w:sz w:val="16"/>
        </w:rPr>
        <w:t> </w:t>
      </w:r>
      <w:r>
        <w:rPr>
          <w:color w:val="231F20"/>
          <w:spacing w:val="-19"/>
          <w:sz w:val="16"/>
        </w:rPr>
        <w:t> </w:t>
      </w:r>
      <w:r>
        <w:rPr>
          <w:color w:val="231F20"/>
          <w:w w:val="101"/>
          <w:sz w:val="16"/>
        </w:rPr>
        <w:t>14,</w:t>
      </w:r>
      <w:r>
        <w:rPr>
          <w:color w:val="231F20"/>
          <w:sz w:val="16"/>
        </w:rPr>
        <w:t> </w:t>
      </w:r>
      <w:r>
        <w:rPr>
          <w:color w:val="231F20"/>
          <w:spacing w:val="-19"/>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z w:val="16"/>
        </w:rPr>
        <w:t> </w:t>
      </w:r>
      <w:r>
        <w:rPr>
          <w:color w:val="231F20"/>
          <w:spacing w:val="-19"/>
          <w:sz w:val="16"/>
        </w:rPr>
        <w:t> </w:t>
      </w:r>
      <w:r>
        <w:rPr>
          <w:color w:val="231F20"/>
          <w:w w:val="107"/>
          <w:sz w:val="16"/>
        </w:rPr>
        <w:t>d</w:t>
      </w:r>
      <w:r>
        <w:rPr>
          <w:color w:val="231F20"/>
          <w:spacing w:val="-1"/>
          <w:w w:val="107"/>
          <w:sz w:val="16"/>
        </w:rPr>
        <w:t>e</w:t>
      </w:r>
      <w:r>
        <w:rPr>
          <w:color w:val="231F20"/>
          <w:w w:val="97"/>
          <w:sz w:val="16"/>
        </w:rPr>
        <w:t>l</w:t>
      </w:r>
      <w:r>
        <w:rPr>
          <w:color w:val="231F20"/>
          <w:sz w:val="16"/>
        </w:rPr>
        <w:t> </w:t>
      </w:r>
      <w:r>
        <w:rPr>
          <w:color w:val="231F20"/>
          <w:spacing w:val="-19"/>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z w:val="16"/>
        </w:rPr>
        <w:t> </w:t>
      </w:r>
      <w:r>
        <w:rPr>
          <w:color w:val="231F20"/>
          <w:spacing w:val="-19"/>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z w:val="16"/>
        </w:rPr>
        <w:t> </w:t>
      </w:r>
      <w:r>
        <w:rPr>
          <w:color w:val="231F20"/>
          <w:spacing w:val="-19"/>
          <w:sz w:val="16"/>
        </w:rPr>
        <w:t> </w:t>
      </w:r>
      <w:r>
        <w:rPr>
          <w:color w:val="231F20"/>
          <w:w w:val="107"/>
          <w:sz w:val="16"/>
        </w:rPr>
        <w:t>de</w:t>
      </w:r>
      <w:r>
        <w:rPr>
          <w:color w:val="231F20"/>
          <w:sz w:val="16"/>
        </w:rPr>
        <w:t> </w:t>
      </w:r>
      <w:r>
        <w:rPr>
          <w:color w:val="231F20"/>
          <w:spacing w:val="-19"/>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acac</w:t>
      </w:r>
      <w:r>
        <w:rPr>
          <w:color w:val="231F20"/>
          <w:sz w:val="16"/>
        </w:rPr>
        <w:t> </w:t>
      </w:r>
      <w:r>
        <w:rPr>
          <w:color w:val="231F20"/>
          <w:spacing w:val="-19"/>
          <w:sz w:val="16"/>
        </w:rPr>
        <w:t> </w:t>
      </w:r>
      <w:r>
        <w:rPr>
          <w:color w:val="231F20"/>
          <w:w w:val="101"/>
          <w:sz w:val="16"/>
        </w:rPr>
        <w:t>A</w:t>
      </w:r>
      <w:r>
        <w:rPr>
          <w:color w:val="231F20"/>
          <w:w w:val="99"/>
          <w:sz w:val="16"/>
        </w:rPr>
        <w:t>lej</w:t>
      </w:r>
      <w:r>
        <w:rPr>
          <w:color w:val="231F20"/>
          <w:w w:val="108"/>
          <w:sz w:val="16"/>
        </w:rPr>
        <w:t>o</w:t>
      </w:r>
      <w:r>
        <w:rPr>
          <w:color w:val="231F20"/>
          <w:sz w:val="16"/>
        </w:rPr>
        <w:t> </w:t>
      </w:r>
      <w:r>
        <w:rPr>
          <w:color w:val="231F20"/>
          <w:spacing w:val="-19"/>
          <w:sz w:val="16"/>
        </w:rPr>
        <w:t> </w:t>
      </w:r>
      <w:r>
        <w:rPr>
          <w:color w:val="231F20"/>
          <w:w w:val="109"/>
          <w:sz w:val="16"/>
        </w:rPr>
        <w:t>Q</w:t>
      </w:r>
      <w:r>
        <w:rPr>
          <w:color w:val="231F20"/>
          <w:w w:val="107"/>
          <w:sz w:val="16"/>
        </w:rPr>
        <w:t>ue</w:t>
      </w:r>
      <w:r>
        <w:rPr>
          <w:color w:val="231F20"/>
          <w:w w:val="106"/>
          <w:sz w:val="16"/>
        </w:rPr>
        <w:t>zad</w:t>
      </w:r>
      <w:r>
        <w:rPr>
          <w:color w:val="231F20"/>
          <w:w w:val="105"/>
          <w:sz w:val="16"/>
        </w:rPr>
        <w:t>a</w:t>
      </w:r>
      <w:r>
        <w:rPr>
          <w:color w:val="231F20"/>
          <w:sz w:val="16"/>
        </w:rPr>
        <w:t> </w:t>
      </w:r>
      <w:r>
        <w:rPr>
          <w:color w:val="231F20"/>
          <w:spacing w:val="-19"/>
          <w:sz w:val="16"/>
        </w:rPr>
        <w:t> </w:t>
      </w:r>
      <w:r>
        <w:rPr>
          <w:color w:val="231F20"/>
          <w:w w:val="109"/>
          <w:sz w:val="16"/>
        </w:rPr>
        <w:t>en </w:t>
      </w:r>
      <w:r>
        <w:rPr>
          <w:color w:val="231F20"/>
          <w:w w:val="105"/>
          <w:sz w:val="16"/>
        </w:rPr>
        <w:t>respuesta</w:t>
      </w:r>
      <w:r>
        <w:rPr>
          <w:color w:val="231F20"/>
          <w:spacing w:val="-6"/>
          <w:w w:val="105"/>
          <w:sz w:val="16"/>
        </w:rPr>
        <w:t> </w:t>
      </w:r>
      <w:r>
        <w:rPr>
          <w:color w:val="231F20"/>
          <w:w w:val="105"/>
          <w:sz w:val="16"/>
        </w:rPr>
        <w:t>a</w:t>
      </w:r>
      <w:r>
        <w:rPr>
          <w:color w:val="231F20"/>
          <w:spacing w:val="-6"/>
          <w:w w:val="105"/>
          <w:sz w:val="16"/>
        </w:rPr>
        <w:t> </w:t>
      </w:r>
      <w:r>
        <w:rPr>
          <w:color w:val="231F20"/>
          <w:w w:val="105"/>
          <w:sz w:val="16"/>
        </w:rPr>
        <w:t>la</w:t>
      </w:r>
      <w:r>
        <w:rPr>
          <w:color w:val="231F20"/>
          <w:spacing w:val="-6"/>
          <w:w w:val="105"/>
          <w:sz w:val="16"/>
        </w:rPr>
        <w:t> </w:t>
      </w:r>
      <w:r>
        <w:rPr>
          <w:color w:val="231F20"/>
          <w:w w:val="105"/>
          <w:sz w:val="16"/>
        </w:rPr>
        <w:t>solicitud</w:t>
      </w:r>
      <w:r>
        <w:rPr>
          <w:color w:val="231F20"/>
          <w:spacing w:val="-6"/>
          <w:w w:val="105"/>
          <w:sz w:val="16"/>
        </w:rPr>
        <w:t> </w:t>
      </w:r>
      <w:r>
        <w:rPr>
          <w:color w:val="231F20"/>
          <w:w w:val="105"/>
          <w:sz w:val="16"/>
        </w:rPr>
        <w:t>de</w:t>
      </w:r>
      <w:r>
        <w:rPr>
          <w:color w:val="231F20"/>
          <w:spacing w:val="-6"/>
          <w:w w:val="105"/>
          <w:sz w:val="16"/>
        </w:rPr>
        <w:t> </w:t>
      </w:r>
      <w:r>
        <w:rPr>
          <w:color w:val="231F20"/>
          <w:w w:val="105"/>
          <w:sz w:val="16"/>
        </w:rPr>
        <w:t>Esteban</w:t>
      </w:r>
      <w:r>
        <w:rPr>
          <w:color w:val="231F20"/>
          <w:spacing w:val="-6"/>
          <w:w w:val="105"/>
          <w:sz w:val="16"/>
        </w:rPr>
        <w:t> </w:t>
      </w:r>
      <w:r>
        <w:rPr>
          <w:color w:val="231F20"/>
          <w:w w:val="105"/>
          <w:sz w:val="16"/>
        </w:rPr>
        <w:t>Martínez</w:t>
      </w:r>
      <w:r>
        <w:rPr>
          <w:color w:val="231F20"/>
          <w:spacing w:val="-6"/>
          <w:w w:val="105"/>
          <w:sz w:val="16"/>
        </w:rPr>
        <w:t> </w:t>
      </w:r>
      <w:r>
        <w:rPr>
          <w:color w:val="231F20"/>
          <w:w w:val="105"/>
          <w:sz w:val="16"/>
        </w:rPr>
        <w:t>al</w:t>
      </w:r>
      <w:r>
        <w:rPr>
          <w:color w:val="231F20"/>
          <w:spacing w:val="-6"/>
          <w:w w:val="105"/>
          <w:sz w:val="16"/>
        </w:rPr>
        <w:t> </w:t>
      </w:r>
      <w:r>
        <w:rPr>
          <w:color w:val="231F20"/>
          <w:w w:val="105"/>
          <w:sz w:val="16"/>
        </w:rPr>
        <w:t>jefe</w:t>
      </w:r>
      <w:r>
        <w:rPr>
          <w:color w:val="231F20"/>
          <w:spacing w:val="-6"/>
          <w:w w:val="105"/>
          <w:sz w:val="16"/>
        </w:rPr>
        <w:t> </w:t>
      </w:r>
      <w:r>
        <w:rPr>
          <w:color w:val="231F20"/>
          <w:w w:val="105"/>
          <w:sz w:val="16"/>
        </w:rPr>
        <w:t>político</w:t>
      </w:r>
      <w:r>
        <w:rPr>
          <w:color w:val="231F20"/>
          <w:spacing w:val="-6"/>
          <w:w w:val="105"/>
          <w:sz w:val="16"/>
        </w:rPr>
        <w:t> </w:t>
      </w:r>
      <w:r>
        <w:rPr>
          <w:color w:val="231F20"/>
          <w:w w:val="105"/>
          <w:sz w:val="16"/>
        </w:rPr>
        <w:t>sobre</w:t>
      </w:r>
      <w:r>
        <w:rPr>
          <w:color w:val="231F20"/>
          <w:spacing w:val="-6"/>
          <w:w w:val="105"/>
          <w:sz w:val="16"/>
        </w:rPr>
        <w:t> </w:t>
      </w:r>
      <w:r>
        <w:rPr>
          <w:color w:val="231F20"/>
          <w:w w:val="105"/>
          <w:sz w:val="16"/>
        </w:rPr>
        <w:t>la</w:t>
      </w:r>
      <w:r>
        <w:rPr>
          <w:color w:val="231F20"/>
          <w:spacing w:val="-6"/>
          <w:w w:val="105"/>
          <w:sz w:val="16"/>
        </w:rPr>
        <w:t> </w:t>
      </w:r>
      <w:r>
        <w:rPr>
          <w:color w:val="231F20"/>
          <w:w w:val="105"/>
          <w:sz w:val="16"/>
        </w:rPr>
        <w:t>adjudicación</w:t>
      </w:r>
      <w:r>
        <w:rPr>
          <w:color w:val="231F20"/>
          <w:spacing w:val="-6"/>
          <w:w w:val="105"/>
          <w:sz w:val="16"/>
        </w:rPr>
        <w:t> </w:t>
      </w:r>
      <w:r>
        <w:rPr>
          <w:color w:val="231F20"/>
          <w:w w:val="105"/>
          <w:sz w:val="16"/>
        </w:rPr>
        <w:t>de</w:t>
      </w:r>
      <w:r>
        <w:rPr>
          <w:color w:val="231F20"/>
          <w:spacing w:val="-6"/>
          <w:w w:val="105"/>
          <w:sz w:val="16"/>
        </w:rPr>
        <w:t> </w:t>
      </w:r>
      <w:r>
        <w:rPr>
          <w:color w:val="231F20"/>
          <w:w w:val="105"/>
          <w:sz w:val="16"/>
        </w:rPr>
        <w:t>un</w:t>
      </w:r>
      <w:r>
        <w:rPr>
          <w:color w:val="231F20"/>
          <w:spacing w:val="-6"/>
          <w:w w:val="105"/>
          <w:sz w:val="16"/>
        </w:rPr>
        <w:t> </w:t>
      </w:r>
      <w:r>
        <w:rPr>
          <w:color w:val="231F20"/>
          <w:w w:val="105"/>
          <w:sz w:val="16"/>
        </w:rPr>
        <w:t>terreno</w:t>
      </w:r>
      <w:r>
        <w:rPr>
          <w:color w:val="231F20"/>
          <w:spacing w:val="-6"/>
          <w:w w:val="105"/>
          <w:sz w:val="16"/>
        </w:rPr>
        <w:t> </w:t>
      </w:r>
      <w:r>
        <w:rPr>
          <w:color w:val="231F20"/>
          <w:w w:val="105"/>
          <w:sz w:val="16"/>
        </w:rPr>
        <w:t>situado</w:t>
      </w:r>
      <w:r>
        <w:rPr>
          <w:color w:val="231F20"/>
          <w:spacing w:val="-6"/>
          <w:w w:val="105"/>
          <w:sz w:val="16"/>
        </w:rPr>
        <w:t> </w:t>
      </w:r>
      <w:r>
        <w:rPr>
          <w:color w:val="231F20"/>
          <w:w w:val="105"/>
          <w:sz w:val="16"/>
        </w:rPr>
        <w:t>en </w:t>
      </w:r>
      <w:r>
        <w:rPr>
          <w:color w:val="231F20"/>
          <w:spacing w:val="-1"/>
          <w:w w:val="101"/>
          <w:sz w:val="16"/>
        </w:rPr>
        <w:t>e</w:t>
      </w:r>
      <w:r>
        <w:rPr>
          <w:color w:val="231F20"/>
          <w:w w:val="97"/>
          <w:sz w:val="16"/>
        </w:rPr>
        <w:t>l</w:t>
      </w:r>
      <w:r>
        <w:rPr>
          <w:color w:val="231F20"/>
          <w:spacing w:val="-6"/>
          <w:sz w:val="16"/>
        </w:rPr>
        <w:t> </w:t>
      </w:r>
      <w:r>
        <w:rPr>
          <w:color w:val="231F20"/>
          <w:w w:val="97"/>
          <w:sz w:val="16"/>
        </w:rPr>
        <w:t>ll</w:t>
      </w:r>
      <w:r>
        <w:rPr>
          <w:color w:val="231F20"/>
          <w:spacing w:val="-2"/>
          <w:w w:val="105"/>
          <w:sz w:val="16"/>
        </w:rPr>
        <w:t>a</w:t>
      </w:r>
      <w:r>
        <w:rPr>
          <w:color w:val="231F20"/>
          <w:spacing w:val="-1"/>
          <w:w w:val="116"/>
          <w:sz w:val="16"/>
        </w:rPr>
        <w:t>n</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6"/>
          <w:sz w:val="16"/>
        </w:rPr>
        <w:t>C</w:t>
      </w:r>
      <w:r>
        <w:rPr>
          <w:color w:val="231F20"/>
          <w:spacing w:val="-1"/>
          <w:w w:val="113"/>
          <w:sz w:val="16"/>
        </w:rPr>
        <w:t>h</w:t>
      </w:r>
      <w:r>
        <w:rPr>
          <w:color w:val="231F20"/>
          <w:spacing w:val="-2"/>
          <w:w w:val="108"/>
          <w:sz w:val="16"/>
        </w:rPr>
        <w:t>o</w:t>
      </w:r>
      <w:r>
        <w:rPr>
          <w:color w:val="231F20"/>
          <w:spacing w:val="-2"/>
          <w:w w:val="97"/>
          <w:sz w:val="16"/>
        </w:rPr>
        <w:t>l</w:t>
      </w:r>
      <w:r>
        <w:rPr>
          <w:color w:val="231F20"/>
          <w:w w:val="113"/>
          <w:sz w:val="16"/>
        </w:rPr>
        <w:t>u</w:t>
      </w:r>
      <w:r>
        <w:rPr>
          <w:color w:val="231F20"/>
          <w:w w:val="97"/>
          <w:sz w:val="16"/>
        </w:rPr>
        <w:t>l</w:t>
      </w:r>
      <w:r>
        <w:rPr>
          <w:color w:val="231F20"/>
          <w:w w:val="102"/>
          <w:sz w:val="16"/>
        </w:rPr>
        <w:t>a,</w:t>
      </w:r>
      <w:r>
        <w:rPr>
          <w:color w:val="231F20"/>
          <w:spacing w:val="-6"/>
          <w:sz w:val="16"/>
        </w:rPr>
        <w:t> </w:t>
      </w:r>
      <w:r>
        <w:rPr>
          <w:color w:val="231F20"/>
          <w:w w:val="102"/>
          <w:sz w:val="16"/>
        </w:rPr>
        <w:t>1892</w:t>
      </w:r>
      <w:r>
        <w:rPr>
          <w:color w:val="231F20"/>
          <w:spacing w:val="-26"/>
          <w:w w:val="40"/>
          <w:sz w:val="16"/>
        </w:rPr>
        <w:t>”</w:t>
      </w:r>
      <w:r>
        <w:rPr>
          <w:color w:val="231F20"/>
          <w:w w:val="96"/>
          <w:sz w:val="16"/>
        </w:rPr>
        <w:t>.</w:t>
      </w:r>
    </w:p>
    <w:p>
      <w:pPr>
        <w:spacing w:after="0" w:line="180" w:lineRule="exact"/>
        <w:jc w:val="both"/>
        <w:rPr>
          <w:sz w:val="16"/>
        </w:rPr>
        <w:sectPr>
          <w:pgSz w:w="8510" w:h="11630"/>
          <w:pgMar w:header="287" w:footer="388" w:top="620" w:bottom="580" w:left="0" w:right="0"/>
        </w:sectPr>
      </w:pPr>
    </w:p>
    <w:p>
      <w:pPr>
        <w:pStyle w:val="BodyText"/>
        <w:spacing w:before="10"/>
        <w:rPr>
          <w:sz w:val="18"/>
        </w:rPr>
      </w:pPr>
    </w:p>
    <w:p>
      <w:pPr>
        <w:pStyle w:val="BodyText"/>
        <w:spacing w:line="249" w:lineRule="auto" w:before="18"/>
        <w:ind w:left="907" w:right="903"/>
        <w:jc w:val="both"/>
      </w:pPr>
      <w:r>
        <w:rPr>
          <w:color w:val="231F20"/>
          <w:w w:val="110"/>
        </w:rPr>
        <w:t>aunque</w:t>
      </w:r>
      <w:r>
        <w:rPr>
          <w:color w:val="231F20"/>
          <w:spacing w:val="-18"/>
          <w:w w:val="110"/>
        </w:rPr>
        <w:t> </w:t>
      </w:r>
      <w:r>
        <w:rPr>
          <w:color w:val="231F20"/>
          <w:w w:val="110"/>
        </w:rPr>
        <w:t>no</w:t>
      </w:r>
      <w:r>
        <w:rPr>
          <w:color w:val="231F20"/>
          <w:spacing w:val="-18"/>
          <w:w w:val="110"/>
        </w:rPr>
        <w:t> </w:t>
      </w:r>
      <w:r>
        <w:rPr>
          <w:color w:val="231F20"/>
          <w:w w:val="110"/>
        </w:rPr>
        <w:t>es</w:t>
      </w:r>
      <w:r>
        <w:rPr>
          <w:color w:val="231F20"/>
          <w:spacing w:val="-18"/>
          <w:w w:val="110"/>
        </w:rPr>
        <w:t> </w:t>
      </w:r>
      <w:r>
        <w:rPr>
          <w:color w:val="231F20"/>
          <w:w w:val="110"/>
        </w:rPr>
        <w:t>muy</w:t>
      </w:r>
      <w:r>
        <w:rPr>
          <w:color w:val="231F20"/>
          <w:spacing w:val="-18"/>
          <w:w w:val="110"/>
        </w:rPr>
        <w:t> </w:t>
      </w:r>
      <w:r>
        <w:rPr>
          <w:color w:val="231F20"/>
          <w:w w:val="110"/>
        </w:rPr>
        <w:t>clara</w:t>
      </w:r>
      <w:r>
        <w:rPr>
          <w:color w:val="231F20"/>
          <w:spacing w:val="-18"/>
          <w:w w:val="110"/>
        </w:rPr>
        <w:t> </w:t>
      </w:r>
      <w:r>
        <w:rPr>
          <w:color w:val="231F20"/>
          <w:w w:val="110"/>
        </w:rPr>
        <w:t>la</w:t>
      </w:r>
      <w:r>
        <w:rPr>
          <w:color w:val="231F20"/>
          <w:spacing w:val="-18"/>
          <w:w w:val="110"/>
        </w:rPr>
        <w:t> </w:t>
      </w:r>
      <w:r>
        <w:rPr>
          <w:color w:val="231F20"/>
          <w:w w:val="110"/>
        </w:rPr>
        <w:t>manera</w:t>
      </w:r>
      <w:r>
        <w:rPr>
          <w:color w:val="231F20"/>
          <w:spacing w:val="-18"/>
          <w:w w:val="110"/>
        </w:rPr>
        <w:t> </w:t>
      </w:r>
      <w:r>
        <w:rPr>
          <w:color w:val="231F20"/>
          <w:w w:val="110"/>
        </w:rPr>
        <w:t>en</w:t>
      </w:r>
      <w:r>
        <w:rPr>
          <w:color w:val="231F20"/>
          <w:spacing w:val="-18"/>
          <w:w w:val="110"/>
        </w:rPr>
        <w:t> </w:t>
      </w:r>
      <w:r>
        <w:rPr>
          <w:color w:val="231F20"/>
          <w:w w:val="110"/>
        </w:rPr>
        <w:t>que</w:t>
      </w:r>
      <w:r>
        <w:rPr>
          <w:color w:val="231F20"/>
          <w:spacing w:val="-18"/>
          <w:w w:val="110"/>
        </w:rPr>
        <w:t> </w:t>
      </w:r>
      <w:r>
        <w:rPr>
          <w:color w:val="231F20"/>
          <w:w w:val="110"/>
        </w:rPr>
        <w:t>fue</w:t>
      </w:r>
      <w:r>
        <w:rPr>
          <w:color w:val="231F20"/>
          <w:spacing w:val="-18"/>
          <w:w w:val="110"/>
        </w:rPr>
        <w:t> </w:t>
      </w:r>
      <w:r>
        <w:rPr>
          <w:color w:val="231F20"/>
          <w:w w:val="110"/>
        </w:rPr>
        <w:t>privatizado.</w:t>
      </w:r>
      <w:r>
        <w:rPr>
          <w:color w:val="231F20"/>
          <w:spacing w:val="-18"/>
          <w:w w:val="110"/>
        </w:rPr>
        <w:t> </w:t>
      </w:r>
      <w:r>
        <w:rPr>
          <w:color w:val="231F20"/>
          <w:w w:val="110"/>
        </w:rPr>
        <w:t>Los</w:t>
      </w:r>
      <w:r>
        <w:rPr>
          <w:color w:val="231F20"/>
          <w:spacing w:val="-18"/>
          <w:w w:val="110"/>
        </w:rPr>
        <w:t> </w:t>
      </w:r>
      <w:r>
        <w:rPr>
          <w:color w:val="231F20"/>
          <w:w w:val="110"/>
        </w:rPr>
        <w:t>prolongados litigios posibilitaron la continuidad del régimen comunal del llano.</w:t>
      </w:r>
      <w:r>
        <w:rPr>
          <w:color w:val="231F20"/>
          <w:w w:val="110"/>
          <w:position w:val="7"/>
          <w:sz w:val="13"/>
        </w:rPr>
        <w:t>23 </w:t>
      </w:r>
      <w:r>
        <w:rPr>
          <w:color w:val="231F20"/>
          <w:w w:val="110"/>
        </w:rPr>
        <w:t>En 1899</w:t>
      </w:r>
      <w:r>
        <w:rPr>
          <w:color w:val="231F20"/>
          <w:spacing w:val="-34"/>
          <w:w w:val="110"/>
        </w:rPr>
        <w:t> </w:t>
      </w:r>
      <w:r>
        <w:rPr>
          <w:color w:val="231F20"/>
          <w:w w:val="110"/>
        </w:rPr>
        <w:t>comenzó</w:t>
      </w:r>
      <w:r>
        <w:rPr>
          <w:color w:val="231F20"/>
          <w:spacing w:val="-34"/>
          <w:w w:val="110"/>
        </w:rPr>
        <w:t> </w:t>
      </w:r>
      <w:r>
        <w:rPr>
          <w:color w:val="231F20"/>
          <w:w w:val="110"/>
        </w:rPr>
        <w:t>el</w:t>
      </w:r>
      <w:r>
        <w:rPr>
          <w:color w:val="231F20"/>
          <w:spacing w:val="-34"/>
          <w:w w:val="110"/>
        </w:rPr>
        <w:t> </w:t>
      </w:r>
      <w:r>
        <w:rPr>
          <w:color w:val="231F20"/>
          <w:w w:val="110"/>
        </w:rPr>
        <w:t>fraccionamiento</w:t>
      </w:r>
      <w:r>
        <w:rPr>
          <w:color w:val="231F20"/>
          <w:spacing w:val="-34"/>
          <w:w w:val="110"/>
        </w:rPr>
        <w:t> </w:t>
      </w:r>
      <w:r>
        <w:rPr>
          <w:color w:val="231F20"/>
          <w:w w:val="110"/>
        </w:rPr>
        <w:t>y</w:t>
      </w:r>
      <w:r>
        <w:rPr>
          <w:color w:val="231F20"/>
          <w:spacing w:val="-34"/>
          <w:w w:val="110"/>
        </w:rPr>
        <w:t> </w:t>
      </w:r>
      <w:r>
        <w:rPr>
          <w:color w:val="231F20"/>
          <w:w w:val="110"/>
        </w:rPr>
        <w:t>adjudicación</w:t>
      </w:r>
      <w:r>
        <w:rPr>
          <w:color w:val="231F20"/>
          <w:spacing w:val="-34"/>
          <w:w w:val="110"/>
        </w:rPr>
        <w:t> </w:t>
      </w:r>
      <w:r>
        <w:rPr>
          <w:color w:val="231F20"/>
          <w:w w:val="110"/>
        </w:rPr>
        <w:t>de</w:t>
      </w:r>
      <w:r>
        <w:rPr>
          <w:color w:val="231F20"/>
          <w:spacing w:val="-34"/>
          <w:w w:val="110"/>
        </w:rPr>
        <w:t> </w:t>
      </w:r>
      <w:r>
        <w:rPr>
          <w:color w:val="231F20"/>
          <w:w w:val="110"/>
        </w:rPr>
        <w:t>los</w:t>
      </w:r>
      <w:r>
        <w:rPr>
          <w:color w:val="231F20"/>
          <w:spacing w:val="-34"/>
          <w:w w:val="110"/>
        </w:rPr>
        <w:t> </w:t>
      </w:r>
      <w:r>
        <w:rPr>
          <w:color w:val="231F20"/>
          <w:w w:val="110"/>
        </w:rPr>
        <w:t>terrenos</w:t>
      </w:r>
      <w:r>
        <w:rPr>
          <w:color w:val="231F20"/>
          <w:spacing w:val="-34"/>
          <w:w w:val="110"/>
        </w:rPr>
        <w:t> </w:t>
      </w:r>
      <w:r>
        <w:rPr>
          <w:color w:val="231F20"/>
          <w:w w:val="110"/>
        </w:rPr>
        <w:t>del</w:t>
      </w:r>
      <w:r>
        <w:rPr>
          <w:color w:val="231F20"/>
          <w:spacing w:val="-34"/>
          <w:w w:val="110"/>
        </w:rPr>
        <w:t> </w:t>
      </w:r>
      <w:r>
        <w:rPr>
          <w:color w:val="231F20"/>
          <w:w w:val="110"/>
        </w:rPr>
        <w:t>llano</w:t>
      </w:r>
      <w:r>
        <w:rPr>
          <w:color w:val="231F20"/>
          <w:spacing w:val="-34"/>
          <w:w w:val="110"/>
        </w:rPr>
        <w:t> </w:t>
      </w:r>
      <w:r>
        <w:rPr>
          <w:color w:val="231F20"/>
          <w:w w:val="110"/>
        </w:rPr>
        <w:t>de Perea,</w:t>
      </w:r>
      <w:r>
        <w:rPr>
          <w:color w:val="231F20"/>
          <w:spacing w:val="-21"/>
          <w:w w:val="110"/>
        </w:rPr>
        <w:t> </w:t>
      </w:r>
      <w:r>
        <w:rPr>
          <w:color w:val="231F20"/>
          <w:w w:val="110"/>
        </w:rPr>
        <w:t>considerados,</w:t>
      </w:r>
      <w:r>
        <w:rPr>
          <w:color w:val="231F20"/>
          <w:spacing w:val="-21"/>
          <w:w w:val="110"/>
        </w:rPr>
        <w:t> </w:t>
      </w:r>
      <w:r>
        <w:rPr>
          <w:color w:val="231F20"/>
          <w:w w:val="110"/>
        </w:rPr>
        <w:t>como</w:t>
      </w:r>
      <w:r>
        <w:rPr>
          <w:color w:val="231F20"/>
          <w:spacing w:val="-21"/>
          <w:w w:val="110"/>
        </w:rPr>
        <w:t> </w:t>
      </w:r>
      <w:r>
        <w:rPr>
          <w:color w:val="231F20"/>
          <w:w w:val="110"/>
        </w:rPr>
        <w:t>se</w:t>
      </w:r>
      <w:r>
        <w:rPr>
          <w:color w:val="231F20"/>
          <w:spacing w:val="-21"/>
          <w:w w:val="110"/>
        </w:rPr>
        <w:t> </w:t>
      </w:r>
      <w:r>
        <w:rPr>
          <w:color w:val="231F20"/>
          <w:w w:val="110"/>
        </w:rPr>
        <w:t>dijo,</w:t>
      </w:r>
      <w:r>
        <w:rPr>
          <w:color w:val="231F20"/>
          <w:spacing w:val="-21"/>
          <w:w w:val="110"/>
        </w:rPr>
        <w:t> </w:t>
      </w:r>
      <w:r>
        <w:rPr>
          <w:color w:val="231F20"/>
          <w:w w:val="110"/>
        </w:rPr>
        <w:t>terrenos</w:t>
      </w:r>
      <w:r>
        <w:rPr>
          <w:color w:val="231F20"/>
          <w:spacing w:val="-21"/>
          <w:w w:val="110"/>
        </w:rPr>
        <w:t> </w:t>
      </w:r>
      <w:r>
        <w:rPr>
          <w:color w:val="231F20"/>
          <w:w w:val="110"/>
        </w:rPr>
        <w:t>de</w:t>
      </w:r>
      <w:r>
        <w:rPr>
          <w:color w:val="231F20"/>
          <w:spacing w:val="-21"/>
          <w:w w:val="110"/>
        </w:rPr>
        <w:t> </w:t>
      </w:r>
      <w:r>
        <w:rPr>
          <w:color w:val="231F20"/>
          <w:w w:val="110"/>
        </w:rPr>
        <w:t>común</w:t>
      </w:r>
      <w:r>
        <w:rPr>
          <w:color w:val="231F20"/>
          <w:spacing w:val="-21"/>
          <w:w w:val="110"/>
        </w:rPr>
        <w:t> </w:t>
      </w:r>
      <w:r>
        <w:rPr>
          <w:color w:val="231F20"/>
          <w:w w:val="110"/>
        </w:rPr>
        <w:t>repartimiento</w:t>
      </w:r>
      <w:r>
        <w:rPr>
          <w:color w:val="231F20"/>
          <w:spacing w:val="-21"/>
          <w:w w:val="110"/>
        </w:rPr>
        <w:t> </w:t>
      </w:r>
      <w:r>
        <w:rPr>
          <w:color w:val="231F20"/>
          <w:w w:val="110"/>
        </w:rPr>
        <w:t>(véase anexo</w:t>
      </w:r>
      <w:r>
        <w:rPr>
          <w:color w:val="231F20"/>
          <w:spacing w:val="-16"/>
          <w:w w:val="110"/>
        </w:rPr>
        <w:t> </w:t>
      </w:r>
      <w:r>
        <w:rPr>
          <w:color w:val="231F20"/>
          <w:w w:val="110"/>
        </w:rPr>
        <w:t>8).</w:t>
      </w:r>
      <w:r>
        <w:rPr>
          <w:color w:val="231F20"/>
          <w:spacing w:val="-16"/>
          <w:w w:val="110"/>
        </w:rPr>
        <w:t> </w:t>
      </w:r>
      <w:r>
        <w:rPr>
          <w:color w:val="231F20"/>
          <w:w w:val="110"/>
        </w:rPr>
        <w:t>Los</w:t>
      </w:r>
      <w:r>
        <w:rPr>
          <w:color w:val="231F20"/>
          <w:spacing w:val="-16"/>
          <w:w w:val="110"/>
        </w:rPr>
        <w:t> </w:t>
      </w:r>
      <w:r>
        <w:rPr>
          <w:color w:val="231F20"/>
          <w:w w:val="110"/>
        </w:rPr>
        <w:t>beneficiados</w:t>
      </w:r>
      <w:r>
        <w:rPr>
          <w:color w:val="231F20"/>
          <w:spacing w:val="-16"/>
          <w:w w:val="110"/>
        </w:rPr>
        <w:t> </w:t>
      </w:r>
      <w:r>
        <w:rPr>
          <w:color w:val="231F20"/>
          <w:w w:val="110"/>
        </w:rPr>
        <w:t>con</w:t>
      </w:r>
      <w:r>
        <w:rPr>
          <w:color w:val="231F20"/>
          <w:spacing w:val="-16"/>
          <w:w w:val="110"/>
        </w:rPr>
        <w:t> </w:t>
      </w:r>
      <w:r>
        <w:rPr>
          <w:color w:val="231F20"/>
          <w:w w:val="110"/>
        </w:rPr>
        <w:t>este</w:t>
      </w:r>
      <w:r>
        <w:rPr>
          <w:color w:val="231F20"/>
          <w:spacing w:val="-16"/>
          <w:w w:val="110"/>
        </w:rPr>
        <w:t> </w:t>
      </w:r>
      <w:r>
        <w:rPr>
          <w:color w:val="231F20"/>
          <w:w w:val="110"/>
        </w:rPr>
        <w:t>fraccionamiento</w:t>
      </w:r>
      <w:r>
        <w:rPr>
          <w:color w:val="231F20"/>
          <w:spacing w:val="-16"/>
          <w:w w:val="110"/>
        </w:rPr>
        <w:t> </w:t>
      </w:r>
      <w:r>
        <w:rPr>
          <w:color w:val="231F20"/>
          <w:w w:val="110"/>
        </w:rPr>
        <w:t>fueron</w:t>
      </w:r>
      <w:r>
        <w:rPr>
          <w:color w:val="231F20"/>
          <w:spacing w:val="-16"/>
          <w:w w:val="110"/>
        </w:rPr>
        <w:t> </w:t>
      </w:r>
      <w:r>
        <w:rPr>
          <w:color w:val="231F20"/>
          <w:w w:val="110"/>
        </w:rPr>
        <w:t>los</w:t>
      </w:r>
      <w:r>
        <w:rPr>
          <w:color w:val="231F20"/>
          <w:spacing w:val="-16"/>
          <w:w w:val="110"/>
        </w:rPr>
        <w:t> </w:t>
      </w:r>
      <w:r>
        <w:rPr>
          <w:color w:val="231F20"/>
          <w:w w:val="110"/>
        </w:rPr>
        <w:t>vecinos</w:t>
      </w:r>
      <w:r>
        <w:rPr>
          <w:color w:val="231F20"/>
          <w:spacing w:val="-16"/>
          <w:w w:val="110"/>
        </w:rPr>
        <w:t> </w:t>
      </w:r>
      <w:r>
        <w:rPr>
          <w:color w:val="231F20"/>
          <w:w w:val="110"/>
        </w:rPr>
        <w:t>de Lerma, Ocoyoacac y Tultepec. Sin embargo, a principios del siglo </w:t>
      </w:r>
      <w:r>
        <w:rPr>
          <w:color w:val="231F20"/>
          <w:spacing w:val="2"/>
          <w:w w:val="110"/>
          <w:sz w:val="18"/>
        </w:rPr>
        <w:t>XX </w:t>
      </w:r>
      <w:r>
        <w:rPr>
          <w:color w:val="231F20"/>
          <w:w w:val="110"/>
        </w:rPr>
        <w:t>se indicó</w:t>
      </w:r>
      <w:r>
        <w:rPr>
          <w:color w:val="231F20"/>
          <w:spacing w:val="-21"/>
          <w:w w:val="110"/>
        </w:rPr>
        <w:t> </w:t>
      </w:r>
      <w:r>
        <w:rPr>
          <w:color w:val="231F20"/>
          <w:w w:val="110"/>
        </w:rPr>
        <w:t>que</w:t>
      </w:r>
      <w:r>
        <w:rPr>
          <w:color w:val="231F20"/>
          <w:spacing w:val="-21"/>
          <w:w w:val="110"/>
        </w:rPr>
        <w:t> </w:t>
      </w:r>
      <w:r>
        <w:rPr>
          <w:color w:val="231F20"/>
          <w:w w:val="110"/>
        </w:rPr>
        <w:t>los</w:t>
      </w:r>
      <w:r>
        <w:rPr>
          <w:color w:val="231F20"/>
          <w:spacing w:val="-21"/>
          <w:w w:val="110"/>
        </w:rPr>
        <w:t> </w:t>
      </w:r>
      <w:r>
        <w:rPr>
          <w:color w:val="231F20"/>
          <w:w w:val="110"/>
        </w:rPr>
        <w:t>terrenos</w:t>
      </w:r>
      <w:r>
        <w:rPr>
          <w:color w:val="231F20"/>
          <w:spacing w:val="-21"/>
          <w:w w:val="110"/>
        </w:rPr>
        <w:t> </w:t>
      </w:r>
      <w:r>
        <w:rPr>
          <w:color w:val="231F20"/>
          <w:w w:val="110"/>
        </w:rPr>
        <w:t>aún</w:t>
      </w:r>
      <w:r>
        <w:rPr>
          <w:color w:val="231F20"/>
          <w:spacing w:val="-21"/>
          <w:w w:val="110"/>
        </w:rPr>
        <w:t> </w:t>
      </w:r>
      <w:r>
        <w:rPr>
          <w:color w:val="231F20"/>
          <w:w w:val="110"/>
        </w:rPr>
        <w:t>continuaban</w:t>
      </w:r>
      <w:r>
        <w:rPr>
          <w:color w:val="231F20"/>
          <w:spacing w:val="-21"/>
          <w:w w:val="110"/>
        </w:rPr>
        <w:t> </w:t>
      </w:r>
      <w:r>
        <w:rPr>
          <w:color w:val="231F20"/>
          <w:w w:val="110"/>
        </w:rPr>
        <w:t>sin</w:t>
      </w:r>
      <w:r>
        <w:rPr>
          <w:color w:val="231F20"/>
          <w:spacing w:val="-21"/>
          <w:w w:val="110"/>
        </w:rPr>
        <w:t> </w:t>
      </w:r>
      <w:r>
        <w:rPr>
          <w:color w:val="231F20"/>
          <w:w w:val="110"/>
        </w:rPr>
        <w:t>dividirse.</w:t>
      </w:r>
    </w:p>
    <w:p>
      <w:pPr>
        <w:pStyle w:val="BodyText"/>
        <w:spacing w:before="2"/>
        <w:rPr>
          <w:sz w:val="23"/>
        </w:rPr>
      </w:pPr>
    </w:p>
    <w:p>
      <w:pPr>
        <w:pStyle w:val="BodyText"/>
        <w:spacing w:line="249" w:lineRule="auto"/>
        <w:ind w:left="907" w:right="904"/>
        <w:jc w:val="both"/>
      </w:pPr>
      <w:r>
        <w:rPr>
          <w:color w:val="231F20"/>
          <w:w w:val="110"/>
        </w:rPr>
        <w:t>En el pueblo de San Mateo </w:t>
      </w:r>
      <w:r>
        <w:rPr>
          <w:color w:val="231F20"/>
          <w:spacing w:val="-2"/>
          <w:w w:val="110"/>
        </w:rPr>
        <w:t>Atenco </w:t>
      </w:r>
      <w:r>
        <w:rPr>
          <w:color w:val="231F20"/>
          <w:w w:val="110"/>
        </w:rPr>
        <w:t>la división de los terrenos de común repartimiento se efectuó hasta 1870.</w:t>
      </w:r>
      <w:r>
        <w:rPr>
          <w:color w:val="231F20"/>
          <w:w w:val="110"/>
          <w:position w:val="7"/>
          <w:sz w:val="13"/>
        </w:rPr>
        <w:t>24 </w:t>
      </w:r>
      <w:r>
        <w:rPr>
          <w:color w:val="231F20"/>
          <w:w w:val="110"/>
        </w:rPr>
        <w:t>Este pueblo presentó la misma tendencia</w:t>
      </w:r>
      <w:r>
        <w:rPr>
          <w:color w:val="231F20"/>
          <w:spacing w:val="-16"/>
          <w:w w:val="110"/>
        </w:rPr>
        <w:t> </w:t>
      </w:r>
      <w:r>
        <w:rPr>
          <w:color w:val="231F20"/>
          <w:w w:val="110"/>
        </w:rPr>
        <w:t>a</w:t>
      </w:r>
      <w:r>
        <w:rPr>
          <w:color w:val="231F20"/>
          <w:spacing w:val="-16"/>
          <w:w w:val="110"/>
        </w:rPr>
        <w:t> </w:t>
      </w:r>
      <w:r>
        <w:rPr>
          <w:color w:val="231F20"/>
          <w:w w:val="110"/>
        </w:rPr>
        <w:t>desamortizar</w:t>
      </w:r>
      <w:r>
        <w:rPr>
          <w:color w:val="231F20"/>
          <w:spacing w:val="-16"/>
          <w:w w:val="110"/>
        </w:rPr>
        <w:t> </w:t>
      </w:r>
      <w:r>
        <w:rPr>
          <w:color w:val="231F20"/>
          <w:w w:val="110"/>
        </w:rPr>
        <w:t>este</w:t>
      </w:r>
      <w:r>
        <w:rPr>
          <w:color w:val="231F20"/>
          <w:spacing w:val="-16"/>
          <w:w w:val="110"/>
        </w:rPr>
        <w:t> </w:t>
      </w:r>
      <w:r>
        <w:rPr>
          <w:color w:val="231F20"/>
          <w:w w:val="110"/>
        </w:rPr>
        <w:t>tipo</w:t>
      </w:r>
      <w:r>
        <w:rPr>
          <w:color w:val="231F20"/>
          <w:spacing w:val="-16"/>
          <w:w w:val="110"/>
        </w:rPr>
        <w:t> </w:t>
      </w:r>
      <w:r>
        <w:rPr>
          <w:color w:val="231F20"/>
          <w:w w:val="110"/>
        </w:rPr>
        <w:t>de</w:t>
      </w:r>
      <w:r>
        <w:rPr>
          <w:color w:val="231F20"/>
          <w:spacing w:val="-16"/>
          <w:w w:val="110"/>
        </w:rPr>
        <w:t> </w:t>
      </w:r>
      <w:r>
        <w:rPr>
          <w:color w:val="231F20"/>
          <w:w w:val="110"/>
        </w:rPr>
        <w:t>tierras</w:t>
      </w:r>
      <w:r>
        <w:rPr>
          <w:color w:val="231F20"/>
          <w:spacing w:val="-16"/>
          <w:w w:val="110"/>
        </w:rPr>
        <w:t> </w:t>
      </w:r>
      <w:r>
        <w:rPr>
          <w:color w:val="231F20"/>
          <w:w w:val="110"/>
        </w:rPr>
        <w:t>ubicadas</w:t>
      </w:r>
      <w:r>
        <w:rPr>
          <w:color w:val="231F20"/>
          <w:spacing w:val="-16"/>
          <w:w w:val="110"/>
        </w:rPr>
        <w:t> </w:t>
      </w:r>
      <w:r>
        <w:rPr>
          <w:color w:val="231F20"/>
          <w:w w:val="110"/>
        </w:rPr>
        <w:t>en</w:t>
      </w:r>
      <w:r>
        <w:rPr>
          <w:color w:val="231F20"/>
          <w:spacing w:val="-16"/>
          <w:w w:val="110"/>
        </w:rPr>
        <w:t> </w:t>
      </w:r>
      <w:r>
        <w:rPr>
          <w:color w:val="231F20"/>
          <w:w w:val="110"/>
        </w:rPr>
        <w:t>torno</w:t>
      </w:r>
      <w:r>
        <w:rPr>
          <w:color w:val="231F20"/>
          <w:spacing w:val="-16"/>
          <w:w w:val="110"/>
        </w:rPr>
        <w:t> </w:t>
      </w:r>
      <w:r>
        <w:rPr>
          <w:color w:val="231F20"/>
          <w:w w:val="110"/>
        </w:rPr>
        <w:t>a</w:t>
      </w:r>
      <w:r>
        <w:rPr>
          <w:color w:val="231F20"/>
          <w:spacing w:val="-16"/>
          <w:w w:val="110"/>
        </w:rPr>
        <w:t> </w:t>
      </w:r>
      <w:r>
        <w:rPr>
          <w:color w:val="231F20"/>
          <w:w w:val="110"/>
        </w:rPr>
        <w:t>la</w:t>
      </w:r>
      <w:r>
        <w:rPr>
          <w:color w:val="231F20"/>
          <w:spacing w:val="-16"/>
          <w:w w:val="110"/>
        </w:rPr>
        <w:t> </w:t>
      </w:r>
      <w:r>
        <w:rPr>
          <w:color w:val="231F20"/>
          <w:w w:val="110"/>
        </w:rPr>
        <w:t>planicie al</w:t>
      </w:r>
      <w:r>
        <w:rPr>
          <w:color w:val="231F20"/>
          <w:spacing w:val="-28"/>
          <w:w w:val="110"/>
        </w:rPr>
        <w:t> </w:t>
      </w:r>
      <w:r>
        <w:rPr>
          <w:color w:val="231F20"/>
          <w:w w:val="110"/>
        </w:rPr>
        <w:t>igual</w:t>
      </w:r>
      <w:r>
        <w:rPr>
          <w:color w:val="231F20"/>
          <w:spacing w:val="-28"/>
          <w:w w:val="110"/>
        </w:rPr>
        <w:t> </w:t>
      </w:r>
      <w:r>
        <w:rPr>
          <w:color w:val="231F20"/>
          <w:w w:val="110"/>
        </w:rPr>
        <w:t>que</w:t>
      </w:r>
      <w:r>
        <w:rPr>
          <w:color w:val="231F20"/>
          <w:spacing w:val="-28"/>
          <w:w w:val="110"/>
        </w:rPr>
        <w:t> </w:t>
      </w:r>
      <w:r>
        <w:rPr>
          <w:color w:val="231F20"/>
          <w:w w:val="110"/>
        </w:rPr>
        <w:t>en</w:t>
      </w:r>
      <w:r>
        <w:rPr>
          <w:color w:val="231F20"/>
          <w:spacing w:val="-28"/>
          <w:w w:val="110"/>
        </w:rPr>
        <w:t> </w:t>
      </w:r>
      <w:r>
        <w:rPr>
          <w:color w:val="231F20"/>
          <w:w w:val="110"/>
        </w:rPr>
        <w:t>los</w:t>
      </w:r>
      <w:r>
        <w:rPr>
          <w:color w:val="231F20"/>
          <w:spacing w:val="-28"/>
          <w:w w:val="110"/>
        </w:rPr>
        <w:t> </w:t>
      </w:r>
      <w:r>
        <w:rPr>
          <w:color w:val="231F20"/>
          <w:w w:val="110"/>
        </w:rPr>
        <w:t>otros</w:t>
      </w:r>
      <w:r>
        <w:rPr>
          <w:color w:val="231F20"/>
          <w:spacing w:val="-28"/>
          <w:w w:val="110"/>
        </w:rPr>
        <w:t> </w:t>
      </w:r>
      <w:r>
        <w:rPr>
          <w:color w:val="231F20"/>
          <w:w w:val="110"/>
        </w:rPr>
        <w:t>casos</w:t>
      </w:r>
      <w:r>
        <w:rPr>
          <w:color w:val="231F20"/>
          <w:spacing w:val="-28"/>
          <w:w w:val="110"/>
        </w:rPr>
        <w:t> </w:t>
      </w:r>
      <w:r>
        <w:rPr>
          <w:color w:val="231F20"/>
          <w:w w:val="110"/>
        </w:rPr>
        <w:t>descritos.</w:t>
      </w:r>
      <w:r>
        <w:rPr>
          <w:color w:val="231F20"/>
          <w:spacing w:val="-28"/>
          <w:w w:val="110"/>
        </w:rPr>
        <w:t> </w:t>
      </w:r>
      <w:r>
        <w:rPr>
          <w:color w:val="231F20"/>
          <w:w w:val="110"/>
        </w:rPr>
        <w:t>Al</w:t>
      </w:r>
      <w:r>
        <w:rPr>
          <w:color w:val="231F20"/>
          <w:spacing w:val="-28"/>
          <w:w w:val="110"/>
        </w:rPr>
        <w:t> </w:t>
      </w:r>
      <w:r>
        <w:rPr>
          <w:color w:val="231F20"/>
          <w:w w:val="110"/>
        </w:rPr>
        <w:t>mismo</w:t>
      </w:r>
      <w:r>
        <w:rPr>
          <w:color w:val="231F20"/>
          <w:spacing w:val="-28"/>
          <w:w w:val="110"/>
        </w:rPr>
        <w:t> </w:t>
      </w:r>
      <w:r>
        <w:rPr>
          <w:color w:val="231F20"/>
          <w:w w:val="110"/>
        </w:rPr>
        <w:t>tiempo</w:t>
      </w:r>
      <w:r>
        <w:rPr>
          <w:color w:val="231F20"/>
          <w:spacing w:val="-28"/>
          <w:w w:val="110"/>
        </w:rPr>
        <w:t> </w:t>
      </w:r>
      <w:r>
        <w:rPr>
          <w:color w:val="231F20"/>
          <w:w w:val="110"/>
        </w:rPr>
        <w:t>que</w:t>
      </w:r>
      <w:r>
        <w:rPr>
          <w:color w:val="231F20"/>
          <w:spacing w:val="-28"/>
          <w:w w:val="110"/>
        </w:rPr>
        <w:t> </w:t>
      </w:r>
      <w:r>
        <w:rPr>
          <w:color w:val="231F20"/>
          <w:w w:val="110"/>
        </w:rPr>
        <w:t>se</w:t>
      </w:r>
      <w:r>
        <w:rPr>
          <w:color w:val="231F20"/>
          <w:spacing w:val="-28"/>
          <w:w w:val="110"/>
        </w:rPr>
        <w:t> </w:t>
      </w:r>
      <w:r>
        <w:rPr>
          <w:color w:val="231F20"/>
          <w:w w:val="110"/>
        </w:rPr>
        <w:t>favorecía</w:t>
      </w:r>
      <w:r>
        <w:rPr>
          <w:color w:val="231F20"/>
          <w:spacing w:val="-28"/>
          <w:w w:val="110"/>
        </w:rPr>
        <w:t> </w:t>
      </w:r>
      <w:r>
        <w:rPr>
          <w:color w:val="231F20"/>
          <w:w w:val="110"/>
        </w:rPr>
        <w:t>a los</w:t>
      </w:r>
      <w:r>
        <w:rPr>
          <w:color w:val="231F20"/>
          <w:spacing w:val="-46"/>
          <w:w w:val="110"/>
        </w:rPr>
        <w:t> </w:t>
      </w:r>
      <w:r>
        <w:rPr>
          <w:color w:val="231F20"/>
          <w:w w:val="110"/>
        </w:rPr>
        <w:t>vecinos</w:t>
      </w:r>
      <w:r>
        <w:rPr>
          <w:color w:val="231F20"/>
          <w:spacing w:val="-46"/>
          <w:w w:val="110"/>
        </w:rPr>
        <w:t> </w:t>
      </w:r>
      <w:r>
        <w:rPr>
          <w:color w:val="231F20"/>
          <w:w w:val="110"/>
        </w:rPr>
        <w:t>del</w:t>
      </w:r>
      <w:r>
        <w:rPr>
          <w:color w:val="231F20"/>
          <w:spacing w:val="-46"/>
          <w:w w:val="110"/>
        </w:rPr>
        <w:t> </w:t>
      </w:r>
      <w:r>
        <w:rPr>
          <w:color w:val="231F20"/>
          <w:w w:val="110"/>
        </w:rPr>
        <w:t>pueblo</w:t>
      </w:r>
      <w:r>
        <w:rPr>
          <w:color w:val="231F20"/>
          <w:spacing w:val="-46"/>
          <w:w w:val="110"/>
        </w:rPr>
        <w:t> </w:t>
      </w:r>
      <w:r>
        <w:rPr>
          <w:color w:val="231F20"/>
          <w:w w:val="110"/>
        </w:rPr>
        <w:t>también</w:t>
      </w:r>
      <w:r>
        <w:rPr>
          <w:color w:val="231F20"/>
          <w:spacing w:val="-46"/>
          <w:w w:val="110"/>
        </w:rPr>
        <w:t> </w:t>
      </w:r>
      <w:r>
        <w:rPr>
          <w:color w:val="231F20"/>
          <w:w w:val="110"/>
        </w:rPr>
        <w:t>resultaban</w:t>
      </w:r>
      <w:r>
        <w:rPr>
          <w:color w:val="231F20"/>
          <w:spacing w:val="-46"/>
          <w:w w:val="110"/>
        </w:rPr>
        <w:t> </w:t>
      </w:r>
      <w:r>
        <w:rPr>
          <w:color w:val="231F20"/>
          <w:w w:val="110"/>
        </w:rPr>
        <w:t>beneficiadas</w:t>
      </w:r>
      <w:r>
        <w:rPr>
          <w:color w:val="231F20"/>
          <w:spacing w:val="-46"/>
          <w:w w:val="110"/>
        </w:rPr>
        <w:t> </w:t>
      </w:r>
      <w:r>
        <w:rPr>
          <w:color w:val="231F20"/>
          <w:w w:val="110"/>
        </w:rPr>
        <w:t>las</w:t>
      </w:r>
      <w:r>
        <w:rPr>
          <w:color w:val="231F20"/>
          <w:spacing w:val="-46"/>
          <w:w w:val="110"/>
        </w:rPr>
        <w:t> </w:t>
      </w:r>
      <w:r>
        <w:rPr>
          <w:color w:val="231F20"/>
          <w:w w:val="110"/>
        </w:rPr>
        <w:t>arcas</w:t>
      </w:r>
      <w:r>
        <w:rPr>
          <w:color w:val="231F20"/>
          <w:spacing w:val="-46"/>
          <w:w w:val="110"/>
        </w:rPr>
        <w:t> </w:t>
      </w:r>
      <w:r>
        <w:rPr>
          <w:color w:val="231F20"/>
          <w:w w:val="110"/>
        </w:rPr>
        <w:t>municipales. Sin</w:t>
      </w:r>
      <w:r>
        <w:rPr>
          <w:color w:val="231F20"/>
          <w:spacing w:val="-28"/>
          <w:w w:val="110"/>
        </w:rPr>
        <w:t> </w:t>
      </w:r>
      <w:r>
        <w:rPr>
          <w:color w:val="231F20"/>
          <w:w w:val="110"/>
        </w:rPr>
        <w:t>duda,</w:t>
      </w:r>
      <w:r>
        <w:rPr>
          <w:color w:val="231F20"/>
          <w:spacing w:val="-28"/>
          <w:w w:val="110"/>
        </w:rPr>
        <w:t> </w:t>
      </w:r>
      <w:r>
        <w:rPr>
          <w:color w:val="231F20"/>
          <w:w w:val="110"/>
        </w:rPr>
        <w:t>la</w:t>
      </w:r>
      <w:r>
        <w:rPr>
          <w:color w:val="231F20"/>
          <w:spacing w:val="-28"/>
          <w:w w:val="110"/>
        </w:rPr>
        <w:t> </w:t>
      </w:r>
      <w:r>
        <w:rPr>
          <w:color w:val="231F20"/>
          <w:w w:val="110"/>
        </w:rPr>
        <w:t>desamortización</w:t>
      </w:r>
      <w:r>
        <w:rPr>
          <w:color w:val="231F20"/>
          <w:spacing w:val="-28"/>
          <w:w w:val="110"/>
        </w:rPr>
        <w:t> </w:t>
      </w:r>
      <w:r>
        <w:rPr>
          <w:color w:val="231F20"/>
          <w:w w:val="110"/>
        </w:rPr>
        <w:t>fue</w:t>
      </w:r>
      <w:r>
        <w:rPr>
          <w:color w:val="231F20"/>
          <w:spacing w:val="-28"/>
          <w:w w:val="110"/>
        </w:rPr>
        <w:t> </w:t>
      </w:r>
      <w:r>
        <w:rPr>
          <w:color w:val="231F20"/>
          <w:w w:val="110"/>
        </w:rPr>
        <w:t>más</w:t>
      </w:r>
      <w:r>
        <w:rPr>
          <w:color w:val="231F20"/>
          <w:spacing w:val="-28"/>
          <w:w w:val="110"/>
        </w:rPr>
        <w:t> </w:t>
      </w:r>
      <w:r>
        <w:rPr>
          <w:color w:val="231F20"/>
          <w:w w:val="110"/>
        </w:rPr>
        <w:t>fácil</w:t>
      </w:r>
      <w:r>
        <w:rPr>
          <w:color w:val="231F20"/>
          <w:spacing w:val="-28"/>
          <w:w w:val="110"/>
        </w:rPr>
        <w:t> </w:t>
      </w:r>
      <w:r>
        <w:rPr>
          <w:color w:val="231F20"/>
          <w:w w:val="110"/>
        </w:rPr>
        <w:t>en</w:t>
      </w:r>
      <w:r>
        <w:rPr>
          <w:color w:val="231F20"/>
          <w:spacing w:val="-28"/>
          <w:w w:val="110"/>
        </w:rPr>
        <w:t> </w:t>
      </w:r>
      <w:r>
        <w:rPr>
          <w:color w:val="231F20"/>
          <w:w w:val="110"/>
        </w:rPr>
        <w:t>la</w:t>
      </w:r>
      <w:r>
        <w:rPr>
          <w:color w:val="231F20"/>
          <w:spacing w:val="-28"/>
          <w:w w:val="110"/>
        </w:rPr>
        <w:t> </w:t>
      </w:r>
      <w:r>
        <w:rPr>
          <w:color w:val="231F20"/>
          <w:w w:val="110"/>
        </w:rPr>
        <w:t>parte</w:t>
      </w:r>
      <w:r>
        <w:rPr>
          <w:color w:val="231F20"/>
          <w:spacing w:val="-28"/>
          <w:w w:val="110"/>
        </w:rPr>
        <w:t> </w:t>
      </w:r>
      <w:r>
        <w:rPr>
          <w:color w:val="231F20"/>
          <w:w w:val="110"/>
        </w:rPr>
        <w:t>llana</w:t>
      </w:r>
      <w:r>
        <w:rPr>
          <w:color w:val="231F20"/>
          <w:spacing w:val="-28"/>
          <w:w w:val="110"/>
        </w:rPr>
        <w:t> </w:t>
      </w:r>
      <w:r>
        <w:rPr>
          <w:color w:val="231F20"/>
          <w:w w:val="110"/>
        </w:rPr>
        <w:t>o</w:t>
      </w:r>
      <w:r>
        <w:rPr>
          <w:color w:val="231F20"/>
          <w:spacing w:val="-28"/>
          <w:w w:val="110"/>
        </w:rPr>
        <w:t> </w:t>
      </w:r>
      <w:r>
        <w:rPr>
          <w:color w:val="231F20"/>
          <w:w w:val="110"/>
        </w:rPr>
        <w:t>plana,</w:t>
      </w:r>
      <w:r>
        <w:rPr>
          <w:color w:val="231F20"/>
          <w:spacing w:val="-28"/>
          <w:w w:val="110"/>
        </w:rPr>
        <w:t> </w:t>
      </w:r>
      <w:r>
        <w:rPr>
          <w:color w:val="231F20"/>
          <w:w w:val="110"/>
        </w:rPr>
        <w:t>debido</w:t>
      </w:r>
      <w:r>
        <w:rPr>
          <w:color w:val="231F20"/>
          <w:spacing w:val="-28"/>
          <w:w w:val="110"/>
        </w:rPr>
        <w:t> </w:t>
      </w:r>
      <w:r>
        <w:rPr>
          <w:color w:val="231F20"/>
          <w:w w:val="110"/>
        </w:rPr>
        <w:t>a que</w:t>
      </w:r>
      <w:r>
        <w:rPr>
          <w:color w:val="231F20"/>
          <w:spacing w:val="-34"/>
          <w:w w:val="110"/>
        </w:rPr>
        <w:t> </w:t>
      </w:r>
      <w:r>
        <w:rPr>
          <w:color w:val="231F20"/>
          <w:w w:val="110"/>
        </w:rPr>
        <w:t>ya</w:t>
      </w:r>
      <w:r>
        <w:rPr>
          <w:color w:val="231F20"/>
          <w:spacing w:val="-34"/>
          <w:w w:val="110"/>
        </w:rPr>
        <w:t> </w:t>
      </w:r>
      <w:r>
        <w:rPr>
          <w:color w:val="231F20"/>
          <w:w w:val="110"/>
        </w:rPr>
        <w:t>estaba</w:t>
      </w:r>
      <w:r>
        <w:rPr>
          <w:color w:val="231F20"/>
          <w:spacing w:val="-34"/>
          <w:w w:val="110"/>
        </w:rPr>
        <w:t> </w:t>
      </w:r>
      <w:r>
        <w:rPr>
          <w:color w:val="231F20"/>
          <w:w w:val="110"/>
        </w:rPr>
        <w:t>presente</w:t>
      </w:r>
      <w:r>
        <w:rPr>
          <w:color w:val="231F20"/>
          <w:spacing w:val="-34"/>
          <w:w w:val="110"/>
        </w:rPr>
        <w:t> </w:t>
      </w:r>
      <w:r>
        <w:rPr>
          <w:color w:val="231F20"/>
          <w:w w:val="110"/>
        </w:rPr>
        <w:t>la</w:t>
      </w:r>
      <w:r>
        <w:rPr>
          <w:color w:val="231F20"/>
          <w:spacing w:val="-34"/>
          <w:w w:val="110"/>
        </w:rPr>
        <w:t> </w:t>
      </w:r>
      <w:r>
        <w:rPr>
          <w:color w:val="231F20"/>
          <w:w w:val="110"/>
        </w:rPr>
        <w:t>tradición</w:t>
      </w:r>
      <w:r>
        <w:rPr>
          <w:color w:val="231F20"/>
          <w:spacing w:val="-34"/>
          <w:w w:val="110"/>
        </w:rPr>
        <w:t> </w:t>
      </w:r>
      <w:r>
        <w:rPr>
          <w:color w:val="231F20"/>
          <w:w w:val="110"/>
        </w:rPr>
        <w:t>de</w:t>
      </w:r>
      <w:r>
        <w:rPr>
          <w:color w:val="231F20"/>
          <w:spacing w:val="-34"/>
          <w:w w:val="110"/>
        </w:rPr>
        <w:t> </w:t>
      </w:r>
      <w:r>
        <w:rPr>
          <w:color w:val="231F20"/>
          <w:w w:val="110"/>
        </w:rPr>
        <w:t>usufructuar</w:t>
      </w:r>
      <w:r>
        <w:rPr>
          <w:color w:val="231F20"/>
          <w:spacing w:val="-34"/>
          <w:w w:val="110"/>
        </w:rPr>
        <w:t> </w:t>
      </w:r>
      <w:r>
        <w:rPr>
          <w:color w:val="231F20"/>
          <w:w w:val="110"/>
        </w:rPr>
        <w:t>individualmente</w:t>
      </w:r>
      <w:r>
        <w:rPr>
          <w:color w:val="231F20"/>
          <w:spacing w:val="-34"/>
          <w:w w:val="110"/>
        </w:rPr>
        <w:t> </w:t>
      </w:r>
      <w:r>
        <w:rPr>
          <w:color w:val="231F20"/>
          <w:w w:val="110"/>
        </w:rPr>
        <w:t>las</w:t>
      </w:r>
      <w:r>
        <w:rPr>
          <w:color w:val="231F20"/>
          <w:spacing w:val="-34"/>
          <w:w w:val="110"/>
        </w:rPr>
        <w:t> </w:t>
      </w:r>
      <w:r>
        <w:rPr>
          <w:color w:val="231F20"/>
          <w:w w:val="110"/>
        </w:rPr>
        <w:t>tierras de común repartimiento. Imponer el sistema de propiedad privada no fue difícil</w:t>
      </w:r>
      <w:r>
        <w:rPr>
          <w:color w:val="231F20"/>
          <w:spacing w:val="-12"/>
          <w:w w:val="110"/>
        </w:rPr>
        <w:t> </w:t>
      </w:r>
      <w:r>
        <w:rPr>
          <w:color w:val="231F20"/>
          <w:w w:val="110"/>
        </w:rPr>
        <w:t>y</w:t>
      </w:r>
      <w:r>
        <w:rPr>
          <w:color w:val="231F20"/>
          <w:spacing w:val="-12"/>
          <w:w w:val="110"/>
        </w:rPr>
        <w:t> </w:t>
      </w:r>
      <w:r>
        <w:rPr>
          <w:color w:val="231F20"/>
          <w:w w:val="110"/>
        </w:rPr>
        <w:t>menos</w:t>
      </w:r>
      <w:r>
        <w:rPr>
          <w:color w:val="231F20"/>
          <w:spacing w:val="-12"/>
          <w:w w:val="110"/>
        </w:rPr>
        <w:t> </w:t>
      </w:r>
      <w:r>
        <w:rPr>
          <w:color w:val="231F20"/>
          <w:w w:val="110"/>
        </w:rPr>
        <w:t>si</w:t>
      </w:r>
      <w:r>
        <w:rPr>
          <w:color w:val="231F20"/>
          <w:spacing w:val="-12"/>
          <w:w w:val="110"/>
        </w:rPr>
        <w:t> </w:t>
      </w:r>
      <w:r>
        <w:rPr>
          <w:color w:val="231F20"/>
          <w:w w:val="110"/>
        </w:rPr>
        <w:t>el</w:t>
      </w:r>
      <w:r>
        <w:rPr>
          <w:color w:val="231F20"/>
          <w:spacing w:val="-12"/>
          <w:w w:val="110"/>
        </w:rPr>
        <w:t> </w:t>
      </w:r>
      <w:r>
        <w:rPr>
          <w:color w:val="231F20"/>
          <w:w w:val="110"/>
        </w:rPr>
        <w:t>ayuntamiento</w:t>
      </w:r>
      <w:r>
        <w:rPr>
          <w:color w:val="231F20"/>
          <w:spacing w:val="-12"/>
          <w:w w:val="110"/>
        </w:rPr>
        <w:t> </w:t>
      </w:r>
      <w:r>
        <w:rPr>
          <w:color w:val="231F20"/>
          <w:w w:val="110"/>
        </w:rPr>
        <w:t>recibía</w:t>
      </w:r>
      <w:r>
        <w:rPr>
          <w:color w:val="231F20"/>
          <w:spacing w:val="-12"/>
          <w:w w:val="110"/>
        </w:rPr>
        <w:t> </w:t>
      </w:r>
      <w:r>
        <w:rPr>
          <w:color w:val="231F20"/>
          <w:w w:val="110"/>
        </w:rPr>
        <w:t>beneficios</w:t>
      </w:r>
      <w:r>
        <w:rPr>
          <w:color w:val="231F20"/>
          <w:spacing w:val="-12"/>
          <w:w w:val="110"/>
        </w:rPr>
        <w:t> </w:t>
      </w:r>
      <w:r>
        <w:rPr>
          <w:color w:val="231F20"/>
          <w:w w:val="110"/>
        </w:rPr>
        <w:t>por</w:t>
      </w:r>
      <w:r>
        <w:rPr>
          <w:color w:val="231F20"/>
          <w:spacing w:val="-12"/>
          <w:w w:val="110"/>
        </w:rPr>
        <w:t> </w:t>
      </w:r>
      <w:r>
        <w:rPr>
          <w:color w:val="231F20"/>
          <w:w w:val="110"/>
        </w:rPr>
        <w:t>la</w:t>
      </w:r>
      <w:r>
        <w:rPr>
          <w:color w:val="231F20"/>
          <w:spacing w:val="-12"/>
          <w:w w:val="110"/>
        </w:rPr>
        <w:t> </w:t>
      </w:r>
      <w:r>
        <w:rPr>
          <w:color w:val="231F20"/>
          <w:w w:val="110"/>
        </w:rPr>
        <w:t>explotación</w:t>
      </w:r>
      <w:r>
        <w:rPr>
          <w:color w:val="231F20"/>
          <w:spacing w:val="-12"/>
          <w:w w:val="110"/>
        </w:rPr>
        <w:t> </w:t>
      </w:r>
      <w:r>
        <w:rPr>
          <w:color w:val="231F20"/>
          <w:w w:val="110"/>
        </w:rPr>
        <w:t>de </w:t>
      </w:r>
      <w:r>
        <w:rPr>
          <w:color w:val="231F20"/>
          <w:w w:val="105"/>
        </w:rPr>
        <w:t>esas</w:t>
      </w:r>
      <w:r>
        <w:rPr>
          <w:color w:val="231F20"/>
          <w:spacing w:val="-7"/>
          <w:w w:val="105"/>
        </w:rPr>
        <w:t> </w:t>
      </w:r>
      <w:r>
        <w:rPr>
          <w:color w:val="231F20"/>
          <w:w w:val="105"/>
        </w:rPr>
        <w:t>tierras.</w:t>
      </w:r>
    </w:p>
    <w:p>
      <w:pPr>
        <w:pStyle w:val="BodyText"/>
        <w:spacing w:before="2"/>
        <w:rPr>
          <w:sz w:val="23"/>
        </w:rPr>
      </w:pPr>
    </w:p>
    <w:p>
      <w:pPr>
        <w:pStyle w:val="BodyText"/>
        <w:spacing w:line="249" w:lineRule="auto"/>
        <w:ind w:left="907" w:right="904"/>
        <w:jc w:val="both"/>
      </w:pPr>
      <w:r>
        <w:rPr>
          <w:color w:val="231F20"/>
          <w:w w:val="110"/>
        </w:rPr>
        <w:t>Para</w:t>
      </w:r>
      <w:r>
        <w:rPr>
          <w:color w:val="231F20"/>
          <w:spacing w:val="-26"/>
          <w:w w:val="110"/>
        </w:rPr>
        <w:t> </w:t>
      </w:r>
      <w:r>
        <w:rPr>
          <w:color w:val="231F20"/>
          <w:w w:val="110"/>
        </w:rPr>
        <w:t>ambos</w:t>
      </w:r>
      <w:r>
        <w:rPr>
          <w:color w:val="231F20"/>
          <w:spacing w:val="-26"/>
          <w:w w:val="110"/>
        </w:rPr>
        <w:t> </w:t>
      </w:r>
      <w:r>
        <w:rPr>
          <w:color w:val="231F20"/>
          <w:w w:val="110"/>
        </w:rPr>
        <w:t>municipios</w:t>
      </w:r>
      <w:r>
        <w:rPr>
          <w:color w:val="231F20"/>
          <w:spacing w:val="-26"/>
          <w:w w:val="110"/>
        </w:rPr>
        <w:t> </w:t>
      </w:r>
      <w:r>
        <w:rPr>
          <w:color w:val="231F20"/>
          <w:w w:val="110"/>
        </w:rPr>
        <w:t>se</w:t>
      </w:r>
      <w:r>
        <w:rPr>
          <w:color w:val="231F20"/>
          <w:spacing w:val="-26"/>
          <w:w w:val="110"/>
        </w:rPr>
        <w:t> </w:t>
      </w:r>
      <w:r>
        <w:rPr>
          <w:color w:val="231F20"/>
          <w:w w:val="110"/>
        </w:rPr>
        <w:t>planteó</w:t>
      </w:r>
      <w:r>
        <w:rPr>
          <w:color w:val="231F20"/>
          <w:spacing w:val="-26"/>
          <w:w w:val="110"/>
        </w:rPr>
        <w:t> </w:t>
      </w:r>
      <w:r>
        <w:rPr>
          <w:color w:val="231F20"/>
          <w:w w:val="110"/>
        </w:rPr>
        <w:t>el</w:t>
      </w:r>
      <w:r>
        <w:rPr>
          <w:color w:val="231F20"/>
          <w:spacing w:val="-26"/>
          <w:w w:val="110"/>
        </w:rPr>
        <w:t> </w:t>
      </w:r>
      <w:r>
        <w:rPr>
          <w:color w:val="231F20"/>
          <w:w w:val="110"/>
        </w:rPr>
        <w:t>relativo</w:t>
      </w:r>
      <w:r>
        <w:rPr>
          <w:color w:val="231F20"/>
          <w:spacing w:val="-26"/>
          <w:w w:val="110"/>
        </w:rPr>
        <w:t> </w:t>
      </w:r>
      <w:r>
        <w:rPr>
          <w:color w:val="231F20"/>
          <w:w w:val="110"/>
        </w:rPr>
        <w:t>éxito</w:t>
      </w:r>
      <w:r>
        <w:rPr>
          <w:color w:val="231F20"/>
          <w:spacing w:val="-26"/>
          <w:w w:val="110"/>
        </w:rPr>
        <w:t> </w:t>
      </w:r>
      <w:r>
        <w:rPr>
          <w:color w:val="231F20"/>
          <w:w w:val="110"/>
        </w:rPr>
        <w:t>de</w:t>
      </w:r>
      <w:r>
        <w:rPr>
          <w:color w:val="231F20"/>
          <w:spacing w:val="-26"/>
          <w:w w:val="110"/>
        </w:rPr>
        <w:t> </w:t>
      </w:r>
      <w:r>
        <w:rPr>
          <w:color w:val="231F20"/>
          <w:w w:val="110"/>
        </w:rPr>
        <w:t>la</w:t>
      </w:r>
      <w:r>
        <w:rPr>
          <w:color w:val="231F20"/>
          <w:spacing w:val="-26"/>
          <w:w w:val="110"/>
        </w:rPr>
        <w:t> </w:t>
      </w:r>
      <w:r>
        <w:rPr>
          <w:color w:val="231F20"/>
          <w:w w:val="110"/>
        </w:rPr>
        <w:t>desamortización</w:t>
      </w:r>
      <w:r>
        <w:rPr>
          <w:color w:val="231F20"/>
          <w:spacing w:val="-26"/>
          <w:w w:val="110"/>
        </w:rPr>
        <w:t> </w:t>
      </w:r>
      <w:r>
        <w:rPr>
          <w:color w:val="231F20"/>
          <w:w w:val="110"/>
        </w:rPr>
        <w:t>de los</w:t>
      </w:r>
      <w:r>
        <w:rPr>
          <w:color w:val="231F20"/>
          <w:spacing w:val="-17"/>
          <w:w w:val="110"/>
        </w:rPr>
        <w:t> </w:t>
      </w:r>
      <w:r>
        <w:rPr>
          <w:color w:val="231F20"/>
          <w:w w:val="110"/>
        </w:rPr>
        <w:t>propios</w:t>
      </w:r>
      <w:r>
        <w:rPr>
          <w:color w:val="231F20"/>
          <w:spacing w:val="-17"/>
          <w:w w:val="110"/>
        </w:rPr>
        <w:t> </w:t>
      </w:r>
      <w:r>
        <w:rPr>
          <w:color w:val="231F20"/>
          <w:w w:val="110"/>
        </w:rPr>
        <w:t>y</w:t>
      </w:r>
      <w:r>
        <w:rPr>
          <w:color w:val="231F20"/>
          <w:spacing w:val="-17"/>
          <w:w w:val="110"/>
        </w:rPr>
        <w:t> </w:t>
      </w:r>
      <w:r>
        <w:rPr>
          <w:color w:val="231F20"/>
          <w:w w:val="110"/>
        </w:rPr>
        <w:t>de</w:t>
      </w:r>
      <w:r>
        <w:rPr>
          <w:color w:val="231F20"/>
          <w:spacing w:val="-17"/>
          <w:w w:val="110"/>
        </w:rPr>
        <w:t> </w:t>
      </w:r>
      <w:r>
        <w:rPr>
          <w:color w:val="231F20"/>
          <w:w w:val="110"/>
        </w:rPr>
        <w:t>las</w:t>
      </w:r>
      <w:r>
        <w:rPr>
          <w:color w:val="231F20"/>
          <w:spacing w:val="-17"/>
          <w:w w:val="110"/>
        </w:rPr>
        <w:t> </w:t>
      </w:r>
      <w:r>
        <w:rPr>
          <w:color w:val="231F20"/>
          <w:w w:val="110"/>
        </w:rPr>
        <w:t>tierras</w:t>
      </w:r>
      <w:r>
        <w:rPr>
          <w:color w:val="231F20"/>
          <w:spacing w:val="-17"/>
          <w:w w:val="110"/>
        </w:rPr>
        <w:t> </w:t>
      </w:r>
      <w:r>
        <w:rPr>
          <w:color w:val="231F20"/>
          <w:w w:val="110"/>
        </w:rPr>
        <w:t>de</w:t>
      </w:r>
      <w:r>
        <w:rPr>
          <w:color w:val="231F20"/>
          <w:spacing w:val="-17"/>
          <w:w w:val="110"/>
        </w:rPr>
        <w:t> </w:t>
      </w:r>
      <w:r>
        <w:rPr>
          <w:color w:val="231F20"/>
          <w:w w:val="110"/>
        </w:rPr>
        <w:t>común</w:t>
      </w:r>
      <w:r>
        <w:rPr>
          <w:color w:val="231F20"/>
          <w:spacing w:val="-17"/>
          <w:w w:val="110"/>
        </w:rPr>
        <w:t> </w:t>
      </w:r>
      <w:r>
        <w:rPr>
          <w:color w:val="231F20"/>
          <w:w w:val="110"/>
        </w:rPr>
        <w:t>repartimiento.</w:t>
      </w:r>
      <w:r>
        <w:rPr>
          <w:color w:val="231F20"/>
          <w:spacing w:val="-17"/>
          <w:w w:val="110"/>
        </w:rPr>
        <w:t> </w:t>
      </w:r>
      <w:r>
        <w:rPr>
          <w:color w:val="231F20"/>
          <w:w w:val="110"/>
        </w:rPr>
        <w:t>En</w:t>
      </w:r>
      <w:r>
        <w:rPr>
          <w:color w:val="231F20"/>
          <w:spacing w:val="-17"/>
          <w:w w:val="110"/>
        </w:rPr>
        <w:t> </w:t>
      </w:r>
      <w:r>
        <w:rPr>
          <w:color w:val="231F20"/>
          <w:w w:val="110"/>
        </w:rPr>
        <w:t>1870</w:t>
      </w:r>
      <w:r>
        <w:rPr>
          <w:color w:val="231F20"/>
          <w:spacing w:val="-17"/>
          <w:w w:val="110"/>
        </w:rPr>
        <w:t> </w:t>
      </w:r>
      <w:r>
        <w:rPr>
          <w:color w:val="231F20"/>
          <w:w w:val="110"/>
        </w:rPr>
        <w:t>el</w:t>
      </w:r>
      <w:r>
        <w:rPr>
          <w:color w:val="231F20"/>
          <w:spacing w:val="-17"/>
          <w:w w:val="110"/>
        </w:rPr>
        <w:t> </w:t>
      </w:r>
      <w:r>
        <w:rPr>
          <w:color w:val="231F20"/>
          <w:w w:val="110"/>
        </w:rPr>
        <w:t>gobernador Riva</w:t>
      </w:r>
      <w:r>
        <w:rPr>
          <w:color w:val="231F20"/>
          <w:spacing w:val="-36"/>
          <w:w w:val="110"/>
        </w:rPr>
        <w:t> </w:t>
      </w:r>
      <w:r>
        <w:rPr>
          <w:color w:val="231F20"/>
          <w:w w:val="110"/>
        </w:rPr>
        <w:t>Palacio</w:t>
      </w:r>
      <w:r>
        <w:rPr>
          <w:color w:val="231F20"/>
          <w:spacing w:val="-36"/>
          <w:w w:val="110"/>
        </w:rPr>
        <w:t> </w:t>
      </w:r>
      <w:r>
        <w:rPr>
          <w:color w:val="231F20"/>
          <w:w w:val="110"/>
        </w:rPr>
        <w:t>daba</w:t>
      </w:r>
      <w:r>
        <w:rPr>
          <w:color w:val="231F20"/>
          <w:spacing w:val="-36"/>
          <w:w w:val="110"/>
        </w:rPr>
        <w:t> </w:t>
      </w:r>
      <w:r>
        <w:rPr>
          <w:color w:val="231F20"/>
          <w:w w:val="110"/>
        </w:rPr>
        <w:t>cuenta</w:t>
      </w:r>
      <w:r>
        <w:rPr>
          <w:color w:val="231F20"/>
          <w:spacing w:val="-36"/>
          <w:w w:val="110"/>
        </w:rPr>
        <w:t> </w:t>
      </w:r>
      <w:r>
        <w:rPr>
          <w:color w:val="231F20"/>
          <w:w w:val="110"/>
        </w:rPr>
        <w:t>de</w:t>
      </w:r>
      <w:r>
        <w:rPr>
          <w:color w:val="231F20"/>
          <w:spacing w:val="-36"/>
          <w:w w:val="110"/>
        </w:rPr>
        <w:t> </w:t>
      </w:r>
      <w:r>
        <w:rPr>
          <w:color w:val="231F20"/>
          <w:w w:val="110"/>
        </w:rPr>
        <w:t>los</w:t>
      </w:r>
      <w:r>
        <w:rPr>
          <w:color w:val="231F20"/>
          <w:spacing w:val="-36"/>
          <w:w w:val="110"/>
        </w:rPr>
        <w:t> </w:t>
      </w:r>
      <w:r>
        <w:rPr>
          <w:color w:val="231F20"/>
          <w:w w:val="110"/>
        </w:rPr>
        <w:t>alcances</w:t>
      </w:r>
      <w:r>
        <w:rPr>
          <w:color w:val="231F20"/>
          <w:spacing w:val="-36"/>
          <w:w w:val="110"/>
        </w:rPr>
        <w:t> </w:t>
      </w:r>
      <w:r>
        <w:rPr>
          <w:color w:val="231F20"/>
          <w:w w:val="110"/>
        </w:rPr>
        <w:t>logrados</w:t>
      </w:r>
      <w:r>
        <w:rPr>
          <w:color w:val="231F20"/>
          <w:spacing w:val="-36"/>
          <w:w w:val="110"/>
        </w:rPr>
        <w:t> </w:t>
      </w:r>
      <w:r>
        <w:rPr>
          <w:color w:val="231F20"/>
          <w:w w:val="110"/>
        </w:rPr>
        <w:t>con</w:t>
      </w:r>
      <w:r>
        <w:rPr>
          <w:color w:val="231F20"/>
          <w:spacing w:val="-36"/>
          <w:w w:val="110"/>
        </w:rPr>
        <w:t> </w:t>
      </w:r>
      <w:r>
        <w:rPr>
          <w:color w:val="231F20"/>
          <w:w w:val="110"/>
        </w:rPr>
        <w:t>el</w:t>
      </w:r>
      <w:r>
        <w:rPr>
          <w:color w:val="231F20"/>
          <w:spacing w:val="-36"/>
          <w:w w:val="110"/>
        </w:rPr>
        <w:t> </w:t>
      </w:r>
      <w:r>
        <w:rPr>
          <w:color w:val="231F20"/>
          <w:w w:val="110"/>
        </w:rPr>
        <w:t>reparto</w:t>
      </w:r>
      <w:r>
        <w:rPr>
          <w:color w:val="231F20"/>
          <w:spacing w:val="-36"/>
          <w:w w:val="110"/>
        </w:rPr>
        <w:t> </w:t>
      </w:r>
      <w:r>
        <w:rPr>
          <w:color w:val="231F20"/>
          <w:w w:val="110"/>
        </w:rPr>
        <w:t>de</w:t>
      </w:r>
      <w:r>
        <w:rPr>
          <w:color w:val="231F20"/>
          <w:spacing w:val="-36"/>
          <w:w w:val="110"/>
        </w:rPr>
        <w:t> </w:t>
      </w:r>
      <w:r>
        <w:rPr>
          <w:color w:val="231F20"/>
          <w:w w:val="110"/>
        </w:rPr>
        <w:t>las</w:t>
      </w:r>
      <w:r>
        <w:rPr>
          <w:color w:val="231F20"/>
          <w:spacing w:val="-36"/>
          <w:w w:val="110"/>
        </w:rPr>
        <w:t> </w:t>
      </w:r>
      <w:r>
        <w:rPr>
          <w:color w:val="231F20"/>
          <w:w w:val="110"/>
        </w:rPr>
        <w:t>tierras de</w:t>
      </w:r>
      <w:r>
        <w:rPr>
          <w:color w:val="231F20"/>
          <w:spacing w:val="-15"/>
          <w:w w:val="110"/>
        </w:rPr>
        <w:t> </w:t>
      </w:r>
      <w:r>
        <w:rPr>
          <w:color w:val="231F20"/>
          <w:w w:val="110"/>
        </w:rPr>
        <w:t>comunidad</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Estado</w:t>
      </w:r>
      <w:r>
        <w:rPr>
          <w:color w:val="231F20"/>
          <w:spacing w:val="-15"/>
          <w:w w:val="110"/>
        </w:rPr>
        <w:t> </w:t>
      </w:r>
      <w:r>
        <w:rPr>
          <w:color w:val="231F20"/>
          <w:w w:val="110"/>
        </w:rPr>
        <w:t>de</w:t>
      </w:r>
      <w:r>
        <w:rPr>
          <w:color w:val="231F20"/>
          <w:spacing w:val="-15"/>
          <w:w w:val="110"/>
        </w:rPr>
        <w:t> </w:t>
      </w:r>
      <w:r>
        <w:rPr>
          <w:color w:val="231F20"/>
          <w:w w:val="110"/>
        </w:rPr>
        <w:t>México.</w:t>
      </w:r>
      <w:r>
        <w:rPr>
          <w:color w:val="231F20"/>
          <w:spacing w:val="-15"/>
          <w:w w:val="110"/>
        </w:rPr>
        <w:t> </w:t>
      </w:r>
      <w:r>
        <w:rPr>
          <w:color w:val="231F20"/>
          <w:w w:val="110"/>
        </w:rPr>
        <w:t>En</w:t>
      </w:r>
      <w:r>
        <w:rPr>
          <w:color w:val="231F20"/>
          <w:spacing w:val="-15"/>
          <w:w w:val="110"/>
        </w:rPr>
        <w:t> </w:t>
      </w:r>
      <w:r>
        <w:rPr>
          <w:color w:val="231F20"/>
          <w:w w:val="110"/>
        </w:rPr>
        <w:t>su</w:t>
      </w:r>
      <w:r>
        <w:rPr>
          <w:color w:val="231F20"/>
          <w:spacing w:val="-15"/>
          <w:w w:val="110"/>
        </w:rPr>
        <w:t> </w:t>
      </w:r>
      <w:r>
        <w:rPr>
          <w:color w:val="231F20"/>
          <w:w w:val="110"/>
        </w:rPr>
        <w:t>informe</w:t>
      </w:r>
      <w:r>
        <w:rPr>
          <w:color w:val="231F20"/>
          <w:spacing w:val="-15"/>
          <w:w w:val="110"/>
        </w:rPr>
        <w:t> </w:t>
      </w:r>
      <w:r>
        <w:rPr>
          <w:color w:val="231F20"/>
          <w:w w:val="110"/>
        </w:rPr>
        <w:t>manifestaba</w:t>
      </w:r>
      <w:r>
        <w:rPr>
          <w:color w:val="231F20"/>
          <w:spacing w:val="-15"/>
          <w:w w:val="110"/>
        </w:rPr>
        <w:t> </w:t>
      </w:r>
      <w:r>
        <w:rPr>
          <w:color w:val="231F20"/>
          <w:w w:val="110"/>
        </w:rPr>
        <w:t>el</w:t>
      </w:r>
      <w:r>
        <w:rPr>
          <w:color w:val="231F20"/>
          <w:spacing w:val="-15"/>
          <w:w w:val="110"/>
        </w:rPr>
        <w:t> </w:t>
      </w:r>
      <w:r>
        <w:rPr>
          <w:color w:val="231F20"/>
          <w:w w:val="110"/>
        </w:rPr>
        <w:t>lento</w:t>
      </w:r>
    </w:p>
    <w:p>
      <w:pPr>
        <w:pStyle w:val="BodyText"/>
        <w:spacing w:before="10"/>
        <w:rPr>
          <w:sz w:val="28"/>
        </w:rPr>
      </w:pPr>
      <w:r>
        <w:rPr/>
        <w:pict>
          <v:line style="position:absolute;mso-position-horizontal-relative:page;mso-position-vertical-relative:paragraph;z-index:2296;mso-wrap-distance-left:0;mso-wrap-distance-right:0" from="45.354301pt,20.930799pt" to="117.354301pt,20.930799pt" stroked="true" strokeweight=".25pt" strokecolor="#231f20">
            <w10:wrap type="topAndBottom"/>
          </v:line>
        </w:pict>
      </w:r>
    </w:p>
    <w:p>
      <w:pPr>
        <w:spacing w:line="180" w:lineRule="exact" w:before="4"/>
        <w:ind w:left="907" w:right="905" w:firstLine="0"/>
        <w:jc w:val="both"/>
        <w:rPr>
          <w:sz w:val="16"/>
        </w:rPr>
      </w:pPr>
      <w:r>
        <w:rPr>
          <w:color w:val="231F20"/>
          <w:w w:val="105"/>
          <w:position w:val="5"/>
          <w:sz w:val="9"/>
        </w:rPr>
        <w:t>23 </w:t>
      </w:r>
      <w:r>
        <w:rPr>
          <w:color w:val="231F20"/>
          <w:w w:val="105"/>
          <w:sz w:val="12"/>
        </w:rPr>
        <w:t>AHML</w:t>
      </w:r>
      <w:r>
        <w:rPr>
          <w:color w:val="231F20"/>
          <w:w w:val="105"/>
          <w:sz w:val="16"/>
        </w:rPr>
        <w:t>, Tierras, caja 1, exp. 29. En 1875 se estableció por decreto que no era posible la adjudicación de aquellos terrenos que estuvieran en litigio. Decreto No. 78. Ambrosio Medina diputado presidente, 12 de abril de 1875.</w:t>
      </w:r>
    </w:p>
    <w:p>
      <w:pPr>
        <w:spacing w:line="180" w:lineRule="exact" w:before="56"/>
        <w:ind w:left="907" w:right="903" w:firstLine="0"/>
        <w:jc w:val="both"/>
        <w:rPr>
          <w:sz w:val="16"/>
        </w:rPr>
      </w:pPr>
      <w:r>
        <w:rPr>
          <w:color w:val="231F20"/>
          <w:w w:val="105"/>
          <w:position w:val="5"/>
          <w:sz w:val="9"/>
        </w:rPr>
        <w:t>24 </w:t>
      </w:r>
      <w:r>
        <w:rPr>
          <w:color w:val="231F20"/>
          <w:w w:val="105"/>
          <w:sz w:val="12"/>
        </w:rPr>
        <w:t>AHML</w:t>
      </w:r>
      <w:r>
        <w:rPr>
          <w:color w:val="231F20"/>
          <w:w w:val="105"/>
          <w:sz w:val="16"/>
        </w:rPr>
        <w:t>, presidencia, vol. 6 bis., exp. 11, f. 1. La división se llevó a cabo entre los vecinos del pueblo </w:t>
      </w:r>
      <w:r>
        <w:rPr>
          <w:color w:val="231F20"/>
          <w:w w:val="39"/>
          <w:sz w:val="16"/>
        </w:rPr>
        <w:t>“</w:t>
      </w:r>
      <w:r>
        <w:rPr>
          <w:color w:val="231F20"/>
          <w:w w:val="90"/>
          <w:sz w:val="16"/>
        </w:rPr>
        <w:t>J</w:t>
      </w:r>
      <w:r>
        <w:rPr>
          <w:color w:val="231F20"/>
          <w:w w:val="101"/>
          <w:sz w:val="16"/>
        </w:rPr>
        <w:t>es</w:t>
      </w:r>
      <w:r>
        <w:rPr>
          <w:color w:val="231F20"/>
          <w:w w:val="105"/>
          <w:sz w:val="16"/>
        </w:rPr>
        <w:t>ú</w:t>
      </w:r>
      <w:r>
        <w:rPr>
          <w:color w:val="231F20"/>
          <w:w w:val="100"/>
          <w:sz w:val="16"/>
        </w:rPr>
        <w:t>s</w:t>
      </w:r>
      <w:r>
        <w:rPr>
          <w:color w:val="231F20"/>
          <w:sz w:val="16"/>
        </w:rPr>
        <w:t> </w:t>
      </w:r>
      <w:r>
        <w:rPr>
          <w:color w:val="231F20"/>
          <w:w w:val="99"/>
          <w:sz w:val="16"/>
        </w:rPr>
        <w:t>R</w:t>
      </w:r>
      <w:r>
        <w:rPr>
          <w:color w:val="231F20"/>
          <w:w w:val="101"/>
          <w:sz w:val="16"/>
        </w:rPr>
        <w:t>e</w:t>
      </w:r>
      <w:r>
        <w:rPr>
          <w:color w:val="231F20"/>
          <w:w w:val="97"/>
          <w:sz w:val="16"/>
        </w:rPr>
        <w:t>y</w:t>
      </w:r>
      <w:r>
        <w:rPr>
          <w:color w:val="231F20"/>
          <w:w w:val="101"/>
          <w:sz w:val="16"/>
        </w:rPr>
        <w:t>es</w:t>
      </w:r>
      <w:r>
        <w:rPr>
          <w:color w:val="231F20"/>
          <w:sz w:val="16"/>
        </w:rPr>
        <w:t> </w:t>
      </w:r>
      <w:r>
        <w:rPr>
          <w:color w:val="231F20"/>
          <w:w w:val="105"/>
          <w:sz w:val="16"/>
        </w:rPr>
        <w:t>a</w:t>
      </w:r>
      <w:r>
        <w:rPr>
          <w:color w:val="231F20"/>
          <w:w w:val="105"/>
          <w:sz w:val="16"/>
        </w:rPr>
        <w:t>uxi</w:t>
      </w:r>
      <w:r>
        <w:rPr>
          <w:color w:val="231F20"/>
          <w:w w:val="99"/>
          <w:sz w:val="16"/>
        </w:rPr>
        <w:t>li</w:t>
      </w:r>
      <w:r>
        <w:rPr>
          <w:color w:val="231F20"/>
          <w:w w:val="105"/>
          <w:sz w:val="16"/>
        </w:rPr>
        <w:t>a</w:t>
      </w:r>
      <w:r>
        <w:rPr>
          <w:color w:val="231F20"/>
          <w:w w:val="118"/>
          <w:sz w:val="16"/>
        </w:rPr>
        <w:t>r</w:t>
      </w:r>
      <w:r>
        <w:rPr>
          <w:color w:val="231F20"/>
          <w:sz w:val="16"/>
        </w:rPr>
        <w:t> </w:t>
      </w:r>
      <w:r>
        <w:rPr>
          <w:color w:val="231F20"/>
          <w:w w:val="107"/>
          <w:sz w:val="16"/>
        </w:rPr>
        <w:t>de</w:t>
      </w:r>
      <w:r>
        <w:rPr>
          <w:color w:val="231F20"/>
          <w:w w:val="97"/>
          <w:sz w:val="16"/>
        </w:rPr>
        <w:t>l</w:t>
      </w:r>
      <w:r>
        <w:rPr>
          <w:color w:val="231F20"/>
          <w:sz w:val="16"/>
        </w:rPr>
        <w:t> </w:t>
      </w:r>
      <w:r>
        <w:rPr>
          <w:color w:val="231F20"/>
          <w:w w:val="111"/>
          <w:sz w:val="16"/>
        </w:rPr>
        <w:t>p</w:t>
      </w:r>
      <w:r>
        <w:rPr>
          <w:color w:val="231F20"/>
          <w:w w:val="107"/>
          <w:sz w:val="16"/>
        </w:rPr>
        <w:t>ue</w:t>
      </w:r>
      <w:r>
        <w:rPr>
          <w:color w:val="231F20"/>
          <w:w w:val="108"/>
          <w:sz w:val="16"/>
        </w:rPr>
        <w:t>b</w:t>
      </w:r>
      <w:r>
        <w:rPr>
          <w:color w:val="231F20"/>
          <w:w w:val="104"/>
          <w:sz w:val="16"/>
        </w:rPr>
        <w:t>lo</w:t>
      </w:r>
      <w:r>
        <w:rPr>
          <w:color w:val="231F20"/>
          <w:sz w:val="16"/>
        </w:rPr>
        <w:t> </w:t>
      </w:r>
      <w:r>
        <w:rPr>
          <w:color w:val="231F20"/>
          <w:w w:val="107"/>
          <w:sz w:val="16"/>
        </w:rPr>
        <w:t>de</w:t>
      </w:r>
      <w:r>
        <w:rPr>
          <w:color w:val="231F20"/>
          <w:sz w:val="16"/>
        </w:rPr>
        <w:t> </w:t>
      </w:r>
      <w:r>
        <w:rPr>
          <w:color w:val="231F20"/>
          <w:w w:val="97"/>
          <w:sz w:val="16"/>
        </w:rPr>
        <w:t>Sa</w:t>
      </w:r>
      <w:r>
        <w:rPr>
          <w:color w:val="231F20"/>
          <w:w w:val="116"/>
          <w:sz w:val="16"/>
        </w:rPr>
        <w:t>n</w:t>
      </w:r>
      <w:r>
        <w:rPr>
          <w:color w:val="231F20"/>
          <w:sz w:val="16"/>
        </w:rPr>
        <w:t> </w:t>
      </w:r>
      <w:r>
        <w:rPr>
          <w:color w:val="231F20"/>
          <w:w w:val="106"/>
          <w:sz w:val="16"/>
        </w:rPr>
        <w:t>M</w:t>
      </w:r>
      <w:r>
        <w:rPr>
          <w:color w:val="231F20"/>
          <w:w w:val="105"/>
          <w:sz w:val="16"/>
        </w:rPr>
        <w:t>a</w:t>
      </w:r>
      <w:r>
        <w:rPr>
          <w:color w:val="231F20"/>
          <w:w w:val="116"/>
          <w:sz w:val="16"/>
        </w:rPr>
        <w:t>t</w:t>
      </w:r>
      <w:r>
        <w:rPr>
          <w:color w:val="231F20"/>
          <w:w w:val="101"/>
          <w:sz w:val="16"/>
        </w:rPr>
        <w:t>e</w:t>
      </w:r>
      <w:r>
        <w:rPr>
          <w:color w:val="231F20"/>
          <w:w w:val="108"/>
          <w:sz w:val="16"/>
        </w:rPr>
        <w:t>o</w:t>
      </w:r>
      <w:r>
        <w:rPr>
          <w:color w:val="231F20"/>
          <w:sz w:val="16"/>
        </w:rPr>
        <w:t> </w:t>
      </w:r>
      <w:r>
        <w:rPr>
          <w:color w:val="231F20"/>
          <w:w w:val="101"/>
          <w:sz w:val="16"/>
        </w:rPr>
        <w:t>A</w:t>
      </w:r>
      <w:r>
        <w:rPr>
          <w:color w:val="231F20"/>
          <w:w w:val="116"/>
          <w:sz w:val="16"/>
        </w:rPr>
        <w:t>t</w:t>
      </w:r>
      <w:r>
        <w:rPr>
          <w:color w:val="231F20"/>
          <w:w w:val="109"/>
          <w:sz w:val="16"/>
        </w:rPr>
        <w:t>en</w:t>
      </w:r>
      <w:r>
        <w:rPr>
          <w:color w:val="231F20"/>
          <w:w w:val="105"/>
          <w:sz w:val="16"/>
        </w:rPr>
        <w:t>co</w:t>
      </w:r>
      <w:r>
        <w:rPr>
          <w:color w:val="231F20"/>
          <w:w w:val="96"/>
          <w:sz w:val="16"/>
        </w:rPr>
        <w:t>,</w:t>
      </w:r>
      <w:r>
        <w:rPr>
          <w:color w:val="231F20"/>
          <w:sz w:val="16"/>
        </w:rPr>
        <w:t> </w:t>
      </w:r>
      <w:r>
        <w:rPr>
          <w:color w:val="231F20"/>
          <w:w w:val="105"/>
          <w:sz w:val="16"/>
        </w:rPr>
        <w:t>a</w:t>
      </w:r>
      <w:r>
        <w:rPr>
          <w:color w:val="231F20"/>
          <w:w w:val="116"/>
          <w:sz w:val="16"/>
        </w:rPr>
        <w:t>n</w:t>
      </w:r>
      <w:r>
        <w:rPr>
          <w:color w:val="231F20"/>
          <w:w w:val="116"/>
          <w:sz w:val="16"/>
        </w:rPr>
        <w:t>t</w:t>
      </w:r>
      <w:r>
        <w:rPr>
          <w:color w:val="231F20"/>
          <w:w w:val="101"/>
          <w:sz w:val="16"/>
        </w:rPr>
        <w:t>e</w:t>
      </w:r>
      <w:r>
        <w:rPr>
          <w:color w:val="231F20"/>
          <w:sz w:val="16"/>
        </w:rPr>
        <w:t> </w:t>
      </w:r>
      <w:r>
        <w:rPr>
          <w:color w:val="231F20"/>
          <w:w w:val="113"/>
          <w:sz w:val="16"/>
        </w:rPr>
        <w:t>u</w:t>
      </w:r>
      <w:r>
        <w:rPr>
          <w:color w:val="231F20"/>
          <w:w w:val="100"/>
          <w:sz w:val="16"/>
        </w:rPr>
        <w:t>s</w:t>
      </w:r>
      <w:r>
        <w:rPr>
          <w:color w:val="231F20"/>
          <w:w w:val="116"/>
          <w:sz w:val="16"/>
        </w:rPr>
        <w:t>t</w:t>
      </w:r>
      <w:r>
        <w:rPr>
          <w:color w:val="231F20"/>
          <w:w w:val="101"/>
          <w:sz w:val="16"/>
        </w:rPr>
        <w:t>e</w:t>
      </w:r>
      <w:r>
        <w:rPr>
          <w:color w:val="231F20"/>
          <w:w w:val="112"/>
          <w:sz w:val="16"/>
        </w:rPr>
        <w:t>d</w:t>
      </w:r>
      <w:r>
        <w:rPr>
          <w:color w:val="231F20"/>
          <w:sz w:val="16"/>
        </w:rPr>
        <w:t> </w:t>
      </w:r>
      <w:r>
        <w:rPr>
          <w:color w:val="231F20"/>
          <w:w w:val="105"/>
          <w:sz w:val="16"/>
        </w:rPr>
        <w:t>co</w:t>
      </w:r>
      <w:r>
        <w:rPr>
          <w:color w:val="231F20"/>
          <w:w w:val="111"/>
          <w:sz w:val="16"/>
        </w:rPr>
        <w:t>m</w:t>
      </w:r>
      <w:r>
        <w:rPr>
          <w:color w:val="231F20"/>
          <w:w w:val="108"/>
          <w:sz w:val="16"/>
        </w:rPr>
        <w:t>o</w:t>
      </w:r>
      <w:r>
        <w:rPr>
          <w:color w:val="231F20"/>
          <w:sz w:val="16"/>
        </w:rPr>
        <w:t> </w:t>
      </w:r>
      <w:r>
        <w:rPr>
          <w:color w:val="231F20"/>
          <w:w w:val="111"/>
          <w:sz w:val="16"/>
        </w:rPr>
        <w:t>m</w:t>
      </w:r>
      <w:r>
        <w:rPr>
          <w:color w:val="231F20"/>
          <w:w w:val="100"/>
          <w:sz w:val="16"/>
        </w:rPr>
        <w:t>ej</w:t>
      </w:r>
      <w:r>
        <w:rPr>
          <w:color w:val="231F20"/>
          <w:w w:val="108"/>
          <w:sz w:val="16"/>
        </w:rPr>
        <w:t>o</w:t>
      </w:r>
      <w:r>
        <w:rPr>
          <w:color w:val="231F20"/>
          <w:w w:val="118"/>
          <w:sz w:val="16"/>
        </w:rPr>
        <w:t>r</w:t>
      </w:r>
      <w:r>
        <w:rPr>
          <w:color w:val="231F20"/>
          <w:sz w:val="16"/>
        </w:rPr>
        <w:t> </w:t>
      </w:r>
      <w:r>
        <w:rPr>
          <w:color w:val="231F20"/>
          <w:w w:val="113"/>
          <w:sz w:val="16"/>
        </w:rPr>
        <w:t>h</w:t>
      </w:r>
      <w:r>
        <w:rPr>
          <w:color w:val="231F20"/>
          <w:w w:val="105"/>
          <w:sz w:val="16"/>
        </w:rPr>
        <w:t>a</w:t>
      </w:r>
      <w:r>
        <w:rPr>
          <w:color w:val="231F20"/>
          <w:w w:val="101"/>
          <w:sz w:val="16"/>
        </w:rPr>
        <w:t>ya</w:t>
      </w:r>
      <w:r>
        <w:rPr>
          <w:color w:val="231F20"/>
          <w:sz w:val="16"/>
        </w:rPr>
        <w:t> </w:t>
      </w:r>
      <w:r>
        <w:rPr>
          <w:color w:val="231F20"/>
          <w:w w:val="97"/>
          <w:sz w:val="16"/>
        </w:rPr>
        <w:t>l</w:t>
      </w:r>
      <w:r>
        <w:rPr>
          <w:color w:val="231F20"/>
          <w:w w:val="106"/>
          <w:sz w:val="16"/>
        </w:rPr>
        <w:t>uga</w:t>
      </w:r>
      <w:r>
        <w:rPr>
          <w:color w:val="231F20"/>
          <w:w w:val="118"/>
          <w:sz w:val="16"/>
        </w:rPr>
        <w:t>r</w:t>
      </w:r>
      <w:r>
        <w:rPr>
          <w:color w:val="231F20"/>
          <w:w w:val="96"/>
          <w:sz w:val="16"/>
        </w:rPr>
        <w:t>,</w:t>
      </w:r>
      <w:r>
        <w:rPr>
          <w:color w:val="231F20"/>
          <w:sz w:val="16"/>
        </w:rPr>
        <w:t> </w:t>
      </w:r>
      <w:r>
        <w:rPr>
          <w:color w:val="231F20"/>
          <w:w w:val="97"/>
          <w:sz w:val="16"/>
        </w:rPr>
        <w:t>y</w:t>
      </w:r>
      <w:r>
        <w:rPr>
          <w:color w:val="231F20"/>
          <w:sz w:val="16"/>
        </w:rPr>
        <w:t> </w:t>
      </w:r>
      <w:r>
        <w:rPr>
          <w:color w:val="231F20"/>
          <w:w w:val="100"/>
          <w:sz w:val="16"/>
        </w:rPr>
        <w:t>s</w:t>
      </w:r>
      <w:r>
        <w:rPr>
          <w:color w:val="231F20"/>
          <w:w w:val="105"/>
          <w:sz w:val="16"/>
        </w:rPr>
        <w:t>a</w:t>
      </w:r>
      <w:r>
        <w:rPr>
          <w:color w:val="231F20"/>
          <w:w w:val="97"/>
          <w:sz w:val="16"/>
        </w:rPr>
        <w:t>l</w:t>
      </w:r>
      <w:r>
        <w:rPr>
          <w:color w:val="231F20"/>
          <w:w w:val="101"/>
          <w:sz w:val="16"/>
        </w:rPr>
        <w:t>va</w:t>
      </w:r>
      <w:r>
        <w:rPr>
          <w:color w:val="231F20"/>
          <w:w w:val="118"/>
          <w:sz w:val="16"/>
        </w:rPr>
        <w:t>r</w:t>
      </w:r>
      <w:r>
        <w:rPr>
          <w:color w:val="231F20"/>
          <w:sz w:val="16"/>
        </w:rPr>
        <w:t> </w:t>
      </w:r>
      <w:r>
        <w:rPr>
          <w:color w:val="231F20"/>
          <w:w w:val="97"/>
          <w:sz w:val="16"/>
        </w:rPr>
        <w:t>l</w:t>
      </w:r>
      <w:r>
        <w:rPr>
          <w:color w:val="231F20"/>
          <w:w w:val="105"/>
          <w:sz w:val="16"/>
        </w:rPr>
        <w:t>a</w:t>
      </w:r>
      <w:r>
        <w:rPr>
          <w:color w:val="231F20"/>
          <w:w w:val="100"/>
          <w:sz w:val="16"/>
        </w:rPr>
        <w:t>s </w:t>
      </w:r>
      <w:r>
        <w:rPr>
          <w:color w:val="231F20"/>
          <w:w w:val="105"/>
          <w:sz w:val="16"/>
        </w:rPr>
        <w:t>protestas oportunas comparezco y digo: que en junio del año próximo pasado el auxiliar que lo fue el</w:t>
      </w:r>
    </w:p>
    <w:p>
      <w:pPr>
        <w:spacing w:line="180" w:lineRule="exact" w:before="0"/>
        <w:ind w:left="907" w:right="904" w:firstLine="0"/>
        <w:jc w:val="both"/>
        <w:rPr>
          <w:sz w:val="16"/>
        </w:rPr>
      </w:pPr>
      <w:r>
        <w:rPr>
          <w:color w:val="231F20"/>
          <w:w w:val="105"/>
          <w:sz w:val="16"/>
        </w:rPr>
        <w:t>C. Cástulo Silva, en unión de los principales vecinos de los once barrios que lo componen el expresado pueblo pidieron a </w:t>
      </w:r>
      <w:r>
        <w:rPr>
          <w:color w:val="231F20"/>
          <w:spacing w:val="-3"/>
          <w:w w:val="105"/>
          <w:sz w:val="16"/>
        </w:rPr>
        <w:t>Usted </w:t>
      </w:r>
      <w:r>
        <w:rPr>
          <w:color w:val="231F20"/>
          <w:w w:val="105"/>
          <w:sz w:val="16"/>
        </w:rPr>
        <w:t>para los vecinos pobres, la adjudicación en lotes, de los terrenos que se miran   en el intermedio de dicha población, el barrio de Santa María y la hacienda de Buenavista: y usted tuvo  a bien disponer que dichos terrenos se valuasen y dividiesen [ ... ] en ciento cuarenta lotes de a cuarenta varas de extensión superficial cada uno. Remitiendo al auxiliar de San Mateo Atenco lista de los CC. ha </w:t>
      </w:r>
      <w:r>
        <w:rPr>
          <w:color w:val="231F20"/>
          <w:spacing w:val="-2"/>
          <w:w w:val="108"/>
          <w:sz w:val="16"/>
        </w:rPr>
        <w:t>q</w:t>
      </w:r>
      <w:r>
        <w:rPr>
          <w:color w:val="231F20"/>
          <w:w w:val="109"/>
          <w:sz w:val="16"/>
        </w:rPr>
        <w:t>uie</w:t>
      </w:r>
      <w:r>
        <w:rPr>
          <w:color w:val="231F20"/>
          <w:spacing w:val="-1"/>
          <w:w w:val="109"/>
          <w:sz w:val="16"/>
        </w:rPr>
        <w:t>n</w:t>
      </w:r>
      <w:r>
        <w:rPr>
          <w:color w:val="231F20"/>
          <w:w w:val="101"/>
          <w:sz w:val="16"/>
        </w:rPr>
        <w:t>es</w:t>
      </w:r>
      <w:r>
        <w:rPr>
          <w:color w:val="231F20"/>
          <w:spacing w:val="-7"/>
          <w:sz w:val="16"/>
        </w:rPr>
        <w:t> </w:t>
      </w:r>
      <w:r>
        <w:rPr>
          <w:color w:val="231F20"/>
          <w:w w:val="107"/>
          <w:sz w:val="16"/>
        </w:rPr>
        <w:t>d</w:t>
      </w:r>
      <w:r>
        <w:rPr>
          <w:color w:val="231F20"/>
          <w:spacing w:val="-1"/>
          <w:w w:val="107"/>
          <w:sz w:val="16"/>
        </w:rPr>
        <w:t>e</w:t>
      </w:r>
      <w:r>
        <w:rPr>
          <w:color w:val="231F20"/>
          <w:spacing w:val="1"/>
          <w:w w:val="108"/>
          <w:sz w:val="16"/>
        </w:rPr>
        <w:t>b</w:t>
      </w:r>
      <w:r>
        <w:rPr>
          <w:color w:val="231F20"/>
          <w:w w:val="109"/>
          <w:sz w:val="16"/>
        </w:rPr>
        <w:t>en</w:t>
      </w:r>
      <w:r>
        <w:rPr>
          <w:color w:val="231F20"/>
          <w:spacing w:val="-7"/>
          <w:sz w:val="16"/>
        </w:rPr>
        <w:t> </w:t>
      </w:r>
      <w:r>
        <w:rPr>
          <w:color w:val="231F20"/>
          <w:spacing w:val="-3"/>
          <w:w w:val="118"/>
          <w:sz w:val="16"/>
        </w:rPr>
        <w:t>r</w:t>
      </w:r>
      <w:r>
        <w:rPr>
          <w:color w:val="231F20"/>
          <w:w w:val="107"/>
          <w:sz w:val="16"/>
        </w:rPr>
        <w:t>ep</w:t>
      </w:r>
      <w:r>
        <w:rPr>
          <w:color w:val="231F20"/>
          <w:spacing w:val="-2"/>
          <w:w w:val="105"/>
          <w:sz w:val="16"/>
        </w:rPr>
        <w:t>a</w:t>
      </w:r>
      <w:r>
        <w:rPr>
          <w:color w:val="231F20"/>
          <w:spacing w:val="1"/>
          <w:w w:val="118"/>
          <w:sz w:val="16"/>
        </w:rPr>
        <w:t>r</w:t>
      </w:r>
      <w:r>
        <w:rPr>
          <w:color w:val="231F20"/>
          <w:w w:val="116"/>
          <w:sz w:val="16"/>
        </w:rPr>
        <w:t>t</w:t>
      </w:r>
      <w:r>
        <w:rPr>
          <w:color w:val="231F20"/>
          <w:w w:val="111"/>
          <w:sz w:val="16"/>
        </w:rPr>
        <w:t>i</w:t>
      </w:r>
      <w:r>
        <w:rPr>
          <w:color w:val="231F20"/>
          <w:spacing w:val="-1"/>
          <w:w w:val="111"/>
          <w:sz w:val="16"/>
        </w:rPr>
        <w:t>r</w:t>
      </w:r>
      <w:r>
        <w:rPr>
          <w:color w:val="231F20"/>
          <w:spacing w:val="1"/>
          <w:w w:val="100"/>
          <w:sz w:val="16"/>
        </w:rPr>
        <w:t>s</w:t>
      </w:r>
      <w:r>
        <w:rPr>
          <w:color w:val="231F20"/>
          <w:w w:val="101"/>
          <w:sz w:val="16"/>
        </w:rPr>
        <w:t>e</w:t>
      </w:r>
      <w:r>
        <w:rPr>
          <w:color w:val="231F20"/>
          <w:spacing w:val="-7"/>
          <w:sz w:val="16"/>
        </w:rPr>
        <w:t> </w:t>
      </w:r>
      <w:r>
        <w:rPr>
          <w:color w:val="231F20"/>
          <w:w w:val="103"/>
          <w:sz w:val="16"/>
        </w:rPr>
        <w:t>los</w:t>
      </w:r>
      <w:r>
        <w:rPr>
          <w:color w:val="231F20"/>
          <w:spacing w:val="-7"/>
          <w:sz w:val="16"/>
        </w:rPr>
        <w:t> </w:t>
      </w:r>
      <w:r>
        <w:rPr>
          <w:color w:val="231F20"/>
          <w:w w:val="104"/>
          <w:sz w:val="16"/>
        </w:rPr>
        <w:t>l</w:t>
      </w:r>
      <w:r>
        <w:rPr>
          <w:color w:val="231F20"/>
          <w:spacing w:val="-2"/>
          <w:w w:val="104"/>
          <w:sz w:val="16"/>
        </w:rPr>
        <w:t>o</w:t>
      </w:r>
      <w:r>
        <w:rPr>
          <w:color w:val="231F20"/>
          <w:spacing w:val="-1"/>
          <w:w w:val="116"/>
          <w:sz w:val="16"/>
        </w:rPr>
        <w:t>t</w:t>
      </w:r>
      <w:r>
        <w:rPr>
          <w:color w:val="231F20"/>
          <w:w w:val="101"/>
          <w:sz w:val="16"/>
        </w:rPr>
        <w:t>es</w:t>
      </w:r>
      <w:r>
        <w:rPr>
          <w:color w:val="231F20"/>
          <w:spacing w:val="-7"/>
          <w:sz w:val="16"/>
        </w:rPr>
        <w:t> </w:t>
      </w:r>
      <w:r>
        <w:rPr>
          <w:color w:val="231F20"/>
          <w:w w:val="107"/>
          <w:sz w:val="16"/>
        </w:rPr>
        <w:t>de</w:t>
      </w:r>
      <w:r>
        <w:rPr>
          <w:color w:val="231F20"/>
          <w:spacing w:val="-7"/>
          <w:sz w:val="16"/>
        </w:rPr>
        <w:t> </w:t>
      </w:r>
      <w:r>
        <w:rPr>
          <w:color w:val="231F20"/>
          <w:w w:val="103"/>
          <w:sz w:val="16"/>
        </w:rPr>
        <w:t>los</w:t>
      </w:r>
      <w:r>
        <w:rPr>
          <w:color w:val="231F20"/>
          <w:spacing w:val="-7"/>
          <w:sz w:val="16"/>
        </w:rPr>
        <w:t> </w:t>
      </w:r>
      <w:r>
        <w:rPr>
          <w:color w:val="231F20"/>
          <w:spacing w:val="-1"/>
          <w:w w:val="116"/>
          <w:sz w:val="16"/>
        </w:rPr>
        <w:t>t</w:t>
      </w:r>
      <w:r>
        <w:rPr>
          <w:color w:val="231F20"/>
          <w:w w:val="108"/>
          <w:sz w:val="16"/>
        </w:rPr>
        <w:t>er</w:t>
      </w:r>
      <w:r>
        <w:rPr>
          <w:color w:val="231F20"/>
          <w:spacing w:val="-3"/>
          <w:w w:val="118"/>
          <w:sz w:val="16"/>
        </w:rPr>
        <w:t>r</w:t>
      </w:r>
      <w:r>
        <w:rPr>
          <w:color w:val="231F20"/>
          <w:w w:val="109"/>
          <w:sz w:val="16"/>
        </w:rPr>
        <w:t>e</w:t>
      </w:r>
      <w:r>
        <w:rPr>
          <w:color w:val="231F20"/>
          <w:spacing w:val="-1"/>
          <w:w w:val="109"/>
          <w:sz w:val="16"/>
        </w:rPr>
        <w:t>n</w:t>
      </w:r>
      <w:r>
        <w:rPr>
          <w:color w:val="231F20"/>
          <w:w w:val="105"/>
          <w:sz w:val="16"/>
        </w:rPr>
        <w:t>os</w:t>
      </w:r>
      <w:r>
        <w:rPr>
          <w:color w:val="231F20"/>
          <w:spacing w:val="-7"/>
          <w:sz w:val="16"/>
        </w:rPr>
        <w:t> </w:t>
      </w:r>
      <w:r>
        <w:rPr>
          <w:color w:val="231F20"/>
          <w:w w:val="107"/>
          <w:sz w:val="16"/>
        </w:rPr>
        <w:t>de</w:t>
      </w:r>
      <w:r>
        <w:rPr>
          <w:color w:val="231F20"/>
          <w:spacing w:val="-7"/>
          <w:sz w:val="16"/>
        </w:rPr>
        <w:t> </w:t>
      </w:r>
      <w:r>
        <w:rPr>
          <w:color w:val="231F20"/>
          <w:w w:val="105"/>
          <w:sz w:val="16"/>
        </w:rPr>
        <w:t>c</w:t>
      </w:r>
      <w:r>
        <w:rPr>
          <w:color w:val="231F20"/>
          <w:spacing w:val="-2"/>
          <w:w w:val="105"/>
          <w:sz w:val="16"/>
        </w:rPr>
        <w:t>o</w:t>
      </w:r>
      <w:r>
        <w:rPr>
          <w:color w:val="231F20"/>
          <w:spacing w:val="-4"/>
          <w:w w:val="111"/>
          <w:sz w:val="16"/>
        </w:rPr>
        <w:t>m</w:t>
      </w:r>
      <w:r>
        <w:rPr>
          <w:color w:val="231F20"/>
          <w:w w:val="110"/>
          <w:sz w:val="16"/>
        </w:rPr>
        <w:t>ún</w:t>
      </w:r>
      <w:r>
        <w:rPr>
          <w:color w:val="231F20"/>
          <w:spacing w:val="-7"/>
          <w:sz w:val="16"/>
        </w:rPr>
        <w:t> </w:t>
      </w:r>
      <w:r>
        <w:rPr>
          <w:color w:val="231F20"/>
          <w:spacing w:val="-3"/>
          <w:w w:val="118"/>
          <w:sz w:val="16"/>
        </w:rPr>
        <w:t>r</w:t>
      </w:r>
      <w:r>
        <w:rPr>
          <w:color w:val="231F20"/>
          <w:w w:val="107"/>
          <w:sz w:val="16"/>
        </w:rPr>
        <w:t>ep</w:t>
      </w:r>
      <w:r>
        <w:rPr>
          <w:color w:val="231F20"/>
          <w:spacing w:val="-2"/>
          <w:w w:val="105"/>
          <w:sz w:val="16"/>
        </w:rPr>
        <w:t>a</w:t>
      </w:r>
      <w:r>
        <w:rPr>
          <w:color w:val="231F20"/>
          <w:spacing w:val="1"/>
          <w:w w:val="118"/>
          <w:sz w:val="16"/>
        </w:rPr>
        <w:t>r</w:t>
      </w:r>
      <w:r>
        <w:rPr>
          <w:color w:val="231F20"/>
          <w:w w:val="116"/>
          <w:sz w:val="16"/>
        </w:rPr>
        <w:t>t</w:t>
      </w:r>
      <w:r>
        <w:rPr>
          <w:color w:val="231F20"/>
          <w:w w:val="108"/>
          <w:sz w:val="16"/>
        </w:rPr>
        <w:t>imie</w:t>
      </w:r>
      <w:r>
        <w:rPr>
          <w:color w:val="231F20"/>
          <w:spacing w:val="-4"/>
          <w:w w:val="108"/>
          <w:sz w:val="16"/>
        </w:rPr>
        <w:t>n</w:t>
      </w:r>
      <w:r>
        <w:rPr>
          <w:color w:val="231F20"/>
          <w:spacing w:val="-1"/>
          <w:w w:val="116"/>
          <w:sz w:val="16"/>
        </w:rPr>
        <w:t>t</w:t>
      </w:r>
      <w:r>
        <w:rPr>
          <w:color w:val="231F20"/>
          <w:spacing w:val="-12"/>
          <w:w w:val="108"/>
          <w:sz w:val="16"/>
        </w:rPr>
        <w:t>o</w:t>
      </w:r>
      <w:r>
        <w:rPr>
          <w:color w:val="231F20"/>
          <w:spacing w:val="-26"/>
          <w:w w:val="40"/>
          <w:sz w:val="16"/>
        </w:rPr>
        <w:t>”</w:t>
      </w:r>
      <w:r>
        <w:rPr>
          <w:color w:val="231F20"/>
          <w:w w:val="96"/>
          <w:sz w:val="16"/>
        </w:rPr>
        <w:t>,</w:t>
      </w:r>
      <w:r>
        <w:rPr>
          <w:color w:val="231F20"/>
          <w:spacing w:val="-7"/>
          <w:sz w:val="16"/>
        </w:rPr>
        <w:t> </w:t>
      </w:r>
      <w:r>
        <w:rPr>
          <w:color w:val="231F20"/>
          <w:w w:val="98"/>
          <w:sz w:val="16"/>
        </w:rPr>
        <w:t>E</w:t>
      </w:r>
      <w:r>
        <w:rPr>
          <w:color w:val="231F20"/>
          <w:w w:val="100"/>
          <w:sz w:val="16"/>
        </w:rPr>
        <w:t>s</w:t>
      </w:r>
      <w:r>
        <w:rPr>
          <w:color w:val="231F20"/>
          <w:spacing w:val="-7"/>
          <w:sz w:val="16"/>
        </w:rPr>
        <w:t> </w:t>
      </w:r>
      <w:r>
        <w:rPr>
          <w:color w:val="231F20"/>
          <w:w w:val="109"/>
          <w:sz w:val="16"/>
        </w:rPr>
        <w:t>i</w:t>
      </w:r>
      <w:r>
        <w:rPr>
          <w:color w:val="231F20"/>
          <w:spacing w:val="-4"/>
          <w:w w:val="109"/>
          <w:sz w:val="16"/>
        </w:rPr>
        <w:t>m</w:t>
      </w:r>
      <w:r>
        <w:rPr>
          <w:color w:val="231F20"/>
          <w:spacing w:val="1"/>
          <w:w w:val="111"/>
          <w:sz w:val="16"/>
        </w:rPr>
        <w:t>p</w:t>
      </w:r>
      <w:r>
        <w:rPr>
          <w:color w:val="231F20"/>
          <w:spacing w:val="-2"/>
          <w:w w:val="108"/>
          <w:sz w:val="16"/>
        </w:rPr>
        <w:t>o</w:t>
      </w:r>
      <w:r>
        <w:rPr>
          <w:color w:val="231F20"/>
          <w:spacing w:val="1"/>
          <w:w w:val="118"/>
          <w:sz w:val="16"/>
        </w:rPr>
        <w:t>r</w:t>
      </w:r>
      <w:r>
        <w:rPr>
          <w:color w:val="231F20"/>
          <w:w w:val="116"/>
          <w:sz w:val="16"/>
        </w:rPr>
        <w:t>t</w:t>
      </w:r>
      <w:r>
        <w:rPr>
          <w:color w:val="231F20"/>
          <w:spacing w:val="-2"/>
          <w:w w:val="105"/>
          <w:sz w:val="16"/>
        </w:rPr>
        <w:t>a</w:t>
      </w:r>
      <w:r>
        <w:rPr>
          <w:color w:val="231F20"/>
          <w:spacing w:val="-4"/>
          <w:w w:val="116"/>
          <w:sz w:val="16"/>
        </w:rPr>
        <w:t>n</w:t>
      </w:r>
      <w:r>
        <w:rPr>
          <w:color w:val="231F20"/>
          <w:spacing w:val="-1"/>
          <w:w w:val="116"/>
          <w:sz w:val="16"/>
        </w:rPr>
        <w:t>t</w:t>
      </w:r>
      <w:r>
        <w:rPr>
          <w:color w:val="231F20"/>
          <w:w w:val="101"/>
          <w:sz w:val="16"/>
        </w:rPr>
        <w:t>e</w:t>
      </w:r>
      <w:r>
        <w:rPr>
          <w:color w:val="231F20"/>
          <w:spacing w:val="-7"/>
          <w:sz w:val="16"/>
        </w:rPr>
        <w:t> </w:t>
      </w:r>
      <w:r>
        <w:rPr>
          <w:color w:val="231F20"/>
          <w:spacing w:val="1"/>
          <w:w w:val="100"/>
          <w:sz w:val="16"/>
        </w:rPr>
        <w:t>s</w:t>
      </w:r>
      <w:r>
        <w:rPr>
          <w:color w:val="231F20"/>
          <w:w w:val="105"/>
          <w:sz w:val="16"/>
        </w:rPr>
        <w:t>e</w:t>
      </w:r>
      <w:r>
        <w:rPr>
          <w:color w:val="231F20"/>
          <w:spacing w:val="-1"/>
          <w:w w:val="105"/>
          <w:sz w:val="16"/>
        </w:rPr>
        <w:t>ñ</w:t>
      </w:r>
      <w:r>
        <w:rPr>
          <w:color w:val="231F20"/>
          <w:w w:val="105"/>
          <w:sz w:val="16"/>
        </w:rPr>
        <w:t>a</w:t>
      </w:r>
      <w:r>
        <w:rPr>
          <w:color w:val="231F20"/>
          <w:w w:val="97"/>
          <w:sz w:val="16"/>
        </w:rPr>
        <w:t>l</w:t>
      </w:r>
      <w:r>
        <w:rPr>
          <w:color w:val="231F20"/>
          <w:spacing w:val="-2"/>
          <w:w w:val="105"/>
          <w:sz w:val="16"/>
        </w:rPr>
        <w:t>a</w:t>
      </w:r>
      <w:r>
        <w:rPr>
          <w:color w:val="231F20"/>
          <w:w w:val="118"/>
          <w:sz w:val="16"/>
        </w:rPr>
        <w:t>r</w:t>
      </w:r>
      <w:r>
        <w:rPr>
          <w:color w:val="231F20"/>
          <w:spacing w:val="-7"/>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7"/>
          <w:sz w:val="16"/>
        </w:rPr>
        <w:t> </w:t>
      </w:r>
      <w:r>
        <w:rPr>
          <w:color w:val="231F20"/>
          <w:spacing w:val="-2"/>
          <w:w w:val="108"/>
          <w:sz w:val="16"/>
        </w:rPr>
        <w:t>q</w:t>
      </w:r>
      <w:r>
        <w:rPr>
          <w:color w:val="231F20"/>
          <w:w w:val="105"/>
          <w:sz w:val="16"/>
        </w:rPr>
        <w:t>ué </w:t>
      </w:r>
      <w:r>
        <w:rPr>
          <w:color w:val="231F20"/>
          <w:w w:val="105"/>
          <w:sz w:val="16"/>
        </w:rPr>
        <w:t>considero</w:t>
      </w:r>
      <w:r>
        <w:rPr>
          <w:color w:val="231F20"/>
          <w:spacing w:val="-6"/>
          <w:w w:val="105"/>
          <w:sz w:val="16"/>
        </w:rPr>
        <w:t> </w:t>
      </w:r>
      <w:r>
        <w:rPr>
          <w:color w:val="231F20"/>
          <w:w w:val="105"/>
          <w:sz w:val="16"/>
        </w:rPr>
        <w:t>a</w:t>
      </w:r>
      <w:r>
        <w:rPr>
          <w:color w:val="231F20"/>
          <w:spacing w:val="-6"/>
          <w:w w:val="105"/>
          <w:sz w:val="16"/>
        </w:rPr>
        <w:t> </w:t>
      </w:r>
      <w:r>
        <w:rPr>
          <w:color w:val="231F20"/>
          <w:w w:val="105"/>
          <w:sz w:val="16"/>
        </w:rPr>
        <w:t>San</w:t>
      </w:r>
      <w:r>
        <w:rPr>
          <w:color w:val="231F20"/>
          <w:spacing w:val="-6"/>
          <w:w w:val="105"/>
          <w:sz w:val="16"/>
        </w:rPr>
        <w:t> </w:t>
      </w:r>
      <w:r>
        <w:rPr>
          <w:color w:val="231F20"/>
          <w:w w:val="105"/>
          <w:sz w:val="16"/>
        </w:rPr>
        <w:t>Mateo</w:t>
      </w:r>
      <w:r>
        <w:rPr>
          <w:color w:val="231F20"/>
          <w:spacing w:val="-6"/>
          <w:w w:val="105"/>
          <w:sz w:val="16"/>
        </w:rPr>
        <w:t> </w:t>
      </w:r>
      <w:r>
        <w:rPr>
          <w:color w:val="231F20"/>
          <w:w w:val="105"/>
          <w:sz w:val="16"/>
        </w:rPr>
        <w:t>Atenco.</w:t>
      </w:r>
      <w:r>
        <w:rPr>
          <w:color w:val="231F20"/>
          <w:spacing w:val="-6"/>
          <w:w w:val="105"/>
          <w:sz w:val="16"/>
        </w:rPr>
        <w:t> </w:t>
      </w:r>
      <w:r>
        <w:rPr>
          <w:color w:val="231F20"/>
          <w:w w:val="105"/>
          <w:sz w:val="16"/>
        </w:rPr>
        <w:t>Este</w:t>
      </w:r>
      <w:r>
        <w:rPr>
          <w:color w:val="231F20"/>
          <w:spacing w:val="-6"/>
          <w:w w:val="105"/>
          <w:sz w:val="16"/>
        </w:rPr>
        <w:t> </w:t>
      </w:r>
      <w:r>
        <w:rPr>
          <w:color w:val="231F20"/>
          <w:w w:val="105"/>
          <w:sz w:val="16"/>
        </w:rPr>
        <w:t>pueblo</w:t>
      </w:r>
      <w:r>
        <w:rPr>
          <w:color w:val="231F20"/>
          <w:spacing w:val="-6"/>
          <w:w w:val="105"/>
          <w:sz w:val="16"/>
        </w:rPr>
        <w:t> </w:t>
      </w:r>
      <w:r>
        <w:rPr>
          <w:color w:val="231F20"/>
          <w:w w:val="105"/>
          <w:sz w:val="16"/>
        </w:rPr>
        <w:t>formaba</w:t>
      </w:r>
      <w:r>
        <w:rPr>
          <w:color w:val="231F20"/>
          <w:spacing w:val="-6"/>
          <w:w w:val="105"/>
          <w:sz w:val="16"/>
        </w:rPr>
        <w:t> </w:t>
      </w:r>
      <w:r>
        <w:rPr>
          <w:color w:val="231F20"/>
          <w:w w:val="105"/>
          <w:sz w:val="16"/>
        </w:rPr>
        <w:t>parte</w:t>
      </w:r>
      <w:r>
        <w:rPr>
          <w:color w:val="231F20"/>
          <w:spacing w:val="-6"/>
          <w:w w:val="105"/>
          <w:sz w:val="16"/>
        </w:rPr>
        <w:t> </w:t>
      </w:r>
      <w:r>
        <w:rPr>
          <w:color w:val="231F20"/>
          <w:w w:val="105"/>
          <w:sz w:val="16"/>
        </w:rPr>
        <w:t>del</w:t>
      </w:r>
      <w:r>
        <w:rPr>
          <w:color w:val="231F20"/>
          <w:spacing w:val="-6"/>
          <w:w w:val="105"/>
          <w:sz w:val="16"/>
        </w:rPr>
        <w:t> </w:t>
      </w:r>
      <w:r>
        <w:rPr>
          <w:color w:val="231F20"/>
          <w:w w:val="105"/>
          <w:sz w:val="16"/>
        </w:rPr>
        <w:t>municipio</w:t>
      </w:r>
      <w:r>
        <w:rPr>
          <w:color w:val="231F20"/>
          <w:spacing w:val="-6"/>
          <w:w w:val="105"/>
          <w:sz w:val="16"/>
        </w:rPr>
        <w:t> </w:t>
      </w:r>
      <w:r>
        <w:rPr>
          <w:color w:val="231F20"/>
          <w:w w:val="105"/>
          <w:sz w:val="16"/>
        </w:rPr>
        <w:t>de</w:t>
      </w:r>
      <w:r>
        <w:rPr>
          <w:color w:val="231F20"/>
          <w:spacing w:val="-6"/>
          <w:w w:val="105"/>
          <w:sz w:val="16"/>
        </w:rPr>
        <w:t> </w:t>
      </w:r>
      <w:r>
        <w:rPr>
          <w:color w:val="231F20"/>
          <w:w w:val="105"/>
          <w:sz w:val="16"/>
        </w:rPr>
        <w:t>Lerma,</w:t>
      </w:r>
      <w:r>
        <w:rPr>
          <w:color w:val="231F20"/>
          <w:spacing w:val="-6"/>
          <w:w w:val="105"/>
          <w:sz w:val="16"/>
        </w:rPr>
        <w:t> </w:t>
      </w:r>
      <w:r>
        <w:rPr>
          <w:color w:val="231F20"/>
          <w:w w:val="105"/>
          <w:sz w:val="16"/>
        </w:rPr>
        <w:t>hasta</w:t>
      </w:r>
      <w:r>
        <w:rPr>
          <w:color w:val="231F20"/>
          <w:spacing w:val="-6"/>
          <w:w w:val="105"/>
          <w:sz w:val="16"/>
        </w:rPr>
        <w:t> </w:t>
      </w:r>
      <w:r>
        <w:rPr>
          <w:color w:val="231F20"/>
          <w:w w:val="105"/>
          <w:sz w:val="16"/>
        </w:rPr>
        <w:t>el</w:t>
      </w:r>
      <w:r>
        <w:rPr>
          <w:color w:val="231F20"/>
          <w:spacing w:val="-6"/>
          <w:w w:val="105"/>
          <w:sz w:val="16"/>
        </w:rPr>
        <w:t> </w:t>
      </w:r>
      <w:r>
        <w:rPr>
          <w:color w:val="231F20"/>
          <w:w w:val="105"/>
          <w:sz w:val="16"/>
        </w:rPr>
        <w:t>12</w:t>
      </w:r>
      <w:r>
        <w:rPr>
          <w:color w:val="231F20"/>
          <w:spacing w:val="-6"/>
          <w:w w:val="105"/>
          <w:sz w:val="16"/>
        </w:rPr>
        <w:t> </w:t>
      </w:r>
      <w:r>
        <w:rPr>
          <w:color w:val="231F20"/>
          <w:w w:val="105"/>
          <w:sz w:val="16"/>
        </w:rPr>
        <w:t>de</w:t>
      </w:r>
      <w:r>
        <w:rPr>
          <w:color w:val="231F20"/>
          <w:spacing w:val="-6"/>
          <w:w w:val="105"/>
          <w:sz w:val="16"/>
        </w:rPr>
        <w:t> </w:t>
      </w:r>
      <w:r>
        <w:rPr>
          <w:color w:val="231F20"/>
          <w:w w:val="105"/>
          <w:sz w:val="16"/>
        </w:rPr>
        <w:t>octubre de 1871 cuando se erigió en</w:t>
      </w:r>
      <w:r>
        <w:rPr>
          <w:color w:val="231F20"/>
          <w:spacing w:val="-11"/>
          <w:w w:val="105"/>
          <w:sz w:val="16"/>
        </w:rPr>
        <w:t> </w:t>
      </w:r>
      <w:r>
        <w:rPr>
          <w:color w:val="231F20"/>
          <w:w w:val="105"/>
          <w:sz w:val="16"/>
        </w:rPr>
        <w:t>municipalidad.</w:t>
      </w:r>
    </w:p>
    <w:p>
      <w:pPr>
        <w:spacing w:after="0" w:line="180" w:lineRule="exact"/>
        <w:jc w:val="both"/>
        <w:rPr>
          <w:sz w:val="16"/>
        </w:rPr>
        <w:sectPr>
          <w:pgSz w:w="8510" w:h="11630"/>
          <w:pgMar w:header="359" w:footer="388" w:top="540" w:bottom="580" w:left="0" w:right="0"/>
        </w:sectPr>
      </w:pPr>
    </w:p>
    <w:p>
      <w:pPr>
        <w:pStyle w:val="BodyText"/>
        <w:spacing w:before="1"/>
        <w:rPr>
          <w:sz w:val="13"/>
        </w:rPr>
      </w:pPr>
    </w:p>
    <w:p>
      <w:pPr>
        <w:pStyle w:val="BodyText"/>
        <w:spacing w:line="249" w:lineRule="auto" w:before="17"/>
        <w:ind w:left="907" w:right="904"/>
        <w:jc w:val="both"/>
      </w:pPr>
      <w:r>
        <w:rPr>
          <w:color w:val="231F20"/>
          <w:spacing w:val="-4"/>
          <w:w w:val="105"/>
        </w:rPr>
        <w:t>a</w:t>
      </w:r>
      <w:r>
        <w:rPr>
          <w:color w:val="231F20"/>
          <w:w w:val="101"/>
        </w:rPr>
        <w:t>v</w:t>
      </w:r>
      <w:r>
        <w:rPr>
          <w:color w:val="231F20"/>
          <w:spacing w:val="-2"/>
          <w:w w:val="101"/>
        </w:rPr>
        <w:t>a</w:t>
      </w:r>
      <w:r>
        <w:rPr>
          <w:color w:val="231F20"/>
          <w:spacing w:val="-1"/>
          <w:w w:val="116"/>
        </w:rPr>
        <w:t>n</w:t>
      </w:r>
      <w:r>
        <w:rPr>
          <w:color w:val="231F20"/>
          <w:w w:val="101"/>
        </w:rPr>
        <w:t>ce</w:t>
      </w:r>
      <w:r>
        <w:rPr>
          <w:color w:val="231F20"/>
          <w:spacing w:val="-16"/>
        </w:rPr>
        <w:t> </w:t>
      </w:r>
      <w:r>
        <w:rPr>
          <w:color w:val="231F20"/>
          <w:w w:val="107"/>
        </w:rPr>
        <w:t>de</w:t>
      </w:r>
      <w:r>
        <w:rPr>
          <w:color w:val="231F20"/>
          <w:spacing w:val="-16"/>
        </w:rPr>
        <w:t> </w:t>
      </w:r>
      <w:r>
        <w:rPr>
          <w:color w:val="231F20"/>
          <w:w w:val="97"/>
        </w:rPr>
        <w:t>l</w:t>
      </w:r>
      <w:r>
        <w:rPr>
          <w:color w:val="231F20"/>
          <w:w w:val="105"/>
        </w:rPr>
        <w:t>a</w:t>
      </w:r>
      <w:r>
        <w:rPr>
          <w:color w:val="231F20"/>
          <w:spacing w:val="-16"/>
        </w:rPr>
        <w:t> </w:t>
      </w:r>
      <w:r>
        <w:rPr>
          <w:color w:val="231F20"/>
          <w:spacing w:val="-3"/>
          <w:w w:val="111"/>
        </w:rPr>
        <w:t>p</w:t>
      </w:r>
      <w:r>
        <w:rPr>
          <w:color w:val="231F20"/>
          <w:spacing w:val="1"/>
          <w:w w:val="118"/>
        </w:rPr>
        <w:t>r</w:t>
      </w:r>
      <w:r>
        <w:rPr>
          <w:color w:val="231F20"/>
          <w:spacing w:val="-2"/>
          <w:w w:val="102"/>
        </w:rPr>
        <w:t>i</w:t>
      </w:r>
      <w:r>
        <w:rPr>
          <w:color w:val="231F20"/>
          <w:w w:val="101"/>
        </w:rPr>
        <w:t>v</w:t>
      </w:r>
      <w:r>
        <w:rPr>
          <w:color w:val="231F20"/>
          <w:spacing w:val="-5"/>
          <w:w w:val="101"/>
        </w:rPr>
        <w:t>a</w:t>
      </w:r>
      <w:r>
        <w:rPr>
          <w:color w:val="231F20"/>
          <w:spacing w:val="1"/>
          <w:w w:val="116"/>
        </w:rPr>
        <w:t>t</w:t>
      </w:r>
      <w:r>
        <w:rPr>
          <w:color w:val="231F20"/>
          <w:w w:val="103"/>
        </w:rPr>
        <w:t>izaci</w:t>
      </w:r>
      <w:r>
        <w:rPr>
          <w:color w:val="231F20"/>
          <w:spacing w:val="-3"/>
          <w:w w:val="103"/>
        </w:rPr>
        <w:t>ó</w:t>
      </w:r>
      <w:r>
        <w:rPr>
          <w:color w:val="231F20"/>
          <w:w w:val="106"/>
        </w:rPr>
        <w:t>n:</w:t>
      </w:r>
      <w:r>
        <w:rPr>
          <w:color w:val="231F20"/>
          <w:spacing w:val="-16"/>
        </w:rPr>
        <w:t> </w:t>
      </w:r>
      <w:r>
        <w:rPr>
          <w:color w:val="231F20"/>
          <w:spacing w:val="-19"/>
          <w:w w:val="39"/>
        </w:rPr>
        <w:t>“</w:t>
      </w:r>
      <w:r>
        <w:rPr>
          <w:color w:val="231F20"/>
          <w:spacing w:val="-1"/>
          <w:w w:val="101"/>
        </w:rPr>
        <w:t>e</w:t>
      </w:r>
      <w:r>
        <w:rPr>
          <w:color w:val="231F20"/>
          <w:w w:val="97"/>
        </w:rPr>
        <w:t>l</w:t>
      </w:r>
      <w:r>
        <w:rPr>
          <w:color w:val="231F20"/>
          <w:spacing w:val="-16"/>
        </w:rPr>
        <w:t> </w:t>
      </w:r>
      <w:r>
        <w:rPr>
          <w:color w:val="231F20"/>
          <w:spacing w:val="-3"/>
          <w:w w:val="118"/>
        </w:rPr>
        <w:t>r</w:t>
      </w:r>
      <w:r>
        <w:rPr>
          <w:color w:val="231F20"/>
          <w:w w:val="107"/>
        </w:rPr>
        <w:t>e</w:t>
      </w:r>
      <w:r>
        <w:rPr>
          <w:color w:val="231F20"/>
          <w:spacing w:val="1"/>
          <w:w w:val="107"/>
        </w:rPr>
        <w:t>p</w:t>
      </w:r>
      <w:r>
        <w:rPr>
          <w:color w:val="231F20"/>
          <w:spacing w:val="-2"/>
          <w:w w:val="105"/>
        </w:rPr>
        <w:t>a</w:t>
      </w:r>
      <w:r>
        <w:rPr>
          <w:color w:val="231F20"/>
          <w:spacing w:val="2"/>
          <w:w w:val="118"/>
        </w:rPr>
        <w:t>r</w:t>
      </w:r>
      <w:r>
        <w:rPr>
          <w:color w:val="231F20"/>
          <w:spacing w:val="1"/>
          <w:w w:val="116"/>
        </w:rPr>
        <w:t>t</w:t>
      </w:r>
      <w:r>
        <w:rPr>
          <w:color w:val="231F20"/>
          <w:w w:val="108"/>
        </w:rPr>
        <w:t>imie</w:t>
      </w:r>
      <w:r>
        <w:rPr>
          <w:color w:val="231F20"/>
          <w:spacing w:val="-5"/>
          <w:w w:val="108"/>
        </w:rPr>
        <w:t>n</w:t>
      </w:r>
      <w:r>
        <w:rPr>
          <w:color w:val="231F20"/>
          <w:spacing w:val="-2"/>
          <w:w w:val="116"/>
        </w:rPr>
        <w:t>t</w:t>
      </w:r>
      <w:r>
        <w:rPr>
          <w:color w:val="231F20"/>
          <w:w w:val="108"/>
        </w:rPr>
        <w:t>o</w:t>
      </w:r>
      <w:r>
        <w:rPr>
          <w:color w:val="231F20"/>
          <w:spacing w:val="-16"/>
        </w:rPr>
        <w:t> </w:t>
      </w:r>
      <w:r>
        <w:rPr>
          <w:color w:val="231F20"/>
          <w:w w:val="107"/>
        </w:rPr>
        <w:t>de</w:t>
      </w:r>
      <w:r>
        <w:rPr>
          <w:color w:val="231F20"/>
          <w:spacing w:val="-16"/>
        </w:rPr>
        <w:t> </w:t>
      </w:r>
      <w:r>
        <w:rPr>
          <w:color w:val="231F20"/>
          <w:w w:val="97"/>
        </w:rPr>
        <w:t>l</w:t>
      </w:r>
      <w:r>
        <w:rPr>
          <w:color w:val="231F20"/>
          <w:spacing w:val="-1"/>
          <w:w w:val="105"/>
        </w:rPr>
        <w:t>a</w:t>
      </w:r>
      <w:r>
        <w:rPr>
          <w:color w:val="231F20"/>
          <w:w w:val="100"/>
        </w:rPr>
        <w:t>s</w:t>
      </w:r>
      <w:r>
        <w:rPr>
          <w:color w:val="231F20"/>
          <w:spacing w:val="-16"/>
        </w:rPr>
        <w:t> </w:t>
      </w:r>
      <w:r>
        <w:rPr>
          <w:color w:val="231F20"/>
          <w:spacing w:val="1"/>
          <w:w w:val="116"/>
        </w:rPr>
        <w:t>t</w:t>
      </w:r>
      <w:r>
        <w:rPr>
          <w:color w:val="231F20"/>
          <w:w w:val="107"/>
        </w:rPr>
        <w:t>ie</w:t>
      </w:r>
      <w:r>
        <w:rPr>
          <w:color w:val="231F20"/>
          <w:spacing w:val="1"/>
          <w:w w:val="107"/>
        </w:rPr>
        <w:t>r</w:t>
      </w:r>
      <w:r>
        <w:rPr>
          <w:color w:val="231F20"/>
          <w:w w:val="110"/>
        </w:rPr>
        <w:t>r</w:t>
      </w:r>
      <w:r>
        <w:rPr>
          <w:color w:val="231F20"/>
          <w:spacing w:val="-1"/>
          <w:w w:val="110"/>
        </w:rPr>
        <w:t>a</w:t>
      </w:r>
      <w:r>
        <w:rPr>
          <w:color w:val="231F20"/>
          <w:w w:val="100"/>
        </w:rPr>
        <w:t>s</w:t>
      </w:r>
      <w:r>
        <w:rPr>
          <w:color w:val="231F20"/>
          <w:spacing w:val="-16"/>
        </w:rPr>
        <w:t> </w:t>
      </w:r>
      <w:r>
        <w:rPr>
          <w:color w:val="231F20"/>
          <w:w w:val="107"/>
        </w:rPr>
        <w:t>de</w:t>
      </w:r>
      <w:r>
        <w:rPr>
          <w:color w:val="231F20"/>
          <w:spacing w:val="-16"/>
        </w:rPr>
        <w:t> </w:t>
      </w:r>
      <w:r>
        <w:rPr>
          <w:color w:val="231F20"/>
          <w:w w:val="105"/>
        </w:rPr>
        <w:t>c</w:t>
      </w:r>
      <w:r>
        <w:rPr>
          <w:color w:val="231F20"/>
          <w:spacing w:val="-3"/>
          <w:w w:val="105"/>
        </w:rPr>
        <w:t>o</w:t>
      </w:r>
      <w:r>
        <w:rPr>
          <w:color w:val="231F20"/>
          <w:spacing w:val="-5"/>
          <w:w w:val="111"/>
        </w:rPr>
        <w:t>m</w:t>
      </w:r>
      <w:r>
        <w:rPr>
          <w:color w:val="231F20"/>
          <w:w w:val="112"/>
        </w:rPr>
        <w:t>unid</w:t>
      </w:r>
      <w:r>
        <w:rPr>
          <w:color w:val="231F20"/>
          <w:w w:val="109"/>
        </w:rPr>
        <w:t>ad</w:t>
      </w:r>
      <w:r>
        <w:rPr>
          <w:color w:val="231F20"/>
          <w:spacing w:val="-16"/>
        </w:rPr>
        <w:t> </w:t>
      </w:r>
      <w:r>
        <w:rPr>
          <w:color w:val="231F20"/>
          <w:w w:val="108"/>
        </w:rPr>
        <w:t>d</w:t>
      </w:r>
      <w:r>
        <w:rPr>
          <w:color w:val="231F20"/>
          <w:spacing w:val="-1"/>
          <w:w w:val="108"/>
        </w:rPr>
        <w:t>i</w:t>
      </w:r>
      <w:r>
        <w:rPr>
          <w:color w:val="231F20"/>
          <w:spacing w:val="-2"/>
          <w:w w:val="100"/>
        </w:rPr>
        <w:t>s</w:t>
      </w:r>
      <w:r>
        <w:rPr>
          <w:color w:val="231F20"/>
          <w:spacing w:val="1"/>
          <w:w w:val="116"/>
        </w:rPr>
        <w:t>t</w:t>
      </w:r>
      <w:r>
        <w:rPr>
          <w:color w:val="231F20"/>
          <w:w w:val="105"/>
        </w:rPr>
        <w:t>a </w:t>
      </w:r>
      <w:r>
        <w:rPr>
          <w:color w:val="231F20"/>
          <w:spacing w:val="-5"/>
          <w:w w:val="111"/>
        </w:rPr>
        <w:t>m</w:t>
      </w:r>
      <w:r>
        <w:rPr>
          <w:color w:val="231F20"/>
          <w:w w:val="107"/>
        </w:rPr>
        <w:t>u</w:t>
      </w:r>
      <w:r>
        <w:rPr>
          <w:color w:val="231F20"/>
          <w:spacing w:val="-2"/>
          <w:w w:val="107"/>
        </w:rPr>
        <w:t>c</w:t>
      </w:r>
      <w:r>
        <w:rPr>
          <w:color w:val="231F20"/>
          <w:spacing w:val="-1"/>
          <w:w w:val="113"/>
        </w:rPr>
        <w:t>h</w:t>
      </w:r>
      <w:r>
        <w:rPr>
          <w:color w:val="231F20"/>
          <w:w w:val="108"/>
        </w:rPr>
        <w:t>o</w:t>
      </w:r>
      <w:r>
        <w:rPr>
          <w:color w:val="231F20"/>
          <w:spacing w:val="-21"/>
        </w:rPr>
        <w:t> </w:t>
      </w:r>
      <w:r>
        <w:rPr>
          <w:color w:val="231F20"/>
          <w:w w:val="107"/>
        </w:rPr>
        <w:t>de</w:t>
      </w:r>
      <w:r>
        <w:rPr>
          <w:color w:val="231F20"/>
          <w:spacing w:val="-21"/>
        </w:rPr>
        <w:t> </w:t>
      </w:r>
      <w:r>
        <w:rPr>
          <w:color w:val="231F20"/>
          <w:w w:val="101"/>
        </w:rPr>
        <w:t>e</w:t>
      </w:r>
      <w:r>
        <w:rPr>
          <w:color w:val="231F20"/>
          <w:spacing w:val="-2"/>
          <w:w w:val="101"/>
        </w:rPr>
        <w:t>s</w:t>
      </w:r>
      <w:r>
        <w:rPr>
          <w:color w:val="231F20"/>
          <w:spacing w:val="1"/>
          <w:w w:val="116"/>
        </w:rPr>
        <w:t>t</w:t>
      </w:r>
      <w:r>
        <w:rPr>
          <w:color w:val="231F20"/>
          <w:spacing w:val="-2"/>
          <w:w w:val="105"/>
        </w:rPr>
        <w:t>a</w:t>
      </w:r>
      <w:r>
        <w:rPr>
          <w:color w:val="231F20"/>
          <w:w w:val="118"/>
        </w:rPr>
        <w:t>r</w:t>
      </w:r>
      <w:r>
        <w:rPr>
          <w:color w:val="231F20"/>
          <w:spacing w:val="-21"/>
        </w:rPr>
        <w:t> </w:t>
      </w:r>
      <w:r>
        <w:rPr>
          <w:color w:val="231F20"/>
          <w:w w:val="105"/>
        </w:rPr>
        <w:t>c</w:t>
      </w:r>
      <w:r>
        <w:rPr>
          <w:color w:val="231F20"/>
          <w:spacing w:val="-3"/>
          <w:w w:val="105"/>
        </w:rPr>
        <w:t>o</w:t>
      </w:r>
      <w:r>
        <w:rPr>
          <w:color w:val="231F20"/>
          <w:spacing w:val="-1"/>
          <w:w w:val="116"/>
        </w:rPr>
        <w:t>n</w:t>
      </w:r>
      <w:r>
        <w:rPr>
          <w:color w:val="231F20"/>
          <w:spacing w:val="-2"/>
          <w:w w:val="101"/>
        </w:rPr>
        <w:t>c</w:t>
      </w:r>
      <w:r>
        <w:rPr>
          <w:color w:val="231F20"/>
          <w:spacing w:val="-3"/>
          <w:w w:val="97"/>
        </w:rPr>
        <w:t>l</w:t>
      </w:r>
      <w:r>
        <w:rPr>
          <w:color w:val="231F20"/>
          <w:w w:val="110"/>
        </w:rPr>
        <w:t>uido</w:t>
      </w:r>
      <w:r>
        <w:rPr>
          <w:color w:val="231F20"/>
          <w:spacing w:val="-21"/>
        </w:rPr>
        <w:t> </w:t>
      </w:r>
      <w:r>
        <w:rPr>
          <w:color w:val="231F20"/>
          <w:w w:val="97"/>
        </w:rPr>
        <w:t>y</w:t>
      </w:r>
      <w:r>
        <w:rPr>
          <w:color w:val="231F20"/>
          <w:spacing w:val="-21"/>
        </w:rPr>
        <w:t> </w:t>
      </w:r>
      <w:r>
        <w:rPr>
          <w:color w:val="231F20"/>
          <w:w w:val="111"/>
        </w:rPr>
        <w:t>ni</w:t>
      </w:r>
      <w:r>
        <w:rPr>
          <w:color w:val="231F20"/>
          <w:spacing w:val="-21"/>
        </w:rPr>
        <w:t> </w:t>
      </w:r>
      <w:r>
        <w:rPr>
          <w:color w:val="231F20"/>
          <w:spacing w:val="1"/>
          <w:w w:val="100"/>
        </w:rPr>
        <w:t>s</w:t>
      </w:r>
      <w:r>
        <w:rPr>
          <w:color w:val="231F20"/>
          <w:w w:val="101"/>
        </w:rPr>
        <w:t>e</w:t>
      </w:r>
      <w:r>
        <w:rPr>
          <w:color w:val="231F20"/>
          <w:spacing w:val="-21"/>
        </w:rPr>
        <w:t> </w:t>
      </w:r>
      <w:r>
        <w:rPr>
          <w:color w:val="231F20"/>
          <w:spacing w:val="-1"/>
          <w:w w:val="113"/>
        </w:rPr>
        <w:t>h</w:t>
      </w:r>
      <w:r>
        <w:rPr>
          <w:color w:val="231F20"/>
          <w:w w:val="105"/>
        </w:rPr>
        <w:t>a</w:t>
      </w:r>
      <w:r>
        <w:rPr>
          <w:color w:val="231F20"/>
          <w:spacing w:val="-21"/>
        </w:rPr>
        <w:t> </w:t>
      </w:r>
      <w:r>
        <w:rPr>
          <w:color w:val="231F20"/>
          <w:spacing w:val="-5"/>
          <w:w w:val="105"/>
        </w:rPr>
        <w:t>a</w:t>
      </w:r>
      <w:r>
        <w:rPr>
          <w:color w:val="231F20"/>
          <w:spacing w:val="-2"/>
          <w:w w:val="116"/>
        </w:rPr>
        <w:t>t</w:t>
      </w:r>
      <w:r>
        <w:rPr>
          <w:color w:val="231F20"/>
          <w:w w:val="109"/>
        </w:rPr>
        <w:t>e</w:t>
      </w:r>
      <w:r>
        <w:rPr>
          <w:color w:val="231F20"/>
          <w:spacing w:val="-1"/>
          <w:w w:val="109"/>
        </w:rPr>
        <w:t>n</w:t>
      </w:r>
      <w:r>
        <w:rPr>
          <w:color w:val="231F20"/>
          <w:w w:val="109"/>
        </w:rPr>
        <w:t>dido</w:t>
      </w:r>
      <w:r>
        <w:rPr>
          <w:color w:val="231F20"/>
          <w:spacing w:val="-21"/>
        </w:rPr>
        <w:t> </w:t>
      </w:r>
      <w:r>
        <w:rPr>
          <w:color w:val="231F20"/>
          <w:w w:val="105"/>
        </w:rPr>
        <w:t>a</w:t>
      </w:r>
      <w:r>
        <w:rPr>
          <w:color w:val="231F20"/>
          <w:spacing w:val="-21"/>
        </w:rPr>
        <w:t> </w:t>
      </w:r>
      <w:r>
        <w:rPr>
          <w:color w:val="231F20"/>
          <w:spacing w:val="-1"/>
          <w:w w:val="97"/>
        </w:rPr>
        <w:t>é</w:t>
      </w:r>
      <w:r>
        <w:rPr>
          <w:color w:val="231F20"/>
          <w:w w:val="97"/>
        </w:rPr>
        <w:t>l</w:t>
      </w:r>
      <w:r>
        <w:rPr>
          <w:color w:val="231F20"/>
          <w:spacing w:val="-21"/>
        </w:rPr>
        <w:t> </w:t>
      </w:r>
      <w:r>
        <w:rPr>
          <w:color w:val="231F20"/>
          <w:w w:val="105"/>
        </w:rPr>
        <w:t>c</w:t>
      </w:r>
      <w:r>
        <w:rPr>
          <w:color w:val="231F20"/>
          <w:spacing w:val="-3"/>
          <w:w w:val="105"/>
        </w:rPr>
        <w:t>o</w:t>
      </w:r>
      <w:r>
        <w:rPr>
          <w:color w:val="231F20"/>
          <w:w w:val="116"/>
        </w:rPr>
        <w:t>n</w:t>
      </w:r>
      <w:r>
        <w:rPr>
          <w:color w:val="231F20"/>
          <w:spacing w:val="-21"/>
        </w:rPr>
        <w:t> </w:t>
      </w:r>
      <w:r>
        <w:rPr>
          <w:color w:val="231F20"/>
          <w:w w:val="97"/>
        </w:rPr>
        <w:t>l</w:t>
      </w:r>
      <w:r>
        <w:rPr>
          <w:color w:val="231F20"/>
          <w:w w:val="105"/>
        </w:rPr>
        <w:t>a</w:t>
      </w:r>
      <w:r>
        <w:rPr>
          <w:color w:val="231F20"/>
          <w:spacing w:val="-21"/>
        </w:rPr>
        <w:t> </w:t>
      </w:r>
      <w:r>
        <w:rPr>
          <w:color w:val="231F20"/>
          <w:w w:val="98"/>
        </w:rPr>
        <w:t>efic</w:t>
      </w:r>
      <w:r>
        <w:rPr>
          <w:color w:val="231F20"/>
          <w:w w:val="103"/>
        </w:rPr>
        <w:t>aci</w:t>
      </w:r>
      <w:r>
        <w:rPr>
          <w:color w:val="231F20"/>
          <w:w w:val="105"/>
        </w:rPr>
        <w:t>a</w:t>
      </w:r>
      <w:r>
        <w:rPr>
          <w:color w:val="231F20"/>
          <w:spacing w:val="-21"/>
        </w:rPr>
        <w:t> </w:t>
      </w:r>
      <w:r>
        <w:rPr>
          <w:color w:val="231F20"/>
          <w:spacing w:val="-3"/>
          <w:w w:val="108"/>
        </w:rPr>
        <w:t>q</w:t>
      </w:r>
      <w:r>
        <w:rPr>
          <w:color w:val="231F20"/>
          <w:w w:val="107"/>
        </w:rPr>
        <w:t>ue</w:t>
      </w:r>
      <w:r>
        <w:rPr>
          <w:color w:val="231F20"/>
          <w:spacing w:val="-21"/>
        </w:rPr>
        <w:t> </w:t>
      </w:r>
      <w:r>
        <w:rPr>
          <w:color w:val="231F20"/>
          <w:w w:val="109"/>
        </w:rPr>
        <w:t>de</w:t>
      </w:r>
      <w:r>
        <w:rPr>
          <w:color w:val="231F20"/>
          <w:spacing w:val="-1"/>
          <w:w w:val="109"/>
        </w:rPr>
        <w:t>m</w:t>
      </w:r>
      <w:r>
        <w:rPr>
          <w:color w:val="231F20"/>
          <w:spacing w:val="-2"/>
          <w:w w:val="105"/>
        </w:rPr>
        <w:t>a</w:t>
      </w:r>
      <w:r>
        <w:rPr>
          <w:color w:val="231F20"/>
          <w:spacing w:val="-1"/>
          <w:w w:val="116"/>
        </w:rPr>
        <w:t>n</w:t>
      </w:r>
      <w:r>
        <w:rPr>
          <w:color w:val="231F20"/>
          <w:w w:val="112"/>
        </w:rPr>
        <w:t>d</w:t>
      </w:r>
      <w:r>
        <w:rPr>
          <w:color w:val="231F20"/>
          <w:spacing w:val="-18"/>
          <w:w w:val="105"/>
        </w:rPr>
        <w:t>a</w:t>
      </w:r>
      <w:r>
        <w:rPr>
          <w:color w:val="231F20"/>
          <w:w w:val="40"/>
        </w:rPr>
        <w:t>” </w:t>
      </w:r>
      <w:r>
        <w:rPr>
          <w:color w:val="231F20"/>
          <w:w w:val="105"/>
        </w:rPr>
        <w:t>(Memoria,</w:t>
      </w:r>
      <w:r>
        <w:rPr>
          <w:color w:val="231F20"/>
          <w:spacing w:val="-12"/>
          <w:w w:val="105"/>
        </w:rPr>
        <w:t> </w:t>
      </w:r>
      <w:r>
        <w:rPr>
          <w:color w:val="231F20"/>
          <w:w w:val="105"/>
        </w:rPr>
        <w:t>1870:</w:t>
      </w:r>
      <w:r>
        <w:rPr>
          <w:color w:val="231F20"/>
          <w:spacing w:val="-12"/>
          <w:w w:val="105"/>
        </w:rPr>
        <w:t> </w:t>
      </w:r>
      <w:r>
        <w:rPr>
          <w:color w:val="231F20"/>
          <w:w w:val="105"/>
        </w:rPr>
        <w:t>29).</w:t>
      </w:r>
      <w:r>
        <w:rPr>
          <w:color w:val="231F20"/>
          <w:spacing w:val="-12"/>
          <w:w w:val="105"/>
        </w:rPr>
        <w:t> </w:t>
      </w:r>
      <w:r>
        <w:rPr>
          <w:color w:val="231F20"/>
          <w:w w:val="105"/>
        </w:rPr>
        <w:t>Incluso</w:t>
      </w:r>
      <w:r>
        <w:rPr>
          <w:color w:val="231F20"/>
          <w:spacing w:val="-12"/>
          <w:w w:val="105"/>
        </w:rPr>
        <w:t> </w:t>
      </w:r>
      <w:r>
        <w:rPr>
          <w:color w:val="231F20"/>
          <w:w w:val="105"/>
        </w:rPr>
        <w:t>indicaba</w:t>
      </w:r>
      <w:r>
        <w:rPr>
          <w:color w:val="231F20"/>
          <w:spacing w:val="-12"/>
          <w:w w:val="105"/>
        </w:rPr>
        <w:t> </w:t>
      </w:r>
      <w:r>
        <w:rPr>
          <w:color w:val="231F20"/>
          <w:w w:val="105"/>
        </w:rPr>
        <w:t>que</w:t>
      </w:r>
      <w:r>
        <w:rPr>
          <w:color w:val="231F20"/>
          <w:spacing w:val="-12"/>
          <w:w w:val="105"/>
        </w:rPr>
        <w:t> </w:t>
      </w:r>
      <w:r>
        <w:rPr>
          <w:color w:val="231F20"/>
          <w:w w:val="105"/>
        </w:rPr>
        <w:t>no</w:t>
      </w:r>
      <w:r>
        <w:rPr>
          <w:color w:val="231F20"/>
          <w:spacing w:val="-12"/>
          <w:w w:val="105"/>
        </w:rPr>
        <w:t> </w:t>
      </w:r>
      <w:r>
        <w:rPr>
          <w:color w:val="231F20"/>
          <w:w w:val="105"/>
        </w:rPr>
        <w:t>contaba</w:t>
      </w:r>
      <w:r>
        <w:rPr>
          <w:color w:val="231F20"/>
          <w:spacing w:val="-12"/>
          <w:w w:val="105"/>
        </w:rPr>
        <w:t> </w:t>
      </w:r>
      <w:r>
        <w:rPr>
          <w:color w:val="231F20"/>
          <w:w w:val="105"/>
        </w:rPr>
        <w:t>con</w:t>
      </w:r>
      <w:r>
        <w:rPr>
          <w:color w:val="231F20"/>
          <w:spacing w:val="-12"/>
          <w:w w:val="105"/>
        </w:rPr>
        <w:t> </w:t>
      </w:r>
      <w:r>
        <w:rPr>
          <w:color w:val="231F20"/>
          <w:w w:val="105"/>
        </w:rPr>
        <w:t>información</w:t>
      </w:r>
      <w:r>
        <w:rPr>
          <w:color w:val="231F20"/>
          <w:spacing w:val="-12"/>
          <w:w w:val="105"/>
        </w:rPr>
        <w:t> </w:t>
      </w:r>
      <w:r>
        <w:rPr>
          <w:color w:val="231F20"/>
          <w:w w:val="105"/>
        </w:rPr>
        <w:t>sobre el repartimiento de tierras de los distritos de Sultepec, Temascaltepec y la Villa del </w:t>
      </w:r>
      <w:r>
        <w:rPr>
          <w:color w:val="231F20"/>
          <w:spacing w:val="-4"/>
          <w:w w:val="105"/>
        </w:rPr>
        <w:t>Valle (Valle </w:t>
      </w:r>
      <w:r>
        <w:rPr>
          <w:color w:val="231F20"/>
          <w:w w:val="105"/>
        </w:rPr>
        <w:t>de Bravo) y que de los otros distritos se tenían datos incompletos. A pesar de que en los archivos aparecen registros de padrones que dan noticia de las tierras de común repartimiento y los propios que fueron adjudicados a los vecinos de los pueblos, en 1874 el gobierno del estado emitió una circular en la que</w:t>
      </w:r>
      <w:r>
        <w:rPr>
          <w:color w:val="231F20"/>
          <w:spacing w:val="-4"/>
          <w:w w:val="105"/>
        </w:rPr>
        <w:t> </w:t>
      </w:r>
      <w:r>
        <w:rPr>
          <w:color w:val="231F20"/>
          <w:w w:val="105"/>
        </w:rPr>
        <w:t>indicaba:</w:t>
      </w:r>
    </w:p>
    <w:p>
      <w:pPr>
        <w:pStyle w:val="BodyText"/>
        <w:spacing w:before="10"/>
        <w:rPr>
          <w:sz w:val="21"/>
        </w:rPr>
      </w:pPr>
    </w:p>
    <w:p>
      <w:pPr>
        <w:spacing w:before="0"/>
        <w:ind w:left="1474" w:right="1471" w:firstLine="0"/>
        <w:jc w:val="both"/>
        <w:rPr>
          <w:sz w:val="11"/>
        </w:rPr>
      </w:pPr>
      <w:r>
        <w:rPr>
          <w:color w:val="231F20"/>
          <w:spacing w:val="-3"/>
          <w:w w:val="110"/>
          <w:sz w:val="20"/>
        </w:rPr>
        <w:t>Ha </w:t>
      </w:r>
      <w:r>
        <w:rPr>
          <w:color w:val="231F20"/>
          <w:w w:val="110"/>
          <w:sz w:val="20"/>
        </w:rPr>
        <w:t>visto el C. Gobernador con profunda pena que no obstante las prevenciones</w:t>
      </w:r>
      <w:r>
        <w:rPr>
          <w:color w:val="231F20"/>
          <w:spacing w:val="-14"/>
          <w:w w:val="110"/>
          <w:sz w:val="20"/>
        </w:rPr>
        <w:t> </w:t>
      </w:r>
      <w:r>
        <w:rPr>
          <w:color w:val="231F20"/>
          <w:w w:val="110"/>
          <w:sz w:val="20"/>
        </w:rPr>
        <w:t>de</w:t>
      </w:r>
      <w:r>
        <w:rPr>
          <w:color w:val="231F20"/>
          <w:spacing w:val="-14"/>
          <w:w w:val="110"/>
          <w:sz w:val="20"/>
        </w:rPr>
        <w:t> </w:t>
      </w:r>
      <w:r>
        <w:rPr>
          <w:color w:val="231F20"/>
          <w:w w:val="110"/>
          <w:sz w:val="20"/>
        </w:rPr>
        <w:t>la</w:t>
      </w:r>
      <w:r>
        <w:rPr>
          <w:color w:val="231F20"/>
          <w:spacing w:val="-14"/>
          <w:w w:val="110"/>
          <w:sz w:val="20"/>
        </w:rPr>
        <w:t> </w:t>
      </w:r>
      <w:r>
        <w:rPr>
          <w:color w:val="231F20"/>
          <w:w w:val="110"/>
          <w:sz w:val="20"/>
        </w:rPr>
        <w:t>ley</w:t>
      </w:r>
      <w:r>
        <w:rPr>
          <w:color w:val="231F20"/>
          <w:spacing w:val="-14"/>
          <w:w w:val="110"/>
          <w:sz w:val="20"/>
        </w:rPr>
        <w:t> </w:t>
      </w:r>
      <w:r>
        <w:rPr>
          <w:color w:val="231F20"/>
          <w:w w:val="110"/>
          <w:sz w:val="20"/>
        </w:rPr>
        <w:t>de</w:t>
      </w:r>
      <w:r>
        <w:rPr>
          <w:color w:val="231F20"/>
          <w:spacing w:val="-14"/>
          <w:w w:val="110"/>
          <w:sz w:val="20"/>
        </w:rPr>
        <w:t> </w:t>
      </w:r>
      <w:r>
        <w:rPr>
          <w:color w:val="231F20"/>
          <w:w w:val="110"/>
          <w:sz w:val="20"/>
        </w:rPr>
        <w:t>25</w:t>
      </w:r>
      <w:r>
        <w:rPr>
          <w:color w:val="231F20"/>
          <w:spacing w:val="-14"/>
          <w:w w:val="110"/>
          <w:sz w:val="20"/>
        </w:rPr>
        <w:t> </w:t>
      </w:r>
      <w:r>
        <w:rPr>
          <w:color w:val="231F20"/>
          <w:w w:val="110"/>
          <w:sz w:val="20"/>
        </w:rPr>
        <w:t>de</w:t>
      </w:r>
      <w:r>
        <w:rPr>
          <w:color w:val="231F20"/>
          <w:spacing w:val="-14"/>
          <w:w w:val="110"/>
          <w:sz w:val="20"/>
        </w:rPr>
        <w:t> </w:t>
      </w:r>
      <w:r>
        <w:rPr>
          <w:color w:val="231F20"/>
          <w:w w:val="110"/>
          <w:sz w:val="20"/>
        </w:rPr>
        <w:t>junio</w:t>
      </w:r>
      <w:r>
        <w:rPr>
          <w:color w:val="231F20"/>
          <w:spacing w:val="-14"/>
          <w:w w:val="110"/>
          <w:sz w:val="20"/>
        </w:rPr>
        <w:t> </w:t>
      </w:r>
      <w:r>
        <w:rPr>
          <w:color w:val="231F20"/>
          <w:w w:val="110"/>
          <w:sz w:val="20"/>
        </w:rPr>
        <w:t>de</w:t>
      </w:r>
      <w:r>
        <w:rPr>
          <w:color w:val="231F20"/>
          <w:spacing w:val="-14"/>
          <w:w w:val="110"/>
          <w:sz w:val="20"/>
        </w:rPr>
        <w:t> </w:t>
      </w:r>
      <w:r>
        <w:rPr>
          <w:color w:val="231F20"/>
          <w:w w:val="110"/>
          <w:sz w:val="20"/>
        </w:rPr>
        <w:t>1856,</w:t>
      </w:r>
      <w:r>
        <w:rPr>
          <w:color w:val="231F20"/>
          <w:spacing w:val="-14"/>
          <w:w w:val="110"/>
          <w:sz w:val="20"/>
        </w:rPr>
        <w:t> </w:t>
      </w:r>
      <w:r>
        <w:rPr>
          <w:color w:val="231F20"/>
          <w:w w:val="110"/>
          <w:sz w:val="20"/>
        </w:rPr>
        <w:t>no</w:t>
      </w:r>
      <w:r>
        <w:rPr>
          <w:color w:val="231F20"/>
          <w:spacing w:val="-14"/>
          <w:w w:val="110"/>
          <w:sz w:val="20"/>
        </w:rPr>
        <w:t> </w:t>
      </w:r>
      <w:r>
        <w:rPr>
          <w:color w:val="231F20"/>
          <w:w w:val="110"/>
          <w:sz w:val="20"/>
        </w:rPr>
        <w:t>han</w:t>
      </w:r>
      <w:r>
        <w:rPr>
          <w:color w:val="231F20"/>
          <w:spacing w:val="-14"/>
          <w:w w:val="110"/>
          <w:sz w:val="20"/>
        </w:rPr>
        <w:t> </w:t>
      </w:r>
      <w:r>
        <w:rPr>
          <w:color w:val="231F20"/>
          <w:w w:val="110"/>
          <w:sz w:val="20"/>
        </w:rPr>
        <w:t>sido</w:t>
      </w:r>
      <w:r>
        <w:rPr>
          <w:color w:val="231F20"/>
          <w:spacing w:val="-14"/>
          <w:w w:val="110"/>
          <w:sz w:val="20"/>
        </w:rPr>
        <w:t> </w:t>
      </w:r>
      <w:r>
        <w:rPr>
          <w:color w:val="231F20"/>
          <w:w w:val="110"/>
          <w:sz w:val="20"/>
        </w:rPr>
        <w:t>divididos los terrenos de común repartimiento, dando origen esa comisión   a los continuos pleitos de los pueblos y </w:t>
      </w:r>
      <w:r>
        <w:rPr>
          <w:color w:val="231F20"/>
          <w:spacing w:val="-2"/>
          <w:w w:val="110"/>
          <w:sz w:val="20"/>
        </w:rPr>
        <w:t>muy </w:t>
      </w:r>
      <w:r>
        <w:rPr>
          <w:color w:val="231F20"/>
          <w:w w:val="110"/>
          <w:sz w:val="20"/>
        </w:rPr>
        <w:t>particularmente a la paralización</w:t>
      </w:r>
      <w:r>
        <w:rPr>
          <w:color w:val="231F20"/>
          <w:spacing w:val="-27"/>
          <w:w w:val="110"/>
          <w:sz w:val="20"/>
        </w:rPr>
        <w:t> </w:t>
      </w:r>
      <w:r>
        <w:rPr>
          <w:color w:val="231F20"/>
          <w:w w:val="110"/>
          <w:sz w:val="20"/>
        </w:rPr>
        <w:t>de</w:t>
      </w:r>
      <w:r>
        <w:rPr>
          <w:color w:val="231F20"/>
          <w:spacing w:val="-27"/>
          <w:w w:val="110"/>
          <w:sz w:val="20"/>
        </w:rPr>
        <w:t> </w:t>
      </w:r>
      <w:r>
        <w:rPr>
          <w:color w:val="231F20"/>
          <w:w w:val="110"/>
          <w:sz w:val="20"/>
        </w:rPr>
        <w:t>la</w:t>
      </w:r>
      <w:r>
        <w:rPr>
          <w:color w:val="231F20"/>
          <w:spacing w:val="-27"/>
          <w:w w:val="110"/>
          <w:sz w:val="20"/>
        </w:rPr>
        <w:t> </w:t>
      </w:r>
      <w:r>
        <w:rPr>
          <w:color w:val="231F20"/>
          <w:w w:val="110"/>
          <w:sz w:val="20"/>
        </w:rPr>
        <w:t>riqueza</w:t>
      </w:r>
      <w:r>
        <w:rPr>
          <w:color w:val="231F20"/>
          <w:spacing w:val="-27"/>
          <w:w w:val="110"/>
          <w:sz w:val="20"/>
        </w:rPr>
        <w:t> </w:t>
      </w:r>
      <w:r>
        <w:rPr>
          <w:color w:val="231F20"/>
          <w:w w:val="110"/>
          <w:sz w:val="20"/>
        </w:rPr>
        <w:t>que</w:t>
      </w:r>
      <w:r>
        <w:rPr>
          <w:color w:val="231F20"/>
          <w:spacing w:val="-27"/>
          <w:w w:val="110"/>
          <w:sz w:val="20"/>
        </w:rPr>
        <w:t> </w:t>
      </w:r>
      <w:r>
        <w:rPr>
          <w:color w:val="231F20"/>
          <w:w w:val="110"/>
          <w:sz w:val="20"/>
        </w:rPr>
        <w:t>continúa</w:t>
      </w:r>
      <w:r>
        <w:rPr>
          <w:color w:val="231F20"/>
          <w:spacing w:val="-27"/>
          <w:w w:val="110"/>
          <w:sz w:val="20"/>
        </w:rPr>
        <w:t> </w:t>
      </w:r>
      <w:r>
        <w:rPr>
          <w:color w:val="231F20"/>
          <w:w w:val="110"/>
          <w:sz w:val="20"/>
        </w:rPr>
        <w:t>en</w:t>
      </w:r>
      <w:r>
        <w:rPr>
          <w:color w:val="231F20"/>
          <w:spacing w:val="-27"/>
          <w:w w:val="110"/>
          <w:sz w:val="20"/>
        </w:rPr>
        <w:t> </w:t>
      </w:r>
      <w:r>
        <w:rPr>
          <w:color w:val="231F20"/>
          <w:w w:val="110"/>
          <w:sz w:val="20"/>
        </w:rPr>
        <w:t>una</w:t>
      </w:r>
      <w:r>
        <w:rPr>
          <w:color w:val="231F20"/>
          <w:spacing w:val="-27"/>
          <w:w w:val="110"/>
          <w:sz w:val="20"/>
        </w:rPr>
        <w:t> </w:t>
      </w:r>
      <w:r>
        <w:rPr>
          <w:color w:val="231F20"/>
          <w:w w:val="110"/>
          <w:sz w:val="20"/>
        </w:rPr>
        <w:t>gran</w:t>
      </w:r>
      <w:r>
        <w:rPr>
          <w:color w:val="231F20"/>
          <w:spacing w:val="-27"/>
          <w:w w:val="110"/>
          <w:sz w:val="20"/>
        </w:rPr>
        <w:t> </w:t>
      </w:r>
      <w:r>
        <w:rPr>
          <w:color w:val="231F20"/>
          <w:w w:val="110"/>
          <w:sz w:val="20"/>
        </w:rPr>
        <w:t>parte</w:t>
      </w:r>
      <w:r>
        <w:rPr>
          <w:color w:val="231F20"/>
          <w:spacing w:val="-27"/>
          <w:w w:val="110"/>
          <w:sz w:val="20"/>
        </w:rPr>
        <w:t> </w:t>
      </w:r>
      <w:r>
        <w:rPr>
          <w:color w:val="231F20"/>
          <w:w w:val="110"/>
          <w:sz w:val="20"/>
        </w:rPr>
        <w:t>en</w:t>
      </w:r>
      <w:r>
        <w:rPr>
          <w:color w:val="231F20"/>
          <w:spacing w:val="-27"/>
          <w:w w:val="110"/>
          <w:sz w:val="20"/>
        </w:rPr>
        <w:t> </w:t>
      </w:r>
      <w:r>
        <w:rPr>
          <w:color w:val="231F20"/>
          <w:w w:val="110"/>
          <w:sz w:val="20"/>
        </w:rPr>
        <w:t>el</w:t>
      </w:r>
      <w:r>
        <w:rPr>
          <w:color w:val="231F20"/>
          <w:spacing w:val="-27"/>
          <w:w w:val="110"/>
          <w:sz w:val="20"/>
        </w:rPr>
        <w:t> </w:t>
      </w:r>
      <w:r>
        <w:rPr>
          <w:color w:val="231F20"/>
          <w:w w:val="110"/>
          <w:sz w:val="20"/>
        </w:rPr>
        <w:t>estado, que</w:t>
      </w:r>
      <w:r>
        <w:rPr>
          <w:color w:val="231F20"/>
          <w:spacing w:val="-5"/>
          <w:w w:val="110"/>
          <w:sz w:val="20"/>
        </w:rPr>
        <w:t> </w:t>
      </w:r>
      <w:r>
        <w:rPr>
          <w:color w:val="231F20"/>
          <w:w w:val="110"/>
          <w:sz w:val="20"/>
        </w:rPr>
        <w:t>por</w:t>
      </w:r>
      <w:r>
        <w:rPr>
          <w:color w:val="231F20"/>
          <w:spacing w:val="-5"/>
          <w:w w:val="110"/>
          <w:sz w:val="20"/>
        </w:rPr>
        <w:t> </w:t>
      </w:r>
      <w:r>
        <w:rPr>
          <w:color w:val="231F20"/>
          <w:w w:val="110"/>
          <w:sz w:val="20"/>
        </w:rPr>
        <w:t>muchos</w:t>
      </w:r>
      <w:r>
        <w:rPr>
          <w:color w:val="231F20"/>
          <w:spacing w:val="-5"/>
          <w:w w:val="110"/>
          <w:sz w:val="20"/>
        </w:rPr>
        <w:t> </w:t>
      </w:r>
      <w:r>
        <w:rPr>
          <w:color w:val="231F20"/>
          <w:w w:val="110"/>
          <w:sz w:val="20"/>
        </w:rPr>
        <w:t>años</w:t>
      </w:r>
      <w:r>
        <w:rPr>
          <w:color w:val="231F20"/>
          <w:spacing w:val="-5"/>
          <w:w w:val="110"/>
          <w:sz w:val="20"/>
        </w:rPr>
        <w:t> </w:t>
      </w:r>
      <w:r>
        <w:rPr>
          <w:color w:val="231F20"/>
          <w:w w:val="110"/>
          <w:sz w:val="20"/>
        </w:rPr>
        <w:t>ha</w:t>
      </w:r>
      <w:r>
        <w:rPr>
          <w:color w:val="231F20"/>
          <w:spacing w:val="-5"/>
          <w:w w:val="110"/>
          <w:sz w:val="20"/>
        </w:rPr>
        <w:t> </w:t>
      </w:r>
      <w:r>
        <w:rPr>
          <w:color w:val="231F20"/>
          <w:w w:val="110"/>
          <w:sz w:val="20"/>
        </w:rPr>
        <w:t>tenido,</w:t>
      </w:r>
      <w:r>
        <w:rPr>
          <w:color w:val="231F20"/>
          <w:spacing w:val="-5"/>
          <w:w w:val="110"/>
          <w:sz w:val="20"/>
        </w:rPr>
        <w:t> </w:t>
      </w:r>
      <w:r>
        <w:rPr>
          <w:color w:val="231F20"/>
          <w:w w:val="110"/>
          <w:sz w:val="20"/>
        </w:rPr>
        <w:t>sin</w:t>
      </w:r>
      <w:r>
        <w:rPr>
          <w:color w:val="231F20"/>
          <w:spacing w:val="-5"/>
          <w:w w:val="110"/>
          <w:sz w:val="20"/>
        </w:rPr>
        <w:t> </w:t>
      </w:r>
      <w:r>
        <w:rPr>
          <w:color w:val="231F20"/>
          <w:w w:val="110"/>
          <w:sz w:val="20"/>
        </w:rPr>
        <w:t>que</w:t>
      </w:r>
      <w:r>
        <w:rPr>
          <w:color w:val="231F20"/>
          <w:spacing w:val="-5"/>
          <w:w w:val="110"/>
          <w:sz w:val="20"/>
        </w:rPr>
        <w:t> </w:t>
      </w:r>
      <w:r>
        <w:rPr>
          <w:color w:val="231F20"/>
          <w:w w:val="110"/>
          <w:sz w:val="20"/>
        </w:rPr>
        <w:t>los</w:t>
      </w:r>
      <w:r>
        <w:rPr>
          <w:color w:val="231F20"/>
          <w:spacing w:val="-5"/>
          <w:w w:val="110"/>
          <w:sz w:val="20"/>
        </w:rPr>
        <w:t> </w:t>
      </w:r>
      <w:r>
        <w:rPr>
          <w:color w:val="231F20"/>
          <w:w w:val="110"/>
          <w:sz w:val="20"/>
        </w:rPr>
        <w:t>vecinos</w:t>
      </w:r>
      <w:r>
        <w:rPr>
          <w:color w:val="231F20"/>
          <w:spacing w:val="-5"/>
          <w:w w:val="110"/>
          <w:sz w:val="20"/>
        </w:rPr>
        <w:t> </w:t>
      </w:r>
      <w:r>
        <w:rPr>
          <w:color w:val="231F20"/>
          <w:w w:val="110"/>
          <w:sz w:val="20"/>
        </w:rPr>
        <w:t>de</w:t>
      </w:r>
      <w:r>
        <w:rPr>
          <w:color w:val="231F20"/>
          <w:spacing w:val="-5"/>
          <w:w w:val="110"/>
          <w:sz w:val="20"/>
        </w:rPr>
        <w:t> </w:t>
      </w:r>
      <w:r>
        <w:rPr>
          <w:color w:val="231F20"/>
          <w:w w:val="110"/>
          <w:sz w:val="20"/>
        </w:rPr>
        <w:t>cada</w:t>
      </w:r>
      <w:r>
        <w:rPr>
          <w:color w:val="231F20"/>
          <w:spacing w:val="-5"/>
          <w:w w:val="110"/>
          <w:sz w:val="20"/>
        </w:rPr>
        <w:t> </w:t>
      </w:r>
      <w:r>
        <w:rPr>
          <w:color w:val="231F20"/>
          <w:w w:val="110"/>
          <w:sz w:val="20"/>
        </w:rPr>
        <w:t>pueblo teniendo derecho exclusivo de la propiedad en la fracción que le corresponde procuren el mayor cultivo de los terrenos haciendo en ellos</w:t>
      </w:r>
      <w:r>
        <w:rPr>
          <w:color w:val="231F20"/>
          <w:spacing w:val="-32"/>
          <w:w w:val="110"/>
          <w:sz w:val="20"/>
        </w:rPr>
        <w:t> </w:t>
      </w:r>
      <w:r>
        <w:rPr>
          <w:color w:val="231F20"/>
          <w:w w:val="110"/>
          <w:sz w:val="20"/>
        </w:rPr>
        <w:t>las</w:t>
      </w:r>
      <w:r>
        <w:rPr>
          <w:color w:val="231F20"/>
          <w:spacing w:val="-32"/>
          <w:w w:val="110"/>
          <w:sz w:val="20"/>
        </w:rPr>
        <w:t> </w:t>
      </w:r>
      <w:r>
        <w:rPr>
          <w:color w:val="231F20"/>
          <w:w w:val="110"/>
          <w:sz w:val="20"/>
        </w:rPr>
        <w:t>mejoras</w:t>
      </w:r>
      <w:r>
        <w:rPr>
          <w:color w:val="231F20"/>
          <w:spacing w:val="-32"/>
          <w:w w:val="110"/>
          <w:sz w:val="20"/>
        </w:rPr>
        <w:t> </w:t>
      </w:r>
      <w:r>
        <w:rPr>
          <w:color w:val="231F20"/>
          <w:w w:val="110"/>
          <w:sz w:val="20"/>
        </w:rPr>
        <w:t>que</w:t>
      </w:r>
      <w:r>
        <w:rPr>
          <w:color w:val="231F20"/>
          <w:spacing w:val="-32"/>
          <w:w w:val="110"/>
          <w:sz w:val="20"/>
        </w:rPr>
        <w:t> </w:t>
      </w:r>
      <w:r>
        <w:rPr>
          <w:color w:val="231F20"/>
          <w:w w:val="110"/>
          <w:sz w:val="20"/>
        </w:rPr>
        <w:t>demanden</w:t>
      </w:r>
      <w:r>
        <w:rPr>
          <w:color w:val="231F20"/>
          <w:spacing w:val="-32"/>
          <w:w w:val="110"/>
          <w:sz w:val="20"/>
        </w:rPr>
        <w:t> </w:t>
      </w:r>
      <w:r>
        <w:rPr>
          <w:color w:val="231F20"/>
          <w:w w:val="110"/>
          <w:sz w:val="20"/>
        </w:rPr>
        <w:t>su</w:t>
      </w:r>
      <w:r>
        <w:rPr>
          <w:color w:val="231F20"/>
          <w:spacing w:val="-32"/>
          <w:w w:val="110"/>
          <w:sz w:val="20"/>
        </w:rPr>
        <w:t> </w:t>
      </w:r>
      <w:r>
        <w:rPr>
          <w:color w:val="231F20"/>
          <w:w w:val="110"/>
          <w:sz w:val="20"/>
        </w:rPr>
        <w:t>conveniencia</w:t>
      </w:r>
      <w:r>
        <w:rPr>
          <w:color w:val="231F20"/>
          <w:spacing w:val="-32"/>
          <w:w w:val="110"/>
          <w:sz w:val="20"/>
        </w:rPr>
        <w:t> </w:t>
      </w:r>
      <w:r>
        <w:rPr>
          <w:color w:val="231F20"/>
          <w:w w:val="110"/>
          <w:sz w:val="20"/>
        </w:rPr>
        <w:t>y</w:t>
      </w:r>
      <w:r>
        <w:rPr>
          <w:color w:val="231F20"/>
          <w:spacing w:val="-32"/>
          <w:w w:val="110"/>
          <w:sz w:val="20"/>
        </w:rPr>
        <w:t> </w:t>
      </w:r>
      <w:r>
        <w:rPr>
          <w:color w:val="231F20"/>
          <w:w w:val="110"/>
          <w:sz w:val="20"/>
        </w:rPr>
        <w:t>su</w:t>
      </w:r>
      <w:r>
        <w:rPr>
          <w:color w:val="231F20"/>
          <w:spacing w:val="-32"/>
          <w:w w:val="110"/>
          <w:sz w:val="20"/>
        </w:rPr>
        <w:t> </w:t>
      </w:r>
      <w:r>
        <w:rPr>
          <w:color w:val="231F20"/>
          <w:w w:val="110"/>
          <w:sz w:val="20"/>
        </w:rPr>
        <w:t>interés.</w:t>
      </w:r>
      <w:r>
        <w:rPr>
          <w:color w:val="231F20"/>
          <w:w w:val="110"/>
          <w:position w:val="7"/>
          <w:sz w:val="11"/>
        </w:rPr>
        <w:t>25</w:t>
      </w:r>
    </w:p>
    <w:p>
      <w:pPr>
        <w:pStyle w:val="BodyText"/>
        <w:spacing w:before="2"/>
        <w:rPr>
          <w:sz w:val="24"/>
        </w:rPr>
      </w:pPr>
    </w:p>
    <w:p>
      <w:pPr>
        <w:pStyle w:val="BodyText"/>
        <w:spacing w:line="249" w:lineRule="auto"/>
        <w:ind w:left="907" w:right="904"/>
        <w:jc w:val="both"/>
      </w:pPr>
      <w:r>
        <w:rPr>
          <w:color w:val="231F20"/>
          <w:w w:val="110"/>
        </w:rPr>
        <w:t>En</w:t>
      </w:r>
      <w:r>
        <w:rPr>
          <w:color w:val="231F20"/>
          <w:spacing w:val="-10"/>
          <w:w w:val="110"/>
        </w:rPr>
        <w:t> </w:t>
      </w:r>
      <w:r>
        <w:rPr>
          <w:color w:val="231F20"/>
          <w:w w:val="110"/>
        </w:rPr>
        <w:t>respuesta</w:t>
      </w:r>
      <w:r>
        <w:rPr>
          <w:color w:val="231F20"/>
          <w:spacing w:val="-10"/>
          <w:w w:val="110"/>
        </w:rPr>
        <w:t> </w:t>
      </w:r>
      <w:r>
        <w:rPr>
          <w:color w:val="231F20"/>
          <w:w w:val="110"/>
        </w:rPr>
        <w:t>a</w:t>
      </w:r>
      <w:r>
        <w:rPr>
          <w:color w:val="231F20"/>
          <w:spacing w:val="-10"/>
          <w:w w:val="110"/>
        </w:rPr>
        <w:t> </w:t>
      </w:r>
      <w:r>
        <w:rPr>
          <w:color w:val="231F20"/>
          <w:w w:val="110"/>
        </w:rPr>
        <w:t>esta</w:t>
      </w:r>
      <w:r>
        <w:rPr>
          <w:color w:val="231F20"/>
          <w:spacing w:val="-10"/>
          <w:w w:val="110"/>
        </w:rPr>
        <w:t> </w:t>
      </w:r>
      <w:r>
        <w:rPr>
          <w:color w:val="231F20"/>
          <w:w w:val="110"/>
        </w:rPr>
        <w:t>circular</w:t>
      </w:r>
      <w:r>
        <w:rPr>
          <w:color w:val="231F20"/>
          <w:spacing w:val="-10"/>
          <w:w w:val="110"/>
        </w:rPr>
        <w:t> </w:t>
      </w:r>
      <w:r>
        <w:rPr>
          <w:color w:val="231F20"/>
          <w:w w:val="110"/>
        </w:rPr>
        <w:t>el</w:t>
      </w:r>
      <w:r>
        <w:rPr>
          <w:color w:val="231F20"/>
          <w:spacing w:val="-10"/>
          <w:w w:val="110"/>
        </w:rPr>
        <w:t> </w:t>
      </w:r>
      <w:r>
        <w:rPr>
          <w:color w:val="231F20"/>
          <w:w w:val="110"/>
        </w:rPr>
        <w:t>ayuntamiento</w:t>
      </w:r>
      <w:r>
        <w:rPr>
          <w:color w:val="231F20"/>
          <w:spacing w:val="-10"/>
          <w:w w:val="110"/>
        </w:rPr>
        <w:t> </w:t>
      </w:r>
      <w:r>
        <w:rPr>
          <w:color w:val="231F20"/>
          <w:w w:val="110"/>
        </w:rPr>
        <w:t>de</w:t>
      </w:r>
      <w:r>
        <w:rPr>
          <w:color w:val="231F20"/>
          <w:spacing w:val="-10"/>
          <w:w w:val="110"/>
        </w:rPr>
        <w:t> </w:t>
      </w:r>
      <w:r>
        <w:rPr>
          <w:color w:val="231F20"/>
          <w:w w:val="110"/>
        </w:rPr>
        <w:t>Ocoyoacac</w:t>
      </w:r>
      <w:r>
        <w:rPr>
          <w:color w:val="231F20"/>
          <w:spacing w:val="-10"/>
          <w:w w:val="110"/>
        </w:rPr>
        <w:t> </w:t>
      </w:r>
      <w:r>
        <w:rPr>
          <w:color w:val="231F20"/>
          <w:w w:val="110"/>
        </w:rPr>
        <w:t>proporcionó</w:t>
      </w:r>
      <w:r>
        <w:rPr>
          <w:color w:val="231F20"/>
          <w:spacing w:val="-10"/>
          <w:w w:val="110"/>
        </w:rPr>
        <w:t> </w:t>
      </w:r>
      <w:r>
        <w:rPr>
          <w:color w:val="231F20"/>
          <w:w w:val="110"/>
        </w:rPr>
        <w:t>la lista</w:t>
      </w:r>
      <w:r>
        <w:rPr>
          <w:color w:val="231F20"/>
          <w:spacing w:val="-42"/>
          <w:w w:val="110"/>
        </w:rPr>
        <w:t> </w:t>
      </w:r>
      <w:r>
        <w:rPr>
          <w:color w:val="231F20"/>
          <w:w w:val="110"/>
        </w:rPr>
        <w:t>de</w:t>
      </w:r>
      <w:r>
        <w:rPr>
          <w:color w:val="231F20"/>
          <w:spacing w:val="-42"/>
          <w:w w:val="110"/>
        </w:rPr>
        <w:t> </w:t>
      </w:r>
      <w:r>
        <w:rPr>
          <w:color w:val="231F20"/>
          <w:w w:val="110"/>
        </w:rPr>
        <w:t>70</w:t>
      </w:r>
      <w:r>
        <w:rPr>
          <w:color w:val="231F20"/>
          <w:spacing w:val="-42"/>
          <w:w w:val="110"/>
        </w:rPr>
        <w:t> </w:t>
      </w:r>
      <w:r>
        <w:rPr>
          <w:color w:val="231F20"/>
          <w:w w:val="110"/>
        </w:rPr>
        <w:t>adjudicatarios</w:t>
      </w:r>
      <w:r>
        <w:rPr>
          <w:color w:val="231F20"/>
          <w:spacing w:val="-42"/>
          <w:w w:val="110"/>
        </w:rPr>
        <w:t> </w:t>
      </w:r>
      <w:r>
        <w:rPr>
          <w:color w:val="231F20"/>
          <w:w w:val="110"/>
        </w:rPr>
        <w:t>de</w:t>
      </w:r>
      <w:r>
        <w:rPr>
          <w:color w:val="231F20"/>
          <w:spacing w:val="-42"/>
          <w:w w:val="110"/>
        </w:rPr>
        <w:t> </w:t>
      </w:r>
      <w:r>
        <w:rPr>
          <w:color w:val="231F20"/>
          <w:w w:val="110"/>
        </w:rPr>
        <w:t>terrenos</w:t>
      </w:r>
      <w:r>
        <w:rPr>
          <w:color w:val="231F20"/>
          <w:spacing w:val="-42"/>
          <w:w w:val="110"/>
        </w:rPr>
        <w:t> </w:t>
      </w:r>
      <w:r>
        <w:rPr>
          <w:color w:val="231F20"/>
          <w:w w:val="110"/>
        </w:rPr>
        <w:t>de</w:t>
      </w:r>
      <w:r>
        <w:rPr>
          <w:color w:val="231F20"/>
          <w:spacing w:val="-42"/>
          <w:w w:val="110"/>
        </w:rPr>
        <w:t> </w:t>
      </w:r>
      <w:r>
        <w:rPr>
          <w:color w:val="231F20"/>
          <w:w w:val="110"/>
        </w:rPr>
        <w:t>común</w:t>
      </w:r>
      <w:r>
        <w:rPr>
          <w:color w:val="231F20"/>
          <w:spacing w:val="-42"/>
          <w:w w:val="110"/>
        </w:rPr>
        <w:t> </w:t>
      </w:r>
      <w:r>
        <w:rPr>
          <w:color w:val="231F20"/>
          <w:w w:val="110"/>
        </w:rPr>
        <w:t>repartimiento;</w:t>
      </w:r>
      <w:r>
        <w:rPr>
          <w:color w:val="231F20"/>
          <w:spacing w:val="-42"/>
          <w:w w:val="110"/>
        </w:rPr>
        <w:t> </w:t>
      </w:r>
      <w:r>
        <w:rPr>
          <w:color w:val="231F20"/>
          <w:w w:val="110"/>
        </w:rPr>
        <w:t>las</w:t>
      </w:r>
      <w:r>
        <w:rPr>
          <w:color w:val="231F20"/>
          <w:spacing w:val="-42"/>
          <w:w w:val="110"/>
        </w:rPr>
        <w:t> </w:t>
      </w:r>
      <w:r>
        <w:rPr>
          <w:color w:val="231F20"/>
          <w:w w:val="110"/>
        </w:rPr>
        <w:t>autoridades locales</w:t>
      </w:r>
      <w:r>
        <w:rPr>
          <w:color w:val="231F20"/>
          <w:spacing w:val="-14"/>
          <w:w w:val="110"/>
        </w:rPr>
        <w:t> </w:t>
      </w:r>
      <w:r>
        <w:rPr>
          <w:color w:val="231F20"/>
          <w:w w:val="110"/>
        </w:rPr>
        <w:t>insistieron</w:t>
      </w:r>
      <w:r>
        <w:rPr>
          <w:color w:val="231F20"/>
          <w:spacing w:val="-14"/>
          <w:w w:val="110"/>
        </w:rPr>
        <w:t> </w:t>
      </w:r>
      <w:r>
        <w:rPr>
          <w:color w:val="231F20"/>
          <w:w w:val="110"/>
        </w:rPr>
        <w:t>en</w:t>
      </w:r>
      <w:r>
        <w:rPr>
          <w:color w:val="231F20"/>
          <w:spacing w:val="-14"/>
          <w:w w:val="110"/>
        </w:rPr>
        <w:t> </w:t>
      </w:r>
      <w:r>
        <w:rPr>
          <w:color w:val="231F20"/>
          <w:w w:val="110"/>
        </w:rPr>
        <w:t>que</w:t>
      </w:r>
      <w:r>
        <w:rPr>
          <w:color w:val="231F20"/>
          <w:spacing w:val="-14"/>
          <w:w w:val="110"/>
        </w:rPr>
        <w:t> </w:t>
      </w:r>
      <w:r>
        <w:rPr>
          <w:color w:val="231F20"/>
          <w:w w:val="110"/>
        </w:rPr>
        <w:t>los</w:t>
      </w:r>
      <w:r>
        <w:rPr>
          <w:color w:val="231F20"/>
          <w:spacing w:val="-14"/>
          <w:w w:val="110"/>
        </w:rPr>
        <w:t> </w:t>
      </w:r>
      <w:r>
        <w:rPr>
          <w:color w:val="231F20"/>
          <w:w w:val="110"/>
        </w:rPr>
        <w:t>montes</w:t>
      </w:r>
      <w:r>
        <w:rPr>
          <w:color w:val="231F20"/>
          <w:spacing w:val="-14"/>
          <w:w w:val="110"/>
        </w:rPr>
        <w:t> </w:t>
      </w:r>
      <w:r>
        <w:rPr>
          <w:color w:val="231F20"/>
          <w:w w:val="110"/>
        </w:rPr>
        <w:t>y</w:t>
      </w:r>
      <w:r>
        <w:rPr>
          <w:color w:val="231F20"/>
          <w:spacing w:val="-14"/>
          <w:w w:val="110"/>
        </w:rPr>
        <w:t> </w:t>
      </w:r>
      <w:r>
        <w:rPr>
          <w:color w:val="231F20"/>
          <w:w w:val="110"/>
        </w:rPr>
        <w:t>los</w:t>
      </w:r>
      <w:r>
        <w:rPr>
          <w:color w:val="231F20"/>
          <w:spacing w:val="-14"/>
          <w:w w:val="110"/>
        </w:rPr>
        <w:t> </w:t>
      </w:r>
      <w:r>
        <w:rPr>
          <w:color w:val="231F20"/>
          <w:w w:val="110"/>
        </w:rPr>
        <w:t>ejidos</w:t>
      </w:r>
      <w:r>
        <w:rPr>
          <w:color w:val="231F20"/>
          <w:spacing w:val="-14"/>
          <w:w w:val="110"/>
        </w:rPr>
        <w:t> </w:t>
      </w:r>
      <w:r>
        <w:rPr>
          <w:color w:val="231F20"/>
          <w:w w:val="110"/>
        </w:rPr>
        <w:t>no</w:t>
      </w:r>
      <w:r>
        <w:rPr>
          <w:color w:val="231F20"/>
          <w:spacing w:val="-14"/>
          <w:w w:val="110"/>
        </w:rPr>
        <w:t> </w:t>
      </w:r>
      <w:r>
        <w:rPr>
          <w:color w:val="231F20"/>
          <w:w w:val="110"/>
        </w:rPr>
        <w:t>estaban</w:t>
      </w:r>
      <w:r>
        <w:rPr>
          <w:color w:val="231F20"/>
          <w:spacing w:val="-14"/>
          <w:w w:val="110"/>
        </w:rPr>
        <w:t> </w:t>
      </w:r>
      <w:r>
        <w:rPr>
          <w:color w:val="231F20"/>
          <w:w w:val="110"/>
        </w:rPr>
        <w:t>contemplados </w:t>
      </w:r>
      <w:r>
        <w:rPr>
          <w:color w:val="231F20"/>
          <w:w w:val="109"/>
        </w:rPr>
        <w:t>en</w:t>
      </w:r>
      <w:r>
        <w:rPr>
          <w:color w:val="231F20"/>
          <w:spacing w:val="2"/>
        </w:rPr>
        <w:t> </w:t>
      </w:r>
      <w:r>
        <w:rPr>
          <w:color w:val="231F20"/>
          <w:w w:val="97"/>
        </w:rPr>
        <w:t>l</w:t>
      </w:r>
      <w:r>
        <w:rPr>
          <w:color w:val="231F20"/>
          <w:w w:val="105"/>
        </w:rPr>
        <w:t>a</w:t>
      </w:r>
      <w:r>
        <w:rPr>
          <w:color w:val="231F20"/>
          <w:spacing w:val="2"/>
        </w:rPr>
        <w:t> </w:t>
      </w:r>
      <w:r>
        <w:rPr>
          <w:color w:val="231F20"/>
          <w:w w:val="100"/>
        </w:rPr>
        <w:t>l</w:t>
      </w:r>
      <w:r>
        <w:rPr>
          <w:color w:val="231F20"/>
          <w:spacing w:val="1"/>
          <w:w w:val="100"/>
        </w:rPr>
        <w:t>e</w:t>
      </w:r>
      <w:r>
        <w:rPr>
          <w:color w:val="231F20"/>
          <w:w w:val="97"/>
        </w:rPr>
        <w:t>y</w:t>
      </w:r>
      <w:r>
        <w:rPr>
          <w:color w:val="231F20"/>
          <w:spacing w:val="2"/>
        </w:rPr>
        <w:t> </w:t>
      </w:r>
      <w:r>
        <w:rPr>
          <w:color w:val="231F20"/>
          <w:w w:val="105"/>
        </w:rPr>
        <w:t>de</w:t>
      </w:r>
      <w:r>
        <w:rPr>
          <w:color w:val="231F20"/>
          <w:spacing w:val="1"/>
          <w:w w:val="105"/>
        </w:rPr>
        <w:t>s</w:t>
      </w:r>
      <w:r>
        <w:rPr>
          <w:color w:val="231F20"/>
          <w:spacing w:val="-2"/>
          <w:w w:val="105"/>
        </w:rPr>
        <w:t>a</w:t>
      </w:r>
      <w:r>
        <w:rPr>
          <w:color w:val="231F20"/>
          <w:spacing w:val="-1"/>
          <w:w w:val="111"/>
        </w:rPr>
        <w:t>m</w:t>
      </w:r>
      <w:r>
        <w:rPr>
          <w:color w:val="231F20"/>
          <w:spacing w:val="-3"/>
          <w:w w:val="108"/>
        </w:rPr>
        <w:t>o</w:t>
      </w:r>
      <w:r>
        <w:rPr>
          <w:color w:val="231F20"/>
          <w:spacing w:val="2"/>
          <w:w w:val="118"/>
        </w:rPr>
        <w:t>r</w:t>
      </w:r>
      <w:r>
        <w:rPr>
          <w:color w:val="231F20"/>
          <w:spacing w:val="1"/>
          <w:w w:val="116"/>
        </w:rPr>
        <w:t>t</w:t>
      </w:r>
      <w:r>
        <w:rPr>
          <w:color w:val="231F20"/>
          <w:w w:val="106"/>
        </w:rPr>
        <w:t>izad</w:t>
      </w:r>
      <w:r>
        <w:rPr>
          <w:color w:val="231F20"/>
          <w:spacing w:val="-3"/>
          <w:w w:val="106"/>
        </w:rPr>
        <w:t>o</w:t>
      </w:r>
      <w:r>
        <w:rPr>
          <w:color w:val="231F20"/>
          <w:w w:val="107"/>
        </w:rPr>
        <w:t>ra.</w:t>
      </w:r>
      <w:r>
        <w:rPr>
          <w:color w:val="231F20"/>
          <w:spacing w:val="2"/>
        </w:rPr>
        <w:t> </w:t>
      </w:r>
      <w:r>
        <w:rPr>
          <w:color w:val="231F20"/>
          <w:spacing w:val="-4"/>
          <w:w w:val="90"/>
        </w:rPr>
        <w:t>S</w:t>
      </w:r>
      <w:r>
        <w:rPr>
          <w:color w:val="231F20"/>
          <w:w w:val="113"/>
        </w:rPr>
        <w:t>u</w:t>
      </w:r>
      <w:r>
        <w:rPr>
          <w:color w:val="231F20"/>
          <w:spacing w:val="2"/>
        </w:rPr>
        <w:t> </w:t>
      </w:r>
      <w:r>
        <w:rPr>
          <w:color w:val="231F20"/>
          <w:spacing w:val="-2"/>
          <w:w w:val="105"/>
        </w:rPr>
        <w:t>a</w:t>
      </w:r>
      <w:r>
        <w:rPr>
          <w:color w:val="231F20"/>
          <w:spacing w:val="-2"/>
          <w:w w:val="118"/>
        </w:rPr>
        <w:t>r</w:t>
      </w:r>
      <w:r>
        <w:rPr>
          <w:color w:val="231F20"/>
          <w:w w:val="108"/>
        </w:rPr>
        <w:t>gu</w:t>
      </w:r>
      <w:r>
        <w:rPr>
          <w:color w:val="231F20"/>
          <w:spacing w:val="-1"/>
          <w:w w:val="108"/>
        </w:rPr>
        <w:t>m</w:t>
      </w:r>
      <w:r>
        <w:rPr>
          <w:color w:val="231F20"/>
          <w:w w:val="109"/>
        </w:rPr>
        <w:t>e</w:t>
      </w:r>
      <w:r>
        <w:rPr>
          <w:color w:val="231F20"/>
          <w:spacing w:val="-5"/>
          <w:w w:val="109"/>
        </w:rPr>
        <w:t>n</w:t>
      </w:r>
      <w:r>
        <w:rPr>
          <w:color w:val="231F20"/>
          <w:spacing w:val="-2"/>
          <w:w w:val="116"/>
        </w:rPr>
        <w:t>t</w:t>
      </w:r>
      <w:r>
        <w:rPr>
          <w:color w:val="231F20"/>
          <w:w w:val="108"/>
        </w:rPr>
        <w:t>o</w:t>
      </w:r>
      <w:r>
        <w:rPr>
          <w:color w:val="231F20"/>
          <w:spacing w:val="2"/>
        </w:rPr>
        <w:t> </w:t>
      </w:r>
      <w:r>
        <w:rPr>
          <w:color w:val="231F20"/>
          <w:w w:val="107"/>
        </w:rPr>
        <w:t>era</w:t>
      </w:r>
      <w:r>
        <w:rPr>
          <w:color w:val="231F20"/>
          <w:spacing w:val="2"/>
        </w:rPr>
        <w:t> </w:t>
      </w:r>
      <w:r>
        <w:rPr>
          <w:color w:val="231F20"/>
          <w:spacing w:val="-3"/>
          <w:w w:val="108"/>
        </w:rPr>
        <w:t>q</w:t>
      </w:r>
      <w:r>
        <w:rPr>
          <w:color w:val="231F20"/>
          <w:w w:val="107"/>
        </w:rPr>
        <w:t>ue</w:t>
      </w:r>
      <w:r>
        <w:rPr>
          <w:color w:val="231F20"/>
          <w:spacing w:val="2"/>
        </w:rPr>
        <w:t> </w:t>
      </w:r>
      <w:r>
        <w:rPr>
          <w:color w:val="231F20"/>
          <w:spacing w:val="-7"/>
          <w:w w:val="39"/>
        </w:rPr>
        <w:t>“</w:t>
      </w:r>
      <w:r>
        <w:rPr>
          <w:color w:val="231F20"/>
          <w:spacing w:val="-1"/>
          <w:w w:val="116"/>
        </w:rPr>
        <w:t>n</w:t>
      </w:r>
      <w:r>
        <w:rPr>
          <w:color w:val="231F20"/>
          <w:w w:val="106"/>
        </w:rPr>
        <w:t>adie</w:t>
      </w:r>
      <w:r>
        <w:rPr>
          <w:color w:val="231F20"/>
          <w:spacing w:val="2"/>
        </w:rPr>
        <w:t> </w:t>
      </w:r>
      <w:r>
        <w:rPr>
          <w:color w:val="231F20"/>
          <w:spacing w:val="-1"/>
          <w:w w:val="113"/>
        </w:rPr>
        <w:t>h</w:t>
      </w:r>
      <w:r>
        <w:rPr>
          <w:color w:val="231F20"/>
          <w:w w:val="105"/>
        </w:rPr>
        <w:t>a</w:t>
      </w:r>
      <w:r>
        <w:rPr>
          <w:color w:val="231F20"/>
          <w:spacing w:val="2"/>
        </w:rPr>
        <w:t> </w:t>
      </w:r>
      <w:r>
        <w:rPr>
          <w:color w:val="231F20"/>
          <w:spacing w:val="1"/>
          <w:w w:val="111"/>
        </w:rPr>
        <w:t>p</w:t>
      </w:r>
      <w:r>
        <w:rPr>
          <w:color w:val="231F20"/>
          <w:w w:val="109"/>
        </w:rPr>
        <w:t>e</w:t>
      </w:r>
      <w:r>
        <w:rPr>
          <w:color w:val="231F20"/>
          <w:spacing w:val="-2"/>
          <w:w w:val="109"/>
        </w:rPr>
        <w:t>n</w:t>
      </w:r>
      <w:r>
        <w:rPr>
          <w:color w:val="231F20"/>
          <w:spacing w:val="1"/>
          <w:w w:val="100"/>
        </w:rPr>
        <w:t>s</w:t>
      </w:r>
      <w:r>
        <w:rPr>
          <w:color w:val="231F20"/>
          <w:w w:val="108"/>
        </w:rPr>
        <w:t>ado</w:t>
      </w:r>
      <w:r>
        <w:rPr>
          <w:color w:val="231F20"/>
          <w:spacing w:val="2"/>
        </w:rPr>
        <w:t> </w:t>
      </w:r>
      <w:r>
        <w:rPr>
          <w:color w:val="231F20"/>
          <w:w w:val="109"/>
        </w:rPr>
        <w:t>en</w:t>
      </w:r>
      <w:r>
        <w:rPr>
          <w:color w:val="231F20"/>
          <w:spacing w:val="2"/>
        </w:rPr>
        <w:t> </w:t>
      </w:r>
      <w:r>
        <w:rPr>
          <w:color w:val="231F20"/>
          <w:spacing w:val="-3"/>
          <w:w w:val="108"/>
        </w:rPr>
        <w:t>q</w:t>
      </w:r>
      <w:r>
        <w:rPr>
          <w:color w:val="231F20"/>
          <w:w w:val="107"/>
        </w:rPr>
        <w:t>ue </w:t>
      </w:r>
      <w:r>
        <w:rPr>
          <w:color w:val="231F20"/>
          <w:w w:val="110"/>
        </w:rPr>
        <w:t>[los</w:t>
      </w:r>
      <w:r>
        <w:rPr>
          <w:color w:val="231F20"/>
          <w:spacing w:val="-6"/>
          <w:w w:val="110"/>
        </w:rPr>
        <w:t> </w:t>
      </w:r>
      <w:r>
        <w:rPr>
          <w:color w:val="231F20"/>
          <w:w w:val="110"/>
        </w:rPr>
        <w:t>montes]</w:t>
      </w:r>
      <w:r>
        <w:rPr>
          <w:color w:val="231F20"/>
          <w:spacing w:val="-6"/>
          <w:w w:val="110"/>
        </w:rPr>
        <w:t> </w:t>
      </w:r>
      <w:r>
        <w:rPr>
          <w:color w:val="231F20"/>
          <w:w w:val="110"/>
        </w:rPr>
        <w:t>se</w:t>
      </w:r>
      <w:r>
        <w:rPr>
          <w:color w:val="231F20"/>
          <w:spacing w:val="-6"/>
          <w:w w:val="110"/>
        </w:rPr>
        <w:t> </w:t>
      </w:r>
      <w:r>
        <w:rPr>
          <w:color w:val="231F20"/>
          <w:w w:val="110"/>
        </w:rPr>
        <w:t>dividan</w:t>
      </w:r>
      <w:r>
        <w:rPr>
          <w:color w:val="231F20"/>
          <w:spacing w:val="-6"/>
          <w:w w:val="110"/>
        </w:rPr>
        <w:t> </w:t>
      </w:r>
      <w:r>
        <w:rPr>
          <w:color w:val="231F20"/>
          <w:w w:val="110"/>
        </w:rPr>
        <w:t>en</w:t>
      </w:r>
      <w:r>
        <w:rPr>
          <w:color w:val="231F20"/>
          <w:spacing w:val="-6"/>
          <w:w w:val="110"/>
        </w:rPr>
        <w:t> </w:t>
      </w:r>
      <w:r>
        <w:rPr>
          <w:color w:val="231F20"/>
          <w:w w:val="110"/>
        </w:rPr>
        <w:t>pequeños</w:t>
      </w:r>
      <w:r>
        <w:rPr>
          <w:color w:val="231F20"/>
          <w:spacing w:val="-6"/>
          <w:w w:val="110"/>
        </w:rPr>
        <w:t> </w:t>
      </w:r>
      <w:r>
        <w:rPr>
          <w:color w:val="231F20"/>
          <w:w w:val="110"/>
        </w:rPr>
        <w:t>lotes</w:t>
      </w:r>
      <w:r>
        <w:rPr>
          <w:color w:val="231F20"/>
          <w:spacing w:val="-6"/>
          <w:w w:val="110"/>
        </w:rPr>
        <w:t> </w:t>
      </w:r>
      <w:r>
        <w:rPr>
          <w:color w:val="231F20"/>
          <w:w w:val="110"/>
        </w:rPr>
        <w:t>porque</w:t>
      </w:r>
      <w:r>
        <w:rPr>
          <w:color w:val="231F20"/>
          <w:spacing w:val="-6"/>
          <w:w w:val="110"/>
        </w:rPr>
        <w:t> </w:t>
      </w:r>
      <w:r>
        <w:rPr>
          <w:color w:val="231F20"/>
          <w:w w:val="110"/>
        </w:rPr>
        <w:t>esto</w:t>
      </w:r>
      <w:r>
        <w:rPr>
          <w:color w:val="231F20"/>
          <w:spacing w:val="-6"/>
          <w:w w:val="110"/>
        </w:rPr>
        <w:t> </w:t>
      </w:r>
      <w:r>
        <w:rPr>
          <w:color w:val="231F20"/>
          <w:w w:val="110"/>
        </w:rPr>
        <w:t>implicaría</w:t>
      </w:r>
      <w:r>
        <w:rPr>
          <w:color w:val="231F20"/>
          <w:spacing w:val="-6"/>
          <w:w w:val="110"/>
        </w:rPr>
        <w:t> </w:t>
      </w:r>
      <w:r>
        <w:rPr>
          <w:color w:val="231F20"/>
          <w:w w:val="110"/>
        </w:rPr>
        <w:t>su</w:t>
      </w:r>
      <w:r>
        <w:rPr>
          <w:color w:val="231F20"/>
          <w:spacing w:val="-6"/>
          <w:w w:val="110"/>
        </w:rPr>
        <w:t> </w:t>
      </w:r>
      <w:r>
        <w:rPr>
          <w:color w:val="231F20"/>
          <w:w w:val="110"/>
        </w:rPr>
        <w:t>ruina con</w:t>
      </w:r>
      <w:r>
        <w:rPr>
          <w:color w:val="231F20"/>
          <w:spacing w:val="-6"/>
          <w:w w:val="110"/>
        </w:rPr>
        <w:t> </w:t>
      </w:r>
      <w:r>
        <w:rPr>
          <w:color w:val="231F20"/>
          <w:w w:val="110"/>
        </w:rPr>
        <w:t>gran</w:t>
      </w:r>
      <w:r>
        <w:rPr>
          <w:color w:val="231F20"/>
          <w:spacing w:val="-6"/>
          <w:w w:val="110"/>
        </w:rPr>
        <w:t> </w:t>
      </w:r>
      <w:r>
        <w:rPr>
          <w:color w:val="231F20"/>
          <w:w w:val="110"/>
        </w:rPr>
        <w:t>perjuicio</w:t>
      </w:r>
      <w:r>
        <w:rPr>
          <w:color w:val="231F20"/>
          <w:spacing w:val="-6"/>
          <w:w w:val="110"/>
        </w:rPr>
        <w:t> </w:t>
      </w:r>
      <w:r>
        <w:rPr>
          <w:color w:val="231F20"/>
          <w:w w:val="110"/>
        </w:rPr>
        <w:t>del</w:t>
      </w:r>
      <w:r>
        <w:rPr>
          <w:color w:val="231F20"/>
          <w:spacing w:val="-6"/>
          <w:w w:val="110"/>
        </w:rPr>
        <w:t> </w:t>
      </w:r>
      <w:r>
        <w:rPr>
          <w:color w:val="231F20"/>
          <w:w w:val="110"/>
        </w:rPr>
        <w:t>público</w:t>
      </w:r>
      <w:r>
        <w:rPr>
          <w:color w:val="231F20"/>
          <w:spacing w:val="-6"/>
          <w:w w:val="110"/>
        </w:rPr>
        <w:t> </w:t>
      </w:r>
      <w:r>
        <w:rPr>
          <w:color w:val="231F20"/>
          <w:w w:val="110"/>
        </w:rPr>
        <w:t>en</w:t>
      </w:r>
      <w:r>
        <w:rPr>
          <w:color w:val="231F20"/>
          <w:spacing w:val="-6"/>
          <w:w w:val="110"/>
        </w:rPr>
        <w:t> </w:t>
      </w:r>
      <w:r>
        <w:rPr>
          <w:color w:val="231F20"/>
          <w:w w:val="110"/>
        </w:rPr>
        <w:t>general,</w:t>
      </w:r>
      <w:r>
        <w:rPr>
          <w:color w:val="231F20"/>
          <w:spacing w:val="-6"/>
          <w:w w:val="110"/>
        </w:rPr>
        <w:t> </w:t>
      </w:r>
      <w:r>
        <w:rPr>
          <w:color w:val="231F20"/>
          <w:w w:val="110"/>
        </w:rPr>
        <w:t>por</w:t>
      </w:r>
      <w:r>
        <w:rPr>
          <w:color w:val="231F20"/>
          <w:spacing w:val="-6"/>
          <w:w w:val="110"/>
        </w:rPr>
        <w:t> </w:t>
      </w:r>
      <w:r>
        <w:rPr>
          <w:color w:val="231F20"/>
          <w:w w:val="110"/>
        </w:rPr>
        <w:t>la</w:t>
      </w:r>
      <w:r>
        <w:rPr>
          <w:color w:val="231F20"/>
          <w:spacing w:val="-6"/>
          <w:w w:val="110"/>
        </w:rPr>
        <w:t> </w:t>
      </w:r>
      <w:r>
        <w:rPr>
          <w:color w:val="231F20"/>
          <w:w w:val="110"/>
        </w:rPr>
        <w:t>falta</w:t>
      </w:r>
      <w:r>
        <w:rPr>
          <w:color w:val="231F20"/>
          <w:spacing w:val="-6"/>
          <w:w w:val="110"/>
        </w:rPr>
        <w:t> </w:t>
      </w:r>
      <w:r>
        <w:rPr>
          <w:color w:val="231F20"/>
          <w:w w:val="110"/>
        </w:rPr>
        <w:t>de</w:t>
      </w:r>
      <w:r>
        <w:rPr>
          <w:color w:val="231F20"/>
          <w:spacing w:val="-6"/>
          <w:w w:val="110"/>
        </w:rPr>
        <w:t> </w:t>
      </w:r>
      <w:r>
        <w:rPr>
          <w:color w:val="231F20"/>
          <w:w w:val="110"/>
        </w:rPr>
        <w:t>leña</w:t>
      </w:r>
      <w:r>
        <w:rPr>
          <w:color w:val="231F20"/>
          <w:spacing w:val="-6"/>
          <w:w w:val="110"/>
        </w:rPr>
        <w:t> </w:t>
      </w:r>
      <w:r>
        <w:rPr>
          <w:color w:val="231F20"/>
          <w:w w:val="110"/>
        </w:rPr>
        <w:t>y</w:t>
      </w:r>
      <w:r>
        <w:rPr>
          <w:color w:val="231F20"/>
          <w:spacing w:val="-6"/>
          <w:w w:val="110"/>
        </w:rPr>
        <w:t> </w:t>
      </w:r>
      <w:r>
        <w:rPr>
          <w:color w:val="231F20"/>
          <w:w w:val="110"/>
        </w:rPr>
        <w:t>de</w:t>
      </w:r>
      <w:r>
        <w:rPr>
          <w:color w:val="231F20"/>
          <w:spacing w:val="-6"/>
          <w:w w:val="110"/>
        </w:rPr>
        <w:t> </w:t>
      </w:r>
      <w:r>
        <w:rPr>
          <w:color w:val="231F20"/>
          <w:w w:val="110"/>
        </w:rPr>
        <w:t>carbón </w:t>
      </w:r>
      <w:r>
        <w:rPr>
          <w:color w:val="231F20"/>
          <w:spacing w:val="-3"/>
          <w:w w:val="108"/>
        </w:rPr>
        <w:t>q</w:t>
      </w:r>
      <w:r>
        <w:rPr>
          <w:color w:val="231F20"/>
          <w:w w:val="107"/>
        </w:rPr>
        <w:t>ue</w:t>
      </w:r>
      <w:r>
        <w:rPr>
          <w:color w:val="231F20"/>
          <w:spacing w:val="-13"/>
        </w:rPr>
        <w:t> </w:t>
      </w:r>
      <w:r>
        <w:rPr>
          <w:color w:val="231F20"/>
          <w:spacing w:val="1"/>
          <w:w w:val="100"/>
        </w:rPr>
        <w:t>s</w:t>
      </w:r>
      <w:r>
        <w:rPr>
          <w:color w:val="231F20"/>
          <w:w w:val="101"/>
        </w:rPr>
        <w:t>e</w:t>
      </w:r>
      <w:r>
        <w:rPr>
          <w:color w:val="231F20"/>
          <w:spacing w:val="-13"/>
        </w:rPr>
        <w:t> </w:t>
      </w:r>
      <w:r>
        <w:rPr>
          <w:color w:val="231F20"/>
          <w:spacing w:val="-1"/>
          <w:w w:val="113"/>
        </w:rPr>
        <w:t>h</w:t>
      </w:r>
      <w:r>
        <w:rPr>
          <w:color w:val="231F20"/>
          <w:spacing w:val="-2"/>
          <w:w w:val="105"/>
        </w:rPr>
        <w:t>a</w:t>
      </w:r>
      <w:r>
        <w:rPr>
          <w:color w:val="231F20"/>
          <w:spacing w:val="1"/>
          <w:w w:val="118"/>
        </w:rPr>
        <w:t>r</w:t>
      </w:r>
      <w:r>
        <w:rPr>
          <w:color w:val="231F20"/>
          <w:w w:val="92"/>
        </w:rPr>
        <w:t>í</w:t>
      </w:r>
      <w:r>
        <w:rPr>
          <w:color w:val="231F20"/>
          <w:w w:val="105"/>
        </w:rPr>
        <w:t>a</w:t>
      </w:r>
      <w:r>
        <w:rPr>
          <w:color w:val="231F20"/>
          <w:spacing w:val="-13"/>
        </w:rPr>
        <w:t> </w:t>
      </w:r>
      <w:r>
        <w:rPr>
          <w:color w:val="231F20"/>
          <w:spacing w:val="1"/>
          <w:w w:val="100"/>
        </w:rPr>
        <w:t>s</w:t>
      </w:r>
      <w:r>
        <w:rPr>
          <w:color w:val="231F20"/>
          <w:w w:val="109"/>
        </w:rPr>
        <w:t>e</w:t>
      </w:r>
      <w:r>
        <w:rPr>
          <w:color w:val="231F20"/>
          <w:spacing w:val="-5"/>
          <w:w w:val="109"/>
        </w:rPr>
        <w:t>n</w:t>
      </w:r>
      <w:r>
        <w:rPr>
          <w:color w:val="231F20"/>
          <w:spacing w:val="1"/>
          <w:w w:val="116"/>
        </w:rPr>
        <w:t>t</w:t>
      </w:r>
      <w:r>
        <w:rPr>
          <w:color w:val="231F20"/>
          <w:w w:val="111"/>
        </w:rPr>
        <w:t>ir</w:t>
      </w:r>
      <w:r>
        <w:rPr>
          <w:color w:val="231F20"/>
          <w:spacing w:val="-13"/>
        </w:rPr>
        <w:t> </w:t>
      </w:r>
      <w:r>
        <w:rPr>
          <w:color w:val="231F20"/>
          <w:w w:val="107"/>
        </w:rPr>
        <w:t>de</w:t>
      </w:r>
      <w:r>
        <w:rPr>
          <w:color w:val="231F20"/>
          <w:spacing w:val="-13"/>
        </w:rPr>
        <w:t> </w:t>
      </w:r>
      <w:r>
        <w:rPr>
          <w:color w:val="231F20"/>
          <w:w w:val="114"/>
        </w:rPr>
        <w:t>u</w:t>
      </w:r>
      <w:r>
        <w:rPr>
          <w:color w:val="231F20"/>
          <w:spacing w:val="-1"/>
          <w:w w:val="114"/>
        </w:rPr>
        <w:t>n</w:t>
      </w:r>
      <w:r>
        <w:rPr>
          <w:color w:val="231F20"/>
          <w:w w:val="105"/>
        </w:rPr>
        <w:t>a</w:t>
      </w:r>
      <w:r>
        <w:rPr>
          <w:color w:val="231F20"/>
          <w:spacing w:val="-13"/>
        </w:rPr>
        <w:t> </w:t>
      </w:r>
      <w:r>
        <w:rPr>
          <w:color w:val="231F20"/>
          <w:spacing w:val="-1"/>
          <w:w w:val="111"/>
        </w:rPr>
        <w:t>m</w:t>
      </w:r>
      <w:r>
        <w:rPr>
          <w:color w:val="231F20"/>
          <w:spacing w:val="-2"/>
          <w:w w:val="105"/>
        </w:rPr>
        <w:t>a</w:t>
      </w:r>
      <w:r>
        <w:rPr>
          <w:color w:val="231F20"/>
          <w:spacing w:val="-1"/>
          <w:w w:val="116"/>
        </w:rPr>
        <w:t>n</w:t>
      </w:r>
      <w:r>
        <w:rPr>
          <w:color w:val="231F20"/>
          <w:w w:val="107"/>
        </w:rPr>
        <w:t>era</w:t>
      </w:r>
      <w:r>
        <w:rPr>
          <w:color w:val="231F20"/>
          <w:spacing w:val="-13"/>
        </w:rPr>
        <w:t> </w:t>
      </w:r>
      <w:r>
        <w:rPr>
          <w:color w:val="231F20"/>
          <w:spacing w:val="-1"/>
          <w:w w:val="113"/>
        </w:rPr>
        <w:t>h</w:t>
      </w:r>
      <w:r>
        <w:rPr>
          <w:color w:val="231F20"/>
          <w:spacing w:val="-3"/>
          <w:w w:val="108"/>
        </w:rPr>
        <w:t>o</w:t>
      </w:r>
      <w:r>
        <w:rPr>
          <w:color w:val="231F20"/>
          <w:spacing w:val="1"/>
          <w:w w:val="118"/>
        </w:rPr>
        <w:t>rr</w:t>
      </w:r>
      <w:r>
        <w:rPr>
          <w:color w:val="231F20"/>
          <w:spacing w:val="-1"/>
          <w:w w:val="102"/>
        </w:rPr>
        <w:t>i</w:t>
      </w:r>
      <w:r>
        <w:rPr>
          <w:color w:val="231F20"/>
          <w:spacing w:val="-2"/>
          <w:w w:val="108"/>
        </w:rPr>
        <w:t>b</w:t>
      </w:r>
      <w:r>
        <w:rPr>
          <w:color w:val="231F20"/>
          <w:w w:val="100"/>
        </w:rPr>
        <w:t>l</w:t>
      </w:r>
      <w:r>
        <w:rPr>
          <w:color w:val="231F20"/>
          <w:spacing w:val="-13"/>
          <w:w w:val="100"/>
        </w:rPr>
        <w:t>e</w:t>
      </w:r>
      <w:r>
        <w:rPr>
          <w:color w:val="231F20"/>
          <w:spacing w:val="-36"/>
          <w:w w:val="40"/>
        </w:rPr>
        <w:t>”</w:t>
      </w:r>
      <w:r>
        <w:rPr>
          <w:color w:val="231F20"/>
          <w:spacing w:val="-1"/>
          <w:w w:val="96"/>
        </w:rPr>
        <w:t>.</w:t>
      </w:r>
      <w:r>
        <w:rPr>
          <w:color w:val="231F20"/>
          <w:w w:val="100"/>
          <w:position w:val="7"/>
          <w:sz w:val="13"/>
        </w:rPr>
        <w:t>26</w:t>
      </w:r>
      <w:r>
        <w:rPr>
          <w:color w:val="231F20"/>
          <w:spacing w:val="11"/>
          <w:position w:val="7"/>
          <w:sz w:val="13"/>
        </w:rPr>
        <w:t> </w:t>
      </w:r>
      <w:r>
        <w:rPr>
          <w:color w:val="231F20"/>
          <w:spacing w:val="1"/>
          <w:w w:val="98"/>
        </w:rPr>
        <w:t>E</w:t>
      </w:r>
      <w:r>
        <w:rPr>
          <w:color w:val="231F20"/>
          <w:w w:val="97"/>
        </w:rPr>
        <w:t>l</w:t>
      </w:r>
      <w:r>
        <w:rPr>
          <w:color w:val="231F20"/>
          <w:spacing w:val="-13"/>
        </w:rPr>
        <w:t> </w:t>
      </w:r>
      <w:r>
        <w:rPr>
          <w:color w:val="231F20"/>
          <w:spacing w:val="-4"/>
          <w:w w:val="105"/>
        </w:rPr>
        <w:t>a</w:t>
      </w:r>
      <w:r>
        <w:rPr>
          <w:color w:val="231F20"/>
          <w:w w:val="109"/>
        </w:rPr>
        <w:t>yu</w:t>
      </w:r>
      <w:r>
        <w:rPr>
          <w:color w:val="231F20"/>
          <w:spacing w:val="-5"/>
          <w:w w:val="109"/>
        </w:rPr>
        <w:t>n</w:t>
      </w:r>
      <w:r>
        <w:rPr>
          <w:color w:val="231F20"/>
          <w:spacing w:val="1"/>
          <w:w w:val="116"/>
        </w:rPr>
        <w:t>t</w:t>
      </w:r>
      <w:r>
        <w:rPr>
          <w:color w:val="231F20"/>
          <w:spacing w:val="-2"/>
          <w:w w:val="105"/>
        </w:rPr>
        <w:t>a</w:t>
      </w:r>
      <w:r>
        <w:rPr>
          <w:color w:val="231F20"/>
          <w:w w:val="109"/>
        </w:rPr>
        <w:t>mie</w:t>
      </w:r>
      <w:r>
        <w:rPr>
          <w:color w:val="231F20"/>
          <w:spacing w:val="-5"/>
          <w:w w:val="109"/>
        </w:rPr>
        <w:t>n</w:t>
      </w:r>
      <w:r>
        <w:rPr>
          <w:color w:val="231F20"/>
          <w:spacing w:val="-2"/>
          <w:w w:val="116"/>
        </w:rPr>
        <w:t>t</w:t>
      </w:r>
      <w:r>
        <w:rPr>
          <w:color w:val="231F20"/>
          <w:w w:val="108"/>
        </w:rPr>
        <w:t>o</w:t>
      </w:r>
      <w:r>
        <w:rPr>
          <w:color w:val="231F20"/>
          <w:spacing w:val="-13"/>
        </w:rPr>
        <w:t> </w:t>
      </w:r>
      <w:r>
        <w:rPr>
          <w:color w:val="231F20"/>
          <w:w w:val="107"/>
        </w:rPr>
        <w:t>de</w:t>
      </w:r>
      <w:r>
        <w:rPr>
          <w:color w:val="231F20"/>
          <w:spacing w:val="-13"/>
        </w:rPr>
        <w:t> </w:t>
      </w:r>
      <w:r>
        <w:rPr>
          <w:color w:val="231F20"/>
          <w:spacing w:val="1"/>
          <w:w w:val="110"/>
        </w:rPr>
        <w:t>O</w:t>
      </w:r>
      <w:r>
        <w:rPr>
          <w:color w:val="231F20"/>
          <w:w w:val="105"/>
        </w:rPr>
        <w:t>c</w:t>
      </w:r>
      <w:r>
        <w:rPr>
          <w:color w:val="231F20"/>
          <w:spacing w:val="-4"/>
          <w:w w:val="105"/>
        </w:rPr>
        <w:t>o</w:t>
      </w:r>
      <w:r>
        <w:rPr>
          <w:color w:val="231F20"/>
          <w:spacing w:val="-2"/>
          <w:w w:val="97"/>
        </w:rPr>
        <w:t>y</w:t>
      </w:r>
      <w:r>
        <w:rPr>
          <w:color w:val="231F20"/>
          <w:spacing w:val="1"/>
          <w:w w:val="108"/>
        </w:rPr>
        <w:t>o</w:t>
      </w:r>
      <w:r>
        <w:rPr>
          <w:color w:val="231F20"/>
          <w:w w:val="103"/>
        </w:rPr>
        <w:t>ac</w:t>
      </w:r>
      <w:r>
        <w:rPr>
          <w:color w:val="231F20"/>
          <w:w w:val="101"/>
        </w:rPr>
        <w:t>ac, </w:t>
      </w:r>
      <w:r>
        <w:rPr>
          <w:color w:val="231F20"/>
          <w:w w:val="110"/>
        </w:rPr>
        <w:t>para</w:t>
      </w:r>
      <w:r>
        <w:rPr>
          <w:color w:val="231F20"/>
          <w:spacing w:val="-12"/>
          <w:w w:val="110"/>
        </w:rPr>
        <w:t> </w:t>
      </w:r>
      <w:r>
        <w:rPr>
          <w:color w:val="231F20"/>
          <w:w w:val="110"/>
        </w:rPr>
        <w:t>evitar</w:t>
      </w:r>
      <w:r>
        <w:rPr>
          <w:color w:val="231F20"/>
          <w:spacing w:val="-12"/>
          <w:w w:val="110"/>
        </w:rPr>
        <w:t> </w:t>
      </w:r>
      <w:r>
        <w:rPr>
          <w:color w:val="231F20"/>
          <w:w w:val="110"/>
        </w:rPr>
        <w:t>la</w:t>
      </w:r>
      <w:r>
        <w:rPr>
          <w:color w:val="231F20"/>
          <w:spacing w:val="-12"/>
          <w:w w:val="110"/>
        </w:rPr>
        <w:t> </w:t>
      </w:r>
      <w:r>
        <w:rPr>
          <w:color w:val="231F20"/>
          <w:w w:val="110"/>
        </w:rPr>
        <w:t>pérdida</w:t>
      </w:r>
      <w:r>
        <w:rPr>
          <w:color w:val="231F20"/>
          <w:spacing w:val="-12"/>
          <w:w w:val="110"/>
        </w:rPr>
        <w:t> </w:t>
      </w:r>
      <w:r>
        <w:rPr>
          <w:color w:val="231F20"/>
          <w:w w:val="110"/>
        </w:rPr>
        <w:t>del</w:t>
      </w:r>
      <w:r>
        <w:rPr>
          <w:color w:val="231F20"/>
          <w:spacing w:val="-12"/>
          <w:w w:val="110"/>
        </w:rPr>
        <w:t> </w:t>
      </w:r>
      <w:r>
        <w:rPr>
          <w:color w:val="231F20"/>
          <w:spacing w:val="-3"/>
          <w:w w:val="110"/>
        </w:rPr>
        <w:t>monte,</w:t>
      </w:r>
      <w:r>
        <w:rPr>
          <w:color w:val="231F20"/>
          <w:spacing w:val="-12"/>
          <w:w w:val="110"/>
        </w:rPr>
        <w:t> </w:t>
      </w:r>
      <w:r>
        <w:rPr>
          <w:color w:val="231F20"/>
          <w:w w:val="110"/>
        </w:rPr>
        <w:t>aseguraba</w:t>
      </w:r>
      <w:r>
        <w:rPr>
          <w:color w:val="231F20"/>
          <w:spacing w:val="-12"/>
          <w:w w:val="110"/>
        </w:rPr>
        <w:t> </w:t>
      </w:r>
      <w:r>
        <w:rPr>
          <w:color w:val="231F20"/>
          <w:w w:val="110"/>
        </w:rPr>
        <w:t>que</w:t>
      </w:r>
      <w:r>
        <w:rPr>
          <w:color w:val="231F20"/>
          <w:spacing w:val="-12"/>
          <w:w w:val="110"/>
        </w:rPr>
        <w:t> </w:t>
      </w:r>
      <w:r>
        <w:rPr>
          <w:color w:val="231F20"/>
          <w:w w:val="110"/>
        </w:rPr>
        <w:t>era</w:t>
      </w:r>
      <w:r>
        <w:rPr>
          <w:color w:val="231F20"/>
          <w:spacing w:val="-12"/>
          <w:w w:val="110"/>
        </w:rPr>
        <w:t> </w:t>
      </w:r>
      <w:r>
        <w:rPr>
          <w:color w:val="231F20"/>
          <w:w w:val="110"/>
        </w:rPr>
        <w:t>posible</w:t>
      </w:r>
      <w:r>
        <w:rPr>
          <w:color w:val="231F20"/>
          <w:spacing w:val="-12"/>
          <w:w w:val="110"/>
        </w:rPr>
        <w:t> </w:t>
      </w:r>
      <w:r>
        <w:rPr>
          <w:color w:val="231F20"/>
          <w:w w:val="110"/>
        </w:rPr>
        <w:t>desamortizarlo </w:t>
      </w:r>
      <w:r>
        <w:rPr>
          <w:color w:val="231F20"/>
          <w:w w:val="97"/>
        </w:rPr>
        <w:t>y</w:t>
      </w:r>
      <w:r>
        <w:rPr>
          <w:color w:val="231F20"/>
          <w:spacing w:val="-2"/>
        </w:rPr>
        <w:t> </w:t>
      </w:r>
      <w:r>
        <w:rPr>
          <w:color w:val="231F20"/>
          <w:spacing w:val="-13"/>
          <w:w w:val="39"/>
        </w:rPr>
        <w:t>“</w:t>
      </w:r>
      <w:r>
        <w:rPr>
          <w:color w:val="231F20"/>
          <w:spacing w:val="1"/>
          <w:w w:val="100"/>
        </w:rPr>
        <w:t>s</w:t>
      </w:r>
      <w:r>
        <w:rPr>
          <w:color w:val="231F20"/>
          <w:w w:val="103"/>
        </w:rPr>
        <w:t>ac</w:t>
      </w:r>
      <w:r>
        <w:rPr>
          <w:color w:val="231F20"/>
          <w:spacing w:val="-2"/>
          <w:w w:val="105"/>
        </w:rPr>
        <w:t>a</w:t>
      </w:r>
      <w:r>
        <w:rPr>
          <w:color w:val="231F20"/>
          <w:spacing w:val="-1"/>
          <w:w w:val="118"/>
        </w:rPr>
        <w:t>r</w:t>
      </w:r>
      <w:r>
        <w:rPr>
          <w:color w:val="231F20"/>
          <w:w w:val="104"/>
        </w:rPr>
        <w:t>lo</w:t>
      </w:r>
      <w:r>
        <w:rPr>
          <w:color w:val="231F20"/>
          <w:spacing w:val="-2"/>
        </w:rPr>
        <w:t> </w:t>
      </w:r>
      <w:r>
        <w:rPr>
          <w:color w:val="231F20"/>
          <w:w w:val="107"/>
        </w:rPr>
        <w:t>de</w:t>
      </w:r>
      <w:r>
        <w:rPr>
          <w:color w:val="231F20"/>
          <w:spacing w:val="-2"/>
        </w:rPr>
        <w:t> </w:t>
      </w:r>
      <w:r>
        <w:rPr>
          <w:color w:val="231F20"/>
          <w:w w:val="97"/>
        </w:rPr>
        <w:t>l</w:t>
      </w:r>
      <w:r>
        <w:rPr>
          <w:color w:val="231F20"/>
          <w:w w:val="105"/>
        </w:rPr>
        <w:t>a</w:t>
      </w:r>
      <w:r>
        <w:rPr>
          <w:color w:val="231F20"/>
          <w:spacing w:val="-2"/>
        </w:rPr>
        <w:t> </w:t>
      </w:r>
      <w:r>
        <w:rPr>
          <w:color w:val="231F20"/>
          <w:spacing w:val="-3"/>
          <w:w w:val="111"/>
        </w:rPr>
        <w:t>p</w:t>
      </w:r>
      <w:r>
        <w:rPr>
          <w:color w:val="231F20"/>
          <w:spacing w:val="-3"/>
          <w:w w:val="118"/>
        </w:rPr>
        <w:t>r</w:t>
      </w:r>
      <w:r>
        <w:rPr>
          <w:color w:val="231F20"/>
          <w:spacing w:val="-3"/>
          <w:w w:val="108"/>
        </w:rPr>
        <w:t>o</w:t>
      </w:r>
      <w:r>
        <w:rPr>
          <w:color w:val="231F20"/>
          <w:spacing w:val="-3"/>
          <w:w w:val="111"/>
        </w:rPr>
        <w:t>p</w:t>
      </w:r>
      <w:r>
        <w:rPr>
          <w:color w:val="231F20"/>
          <w:w w:val="102"/>
        </w:rPr>
        <w:t>i</w:t>
      </w:r>
      <w:r>
        <w:rPr>
          <w:color w:val="231F20"/>
          <w:spacing w:val="1"/>
          <w:w w:val="102"/>
        </w:rPr>
        <w:t>e</w:t>
      </w:r>
      <w:r>
        <w:rPr>
          <w:color w:val="231F20"/>
          <w:w w:val="112"/>
        </w:rPr>
        <w:t>d</w:t>
      </w:r>
      <w:r>
        <w:rPr>
          <w:color w:val="231F20"/>
          <w:w w:val="109"/>
        </w:rPr>
        <w:t>ad</w:t>
      </w:r>
      <w:r>
        <w:rPr>
          <w:color w:val="231F20"/>
          <w:spacing w:val="-2"/>
        </w:rPr>
        <w:t> </w:t>
      </w:r>
      <w:r>
        <w:rPr>
          <w:color w:val="231F20"/>
          <w:w w:val="107"/>
        </w:rPr>
        <w:t>d</w:t>
      </w:r>
      <w:r>
        <w:rPr>
          <w:color w:val="231F20"/>
          <w:spacing w:val="-1"/>
          <w:w w:val="107"/>
        </w:rPr>
        <w:t>e</w:t>
      </w:r>
      <w:r>
        <w:rPr>
          <w:color w:val="231F20"/>
          <w:w w:val="97"/>
        </w:rPr>
        <w:t>l</w:t>
      </w:r>
      <w:r>
        <w:rPr>
          <w:color w:val="231F20"/>
          <w:spacing w:val="-2"/>
        </w:rPr>
        <w:t> </w:t>
      </w:r>
      <w:r>
        <w:rPr>
          <w:color w:val="231F20"/>
          <w:spacing w:val="-5"/>
          <w:w w:val="111"/>
        </w:rPr>
        <w:t>m</w:t>
      </w:r>
      <w:r>
        <w:rPr>
          <w:color w:val="231F20"/>
          <w:w w:val="108"/>
        </w:rPr>
        <w:t>unic</w:t>
      </w:r>
      <w:r>
        <w:rPr>
          <w:color w:val="231F20"/>
          <w:spacing w:val="-3"/>
          <w:w w:val="108"/>
        </w:rPr>
        <w:t>i</w:t>
      </w:r>
      <w:r>
        <w:rPr>
          <w:color w:val="231F20"/>
          <w:spacing w:val="-3"/>
          <w:w w:val="111"/>
        </w:rPr>
        <w:t>p</w:t>
      </w:r>
      <w:r>
        <w:rPr>
          <w:color w:val="231F20"/>
          <w:w w:val="106"/>
        </w:rPr>
        <w:t>i</w:t>
      </w:r>
      <w:r>
        <w:rPr>
          <w:color w:val="231F20"/>
          <w:spacing w:val="-17"/>
          <w:w w:val="106"/>
        </w:rPr>
        <w:t>o</w:t>
      </w:r>
      <w:r>
        <w:rPr>
          <w:color w:val="231F20"/>
          <w:spacing w:val="-36"/>
          <w:w w:val="40"/>
        </w:rPr>
        <w:t>”</w:t>
      </w:r>
      <w:r>
        <w:rPr>
          <w:color w:val="231F20"/>
          <w:w w:val="96"/>
        </w:rPr>
        <w:t>,</w:t>
      </w:r>
      <w:r>
        <w:rPr>
          <w:color w:val="231F20"/>
          <w:spacing w:val="-2"/>
        </w:rPr>
        <w:t> </w:t>
      </w:r>
      <w:r>
        <w:rPr>
          <w:color w:val="231F20"/>
          <w:spacing w:val="1"/>
          <w:w w:val="111"/>
        </w:rPr>
        <w:t>p</w:t>
      </w:r>
      <w:r>
        <w:rPr>
          <w:color w:val="231F20"/>
          <w:w w:val="108"/>
        </w:rPr>
        <w:t>e</w:t>
      </w:r>
      <w:r>
        <w:rPr>
          <w:color w:val="231F20"/>
          <w:spacing w:val="-3"/>
          <w:w w:val="108"/>
        </w:rPr>
        <w:t>r</w:t>
      </w:r>
      <w:r>
        <w:rPr>
          <w:color w:val="231F20"/>
          <w:w w:val="108"/>
        </w:rPr>
        <w:t>o</w:t>
      </w:r>
      <w:r>
        <w:rPr>
          <w:color w:val="231F20"/>
          <w:spacing w:val="-2"/>
        </w:rPr>
        <w:t> </w:t>
      </w:r>
      <w:r>
        <w:rPr>
          <w:color w:val="231F20"/>
          <w:w w:val="109"/>
        </w:rPr>
        <w:t>a</w:t>
      </w:r>
      <w:r>
        <w:rPr>
          <w:color w:val="231F20"/>
          <w:spacing w:val="-2"/>
          <w:w w:val="109"/>
        </w:rPr>
        <w:t>d</w:t>
      </w:r>
      <w:r>
        <w:rPr>
          <w:color w:val="231F20"/>
          <w:spacing w:val="-2"/>
          <w:w w:val="98"/>
        </w:rPr>
        <w:t>v</w:t>
      </w:r>
      <w:r>
        <w:rPr>
          <w:color w:val="231F20"/>
          <w:w w:val="108"/>
        </w:rPr>
        <w:t>e</w:t>
      </w:r>
      <w:r>
        <w:rPr>
          <w:color w:val="231F20"/>
          <w:spacing w:val="2"/>
          <w:w w:val="108"/>
        </w:rPr>
        <w:t>r</w:t>
      </w:r>
      <w:r>
        <w:rPr>
          <w:color w:val="231F20"/>
          <w:spacing w:val="1"/>
          <w:w w:val="116"/>
        </w:rPr>
        <w:t>t</w:t>
      </w:r>
      <w:r>
        <w:rPr>
          <w:color w:val="231F20"/>
          <w:w w:val="92"/>
        </w:rPr>
        <w:t>í</w:t>
      </w:r>
      <w:r>
        <w:rPr>
          <w:color w:val="231F20"/>
          <w:w w:val="105"/>
        </w:rPr>
        <w:t>a</w:t>
      </w:r>
      <w:r>
        <w:rPr>
          <w:color w:val="231F20"/>
          <w:spacing w:val="-2"/>
        </w:rPr>
        <w:t> </w:t>
      </w:r>
      <w:r>
        <w:rPr>
          <w:color w:val="231F20"/>
          <w:spacing w:val="-3"/>
          <w:w w:val="108"/>
        </w:rPr>
        <w:t>q</w:t>
      </w:r>
      <w:r>
        <w:rPr>
          <w:color w:val="231F20"/>
          <w:w w:val="107"/>
        </w:rPr>
        <w:t>ue</w:t>
      </w:r>
      <w:r>
        <w:rPr>
          <w:color w:val="231F20"/>
          <w:spacing w:val="-2"/>
        </w:rPr>
        <w:t> </w:t>
      </w:r>
      <w:r>
        <w:rPr>
          <w:color w:val="231F20"/>
          <w:w w:val="101"/>
        </w:rPr>
        <w:t>si</w:t>
      </w:r>
      <w:r>
        <w:rPr>
          <w:color w:val="231F20"/>
          <w:spacing w:val="-2"/>
        </w:rPr>
        <w:t> </w:t>
      </w:r>
      <w:r>
        <w:rPr>
          <w:color w:val="231F20"/>
          <w:spacing w:val="1"/>
          <w:w w:val="100"/>
        </w:rPr>
        <w:t>s</w:t>
      </w:r>
      <w:r>
        <w:rPr>
          <w:color w:val="231F20"/>
          <w:w w:val="101"/>
        </w:rPr>
        <w:t>e</w:t>
      </w:r>
      <w:r>
        <w:rPr>
          <w:color w:val="231F20"/>
          <w:spacing w:val="-2"/>
        </w:rPr>
        <w:t> </w:t>
      </w:r>
      <w:r>
        <w:rPr>
          <w:color w:val="231F20"/>
          <w:spacing w:val="-3"/>
          <w:w w:val="118"/>
        </w:rPr>
        <w:t>r</w:t>
      </w:r>
      <w:r>
        <w:rPr>
          <w:color w:val="231F20"/>
          <w:w w:val="107"/>
        </w:rPr>
        <w:t>e</w:t>
      </w:r>
      <w:r>
        <w:rPr>
          <w:color w:val="231F20"/>
          <w:spacing w:val="1"/>
          <w:w w:val="107"/>
        </w:rPr>
        <w:t>p</w:t>
      </w:r>
      <w:r>
        <w:rPr>
          <w:color w:val="231F20"/>
          <w:spacing w:val="-2"/>
          <w:w w:val="105"/>
        </w:rPr>
        <w:t>a</w:t>
      </w:r>
      <w:r>
        <w:rPr>
          <w:color w:val="231F20"/>
          <w:spacing w:val="2"/>
          <w:w w:val="118"/>
        </w:rPr>
        <w:t>r</w:t>
      </w:r>
      <w:r>
        <w:rPr>
          <w:color w:val="231F20"/>
          <w:spacing w:val="1"/>
          <w:w w:val="116"/>
        </w:rPr>
        <w:t>t</w:t>
      </w:r>
      <w:r>
        <w:rPr>
          <w:color w:val="231F20"/>
          <w:w w:val="92"/>
        </w:rPr>
        <w:t>í</w:t>
      </w:r>
      <w:r>
        <w:rPr>
          <w:color w:val="231F20"/>
          <w:w w:val="105"/>
        </w:rPr>
        <w:t>a</w:t>
      </w:r>
      <w:r>
        <w:rPr>
          <w:color w:val="231F20"/>
          <w:spacing w:val="-2"/>
        </w:rPr>
        <w:t> </w:t>
      </w:r>
      <w:r>
        <w:rPr>
          <w:color w:val="231F20"/>
          <w:w w:val="109"/>
        </w:rPr>
        <w:t>en </w:t>
      </w:r>
      <w:r>
        <w:rPr>
          <w:color w:val="231F20"/>
          <w:w w:val="110"/>
        </w:rPr>
        <w:t>fracciones</w:t>
      </w:r>
      <w:r>
        <w:rPr>
          <w:color w:val="231F20"/>
          <w:spacing w:val="-19"/>
          <w:w w:val="110"/>
        </w:rPr>
        <w:t> </w:t>
      </w:r>
      <w:r>
        <w:rPr>
          <w:color w:val="231F20"/>
          <w:w w:val="110"/>
        </w:rPr>
        <w:t>pequeñas</w:t>
      </w:r>
      <w:r>
        <w:rPr>
          <w:color w:val="231F20"/>
          <w:spacing w:val="-19"/>
          <w:w w:val="110"/>
        </w:rPr>
        <w:t> </w:t>
      </w:r>
      <w:r>
        <w:rPr>
          <w:color w:val="231F20"/>
          <w:w w:val="110"/>
        </w:rPr>
        <w:t>para</w:t>
      </w:r>
      <w:r>
        <w:rPr>
          <w:color w:val="231F20"/>
          <w:spacing w:val="-19"/>
          <w:w w:val="110"/>
        </w:rPr>
        <w:t> </w:t>
      </w:r>
      <w:r>
        <w:rPr>
          <w:color w:val="231F20"/>
          <w:w w:val="110"/>
        </w:rPr>
        <w:t>que</w:t>
      </w:r>
      <w:r>
        <w:rPr>
          <w:color w:val="231F20"/>
          <w:spacing w:val="-19"/>
          <w:w w:val="110"/>
        </w:rPr>
        <w:t> </w:t>
      </w:r>
      <w:r>
        <w:rPr>
          <w:color w:val="231F20"/>
          <w:w w:val="110"/>
        </w:rPr>
        <w:t>se</w:t>
      </w:r>
      <w:r>
        <w:rPr>
          <w:color w:val="231F20"/>
          <w:spacing w:val="-19"/>
          <w:w w:val="110"/>
        </w:rPr>
        <w:t> </w:t>
      </w:r>
      <w:r>
        <w:rPr>
          <w:color w:val="231F20"/>
          <w:w w:val="110"/>
        </w:rPr>
        <w:t>cultivara</w:t>
      </w:r>
      <w:r>
        <w:rPr>
          <w:color w:val="231F20"/>
          <w:spacing w:val="-19"/>
          <w:w w:val="110"/>
        </w:rPr>
        <w:t> </w:t>
      </w:r>
      <w:r>
        <w:rPr>
          <w:color w:val="231F20"/>
          <w:w w:val="110"/>
        </w:rPr>
        <w:t>lo</w:t>
      </w:r>
      <w:r>
        <w:rPr>
          <w:color w:val="231F20"/>
          <w:spacing w:val="-19"/>
          <w:w w:val="110"/>
        </w:rPr>
        <w:t> </w:t>
      </w:r>
      <w:r>
        <w:rPr>
          <w:color w:val="231F20"/>
          <w:w w:val="110"/>
        </w:rPr>
        <w:t>único</w:t>
      </w:r>
      <w:r>
        <w:rPr>
          <w:color w:val="231F20"/>
          <w:spacing w:val="-19"/>
          <w:w w:val="110"/>
        </w:rPr>
        <w:t> </w:t>
      </w:r>
      <w:r>
        <w:rPr>
          <w:color w:val="231F20"/>
          <w:w w:val="110"/>
        </w:rPr>
        <w:t>que</w:t>
      </w:r>
      <w:r>
        <w:rPr>
          <w:color w:val="231F20"/>
          <w:spacing w:val="-19"/>
          <w:w w:val="110"/>
        </w:rPr>
        <w:t> </w:t>
      </w:r>
      <w:r>
        <w:rPr>
          <w:color w:val="231F20"/>
          <w:w w:val="110"/>
        </w:rPr>
        <w:t>se</w:t>
      </w:r>
      <w:r>
        <w:rPr>
          <w:color w:val="231F20"/>
          <w:spacing w:val="-19"/>
          <w:w w:val="110"/>
        </w:rPr>
        <w:t> </w:t>
      </w:r>
      <w:r>
        <w:rPr>
          <w:color w:val="231F20"/>
          <w:w w:val="110"/>
        </w:rPr>
        <w:t>conseguiría</w:t>
      </w:r>
      <w:r>
        <w:rPr>
          <w:color w:val="231F20"/>
          <w:spacing w:val="-19"/>
          <w:w w:val="110"/>
        </w:rPr>
        <w:t> </w:t>
      </w:r>
      <w:r>
        <w:rPr>
          <w:color w:val="231F20"/>
          <w:w w:val="110"/>
        </w:rPr>
        <w:t>sería</w:t>
      </w:r>
    </w:p>
    <w:p>
      <w:pPr>
        <w:pStyle w:val="BodyText"/>
        <w:spacing w:before="8"/>
        <w:rPr>
          <w:sz w:val="19"/>
        </w:rPr>
      </w:pPr>
      <w:r>
        <w:rPr/>
        <w:pict>
          <v:line style="position:absolute;mso-position-horizontal-relative:page;mso-position-vertical-relative:paragraph;z-index:2320;mso-wrap-distance-left:0;mso-wrap-distance-right:0" from="45.354301pt,14.930792pt" to="117.354301pt,14.930792pt" stroked="true" strokeweight=".25pt" strokecolor="#231f20">
            <w10:wrap type="topAndBottom"/>
          </v:line>
        </w:pict>
      </w:r>
    </w:p>
    <w:p>
      <w:pPr>
        <w:spacing w:line="180" w:lineRule="exact" w:before="4"/>
        <w:ind w:left="907" w:right="906" w:firstLine="0"/>
        <w:jc w:val="both"/>
        <w:rPr>
          <w:sz w:val="16"/>
        </w:rPr>
      </w:pPr>
      <w:r>
        <w:rPr>
          <w:color w:val="231F20"/>
          <w:w w:val="105"/>
          <w:position w:val="5"/>
          <w:sz w:val="9"/>
        </w:rPr>
        <w:t>25</w:t>
      </w:r>
      <w:r>
        <w:rPr>
          <w:color w:val="231F20"/>
          <w:position w:val="5"/>
          <w:sz w:val="9"/>
        </w:rPr>
        <w:t> </w:t>
      </w:r>
      <w:r>
        <w:rPr>
          <w:color w:val="231F20"/>
          <w:spacing w:val="-4"/>
          <w:position w:val="5"/>
          <w:sz w:val="9"/>
        </w:rPr>
        <w:t> </w:t>
      </w:r>
      <w:r>
        <w:rPr>
          <w:color w:val="231F20"/>
          <w:w w:val="104"/>
          <w:sz w:val="12"/>
        </w:rPr>
        <w:t>AHML</w:t>
      </w:r>
      <w:r>
        <w:rPr>
          <w:color w:val="231F20"/>
          <w:w w:val="96"/>
          <w:sz w:val="16"/>
        </w:rPr>
        <w:t>,</w:t>
      </w:r>
      <w:r>
        <w:rPr>
          <w:color w:val="231F20"/>
          <w:spacing w:val="1"/>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1"/>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1"/>
          <w:sz w:val="16"/>
        </w:rPr>
        <w:t> </w:t>
      </w:r>
      <w:r>
        <w:rPr>
          <w:color w:val="231F20"/>
          <w:w w:val="100"/>
          <w:sz w:val="16"/>
        </w:rPr>
        <w:t>1,</w:t>
      </w:r>
      <w:r>
        <w:rPr>
          <w:color w:val="231F20"/>
          <w:spacing w:val="1"/>
          <w:sz w:val="16"/>
        </w:rPr>
        <w:t> </w:t>
      </w:r>
      <w:r>
        <w:rPr>
          <w:color w:val="231F20"/>
          <w:w w:val="104"/>
          <w:sz w:val="16"/>
        </w:rPr>
        <w:t>ex</w:t>
      </w:r>
      <w:r>
        <w:rPr>
          <w:color w:val="231F20"/>
          <w:spacing w:val="-5"/>
          <w:w w:val="104"/>
          <w:sz w:val="16"/>
        </w:rPr>
        <w:t>p</w:t>
      </w:r>
      <w:r>
        <w:rPr>
          <w:color w:val="231F20"/>
          <w:w w:val="96"/>
          <w:sz w:val="16"/>
        </w:rPr>
        <w:t>.</w:t>
      </w:r>
      <w:r>
        <w:rPr>
          <w:color w:val="231F20"/>
          <w:spacing w:val="1"/>
          <w:sz w:val="16"/>
        </w:rPr>
        <w:t> </w:t>
      </w:r>
      <w:r>
        <w:rPr>
          <w:color w:val="231F20"/>
          <w:w w:val="101"/>
          <w:sz w:val="16"/>
        </w:rPr>
        <w:t>27,</w:t>
      </w:r>
      <w:r>
        <w:rPr>
          <w:color w:val="231F20"/>
          <w:spacing w:val="1"/>
          <w:sz w:val="16"/>
        </w:rPr>
        <w:t> </w:t>
      </w:r>
      <w:r>
        <w:rPr>
          <w:color w:val="231F20"/>
          <w:spacing w:val="-1"/>
          <w:w w:val="94"/>
          <w:sz w:val="16"/>
        </w:rPr>
        <w:t>f</w:t>
      </w:r>
      <w:r>
        <w:rPr>
          <w:color w:val="231F20"/>
          <w:w w:val="96"/>
          <w:sz w:val="16"/>
        </w:rPr>
        <w:t>.</w:t>
      </w:r>
      <w:r>
        <w:rPr>
          <w:color w:val="231F20"/>
          <w:spacing w:val="1"/>
          <w:sz w:val="16"/>
        </w:rPr>
        <w:t> </w:t>
      </w:r>
      <w:r>
        <w:rPr>
          <w:color w:val="231F20"/>
          <w:w w:val="100"/>
          <w:sz w:val="16"/>
        </w:rPr>
        <w:t>1,</w:t>
      </w:r>
      <w:r>
        <w:rPr>
          <w:color w:val="231F20"/>
          <w:spacing w:val="1"/>
          <w:sz w:val="16"/>
        </w:rPr>
        <w:t> </w:t>
      </w:r>
      <w:r>
        <w:rPr>
          <w:color w:val="231F20"/>
          <w:spacing w:val="-6"/>
          <w:w w:val="39"/>
          <w:sz w:val="16"/>
        </w:rPr>
        <w:t>“</w:t>
      </w:r>
      <w:r>
        <w:rPr>
          <w:color w:val="231F20"/>
          <w:w w:val="108"/>
          <w:sz w:val="16"/>
        </w:rPr>
        <w:t>Ci</w:t>
      </w:r>
      <w:r>
        <w:rPr>
          <w:color w:val="231F20"/>
          <w:spacing w:val="-3"/>
          <w:w w:val="108"/>
          <w:sz w:val="16"/>
        </w:rPr>
        <w:t>r</w:t>
      </w:r>
      <w:r>
        <w:rPr>
          <w:color w:val="231F20"/>
          <w:spacing w:val="1"/>
          <w:w w:val="101"/>
          <w:sz w:val="16"/>
        </w:rPr>
        <w:t>c</w:t>
      </w:r>
      <w:r>
        <w:rPr>
          <w:color w:val="231F20"/>
          <w:w w:val="113"/>
          <w:sz w:val="16"/>
        </w:rPr>
        <w:t>u</w:t>
      </w:r>
      <w:r>
        <w:rPr>
          <w:color w:val="231F20"/>
          <w:w w:val="97"/>
          <w:sz w:val="16"/>
        </w:rPr>
        <w:t>l</w:t>
      </w:r>
      <w:r>
        <w:rPr>
          <w:color w:val="231F20"/>
          <w:spacing w:val="-2"/>
          <w:w w:val="105"/>
          <w:sz w:val="16"/>
        </w:rPr>
        <w:t>a</w:t>
      </w:r>
      <w:r>
        <w:rPr>
          <w:color w:val="231F20"/>
          <w:w w:val="118"/>
          <w:sz w:val="16"/>
        </w:rPr>
        <w:t>r</w:t>
      </w:r>
      <w:r>
        <w:rPr>
          <w:color w:val="231F20"/>
          <w:spacing w:val="1"/>
          <w:sz w:val="16"/>
        </w:rPr>
        <w:t> </w:t>
      </w:r>
      <w:r>
        <w:rPr>
          <w:color w:val="231F20"/>
          <w:w w:val="102"/>
          <w:sz w:val="16"/>
        </w:rPr>
        <w:t>#</w:t>
      </w:r>
      <w:r>
        <w:rPr>
          <w:color w:val="231F20"/>
          <w:spacing w:val="1"/>
          <w:sz w:val="16"/>
        </w:rPr>
        <w:t> </w:t>
      </w:r>
      <w:r>
        <w:rPr>
          <w:color w:val="231F20"/>
          <w:w w:val="102"/>
          <w:sz w:val="16"/>
        </w:rPr>
        <w:t>1</w:t>
      </w:r>
      <w:r>
        <w:rPr>
          <w:color w:val="231F20"/>
          <w:spacing w:val="1"/>
          <w:sz w:val="16"/>
        </w:rPr>
        <w:t> </w:t>
      </w:r>
      <w:r>
        <w:rPr>
          <w:color w:val="231F20"/>
          <w:w w:val="107"/>
          <w:sz w:val="16"/>
        </w:rPr>
        <w:t>de</w:t>
      </w:r>
      <w:r>
        <w:rPr>
          <w:color w:val="231F20"/>
          <w:spacing w:val="1"/>
          <w:sz w:val="16"/>
        </w:rPr>
        <w:t> </w:t>
      </w:r>
      <w:r>
        <w:rPr>
          <w:color w:val="231F20"/>
          <w:w w:val="97"/>
          <w:sz w:val="16"/>
        </w:rPr>
        <w:t>l</w:t>
      </w:r>
      <w:r>
        <w:rPr>
          <w:color w:val="231F20"/>
          <w:w w:val="105"/>
          <w:sz w:val="16"/>
        </w:rPr>
        <w:t>a</w:t>
      </w:r>
      <w:r>
        <w:rPr>
          <w:color w:val="231F20"/>
          <w:spacing w:val="1"/>
          <w:sz w:val="16"/>
        </w:rPr>
        <w:t> </w:t>
      </w:r>
      <w:r>
        <w:rPr>
          <w:color w:val="231F20"/>
          <w:spacing w:val="1"/>
          <w:w w:val="100"/>
          <w:sz w:val="16"/>
        </w:rPr>
        <w:t>s</w:t>
      </w:r>
      <w:r>
        <w:rPr>
          <w:color w:val="231F20"/>
          <w:w w:val="101"/>
          <w:sz w:val="16"/>
        </w:rPr>
        <w:t>e</w:t>
      </w:r>
      <w:r>
        <w:rPr>
          <w:color w:val="231F20"/>
          <w:w w:val="103"/>
          <w:sz w:val="16"/>
        </w:rPr>
        <w:t>cci</w:t>
      </w:r>
      <w:r>
        <w:rPr>
          <w:color w:val="231F20"/>
          <w:spacing w:val="-2"/>
          <w:w w:val="103"/>
          <w:sz w:val="16"/>
        </w:rPr>
        <w:t>ó</w:t>
      </w:r>
      <w:r>
        <w:rPr>
          <w:color w:val="231F20"/>
          <w:w w:val="116"/>
          <w:sz w:val="16"/>
        </w:rPr>
        <w:t>n</w:t>
      </w:r>
      <w:r>
        <w:rPr>
          <w:color w:val="231F20"/>
          <w:spacing w:val="1"/>
          <w:sz w:val="16"/>
        </w:rPr>
        <w:t> </w:t>
      </w:r>
      <w:r>
        <w:rPr>
          <w:color w:val="231F20"/>
          <w:w w:val="107"/>
          <w:sz w:val="16"/>
        </w:rPr>
        <w:t>de</w:t>
      </w:r>
      <w:r>
        <w:rPr>
          <w:color w:val="231F20"/>
          <w:spacing w:val="1"/>
          <w:sz w:val="16"/>
        </w:rPr>
        <w:t> </w:t>
      </w:r>
      <w:r>
        <w:rPr>
          <w:color w:val="231F20"/>
          <w:spacing w:val="-2"/>
          <w:w w:val="99"/>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16"/>
          <w:sz w:val="16"/>
        </w:rPr>
        <w:t>n</w:t>
      </w:r>
      <w:r>
        <w:rPr>
          <w:color w:val="231F20"/>
          <w:spacing w:val="1"/>
          <w:sz w:val="16"/>
        </w:rPr>
        <w:t> </w:t>
      </w:r>
      <w:r>
        <w:rPr>
          <w:color w:val="231F20"/>
          <w:spacing w:val="-3"/>
          <w:w w:val="118"/>
          <w:sz w:val="16"/>
        </w:rPr>
        <w:t>r</w:t>
      </w:r>
      <w:r>
        <w:rPr>
          <w:color w:val="231F20"/>
          <w:spacing w:val="-1"/>
          <w:w w:val="101"/>
          <w:sz w:val="16"/>
        </w:rPr>
        <w:t>e</w:t>
      </w:r>
      <w:r>
        <w:rPr>
          <w:color w:val="231F20"/>
          <w:w w:val="97"/>
          <w:sz w:val="16"/>
        </w:rPr>
        <w:t>l</w:t>
      </w:r>
      <w:r>
        <w:rPr>
          <w:color w:val="231F20"/>
          <w:spacing w:val="-4"/>
          <w:w w:val="105"/>
          <w:sz w:val="16"/>
        </w:rPr>
        <w:t>a</w:t>
      </w:r>
      <w:r>
        <w:rPr>
          <w:color w:val="231F20"/>
          <w:w w:val="116"/>
          <w:sz w:val="16"/>
        </w:rPr>
        <w:t>t</w:t>
      </w:r>
      <w:r>
        <w:rPr>
          <w:color w:val="231F20"/>
          <w:spacing w:val="-2"/>
          <w:w w:val="102"/>
          <w:sz w:val="16"/>
        </w:rPr>
        <w:t>i</w:t>
      </w:r>
      <w:r>
        <w:rPr>
          <w:color w:val="231F20"/>
          <w:w w:val="101"/>
          <w:sz w:val="16"/>
        </w:rPr>
        <w:t>va</w:t>
      </w:r>
      <w:r>
        <w:rPr>
          <w:color w:val="231F20"/>
          <w:spacing w:val="1"/>
          <w:sz w:val="16"/>
        </w:rPr>
        <w:t> </w:t>
      </w:r>
      <w:r>
        <w:rPr>
          <w:color w:val="231F20"/>
          <w:w w:val="105"/>
          <w:sz w:val="16"/>
        </w:rPr>
        <w:t>a</w:t>
      </w:r>
      <w:r>
        <w:rPr>
          <w:color w:val="231F20"/>
          <w:spacing w:val="1"/>
          <w:sz w:val="16"/>
        </w:rPr>
        <w:t> </w:t>
      </w:r>
      <w:r>
        <w:rPr>
          <w:color w:val="231F20"/>
          <w:spacing w:val="-2"/>
          <w:w w:val="108"/>
          <w:sz w:val="16"/>
        </w:rPr>
        <w:t>q</w:t>
      </w:r>
      <w:r>
        <w:rPr>
          <w:color w:val="231F20"/>
          <w:w w:val="107"/>
          <w:sz w:val="16"/>
        </w:rPr>
        <w:t>ue</w:t>
      </w:r>
      <w:r>
        <w:rPr>
          <w:color w:val="231F20"/>
          <w:spacing w:val="1"/>
          <w:sz w:val="16"/>
        </w:rPr>
        <w:t> </w:t>
      </w:r>
      <w:r>
        <w:rPr>
          <w:color w:val="231F20"/>
          <w:spacing w:val="1"/>
          <w:w w:val="100"/>
          <w:sz w:val="16"/>
        </w:rPr>
        <w:t>s</w:t>
      </w:r>
      <w:r>
        <w:rPr>
          <w:color w:val="231F20"/>
          <w:w w:val="101"/>
          <w:sz w:val="16"/>
        </w:rPr>
        <w:t>e</w:t>
      </w:r>
      <w:r>
        <w:rPr>
          <w:color w:val="231F20"/>
          <w:spacing w:val="1"/>
          <w:sz w:val="16"/>
        </w:rPr>
        <w:t> </w:t>
      </w:r>
      <w:r>
        <w:rPr>
          <w:color w:val="231F20"/>
          <w:spacing w:val="1"/>
          <w:w w:val="101"/>
          <w:sz w:val="16"/>
        </w:rPr>
        <w:t>c</w:t>
      </w:r>
      <w:r>
        <w:rPr>
          <w:color w:val="231F20"/>
          <w:w w:val="112"/>
          <w:sz w:val="16"/>
        </w:rPr>
        <w:t>u</w:t>
      </w:r>
      <w:r>
        <w:rPr>
          <w:color w:val="231F20"/>
          <w:spacing w:val="-4"/>
          <w:w w:val="112"/>
          <w:sz w:val="16"/>
        </w:rPr>
        <w:t>m</w:t>
      </w:r>
      <w:r>
        <w:rPr>
          <w:color w:val="231F20"/>
          <w:spacing w:val="-2"/>
          <w:w w:val="111"/>
          <w:sz w:val="16"/>
        </w:rPr>
        <w:t>p</w:t>
      </w:r>
      <w:r>
        <w:rPr>
          <w:color w:val="231F20"/>
          <w:w w:val="97"/>
          <w:sz w:val="16"/>
        </w:rPr>
        <w:t>l</w:t>
      </w:r>
      <w:r>
        <w:rPr>
          <w:color w:val="231F20"/>
          <w:w w:val="105"/>
          <w:sz w:val="16"/>
        </w:rPr>
        <w:t>a </w:t>
      </w:r>
      <w:r>
        <w:rPr>
          <w:color w:val="231F20"/>
          <w:w w:val="110"/>
          <w:sz w:val="16"/>
        </w:rPr>
        <w:t>con</w:t>
      </w:r>
      <w:r>
        <w:rPr>
          <w:color w:val="231F20"/>
          <w:spacing w:val="-19"/>
          <w:w w:val="110"/>
          <w:sz w:val="16"/>
        </w:rPr>
        <w:t> </w:t>
      </w:r>
      <w:r>
        <w:rPr>
          <w:color w:val="231F20"/>
          <w:w w:val="110"/>
          <w:sz w:val="16"/>
        </w:rPr>
        <w:t>la</w:t>
      </w:r>
      <w:r>
        <w:rPr>
          <w:color w:val="231F20"/>
          <w:spacing w:val="-19"/>
          <w:w w:val="110"/>
          <w:sz w:val="16"/>
        </w:rPr>
        <w:t> </w:t>
      </w:r>
      <w:r>
        <w:rPr>
          <w:color w:val="231F20"/>
          <w:w w:val="110"/>
          <w:sz w:val="16"/>
        </w:rPr>
        <w:t>ley</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25</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junio</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1856,</w:t>
      </w:r>
      <w:r>
        <w:rPr>
          <w:color w:val="231F20"/>
          <w:spacing w:val="-19"/>
          <w:w w:val="110"/>
          <w:sz w:val="16"/>
        </w:rPr>
        <w:t> </w:t>
      </w:r>
      <w:r>
        <w:rPr>
          <w:color w:val="231F20"/>
          <w:w w:val="110"/>
          <w:sz w:val="16"/>
        </w:rPr>
        <w:t>sobre</w:t>
      </w:r>
      <w:r>
        <w:rPr>
          <w:color w:val="231F20"/>
          <w:spacing w:val="-19"/>
          <w:w w:val="110"/>
          <w:sz w:val="16"/>
        </w:rPr>
        <w:t> </w:t>
      </w:r>
      <w:r>
        <w:rPr>
          <w:color w:val="231F20"/>
          <w:w w:val="110"/>
          <w:sz w:val="16"/>
        </w:rPr>
        <w:t>que</w:t>
      </w:r>
      <w:r>
        <w:rPr>
          <w:color w:val="231F20"/>
          <w:spacing w:val="-19"/>
          <w:w w:val="110"/>
          <w:sz w:val="16"/>
        </w:rPr>
        <w:t> </w:t>
      </w:r>
      <w:r>
        <w:rPr>
          <w:color w:val="231F20"/>
          <w:w w:val="110"/>
          <w:sz w:val="16"/>
        </w:rPr>
        <w:t>se</w:t>
      </w:r>
      <w:r>
        <w:rPr>
          <w:color w:val="231F20"/>
          <w:spacing w:val="-19"/>
          <w:w w:val="110"/>
          <w:sz w:val="16"/>
        </w:rPr>
        <w:t> </w:t>
      </w:r>
      <w:r>
        <w:rPr>
          <w:color w:val="231F20"/>
          <w:w w:val="110"/>
          <w:sz w:val="16"/>
        </w:rPr>
        <w:t>dividan</w:t>
      </w:r>
      <w:r>
        <w:rPr>
          <w:color w:val="231F20"/>
          <w:spacing w:val="9"/>
          <w:w w:val="110"/>
          <w:sz w:val="16"/>
        </w:rPr>
        <w:t> </w:t>
      </w:r>
      <w:r>
        <w:rPr>
          <w:color w:val="231F20"/>
          <w:w w:val="110"/>
          <w:sz w:val="16"/>
        </w:rPr>
        <w:t>los</w:t>
      </w:r>
      <w:r>
        <w:rPr>
          <w:color w:val="231F20"/>
          <w:spacing w:val="-19"/>
          <w:w w:val="110"/>
          <w:sz w:val="16"/>
        </w:rPr>
        <w:t> </w:t>
      </w:r>
      <w:r>
        <w:rPr>
          <w:color w:val="231F20"/>
          <w:w w:val="110"/>
          <w:sz w:val="16"/>
        </w:rPr>
        <w:t>terrenos</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común</w:t>
      </w:r>
      <w:r>
        <w:rPr>
          <w:color w:val="231F20"/>
          <w:spacing w:val="-19"/>
          <w:w w:val="110"/>
          <w:sz w:val="16"/>
        </w:rPr>
        <w:t> </w:t>
      </w:r>
      <w:r>
        <w:rPr>
          <w:color w:val="231F20"/>
          <w:w w:val="110"/>
          <w:sz w:val="16"/>
        </w:rPr>
        <w:t>repartimiento,</w:t>
      </w:r>
      <w:r>
        <w:rPr>
          <w:color w:val="231F20"/>
          <w:spacing w:val="-19"/>
          <w:w w:val="110"/>
          <w:sz w:val="16"/>
        </w:rPr>
        <w:t> </w:t>
      </w:r>
      <w:r>
        <w:rPr>
          <w:color w:val="231F20"/>
          <w:w w:val="110"/>
          <w:sz w:val="16"/>
        </w:rPr>
        <w:t>26</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enero </w:t>
      </w:r>
      <w:r>
        <w:rPr>
          <w:color w:val="231F20"/>
          <w:w w:val="107"/>
          <w:sz w:val="16"/>
        </w:rPr>
        <w:t>de</w:t>
      </w:r>
      <w:r>
        <w:rPr>
          <w:color w:val="231F20"/>
          <w:spacing w:val="-6"/>
          <w:sz w:val="16"/>
        </w:rPr>
        <w:t> </w:t>
      </w:r>
      <w:r>
        <w:rPr>
          <w:color w:val="231F20"/>
          <w:w w:val="102"/>
          <w:sz w:val="16"/>
        </w:rPr>
        <w:t>1874</w:t>
      </w:r>
      <w:r>
        <w:rPr>
          <w:color w:val="231F20"/>
          <w:spacing w:val="-26"/>
          <w:w w:val="40"/>
          <w:sz w:val="16"/>
        </w:rPr>
        <w:t>”</w:t>
      </w:r>
      <w:r>
        <w:rPr>
          <w:color w:val="231F20"/>
          <w:w w:val="96"/>
          <w:sz w:val="16"/>
        </w:rPr>
        <w:t>.</w:t>
      </w:r>
    </w:p>
    <w:p>
      <w:pPr>
        <w:spacing w:line="180" w:lineRule="exact" w:before="56"/>
        <w:ind w:left="907" w:right="904" w:firstLine="0"/>
        <w:jc w:val="both"/>
        <w:rPr>
          <w:sz w:val="16"/>
        </w:rPr>
      </w:pPr>
      <w:r>
        <w:rPr>
          <w:color w:val="231F20"/>
          <w:w w:val="105"/>
          <w:position w:val="5"/>
          <w:sz w:val="9"/>
        </w:rPr>
        <w:t>26</w:t>
      </w:r>
      <w:r>
        <w:rPr>
          <w:color w:val="231F20"/>
          <w:position w:val="5"/>
          <w:sz w:val="9"/>
        </w:rPr>
        <w:t> </w:t>
      </w:r>
      <w:r>
        <w:rPr>
          <w:color w:val="231F20"/>
          <w:spacing w:val="-12"/>
          <w:position w:val="5"/>
          <w:sz w:val="9"/>
        </w:rPr>
        <w:t> </w:t>
      </w:r>
      <w:r>
        <w:rPr>
          <w:color w:val="231F20"/>
          <w:w w:val="104"/>
          <w:sz w:val="12"/>
        </w:rPr>
        <w:t>AHML</w:t>
      </w:r>
      <w:r>
        <w:rPr>
          <w:color w:val="231F20"/>
          <w:w w:val="96"/>
          <w:sz w:val="16"/>
        </w:rPr>
        <w:t>,</w:t>
      </w:r>
      <w:r>
        <w:rPr>
          <w:color w:val="231F20"/>
          <w:spacing w:val="-6"/>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6"/>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6"/>
          <w:sz w:val="16"/>
        </w:rPr>
        <w:t> </w:t>
      </w:r>
      <w:r>
        <w:rPr>
          <w:color w:val="231F20"/>
          <w:w w:val="100"/>
          <w:sz w:val="16"/>
        </w:rPr>
        <w:t>1,</w:t>
      </w:r>
      <w:r>
        <w:rPr>
          <w:color w:val="231F20"/>
          <w:spacing w:val="-6"/>
          <w:sz w:val="16"/>
        </w:rPr>
        <w:t> </w:t>
      </w:r>
      <w:r>
        <w:rPr>
          <w:color w:val="231F20"/>
          <w:w w:val="104"/>
          <w:sz w:val="16"/>
        </w:rPr>
        <w:t>ex</w:t>
      </w:r>
      <w:r>
        <w:rPr>
          <w:color w:val="231F20"/>
          <w:spacing w:val="-5"/>
          <w:w w:val="104"/>
          <w:sz w:val="16"/>
        </w:rPr>
        <w:t>p</w:t>
      </w:r>
      <w:r>
        <w:rPr>
          <w:color w:val="231F20"/>
          <w:w w:val="96"/>
          <w:sz w:val="16"/>
        </w:rPr>
        <w:t>.</w:t>
      </w:r>
      <w:r>
        <w:rPr>
          <w:color w:val="231F20"/>
          <w:spacing w:val="-6"/>
          <w:sz w:val="16"/>
        </w:rPr>
        <w:t> </w:t>
      </w:r>
      <w:r>
        <w:rPr>
          <w:color w:val="231F20"/>
          <w:w w:val="101"/>
          <w:sz w:val="16"/>
        </w:rPr>
        <w:t>27,</w:t>
      </w:r>
      <w:r>
        <w:rPr>
          <w:color w:val="231F20"/>
          <w:spacing w:val="-6"/>
          <w:sz w:val="16"/>
        </w:rPr>
        <w:t> </w:t>
      </w:r>
      <w:r>
        <w:rPr>
          <w:color w:val="231F20"/>
          <w:spacing w:val="-1"/>
          <w:w w:val="94"/>
          <w:sz w:val="16"/>
        </w:rPr>
        <w:t>f</w:t>
      </w:r>
      <w:r>
        <w:rPr>
          <w:color w:val="231F20"/>
          <w:w w:val="96"/>
          <w:sz w:val="16"/>
        </w:rPr>
        <w:t>.</w:t>
      </w:r>
      <w:r>
        <w:rPr>
          <w:color w:val="231F20"/>
          <w:spacing w:val="-6"/>
          <w:sz w:val="16"/>
        </w:rPr>
        <w:t> </w:t>
      </w:r>
      <w:r>
        <w:rPr>
          <w:color w:val="231F20"/>
          <w:w w:val="100"/>
          <w:sz w:val="16"/>
        </w:rPr>
        <w:t>4,</w:t>
      </w:r>
      <w:r>
        <w:rPr>
          <w:color w:val="231F20"/>
          <w:spacing w:val="-6"/>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acac</w:t>
      </w:r>
      <w:r>
        <w:rPr>
          <w:color w:val="231F20"/>
          <w:spacing w:val="-6"/>
          <w:sz w:val="16"/>
        </w:rPr>
        <w:t> </w:t>
      </w:r>
      <w:r>
        <w:rPr>
          <w:color w:val="231F20"/>
          <w:spacing w:val="-4"/>
          <w:w w:val="90"/>
          <w:sz w:val="16"/>
        </w:rPr>
        <w:t>J</w:t>
      </w:r>
      <w:r>
        <w:rPr>
          <w:color w:val="231F20"/>
          <w:w w:val="105"/>
          <w:sz w:val="16"/>
        </w:rPr>
        <w:t>o</w:t>
      </w:r>
      <w:r>
        <w:rPr>
          <w:color w:val="231F20"/>
          <w:spacing w:val="1"/>
          <w:w w:val="105"/>
          <w:sz w:val="16"/>
        </w:rPr>
        <w:t>s</w:t>
      </w:r>
      <w:r>
        <w:rPr>
          <w:color w:val="231F20"/>
          <w:w w:val="97"/>
          <w:sz w:val="16"/>
        </w:rPr>
        <w:t>é</w:t>
      </w:r>
      <w:r>
        <w:rPr>
          <w:color w:val="231F20"/>
          <w:spacing w:val="-6"/>
          <w:sz w:val="16"/>
        </w:rPr>
        <w:t> </w:t>
      </w:r>
      <w:r>
        <w:rPr>
          <w:color w:val="231F20"/>
          <w:w w:val="110"/>
          <w:sz w:val="16"/>
        </w:rPr>
        <w:t>C</w:t>
      </w:r>
      <w:r>
        <w:rPr>
          <w:color w:val="231F20"/>
          <w:spacing w:val="1"/>
          <w:w w:val="110"/>
          <w:sz w:val="16"/>
        </w:rPr>
        <w:t>r</w:t>
      </w:r>
      <w:r>
        <w:rPr>
          <w:color w:val="231F20"/>
          <w:w w:val="107"/>
          <w:sz w:val="16"/>
        </w:rPr>
        <w:t>uz</w:t>
      </w:r>
      <w:r>
        <w:rPr>
          <w:color w:val="231F20"/>
          <w:spacing w:val="-6"/>
          <w:sz w:val="16"/>
        </w:rPr>
        <w:t> </w:t>
      </w:r>
      <w:r>
        <w:rPr>
          <w:color w:val="231F20"/>
          <w:spacing w:val="1"/>
          <w:w w:val="105"/>
          <w:sz w:val="16"/>
        </w:rPr>
        <w:t>G</w:t>
      </w:r>
      <w:r>
        <w:rPr>
          <w:color w:val="231F20"/>
          <w:spacing w:val="-2"/>
          <w:w w:val="108"/>
          <w:sz w:val="16"/>
        </w:rPr>
        <w:t>o</w:t>
      </w:r>
      <w:r>
        <w:rPr>
          <w:color w:val="231F20"/>
          <w:w w:val="105"/>
          <w:sz w:val="16"/>
        </w:rPr>
        <w:t>nzá</w:t>
      </w:r>
      <w:r>
        <w:rPr>
          <w:color w:val="231F20"/>
          <w:w w:val="100"/>
          <w:sz w:val="16"/>
        </w:rPr>
        <w:t>le</w:t>
      </w:r>
      <w:r>
        <w:rPr>
          <w:color w:val="231F20"/>
          <w:w w:val="100"/>
          <w:sz w:val="16"/>
        </w:rPr>
        <w:t>z </w:t>
      </w:r>
      <w:r>
        <w:rPr>
          <w:color w:val="231F20"/>
          <w:w w:val="105"/>
          <w:sz w:val="16"/>
        </w:rPr>
        <w:t>a</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w w:val="107"/>
          <w:sz w:val="16"/>
        </w:rPr>
        <w:t>ci</w:t>
      </w:r>
      <w:r>
        <w:rPr>
          <w:color w:val="231F20"/>
          <w:spacing w:val="-3"/>
          <w:w w:val="107"/>
          <w:sz w:val="16"/>
        </w:rPr>
        <w:t>r</w:t>
      </w:r>
      <w:r>
        <w:rPr>
          <w:color w:val="231F20"/>
          <w:spacing w:val="1"/>
          <w:w w:val="101"/>
          <w:sz w:val="16"/>
        </w:rPr>
        <w:t>c</w:t>
      </w:r>
      <w:r>
        <w:rPr>
          <w:color w:val="231F20"/>
          <w:w w:val="113"/>
          <w:sz w:val="16"/>
        </w:rPr>
        <w:t>u</w:t>
      </w:r>
      <w:r>
        <w:rPr>
          <w:color w:val="231F20"/>
          <w:w w:val="97"/>
          <w:sz w:val="16"/>
        </w:rPr>
        <w:t>l</w:t>
      </w:r>
      <w:r>
        <w:rPr>
          <w:color w:val="231F20"/>
          <w:spacing w:val="-2"/>
          <w:w w:val="105"/>
          <w:sz w:val="16"/>
        </w:rPr>
        <w:t>a</w:t>
      </w:r>
      <w:r>
        <w:rPr>
          <w:color w:val="231F20"/>
          <w:w w:val="118"/>
          <w:sz w:val="16"/>
        </w:rPr>
        <w:t>r</w:t>
      </w:r>
      <w:r>
        <w:rPr>
          <w:color w:val="231F20"/>
          <w:spacing w:val="-6"/>
          <w:sz w:val="16"/>
        </w:rPr>
        <w:t> </w:t>
      </w:r>
      <w:r>
        <w:rPr>
          <w:color w:val="231F20"/>
          <w:w w:val="102"/>
          <w:sz w:val="16"/>
        </w:rPr>
        <w:t>#</w:t>
      </w:r>
      <w:r>
        <w:rPr>
          <w:color w:val="231F20"/>
          <w:spacing w:val="-6"/>
          <w:sz w:val="16"/>
        </w:rPr>
        <w:t> </w:t>
      </w:r>
      <w:r>
        <w:rPr>
          <w:color w:val="231F20"/>
          <w:w w:val="102"/>
          <w:sz w:val="16"/>
        </w:rPr>
        <w:t>1</w:t>
      </w:r>
      <w:r>
        <w:rPr>
          <w:color w:val="231F20"/>
          <w:spacing w:val="-6"/>
          <w:sz w:val="16"/>
        </w:rPr>
        <w:t> </w:t>
      </w:r>
      <w:r>
        <w:rPr>
          <w:color w:val="231F20"/>
          <w:spacing w:val="1"/>
          <w:w w:val="100"/>
          <w:sz w:val="16"/>
        </w:rPr>
        <w:t>s</w:t>
      </w:r>
      <w:r>
        <w:rPr>
          <w:color w:val="231F20"/>
          <w:spacing w:val="-1"/>
          <w:w w:val="108"/>
          <w:sz w:val="16"/>
        </w:rPr>
        <w:t>o</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11"/>
          <w:sz w:val="16"/>
        </w:rPr>
        <w:t>i</w:t>
      </w:r>
      <w:r>
        <w:rPr>
          <w:color w:val="231F20"/>
          <w:spacing w:val="-1"/>
          <w:w w:val="111"/>
          <w:sz w:val="16"/>
        </w:rPr>
        <w:t>n</w:t>
      </w:r>
      <w:r>
        <w:rPr>
          <w:color w:val="231F20"/>
          <w:spacing w:val="1"/>
          <w:w w:val="101"/>
          <w:sz w:val="16"/>
        </w:rPr>
        <w:t>c</w:t>
      </w:r>
      <w:r>
        <w:rPr>
          <w:color w:val="231F20"/>
          <w:w w:val="112"/>
          <w:sz w:val="16"/>
        </w:rPr>
        <w:t>u</w:t>
      </w:r>
      <w:r>
        <w:rPr>
          <w:color w:val="231F20"/>
          <w:spacing w:val="-4"/>
          <w:w w:val="112"/>
          <w:sz w:val="16"/>
        </w:rPr>
        <w:t>m</w:t>
      </w:r>
      <w:r>
        <w:rPr>
          <w:color w:val="231F20"/>
          <w:spacing w:val="-2"/>
          <w:w w:val="111"/>
          <w:sz w:val="16"/>
        </w:rPr>
        <w:t>p</w:t>
      </w:r>
      <w:r>
        <w:rPr>
          <w:color w:val="231F20"/>
          <w:w w:val="107"/>
          <w:sz w:val="16"/>
        </w:rPr>
        <w:t>limie</w:t>
      </w:r>
      <w:r>
        <w:rPr>
          <w:color w:val="231F20"/>
          <w:spacing w:val="-4"/>
          <w:w w:val="107"/>
          <w:sz w:val="16"/>
        </w:rPr>
        <w:t>n</w:t>
      </w:r>
      <w:r>
        <w:rPr>
          <w:color w:val="231F20"/>
          <w:spacing w:val="-1"/>
          <w:w w:val="116"/>
          <w:sz w:val="16"/>
        </w:rPr>
        <w:t>t</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w w:val="100"/>
          <w:sz w:val="16"/>
        </w:rPr>
        <w:t>l</w:t>
      </w:r>
      <w:r>
        <w:rPr>
          <w:color w:val="231F20"/>
          <w:spacing w:val="1"/>
          <w:w w:val="100"/>
          <w:sz w:val="16"/>
        </w:rPr>
        <w:t>e</w:t>
      </w:r>
      <w:r>
        <w:rPr>
          <w:color w:val="231F20"/>
          <w:w w:val="97"/>
          <w:sz w:val="16"/>
        </w:rPr>
        <w:t>y</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w w:val="102"/>
          <w:sz w:val="16"/>
        </w:rPr>
        <w:t>25</w:t>
      </w:r>
      <w:r>
        <w:rPr>
          <w:color w:val="231F20"/>
          <w:spacing w:val="-6"/>
          <w:sz w:val="16"/>
        </w:rPr>
        <w:t> </w:t>
      </w:r>
      <w:r>
        <w:rPr>
          <w:color w:val="231F20"/>
          <w:w w:val="107"/>
          <w:sz w:val="16"/>
        </w:rPr>
        <w:t>de</w:t>
      </w:r>
      <w:r>
        <w:rPr>
          <w:color w:val="231F20"/>
          <w:spacing w:val="-6"/>
          <w:sz w:val="16"/>
        </w:rPr>
        <w:t> </w:t>
      </w:r>
      <w:r>
        <w:rPr>
          <w:color w:val="231F20"/>
          <w:spacing w:val="-2"/>
          <w:w w:val="98"/>
          <w:sz w:val="16"/>
        </w:rPr>
        <w:t>j</w:t>
      </w:r>
      <w:r>
        <w:rPr>
          <w:color w:val="231F20"/>
          <w:w w:val="111"/>
          <w:sz w:val="16"/>
        </w:rPr>
        <w:t>unio</w:t>
      </w:r>
      <w:r>
        <w:rPr>
          <w:color w:val="231F20"/>
          <w:spacing w:val="-6"/>
          <w:sz w:val="16"/>
        </w:rPr>
        <w:t> </w:t>
      </w:r>
      <w:r>
        <w:rPr>
          <w:color w:val="231F20"/>
          <w:w w:val="107"/>
          <w:sz w:val="16"/>
        </w:rPr>
        <w:t>de</w:t>
      </w:r>
      <w:r>
        <w:rPr>
          <w:color w:val="231F20"/>
          <w:spacing w:val="-6"/>
          <w:sz w:val="16"/>
        </w:rPr>
        <w:t> </w:t>
      </w:r>
      <w:r>
        <w:rPr>
          <w:color w:val="231F20"/>
          <w:w w:val="101"/>
          <w:sz w:val="16"/>
        </w:rPr>
        <w:t>1856,</w:t>
      </w:r>
      <w:r>
        <w:rPr>
          <w:color w:val="231F20"/>
          <w:spacing w:val="-6"/>
          <w:sz w:val="16"/>
        </w:rPr>
        <w:t> </w:t>
      </w:r>
      <w:r>
        <w:rPr>
          <w:color w:val="231F20"/>
          <w:w w:val="102"/>
          <w:sz w:val="16"/>
        </w:rPr>
        <w:t>31</w:t>
      </w:r>
      <w:r>
        <w:rPr>
          <w:color w:val="231F20"/>
          <w:spacing w:val="-6"/>
          <w:sz w:val="16"/>
        </w:rPr>
        <w:t> </w:t>
      </w:r>
      <w:r>
        <w:rPr>
          <w:color w:val="231F20"/>
          <w:w w:val="107"/>
          <w:sz w:val="16"/>
        </w:rPr>
        <w:t>de</w:t>
      </w:r>
      <w:r>
        <w:rPr>
          <w:color w:val="231F20"/>
          <w:spacing w:val="-6"/>
          <w:sz w:val="16"/>
        </w:rPr>
        <w:t> </w:t>
      </w:r>
      <w:r>
        <w:rPr>
          <w:color w:val="231F20"/>
          <w:w w:val="109"/>
          <w:sz w:val="16"/>
        </w:rPr>
        <w:t>e</w:t>
      </w:r>
      <w:r>
        <w:rPr>
          <w:color w:val="231F20"/>
          <w:spacing w:val="-1"/>
          <w:w w:val="109"/>
          <w:sz w:val="16"/>
        </w:rPr>
        <w:t>n</w:t>
      </w:r>
      <w:r>
        <w:rPr>
          <w:color w:val="231F20"/>
          <w:w w:val="108"/>
          <w:sz w:val="16"/>
        </w:rPr>
        <w:t>e</w:t>
      </w:r>
      <w:r>
        <w:rPr>
          <w:color w:val="231F20"/>
          <w:spacing w:val="-3"/>
          <w:w w:val="108"/>
          <w:sz w:val="16"/>
        </w:rPr>
        <w:t>r</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1874</w:t>
      </w:r>
      <w:r>
        <w:rPr>
          <w:color w:val="231F20"/>
          <w:spacing w:val="-26"/>
          <w:w w:val="40"/>
          <w:sz w:val="16"/>
        </w:rPr>
        <w:t>”</w:t>
      </w:r>
      <w:r>
        <w:rPr>
          <w:color w:val="231F20"/>
          <w:w w:val="96"/>
          <w:sz w:val="16"/>
        </w:rPr>
        <w:t>.</w:t>
      </w:r>
    </w:p>
    <w:p>
      <w:pPr>
        <w:spacing w:after="0" w:line="180" w:lineRule="exact"/>
        <w:jc w:val="both"/>
        <w:rPr>
          <w:sz w:val="16"/>
        </w:rPr>
        <w:sectPr>
          <w:footerReference w:type="default" r:id="rId75"/>
          <w:footerReference w:type="even" r:id="rId76"/>
          <w:pgSz w:w="8510" w:h="11630"/>
          <w:pgMar w:footer="388" w:header="359" w:top="620" w:bottom="580" w:left="0" w:right="0"/>
        </w:sectPr>
      </w:pPr>
    </w:p>
    <w:p>
      <w:pPr>
        <w:pStyle w:val="BodyText"/>
        <w:spacing w:before="4"/>
        <w:rPr>
          <w:sz w:val="18"/>
        </w:rPr>
      </w:pPr>
    </w:p>
    <w:p>
      <w:pPr>
        <w:pStyle w:val="BodyText"/>
        <w:spacing w:line="249" w:lineRule="auto" w:before="24"/>
        <w:ind w:left="907" w:right="904"/>
        <w:jc w:val="both"/>
      </w:pPr>
      <w:r>
        <w:rPr>
          <w:color w:val="231F20"/>
          <w:w w:val="110"/>
        </w:rPr>
        <w:t>acabar</w:t>
      </w:r>
      <w:r>
        <w:rPr>
          <w:color w:val="231F20"/>
          <w:spacing w:val="-22"/>
          <w:w w:val="110"/>
        </w:rPr>
        <w:t> </w:t>
      </w:r>
      <w:r>
        <w:rPr>
          <w:color w:val="231F20"/>
          <w:w w:val="110"/>
        </w:rPr>
        <w:t>con</w:t>
      </w:r>
      <w:r>
        <w:rPr>
          <w:color w:val="231F20"/>
          <w:spacing w:val="-22"/>
          <w:w w:val="110"/>
        </w:rPr>
        <w:t> </w:t>
      </w:r>
      <w:r>
        <w:rPr>
          <w:color w:val="231F20"/>
          <w:w w:val="110"/>
        </w:rPr>
        <w:t>los</w:t>
      </w:r>
      <w:r>
        <w:rPr>
          <w:color w:val="231F20"/>
          <w:spacing w:val="-22"/>
          <w:w w:val="110"/>
        </w:rPr>
        <w:t> </w:t>
      </w:r>
      <w:r>
        <w:rPr>
          <w:color w:val="231F20"/>
          <w:w w:val="110"/>
        </w:rPr>
        <w:t>montes.</w:t>
      </w:r>
      <w:r>
        <w:rPr>
          <w:color w:val="231F20"/>
          <w:w w:val="110"/>
          <w:position w:val="7"/>
          <w:sz w:val="13"/>
        </w:rPr>
        <w:t>27</w:t>
      </w:r>
      <w:r>
        <w:rPr>
          <w:color w:val="231F20"/>
          <w:spacing w:val="3"/>
          <w:w w:val="110"/>
          <w:position w:val="7"/>
          <w:sz w:val="13"/>
        </w:rPr>
        <w:t> </w:t>
      </w:r>
      <w:r>
        <w:rPr>
          <w:color w:val="231F20"/>
          <w:w w:val="110"/>
        </w:rPr>
        <w:t>Se</w:t>
      </w:r>
      <w:r>
        <w:rPr>
          <w:color w:val="231F20"/>
          <w:spacing w:val="-22"/>
          <w:w w:val="110"/>
        </w:rPr>
        <w:t> </w:t>
      </w:r>
      <w:r>
        <w:rPr>
          <w:color w:val="231F20"/>
          <w:w w:val="110"/>
        </w:rPr>
        <w:t>observa</w:t>
      </w:r>
      <w:r>
        <w:rPr>
          <w:color w:val="231F20"/>
          <w:spacing w:val="-22"/>
          <w:w w:val="110"/>
        </w:rPr>
        <w:t> </w:t>
      </w:r>
      <w:r>
        <w:rPr>
          <w:color w:val="231F20"/>
          <w:w w:val="110"/>
        </w:rPr>
        <w:t>el</w:t>
      </w:r>
      <w:r>
        <w:rPr>
          <w:color w:val="231F20"/>
          <w:spacing w:val="-22"/>
          <w:w w:val="110"/>
        </w:rPr>
        <w:t> </w:t>
      </w:r>
      <w:r>
        <w:rPr>
          <w:color w:val="231F20"/>
          <w:w w:val="110"/>
        </w:rPr>
        <w:t>interés</w:t>
      </w:r>
      <w:r>
        <w:rPr>
          <w:color w:val="231F20"/>
          <w:spacing w:val="-22"/>
          <w:w w:val="110"/>
        </w:rPr>
        <w:t> </w:t>
      </w:r>
      <w:r>
        <w:rPr>
          <w:color w:val="231F20"/>
          <w:w w:val="110"/>
        </w:rPr>
        <w:t>de</w:t>
      </w:r>
      <w:r>
        <w:rPr>
          <w:color w:val="231F20"/>
          <w:spacing w:val="-22"/>
          <w:w w:val="110"/>
        </w:rPr>
        <w:t> </w:t>
      </w:r>
      <w:r>
        <w:rPr>
          <w:color w:val="231F20"/>
          <w:w w:val="110"/>
        </w:rPr>
        <w:t>las</w:t>
      </w:r>
      <w:r>
        <w:rPr>
          <w:color w:val="231F20"/>
          <w:spacing w:val="-22"/>
          <w:w w:val="110"/>
        </w:rPr>
        <w:t> </w:t>
      </w:r>
      <w:r>
        <w:rPr>
          <w:color w:val="231F20"/>
          <w:w w:val="110"/>
        </w:rPr>
        <w:t>autoridades</w:t>
      </w:r>
      <w:r>
        <w:rPr>
          <w:color w:val="231F20"/>
          <w:spacing w:val="-22"/>
          <w:w w:val="110"/>
        </w:rPr>
        <w:t> </w:t>
      </w:r>
      <w:r>
        <w:rPr>
          <w:color w:val="231F20"/>
          <w:w w:val="110"/>
        </w:rPr>
        <w:t>locales</w:t>
      </w:r>
      <w:r>
        <w:rPr>
          <w:color w:val="231F20"/>
          <w:spacing w:val="-22"/>
          <w:w w:val="110"/>
        </w:rPr>
        <w:t> </w:t>
      </w:r>
      <w:r>
        <w:rPr>
          <w:color w:val="231F20"/>
          <w:w w:val="110"/>
        </w:rPr>
        <w:t>por evitar</w:t>
      </w:r>
      <w:r>
        <w:rPr>
          <w:color w:val="231F20"/>
          <w:spacing w:val="-32"/>
          <w:w w:val="110"/>
        </w:rPr>
        <w:t> </w:t>
      </w:r>
      <w:r>
        <w:rPr>
          <w:color w:val="231F20"/>
          <w:w w:val="110"/>
        </w:rPr>
        <w:t>que</w:t>
      </w:r>
      <w:r>
        <w:rPr>
          <w:color w:val="231F20"/>
          <w:spacing w:val="-32"/>
          <w:w w:val="110"/>
        </w:rPr>
        <w:t> </w:t>
      </w:r>
      <w:r>
        <w:rPr>
          <w:color w:val="231F20"/>
          <w:w w:val="110"/>
        </w:rPr>
        <w:t>los</w:t>
      </w:r>
      <w:r>
        <w:rPr>
          <w:color w:val="231F20"/>
          <w:spacing w:val="-32"/>
          <w:w w:val="110"/>
        </w:rPr>
        <w:t> </w:t>
      </w:r>
      <w:r>
        <w:rPr>
          <w:color w:val="231F20"/>
          <w:w w:val="110"/>
        </w:rPr>
        <w:t>recursos</w:t>
      </w:r>
      <w:r>
        <w:rPr>
          <w:color w:val="231F20"/>
          <w:spacing w:val="-32"/>
          <w:w w:val="110"/>
        </w:rPr>
        <w:t> </w:t>
      </w:r>
      <w:r>
        <w:rPr>
          <w:color w:val="231F20"/>
          <w:w w:val="110"/>
        </w:rPr>
        <w:t>comunes</w:t>
      </w:r>
      <w:r>
        <w:rPr>
          <w:color w:val="231F20"/>
          <w:spacing w:val="-32"/>
          <w:w w:val="110"/>
        </w:rPr>
        <w:t> </w:t>
      </w:r>
      <w:r>
        <w:rPr>
          <w:color w:val="231F20"/>
          <w:w w:val="110"/>
        </w:rPr>
        <w:t>salieran</w:t>
      </w:r>
      <w:r>
        <w:rPr>
          <w:color w:val="231F20"/>
          <w:spacing w:val="-32"/>
          <w:w w:val="110"/>
        </w:rPr>
        <w:t> </w:t>
      </w:r>
      <w:r>
        <w:rPr>
          <w:color w:val="231F20"/>
          <w:w w:val="110"/>
        </w:rPr>
        <w:t>de</w:t>
      </w:r>
      <w:r>
        <w:rPr>
          <w:color w:val="231F20"/>
          <w:spacing w:val="-32"/>
          <w:w w:val="110"/>
        </w:rPr>
        <w:t> </w:t>
      </w:r>
      <w:r>
        <w:rPr>
          <w:color w:val="231F20"/>
          <w:w w:val="110"/>
        </w:rPr>
        <w:t>la</w:t>
      </w:r>
      <w:r>
        <w:rPr>
          <w:color w:val="231F20"/>
          <w:spacing w:val="-32"/>
          <w:w w:val="110"/>
        </w:rPr>
        <w:t> </w:t>
      </w:r>
      <w:r>
        <w:rPr>
          <w:color w:val="231F20"/>
          <w:w w:val="110"/>
        </w:rPr>
        <w:t>administración</w:t>
      </w:r>
      <w:r>
        <w:rPr>
          <w:color w:val="231F20"/>
          <w:spacing w:val="-32"/>
          <w:w w:val="110"/>
        </w:rPr>
        <w:t> </w:t>
      </w:r>
      <w:r>
        <w:rPr>
          <w:color w:val="231F20"/>
          <w:w w:val="110"/>
        </w:rPr>
        <w:t>del</w:t>
      </w:r>
      <w:r>
        <w:rPr>
          <w:color w:val="231F20"/>
          <w:spacing w:val="-32"/>
          <w:w w:val="110"/>
        </w:rPr>
        <w:t> </w:t>
      </w:r>
      <w:r>
        <w:rPr>
          <w:color w:val="231F20"/>
          <w:w w:val="110"/>
        </w:rPr>
        <w:t>municipio. </w:t>
      </w:r>
      <w:r>
        <w:rPr>
          <w:color w:val="231F20"/>
          <w:spacing w:val="-3"/>
          <w:w w:val="110"/>
        </w:rPr>
        <w:t>Pero </w:t>
      </w:r>
      <w:r>
        <w:rPr>
          <w:color w:val="231F20"/>
          <w:w w:val="110"/>
        </w:rPr>
        <w:t>no ocurría lo mismo con las tierras de común repartimiento que ya contaban</w:t>
      </w:r>
      <w:r>
        <w:rPr>
          <w:color w:val="231F20"/>
          <w:spacing w:val="-35"/>
          <w:w w:val="110"/>
        </w:rPr>
        <w:t> </w:t>
      </w:r>
      <w:r>
        <w:rPr>
          <w:color w:val="231F20"/>
          <w:w w:val="110"/>
        </w:rPr>
        <w:t>con</w:t>
      </w:r>
      <w:r>
        <w:rPr>
          <w:color w:val="231F20"/>
          <w:spacing w:val="-35"/>
          <w:w w:val="110"/>
        </w:rPr>
        <w:t> </w:t>
      </w:r>
      <w:r>
        <w:rPr>
          <w:color w:val="231F20"/>
          <w:w w:val="110"/>
        </w:rPr>
        <w:t>una</w:t>
      </w:r>
      <w:r>
        <w:rPr>
          <w:color w:val="231F20"/>
          <w:spacing w:val="-35"/>
          <w:w w:val="110"/>
        </w:rPr>
        <w:t> </w:t>
      </w:r>
      <w:r>
        <w:rPr>
          <w:color w:val="231F20"/>
          <w:w w:val="110"/>
        </w:rPr>
        <w:t>tradición</w:t>
      </w:r>
      <w:r>
        <w:rPr>
          <w:color w:val="231F20"/>
          <w:spacing w:val="-35"/>
          <w:w w:val="110"/>
        </w:rPr>
        <w:t> </w:t>
      </w:r>
      <w:r>
        <w:rPr>
          <w:color w:val="231F20"/>
          <w:w w:val="110"/>
        </w:rPr>
        <w:t>de</w:t>
      </w:r>
      <w:r>
        <w:rPr>
          <w:color w:val="231F20"/>
          <w:spacing w:val="-35"/>
          <w:w w:val="110"/>
        </w:rPr>
        <w:t> </w:t>
      </w:r>
      <w:r>
        <w:rPr>
          <w:color w:val="231F20"/>
          <w:w w:val="110"/>
        </w:rPr>
        <w:t>explotación</w:t>
      </w:r>
      <w:r>
        <w:rPr>
          <w:color w:val="231F20"/>
          <w:spacing w:val="-35"/>
          <w:w w:val="110"/>
        </w:rPr>
        <w:t> </w:t>
      </w:r>
      <w:r>
        <w:rPr>
          <w:color w:val="231F20"/>
          <w:w w:val="110"/>
        </w:rPr>
        <w:t>individual.</w:t>
      </w:r>
      <w:r>
        <w:rPr>
          <w:color w:val="231F20"/>
          <w:spacing w:val="-35"/>
          <w:w w:val="110"/>
        </w:rPr>
        <w:t> </w:t>
      </w:r>
      <w:r>
        <w:rPr>
          <w:color w:val="231F20"/>
          <w:w w:val="110"/>
        </w:rPr>
        <w:t>En</w:t>
      </w:r>
      <w:r>
        <w:rPr>
          <w:color w:val="231F20"/>
          <w:spacing w:val="-35"/>
          <w:w w:val="110"/>
        </w:rPr>
        <w:t> </w:t>
      </w:r>
      <w:r>
        <w:rPr>
          <w:color w:val="231F20"/>
          <w:w w:val="110"/>
        </w:rPr>
        <w:t>el</w:t>
      </w:r>
      <w:r>
        <w:rPr>
          <w:color w:val="231F20"/>
          <w:spacing w:val="-35"/>
          <w:w w:val="110"/>
        </w:rPr>
        <w:t> </w:t>
      </w:r>
      <w:r>
        <w:rPr>
          <w:color w:val="231F20"/>
          <w:w w:val="110"/>
        </w:rPr>
        <w:t>párrafo</w:t>
      </w:r>
      <w:r>
        <w:rPr>
          <w:color w:val="231F20"/>
          <w:spacing w:val="-35"/>
          <w:w w:val="110"/>
        </w:rPr>
        <w:t> </w:t>
      </w:r>
      <w:r>
        <w:rPr>
          <w:color w:val="231F20"/>
          <w:w w:val="110"/>
        </w:rPr>
        <w:t>citado</w:t>
      </w:r>
      <w:r>
        <w:rPr>
          <w:color w:val="231F20"/>
          <w:spacing w:val="-35"/>
          <w:w w:val="110"/>
        </w:rPr>
        <w:t> </w:t>
      </w:r>
      <w:r>
        <w:rPr>
          <w:color w:val="231F20"/>
          <w:w w:val="110"/>
        </w:rPr>
        <w:t>se aprecia</w:t>
      </w:r>
      <w:r>
        <w:rPr>
          <w:color w:val="231F20"/>
          <w:spacing w:val="-25"/>
          <w:w w:val="110"/>
        </w:rPr>
        <w:t> </w:t>
      </w:r>
      <w:r>
        <w:rPr>
          <w:color w:val="231F20"/>
          <w:w w:val="110"/>
        </w:rPr>
        <w:t>también</w:t>
      </w:r>
      <w:r>
        <w:rPr>
          <w:color w:val="231F20"/>
          <w:spacing w:val="-25"/>
          <w:w w:val="110"/>
        </w:rPr>
        <w:t> </w:t>
      </w:r>
      <w:r>
        <w:rPr>
          <w:color w:val="231F20"/>
          <w:w w:val="110"/>
        </w:rPr>
        <w:t>que</w:t>
      </w:r>
      <w:r>
        <w:rPr>
          <w:color w:val="231F20"/>
          <w:spacing w:val="-25"/>
          <w:w w:val="110"/>
        </w:rPr>
        <w:t> </w:t>
      </w:r>
      <w:r>
        <w:rPr>
          <w:color w:val="231F20"/>
          <w:w w:val="110"/>
        </w:rPr>
        <w:t>las</w:t>
      </w:r>
      <w:r>
        <w:rPr>
          <w:color w:val="231F20"/>
          <w:spacing w:val="-25"/>
          <w:w w:val="110"/>
        </w:rPr>
        <w:t> </w:t>
      </w:r>
      <w:r>
        <w:rPr>
          <w:color w:val="231F20"/>
          <w:w w:val="110"/>
        </w:rPr>
        <w:t>autoridades</w:t>
      </w:r>
      <w:r>
        <w:rPr>
          <w:color w:val="231F20"/>
          <w:spacing w:val="-25"/>
          <w:w w:val="110"/>
        </w:rPr>
        <w:t> </w:t>
      </w:r>
      <w:r>
        <w:rPr>
          <w:color w:val="231F20"/>
          <w:w w:val="110"/>
        </w:rPr>
        <w:t>locales</w:t>
      </w:r>
      <w:r>
        <w:rPr>
          <w:color w:val="231F20"/>
          <w:spacing w:val="-25"/>
          <w:w w:val="110"/>
        </w:rPr>
        <w:t> </w:t>
      </w:r>
      <w:r>
        <w:rPr>
          <w:color w:val="231F20"/>
          <w:w w:val="110"/>
        </w:rPr>
        <w:t>consideraban</w:t>
      </w:r>
      <w:r>
        <w:rPr>
          <w:color w:val="231F20"/>
          <w:spacing w:val="-25"/>
          <w:w w:val="110"/>
        </w:rPr>
        <w:t> </w:t>
      </w:r>
      <w:r>
        <w:rPr>
          <w:color w:val="231F20"/>
          <w:w w:val="110"/>
        </w:rPr>
        <w:t>al</w:t>
      </w:r>
      <w:r>
        <w:rPr>
          <w:color w:val="231F20"/>
          <w:spacing w:val="-25"/>
          <w:w w:val="110"/>
        </w:rPr>
        <w:t> </w:t>
      </w:r>
      <w:r>
        <w:rPr>
          <w:color w:val="231F20"/>
          <w:spacing w:val="-3"/>
          <w:w w:val="110"/>
        </w:rPr>
        <w:t>monte</w:t>
      </w:r>
      <w:r>
        <w:rPr>
          <w:color w:val="231F20"/>
          <w:spacing w:val="-25"/>
          <w:w w:val="110"/>
        </w:rPr>
        <w:t> </w:t>
      </w:r>
      <w:r>
        <w:rPr>
          <w:color w:val="231F20"/>
          <w:w w:val="110"/>
        </w:rPr>
        <w:t>como</w:t>
      </w:r>
      <w:r>
        <w:rPr>
          <w:color w:val="231F20"/>
          <w:spacing w:val="-25"/>
          <w:w w:val="110"/>
        </w:rPr>
        <w:t> </w:t>
      </w:r>
      <w:r>
        <w:rPr>
          <w:color w:val="231F20"/>
          <w:w w:val="110"/>
        </w:rPr>
        <w:t>de su</w:t>
      </w:r>
      <w:r>
        <w:rPr>
          <w:color w:val="231F20"/>
          <w:spacing w:val="-35"/>
          <w:w w:val="110"/>
        </w:rPr>
        <w:t> </w:t>
      </w:r>
      <w:r>
        <w:rPr>
          <w:color w:val="231F20"/>
          <w:w w:val="110"/>
        </w:rPr>
        <w:t>propiedad,</w:t>
      </w:r>
      <w:r>
        <w:rPr>
          <w:color w:val="231F20"/>
          <w:spacing w:val="-35"/>
          <w:w w:val="110"/>
        </w:rPr>
        <w:t> </w:t>
      </w:r>
      <w:r>
        <w:rPr>
          <w:color w:val="231F20"/>
          <w:w w:val="110"/>
        </w:rPr>
        <w:t>cuando</w:t>
      </w:r>
      <w:r>
        <w:rPr>
          <w:color w:val="231F20"/>
          <w:spacing w:val="-35"/>
          <w:w w:val="110"/>
        </w:rPr>
        <w:t> </w:t>
      </w:r>
      <w:r>
        <w:rPr>
          <w:color w:val="231F20"/>
          <w:w w:val="110"/>
        </w:rPr>
        <w:t>se</w:t>
      </w:r>
      <w:r>
        <w:rPr>
          <w:color w:val="231F20"/>
          <w:spacing w:val="-35"/>
          <w:w w:val="110"/>
        </w:rPr>
        <w:t> </w:t>
      </w:r>
      <w:r>
        <w:rPr>
          <w:color w:val="231F20"/>
          <w:w w:val="110"/>
        </w:rPr>
        <w:t>suponía</w:t>
      </w:r>
      <w:r>
        <w:rPr>
          <w:color w:val="231F20"/>
          <w:spacing w:val="-35"/>
          <w:w w:val="110"/>
        </w:rPr>
        <w:t> </w:t>
      </w:r>
      <w:r>
        <w:rPr>
          <w:color w:val="231F20"/>
          <w:w w:val="110"/>
        </w:rPr>
        <w:t>que</w:t>
      </w:r>
      <w:r>
        <w:rPr>
          <w:color w:val="231F20"/>
          <w:spacing w:val="-35"/>
          <w:w w:val="110"/>
        </w:rPr>
        <w:t> </w:t>
      </w:r>
      <w:r>
        <w:rPr>
          <w:color w:val="231F20"/>
          <w:w w:val="110"/>
        </w:rPr>
        <w:t>sólo</w:t>
      </w:r>
      <w:r>
        <w:rPr>
          <w:color w:val="231F20"/>
          <w:spacing w:val="-35"/>
          <w:w w:val="110"/>
        </w:rPr>
        <w:t> </w:t>
      </w:r>
      <w:r>
        <w:rPr>
          <w:color w:val="231F20"/>
          <w:w w:val="110"/>
        </w:rPr>
        <w:t>lo</w:t>
      </w:r>
      <w:r>
        <w:rPr>
          <w:color w:val="231F20"/>
          <w:spacing w:val="-35"/>
          <w:w w:val="110"/>
        </w:rPr>
        <w:t> </w:t>
      </w:r>
      <w:r>
        <w:rPr>
          <w:color w:val="231F20"/>
          <w:w w:val="110"/>
        </w:rPr>
        <w:t>administraban.</w:t>
      </w:r>
      <w:r>
        <w:rPr>
          <w:color w:val="231F20"/>
          <w:spacing w:val="-35"/>
          <w:w w:val="110"/>
        </w:rPr>
        <w:t> </w:t>
      </w:r>
      <w:r>
        <w:rPr>
          <w:color w:val="231F20"/>
          <w:w w:val="110"/>
        </w:rPr>
        <w:t>El</w:t>
      </w:r>
      <w:r>
        <w:rPr>
          <w:color w:val="231F20"/>
          <w:spacing w:val="-35"/>
          <w:w w:val="110"/>
        </w:rPr>
        <w:t> </w:t>
      </w:r>
      <w:r>
        <w:rPr>
          <w:color w:val="231F20"/>
          <w:w w:val="110"/>
        </w:rPr>
        <w:t>ayuntamiento de</w:t>
      </w:r>
      <w:r>
        <w:rPr>
          <w:color w:val="231F20"/>
          <w:spacing w:val="-29"/>
          <w:w w:val="110"/>
        </w:rPr>
        <w:t> </w:t>
      </w:r>
      <w:r>
        <w:rPr>
          <w:color w:val="231F20"/>
          <w:w w:val="110"/>
        </w:rPr>
        <w:t>Ocoyoacac</w:t>
      </w:r>
      <w:r>
        <w:rPr>
          <w:color w:val="231F20"/>
          <w:spacing w:val="-29"/>
          <w:w w:val="110"/>
        </w:rPr>
        <w:t> </w:t>
      </w:r>
      <w:r>
        <w:rPr>
          <w:color w:val="231F20"/>
          <w:w w:val="110"/>
        </w:rPr>
        <w:t>estaba</w:t>
      </w:r>
      <w:r>
        <w:rPr>
          <w:color w:val="231F20"/>
          <w:spacing w:val="-29"/>
          <w:w w:val="110"/>
        </w:rPr>
        <w:t> </w:t>
      </w:r>
      <w:r>
        <w:rPr>
          <w:color w:val="231F20"/>
          <w:w w:val="110"/>
        </w:rPr>
        <w:t>en</w:t>
      </w:r>
      <w:r>
        <w:rPr>
          <w:color w:val="231F20"/>
          <w:spacing w:val="-29"/>
          <w:w w:val="110"/>
        </w:rPr>
        <w:t> </w:t>
      </w:r>
      <w:r>
        <w:rPr>
          <w:color w:val="231F20"/>
          <w:w w:val="110"/>
        </w:rPr>
        <w:t>total</w:t>
      </w:r>
      <w:r>
        <w:rPr>
          <w:color w:val="231F20"/>
          <w:spacing w:val="-29"/>
          <w:w w:val="110"/>
        </w:rPr>
        <w:t> </w:t>
      </w:r>
      <w:r>
        <w:rPr>
          <w:color w:val="231F20"/>
          <w:w w:val="110"/>
        </w:rPr>
        <w:t>desacuerdo</w:t>
      </w:r>
      <w:r>
        <w:rPr>
          <w:color w:val="231F20"/>
          <w:spacing w:val="-29"/>
          <w:w w:val="110"/>
        </w:rPr>
        <w:t> </w:t>
      </w:r>
      <w:r>
        <w:rPr>
          <w:color w:val="231F20"/>
          <w:w w:val="110"/>
        </w:rPr>
        <w:t>con</w:t>
      </w:r>
      <w:r>
        <w:rPr>
          <w:color w:val="231F20"/>
          <w:spacing w:val="-29"/>
          <w:w w:val="110"/>
        </w:rPr>
        <w:t> </w:t>
      </w:r>
      <w:r>
        <w:rPr>
          <w:color w:val="231F20"/>
          <w:w w:val="110"/>
        </w:rPr>
        <w:t>la</w:t>
      </w:r>
      <w:r>
        <w:rPr>
          <w:color w:val="231F20"/>
          <w:spacing w:val="-29"/>
          <w:w w:val="110"/>
        </w:rPr>
        <w:t> </w:t>
      </w:r>
      <w:r>
        <w:rPr>
          <w:color w:val="231F20"/>
          <w:w w:val="110"/>
        </w:rPr>
        <w:t>privatización</w:t>
      </w:r>
      <w:r>
        <w:rPr>
          <w:color w:val="231F20"/>
          <w:spacing w:val="-29"/>
          <w:w w:val="110"/>
        </w:rPr>
        <w:t> </w:t>
      </w:r>
      <w:r>
        <w:rPr>
          <w:color w:val="231F20"/>
          <w:w w:val="110"/>
        </w:rPr>
        <w:t>y</w:t>
      </w:r>
      <w:r>
        <w:rPr>
          <w:color w:val="231F20"/>
          <w:spacing w:val="-29"/>
          <w:w w:val="110"/>
        </w:rPr>
        <w:t> </w:t>
      </w:r>
      <w:r>
        <w:rPr>
          <w:color w:val="231F20"/>
          <w:w w:val="110"/>
        </w:rPr>
        <w:t>consecuente fragmentación</w:t>
      </w:r>
      <w:r>
        <w:rPr>
          <w:color w:val="231F20"/>
          <w:spacing w:val="-36"/>
          <w:w w:val="110"/>
        </w:rPr>
        <w:t> </w:t>
      </w:r>
      <w:r>
        <w:rPr>
          <w:color w:val="231F20"/>
          <w:w w:val="110"/>
        </w:rPr>
        <w:t>del</w:t>
      </w:r>
      <w:r>
        <w:rPr>
          <w:color w:val="231F20"/>
          <w:spacing w:val="-36"/>
          <w:w w:val="110"/>
        </w:rPr>
        <w:t> </w:t>
      </w:r>
      <w:r>
        <w:rPr>
          <w:color w:val="231F20"/>
          <w:spacing w:val="-3"/>
          <w:w w:val="110"/>
        </w:rPr>
        <w:t>monte.</w:t>
      </w:r>
    </w:p>
    <w:p>
      <w:pPr>
        <w:pStyle w:val="BodyText"/>
        <w:spacing w:before="2"/>
        <w:rPr>
          <w:sz w:val="23"/>
        </w:rPr>
      </w:pPr>
    </w:p>
    <w:p>
      <w:pPr>
        <w:pStyle w:val="BodyText"/>
        <w:spacing w:line="249" w:lineRule="auto"/>
        <w:ind w:left="907" w:right="904"/>
        <w:jc w:val="both"/>
      </w:pPr>
      <w:r>
        <w:rPr>
          <w:color w:val="231F20"/>
          <w:w w:val="105"/>
        </w:rPr>
        <w:t>En</w:t>
      </w:r>
      <w:r>
        <w:rPr>
          <w:color w:val="231F20"/>
          <w:spacing w:val="-21"/>
          <w:w w:val="105"/>
        </w:rPr>
        <w:t> </w:t>
      </w:r>
      <w:r>
        <w:rPr>
          <w:color w:val="231F20"/>
          <w:w w:val="105"/>
        </w:rPr>
        <w:t>1872</w:t>
      </w:r>
      <w:r>
        <w:rPr>
          <w:color w:val="231F20"/>
          <w:spacing w:val="-21"/>
          <w:w w:val="105"/>
        </w:rPr>
        <w:t> </w:t>
      </w:r>
      <w:r>
        <w:rPr>
          <w:color w:val="231F20"/>
          <w:w w:val="105"/>
        </w:rPr>
        <w:t>los</w:t>
      </w:r>
      <w:r>
        <w:rPr>
          <w:color w:val="231F20"/>
          <w:spacing w:val="-21"/>
          <w:w w:val="105"/>
        </w:rPr>
        <w:t> </w:t>
      </w:r>
      <w:r>
        <w:rPr>
          <w:color w:val="231F20"/>
          <w:w w:val="105"/>
        </w:rPr>
        <w:t>vecinos</w:t>
      </w:r>
      <w:r>
        <w:rPr>
          <w:color w:val="231F20"/>
          <w:spacing w:val="-21"/>
          <w:w w:val="105"/>
        </w:rPr>
        <w:t> </w:t>
      </w:r>
      <w:r>
        <w:rPr>
          <w:color w:val="231F20"/>
          <w:w w:val="105"/>
        </w:rPr>
        <w:t>de</w:t>
      </w:r>
      <w:r>
        <w:rPr>
          <w:color w:val="231F20"/>
          <w:spacing w:val="-21"/>
          <w:w w:val="105"/>
        </w:rPr>
        <w:t> </w:t>
      </w:r>
      <w:r>
        <w:rPr>
          <w:color w:val="231F20"/>
          <w:w w:val="105"/>
        </w:rPr>
        <w:t>Santa</w:t>
      </w:r>
      <w:r>
        <w:rPr>
          <w:color w:val="231F20"/>
          <w:spacing w:val="-21"/>
          <w:w w:val="105"/>
        </w:rPr>
        <w:t> </w:t>
      </w:r>
      <w:r>
        <w:rPr>
          <w:color w:val="231F20"/>
          <w:w w:val="105"/>
        </w:rPr>
        <w:t>María</w:t>
      </w:r>
      <w:r>
        <w:rPr>
          <w:color w:val="231F20"/>
          <w:spacing w:val="-21"/>
          <w:w w:val="105"/>
        </w:rPr>
        <w:t> </w:t>
      </w:r>
      <w:r>
        <w:rPr>
          <w:color w:val="231F20"/>
          <w:w w:val="105"/>
        </w:rPr>
        <w:t>Atarasquillo</w:t>
      </w:r>
      <w:r>
        <w:rPr>
          <w:color w:val="231F20"/>
          <w:spacing w:val="-21"/>
          <w:w w:val="105"/>
        </w:rPr>
        <w:t> </w:t>
      </w:r>
      <w:r>
        <w:rPr>
          <w:color w:val="231F20"/>
          <w:w w:val="105"/>
        </w:rPr>
        <w:t>y</w:t>
      </w:r>
      <w:r>
        <w:rPr>
          <w:color w:val="231F20"/>
          <w:spacing w:val="-21"/>
          <w:w w:val="105"/>
        </w:rPr>
        <w:t> </w:t>
      </w:r>
      <w:r>
        <w:rPr>
          <w:color w:val="231F20"/>
          <w:w w:val="105"/>
        </w:rPr>
        <w:t>San</w:t>
      </w:r>
      <w:r>
        <w:rPr>
          <w:color w:val="231F20"/>
          <w:spacing w:val="-21"/>
          <w:w w:val="105"/>
        </w:rPr>
        <w:t> </w:t>
      </w:r>
      <w:r>
        <w:rPr>
          <w:color w:val="231F20"/>
          <w:w w:val="105"/>
        </w:rPr>
        <w:t>Mateo</w:t>
      </w:r>
      <w:r>
        <w:rPr>
          <w:color w:val="231F20"/>
          <w:spacing w:val="-21"/>
          <w:w w:val="105"/>
        </w:rPr>
        <w:t> </w:t>
      </w:r>
      <w:r>
        <w:rPr>
          <w:color w:val="231F20"/>
          <w:w w:val="105"/>
        </w:rPr>
        <w:t>Atarasquillo,</w:t>
      </w:r>
      <w:r>
        <w:rPr>
          <w:color w:val="231F20"/>
          <w:spacing w:val="-21"/>
          <w:w w:val="105"/>
        </w:rPr>
        <w:t> </w:t>
      </w:r>
      <w:r>
        <w:rPr>
          <w:color w:val="231F20"/>
          <w:w w:val="105"/>
        </w:rPr>
        <w:t>de la municipalidad de Lerma, manifestaron su inconformidad </w:t>
      </w:r>
      <w:r>
        <w:rPr>
          <w:color w:val="231F20"/>
          <w:spacing w:val="-3"/>
          <w:w w:val="105"/>
        </w:rPr>
        <w:t>ante </w:t>
      </w:r>
      <w:r>
        <w:rPr>
          <w:color w:val="231F20"/>
          <w:w w:val="105"/>
        </w:rPr>
        <w:t>la solicitud de Francisco Albino y hermanos, vecinos de Santiago Analco, quienes pretendían</w:t>
      </w:r>
      <w:r>
        <w:rPr>
          <w:color w:val="231F20"/>
          <w:spacing w:val="-9"/>
          <w:w w:val="105"/>
        </w:rPr>
        <w:t> </w:t>
      </w:r>
      <w:r>
        <w:rPr>
          <w:color w:val="231F20"/>
          <w:w w:val="105"/>
        </w:rPr>
        <w:t>adjudicarse</w:t>
      </w:r>
      <w:r>
        <w:rPr>
          <w:color w:val="231F20"/>
          <w:spacing w:val="-9"/>
          <w:w w:val="105"/>
        </w:rPr>
        <w:t> </w:t>
      </w:r>
      <w:r>
        <w:rPr>
          <w:color w:val="231F20"/>
          <w:w w:val="105"/>
        </w:rPr>
        <w:t>el</w:t>
      </w:r>
      <w:r>
        <w:rPr>
          <w:color w:val="231F20"/>
          <w:spacing w:val="-9"/>
          <w:w w:val="105"/>
        </w:rPr>
        <w:t> </w:t>
      </w:r>
      <w:r>
        <w:rPr>
          <w:color w:val="231F20"/>
          <w:w w:val="105"/>
        </w:rPr>
        <w:t>cerro</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spacing w:val="-4"/>
          <w:w w:val="105"/>
        </w:rPr>
        <w:t>Tablas,</w:t>
      </w:r>
      <w:r>
        <w:rPr>
          <w:color w:val="231F20"/>
          <w:spacing w:val="-9"/>
          <w:w w:val="105"/>
        </w:rPr>
        <w:t> </w:t>
      </w:r>
      <w:r>
        <w:rPr>
          <w:color w:val="231F20"/>
          <w:w w:val="105"/>
        </w:rPr>
        <w:t>por</w:t>
      </w:r>
      <w:r>
        <w:rPr>
          <w:color w:val="231F20"/>
          <w:spacing w:val="-9"/>
          <w:w w:val="105"/>
        </w:rPr>
        <w:t> </w:t>
      </w:r>
      <w:r>
        <w:rPr>
          <w:color w:val="231F20"/>
          <w:w w:val="105"/>
        </w:rPr>
        <w:t>tratarse</w:t>
      </w:r>
      <w:r>
        <w:rPr>
          <w:color w:val="231F20"/>
          <w:spacing w:val="-9"/>
          <w:w w:val="105"/>
        </w:rPr>
        <w:t> </w:t>
      </w:r>
      <w:r>
        <w:rPr>
          <w:color w:val="231F20"/>
          <w:w w:val="105"/>
        </w:rPr>
        <w:t>de</w:t>
      </w:r>
      <w:r>
        <w:rPr>
          <w:color w:val="231F20"/>
          <w:spacing w:val="-9"/>
          <w:w w:val="105"/>
        </w:rPr>
        <w:t> </w:t>
      </w:r>
      <w:r>
        <w:rPr>
          <w:color w:val="231F20"/>
          <w:w w:val="105"/>
        </w:rPr>
        <w:t>tierras</w:t>
      </w:r>
      <w:r>
        <w:rPr>
          <w:color w:val="231F20"/>
          <w:spacing w:val="-9"/>
          <w:w w:val="105"/>
        </w:rPr>
        <w:t> </w:t>
      </w:r>
      <w:r>
        <w:rPr>
          <w:color w:val="231F20"/>
          <w:w w:val="105"/>
        </w:rPr>
        <w:t>de</w:t>
      </w:r>
      <w:r>
        <w:rPr>
          <w:color w:val="231F20"/>
          <w:spacing w:val="-9"/>
          <w:w w:val="105"/>
        </w:rPr>
        <w:t> </w:t>
      </w:r>
      <w:r>
        <w:rPr>
          <w:color w:val="231F20"/>
          <w:w w:val="105"/>
        </w:rPr>
        <w:t>común repartimiento. Los vecinos expresaron que no era posible la adjudicación debido a que</w:t>
      </w:r>
      <w:r>
        <w:rPr>
          <w:color w:val="231F20"/>
          <w:spacing w:val="-6"/>
          <w:w w:val="105"/>
        </w:rPr>
        <w:t> </w:t>
      </w:r>
      <w:r>
        <w:rPr>
          <w:color w:val="231F20"/>
          <w:w w:val="105"/>
        </w:rPr>
        <w:t>eran:</w:t>
      </w:r>
    </w:p>
    <w:p>
      <w:pPr>
        <w:pStyle w:val="BodyText"/>
        <w:spacing w:before="9"/>
        <w:rPr>
          <w:sz w:val="18"/>
        </w:rPr>
      </w:pPr>
    </w:p>
    <w:p>
      <w:pPr>
        <w:spacing w:before="1"/>
        <w:ind w:left="1474" w:right="1471" w:firstLine="0"/>
        <w:jc w:val="both"/>
        <w:rPr>
          <w:sz w:val="11"/>
        </w:rPr>
      </w:pPr>
      <w:r>
        <w:rPr>
          <w:color w:val="231F20"/>
          <w:w w:val="105"/>
          <w:sz w:val="20"/>
        </w:rPr>
        <w:t>bienes comunales de los tres pueblos y que la ley no permite que los montes sean destrozados: de haber abierto los expresados una parte del cerro, es cierto pero que no sólo ellos sino que muchos vecinos han hecho otro tanto en el citado cerro pero como comunal que se siembran un año o dos y lo largan.</w:t>
      </w:r>
      <w:r>
        <w:rPr>
          <w:color w:val="231F20"/>
          <w:w w:val="105"/>
          <w:position w:val="7"/>
          <w:sz w:val="11"/>
        </w:rPr>
        <w:t>28</w:t>
      </w:r>
    </w:p>
    <w:p>
      <w:pPr>
        <w:pStyle w:val="BodyText"/>
        <w:spacing w:before="1"/>
        <w:rPr>
          <w:sz w:val="21"/>
        </w:rPr>
      </w:pPr>
    </w:p>
    <w:p>
      <w:pPr>
        <w:pStyle w:val="BodyText"/>
        <w:spacing w:line="249" w:lineRule="auto"/>
        <w:ind w:left="907" w:right="904"/>
        <w:jc w:val="both"/>
      </w:pPr>
      <w:r>
        <w:rPr>
          <w:color w:val="231F20"/>
          <w:w w:val="105"/>
        </w:rPr>
        <w:t>Algunos vecinos pretendieron desamortizar los montes argumentando que  se trataba de tierras de común repartimiento confiando en que así sería posible lograr la adjudicación. Sin embargo, como eran de uso común no estaban</w:t>
      </w:r>
      <w:r>
        <w:rPr>
          <w:color w:val="231F20"/>
          <w:spacing w:val="-5"/>
          <w:w w:val="105"/>
        </w:rPr>
        <w:t> </w:t>
      </w:r>
      <w:r>
        <w:rPr>
          <w:color w:val="231F20"/>
          <w:w w:val="105"/>
        </w:rPr>
        <w:t>contemplados</w:t>
      </w:r>
      <w:r>
        <w:rPr>
          <w:color w:val="231F20"/>
          <w:spacing w:val="-5"/>
          <w:w w:val="105"/>
        </w:rPr>
        <w:t> </w:t>
      </w:r>
      <w:r>
        <w:rPr>
          <w:color w:val="231F20"/>
          <w:w w:val="105"/>
        </w:rPr>
        <w:t>dentro</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bienes</w:t>
      </w:r>
      <w:r>
        <w:rPr>
          <w:color w:val="231F20"/>
          <w:spacing w:val="-5"/>
          <w:w w:val="105"/>
        </w:rPr>
        <w:t> </w:t>
      </w:r>
      <w:r>
        <w:rPr>
          <w:color w:val="231F20"/>
          <w:w w:val="105"/>
        </w:rPr>
        <w:t>a</w:t>
      </w:r>
      <w:r>
        <w:rPr>
          <w:color w:val="231F20"/>
          <w:spacing w:val="-5"/>
          <w:w w:val="105"/>
        </w:rPr>
        <w:t> </w:t>
      </w:r>
      <w:r>
        <w:rPr>
          <w:color w:val="231F20"/>
          <w:w w:val="105"/>
        </w:rPr>
        <w:t>desamortizar.</w:t>
      </w:r>
      <w:r>
        <w:rPr>
          <w:color w:val="231F20"/>
          <w:spacing w:val="-5"/>
          <w:w w:val="105"/>
        </w:rPr>
        <w:t> </w:t>
      </w:r>
      <w:r>
        <w:rPr>
          <w:color w:val="231F20"/>
          <w:w w:val="105"/>
        </w:rPr>
        <w:t>Ocurría</w:t>
      </w:r>
      <w:r>
        <w:rPr>
          <w:color w:val="231F20"/>
          <w:spacing w:val="-5"/>
          <w:w w:val="105"/>
        </w:rPr>
        <w:t> </w:t>
      </w:r>
      <w:r>
        <w:rPr>
          <w:color w:val="231F20"/>
          <w:w w:val="105"/>
        </w:rPr>
        <w:t>el</w:t>
      </w:r>
      <w:r>
        <w:rPr>
          <w:color w:val="231F20"/>
          <w:spacing w:val="-5"/>
          <w:w w:val="105"/>
        </w:rPr>
        <w:t> </w:t>
      </w:r>
      <w:r>
        <w:rPr>
          <w:color w:val="231F20"/>
          <w:w w:val="105"/>
        </w:rPr>
        <w:t>mismo caso con el derecho que tenían los pueblos arriba citados sobre las lagunas. En 1870 los vecinos de los pueblos de Santa María Atarasquillo, San Mateo Atarasquillo, Ameyalco y Santiago Analco, se quejaban con el jefe </w:t>
      </w:r>
      <w:r>
        <w:rPr>
          <w:color w:val="231F20"/>
          <w:spacing w:val="11"/>
          <w:w w:val="105"/>
        </w:rPr>
        <w:t> </w:t>
      </w:r>
      <w:r>
        <w:rPr>
          <w:color w:val="231F20"/>
          <w:w w:val="105"/>
        </w:rPr>
        <w:t>político</w:t>
      </w:r>
    </w:p>
    <w:p>
      <w:pPr>
        <w:pStyle w:val="BodyText"/>
        <w:rPr>
          <w:sz w:val="20"/>
        </w:rPr>
      </w:pPr>
    </w:p>
    <w:p>
      <w:pPr>
        <w:pStyle w:val="BodyText"/>
        <w:spacing w:before="6"/>
        <w:rPr>
          <w:sz w:val="16"/>
        </w:rPr>
      </w:pPr>
      <w:r>
        <w:rPr/>
        <w:pict>
          <v:line style="position:absolute;mso-position-horizontal-relative:page;mso-position-vertical-relative:paragraph;z-index:2344;mso-wrap-distance-left:0;mso-wrap-distance-right:0" from="45.354301pt,12.844854pt" to="117.354301pt,12.844854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27</w:t>
      </w:r>
      <w:r>
        <w:rPr>
          <w:color w:val="231F20"/>
          <w:position w:val="5"/>
          <w:sz w:val="9"/>
        </w:rPr>
        <w:t> </w:t>
      </w:r>
      <w:r>
        <w:rPr>
          <w:color w:val="231F20"/>
          <w:spacing w:val="11"/>
          <w:position w:val="5"/>
          <w:sz w:val="9"/>
        </w:rPr>
        <w:t> </w:t>
      </w:r>
      <w:r>
        <w:rPr>
          <w:color w:val="231F20"/>
          <w:w w:val="104"/>
          <w:sz w:val="12"/>
        </w:rPr>
        <w:t>AHML</w:t>
      </w:r>
      <w:r>
        <w:rPr>
          <w:color w:val="231F20"/>
          <w:w w:val="96"/>
          <w:sz w:val="16"/>
        </w:rPr>
        <w:t>,</w:t>
      </w:r>
      <w:r>
        <w:rPr>
          <w:color w:val="231F20"/>
          <w:spacing w:val="16"/>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16"/>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16"/>
          <w:sz w:val="16"/>
        </w:rPr>
        <w:t> </w:t>
      </w:r>
      <w:r>
        <w:rPr>
          <w:color w:val="231F20"/>
          <w:w w:val="100"/>
          <w:sz w:val="16"/>
        </w:rPr>
        <w:t>1,</w:t>
      </w:r>
      <w:r>
        <w:rPr>
          <w:color w:val="231F20"/>
          <w:spacing w:val="16"/>
          <w:sz w:val="16"/>
        </w:rPr>
        <w:t> </w:t>
      </w:r>
      <w:r>
        <w:rPr>
          <w:color w:val="231F20"/>
          <w:w w:val="104"/>
          <w:sz w:val="16"/>
        </w:rPr>
        <w:t>ex</w:t>
      </w:r>
      <w:r>
        <w:rPr>
          <w:color w:val="231F20"/>
          <w:spacing w:val="-5"/>
          <w:w w:val="104"/>
          <w:sz w:val="16"/>
        </w:rPr>
        <w:t>p</w:t>
      </w:r>
      <w:r>
        <w:rPr>
          <w:color w:val="231F20"/>
          <w:w w:val="96"/>
          <w:sz w:val="16"/>
        </w:rPr>
        <w:t>.</w:t>
      </w:r>
      <w:r>
        <w:rPr>
          <w:color w:val="231F20"/>
          <w:spacing w:val="16"/>
          <w:sz w:val="16"/>
        </w:rPr>
        <w:t> </w:t>
      </w:r>
      <w:r>
        <w:rPr>
          <w:color w:val="231F20"/>
          <w:w w:val="101"/>
          <w:sz w:val="16"/>
        </w:rPr>
        <w:t>27,</w:t>
      </w:r>
      <w:r>
        <w:rPr>
          <w:color w:val="231F20"/>
          <w:spacing w:val="16"/>
          <w:sz w:val="16"/>
        </w:rPr>
        <w:t> </w:t>
      </w:r>
      <w:r>
        <w:rPr>
          <w:color w:val="231F20"/>
          <w:w w:val="89"/>
          <w:sz w:val="16"/>
        </w:rPr>
        <w:t>f</w:t>
      </w:r>
      <w:r>
        <w:rPr>
          <w:color w:val="231F20"/>
          <w:spacing w:val="-1"/>
          <w:w w:val="89"/>
          <w:sz w:val="16"/>
        </w:rPr>
        <w:t>f</w:t>
      </w:r>
      <w:r>
        <w:rPr>
          <w:color w:val="231F20"/>
          <w:w w:val="96"/>
          <w:sz w:val="16"/>
        </w:rPr>
        <w:t>.</w:t>
      </w:r>
      <w:r>
        <w:rPr>
          <w:color w:val="231F20"/>
          <w:spacing w:val="16"/>
          <w:sz w:val="16"/>
        </w:rPr>
        <w:t> </w:t>
      </w:r>
      <w:r>
        <w:rPr>
          <w:color w:val="231F20"/>
          <w:w w:val="103"/>
          <w:sz w:val="16"/>
        </w:rPr>
        <w:t>5-5</w:t>
      </w:r>
      <w:r>
        <w:rPr>
          <w:color w:val="231F20"/>
          <w:spacing w:val="-12"/>
          <w:w w:val="103"/>
          <w:sz w:val="16"/>
        </w:rPr>
        <w:t>v</w:t>
      </w:r>
      <w:r>
        <w:rPr>
          <w:color w:val="231F20"/>
          <w:w w:val="96"/>
          <w:sz w:val="16"/>
        </w:rPr>
        <w:t>.,</w:t>
      </w:r>
      <w:r>
        <w:rPr>
          <w:color w:val="231F20"/>
          <w:spacing w:val="16"/>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16"/>
          <w:sz w:val="16"/>
        </w:rPr>
        <w:t> </w:t>
      </w:r>
      <w:r>
        <w:rPr>
          <w:color w:val="231F20"/>
          <w:w w:val="107"/>
          <w:sz w:val="16"/>
        </w:rPr>
        <w:t>d</w:t>
      </w:r>
      <w:r>
        <w:rPr>
          <w:color w:val="231F20"/>
          <w:spacing w:val="-1"/>
          <w:w w:val="107"/>
          <w:sz w:val="16"/>
        </w:rPr>
        <w:t>e</w:t>
      </w:r>
      <w:r>
        <w:rPr>
          <w:color w:val="231F20"/>
          <w:w w:val="97"/>
          <w:sz w:val="16"/>
        </w:rPr>
        <w:t>l</w:t>
      </w:r>
      <w:r>
        <w:rPr>
          <w:color w:val="231F20"/>
          <w:spacing w:val="16"/>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1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16"/>
          <w:sz w:val="16"/>
        </w:rPr>
        <w:t> </w:t>
      </w:r>
      <w:r>
        <w:rPr>
          <w:color w:val="231F20"/>
          <w:w w:val="107"/>
          <w:sz w:val="16"/>
        </w:rPr>
        <w:t>de</w:t>
      </w:r>
      <w:r>
        <w:rPr>
          <w:color w:val="231F20"/>
          <w:spacing w:val="16"/>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acac</w:t>
      </w:r>
      <w:r>
        <w:rPr>
          <w:color w:val="231F20"/>
          <w:spacing w:val="16"/>
          <w:sz w:val="16"/>
        </w:rPr>
        <w:t> </w:t>
      </w:r>
      <w:r>
        <w:rPr>
          <w:color w:val="231F20"/>
          <w:spacing w:val="-4"/>
          <w:w w:val="90"/>
          <w:sz w:val="16"/>
        </w:rPr>
        <w:t>J</w:t>
      </w:r>
      <w:r>
        <w:rPr>
          <w:color w:val="231F20"/>
          <w:w w:val="105"/>
          <w:sz w:val="16"/>
        </w:rPr>
        <w:t>o</w:t>
      </w:r>
      <w:r>
        <w:rPr>
          <w:color w:val="231F20"/>
          <w:spacing w:val="1"/>
          <w:w w:val="105"/>
          <w:sz w:val="16"/>
        </w:rPr>
        <w:t>s</w:t>
      </w:r>
      <w:r>
        <w:rPr>
          <w:color w:val="231F20"/>
          <w:w w:val="97"/>
          <w:sz w:val="16"/>
        </w:rPr>
        <w:t>é</w:t>
      </w:r>
      <w:r>
        <w:rPr>
          <w:color w:val="231F20"/>
          <w:spacing w:val="16"/>
          <w:sz w:val="16"/>
        </w:rPr>
        <w:t> </w:t>
      </w:r>
      <w:r>
        <w:rPr>
          <w:color w:val="231F20"/>
          <w:w w:val="110"/>
          <w:sz w:val="16"/>
        </w:rPr>
        <w:t>C</w:t>
      </w:r>
      <w:r>
        <w:rPr>
          <w:color w:val="231F20"/>
          <w:spacing w:val="1"/>
          <w:w w:val="110"/>
          <w:sz w:val="16"/>
        </w:rPr>
        <w:t>r</w:t>
      </w:r>
      <w:r>
        <w:rPr>
          <w:color w:val="231F20"/>
          <w:w w:val="107"/>
          <w:sz w:val="16"/>
        </w:rPr>
        <w:t>uz </w:t>
      </w:r>
      <w:r>
        <w:rPr>
          <w:color w:val="231F20"/>
          <w:spacing w:val="1"/>
          <w:w w:val="105"/>
          <w:sz w:val="16"/>
        </w:rPr>
        <w:t>G</w:t>
      </w:r>
      <w:r>
        <w:rPr>
          <w:color w:val="231F20"/>
          <w:spacing w:val="-2"/>
          <w:w w:val="108"/>
          <w:sz w:val="16"/>
        </w:rPr>
        <w:t>o</w:t>
      </w:r>
      <w:r>
        <w:rPr>
          <w:color w:val="231F20"/>
          <w:w w:val="105"/>
          <w:sz w:val="16"/>
        </w:rPr>
        <w:t>nzá</w:t>
      </w:r>
      <w:r>
        <w:rPr>
          <w:color w:val="231F20"/>
          <w:w w:val="100"/>
          <w:sz w:val="16"/>
        </w:rPr>
        <w:t>le</w:t>
      </w:r>
      <w:r>
        <w:rPr>
          <w:color w:val="231F20"/>
          <w:w w:val="100"/>
          <w:sz w:val="16"/>
        </w:rPr>
        <w:t>z</w:t>
      </w:r>
      <w:r>
        <w:rPr>
          <w:color w:val="231F20"/>
          <w:spacing w:val="-6"/>
          <w:sz w:val="16"/>
        </w:rPr>
        <w:t> </w:t>
      </w:r>
      <w:r>
        <w:rPr>
          <w:color w:val="231F20"/>
          <w:w w:val="105"/>
          <w:sz w:val="16"/>
        </w:rPr>
        <w:t>a</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w w:val="107"/>
          <w:sz w:val="16"/>
        </w:rPr>
        <w:t>ci</w:t>
      </w:r>
      <w:r>
        <w:rPr>
          <w:color w:val="231F20"/>
          <w:spacing w:val="-3"/>
          <w:w w:val="107"/>
          <w:sz w:val="16"/>
        </w:rPr>
        <w:t>r</w:t>
      </w:r>
      <w:r>
        <w:rPr>
          <w:color w:val="231F20"/>
          <w:spacing w:val="1"/>
          <w:w w:val="101"/>
          <w:sz w:val="16"/>
        </w:rPr>
        <w:t>c</w:t>
      </w:r>
      <w:r>
        <w:rPr>
          <w:color w:val="231F20"/>
          <w:w w:val="113"/>
          <w:sz w:val="16"/>
        </w:rPr>
        <w:t>u</w:t>
      </w:r>
      <w:r>
        <w:rPr>
          <w:color w:val="231F20"/>
          <w:w w:val="97"/>
          <w:sz w:val="16"/>
        </w:rPr>
        <w:t>l</w:t>
      </w:r>
      <w:r>
        <w:rPr>
          <w:color w:val="231F20"/>
          <w:spacing w:val="-2"/>
          <w:w w:val="105"/>
          <w:sz w:val="16"/>
        </w:rPr>
        <w:t>a</w:t>
      </w:r>
      <w:r>
        <w:rPr>
          <w:color w:val="231F20"/>
          <w:w w:val="118"/>
          <w:sz w:val="16"/>
        </w:rPr>
        <w:t>r</w:t>
      </w:r>
      <w:r>
        <w:rPr>
          <w:color w:val="231F20"/>
          <w:spacing w:val="-6"/>
          <w:sz w:val="16"/>
        </w:rPr>
        <w:t> </w:t>
      </w:r>
      <w:r>
        <w:rPr>
          <w:color w:val="231F20"/>
          <w:w w:val="102"/>
          <w:sz w:val="16"/>
        </w:rPr>
        <w:t>#</w:t>
      </w:r>
      <w:r>
        <w:rPr>
          <w:color w:val="231F20"/>
          <w:spacing w:val="-6"/>
          <w:sz w:val="16"/>
        </w:rPr>
        <w:t> </w:t>
      </w:r>
      <w:r>
        <w:rPr>
          <w:color w:val="231F20"/>
          <w:w w:val="102"/>
          <w:sz w:val="16"/>
        </w:rPr>
        <w:t>1</w:t>
      </w:r>
      <w:r>
        <w:rPr>
          <w:color w:val="231F20"/>
          <w:spacing w:val="-6"/>
          <w:sz w:val="16"/>
        </w:rPr>
        <w:t> </w:t>
      </w:r>
      <w:r>
        <w:rPr>
          <w:color w:val="231F20"/>
          <w:spacing w:val="1"/>
          <w:w w:val="100"/>
          <w:sz w:val="16"/>
        </w:rPr>
        <w:t>s</w:t>
      </w:r>
      <w:r>
        <w:rPr>
          <w:color w:val="231F20"/>
          <w:spacing w:val="-1"/>
          <w:w w:val="108"/>
          <w:sz w:val="16"/>
        </w:rPr>
        <w:t>o</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11"/>
          <w:sz w:val="16"/>
        </w:rPr>
        <w:t>i</w:t>
      </w:r>
      <w:r>
        <w:rPr>
          <w:color w:val="231F20"/>
          <w:spacing w:val="-1"/>
          <w:w w:val="111"/>
          <w:sz w:val="16"/>
        </w:rPr>
        <w:t>n</w:t>
      </w:r>
      <w:r>
        <w:rPr>
          <w:color w:val="231F20"/>
          <w:spacing w:val="1"/>
          <w:w w:val="101"/>
          <w:sz w:val="16"/>
        </w:rPr>
        <w:t>c</w:t>
      </w:r>
      <w:r>
        <w:rPr>
          <w:color w:val="231F20"/>
          <w:w w:val="112"/>
          <w:sz w:val="16"/>
        </w:rPr>
        <w:t>u</w:t>
      </w:r>
      <w:r>
        <w:rPr>
          <w:color w:val="231F20"/>
          <w:spacing w:val="-4"/>
          <w:w w:val="112"/>
          <w:sz w:val="16"/>
        </w:rPr>
        <w:t>m</w:t>
      </w:r>
      <w:r>
        <w:rPr>
          <w:color w:val="231F20"/>
          <w:spacing w:val="-2"/>
          <w:w w:val="111"/>
          <w:sz w:val="16"/>
        </w:rPr>
        <w:t>p</w:t>
      </w:r>
      <w:r>
        <w:rPr>
          <w:color w:val="231F20"/>
          <w:w w:val="107"/>
          <w:sz w:val="16"/>
        </w:rPr>
        <w:t>limie</w:t>
      </w:r>
      <w:r>
        <w:rPr>
          <w:color w:val="231F20"/>
          <w:spacing w:val="-4"/>
          <w:w w:val="107"/>
          <w:sz w:val="16"/>
        </w:rPr>
        <w:t>n</w:t>
      </w:r>
      <w:r>
        <w:rPr>
          <w:color w:val="231F20"/>
          <w:spacing w:val="-1"/>
          <w:w w:val="116"/>
          <w:sz w:val="16"/>
        </w:rPr>
        <w:t>t</w:t>
      </w:r>
      <w:r>
        <w:rPr>
          <w:color w:val="231F20"/>
          <w:w w:val="108"/>
          <w:sz w:val="16"/>
        </w:rPr>
        <w:t>o</w:t>
      </w:r>
      <w:r>
        <w:rPr>
          <w:color w:val="231F20"/>
          <w:spacing w:val="-6"/>
          <w:sz w:val="16"/>
        </w:rPr>
        <w:t> </w:t>
      </w:r>
      <w:r>
        <w:rPr>
          <w:color w:val="231F20"/>
          <w:w w:val="105"/>
          <w:sz w:val="16"/>
        </w:rPr>
        <w:t>a</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w w:val="100"/>
          <w:sz w:val="16"/>
        </w:rPr>
        <w:t>l</w:t>
      </w:r>
      <w:r>
        <w:rPr>
          <w:color w:val="231F20"/>
          <w:spacing w:val="1"/>
          <w:w w:val="100"/>
          <w:sz w:val="16"/>
        </w:rPr>
        <w:t>e</w:t>
      </w:r>
      <w:r>
        <w:rPr>
          <w:color w:val="231F20"/>
          <w:w w:val="97"/>
          <w:sz w:val="16"/>
        </w:rPr>
        <w:t>y</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w w:val="102"/>
          <w:sz w:val="16"/>
        </w:rPr>
        <w:t>25</w:t>
      </w:r>
      <w:r>
        <w:rPr>
          <w:color w:val="231F20"/>
          <w:spacing w:val="-6"/>
          <w:sz w:val="16"/>
        </w:rPr>
        <w:t> </w:t>
      </w:r>
      <w:r>
        <w:rPr>
          <w:color w:val="231F20"/>
          <w:w w:val="107"/>
          <w:sz w:val="16"/>
        </w:rPr>
        <w:t>de</w:t>
      </w:r>
      <w:r>
        <w:rPr>
          <w:color w:val="231F20"/>
          <w:spacing w:val="-6"/>
          <w:sz w:val="16"/>
        </w:rPr>
        <w:t> </w:t>
      </w:r>
      <w:r>
        <w:rPr>
          <w:color w:val="231F20"/>
          <w:spacing w:val="-2"/>
          <w:w w:val="98"/>
          <w:sz w:val="16"/>
        </w:rPr>
        <w:t>j</w:t>
      </w:r>
      <w:r>
        <w:rPr>
          <w:color w:val="231F20"/>
          <w:w w:val="111"/>
          <w:sz w:val="16"/>
        </w:rPr>
        <w:t>unio</w:t>
      </w:r>
      <w:r>
        <w:rPr>
          <w:color w:val="231F20"/>
          <w:spacing w:val="-6"/>
          <w:sz w:val="16"/>
        </w:rPr>
        <w:t> </w:t>
      </w:r>
      <w:r>
        <w:rPr>
          <w:color w:val="231F20"/>
          <w:w w:val="107"/>
          <w:sz w:val="16"/>
        </w:rPr>
        <w:t>de</w:t>
      </w:r>
      <w:r>
        <w:rPr>
          <w:color w:val="231F20"/>
          <w:spacing w:val="-6"/>
          <w:sz w:val="16"/>
        </w:rPr>
        <w:t> </w:t>
      </w:r>
      <w:r>
        <w:rPr>
          <w:color w:val="231F20"/>
          <w:w w:val="101"/>
          <w:sz w:val="16"/>
        </w:rPr>
        <w:t>1856,</w:t>
      </w:r>
      <w:r>
        <w:rPr>
          <w:color w:val="231F20"/>
          <w:spacing w:val="-6"/>
          <w:sz w:val="16"/>
        </w:rPr>
        <w:t> </w:t>
      </w:r>
      <w:r>
        <w:rPr>
          <w:color w:val="231F20"/>
          <w:w w:val="102"/>
          <w:sz w:val="16"/>
        </w:rPr>
        <w:t>31</w:t>
      </w:r>
      <w:r>
        <w:rPr>
          <w:color w:val="231F20"/>
          <w:spacing w:val="-6"/>
          <w:sz w:val="16"/>
        </w:rPr>
        <w:t> </w:t>
      </w:r>
      <w:r>
        <w:rPr>
          <w:color w:val="231F20"/>
          <w:w w:val="107"/>
          <w:sz w:val="16"/>
        </w:rPr>
        <w:t>de</w:t>
      </w:r>
      <w:r>
        <w:rPr>
          <w:color w:val="231F20"/>
          <w:spacing w:val="-6"/>
          <w:sz w:val="16"/>
        </w:rPr>
        <w:t> </w:t>
      </w:r>
      <w:r>
        <w:rPr>
          <w:color w:val="231F20"/>
          <w:w w:val="109"/>
          <w:sz w:val="16"/>
        </w:rPr>
        <w:t>e</w:t>
      </w:r>
      <w:r>
        <w:rPr>
          <w:color w:val="231F20"/>
          <w:spacing w:val="-1"/>
          <w:w w:val="109"/>
          <w:sz w:val="16"/>
        </w:rPr>
        <w:t>n</w:t>
      </w:r>
      <w:r>
        <w:rPr>
          <w:color w:val="231F20"/>
          <w:w w:val="108"/>
          <w:sz w:val="16"/>
        </w:rPr>
        <w:t>e</w:t>
      </w:r>
      <w:r>
        <w:rPr>
          <w:color w:val="231F20"/>
          <w:spacing w:val="-3"/>
          <w:w w:val="108"/>
          <w:sz w:val="16"/>
        </w:rPr>
        <w:t>r</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1874</w:t>
      </w:r>
      <w:r>
        <w:rPr>
          <w:color w:val="231F20"/>
          <w:spacing w:val="-26"/>
          <w:w w:val="40"/>
          <w:sz w:val="16"/>
        </w:rPr>
        <w:t>”</w:t>
      </w:r>
      <w:r>
        <w:rPr>
          <w:color w:val="231F20"/>
          <w:w w:val="96"/>
          <w:sz w:val="16"/>
        </w:rPr>
        <w:t>.</w:t>
      </w:r>
    </w:p>
    <w:p>
      <w:pPr>
        <w:spacing w:line="180" w:lineRule="exact" w:before="56"/>
        <w:ind w:left="907" w:right="904" w:firstLine="0"/>
        <w:jc w:val="both"/>
        <w:rPr>
          <w:sz w:val="16"/>
        </w:rPr>
      </w:pPr>
      <w:r>
        <w:rPr>
          <w:color w:val="231F20"/>
          <w:w w:val="105"/>
          <w:position w:val="5"/>
          <w:sz w:val="9"/>
        </w:rPr>
        <w:t>28</w:t>
      </w:r>
      <w:r>
        <w:rPr>
          <w:color w:val="231F20"/>
          <w:position w:val="5"/>
          <w:sz w:val="9"/>
        </w:rPr>
        <w:t>  </w:t>
      </w:r>
      <w:r>
        <w:rPr>
          <w:color w:val="231F20"/>
          <w:spacing w:val="-7"/>
          <w:position w:val="5"/>
          <w:sz w:val="9"/>
        </w:rPr>
        <w:t> </w:t>
      </w:r>
      <w:r>
        <w:rPr>
          <w:color w:val="231F20"/>
          <w:w w:val="104"/>
          <w:sz w:val="12"/>
        </w:rPr>
        <w:t>AHML</w:t>
      </w:r>
      <w:r>
        <w:rPr>
          <w:color w:val="231F20"/>
          <w:w w:val="96"/>
          <w:sz w:val="16"/>
        </w:rPr>
        <w:t>,</w:t>
      </w:r>
      <w:r>
        <w:rPr>
          <w:color w:val="231F20"/>
          <w:sz w:val="16"/>
        </w:rPr>
        <w:t> </w:t>
      </w:r>
      <w:r>
        <w:rPr>
          <w:color w:val="231F20"/>
          <w:spacing w:val="-20"/>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z w:val="16"/>
        </w:rPr>
        <w:t> </w:t>
      </w:r>
      <w:r>
        <w:rPr>
          <w:color w:val="231F20"/>
          <w:spacing w:val="-20"/>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z w:val="16"/>
        </w:rPr>
        <w:t> </w:t>
      </w:r>
      <w:r>
        <w:rPr>
          <w:color w:val="231F20"/>
          <w:spacing w:val="-20"/>
          <w:sz w:val="16"/>
        </w:rPr>
        <w:t> </w:t>
      </w:r>
      <w:r>
        <w:rPr>
          <w:color w:val="231F20"/>
          <w:w w:val="100"/>
          <w:sz w:val="16"/>
        </w:rPr>
        <w:t>1,</w:t>
      </w:r>
      <w:r>
        <w:rPr>
          <w:color w:val="231F20"/>
          <w:sz w:val="16"/>
        </w:rPr>
        <w:t> </w:t>
      </w:r>
      <w:r>
        <w:rPr>
          <w:color w:val="231F20"/>
          <w:spacing w:val="-20"/>
          <w:sz w:val="16"/>
        </w:rPr>
        <w:t> </w:t>
      </w:r>
      <w:r>
        <w:rPr>
          <w:color w:val="231F20"/>
          <w:w w:val="104"/>
          <w:sz w:val="16"/>
        </w:rPr>
        <w:t>ex</w:t>
      </w:r>
      <w:r>
        <w:rPr>
          <w:color w:val="231F20"/>
          <w:spacing w:val="-5"/>
          <w:w w:val="104"/>
          <w:sz w:val="16"/>
        </w:rPr>
        <w:t>p</w:t>
      </w:r>
      <w:r>
        <w:rPr>
          <w:color w:val="231F20"/>
          <w:w w:val="96"/>
          <w:sz w:val="16"/>
        </w:rPr>
        <w:t>.</w:t>
      </w:r>
      <w:r>
        <w:rPr>
          <w:color w:val="231F20"/>
          <w:sz w:val="16"/>
        </w:rPr>
        <w:t> </w:t>
      </w:r>
      <w:r>
        <w:rPr>
          <w:color w:val="231F20"/>
          <w:spacing w:val="-20"/>
          <w:sz w:val="16"/>
        </w:rPr>
        <w:t> </w:t>
      </w:r>
      <w:r>
        <w:rPr>
          <w:color w:val="231F20"/>
          <w:w w:val="101"/>
          <w:sz w:val="16"/>
        </w:rPr>
        <w:t>24,</w:t>
      </w:r>
      <w:r>
        <w:rPr>
          <w:color w:val="231F20"/>
          <w:sz w:val="16"/>
        </w:rPr>
        <w:t> </w:t>
      </w:r>
      <w:r>
        <w:rPr>
          <w:color w:val="231F20"/>
          <w:spacing w:val="-20"/>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z w:val="16"/>
        </w:rPr>
        <w:t> </w:t>
      </w:r>
      <w:r>
        <w:rPr>
          <w:color w:val="231F20"/>
          <w:spacing w:val="-20"/>
          <w:sz w:val="16"/>
        </w:rPr>
        <w:t> </w:t>
      </w:r>
      <w:r>
        <w:rPr>
          <w:color w:val="231F20"/>
          <w:w w:val="107"/>
          <w:sz w:val="16"/>
        </w:rPr>
        <w:t>de</w:t>
      </w:r>
      <w:r>
        <w:rPr>
          <w:color w:val="231F20"/>
          <w:sz w:val="16"/>
        </w:rPr>
        <w:t> </w:t>
      </w:r>
      <w:r>
        <w:rPr>
          <w:color w:val="231F20"/>
          <w:spacing w:val="-20"/>
          <w:sz w:val="16"/>
        </w:rPr>
        <w:t> </w:t>
      </w:r>
      <w:r>
        <w:rPr>
          <w:color w:val="231F20"/>
          <w:spacing w:val="-4"/>
          <w:w w:val="107"/>
          <w:sz w:val="16"/>
        </w:rPr>
        <w:t>P</w:t>
      </w:r>
      <w:r>
        <w:rPr>
          <w:color w:val="231F20"/>
          <w:spacing w:val="-2"/>
          <w:w w:val="105"/>
          <w:sz w:val="16"/>
        </w:rPr>
        <w:t>a</w:t>
      </w:r>
      <w:r>
        <w:rPr>
          <w:color w:val="231F20"/>
          <w:spacing w:val="-4"/>
          <w:w w:val="116"/>
          <w:sz w:val="16"/>
        </w:rPr>
        <w:t>n</w:t>
      </w:r>
      <w:r>
        <w:rPr>
          <w:color w:val="231F20"/>
          <w:w w:val="116"/>
          <w:sz w:val="16"/>
        </w:rPr>
        <w:t>t</w:t>
      </w:r>
      <w:r>
        <w:rPr>
          <w:color w:val="231F20"/>
          <w:w w:val="105"/>
          <w:sz w:val="16"/>
        </w:rPr>
        <w:t>a</w:t>
      </w:r>
      <w:r>
        <w:rPr>
          <w:color w:val="231F20"/>
          <w:w w:val="100"/>
          <w:sz w:val="16"/>
        </w:rPr>
        <w:t>le</w:t>
      </w:r>
      <w:r>
        <w:rPr>
          <w:color w:val="231F20"/>
          <w:spacing w:val="-2"/>
          <w:w w:val="107"/>
          <w:sz w:val="16"/>
        </w:rPr>
        <w:t>ó</w:t>
      </w:r>
      <w:r>
        <w:rPr>
          <w:color w:val="231F20"/>
          <w:w w:val="116"/>
          <w:sz w:val="16"/>
        </w:rPr>
        <w:t>n</w:t>
      </w:r>
      <w:r>
        <w:rPr>
          <w:color w:val="231F20"/>
          <w:sz w:val="16"/>
        </w:rPr>
        <w:t> </w:t>
      </w:r>
      <w:r>
        <w:rPr>
          <w:color w:val="231F20"/>
          <w:spacing w:val="-20"/>
          <w:sz w:val="16"/>
        </w:rPr>
        <w:t> </w:t>
      </w:r>
      <w:r>
        <w:rPr>
          <w:color w:val="231F20"/>
          <w:spacing w:val="-5"/>
          <w:w w:val="106"/>
          <w:sz w:val="16"/>
        </w:rPr>
        <w:t>M</w:t>
      </w:r>
      <w:r>
        <w:rPr>
          <w:color w:val="231F20"/>
          <w:spacing w:val="-2"/>
          <w:w w:val="108"/>
          <w:sz w:val="16"/>
        </w:rPr>
        <w:t>o</w:t>
      </w:r>
      <w:r>
        <w:rPr>
          <w:color w:val="231F20"/>
          <w:w w:val="110"/>
          <w:sz w:val="16"/>
        </w:rPr>
        <w:t>ra</w:t>
      </w:r>
      <w:r>
        <w:rPr>
          <w:color w:val="231F20"/>
          <w:w w:val="100"/>
          <w:sz w:val="16"/>
        </w:rPr>
        <w:t>les</w:t>
      </w:r>
      <w:r>
        <w:rPr>
          <w:color w:val="231F20"/>
          <w:sz w:val="16"/>
        </w:rPr>
        <w:t> </w:t>
      </w:r>
      <w:r>
        <w:rPr>
          <w:color w:val="231F20"/>
          <w:spacing w:val="-20"/>
          <w:sz w:val="16"/>
        </w:rPr>
        <w:t> </w:t>
      </w:r>
      <w:r>
        <w:rPr>
          <w:color w:val="231F20"/>
          <w:w w:val="109"/>
          <w:sz w:val="16"/>
        </w:rPr>
        <w:t>en</w:t>
      </w:r>
      <w:r>
        <w:rPr>
          <w:color w:val="231F20"/>
          <w:sz w:val="16"/>
        </w:rPr>
        <w:t> </w:t>
      </w:r>
      <w:r>
        <w:rPr>
          <w:color w:val="231F20"/>
          <w:spacing w:val="-20"/>
          <w:sz w:val="16"/>
        </w:rPr>
        <w:t> </w:t>
      </w:r>
      <w:r>
        <w:rPr>
          <w:color w:val="231F20"/>
          <w:spacing w:val="-3"/>
          <w:w w:val="118"/>
          <w:sz w:val="16"/>
        </w:rPr>
        <w:t>r</w:t>
      </w:r>
      <w:r>
        <w:rPr>
          <w:color w:val="231F20"/>
          <w:w w:val="107"/>
          <w:sz w:val="16"/>
        </w:rPr>
        <w:t>e</w:t>
      </w:r>
      <w:r>
        <w:rPr>
          <w:color w:val="231F20"/>
          <w:spacing w:val="-2"/>
          <w:w w:val="107"/>
          <w:sz w:val="16"/>
        </w:rPr>
        <w:t>p</w:t>
      </w:r>
      <w:r>
        <w:rPr>
          <w:color w:val="231F20"/>
          <w:spacing w:val="-3"/>
          <w:w w:val="118"/>
          <w:sz w:val="16"/>
        </w:rPr>
        <w:t>r</w:t>
      </w:r>
      <w:r>
        <w:rPr>
          <w:color w:val="231F20"/>
          <w:w w:val="101"/>
          <w:sz w:val="16"/>
        </w:rPr>
        <w:t>e</w:t>
      </w:r>
      <w:r>
        <w:rPr>
          <w:color w:val="231F20"/>
          <w:spacing w:val="1"/>
          <w:w w:val="101"/>
          <w:sz w:val="16"/>
        </w:rPr>
        <w:t>s</w:t>
      </w:r>
      <w:r>
        <w:rPr>
          <w:color w:val="231F20"/>
          <w:w w:val="109"/>
          <w:sz w:val="16"/>
        </w:rPr>
        <w:t>e</w:t>
      </w:r>
      <w:r>
        <w:rPr>
          <w:color w:val="231F20"/>
          <w:spacing w:val="-4"/>
          <w:w w:val="109"/>
          <w:sz w:val="16"/>
        </w:rPr>
        <w:t>n</w:t>
      </w:r>
      <w:r>
        <w:rPr>
          <w:color w:val="231F20"/>
          <w:w w:val="116"/>
          <w:sz w:val="16"/>
        </w:rPr>
        <w:t>t</w:t>
      </w:r>
      <w:r>
        <w:rPr>
          <w:color w:val="231F20"/>
          <w:w w:val="104"/>
          <w:sz w:val="16"/>
        </w:rPr>
        <w:t>aci</w:t>
      </w:r>
      <w:r>
        <w:rPr>
          <w:color w:val="231F20"/>
          <w:spacing w:val="-2"/>
          <w:w w:val="104"/>
          <w:sz w:val="16"/>
        </w:rPr>
        <w:t>ó</w:t>
      </w:r>
      <w:r>
        <w:rPr>
          <w:color w:val="231F20"/>
          <w:w w:val="116"/>
          <w:sz w:val="16"/>
        </w:rPr>
        <w:t>n</w:t>
      </w:r>
      <w:r>
        <w:rPr>
          <w:color w:val="231F20"/>
          <w:sz w:val="16"/>
        </w:rPr>
        <w:t> </w:t>
      </w:r>
      <w:r>
        <w:rPr>
          <w:color w:val="231F20"/>
          <w:spacing w:val="-20"/>
          <w:sz w:val="16"/>
        </w:rPr>
        <w:t> </w:t>
      </w:r>
      <w:r>
        <w:rPr>
          <w:color w:val="231F20"/>
          <w:w w:val="107"/>
          <w:sz w:val="16"/>
        </w:rPr>
        <w:t>de</w:t>
      </w:r>
      <w:r>
        <w:rPr>
          <w:color w:val="231F20"/>
          <w:sz w:val="16"/>
        </w:rPr>
        <w:t> </w:t>
      </w:r>
      <w:r>
        <w:rPr>
          <w:color w:val="231F20"/>
          <w:spacing w:val="-20"/>
          <w:sz w:val="16"/>
        </w:rPr>
        <w:t> </w:t>
      </w:r>
      <w:r>
        <w:rPr>
          <w:color w:val="231F20"/>
          <w:w w:val="103"/>
          <w:sz w:val="16"/>
        </w:rPr>
        <w:t>los</w:t>
      </w:r>
      <w:r>
        <w:rPr>
          <w:color w:val="231F20"/>
          <w:sz w:val="16"/>
        </w:rPr>
        <w:t> </w:t>
      </w:r>
      <w:r>
        <w:rPr>
          <w:color w:val="231F20"/>
          <w:spacing w:val="-20"/>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z w:val="16"/>
        </w:rPr>
        <w:t> </w:t>
      </w:r>
      <w:r>
        <w:rPr>
          <w:color w:val="231F20"/>
          <w:spacing w:val="-20"/>
          <w:sz w:val="16"/>
        </w:rPr>
        <w:t> </w:t>
      </w:r>
      <w:r>
        <w:rPr>
          <w:color w:val="231F20"/>
          <w:w w:val="107"/>
          <w:sz w:val="16"/>
        </w:rPr>
        <w:t>de </w:t>
      </w:r>
      <w:r>
        <w:rPr>
          <w:color w:val="231F20"/>
          <w:w w:val="110"/>
          <w:sz w:val="16"/>
        </w:rPr>
        <w:t>Santiago</w:t>
      </w:r>
      <w:r>
        <w:rPr>
          <w:color w:val="231F20"/>
          <w:spacing w:val="-32"/>
          <w:w w:val="110"/>
          <w:sz w:val="16"/>
        </w:rPr>
        <w:t> </w:t>
      </w:r>
      <w:r>
        <w:rPr>
          <w:color w:val="231F20"/>
          <w:w w:val="110"/>
          <w:sz w:val="16"/>
        </w:rPr>
        <w:t>Analco</w:t>
      </w:r>
      <w:r>
        <w:rPr>
          <w:color w:val="231F20"/>
          <w:spacing w:val="-32"/>
          <w:w w:val="110"/>
          <w:sz w:val="16"/>
        </w:rPr>
        <w:t> </w:t>
      </w:r>
      <w:r>
        <w:rPr>
          <w:color w:val="231F20"/>
          <w:w w:val="110"/>
          <w:sz w:val="16"/>
        </w:rPr>
        <w:t>y</w:t>
      </w:r>
      <w:r>
        <w:rPr>
          <w:color w:val="231F20"/>
          <w:spacing w:val="-32"/>
          <w:w w:val="110"/>
          <w:sz w:val="16"/>
        </w:rPr>
        <w:t> </w:t>
      </w:r>
      <w:r>
        <w:rPr>
          <w:color w:val="231F20"/>
          <w:w w:val="110"/>
          <w:sz w:val="16"/>
        </w:rPr>
        <w:t>Santa</w:t>
      </w:r>
      <w:r>
        <w:rPr>
          <w:color w:val="231F20"/>
          <w:spacing w:val="-32"/>
          <w:w w:val="110"/>
          <w:sz w:val="16"/>
        </w:rPr>
        <w:t> </w:t>
      </w:r>
      <w:r>
        <w:rPr>
          <w:color w:val="231F20"/>
          <w:w w:val="110"/>
          <w:sz w:val="16"/>
        </w:rPr>
        <w:t>María</w:t>
      </w:r>
      <w:r>
        <w:rPr>
          <w:color w:val="231F20"/>
          <w:spacing w:val="-32"/>
          <w:w w:val="110"/>
          <w:sz w:val="16"/>
        </w:rPr>
        <w:t> </w:t>
      </w:r>
      <w:r>
        <w:rPr>
          <w:color w:val="231F20"/>
          <w:w w:val="110"/>
          <w:sz w:val="16"/>
        </w:rPr>
        <w:t>y</w:t>
      </w:r>
      <w:r>
        <w:rPr>
          <w:color w:val="231F20"/>
          <w:spacing w:val="-32"/>
          <w:w w:val="110"/>
          <w:sz w:val="16"/>
        </w:rPr>
        <w:t> </w:t>
      </w:r>
      <w:r>
        <w:rPr>
          <w:color w:val="231F20"/>
          <w:w w:val="110"/>
          <w:sz w:val="16"/>
        </w:rPr>
        <w:t>San</w:t>
      </w:r>
      <w:r>
        <w:rPr>
          <w:color w:val="231F20"/>
          <w:spacing w:val="-32"/>
          <w:w w:val="110"/>
          <w:sz w:val="16"/>
        </w:rPr>
        <w:t> </w:t>
      </w:r>
      <w:r>
        <w:rPr>
          <w:color w:val="231F20"/>
          <w:w w:val="110"/>
          <w:sz w:val="16"/>
        </w:rPr>
        <w:t>Mateo</w:t>
      </w:r>
      <w:r>
        <w:rPr>
          <w:color w:val="231F20"/>
          <w:spacing w:val="-32"/>
          <w:w w:val="110"/>
          <w:sz w:val="16"/>
        </w:rPr>
        <w:t> </w:t>
      </w:r>
      <w:r>
        <w:rPr>
          <w:color w:val="231F20"/>
          <w:w w:val="110"/>
          <w:sz w:val="16"/>
        </w:rPr>
        <w:t>Atarasquillo</w:t>
      </w:r>
      <w:r>
        <w:rPr>
          <w:color w:val="231F20"/>
          <w:spacing w:val="-32"/>
          <w:w w:val="110"/>
          <w:sz w:val="16"/>
        </w:rPr>
        <w:t> </w:t>
      </w:r>
      <w:r>
        <w:rPr>
          <w:color w:val="231F20"/>
          <w:w w:val="110"/>
          <w:sz w:val="16"/>
        </w:rPr>
        <w:t>dirigido</w:t>
      </w:r>
      <w:r>
        <w:rPr>
          <w:color w:val="231F20"/>
          <w:spacing w:val="-32"/>
          <w:w w:val="110"/>
          <w:sz w:val="16"/>
        </w:rPr>
        <w:t> </w:t>
      </w:r>
      <w:r>
        <w:rPr>
          <w:color w:val="231F20"/>
          <w:w w:val="110"/>
          <w:sz w:val="16"/>
        </w:rPr>
        <w:t>al</w:t>
      </w:r>
      <w:r>
        <w:rPr>
          <w:color w:val="231F20"/>
          <w:spacing w:val="-32"/>
          <w:w w:val="110"/>
          <w:sz w:val="16"/>
        </w:rPr>
        <w:t> </w:t>
      </w:r>
      <w:r>
        <w:rPr>
          <w:color w:val="231F20"/>
          <w:w w:val="110"/>
          <w:sz w:val="16"/>
        </w:rPr>
        <w:t>Juzgado</w:t>
      </w:r>
      <w:r>
        <w:rPr>
          <w:color w:val="231F20"/>
          <w:spacing w:val="-32"/>
          <w:w w:val="110"/>
          <w:sz w:val="16"/>
        </w:rPr>
        <w:t> </w:t>
      </w:r>
      <w:r>
        <w:rPr>
          <w:color w:val="231F20"/>
          <w:w w:val="110"/>
          <w:sz w:val="16"/>
        </w:rPr>
        <w:t>Auxiliar</w:t>
      </w:r>
      <w:r>
        <w:rPr>
          <w:color w:val="231F20"/>
          <w:spacing w:val="-32"/>
          <w:w w:val="110"/>
          <w:sz w:val="16"/>
        </w:rPr>
        <w:t> </w:t>
      </w:r>
      <w:r>
        <w:rPr>
          <w:color w:val="231F20"/>
          <w:w w:val="110"/>
          <w:sz w:val="16"/>
        </w:rPr>
        <w:t>de</w:t>
      </w:r>
      <w:r>
        <w:rPr>
          <w:color w:val="231F20"/>
          <w:spacing w:val="-32"/>
          <w:w w:val="110"/>
          <w:sz w:val="16"/>
        </w:rPr>
        <w:t> </w:t>
      </w:r>
      <w:r>
        <w:rPr>
          <w:color w:val="231F20"/>
          <w:w w:val="110"/>
          <w:sz w:val="16"/>
        </w:rPr>
        <w:t>Santiago</w:t>
      </w:r>
      <w:r>
        <w:rPr>
          <w:color w:val="231F20"/>
          <w:spacing w:val="-32"/>
          <w:w w:val="110"/>
          <w:sz w:val="16"/>
        </w:rPr>
        <w:t> </w:t>
      </w:r>
      <w:r>
        <w:rPr>
          <w:color w:val="231F20"/>
          <w:w w:val="110"/>
          <w:sz w:val="16"/>
        </w:rPr>
        <w:t>Analco, </w:t>
      </w:r>
      <w:r>
        <w:rPr>
          <w:color w:val="231F20"/>
          <w:w w:val="102"/>
          <w:sz w:val="16"/>
        </w:rPr>
        <w:t>12</w:t>
      </w:r>
      <w:r>
        <w:rPr>
          <w:color w:val="231F20"/>
          <w:spacing w:val="-6"/>
          <w:sz w:val="16"/>
        </w:rPr>
        <w:t> </w:t>
      </w:r>
      <w:r>
        <w:rPr>
          <w:color w:val="231F20"/>
          <w:w w:val="107"/>
          <w:sz w:val="16"/>
        </w:rPr>
        <w:t>de</w:t>
      </w:r>
      <w:r>
        <w:rPr>
          <w:color w:val="231F20"/>
          <w:spacing w:val="-6"/>
          <w:sz w:val="16"/>
        </w:rPr>
        <w:t> </w:t>
      </w:r>
      <w:r>
        <w:rPr>
          <w:color w:val="231F20"/>
          <w:spacing w:val="-1"/>
          <w:w w:val="111"/>
          <w:sz w:val="16"/>
        </w:rPr>
        <w:t>m</w:t>
      </w:r>
      <w:r>
        <w:rPr>
          <w:color w:val="231F20"/>
          <w:spacing w:val="-2"/>
          <w:w w:val="105"/>
          <w:sz w:val="16"/>
        </w:rPr>
        <w:t>a</w:t>
      </w:r>
      <w:r>
        <w:rPr>
          <w:color w:val="231F20"/>
          <w:w w:val="108"/>
          <w:sz w:val="16"/>
        </w:rPr>
        <w:t>rzo</w:t>
      </w:r>
      <w:r>
        <w:rPr>
          <w:color w:val="231F20"/>
          <w:spacing w:val="-6"/>
          <w:sz w:val="16"/>
        </w:rPr>
        <w:t> </w:t>
      </w:r>
      <w:r>
        <w:rPr>
          <w:color w:val="231F20"/>
          <w:w w:val="107"/>
          <w:sz w:val="16"/>
        </w:rPr>
        <w:t>de</w:t>
      </w:r>
      <w:r>
        <w:rPr>
          <w:color w:val="231F20"/>
          <w:spacing w:val="-6"/>
          <w:sz w:val="16"/>
        </w:rPr>
        <w:t> </w:t>
      </w:r>
      <w:r>
        <w:rPr>
          <w:color w:val="231F20"/>
          <w:w w:val="102"/>
          <w:sz w:val="16"/>
        </w:rPr>
        <w:t>1872</w:t>
      </w:r>
      <w:r>
        <w:rPr>
          <w:color w:val="231F20"/>
          <w:spacing w:val="-26"/>
          <w:w w:val="40"/>
          <w:sz w:val="16"/>
        </w:rPr>
        <w:t>”</w:t>
      </w:r>
      <w:r>
        <w:rPr>
          <w:color w:val="231F20"/>
          <w:w w:val="96"/>
          <w:sz w:val="16"/>
        </w:rPr>
        <w:t>.</w:t>
      </w:r>
    </w:p>
    <w:p>
      <w:pPr>
        <w:spacing w:after="0" w:line="180" w:lineRule="exact"/>
        <w:jc w:val="both"/>
        <w:rPr>
          <w:sz w:val="16"/>
        </w:rPr>
        <w:sectPr>
          <w:pgSz w:w="8510" w:h="11630"/>
          <w:pgMar w:header="287" w:footer="388" w:top="540" w:bottom="580" w:left="0" w:right="0"/>
        </w:sectPr>
      </w:pPr>
    </w:p>
    <w:p>
      <w:pPr>
        <w:pStyle w:val="BodyText"/>
        <w:spacing w:before="1"/>
        <w:rPr>
          <w:sz w:val="13"/>
        </w:rPr>
      </w:pPr>
    </w:p>
    <w:p>
      <w:pPr>
        <w:pStyle w:val="BodyText"/>
        <w:spacing w:line="249" w:lineRule="auto" w:before="17"/>
        <w:ind w:left="907" w:right="904"/>
        <w:jc w:val="both"/>
      </w:pPr>
      <w:r>
        <w:rPr>
          <w:color w:val="231F20"/>
          <w:w w:val="110"/>
        </w:rPr>
        <w:t>porque</w:t>
      </w:r>
      <w:r>
        <w:rPr>
          <w:color w:val="231F20"/>
          <w:spacing w:val="-18"/>
          <w:w w:val="110"/>
        </w:rPr>
        <w:t> </w:t>
      </w:r>
      <w:r>
        <w:rPr>
          <w:color w:val="231F20"/>
          <w:w w:val="110"/>
        </w:rPr>
        <w:t>se</w:t>
      </w:r>
      <w:r>
        <w:rPr>
          <w:color w:val="231F20"/>
          <w:spacing w:val="-18"/>
          <w:w w:val="110"/>
        </w:rPr>
        <w:t> </w:t>
      </w:r>
      <w:r>
        <w:rPr>
          <w:color w:val="231F20"/>
          <w:w w:val="110"/>
        </w:rPr>
        <w:t>les</w:t>
      </w:r>
      <w:r>
        <w:rPr>
          <w:color w:val="231F20"/>
          <w:spacing w:val="-18"/>
          <w:w w:val="110"/>
        </w:rPr>
        <w:t> </w:t>
      </w:r>
      <w:r>
        <w:rPr>
          <w:color w:val="231F20"/>
          <w:w w:val="110"/>
        </w:rPr>
        <w:t>pretendía</w:t>
      </w:r>
      <w:r>
        <w:rPr>
          <w:color w:val="231F20"/>
          <w:spacing w:val="-18"/>
          <w:w w:val="110"/>
        </w:rPr>
        <w:t> </w:t>
      </w:r>
      <w:r>
        <w:rPr>
          <w:color w:val="231F20"/>
          <w:w w:val="110"/>
        </w:rPr>
        <w:t>despojar</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propiedad</w:t>
      </w:r>
      <w:r>
        <w:rPr>
          <w:color w:val="231F20"/>
          <w:spacing w:val="-18"/>
          <w:w w:val="110"/>
        </w:rPr>
        <w:t> </w:t>
      </w:r>
      <w:r>
        <w:rPr>
          <w:color w:val="231F20"/>
          <w:w w:val="110"/>
        </w:rPr>
        <w:t>que</w:t>
      </w:r>
      <w:r>
        <w:rPr>
          <w:color w:val="231F20"/>
          <w:spacing w:val="-18"/>
          <w:w w:val="110"/>
        </w:rPr>
        <w:t> </w:t>
      </w:r>
      <w:r>
        <w:rPr>
          <w:color w:val="231F20"/>
          <w:w w:val="110"/>
        </w:rPr>
        <w:t>tenían</w:t>
      </w:r>
      <w:r>
        <w:rPr>
          <w:color w:val="231F20"/>
          <w:spacing w:val="-18"/>
          <w:w w:val="110"/>
        </w:rPr>
        <w:t> </w:t>
      </w:r>
      <w:r>
        <w:rPr>
          <w:color w:val="231F20"/>
          <w:w w:val="110"/>
        </w:rPr>
        <w:t>de</w:t>
      </w:r>
      <w:r>
        <w:rPr>
          <w:color w:val="231F20"/>
          <w:spacing w:val="-18"/>
          <w:w w:val="110"/>
        </w:rPr>
        <w:t> </w:t>
      </w:r>
      <w:r>
        <w:rPr>
          <w:color w:val="231F20"/>
          <w:w w:val="110"/>
        </w:rPr>
        <w:t>una</w:t>
      </w:r>
      <w:r>
        <w:rPr>
          <w:color w:val="231F20"/>
          <w:spacing w:val="-18"/>
          <w:w w:val="110"/>
        </w:rPr>
        <w:t> </w:t>
      </w:r>
      <w:r>
        <w:rPr>
          <w:color w:val="231F20"/>
          <w:w w:val="110"/>
        </w:rPr>
        <w:t>parte</w:t>
      </w:r>
      <w:r>
        <w:rPr>
          <w:color w:val="231F20"/>
          <w:spacing w:val="-18"/>
          <w:w w:val="110"/>
        </w:rPr>
        <w:t> </w:t>
      </w:r>
      <w:r>
        <w:rPr>
          <w:color w:val="231F20"/>
          <w:w w:val="110"/>
        </w:rPr>
        <w:t>de la</w:t>
      </w:r>
      <w:r>
        <w:rPr>
          <w:color w:val="231F20"/>
          <w:spacing w:val="-38"/>
          <w:w w:val="110"/>
        </w:rPr>
        <w:t> </w:t>
      </w:r>
      <w:r>
        <w:rPr>
          <w:color w:val="231F20"/>
          <w:w w:val="110"/>
        </w:rPr>
        <w:t>laguna</w:t>
      </w:r>
      <w:r>
        <w:rPr>
          <w:color w:val="231F20"/>
          <w:spacing w:val="-38"/>
          <w:w w:val="110"/>
        </w:rPr>
        <w:t> </w:t>
      </w:r>
      <w:r>
        <w:rPr>
          <w:color w:val="231F20"/>
          <w:w w:val="110"/>
        </w:rPr>
        <w:t>de</w:t>
      </w:r>
      <w:r>
        <w:rPr>
          <w:color w:val="231F20"/>
          <w:spacing w:val="-38"/>
          <w:w w:val="110"/>
        </w:rPr>
        <w:t> </w:t>
      </w:r>
      <w:r>
        <w:rPr>
          <w:color w:val="231F20"/>
          <w:w w:val="110"/>
        </w:rPr>
        <w:t>Lerma:</w:t>
      </w:r>
    </w:p>
    <w:p>
      <w:pPr>
        <w:pStyle w:val="BodyText"/>
        <w:spacing w:before="10"/>
        <w:rPr>
          <w:sz w:val="21"/>
        </w:rPr>
      </w:pPr>
    </w:p>
    <w:p>
      <w:pPr>
        <w:spacing w:before="0"/>
        <w:ind w:left="1474" w:right="1471" w:firstLine="0"/>
        <w:jc w:val="both"/>
        <w:rPr>
          <w:sz w:val="11"/>
        </w:rPr>
      </w:pPr>
      <w:r>
        <w:rPr>
          <w:color w:val="231F20"/>
          <w:w w:val="110"/>
          <w:sz w:val="20"/>
        </w:rPr>
        <w:t>Los que suscribimos [...] ante el superior gobierno como mejor proceda decimos: que conforme a los títulos que obran en nuestro poder</w:t>
      </w:r>
      <w:r>
        <w:rPr>
          <w:color w:val="231F20"/>
          <w:spacing w:val="-33"/>
          <w:w w:val="110"/>
          <w:sz w:val="20"/>
        </w:rPr>
        <w:t> </w:t>
      </w:r>
      <w:r>
        <w:rPr>
          <w:color w:val="231F20"/>
          <w:w w:val="110"/>
          <w:sz w:val="20"/>
        </w:rPr>
        <w:t>nos</w:t>
      </w:r>
      <w:r>
        <w:rPr>
          <w:color w:val="231F20"/>
          <w:spacing w:val="-33"/>
          <w:w w:val="110"/>
          <w:sz w:val="20"/>
        </w:rPr>
        <w:t> </w:t>
      </w:r>
      <w:r>
        <w:rPr>
          <w:color w:val="231F20"/>
          <w:w w:val="110"/>
          <w:sz w:val="20"/>
        </w:rPr>
        <w:t>pertenece</w:t>
      </w:r>
      <w:r>
        <w:rPr>
          <w:color w:val="231F20"/>
          <w:spacing w:val="-33"/>
          <w:w w:val="110"/>
          <w:sz w:val="20"/>
        </w:rPr>
        <w:t> </w:t>
      </w:r>
      <w:r>
        <w:rPr>
          <w:color w:val="231F20"/>
          <w:w w:val="110"/>
          <w:sz w:val="20"/>
        </w:rPr>
        <w:t>en</w:t>
      </w:r>
      <w:r>
        <w:rPr>
          <w:color w:val="231F20"/>
          <w:spacing w:val="-33"/>
          <w:w w:val="110"/>
          <w:sz w:val="20"/>
        </w:rPr>
        <w:t> </w:t>
      </w:r>
      <w:r>
        <w:rPr>
          <w:color w:val="231F20"/>
          <w:w w:val="110"/>
          <w:sz w:val="20"/>
        </w:rPr>
        <w:t>propiedad</w:t>
      </w:r>
      <w:r>
        <w:rPr>
          <w:color w:val="231F20"/>
          <w:spacing w:val="-33"/>
          <w:w w:val="110"/>
          <w:sz w:val="20"/>
        </w:rPr>
        <w:t> </w:t>
      </w:r>
      <w:r>
        <w:rPr>
          <w:color w:val="231F20"/>
          <w:w w:val="110"/>
          <w:sz w:val="20"/>
        </w:rPr>
        <w:t>una</w:t>
      </w:r>
      <w:r>
        <w:rPr>
          <w:color w:val="231F20"/>
          <w:spacing w:val="-33"/>
          <w:w w:val="110"/>
          <w:sz w:val="20"/>
        </w:rPr>
        <w:t> </w:t>
      </w:r>
      <w:r>
        <w:rPr>
          <w:color w:val="231F20"/>
          <w:w w:val="110"/>
          <w:sz w:val="20"/>
        </w:rPr>
        <w:t>parte</w:t>
      </w:r>
      <w:r>
        <w:rPr>
          <w:color w:val="231F20"/>
          <w:spacing w:val="-33"/>
          <w:w w:val="110"/>
          <w:sz w:val="20"/>
        </w:rPr>
        <w:t> </w:t>
      </w:r>
      <w:r>
        <w:rPr>
          <w:color w:val="231F20"/>
          <w:w w:val="110"/>
          <w:sz w:val="20"/>
        </w:rPr>
        <w:t>considerable</w:t>
      </w:r>
      <w:r>
        <w:rPr>
          <w:color w:val="231F20"/>
          <w:spacing w:val="-33"/>
          <w:w w:val="110"/>
          <w:sz w:val="20"/>
        </w:rPr>
        <w:t> </w:t>
      </w:r>
      <w:r>
        <w:rPr>
          <w:color w:val="231F20"/>
          <w:w w:val="110"/>
          <w:sz w:val="20"/>
        </w:rPr>
        <w:t>de</w:t>
      </w:r>
      <w:r>
        <w:rPr>
          <w:color w:val="231F20"/>
          <w:spacing w:val="-33"/>
          <w:w w:val="110"/>
          <w:sz w:val="20"/>
        </w:rPr>
        <w:t> </w:t>
      </w:r>
      <w:r>
        <w:rPr>
          <w:color w:val="231F20"/>
          <w:w w:val="110"/>
          <w:sz w:val="20"/>
        </w:rPr>
        <w:t>la</w:t>
      </w:r>
      <w:r>
        <w:rPr>
          <w:color w:val="231F20"/>
          <w:spacing w:val="-33"/>
          <w:w w:val="110"/>
          <w:sz w:val="20"/>
        </w:rPr>
        <w:t> </w:t>
      </w:r>
      <w:r>
        <w:rPr>
          <w:color w:val="231F20"/>
          <w:w w:val="110"/>
          <w:sz w:val="20"/>
        </w:rPr>
        <w:t>ciénega denominada laguna de Lerma y con sorpresa hemos sabido que</w:t>
      </w:r>
      <w:r>
        <w:rPr>
          <w:color w:val="231F20"/>
          <w:spacing w:val="-33"/>
          <w:w w:val="110"/>
          <w:sz w:val="20"/>
        </w:rPr>
        <w:t> </w:t>
      </w:r>
      <w:r>
        <w:rPr>
          <w:color w:val="231F20"/>
          <w:w w:val="110"/>
          <w:sz w:val="20"/>
        </w:rPr>
        <w:t>sin llenarse</w:t>
      </w:r>
      <w:r>
        <w:rPr>
          <w:color w:val="231F20"/>
          <w:spacing w:val="-41"/>
          <w:w w:val="110"/>
          <w:sz w:val="20"/>
        </w:rPr>
        <w:t> </w:t>
      </w:r>
      <w:r>
        <w:rPr>
          <w:color w:val="231F20"/>
          <w:w w:val="110"/>
          <w:sz w:val="20"/>
        </w:rPr>
        <w:t>los</w:t>
      </w:r>
      <w:r>
        <w:rPr>
          <w:color w:val="231F20"/>
          <w:spacing w:val="-41"/>
          <w:w w:val="110"/>
          <w:sz w:val="20"/>
        </w:rPr>
        <w:t> </w:t>
      </w:r>
      <w:r>
        <w:rPr>
          <w:color w:val="231F20"/>
          <w:w w:val="110"/>
          <w:sz w:val="20"/>
        </w:rPr>
        <w:t>requisitos</w:t>
      </w:r>
      <w:r>
        <w:rPr>
          <w:color w:val="231F20"/>
          <w:spacing w:val="-41"/>
          <w:w w:val="110"/>
          <w:sz w:val="20"/>
        </w:rPr>
        <w:t> </w:t>
      </w:r>
      <w:r>
        <w:rPr>
          <w:color w:val="231F20"/>
          <w:w w:val="110"/>
          <w:sz w:val="20"/>
        </w:rPr>
        <w:t>prevenidos</w:t>
      </w:r>
      <w:r>
        <w:rPr>
          <w:color w:val="231F20"/>
          <w:spacing w:val="-41"/>
          <w:w w:val="110"/>
          <w:sz w:val="20"/>
        </w:rPr>
        <w:t> </w:t>
      </w:r>
      <w:r>
        <w:rPr>
          <w:color w:val="231F20"/>
          <w:w w:val="110"/>
          <w:sz w:val="20"/>
        </w:rPr>
        <w:t>de</w:t>
      </w:r>
      <w:r>
        <w:rPr>
          <w:color w:val="231F20"/>
          <w:spacing w:val="-41"/>
          <w:w w:val="110"/>
          <w:sz w:val="20"/>
        </w:rPr>
        <w:t> </w:t>
      </w:r>
      <w:r>
        <w:rPr>
          <w:color w:val="231F20"/>
          <w:w w:val="110"/>
          <w:sz w:val="20"/>
        </w:rPr>
        <w:t>las</w:t>
      </w:r>
      <w:r>
        <w:rPr>
          <w:color w:val="231F20"/>
          <w:spacing w:val="-41"/>
          <w:w w:val="110"/>
          <w:sz w:val="20"/>
        </w:rPr>
        <w:t> </w:t>
      </w:r>
      <w:r>
        <w:rPr>
          <w:color w:val="231F20"/>
          <w:w w:val="110"/>
          <w:sz w:val="20"/>
        </w:rPr>
        <w:t>leyes</w:t>
      </w:r>
      <w:r>
        <w:rPr>
          <w:color w:val="231F20"/>
          <w:spacing w:val="-41"/>
          <w:w w:val="110"/>
          <w:sz w:val="20"/>
        </w:rPr>
        <w:t> </w:t>
      </w:r>
      <w:r>
        <w:rPr>
          <w:color w:val="231F20"/>
          <w:w w:val="110"/>
          <w:sz w:val="20"/>
        </w:rPr>
        <w:t>se</w:t>
      </w:r>
      <w:r>
        <w:rPr>
          <w:color w:val="231F20"/>
          <w:spacing w:val="-41"/>
          <w:w w:val="110"/>
          <w:sz w:val="20"/>
        </w:rPr>
        <w:t> </w:t>
      </w:r>
      <w:r>
        <w:rPr>
          <w:color w:val="231F20"/>
          <w:w w:val="110"/>
          <w:sz w:val="20"/>
        </w:rPr>
        <w:t>pretende</w:t>
      </w:r>
      <w:r>
        <w:rPr>
          <w:color w:val="231F20"/>
          <w:spacing w:val="-41"/>
          <w:w w:val="110"/>
          <w:sz w:val="20"/>
        </w:rPr>
        <w:t> </w:t>
      </w:r>
      <w:r>
        <w:rPr>
          <w:color w:val="231F20"/>
          <w:w w:val="110"/>
          <w:sz w:val="20"/>
        </w:rPr>
        <w:t>expropiarnos dando nuestros terrenos en remate a diversos particulares nosotros hemos repugnado en toda ocasión ese proceder pero no habiendo dado</w:t>
      </w:r>
      <w:r>
        <w:rPr>
          <w:color w:val="231F20"/>
          <w:spacing w:val="-25"/>
          <w:w w:val="110"/>
          <w:sz w:val="20"/>
        </w:rPr>
        <w:t> </w:t>
      </w:r>
      <w:r>
        <w:rPr>
          <w:color w:val="231F20"/>
          <w:w w:val="110"/>
          <w:sz w:val="20"/>
        </w:rPr>
        <w:t>curso</w:t>
      </w:r>
      <w:r>
        <w:rPr>
          <w:color w:val="231F20"/>
          <w:spacing w:val="-25"/>
          <w:w w:val="110"/>
          <w:sz w:val="20"/>
        </w:rPr>
        <w:t> </w:t>
      </w:r>
      <w:r>
        <w:rPr>
          <w:color w:val="231F20"/>
          <w:w w:val="110"/>
          <w:sz w:val="20"/>
        </w:rPr>
        <w:t>la</w:t>
      </w:r>
      <w:r>
        <w:rPr>
          <w:color w:val="231F20"/>
          <w:spacing w:val="-25"/>
          <w:w w:val="110"/>
          <w:sz w:val="20"/>
        </w:rPr>
        <w:t> </w:t>
      </w:r>
      <w:r>
        <w:rPr>
          <w:color w:val="231F20"/>
          <w:w w:val="110"/>
          <w:sz w:val="20"/>
        </w:rPr>
        <w:t>Jefatura</w:t>
      </w:r>
      <w:r>
        <w:rPr>
          <w:color w:val="231F20"/>
          <w:spacing w:val="-25"/>
          <w:w w:val="110"/>
          <w:sz w:val="20"/>
        </w:rPr>
        <w:t> </w:t>
      </w:r>
      <w:r>
        <w:rPr>
          <w:color w:val="231F20"/>
          <w:w w:val="110"/>
          <w:sz w:val="20"/>
        </w:rPr>
        <w:t>Política</w:t>
      </w:r>
      <w:r>
        <w:rPr>
          <w:color w:val="231F20"/>
          <w:spacing w:val="-25"/>
          <w:w w:val="110"/>
          <w:sz w:val="20"/>
        </w:rPr>
        <w:t> </w:t>
      </w:r>
      <w:r>
        <w:rPr>
          <w:color w:val="231F20"/>
          <w:w w:val="110"/>
          <w:sz w:val="20"/>
        </w:rPr>
        <w:t>de</w:t>
      </w:r>
      <w:r>
        <w:rPr>
          <w:color w:val="231F20"/>
          <w:spacing w:val="-25"/>
          <w:w w:val="110"/>
          <w:sz w:val="20"/>
        </w:rPr>
        <w:t> </w:t>
      </w:r>
      <w:r>
        <w:rPr>
          <w:color w:val="231F20"/>
          <w:w w:val="110"/>
          <w:sz w:val="20"/>
        </w:rPr>
        <w:t>Lerma</w:t>
      </w:r>
      <w:r>
        <w:rPr>
          <w:color w:val="231F20"/>
          <w:spacing w:val="-25"/>
          <w:w w:val="110"/>
          <w:sz w:val="20"/>
        </w:rPr>
        <w:t> </w:t>
      </w:r>
      <w:r>
        <w:rPr>
          <w:color w:val="231F20"/>
          <w:w w:val="110"/>
          <w:sz w:val="20"/>
        </w:rPr>
        <w:t>que</w:t>
      </w:r>
      <w:r>
        <w:rPr>
          <w:color w:val="231F20"/>
          <w:spacing w:val="-25"/>
          <w:w w:val="110"/>
          <w:sz w:val="20"/>
        </w:rPr>
        <w:t> </w:t>
      </w:r>
      <w:r>
        <w:rPr>
          <w:color w:val="231F20"/>
          <w:w w:val="110"/>
          <w:sz w:val="20"/>
        </w:rPr>
        <w:t>le</w:t>
      </w:r>
      <w:r>
        <w:rPr>
          <w:color w:val="231F20"/>
          <w:spacing w:val="-25"/>
          <w:w w:val="110"/>
          <w:sz w:val="20"/>
        </w:rPr>
        <w:t> </w:t>
      </w:r>
      <w:r>
        <w:rPr>
          <w:color w:val="231F20"/>
          <w:w w:val="110"/>
          <w:sz w:val="20"/>
        </w:rPr>
        <w:t>hicimos</w:t>
      </w:r>
      <w:r>
        <w:rPr>
          <w:color w:val="231F20"/>
          <w:spacing w:val="-25"/>
          <w:w w:val="110"/>
          <w:sz w:val="20"/>
        </w:rPr>
        <w:t> </w:t>
      </w:r>
      <w:r>
        <w:rPr>
          <w:color w:val="231F20"/>
          <w:w w:val="110"/>
          <w:sz w:val="20"/>
        </w:rPr>
        <w:t>para</w:t>
      </w:r>
      <w:r>
        <w:rPr>
          <w:color w:val="231F20"/>
          <w:spacing w:val="-25"/>
          <w:w w:val="110"/>
          <w:sz w:val="20"/>
        </w:rPr>
        <w:t> </w:t>
      </w:r>
      <w:r>
        <w:rPr>
          <w:color w:val="231F20"/>
          <w:w w:val="110"/>
          <w:sz w:val="20"/>
        </w:rPr>
        <w:t>nombrar apoderado [...] protestamos entre tanto contra toda providencia</w:t>
      </w:r>
      <w:r>
        <w:rPr>
          <w:color w:val="231F20"/>
          <w:spacing w:val="-40"/>
          <w:w w:val="110"/>
          <w:sz w:val="20"/>
        </w:rPr>
        <w:t> </w:t>
      </w:r>
      <w:r>
        <w:rPr>
          <w:color w:val="231F20"/>
          <w:w w:val="110"/>
          <w:sz w:val="20"/>
        </w:rPr>
        <w:t>que </w:t>
      </w:r>
      <w:r>
        <w:rPr>
          <w:color w:val="231F20"/>
          <w:w w:val="105"/>
          <w:sz w:val="20"/>
        </w:rPr>
        <w:t>vulnere nuestros</w:t>
      </w:r>
      <w:r>
        <w:rPr>
          <w:color w:val="231F20"/>
          <w:spacing w:val="19"/>
          <w:w w:val="105"/>
          <w:sz w:val="20"/>
        </w:rPr>
        <w:t> </w:t>
      </w:r>
      <w:r>
        <w:rPr>
          <w:color w:val="231F20"/>
          <w:w w:val="105"/>
          <w:sz w:val="20"/>
        </w:rPr>
        <w:t>derechos.</w:t>
      </w:r>
      <w:r>
        <w:rPr>
          <w:color w:val="231F20"/>
          <w:w w:val="105"/>
          <w:position w:val="7"/>
          <w:sz w:val="11"/>
        </w:rPr>
        <w:t>29</w:t>
      </w:r>
    </w:p>
    <w:p>
      <w:pPr>
        <w:pStyle w:val="BodyText"/>
        <w:spacing w:before="2"/>
        <w:rPr>
          <w:sz w:val="24"/>
        </w:rPr>
      </w:pPr>
    </w:p>
    <w:p>
      <w:pPr>
        <w:pStyle w:val="BodyText"/>
        <w:spacing w:line="249" w:lineRule="auto"/>
        <w:ind w:left="907" w:right="904"/>
        <w:jc w:val="both"/>
      </w:pPr>
      <w:r>
        <w:rPr>
          <w:color w:val="231F20"/>
          <w:w w:val="105"/>
        </w:rPr>
        <w:t>Es claro el desacuerdo de los vecinos de los pueblos </w:t>
      </w:r>
      <w:r>
        <w:rPr>
          <w:color w:val="231F20"/>
          <w:spacing w:val="-3"/>
          <w:w w:val="105"/>
        </w:rPr>
        <w:t>ante </w:t>
      </w:r>
      <w:r>
        <w:rPr>
          <w:color w:val="231F20"/>
          <w:w w:val="105"/>
        </w:rPr>
        <w:t>la posibilidad de desamortizar recursos de carácter comunal que les representaban enormes beneficios pues contaban con el derecho de explotar diversos recursos de montes, pastos y lagunas. Asimismo se observa la postura de los vecinos</w:t>
      </w:r>
      <w:r>
        <w:rPr>
          <w:color w:val="231F20"/>
          <w:spacing w:val="-36"/>
          <w:w w:val="105"/>
        </w:rPr>
        <w:t> </w:t>
      </w:r>
      <w:r>
        <w:rPr>
          <w:color w:val="231F20"/>
          <w:w w:val="105"/>
        </w:rPr>
        <w:t>del común de acudir a la autoridad estatal y por lo tanto intentar dejar fuera      la administración de los ayuntamientos sobre los recursos. A los vecinos    de otros pueblos cuya tradición era netamente lacustre como San Pedro </w:t>
      </w:r>
      <w:r>
        <w:rPr>
          <w:color w:val="231F20"/>
          <w:spacing w:val="-3"/>
          <w:w w:val="105"/>
        </w:rPr>
        <w:t>Tultepec </w:t>
      </w:r>
      <w:r>
        <w:rPr>
          <w:color w:val="231F20"/>
          <w:w w:val="105"/>
        </w:rPr>
        <w:t>les era prácticamente imposible apostar por la privatización. Lo mismo ocurrió en 1870 cuando se pretendió llevar a cabo la desecación de las lagunas de Lerma por iniciativa del gobernador del Estado de México (Camacho</w:t>
      </w:r>
      <w:r>
        <w:rPr>
          <w:color w:val="231F20"/>
          <w:spacing w:val="-13"/>
          <w:w w:val="105"/>
        </w:rPr>
        <w:t> </w:t>
      </w:r>
      <w:r>
        <w:rPr>
          <w:color w:val="231F20"/>
          <w:w w:val="105"/>
        </w:rPr>
        <w:t>Pichardo,</w:t>
      </w:r>
      <w:r>
        <w:rPr>
          <w:color w:val="231F20"/>
          <w:spacing w:val="-13"/>
          <w:w w:val="105"/>
        </w:rPr>
        <w:t> </w:t>
      </w:r>
      <w:r>
        <w:rPr>
          <w:color w:val="231F20"/>
          <w:w w:val="105"/>
        </w:rPr>
        <w:t>2007:</w:t>
      </w:r>
      <w:r>
        <w:rPr>
          <w:color w:val="231F20"/>
          <w:spacing w:val="-13"/>
          <w:w w:val="105"/>
        </w:rPr>
        <w:t> </w:t>
      </w:r>
      <w:r>
        <w:rPr>
          <w:color w:val="231F20"/>
          <w:w w:val="105"/>
        </w:rPr>
        <w:t>95</w:t>
      </w:r>
      <w:r>
        <w:rPr>
          <w:color w:val="231F20"/>
          <w:spacing w:val="-13"/>
          <w:w w:val="105"/>
        </w:rPr>
        <w:t> </w:t>
      </w:r>
      <w:r>
        <w:rPr>
          <w:color w:val="231F20"/>
          <w:w w:val="105"/>
        </w:rPr>
        <w:t>y</w:t>
      </w:r>
      <w:r>
        <w:rPr>
          <w:color w:val="231F20"/>
          <w:spacing w:val="-13"/>
          <w:w w:val="105"/>
        </w:rPr>
        <w:t> </w:t>
      </w:r>
      <w:r>
        <w:rPr>
          <w:color w:val="231F20"/>
          <w:w w:val="105"/>
        </w:rPr>
        <w:t>136).</w:t>
      </w:r>
      <w:r>
        <w:rPr>
          <w:color w:val="231F20"/>
          <w:spacing w:val="-13"/>
          <w:w w:val="105"/>
        </w:rPr>
        <w:t> </w:t>
      </w:r>
      <w:r>
        <w:rPr>
          <w:color w:val="231F20"/>
          <w:w w:val="105"/>
        </w:rPr>
        <w:t>En</w:t>
      </w:r>
      <w:r>
        <w:rPr>
          <w:color w:val="231F20"/>
          <w:spacing w:val="-13"/>
          <w:w w:val="105"/>
        </w:rPr>
        <w:t> </w:t>
      </w:r>
      <w:r>
        <w:rPr>
          <w:color w:val="231F20"/>
          <w:w w:val="105"/>
        </w:rPr>
        <w:t>ese</w:t>
      </w:r>
      <w:r>
        <w:rPr>
          <w:color w:val="231F20"/>
          <w:spacing w:val="-13"/>
          <w:w w:val="105"/>
        </w:rPr>
        <w:t> </w:t>
      </w:r>
      <w:r>
        <w:rPr>
          <w:color w:val="231F20"/>
          <w:w w:val="105"/>
        </w:rPr>
        <w:t>momento</w:t>
      </w:r>
      <w:r>
        <w:rPr>
          <w:color w:val="231F20"/>
          <w:spacing w:val="-13"/>
          <w:w w:val="105"/>
        </w:rPr>
        <w:t> </w:t>
      </w:r>
      <w:r>
        <w:rPr>
          <w:color w:val="231F20"/>
          <w:w w:val="105"/>
        </w:rPr>
        <w:t>el</w:t>
      </w:r>
      <w:r>
        <w:rPr>
          <w:color w:val="231F20"/>
          <w:spacing w:val="-13"/>
          <w:w w:val="105"/>
        </w:rPr>
        <w:t> </w:t>
      </w:r>
      <w:r>
        <w:rPr>
          <w:color w:val="231F20"/>
          <w:w w:val="105"/>
        </w:rPr>
        <w:t>gobernador</w:t>
      </w:r>
      <w:r>
        <w:rPr>
          <w:color w:val="231F20"/>
          <w:spacing w:val="-13"/>
          <w:w w:val="105"/>
        </w:rPr>
        <w:t> </w:t>
      </w:r>
      <w:r>
        <w:rPr>
          <w:color w:val="231F20"/>
          <w:w w:val="105"/>
        </w:rPr>
        <w:t>aseguró a</w:t>
      </w:r>
      <w:r>
        <w:rPr>
          <w:color w:val="231F20"/>
          <w:spacing w:val="-18"/>
          <w:w w:val="105"/>
        </w:rPr>
        <w:t> </w:t>
      </w:r>
      <w:r>
        <w:rPr>
          <w:color w:val="231F20"/>
          <w:w w:val="105"/>
        </w:rPr>
        <w:t>los</w:t>
      </w:r>
      <w:r>
        <w:rPr>
          <w:color w:val="231F20"/>
          <w:spacing w:val="-18"/>
          <w:w w:val="105"/>
        </w:rPr>
        <w:t> </w:t>
      </w:r>
      <w:r>
        <w:rPr>
          <w:color w:val="231F20"/>
          <w:w w:val="105"/>
        </w:rPr>
        <w:t>pueblos</w:t>
      </w:r>
      <w:r>
        <w:rPr>
          <w:color w:val="231F20"/>
          <w:spacing w:val="-18"/>
          <w:w w:val="105"/>
        </w:rPr>
        <w:t> </w:t>
      </w:r>
      <w:r>
        <w:rPr>
          <w:color w:val="231F20"/>
          <w:w w:val="105"/>
        </w:rPr>
        <w:t>que</w:t>
      </w:r>
      <w:r>
        <w:rPr>
          <w:color w:val="231F20"/>
          <w:spacing w:val="-18"/>
          <w:w w:val="105"/>
        </w:rPr>
        <w:t> </w:t>
      </w:r>
      <w:r>
        <w:rPr>
          <w:color w:val="231F20"/>
          <w:w w:val="105"/>
        </w:rPr>
        <w:t>quedarían</w:t>
      </w:r>
      <w:r>
        <w:rPr>
          <w:color w:val="231F20"/>
          <w:spacing w:val="-18"/>
          <w:w w:val="105"/>
        </w:rPr>
        <w:t> </w:t>
      </w:r>
      <w:r>
        <w:rPr>
          <w:color w:val="231F20"/>
          <w:w w:val="105"/>
        </w:rPr>
        <w:t>como</w:t>
      </w:r>
      <w:r>
        <w:rPr>
          <w:color w:val="231F20"/>
          <w:spacing w:val="-18"/>
          <w:w w:val="105"/>
        </w:rPr>
        <w:t> </w:t>
      </w:r>
      <w:r>
        <w:rPr>
          <w:color w:val="231F20"/>
          <w:w w:val="105"/>
        </w:rPr>
        <w:t>propietarios</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terrenos</w:t>
      </w:r>
      <w:r>
        <w:rPr>
          <w:color w:val="231F20"/>
          <w:spacing w:val="-18"/>
          <w:w w:val="105"/>
        </w:rPr>
        <w:t> </w:t>
      </w:r>
      <w:r>
        <w:rPr>
          <w:color w:val="231F20"/>
          <w:w w:val="105"/>
        </w:rPr>
        <w:t>desecados,</w:t>
      </w:r>
      <w:r>
        <w:rPr>
          <w:color w:val="231F20"/>
          <w:spacing w:val="-18"/>
          <w:w w:val="105"/>
        </w:rPr>
        <w:t> </w:t>
      </w:r>
      <w:r>
        <w:rPr>
          <w:color w:val="231F20"/>
          <w:w w:val="105"/>
        </w:rPr>
        <w:t>pero los</w:t>
      </w:r>
      <w:r>
        <w:rPr>
          <w:color w:val="231F20"/>
          <w:spacing w:val="-8"/>
          <w:w w:val="105"/>
        </w:rPr>
        <w:t> </w:t>
      </w:r>
      <w:r>
        <w:rPr>
          <w:color w:val="231F20"/>
          <w:w w:val="105"/>
        </w:rPr>
        <w:t>vecinos</w:t>
      </w:r>
      <w:r>
        <w:rPr>
          <w:color w:val="231F20"/>
          <w:spacing w:val="-8"/>
          <w:w w:val="105"/>
        </w:rPr>
        <w:t> </w:t>
      </w:r>
      <w:r>
        <w:rPr>
          <w:color w:val="231F20"/>
          <w:w w:val="105"/>
        </w:rPr>
        <w:t>no</w:t>
      </w:r>
      <w:r>
        <w:rPr>
          <w:color w:val="231F20"/>
          <w:spacing w:val="-8"/>
          <w:w w:val="105"/>
        </w:rPr>
        <w:t> </w:t>
      </w:r>
      <w:r>
        <w:rPr>
          <w:color w:val="231F20"/>
          <w:w w:val="105"/>
        </w:rPr>
        <w:t>apoyaron</w:t>
      </w:r>
      <w:r>
        <w:rPr>
          <w:color w:val="231F20"/>
          <w:spacing w:val="-8"/>
          <w:w w:val="105"/>
        </w:rPr>
        <w:t> </w:t>
      </w:r>
      <w:r>
        <w:rPr>
          <w:color w:val="231F20"/>
          <w:w w:val="105"/>
        </w:rPr>
        <w:t>el</w:t>
      </w:r>
      <w:r>
        <w:rPr>
          <w:color w:val="231F20"/>
          <w:spacing w:val="-8"/>
          <w:w w:val="105"/>
        </w:rPr>
        <w:t> </w:t>
      </w:r>
      <w:r>
        <w:rPr>
          <w:color w:val="231F20"/>
          <w:w w:val="105"/>
        </w:rPr>
        <w:t>proyecto</w:t>
      </w:r>
      <w:r>
        <w:rPr>
          <w:color w:val="231F20"/>
          <w:spacing w:val="-8"/>
          <w:w w:val="105"/>
        </w:rPr>
        <w:t> </w:t>
      </w:r>
      <w:r>
        <w:rPr>
          <w:color w:val="231F20"/>
          <w:w w:val="105"/>
        </w:rPr>
        <w:t>ya</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lesionaba</w:t>
      </w:r>
      <w:r>
        <w:rPr>
          <w:color w:val="231F20"/>
          <w:spacing w:val="-8"/>
          <w:w w:val="105"/>
        </w:rPr>
        <w:t> </w:t>
      </w:r>
      <w:r>
        <w:rPr>
          <w:color w:val="231F20"/>
          <w:w w:val="105"/>
        </w:rPr>
        <w:t>el</w:t>
      </w:r>
      <w:r>
        <w:rPr>
          <w:color w:val="231F20"/>
          <w:spacing w:val="-8"/>
          <w:w w:val="105"/>
        </w:rPr>
        <w:t> </w:t>
      </w:r>
      <w:r>
        <w:rPr>
          <w:color w:val="231F20"/>
          <w:w w:val="105"/>
        </w:rPr>
        <w:t>uso</w:t>
      </w:r>
      <w:r>
        <w:rPr>
          <w:color w:val="231F20"/>
          <w:spacing w:val="-8"/>
          <w:w w:val="105"/>
        </w:rPr>
        <w:t> </w:t>
      </w:r>
      <w:r>
        <w:rPr>
          <w:color w:val="231F20"/>
          <w:w w:val="105"/>
        </w:rPr>
        <w:t>comunitario</w:t>
      </w:r>
      <w:r>
        <w:rPr>
          <w:color w:val="231F20"/>
          <w:spacing w:val="-8"/>
          <w:w w:val="105"/>
        </w:rPr>
        <w:t> </w:t>
      </w:r>
      <w:r>
        <w:rPr>
          <w:color w:val="231F20"/>
          <w:w w:val="105"/>
        </w:rPr>
        <w:t>y las actividades</w:t>
      </w:r>
      <w:r>
        <w:rPr>
          <w:color w:val="231F20"/>
          <w:spacing w:val="-35"/>
          <w:w w:val="105"/>
        </w:rPr>
        <w:t> </w:t>
      </w:r>
      <w:r>
        <w:rPr>
          <w:color w:val="231F20"/>
          <w:w w:val="105"/>
        </w:rPr>
        <w:t>lacustres:</w:t>
      </w:r>
    </w:p>
    <w:p>
      <w:pPr>
        <w:pStyle w:val="BodyText"/>
        <w:spacing w:before="10"/>
        <w:rPr>
          <w:sz w:val="21"/>
        </w:rPr>
      </w:pPr>
    </w:p>
    <w:p>
      <w:pPr>
        <w:spacing w:before="0"/>
        <w:ind w:left="1474" w:right="1471" w:firstLine="0"/>
        <w:jc w:val="both"/>
        <w:rPr>
          <w:sz w:val="20"/>
        </w:rPr>
      </w:pPr>
      <w:r>
        <w:rPr>
          <w:color w:val="231F20"/>
          <w:w w:val="105"/>
          <w:sz w:val="20"/>
        </w:rPr>
        <w:t>Los que suscribimos, naturales y vecinos del pueblo de San Pedro Tultepec de la municipalidad de Ocoyoacac en el distrito de Lerma</w:t>
      </w:r>
    </w:p>
    <w:p>
      <w:pPr>
        <w:pStyle w:val="BodyText"/>
        <w:spacing w:before="12"/>
        <w:rPr>
          <w:sz w:val="24"/>
        </w:rPr>
      </w:pPr>
      <w:r>
        <w:rPr/>
        <w:pict>
          <v:line style="position:absolute;mso-position-horizontal-relative:page;mso-position-vertical-relative:paragraph;z-index:2368;mso-wrap-distance-left:0;mso-wrap-distance-right:0" from="45.354301pt,18.404610pt" to="117.354301pt,18.404610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29 </w:t>
      </w:r>
      <w:r>
        <w:rPr>
          <w:color w:val="231F20"/>
          <w:w w:val="105"/>
          <w:sz w:val="16"/>
        </w:rPr>
        <w:t>Resulta pertinente señalar que los vecinos de estos pueblos contaban con zonas de pie de monte y de montaña</w:t>
      </w:r>
      <w:r>
        <w:rPr>
          <w:color w:val="231F20"/>
          <w:spacing w:val="-11"/>
          <w:w w:val="105"/>
          <w:sz w:val="16"/>
        </w:rPr>
        <w:t> </w:t>
      </w:r>
      <w:r>
        <w:rPr>
          <w:color w:val="231F20"/>
          <w:w w:val="105"/>
          <w:sz w:val="16"/>
        </w:rPr>
        <w:t>que</w:t>
      </w:r>
      <w:r>
        <w:rPr>
          <w:color w:val="231F20"/>
          <w:spacing w:val="-11"/>
          <w:w w:val="105"/>
          <w:sz w:val="16"/>
        </w:rPr>
        <w:t> </w:t>
      </w:r>
      <w:r>
        <w:rPr>
          <w:color w:val="231F20"/>
          <w:w w:val="105"/>
          <w:sz w:val="16"/>
        </w:rPr>
        <w:t>no</w:t>
      </w:r>
      <w:r>
        <w:rPr>
          <w:color w:val="231F20"/>
          <w:spacing w:val="-11"/>
          <w:w w:val="105"/>
          <w:sz w:val="16"/>
        </w:rPr>
        <w:t> </w:t>
      </w:r>
      <w:r>
        <w:rPr>
          <w:color w:val="231F20"/>
          <w:w w:val="105"/>
          <w:sz w:val="16"/>
        </w:rPr>
        <w:t>fueron</w:t>
      </w:r>
      <w:r>
        <w:rPr>
          <w:color w:val="231F20"/>
          <w:spacing w:val="-11"/>
          <w:w w:val="105"/>
          <w:sz w:val="16"/>
        </w:rPr>
        <w:t> </w:t>
      </w:r>
      <w:r>
        <w:rPr>
          <w:color w:val="231F20"/>
          <w:w w:val="105"/>
          <w:sz w:val="16"/>
        </w:rPr>
        <w:t>afectadas</w:t>
      </w:r>
      <w:r>
        <w:rPr>
          <w:color w:val="231F20"/>
          <w:spacing w:val="-11"/>
          <w:w w:val="105"/>
          <w:sz w:val="16"/>
        </w:rPr>
        <w:t> </w:t>
      </w:r>
      <w:r>
        <w:rPr>
          <w:color w:val="231F20"/>
          <w:w w:val="105"/>
          <w:sz w:val="16"/>
        </w:rPr>
        <w:t>después</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aplicación</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la</w:t>
      </w:r>
      <w:r>
        <w:rPr>
          <w:color w:val="231F20"/>
          <w:spacing w:val="-11"/>
          <w:w w:val="105"/>
          <w:sz w:val="16"/>
        </w:rPr>
        <w:t> </w:t>
      </w:r>
      <w:r>
        <w:rPr>
          <w:color w:val="231F20"/>
          <w:w w:val="105"/>
          <w:sz w:val="16"/>
        </w:rPr>
        <w:t>ley</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desamortización.</w:t>
      </w:r>
      <w:r>
        <w:rPr>
          <w:color w:val="231F20"/>
          <w:spacing w:val="-11"/>
          <w:w w:val="105"/>
          <w:sz w:val="16"/>
        </w:rPr>
        <w:t> </w:t>
      </w:r>
      <w:r>
        <w:rPr>
          <w:color w:val="231F20"/>
          <w:w w:val="105"/>
          <w:sz w:val="12"/>
        </w:rPr>
        <w:t>AHML</w:t>
      </w:r>
      <w:r>
        <w:rPr>
          <w:color w:val="231F20"/>
          <w:w w:val="105"/>
          <w:sz w:val="16"/>
        </w:rPr>
        <w:t>,</w:t>
      </w:r>
      <w:r>
        <w:rPr>
          <w:color w:val="231F20"/>
          <w:spacing w:val="-11"/>
          <w:w w:val="105"/>
          <w:sz w:val="16"/>
        </w:rPr>
        <w:t> </w:t>
      </w:r>
      <w:r>
        <w:rPr>
          <w:color w:val="231F20"/>
          <w:w w:val="105"/>
          <w:sz w:val="16"/>
        </w:rPr>
        <w:t>presidencia,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z w:val="16"/>
        </w:rPr>
        <w:t> </w:t>
      </w:r>
      <w:r>
        <w:rPr>
          <w:color w:val="231F20"/>
          <w:spacing w:val="-21"/>
          <w:sz w:val="16"/>
        </w:rPr>
        <w:t> </w:t>
      </w:r>
      <w:r>
        <w:rPr>
          <w:color w:val="231F20"/>
          <w:w w:val="102"/>
          <w:sz w:val="16"/>
        </w:rPr>
        <w:t>6</w:t>
      </w:r>
      <w:r>
        <w:rPr>
          <w:color w:val="231F20"/>
          <w:sz w:val="16"/>
        </w:rPr>
        <w:t> </w:t>
      </w:r>
      <w:r>
        <w:rPr>
          <w:color w:val="231F20"/>
          <w:spacing w:val="-21"/>
          <w:sz w:val="16"/>
        </w:rPr>
        <w:t> </w:t>
      </w:r>
      <w:r>
        <w:rPr>
          <w:color w:val="231F20"/>
          <w:spacing w:val="-2"/>
          <w:w w:val="108"/>
          <w:sz w:val="16"/>
        </w:rPr>
        <w:t>b</w:t>
      </w:r>
      <w:r>
        <w:rPr>
          <w:color w:val="231F20"/>
          <w:spacing w:val="-1"/>
          <w:w w:val="102"/>
          <w:sz w:val="16"/>
        </w:rPr>
        <w:t>i</w:t>
      </w:r>
      <w:r>
        <w:rPr>
          <w:color w:val="231F20"/>
          <w:w w:val="99"/>
          <w:sz w:val="16"/>
        </w:rPr>
        <w:t>s,</w:t>
      </w:r>
      <w:r>
        <w:rPr>
          <w:color w:val="231F20"/>
          <w:sz w:val="16"/>
        </w:rPr>
        <w:t> </w:t>
      </w:r>
      <w:r>
        <w:rPr>
          <w:color w:val="231F20"/>
          <w:spacing w:val="-21"/>
          <w:sz w:val="16"/>
        </w:rPr>
        <w:t> </w:t>
      </w:r>
      <w:r>
        <w:rPr>
          <w:color w:val="231F20"/>
          <w:w w:val="104"/>
          <w:sz w:val="16"/>
        </w:rPr>
        <w:t>ex</w:t>
      </w:r>
      <w:r>
        <w:rPr>
          <w:color w:val="231F20"/>
          <w:spacing w:val="-5"/>
          <w:w w:val="104"/>
          <w:sz w:val="16"/>
        </w:rPr>
        <w:t>p</w:t>
      </w:r>
      <w:r>
        <w:rPr>
          <w:color w:val="231F20"/>
          <w:w w:val="96"/>
          <w:sz w:val="16"/>
        </w:rPr>
        <w:t>.</w:t>
      </w:r>
      <w:r>
        <w:rPr>
          <w:color w:val="231F20"/>
          <w:sz w:val="16"/>
        </w:rPr>
        <w:t> </w:t>
      </w:r>
      <w:r>
        <w:rPr>
          <w:color w:val="231F20"/>
          <w:spacing w:val="-21"/>
          <w:sz w:val="16"/>
        </w:rPr>
        <w:t> </w:t>
      </w:r>
      <w:r>
        <w:rPr>
          <w:color w:val="231F20"/>
          <w:w w:val="101"/>
          <w:sz w:val="16"/>
        </w:rPr>
        <w:t>11,</w:t>
      </w:r>
      <w:r>
        <w:rPr>
          <w:color w:val="231F20"/>
          <w:sz w:val="16"/>
        </w:rPr>
        <w:t> </w:t>
      </w:r>
      <w:r>
        <w:rPr>
          <w:color w:val="231F20"/>
          <w:spacing w:val="-21"/>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z w:val="16"/>
        </w:rPr>
        <w:t> </w:t>
      </w:r>
      <w:r>
        <w:rPr>
          <w:color w:val="231F20"/>
          <w:spacing w:val="-21"/>
          <w:sz w:val="16"/>
        </w:rPr>
        <w:t> </w:t>
      </w:r>
      <w:r>
        <w:rPr>
          <w:color w:val="231F20"/>
          <w:w w:val="107"/>
          <w:sz w:val="16"/>
        </w:rPr>
        <w:t>de</w:t>
      </w:r>
      <w:r>
        <w:rPr>
          <w:color w:val="231F20"/>
          <w:sz w:val="16"/>
        </w:rPr>
        <w:t> </w:t>
      </w:r>
      <w:r>
        <w:rPr>
          <w:color w:val="231F20"/>
          <w:spacing w:val="-21"/>
          <w:sz w:val="16"/>
        </w:rPr>
        <w:t> </w:t>
      </w:r>
      <w:r>
        <w:rPr>
          <w:color w:val="231F20"/>
          <w:w w:val="103"/>
          <w:sz w:val="16"/>
        </w:rPr>
        <w:t>los</w:t>
      </w:r>
      <w:r>
        <w:rPr>
          <w:color w:val="231F20"/>
          <w:sz w:val="16"/>
        </w:rPr>
        <w:t> </w:t>
      </w:r>
      <w:r>
        <w:rPr>
          <w:color w:val="231F20"/>
          <w:spacing w:val="-21"/>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z w:val="16"/>
        </w:rPr>
        <w:t> </w:t>
      </w:r>
      <w:r>
        <w:rPr>
          <w:color w:val="231F20"/>
          <w:spacing w:val="-21"/>
          <w:sz w:val="16"/>
        </w:rPr>
        <w:t> </w:t>
      </w:r>
      <w:r>
        <w:rPr>
          <w:color w:val="231F20"/>
          <w:w w:val="107"/>
          <w:sz w:val="16"/>
        </w:rPr>
        <w:t>de</w:t>
      </w:r>
      <w:r>
        <w:rPr>
          <w:color w:val="231F20"/>
          <w:sz w:val="16"/>
        </w:rPr>
        <w:t> </w:t>
      </w:r>
      <w:r>
        <w:rPr>
          <w:color w:val="231F20"/>
          <w:spacing w:val="-21"/>
          <w:sz w:val="16"/>
        </w:rPr>
        <w:t> </w:t>
      </w:r>
      <w:r>
        <w:rPr>
          <w:color w:val="231F20"/>
          <w:w w:val="103"/>
          <w:sz w:val="16"/>
        </w:rPr>
        <w:t>los</w:t>
      </w:r>
      <w:r>
        <w:rPr>
          <w:color w:val="231F20"/>
          <w:sz w:val="16"/>
        </w:rPr>
        <w:t> </w:t>
      </w:r>
      <w:r>
        <w:rPr>
          <w:color w:val="231F20"/>
          <w:spacing w:val="-21"/>
          <w:sz w:val="16"/>
        </w:rPr>
        <w:t> </w:t>
      </w:r>
      <w:r>
        <w:rPr>
          <w:color w:val="231F20"/>
          <w:spacing w:val="-2"/>
          <w:w w:val="111"/>
          <w:sz w:val="16"/>
        </w:rPr>
        <w:t>p</w:t>
      </w:r>
      <w:r>
        <w:rPr>
          <w:color w:val="231F20"/>
          <w:w w:val="107"/>
          <w:sz w:val="16"/>
        </w:rPr>
        <w:t>u</w:t>
      </w:r>
      <w:r>
        <w:rPr>
          <w:color w:val="231F20"/>
          <w:spacing w:val="-1"/>
          <w:w w:val="107"/>
          <w:sz w:val="16"/>
        </w:rPr>
        <w:t>e</w:t>
      </w:r>
      <w:r>
        <w:rPr>
          <w:color w:val="231F20"/>
          <w:spacing w:val="-2"/>
          <w:w w:val="108"/>
          <w:sz w:val="16"/>
        </w:rPr>
        <w:t>b</w:t>
      </w:r>
      <w:r>
        <w:rPr>
          <w:color w:val="231F20"/>
          <w:w w:val="103"/>
          <w:sz w:val="16"/>
        </w:rPr>
        <w:t>los</w:t>
      </w:r>
      <w:r>
        <w:rPr>
          <w:color w:val="231F20"/>
          <w:sz w:val="16"/>
        </w:rPr>
        <w:t> </w:t>
      </w:r>
      <w:r>
        <w:rPr>
          <w:color w:val="231F20"/>
          <w:spacing w:val="-21"/>
          <w:sz w:val="16"/>
        </w:rPr>
        <w:t> </w:t>
      </w:r>
      <w:r>
        <w:rPr>
          <w:color w:val="231F20"/>
          <w:w w:val="107"/>
          <w:sz w:val="16"/>
        </w:rPr>
        <w:t>de</w:t>
      </w:r>
      <w:r>
        <w:rPr>
          <w:color w:val="231F20"/>
          <w:sz w:val="16"/>
        </w:rPr>
        <w:t> </w:t>
      </w:r>
      <w:r>
        <w:rPr>
          <w:color w:val="231F20"/>
          <w:spacing w:val="-21"/>
          <w:sz w:val="16"/>
        </w:rPr>
        <w:t> </w:t>
      </w:r>
      <w:r>
        <w:rPr>
          <w:color w:val="231F20"/>
          <w:w w:val="97"/>
          <w:sz w:val="16"/>
        </w:rPr>
        <w:t>S</w:t>
      </w:r>
      <w:r>
        <w:rPr>
          <w:color w:val="231F20"/>
          <w:spacing w:val="-2"/>
          <w:w w:val="97"/>
          <w:sz w:val="16"/>
        </w:rPr>
        <w:t>a</w:t>
      </w:r>
      <w:r>
        <w:rPr>
          <w:color w:val="231F20"/>
          <w:spacing w:val="-4"/>
          <w:w w:val="116"/>
          <w:sz w:val="16"/>
        </w:rPr>
        <w:t>n</w:t>
      </w:r>
      <w:r>
        <w:rPr>
          <w:color w:val="231F20"/>
          <w:w w:val="116"/>
          <w:sz w:val="16"/>
        </w:rPr>
        <w:t>t</w:t>
      </w:r>
      <w:r>
        <w:rPr>
          <w:color w:val="231F20"/>
          <w:w w:val="105"/>
          <w:sz w:val="16"/>
        </w:rPr>
        <w:t>a</w:t>
      </w:r>
      <w:r>
        <w:rPr>
          <w:color w:val="231F20"/>
          <w:sz w:val="16"/>
        </w:rPr>
        <w:t> </w:t>
      </w:r>
      <w:r>
        <w:rPr>
          <w:color w:val="231F20"/>
          <w:spacing w:val="-21"/>
          <w:sz w:val="16"/>
        </w:rPr>
        <w:t> </w:t>
      </w:r>
      <w:r>
        <w:rPr>
          <w:color w:val="231F20"/>
          <w:spacing w:val="-3"/>
          <w:w w:val="106"/>
          <w:sz w:val="16"/>
        </w:rPr>
        <w:t>M</w:t>
      </w:r>
      <w:r>
        <w:rPr>
          <w:color w:val="231F20"/>
          <w:spacing w:val="-2"/>
          <w:w w:val="105"/>
          <w:sz w:val="16"/>
        </w:rPr>
        <w:t>a</w:t>
      </w:r>
      <w:r>
        <w:rPr>
          <w:color w:val="231F20"/>
          <w:w w:val="118"/>
          <w:sz w:val="16"/>
        </w:rPr>
        <w:t>r</w:t>
      </w:r>
      <w:r>
        <w:rPr>
          <w:color w:val="231F20"/>
          <w:w w:val="92"/>
          <w:sz w:val="16"/>
        </w:rPr>
        <w:t>í</w:t>
      </w:r>
      <w:r>
        <w:rPr>
          <w:color w:val="231F20"/>
          <w:w w:val="105"/>
          <w:sz w:val="16"/>
        </w:rPr>
        <w:t>a</w:t>
      </w:r>
      <w:r>
        <w:rPr>
          <w:color w:val="231F20"/>
          <w:sz w:val="16"/>
        </w:rPr>
        <w:t> </w:t>
      </w:r>
      <w:r>
        <w:rPr>
          <w:color w:val="231F20"/>
          <w:spacing w:val="-21"/>
          <w:sz w:val="16"/>
        </w:rPr>
        <w:t> </w:t>
      </w:r>
      <w:r>
        <w:rPr>
          <w:color w:val="231F20"/>
          <w:w w:val="97"/>
          <w:sz w:val="16"/>
        </w:rPr>
        <w:t>y</w:t>
      </w:r>
      <w:r>
        <w:rPr>
          <w:color w:val="231F20"/>
          <w:sz w:val="16"/>
        </w:rPr>
        <w:t> </w:t>
      </w:r>
      <w:r>
        <w:rPr>
          <w:color w:val="231F20"/>
          <w:spacing w:val="-21"/>
          <w:sz w:val="16"/>
        </w:rPr>
        <w:t> </w:t>
      </w:r>
      <w:r>
        <w:rPr>
          <w:color w:val="231F20"/>
          <w:w w:val="97"/>
          <w:sz w:val="16"/>
        </w:rPr>
        <w:t>S</w:t>
      </w:r>
      <w:r>
        <w:rPr>
          <w:color w:val="231F20"/>
          <w:spacing w:val="-2"/>
          <w:w w:val="97"/>
          <w:sz w:val="16"/>
        </w:rPr>
        <w:t>a</w:t>
      </w:r>
      <w:r>
        <w:rPr>
          <w:color w:val="231F20"/>
          <w:w w:val="116"/>
          <w:sz w:val="16"/>
        </w:rPr>
        <w:t>n</w:t>
      </w:r>
      <w:r>
        <w:rPr>
          <w:color w:val="231F20"/>
          <w:sz w:val="16"/>
        </w:rPr>
        <w:t> </w:t>
      </w:r>
      <w:r>
        <w:rPr>
          <w:color w:val="231F20"/>
          <w:spacing w:val="-21"/>
          <w:sz w:val="16"/>
        </w:rPr>
        <w:t> </w:t>
      </w:r>
      <w:r>
        <w:rPr>
          <w:color w:val="231F20"/>
          <w:spacing w:val="-3"/>
          <w:w w:val="106"/>
          <w:sz w:val="16"/>
        </w:rPr>
        <w:t>M</w:t>
      </w:r>
      <w:r>
        <w:rPr>
          <w:color w:val="231F20"/>
          <w:spacing w:val="-4"/>
          <w:w w:val="105"/>
          <w:sz w:val="16"/>
        </w:rPr>
        <w:t>a</w:t>
      </w:r>
      <w:r>
        <w:rPr>
          <w:color w:val="231F20"/>
          <w:spacing w:val="-1"/>
          <w:w w:val="116"/>
          <w:sz w:val="16"/>
        </w:rPr>
        <w:t>t</w:t>
      </w:r>
      <w:r>
        <w:rPr>
          <w:color w:val="231F20"/>
          <w:w w:val="101"/>
          <w:sz w:val="16"/>
        </w:rPr>
        <w:t>e</w:t>
      </w:r>
      <w:r>
        <w:rPr>
          <w:color w:val="231F20"/>
          <w:w w:val="108"/>
          <w:sz w:val="16"/>
        </w:rPr>
        <w:t>o</w:t>
      </w:r>
      <w:r>
        <w:rPr>
          <w:color w:val="231F20"/>
          <w:sz w:val="16"/>
        </w:rPr>
        <w:t> </w:t>
      </w:r>
      <w:r>
        <w:rPr>
          <w:color w:val="231F20"/>
          <w:spacing w:val="-21"/>
          <w:sz w:val="16"/>
        </w:rPr>
        <w:t> </w:t>
      </w:r>
      <w:r>
        <w:rPr>
          <w:color w:val="231F20"/>
          <w:spacing w:val="-7"/>
          <w:w w:val="101"/>
          <w:sz w:val="16"/>
        </w:rPr>
        <w:t>A</w:t>
      </w:r>
      <w:r>
        <w:rPr>
          <w:color w:val="231F20"/>
          <w:w w:val="116"/>
          <w:sz w:val="16"/>
        </w:rPr>
        <w:t>t</w:t>
      </w:r>
      <w:r>
        <w:rPr>
          <w:color w:val="231F20"/>
          <w:spacing w:val="-2"/>
          <w:w w:val="105"/>
          <w:sz w:val="16"/>
        </w:rPr>
        <w:t>a</w:t>
      </w:r>
      <w:r>
        <w:rPr>
          <w:color w:val="231F20"/>
          <w:w w:val="110"/>
          <w:sz w:val="16"/>
        </w:rPr>
        <w:t>r</w:t>
      </w:r>
      <w:r>
        <w:rPr>
          <w:color w:val="231F20"/>
          <w:spacing w:val="-1"/>
          <w:w w:val="110"/>
          <w:sz w:val="16"/>
        </w:rPr>
        <w:t>a</w:t>
      </w:r>
      <w:r>
        <w:rPr>
          <w:color w:val="231F20"/>
          <w:spacing w:val="1"/>
          <w:w w:val="100"/>
          <w:sz w:val="16"/>
        </w:rPr>
        <w:t>s</w:t>
      </w:r>
      <w:r>
        <w:rPr>
          <w:color w:val="231F20"/>
          <w:spacing w:val="-2"/>
          <w:w w:val="108"/>
          <w:sz w:val="16"/>
        </w:rPr>
        <w:t>q</w:t>
      </w:r>
      <w:r>
        <w:rPr>
          <w:color w:val="231F20"/>
          <w:w w:val="109"/>
          <w:sz w:val="16"/>
        </w:rPr>
        <w:t>ui</w:t>
      </w:r>
      <w:r>
        <w:rPr>
          <w:color w:val="231F20"/>
          <w:w w:val="97"/>
          <w:sz w:val="16"/>
        </w:rPr>
        <w:t>l</w:t>
      </w:r>
      <w:r>
        <w:rPr>
          <w:color w:val="231F20"/>
          <w:w w:val="104"/>
          <w:sz w:val="16"/>
        </w:rPr>
        <w:t>l</w:t>
      </w:r>
      <w:r>
        <w:rPr>
          <w:color w:val="231F20"/>
          <w:spacing w:val="-5"/>
          <w:w w:val="104"/>
          <w:sz w:val="16"/>
        </w:rPr>
        <w:t>o</w:t>
      </w:r>
      <w:r>
        <w:rPr>
          <w:color w:val="231F20"/>
          <w:w w:val="96"/>
          <w:sz w:val="16"/>
        </w:rPr>
        <w:t>, </w:t>
      </w:r>
      <w:r>
        <w:rPr>
          <w:color w:val="231F20"/>
          <w:spacing w:val="-1"/>
          <w:w w:val="101"/>
          <w:sz w:val="16"/>
        </w:rPr>
        <w:t>A</w:t>
      </w:r>
      <w:r>
        <w:rPr>
          <w:color w:val="231F20"/>
          <w:spacing w:val="-1"/>
          <w:w w:val="111"/>
          <w:sz w:val="16"/>
        </w:rPr>
        <w:t>m</w:t>
      </w:r>
      <w:r>
        <w:rPr>
          <w:color w:val="231F20"/>
          <w:spacing w:val="1"/>
          <w:w w:val="101"/>
          <w:sz w:val="16"/>
        </w:rPr>
        <w:t>e</w:t>
      </w:r>
      <w:r>
        <w:rPr>
          <w:color w:val="231F20"/>
          <w:w w:val="101"/>
          <w:sz w:val="16"/>
        </w:rPr>
        <w:t>ya</w:t>
      </w:r>
      <w:r>
        <w:rPr>
          <w:color w:val="231F20"/>
          <w:w w:val="103"/>
          <w:sz w:val="16"/>
        </w:rPr>
        <w:t>lco</w:t>
      </w:r>
      <w:r>
        <w:rPr>
          <w:color w:val="231F20"/>
          <w:spacing w:val="-6"/>
          <w:sz w:val="16"/>
        </w:rPr>
        <w:t> </w:t>
      </w:r>
      <w:r>
        <w:rPr>
          <w:color w:val="231F20"/>
          <w:w w:val="97"/>
          <w:sz w:val="16"/>
        </w:rPr>
        <w:t>y</w:t>
      </w:r>
      <w:r>
        <w:rPr>
          <w:color w:val="231F20"/>
          <w:spacing w:val="-6"/>
          <w:sz w:val="16"/>
        </w:rPr>
        <w:t> </w:t>
      </w:r>
      <w:r>
        <w:rPr>
          <w:color w:val="231F20"/>
          <w:w w:val="97"/>
          <w:sz w:val="16"/>
        </w:rPr>
        <w:t>S</w:t>
      </w:r>
      <w:r>
        <w:rPr>
          <w:color w:val="231F20"/>
          <w:spacing w:val="-2"/>
          <w:w w:val="97"/>
          <w:sz w:val="16"/>
        </w:rPr>
        <w:t>a</w:t>
      </w:r>
      <w:r>
        <w:rPr>
          <w:color w:val="231F20"/>
          <w:spacing w:val="-4"/>
          <w:w w:val="116"/>
          <w:sz w:val="16"/>
        </w:rPr>
        <w:t>n</w:t>
      </w:r>
      <w:r>
        <w:rPr>
          <w:color w:val="231F20"/>
          <w:w w:val="116"/>
          <w:sz w:val="16"/>
        </w:rPr>
        <w:t>t</w:t>
      </w:r>
      <w:r>
        <w:rPr>
          <w:color w:val="231F20"/>
          <w:w w:val="102"/>
          <w:sz w:val="16"/>
        </w:rPr>
        <w:t>i</w:t>
      </w:r>
      <w:r>
        <w:rPr>
          <w:color w:val="231F20"/>
          <w:spacing w:val="-1"/>
          <w:w w:val="105"/>
          <w:sz w:val="16"/>
        </w:rPr>
        <w:t>a</w:t>
      </w:r>
      <w:r>
        <w:rPr>
          <w:color w:val="231F20"/>
          <w:spacing w:val="-2"/>
          <w:w w:val="99"/>
          <w:sz w:val="16"/>
        </w:rPr>
        <w:t>g</w:t>
      </w:r>
      <w:r>
        <w:rPr>
          <w:color w:val="231F20"/>
          <w:w w:val="108"/>
          <w:sz w:val="16"/>
        </w:rPr>
        <w:t>o</w:t>
      </w:r>
      <w:r>
        <w:rPr>
          <w:color w:val="231F20"/>
          <w:spacing w:val="-6"/>
          <w:sz w:val="16"/>
        </w:rPr>
        <w:t> </w:t>
      </w:r>
      <w:r>
        <w:rPr>
          <w:color w:val="231F20"/>
          <w:spacing w:val="-1"/>
          <w:w w:val="101"/>
          <w:sz w:val="16"/>
        </w:rPr>
        <w:t>A</w:t>
      </w:r>
      <w:r>
        <w:rPr>
          <w:color w:val="231F20"/>
          <w:spacing w:val="-1"/>
          <w:w w:val="116"/>
          <w:sz w:val="16"/>
        </w:rPr>
        <w:t>n</w:t>
      </w:r>
      <w:r>
        <w:rPr>
          <w:color w:val="231F20"/>
          <w:w w:val="105"/>
          <w:sz w:val="16"/>
        </w:rPr>
        <w:t>a</w:t>
      </w:r>
      <w:r>
        <w:rPr>
          <w:color w:val="231F20"/>
          <w:w w:val="103"/>
          <w:sz w:val="16"/>
        </w:rPr>
        <w:t>lco</w:t>
      </w:r>
      <w:r>
        <w:rPr>
          <w:color w:val="231F20"/>
          <w:spacing w:val="-6"/>
          <w:sz w:val="16"/>
        </w:rPr>
        <w:t> </w:t>
      </w:r>
      <w:r>
        <w:rPr>
          <w:color w:val="231F20"/>
          <w:w w:val="111"/>
          <w:sz w:val="16"/>
        </w:rPr>
        <w:t>dir</w:t>
      </w:r>
      <w:r>
        <w:rPr>
          <w:color w:val="231F20"/>
          <w:w w:val="100"/>
          <w:sz w:val="16"/>
        </w:rPr>
        <w:t>ig</w:t>
      </w:r>
      <w:r>
        <w:rPr>
          <w:color w:val="231F20"/>
          <w:w w:val="108"/>
          <w:sz w:val="16"/>
        </w:rPr>
        <w:t>ido</w:t>
      </w:r>
      <w:r>
        <w:rPr>
          <w:color w:val="231F20"/>
          <w:spacing w:val="-6"/>
          <w:sz w:val="16"/>
        </w:rPr>
        <w:t> </w:t>
      </w:r>
      <w:r>
        <w:rPr>
          <w:color w:val="231F20"/>
          <w:w w:val="105"/>
          <w:sz w:val="16"/>
        </w:rPr>
        <w:t>a</w:t>
      </w:r>
      <w:r>
        <w:rPr>
          <w:color w:val="231F20"/>
          <w:w w:val="97"/>
          <w:sz w:val="16"/>
        </w:rPr>
        <w:t>l</w:t>
      </w:r>
      <w:r>
        <w:rPr>
          <w:color w:val="231F20"/>
          <w:spacing w:val="-6"/>
          <w:sz w:val="16"/>
        </w:rPr>
        <w:t> </w:t>
      </w:r>
      <w:r>
        <w:rPr>
          <w:color w:val="231F20"/>
          <w:w w:val="98"/>
          <w:sz w:val="16"/>
        </w:rPr>
        <w:t>j</w:t>
      </w:r>
      <w:r>
        <w:rPr>
          <w:color w:val="231F20"/>
          <w:w w:val="98"/>
          <w:sz w:val="16"/>
        </w:rPr>
        <w:t>e</w:t>
      </w:r>
      <w:r>
        <w:rPr>
          <w:color w:val="231F20"/>
          <w:spacing w:val="-2"/>
          <w:w w:val="98"/>
          <w:sz w:val="16"/>
        </w:rPr>
        <w:t>f</w:t>
      </w:r>
      <w:r>
        <w:rPr>
          <w:color w:val="231F20"/>
          <w:w w:val="101"/>
          <w:sz w:val="16"/>
        </w:rPr>
        <w:t>e</w:t>
      </w:r>
      <w:r>
        <w:rPr>
          <w:color w:val="231F20"/>
          <w:spacing w:val="-6"/>
          <w:sz w:val="16"/>
        </w:rPr>
        <w:t> </w:t>
      </w:r>
      <w:r>
        <w:rPr>
          <w:color w:val="231F20"/>
          <w:spacing w:val="1"/>
          <w:w w:val="111"/>
          <w:sz w:val="16"/>
        </w:rPr>
        <w:t>p</w:t>
      </w:r>
      <w:r>
        <w:rPr>
          <w:color w:val="231F20"/>
          <w:spacing w:val="-2"/>
          <w:w w:val="108"/>
          <w:sz w:val="16"/>
        </w:rPr>
        <w:t>o</w:t>
      </w:r>
      <w:r>
        <w:rPr>
          <w:color w:val="231F20"/>
          <w:w w:val="94"/>
          <w:sz w:val="16"/>
        </w:rPr>
        <w:t>l</w:t>
      </w:r>
      <w:r>
        <w:rPr>
          <w:color w:val="231F20"/>
          <w:spacing w:val="-2"/>
          <w:w w:val="94"/>
          <w:sz w:val="16"/>
        </w:rPr>
        <w:t>í</w:t>
      </w:r>
      <w:r>
        <w:rPr>
          <w:color w:val="231F20"/>
          <w:w w:val="116"/>
          <w:sz w:val="16"/>
        </w:rPr>
        <w:t>t</w:t>
      </w:r>
      <w:r>
        <w:rPr>
          <w:color w:val="231F20"/>
          <w:w w:val="104"/>
          <w:sz w:val="16"/>
        </w:rPr>
        <w:t>ico</w:t>
      </w:r>
      <w:r>
        <w:rPr>
          <w:color w:val="231F20"/>
          <w:spacing w:val="-6"/>
          <w:sz w:val="16"/>
        </w:rPr>
        <w:t> </w:t>
      </w:r>
      <w:r>
        <w:rPr>
          <w:color w:val="231F20"/>
          <w:w w:val="107"/>
          <w:sz w:val="16"/>
        </w:rPr>
        <w:t>de</w:t>
      </w:r>
      <w:r>
        <w:rPr>
          <w:color w:val="231F20"/>
          <w:spacing w:val="-6"/>
          <w:sz w:val="16"/>
        </w:rPr>
        <w:t> </w:t>
      </w:r>
      <w:r>
        <w:rPr>
          <w:color w:val="231F20"/>
          <w:spacing w:val="-16"/>
          <w:w w:val="107"/>
          <w:sz w:val="16"/>
        </w:rPr>
        <w:t>T</w:t>
      </w:r>
      <w:r>
        <w:rPr>
          <w:color w:val="231F20"/>
          <w:spacing w:val="-2"/>
          <w:w w:val="108"/>
          <w:sz w:val="16"/>
        </w:rPr>
        <w:t>o</w:t>
      </w:r>
      <w:r>
        <w:rPr>
          <w:color w:val="231F20"/>
          <w:spacing w:val="-2"/>
          <w:w w:val="97"/>
          <w:sz w:val="16"/>
        </w:rPr>
        <w:t>l</w:t>
      </w:r>
      <w:r>
        <w:rPr>
          <w:color w:val="231F20"/>
          <w:w w:val="107"/>
          <w:sz w:val="16"/>
        </w:rPr>
        <w:t>uc</w:t>
      </w:r>
      <w:r>
        <w:rPr>
          <w:color w:val="231F20"/>
          <w:w w:val="102"/>
          <w:sz w:val="16"/>
        </w:rPr>
        <w:t>a,</w:t>
      </w:r>
      <w:r>
        <w:rPr>
          <w:color w:val="231F20"/>
          <w:spacing w:val="-6"/>
          <w:sz w:val="16"/>
        </w:rPr>
        <w:t> </w:t>
      </w:r>
      <w:r>
        <w:rPr>
          <w:color w:val="231F20"/>
          <w:w w:val="102"/>
          <w:sz w:val="16"/>
        </w:rPr>
        <w:t>16</w:t>
      </w:r>
      <w:r>
        <w:rPr>
          <w:color w:val="231F20"/>
          <w:spacing w:val="-6"/>
          <w:sz w:val="16"/>
        </w:rPr>
        <w:t> </w:t>
      </w:r>
      <w:r>
        <w:rPr>
          <w:color w:val="231F20"/>
          <w:w w:val="107"/>
          <w:sz w:val="16"/>
        </w:rPr>
        <w:t>de</w:t>
      </w:r>
      <w:r>
        <w:rPr>
          <w:color w:val="231F20"/>
          <w:spacing w:val="-6"/>
          <w:sz w:val="16"/>
        </w:rPr>
        <w:t> </w:t>
      </w:r>
      <w:r>
        <w:rPr>
          <w:color w:val="231F20"/>
          <w:spacing w:val="-1"/>
          <w:w w:val="111"/>
          <w:sz w:val="16"/>
        </w:rPr>
        <w:t>m</w:t>
      </w:r>
      <w:r>
        <w:rPr>
          <w:color w:val="231F20"/>
          <w:spacing w:val="-3"/>
          <w:w w:val="105"/>
          <w:sz w:val="16"/>
        </w:rPr>
        <w:t>a</w:t>
      </w:r>
      <w:r>
        <w:rPr>
          <w:color w:val="231F20"/>
          <w:spacing w:val="-2"/>
          <w:w w:val="97"/>
          <w:sz w:val="16"/>
        </w:rPr>
        <w:t>y</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1870</w:t>
      </w:r>
      <w:r>
        <w:rPr>
          <w:color w:val="231F20"/>
          <w:spacing w:val="-26"/>
          <w:w w:val="40"/>
          <w:sz w:val="16"/>
        </w:rPr>
        <w:t>”</w:t>
      </w:r>
      <w:r>
        <w:rPr>
          <w:color w:val="231F20"/>
          <w:w w:val="96"/>
          <w:sz w:val="16"/>
        </w:rPr>
        <w:t>.</w:t>
      </w:r>
    </w:p>
    <w:p>
      <w:pPr>
        <w:spacing w:after="0" w:line="180" w:lineRule="exact"/>
        <w:jc w:val="both"/>
        <w:rPr>
          <w:sz w:val="16"/>
        </w:rPr>
        <w:sectPr>
          <w:footerReference w:type="default" r:id="rId77"/>
          <w:footerReference w:type="even" r:id="rId78"/>
          <w:pgSz w:w="8510" w:h="11630"/>
          <w:pgMar w:footer="388" w:header="359" w:top="620" w:bottom="580" w:left="0" w:right="0"/>
        </w:sectPr>
      </w:pPr>
    </w:p>
    <w:p>
      <w:pPr>
        <w:pStyle w:val="BodyText"/>
        <w:spacing w:before="10"/>
        <w:rPr>
          <w:sz w:val="18"/>
        </w:rPr>
      </w:pPr>
    </w:p>
    <w:p>
      <w:pPr>
        <w:spacing w:before="25"/>
        <w:ind w:left="1474" w:right="1471" w:firstLine="0"/>
        <w:jc w:val="both"/>
        <w:rPr>
          <w:sz w:val="11"/>
        </w:rPr>
      </w:pPr>
      <w:r>
        <w:rPr>
          <w:color w:val="231F20"/>
          <w:w w:val="105"/>
          <w:sz w:val="20"/>
        </w:rPr>
        <w:t>del Estado de México [...] que desde tiempo inmemorial estamos    en quieta y pacífica posesión de una gran parte del lago o ciénega conocida</w:t>
      </w:r>
      <w:r>
        <w:rPr>
          <w:color w:val="231F20"/>
          <w:spacing w:val="-10"/>
          <w:w w:val="105"/>
          <w:sz w:val="20"/>
        </w:rPr>
        <w:t> </w:t>
      </w:r>
      <w:r>
        <w:rPr>
          <w:color w:val="231F20"/>
          <w:w w:val="105"/>
          <w:sz w:val="20"/>
        </w:rPr>
        <w:t>con</w:t>
      </w:r>
      <w:r>
        <w:rPr>
          <w:color w:val="231F20"/>
          <w:spacing w:val="-10"/>
          <w:w w:val="105"/>
          <w:sz w:val="20"/>
        </w:rPr>
        <w:t> </w:t>
      </w:r>
      <w:r>
        <w:rPr>
          <w:color w:val="231F20"/>
          <w:w w:val="105"/>
          <w:sz w:val="20"/>
        </w:rPr>
        <w:t>el</w:t>
      </w:r>
      <w:r>
        <w:rPr>
          <w:color w:val="231F20"/>
          <w:spacing w:val="-10"/>
          <w:w w:val="105"/>
          <w:sz w:val="20"/>
        </w:rPr>
        <w:t> </w:t>
      </w:r>
      <w:r>
        <w:rPr>
          <w:color w:val="231F20"/>
          <w:spacing w:val="-2"/>
          <w:w w:val="105"/>
          <w:sz w:val="20"/>
        </w:rPr>
        <w:t>nombre</w:t>
      </w:r>
      <w:r>
        <w:rPr>
          <w:color w:val="231F20"/>
          <w:spacing w:val="-10"/>
          <w:w w:val="105"/>
          <w:sz w:val="20"/>
        </w:rPr>
        <w:t> </w:t>
      </w:r>
      <w:r>
        <w:rPr>
          <w:color w:val="231F20"/>
          <w:w w:val="105"/>
          <w:sz w:val="20"/>
        </w:rPr>
        <w:t>de</w:t>
      </w:r>
      <w:r>
        <w:rPr>
          <w:color w:val="231F20"/>
          <w:spacing w:val="-10"/>
          <w:w w:val="105"/>
          <w:sz w:val="20"/>
        </w:rPr>
        <w:t> </w:t>
      </w:r>
      <w:r>
        <w:rPr>
          <w:color w:val="231F20"/>
          <w:w w:val="105"/>
          <w:sz w:val="20"/>
        </w:rPr>
        <w:t>Lerma</w:t>
      </w:r>
      <w:r>
        <w:rPr>
          <w:color w:val="231F20"/>
          <w:spacing w:val="-10"/>
          <w:w w:val="105"/>
          <w:sz w:val="20"/>
        </w:rPr>
        <w:t> </w:t>
      </w:r>
      <w:r>
        <w:rPr>
          <w:color w:val="231F20"/>
          <w:w w:val="105"/>
          <w:sz w:val="20"/>
        </w:rPr>
        <w:t>que</w:t>
      </w:r>
      <w:r>
        <w:rPr>
          <w:color w:val="231F20"/>
          <w:spacing w:val="-10"/>
          <w:w w:val="105"/>
          <w:sz w:val="20"/>
        </w:rPr>
        <w:t> </w:t>
      </w:r>
      <w:r>
        <w:rPr>
          <w:color w:val="231F20"/>
          <w:w w:val="105"/>
          <w:sz w:val="20"/>
        </w:rPr>
        <w:t>hoy</w:t>
      </w:r>
      <w:r>
        <w:rPr>
          <w:color w:val="231F20"/>
          <w:spacing w:val="-10"/>
          <w:w w:val="105"/>
          <w:sz w:val="20"/>
        </w:rPr>
        <w:t> </w:t>
      </w:r>
      <w:r>
        <w:rPr>
          <w:color w:val="231F20"/>
          <w:w w:val="105"/>
          <w:sz w:val="20"/>
        </w:rPr>
        <w:t>tratan</w:t>
      </w:r>
      <w:r>
        <w:rPr>
          <w:color w:val="231F20"/>
          <w:spacing w:val="-10"/>
          <w:w w:val="105"/>
          <w:sz w:val="20"/>
        </w:rPr>
        <w:t> </w:t>
      </w:r>
      <w:r>
        <w:rPr>
          <w:color w:val="231F20"/>
          <w:w w:val="105"/>
          <w:sz w:val="20"/>
        </w:rPr>
        <w:t>de</w:t>
      </w:r>
      <w:r>
        <w:rPr>
          <w:color w:val="231F20"/>
          <w:spacing w:val="-10"/>
          <w:w w:val="105"/>
          <w:sz w:val="20"/>
        </w:rPr>
        <w:t> </w:t>
      </w:r>
      <w:r>
        <w:rPr>
          <w:color w:val="231F20"/>
          <w:w w:val="105"/>
          <w:sz w:val="20"/>
        </w:rPr>
        <w:t>disecar</w:t>
      </w:r>
      <w:r>
        <w:rPr>
          <w:color w:val="231F20"/>
          <w:spacing w:val="-10"/>
          <w:w w:val="105"/>
          <w:sz w:val="20"/>
        </w:rPr>
        <w:t> </w:t>
      </w:r>
      <w:r>
        <w:rPr>
          <w:color w:val="231F20"/>
          <w:w w:val="105"/>
          <w:sz w:val="20"/>
        </w:rPr>
        <w:t>el</w:t>
      </w:r>
      <w:r>
        <w:rPr>
          <w:color w:val="231F20"/>
          <w:spacing w:val="-10"/>
          <w:w w:val="105"/>
          <w:sz w:val="20"/>
        </w:rPr>
        <w:t> </w:t>
      </w:r>
      <w:r>
        <w:rPr>
          <w:color w:val="231F20"/>
          <w:w w:val="105"/>
          <w:sz w:val="20"/>
        </w:rPr>
        <w:t>superior gobierno del mencionado Estado, sujetando a censo los lotes en que ha proyectado distribuir el mencionado lago [...] Solicitamos del C. Presidente de la República, se digne declarar que el lago que hemos dicho poseemos como de uso público de nuestro pueblo desde tiempo inmemorial, no está comprendido en los terrenos de que habla la ley de desamortización de 25 de junio de 1856, en razón a que el citado lago,</w:t>
      </w:r>
      <w:r>
        <w:rPr>
          <w:color w:val="231F20"/>
          <w:spacing w:val="-6"/>
          <w:w w:val="105"/>
          <w:sz w:val="20"/>
        </w:rPr>
        <w:t> </w:t>
      </w:r>
      <w:r>
        <w:rPr>
          <w:color w:val="231F20"/>
          <w:w w:val="105"/>
          <w:sz w:val="20"/>
        </w:rPr>
        <w:t>no</w:t>
      </w:r>
      <w:r>
        <w:rPr>
          <w:color w:val="231F20"/>
          <w:spacing w:val="-6"/>
          <w:w w:val="105"/>
          <w:sz w:val="20"/>
        </w:rPr>
        <w:t> </w:t>
      </w:r>
      <w:r>
        <w:rPr>
          <w:color w:val="231F20"/>
          <w:w w:val="105"/>
          <w:sz w:val="20"/>
        </w:rPr>
        <w:t>se</w:t>
      </w:r>
      <w:r>
        <w:rPr>
          <w:color w:val="231F20"/>
          <w:spacing w:val="-6"/>
          <w:w w:val="105"/>
          <w:sz w:val="20"/>
        </w:rPr>
        <w:t> </w:t>
      </w:r>
      <w:r>
        <w:rPr>
          <w:color w:val="231F20"/>
          <w:w w:val="105"/>
          <w:sz w:val="20"/>
        </w:rPr>
        <w:t>nos</w:t>
      </w:r>
      <w:r>
        <w:rPr>
          <w:color w:val="231F20"/>
          <w:spacing w:val="-6"/>
          <w:w w:val="105"/>
          <w:sz w:val="20"/>
        </w:rPr>
        <w:t> </w:t>
      </w:r>
      <w:r>
        <w:rPr>
          <w:color w:val="231F20"/>
          <w:w w:val="105"/>
          <w:sz w:val="20"/>
        </w:rPr>
        <w:t>adjudica</w:t>
      </w:r>
      <w:r>
        <w:rPr>
          <w:color w:val="231F20"/>
          <w:spacing w:val="-6"/>
          <w:w w:val="105"/>
          <w:sz w:val="20"/>
        </w:rPr>
        <w:t> </w:t>
      </w:r>
      <w:r>
        <w:rPr>
          <w:color w:val="231F20"/>
          <w:w w:val="105"/>
          <w:sz w:val="20"/>
        </w:rPr>
        <w:t>ahora</w:t>
      </w:r>
      <w:r>
        <w:rPr>
          <w:color w:val="231F20"/>
          <w:spacing w:val="-6"/>
          <w:w w:val="105"/>
          <w:sz w:val="20"/>
        </w:rPr>
        <w:t> </w:t>
      </w:r>
      <w:r>
        <w:rPr>
          <w:color w:val="231F20"/>
          <w:w w:val="105"/>
          <w:sz w:val="20"/>
        </w:rPr>
        <w:t>puesto</w:t>
      </w:r>
      <w:r>
        <w:rPr>
          <w:color w:val="231F20"/>
          <w:spacing w:val="-6"/>
          <w:w w:val="105"/>
          <w:sz w:val="20"/>
        </w:rPr>
        <w:t> </w:t>
      </w:r>
      <w:r>
        <w:rPr>
          <w:color w:val="231F20"/>
          <w:w w:val="105"/>
          <w:sz w:val="20"/>
        </w:rPr>
        <w:t>que</w:t>
      </w:r>
      <w:r>
        <w:rPr>
          <w:color w:val="231F20"/>
          <w:spacing w:val="-6"/>
          <w:w w:val="105"/>
          <w:sz w:val="20"/>
        </w:rPr>
        <w:t> </w:t>
      </w:r>
      <w:r>
        <w:rPr>
          <w:color w:val="231F20"/>
          <w:w w:val="105"/>
          <w:sz w:val="20"/>
        </w:rPr>
        <w:t>ya</w:t>
      </w:r>
      <w:r>
        <w:rPr>
          <w:color w:val="231F20"/>
          <w:spacing w:val="-6"/>
          <w:w w:val="105"/>
          <w:sz w:val="20"/>
        </w:rPr>
        <w:t> </w:t>
      </w:r>
      <w:r>
        <w:rPr>
          <w:color w:val="231F20"/>
          <w:w w:val="105"/>
          <w:sz w:val="20"/>
        </w:rPr>
        <w:t>de</w:t>
      </w:r>
      <w:r>
        <w:rPr>
          <w:color w:val="231F20"/>
          <w:spacing w:val="-6"/>
          <w:w w:val="105"/>
          <w:sz w:val="20"/>
        </w:rPr>
        <w:t> </w:t>
      </w:r>
      <w:r>
        <w:rPr>
          <w:color w:val="231F20"/>
          <w:w w:val="105"/>
          <w:sz w:val="20"/>
        </w:rPr>
        <w:t>antemano</w:t>
      </w:r>
      <w:r>
        <w:rPr>
          <w:color w:val="231F20"/>
          <w:spacing w:val="-6"/>
          <w:w w:val="105"/>
          <w:sz w:val="20"/>
        </w:rPr>
        <w:t> </w:t>
      </w:r>
      <w:r>
        <w:rPr>
          <w:color w:val="231F20"/>
          <w:w w:val="105"/>
          <w:sz w:val="20"/>
        </w:rPr>
        <w:t>lo</w:t>
      </w:r>
      <w:r>
        <w:rPr>
          <w:color w:val="231F20"/>
          <w:spacing w:val="-6"/>
          <w:w w:val="105"/>
          <w:sz w:val="20"/>
        </w:rPr>
        <w:t> </w:t>
      </w:r>
      <w:r>
        <w:rPr>
          <w:color w:val="231F20"/>
          <w:w w:val="105"/>
          <w:sz w:val="20"/>
        </w:rPr>
        <w:t>teníamos en</w:t>
      </w:r>
      <w:r>
        <w:rPr>
          <w:color w:val="231F20"/>
          <w:spacing w:val="19"/>
          <w:w w:val="105"/>
          <w:sz w:val="20"/>
        </w:rPr>
        <w:t> </w:t>
      </w:r>
      <w:r>
        <w:rPr>
          <w:color w:val="231F20"/>
          <w:w w:val="105"/>
          <w:sz w:val="20"/>
        </w:rPr>
        <w:t>propiedad.</w:t>
      </w:r>
      <w:r>
        <w:rPr>
          <w:color w:val="231F20"/>
          <w:w w:val="105"/>
          <w:position w:val="7"/>
          <w:sz w:val="11"/>
        </w:rPr>
        <w:t>30</w:t>
      </w:r>
    </w:p>
    <w:p>
      <w:pPr>
        <w:pStyle w:val="BodyText"/>
        <w:rPr>
          <w:sz w:val="18"/>
        </w:rPr>
      </w:pPr>
    </w:p>
    <w:p>
      <w:pPr>
        <w:pStyle w:val="BodyText"/>
        <w:spacing w:line="249" w:lineRule="auto"/>
        <w:ind w:left="907" w:right="904"/>
        <w:jc w:val="both"/>
      </w:pPr>
      <w:r>
        <w:rPr>
          <w:color w:val="231F20"/>
          <w:w w:val="105"/>
        </w:rPr>
        <w:t>Sin duda en el discurso de los vecinos se aprecia el reconocimiento de la laguna como de su propiedad, así como su carácter comunal. En esta lógica la idea de la individualización no era aceptable, y no lo era debido al gran peso que tenía el argumento de la vecindad y de la gran familia como se consideraban a sí mismos, factores que permitían conservar la propiedad bajo el dominio exclusivo del pueblo.</w:t>
      </w:r>
    </w:p>
    <w:p>
      <w:pPr>
        <w:pStyle w:val="BodyText"/>
        <w:spacing w:before="1"/>
        <w:rPr>
          <w:sz w:val="20"/>
        </w:rPr>
      </w:pPr>
    </w:p>
    <w:p>
      <w:pPr>
        <w:pStyle w:val="BodyText"/>
        <w:spacing w:line="249" w:lineRule="auto"/>
        <w:ind w:left="907" w:right="904"/>
        <w:jc w:val="both"/>
      </w:pPr>
      <w:r>
        <w:rPr>
          <w:color w:val="231F20"/>
          <w:w w:val="105"/>
        </w:rPr>
        <w:t>Ahora bien, si existía la iniciativa por parte de los vecinos por desamortizar </w:t>
      </w:r>
      <w:r>
        <w:rPr>
          <w:color w:val="231F20"/>
          <w:spacing w:val="3"/>
          <w:w w:val="105"/>
        </w:rPr>
        <w:t>bienescomunaleseraporquealinteriordelsistemahabíaunaclaradesigualdad </w:t>
      </w:r>
      <w:r>
        <w:rPr>
          <w:color w:val="231F20"/>
          <w:w w:val="105"/>
        </w:rPr>
        <w:t>social. Este último argumento aparece constantemente en el discurso de los pueblos. Destacan así algunos nombres de individuos que fueron integrantes de distintos ayuntamientos (Bartolo Fonseca, Alejo Quezada, Lino León y José</w:t>
      </w:r>
      <w:r>
        <w:rPr>
          <w:color w:val="231F20"/>
          <w:spacing w:val="-7"/>
          <w:w w:val="105"/>
        </w:rPr>
        <w:t> </w:t>
      </w:r>
      <w:r>
        <w:rPr>
          <w:color w:val="231F20"/>
          <w:w w:val="105"/>
        </w:rPr>
        <w:t>María</w:t>
      </w:r>
      <w:r>
        <w:rPr>
          <w:color w:val="231F20"/>
          <w:spacing w:val="-7"/>
          <w:w w:val="105"/>
        </w:rPr>
        <w:t> </w:t>
      </w:r>
      <w:r>
        <w:rPr>
          <w:color w:val="231F20"/>
          <w:w w:val="105"/>
        </w:rPr>
        <w:t>Ortega),</w:t>
      </w:r>
      <w:r>
        <w:rPr>
          <w:color w:val="231F20"/>
          <w:spacing w:val="-7"/>
          <w:w w:val="105"/>
        </w:rPr>
        <w:t> </w:t>
      </w:r>
      <w:r>
        <w:rPr>
          <w:color w:val="231F20"/>
          <w:w w:val="105"/>
        </w:rPr>
        <w:t>quienes</w:t>
      </w:r>
      <w:r>
        <w:rPr>
          <w:color w:val="231F20"/>
          <w:spacing w:val="-7"/>
          <w:w w:val="105"/>
        </w:rPr>
        <w:t> </w:t>
      </w:r>
      <w:r>
        <w:rPr>
          <w:color w:val="231F20"/>
          <w:w w:val="105"/>
        </w:rPr>
        <w:t>resultaron</w:t>
      </w:r>
      <w:r>
        <w:rPr>
          <w:color w:val="231F20"/>
          <w:spacing w:val="-6"/>
          <w:w w:val="105"/>
        </w:rPr>
        <w:t> </w:t>
      </w:r>
      <w:r>
        <w:rPr>
          <w:color w:val="231F20"/>
          <w:w w:val="105"/>
        </w:rPr>
        <w:t>beneficiados</w:t>
      </w:r>
      <w:r>
        <w:rPr>
          <w:color w:val="231F20"/>
          <w:spacing w:val="-7"/>
          <w:w w:val="105"/>
        </w:rPr>
        <w:t> </w:t>
      </w:r>
      <w:r>
        <w:rPr>
          <w:color w:val="231F20"/>
          <w:w w:val="105"/>
        </w:rPr>
        <w:t>con</w:t>
      </w:r>
      <w:r>
        <w:rPr>
          <w:color w:val="231F20"/>
          <w:spacing w:val="-6"/>
          <w:w w:val="105"/>
        </w:rPr>
        <w:t> </w:t>
      </w:r>
      <w:r>
        <w:rPr>
          <w:color w:val="231F20"/>
          <w:w w:val="105"/>
        </w:rPr>
        <w:t>el</w:t>
      </w:r>
      <w:r>
        <w:rPr>
          <w:color w:val="231F20"/>
          <w:spacing w:val="-6"/>
          <w:w w:val="105"/>
        </w:rPr>
        <w:t> </w:t>
      </w:r>
      <w:r>
        <w:rPr>
          <w:color w:val="231F20"/>
          <w:w w:val="105"/>
        </w:rPr>
        <w:t>movimiento</w:t>
      </w:r>
      <w:r>
        <w:rPr>
          <w:color w:val="231F20"/>
          <w:spacing w:val="-7"/>
          <w:w w:val="105"/>
        </w:rPr>
        <w:t> </w:t>
      </w:r>
      <w:r>
        <w:rPr>
          <w:color w:val="231F20"/>
          <w:w w:val="105"/>
        </w:rPr>
        <w:t>de</w:t>
      </w:r>
      <w:r>
        <w:rPr>
          <w:color w:val="231F20"/>
          <w:spacing w:val="-6"/>
          <w:w w:val="105"/>
        </w:rPr>
        <w:t> </w:t>
      </w:r>
      <w:r>
        <w:rPr>
          <w:color w:val="231F20"/>
          <w:w w:val="105"/>
        </w:rPr>
        <w:t>la propiedad de la</w:t>
      </w:r>
      <w:r>
        <w:rPr>
          <w:color w:val="231F20"/>
          <w:spacing w:val="14"/>
          <w:w w:val="105"/>
        </w:rPr>
        <w:t> </w:t>
      </w:r>
      <w:r>
        <w:rPr>
          <w:color w:val="231F20"/>
          <w:w w:val="105"/>
        </w:rPr>
        <w:t>tierra.</w:t>
      </w:r>
    </w:p>
    <w:p>
      <w:pPr>
        <w:pStyle w:val="BodyText"/>
        <w:spacing w:before="2"/>
        <w:rPr>
          <w:sz w:val="23"/>
        </w:rPr>
      </w:pPr>
    </w:p>
    <w:p>
      <w:pPr>
        <w:pStyle w:val="BodyText"/>
        <w:spacing w:line="249" w:lineRule="auto"/>
        <w:ind w:left="907" w:right="904"/>
        <w:jc w:val="both"/>
      </w:pPr>
      <w:r>
        <w:rPr>
          <w:color w:val="231F20"/>
          <w:w w:val="105"/>
        </w:rPr>
        <w:t>En esta primera etapa se observa una clara tendencia en ambos municipios de adjudicar las tierras de común repartimiento y los propios entre los vecinos reconocidos como hijos del pueblo. Así sucedió con los propios adjudicados en Lerma que quedaron en manos de los vecinos reconocidos por el ayuntamiento de Lerma en vista de los servicios prestados al  pueblo.</w:t>
      </w:r>
    </w:p>
    <w:p>
      <w:pPr>
        <w:pStyle w:val="BodyText"/>
        <w:rPr>
          <w:sz w:val="20"/>
        </w:rPr>
      </w:pPr>
    </w:p>
    <w:p>
      <w:pPr>
        <w:pStyle w:val="BodyText"/>
        <w:spacing w:before="9"/>
        <w:rPr>
          <w:sz w:val="12"/>
        </w:rPr>
      </w:pPr>
      <w:r>
        <w:rPr/>
        <w:pict>
          <v:line style="position:absolute;mso-position-horizontal-relative:page;mso-position-vertical-relative:paragraph;z-index:2392;mso-wrap-distance-left:0;mso-wrap-distance-right:0" from="45.354301pt,10.406360pt" to="117.354301pt,10.406360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30</w:t>
      </w:r>
      <w:r>
        <w:rPr>
          <w:color w:val="231F20"/>
          <w:position w:val="5"/>
          <w:sz w:val="9"/>
        </w:rPr>
        <w:t> </w:t>
      </w:r>
      <w:r>
        <w:rPr>
          <w:color w:val="231F20"/>
          <w:spacing w:val="-1"/>
          <w:position w:val="5"/>
          <w:sz w:val="9"/>
        </w:rPr>
        <w:t> </w:t>
      </w:r>
      <w:r>
        <w:rPr>
          <w:color w:val="231F20"/>
          <w:w w:val="104"/>
          <w:sz w:val="12"/>
        </w:rPr>
        <w:t>AHML</w:t>
      </w:r>
      <w:r>
        <w:rPr>
          <w:color w:val="231F20"/>
          <w:w w:val="96"/>
          <w:sz w:val="16"/>
        </w:rPr>
        <w:t>,</w:t>
      </w:r>
      <w:r>
        <w:rPr>
          <w:color w:val="231F20"/>
          <w:spacing w:val="4"/>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1"/>
          <w:w w:val="106"/>
          <w:sz w:val="16"/>
        </w:rPr>
        <w:t>n</w:t>
      </w:r>
      <w:r>
        <w:rPr>
          <w:color w:val="231F20"/>
          <w:w w:val="101"/>
          <w:sz w:val="16"/>
        </w:rPr>
        <w:t>ci</w:t>
      </w:r>
      <w:r>
        <w:rPr>
          <w:color w:val="231F20"/>
          <w:w w:val="102"/>
          <w:sz w:val="16"/>
        </w:rPr>
        <w:t>a,</w:t>
      </w:r>
      <w:r>
        <w:rPr>
          <w:color w:val="231F20"/>
          <w:spacing w:val="4"/>
          <w:sz w:val="16"/>
        </w:rPr>
        <w:t> </w:t>
      </w:r>
      <w:r>
        <w:rPr>
          <w:color w:val="231F20"/>
          <w:spacing w:val="1"/>
          <w:w w:val="100"/>
          <w:sz w:val="16"/>
        </w:rPr>
        <w:t>s</w:t>
      </w:r>
      <w:r>
        <w:rPr>
          <w:color w:val="231F20"/>
          <w:w w:val="108"/>
          <w:sz w:val="16"/>
        </w:rPr>
        <w:t>er</w:t>
      </w:r>
      <w:r>
        <w:rPr>
          <w:color w:val="231F20"/>
          <w:w w:val="102"/>
          <w:sz w:val="16"/>
        </w:rPr>
        <w:t>ie</w:t>
      </w:r>
      <w:r>
        <w:rPr>
          <w:color w:val="231F20"/>
          <w:spacing w:val="4"/>
          <w:sz w:val="16"/>
        </w:rPr>
        <w:t> </w:t>
      </w:r>
      <w:r>
        <w:rPr>
          <w:color w:val="231F20"/>
          <w:w w:val="109"/>
          <w:sz w:val="16"/>
        </w:rPr>
        <w:t>h</w:t>
      </w:r>
      <w:r>
        <w:rPr>
          <w:color w:val="231F20"/>
          <w:spacing w:val="-1"/>
          <w:w w:val="109"/>
          <w:sz w:val="16"/>
        </w:rPr>
        <w:t>i</w:t>
      </w:r>
      <w:r>
        <w:rPr>
          <w:color w:val="231F20"/>
          <w:spacing w:val="-1"/>
          <w:w w:val="100"/>
          <w:sz w:val="16"/>
        </w:rPr>
        <w:t>s</w:t>
      </w:r>
      <w:r>
        <w:rPr>
          <w:color w:val="231F20"/>
          <w:spacing w:val="-1"/>
          <w:w w:val="116"/>
          <w:sz w:val="16"/>
        </w:rPr>
        <w:t>t</w:t>
      </w:r>
      <w:r>
        <w:rPr>
          <w:color w:val="231F20"/>
          <w:spacing w:val="-2"/>
          <w:w w:val="107"/>
          <w:sz w:val="16"/>
        </w:rPr>
        <w:t>ó</w:t>
      </w:r>
      <w:r>
        <w:rPr>
          <w:color w:val="231F20"/>
          <w:w w:val="118"/>
          <w:sz w:val="16"/>
        </w:rPr>
        <w:t>r</w:t>
      </w:r>
      <w:r>
        <w:rPr>
          <w:color w:val="231F20"/>
          <w:w w:val="104"/>
          <w:sz w:val="16"/>
        </w:rPr>
        <w:t>ic</w:t>
      </w:r>
      <w:r>
        <w:rPr>
          <w:color w:val="231F20"/>
          <w:spacing w:val="-5"/>
          <w:w w:val="104"/>
          <w:sz w:val="16"/>
        </w:rPr>
        <w:t>o</w:t>
      </w:r>
      <w:r>
        <w:rPr>
          <w:color w:val="231F20"/>
          <w:w w:val="96"/>
          <w:sz w:val="16"/>
        </w:rPr>
        <w:t>,</w:t>
      </w:r>
      <w:r>
        <w:rPr>
          <w:color w:val="231F20"/>
          <w:spacing w:val="4"/>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4"/>
          <w:sz w:val="16"/>
        </w:rPr>
        <w:t> </w:t>
      </w:r>
      <w:r>
        <w:rPr>
          <w:color w:val="231F20"/>
          <w:w w:val="108"/>
          <w:sz w:val="16"/>
        </w:rPr>
        <w:t>s/n.,</w:t>
      </w:r>
      <w:r>
        <w:rPr>
          <w:color w:val="231F20"/>
          <w:spacing w:val="4"/>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4"/>
          <w:sz w:val="16"/>
        </w:rPr>
        <w:t> </w:t>
      </w:r>
      <w:r>
        <w:rPr>
          <w:color w:val="231F20"/>
          <w:w w:val="107"/>
          <w:sz w:val="16"/>
        </w:rPr>
        <w:t>de</w:t>
      </w:r>
      <w:r>
        <w:rPr>
          <w:color w:val="231F20"/>
          <w:spacing w:val="4"/>
          <w:sz w:val="16"/>
        </w:rPr>
        <w:t> </w:t>
      </w:r>
      <w:r>
        <w:rPr>
          <w:color w:val="231F20"/>
          <w:w w:val="103"/>
          <w:sz w:val="16"/>
        </w:rPr>
        <w:t>los</w:t>
      </w:r>
      <w:r>
        <w:rPr>
          <w:color w:val="231F20"/>
          <w:spacing w:val="4"/>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4"/>
          <w:sz w:val="16"/>
        </w:rPr>
        <w:t> </w:t>
      </w:r>
      <w:r>
        <w:rPr>
          <w:color w:val="231F20"/>
          <w:w w:val="107"/>
          <w:sz w:val="16"/>
        </w:rPr>
        <w:t>d</w:t>
      </w:r>
      <w:r>
        <w:rPr>
          <w:color w:val="231F20"/>
          <w:spacing w:val="-1"/>
          <w:w w:val="107"/>
          <w:sz w:val="16"/>
        </w:rPr>
        <w:t>e</w:t>
      </w:r>
      <w:r>
        <w:rPr>
          <w:color w:val="231F20"/>
          <w:w w:val="97"/>
          <w:sz w:val="16"/>
        </w:rPr>
        <w:t>l</w:t>
      </w:r>
      <w:r>
        <w:rPr>
          <w:color w:val="231F20"/>
          <w:spacing w:val="4"/>
          <w:sz w:val="16"/>
        </w:rPr>
        <w:t> </w:t>
      </w:r>
      <w:r>
        <w:rPr>
          <w:color w:val="231F20"/>
          <w:spacing w:val="-2"/>
          <w:w w:val="111"/>
          <w:sz w:val="16"/>
        </w:rPr>
        <w:t>p</w:t>
      </w:r>
      <w:r>
        <w:rPr>
          <w:color w:val="231F20"/>
          <w:w w:val="107"/>
          <w:sz w:val="16"/>
        </w:rPr>
        <w:t>u</w:t>
      </w:r>
      <w:r>
        <w:rPr>
          <w:color w:val="231F20"/>
          <w:spacing w:val="-1"/>
          <w:w w:val="107"/>
          <w:sz w:val="16"/>
        </w:rPr>
        <w:t>e</w:t>
      </w:r>
      <w:r>
        <w:rPr>
          <w:color w:val="231F20"/>
          <w:spacing w:val="-2"/>
          <w:w w:val="108"/>
          <w:sz w:val="16"/>
        </w:rPr>
        <w:t>b</w:t>
      </w:r>
      <w:r>
        <w:rPr>
          <w:color w:val="231F20"/>
          <w:w w:val="104"/>
          <w:sz w:val="16"/>
        </w:rPr>
        <w:t>lo</w:t>
      </w:r>
      <w:r>
        <w:rPr>
          <w:color w:val="231F20"/>
          <w:spacing w:val="4"/>
          <w:sz w:val="16"/>
        </w:rPr>
        <w:t> </w:t>
      </w:r>
      <w:r>
        <w:rPr>
          <w:color w:val="231F20"/>
          <w:w w:val="107"/>
          <w:sz w:val="16"/>
        </w:rPr>
        <w:t>de</w:t>
      </w:r>
      <w:r>
        <w:rPr>
          <w:color w:val="231F20"/>
          <w:spacing w:val="4"/>
          <w:sz w:val="16"/>
        </w:rPr>
        <w:t> </w:t>
      </w:r>
      <w:r>
        <w:rPr>
          <w:color w:val="231F20"/>
          <w:w w:val="97"/>
          <w:sz w:val="16"/>
        </w:rPr>
        <w:t>S</w:t>
      </w:r>
      <w:r>
        <w:rPr>
          <w:color w:val="231F20"/>
          <w:spacing w:val="-2"/>
          <w:w w:val="97"/>
          <w:sz w:val="16"/>
        </w:rPr>
        <w:t>a</w:t>
      </w:r>
      <w:r>
        <w:rPr>
          <w:color w:val="231F20"/>
          <w:w w:val="116"/>
          <w:sz w:val="16"/>
        </w:rPr>
        <w:t>n</w:t>
      </w:r>
      <w:r>
        <w:rPr>
          <w:color w:val="231F20"/>
          <w:spacing w:val="4"/>
          <w:sz w:val="16"/>
        </w:rPr>
        <w:t> </w:t>
      </w:r>
      <w:r>
        <w:rPr>
          <w:color w:val="231F20"/>
          <w:spacing w:val="-6"/>
          <w:w w:val="107"/>
          <w:sz w:val="16"/>
        </w:rPr>
        <w:t>P</w:t>
      </w:r>
      <w:r>
        <w:rPr>
          <w:color w:val="231F20"/>
          <w:w w:val="101"/>
          <w:sz w:val="16"/>
        </w:rPr>
        <w:t>e</w:t>
      </w:r>
      <w:r>
        <w:rPr>
          <w:color w:val="231F20"/>
          <w:w w:val="114"/>
          <w:sz w:val="16"/>
        </w:rPr>
        <w:t>d</w:t>
      </w:r>
      <w:r>
        <w:rPr>
          <w:color w:val="231F20"/>
          <w:spacing w:val="-3"/>
          <w:w w:val="114"/>
          <w:sz w:val="16"/>
        </w:rPr>
        <w:t>r</w:t>
      </w:r>
      <w:r>
        <w:rPr>
          <w:color w:val="231F20"/>
          <w:w w:val="108"/>
          <w:sz w:val="16"/>
        </w:rPr>
        <w:t>o</w:t>
      </w:r>
      <w:r>
        <w:rPr>
          <w:color w:val="231F20"/>
          <w:spacing w:val="4"/>
          <w:sz w:val="16"/>
        </w:rPr>
        <w:t> </w:t>
      </w:r>
      <w:r>
        <w:rPr>
          <w:color w:val="231F20"/>
          <w:spacing w:val="-16"/>
          <w:w w:val="107"/>
          <w:sz w:val="16"/>
        </w:rPr>
        <w:t>T</w:t>
      </w:r>
      <w:r>
        <w:rPr>
          <w:color w:val="231F20"/>
          <w:w w:val="113"/>
          <w:sz w:val="16"/>
        </w:rPr>
        <w:t>u</w:t>
      </w:r>
      <w:r>
        <w:rPr>
          <w:color w:val="231F20"/>
          <w:spacing w:val="-2"/>
          <w:w w:val="97"/>
          <w:sz w:val="16"/>
        </w:rPr>
        <w:t>l</w:t>
      </w:r>
      <w:r>
        <w:rPr>
          <w:color w:val="231F20"/>
          <w:spacing w:val="-1"/>
          <w:w w:val="116"/>
          <w:sz w:val="16"/>
        </w:rPr>
        <w:t>t</w:t>
      </w:r>
      <w:r>
        <w:rPr>
          <w:color w:val="231F20"/>
          <w:w w:val="107"/>
          <w:sz w:val="16"/>
        </w:rPr>
        <w:t>e</w:t>
      </w:r>
      <w:r>
        <w:rPr>
          <w:color w:val="231F20"/>
          <w:spacing w:val="1"/>
          <w:w w:val="107"/>
          <w:sz w:val="16"/>
        </w:rPr>
        <w:t>p</w:t>
      </w:r>
      <w:r>
        <w:rPr>
          <w:color w:val="231F20"/>
          <w:w w:val="101"/>
          <w:sz w:val="16"/>
        </w:rPr>
        <w:t>e</w:t>
      </w:r>
      <w:r>
        <w:rPr>
          <w:color w:val="231F20"/>
          <w:w w:val="99"/>
          <w:sz w:val="16"/>
        </w:rPr>
        <w:t>c, </w:t>
      </w:r>
      <w:r>
        <w:rPr>
          <w:color w:val="231F20"/>
          <w:w w:val="102"/>
          <w:sz w:val="16"/>
        </w:rPr>
        <w:t>22</w:t>
      </w:r>
      <w:r>
        <w:rPr>
          <w:color w:val="231F20"/>
          <w:spacing w:val="-6"/>
          <w:sz w:val="16"/>
        </w:rPr>
        <w:t> </w:t>
      </w:r>
      <w:r>
        <w:rPr>
          <w:color w:val="231F20"/>
          <w:w w:val="107"/>
          <w:sz w:val="16"/>
        </w:rPr>
        <w:t>de</w:t>
      </w:r>
      <w:r>
        <w:rPr>
          <w:color w:val="231F20"/>
          <w:spacing w:val="-6"/>
          <w:sz w:val="16"/>
        </w:rPr>
        <w:t> </w:t>
      </w:r>
      <w:r>
        <w:rPr>
          <w:color w:val="231F20"/>
          <w:spacing w:val="-2"/>
          <w:w w:val="105"/>
          <w:sz w:val="16"/>
        </w:rPr>
        <w:t>a</w:t>
      </w:r>
      <w:r>
        <w:rPr>
          <w:color w:val="231F20"/>
          <w:spacing w:val="-2"/>
          <w:w w:val="108"/>
          <w:sz w:val="16"/>
        </w:rPr>
        <w:t>b</w:t>
      </w:r>
      <w:r>
        <w:rPr>
          <w:color w:val="231F20"/>
          <w:w w:val="118"/>
          <w:sz w:val="16"/>
        </w:rPr>
        <w:t>r</w:t>
      </w:r>
      <w:r>
        <w:rPr>
          <w:color w:val="231F20"/>
          <w:w w:val="102"/>
          <w:sz w:val="16"/>
        </w:rPr>
        <w:t>i</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w w:val="102"/>
          <w:sz w:val="16"/>
        </w:rPr>
        <w:t>1870</w:t>
      </w:r>
      <w:r>
        <w:rPr>
          <w:color w:val="231F20"/>
          <w:spacing w:val="-26"/>
          <w:w w:val="40"/>
          <w:sz w:val="16"/>
        </w:rPr>
        <w:t>”</w:t>
      </w:r>
      <w:r>
        <w:rPr>
          <w:color w:val="231F20"/>
          <w:w w:val="96"/>
          <w:sz w:val="16"/>
        </w:rPr>
        <w:t>.</w:t>
      </w:r>
    </w:p>
    <w:p>
      <w:pPr>
        <w:spacing w:after="0" w:line="180" w:lineRule="exact"/>
        <w:jc w:val="left"/>
        <w:rPr>
          <w:sz w:val="16"/>
        </w:rPr>
        <w:sectPr>
          <w:pgSz w:w="8510" w:h="11630"/>
          <w:pgMar w:header="287" w:footer="388" w:top="540" w:bottom="580" w:left="0" w:right="0"/>
        </w:sectPr>
      </w:pPr>
    </w:p>
    <w:p>
      <w:pPr>
        <w:pStyle w:val="BodyText"/>
        <w:spacing w:before="1"/>
        <w:rPr>
          <w:sz w:val="13"/>
        </w:rPr>
      </w:pPr>
    </w:p>
    <w:p>
      <w:pPr>
        <w:pStyle w:val="BodyText"/>
        <w:spacing w:line="249" w:lineRule="auto" w:before="17"/>
        <w:ind w:left="907" w:right="904"/>
        <w:jc w:val="both"/>
        <w:rPr>
          <w:sz w:val="13"/>
        </w:rPr>
      </w:pPr>
      <w:r>
        <w:rPr>
          <w:color w:val="231F20"/>
          <w:w w:val="105"/>
        </w:rPr>
        <w:t>Lo mismo sucedió  con  las  tierras  de  común  repartimiento  adjudicadas en el municipio de Ocoyoacac. En un padrón de 1873 se registraron 207 adjudicatarios de terrenos de común repartimiento de los pueblos de Santa María</w:t>
      </w:r>
      <w:r>
        <w:rPr>
          <w:color w:val="231F20"/>
          <w:spacing w:val="-26"/>
          <w:w w:val="105"/>
        </w:rPr>
        <w:t> </w:t>
      </w:r>
      <w:r>
        <w:rPr>
          <w:color w:val="231F20"/>
          <w:w w:val="105"/>
        </w:rPr>
        <w:t>Atarasquillo,</w:t>
      </w:r>
      <w:r>
        <w:rPr>
          <w:color w:val="231F20"/>
          <w:spacing w:val="-26"/>
          <w:w w:val="105"/>
        </w:rPr>
        <w:t> </w:t>
      </w:r>
      <w:r>
        <w:rPr>
          <w:color w:val="231F20"/>
          <w:w w:val="105"/>
        </w:rPr>
        <w:t>San</w:t>
      </w:r>
      <w:r>
        <w:rPr>
          <w:color w:val="231F20"/>
          <w:spacing w:val="-26"/>
          <w:w w:val="105"/>
        </w:rPr>
        <w:t> </w:t>
      </w:r>
      <w:r>
        <w:rPr>
          <w:color w:val="231F20"/>
          <w:w w:val="105"/>
        </w:rPr>
        <w:t>Mateo</w:t>
      </w:r>
      <w:r>
        <w:rPr>
          <w:color w:val="231F20"/>
          <w:spacing w:val="-26"/>
          <w:w w:val="105"/>
        </w:rPr>
        <w:t> </w:t>
      </w:r>
      <w:r>
        <w:rPr>
          <w:color w:val="231F20"/>
          <w:w w:val="105"/>
        </w:rPr>
        <w:t>Atarasquillo,</w:t>
      </w:r>
      <w:r>
        <w:rPr>
          <w:color w:val="231F20"/>
          <w:spacing w:val="-26"/>
          <w:w w:val="105"/>
        </w:rPr>
        <w:t> </w:t>
      </w:r>
      <w:r>
        <w:rPr>
          <w:color w:val="231F20"/>
          <w:w w:val="105"/>
        </w:rPr>
        <w:t>San</w:t>
      </w:r>
      <w:r>
        <w:rPr>
          <w:color w:val="231F20"/>
          <w:spacing w:val="-26"/>
          <w:w w:val="105"/>
        </w:rPr>
        <w:t> </w:t>
      </w:r>
      <w:r>
        <w:rPr>
          <w:color w:val="231F20"/>
          <w:w w:val="105"/>
        </w:rPr>
        <w:t>Miguel</w:t>
      </w:r>
      <w:r>
        <w:rPr>
          <w:color w:val="231F20"/>
          <w:spacing w:val="-26"/>
          <w:w w:val="105"/>
        </w:rPr>
        <w:t> </w:t>
      </w:r>
      <w:r>
        <w:rPr>
          <w:color w:val="231F20"/>
          <w:w w:val="105"/>
        </w:rPr>
        <w:t>Ameyalco</w:t>
      </w:r>
      <w:r>
        <w:rPr>
          <w:color w:val="231F20"/>
          <w:spacing w:val="-26"/>
          <w:w w:val="105"/>
        </w:rPr>
        <w:t> </w:t>
      </w:r>
      <w:r>
        <w:rPr>
          <w:color w:val="231F20"/>
          <w:w w:val="105"/>
        </w:rPr>
        <w:t>y</w:t>
      </w:r>
      <w:r>
        <w:rPr>
          <w:color w:val="231F20"/>
          <w:spacing w:val="-26"/>
          <w:w w:val="105"/>
        </w:rPr>
        <w:t> </w:t>
      </w:r>
      <w:r>
        <w:rPr>
          <w:color w:val="231F20"/>
          <w:w w:val="105"/>
        </w:rPr>
        <w:t>Santiago Analco, del municipio de Lerma. En ese padrón se indica que todos eran vecinos. En este repartimiento no estaban considerados los montes que solicitaron Francisco Albino y</w:t>
      </w:r>
      <w:r>
        <w:rPr>
          <w:color w:val="231F20"/>
          <w:spacing w:val="-10"/>
          <w:w w:val="105"/>
        </w:rPr>
        <w:t> </w:t>
      </w:r>
      <w:r>
        <w:rPr>
          <w:color w:val="231F20"/>
          <w:w w:val="105"/>
        </w:rPr>
        <w:t>hermanos.</w:t>
      </w:r>
      <w:r>
        <w:rPr>
          <w:color w:val="231F20"/>
          <w:w w:val="105"/>
          <w:position w:val="7"/>
          <w:sz w:val="13"/>
        </w:rPr>
        <w:t>31</w:t>
      </w:r>
    </w:p>
    <w:p>
      <w:pPr>
        <w:pStyle w:val="BodyText"/>
        <w:spacing w:before="2"/>
        <w:rPr>
          <w:sz w:val="23"/>
        </w:rPr>
      </w:pPr>
    </w:p>
    <w:p>
      <w:pPr>
        <w:pStyle w:val="BodyText"/>
        <w:spacing w:line="249" w:lineRule="auto"/>
        <w:ind w:left="907" w:right="905"/>
        <w:jc w:val="both"/>
      </w:pPr>
      <w:r>
        <w:rPr>
          <w:color w:val="231F20"/>
          <w:w w:val="110"/>
        </w:rPr>
        <w:t>Como</w:t>
      </w:r>
      <w:r>
        <w:rPr>
          <w:color w:val="231F20"/>
          <w:spacing w:val="-17"/>
          <w:w w:val="110"/>
        </w:rPr>
        <w:t> </w:t>
      </w:r>
      <w:r>
        <w:rPr>
          <w:color w:val="231F20"/>
          <w:w w:val="110"/>
        </w:rPr>
        <w:t>se</w:t>
      </w:r>
      <w:r>
        <w:rPr>
          <w:color w:val="231F20"/>
          <w:spacing w:val="-17"/>
          <w:w w:val="110"/>
        </w:rPr>
        <w:t> </w:t>
      </w:r>
      <w:r>
        <w:rPr>
          <w:color w:val="231F20"/>
          <w:w w:val="110"/>
        </w:rPr>
        <w:t>ve,</w:t>
      </w:r>
      <w:r>
        <w:rPr>
          <w:color w:val="231F20"/>
          <w:spacing w:val="-17"/>
          <w:w w:val="110"/>
        </w:rPr>
        <w:t> </w:t>
      </w:r>
      <w:r>
        <w:rPr>
          <w:color w:val="231F20"/>
          <w:w w:val="110"/>
        </w:rPr>
        <w:t>la</w:t>
      </w:r>
      <w:r>
        <w:rPr>
          <w:color w:val="231F20"/>
          <w:spacing w:val="-17"/>
          <w:w w:val="110"/>
        </w:rPr>
        <w:t> </w:t>
      </w:r>
      <w:r>
        <w:rPr>
          <w:color w:val="231F20"/>
          <w:w w:val="110"/>
        </w:rPr>
        <w:t>desamortización</w:t>
      </w:r>
      <w:r>
        <w:rPr>
          <w:color w:val="231F20"/>
          <w:spacing w:val="-17"/>
          <w:w w:val="110"/>
        </w:rPr>
        <w:t> </w:t>
      </w:r>
      <w:r>
        <w:rPr>
          <w:color w:val="231F20"/>
          <w:w w:val="110"/>
        </w:rPr>
        <w:t>avanzó</w:t>
      </w:r>
      <w:r>
        <w:rPr>
          <w:color w:val="231F20"/>
          <w:spacing w:val="-17"/>
          <w:w w:val="110"/>
        </w:rPr>
        <w:t> </w:t>
      </w:r>
      <w:r>
        <w:rPr>
          <w:color w:val="231F20"/>
          <w:w w:val="110"/>
        </w:rPr>
        <w:t>en</w:t>
      </w:r>
      <w:r>
        <w:rPr>
          <w:color w:val="231F20"/>
          <w:spacing w:val="-17"/>
          <w:w w:val="110"/>
        </w:rPr>
        <w:t> </w:t>
      </w:r>
      <w:r>
        <w:rPr>
          <w:color w:val="231F20"/>
          <w:w w:val="110"/>
        </w:rPr>
        <w:t>ambos</w:t>
      </w:r>
      <w:r>
        <w:rPr>
          <w:color w:val="231F20"/>
          <w:spacing w:val="-17"/>
          <w:w w:val="110"/>
        </w:rPr>
        <w:t> </w:t>
      </w:r>
      <w:r>
        <w:rPr>
          <w:color w:val="231F20"/>
          <w:w w:val="110"/>
        </w:rPr>
        <w:t>municipios</w:t>
      </w:r>
      <w:r>
        <w:rPr>
          <w:color w:val="231F20"/>
          <w:spacing w:val="-17"/>
          <w:w w:val="110"/>
        </w:rPr>
        <w:t> </w:t>
      </w:r>
      <w:r>
        <w:rPr>
          <w:color w:val="231F20"/>
          <w:w w:val="110"/>
        </w:rPr>
        <w:t>y</w:t>
      </w:r>
      <w:r>
        <w:rPr>
          <w:color w:val="231F20"/>
          <w:spacing w:val="-17"/>
          <w:w w:val="110"/>
        </w:rPr>
        <w:t> </w:t>
      </w:r>
      <w:r>
        <w:rPr>
          <w:color w:val="231F20"/>
          <w:w w:val="110"/>
        </w:rPr>
        <w:t>propició</w:t>
      </w:r>
      <w:r>
        <w:rPr>
          <w:color w:val="231F20"/>
          <w:spacing w:val="-17"/>
          <w:w w:val="110"/>
        </w:rPr>
        <w:t> </w:t>
      </w:r>
      <w:r>
        <w:rPr>
          <w:color w:val="231F20"/>
          <w:w w:val="110"/>
        </w:rPr>
        <w:t>el acaparamiento</w:t>
      </w:r>
      <w:r>
        <w:rPr>
          <w:color w:val="231F20"/>
          <w:spacing w:val="-11"/>
          <w:w w:val="110"/>
        </w:rPr>
        <w:t> </w:t>
      </w:r>
      <w:r>
        <w:rPr>
          <w:color w:val="231F20"/>
          <w:w w:val="110"/>
        </w:rPr>
        <w:t>de</w:t>
      </w:r>
      <w:r>
        <w:rPr>
          <w:color w:val="231F20"/>
          <w:spacing w:val="-11"/>
          <w:w w:val="110"/>
        </w:rPr>
        <w:t> </w:t>
      </w:r>
      <w:r>
        <w:rPr>
          <w:color w:val="231F20"/>
          <w:w w:val="110"/>
        </w:rPr>
        <w:t>terrenos,</w:t>
      </w:r>
      <w:r>
        <w:rPr>
          <w:color w:val="231F20"/>
          <w:spacing w:val="-11"/>
          <w:w w:val="110"/>
        </w:rPr>
        <w:t> </w:t>
      </w:r>
      <w:r>
        <w:rPr>
          <w:color w:val="231F20"/>
          <w:w w:val="110"/>
        </w:rPr>
        <w:t>factor</w:t>
      </w:r>
      <w:r>
        <w:rPr>
          <w:color w:val="231F20"/>
          <w:spacing w:val="-11"/>
          <w:w w:val="110"/>
        </w:rPr>
        <w:t> </w:t>
      </w:r>
      <w:r>
        <w:rPr>
          <w:color w:val="231F20"/>
          <w:w w:val="110"/>
        </w:rPr>
        <w:t>que</w:t>
      </w:r>
      <w:r>
        <w:rPr>
          <w:color w:val="231F20"/>
          <w:spacing w:val="-11"/>
          <w:w w:val="110"/>
        </w:rPr>
        <w:t> </w:t>
      </w:r>
      <w:r>
        <w:rPr>
          <w:color w:val="231F20"/>
          <w:w w:val="110"/>
        </w:rPr>
        <w:t>creó</w:t>
      </w:r>
      <w:r>
        <w:rPr>
          <w:color w:val="231F20"/>
          <w:spacing w:val="-11"/>
          <w:w w:val="110"/>
        </w:rPr>
        <w:t> </w:t>
      </w:r>
      <w:r>
        <w:rPr>
          <w:color w:val="231F20"/>
          <w:w w:val="110"/>
        </w:rPr>
        <w:t>una</w:t>
      </w:r>
      <w:r>
        <w:rPr>
          <w:color w:val="231F20"/>
          <w:spacing w:val="-11"/>
          <w:w w:val="110"/>
        </w:rPr>
        <w:t> </w:t>
      </w:r>
      <w:r>
        <w:rPr>
          <w:color w:val="231F20"/>
          <w:w w:val="110"/>
        </w:rPr>
        <w:t>inconformidad</w:t>
      </w:r>
      <w:r>
        <w:rPr>
          <w:color w:val="231F20"/>
          <w:spacing w:val="-11"/>
          <w:w w:val="110"/>
        </w:rPr>
        <w:t> </w:t>
      </w:r>
      <w:r>
        <w:rPr>
          <w:color w:val="231F20"/>
          <w:w w:val="110"/>
        </w:rPr>
        <w:t>que</w:t>
      </w:r>
      <w:r>
        <w:rPr>
          <w:color w:val="231F20"/>
          <w:spacing w:val="-11"/>
          <w:w w:val="110"/>
        </w:rPr>
        <w:t> </w:t>
      </w:r>
      <w:r>
        <w:rPr>
          <w:color w:val="231F20"/>
          <w:w w:val="110"/>
        </w:rPr>
        <w:t>se</w:t>
      </w:r>
      <w:r>
        <w:rPr>
          <w:color w:val="231F20"/>
          <w:spacing w:val="-11"/>
          <w:w w:val="110"/>
        </w:rPr>
        <w:t> </w:t>
      </w:r>
      <w:r>
        <w:rPr>
          <w:color w:val="231F20"/>
          <w:w w:val="110"/>
        </w:rPr>
        <w:t>hizo presente</w:t>
      </w:r>
      <w:r>
        <w:rPr>
          <w:color w:val="231F20"/>
          <w:spacing w:val="-24"/>
          <w:w w:val="110"/>
        </w:rPr>
        <w:t> </w:t>
      </w:r>
      <w:r>
        <w:rPr>
          <w:color w:val="231F20"/>
          <w:w w:val="110"/>
        </w:rPr>
        <w:t>décadas</w:t>
      </w:r>
      <w:r>
        <w:rPr>
          <w:color w:val="231F20"/>
          <w:spacing w:val="-24"/>
          <w:w w:val="110"/>
        </w:rPr>
        <w:t> </w:t>
      </w:r>
      <w:r>
        <w:rPr>
          <w:color w:val="231F20"/>
          <w:w w:val="110"/>
        </w:rPr>
        <w:t>después</w:t>
      </w:r>
      <w:r>
        <w:rPr>
          <w:color w:val="231F20"/>
          <w:spacing w:val="-24"/>
          <w:w w:val="110"/>
        </w:rPr>
        <w:t> </w:t>
      </w:r>
      <w:r>
        <w:rPr>
          <w:color w:val="231F20"/>
          <w:w w:val="110"/>
        </w:rPr>
        <w:t>en</w:t>
      </w:r>
      <w:r>
        <w:rPr>
          <w:color w:val="231F20"/>
          <w:spacing w:val="-24"/>
          <w:w w:val="110"/>
        </w:rPr>
        <w:t> </w:t>
      </w:r>
      <w:r>
        <w:rPr>
          <w:color w:val="231F20"/>
          <w:w w:val="110"/>
        </w:rPr>
        <w:t>el</w:t>
      </w:r>
      <w:r>
        <w:rPr>
          <w:color w:val="231F20"/>
          <w:spacing w:val="-24"/>
          <w:w w:val="110"/>
        </w:rPr>
        <w:t> </w:t>
      </w:r>
      <w:r>
        <w:rPr>
          <w:color w:val="231F20"/>
          <w:w w:val="110"/>
        </w:rPr>
        <w:t>momento</w:t>
      </w:r>
      <w:r>
        <w:rPr>
          <w:color w:val="231F20"/>
          <w:spacing w:val="-24"/>
          <w:w w:val="110"/>
        </w:rPr>
        <w:t> </w:t>
      </w:r>
      <w:r>
        <w:rPr>
          <w:color w:val="231F20"/>
          <w:w w:val="110"/>
        </w:rPr>
        <w:t>de</w:t>
      </w:r>
      <w:r>
        <w:rPr>
          <w:color w:val="231F20"/>
          <w:spacing w:val="-24"/>
          <w:w w:val="110"/>
        </w:rPr>
        <w:t> </w:t>
      </w:r>
      <w:r>
        <w:rPr>
          <w:color w:val="231F20"/>
          <w:w w:val="110"/>
        </w:rPr>
        <w:t>la</w:t>
      </w:r>
      <w:r>
        <w:rPr>
          <w:color w:val="231F20"/>
          <w:spacing w:val="-24"/>
          <w:w w:val="110"/>
        </w:rPr>
        <w:t> </w:t>
      </w:r>
      <w:r>
        <w:rPr>
          <w:color w:val="231F20"/>
          <w:w w:val="110"/>
        </w:rPr>
        <w:t>reforma</w:t>
      </w:r>
      <w:r>
        <w:rPr>
          <w:color w:val="231F20"/>
          <w:spacing w:val="-24"/>
          <w:w w:val="110"/>
        </w:rPr>
        <w:t> </w:t>
      </w:r>
      <w:r>
        <w:rPr>
          <w:color w:val="231F20"/>
          <w:w w:val="110"/>
        </w:rPr>
        <w:t>agraria.</w:t>
      </w:r>
      <w:r>
        <w:rPr>
          <w:color w:val="231F20"/>
          <w:spacing w:val="-24"/>
          <w:w w:val="110"/>
        </w:rPr>
        <w:t> </w:t>
      </w:r>
      <w:r>
        <w:rPr>
          <w:color w:val="231F20"/>
          <w:w w:val="110"/>
        </w:rPr>
        <w:t>Este</w:t>
      </w:r>
      <w:r>
        <w:rPr>
          <w:color w:val="231F20"/>
          <w:spacing w:val="-24"/>
          <w:w w:val="110"/>
        </w:rPr>
        <w:t> </w:t>
      </w:r>
      <w:r>
        <w:rPr>
          <w:color w:val="231F20"/>
          <w:w w:val="110"/>
        </w:rPr>
        <w:t>avance correspondió</w:t>
      </w:r>
      <w:r>
        <w:rPr>
          <w:color w:val="231F20"/>
          <w:spacing w:val="-23"/>
          <w:w w:val="110"/>
        </w:rPr>
        <w:t> </w:t>
      </w:r>
      <w:r>
        <w:rPr>
          <w:color w:val="231F20"/>
          <w:w w:val="110"/>
        </w:rPr>
        <w:t>a</w:t>
      </w:r>
      <w:r>
        <w:rPr>
          <w:color w:val="231F20"/>
          <w:spacing w:val="-23"/>
          <w:w w:val="110"/>
        </w:rPr>
        <w:t> </w:t>
      </w:r>
      <w:r>
        <w:rPr>
          <w:color w:val="231F20"/>
          <w:w w:val="110"/>
        </w:rPr>
        <w:t>las</w:t>
      </w:r>
      <w:r>
        <w:rPr>
          <w:color w:val="231F20"/>
          <w:spacing w:val="-23"/>
          <w:w w:val="110"/>
        </w:rPr>
        <w:t> </w:t>
      </w:r>
      <w:r>
        <w:rPr>
          <w:color w:val="231F20"/>
          <w:w w:val="110"/>
        </w:rPr>
        <w:t>tierras</w:t>
      </w:r>
      <w:r>
        <w:rPr>
          <w:color w:val="231F20"/>
          <w:spacing w:val="-23"/>
          <w:w w:val="110"/>
        </w:rPr>
        <w:t> </w:t>
      </w:r>
      <w:r>
        <w:rPr>
          <w:color w:val="231F20"/>
          <w:w w:val="110"/>
        </w:rPr>
        <w:t>de</w:t>
      </w:r>
      <w:r>
        <w:rPr>
          <w:color w:val="231F20"/>
          <w:spacing w:val="-23"/>
          <w:w w:val="110"/>
        </w:rPr>
        <w:t> </w:t>
      </w:r>
      <w:r>
        <w:rPr>
          <w:color w:val="231F20"/>
          <w:w w:val="110"/>
        </w:rPr>
        <w:t>común</w:t>
      </w:r>
      <w:r>
        <w:rPr>
          <w:color w:val="231F20"/>
          <w:spacing w:val="-23"/>
          <w:w w:val="110"/>
        </w:rPr>
        <w:t> </w:t>
      </w:r>
      <w:r>
        <w:rPr>
          <w:color w:val="231F20"/>
          <w:w w:val="110"/>
        </w:rPr>
        <w:t>repartimiento,</w:t>
      </w:r>
      <w:r>
        <w:rPr>
          <w:color w:val="231F20"/>
          <w:spacing w:val="-23"/>
          <w:w w:val="110"/>
        </w:rPr>
        <w:t> </w:t>
      </w:r>
      <w:r>
        <w:rPr>
          <w:color w:val="231F20"/>
          <w:w w:val="110"/>
        </w:rPr>
        <w:t>toca</w:t>
      </w:r>
      <w:r>
        <w:rPr>
          <w:color w:val="231F20"/>
          <w:spacing w:val="-23"/>
          <w:w w:val="110"/>
        </w:rPr>
        <w:t> </w:t>
      </w:r>
      <w:r>
        <w:rPr>
          <w:color w:val="231F20"/>
          <w:w w:val="110"/>
        </w:rPr>
        <w:t>tratar</w:t>
      </w:r>
      <w:r>
        <w:rPr>
          <w:color w:val="231F20"/>
          <w:spacing w:val="-23"/>
          <w:w w:val="110"/>
        </w:rPr>
        <w:t> </w:t>
      </w:r>
      <w:r>
        <w:rPr>
          <w:color w:val="231F20"/>
          <w:w w:val="110"/>
        </w:rPr>
        <w:t>otra</w:t>
      </w:r>
      <w:r>
        <w:rPr>
          <w:color w:val="231F20"/>
          <w:spacing w:val="-23"/>
          <w:w w:val="110"/>
        </w:rPr>
        <w:t> </w:t>
      </w:r>
      <w:r>
        <w:rPr>
          <w:color w:val="231F20"/>
          <w:w w:val="110"/>
        </w:rPr>
        <w:t>fase</w:t>
      </w:r>
      <w:r>
        <w:rPr>
          <w:color w:val="231F20"/>
          <w:spacing w:val="-23"/>
          <w:w w:val="110"/>
        </w:rPr>
        <w:t> </w:t>
      </w:r>
      <w:r>
        <w:rPr>
          <w:color w:val="231F20"/>
          <w:w w:val="110"/>
        </w:rPr>
        <w:t>de</w:t>
      </w:r>
      <w:r>
        <w:rPr>
          <w:color w:val="231F20"/>
          <w:spacing w:val="-23"/>
          <w:w w:val="110"/>
        </w:rPr>
        <w:t> </w:t>
      </w:r>
      <w:r>
        <w:rPr>
          <w:color w:val="231F20"/>
          <w:w w:val="110"/>
        </w:rPr>
        <w:t>la desamortización</w:t>
      </w:r>
      <w:r>
        <w:rPr>
          <w:color w:val="231F20"/>
          <w:spacing w:val="-38"/>
          <w:w w:val="110"/>
        </w:rPr>
        <w:t> </w:t>
      </w:r>
      <w:r>
        <w:rPr>
          <w:color w:val="231F20"/>
          <w:w w:val="110"/>
        </w:rPr>
        <w:t>en</w:t>
      </w:r>
      <w:r>
        <w:rPr>
          <w:color w:val="231F20"/>
          <w:spacing w:val="-38"/>
          <w:w w:val="110"/>
        </w:rPr>
        <w:t> </w:t>
      </w:r>
      <w:r>
        <w:rPr>
          <w:color w:val="231F20"/>
          <w:w w:val="110"/>
        </w:rPr>
        <w:t>la</w:t>
      </w:r>
      <w:r>
        <w:rPr>
          <w:color w:val="231F20"/>
          <w:spacing w:val="-38"/>
          <w:w w:val="110"/>
        </w:rPr>
        <w:t> </w:t>
      </w:r>
      <w:r>
        <w:rPr>
          <w:color w:val="231F20"/>
          <w:w w:val="110"/>
        </w:rPr>
        <w:t>que</w:t>
      </w:r>
      <w:r>
        <w:rPr>
          <w:color w:val="231F20"/>
          <w:spacing w:val="-38"/>
          <w:w w:val="110"/>
        </w:rPr>
        <w:t> </w:t>
      </w:r>
      <w:r>
        <w:rPr>
          <w:color w:val="231F20"/>
          <w:w w:val="110"/>
        </w:rPr>
        <w:t>se</w:t>
      </w:r>
      <w:r>
        <w:rPr>
          <w:color w:val="231F20"/>
          <w:spacing w:val="-38"/>
          <w:w w:val="110"/>
        </w:rPr>
        <w:t> </w:t>
      </w:r>
      <w:r>
        <w:rPr>
          <w:color w:val="231F20"/>
          <w:w w:val="110"/>
        </w:rPr>
        <w:t>involucra</w:t>
      </w:r>
      <w:r>
        <w:rPr>
          <w:color w:val="231F20"/>
          <w:spacing w:val="-38"/>
          <w:w w:val="110"/>
        </w:rPr>
        <w:t> </w:t>
      </w:r>
      <w:r>
        <w:rPr>
          <w:color w:val="231F20"/>
          <w:w w:val="110"/>
        </w:rPr>
        <w:t>al</w:t>
      </w:r>
      <w:r>
        <w:rPr>
          <w:color w:val="231F20"/>
          <w:spacing w:val="-38"/>
          <w:w w:val="110"/>
        </w:rPr>
        <w:t> </w:t>
      </w:r>
      <w:r>
        <w:rPr>
          <w:color w:val="231F20"/>
          <w:w w:val="110"/>
        </w:rPr>
        <w:t>ejido</w:t>
      </w:r>
      <w:r>
        <w:rPr>
          <w:color w:val="231F20"/>
          <w:spacing w:val="-38"/>
          <w:w w:val="110"/>
        </w:rPr>
        <w:t> </w:t>
      </w:r>
      <w:r>
        <w:rPr>
          <w:color w:val="231F20"/>
          <w:w w:val="110"/>
        </w:rPr>
        <w:t>que,</w:t>
      </w:r>
      <w:r>
        <w:rPr>
          <w:color w:val="231F20"/>
          <w:spacing w:val="-38"/>
          <w:w w:val="110"/>
        </w:rPr>
        <w:t> </w:t>
      </w:r>
      <w:r>
        <w:rPr>
          <w:color w:val="231F20"/>
          <w:w w:val="110"/>
        </w:rPr>
        <w:t>en</w:t>
      </w:r>
      <w:r>
        <w:rPr>
          <w:color w:val="231F20"/>
          <w:spacing w:val="-38"/>
          <w:w w:val="110"/>
        </w:rPr>
        <w:t> </w:t>
      </w:r>
      <w:r>
        <w:rPr>
          <w:color w:val="231F20"/>
          <w:w w:val="110"/>
        </w:rPr>
        <w:t>palabras</w:t>
      </w:r>
      <w:r>
        <w:rPr>
          <w:color w:val="231F20"/>
          <w:spacing w:val="-38"/>
          <w:w w:val="110"/>
        </w:rPr>
        <w:t> </w:t>
      </w:r>
      <w:r>
        <w:rPr>
          <w:color w:val="231F20"/>
          <w:w w:val="110"/>
        </w:rPr>
        <w:t>de</w:t>
      </w:r>
      <w:r>
        <w:rPr>
          <w:color w:val="231F20"/>
          <w:spacing w:val="-38"/>
          <w:w w:val="110"/>
        </w:rPr>
        <w:t> </w:t>
      </w:r>
      <w:r>
        <w:rPr>
          <w:color w:val="231F20"/>
          <w:w w:val="110"/>
        </w:rPr>
        <w:t>Labastida, </w:t>
      </w:r>
      <w:r>
        <w:rPr>
          <w:color w:val="231F20"/>
          <w:spacing w:val="1"/>
          <w:w w:val="100"/>
        </w:rPr>
        <w:t>s</w:t>
      </w:r>
      <w:r>
        <w:rPr>
          <w:color w:val="231F20"/>
          <w:spacing w:val="-3"/>
          <w:w w:val="108"/>
        </w:rPr>
        <w:t>o</w:t>
      </w:r>
      <w:r>
        <w:rPr>
          <w:color w:val="231F20"/>
          <w:w w:val="116"/>
        </w:rPr>
        <w:t>n</w:t>
      </w:r>
      <w:r>
        <w:rPr>
          <w:color w:val="231F20"/>
          <w:spacing w:val="-8"/>
        </w:rPr>
        <w:t> </w:t>
      </w:r>
      <w:r>
        <w:rPr>
          <w:color w:val="231F20"/>
          <w:spacing w:val="-3"/>
          <w:w w:val="108"/>
        </w:rPr>
        <w:t>b</w:t>
      </w:r>
      <w:r>
        <w:rPr>
          <w:color w:val="231F20"/>
          <w:w w:val="108"/>
        </w:rPr>
        <w:t>ie</w:t>
      </w:r>
      <w:r>
        <w:rPr>
          <w:color w:val="231F20"/>
          <w:spacing w:val="-1"/>
          <w:w w:val="108"/>
        </w:rPr>
        <w:t>n</w:t>
      </w:r>
      <w:r>
        <w:rPr>
          <w:color w:val="231F20"/>
          <w:w w:val="101"/>
        </w:rPr>
        <w:t>es</w:t>
      </w:r>
      <w:r>
        <w:rPr>
          <w:color w:val="231F20"/>
          <w:spacing w:val="-8"/>
        </w:rPr>
        <w:t> </w:t>
      </w:r>
      <w:r>
        <w:rPr>
          <w:color w:val="231F20"/>
          <w:spacing w:val="-8"/>
          <w:w w:val="39"/>
        </w:rPr>
        <w:t>“</w:t>
      </w:r>
      <w:r>
        <w:rPr>
          <w:color w:val="231F20"/>
          <w:spacing w:val="1"/>
          <w:w w:val="111"/>
        </w:rPr>
        <w:t>p</w:t>
      </w:r>
      <w:r>
        <w:rPr>
          <w:color w:val="231F20"/>
          <w:spacing w:val="-2"/>
          <w:w w:val="105"/>
        </w:rPr>
        <w:t>a</w:t>
      </w:r>
      <w:r>
        <w:rPr>
          <w:color w:val="231F20"/>
          <w:w w:val="110"/>
        </w:rPr>
        <w:t>ra</w:t>
      </w:r>
      <w:r>
        <w:rPr>
          <w:color w:val="231F20"/>
          <w:spacing w:val="-8"/>
        </w:rPr>
        <w:t> </w:t>
      </w:r>
      <w:r>
        <w:rPr>
          <w:color w:val="231F20"/>
          <w:w w:val="103"/>
        </w:rPr>
        <w:t>los</w:t>
      </w:r>
      <w:r>
        <w:rPr>
          <w:color w:val="231F20"/>
          <w:spacing w:val="-8"/>
        </w:rPr>
        <w:t> </w:t>
      </w:r>
      <w:r>
        <w:rPr>
          <w:color w:val="231F20"/>
          <w:spacing w:val="-1"/>
          <w:w w:val="113"/>
        </w:rPr>
        <w:t>u</w:t>
      </w:r>
      <w:r>
        <w:rPr>
          <w:color w:val="231F20"/>
          <w:spacing w:val="1"/>
          <w:w w:val="100"/>
        </w:rPr>
        <w:t>s</w:t>
      </w:r>
      <w:r>
        <w:rPr>
          <w:color w:val="231F20"/>
          <w:w w:val="105"/>
        </w:rPr>
        <w:t>os</w:t>
      </w:r>
      <w:r>
        <w:rPr>
          <w:color w:val="231F20"/>
          <w:spacing w:val="-8"/>
        </w:rPr>
        <w:t> </w:t>
      </w:r>
      <w:r>
        <w:rPr>
          <w:color w:val="231F20"/>
          <w:w w:val="105"/>
        </w:rPr>
        <w:t>c</w:t>
      </w:r>
      <w:r>
        <w:rPr>
          <w:color w:val="231F20"/>
          <w:spacing w:val="-3"/>
          <w:w w:val="105"/>
        </w:rPr>
        <w:t>o</w:t>
      </w:r>
      <w:r>
        <w:rPr>
          <w:color w:val="231F20"/>
          <w:spacing w:val="-5"/>
          <w:w w:val="111"/>
        </w:rPr>
        <w:t>m</w:t>
      </w:r>
      <w:r>
        <w:rPr>
          <w:color w:val="231F20"/>
          <w:w w:val="114"/>
        </w:rPr>
        <w:t>u</w:t>
      </w:r>
      <w:r>
        <w:rPr>
          <w:color w:val="231F20"/>
          <w:spacing w:val="-1"/>
          <w:w w:val="114"/>
        </w:rPr>
        <w:t>n</w:t>
      </w:r>
      <w:r>
        <w:rPr>
          <w:color w:val="231F20"/>
          <w:w w:val="101"/>
        </w:rPr>
        <w:t>es</w:t>
      </w:r>
      <w:r>
        <w:rPr>
          <w:color w:val="231F20"/>
          <w:spacing w:val="-8"/>
        </w:rPr>
        <w:t> </w:t>
      </w:r>
      <w:r>
        <w:rPr>
          <w:color w:val="231F20"/>
          <w:w w:val="107"/>
        </w:rPr>
        <w:t>d</w:t>
      </w:r>
      <w:r>
        <w:rPr>
          <w:color w:val="231F20"/>
          <w:spacing w:val="-1"/>
          <w:w w:val="107"/>
        </w:rPr>
        <w:t>e</w:t>
      </w:r>
      <w:r>
        <w:rPr>
          <w:color w:val="231F20"/>
          <w:w w:val="97"/>
        </w:rPr>
        <w:t>l</w:t>
      </w:r>
      <w:r>
        <w:rPr>
          <w:color w:val="231F20"/>
          <w:spacing w:val="-8"/>
        </w:rPr>
        <w:t> </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4"/>
        </w:rPr>
        <w:t>l</w:t>
      </w:r>
      <w:r>
        <w:rPr>
          <w:color w:val="231F20"/>
          <w:spacing w:val="-17"/>
          <w:w w:val="104"/>
        </w:rPr>
        <w:t>o</w:t>
      </w:r>
      <w:r>
        <w:rPr>
          <w:color w:val="231F20"/>
          <w:w w:val="40"/>
        </w:rPr>
        <w:t>”</w:t>
      </w:r>
      <w:r>
        <w:rPr>
          <w:color w:val="231F20"/>
          <w:spacing w:val="-8"/>
        </w:rPr>
        <w:t> </w:t>
      </w:r>
      <w:r>
        <w:rPr>
          <w:color w:val="231F20"/>
          <w:w w:val="99"/>
        </w:rPr>
        <w:t>(</w:t>
      </w:r>
      <w:r>
        <w:rPr>
          <w:color w:val="231F20"/>
          <w:spacing w:val="3"/>
          <w:w w:val="99"/>
        </w:rPr>
        <w:t>L</w:t>
      </w:r>
      <w:r>
        <w:rPr>
          <w:color w:val="231F20"/>
          <w:spacing w:val="-2"/>
          <w:w w:val="105"/>
        </w:rPr>
        <w:t>a</w:t>
      </w:r>
      <w:r>
        <w:rPr>
          <w:color w:val="231F20"/>
          <w:spacing w:val="1"/>
          <w:w w:val="108"/>
        </w:rPr>
        <w:t>b</w:t>
      </w:r>
      <w:r>
        <w:rPr>
          <w:color w:val="231F20"/>
          <w:spacing w:val="-1"/>
          <w:w w:val="105"/>
        </w:rPr>
        <w:t>a</w:t>
      </w:r>
      <w:r>
        <w:rPr>
          <w:color w:val="231F20"/>
          <w:spacing w:val="-2"/>
          <w:w w:val="100"/>
        </w:rPr>
        <w:t>s</w:t>
      </w:r>
      <w:r>
        <w:rPr>
          <w:color w:val="231F20"/>
          <w:spacing w:val="1"/>
          <w:w w:val="116"/>
        </w:rPr>
        <w:t>t</w:t>
      </w:r>
      <w:r>
        <w:rPr>
          <w:color w:val="231F20"/>
          <w:w w:val="108"/>
        </w:rPr>
        <w:t>id</w:t>
      </w:r>
      <w:r>
        <w:rPr>
          <w:color w:val="231F20"/>
          <w:w w:val="102"/>
        </w:rPr>
        <w:t>a,</w:t>
      </w:r>
      <w:r>
        <w:rPr>
          <w:color w:val="231F20"/>
          <w:spacing w:val="-8"/>
        </w:rPr>
        <w:t> </w:t>
      </w:r>
      <w:r>
        <w:rPr>
          <w:color w:val="231F20"/>
          <w:w w:val="100"/>
        </w:rPr>
        <w:t>1893:</w:t>
      </w:r>
      <w:r>
        <w:rPr>
          <w:color w:val="231F20"/>
          <w:spacing w:val="-8"/>
        </w:rPr>
        <w:t> </w:t>
      </w:r>
      <w:r>
        <w:rPr>
          <w:color w:val="231F20"/>
          <w:w w:val="103"/>
        </w:rPr>
        <w:t>21).</w:t>
      </w:r>
    </w:p>
    <w:p>
      <w:pPr>
        <w:pStyle w:val="BodyText"/>
        <w:spacing w:before="2"/>
        <w:rPr>
          <w:sz w:val="24"/>
        </w:rPr>
      </w:pPr>
    </w:p>
    <w:p>
      <w:pPr>
        <w:pStyle w:val="Heading3"/>
        <w:numPr>
          <w:ilvl w:val="0"/>
          <w:numId w:val="3"/>
        </w:numPr>
        <w:tabs>
          <w:tab w:pos="1112" w:val="left" w:leader="none"/>
        </w:tabs>
        <w:spacing w:line="240" w:lineRule="auto" w:before="0" w:after="0"/>
        <w:ind w:left="1111" w:right="0" w:hanging="204"/>
        <w:jc w:val="both"/>
      </w:pPr>
      <w:r>
        <w:rPr>
          <w:color w:val="231F20"/>
          <w:w w:val="95"/>
        </w:rPr>
        <w:t>El</w:t>
      </w:r>
      <w:r>
        <w:rPr>
          <w:color w:val="231F20"/>
          <w:spacing w:val="-32"/>
          <w:w w:val="95"/>
        </w:rPr>
        <w:t> </w:t>
      </w:r>
      <w:r>
        <w:rPr>
          <w:color w:val="231F20"/>
          <w:w w:val="95"/>
        </w:rPr>
        <w:t>fallido</w:t>
      </w:r>
      <w:r>
        <w:rPr>
          <w:color w:val="231F20"/>
          <w:spacing w:val="-32"/>
          <w:w w:val="95"/>
        </w:rPr>
        <w:t> </w:t>
      </w:r>
      <w:r>
        <w:rPr>
          <w:color w:val="231F20"/>
          <w:spacing w:val="-4"/>
          <w:w w:val="95"/>
        </w:rPr>
        <w:t>intento</w:t>
      </w:r>
      <w:r>
        <w:rPr>
          <w:color w:val="231F20"/>
          <w:spacing w:val="-32"/>
          <w:w w:val="95"/>
        </w:rPr>
        <w:t> </w:t>
      </w:r>
      <w:r>
        <w:rPr>
          <w:color w:val="231F20"/>
          <w:spacing w:val="-3"/>
          <w:w w:val="95"/>
        </w:rPr>
        <w:t>estatal</w:t>
      </w:r>
      <w:r>
        <w:rPr>
          <w:color w:val="231F20"/>
          <w:spacing w:val="-32"/>
          <w:w w:val="95"/>
        </w:rPr>
        <w:t> </w:t>
      </w:r>
      <w:r>
        <w:rPr>
          <w:color w:val="231F20"/>
          <w:w w:val="95"/>
        </w:rPr>
        <w:t>por</w:t>
      </w:r>
      <w:r>
        <w:rPr>
          <w:color w:val="231F20"/>
          <w:spacing w:val="-32"/>
          <w:w w:val="95"/>
        </w:rPr>
        <w:t> </w:t>
      </w:r>
      <w:r>
        <w:rPr>
          <w:color w:val="231F20"/>
          <w:spacing w:val="-3"/>
          <w:w w:val="95"/>
        </w:rPr>
        <w:t>desamortizar</w:t>
      </w:r>
      <w:r>
        <w:rPr>
          <w:color w:val="231F20"/>
          <w:spacing w:val="-32"/>
          <w:w w:val="95"/>
        </w:rPr>
        <w:t> </w:t>
      </w:r>
      <w:r>
        <w:rPr>
          <w:color w:val="231F20"/>
          <w:w w:val="95"/>
        </w:rPr>
        <w:t>los</w:t>
      </w:r>
      <w:r>
        <w:rPr>
          <w:color w:val="231F20"/>
          <w:spacing w:val="-32"/>
          <w:w w:val="95"/>
        </w:rPr>
        <w:t> </w:t>
      </w:r>
      <w:r>
        <w:rPr>
          <w:color w:val="231F20"/>
          <w:spacing w:val="-3"/>
          <w:w w:val="95"/>
        </w:rPr>
        <w:t>bienes</w:t>
      </w:r>
      <w:r>
        <w:rPr>
          <w:color w:val="231F20"/>
          <w:spacing w:val="-32"/>
          <w:w w:val="95"/>
        </w:rPr>
        <w:t> </w:t>
      </w:r>
      <w:r>
        <w:rPr>
          <w:color w:val="231F20"/>
          <w:spacing w:val="-3"/>
          <w:w w:val="95"/>
        </w:rPr>
        <w:t>comunes,</w:t>
      </w:r>
      <w:r>
        <w:rPr>
          <w:color w:val="231F20"/>
          <w:spacing w:val="-32"/>
          <w:w w:val="95"/>
        </w:rPr>
        <w:t> </w:t>
      </w:r>
      <w:r>
        <w:rPr>
          <w:color w:val="231F20"/>
          <w:spacing w:val="-3"/>
          <w:w w:val="95"/>
        </w:rPr>
        <w:t>1880-1900</w:t>
      </w:r>
    </w:p>
    <w:p>
      <w:pPr>
        <w:pStyle w:val="BodyText"/>
        <w:spacing w:before="6"/>
        <w:rPr>
          <w:rFonts w:ascii="Palatino Linotype"/>
          <w:b/>
          <w:sz w:val="21"/>
        </w:rPr>
      </w:pPr>
    </w:p>
    <w:p>
      <w:pPr>
        <w:pStyle w:val="BodyText"/>
        <w:spacing w:line="249" w:lineRule="auto"/>
        <w:ind w:left="907" w:right="904"/>
        <w:jc w:val="both"/>
      </w:pPr>
      <w:r>
        <w:rPr>
          <w:color w:val="231F20"/>
          <w:w w:val="105"/>
        </w:rPr>
        <w:t>El proceso de adjudicación de los bienes de uso común fue distinto al de los bienes de común repartimiento o propios. </w:t>
      </w:r>
      <w:r>
        <w:rPr>
          <w:color w:val="231F20"/>
          <w:spacing w:val="-5"/>
          <w:w w:val="105"/>
        </w:rPr>
        <w:t>Un </w:t>
      </w:r>
      <w:r>
        <w:rPr>
          <w:color w:val="231F20"/>
          <w:w w:val="105"/>
        </w:rPr>
        <w:t>aspecto que hace diferente la privatización</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recursos</w:t>
      </w:r>
      <w:r>
        <w:rPr>
          <w:color w:val="231F20"/>
          <w:spacing w:val="-16"/>
          <w:w w:val="105"/>
        </w:rPr>
        <w:t> </w:t>
      </w:r>
      <w:r>
        <w:rPr>
          <w:color w:val="231F20"/>
          <w:w w:val="105"/>
        </w:rPr>
        <w:t>comunes</w:t>
      </w:r>
      <w:r>
        <w:rPr>
          <w:color w:val="231F20"/>
          <w:spacing w:val="-16"/>
          <w:w w:val="105"/>
        </w:rPr>
        <w:t> </w:t>
      </w:r>
      <w:r>
        <w:rPr>
          <w:color w:val="231F20"/>
          <w:w w:val="105"/>
        </w:rPr>
        <w:t>fue</w:t>
      </w:r>
      <w:r>
        <w:rPr>
          <w:color w:val="231F20"/>
          <w:spacing w:val="-16"/>
          <w:w w:val="105"/>
        </w:rPr>
        <w:t> </w:t>
      </w:r>
      <w:r>
        <w:rPr>
          <w:color w:val="231F20"/>
          <w:w w:val="105"/>
        </w:rPr>
        <w:t>la</w:t>
      </w:r>
      <w:r>
        <w:rPr>
          <w:color w:val="231F20"/>
          <w:spacing w:val="-16"/>
          <w:w w:val="105"/>
        </w:rPr>
        <w:t> </w:t>
      </w:r>
      <w:r>
        <w:rPr>
          <w:color w:val="231F20"/>
          <w:w w:val="105"/>
        </w:rPr>
        <w:t>intervención</w:t>
      </w:r>
      <w:r>
        <w:rPr>
          <w:color w:val="231F20"/>
          <w:spacing w:val="-16"/>
          <w:w w:val="105"/>
        </w:rPr>
        <w:t> </w:t>
      </w:r>
      <w:r>
        <w:rPr>
          <w:color w:val="231F20"/>
          <w:w w:val="105"/>
        </w:rPr>
        <w:t>del</w:t>
      </w:r>
      <w:r>
        <w:rPr>
          <w:color w:val="231F20"/>
          <w:spacing w:val="-16"/>
          <w:w w:val="105"/>
        </w:rPr>
        <w:t> </w:t>
      </w:r>
      <w:r>
        <w:rPr>
          <w:color w:val="231F20"/>
          <w:w w:val="105"/>
        </w:rPr>
        <w:t>jefe</w:t>
      </w:r>
      <w:r>
        <w:rPr>
          <w:color w:val="231F20"/>
          <w:spacing w:val="-16"/>
          <w:w w:val="105"/>
        </w:rPr>
        <w:t> </w:t>
      </w:r>
      <w:r>
        <w:rPr>
          <w:color w:val="231F20"/>
          <w:w w:val="105"/>
        </w:rPr>
        <w:t>político</w:t>
      </w:r>
      <w:r>
        <w:rPr>
          <w:color w:val="231F20"/>
          <w:spacing w:val="-16"/>
          <w:w w:val="105"/>
        </w:rPr>
        <w:t> </w:t>
      </w:r>
      <w:r>
        <w:rPr>
          <w:color w:val="231F20"/>
          <w:w w:val="105"/>
        </w:rPr>
        <w:t>que trató de limitar la autonomía municipal en relación con el usufructo de los recursos</w:t>
      </w:r>
      <w:r>
        <w:rPr>
          <w:color w:val="231F20"/>
          <w:spacing w:val="-22"/>
          <w:w w:val="105"/>
        </w:rPr>
        <w:t> </w:t>
      </w:r>
      <w:r>
        <w:rPr>
          <w:color w:val="231F20"/>
          <w:w w:val="105"/>
        </w:rPr>
        <w:t>de</w:t>
      </w:r>
      <w:r>
        <w:rPr>
          <w:color w:val="231F20"/>
          <w:spacing w:val="-22"/>
          <w:w w:val="105"/>
        </w:rPr>
        <w:t> </w:t>
      </w:r>
      <w:r>
        <w:rPr>
          <w:color w:val="231F20"/>
          <w:w w:val="105"/>
        </w:rPr>
        <w:t>uso</w:t>
      </w:r>
      <w:r>
        <w:rPr>
          <w:color w:val="231F20"/>
          <w:spacing w:val="-22"/>
          <w:w w:val="105"/>
        </w:rPr>
        <w:t> </w:t>
      </w:r>
      <w:r>
        <w:rPr>
          <w:color w:val="231F20"/>
          <w:w w:val="105"/>
        </w:rPr>
        <w:t>común,</w:t>
      </w:r>
      <w:r>
        <w:rPr>
          <w:color w:val="231F20"/>
          <w:spacing w:val="-22"/>
          <w:w w:val="105"/>
        </w:rPr>
        <w:t> </w:t>
      </w:r>
      <w:r>
        <w:rPr>
          <w:color w:val="231F20"/>
          <w:w w:val="105"/>
        </w:rPr>
        <w:t>privilegio</w:t>
      </w:r>
      <w:r>
        <w:rPr>
          <w:color w:val="231F20"/>
          <w:spacing w:val="-22"/>
          <w:w w:val="105"/>
        </w:rPr>
        <w:t> </w:t>
      </w:r>
      <w:r>
        <w:rPr>
          <w:color w:val="231F20"/>
          <w:w w:val="105"/>
        </w:rPr>
        <w:t>que</w:t>
      </w:r>
      <w:r>
        <w:rPr>
          <w:color w:val="231F20"/>
          <w:spacing w:val="-22"/>
          <w:w w:val="105"/>
        </w:rPr>
        <w:t> </w:t>
      </w:r>
      <w:r>
        <w:rPr>
          <w:color w:val="231F20"/>
          <w:w w:val="105"/>
        </w:rPr>
        <w:t>antes</w:t>
      </w:r>
      <w:r>
        <w:rPr>
          <w:color w:val="231F20"/>
          <w:spacing w:val="-22"/>
          <w:w w:val="105"/>
        </w:rPr>
        <w:t> </w:t>
      </w:r>
      <w:r>
        <w:rPr>
          <w:color w:val="231F20"/>
          <w:w w:val="105"/>
        </w:rPr>
        <w:t>era</w:t>
      </w:r>
      <w:r>
        <w:rPr>
          <w:color w:val="231F20"/>
          <w:spacing w:val="-22"/>
          <w:w w:val="105"/>
        </w:rPr>
        <w:t> </w:t>
      </w:r>
      <w:r>
        <w:rPr>
          <w:color w:val="231F20"/>
          <w:w w:val="105"/>
        </w:rPr>
        <w:t>exclusivo</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corporaciones civiles</w:t>
      </w:r>
      <w:r>
        <w:rPr>
          <w:color w:val="231F20"/>
          <w:spacing w:val="-19"/>
          <w:w w:val="105"/>
        </w:rPr>
        <w:t> </w:t>
      </w:r>
      <w:r>
        <w:rPr>
          <w:color w:val="231F20"/>
          <w:w w:val="105"/>
        </w:rPr>
        <w:t>(Huerta</w:t>
      </w:r>
      <w:r>
        <w:rPr>
          <w:color w:val="231F20"/>
          <w:spacing w:val="-19"/>
          <w:w w:val="105"/>
        </w:rPr>
        <w:t> </w:t>
      </w:r>
      <w:r>
        <w:rPr>
          <w:color w:val="231F20"/>
          <w:w w:val="105"/>
        </w:rPr>
        <w:t>González,</w:t>
      </w:r>
      <w:r>
        <w:rPr>
          <w:color w:val="231F20"/>
          <w:spacing w:val="-19"/>
          <w:w w:val="105"/>
        </w:rPr>
        <w:t> </w:t>
      </w:r>
      <w:r>
        <w:rPr>
          <w:color w:val="231F20"/>
          <w:w w:val="105"/>
        </w:rPr>
        <w:t>1996:</w:t>
      </w:r>
      <w:r>
        <w:rPr>
          <w:color w:val="231F20"/>
          <w:spacing w:val="-19"/>
          <w:w w:val="105"/>
        </w:rPr>
        <w:t> </w:t>
      </w:r>
      <w:r>
        <w:rPr>
          <w:color w:val="231F20"/>
          <w:w w:val="105"/>
        </w:rPr>
        <w:t>309).</w:t>
      </w:r>
    </w:p>
    <w:p>
      <w:pPr>
        <w:pStyle w:val="BodyText"/>
        <w:spacing w:before="2"/>
        <w:rPr>
          <w:sz w:val="23"/>
        </w:rPr>
      </w:pPr>
    </w:p>
    <w:p>
      <w:pPr>
        <w:pStyle w:val="BodyText"/>
        <w:spacing w:line="249" w:lineRule="auto"/>
        <w:ind w:left="907" w:right="904"/>
        <w:jc w:val="both"/>
      </w:pPr>
      <w:r>
        <w:rPr>
          <w:color w:val="231F20"/>
          <w:w w:val="105"/>
        </w:rPr>
        <w:t>Además entre 1880 y 1900 se presentaron importantes cambios económicos en el país motivados por la expansión del capital nacional y el arribo del capital</w:t>
      </w:r>
      <w:r>
        <w:rPr>
          <w:color w:val="231F20"/>
          <w:spacing w:val="-6"/>
          <w:w w:val="105"/>
        </w:rPr>
        <w:t> </w:t>
      </w:r>
      <w:r>
        <w:rPr>
          <w:color w:val="231F20"/>
          <w:w w:val="105"/>
        </w:rPr>
        <w:t>extranjero.</w:t>
      </w:r>
      <w:r>
        <w:rPr>
          <w:color w:val="231F20"/>
          <w:spacing w:val="-6"/>
          <w:w w:val="105"/>
        </w:rPr>
        <w:t> </w:t>
      </w:r>
      <w:r>
        <w:rPr>
          <w:color w:val="231F20"/>
          <w:w w:val="105"/>
        </w:rPr>
        <w:t>Es</w:t>
      </w:r>
      <w:r>
        <w:rPr>
          <w:color w:val="231F20"/>
          <w:spacing w:val="-6"/>
          <w:w w:val="105"/>
        </w:rPr>
        <w:t> </w:t>
      </w:r>
      <w:r>
        <w:rPr>
          <w:color w:val="231F20"/>
          <w:w w:val="105"/>
        </w:rPr>
        <w:t>la</w:t>
      </w:r>
      <w:r>
        <w:rPr>
          <w:color w:val="231F20"/>
          <w:spacing w:val="-6"/>
          <w:w w:val="105"/>
        </w:rPr>
        <w:t> </w:t>
      </w:r>
      <w:r>
        <w:rPr>
          <w:color w:val="231F20"/>
          <w:w w:val="105"/>
        </w:rPr>
        <w:t>etapa</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que</w:t>
      </w:r>
      <w:r>
        <w:rPr>
          <w:color w:val="231F20"/>
          <w:spacing w:val="-6"/>
          <w:w w:val="105"/>
        </w:rPr>
        <w:t> </w:t>
      </w:r>
      <w:r>
        <w:rPr>
          <w:color w:val="231F20"/>
          <w:w w:val="105"/>
        </w:rPr>
        <w:t>se</w:t>
      </w:r>
      <w:r>
        <w:rPr>
          <w:color w:val="231F20"/>
          <w:spacing w:val="-6"/>
          <w:w w:val="105"/>
        </w:rPr>
        <w:t> </w:t>
      </w:r>
      <w:r>
        <w:rPr>
          <w:color w:val="231F20"/>
          <w:w w:val="105"/>
        </w:rPr>
        <w:t>construyeron</w:t>
      </w:r>
      <w:r>
        <w:rPr>
          <w:color w:val="231F20"/>
          <w:spacing w:val="-6"/>
          <w:w w:val="105"/>
        </w:rPr>
        <w:t> </w:t>
      </w:r>
      <w:r>
        <w:rPr>
          <w:color w:val="231F20"/>
          <w:w w:val="105"/>
        </w:rPr>
        <w:t>más</w:t>
      </w:r>
      <w:r>
        <w:rPr>
          <w:color w:val="231F20"/>
          <w:spacing w:val="-6"/>
          <w:w w:val="105"/>
        </w:rPr>
        <w:t> </w:t>
      </w:r>
      <w:r>
        <w:rPr>
          <w:color w:val="231F20"/>
          <w:w w:val="105"/>
        </w:rPr>
        <w:t>vías</w:t>
      </w:r>
      <w:r>
        <w:rPr>
          <w:color w:val="231F20"/>
          <w:spacing w:val="-6"/>
          <w:w w:val="105"/>
        </w:rPr>
        <w:t> </w:t>
      </w:r>
      <w:r>
        <w:rPr>
          <w:color w:val="231F20"/>
          <w:w w:val="105"/>
        </w:rPr>
        <w:t>férreas</w:t>
      </w:r>
      <w:r>
        <w:rPr>
          <w:color w:val="231F20"/>
          <w:spacing w:val="-6"/>
          <w:w w:val="105"/>
        </w:rPr>
        <w:t> </w:t>
      </w:r>
      <w:r>
        <w:rPr>
          <w:color w:val="231F20"/>
          <w:w w:val="105"/>
        </w:rPr>
        <w:t>que estimularon el intercambio comercial e incrementaron la explotación de    los</w:t>
      </w:r>
      <w:r>
        <w:rPr>
          <w:color w:val="231F20"/>
          <w:spacing w:val="16"/>
          <w:w w:val="105"/>
        </w:rPr>
        <w:t> </w:t>
      </w:r>
      <w:r>
        <w:rPr>
          <w:color w:val="231F20"/>
          <w:w w:val="105"/>
        </w:rPr>
        <w:t>recursos</w:t>
      </w:r>
      <w:r>
        <w:rPr>
          <w:color w:val="231F20"/>
          <w:spacing w:val="16"/>
          <w:w w:val="105"/>
        </w:rPr>
        <w:t> </w:t>
      </w:r>
      <w:r>
        <w:rPr>
          <w:color w:val="231F20"/>
          <w:w w:val="105"/>
        </w:rPr>
        <w:t>productivos.</w:t>
      </w:r>
      <w:r>
        <w:rPr>
          <w:color w:val="231F20"/>
          <w:spacing w:val="16"/>
          <w:w w:val="105"/>
        </w:rPr>
        <w:t> </w:t>
      </w:r>
      <w:r>
        <w:rPr>
          <w:color w:val="231F20"/>
          <w:w w:val="105"/>
        </w:rPr>
        <w:t>El</w:t>
      </w:r>
      <w:r>
        <w:rPr>
          <w:color w:val="231F20"/>
          <w:spacing w:val="16"/>
          <w:w w:val="105"/>
        </w:rPr>
        <w:t> </w:t>
      </w:r>
      <w:r>
        <w:rPr>
          <w:color w:val="231F20"/>
          <w:w w:val="105"/>
        </w:rPr>
        <w:t>Estado</w:t>
      </w:r>
      <w:r>
        <w:rPr>
          <w:color w:val="231F20"/>
          <w:spacing w:val="16"/>
          <w:w w:val="105"/>
        </w:rPr>
        <w:t> </w:t>
      </w:r>
      <w:r>
        <w:rPr>
          <w:color w:val="231F20"/>
          <w:w w:val="105"/>
        </w:rPr>
        <w:t>de</w:t>
      </w:r>
      <w:r>
        <w:rPr>
          <w:color w:val="231F20"/>
          <w:spacing w:val="16"/>
          <w:w w:val="105"/>
        </w:rPr>
        <w:t> </w:t>
      </w:r>
      <w:r>
        <w:rPr>
          <w:color w:val="231F20"/>
          <w:w w:val="105"/>
        </w:rPr>
        <w:t>México</w:t>
      </w:r>
      <w:r>
        <w:rPr>
          <w:color w:val="231F20"/>
          <w:spacing w:val="16"/>
          <w:w w:val="105"/>
        </w:rPr>
        <w:t> </w:t>
      </w:r>
      <w:r>
        <w:rPr>
          <w:color w:val="231F20"/>
          <w:w w:val="105"/>
        </w:rPr>
        <w:t>no</w:t>
      </w:r>
      <w:r>
        <w:rPr>
          <w:color w:val="231F20"/>
          <w:spacing w:val="16"/>
          <w:w w:val="105"/>
        </w:rPr>
        <w:t> </w:t>
      </w:r>
      <w:r>
        <w:rPr>
          <w:color w:val="231F20"/>
          <w:w w:val="105"/>
        </w:rPr>
        <w:t>quedó</w:t>
      </w:r>
      <w:r>
        <w:rPr>
          <w:color w:val="231F20"/>
          <w:spacing w:val="16"/>
          <w:w w:val="105"/>
        </w:rPr>
        <w:t> </w:t>
      </w:r>
      <w:r>
        <w:rPr>
          <w:color w:val="231F20"/>
          <w:w w:val="105"/>
        </w:rPr>
        <w:t>al</w:t>
      </w:r>
      <w:r>
        <w:rPr>
          <w:color w:val="231F20"/>
          <w:spacing w:val="16"/>
          <w:w w:val="105"/>
        </w:rPr>
        <w:t> </w:t>
      </w:r>
      <w:r>
        <w:rPr>
          <w:color w:val="231F20"/>
          <w:w w:val="105"/>
        </w:rPr>
        <w:t>margen</w:t>
      </w:r>
      <w:r>
        <w:rPr>
          <w:color w:val="231F20"/>
          <w:spacing w:val="16"/>
          <w:w w:val="105"/>
        </w:rPr>
        <w:t> </w:t>
      </w:r>
      <w:r>
        <w:rPr>
          <w:color w:val="231F20"/>
          <w:w w:val="105"/>
        </w:rPr>
        <w:t>de</w:t>
      </w:r>
      <w:r>
        <w:rPr>
          <w:color w:val="231F20"/>
          <w:spacing w:val="16"/>
          <w:w w:val="105"/>
        </w:rPr>
        <w:t> </w:t>
      </w:r>
      <w:r>
        <w:rPr>
          <w:color w:val="231F20"/>
          <w:w w:val="105"/>
        </w:rPr>
        <w:t>ese</w:t>
      </w:r>
    </w:p>
    <w:p>
      <w:pPr>
        <w:pStyle w:val="BodyText"/>
        <w:rPr>
          <w:sz w:val="20"/>
        </w:rPr>
      </w:pPr>
    </w:p>
    <w:p>
      <w:pPr>
        <w:pStyle w:val="BodyText"/>
        <w:rPr>
          <w:sz w:val="19"/>
        </w:rPr>
      </w:pPr>
    </w:p>
    <w:p>
      <w:pPr>
        <w:spacing w:line="180" w:lineRule="exact" w:before="1"/>
        <w:ind w:left="907" w:right="905" w:firstLine="0"/>
        <w:jc w:val="both"/>
        <w:rPr>
          <w:sz w:val="16"/>
        </w:rPr>
      </w:pPr>
      <w:r>
        <w:rPr>
          <w:color w:val="231F20"/>
          <w:w w:val="105"/>
          <w:position w:val="5"/>
          <w:sz w:val="9"/>
        </w:rPr>
        <w:t>31</w:t>
      </w:r>
      <w:r>
        <w:rPr>
          <w:color w:val="231F20"/>
          <w:position w:val="5"/>
          <w:sz w:val="9"/>
        </w:rPr>
        <w:t> </w:t>
      </w:r>
      <w:r>
        <w:rPr>
          <w:color w:val="231F20"/>
          <w:spacing w:val="-2"/>
          <w:position w:val="5"/>
          <w:sz w:val="9"/>
        </w:rPr>
        <w:t> </w:t>
      </w:r>
      <w:r>
        <w:rPr>
          <w:color w:val="231F20"/>
          <w:w w:val="104"/>
          <w:sz w:val="12"/>
        </w:rPr>
        <w:t>AHML</w:t>
      </w:r>
      <w:r>
        <w:rPr>
          <w:color w:val="231F20"/>
          <w:w w:val="96"/>
          <w:sz w:val="16"/>
        </w:rPr>
        <w:t>,</w:t>
      </w:r>
      <w:r>
        <w:rPr>
          <w:color w:val="231F20"/>
          <w:spacing w:val="4"/>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4"/>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4"/>
          <w:sz w:val="16"/>
        </w:rPr>
        <w:t> </w:t>
      </w:r>
      <w:r>
        <w:rPr>
          <w:color w:val="231F20"/>
          <w:w w:val="100"/>
          <w:sz w:val="16"/>
        </w:rPr>
        <w:t>1,</w:t>
      </w:r>
      <w:r>
        <w:rPr>
          <w:color w:val="231F20"/>
          <w:spacing w:val="4"/>
          <w:sz w:val="16"/>
        </w:rPr>
        <w:t> </w:t>
      </w:r>
      <w:r>
        <w:rPr>
          <w:color w:val="231F20"/>
          <w:w w:val="104"/>
          <w:sz w:val="16"/>
        </w:rPr>
        <w:t>ex</w:t>
      </w:r>
      <w:r>
        <w:rPr>
          <w:color w:val="231F20"/>
          <w:spacing w:val="-5"/>
          <w:w w:val="104"/>
          <w:sz w:val="16"/>
        </w:rPr>
        <w:t>p</w:t>
      </w:r>
      <w:r>
        <w:rPr>
          <w:color w:val="231F20"/>
          <w:w w:val="96"/>
          <w:sz w:val="16"/>
        </w:rPr>
        <w:t>.</w:t>
      </w:r>
      <w:r>
        <w:rPr>
          <w:color w:val="231F20"/>
          <w:spacing w:val="4"/>
          <w:sz w:val="16"/>
        </w:rPr>
        <w:t> </w:t>
      </w:r>
      <w:r>
        <w:rPr>
          <w:color w:val="231F20"/>
          <w:w w:val="101"/>
          <w:sz w:val="16"/>
        </w:rPr>
        <w:t>25,</w:t>
      </w:r>
      <w:r>
        <w:rPr>
          <w:color w:val="231F20"/>
          <w:spacing w:val="4"/>
          <w:sz w:val="16"/>
        </w:rPr>
        <w:t> </w:t>
      </w:r>
      <w:r>
        <w:rPr>
          <w:color w:val="231F20"/>
          <w:spacing w:val="-3"/>
          <w:w w:val="39"/>
          <w:sz w:val="16"/>
        </w:rPr>
        <w:t>“</w:t>
      </w:r>
      <w:r>
        <w:rPr>
          <w:color w:val="231F20"/>
          <w:w w:val="93"/>
          <w:sz w:val="16"/>
        </w:rPr>
        <w:t>L</w:t>
      </w:r>
      <w:r>
        <w:rPr>
          <w:color w:val="231F20"/>
          <w:spacing w:val="-1"/>
          <w:w w:val="102"/>
          <w:sz w:val="16"/>
        </w:rPr>
        <w:t>i</w:t>
      </w:r>
      <w:r>
        <w:rPr>
          <w:color w:val="231F20"/>
          <w:spacing w:val="-1"/>
          <w:w w:val="100"/>
          <w:sz w:val="16"/>
        </w:rPr>
        <w:t>s</w:t>
      </w:r>
      <w:r>
        <w:rPr>
          <w:color w:val="231F20"/>
          <w:w w:val="116"/>
          <w:sz w:val="16"/>
        </w:rPr>
        <w:t>t</w:t>
      </w:r>
      <w:r>
        <w:rPr>
          <w:color w:val="231F20"/>
          <w:w w:val="105"/>
          <w:sz w:val="16"/>
        </w:rPr>
        <w:t>a</w:t>
      </w:r>
      <w:r>
        <w:rPr>
          <w:color w:val="231F20"/>
          <w:spacing w:val="4"/>
          <w:sz w:val="16"/>
        </w:rPr>
        <w:t> </w:t>
      </w:r>
      <w:r>
        <w:rPr>
          <w:color w:val="231F20"/>
          <w:spacing w:val="-1"/>
          <w:w w:val="116"/>
          <w:sz w:val="16"/>
        </w:rPr>
        <w:t>n</w:t>
      </w:r>
      <w:r>
        <w:rPr>
          <w:color w:val="231F20"/>
          <w:spacing w:val="-2"/>
          <w:w w:val="108"/>
          <w:sz w:val="16"/>
        </w:rPr>
        <w:t>o</w:t>
      </w:r>
      <w:r>
        <w:rPr>
          <w:color w:val="231F20"/>
          <w:w w:val="111"/>
          <w:sz w:val="16"/>
        </w:rPr>
        <w:t>mi</w:t>
      </w:r>
      <w:r>
        <w:rPr>
          <w:color w:val="231F20"/>
          <w:spacing w:val="-1"/>
          <w:w w:val="111"/>
          <w:sz w:val="16"/>
        </w:rPr>
        <w:t>n</w:t>
      </w:r>
      <w:r>
        <w:rPr>
          <w:color w:val="231F20"/>
          <w:w w:val="105"/>
          <w:sz w:val="16"/>
        </w:rPr>
        <w:t>a</w:t>
      </w:r>
      <w:r>
        <w:rPr>
          <w:color w:val="231F20"/>
          <w:w w:val="97"/>
          <w:sz w:val="16"/>
        </w:rPr>
        <w:t>l</w:t>
      </w:r>
      <w:r>
        <w:rPr>
          <w:color w:val="231F20"/>
          <w:spacing w:val="4"/>
          <w:sz w:val="16"/>
        </w:rPr>
        <w:t> </w:t>
      </w:r>
      <w:r>
        <w:rPr>
          <w:color w:val="231F20"/>
          <w:w w:val="107"/>
          <w:sz w:val="16"/>
        </w:rPr>
        <w:t>de</w:t>
      </w:r>
      <w:r>
        <w:rPr>
          <w:color w:val="231F20"/>
          <w:spacing w:val="4"/>
          <w:sz w:val="16"/>
        </w:rPr>
        <w:t> </w:t>
      </w:r>
      <w:r>
        <w:rPr>
          <w:color w:val="231F20"/>
          <w:w w:val="111"/>
          <w:sz w:val="16"/>
        </w:rPr>
        <w:t>i</w:t>
      </w:r>
      <w:r>
        <w:rPr>
          <w:color w:val="231F20"/>
          <w:spacing w:val="-1"/>
          <w:w w:val="111"/>
          <w:sz w:val="16"/>
        </w:rPr>
        <w:t>n</w:t>
      </w:r>
      <w:r>
        <w:rPr>
          <w:color w:val="231F20"/>
          <w:w w:val="108"/>
          <w:sz w:val="16"/>
        </w:rPr>
        <w:t>d</w:t>
      </w:r>
      <w:r>
        <w:rPr>
          <w:color w:val="231F20"/>
          <w:spacing w:val="-2"/>
          <w:w w:val="108"/>
          <w:sz w:val="16"/>
        </w:rPr>
        <w:t>i</w:t>
      </w:r>
      <w:r>
        <w:rPr>
          <w:color w:val="231F20"/>
          <w:w w:val="98"/>
          <w:sz w:val="16"/>
        </w:rPr>
        <w:t>v</w:t>
      </w:r>
      <w:r>
        <w:rPr>
          <w:color w:val="231F20"/>
          <w:w w:val="108"/>
          <w:sz w:val="16"/>
        </w:rPr>
        <w:t>i</w:t>
      </w:r>
      <w:r>
        <w:rPr>
          <w:color w:val="231F20"/>
          <w:spacing w:val="-2"/>
          <w:w w:val="108"/>
          <w:sz w:val="16"/>
        </w:rPr>
        <w:t>d</w:t>
      </w:r>
      <w:r>
        <w:rPr>
          <w:color w:val="231F20"/>
          <w:w w:val="107"/>
          <w:sz w:val="16"/>
        </w:rPr>
        <w:t>uos</w:t>
      </w:r>
      <w:r>
        <w:rPr>
          <w:color w:val="231F20"/>
          <w:spacing w:val="4"/>
          <w:sz w:val="16"/>
        </w:rPr>
        <w:t> </w:t>
      </w:r>
      <w:r>
        <w:rPr>
          <w:color w:val="231F20"/>
          <w:w w:val="105"/>
          <w:sz w:val="16"/>
        </w:rPr>
        <w:t>a</w:t>
      </w:r>
      <w:r>
        <w:rPr>
          <w:color w:val="231F20"/>
          <w:spacing w:val="4"/>
          <w:sz w:val="16"/>
        </w:rPr>
        <w:t> </w:t>
      </w:r>
      <w:r>
        <w:rPr>
          <w:color w:val="231F20"/>
          <w:spacing w:val="-2"/>
          <w:w w:val="108"/>
          <w:sz w:val="16"/>
        </w:rPr>
        <w:t>q</w:t>
      </w:r>
      <w:r>
        <w:rPr>
          <w:color w:val="231F20"/>
          <w:w w:val="109"/>
          <w:sz w:val="16"/>
        </w:rPr>
        <w:t>uie</w:t>
      </w:r>
      <w:r>
        <w:rPr>
          <w:color w:val="231F20"/>
          <w:spacing w:val="-1"/>
          <w:w w:val="109"/>
          <w:sz w:val="16"/>
        </w:rPr>
        <w:t>n</w:t>
      </w:r>
      <w:r>
        <w:rPr>
          <w:color w:val="231F20"/>
          <w:w w:val="101"/>
          <w:sz w:val="16"/>
        </w:rPr>
        <w:t>es</w:t>
      </w:r>
      <w:r>
        <w:rPr>
          <w:color w:val="231F20"/>
          <w:spacing w:val="4"/>
          <w:sz w:val="16"/>
        </w:rPr>
        <w:t> </w:t>
      </w:r>
      <w:r>
        <w:rPr>
          <w:color w:val="231F20"/>
          <w:spacing w:val="1"/>
          <w:w w:val="100"/>
          <w:sz w:val="16"/>
        </w:rPr>
        <w:t>s</w:t>
      </w:r>
      <w:r>
        <w:rPr>
          <w:color w:val="231F20"/>
          <w:w w:val="101"/>
          <w:sz w:val="16"/>
        </w:rPr>
        <w:t>e</w:t>
      </w:r>
      <w:r>
        <w:rPr>
          <w:color w:val="231F20"/>
          <w:spacing w:val="4"/>
          <w:sz w:val="16"/>
        </w:rPr>
        <w:t> </w:t>
      </w:r>
      <w:r>
        <w:rPr>
          <w:color w:val="231F20"/>
          <w:spacing w:val="-1"/>
          <w:w w:val="113"/>
          <w:sz w:val="16"/>
        </w:rPr>
        <w:t>h</w:t>
      </w:r>
      <w:r>
        <w:rPr>
          <w:color w:val="231F20"/>
          <w:spacing w:val="-2"/>
          <w:w w:val="105"/>
          <w:sz w:val="16"/>
        </w:rPr>
        <w:t>a</w:t>
      </w:r>
      <w:r>
        <w:rPr>
          <w:color w:val="231F20"/>
          <w:w w:val="116"/>
          <w:sz w:val="16"/>
        </w:rPr>
        <w:t>n</w:t>
      </w:r>
      <w:r>
        <w:rPr>
          <w:color w:val="231F20"/>
          <w:spacing w:val="4"/>
          <w:sz w:val="16"/>
        </w:rPr>
        <w:t> </w:t>
      </w:r>
      <w:r>
        <w:rPr>
          <w:color w:val="231F20"/>
          <w:spacing w:val="1"/>
          <w:w w:val="94"/>
          <w:sz w:val="16"/>
        </w:rPr>
        <w:t>f</w:t>
      </w:r>
      <w:r>
        <w:rPr>
          <w:color w:val="231F20"/>
          <w:w w:val="106"/>
          <w:sz w:val="16"/>
        </w:rPr>
        <w:t>racci</w:t>
      </w:r>
      <w:r>
        <w:rPr>
          <w:color w:val="231F20"/>
          <w:spacing w:val="-2"/>
          <w:w w:val="106"/>
          <w:sz w:val="16"/>
        </w:rPr>
        <w:t>o</w:t>
      </w:r>
      <w:r>
        <w:rPr>
          <w:color w:val="231F20"/>
          <w:spacing w:val="-1"/>
          <w:w w:val="116"/>
          <w:sz w:val="16"/>
        </w:rPr>
        <w:t>n</w:t>
      </w:r>
      <w:r>
        <w:rPr>
          <w:color w:val="231F20"/>
          <w:w w:val="108"/>
          <w:sz w:val="16"/>
        </w:rPr>
        <w:t>ado</w:t>
      </w:r>
      <w:r>
        <w:rPr>
          <w:color w:val="231F20"/>
          <w:spacing w:val="4"/>
          <w:sz w:val="16"/>
        </w:rPr>
        <w:t> </w:t>
      </w:r>
      <w:r>
        <w:rPr>
          <w:color w:val="231F20"/>
          <w:w w:val="103"/>
          <w:sz w:val="16"/>
        </w:rPr>
        <w:t>los</w:t>
      </w:r>
      <w:r>
        <w:rPr>
          <w:color w:val="231F20"/>
          <w:spacing w:val="4"/>
          <w:sz w:val="16"/>
        </w:rPr>
        <w:t> </w:t>
      </w:r>
      <w:r>
        <w:rPr>
          <w:color w:val="231F20"/>
          <w:spacing w:val="-1"/>
          <w:w w:val="116"/>
          <w:sz w:val="16"/>
        </w:rPr>
        <w:t>t</w:t>
      </w:r>
      <w:r>
        <w:rPr>
          <w:color w:val="231F20"/>
          <w:w w:val="108"/>
          <w:sz w:val="16"/>
        </w:rPr>
        <w:t>er</w:t>
      </w:r>
      <w:r>
        <w:rPr>
          <w:color w:val="231F20"/>
          <w:spacing w:val="-3"/>
          <w:w w:val="118"/>
          <w:sz w:val="16"/>
        </w:rPr>
        <w:t>r</w:t>
      </w:r>
      <w:r>
        <w:rPr>
          <w:color w:val="231F20"/>
          <w:w w:val="109"/>
          <w:sz w:val="16"/>
        </w:rPr>
        <w:t>e</w:t>
      </w:r>
      <w:r>
        <w:rPr>
          <w:color w:val="231F20"/>
          <w:spacing w:val="-1"/>
          <w:w w:val="109"/>
          <w:sz w:val="16"/>
        </w:rPr>
        <w:t>n</w:t>
      </w:r>
      <w:r>
        <w:rPr>
          <w:color w:val="231F20"/>
          <w:w w:val="105"/>
          <w:sz w:val="16"/>
        </w:rPr>
        <w:t>os </w:t>
      </w:r>
      <w:r>
        <w:rPr>
          <w:color w:val="231F20"/>
          <w:w w:val="105"/>
          <w:sz w:val="16"/>
        </w:rPr>
        <w:t>de</w:t>
      </w:r>
      <w:r>
        <w:rPr>
          <w:color w:val="231F20"/>
          <w:spacing w:val="-5"/>
          <w:w w:val="105"/>
          <w:sz w:val="16"/>
        </w:rPr>
        <w:t> </w:t>
      </w:r>
      <w:r>
        <w:rPr>
          <w:color w:val="231F20"/>
          <w:w w:val="105"/>
          <w:sz w:val="16"/>
        </w:rPr>
        <w:t>común</w:t>
      </w:r>
      <w:r>
        <w:rPr>
          <w:color w:val="231F20"/>
          <w:spacing w:val="-5"/>
          <w:w w:val="105"/>
          <w:sz w:val="16"/>
        </w:rPr>
        <w:t> </w:t>
      </w:r>
      <w:r>
        <w:rPr>
          <w:color w:val="231F20"/>
          <w:w w:val="105"/>
          <w:sz w:val="16"/>
        </w:rPr>
        <w:t>repartimiento</w:t>
      </w:r>
      <w:r>
        <w:rPr>
          <w:color w:val="231F20"/>
          <w:spacing w:val="-5"/>
          <w:w w:val="105"/>
          <w:sz w:val="16"/>
        </w:rPr>
        <w:t> </w:t>
      </w:r>
      <w:r>
        <w:rPr>
          <w:color w:val="231F20"/>
          <w:w w:val="105"/>
          <w:sz w:val="16"/>
        </w:rPr>
        <w:t>de</w:t>
      </w:r>
      <w:r>
        <w:rPr>
          <w:color w:val="231F20"/>
          <w:spacing w:val="-5"/>
          <w:w w:val="105"/>
          <w:sz w:val="16"/>
        </w:rPr>
        <w:t> </w:t>
      </w:r>
      <w:r>
        <w:rPr>
          <w:color w:val="231F20"/>
          <w:w w:val="105"/>
          <w:sz w:val="16"/>
        </w:rPr>
        <w:t>los</w:t>
      </w:r>
      <w:r>
        <w:rPr>
          <w:color w:val="231F20"/>
          <w:spacing w:val="-5"/>
          <w:w w:val="105"/>
          <w:sz w:val="16"/>
        </w:rPr>
        <w:t> </w:t>
      </w:r>
      <w:r>
        <w:rPr>
          <w:color w:val="231F20"/>
          <w:w w:val="105"/>
          <w:sz w:val="16"/>
        </w:rPr>
        <w:t>pueblos</w:t>
      </w:r>
      <w:r>
        <w:rPr>
          <w:color w:val="231F20"/>
          <w:spacing w:val="-5"/>
          <w:w w:val="105"/>
          <w:sz w:val="16"/>
        </w:rPr>
        <w:t> </w:t>
      </w:r>
      <w:r>
        <w:rPr>
          <w:color w:val="231F20"/>
          <w:w w:val="105"/>
          <w:sz w:val="16"/>
        </w:rPr>
        <w:t>de</w:t>
      </w:r>
      <w:r>
        <w:rPr>
          <w:color w:val="231F20"/>
          <w:spacing w:val="-5"/>
          <w:w w:val="105"/>
          <w:sz w:val="16"/>
        </w:rPr>
        <w:t> </w:t>
      </w:r>
      <w:r>
        <w:rPr>
          <w:color w:val="231F20"/>
          <w:w w:val="105"/>
          <w:sz w:val="16"/>
        </w:rPr>
        <w:t>Santa</w:t>
      </w:r>
      <w:r>
        <w:rPr>
          <w:color w:val="231F20"/>
          <w:spacing w:val="-5"/>
          <w:w w:val="105"/>
          <w:sz w:val="16"/>
        </w:rPr>
        <w:t> </w:t>
      </w:r>
      <w:r>
        <w:rPr>
          <w:color w:val="231F20"/>
          <w:w w:val="105"/>
          <w:sz w:val="16"/>
        </w:rPr>
        <w:t>María</w:t>
      </w:r>
      <w:r>
        <w:rPr>
          <w:color w:val="231F20"/>
          <w:spacing w:val="-5"/>
          <w:w w:val="105"/>
          <w:sz w:val="16"/>
        </w:rPr>
        <w:t> </w:t>
      </w:r>
      <w:r>
        <w:rPr>
          <w:color w:val="231F20"/>
          <w:w w:val="105"/>
          <w:sz w:val="16"/>
        </w:rPr>
        <w:t>Atarasquillo,</w:t>
      </w:r>
      <w:r>
        <w:rPr>
          <w:color w:val="231F20"/>
          <w:spacing w:val="-5"/>
          <w:w w:val="105"/>
          <w:sz w:val="16"/>
        </w:rPr>
        <w:t> </w:t>
      </w:r>
      <w:r>
        <w:rPr>
          <w:color w:val="231F20"/>
          <w:w w:val="105"/>
          <w:sz w:val="16"/>
        </w:rPr>
        <w:t>San</w:t>
      </w:r>
      <w:r>
        <w:rPr>
          <w:color w:val="231F20"/>
          <w:spacing w:val="-5"/>
          <w:w w:val="105"/>
          <w:sz w:val="16"/>
        </w:rPr>
        <w:t> </w:t>
      </w:r>
      <w:r>
        <w:rPr>
          <w:color w:val="231F20"/>
          <w:w w:val="105"/>
          <w:sz w:val="16"/>
        </w:rPr>
        <w:t>Mateo</w:t>
      </w:r>
      <w:r>
        <w:rPr>
          <w:color w:val="231F20"/>
          <w:spacing w:val="-5"/>
          <w:w w:val="105"/>
          <w:sz w:val="16"/>
        </w:rPr>
        <w:t> </w:t>
      </w:r>
      <w:r>
        <w:rPr>
          <w:color w:val="231F20"/>
          <w:w w:val="105"/>
          <w:sz w:val="16"/>
        </w:rPr>
        <w:t>Atarasquillo,</w:t>
      </w:r>
      <w:r>
        <w:rPr>
          <w:color w:val="231F20"/>
          <w:spacing w:val="-5"/>
          <w:w w:val="105"/>
          <w:sz w:val="16"/>
        </w:rPr>
        <w:t> </w:t>
      </w:r>
      <w:r>
        <w:rPr>
          <w:color w:val="231F20"/>
          <w:w w:val="105"/>
          <w:sz w:val="16"/>
        </w:rPr>
        <w:t>San</w:t>
      </w:r>
      <w:r>
        <w:rPr>
          <w:color w:val="231F20"/>
          <w:spacing w:val="-5"/>
          <w:w w:val="105"/>
          <w:sz w:val="16"/>
        </w:rPr>
        <w:t> </w:t>
      </w:r>
      <w:r>
        <w:rPr>
          <w:color w:val="231F20"/>
          <w:w w:val="105"/>
          <w:sz w:val="16"/>
        </w:rPr>
        <w:t>Miguel Ameyalco</w:t>
      </w:r>
      <w:r>
        <w:rPr>
          <w:color w:val="231F20"/>
          <w:spacing w:val="-4"/>
          <w:w w:val="105"/>
          <w:sz w:val="16"/>
        </w:rPr>
        <w:t> </w:t>
      </w:r>
      <w:r>
        <w:rPr>
          <w:color w:val="231F20"/>
          <w:w w:val="105"/>
          <w:sz w:val="16"/>
        </w:rPr>
        <w:t>y</w:t>
      </w:r>
      <w:r>
        <w:rPr>
          <w:color w:val="231F20"/>
          <w:spacing w:val="-4"/>
          <w:w w:val="105"/>
          <w:sz w:val="16"/>
        </w:rPr>
        <w:t> </w:t>
      </w:r>
      <w:r>
        <w:rPr>
          <w:color w:val="231F20"/>
          <w:w w:val="105"/>
          <w:sz w:val="16"/>
        </w:rPr>
        <w:t>Santiago</w:t>
      </w:r>
      <w:r>
        <w:rPr>
          <w:color w:val="231F20"/>
          <w:spacing w:val="-4"/>
          <w:w w:val="105"/>
          <w:sz w:val="16"/>
        </w:rPr>
        <w:t> </w:t>
      </w:r>
      <w:r>
        <w:rPr>
          <w:color w:val="231F20"/>
          <w:w w:val="105"/>
          <w:sz w:val="16"/>
        </w:rPr>
        <w:t>Analco</w:t>
      </w:r>
      <w:r>
        <w:rPr>
          <w:color w:val="231F20"/>
          <w:spacing w:val="-4"/>
          <w:w w:val="105"/>
          <w:sz w:val="16"/>
        </w:rPr>
        <w:t> </w:t>
      </w:r>
      <w:r>
        <w:rPr>
          <w:color w:val="231F20"/>
          <w:w w:val="105"/>
          <w:sz w:val="16"/>
        </w:rPr>
        <w:t>formada</w:t>
      </w:r>
      <w:r>
        <w:rPr>
          <w:color w:val="231F20"/>
          <w:spacing w:val="-4"/>
          <w:w w:val="105"/>
          <w:sz w:val="16"/>
        </w:rPr>
        <w:t> </w:t>
      </w:r>
      <w:r>
        <w:rPr>
          <w:color w:val="231F20"/>
          <w:w w:val="105"/>
          <w:sz w:val="16"/>
        </w:rPr>
        <w:t>con</w:t>
      </w:r>
      <w:r>
        <w:rPr>
          <w:color w:val="231F20"/>
          <w:spacing w:val="-4"/>
          <w:w w:val="105"/>
          <w:sz w:val="16"/>
        </w:rPr>
        <w:t> </w:t>
      </w:r>
      <w:r>
        <w:rPr>
          <w:color w:val="231F20"/>
          <w:w w:val="105"/>
          <w:sz w:val="16"/>
        </w:rPr>
        <w:t>arreglo</w:t>
      </w:r>
      <w:r>
        <w:rPr>
          <w:color w:val="231F20"/>
          <w:spacing w:val="-4"/>
          <w:w w:val="105"/>
          <w:sz w:val="16"/>
        </w:rPr>
        <w:t> </w:t>
      </w:r>
      <w:r>
        <w:rPr>
          <w:color w:val="231F20"/>
          <w:w w:val="105"/>
          <w:sz w:val="16"/>
        </w:rPr>
        <w:t>a</w:t>
      </w:r>
      <w:r>
        <w:rPr>
          <w:color w:val="231F20"/>
          <w:spacing w:val="-4"/>
          <w:w w:val="105"/>
          <w:sz w:val="16"/>
        </w:rPr>
        <w:t> </w:t>
      </w:r>
      <w:r>
        <w:rPr>
          <w:color w:val="231F20"/>
          <w:w w:val="105"/>
          <w:sz w:val="16"/>
        </w:rPr>
        <w:t>la</w:t>
      </w:r>
      <w:r>
        <w:rPr>
          <w:color w:val="231F20"/>
          <w:spacing w:val="-4"/>
          <w:w w:val="105"/>
          <w:sz w:val="16"/>
        </w:rPr>
        <w:t> </w:t>
      </w:r>
      <w:r>
        <w:rPr>
          <w:color w:val="231F20"/>
          <w:w w:val="105"/>
          <w:sz w:val="16"/>
        </w:rPr>
        <w:t>superior</w:t>
      </w:r>
      <w:r>
        <w:rPr>
          <w:color w:val="231F20"/>
          <w:spacing w:val="-4"/>
          <w:w w:val="105"/>
          <w:sz w:val="16"/>
        </w:rPr>
        <w:t> </w:t>
      </w:r>
      <w:r>
        <w:rPr>
          <w:color w:val="231F20"/>
          <w:w w:val="105"/>
          <w:sz w:val="16"/>
        </w:rPr>
        <w:t>disposición</w:t>
      </w:r>
      <w:r>
        <w:rPr>
          <w:color w:val="231F20"/>
          <w:spacing w:val="-4"/>
          <w:w w:val="105"/>
          <w:sz w:val="16"/>
        </w:rPr>
        <w:t> </w:t>
      </w:r>
      <w:r>
        <w:rPr>
          <w:color w:val="231F20"/>
          <w:w w:val="105"/>
          <w:sz w:val="16"/>
        </w:rPr>
        <w:t>del</w:t>
      </w:r>
      <w:r>
        <w:rPr>
          <w:color w:val="231F20"/>
          <w:spacing w:val="-4"/>
          <w:w w:val="105"/>
          <w:sz w:val="16"/>
        </w:rPr>
        <w:t> </w:t>
      </w:r>
      <w:r>
        <w:rPr>
          <w:color w:val="231F20"/>
          <w:w w:val="105"/>
          <w:sz w:val="16"/>
        </w:rPr>
        <w:t>C.</w:t>
      </w:r>
      <w:r>
        <w:rPr>
          <w:color w:val="231F20"/>
          <w:spacing w:val="-4"/>
          <w:w w:val="105"/>
          <w:sz w:val="16"/>
        </w:rPr>
        <w:t> </w:t>
      </w:r>
      <w:r>
        <w:rPr>
          <w:color w:val="231F20"/>
          <w:w w:val="105"/>
          <w:sz w:val="16"/>
        </w:rPr>
        <w:t>gobernador</w:t>
      </w:r>
      <w:r>
        <w:rPr>
          <w:color w:val="231F20"/>
          <w:spacing w:val="-4"/>
          <w:w w:val="105"/>
          <w:sz w:val="16"/>
        </w:rPr>
        <w:t> </w:t>
      </w:r>
      <w:r>
        <w:rPr>
          <w:color w:val="231F20"/>
          <w:w w:val="105"/>
          <w:sz w:val="16"/>
        </w:rPr>
        <w:t>del</w:t>
      </w:r>
      <w:r>
        <w:rPr>
          <w:color w:val="231F20"/>
          <w:spacing w:val="-4"/>
          <w:w w:val="105"/>
          <w:sz w:val="16"/>
        </w:rPr>
        <w:t> </w:t>
      </w:r>
      <w:r>
        <w:rPr>
          <w:color w:val="231F20"/>
          <w:w w:val="105"/>
          <w:sz w:val="16"/>
        </w:rPr>
        <w:t>estado, </w:t>
      </w:r>
      <w:r>
        <w:rPr>
          <w:color w:val="231F20"/>
          <w:w w:val="102"/>
          <w:sz w:val="16"/>
        </w:rPr>
        <w:t>14</w:t>
      </w:r>
      <w:r>
        <w:rPr>
          <w:color w:val="231F20"/>
          <w:spacing w:val="-6"/>
          <w:sz w:val="16"/>
        </w:rPr>
        <w:t> </w:t>
      </w:r>
      <w:r>
        <w:rPr>
          <w:color w:val="231F20"/>
          <w:w w:val="107"/>
          <w:sz w:val="16"/>
        </w:rPr>
        <w:t>de</w:t>
      </w:r>
      <w:r>
        <w:rPr>
          <w:color w:val="231F20"/>
          <w:spacing w:val="-6"/>
          <w:sz w:val="16"/>
        </w:rPr>
        <w:t> </w:t>
      </w:r>
      <w:r>
        <w:rPr>
          <w:color w:val="231F20"/>
          <w:spacing w:val="-1"/>
          <w:w w:val="111"/>
          <w:sz w:val="16"/>
        </w:rPr>
        <w:t>m</w:t>
      </w:r>
      <w:r>
        <w:rPr>
          <w:color w:val="231F20"/>
          <w:spacing w:val="-2"/>
          <w:w w:val="105"/>
          <w:sz w:val="16"/>
        </w:rPr>
        <w:t>a</w:t>
      </w:r>
      <w:r>
        <w:rPr>
          <w:color w:val="231F20"/>
          <w:w w:val="108"/>
          <w:sz w:val="16"/>
        </w:rPr>
        <w:t>rzo</w:t>
      </w:r>
      <w:r>
        <w:rPr>
          <w:color w:val="231F20"/>
          <w:spacing w:val="-6"/>
          <w:sz w:val="16"/>
        </w:rPr>
        <w:t> </w:t>
      </w:r>
      <w:r>
        <w:rPr>
          <w:color w:val="231F20"/>
          <w:w w:val="107"/>
          <w:sz w:val="16"/>
        </w:rPr>
        <w:t>de</w:t>
      </w:r>
      <w:r>
        <w:rPr>
          <w:color w:val="231F20"/>
          <w:spacing w:val="-6"/>
          <w:sz w:val="16"/>
        </w:rPr>
        <w:t> </w:t>
      </w:r>
      <w:r>
        <w:rPr>
          <w:color w:val="231F20"/>
          <w:w w:val="102"/>
          <w:sz w:val="16"/>
        </w:rPr>
        <w:t>1873</w:t>
      </w:r>
      <w:r>
        <w:rPr>
          <w:color w:val="231F20"/>
          <w:spacing w:val="-26"/>
          <w:w w:val="40"/>
          <w:sz w:val="16"/>
        </w:rPr>
        <w:t>”</w:t>
      </w:r>
      <w:r>
        <w:rPr>
          <w:color w:val="231F20"/>
          <w:w w:val="96"/>
          <w:sz w:val="16"/>
        </w:rPr>
        <w:t>.</w:t>
      </w:r>
    </w:p>
    <w:p>
      <w:pPr>
        <w:spacing w:after="0" w:line="180" w:lineRule="exact"/>
        <w:jc w:val="both"/>
        <w:rPr>
          <w:sz w:val="16"/>
        </w:rPr>
        <w:sectPr>
          <w:footerReference w:type="default" r:id="rId79"/>
          <w:footerReference w:type="even" r:id="rId80"/>
          <w:pgSz w:w="8510" w:h="11630"/>
          <w:pgMar w:footer="604" w:header="359" w:top="620" w:bottom="800" w:left="0" w:right="0"/>
        </w:sectPr>
      </w:pPr>
    </w:p>
    <w:p>
      <w:pPr>
        <w:pStyle w:val="BodyText"/>
        <w:spacing w:before="4"/>
        <w:rPr>
          <w:sz w:val="18"/>
        </w:rPr>
      </w:pPr>
    </w:p>
    <w:p>
      <w:pPr>
        <w:pStyle w:val="BodyText"/>
        <w:spacing w:line="249" w:lineRule="auto" w:before="24"/>
        <w:ind w:left="907" w:right="904"/>
        <w:jc w:val="both"/>
      </w:pPr>
      <w:r>
        <w:rPr>
          <w:color w:val="231F20"/>
          <w:w w:val="105"/>
        </w:rPr>
        <w:t>movimiento económico.</w:t>
      </w:r>
      <w:r>
        <w:rPr>
          <w:color w:val="231F20"/>
          <w:w w:val="105"/>
          <w:position w:val="7"/>
          <w:sz w:val="13"/>
        </w:rPr>
        <w:t>32 </w:t>
      </w:r>
      <w:r>
        <w:rPr>
          <w:color w:val="231F20"/>
          <w:w w:val="105"/>
        </w:rPr>
        <w:t>El tendido de vías férreas fue considerable. De tal manera, que la comunicación por rieles en el territorio estatal benefició a  los distritos de </w:t>
      </w:r>
      <w:r>
        <w:rPr>
          <w:color w:val="231F20"/>
          <w:spacing w:val="-4"/>
          <w:w w:val="105"/>
        </w:rPr>
        <w:t>Texcoco, </w:t>
      </w:r>
      <w:r>
        <w:rPr>
          <w:color w:val="231F20"/>
          <w:w w:val="105"/>
        </w:rPr>
        <w:t>Otumba, Tlalnepantla, Cuautitlán, Jilotepec,</w:t>
      </w:r>
      <w:r>
        <w:rPr>
          <w:color w:val="231F20"/>
          <w:spacing w:val="-38"/>
          <w:w w:val="105"/>
        </w:rPr>
        <w:t> </w:t>
      </w:r>
      <w:r>
        <w:rPr>
          <w:color w:val="231F20"/>
          <w:w w:val="105"/>
        </w:rPr>
        <w:t>Lerma, </w:t>
      </w:r>
      <w:r>
        <w:rPr>
          <w:color w:val="231F20"/>
          <w:spacing w:val="-4"/>
          <w:w w:val="105"/>
        </w:rPr>
        <w:t>Toluca,</w:t>
      </w:r>
      <w:r>
        <w:rPr>
          <w:color w:val="231F20"/>
          <w:spacing w:val="-13"/>
          <w:w w:val="105"/>
        </w:rPr>
        <w:t> </w:t>
      </w:r>
      <w:r>
        <w:rPr>
          <w:color w:val="231F20"/>
          <w:w w:val="105"/>
        </w:rPr>
        <w:t>Ixtlahuaca</w:t>
      </w:r>
      <w:r>
        <w:rPr>
          <w:color w:val="231F20"/>
          <w:spacing w:val="-13"/>
          <w:w w:val="105"/>
        </w:rPr>
        <w:t> </w:t>
      </w:r>
      <w:r>
        <w:rPr>
          <w:color w:val="231F20"/>
          <w:w w:val="105"/>
        </w:rPr>
        <w:t>y</w:t>
      </w:r>
      <w:r>
        <w:rPr>
          <w:color w:val="231F20"/>
          <w:spacing w:val="-13"/>
          <w:w w:val="105"/>
        </w:rPr>
        <w:t> </w:t>
      </w:r>
      <w:r>
        <w:rPr>
          <w:color w:val="231F20"/>
          <w:w w:val="105"/>
        </w:rPr>
        <w:t>Chalco</w:t>
      </w:r>
      <w:r>
        <w:rPr>
          <w:color w:val="231F20"/>
          <w:spacing w:val="-13"/>
          <w:w w:val="105"/>
        </w:rPr>
        <w:t> </w:t>
      </w:r>
      <w:r>
        <w:rPr>
          <w:color w:val="231F20"/>
          <w:w w:val="105"/>
        </w:rPr>
        <w:t>(Navarro</w:t>
      </w:r>
      <w:r>
        <w:rPr>
          <w:color w:val="231F20"/>
          <w:spacing w:val="-13"/>
          <w:w w:val="105"/>
        </w:rPr>
        <w:t> </w:t>
      </w:r>
      <w:r>
        <w:rPr>
          <w:color w:val="231F20"/>
          <w:w w:val="105"/>
        </w:rPr>
        <w:t>y</w:t>
      </w:r>
      <w:r>
        <w:rPr>
          <w:color w:val="231F20"/>
          <w:spacing w:val="-13"/>
          <w:w w:val="105"/>
        </w:rPr>
        <w:t> </w:t>
      </w:r>
      <w:r>
        <w:rPr>
          <w:color w:val="231F20"/>
          <w:w w:val="105"/>
        </w:rPr>
        <w:t>Casanova,</w:t>
      </w:r>
      <w:r>
        <w:rPr>
          <w:color w:val="231F20"/>
          <w:spacing w:val="-13"/>
          <w:w w:val="105"/>
        </w:rPr>
        <w:t> </w:t>
      </w:r>
      <w:r>
        <w:rPr>
          <w:color w:val="231F20"/>
          <w:w w:val="105"/>
        </w:rPr>
        <w:t>1970:</w:t>
      </w:r>
      <w:r>
        <w:rPr>
          <w:color w:val="231F20"/>
          <w:spacing w:val="-13"/>
          <w:w w:val="105"/>
        </w:rPr>
        <w:t> </w:t>
      </w:r>
      <w:r>
        <w:rPr>
          <w:color w:val="231F20"/>
          <w:w w:val="105"/>
        </w:rPr>
        <w:t>143).</w:t>
      </w:r>
    </w:p>
    <w:p>
      <w:pPr>
        <w:pStyle w:val="BodyText"/>
        <w:spacing w:before="2"/>
        <w:rPr>
          <w:sz w:val="23"/>
        </w:rPr>
      </w:pPr>
    </w:p>
    <w:p>
      <w:pPr>
        <w:pStyle w:val="BodyText"/>
        <w:spacing w:line="249" w:lineRule="auto"/>
        <w:ind w:left="907" w:right="904"/>
        <w:jc w:val="both"/>
      </w:pPr>
      <w:r>
        <w:rPr>
          <w:color w:val="231F20"/>
          <w:w w:val="105"/>
        </w:rPr>
        <w:t>El ferrocarril que unía a la ciudad de </w:t>
      </w:r>
      <w:r>
        <w:rPr>
          <w:color w:val="231F20"/>
          <w:spacing w:val="-5"/>
          <w:w w:val="105"/>
        </w:rPr>
        <w:t>Toluca </w:t>
      </w:r>
      <w:r>
        <w:rPr>
          <w:color w:val="231F20"/>
          <w:w w:val="105"/>
        </w:rPr>
        <w:t>con la ciudad de México y Naucalpan se concluyó en 1883. </w:t>
      </w:r>
      <w:r>
        <w:rPr>
          <w:color w:val="231F20"/>
          <w:spacing w:val="-4"/>
          <w:w w:val="105"/>
        </w:rPr>
        <w:t>Una </w:t>
      </w:r>
      <w:r>
        <w:rPr>
          <w:color w:val="231F20"/>
          <w:w w:val="105"/>
        </w:rPr>
        <w:t>de las condiciones que se estableció  en el contrato era la creación de una estación en Lerma por considerar que era el único centro de población importante, además de que era el lugar de intercambio de la zona (Rivera Cambas, 1972: 23). El impulso al ferrocarril también buscaba promover el desarrollo industrial del estado. En el distrito de </w:t>
      </w:r>
      <w:r>
        <w:rPr>
          <w:color w:val="231F20"/>
          <w:spacing w:val="-5"/>
          <w:w w:val="105"/>
        </w:rPr>
        <w:t>Toluca </w:t>
      </w:r>
      <w:r>
        <w:rPr>
          <w:color w:val="231F20"/>
          <w:w w:val="105"/>
        </w:rPr>
        <w:t>se fundaron varias industrias de gran impacto en la economía. Las </w:t>
      </w:r>
      <w:r>
        <w:rPr>
          <w:color w:val="231F20"/>
          <w:w w:val="97"/>
        </w:rPr>
        <w:t>f</w:t>
      </w:r>
      <w:r>
        <w:rPr>
          <w:color w:val="231F20"/>
          <w:spacing w:val="-2"/>
          <w:w w:val="97"/>
        </w:rPr>
        <w:t>á</w:t>
      </w:r>
      <w:r>
        <w:rPr>
          <w:color w:val="231F20"/>
          <w:spacing w:val="-3"/>
          <w:w w:val="108"/>
        </w:rPr>
        <w:t>b</w:t>
      </w:r>
      <w:r>
        <w:rPr>
          <w:color w:val="231F20"/>
          <w:spacing w:val="1"/>
          <w:w w:val="118"/>
        </w:rPr>
        <w:t>r</w:t>
      </w:r>
      <w:r>
        <w:rPr>
          <w:color w:val="231F20"/>
          <w:w w:val="101"/>
        </w:rPr>
        <w:t>ic</w:t>
      </w:r>
      <w:r>
        <w:rPr>
          <w:color w:val="231F20"/>
          <w:spacing w:val="-1"/>
          <w:w w:val="105"/>
        </w:rPr>
        <w:t>a</w:t>
      </w:r>
      <w:r>
        <w:rPr>
          <w:color w:val="231F20"/>
          <w:w w:val="100"/>
        </w:rPr>
        <w:t>s</w:t>
      </w:r>
      <w:r>
        <w:rPr>
          <w:color w:val="231F20"/>
        </w:rPr>
        <w:t> </w:t>
      </w:r>
      <w:r>
        <w:rPr>
          <w:color w:val="231F20"/>
          <w:spacing w:val="-3"/>
          <w:w w:val="111"/>
        </w:rPr>
        <w:t>p</w:t>
      </w:r>
      <w:r>
        <w:rPr>
          <w:color w:val="231F20"/>
          <w:spacing w:val="1"/>
          <w:w w:val="118"/>
        </w:rPr>
        <w:t>r</w:t>
      </w:r>
      <w:r>
        <w:rPr>
          <w:color w:val="231F20"/>
          <w:w w:val="111"/>
        </w:rPr>
        <w:t>i</w:t>
      </w:r>
      <w:r>
        <w:rPr>
          <w:color w:val="231F20"/>
          <w:spacing w:val="-1"/>
          <w:w w:val="111"/>
        </w:rPr>
        <w:t>n</w:t>
      </w:r>
      <w:r>
        <w:rPr>
          <w:color w:val="231F20"/>
          <w:w w:val="101"/>
        </w:rPr>
        <w:t>c</w:t>
      </w:r>
      <w:r>
        <w:rPr>
          <w:color w:val="231F20"/>
          <w:spacing w:val="-3"/>
          <w:w w:val="101"/>
        </w:rPr>
        <w:t>i</w:t>
      </w:r>
      <w:r>
        <w:rPr>
          <w:color w:val="231F20"/>
          <w:spacing w:val="1"/>
          <w:w w:val="111"/>
        </w:rPr>
        <w:t>p</w:t>
      </w:r>
      <w:r>
        <w:rPr>
          <w:color w:val="231F20"/>
          <w:spacing w:val="1"/>
          <w:w w:val="105"/>
        </w:rPr>
        <w:t>a</w:t>
      </w:r>
      <w:r>
        <w:rPr>
          <w:color w:val="231F20"/>
          <w:w w:val="100"/>
        </w:rPr>
        <w:t>les</w:t>
      </w:r>
      <w:r>
        <w:rPr>
          <w:color w:val="231F20"/>
        </w:rPr>
        <w:t> </w:t>
      </w:r>
      <w:r>
        <w:rPr>
          <w:color w:val="231F20"/>
          <w:w w:val="107"/>
        </w:rPr>
        <w:t>d</w:t>
      </w:r>
      <w:r>
        <w:rPr>
          <w:color w:val="231F20"/>
          <w:spacing w:val="-1"/>
          <w:w w:val="107"/>
        </w:rPr>
        <w:t>e</w:t>
      </w:r>
      <w:r>
        <w:rPr>
          <w:color w:val="231F20"/>
          <w:w w:val="97"/>
        </w:rPr>
        <w:t>l</w:t>
      </w:r>
      <w:r>
        <w:rPr>
          <w:color w:val="231F20"/>
        </w:rPr>
        <w:t> </w:t>
      </w:r>
      <w:r>
        <w:rPr>
          <w:color w:val="231F20"/>
          <w:w w:val="101"/>
        </w:rPr>
        <w:t>v</w:t>
      </w:r>
      <w:r>
        <w:rPr>
          <w:color w:val="231F20"/>
          <w:spacing w:val="1"/>
          <w:w w:val="101"/>
        </w:rPr>
        <w:t>a</w:t>
      </w:r>
      <w:r>
        <w:rPr>
          <w:color w:val="231F20"/>
          <w:spacing w:val="1"/>
          <w:w w:val="97"/>
        </w:rPr>
        <w:t>l</w:t>
      </w:r>
      <w:r>
        <w:rPr>
          <w:color w:val="231F20"/>
          <w:w w:val="100"/>
        </w:rPr>
        <w:t>le</w:t>
      </w:r>
      <w:r>
        <w:rPr>
          <w:color w:val="231F20"/>
        </w:rPr>
        <w:t> </w:t>
      </w:r>
      <w:r>
        <w:rPr>
          <w:color w:val="231F20"/>
          <w:w w:val="107"/>
        </w:rPr>
        <w:t>de</w:t>
      </w:r>
      <w:r>
        <w:rPr>
          <w:color w:val="231F20"/>
        </w:rPr>
        <w:t> </w:t>
      </w:r>
      <w:r>
        <w:rPr>
          <w:color w:val="231F20"/>
          <w:spacing w:val="-22"/>
          <w:w w:val="107"/>
        </w:rPr>
        <w:t>T</w:t>
      </w:r>
      <w:r>
        <w:rPr>
          <w:color w:val="231F20"/>
          <w:spacing w:val="-2"/>
          <w:w w:val="108"/>
        </w:rPr>
        <w:t>o</w:t>
      </w:r>
      <w:r>
        <w:rPr>
          <w:color w:val="231F20"/>
          <w:spacing w:val="-3"/>
          <w:w w:val="97"/>
        </w:rPr>
        <w:t>l</w:t>
      </w:r>
      <w:r>
        <w:rPr>
          <w:color w:val="231F20"/>
          <w:w w:val="107"/>
        </w:rPr>
        <w:t>uc</w:t>
      </w:r>
      <w:r>
        <w:rPr>
          <w:color w:val="231F20"/>
          <w:w w:val="105"/>
        </w:rPr>
        <w:t>a</w:t>
      </w:r>
      <w:r>
        <w:rPr>
          <w:color w:val="231F20"/>
        </w:rPr>
        <w:t> </w:t>
      </w:r>
      <w:r>
        <w:rPr>
          <w:color w:val="231F20"/>
          <w:w w:val="107"/>
        </w:rPr>
        <w:t>er</w:t>
      </w:r>
      <w:r>
        <w:rPr>
          <w:color w:val="231F20"/>
          <w:spacing w:val="-2"/>
          <w:w w:val="107"/>
        </w:rPr>
        <w:t>a</w:t>
      </w:r>
      <w:r>
        <w:rPr>
          <w:color w:val="231F20"/>
          <w:w w:val="116"/>
        </w:rPr>
        <w:t>n</w:t>
      </w:r>
      <w:r>
        <w:rPr>
          <w:color w:val="231F20"/>
        </w:rPr>
        <w:t> </w:t>
      </w:r>
      <w:r>
        <w:rPr>
          <w:color w:val="231F20"/>
          <w:spacing w:val="-4"/>
          <w:w w:val="39"/>
        </w:rPr>
        <w:t>“</w:t>
      </w:r>
      <w:r>
        <w:rPr>
          <w:color w:val="231F20"/>
          <w:spacing w:val="3"/>
          <w:w w:val="93"/>
        </w:rPr>
        <w:t>L</w:t>
      </w:r>
      <w:r>
        <w:rPr>
          <w:color w:val="231F20"/>
          <w:w w:val="105"/>
        </w:rPr>
        <w:t>a</w:t>
      </w:r>
      <w:r>
        <w:rPr>
          <w:color w:val="231F20"/>
        </w:rPr>
        <w:t> </w:t>
      </w:r>
      <w:r>
        <w:rPr>
          <w:color w:val="231F20"/>
          <w:spacing w:val="-4"/>
          <w:w w:val="108"/>
        </w:rPr>
        <w:t>I</w:t>
      </w:r>
      <w:r>
        <w:rPr>
          <w:color w:val="231F20"/>
          <w:spacing w:val="-1"/>
          <w:w w:val="116"/>
        </w:rPr>
        <w:t>n</w:t>
      </w:r>
      <w:r>
        <w:rPr>
          <w:color w:val="231F20"/>
          <w:spacing w:val="-3"/>
          <w:w w:val="112"/>
        </w:rPr>
        <w:t>d</w:t>
      </w:r>
      <w:r>
        <w:rPr>
          <w:color w:val="231F20"/>
          <w:spacing w:val="-1"/>
          <w:w w:val="113"/>
        </w:rPr>
        <w:t>u</w:t>
      </w:r>
      <w:r>
        <w:rPr>
          <w:color w:val="231F20"/>
          <w:spacing w:val="-2"/>
          <w:w w:val="100"/>
        </w:rPr>
        <w:t>s</w:t>
      </w:r>
      <w:r>
        <w:rPr>
          <w:color w:val="231F20"/>
          <w:spacing w:val="1"/>
          <w:w w:val="116"/>
        </w:rPr>
        <w:t>t</w:t>
      </w:r>
      <w:r>
        <w:rPr>
          <w:color w:val="231F20"/>
          <w:spacing w:val="1"/>
          <w:w w:val="118"/>
        </w:rPr>
        <w:t>r</w:t>
      </w:r>
      <w:r>
        <w:rPr>
          <w:color w:val="231F20"/>
          <w:w w:val="102"/>
        </w:rPr>
        <w:t>i</w:t>
      </w:r>
      <w:r>
        <w:rPr>
          <w:color w:val="231F20"/>
          <w:w w:val="105"/>
        </w:rPr>
        <w:t>a</w:t>
      </w:r>
      <w:r>
        <w:rPr>
          <w:color w:val="231F20"/>
        </w:rPr>
        <w:t> </w:t>
      </w:r>
      <w:r>
        <w:rPr>
          <w:color w:val="231F20"/>
          <w:spacing w:val="-6"/>
          <w:w w:val="109"/>
        </w:rPr>
        <w:t>N</w:t>
      </w:r>
      <w:r>
        <w:rPr>
          <w:color w:val="231F20"/>
          <w:w w:val="104"/>
        </w:rPr>
        <w:t>aci</w:t>
      </w:r>
      <w:r>
        <w:rPr>
          <w:color w:val="231F20"/>
          <w:spacing w:val="-3"/>
          <w:w w:val="104"/>
        </w:rPr>
        <w:t>o</w:t>
      </w:r>
      <w:r>
        <w:rPr>
          <w:color w:val="231F20"/>
          <w:spacing w:val="-1"/>
          <w:w w:val="116"/>
        </w:rPr>
        <w:t>n</w:t>
      </w:r>
      <w:r>
        <w:rPr>
          <w:color w:val="231F20"/>
          <w:spacing w:val="1"/>
          <w:w w:val="105"/>
        </w:rPr>
        <w:t>a</w:t>
      </w:r>
      <w:r>
        <w:rPr>
          <w:color w:val="231F20"/>
          <w:spacing w:val="-6"/>
          <w:w w:val="97"/>
        </w:rPr>
        <w:t>l</w:t>
      </w:r>
      <w:r>
        <w:rPr>
          <w:color w:val="231F20"/>
          <w:w w:val="40"/>
        </w:rPr>
        <w:t>”</w:t>
      </w:r>
      <w:r>
        <w:rPr>
          <w:color w:val="231F20"/>
        </w:rPr>
        <w:t> </w:t>
      </w:r>
      <w:r>
        <w:rPr>
          <w:color w:val="231F20"/>
          <w:w w:val="103"/>
        </w:rPr>
        <w:t>(1890), </w:t>
      </w:r>
      <w:r>
        <w:rPr>
          <w:color w:val="231F20"/>
          <w:spacing w:val="-4"/>
          <w:w w:val="39"/>
        </w:rPr>
        <w:t>“</w:t>
      </w:r>
      <w:r>
        <w:rPr>
          <w:color w:val="231F20"/>
          <w:spacing w:val="3"/>
          <w:w w:val="93"/>
        </w:rPr>
        <w:t>L</w:t>
      </w:r>
      <w:r>
        <w:rPr>
          <w:color w:val="231F20"/>
          <w:w w:val="105"/>
        </w:rPr>
        <w:t>a</w:t>
      </w:r>
      <w:r>
        <w:rPr>
          <w:color w:val="231F20"/>
          <w:spacing w:val="-16"/>
        </w:rPr>
        <w:t> </w:t>
      </w:r>
      <w:r>
        <w:rPr>
          <w:color w:val="231F20"/>
          <w:w w:val="97"/>
        </w:rPr>
        <w:t>f</w:t>
      </w:r>
      <w:r>
        <w:rPr>
          <w:color w:val="231F20"/>
          <w:spacing w:val="-2"/>
          <w:w w:val="97"/>
        </w:rPr>
        <w:t>á</w:t>
      </w:r>
      <w:r>
        <w:rPr>
          <w:color w:val="231F20"/>
          <w:spacing w:val="-3"/>
          <w:w w:val="108"/>
        </w:rPr>
        <w:t>b</w:t>
      </w:r>
      <w:r>
        <w:rPr>
          <w:color w:val="231F20"/>
          <w:spacing w:val="1"/>
          <w:w w:val="118"/>
        </w:rPr>
        <w:t>r</w:t>
      </w:r>
      <w:r>
        <w:rPr>
          <w:color w:val="231F20"/>
          <w:w w:val="101"/>
        </w:rPr>
        <w:t>ic</w:t>
      </w:r>
      <w:r>
        <w:rPr>
          <w:color w:val="231F20"/>
          <w:w w:val="105"/>
        </w:rPr>
        <w:t>a</w:t>
      </w:r>
      <w:r>
        <w:rPr>
          <w:color w:val="231F20"/>
          <w:spacing w:val="-16"/>
        </w:rPr>
        <w:t> </w:t>
      </w:r>
      <w:r>
        <w:rPr>
          <w:color w:val="231F20"/>
          <w:w w:val="107"/>
        </w:rPr>
        <w:t>de</w:t>
      </w:r>
      <w:r>
        <w:rPr>
          <w:color w:val="231F20"/>
          <w:spacing w:val="-16"/>
        </w:rPr>
        <w:t> </w:t>
      </w:r>
      <w:r>
        <w:rPr>
          <w:color w:val="231F20"/>
          <w:w w:val="97"/>
        </w:rPr>
        <w:t>S</w:t>
      </w:r>
      <w:r>
        <w:rPr>
          <w:color w:val="231F20"/>
          <w:spacing w:val="-2"/>
          <w:w w:val="97"/>
        </w:rPr>
        <w:t>a</w:t>
      </w:r>
      <w:r>
        <w:rPr>
          <w:color w:val="231F20"/>
          <w:w w:val="116"/>
        </w:rPr>
        <w:t>n</w:t>
      </w:r>
      <w:r>
        <w:rPr>
          <w:color w:val="231F20"/>
          <w:spacing w:val="-16"/>
        </w:rPr>
        <w:t> </w:t>
      </w:r>
      <w:r>
        <w:rPr>
          <w:color w:val="231F20"/>
          <w:spacing w:val="-8"/>
          <w:w w:val="107"/>
        </w:rPr>
        <w:t>P</w:t>
      </w:r>
      <w:r>
        <w:rPr>
          <w:color w:val="231F20"/>
          <w:spacing w:val="1"/>
          <w:w w:val="101"/>
        </w:rPr>
        <w:t>e</w:t>
      </w:r>
      <w:r>
        <w:rPr>
          <w:color w:val="231F20"/>
          <w:w w:val="114"/>
        </w:rPr>
        <w:t>d</w:t>
      </w:r>
      <w:r>
        <w:rPr>
          <w:color w:val="231F20"/>
          <w:spacing w:val="-3"/>
          <w:w w:val="114"/>
        </w:rPr>
        <w:t>r</w:t>
      </w:r>
      <w:r>
        <w:rPr>
          <w:color w:val="231F20"/>
          <w:spacing w:val="-17"/>
          <w:w w:val="108"/>
        </w:rPr>
        <w:t>o</w:t>
      </w:r>
      <w:r>
        <w:rPr>
          <w:color w:val="231F20"/>
          <w:w w:val="40"/>
        </w:rPr>
        <w:t>”</w:t>
      </w:r>
      <w:r>
        <w:rPr>
          <w:color w:val="231F20"/>
          <w:spacing w:val="-16"/>
        </w:rPr>
        <w:t> </w:t>
      </w:r>
      <w:r>
        <w:rPr>
          <w:color w:val="231F20"/>
          <w:w w:val="104"/>
        </w:rPr>
        <w:t>(1890)</w:t>
      </w:r>
      <w:r>
        <w:rPr>
          <w:color w:val="231F20"/>
          <w:spacing w:val="-16"/>
        </w:rPr>
        <w:t> </w:t>
      </w:r>
      <w:r>
        <w:rPr>
          <w:color w:val="231F20"/>
          <w:w w:val="97"/>
        </w:rPr>
        <w:t>y</w:t>
      </w:r>
      <w:r>
        <w:rPr>
          <w:color w:val="231F20"/>
          <w:spacing w:val="-16"/>
        </w:rPr>
        <w:t> </w:t>
      </w:r>
      <w:r>
        <w:rPr>
          <w:color w:val="231F20"/>
          <w:spacing w:val="-4"/>
          <w:w w:val="39"/>
        </w:rPr>
        <w:t>“</w:t>
      </w:r>
      <w:r>
        <w:rPr>
          <w:color w:val="231F20"/>
          <w:spacing w:val="3"/>
          <w:w w:val="93"/>
        </w:rPr>
        <w:t>L</w:t>
      </w:r>
      <w:r>
        <w:rPr>
          <w:color w:val="231F20"/>
          <w:w w:val="105"/>
        </w:rPr>
        <w:t>a</w:t>
      </w:r>
      <w:r>
        <w:rPr>
          <w:color w:val="231F20"/>
          <w:spacing w:val="-16"/>
        </w:rPr>
        <w:t> </w:t>
      </w:r>
      <w:r>
        <w:rPr>
          <w:color w:val="231F20"/>
          <w:spacing w:val="3"/>
          <w:w w:val="106"/>
        </w:rPr>
        <w:t>C</w:t>
      </w:r>
      <w:r>
        <w:rPr>
          <w:color w:val="231F20"/>
          <w:spacing w:val="-3"/>
          <w:w w:val="108"/>
        </w:rPr>
        <w:t>o</w:t>
      </w:r>
      <w:r>
        <w:rPr>
          <w:color w:val="231F20"/>
          <w:spacing w:val="-5"/>
          <w:w w:val="111"/>
        </w:rPr>
        <w:t>m</w:t>
      </w:r>
      <w:r>
        <w:rPr>
          <w:color w:val="231F20"/>
          <w:spacing w:val="1"/>
          <w:w w:val="111"/>
        </w:rPr>
        <w:t>p</w:t>
      </w:r>
      <w:r>
        <w:rPr>
          <w:color w:val="231F20"/>
          <w:spacing w:val="-2"/>
          <w:w w:val="105"/>
        </w:rPr>
        <w:t>a</w:t>
      </w:r>
      <w:r>
        <w:rPr>
          <w:color w:val="231F20"/>
          <w:w w:val="102"/>
        </w:rPr>
        <w:t>ñí</w:t>
      </w:r>
      <w:r>
        <w:rPr>
          <w:color w:val="231F20"/>
          <w:w w:val="105"/>
        </w:rPr>
        <w:t>a</w:t>
      </w:r>
      <w:r>
        <w:rPr>
          <w:color w:val="231F20"/>
          <w:spacing w:val="-16"/>
        </w:rPr>
        <w:t> </w:t>
      </w:r>
      <w:r>
        <w:rPr>
          <w:color w:val="231F20"/>
          <w:spacing w:val="3"/>
          <w:w w:val="106"/>
        </w:rPr>
        <w:t>C</w:t>
      </w:r>
      <w:r>
        <w:rPr>
          <w:color w:val="231F20"/>
          <w:w w:val="108"/>
        </w:rPr>
        <w:t>e</w:t>
      </w:r>
      <w:r>
        <w:rPr>
          <w:color w:val="231F20"/>
          <w:spacing w:val="6"/>
          <w:w w:val="108"/>
        </w:rPr>
        <w:t>r</w:t>
      </w:r>
      <w:r>
        <w:rPr>
          <w:color w:val="231F20"/>
          <w:spacing w:val="-2"/>
          <w:w w:val="98"/>
        </w:rPr>
        <w:t>v</w:t>
      </w:r>
      <w:r>
        <w:rPr>
          <w:color w:val="231F20"/>
          <w:spacing w:val="1"/>
          <w:w w:val="101"/>
        </w:rPr>
        <w:t>e</w:t>
      </w:r>
      <w:r>
        <w:rPr>
          <w:color w:val="231F20"/>
          <w:w w:val="105"/>
        </w:rPr>
        <w:t>cera</w:t>
      </w:r>
      <w:r>
        <w:rPr>
          <w:color w:val="231F20"/>
          <w:spacing w:val="25"/>
        </w:rPr>
        <w:t> </w:t>
      </w:r>
      <w:r>
        <w:rPr>
          <w:color w:val="231F20"/>
          <w:spacing w:val="-22"/>
          <w:w w:val="107"/>
        </w:rPr>
        <w:t>T</w:t>
      </w:r>
      <w:r>
        <w:rPr>
          <w:color w:val="231F20"/>
          <w:spacing w:val="-2"/>
          <w:w w:val="108"/>
        </w:rPr>
        <w:t>o</w:t>
      </w:r>
      <w:r>
        <w:rPr>
          <w:color w:val="231F20"/>
          <w:spacing w:val="-3"/>
          <w:w w:val="97"/>
        </w:rPr>
        <w:t>l</w:t>
      </w:r>
      <w:r>
        <w:rPr>
          <w:color w:val="231F20"/>
          <w:w w:val="107"/>
        </w:rPr>
        <w:t>uc</w:t>
      </w:r>
      <w:r>
        <w:rPr>
          <w:color w:val="231F20"/>
          <w:w w:val="105"/>
        </w:rPr>
        <w:t>a</w:t>
      </w:r>
      <w:r>
        <w:rPr>
          <w:color w:val="231F20"/>
          <w:spacing w:val="-16"/>
        </w:rPr>
        <w:t> </w:t>
      </w:r>
      <w:r>
        <w:rPr>
          <w:color w:val="231F20"/>
          <w:w w:val="97"/>
        </w:rPr>
        <w:t>y</w:t>
      </w:r>
      <w:r>
        <w:rPr>
          <w:color w:val="231F20"/>
          <w:spacing w:val="-16"/>
        </w:rPr>
        <w:t> </w:t>
      </w:r>
      <w:r>
        <w:rPr>
          <w:color w:val="231F20"/>
          <w:spacing w:val="-6"/>
          <w:w w:val="106"/>
        </w:rPr>
        <w:t>M</w:t>
      </w:r>
      <w:r>
        <w:rPr>
          <w:color w:val="231F20"/>
          <w:w w:val="102"/>
        </w:rPr>
        <w:t>éxico </w:t>
      </w:r>
      <w:r>
        <w:rPr>
          <w:color w:val="231F20"/>
          <w:w w:val="97"/>
        </w:rPr>
        <w:t>S.A</w:t>
      </w:r>
      <w:r>
        <w:rPr>
          <w:color w:val="231F20"/>
          <w:spacing w:val="-31"/>
          <w:w w:val="96"/>
        </w:rPr>
        <w:t>.</w:t>
      </w:r>
      <w:r>
        <w:rPr>
          <w:color w:val="231F20"/>
          <w:w w:val="40"/>
        </w:rPr>
        <w:t>”</w:t>
      </w:r>
      <w:r>
        <w:rPr>
          <w:color w:val="231F20"/>
        </w:rPr>
        <w:t> </w:t>
      </w:r>
      <w:r>
        <w:rPr>
          <w:color w:val="231F20"/>
          <w:spacing w:val="-27"/>
        </w:rPr>
        <w:t> </w:t>
      </w:r>
      <w:r>
        <w:rPr>
          <w:color w:val="231F20"/>
          <w:spacing w:val="-3"/>
          <w:w w:val="108"/>
        </w:rPr>
        <w:t>q</w:t>
      </w:r>
      <w:r>
        <w:rPr>
          <w:color w:val="231F20"/>
          <w:w w:val="107"/>
        </w:rPr>
        <w:t>ue</w:t>
      </w:r>
      <w:r>
        <w:rPr>
          <w:color w:val="231F20"/>
        </w:rPr>
        <w:t> </w:t>
      </w:r>
      <w:r>
        <w:rPr>
          <w:color w:val="231F20"/>
          <w:spacing w:val="-27"/>
        </w:rPr>
        <w:t> </w:t>
      </w:r>
      <w:r>
        <w:rPr>
          <w:color w:val="231F20"/>
          <w:spacing w:val="-1"/>
          <w:w w:val="113"/>
        </w:rPr>
        <w:t>h</w:t>
      </w:r>
      <w:r>
        <w:rPr>
          <w:color w:val="231F20"/>
          <w:w w:val="100"/>
        </w:rPr>
        <w:t>ací</w:t>
      </w:r>
      <w:r>
        <w:rPr>
          <w:color w:val="231F20"/>
          <w:spacing w:val="-2"/>
          <w:w w:val="105"/>
        </w:rPr>
        <w:t>a</w:t>
      </w:r>
      <w:r>
        <w:rPr>
          <w:color w:val="231F20"/>
          <w:w w:val="116"/>
        </w:rPr>
        <w:t>n</w:t>
      </w:r>
      <w:r>
        <w:rPr>
          <w:color w:val="231F20"/>
        </w:rPr>
        <w:t> </w:t>
      </w:r>
      <w:r>
        <w:rPr>
          <w:color w:val="231F20"/>
          <w:spacing w:val="-27"/>
        </w:rPr>
        <w:t> </w:t>
      </w:r>
      <w:r>
        <w:rPr>
          <w:color w:val="231F20"/>
          <w:w w:val="114"/>
        </w:rPr>
        <w:t>un</w:t>
      </w:r>
      <w:r>
        <w:rPr>
          <w:color w:val="231F20"/>
        </w:rPr>
        <w:t> </w:t>
      </w:r>
      <w:r>
        <w:rPr>
          <w:color w:val="231F20"/>
          <w:spacing w:val="-27"/>
        </w:rPr>
        <w:t> </w:t>
      </w:r>
      <w:r>
        <w:rPr>
          <w:color w:val="231F20"/>
          <w:w w:val="109"/>
        </w:rPr>
        <w:t>i</w:t>
      </w:r>
      <w:r>
        <w:rPr>
          <w:color w:val="231F20"/>
          <w:spacing w:val="-5"/>
          <w:w w:val="109"/>
        </w:rPr>
        <w:t>m</w:t>
      </w:r>
      <w:r>
        <w:rPr>
          <w:color w:val="231F20"/>
          <w:spacing w:val="1"/>
          <w:w w:val="111"/>
        </w:rPr>
        <w:t>p</w:t>
      </w:r>
      <w:r>
        <w:rPr>
          <w:color w:val="231F20"/>
          <w:spacing w:val="-3"/>
          <w:w w:val="108"/>
        </w:rPr>
        <w:t>o</w:t>
      </w:r>
      <w:r>
        <w:rPr>
          <w:color w:val="231F20"/>
          <w:spacing w:val="2"/>
          <w:w w:val="118"/>
        </w:rPr>
        <w:t>r</w:t>
      </w:r>
      <w:r>
        <w:rPr>
          <w:color w:val="231F20"/>
          <w:spacing w:val="1"/>
          <w:w w:val="116"/>
        </w:rPr>
        <w:t>t</w:t>
      </w:r>
      <w:r>
        <w:rPr>
          <w:color w:val="231F20"/>
          <w:spacing w:val="-2"/>
          <w:w w:val="105"/>
        </w:rPr>
        <w:t>a</w:t>
      </w:r>
      <w:r>
        <w:rPr>
          <w:color w:val="231F20"/>
          <w:spacing w:val="-5"/>
          <w:w w:val="116"/>
        </w:rPr>
        <w:t>n</w:t>
      </w:r>
      <w:r>
        <w:rPr>
          <w:color w:val="231F20"/>
          <w:spacing w:val="-2"/>
          <w:w w:val="116"/>
        </w:rPr>
        <w:t>t</w:t>
      </w:r>
      <w:r>
        <w:rPr>
          <w:color w:val="231F20"/>
          <w:w w:val="101"/>
        </w:rPr>
        <w:t>e</w:t>
      </w:r>
      <w:r>
        <w:rPr>
          <w:color w:val="231F20"/>
        </w:rPr>
        <w:t> </w:t>
      </w:r>
      <w:r>
        <w:rPr>
          <w:color w:val="231F20"/>
          <w:spacing w:val="-27"/>
        </w:rPr>
        <w:t> </w:t>
      </w:r>
      <w:r>
        <w:rPr>
          <w:color w:val="231F20"/>
          <w:spacing w:val="-1"/>
          <w:w w:val="113"/>
        </w:rPr>
        <w:t>u</w:t>
      </w:r>
      <w:r>
        <w:rPr>
          <w:color w:val="231F20"/>
          <w:spacing w:val="1"/>
          <w:w w:val="100"/>
        </w:rPr>
        <w:t>s</w:t>
      </w:r>
      <w:r>
        <w:rPr>
          <w:color w:val="231F20"/>
          <w:w w:val="108"/>
        </w:rPr>
        <w:t>o</w:t>
      </w:r>
      <w:r>
        <w:rPr>
          <w:color w:val="231F20"/>
        </w:rPr>
        <w:t> </w:t>
      </w:r>
      <w:r>
        <w:rPr>
          <w:color w:val="231F20"/>
          <w:spacing w:val="-27"/>
        </w:rPr>
        <w:t> </w:t>
      </w:r>
      <w:r>
        <w:rPr>
          <w:color w:val="231F20"/>
          <w:w w:val="107"/>
        </w:rPr>
        <w:t>de</w:t>
      </w:r>
      <w:r>
        <w:rPr>
          <w:color w:val="231F20"/>
        </w:rPr>
        <w:t> </w:t>
      </w:r>
      <w:r>
        <w:rPr>
          <w:color w:val="231F20"/>
          <w:spacing w:val="-27"/>
        </w:rPr>
        <w:t> </w:t>
      </w:r>
      <w:r>
        <w:rPr>
          <w:color w:val="231F20"/>
          <w:spacing w:val="-1"/>
          <w:w w:val="111"/>
        </w:rPr>
        <w:t>m</w:t>
      </w:r>
      <w:r>
        <w:rPr>
          <w:color w:val="231F20"/>
          <w:w w:val="107"/>
        </w:rPr>
        <w:t>adera.</w:t>
      </w:r>
      <w:r>
        <w:rPr>
          <w:color w:val="231F20"/>
          <w:w w:val="100"/>
          <w:position w:val="7"/>
          <w:sz w:val="13"/>
        </w:rPr>
        <w:t>33</w:t>
      </w:r>
      <w:r>
        <w:rPr>
          <w:color w:val="231F20"/>
          <w:position w:val="7"/>
          <w:sz w:val="13"/>
        </w:rPr>
        <w:t>  </w:t>
      </w:r>
      <w:r>
        <w:rPr>
          <w:color w:val="231F20"/>
          <w:spacing w:val="-14"/>
          <w:position w:val="7"/>
          <w:sz w:val="13"/>
        </w:rPr>
        <w:t> </w:t>
      </w:r>
      <w:r>
        <w:rPr>
          <w:color w:val="231F20"/>
          <w:spacing w:val="1"/>
          <w:w w:val="109"/>
        </w:rPr>
        <w:t>Q</w:t>
      </w:r>
      <w:r>
        <w:rPr>
          <w:color w:val="231F20"/>
          <w:w w:val="104"/>
        </w:rPr>
        <w:t>uizá</w:t>
      </w:r>
      <w:r>
        <w:rPr>
          <w:color w:val="231F20"/>
        </w:rPr>
        <w:t> </w:t>
      </w:r>
      <w:r>
        <w:rPr>
          <w:color w:val="231F20"/>
          <w:spacing w:val="-27"/>
        </w:rPr>
        <w:t> </w:t>
      </w:r>
      <w:r>
        <w:rPr>
          <w:color w:val="231F20"/>
          <w:w w:val="97"/>
        </w:rPr>
        <w:t>l</w:t>
      </w:r>
      <w:r>
        <w:rPr>
          <w:color w:val="231F20"/>
          <w:w w:val="105"/>
        </w:rPr>
        <w:t>a</w:t>
      </w:r>
      <w:r>
        <w:rPr>
          <w:color w:val="231F20"/>
        </w:rPr>
        <w:t> </w:t>
      </w:r>
      <w:r>
        <w:rPr>
          <w:color w:val="231F20"/>
          <w:spacing w:val="-27"/>
        </w:rPr>
        <w:t> </w:t>
      </w:r>
      <w:r>
        <w:rPr>
          <w:color w:val="231F20"/>
          <w:w w:val="111"/>
        </w:rPr>
        <w:t>i</w:t>
      </w:r>
      <w:r>
        <w:rPr>
          <w:color w:val="231F20"/>
          <w:spacing w:val="-1"/>
          <w:w w:val="111"/>
        </w:rPr>
        <w:t>n</w:t>
      </w:r>
      <w:r>
        <w:rPr>
          <w:color w:val="231F20"/>
          <w:spacing w:val="-3"/>
          <w:w w:val="112"/>
        </w:rPr>
        <w:t>d</w:t>
      </w:r>
      <w:r>
        <w:rPr>
          <w:color w:val="231F20"/>
          <w:spacing w:val="-1"/>
          <w:w w:val="113"/>
        </w:rPr>
        <w:t>u</w:t>
      </w:r>
      <w:r>
        <w:rPr>
          <w:color w:val="231F20"/>
          <w:spacing w:val="-2"/>
          <w:w w:val="100"/>
        </w:rPr>
        <w:t>s</w:t>
      </w:r>
      <w:r>
        <w:rPr>
          <w:color w:val="231F20"/>
          <w:spacing w:val="1"/>
          <w:w w:val="116"/>
        </w:rPr>
        <w:t>t</w:t>
      </w:r>
      <w:r>
        <w:rPr>
          <w:color w:val="231F20"/>
          <w:spacing w:val="1"/>
          <w:w w:val="118"/>
        </w:rPr>
        <w:t>r</w:t>
      </w:r>
      <w:r>
        <w:rPr>
          <w:color w:val="231F20"/>
          <w:w w:val="102"/>
        </w:rPr>
        <w:t>i</w:t>
      </w:r>
      <w:r>
        <w:rPr>
          <w:color w:val="231F20"/>
          <w:w w:val="105"/>
        </w:rPr>
        <w:t>a</w:t>
      </w:r>
      <w:r>
        <w:rPr>
          <w:color w:val="231F20"/>
        </w:rPr>
        <w:t> </w:t>
      </w:r>
      <w:r>
        <w:rPr>
          <w:color w:val="231F20"/>
          <w:spacing w:val="-27"/>
        </w:rPr>
        <w:t> </w:t>
      </w:r>
      <w:r>
        <w:rPr>
          <w:color w:val="231F20"/>
          <w:spacing w:val="-1"/>
          <w:w w:val="111"/>
        </w:rPr>
        <w:t>m</w:t>
      </w:r>
      <w:r>
        <w:rPr>
          <w:color w:val="231F20"/>
          <w:spacing w:val="-1"/>
          <w:w w:val="99"/>
        </w:rPr>
        <w:t>á</w:t>
      </w:r>
      <w:r>
        <w:rPr>
          <w:color w:val="231F20"/>
          <w:w w:val="100"/>
        </w:rPr>
        <w:t>s </w:t>
      </w:r>
      <w:r>
        <w:rPr>
          <w:color w:val="231F20"/>
          <w:spacing w:val="-3"/>
          <w:w w:val="118"/>
        </w:rPr>
        <w:t>r</w:t>
      </w:r>
      <w:r>
        <w:rPr>
          <w:color w:val="231F20"/>
          <w:spacing w:val="-1"/>
          <w:w w:val="101"/>
        </w:rPr>
        <w:t>e</w:t>
      </w:r>
      <w:r>
        <w:rPr>
          <w:color w:val="231F20"/>
          <w:w w:val="100"/>
        </w:rPr>
        <w:t>l</w:t>
      </w:r>
      <w:r>
        <w:rPr>
          <w:color w:val="231F20"/>
          <w:spacing w:val="1"/>
          <w:w w:val="100"/>
        </w:rPr>
        <w:t>e</w:t>
      </w:r>
      <w:r>
        <w:rPr>
          <w:color w:val="231F20"/>
          <w:w w:val="101"/>
        </w:rPr>
        <w:t>v</w:t>
      </w:r>
      <w:r>
        <w:rPr>
          <w:color w:val="231F20"/>
          <w:spacing w:val="-2"/>
          <w:w w:val="101"/>
        </w:rPr>
        <w:t>a</w:t>
      </w:r>
      <w:r>
        <w:rPr>
          <w:color w:val="231F20"/>
          <w:spacing w:val="-5"/>
          <w:w w:val="116"/>
        </w:rPr>
        <w:t>n</w:t>
      </w:r>
      <w:r>
        <w:rPr>
          <w:color w:val="231F20"/>
          <w:spacing w:val="-2"/>
          <w:w w:val="116"/>
        </w:rPr>
        <w:t>t</w:t>
      </w:r>
      <w:r>
        <w:rPr>
          <w:color w:val="231F20"/>
          <w:w w:val="101"/>
        </w:rPr>
        <w:t>e</w:t>
      </w:r>
      <w:r>
        <w:rPr>
          <w:color w:val="231F20"/>
          <w:spacing w:val="17"/>
        </w:rPr>
        <w:t> </w:t>
      </w:r>
      <w:r>
        <w:rPr>
          <w:color w:val="231F20"/>
          <w:w w:val="107"/>
        </w:rPr>
        <w:t>d</w:t>
      </w:r>
      <w:r>
        <w:rPr>
          <w:color w:val="231F20"/>
          <w:spacing w:val="-1"/>
          <w:w w:val="107"/>
        </w:rPr>
        <w:t>e</w:t>
      </w:r>
      <w:r>
        <w:rPr>
          <w:color w:val="231F20"/>
          <w:w w:val="97"/>
        </w:rPr>
        <w:t>l</w:t>
      </w:r>
      <w:r>
        <w:rPr>
          <w:color w:val="231F20"/>
          <w:spacing w:val="17"/>
        </w:rPr>
        <w:t> </w:t>
      </w:r>
      <w:r>
        <w:rPr>
          <w:color w:val="231F20"/>
          <w:w w:val="101"/>
        </w:rPr>
        <w:t>e</w:t>
      </w:r>
      <w:r>
        <w:rPr>
          <w:color w:val="231F20"/>
          <w:spacing w:val="-2"/>
          <w:w w:val="101"/>
        </w:rPr>
        <w:t>s</w:t>
      </w:r>
      <w:r>
        <w:rPr>
          <w:color w:val="231F20"/>
          <w:spacing w:val="1"/>
          <w:w w:val="116"/>
        </w:rPr>
        <w:t>t</w:t>
      </w:r>
      <w:r>
        <w:rPr>
          <w:color w:val="231F20"/>
          <w:w w:val="108"/>
        </w:rPr>
        <w:t>ado</w:t>
      </w:r>
      <w:r>
        <w:rPr>
          <w:color w:val="231F20"/>
          <w:spacing w:val="17"/>
        </w:rPr>
        <w:t> </w:t>
      </w:r>
      <w:r>
        <w:rPr>
          <w:color w:val="231F20"/>
          <w:spacing w:val="1"/>
          <w:w w:val="94"/>
        </w:rPr>
        <w:t>f</w:t>
      </w:r>
      <w:r>
        <w:rPr>
          <w:color w:val="231F20"/>
          <w:w w:val="107"/>
        </w:rPr>
        <w:t>ue</w:t>
      </w:r>
      <w:r>
        <w:rPr>
          <w:color w:val="231F20"/>
          <w:spacing w:val="17"/>
        </w:rPr>
        <w:t> </w:t>
      </w:r>
      <w:r>
        <w:rPr>
          <w:color w:val="231F20"/>
          <w:w w:val="97"/>
        </w:rPr>
        <w:t>l</w:t>
      </w:r>
      <w:r>
        <w:rPr>
          <w:color w:val="231F20"/>
          <w:w w:val="105"/>
        </w:rPr>
        <w:t>a</w:t>
      </w:r>
      <w:r>
        <w:rPr>
          <w:color w:val="231F20"/>
          <w:spacing w:val="17"/>
        </w:rPr>
        <w:t> </w:t>
      </w:r>
      <w:r>
        <w:rPr>
          <w:color w:val="231F20"/>
          <w:w w:val="97"/>
        </w:rPr>
        <w:t>f</w:t>
      </w:r>
      <w:r>
        <w:rPr>
          <w:color w:val="231F20"/>
          <w:spacing w:val="-2"/>
          <w:w w:val="97"/>
        </w:rPr>
        <w:t>á</w:t>
      </w:r>
      <w:r>
        <w:rPr>
          <w:color w:val="231F20"/>
          <w:spacing w:val="-3"/>
          <w:w w:val="108"/>
        </w:rPr>
        <w:t>b</w:t>
      </w:r>
      <w:r>
        <w:rPr>
          <w:color w:val="231F20"/>
          <w:spacing w:val="1"/>
          <w:w w:val="118"/>
        </w:rPr>
        <w:t>r</w:t>
      </w:r>
      <w:r>
        <w:rPr>
          <w:color w:val="231F20"/>
          <w:w w:val="101"/>
        </w:rPr>
        <w:t>ic</w:t>
      </w:r>
      <w:r>
        <w:rPr>
          <w:color w:val="231F20"/>
          <w:w w:val="105"/>
        </w:rPr>
        <w:t>a</w:t>
      </w:r>
      <w:r>
        <w:rPr>
          <w:color w:val="231F20"/>
          <w:spacing w:val="17"/>
        </w:rPr>
        <w:t> </w:t>
      </w:r>
      <w:r>
        <w:rPr>
          <w:color w:val="231F20"/>
          <w:w w:val="107"/>
        </w:rPr>
        <w:t>de</w:t>
      </w:r>
      <w:r>
        <w:rPr>
          <w:color w:val="231F20"/>
          <w:spacing w:val="17"/>
        </w:rPr>
        <w:t> </w:t>
      </w:r>
      <w:r>
        <w:rPr>
          <w:color w:val="231F20"/>
          <w:spacing w:val="1"/>
          <w:w w:val="111"/>
        </w:rPr>
        <w:t>p</w:t>
      </w:r>
      <w:r>
        <w:rPr>
          <w:color w:val="231F20"/>
          <w:spacing w:val="-5"/>
          <w:w w:val="105"/>
        </w:rPr>
        <w:t>a</w:t>
      </w:r>
      <w:r>
        <w:rPr>
          <w:color w:val="231F20"/>
          <w:spacing w:val="1"/>
          <w:w w:val="111"/>
        </w:rPr>
        <w:t>p</w:t>
      </w:r>
      <w:r>
        <w:rPr>
          <w:color w:val="231F20"/>
          <w:spacing w:val="-1"/>
          <w:w w:val="101"/>
        </w:rPr>
        <w:t>e</w:t>
      </w:r>
      <w:r>
        <w:rPr>
          <w:color w:val="231F20"/>
          <w:w w:val="97"/>
        </w:rPr>
        <w:t>l</w:t>
      </w:r>
      <w:r>
        <w:rPr>
          <w:color w:val="231F20"/>
          <w:spacing w:val="17"/>
        </w:rPr>
        <w:t> </w:t>
      </w:r>
      <w:r>
        <w:rPr>
          <w:color w:val="231F20"/>
          <w:spacing w:val="-6"/>
          <w:w w:val="39"/>
        </w:rPr>
        <w:t>“</w:t>
      </w:r>
      <w:r>
        <w:rPr>
          <w:color w:val="231F20"/>
          <w:w w:val="97"/>
        </w:rPr>
        <w:t>S</w:t>
      </w:r>
      <w:r>
        <w:rPr>
          <w:color w:val="231F20"/>
          <w:spacing w:val="-2"/>
          <w:w w:val="97"/>
        </w:rPr>
        <w:t>a</w:t>
      </w:r>
      <w:r>
        <w:rPr>
          <w:color w:val="231F20"/>
          <w:w w:val="116"/>
        </w:rPr>
        <w:t>n</w:t>
      </w:r>
      <w:r>
        <w:rPr>
          <w:color w:val="231F20"/>
          <w:spacing w:val="17"/>
        </w:rPr>
        <w:t> </w:t>
      </w:r>
      <w:r>
        <w:rPr>
          <w:color w:val="231F20"/>
          <w:spacing w:val="3"/>
          <w:w w:val="99"/>
        </w:rPr>
        <w:t>R</w:t>
      </w:r>
      <w:r>
        <w:rPr>
          <w:color w:val="231F20"/>
          <w:spacing w:val="-2"/>
          <w:w w:val="105"/>
        </w:rPr>
        <w:t>a</w:t>
      </w:r>
      <w:r>
        <w:rPr>
          <w:color w:val="231F20"/>
          <w:w w:val="101"/>
        </w:rPr>
        <w:t>fa</w:t>
      </w:r>
      <w:r>
        <w:rPr>
          <w:color w:val="231F20"/>
          <w:spacing w:val="-1"/>
          <w:w w:val="101"/>
        </w:rPr>
        <w:t>e</w:t>
      </w:r>
      <w:r>
        <w:rPr>
          <w:color w:val="231F20"/>
          <w:spacing w:val="-6"/>
          <w:w w:val="97"/>
        </w:rPr>
        <w:t>l</w:t>
      </w:r>
      <w:r>
        <w:rPr>
          <w:color w:val="231F20"/>
          <w:spacing w:val="-36"/>
          <w:w w:val="40"/>
        </w:rPr>
        <w:t>”</w:t>
      </w:r>
      <w:r>
        <w:rPr>
          <w:color w:val="231F20"/>
          <w:w w:val="96"/>
        </w:rPr>
        <w:t>,</w:t>
      </w:r>
      <w:r>
        <w:rPr>
          <w:color w:val="231F20"/>
          <w:spacing w:val="17"/>
        </w:rPr>
        <w:t> </w:t>
      </w:r>
      <w:r>
        <w:rPr>
          <w:color w:val="231F20"/>
          <w:spacing w:val="1"/>
          <w:w w:val="94"/>
        </w:rPr>
        <w:t>f</w:t>
      </w:r>
      <w:r>
        <w:rPr>
          <w:color w:val="231F20"/>
          <w:w w:val="114"/>
        </w:rPr>
        <w:t>u</w:t>
      </w:r>
      <w:r>
        <w:rPr>
          <w:color w:val="231F20"/>
          <w:spacing w:val="-1"/>
          <w:w w:val="114"/>
        </w:rPr>
        <w:t>n</w:t>
      </w:r>
      <w:r>
        <w:rPr>
          <w:color w:val="231F20"/>
          <w:w w:val="112"/>
        </w:rPr>
        <w:t>d</w:t>
      </w:r>
      <w:r>
        <w:rPr>
          <w:color w:val="231F20"/>
          <w:w w:val="109"/>
        </w:rPr>
        <w:t>ad</w:t>
      </w:r>
      <w:r>
        <w:rPr>
          <w:color w:val="231F20"/>
          <w:w w:val="105"/>
        </w:rPr>
        <w:t>a</w:t>
      </w:r>
      <w:r>
        <w:rPr>
          <w:color w:val="231F20"/>
          <w:spacing w:val="17"/>
        </w:rPr>
        <w:t> </w:t>
      </w:r>
      <w:r>
        <w:rPr>
          <w:color w:val="231F20"/>
          <w:w w:val="109"/>
        </w:rPr>
        <w:t>en</w:t>
      </w:r>
      <w:r>
        <w:rPr>
          <w:color w:val="231F20"/>
          <w:spacing w:val="17"/>
        </w:rPr>
        <w:t> </w:t>
      </w:r>
      <w:r>
        <w:rPr>
          <w:color w:val="231F20"/>
          <w:w w:val="101"/>
        </w:rPr>
        <w:t>1894. </w:t>
      </w:r>
      <w:r>
        <w:rPr>
          <w:color w:val="231F20"/>
          <w:w w:val="105"/>
        </w:rPr>
        <w:t>Ésta fue la primera en estar totalmente mecanizada y en explotar la pulpa de la madera. Sus propietarios trataron de controlar las zonas de </w:t>
      </w:r>
      <w:r>
        <w:rPr>
          <w:color w:val="231F20"/>
          <w:spacing w:val="-3"/>
          <w:w w:val="105"/>
        </w:rPr>
        <w:t>monte </w:t>
      </w:r>
      <w:r>
        <w:rPr>
          <w:color w:val="231F20"/>
          <w:w w:val="105"/>
        </w:rPr>
        <w:t>y las aguas</w:t>
      </w:r>
      <w:r>
        <w:rPr>
          <w:color w:val="231F20"/>
          <w:spacing w:val="-6"/>
          <w:w w:val="105"/>
        </w:rPr>
        <w:t> </w:t>
      </w:r>
      <w:r>
        <w:rPr>
          <w:color w:val="231F20"/>
          <w:w w:val="105"/>
        </w:rPr>
        <w:t>que</w:t>
      </w:r>
      <w:r>
        <w:rPr>
          <w:color w:val="231F20"/>
          <w:spacing w:val="-6"/>
          <w:w w:val="105"/>
        </w:rPr>
        <w:t> </w:t>
      </w:r>
      <w:r>
        <w:rPr>
          <w:color w:val="231F20"/>
          <w:w w:val="105"/>
        </w:rPr>
        <w:t>eran</w:t>
      </w:r>
      <w:r>
        <w:rPr>
          <w:color w:val="231F20"/>
          <w:spacing w:val="-6"/>
          <w:w w:val="105"/>
        </w:rPr>
        <w:t> </w:t>
      </w:r>
      <w:r>
        <w:rPr>
          <w:color w:val="231F20"/>
          <w:w w:val="105"/>
        </w:rPr>
        <w:t>propiedad</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pueblos</w:t>
      </w:r>
      <w:r>
        <w:rPr>
          <w:color w:val="231F20"/>
          <w:spacing w:val="-6"/>
          <w:w w:val="105"/>
        </w:rPr>
        <w:t> </w:t>
      </w:r>
      <w:r>
        <w:rPr>
          <w:color w:val="231F20"/>
          <w:w w:val="105"/>
        </w:rPr>
        <w:t>ubicados</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zona</w:t>
      </w:r>
      <w:r>
        <w:rPr>
          <w:color w:val="231F20"/>
          <w:spacing w:val="-6"/>
          <w:w w:val="105"/>
        </w:rPr>
        <w:t> </w:t>
      </w:r>
      <w:r>
        <w:rPr>
          <w:color w:val="231F20"/>
          <w:w w:val="105"/>
        </w:rPr>
        <w:t>de</w:t>
      </w:r>
      <w:r>
        <w:rPr>
          <w:color w:val="231F20"/>
          <w:spacing w:val="-6"/>
          <w:w w:val="105"/>
        </w:rPr>
        <w:t> </w:t>
      </w:r>
      <w:r>
        <w:rPr>
          <w:color w:val="231F20"/>
          <w:w w:val="105"/>
        </w:rPr>
        <w:t>Tlalmanalco y también en </w:t>
      </w:r>
      <w:r>
        <w:rPr>
          <w:color w:val="231F20"/>
          <w:spacing w:val="-3"/>
          <w:w w:val="105"/>
        </w:rPr>
        <w:t>Tochimilco, </w:t>
      </w:r>
      <w:r>
        <w:rPr>
          <w:color w:val="231F20"/>
          <w:w w:val="105"/>
        </w:rPr>
        <w:t>Puebla (Castañeda, s/a:</w:t>
      </w:r>
      <w:r>
        <w:rPr>
          <w:color w:val="231F20"/>
          <w:spacing w:val="-27"/>
          <w:w w:val="105"/>
        </w:rPr>
        <w:t> </w:t>
      </w:r>
      <w:r>
        <w:rPr>
          <w:color w:val="231F20"/>
          <w:w w:val="105"/>
        </w:rPr>
        <w:t>10-12).</w:t>
      </w:r>
    </w:p>
    <w:p>
      <w:pPr>
        <w:pStyle w:val="BodyText"/>
        <w:spacing w:before="2"/>
        <w:rPr>
          <w:sz w:val="23"/>
        </w:rPr>
      </w:pPr>
    </w:p>
    <w:p>
      <w:pPr>
        <w:pStyle w:val="BodyText"/>
        <w:spacing w:line="249" w:lineRule="auto"/>
        <w:ind w:left="907" w:right="904"/>
        <w:jc w:val="both"/>
      </w:pPr>
      <w:r>
        <w:rPr>
          <w:color w:val="231F20"/>
          <w:w w:val="110"/>
        </w:rPr>
        <w:t>Con</w:t>
      </w:r>
      <w:r>
        <w:rPr>
          <w:color w:val="231F20"/>
          <w:spacing w:val="-7"/>
          <w:w w:val="110"/>
        </w:rPr>
        <w:t> </w:t>
      </w:r>
      <w:r>
        <w:rPr>
          <w:color w:val="231F20"/>
          <w:w w:val="110"/>
        </w:rPr>
        <w:t>el</w:t>
      </w:r>
      <w:r>
        <w:rPr>
          <w:color w:val="231F20"/>
          <w:spacing w:val="-7"/>
          <w:w w:val="110"/>
        </w:rPr>
        <w:t> </w:t>
      </w:r>
      <w:r>
        <w:rPr>
          <w:color w:val="231F20"/>
          <w:w w:val="110"/>
        </w:rPr>
        <w:t>desarrollo</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industria</w:t>
      </w:r>
      <w:r>
        <w:rPr>
          <w:color w:val="231F20"/>
          <w:spacing w:val="-7"/>
          <w:w w:val="110"/>
        </w:rPr>
        <w:t> </w:t>
      </w:r>
      <w:r>
        <w:rPr>
          <w:color w:val="231F20"/>
          <w:w w:val="110"/>
        </w:rPr>
        <w:t>el</w:t>
      </w:r>
      <w:r>
        <w:rPr>
          <w:color w:val="231F20"/>
          <w:spacing w:val="-7"/>
          <w:w w:val="110"/>
        </w:rPr>
        <w:t> </w:t>
      </w:r>
      <w:r>
        <w:rPr>
          <w:color w:val="231F20"/>
          <w:w w:val="110"/>
        </w:rPr>
        <w:t>gobierno</w:t>
      </w:r>
      <w:r>
        <w:rPr>
          <w:color w:val="231F20"/>
          <w:spacing w:val="-7"/>
          <w:w w:val="110"/>
        </w:rPr>
        <w:t> </w:t>
      </w:r>
      <w:r>
        <w:rPr>
          <w:color w:val="231F20"/>
          <w:w w:val="110"/>
        </w:rPr>
        <w:t>estatal</w:t>
      </w:r>
      <w:r>
        <w:rPr>
          <w:color w:val="231F20"/>
          <w:spacing w:val="-7"/>
          <w:w w:val="110"/>
        </w:rPr>
        <w:t> </w:t>
      </w:r>
      <w:r>
        <w:rPr>
          <w:color w:val="231F20"/>
          <w:w w:val="110"/>
        </w:rPr>
        <w:t>buscó</w:t>
      </w:r>
      <w:r>
        <w:rPr>
          <w:color w:val="231F20"/>
          <w:spacing w:val="-7"/>
          <w:w w:val="110"/>
        </w:rPr>
        <w:t> </w:t>
      </w:r>
      <w:r>
        <w:rPr>
          <w:color w:val="231F20"/>
          <w:w w:val="110"/>
        </w:rPr>
        <w:t>tener</w:t>
      </w:r>
      <w:r>
        <w:rPr>
          <w:color w:val="231F20"/>
          <w:spacing w:val="-7"/>
          <w:w w:val="110"/>
        </w:rPr>
        <w:t> </w:t>
      </w:r>
      <w:r>
        <w:rPr>
          <w:color w:val="231F20"/>
          <w:w w:val="110"/>
        </w:rPr>
        <w:t>injerencia sobre</w:t>
      </w:r>
      <w:r>
        <w:rPr>
          <w:color w:val="231F20"/>
          <w:spacing w:val="-19"/>
          <w:w w:val="110"/>
        </w:rPr>
        <w:t> </w:t>
      </w:r>
      <w:r>
        <w:rPr>
          <w:color w:val="231F20"/>
          <w:w w:val="110"/>
        </w:rPr>
        <w:t>los</w:t>
      </w:r>
      <w:r>
        <w:rPr>
          <w:color w:val="231F20"/>
          <w:spacing w:val="-19"/>
          <w:w w:val="110"/>
        </w:rPr>
        <w:t> </w:t>
      </w:r>
      <w:r>
        <w:rPr>
          <w:color w:val="231F20"/>
          <w:w w:val="110"/>
        </w:rPr>
        <w:t>bosques.</w:t>
      </w:r>
      <w:r>
        <w:rPr>
          <w:color w:val="231F20"/>
          <w:spacing w:val="-19"/>
          <w:w w:val="110"/>
        </w:rPr>
        <w:t> </w:t>
      </w:r>
      <w:r>
        <w:rPr>
          <w:color w:val="231F20"/>
          <w:w w:val="110"/>
        </w:rPr>
        <w:t>Muestra</w:t>
      </w:r>
      <w:r>
        <w:rPr>
          <w:color w:val="231F20"/>
          <w:spacing w:val="-19"/>
          <w:w w:val="110"/>
        </w:rPr>
        <w:t> </w:t>
      </w:r>
      <w:r>
        <w:rPr>
          <w:color w:val="231F20"/>
          <w:w w:val="110"/>
        </w:rPr>
        <w:t>de</w:t>
      </w:r>
      <w:r>
        <w:rPr>
          <w:color w:val="231F20"/>
          <w:spacing w:val="-19"/>
          <w:w w:val="110"/>
        </w:rPr>
        <w:t> </w:t>
      </w:r>
      <w:r>
        <w:rPr>
          <w:color w:val="231F20"/>
          <w:w w:val="110"/>
        </w:rPr>
        <w:t>ello</w:t>
      </w:r>
      <w:r>
        <w:rPr>
          <w:color w:val="231F20"/>
          <w:spacing w:val="-19"/>
          <w:w w:val="110"/>
        </w:rPr>
        <w:t> </w:t>
      </w:r>
      <w:r>
        <w:rPr>
          <w:color w:val="231F20"/>
          <w:w w:val="110"/>
        </w:rPr>
        <w:t>son</w:t>
      </w:r>
      <w:r>
        <w:rPr>
          <w:color w:val="231F20"/>
          <w:spacing w:val="-19"/>
          <w:w w:val="110"/>
        </w:rPr>
        <w:t> </w:t>
      </w:r>
      <w:r>
        <w:rPr>
          <w:color w:val="231F20"/>
          <w:w w:val="110"/>
        </w:rPr>
        <w:t>las</w:t>
      </w:r>
      <w:r>
        <w:rPr>
          <w:color w:val="231F20"/>
          <w:spacing w:val="-19"/>
          <w:w w:val="110"/>
        </w:rPr>
        <w:t> </w:t>
      </w:r>
      <w:r>
        <w:rPr>
          <w:color w:val="231F20"/>
          <w:w w:val="110"/>
        </w:rPr>
        <w:t>evidencias,</w:t>
      </w:r>
      <w:r>
        <w:rPr>
          <w:color w:val="231F20"/>
          <w:spacing w:val="-19"/>
          <w:w w:val="110"/>
        </w:rPr>
        <w:t> </w:t>
      </w:r>
      <w:r>
        <w:rPr>
          <w:color w:val="231F20"/>
          <w:w w:val="110"/>
        </w:rPr>
        <w:t>en</w:t>
      </w:r>
      <w:r>
        <w:rPr>
          <w:color w:val="231F20"/>
          <w:spacing w:val="-19"/>
          <w:w w:val="110"/>
        </w:rPr>
        <w:t> </w:t>
      </w:r>
      <w:r>
        <w:rPr>
          <w:color w:val="231F20"/>
          <w:w w:val="110"/>
        </w:rPr>
        <w:t>las</w:t>
      </w:r>
      <w:r>
        <w:rPr>
          <w:color w:val="231F20"/>
          <w:spacing w:val="-19"/>
          <w:w w:val="110"/>
        </w:rPr>
        <w:t> </w:t>
      </w:r>
      <w:r>
        <w:rPr>
          <w:color w:val="231F20"/>
          <w:w w:val="110"/>
        </w:rPr>
        <w:t>que</w:t>
      </w:r>
      <w:r>
        <w:rPr>
          <w:color w:val="231F20"/>
          <w:spacing w:val="-19"/>
          <w:w w:val="110"/>
        </w:rPr>
        <w:t> </w:t>
      </w:r>
      <w:r>
        <w:rPr>
          <w:color w:val="231F20"/>
          <w:w w:val="110"/>
        </w:rPr>
        <w:t>se</w:t>
      </w:r>
      <w:r>
        <w:rPr>
          <w:color w:val="231F20"/>
          <w:spacing w:val="-19"/>
          <w:w w:val="110"/>
        </w:rPr>
        <w:t> </w:t>
      </w:r>
      <w:r>
        <w:rPr>
          <w:color w:val="231F20"/>
          <w:w w:val="110"/>
        </w:rPr>
        <w:t>registra la</w:t>
      </w:r>
      <w:r>
        <w:rPr>
          <w:color w:val="231F20"/>
          <w:spacing w:val="-23"/>
          <w:w w:val="110"/>
        </w:rPr>
        <w:t> </w:t>
      </w:r>
      <w:r>
        <w:rPr>
          <w:color w:val="231F20"/>
          <w:w w:val="110"/>
        </w:rPr>
        <w:t>aprobación</w:t>
      </w:r>
      <w:r>
        <w:rPr>
          <w:color w:val="231F20"/>
          <w:spacing w:val="-23"/>
          <w:w w:val="110"/>
        </w:rPr>
        <w:t> </w:t>
      </w:r>
      <w:r>
        <w:rPr>
          <w:color w:val="231F20"/>
          <w:w w:val="110"/>
        </w:rPr>
        <w:t>del</w:t>
      </w:r>
      <w:r>
        <w:rPr>
          <w:color w:val="231F20"/>
          <w:spacing w:val="-23"/>
          <w:w w:val="110"/>
        </w:rPr>
        <w:t> </w:t>
      </w:r>
      <w:r>
        <w:rPr>
          <w:color w:val="231F20"/>
          <w:w w:val="110"/>
        </w:rPr>
        <w:t>gobernador,</w:t>
      </w:r>
      <w:r>
        <w:rPr>
          <w:color w:val="231F20"/>
          <w:spacing w:val="-23"/>
          <w:w w:val="110"/>
        </w:rPr>
        <w:t> </w:t>
      </w:r>
      <w:r>
        <w:rPr>
          <w:color w:val="231F20"/>
          <w:w w:val="110"/>
        </w:rPr>
        <w:t>de</w:t>
      </w:r>
      <w:r>
        <w:rPr>
          <w:color w:val="231F20"/>
          <w:spacing w:val="-23"/>
          <w:w w:val="110"/>
        </w:rPr>
        <w:t> </w:t>
      </w:r>
      <w:r>
        <w:rPr>
          <w:color w:val="231F20"/>
          <w:w w:val="110"/>
        </w:rPr>
        <w:t>las</w:t>
      </w:r>
      <w:r>
        <w:rPr>
          <w:color w:val="231F20"/>
          <w:spacing w:val="-23"/>
          <w:w w:val="110"/>
        </w:rPr>
        <w:t> </w:t>
      </w:r>
      <w:r>
        <w:rPr>
          <w:color w:val="231F20"/>
          <w:w w:val="110"/>
        </w:rPr>
        <w:t>licencias</w:t>
      </w:r>
      <w:r>
        <w:rPr>
          <w:color w:val="231F20"/>
          <w:spacing w:val="-23"/>
          <w:w w:val="110"/>
        </w:rPr>
        <w:t> </w:t>
      </w:r>
      <w:r>
        <w:rPr>
          <w:color w:val="231F20"/>
          <w:w w:val="110"/>
        </w:rPr>
        <w:t>o</w:t>
      </w:r>
      <w:r>
        <w:rPr>
          <w:color w:val="231F20"/>
          <w:spacing w:val="-23"/>
          <w:w w:val="110"/>
        </w:rPr>
        <w:t> </w:t>
      </w:r>
      <w:r>
        <w:rPr>
          <w:color w:val="231F20"/>
          <w:w w:val="110"/>
        </w:rPr>
        <w:t>contratos</w:t>
      </w:r>
      <w:r>
        <w:rPr>
          <w:color w:val="231F20"/>
          <w:spacing w:val="-23"/>
          <w:w w:val="110"/>
        </w:rPr>
        <w:t> </w:t>
      </w:r>
      <w:r>
        <w:rPr>
          <w:color w:val="231F20"/>
          <w:w w:val="110"/>
        </w:rPr>
        <w:t>de</w:t>
      </w:r>
      <w:r>
        <w:rPr>
          <w:color w:val="231F20"/>
          <w:spacing w:val="-23"/>
          <w:w w:val="110"/>
        </w:rPr>
        <w:t> </w:t>
      </w:r>
      <w:r>
        <w:rPr>
          <w:color w:val="231F20"/>
          <w:w w:val="110"/>
        </w:rPr>
        <w:t>arrendamiento para</w:t>
      </w:r>
      <w:r>
        <w:rPr>
          <w:color w:val="231F20"/>
          <w:spacing w:val="-28"/>
          <w:w w:val="110"/>
        </w:rPr>
        <w:t> </w:t>
      </w:r>
      <w:r>
        <w:rPr>
          <w:color w:val="231F20"/>
          <w:w w:val="110"/>
        </w:rPr>
        <w:t>el</w:t>
      </w:r>
      <w:r>
        <w:rPr>
          <w:color w:val="231F20"/>
          <w:spacing w:val="-28"/>
          <w:w w:val="110"/>
        </w:rPr>
        <w:t> </w:t>
      </w:r>
      <w:r>
        <w:rPr>
          <w:color w:val="231F20"/>
          <w:w w:val="110"/>
        </w:rPr>
        <w:t>uso</w:t>
      </w:r>
      <w:r>
        <w:rPr>
          <w:color w:val="231F20"/>
          <w:spacing w:val="-28"/>
          <w:w w:val="110"/>
        </w:rPr>
        <w:t> </w:t>
      </w:r>
      <w:r>
        <w:rPr>
          <w:color w:val="231F20"/>
          <w:w w:val="110"/>
        </w:rPr>
        <w:t>y</w:t>
      </w:r>
      <w:r>
        <w:rPr>
          <w:color w:val="231F20"/>
          <w:spacing w:val="-28"/>
          <w:w w:val="110"/>
        </w:rPr>
        <w:t> </w:t>
      </w:r>
      <w:r>
        <w:rPr>
          <w:color w:val="231F20"/>
          <w:w w:val="110"/>
        </w:rPr>
        <w:t>explotación</w:t>
      </w:r>
      <w:r>
        <w:rPr>
          <w:color w:val="231F20"/>
          <w:spacing w:val="-28"/>
          <w:w w:val="110"/>
        </w:rPr>
        <w:t> </w:t>
      </w:r>
      <w:r>
        <w:rPr>
          <w:color w:val="231F20"/>
          <w:w w:val="110"/>
        </w:rPr>
        <w:t>de</w:t>
      </w:r>
      <w:r>
        <w:rPr>
          <w:color w:val="231F20"/>
          <w:spacing w:val="-28"/>
          <w:w w:val="110"/>
        </w:rPr>
        <w:t> </w:t>
      </w:r>
      <w:r>
        <w:rPr>
          <w:color w:val="231F20"/>
          <w:w w:val="110"/>
        </w:rPr>
        <w:t>los</w:t>
      </w:r>
      <w:r>
        <w:rPr>
          <w:color w:val="231F20"/>
          <w:spacing w:val="-28"/>
          <w:w w:val="110"/>
        </w:rPr>
        <w:t> </w:t>
      </w:r>
      <w:r>
        <w:rPr>
          <w:color w:val="231F20"/>
          <w:w w:val="110"/>
        </w:rPr>
        <w:t>bosques</w:t>
      </w:r>
      <w:r>
        <w:rPr>
          <w:color w:val="231F20"/>
          <w:spacing w:val="-28"/>
          <w:w w:val="110"/>
        </w:rPr>
        <w:t> </w:t>
      </w:r>
      <w:r>
        <w:rPr>
          <w:color w:val="231F20"/>
          <w:w w:val="110"/>
        </w:rPr>
        <w:t>que</w:t>
      </w:r>
      <w:r>
        <w:rPr>
          <w:color w:val="231F20"/>
          <w:spacing w:val="-28"/>
          <w:w w:val="110"/>
        </w:rPr>
        <w:t> </w:t>
      </w:r>
      <w:r>
        <w:rPr>
          <w:color w:val="231F20"/>
          <w:w w:val="110"/>
        </w:rPr>
        <w:t>autorizaban</w:t>
      </w:r>
      <w:r>
        <w:rPr>
          <w:color w:val="231F20"/>
          <w:spacing w:val="-28"/>
          <w:w w:val="110"/>
        </w:rPr>
        <w:t> </w:t>
      </w:r>
      <w:r>
        <w:rPr>
          <w:color w:val="231F20"/>
          <w:w w:val="110"/>
        </w:rPr>
        <w:t>los</w:t>
      </w:r>
      <w:r>
        <w:rPr>
          <w:color w:val="231F20"/>
          <w:spacing w:val="-28"/>
          <w:w w:val="110"/>
        </w:rPr>
        <w:t> </w:t>
      </w:r>
      <w:r>
        <w:rPr>
          <w:color w:val="231F20"/>
          <w:w w:val="110"/>
        </w:rPr>
        <w:t>ayuntamientos. En la zona de estudio no se estableció una empresa de la magnitud de la fábrica</w:t>
      </w:r>
      <w:r>
        <w:rPr>
          <w:color w:val="231F20"/>
          <w:spacing w:val="-43"/>
          <w:w w:val="110"/>
        </w:rPr>
        <w:t> </w:t>
      </w:r>
      <w:r>
        <w:rPr>
          <w:color w:val="231F20"/>
          <w:w w:val="110"/>
        </w:rPr>
        <w:t>San</w:t>
      </w:r>
      <w:r>
        <w:rPr>
          <w:color w:val="231F20"/>
          <w:spacing w:val="-43"/>
          <w:w w:val="110"/>
        </w:rPr>
        <w:t> </w:t>
      </w:r>
      <w:r>
        <w:rPr>
          <w:color w:val="231F20"/>
          <w:w w:val="110"/>
        </w:rPr>
        <w:t>Rafael;</w:t>
      </w:r>
      <w:r>
        <w:rPr>
          <w:color w:val="231F20"/>
          <w:spacing w:val="-43"/>
          <w:w w:val="110"/>
        </w:rPr>
        <w:t> </w:t>
      </w:r>
      <w:r>
        <w:rPr>
          <w:color w:val="231F20"/>
          <w:w w:val="110"/>
        </w:rPr>
        <w:t>sin</w:t>
      </w:r>
      <w:r>
        <w:rPr>
          <w:color w:val="231F20"/>
          <w:spacing w:val="-43"/>
          <w:w w:val="110"/>
        </w:rPr>
        <w:t> </w:t>
      </w:r>
      <w:r>
        <w:rPr>
          <w:color w:val="231F20"/>
          <w:w w:val="110"/>
        </w:rPr>
        <w:t>embargo</w:t>
      </w:r>
      <w:r>
        <w:rPr>
          <w:color w:val="231F20"/>
          <w:spacing w:val="-43"/>
          <w:w w:val="110"/>
        </w:rPr>
        <w:t> </w:t>
      </w:r>
      <w:r>
        <w:rPr>
          <w:color w:val="231F20"/>
          <w:w w:val="110"/>
        </w:rPr>
        <w:t>existen</w:t>
      </w:r>
      <w:r>
        <w:rPr>
          <w:color w:val="231F20"/>
          <w:spacing w:val="-43"/>
          <w:w w:val="110"/>
        </w:rPr>
        <w:t> </w:t>
      </w:r>
      <w:r>
        <w:rPr>
          <w:color w:val="231F20"/>
          <w:w w:val="110"/>
        </w:rPr>
        <w:t>varias</w:t>
      </w:r>
      <w:r>
        <w:rPr>
          <w:color w:val="231F20"/>
          <w:spacing w:val="-43"/>
          <w:w w:val="110"/>
        </w:rPr>
        <w:t> </w:t>
      </w:r>
      <w:r>
        <w:rPr>
          <w:color w:val="231F20"/>
          <w:w w:val="110"/>
        </w:rPr>
        <w:t>solicitudes</w:t>
      </w:r>
      <w:r>
        <w:rPr>
          <w:color w:val="231F20"/>
          <w:spacing w:val="-43"/>
          <w:w w:val="110"/>
        </w:rPr>
        <w:t> </w:t>
      </w:r>
      <w:r>
        <w:rPr>
          <w:color w:val="231F20"/>
          <w:w w:val="110"/>
        </w:rPr>
        <w:t>de</w:t>
      </w:r>
      <w:r>
        <w:rPr>
          <w:color w:val="231F20"/>
          <w:spacing w:val="-43"/>
          <w:w w:val="110"/>
        </w:rPr>
        <w:t> </w:t>
      </w:r>
      <w:r>
        <w:rPr>
          <w:color w:val="231F20"/>
          <w:w w:val="110"/>
        </w:rPr>
        <w:t>arrendamiento</w:t>
      </w:r>
      <w:r>
        <w:rPr>
          <w:color w:val="231F20"/>
          <w:spacing w:val="-43"/>
          <w:w w:val="110"/>
        </w:rPr>
        <w:t> </w:t>
      </w:r>
      <w:r>
        <w:rPr>
          <w:color w:val="231F20"/>
          <w:w w:val="110"/>
        </w:rPr>
        <w:t>a particulares</w:t>
      </w:r>
      <w:r>
        <w:rPr>
          <w:color w:val="231F20"/>
          <w:spacing w:val="-39"/>
          <w:w w:val="110"/>
        </w:rPr>
        <w:t> </w:t>
      </w:r>
      <w:r>
        <w:rPr>
          <w:color w:val="231F20"/>
          <w:w w:val="110"/>
        </w:rPr>
        <w:t>de</w:t>
      </w:r>
      <w:r>
        <w:rPr>
          <w:color w:val="231F20"/>
          <w:spacing w:val="-39"/>
          <w:w w:val="110"/>
        </w:rPr>
        <w:t> </w:t>
      </w:r>
      <w:r>
        <w:rPr>
          <w:color w:val="231F20"/>
          <w:w w:val="110"/>
        </w:rPr>
        <w:t>los</w:t>
      </w:r>
      <w:r>
        <w:rPr>
          <w:color w:val="231F20"/>
          <w:spacing w:val="-39"/>
          <w:w w:val="110"/>
        </w:rPr>
        <w:t> </w:t>
      </w:r>
      <w:r>
        <w:rPr>
          <w:color w:val="231F20"/>
          <w:w w:val="110"/>
        </w:rPr>
        <w:t>montes</w:t>
      </w:r>
      <w:r>
        <w:rPr>
          <w:color w:val="231F20"/>
          <w:spacing w:val="-39"/>
          <w:w w:val="110"/>
        </w:rPr>
        <w:t> </w:t>
      </w:r>
      <w:r>
        <w:rPr>
          <w:color w:val="231F20"/>
          <w:w w:val="110"/>
        </w:rPr>
        <w:t>y</w:t>
      </w:r>
      <w:r>
        <w:rPr>
          <w:color w:val="231F20"/>
          <w:spacing w:val="-39"/>
          <w:w w:val="110"/>
        </w:rPr>
        <w:t> </w:t>
      </w:r>
      <w:r>
        <w:rPr>
          <w:color w:val="231F20"/>
          <w:w w:val="110"/>
        </w:rPr>
        <w:t>de</w:t>
      </w:r>
      <w:r>
        <w:rPr>
          <w:color w:val="231F20"/>
          <w:spacing w:val="-39"/>
          <w:w w:val="110"/>
        </w:rPr>
        <w:t> </w:t>
      </w:r>
      <w:r>
        <w:rPr>
          <w:color w:val="231F20"/>
          <w:w w:val="110"/>
        </w:rPr>
        <w:t>raíz</w:t>
      </w:r>
      <w:r>
        <w:rPr>
          <w:color w:val="231F20"/>
          <w:spacing w:val="-39"/>
          <w:w w:val="110"/>
        </w:rPr>
        <w:t> </w:t>
      </w:r>
      <w:r>
        <w:rPr>
          <w:color w:val="231F20"/>
          <w:w w:val="110"/>
        </w:rPr>
        <w:t>de</w:t>
      </w:r>
      <w:r>
        <w:rPr>
          <w:color w:val="231F20"/>
          <w:spacing w:val="-39"/>
          <w:w w:val="110"/>
        </w:rPr>
        <w:t> </w:t>
      </w:r>
      <w:r>
        <w:rPr>
          <w:color w:val="231F20"/>
          <w:w w:val="110"/>
        </w:rPr>
        <w:t>zacatón</w:t>
      </w:r>
      <w:r>
        <w:rPr>
          <w:color w:val="231F20"/>
          <w:spacing w:val="-39"/>
          <w:w w:val="110"/>
        </w:rPr>
        <w:t> </w:t>
      </w:r>
      <w:r>
        <w:rPr>
          <w:color w:val="231F20"/>
          <w:w w:val="110"/>
        </w:rPr>
        <w:t>en</w:t>
      </w:r>
      <w:r>
        <w:rPr>
          <w:color w:val="231F20"/>
          <w:spacing w:val="-39"/>
          <w:w w:val="110"/>
        </w:rPr>
        <w:t> </w:t>
      </w:r>
      <w:r>
        <w:rPr>
          <w:color w:val="231F20"/>
          <w:w w:val="110"/>
        </w:rPr>
        <w:t>el</w:t>
      </w:r>
      <w:r>
        <w:rPr>
          <w:color w:val="231F20"/>
          <w:spacing w:val="-39"/>
          <w:w w:val="110"/>
        </w:rPr>
        <w:t> </w:t>
      </w:r>
      <w:r>
        <w:rPr>
          <w:color w:val="231F20"/>
          <w:w w:val="110"/>
        </w:rPr>
        <w:t>municipio</w:t>
      </w:r>
      <w:r>
        <w:rPr>
          <w:color w:val="231F20"/>
          <w:spacing w:val="-39"/>
          <w:w w:val="110"/>
        </w:rPr>
        <w:t> </w:t>
      </w:r>
      <w:r>
        <w:rPr>
          <w:color w:val="231F20"/>
          <w:w w:val="110"/>
        </w:rPr>
        <w:t>de</w:t>
      </w:r>
      <w:r>
        <w:rPr>
          <w:color w:val="231F20"/>
          <w:spacing w:val="-39"/>
          <w:w w:val="110"/>
        </w:rPr>
        <w:t> </w:t>
      </w:r>
      <w:r>
        <w:rPr>
          <w:color w:val="231F20"/>
          <w:w w:val="110"/>
        </w:rPr>
        <w:t>Ocoyoacac. </w:t>
      </w:r>
      <w:r>
        <w:rPr>
          <w:color w:val="231F20"/>
          <w:spacing w:val="-3"/>
          <w:w w:val="110"/>
        </w:rPr>
        <w:t>Aunque</w:t>
      </w:r>
      <w:r>
        <w:rPr>
          <w:color w:val="231F20"/>
          <w:spacing w:val="-39"/>
          <w:w w:val="110"/>
        </w:rPr>
        <w:t> </w:t>
      </w:r>
      <w:r>
        <w:rPr>
          <w:color w:val="231F20"/>
          <w:w w:val="110"/>
        </w:rPr>
        <w:t>no</w:t>
      </w:r>
      <w:r>
        <w:rPr>
          <w:color w:val="231F20"/>
          <w:spacing w:val="-39"/>
          <w:w w:val="110"/>
        </w:rPr>
        <w:t> </w:t>
      </w:r>
      <w:r>
        <w:rPr>
          <w:color w:val="231F20"/>
          <w:w w:val="110"/>
        </w:rPr>
        <w:t>está</w:t>
      </w:r>
      <w:r>
        <w:rPr>
          <w:color w:val="231F20"/>
          <w:spacing w:val="-39"/>
          <w:w w:val="110"/>
        </w:rPr>
        <w:t> </w:t>
      </w:r>
      <w:r>
        <w:rPr>
          <w:color w:val="231F20"/>
          <w:w w:val="110"/>
        </w:rPr>
        <w:t>especificado</w:t>
      </w:r>
      <w:r>
        <w:rPr>
          <w:color w:val="231F20"/>
          <w:spacing w:val="-39"/>
          <w:w w:val="110"/>
        </w:rPr>
        <w:t> </w:t>
      </w:r>
      <w:r>
        <w:rPr>
          <w:color w:val="231F20"/>
          <w:w w:val="110"/>
        </w:rPr>
        <w:t>cuál</w:t>
      </w:r>
      <w:r>
        <w:rPr>
          <w:color w:val="231F20"/>
          <w:spacing w:val="-39"/>
          <w:w w:val="110"/>
        </w:rPr>
        <w:t> </w:t>
      </w:r>
      <w:r>
        <w:rPr>
          <w:color w:val="231F20"/>
          <w:w w:val="110"/>
        </w:rPr>
        <w:t>era</w:t>
      </w:r>
      <w:r>
        <w:rPr>
          <w:color w:val="231F20"/>
          <w:spacing w:val="-39"/>
          <w:w w:val="110"/>
        </w:rPr>
        <w:t> </w:t>
      </w:r>
      <w:r>
        <w:rPr>
          <w:color w:val="231F20"/>
          <w:w w:val="110"/>
        </w:rPr>
        <w:t>el</w:t>
      </w:r>
      <w:r>
        <w:rPr>
          <w:color w:val="231F20"/>
          <w:spacing w:val="-39"/>
          <w:w w:val="110"/>
        </w:rPr>
        <w:t> </w:t>
      </w:r>
      <w:r>
        <w:rPr>
          <w:color w:val="231F20"/>
          <w:w w:val="110"/>
        </w:rPr>
        <w:t>destino</w:t>
      </w:r>
      <w:r>
        <w:rPr>
          <w:color w:val="231F20"/>
          <w:spacing w:val="-39"/>
          <w:w w:val="110"/>
        </w:rPr>
        <w:t> </w:t>
      </w:r>
      <w:r>
        <w:rPr>
          <w:color w:val="231F20"/>
          <w:w w:val="110"/>
        </w:rPr>
        <w:t>de</w:t>
      </w:r>
      <w:r>
        <w:rPr>
          <w:color w:val="231F20"/>
          <w:spacing w:val="-39"/>
          <w:w w:val="110"/>
        </w:rPr>
        <w:t> </w:t>
      </w:r>
      <w:r>
        <w:rPr>
          <w:color w:val="231F20"/>
          <w:w w:val="110"/>
        </w:rPr>
        <w:t>la</w:t>
      </w:r>
      <w:r>
        <w:rPr>
          <w:color w:val="231F20"/>
          <w:spacing w:val="-39"/>
          <w:w w:val="110"/>
        </w:rPr>
        <w:t> </w:t>
      </w:r>
      <w:r>
        <w:rPr>
          <w:color w:val="231F20"/>
          <w:w w:val="110"/>
        </w:rPr>
        <w:t>madera</w:t>
      </w:r>
      <w:r>
        <w:rPr>
          <w:color w:val="231F20"/>
          <w:spacing w:val="-39"/>
          <w:w w:val="110"/>
        </w:rPr>
        <w:t> </w:t>
      </w:r>
      <w:r>
        <w:rPr>
          <w:color w:val="231F20"/>
          <w:w w:val="110"/>
        </w:rPr>
        <w:t>que</w:t>
      </w:r>
      <w:r>
        <w:rPr>
          <w:color w:val="231F20"/>
          <w:spacing w:val="-39"/>
          <w:w w:val="110"/>
        </w:rPr>
        <w:t> </w:t>
      </w:r>
      <w:r>
        <w:rPr>
          <w:color w:val="231F20"/>
          <w:w w:val="110"/>
        </w:rPr>
        <w:t>se</w:t>
      </w:r>
      <w:r>
        <w:rPr>
          <w:color w:val="231F20"/>
          <w:spacing w:val="-39"/>
          <w:w w:val="110"/>
        </w:rPr>
        <w:t> </w:t>
      </w:r>
      <w:r>
        <w:rPr>
          <w:color w:val="231F20"/>
          <w:w w:val="110"/>
        </w:rPr>
        <w:t>explotaba</w:t>
      </w:r>
    </w:p>
    <w:p>
      <w:pPr>
        <w:pStyle w:val="BodyText"/>
        <w:rPr>
          <w:sz w:val="15"/>
        </w:rPr>
      </w:pPr>
      <w:r>
        <w:rPr/>
        <w:pict>
          <v:line style="position:absolute;mso-position-horizontal-relative:page;mso-position-vertical-relative:paragraph;z-index:2416;mso-wrap-distance-left:0;mso-wrap-distance-right:0" from="45.354301pt,11.930792pt" to="117.354301pt,11.930792pt" stroked="true" strokeweight=".25pt" strokecolor="#231f20">
            <w10:wrap type="topAndBottom"/>
          </v:line>
        </w:pict>
      </w:r>
    </w:p>
    <w:p>
      <w:pPr>
        <w:spacing w:line="180" w:lineRule="exact" w:before="4"/>
        <w:ind w:left="907" w:right="905" w:firstLine="0"/>
        <w:jc w:val="both"/>
        <w:rPr>
          <w:sz w:val="16"/>
        </w:rPr>
      </w:pPr>
      <w:r>
        <w:rPr>
          <w:color w:val="231F20"/>
          <w:w w:val="105"/>
          <w:position w:val="5"/>
          <w:sz w:val="9"/>
        </w:rPr>
        <w:t>32</w:t>
      </w:r>
      <w:r>
        <w:rPr>
          <w:color w:val="231F20"/>
          <w:spacing w:val="7"/>
          <w:w w:val="105"/>
          <w:position w:val="5"/>
          <w:sz w:val="9"/>
        </w:rPr>
        <w:t> </w:t>
      </w:r>
      <w:r>
        <w:rPr>
          <w:color w:val="231F20"/>
          <w:w w:val="105"/>
          <w:sz w:val="16"/>
        </w:rPr>
        <w:t>En</w:t>
      </w:r>
      <w:r>
        <w:rPr>
          <w:color w:val="231F20"/>
          <w:spacing w:val="-12"/>
          <w:w w:val="105"/>
          <w:sz w:val="16"/>
        </w:rPr>
        <w:t> </w:t>
      </w:r>
      <w:r>
        <w:rPr>
          <w:color w:val="231F20"/>
          <w:w w:val="105"/>
          <w:sz w:val="16"/>
        </w:rPr>
        <w:t>el</w:t>
      </w:r>
      <w:r>
        <w:rPr>
          <w:color w:val="231F20"/>
          <w:spacing w:val="-12"/>
          <w:w w:val="105"/>
          <w:sz w:val="16"/>
        </w:rPr>
        <w:t> </w:t>
      </w:r>
      <w:r>
        <w:rPr>
          <w:color w:val="231F20"/>
          <w:w w:val="105"/>
          <w:sz w:val="16"/>
        </w:rPr>
        <w:t>estado</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México</w:t>
      </w:r>
      <w:r>
        <w:rPr>
          <w:color w:val="231F20"/>
          <w:spacing w:val="-12"/>
          <w:w w:val="105"/>
          <w:sz w:val="16"/>
        </w:rPr>
        <w:t> </w:t>
      </w:r>
      <w:r>
        <w:rPr>
          <w:color w:val="231F20"/>
          <w:w w:val="105"/>
          <w:sz w:val="16"/>
        </w:rPr>
        <w:t>los</w:t>
      </w:r>
      <w:r>
        <w:rPr>
          <w:color w:val="231F20"/>
          <w:spacing w:val="-12"/>
          <w:w w:val="105"/>
          <w:sz w:val="16"/>
        </w:rPr>
        <w:t> </w:t>
      </w:r>
      <w:r>
        <w:rPr>
          <w:color w:val="231F20"/>
          <w:w w:val="105"/>
          <w:sz w:val="16"/>
        </w:rPr>
        <w:t>gobernadores</w:t>
      </w:r>
      <w:r>
        <w:rPr>
          <w:color w:val="231F20"/>
          <w:spacing w:val="-12"/>
          <w:w w:val="105"/>
          <w:sz w:val="16"/>
        </w:rPr>
        <w:t> </w:t>
      </w:r>
      <w:r>
        <w:rPr>
          <w:color w:val="231F20"/>
          <w:w w:val="105"/>
          <w:sz w:val="16"/>
        </w:rPr>
        <w:t>que</w:t>
      </w:r>
      <w:r>
        <w:rPr>
          <w:color w:val="231F20"/>
          <w:spacing w:val="-12"/>
          <w:w w:val="105"/>
          <w:sz w:val="16"/>
        </w:rPr>
        <w:t> </w:t>
      </w:r>
      <w:r>
        <w:rPr>
          <w:color w:val="231F20"/>
          <w:w w:val="105"/>
          <w:sz w:val="16"/>
        </w:rPr>
        <w:t>apoyaron</w:t>
      </w:r>
      <w:r>
        <w:rPr>
          <w:color w:val="231F20"/>
          <w:spacing w:val="-12"/>
          <w:w w:val="105"/>
          <w:sz w:val="16"/>
        </w:rPr>
        <w:t> </w:t>
      </w:r>
      <w:r>
        <w:rPr>
          <w:color w:val="231F20"/>
          <w:w w:val="105"/>
          <w:sz w:val="16"/>
        </w:rPr>
        <w:t>el</w:t>
      </w:r>
      <w:r>
        <w:rPr>
          <w:color w:val="231F20"/>
          <w:spacing w:val="-12"/>
          <w:w w:val="105"/>
          <w:sz w:val="16"/>
        </w:rPr>
        <w:t> </w:t>
      </w:r>
      <w:r>
        <w:rPr>
          <w:color w:val="231F20"/>
          <w:w w:val="105"/>
          <w:sz w:val="16"/>
        </w:rPr>
        <w:t>desarrollo</w:t>
      </w:r>
      <w:r>
        <w:rPr>
          <w:color w:val="231F20"/>
          <w:spacing w:val="-12"/>
          <w:w w:val="105"/>
          <w:sz w:val="16"/>
        </w:rPr>
        <w:t> </w:t>
      </w:r>
      <w:r>
        <w:rPr>
          <w:color w:val="231F20"/>
          <w:w w:val="105"/>
          <w:sz w:val="16"/>
        </w:rPr>
        <w:t>económico</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la</w:t>
      </w:r>
      <w:r>
        <w:rPr>
          <w:color w:val="231F20"/>
          <w:spacing w:val="-12"/>
          <w:w w:val="105"/>
          <w:sz w:val="16"/>
        </w:rPr>
        <w:t> </w:t>
      </w:r>
      <w:r>
        <w:rPr>
          <w:color w:val="231F20"/>
          <w:w w:val="105"/>
          <w:sz w:val="16"/>
        </w:rPr>
        <w:t>entidad</w:t>
      </w:r>
      <w:r>
        <w:rPr>
          <w:color w:val="231F20"/>
          <w:spacing w:val="-12"/>
          <w:w w:val="105"/>
          <w:sz w:val="16"/>
        </w:rPr>
        <w:t> </w:t>
      </w:r>
      <w:r>
        <w:rPr>
          <w:color w:val="231F20"/>
          <w:w w:val="105"/>
          <w:sz w:val="16"/>
        </w:rPr>
        <w:t>fueron</w:t>
      </w:r>
      <w:r>
        <w:rPr>
          <w:color w:val="231F20"/>
          <w:spacing w:val="-12"/>
          <w:w w:val="105"/>
          <w:sz w:val="16"/>
        </w:rPr>
        <w:t> </w:t>
      </w:r>
      <w:r>
        <w:rPr>
          <w:color w:val="231F20"/>
          <w:w w:val="105"/>
          <w:sz w:val="16"/>
        </w:rPr>
        <w:t>José Zubieta</w:t>
      </w:r>
      <w:r>
        <w:rPr>
          <w:color w:val="231F20"/>
          <w:spacing w:val="-16"/>
          <w:w w:val="105"/>
          <w:sz w:val="16"/>
        </w:rPr>
        <w:t> </w:t>
      </w:r>
      <w:r>
        <w:rPr>
          <w:color w:val="231F20"/>
          <w:w w:val="105"/>
          <w:sz w:val="16"/>
        </w:rPr>
        <w:t>(1881-1885)</w:t>
      </w:r>
      <w:r>
        <w:rPr>
          <w:color w:val="231F20"/>
          <w:spacing w:val="-16"/>
          <w:w w:val="105"/>
          <w:sz w:val="16"/>
        </w:rPr>
        <w:t> </w:t>
      </w:r>
      <w:r>
        <w:rPr>
          <w:color w:val="231F20"/>
          <w:w w:val="105"/>
          <w:sz w:val="16"/>
        </w:rPr>
        <w:t>y</w:t>
      </w:r>
      <w:r>
        <w:rPr>
          <w:color w:val="231F20"/>
          <w:spacing w:val="-16"/>
          <w:w w:val="105"/>
          <w:sz w:val="16"/>
        </w:rPr>
        <w:t> </w:t>
      </w:r>
      <w:r>
        <w:rPr>
          <w:color w:val="231F20"/>
          <w:w w:val="105"/>
          <w:sz w:val="16"/>
        </w:rPr>
        <w:t>José</w:t>
      </w:r>
      <w:r>
        <w:rPr>
          <w:color w:val="231F20"/>
          <w:spacing w:val="-16"/>
          <w:w w:val="105"/>
          <w:sz w:val="16"/>
        </w:rPr>
        <w:t> </w:t>
      </w:r>
      <w:r>
        <w:rPr>
          <w:color w:val="231F20"/>
          <w:w w:val="105"/>
          <w:sz w:val="16"/>
        </w:rPr>
        <w:t>Vicente</w:t>
      </w:r>
      <w:r>
        <w:rPr>
          <w:color w:val="231F20"/>
          <w:spacing w:val="-16"/>
          <w:w w:val="105"/>
          <w:sz w:val="16"/>
        </w:rPr>
        <w:t> </w:t>
      </w:r>
      <w:r>
        <w:rPr>
          <w:color w:val="231F20"/>
          <w:w w:val="105"/>
          <w:sz w:val="16"/>
        </w:rPr>
        <w:t>Villada</w:t>
      </w:r>
      <w:r>
        <w:rPr>
          <w:color w:val="231F20"/>
          <w:spacing w:val="-16"/>
          <w:w w:val="105"/>
          <w:sz w:val="16"/>
        </w:rPr>
        <w:t> </w:t>
      </w:r>
      <w:r>
        <w:rPr>
          <w:color w:val="231F20"/>
          <w:w w:val="105"/>
          <w:sz w:val="16"/>
        </w:rPr>
        <w:t>(1889-1904)</w:t>
      </w:r>
      <w:r>
        <w:rPr>
          <w:color w:val="231F20"/>
          <w:spacing w:val="-16"/>
          <w:w w:val="105"/>
          <w:sz w:val="16"/>
        </w:rPr>
        <w:t> </w:t>
      </w:r>
      <w:r>
        <w:rPr>
          <w:color w:val="231F20"/>
          <w:w w:val="105"/>
          <w:sz w:val="16"/>
        </w:rPr>
        <w:t>(García</w:t>
      </w:r>
      <w:r>
        <w:rPr>
          <w:color w:val="231F20"/>
          <w:spacing w:val="-16"/>
          <w:w w:val="105"/>
          <w:sz w:val="16"/>
        </w:rPr>
        <w:t> </w:t>
      </w:r>
      <w:r>
        <w:rPr>
          <w:color w:val="231F20"/>
          <w:w w:val="105"/>
          <w:sz w:val="16"/>
        </w:rPr>
        <w:t>Luna,</w:t>
      </w:r>
      <w:r>
        <w:rPr>
          <w:color w:val="231F20"/>
          <w:spacing w:val="-16"/>
          <w:w w:val="105"/>
          <w:sz w:val="16"/>
        </w:rPr>
        <w:t> </w:t>
      </w:r>
      <w:r>
        <w:rPr>
          <w:color w:val="231F20"/>
          <w:w w:val="105"/>
          <w:sz w:val="16"/>
        </w:rPr>
        <w:t>1998:</w:t>
      </w:r>
      <w:r>
        <w:rPr>
          <w:color w:val="231F20"/>
          <w:spacing w:val="-16"/>
          <w:w w:val="105"/>
          <w:sz w:val="16"/>
        </w:rPr>
        <w:t> </w:t>
      </w:r>
      <w:r>
        <w:rPr>
          <w:color w:val="231F20"/>
          <w:w w:val="105"/>
          <w:sz w:val="16"/>
        </w:rPr>
        <w:t>56).</w:t>
      </w:r>
    </w:p>
    <w:p>
      <w:pPr>
        <w:spacing w:line="180" w:lineRule="exact" w:before="56"/>
        <w:ind w:left="907" w:right="904" w:firstLine="0"/>
        <w:jc w:val="both"/>
        <w:rPr>
          <w:sz w:val="16"/>
        </w:rPr>
      </w:pPr>
      <w:r>
        <w:rPr>
          <w:color w:val="231F20"/>
          <w:spacing w:val="-2"/>
          <w:w w:val="105"/>
          <w:position w:val="5"/>
          <w:sz w:val="9"/>
        </w:rPr>
        <w:t>3</w:t>
      </w:r>
      <w:r>
        <w:rPr>
          <w:color w:val="231F20"/>
          <w:w w:val="105"/>
          <w:position w:val="5"/>
          <w:sz w:val="9"/>
        </w:rPr>
        <w:t>3</w:t>
      </w:r>
      <w:r>
        <w:rPr>
          <w:color w:val="231F20"/>
          <w:position w:val="5"/>
          <w:sz w:val="9"/>
        </w:rPr>
        <w:t> </w:t>
      </w:r>
      <w:r>
        <w:rPr>
          <w:color w:val="231F20"/>
          <w:spacing w:val="-1"/>
          <w:position w:val="5"/>
          <w:sz w:val="9"/>
        </w:rPr>
        <w:t> </w:t>
      </w:r>
      <w:r>
        <w:rPr>
          <w:color w:val="231F20"/>
          <w:w w:val="93"/>
          <w:sz w:val="16"/>
        </w:rPr>
        <w:t>L</w:t>
      </w:r>
      <w:r>
        <w:rPr>
          <w:color w:val="231F20"/>
          <w:w w:val="105"/>
          <w:sz w:val="16"/>
        </w:rPr>
        <w:t>a</w:t>
      </w:r>
      <w:r>
        <w:rPr>
          <w:color w:val="231F20"/>
          <w:spacing w:val="3"/>
          <w:sz w:val="16"/>
        </w:rPr>
        <w:t> </w:t>
      </w:r>
      <w:r>
        <w:rPr>
          <w:color w:val="231F20"/>
          <w:spacing w:val="-5"/>
          <w:w w:val="39"/>
          <w:sz w:val="16"/>
        </w:rPr>
        <w:t>“</w:t>
      </w:r>
      <w:r>
        <w:rPr>
          <w:color w:val="231F20"/>
          <w:spacing w:val="-5"/>
          <w:w w:val="108"/>
          <w:sz w:val="16"/>
        </w:rPr>
        <w:t>I</w:t>
      </w:r>
      <w:r>
        <w:rPr>
          <w:color w:val="231F20"/>
          <w:spacing w:val="-4"/>
          <w:w w:val="116"/>
          <w:sz w:val="16"/>
        </w:rPr>
        <w:t>n</w:t>
      </w:r>
      <w:r>
        <w:rPr>
          <w:color w:val="231F20"/>
          <w:spacing w:val="-5"/>
          <w:w w:val="112"/>
          <w:sz w:val="16"/>
        </w:rPr>
        <w:t>d</w:t>
      </w:r>
      <w:r>
        <w:rPr>
          <w:color w:val="231F20"/>
          <w:spacing w:val="-3"/>
          <w:w w:val="113"/>
          <w:sz w:val="16"/>
        </w:rPr>
        <w:t>u</w:t>
      </w:r>
      <w:r>
        <w:rPr>
          <w:color w:val="231F20"/>
          <w:spacing w:val="-4"/>
          <w:w w:val="100"/>
          <w:sz w:val="16"/>
        </w:rPr>
        <w:t>s</w:t>
      </w:r>
      <w:r>
        <w:rPr>
          <w:color w:val="231F20"/>
          <w:spacing w:val="-2"/>
          <w:w w:val="116"/>
          <w:sz w:val="16"/>
        </w:rPr>
        <w:t>t</w:t>
      </w:r>
      <w:r>
        <w:rPr>
          <w:color w:val="231F20"/>
          <w:spacing w:val="-2"/>
          <w:w w:val="118"/>
          <w:sz w:val="16"/>
        </w:rPr>
        <w:t>r</w:t>
      </w:r>
      <w:r>
        <w:rPr>
          <w:color w:val="231F20"/>
          <w:spacing w:val="-2"/>
          <w:w w:val="102"/>
          <w:sz w:val="16"/>
        </w:rPr>
        <w:t>i</w:t>
      </w:r>
      <w:r>
        <w:rPr>
          <w:color w:val="231F20"/>
          <w:w w:val="105"/>
          <w:sz w:val="16"/>
        </w:rPr>
        <w:t>a</w:t>
      </w:r>
      <w:r>
        <w:rPr>
          <w:color w:val="231F20"/>
          <w:spacing w:val="3"/>
          <w:sz w:val="16"/>
        </w:rPr>
        <w:t> </w:t>
      </w:r>
      <w:r>
        <w:rPr>
          <w:color w:val="231F20"/>
          <w:spacing w:val="-7"/>
          <w:w w:val="109"/>
          <w:sz w:val="16"/>
        </w:rPr>
        <w:t>N</w:t>
      </w:r>
      <w:r>
        <w:rPr>
          <w:color w:val="231F20"/>
          <w:spacing w:val="-3"/>
          <w:w w:val="104"/>
          <w:sz w:val="16"/>
        </w:rPr>
        <w:t>aci</w:t>
      </w:r>
      <w:r>
        <w:rPr>
          <w:color w:val="231F20"/>
          <w:spacing w:val="-5"/>
          <w:w w:val="104"/>
          <w:sz w:val="16"/>
        </w:rPr>
        <w:t>o</w:t>
      </w:r>
      <w:r>
        <w:rPr>
          <w:color w:val="231F20"/>
          <w:spacing w:val="-3"/>
          <w:w w:val="116"/>
          <w:sz w:val="16"/>
        </w:rPr>
        <w:t>n</w:t>
      </w:r>
      <w:r>
        <w:rPr>
          <w:color w:val="231F20"/>
          <w:spacing w:val="-2"/>
          <w:w w:val="105"/>
          <w:sz w:val="16"/>
        </w:rPr>
        <w:t>a</w:t>
      </w:r>
      <w:r>
        <w:rPr>
          <w:color w:val="231F20"/>
          <w:spacing w:val="-7"/>
          <w:w w:val="97"/>
          <w:sz w:val="16"/>
        </w:rPr>
        <w:t>l</w:t>
      </w:r>
      <w:r>
        <w:rPr>
          <w:color w:val="231F20"/>
          <w:w w:val="40"/>
          <w:sz w:val="16"/>
        </w:rPr>
        <w:t>”</w:t>
      </w:r>
      <w:r>
        <w:rPr>
          <w:color w:val="231F20"/>
          <w:spacing w:val="3"/>
          <w:sz w:val="16"/>
        </w:rPr>
        <w:t> </w:t>
      </w:r>
      <w:r>
        <w:rPr>
          <w:color w:val="231F20"/>
          <w:spacing w:val="-1"/>
          <w:w w:val="111"/>
          <w:sz w:val="16"/>
        </w:rPr>
        <w:t>p</w:t>
      </w:r>
      <w:r>
        <w:rPr>
          <w:color w:val="231F20"/>
          <w:spacing w:val="-3"/>
          <w:w w:val="105"/>
          <w:sz w:val="16"/>
        </w:rPr>
        <w:t>o</w:t>
      </w:r>
      <w:r>
        <w:rPr>
          <w:color w:val="231F20"/>
          <w:spacing w:val="-2"/>
          <w:w w:val="105"/>
          <w:sz w:val="16"/>
        </w:rPr>
        <w:t>s</w:t>
      </w:r>
      <w:r>
        <w:rPr>
          <w:color w:val="231F20"/>
          <w:spacing w:val="-3"/>
          <w:w w:val="97"/>
          <w:sz w:val="16"/>
        </w:rPr>
        <w:t>e</w:t>
      </w:r>
      <w:r>
        <w:rPr>
          <w:color w:val="231F20"/>
          <w:spacing w:val="-2"/>
          <w:w w:val="97"/>
          <w:sz w:val="16"/>
        </w:rPr>
        <w:t>í</w:t>
      </w:r>
      <w:r>
        <w:rPr>
          <w:color w:val="231F20"/>
          <w:w w:val="105"/>
          <w:sz w:val="16"/>
        </w:rPr>
        <w:t>a</w:t>
      </w:r>
      <w:r>
        <w:rPr>
          <w:color w:val="231F20"/>
          <w:spacing w:val="3"/>
          <w:sz w:val="16"/>
        </w:rPr>
        <w:t> </w:t>
      </w:r>
      <w:r>
        <w:rPr>
          <w:color w:val="231F20"/>
          <w:spacing w:val="-3"/>
          <w:w w:val="107"/>
          <w:sz w:val="16"/>
        </w:rPr>
        <w:t>do</w:t>
      </w:r>
      <w:r>
        <w:rPr>
          <w:color w:val="231F20"/>
          <w:w w:val="107"/>
          <w:sz w:val="16"/>
        </w:rPr>
        <w:t>s</w:t>
      </w:r>
      <w:r>
        <w:rPr>
          <w:color w:val="231F20"/>
          <w:spacing w:val="3"/>
          <w:sz w:val="16"/>
        </w:rPr>
        <w:t> </w:t>
      </w:r>
      <w:r>
        <w:rPr>
          <w:color w:val="231F20"/>
          <w:spacing w:val="-4"/>
          <w:w w:val="111"/>
          <w:sz w:val="16"/>
        </w:rPr>
        <w:t>m</w:t>
      </w:r>
      <w:r>
        <w:rPr>
          <w:color w:val="231F20"/>
          <w:spacing w:val="-5"/>
          <w:w w:val="108"/>
          <w:sz w:val="16"/>
        </w:rPr>
        <w:t>o</w:t>
      </w:r>
      <w:r>
        <w:rPr>
          <w:color w:val="231F20"/>
          <w:spacing w:val="-4"/>
          <w:w w:val="116"/>
          <w:sz w:val="16"/>
        </w:rPr>
        <w:t>t</w:t>
      </w:r>
      <w:r>
        <w:rPr>
          <w:color w:val="231F20"/>
          <w:spacing w:val="-5"/>
          <w:w w:val="108"/>
          <w:sz w:val="16"/>
        </w:rPr>
        <w:t>o</w:t>
      </w:r>
      <w:r>
        <w:rPr>
          <w:color w:val="231F20"/>
          <w:spacing w:val="-5"/>
          <w:w w:val="118"/>
          <w:sz w:val="16"/>
        </w:rPr>
        <w:t>r</w:t>
      </w:r>
      <w:r>
        <w:rPr>
          <w:color w:val="231F20"/>
          <w:spacing w:val="-3"/>
          <w:w w:val="101"/>
          <w:sz w:val="16"/>
        </w:rPr>
        <w:t>e</w:t>
      </w:r>
      <w:r>
        <w:rPr>
          <w:color w:val="231F20"/>
          <w:w w:val="101"/>
          <w:sz w:val="16"/>
        </w:rPr>
        <w:t>s</w:t>
      </w:r>
      <w:r>
        <w:rPr>
          <w:color w:val="231F20"/>
          <w:spacing w:val="3"/>
          <w:sz w:val="16"/>
        </w:rPr>
        <w:t> </w:t>
      </w:r>
      <w:r>
        <w:rPr>
          <w:color w:val="231F20"/>
          <w:spacing w:val="-3"/>
          <w:w w:val="107"/>
          <w:sz w:val="16"/>
        </w:rPr>
        <w:t>d</w:t>
      </w:r>
      <w:r>
        <w:rPr>
          <w:color w:val="231F20"/>
          <w:w w:val="107"/>
          <w:sz w:val="16"/>
        </w:rPr>
        <w:t>e</w:t>
      </w:r>
      <w:r>
        <w:rPr>
          <w:color w:val="231F20"/>
          <w:spacing w:val="3"/>
          <w:sz w:val="16"/>
        </w:rPr>
        <w:t> </w:t>
      </w:r>
      <w:r>
        <w:rPr>
          <w:color w:val="231F20"/>
          <w:spacing w:val="-3"/>
          <w:w w:val="101"/>
          <w:sz w:val="16"/>
        </w:rPr>
        <w:t>v</w:t>
      </w:r>
      <w:r>
        <w:rPr>
          <w:color w:val="231F20"/>
          <w:spacing w:val="-6"/>
          <w:w w:val="101"/>
          <w:sz w:val="16"/>
        </w:rPr>
        <w:t>a</w:t>
      </w:r>
      <w:r>
        <w:rPr>
          <w:color w:val="231F20"/>
          <w:spacing w:val="-1"/>
          <w:w w:val="111"/>
          <w:sz w:val="16"/>
        </w:rPr>
        <w:t>p</w:t>
      </w:r>
      <w:r>
        <w:rPr>
          <w:color w:val="231F20"/>
          <w:spacing w:val="-5"/>
          <w:w w:val="108"/>
          <w:sz w:val="16"/>
        </w:rPr>
        <w:t>o</w:t>
      </w:r>
      <w:r>
        <w:rPr>
          <w:color w:val="231F20"/>
          <w:w w:val="118"/>
          <w:sz w:val="16"/>
        </w:rPr>
        <w:t>r</w:t>
      </w:r>
      <w:r>
        <w:rPr>
          <w:color w:val="231F20"/>
          <w:spacing w:val="3"/>
          <w:sz w:val="16"/>
        </w:rPr>
        <w:t> </w:t>
      </w:r>
      <w:r>
        <w:rPr>
          <w:color w:val="231F20"/>
          <w:spacing w:val="-3"/>
          <w:w w:val="105"/>
          <w:sz w:val="16"/>
        </w:rPr>
        <w:t>c</w:t>
      </w:r>
      <w:r>
        <w:rPr>
          <w:color w:val="231F20"/>
          <w:spacing w:val="-5"/>
          <w:w w:val="105"/>
          <w:sz w:val="16"/>
        </w:rPr>
        <w:t>o</w:t>
      </w:r>
      <w:r>
        <w:rPr>
          <w:color w:val="231F20"/>
          <w:w w:val="116"/>
          <w:sz w:val="16"/>
        </w:rPr>
        <w:t>n</w:t>
      </w:r>
      <w:r>
        <w:rPr>
          <w:color w:val="231F20"/>
          <w:spacing w:val="3"/>
          <w:sz w:val="16"/>
        </w:rPr>
        <w:t> </w:t>
      </w:r>
      <w:r>
        <w:rPr>
          <w:color w:val="231F20"/>
          <w:spacing w:val="-2"/>
          <w:w w:val="94"/>
          <w:sz w:val="16"/>
        </w:rPr>
        <w:t>f</w:t>
      </w:r>
      <w:r>
        <w:rPr>
          <w:color w:val="231F20"/>
          <w:spacing w:val="-3"/>
          <w:w w:val="107"/>
          <w:sz w:val="16"/>
        </w:rPr>
        <w:t>uerz</w:t>
      </w:r>
      <w:r>
        <w:rPr>
          <w:color w:val="231F20"/>
          <w:w w:val="107"/>
          <w:sz w:val="16"/>
        </w:rPr>
        <w:t>a</w:t>
      </w:r>
      <w:r>
        <w:rPr>
          <w:color w:val="231F20"/>
          <w:spacing w:val="3"/>
          <w:sz w:val="16"/>
        </w:rPr>
        <w:t> </w:t>
      </w:r>
      <w:r>
        <w:rPr>
          <w:color w:val="231F20"/>
          <w:spacing w:val="-3"/>
          <w:w w:val="107"/>
          <w:sz w:val="16"/>
        </w:rPr>
        <w:t>d</w:t>
      </w:r>
      <w:r>
        <w:rPr>
          <w:color w:val="231F20"/>
          <w:w w:val="107"/>
          <w:sz w:val="16"/>
        </w:rPr>
        <w:t>e</w:t>
      </w:r>
      <w:r>
        <w:rPr>
          <w:color w:val="231F20"/>
          <w:spacing w:val="3"/>
          <w:sz w:val="16"/>
        </w:rPr>
        <w:t> </w:t>
      </w:r>
      <w:r>
        <w:rPr>
          <w:color w:val="231F20"/>
          <w:spacing w:val="-3"/>
          <w:w w:val="102"/>
          <w:sz w:val="16"/>
        </w:rPr>
        <w:t>10</w:t>
      </w:r>
      <w:r>
        <w:rPr>
          <w:color w:val="231F20"/>
          <w:w w:val="102"/>
          <w:sz w:val="16"/>
        </w:rPr>
        <w:t>0</w:t>
      </w:r>
      <w:r>
        <w:rPr>
          <w:color w:val="231F20"/>
          <w:spacing w:val="3"/>
          <w:sz w:val="16"/>
        </w:rPr>
        <w:t> </w:t>
      </w:r>
      <w:r>
        <w:rPr>
          <w:color w:val="231F20"/>
          <w:spacing w:val="-2"/>
          <w:w w:val="101"/>
          <w:sz w:val="16"/>
        </w:rPr>
        <w:t>c</w:t>
      </w:r>
      <w:r>
        <w:rPr>
          <w:color w:val="231F20"/>
          <w:spacing w:val="-4"/>
          <w:w w:val="105"/>
          <w:sz w:val="16"/>
        </w:rPr>
        <w:t>a</w:t>
      </w:r>
      <w:r>
        <w:rPr>
          <w:color w:val="231F20"/>
          <w:spacing w:val="-2"/>
          <w:w w:val="108"/>
          <w:sz w:val="16"/>
        </w:rPr>
        <w:t>b</w:t>
      </w:r>
      <w:r>
        <w:rPr>
          <w:color w:val="231F20"/>
          <w:spacing w:val="-2"/>
          <w:w w:val="105"/>
          <w:sz w:val="16"/>
        </w:rPr>
        <w:t>a</w:t>
      </w:r>
      <w:r>
        <w:rPr>
          <w:color w:val="231F20"/>
          <w:spacing w:val="-2"/>
          <w:w w:val="97"/>
          <w:sz w:val="16"/>
        </w:rPr>
        <w:t>l</w:t>
      </w:r>
      <w:r>
        <w:rPr>
          <w:color w:val="231F20"/>
          <w:spacing w:val="-3"/>
          <w:w w:val="102"/>
          <w:sz w:val="16"/>
        </w:rPr>
        <w:t>los</w:t>
      </w:r>
      <w:r>
        <w:rPr>
          <w:color w:val="231F20"/>
          <w:w w:val="102"/>
          <w:sz w:val="16"/>
        </w:rPr>
        <w:t>,</w:t>
      </w:r>
      <w:r>
        <w:rPr>
          <w:color w:val="231F20"/>
          <w:spacing w:val="3"/>
          <w:sz w:val="16"/>
        </w:rPr>
        <w:t> </w:t>
      </w:r>
      <w:r>
        <w:rPr>
          <w:color w:val="231F20"/>
          <w:spacing w:val="-3"/>
          <w:w w:val="105"/>
          <w:sz w:val="16"/>
        </w:rPr>
        <w:t>c</w:t>
      </w:r>
      <w:r>
        <w:rPr>
          <w:color w:val="231F20"/>
          <w:spacing w:val="-5"/>
          <w:w w:val="105"/>
          <w:sz w:val="16"/>
        </w:rPr>
        <w:t>o</w:t>
      </w:r>
      <w:r>
        <w:rPr>
          <w:color w:val="231F20"/>
          <w:spacing w:val="-4"/>
          <w:w w:val="116"/>
          <w:sz w:val="16"/>
        </w:rPr>
        <w:t>n</w:t>
      </w:r>
      <w:r>
        <w:rPr>
          <w:color w:val="231F20"/>
          <w:spacing w:val="-4"/>
          <w:w w:val="100"/>
          <w:sz w:val="16"/>
        </w:rPr>
        <w:t>s</w:t>
      </w:r>
      <w:r>
        <w:rPr>
          <w:color w:val="231F20"/>
          <w:spacing w:val="-3"/>
          <w:w w:val="110"/>
          <w:sz w:val="16"/>
        </w:rPr>
        <w:t>umie</w:t>
      </w:r>
      <w:r>
        <w:rPr>
          <w:color w:val="231F20"/>
          <w:spacing w:val="-4"/>
          <w:w w:val="110"/>
          <w:sz w:val="16"/>
        </w:rPr>
        <w:t>n</w:t>
      </w:r>
      <w:r>
        <w:rPr>
          <w:color w:val="231F20"/>
          <w:spacing w:val="-3"/>
          <w:w w:val="110"/>
          <w:sz w:val="16"/>
        </w:rPr>
        <w:t>d</w:t>
      </w:r>
      <w:r>
        <w:rPr>
          <w:color w:val="231F20"/>
          <w:w w:val="110"/>
          <w:sz w:val="16"/>
        </w:rPr>
        <w:t>o</w:t>
      </w:r>
      <w:r>
        <w:rPr>
          <w:color w:val="231F20"/>
          <w:spacing w:val="3"/>
          <w:sz w:val="16"/>
        </w:rPr>
        <w:t> </w:t>
      </w:r>
      <w:r>
        <w:rPr>
          <w:color w:val="231F20"/>
          <w:spacing w:val="-3"/>
          <w:w w:val="103"/>
          <w:sz w:val="16"/>
        </w:rPr>
        <w:t>leñ</w:t>
      </w:r>
      <w:r>
        <w:rPr>
          <w:color w:val="231F20"/>
          <w:w w:val="105"/>
          <w:sz w:val="16"/>
        </w:rPr>
        <w:t>a</w:t>
      </w:r>
      <w:r>
        <w:rPr>
          <w:color w:val="231F20"/>
          <w:spacing w:val="3"/>
          <w:sz w:val="16"/>
        </w:rPr>
        <w:t> </w:t>
      </w:r>
      <w:r>
        <w:rPr>
          <w:color w:val="231F20"/>
          <w:spacing w:val="-1"/>
          <w:w w:val="111"/>
          <w:sz w:val="16"/>
        </w:rPr>
        <w:t>p</w:t>
      </w:r>
      <w:r>
        <w:rPr>
          <w:color w:val="231F20"/>
          <w:spacing w:val="-5"/>
          <w:w w:val="108"/>
          <w:sz w:val="16"/>
        </w:rPr>
        <w:t>o</w:t>
      </w:r>
      <w:r>
        <w:rPr>
          <w:color w:val="231F20"/>
          <w:w w:val="118"/>
          <w:sz w:val="16"/>
        </w:rPr>
        <w:t>r </w:t>
      </w:r>
      <w:r>
        <w:rPr>
          <w:color w:val="231F20"/>
          <w:spacing w:val="-3"/>
          <w:w w:val="101"/>
          <w:sz w:val="16"/>
        </w:rPr>
        <w:t>v</w:t>
      </w:r>
      <w:r>
        <w:rPr>
          <w:color w:val="231F20"/>
          <w:spacing w:val="-2"/>
          <w:w w:val="101"/>
          <w:sz w:val="16"/>
        </w:rPr>
        <w:t>a</w:t>
      </w:r>
      <w:r>
        <w:rPr>
          <w:color w:val="231F20"/>
          <w:spacing w:val="-3"/>
          <w:w w:val="104"/>
          <w:sz w:val="16"/>
        </w:rPr>
        <w:t>l</w:t>
      </w:r>
      <w:r>
        <w:rPr>
          <w:color w:val="231F20"/>
          <w:spacing w:val="-5"/>
          <w:w w:val="104"/>
          <w:sz w:val="16"/>
        </w:rPr>
        <w:t>o</w:t>
      </w:r>
      <w:r>
        <w:rPr>
          <w:color w:val="231F20"/>
          <w:w w:val="118"/>
          <w:sz w:val="16"/>
        </w:rPr>
        <w:t>r</w:t>
      </w:r>
      <w:r>
        <w:rPr>
          <w:color w:val="231F20"/>
          <w:spacing w:val="-4"/>
          <w:sz w:val="16"/>
        </w:rPr>
        <w:t> </w:t>
      </w:r>
      <w:r>
        <w:rPr>
          <w:color w:val="231F20"/>
          <w:spacing w:val="-3"/>
          <w:w w:val="107"/>
          <w:sz w:val="16"/>
        </w:rPr>
        <w:t>d</w:t>
      </w:r>
      <w:r>
        <w:rPr>
          <w:color w:val="231F20"/>
          <w:w w:val="107"/>
          <w:sz w:val="16"/>
        </w:rPr>
        <w:t>e</w:t>
      </w:r>
      <w:r>
        <w:rPr>
          <w:color w:val="231F20"/>
          <w:spacing w:val="-4"/>
          <w:sz w:val="16"/>
        </w:rPr>
        <w:t> </w:t>
      </w:r>
      <w:r>
        <w:rPr>
          <w:color w:val="231F20"/>
          <w:spacing w:val="-3"/>
          <w:w w:val="101"/>
          <w:sz w:val="16"/>
        </w:rPr>
        <w:t>3,00</w:t>
      </w:r>
      <w:r>
        <w:rPr>
          <w:color w:val="231F20"/>
          <w:w w:val="101"/>
          <w:sz w:val="16"/>
        </w:rPr>
        <w:t>0</w:t>
      </w:r>
      <w:r>
        <w:rPr>
          <w:color w:val="231F20"/>
          <w:spacing w:val="-4"/>
          <w:sz w:val="16"/>
        </w:rPr>
        <w:t> </w:t>
      </w:r>
      <w:r>
        <w:rPr>
          <w:color w:val="231F20"/>
          <w:spacing w:val="-1"/>
          <w:w w:val="111"/>
          <w:sz w:val="16"/>
        </w:rPr>
        <w:t>p</w:t>
      </w:r>
      <w:r>
        <w:rPr>
          <w:color w:val="231F20"/>
          <w:spacing w:val="-3"/>
          <w:w w:val="101"/>
          <w:sz w:val="16"/>
        </w:rPr>
        <w:t>e</w:t>
      </w:r>
      <w:r>
        <w:rPr>
          <w:color w:val="231F20"/>
          <w:spacing w:val="-2"/>
          <w:w w:val="101"/>
          <w:sz w:val="16"/>
        </w:rPr>
        <w:t>s</w:t>
      </w:r>
      <w:r>
        <w:rPr>
          <w:color w:val="231F20"/>
          <w:spacing w:val="-3"/>
          <w:w w:val="105"/>
          <w:sz w:val="16"/>
        </w:rPr>
        <w:t>o</w:t>
      </w:r>
      <w:r>
        <w:rPr>
          <w:color w:val="231F20"/>
          <w:w w:val="105"/>
          <w:sz w:val="16"/>
        </w:rPr>
        <w:t>s</w:t>
      </w:r>
      <w:r>
        <w:rPr>
          <w:color w:val="231F20"/>
          <w:spacing w:val="-4"/>
          <w:sz w:val="16"/>
        </w:rPr>
        <w:t> </w:t>
      </w:r>
      <w:r>
        <w:rPr>
          <w:color w:val="231F20"/>
          <w:spacing w:val="-4"/>
          <w:w w:val="105"/>
          <w:sz w:val="16"/>
        </w:rPr>
        <w:t>a</w:t>
      </w:r>
      <w:r>
        <w:rPr>
          <w:color w:val="231F20"/>
          <w:spacing w:val="-6"/>
          <w:w w:val="116"/>
          <w:sz w:val="16"/>
        </w:rPr>
        <w:t>n</w:t>
      </w:r>
      <w:r>
        <w:rPr>
          <w:color w:val="231F20"/>
          <w:spacing w:val="-2"/>
          <w:w w:val="113"/>
          <w:sz w:val="16"/>
        </w:rPr>
        <w:t>u</w:t>
      </w:r>
      <w:r>
        <w:rPr>
          <w:color w:val="231F20"/>
          <w:spacing w:val="-2"/>
          <w:w w:val="105"/>
          <w:sz w:val="16"/>
        </w:rPr>
        <w:t>a</w:t>
      </w:r>
      <w:r>
        <w:rPr>
          <w:color w:val="231F20"/>
          <w:spacing w:val="-3"/>
          <w:w w:val="97"/>
          <w:sz w:val="16"/>
        </w:rPr>
        <w:t>les</w:t>
      </w:r>
      <w:r>
        <w:rPr>
          <w:color w:val="231F20"/>
          <w:w w:val="97"/>
          <w:sz w:val="16"/>
        </w:rPr>
        <w:t>;</w:t>
      </w:r>
      <w:r>
        <w:rPr>
          <w:color w:val="231F20"/>
          <w:spacing w:val="-4"/>
          <w:sz w:val="16"/>
        </w:rPr>
        <w:t> </w:t>
      </w:r>
      <w:r>
        <w:rPr>
          <w:color w:val="231F20"/>
          <w:spacing w:val="-2"/>
          <w:w w:val="97"/>
          <w:sz w:val="16"/>
        </w:rPr>
        <w:t>l</w:t>
      </w:r>
      <w:r>
        <w:rPr>
          <w:color w:val="231F20"/>
          <w:w w:val="105"/>
          <w:sz w:val="16"/>
        </w:rPr>
        <w:t>a</w:t>
      </w:r>
      <w:r>
        <w:rPr>
          <w:color w:val="231F20"/>
          <w:spacing w:val="-4"/>
          <w:sz w:val="16"/>
        </w:rPr>
        <w:t> </w:t>
      </w:r>
      <w:r>
        <w:rPr>
          <w:color w:val="231F20"/>
          <w:spacing w:val="-3"/>
          <w:w w:val="97"/>
          <w:sz w:val="16"/>
        </w:rPr>
        <w:t>f</w:t>
      </w:r>
      <w:r>
        <w:rPr>
          <w:color w:val="231F20"/>
          <w:spacing w:val="-4"/>
          <w:w w:val="97"/>
          <w:sz w:val="16"/>
        </w:rPr>
        <w:t>á</w:t>
      </w:r>
      <w:r>
        <w:rPr>
          <w:color w:val="231F20"/>
          <w:spacing w:val="-5"/>
          <w:w w:val="108"/>
          <w:sz w:val="16"/>
        </w:rPr>
        <w:t>b</w:t>
      </w:r>
      <w:r>
        <w:rPr>
          <w:color w:val="231F20"/>
          <w:spacing w:val="-2"/>
          <w:w w:val="118"/>
          <w:sz w:val="16"/>
        </w:rPr>
        <w:t>r</w:t>
      </w:r>
      <w:r>
        <w:rPr>
          <w:color w:val="231F20"/>
          <w:spacing w:val="-3"/>
          <w:w w:val="101"/>
          <w:sz w:val="16"/>
        </w:rPr>
        <w:t>i</w:t>
      </w:r>
      <w:r>
        <w:rPr>
          <w:color w:val="231F20"/>
          <w:spacing w:val="-2"/>
          <w:w w:val="101"/>
          <w:sz w:val="16"/>
        </w:rPr>
        <w:t>c</w:t>
      </w:r>
      <w:r>
        <w:rPr>
          <w:color w:val="231F20"/>
          <w:w w:val="105"/>
          <w:sz w:val="16"/>
        </w:rPr>
        <w:t>a</w:t>
      </w:r>
      <w:r>
        <w:rPr>
          <w:color w:val="231F20"/>
          <w:spacing w:val="-4"/>
          <w:sz w:val="16"/>
        </w:rPr>
        <w:t> </w:t>
      </w:r>
      <w:r>
        <w:rPr>
          <w:color w:val="231F20"/>
          <w:spacing w:val="-3"/>
          <w:w w:val="107"/>
          <w:sz w:val="16"/>
        </w:rPr>
        <w:t>d</w:t>
      </w:r>
      <w:r>
        <w:rPr>
          <w:color w:val="231F20"/>
          <w:w w:val="107"/>
          <w:sz w:val="16"/>
        </w:rPr>
        <w:t>e</w:t>
      </w:r>
      <w:r>
        <w:rPr>
          <w:color w:val="231F20"/>
          <w:spacing w:val="-4"/>
          <w:sz w:val="16"/>
        </w:rPr>
        <w:t> </w:t>
      </w:r>
      <w:r>
        <w:rPr>
          <w:color w:val="231F20"/>
          <w:spacing w:val="-7"/>
          <w:w w:val="39"/>
          <w:sz w:val="16"/>
        </w:rPr>
        <w:t>“</w:t>
      </w:r>
      <w:r>
        <w:rPr>
          <w:color w:val="231F20"/>
          <w:spacing w:val="-3"/>
          <w:w w:val="97"/>
          <w:sz w:val="16"/>
        </w:rPr>
        <w:t>S</w:t>
      </w:r>
      <w:r>
        <w:rPr>
          <w:color w:val="231F20"/>
          <w:spacing w:val="-4"/>
          <w:w w:val="97"/>
          <w:sz w:val="16"/>
        </w:rPr>
        <w:t>a</w:t>
      </w:r>
      <w:r>
        <w:rPr>
          <w:color w:val="231F20"/>
          <w:w w:val="116"/>
          <w:sz w:val="16"/>
        </w:rPr>
        <w:t>n</w:t>
      </w:r>
      <w:r>
        <w:rPr>
          <w:color w:val="231F20"/>
          <w:spacing w:val="-4"/>
          <w:sz w:val="16"/>
        </w:rPr>
        <w:t> </w:t>
      </w:r>
      <w:r>
        <w:rPr>
          <w:color w:val="231F20"/>
          <w:spacing w:val="-8"/>
          <w:w w:val="107"/>
          <w:sz w:val="16"/>
        </w:rPr>
        <w:t>P</w:t>
      </w:r>
      <w:r>
        <w:rPr>
          <w:color w:val="231F20"/>
          <w:spacing w:val="-2"/>
          <w:w w:val="101"/>
          <w:sz w:val="16"/>
        </w:rPr>
        <w:t>e</w:t>
      </w:r>
      <w:r>
        <w:rPr>
          <w:color w:val="231F20"/>
          <w:spacing w:val="-3"/>
          <w:w w:val="114"/>
          <w:sz w:val="16"/>
        </w:rPr>
        <w:t>d</w:t>
      </w:r>
      <w:r>
        <w:rPr>
          <w:color w:val="231F20"/>
          <w:spacing w:val="-5"/>
          <w:w w:val="114"/>
          <w:sz w:val="16"/>
        </w:rPr>
        <w:t>r</w:t>
      </w:r>
      <w:r>
        <w:rPr>
          <w:color w:val="231F20"/>
          <w:spacing w:val="-15"/>
          <w:w w:val="108"/>
          <w:sz w:val="16"/>
        </w:rPr>
        <w:t>o</w:t>
      </w:r>
      <w:r>
        <w:rPr>
          <w:color w:val="231F20"/>
          <w:spacing w:val="-28"/>
          <w:w w:val="40"/>
          <w:sz w:val="16"/>
        </w:rPr>
        <w:t>”</w:t>
      </w:r>
      <w:r>
        <w:rPr>
          <w:color w:val="231F20"/>
          <w:w w:val="96"/>
          <w:sz w:val="16"/>
        </w:rPr>
        <w:t>,</w:t>
      </w:r>
      <w:r>
        <w:rPr>
          <w:color w:val="231F20"/>
          <w:spacing w:val="-4"/>
          <w:sz w:val="16"/>
        </w:rPr>
        <w:t> </w:t>
      </w:r>
      <w:r>
        <w:rPr>
          <w:color w:val="231F20"/>
          <w:spacing w:val="-1"/>
          <w:w w:val="111"/>
          <w:sz w:val="16"/>
        </w:rPr>
        <w:t>p</w:t>
      </w:r>
      <w:r>
        <w:rPr>
          <w:color w:val="231F20"/>
          <w:spacing w:val="-5"/>
          <w:w w:val="108"/>
          <w:sz w:val="16"/>
        </w:rPr>
        <w:t>o</w:t>
      </w:r>
      <w:r>
        <w:rPr>
          <w:color w:val="231F20"/>
          <w:w w:val="118"/>
          <w:sz w:val="16"/>
        </w:rPr>
        <w:t>r</w:t>
      </w:r>
      <w:r>
        <w:rPr>
          <w:color w:val="231F20"/>
          <w:spacing w:val="-4"/>
          <w:sz w:val="16"/>
        </w:rPr>
        <w:t> </w:t>
      </w:r>
      <w:r>
        <w:rPr>
          <w:color w:val="231F20"/>
          <w:spacing w:val="-4"/>
          <w:w w:val="100"/>
          <w:sz w:val="16"/>
        </w:rPr>
        <w:t>s</w:t>
      </w:r>
      <w:r>
        <w:rPr>
          <w:color w:val="231F20"/>
          <w:w w:val="113"/>
          <w:sz w:val="16"/>
        </w:rPr>
        <w:t>u</w:t>
      </w:r>
      <w:r>
        <w:rPr>
          <w:color w:val="231F20"/>
          <w:spacing w:val="-4"/>
          <w:sz w:val="16"/>
        </w:rPr>
        <w:t> </w:t>
      </w:r>
      <w:r>
        <w:rPr>
          <w:color w:val="231F20"/>
          <w:spacing w:val="-2"/>
          <w:w w:val="111"/>
          <w:sz w:val="16"/>
        </w:rPr>
        <w:t>p</w:t>
      </w:r>
      <w:r>
        <w:rPr>
          <w:color w:val="231F20"/>
          <w:spacing w:val="-4"/>
          <w:w w:val="105"/>
          <w:sz w:val="16"/>
        </w:rPr>
        <w:t>a</w:t>
      </w:r>
      <w:r>
        <w:rPr>
          <w:color w:val="231F20"/>
          <w:spacing w:val="-1"/>
          <w:w w:val="118"/>
          <w:sz w:val="16"/>
        </w:rPr>
        <w:t>r</w:t>
      </w:r>
      <w:r>
        <w:rPr>
          <w:color w:val="231F20"/>
          <w:spacing w:val="-4"/>
          <w:w w:val="116"/>
          <w:sz w:val="16"/>
        </w:rPr>
        <w:t>t</w:t>
      </w:r>
      <w:r>
        <w:rPr>
          <w:color w:val="231F20"/>
          <w:spacing w:val="-4"/>
          <w:w w:val="101"/>
          <w:sz w:val="16"/>
        </w:rPr>
        <w:t>e</w:t>
      </w:r>
      <w:r>
        <w:rPr>
          <w:color w:val="231F20"/>
          <w:w w:val="96"/>
          <w:sz w:val="16"/>
        </w:rPr>
        <w:t>,</w:t>
      </w:r>
      <w:r>
        <w:rPr>
          <w:color w:val="231F20"/>
          <w:spacing w:val="-4"/>
          <w:sz w:val="16"/>
        </w:rPr>
        <w:t> </w:t>
      </w:r>
      <w:r>
        <w:rPr>
          <w:color w:val="231F20"/>
          <w:spacing w:val="-3"/>
          <w:w w:val="105"/>
          <w:sz w:val="16"/>
        </w:rPr>
        <w:t>c</w:t>
      </w:r>
      <w:r>
        <w:rPr>
          <w:color w:val="231F20"/>
          <w:spacing w:val="-5"/>
          <w:w w:val="105"/>
          <w:sz w:val="16"/>
        </w:rPr>
        <w:t>o</w:t>
      </w:r>
      <w:r>
        <w:rPr>
          <w:color w:val="231F20"/>
          <w:spacing w:val="-4"/>
          <w:w w:val="116"/>
          <w:sz w:val="16"/>
        </w:rPr>
        <w:t>n</w:t>
      </w:r>
      <w:r>
        <w:rPr>
          <w:color w:val="231F20"/>
          <w:spacing w:val="-4"/>
          <w:w w:val="100"/>
          <w:sz w:val="16"/>
        </w:rPr>
        <w:t>s</w:t>
      </w:r>
      <w:r>
        <w:rPr>
          <w:color w:val="231F20"/>
          <w:spacing w:val="-3"/>
          <w:w w:val="108"/>
          <w:sz w:val="16"/>
        </w:rPr>
        <w:t>um</w:t>
      </w:r>
      <w:r>
        <w:rPr>
          <w:color w:val="231F20"/>
          <w:spacing w:val="-2"/>
          <w:w w:val="108"/>
          <w:sz w:val="16"/>
        </w:rPr>
        <w:t>í</w:t>
      </w:r>
      <w:r>
        <w:rPr>
          <w:color w:val="231F20"/>
          <w:w w:val="105"/>
          <w:sz w:val="16"/>
        </w:rPr>
        <w:t>a</w:t>
      </w:r>
      <w:r>
        <w:rPr>
          <w:color w:val="231F20"/>
          <w:spacing w:val="-4"/>
          <w:sz w:val="16"/>
        </w:rPr>
        <w:t> </w:t>
      </w:r>
      <w:r>
        <w:rPr>
          <w:color w:val="231F20"/>
          <w:spacing w:val="-3"/>
          <w:w w:val="106"/>
          <w:sz w:val="16"/>
        </w:rPr>
        <w:t>ce</w:t>
      </w:r>
      <w:r>
        <w:rPr>
          <w:color w:val="231F20"/>
          <w:spacing w:val="-5"/>
          <w:w w:val="106"/>
          <w:sz w:val="16"/>
        </w:rPr>
        <w:t>r</w:t>
      </w:r>
      <w:r>
        <w:rPr>
          <w:color w:val="231F20"/>
          <w:spacing w:val="-2"/>
          <w:w w:val="101"/>
          <w:sz w:val="16"/>
        </w:rPr>
        <w:t>c</w:t>
      </w:r>
      <w:r>
        <w:rPr>
          <w:color w:val="231F20"/>
          <w:w w:val="105"/>
          <w:sz w:val="16"/>
        </w:rPr>
        <w:t>a</w:t>
      </w:r>
      <w:r>
        <w:rPr>
          <w:color w:val="231F20"/>
          <w:spacing w:val="-4"/>
          <w:sz w:val="16"/>
        </w:rPr>
        <w:t> </w:t>
      </w:r>
      <w:r>
        <w:rPr>
          <w:color w:val="231F20"/>
          <w:spacing w:val="-3"/>
          <w:w w:val="107"/>
          <w:sz w:val="16"/>
        </w:rPr>
        <w:t>d</w:t>
      </w:r>
      <w:r>
        <w:rPr>
          <w:color w:val="231F20"/>
          <w:w w:val="107"/>
          <w:sz w:val="16"/>
        </w:rPr>
        <w:t>e</w:t>
      </w:r>
      <w:r>
        <w:rPr>
          <w:color w:val="231F20"/>
          <w:spacing w:val="-4"/>
          <w:sz w:val="16"/>
        </w:rPr>
        <w:t> </w:t>
      </w:r>
      <w:r>
        <w:rPr>
          <w:color w:val="231F20"/>
          <w:spacing w:val="-3"/>
          <w:w w:val="101"/>
          <w:sz w:val="16"/>
        </w:rPr>
        <w:t>1,50</w:t>
      </w:r>
      <w:r>
        <w:rPr>
          <w:color w:val="231F20"/>
          <w:w w:val="101"/>
          <w:sz w:val="16"/>
        </w:rPr>
        <w:t>0</w:t>
      </w:r>
      <w:r>
        <w:rPr>
          <w:color w:val="231F20"/>
          <w:spacing w:val="-4"/>
          <w:sz w:val="16"/>
        </w:rPr>
        <w:t> </w:t>
      </w:r>
      <w:r>
        <w:rPr>
          <w:color w:val="231F20"/>
          <w:spacing w:val="-3"/>
          <w:w w:val="107"/>
          <w:sz w:val="16"/>
        </w:rPr>
        <w:t>d</w:t>
      </w:r>
      <w:r>
        <w:rPr>
          <w:color w:val="231F20"/>
          <w:w w:val="107"/>
          <w:sz w:val="16"/>
        </w:rPr>
        <w:t>e</w:t>
      </w:r>
      <w:r>
        <w:rPr>
          <w:color w:val="231F20"/>
          <w:spacing w:val="-4"/>
          <w:sz w:val="16"/>
        </w:rPr>
        <w:t> </w:t>
      </w:r>
      <w:r>
        <w:rPr>
          <w:color w:val="231F20"/>
          <w:spacing w:val="-3"/>
          <w:w w:val="103"/>
          <w:sz w:val="16"/>
        </w:rPr>
        <w:t>leñ</w:t>
      </w:r>
      <w:r>
        <w:rPr>
          <w:color w:val="231F20"/>
          <w:w w:val="105"/>
          <w:sz w:val="16"/>
        </w:rPr>
        <w:t>a</w:t>
      </w:r>
      <w:r>
        <w:rPr>
          <w:color w:val="231F20"/>
          <w:spacing w:val="-4"/>
          <w:sz w:val="16"/>
        </w:rPr>
        <w:t> </w:t>
      </w:r>
      <w:r>
        <w:rPr>
          <w:color w:val="231F20"/>
          <w:spacing w:val="-2"/>
          <w:w w:val="105"/>
          <w:sz w:val="16"/>
        </w:rPr>
        <w:t>a</w:t>
      </w:r>
      <w:r>
        <w:rPr>
          <w:color w:val="231F20"/>
          <w:w w:val="97"/>
          <w:sz w:val="16"/>
        </w:rPr>
        <w:t>l</w:t>
      </w:r>
      <w:r>
        <w:rPr>
          <w:color w:val="231F20"/>
          <w:spacing w:val="-4"/>
          <w:sz w:val="16"/>
        </w:rPr>
        <w:t> </w:t>
      </w:r>
      <w:r>
        <w:rPr>
          <w:color w:val="231F20"/>
          <w:spacing w:val="-4"/>
          <w:w w:val="105"/>
          <w:sz w:val="16"/>
        </w:rPr>
        <w:t>a</w:t>
      </w:r>
      <w:r>
        <w:rPr>
          <w:color w:val="231F20"/>
          <w:spacing w:val="-4"/>
          <w:w w:val="109"/>
          <w:sz w:val="16"/>
        </w:rPr>
        <w:t>ñ</w:t>
      </w:r>
      <w:r>
        <w:rPr>
          <w:color w:val="231F20"/>
          <w:spacing w:val="-8"/>
          <w:w w:val="108"/>
          <w:sz w:val="16"/>
        </w:rPr>
        <w:t>o</w:t>
      </w:r>
      <w:r>
        <w:rPr>
          <w:color w:val="231F20"/>
          <w:w w:val="96"/>
          <w:sz w:val="16"/>
        </w:rPr>
        <w:t>. </w:t>
      </w:r>
      <w:r>
        <w:rPr>
          <w:color w:val="231F20"/>
          <w:spacing w:val="-4"/>
          <w:w w:val="110"/>
          <w:sz w:val="16"/>
        </w:rPr>
        <w:t>No</w:t>
      </w:r>
      <w:r>
        <w:rPr>
          <w:color w:val="231F20"/>
          <w:spacing w:val="-29"/>
          <w:w w:val="110"/>
          <w:sz w:val="16"/>
        </w:rPr>
        <w:t> </w:t>
      </w:r>
      <w:r>
        <w:rPr>
          <w:color w:val="231F20"/>
          <w:spacing w:val="-3"/>
          <w:w w:val="110"/>
          <w:sz w:val="16"/>
        </w:rPr>
        <w:t>tengo</w:t>
      </w:r>
      <w:r>
        <w:rPr>
          <w:color w:val="231F20"/>
          <w:spacing w:val="-29"/>
          <w:w w:val="110"/>
          <w:sz w:val="16"/>
        </w:rPr>
        <w:t> </w:t>
      </w:r>
      <w:r>
        <w:rPr>
          <w:color w:val="231F20"/>
          <w:spacing w:val="-3"/>
          <w:w w:val="110"/>
          <w:sz w:val="16"/>
        </w:rPr>
        <w:t>noticia</w:t>
      </w:r>
      <w:r>
        <w:rPr>
          <w:color w:val="231F20"/>
          <w:spacing w:val="-10"/>
          <w:w w:val="110"/>
          <w:sz w:val="16"/>
        </w:rPr>
        <w:t> </w:t>
      </w:r>
      <w:r>
        <w:rPr>
          <w:color w:val="231F20"/>
          <w:w w:val="110"/>
          <w:sz w:val="16"/>
        </w:rPr>
        <w:t>de</w:t>
      </w:r>
      <w:r>
        <w:rPr>
          <w:color w:val="231F20"/>
          <w:spacing w:val="-29"/>
          <w:w w:val="110"/>
          <w:sz w:val="16"/>
        </w:rPr>
        <w:t> </w:t>
      </w:r>
      <w:r>
        <w:rPr>
          <w:color w:val="231F20"/>
          <w:spacing w:val="-3"/>
          <w:w w:val="110"/>
          <w:sz w:val="16"/>
        </w:rPr>
        <w:t>dónde</w:t>
      </w:r>
      <w:r>
        <w:rPr>
          <w:color w:val="231F20"/>
          <w:spacing w:val="-29"/>
          <w:w w:val="110"/>
          <w:sz w:val="16"/>
        </w:rPr>
        <w:t> </w:t>
      </w:r>
      <w:r>
        <w:rPr>
          <w:color w:val="231F20"/>
          <w:w w:val="110"/>
          <w:sz w:val="16"/>
        </w:rPr>
        <w:t>y</w:t>
      </w:r>
      <w:r>
        <w:rPr>
          <w:color w:val="231F20"/>
          <w:spacing w:val="-29"/>
          <w:w w:val="110"/>
          <w:sz w:val="16"/>
        </w:rPr>
        <w:t> </w:t>
      </w:r>
      <w:r>
        <w:rPr>
          <w:color w:val="231F20"/>
          <w:spacing w:val="-3"/>
          <w:w w:val="110"/>
          <w:sz w:val="16"/>
        </w:rPr>
        <w:t>quiénes</w:t>
      </w:r>
      <w:r>
        <w:rPr>
          <w:color w:val="231F20"/>
          <w:spacing w:val="-29"/>
          <w:w w:val="110"/>
          <w:sz w:val="16"/>
        </w:rPr>
        <w:t> </w:t>
      </w:r>
      <w:r>
        <w:rPr>
          <w:color w:val="231F20"/>
          <w:spacing w:val="-3"/>
          <w:w w:val="110"/>
          <w:sz w:val="16"/>
        </w:rPr>
        <w:t>abastecían</w:t>
      </w:r>
      <w:r>
        <w:rPr>
          <w:color w:val="231F20"/>
          <w:spacing w:val="-29"/>
          <w:w w:val="110"/>
          <w:sz w:val="16"/>
        </w:rPr>
        <w:t> </w:t>
      </w:r>
      <w:r>
        <w:rPr>
          <w:color w:val="231F20"/>
          <w:w w:val="110"/>
          <w:sz w:val="16"/>
        </w:rPr>
        <w:t>de</w:t>
      </w:r>
      <w:r>
        <w:rPr>
          <w:color w:val="231F20"/>
          <w:spacing w:val="-29"/>
          <w:w w:val="110"/>
          <w:sz w:val="16"/>
        </w:rPr>
        <w:t> </w:t>
      </w:r>
      <w:r>
        <w:rPr>
          <w:color w:val="231F20"/>
          <w:spacing w:val="-3"/>
          <w:w w:val="110"/>
          <w:sz w:val="16"/>
        </w:rPr>
        <w:t>madera</w:t>
      </w:r>
      <w:r>
        <w:rPr>
          <w:color w:val="231F20"/>
          <w:spacing w:val="-29"/>
          <w:w w:val="110"/>
          <w:sz w:val="16"/>
        </w:rPr>
        <w:t> </w:t>
      </w:r>
      <w:r>
        <w:rPr>
          <w:color w:val="231F20"/>
          <w:w w:val="110"/>
          <w:sz w:val="16"/>
        </w:rPr>
        <w:t>a</w:t>
      </w:r>
      <w:r>
        <w:rPr>
          <w:color w:val="231F20"/>
          <w:spacing w:val="-29"/>
          <w:w w:val="110"/>
          <w:sz w:val="16"/>
        </w:rPr>
        <w:t> </w:t>
      </w:r>
      <w:r>
        <w:rPr>
          <w:color w:val="231F20"/>
          <w:w w:val="110"/>
          <w:sz w:val="16"/>
        </w:rPr>
        <w:t>esas</w:t>
      </w:r>
      <w:r>
        <w:rPr>
          <w:color w:val="231F20"/>
          <w:spacing w:val="-29"/>
          <w:w w:val="110"/>
          <w:sz w:val="16"/>
        </w:rPr>
        <w:t> </w:t>
      </w:r>
      <w:r>
        <w:rPr>
          <w:color w:val="231F20"/>
          <w:spacing w:val="-3"/>
          <w:w w:val="110"/>
          <w:sz w:val="16"/>
        </w:rPr>
        <w:t>industrias</w:t>
      </w:r>
      <w:r>
        <w:rPr>
          <w:color w:val="231F20"/>
          <w:spacing w:val="-29"/>
          <w:w w:val="110"/>
          <w:sz w:val="16"/>
        </w:rPr>
        <w:t> </w:t>
      </w:r>
      <w:r>
        <w:rPr>
          <w:color w:val="231F20"/>
          <w:spacing w:val="-4"/>
          <w:w w:val="110"/>
          <w:sz w:val="16"/>
        </w:rPr>
        <w:t>(Navarro</w:t>
      </w:r>
      <w:r>
        <w:rPr>
          <w:color w:val="231F20"/>
          <w:spacing w:val="-29"/>
          <w:w w:val="110"/>
          <w:sz w:val="16"/>
        </w:rPr>
        <w:t> </w:t>
      </w:r>
      <w:r>
        <w:rPr>
          <w:color w:val="231F20"/>
          <w:w w:val="110"/>
          <w:sz w:val="16"/>
        </w:rPr>
        <w:t>y</w:t>
      </w:r>
      <w:r>
        <w:rPr>
          <w:color w:val="231F20"/>
          <w:spacing w:val="-29"/>
          <w:w w:val="110"/>
          <w:sz w:val="16"/>
        </w:rPr>
        <w:t> </w:t>
      </w:r>
      <w:r>
        <w:rPr>
          <w:color w:val="231F20"/>
          <w:spacing w:val="-3"/>
          <w:w w:val="110"/>
          <w:sz w:val="16"/>
        </w:rPr>
        <w:t>Casanova,</w:t>
      </w:r>
      <w:r>
        <w:rPr>
          <w:color w:val="231F20"/>
          <w:spacing w:val="-29"/>
          <w:w w:val="110"/>
          <w:sz w:val="16"/>
        </w:rPr>
        <w:t> </w:t>
      </w:r>
      <w:r>
        <w:rPr>
          <w:color w:val="231F20"/>
          <w:spacing w:val="-3"/>
          <w:w w:val="110"/>
          <w:sz w:val="16"/>
        </w:rPr>
        <w:t>1970:</w:t>
      </w:r>
      <w:r>
        <w:rPr>
          <w:color w:val="231F20"/>
          <w:spacing w:val="-29"/>
          <w:w w:val="110"/>
          <w:sz w:val="16"/>
        </w:rPr>
        <w:t> </w:t>
      </w:r>
      <w:r>
        <w:rPr>
          <w:color w:val="231F20"/>
          <w:spacing w:val="-3"/>
          <w:w w:val="110"/>
          <w:sz w:val="16"/>
        </w:rPr>
        <w:t>154).</w:t>
      </w:r>
    </w:p>
    <w:p>
      <w:pPr>
        <w:spacing w:after="0" w:line="180" w:lineRule="exact"/>
        <w:jc w:val="both"/>
        <w:rPr>
          <w:sz w:val="16"/>
        </w:rPr>
        <w:sectPr>
          <w:pgSz w:w="8510" w:h="11630"/>
          <w:pgMar w:header="287" w:footer="388" w:top="540" w:bottom="580" w:left="0" w:right="0"/>
        </w:sectPr>
      </w:pPr>
    </w:p>
    <w:p>
      <w:pPr>
        <w:pStyle w:val="BodyText"/>
        <w:spacing w:before="1"/>
        <w:rPr>
          <w:sz w:val="13"/>
        </w:rPr>
      </w:pPr>
    </w:p>
    <w:p>
      <w:pPr>
        <w:pStyle w:val="BodyText"/>
        <w:spacing w:line="249" w:lineRule="auto" w:before="17"/>
        <w:ind w:left="907" w:right="904"/>
        <w:jc w:val="both"/>
      </w:pPr>
      <w:r>
        <w:rPr>
          <w:color w:val="231F20"/>
          <w:w w:val="105"/>
        </w:rPr>
        <w:t>resulta claro que en estos arrendamientos la intervención del  ejecutivo estatal era una constante.</w:t>
      </w:r>
      <w:r>
        <w:rPr>
          <w:color w:val="231F20"/>
          <w:w w:val="105"/>
          <w:position w:val="7"/>
          <w:sz w:val="13"/>
        </w:rPr>
        <w:t>34 </w:t>
      </w:r>
      <w:r>
        <w:rPr>
          <w:color w:val="231F20"/>
          <w:w w:val="105"/>
        </w:rPr>
        <w:t>Menegus señala que estos arrendatarios eran contratistas de la ciudad de México, </w:t>
      </w:r>
      <w:r>
        <w:rPr>
          <w:color w:val="231F20"/>
          <w:spacing w:val="-5"/>
          <w:w w:val="105"/>
        </w:rPr>
        <w:t>Toluca </w:t>
      </w:r>
      <w:r>
        <w:rPr>
          <w:color w:val="231F20"/>
          <w:w w:val="105"/>
        </w:rPr>
        <w:t>y Lerma (Menegus, 1995: 179). </w:t>
      </w:r>
      <w:r>
        <w:rPr>
          <w:color w:val="231F20"/>
          <w:spacing w:val="-4"/>
          <w:w w:val="105"/>
        </w:rPr>
        <w:t>Hay </w:t>
      </w:r>
      <w:r>
        <w:rPr>
          <w:color w:val="231F20"/>
          <w:w w:val="105"/>
        </w:rPr>
        <w:t>excepciones pues a finales del siglo </w:t>
      </w:r>
      <w:r>
        <w:rPr>
          <w:color w:val="231F20"/>
          <w:w w:val="105"/>
          <w:sz w:val="18"/>
        </w:rPr>
        <w:t>XIX </w:t>
      </w:r>
      <w:r>
        <w:rPr>
          <w:color w:val="231F20"/>
          <w:w w:val="105"/>
        </w:rPr>
        <w:t>se presentó una solicitud de arrendamiento de Enrique M. González, vecino del municipio de</w:t>
      </w:r>
      <w:r>
        <w:rPr>
          <w:color w:val="231F20"/>
          <w:spacing w:val="-33"/>
          <w:w w:val="105"/>
        </w:rPr>
        <w:t> </w:t>
      </w:r>
      <w:r>
        <w:rPr>
          <w:color w:val="231F20"/>
          <w:w w:val="105"/>
        </w:rPr>
        <w:t>Ocoyoacac y</w:t>
      </w:r>
      <w:r>
        <w:rPr>
          <w:color w:val="231F20"/>
          <w:spacing w:val="-21"/>
          <w:w w:val="105"/>
        </w:rPr>
        <w:t> </w:t>
      </w:r>
      <w:r>
        <w:rPr>
          <w:color w:val="231F20"/>
          <w:w w:val="105"/>
        </w:rPr>
        <w:t>dueño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hacienda</w:t>
      </w:r>
      <w:r>
        <w:rPr>
          <w:color w:val="231F20"/>
          <w:spacing w:val="-21"/>
          <w:w w:val="105"/>
        </w:rPr>
        <w:t> </w:t>
      </w:r>
      <w:r>
        <w:rPr>
          <w:color w:val="231F20"/>
          <w:w w:val="105"/>
        </w:rPr>
        <w:t>de</w:t>
      </w:r>
      <w:r>
        <w:rPr>
          <w:color w:val="231F20"/>
          <w:spacing w:val="-21"/>
          <w:w w:val="105"/>
        </w:rPr>
        <w:t> </w:t>
      </w:r>
      <w:r>
        <w:rPr>
          <w:color w:val="231F20"/>
          <w:spacing w:val="-3"/>
          <w:w w:val="105"/>
        </w:rPr>
        <w:t>Texcaltenco.</w:t>
      </w:r>
      <w:r>
        <w:rPr>
          <w:color w:val="231F20"/>
          <w:spacing w:val="-3"/>
          <w:w w:val="105"/>
          <w:position w:val="7"/>
          <w:sz w:val="13"/>
        </w:rPr>
        <w:t>35</w:t>
      </w:r>
      <w:r>
        <w:rPr>
          <w:color w:val="231F20"/>
          <w:spacing w:val="5"/>
          <w:w w:val="105"/>
          <w:position w:val="7"/>
          <w:sz w:val="13"/>
        </w:rPr>
        <w:t> </w:t>
      </w:r>
      <w:r>
        <w:rPr>
          <w:color w:val="231F20"/>
          <w:w w:val="105"/>
        </w:rPr>
        <w:t>Díaz</w:t>
      </w:r>
      <w:r>
        <w:rPr>
          <w:color w:val="231F20"/>
          <w:spacing w:val="-21"/>
          <w:w w:val="105"/>
        </w:rPr>
        <w:t> </w:t>
      </w:r>
      <w:r>
        <w:rPr>
          <w:color w:val="231F20"/>
          <w:w w:val="105"/>
        </w:rPr>
        <w:t>Ortega</w:t>
      </w:r>
      <w:r>
        <w:rPr>
          <w:color w:val="231F20"/>
          <w:spacing w:val="-21"/>
          <w:w w:val="105"/>
        </w:rPr>
        <w:t> </w:t>
      </w:r>
      <w:r>
        <w:rPr>
          <w:color w:val="231F20"/>
          <w:w w:val="105"/>
        </w:rPr>
        <w:t>señala</w:t>
      </w:r>
      <w:r>
        <w:rPr>
          <w:color w:val="231F20"/>
          <w:spacing w:val="-21"/>
          <w:w w:val="105"/>
        </w:rPr>
        <w:t> </w:t>
      </w:r>
      <w:r>
        <w:rPr>
          <w:color w:val="231F20"/>
          <w:w w:val="105"/>
        </w:rPr>
        <w:t>que</w:t>
      </w:r>
      <w:r>
        <w:rPr>
          <w:color w:val="231F20"/>
          <w:spacing w:val="-21"/>
          <w:w w:val="105"/>
        </w:rPr>
        <w:t> </w:t>
      </w:r>
      <w:r>
        <w:rPr>
          <w:color w:val="231F20"/>
          <w:w w:val="105"/>
        </w:rPr>
        <w:t>la</w:t>
      </w:r>
      <w:r>
        <w:rPr>
          <w:color w:val="231F20"/>
          <w:spacing w:val="-21"/>
          <w:w w:val="105"/>
        </w:rPr>
        <w:t> </w:t>
      </w:r>
      <w:r>
        <w:rPr>
          <w:color w:val="231F20"/>
          <w:w w:val="105"/>
        </w:rPr>
        <w:t>producción de madera era considerable: cuatro establecimientos en el distrito de </w:t>
      </w:r>
      <w:r>
        <w:rPr>
          <w:color w:val="231F20"/>
          <w:spacing w:val="-5"/>
          <w:w w:val="105"/>
        </w:rPr>
        <w:t>Toluca </w:t>
      </w:r>
      <w:r>
        <w:rPr>
          <w:color w:val="231F20"/>
          <w:w w:val="105"/>
        </w:rPr>
        <w:t>contaban con una fuerte inversión de capitales que oscilaba entre 100,000 y 600,000 pesos. Este florecimiento en la explotación de la madera se debió</w:t>
      </w:r>
      <w:r>
        <w:rPr>
          <w:color w:val="231F20"/>
          <w:spacing w:val="-26"/>
          <w:w w:val="105"/>
        </w:rPr>
        <w:t> </w:t>
      </w:r>
      <w:r>
        <w:rPr>
          <w:color w:val="231F20"/>
          <w:w w:val="105"/>
        </w:rPr>
        <w:t>al incremento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durmientes</w:t>
      </w:r>
      <w:r>
        <w:rPr>
          <w:color w:val="231F20"/>
          <w:spacing w:val="-7"/>
          <w:w w:val="105"/>
        </w:rPr>
        <w:t> </w:t>
      </w:r>
      <w:r>
        <w:rPr>
          <w:color w:val="231F20"/>
          <w:w w:val="105"/>
        </w:rPr>
        <w:t>para</w:t>
      </w:r>
      <w:r>
        <w:rPr>
          <w:color w:val="231F20"/>
          <w:spacing w:val="-7"/>
          <w:w w:val="105"/>
        </w:rPr>
        <w:t> </w:t>
      </w:r>
      <w:r>
        <w:rPr>
          <w:color w:val="231F20"/>
          <w:w w:val="105"/>
        </w:rPr>
        <w:t>extender</w:t>
      </w:r>
      <w:r>
        <w:rPr>
          <w:color w:val="231F20"/>
          <w:spacing w:val="-7"/>
          <w:w w:val="105"/>
        </w:rPr>
        <w:t> </w:t>
      </w:r>
      <w:r>
        <w:rPr>
          <w:color w:val="231F20"/>
          <w:w w:val="105"/>
        </w:rPr>
        <w:t>las</w:t>
      </w:r>
      <w:r>
        <w:rPr>
          <w:color w:val="231F20"/>
          <w:spacing w:val="-7"/>
          <w:w w:val="105"/>
        </w:rPr>
        <w:t> </w:t>
      </w:r>
      <w:r>
        <w:rPr>
          <w:color w:val="231F20"/>
          <w:w w:val="105"/>
        </w:rPr>
        <w:t>vías</w:t>
      </w:r>
      <w:r>
        <w:rPr>
          <w:color w:val="231F20"/>
          <w:spacing w:val="-7"/>
          <w:w w:val="105"/>
        </w:rPr>
        <w:t> </w:t>
      </w:r>
      <w:r>
        <w:rPr>
          <w:color w:val="231F20"/>
          <w:w w:val="105"/>
        </w:rPr>
        <w:t>férreas,</w:t>
      </w:r>
      <w:r>
        <w:rPr>
          <w:color w:val="231F20"/>
          <w:spacing w:val="-7"/>
          <w:w w:val="105"/>
        </w:rPr>
        <w:t> </w:t>
      </w:r>
      <w:r>
        <w:rPr>
          <w:color w:val="231F20"/>
          <w:w w:val="105"/>
        </w:rPr>
        <w:t>lo</w:t>
      </w:r>
      <w:r>
        <w:rPr>
          <w:color w:val="231F20"/>
          <w:spacing w:val="-7"/>
          <w:w w:val="105"/>
        </w:rPr>
        <w:t> </w:t>
      </w:r>
      <w:r>
        <w:rPr>
          <w:color w:val="231F20"/>
          <w:w w:val="105"/>
        </w:rPr>
        <w:t>que</w:t>
      </w:r>
      <w:r>
        <w:rPr>
          <w:color w:val="231F20"/>
          <w:spacing w:val="-7"/>
          <w:w w:val="105"/>
        </w:rPr>
        <w:t> </w:t>
      </w:r>
      <w:r>
        <w:rPr>
          <w:color w:val="231F20"/>
          <w:w w:val="105"/>
        </w:rPr>
        <w:t>acrecentó la demanda de este producto.</w:t>
      </w:r>
      <w:r>
        <w:rPr>
          <w:color w:val="231F20"/>
          <w:w w:val="105"/>
          <w:position w:val="7"/>
          <w:sz w:val="13"/>
        </w:rPr>
        <w:t>36 </w:t>
      </w:r>
      <w:r>
        <w:rPr>
          <w:color w:val="231F20"/>
          <w:w w:val="105"/>
        </w:rPr>
        <w:t>Además, la madera era utilizada para la construcción,</w:t>
      </w:r>
      <w:r>
        <w:rPr>
          <w:color w:val="231F20"/>
          <w:spacing w:val="-15"/>
          <w:w w:val="105"/>
        </w:rPr>
        <w:t> </w:t>
      </w:r>
      <w:r>
        <w:rPr>
          <w:color w:val="231F20"/>
          <w:w w:val="105"/>
        </w:rPr>
        <w:t>la</w:t>
      </w:r>
      <w:r>
        <w:rPr>
          <w:color w:val="231F20"/>
          <w:spacing w:val="-15"/>
          <w:w w:val="105"/>
        </w:rPr>
        <w:t> </w:t>
      </w:r>
      <w:r>
        <w:rPr>
          <w:color w:val="231F20"/>
          <w:w w:val="105"/>
        </w:rPr>
        <w:t>elaboración</w:t>
      </w:r>
      <w:r>
        <w:rPr>
          <w:color w:val="231F20"/>
          <w:spacing w:val="-15"/>
          <w:w w:val="105"/>
        </w:rPr>
        <w:t> </w:t>
      </w:r>
      <w:r>
        <w:rPr>
          <w:color w:val="231F20"/>
          <w:w w:val="105"/>
        </w:rPr>
        <w:t>de</w:t>
      </w:r>
      <w:r>
        <w:rPr>
          <w:color w:val="231F20"/>
          <w:spacing w:val="-15"/>
          <w:w w:val="105"/>
        </w:rPr>
        <w:t> </w:t>
      </w:r>
      <w:r>
        <w:rPr>
          <w:color w:val="231F20"/>
          <w:w w:val="105"/>
        </w:rPr>
        <w:t>muebles,</w:t>
      </w:r>
      <w:r>
        <w:rPr>
          <w:color w:val="231F20"/>
          <w:spacing w:val="-15"/>
          <w:w w:val="105"/>
        </w:rPr>
        <w:t> </w:t>
      </w:r>
      <w:r>
        <w:rPr>
          <w:color w:val="231F20"/>
          <w:w w:val="105"/>
        </w:rPr>
        <w:t>pisos</w:t>
      </w:r>
      <w:r>
        <w:rPr>
          <w:color w:val="231F20"/>
          <w:spacing w:val="-15"/>
          <w:w w:val="105"/>
        </w:rPr>
        <w:t> </w:t>
      </w:r>
      <w:r>
        <w:rPr>
          <w:color w:val="231F20"/>
          <w:w w:val="105"/>
        </w:rPr>
        <w:t>y</w:t>
      </w:r>
      <w:r>
        <w:rPr>
          <w:color w:val="231F20"/>
          <w:spacing w:val="-15"/>
          <w:w w:val="105"/>
        </w:rPr>
        <w:t> </w:t>
      </w:r>
      <w:r>
        <w:rPr>
          <w:color w:val="231F20"/>
          <w:w w:val="105"/>
        </w:rPr>
        <w:t>utensilios</w:t>
      </w:r>
      <w:r>
        <w:rPr>
          <w:color w:val="231F20"/>
          <w:spacing w:val="-15"/>
          <w:w w:val="105"/>
        </w:rPr>
        <w:t> </w:t>
      </w:r>
      <w:r>
        <w:rPr>
          <w:color w:val="231F20"/>
          <w:w w:val="105"/>
        </w:rPr>
        <w:t>caseros,</w:t>
      </w:r>
      <w:r>
        <w:rPr>
          <w:color w:val="231F20"/>
          <w:spacing w:val="-15"/>
          <w:w w:val="105"/>
        </w:rPr>
        <w:t> </w:t>
      </w:r>
      <w:r>
        <w:rPr>
          <w:color w:val="231F20"/>
          <w:w w:val="105"/>
        </w:rPr>
        <w:t>y</w:t>
      </w:r>
      <w:r>
        <w:rPr>
          <w:color w:val="231F20"/>
          <w:spacing w:val="-15"/>
          <w:w w:val="105"/>
        </w:rPr>
        <w:t> </w:t>
      </w:r>
      <w:r>
        <w:rPr>
          <w:color w:val="231F20"/>
          <w:w w:val="105"/>
        </w:rPr>
        <w:t>también como combustible en las fábricas (Díaz, 2002: 41). Estos usos son los que se describen en las noticias proporcionadas por el presidente municipal de Ocoyoacac a la Dirección de Estadística de la República Mexicana. En los informes estadísticos de 1900 se indicaba que las maderas que se</w:t>
      </w:r>
      <w:r>
        <w:rPr>
          <w:color w:val="231F20"/>
          <w:spacing w:val="-41"/>
          <w:w w:val="105"/>
        </w:rPr>
        <w:t> </w:t>
      </w:r>
      <w:r>
        <w:rPr>
          <w:color w:val="231F20"/>
          <w:w w:val="105"/>
        </w:rPr>
        <w:t>explotaban en los montes de </w:t>
      </w:r>
      <w:r>
        <w:rPr>
          <w:color w:val="231F20"/>
          <w:spacing w:val="-3"/>
          <w:w w:val="105"/>
        </w:rPr>
        <w:t>Atlapulco, </w:t>
      </w:r>
      <w:r>
        <w:rPr>
          <w:color w:val="231F20"/>
          <w:w w:val="105"/>
        </w:rPr>
        <w:t>Acazulco, </w:t>
      </w:r>
      <w:r>
        <w:rPr>
          <w:color w:val="231F20"/>
          <w:spacing w:val="-3"/>
          <w:w w:val="105"/>
        </w:rPr>
        <w:t>Tepexoyuca, </w:t>
      </w:r>
      <w:r>
        <w:rPr>
          <w:color w:val="231F20"/>
          <w:w w:val="105"/>
        </w:rPr>
        <w:t>Coapanoaya y Jajalpa </w:t>
      </w:r>
      <w:r>
        <w:rPr>
          <w:color w:val="231F20"/>
          <w:w w:val="107"/>
        </w:rPr>
        <w:t>er</w:t>
      </w:r>
      <w:r>
        <w:rPr>
          <w:color w:val="231F20"/>
          <w:spacing w:val="-2"/>
          <w:w w:val="107"/>
        </w:rPr>
        <w:t>a</w:t>
      </w:r>
      <w:r>
        <w:rPr>
          <w:color w:val="231F20"/>
          <w:w w:val="116"/>
        </w:rPr>
        <w:t>n</w:t>
      </w:r>
      <w:r>
        <w:rPr>
          <w:color w:val="231F20"/>
          <w:spacing w:val="18"/>
        </w:rPr>
        <w:t> </w:t>
      </w:r>
      <w:r>
        <w:rPr>
          <w:color w:val="231F20"/>
          <w:spacing w:val="-3"/>
          <w:w w:val="113"/>
        </w:rPr>
        <w:t>u</w:t>
      </w:r>
      <w:r>
        <w:rPr>
          <w:color w:val="231F20"/>
          <w:spacing w:val="1"/>
          <w:w w:val="116"/>
        </w:rPr>
        <w:t>t</w:t>
      </w:r>
      <w:r>
        <w:rPr>
          <w:color w:val="231F20"/>
          <w:spacing w:val="1"/>
          <w:w w:val="102"/>
        </w:rPr>
        <w:t>i</w:t>
      </w:r>
      <w:r>
        <w:rPr>
          <w:color w:val="231F20"/>
          <w:w w:val="104"/>
        </w:rPr>
        <w:t>lizad</w:t>
      </w:r>
      <w:r>
        <w:rPr>
          <w:color w:val="231F20"/>
          <w:spacing w:val="-1"/>
          <w:w w:val="105"/>
        </w:rPr>
        <w:t>a</w:t>
      </w:r>
      <w:r>
        <w:rPr>
          <w:color w:val="231F20"/>
          <w:w w:val="100"/>
        </w:rPr>
        <w:t>s</w:t>
      </w:r>
      <w:r>
        <w:rPr>
          <w:color w:val="231F20"/>
          <w:spacing w:val="18"/>
        </w:rPr>
        <w:t> </w:t>
      </w:r>
      <w:r>
        <w:rPr>
          <w:color w:val="231F20"/>
          <w:spacing w:val="2"/>
          <w:w w:val="111"/>
        </w:rPr>
        <w:t>p</w:t>
      </w:r>
      <w:r>
        <w:rPr>
          <w:color w:val="231F20"/>
          <w:spacing w:val="-3"/>
          <w:w w:val="108"/>
        </w:rPr>
        <w:t>o</w:t>
      </w:r>
      <w:r>
        <w:rPr>
          <w:color w:val="231F20"/>
          <w:w w:val="118"/>
        </w:rPr>
        <w:t>r</w:t>
      </w:r>
      <w:r>
        <w:rPr>
          <w:color w:val="231F20"/>
          <w:spacing w:val="18"/>
        </w:rPr>
        <w:t> </w:t>
      </w:r>
      <w:r>
        <w:rPr>
          <w:color w:val="231F20"/>
          <w:w w:val="103"/>
        </w:rPr>
        <w:t>los</w:t>
      </w:r>
      <w:r>
        <w:rPr>
          <w:color w:val="231F20"/>
          <w:spacing w:val="18"/>
        </w:rPr>
        <w:t> </w:t>
      </w:r>
      <w:r>
        <w:rPr>
          <w:color w:val="231F20"/>
          <w:spacing w:val="-2"/>
          <w:w w:val="98"/>
        </w:rPr>
        <w:t>v</w:t>
      </w:r>
      <w:r>
        <w:rPr>
          <w:color w:val="231F20"/>
          <w:spacing w:val="1"/>
          <w:w w:val="101"/>
        </w:rPr>
        <w:t>e</w:t>
      </w:r>
      <w:r>
        <w:rPr>
          <w:color w:val="231F20"/>
          <w:w w:val="107"/>
        </w:rPr>
        <w:t>ci</w:t>
      </w:r>
      <w:r>
        <w:rPr>
          <w:color w:val="231F20"/>
          <w:spacing w:val="-1"/>
          <w:w w:val="107"/>
        </w:rPr>
        <w:t>n</w:t>
      </w:r>
      <w:r>
        <w:rPr>
          <w:color w:val="231F20"/>
          <w:w w:val="105"/>
        </w:rPr>
        <w:t>os</w:t>
      </w:r>
      <w:r>
        <w:rPr>
          <w:color w:val="231F20"/>
          <w:spacing w:val="18"/>
        </w:rPr>
        <w:t> </w:t>
      </w:r>
      <w:r>
        <w:rPr>
          <w:color w:val="231F20"/>
          <w:spacing w:val="1"/>
          <w:w w:val="111"/>
        </w:rPr>
        <w:t>p</w:t>
      </w:r>
      <w:r>
        <w:rPr>
          <w:color w:val="231F20"/>
          <w:spacing w:val="-2"/>
          <w:w w:val="105"/>
        </w:rPr>
        <w:t>a</w:t>
      </w:r>
      <w:r>
        <w:rPr>
          <w:color w:val="231F20"/>
          <w:w w:val="110"/>
        </w:rPr>
        <w:t>ra</w:t>
      </w:r>
      <w:r>
        <w:rPr>
          <w:color w:val="231F20"/>
          <w:spacing w:val="18"/>
        </w:rPr>
        <w:t> </w:t>
      </w:r>
      <w:r>
        <w:rPr>
          <w:color w:val="231F20"/>
          <w:w w:val="97"/>
        </w:rPr>
        <w:t>l</w:t>
      </w:r>
      <w:r>
        <w:rPr>
          <w:color w:val="231F20"/>
          <w:w w:val="105"/>
        </w:rPr>
        <w:t>a</w:t>
      </w:r>
      <w:r>
        <w:rPr>
          <w:color w:val="231F20"/>
          <w:spacing w:val="18"/>
        </w:rPr>
        <w:t> </w:t>
      </w:r>
      <w:r>
        <w:rPr>
          <w:color w:val="231F20"/>
          <w:spacing w:val="-19"/>
          <w:w w:val="39"/>
        </w:rPr>
        <w:t>“</w:t>
      </w:r>
      <w:r>
        <w:rPr>
          <w:color w:val="231F20"/>
          <w:w w:val="105"/>
        </w:rPr>
        <w:t>c</w:t>
      </w:r>
      <w:r>
        <w:rPr>
          <w:color w:val="231F20"/>
          <w:spacing w:val="-3"/>
          <w:w w:val="105"/>
        </w:rPr>
        <w:t>o</w:t>
      </w:r>
      <w:r>
        <w:rPr>
          <w:color w:val="231F20"/>
          <w:spacing w:val="-2"/>
          <w:w w:val="116"/>
        </w:rPr>
        <w:t>n</w:t>
      </w:r>
      <w:r>
        <w:rPr>
          <w:color w:val="231F20"/>
          <w:spacing w:val="-2"/>
          <w:w w:val="100"/>
        </w:rPr>
        <w:t>s</w:t>
      </w:r>
      <w:r>
        <w:rPr>
          <w:color w:val="231F20"/>
          <w:spacing w:val="1"/>
          <w:w w:val="116"/>
        </w:rPr>
        <w:t>t</w:t>
      </w:r>
      <w:r>
        <w:rPr>
          <w:color w:val="231F20"/>
          <w:spacing w:val="2"/>
          <w:w w:val="118"/>
        </w:rPr>
        <w:t>r</w:t>
      </w:r>
      <w:r>
        <w:rPr>
          <w:color w:val="231F20"/>
          <w:w w:val="105"/>
        </w:rPr>
        <w:t>ucci</w:t>
      </w:r>
      <w:r>
        <w:rPr>
          <w:color w:val="231F20"/>
          <w:spacing w:val="-3"/>
          <w:w w:val="105"/>
        </w:rPr>
        <w:t>ó</w:t>
      </w:r>
      <w:r>
        <w:rPr>
          <w:color w:val="231F20"/>
          <w:w w:val="109"/>
        </w:rPr>
        <w:t>n,</w:t>
      </w:r>
      <w:r>
        <w:rPr>
          <w:color w:val="231F20"/>
          <w:spacing w:val="18"/>
        </w:rPr>
        <w:t> </w:t>
      </w:r>
      <w:r>
        <w:rPr>
          <w:color w:val="231F20"/>
          <w:w w:val="103"/>
        </w:rPr>
        <w:t>le</w:t>
      </w:r>
      <w:r>
        <w:rPr>
          <w:color w:val="231F20"/>
          <w:spacing w:val="-1"/>
          <w:w w:val="103"/>
        </w:rPr>
        <w:t>ñ</w:t>
      </w:r>
      <w:r>
        <w:rPr>
          <w:color w:val="231F20"/>
          <w:w w:val="105"/>
        </w:rPr>
        <w:t>a</w:t>
      </w:r>
      <w:r>
        <w:rPr>
          <w:color w:val="231F20"/>
          <w:spacing w:val="18"/>
        </w:rPr>
        <w:t> </w:t>
      </w:r>
      <w:r>
        <w:rPr>
          <w:color w:val="231F20"/>
          <w:w w:val="97"/>
        </w:rPr>
        <w:t>y</w:t>
      </w:r>
      <w:r>
        <w:rPr>
          <w:color w:val="231F20"/>
          <w:spacing w:val="18"/>
        </w:rPr>
        <w:t> </w:t>
      </w:r>
      <w:r>
        <w:rPr>
          <w:color w:val="231F20"/>
          <w:w w:val="101"/>
        </w:rPr>
        <w:t>c</w:t>
      </w:r>
      <w:r>
        <w:rPr>
          <w:color w:val="231F20"/>
          <w:spacing w:val="-2"/>
          <w:w w:val="105"/>
        </w:rPr>
        <w:t>a</w:t>
      </w:r>
      <w:r>
        <w:rPr>
          <w:color w:val="231F20"/>
          <w:w w:val="112"/>
        </w:rPr>
        <w:t>r</w:t>
      </w:r>
      <w:r>
        <w:rPr>
          <w:color w:val="231F20"/>
          <w:spacing w:val="1"/>
          <w:w w:val="112"/>
        </w:rPr>
        <w:t>b</w:t>
      </w:r>
      <w:r>
        <w:rPr>
          <w:color w:val="231F20"/>
          <w:spacing w:val="-3"/>
          <w:w w:val="107"/>
        </w:rPr>
        <w:t>ó</w:t>
      </w:r>
      <w:r>
        <w:rPr>
          <w:color w:val="231F20"/>
          <w:spacing w:val="-19"/>
          <w:w w:val="116"/>
        </w:rPr>
        <w:t>n</w:t>
      </w:r>
      <w:r>
        <w:rPr>
          <w:color w:val="231F20"/>
          <w:spacing w:val="-36"/>
          <w:w w:val="40"/>
        </w:rPr>
        <w:t>”</w:t>
      </w:r>
      <w:r>
        <w:rPr>
          <w:color w:val="231F20"/>
          <w:spacing w:val="-1"/>
          <w:w w:val="96"/>
        </w:rPr>
        <w:t>.</w:t>
      </w:r>
      <w:r>
        <w:rPr>
          <w:color w:val="231F20"/>
          <w:w w:val="100"/>
          <w:position w:val="7"/>
          <w:sz w:val="13"/>
        </w:rPr>
        <w:t>37</w:t>
      </w:r>
      <w:r>
        <w:rPr>
          <w:color w:val="231F20"/>
          <w:position w:val="7"/>
          <w:sz w:val="13"/>
        </w:rPr>
        <w:t> </w:t>
      </w:r>
      <w:r>
        <w:rPr>
          <w:color w:val="231F20"/>
          <w:spacing w:val="8"/>
          <w:position w:val="7"/>
          <w:sz w:val="13"/>
        </w:rPr>
        <w:t> </w:t>
      </w:r>
      <w:r>
        <w:rPr>
          <w:color w:val="231F20"/>
          <w:spacing w:val="1"/>
          <w:w w:val="93"/>
        </w:rPr>
        <w:t>L</w:t>
      </w:r>
      <w:r>
        <w:rPr>
          <w:color w:val="231F20"/>
          <w:w w:val="105"/>
        </w:rPr>
        <w:t>os</w:t>
      </w:r>
    </w:p>
    <w:p>
      <w:pPr>
        <w:pStyle w:val="BodyText"/>
        <w:spacing w:before="12"/>
        <w:rPr>
          <w:sz w:val="10"/>
        </w:rPr>
      </w:pPr>
      <w:r>
        <w:rPr/>
        <w:pict>
          <v:line style="position:absolute;mso-position-horizontal-relative:page;mso-position-vertical-relative:paragraph;z-index:2440;mso-wrap-distance-left:0;mso-wrap-distance-right:0" from="45.354301pt,9.261484pt" to="117.354301pt,9.261484pt" stroked="true" strokeweight=".25pt" strokecolor="#231f20">
            <w10:wrap type="topAndBottom"/>
          </v:line>
        </w:pict>
      </w:r>
    </w:p>
    <w:p>
      <w:pPr>
        <w:spacing w:line="180" w:lineRule="exact" w:before="4"/>
        <w:ind w:left="907" w:right="903" w:firstLine="0"/>
        <w:jc w:val="both"/>
        <w:rPr>
          <w:sz w:val="16"/>
        </w:rPr>
      </w:pPr>
      <w:r>
        <w:rPr>
          <w:color w:val="231F20"/>
          <w:w w:val="105"/>
          <w:position w:val="5"/>
          <w:sz w:val="9"/>
        </w:rPr>
        <w:t>34</w:t>
      </w:r>
      <w:r>
        <w:rPr>
          <w:color w:val="231F20"/>
          <w:spacing w:val="4"/>
          <w:w w:val="105"/>
          <w:position w:val="5"/>
          <w:sz w:val="9"/>
        </w:rPr>
        <w:t> </w:t>
      </w:r>
      <w:r>
        <w:rPr>
          <w:color w:val="231F20"/>
          <w:w w:val="105"/>
          <w:sz w:val="16"/>
        </w:rPr>
        <w:t>En</w:t>
      </w:r>
      <w:r>
        <w:rPr>
          <w:color w:val="231F20"/>
          <w:spacing w:val="-15"/>
          <w:w w:val="105"/>
          <w:sz w:val="16"/>
        </w:rPr>
        <w:t> </w:t>
      </w:r>
      <w:r>
        <w:rPr>
          <w:color w:val="231F20"/>
          <w:w w:val="105"/>
          <w:sz w:val="16"/>
        </w:rPr>
        <w:t>1922</w:t>
      </w:r>
      <w:r>
        <w:rPr>
          <w:color w:val="231F20"/>
          <w:spacing w:val="-15"/>
          <w:w w:val="105"/>
          <w:sz w:val="16"/>
        </w:rPr>
        <w:t> </w:t>
      </w:r>
      <w:r>
        <w:rPr>
          <w:color w:val="231F20"/>
          <w:w w:val="105"/>
          <w:sz w:val="16"/>
        </w:rPr>
        <w:t>el</w:t>
      </w:r>
      <w:r>
        <w:rPr>
          <w:color w:val="231F20"/>
          <w:spacing w:val="-15"/>
          <w:w w:val="105"/>
          <w:sz w:val="16"/>
        </w:rPr>
        <w:t> </w:t>
      </w:r>
      <w:r>
        <w:rPr>
          <w:color w:val="231F20"/>
          <w:w w:val="105"/>
          <w:sz w:val="16"/>
        </w:rPr>
        <w:t>propietario</w:t>
      </w:r>
      <w:r>
        <w:rPr>
          <w:color w:val="231F20"/>
          <w:spacing w:val="-15"/>
          <w:w w:val="105"/>
          <w:sz w:val="16"/>
        </w:rPr>
        <w:t> </w:t>
      </w:r>
      <w:r>
        <w:rPr>
          <w:color w:val="231F20"/>
          <w:w w:val="105"/>
          <w:sz w:val="16"/>
        </w:rPr>
        <w:t>de</w:t>
      </w:r>
      <w:r>
        <w:rPr>
          <w:color w:val="231F20"/>
          <w:spacing w:val="-15"/>
          <w:w w:val="105"/>
          <w:sz w:val="16"/>
        </w:rPr>
        <w:t> </w:t>
      </w:r>
      <w:r>
        <w:rPr>
          <w:color w:val="231F20"/>
          <w:w w:val="105"/>
          <w:sz w:val="16"/>
        </w:rPr>
        <w:t>la</w:t>
      </w:r>
      <w:r>
        <w:rPr>
          <w:color w:val="231F20"/>
          <w:spacing w:val="-15"/>
          <w:w w:val="105"/>
          <w:sz w:val="16"/>
        </w:rPr>
        <w:t> </w:t>
      </w:r>
      <w:r>
        <w:rPr>
          <w:color w:val="231F20"/>
          <w:w w:val="105"/>
          <w:sz w:val="16"/>
        </w:rPr>
        <w:t>hacienda</w:t>
      </w:r>
      <w:r>
        <w:rPr>
          <w:color w:val="231F20"/>
          <w:spacing w:val="-15"/>
          <w:w w:val="105"/>
          <w:sz w:val="16"/>
        </w:rPr>
        <w:t> </w:t>
      </w:r>
      <w:r>
        <w:rPr>
          <w:color w:val="231F20"/>
          <w:w w:val="105"/>
          <w:sz w:val="16"/>
        </w:rPr>
        <w:t>de</w:t>
      </w:r>
      <w:r>
        <w:rPr>
          <w:color w:val="231F20"/>
          <w:spacing w:val="-15"/>
          <w:w w:val="105"/>
          <w:sz w:val="16"/>
        </w:rPr>
        <w:t> </w:t>
      </w:r>
      <w:r>
        <w:rPr>
          <w:color w:val="231F20"/>
          <w:w w:val="105"/>
          <w:sz w:val="16"/>
        </w:rPr>
        <w:t>la</w:t>
      </w:r>
      <w:r>
        <w:rPr>
          <w:color w:val="231F20"/>
          <w:spacing w:val="-15"/>
          <w:w w:val="105"/>
          <w:sz w:val="16"/>
        </w:rPr>
        <w:t> </w:t>
      </w:r>
      <w:r>
        <w:rPr>
          <w:color w:val="231F20"/>
          <w:w w:val="105"/>
          <w:sz w:val="16"/>
        </w:rPr>
        <w:t>Marquesa</w:t>
      </w:r>
      <w:r>
        <w:rPr>
          <w:color w:val="231F20"/>
          <w:spacing w:val="-15"/>
          <w:w w:val="105"/>
          <w:sz w:val="16"/>
        </w:rPr>
        <w:t> </w:t>
      </w:r>
      <w:r>
        <w:rPr>
          <w:color w:val="231F20"/>
          <w:w w:val="105"/>
          <w:sz w:val="16"/>
        </w:rPr>
        <w:t>señalaba</w:t>
      </w:r>
      <w:r>
        <w:rPr>
          <w:color w:val="231F20"/>
          <w:spacing w:val="-15"/>
          <w:w w:val="105"/>
          <w:sz w:val="16"/>
        </w:rPr>
        <w:t> </w:t>
      </w:r>
      <w:r>
        <w:rPr>
          <w:color w:val="231F20"/>
          <w:w w:val="105"/>
          <w:sz w:val="16"/>
        </w:rPr>
        <w:t>que</w:t>
      </w:r>
      <w:r>
        <w:rPr>
          <w:color w:val="231F20"/>
          <w:spacing w:val="-15"/>
          <w:w w:val="105"/>
          <w:sz w:val="16"/>
        </w:rPr>
        <w:t> </w:t>
      </w:r>
      <w:r>
        <w:rPr>
          <w:color w:val="231F20"/>
          <w:w w:val="105"/>
          <w:sz w:val="16"/>
        </w:rPr>
        <w:t>los</w:t>
      </w:r>
      <w:r>
        <w:rPr>
          <w:color w:val="231F20"/>
          <w:spacing w:val="-15"/>
          <w:w w:val="105"/>
          <w:sz w:val="16"/>
        </w:rPr>
        <w:t> </w:t>
      </w:r>
      <w:r>
        <w:rPr>
          <w:color w:val="231F20"/>
          <w:w w:val="105"/>
          <w:sz w:val="16"/>
        </w:rPr>
        <w:t>vecinos</w:t>
      </w:r>
      <w:r>
        <w:rPr>
          <w:color w:val="231F20"/>
          <w:spacing w:val="-15"/>
          <w:w w:val="105"/>
          <w:sz w:val="16"/>
        </w:rPr>
        <w:t> </w:t>
      </w:r>
      <w:r>
        <w:rPr>
          <w:color w:val="231F20"/>
          <w:w w:val="105"/>
          <w:sz w:val="16"/>
        </w:rPr>
        <w:t>de</w:t>
      </w:r>
      <w:r>
        <w:rPr>
          <w:color w:val="231F20"/>
          <w:spacing w:val="-15"/>
          <w:w w:val="105"/>
          <w:sz w:val="16"/>
        </w:rPr>
        <w:t> </w:t>
      </w:r>
      <w:r>
        <w:rPr>
          <w:color w:val="231F20"/>
          <w:w w:val="105"/>
          <w:sz w:val="16"/>
        </w:rPr>
        <w:t>los</w:t>
      </w:r>
      <w:r>
        <w:rPr>
          <w:color w:val="231F20"/>
          <w:spacing w:val="-15"/>
          <w:w w:val="105"/>
          <w:sz w:val="16"/>
        </w:rPr>
        <w:t> </w:t>
      </w:r>
      <w:r>
        <w:rPr>
          <w:color w:val="231F20"/>
          <w:w w:val="105"/>
          <w:sz w:val="16"/>
        </w:rPr>
        <w:t>pueblos</w:t>
      </w:r>
      <w:r>
        <w:rPr>
          <w:color w:val="231F20"/>
          <w:spacing w:val="-15"/>
          <w:w w:val="105"/>
          <w:sz w:val="16"/>
        </w:rPr>
        <w:t> </w:t>
      </w:r>
      <w:r>
        <w:rPr>
          <w:color w:val="231F20"/>
          <w:w w:val="105"/>
          <w:sz w:val="16"/>
        </w:rPr>
        <w:t>de</w:t>
      </w:r>
      <w:r>
        <w:rPr>
          <w:color w:val="231F20"/>
          <w:spacing w:val="-15"/>
          <w:w w:val="105"/>
          <w:sz w:val="16"/>
        </w:rPr>
        <w:t> </w:t>
      </w:r>
      <w:r>
        <w:rPr>
          <w:color w:val="231F20"/>
          <w:w w:val="105"/>
          <w:sz w:val="16"/>
        </w:rPr>
        <w:t>Acazulco y Tepexoyuca habían abusado de la explotación de sus montes al grado de extinguirlos, vendiendo la </w:t>
      </w:r>
      <w:r>
        <w:rPr>
          <w:color w:val="231F20"/>
          <w:spacing w:val="-1"/>
          <w:w w:val="111"/>
          <w:sz w:val="16"/>
        </w:rPr>
        <w:t>m</w:t>
      </w:r>
      <w:r>
        <w:rPr>
          <w:color w:val="231F20"/>
          <w:w w:val="108"/>
          <w:sz w:val="16"/>
        </w:rPr>
        <w:t>adera</w:t>
      </w:r>
      <w:r>
        <w:rPr>
          <w:color w:val="231F20"/>
          <w:spacing w:val="-8"/>
          <w:sz w:val="16"/>
        </w:rPr>
        <w:t> </w:t>
      </w:r>
      <w:r>
        <w:rPr>
          <w:color w:val="231F20"/>
          <w:w w:val="105"/>
          <w:sz w:val="16"/>
        </w:rPr>
        <w:t>a</w:t>
      </w:r>
      <w:r>
        <w:rPr>
          <w:color w:val="231F20"/>
          <w:spacing w:val="-8"/>
          <w:sz w:val="16"/>
        </w:rPr>
        <w:t> </w:t>
      </w:r>
      <w:r>
        <w:rPr>
          <w:color w:val="231F20"/>
          <w:w w:val="97"/>
          <w:sz w:val="16"/>
        </w:rPr>
        <w:t>l</w:t>
      </w:r>
      <w:r>
        <w:rPr>
          <w:color w:val="231F20"/>
          <w:w w:val="105"/>
          <w:sz w:val="16"/>
        </w:rPr>
        <w:t>a</w:t>
      </w:r>
      <w:r>
        <w:rPr>
          <w:color w:val="231F20"/>
          <w:spacing w:val="-8"/>
          <w:sz w:val="16"/>
        </w:rPr>
        <w:t> </w:t>
      </w:r>
      <w:r>
        <w:rPr>
          <w:color w:val="231F20"/>
          <w:w w:val="97"/>
          <w:sz w:val="16"/>
        </w:rPr>
        <w:t>f</w:t>
      </w:r>
      <w:r>
        <w:rPr>
          <w:color w:val="231F20"/>
          <w:spacing w:val="-2"/>
          <w:w w:val="97"/>
          <w:sz w:val="16"/>
        </w:rPr>
        <w:t>á</w:t>
      </w:r>
      <w:r>
        <w:rPr>
          <w:color w:val="231F20"/>
          <w:spacing w:val="-2"/>
          <w:w w:val="108"/>
          <w:sz w:val="16"/>
        </w:rPr>
        <w:t>b</w:t>
      </w:r>
      <w:r>
        <w:rPr>
          <w:color w:val="231F20"/>
          <w:w w:val="118"/>
          <w:sz w:val="16"/>
        </w:rPr>
        <w:t>r</w:t>
      </w:r>
      <w:r>
        <w:rPr>
          <w:color w:val="231F20"/>
          <w:w w:val="101"/>
          <w:sz w:val="16"/>
        </w:rPr>
        <w:t>ic</w:t>
      </w:r>
      <w:r>
        <w:rPr>
          <w:color w:val="231F20"/>
          <w:w w:val="105"/>
          <w:sz w:val="16"/>
        </w:rPr>
        <w:t>a</w:t>
      </w:r>
      <w:r>
        <w:rPr>
          <w:color w:val="231F20"/>
          <w:spacing w:val="-8"/>
          <w:sz w:val="16"/>
        </w:rPr>
        <w:t> </w:t>
      </w:r>
      <w:r>
        <w:rPr>
          <w:color w:val="231F20"/>
          <w:w w:val="107"/>
          <w:sz w:val="16"/>
        </w:rPr>
        <w:t>de</w:t>
      </w:r>
      <w:r>
        <w:rPr>
          <w:color w:val="231F20"/>
          <w:spacing w:val="-8"/>
          <w:sz w:val="16"/>
        </w:rPr>
        <w:t> </w:t>
      </w:r>
      <w:r>
        <w:rPr>
          <w:color w:val="231F20"/>
          <w:w w:val="97"/>
          <w:sz w:val="16"/>
        </w:rPr>
        <w:t>S</w:t>
      </w:r>
      <w:r>
        <w:rPr>
          <w:color w:val="231F20"/>
          <w:spacing w:val="-2"/>
          <w:w w:val="97"/>
          <w:sz w:val="16"/>
        </w:rPr>
        <w:t>a</w:t>
      </w:r>
      <w:r>
        <w:rPr>
          <w:color w:val="231F20"/>
          <w:w w:val="116"/>
          <w:sz w:val="16"/>
        </w:rPr>
        <w:t>n</w:t>
      </w:r>
      <w:r>
        <w:rPr>
          <w:color w:val="231F20"/>
          <w:spacing w:val="-8"/>
          <w:sz w:val="16"/>
        </w:rPr>
        <w:t> </w:t>
      </w:r>
      <w:r>
        <w:rPr>
          <w:color w:val="231F20"/>
          <w:spacing w:val="2"/>
          <w:w w:val="99"/>
          <w:sz w:val="16"/>
        </w:rPr>
        <w:t>R</w:t>
      </w:r>
      <w:r>
        <w:rPr>
          <w:color w:val="231F20"/>
          <w:spacing w:val="-2"/>
          <w:w w:val="105"/>
          <w:sz w:val="16"/>
        </w:rPr>
        <w:t>a</w:t>
      </w:r>
      <w:r>
        <w:rPr>
          <w:color w:val="231F20"/>
          <w:w w:val="101"/>
          <w:sz w:val="16"/>
        </w:rPr>
        <w:t>fa</w:t>
      </w:r>
      <w:r>
        <w:rPr>
          <w:color w:val="231F20"/>
          <w:spacing w:val="-1"/>
          <w:w w:val="101"/>
          <w:sz w:val="16"/>
        </w:rPr>
        <w:t>e</w:t>
      </w:r>
      <w:r>
        <w:rPr>
          <w:color w:val="231F20"/>
          <w:w w:val="97"/>
          <w:sz w:val="16"/>
        </w:rPr>
        <w:t>l</w:t>
      </w:r>
      <w:r>
        <w:rPr>
          <w:color w:val="231F20"/>
          <w:spacing w:val="-8"/>
          <w:sz w:val="16"/>
        </w:rPr>
        <w:t> </w:t>
      </w:r>
      <w:r>
        <w:rPr>
          <w:color w:val="231F20"/>
          <w:w w:val="97"/>
          <w:sz w:val="16"/>
        </w:rPr>
        <w:t>y</w:t>
      </w:r>
      <w:r>
        <w:rPr>
          <w:color w:val="231F20"/>
          <w:spacing w:val="-8"/>
          <w:sz w:val="16"/>
        </w:rPr>
        <w:t> </w:t>
      </w:r>
      <w:r>
        <w:rPr>
          <w:color w:val="231F20"/>
          <w:spacing w:val="-1"/>
          <w:w w:val="101"/>
          <w:sz w:val="16"/>
        </w:rPr>
        <w:t>A</w:t>
      </w:r>
      <w:r>
        <w:rPr>
          <w:color w:val="231F20"/>
          <w:spacing w:val="-1"/>
          <w:w w:val="116"/>
          <w:sz w:val="16"/>
        </w:rPr>
        <w:t>n</w:t>
      </w:r>
      <w:r>
        <w:rPr>
          <w:color w:val="231F20"/>
          <w:w w:val="102"/>
          <w:sz w:val="16"/>
        </w:rPr>
        <w:t>ex</w:t>
      </w:r>
      <w:r>
        <w:rPr>
          <w:color w:val="231F20"/>
          <w:spacing w:val="-1"/>
          <w:w w:val="102"/>
          <w:sz w:val="16"/>
        </w:rPr>
        <w:t>a</w:t>
      </w:r>
      <w:r>
        <w:rPr>
          <w:color w:val="231F20"/>
          <w:w w:val="100"/>
          <w:sz w:val="16"/>
        </w:rPr>
        <w:t>s</w:t>
      </w:r>
      <w:r>
        <w:rPr>
          <w:color w:val="231F20"/>
          <w:spacing w:val="-8"/>
          <w:sz w:val="16"/>
        </w:rPr>
        <w:t> </w:t>
      </w:r>
      <w:r>
        <w:rPr>
          <w:color w:val="231F20"/>
          <w:spacing w:val="-14"/>
          <w:w w:val="39"/>
          <w:sz w:val="16"/>
        </w:rPr>
        <w:t>“</w:t>
      </w:r>
      <w:r>
        <w:rPr>
          <w:color w:val="231F20"/>
          <w:w w:val="105"/>
          <w:sz w:val="16"/>
        </w:rPr>
        <w:t>c</w:t>
      </w:r>
      <w:r>
        <w:rPr>
          <w:color w:val="231F20"/>
          <w:spacing w:val="-2"/>
          <w:w w:val="105"/>
          <w:sz w:val="16"/>
        </w:rPr>
        <w:t>o</w:t>
      </w:r>
      <w:r>
        <w:rPr>
          <w:color w:val="231F20"/>
          <w:spacing w:val="-4"/>
          <w:w w:val="116"/>
          <w:sz w:val="16"/>
        </w:rPr>
        <w:t>n</w:t>
      </w:r>
      <w:r>
        <w:rPr>
          <w:color w:val="231F20"/>
          <w:w w:val="98"/>
          <w:sz w:val="16"/>
        </w:rPr>
        <w:t>v</w:t>
      </w:r>
      <w:r>
        <w:rPr>
          <w:color w:val="231F20"/>
          <w:w w:val="111"/>
          <w:sz w:val="16"/>
        </w:rPr>
        <w:t>i</w:t>
      </w:r>
      <w:r>
        <w:rPr>
          <w:color w:val="231F20"/>
          <w:spacing w:val="1"/>
          <w:w w:val="111"/>
          <w:sz w:val="16"/>
        </w:rPr>
        <w:t>r</w:t>
      </w:r>
      <w:r>
        <w:rPr>
          <w:color w:val="231F20"/>
          <w:w w:val="116"/>
          <w:sz w:val="16"/>
        </w:rPr>
        <w:t>t</w:t>
      </w:r>
      <w:r>
        <w:rPr>
          <w:color w:val="231F20"/>
          <w:w w:val="108"/>
          <w:sz w:val="16"/>
        </w:rPr>
        <w:t>ie</w:t>
      </w:r>
      <w:r>
        <w:rPr>
          <w:color w:val="231F20"/>
          <w:spacing w:val="-1"/>
          <w:w w:val="108"/>
          <w:sz w:val="16"/>
        </w:rPr>
        <w:t>n</w:t>
      </w:r>
      <w:r>
        <w:rPr>
          <w:color w:val="231F20"/>
          <w:w w:val="110"/>
          <w:sz w:val="16"/>
        </w:rPr>
        <w:t>do</w:t>
      </w:r>
      <w:r>
        <w:rPr>
          <w:color w:val="231F20"/>
          <w:spacing w:val="-8"/>
          <w:sz w:val="16"/>
        </w:rPr>
        <w:t> </w:t>
      </w:r>
      <w:r>
        <w:rPr>
          <w:color w:val="231F20"/>
          <w:w w:val="109"/>
          <w:sz w:val="16"/>
        </w:rPr>
        <w:t>en</w:t>
      </w:r>
      <w:r>
        <w:rPr>
          <w:color w:val="231F20"/>
          <w:spacing w:val="-8"/>
          <w:sz w:val="16"/>
        </w:rPr>
        <w:t> </w:t>
      </w:r>
      <w:r>
        <w:rPr>
          <w:color w:val="231F20"/>
          <w:spacing w:val="-2"/>
          <w:w w:val="97"/>
          <w:sz w:val="16"/>
        </w:rPr>
        <w:t>y</w:t>
      </w:r>
      <w:r>
        <w:rPr>
          <w:color w:val="231F20"/>
          <w:w w:val="108"/>
          <w:sz w:val="16"/>
        </w:rPr>
        <w:t>er</w:t>
      </w:r>
      <w:r>
        <w:rPr>
          <w:color w:val="231F20"/>
          <w:spacing w:val="-1"/>
          <w:w w:val="111"/>
          <w:sz w:val="16"/>
        </w:rPr>
        <w:t>m</w:t>
      </w:r>
      <w:r>
        <w:rPr>
          <w:color w:val="231F20"/>
          <w:w w:val="108"/>
          <w:sz w:val="16"/>
        </w:rPr>
        <w:t>o</w:t>
      </w:r>
      <w:r>
        <w:rPr>
          <w:color w:val="231F20"/>
          <w:spacing w:val="-8"/>
          <w:sz w:val="16"/>
        </w:rPr>
        <w:t> </w:t>
      </w:r>
      <w:r>
        <w:rPr>
          <w:color w:val="231F20"/>
          <w:w w:val="104"/>
          <w:sz w:val="16"/>
        </w:rPr>
        <w:t>lo</w:t>
      </w:r>
      <w:r>
        <w:rPr>
          <w:color w:val="231F20"/>
          <w:spacing w:val="-8"/>
          <w:sz w:val="16"/>
        </w:rPr>
        <w:t> </w:t>
      </w:r>
      <w:r>
        <w:rPr>
          <w:color w:val="231F20"/>
          <w:spacing w:val="-2"/>
          <w:w w:val="108"/>
          <w:sz w:val="16"/>
        </w:rPr>
        <w:t>q</w:t>
      </w:r>
      <w:r>
        <w:rPr>
          <w:color w:val="231F20"/>
          <w:w w:val="107"/>
          <w:sz w:val="16"/>
        </w:rPr>
        <w:t>ue</w:t>
      </w:r>
      <w:r>
        <w:rPr>
          <w:color w:val="231F20"/>
          <w:spacing w:val="-8"/>
          <w:sz w:val="16"/>
        </w:rPr>
        <w:t> </w:t>
      </w:r>
      <w:r>
        <w:rPr>
          <w:color w:val="231F20"/>
          <w:spacing w:val="-2"/>
          <w:w w:val="105"/>
          <w:sz w:val="16"/>
        </w:rPr>
        <w:t>a</w:t>
      </w:r>
      <w:r>
        <w:rPr>
          <w:color w:val="231F20"/>
          <w:spacing w:val="-4"/>
          <w:w w:val="116"/>
          <w:sz w:val="16"/>
        </w:rPr>
        <w:t>n</w:t>
      </w:r>
      <w:r>
        <w:rPr>
          <w:color w:val="231F20"/>
          <w:spacing w:val="-1"/>
          <w:w w:val="116"/>
          <w:sz w:val="16"/>
        </w:rPr>
        <w:t>t</w:t>
      </w:r>
      <w:r>
        <w:rPr>
          <w:color w:val="231F20"/>
          <w:w w:val="101"/>
          <w:sz w:val="16"/>
        </w:rPr>
        <w:t>es</w:t>
      </w:r>
      <w:r>
        <w:rPr>
          <w:color w:val="231F20"/>
          <w:spacing w:val="-8"/>
          <w:sz w:val="16"/>
        </w:rPr>
        <w:t> </w:t>
      </w:r>
      <w:r>
        <w:rPr>
          <w:color w:val="231F20"/>
          <w:w w:val="107"/>
          <w:sz w:val="16"/>
        </w:rPr>
        <w:t>era</w:t>
      </w:r>
      <w:r>
        <w:rPr>
          <w:color w:val="231F20"/>
          <w:spacing w:val="-8"/>
          <w:sz w:val="16"/>
        </w:rPr>
        <w:t> </w:t>
      </w:r>
      <w:r>
        <w:rPr>
          <w:color w:val="231F20"/>
          <w:spacing w:val="-1"/>
          <w:w w:val="111"/>
          <w:sz w:val="16"/>
        </w:rPr>
        <w:t>m</w:t>
      </w:r>
      <w:r>
        <w:rPr>
          <w:color w:val="231F20"/>
          <w:spacing w:val="-2"/>
          <w:w w:val="108"/>
          <w:sz w:val="16"/>
        </w:rPr>
        <w:t>o</w:t>
      </w:r>
      <w:r>
        <w:rPr>
          <w:color w:val="231F20"/>
          <w:spacing w:val="-4"/>
          <w:w w:val="116"/>
          <w:sz w:val="16"/>
        </w:rPr>
        <w:t>n</w:t>
      </w:r>
      <w:r>
        <w:rPr>
          <w:color w:val="231F20"/>
          <w:spacing w:val="-1"/>
          <w:w w:val="116"/>
          <w:sz w:val="16"/>
        </w:rPr>
        <w:t>t</w:t>
      </w:r>
      <w:r>
        <w:rPr>
          <w:color w:val="231F20"/>
          <w:w w:val="101"/>
          <w:sz w:val="16"/>
        </w:rPr>
        <w:t>e</w:t>
      </w:r>
      <w:r>
        <w:rPr>
          <w:color w:val="231F20"/>
          <w:spacing w:val="-8"/>
          <w:sz w:val="16"/>
        </w:rPr>
        <w:t> </w:t>
      </w:r>
      <w:r>
        <w:rPr>
          <w:color w:val="231F20"/>
          <w:w w:val="106"/>
          <w:sz w:val="16"/>
        </w:rPr>
        <w:t>cer</w:t>
      </w:r>
      <w:r>
        <w:rPr>
          <w:color w:val="231F20"/>
          <w:w w:val="110"/>
          <w:sz w:val="16"/>
        </w:rPr>
        <w:t>rad</w:t>
      </w:r>
      <w:r>
        <w:rPr>
          <w:color w:val="231F20"/>
          <w:spacing w:val="-12"/>
          <w:w w:val="110"/>
          <w:sz w:val="16"/>
        </w:rPr>
        <w:t>o</w:t>
      </w:r>
      <w:r>
        <w:rPr>
          <w:color w:val="231F20"/>
          <w:spacing w:val="-26"/>
          <w:w w:val="40"/>
          <w:sz w:val="16"/>
        </w:rPr>
        <w:t>”</w:t>
      </w:r>
      <w:r>
        <w:rPr>
          <w:color w:val="231F20"/>
          <w:w w:val="96"/>
          <w:sz w:val="16"/>
        </w:rPr>
        <w:t>.</w:t>
      </w:r>
      <w:r>
        <w:rPr>
          <w:color w:val="231F20"/>
          <w:spacing w:val="-8"/>
          <w:sz w:val="16"/>
        </w:rPr>
        <w:t> </w:t>
      </w:r>
      <w:r>
        <w:rPr>
          <w:color w:val="231F20"/>
          <w:spacing w:val="-5"/>
          <w:w w:val="101"/>
          <w:sz w:val="16"/>
        </w:rPr>
        <w:t>A</w:t>
      </w:r>
      <w:r>
        <w:rPr>
          <w:color w:val="231F20"/>
          <w:w w:val="102"/>
          <w:sz w:val="16"/>
        </w:rPr>
        <w:t>GA, </w:t>
      </w:r>
      <w:r>
        <w:rPr>
          <w:color w:val="231F20"/>
          <w:w w:val="105"/>
          <w:sz w:val="16"/>
        </w:rPr>
        <w:t>Dotación</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ejidos,</w:t>
      </w:r>
      <w:r>
        <w:rPr>
          <w:color w:val="231F20"/>
          <w:spacing w:val="-13"/>
          <w:w w:val="105"/>
          <w:sz w:val="16"/>
        </w:rPr>
        <w:t> </w:t>
      </w:r>
      <w:r>
        <w:rPr>
          <w:color w:val="231F20"/>
          <w:w w:val="105"/>
          <w:sz w:val="16"/>
        </w:rPr>
        <w:t>legajo</w:t>
      </w:r>
      <w:r>
        <w:rPr>
          <w:color w:val="231F20"/>
          <w:spacing w:val="-13"/>
          <w:w w:val="105"/>
          <w:sz w:val="16"/>
        </w:rPr>
        <w:t> </w:t>
      </w:r>
      <w:r>
        <w:rPr>
          <w:color w:val="231F20"/>
          <w:w w:val="105"/>
          <w:sz w:val="16"/>
        </w:rPr>
        <w:t>19,</w:t>
      </w:r>
      <w:r>
        <w:rPr>
          <w:color w:val="231F20"/>
          <w:spacing w:val="-13"/>
          <w:w w:val="105"/>
          <w:sz w:val="16"/>
        </w:rPr>
        <w:t> </w:t>
      </w:r>
      <w:r>
        <w:rPr>
          <w:color w:val="231F20"/>
          <w:w w:val="105"/>
          <w:sz w:val="16"/>
        </w:rPr>
        <w:t>exp.</w:t>
      </w:r>
      <w:r>
        <w:rPr>
          <w:color w:val="231F20"/>
          <w:spacing w:val="-13"/>
          <w:w w:val="105"/>
          <w:sz w:val="16"/>
        </w:rPr>
        <w:t> </w:t>
      </w:r>
      <w:r>
        <w:rPr>
          <w:color w:val="231F20"/>
          <w:w w:val="105"/>
          <w:sz w:val="16"/>
        </w:rPr>
        <w:t>23/2248,</w:t>
      </w:r>
      <w:r>
        <w:rPr>
          <w:color w:val="231F20"/>
          <w:spacing w:val="-13"/>
          <w:w w:val="105"/>
          <w:sz w:val="16"/>
        </w:rPr>
        <w:t> </w:t>
      </w:r>
      <w:r>
        <w:rPr>
          <w:color w:val="231F20"/>
          <w:w w:val="105"/>
          <w:sz w:val="16"/>
        </w:rPr>
        <w:t>f.</w:t>
      </w:r>
      <w:r>
        <w:rPr>
          <w:color w:val="231F20"/>
          <w:spacing w:val="-13"/>
          <w:w w:val="105"/>
          <w:sz w:val="16"/>
        </w:rPr>
        <w:t> </w:t>
      </w:r>
      <w:r>
        <w:rPr>
          <w:color w:val="231F20"/>
          <w:w w:val="105"/>
          <w:sz w:val="16"/>
        </w:rPr>
        <w:t>352.</w:t>
      </w:r>
    </w:p>
    <w:p>
      <w:pPr>
        <w:spacing w:line="180" w:lineRule="exact" w:before="56"/>
        <w:ind w:left="907" w:right="904" w:firstLine="0"/>
        <w:jc w:val="both"/>
        <w:rPr>
          <w:sz w:val="16"/>
        </w:rPr>
      </w:pPr>
      <w:r>
        <w:rPr>
          <w:color w:val="231F20"/>
          <w:w w:val="105"/>
          <w:position w:val="5"/>
          <w:sz w:val="9"/>
        </w:rPr>
        <w:t>35</w:t>
      </w:r>
      <w:r>
        <w:rPr>
          <w:color w:val="231F20"/>
          <w:position w:val="5"/>
          <w:sz w:val="9"/>
        </w:rPr>
        <w:t>  </w:t>
      </w:r>
      <w:r>
        <w:rPr>
          <w:color w:val="231F20"/>
          <w:spacing w:val="-9"/>
          <w:position w:val="5"/>
          <w:sz w:val="9"/>
        </w:rPr>
        <w:t> </w:t>
      </w:r>
      <w:r>
        <w:rPr>
          <w:color w:val="231F20"/>
          <w:w w:val="105"/>
          <w:sz w:val="12"/>
        </w:rPr>
        <w:t>AHEM</w:t>
      </w:r>
      <w:r>
        <w:rPr>
          <w:color w:val="231F20"/>
          <w:w w:val="96"/>
          <w:sz w:val="16"/>
        </w:rPr>
        <w:t>,</w:t>
      </w:r>
      <w:r>
        <w:rPr>
          <w:color w:val="231F20"/>
          <w:spacing w:val="20"/>
          <w:sz w:val="16"/>
        </w:rPr>
        <w:t> </w:t>
      </w:r>
      <w:r>
        <w:rPr>
          <w:color w:val="231F20"/>
          <w:spacing w:val="-4"/>
          <w:w w:val="101"/>
          <w:sz w:val="16"/>
        </w:rPr>
        <w:t>F</w:t>
      </w:r>
      <w:r>
        <w:rPr>
          <w:color w:val="231F20"/>
          <w:spacing w:val="-2"/>
          <w:w w:val="108"/>
          <w:sz w:val="16"/>
        </w:rPr>
        <w:t>o</w:t>
      </w:r>
      <w:r>
        <w:rPr>
          <w:color w:val="231F20"/>
          <w:spacing w:val="-1"/>
          <w:w w:val="116"/>
          <w:sz w:val="16"/>
        </w:rPr>
        <w:t>n</w:t>
      </w:r>
      <w:r>
        <w:rPr>
          <w:color w:val="231F20"/>
          <w:w w:val="110"/>
          <w:sz w:val="16"/>
        </w:rPr>
        <w:t>do</w:t>
      </w:r>
      <w:r>
        <w:rPr>
          <w:color w:val="231F20"/>
          <w:spacing w:val="20"/>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pacing w:val="20"/>
          <w:sz w:val="16"/>
        </w:rPr>
        <w:t> </w:t>
      </w:r>
      <w:r>
        <w:rPr>
          <w:color w:val="231F20"/>
          <w:spacing w:val="2"/>
          <w:w w:val="90"/>
          <w:sz w:val="16"/>
        </w:rPr>
        <w:t>S</w:t>
      </w:r>
      <w:r>
        <w:rPr>
          <w:color w:val="231F20"/>
          <w:w w:val="108"/>
          <w:sz w:val="16"/>
        </w:rPr>
        <w:t>er</w:t>
      </w:r>
      <w:r>
        <w:rPr>
          <w:color w:val="231F20"/>
          <w:w w:val="102"/>
          <w:sz w:val="16"/>
        </w:rPr>
        <w:t>ie</w:t>
      </w:r>
      <w:r>
        <w:rPr>
          <w:color w:val="231F20"/>
          <w:spacing w:val="20"/>
          <w:sz w:val="16"/>
        </w:rPr>
        <w:t> </w:t>
      </w:r>
      <w:r>
        <w:rPr>
          <w:color w:val="231F20"/>
          <w:spacing w:val="-6"/>
          <w:w w:val="106"/>
          <w:sz w:val="16"/>
        </w:rPr>
        <w:t>M</w:t>
      </w:r>
      <w:r>
        <w:rPr>
          <w:color w:val="231F20"/>
          <w:w w:val="108"/>
          <w:sz w:val="16"/>
        </w:rPr>
        <w:t>unic</w:t>
      </w:r>
      <w:r>
        <w:rPr>
          <w:color w:val="231F20"/>
          <w:spacing w:val="-2"/>
          <w:w w:val="108"/>
          <w:sz w:val="16"/>
        </w:rPr>
        <w:t>i</w:t>
      </w:r>
      <w:r>
        <w:rPr>
          <w:color w:val="231F20"/>
          <w:spacing w:val="-2"/>
          <w:w w:val="111"/>
          <w:sz w:val="16"/>
        </w:rPr>
        <w:t>p</w:t>
      </w:r>
      <w:r>
        <w:rPr>
          <w:color w:val="231F20"/>
          <w:w w:val="103"/>
          <w:sz w:val="16"/>
        </w:rPr>
        <w:t>ios,</w:t>
      </w:r>
      <w:r>
        <w:rPr>
          <w:color w:val="231F20"/>
          <w:spacing w:val="20"/>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20"/>
          <w:sz w:val="16"/>
        </w:rPr>
        <w:t> </w:t>
      </w:r>
      <w:r>
        <w:rPr>
          <w:color w:val="231F20"/>
          <w:w w:val="102"/>
          <w:sz w:val="16"/>
        </w:rPr>
        <w:t>9</w:t>
      </w:r>
      <w:r>
        <w:rPr>
          <w:color w:val="231F20"/>
          <w:spacing w:val="20"/>
          <w:sz w:val="16"/>
        </w:rPr>
        <w:t> </w:t>
      </w:r>
      <w:r>
        <w:rPr>
          <w:color w:val="231F20"/>
          <w:w w:val="104"/>
          <w:sz w:val="16"/>
        </w:rPr>
        <w:t>ex</w:t>
      </w:r>
      <w:r>
        <w:rPr>
          <w:color w:val="231F20"/>
          <w:spacing w:val="-5"/>
          <w:w w:val="104"/>
          <w:sz w:val="16"/>
        </w:rPr>
        <w:t>p</w:t>
      </w:r>
      <w:r>
        <w:rPr>
          <w:color w:val="231F20"/>
          <w:w w:val="96"/>
          <w:sz w:val="16"/>
        </w:rPr>
        <w:t>.</w:t>
      </w:r>
      <w:r>
        <w:rPr>
          <w:color w:val="231F20"/>
          <w:spacing w:val="20"/>
          <w:sz w:val="16"/>
        </w:rPr>
        <w:t> </w:t>
      </w:r>
      <w:r>
        <w:rPr>
          <w:color w:val="231F20"/>
          <w:w w:val="100"/>
          <w:sz w:val="16"/>
        </w:rPr>
        <w:t>8,</w:t>
      </w:r>
      <w:r>
        <w:rPr>
          <w:color w:val="231F20"/>
          <w:spacing w:val="20"/>
          <w:sz w:val="16"/>
        </w:rPr>
        <w:t> </w:t>
      </w:r>
      <w:r>
        <w:rPr>
          <w:color w:val="231F20"/>
          <w:spacing w:val="-6"/>
          <w:w w:val="39"/>
          <w:sz w:val="16"/>
        </w:rPr>
        <w:t>“</w:t>
      </w:r>
      <w:r>
        <w:rPr>
          <w:color w:val="231F20"/>
          <w:spacing w:val="2"/>
          <w:w w:val="106"/>
          <w:sz w:val="16"/>
        </w:rPr>
        <w:t>C</w:t>
      </w:r>
      <w:r>
        <w:rPr>
          <w:color w:val="231F20"/>
          <w:spacing w:val="-2"/>
          <w:w w:val="108"/>
          <w:sz w:val="16"/>
        </w:rPr>
        <w:t>o</w:t>
      </w:r>
      <w:r>
        <w:rPr>
          <w:color w:val="231F20"/>
          <w:spacing w:val="-4"/>
          <w:w w:val="116"/>
          <w:sz w:val="16"/>
        </w:rPr>
        <w:t>n</w:t>
      </w:r>
      <w:r>
        <w:rPr>
          <w:color w:val="231F20"/>
          <w:w w:val="116"/>
          <w:sz w:val="16"/>
        </w:rPr>
        <w:t>t</w:t>
      </w:r>
      <w:r>
        <w:rPr>
          <w:color w:val="231F20"/>
          <w:w w:val="110"/>
          <w:sz w:val="16"/>
        </w:rPr>
        <w:t>r</w:t>
      </w:r>
      <w:r>
        <w:rPr>
          <w:color w:val="231F20"/>
          <w:spacing w:val="-4"/>
          <w:w w:val="110"/>
          <w:sz w:val="16"/>
        </w:rPr>
        <w:t>a</w:t>
      </w:r>
      <w:r>
        <w:rPr>
          <w:color w:val="231F20"/>
          <w:spacing w:val="-1"/>
          <w:w w:val="116"/>
          <w:sz w:val="16"/>
        </w:rPr>
        <w:t>t</w:t>
      </w:r>
      <w:r>
        <w:rPr>
          <w:color w:val="231F20"/>
          <w:w w:val="108"/>
          <w:sz w:val="16"/>
        </w:rPr>
        <w:t>o</w:t>
      </w:r>
      <w:r>
        <w:rPr>
          <w:color w:val="231F20"/>
          <w:spacing w:val="20"/>
          <w:sz w:val="16"/>
        </w:rPr>
        <w:t> </w:t>
      </w:r>
      <w:r>
        <w:rPr>
          <w:color w:val="231F20"/>
          <w:w w:val="107"/>
          <w:sz w:val="16"/>
        </w:rPr>
        <w:t>de</w:t>
      </w:r>
      <w:r>
        <w:rPr>
          <w:color w:val="231F20"/>
          <w:spacing w:val="20"/>
          <w:sz w:val="16"/>
        </w:rPr>
        <w:t> </w:t>
      </w:r>
      <w:r>
        <w:rPr>
          <w:color w:val="231F20"/>
          <w:spacing w:val="-2"/>
          <w:w w:val="105"/>
          <w:sz w:val="16"/>
        </w:rPr>
        <w:t>a</w:t>
      </w:r>
      <w:r>
        <w:rPr>
          <w:color w:val="231F20"/>
          <w:w w:val="118"/>
          <w:sz w:val="16"/>
        </w:rPr>
        <w:t>r</w:t>
      </w:r>
      <w:r>
        <w:rPr>
          <w:color w:val="231F20"/>
          <w:spacing w:val="-3"/>
          <w:w w:val="118"/>
          <w:sz w:val="16"/>
        </w:rPr>
        <w:t>r</w:t>
      </w:r>
      <w:r>
        <w:rPr>
          <w:color w:val="231F20"/>
          <w:w w:val="109"/>
          <w:sz w:val="16"/>
        </w:rPr>
        <w:t>e</w:t>
      </w:r>
      <w:r>
        <w:rPr>
          <w:color w:val="231F20"/>
          <w:spacing w:val="-1"/>
          <w:w w:val="109"/>
          <w:sz w:val="16"/>
        </w:rPr>
        <w:t>n</w:t>
      </w:r>
      <w:r>
        <w:rPr>
          <w:color w:val="231F20"/>
          <w:w w:val="112"/>
          <w:sz w:val="16"/>
        </w:rPr>
        <w:t>d</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20"/>
          <w:sz w:val="16"/>
        </w:rPr>
        <w:t> </w:t>
      </w:r>
      <w:r>
        <w:rPr>
          <w:color w:val="231F20"/>
          <w:w w:val="101"/>
          <w:sz w:val="16"/>
        </w:rPr>
        <w:t>c</w:t>
      </w:r>
      <w:r>
        <w:rPr>
          <w:color w:val="231F20"/>
          <w:spacing w:val="-1"/>
          <w:w w:val="101"/>
          <w:sz w:val="16"/>
        </w:rPr>
        <w:t>e</w:t>
      </w:r>
      <w:r>
        <w:rPr>
          <w:color w:val="231F20"/>
          <w:w w:val="100"/>
          <w:sz w:val="16"/>
        </w:rPr>
        <w:t>l</w:t>
      </w:r>
      <w:r>
        <w:rPr>
          <w:color w:val="231F20"/>
          <w:spacing w:val="-1"/>
          <w:w w:val="100"/>
          <w:sz w:val="16"/>
        </w:rPr>
        <w:t>e</w:t>
      </w:r>
      <w:r>
        <w:rPr>
          <w:color w:val="231F20"/>
          <w:spacing w:val="-2"/>
          <w:w w:val="108"/>
          <w:sz w:val="16"/>
        </w:rPr>
        <w:t>b</w:t>
      </w:r>
      <w:r>
        <w:rPr>
          <w:color w:val="231F20"/>
          <w:w w:val="110"/>
          <w:sz w:val="16"/>
        </w:rPr>
        <w:t>rado </w:t>
      </w:r>
      <w:r>
        <w:rPr>
          <w:color w:val="231F20"/>
          <w:w w:val="109"/>
          <w:sz w:val="16"/>
        </w:rPr>
        <w:t>e</w:t>
      </w:r>
      <w:r>
        <w:rPr>
          <w:color w:val="231F20"/>
          <w:spacing w:val="-4"/>
          <w:w w:val="109"/>
          <w:sz w:val="16"/>
        </w:rPr>
        <w:t>n</w:t>
      </w:r>
      <w:r>
        <w:rPr>
          <w:color w:val="231F20"/>
          <w:w w:val="116"/>
          <w:sz w:val="16"/>
        </w:rPr>
        <w:t>t</w:t>
      </w:r>
      <w:r>
        <w:rPr>
          <w:color w:val="231F20"/>
          <w:spacing w:val="-3"/>
          <w:w w:val="118"/>
          <w:sz w:val="16"/>
        </w:rPr>
        <w:t>r</w:t>
      </w:r>
      <w:r>
        <w:rPr>
          <w:color w:val="231F20"/>
          <w:w w:val="101"/>
          <w:sz w:val="16"/>
        </w:rPr>
        <w:t>e</w:t>
      </w:r>
      <w:r>
        <w:rPr>
          <w:color w:val="231F20"/>
          <w:spacing w:val="4"/>
          <w:sz w:val="16"/>
        </w:rPr>
        <w:t> </w:t>
      </w:r>
      <w:r>
        <w:rPr>
          <w:color w:val="231F20"/>
          <w:w w:val="103"/>
          <w:sz w:val="16"/>
        </w:rPr>
        <w:t>los</w:t>
      </w:r>
      <w:r>
        <w:rPr>
          <w:color w:val="231F20"/>
          <w:spacing w:val="4"/>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4"/>
          <w:sz w:val="16"/>
        </w:rPr>
        <w:t> </w:t>
      </w:r>
      <w:r>
        <w:rPr>
          <w:color w:val="231F20"/>
          <w:w w:val="107"/>
          <w:sz w:val="16"/>
        </w:rPr>
        <w:t>de</w:t>
      </w:r>
      <w:r>
        <w:rPr>
          <w:color w:val="231F20"/>
          <w:spacing w:val="4"/>
          <w:sz w:val="16"/>
        </w:rPr>
        <w:t> </w:t>
      </w:r>
      <w:r>
        <w:rPr>
          <w:color w:val="231F20"/>
          <w:spacing w:val="-7"/>
          <w:w w:val="101"/>
          <w:sz w:val="16"/>
        </w:rPr>
        <w:t>A</w:t>
      </w:r>
      <w:r>
        <w:rPr>
          <w:color w:val="231F20"/>
          <w:w w:val="116"/>
          <w:sz w:val="16"/>
        </w:rPr>
        <w:t>t</w:t>
      </w:r>
      <w:r>
        <w:rPr>
          <w:color w:val="231F20"/>
          <w:w w:val="97"/>
          <w:sz w:val="16"/>
        </w:rPr>
        <w:t>l</w:t>
      </w:r>
      <w:r>
        <w:rPr>
          <w:color w:val="231F20"/>
          <w:spacing w:val="-4"/>
          <w:w w:val="105"/>
          <w:sz w:val="16"/>
        </w:rPr>
        <w:t>a</w:t>
      </w:r>
      <w:r>
        <w:rPr>
          <w:color w:val="231F20"/>
          <w:spacing w:val="-2"/>
          <w:w w:val="111"/>
          <w:sz w:val="16"/>
        </w:rPr>
        <w:t>p</w:t>
      </w:r>
      <w:r>
        <w:rPr>
          <w:color w:val="231F20"/>
          <w:w w:val="113"/>
          <w:sz w:val="16"/>
        </w:rPr>
        <w:t>u</w:t>
      </w:r>
      <w:r>
        <w:rPr>
          <w:color w:val="231F20"/>
          <w:w w:val="103"/>
          <w:sz w:val="16"/>
        </w:rPr>
        <w:t>lco</w:t>
      </w:r>
      <w:r>
        <w:rPr>
          <w:color w:val="231F20"/>
          <w:spacing w:val="4"/>
          <w:sz w:val="16"/>
        </w:rPr>
        <w:t> </w:t>
      </w:r>
      <w:r>
        <w:rPr>
          <w:color w:val="231F20"/>
          <w:w w:val="97"/>
          <w:sz w:val="16"/>
        </w:rPr>
        <w:t>y</w:t>
      </w:r>
      <w:r>
        <w:rPr>
          <w:color w:val="231F20"/>
          <w:sz w:val="16"/>
        </w:rPr>
        <w:t> </w:t>
      </w:r>
      <w:r>
        <w:rPr>
          <w:color w:val="231F20"/>
          <w:spacing w:val="9"/>
          <w:sz w:val="16"/>
        </w:rPr>
        <w:t> </w:t>
      </w:r>
      <w:r>
        <w:rPr>
          <w:color w:val="231F20"/>
          <w:w w:val="109"/>
          <w:sz w:val="16"/>
        </w:rPr>
        <w:t>Enr</w:t>
      </w:r>
      <w:r>
        <w:rPr>
          <w:color w:val="231F20"/>
          <w:w w:val="106"/>
          <w:sz w:val="16"/>
        </w:rPr>
        <w:t>i</w:t>
      </w:r>
      <w:r>
        <w:rPr>
          <w:color w:val="231F20"/>
          <w:spacing w:val="-2"/>
          <w:w w:val="106"/>
          <w:sz w:val="16"/>
        </w:rPr>
        <w:t>q</w:t>
      </w:r>
      <w:r>
        <w:rPr>
          <w:color w:val="231F20"/>
          <w:w w:val="107"/>
          <w:sz w:val="16"/>
        </w:rPr>
        <w:t>ue</w:t>
      </w:r>
      <w:r>
        <w:rPr>
          <w:color w:val="231F20"/>
          <w:spacing w:val="4"/>
          <w:sz w:val="16"/>
        </w:rPr>
        <w:t> </w:t>
      </w:r>
      <w:r>
        <w:rPr>
          <w:color w:val="231F20"/>
          <w:w w:val="104"/>
          <w:sz w:val="16"/>
        </w:rPr>
        <w:t>M.</w:t>
      </w:r>
      <w:r>
        <w:rPr>
          <w:color w:val="231F20"/>
          <w:spacing w:val="4"/>
          <w:sz w:val="16"/>
        </w:rPr>
        <w:t> </w:t>
      </w:r>
      <w:r>
        <w:rPr>
          <w:color w:val="231F20"/>
          <w:spacing w:val="1"/>
          <w:w w:val="105"/>
          <w:sz w:val="16"/>
        </w:rPr>
        <w:t>G</w:t>
      </w:r>
      <w:r>
        <w:rPr>
          <w:color w:val="231F20"/>
          <w:spacing w:val="-2"/>
          <w:w w:val="108"/>
          <w:sz w:val="16"/>
        </w:rPr>
        <w:t>o</w:t>
      </w:r>
      <w:r>
        <w:rPr>
          <w:color w:val="231F20"/>
          <w:w w:val="105"/>
          <w:sz w:val="16"/>
        </w:rPr>
        <w:t>nzá</w:t>
      </w:r>
      <w:r>
        <w:rPr>
          <w:color w:val="231F20"/>
          <w:w w:val="100"/>
          <w:sz w:val="16"/>
        </w:rPr>
        <w:t>le</w:t>
      </w:r>
      <w:r>
        <w:rPr>
          <w:color w:val="231F20"/>
          <w:w w:val="99"/>
          <w:sz w:val="16"/>
        </w:rPr>
        <w:t>z,</w:t>
      </w:r>
      <w:r>
        <w:rPr>
          <w:color w:val="231F20"/>
          <w:spacing w:val="4"/>
          <w:sz w:val="16"/>
        </w:rPr>
        <w:t> </w:t>
      </w:r>
      <w:r>
        <w:rPr>
          <w:color w:val="231F20"/>
          <w:w w:val="102"/>
          <w:sz w:val="16"/>
        </w:rPr>
        <w:t>3</w:t>
      </w:r>
      <w:r>
        <w:rPr>
          <w:color w:val="231F20"/>
          <w:spacing w:val="4"/>
          <w:sz w:val="16"/>
        </w:rPr>
        <w:t> </w:t>
      </w:r>
      <w:r>
        <w:rPr>
          <w:color w:val="231F20"/>
          <w:w w:val="107"/>
          <w:sz w:val="16"/>
        </w:rPr>
        <w:t>de</w:t>
      </w:r>
      <w:r>
        <w:rPr>
          <w:color w:val="231F20"/>
          <w:spacing w:val="4"/>
          <w:sz w:val="16"/>
        </w:rPr>
        <w:t> </w:t>
      </w:r>
      <w:r>
        <w:rPr>
          <w:color w:val="231F20"/>
          <w:spacing w:val="-1"/>
          <w:w w:val="111"/>
          <w:sz w:val="16"/>
        </w:rPr>
        <w:t>m</w:t>
      </w:r>
      <w:r>
        <w:rPr>
          <w:color w:val="231F20"/>
          <w:spacing w:val="-2"/>
          <w:w w:val="105"/>
          <w:sz w:val="16"/>
        </w:rPr>
        <w:t>a</w:t>
      </w:r>
      <w:r>
        <w:rPr>
          <w:color w:val="231F20"/>
          <w:w w:val="108"/>
          <w:sz w:val="16"/>
        </w:rPr>
        <w:t>rzo</w:t>
      </w:r>
      <w:r>
        <w:rPr>
          <w:color w:val="231F20"/>
          <w:spacing w:val="4"/>
          <w:sz w:val="16"/>
        </w:rPr>
        <w:t> </w:t>
      </w:r>
      <w:r>
        <w:rPr>
          <w:color w:val="231F20"/>
          <w:w w:val="107"/>
          <w:sz w:val="16"/>
        </w:rPr>
        <w:t>de</w:t>
      </w:r>
      <w:r>
        <w:rPr>
          <w:color w:val="231F20"/>
          <w:spacing w:val="4"/>
          <w:sz w:val="16"/>
        </w:rPr>
        <w:t> </w:t>
      </w:r>
      <w:r>
        <w:rPr>
          <w:color w:val="231F20"/>
          <w:w w:val="102"/>
          <w:sz w:val="16"/>
        </w:rPr>
        <w:t>1898</w:t>
      </w:r>
      <w:r>
        <w:rPr>
          <w:color w:val="231F20"/>
          <w:spacing w:val="-26"/>
          <w:w w:val="40"/>
          <w:sz w:val="16"/>
        </w:rPr>
        <w:t>”</w:t>
      </w:r>
      <w:r>
        <w:rPr>
          <w:color w:val="231F20"/>
          <w:w w:val="96"/>
          <w:sz w:val="16"/>
        </w:rPr>
        <w:t>.</w:t>
      </w:r>
      <w:r>
        <w:rPr>
          <w:color w:val="231F20"/>
          <w:spacing w:val="4"/>
          <w:sz w:val="16"/>
        </w:rPr>
        <w:t> </w:t>
      </w:r>
      <w:r>
        <w:rPr>
          <w:color w:val="231F20"/>
          <w:spacing w:val="1"/>
          <w:w w:val="93"/>
          <w:sz w:val="16"/>
        </w:rPr>
        <w:t>L</w:t>
      </w:r>
      <w:r>
        <w:rPr>
          <w:color w:val="231F20"/>
          <w:w w:val="105"/>
          <w:sz w:val="16"/>
        </w:rPr>
        <w:t>os</w:t>
      </w:r>
      <w:r>
        <w:rPr>
          <w:color w:val="231F20"/>
          <w:spacing w:val="4"/>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4"/>
          <w:sz w:val="16"/>
        </w:rPr>
        <w:t> </w:t>
      </w:r>
      <w:r>
        <w:rPr>
          <w:color w:val="231F20"/>
          <w:w w:val="101"/>
          <w:sz w:val="16"/>
        </w:rPr>
        <w:t>e</w:t>
      </w:r>
      <w:r>
        <w:rPr>
          <w:color w:val="231F20"/>
          <w:spacing w:val="-1"/>
          <w:w w:val="101"/>
          <w:sz w:val="16"/>
        </w:rPr>
        <w:t>s</w:t>
      </w:r>
      <w:r>
        <w:rPr>
          <w:color w:val="231F20"/>
          <w:spacing w:val="-2"/>
          <w:w w:val="116"/>
          <w:sz w:val="16"/>
        </w:rPr>
        <w:t>t</w:t>
      </w:r>
      <w:r>
        <w:rPr>
          <w:color w:val="231F20"/>
          <w:spacing w:val="-2"/>
          <w:w w:val="113"/>
          <w:sz w:val="16"/>
        </w:rPr>
        <w:t>u</w:t>
      </w:r>
      <w:r>
        <w:rPr>
          <w:color w:val="231F20"/>
          <w:w w:val="98"/>
          <w:sz w:val="16"/>
        </w:rPr>
        <w:t>v</w:t>
      </w:r>
      <w:r>
        <w:rPr>
          <w:color w:val="231F20"/>
          <w:w w:val="107"/>
          <w:sz w:val="16"/>
        </w:rPr>
        <w:t>ie</w:t>
      </w:r>
      <w:r>
        <w:rPr>
          <w:color w:val="231F20"/>
          <w:spacing w:val="-3"/>
          <w:w w:val="107"/>
          <w:sz w:val="16"/>
        </w:rPr>
        <w:t>r</w:t>
      </w:r>
      <w:r>
        <w:rPr>
          <w:color w:val="231F20"/>
          <w:spacing w:val="-2"/>
          <w:w w:val="108"/>
          <w:sz w:val="16"/>
        </w:rPr>
        <w:t>o</w:t>
      </w:r>
      <w:r>
        <w:rPr>
          <w:color w:val="231F20"/>
          <w:w w:val="116"/>
          <w:sz w:val="16"/>
        </w:rPr>
        <w:t>n</w:t>
      </w:r>
      <w:r>
        <w:rPr>
          <w:color w:val="231F20"/>
          <w:spacing w:val="4"/>
          <w:sz w:val="16"/>
        </w:rPr>
        <w:t> </w:t>
      </w:r>
      <w:r>
        <w:rPr>
          <w:color w:val="231F20"/>
          <w:w w:val="107"/>
          <w:sz w:val="16"/>
        </w:rPr>
        <w:t>de </w:t>
      </w:r>
      <w:r>
        <w:rPr>
          <w:color w:val="231F20"/>
          <w:w w:val="110"/>
          <w:sz w:val="16"/>
        </w:rPr>
        <w:t>acuerdo</w:t>
      </w:r>
      <w:r>
        <w:rPr>
          <w:color w:val="231F20"/>
          <w:spacing w:val="-17"/>
          <w:w w:val="110"/>
          <w:sz w:val="16"/>
        </w:rPr>
        <w:t> </w:t>
      </w:r>
      <w:r>
        <w:rPr>
          <w:color w:val="231F20"/>
          <w:w w:val="110"/>
          <w:sz w:val="16"/>
        </w:rPr>
        <w:t>con</w:t>
      </w:r>
      <w:r>
        <w:rPr>
          <w:color w:val="231F20"/>
          <w:spacing w:val="-17"/>
          <w:w w:val="110"/>
          <w:sz w:val="16"/>
        </w:rPr>
        <w:t> </w:t>
      </w:r>
      <w:r>
        <w:rPr>
          <w:color w:val="231F20"/>
          <w:w w:val="110"/>
          <w:sz w:val="16"/>
        </w:rPr>
        <w:t>el</w:t>
      </w:r>
      <w:r>
        <w:rPr>
          <w:color w:val="231F20"/>
          <w:spacing w:val="-17"/>
          <w:w w:val="110"/>
          <w:sz w:val="16"/>
        </w:rPr>
        <w:t> </w:t>
      </w:r>
      <w:r>
        <w:rPr>
          <w:color w:val="231F20"/>
          <w:w w:val="110"/>
          <w:sz w:val="16"/>
        </w:rPr>
        <w:t>contrato,</w:t>
      </w:r>
      <w:r>
        <w:rPr>
          <w:color w:val="231F20"/>
          <w:spacing w:val="-17"/>
          <w:w w:val="110"/>
          <w:sz w:val="16"/>
        </w:rPr>
        <w:t> </w:t>
      </w:r>
      <w:r>
        <w:rPr>
          <w:color w:val="231F20"/>
          <w:w w:val="110"/>
          <w:sz w:val="16"/>
        </w:rPr>
        <w:t>en</w:t>
      </w:r>
      <w:r>
        <w:rPr>
          <w:color w:val="231F20"/>
          <w:spacing w:val="-17"/>
          <w:w w:val="110"/>
          <w:sz w:val="16"/>
        </w:rPr>
        <w:t> </w:t>
      </w:r>
      <w:r>
        <w:rPr>
          <w:color w:val="231F20"/>
          <w:w w:val="110"/>
          <w:sz w:val="16"/>
        </w:rPr>
        <w:t>virtud</w:t>
      </w:r>
      <w:r>
        <w:rPr>
          <w:color w:val="231F20"/>
          <w:spacing w:val="-17"/>
          <w:w w:val="110"/>
          <w:sz w:val="16"/>
        </w:rPr>
        <w:t> </w:t>
      </w:r>
      <w:r>
        <w:rPr>
          <w:color w:val="231F20"/>
          <w:w w:val="110"/>
          <w:sz w:val="16"/>
        </w:rPr>
        <w:t>de</w:t>
      </w:r>
      <w:r>
        <w:rPr>
          <w:color w:val="231F20"/>
          <w:spacing w:val="-17"/>
          <w:w w:val="110"/>
          <w:sz w:val="16"/>
        </w:rPr>
        <w:t> </w:t>
      </w:r>
      <w:r>
        <w:rPr>
          <w:color w:val="231F20"/>
          <w:w w:val="110"/>
          <w:sz w:val="16"/>
        </w:rPr>
        <w:t>que</w:t>
      </w:r>
      <w:r>
        <w:rPr>
          <w:color w:val="231F20"/>
          <w:spacing w:val="-17"/>
          <w:w w:val="110"/>
          <w:sz w:val="16"/>
        </w:rPr>
        <w:t> </w:t>
      </w:r>
      <w:r>
        <w:rPr>
          <w:color w:val="231F20"/>
          <w:w w:val="110"/>
          <w:sz w:val="16"/>
        </w:rPr>
        <w:t>el</w:t>
      </w:r>
      <w:r>
        <w:rPr>
          <w:color w:val="231F20"/>
          <w:spacing w:val="-17"/>
          <w:w w:val="110"/>
          <w:sz w:val="16"/>
        </w:rPr>
        <w:t> </w:t>
      </w:r>
      <w:r>
        <w:rPr>
          <w:color w:val="231F20"/>
          <w:w w:val="110"/>
          <w:sz w:val="16"/>
        </w:rPr>
        <w:t>pueblo</w:t>
      </w:r>
      <w:r>
        <w:rPr>
          <w:color w:val="231F20"/>
          <w:spacing w:val="-17"/>
          <w:w w:val="110"/>
          <w:sz w:val="16"/>
        </w:rPr>
        <w:t> </w:t>
      </w:r>
      <w:r>
        <w:rPr>
          <w:color w:val="231F20"/>
          <w:w w:val="110"/>
          <w:sz w:val="16"/>
        </w:rPr>
        <w:t>resultaba</w:t>
      </w:r>
      <w:r>
        <w:rPr>
          <w:color w:val="231F20"/>
          <w:spacing w:val="-17"/>
          <w:w w:val="110"/>
          <w:sz w:val="16"/>
        </w:rPr>
        <w:t> </w:t>
      </w:r>
      <w:r>
        <w:rPr>
          <w:color w:val="231F20"/>
          <w:w w:val="110"/>
          <w:sz w:val="16"/>
        </w:rPr>
        <w:t>beneficiado</w:t>
      </w:r>
      <w:r>
        <w:rPr>
          <w:color w:val="231F20"/>
          <w:spacing w:val="-17"/>
          <w:w w:val="110"/>
          <w:sz w:val="16"/>
        </w:rPr>
        <w:t> </w:t>
      </w:r>
      <w:r>
        <w:rPr>
          <w:color w:val="231F20"/>
          <w:w w:val="110"/>
          <w:sz w:val="16"/>
        </w:rPr>
        <w:t>con</w:t>
      </w:r>
      <w:r>
        <w:rPr>
          <w:color w:val="231F20"/>
          <w:spacing w:val="-17"/>
          <w:w w:val="110"/>
          <w:sz w:val="16"/>
        </w:rPr>
        <w:t> </w:t>
      </w:r>
      <w:r>
        <w:rPr>
          <w:color w:val="231F20"/>
          <w:w w:val="110"/>
          <w:sz w:val="16"/>
        </w:rPr>
        <w:t>los</w:t>
      </w:r>
      <w:r>
        <w:rPr>
          <w:color w:val="231F20"/>
          <w:spacing w:val="-17"/>
          <w:w w:val="110"/>
          <w:sz w:val="16"/>
        </w:rPr>
        <w:t> </w:t>
      </w:r>
      <w:r>
        <w:rPr>
          <w:color w:val="231F20"/>
          <w:w w:val="110"/>
          <w:sz w:val="16"/>
        </w:rPr>
        <w:t>ingresos</w:t>
      </w:r>
      <w:r>
        <w:rPr>
          <w:color w:val="231F20"/>
          <w:spacing w:val="-17"/>
          <w:w w:val="110"/>
          <w:sz w:val="16"/>
        </w:rPr>
        <w:t> </w:t>
      </w:r>
      <w:r>
        <w:rPr>
          <w:color w:val="231F20"/>
          <w:w w:val="110"/>
          <w:sz w:val="16"/>
        </w:rPr>
        <w:t>que</w:t>
      </w:r>
      <w:r>
        <w:rPr>
          <w:color w:val="231F20"/>
          <w:spacing w:val="-17"/>
          <w:w w:val="110"/>
          <w:sz w:val="16"/>
        </w:rPr>
        <w:t> </w:t>
      </w:r>
      <w:r>
        <w:rPr>
          <w:color w:val="231F20"/>
          <w:w w:val="110"/>
          <w:sz w:val="16"/>
        </w:rPr>
        <w:t>obtendría el</w:t>
      </w:r>
      <w:r>
        <w:rPr>
          <w:color w:val="231F20"/>
          <w:spacing w:val="-25"/>
          <w:w w:val="110"/>
          <w:sz w:val="16"/>
        </w:rPr>
        <w:t> </w:t>
      </w:r>
      <w:r>
        <w:rPr>
          <w:color w:val="231F20"/>
          <w:w w:val="110"/>
          <w:sz w:val="16"/>
        </w:rPr>
        <w:t>ayuntamiento</w:t>
      </w:r>
      <w:r>
        <w:rPr>
          <w:color w:val="231F20"/>
          <w:spacing w:val="-25"/>
          <w:w w:val="110"/>
          <w:sz w:val="16"/>
        </w:rPr>
        <w:t> </w:t>
      </w:r>
      <w:r>
        <w:rPr>
          <w:color w:val="231F20"/>
          <w:w w:val="110"/>
          <w:sz w:val="16"/>
        </w:rPr>
        <w:t>de</w:t>
      </w:r>
      <w:r>
        <w:rPr>
          <w:color w:val="231F20"/>
          <w:spacing w:val="-25"/>
          <w:w w:val="110"/>
          <w:sz w:val="16"/>
        </w:rPr>
        <w:t> </w:t>
      </w:r>
      <w:r>
        <w:rPr>
          <w:color w:val="231F20"/>
          <w:w w:val="110"/>
          <w:sz w:val="16"/>
        </w:rPr>
        <w:t>Ocoyoacac,</w:t>
      </w:r>
      <w:r>
        <w:rPr>
          <w:color w:val="231F20"/>
          <w:spacing w:val="-25"/>
          <w:w w:val="110"/>
          <w:sz w:val="16"/>
        </w:rPr>
        <w:t> </w:t>
      </w:r>
      <w:r>
        <w:rPr>
          <w:color w:val="231F20"/>
          <w:w w:val="110"/>
          <w:sz w:val="16"/>
        </w:rPr>
        <w:t>además</w:t>
      </w:r>
      <w:r>
        <w:rPr>
          <w:color w:val="231F20"/>
          <w:spacing w:val="-25"/>
          <w:w w:val="110"/>
          <w:sz w:val="16"/>
        </w:rPr>
        <w:t> </w:t>
      </w:r>
      <w:r>
        <w:rPr>
          <w:color w:val="231F20"/>
          <w:w w:val="110"/>
          <w:sz w:val="16"/>
        </w:rPr>
        <w:t>de</w:t>
      </w:r>
      <w:r>
        <w:rPr>
          <w:color w:val="231F20"/>
          <w:spacing w:val="-25"/>
          <w:w w:val="110"/>
          <w:sz w:val="16"/>
        </w:rPr>
        <w:t> </w:t>
      </w:r>
      <w:r>
        <w:rPr>
          <w:color w:val="231F20"/>
          <w:w w:val="110"/>
          <w:sz w:val="16"/>
        </w:rPr>
        <w:t>que</w:t>
      </w:r>
      <w:r>
        <w:rPr>
          <w:color w:val="231F20"/>
          <w:spacing w:val="-25"/>
          <w:w w:val="110"/>
          <w:sz w:val="16"/>
        </w:rPr>
        <w:t> </w:t>
      </w:r>
      <w:r>
        <w:rPr>
          <w:color w:val="231F20"/>
          <w:w w:val="110"/>
          <w:sz w:val="16"/>
        </w:rPr>
        <w:t>podían</w:t>
      </w:r>
      <w:r>
        <w:rPr>
          <w:color w:val="231F20"/>
          <w:spacing w:val="-25"/>
          <w:w w:val="110"/>
          <w:sz w:val="16"/>
        </w:rPr>
        <w:t> </w:t>
      </w:r>
      <w:r>
        <w:rPr>
          <w:color w:val="231F20"/>
          <w:w w:val="110"/>
          <w:sz w:val="16"/>
        </w:rPr>
        <w:t>conseguir</w:t>
      </w:r>
      <w:r>
        <w:rPr>
          <w:color w:val="231F20"/>
          <w:spacing w:val="-25"/>
          <w:w w:val="110"/>
          <w:sz w:val="16"/>
        </w:rPr>
        <w:t> </w:t>
      </w:r>
      <w:r>
        <w:rPr>
          <w:color w:val="231F20"/>
          <w:w w:val="110"/>
          <w:sz w:val="16"/>
        </w:rPr>
        <w:t>trabajo</w:t>
      </w:r>
      <w:r>
        <w:rPr>
          <w:color w:val="231F20"/>
          <w:spacing w:val="-25"/>
          <w:w w:val="110"/>
          <w:sz w:val="16"/>
        </w:rPr>
        <w:t> </w:t>
      </w:r>
      <w:r>
        <w:rPr>
          <w:color w:val="231F20"/>
          <w:w w:val="110"/>
          <w:sz w:val="16"/>
        </w:rPr>
        <w:t>en</w:t>
      </w:r>
      <w:r>
        <w:rPr>
          <w:color w:val="231F20"/>
          <w:spacing w:val="-25"/>
          <w:w w:val="110"/>
          <w:sz w:val="16"/>
        </w:rPr>
        <w:t> </w:t>
      </w:r>
      <w:r>
        <w:rPr>
          <w:color w:val="231F20"/>
          <w:w w:val="110"/>
          <w:sz w:val="16"/>
        </w:rPr>
        <w:t>esa</w:t>
      </w:r>
      <w:r>
        <w:rPr>
          <w:color w:val="231F20"/>
          <w:spacing w:val="-25"/>
          <w:w w:val="110"/>
          <w:sz w:val="16"/>
        </w:rPr>
        <w:t> </w:t>
      </w:r>
      <w:r>
        <w:rPr>
          <w:color w:val="231F20"/>
          <w:w w:val="110"/>
          <w:sz w:val="16"/>
        </w:rPr>
        <w:t>explotación.</w:t>
      </w:r>
      <w:r>
        <w:rPr>
          <w:color w:val="231F20"/>
          <w:spacing w:val="-25"/>
          <w:w w:val="110"/>
          <w:sz w:val="16"/>
        </w:rPr>
        <w:t> </w:t>
      </w:r>
      <w:r>
        <w:rPr>
          <w:color w:val="231F20"/>
          <w:w w:val="110"/>
          <w:sz w:val="16"/>
        </w:rPr>
        <w:t>Sin</w:t>
      </w:r>
      <w:r>
        <w:rPr>
          <w:color w:val="231F20"/>
          <w:spacing w:val="-25"/>
          <w:w w:val="110"/>
          <w:sz w:val="16"/>
        </w:rPr>
        <w:t> </w:t>
      </w:r>
      <w:r>
        <w:rPr>
          <w:color w:val="231F20"/>
          <w:w w:val="110"/>
          <w:sz w:val="16"/>
        </w:rPr>
        <w:t>embargo cuando</w:t>
      </w:r>
      <w:r>
        <w:rPr>
          <w:color w:val="231F20"/>
          <w:spacing w:val="-21"/>
          <w:w w:val="110"/>
          <w:sz w:val="16"/>
        </w:rPr>
        <w:t> </w:t>
      </w:r>
      <w:r>
        <w:rPr>
          <w:color w:val="231F20"/>
          <w:w w:val="110"/>
          <w:sz w:val="16"/>
        </w:rPr>
        <w:t>González</w:t>
      </w:r>
      <w:r>
        <w:rPr>
          <w:color w:val="231F20"/>
          <w:spacing w:val="-21"/>
          <w:w w:val="110"/>
          <w:sz w:val="16"/>
        </w:rPr>
        <w:t> </w:t>
      </w:r>
      <w:r>
        <w:rPr>
          <w:color w:val="231F20"/>
          <w:w w:val="110"/>
          <w:sz w:val="16"/>
        </w:rPr>
        <w:t>solicitó</w:t>
      </w:r>
      <w:r>
        <w:rPr>
          <w:color w:val="231F20"/>
          <w:spacing w:val="-21"/>
          <w:w w:val="110"/>
          <w:sz w:val="16"/>
        </w:rPr>
        <w:t> </w:t>
      </w:r>
      <w:r>
        <w:rPr>
          <w:color w:val="231F20"/>
          <w:w w:val="110"/>
          <w:sz w:val="16"/>
        </w:rPr>
        <w:t>en</w:t>
      </w:r>
      <w:r>
        <w:rPr>
          <w:color w:val="231F20"/>
          <w:spacing w:val="-21"/>
          <w:w w:val="110"/>
          <w:sz w:val="16"/>
        </w:rPr>
        <w:t> </w:t>
      </w:r>
      <w:r>
        <w:rPr>
          <w:color w:val="231F20"/>
          <w:w w:val="110"/>
          <w:sz w:val="16"/>
        </w:rPr>
        <w:t>1899</w:t>
      </w:r>
      <w:r>
        <w:rPr>
          <w:color w:val="231F20"/>
          <w:spacing w:val="-21"/>
          <w:w w:val="110"/>
          <w:sz w:val="16"/>
        </w:rPr>
        <w:t> </w:t>
      </w:r>
      <w:r>
        <w:rPr>
          <w:color w:val="231F20"/>
          <w:w w:val="110"/>
          <w:sz w:val="16"/>
        </w:rPr>
        <w:t>la</w:t>
      </w:r>
      <w:r>
        <w:rPr>
          <w:color w:val="231F20"/>
          <w:spacing w:val="-21"/>
          <w:w w:val="110"/>
          <w:sz w:val="16"/>
        </w:rPr>
        <w:t> </w:t>
      </w:r>
      <w:r>
        <w:rPr>
          <w:color w:val="231F20"/>
          <w:w w:val="110"/>
          <w:sz w:val="16"/>
        </w:rPr>
        <w:t>prórroga</w:t>
      </w:r>
      <w:r>
        <w:rPr>
          <w:color w:val="231F20"/>
          <w:spacing w:val="-21"/>
          <w:w w:val="110"/>
          <w:sz w:val="16"/>
        </w:rPr>
        <w:t> </w:t>
      </w:r>
      <w:r>
        <w:rPr>
          <w:color w:val="231F20"/>
          <w:w w:val="110"/>
          <w:sz w:val="16"/>
        </w:rPr>
        <w:t>de</w:t>
      </w:r>
      <w:r>
        <w:rPr>
          <w:color w:val="231F20"/>
          <w:spacing w:val="-21"/>
          <w:w w:val="110"/>
          <w:sz w:val="16"/>
        </w:rPr>
        <w:t> </w:t>
      </w:r>
      <w:r>
        <w:rPr>
          <w:color w:val="231F20"/>
          <w:w w:val="110"/>
          <w:sz w:val="16"/>
        </w:rPr>
        <w:t>arrendamiento,</w:t>
      </w:r>
      <w:r>
        <w:rPr>
          <w:color w:val="231F20"/>
          <w:spacing w:val="-21"/>
          <w:w w:val="110"/>
          <w:sz w:val="16"/>
        </w:rPr>
        <w:t> </w:t>
      </w:r>
      <w:r>
        <w:rPr>
          <w:color w:val="231F20"/>
          <w:w w:val="110"/>
          <w:sz w:val="16"/>
        </w:rPr>
        <w:t>los</w:t>
      </w:r>
      <w:r>
        <w:rPr>
          <w:color w:val="231F20"/>
          <w:spacing w:val="-21"/>
          <w:w w:val="110"/>
          <w:sz w:val="16"/>
        </w:rPr>
        <w:t> </w:t>
      </w:r>
      <w:r>
        <w:rPr>
          <w:color w:val="231F20"/>
          <w:w w:val="110"/>
          <w:sz w:val="16"/>
        </w:rPr>
        <w:t>vecinos</w:t>
      </w:r>
      <w:r>
        <w:rPr>
          <w:color w:val="231F20"/>
          <w:spacing w:val="-21"/>
          <w:w w:val="110"/>
          <w:sz w:val="16"/>
        </w:rPr>
        <w:t> </w:t>
      </w:r>
      <w:r>
        <w:rPr>
          <w:color w:val="231F20"/>
          <w:w w:val="110"/>
          <w:sz w:val="16"/>
        </w:rPr>
        <w:t>se</w:t>
      </w:r>
      <w:r>
        <w:rPr>
          <w:color w:val="231F20"/>
          <w:spacing w:val="-21"/>
          <w:w w:val="110"/>
          <w:sz w:val="16"/>
        </w:rPr>
        <w:t> </w:t>
      </w:r>
      <w:r>
        <w:rPr>
          <w:color w:val="231F20"/>
          <w:w w:val="110"/>
          <w:sz w:val="16"/>
        </w:rPr>
        <w:t>opusieron;</w:t>
      </w:r>
      <w:r>
        <w:rPr>
          <w:color w:val="231F20"/>
          <w:spacing w:val="-21"/>
          <w:w w:val="110"/>
          <w:sz w:val="16"/>
        </w:rPr>
        <w:t> </w:t>
      </w:r>
      <w:r>
        <w:rPr>
          <w:color w:val="231F20"/>
          <w:w w:val="110"/>
          <w:sz w:val="16"/>
        </w:rPr>
        <w:t>no</w:t>
      </w:r>
      <w:r>
        <w:rPr>
          <w:color w:val="231F20"/>
          <w:spacing w:val="-21"/>
          <w:w w:val="110"/>
          <w:sz w:val="16"/>
        </w:rPr>
        <w:t> </w:t>
      </w:r>
      <w:r>
        <w:rPr>
          <w:color w:val="231F20"/>
          <w:w w:val="110"/>
          <w:sz w:val="16"/>
        </w:rPr>
        <w:t>obstante</w:t>
      </w:r>
      <w:r>
        <w:rPr>
          <w:color w:val="231F20"/>
          <w:spacing w:val="-21"/>
          <w:w w:val="110"/>
          <w:sz w:val="16"/>
        </w:rPr>
        <w:t> </w:t>
      </w:r>
      <w:r>
        <w:rPr>
          <w:color w:val="231F20"/>
          <w:w w:val="110"/>
          <w:sz w:val="16"/>
        </w:rPr>
        <w:t>el gobierno</w:t>
      </w:r>
      <w:r>
        <w:rPr>
          <w:color w:val="231F20"/>
          <w:spacing w:val="-14"/>
          <w:w w:val="110"/>
          <w:sz w:val="16"/>
        </w:rPr>
        <w:t> </w:t>
      </w:r>
      <w:r>
        <w:rPr>
          <w:color w:val="231F20"/>
          <w:w w:val="110"/>
          <w:sz w:val="16"/>
        </w:rPr>
        <w:t>del</w:t>
      </w:r>
      <w:r>
        <w:rPr>
          <w:color w:val="231F20"/>
          <w:spacing w:val="-14"/>
          <w:w w:val="110"/>
          <w:sz w:val="16"/>
        </w:rPr>
        <w:t> </w:t>
      </w:r>
      <w:r>
        <w:rPr>
          <w:color w:val="231F20"/>
          <w:w w:val="110"/>
          <w:sz w:val="16"/>
        </w:rPr>
        <w:t>estado</w:t>
      </w:r>
      <w:r>
        <w:rPr>
          <w:color w:val="231F20"/>
          <w:spacing w:val="-14"/>
          <w:w w:val="110"/>
          <w:sz w:val="16"/>
        </w:rPr>
        <w:t> </w:t>
      </w:r>
      <w:r>
        <w:rPr>
          <w:color w:val="231F20"/>
          <w:w w:val="110"/>
          <w:sz w:val="16"/>
        </w:rPr>
        <w:t>aprobó</w:t>
      </w:r>
      <w:r>
        <w:rPr>
          <w:color w:val="231F20"/>
          <w:spacing w:val="-14"/>
          <w:w w:val="110"/>
          <w:sz w:val="16"/>
        </w:rPr>
        <w:t> </w:t>
      </w:r>
      <w:r>
        <w:rPr>
          <w:color w:val="231F20"/>
          <w:w w:val="110"/>
          <w:sz w:val="16"/>
        </w:rPr>
        <w:t>la</w:t>
      </w:r>
      <w:r>
        <w:rPr>
          <w:color w:val="231F20"/>
          <w:spacing w:val="-14"/>
          <w:w w:val="110"/>
          <w:sz w:val="16"/>
        </w:rPr>
        <w:t> </w:t>
      </w:r>
      <w:r>
        <w:rPr>
          <w:color w:val="231F20"/>
          <w:w w:val="110"/>
          <w:sz w:val="16"/>
        </w:rPr>
        <w:t>prórroga</w:t>
      </w:r>
      <w:r>
        <w:rPr>
          <w:color w:val="231F20"/>
          <w:spacing w:val="-14"/>
          <w:w w:val="110"/>
          <w:sz w:val="16"/>
        </w:rPr>
        <w:t> </w:t>
      </w:r>
      <w:r>
        <w:rPr>
          <w:color w:val="231F20"/>
          <w:w w:val="110"/>
          <w:sz w:val="16"/>
        </w:rPr>
        <w:t>a</w:t>
      </w:r>
      <w:r>
        <w:rPr>
          <w:color w:val="231F20"/>
          <w:spacing w:val="-14"/>
          <w:w w:val="110"/>
          <w:sz w:val="16"/>
        </w:rPr>
        <w:t> </w:t>
      </w:r>
      <w:r>
        <w:rPr>
          <w:color w:val="231F20"/>
          <w:w w:val="110"/>
          <w:sz w:val="16"/>
        </w:rPr>
        <w:t>González</w:t>
      </w:r>
      <w:r>
        <w:rPr>
          <w:color w:val="231F20"/>
          <w:spacing w:val="-14"/>
          <w:w w:val="110"/>
          <w:sz w:val="16"/>
        </w:rPr>
        <w:t> </w:t>
      </w:r>
      <w:r>
        <w:rPr>
          <w:color w:val="231F20"/>
          <w:w w:val="110"/>
          <w:sz w:val="16"/>
        </w:rPr>
        <w:t>pasando</w:t>
      </w:r>
      <w:r>
        <w:rPr>
          <w:color w:val="231F20"/>
          <w:spacing w:val="-14"/>
          <w:w w:val="110"/>
          <w:sz w:val="16"/>
        </w:rPr>
        <w:t> </w:t>
      </w:r>
      <w:r>
        <w:rPr>
          <w:color w:val="231F20"/>
          <w:w w:val="110"/>
          <w:sz w:val="16"/>
        </w:rPr>
        <w:t>por</w:t>
      </w:r>
      <w:r>
        <w:rPr>
          <w:color w:val="231F20"/>
          <w:spacing w:val="-14"/>
          <w:w w:val="110"/>
          <w:sz w:val="16"/>
        </w:rPr>
        <w:t> </w:t>
      </w:r>
      <w:r>
        <w:rPr>
          <w:color w:val="231F20"/>
          <w:w w:val="110"/>
          <w:sz w:val="16"/>
        </w:rPr>
        <w:t>alto</w:t>
      </w:r>
      <w:r>
        <w:rPr>
          <w:color w:val="231F20"/>
          <w:spacing w:val="-14"/>
          <w:w w:val="110"/>
          <w:sz w:val="16"/>
        </w:rPr>
        <w:t> </w:t>
      </w:r>
      <w:r>
        <w:rPr>
          <w:color w:val="231F20"/>
          <w:w w:val="110"/>
          <w:sz w:val="16"/>
        </w:rPr>
        <w:t>al</w:t>
      </w:r>
      <w:r>
        <w:rPr>
          <w:color w:val="231F20"/>
          <w:spacing w:val="-14"/>
          <w:w w:val="110"/>
          <w:sz w:val="16"/>
        </w:rPr>
        <w:t> </w:t>
      </w:r>
      <w:r>
        <w:rPr>
          <w:color w:val="231F20"/>
          <w:w w:val="110"/>
          <w:sz w:val="16"/>
        </w:rPr>
        <w:t>vecindario</w:t>
      </w:r>
      <w:r>
        <w:rPr>
          <w:color w:val="231F20"/>
          <w:spacing w:val="-14"/>
          <w:w w:val="110"/>
          <w:sz w:val="16"/>
        </w:rPr>
        <w:t> </w:t>
      </w:r>
      <w:r>
        <w:rPr>
          <w:color w:val="231F20"/>
          <w:w w:val="110"/>
          <w:sz w:val="16"/>
        </w:rPr>
        <w:t>y</w:t>
      </w:r>
      <w:r>
        <w:rPr>
          <w:color w:val="231F20"/>
          <w:spacing w:val="-14"/>
          <w:w w:val="110"/>
          <w:sz w:val="16"/>
        </w:rPr>
        <w:t> </w:t>
      </w:r>
      <w:r>
        <w:rPr>
          <w:color w:val="231F20"/>
          <w:w w:val="110"/>
          <w:sz w:val="16"/>
        </w:rPr>
        <w:t>al</w:t>
      </w:r>
      <w:r>
        <w:rPr>
          <w:color w:val="231F20"/>
          <w:spacing w:val="-14"/>
          <w:w w:val="110"/>
          <w:sz w:val="16"/>
        </w:rPr>
        <w:t> </w:t>
      </w:r>
      <w:r>
        <w:rPr>
          <w:color w:val="231F20"/>
          <w:w w:val="110"/>
          <w:sz w:val="16"/>
        </w:rPr>
        <w:t>ayuntamiento</w:t>
      </w:r>
      <w:r>
        <w:rPr>
          <w:color w:val="231F20"/>
          <w:spacing w:val="-14"/>
          <w:w w:val="110"/>
          <w:sz w:val="16"/>
        </w:rPr>
        <w:t> </w:t>
      </w:r>
      <w:r>
        <w:rPr>
          <w:color w:val="231F20"/>
          <w:w w:val="110"/>
          <w:sz w:val="16"/>
        </w:rPr>
        <w:t>en </w:t>
      </w:r>
      <w:r>
        <w:rPr>
          <w:color w:val="231F20"/>
          <w:w w:val="105"/>
          <w:sz w:val="16"/>
        </w:rPr>
        <w:t>beneficio del</w:t>
      </w:r>
      <w:r>
        <w:rPr>
          <w:color w:val="231F20"/>
          <w:spacing w:val="-15"/>
          <w:w w:val="105"/>
          <w:sz w:val="16"/>
        </w:rPr>
        <w:t> </w:t>
      </w:r>
      <w:r>
        <w:rPr>
          <w:color w:val="231F20"/>
          <w:w w:val="105"/>
          <w:sz w:val="16"/>
        </w:rPr>
        <w:t>particular.</w:t>
      </w:r>
    </w:p>
    <w:p>
      <w:pPr>
        <w:spacing w:line="180" w:lineRule="exact" w:before="56"/>
        <w:ind w:left="907" w:right="904" w:firstLine="0"/>
        <w:jc w:val="both"/>
        <w:rPr>
          <w:sz w:val="16"/>
        </w:rPr>
      </w:pPr>
      <w:r>
        <w:rPr>
          <w:color w:val="231F20"/>
          <w:w w:val="105"/>
          <w:position w:val="5"/>
          <w:sz w:val="9"/>
        </w:rPr>
        <w:t>36 </w:t>
      </w:r>
      <w:r>
        <w:rPr>
          <w:color w:val="231F20"/>
          <w:w w:val="105"/>
          <w:sz w:val="16"/>
        </w:rPr>
        <w:t>De acuerdo con Arnold entre 1853 y 1910 varias zonas de la India experimentaron severos cambios con la introducción del ferrocarril. </w:t>
      </w:r>
      <w:r>
        <w:rPr>
          <w:color w:val="231F20"/>
          <w:spacing w:val="-3"/>
          <w:w w:val="105"/>
          <w:sz w:val="16"/>
        </w:rPr>
        <w:t>Uno </w:t>
      </w:r>
      <w:r>
        <w:rPr>
          <w:color w:val="231F20"/>
          <w:w w:val="105"/>
          <w:sz w:val="16"/>
        </w:rPr>
        <w:t>de ellos fue la enorme devastación de árboles utilizados en la construcción de puentes y durmientes. Debido a esta devastación el gobierno británico fundó en 1864 el Servicio Forestal de la India y entre 1865 y 1878 se promulgaron diversas leyes en torno a este recurso. En estas leyes se ordenó la formación de selvas estatales y se estableció la empresa forestal más grande de administración gubernamental.  Las leyes forestales prohibieron a los pobladores el apacentamiento,  la obtención de combustible y la agricultura nómada. Estos actos lesionaron los antiguos derechos de   los pobladores generando malestar y actos de resistencia. La razón principal que motivó al gobierno a intervenir en los recursos forestales fueron los ingresos que se obtendrían con este manejo y no el interés por</w:t>
      </w:r>
      <w:r>
        <w:rPr>
          <w:color w:val="231F20"/>
          <w:spacing w:val="-11"/>
          <w:w w:val="105"/>
          <w:sz w:val="16"/>
        </w:rPr>
        <w:t> </w:t>
      </w:r>
      <w:r>
        <w:rPr>
          <w:color w:val="231F20"/>
          <w:w w:val="105"/>
          <w:sz w:val="16"/>
        </w:rPr>
        <w:t>conservar</w:t>
      </w:r>
      <w:r>
        <w:rPr>
          <w:color w:val="231F20"/>
          <w:spacing w:val="-11"/>
          <w:w w:val="105"/>
          <w:sz w:val="16"/>
        </w:rPr>
        <w:t> </w:t>
      </w:r>
      <w:r>
        <w:rPr>
          <w:color w:val="231F20"/>
          <w:w w:val="105"/>
          <w:sz w:val="16"/>
        </w:rPr>
        <w:t>las</w:t>
      </w:r>
      <w:r>
        <w:rPr>
          <w:color w:val="231F20"/>
          <w:spacing w:val="-11"/>
          <w:w w:val="105"/>
          <w:sz w:val="16"/>
        </w:rPr>
        <w:t> </w:t>
      </w:r>
      <w:r>
        <w:rPr>
          <w:color w:val="231F20"/>
          <w:w w:val="105"/>
          <w:sz w:val="16"/>
        </w:rPr>
        <w:t>selvas</w:t>
      </w:r>
      <w:r>
        <w:rPr>
          <w:color w:val="231F20"/>
          <w:spacing w:val="-11"/>
          <w:w w:val="105"/>
          <w:sz w:val="16"/>
        </w:rPr>
        <w:t> </w:t>
      </w:r>
      <w:r>
        <w:rPr>
          <w:color w:val="231F20"/>
          <w:w w:val="105"/>
          <w:sz w:val="16"/>
        </w:rPr>
        <w:t>(Arnold,</w:t>
      </w:r>
      <w:r>
        <w:rPr>
          <w:color w:val="231F20"/>
          <w:spacing w:val="-11"/>
          <w:w w:val="105"/>
          <w:sz w:val="16"/>
        </w:rPr>
        <w:t> </w:t>
      </w:r>
      <w:r>
        <w:rPr>
          <w:color w:val="231F20"/>
          <w:w w:val="105"/>
          <w:sz w:val="16"/>
        </w:rPr>
        <w:t>2000:</w:t>
      </w:r>
      <w:r>
        <w:rPr>
          <w:color w:val="231F20"/>
          <w:spacing w:val="-11"/>
          <w:w w:val="105"/>
          <w:sz w:val="16"/>
        </w:rPr>
        <w:t> </w:t>
      </w:r>
      <w:r>
        <w:rPr>
          <w:color w:val="231F20"/>
          <w:w w:val="105"/>
          <w:sz w:val="16"/>
        </w:rPr>
        <w:t>162-166).</w:t>
      </w:r>
    </w:p>
    <w:p>
      <w:pPr>
        <w:spacing w:line="180" w:lineRule="exact" w:before="56"/>
        <w:ind w:left="907" w:right="904" w:firstLine="0"/>
        <w:jc w:val="both"/>
        <w:rPr>
          <w:sz w:val="16"/>
        </w:rPr>
      </w:pPr>
      <w:r>
        <w:rPr>
          <w:color w:val="231F20"/>
          <w:w w:val="105"/>
          <w:position w:val="5"/>
          <w:sz w:val="9"/>
        </w:rPr>
        <w:t>37</w:t>
      </w:r>
      <w:r>
        <w:rPr>
          <w:color w:val="231F20"/>
          <w:position w:val="5"/>
          <w:sz w:val="9"/>
        </w:rPr>
        <w:t> </w:t>
      </w:r>
      <w:r>
        <w:rPr>
          <w:color w:val="231F20"/>
          <w:spacing w:val="-2"/>
          <w:position w:val="5"/>
          <w:sz w:val="9"/>
        </w:rPr>
        <w:t> </w:t>
      </w:r>
      <w:r>
        <w:rPr>
          <w:color w:val="231F20"/>
          <w:w w:val="106"/>
          <w:sz w:val="16"/>
        </w:rPr>
        <w:t>En</w:t>
      </w:r>
      <w:r>
        <w:rPr>
          <w:color w:val="231F20"/>
          <w:spacing w:val="3"/>
          <w:sz w:val="16"/>
        </w:rPr>
        <w:t> </w:t>
      </w:r>
      <w:r>
        <w:rPr>
          <w:color w:val="231F20"/>
          <w:w w:val="97"/>
          <w:sz w:val="16"/>
        </w:rPr>
        <w:t>l</w:t>
      </w:r>
      <w:r>
        <w:rPr>
          <w:color w:val="231F20"/>
          <w:spacing w:val="-1"/>
          <w:w w:val="105"/>
          <w:sz w:val="16"/>
        </w:rPr>
        <w:t>a</w:t>
      </w:r>
      <w:r>
        <w:rPr>
          <w:color w:val="231F20"/>
          <w:w w:val="100"/>
          <w:sz w:val="16"/>
        </w:rPr>
        <w:t>s</w:t>
      </w:r>
      <w:r>
        <w:rPr>
          <w:color w:val="231F20"/>
          <w:spacing w:val="3"/>
          <w:sz w:val="16"/>
        </w:rPr>
        <w:t> </w:t>
      </w:r>
      <w:r>
        <w:rPr>
          <w:color w:val="231F20"/>
          <w:w w:val="103"/>
          <w:sz w:val="16"/>
        </w:rPr>
        <w:t>a</w:t>
      </w:r>
      <w:r>
        <w:rPr>
          <w:color w:val="231F20"/>
          <w:spacing w:val="1"/>
          <w:w w:val="103"/>
          <w:sz w:val="16"/>
        </w:rPr>
        <w:t>c</w:t>
      </w:r>
      <w:r>
        <w:rPr>
          <w:color w:val="231F20"/>
          <w:w w:val="116"/>
          <w:sz w:val="16"/>
        </w:rPr>
        <w:t>t</w:t>
      </w:r>
      <w:r>
        <w:rPr>
          <w:color w:val="231F20"/>
          <w:spacing w:val="-1"/>
          <w:w w:val="105"/>
          <w:sz w:val="16"/>
        </w:rPr>
        <w:t>a</w:t>
      </w:r>
      <w:r>
        <w:rPr>
          <w:color w:val="231F20"/>
          <w:w w:val="100"/>
          <w:sz w:val="16"/>
        </w:rPr>
        <w:t>s</w:t>
      </w:r>
      <w:r>
        <w:rPr>
          <w:color w:val="231F20"/>
          <w:spacing w:val="3"/>
          <w:sz w:val="16"/>
        </w:rPr>
        <w:t> </w:t>
      </w:r>
      <w:r>
        <w:rPr>
          <w:color w:val="231F20"/>
          <w:w w:val="107"/>
          <w:sz w:val="16"/>
        </w:rPr>
        <w:t>de</w:t>
      </w:r>
      <w:r>
        <w:rPr>
          <w:color w:val="231F20"/>
          <w:spacing w:val="3"/>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ldo</w:t>
      </w:r>
      <w:r>
        <w:rPr>
          <w:color w:val="231F20"/>
          <w:spacing w:val="3"/>
          <w:sz w:val="16"/>
        </w:rPr>
        <w:t> </w:t>
      </w:r>
      <w:r>
        <w:rPr>
          <w:color w:val="231F20"/>
          <w:w w:val="107"/>
          <w:sz w:val="16"/>
        </w:rPr>
        <w:t>d</w:t>
      </w:r>
      <w:r>
        <w:rPr>
          <w:color w:val="231F20"/>
          <w:spacing w:val="-1"/>
          <w:w w:val="107"/>
          <w:sz w:val="16"/>
        </w:rPr>
        <w:t>e</w:t>
      </w:r>
      <w:r>
        <w:rPr>
          <w:color w:val="231F20"/>
          <w:w w:val="97"/>
          <w:sz w:val="16"/>
        </w:rPr>
        <w:t>l</w:t>
      </w:r>
      <w:r>
        <w:rPr>
          <w:color w:val="231F20"/>
          <w:spacing w:val="3"/>
          <w:sz w:val="16"/>
        </w:rPr>
        <w:t> </w:t>
      </w:r>
      <w:r>
        <w:rPr>
          <w:color w:val="231F20"/>
          <w:spacing w:val="-4"/>
          <w:w w:val="111"/>
          <w:sz w:val="16"/>
        </w:rPr>
        <w:t>m</w:t>
      </w:r>
      <w:r>
        <w:rPr>
          <w:color w:val="231F20"/>
          <w:w w:val="108"/>
          <w:sz w:val="16"/>
        </w:rPr>
        <w:t>unic</w:t>
      </w:r>
      <w:r>
        <w:rPr>
          <w:color w:val="231F20"/>
          <w:spacing w:val="-2"/>
          <w:w w:val="108"/>
          <w:sz w:val="16"/>
        </w:rPr>
        <w:t>i</w:t>
      </w:r>
      <w:r>
        <w:rPr>
          <w:color w:val="231F20"/>
          <w:spacing w:val="-2"/>
          <w:w w:val="111"/>
          <w:sz w:val="16"/>
        </w:rPr>
        <w:t>p</w:t>
      </w:r>
      <w:r>
        <w:rPr>
          <w:color w:val="231F20"/>
          <w:w w:val="106"/>
          <w:sz w:val="16"/>
        </w:rPr>
        <w:t>io</w:t>
      </w:r>
      <w:r>
        <w:rPr>
          <w:color w:val="231F20"/>
          <w:spacing w:val="3"/>
          <w:sz w:val="16"/>
        </w:rPr>
        <w:t> </w:t>
      </w:r>
      <w:r>
        <w:rPr>
          <w:color w:val="231F20"/>
          <w:w w:val="107"/>
          <w:sz w:val="16"/>
        </w:rPr>
        <w:t>de</w:t>
      </w:r>
      <w:r>
        <w:rPr>
          <w:color w:val="231F20"/>
          <w:spacing w:val="3"/>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acac</w:t>
      </w:r>
      <w:r>
        <w:rPr>
          <w:color w:val="231F20"/>
          <w:spacing w:val="3"/>
          <w:sz w:val="16"/>
        </w:rPr>
        <w:t> </w:t>
      </w:r>
      <w:r>
        <w:rPr>
          <w:color w:val="231F20"/>
          <w:spacing w:val="1"/>
          <w:w w:val="100"/>
          <w:sz w:val="16"/>
        </w:rPr>
        <w:t>s</w:t>
      </w:r>
      <w:r>
        <w:rPr>
          <w:color w:val="231F20"/>
          <w:w w:val="101"/>
          <w:sz w:val="16"/>
        </w:rPr>
        <w:t>e</w:t>
      </w:r>
      <w:r>
        <w:rPr>
          <w:color w:val="231F20"/>
          <w:spacing w:val="3"/>
          <w:sz w:val="16"/>
        </w:rPr>
        <w:t> </w:t>
      </w:r>
      <w:r>
        <w:rPr>
          <w:color w:val="231F20"/>
          <w:w w:val="111"/>
          <w:sz w:val="16"/>
        </w:rPr>
        <w:t>i</w:t>
      </w:r>
      <w:r>
        <w:rPr>
          <w:color w:val="231F20"/>
          <w:spacing w:val="-1"/>
          <w:w w:val="111"/>
          <w:sz w:val="16"/>
        </w:rPr>
        <w:t>n</w:t>
      </w:r>
      <w:r>
        <w:rPr>
          <w:color w:val="231F20"/>
          <w:w w:val="106"/>
          <w:sz w:val="16"/>
        </w:rPr>
        <w:t>dic</w:t>
      </w:r>
      <w:r>
        <w:rPr>
          <w:color w:val="231F20"/>
          <w:w w:val="105"/>
          <w:sz w:val="16"/>
        </w:rPr>
        <w:t>a</w:t>
      </w:r>
      <w:r>
        <w:rPr>
          <w:color w:val="231F20"/>
          <w:spacing w:val="3"/>
          <w:sz w:val="16"/>
        </w:rPr>
        <w:t> </w:t>
      </w:r>
      <w:r>
        <w:rPr>
          <w:color w:val="231F20"/>
          <w:spacing w:val="-1"/>
          <w:w w:val="101"/>
          <w:sz w:val="16"/>
        </w:rPr>
        <w:t>e</w:t>
      </w:r>
      <w:r>
        <w:rPr>
          <w:color w:val="231F20"/>
          <w:w w:val="97"/>
          <w:sz w:val="16"/>
        </w:rPr>
        <w:t>l</w:t>
      </w:r>
      <w:r>
        <w:rPr>
          <w:color w:val="231F20"/>
          <w:spacing w:val="3"/>
          <w:sz w:val="16"/>
        </w:rPr>
        <w:t> </w:t>
      </w:r>
      <w:r>
        <w:rPr>
          <w:color w:val="231F20"/>
          <w:spacing w:val="-1"/>
          <w:w w:val="113"/>
          <w:sz w:val="16"/>
        </w:rPr>
        <w:t>u</w:t>
      </w:r>
      <w:r>
        <w:rPr>
          <w:color w:val="231F20"/>
          <w:spacing w:val="1"/>
          <w:w w:val="100"/>
          <w:sz w:val="16"/>
        </w:rPr>
        <w:t>s</w:t>
      </w:r>
      <w:r>
        <w:rPr>
          <w:color w:val="231F20"/>
          <w:w w:val="108"/>
          <w:sz w:val="16"/>
        </w:rPr>
        <w:t>o</w:t>
      </w:r>
      <w:r>
        <w:rPr>
          <w:color w:val="231F20"/>
          <w:spacing w:val="3"/>
          <w:sz w:val="16"/>
        </w:rPr>
        <w:t> </w:t>
      </w:r>
      <w:r>
        <w:rPr>
          <w:color w:val="231F20"/>
          <w:w w:val="110"/>
          <w:sz w:val="16"/>
        </w:rPr>
        <w:t>d</w:t>
      </w:r>
      <w:r>
        <w:rPr>
          <w:color w:val="231F20"/>
          <w:spacing w:val="-2"/>
          <w:w w:val="110"/>
          <w:sz w:val="16"/>
        </w:rPr>
        <w:t>o</w:t>
      </w:r>
      <w:r>
        <w:rPr>
          <w:color w:val="231F20"/>
          <w:spacing w:val="-1"/>
          <w:w w:val="111"/>
          <w:sz w:val="16"/>
        </w:rPr>
        <w:t>m</w:t>
      </w:r>
      <w:r>
        <w:rPr>
          <w:color w:val="231F20"/>
          <w:w w:val="99"/>
          <w:sz w:val="16"/>
        </w:rPr>
        <w:t>é</w:t>
      </w:r>
      <w:r>
        <w:rPr>
          <w:color w:val="231F20"/>
          <w:spacing w:val="-1"/>
          <w:w w:val="99"/>
          <w:sz w:val="16"/>
        </w:rPr>
        <w:t>s</w:t>
      </w:r>
      <w:r>
        <w:rPr>
          <w:color w:val="231F20"/>
          <w:w w:val="116"/>
          <w:sz w:val="16"/>
        </w:rPr>
        <w:t>t</w:t>
      </w:r>
      <w:r>
        <w:rPr>
          <w:color w:val="231F20"/>
          <w:w w:val="104"/>
          <w:sz w:val="16"/>
        </w:rPr>
        <w:t>ico</w:t>
      </w:r>
      <w:r>
        <w:rPr>
          <w:color w:val="231F20"/>
          <w:spacing w:val="3"/>
          <w:sz w:val="16"/>
        </w:rPr>
        <w:t> </w:t>
      </w:r>
      <w:r>
        <w:rPr>
          <w:color w:val="231F20"/>
          <w:w w:val="107"/>
          <w:sz w:val="16"/>
        </w:rPr>
        <w:t>de</w:t>
      </w:r>
      <w:r>
        <w:rPr>
          <w:color w:val="231F20"/>
          <w:spacing w:val="3"/>
          <w:sz w:val="16"/>
        </w:rPr>
        <w:t> </w:t>
      </w:r>
      <w:r>
        <w:rPr>
          <w:color w:val="231F20"/>
          <w:w w:val="97"/>
          <w:sz w:val="16"/>
        </w:rPr>
        <w:t>l</w:t>
      </w:r>
      <w:r>
        <w:rPr>
          <w:color w:val="231F20"/>
          <w:w w:val="105"/>
          <w:sz w:val="16"/>
        </w:rPr>
        <w:t>a</w:t>
      </w:r>
      <w:r>
        <w:rPr>
          <w:color w:val="231F20"/>
          <w:spacing w:val="3"/>
          <w:sz w:val="16"/>
        </w:rPr>
        <w:t> </w:t>
      </w:r>
      <w:r>
        <w:rPr>
          <w:color w:val="231F20"/>
          <w:spacing w:val="-1"/>
          <w:w w:val="111"/>
          <w:sz w:val="16"/>
        </w:rPr>
        <w:t>m</w:t>
      </w:r>
      <w:r>
        <w:rPr>
          <w:color w:val="231F20"/>
          <w:w w:val="105"/>
          <w:sz w:val="16"/>
        </w:rPr>
        <w:t>adera:</w:t>
      </w:r>
      <w:r>
        <w:rPr>
          <w:color w:val="231F20"/>
          <w:spacing w:val="3"/>
          <w:sz w:val="16"/>
        </w:rPr>
        <w:t> </w:t>
      </w:r>
      <w:r>
        <w:rPr>
          <w:color w:val="231F20"/>
          <w:spacing w:val="-5"/>
          <w:w w:val="39"/>
          <w:sz w:val="16"/>
        </w:rPr>
        <w:t>“</w:t>
      </w:r>
      <w:r>
        <w:rPr>
          <w:color w:val="231F20"/>
          <w:spacing w:val="-1"/>
          <w:w w:val="116"/>
          <w:sz w:val="16"/>
        </w:rPr>
        <w:t>n</w:t>
      </w:r>
      <w:r>
        <w:rPr>
          <w:color w:val="231F20"/>
          <w:w w:val="108"/>
          <w:sz w:val="16"/>
        </w:rPr>
        <w:t>o</w:t>
      </w:r>
      <w:r>
        <w:rPr>
          <w:color w:val="231F20"/>
          <w:spacing w:val="3"/>
          <w:sz w:val="16"/>
        </w:rPr>
        <w:t> </w:t>
      </w:r>
      <w:r>
        <w:rPr>
          <w:color w:val="231F20"/>
          <w:spacing w:val="-1"/>
          <w:w w:val="113"/>
          <w:sz w:val="16"/>
        </w:rPr>
        <w:t>h</w:t>
      </w:r>
      <w:r>
        <w:rPr>
          <w:color w:val="231F20"/>
          <w:spacing w:val="-3"/>
          <w:w w:val="105"/>
          <w:sz w:val="16"/>
        </w:rPr>
        <w:t>a</w:t>
      </w:r>
      <w:r>
        <w:rPr>
          <w:color w:val="231F20"/>
          <w:w w:val="97"/>
          <w:sz w:val="16"/>
        </w:rPr>
        <w:t>y </w:t>
      </w:r>
      <w:r>
        <w:rPr>
          <w:color w:val="231F20"/>
          <w:w w:val="105"/>
          <w:sz w:val="16"/>
        </w:rPr>
        <w:t>regla</w:t>
      </w:r>
      <w:r>
        <w:rPr>
          <w:color w:val="231F20"/>
          <w:spacing w:val="-9"/>
          <w:w w:val="105"/>
          <w:sz w:val="16"/>
        </w:rPr>
        <w:t> </w:t>
      </w:r>
      <w:r>
        <w:rPr>
          <w:color w:val="231F20"/>
          <w:w w:val="105"/>
          <w:sz w:val="16"/>
        </w:rPr>
        <w:t>fija</w:t>
      </w:r>
      <w:r>
        <w:rPr>
          <w:color w:val="231F20"/>
          <w:spacing w:val="-9"/>
          <w:w w:val="105"/>
          <w:sz w:val="16"/>
        </w:rPr>
        <w:t> </w:t>
      </w:r>
      <w:r>
        <w:rPr>
          <w:color w:val="231F20"/>
          <w:w w:val="105"/>
          <w:sz w:val="16"/>
        </w:rPr>
        <w:t>sobre</w:t>
      </w:r>
      <w:r>
        <w:rPr>
          <w:color w:val="231F20"/>
          <w:spacing w:val="-9"/>
          <w:w w:val="105"/>
          <w:sz w:val="16"/>
        </w:rPr>
        <w:t> </w:t>
      </w:r>
      <w:r>
        <w:rPr>
          <w:color w:val="231F20"/>
          <w:w w:val="105"/>
          <w:sz w:val="16"/>
        </w:rPr>
        <w:t>su</w:t>
      </w:r>
      <w:r>
        <w:rPr>
          <w:color w:val="231F20"/>
          <w:spacing w:val="-9"/>
          <w:w w:val="105"/>
          <w:sz w:val="16"/>
        </w:rPr>
        <w:t> </w:t>
      </w:r>
      <w:r>
        <w:rPr>
          <w:color w:val="231F20"/>
          <w:w w:val="105"/>
          <w:sz w:val="16"/>
        </w:rPr>
        <w:t>expendio</w:t>
      </w:r>
      <w:r>
        <w:rPr>
          <w:color w:val="231F20"/>
          <w:spacing w:val="-9"/>
          <w:w w:val="105"/>
          <w:sz w:val="16"/>
        </w:rPr>
        <w:t> </w:t>
      </w:r>
      <w:r>
        <w:rPr>
          <w:color w:val="231F20"/>
          <w:w w:val="105"/>
          <w:sz w:val="16"/>
        </w:rPr>
        <w:t>porque</w:t>
      </w:r>
      <w:r>
        <w:rPr>
          <w:color w:val="231F20"/>
          <w:spacing w:val="-9"/>
          <w:w w:val="105"/>
          <w:sz w:val="16"/>
        </w:rPr>
        <w:t> </w:t>
      </w:r>
      <w:r>
        <w:rPr>
          <w:color w:val="231F20"/>
          <w:w w:val="105"/>
          <w:sz w:val="16"/>
        </w:rPr>
        <w:t>los</w:t>
      </w:r>
      <w:r>
        <w:rPr>
          <w:color w:val="231F20"/>
          <w:spacing w:val="-9"/>
          <w:w w:val="105"/>
          <w:sz w:val="16"/>
        </w:rPr>
        <w:t> </w:t>
      </w:r>
      <w:r>
        <w:rPr>
          <w:color w:val="231F20"/>
          <w:w w:val="105"/>
          <w:sz w:val="16"/>
        </w:rPr>
        <w:t>vecinos</w:t>
      </w:r>
      <w:r>
        <w:rPr>
          <w:color w:val="231F20"/>
          <w:spacing w:val="-9"/>
          <w:w w:val="105"/>
          <w:sz w:val="16"/>
        </w:rPr>
        <w:t> </w:t>
      </w:r>
      <w:r>
        <w:rPr>
          <w:color w:val="231F20"/>
          <w:w w:val="105"/>
          <w:sz w:val="16"/>
        </w:rPr>
        <w:t>bajan</w:t>
      </w:r>
      <w:r>
        <w:rPr>
          <w:color w:val="231F20"/>
          <w:spacing w:val="-9"/>
          <w:w w:val="105"/>
          <w:sz w:val="16"/>
        </w:rPr>
        <w:t> </w:t>
      </w:r>
      <w:r>
        <w:rPr>
          <w:color w:val="231F20"/>
          <w:w w:val="105"/>
          <w:sz w:val="16"/>
        </w:rPr>
        <w:t>cada</w:t>
      </w:r>
      <w:r>
        <w:rPr>
          <w:color w:val="231F20"/>
          <w:spacing w:val="-9"/>
          <w:w w:val="105"/>
          <w:sz w:val="16"/>
        </w:rPr>
        <w:t> </w:t>
      </w:r>
      <w:r>
        <w:rPr>
          <w:color w:val="231F20"/>
          <w:w w:val="105"/>
          <w:sz w:val="16"/>
        </w:rPr>
        <w:t>cual</w:t>
      </w:r>
      <w:r>
        <w:rPr>
          <w:color w:val="231F20"/>
          <w:spacing w:val="-9"/>
          <w:w w:val="105"/>
          <w:sz w:val="16"/>
        </w:rPr>
        <w:t> </w:t>
      </w:r>
      <w:r>
        <w:rPr>
          <w:color w:val="231F20"/>
          <w:w w:val="105"/>
          <w:sz w:val="16"/>
        </w:rPr>
        <w:t>en</w:t>
      </w:r>
      <w:r>
        <w:rPr>
          <w:color w:val="231F20"/>
          <w:spacing w:val="-9"/>
          <w:w w:val="105"/>
          <w:sz w:val="16"/>
        </w:rPr>
        <w:t> </w:t>
      </w:r>
      <w:r>
        <w:rPr>
          <w:color w:val="231F20"/>
          <w:w w:val="105"/>
          <w:sz w:val="16"/>
        </w:rPr>
        <w:t>hombros</w:t>
      </w:r>
      <w:r>
        <w:rPr>
          <w:color w:val="231F20"/>
          <w:spacing w:val="-9"/>
          <w:w w:val="105"/>
          <w:sz w:val="16"/>
        </w:rPr>
        <w:t> </w:t>
      </w:r>
      <w:r>
        <w:rPr>
          <w:color w:val="231F20"/>
          <w:w w:val="105"/>
          <w:sz w:val="16"/>
        </w:rPr>
        <w:t>la</w:t>
      </w:r>
      <w:r>
        <w:rPr>
          <w:color w:val="231F20"/>
          <w:spacing w:val="-9"/>
          <w:w w:val="105"/>
          <w:sz w:val="16"/>
        </w:rPr>
        <w:t> </w:t>
      </w:r>
      <w:r>
        <w:rPr>
          <w:color w:val="231F20"/>
          <w:w w:val="105"/>
          <w:sz w:val="16"/>
        </w:rPr>
        <w:t>que</w:t>
      </w:r>
      <w:r>
        <w:rPr>
          <w:color w:val="231F20"/>
          <w:spacing w:val="-9"/>
          <w:w w:val="105"/>
          <w:sz w:val="16"/>
        </w:rPr>
        <w:t> </w:t>
      </w:r>
      <w:r>
        <w:rPr>
          <w:color w:val="231F20"/>
          <w:w w:val="105"/>
          <w:sz w:val="16"/>
        </w:rPr>
        <w:t>necesitan</w:t>
      </w:r>
      <w:r>
        <w:rPr>
          <w:color w:val="231F20"/>
          <w:spacing w:val="-9"/>
          <w:w w:val="105"/>
          <w:sz w:val="16"/>
        </w:rPr>
        <w:t> </w:t>
      </w:r>
      <w:r>
        <w:rPr>
          <w:color w:val="231F20"/>
          <w:w w:val="105"/>
          <w:sz w:val="16"/>
        </w:rPr>
        <w:t>para</w:t>
      </w:r>
      <w:r>
        <w:rPr>
          <w:color w:val="231F20"/>
          <w:spacing w:val="-9"/>
          <w:w w:val="105"/>
          <w:sz w:val="16"/>
        </w:rPr>
        <w:t> </w:t>
      </w:r>
      <w:r>
        <w:rPr>
          <w:color w:val="231F20"/>
          <w:w w:val="105"/>
          <w:sz w:val="16"/>
        </w:rPr>
        <w:t>sus</w:t>
      </w:r>
      <w:r>
        <w:rPr>
          <w:color w:val="231F20"/>
          <w:spacing w:val="-9"/>
          <w:w w:val="105"/>
          <w:sz w:val="16"/>
        </w:rPr>
        <w:t> </w:t>
      </w:r>
      <w:r>
        <w:rPr>
          <w:color w:val="231F20"/>
          <w:w w:val="105"/>
          <w:sz w:val="16"/>
        </w:rPr>
        <w:t>casas</w:t>
      </w:r>
    </w:p>
    <w:p>
      <w:pPr>
        <w:spacing w:after="0" w:line="180" w:lineRule="exact"/>
        <w:jc w:val="both"/>
        <w:rPr>
          <w:sz w:val="16"/>
        </w:rPr>
        <w:sectPr>
          <w:footerReference w:type="even" r:id="rId81"/>
          <w:footerReference w:type="default" r:id="rId82"/>
          <w:pgSz w:w="8510" w:h="11630"/>
          <w:pgMar w:footer="388" w:header="287" w:top="620" w:bottom="580" w:left="0" w:right="0"/>
          <w:pgNumType w:start="96"/>
        </w:sectPr>
      </w:pPr>
    </w:p>
    <w:p>
      <w:pPr>
        <w:pStyle w:val="BodyText"/>
        <w:spacing w:before="10"/>
        <w:rPr>
          <w:sz w:val="18"/>
        </w:rPr>
      </w:pPr>
    </w:p>
    <w:p>
      <w:pPr>
        <w:pStyle w:val="BodyText"/>
        <w:spacing w:line="249" w:lineRule="auto" w:before="18"/>
        <w:ind w:left="907" w:right="904"/>
        <w:jc w:val="both"/>
      </w:pPr>
      <w:r>
        <w:rPr>
          <w:color w:val="231F20"/>
          <w:w w:val="110"/>
        </w:rPr>
        <w:t>vecinos del pueblo de Acazulco al concluir sus actividades agrícolas se dedicaban a labrar madera que posteriormente vendían en la ciudad de México,</w:t>
      </w:r>
      <w:r>
        <w:rPr>
          <w:color w:val="231F20"/>
          <w:spacing w:val="-33"/>
          <w:w w:val="110"/>
        </w:rPr>
        <w:t> </w:t>
      </w:r>
      <w:r>
        <w:rPr>
          <w:color w:val="231F20"/>
          <w:w w:val="110"/>
        </w:rPr>
        <w:t>por</w:t>
      </w:r>
      <w:r>
        <w:rPr>
          <w:color w:val="231F20"/>
          <w:spacing w:val="-33"/>
          <w:w w:val="110"/>
        </w:rPr>
        <w:t> </w:t>
      </w:r>
      <w:r>
        <w:rPr>
          <w:color w:val="231F20"/>
          <w:w w:val="110"/>
        </w:rPr>
        <w:t>su</w:t>
      </w:r>
      <w:r>
        <w:rPr>
          <w:color w:val="231F20"/>
          <w:spacing w:val="-33"/>
          <w:w w:val="110"/>
        </w:rPr>
        <w:t> </w:t>
      </w:r>
      <w:r>
        <w:rPr>
          <w:color w:val="231F20"/>
          <w:w w:val="110"/>
        </w:rPr>
        <w:t>parte,</w:t>
      </w:r>
      <w:r>
        <w:rPr>
          <w:color w:val="231F20"/>
          <w:spacing w:val="-33"/>
          <w:w w:val="110"/>
        </w:rPr>
        <w:t> </w:t>
      </w:r>
      <w:r>
        <w:rPr>
          <w:color w:val="231F20"/>
          <w:w w:val="110"/>
        </w:rPr>
        <w:t>los</w:t>
      </w:r>
      <w:r>
        <w:rPr>
          <w:color w:val="231F20"/>
          <w:spacing w:val="-33"/>
          <w:w w:val="110"/>
        </w:rPr>
        <w:t> </w:t>
      </w:r>
      <w:r>
        <w:rPr>
          <w:color w:val="231F20"/>
          <w:w w:val="110"/>
        </w:rPr>
        <w:t>hijos</w:t>
      </w:r>
      <w:r>
        <w:rPr>
          <w:color w:val="231F20"/>
          <w:spacing w:val="-33"/>
          <w:w w:val="110"/>
        </w:rPr>
        <w:t> </w:t>
      </w:r>
      <w:r>
        <w:rPr>
          <w:color w:val="231F20"/>
          <w:w w:val="110"/>
        </w:rPr>
        <w:t>de</w:t>
      </w:r>
      <w:r>
        <w:rPr>
          <w:color w:val="231F20"/>
          <w:spacing w:val="-33"/>
          <w:w w:val="110"/>
        </w:rPr>
        <w:t> </w:t>
      </w:r>
      <w:r>
        <w:rPr>
          <w:color w:val="231F20"/>
          <w:w w:val="110"/>
        </w:rPr>
        <w:t>Coapanoaya</w:t>
      </w:r>
      <w:r>
        <w:rPr>
          <w:color w:val="231F20"/>
          <w:spacing w:val="-33"/>
          <w:w w:val="110"/>
        </w:rPr>
        <w:t> </w:t>
      </w:r>
      <w:r>
        <w:rPr>
          <w:color w:val="231F20"/>
          <w:w w:val="110"/>
        </w:rPr>
        <w:t>también</w:t>
      </w:r>
      <w:r>
        <w:rPr>
          <w:color w:val="231F20"/>
          <w:spacing w:val="-33"/>
          <w:w w:val="110"/>
        </w:rPr>
        <w:t> </w:t>
      </w:r>
      <w:r>
        <w:rPr>
          <w:color w:val="231F20"/>
          <w:w w:val="110"/>
        </w:rPr>
        <w:t>se</w:t>
      </w:r>
      <w:r>
        <w:rPr>
          <w:color w:val="231F20"/>
          <w:spacing w:val="-33"/>
          <w:w w:val="110"/>
        </w:rPr>
        <w:t> </w:t>
      </w:r>
      <w:r>
        <w:rPr>
          <w:color w:val="231F20"/>
          <w:w w:val="110"/>
        </w:rPr>
        <w:t>ocupaban</w:t>
      </w:r>
      <w:r>
        <w:rPr>
          <w:color w:val="231F20"/>
          <w:spacing w:val="-33"/>
          <w:w w:val="110"/>
        </w:rPr>
        <w:t> </w:t>
      </w:r>
      <w:r>
        <w:rPr>
          <w:color w:val="231F20"/>
          <w:w w:val="110"/>
        </w:rPr>
        <w:t>de</w:t>
      </w:r>
      <w:r>
        <w:rPr>
          <w:color w:val="231F20"/>
          <w:spacing w:val="-33"/>
          <w:w w:val="110"/>
        </w:rPr>
        <w:t> </w:t>
      </w:r>
      <w:r>
        <w:rPr>
          <w:color w:val="231F20"/>
          <w:w w:val="110"/>
        </w:rPr>
        <w:t>hacer carbón</w:t>
      </w:r>
      <w:r>
        <w:rPr>
          <w:color w:val="231F20"/>
          <w:spacing w:val="-38"/>
          <w:w w:val="110"/>
        </w:rPr>
        <w:t> </w:t>
      </w:r>
      <w:r>
        <w:rPr>
          <w:color w:val="231F20"/>
          <w:w w:val="110"/>
        </w:rPr>
        <w:t>y</w:t>
      </w:r>
      <w:r>
        <w:rPr>
          <w:color w:val="231F20"/>
          <w:spacing w:val="-38"/>
          <w:w w:val="110"/>
        </w:rPr>
        <w:t> </w:t>
      </w:r>
      <w:r>
        <w:rPr>
          <w:color w:val="231F20"/>
          <w:w w:val="110"/>
        </w:rPr>
        <w:t>de</w:t>
      </w:r>
      <w:r>
        <w:rPr>
          <w:color w:val="231F20"/>
          <w:spacing w:val="-38"/>
          <w:w w:val="110"/>
        </w:rPr>
        <w:t> </w:t>
      </w:r>
      <w:r>
        <w:rPr>
          <w:color w:val="231F20"/>
          <w:w w:val="110"/>
        </w:rPr>
        <w:t>cortar</w:t>
      </w:r>
      <w:r>
        <w:rPr>
          <w:color w:val="231F20"/>
          <w:spacing w:val="-38"/>
          <w:w w:val="110"/>
        </w:rPr>
        <w:t> </w:t>
      </w:r>
      <w:r>
        <w:rPr>
          <w:color w:val="231F20"/>
          <w:w w:val="110"/>
        </w:rPr>
        <w:t>madera.</w:t>
      </w:r>
      <w:r>
        <w:rPr>
          <w:color w:val="231F20"/>
          <w:w w:val="110"/>
          <w:position w:val="7"/>
          <w:sz w:val="13"/>
        </w:rPr>
        <w:t>38</w:t>
      </w:r>
      <w:r>
        <w:rPr>
          <w:color w:val="231F20"/>
          <w:spacing w:val="-12"/>
          <w:w w:val="110"/>
          <w:position w:val="7"/>
          <w:sz w:val="13"/>
        </w:rPr>
        <w:t> </w:t>
      </w:r>
      <w:r>
        <w:rPr>
          <w:color w:val="231F20"/>
          <w:w w:val="110"/>
        </w:rPr>
        <w:t>Los</w:t>
      </w:r>
      <w:r>
        <w:rPr>
          <w:color w:val="231F20"/>
          <w:spacing w:val="-38"/>
          <w:w w:val="110"/>
        </w:rPr>
        <w:t> </w:t>
      </w:r>
      <w:r>
        <w:rPr>
          <w:color w:val="231F20"/>
          <w:w w:val="110"/>
        </w:rPr>
        <w:t>pueblos</w:t>
      </w:r>
      <w:r>
        <w:rPr>
          <w:color w:val="231F20"/>
          <w:spacing w:val="-38"/>
          <w:w w:val="110"/>
        </w:rPr>
        <w:t> </w:t>
      </w:r>
      <w:r>
        <w:rPr>
          <w:color w:val="231F20"/>
          <w:w w:val="110"/>
        </w:rPr>
        <w:t>ubicados</w:t>
      </w:r>
      <w:r>
        <w:rPr>
          <w:color w:val="231F20"/>
          <w:spacing w:val="-38"/>
          <w:w w:val="110"/>
        </w:rPr>
        <w:t> </w:t>
      </w:r>
      <w:r>
        <w:rPr>
          <w:color w:val="231F20"/>
          <w:w w:val="110"/>
        </w:rPr>
        <w:t>en</w:t>
      </w:r>
      <w:r>
        <w:rPr>
          <w:color w:val="231F20"/>
          <w:spacing w:val="-38"/>
          <w:w w:val="110"/>
        </w:rPr>
        <w:t> </w:t>
      </w:r>
      <w:r>
        <w:rPr>
          <w:color w:val="231F20"/>
          <w:w w:val="110"/>
        </w:rPr>
        <w:t>las</w:t>
      </w:r>
      <w:r>
        <w:rPr>
          <w:color w:val="231F20"/>
          <w:spacing w:val="-38"/>
          <w:w w:val="110"/>
        </w:rPr>
        <w:t> </w:t>
      </w:r>
      <w:r>
        <w:rPr>
          <w:color w:val="231F20"/>
          <w:w w:val="110"/>
        </w:rPr>
        <w:t>partes</w:t>
      </w:r>
      <w:r>
        <w:rPr>
          <w:color w:val="231F20"/>
          <w:spacing w:val="-38"/>
          <w:w w:val="110"/>
        </w:rPr>
        <w:t> </w:t>
      </w:r>
      <w:r>
        <w:rPr>
          <w:color w:val="231F20"/>
          <w:w w:val="110"/>
        </w:rPr>
        <w:t>altas,</w:t>
      </w:r>
      <w:r>
        <w:rPr>
          <w:color w:val="231F20"/>
          <w:spacing w:val="-38"/>
          <w:w w:val="110"/>
        </w:rPr>
        <w:t> </w:t>
      </w:r>
      <w:r>
        <w:rPr>
          <w:color w:val="231F20"/>
          <w:w w:val="110"/>
        </w:rPr>
        <w:t>tanto</w:t>
      </w:r>
      <w:r>
        <w:rPr>
          <w:color w:val="231F20"/>
          <w:spacing w:val="-38"/>
          <w:w w:val="110"/>
        </w:rPr>
        <w:t> </w:t>
      </w:r>
      <w:r>
        <w:rPr>
          <w:color w:val="231F20"/>
          <w:w w:val="110"/>
        </w:rPr>
        <w:t>en Ocoyoacac</w:t>
      </w:r>
      <w:r>
        <w:rPr>
          <w:color w:val="231F20"/>
          <w:spacing w:val="-30"/>
          <w:w w:val="110"/>
        </w:rPr>
        <w:t> </w:t>
      </w:r>
      <w:r>
        <w:rPr>
          <w:color w:val="231F20"/>
          <w:w w:val="110"/>
        </w:rPr>
        <w:t>como</w:t>
      </w:r>
      <w:r>
        <w:rPr>
          <w:color w:val="231F20"/>
          <w:spacing w:val="-30"/>
          <w:w w:val="110"/>
        </w:rPr>
        <w:t> </w:t>
      </w:r>
      <w:r>
        <w:rPr>
          <w:color w:val="231F20"/>
          <w:w w:val="110"/>
        </w:rPr>
        <w:t>en</w:t>
      </w:r>
      <w:r>
        <w:rPr>
          <w:color w:val="231F20"/>
          <w:spacing w:val="-30"/>
          <w:w w:val="110"/>
        </w:rPr>
        <w:t> </w:t>
      </w:r>
      <w:r>
        <w:rPr>
          <w:color w:val="231F20"/>
          <w:w w:val="110"/>
        </w:rPr>
        <w:t>Lerma,</w:t>
      </w:r>
      <w:r>
        <w:rPr>
          <w:color w:val="231F20"/>
          <w:spacing w:val="-30"/>
          <w:w w:val="110"/>
        </w:rPr>
        <w:t> </w:t>
      </w:r>
      <w:r>
        <w:rPr>
          <w:color w:val="231F20"/>
          <w:w w:val="110"/>
        </w:rPr>
        <w:t>dependían</w:t>
      </w:r>
      <w:r>
        <w:rPr>
          <w:color w:val="231F20"/>
          <w:spacing w:val="-30"/>
          <w:w w:val="110"/>
        </w:rPr>
        <w:t> </w:t>
      </w:r>
      <w:r>
        <w:rPr>
          <w:color w:val="231F20"/>
          <w:w w:val="110"/>
        </w:rPr>
        <w:t>de</w:t>
      </w:r>
      <w:r>
        <w:rPr>
          <w:color w:val="231F20"/>
          <w:spacing w:val="-30"/>
          <w:w w:val="110"/>
        </w:rPr>
        <w:t> </w:t>
      </w:r>
      <w:r>
        <w:rPr>
          <w:color w:val="231F20"/>
          <w:w w:val="110"/>
        </w:rPr>
        <w:t>la</w:t>
      </w:r>
      <w:r>
        <w:rPr>
          <w:color w:val="231F20"/>
          <w:spacing w:val="-30"/>
          <w:w w:val="110"/>
        </w:rPr>
        <w:t> </w:t>
      </w:r>
      <w:r>
        <w:rPr>
          <w:color w:val="231F20"/>
          <w:w w:val="110"/>
        </w:rPr>
        <w:t>explotación</w:t>
      </w:r>
      <w:r>
        <w:rPr>
          <w:color w:val="231F20"/>
          <w:spacing w:val="-30"/>
          <w:w w:val="110"/>
        </w:rPr>
        <w:t> </w:t>
      </w:r>
      <w:r>
        <w:rPr>
          <w:color w:val="231F20"/>
          <w:w w:val="110"/>
        </w:rPr>
        <w:t>de</w:t>
      </w:r>
      <w:r>
        <w:rPr>
          <w:color w:val="231F20"/>
          <w:spacing w:val="-30"/>
          <w:w w:val="110"/>
        </w:rPr>
        <w:t> </w:t>
      </w:r>
      <w:r>
        <w:rPr>
          <w:color w:val="231F20"/>
          <w:w w:val="110"/>
        </w:rPr>
        <w:t>sus</w:t>
      </w:r>
      <w:r>
        <w:rPr>
          <w:color w:val="231F20"/>
          <w:spacing w:val="-30"/>
          <w:w w:val="110"/>
        </w:rPr>
        <w:t> </w:t>
      </w:r>
      <w:r>
        <w:rPr>
          <w:color w:val="231F20"/>
          <w:w w:val="110"/>
        </w:rPr>
        <w:t>montes</w:t>
      </w:r>
      <w:r>
        <w:rPr>
          <w:color w:val="231F20"/>
          <w:spacing w:val="-30"/>
          <w:w w:val="110"/>
        </w:rPr>
        <w:t> </w:t>
      </w:r>
      <w:r>
        <w:rPr>
          <w:color w:val="231F20"/>
          <w:w w:val="110"/>
        </w:rPr>
        <w:t>para uso</w:t>
      </w:r>
      <w:r>
        <w:rPr>
          <w:color w:val="231F20"/>
          <w:spacing w:val="-42"/>
          <w:w w:val="110"/>
        </w:rPr>
        <w:t> </w:t>
      </w:r>
      <w:r>
        <w:rPr>
          <w:color w:val="231F20"/>
          <w:w w:val="110"/>
        </w:rPr>
        <w:t>doméstico,</w:t>
      </w:r>
      <w:r>
        <w:rPr>
          <w:color w:val="231F20"/>
          <w:spacing w:val="-42"/>
          <w:w w:val="110"/>
        </w:rPr>
        <w:t> </w:t>
      </w:r>
      <w:r>
        <w:rPr>
          <w:color w:val="231F20"/>
          <w:w w:val="110"/>
        </w:rPr>
        <w:t>así</w:t>
      </w:r>
      <w:r>
        <w:rPr>
          <w:color w:val="231F20"/>
          <w:spacing w:val="-42"/>
          <w:w w:val="110"/>
        </w:rPr>
        <w:t> </w:t>
      </w:r>
      <w:r>
        <w:rPr>
          <w:color w:val="231F20"/>
          <w:w w:val="110"/>
        </w:rPr>
        <w:t>como</w:t>
      </w:r>
      <w:r>
        <w:rPr>
          <w:color w:val="231F20"/>
          <w:spacing w:val="-42"/>
          <w:w w:val="110"/>
        </w:rPr>
        <w:t> </w:t>
      </w:r>
      <w:r>
        <w:rPr>
          <w:color w:val="231F20"/>
          <w:w w:val="110"/>
        </w:rPr>
        <w:t>de</w:t>
      </w:r>
      <w:r>
        <w:rPr>
          <w:color w:val="231F20"/>
          <w:spacing w:val="-42"/>
          <w:w w:val="110"/>
        </w:rPr>
        <w:t> </w:t>
      </w:r>
      <w:r>
        <w:rPr>
          <w:color w:val="231F20"/>
          <w:w w:val="110"/>
        </w:rPr>
        <w:t>los</w:t>
      </w:r>
      <w:r>
        <w:rPr>
          <w:color w:val="231F20"/>
          <w:spacing w:val="-42"/>
          <w:w w:val="110"/>
        </w:rPr>
        <w:t> </w:t>
      </w:r>
      <w:r>
        <w:rPr>
          <w:color w:val="231F20"/>
          <w:w w:val="110"/>
        </w:rPr>
        <w:t>beneficios</w:t>
      </w:r>
      <w:r>
        <w:rPr>
          <w:color w:val="231F20"/>
          <w:spacing w:val="-42"/>
          <w:w w:val="110"/>
        </w:rPr>
        <w:t> </w:t>
      </w:r>
      <w:r>
        <w:rPr>
          <w:color w:val="231F20"/>
          <w:w w:val="110"/>
        </w:rPr>
        <w:t>industriales</w:t>
      </w:r>
      <w:r>
        <w:rPr>
          <w:color w:val="231F20"/>
          <w:spacing w:val="-42"/>
          <w:w w:val="110"/>
        </w:rPr>
        <w:t> </w:t>
      </w:r>
      <w:r>
        <w:rPr>
          <w:color w:val="231F20"/>
          <w:w w:val="110"/>
        </w:rPr>
        <w:t>que</w:t>
      </w:r>
      <w:r>
        <w:rPr>
          <w:color w:val="231F20"/>
          <w:spacing w:val="-42"/>
          <w:w w:val="110"/>
        </w:rPr>
        <w:t> </w:t>
      </w:r>
      <w:r>
        <w:rPr>
          <w:color w:val="231F20"/>
          <w:w w:val="110"/>
        </w:rPr>
        <w:t>les</w:t>
      </w:r>
      <w:r>
        <w:rPr>
          <w:color w:val="231F20"/>
          <w:spacing w:val="-42"/>
          <w:w w:val="110"/>
        </w:rPr>
        <w:t> </w:t>
      </w:r>
      <w:r>
        <w:rPr>
          <w:color w:val="231F20"/>
          <w:w w:val="110"/>
        </w:rPr>
        <w:t>brindaba</w:t>
      </w:r>
      <w:r>
        <w:rPr>
          <w:color w:val="231F20"/>
          <w:spacing w:val="-42"/>
          <w:w w:val="110"/>
        </w:rPr>
        <w:t> </w:t>
      </w:r>
      <w:r>
        <w:rPr>
          <w:color w:val="231F20"/>
          <w:w w:val="110"/>
        </w:rPr>
        <w:t>la</w:t>
      </w:r>
      <w:r>
        <w:rPr>
          <w:color w:val="231F20"/>
          <w:spacing w:val="-42"/>
          <w:w w:val="110"/>
        </w:rPr>
        <w:t> </w:t>
      </w:r>
      <w:r>
        <w:rPr>
          <w:color w:val="231F20"/>
          <w:w w:val="110"/>
        </w:rPr>
        <w:t>raíz de</w:t>
      </w:r>
      <w:r>
        <w:rPr>
          <w:color w:val="231F20"/>
          <w:spacing w:val="-5"/>
          <w:w w:val="110"/>
        </w:rPr>
        <w:t> </w:t>
      </w:r>
      <w:r>
        <w:rPr>
          <w:color w:val="231F20"/>
          <w:w w:val="110"/>
        </w:rPr>
        <w:t>zacatón</w:t>
      </w:r>
      <w:r>
        <w:rPr>
          <w:color w:val="231F20"/>
          <w:spacing w:val="-5"/>
          <w:w w:val="110"/>
        </w:rPr>
        <w:t> </w:t>
      </w:r>
      <w:r>
        <w:rPr>
          <w:color w:val="231F20"/>
          <w:w w:val="110"/>
        </w:rPr>
        <w:t>y</w:t>
      </w:r>
      <w:r>
        <w:rPr>
          <w:color w:val="231F20"/>
          <w:spacing w:val="-5"/>
          <w:w w:val="110"/>
        </w:rPr>
        <w:t> </w:t>
      </w:r>
      <w:r>
        <w:rPr>
          <w:color w:val="231F20"/>
          <w:w w:val="110"/>
        </w:rPr>
        <w:t>la</w:t>
      </w:r>
      <w:r>
        <w:rPr>
          <w:color w:val="231F20"/>
          <w:spacing w:val="-5"/>
          <w:w w:val="110"/>
        </w:rPr>
        <w:t> </w:t>
      </w:r>
      <w:r>
        <w:rPr>
          <w:color w:val="231F20"/>
          <w:w w:val="110"/>
        </w:rPr>
        <w:t>madera,</w:t>
      </w:r>
      <w:r>
        <w:rPr>
          <w:color w:val="231F20"/>
          <w:spacing w:val="-5"/>
          <w:w w:val="110"/>
        </w:rPr>
        <w:t> </w:t>
      </w:r>
      <w:r>
        <w:rPr>
          <w:color w:val="231F20"/>
          <w:w w:val="110"/>
        </w:rPr>
        <w:t>en</w:t>
      </w:r>
      <w:r>
        <w:rPr>
          <w:color w:val="231F20"/>
          <w:spacing w:val="-5"/>
          <w:w w:val="110"/>
        </w:rPr>
        <w:t> </w:t>
      </w:r>
      <w:r>
        <w:rPr>
          <w:color w:val="231F20"/>
          <w:w w:val="110"/>
        </w:rPr>
        <w:t>virtud</w:t>
      </w:r>
      <w:r>
        <w:rPr>
          <w:color w:val="231F20"/>
          <w:spacing w:val="-5"/>
          <w:w w:val="110"/>
        </w:rPr>
        <w:t> </w:t>
      </w:r>
      <w:r>
        <w:rPr>
          <w:color w:val="231F20"/>
          <w:w w:val="110"/>
        </w:rPr>
        <w:t>de</w:t>
      </w:r>
      <w:r>
        <w:rPr>
          <w:color w:val="231F20"/>
          <w:spacing w:val="-5"/>
          <w:w w:val="110"/>
        </w:rPr>
        <w:t> </w:t>
      </w:r>
      <w:r>
        <w:rPr>
          <w:color w:val="231F20"/>
          <w:w w:val="110"/>
        </w:rPr>
        <w:t>que</w:t>
      </w:r>
      <w:r>
        <w:rPr>
          <w:color w:val="231F20"/>
          <w:spacing w:val="-5"/>
          <w:w w:val="110"/>
        </w:rPr>
        <w:t> </w:t>
      </w:r>
      <w:r>
        <w:rPr>
          <w:color w:val="231F20"/>
          <w:w w:val="110"/>
        </w:rPr>
        <w:t>contaban</w:t>
      </w:r>
      <w:r>
        <w:rPr>
          <w:color w:val="231F20"/>
          <w:spacing w:val="-5"/>
          <w:w w:val="110"/>
        </w:rPr>
        <w:t> </w:t>
      </w:r>
      <w:r>
        <w:rPr>
          <w:color w:val="231F20"/>
          <w:w w:val="110"/>
        </w:rPr>
        <w:t>con</w:t>
      </w:r>
      <w:r>
        <w:rPr>
          <w:color w:val="231F20"/>
          <w:spacing w:val="-5"/>
          <w:w w:val="110"/>
        </w:rPr>
        <w:t> </w:t>
      </w:r>
      <w:r>
        <w:rPr>
          <w:color w:val="231F20"/>
          <w:w w:val="110"/>
        </w:rPr>
        <w:t>reducidas</w:t>
      </w:r>
      <w:r>
        <w:rPr>
          <w:color w:val="231F20"/>
          <w:spacing w:val="-5"/>
          <w:w w:val="110"/>
        </w:rPr>
        <w:t> </w:t>
      </w:r>
      <w:r>
        <w:rPr>
          <w:color w:val="231F20"/>
          <w:w w:val="110"/>
        </w:rPr>
        <w:t>parcelas para</w:t>
      </w:r>
      <w:r>
        <w:rPr>
          <w:color w:val="231F20"/>
          <w:spacing w:val="-45"/>
          <w:w w:val="110"/>
        </w:rPr>
        <w:t> </w:t>
      </w:r>
      <w:r>
        <w:rPr>
          <w:color w:val="231F20"/>
          <w:w w:val="110"/>
        </w:rPr>
        <w:t>el</w:t>
      </w:r>
      <w:r>
        <w:rPr>
          <w:color w:val="231F20"/>
          <w:spacing w:val="-45"/>
          <w:w w:val="110"/>
        </w:rPr>
        <w:t> </w:t>
      </w:r>
      <w:r>
        <w:rPr>
          <w:color w:val="231F20"/>
          <w:w w:val="110"/>
        </w:rPr>
        <w:t>cultivo.</w:t>
      </w:r>
    </w:p>
    <w:p>
      <w:pPr>
        <w:pStyle w:val="BodyText"/>
        <w:spacing w:before="2"/>
        <w:rPr>
          <w:sz w:val="23"/>
        </w:rPr>
      </w:pPr>
    </w:p>
    <w:p>
      <w:pPr>
        <w:pStyle w:val="BodyText"/>
        <w:spacing w:line="249" w:lineRule="auto"/>
        <w:ind w:left="907" w:right="905"/>
        <w:jc w:val="both"/>
      </w:pPr>
      <w:r>
        <w:rPr>
          <w:color w:val="231F20"/>
          <w:w w:val="110"/>
        </w:rPr>
        <w:t>En este </w:t>
      </w:r>
      <w:r>
        <w:rPr>
          <w:color w:val="231F20"/>
          <w:spacing w:val="-3"/>
          <w:w w:val="110"/>
        </w:rPr>
        <w:t>contexto </w:t>
      </w:r>
      <w:r>
        <w:rPr>
          <w:color w:val="231F20"/>
          <w:spacing w:val="-2"/>
          <w:w w:val="110"/>
        </w:rPr>
        <w:t>económico </w:t>
      </w:r>
      <w:r>
        <w:rPr>
          <w:color w:val="231F20"/>
          <w:w w:val="110"/>
        </w:rPr>
        <w:t>varios </w:t>
      </w:r>
      <w:r>
        <w:rPr>
          <w:color w:val="231F20"/>
          <w:spacing w:val="-3"/>
          <w:w w:val="110"/>
        </w:rPr>
        <w:t>factores </w:t>
      </w:r>
      <w:r>
        <w:rPr>
          <w:color w:val="231F20"/>
          <w:w w:val="110"/>
        </w:rPr>
        <w:t>explican la segunda etapa de desamortización</w:t>
      </w:r>
      <w:r>
        <w:rPr>
          <w:color w:val="231F20"/>
          <w:spacing w:val="-16"/>
          <w:w w:val="110"/>
        </w:rPr>
        <w:t> </w:t>
      </w:r>
      <w:r>
        <w:rPr>
          <w:color w:val="231F20"/>
          <w:w w:val="110"/>
        </w:rPr>
        <w:t>de</w:t>
      </w:r>
      <w:r>
        <w:rPr>
          <w:color w:val="231F20"/>
          <w:spacing w:val="-16"/>
          <w:w w:val="110"/>
        </w:rPr>
        <w:t> </w:t>
      </w:r>
      <w:r>
        <w:rPr>
          <w:color w:val="231F20"/>
          <w:w w:val="110"/>
        </w:rPr>
        <w:t>los</w:t>
      </w:r>
      <w:r>
        <w:rPr>
          <w:color w:val="231F20"/>
          <w:spacing w:val="-16"/>
          <w:w w:val="110"/>
        </w:rPr>
        <w:t> </w:t>
      </w:r>
      <w:r>
        <w:rPr>
          <w:color w:val="231F20"/>
          <w:w w:val="110"/>
        </w:rPr>
        <w:t>recursos</w:t>
      </w:r>
      <w:r>
        <w:rPr>
          <w:color w:val="231F20"/>
          <w:spacing w:val="-16"/>
          <w:w w:val="110"/>
        </w:rPr>
        <w:t> </w:t>
      </w:r>
      <w:r>
        <w:rPr>
          <w:color w:val="231F20"/>
          <w:w w:val="110"/>
        </w:rPr>
        <w:t>de</w:t>
      </w:r>
      <w:r>
        <w:rPr>
          <w:color w:val="231F20"/>
          <w:spacing w:val="-16"/>
          <w:w w:val="110"/>
        </w:rPr>
        <w:t> </w:t>
      </w:r>
      <w:r>
        <w:rPr>
          <w:color w:val="231F20"/>
          <w:w w:val="110"/>
        </w:rPr>
        <w:t>uso</w:t>
      </w:r>
      <w:r>
        <w:rPr>
          <w:color w:val="231F20"/>
          <w:spacing w:val="-16"/>
          <w:w w:val="110"/>
        </w:rPr>
        <w:t> </w:t>
      </w:r>
      <w:r>
        <w:rPr>
          <w:color w:val="231F20"/>
          <w:spacing w:val="-3"/>
          <w:w w:val="110"/>
        </w:rPr>
        <w:t>común:</w:t>
      </w:r>
      <w:r>
        <w:rPr>
          <w:color w:val="231F20"/>
          <w:spacing w:val="-16"/>
          <w:w w:val="110"/>
        </w:rPr>
        <w:t> </w:t>
      </w:r>
      <w:r>
        <w:rPr>
          <w:color w:val="231F20"/>
          <w:w w:val="110"/>
        </w:rPr>
        <w:t>la</w:t>
      </w:r>
      <w:r>
        <w:rPr>
          <w:color w:val="231F20"/>
          <w:spacing w:val="-16"/>
          <w:w w:val="110"/>
        </w:rPr>
        <w:t> </w:t>
      </w:r>
      <w:r>
        <w:rPr>
          <w:color w:val="231F20"/>
          <w:spacing w:val="-3"/>
          <w:w w:val="110"/>
        </w:rPr>
        <w:t>inversión</w:t>
      </w:r>
      <w:r>
        <w:rPr>
          <w:color w:val="231F20"/>
          <w:spacing w:val="-16"/>
          <w:w w:val="110"/>
        </w:rPr>
        <w:t> </w:t>
      </w:r>
      <w:r>
        <w:rPr>
          <w:color w:val="231F20"/>
          <w:w w:val="110"/>
        </w:rPr>
        <w:t>de</w:t>
      </w:r>
      <w:r>
        <w:rPr>
          <w:color w:val="231F20"/>
          <w:spacing w:val="-16"/>
          <w:w w:val="110"/>
        </w:rPr>
        <w:t> </w:t>
      </w:r>
      <w:r>
        <w:rPr>
          <w:color w:val="231F20"/>
          <w:spacing w:val="-3"/>
          <w:w w:val="110"/>
        </w:rPr>
        <w:t>capital</w:t>
      </w:r>
      <w:r>
        <w:rPr>
          <w:color w:val="231F20"/>
          <w:spacing w:val="-16"/>
          <w:w w:val="110"/>
        </w:rPr>
        <w:t> </w:t>
      </w:r>
      <w:r>
        <w:rPr>
          <w:color w:val="231F20"/>
          <w:w w:val="110"/>
        </w:rPr>
        <w:t>en</w:t>
      </w:r>
      <w:r>
        <w:rPr>
          <w:color w:val="231F20"/>
          <w:spacing w:val="-16"/>
          <w:w w:val="110"/>
        </w:rPr>
        <w:t> </w:t>
      </w:r>
      <w:r>
        <w:rPr>
          <w:color w:val="231F20"/>
          <w:w w:val="110"/>
        </w:rPr>
        <w:t>la </w:t>
      </w:r>
      <w:r>
        <w:rPr>
          <w:color w:val="231F20"/>
          <w:spacing w:val="-3"/>
          <w:w w:val="110"/>
        </w:rPr>
        <w:t>explotación </w:t>
      </w:r>
      <w:r>
        <w:rPr>
          <w:color w:val="231F20"/>
          <w:w w:val="110"/>
        </w:rPr>
        <w:t>de madera, expresada en las </w:t>
      </w:r>
      <w:r>
        <w:rPr>
          <w:color w:val="231F20"/>
          <w:spacing w:val="-3"/>
          <w:w w:val="110"/>
        </w:rPr>
        <w:t>solicitudes </w:t>
      </w:r>
      <w:r>
        <w:rPr>
          <w:color w:val="231F20"/>
          <w:w w:val="110"/>
        </w:rPr>
        <w:t>de </w:t>
      </w:r>
      <w:r>
        <w:rPr>
          <w:color w:val="231F20"/>
          <w:spacing w:val="-3"/>
          <w:w w:val="110"/>
        </w:rPr>
        <w:t>arrendamientos </w:t>
      </w:r>
      <w:r>
        <w:rPr>
          <w:color w:val="231F20"/>
          <w:w w:val="110"/>
        </w:rPr>
        <w:t>de </w:t>
      </w:r>
      <w:r>
        <w:rPr>
          <w:color w:val="231F20"/>
          <w:spacing w:val="-3"/>
          <w:w w:val="110"/>
        </w:rPr>
        <w:t>montes</w:t>
      </w:r>
      <w:r>
        <w:rPr>
          <w:color w:val="231F20"/>
          <w:spacing w:val="-23"/>
          <w:w w:val="110"/>
        </w:rPr>
        <w:t> </w:t>
      </w:r>
      <w:r>
        <w:rPr>
          <w:color w:val="231F20"/>
          <w:w w:val="110"/>
        </w:rPr>
        <w:t>a</w:t>
      </w:r>
      <w:r>
        <w:rPr>
          <w:color w:val="231F20"/>
          <w:spacing w:val="-23"/>
          <w:w w:val="110"/>
        </w:rPr>
        <w:t> </w:t>
      </w:r>
      <w:r>
        <w:rPr>
          <w:color w:val="231F20"/>
          <w:w w:val="110"/>
        </w:rPr>
        <w:t>finales</w:t>
      </w:r>
      <w:r>
        <w:rPr>
          <w:color w:val="231F20"/>
          <w:spacing w:val="-23"/>
          <w:w w:val="110"/>
        </w:rPr>
        <w:t> </w:t>
      </w:r>
      <w:r>
        <w:rPr>
          <w:color w:val="231F20"/>
          <w:w w:val="110"/>
        </w:rPr>
        <w:t>del</w:t>
      </w:r>
      <w:r>
        <w:rPr>
          <w:color w:val="231F20"/>
          <w:spacing w:val="-23"/>
          <w:w w:val="110"/>
        </w:rPr>
        <w:t> </w:t>
      </w:r>
      <w:r>
        <w:rPr>
          <w:color w:val="231F20"/>
          <w:w w:val="110"/>
        </w:rPr>
        <w:t>siglo</w:t>
      </w:r>
      <w:r>
        <w:rPr>
          <w:color w:val="231F20"/>
          <w:spacing w:val="-23"/>
          <w:w w:val="110"/>
        </w:rPr>
        <w:t> </w:t>
      </w:r>
      <w:r>
        <w:rPr>
          <w:color w:val="231F20"/>
          <w:w w:val="110"/>
          <w:sz w:val="18"/>
        </w:rPr>
        <w:t>XIX</w:t>
      </w:r>
      <w:r>
        <w:rPr>
          <w:color w:val="231F20"/>
          <w:w w:val="110"/>
        </w:rPr>
        <w:t>,</w:t>
      </w:r>
      <w:r>
        <w:rPr>
          <w:color w:val="231F20"/>
          <w:spacing w:val="-23"/>
          <w:w w:val="110"/>
        </w:rPr>
        <w:t> </w:t>
      </w:r>
      <w:r>
        <w:rPr>
          <w:color w:val="231F20"/>
          <w:w w:val="110"/>
        </w:rPr>
        <w:t>así</w:t>
      </w:r>
      <w:r>
        <w:rPr>
          <w:color w:val="231F20"/>
          <w:spacing w:val="-23"/>
          <w:w w:val="110"/>
        </w:rPr>
        <w:t> </w:t>
      </w:r>
      <w:r>
        <w:rPr>
          <w:color w:val="231F20"/>
          <w:w w:val="110"/>
        </w:rPr>
        <w:t>como</w:t>
      </w:r>
      <w:r>
        <w:rPr>
          <w:color w:val="231F20"/>
          <w:spacing w:val="-23"/>
          <w:w w:val="110"/>
        </w:rPr>
        <w:t> </w:t>
      </w:r>
      <w:r>
        <w:rPr>
          <w:color w:val="231F20"/>
          <w:w w:val="110"/>
        </w:rPr>
        <w:t>en</w:t>
      </w:r>
      <w:r>
        <w:rPr>
          <w:color w:val="231F20"/>
          <w:spacing w:val="-23"/>
          <w:w w:val="110"/>
        </w:rPr>
        <w:t> </w:t>
      </w:r>
      <w:r>
        <w:rPr>
          <w:color w:val="231F20"/>
          <w:w w:val="110"/>
        </w:rPr>
        <w:t>la</w:t>
      </w:r>
      <w:r>
        <w:rPr>
          <w:color w:val="231F20"/>
          <w:spacing w:val="-23"/>
          <w:w w:val="110"/>
        </w:rPr>
        <w:t> </w:t>
      </w:r>
      <w:r>
        <w:rPr>
          <w:color w:val="231F20"/>
          <w:spacing w:val="-3"/>
          <w:w w:val="110"/>
        </w:rPr>
        <w:t>injerencia</w:t>
      </w:r>
      <w:r>
        <w:rPr>
          <w:color w:val="231F20"/>
          <w:spacing w:val="-23"/>
          <w:w w:val="110"/>
        </w:rPr>
        <w:t> </w:t>
      </w:r>
      <w:r>
        <w:rPr>
          <w:color w:val="231F20"/>
          <w:w w:val="110"/>
        </w:rPr>
        <w:t>del</w:t>
      </w:r>
      <w:r>
        <w:rPr>
          <w:color w:val="231F20"/>
          <w:spacing w:val="-23"/>
          <w:w w:val="110"/>
        </w:rPr>
        <w:t> </w:t>
      </w:r>
      <w:r>
        <w:rPr>
          <w:color w:val="231F20"/>
          <w:w w:val="110"/>
        </w:rPr>
        <w:t>ejecutivo</w:t>
      </w:r>
      <w:r>
        <w:rPr>
          <w:color w:val="231F20"/>
          <w:spacing w:val="-23"/>
          <w:w w:val="110"/>
        </w:rPr>
        <w:t> </w:t>
      </w:r>
      <w:r>
        <w:rPr>
          <w:color w:val="231F20"/>
          <w:w w:val="110"/>
        </w:rPr>
        <w:t>estatal </w:t>
      </w:r>
      <w:r>
        <w:rPr>
          <w:color w:val="231F20"/>
          <w:spacing w:val="-3"/>
          <w:w w:val="110"/>
        </w:rPr>
        <w:t>sobre</w:t>
      </w:r>
      <w:r>
        <w:rPr>
          <w:color w:val="231F20"/>
          <w:spacing w:val="-29"/>
          <w:w w:val="110"/>
        </w:rPr>
        <w:t> </w:t>
      </w:r>
      <w:r>
        <w:rPr>
          <w:color w:val="231F20"/>
          <w:w w:val="110"/>
        </w:rPr>
        <w:t>los</w:t>
      </w:r>
      <w:r>
        <w:rPr>
          <w:color w:val="231F20"/>
          <w:spacing w:val="-29"/>
          <w:w w:val="110"/>
        </w:rPr>
        <w:t> </w:t>
      </w:r>
      <w:r>
        <w:rPr>
          <w:color w:val="231F20"/>
          <w:w w:val="110"/>
        </w:rPr>
        <w:t>recursos</w:t>
      </w:r>
      <w:r>
        <w:rPr>
          <w:color w:val="231F20"/>
          <w:spacing w:val="-29"/>
          <w:w w:val="110"/>
        </w:rPr>
        <w:t> </w:t>
      </w:r>
      <w:r>
        <w:rPr>
          <w:color w:val="231F20"/>
          <w:w w:val="110"/>
        </w:rPr>
        <w:t>de</w:t>
      </w:r>
      <w:r>
        <w:rPr>
          <w:color w:val="231F20"/>
          <w:spacing w:val="-29"/>
          <w:w w:val="110"/>
        </w:rPr>
        <w:t> </w:t>
      </w:r>
      <w:r>
        <w:rPr>
          <w:color w:val="231F20"/>
          <w:w w:val="110"/>
        </w:rPr>
        <w:t>uso</w:t>
      </w:r>
      <w:r>
        <w:rPr>
          <w:color w:val="231F20"/>
          <w:spacing w:val="-29"/>
          <w:w w:val="110"/>
        </w:rPr>
        <w:t> </w:t>
      </w:r>
      <w:r>
        <w:rPr>
          <w:color w:val="231F20"/>
          <w:spacing w:val="-3"/>
          <w:w w:val="110"/>
        </w:rPr>
        <w:t>común</w:t>
      </w:r>
      <w:r>
        <w:rPr>
          <w:color w:val="231F20"/>
          <w:spacing w:val="-29"/>
          <w:w w:val="110"/>
        </w:rPr>
        <w:t> </w:t>
      </w:r>
      <w:r>
        <w:rPr>
          <w:color w:val="231F20"/>
          <w:w w:val="110"/>
        </w:rPr>
        <w:t>y</w:t>
      </w:r>
      <w:r>
        <w:rPr>
          <w:color w:val="231F20"/>
          <w:spacing w:val="-29"/>
          <w:w w:val="110"/>
        </w:rPr>
        <w:t> </w:t>
      </w:r>
      <w:r>
        <w:rPr>
          <w:color w:val="231F20"/>
          <w:w w:val="110"/>
        </w:rPr>
        <w:t>la</w:t>
      </w:r>
      <w:r>
        <w:rPr>
          <w:color w:val="231F20"/>
          <w:spacing w:val="-29"/>
          <w:w w:val="110"/>
        </w:rPr>
        <w:t> </w:t>
      </w:r>
      <w:r>
        <w:rPr>
          <w:color w:val="231F20"/>
          <w:w w:val="110"/>
        </w:rPr>
        <w:t>necesidad</w:t>
      </w:r>
      <w:r>
        <w:rPr>
          <w:color w:val="231F20"/>
          <w:spacing w:val="-29"/>
          <w:w w:val="110"/>
        </w:rPr>
        <w:t> </w:t>
      </w:r>
      <w:r>
        <w:rPr>
          <w:color w:val="231F20"/>
          <w:spacing w:val="-4"/>
          <w:w w:val="110"/>
        </w:rPr>
        <w:t>apremiante</w:t>
      </w:r>
      <w:r>
        <w:rPr>
          <w:color w:val="231F20"/>
          <w:spacing w:val="-29"/>
          <w:w w:val="110"/>
        </w:rPr>
        <w:t> </w:t>
      </w:r>
      <w:r>
        <w:rPr>
          <w:color w:val="231F20"/>
          <w:w w:val="110"/>
        </w:rPr>
        <w:t>de</w:t>
      </w:r>
      <w:r>
        <w:rPr>
          <w:color w:val="231F20"/>
          <w:spacing w:val="-29"/>
          <w:w w:val="110"/>
        </w:rPr>
        <w:t> </w:t>
      </w:r>
      <w:r>
        <w:rPr>
          <w:color w:val="231F20"/>
          <w:w w:val="110"/>
        </w:rPr>
        <w:t>madera</w:t>
      </w:r>
      <w:r>
        <w:rPr>
          <w:color w:val="231F20"/>
          <w:spacing w:val="-29"/>
          <w:w w:val="110"/>
        </w:rPr>
        <w:t> </w:t>
      </w:r>
      <w:r>
        <w:rPr>
          <w:color w:val="231F20"/>
          <w:w w:val="110"/>
        </w:rPr>
        <w:t>para</w:t>
      </w:r>
      <w:r>
        <w:rPr>
          <w:color w:val="231F20"/>
          <w:spacing w:val="-29"/>
          <w:w w:val="110"/>
        </w:rPr>
        <w:t> </w:t>
      </w:r>
      <w:r>
        <w:rPr>
          <w:color w:val="231F20"/>
          <w:w w:val="110"/>
        </w:rPr>
        <w:t>la </w:t>
      </w:r>
      <w:r>
        <w:rPr>
          <w:color w:val="231F20"/>
          <w:spacing w:val="-2"/>
          <w:w w:val="105"/>
        </w:rPr>
        <w:t>c</w:t>
      </w:r>
      <w:r>
        <w:rPr>
          <w:color w:val="231F20"/>
          <w:spacing w:val="-4"/>
          <w:w w:val="105"/>
        </w:rPr>
        <w:t>o</w:t>
      </w:r>
      <w:r>
        <w:rPr>
          <w:color w:val="231F20"/>
          <w:spacing w:val="-3"/>
          <w:w w:val="116"/>
        </w:rPr>
        <w:t>n</w:t>
      </w:r>
      <w:r>
        <w:rPr>
          <w:color w:val="231F20"/>
          <w:spacing w:val="-3"/>
          <w:w w:val="100"/>
        </w:rPr>
        <w:t>s</w:t>
      </w:r>
      <w:r>
        <w:rPr>
          <w:color w:val="231F20"/>
          <w:w w:val="116"/>
        </w:rPr>
        <w:t>t</w:t>
      </w:r>
      <w:r>
        <w:rPr>
          <w:color w:val="231F20"/>
          <w:spacing w:val="1"/>
          <w:w w:val="118"/>
        </w:rPr>
        <w:t>r</w:t>
      </w:r>
      <w:r>
        <w:rPr>
          <w:color w:val="231F20"/>
          <w:spacing w:val="-2"/>
          <w:w w:val="105"/>
        </w:rPr>
        <w:t>ucci</w:t>
      </w:r>
      <w:r>
        <w:rPr>
          <w:color w:val="231F20"/>
          <w:spacing w:val="-4"/>
          <w:w w:val="105"/>
        </w:rPr>
        <w:t>ó</w:t>
      </w:r>
      <w:r>
        <w:rPr>
          <w:color w:val="231F20"/>
          <w:w w:val="116"/>
        </w:rPr>
        <w:t>n</w:t>
      </w:r>
      <w:r>
        <w:rPr>
          <w:color w:val="231F20"/>
          <w:spacing w:val="-25"/>
        </w:rPr>
        <w:t> </w:t>
      </w:r>
      <w:r>
        <w:rPr>
          <w:color w:val="231F20"/>
          <w:spacing w:val="-2"/>
          <w:w w:val="107"/>
        </w:rPr>
        <w:t>d</w:t>
      </w:r>
      <w:r>
        <w:rPr>
          <w:color w:val="231F20"/>
          <w:w w:val="107"/>
        </w:rPr>
        <w:t>e</w:t>
      </w:r>
      <w:r>
        <w:rPr>
          <w:color w:val="231F20"/>
          <w:spacing w:val="-25"/>
        </w:rPr>
        <w:t> </w:t>
      </w:r>
      <w:r>
        <w:rPr>
          <w:color w:val="231F20"/>
          <w:spacing w:val="-4"/>
          <w:w w:val="112"/>
        </w:rPr>
        <w:t>d</w:t>
      </w:r>
      <w:r>
        <w:rPr>
          <w:color w:val="231F20"/>
          <w:spacing w:val="-2"/>
          <w:w w:val="115"/>
        </w:rPr>
        <w:t>u</w:t>
      </w:r>
      <w:r>
        <w:rPr>
          <w:color w:val="231F20"/>
          <w:w w:val="115"/>
        </w:rPr>
        <w:t>r</w:t>
      </w:r>
      <w:r>
        <w:rPr>
          <w:color w:val="231F20"/>
          <w:spacing w:val="-2"/>
          <w:w w:val="109"/>
        </w:rPr>
        <w:t>mie</w:t>
      </w:r>
      <w:r>
        <w:rPr>
          <w:color w:val="231F20"/>
          <w:spacing w:val="-6"/>
          <w:w w:val="109"/>
        </w:rPr>
        <w:t>n</w:t>
      </w:r>
      <w:r>
        <w:rPr>
          <w:color w:val="231F20"/>
          <w:spacing w:val="-3"/>
          <w:w w:val="116"/>
        </w:rPr>
        <w:t>t</w:t>
      </w:r>
      <w:r>
        <w:rPr>
          <w:color w:val="231F20"/>
          <w:spacing w:val="-2"/>
          <w:w w:val="100"/>
        </w:rPr>
        <w:t>es</w:t>
      </w:r>
      <w:r>
        <w:rPr>
          <w:color w:val="231F20"/>
          <w:w w:val="100"/>
        </w:rPr>
        <w:t>.</w:t>
      </w:r>
      <w:r>
        <w:rPr>
          <w:color w:val="231F20"/>
          <w:spacing w:val="-25"/>
        </w:rPr>
        <w:t> </w:t>
      </w:r>
      <w:r>
        <w:rPr>
          <w:color w:val="231F20"/>
          <w:spacing w:val="-2"/>
          <w:w w:val="106"/>
        </w:rPr>
        <w:t>E</w:t>
      </w:r>
      <w:r>
        <w:rPr>
          <w:color w:val="231F20"/>
          <w:w w:val="106"/>
        </w:rPr>
        <w:t>n</w:t>
      </w:r>
      <w:r>
        <w:rPr>
          <w:color w:val="231F20"/>
          <w:spacing w:val="-25"/>
        </w:rPr>
        <w:t> </w:t>
      </w:r>
      <w:r>
        <w:rPr>
          <w:color w:val="231F20"/>
          <w:spacing w:val="-1"/>
          <w:w w:val="97"/>
        </w:rPr>
        <w:t>l</w:t>
      </w:r>
      <w:r>
        <w:rPr>
          <w:color w:val="231F20"/>
          <w:w w:val="105"/>
        </w:rPr>
        <w:t>a</w:t>
      </w:r>
      <w:r>
        <w:rPr>
          <w:color w:val="231F20"/>
          <w:spacing w:val="-25"/>
        </w:rPr>
        <w:t> </w:t>
      </w:r>
      <w:r>
        <w:rPr>
          <w:color w:val="231F20"/>
          <w:spacing w:val="-2"/>
          <w:w w:val="103"/>
        </w:rPr>
        <w:t>a</w:t>
      </w:r>
      <w:r>
        <w:rPr>
          <w:color w:val="231F20"/>
          <w:w w:val="103"/>
        </w:rPr>
        <w:t>c</w:t>
      </w:r>
      <w:r>
        <w:rPr>
          <w:color w:val="231F20"/>
          <w:w w:val="116"/>
        </w:rPr>
        <w:t>t</w:t>
      </w:r>
      <w:r>
        <w:rPr>
          <w:color w:val="231F20"/>
          <w:spacing w:val="-3"/>
          <w:w w:val="102"/>
        </w:rPr>
        <w:t>i</w:t>
      </w:r>
      <w:r>
        <w:rPr>
          <w:color w:val="231F20"/>
          <w:spacing w:val="-1"/>
          <w:w w:val="98"/>
        </w:rPr>
        <w:t>v</w:t>
      </w:r>
      <w:r>
        <w:rPr>
          <w:color w:val="231F20"/>
          <w:spacing w:val="-2"/>
          <w:w w:val="108"/>
        </w:rPr>
        <w:t>i</w:t>
      </w:r>
      <w:r>
        <w:rPr>
          <w:color w:val="231F20"/>
          <w:spacing w:val="-1"/>
          <w:w w:val="108"/>
        </w:rPr>
        <w:t>d</w:t>
      </w:r>
      <w:r>
        <w:rPr>
          <w:color w:val="231F20"/>
          <w:spacing w:val="-2"/>
          <w:w w:val="109"/>
        </w:rPr>
        <w:t>a</w:t>
      </w:r>
      <w:r>
        <w:rPr>
          <w:color w:val="231F20"/>
          <w:w w:val="109"/>
        </w:rPr>
        <w:t>d</w:t>
      </w:r>
      <w:r>
        <w:rPr>
          <w:color w:val="231F20"/>
          <w:spacing w:val="-25"/>
        </w:rPr>
        <w:t> </w:t>
      </w:r>
      <w:r>
        <w:rPr>
          <w:color w:val="231F20"/>
          <w:spacing w:val="-4"/>
          <w:w w:val="94"/>
        </w:rPr>
        <w:t>f</w:t>
      </w:r>
      <w:r>
        <w:rPr>
          <w:color w:val="231F20"/>
          <w:spacing w:val="-4"/>
          <w:w w:val="108"/>
        </w:rPr>
        <w:t>o</w:t>
      </w:r>
      <w:r>
        <w:rPr>
          <w:color w:val="231F20"/>
          <w:spacing w:val="-4"/>
          <w:w w:val="118"/>
        </w:rPr>
        <w:t>r</w:t>
      </w:r>
      <w:r>
        <w:rPr>
          <w:color w:val="231F20"/>
          <w:spacing w:val="-2"/>
          <w:w w:val="101"/>
        </w:rPr>
        <w:t>e</w:t>
      </w:r>
      <w:r>
        <w:rPr>
          <w:color w:val="231F20"/>
          <w:spacing w:val="-3"/>
          <w:w w:val="101"/>
        </w:rPr>
        <w:t>s</w:t>
      </w:r>
      <w:r>
        <w:rPr>
          <w:color w:val="231F20"/>
          <w:w w:val="116"/>
        </w:rPr>
        <w:t>t</w:t>
      </w:r>
      <w:r>
        <w:rPr>
          <w:color w:val="231F20"/>
          <w:w w:val="105"/>
        </w:rPr>
        <w:t>a</w:t>
      </w:r>
      <w:r>
        <w:rPr>
          <w:color w:val="231F20"/>
          <w:w w:val="97"/>
        </w:rPr>
        <w:t>l</w:t>
      </w:r>
      <w:r>
        <w:rPr>
          <w:color w:val="231F20"/>
          <w:spacing w:val="-25"/>
        </w:rPr>
        <w:t> </w:t>
      </w:r>
      <w:r>
        <w:rPr>
          <w:color w:val="231F20"/>
          <w:spacing w:val="-4"/>
          <w:w w:val="118"/>
        </w:rPr>
        <w:t>r</w:t>
      </w:r>
      <w:r>
        <w:rPr>
          <w:color w:val="231F20"/>
          <w:spacing w:val="-2"/>
          <w:w w:val="101"/>
        </w:rPr>
        <w:t>e</w:t>
      </w:r>
      <w:r>
        <w:rPr>
          <w:color w:val="231F20"/>
          <w:w w:val="101"/>
        </w:rPr>
        <w:t>s</w:t>
      </w:r>
      <w:r>
        <w:rPr>
          <w:color w:val="231F20"/>
          <w:w w:val="105"/>
        </w:rPr>
        <w:t>a</w:t>
      </w:r>
      <w:r>
        <w:rPr>
          <w:color w:val="231F20"/>
          <w:spacing w:val="-4"/>
          <w:w w:val="97"/>
        </w:rPr>
        <w:t>l</w:t>
      </w:r>
      <w:r>
        <w:rPr>
          <w:color w:val="231F20"/>
          <w:w w:val="116"/>
        </w:rPr>
        <w:t>t</w:t>
      </w:r>
      <w:r>
        <w:rPr>
          <w:color w:val="231F20"/>
          <w:w w:val="105"/>
        </w:rPr>
        <w:t>a</w:t>
      </w:r>
      <w:r>
        <w:rPr>
          <w:color w:val="231F20"/>
          <w:spacing w:val="-25"/>
        </w:rPr>
        <w:t> </w:t>
      </w:r>
      <w:r>
        <w:rPr>
          <w:color w:val="231F20"/>
          <w:spacing w:val="-2"/>
          <w:w w:val="101"/>
        </w:rPr>
        <w:t>e</w:t>
      </w:r>
      <w:r>
        <w:rPr>
          <w:color w:val="231F20"/>
          <w:w w:val="97"/>
        </w:rPr>
        <w:t>l</w:t>
      </w:r>
      <w:r>
        <w:rPr>
          <w:color w:val="231F20"/>
          <w:spacing w:val="-25"/>
        </w:rPr>
        <w:t> </w:t>
      </w:r>
      <w:r>
        <w:rPr>
          <w:color w:val="231F20"/>
          <w:w w:val="111"/>
        </w:rPr>
        <w:t>p</w:t>
      </w:r>
      <w:r>
        <w:rPr>
          <w:color w:val="231F20"/>
          <w:spacing w:val="-6"/>
          <w:w w:val="105"/>
        </w:rPr>
        <w:t>a</w:t>
      </w:r>
      <w:r>
        <w:rPr>
          <w:color w:val="231F20"/>
          <w:w w:val="111"/>
        </w:rPr>
        <w:t>p</w:t>
      </w:r>
      <w:r>
        <w:rPr>
          <w:color w:val="231F20"/>
          <w:spacing w:val="-2"/>
          <w:w w:val="101"/>
        </w:rPr>
        <w:t>e</w:t>
      </w:r>
      <w:r>
        <w:rPr>
          <w:color w:val="231F20"/>
          <w:w w:val="97"/>
        </w:rPr>
        <w:t>l</w:t>
      </w:r>
      <w:r>
        <w:rPr>
          <w:color w:val="231F20"/>
          <w:spacing w:val="-25"/>
        </w:rPr>
        <w:t> </w:t>
      </w:r>
      <w:r>
        <w:rPr>
          <w:color w:val="231F20"/>
          <w:spacing w:val="-10"/>
          <w:w w:val="39"/>
        </w:rPr>
        <w:t>“</w:t>
      </w:r>
      <w:r>
        <w:rPr>
          <w:color w:val="231F20"/>
          <w:spacing w:val="-4"/>
          <w:w w:val="111"/>
        </w:rPr>
        <w:t>p</w:t>
      </w:r>
      <w:r>
        <w:rPr>
          <w:color w:val="231F20"/>
          <w:spacing w:val="-4"/>
          <w:w w:val="118"/>
        </w:rPr>
        <w:t>r</w:t>
      </w:r>
      <w:r>
        <w:rPr>
          <w:color w:val="231F20"/>
          <w:spacing w:val="-4"/>
          <w:w w:val="108"/>
        </w:rPr>
        <w:t>o</w:t>
      </w:r>
      <w:r>
        <w:rPr>
          <w:color w:val="231F20"/>
          <w:spacing w:val="-3"/>
          <w:w w:val="116"/>
        </w:rPr>
        <w:t>t</w:t>
      </w:r>
      <w:r>
        <w:rPr>
          <w:color w:val="231F20"/>
          <w:w w:val="101"/>
        </w:rPr>
        <w:t>e</w:t>
      </w:r>
      <w:r>
        <w:rPr>
          <w:color w:val="231F20"/>
          <w:w w:val="101"/>
        </w:rPr>
        <w:t>c</w:t>
      </w:r>
      <w:r>
        <w:rPr>
          <w:color w:val="231F20"/>
          <w:spacing w:val="-3"/>
          <w:w w:val="116"/>
        </w:rPr>
        <w:t>t</w:t>
      </w:r>
      <w:r>
        <w:rPr>
          <w:color w:val="231F20"/>
          <w:spacing w:val="-4"/>
          <w:w w:val="108"/>
        </w:rPr>
        <w:t>o</w:t>
      </w:r>
      <w:r>
        <w:rPr>
          <w:color w:val="231F20"/>
          <w:spacing w:val="-4"/>
          <w:w w:val="118"/>
        </w:rPr>
        <w:t>r</w:t>
      </w:r>
      <w:r>
        <w:rPr>
          <w:color w:val="231F20"/>
          <w:w w:val="40"/>
        </w:rPr>
        <w:t>” </w:t>
      </w:r>
      <w:r>
        <w:rPr>
          <w:color w:val="231F20"/>
          <w:w w:val="110"/>
        </w:rPr>
        <w:t>del</w:t>
      </w:r>
      <w:r>
        <w:rPr>
          <w:color w:val="231F20"/>
          <w:spacing w:val="-49"/>
          <w:w w:val="110"/>
        </w:rPr>
        <w:t> </w:t>
      </w:r>
      <w:r>
        <w:rPr>
          <w:color w:val="231F20"/>
          <w:w w:val="110"/>
        </w:rPr>
        <w:t>gobierno</w:t>
      </w:r>
      <w:r>
        <w:rPr>
          <w:color w:val="231F20"/>
          <w:spacing w:val="-49"/>
          <w:w w:val="110"/>
        </w:rPr>
        <w:t> </w:t>
      </w:r>
      <w:r>
        <w:rPr>
          <w:color w:val="231F20"/>
          <w:w w:val="110"/>
        </w:rPr>
        <w:t>del</w:t>
      </w:r>
      <w:r>
        <w:rPr>
          <w:color w:val="231F20"/>
          <w:spacing w:val="-49"/>
          <w:w w:val="110"/>
        </w:rPr>
        <w:t> </w:t>
      </w:r>
      <w:r>
        <w:rPr>
          <w:color w:val="231F20"/>
          <w:spacing w:val="-3"/>
          <w:w w:val="110"/>
        </w:rPr>
        <w:t>estado,</w:t>
      </w:r>
      <w:r>
        <w:rPr>
          <w:color w:val="231F20"/>
          <w:spacing w:val="-49"/>
          <w:w w:val="110"/>
        </w:rPr>
        <w:t> </w:t>
      </w:r>
      <w:r>
        <w:rPr>
          <w:color w:val="231F20"/>
          <w:spacing w:val="-2"/>
          <w:w w:val="110"/>
        </w:rPr>
        <w:t>que</w:t>
      </w:r>
      <w:r>
        <w:rPr>
          <w:color w:val="231F20"/>
          <w:spacing w:val="-49"/>
          <w:w w:val="110"/>
        </w:rPr>
        <w:t> </w:t>
      </w:r>
      <w:r>
        <w:rPr>
          <w:color w:val="231F20"/>
          <w:spacing w:val="-3"/>
          <w:w w:val="110"/>
        </w:rPr>
        <w:t>consideró</w:t>
      </w:r>
      <w:r>
        <w:rPr>
          <w:color w:val="231F20"/>
          <w:spacing w:val="-49"/>
          <w:w w:val="110"/>
        </w:rPr>
        <w:t> </w:t>
      </w:r>
      <w:r>
        <w:rPr>
          <w:color w:val="231F20"/>
          <w:spacing w:val="-2"/>
          <w:w w:val="110"/>
        </w:rPr>
        <w:t>que</w:t>
      </w:r>
      <w:r>
        <w:rPr>
          <w:color w:val="231F20"/>
          <w:spacing w:val="-49"/>
          <w:w w:val="110"/>
        </w:rPr>
        <w:t> </w:t>
      </w:r>
      <w:r>
        <w:rPr>
          <w:color w:val="231F20"/>
          <w:w w:val="110"/>
        </w:rPr>
        <w:t>los</w:t>
      </w:r>
      <w:r>
        <w:rPr>
          <w:color w:val="231F20"/>
          <w:spacing w:val="-49"/>
          <w:w w:val="110"/>
        </w:rPr>
        <w:t> </w:t>
      </w:r>
      <w:r>
        <w:rPr>
          <w:color w:val="231F20"/>
          <w:spacing w:val="-3"/>
          <w:w w:val="110"/>
        </w:rPr>
        <w:t>pueblos</w:t>
      </w:r>
      <w:r>
        <w:rPr>
          <w:color w:val="231F20"/>
          <w:spacing w:val="-49"/>
          <w:w w:val="110"/>
        </w:rPr>
        <w:t> </w:t>
      </w:r>
      <w:r>
        <w:rPr>
          <w:color w:val="231F20"/>
          <w:w w:val="110"/>
        </w:rPr>
        <w:t>no</w:t>
      </w:r>
      <w:r>
        <w:rPr>
          <w:color w:val="231F20"/>
          <w:spacing w:val="-49"/>
          <w:w w:val="110"/>
        </w:rPr>
        <w:t> </w:t>
      </w:r>
      <w:r>
        <w:rPr>
          <w:color w:val="231F20"/>
          <w:w w:val="110"/>
        </w:rPr>
        <w:t>eran</w:t>
      </w:r>
      <w:r>
        <w:rPr>
          <w:color w:val="231F20"/>
          <w:spacing w:val="-49"/>
          <w:w w:val="110"/>
        </w:rPr>
        <w:t> </w:t>
      </w:r>
      <w:r>
        <w:rPr>
          <w:color w:val="231F20"/>
          <w:w w:val="110"/>
        </w:rPr>
        <w:t>capaces</w:t>
      </w:r>
      <w:r>
        <w:rPr>
          <w:color w:val="231F20"/>
          <w:spacing w:val="-49"/>
          <w:w w:val="110"/>
        </w:rPr>
        <w:t> </w:t>
      </w:r>
      <w:r>
        <w:rPr>
          <w:color w:val="231F20"/>
          <w:w w:val="110"/>
        </w:rPr>
        <w:t>de</w:t>
      </w:r>
      <w:r>
        <w:rPr>
          <w:color w:val="231F20"/>
          <w:spacing w:val="-49"/>
          <w:w w:val="110"/>
        </w:rPr>
        <w:t> </w:t>
      </w:r>
      <w:r>
        <w:rPr>
          <w:color w:val="231F20"/>
          <w:w w:val="110"/>
        </w:rPr>
        <w:t>evitar la</w:t>
      </w:r>
      <w:r>
        <w:rPr>
          <w:color w:val="231F20"/>
          <w:spacing w:val="-13"/>
          <w:w w:val="110"/>
        </w:rPr>
        <w:t> </w:t>
      </w:r>
      <w:r>
        <w:rPr>
          <w:color w:val="231F20"/>
          <w:w w:val="110"/>
        </w:rPr>
        <w:t>tala</w:t>
      </w:r>
      <w:r>
        <w:rPr>
          <w:color w:val="231F20"/>
          <w:spacing w:val="-13"/>
          <w:w w:val="110"/>
        </w:rPr>
        <w:t> </w:t>
      </w:r>
      <w:r>
        <w:rPr>
          <w:color w:val="231F20"/>
          <w:w w:val="110"/>
        </w:rPr>
        <w:t>inmoderada</w:t>
      </w:r>
      <w:r>
        <w:rPr>
          <w:color w:val="231F20"/>
          <w:spacing w:val="-13"/>
          <w:w w:val="110"/>
        </w:rPr>
        <w:t> </w:t>
      </w:r>
      <w:r>
        <w:rPr>
          <w:color w:val="231F20"/>
          <w:w w:val="110"/>
        </w:rPr>
        <w:t>de</w:t>
      </w:r>
      <w:r>
        <w:rPr>
          <w:color w:val="231F20"/>
          <w:spacing w:val="-13"/>
          <w:w w:val="110"/>
        </w:rPr>
        <w:t> </w:t>
      </w:r>
      <w:r>
        <w:rPr>
          <w:color w:val="231F20"/>
          <w:w w:val="110"/>
        </w:rPr>
        <w:t>ese</w:t>
      </w:r>
      <w:r>
        <w:rPr>
          <w:color w:val="231F20"/>
          <w:spacing w:val="-13"/>
          <w:w w:val="110"/>
        </w:rPr>
        <w:t> </w:t>
      </w:r>
      <w:r>
        <w:rPr>
          <w:color w:val="231F20"/>
          <w:spacing w:val="-3"/>
          <w:w w:val="110"/>
        </w:rPr>
        <w:t>recurso.</w:t>
      </w:r>
      <w:r>
        <w:rPr>
          <w:color w:val="231F20"/>
          <w:spacing w:val="-13"/>
          <w:w w:val="110"/>
        </w:rPr>
        <w:t> </w:t>
      </w:r>
      <w:r>
        <w:rPr>
          <w:color w:val="231F20"/>
          <w:spacing w:val="-5"/>
          <w:w w:val="110"/>
        </w:rPr>
        <w:t>Por</w:t>
      </w:r>
      <w:r>
        <w:rPr>
          <w:color w:val="231F20"/>
          <w:spacing w:val="-13"/>
          <w:w w:val="110"/>
        </w:rPr>
        <w:t> </w:t>
      </w:r>
      <w:r>
        <w:rPr>
          <w:color w:val="231F20"/>
          <w:w w:val="110"/>
        </w:rPr>
        <w:t>esa</w:t>
      </w:r>
      <w:r>
        <w:rPr>
          <w:color w:val="231F20"/>
          <w:spacing w:val="-13"/>
          <w:w w:val="110"/>
        </w:rPr>
        <w:t> </w:t>
      </w:r>
      <w:r>
        <w:rPr>
          <w:color w:val="231F20"/>
          <w:spacing w:val="-3"/>
          <w:w w:val="110"/>
        </w:rPr>
        <w:t>presunta</w:t>
      </w:r>
      <w:r>
        <w:rPr>
          <w:color w:val="231F20"/>
          <w:spacing w:val="-13"/>
          <w:w w:val="110"/>
        </w:rPr>
        <w:t> </w:t>
      </w:r>
      <w:r>
        <w:rPr>
          <w:color w:val="231F20"/>
          <w:w w:val="110"/>
        </w:rPr>
        <w:t>incapacidad,</w:t>
      </w:r>
      <w:r>
        <w:rPr>
          <w:color w:val="231F20"/>
          <w:spacing w:val="-13"/>
          <w:w w:val="110"/>
        </w:rPr>
        <w:t> </w:t>
      </w:r>
      <w:r>
        <w:rPr>
          <w:color w:val="231F20"/>
          <w:w w:val="110"/>
        </w:rPr>
        <w:t>decían</w:t>
      </w:r>
      <w:r>
        <w:rPr>
          <w:color w:val="231F20"/>
          <w:spacing w:val="-13"/>
          <w:w w:val="110"/>
        </w:rPr>
        <w:t> </w:t>
      </w:r>
      <w:r>
        <w:rPr>
          <w:color w:val="231F20"/>
          <w:w w:val="110"/>
        </w:rPr>
        <w:t>las </w:t>
      </w:r>
      <w:r>
        <w:rPr>
          <w:color w:val="231F20"/>
          <w:spacing w:val="-3"/>
          <w:w w:val="110"/>
        </w:rPr>
        <w:t>autoridades,</w:t>
      </w:r>
      <w:r>
        <w:rPr>
          <w:color w:val="231F20"/>
          <w:spacing w:val="-35"/>
          <w:w w:val="110"/>
        </w:rPr>
        <w:t> </w:t>
      </w:r>
      <w:r>
        <w:rPr>
          <w:color w:val="231F20"/>
          <w:w w:val="110"/>
        </w:rPr>
        <w:t>no</w:t>
      </w:r>
      <w:r>
        <w:rPr>
          <w:color w:val="231F20"/>
          <w:spacing w:val="-35"/>
          <w:w w:val="110"/>
        </w:rPr>
        <w:t> </w:t>
      </w:r>
      <w:r>
        <w:rPr>
          <w:color w:val="231F20"/>
          <w:spacing w:val="-3"/>
          <w:w w:val="110"/>
        </w:rPr>
        <w:t>debían</w:t>
      </w:r>
      <w:r>
        <w:rPr>
          <w:color w:val="231F20"/>
          <w:spacing w:val="-35"/>
          <w:w w:val="110"/>
        </w:rPr>
        <w:t> </w:t>
      </w:r>
      <w:r>
        <w:rPr>
          <w:color w:val="231F20"/>
          <w:w w:val="110"/>
        </w:rPr>
        <w:t>administrar</w:t>
      </w:r>
      <w:r>
        <w:rPr>
          <w:color w:val="231F20"/>
          <w:spacing w:val="-35"/>
          <w:w w:val="110"/>
        </w:rPr>
        <w:t> </w:t>
      </w:r>
      <w:r>
        <w:rPr>
          <w:color w:val="231F20"/>
          <w:w w:val="110"/>
        </w:rPr>
        <w:t>los</w:t>
      </w:r>
      <w:r>
        <w:rPr>
          <w:color w:val="231F20"/>
          <w:spacing w:val="-35"/>
          <w:w w:val="110"/>
        </w:rPr>
        <w:t> </w:t>
      </w:r>
      <w:r>
        <w:rPr>
          <w:color w:val="231F20"/>
          <w:w w:val="110"/>
        </w:rPr>
        <w:t>bosques.</w:t>
      </w:r>
      <w:r>
        <w:rPr>
          <w:color w:val="231F20"/>
          <w:spacing w:val="-35"/>
          <w:w w:val="110"/>
        </w:rPr>
        <w:t> </w:t>
      </w:r>
      <w:r>
        <w:rPr>
          <w:color w:val="231F20"/>
          <w:w w:val="110"/>
        </w:rPr>
        <w:t>En</w:t>
      </w:r>
      <w:r>
        <w:rPr>
          <w:color w:val="231F20"/>
          <w:spacing w:val="-35"/>
          <w:w w:val="110"/>
        </w:rPr>
        <w:t> </w:t>
      </w:r>
      <w:r>
        <w:rPr>
          <w:color w:val="231F20"/>
          <w:w w:val="110"/>
        </w:rPr>
        <w:t>España</w:t>
      </w:r>
      <w:r>
        <w:rPr>
          <w:color w:val="231F20"/>
          <w:spacing w:val="-35"/>
          <w:w w:val="110"/>
        </w:rPr>
        <w:t> </w:t>
      </w:r>
      <w:r>
        <w:rPr>
          <w:color w:val="231F20"/>
          <w:w w:val="110"/>
        </w:rPr>
        <w:t>el</w:t>
      </w:r>
      <w:r>
        <w:rPr>
          <w:color w:val="231F20"/>
          <w:spacing w:val="-35"/>
          <w:w w:val="110"/>
        </w:rPr>
        <w:t> </w:t>
      </w:r>
      <w:r>
        <w:rPr>
          <w:color w:val="231F20"/>
          <w:w w:val="110"/>
        </w:rPr>
        <w:t>Estado</w:t>
      </w:r>
      <w:r>
        <w:rPr>
          <w:color w:val="231F20"/>
          <w:spacing w:val="-35"/>
          <w:w w:val="110"/>
        </w:rPr>
        <w:t> </w:t>
      </w:r>
      <w:r>
        <w:rPr>
          <w:color w:val="231F20"/>
          <w:w w:val="110"/>
        </w:rPr>
        <w:t>culpaba a</w:t>
      </w:r>
      <w:r>
        <w:rPr>
          <w:color w:val="231F20"/>
          <w:spacing w:val="-27"/>
          <w:w w:val="110"/>
        </w:rPr>
        <w:t> </w:t>
      </w:r>
      <w:r>
        <w:rPr>
          <w:color w:val="231F20"/>
          <w:w w:val="110"/>
        </w:rPr>
        <w:t>los</w:t>
      </w:r>
      <w:r>
        <w:rPr>
          <w:color w:val="231F20"/>
          <w:spacing w:val="-27"/>
          <w:w w:val="110"/>
        </w:rPr>
        <w:t> </w:t>
      </w:r>
      <w:r>
        <w:rPr>
          <w:color w:val="231F20"/>
          <w:spacing w:val="-3"/>
          <w:w w:val="110"/>
        </w:rPr>
        <w:t>pueblos</w:t>
      </w:r>
      <w:r>
        <w:rPr>
          <w:color w:val="231F20"/>
          <w:spacing w:val="-27"/>
          <w:w w:val="110"/>
        </w:rPr>
        <w:t> </w:t>
      </w:r>
      <w:r>
        <w:rPr>
          <w:color w:val="231F20"/>
          <w:w w:val="110"/>
        </w:rPr>
        <w:t>de</w:t>
      </w:r>
      <w:r>
        <w:rPr>
          <w:color w:val="231F20"/>
          <w:spacing w:val="-27"/>
          <w:w w:val="110"/>
        </w:rPr>
        <w:t> </w:t>
      </w:r>
      <w:r>
        <w:rPr>
          <w:color w:val="231F20"/>
          <w:spacing w:val="-3"/>
          <w:w w:val="110"/>
        </w:rPr>
        <w:t>manejar</w:t>
      </w:r>
      <w:r>
        <w:rPr>
          <w:color w:val="231F20"/>
          <w:spacing w:val="-27"/>
          <w:w w:val="110"/>
        </w:rPr>
        <w:t> </w:t>
      </w:r>
      <w:r>
        <w:rPr>
          <w:color w:val="231F20"/>
          <w:w w:val="110"/>
        </w:rPr>
        <w:t>inadecuadamente</w:t>
      </w:r>
      <w:r>
        <w:rPr>
          <w:color w:val="231F20"/>
          <w:spacing w:val="-27"/>
          <w:w w:val="110"/>
        </w:rPr>
        <w:t> </w:t>
      </w:r>
      <w:r>
        <w:rPr>
          <w:color w:val="231F20"/>
          <w:w w:val="110"/>
        </w:rPr>
        <w:t>sus</w:t>
      </w:r>
      <w:r>
        <w:rPr>
          <w:color w:val="231F20"/>
          <w:spacing w:val="-27"/>
          <w:w w:val="110"/>
        </w:rPr>
        <w:t> </w:t>
      </w:r>
      <w:r>
        <w:rPr>
          <w:color w:val="231F20"/>
          <w:spacing w:val="-3"/>
          <w:w w:val="110"/>
        </w:rPr>
        <w:t>montes,</w:t>
      </w:r>
      <w:r>
        <w:rPr>
          <w:color w:val="231F20"/>
          <w:spacing w:val="-27"/>
          <w:w w:val="110"/>
        </w:rPr>
        <w:t> </w:t>
      </w:r>
      <w:r>
        <w:rPr>
          <w:color w:val="231F20"/>
          <w:w w:val="110"/>
        </w:rPr>
        <w:t>por</w:t>
      </w:r>
      <w:r>
        <w:rPr>
          <w:color w:val="231F20"/>
          <w:spacing w:val="-27"/>
          <w:w w:val="110"/>
        </w:rPr>
        <w:t> </w:t>
      </w:r>
      <w:r>
        <w:rPr>
          <w:color w:val="231F20"/>
          <w:w w:val="110"/>
        </w:rPr>
        <w:t>lo</w:t>
      </w:r>
      <w:r>
        <w:rPr>
          <w:color w:val="231F20"/>
          <w:spacing w:val="-27"/>
          <w:w w:val="110"/>
        </w:rPr>
        <w:t> </w:t>
      </w:r>
      <w:r>
        <w:rPr>
          <w:color w:val="231F20"/>
          <w:spacing w:val="-3"/>
          <w:w w:val="110"/>
        </w:rPr>
        <w:t>tanto</w:t>
      </w:r>
      <w:r>
        <w:rPr>
          <w:color w:val="231F20"/>
          <w:spacing w:val="-27"/>
          <w:w w:val="110"/>
        </w:rPr>
        <w:t> </w:t>
      </w:r>
      <w:r>
        <w:rPr>
          <w:color w:val="231F20"/>
          <w:w w:val="110"/>
        </w:rPr>
        <w:t>debía</w:t>
      </w:r>
      <w:r>
        <w:rPr>
          <w:color w:val="231F20"/>
          <w:spacing w:val="-27"/>
          <w:w w:val="110"/>
        </w:rPr>
        <w:t> </w:t>
      </w:r>
      <w:r>
        <w:rPr>
          <w:color w:val="231F20"/>
          <w:w w:val="110"/>
        </w:rPr>
        <w:t>ser el</w:t>
      </w:r>
      <w:r>
        <w:rPr>
          <w:color w:val="231F20"/>
          <w:spacing w:val="-15"/>
          <w:w w:val="110"/>
        </w:rPr>
        <w:t> </w:t>
      </w:r>
      <w:r>
        <w:rPr>
          <w:color w:val="231F20"/>
          <w:w w:val="110"/>
        </w:rPr>
        <w:t>gobierno</w:t>
      </w:r>
      <w:r>
        <w:rPr>
          <w:color w:val="231F20"/>
          <w:spacing w:val="-15"/>
          <w:w w:val="110"/>
        </w:rPr>
        <w:t> </w:t>
      </w:r>
      <w:r>
        <w:rPr>
          <w:color w:val="231F20"/>
          <w:w w:val="110"/>
        </w:rPr>
        <w:t>central</w:t>
      </w:r>
      <w:r>
        <w:rPr>
          <w:color w:val="231F20"/>
          <w:spacing w:val="-15"/>
          <w:w w:val="110"/>
        </w:rPr>
        <w:t> </w:t>
      </w:r>
      <w:r>
        <w:rPr>
          <w:color w:val="231F20"/>
          <w:w w:val="110"/>
        </w:rPr>
        <w:t>el</w:t>
      </w:r>
      <w:r>
        <w:rPr>
          <w:color w:val="231F20"/>
          <w:spacing w:val="-15"/>
          <w:w w:val="110"/>
        </w:rPr>
        <w:t> </w:t>
      </w:r>
      <w:r>
        <w:rPr>
          <w:color w:val="231F20"/>
          <w:spacing w:val="-2"/>
          <w:w w:val="110"/>
        </w:rPr>
        <w:t>que</w:t>
      </w:r>
      <w:r>
        <w:rPr>
          <w:color w:val="231F20"/>
          <w:spacing w:val="-15"/>
          <w:w w:val="110"/>
        </w:rPr>
        <w:t> </w:t>
      </w:r>
      <w:r>
        <w:rPr>
          <w:color w:val="231F20"/>
          <w:w w:val="110"/>
        </w:rPr>
        <w:t>los</w:t>
      </w:r>
      <w:r>
        <w:rPr>
          <w:color w:val="231F20"/>
          <w:spacing w:val="-15"/>
          <w:w w:val="110"/>
        </w:rPr>
        <w:t> </w:t>
      </w:r>
      <w:r>
        <w:rPr>
          <w:color w:val="231F20"/>
          <w:w w:val="110"/>
        </w:rPr>
        <w:t>administrara.</w:t>
      </w:r>
      <w:r>
        <w:rPr>
          <w:color w:val="231F20"/>
          <w:spacing w:val="-15"/>
          <w:w w:val="110"/>
        </w:rPr>
        <w:t> </w:t>
      </w:r>
      <w:r>
        <w:rPr>
          <w:color w:val="231F20"/>
          <w:w w:val="110"/>
        </w:rPr>
        <w:t>González</w:t>
      </w:r>
      <w:r>
        <w:rPr>
          <w:color w:val="231F20"/>
          <w:spacing w:val="-15"/>
          <w:w w:val="110"/>
        </w:rPr>
        <w:t> </w:t>
      </w:r>
      <w:r>
        <w:rPr>
          <w:color w:val="231F20"/>
          <w:w w:val="110"/>
        </w:rPr>
        <w:t>de</w:t>
      </w:r>
      <w:r>
        <w:rPr>
          <w:color w:val="231F20"/>
          <w:spacing w:val="-15"/>
          <w:w w:val="110"/>
        </w:rPr>
        <w:t> </w:t>
      </w:r>
      <w:r>
        <w:rPr>
          <w:color w:val="231F20"/>
          <w:spacing w:val="-3"/>
          <w:w w:val="110"/>
        </w:rPr>
        <w:t>Molina</w:t>
      </w:r>
      <w:r>
        <w:rPr>
          <w:color w:val="231F20"/>
          <w:spacing w:val="-15"/>
          <w:w w:val="110"/>
        </w:rPr>
        <w:t> </w:t>
      </w:r>
      <w:r>
        <w:rPr>
          <w:color w:val="231F20"/>
          <w:spacing w:val="-3"/>
          <w:w w:val="110"/>
        </w:rPr>
        <w:t>argumenta </w:t>
      </w:r>
      <w:r>
        <w:rPr>
          <w:color w:val="231F20"/>
          <w:spacing w:val="-2"/>
          <w:w w:val="110"/>
        </w:rPr>
        <w:t>que</w:t>
      </w:r>
      <w:r>
        <w:rPr>
          <w:color w:val="231F20"/>
          <w:spacing w:val="-9"/>
          <w:w w:val="110"/>
        </w:rPr>
        <w:t> </w:t>
      </w:r>
      <w:r>
        <w:rPr>
          <w:color w:val="231F20"/>
          <w:spacing w:val="-2"/>
          <w:w w:val="110"/>
        </w:rPr>
        <w:t>con</w:t>
      </w:r>
      <w:r>
        <w:rPr>
          <w:color w:val="231F20"/>
          <w:spacing w:val="-9"/>
          <w:w w:val="110"/>
        </w:rPr>
        <w:t> </w:t>
      </w:r>
      <w:r>
        <w:rPr>
          <w:color w:val="231F20"/>
          <w:w w:val="110"/>
        </w:rPr>
        <w:t>estas</w:t>
      </w:r>
      <w:r>
        <w:rPr>
          <w:color w:val="231F20"/>
          <w:spacing w:val="-9"/>
          <w:w w:val="110"/>
        </w:rPr>
        <w:t> </w:t>
      </w:r>
      <w:r>
        <w:rPr>
          <w:color w:val="231F20"/>
          <w:w w:val="110"/>
        </w:rPr>
        <w:t>medidas</w:t>
      </w:r>
      <w:r>
        <w:rPr>
          <w:color w:val="231F20"/>
          <w:spacing w:val="-9"/>
          <w:w w:val="110"/>
        </w:rPr>
        <w:t> </w:t>
      </w:r>
      <w:r>
        <w:rPr>
          <w:color w:val="231F20"/>
          <w:w w:val="110"/>
        </w:rPr>
        <w:t>sólo</w:t>
      </w:r>
      <w:r>
        <w:rPr>
          <w:color w:val="231F20"/>
          <w:spacing w:val="-9"/>
          <w:w w:val="110"/>
        </w:rPr>
        <w:t> </w:t>
      </w:r>
      <w:r>
        <w:rPr>
          <w:color w:val="231F20"/>
          <w:w w:val="110"/>
        </w:rPr>
        <w:t>se</w:t>
      </w:r>
      <w:r>
        <w:rPr>
          <w:color w:val="231F20"/>
          <w:spacing w:val="-9"/>
          <w:w w:val="110"/>
        </w:rPr>
        <w:t> </w:t>
      </w:r>
      <w:r>
        <w:rPr>
          <w:color w:val="231F20"/>
          <w:w w:val="110"/>
        </w:rPr>
        <w:t>lograba</w:t>
      </w:r>
      <w:r>
        <w:rPr>
          <w:color w:val="231F20"/>
          <w:spacing w:val="-9"/>
          <w:w w:val="110"/>
        </w:rPr>
        <w:t> </w:t>
      </w:r>
      <w:r>
        <w:rPr>
          <w:color w:val="231F20"/>
          <w:spacing w:val="-3"/>
          <w:w w:val="110"/>
        </w:rPr>
        <w:t>restar</w:t>
      </w:r>
      <w:r>
        <w:rPr>
          <w:color w:val="231F20"/>
          <w:spacing w:val="-9"/>
          <w:w w:val="110"/>
        </w:rPr>
        <w:t> </w:t>
      </w:r>
      <w:r>
        <w:rPr>
          <w:color w:val="231F20"/>
          <w:spacing w:val="-3"/>
          <w:w w:val="110"/>
        </w:rPr>
        <w:t>autonomía</w:t>
      </w:r>
      <w:r>
        <w:rPr>
          <w:color w:val="231F20"/>
          <w:spacing w:val="-9"/>
          <w:w w:val="110"/>
        </w:rPr>
        <w:t> </w:t>
      </w:r>
      <w:r>
        <w:rPr>
          <w:color w:val="231F20"/>
          <w:w w:val="110"/>
        </w:rPr>
        <w:t>a</w:t>
      </w:r>
      <w:r>
        <w:rPr>
          <w:color w:val="231F20"/>
          <w:spacing w:val="-9"/>
          <w:w w:val="110"/>
        </w:rPr>
        <w:t> </w:t>
      </w:r>
      <w:r>
        <w:rPr>
          <w:color w:val="231F20"/>
          <w:w w:val="110"/>
        </w:rPr>
        <w:t>los</w:t>
      </w:r>
      <w:r>
        <w:rPr>
          <w:color w:val="231F20"/>
          <w:spacing w:val="-9"/>
          <w:w w:val="110"/>
        </w:rPr>
        <w:t> </w:t>
      </w:r>
      <w:r>
        <w:rPr>
          <w:color w:val="231F20"/>
          <w:spacing w:val="-3"/>
          <w:w w:val="110"/>
        </w:rPr>
        <w:t>pueblos</w:t>
      </w:r>
      <w:r>
        <w:rPr>
          <w:color w:val="231F20"/>
          <w:spacing w:val="-9"/>
          <w:w w:val="110"/>
        </w:rPr>
        <w:t> </w:t>
      </w:r>
      <w:r>
        <w:rPr>
          <w:color w:val="231F20"/>
          <w:w w:val="110"/>
        </w:rPr>
        <w:t>en</w:t>
      </w:r>
      <w:r>
        <w:rPr>
          <w:color w:val="231F20"/>
          <w:spacing w:val="-9"/>
          <w:w w:val="110"/>
        </w:rPr>
        <w:t> </w:t>
      </w:r>
      <w:r>
        <w:rPr>
          <w:color w:val="231F20"/>
          <w:w w:val="110"/>
        </w:rPr>
        <w:t>el manejo</w:t>
      </w:r>
      <w:r>
        <w:rPr>
          <w:color w:val="231F20"/>
          <w:spacing w:val="-47"/>
          <w:w w:val="110"/>
        </w:rPr>
        <w:t> </w:t>
      </w:r>
      <w:r>
        <w:rPr>
          <w:color w:val="231F20"/>
          <w:w w:val="110"/>
        </w:rPr>
        <w:t>de</w:t>
      </w:r>
      <w:r>
        <w:rPr>
          <w:color w:val="231F20"/>
          <w:spacing w:val="-47"/>
          <w:w w:val="110"/>
        </w:rPr>
        <w:t> </w:t>
      </w:r>
      <w:r>
        <w:rPr>
          <w:color w:val="231F20"/>
          <w:w w:val="110"/>
        </w:rPr>
        <w:t>sus</w:t>
      </w:r>
      <w:r>
        <w:rPr>
          <w:color w:val="231F20"/>
          <w:spacing w:val="-47"/>
          <w:w w:val="110"/>
        </w:rPr>
        <w:t> </w:t>
      </w:r>
      <w:r>
        <w:rPr>
          <w:color w:val="231F20"/>
          <w:w w:val="110"/>
        </w:rPr>
        <w:t>recursos</w:t>
      </w:r>
      <w:r>
        <w:rPr>
          <w:color w:val="231F20"/>
          <w:spacing w:val="-47"/>
          <w:w w:val="110"/>
        </w:rPr>
        <w:t> </w:t>
      </w:r>
      <w:r>
        <w:rPr>
          <w:color w:val="231F20"/>
          <w:spacing w:val="-3"/>
          <w:w w:val="110"/>
        </w:rPr>
        <w:t>forestales</w:t>
      </w:r>
      <w:r>
        <w:rPr>
          <w:color w:val="231F20"/>
          <w:spacing w:val="-47"/>
          <w:w w:val="110"/>
        </w:rPr>
        <w:t> </w:t>
      </w:r>
      <w:r>
        <w:rPr>
          <w:color w:val="231F20"/>
          <w:w w:val="110"/>
        </w:rPr>
        <w:t>(González</w:t>
      </w:r>
      <w:r>
        <w:rPr>
          <w:color w:val="231F20"/>
          <w:spacing w:val="-47"/>
          <w:w w:val="110"/>
        </w:rPr>
        <w:t> </w:t>
      </w:r>
      <w:r>
        <w:rPr>
          <w:color w:val="231F20"/>
          <w:w w:val="110"/>
        </w:rPr>
        <w:t>de</w:t>
      </w:r>
      <w:r>
        <w:rPr>
          <w:color w:val="231F20"/>
          <w:spacing w:val="-47"/>
          <w:w w:val="110"/>
        </w:rPr>
        <w:t> </w:t>
      </w:r>
      <w:r>
        <w:rPr>
          <w:color w:val="231F20"/>
          <w:spacing w:val="-3"/>
          <w:w w:val="110"/>
        </w:rPr>
        <w:t>Molina,</w:t>
      </w:r>
      <w:r>
        <w:rPr>
          <w:color w:val="231F20"/>
          <w:spacing w:val="-47"/>
          <w:w w:val="110"/>
        </w:rPr>
        <w:t> </w:t>
      </w:r>
      <w:r>
        <w:rPr>
          <w:color w:val="231F20"/>
          <w:w w:val="110"/>
        </w:rPr>
        <w:t>2000:</w:t>
      </w:r>
      <w:r>
        <w:rPr>
          <w:color w:val="231F20"/>
          <w:spacing w:val="-47"/>
          <w:w w:val="110"/>
        </w:rPr>
        <w:t> </w:t>
      </w:r>
      <w:r>
        <w:rPr>
          <w:color w:val="231F20"/>
          <w:w w:val="110"/>
        </w:rPr>
        <w:t>27).</w:t>
      </w:r>
    </w:p>
    <w:p>
      <w:pPr>
        <w:pStyle w:val="BodyText"/>
        <w:spacing w:before="2"/>
        <w:rPr>
          <w:sz w:val="23"/>
        </w:rPr>
      </w:pPr>
    </w:p>
    <w:p>
      <w:pPr>
        <w:pStyle w:val="BodyText"/>
        <w:spacing w:line="249" w:lineRule="auto"/>
        <w:ind w:left="907" w:right="905"/>
        <w:jc w:val="both"/>
      </w:pPr>
      <w:r>
        <w:rPr>
          <w:color w:val="231F20"/>
          <w:w w:val="105"/>
        </w:rPr>
        <w:t>En el Estado de México se esgrimió el mismo argumento justo en 1889.     El ejecutivo envió una circular a los auxiliares de los pueblos de Cholula, Coapanoaya, Acazulco, </w:t>
      </w:r>
      <w:r>
        <w:rPr>
          <w:color w:val="231F20"/>
          <w:spacing w:val="-3"/>
          <w:w w:val="105"/>
        </w:rPr>
        <w:t>Tepexoyuca </w:t>
      </w:r>
      <w:r>
        <w:rPr>
          <w:color w:val="231F20"/>
          <w:w w:val="105"/>
        </w:rPr>
        <w:t>y Atlapulco en la que se advertía que </w:t>
      </w:r>
      <w:r>
        <w:rPr>
          <w:color w:val="231F20"/>
          <w:w w:val="103"/>
        </w:rPr>
        <w:t>los</w:t>
      </w:r>
      <w:r>
        <w:rPr>
          <w:color w:val="231F20"/>
        </w:rPr>
        <w:t> </w:t>
      </w:r>
      <w:r>
        <w:rPr>
          <w:color w:val="231F20"/>
          <w:spacing w:val="-2"/>
          <w:w w:val="98"/>
        </w:rPr>
        <w:t>v</w:t>
      </w:r>
      <w:r>
        <w:rPr>
          <w:color w:val="231F20"/>
          <w:spacing w:val="1"/>
          <w:w w:val="101"/>
        </w:rPr>
        <w:t>e</w:t>
      </w:r>
      <w:r>
        <w:rPr>
          <w:color w:val="231F20"/>
          <w:w w:val="107"/>
        </w:rPr>
        <w:t>ci</w:t>
      </w:r>
      <w:r>
        <w:rPr>
          <w:color w:val="231F20"/>
          <w:spacing w:val="-1"/>
          <w:w w:val="107"/>
        </w:rPr>
        <w:t>n</w:t>
      </w:r>
      <w:r>
        <w:rPr>
          <w:color w:val="231F20"/>
          <w:w w:val="105"/>
        </w:rPr>
        <w:t>os</w:t>
      </w:r>
      <w:r>
        <w:rPr>
          <w:color w:val="231F20"/>
        </w:rPr>
        <w:t> </w:t>
      </w:r>
      <w:r>
        <w:rPr>
          <w:color w:val="231F20"/>
          <w:w w:val="107"/>
        </w:rPr>
        <w:t>de</w:t>
      </w:r>
      <w:r>
        <w:rPr>
          <w:color w:val="231F20"/>
        </w:rPr>
        <w:t> </w:t>
      </w:r>
      <w:r>
        <w:rPr>
          <w:color w:val="231F20"/>
          <w:w w:val="101"/>
        </w:rPr>
        <w:t>e</w:t>
      </w:r>
      <w:r>
        <w:rPr>
          <w:color w:val="231F20"/>
          <w:spacing w:val="1"/>
          <w:w w:val="101"/>
        </w:rPr>
        <w:t>s</w:t>
      </w:r>
      <w:r>
        <w:rPr>
          <w:color w:val="231F20"/>
          <w:w w:val="105"/>
        </w:rPr>
        <w:t>os</w:t>
      </w:r>
      <w:r>
        <w:rPr>
          <w:color w:val="231F20"/>
        </w:rPr>
        <w:t> </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3"/>
        </w:rPr>
        <w:t>los</w:t>
      </w:r>
      <w:r>
        <w:rPr>
          <w:color w:val="231F20"/>
        </w:rPr>
        <w:t> </w:t>
      </w:r>
      <w:r>
        <w:rPr>
          <w:color w:val="231F20"/>
          <w:w w:val="105"/>
        </w:rPr>
        <w:t>dej</w:t>
      </w:r>
      <w:r>
        <w:rPr>
          <w:color w:val="231F20"/>
          <w:spacing w:val="-2"/>
          <w:w w:val="105"/>
        </w:rPr>
        <w:t>a</w:t>
      </w:r>
      <w:r>
        <w:rPr>
          <w:color w:val="231F20"/>
          <w:w w:val="110"/>
        </w:rPr>
        <w:t>r</w:t>
      </w:r>
      <w:r>
        <w:rPr>
          <w:color w:val="231F20"/>
          <w:spacing w:val="-2"/>
          <w:w w:val="110"/>
        </w:rPr>
        <w:t>a</w:t>
      </w:r>
      <w:r>
        <w:rPr>
          <w:color w:val="231F20"/>
          <w:w w:val="116"/>
        </w:rPr>
        <w:t>n</w:t>
      </w:r>
      <w:r>
        <w:rPr>
          <w:color w:val="231F20"/>
        </w:rPr>
        <w:t> </w:t>
      </w:r>
      <w:r>
        <w:rPr>
          <w:color w:val="231F20"/>
          <w:w w:val="107"/>
        </w:rPr>
        <w:t>de</w:t>
      </w:r>
      <w:r>
        <w:rPr>
          <w:color w:val="231F20"/>
        </w:rPr>
        <w:t> </w:t>
      </w:r>
      <w:r>
        <w:rPr>
          <w:color w:val="231F20"/>
          <w:spacing w:val="-19"/>
          <w:w w:val="39"/>
        </w:rPr>
        <w:t>“</w:t>
      </w:r>
      <w:r>
        <w:rPr>
          <w:color w:val="231F20"/>
          <w:w w:val="105"/>
        </w:rPr>
        <w:t>de</w:t>
      </w:r>
      <w:r>
        <w:rPr>
          <w:color w:val="231F20"/>
          <w:spacing w:val="-2"/>
          <w:w w:val="105"/>
        </w:rPr>
        <w:t>s</w:t>
      </w:r>
      <w:r>
        <w:rPr>
          <w:color w:val="231F20"/>
          <w:spacing w:val="1"/>
          <w:w w:val="116"/>
        </w:rPr>
        <w:t>t</w:t>
      </w:r>
      <w:r>
        <w:rPr>
          <w:color w:val="231F20"/>
          <w:spacing w:val="-3"/>
          <w:w w:val="118"/>
        </w:rPr>
        <w:t>r</w:t>
      </w:r>
      <w:r>
        <w:rPr>
          <w:color w:val="231F20"/>
          <w:spacing w:val="-2"/>
          <w:w w:val="108"/>
        </w:rPr>
        <w:t>o</w:t>
      </w:r>
      <w:r>
        <w:rPr>
          <w:color w:val="231F20"/>
          <w:w w:val="102"/>
        </w:rPr>
        <w:t>z</w:t>
      </w:r>
      <w:r>
        <w:rPr>
          <w:color w:val="231F20"/>
          <w:spacing w:val="-2"/>
          <w:w w:val="102"/>
        </w:rPr>
        <w:t>a</w:t>
      </w:r>
      <w:r>
        <w:rPr>
          <w:color w:val="231F20"/>
          <w:w w:val="118"/>
        </w:rPr>
        <w:t>r</w:t>
      </w:r>
      <w:r>
        <w:rPr>
          <w:color w:val="231F20"/>
        </w:rPr>
        <w:t> </w:t>
      </w:r>
      <w:r>
        <w:rPr>
          <w:color w:val="231F20"/>
          <w:w w:val="103"/>
        </w:rPr>
        <w:t>los</w:t>
      </w:r>
      <w:r>
        <w:rPr>
          <w:color w:val="231F20"/>
        </w:rPr>
        <w:t> </w:t>
      </w:r>
      <w:r>
        <w:rPr>
          <w:color w:val="231F20"/>
          <w:spacing w:val="-2"/>
          <w:w w:val="99"/>
        </w:rPr>
        <w:t>á</w:t>
      </w:r>
      <w:r>
        <w:rPr>
          <w:color w:val="231F20"/>
          <w:w w:val="112"/>
        </w:rPr>
        <w:t>r</w:t>
      </w:r>
      <w:r>
        <w:rPr>
          <w:color w:val="231F20"/>
          <w:spacing w:val="1"/>
          <w:w w:val="112"/>
        </w:rPr>
        <w:t>b</w:t>
      </w:r>
      <w:r>
        <w:rPr>
          <w:color w:val="231F20"/>
          <w:spacing w:val="-2"/>
          <w:w w:val="108"/>
        </w:rPr>
        <w:t>o</w:t>
      </w:r>
      <w:r>
        <w:rPr>
          <w:color w:val="231F20"/>
          <w:w w:val="100"/>
        </w:rPr>
        <w:t>les</w:t>
      </w:r>
      <w:r>
        <w:rPr>
          <w:color w:val="231F20"/>
        </w:rPr>
        <w:t> </w:t>
      </w:r>
      <w:r>
        <w:rPr>
          <w:color w:val="231F20"/>
          <w:spacing w:val="1"/>
          <w:w w:val="111"/>
        </w:rPr>
        <w:t>p</w:t>
      </w:r>
      <w:r>
        <w:rPr>
          <w:color w:val="231F20"/>
          <w:spacing w:val="-2"/>
          <w:w w:val="105"/>
        </w:rPr>
        <w:t>a</w:t>
      </w:r>
      <w:r>
        <w:rPr>
          <w:color w:val="231F20"/>
          <w:w w:val="110"/>
        </w:rPr>
        <w:t>ra</w:t>
      </w:r>
      <w:r>
        <w:rPr>
          <w:color w:val="231F20"/>
        </w:rPr>
        <w:t> </w:t>
      </w:r>
      <w:r>
        <w:rPr>
          <w:color w:val="231F20"/>
          <w:spacing w:val="1"/>
          <w:w w:val="100"/>
        </w:rPr>
        <w:t>s</w:t>
      </w:r>
      <w:r>
        <w:rPr>
          <w:color w:val="231F20"/>
          <w:w w:val="103"/>
        </w:rPr>
        <w:t>ac</w:t>
      </w:r>
      <w:r>
        <w:rPr>
          <w:color w:val="231F20"/>
          <w:spacing w:val="-2"/>
          <w:w w:val="105"/>
        </w:rPr>
        <w:t>a</w:t>
      </w:r>
      <w:r>
        <w:rPr>
          <w:color w:val="231F20"/>
          <w:w w:val="118"/>
        </w:rPr>
        <w:t>r</w:t>
      </w:r>
      <w:r>
        <w:rPr>
          <w:color w:val="231F20"/>
        </w:rPr>
        <w:t> </w:t>
      </w:r>
      <w:r>
        <w:rPr>
          <w:color w:val="231F20"/>
          <w:w w:val="103"/>
        </w:rPr>
        <w:t>le</w:t>
      </w:r>
      <w:r>
        <w:rPr>
          <w:color w:val="231F20"/>
          <w:spacing w:val="-1"/>
          <w:w w:val="103"/>
        </w:rPr>
        <w:t>ñ</w:t>
      </w:r>
      <w:r>
        <w:rPr>
          <w:color w:val="231F20"/>
          <w:w w:val="105"/>
        </w:rPr>
        <w:t>a </w:t>
      </w:r>
      <w:r>
        <w:rPr>
          <w:color w:val="231F20"/>
          <w:w w:val="105"/>
        </w:rPr>
        <w:t>y</w:t>
      </w:r>
      <w:r>
        <w:rPr>
          <w:color w:val="231F20"/>
          <w:spacing w:val="19"/>
          <w:w w:val="105"/>
        </w:rPr>
        <w:t> </w:t>
      </w:r>
      <w:r>
        <w:rPr>
          <w:color w:val="231F20"/>
          <w:w w:val="105"/>
        </w:rPr>
        <w:t>madera</w:t>
      </w:r>
      <w:r>
        <w:rPr>
          <w:color w:val="231F20"/>
          <w:spacing w:val="19"/>
          <w:w w:val="105"/>
        </w:rPr>
        <w:t> </w:t>
      </w:r>
      <w:r>
        <w:rPr>
          <w:color w:val="231F20"/>
          <w:w w:val="105"/>
        </w:rPr>
        <w:t>de</w:t>
      </w:r>
      <w:r>
        <w:rPr>
          <w:color w:val="231F20"/>
          <w:spacing w:val="19"/>
          <w:w w:val="105"/>
        </w:rPr>
        <w:t> </w:t>
      </w:r>
      <w:r>
        <w:rPr>
          <w:color w:val="231F20"/>
          <w:w w:val="105"/>
        </w:rPr>
        <w:t>construcción</w:t>
      </w:r>
      <w:r>
        <w:rPr>
          <w:color w:val="231F20"/>
          <w:spacing w:val="19"/>
          <w:w w:val="105"/>
        </w:rPr>
        <w:t> </w:t>
      </w:r>
      <w:r>
        <w:rPr>
          <w:color w:val="231F20"/>
          <w:w w:val="105"/>
        </w:rPr>
        <w:t>en</w:t>
      </w:r>
      <w:r>
        <w:rPr>
          <w:color w:val="231F20"/>
          <w:spacing w:val="19"/>
          <w:w w:val="105"/>
        </w:rPr>
        <w:t> </w:t>
      </w:r>
      <w:r>
        <w:rPr>
          <w:color w:val="231F20"/>
          <w:w w:val="105"/>
        </w:rPr>
        <w:t>grandes</w:t>
      </w:r>
      <w:r>
        <w:rPr>
          <w:color w:val="231F20"/>
          <w:spacing w:val="19"/>
          <w:w w:val="105"/>
        </w:rPr>
        <w:t> </w:t>
      </w:r>
      <w:r>
        <w:rPr>
          <w:color w:val="231F20"/>
          <w:w w:val="105"/>
        </w:rPr>
        <w:t>cantidades</w:t>
      </w:r>
      <w:r>
        <w:rPr>
          <w:color w:val="231F20"/>
          <w:spacing w:val="19"/>
          <w:w w:val="105"/>
        </w:rPr>
        <w:t> </w:t>
      </w:r>
      <w:r>
        <w:rPr>
          <w:color w:val="231F20"/>
          <w:w w:val="105"/>
        </w:rPr>
        <w:t>[...]</w:t>
      </w:r>
      <w:r>
        <w:rPr>
          <w:color w:val="231F20"/>
          <w:spacing w:val="19"/>
          <w:w w:val="105"/>
        </w:rPr>
        <w:t> </w:t>
      </w:r>
      <w:r>
        <w:rPr>
          <w:color w:val="231F20"/>
          <w:w w:val="105"/>
        </w:rPr>
        <w:t>y</w:t>
      </w:r>
      <w:r>
        <w:rPr>
          <w:color w:val="231F20"/>
          <w:spacing w:val="19"/>
          <w:w w:val="105"/>
        </w:rPr>
        <w:t> </w:t>
      </w:r>
      <w:r>
        <w:rPr>
          <w:color w:val="231F20"/>
          <w:w w:val="105"/>
        </w:rPr>
        <w:t>además</w:t>
      </w:r>
      <w:r>
        <w:rPr>
          <w:color w:val="231F20"/>
          <w:spacing w:val="19"/>
          <w:w w:val="105"/>
        </w:rPr>
        <w:t> </w:t>
      </w:r>
      <w:r>
        <w:rPr>
          <w:color w:val="231F20"/>
          <w:w w:val="105"/>
        </w:rPr>
        <w:t>que</w:t>
      </w:r>
      <w:r>
        <w:rPr>
          <w:color w:val="231F20"/>
          <w:spacing w:val="19"/>
          <w:w w:val="105"/>
        </w:rPr>
        <w:t> </w:t>
      </w:r>
      <w:r>
        <w:rPr>
          <w:color w:val="231F20"/>
          <w:w w:val="105"/>
        </w:rPr>
        <w:t>retiren</w:t>
      </w:r>
    </w:p>
    <w:p>
      <w:pPr>
        <w:pStyle w:val="BodyText"/>
        <w:spacing w:before="3"/>
        <w:rPr>
          <w:sz w:val="24"/>
        </w:rPr>
      </w:pPr>
      <w:r>
        <w:rPr/>
        <w:pict>
          <v:line style="position:absolute;mso-position-horizontal-relative:page;mso-position-vertical-relative:paragraph;z-index:2464;mso-wrap-distance-left:0;mso-wrap-distance-right:0" from="45.354301pt,17.930792pt" to="117.354301pt,17.930792pt" stroked="true" strokeweight=".25pt" strokecolor="#231f20">
            <w10:wrap type="topAndBottom"/>
          </v:line>
        </w:pict>
      </w:r>
    </w:p>
    <w:p>
      <w:pPr>
        <w:spacing w:line="180" w:lineRule="exact" w:before="4"/>
        <w:ind w:left="907" w:right="904" w:firstLine="0"/>
        <w:jc w:val="both"/>
        <w:rPr>
          <w:sz w:val="16"/>
        </w:rPr>
      </w:pPr>
      <w:r>
        <w:rPr>
          <w:color w:val="231F20"/>
          <w:w w:val="97"/>
          <w:sz w:val="16"/>
        </w:rPr>
        <w:t>y</w:t>
      </w:r>
      <w:r>
        <w:rPr>
          <w:color w:val="231F20"/>
          <w:spacing w:val="-1"/>
          <w:sz w:val="16"/>
        </w:rPr>
        <w:t> </w:t>
      </w:r>
      <w:r>
        <w:rPr>
          <w:color w:val="231F20"/>
          <w:w w:val="105"/>
          <w:sz w:val="16"/>
        </w:rPr>
        <w:t>a</w:t>
      </w:r>
      <w:r>
        <w:rPr>
          <w:color w:val="231F20"/>
          <w:w w:val="107"/>
          <w:sz w:val="16"/>
        </w:rPr>
        <w:t>lgu</w:t>
      </w:r>
      <w:r>
        <w:rPr>
          <w:color w:val="231F20"/>
          <w:spacing w:val="-1"/>
          <w:w w:val="107"/>
          <w:sz w:val="16"/>
        </w:rPr>
        <w:t>n</w:t>
      </w:r>
      <w:r>
        <w:rPr>
          <w:color w:val="231F20"/>
          <w:spacing w:val="-1"/>
          <w:w w:val="105"/>
          <w:sz w:val="16"/>
        </w:rPr>
        <w:t>a</w:t>
      </w:r>
      <w:r>
        <w:rPr>
          <w:color w:val="231F20"/>
          <w:w w:val="100"/>
          <w:sz w:val="16"/>
        </w:rPr>
        <w:t>s</w:t>
      </w:r>
      <w:r>
        <w:rPr>
          <w:color w:val="231F20"/>
          <w:spacing w:val="-1"/>
          <w:sz w:val="16"/>
        </w:rPr>
        <w:t> </w:t>
      </w:r>
      <w:r>
        <w:rPr>
          <w:color w:val="231F20"/>
          <w:spacing w:val="-2"/>
          <w:w w:val="98"/>
          <w:sz w:val="16"/>
        </w:rPr>
        <w:t>v</w:t>
      </w:r>
      <w:r>
        <w:rPr>
          <w:color w:val="231F20"/>
          <w:w w:val="101"/>
          <w:sz w:val="16"/>
        </w:rPr>
        <w:t>e</w:t>
      </w:r>
      <w:r>
        <w:rPr>
          <w:color w:val="231F20"/>
          <w:w w:val="101"/>
          <w:sz w:val="16"/>
        </w:rPr>
        <w:t>ces</w:t>
      </w:r>
      <w:r>
        <w:rPr>
          <w:color w:val="231F20"/>
          <w:spacing w:val="-1"/>
          <w:sz w:val="16"/>
        </w:rPr>
        <w:t> </w:t>
      </w:r>
      <w:r>
        <w:rPr>
          <w:color w:val="231F20"/>
          <w:spacing w:val="-2"/>
          <w:w w:val="108"/>
          <w:sz w:val="16"/>
        </w:rPr>
        <w:t>q</w:t>
      </w:r>
      <w:r>
        <w:rPr>
          <w:color w:val="231F20"/>
          <w:w w:val="107"/>
          <w:sz w:val="16"/>
        </w:rPr>
        <w:t>ue</w:t>
      </w:r>
      <w:r>
        <w:rPr>
          <w:color w:val="231F20"/>
          <w:spacing w:val="-1"/>
          <w:sz w:val="16"/>
        </w:rPr>
        <w:t> </w:t>
      </w:r>
      <w:r>
        <w:rPr>
          <w:color w:val="231F20"/>
          <w:w w:val="97"/>
          <w:sz w:val="16"/>
        </w:rPr>
        <w:t>l</w:t>
      </w:r>
      <w:r>
        <w:rPr>
          <w:color w:val="231F20"/>
          <w:w w:val="105"/>
          <w:sz w:val="16"/>
        </w:rPr>
        <w:t>a</w:t>
      </w:r>
      <w:r>
        <w:rPr>
          <w:color w:val="231F20"/>
          <w:spacing w:val="-1"/>
          <w:sz w:val="16"/>
        </w:rPr>
        <w:t> </w:t>
      </w:r>
      <w:r>
        <w:rPr>
          <w:color w:val="231F20"/>
          <w:spacing w:val="-2"/>
          <w:w w:val="98"/>
          <w:sz w:val="16"/>
        </w:rPr>
        <w:t>v</w:t>
      </w:r>
      <w:r>
        <w:rPr>
          <w:color w:val="231F20"/>
          <w:w w:val="109"/>
          <w:sz w:val="16"/>
        </w:rPr>
        <w:t>e</w:t>
      </w:r>
      <w:r>
        <w:rPr>
          <w:color w:val="231F20"/>
          <w:spacing w:val="-1"/>
          <w:w w:val="109"/>
          <w:sz w:val="16"/>
        </w:rPr>
        <w:t>n</w:t>
      </w:r>
      <w:r>
        <w:rPr>
          <w:color w:val="231F20"/>
          <w:w w:val="110"/>
          <w:sz w:val="16"/>
        </w:rPr>
        <w:t>den</w:t>
      </w:r>
      <w:r>
        <w:rPr>
          <w:color w:val="231F20"/>
          <w:spacing w:val="-1"/>
          <w:sz w:val="16"/>
        </w:rPr>
        <w:t> </w:t>
      </w:r>
      <w:r>
        <w:rPr>
          <w:color w:val="231F20"/>
          <w:w w:val="104"/>
          <w:sz w:val="16"/>
        </w:rPr>
        <w:t>lo</w:t>
      </w:r>
      <w:r>
        <w:rPr>
          <w:color w:val="231F20"/>
          <w:spacing w:val="-1"/>
          <w:sz w:val="16"/>
        </w:rPr>
        <w:t> </w:t>
      </w:r>
      <w:r>
        <w:rPr>
          <w:color w:val="231F20"/>
          <w:spacing w:val="-1"/>
          <w:w w:val="113"/>
          <w:sz w:val="16"/>
        </w:rPr>
        <w:t>h</w:t>
      </w:r>
      <w:r>
        <w:rPr>
          <w:color w:val="231F20"/>
          <w:w w:val="106"/>
          <w:sz w:val="16"/>
        </w:rPr>
        <w:t>acen</w:t>
      </w:r>
      <w:r>
        <w:rPr>
          <w:color w:val="231F20"/>
          <w:spacing w:val="-1"/>
          <w:sz w:val="16"/>
        </w:rPr>
        <w:t> </w:t>
      </w:r>
      <w:r>
        <w:rPr>
          <w:color w:val="231F20"/>
          <w:w w:val="111"/>
          <w:sz w:val="16"/>
        </w:rPr>
        <w:t>i</w:t>
      </w:r>
      <w:r>
        <w:rPr>
          <w:color w:val="231F20"/>
          <w:spacing w:val="-1"/>
          <w:w w:val="111"/>
          <w:sz w:val="16"/>
        </w:rPr>
        <w:t>n</w:t>
      </w:r>
      <w:r>
        <w:rPr>
          <w:color w:val="231F20"/>
          <w:w w:val="108"/>
          <w:sz w:val="16"/>
        </w:rPr>
        <w:t>d</w:t>
      </w:r>
      <w:r>
        <w:rPr>
          <w:color w:val="231F20"/>
          <w:spacing w:val="-1"/>
          <w:w w:val="108"/>
          <w:sz w:val="16"/>
        </w:rPr>
        <w:t>i</w:t>
      </w:r>
      <w:r>
        <w:rPr>
          <w:color w:val="231F20"/>
          <w:spacing w:val="-1"/>
          <w:w w:val="100"/>
          <w:sz w:val="16"/>
        </w:rPr>
        <w:t>s</w:t>
      </w:r>
      <w:r>
        <w:rPr>
          <w:color w:val="231F20"/>
          <w:w w:val="116"/>
          <w:sz w:val="16"/>
        </w:rPr>
        <w:t>t</w:t>
      </w:r>
      <w:r>
        <w:rPr>
          <w:color w:val="231F20"/>
          <w:w w:val="111"/>
          <w:sz w:val="16"/>
        </w:rPr>
        <w:t>i</w:t>
      </w:r>
      <w:r>
        <w:rPr>
          <w:color w:val="231F20"/>
          <w:spacing w:val="-4"/>
          <w:w w:val="111"/>
          <w:sz w:val="16"/>
        </w:rPr>
        <w:t>n</w:t>
      </w:r>
      <w:r>
        <w:rPr>
          <w:color w:val="231F20"/>
          <w:w w:val="116"/>
          <w:sz w:val="16"/>
        </w:rPr>
        <w:t>t</w:t>
      </w:r>
      <w:r>
        <w:rPr>
          <w:color w:val="231F20"/>
          <w:spacing w:val="-2"/>
          <w:w w:val="105"/>
          <w:sz w:val="16"/>
        </w:rPr>
        <w:t>a</w:t>
      </w:r>
      <w:r>
        <w:rPr>
          <w:color w:val="231F20"/>
          <w:spacing w:val="-1"/>
          <w:w w:val="111"/>
          <w:sz w:val="16"/>
        </w:rPr>
        <w:t>m</w:t>
      </w:r>
      <w:r>
        <w:rPr>
          <w:color w:val="231F20"/>
          <w:w w:val="109"/>
          <w:sz w:val="16"/>
        </w:rPr>
        <w:t>e</w:t>
      </w:r>
      <w:r>
        <w:rPr>
          <w:color w:val="231F20"/>
          <w:spacing w:val="-4"/>
          <w:w w:val="109"/>
          <w:sz w:val="16"/>
        </w:rPr>
        <w:t>n</w:t>
      </w:r>
      <w:r>
        <w:rPr>
          <w:color w:val="231F20"/>
          <w:spacing w:val="-1"/>
          <w:w w:val="116"/>
          <w:sz w:val="16"/>
        </w:rPr>
        <w:t>t</w:t>
      </w:r>
      <w:r>
        <w:rPr>
          <w:color w:val="231F20"/>
          <w:spacing w:val="-10"/>
          <w:w w:val="101"/>
          <w:sz w:val="16"/>
        </w:rPr>
        <w:t>e</w:t>
      </w:r>
      <w:r>
        <w:rPr>
          <w:color w:val="231F20"/>
          <w:spacing w:val="-26"/>
          <w:w w:val="40"/>
          <w:sz w:val="16"/>
        </w:rPr>
        <w:t>”</w:t>
      </w:r>
      <w:r>
        <w:rPr>
          <w:color w:val="231F20"/>
          <w:w w:val="96"/>
          <w:sz w:val="16"/>
        </w:rPr>
        <w:t>.</w:t>
      </w:r>
      <w:r>
        <w:rPr>
          <w:color w:val="231F20"/>
          <w:spacing w:val="-1"/>
          <w:sz w:val="16"/>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1"/>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pacing w:val="-1"/>
          <w:sz w:val="16"/>
        </w:rPr>
        <w:t> </w:t>
      </w:r>
      <w:r>
        <w:rPr>
          <w:color w:val="231F20"/>
          <w:w w:val="107"/>
          <w:sz w:val="16"/>
        </w:rPr>
        <w:t>de</w:t>
      </w:r>
      <w:r>
        <w:rPr>
          <w:color w:val="231F20"/>
          <w:spacing w:val="-1"/>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1"/>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1"/>
          <w:sz w:val="16"/>
        </w:rPr>
        <w:t> </w:t>
      </w:r>
      <w:r>
        <w:rPr>
          <w:color w:val="231F20"/>
          <w:w w:val="100"/>
          <w:sz w:val="16"/>
        </w:rPr>
        <w:t>2,</w:t>
      </w:r>
      <w:r>
        <w:rPr>
          <w:color w:val="231F20"/>
          <w:spacing w:val="-1"/>
          <w:sz w:val="16"/>
        </w:rPr>
        <w:t> </w:t>
      </w:r>
      <w:r>
        <w:rPr>
          <w:color w:val="231F20"/>
          <w:spacing w:val="-1"/>
          <w:w w:val="94"/>
          <w:sz w:val="16"/>
        </w:rPr>
        <w:t>f</w:t>
      </w:r>
      <w:r>
        <w:rPr>
          <w:color w:val="231F20"/>
          <w:w w:val="96"/>
          <w:sz w:val="16"/>
        </w:rPr>
        <w:t>.</w:t>
      </w:r>
      <w:r>
        <w:rPr>
          <w:color w:val="231F20"/>
          <w:spacing w:val="-1"/>
          <w:sz w:val="16"/>
        </w:rPr>
        <w:t> </w:t>
      </w:r>
      <w:r>
        <w:rPr>
          <w:color w:val="231F20"/>
          <w:w w:val="101"/>
          <w:sz w:val="16"/>
        </w:rPr>
        <w:t>23,</w:t>
      </w:r>
      <w:r>
        <w:rPr>
          <w:color w:val="231F20"/>
          <w:spacing w:val="-1"/>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1"/>
          <w:sz w:val="16"/>
        </w:rPr>
        <w:t> </w:t>
      </w:r>
      <w:r>
        <w:rPr>
          <w:color w:val="231F20"/>
          <w:w w:val="107"/>
          <w:sz w:val="16"/>
        </w:rPr>
        <w:t>de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ldo</w:t>
      </w:r>
      <w:r>
        <w:rPr>
          <w:color w:val="231F20"/>
          <w:spacing w:val="-6"/>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6"/>
          <w:sz w:val="16"/>
        </w:rPr>
        <w:t> </w:t>
      </w:r>
      <w:r>
        <w:rPr>
          <w:color w:val="231F20"/>
          <w:spacing w:val="-1"/>
          <w:w w:val="101"/>
          <w:sz w:val="16"/>
        </w:rPr>
        <w:t>A</w:t>
      </w:r>
      <w:r>
        <w:rPr>
          <w:color w:val="231F20"/>
          <w:spacing w:val="-4"/>
          <w:w w:val="116"/>
          <w:sz w:val="16"/>
        </w:rPr>
        <w:t>n</w:t>
      </w:r>
      <w:r>
        <w:rPr>
          <w:color w:val="231F20"/>
          <w:spacing w:val="-1"/>
          <w:w w:val="116"/>
          <w:sz w:val="16"/>
        </w:rPr>
        <w:t>t</w:t>
      </w:r>
      <w:r>
        <w:rPr>
          <w:color w:val="231F20"/>
          <w:spacing w:val="-2"/>
          <w:w w:val="108"/>
          <w:sz w:val="16"/>
        </w:rPr>
        <w:t>o</w:t>
      </w:r>
      <w:r>
        <w:rPr>
          <w:color w:val="231F20"/>
          <w:w w:val="110"/>
          <w:sz w:val="16"/>
        </w:rPr>
        <w:t>nio</w:t>
      </w:r>
      <w:r>
        <w:rPr>
          <w:color w:val="231F20"/>
          <w:spacing w:val="-6"/>
          <w:sz w:val="16"/>
        </w:rPr>
        <w:t> </w:t>
      </w:r>
      <w:r>
        <w:rPr>
          <w:color w:val="231F20"/>
          <w:spacing w:val="3"/>
          <w:w w:val="93"/>
          <w:sz w:val="16"/>
        </w:rPr>
        <w:t>B</w:t>
      </w:r>
      <w:r>
        <w:rPr>
          <w:color w:val="231F20"/>
          <w:spacing w:val="-1"/>
          <w:w w:val="108"/>
          <w:sz w:val="16"/>
        </w:rPr>
        <w:t>o</w:t>
      </w:r>
      <w:r>
        <w:rPr>
          <w:color w:val="231F20"/>
          <w:w w:val="108"/>
          <w:sz w:val="16"/>
        </w:rPr>
        <w:t>b</w:t>
      </w:r>
      <w:r>
        <w:rPr>
          <w:color w:val="231F20"/>
          <w:w w:val="107"/>
          <w:sz w:val="16"/>
        </w:rPr>
        <w:t>adi</w:t>
      </w:r>
      <w:r>
        <w:rPr>
          <w:color w:val="231F20"/>
          <w:w w:val="97"/>
          <w:sz w:val="16"/>
        </w:rPr>
        <w:t>ll</w:t>
      </w:r>
      <w:r>
        <w:rPr>
          <w:color w:val="231F20"/>
          <w:w w:val="102"/>
          <w:sz w:val="16"/>
        </w:rPr>
        <w:t>a,</w:t>
      </w:r>
      <w:r>
        <w:rPr>
          <w:color w:val="231F20"/>
          <w:spacing w:val="-6"/>
          <w:sz w:val="16"/>
        </w:rPr>
        <w:t> </w:t>
      </w:r>
      <w:r>
        <w:rPr>
          <w:color w:val="231F20"/>
          <w:w w:val="102"/>
          <w:sz w:val="16"/>
        </w:rPr>
        <w:t>28</w:t>
      </w:r>
      <w:r>
        <w:rPr>
          <w:color w:val="231F20"/>
          <w:spacing w:val="-6"/>
          <w:sz w:val="16"/>
        </w:rPr>
        <w:t> </w:t>
      </w:r>
      <w:r>
        <w:rPr>
          <w:color w:val="231F20"/>
          <w:w w:val="107"/>
          <w:sz w:val="16"/>
        </w:rPr>
        <w:t>de</w:t>
      </w:r>
      <w:r>
        <w:rPr>
          <w:color w:val="231F20"/>
          <w:spacing w:val="-6"/>
          <w:sz w:val="16"/>
        </w:rPr>
        <w:t> </w:t>
      </w:r>
      <w:r>
        <w:rPr>
          <w:color w:val="231F20"/>
          <w:spacing w:val="-1"/>
          <w:w w:val="111"/>
          <w:sz w:val="16"/>
        </w:rPr>
        <w:t>m</w:t>
      </w:r>
      <w:r>
        <w:rPr>
          <w:color w:val="231F20"/>
          <w:spacing w:val="-3"/>
          <w:w w:val="105"/>
          <w:sz w:val="16"/>
        </w:rPr>
        <w:t>a</w:t>
      </w:r>
      <w:r>
        <w:rPr>
          <w:color w:val="231F20"/>
          <w:spacing w:val="-2"/>
          <w:w w:val="97"/>
          <w:sz w:val="16"/>
        </w:rPr>
        <w:t>y</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1885</w:t>
      </w:r>
      <w:r>
        <w:rPr>
          <w:color w:val="231F20"/>
          <w:spacing w:val="-26"/>
          <w:w w:val="40"/>
          <w:sz w:val="16"/>
        </w:rPr>
        <w:t>”</w:t>
      </w:r>
      <w:r>
        <w:rPr>
          <w:color w:val="231F20"/>
          <w:w w:val="96"/>
          <w:sz w:val="16"/>
        </w:rPr>
        <w:t>.</w:t>
      </w:r>
      <w:r>
        <w:rPr>
          <w:color w:val="231F20"/>
          <w:spacing w:val="-6"/>
          <w:sz w:val="16"/>
        </w:rPr>
        <w:t> </w:t>
      </w:r>
      <w:r>
        <w:rPr>
          <w:color w:val="231F20"/>
          <w:spacing w:val="-16"/>
          <w:w w:val="103"/>
          <w:sz w:val="16"/>
        </w:rPr>
        <w:t>V</w:t>
      </w:r>
      <w:r>
        <w:rPr>
          <w:color w:val="231F20"/>
          <w:w w:val="97"/>
          <w:sz w:val="16"/>
        </w:rPr>
        <w:t>é</w:t>
      </w:r>
      <w:r>
        <w:rPr>
          <w:color w:val="231F20"/>
          <w:spacing w:val="-1"/>
          <w:w w:val="105"/>
          <w:sz w:val="16"/>
        </w:rPr>
        <w:t>a</w:t>
      </w:r>
      <w:r>
        <w:rPr>
          <w:color w:val="231F20"/>
          <w:spacing w:val="1"/>
          <w:w w:val="100"/>
          <w:sz w:val="16"/>
        </w:rPr>
        <w:t>s</w:t>
      </w:r>
      <w:r>
        <w:rPr>
          <w:color w:val="231F20"/>
          <w:w w:val="101"/>
          <w:sz w:val="16"/>
        </w:rPr>
        <w:t>e</w:t>
      </w:r>
      <w:r>
        <w:rPr>
          <w:color w:val="231F20"/>
          <w:spacing w:val="-6"/>
          <w:sz w:val="16"/>
        </w:rPr>
        <w:t> </w:t>
      </w:r>
      <w:r>
        <w:rPr>
          <w:color w:val="231F20"/>
          <w:w w:val="108"/>
          <w:sz w:val="16"/>
        </w:rPr>
        <w:t>ade</w:t>
      </w:r>
      <w:r>
        <w:rPr>
          <w:color w:val="231F20"/>
          <w:spacing w:val="-1"/>
          <w:w w:val="108"/>
          <w:sz w:val="16"/>
        </w:rPr>
        <w:t>m</w:t>
      </w:r>
      <w:r>
        <w:rPr>
          <w:color w:val="231F20"/>
          <w:spacing w:val="-1"/>
          <w:w w:val="99"/>
          <w:sz w:val="16"/>
        </w:rPr>
        <w:t>á</w:t>
      </w:r>
      <w:r>
        <w:rPr>
          <w:color w:val="231F20"/>
          <w:w w:val="99"/>
          <w:sz w:val="16"/>
        </w:rPr>
        <w:t>s,</w:t>
      </w:r>
      <w:r>
        <w:rPr>
          <w:color w:val="231F20"/>
          <w:spacing w:val="-5"/>
          <w:sz w:val="16"/>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6"/>
          <w:sz w:val="16"/>
        </w:rPr>
        <w:t> </w:t>
      </w:r>
      <w:r>
        <w:rPr>
          <w:color w:val="231F20"/>
          <w:w w:val="98"/>
          <w:sz w:val="16"/>
        </w:rPr>
        <w:t>E</w:t>
      </w:r>
      <w:r>
        <w:rPr>
          <w:color w:val="231F20"/>
          <w:spacing w:val="-1"/>
          <w:w w:val="100"/>
          <w:sz w:val="16"/>
        </w:rPr>
        <w:t>s</w:t>
      </w:r>
      <w:r>
        <w:rPr>
          <w:color w:val="231F20"/>
          <w:w w:val="116"/>
          <w:sz w:val="16"/>
        </w:rPr>
        <w:t>t</w:t>
      </w:r>
      <w:r>
        <w:rPr>
          <w:color w:val="231F20"/>
          <w:w w:val="104"/>
          <w:sz w:val="16"/>
        </w:rPr>
        <w:t>ad</w:t>
      </w:r>
      <w:r>
        <w:rPr>
          <w:color w:val="231F20"/>
          <w:spacing w:val="-1"/>
          <w:w w:val="104"/>
          <w:sz w:val="16"/>
        </w:rPr>
        <w:t>í</w:t>
      </w:r>
      <w:r>
        <w:rPr>
          <w:color w:val="231F20"/>
          <w:spacing w:val="-1"/>
          <w:w w:val="100"/>
          <w:sz w:val="16"/>
        </w:rPr>
        <w:t>s</w:t>
      </w:r>
      <w:r>
        <w:rPr>
          <w:color w:val="231F20"/>
          <w:w w:val="116"/>
          <w:sz w:val="16"/>
        </w:rPr>
        <w:t>t</w:t>
      </w:r>
      <w:r>
        <w:rPr>
          <w:color w:val="231F20"/>
          <w:w w:val="101"/>
          <w:sz w:val="16"/>
        </w:rPr>
        <w:t>ic</w:t>
      </w:r>
      <w:r>
        <w:rPr>
          <w:color w:val="231F20"/>
          <w:spacing w:val="-1"/>
          <w:w w:val="105"/>
          <w:sz w:val="16"/>
        </w:rPr>
        <w:t>a</w:t>
      </w:r>
      <w:r>
        <w:rPr>
          <w:color w:val="231F20"/>
          <w:w w:val="99"/>
          <w:sz w:val="16"/>
        </w:rPr>
        <w:t>s,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5"/>
          <w:sz w:val="16"/>
        </w:rPr>
        <w:t> </w:t>
      </w:r>
      <w:r>
        <w:rPr>
          <w:color w:val="231F20"/>
          <w:w w:val="100"/>
          <w:sz w:val="16"/>
        </w:rPr>
        <w:t>3,</w:t>
      </w:r>
      <w:r>
        <w:rPr>
          <w:color w:val="231F20"/>
          <w:spacing w:val="-5"/>
          <w:sz w:val="16"/>
        </w:rPr>
        <w:t> </w:t>
      </w:r>
      <w:r>
        <w:rPr>
          <w:color w:val="231F20"/>
          <w:w w:val="104"/>
          <w:sz w:val="16"/>
        </w:rPr>
        <w:t>ex</w:t>
      </w:r>
      <w:r>
        <w:rPr>
          <w:color w:val="231F20"/>
          <w:spacing w:val="-5"/>
          <w:w w:val="104"/>
          <w:sz w:val="16"/>
        </w:rPr>
        <w:t>p</w:t>
      </w:r>
      <w:r>
        <w:rPr>
          <w:color w:val="231F20"/>
          <w:w w:val="96"/>
          <w:sz w:val="16"/>
        </w:rPr>
        <w:t>.</w:t>
      </w:r>
      <w:r>
        <w:rPr>
          <w:color w:val="231F20"/>
          <w:spacing w:val="-5"/>
          <w:sz w:val="16"/>
        </w:rPr>
        <w:t> </w:t>
      </w:r>
      <w:r>
        <w:rPr>
          <w:color w:val="231F20"/>
          <w:w w:val="101"/>
          <w:sz w:val="16"/>
        </w:rPr>
        <w:t>18,</w:t>
      </w:r>
      <w:r>
        <w:rPr>
          <w:color w:val="231F20"/>
          <w:spacing w:val="-5"/>
          <w:sz w:val="16"/>
        </w:rPr>
        <w:t> </w:t>
      </w:r>
      <w:r>
        <w:rPr>
          <w:color w:val="231F20"/>
          <w:spacing w:val="-3"/>
          <w:w w:val="39"/>
          <w:sz w:val="16"/>
        </w:rPr>
        <w:t>“</w:t>
      </w:r>
      <w:r>
        <w:rPr>
          <w:color w:val="231F20"/>
          <w:spacing w:val="3"/>
          <w:w w:val="93"/>
          <w:sz w:val="16"/>
        </w:rPr>
        <w:t>B</w:t>
      </w:r>
      <w:r>
        <w:rPr>
          <w:color w:val="231F20"/>
          <w:spacing w:val="-2"/>
          <w:w w:val="108"/>
          <w:sz w:val="16"/>
        </w:rPr>
        <w:t>o</w:t>
      </w:r>
      <w:r>
        <w:rPr>
          <w:color w:val="231F20"/>
          <w:w w:val="104"/>
          <w:sz w:val="16"/>
        </w:rPr>
        <w:t>let</w:t>
      </w:r>
      <w:r>
        <w:rPr>
          <w:color w:val="231F20"/>
          <w:w w:val="105"/>
          <w:sz w:val="16"/>
        </w:rPr>
        <w:t>a</w:t>
      </w:r>
      <w:r>
        <w:rPr>
          <w:color w:val="231F20"/>
          <w:spacing w:val="-5"/>
          <w:sz w:val="16"/>
        </w:rPr>
        <w:t> </w:t>
      </w:r>
      <w:r>
        <w:rPr>
          <w:color w:val="231F20"/>
          <w:w w:val="111"/>
          <w:sz w:val="16"/>
        </w:rPr>
        <w:t>p</w:t>
      </w:r>
      <w:r>
        <w:rPr>
          <w:color w:val="231F20"/>
          <w:spacing w:val="-2"/>
          <w:w w:val="105"/>
          <w:sz w:val="16"/>
        </w:rPr>
        <w:t>a</w:t>
      </w:r>
      <w:r>
        <w:rPr>
          <w:color w:val="231F20"/>
          <w:w w:val="110"/>
          <w:sz w:val="16"/>
        </w:rPr>
        <w:t>ra</w:t>
      </w:r>
      <w:r>
        <w:rPr>
          <w:color w:val="231F20"/>
          <w:spacing w:val="-5"/>
          <w:sz w:val="16"/>
        </w:rPr>
        <w:t> </w:t>
      </w:r>
      <w:r>
        <w:rPr>
          <w:color w:val="231F20"/>
          <w:spacing w:val="-3"/>
          <w:w w:val="118"/>
          <w:sz w:val="16"/>
        </w:rPr>
        <w:t>r</w:t>
      </w:r>
      <w:r>
        <w:rPr>
          <w:color w:val="231F20"/>
          <w:w w:val="101"/>
          <w:sz w:val="16"/>
        </w:rPr>
        <w:t>e</w:t>
      </w:r>
      <w:r>
        <w:rPr>
          <w:color w:val="231F20"/>
          <w:w w:val="103"/>
          <w:sz w:val="16"/>
        </w:rPr>
        <w:t>co</w:t>
      </w:r>
      <w:r>
        <w:rPr>
          <w:color w:val="231F20"/>
          <w:spacing w:val="-2"/>
          <w:w w:val="103"/>
          <w:sz w:val="16"/>
        </w:rPr>
        <w:t>g</w:t>
      </w:r>
      <w:r>
        <w:rPr>
          <w:color w:val="231F20"/>
          <w:w w:val="108"/>
          <w:sz w:val="16"/>
        </w:rPr>
        <w:t>er</w:t>
      </w:r>
      <w:r>
        <w:rPr>
          <w:color w:val="231F20"/>
          <w:spacing w:val="-5"/>
          <w:sz w:val="16"/>
        </w:rPr>
        <w:t> </w:t>
      </w:r>
      <w:r>
        <w:rPr>
          <w:color w:val="231F20"/>
          <w:w w:val="112"/>
          <w:sz w:val="16"/>
        </w:rPr>
        <w:t>d</w:t>
      </w:r>
      <w:r>
        <w:rPr>
          <w:color w:val="231F20"/>
          <w:spacing w:val="-4"/>
          <w:w w:val="105"/>
          <w:sz w:val="16"/>
        </w:rPr>
        <w:t>a</w:t>
      </w:r>
      <w:r>
        <w:rPr>
          <w:color w:val="231F20"/>
          <w:spacing w:val="-1"/>
          <w:w w:val="116"/>
          <w:sz w:val="16"/>
        </w:rPr>
        <w:t>t</w:t>
      </w:r>
      <w:r>
        <w:rPr>
          <w:color w:val="231F20"/>
          <w:w w:val="105"/>
          <w:sz w:val="16"/>
        </w:rPr>
        <w:t>os</w:t>
      </w:r>
      <w:r>
        <w:rPr>
          <w:color w:val="231F20"/>
          <w:spacing w:val="-5"/>
          <w:sz w:val="16"/>
        </w:rPr>
        <w:t> </w:t>
      </w:r>
      <w:r>
        <w:rPr>
          <w:color w:val="231F20"/>
          <w:spacing w:val="-3"/>
          <w:w w:val="118"/>
          <w:sz w:val="16"/>
        </w:rPr>
        <w:t>r</w:t>
      </w:r>
      <w:r>
        <w:rPr>
          <w:color w:val="231F20"/>
          <w:w w:val="98"/>
          <w:sz w:val="16"/>
        </w:rPr>
        <w:t>e</w:t>
      </w:r>
      <w:r>
        <w:rPr>
          <w:color w:val="231F20"/>
          <w:spacing w:val="-2"/>
          <w:w w:val="98"/>
          <w:sz w:val="16"/>
        </w:rPr>
        <w:t>f</w:t>
      </w:r>
      <w:r>
        <w:rPr>
          <w:color w:val="231F20"/>
          <w:w w:val="108"/>
          <w:sz w:val="16"/>
        </w:rPr>
        <w:t>er</w:t>
      </w:r>
      <w:r>
        <w:rPr>
          <w:color w:val="231F20"/>
          <w:w w:val="106"/>
          <w:sz w:val="16"/>
        </w:rPr>
        <w:t>idos</w:t>
      </w:r>
      <w:r>
        <w:rPr>
          <w:color w:val="231F20"/>
          <w:spacing w:val="-5"/>
          <w:sz w:val="16"/>
        </w:rPr>
        <w:t> </w:t>
      </w:r>
      <w:r>
        <w:rPr>
          <w:color w:val="231F20"/>
          <w:w w:val="105"/>
          <w:sz w:val="16"/>
        </w:rPr>
        <w:t>a</w:t>
      </w:r>
      <w:r>
        <w:rPr>
          <w:color w:val="231F20"/>
          <w:spacing w:val="-5"/>
          <w:sz w:val="16"/>
        </w:rPr>
        <w:t> </w:t>
      </w:r>
      <w:r>
        <w:rPr>
          <w:color w:val="231F20"/>
          <w:w w:val="97"/>
          <w:sz w:val="16"/>
        </w:rPr>
        <w:t>l</w:t>
      </w:r>
      <w:r>
        <w:rPr>
          <w:color w:val="231F20"/>
          <w:w w:val="105"/>
          <w:sz w:val="16"/>
        </w:rPr>
        <w:t>a</w:t>
      </w:r>
      <w:r>
        <w:rPr>
          <w:color w:val="231F20"/>
          <w:spacing w:val="-5"/>
          <w:sz w:val="16"/>
        </w:rPr>
        <w:t> </w:t>
      </w:r>
      <w:r>
        <w:rPr>
          <w:color w:val="231F20"/>
          <w:spacing w:val="-2"/>
          <w:w w:val="111"/>
          <w:sz w:val="16"/>
        </w:rPr>
        <w:t>p</w:t>
      </w:r>
      <w:r>
        <w:rPr>
          <w:color w:val="231F20"/>
          <w:spacing w:val="-3"/>
          <w:w w:val="118"/>
          <w:sz w:val="16"/>
        </w:rPr>
        <w:t>r</w:t>
      </w:r>
      <w:r>
        <w:rPr>
          <w:color w:val="231F20"/>
          <w:spacing w:val="1"/>
          <w:w w:val="108"/>
          <w:sz w:val="16"/>
        </w:rPr>
        <w:t>o</w:t>
      </w:r>
      <w:r>
        <w:rPr>
          <w:color w:val="231F20"/>
          <w:spacing w:val="-2"/>
          <w:w w:val="112"/>
          <w:sz w:val="16"/>
        </w:rPr>
        <w:t>d</w:t>
      </w:r>
      <w:r>
        <w:rPr>
          <w:color w:val="231F20"/>
          <w:w w:val="105"/>
          <w:sz w:val="16"/>
        </w:rPr>
        <w:t>ucci</w:t>
      </w:r>
      <w:r>
        <w:rPr>
          <w:color w:val="231F20"/>
          <w:spacing w:val="-2"/>
          <w:w w:val="105"/>
          <w:sz w:val="16"/>
        </w:rPr>
        <w:t>ó</w:t>
      </w:r>
      <w:r>
        <w:rPr>
          <w:color w:val="231F20"/>
          <w:w w:val="116"/>
          <w:sz w:val="16"/>
        </w:rPr>
        <w:t>n</w:t>
      </w:r>
      <w:r>
        <w:rPr>
          <w:color w:val="231F20"/>
          <w:spacing w:val="-5"/>
          <w:sz w:val="16"/>
        </w:rPr>
        <w:t> </w:t>
      </w:r>
      <w:r>
        <w:rPr>
          <w:color w:val="231F20"/>
          <w:w w:val="97"/>
          <w:sz w:val="16"/>
        </w:rPr>
        <w:t>y</w:t>
      </w:r>
      <w:r>
        <w:rPr>
          <w:color w:val="231F20"/>
          <w:spacing w:val="-5"/>
          <w:sz w:val="16"/>
        </w:rPr>
        <w:t> </w:t>
      </w:r>
      <w:r>
        <w:rPr>
          <w:color w:val="231F20"/>
          <w:w w:val="104"/>
          <w:sz w:val="16"/>
        </w:rPr>
        <w:t>ex</w:t>
      </w:r>
      <w:r>
        <w:rPr>
          <w:color w:val="231F20"/>
          <w:spacing w:val="-2"/>
          <w:w w:val="104"/>
          <w:sz w:val="16"/>
        </w:rPr>
        <w:t>p</w:t>
      </w:r>
      <w:r>
        <w:rPr>
          <w:color w:val="231F20"/>
          <w:w w:val="104"/>
          <w:sz w:val="16"/>
        </w:rPr>
        <w:t>l</w:t>
      </w:r>
      <w:r>
        <w:rPr>
          <w:color w:val="231F20"/>
          <w:spacing w:val="-2"/>
          <w:w w:val="104"/>
          <w:sz w:val="16"/>
        </w:rPr>
        <w:t>o</w:t>
      </w:r>
      <w:r>
        <w:rPr>
          <w:color w:val="231F20"/>
          <w:w w:val="116"/>
          <w:sz w:val="16"/>
        </w:rPr>
        <w:t>t</w:t>
      </w:r>
      <w:r>
        <w:rPr>
          <w:color w:val="231F20"/>
          <w:w w:val="104"/>
          <w:sz w:val="16"/>
        </w:rPr>
        <w:t>aci</w:t>
      </w:r>
      <w:r>
        <w:rPr>
          <w:color w:val="231F20"/>
          <w:spacing w:val="-2"/>
          <w:w w:val="104"/>
          <w:sz w:val="16"/>
        </w:rPr>
        <w:t>ó</w:t>
      </w:r>
      <w:r>
        <w:rPr>
          <w:color w:val="231F20"/>
          <w:w w:val="116"/>
          <w:sz w:val="16"/>
        </w:rPr>
        <w:t>n</w:t>
      </w:r>
      <w:r>
        <w:rPr>
          <w:color w:val="231F20"/>
          <w:spacing w:val="-5"/>
          <w:sz w:val="16"/>
        </w:rPr>
        <w:t> </w:t>
      </w:r>
      <w:r>
        <w:rPr>
          <w:color w:val="231F20"/>
          <w:w w:val="107"/>
          <w:sz w:val="16"/>
        </w:rPr>
        <w:t>de</w:t>
      </w:r>
      <w:r>
        <w:rPr>
          <w:color w:val="231F20"/>
          <w:spacing w:val="-5"/>
          <w:sz w:val="16"/>
        </w:rPr>
        <w:t> </w:t>
      </w:r>
      <w:r>
        <w:rPr>
          <w:color w:val="231F20"/>
          <w:w w:val="97"/>
          <w:sz w:val="16"/>
        </w:rPr>
        <w:t>l</w:t>
      </w:r>
      <w:r>
        <w:rPr>
          <w:color w:val="231F20"/>
          <w:spacing w:val="-1"/>
          <w:w w:val="105"/>
          <w:sz w:val="16"/>
        </w:rPr>
        <w:t>a</w:t>
      </w:r>
      <w:r>
        <w:rPr>
          <w:color w:val="231F20"/>
          <w:w w:val="100"/>
          <w:sz w:val="16"/>
        </w:rPr>
        <w:t>s</w:t>
      </w:r>
      <w:r>
        <w:rPr>
          <w:color w:val="231F20"/>
          <w:spacing w:val="-5"/>
          <w:sz w:val="16"/>
        </w:rPr>
        <w:t> </w:t>
      </w:r>
      <w:r>
        <w:rPr>
          <w:color w:val="231F20"/>
          <w:spacing w:val="-1"/>
          <w:w w:val="111"/>
          <w:sz w:val="16"/>
        </w:rPr>
        <w:t>m</w:t>
      </w:r>
      <w:r>
        <w:rPr>
          <w:color w:val="231F20"/>
          <w:w w:val="108"/>
          <w:sz w:val="16"/>
        </w:rPr>
        <w:t>ader</w:t>
      </w:r>
      <w:r>
        <w:rPr>
          <w:color w:val="231F20"/>
          <w:spacing w:val="-1"/>
          <w:w w:val="108"/>
          <w:sz w:val="16"/>
        </w:rPr>
        <w:t>a</w:t>
      </w:r>
      <w:r>
        <w:rPr>
          <w:color w:val="231F20"/>
          <w:w w:val="99"/>
          <w:sz w:val="16"/>
        </w:rPr>
        <w:t>s,</w:t>
      </w:r>
      <w:r>
        <w:rPr>
          <w:color w:val="231F20"/>
          <w:spacing w:val="-5"/>
          <w:sz w:val="16"/>
        </w:rPr>
        <w:t> </w:t>
      </w:r>
      <w:r>
        <w:rPr>
          <w:color w:val="231F20"/>
          <w:spacing w:val="1"/>
          <w:w w:val="93"/>
          <w:sz w:val="16"/>
        </w:rPr>
        <w:t>B</w:t>
      </w:r>
      <w:r>
        <w:rPr>
          <w:color w:val="231F20"/>
          <w:spacing w:val="-2"/>
          <w:w w:val="105"/>
          <w:sz w:val="16"/>
        </w:rPr>
        <w:t>a</w:t>
      </w:r>
      <w:r>
        <w:rPr>
          <w:color w:val="231F20"/>
          <w:spacing w:val="1"/>
          <w:w w:val="118"/>
          <w:sz w:val="16"/>
        </w:rPr>
        <w:t>r</w:t>
      </w:r>
      <w:r>
        <w:rPr>
          <w:color w:val="231F20"/>
          <w:spacing w:val="-1"/>
          <w:w w:val="116"/>
          <w:sz w:val="16"/>
        </w:rPr>
        <w:t>t</w:t>
      </w:r>
      <w:r>
        <w:rPr>
          <w:color w:val="231F20"/>
          <w:spacing w:val="-2"/>
          <w:w w:val="108"/>
          <w:sz w:val="16"/>
        </w:rPr>
        <w:t>o</w:t>
      </w:r>
      <w:r>
        <w:rPr>
          <w:color w:val="231F20"/>
          <w:w w:val="104"/>
          <w:sz w:val="16"/>
        </w:rPr>
        <w:t>lo </w:t>
      </w:r>
      <w:r>
        <w:rPr>
          <w:color w:val="231F20"/>
          <w:spacing w:val="-4"/>
          <w:w w:val="101"/>
          <w:sz w:val="16"/>
        </w:rPr>
        <w:t>F</w:t>
      </w:r>
      <w:r>
        <w:rPr>
          <w:color w:val="231F20"/>
          <w:spacing w:val="-2"/>
          <w:w w:val="108"/>
          <w:sz w:val="16"/>
        </w:rPr>
        <w:t>o</w:t>
      </w:r>
      <w:r>
        <w:rPr>
          <w:color w:val="231F20"/>
          <w:spacing w:val="-2"/>
          <w:w w:val="116"/>
          <w:sz w:val="16"/>
        </w:rPr>
        <w:t>n</w:t>
      </w:r>
      <w:r>
        <w:rPr>
          <w:color w:val="231F20"/>
          <w:spacing w:val="1"/>
          <w:w w:val="100"/>
          <w:sz w:val="16"/>
        </w:rPr>
        <w:t>s</w:t>
      </w:r>
      <w:r>
        <w:rPr>
          <w:color w:val="231F20"/>
          <w:w w:val="101"/>
          <w:sz w:val="16"/>
        </w:rPr>
        <w:t>e</w:t>
      </w:r>
      <w:r>
        <w:rPr>
          <w:color w:val="231F20"/>
          <w:w w:val="101"/>
          <w:sz w:val="16"/>
        </w:rPr>
        <w:t>c</w:t>
      </w:r>
      <w:r>
        <w:rPr>
          <w:color w:val="231F20"/>
          <w:w w:val="102"/>
          <w:sz w:val="16"/>
        </w:rPr>
        <w:t>a,</w:t>
      </w:r>
      <w:r>
        <w:rPr>
          <w:color w:val="231F20"/>
          <w:spacing w:val="-6"/>
          <w:sz w:val="16"/>
        </w:rPr>
        <w:t> </w:t>
      </w:r>
      <w:r>
        <w:rPr>
          <w:color w:val="231F20"/>
          <w:w w:val="102"/>
          <w:sz w:val="16"/>
        </w:rPr>
        <w:t>27</w:t>
      </w:r>
      <w:r>
        <w:rPr>
          <w:color w:val="231F20"/>
          <w:spacing w:val="-6"/>
          <w:sz w:val="16"/>
        </w:rPr>
        <w:t> </w:t>
      </w:r>
      <w:r>
        <w:rPr>
          <w:color w:val="231F20"/>
          <w:w w:val="107"/>
          <w:sz w:val="16"/>
        </w:rPr>
        <w:t>de</w:t>
      </w:r>
      <w:r>
        <w:rPr>
          <w:color w:val="231F20"/>
          <w:spacing w:val="-6"/>
          <w:sz w:val="16"/>
        </w:rPr>
        <w:t> </w:t>
      </w:r>
      <w:r>
        <w:rPr>
          <w:color w:val="231F20"/>
          <w:spacing w:val="-2"/>
          <w:w w:val="94"/>
          <w:sz w:val="16"/>
        </w:rPr>
        <w:t>f</w:t>
      </w:r>
      <w:r>
        <w:rPr>
          <w:color w:val="231F20"/>
          <w:spacing w:val="-1"/>
          <w:w w:val="101"/>
          <w:sz w:val="16"/>
        </w:rPr>
        <w:t>e</w:t>
      </w:r>
      <w:r>
        <w:rPr>
          <w:color w:val="231F20"/>
          <w:spacing w:val="-2"/>
          <w:w w:val="108"/>
          <w:sz w:val="16"/>
        </w:rPr>
        <w:t>b</w:t>
      </w:r>
      <w:r>
        <w:rPr>
          <w:color w:val="231F20"/>
          <w:spacing w:val="-3"/>
          <w:w w:val="118"/>
          <w:sz w:val="16"/>
        </w:rPr>
        <w:t>r</w:t>
      </w:r>
      <w:r>
        <w:rPr>
          <w:color w:val="231F20"/>
          <w:w w:val="108"/>
          <w:sz w:val="16"/>
        </w:rPr>
        <w:t>e</w:t>
      </w:r>
      <w:r>
        <w:rPr>
          <w:color w:val="231F20"/>
          <w:spacing w:val="-3"/>
          <w:w w:val="108"/>
          <w:sz w:val="16"/>
        </w:rPr>
        <w:t>r</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1900</w:t>
      </w:r>
      <w:r>
        <w:rPr>
          <w:color w:val="231F20"/>
          <w:spacing w:val="-26"/>
          <w:w w:val="40"/>
          <w:sz w:val="16"/>
        </w:rPr>
        <w:t>”</w:t>
      </w:r>
      <w:r>
        <w:rPr>
          <w:color w:val="231F20"/>
          <w:w w:val="96"/>
          <w:sz w:val="16"/>
        </w:rPr>
        <w:t>.</w:t>
      </w:r>
    </w:p>
    <w:p>
      <w:pPr>
        <w:spacing w:line="180" w:lineRule="exact" w:before="56"/>
        <w:ind w:left="907" w:right="905" w:firstLine="0"/>
        <w:jc w:val="both"/>
        <w:rPr>
          <w:sz w:val="16"/>
        </w:rPr>
      </w:pPr>
      <w:r>
        <w:rPr>
          <w:color w:val="231F20"/>
          <w:w w:val="105"/>
          <w:position w:val="5"/>
          <w:sz w:val="9"/>
        </w:rPr>
        <w:t>38</w:t>
      </w:r>
      <w:r>
        <w:rPr>
          <w:color w:val="231F20"/>
          <w:position w:val="5"/>
          <w:sz w:val="9"/>
        </w:rPr>
        <w:t> </w:t>
      </w:r>
      <w:r>
        <w:rPr>
          <w:color w:val="231F20"/>
          <w:spacing w:val="4"/>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9"/>
          <w:sz w:val="16"/>
        </w:rPr>
        <w:t> </w:t>
      </w:r>
      <w:r>
        <w:rPr>
          <w:color w:val="231F20"/>
          <w:w w:val="98"/>
          <w:sz w:val="16"/>
        </w:rPr>
        <w:t>E</w:t>
      </w:r>
      <w:r>
        <w:rPr>
          <w:color w:val="231F20"/>
          <w:spacing w:val="-1"/>
          <w:w w:val="100"/>
          <w:sz w:val="16"/>
        </w:rPr>
        <w:t>s</w:t>
      </w:r>
      <w:r>
        <w:rPr>
          <w:color w:val="231F20"/>
          <w:w w:val="116"/>
          <w:sz w:val="16"/>
        </w:rPr>
        <w:t>t</w:t>
      </w:r>
      <w:r>
        <w:rPr>
          <w:color w:val="231F20"/>
          <w:w w:val="104"/>
          <w:sz w:val="16"/>
        </w:rPr>
        <w:t>ad</w:t>
      </w:r>
      <w:r>
        <w:rPr>
          <w:color w:val="231F20"/>
          <w:spacing w:val="-1"/>
          <w:w w:val="104"/>
          <w:sz w:val="16"/>
        </w:rPr>
        <w:t>í</w:t>
      </w:r>
      <w:r>
        <w:rPr>
          <w:color w:val="231F20"/>
          <w:spacing w:val="-1"/>
          <w:w w:val="100"/>
          <w:sz w:val="16"/>
        </w:rPr>
        <w:t>s</w:t>
      </w:r>
      <w:r>
        <w:rPr>
          <w:color w:val="231F20"/>
          <w:w w:val="116"/>
          <w:sz w:val="16"/>
        </w:rPr>
        <w:t>t</w:t>
      </w:r>
      <w:r>
        <w:rPr>
          <w:color w:val="231F20"/>
          <w:w w:val="101"/>
          <w:sz w:val="16"/>
        </w:rPr>
        <w:t>ic</w:t>
      </w:r>
      <w:r>
        <w:rPr>
          <w:color w:val="231F20"/>
          <w:w w:val="102"/>
          <w:sz w:val="16"/>
        </w:rPr>
        <w:t>a,</w:t>
      </w:r>
      <w:r>
        <w:rPr>
          <w:color w:val="231F20"/>
          <w:spacing w:val="9"/>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9"/>
          <w:sz w:val="16"/>
        </w:rPr>
        <w:t> </w:t>
      </w:r>
      <w:r>
        <w:rPr>
          <w:color w:val="231F20"/>
          <w:w w:val="100"/>
          <w:sz w:val="16"/>
        </w:rPr>
        <w:t>2,</w:t>
      </w:r>
      <w:r>
        <w:rPr>
          <w:color w:val="231F20"/>
          <w:spacing w:val="9"/>
          <w:sz w:val="16"/>
        </w:rPr>
        <w:t> </w:t>
      </w:r>
      <w:r>
        <w:rPr>
          <w:color w:val="231F20"/>
          <w:w w:val="104"/>
          <w:sz w:val="16"/>
        </w:rPr>
        <w:t>ex</w:t>
      </w:r>
      <w:r>
        <w:rPr>
          <w:color w:val="231F20"/>
          <w:spacing w:val="-5"/>
          <w:w w:val="104"/>
          <w:sz w:val="16"/>
        </w:rPr>
        <w:t>p</w:t>
      </w:r>
      <w:r>
        <w:rPr>
          <w:color w:val="231F20"/>
          <w:w w:val="96"/>
          <w:sz w:val="16"/>
        </w:rPr>
        <w:t>.</w:t>
      </w:r>
      <w:r>
        <w:rPr>
          <w:color w:val="231F20"/>
          <w:spacing w:val="9"/>
          <w:sz w:val="16"/>
        </w:rPr>
        <w:t> </w:t>
      </w:r>
      <w:r>
        <w:rPr>
          <w:color w:val="231F20"/>
          <w:w w:val="100"/>
          <w:sz w:val="16"/>
        </w:rPr>
        <w:t>4,</w:t>
      </w:r>
      <w:r>
        <w:rPr>
          <w:color w:val="231F20"/>
          <w:spacing w:val="9"/>
          <w:sz w:val="16"/>
        </w:rPr>
        <w:t> </w:t>
      </w:r>
      <w:r>
        <w:rPr>
          <w:color w:val="231F20"/>
          <w:spacing w:val="-3"/>
          <w:w w:val="39"/>
          <w:sz w:val="16"/>
        </w:rPr>
        <w:t>“</w:t>
      </w:r>
      <w:r>
        <w:rPr>
          <w:color w:val="231F20"/>
          <w:spacing w:val="-4"/>
          <w:w w:val="109"/>
          <w:sz w:val="16"/>
        </w:rPr>
        <w:t>N</w:t>
      </w:r>
      <w:r>
        <w:rPr>
          <w:color w:val="231F20"/>
          <w:spacing w:val="-2"/>
          <w:w w:val="108"/>
          <w:sz w:val="16"/>
        </w:rPr>
        <w:t>o</w:t>
      </w:r>
      <w:r>
        <w:rPr>
          <w:color w:val="231F20"/>
          <w:w w:val="116"/>
          <w:sz w:val="16"/>
        </w:rPr>
        <w:t>t</w:t>
      </w:r>
      <w:r>
        <w:rPr>
          <w:color w:val="231F20"/>
          <w:w w:val="102"/>
          <w:sz w:val="16"/>
        </w:rPr>
        <w:t>ici</w:t>
      </w:r>
      <w:r>
        <w:rPr>
          <w:color w:val="231F20"/>
          <w:w w:val="105"/>
          <w:sz w:val="16"/>
        </w:rPr>
        <w:t>a</w:t>
      </w:r>
      <w:r>
        <w:rPr>
          <w:color w:val="231F20"/>
          <w:spacing w:val="9"/>
          <w:sz w:val="16"/>
        </w:rPr>
        <w:t> </w:t>
      </w:r>
      <w:r>
        <w:rPr>
          <w:color w:val="231F20"/>
          <w:w w:val="107"/>
          <w:sz w:val="16"/>
        </w:rPr>
        <w:t>d</w:t>
      </w:r>
      <w:r>
        <w:rPr>
          <w:color w:val="231F20"/>
          <w:spacing w:val="-1"/>
          <w:w w:val="107"/>
          <w:sz w:val="16"/>
        </w:rPr>
        <w:t>e</w:t>
      </w:r>
      <w:r>
        <w:rPr>
          <w:color w:val="231F20"/>
          <w:w w:val="97"/>
          <w:sz w:val="16"/>
        </w:rPr>
        <w:t>l</w:t>
      </w:r>
      <w:r>
        <w:rPr>
          <w:color w:val="231F20"/>
          <w:spacing w:val="9"/>
          <w:sz w:val="16"/>
        </w:rPr>
        <w:t> </w:t>
      </w:r>
      <w:r>
        <w:rPr>
          <w:color w:val="231F20"/>
          <w:w w:val="101"/>
          <w:sz w:val="16"/>
        </w:rPr>
        <w:t>e</w:t>
      </w:r>
      <w:r>
        <w:rPr>
          <w:color w:val="231F20"/>
          <w:spacing w:val="-1"/>
          <w:w w:val="101"/>
          <w:sz w:val="16"/>
        </w:rPr>
        <w:t>s</w:t>
      </w:r>
      <w:r>
        <w:rPr>
          <w:color w:val="231F20"/>
          <w:w w:val="116"/>
          <w:sz w:val="16"/>
        </w:rPr>
        <w:t>t</w:t>
      </w:r>
      <w:r>
        <w:rPr>
          <w:color w:val="231F20"/>
          <w:w w:val="108"/>
          <w:sz w:val="16"/>
        </w:rPr>
        <w:t>ado</w:t>
      </w:r>
      <w:r>
        <w:rPr>
          <w:color w:val="231F20"/>
          <w:spacing w:val="9"/>
          <w:sz w:val="16"/>
        </w:rPr>
        <w:t> </w:t>
      </w:r>
      <w:r>
        <w:rPr>
          <w:color w:val="231F20"/>
          <w:spacing w:val="-2"/>
          <w:w w:val="108"/>
          <w:sz w:val="16"/>
        </w:rPr>
        <w:t>q</w:t>
      </w:r>
      <w:r>
        <w:rPr>
          <w:color w:val="231F20"/>
          <w:w w:val="107"/>
          <w:sz w:val="16"/>
        </w:rPr>
        <w:t>ue</w:t>
      </w:r>
      <w:r>
        <w:rPr>
          <w:color w:val="231F20"/>
          <w:spacing w:val="9"/>
          <w:sz w:val="16"/>
        </w:rPr>
        <w:t> </w:t>
      </w:r>
      <w:r>
        <w:rPr>
          <w:color w:val="231F20"/>
          <w:w w:val="106"/>
          <w:sz w:val="16"/>
        </w:rPr>
        <w:t>gu</w:t>
      </w:r>
      <w:r>
        <w:rPr>
          <w:color w:val="231F20"/>
          <w:spacing w:val="-2"/>
          <w:w w:val="105"/>
          <w:sz w:val="16"/>
        </w:rPr>
        <w:t>a</w:t>
      </w:r>
      <w:r>
        <w:rPr>
          <w:color w:val="231F20"/>
          <w:spacing w:val="-3"/>
          <w:w w:val="118"/>
          <w:sz w:val="16"/>
        </w:rPr>
        <w:t>r</w:t>
      </w:r>
      <w:r>
        <w:rPr>
          <w:color w:val="231F20"/>
          <w:w w:val="112"/>
          <w:sz w:val="16"/>
        </w:rPr>
        <w:t>d</w:t>
      </w:r>
      <w:r>
        <w:rPr>
          <w:color w:val="231F20"/>
          <w:spacing w:val="-2"/>
          <w:w w:val="105"/>
          <w:sz w:val="16"/>
        </w:rPr>
        <w:t>a</w:t>
      </w:r>
      <w:r>
        <w:rPr>
          <w:color w:val="231F20"/>
          <w:w w:val="116"/>
          <w:sz w:val="16"/>
        </w:rPr>
        <w:t>n</w:t>
      </w:r>
      <w:r>
        <w:rPr>
          <w:color w:val="231F20"/>
          <w:spacing w:val="9"/>
          <w:sz w:val="16"/>
        </w:rPr>
        <w:t> </w:t>
      </w:r>
      <w:r>
        <w:rPr>
          <w:color w:val="231F20"/>
          <w:w w:val="101"/>
          <w:sz w:val="16"/>
        </w:rPr>
        <w:t>v</w:t>
      </w:r>
      <w:r>
        <w:rPr>
          <w:color w:val="231F20"/>
          <w:spacing w:val="-2"/>
          <w:w w:val="101"/>
          <w:sz w:val="16"/>
        </w:rPr>
        <w:t>a</w:t>
      </w:r>
      <w:r>
        <w:rPr>
          <w:color w:val="231F20"/>
          <w:w w:val="118"/>
          <w:sz w:val="16"/>
        </w:rPr>
        <w:t>r</w:t>
      </w:r>
      <w:r>
        <w:rPr>
          <w:color w:val="231F20"/>
          <w:w w:val="104"/>
          <w:sz w:val="16"/>
        </w:rPr>
        <w:t>ios</w:t>
      </w:r>
      <w:r>
        <w:rPr>
          <w:color w:val="231F20"/>
          <w:spacing w:val="9"/>
          <w:sz w:val="16"/>
        </w:rPr>
        <w:t> </w:t>
      </w:r>
      <w:r>
        <w:rPr>
          <w:color w:val="231F20"/>
          <w:w w:val="110"/>
          <w:sz w:val="16"/>
        </w:rPr>
        <w:t>r</w:t>
      </w:r>
      <w:r>
        <w:rPr>
          <w:color w:val="231F20"/>
          <w:spacing w:val="-2"/>
          <w:w w:val="110"/>
          <w:sz w:val="16"/>
        </w:rPr>
        <w:t>a</w:t>
      </w:r>
      <w:r>
        <w:rPr>
          <w:color w:val="231F20"/>
          <w:spacing w:val="-1"/>
          <w:w w:val="111"/>
          <w:sz w:val="16"/>
        </w:rPr>
        <w:t>m</w:t>
      </w:r>
      <w:r>
        <w:rPr>
          <w:color w:val="231F20"/>
          <w:w w:val="105"/>
          <w:sz w:val="16"/>
        </w:rPr>
        <w:t>os</w:t>
      </w:r>
      <w:r>
        <w:rPr>
          <w:color w:val="231F20"/>
          <w:spacing w:val="9"/>
          <w:sz w:val="16"/>
        </w:rPr>
        <w:t> </w:t>
      </w:r>
      <w:r>
        <w:rPr>
          <w:color w:val="231F20"/>
          <w:w w:val="107"/>
          <w:sz w:val="16"/>
        </w:rPr>
        <w:t>de</w:t>
      </w:r>
      <w:r>
        <w:rPr>
          <w:color w:val="231F20"/>
          <w:spacing w:val="9"/>
          <w:sz w:val="16"/>
        </w:rPr>
        <w:t> </w:t>
      </w:r>
      <w:r>
        <w:rPr>
          <w:color w:val="231F20"/>
          <w:w w:val="97"/>
          <w:sz w:val="16"/>
        </w:rPr>
        <w:t>l</w:t>
      </w:r>
      <w:r>
        <w:rPr>
          <w:color w:val="231F20"/>
          <w:w w:val="105"/>
          <w:sz w:val="16"/>
        </w:rPr>
        <w:t>a</w:t>
      </w:r>
      <w:r>
        <w:rPr>
          <w:color w:val="231F20"/>
          <w:spacing w:val="9"/>
          <w:sz w:val="16"/>
        </w:rPr>
        <w:t> </w:t>
      </w:r>
      <w:r>
        <w:rPr>
          <w:color w:val="231F20"/>
          <w:w w:val="109"/>
          <w:sz w:val="16"/>
        </w:rPr>
        <w:t>admin</w:t>
      </w:r>
      <w:r>
        <w:rPr>
          <w:color w:val="231F20"/>
          <w:spacing w:val="-1"/>
          <w:w w:val="109"/>
          <w:sz w:val="16"/>
        </w:rPr>
        <w:t>i</w:t>
      </w:r>
      <w:r>
        <w:rPr>
          <w:color w:val="231F20"/>
          <w:spacing w:val="-1"/>
          <w:w w:val="100"/>
          <w:sz w:val="16"/>
        </w:rPr>
        <w:t>s</w:t>
      </w:r>
      <w:r>
        <w:rPr>
          <w:color w:val="231F20"/>
          <w:w w:val="116"/>
          <w:sz w:val="16"/>
        </w:rPr>
        <w:t>t</w:t>
      </w:r>
      <w:r>
        <w:rPr>
          <w:color w:val="231F20"/>
          <w:w w:val="106"/>
          <w:sz w:val="16"/>
        </w:rPr>
        <w:t>raci</w:t>
      </w:r>
      <w:r>
        <w:rPr>
          <w:color w:val="231F20"/>
          <w:spacing w:val="-2"/>
          <w:w w:val="106"/>
          <w:sz w:val="16"/>
        </w:rPr>
        <w:t>ó</w:t>
      </w:r>
      <w:r>
        <w:rPr>
          <w:color w:val="231F20"/>
          <w:w w:val="116"/>
          <w:sz w:val="16"/>
        </w:rPr>
        <w:t>n </w:t>
      </w:r>
      <w:r>
        <w:rPr>
          <w:color w:val="231F20"/>
          <w:spacing w:val="-2"/>
          <w:w w:val="111"/>
          <w:sz w:val="16"/>
        </w:rPr>
        <w:t>p</w:t>
      </w:r>
      <w:r>
        <w:rPr>
          <w:color w:val="231F20"/>
          <w:spacing w:val="-1"/>
          <w:w w:val="105"/>
          <w:sz w:val="16"/>
        </w:rPr>
        <w:t>ú</w:t>
      </w:r>
      <w:r>
        <w:rPr>
          <w:color w:val="231F20"/>
          <w:spacing w:val="-2"/>
          <w:w w:val="108"/>
          <w:sz w:val="16"/>
        </w:rPr>
        <w:t>b</w:t>
      </w:r>
      <w:r>
        <w:rPr>
          <w:color w:val="231F20"/>
          <w:w w:val="100"/>
          <w:sz w:val="16"/>
        </w:rPr>
        <w:t>lic</w:t>
      </w:r>
      <w:r>
        <w:rPr>
          <w:color w:val="231F20"/>
          <w:w w:val="105"/>
          <w:sz w:val="16"/>
        </w:rPr>
        <w:t>a</w:t>
      </w:r>
      <w:r>
        <w:rPr>
          <w:color w:val="231F20"/>
          <w:spacing w:val="-6"/>
          <w:sz w:val="16"/>
        </w:rPr>
        <w:t> </w:t>
      </w:r>
      <w:r>
        <w:rPr>
          <w:color w:val="231F20"/>
          <w:w w:val="109"/>
          <w:sz w:val="16"/>
        </w:rPr>
        <w:t>en</w:t>
      </w:r>
      <w:r>
        <w:rPr>
          <w:color w:val="231F20"/>
          <w:spacing w:val="-6"/>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w:t>
      </w:r>
      <w:r>
        <w:rPr>
          <w:color w:val="231F20"/>
          <w:w w:val="101"/>
          <w:sz w:val="16"/>
        </w:rPr>
        <w:t>ac,</w:t>
      </w:r>
      <w:r>
        <w:rPr>
          <w:color w:val="231F20"/>
          <w:spacing w:val="-6"/>
          <w:sz w:val="16"/>
        </w:rPr>
        <w:t> </w:t>
      </w:r>
      <w:r>
        <w:rPr>
          <w:color w:val="231F20"/>
          <w:w w:val="103"/>
          <w:sz w:val="16"/>
        </w:rPr>
        <w:t>1872-1875</w:t>
      </w:r>
      <w:r>
        <w:rPr>
          <w:color w:val="231F20"/>
          <w:spacing w:val="-26"/>
          <w:w w:val="40"/>
          <w:sz w:val="16"/>
        </w:rPr>
        <w:t>”</w:t>
      </w:r>
      <w:r>
        <w:rPr>
          <w:color w:val="231F20"/>
          <w:w w:val="96"/>
          <w:sz w:val="16"/>
        </w:rPr>
        <w:t>.</w:t>
      </w:r>
    </w:p>
    <w:p>
      <w:pPr>
        <w:spacing w:after="0" w:line="180" w:lineRule="exact"/>
        <w:jc w:val="both"/>
        <w:rPr>
          <w:sz w:val="16"/>
        </w:rPr>
        <w:sectPr>
          <w:pgSz w:w="8510" w:h="11630"/>
          <w:pgMar w:header="359" w:footer="388" w:top="540" w:bottom="580" w:left="0" w:right="0"/>
        </w:sectPr>
      </w:pPr>
    </w:p>
    <w:p>
      <w:pPr>
        <w:pStyle w:val="BodyText"/>
        <w:spacing w:before="1"/>
        <w:rPr>
          <w:sz w:val="13"/>
        </w:rPr>
      </w:pPr>
    </w:p>
    <w:p>
      <w:pPr>
        <w:pStyle w:val="BodyText"/>
        <w:spacing w:line="249" w:lineRule="auto" w:before="17"/>
        <w:ind w:left="907" w:right="904"/>
        <w:jc w:val="both"/>
        <w:rPr>
          <w:sz w:val="13"/>
        </w:rPr>
      </w:pPr>
      <w:r>
        <w:rPr>
          <w:color w:val="231F20"/>
          <w:w w:val="105"/>
        </w:rPr>
        <w:t>los contratos que tienen hechos con personas de poblaciones extrañas, por </w:t>
      </w:r>
      <w:r>
        <w:rPr>
          <w:color w:val="231F20"/>
          <w:w w:val="97"/>
        </w:rPr>
        <w:t>l</w:t>
      </w:r>
      <w:r>
        <w:rPr>
          <w:color w:val="231F20"/>
          <w:spacing w:val="-1"/>
          <w:w w:val="105"/>
        </w:rPr>
        <w:t>a</w:t>
      </w:r>
      <w:r>
        <w:rPr>
          <w:color w:val="231F20"/>
          <w:w w:val="100"/>
        </w:rPr>
        <w:t>s</w:t>
      </w:r>
      <w:r>
        <w:rPr>
          <w:color w:val="231F20"/>
          <w:spacing w:val="8"/>
        </w:rPr>
        <w:t> </w:t>
      </w:r>
      <w:r>
        <w:rPr>
          <w:color w:val="231F20"/>
          <w:spacing w:val="1"/>
          <w:w w:val="101"/>
        </w:rPr>
        <w:t>c</w:t>
      </w:r>
      <w:r>
        <w:rPr>
          <w:color w:val="231F20"/>
          <w:w w:val="113"/>
        </w:rPr>
        <w:t>u</w:t>
      </w:r>
      <w:r>
        <w:rPr>
          <w:color w:val="231F20"/>
          <w:spacing w:val="1"/>
          <w:w w:val="105"/>
        </w:rPr>
        <w:t>a</w:t>
      </w:r>
      <w:r>
        <w:rPr>
          <w:color w:val="231F20"/>
          <w:w w:val="100"/>
        </w:rPr>
        <w:t>les</w:t>
      </w:r>
      <w:r>
        <w:rPr>
          <w:color w:val="231F20"/>
          <w:spacing w:val="8"/>
        </w:rPr>
        <w:t> </w:t>
      </w:r>
      <w:r>
        <w:rPr>
          <w:color w:val="231F20"/>
          <w:spacing w:val="1"/>
          <w:w w:val="100"/>
        </w:rPr>
        <w:t>s</w:t>
      </w:r>
      <w:r>
        <w:rPr>
          <w:color w:val="231F20"/>
          <w:w w:val="101"/>
        </w:rPr>
        <w:t>e</w:t>
      </w:r>
      <w:r>
        <w:rPr>
          <w:color w:val="231F20"/>
          <w:spacing w:val="8"/>
        </w:rPr>
        <w:t> </w:t>
      </w:r>
      <w:r>
        <w:rPr>
          <w:color w:val="231F20"/>
          <w:w w:val="105"/>
        </w:rPr>
        <w:t>de</w:t>
      </w:r>
      <w:r>
        <w:rPr>
          <w:color w:val="231F20"/>
          <w:spacing w:val="-2"/>
          <w:w w:val="105"/>
        </w:rPr>
        <w:t>s</w:t>
      </w:r>
      <w:r>
        <w:rPr>
          <w:color w:val="231F20"/>
          <w:spacing w:val="1"/>
          <w:w w:val="116"/>
        </w:rPr>
        <w:t>t</w:t>
      </w:r>
      <w:r>
        <w:rPr>
          <w:color w:val="231F20"/>
          <w:spacing w:val="-3"/>
          <w:w w:val="118"/>
        </w:rPr>
        <w:t>r</w:t>
      </w:r>
      <w:r>
        <w:rPr>
          <w:color w:val="231F20"/>
          <w:spacing w:val="-2"/>
          <w:w w:val="108"/>
        </w:rPr>
        <w:t>o</w:t>
      </w:r>
      <w:r>
        <w:rPr>
          <w:color w:val="231F20"/>
          <w:w w:val="102"/>
        </w:rPr>
        <w:t>z</w:t>
      </w:r>
      <w:r>
        <w:rPr>
          <w:color w:val="231F20"/>
          <w:spacing w:val="-2"/>
          <w:w w:val="102"/>
        </w:rPr>
        <w:t>a</w:t>
      </w:r>
      <w:r>
        <w:rPr>
          <w:color w:val="231F20"/>
          <w:w w:val="116"/>
        </w:rPr>
        <w:t>n</w:t>
      </w:r>
      <w:r>
        <w:rPr>
          <w:color w:val="231F20"/>
          <w:spacing w:val="8"/>
        </w:rPr>
        <w:t> </w:t>
      </w:r>
      <w:r>
        <w:rPr>
          <w:color w:val="231F20"/>
          <w:w w:val="107"/>
        </w:rPr>
        <w:t>de</w:t>
      </w:r>
      <w:r>
        <w:rPr>
          <w:color w:val="231F20"/>
          <w:spacing w:val="8"/>
        </w:rPr>
        <w:t> </w:t>
      </w:r>
      <w:r>
        <w:rPr>
          <w:color w:val="231F20"/>
          <w:w w:val="114"/>
        </w:rPr>
        <w:t>u</w:t>
      </w:r>
      <w:r>
        <w:rPr>
          <w:color w:val="231F20"/>
          <w:spacing w:val="-1"/>
          <w:w w:val="114"/>
        </w:rPr>
        <w:t>n</w:t>
      </w:r>
      <w:r>
        <w:rPr>
          <w:color w:val="231F20"/>
          <w:w w:val="105"/>
        </w:rPr>
        <w:t>a</w:t>
      </w:r>
      <w:r>
        <w:rPr>
          <w:color w:val="231F20"/>
          <w:spacing w:val="8"/>
        </w:rPr>
        <w:t> </w:t>
      </w:r>
      <w:r>
        <w:rPr>
          <w:color w:val="231F20"/>
          <w:spacing w:val="-1"/>
          <w:w w:val="111"/>
        </w:rPr>
        <w:t>m</w:t>
      </w:r>
      <w:r>
        <w:rPr>
          <w:color w:val="231F20"/>
          <w:spacing w:val="-2"/>
          <w:w w:val="105"/>
        </w:rPr>
        <w:t>a</w:t>
      </w:r>
      <w:r>
        <w:rPr>
          <w:color w:val="231F20"/>
          <w:spacing w:val="-1"/>
          <w:w w:val="116"/>
        </w:rPr>
        <w:t>n</w:t>
      </w:r>
      <w:r>
        <w:rPr>
          <w:color w:val="231F20"/>
          <w:w w:val="107"/>
        </w:rPr>
        <w:t>era</w:t>
      </w:r>
      <w:r>
        <w:rPr>
          <w:color w:val="231F20"/>
          <w:spacing w:val="8"/>
        </w:rPr>
        <w:t> </w:t>
      </w:r>
      <w:r>
        <w:rPr>
          <w:color w:val="231F20"/>
          <w:w w:val="111"/>
        </w:rPr>
        <w:t>i</w:t>
      </w:r>
      <w:r>
        <w:rPr>
          <w:color w:val="231F20"/>
          <w:spacing w:val="-1"/>
          <w:w w:val="111"/>
        </w:rPr>
        <w:t>n</w:t>
      </w:r>
      <w:r>
        <w:rPr>
          <w:color w:val="231F20"/>
          <w:w w:val="105"/>
        </w:rPr>
        <w:t>c</w:t>
      </w:r>
      <w:r>
        <w:rPr>
          <w:color w:val="231F20"/>
          <w:spacing w:val="-3"/>
          <w:w w:val="105"/>
        </w:rPr>
        <w:t>o</w:t>
      </w:r>
      <w:r>
        <w:rPr>
          <w:color w:val="231F20"/>
          <w:spacing w:val="-2"/>
          <w:w w:val="116"/>
        </w:rPr>
        <w:t>n</w:t>
      </w:r>
      <w:r>
        <w:rPr>
          <w:color w:val="231F20"/>
          <w:w w:val="107"/>
        </w:rPr>
        <w:t>siderad</w:t>
      </w:r>
      <w:r>
        <w:rPr>
          <w:color w:val="231F20"/>
          <w:spacing w:val="-18"/>
          <w:w w:val="105"/>
        </w:rPr>
        <w:t>a</w:t>
      </w:r>
      <w:r>
        <w:rPr>
          <w:color w:val="231F20"/>
          <w:spacing w:val="-36"/>
          <w:w w:val="40"/>
        </w:rPr>
        <w:t>”</w:t>
      </w:r>
      <w:r>
        <w:rPr>
          <w:color w:val="231F20"/>
          <w:w w:val="96"/>
        </w:rPr>
        <w:t>.</w:t>
      </w:r>
      <w:r>
        <w:rPr>
          <w:color w:val="231F20"/>
          <w:spacing w:val="8"/>
        </w:rPr>
        <w:t> </w:t>
      </w:r>
      <w:r>
        <w:rPr>
          <w:color w:val="231F20"/>
          <w:spacing w:val="-8"/>
          <w:w w:val="107"/>
        </w:rPr>
        <w:t>P</w:t>
      </w:r>
      <w:r>
        <w:rPr>
          <w:color w:val="231F20"/>
          <w:spacing w:val="-3"/>
          <w:w w:val="108"/>
        </w:rPr>
        <w:t>o</w:t>
      </w:r>
      <w:r>
        <w:rPr>
          <w:color w:val="231F20"/>
          <w:w w:val="118"/>
        </w:rPr>
        <w:t>r</w:t>
      </w:r>
      <w:r>
        <w:rPr>
          <w:color w:val="231F20"/>
          <w:spacing w:val="8"/>
        </w:rPr>
        <w:t> </w:t>
      </w:r>
      <w:r>
        <w:rPr>
          <w:color w:val="231F20"/>
          <w:w w:val="101"/>
        </w:rPr>
        <w:t>si</w:t>
      </w:r>
      <w:r>
        <w:rPr>
          <w:color w:val="231F20"/>
          <w:spacing w:val="8"/>
        </w:rPr>
        <w:t> </w:t>
      </w:r>
      <w:r>
        <w:rPr>
          <w:color w:val="231F20"/>
          <w:spacing w:val="1"/>
          <w:w w:val="94"/>
        </w:rPr>
        <w:t>f</w:t>
      </w:r>
      <w:r>
        <w:rPr>
          <w:color w:val="231F20"/>
          <w:w w:val="109"/>
        </w:rPr>
        <w:t>uera</w:t>
      </w:r>
      <w:r>
        <w:rPr>
          <w:color w:val="231F20"/>
          <w:spacing w:val="8"/>
        </w:rPr>
        <w:t> </w:t>
      </w:r>
      <w:r>
        <w:rPr>
          <w:color w:val="231F20"/>
          <w:spacing w:val="1"/>
          <w:w w:val="111"/>
        </w:rPr>
        <w:t>p</w:t>
      </w:r>
      <w:r>
        <w:rPr>
          <w:color w:val="231F20"/>
          <w:spacing w:val="1"/>
          <w:w w:val="108"/>
        </w:rPr>
        <w:t>o</w:t>
      </w:r>
      <w:r>
        <w:rPr>
          <w:color w:val="231F20"/>
          <w:w w:val="105"/>
        </w:rPr>
        <w:t>c</w:t>
      </w:r>
      <w:r>
        <w:rPr>
          <w:color w:val="231F20"/>
          <w:spacing w:val="-7"/>
          <w:w w:val="105"/>
        </w:rPr>
        <w:t>o</w:t>
      </w:r>
      <w:r>
        <w:rPr>
          <w:color w:val="231F20"/>
          <w:w w:val="96"/>
        </w:rPr>
        <w:t>,</w:t>
      </w:r>
      <w:r>
        <w:rPr>
          <w:color w:val="231F20"/>
          <w:spacing w:val="8"/>
        </w:rPr>
        <w:t> </w:t>
      </w:r>
      <w:r>
        <w:rPr>
          <w:color w:val="231F20"/>
          <w:spacing w:val="1"/>
          <w:w w:val="100"/>
        </w:rPr>
        <w:t>s</w:t>
      </w:r>
      <w:r>
        <w:rPr>
          <w:color w:val="231F20"/>
          <w:w w:val="101"/>
        </w:rPr>
        <w:t>e </w:t>
      </w:r>
      <w:r>
        <w:rPr>
          <w:color w:val="231F20"/>
          <w:w w:val="105"/>
        </w:rPr>
        <w:t>les advertía que hicieran uso de la madera sólo para cubrir sus necesidades más urgentes con la obligación de sujetarse a las reglas establecidas por el gobierno</w:t>
      </w:r>
      <w:r>
        <w:rPr>
          <w:color w:val="231F20"/>
          <w:spacing w:val="-10"/>
          <w:w w:val="105"/>
        </w:rPr>
        <w:t> </w:t>
      </w:r>
      <w:r>
        <w:rPr>
          <w:color w:val="231F20"/>
          <w:w w:val="105"/>
        </w:rPr>
        <w:t>del</w:t>
      </w:r>
      <w:r>
        <w:rPr>
          <w:color w:val="231F20"/>
          <w:spacing w:val="-10"/>
          <w:w w:val="105"/>
        </w:rPr>
        <w:t> </w:t>
      </w:r>
      <w:r>
        <w:rPr>
          <w:color w:val="231F20"/>
          <w:w w:val="105"/>
        </w:rPr>
        <w:t>estado.</w:t>
      </w:r>
      <w:r>
        <w:rPr>
          <w:color w:val="231F20"/>
          <w:spacing w:val="-10"/>
          <w:w w:val="105"/>
        </w:rPr>
        <w:t> </w:t>
      </w:r>
      <w:r>
        <w:rPr>
          <w:color w:val="231F20"/>
          <w:w w:val="105"/>
        </w:rPr>
        <w:t>Sin</w:t>
      </w:r>
      <w:r>
        <w:rPr>
          <w:color w:val="231F20"/>
          <w:spacing w:val="-10"/>
          <w:w w:val="105"/>
        </w:rPr>
        <w:t> </w:t>
      </w:r>
      <w:r>
        <w:rPr>
          <w:color w:val="231F20"/>
          <w:w w:val="105"/>
        </w:rPr>
        <w:t>duda,</w:t>
      </w:r>
      <w:r>
        <w:rPr>
          <w:color w:val="231F20"/>
          <w:spacing w:val="-10"/>
          <w:w w:val="105"/>
        </w:rPr>
        <w:t> </w:t>
      </w:r>
      <w:r>
        <w:rPr>
          <w:color w:val="231F20"/>
          <w:w w:val="105"/>
        </w:rPr>
        <w:t>en</w:t>
      </w:r>
      <w:r>
        <w:rPr>
          <w:color w:val="231F20"/>
          <w:spacing w:val="-10"/>
          <w:w w:val="105"/>
        </w:rPr>
        <w:t> </w:t>
      </w:r>
      <w:r>
        <w:rPr>
          <w:color w:val="231F20"/>
          <w:w w:val="105"/>
        </w:rPr>
        <w:t>esta</w:t>
      </w:r>
      <w:r>
        <w:rPr>
          <w:color w:val="231F20"/>
          <w:spacing w:val="-10"/>
          <w:w w:val="105"/>
        </w:rPr>
        <w:t> </w:t>
      </w:r>
      <w:r>
        <w:rPr>
          <w:color w:val="231F20"/>
          <w:w w:val="105"/>
        </w:rPr>
        <w:t>circular</w:t>
      </w:r>
      <w:r>
        <w:rPr>
          <w:color w:val="231F20"/>
          <w:spacing w:val="-10"/>
          <w:w w:val="105"/>
        </w:rPr>
        <w:t> </w:t>
      </w:r>
      <w:r>
        <w:rPr>
          <w:color w:val="231F20"/>
          <w:w w:val="105"/>
        </w:rPr>
        <w:t>se</w:t>
      </w:r>
      <w:r>
        <w:rPr>
          <w:color w:val="231F20"/>
          <w:spacing w:val="-10"/>
          <w:w w:val="105"/>
        </w:rPr>
        <w:t> </w:t>
      </w:r>
      <w:r>
        <w:rPr>
          <w:color w:val="231F20"/>
          <w:w w:val="105"/>
        </w:rPr>
        <w:t>observa</w:t>
      </w:r>
      <w:r>
        <w:rPr>
          <w:color w:val="231F20"/>
          <w:spacing w:val="-10"/>
          <w:w w:val="105"/>
        </w:rPr>
        <w:t> </w:t>
      </w:r>
      <w:r>
        <w:rPr>
          <w:color w:val="231F20"/>
          <w:w w:val="105"/>
        </w:rPr>
        <w:t>el</w:t>
      </w:r>
      <w:r>
        <w:rPr>
          <w:color w:val="231F20"/>
          <w:spacing w:val="-10"/>
          <w:w w:val="105"/>
        </w:rPr>
        <w:t> </w:t>
      </w:r>
      <w:r>
        <w:rPr>
          <w:color w:val="231F20"/>
          <w:w w:val="105"/>
        </w:rPr>
        <w:t>intento</w:t>
      </w:r>
      <w:r>
        <w:rPr>
          <w:color w:val="231F20"/>
          <w:spacing w:val="-10"/>
          <w:w w:val="105"/>
        </w:rPr>
        <w:t> </w:t>
      </w:r>
      <w:r>
        <w:rPr>
          <w:color w:val="231F20"/>
          <w:w w:val="105"/>
        </w:rPr>
        <w:t>de</w:t>
      </w:r>
      <w:r>
        <w:rPr>
          <w:color w:val="231F20"/>
          <w:spacing w:val="-10"/>
          <w:w w:val="105"/>
        </w:rPr>
        <w:t> </w:t>
      </w:r>
      <w:r>
        <w:rPr>
          <w:color w:val="231F20"/>
          <w:w w:val="105"/>
        </w:rPr>
        <w:t>limitar la autonomía de los pueblos en el manejo y administración de los bosques. Curiosamente en años posteriores el gobierno local aprobó el arrendamiento de</w:t>
      </w:r>
      <w:r>
        <w:rPr>
          <w:color w:val="231F20"/>
          <w:spacing w:val="-8"/>
          <w:w w:val="105"/>
        </w:rPr>
        <w:t> </w:t>
      </w:r>
      <w:r>
        <w:rPr>
          <w:color w:val="231F20"/>
          <w:w w:val="105"/>
        </w:rPr>
        <w:t>los</w:t>
      </w:r>
      <w:r>
        <w:rPr>
          <w:color w:val="231F20"/>
          <w:spacing w:val="-8"/>
          <w:w w:val="105"/>
        </w:rPr>
        <w:t> </w:t>
      </w:r>
      <w:r>
        <w:rPr>
          <w:color w:val="231F20"/>
          <w:w w:val="105"/>
        </w:rPr>
        <w:t>montes</w:t>
      </w:r>
      <w:r>
        <w:rPr>
          <w:color w:val="231F20"/>
          <w:spacing w:val="-8"/>
          <w:w w:val="105"/>
        </w:rPr>
        <w:t> </w:t>
      </w:r>
      <w:r>
        <w:rPr>
          <w:color w:val="231F20"/>
          <w:w w:val="105"/>
        </w:rPr>
        <w:t>de</w:t>
      </w:r>
      <w:r>
        <w:rPr>
          <w:color w:val="231F20"/>
          <w:spacing w:val="-8"/>
          <w:w w:val="105"/>
        </w:rPr>
        <w:t> </w:t>
      </w:r>
      <w:r>
        <w:rPr>
          <w:color w:val="231F20"/>
          <w:w w:val="105"/>
        </w:rPr>
        <w:t>esos</w:t>
      </w:r>
      <w:r>
        <w:rPr>
          <w:color w:val="231F20"/>
          <w:spacing w:val="-8"/>
          <w:w w:val="105"/>
        </w:rPr>
        <w:t> </w:t>
      </w:r>
      <w:r>
        <w:rPr>
          <w:color w:val="231F20"/>
          <w:w w:val="105"/>
        </w:rPr>
        <w:t>pueblos</w:t>
      </w:r>
      <w:r>
        <w:rPr>
          <w:color w:val="231F20"/>
          <w:spacing w:val="-8"/>
          <w:w w:val="105"/>
        </w:rPr>
        <w:t> </w:t>
      </w:r>
      <w:r>
        <w:rPr>
          <w:color w:val="231F20"/>
          <w:w w:val="105"/>
        </w:rPr>
        <w:t>a</w:t>
      </w:r>
      <w:r>
        <w:rPr>
          <w:color w:val="231F20"/>
          <w:spacing w:val="-8"/>
          <w:w w:val="105"/>
        </w:rPr>
        <w:t> </w:t>
      </w:r>
      <w:r>
        <w:rPr>
          <w:color w:val="231F20"/>
          <w:w w:val="105"/>
        </w:rPr>
        <w:t>particulares,</w:t>
      </w:r>
      <w:r>
        <w:rPr>
          <w:color w:val="231F20"/>
          <w:spacing w:val="-8"/>
          <w:w w:val="105"/>
        </w:rPr>
        <w:t> </w:t>
      </w:r>
      <w:r>
        <w:rPr>
          <w:color w:val="231F20"/>
          <w:w w:val="105"/>
        </w:rPr>
        <w:t>cuando</w:t>
      </w:r>
      <w:r>
        <w:rPr>
          <w:color w:val="231F20"/>
          <w:spacing w:val="-8"/>
          <w:w w:val="105"/>
        </w:rPr>
        <w:t> </w:t>
      </w:r>
      <w:r>
        <w:rPr>
          <w:color w:val="231F20"/>
          <w:w w:val="105"/>
        </w:rPr>
        <w:t>en</w:t>
      </w:r>
      <w:r>
        <w:rPr>
          <w:color w:val="231F20"/>
          <w:spacing w:val="-8"/>
          <w:w w:val="105"/>
        </w:rPr>
        <w:t> </w:t>
      </w:r>
      <w:r>
        <w:rPr>
          <w:color w:val="231F20"/>
          <w:w w:val="105"/>
        </w:rPr>
        <w:t>1889</w:t>
      </w:r>
      <w:r>
        <w:rPr>
          <w:color w:val="231F20"/>
          <w:spacing w:val="-8"/>
          <w:w w:val="105"/>
        </w:rPr>
        <w:t> </w:t>
      </w:r>
      <w:r>
        <w:rPr>
          <w:color w:val="231F20"/>
          <w:w w:val="105"/>
        </w:rPr>
        <w:t>había</w:t>
      </w:r>
      <w:r>
        <w:rPr>
          <w:color w:val="231F20"/>
          <w:spacing w:val="-8"/>
          <w:w w:val="105"/>
        </w:rPr>
        <w:t> </w:t>
      </w:r>
      <w:r>
        <w:rPr>
          <w:color w:val="231F20"/>
          <w:w w:val="105"/>
        </w:rPr>
        <w:t>ordenado que</w:t>
      </w:r>
      <w:r>
        <w:rPr>
          <w:color w:val="231F20"/>
          <w:spacing w:val="-18"/>
          <w:w w:val="105"/>
        </w:rPr>
        <w:t> </w:t>
      </w:r>
      <w:r>
        <w:rPr>
          <w:color w:val="231F20"/>
          <w:w w:val="105"/>
        </w:rPr>
        <w:t>los</w:t>
      </w:r>
      <w:r>
        <w:rPr>
          <w:color w:val="231F20"/>
          <w:spacing w:val="-18"/>
          <w:w w:val="105"/>
        </w:rPr>
        <w:t> </w:t>
      </w:r>
      <w:r>
        <w:rPr>
          <w:color w:val="231F20"/>
          <w:w w:val="105"/>
        </w:rPr>
        <w:t>pueblos</w:t>
      </w:r>
      <w:r>
        <w:rPr>
          <w:color w:val="231F20"/>
          <w:spacing w:val="-18"/>
          <w:w w:val="105"/>
        </w:rPr>
        <w:t> </w:t>
      </w:r>
      <w:r>
        <w:rPr>
          <w:color w:val="231F20"/>
          <w:w w:val="105"/>
        </w:rPr>
        <w:t>terminaranlos</w:t>
      </w:r>
      <w:r>
        <w:rPr>
          <w:color w:val="231F20"/>
          <w:spacing w:val="-18"/>
          <w:w w:val="105"/>
        </w:rPr>
        <w:t> </w:t>
      </w:r>
      <w:r>
        <w:rPr>
          <w:color w:val="231F20"/>
          <w:w w:val="105"/>
        </w:rPr>
        <w:t>contratos</w:t>
      </w:r>
      <w:r>
        <w:rPr>
          <w:color w:val="231F20"/>
          <w:spacing w:val="-18"/>
          <w:w w:val="105"/>
        </w:rPr>
        <w:t> </w:t>
      </w:r>
      <w:r>
        <w:rPr>
          <w:color w:val="231F20"/>
          <w:w w:val="105"/>
        </w:rPr>
        <w:t>en</w:t>
      </w:r>
      <w:r>
        <w:rPr>
          <w:color w:val="231F20"/>
          <w:spacing w:val="-18"/>
          <w:w w:val="105"/>
        </w:rPr>
        <w:t> </w:t>
      </w:r>
      <w:r>
        <w:rPr>
          <w:color w:val="231F20"/>
          <w:w w:val="105"/>
        </w:rPr>
        <w:t>virtud</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excesiva</w:t>
      </w:r>
      <w:r>
        <w:rPr>
          <w:color w:val="231F20"/>
          <w:spacing w:val="-18"/>
          <w:w w:val="105"/>
        </w:rPr>
        <w:t> </w:t>
      </w:r>
      <w:r>
        <w:rPr>
          <w:color w:val="231F20"/>
          <w:w w:val="105"/>
        </w:rPr>
        <w:t>explotación.</w:t>
      </w:r>
      <w:r>
        <w:rPr>
          <w:color w:val="231F20"/>
          <w:w w:val="105"/>
          <w:position w:val="7"/>
          <w:sz w:val="13"/>
        </w:rPr>
        <w:t>39</w:t>
      </w:r>
    </w:p>
    <w:p>
      <w:pPr>
        <w:pStyle w:val="BodyText"/>
        <w:spacing w:before="2"/>
        <w:rPr>
          <w:sz w:val="23"/>
        </w:rPr>
      </w:pPr>
    </w:p>
    <w:p>
      <w:pPr>
        <w:pStyle w:val="BodyText"/>
        <w:spacing w:line="249" w:lineRule="auto"/>
        <w:ind w:left="907" w:right="904"/>
        <w:jc w:val="both"/>
      </w:pPr>
      <w:r>
        <w:rPr>
          <w:color w:val="231F20"/>
          <w:w w:val="105"/>
        </w:rPr>
        <w:t>La respuesta pueblerina fue diversa: en ocasiones se vislumbra la</w:t>
      </w:r>
      <w:r>
        <w:rPr>
          <w:color w:val="231F20"/>
          <w:spacing w:val="-34"/>
          <w:w w:val="105"/>
        </w:rPr>
        <w:t> </w:t>
      </w:r>
      <w:r>
        <w:rPr>
          <w:color w:val="231F20"/>
          <w:w w:val="105"/>
        </w:rPr>
        <w:t>aceptación de la intervención estatal, como fue en el caso de los montes, en otras la oposición</w:t>
      </w:r>
      <w:r>
        <w:rPr>
          <w:color w:val="231F20"/>
          <w:spacing w:val="-15"/>
          <w:w w:val="105"/>
        </w:rPr>
        <w:t> </w:t>
      </w:r>
      <w:r>
        <w:rPr>
          <w:color w:val="231F20"/>
          <w:w w:val="105"/>
        </w:rPr>
        <w:t>del</w:t>
      </w:r>
      <w:r>
        <w:rPr>
          <w:color w:val="231F20"/>
          <w:spacing w:val="-15"/>
          <w:w w:val="105"/>
        </w:rPr>
        <w:t> </w:t>
      </w:r>
      <w:r>
        <w:rPr>
          <w:color w:val="231F20"/>
          <w:w w:val="105"/>
        </w:rPr>
        <w:t>ayuntamiento</w:t>
      </w:r>
      <w:r>
        <w:rPr>
          <w:color w:val="231F20"/>
          <w:spacing w:val="-15"/>
          <w:w w:val="105"/>
        </w:rPr>
        <w:t> </w:t>
      </w:r>
      <w:r>
        <w:rPr>
          <w:color w:val="231F20"/>
          <w:w w:val="105"/>
        </w:rPr>
        <w:t>es</w:t>
      </w:r>
      <w:r>
        <w:rPr>
          <w:color w:val="231F20"/>
          <w:spacing w:val="-15"/>
          <w:w w:val="105"/>
        </w:rPr>
        <w:t> </w:t>
      </w:r>
      <w:r>
        <w:rPr>
          <w:color w:val="231F20"/>
          <w:w w:val="105"/>
        </w:rPr>
        <w:t>total,</w:t>
      </w:r>
      <w:r>
        <w:rPr>
          <w:color w:val="231F20"/>
          <w:spacing w:val="-15"/>
          <w:w w:val="105"/>
        </w:rPr>
        <w:t> </w:t>
      </w:r>
      <w:r>
        <w:rPr>
          <w:color w:val="231F20"/>
          <w:w w:val="105"/>
        </w:rPr>
        <w:t>como</w:t>
      </w:r>
      <w:r>
        <w:rPr>
          <w:color w:val="231F20"/>
          <w:spacing w:val="-15"/>
          <w:w w:val="105"/>
        </w:rPr>
        <w:t> </w:t>
      </w:r>
      <w:r>
        <w:rPr>
          <w:color w:val="231F20"/>
          <w:w w:val="105"/>
        </w:rPr>
        <w:t>sucedió</w:t>
      </w:r>
      <w:r>
        <w:rPr>
          <w:color w:val="231F20"/>
          <w:spacing w:val="-15"/>
          <w:w w:val="105"/>
        </w:rPr>
        <w:t> </w:t>
      </w:r>
      <w:r>
        <w:rPr>
          <w:color w:val="231F20"/>
          <w:w w:val="105"/>
        </w:rPr>
        <w:t>con</w:t>
      </w:r>
      <w:r>
        <w:rPr>
          <w:color w:val="231F20"/>
          <w:spacing w:val="-15"/>
          <w:w w:val="105"/>
        </w:rPr>
        <w:t> </w:t>
      </w:r>
      <w:r>
        <w:rPr>
          <w:color w:val="231F20"/>
          <w:w w:val="105"/>
        </w:rPr>
        <w:t>las</w:t>
      </w:r>
      <w:r>
        <w:rPr>
          <w:color w:val="231F20"/>
          <w:spacing w:val="-15"/>
          <w:w w:val="105"/>
        </w:rPr>
        <w:t> </w:t>
      </w:r>
      <w:r>
        <w:rPr>
          <w:color w:val="231F20"/>
          <w:w w:val="105"/>
        </w:rPr>
        <w:t>lagunas.</w:t>
      </w:r>
      <w:r>
        <w:rPr>
          <w:color w:val="231F20"/>
          <w:spacing w:val="-15"/>
          <w:w w:val="105"/>
        </w:rPr>
        <w:t> </w:t>
      </w:r>
      <w:r>
        <w:rPr>
          <w:color w:val="231F20"/>
          <w:spacing w:val="-4"/>
          <w:w w:val="105"/>
        </w:rPr>
        <w:t>Una</w:t>
      </w:r>
      <w:r>
        <w:rPr>
          <w:color w:val="231F20"/>
          <w:spacing w:val="-15"/>
          <w:w w:val="105"/>
        </w:rPr>
        <w:t> </w:t>
      </w:r>
      <w:r>
        <w:rPr>
          <w:color w:val="231F20"/>
          <w:w w:val="105"/>
        </w:rPr>
        <w:t>de</w:t>
      </w:r>
      <w:r>
        <w:rPr>
          <w:color w:val="231F20"/>
          <w:spacing w:val="-15"/>
          <w:w w:val="105"/>
        </w:rPr>
        <w:t> </w:t>
      </w:r>
      <w:r>
        <w:rPr>
          <w:color w:val="231F20"/>
          <w:w w:val="105"/>
        </w:rPr>
        <w:t>las constantes por parte de los vecinos de los pueblos se relaciona con el interés de articular estrategias encaminadas a eliminar la intervención estatal y del ayuntamiento. Desde esta perspectiva, se examinará ahora la segunda etapa sobre</w:t>
      </w:r>
      <w:r>
        <w:rPr>
          <w:color w:val="231F20"/>
          <w:spacing w:val="-8"/>
          <w:w w:val="105"/>
        </w:rPr>
        <w:t> </w:t>
      </w:r>
      <w:r>
        <w:rPr>
          <w:color w:val="231F20"/>
          <w:w w:val="105"/>
        </w:rPr>
        <w:t>la</w:t>
      </w:r>
      <w:r>
        <w:rPr>
          <w:color w:val="231F20"/>
          <w:spacing w:val="-8"/>
          <w:w w:val="105"/>
        </w:rPr>
        <w:t> </w:t>
      </w:r>
      <w:r>
        <w:rPr>
          <w:color w:val="231F20"/>
          <w:w w:val="105"/>
        </w:rPr>
        <w:t>desamortización</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bienes</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corporaciones</w:t>
      </w:r>
      <w:r>
        <w:rPr>
          <w:color w:val="231F20"/>
          <w:spacing w:val="-8"/>
          <w:w w:val="105"/>
        </w:rPr>
        <w:t> </w:t>
      </w:r>
      <w:r>
        <w:rPr>
          <w:color w:val="231F20"/>
          <w:w w:val="105"/>
        </w:rPr>
        <w:t>civiles.</w:t>
      </w:r>
    </w:p>
    <w:p>
      <w:pPr>
        <w:pStyle w:val="BodyText"/>
        <w:spacing w:before="2"/>
        <w:rPr>
          <w:sz w:val="23"/>
        </w:rPr>
      </w:pPr>
    </w:p>
    <w:p>
      <w:pPr>
        <w:pStyle w:val="BodyText"/>
        <w:spacing w:line="249" w:lineRule="auto"/>
        <w:ind w:left="907" w:right="904"/>
        <w:jc w:val="both"/>
      </w:pPr>
      <w:r>
        <w:rPr>
          <w:color w:val="231F20"/>
          <w:w w:val="110"/>
        </w:rPr>
        <w:t>En</w:t>
      </w:r>
      <w:r>
        <w:rPr>
          <w:color w:val="231F20"/>
          <w:spacing w:val="-36"/>
          <w:w w:val="110"/>
        </w:rPr>
        <w:t> </w:t>
      </w:r>
      <w:r>
        <w:rPr>
          <w:color w:val="231F20"/>
          <w:w w:val="110"/>
        </w:rPr>
        <w:t>1868,</w:t>
      </w:r>
      <w:r>
        <w:rPr>
          <w:color w:val="231F20"/>
          <w:spacing w:val="-36"/>
          <w:w w:val="110"/>
        </w:rPr>
        <w:t> </w:t>
      </w:r>
      <w:r>
        <w:rPr>
          <w:color w:val="231F20"/>
          <w:w w:val="110"/>
        </w:rPr>
        <w:t>en</w:t>
      </w:r>
      <w:r>
        <w:rPr>
          <w:color w:val="231F20"/>
          <w:spacing w:val="-36"/>
          <w:w w:val="110"/>
        </w:rPr>
        <w:t> </w:t>
      </w:r>
      <w:r>
        <w:rPr>
          <w:color w:val="231F20"/>
          <w:w w:val="110"/>
        </w:rPr>
        <w:t>respuesta</w:t>
      </w:r>
      <w:r>
        <w:rPr>
          <w:color w:val="231F20"/>
          <w:spacing w:val="-36"/>
          <w:w w:val="110"/>
        </w:rPr>
        <w:t> </w:t>
      </w:r>
      <w:r>
        <w:rPr>
          <w:color w:val="231F20"/>
          <w:w w:val="110"/>
        </w:rPr>
        <w:t>a</w:t>
      </w:r>
      <w:r>
        <w:rPr>
          <w:color w:val="231F20"/>
          <w:spacing w:val="-36"/>
          <w:w w:val="110"/>
        </w:rPr>
        <w:t> </w:t>
      </w:r>
      <w:r>
        <w:rPr>
          <w:color w:val="231F20"/>
          <w:w w:val="110"/>
        </w:rPr>
        <w:t>una</w:t>
      </w:r>
      <w:r>
        <w:rPr>
          <w:color w:val="231F20"/>
          <w:spacing w:val="-36"/>
          <w:w w:val="110"/>
        </w:rPr>
        <w:t> </w:t>
      </w:r>
      <w:r>
        <w:rPr>
          <w:color w:val="231F20"/>
          <w:w w:val="110"/>
        </w:rPr>
        <w:t>circular</w:t>
      </w:r>
      <w:r>
        <w:rPr>
          <w:color w:val="231F20"/>
          <w:spacing w:val="-36"/>
          <w:w w:val="110"/>
        </w:rPr>
        <w:t> </w:t>
      </w:r>
      <w:r>
        <w:rPr>
          <w:color w:val="231F20"/>
          <w:w w:val="110"/>
        </w:rPr>
        <w:t>emitida</w:t>
      </w:r>
      <w:r>
        <w:rPr>
          <w:color w:val="231F20"/>
          <w:spacing w:val="-36"/>
          <w:w w:val="110"/>
        </w:rPr>
        <w:t> </w:t>
      </w:r>
      <w:r>
        <w:rPr>
          <w:color w:val="231F20"/>
          <w:w w:val="110"/>
        </w:rPr>
        <w:t>por</w:t>
      </w:r>
      <w:r>
        <w:rPr>
          <w:color w:val="231F20"/>
          <w:spacing w:val="-36"/>
          <w:w w:val="110"/>
        </w:rPr>
        <w:t> </w:t>
      </w:r>
      <w:r>
        <w:rPr>
          <w:color w:val="231F20"/>
          <w:w w:val="110"/>
        </w:rPr>
        <w:t>el</w:t>
      </w:r>
      <w:r>
        <w:rPr>
          <w:color w:val="231F20"/>
          <w:spacing w:val="-36"/>
          <w:w w:val="110"/>
        </w:rPr>
        <w:t> </w:t>
      </w:r>
      <w:r>
        <w:rPr>
          <w:color w:val="231F20"/>
          <w:w w:val="110"/>
        </w:rPr>
        <w:t>gobierno</w:t>
      </w:r>
      <w:r>
        <w:rPr>
          <w:color w:val="231F20"/>
          <w:spacing w:val="-36"/>
          <w:w w:val="110"/>
        </w:rPr>
        <w:t> </w:t>
      </w:r>
      <w:r>
        <w:rPr>
          <w:color w:val="231F20"/>
          <w:w w:val="110"/>
        </w:rPr>
        <w:t>federal,</w:t>
      </w:r>
      <w:r>
        <w:rPr>
          <w:color w:val="231F20"/>
          <w:spacing w:val="-36"/>
          <w:w w:val="110"/>
        </w:rPr>
        <w:t> </w:t>
      </w:r>
      <w:r>
        <w:rPr>
          <w:color w:val="231F20"/>
          <w:w w:val="110"/>
        </w:rPr>
        <w:t>en</w:t>
      </w:r>
      <w:r>
        <w:rPr>
          <w:color w:val="231F20"/>
          <w:spacing w:val="-36"/>
          <w:w w:val="110"/>
        </w:rPr>
        <w:t> </w:t>
      </w:r>
      <w:r>
        <w:rPr>
          <w:color w:val="231F20"/>
          <w:w w:val="110"/>
        </w:rPr>
        <w:t>la</w:t>
      </w:r>
      <w:r>
        <w:rPr>
          <w:color w:val="231F20"/>
          <w:spacing w:val="-36"/>
          <w:w w:val="110"/>
        </w:rPr>
        <w:t> </w:t>
      </w:r>
      <w:r>
        <w:rPr>
          <w:color w:val="231F20"/>
          <w:w w:val="110"/>
        </w:rPr>
        <w:t>que se</w:t>
      </w:r>
      <w:r>
        <w:rPr>
          <w:color w:val="231F20"/>
          <w:spacing w:val="-10"/>
          <w:w w:val="110"/>
        </w:rPr>
        <w:t> </w:t>
      </w:r>
      <w:r>
        <w:rPr>
          <w:color w:val="231F20"/>
          <w:w w:val="110"/>
        </w:rPr>
        <w:t>ordenó</w:t>
      </w:r>
      <w:r>
        <w:rPr>
          <w:color w:val="231F20"/>
          <w:spacing w:val="-10"/>
          <w:w w:val="110"/>
        </w:rPr>
        <w:t> </w:t>
      </w:r>
      <w:r>
        <w:rPr>
          <w:color w:val="231F20"/>
          <w:w w:val="110"/>
        </w:rPr>
        <w:t>el</w:t>
      </w:r>
      <w:r>
        <w:rPr>
          <w:color w:val="231F20"/>
          <w:spacing w:val="-10"/>
          <w:w w:val="110"/>
        </w:rPr>
        <w:t> </w:t>
      </w:r>
      <w:r>
        <w:rPr>
          <w:color w:val="231F20"/>
          <w:w w:val="110"/>
        </w:rPr>
        <w:t>reparto</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terrenos</w:t>
      </w:r>
      <w:r>
        <w:rPr>
          <w:color w:val="231F20"/>
          <w:spacing w:val="-10"/>
          <w:w w:val="110"/>
        </w:rPr>
        <w:t> </w:t>
      </w:r>
      <w:r>
        <w:rPr>
          <w:color w:val="231F20"/>
          <w:w w:val="110"/>
        </w:rPr>
        <w:t>baldíos,</w:t>
      </w:r>
      <w:r>
        <w:rPr>
          <w:color w:val="231F20"/>
          <w:spacing w:val="-10"/>
          <w:w w:val="110"/>
        </w:rPr>
        <w:t> </w:t>
      </w:r>
      <w:r>
        <w:rPr>
          <w:color w:val="231F20"/>
          <w:w w:val="110"/>
        </w:rPr>
        <w:t>las</w:t>
      </w:r>
      <w:r>
        <w:rPr>
          <w:color w:val="231F20"/>
          <w:spacing w:val="-10"/>
          <w:w w:val="110"/>
        </w:rPr>
        <w:t> </w:t>
      </w:r>
      <w:r>
        <w:rPr>
          <w:color w:val="231F20"/>
          <w:w w:val="110"/>
        </w:rPr>
        <w:t>autoridades</w:t>
      </w:r>
      <w:r>
        <w:rPr>
          <w:color w:val="231F20"/>
          <w:spacing w:val="-10"/>
          <w:w w:val="110"/>
        </w:rPr>
        <w:t> </w:t>
      </w:r>
      <w:r>
        <w:rPr>
          <w:color w:val="231F20"/>
          <w:w w:val="110"/>
        </w:rPr>
        <w:t>de</w:t>
      </w:r>
      <w:r>
        <w:rPr>
          <w:color w:val="231F20"/>
          <w:spacing w:val="-10"/>
          <w:w w:val="110"/>
        </w:rPr>
        <w:t> </w:t>
      </w:r>
      <w:r>
        <w:rPr>
          <w:color w:val="231F20"/>
          <w:w w:val="110"/>
        </w:rPr>
        <w:t>Ocoyoacac argumentaron</w:t>
      </w:r>
      <w:r>
        <w:rPr>
          <w:color w:val="231F20"/>
          <w:spacing w:val="-29"/>
          <w:w w:val="110"/>
        </w:rPr>
        <w:t> </w:t>
      </w:r>
      <w:r>
        <w:rPr>
          <w:color w:val="231F20"/>
          <w:w w:val="110"/>
        </w:rPr>
        <w:t>que</w:t>
      </w:r>
      <w:r>
        <w:rPr>
          <w:color w:val="231F20"/>
          <w:spacing w:val="-29"/>
          <w:w w:val="110"/>
        </w:rPr>
        <w:t> </w:t>
      </w:r>
      <w:r>
        <w:rPr>
          <w:color w:val="231F20"/>
          <w:w w:val="110"/>
        </w:rPr>
        <w:t>tenían</w:t>
      </w:r>
      <w:r>
        <w:rPr>
          <w:color w:val="231F20"/>
          <w:spacing w:val="-29"/>
          <w:w w:val="110"/>
        </w:rPr>
        <w:t> </w:t>
      </w:r>
      <w:r>
        <w:rPr>
          <w:color w:val="231F20"/>
          <w:w w:val="110"/>
        </w:rPr>
        <w:t>la</w:t>
      </w:r>
      <w:r>
        <w:rPr>
          <w:color w:val="231F20"/>
          <w:spacing w:val="-29"/>
          <w:w w:val="110"/>
        </w:rPr>
        <w:t> </w:t>
      </w:r>
      <w:r>
        <w:rPr>
          <w:color w:val="231F20"/>
          <w:w w:val="110"/>
        </w:rPr>
        <w:t>posesión</w:t>
      </w:r>
      <w:r>
        <w:rPr>
          <w:color w:val="231F20"/>
          <w:spacing w:val="-29"/>
          <w:w w:val="110"/>
        </w:rPr>
        <w:t> </w:t>
      </w:r>
      <w:r>
        <w:rPr>
          <w:color w:val="231F20"/>
          <w:w w:val="110"/>
        </w:rPr>
        <w:t>y</w:t>
      </w:r>
      <w:r>
        <w:rPr>
          <w:color w:val="231F20"/>
          <w:spacing w:val="-29"/>
          <w:w w:val="110"/>
        </w:rPr>
        <w:t> </w:t>
      </w:r>
      <w:r>
        <w:rPr>
          <w:color w:val="231F20"/>
          <w:w w:val="110"/>
        </w:rPr>
        <w:t>uso</w:t>
      </w:r>
      <w:r>
        <w:rPr>
          <w:color w:val="231F20"/>
          <w:spacing w:val="-29"/>
          <w:w w:val="110"/>
        </w:rPr>
        <w:t> </w:t>
      </w:r>
      <w:r>
        <w:rPr>
          <w:color w:val="231F20"/>
          <w:w w:val="110"/>
        </w:rPr>
        <w:t>público</w:t>
      </w:r>
      <w:r>
        <w:rPr>
          <w:color w:val="231F20"/>
          <w:spacing w:val="-29"/>
          <w:w w:val="110"/>
        </w:rPr>
        <w:t> </w:t>
      </w:r>
      <w:r>
        <w:rPr>
          <w:color w:val="231F20"/>
          <w:w w:val="110"/>
        </w:rPr>
        <w:t>de</w:t>
      </w:r>
      <w:r>
        <w:rPr>
          <w:color w:val="231F20"/>
          <w:spacing w:val="-29"/>
          <w:w w:val="110"/>
        </w:rPr>
        <w:t> </w:t>
      </w:r>
      <w:r>
        <w:rPr>
          <w:color w:val="231F20"/>
          <w:w w:val="110"/>
        </w:rPr>
        <w:t>montes</w:t>
      </w:r>
      <w:r>
        <w:rPr>
          <w:color w:val="231F20"/>
          <w:spacing w:val="-29"/>
          <w:w w:val="110"/>
        </w:rPr>
        <w:t> </w:t>
      </w:r>
      <w:r>
        <w:rPr>
          <w:color w:val="231F20"/>
          <w:w w:val="110"/>
        </w:rPr>
        <w:t>y</w:t>
      </w:r>
      <w:r>
        <w:rPr>
          <w:color w:val="231F20"/>
          <w:spacing w:val="-29"/>
          <w:w w:val="110"/>
        </w:rPr>
        <w:t> </w:t>
      </w:r>
      <w:r>
        <w:rPr>
          <w:color w:val="231F20"/>
          <w:w w:val="110"/>
        </w:rPr>
        <w:t>terrenos:</w:t>
      </w:r>
    </w:p>
    <w:p>
      <w:pPr>
        <w:pStyle w:val="BodyText"/>
        <w:spacing w:before="10"/>
        <w:rPr>
          <w:sz w:val="21"/>
        </w:rPr>
      </w:pPr>
    </w:p>
    <w:p>
      <w:pPr>
        <w:spacing w:before="0"/>
        <w:ind w:left="1474" w:right="1471" w:firstLine="0"/>
        <w:jc w:val="both"/>
        <w:rPr>
          <w:sz w:val="11"/>
        </w:rPr>
      </w:pPr>
      <w:r>
        <w:rPr>
          <w:color w:val="231F20"/>
          <w:w w:val="110"/>
          <w:sz w:val="20"/>
        </w:rPr>
        <w:t>Y en esta municipalidad tanto la cabecera como los pueblos que le pertenecen,</w:t>
      </w:r>
      <w:r>
        <w:rPr>
          <w:color w:val="231F20"/>
          <w:spacing w:val="-11"/>
          <w:w w:val="110"/>
          <w:sz w:val="20"/>
        </w:rPr>
        <w:t> </w:t>
      </w:r>
      <w:r>
        <w:rPr>
          <w:color w:val="231F20"/>
          <w:w w:val="110"/>
          <w:sz w:val="20"/>
        </w:rPr>
        <w:t>poseen</w:t>
      </w:r>
      <w:r>
        <w:rPr>
          <w:color w:val="231F20"/>
          <w:spacing w:val="-11"/>
          <w:w w:val="110"/>
          <w:sz w:val="20"/>
        </w:rPr>
        <w:t> </w:t>
      </w:r>
      <w:r>
        <w:rPr>
          <w:color w:val="231F20"/>
          <w:w w:val="110"/>
          <w:sz w:val="20"/>
        </w:rPr>
        <w:t>montes</w:t>
      </w:r>
      <w:r>
        <w:rPr>
          <w:color w:val="231F20"/>
          <w:spacing w:val="-11"/>
          <w:w w:val="110"/>
          <w:sz w:val="20"/>
        </w:rPr>
        <w:t> </w:t>
      </w:r>
      <w:r>
        <w:rPr>
          <w:color w:val="231F20"/>
          <w:w w:val="110"/>
          <w:sz w:val="20"/>
        </w:rPr>
        <w:t>y</w:t>
      </w:r>
      <w:r>
        <w:rPr>
          <w:color w:val="231F20"/>
          <w:spacing w:val="-11"/>
          <w:w w:val="110"/>
          <w:sz w:val="20"/>
        </w:rPr>
        <w:t> </w:t>
      </w:r>
      <w:r>
        <w:rPr>
          <w:color w:val="231F20"/>
          <w:w w:val="110"/>
          <w:sz w:val="20"/>
        </w:rPr>
        <w:t>terrenos</w:t>
      </w:r>
      <w:r>
        <w:rPr>
          <w:color w:val="231F20"/>
          <w:spacing w:val="-11"/>
          <w:w w:val="110"/>
          <w:sz w:val="20"/>
        </w:rPr>
        <w:t> </w:t>
      </w:r>
      <w:r>
        <w:rPr>
          <w:color w:val="231F20"/>
          <w:w w:val="110"/>
          <w:sz w:val="20"/>
        </w:rPr>
        <w:t>destinados</w:t>
      </w:r>
      <w:r>
        <w:rPr>
          <w:color w:val="231F20"/>
          <w:spacing w:val="-11"/>
          <w:w w:val="110"/>
          <w:sz w:val="20"/>
        </w:rPr>
        <w:t> </w:t>
      </w:r>
      <w:r>
        <w:rPr>
          <w:color w:val="231F20"/>
          <w:w w:val="110"/>
          <w:sz w:val="20"/>
        </w:rPr>
        <w:t>a</w:t>
      </w:r>
      <w:r>
        <w:rPr>
          <w:color w:val="231F20"/>
          <w:spacing w:val="-11"/>
          <w:w w:val="110"/>
          <w:sz w:val="20"/>
        </w:rPr>
        <w:t> </w:t>
      </w:r>
      <w:r>
        <w:rPr>
          <w:color w:val="231F20"/>
          <w:w w:val="110"/>
          <w:sz w:val="20"/>
        </w:rPr>
        <w:t>un</w:t>
      </w:r>
      <w:r>
        <w:rPr>
          <w:color w:val="231F20"/>
          <w:spacing w:val="-11"/>
          <w:w w:val="110"/>
          <w:sz w:val="20"/>
        </w:rPr>
        <w:t> </w:t>
      </w:r>
      <w:r>
        <w:rPr>
          <w:color w:val="231F20"/>
          <w:w w:val="110"/>
          <w:sz w:val="20"/>
        </w:rPr>
        <w:t>uso</w:t>
      </w:r>
      <w:r>
        <w:rPr>
          <w:color w:val="231F20"/>
          <w:spacing w:val="-11"/>
          <w:w w:val="110"/>
          <w:sz w:val="20"/>
        </w:rPr>
        <w:t> </w:t>
      </w:r>
      <w:r>
        <w:rPr>
          <w:color w:val="231F20"/>
          <w:w w:val="110"/>
          <w:sz w:val="20"/>
        </w:rPr>
        <w:t>público</w:t>
      </w:r>
      <w:r>
        <w:rPr>
          <w:color w:val="231F20"/>
          <w:spacing w:val="-11"/>
          <w:w w:val="110"/>
          <w:sz w:val="20"/>
        </w:rPr>
        <w:t> </w:t>
      </w:r>
      <w:r>
        <w:rPr>
          <w:color w:val="231F20"/>
          <w:w w:val="110"/>
          <w:sz w:val="20"/>
        </w:rPr>
        <w:t>y cedido</w:t>
      </w:r>
      <w:r>
        <w:rPr>
          <w:color w:val="231F20"/>
          <w:spacing w:val="-35"/>
          <w:w w:val="110"/>
          <w:sz w:val="20"/>
        </w:rPr>
        <w:t> </w:t>
      </w:r>
      <w:r>
        <w:rPr>
          <w:color w:val="231F20"/>
          <w:w w:val="110"/>
          <w:sz w:val="20"/>
        </w:rPr>
        <w:t>por</w:t>
      </w:r>
      <w:r>
        <w:rPr>
          <w:color w:val="231F20"/>
          <w:spacing w:val="-35"/>
          <w:w w:val="110"/>
          <w:sz w:val="20"/>
        </w:rPr>
        <w:t> </w:t>
      </w:r>
      <w:r>
        <w:rPr>
          <w:color w:val="231F20"/>
          <w:w w:val="110"/>
          <w:sz w:val="20"/>
        </w:rPr>
        <w:t>autoridad</w:t>
      </w:r>
      <w:r>
        <w:rPr>
          <w:color w:val="231F20"/>
          <w:spacing w:val="-35"/>
          <w:w w:val="110"/>
          <w:sz w:val="20"/>
        </w:rPr>
        <w:t> </w:t>
      </w:r>
      <w:r>
        <w:rPr>
          <w:color w:val="231F20"/>
          <w:w w:val="110"/>
          <w:sz w:val="20"/>
        </w:rPr>
        <w:t>competente</w:t>
      </w:r>
      <w:r>
        <w:rPr>
          <w:color w:val="231F20"/>
          <w:spacing w:val="-35"/>
          <w:w w:val="110"/>
          <w:sz w:val="20"/>
        </w:rPr>
        <w:t> </w:t>
      </w:r>
      <w:r>
        <w:rPr>
          <w:color w:val="231F20"/>
          <w:w w:val="110"/>
          <w:sz w:val="20"/>
        </w:rPr>
        <w:t>pues</w:t>
      </w:r>
      <w:r>
        <w:rPr>
          <w:color w:val="231F20"/>
          <w:spacing w:val="-35"/>
          <w:w w:val="110"/>
          <w:sz w:val="20"/>
        </w:rPr>
        <w:t> </w:t>
      </w:r>
      <w:r>
        <w:rPr>
          <w:color w:val="231F20"/>
          <w:w w:val="110"/>
          <w:sz w:val="20"/>
        </w:rPr>
        <w:t>todos</w:t>
      </w:r>
      <w:r>
        <w:rPr>
          <w:color w:val="231F20"/>
          <w:spacing w:val="-35"/>
          <w:w w:val="110"/>
          <w:sz w:val="20"/>
        </w:rPr>
        <w:t> </w:t>
      </w:r>
      <w:r>
        <w:rPr>
          <w:color w:val="231F20"/>
          <w:w w:val="110"/>
          <w:sz w:val="20"/>
        </w:rPr>
        <w:t>aquellos</w:t>
      </w:r>
      <w:r>
        <w:rPr>
          <w:color w:val="231F20"/>
          <w:spacing w:val="-35"/>
          <w:w w:val="110"/>
          <w:sz w:val="20"/>
        </w:rPr>
        <w:t> </w:t>
      </w:r>
      <w:r>
        <w:rPr>
          <w:color w:val="231F20"/>
          <w:w w:val="110"/>
          <w:sz w:val="20"/>
        </w:rPr>
        <w:t>tienen</w:t>
      </w:r>
      <w:r>
        <w:rPr>
          <w:color w:val="231F20"/>
          <w:spacing w:val="-35"/>
          <w:w w:val="110"/>
          <w:sz w:val="20"/>
        </w:rPr>
        <w:t> </w:t>
      </w:r>
      <w:r>
        <w:rPr>
          <w:color w:val="231F20"/>
          <w:w w:val="110"/>
          <w:sz w:val="20"/>
        </w:rPr>
        <w:t>los</w:t>
      </w:r>
      <w:r>
        <w:rPr>
          <w:color w:val="231F20"/>
          <w:spacing w:val="-35"/>
          <w:w w:val="110"/>
          <w:sz w:val="20"/>
        </w:rPr>
        <w:t> </w:t>
      </w:r>
      <w:r>
        <w:rPr>
          <w:color w:val="231F20"/>
          <w:w w:val="110"/>
          <w:sz w:val="20"/>
        </w:rPr>
        <w:t>títulos de</w:t>
      </w:r>
      <w:r>
        <w:rPr>
          <w:color w:val="231F20"/>
          <w:spacing w:val="-35"/>
          <w:w w:val="110"/>
          <w:sz w:val="20"/>
        </w:rPr>
        <w:t> </w:t>
      </w:r>
      <w:r>
        <w:rPr>
          <w:color w:val="231F20"/>
          <w:w w:val="110"/>
          <w:sz w:val="20"/>
        </w:rPr>
        <w:t>propiedad</w:t>
      </w:r>
      <w:r>
        <w:rPr>
          <w:color w:val="231F20"/>
          <w:spacing w:val="-35"/>
          <w:w w:val="110"/>
          <w:sz w:val="20"/>
        </w:rPr>
        <w:t> </w:t>
      </w:r>
      <w:r>
        <w:rPr>
          <w:color w:val="231F20"/>
          <w:w w:val="110"/>
          <w:sz w:val="20"/>
        </w:rPr>
        <w:t>del</w:t>
      </w:r>
      <w:r>
        <w:rPr>
          <w:color w:val="231F20"/>
          <w:spacing w:val="-35"/>
          <w:w w:val="110"/>
          <w:sz w:val="20"/>
        </w:rPr>
        <w:t> </w:t>
      </w:r>
      <w:r>
        <w:rPr>
          <w:color w:val="231F20"/>
          <w:w w:val="110"/>
          <w:sz w:val="20"/>
        </w:rPr>
        <w:t>gobierno</w:t>
      </w:r>
      <w:r>
        <w:rPr>
          <w:color w:val="231F20"/>
          <w:spacing w:val="-35"/>
          <w:w w:val="110"/>
          <w:sz w:val="20"/>
        </w:rPr>
        <w:t> </w:t>
      </w:r>
      <w:r>
        <w:rPr>
          <w:color w:val="231F20"/>
          <w:w w:val="110"/>
          <w:sz w:val="20"/>
        </w:rPr>
        <w:t>colonial.</w:t>
      </w:r>
      <w:r>
        <w:rPr>
          <w:color w:val="231F20"/>
          <w:w w:val="110"/>
          <w:position w:val="7"/>
          <w:sz w:val="11"/>
        </w:rPr>
        <w:t>40</w:t>
      </w:r>
    </w:p>
    <w:p>
      <w:pPr>
        <w:pStyle w:val="BodyText"/>
        <w:spacing w:before="2"/>
        <w:rPr>
          <w:sz w:val="24"/>
        </w:rPr>
      </w:pPr>
    </w:p>
    <w:p>
      <w:pPr>
        <w:pStyle w:val="BodyText"/>
        <w:spacing w:line="249" w:lineRule="auto"/>
        <w:ind w:left="907" w:right="904"/>
        <w:jc w:val="both"/>
      </w:pPr>
      <w:r>
        <w:rPr>
          <w:color w:val="231F20"/>
          <w:w w:val="110"/>
        </w:rPr>
        <w:t>Si</w:t>
      </w:r>
      <w:r>
        <w:rPr>
          <w:color w:val="231F20"/>
          <w:spacing w:val="-4"/>
          <w:w w:val="110"/>
        </w:rPr>
        <w:t> </w:t>
      </w:r>
      <w:r>
        <w:rPr>
          <w:color w:val="231F20"/>
          <w:w w:val="110"/>
        </w:rPr>
        <w:t>los</w:t>
      </w:r>
      <w:r>
        <w:rPr>
          <w:color w:val="231F20"/>
          <w:spacing w:val="-4"/>
          <w:w w:val="110"/>
        </w:rPr>
        <w:t> </w:t>
      </w:r>
      <w:r>
        <w:rPr>
          <w:color w:val="231F20"/>
          <w:w w:val="110"/>
        </w:rPr>
        <w:t>vecinos</w:t>
      </w:r>
      <w:r>
        <w:rPr>
          <w:color w:val="231F20"/>
          <w:spacing w:val="-4"/>
          <w:w w:val="110"/>
        </w:rPr>
        <w:t> </w:t>
      </w:r>
      <w:r>
        <w:rPr>
          <w:color w:val="231F20"/>
          <w:w w:val="110"/>
        </w:rPr>
        <w:t>de</w:t>
      </w:r>
      <w:r>
        <w:rPr>
          <w:color w:val="231F20"/>
          <w:spacing w:val="-4"/>
          <w:w w:val="110"/>
        </w:rPr>
        <w:t> </w:t>
      </w:r>
      <w:r>
        <w:rPr>
          <w:color w:val="231F20"/>
          <w:w w:val="110"/>
        </w:rPr>
        <w:t>Ocoyoacac</w:t>
      </w:r>
      <w:r>
        <w:rPr>
          <w:color w:val="231F20"/>
          <w:spacing w:val="-4"/>
          <w:w w:val="110"/>
        </w:rPr>
        <w:t> </w:t>
      </w:r>
      <w:r>
        <w:rPr>
          <w:color w:val="231F20"/>
          <w:w w:val="110"/>
        </w:rPr>
        <w:t>manifestaron</w:t>
      </w:r>
      <w:r>
        <w:rPr>
          <w:color w:val="231F20"/>
          <w:spacing w:val="-4"/>
          <w:w w:val="110"/>
        </w:rPr>
        <w:t> </w:t>
      </w:r>
      <w:r>
        <w:rPr>
          <w:color w:val="231F20"/>
          <w:w w:val="110"/>
        </w:rPr>
        <w:t>temor</w:t>
      </w:r>
      <w:r>
        <w:rPr>
          <w:color w:val="231F20"/>
          <w:spacing w:val="-4"/>
          <w:w w:val="110"/>
        </w:rPr>
        <w:t> </w:t>
      </w:r>
      <w:r>
        <w:rPr>
          <w:color w:val="231F20"/>
          <w:w w:val="110"/>
        </w:rPr>
        <w:t>fue</w:t>
      </w:r>
      <w:r>
        <w:rPr>
          <w:color w:val="231F20"/>
          <w:spacing w:val="-4"/>
          <w:w w:val="110"/>
        </w:rPr>
        <w:t> </w:t>
      </w:r>
      <w:r>
        <w:rPr>
          <w:color w:val="231F20"/>
          <w:w w:val="110"/>
        </w:rPr>
        <w:t>por</w:t>
      </w:r>
      <w:r>
        <w:rPr>
          <w:color w:val="231F20"/>
          <w:spacing w:val="-4"/>
          <w:w w:val="110"/>
        </w:rPr>
        <w:t> </w:t>
      </w:r>
      <w:r>
        <w:rPr>
          <w:color w:val="231F20"/>
          <w:w w:val="110"/>
        </w:rPr>
        <w:t>la</w:t>
      </w:r>
      <w:r>
        <w:rPr>
          <w:color w:val="231F20"/>
          <w:spacing w:val="-4"/>
          <w:w w:val="110"/>
        </w:rPr>
        <w:t> </w:t>
      </w:r>
      <w:r>
        <w:rPr>
          <w:color w:val="231F20"/>
          <w:w w:val="110"/>
        </w:rPr>
        <w:t>ley</w:t>
      </w:r>
      <w:r>
        <w:rPr>
          <w:color w:val="231F20"/>
          <w:spacing w:val="-4"/>
          <w:w w:val="110"/>
        </w:rPr>
        <w:t> </w:t>
      </w:r>
      <w:r>
        <w:rPr>
          <w:color w:val="231F20"/>
          <w:w w:val="110"/>
        </w:rPr>
        <w:t>federal</w:t>
      </w:r>
      <w:r>
        <w:rPr>
          <w:color w:val="231F20"/>
          <w:spacing w:val="-4"/>
          <w:w w:val="110"/>
        </w:rPr>
        <w:t> </w:t>
      </w:r>
      <w:r>
        <w:rPr>
          <w:color w:val="231F20"/>
          <w:w w:val="110"/>
        </w:rPr>
        <w:t>de terrenos baldíos de 1867 que sirvió para tratar de justificar y asegurar </w:t>
      </w:r>
      <w:r>
        <w:rPr>
          <w:color w:val="231F20"/>
          <w:spacing w:val="10"/>
          <w:w w:val="110"/>
        </w:rPr>
        <w:t> </w:t>
      </w:r>
      <w:r>
        <w:rPr>
          <w:color w:val="231F20"/>
          <w:w w:val="110"/>
        </w:rPr>
        <w:t>la</w:t>
      </w:r>
    </w:p>
    <w:p>
      <w:pPr>
        <w:pStyle w:val="BodyText"/>
        <w:spacing w:before="3"/>
        <w:rPr>
          <w:sz w:val="27"/>
        </w:rPr>
      </w:pPr>
      <w:r>
        <w:rPr/>
        <w:pict>
          <v:line style="position:absolute;mso-position-horizontal-relative:page;mso-position-vertical-relative:paragraph;z-index:2488;mso-wrap-distance-left:0;mso-wrap-distance-right:0" from="45.354301pt,19.930792pt" to="117.354301pt,19.930792pt" stroked="true" strokeweight=".25pt" strokecolor="#231f20">
            <w10:wrap type="topAndBottom"/>
          </v:line>
        </w:pict>
      </w:r>
    </w:p>
    <w:p>
      <w:pPr>
        <w:spacing w:line="206" w:lineRule="auto" w:before="0"/>
        <w:ind w:left="907" w:right="904" w:firstLine="0"/>
        <w:jc w:val="both"/>
        <w:rPr>
          <w:sz w:val="16"/>
        </w:rPr>
      </w:pPr>
      <w:r>
        <w:rPr>
          <w:color w:val="231F20"/>
          <w:w w:val="105"/>
          <w:position w:val="5"/>
          <w:sz w:val="9"/>
        </w:rPr>
        <w:t>39</w:t>
      </w:r>
      <w:r>
        <w:rPr>
          <w:color w:val="231F20"/>
          <w:position w:val="5"/>
          <w:sz w:val="9"/>
        </w:rPr>
        <w:t> </w:t>
      </w:r>
      <w:r>
        <w:rPr>
          <w:color w:val="231F20"/>
          <w:spacing w:val="-5"/>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z w:val="16"/>
        </w:rPr>
        <w:t> </w:t>
      </w:r>
      <w:r>
        <w:rPr>
          <w:color w:val="231F20"/>
          <w:w w:val="107"/>
          <w:sz w:val="16"/>
        </w:rPr>
        <w:t>de</w:t>
      </w:r>
      <w:r>
        <w:rPr>
          <w:color w:val="231F20"/>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z w:val="16"/>
        </w:rPr>
        <w:t> </w:t>
      </w:r>
      <w:r>
        <w:rPr>
          <w:color w:val="231F20"/>
          <w:w w:val="100"/>
          <w:sz w:val="16"/>
        </w:rPr>
        <w:t>2,</w:t>
      </w:r>
      <w:r>
        <w:rPr>
          <w:color w:val="231F20"/>
          <w:sz w:val="16"/>
        </w:rPr>
        <w:t> </w:t>
      </w:r>
      <w:r>
        <w:rPr>
          <w:color w:val="231F20"/>
          <w:w w:val="101"/>
          <w:sz w:val="16"/>
        </w:rPr>
        <w:t>1889,</w:t>
      </w:r>
      <w:r>
        <w:rPr>
          <w:color w:val="231F20"/>
          <w:sz w:val="16"/>
        </w:rPr>
        <w:t> </w:t>
      </w:r>
      <w:r>
        <w:rPr>
          <w:color w:val="231F20"/>
          <w:spacing w:val="-1"/>
          <w:w w:val="94"/>
          <w:sz w:val="16"/>
        </w:rPr>
        <w:t>f</w:t>
      </w:r>
      <w:r>
        <w:rPr>
          <w:color w:val="231F20"/>
          <w:w w:val="96"/>
          <w:sz w:val="16"/>
        </w:rPr>
        <w:t>.</w:t>
      </w:r>
      <w:r>
        <w:rPr>
          <w:color w:val="231F20"/>
          <w:sz w:val="16"/>
        </w:rPr>
        <w:t> </w:t>
      </w:r>
      <w:r>
        <w:rPr>
          <w:color w:val="231F20"/>
          <w:w w:val="100"/>
          <w:sz w:val="16"/>
        </w:rPr>
        <w:t>17</w:t>
      </w:r>
      <w:r>
        <w:rPr>
          <w:color w:val="231F20"/>
          <w:spacing w:val="-12"/>
          <w:w w:val="100"/>
          <w:sz w:val="16"/>
        </w:rPr>
        <w:t>v</w:t>
      </w:r>
      <w:r>
        <w:rPr>
          <w:color w:val="231F20"/>
          <w:w w:val="96"/>
          <w:sz w:val="16"/>
        </w:rPr>
        <w:t>.,</w:t>
      </w:r>
      <w:r>
        <w:rPr>
          <w:color w:val="231F20"/>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z w:val="16"/>
        </w:rPr>
        <w:t> </w:t>
      </w:r>
      <w:r>
        <w:rPr>
          <w:color w:val="231F20"/>
          <w:w w:val="107"/>
          <w:sz w:val="16"/>
        </w:rPr>
        <w:t>de</w:t>
      </w:r>
      <w:r>
        <w:rPr>
          <w:color w:val="231F20"/>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z w:val="16"/>
        </w:rPr>
        <w:t> </w:t>
      </w:r>
      <w:r>
        <w:rPr>
          <w:color w:val="231F20"/>
          <w:spacing w:val="-4"/>
          <w:w w:val="90"/>
          <w:sz w:val="16"/>
        </w:rPr>
        <w:t>J</w:t>
      </w:r>
      <w:r>
        <w:rPr>
          <w:color w:val="231F20"/>
          <w:w w:val="105"/>
          <w:sz w:val="16"/>
        </w:rPr>
        <w:t>o</w:t>
      </w:r>
      <w:r>
        <w:rPr>
          <w:color w:val="231F20"/>
          <w:spacing w:val="1"/>
          <w:w w:val="105"/>
          <w:sz w:val="16"/>
        </w:rPr>
        <w:t>s</w:t>
      </w:r>
      <w:r>
        <w:rPr>
          <w:color w:val="231F20"/>
          <w:w w:val="97"/>
          <w:sz w:val="16"/>
        </w:rPr>
        <w:t>é</w:t>
      </w:r>
      <w:r>
        <w:rPr>
          <w:color w:val="231F20"/>
          <w:sz w:val="16"/>
        </w:rPr>
        <w:t> </w:t>
      </w:r>
      <w:r>
        <w:rPr>
          <w:color w:val="231F20"/>
          <w:w w:val="103"/>
          <w:sz w:val="16"/>
        </w:rPr>
        <w:t>Fl</w:t>
      </w:r>
      <w:r>
        <w:rPr>
          <w:color w:val="231F20"/>
          <w:spacing w:val="-2"/>
          <w:w w:val="103"/>
          <w:sz w:val="16"/>
        </w:rPr>
        <w:t>o</w:t>
      </w:r>
      <w:r>
        <w:rPr>
          <w:color w:val="231F20"/>
          <w:spacing w:val="-3"/>
          <w:w w:val="118"/>
          <w:sz w:val="16"/>
        </w:rPr>
        <w:t>r</w:t>
      </w:r>
      <w:r>
        <w:rPr>
          <w:color w:val="231F20"/>
          <w:w w:val="100"/>
          <w:sz w:val="16"/>
        </w:rPr>
        <w:t>es,</w:t>
      </w:r>
      <w:r>
        <w:rPr>
          <w:color w:val="231F20"/>
          <w:sz w:val="16"/>
        </w:rPr>
        <w:t> </w:t>
      </w:r>
      <w:r>
        <w:rPr>
          <w:color w:val="231F20"/>
          <w:w w:val="102"/>
          <w:sz w:val="16"/>
        </w:rPr>
        <w:t>2</w:t>
      </w:r>
      <w:r>
        <w:rPr>
          <w:color w:val="231F20"/>
          <w:sz w:val="16"/>
        </w:rPr>
        <w:t> </w:t>
      </w:r>
      <w:r>
        <w:rPr>
          <w:color w:val="231F20"/>
          <w:w w:val="107"/>
          <w:sz w:val="16"/>
        </w:rPr>
        <w:t>de </w:t>
      </w:r>
      <w:r>
        <w:rPr>
          <w:color w:val="231F20"/>
          <w:spacing w:val="-1"/>
          <w:w w:val="111"/>
          <w:sz w:val="16"/>
        </w:rPr>
        <w:t>m</w:t>
      </w:r>
      <w:r>
        <w:rPr>
          <w:color w:val="231F20"/>
          <w:spacing w:val="-3"/>
          <w:w w:val="105"/>
          <w:sz w:val="16"/>
        </w:rPr>
        <w:t>a</w:t>
      </w:r>
      <w:r>
        <w:rPr>
          <w:color w:val="231F20"/>
          <w:spacing w:val="-2"/>
          <w:w w:val="97"/>
          <w:sz w:val="16"/>
        </w:rPr>
        <w:t>y</w:t>
      </w:r>
      <w:r>
        <w:rPr>
          <w:color w:val="231F20"/>
          <w:w w:val="108"/>
          <w:sz w:val="16"/>
        </w:rPr>
        <w:t>o</w:t>
      </w:r>
      <w:r>
        <w:rPr>
          <w:color w:val="231F20"/>
          <w:spacing w:val="-9"/>
          <w:sz w:val="16"/>
        </w:rPr>
        <w:t> </w:t>
      </w:r>
      <w:r>
        <w:rPr>
          <w:color w:val="231F20"/>
          <w:w w:val="107"/>
          <w:sz w:val="16"/>
        </w:rPr>
        <w:t>de</w:t>
      </w:r>
      <w:r>
        <w:rPr>
          <w:color w:val="231F20"/>
          <w:spacing w:val="-9"/>
          <w:sz w:val="16"/>
        </w:rPr>
        <w:t> </w:t>
      </w:r>
      <w:r>
        <w:rPr>
          <w:color w:val="231F20"/>
          <w:w w:val="102"/>
          <w:sz w:val="16"/>
        </w:rPr>
        <w:t>1889</w:t>
      </w:r>
      <w:r>
        <w:rPr>
          <w:color w:val="231F20"/>
          <w:spacing w:val="-26"/>
          <w:w w:val="40"/>
          <w:sz w:val="16"/>
        </w:rPr>
        <w:t>”</w:t>
      </w:r>
      <w:r>
        <w:rPr>
          <w:color w:val="231F20"/>
          <w:w w:val="96"/>
          <w:sz w:val="16"/>
        </w:rPr>
        <w:t>.</w:t>
      </w:r>
      <w:r>
        <w:rPr>
          <w:color w:val="231F20"/>
          <w:spacing w:val="-9"/>
          <w:sz w:val="16"/>
        </w:rPr>
        <w:t> </w:t>
      </w:r>
      <w:r>
        <w:rPr>
          <w:color w:val="231F20"/>
          <w:spacing w:val="2"/>
          <w:w w:val="90"/>
          <w:sz w:val="16"/>
        </w:rPr>
        <w:t>S</w:t>
      </w:r>
      <w:r>
        <w:rPr>
          <w:color w:val="231F20"/>
          <w:spacing w:val="-1"/>
          <w:w w:val="108"/>
          <w:sz w:val="16"/>
        </w:rPr>
        <w:t>o</w:t>
      </w:r>
      <w:r>
        <w:rPr>
          <w:color w:val="231F20"/>
          <w:spacing w:val="-2"/>
          <w:w w:val="108"/>
          <w:sz w:val="16"/>
        </w:rPr>
        <w:t>b</w:t>
      </w:r>
      <w:r>
        <w:rPr>
          <w:color w:val="231F20"/>
          <w:spacing w:val="-3"/>
          <w:w w:val="118"/>
          <w:sz w:val="16"/>
        </w:rPr>
        <w:t>r</w:t>
      </w:r>
      <w:r>
        <w:rPr>
          <w:color w:val="231F20"/>
          <w:w w:val="101"/>
          <w:sz w:val="16"/>
        </w:rPr>
        <w:t>e</w:t>
      </w:r>
      <w:r>
        <w:rPr>
          <w:color w:val="231F20"/>
          <w:spacing w:val="-9"/>
          <w:sz w:val="16"/>
        </w:rPr>
        <w:t> </w:t>
      </w:r>
      <w:r>
        <w:rPr>
          <w:color w:val="231F20"/>
          <w:w w:val="101"/>
          <w:sz w:val="16"/>
        </w:rPr>
        <w:t>e</w:t>
      </w:r>
      <w:r>
        <w:rPr>
          <w:color w:val="231F20"/>
          <w:spacing w:val="-1"/>
          <w:w w:val="101"/>
          <w:sz w:val="16"/>
        </w:rPr>
        <w:t>s</w:t>
      </w:r>
      <w:r>
        <w:rPr>
          <w:color w:val="231F20"/>
          <w:w w:val="116"/>
          <w:sz w:val="16"/>
        </w:rPr>
        <w:t>t</w:t>
      </w:r>
      <w:r>
        <w:rPr>
          <w:color w:val="231F20"/>
          <w:w w:val="105"/>
          <w:sz w:val="16"/>
        </w:rPr>
        <w:t>a</w:t>
      </w:r>
      <w:r>
        <w:rPr>
          <w:color w:val="231F20"/>
          <w:spacing w:val="-9"/>
          <w:sz w:val="16"/>
        </w:rPr>
        <w:t> </w:t>
      </w:r>
      <w:r>
        <w:rPr>
          <w:color w:val="231F20"/>
          <w:spacing w:val="1"/>
          <w:w w:val="111"/>
          <w:sz w:val="16"/>
        </w:rPr>
        <w:t>p</w:t>
      </w:r>
      <w:r>
        <w:rPr>
          <w:color w:val="231F20"/>
          <w:w w:val="104"/>
          <w:sz w:val="16"/>
        </w:rPr>
        <w:t>osici</w:t>
      </w:r>
      <w:r>
        <w:rPr>
          <w:color w:val="231F20"/>
          <w:spacing w:val="-2"/>
          <w:w w:val="104"/>
          <w:sz w:val="16"/>
        </w:rPr>
        <w:t>ó</w:t>
      </w:r>
      <w:r>
        <w:rPr>
          <w:color w:val="231F20"/>
          <w:w w:val="116"/>
          <w:sz w:val="16"/>
        </w:rPr>
        <w:t>n</w:t>
      </w:r>
      <w:r>
        <w:rPr>
          <w:color w:val="231F20"/>
          <w:spacing w:val="-9"/>
          <w:sz w:val="16"/>
        </w:rPr>
        <w:t> </w:t>
      </w:r>
      <w:r>
        <w:rPr>
          <w:color w:val="231F20"/>
          <w:w w:val="107"/>
          <w:sz w:val="16"/>
        </w:rPr>
        <w:t>d</w:t>
      </w:r>
      <w:r>
        <w:rPr>
          <w:color w:val="231F20"/>
          <w:spacing w:val="-1"/>
          <w:w w:val="107"/>
          <w:sz w:val="16"/>
        </w:rPr>
        <w:t>e</w:t>
      </w:r>
      <w:r>
        <w:rPr>
          <w:color w:val="231F20"/>
          <w:w w:val="97"/>
          <w:sz w:val="16"/>
        </w:rPr>
        <w:t>l</w:t>
      </w:r>
      <w:r>
        <w:rPr>
          <w:color w:val="231F20"/>
          <w:spacing w:val="-9"/>
          <w:sz w:val="16"/>
        </w:rPr>
        <w:t> </w:t>
      </w:r>
      <w:r>
        <w:rPr>
          <w:color w:val="231F20"/>
          <w:spacing w:val="-2"/>
          <w:w w:val="99"/>
          <w:sz w:val="16"/>
        </w:rPr>
        <w:t>g</w:t>
      </w:r>
      <w:r>
        <w:rPr>
          <w:color w:val="231F20"/>
          <w:spacing w:val="-1"/>
          <w:w w:val="108"/>
          <w:sz w:val="16"/>
        </w:rPr>
        <w:t>o</w:t>
      </w:r>
      <w:r>
        <w:rPr>
          <w:color w:val="231F20"/>
          <w:spacing w:val="-2"/>
          <w:w w:val="108"/>
          <w:sz w:val="16"/>
        </w:rPr>
        <w:t>b</w:t>
      </w:r>
      <w:r>
        <w:rPr>
          <w:color w:val="231F20"/>
          <w:w w:val="107"/>
          <w:sz w:val="16"/>
        </w:rPr>
        <w:t>ier</w:t>
      </w:r>
      <w:r>
        <w:rPr>
          <w:color w:val="231F20"/>
          <w:spacing w:val="-1"/>
          <w:w w:val="116"/>
          <w:sz w:val="16"/>
        </w:rPr>
        <w:t>n</w:t>
      </w:r>
      <w:r>
        <w:rPr>
          <w:color w:val="231F20"/>
          <w:w w:val="108"/>
          <w:sz w:val="16"/>
        </w:rPr>
        <w:t>o</w:t>
      </w:r>
      <w:r>
        <w:rPr>
          <w:color w:val="231F20"/>
          <w:spacing w:val="-9"/>
          <w:sz w:val="16"/>
        </w:rPr>
        <w:t> </w:t>
      </w:r>
      <w:r>
        <w:rPr>
          <w:color w:val="231F20"/>
          <w:w w:val="107"/>
          <w:sz w:val="16"/>
        </w:rPr>
        <w:t>d</w:t>
      </w:r>
      <w:r>
        <w:rPr>
          <w:color w:val="231F20"/>
          <w:spacing w:val="-1"/>
          <w:w w:val="107"/>
          <w:sz w:val="16"/>
        </w:rPr>
        <w:t>e</w:t>
      </w:r>
      <w:r>
        <w:rPr>
          <w:color w:val="231F20"/>
          <w:w w:val="97"/>
          <w:sz w:val="16"/>
        </w:rPr>
        <w:t>l</w:t>
      </w:r>
      <w:r>
        <w:rPr>
          <w:color w:val="231F20"/>
          <w:spacing w:val="-9"/>
          <w:sz w:val="16"/>
        </w:rPr>
        <w:t> </w:t>
      </w:r>
      <w:r>
        <w:rPr>
          <w:color w:val="231F20"/>
          <w:w w:val="101"/>
          <w:sz w:val="16"/>
        </w:rPr>
        <w:t>e</w:t>
      </w:r>
      <w:r>
        <w:rPr>
          <w:color w:val="231F20"/>
          <w:spacing w:val="-1"/>
          <w:w w:val="101"/>
          <w:sz w:val="16"/>
        </w:rPr>
        <w:t>s</w:t>
      </w:r>
      <w:r>
        <w:rPr>
          <w:color w:val="231F20"/>
          <w:w w:val="116"/>
          <w:sz w:val="16"/>
        </w:rPr>
        <w:t>t</w:t>
      </w:r>
      <w:r>
        <w:rPr>
          <w:color w:val="231F20"/>
          <w:w w:val="108"/>
          <w:sz w:val="16"/>
        </w:rPr>
        <w:t>ado</w:t>
      </w:r>
      <w:r>
        <w:rPr>
          <w:color w:val="231F20"/>
          <w:spacing w:val="-9"/>
          <w:sz w:val="16"/>
        </w:rPr>
        <w:t> </w:t>
      </w:r>
      <w:r>
        <w:rPr>
          <w:color w:val="231F20"/>
          <w:spacing w:val="-3"/>
          <w:w w:val="118"/>
          <w:sz w:val="16"/>
        </w:rPr>
        <w:t>r</w:t>
      </w:r>
      <w:r>
        <w:rPr>
          <w:color w:val="231F20"/>
          <w:spacing w:val="-1"/>
          <w:w w:val="101"/>
          <w:sz w:val="16"/>
        </w:rPr>
        <w:t>e</w:t>
      </w:r>
      <w:r>
        <w:rPr>
          <w:color w:val="231F20"/>
          <w:w w:val="97"/>
          <w:sz w:val="16"/>
        </w:rPr>
        <w:t>l</w:t>
      </w:r>
      <w:r>
        <w:rPr>
          <w:color w:val="231F20"/>
          <w:spacing w:val="-4"/>
          <w:w w:val="105"/>
          <w:sz w:val="16"/>
        </w:rPr>
        <w:t>a</w:t>
      </w:r>
      <w:r>
        <w:rPr>
          <w:color w:val="231F20"/>
          <w:w w:val="116"/>
          <w:sz w:val="16"/>
        </w:rPr>
        <w:t>t</w:t>
      </w:r>
      <w:r>
        <w:rPr>
          <w:color w:val="231F20"/>
          <w:spacing w:val="-2"/>
          <w:w w:val="102"/>
          <w:sz w:val="16"/>
        </w:rPr>
        <w:t>i</w:t>
      </w:r>
      <w:r>
        <w:rPr>
          <w:color w:val="231F20"/>
          <w:w w:val="101"/>
          <w:sz w:val="16"/>
        </w:rPr>
        <w:t>va</w:t>
      </w:r>
      <w:r>
        <w:rPr>
          <w:color w:val="231F20"/>
          <w:spacing w:val="-9"/>
          <w:sz w:val="16"/>
        </w:rPr>
        <w:t> </w:t>
      </w:r>
      <w:r>
        <w:rPr>
          <w:color w:val="231F20"/>
          <w:w w:val="105"/>
          <w:sz w:val="16"/>
        </w:rPr>
        <w:t>a</w:t>
      </w:r>
      <w:r>
        <w:rPr>
          <w:color w:val="231F20"/>
          <w:spacing w:val="-9"/>
          <w:sz w:val="16"/>
        </w:rPr>
        <w:t> </w:t>
      </w:r>
      <w:r>
        <w:rPr>
          <w:color w:val="231F20"/>
          <w:w w:val="97"/>
          <w:sz w:val="16"/>
        </w:rPr>
        <w:t>l</w:t>
      </w:r>
      <w:r>
        <w:rPr>
          <w:color w:val="231F20"/>
          <w:w w:val="105"/>
          <w:sz w:val="16"/>
        </w:rPr>
        <w:t>a</w:t>
      </w:r>
      <w:r>
        <w:rPr>
          <w:color w:val="231F20"/>
          <w:spacing w:val="-9"/>
          <w:sz w:val="16"/>
        </w:rPr>
        <w:t> </w:t>
      </w:r>
      <w:r>
        <w:rPr>
          <w:color w:val="231F20"/>
          <w:w w:val="105"/>
          <w:sz w:val="16"/>
        </w:rPr>
        <w:t>c</w:t>
      </w:r>
      <w:r>
        <w:rPr>
          <w:color w:val="231F20"/>
          <w:spacing w:val="-2"/>
          <w:w w:val="105"/>
          <w:sz w:val="16"/>
        </w:rPr>
        <w:t>o</w:t>
      </w:r>
      <w:r>
        <w:rPr>
          <w:color w:val="231F20"/>
          <w:spacing w:val="-2"/>
          <w:w w:val="116"/>
          <w:sz w:val="16"/>
        </w:rPr>
        <w:t>n</w:t>
      </w:r>
      <w:r>
        <w:rPr>
          <w:color w:val="231F20"/>
          <w:spacing w:val="1"/>
          <w:w w:val="100"/>
          <w:sz w:val="16"/>
        </w:rPr>
        <w:t>s</w:t>
      </w:r>
      <w:r>
        <w:rPr>
          <w:color w:val="231F20"/>
          <w:w w:val="108"/>
          <w:sz w:val="16"/>
        </w:rPr>
        <w:t>e</w:t>
      </w:r>
      <w:r>
        <w:rPr>
          <w:color w:val="231F20"/>
          <w:spacing w:val="4"/>
          <w:w w:val="108"/>
          <w:sz w:val="16"/>
        </w:rPr>
        <w:t>r</w:t>
      </w:r>
      <w:r>
        <w:rPr>
          <w:color w:val="231F20"/>
          <w:w w:val="103"/>
          <w:sz w:val="16"/>
        </w:rPr>
        <w:t>vaci</w:t>
      </w:r>
      <w:r>
        <w:rPr>
          <w:color w:val="231F20"/>
          <w:spacing w:val="-2"/>
          <w:w w:val="103"/>
          <w:sz w:val="16"/>
        </w:rPr>
        <w:t>ó</w:t>
      </w:r>
      <w:r>
        <w:rPr>
          <w:color w:val="231F20"/>
          <w:w w:val="116"/>
          <w:sz w:val="16"/>
        </w:rPr>
        <w:t>n</w:t>
      </w:r>
      <w:r>
        <w:rPr>
          <w:color w:val="231F20"/>
          <w:spacing w:val="-9"/>
          <w:sz w:val="16"/>
        </w:rPr>
        <w:t> </w:t>
      </w:r>
      <w:r>
        <w:rPr>
          <w:color w:val="231F20"/>
          <w:w w:val="107"/>
          <w:sz w:val="16"/>
        </w:rPr>
        <w:t>de</w:t>
      </w:r>
      <w:r>
        <w:rPr>
          <w:color w:val="231F20"/>
          <w:spacing w:val="-9"/>
          <w:sz w:val="16"/>
        </w:rPr>
        <w:t> </w:t>
      </w:r>
      <w:r>
        <w:rPr>
          <w:color w:val="231F20"/>
          <w:w w:val="103"/>
          <w:sz w:val="16"/>
        </w:rPr>
        <w:t>los</w:t>
      </w:r>
      <w:r>
        <w:rPr>
          <w:color w:val="231F20"/>
          <w:spacing w:val="-9"/>
          <w:sz w:val="16"/>
        </w:rPr>
        <w:t> </w:t>
      </w:r>
      <w:r>
        <w:rPr>
          <w:color w:val="231F20"/>
          <w:spacing w:val="1"/>
          <w:w w:val="108"/>
          <w:sz w:val="16"/>
        </w:rPr>
        <w:t>b</w:t>
      </w:r>
      <w:r>
        <w:rPr>
          <w:color w:val="231F20"/>
          <w:w w:val="105"/>
          <w:sz w:val="16"/>
        </w:rPr>
        <w:t>o</w:t>
      </w:r>
      <w:r>
        <w:rPr>
          <w:color w:val="231F20"/>
          <w:spacing w:val="1"/>
          <w:w w:val="105"/>
          <w:sz w:val="16"/>
        </w:rPr>
        <w:t>s</w:t>
      </w:r>
      <w:r>
        <w:rPr>
          <w:color w:val="231F20"/>
          <w:spacing w:val="-2"/>
          <w:w w:val="108"/>
          <w:sz w:val="16"/>
        </w:rPr>
        <w:t>q</w:t>
      </w:r>
      <w:r>
        <w:rPr>
          <w:color w:val="231F20"/>
          <w:w w:val="104"/>
          <w:sz w:val="16"/>
        </w:rPr>
        <w:t>ues,</w:t>
      </w:r>
      <w:r>
        <w:rPr>
          <w:color w:val="231F20"/>
          <w:spacing w:val="-9"/>
          <w:sz w:val="16"/>
        </w:rPr>
        <w:t> </w:t>
      </w:r>
      <w:r>
        <w:rPr>
          <w:color w:val="231F20"/>
          <w:spacing w:val="-2"/>
          <w:w w:val="98"/>
          <w:sz w:val="16"/>
        </w:rPr>
        <w:t>v</w:t>
      </w:r>
      <w:r>
        <w:rPr>
          <w:color w:val="231F20"/>
          <w:w w:val="97"/>
          <w:sz w:val="16"/>
        </w:rPr>
        <w:t>é</w:t>
      </w:r>
      <w:r>
        <w:rPr>
          <w:color w:val="231F20"/>
          <w:spacing w:val="-1"/>
          <w:w w:val="105"/>
          <w:sz w:val="16"/>
        </w:rPr>
        <w:t>a</w:t>
      </w:r>
      <w:r>
        <w:rPr>
          <w:color w:val="231F20"/>
          <w:spacing w:val="1"/>
          <w:w w:val="100"/>
          <w:sz w:val="16"/>
        </w:rPr>
        <w:t>s</w:t>
      </w:r>
      <w:r>
        <w:rPr>
          <w:color w:val="231F20"/>
          <w:w w:val="101"/>
          <w:sz w:val="16"/>
        </w:rPr>
        <w:t>e </w:t>
      </w:r>
      <w:r>
        <w:rPr>
          <w:rFonts w:ascii="Palatino Linotype" w:hAnsi="Palatino Linotype"/>
          <w:i/>
          <w:color w:val="231F20"/>
          <w:w w:val="105"/>
          <w:sz w:val="16"/>
        </w:rPr>
        <w:t>Gaceta</w:t>
      </w:r>
      <w:r>
        <w:rPr>
          <w:rFonts w:ascii="Palatino Linotype" w:hAnsi="Palatino Linotype"/>
          <w:i/>
          <w:color w:val="231F20"/>
          <w:spacing w:val="-26"/>
          <w:w w:val="105"/>
          <w:sz w:val="16"/>
        </w:rPr>
        <w:t> </w:t>
      </w:r>
      <w:r>
        <w:rPr>
          <w:rFonts w:ascii="Palatino Linotype" w:hAnsi="Palatino Linotype"/>
          <w:i/>
          <w:color w:val="231F20"/>
          <w:w w:val="105"/>
          <w:sz w:val="16"/>
        </w:rPr>
        <w:t>de</w:t>
      </w:r>
      <w:r>
        <w:rPr>
          <w:rFonts w:ascii="Palatino Linotype" w:hAnsi="Palatino Linotype"/>
          <w:i/>
          <w:color w:val="231F20"/>
          <w:spacing w:val="-26"/>
          <w:w w:val="105"/>
          <w:sz w:val="16"/>
        </w:rPr>
        <w:t> </w:t>
      </w:r>
      <w:r>
        <w:rPr>
          <w:rFonts w:ascii="Palatino Linotype" w:hAnsi="Palatino Linotype"/>
          <w:i/>
          <w:color w:val="231F20"/>
          <w:w w:val="105"/>
          <w:sz w:val="16"/>
        </w:rPr>
        <w:t>Gobierno,</w:t>
      </w:r>
      <w:r>
        <w:rPr>
          <w:rFonts w:ascii="Palatino Linotype" w:hAnsi="Palatino Linotype"/>
          <w:i/>
          <w:color w:val="231F20"/>
          <w:spacing w:val="-26"/>
          <w:w w:val="105"/>
          <w:sz w:val="16"/>
        </w:rPr>
        <w:t> </w:t>
      </w:r>
      <w:r>
        <w:rPr>
          <w:color w:val="231F20"/>
          <w:w w:val="105"/>
          <w:sz w:val="16"/>
        </w:rPr>
        <w:t>1889:</w:t>
      </w:r>
      <w:r>
        <w:rPr>
          <w:color w:val="231F20"/>
          <w:spacing w:val="-28"/>
          <w:w w:val="105"/>
          <w:sz w:val="16"/>
        </w:rPr>
        <w:t> </w:t>
      </w:r>
      <w:r>
        <w:rPr>
          <w:color w:val="231F20"/>
          <w:spacing w:val="-3"/>
          <w:w w:val="105"/>
          <w:sz w:val="16"/>
        </w:rPr>
        <w:t>No.</w:t>
      </w:r>
      <w:r>
        <w:rPr>
          <w:color w:val="231F20"/>
          <w:spacing w:val="-28"/>
          <w:w w:val="105"/>
          <w:sz w:val="16"/>
        </w:rPr>
        <w:t> </w:t>
      </w:r>
      <w:r>
        <w:rPr>
          <w:color w:val="231F20"/>
          <w:w w:val="105"/>
          <w:sz w:val="16"/>
        </w:rPr>
        <w:t>9.</w:t>
      </w:r>
    </w:p>
    <w:p>
      <w:pPr>
        <w:spacing w:line="180" w:lineRule="exact" w:before="51"/>
        <w:ind w:left="907" w:right="905" w:firstLine="0"/>
        <w:jc w:val="both"/>
        <w:rPr>
          <w:sz w:val="16"/>
        </w:rPr>
      </w:pPr>
      <w:r>
        <w:rPr>
          <w:color w:val="231F20"/>
          <w:w w:val="105"/>
          <w:position w:val="5"/>
          <w:sz w:val="9"/>
        </w:rPr>
        <w:t>40</w:t>
      </w:r>
      <w:r>
        <w:rPr>
          <w:color w:val="231F20"/>
          <w:position w:val="5"/>
          <w:sz w:val="9"/>
        </w:rPr>
        <w:t> </w:t>
      </w:r>
      <w:r>
        <w:rPr>
          <w:color w:val="231F20"/>
          <w:spacing w:val="-12"/>
          <w:position w:val="5"/>
          <w:sz w:val="9"/>
        </w:rPr>
        <w:t> </w:t>
      </w:r>
      <w:r>
        <w:rPr>
          <w:color w:val="231F20"/>
          <w:w w:val="104"/>
          <w:sz w:val="12"/>
        </w:rPr>
        <w:t>AHML</w:t>
      </w:r>
      <w:r>
        <w:rPr>
          <w:color w:val="231F20"/>
          <w:w w:val="96"/>
          <w:sz w:val="16"/>
        </w:rPr>
        <w:t>,</w:t>
      </w:r>
      <w:r>
        <w:rPr>
          <w:color w:val="231F20"/>
          <w:spacing w:val="-6"/>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6"/>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6"/>
          <w:sz w:val="16"/>
        </w:rPr>
        <w:t> </w:t>
      </w:r>
      <w:r>
        <w:rPr>
          <w:color w:val="231F20"/>
          <w:w w:val="100"/>
          <w:sz w:val="16"/>
        </w:rPr>
        <w:t>1,</w:t>
      </w:r>
      <w:r>
        <w:rPr>
          <w:color w:val="231F20"/>
          <w:spacing w:val="-6"/>
          <w:sz w:val="16"/>
        </w:rPr>
        <w:t> </w:t>
      </w:r>
      <w:r>
        <w:rPr>
          <w:color w:val="231F20"/>
          <w:w w:val="104"/>
          <w:sz w:val="16"/>
        </w:rPr>
        <w:t>ex</w:t>
      </w:r>
      <w:r>
        <w:rPr>
          <w:color w:val="231F20"/>
          <w:spacing w:val="-5"/>
          <w:w w:val="104"/>
          <w:sz w:val="16"/>
        </w:rPr>
        <w:t>p</w:t>
      </w:r>
      <w:r>
        <w:rPr>
          <w:color w:val="231F20"/>
          <w:w w:val="96"/>
          <w:sz w:val="16"/>
        </w:rPr>
        <w:t>.</w:t>
      </w:r>
      <w:r>
        <w:rPr>
          <w:color w:val="231F20"/>
          <w:spacing w:val="-6"/>
          <w:sz w:val="16"/>
        </w:rPr>
        <w:t> </w:t>
      </w:r>
      <w:r>
        <w:rPr>
          <w:color w:val="231F20"/>
          <w:w w:val="101"/>
          <w:sz w:val="16"/>
        </w:rPr>
        <w:t>18,</w:t>
      </w:r>
      <w:r>
        <w:rPr>
          <w:color w:val="231F20"/>
          <w:spacing w:val="-6"/>
          <w:sz w:val="16"/>
        </w:rPr>
        <w:t> </w:t>
      </w:r>
      <w:r>
        <w:rPr>
          <w:color w:val="231F20"/>
          <w:spacing w:val="-1"/>
          <w:w w:val="94"/>
          <w:sz w:val="16"/>
        </w:rPr>
        <w:t>f</w:t>
      </w:r>
      <w:r>
        <w:rPr>
          <w:color w:val="231F20"/>
          <w:w w:val="99"/>
          <w:sz w:val="16"/>
        </w:rPr>
        <w:t>.6,</w:t>
      </w:r>
      <w:r>
        <w:rPr>
          <w:color w:val="231F20"/>
          <w:spacing w:val="-6"/>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spacing w:val="1"/>
          <w:w w:val="106"/>
          <w:sz w:val="16"/>
        </w:rPr>
        <w:t>C</w:t>
      </w:r>
      <w:r>
        <w:rPr>
          <w:color w:val="231F20"/>
          <w:w w:val="105"/>
          <w:sz w:val="16"/>
        </w:rPr>
        <w:t>a</w:t>
      </w:r>
      <w:r>
        <w:rPr>
          <w:color w:val="231F20"/>
          <w:w w:val="103"/>
          <w:sz w:val="16"/>
        </w:rPr>
        <w:t>lix</w:t>
      </w:r>
      <w:r>
        <w:rPr>
          <w:color w:val="231F20"/>
          <w:spacing w:val="-1"/>
          <w:w w:val="103"/>
          <w:sz w:val="16"/>
        </w:rPr>
        <w:t>t</w:t>
      </w:r>
      <w:r>
        <w:rPr>
          <w:color w:val="231F20"/>
          <w:w w:val="108"/>
          <w:sz w:val="16"/>
        </w:rPr>
        <w:t>o</w:t>
      </w:r>
      <w:r>
        <w:rPr>
          <w:color w:val="231F20"/>
          <w:spacing w:val="-6"/>
          <w:sz w:val="16"/>
        </w:rPr>
        <w:t> </w:t>
      </w:r>
      <w:r>
        <w:rPr>
          <w:color w:val="231F20"/>
          <w:spacing w:val="-5"/>
          <w:w w:val="109"/>
          <w:sz w:val="16"/>
        </w:rPr>
        <w:t>N</w:t>
      </w:r>
      <w:r>
        <w:rPr>
          <w:color w:val="231F20"/>
          <w:spacing w:val="-2"/>
          <w:w w:val="105"/>
          <w:sz w:val="16"/>
        </w:rPr>
        <w:t>a</w:t>
      </w:r>
      <w:r>
        <w:rPr>
          <w:color w:val="231F20"/>
          <w:spacing w:val="1"/>
          <w:w w:val="108"/>
          <w:sz w:val="16"/>
        </w:rPr>
        <w:t>b</w:t>
      </w:r>
      <w:r>
        <w:rPr>
          <w:color w:val="231F20"/>
          <w:spacing w:val="-2"/>
          <w:w w:val="108"/>
          <w:sz w:val="16"/>
        </w:rPr>
        <w:t>o</w:t>
      </w:r>
      <w:r>
        <w:rPr>
          <w:color w:val="231F20"/>
          <w:w w:val="118"/>
          <w:sz w:val="16"/>
        </w:rPr>
        <w:t>r</w:t>
      </w:r>
      <w:r>
        <w:rPr>
          <w:color w:val="231F20"/>
          <w:spacing w:val="-6"/>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w:t>
      </w:r>
      <w:r>
        <w:rPr>
          <w:color w:val="231F20"/>
          <w:w w:val="101"/>
          <w:sz w:val="16"/>
        </w:rPr>
        <w:t>ac,</w:t>
      </w:r>
      <w:r>
        <w:rPr>
          <w:color w:val="231F20"/>
          <w:spacing w:val="-6"/>
          <w:sz w:val="16"/>
        </w:rPr>
        <w:t> </w:t>
      </w:r>
      <w:r>
        <w:rPr>
          <w:color w:val="231F20"/>
          <w:w w:val="102"/>
          <w:sz w:val="16"/>
        </w:rPr>
        <w:t>10</w:t>
      </w:r>
      <w:r>
        <w:rPr>
          <w:color w:val="231F20"/>
          <w:spacing w:val="-6"/>
          <w:sz w:val="16"/>
        </w:rPr>
        <w:t> </w:t>
      </w:r>
      <w:r>
        <w:rPr>
          <w:color w:val="231F20"/>
          <w:w w:val="107"/>
          <w:sz w:val="16"/>
        </w:rPr>
        <w:t>de </w:t>
      </w:r>
      <w:r>
        <w:rPr>
          <w:color w:val="231F20"/>
          <w:spacing w:val="-1"/>
          <w:w w:val="105"/>
          <w:sz w:val="16"/>
        </w:rPr>
        <w:t>a</w:t>
      </w:r>
      <w:r>
        <w:rPr>
          <w:color w:val="231F20"/>
          <w:spacing w:val="-2"/>
          <w:w w:val="99"/>
          <w:sz w:val="16"/>
        </w:rPr>
        <w:t>g</w:t>
      </w:r>
      <w:r>
        <w:rPr>
          <w:color w:val="231F20"/>
          <w:w w:val="105"/>
          <w:sz w:val="16"/>
        </w:rPr>
        <w:t>o</w:t>
      </w:r>
      <w:r>
        <w:rPr>
          <w:color w:val="231F20"/>
          <w:spacing w:val="-1"/>
          <w:w w:val="105"/>
          <w:sz w:val="16"/>
        </w:rPr>
        <w:t>s</w:t>
      </w:r>
      <w:r>
        <w:rPr>
          <w:color w:val="231F20"/>
          <w:spacing w:val="-1"/>
          <w:w w:val="116"/>
          <w:sz w:val="16"/>
        </w:rPr>
        <w:t>t</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1868</w:t>
      </w:r>
      <w:r>
        <w:rPr>
          <w:color w:val="231F20"/>
          <w:spacing w:val="-26"/>
          <w:w w:val="40"/>
          <w:sz w:val="16"/>
        </w:rPr>
        <w:t>”</w:t>
      </w:r>
      <w:r>
        <w:rPr>
          <w:color w:val="231F20"/>
          <w:w w:val="96"/>
          <w:sz w:val="16"/>
        </w:rPr>
        <w:t>.</w:t>
      </w:r>
    </w:p>
    <w:p>
      <w:pPr>
        <w:spacing w:after="0" w:line="180" w:lineRule="exact"/>
        <w:jc w:val="both"/>
        <w:rPr>
          <w:sz w:val="16"/>
        </w:rPr>
        <w:sectPr>
          <w:pgSz w:w="8510" w:h="11630"/>
          <w:pgMar w:header="287" w:footer="388" w:top="620" w:bottom="580" w:left="0" w:right="0"/>
        </w:sectPr>
      </w:pPr>
    </w:p>
    <w:p>
      <w:pPr>
        <w:pStyle w:val="BodyText"/>
        <w:spacing w:before="10"/>
        <w:rPr>
          <w:sz w:val="18"/>
        </w:rPr>
      </w:pPr>
    </w:p>
    <w:p>
      <w:pPr>
        <w:pStyle w:val="BodyText"/>
        <w:spacing w:line="249" w:lineRule="auto" w:before="18"/>
        <w:ind w:left="907" w:right="904"/>
        <w:jc w:val="both"/>
      </w:pPr>
      <w:r>
        <w:rPr>
          <w:color w:val="231F20"/>
          <w:w w:val="105"/>
        </w:rPr>
        <w:t>apropiación</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bienes</w:t>
      </w:r>
      <w:r>
        <w:rPr>
          <w:color w:val="231F20"/>
          <w:spacing w:val="-12"/>
          <w:w w:val="105"/>
        </w:rPr>
        <w:t> </w:t>
      </w:r>
      <w:r>
        <w:rPr>
          <w:color w:val="231F20"/>
          <w:w w:val="105"/>
        </w:rPr>
        <w:t>comunes</w:t>
      </w:r>
      <w:r>
        <w:rPr>
          <w:color w:val="231F20"/>
          <w:spacing w:val="-12"/>
          <w:w w:val="105"/>
        </w:rPr>
        <w:t> </w:t>
      </w:r>
      <w:r>
        <w:rPr>
          <w:color w:val="231F20"/>
          <w:w w:val="105"/>
        </w:rPr>
        <w:t>a</w:t>
      </w:r>
      <w:r>
        <w:rPr>
          <w:color w:val="231F20"/>
          <w:spacing w:val="-12"/>
          <w:w w:val="105"/>
        </w:rPr>
        <w:t> </w:t>
      </w:r>
      <w:r>
        <w:rPr>
          <w:color w:val="231F20"/>
          <w:w w:val="105"/>
        </w:rPr>
        <w:t>pesar</w:t>
      </w:r>
      <w:r>
        <w:rPr>
          <w:color w:val="231F20"/>
          <w:spacing w:val="-12"/>
          <w:w w:val="105"/>
        </w:rPr>
        <w:t> </w:t>
      </w:r>
      <w:r>
        <w:rPr>
          <w:color w:val="231F20"/>
          <w:w w:val="105"/>
        </w:rPr>
        <w:t>de</w:t>
      </w:r>
      <w:r>
        <w:rPr>
          <w:color w:val="231F20"/>
          <w:spacing w:val="-12"/>
          <w:w w:val="105"/>
        </w:rPr>
        <w:t> </w:t>
      </w:r>
      <w:r>
        <w:rPr>
          <w:color w:val="231F20"/>
          <w:w w:val="105"/>
        </w:rPr>
        <w:t>que</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ley</w:t>
      </w:r>
      <w:r>
        <w:rPr>
          <w:color w:val="231F20"/>
          <w:spacing w:val="-12"/>
          <w:w w:val="105"/>
        </w:rPr>
        <w:t> </w:t>
      </w:r>
      <w:r>
        <w:rPr>
          <w:color w:val="231F20"/>
          <w:w w:val="105"/>
        </w:rPr>
        <w:t>de</w:t>
      </w:r>
      <w:r>
        <w:rPr>
          <w:color w:val="231F20"/>
          <w:spacing w:val="-12"/>
          <w:w w:val="105"/>
        </w:rPr>
        <w:t> </w:t>
      </w:r>
      <w:r>
        <w:rPr>
          <w:color w:val="231F20"/>
          <w:w w:val="105"/>
        </w:rPr>
        <w:t>1856</w:t>
      </w:r>
      <w:r>
        <w:rPr>
          <w:color w:val="231F20"/>
          <w:spacing w:val="-12"/>
          <w:w w:val="105"/>
        </w:rPr>
        <w:t> </w:t>
      </w:r>
      <w:r>
        <w:rPr>
          <w:color w:val="231F20"/>
          <w:w w:val="105"/>
        </w:rPr>
        <w:t>no</w:t>
      </w:r>
      <w:r>
        <w:rPr>
          <w:color w:val="231F20"/>
          <w:spacing w:val="-12"/>
          <w:w w:val="105"/>
        </w:rPr>
        <w:t> </w:t>
      </w:r>
      <w:r>
        <w:rPr>
          <w:color w:val="231F20"/>
          <w:w w:val="105"/>
        </w:rPr>
        <w:t>habían sido</w:t>
      </w:r>
      <w:r>
        <w:rPr>
          <w:color w:val="231F20"/>
          <w:spacing w:val="-10"/>
          <w:w w:val="105"/>
        </w:rPr>
        <w:t> </w:t>
      </w:r>
      <w:r>
        <w:rPr>
          <w:color w:val="231F20"/>
          <w:w w:val="105"/>
        </w:rPr>
        <w:t>considerados.</w:t>
      </w:r>
      <w:r>
        <w:rPr>
          <w:color w:val="231F20"/>
          <w:spacing w:val="-10"/>
          <w:w w:val="105"/>
        </w:rPr>
        <w:t> </w:t>
      </w:r>
      <w:r>
        <w:rPr>
          <w:color w:val="231F20"/>
          <w:spacing w:val="-4"/>
          <w:w w:val="105"/>
        </w:rPr>
        <w:t>Hay</w:t>
      </w:r>
      <w:r>
        <w:rPr>
          <w:color w:val="231F20"/>
          <w:spacing w:val="-10"/>
          <w:w w:val="105"/>
        </w:rPr>
        <w:t> </w:t>
      </w:r>
      <w:r>
        <w:rPr>
          <w:color w:val="231F20"/>
          <w:w w:val="105"/>
        </w:rPr>
        <w:t>que</w:t>
      </w:r>
      <w:r>
        <w:rPr>
          <w:color w:val="231F20"/>
          <w:spacing w:val="-10"/>
          <w:w w:val="105"/>
        </w:rPr>
        <w:t> </w:t>
      </w:r>
      <w:r>
        <w:rPr>
          <w:color w:val="231F20"/>
          <w:w w:val="105"/>
        </w:rPr>
        <w:t>recordar</w:t>
      </w:r>
      <w:r>
        <w:rPr>
          <w:color w:val="231F20"/>
          <w:spacing w:val="-10"/>
          <w:w w:val="105"/>
        </w:rPr>
        <w:t> </w:t>
      </w:r>
      <w:r>
        <w:rPr>
          <w:color w:val="231F20"/>
          <w:w w:val="105"/>
        </w:rPr>
        <w:t>que</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circular</w:t>
      </w:r>
      <w:r>
        <w:rPr>
          <w:color w:val="231F20"/>
          <w:spacing w:val="-10"/>
          <w:w w:val="105"/>
        </w:rPr>
        <w:t> </w:t>
      </w:r>
      <w:r>
        <w:rPr>
          <w:color w:val="231F20"/>
          <w:w w:val="105"/>
        </w:rPr>
        <w:t>que</w:t>
      </w:r>
      <w:r>
        <w:rPr>
          <w:color w:val="231F20"/>
          <w:spacing w:val="-10"/>
          <w:w w:val="105"/>
        </w:rPr>
        <w:t> </w:t>
      </w:r>
      <w:r>
        <w:rPr>
          <w:color w:val="231F20"/>
          <w:w w:val="105"/>
        </w:rPr>
        <w:t>emitió</w:t>
      </w:r>
      <w:r>
        <w:rPr>
          <w:color w:val="231F20"/>
          <w:spacing w:val="-10"/>
          <w:w w:val="105"/>
        </w:rPr>
        <w:t> </w:t>
      </w:r>
      <w:r>
        <w:rPr>
          <w:color w:val="231F20"/>
          <w:w w:val="105"/>
        </w:rPr>
        <w:t>el</w:t>
      </w:r>
      <w:r>
        <w:rPr>
          <w:color w:val="231F20"/>
          <w:spacing w:val="-10"/>
          <w:w w:val="105"/>
        </w:rPr>
        <w:t> </w:t>
      </w:r>
      <w:r>
        <w:rPr>
          <w:color w:val="231F20"/>
          <w:w w:val="105"/>
        </w:rPr>
        <w:t>gobierno federal el 20 de agosto de 1856 se indicó que quedaban exceptuados de la desamortización los montes de las</w:t>
      </w:r>
      <w:r>
        <w:rPr>
          <w:color w:val="231F20"/>
          <w:spacing w:val="11"/>
          <w:w w:val="105"/>
        </w:rPr>
        <w:t> </w:t>
      </w:r>
      <w:r>
        <w:rPr>
          <w:color w:val="231F20"/>
          <w:w w:val="105"/>
        </w:rPr>
        <w:t>municipalidades.</w:t>
      </w:r>
    </w:p>
    <w:p>
      <w:pPr>
        <w:pStyle w:val="BodyText"/>
        <w:spacing w:before="2"/>
        <w:rPr>
          <w:sz w:val="23"/>
        </w:rPr>
      </w:pPr>
    </w:p>
    <w:p>
      <w:pPr>
        <w:pStyle w:val="BodyText"/>
        <w:spacing w:line="249" w:lineRule="auto"/>
        <w:ind w:left="907" w:right="903"/>
        <w:jc w:val="both"/>
        <w:rPr>
          <w:sz w:val="13"/>
        </w:rPr>
      </w:pPr>
      <w:r>
        <w:rPr>
          <w:color w:val="231F20"/>
          <w:w w:val="110"/>
        </w:rPr>
        <w:t>Siendo</w:t>
      </w:r>
      <w:r>
        <w:rPr>
          <w:color w:val="231F20"/>
          <w:spacing w:val="-19"/>
          <w:w w:val="110"/>
        </w:rPr>
        <w:t> </w:t>
      </w:r>
      <w:r>
        <w:rPr>
          <w:color w:val="231F20"/>
          <w:w w:val="110"/>
        </w:rPr>
        <w:t>así</w:t>
      </w:r>
      <w:r>
        <w:rPr>
          <w:color w:val="231F20"/>
          <w:spacing w:val="-19"/>
          <w:w w:val="110"/>
        </w:rPr>
        <w:t> </w:t>
      </w:r>
      <w:r>
        <w:rPr>
          <w:color w:val="231F20"/>
          <w:w w:val="110"/>
        </w:rPr>
        <w:t>no</w:t>
      </w:r>
      <w:r>
        <w:rPr>
          <w:color w:val="231F20"/>
          <w:spacing w:val="-19"/>
          <w:w w:val="110"/>
        </w:rPr>
        <w:t> </w:t>
      </w:r>
      <w:r>
        <w:rPr>
          <w:color w:val="231F20"/>
          <w:w w:val="110"/>
        </w:rPr>
        <w:t>tenía</w:t>
      </w:r>
      <w:r>
        <w:rPr>
          <w:color w:val="231F20"/>
          <w:spacing w:val="-19"/>
          <w:w w:val="110"/>
        </w:rPr>
        <w:t> </w:t>
      </w:r>
      <w:r>
        <w:rPr>
          <w:color w:val="231F20"/>
          <w:w w:val="110"/>
        </w:rPr>
        <w:t>sentido</w:t>
      </w:r>
      <w:r>
        <w:rPr>
          <w:color w:val="231F20"/>
          <w:spacing w:val="-19"/>
          <w:w w:val="110"/>
        </w:rPr>
        <w:t> </w:t>
      </w:r>
      <w:r>
        <w:rPr>
          <w:color w:val="231F20"/>
          <w:w w:val="110"/>
        </w:rPr>
        <w:t>preocuparse</w:t>
      </w:r>
      <w:r>
        <w:rPr>
          <w:color w:val="231F20"/>
          <w:spacing w:val="-19"/>
          <w:w w:val="110"/>
        </w:rPr>
        <w:t> </w:t>
      </w:r>
      <w:r>
        <w:rPr>
          <w:color w:val="231F20"/>
          <w:w w:val="110"/>
        </w:rPr>
        <w:t>por</w:t>
      </w:r>
      <w:r>
        <w:rPr>
          <w:color w:val="231F20"/>
          <w:spacing w:val="-19"/>
          <w:w w:val="110"/>
        </w:rPr>
        <w:t> </w:t>
      </w:r>
      <w:r>
        <w:rPr>
          <w:color w:val="231F20"/>
          <w:w w:val="110"/>
        </w:rPr>
        <w:t>la</w:t>
      </w:r>
      <w:r>
        <w:rPr>
          <w:color w:val="231F20"/>
          <w:spacing w:val="-19"/>
          <w:w w:val="110"/>
        </w:rPr>
        <w:t> </w:t>
      </w:r>
      <w:r>
        <w:rPr>
          <w:color w:val="231F20"/>
          <w:w w:val="110"/>
        </w:rPr>
        <w:t>propiedad</w:t>
      </w:r>
      <w:r>
        <w:rPr>
          <w:color w:val="231F20"/>
          <w:spacing w:val="-19"/>
          <w:w w:val="110"/>
        </w:rPr>
        <w:t> </w:t>
      </w:r>
      <w:r>
        <w:rPr>
          <w:color w:val="231F20"/>
          <w:w w:val="110"/>
        </w:rPr>
        <w:t>de</w:t>
      </w:r>
      <w:r>
        <w:rPr>
          <w:color w:val="231F20"/>
          <w:spacing w:val="-19"/>
          <w:w w:val="110"/>
        </w:rPr>
        <w:t> </w:t>
      </w:r>
      <w:r>
        <w:rPr>
          <w:color w:val="231F20"/>
          <w:w w:val="110"/>
        </w:rPr>
        <w:t>estos</w:t>
      </w:r>
      <w:r>
        <w:rPr>
          <w:color w:val="231F20"/>
          <w:spacing w:val="-19"/>
          <w:w w:val="110"/>
        </w:rPr>
        <w:t> </w:t>
      </w:r>
      <w:r>
        <w:rPr>
          <w:color w:val="231F20"/>
          <w:w w:val="110"/>
        </w:rPr>
        <w:t>recursos. Sin embargo, a finales del siglo </w:t>
      </w:r>
      <w:r>
        <w:rPr>
          <w:color w:val="231F20"/>
          <w:w w:val="110"/>
          <w:sz w:val="18"/>
        </w:rPr>
        <w:t>XIX </w:t>
      </w:r>
      <w:r>
        <w:rPr>
          <w:color w:val="231F20"/>
          <w:w w:val="110"/>
        </w:rPr>
        <w:t>se registraron en Ocoyoacac varias solicitudes sobre el arrendamiento de los montes. Menegus señala que posiblemente este interés se debió a la introducción del ferrocarril que facilitó</w:t>
      </w:r>
      <w:r>
        <w:rPr>
          <w:color w:val="231F20"/>
          <w:spacing w:val="-32"/>
          <w:w w:val="110"/>
        </w:rPr>
        <w:t> </w:t>
      </w:r>
      <w:r>
        <w:rPr>
          <w:color w:val="231F20"/>
          <w:w w:val="110"/>
        </w:rPr>
        <w:t>el</w:t>
      </w:r>
      <w:r>
        <w:rPr>
          <w:color w:val="231F20"/>
          <w:spacing w:val="-32"/>
          <w:w w:val="110"/>
        </w:rPr>
        <w:t> </w:t>
      </w:r>
      <w:r>
        <w:rPr>
          <w:color w:val="231F20"/>
          <w:w w:val="110"/>
        </w:rPr>
        <w:t>aprovechamiento</w:t>
      </w:r>
      <w:r>
        <w:rPr>
          <w:color w:val="231F20"/>
          <w:spacing w:val="-32"/>
          <w:w w:val="110"/>
        </w:rPr>
        <w:t> </w:t>
      </w:r>
      <w:r>
        <w:rPr>
          <w:color w:val="231F20"/>
          <w:w w:val="110"/>
        </w:rPr>
        <w:t>de</w:t>
      </w:r>
      <w:r>
        <w:rPr>
          <w:color w:val="231F20"/>
          <w:spacing w:val="-32"/>
          <w:w w:val="110"/>
        </w:rPr>
        <w:t> </w:t>
      </w:r>
      <w:r>
        <w:rPr>
          <w:color w:val="231F20"/>
          <w:w w:val="110"/>
        </w:rPr>
        <w:t>este</w:t>
      </w:r>
      <w:r>
        <w:rPr>
          <w:color w:val="231F20"/>
          <w:spacing w:val="-32"/>
          <w:w w:val="110"/>
        </w:rPr>
        <w:t> </w:t>
      </w:r>
      <w:r>
        <w:rPr>
          <w:color w:val="231F20"/>
          <w:w w:val="110"/>
        </w:rPr>
        <w:t>recurso</w:t>
      </w:r>
      <w:r>
        <w:rPr>
          <w:color w:val="231F20"/>
          <w:spacing w:val="-32"/>
          <w:w w:val="110"/>
        </w:rPr>
        <w:t> </w:t>
      </w:r>
      <w:r>
        <w:rPr>
          <w:color w:val="231F20"/>
          <w:w w:val="110"/>
        </w:rPr>
        <w:t>con</w:t>
      </w:r>
      <w:r>
        <w:rPr>
          <w:color w:val="231F20"/>
          <w:spacing w:val="-32"/>
          <w:w w:val="110"/>
        </w:rPr>
        <w:t> </w:t>
      </w:r>
      <w:r>
        <w:rPr>
          <w:color w:val="231F20"/>
          <w:w w:val="110"/>
        </w:rPr>
        <w:t>fines</w:t>
      </w:r>
      <w:r>
        <w:rPr>
          <w:color w:val="231F20"/>
          <w:spacing w:val="-32"/>
          <w:w w:val="110"/>
        </w:rPr>
        <w:t> </w:t>
      </w:r>
      <w:r>
        <w:rPr>
          <w:color w:val="231F20"/>
          <w:w w:val="110"/>
        </w:rPr>
        <w:t>netamente</w:t>
      </w:r>
      <w:r>
        <w:rPr>
          <w:color w:val="231F20"/>
          <w:spacing w:val="-32"/>
          <w:w w:val="110"/>
        </w:rPr>
        <w:t> </w:t>
      </w:r>
      <w:r>
        <w:rPr>
          <w:color w:val="231F20"/>
          <w:w w:val="110"/>
        </w:rPr>
        <w:t>comerciales (Menegus, 1995: 179). Aunado a esta dinámica comercial, en 1889 el congreso del estado autorizó al ejecutivo a intervenir en los recursos de uso</w:t>
      </w:r>
      <w:r>
        <w:rPr>
          <w:color w:val="231F20"/>
          <w:spacing w:val="-15"/>
          <w:w w:val="110"/>
        </w:rPr>
        <w:t> </w:t>
      </w:r>
      <w:r>
        <w:rPr>
          <w:color w:val="231F20"/>
          <w:w w:val="110"/>
        </w:rPr>
        <w:t>común</w:t>
      </w:r>
      <w:r>
        <w:rPr>
          <w:color w:val="231F20"/>
          <w:spacing w:val="-15"/>
          <w:w w:val="110"/>
        </w:rPr>
        <w:t> </w:t>
      </w:r>
      <w:r>
        <w:rPr>
          <w:color w:val="231F20"/>
          <w:w w:val="110"/>
        </w:rPr>
        <w:t>(Colección</w:t>
      </w:r>
      <w:r>
        <w:rPr>
          <w:color w:val="231F20"/>
          <w:spacing w:val="-15"/>
          <w:w w:val="110"/>
        </w:rPr>
        <w:t> </w:t>
      </w:r>
      <w:r>
        <w:rPr>
          <w:color w:val="231F20"/>
          <w:w w:val="110"/>
        </w:rPr>
        <w:t>de</w:t>
      </w:r>
      <w:r>
        <w:rPr>
          <w:color w:val="231F20"/>
          <w:spacing w:val="-15"/>
          <w:w w:val="110"/>
        </w:rPr>
        <w:t> </w:t>
      </w:r>
      <w:r>
        <w:rPr>
          <w:color w:val="231F20"/>
          <w:w w:val="110"/>
        </w:rPr>
        <w:t>decretos,</w:t>
      </w:r>
      <w:r>
        <w:rPr>
          <w:color w:val="231F20"/>
          <w:spacing w:val="-15"/>
          <w:w w:val="110"/>
        </w:rPr>
        <w:t> </w:t>
      </w:r>
      <w:r>
        <w:rPr>
          <w:color w:val="231F20"/>
          <w:w w:val="110"/>
        </w:rPr>
        <w:t>1892,</w:t>
      </w:r>
      <w:r>
        <w:rPr>
          <w:color w:val="231F20"/>
          <w:spacing w:val="-15"/>
          <w:w w:val="110"/>
        </w:rPr>
        <w:t> </w:t>
      </w:r>
      <w:r>
        <w:rPr>
          <w:color w:val="231F20"/>
          <w:w w:val="110"/>
          <w:sz w:val="18"/>
        </w:rPr>
        <w:t>XXI</w:t>
      </w:r>
      <w:r>
        <w:rPr>
          <w:color w:val="231F20"/>
          <w:w w:val="110"/>
        </w:rPr>
        <w:t>:</w:t>
      </w:r>
      <w:r>
        <w:rPr>
          <w:color w:val="231F20"/>
          <w:spacing w:val="-15"/>
          <w:w w:val="110"/>
        </w:rPr>
        <w:t> </w:t>
      </w:r>
      <w:r>
        <w:rPr>
          <w:color w:val="231F20"/>
          <w:w w:val="110"/>
        </w:rPr>
        <w:t>201-202).</w:t>
      </w:r>
      <w:r>
        <w:rPr>
          <w:color w:val="231F20"/>
          <w:w w:val="110"/>
          <w:position w:val="7"/>
          <w:sz w:val="13"/>
        </w:rPr>
        <w:t>41</w:t>
      </w:r>
      <w:r>
        <w:rPr>
          <w:color w:val="231F20"/>
          <w:spacing w:val="10"/>
          <w:w w:val="110"/>
          <w:position w:val="7"/>
          <w:sz w:val="13"/>
        </w:rPr>
        <w:t> </w:t>
      </w:r>
      <w:r>
        <w:rPr>
          <w:color w:val="231F20"/>
          <w:w w:val="110"/>
        </w:rPr>
        <w:t>Con</w:t>
      </w:r>
      <w:r>
        <w:rPr>
          <w:color w:val="231F20"/>
          <w:spacing w:val="-15"/>
          <w:w w:val="110"/>
        </w:rPr>
        <w:t> </w:t>
      </w:r>
      <w:r>
        <w:rPr>
          <w:color w:val="231F20"/>
          <w:w w:val="110"/>
        </w:rPr>
        <w:t>este</w:t>
      </w:r>
      <w:r>
        <w:rPr>
          <w:color w:val="231F20"/>
          <w:spacing w:val="-15"/>
          <w:w w:val="110"/>
        </w:rPr>
        <w:t> </w:t>
      </w:r>
      <w:r>
        <w:rPr>
          <w:color w:val="231F20"/>
          <w:w w:val="110"/>
        </w:rPr>
        <w:t>cobijo jurídico, en 1890 el gobierno del estado emitió una circular en la que señalaba</w:t>
      </w:r>
      <w:r>
        <w:rPr>
          <w:color w:val="231F20"/>
          <w:spacing w:val="-21"/>
          <w:w w:val="110"/>
        </w:rPr>
        <w:t> </w:t>
      </w:r>
      <w:r>
        <w:rPr>
          <w:color w:val="231F20"/>
          <w:w w:val="110"/>
        </w:rPr>
        <w:t>que</w:t>
      </w:r>
      <w:r>
        <w:rPr>
          <w:color w:val="231F20"/>
          <w:spacing w:val="-21"/>
          <w:w w:val="110"/>
        </w:rPr>
        <w:t> </w:t>
      </w:r>
      <w:r>
        <w:rPr>
          <w:color w:val="231F20"/>
          <w:w w:val="110"/>
        </w:rPr>
        <w:t>ninguna</w:t>
      </w:r>
      <w:r>
        <w:rPr>
          <w:color w:val="231F20"/>
          <w:spacing w:val="-21"/>
          <w:w w:val="110"/>
        </w:rPr>
        <w:t> </w:t>
      </w:r>
      <w:r>
        <w:rPr>
          <w:color w:val="231F20"/>
          <w:w w:val="110"/>
        </w:rPr>
        <w:t>corporación</w:t>
      </w:r>
      <w:r>
        <w:rPr>
          <w:color w:val="231F20"/>
          <w:spacing w:val="-21"/>
          <w:w w:val="110"/>
        </w:rPr>
        <w:t> </w:t>
      </w:r>
      <w:r>
        <w:rPr>
          <w:color w:val="231F20"/>
          <w:w w:val="110"/>
        </w:rPr>
        <w:t>civil</w:t>
      </w:r>
      <w:r>
        <w:rPr>
          <w:color w:val="231F20"/>
          <w:spacing w:val="-21"/>
          <w:w w:val="110"/>
        </w:rPr>
        <w:t> </w:t>
      </w:r>
      <w:r>
        <w:rPr>
          <w:color w:val="231F20"/>
          <w:w w:val="110"/>
        </w:rPr>
        <w:t>o</w:t>
      </w:r>
      <w:r>
        <w:rPr>
          <w:color w:val="231F20"/>
          <w:spacing w:val="-21"/>
          <w:w w:val="110"/>
        </w:rPr>
        <w:t> </w:t>
      </w:r>
      <w:r>
        <w:rPr>
          <w:color w:val="231F20"/>
          <w:w w:val="110"/>
        </w:rPr>
        <w:t>eclesiástica</w:t>
      </w:r>
      <w:r>
        <w:rPr>
          <w:color w:val="231F20"/>
          <w:spacing w:val="-21"/>
          <w:w w:val="110"/>
        </w:rPr>
        <w:t> </w:t>
      </w:r>
      <w:r>
        <w:rPr>
          <w:color w:val="231F20"/>
          <w:w w:val="110"/>
        </w:rPr>
        <w:t>tenía</w:t>
      </w:r>
      <w:r>
        <w:rPr>
          <w:color w:val="231F20"/>
          <w:spacing w:val="-21"/>
          <w:w w:val="110"/>
        </w:rPr>
        <w:t> </w:t>
      </w:r>
      <w:r>
        <w:rPr>
          <w:color w:val="231F20"/>
          <w:w w:val="110"/>
        </w:rPr>
        <w:t>capacidad</w:t>
      </w:r>
      <w:r>
        <w:rPr>
          <w:color w:val="231F20"/>
          <w:spacing w:val="-21"/>
          <w:w w:val="110"/>
        </w:rPr>
        <w:t> </w:t>
      </w:r>
      <w:r>
        <w:rPr>
          <w:color w:val="231F20"/>
          <w:w w:val="110"/>
        </w:rPr>
        <w:t>legal para adquirir o administrar bienes raíces. Asimismo, apuntaba que ni los ejidos</w:t>
      </w:r>
      <w:r>
        <w:rPr>
          <w:color w:val="231F20"/>
          <w:spacing w:val="-8"/>
          <w:w w:val="110"/>
        </w:rPr>
        <w:t> </w:t>
      </w:r>
      <w:r>
        <w:rPr>
          <w:color w:val="231F20"/>
          <w:w w:val="110"/>
        </w:rPr>
        <w:t>ni</w:t>
      </w:r>
      <w:r>
        <w:rPr>
          <w:color w:val="231F20"/>
          <w:spacing w:val="-8"/>
          <w:w w:val="110"/>
        </w:rPr>
        <w:t> </w:t>
      </w:r>
      <w:r>
        <w:rPr>
          <w:color w:val="231F20"/>
          <w:w w:val="110"/>
        </w:rPr>
        <w:t>los</w:t>
      </w:r>
      <w:r>
        <w:rPr>
          <w:color w:val="231F20"/>
          <w:spacing w:val="-8"/>
          <w:w w:val="110"/>
        </w:rPr>
        <w:t> </w:t>
      </w:r>
      <w:r>
        <w:rPr>
          <w:color w:val="231F20"/>
          <w:w w:val="110"/>
        </w:rPr>
        <w:t>terrenos</w:t>
      </w:r>
      <w:r>
        <w:rPr>
          <w:color w:val="231F20"/>
          <w:spacing w:val="-8"/>
          <w:w w:val="110"/>
        </w:rPr>
        <w:t> </w:t>
      </w:r>
      <w:r>
        <w:rPr>
          <w:color w:val="231F20"/>
          <w:w w:val="110"/>
        </w:rPr>
        <w:t>denominados</w:t>
      </w:r>
      <w:r>
        <w:rPr>
          <w:color w:val="231F20"/>
          <w:spacing w:val="-8"/>
          <w:w w:val="110"/>
        </w:rPr>
        <w:t> </w:t>
      </w:r>
      <w:r>
        <w:rPr>
          <w:color w:val="231F20"/>
          <w:w w:val="110"/>
        </w:rPr>
        <w:t>de</w:t>
      </w:r>
      <w:r>
        <w:rPr>
          <w:color w:val="231F20"/>
          <w:spacing w:val="-8"/>
          <w:w w:val="110"/>
        </w:rPr>
        <w:t> </w:t>
      </w:r>
      <w:r>
        <w:rPr>
          <w:color w:val="231F20"/>
          <w:w w:val="110"/>
        </w:rPr>
        <w:t>común</w:t>
      </w:r>
      <w:r>
        <w:rPr>
          <w:color w:val="231F20"/>
          <w:spacing w:val="-8"/>
          <w:w w:val="110"/>
        </w:rPr>
        <w:t> </w:t>
      </w:r>
      <w:r>
        <w:rPr>
          <w:color w:val="231F20"/>
          <w:w w:val="110"/>
        </w:rPr>
        <w:t>repartimiento</w:t>
      </w:r>
      <w:r>
        <w:rPr>
          <w:color w:val="231F20"/>
          <w:spacing w:val="-8"/>
          <w:w w:val="110"/>
        </w:rPr>
        <w:t> </w:t>
      </w:r>
      <w:r>
        <w:rPr>
          <w:color w:val="231F20"/>
          <w:w w:val="110"/>
        </w:rPr>
        <w:t>debían</w:t>
      </w:r>
      <w:r>
        <w:rPr>
          <w:color w:val="231F20"/>
          <w:spacing w:val="-8"/>
          <w:w w:val="110"/>
        </w:rPr>
        <w:t> </w:t>
      </w:r>
      <w:r>
        <w:rPr>
          <w:color w:val="231F20"/>
          <w:w w:val="110"/>
        </w:rPr>
        <w:t>existir como propiedad comunal. Se insistía en que los ejidos y los terrenos de común</w:t>
      </w:r>
      <w:r>
        <w:rPr>
          <w:color w:val="231F20"/>
          <w:spacing w:val="-25"/>
          <w:w w:val="110"/>
        </w:rPr>
        <w:t> </w:t>
      </w:r>
      <w:r>
        <w:rPr>
          <w:color w:val="231F20"/>
          <w:w w:val="110"/>
        </w:rPr>
        <w:t>repartimiento</w:t>
      </w:r>
      <w:r>
        <w:rPr>
          <w:color w:val="231F20"/>
          <w:spacing w:val="-25"/>
          <w:w w:val="110"/>
        </w:rPr>
        <w:t> </w:t>
      </w:r>
      <w:r>
        <w:rPr>
          <w:color w:val="231F20"/>
          <w:w w:val="110"/>
        </w:rPr>
        <w:t>debían</w:t>
      </w:r>
      <w:r>
        <w:rPr>
          <w:color w:val="231F20"/>
          <w:spacing w:val="-25"/>
          <w:w w:val="110"/>
        </w:rPr>
        <w:t> </w:t>
      </w:r>
      <w:r>
        <w:rPr>
          <w:color w:val="231F20"/>
          <w:w w:val="110"/>
        </w:rPr>
        <w:t>adjudicarse</w:t>
      </w:r>
      <w:r>
        <w:rPr>
          <w:color w:val="231F20"/>
          <w:spacing w:val="-25"/>
          <w:w w:val="110"/>
        </w:rPr>
        <w:t> </w:t>
      </w:r>
      <w:r>
        <w:rPr>
          <w:color w:val="231F20"/>
          <w:w w:val="110"/>
        </w:rPr>
        <w:t>en</w:t>
      </w:r>
      <w:r>
        <w:rPr>
          <w:color w:val="231F20"/>
          <w:spacing w:val="-25"/>
          <w:w w:val="110"/>
        </w:rPr>
        <w:t> </w:t>
      </w:r>
      <w:r>
        <w:rPr>
          <w:color w:val="231F20"/>
          <w:w w:val="110"/>
        </w:rPr>
        <w:t>propiedad</w:t>
      </w:r>
      <w:r>
        <w:rPr>
          <w:color w:val="231F20"/>
          <w:spacing w:val="-25"/>
          <w:w w:val="110"/>
        </w:rPr>
        <w:t> </w:t>
      </w:r>
      <w:r>
        <w:rPr>
          <w:color w:val="231F20"/>
          <w:w w:val="110"/>
        </w:rPr>
        <w:t>privada.</w:t>
      </w:r>
      <w:r>
        <w:rPr>
          <w:color w:val="231F20"/>
          <w:spacing w:val="-25"/>
          <w:w w:val="110"/>
        </w:rPr>
        <w:t> </w:t>
      </w:r>
      <w:r>
        <w:rPr>
          <w:color w:val="231F20"/>
          <w:w w:val="110"/>
        </w:rPr>
        <w:t>El</w:t>
      </w:r>
      <w:r>
        <w:rPr>
          <w:color w:val="231F20"/>
          <w:spacing w:val="-25"/>
          <w:w w:val="110"/>
        </w:rPr>
        <w:t> </w:t>
      </w:r>
      <w:r>
        <w:rPr>
          <w:color w:val="231F20"/>
          <w:w w:val="110"/>
        </w:rPr>
        <w:t>gobierno aseguraba</w:t>
      </w:r>
      <w:r>
        <w:rPr>
          <w:color w:val="231F20"/>
          <w:spacing w:val="-10"/>
          <w:w w:val="110"/>
        </w:rPr>
        <w:t> </w:t>
      </w:r>
      <w:r>
        <w:rPr>
          <w:color w:val="231F20"/>
          <w:w w:val="110"/>
        </w:rPr>
        <w:t>que</w:t>
      </w:r>
      <w:r>
        <w:rPr>
          <w:color w:val="231F20"/>
          <w:spacing w:val="-10"/>
          <w:w w:val="110"/>
        </w:rPr>
        <w:t> </w:t>
      </w:r>
      <w:r>
        <w:rPr>
          <w:color w:val="231F20"/>
          <w:w w:val="110"/>
        </w:rPr>
        <w:t>para</w:t>
      </w:r>
      <w:r>
        <w:rPr>
          <w:color w:val="231F20"/>
          <w:spacing w:val="-10"/>
          <w:w w:val="110"/>
        </w:rPr>
        <w:t> </w:t>
      </w:r>
      <w:r>
        <w:rPr>
          <w:color w:val="231F20"/>
          <w:w w:val="110"/>
        </w:rPr>
        <w:t>1890</w:t>
      </w:r>
      <w:r>
        <w:rPr>
          <w:color w:val="231F20"/>
          <w:spacing w:val="-10"/>
          <w:w w:val="110"/>
        </w:rPr>
        <w:t> </w:t>
      </w:r>
      <w:r>
        <w:rPr>
          <w:color w:val="231F20"/>
          <w:w w:val="110"/>
        </w:rPr>
        <w:t>esos</w:t>
      </w:r>
      <w:r>
        <w:rPr>
          <w:color w:val="231F20"/>
          <w:spacing w:val="-10"/>
          <w:w w:val="110"/>
        </w:rPr>
        <w:t> </w:t>
      </w:r>
      <w:r>
        <w:rPr>
          <w:color w:val="231F20"/>
          <w:w w:val="110"/>
        </w:rPr>
        <w:t>bienes</w:t>
      </w:r>
      <w:r>
        <w:rPr>
          <w:color w:val="231F20"/>
          <w:spacing w:val="-10"/>
          <w:w w:val="110"/>
        </w:rPr>
        <w:t> </w:t>
      </w:r>
      <w:r>
        <w:rPr>
          <w:color w:val="231F20"/>
          <w:w w:val="110"/>
        </w:rPr>
        <w:t>continuaban</w:t>
      </w:r>
      <w:r>
        <w:rPr>
          <w:color w:val="231F20"/>
          <w:spacing w:val="-10"/>
          <w:w w:val="110"/>
        </w:rPr>
        <w:t> </w:t>
      </w:r>
      <w:r>
        <w:rPr>
          <w:color w:val="231F20"/>
          <w:w w:val="110"/>
        </w:rPr>
        <w:t>en</w:t>
      </w:r>
      <w:r>
        <w:rPr>
          <w:color w:val="231F20"/>
          <w:spacing w:val="-10"/>
          <w:w w:val="110"/>
        </w:rPr>
        <w:t> </w:t>
      </w:r>
      <w:r>
        <w:rPr>
          <w:color w:val="231F20"/>
          <w:w w:val="110"/>
        </w:rPr>
        <w:t>su</w:t>
      </w:r>
      <w:r>
        <w:rPr>
          <w:color w:val="231F20"/>
          <w:spacing w:val="-10"/>
          <w:w w:val="110"/>
        </w:rPr>
        <w:t> </w:t>
      </w:r>
      <w:r>
        <w:rPr>
          <w:color w:val="231F20"/>
          <w:w w:val="110"/>
        </w:rPr>
        <w:t>carácter</w:t>
      </w:r>
      <w:r>
        <w:rPr>
          <w:color w:val="231F20"/>
          <w:spacing w:val="-10"/>
          <w:w w:val="110"/>
        </w:rPr>
        <w:t> </w:t>
      </w:r>
      <w:r>
        <w:rPr>
          <w:color w:val="231F20"/>
          <w:w w:val="110"/>
        </w:rPr>
        <w:t>de</w:t>
      </w:r>
      <w:r>
        <w:rPr>
          <w:color w:val="231F20"/>
          <w:spacing w:val="-10"/>
          <w:w w:val="110"/>
        </w:rPr>
        <w:t> </w:t>
      </w:r>
      <w:r>
        <w:rPr>
          <w:color w:val="231F20"/>
          <w:w w:val="110"/>
        </w:rPr>
        <w:t>tierras </w:t>
      </w:r>
      <w:r>
        <w:rPr>
          <w:color w:val="231F20"/>
          <w:spacing w:val="1"/>
          <w:w w:val="105"/>
        </w:rPr>
        <w:t>c</w:t>
      </w:r>
      <w:r>
        <w:rPr>
          <w:color w:val="231F20"/>
          <w:spacing w:val="-2"/>
          <w:w w:val="105"/>
        </w:rPr>
        <w:t>o</w:t>
      </w:r>
      <w:r>
        <w:rPr>
          <w:color w:val="231F20"/>
          <w:spacing w:val="-4"/>
          <w:w w:val="111"/>
        </w:rPr>
        <w:t>m</w:t>
      </w:r>
      <w:r>
        <w:rPr>
          <w:color w:val="231F20"/>
          <w:spacing w:val="1"/>
          <w:w w:val="114"/>
        </w:rPr>
        <w:t>u</w:t>
      </w:r>
      <w:r>
        <w:rPr>
          <w:color w:val="231F20"/>
          <w:w w:val="114"/>
        </w:rPr>
        <w:t>n</w:t>
      </w:r>
      <w:r>
        <w:rPr>
          <w:color w:val="231F20"/>
          <w:spacing w:val="2"/>
          <w:w w:val="105"/>
        </w:rPr>
        <w:t>a</w:t>
      </w:r>
      <w:r>
        <w:rPr>
          <w:color w:val="231F20"/>
          <w:spacing w:val="1"/>
          <w:w w:val="100"/>
        </w:rPr>
        <w:t>le</w:t>
      </w:r>
      <w:r>
        <w:rPr>
          <w:color w:val="231F20"/>
          <w:w w:val="100"/>
        </w:rPr>
        <w:t>s</w:t>
      </w:r>
      <w:r>
        <w:rPr>
          <w:color w:val="231F20"/>
          <w:spacing w:val="-8"/>
        </w:rPr>
        <w:t> </w:t>
      </w:r>
      <w:r>
        <w:rPr>
          <w:color w:val="231F20"/>
          <w:spacing w:val="3"/>
          <w:w w:val="111"/>
        </w:rPr>
        <w:t>p</w:t>
      </w:r>
      <w:r>
        <w:rPr>
          <w:color w:val="231F20"/>
          <w:spacing w:val="-2"/>
          <w:w w:val="108"/>
        </w:rPr>
        <w:t>o</w:t>
      </w:r>
      <w:r>
        <w:rPr>
          <w:color w:val="231F20"/>
          <w:spacing w:val="-2"/>
          <w:w w:val="118"/>
        </w:rPr>
        <w:t>r</w:t>
      </w:r>
      <w:r>
        <w:rPr>
          <w:color w:val="231F20"/>
          <w:spacing w:val="-2"/>
          <w:w w:val="108"/>
        </w:rPr>
        <w:t>q</w:t>
      </w:r>
      <w:r>
        <w:rPr>
          <w:color w:val="231F20"/>
          <w:spacing w:val="1"/>
          <w:w w:val="107"/>
        </w:rPr>
        <w:t>u</w:t>
      </w:r>
      <w:r>
        <w:rPr>
          <w:color w:val="231F20"/>
          <w:w w:val="107"/>
        </w:rPr>
        <w:t>e</w:t>
      </w:r>
      <w:r>
        <w:rPr>
          <w:color w:val="231F20"/>
          <w:spacing w:val="-8"/>
        </w:rPr>
        <w:t> </w:t>
      </w:r>
      <w:r>
        <w:rPr>
          <w:color w:val="231F20"/>
          <w:spacing w:val="-6"/>
          <w:w w:val="39"/>
        </w:rPr>
        <w:t>“</w:t>
      </w:r>
      <w:r>
        <w:rPr>
          <w:color w:val="231F20"/>
          <w:spacing w:val="1"/>
          <w:w w:val="111"/>
        </w:rPr>
        <w:t>n</w:t>
      </w:r>
      <w:r>
        <w:rPr>
          <w:color w:val="231F20"/>
          <w:w w:val="111"/>
        </w:rPr>
        <w:t>i</w:t>
      </w:r>
      <w:r>
        <w:rPr>
          <w:color w:val="231F20"/>
          <w:spacing w:val="-8"/>
        </w:rPr>
        <w:t> </w:t>
      </w:r>
      <w:r>
        <w:rPr>
          <w:color w:val="231F20"/>
          <w:spacing w:val="1"/>
          <w:w w:val="114"/>
        </w:rPr>
        <w:t>u</w:t>
      </w:r>
      <w:r>
        <w:rPr>
          <w:color w:val="231F20"/>
          <w:w w:val="114"/>
        </w:rPr>
        <w:t>n</w:t>
      </w:r>
      <w:r>
        <w:rPr>
          <w:color w:val="231F20"/>
          <w:w w:val="108"/>
        </w:rPr>
        <w:t>o</w:t>
      </w:r>
      <w:r>
        <w:rPr>
          <w:color w:val="231F20"/>
          <w:spacing w:val="-8"/>
        </w:rPr>
        <w:t> </w:t>
      </w:r>
      <w:r>
        <w:rPr>
          <w:color w:val="231F20"/>
          <w:spacing w:val="1"/>
          <w:w w:val="111"/>
        </w:rPr>
        <w:t>n</w:t>
      </w:r>
      <w:r>
        <w:rPr>
          <w:color w:val="231F20"/>
          <w:w w:val="111"/>
        </w:rPr>
        <w:t>i</w:t>
      </w:r>
      <w:r>
        <w:rPr>
          <w:color w:val="231F20"/>
          <w:spacing w:val="-8"/>
        </w:rPr>
        <w:t> </w:t>
      </w:r>
      <w:r>
        <w:rPr>
          <w:color w:val="231F20"/>
          <w:spacing w:val="-2"/>
          <w:w w:val="108"/>
        </w:rPr>
        <w:t>o</w:t>
      </w:r>
      <w:r>
        <w:rPr>
          <w:color w:val="231F20"/>
          <w:spacing w:val="2"/>
          <w:w w:val="116"/>
        </w:rPr>
        <w:t>t</w:t>
      </w:r>
      <w:r>
        <w:rPr>
          <w:color w:val="231F20"/>
          <w:spacing w:val="-2"/>
          <w:w w:val="118"/>
        </w:rPr>
        <w:t>r</w:t>
      </w:r>
      <w:r>
        <w:rPr>
          <w:color w:val="231F20"/>
          <w:spacing w:val="1"/>
          <w:w w:val="105"/>
        </w:rPr>
        <w:t>o</w:t>
      </w:r>
      <w:r>
        <w:rPr>
          <w:color w:val="231F20"/>
          <w:w w:val="105"/>
        </w:rPr>
        <w:t>s</w:t>
      </w:r>
      <w:r>
        <w:rPr>
          <w:color w:val="231F20"/>
          <w:spacing w:val="-8"/>
        </w:rPr>
        <w:t> </w:t>
      </w:r>
      <w:r>
        <w:rPr>
          <w:color w:val="231F20"/>
          <w:w w:val="113"/>
        </w:rPr>
        <w:t>h</w:t>
      </w:r>
      <w:r>
        <w:rPr>
          <w:color w:val="231F20"/>
          <w:spacing w:val="-1"/>
          <w:w w:val="105"/>
        </w:rPr>
        <w:t>a</w:t>
      </w:r>
      <w:r>
        <w:rPr>
          <w:color w:val="231F20"/>
          <w:w w:val="116"/>
        </w:rPr>
        <w:t>n</w:t>
      </w:r>
      <w:r>
        <w:rPr>
          <w:color w:val="231F20"/>
          <w:spacing w:val="-8"/>
        </w:rPr>
        <w:t> </w:t>
      </w:r>
      <w:r>
        <w:rPr>
          <w:color w:val="231F20"/>
          <w:spacing w:val="3"/>
          <w:w w:val="111"/>
        </w:rPr>
        <w:t>p</w:t>
      </w:r>
      <w:r>
        <w:rPr>
          <w:color w:val="231F20"/>
          <w:spacing w:val="1"/>
          <w:w w:val="108"/>
        </w:rPr>
        <w:t>e</w:t>
      </w:r>
      <w:r>
        <w:rPr>
          <w:color w:val="231F20"/>
          <w:spacing w:val="-2"/>
          <w:w w:val="108"/>
        </w:rPr>
        <w:t>r</w:t>
      </w:r>
      <w:r>
        <w:rPr>
          <w:color w:val="231F20"/>
          <w:spacing w:val="1"/>
          <w:w w:val="109"/>
        </w:rPr>
        <w:t>did</w:t>
      </w:r>
      <w:r>
        <w:rPr>
          <w:color w:val="231F20"/>
          <w:w w:val="109"/>
        </w:rPr>
        <w:t>o</w:t>
      </w:r>
      <w:r>
        <w:rPr>
          <w:color w:val="231F20"/>
          <w:spacing w:val="-8"/>
        </w:rPr>
        <w:t> </w:t>
      </w:r>
      <w:r>
        <w:rPr>
          <w:color w:val="231F20"/>
          <w:w w:val="100"/>
        </w:rPr>
        <w:t>s</w:t>
      </w:r>
      <w:r>
        <w:rPr>
          <w:color w:val="231F20"/>
          <w:w w:val="113"/>
        </w:rPr>
        <w:t>u</w:t>
      </w:r>
      <w:r>
        <w:rPr>
          <w:color w:val="231F20"/>
          <w:spacing w:val="-8"/>
        </w:rPr>
        <w:t> </w:t>
      </w:r>
      <w:r>
        <w:rPr>
          <w:color w:val="231F20"/>
          <w:spacing w:val="1"/>
          <w:w w:val="101"/>
        </w:rPr>
        <w:t>c</w:t>
      </w:r>
      <w:r>
        <w:rPr>
          <w:color w:val="231F20"/>
          <w:spacing w:val="-1"/>
          <w:w w:val="105"/>
        </w:rPr>
        <w:t>a</w:t>
      </w:r>
      <w:r>
        <w:rPr>
          <w:color w:val="231F20"/>
          <w:spacing w:val="1"/>
          <w:w w:val="105"/>
        </w:rPr>
        <w:t>rá</w:t>
      </w:r>
      <w:r>
        <w:rPr>
          <w:color w:val="231F20"/>
          <w:spacing w:val="2"/>
          <w:w w:val="105"/>
        </w:rPr>
        <w:t>c</w:t>
      </w:r>
      <w:r>
        <w:rPr>
          <w:color w:val="231F20"/>
          <w:spacing w:val="-1"/>
          <w:w w:val="116"/>
        </w:rPr>
        <w:t>t</w:t>
      </w:r>
      <w:r>
        <w:rPr>
          <w:color w:val="231F20"/>
          <w:spacing w:val="1"/>
          <w:w w:val="108"/>
        </w:rPr>
        <w:t>e</w:t>
      </w:r>
      <w:r>
        <w:rPr>
          <w:color w:val="231F20"/>
          <w:w w:val="108"/>
        </w:rPr>
        <w:t>r</w:t>
      </w:r>
      <w:r>
        <w:rPr>
          <w:color w:val="231F20"/>
          <w:spacing w:val="-8"/>
        </w:rPr>
        <w:t> </w:t>
      </w:r>
      <w:r>
        <w:rPr>
          <w:color w:val="231F20"/>
          <w:spacing w:val="1"/>
          <w:w w:val="107"/>
        </w:rPr>
        <w:t>d</w:t>
      </w:r>
      <w:r>
        <w:rPr>
          <w:color w:val="231F20"/>
          <w:w w:val="107"/>
        </w:rPr>
        <w:t>e</w:t>
      </w:r>
      <w:r>
        <w:rPr>
          <w:color w:val="231F20"/>
          <w:spacing w:val="-8"/>
        </w:rPr>
        <w:t> </w:t>
      </w:r>
      <w:r>
        <w:rPr>
          <w:color w:val="231F20"/>
          <w:spacing w:val="-2"/>
          <w:w w:val="111"/>
        </w:rPr>
        <w:t>p</w:t>
      </w:r>
      <w:r>
        <w:rPr>
          <w:color w:val="231F20"/>
          <w:spacing w:val="-2"/>
          <w:w w:val="118"/>
        </w:rPr>
        <w:t>r</w:t>
      </w:r>
      <w:r>
        <w:rPr>
          <w:color w:val="231F20"/>
          <w:spacing w:val="-2"/>
          <w:w w:val="108"/>
        </w:rPr>
        <w:t>o</w:t>
      </w:r>
      <w:r>
        <w:rPr>
          <w:color w:val="231F20"/>
          <w:spacing w:val="-2"/>
          <w:w w:val="111"/>
        </w:rPr>
        <w:t>p</w:t>
      </w:r>
      <w:r>
        <w:rPr>
          <w:color w:val="231F20"/>
          <w:spacing w:val="1"/>
          <w:w w:val="102"/>
        </w:rPr>
        <w:t>i</w:t>
      </w:r>
      <w:r>
        <w:rPr>
          <w:color w:val="231F20"/>
          <w:spacing w:val="2"/>
          <w:w w:val="102"/>
        </w:rPr>
        <w:t>e</w:t>
      </w:r>
      <w:r>
        <w:rPr>
          <w:color w:val="231F20"/>
          <w:spacing w:val="1"/>
          <w:w w:val="112"/>
        </w:rPr>
        <w:t>d</w:t>
      </w:r>
      <w:r>
        <w:rPr>
          <w:color w:val="231F20"/>
          <w:spacing w:val="1"/>
          <w:w w:val="109"/>
        </w:rPr>
        <w:t>a</w:t>
      </w:r>
      <w:r>
        <w:rPr>
          <w:color w:val="231F20"/>
          <w:w w:val="109"/>
        </w:rPr>
        <w:t>d</w:t>
      </w:r>
      <w:r>
        <w:rPr>
          <w:color w:val="231F20"/>
          <w:spacing w:val="-8"/>
        </w:rPr>
        <w:t> </w:t>
      </w:r>
      <w:r>
        <w:rPr>
          <w:color w:val="231F20"/>
          <w:spacing w:val="1"/>
          <w:w w:val="107"/>
        </w:rPr>
        <w:t>de </w:t>
      </w:r>
      <w:r>
        <w:rPr>
          <w:color w:val="231F20"/>
          <w:spacing w:val="1"/>
          <w:w w:val="103"/>
        </w:rPr>
        <w:t>lo</w:t>
      </w:r>
      <w:r>
        <w:rPr>
          <w:color w:val="231F20"/>
          <w:w w:val="103"/>
        </w:rPr>
        <w:t>s</w:t>
      </w:r>
      <w:r>
        <w:rPr>
          <w:color w:val="231F20"/>
          <w:spacing w:val="-5"/>
        </w:rPr>
        <w:t> </w:t>
      </w:r>
      <w:r>
        <w:rPr>
          <w:color w:val="231F20"/>
          <w:spacing w:val="-2"/>
          <w:w w:val="111"/>
        </w:rPr>
        <w:t>p</w:t>
      </w:r>
      <w:r>
        <w:rPr>
          <w:color w:val="231F20"/>
          <w:spacing w:val="1"/>
          <w:w w:val="107"/>
        </w:rPr>
        <w:t>u</w:t>
      </w:r>
      <w:r>
        <w:rPr>
          <w:color w:val="231F20"/>
          <w:w w:val="107"/>
        </w:rPr>
        <w:t>e</w:t>
      </w:r>
      <w:r>
        <w:rPr>
          <w:color w:val="231F20"/>
          <w:spacing w:val="-1"/>
          <w:w w:val="108"/>
        </w:rPr>
        <w:t>b</w:t>
      </w:r>
      <w:r>
        <w:rPr>
          <w:color w:val="231F20"/>
          <w:spacing w:val="1"/>
          <w:w w:val="103"/>
        </w:rPr>
        <w:t>lo</w:t>
      </w:r>
      <w:r>
        <w:rPr>
          <w:color w:val="231F20"/>
          <w:w w:val="103"/>
        </w:rPr>
        <w:t>s</w:t>
      </w:r>
      <w:r>
        <w:rPr>
          <w:color w:val="231F20"/>
          <w:spacing w:val="-5"/>
        </w:rPr>
        <w:t> </w:t>
      </w:r>
      <w:r>
        <w:rPr>
          <w:color w:val="231F20"/>
          <w:w w:val="97"/>
        </w:rPr>
        <w:t>y</w:t>
      </w:r>
      <w:r>
        <w:rPr>
          <w:color w:val="231F20"/>
          <w:spacing w:val="-5"/>
        </w:rPr>
        <w:t> </w:t>
      </w:r>
      <w:r>
        <w:rPr>
          <w:color w:val="231F20"/>
          <w:spacing w:val="-4"/>
          <w:w w:val="111"/>
        </w:rPr>
        <w:t>m</w:t>
      </w:r>
      <w:r>
        <w:rPr>
          <w:color w:val="231F20"/>
          <w:spacing w:val="1"/>
          <w:w w:val="108"/>
        </w:rPr>
        <w:t>unic</w:t>
      </w:r>
      <w:r>
        <w:rPr>
          <w:color w:val="231F20"/>
          <w:spacing w:val="-2"/>
          <w:w w:val="108"/>
        </w:rPr>
        <w:t>i</w:t>
      </w:r>
      <w:r>
        <w:rPr>
          <w:color w:val="231F20"/>
          <w:spacing w:val="-2"/>
          <w:w w:val="111"/>
        </w:rPr>
        <w:t>p</w:t>
      </w:r>
      <w:r>
        <w:rPr>
          <w:color w:val="231F20"/>
          <w:spacing w:val="1"/>
          <w:w w:val="104"/>
        </w:rPr>
        <w:t>io</w:t>
      </w:r>
      <w:r>
        <w:rPr>
          <w:color w:val="231F20"/>
          <w:spacing w:val="-8"/>
          <w:w w:val="104"/>
        </w:rPr>
        <w:t>s</w:t>
      </w:r>
      <w:r>
        <w:rPr>
          <w:color w:val="231F20"/>
          <w:spacing w:val="-35"/>
          <w:w w:val="40"/>
        </w:rPr>
        <w:t>”</w:t>
      </w:r>
      <w:r>
        <w:rPr>
          <w:color w:val="231F20"/>
          <w:spacing w:val="1"/>
          <w:w w:val="96"/>
        </w:rPr>
        <w:t>.</w:t>
      </w:r>
      <w:r>
        <w:rPr>
          <w:color w:val="231F20"/>
          <w:w w:val="100"/>
          <w:position w:val="7"/>
          <w:sz w:val="13"/>
        </w:rPr>
        <w:t>42</w:t>
      </w:r>
    </w:p>
    <w:p>
      <w:pPr>
        <w:pStyle w:val="BodyText"/>
        <w:spacing w:before="2"/>
        <w:rPr>
          <w:sz w:val="23"/>
        </w:rPr>
      </w:pPr>
    </w:p>
    <w:p>
      <w:pPr>
        <w:pStyle w:val="BodyText"/>
        <w:spacing w:line="249" w:lineRule="auto"/>
        <w:ind w:left="907" w:right="903"/>
        <w:jc w:val="both"/>
      </w:pPr>
      <w:r>
        <w:rPr>
          <w:color w:val="231F20"/>
          <w:w w:val="105"/>
        </w:rPr>
        <w:t>A</w:t>
      </w:r>
      <w:r>
        <w:rPr>
          <w:color w:val="231F20"/>
          <w:spacing w:val="-22"/>
          <w:w w:val="105"/>
        </w:rPr>
        <w:t> </w:t>
      </w:r>
      <w:r>
        <w:rPr>
          <w:color w:val="231F20"/>
          <w:spacing w:val="4"/>
          <w:w w:val="105"/>
        </w:rPr>
        <w:t>pesarde</w:t>
      </w:r>
      <w:r>
        <w:rPr>
          <w:color w:val="231F20"/>
          <w:spacing w:val="-22"/>
          <w:w w:val="105"/>
        </w:rPr>
        <w:t> </w:t>
      </w:r>
      <w:r>
        <w:rPr>
          <w:color w:val="231F20"/>
          <w:w w:val="105"/>
        </w:rPr>
        <w:t>que</w:t>
      </w:r>
      <w:r>
        <w:rPr>
          <w:color w:val="231F20"/>
          <w:spacing w:val="-22"/>
          <w:w w:val="105"/>
        </w:rPr>
        <w:t> </w:t>
      </w:r>
      <w:r>
        <w:rPr>
          <w:color w:val="231F20"/>
          <w:w w:val="105"/>
        </w:rPr>
        <w:t>en</w:t>
      </w:r>
      <w:r>
        <w:rPr>
          <w:color w:val="231F20"/>
          <w:spacing w:val="-22"/>
          <w:w w:val="105"/>
        </w:rPr>
        <w:t> </w:t>
      </w:r>
      <w:r>
        <w:rPr>
          <w:color w:val="231F20"/>
          <w:w w:val="105"/>
        </w:rPr>
        <w:t>esa</w:t>
      </w:r>
      <w:r>
        <w:rPr>
          <w:color w:val="231F20"/>
          <w:spacing w:val="-22"/>
          <w:w w:val="105"/>
        </w:rPr>
        <w:t> </w:t>
      </w:r>
      <w:r>
        <w:rPr>
          <w:color w:val="231F20"/>
          <w:w w:val="105"/>
        </w:rPr>
        <w:t>circular</w:t>
      </w:r>
      <w:r>
        <w:rPr>
          <w:color w:val="231F20"/>
          <w:spacing w:val="-22"/>
          <w:w w:val="105"/>
        </w:rPr>
        <w:t> </w:t>
      </w:r>
      <w:r>
        <w:rPr>
          <w:color w:val="231F20"/>
          <w:w w:val="105"/>
        </w:rPr>
        <w:t>quedó</w:t>
      </w:r>
      <w:r>
        <w:rPr>
          <w:color w:val="231F20"/>
          <w:spacing w:val="-22"/>
          <w:w w:val="105"/>
        </w:rPr>
        <w:t> </w:t>
      </w:r>
      <w:r>
        <w:rPr>
          <w:color w:val="231F20"/>
          <w:w w:val="105"/>
        </w:rPr>
        <w:t>clara</w:t>
      </w:r>
      <w:r>
        <w:rPr>
          <w:color w:val="231F20"/>
          <w:spacing w:val="-22"/>
          <w:w w:val="105"/>
        </w:rPr>
        <w:t> </w:t>
      </w:r>
      <w:r>
        <w:rPr>
          <w:color w:val="231F20"/>
          <w:w w:val="105"/>
        </w:rPr>
        <w:t>la</w:t>
      </w:r>
      <w:r>
        <w:rPr>
          <w:color w:val="231F20"/>
          <w:spacing w:val="-22"/>
          <w:w w:val="105"/>
        </w:rPr>
        <w:t> </w:t>
      </w:r>
      <w:r>
        <w:rPr>
          <w:color w:val="231F20"/>
          <w:w w:val="105"/>
        </w:rPr>
        <w:t>postura</w:t>
      </w:r>
      <w:r>
        <w:rPr>
          <w:color w:val="231F20"/>
          <w:spacing w:val="-22"/>
          <w:w w:val="105"/>
        </w:rPr>
        <w:t> </w:t>
      </w:r>
      <w:r>
        <w:rPr>
          <w:color w:val="231F20"/>
          <w:w w:val="105"/>
        </w:rPr>
        <w:t>del</w:t>
      </w:r>
      <w:r>
        <w:rPr>
          <w:color w:val="231F20"/>
          <w:spacing w:val="-22"/>
          <w:w w:val="105"/>
        </w:rPr>
        <w:t> </w:t>
      </w:r>
      <w:r>
        <w:rPr>
          <w:color w:val="231F20"/>
          <w:w w:val="105"/>
        </w:rPr>
        <w:t>gobierno</w:t>
      </w:r>
      <w:r>
        <w:rPr>
          <w:color w:val="231F20"/>
          <w:spacing w:val="-22"/>
          <w:w w:val="105"/>
        </w:rPr>
        <w:t> </w:t>
      </w:r>
      <w:r>
        <w:rPr>
          <w:color w:val="231F20"/>
          <w:w w:val="105"/>
        </w:rPr>
        <w:t>estatal,</w:t>
      </w:r>
      <w:r>
        <w:rPr>
          <w:color w:val="231F20"/>
          <w:spacing w:val="-22"/>
          <w:w w:val="105"/>
        </w:rPr>
        <w:t> </w:t>
      </w:r>
      <w:r>
        <w:rPr>
          <w:color w:val="231F20"/>
          <w:w w:val="105"/>
        </w:rPr>
        <w:t>sobre desamortizar los bienes de uso común, buena parte de ellos continuaron en su forma comunal bajo la administración del ayuntamiento. </w:t>
      </w:r>
      <w:r>
        <w:rPr>
          <w:color w:val="231F20"/>
          <w:spacing w:val="-3"/>
          <w:w w:val="105"/>
        </w:rPr>
        <w:t>No </w:t>
      </w:r>
      <w:r>
        <w:rPr>
          <w:color w:val="231F20"/>
          <w:w w:val="105"/>
        </w:rPr>
        <w:t>obstante este relativo</w:t>
      </w:r>
      <w:r>
        <w:rPr>
          <w:color w:val="231F20"/>
          <w:spacing w:val="-16"/>
          <w:w w:val="105"/>
        </w:rPr>
        <w:t> </w:t>
      </w:r>
      <w:r>
        <w:rPr>
          <w:color w:val="231F20"/>
          <w:w w:val="105"/>
        </w:rPr>
        <w:t>fracaso,</w:t>
      </w:r>
      <w:r>
        <w:rPr>
          <w:color w:val="231F20"/>
          <w:spacing w:val="-16"/>
          <w:w w:val="105"/>
        </w:rPr>
        <w:t> </w:t>
      </w:r>
      <w:r>
        <w:rPr>
          <w:color w:val="231F20"/>
          <w:w w:val="105"/>
        </w:rPr>
        <w:t>la</w:t>
      </w:r>
      <w:r>
        <w:rPr>
          <w:color w:val="231F20"/>
          <w:spacing w:val="-16"/>
          <w:w w:val="105"/>
        </w:rPr>
        <w:t> </w:t>
      </w:r>
      <w:r>
        <w:rPr>
          <w:color w:val="231F20"/>
          <w:w w:val="105"/>
        </w:rPr>
        <w:t>intervención</w:t>
      </w:r>
      <w:r>
        <w:rPr>
          <w:color w:val="231F20"/>
          <w:spacing w:val="-16"/>
          <w:w w:val="105"/>
        </w:rPr>
        <w:t> </w:t>
      </w:r>
      <w:r>
        <w:rPr>
          <w:color w:val="231F20"/>
          <w:w w:val="105"/>
        </w:rPr>
        <w:t>del</w:t>
      </w:r>
      <w:r>
        <w:rPr>
          <w:color w:val="231F20"/>
          <w:spacing w:val="-16"/>
          <w:w w:val="105"/>
        </w:rPr>
        <w:t> </w:t>
      </w:r>
      <w:r>
        <w:rPr>
          <w:color w:val="231F20"/>
          <w:w w:val="105"/>
        </w:rPr>
        <w:t>ejecutivo</w:t>
      </w:r>
      <w:r>
        <w:rPr>
          <w:color w:val="231F20"/>
          <w:spacing w:val="-16"/>
          <w:w w:val="105"/>
        </w:rPr>
        <w:t> </w:t>
      </w:r>
      <w:r>
        <w:rPr>
          <w:color w:val="231F20"/>
          <w:w w:val="105"/>
        </w:rPr>
        <w:t>del</w:t>
      </w:r>
      <w:r>
        <w:rPr>
          <w:color w:val="231F20"/>
          <w:spacing w:val="-16"/>
          <w:w w:val="105"/>
        </w:rPr>
        <w:t> </w:t>
      </w:r>
      <w:r>
        <w:rPr>
          <w:color w:val="231F20"/>
          <w:w w:val="105"/>
        </w:rPr>
        <w:t>estado</w:t>
      </w:r>
      <w:r>
        <w:rPr>
          <w:color w:val="231F20"/>
          <w:spacing w:val="-16"/>
          <w:w w:val="105"/>
        </w:rPr>
        <w:t> </w:t>
      </w:r>
      <w:r>
        <w:rPr>
          <w:color w:val="231F20"/>
          <w:w w:val="105"/>
        </w:rPr>
        <w:t>era</w:t>
      </w:r>
      <w:r>
        <w:rPr>
          <w:color w:val="231F20"/>
          <w:spacing w:val="-16"/>
          <w:w w:val="105"/>
        </w:rPr>
        <w:t> </w:t>
      </w:r>
      <w:r>
        <w:rPr>
          <w:color w:val="231F20"/>
          <w:w w:val="105"/>
        </w:rPr>
        <w:t>insistente</w:t>
      </w:r>
      <w:r>
        <w:rPr>
          <w:color w:val="231F20"/>
          <w:spacing w:val="-16"/>
          <w:w w:val="105"/>
        </w:rPr>
        <w:t> </w:t>
      </w:r>
      <w:r>
        <w:rPr>
          <w:color w:val="231F20"/>
          <w:w w:val="105"/>
        </w:rPr>
        <w:t>sobre</w:t>
      </w:r>
      <w:r>
        <w:rPr>
          <w:color w:val="231F20"/>
          <w:spacing w:val="-16"/>
          <w:w w:val="105"/>
        </w:rPr>
        <w:t> </w:t>
      </w:r>
      <w:r>
        <w:rPr>
          <w:color w:val="231F20"/>
          <w:w w:val="105"/>
        </w:rPr>
        <w:t>la explotación</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bienes</w:t>
      </w:r>
      <w:r>
        <w:rPr>
          <w:color w:val="231F20"/>
          <w:spacing w:val="-13"/>
          <w:w w:val="105"/>
        </w:rPr>
        <w:t> </w:t>
      </w:r>
      <w:r>
        <w:rPr>
          <w:color w:val="231F20"/>
          <w:w w:val="105"/>
        </w:rPr>
        <w:t>de</w:t>
      </w:r>
      <w:r>
        <w:rPr>
          <w:color w:val="231F20"/>
          <w:spacing w:val="-13"/>
          <w:w w:val="105"/>
        </w:rPr>
        <w:t> </w:t>
      </w:r>
      <w:r>
        <w:rPr>
          <w:color w:val="231F20"/>
          <w:w w:val="105"/>
        </w:rPr>
        <w:t>uso</w:t>
      </w:r>
      <w:r>
        <w:rPr>
          <w:color w:val="231F20"/>
          <w:spacing w:val="-13"/>
          <w:w w:val="105"/>
        </w:rPr>
        <w:t> </w:t>
      </w:r>
      <w:r>
        <w:rPr>
          <w:color w:val="231F20"/>
          <w:w w:val="105"/>
        </w:rPr>
        <w:t>común.</w:t>
      </w:r>
      <w:r>
        <w:rPr>
          <w:color w:val="231F20"/>
          <w:spacing w:val="-13"/>
          <w:w w:val="105"/>
        </w:rPr>
        <w:t> </w:t>
      </w:r>
      <w:r>
        <w:rPr>
          <w:color w:val="231F20"/>
          <w:w w:val="105"/>
        </w:rPr>
        <w:t>Muestra</w:t>
      </w:r>
      <w:r>
        <w:rPr>
          <w:color w:val="231F20"/>
          <w:spacing w:val="-13"/>
          <w:w w:val="105"/>
        </w:rPr>
        <w:t> </w:t>
      </w:r>
      <w:r>
        <w:rPr>
          <w:color w:val="231F20"/>
          <w:w w:val="105"/>
        </w:rPr>
        <w:t>de</w:t>
      </w:r>
      <w:r>
        <w:rPr>
          <w:color w:val="231F20"/>
          <w:spacing w:val="-13"/>
          <w:w w:val="105"/>
        </w:rPr>
        <w:t> </w:t>
      </w:r>
      <w:r>
        <w:rPr>
          <w:color w:val="231F20"/>
          <w:w w:val="105"/>
        </w:rPr>
        <w:t>ello</w:t>
      </w:r>
      <w:r>
        <w:rPr>
          <w:color w:val="231F20"/>
          <w:spacing w:val="-13"/>
          <w:w w:val="105"/>
        </w:rPr>
        <w:t> </w:t>
      </w:r>
      <w:r>
        <w:rPr>
          <w:color w:val="231F20"/>
          <w:w w:val="105"/>
        </w:rPr>
        <w:t>fue</w:t>
      </w:r>
      <w:r>
        <w:rPr>
          <w:color w:val="231F20"/>
          <w:spacing w:val="-13"/>
          <w:w w:val="105"/>
        </w:rPr>
        <w:t> </w:t>
      </w:r>
      <w:r>
        <w:rPr>
          <w:color w:val="231F20"/>
          <w:w w:val="105"/>
        </w:rPr>
        <w:t>el</w:t>
      </w:r>
      <w:r>
        <w:rPr>
          <w:color w:val="231F20"/>
          <w:spacing w:val="-13"/>
          <w:w w:val="105"/>
        </w:rPr>
        <w:t> </w:t>
      </w:r>
      <w:r>
        <w:rPr>
          <w:color w:val="231F20"/>
          <w:w w:val="105"/>
        </w:rPr>
        <w:t>arrendamiento </w:t>
      </w:r>
      <w:r>
        <w:rPr>
          <w:color w:val="231F20"/>
          <w:spacing w:val="2"/>
          <w:w w:val="105"/>
        </w:rPr>
        <w:t>queaprobóelgobernador </w:t>
      </w:r>
      <w:r>
        <w:rPr>
          <w:color w:val="231F20"/>
          <w:w w:val="105"/>
        </w:rPr>
        <w:t>Villadaen  1897.</w:t>
      </w:r>
      <w:r>
        <w:rPr>
          <w:color w:val="231F20"/>
          <w:spacing w:val="31"/>
          <w:w w:val="105"/>
        </w:rPr>
        <w:t> </w:t>
      </w:r>
      <w:r>
        <w:rPr>
          <w:color w:val="231F20"/>
          <w:spacing w:val="2"/>
          <w:w w:val="105"/>
        </w:rPr>
        <w:t>Dichoarrendamientoseleconcedió</w:t>
      </w:r>
    </w:p>
    <w:p>
      <w:pPr>
        <w:pStyle w:val="BodyText"/>
        <w:spacing w:before="10"/>
        <w:rPr>
          <w:sz w:val="28"/>
        </w:rPr>
      </w:pPr>
      <w:r>
        <w:rPr/>
        <w:pict>
          <v:line style="position:absolute;mso-position-horizontal-relative:page;mso-position-vertical-relative:paragraph;z-index:2512;mso-wrap-distance-left:0;mso-wrap-distance-right:0" from="45.354301pt,20.930792pt" to="117.354301pt,20.930792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41</w:t>
      </w:r>
      <w:r>
        <w:rPr>
          <w:color w:val="231F20"/>
          <w:position w:val="5"/>
          <w:sz w:val="9"/>
        </w:rPr>
        <w:t> </w:t>
      </w:r>
      <w:r>
        <w:rPr>
          <w:color w:val="231F20"/>
          <w:spacing w:val="-10"/>
          <w:position w:val="5"/>
          <w:sz w:val="9"/>
        </w:rPr>
        <w:t> </w:t>
      </w:r>
      <w:r>
        <w:rPr>
          <w:color w:val="231F20"/>
          <w:w w:val="106"/>
          <w:sz w:val="16"/>
        </w:rPr>
        <w:t>En</w:t>
      </w:r>
      <w:r>
        <w:rPr>
          <w:color w:val="231F20"/>
          <w:spacing w:val="-4"/>
          <w:sz w:val="16"/>
        </w:rPr>
        <w:t> </w:t>
      </w:r>
      <w:r>
        <w:rPr>
          <w:color w:val="231F20"/>
          <w:spacing w:val="-1"/>
          <w:w w:val="101"/>
          <w:sz w:val="16"/>
        </w:rPr>
        <w:t>e</w:t>
      </w:r>
      <w:r>
        <w:rPr>
          <w:color w:val="231F20"/>
          <w:w w:val="97"/>
          <w:sz w:val="16"/>
        </w:rPr>
        <w:t>l</w:t>
      </w:r>
      <w:r>
        <w:rPr>
          <w:color w:val="231F20"/>
          <w:spacing w:val="-4"/>
          <w:sz w:val="16"/>
        </w:rPr>
        <w:t> </w:t>
      </w:r>
      <w:r>
        <w:rPr>
          <w:color w:val="231F20"/>
          <w:w w:val="107"/>
          <w:sz w:val="16"/>
        </w:rPr>
        <w:t>de</w:t>
      </w:r>
      <w:r>
        <w:rPr>
          <w:color w:val="231F20"/>
          <w:w w:val="108"/>
          <w:sz w:val="16"/>
        </w:rPr>
        <w:t>c</w:t>
      </w:r>
      <w:r>
        <w:rPr>
          <w:color w:val="231F20"/>
          <w:spacing w:val="-3"/>
          <w:w w:val="108"/>
          <w:sz w:val="16"/>
        </w:rPr>
        <w:t>r</w:t>
      </w:r>
      <w:r>
        <w:rPr>
          <w:color w:val="231F20"/>
          <w:w w:val="107"/>
          <w:sz w:val="16"/>
        </w:rPr>
        <w:t>e</w:t>
      </w:r>
      <w:r>
        <w:rPr>
          <w:color w:val="231F20"/>
          <w:spacing w:val="-1"/>
          <w:w w:val="107"/>
          <w:sz w:val="16"/>
        </w:rPr>
        <w:t>t</w:t>
      </w:r>
      <w:r>
        <w:rPr>
          <w:color w:val="231F20"/>
          <w:w w:val="108"/>
          <w:sz w:val="16"/>
        </w:rPr>
        <w:t>o</w:t>
      </w:r>
      <w:r>
        <w:rPr>
          <w:color w:val="231F20"/>
          <w:spacing w:val="-4"/>
          <w:sz w:val="16"/>
        </w:rPr>
        <w:t> </w:t>
      </w:r>
      <w:r>
        <w:rPr>
          <w:color w:val="231F20"/>
          <w:spacing w:val="-4"/>
          <w:w w:val="109"/>
          <w:sz w:val="16"/>
        </w:rPr>
        <w:t>N</w:t>
      </w:r>
      <w:r>
        <w:rPr>
          <w:color w:val="231F20"/>
          <w:spacing w:val="-5"/>
          <w:w w:val="108"/>
          <w:sz w:val="16"/>
        </w:rPr>
        <w:t>o</w:t>
      </w:r>
      <w:r>
        <w:rPr>
          <w:color w:val="231F20"/>
          <w:w w:val="96"/>
          <w:sz w:val="16"/>
        </w:rPr>
        <w:t>.</w:t>
      </w:r>
      <w:r>
        <w:rPr>
          <w:color w:val="231F20"/>
          <w:spacing w:val="-4"/>
          <w:sz w:val="16"/>
        </w:rPr>
        <w:t> </w:t>
      </w:r>
      <w:r>
        <w:rPr>
          <w:color w:val="231F20"/>
          <w:w w:val="101"/>
          <w:sz w:val="16"/>
        </w:rPr>
        <w:t>57,</w:t>
      </w:r>
      <w:r>
        <w:rPr>
          <w:color w:val="231F20"/>
          <w:spacing w:val="-4"/>
          <w:sz w:val="16"/>
        </w:rPr>
        <w:t> </w:t>
      </w:r>
      <w:r>
        <w:rPr>
          <w:color w:val="231F20"/>
          <w:w w:val="102"/>
          <w:sz w:val="16"/>
        </w:rPr>
        <w:t>17</w:t>
      </w:r>
      <w:r>
        <w:rPr>
          <w:color w:val="231F20"/>
          <w:spacing w:val="-4"/>
          <w:sz w:val="16"/>
        </w:rPr>
        <w:t> </w:t>
      </w:r>
      <w:r>
        <w:rPr>
          <w:color w:val="231F20"/>
          <w:w w:val="107"/>
          <w:sz w:val="16"/>
        </w:rPr>
        <w:t>de</w:t>
      </w:r>
      <w:r>
        <w:rPr>
          <w:color w:val="231F20"/>
          <w:spacing w:val="-4"/>
          <w:sz w:val="16"/>
        </w:rPr>
        <w:t> </w:t>
      </w:r>
      <w:r>
        <w:rPr>
          <w:color w:val="231F20"/>
          <w:spacing w:val="1"/>
          <w:w w:val="108"/>
          <w:sz w:val="16"/>
        </w:rPr>
        <w:t>o</w:t>
      </w:r>
      <w:r>
        <w:rPr>
          <w:color w:val="231F20"/>
          <w:spacing w:val="1"/>
          <w:w w:val="101"/>
          <w:sz w:val="16"/>
        </w:rPr>
        <w:t>c</w:t>
      </w:r>
      <w:r>
        <w:rPr>
          <w:color w:val="231F20"/>
          <w:spacing w:val="-2"/>
          <w:w w:val="116"/>
          <w:sz w:val="16"/>
        </w:rPr>
        <w:t>t</w:t>
      </w:r>
      <w:r>
        <w:rPr>
          <w:color w:val="231F20"/>
          <w:spacing w:val="-1"/>
          <w:w w:val="113"/>
          <w:sz w:val="16"/>
        </w:rPr>
        <w:t>u</w:t>
      </w:r>
      <w:r>
        <w:rPr>
          <w:color w:val="231F20"/>
          <w:spacing w:val="-2"/>
          <w:w w:val="108"/>
          <w:sz w:val="16"/>
        </w:rPr>
        <w:t>b</w:t>
      </w:r>
      <w:r>
        <w:rPr>
          <w:color w:val="231F20"/>
          <w:spacing w:val="-3"/>
          <w:w w:val="118"/>
          <w:sz w:val="16"/>
        </w:rPr>
        <w:t>r</w:t>
      </w:r>
      <w:r>
        <w:rPr>
          <w:color w:val="231F20"/>
          <w:w w:val="101"/>
          <w:sz w:val="16"/>
        </w:rPr>
        <w:t>e</w:t>
      </w:r>
      <w:r>
        <w:rPr>
          <w:color w:val="231F20"/>
          <w:spacing w:val="-4"/>
          <w:sz w:val="16"/>
        </w:rPr>
        <w:t> </w:t>
      </w:r>
      <w:r>
        <w:rPr>
          <w:color w:val="231F20"/>
          <w:w w:val="107"/>
          <w:sz w:val="16"/>
        </w:rPr>
        <w:t>de</w:t>
      </w:r>
      <w:r>
        <w:rPr>
          <w:color w:val="231F20"/>
          <w:spacing w:val="-4"/>
          <w:sz w:val="16"/>
        </w:rPr>
        <w:t> </w:t>
      </w:r>
      <w:r>
        <w:rPr>
          <w:color w:val="231F20"/>
          <w:w w:val="101"/>
          <w:sz w:val="16"/>
        </w:rPr>
        <w:t>1889,</w:t>
      </w:r>
      <w:r>
        <w:rPr>
          <w:color w:val="231F20"/>
          <w:spacing w:val="-4"/>
          <w:sz w:val="16"/>
        </w:rPr>
        <w:t> </w:t>
      </w:r>
      <w:r>
        <w:rPr>
          <w:color w:val="231F20"/>
          <w:spacing w:val="-2"/>
          <w:w w:val="105"/>
          <w:sz w:val="16"/>
        </w:rPr>
        <w:t>a</w:t>
      </w:r>
      <w:r>
        <w:rPr>
          <w:color w:val="231F20"/>
          <w:spacing w:val="1"/>
          <w:w w:val="118"/>
          <w:sz w:val="16"/>
        </w:rPr>
        <w:t>r</w:t>
      </w:r>
      <w:r>
        <w:rPr>
          <w:color w:val="231F20"/>
          <w:w w:val="116"/>
          <w:sz w:val="16"/>
        </w:rPr>
        <w:t>t</w:t>
      </w:r>
      <w:r>
        <w:rPr>
          <w:color w:val="231F20"/>
          <w:w w:val="97"/>
          <w:sz w:val="16"/>
        </w:rPr>
        <w:t>í</w:t>
      </w:r>
      <w:r>
        <w:rPr>
          <w:color w:val="231F20"/>
          <w:spacing w:val="1"/>
          <w:w w:val="97"/>
          <w:sz w:val="16"/>
        </w:rPr>
        <w:t>c</w:t>
      </w:r>
      <w:r>
        <w:rPr>
          <w:color w:val="231F20"/>
          <w:w w:val="113"/>
          <w:sz w:val="16"/>
        </w:rPr>
        <w:t>u</w:t>
      </w:r>
      <w:r>
        <w:rPr>
          <w:color w:val="231F20"/>
          <w:w w:val="104"/>
          <w:sz w:val="16"/>
        </w:rPr>
        <w:t>lo</w:t>
      </w:r>
      <w:r>
        <w:rPr>
          <w:color w:val="231F20"/>
          <w:spacing w:val="-4"/>
          <w:sz w:val="16"/>
        </w:rPr>
        <w:t> </w:t>
      </w:r>
      <w:r>
        <w:rPr>
          <w:color w:val="231F20"/>
          <w:spacing w:val="-2"/>
          <w:w w:val="111"/>
          <w:sz w:val="16"/>
        </w:rPr>
        <w:t>p</w:t>
      </w:r>
      <w:r>
        <w:rPr>
          <w:color w:val="231F20"/>
          <w:w w:val="118"/>
          <w:sz w:val="16"/>
        </w:rPr>
        <w:t>r</w:t>
      </w:r>
      <w:r>
        <w:rPr>
          <w:color w:val="231F20"/>
          <w:w w:val="109"/>
          <w:sz w:val="16"/>
        </w:rPr>
        <w:t>i</w:t>
      </w:r>
      <w:r>
        <w:rPr>
          <w:color w:val="231F20"/>
          <w:spacing w:val="-1"/>
          <w:w w:val="109"/>
          <w:sz w:val="16"/>
        </w:rPr>
        <w:t>m</w:t>
      </w:r>
      <w:r>
        <w:rPr>
          <w:color w:val="231F20"/>
          <w:w w:val="108"/>
          <w:sz w:val="16"/>
        </w:rPr>
        <w:t>e</w:t>
      </w:r>
      <w:r>
        <w:rPr>
          <w:color w:val="231F20"/>
          <w:spacing w:val="-3"/>
          <w:w w:val="108"/>
          <w:sz w:val="16"/>
        </w:rPr>
        <w:t>r</w:t>
      </w:r>
      <w:r>
        <w:rPr>
          <w:color w:val="231F20"/>
          <w:w w:val="108"/>
          <w:sz w:val="16"/>
        </w:rPr>
        <w:t>o</w:t>
      </w:r>
      <w:r>
        <w:rPr>
          <w:color w:val="231F20"/>
          <w:spacing w:val="-4"/>
          <w:sz w:val="16"/>
        </w:rPr>
        <w:t> </w:t>
      </w:r>
      <w:r>
        <w:rPr>
          <w:color w:val="231F20"/>
          <w:spacing w:val="1"/>
          <w:w w:val="100"/>
          <w:sz w:val="16"/>
        </w:rPr>
        <w:t>s</w:t>
      </w:r>
      <w:r>
        <w:rPr>
          <w:color w:val="231F20"/>
          <w:w w:val="101"/>
          <w:sz w:val="16"/>
        </w:rPr>
        <w:t>e</w:t>
      </w:r>
      <w:r>
        <w:rPr>
          <w:color w:val="231F20"/>
          <w:spacing w:val="-4"/>
          <w:sz w:val="16"/>
        </w:rPr>
        <w:t> </w:t>
      </w:r>
      <w:r>
        <w:rPr>
          <w:color w:val="231F20"/>
          <w:w w:val="101"/>
          <w:sz w:val="16"/>
        </w:rPr>
        <w:t>e</w:t>
      </w:r>
      <w:r>
        <w:rPr>
          <w:color w:val="231F20"/>
          <w:spacing w:val="-1"/>
          <w:w w:val="101"/>
          <w:sz w:val="16"/>
        </w:rPr>
        <w:t>s</w:t>
      </w:r>
      <w:r>
        <w:rPr>
          <w:color w:val="231F20"/>
          <w:w w:val="116"/>
          <w:sz w:val="16"/>
        </w:rPr>
        <w:t>t</w:t>
      </w:r>
      <w:r>
        <w:rPr>
          <w:color w:val="231F20"/>
          <w:spacing w:val="-2"/>
          <w:w w:val="105"/>
          <w:sz w:val="16"/>
        </w:rPr>
        <w:t>a</w:t>
      </w:r>
      <w:r>
        <w:rPr>
          <w:color w:val="231F20"/>
          <w:spacing w:val="-2"/>
          <w:w w:val="108"/>
          <w:sz w:val="16"/>
        </w:rPr>
        <w:t>b</w:t>
      </w:r>
      <w:r>
        <w:rPr>
          <w:color w:val="231F20"/>
          <w:w w:val="100"/>
          <w:sz w:val="16"/>
        </w:rPr>
        <w:t>le</w:t>
      </w:r>
      <w:r>
        <w:rPr>
          <w:color w:val="231F20"/>
          <w:w w:val="101"/>
          <w:sz w:val="16"/>
        </w:rPr>
        <w:t>ció:</w:t>
      </w:r>
      <w:r>
        <w:rPr>
          <w:color w:val="231F20"/>
          <w:spacing w:val="-4"/>
          <w:sz w:val="16"/>
        </w:rPr>
        <w:t> </w:t>
      </w:r>
      <w:r>
        <w:rPr>
          <w:color w:val="231F20"/>
          <w:spacing w:val="-5"/>
          <w:w w:val="39"/>
          <w:sz w:val="16"/>
        </w:rPr>
        <w:t>“</w:t>
      </w:r>
      <w:r>
        <w:rPr>
          <w:color w:val="231F20"/>
          <w:spacing w:val="2"/>
          <w:w w:val="90"/>
          <w:sz w:val="16"/>
        </w:rPr>
        <w:t>S</w:t>
      </w:r>
      <w:r>
        <w:rPr>
          <w:color w:val="231F20"/>
          <w:w w:val="101"/>
          <w:sz w:val="16"/>
        </w:rPr>
        <w:t>e</w:t>
      </w:r>
      <w:r>
        <w:rPr>
          <w:color w:val="231F20"/>
          <w:spacing w:val="-4"/>
          <w:sz w:val="16"/>
        </w:rPr>
        <w:t> </w:t>
      </w:r>
      <w:r>
        <w:rPr>
          <w:color w:val="231F20"/>
          <w:spacing w:val="-4"/>
          <w:w w:val="105"/>
          <w:sz w:val="16"/>
        </w:rPr>
        <w:t>a</w:t>
      </w:r>
      <w:r>
        <w:rPr>
          <w:color w:val="231F20"/>
          <w:spacing w:val="-2"/>
          <w:w w:val="113"/>
          <w:sz w:val="16"/>
        </w:rPr>
        <w:t>u</w:t>
      </w:r>
      <w:r>
        <w:rPr>
          <w:color w:val="231F20"/>
          <w:spacing w:val="-1"/>
          <w:w w:val="116"/>
          <w:sz w:val="16"/>
        </w:rPr>
        <w:t>t</w:t>
      </w:r>
      <w:r>
        <w:rPr>
          <w:color w:val="231F20"/>
          <w:spacing w:val="-2"/>
          <w:w w:val="108"/>
          <w:sz w:val="16"/>
        </w:rPr>
        <w:t>o</w:t>
      </w:r>
      <w:r>
        <w:rPr>
          <w:color w:val="231F20"/>
          <w:w w:val="118"/>
          <w:sz w:val="16"/>
        </w:rPr>
        <w:t>r</w:t>
      </w:r>
      <w:r>
        <w:rPr>
          <w:color w:val="231F20"/>
          <w:w w:val="102"/>
          <w:sz w:val="16"/>
        </w:rPr>
        <w:t>iza</w:t>
      </w:r>
      <w:r>
        <w:rPr>
          <w:color w:val="231F20"/>
          <w:spacing w:val="-4"/>
          <w:sz w:val="16"/>
        </w:rPr>
        <w:t> </w:t>
      </w:r>
      <w:r>
        <w:rPr>
          <w:color w:val="231F20"/>
          <w:w w:val="105"/>
          <w:sz w:val="16"/>
        </w:rPr>
        <w:t>a</w:t>
      </w:r>
      <w:r>
        <w:rPr>
          <w:color w:val="231F20"/>
          <w:w w:val="97"/>
          <w:sz w:val="16"/>
        </w:rPr>
        <w:t>l</w:t>
      </w:r>
      <w:r>
        <w:rPr>
          <w:color w:val="231F20"/>
          <w:spacing w:val="-4"/>
          <w:sz w:val="16"/>
        </w:rPr>
        <w:t> </w:t>
      </w:r>
      <w:r>
        <w:rPr>
          <w:color w:val="231F20"/>
          <w:w w:val="100"/>
          <w:sz w:val="16"/>
        </w:rPr>
        <w:t>ej</w:t>
      </w:r>
      <w:r>
        <w:rPr>
          <w:color w:val="231F20"/>
          <w:w w:val="101"/>
          <w:sz w:val="16"/>
        </w:rPr>
        <w:t>e</w:t>
      </w:r>
      <w:r>
        <w:rPr>
          <w:color w:val="231F20"/>
          <w:spacing w:val="1"/>
          <w:w w:val="101"/>
          <w:sz w:val="16"/>
        </w:rPr>
        <w:t>c</w:t>
      </w:r>
      <w:r>
        <w:rPr>
          <w:color w:val="231F20"/>
          <w:spacing w:val="-2"/>
          <w:w w:val="113"/>
          <w:sz w:val="16"/>
        </w:rPr>
        <w:t>u</w:t>
      </w:r>
      <w:r>
        <w:rPr>
          <w:color w:val="231F20"/>
          <w:w w:val="116"/>
          <w:sz w:val="16"/>
        </w:rPr>
        <w:t>t</w:t>
      </w:r>
      <w:r>
        <w:rPr>
          <w:color w:val="231F20"/>
          <w:spacing w:val="-2"/>
          <w:w w:val="102"/>
          <w:sz w:val="16"/>
        </w:rPr>
        <w:t>i</w:t>
      </w:r>
      <w:r>
        <w:rPr>
          <w:color w:val="231F20"/>
          <w:spacing w:val="-2"/>
          <w:w w:val="98"/>
          <w:sz w:val="16"/>
        </w:rPr>
        <w:t>v</w:t>
      </w:r>
      <w:r>
        <w:rPr>
          <w:color w:val="231F20"/>
          <w:w w:val="108"/>
          <w:sz w:val="16"/>
        </w:rPr>
        <w:t>o</w:t>
      </w:r>
      <w:r>
        <w:rPr>
          <w:color w:val="231F20"/>
          <w:spacing w:val="-4"/>
          <w:sz w:val="16"/>
        </w:rPr>
        <w:t> </w:t>
      </w:r>
      <w:r>
        <w:rPr>
          <w:color w:val="231F20"/>
          <w:w w:val="107"/>
          <w:sz w:val="16"/>
        </w:rPr>
        <w:t>d</w:t>
      </w:r>
      <w:r>
        <w:rPr>
          <w:color w:val="231F20"/>
          <w:spacing w:val="-1"/>
          <w:w w:val="107"/>
          <w:sz w:val="16"/>
        </w:rPr>
        <w:t>e</w:t>
      </w:r>
      <w:r>
        <w:rPr>
          <w:color w:val="231F20"/>
          <w:w w:val="97"/>
          <w:sz w:val="16"/>
        </w:rPr>
        <w:t>l </w:t>
      </w:r>
      <w:r>
        <w:rPr>
          <w:color w:val="231F20"/>
          <w:w w:val="105"/>
          <w:sz w:val="16"/>
        </w:rPr>
        <w:t>estado</w:t>
      </w:r>
      <w:r>
        <w:rPr>
          <w:color w:val="231F20"/>
          <w:spacing w:val="-8"/>
          <w:w w:val="105"/>
          <w:sz w:val="16"/>
        </w:rPr>
        <w:t> </w:t>
      </w:r>
      <w:r>
        <w:rPr>
          <w:color w:val="231F20"/>
          <w:w w:val="105"/>
          <w:sz w:val="16"/>
        </w:rPr>
        <w:t>para</w:t>
      </w:r>
      <w:r>
        <w:rPr>
          <w:color w:val="231F20"/>
          <w:spacing w:val="-8"/>
          <w:w w:val="105"/>
          <w:sz w:val="16"/>
        </w:rPr>
        <w:t> </w:t>
      </w:r>
      <w:r>
        <w:rPr>
          <w:color w:val="231F20"/>
          <w:w w:val="105"/>
          <w:sz w:val="16"/>
        </w:rPr>
        <w:t>que</w:t>
      </w:r>
      <w:r>
        <w:rPr>
          <w:color w:val="231F20"/>
          <w:spacing w:val="-8"/>
          <w:w w:val="105"/>
          <w:sz w:val="16"/>
        </w:rPr>
        <w:t> </w:t>
      </w:r>
      <w:r>
        <w:rPr>
          <w:color w:val="231F20"/>
          <w:w w:val="105"/>
          <w:sz w:val="16"/>
        </w:rPr>
        <w:t>dicte</w:t>
      </w:r>
      <w:r>
        <w:rPr>
          <w:color w:val="231F20"/>
          <w:spacing w:val="-8"/>
          <w:w w:val="105"/>
          <w:sz w:val="16"/>
        </w:rPr>
        <w:t> </w:t>
      </w:r>
      <w:r>
        <w:rPr>
          <w:color w:val="231F20"/>
          <w:w w:val="105"/>
          <w:sz w:val="16"/>
        </w:rPr>
        <w:t>todas</w:t>
      </w:r>
      <w:r>
        <w:rPr>
          <w:color w:val="231F20"/>
          <w:spacing w:val="-8"/>
          <w:w w:val="105"/>
          <w:sz w:val="16"/>
        </w:rPr>
        <w:t> </w:t>
      </w:r>
      <w:r>
        <w:rPr>
          <w:color w:val="231F20"/>
          <w:w w:val="105"/>
          <w:sz w:val="16"/>
        </w:rPr>
        <w:t>las</w:t>
      </w:r>
      <w:r>
        <w:rPr>
          <w:color w:val="231F20"/>
          <w:spacing w:val="-8"/>
          <w:w w:val="105"/>
          <w:sz w:val="16"/>
        </w:rPr>
        <w:t> </w:t>
      </w:r>
      <w:r>
        <w:rPr>
          <w:color w:val="231F20"/>
          <w:w w:val="105"/>
          <w:sz w:val="16"/>
        </w:rPr>
        <w:t>disposiciones</w:t>
      </w:r>
      <w:r>
        <w:rPr>
          <w:color w:val="231F20"/>
          <w:spacing w:val="-8"/>
          <w:w w:val="105"/>
          <w:sz w:val="16"/>
        </w:rPr>
        <w:t> </w:t>
      </w:r>
      <w:r>
        <w:rPr>
          <w:color w:val="231F20"/>
          <w:w w:val="105"/>
          <w:sz w:val="16"/>
        </w:rPr>
        <w:t>legislativas</w:t>
      </w:r>
      <w:r>
        <w:rPr>
          <w:color w:val="231F20"/>
          <w:spacing w:val="-8"/>
          <w:w w:val="105"/>
          <w:sz w:val="16"/>
        </w:rPr>
        <w:t> </w:t>
      </w:r>
      <w:r>
        <w:rPr>
          <w:color w:val="231F20"/>
          <w:w w:val="105"/>
          <w:sz w:val="16"/>
        </w:rPr>
        <w:t>que</w:t>
      </w:r>
      <w:r>
        <w:rPr>
          <w:color w:val="231F20"/>
          <w:spacing w:val="-8"/>
          <w:w w:val="105"/>
          <w:sz w:val="16"/>
        </w:rPr>
        <w:t> </w:t>
      </w:r>
      <w:r>
        <w:rPr>
          <w:color w:val="231F20"/>
          <w:w w:val="105"/>
          <w:sz w:val="16"/>
        </w:rPr>
        <w:t>juzgue</w:t>
      </w:r>
      <w:r>
        <w:rPr>
          <w:color w:val="231F20"/>
          <w:spacing w:val="-8"/>
          <w:w w:val="105"/>
          <w:sz w:val="16"/>
        </w:rPr>
        <w:t> </w:t>
      </w:r>
      <w:r>
        <w:rPr>
          <w:color w:val="231F20"/>
          <w:w w:val="105"/>
          <w:sz w:val="16"/>
        </w:rPr>
        <w:t>conveniente,</w:t>
      </w:r>
      <w:r>
        <w:rPr>
          <w:color w:val="231F20"/>
          <w:spacing w:val="-8"/>
          <w:w w:val="105"/>
          <w:sz w:val="16"/>
        </w:rPr>
        <w:t> </w:t>
      </w:r>
      <w:r>
        <w:rPr>
          <w:color w:val="231F20"/>
          <w:w w:val="105"/>
          <w:sz w:val="16"/>
        </w:rPr>
        <w:t>a</w:t>
      </w:r>
      <w:r>
        <w:rPr>
          <w:color w:val="231F20"/>
          <w:spacing w:val="-8"/>
          <w:w w:val="105"/>
          <w:sz w:val="16"/>
        </w:rPr>
        <w:t> </w:t>
      </w:r>
      <w:r>
        <w:rPr>
          <w:color w:val="231F20"/>
          <w:w w:val="105"/>
          <w:sz w:val="16"/>
        </w:rPr>
        <w:t>fin</w:t>
      </w:r>
      <w:r>
        <w:rPr>
          <w:color w:val="231F20"/>
          <w:spacing w:val="-8"/>
          <w:w w:val="105"/>
          <w:sz w:val="16"/>
        </w:rPr>
        <w:t> </w:t>
      </w:r>
      <w:r>
        <w:rPr>
          <w:color w:val="231F20"/>
          <w:w w:val="105"/>
          <w:sz w:val="16"/>
        </w:rPr>
        <w:t>de</w:t>
      </w:r>
      <w:r>
        <w:rPr>
          <w:color w:val="231F20"/>
          <w:spacing w:val="-8"/>
          <w:w w:val="105"/>
          <w:sz w:val="16"/>
        </w:rPr>
        <w:t> </w:t>
      </w:r>
      <w:r>
        <w:rPr>
          <w:color w:val="231F20"/>
          <w:w w:val="105"/>
          <w:sz w:val="16"/>
        </w:rPr>
        <w:t>que</w:t>
      </w:r>
      <w:r>
        <w:rPr>
          <w:color w:val="231F20"/>
          <w:spacing w:val="-8"/>
          <w:w w:val="105"/>
          <w:sz w:val="16"/>
        </w:rPr>
        <w:t> </w:t>
      </w:r>
      <w:r>
        <w:rPr>
          <w:color w:val="231F20"/>
          <w:w w:val="105"/>
          <w:sz w:val="16"/>
        </w:rPr>
        <w:t>cuanto</w:t>
      </w:r>
      <w:r>
        <w:rPr>
          <w:color w:val="231F20"/>
          <w:spacing w:val="-8"/>
          <w:w w:val="105"/>
          <w:sz w:val="16"/>
        </w:rPr>
        <w:t> </w:t>
      </w:r>
      <w:r>
        <w:rPr>
          <w:color w:val="231F20"/>
          <w:w w:val="105"/>
          <w:sz w:val="16"/>
        </w:rPr>
        <w:t>antes </w:t>
      </w:r>
      <w:r>
        <w:rPr>
          <w:color w:val="231F20"/>
          <w:spacing w:val="1"/>
          <w:w w:val="100"/>
          <w:sz w:val="16"/>
        </w:rPr>
        <w:t>s</w:t>
      </w:r>
      <w:r>
        <w:rPr>
          <w:color w:val="231F20"/>
          <w:w w:val="101"/>
          <w:sz w:val="16"/>
        </w:rPr>
        <w:t>e</w:t>
      </w:r>
      <w:r>
        <w:rPr>
          <w:color w:val="231F20"/>
          <w:spacing w:val="-6"/>
          <w:sz w:val="16"/>
        </w:rPr>
        <w:t> </w:t>
      </w:r>
      <w:r>
        <w:rPr>
          <w:color w:val="231F20"/>
          <w:spacing w:val="-1"/>
          <w:w w:val="113"/>
          <w:sz w:val="16"/>
        </w:rPr>
        <w:t>h</w:t>
      </w:r>
      <w:r>
        <w:rPr>
          <w:color w:val="231F20"/>
          <w:spacing w:val="-1"/>
          <w:w w:val="105"/>
          <w:sz w:val="16"/>
        </w:rPr>
        <w:t>a</w:t>
      </w:r>
      <w:r>
        <w:rPr>
          <w:color w:val="231F20"/>
          <w:w w:val="102"/>
          <w:sz w:val="16"/>
        </w:rPr>
        <w:t>ga</w:t>
      </w:r>
      <w:r>
        <w:rPr>
          <w:color w:val="231F20"/>
          <w:spacing w:val="-6"/>
          <w:sz w:val="16"/>
        </w:rPr>
        <w:t> </w:t>
      </w:r>
      <w:r>
        <w:rPr>
          <w:color w:val="231F20"/>
          <w:w w:val="98"/>
          <w:sz w:val="16"/>
        </w:rPr>
        <w:t>e</w:t>
      </w:r>
      <w:r>
        <w:rPr>
          <w:color w:val="231F20"/>
          <w:spacing w:val="-2"/>
          <w:w w:val="98"/>
          <w:sz w:val="16"/>
        </w:rPr>
        <w:t>f</w:t>
      </w:r>
      <w:r>
        <w:rPr>
          <w:color w:val="231F20"/>
          <w:w w:val="101"/>
          <w:sz w:val="16"/>
        </w:rPr>
        <w:t>e</w:t>
      </w:r>
      <w:r>
        <w:rPr>
          <w:color w:val="231F20"/>
          <w:spacing w:val="1"/>
          <w:w w:val="101"/>
          <w:sz w:val="16"/>
        </w:rPr>
        <w:t>c</w:t>
      </w:r>
      <w:r>
        <w:rPr>
          <w:color w:val="231F20"/>
          <w:w w:val="116"/>
          <w:sz w:val="16"/>
        </w:rPr>
        <w:t>t</w:t>
      </w:r>
      <w:r>
        <w:rPr>
          <w:color w:val="231F20"/>
          <w:spacing w:val="-2"/>
          <w:w w:val="102"/>
          <w:sz w:val="16"/>
        </w:rPr>
        <w:t>i</w:t>
      </w:r>
      <w:r>
        <w:rPr>
          <w:color w:val="231F20"/>
          <w:spacing w:val="-2"/>
          <w:w w:val="98"/>
          <w:sz w:val="16"/>
        </w:rPr>
        <w:t>v</w:t>
      </w:r>
      <w:r>
        <w:rPr>
          <w:color w:val="231F20"/>
          <w:w w:val="108"/>
          <w:sz w:val="16"/>
        </w:rPr>
        <w:t>o</w:t>
      </w:r>
      <w:r>
        <w:rPr>
          <w:color w:val="231F20"/>
          <w:spacing w:val="-6"/>
          <w:sz w:val="16"/>
        </w:rPr>
        <w:t> </w:t>
      </w:r>
      <w:r>
        <w:rPr>
          <w:color w:val="231F20"/>
          <w:spacing w:val="-1"/>
          <w:w w:val="101"/>
          <w:sz w:val="16"/>
        </w:rPr>
        <w:t>e</w:t>
      </w:r>
      <w:r>
        <w:rPr>
          <w:color w:val="231F20"/>
          <w:w w:val="97"/>
          <w:sz w:val="16"/>
        </w:rPr>
        <w:t>l</w:t>
      </w:r>
      <w:r>
        <w:rPr>
          <w:color w:val="231F20"/>
          <w:sz w:val="16"/>
        </w:rPr>
        <w:t> </w:t>
      </w:r>
      <w:r>
        <w:rPr>
          <w:color w:val="231F20"/>
          <w:spacing w:val="-11"/>
          <w:sz w:val="16"/>
        </w:rPr>
        <w:t> </w:t>
      </w:r>
      <w:r>
        <w:rPr>
          <w:color w:val="231F20"/>
          <w:spacing w:val="1"/>
          <w:w w:val="94"/>
          <w:sz w:val="16"/>
        </w:rPr>
        <w:t>f</w:t>
      </w:r>
      <w:r>
        <w:rPr>
          <w:color w:val="231F20"/>
          <w:w w:val="106"/>
          <w:sz w:val="16"/>
        </w:rPr>
        <w:t>racci</w:t>
      </w:r>
      <w:r>
        <w:rPr>
          <w:color w:val="231F20"/>
          <w:spacing w:val="-2"/>
          <w:w w:val="106"/>
          <w:sz w:val="16"/>
        </w:rPr>
        <w:t>o</w:t>
      </w:r>
      <w:r>
        <w:rPr>
          <w:color w:val="231F20"/>
          <w:spacing w:val="-1"/>
          <w:w w:val="116"/>
          <w:sz w:val="16"/>
        </w:rPr>
        <w:t>n</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2"/>
          <w:w w:val="111"/>
          <w:sz w:val="16"/>
        </w:rPr>
        <w:t>p</w:t>
      </w:r>
      <w:r>
        <w:rPr>
          <w:color w:val="231F20"/>
          <w:w w:val="102"/>
          <w:sz w:val="16"/>
        </w:rPr>
        <w:t>ie</w:t>
      </w:r>
      <w:r>
        <w:rPr>
          <w:color w:val="231F20"/>
          <w:w w:val="112"/>
          <w:sz w:val="16"/>
        </w:rPr>
        <w:t>d</w:t>
      </w:r>
      <w:r>
        <w:rPr>
          <w:color w:val="231F20"/>
          <w:w w:val="109"/>
          <w:sz w:val="16"/>
        </w:rPr>
        <w:t>ad</w:t>
      </w:r>
      <w:r>
        <w:rPr>
          <w:color w:val="231F20"/>
          <w:spacing w:val="-6"/>
          <w:sz w:val="16"/>
        </w:rPr>
        <w:t> </w:t>
      </w:r>
      <w:r>
        <w:rPr>
          <w:color w:val="231F20"/>
          <w:w w:val="105"/>
          <w:sz w:val="16"/>
        </w:rPr>
        <w:t>c</w:t>
      </w:r>
      <w:r>
        <w:rPr>
          <w:color w:val="231F20"/>
          <w:spacing w:val="-2"/>
          <w:w w:val="105"/>
          <w:sz w:val="16"/>
        </w:rPr>
        <w:t>o</w:t>
      </w:r>
      <w:r>
        <w:rPr>
          <w:color w:val="231F20"/>
          <w:spacing w:val="-4"/>
          <w:w w:val="111"/>
          <w:sz w:val="16"/>
        </w:rPr>
        <w:t>m</w:t>
      </w:r>
      <w:r>
        <w:rPr>
          <w:color w:val="231F20"/>
          <w:w w:val="110"/>
          <w:sz w:val="16"/>
        </w:rPr>
        <w:t>ún</w:t>
      </w:r>
      <w:r>
        <w:rPr>
          <w:color w:val="231F20"/>
          <w:spacing w:val="-6"/>
          <w:sz w:val="16"/>
        </w:rPr>
        <w:t> </w:t>
      </w:r>
      <w:r>
        <w:rPr>
          <w:color w:val="231F20"/>
          <w:w w:val="107"/>
          <w:sz w:val="16"/>
        </w:rPr>
        <w:t>de</w:t>
      </w:r>
      <w:r>
        <w:rPr>
          <w:color w:val="231F20"/>
          <w:spacing w:val="-6"/>
          <w:sz w:val="16"/>
        </w:rPr>
        <w:t> </w:t>
      </w:r>
      <w:r>
        <w:rPr>
          <w:color w:val="231F20"/>
          <w:w w:val="103"/>
          <w:sz w:val="16"/>
        </w:rPr>
        <w:t>los</w:t>
      </w:r>
      <w:r>
        <w:rPr>
          <w:color w:val="231F20"/>
          <w:spacing w:val="-6"/>
          <w:sz w:val="16"/>
        </w:rPr>
        <w:t> </w:t>
      </w:r>
      <w:r>
        <w:rPr>
          <w:color w:val="231F20"/>
          <w:spacing w:val="-2"/>
          <w:w w:val="111"/>
          <w:sz w:val="16"/>
        </w:rPr>
        <w:t>p</w:t>
      </w:r>
      <w:r>
        <w:rPr>
          <w:color w:val="231F20"/>
          <w:w w:val="107"/>
          <w:sz w:val="16"/>
        </w:rPr>
        <w:t>u</w:t>
      </w:r>
      <w:r>
        <w:rPr>
          <w:color w:val="231F20"/>
          <w:spacing w:val="-1"/>
          <w:w w:val="107"/>
          <w:sz w:val="16"/>
        </w:rPr>
        <w:t>e</w:t>
      </w:r>
      <w:r>
        <w:rPr>
          <w:color w:val="231F20"/>
          <w:spacing w:val="-2"/>
          <w:w w:val="108"/>
          <w:sz w:val="16"/>
        </w:rPr>
        <w:t>b</w:t>
      </w:r>
      <w:r>
        <w:rPr>
          <w:color w:val="231F20"/>
          <w:w w:val="103"/>
          <w:sz w:val="16"/>
        </w:rPr>
        <w:t>lo</w:t>
      </w:r>
      <w:r>
        <w:rPr>
          <w:color w:val="231F20"/>
          <w:spacing w:val="-7"/>
          <w:w w:val="103"/>
          <w:sz w:val="16"/>
        </w:rPr>
        <w:t>s</w:t>
      </w:r>
      <w:r>
        <w:rPr>
          <w:color w:val="231F20"/>
          <w:spacing w:val="-26"/>
          <w:w w:val="40"/>
          <w:sz w:val="16"/>
        </w:rPr>
        <w:t>”</w:t>
      </w:r>
      <w:r>
        <w:rPr>
          <w:color w:val="231F20"/>
          <w:w w:val="96"/>
          <w:sz w:val="16"/>
        </w:rPr>
        <w:t>.</w:t>
      </w:r>
    </w:p>
    <w:p>
      <w:pPr>
        <w:spacing w:before="23"/>
        <w:ind w:left="907" w:right="0" w:firstLine="0"/>
        <w:jc w:val="both"/>
        <w:rPr>
          <w:sz w:val="16"/>
        </w:rPr>
      </w:pPr>
      <w:r>
        <w:rPr>
          <w:color w:val="231F20"/>
          <w:w w:val="105"/>
          <w:position w:val="5"/>
          <w:sz w:val="9"/>
        </w:rPr>
        <w:t>42</w:t>
      </w:r>
      <w:r>
        <w:rPr>
          <w:color w:val="231F20"/>
          <w:position w:val="5"/>
          <w:sz w:val="9"/>
        </w:rPr>
        <w:t> </w:t>
      </w:r>
      <w:r>
        <w:rPr>
          <w:color w:val="231F20"/>
          <w:spacing w:val="-11"/>
          <w:position w:val="5"/>
          <w:sz w:val="9"/>
        </w:rPr>
        <w:t> </w:t>
      </w:r>
      <w:r>
        <w:rPr>
          <w:color w:val="231F20"/>
          <w:w w:val="104"/>
          <w:sz w:val="12"/>
        </w:rPr>
        <w:t>AHML</w:t>
      </w:r>
      <w:r>
        <w:rPr>
          <w:color w:val="231F20"/>
          <w:w w:val="96"/>
          <w:sz w:val="16"/>
        </w:rPr>
        <w:t>,</w:t>
      </w:r>
      <w:r>
        <w:rPr>
          <w:color w:val="231F20"/>
          <w:spacing w:val="-6"/>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6"/>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6"/>
          <w:sz w:val="16"/>
        </w:rPr>
        <w:t> </w:t>
      </w:r>
      <w:r>
        <w:rPr>
          <w:color w:val="231F20"/>
          <w:w w:val="100"/>
          <w:sz w:val="16"/>
        </w:rPr>
        <w:t>3,</w:t>
      </w:r>
      <w:r>
        <w:rPr>
          <w:color w:val="231F20"/>
          <w:spacing w:val="-6"/>
          <w:sz w:val="16"/>
        </w:rPr>
        <w:t> </w:t>
      </w:r>
      <w:r>
        <w:rPr>
          <w:color w:val="231F20"/>
          <w:w w:val="104"/>
          <w:sz w:val="16"/>
        </w:rPr>
        <w:t>ex</w:t>
      </w:r>
      <w:r>
        <w:rPr>
          <w:color w:val="231F20"/>
          <w:spacing w:val="-5"/>
          <w:w w:val="104"/>
          <w:sz w:val="16"/>
        </w:rPr>
        <w:t>p</w:t>
      </w:r>
      <w:r>
        <w:rPr>
          <w:color w:val="231F20"/>
          <w:w w:val="96"/>
          <w:sz w:val="16"/>
        </w:rPr>
        <w:t>.</w:t>
      </w:r>
      <w:r>
        <w:rPr>
          <w:color w:val="231F20"/>
          <w:spacing w:val="-6"/>
          <w:sz w:val="16"/>
        </w:rPr>
        <w:t> </w:t>
      </w:r>
      <w:r>
        <w:rPr>
          <w:color w:val="231F20"/>
          <w:w w:val="100"/>
          <w:sz w:val="16"/>
        </w:rPr>
        <w:t>7,</w:t>
      </w:r>
      <w:r>
        <w:rPr>
          <w:color w:val="231F20"/>
          <w:spacing w:val="-6"/>
          <w:sz w:val="16"/>
        </w:rPr>
        <w:t> </w:t>
      </w:r>
      <w:r>
        <w:rPr>
          <w:color w:val="231F20"/>
          <w:spacing w:val="-6"/>
          <w:w w:val="39"/>
          <w:sz w:val="16"/>
        </w:rPr>
        <w:t>“</w:t>
      </w:r>
      <w:r>
        <w:rPr>
          <w:color w:val="231F20"/>
          <w:w w:val="108"/>
          <w:sz w:val="16"/>
        </w:rPr>
        <w:t>Ci</w:t>
      </w:r>
      <w:r>
        <w:rPr>
          <w:color w:val="231F20"/>
          <w:spacing w:val="-3"/>
          <w:w w:val="108"/>
          <w:sz w:val="16"/>
        </w:rPr>
        <w:t>r</w:t>
      </w:r>
      <w:r>
        <w:rPr>
          <w:color w:val="231F20"/>
          <w:spacing w:val="1"/>
          <w:w w:val="101"/>
          <w:sz w:val="16"/>
        </w:rPr>
        <w:t>c</w:t>
      </w:r>
      <w:r>
        <w:rPr>
          <w:color w:val="231F20"/>
          <w:w w:val="113"/>
          <w:sz w:val="16"/>
        </w:rPr>
        <w:t>u</w:t>
      </w:r>
      <w:r>
        <w:rPr>
          <w:color w:val="231F20"/>
          <w:w w:val="97"/>
          <w:sz w:val="16"/>
        </w:rPr>
        <w:t>l</w:t>
      </w:r>
      <w:r>
        <w:rPr>
          <w:color w:val="231F20"/>
          <w:spacing w:val="-2"/>
          <w:w w:val="105"/>
          <w:sz w:val="16"/>
        </w:rPr>
        <w:t>a</w:t>
      </w:r>
      <w:r>
        <w:rPr>
          <w:color w:val="231F20"/>
          <w:w w:val="118"/>
          <w:sz w:val="16"/>
        </w:rPr>
        <w:t>r</w:t>
      </w:r>
      <w:r>
        <w:rPr>
          <w:color w:val="231F20"/>
          <w:spacing w:val="-6"/>
          <w:sz w:val="16"/>
        </w:rPr>
        <w:t> </w:t>
      </w:r>
      <w:r>
        <w:rPr>
          <w:color w:val="231F20"/>
          <w:w w:val="102"/>
          <w:sz w:val="16"/>
        </w:rPr>
        <w:t>#</w:t>
      </w:r>
      <w:r>
        <w:rPr>
          <w:color w:val="231F20"/>
          <w:spacing w:val="-6"/>
          <w:sz w:val="16"/>
        </w:rPr>
        <w:t> </w:t>
      </w:r>
      <w:r>
        <w:rPr>
          <w:color w:val="231F20"/>
          <w:w w:val="102"/>
          <w:sz w:val="16"/>
        </w:rPr>
        <w:t>20</w:t>
      </w:r>
      <w:r>
        <w:rPr>
          <w:color w:val="231F20"/>
          <w:sz w:val="16"/>
        </w:rPr>
        <w:t> </w:t>
      </w:r>
      <w:r>
        <w:rPr>
          <w:color w:val="231F20"/>
          <w:spacing w:val="-11"/>
          <w:sz w:val="16"/>
        </w:rPr>
        <w:t> </w:t>
      </w:r>
      <w:r>
        <w:rPr>
          <w:color w:val="231F20"/>
          <w:w w:val="107"/>
          <w:sz w:val="16"/>
        </w:rPr>
        <w:t>em</w:t>
      </w:r>
      <w:r>
        <w:rPr>
          <w:color w:val="231F20"/>
          <w:spacing w:val="-2"/>
          <w:w w:val="107"/>
          <w:sz w:val="16"/>
        </w:rPr>
        <w:t>i</w:t>
      </w:r>
      <w:r>
        <w:rPr>
          <w:color w:val="231F20"/>
          <w:w w:val="116"/>
          <w:sz w:val="16"/>
        </w:rPr>
        <w:t>t</w:t>
      </w:r>
      <w:r>
        <w:rPr>
          <w:color w:val="231F20"/>
          <w:w w:val="108"/>
          <w:sz w:val="16"/>
        </w:rPr>
        <w:t>id</w:t>
      </w:r>
      <w:r>
        <w:rPr>
          <w:color w:val="231F20"/>
          <w:w w:val="105"/>
          <w:sz w:val="16"/>
        </w:rPr>
        <w:t>a</w:t>
      </w:r>
      <w:r>
        <w:rPr>
          <w:color w:val="231F20"/>
          <w:spacing w:val="-6"/>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6"/>
          <w:sz w:val="16"/>
        </w:rPr>
        <w:t> </w:t>
      </w:r>
      <w:r>
        <w:rPr>
          <w:color w:val="231F20"/>
          <w:spacing w:val="-1"/>
          <w:w w:val="101"/>
          <w:sz w:val="16"/>
        </w:rPr>
        <w:t>e</w:t>
      </w:r>
      <w:r>
        <w:rPr>
          <w:color w:val="231F20"/>
          <w:w w:val="97"/>
          <w:sz w:val="16"/>
        </w:rPr>
        <w:t>l</w:t>
      </w:r>
      <w:r>
        <w:rPr>
          <w:color w:val="231F20"/>
          <w:spacing w:val="-6"/>
          <w:sz w:val="16"/>
        </w:rPr>
        <w:t> </w:t>
      </w:r>
      <w:r>
        <w:rPr>
          <w:color w:val="231F20"/>
          <w:spacing w:val="-2"/>
          <w:w w:val="99"/>
          <w:sz w:val="16"/>
        </w:rPr>
        <w:t>g</w:t>
      </w:r>
      <w:r>
        <w:rPr>
          <w:color w:val="231F20"/>
          <w:spacing w:val="-1"/>
          <w:w w:val="108"/>
          <w:sz w:val="16"/>
        </w:rPr>
        <w:t>o</w:t>
      </w:r>
      <w:r>
        <w:rPr>
          <w:color w:val="231F20"/>
          <w:spacing w:val="-2"/>
          <w:w w:val="108"/>
          <w:sz w:val="16"/>
        </w:rPr>
        <w:t>b</w:t>
      </w:r>
      <w:r>
        <w:rPr>
          <w:color w:val="231F20"/>
          <w:w w:val="107"/>
          <w:sz w:val="16"/>
        </w:rPr>
        <w:t>ier</w:t>
      </w:r>
      <w:r>
        <w:rPr>
          <w:color w:val="231F20"/>
          <w:spacing w:val="-1"/>
          <w:w w:val="116"/>
          <w:sz w:val="16"/>
        </w:rPr>
        <w:t>n</w:t>
      </w:r>
      <w:r>
        <w:rPr>
          <w:color w:val="231F20"/>
          <w:w w:val="108"/>
          <w:sz w:val="16"/>
        </w:rPr>
        <w:t>o</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w w:val="101"/>
          <w:sz w:val="16"/>
        </w:rPr>
        <w:t>e</w:t>
      </w:r>
      <w:r>
        <w:rPr>
          <w:color w:val="231F20"/>
          <w:spacing w:val="-1"/>
          <w:w w:val="101"/>
          <w:sz w:val="16"/>
        </w:rPr>
        <w:t>s</w:t>
      </w:r>
      <w:r>
        <w:rPr>
          <w:color w:val="231F20"/>
          <w:w w:val="116"/>
          <w:sz w:val="16"/>
        </w:rPr>
        <w:t>t</w:t>
      </w:r>
      <w:r>
        <w:rPr>
          <w:color w:val="231F20"/>
          <w:w w:val="108"/>
          <w:sz w:val="16"/>
        </w:rPr>
        <w:t>ad</w:t>
      </w:r>
      <w:r>
        <w:rPr>
          <w:color w:val="231F20"/>
          <w:spacing w:val="-5"/>
          <w:w w:val="108"/>
          <w:sz w:val="16"/>
        </w:rPr>
        <w:t>o</w:t>
      </w:r>
      <w:r>
        <w:rPr>
          <w:color w:val="231F20"/>
          <w:w w:val="96"/>
          <w:sz w:val="16"/>
        </w:rPr>
        <w:t>,</w:t>
      </w:r>
      <w:r>
        <w:rPr>
          <w:color w:val="231F20"/>
          <w:spacing w:val="-6"/>
          <w:sz w:val="16"/>
        </w:rPr>
        <w:t> </w:t>
      </w:r>
      <w:r>
        <w:rPr>
          <w:color w:val="231F20"/>
          <w:w w:val="102"/>
          <w:sz w:val="16"/>
        </w:rPr>
        <w:t>1890</w:t>
      </w:r>
      <w:r>
        <w:rPr>
          <w:color w:val="231F20"/>
          <w:spacing w:val="-26"/>
          <w:w w:val="40"/>
          <w:sz w:val="16"/>
        </w:rPr>
        <w:t>”</w:t>
      </w:r>
      <w:r>
        <w:rPr>
          <w:color w:val="231F20"/>
          <w:w w:val="96"/>
          <w:sz w:val="16"/>
        </w:rPr>
        <w:t>.</w:t>
      </w:r>
    </w:p>
    <w:p>
      <w:pPr>
        <w:spacing w:after="0"/>
        <w:jc w:val="both"/>
        <w:rPr>
          <w:sz w:val="16"/>
        </w:rPr>
        <w:sectPr>
          <w:pgSz w:w="8510" w:h="11630"/>
          <w:pgMar w:header="359" w:footer="388" w:top="540" w:bottom="580" w:left="0" w:right="0"/>
        </w:sectPr>
      </w:pPr>
    </w:p>
    <w:p>
      <w:pPr>
        <w:pStyle w:val="BodyText"/>
        <w:spacing w:before="1"/>
        <w:rPr>
          <w:sz w:val="13"/>
        </w:rPr>
      </w:pPr>
    </w:p>
    <w:p>
      <w:pPr>
        <w:pStyle w:val="BodyText"/>
        <w:spacing w:line="249" w:lineRule="auto" w:before="17"/>
        <w:ind w:left="907" w:right="904"/>
        <w:jc w:val="both"/>
        <w:rPr>
          <w:sz w:val="13"/>
        </w:rPr>
      </w:pPr>
      <w:r>
        <w:rPr>
          <w:color w:val="231F20"/>
          <w:w w:val="105"/>
        </w:rPr>
        <w:t>a Fernando Zepeda para la explotación del </w:t>
      </w:r>
      <w:r>
        <w:rPr>
          <w:color w:val="231F20"/>
          <w:spacing w:val="-3"/>
          <w:w w:val="105"/>
        </w:rPr>
        <w:t>monte </w:t>
      </w:r>
      <w:r>
        <w:rPr>
          <w:color w:val="231F20"/>
          <w:w w:val="105"/>
        </w:rPr>
        <w:t>del pueblo de </w:t>
      </w:r>
      <w:r>
        <w:rPr>
          <w:color w:val="231F20"/>
          <w:spacing w:val="-3"/>
          <w:w w:val="105"/>
        </w:rPr>
        <w:t>Atlapulco, </w:t>
      </w:r>
      <w:r>
        <w:rPr>
          <w:color w:val="231F20"/>
          <w:w w:val="105"/>
        </w:rPr>
        <w:t>municipio de Ocoyoacac. El ingreso que obtenía la hacienda municipal era de</w:t>
      </w:r>
      <w:r>
        <w:rPr>
          <w:color w:val="231F20"/>
          <w:spacing w:val="-9"/>
          <w:w w:val="105"/>
        </w:rPr>
        <w:t> </w:t>
      </w:r>
      <w:r>
        <w:rPr>
          <w:color w:val="231F20"/>
          <w:w w:val="105"/>
        </w:rPr>
        <w:t>50</w:t>
      </w:r>
      <w:r>
        <w:rPr>
          <w:color w:val="231F20"/>
          <w:spacing w:val="-9"/>
          <w:w w:val="105"/>
        </w:rPr>
        <w:t> </w:t>
      </w:r>
      <w:r>
        <w:rPr>
          <w:color w:val="231F20"/>
          <w:w w:val="105"/>
        </w:rPr>
        <w:t>pesos</w:t>
      </w:r>
      <w:r>
        <w:rPr>
          <w:color w:val="231F20"/>
          <w:spacing w:val="-9"/>
          <w:w w:val="105"/>
        </w:rPr>
        <w:t> </w:t>
      </w:r>
      <w:r>
        <w:rPr>
          <w:color w:val="231F20"/>
          <w:w w:val="105"/>
        </w:rPr>
        <w:t>mensuales,</w:t>
      </w:r>
      <w:r>
        <w:rPr>
          <w:color w:val="231F20"/>
          <w:spacing w:val="-9"/>
          <w:w w:val="105"/>
        </w:rPr>
        <w:t> </w:t>
      </w:r>
      <w:r>
        <w:rPr>
          <w:color w:val="231F20"/>
          <w:w w:val="105"/>
        </w:rPr>
        <w:t>suma</w:t>
      </w:r>
      <w:r>
        <w:rPr>
          <w:color w:val="231F20"/>
          <w:spacing w:val="-9"/>
          <w:w w:val="105"/>
        </w:rPr>
        <w:t> </w:t>
      </w:r>
      <w:r>
        <w:rPr>
          <w:color w:val="231F20"/>
          <w:w w:val="105"/>
        </w:rPr>
        <w:t>que</w:t>
      </w:r>
      <w:r>
        <w:rPr>
          <w:color w:val="231F20"/>
          <w:spacing w:val="-9"/>
          <w:w w:val="105"/>
        </w:rPr>
        <w:t> </w:t>
      </w:r>
      <w:r>
        <w:rPr>
          <w:color w:val="231F20"/>
          <w:w w:val="105"/>
        </w:rPr>
        <w:t>debía</w:t>
      </w:r>
      <w:r>
        <w:rPr>
          <w:color w:val="231F20"/>
          <w:spacing w:val="-9"/>
          <w:w w:val="105"/>
        </w:rPr>
        <w:t> </w:t>
      </w:r>
      <w:r>
        <w:rPr>
          <w:color w:val="231F20"/>
          <w:w w:val="105"/>
        </w:rPr>
        <w:t>utilizarse</w:t>
      </w:r>
      <w:r>
        <w:rPr>
          <w:color w:val="231F20"/>
          <w:spacing w:val="-9"/>
          <w:w w:val="105"/>
        </w:rPr>
        <w:t> </w:t>
      </w:r>
      <w:r>
        <w:rPr>
          <w:color w:val="231F20"/>
          <w:w w:val="105"/>
        </w:rPr>
        <w:t>para</w:t>
      </w:r>
      <w:r>
        <w:rPr>
          <w:color w:val="231F20"/>
          <w:spacing w:val="-9"/>
          <w:w w:val="105"/>
        </w:rPr>
        <w:t> </w:t>
      </w:r>
      <w:r>
        <w:rPr>
          <w:color w:val="231F20"/>
          <w:w w:val="105"/>
        </w:rPr>
        <w:t>las</w:t>
      </w:r>
      <w:r>
        <w:rPr>
          <w:color w:val="231F20"/>
          <w:spacing w:val="-9"/>
          <w:w w:val="105"/>
        </w:rPr>
        <w:t> </w:t>
      </w:r>
      <w:r>
        <w:rPr>
          <w:color w:val="231F20"/>
          <w:w w:val="105"/>
        </w:rPr>
        <w:t>mejoras</w:t>
      </w:r>
      <w:r>
        <w:rPr>
          <w:color w:val="231F20"/>
          <w:spacing w:val="-9"/>
          <w:w w:val="105"/>
        </w:rPr>
        <w:t> </w:t>
      </w:r>
      <w:r>
        <w:rPr>
          <w:color w:val="231F20"/>
          <w:w w:val="105"/>
        </w:rPr>
        <w:t>materiales del</w:t>
      </w:r>
      <w:r>
        <w:rPr>
          <w:color w:val="231F20"/>
          <w:spacing w:val="-20"/>
          <w:w w:val="105"/>
        </w:rPr>
        <w:t> </w:t>
      </w:r>
      <w:r>
        <w:rPr>
          <w:color w:val="231F20"/>
          <w:w w:val="105"/>
        </w:rPr>
        <w:t>pueblo.</w:t>
      </w:r>
      <w:r>
        <w:rPr>
          <w:color w:val="231F20"/>
          <w:w w:val="105"/>
          <w:position w:val="7"/>
          <w:sz w:val="13"/>
        </w:rPr>
        <w:t>43</w:t>
      </w:r>
    </w:p>
    <w:p>
      <w:pPr>
        <w:pStyle w:val="BodyText"/>
        <w:spacing w:before="2"/>
        <w:rPr>
          <w:sz w:val="23"/>
        </w:rPr>
      </w:pPr>
    </w:p>
    <w:p>
      <w:pPr>
        <w:pStyle w:val="BodyText"/>
        <w:spacing w:line="249" w:lineRule="auto"/>
        <w:ind w:left="907" w:right="904"/>
        <w:jc w:val="both"/>
      </w:pPr>
      <w:r>
        <w:rPr>
          <w:color w:val="231F20"/>
          <w:w w:val="105"/>
        </w:rPr>
        <w:t>De igual forma, en 1896 Rufino Angulo solicitó la explotación de la raíz   de zacatón del </w:t>
      </w:r>
      <w:r>
        <w:rPr>
          <w:color w:val="231F20"/>
          <w:spacing w:val="-3"/>
          <w:w w:val="105"/>
        </w:rPr>
        <w:t>monte </w:t>
      </w:r>
      <w:r>
        <w:rPr>
          <w:color w:val="231F20"/>
          <w:w w:val="105"/>
        </w:rPr>
        <w:t>ubicado en el mismo pueblo de </w:t>
      </w:r>
      <w:r>
        <w:rPr>
          <w:color w:val="231F20"/>
          <w:spacing w:val="-3"/>
          <w:w w:val="105"/>
        </w:rPr>
        <w:t>Atlapulco. </w:t>
      </w:r>
      <w:r>
        <w:rPr>
          <w:color w:val="231F20"/>
          <w:w w:val="105"/>
        </w:rPr>
        <w:t>Angulo justificaba</w:t>
      </w:r>
      <w:r>
        <w:rPr>
          <w:color w:val="231F20"/>
          <w:spacing w:val="-15"/>
          <w:w w:val="105"/>
        </w:rPr>
        <w:t> </w:t>
      </w:r>
      <w:r>
        <w:rPr>
          <w:color w:val="231F20"/>
          <w:w w:val="105"/>
        </w:rPr>
        <w:t>su</w:t>
      </w:r>
      <w:r>
        <w:rPr>
          <w:color w:val="231F20"/>
          <w:spacing w:val="-15"/>
          <w:w w:val="105"/>
        </w:rPr>
        <w:t> </w:t>
      </w:r>
      <w:r>
        <w:rPr>
          <w:color w:val="231F20"/>
          <w:w w:val="105"/>
        </w:rPr>
        <w:t>solicitud</w:t>
      </w:r>
      <w:r>
        <w:rPr>
          <w:color w:val="231F20"/>
          <w:spacing w:val="-15"/>
          <w:w w:val="105"/>
        </w:rPr>
        <w:t> </w:t>
      </w:r>
      <w:r>
        <w:rPr>
          <w:color w:val="231F20"/>
          <w:w w:val="105"/>
        </w:rPr>
        <w:t>alegando</w:t>
      </w:r>
      <w:r>
        <w:rPr>
          <w:color w:val="231F20"/>
          <w:spacing w:val="-15"/>
          <w:w w:val="105"/>
        </w:rPr>
        <w:t> </w:t>
      </w:r>
      <w:r>
        <w:rPr>
          <w:color w:val="231F20"/>
          <w:w w:val="105"/>
        </w:rPr>
        <w:t>que</w:t>
      </w:r>
      <w:r>
        <w:rPr>
          <w:color w:val="231F20"/>
          <w:spacing w:val="-15"/>
          <w:w w:val="105"/>
        </w:rPr>
        <w:t> </w:t>
      </w:r>
      <w:r>
        <w:rPr>
          <w:color w:val="231F20"/>
          <w:w w:val="105"/>
        </w:rPr>
        <w:t>los</w:t>
      </w:r>
      <w:r>
        <w:rPr>
          <w:color w:val="231F20"/>
          <w:spacing w:val="-15"/>
          <w:w w:val="105"/>
        </w:rPr>
        <w:t> </w:t>
      </w:r>
      <w:r>
        <w:rPr>
          <w:color w:val="231F20"/>
          <w:w w:val="105"/>
        </w:rPr>
        <w:t>vecinos</w:t>
      </w:r>
      <w:r>
        <w:rPr>
          <w:color w:val="231F20"/>
          <w:spacing w:val="-15"/>
          <w:w w:val="105"/>
        </w:rPr>
        <w:t> </w:t>
      </w:r>
      <w:r>
        <w:rPr>
          <w:color w:val="231F20"/>
          <w:w w:val="105"/>
        </w:rPr>
        <w:t>no</w:t>
      </w:r>
      <w:r>
        <w:rPr>
          <w:color w:val="231F20"/>
          <w:spacing w:val="-15"/>
          <w:w w:val="105"/>
        </w:rPr>
        <w:t> </w:t>
      </w:r>
      <w:r>
        <w:rPr>
          <w:color w:val="231F20"/>
          <w:w w:val="105"/>
        </w:rPr>
        <w:t>hacían</w:t>
      </w:r>
      <w:r>
        <w:rPr>
          <w:color w:val="231F20"/>
          <w:spacing w:val="-15"/>
          <w:w w:val="105"/>
        </w:rPr>
        <w:t> </w:t>
      </w:r>
      <w:r>
        <w:rPr>
          <w:color w:val="231F20"/>
          <w:w w:val="105"/>
        </w:rPr>
        <w:t>uso</w:t>
      </w:r>
      <w:r>
        <w:rPr>
          <w:color w:val="231F20"/>
          <w:spacing w:val="-15"/>
          <w:w w:val="105"/>
        </w:rPr>
        <w:t> </w:t>
      </w:r>
      <w:r>
        <w:rPr>
          <w:color w:val="231F20"/>
          <w:w w:val="105"/>
        </w:rPr>
        <w:t>de</w:t>
      </w:r>
      <w:r>
        <w:rPr>
          <w:color w:val="231F20"/>
          <w:spacing w:val="-15"/>
          <w:w w:val="105"/>
        </w:rPr>
        <w:t> </w:t>
      </w:r>
      <w:r>
        <w:rPr>
          <w:color w:val="231F20"/>
          <w:w w:val="105"/>
        </w:rPr>
        <w:t>ese</w:t>
      </w:r>
      <w:r>
        <w:rPr>
          <w:color w:val="231F20"/>
          <w:spacing w:val="-15"/>
          <w:w w:val="105"/>
        </w:rPr>
        <w:t> </w:t>
      </w:r>
      <w:r>
        <w:rPr>
          <w:color w:val="231F20"/>
          <w:w w:val="105"/>
        </w:rPr>
        <w:t>recurso, mientras que él lo aprovecharía en su taller. El ayuntamiento formó una comisión para que dictaminara sobre la solicitud. Las apreciaciones de esa comisión fueron las</w:t>
      </w:r>
      <w:r>
        <w:rPr>
          <w:color w:val="231F20"/>
          <w:spacing w:val="-22"/>
          <w:w w:val="105"/>
        </w:rPr>
        <w:t> </w:t>
      </w:r>
      <w:r>
        <w:rPr>
          <w:color w:val="231F20"/>
          <w:w w:val="105"/>
        </w:rPr>
        <w:t>siguientes:</w:t>
      </w:r>
    </w:p>
    <w:p>
      <w:pPr>
        <w:pStyle w:val="BodyText"/>
        <w:spacing w:before="10"/>
        <w:rPr>
          <w:sz w:val="21"/>
        </w:rPr>
      </w:pPr>
    </w:p>
    <w:p>
      <w:pPr>
        <w:spacing w:before="0"/>
        <w:ind w:left="1474" w:right="1471" w:firstLine="0"/>
        <w:jc w:val="both"/>
        <w:rPr>
          <w:sz w:val="11"/>
        </w:rPr>
      </w:pPr>
      <w:r>
        <w:rPr>
          <w:color w:val="231F20"/>
          <w:w w:val="110"/>
          <w:sz w:val="20"/>
        </w:rPr>
        <w:t>La Comisión está convencida de que es preciso normalizar la explotación</w:t>
      </w:r>
      <w:r>
        <w:rPr>
          <w:color w:val="231F20"/>
          <w:spacing w:val="-24"/>
          <w:w w:val="110"/>
          <w:sz w:val="20"/>
        </w:rPr>
        <w:t> </w:t>
      </w:r>
      <w:r>
        <w:rPr>
          <w:color w:val="231F20"/>
          <w:w w:val="110"/>
          <w:sz w:val="20"/>
        </w:rPr>
        <w:t>de</w:t>
      </w:r>
      <w:r>
        <w:rPr>
          <w:color w:val="231F20"/>
          <w:spacing w:val="-24"/>
          <w:w w:val="110"/>
          <w:sz w:val="20"/>
        </w:rPr>
        <w:t> </w:t>
      </w:r>
      <w:r>
        <w:rPr>
          <w:color w:val="231F20"/>
          <w:w w:val="110"/>
          <w:sz w:val="20"/>
        </w:rPr>
        <w:t>la</w:t>
      </w:r>
      <w:r>
        <w:rPr>
          <w:color w:val="231F20"/>
          <w:spacing w:val="-24"/>
          <w:w w:val="110"/>
          <w:sz w:val="20"/>
        </w:rPr>
        <w:t> </w:t>
      </w:r>
      <w:r>
        <w:rPr>
          <w:color w:val="231F20"/>
          <w:w w:val="110"/>
          <w:sz w:val="20"/>
        </w:rPr>
        <w:t>raíz</w:t>
      </w:r>
      <w:r>
        <w:rPr>
          <w:color w:val="231F20"/>
          <w:spacing w:val="-24"/>
          <w:w w:val="110"/>
          <w:sz w:val="20"/>
        </w:rPr>
        <w:t> </w:t>
      </w:r>
      <w:r>
        <w:rPr>
          <w:color w:val="231F20"/>
          <w:w w:val="110"/>
          <w:sz w:val="20"/>
        </w:rPr>
        <w:t>de</w:t>
      </w:r>
      <w:r>
        <w:rPr>
          <w:color w:val="231F20"/>
          <w:spacing w:val="-24"/>
          <w:w w:val="110"/>
          <w:sz w:val="20"/>
        </w:rPr>
        <w:t> </w:t>
      </w:r>
      <w:r>
        <w:rPr>
          <w:color w:val="231F20"/>
          <w:w w:val="110"/>
          <w:sz w:val="20"/>
        </w:rPr>
        <w:t>zacatón</w:t>
      </w:r>
      <w:r>
        <w:rPr>
          <w:color w:val="231F20"/>
          <w:spacing w:val="-24"/>
          <w:w w:val="110"/>
          <w:sz w:val="20"/>
        </w:rPr>
        <w:t> </w:t>
      </w:r>
      <w:r>
        <w:rPr>
          <w:color w:val="231F20"/>
          <w:w w:val="110"/>
          <w:sz w:val="20"/>
        </w:rPr>
        <w:t>porque</w:t>
      </w:r>
      <w:r>
        <w:rPr>
          <w:color w:val="231F20"/>
          <w:spacing w:val="-24"/>
          <w:w w:val="110"/>
          <w:sz w:val="20"/>
        </w:rPr>
        <w:t> </w:t>
      </w:r>
      <w:r>
        <w:rPr>
          <w:color w:val="231F20"/>
          <w:w w:val="110"/>
          <w:sz w:val="20"/>
        </w:rPr>
        <w:t>siendo</w:t>
      </w:r>
      <w:r>
        <w:rPr>
          <w:color w:val="231F20"/>
          <w:spacing w:val="-24"/>
          <w:w w:val="110"/>
          <w:sz w:val="20"/>
        </w:rPr>
        <w:t> </w:t>
      </w:r>
      <w:r>
        <w:rPr>
          <w:color w:val="231F20"/>
          <w:w w:val="110"/>
          <w:sz w:val="20"/>
        </w:rPr>
        <w:t>ésta</w:t>
      </w:r>
      <w:r>
        <w:rPr>
          <w:color w:val="231F20"/>
          <w:spacing w:val="-24"/>
          <w:w w:val="110"/>
          <w:sz w:val="20"/>
        </w:rPr>
        <w:t> </w:t>
      </w:r>
      <w:r>
        <w:rPr>
          <w:color w:val="231F20"/>
          <w:w w:val="110"/>
          <w:sz w:val="20"/>
        </w:rPr>
        <w:t>uno</w:t>
      </w:r>
      <w:r>
        <w:rPr>
          <w:color w:val="231F20"/>
          <w:spacing w:val="-24"/>
          <w:w w:val="110"/>
          <w:sz w:val="20"/>
        </w:rPr>
        <w:t> </w:t>
      </w:r>
      <w:r>
        <w:rPr>
          <w:color w:val="231F20"/>
          <w:w w:val="110"/>
          <w:sz w:val="20"/>
        </w:rPr>
        <w:t>de</w:t>
      </w:r>
      <w:r>
        <w:rPr>
          <w:color w:val="231F20"/>
          <w:spacing w:val="-24"/>
          <w:w w:val="110"/>
          <w:sz w:val="20"/>
        </w:rPr>
        <w:t> </w:t>
      </w:r>
      <w:r>
        <w:rPr>
          <w:color w:val="231F20"/>
          <w:w w:val="110"/>
          <w:sz w:val="20"/>
        </w:rPr>
        <w:t>los</w:t>
      </w:r>
      <w:r>
        <w:rPr>
          <w:color w:val="231F20"/>
          <w:spacing w:val="-24"/>
          <w:w w:val="110"/>
          <w:sz w:val="20"/>
        </w:rPr>
        <w:t> </w:t>
      </w:r>
      <w:r>
        <w:rPr>
          <w:color w:val="231F20"/>
          <w:w w:val="110"/>
          <w:sz w:val="20"/>
        </w:rPr>
        <w:t>ramos que</w:t>
      </w:r>
      <w:r>
        <w:rPr>
          <w:color w:val="231F20"/>
          <w:spacing w:val="-15"/>
          <w:w w:val="110"/>
          <w:sz w:val="20"/>
        </w:rPr>
        <w:t> </w:t>
      </w:r>
      <w:r>
        <w:rPr>
          <w:color w:val="231F20"/>
          <w:w w:val="110"/>
          <w:sz w:val="20"/>
        </w:rPr>
        <w:t>actualmente</w:t>
      </w:r>
      <w:r>
        <w:rPr>
          <w:color w:val="231F20"/>
          <w:spacing w:val="-15"/>
          <w:w w:val="110"/>
          <w:sz w:val="20"/>
        </w:rPr>
        <w:t> </w:t>
      </w:r>
      <w:r>
        <w:rPr>
          <w:color w:val="231F20"/>
          <w:w w:val="110"/>
          <w:sz w:val="20"/>
        </w:rPr>
        <w:t>constituye</w:t>
      </w:r>
      <w:r>
        <w:rPr>
          <w:color w:val="231F20"/>
          <w:spacing w:val="-15"/>
          <w:w w:val="110"/>
          <w:sz w:val="20"/>
        </w:rPr>
        <w:t> </w:t>
      </w:r>
      <w:r>
        <w:rPr>
          <w:color w:val="231F20"/>
          <w:w w:val="110"/>
          <w:sz w:val="20"/>
        </w:rPr>
        <w:t>uno</w:t>
      </w:r>
      <w:r>
        <w:rPr>
          <w:color w:val="231F20"/>
          <w:spacing w:val="-15"/>
          <w:w w:val="110"/>
          <w:sz w:val="20"/>
        </w:rPr>
        <w:t> </w:t>
      </w:r>
      <w:r>
        <w:rPr>
          <w:color w:val="231F20"/>
          <w:w w:val="110"/>
          <w:sz w:val="20"/>
        </w:rPr>
        <w:t>de</w:t>
      </w:r>
      <w:r>
        <w:rPr>
          <w:color w:val="231F20"/>
          <w:spacing w:val="-15"/>
          <w:w w:val="110"/>
          <w:sz w:val="20"/>
        </w:rPr>
        <w:t> </w:t>
      </w:r>
      <w:r>
        <w:rPr>
          <w:color w:val="231F20"/>
          <w:w w:val="110"/>
          <w:sz w:val="20"/>
        </w:rPr>
        <w:t>los</w:t>
      </w:r>
      <w:r>
        <w:rPr>
          <w:color w:val="231F20"/>
          <w:spacing w:val="-15"/>
          <w:w w:val="110"/>
          <w:sz w:val="20"/>
        </w:rPr>
        <w:t> </w:t>
      </w:r>
      <w:r>
        <w:rPr>
          <w:color w:val="231F20"/>
          <w:w w:val="110"/>
          <w:sz w:val="20"/>
        </w:rPr>
        <w:t>productos</w:t>
      </w:r>
      <w:r>
        <w:rPr>
          <w:color w:val="231F20"/>
          <w:spacing w:val="-15"/>
          <w:w w:val="110"/>
          <w:sz w:val="20"/>
        </w:rPr>
        <w:t> </w:t>
      </w:r>
      <w:r>
        <w:rPr>
          <w:color w:val="231F20"/>
          <w:w w:val="110"/>
          <w:sz w:val="20"/>
        </w:rPr>
        <w:t>de</w:t>
      </w:r>
      <w:r>
        <w:rPr>
          <w:color w:val="231F20"/>
          <w:spacing w:val="-15"/>
          <w:w w:val="110"/>
          <w:sz w:val="20"/>
        </w:rPr>
        <w:t> </w:t>
      </w:r>
      <w:r>
        <w:rPr>
          <w:color w:val="231F20"/>
          <w:w w:val="110"/>
          <w:sz w:val="20"/>
        </w:rPr>
        <w:t>explotación</w:t>
      </w:r>
      <w:r>
        <w:rPr>
          <w:color w:val="231F20"/>
          <w:spacing w:val="-15"/>
          <w:w w:val="110"/>
          <w:sz w:val="20"/>
        </w:rPr>
        <w:t> </w:t>
      </w:r>
      <w:r>
        <w:rPr>
          <w:color w:val="231F20"/>
          <w:w w:val="110"/>
          <w:sz w:val="20"/>
        </w:rPr>
        <w:t>que ha</w:t>
      </w:r>
      <w:r>
        <w:rPr>
          <w:color w:val="231F20"/>
          <w:spacing w:val="-7"/>
          <w:w w:val="110"/>
          <w:sz w:val="20"/>
        </w:rPr>
        <w:t> </w:t>
      </w:r>
      <w:r>
        <w:rPr>
          <w:color w:val="231F20"/>
          <w:w w:val="110"/>
          <w:sz w:val="20"/>
        </w:rPr>
        <w:t>encontrado</w:t>
      </w:r>
      <w:r>
        <w:rPr>
          <w:color w:val="231F20"/>
          <w:spacing w:val="-8"/>
          <w:w w:val="110"/>
          <w:sz w:val="20"/>
        </w:rPr>
        <w:t> </w:t>
      </w:r>
      <w:r>
        <w:rPr>
          <w:color w:val="231F20"/>
          <w:w w:val="110"/>
          <w:sz w:val="20"/>
        </w:rPr>
        <w:t>fácil</w:t>
      </w:r>
      <w:r>
        <w:rPr>
          <w:color w:val="231F20"/>
          <w:spacing w:val="-7"/>
          <w:w w:val="110"/>
          <w:sz w:val="20"/>
        </w:rPr>
        <w:t> </w:t>
      </w:r>
      <w:r>
        <w:rPr>
          <w:color w:val="231F20"/>
          <w:w w:val="110"/>
          <w:sz w:val="20"/>
        </w:rPr>
        <w:t>salida</w:t>
      </w:r>
      <w:r>
        <w:rPr>
          <w:color w:val="231F20"/>
          <w:spacing w:val="-7"/>
          <w:w w:val="110"/>
          <w:sz w:val="20"/>
        </w:rPr>
        <w:t> </w:t>
      </w:r>
      <w:r>
        <w:rPr>
          <w:color w:val="231F20"/>
          <w:w w:val="110"/>
          <w:sz w:val="20"/>
        </w:rPr>
        <w:t>en</w:t>
      </w:r>
      <w:r>
        <w:rPr>
          <w:color w:val="231F20"/>
          <w:spacing w:val="-7"/>
          <w:w w:val="110"/>
          <w:sz w:val="20"/>
        </w:rPr>
        <w:t> </w:t>
      </w:r>
      <w:r>
        <w:rPr>
          <w:color w:val="231F20"/>
          <w:w w:val="110"/>
          <w:sz w:val="20"/>
        </w:rPr>
        <w:t>los</w:t>
      </w:r>
      <w:r>
        <w:rPr>
          <w:color w:val="231F20"/>
          <w:spacing w:val="-7"/>
          <w:w w:val="110"/>
          <w:sz w:val="20"/>
        </w:rPr>
        <w:t> </w:t>
      </w:r>
      <w:r>
        <w:rPr>
          <w:color w:val="231F20"/>
          <w:w w:val="110"/>
          <w:sz w:val="20"/>
        </w:rPr>
        <w:t>mercados</w:t>
      </w:r>
      <w:r>
        <w:rPr>
          <w:color w:val="231F20"/>
          <w:spacing w:val="-7"/>
          <w:w w:val="110"/>
          <w:sz w:val="20"/>
        </w:rPr>
        <w:t> </w:t>
      </w:r>
      <w:r>
        <w:rPr>
          <w:color w:val="231F20"/>
          <w:w w:val="110"/>
          <w:sz w:val="20"/>
        </w:rPr>
        <w:t>extranjeros</w:t>
      </w:r>
      <w:r>
        <w:rPr>
          <w:color w:val="231F20"/>
          <w:spacing w:val="-7"/>
          <w:w w:val="110"/>
          <w:sz w:val="20"/>
        </w:rPr>
        <w:t> </w:t>
      </w:r>
      <w:r>
        <w:rPr>
          <w:color w:val="231F20"/>
          <w:spacing w:val="-2"/>
          <w:w w:val="110"/>
          <w:sz w:val="20"/>
        </w:rPr>
        <w:t>muy</w:t>
      </w:r>
      <w:r>
        <w:rPr>
          <w:color w:val="231F20"/>
          <w:spacing w:val="-7"/>
          <w:w w:val="110"/>
          <w:sz w:val="20"/>
        </w:rPr>
        <w:t> </w:t>
      </w:r>
      <w:r>
        <w:rPr>
          <w:color w:val="231F20"/>
          <w:w w:val="110"/>
          <w:sz w:val="20"/>
        </w:rPr>
        <w:t>justo</w:t>
      </w:r>
      <w:r>
        <w:rPr>
          <w:color w:val="231F20"/>
          <w:spacing w:val="-7"/>
          <w:w w:val="110"/>
          <w:sz w:val="20"/>
        </w:rPr>
        <w:t> </w:t>
      </w:r>
      <w:r>
        <w:rPr>
          <w:color w:val="231F20"/>
          <w:w w:val="110"/>
          <w:sz w:val="20"/>
        </w:rPr>
        <w:t>es que esta explotación produzca a la municipalidad de Ocoyoacac y principalmente al pueblo de Atlapulco positivos beneficios y para lograrlo</w:t>
      </w:r>
      <w:r>
        <w:rPr>
          <w:color w:val="231F20"/>
          <w:spacing w:val="-12"/>
          <w:w w:val="110"/>
          <w:sz w:val="20"/>
        </w:rPr>
        <w:t> </w:t>
      </w:r>
      <w:r>
        <w:rPr>
          <w:color w:val="231F20"/>
          <w:w w:val="110"/>
          <w:sz w:val="20"/>
        </w:rPr>
        <w:t>es</w:t>
      </w:r>
      <w:r>
        <w:rPr>
          <w:color w:val="231F20"/>
          <w:spacing w:val="-12"/>
          <w:w w:val="110"/>
          <w:sz w:val="20"/>
        </w:rPr>
        <w:t> </w:t>
      </w:r>
      <w:r>
        <w:rPr>
          <w:color w:val="231F20"/>
          <w:spacing w:val="-2"/>
          <w:w w:val="110"/>
          <w:sz w:val="20"/>
        </w:rPr>
        <w:t>muy</w:t>
      </w:r>
      <w:r>
        <w:rPr>
          <w:color w:val="231F20"/>
          <w:spacing w:val="-12"/>
          <w:w w:val="110"/>
          <w:sz w:val="20"/>
        </w:rPr>
        <w:t> </w:t>
      </w:r>
      <w:r>
        <w:rPr>
          <w:color w:val="231F20"/>
          <w:w w:val="110"/>
          <w:sz w:val="20"/>
        </w:rPr>
        <w:t>conveniente</w:t>
      </w:r>
      <w:r>
        <w:rPr>
          <w:color w:val="231F20"/>
          <w:spacing w:val="-12"/>
          <w:w w:val="110"/>
          <w:sz w:val="20"/>
        </w:rPr>
        <w:t> </w:t>
      </w:r>
      <w:r>
        <w:rPr>
          <w:color w:val="231F20"/>
          <w:w w:val="110"/>
          <w:sz w:val="20"/>
        </w:rPr>
        <w:t>que</w:t>
      </w:r>
      <w:r>
        <w:rPr>
          <w:color w:val="231F20"/>
          <w:spacing w:val="-12"/>
          <w:w w:val="110"/>
          <w:sz w:val="20"/>
        </w:rPr>
        <w:t> </w:t>
      </w:r>
      <w:r>
        <w:rPr>
          <w:color w:val="231F20"/>
          <w:w w:val="110"/>
          <w:sz w:val="20"/>
        </w:rPr>
        <w:t>se</w:t>
      </w:r>
      <w:r>
        <w:rPr>
          <w:color w:val="231F20"/>
          <w:spacing w:val="-12"/>
          <w:w w:val="110"/>
          <w:sz w:val="20"/>
        </w:rPr>
        <w:t> </w:t>
      </w:r>
      <w:r>
        <w:rPr>
          <w:color w:val="231F20"/>
          <w:w w:val="110"/>
          <w:sz w:val="20"/>
        </w:rPr>
        <w:t>pongan</w:t>
      </w:r>
      <w:r>
        <w:rPr>
          <w:color w:val="231F20"/>
          <w:spacing w:val="-12"/>
          <w:w w:val="110"/>
          <w:sz w:val="20"/>
        </w:rPr>
        <w:t> </w:t>
      </w:r>
      <w:r>
        <w:rPr>
          <w:color w:val="231F20"/>
          <w:w w:val="110"/>
          <w:sz w:val="20"/>
        </w:rPr>
        <w:t>en</w:t>
      </w:r>
      <w:r>
        <w:rPr>
          <w:color w:val="231F20"/>
          <w:spacing w:val="-12"/>
          <w:w w:val="110"/>
          <w:sz w:val="20"/>
        </w:rPr>
        <w:t> </w:t>
      </w:r>
      <w:r>
        <w:rPr>
          <w:color w:val="231F20"/>
          <w:w w:val="110"/>
          <w:sz w:val="20"/>
        </w:rPr>
        <w:t>juego</w:t>
      </w:r>
      <w:r>
        <w:rPr>
          <w:color w:val="231F20"/>
          <w:spacing w:val="-12"/>
          <w:w w:val="110"/>
          <w:sz w:val="20"/>
        </w:rPr>
        <w:t> </w:t>
      </w:r>
      <w:r>
        <w:rPr>
          <w:color w:val="231F20"/>
          <w:w w:val="110"/>
          <w:sz w:val="20"/>
        </w:rPr>
        <w:t>los</w:t>
      </w:r>
      <w:r>
        <w:rPr>
          <w:color w:val="231F20"/>
          <w:spacing w:val="-12"/>
          <w:w w:val="110"/>
          <w:sz w:val="20"/>
        </w:rPr>
        <w:t> </w:t>
      </w:r>
      <w:r>
        <w:rPr>
          <w:color w:val="231F20"/>
          <w:w w:val="110"/>
          <w:sz w:val="20"/>
        </w:rPr>
        <w:t>medios</w:t>
      </w:r>
      <w:r>
        <w:rPr>
          <w:color w:val="231F20"/>
          <w:spacing w:val="-12"/>
          <w:w w:val="110"/>
          <w:sz w:val="20"/>
        </w:rPr>
        <w:t> </w:t>
      </w:r>
      <w:r>
        <w:rPr>
          <w:color w:val="231F20"/>
          <w:w w:val="110"/>
          <w:sz w:val="20"/>
        </w:rPr>
        <w:t>que aconseja</w:t>
      </w:r>
      <w:r>
        <w:rPr>
          <w:color w:val="231F20"/>
          <w:spacing w:val="-27"/>
          <w:w w:val="110"/>
          <w:sz w:val="20"/>
        </w:rPr>
        <w:t> </w:t>
      </w:r>
      <w:r>
        <w:rPr>
          <w:color w:val="231F20"/>
          <w:w w:val="110"/>
          <w:sz w:val="20"/>
        </w:rPr>
        <w:t>la</w:t>
      </w:r>
      <w:r>
        <w:rPr>
          <w:color w:val="231F20"/>
          <w:spacing w:val="-27"/>
          <w:w w:val="110"/>
          <w:sz w:val="20"/>
        </w:rPr>
        <w:t> </w:t>
      </w:r>
      <w:r>
        <w:rPr>
          <w:color w:val="231F20"/>
          <w:w w:val="110"/>
          <w:sz w:val="20"/>
        </w:rPr>
        <w:t>sana</w:t>
      </w:r>
      <w:r>
        <w:rPr>
          <w:color w:val="231F20"/>
          <w:spacing w:val="-27"/>
          <w:w w:val="110"/>
          <w:sz w:val="20"/>
        </w:rPr>
        <w:t> </w:t>
      </w:r>
      <w:r>
        <w:rPr>
          <w:color w:val="231F20"/>
          <w:w w:val="110"/>
          <w:sz w:val="20"/>
        </w:rPr>
        <w:t>razón,</w:t>
      </w:r>
      <w:r>
        <w:rPr>
          <w:color w:val="231F20"/>
          <w:spacing w:val="-27"/>
          <w:w w:val="110"/>
          <w:sz w:val="20"/>
        </w:rPr>
        <w:t> </w:t>
      </w:r>
      <w:r>
        <w:rPr>
          <w:color w:val="231F20"/>
          <w:w w:val="110"/>
          <w:sz w:val="20"/>
        </w:rPr>
        <w:t>y</w:t>
      </w:r>
      <w:r>
        <w:rPr>
          <w:color w:val="231F20"/>
          <w:spacing w:val="-27"/>
          <w:w w:val="110"/>
          <w:sz w:val="20"/>
        </w:rPr>
        <w:t> </w:t>
      </w:r>
      <w:r>
        <w:rPr>
          <w:color w:val="231F20"/>
          <w:w w:val="110"/>
          <w:sz w:val="20"/>
        </w:rPr>
        <w:t>esto</w:t>
      </w:r>
      <w:r>
        <w:rPr>
          <w:color w:val="231F20"/>
          <w:spacing w:val="-27"/>
          <w:w w:val="110"/>
          <w:sz w:val="20"/>
        </w:rPr>
        <w:t> </w:t>
      </w:r>
      <w:r>
        <w:rPr>
          <w:color w:val="231F20"/>
          <w:w w:val="110"/>
          <w:sz w:val="20"/>
        </w:rPr>
        <w:t>sólo</w:t>
      </w:r>
      <w:r>
        <w:rPr>
          <w:color w:val="231F20"/>
          <w:spacing w:val="-27"/>
          <w:w w:val="110"/>
          <w:sz w:val="20"/>
        </w:rPr>
        <w:t> </w:t>
      </w:r>
      <w:r>
        <w:rPr>
          <w:color w:val="231F20"/>
          <w:w w:val="110"/>
          <w:sz w:val="20"/>
        </w:rPr>
        <w:t>se</w:t>
      </w:r>
      <w:r>
        <w:rPr>
          <w:color w:val="231F20"/>
          <w:spacing w:val="-27"/>
          <w:w w:val="110"/>
          <w:sz w:val="20"/>
        </w:rPr>
        <w:t> </w:t>
      </w:r>
      <w:r>
        <w:rPr>
          <w:color w:val="231F20"/>
          <w:w w:val="110"/>
          <w:sz w:val="20"/>
        </w:rPr>
        <w:t>consigue</w:t>
      </w:r>
      <w:r>
        <w:rPr>
          <w:color w:val="231F20"/>
          <w:spacing w:val="-27"/>
          <w:w w:val="110"/>
          <w:sz w:val="20"/>
        </w:rPr>
        <w:t> </w:t>
      </w:r>
      <w:r>
        <w:rPr>
          <w:color w:val="231F20"/>
          <w:w w:val="110"/>
          <w:sz w:val="20"/>
        </w:rPr>
        <w:t>por</w:t>
      </w:r>
      <w:r>
        <w:rPr>
          <w:color w:val="231F20"/>
          <w:spacing w:val="-27"/>
          <w:w w:val="110"/>
          <w:sz w:val="20"/>
        </w:rPr>
        <w:t> </w:t>
      </w:r>
      <w:r>
        <w:rPr>
          <w:color w:val="231F20"/>
          <w:w w:val="110"/>
          <w:sz w:val="20"/>
        </w:rPr>
        <w:t>medio</w:t>
      </w:r>
      <w:r>
        <w:rPr>
          <w:color w:val="231F20"/>
          <w:spacing w:val="-27"/>
          <w:w w:val="110"/>
          <w:sz w:val="20"/>
        </w:rPr>
        <w:t> </w:t>
      </w:r>
      <w:r>
        <w:rPr>
          <w:color w:val="231F20"/>
          <w:w w:val="110"/>
          <w:sz w:val="20"/>
        </w:rPr>
        <w:t>de</w:t>
      </w:r>
      <w:r>
        <w:rPr>
          <w:color w:val="231F20"/>
          <w:spacing w:val="-27"/>
          <w:w w:val="110"/>
          <w:sz w:val="20"/>
        </w:rPr>
        <w:t> </w:t>
      </w:r>
      <w:r>
        <w:rPr>
          <w:color w:val="231F20"/>
          <w:w w:val="110"/>
          <w:sz w:val="20"/>
        </w:rPr>
        <w:t>contratos racionales</w:t>
      </w:r>
      <w:r>
        <w:rPr>
          <w:color w:val="231F20"/>
          <w:spacing w:val="-35"/>
          <w:w w:val="110"/>
          <w:sz w:val="20"/>
        </w:rPr>
        <w:t> </w:t>
      </w:r>
      <w:r>
        <w:rPr>
          <w:color w:val="231F20"/>
          <w:w w:val="110"/>
          <w:sz w:val="20"/>
        </w:rPr>
        <w:t>que</w:t>
      </w:r>
      <w:r>
        <w:rPr>
          <w:color w:val="231F20"/>
          <w:spacing w:val="-35"/>
          <w:w w:val="110"/>
          <w:sz w:val="20"/>
        </w:rPr>
        <w:t> </w:t>
      </w:r>
      <w:r>
        <w:rPr>
          <w:color w:val="231F20"/>
          <w:w w:val="110"/>
          <w:sz w:val="20"/>
        </w:rPr>
        <w:t>produzcan</w:t>
      </w:r>
      <w:r>
        <w:rPr>
          <w:color w:val="231F20"/>
          <w:spacing w:val="-35"/>
          <w:w w:val="110"/>
          <w:sz w:val="20"/>
        </w:rPr>
        <w:t> </w:t>
      </w:r>
      <w:r>
        <w:rPr>
          <w:color w:val="231F20"/>
          <w:w w:val="110"/>
          <w:sz w:val="20"/>
        </w:rPr>
        <w:t>beneficios</w:t>
      </w:r>
      <w:r>
        <w:rPr>
          <w:color w:val="231F20"/>
          <w:spacing w:val="-35"/>
          <w:w w:val="110"/>
          <w:sz w:val="20"/>
        </w:rPr>
        <w:t> </w:t>
      </w:r>
      <w:r>
        <w:rPr>
          <w:color w:val="231F20"/>
          <w:w w:val="110"/>
          <w:sz w:val="20"/>
        </w:rPr>
        <w:t>a</w:t>
      </w:r>
      <w:r>
        <w:rPr>
          <w:color w:val="231F20"/>
          <w:spacing w:val="-35"/>
          <w:w w:val="110"/>
          <w:sz w:val="20"/>
        </w:rPr>
        <w:t> </w:t>
      </w:r>
      <w:r>
        <w:rPr>
          <w:color w:val="231F20"/>
          <w:w w:val="110"/>
          <w:sz w:val="20"/>
        </w:rPr>
        <w:t>las</w:t>
      </w:r>
      <w:r>
        <w:rPr>
          <w:color w:val="231F20"/>
          <w:spacing w:val="-35"/>
          <w:w w:val="110"/>
          <w:sz w:val="20"/>
        </w:rPr>
        <w:t> </w:t>
      </w:r>
      <w:r>
        <w:rPr>
          <w:color w:val="231F20"/>
          <w:w w:val="110"/>
          <w:sz w:val="20"/>
        </w:rPr>
        <w:t>partes</w:t>
      </w:r>
      <w:r>
        <w:rPr>
          <w:color w:val="231F20"/>
          <w:spacing w:val="-35"/>
          <w:w w:val="110"/>
          <w:sz w:val="20"/>
        </w:rPr>
        <w:t> </w:t>
      </w:r>
      <w:r>
        <w:rPr>
          <w:color w:val="231F20"/>
          <w:w w:val="110"/>
          <w:sz w:val="20"/>
        </w:rPr>
        <w:t>contratantes.</w:t>
      </w:r>
      <w:r>
        <w:rPr>
          <w:color w:val="231F20"/>
          <w:w w:val="110"/>
          <w:position w:val="7"/>
          <w:sz w:val="11"/>
        </w:rPr>
        <w:t>44</w:t>
      </w:r>
    </w:p>
    <w:p>
      <w:pPr>
        <w:pStyle w:val="BodyText"/>
        <w:spacing w:before="2"/>
        <w:rPr>
          <w:sz w:val="24"/>
        </w:rPr>
      </w:pPr>
    </w:p>
    <w:p>
      <w:pPr>
        <w:pStyle w:val="BodyText"/>
        <w:spacing w:line="249" w:lineRule="auto"/>
        <w:ind w:left="907" w:right="904"/>
        <w:jc w:val="both"/>
      </w:pPr>
      <w:r>
        <w:rPr>
          <w:color w:val="231F20"/>
          <w:w w:val="105"/>
        </w:rPr>
        <w:t>La raíz que se pretendía extraer de los montes de Atlapulco era un producto de exportación e incluso se insinuaba que Angulo no pagaba lo que en realidad obtenía por explotar la raíz de zacatón.</w:t>
      </w:r>
      <w:r>
        <w:rPr>
          <w:color w:val="231F20"/>
          <w:w w:val="105"/>
          <w:position w:val="7"/>
          <w:sz w:val="13"/>
        </w:rPr>
        <w:t>45 </w:t>
      </w:r>
      <w:r>
        <w:rPr>
          <w:color w:val="231F20"/>
          <w:w w:val="105"/>
        </w:rPr>
        <w:t>La comisión sugería que  si se le otorgaba el arrendamiento debía ser en condiciones favorables a los vecinos del municipio. En 1899 el gobierno del estado envió una circular al jefe</w:t>
      </w:r>
      <w:r>
        <w:rPr>
          <w:color w:val="231F20"/>
          <w:spacing w:val="-18"/>
          <w:w w:val="105"/>
        </w:rPr>
        <w:t> </w:t>
      </w:r>
      <w:r>
        <w:rPr>
          <w:color w:val="231F20"/>
          <w:w w:val="105"/>
        </w:rPr>
        <w:t>político</w:t>
      </w:r>
      <w:r>
        <w:rPr>
          <w:color w:val="231F20"/>
          <w:spacing w:val="-18"/>
          <w:w w:val="105"/>
        </w:rPr>
        <w:t> </w:t>
      </w:r>
      <w:r>
        <w:rPr>
          <w:color w:val="231F20"/>
          <w:w w:val="105"/>
        </w:rPr>
        <w:t>de</w:t>
      </w:r>
      <w:r>
        <w:rPr>
          <w:color w:val="231F20"/>
          <w:spacing w:val="-18"/>
          <w:w w:val="105"/>
        </w:rPr>
        <w:t> </w:t>
      </w:r>
      <w:r>
        <w:rPr>
          <w:color w:val="231F20"/>
          <w:w w:val="105"/>
        </w:rPr>
        <w:t>Lerma</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que</w:t>
      </w:r>
      <w:r>
        <w:rPr>
          <w:color w:val="231F20"/>
          <w:spacing w:val="-18"/>
          <w:w w:val="105"/>
        </w:rPr>
        <w:t> </w:t>
      </w:r>
      <w:r>
        <w:rPr>
          <w:color w:val="231F20"/>
          <w:w w:val="105"/>
        </w:rPr>
        <w:t>ratificaba</w:t>
      </w:r>
      <w:r>
        <w:rPr>
          <w:color w:val="231F20"/>
          <w:spacing w:val="-18"/>
          <w:w w:val="105"/>
        </w:rPr>
        <w:t> </w:t>
      </w:r>
      <w:r>
        <w:rPr>
          <w:color w:val="231F20"/>
          <w:w w:val="105"/>
        </w:rPr>
        <w:t>la</w:t>
      </w:r>
      <w:r>
        <w:rPr>
          <w:color w:val="231F20"/>
          <w:spacing w:val="-18"/>
          <w:w w:val="105"/>
        </w:rPr>
        <w:t> </w:t>
      </w:r>
      <w:r>
        <w:rPr>
          <w:color w:val="231F20"/>
          <w:w w:val="105"/>
        </w:rPr>
        <w:t>posición</w:t>
      </w:r>
      <w:r>
        <w:rPr>
          <w:color w:val="231F20"/>
          <w:spacing w:val="-18"/>
          <w:w w:val="105"/>
        </w:rPr>
        <w:t> </w:t>
      </w:r>
      <w:r>
        <w:rPr>
          <w:color w:val="231F20"/>
          <w:w w:val="105"/>
        </w:rPr>
        <w:t>del</w:t>
      </w:r>
      <w:r>
        <w:rPr>
          <w:color w:val="231F20"/>
          <w:spacing w:val="-18"/>
          <w:w w:val="105"/>
        </w:rPr>
        <w:t> </w:t>
      </w:r>
      <w:r>
        <w:rPr>
          <w:color w:val="231F20"/>
          <w:w w:val="105"/>
        </w:rPr>
        <w:t>ejecutivo</w:t>
      </w:r>
      <w:r>
        <w:rPr>
          <w:color w:val="231F20"/>
          <w:spacing w:val="-18"/>
          <w:w w:val="105"/>
        </w:rPr>
        <w:t> </w:t>
      </w:r>
      <w:r>
        <w:rPr>
          <w:color w:val="231F20"/>
          <w:w w:val="105"/>
        </w:rPr>
        <w:t>en</w:t>
      </w:r>
      <w:r>
        <w:rPr>
          <w:color w:val="231F20"/>
          <w:spacing w:val="-18"/>
          <w:w w:val="105"/>
        </w:rPr>
        <w:t> </w:t>
      </w:r>
      <w:r>
        <w:rPr>
          <w:color w:val="231F20"/>
          <w:w w:val="105"/>
        </w:rPr>
        <w:t>relación </w:t>
      </w:r>
      <w:r>
        <w:rPr>
          <w:color w:val="231F20"/>
          <w:w w:val="105"/>
        </w:rPr>
        <w:t>c</w:t>
      </w:r>
      <w:r>
        <w:rPr>
          <w:color w:val="231F20"/>
          <w:spacing w:val="-3"/>
          <w:w w:val="105"/>
        </w:rPr>
        <w:t>o</w:t>
      </w:r>
      <w:r>
        <w:rPr>
          <w:color w:val="231F20"/>
          <w:w w:val="116"/>
        </w:rPr>
        <w:t>n</w:t>
      </w:r>
      <w:r>
        <w:rPr>
          <w:color w:val="231F20"/>
          <w:spacing w:val="15"/>
        </w:rPr>
        <w:t> </w:t>
      </w:r>
      <w:r>
        <w:rPr>
          <w:color w:val="231F20"/>
          <w:w w:val="97"/>
        </w:rPr>
        <w:t>l</w:t>
      </w:r>
      <w:r>
        <w:rPr>
          <w:color w:val="231F20"/>
          <w:w w:val="105"/>
        </w:rPr>
        <w:t>a</w:t>
      </w:r>
      <w:r>
        <w:rPr>
          <w:color w:val="231F20"/>
          <w:spacing w:val="15"/>
        </w:rPr>
        <w:t> </w:t>
      </w:r>
      <w:r>
        <w:rPr>
          <w:color w:val="231F20"/>
          <w:w w:val="105"/>
        </w:rPr>
        <w:t>de</w:t>
      </w:r>
      <w:r>
        <w:rPr>
          <w:color w:val="231F20"/>
          <w:spacing w:val="1"/>
          <w:w w:val="105"/>
        </w:rPr>
        <w:t>s</w:t>
      </w:r>
      <w:r>
        <w:rPr>
          <w:color w:val="231F20"/>
          <w:spacing w:val="-2"/>
          <w:w w:val="105"/>
        </w:rPr>
        <w:t>a</w:t>
      </w:r>
      <w:r>
        <w:rPr>
          <w:color w:val="231F20"/>
          <w:spacing w:val="-1"/>
          <w:w w:val="111"/>
        </w:rPr>
        <w:t>m</w:t>
      </w:r>
      <w:r>
        <w:rPr>
          <w:color w:val="231F20"/>
          <w:spacing w:val="-3"/>
          <w:w w:val="108"/>
        </w:rPr>
        <w:t>o</w:t>
      </w:r>
      <w:r>
        <w:rPr>
          <w:color w:val="231F20"/>
          <w:spacing w:val="2"/>
          <w:w w:val="118"/>
        </w:rPr>
        <w:t>r</w:t>
      </w:r>
      <w:r>
        <w:rPr>
          <w:color w:val="231F20"/>
          <w:spacing w:val="1"/>
          <w:w w:val="116"/>
        </w:rPr>
        <w:t>t</w:t>
      </w:r>
      <w:r>
        <w:rPr>
          <w:color w:val="231F20"/>
          <w:w w:val="103"/>
        </w:rPr>
        <w:t>izaci</w:t>
      </w:r>
      <w:r>
        <w:rPr>
          <w:color w:val="231F20"/>
          <w:spacing w:val="-3"/>
          <w:w w:val="103"/>
        </w:rPr>
        <w:t>ó</w:t>
      </w:r>
      <w:r>
        <w:rPr>
          <w:color w:val="231F20"/>
          <w:w w:val="116"/>
        </w:rPr>
        <w:t>n</w:t>
      </w:r>
      <w:r>
        <w:rPr>
          <w:color w:val="231F20"/>
          <w:spacing w:val="15"/>
        </w:rPr>
        <w:t> </w:t>
      </w:r>
      <w:r>
        <w:rPr>
          <w:color w:val="231F20"/>
          <w:w w:val="107"/>
        </w:rPr>
        <w:t>de</w:t>
      </w:r>
      <w:r>
        <w:rPr>
          <w:color w:val="231F20"/>
          <w:spacing w:val="15"/>
        </w:rPr>
        <w:t> </w:t>
      </w:r>
      <w:r>
        <w:rPr>
          <w:color w:val="231F20"/>
          <w:w w:val="103"/>
        </w:rPr>
        <w:t>los</w:t>
      </w:r>
      <w:r>
        <w:rPr>
          <w:color w:val="231F20"/>
          <w:spacing w:val="15"/>
        </w:rPr>
        <w:t> </w:t>
      </w:r>
      <w:r>
        <w:rPr>
          <w:color w:val="231F20"/>
          <w:spacing w:val="-1"/>
          <w:w w:val="111"/>
        </w:rPr>
        <w:t>m</w:t>
      </w:r>
      <w:r>
        <w:rPr>
          <w:color w:val="231F20"/>
          <w:spacing w:val="-3"/>
          <w:w w:val="108"/>
        </w:rPr>
        <w:t>o</w:t>
      </w:r>
      <w:r>
        <w:rPr>
          <w:color w:val="231F20"/>
          <w:spacing w:val="-5"/>
          <w:w w:val="116"/>
        </w:rPr>
        <w:t>n</w:t>
      </w:r>
      <w:r>
        <w:rPr>
          <w:color w:val="231F20"/>
          <w:spacing w:val="-2"/>
          <w:w w:val="116"/>
        </w:rPr>
        <w:t>t</w:t>
      </w:r>
      <w:r>
        <w:rPr>
          <w:color w:val="231F20"/>
          <w:w w:val="100"/>
        </w:rPr>
        <w:t>es.</w:t>
      </w:r>
      <w:r>
        <w:rPr>
          <w:color w:val="231F20"/>
          <w:spacing w:val="15"/>
        </w:rPr>
        <w:t> </w:t>
      </w:r>
      <w:r>
        <w:rPr>
          <w:color w:val="231F20"/>
          <w:w w:val="106"/>
        </w:rPr>
        <w:t>En</w:t>
      </w:r>
      <w:r>
        <w:rPr>
          <w:color w:val="231F20"/>
          <w:spacing w:val="15"/>
        </w:rPr>
        <w:t> </w:t>
      </w:r>
      <w:r>
        <w:rPr>
          <w:color w:val="231F20"/>
          <w:w w:val="97"/>
        </w:rPr>
        <w:t>l</w:t>
      </w:r>
      <w:r>
        <w:rPr>
          <w:color w:val="231F20"/>
          <w:w w:val="105"/>
        </w:rPr>
        <w:t>a</w:t>
      </w:r>
      <w:r>
        <w:rPr>
          <w:color w:val="231F20"/>
          <w:spacing w:val="15"/>
        </w:rPr>
        <w:t> </w:t>
      </w:r>
      <w:r>
        <w:rPr>
          <w:color w:val="231F20"/>
          <w:w w:val="107"/>
        </w:rPr>
        <w:t>ci</w:t>
      </w:r>
      <w:r>
        <w:rPr>
          <w:color w:val="231F20"/>
          <w:spacing w:val="-3"/>
          <w:w w:val="107"/>
        </w:rPr>
        <w:t>r</w:t>
      </w:r>
      <w:r>
        <w:rPr>
          <w:color w:val="231F20"/>
          <w:spacing w:val="1"/>
          <w:w w:val="101"/>
        </w:rPr>
        <w:t>c</w:t>
      </w:r>
      <w:r>
        <w:rPr>
          <w:color w:val="231F20"/>
          <w:spacing w:val="1"/>
          <w:w w:val="113"/>
        </w:rPr>
        <w:t>u</w:t>
      </w:r>
      <w:r>
        <w:rPr>
          <w:color w:val="231F20"/>
          <w:w w:val="97"/>
        </w:rPr>
        <w:t>l</w:t>
      </w:r>
      <w:r>
        <w:rPr>
          <w:color w:val="231F20"/>
          <w:spacing w:val="-2"/>
          <w:w w:val="105"/>
        </w:rPr>
        <w:t>a</w:t>
      </w:r>
      <w:r>
        <w:rPr>
          <w:color w:val="231F20"/>
          <w:w w:val="118"/>
        </w:rPr>
        <w:t>r</w:t>
      </w:r>
      <w:r>
        <w:rPr>
          <w:color w:val="231F20"/>
          <w:spacing w:val="15"/>
        </w:rPr>
        <w:t> </w:t>
      </w:r>
      <w:r>
        <w:rPr>
          <w:color w:val="231F20"/>
          <w:spacing w:val="1"/>
          <w:w w:val="100"/>
        </w:rPr>
        <w:t>s</w:t>
      </w:r>
      <w:r>
        <w:rPr>
          <w:color w:val="231F20"/>
          <w:w w:val="101"/>
        </w:rPr>
        <w:t>e</w:t>
      </w:r>
      <w:r>
        <w:rPr>
          <w:color w:val="231F20"/>
          <w:spacing w:val="15"/>
        </w:rPr>
        <w:t> </w:t>
      </w:r>
      <w:r>
        <w:rPr>
          <w:color w:val="231F20"/>
          <w:spacing w:val="-2"/>
          <w:w w:val="105"/>
        </w:rPr>
        <w:t>a</w:t>
      </w:r>
      <w:r>
        <w:rPr>
          <w:color w:val="231F20"/>
          <w:w w:val="102"/>
        </w:rPr>
        <w:t>fi</w:t>
      </w:r>
      <w:r>
        <w:rPr>
          <w:color w:val="231F20"/>
          <w:spacing w:val="1"/>
          <w:w w:val="102"/>
        </w:rPr>
        <w:t>r</w:t>
      </w:r>
      <w:r>
        <w:rPr>
          <w:color w:val="231F20"/>
          <w:spacing w:val="-1"/>
          <w:w w:val="111"/>
        </w:rPr>
        <w:t>m</w:t>
      </w:r>
      <w:r>
        <w:rPr>
          <w:color w:val="231F20"/>
          <w:spacing w:val="-2"/>
          <w:w w:val="105"/>
        </w:rPr>
        <w:t>a</w:t>
      </w:r>
      <w:r>
        <w:rPr>
          <w:color w:val="231F20"/>
          <w:spacing w:val="1"/>
          <w:w w:val="108"/>
        </w:rPr>
        <w:t>b</w:t>
      </w:r>
      <w:r>
        <w:rPr>
          <w:color w:val="231F20"/>
          <w:w w:val="105"/>
        </w:rPr>
        <w:t>a</w:t>
      </w:r>
      <w:r>
        <w:rPr>
          <w:color w:val="231F20"/>
          <w:spacing w:val="15"/>
        </w:rPr>
        <w:t> </w:t>
      </w:r>
      <w:r>
        <w:rPr>
          <w:color w:val="231F20"/>
          <w:spacing w:val="-3"/>
          <w:w w:val="108"/>
        </w:rPr>
        <w:t>q</w:t>
      </w:r>
      <w:r>
        <w:rPr>
          <w:color w:val="231F20"/>
          <w:w w:val="107"/>
        </w:rPr>
        <w:t>ue</w:t>
      </w:r>
      <w:r>
        <w:rPr>
          <w:color w:val="231F20"/>
          <w:spacing w:val="15"/>
        </w:rPr>
        <w:t> </w:t>
      </w:r>
      <w:r>
        <w:rPr>
          <w:color w:val="231F20"/>
          <w:spacing w:val="-8"/>
          <w:w w:val="39"/>
        </w:rPr>
        <w:t>“</w:t>
      </w:r>
      <w:r>
        <w:rPr>
          <w:color w:val="231F20"/>
          <w:spacing w:val="1"/>
          <w:w w:val="111"/>
        </w:rPr>
        <w:t>p</w:t>
      </w:r>
      <w:r>
        <w:rPr>
          <w:color w:val="231F20"/>
          <w:spacing w:val="-3"/>
          <w:w w:val="108"/>
        </w:rPr>
        <w:t>o</w:t>
      </w:r>
      <w:r>
        <w:rPr>
          <w:color w:val="231F20"/>
          <w:w w:val="118"/>
        </w:rPr>
        <w:t>r</w:t>
      </w:r>
    </w:p>
    <w:p>
      <w:pPr>
        <w:pStyle w:val="BodyText"/>
        <w:spacing w:before="6"/>
        <w:rPr>
          <w:sz w:val="24"/>
        </w:rPr>
      </w:pPr>
      <w:r>
        <w:rPr/>
        <w:pict>
          <v:line style="position:absolute;mso-position-horizontal-relative:page;mso-position-vertical-relative:paragraph;z-index:2536;mso-wrap-distance-left:0;mso-wrap-distance-right:0" from="45.354301pt,18.096191pt" to="117.354301pt,18.096191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43</w:t>
      </w:r>
      <w:r>
        <w:rPr>
          <w:color w:val="231F20"/>
          <w:position w:val="5"/>
          <w:sz w:val="9"/>
        </w:rPr>
        <w:t> </w:t>
      </w:r>
      <w:r>
        <w:rPr>
          <w:color w:val="231F20"/>
          <w:spacing w:val="-9"/>
          <w:position w:val="5"/>
          <w:sz w:val="9"/>
        </w:rPr>
        <w:t> </w:t>
      </w:r>
      <w:r>
        <w:rPr>
          <w:color w:val="231F20"/>
          <w:w w:val="104"/>
          <w:sz w:val="12"/>
        </w:rPr>
        <w:t>AHML</w:t>
      </w:r>
      <w:r>
        <w:rPr>
          <w:color w:val="231F20"/>
          <w:w w:val="96"/>
          <w:sz w:val="16"/>
        </w:rPr>
        <w:t>,</w:t>
      </w:r>
      <w:r>
        <w:rPr>
          <w:color w:val="231F20"/>
          <w:spacing w:val="-4"/>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4"/>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4"/>
          <w:sz w:val="16"/>
        </w:rPr>
        <w:t> </w:t>
      </w:r>
      <w:r>
        <w:rPr>
          <w:color w:val="231F20"/>
          <w:w w:val="102"/>
          <w:sz w:val="16"/>
        </w:rPr>
        <w:t>6</w:t>
      </w:r>
      <w:r>
        <w:rPr>
          <w:color w:val="231F20"/>
          <w:spacing w:val="-4"/>
          <w:sz w:val="16"/>
        </w:rPr>
        <w:t> </w:t>
      </w:r>
      <w:r>
        <w:rPr>
          <w:color w:val="231F20"/>
          <w:spacing w:val="-2"/>
          <w:w w:val="108"/>
          <w:sz w:val="16"/>
        </w:rPr>
        <w:t>b</w:t>
      </w:r>
      <w:r>
        <w:rPr>
          <w:color w:val="231F20"/>
          <w:spacing w:val="-1"/>
          <w:w w:val="102"/>
          <w:sz w:val="16"/>
        </w:rPr>
        <w:t>i</w:t>
      </w:r>
      <w:r>
        <w:rPr>
          <w:color w:val="231F20"/>
          <w:w w:val="99"/>
          <w:sz w:val="16"/>
        </w:rPr>
        <w:t>s,</w:t>
      </w:r>
      <w:r>
        <w:rPr>
          <w:color w:val="231F20"/>
          <w:spacing w:val="-4"/>
          <w:sz w:val="16"/>
        </w:rPr>
        <w:t> </w:t>
      </w:r>
      <w:r>
        <w:rPr>
          <w:color w:val="231F20"/>
          <w:w w:val="104"/>
          <w:sz w:val="16"/>
        </w:rPr>
        <w:t>ex</w:t>
      </w:r>
      <w:r>
        <w:rPr>
          <w:color w:val="231F20"/>
          <w:spacing w:val="-5"/>
          <w:w w:val="104"/>
          <w:sz w:val="16"/>
        </w:rPr>
        <w:t>p</w:t>
      </w:r>
      <w:r>
        <w:rPr>
          <w:color w:val="231F20"/>
          <w:w w:val="96"/>
          <w:sz w:val="16"/>
        </w:rPr>
        <w:t>.</w:t>
      </w:r>
      <w:r>
        <w:rPr>
          <w:color w:val="231F20"/>
          <w:spacing w:val="-4"/>
          <w:sz w:val="16"/>
        </w:rPr>
        <w:t> </w:t>
      </w:r>
      <w:r>
        <w:rPr>
          <w:color w:val="231F20"/>
          <w:w w:val="101"/>
          <w:sz w:val="16"/>
        </w:rPr>
        <w:t>10,</w:t>
      </w:r>
      <w:r>
        <w:rPr>
          <w:color w:val="231F20"/>
          <w:spacing w:val="-4"/>
          <w:sz w:val="16"/>
        </w:rPr>
        <w:t> </w:t>
      </w:r>
      <w:r>
        <w:rPr>
          <w:color w:val="231F20"/>
          <w:w w:val="101"/>
          <w:sz w:val="16"/>
        </w:rPr>
        <w:t>1897,</w:t>
      </w:r>
      <w:r>
        <w:rPr>
          <w:color w:val="231F20"/>
          <w:spacing w:val="-4"/>
          <w:sz w:val="16"/>
        </w:rPr>
        <w:t> </w:t>
      </w:r>
      <w:r>
        <w:rPr>
          <w:color w:val="231F20"/>
          <w:spacing w:val="-6"/>
          <w:w w:val="39"/>
          <w:sz w:val="16"/>
        </w:rPr>
        <w:t>“</w:t>
      </w:r>
      <w:r>
        <w:rPr>
          <w:color w:val="231F20"/>
          <w:spacing w:val="-3"/>
          <w:w w:val="106"/>
          <w:sz w:val="16"/>
        </w:rPr>
        <w:t>C</w:t>
      </w:r>
      <w:r>
        <w:rPr>
          <w:color w:val="231F20"/>
          <w:w w:val="110"/>
          <w:sz w:val="16"/>
        </w:rPr>
        <w:t>ue</w:t>
      </w:r>
      <w:r>
        <w:rPr>
          <w:color w:val="231F20"/>
          <w:spacing w:val="-4"/>
          <w:w w:val="110"/>
          <w:sz w:val="16"/>
        </w:rPr>
        <w:t>n</w:t>
      </w:r>
      <w:r>
        <w:rPr>
          <w:color w:val="231F20"/>
          <w:w w:val="116"/>
          <w:sz w:val="16"/>
        </w:rPr>
        <w:t>t</w:t>
      </w:r>
      <w:r>
        <w:rPr>
          <w:color w:val="231F20"/>
          <w:w w:val="105"/>
          <w:sz w:val="16"/>
        </w:rPr>
        <w:t>a</w:t>
      </w:r>
      <w:r>
        <w:rPr>
          <w:color w:val="231F20"/>
          <w:spacing w:val="-4"/>
          <w:sz w:val="16"/>
        </w:rPr>
        <w:t> </w:t>
      </w:r>
      <w:r>
        <w:rPr>
          <w:color w:val="231F20"/>
          <w:w w:val="107"/>
          <w:sz w:val="16"/>
        </w:rPr>
        <w:t>de</w:t>
      </w:r>
      <w:r>
        <w:rPr>
          <w:color w:val="231F20"/>
          <w:spacing w:val="-4"/>
          <w:sz w:val="16"/>
        </w:rPr>
        <w:t> </w:t>
      </w:r>
      <w:r>
        <w:rPr>
          <w:color w:val="231F20"/>
          <w:w w:val="97"/>
          <w:sz w:val="16"/>
        </w:rPr>
        <w:t>l</w:t>
      </w:r>
      <w:r>
        <w:rPr>
          <w:color w:val="231F20"/>
          <w:spacing w:val="-1"/>
          <w:w w:val="105"/>
          <w:sz w:val="16"/>
        </w:rPr>
        <w:t>a</w:t>
      </w:r>
      <w:r>
        <w:rPr>
          <w:color w:val="231F20"/>
          <w:w w:val="100"/>
          <w:sz w:val="16"/>
        </w:rPr>
        <w:t>s</w:t>
      </w:r>
      <w:r>
        <w:rPr>
          <w:color w:val="231F20"/>
          <w:spacing w:val="-4"/>
          <w:sz w:val="16"/>
        </w:rPr>
        <w:t> </w:t>
      </w:r>
      <w:r>
        <w:rPr>
          <w:color w:val="231F20"/>
          <w:spacing w:val="-1"/>
          <w:w w:val="111"/>
          <w:sz w:val="16"/>
        </w:rPr>
        <w:t>m</w:t>
      </w:r>
      <w:r>
        <w:rPr>
          <w:color w:val="231F20"/>
          <w:w w:val="100"/>
          <w:sz w:val="16"/>
        </w:rPr>
        <w:t>ej</w:t>
      </w:r>
      <w:r>
        <w:rPr>
          <w:color w:val="231F20"/>
          <w:spacing w:val="-2"/>
          <w:w w:val="108"/>
          <w:sz w:val="16"/>
        </w:rPr>
        <w:t>o</w:t>
      </w:r>
      <w:r>
        <w:rPr>
          <w:color w:val="231F20"/>
          <w:w w:val="110"/>
          <w:sz w:val="16"/>
        </w:rPr>
        <w:t>r</w:t>
      </w:r>
      <w:r>
        <w:rPr>
          <w:color w:val="231F20"/>
          <w:spacing w:val="-1"/>
          <w:w w:val="110"/>
          <w:sz w:val="16"/>
        </w:rPr>
        <w:t>a</w:t>
      </w:r>
      <w:r>
        <w:rPr>
          <w:color w:val="231F20"/>
          <w:w w:val="100"/>
          <w:sz w:val="16"/>
        </w:rPr>
        <w:t>s</w:t>
      </w:r>
      <w:r>
        <w:rPr>
          <w:color w:val="231F20"/>
          <w:spacing w:val="-4"/>
          <w:sz w:val="16"/>
        </w:rPr>
        <w:t> </w:t>
      </w:r>
      <w:r>
        <w:rPr>
          <w:color w:val="231F20"/>
          <w:spacing w:val="-1"/>
          <w:w w:val="111"/>
          <w:sz w:val="16"/>
        </w:rPr>
        <w:t>m</w:t>
      </w:r>
      <w:r>
        <w:rPr>
          <w:color w:val="231F20"/>
          <w:spacing w:val="-4"/>
          <w:w w:val="105"/>
          <w:sz w:val="16"/>
        </w:rPr>
        <w:t>a</w:t>
      </w:r>
      <w:r>
        <w:rPr>
          <w:color w:val="231F20"/>
          <w:spacing w:val="-1"/>
          <w:w w:val="116"/>
          <w:sz w:val="16"/>
        </w:rPr>
        <w:t>t</w:t>
      </w:r>
      <w:r>
        <w:rPr>
          <w:color w:val="231F20"/>
          <w:w w:val="108"/>
          <w:sz w:val="16"/>
        </w:rPr>
        <w:t>er</w:t>
      </w:r>
      <w:r>
        <w:rPr>
          <w:color w:val="231F20"/>
          <w:w w:val="102"/>
          <w:sz w:val="16"/>
        </w:rPr>
        <w:t>i</w:t>
      </w:r>
      <w:r>
        <w:rPr>
          <w:color w:val="231F20"/>
          <w:w w:val="105"/>
          <w:sz w:val="16"/>
        </w:rPr>
        <w:t>a</w:t>
      </w:r>
      <w:r>
        <w:rPr>
          <w:color w:val="231F20"/>
          <w:w w:val="100"/>
          <w:sz w:val="16"/>
        </w:rPr>
        <w:t>les</w:t>
      </w:r>
      <w:r>
        <w:rPr>
          <w:color w:val="231F20"/>
          <w:spacing w:val="-4"/>
          <w:sz w:val="16"/>
        </w:rPr>
        <w:t> </w:t>
      </w:r>
      <w:r>
        <w:rPr>
          <w:color w:val="231F20"/>
          <w:spacing w:val="-2"/>
          <w:w w:val="108"/>
          <w:sz w:val="16"/>
        </w:rPr>
        <w:t>q</w:t>
      </w:r>
      <w:r>
        <w:rPr>
          <w:color w:val="231F20"/>
          <w:w w:val="107"/>
          <w:sz w:val="16"/>
        </w:rPr>
        <w:t>ue</w:t>
      </w:r>
      <w:r>
        <w:rPr>
          <w:color w:val="231F20"/>
          <w:spacing w:val="-4"/>
          <w:sz w:val="16"/>
        </w:rPr>
        <w:t> </w:t>
      </w:r>
      <w:r>
        <w:rPr>
          <w:color w:val="231F20"/>
          <w:spacing w:val="1"/>
          <w:w w:val="100"/>
          <w:sz w:val="16"/>
        </w:rPr>
        <w:t>s</w:t>
      </w:r>
      <w:r>
        <w:rPr>
          <w:color w:val="231F20"/>
          <w:w w:val="101"/>
          <w:sz w:val="16"/>
        </w:rPr>
        <w:t>e</w:t>
      </w:r>
      <w:r>
        <w:rPr>
          <w:color w:val="231F20"/>
          <w:spacing w:val="-4"/>
          <w:sz w:val="16"/>
        </w:rPr>
        <w:t> </w:t>
      </w:r>
      <w:r>
        <w:rPr>
          <w:color w:val="231F20"/>
          <w:spacing w:val="-1"/>
          <w:w w:val="113"/>
          <w:sz w:val="16"/>
        </w:rPr>
        <w:t>h</w:t>
      </w:r>
      <w:r>
        <w:rPr>
          <w:color w:val="231F20"/>
          <w:spacing w:val="-2"/>
          <w:w w:val="105"/>
          <w:sz w:val="16"/>
        </w:rPr>
        <w:t>a</w:t>
      </w:r>
      <w:r>
        <w:rPr>
          <w:color w:val="231F20"/>
          <w:w w:val="116"/>
          <w:sz w:val="16"/>
        </w:rPr>
        <w:t>n</w:t>
      </w:r>
      <w:r>
        <w:rPr>
          <w:color w:val="231F20"/>
          <w:spacing w:val="-4"/>
          <w:sz w:val="16"/>
        </w:rPr>
        <w:t> </w:t>
      </w:r>
      <w:r>
        <w:rPr>
          <w:color w:val="231F20"/>
          <w:w w:val="112"/>
          <w:sz w:val="16"/>
        </w:rPr>
        <w:t>d</w:t>
      </w:r>
      <w:r>
        <w:rPr>
          <w:color w:val="231F20"/>
          <w:w w:val="108"/>
          <w:sz w:val="16"/>
        </w:rPr>
        <w:t>ado</w:t>
      </w:r>
      <w:r>
        <w:rPr>
          <w:color w:val="231F20"/>
          <w:spacing w:val="-4"/>
          <w:sz w:val="16"/>
        </w:rPr>
        <w:t> </w:t>
      </w:r>
      <w:r>
        <w:rPr>
          <w:color w:val="231F20"/>
          <w:w w:val="109"/>
          <w:sz w:val="16"/>
        </w:rPr>
        <w:t>en</w:t>
      </w:r>
      <w:r>
        <w:rPr>
          <w:color w:val="231F20"/>
          <w:spacing w:val="-4"/>
          <w:sz w:val="16"/>
        </w:rPr>
        <w:t> </w:t>
      </w:r>
      <w:r>
        <w:rPr>
          <w:color w:val="231F20"/>
          <w:spacing w:val="-1"/>
          <w:w w:val="101"/>
          <w:sz w:val="16"/>
        </w:rPr>
        <w:t>e</w:t>
      </w:r>
      <w:r>
        <w:rPr>
          <w:color w:val="231F20"/>
          <w:w w:val="97"/>
          <w:sz w:val="16"/>
        </w:rPr>
        <w:t>l</w:t>
      </w:r>
      <w:r>
        <w:rPr>
          <w:color w:val="231F20"/>
          <w:spacing w:val="-4"/>
          <w:sz w:val="16"/>
        </w:rPr>
        <w:t> </w:t>
      </w:r>
      <w:r>
        <w:rPr>
          <w:color w:val="231F20"/>
          <w:spacing w:val="-2"/>
          <w:w w:val="111"/>
          <w:sz w:val="16"/>
        </w:rPr>
        <w:t>p</w:t>
      </w:r>
      <w:r>
        <w:rPr>
          <w:color w:val="231F20"/>
          <w:w w:val="107"/>
          <w:sz w:val="16"/>
        </w:rPr>
        <w:t>u</w:t>
      </w:r>
      <w:r>
        <w:rPr>
          <w:color w:val="231F20"/>
          <w:spacing w:val="-1"/>
          <w:w w:val="107"/>
          <w:sz w:val="16"/>
        </w:rPr>
        <w:t>e</w:t>
      </w:r>
      <w:r>
        <w:rPr>
          <w:color w:val="231F20"/>
          <w:spacing w:val="-2"/>
          <w:w w:val="108"/>
          <w:sz w:val="16"/>
        </w:rPr>
        <w:t>b</w:t>
      </w:r>
      <w:r>
        <w:rPr>
          <w:color w:val="231F20"/>
          <w:w w:val="104"/>
          <w:sz w:val="16"/>
        </w:rPr>
        <w:t>lo </w:t>
      </w:r>
      <w:r>
        <w:rPr>
          <w:color w:val="231F20"/>
          <w:w w:val="107"/>
          <w:sz w:val="16"/>
        </w:rPr>
        <w:t>de</w:t>
      </w:r>
      <w:r>
        <w:rPr>
          <w:color w:val="231F20"/>
          <w:spacing w:val="-6"/>
          <w:sz w:val="16"/>
        </w:rPr>
        <w:t> </w:t>
      </w:r>
      <w:r>
        <w:rPr>
          <w:color w:val="231F20"/>
          <w:spacing w:val="-7"/>
          <w:w w:val="101"/>
          <w:sz w:val="16"/>
        </w:rPr>
        <w:t>A</w:t>
      </w:r>
      <w:r>
        <w:rPr>
          <w:color w:val="231F20"/>
          <w:w w:val="116"/>
          <w:sz w:val="16"/>
        </w:rPr>
        <w:t>t</w:t>
      </w:r>
      <w:r>
        <w:rPr>
          <w:color w:val="231F20"/>
          <w:w w:val="97"/>
          <w:sz w:val="16"/>
        </w:rPr>
        <w:t>l</w:t>
      </w:r>
      <w:r>
        <w:rPr>
          <w:color w:val="231F20"/>
          <w:spacing w:val="-4"/>
          <w:w w:val="105"/>
          <w:sz w:val="16"/>
        </w:rPr>
        <w:t>a</w:t>
      </w:r>
      <w:r>
        <w:rPr>
          <w:color w:val="231F20"/>
          <w:spacing w:val="-2"/>
          <w:w w:val="111"/>
          <w:sz w:val="16"/>
        </w:rPr>
        <w:t>p</w:t>
      </w:r>
      <w:r>
        <w:rPr>
          <w:color w:val="231F20"/>
          <w:w w:val="113"/>
          <w:sz w:val="16"/>
        </w:rPr>
        <w:t>u</w:t>
      </w:r>
      <w:r>
        <w:rPr>
          <w:color w:val="231F20"/>
          <w:w w:val="103"/>
          <w:sz w:val="16"/>
        </w:rPr>
        <w:t>lco</w:t>
      </w:r>
      <w:r>
        <w:rPr>
          <w:color w:val="231F20"/>
          <w:spacing w:val="-6"/>
          <w:sz w:val="16"/>
        </w:rPr>
        <w:t> </w:t>
      </w:r>
      <w:r>
        <w:rPr>
          <w:color w:val="231F20"/>
          <w:w w:val="105"/>
          <w:sz w:val="16"/>
        </w:rPr>
        <w:t>c</w:t>
      </w:r>
      <w:r>
        <w:rPr>
          <w:color w:val="231F20"/>
          <w:spacing w:val="-2"/>
          <w:w w:val="105"/>
          <w:sz w:val="16"/>
        </w:rPr>
        <w:t>o</w:t>
      </w:r>
      <w:r>
        <w:rPr>
          <w:color w:val="231F20"/>
          <w:w w:val="116"/>
          <w:sz w:val="16"/>
        </w:rPr>
        <w:t>n</w:t>
      </w:r>
      <w:r>
        <w:rPr>
          <w:color w:val="231F20"/>
          <w:spacing w:val="-6"/>
          <w:sz w:val="16"/>
        </w:rPr>
        <w:t> </w:t>
      </w:r>
      <w:r>
        <w:rPr>
          <w:color w:val="231F20"/>
          <w:w w:val="97"/>
          <w:sz w:val="16"/>
        </w:rPr>
        <w:t>l</w:t>
      </w:r>
      <w:r>
        <w:rPr>
          <w:color w:val="231F20"/>
          <w:spacing w:val="-1"/>
          <w:w w:val="105"/>
          <w:sz w:val="16"/>
        </w:rPr>
        <w:t>a</w:t>
      </w:r>
      <w:r>
        <w:rPr>
          <w:color w:val="231F20"/>
          <w:w w:val="100"/>
          <w:sz w:val="16"/>
        </w:rPr>
        <w:t>s</w:t>
      </w:r>
      <w:r>
        <w:rPr>
          <w:color w:val="231F20"/>
          <w:spacing w:val="-6"/>
          <w:sz w:val="16"/>
        </w:rPr>
        <w:t> </w:t>
      </w:r>
      <w:r>
        <w:rPr>
          <w:color w:val="231F20"/>
          <w:spacing w:val="-3"/>
          <w:w w:val="118"/>
          <w:sz w:val="16"/>
        </w:rPr>
        <w:t>r</w:t>
      </w:r>
      <w:r>
        <w:rPr>
          <w:color w:val="231F20"/>
          <w:w w:val="109"/>
          <w:sz w:val="16"/>
        </w:rPr>
        <w:t>e</w:t>
      </w:r>
      <w:r>
        <w:rPr>
          <w:color w:val="231F20"/>
          <w:spacing w:val="-4"/>
          <w:w w:val="109"/>
          <w:sz w:val="16"/>
        </w:rPr>
        <w:t>n</w:t>
      </w:r>
      <w:r>
        <w:rPr>
          <w:color w:val="231F20"/>
          <w:w w:val="116"/>
          <w:sz w:val="16"/>
        </w:rPr>
        <w:t>t</w:t>
      </w:r>
      <w:r>
        <w:rPr>
          <w:color w:val="231F20"/>
          <w:spacing w:val="-1"/>
          <w:w w:val="105"/>
          <w:sz w:val="16"/>
        </w:rPr>
        <w:t>a</w:t>
      </w:r>
      <w:r>
        <w:rPr>
          <w:color w:val="231F20"/>
          <w:w w:val="100"/>
          <w:sz w:val="16"/>
        </w:rPr>
        <w:t>s</w:t>
      </w:r>
      <w:r>
        <w:rPr>
          <w:color w:val="231F20"/>
          <w:spacing w:val="-6"/>
          <w:sz w:val="16"/>
        </w:rPr>
        <w:t> </w:t>
      </w:r>
      <w:r>
        <w:rPr>
          <w:color w:val="231F20"/>
          <w:spacing w:val="-2"/>
          <w:w w:val="108"/>
          <w:sz w:val="16"/>
        </w:rPr>
        <w:t>q</w:t>
      </w:r>
      <w:r>
        <w:rPr>
          <w:color w:val="231F20"/>
          <w:w w:val="107"/>
          <w:sz w:val="16"/>
        </w:rPr>
        <w:t>ue</w:t>
      </w:r>
      <w:r>
        <w:rPr>
          <w:color w:val="231F20"/>
          <w:spacing w:val="-6"/>
          <w:sz w:val="16"/>
        </w:rPr>
        <w:t> </w:t>
      </w:r>
      <w:r>
        <w:rPr>
          <w:color w:val="231F20"/>
          <w:spacing w:val="-1"/>
          <w:w w:val="113"/>
          <w:sz w:val="16"/>
        </w:rPr>
        <w:t>h</w:t>
      </w:r>
      <w:r>
        <w:rPr>
          <w:color w:val="231F20"/>
          <w:w w:val="105"/>
          <w:sz w:val="16"/>
        </w:rPr>
        <w:t>a</w:t>
      </w:r>
      <w:r>
        <w:rPr>
          <w:color w:val="231F20"/>
          <w:spacing w:val="-6"/>
          <w:sz w:val="16"/>
        </w:rPr>
        <w:t> </w:t>
      </w:r>
      <w:r>
        <w:rPr>
          <w:color w:val="231F20"/>
          <w:w w:val="111"/>
          <w:sz w:val="16"/>
        </w:rPr>
        <w:t>p</w:t>
      </w:r>
      <w:r>
        <w:rPr>
          <w:color w:val="231F20"/>
          <w:spacing w:val="-1"/>
          <w:w w:val="105"/>
          <w:sz w:val="16"/>
        </w:rPr>
        <w:t>a</w:t>
      </w:r>
      <w:r>
        <w:rPr>
          <w:color w:val="231F20"/>
          <w:w w:val="106"/>
          <w:sz w:val="16"/>
        </w:rPr>
        <w:t>gado</w:t>
      </w:r>
      <w:r>
        <w:rPr>
          <w:color w:val="231F20"/>
          <w:spacing w:val="-6"/>
          <w:sz w:val="16"/>
        </w:rPr>
        <w:t> </w:t>
      </w:r>
      <w:r>
        <w:rPr>
          <w:color w:val="231F20"/>
          <w:spacing w:val="-1"/>
          <w:w w:val="101"/>
          <w:sz w:val="16"/>
        </w:rPr>
        <w:t>e</w:t>
      </w:r>
      <w:r>
        <w:rPr>
          <w:color w:val="231F20"/>
          <w:w w:val="97"/>
          <w:sz w:val="16"/>
        </w:rPr>
        <w:t>l</w:t>
      </w:r>
      <w:r>
        <w:rPr>
          <w:color w:val="231F20"/>
          <w:spacing w:val="-6"/>
          <w:sz w:val="16"/>
        </w:rPr>
        <w:t> </w:t>
      </w:r>
      <w:r>
        <w:rPr>
          <w:color w:val="231F20"/>
          <w:spacing w:val="-1"/>
          <w:w w:val="90"/>
          <w:sz w:val="16"/>
        </w:rPr>
        <w:t>S</w:t>
      </w:r>
      <w:r>
        <w:rPr>
          <w:color w:val="231F20"/>
          <w:spacing w:val="-11"/>
          <w:w w:val="118"/>
          <w:sz w:val="16"/>
        </w:rPr>
        <w:t>r</w:t>
      </w:r>
      <w:r>
        <w:rPr>
          <w:color w:val="231F20"/>
          <w:w w:val="96"/>
          <w:sz w:val="16"/>
        </w:rPr>
        <w:t>.</w:t>
      </w:r>
      <w:r>
        <w:rPr>
          <w:color w:val="231F20"/>
          <w:spacing w:val="-6"/>
          <w:sz w:val="16"/>
        </w:rPr>
        <w:t> </w:t>
      </w:r>
      <w:r>
        <w:rPr>
          <w:color w:val="231F20"/>
          <w:spacing w:val="-4"/>
          <w:w w:val="101"/>
          <w:sz w:val="16"/>
        </w:rPr>
        <w:t>F</w:t>
      </w:r>
      <w:r>
        <w:rPr>
          <w:color w:val="231F20"/>
          <w:w w:val="108"/>
          <w:sz w:val="16"/>
        </w:rPr>
        <w:t>er</w:t>
      </w:r>
      <w:r>
        <w:rPr>
          <w:color w:val="231F20"/>
          <w:spacing w:val="-1"/>
          <w:w w:val="116"/>
          <w:sz w:val="16"/>
        </w:rPr>
        <w:t>n</w:t>
      </w:r>
      <w:r>
        <w:rPr>
          <w:color w:val="231F20"/>
          <w:spacing w:val="-2"/>
          <w:w w:val="105"/>
          <w:sz w:val="16"/>
        </w:rPr>
        <w:t>a</w:t>
      </w:r>
      <w:r>
        <w:rPr>
          <w:color w:val="231F20"/>
          <w:spacing w:val="-1"/>
          <w:w w:val="116"/>
          <w:sz w:val="16"/>
        </w:rPr>
        <w:t>n</w:t>
      </w:r>
      <w:r>
        <w:rPr>
          <w:color w:val="231F20"/>
          <w:w w:val="110"/>
          <w:sz w:val="16"/>
        </w:rPr>
        <w:t>do</w:t>
      </w:r>
      <w:r>
        <w:rPr>
          <w:color w:val="231F20"/>
          <w:spacing w:val="-6"/>
          <w:sz w:val="16"/>
        </w:rPr>
        <w:t> </w:t>
      </w:r>
      <w:r>
        <w:rPr>
          <w:color w:val="231F20"/>
          <w:spacing w:val="2"/>
          <w:w w:val="105"/>
          <w:sz w:val="16"/>
        </w:rPr>
        <w:t>Z</w:t>
      </w:r>
      <w:r>
        <w:rPr>
          <w:color w:val="231F20"/>
          <w:w w:val="107"/>
          <w:sz w:val="16"/>
        </w:rPr>
        <w:t>e</w:t>
      </w:r>
      <w:r>
        <w:rPr>
          <w:color w:val="231F20"/>
          <w:spacing w:val="1"/>
          <w:w w:val="107"/>
          <w:sz w:val="16"/>
        </w:rPr>
        <w:t>p</w:t>
      </w:r>
      <w:r>
        <w:rPr>
          <w:color w:val="231F20"/>
          <w:w w:val="101"/>
          <w:sz w:val="16"/>
        </w:rPr>
        <w:t>e</w:t>
      </w:r>
      <w:r>
        <w:rPr>
          <w:color w:val="231F20"/>
          <w:w w:val="112"/>
          <w:sz w:val="16"/>
        </w:rPr>
        <w:t>d</w:t>
      </w:r>
      <w:r>
        <w:rPr>
          <w:color w:val="231F20"/>
          <w:w w:val="105"/>
          <w:sz w:val="16"/>
        </w:rPr>
        <w:t>a</w:t>
      </w:r>
      <w:r>
        <w:rPr>
          <w:color w:val="231F20"/>
          <w:spacing w:val="-6"/>
          <w:sz w:val="16"/>
        </w:rPr>
        <w:t> </w:t>
      </w:r>
      <w:r>
        <w:rPr>
          <w:color w:val="231F20"/>
          <w:w w:val="109"/>
          <w:sz w:val="16"/>
        </w:rPr>
        <w:t>en</w:t>
      </w:r>
      <w:r>
        <w:rPr>
          <w:color w:val="231F20"/>
          <w:spacing w:val="-6"/>
          <w:sz w:val="16"/>
        </w:rPr>
        <w:t> </w:t>
      </w:r>
      <w:r>
        <w:rPr>
          <w:color w:val="231F20"/>
          <w:spacing w:val="-2"/>
          <w:w w:val="98"/>
          <w:sz w:val="16"/>
        </w:rPr>
        <w:t>j</w:t>
      </w:r>
      <w:r>
        <w:rPr>
          <w:color w:val="231F20"/>
          <w:w w:val="111"/>
          <w:sz w:val="16"/>
        </w:rPr>
        <w:t>unio</w:t>
      </w:r>
      <w:r>
        <w:rPr>
          <w:color w:val="231F20"/>
          <w:spacing w:val="-6"/>
          <w:sz w:val="16"/>
        </w:rPr>
        <w:t> </w:t>
      </w:r>
      <w:r>
        <w:rPr>
          <w:color w:val="231F20"/>
          <w:w w:val="97"/>
          <w:sz w:val="16"/>
        </w:rPr>
        <w:t>y</w:t>
      </w:r>
      <w:r>
        <w:rPr>
          <w:color w:val="231F20"/>
          <w:spacing w:val="-6"/>
          <w:sz w:val="16"/>
        </w:rPr>
        <w:t> </w:t>
      </w:r>
      <w:r>
        <w:rPr>
          <w:color w:val="231F20"/>
          <w:spacing w:val="-2"/>
          <w:w w:val="98"/>
          <w:sz w:val="16"/>
        </w:rPr>
        <w:t>j</w:t>
      </w:r>
      <w:r>
        <w:rPr>
          <w:color w:val="231F20"/>
          <w:w w:val="113"/>
          <w:sz w:val="16"/>
        </w:rPr>
        <w:t>u</w:t>
      </w:r>
      <w:r>
        <w:rPr>
          <w:color w:val="231F20"/>
          <w:w w:val="104"/>
          <w:sz w:val="16"/>
        </w:rPr>
        <w:t>lio</w:t>
      </w:r>
      <w:r>
        <w:rPr>
          <w:color w:val="231F20"/>
          <w:spacing w:val="-6"/>
          <w:sz w:val="16"/>
        </w:rPr>
        <w:t> </w:t>
      </w:r>
      <w:r>
        <w:rPr>
          <w:color w:val="231F20"/>
          <w:w w:val="107"/>
          <w:sz w:val="16"/>
        </w:rPr>
        <w:t>de</w:t>
      </w:r>
      <w:r>
        <w:rPr>
          <w:color w:val="231F20"/>
          <w:spacing w:val="-6"/>
          <w:sz w:val="16"/>
        </w:rPr>
        <w:t> </w:t>
      </w:r>
      <w:r>
        <w:rPr>
          <w:color w:val="231F20"/>
          <w:w w:val="102"/>
          <w:sz w:val="16"/>
        </w:rPr>
        <w:t>1897</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44</w:t>
      </w:r>
      <w:r>
        <w:rPr>
          <w:color w:val="231F20"/>
          <w:position w:val="5"/>
          <w:sz w:val="9"/>
        </w:rPr>
        <w:t>  </w:t>
      </w:r>
      <w:r>
        <w:rPr>
          <w:color w:val="231F20"/>
          <w:spacing w:val="-6"/>
          <w:position w:val="5"/>
          <w:sz w:val="9"/>
        </w:rPr>
        <w:t> </w:t>
      </w:r>
      <w:r>
        <w:rPr>
          <w:color w:val="231F20"/>
          <w:w w:val="105"/>
          <w:sz w:val="12"/>
        </w:rPr>
        <w:t>AHEM</w:t>
      </w:r>
      <w:r>
        <w:rPr>
          <w:color w:val="231F20"/>
          <w:w w:val="96"/>
          <w:sz w:val="16"/>
        </w:rPr>
        <w:t>,</w:t>
      </w:r>
      <w:r>
        <w:rPr>
          <w:color w:val="231F20"/>
          <w:sz w:val="16"/>
        </w:rPr>
        <w:t> </w:t>
      </w:r>
      <w:r>
        <w:rPr>
          <w:color w:val="231F20"/>
          <w:spacing w:val="-19"/>
          <w:sz w:val="16"/>
        </w:rPr>
        <w:t> </w:t>
      </w:r>
      <w:r>
        <w:rPr>
          <w:color w:val="231F20"/>
          <w:spacing w:val="-4"/>
          <w:w w:val="101"/>
          <w:sz w:val="16"/>
        </w:rPr>
        <w:t>F</w:t>
      </w:r>
      <w:r>
        <w:rPr>
          <w:color w:val="231F20"/>
          <w:spacing w:val="-2"/>
          <w:w w:val="108"/>
          <w:sz w:val="16"/>
        </w:rPr>
        <w:t>o</w:t>
      </w:r>
      <w:r>
        <w:rPr>
          <w:color w:val="231F20"/>
          <w:spacing w:val="-1"/>
          <w:w w:val="116"/>
          <w:sz w:val="16"/>
        </w:rPr>
        <w:t>n</w:t>
      </w:r>
      <w:r>
        <w:rPr>
          <w:color w:val="231F20"/>
          <w:w w:val="110"/>
          <w:sz w:val="16"/>
        </w:rPr>
        <w:t>do</w:t>
      </w:r>
      <w:r>
        <w:rPr>
          <w:color w:val="231F20"/>
          <w:sz w:val="16"/>
        </w:rPr>
        <w:t> </w:t>
      </w:r>
      <w:r>
        <w:rPr>
          <w:color w:val="231F20"/>
          <w:spacing w:val="-19"/>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z w:val="16"/>
        </w:rPr>
        <w:t> </w:t>
      </w:r>
      <w:r>
        <w:rPr>
          <w:color w:val="231F20"/>
          <w:spacing w:val="-19"/>
          <w:sz w:val="16"/>
        </w:rPr>
        <w:t> </w:t>
      </w:r>
      <w:r>
        <w:rPr>
          <w:color w:val="231F20"/>
          <w:spacing w:val="2"/>
          <w:w w:val="90"/>
          <w:sz w:val="16"/>
        </w:rPr>
        <w:t>S</w:t>
      </w:r>
      <w:r>
        <w:rPr>
          <w:color w:val="231F20"/>
          <w:w w:val="108"/>
          <w:sz w:val="16"/>
        </w:rPr>
        <w:t>er</w:t>
      </w:r>
      <w:r>
        <w:rPr>
          <w:color w:val="231F20"/>
          <w:w w:val="102"/>
          <w:sz w:val="16"/>
        </w:rPr>
        <w:t>ie</w:t>
      </w:r>
      <w:r>
        <w:rPr>
          <w:color w:val="231F20"/>
          <w:sz w:val="16"/>
        </w:rPr>
        <w:t> </w:t>
      </w:r>
      <w:r>
        <w:rPr>
          <w:color w:val="231F20"/>
          <w:spacing w:val="-19"/>
          <w:sz w:val="16"/>
        </w:rPr>
        <w:t> </w:t>
      </w:r>
      <w:r>
        <w:rPr>
          <w:color w:val="231F20"/>
          <w:spacing w:val="-6"/>
          <w:w w:val="106"/>
          <w:sz w:val="16"/>
        </w:rPr>
        <w:t>M</w:t>
      </w:r>
      <w:r>
        <w:rPr>
          <w:color w:val="231F20"/>
          <w:w w:val="108"/>
          <w:sz w:val="16"/>
        </w:rPr>
        <w:t>unic</w:t>
      </w:r>
      <w:r>
        <w:rPr>
          <w:color w:val="231F20"/>
          <w:spacing w:val="-2"/>
          <w:w w:val="108"/>
          <w:sz w:val="16"/>
        </w:rPr>
        <w:t>i</w:t>
      </w:r>
      <w:r>
        <w:rPr>
          <w:color w:val="231F20"/>
          <w:spacing w:val="-2"/>
          <w:w w:val="111"/>
          <w:sz w:val="16"/>
        </w:rPr>
        <w:t>p</w:t>
      </w:r>
      <w:r>
        <w:rPr>
          <w:color w:val="231F20"/>
          <w:w w:val="103"/>
          <w:sz w:val="16"/>
        </w:rPr>
        <w:t>ios,</w:t>
      </w:r>
      <w:r>
        <w:rPr>
          <w:color w:val="231F20"/>
          <w:sz w:val="16"/>
        </w:rPr>
        <w:t> </w:t>
      </w:r>
      <w:r>
        <w:rPr>
          <w:color w:val="231F20"/>
          <w:spacing w:val="-19"/>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z w:val="16"/>
        </w:rPr>
        <w:t> </w:t>
      </w:r>
      <w:r>
        <w:rPr>
          <w:color w:val="231F20"/>
          <w:spacing w:val="-19"/>
          <w:sz w:val="16"/>
        </w:rPr>
        <w:t> </w:t>
      </w:r>
      <w:r>
        <w:rPr>
          <w:color w:val="231F20"/>
          <w:w w:val="100"/>
          <w:sz w:val="16"/>
        </w:rPr>
        <w:t>9,</w:t>
      </w:r>
      <w:r>
        <w:rPr>
          <w:color w:val="231F20"/>
          <w:sz w:val="16"/>
        </w:rPr>
        <w:t> </w:t>
      </w:r>
      <w:r>
        <w:rPr>
          <w:color w:val="231F20"/>
          <w:spacing w:val="-19"/>
          <w:sz w:val="16"/>
        </w:rPr>
        <w:t> </w:t>
      </w:r>
      <w:r>
        <w:rPr>
          <w:color w:val="231F20"/>
          <w:w w:val="104"/>
          <w:sz w:val="16"/>
        </w:rPr>
        <w:t>ex</w:t>
      </w:r>
      <w:r>
        <w:rPr>
          <w:color w:val="231F20"/>
          <w:spacing w:val="-5"/>
          <w:w w:val="104"/>
          <w:sz w:val="16"/>
        </w:rPr>
        <w:t>p</w:t>
      </w:r>
      <w:r>
        <w:rPr>
          <w:color w:val="231F20"/>
          <w:w w:val="96"/>
          <w:sz w:val="16"/>
        </w:rPr>
        <w:t>.</w:t>
      </w:r>
      <w:r>
        <w:rPr>
          <w:color w:val="231F20"/>
          <w:sz w:val="16"/>
        </w:rPr>
        <w:t> </w:t>
      </w:r>
      <w:r>
        <w:rPr>
          <w:color w:val="231F20"/>
          <w:spacing w:val="-19"/>
          <w:sz w:val="16"/>
        </w:rPr>
        <w:t> </w:t>
      </w:r>
      <w:r>
        <w:rPr>
          <w:color w:val="231F20"/>
          <w:w w:val="101"/>
          <w:sz w:val="16"/>
        </w:rPr>
        <w:t>49,</w:t>
      </w:r>
      <w:r>
        <w:rPr>
          <w:color w:val="231F20"/>
          <w:sz w:val="16"/>
        </w:rPr>
        <w:t> </w:t>
      </w:r>
      <w:r>
        <w:rPr>
          <w:color w:val="231F20"/>
          <w:spacing w:val="-19"/>
          <w:sz w:val="16"/>
        </w:rPr>
        <w:t> </w:t>
      </w:r>
      <w:r>
        <w:rPr>
          <w:color w:val="231F20"/>
          <w:spacing w:val="-1"/>
          <w:w w:val="94"/>
          <w:sz w:val="16"/>
        </w:rPr>
        <w:t>f</w:t>
      </w:r>
      <w:r>
        <w:rPr>
          <w:color w:val="231F20"/>
          <w:w w:val="96"/>
          <w:sz w:val="16"/>
        </w:rPr>
        <w:t>.</w:t>
      </w:r>
      <w:r>
        <w:rPr>
          <w:color w:val="231F20"/>
          <w:sz w:val="16"/>
        </w:rPr>
        <w:t> </w:t>
      </w:r>
      <w:r>
        <w:rPr>
          <w:color w:val="231F20"/>
          <w:spacing w:val="-19"/>
          <w:sz w:val="16"/>
        </w:rPr>
        <w:t> </w:t>
      </w:r>
      <w:r>
        <w:rPr>
          <w:color w:val="231F20"/>
          <w:w w:val="101"/>
          <w:sz w:val="16"/>
        </w:rPr>
        <w:t>16,</w:t>
      </w:r>
      <w:r>
        <w:rPr>
          <w:color w:val="231F20"/>
          <w:sz w:val="16"/>
        </w:rPr>
        <w:t> </w:t>
      </w:r>
      <w:r>
        <w:rPr>
          <w:color w:val="231F20"/>
          <w:spacing w:val="-19"/>
          <w:sz w:val="16"/>
        </w:rPr>
        <w:t> </w:t>
      </w:r>
      <w:r>
        <w:rPr>
          <w:color w:val="231F20"/>
          <w:spacing w:val="-3"/>
          <w:w w:val="39"/>
          <w:sz w:val="16"/>
        </w:rPr>
        <w:t>“</w:t>
      </w:r>
      <w:r>
        <w:rPr>
          <w:color w:val="231F20"/>
          <w:w w:val="105"/>
          <w:sz w:val="16"/>
        </w:rPr>
        <w:t>Di</w:t>
      </w:r>
      <w:r>
        <w:rPr>
          <w:color w:val="231F20"/>
          <w:spacing w:val="1"/>
          <w:w w:val="105"/>
          <w:sz w:val="16"/>
        </w:rPr>
        <w:t>c</w:t>
      </w:r>
      <w:r>
        <w:rPr>
          <w:color w:val="231F20"/>
          <w:w w:val="116"/>
          <w:sz w:val="16"/>
        </w:rPr>
        <w:t>t</w:t>
      </w:r>
      <w:r>
        <w:rPr>
          <w:color w:val="231F20"/>
          <w:spacing w:val="-2"/>
          <w:w w:val="105"/>
          <w:sz w:val="16"/>
        </w:rPr>
        <w:t>a</w:t>
      </w:r>
      <w:r>
        <w:rPr>
          <w:color w:val="231F20"/>
          <w:spacing w:val="-1"/>
          <w:w w:val="111"/>
          <w:sz w:val="16"/>
        </w:rPr>
        <w:t>m</w:t>
      </w:r>
      <w:r>
        <w:rPr>
          <w:color w:val="231F20"/>
          <w:w w:val="109"/>
          <w:sz w:val="16"/>
        </w:rPr>
        <w:t>en</w:t>
      </w:r>
      <w:r>
        <w:rPr>
          <w:color w:val="231F20"/>
          <w:sz w:val="16"/>
        </w:rPr>
        <w:t> </w:t>
      </w:r>
      <w:r>
        <w:rPr>
          <w:color w:val="231F20"/>
          <w:spacing w:val="-19"/>
          <w:sz w:val="16"/>
        </w:rPr>
        <w:t> </w:t>
      </w:r>
      <w:r>
        <w:rPr>
          <w:color w:val="231F20"/>
          <w:w w:val="107"/>
          <w:sz w:val="16"/>
        </w:rPr>
        <w:t>de</w:t>
      </w:r>
      <w:r>
        <w:rPr>
          <w:color w:val="231F20"/>
          <w:sz w:val="16"/>
        </w:rPr>
        <w:t> </w:t>
      </w:r>
      <w:r>
        <w:rPr>
          <w:color w:val="231F20"/>
          <w:spacing w:val="-19"/>
          <w:sz w:val="16"/>
        </w:rPr>
        <w:t> </w:t>
      </w:r>
      <w:r>
        <w:rPr>
          <w:color w:val="231F20"/>
          <w:w w:val="97"/>
          <w:sz w:val="16"/>
        </w:rPr>
        <w:t>l</w:t>
      </w:r>
      <w:r>
        <w:rPr>
          <w:color w:val="231F20"/>
          <w:w w:val="105"/>
          <w:sz w:val="16"/>
        </w:rPr>
        <w:t>a</w:t>
      </w:r>
      <w:r>
        <w:rPr>
          <w:color w:val="231F20"/>
          <w:sz w:val="16"/>
        </w:rPr>
        <w:t> </w:t>
      </w:r>
      <w:r>
        <w:rPr>
          <w:color w:val="231F20"/>
          <w:spacing w:val="-19"/>
          <w:sz w:val="16"/>
        </w:rPr>
        <w:t> </w:t>
      </w:r>
      <w:r>
        <w:rPr>
          <w:color w:val="231F20"/>
          <w:w w:val="105"/>
          <w:sz w:val="16"/>
        </w:rPr>
        <w:t>c</w:t>
      </w:r>
      <w:r>
        <w:rPr>
          <w:color w:val="231F20"/>
          <w:spacing w:val="-2"/>
          <w:w w:val="105"/>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z w:val="16"/>
        </w:rPr>
        <w:t> </w:t>
      </w:r>
      <w:r>
        <w:rPr>
          <w:color w:val="231F20"/>
          <w:spacing w:val="-19"/>
          <w:sz w:val="16"/>
        </w:rPr>
        <w:t> </w:t>
      </w:r>
      <w:r>
        <w:rPr>
          <w:color w:val="231F20"/>
          <w:w w:val="107"/>
          <w:sz w:val="16"/>
        </w:rPr>
        <w:t>d</w:t>
      </w:r>
      <w:r>
        <w:rPr>
          <w:color w:val="231F20"/>
          <w:spacing w:val="-1"/>
          <w:w w:val="107"/>
          <w:sz w:val="16"/>
        </w:rPr>
        <w:t>e</w:t>
      </w:r>
      <w:r>
        <w:rPr>
          <w:color w:val="231F20"/>
          <w:w w:val="97"/>
          <w:sz w:val="16"/>
        </w:rPr>
        <w:t>l </w:t>
      </w:r>
      <w:r>
        <w:rPr>
          <w:color w:val="231F20"/>
          <w:spacing w:val="-3"/>
          <w:w w:val="105"/>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w:t>
      </w:r>
      <w:r>
        <w:rPr>
          <w:color w:val="231F20"/>
          <w:w w:val="101"/>
          <w:sz w:val="16"/>
        </w:rPr>
        <w:t>ac,</w:t>
      </w:r>
      <w:r>
        <w:rPr>
          <w:color w:val="231F20"/>
          <w:spacing w:val="-6"/>
          <w:sz w:val="16"/>
        </w:rPr>
        <w:t> </w:t>
      </w:r>
      <w:r>
        <w:rPr>
          <w:color w:val="231F20"/>
          <w:w w:val="102"/>
          <w:sz w:val="16"/>
        </w:rPr>
        <w:t>24</w:t>
      </w:r>
      <w:r>
        <w:rPr>
          <w:color w:val="231F20"/>
          <w:spacing w:val="-6"/>
          <w:sz w:val="16"/>
        </w:rPr>
        <w:t> </w:t>
      </w:r>
      <w:r>
        <w:rPr>
          <w:color w:val="231F20"/>
          <w:w w:val="107"/>
          <w:sz w:val="16"/>
        </w:rPr>
        <w:t>de</w:t>
      </w:r>
      <w:r>
        <w:rPr>
          <w:color w:val="231F20"/>
          <w:spacing w:val="-6"/>
          <w:sz w:val="16"/>
        </w:rPr>
        <w:t> </w:t>
      </w:r>
      <w:r>
        <w:rPr>
          <w:color w:val="231F20"/>
          <w:spacing w:val="-1"/>
          <w:w w:val="111"/>
          <w:sz w:val="16"/>
        </w:rPr>
        <w:t>m</w:t>
      </w:r>
      <w:r>
        <w:rPr>
          <w:color w:val="231F20"/>
          <w:spacing w:val="-2"/>
          <w:w w:val="105"/>
          <w:sz w:val="16"/>
        </w:rPr>
        <w:t>a</w:t>
      </w:r>
      <w:r>
        <w:rPr>
          <w:color w:val="231F20"/>
          <w:w w:val="108"/>
          <w:sz w:val="16"/>
        </w:rPr>
        <w:t>rzo</w:t>
      </w:r>
      <w:r>
        <w:rPr>
          <w:color w:val="231F20"/>
          <w:spacing w:val="-6"/>
          <w:sz w:val="16"/>
        </w:rPr>
        <w:t> </w:t>
      </w:r>
      <w:r>
        <w:rPr>
          <w:color w:val="231F20"/>
          <w:w w:val="107"/>
          <w:sz w:val="16"/>
        </w:rPr>
        <w:t>de</w:t>
      </w:r>
      <w:r>
        <w:rPr>
          <w:color w:val="231F20"/>
          <w:spacing w:val="-6"/>
          <w:sz w:val="16"/>
        </w:rPr>
        <w:t> </w:t>
      </w:r>
      <w:r>
        <w:rPr>
          <w:color w:val="231F20"/>
          <w:w w:val="102"/>
          <w:sz w:val="16"/>
        </w:rPr>
        <w:t>1898</w:t>
      </w:r>
      <w:r>
        <w:rPr>
          <w:color w:val="231F20"/>
          <w:spacing w:val="-26"/>
          <w:w w:val="40"/>
          <w:sz w:val="16"/>
        </w:rPr>
        <w:t>”</w:t>
      </w:r>
      <w:r>
        <w:rPr>
          <w:color w:val="231F20"/>
          <w:w w:val="96"/>
          <w:sz w:val="16"/>
        </w:rPr>
        <w:t>.</w:t>
      </w:r>
    </w:p>
    <w:p>
      <w:pPr>
        <w:spacing w:line="180" w:lineRule="exact" w:before="56"/>
        <w:ind w:left="907" w:right="826" w:firstLine="0"/>
        <w:jc w:val="left"/>
        <w:rPr>
          <w:sz w:val="16"/>
        </w:rPr>
      </w:pPr>
      <w:r>
        <w:rPr>
          <w:color w:val="231F20"/>
          <w:w w:val="105"/>
          <w:position w:val="5"/>
          <w:sz w:val="9"/>
        </w:rPr>
        <w:t>45 </w:t>
      </w:r>
      <w:r>
        <w:rPr>
          <w:color w:val="231F20"/>
          <w:w w:val="105"/>
          <w:sz w:val="16"/>
        </w:rPr>
        <w:t>Sobre la importancia de la raíz de zacatón para los pueblos de montaña del sur del valle de </w:t>
      </w:r>
      <w:r>
        <w:rPr>
          <w:color w:val="231F20"/>
          <w:spacing w:val="-4"/>
          <w:w w:val="105"/>
          <w:sz w:val="16"/>
        </w:rPr>
        <w:t>Toluca </w:t>
      </w:r>
      <w:r>
        <w:rPr>
          <w:color w:val="231F20"/>
          <w:w w:val="105"/>
          <w:sz w:val="16"/>
        </w:rPr>
        <w:t>véase Camacho y Escudero, 2009, 47-48.</w:t>
      </w:r>
    </w:p>
    <w:p>
      <w:pPr>
        <w:spacing w:after="0" w:line="180" w:lineRule="exact"/>
        <w:jc w:val="left"/>
        <w:rPr>
          <w:sz w:val="16"/>
        </w:rPr>
        <w:sectPr>
          <w:footerReference w:type="default" r:id="rId83"/>
          <w:footerReference w:type="even" r:id="rId84"/>
          <w:pgSz w:w="8510" w:h="11630"/>
          <w:pgMar w:footer="388" w:header="359" w:top="620" w:bottom="580" w:left="0" w:right="0"/>
        </w:sectPr>
      </w:pPr>
    </w:p>
    <w:p>
      <w:pPr>
        <w:pStyle w:val="BodyText"/>
        <w:spacing w:before="10"/>
        <w:rPr>
          <w:sz w:val="18"/>
        </w:rPr>
      </w:pPr>
    </w:p>
    <w:p>
      <w:pPr>
        <w:pStyle w:val="BodyText"/>
        <w:spacing w:line="249" w:lineRule="auto" w:before="18"/>
        <w:ind w:left="907" w:right="904"/>
        <w:jc w:val="both"/>
      </w:pPr>
      <w:r>
        <w:rPr>
          <w:color w:val="231F20"/>
          <w:spacing w:val="1"/>
          <w:w w:val="105"/>
        </w:rPr>
        <w:t>a</w:t>
      </w:r>
      <w:r>
        <w:rPr>
          <w:color w:val="231F20"/>
          <w:spacing w:val="-1"/>
          <w:w w:val="113"/>
        </w:rPr>
        <w:t>h</w:t>
      </w:r>
      <w:r>
        <w:rPr>
          <w:color w:val="231F20"/>
          <w:spacing w:val="-3"/>
          <w:w w:val="108"/>
        </w:rPr>
        <w:t>o</w:t>
      </w:r>
      <w:r>
        <w:rPr>
          <w:color w:val="231F20"/>
          <w:w w:val="110"/>
        </w:rPr>
        <w:t>r</w:t>
      </w:r>
      <w:r>
        <w:rPr>
          <w:color w:val="231F20"/>
          <w:spacing w:val="-18"/>
          <w:w w:val="110"/>
        </w:rPr>
        <w:t>a</w:t>
      </w:r>
      <w:r>
        <w:rPr>
          <w:color w:val="231F20"/>
          <w:w w:val="40"/>
        </w:rPr>
        <w:t>”</w:t>
      </w:r>
      <w:r>
        <w:rPr>
          <w:color w:val="231F20"/>
        </w:rPr>
        <w:t> </w:t>
      </w:r>
      <w:r>
        <w:rPr>
          <w:color w:val="231F20"/>
          <w:spacing w:val="-9"/>
        </w:rPr>
        <w:t> </w:t>
      </w:r>
      <w:r>
        <w:rPr>
          <w:color w:val="231F20"/>
          <w:w w:val="107"/>
        </w:rPr>
        <w:t>d</w:t>
      </w:r>
      <w:r>
        <w:rPr>
          <w:color w:val="231F20"/>
          <w:spacing w:val="-1"/>
          <w:w w:val="107"/>
        </w:rPr>
        <w:t>e</w:t>
      </w:r>
      <w:r>
        <w:rPr>
          <w:color w:val="231F20"/>
          <w:spacing w:val="-3"/>
          <w:w w:val="108"/>
        </w:rPr>
        <w:t>b</w:t>
      </w:r>
      <w:r>
        <w:rPr>
          <w:color w:val="231F20"/>
          <w:w w:val="92"/>
        </w:rPr>
        <w:t>í</w:t>
      </w:r>
      <w:r>
        <w:rPr>
          <w:color w:val="231F20"/>
          <w:spacing w:val="-2"/>
          <w:w w:val="105"/>
        </w:rPr>
        <w:t>a</w:t>
      </w:r>
      <w:r>
        <w:rPr>
          <w:color w:val="231F20"/>
          <w:w w:val="116"/>
        </w:rPr>
        <w:t>n</w:t>
      </w:r>
      <w:r>
        <w:rPr>
          <w:color w:val="231F20"/>
        </w:rPr>
        <w:t> </w:t>
      </w:r>
      <w:r>
        <w:rPr>
          <w:color w:val="231F20"/>
          <w:spacing w:val="-9"/>
        </w:rPr>
        <w:t> </w:t>
      </w:r>
      <w:r>
        <w:rPr>
          <w:color w:val="231F20"/>
          <w:w w:val="101"/>
        </w:rPr>
        <w:t>e</w:t>
      </w:r>
      <w:r>
        <w:rPr>
          <w:color w:val="231F20"/>
          <w:spacing w:val="-2"/>
          <w:w w:val="101"/>
        </w:rPr>
        <w:t>x</w:t>
      </w:r>
      <w:r>
        <w:rPr>
          <w:color w:val="231F20"/>
          <w:w w:val="105"/>
        </w:rPr>
        <w:t>ce</w:t>
      </w:r>
      <w:r>
        <w:rPr>
          <w:color w:val="231F20"/>
          <w:spacing w:val="-3"/>
          <w:w w:val="105"/>
        </w:rPr>
        <w:t>p</w:t>
      </w:r>
      <w:r>
        <w:rPr>
          <w:color w:val="231F20"/>
          <w:spacing w:val="-3"/>
          <w:w w:val="116"/>
        </w:rPr>
        <w:t>t</w:t>
      </w:r>
      <w:r>
        <w:rPr>
          <w:color w:val="231F20"/>
          <w:w w:val="113"/>
        </w:rPr>
        <w:t>u</w:t>
      </w:r>
      <w:r>
        <w:rPr>
          <w:color w:val="231F20"/>
          <w:spacing w:val="-2"/>
          <w:w w:val="105"/>
        </w:rPr>
        <w:t>a</w:t>
      </w:r>
      <w:r>
        <w:rPr>
          <w:color w:val="231F20"/>
          <w:spacing w:val="-2"/>
          <w:w w:val="118"/>
        </w:rPr>
        <w:t>r</w:t>
      </w:r>
      <w:r>
        <w:rPr>
          <w:color w:val="231F20"/>
          <w:spacing w:val="1"/>
          <w:w w:val="100"/>
        </w:rPr>
        <w:t>s</w:t>
      </w:r>
      <w:r>
        <w:rPr>
          <w:color w:val="231F20"/>
          <w:w w:val="101"/>
        </w:rPr>
        <w:t>e</w:t>
      </w:r>
      <w:r>
        <w:rPr>
          <w:color w:val="231F20"/>
        </w:rPr>
        <w:t> </w:t>
      </w:r>
      <w:r>
        <w:rPr>
          <w:color w:val="231F20"/>
          <w:spacing w:val="-9"/>
        </w:rPr>
        <w:t> </w:t>
      </w:r>
      <w:r>
        <w:rPr>
          <w:color w:val="231F20"/>
          <w:w w:val="103"/>
        </w:rPr>
        <w:t>los</w:t>
      </w:r>
      <w:r>
        <w:rPr>
          <w:color w:val="231F20"/>
        </w:rPr>
        <w:t> </w:t>
      </w:r>
      <w:r>
        <w:rPr>
          <w:color w:val="231F20"/>
          <w:spacing w:val="-9"/>
        </w:rPr>
        <w:t> </w:t>
      </w:r>
      <w:r>
        <w:rPr>
          <w:color w:val="231F20"/>
          <w:spacing w:val="-2"/>
          <w:w w:val="116"/>
        </w:rPr>
        <w:t>t</w:t>
      </w:r>
      <w:r>
        <w:rPr>
          <w:color w:val="231F20"/>
          <w:w w:val="108"/>
        </w:rPr>
        <w:t>e</w:t>
      </w:r>
      <w:r>
        <w:rPr>
          <w:color w:val="231F20"/>
          <w:spacing w:val="1"/>
          <w:w w:val="108"/>
        </w:rPr>
        <w:t>r</w:t>
      </w:r>
      <w:r>
        <w:rPr>
          <w:color w:val="231F20"/>
          <w:spacing w:val="-3"/>
          <w:w w:val="118"/>
        </w:rPr>
        <w:t>r</w:t>
      </w:r>
      <w:r>
        <w:rPr>
          <w:color w:val="231F20"/>
          <w:w w:val="109"/>
        </w:rPr>
        <w:t>e</w:t>
      </w:r>
      <w:r>
        <w:rPr>
          <w:color w:val="231F20"/>
          <w:spacing w:val="-1"/>
          <w:w w:val="109"/>
        </w:rPr>
        <w:t>n</w:t>
      </w:r>
      <w:r>
        <w:rPr>
          <w:color w:val="231F20"/>
          <w:w w:val="105"/>
        </w:rPr>
        <w:t>os</w:t>
      </w:r>
      <w:r>
        <w:rPr>
          <w:color w:val="231F20"/>
        </w:rPr>
        <w:t> </w:t>
      </w:r>
      <w:r>
        <w:rPr>
          <w:color w:val="231F20"/>
          <w:spacing w:val="-9"/>
        </w:rPr>
        <w:t> </w:t>
      </w:r>
      <w:r>
        <w:rPr>
          <w:color w:val="231F20"/>
          <w:spacing w:val="-1"/>
          <w:w w:val="111"/>
        </w:rPr>
        <w:t>m</w:t>
      </w:r>
      <w:r>
        <w:rPr>
          <w:color w:val="231F20"/>
          <w:spacing w:val="-3"/>
          <w:w w:val="108"/>
        </w:rPr>
        <w:t>o</w:t>
      </w:r>
      <w:r>
        <w:rPr>
          <w:color w:val="231F20"/>
          <w:spacing w:val="-5"/>
          <w:w w:val="116"/>
        </w:rPr>
        <w:t>n</w:t>
      </w:r>
      <w:r>
        <w:rPr>
          <w:color w:val="231F20"/>
          <w:spacing w:val="-3"/>
          <w:w w:val="116"/>
        </w:rPr>
        <w:t>t</w:t>
      </w:r>
      <w:r>
        <w:rPr>
          <w:color w:val="231F20"/>
          <w:w w:val="107"/>
        </w:rPr>
        <w:t>uo</w:t>
      </w:r>
      <w:r>
        <w:rPr>
          <w:color w:val="231F20"/>
          <w:spacing w:val="1"/>
          <w:w w:val="107"/>
        </w:rPr>
        <w:t>s</w:t>
      </w:r>
      <w:r>
        <w:rPr>
          <w:color w:val="231F20"/>
          <w:w w:val="105"/>
        </w:rPr>
        <w:t>os</w:t>
      </w:r>
      <w:r>
        <w:rPr>
          <w:color w:val="231F20"/>
        </w:rPr>
        <w:t> </w:t>
      </w:r>
      <w:r>
        <w:rPr>
          <w:color w:val="231F20"/>
          <w:spacing w:val="-9"/>
        </w:rPr>
        <w:t> </w:t>
      </w:r>
      <w:r>
        <w:rPr>
          <w:color w:val="231F20"/>
          <w:spacing w:val="-8"/>
          <w:w w:val="39"/>
        </w:rPr>
        <w:t>“</w:t>
      </w:r>
      <w:r>
        <w:rPr>
          <w:color w:val="231F20"/>
          <w:spacing w:val="-3"/>
          <w:w w:val="111"/>
        </w:rPr>
        <w:t>p</w:t>
      </w:r>
      <w:r>
        <w:rPr>
          <w:color w:val="231F20"/>
          <w:w w:val="105"/>
        </w:rPr>
        <w:t>ues</w:t>
      </w:r>
      <w:r>
        <w:rPr>
          <w:color w:val="231F20"/>
        </w:rPr>
        <w:t> </w:t>
      </w:r>
      <w:r>
        <w:rPr>
          <w:color w:val="231F20"/>
          <w:spacing w:val="-9"/>
        </w:rPr>
        <w:t> </w:t>
      </w:r>
      <w:r>
        <w:rPr>
          <w:color w:val="231F20"/>
          <w:spacing w:val="-1"/>
          <w:w w:val="101"/>
        </w:rPr>
        <w:t>e</w:t>
      </w:r>
      <w:r>
        <w:rPr>
          <w:color w:val="231F20"/>
          <w:w w:val="97"/>
        </w:rPr>
        <w:t>l</w:t>
      </w:r>
      <w:r>
        <w:rPr>
          <w:color w:val="231F20"/>
        </w:rPr>
        <w:t> </w:t>
      </w:r>
      <w:r>
        <w:rPr>
          <w:color w:val="231F20"/>
          <w:spacing w:val="-9"/>
        </w:rPr>
        <w:t> </w:t>
      </w:r>
      <w:r>
        <w:rPr>
          <w:color w:val="231F20"/>
          <w:spacing w:val="-2"/>
          <w:w w:val="99"/>
        </w:rPr>
        <w:t>g</w:t>
      </w:r>
      <w:r>
        <w:rPr>
          <w:color w:val="231F20"/>
          <w:spacing w:val="-2"/>
          <w:w w:val="108"/>
        </w:rPr>
        <w:t>o</w:t>
      </w:r>
      <w:r>
        <w:rPr>
          <w:color w:val="231F20"/>
          <w:spacing w:val="-3"/>
          <w:w w:val="108"/>
        </w:rPr>
        <w:t>b</w:t>
      </w:r>
      <w:r>
        <w:rPr>
          <w:color w:val="231F20"/>
          <w:w w:val="107"/>
        </w:rPr>
        <w:t>ie</w:t>
      </w:r>
      <w:r>
        <w:rPr>
          <w:color w:val="231F20"/>
          <w:spacing w:val="1"/>
          <w:w w:val="107"/>
        </w:rPr>
        <w:t>r</w:t>
      </w:r>
      <w:r>
        <w:rPr>
          <w:color w:val="231F20"/>
          <w:spacing w:val="-1"/>
          <w:w w:val="116"/>
        </w:rPr>
        <w:t>n</w:t>
      </w:r>
      <w:r>
        <w:rPr>
          <w:color w:val="231F20"/>
          <w:w w:val="108"/>
        </w:rPr>
        <w:t>o</w:t>
      </w:r>
      <w:r>
        <w:rPr>
          <w:color w:val="231F20"/>
        </w:rPr>
        <w:t> </w:t>
      </w:r>
      <w:r>
        <w:rPr>
          <w:color w:val="231F20"/>
          <w:spacing w:val="-9"/>
        </w:rPr>
        <w:t> </w:t>
      </w:r>
      <w:r>
        <w:rPr>
          <w:color w:val="231F20"/>
          <w:spacing w:val="1"/>
          <w:w w:val="100"/>
        </w:rPr>
        <w:t>s</w:t>
      </w:r>
      <w:r>
        <w:rPr>
          <w:color w:val="231F20"/>
          <w:w w:val="101"/>
        </w:rPr>
        <w:t>e </w:t>
      </w:r>
      <w:r>
        <w:rPr>
          <w:color w:val="231F20"/>
          <w:spacing w:val="-3"/>
          <w:w w:val="118"/>
        </w:rPr>
        <w:t>r</w:t>
      </w:r>
      <w:r>
        <w:rPr>
          <w:color w:val="231F20"/>
          <w:w w:val="101"/>
        </w:rPr>
        <w:t>e</w:t>
      </w:r>
      <w:r>
        <w:rPr>
          <w:color w:val="231F20"/>
          <w:spacing w:val="1"/>
          <w:w w:val="101"/>
        </w:rPr>
        <w:t>s</w:t>
      </w:r>
      <w:r>
        <w:rPr>
          <w:color w:val="231F20"/>
          <w:w w:val="108"/>
        </w:rPr>
        <w:t>e</w:t>
      </w:r>
      <w:r>
        <w:rPr>
          <w:color w:val="231F20"/>
          <w:spacing w:val="6"/>
          <w:w w:val="108"/>
        </w:rPr>
        <w:t>r</w:t>
      </w:r>
      <w:r>
        <w:rPr>
          <w:color w:val="231F20"/>
          <w:w w:val="101"/>
        </w:rPr>
        <w:t>v</w:t>
      </w:r>
      <w:r>
        <w:rPr>
          <w:color w:val="231F20"/>
          <w:spacing w:val="-2"/>
          <w:w w:val="101"/>
        </w:rPr>
        <w:t>a</w:t>
      </w:r>
      <w:r>
        <w:rPr>
          <w:color w:val="231F20"/>
          <w:w w:val="107"/>
        </w:rPr>
        <w:t>rá</w:t>
      </w:r>
      <w:r>
        <w:rPr>
          <w:color w:val="231F20"/>
          <w:spacing w:val="6"/>
        </w:rPr>
        <w:t> </w:t>
      </w:r>
      <w:r>
        <w:rPr>
          <w:color w:val="231F20"/>
          <w:w w:val="109"/>
        </w:rPr>
        <w:t>de</w:t>
      </w:r>
      <w:r>
        <w:rPr>
          <w:color w:val="231F20"/>
          <w:spacing w:val="-2"/>
          <w:w w:val="109"/>
        </w:rPr>
        <w:t>t</w:t>
      </w:r>
      <w:r>
        <w:rPr>
          <w:color w:val="231F20"/>
          <w:w w:val="108"/>
        </w:rPr>
        <w:t>e</w:t>
      </w:r>
      <w:r>
        <w:rPr>
          <w:color w:val="231F20"/>
          <w:spacing w:val="1"/>
          <w:w w:val="108"/>
        </w:rPr>
        <w:t>r</w:t>
      </w:r>
      <w:r>
        <w:rPr>
          <w:color w:val="231F20"/>
          <w:w w:val="111"/>
        </w:rPr>
        <w:t>mi</w:t>
      </w:r>
      <w:r>
        <w:rPr>
          <w:color w:val="231F20"/>
          <w:spacing w:val="-1"/>
          <w:w w:val="111"/>
        </w:rPr>
        <w:t>n</w:t>
      </w:r>
      <w:r>
        <w:rPr>
          <w:color w:val="231F20"/>
          <w:spacing w:val="-2"/>
          <w:w w:val="105"/>
        </w:rPr>
        <w:t>a</w:t>
      </w:r>
      <w:r>
        <w:rPr>
          <w:color w:val="231F20"/>
          <w:w w:val="118"/>
        </w:rPr>
        <w:t>r</w:t>
      </w:r>
      <w:r>
        <w:rPr>
          <w:color w:val="231F20"/>
          <w:spacing w:val="6"/>
        </w:rPr>
        <w:t> </w:t>
      </w:r>
      <w:r>
        <w:rPr>
          <w:color w:val="231F20"/>
          <w:w w:val="109"/>
        </w:rPr>
        <w:t>en</w:t>
      </w:r>
      <w:r>
        <w:rPr>
          <w:color w:val="231F20"/>
          <w:spacing w:val="6"/>
        </w:rPr>
        <w:t> </w:t>
      </w:r>
      <w:r>
        <w:rPr>
          <w:color w:val="231F20"/>
          <w:spacing w:val="-2"/>
          <w:w w:val="100"/>
        </w:rPr>
        <w:t>s</w:t>
      </w:r>
      <w:r>
        <w:rPr>
          <w:color w:val="231F20"/>
          <w:w w:val="113"/>
        </w:rPr>
        <w:t>u</w:t>
      </w:r>
      <w:r>
        <w:rPr>
          <w:color w:val="231F20"/>
          <w:spacing w:val="6"/>
        </w:rPr>
        <w:t> </w:t>
      </w:r>
      <w:r>
        <w:rPr>
          <w:color w:val="231F20"/>
          <w:spacing w:val="-3"/>
          <w:w w:val="108"/>
        </w:rPr>
        <w:t>o</w:t>
      </w:r>
      <w:r>
        <w:rPr>
          <w:color w:val="231F20"/>
          <w:spacing w:val="1"/>
          <w:w w:val="111"/>
        </w:rPr>
        <w:t>p</w:t>
      </w:r>
      <w:r>
        <w:rPr>
          <w:color w:val="231F20"/>
          <w:spacing w:val="-3"/>
          <w:w w:val="108"/>
        </w:rPr>
        <w:t>o</w:t>
      </w:r>
      <w:r>
        <w:rPr>
          <w:color w:val="231F20"/>
          <w:spacing w:val="2"/>
          <w:w w:val="118"/>
        </w:rPr>
        <w:t>r</w:t>
      </w:r>
      <w:r>
        <w:rPr>
          <w:color w:val="231F20"/>
          <w:spacing w:val="-3"/>
          <w:w w:val="116"/>
        </w:rPr>
        <w:t>t</w:t>
      </w:r>
      <w:r>
        <w:rPr>
          <w:color w:val="231F20"/>
          <w:w w:val="112"/>
        </w:rPr>
        <w:t>unid</w:t>
      </w:r>
      <w:r>
        <w:rPr>
          <w:color w:val="231F20"/>
          <w:w w:val="109"/>
        </w:rPr>
        <w:t>a</w:t>
      </w:r>
      <w:r>
        <w:rPr>
          <w:color w:val="231F20"/>
          <w:spacing w:val="-6"/>
          <w:w w:val="109"/>
        </w:rPr>
        <w:t>d</w:t>
      </w:r>
      <w:r>
        <w:rPr>
          <w:color w:val="231F20"/>
          <w:spacing w:val="-36"/>
          <w:w w:val="40"/>
        </w:rPr>
        <w:t>”</w:t>
      </w:r>
      <w:r>
        <w:rPr>
          <w:color w:val="231F20"/>
          <w:w w:val="96"/>
        </w:rPr>
        <w:t>.</w:t>
      </w:r>
      <w:r>
        <w:rPr>
          <w:color w:val="231F20"/>
          <w:w w:val="100"/>
          <w:position w:val="7"/>
          <w:sz w:val="13"/>
        </w:rPr>
        <w:t>46</w:t>
      </w:r>
      <w:r>
        <w:rPr>
          <w:color w:val="231F20"/>
          <w:position w:val="7"/>
          <w:sz w:val="13"/>
        </w:rPr>
        <w:t> </w:t>
      </w:r>
      <w:r>
        <w:rPr>
          <w:color w:val="231F20"/>
          <w:spacing w:val="-5"/>
          <w:position w:val="7"/>
          <w:sz w:val="13"/>
        </w:rPr>
        <w:t> </w:t>
      </w:r>
      <w:r>
        <w:rPr>
          <w:color w:val="231F20"/>
          <w:spacing w:val="1"/>
          <w:w w:val="98"/>
        </w:rPr>
        <w:t>E</w:t>
      </w:r>
      <w:r>
        <w:rPr>
          <w:color w:val="231F20"/>
          <w:w w:val="97"/>
        </w:rPr>
        <w:t>l</w:t>
      </w:r>
      <w:r>
        <w:rPr>
          <w:color w:val="231F20"/>
          <w:spacing w:val="6"/>
        </w:rPr>
        <w:t> </w:t>
      </w:r>
      <w:r>
        <w:rPr>
          <w:color w:val="231F20"/>
          <w:spacing w:val="-1"/>
          <w:w w:val="113"/>
        </w:rPr>
        <w:t>h</w:t>
      </w:r>
      <w:r>
        <w:rPr>
          <w:color w:val="231F20"/>
          <w:spacing w:val="1"/>
          <w:w w:val="101"/>
        </w:rPr>
        <w:t>e</w:t>
      </w:r>
      <w:r>
        <w:rPr>
          <w:color w:val="231F20"/>
          <w:spacing w:val="-2"/>
          <w:w w:val="101"/>
        </w:rPr>
        <w:t>c</w:t>
      </w:r>
      <w:r>
        <w:rPr>
          <w:color w:val="231F20"/>
          <w:spacing w:val="-1"/>
          <w:w w:val="113"/>
        </w:rPr>
        <w:t>h</w:t>
      </w:r>
      <w:r>
        <w:rPr>
          <w:color w:val="231F20"/>
          <w:w w:val="108"/>
        </w:rPr>
        <w:t>o</w:t>
      </w:r>
      <w:r>
        <w:rPr>
          <w:color w:val="231F20"/>
          <w:spacing w:val="6"/>
        </w:rPr>
        <w:t> </w:t>
      </w:r>
      <w:r>
        <w:rPr>
          <w:color w:val="231F20"/>
          <w:w w:val="107"/>
        </w:rPr>
        <w:t>de</w:t>
      </w:r>
      <w:r>
        <w:rPr>
          <w:color w:val="231F20"/>
          <w:spacing w:val="6"/>
        </w:rPr>
        <w:t> </w:t>
      </w:r>
      <w:r>
        <w:rPr>
          <w:color w:val="231F20"/>
          <w:spacing w:val="-3"/>
          <w:w w:val="108"/>
        </w:rPr>
        <w:t>q</w:t>
      </w:r>
      <w:r>
        <w:rPr>
          <w:color w:val="231F20"/>
          <w:w w:val="107"/>
        </w:rPr>
        <w:t>ue</w:t>
      </w:r>
      <w:r>
        <w:rPr>
          <w:color w:val="231F20"/>
          <w:spacing w:val="6"/>
        </w:rPr>
        <w:t> </w:t>
      </w:r>
      <w:r>
        <w:rPr>
          <w:color w:val="231F20"/>
          <w:w w:val="103"/>
        </w:rPr>
        <w:t>los</w:t>
      </w:r>
      <w:r>
        <w:rPr>
          <w:color w:val="231F20"/>
          <w:spacing w:val="6"/>
        </w:rPr>
        <w:t> </w:t>
      </w:r>
      <w:r>
        <w:rPr>
          <w:color w:val="231F20"/>
          <w:w w:val="99"/>
        </w:rPr>
        <w:t>le</w:t>
      </w:r>
      <w:r>
        <w:rPr>
          <w:color w:val="231F20"/>
          <w:spacing w:val="1"/>
          <w:w w:val="99"/>
        </w:rPr>
        <w:t>g</w:t>
      </w:r>
      <w:r>
        <w:rPr>
          <w:color w:val="231F20"/>
          <w:spacing w:val="-1"/>
          <w:w w:val="102"/>
        </w:rPr>
        <w:t>i</w:t>
      </w:r>
      <w:r>
        <w:rPr>
          <w:color w:val="231F20"/>
          <w:spacing w:val="-1"/>
          <w:w w:val="100"/>
        </w:rPr>
        <w:t>s</w:t>
      </w:r>
      <w:r>
        <w:rPr>
          <w:color w:val="231F20"/>
          <w:w w:val="97"/>
        </w:rPr>
        <w:t>l</w:t>
      </w:r>
      <w:r>
        <w:rPr>
          <w:color w:val="231F20"/>
          <w:w w:val="108"/>
        </w:rPr>
        <w:t>ad</w:t>
      </w:r>
      <w:r>
        <w:rPr>
          <w:color w:val="231F20"/>
          <w:spacing w:val="-3"/>
          <w:w w:val="108"/>
        </w:rPr>
        <w:t>o</w:t>
      </w:r>
      <w:r>
        <w:rPr>
          <w:color w:val="231F20"/>
          <w:spacing w:val="-3"/>
          <w:w w:val="118"/>
        </w:rPr>
        <w:t>r</w:t>
      </w:r>
      <w:r>
        <w:rPr>
          <w:color w:val="231F20"/>
          <w:w w:val="101"/>
        </w:rPr>
        <w:t>es </w:t>
      </w:r>
      <w:r>
        <w:rPr>
          <w:color w:val="231F20"/>
          <w:w w:val="105"/>
        </w:rPr>
        <w:t>dejaran en claro que posteriormente indicarían de qué manera se procedería con los terrenos montuosos, evidencia que a los legisladores no les quedó otra opción que amenazar a las autoridades locales para tratar de limitar su control</w:t>
      </w:r>
      <w:r>
        <w:rPr>
          <w:color w:val="231F20"/>
          <w:spacing w:val="27"/>
          <w:w w:val="105"/>
        </w:rPr>
        <w:t> </w:t>
      </w:r>
      <w:r>
        <w:rPr>
          <w:color w:val="231F20"/>
          <w:w w:val="105"/>
        </w:rPr>
        <w:t>territorial.</w:t>
      </w:r>
    </w:p>
    <w:p>
      <w:pPr>
        <w:pStyle w:val="BodyText"/>
        <w:spacing w:before="2"/>
        <w:rPr>
          <w:sz w:val="23"/>
        </w:rPr>
      </w:pPr>
    </w:p>
    <w:p>
      <w:pPr>
        <w:pStyle w:val="BodyText"/>
        <w:spacing w:line="249" w:lineRule="auto"/>
        <w:ind w:left="907" w:right="904"/>
        <w:jc w:val="both"/>
      </w:pPr>
      <w:r>
        <w:rPr>
          <w:color w:val="231F20"/>
          <w:w w:val="105"/>
        </w:rPr>
        <w:t>Caso</w:t>
      </w:r>
      <w:r>
        <w:rPr>
          <w:color w:val="231F20"/>
          <w:spacing w:val="-11"/>
          <w:w w:val="105"/>
        </w:rPr>
        <w:t> </w:t>
      </w:r>
      <w:r>
        <w:rPr>
          <w:color w:val="231F20"/>
          <w:w w:val="105"/>
        </w:rPr>
        <w:t>similar</w:t>
      </w:r>
      <w:r>
        <w:rPr>
          <w:color w:val="231F20"/>
          <w:spacing w:val="-11"/>
          <w:w w:val="105"/>
        </w:rPr>
        <w:t> </w:t>
      </w:r>
      <w:r>
        <w:rPr>
          <w:color w:val="231F20"/>
          <w:w w:val="105"/>
        </w:rPr>
        <w:t>ocurrió</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zona</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lagunas,</w:t>
      </w:r>
      <w:r>
        <w:rPr>
          <w:color w:val="231F20"/>
          <w:spacing w:val="-11"/>
          <w:w w:val="105"/>
        </w:rPr>
        <w:t> </w:t>
      </w:r>
      <w:r>
        <w:rPr>
          <w:color w:val="231F20"/>
          <w:w w:val="105"/>
        </w:rPr>
        <w:t>pues</w:t>
      </w:r>
      <w:r>
        <w:rPr>
          <w:color w:val="231F20"/>
          <w:spacing w:val="-11"/>
          <w:w w:val="105"/>
        </w:rPr>
        <w:t> </w:t>
      </w:r>
      <w:r>
        <w:rPr>
          <w:color w:val="231F20"/>
          <w:w w:val="105"/>
        </w:rPr>
        <w:t>el</w:t>
      </w:r>
      <w:r>
        <w:rPr>
          <w:color w:val="231F20"/>
          <w:spacing w:val="-11"/>
          <w:w w:val="105"/>
        </w:rPr>
        <w:t> </w:t>
      </w:r>
      <w:r>
        <w:rPr>
          <w:color w:val="231F20"/>
          <w:w w:val="105"/>
        </w:rPr>
        <w:t>ayuntamiento</w:t>
      </w:r>
      <w:r>
        <w:rPr>
          <w:color w:val="231F20"/>
          <w:spacing w:val="-11"/>
          <w:w w:val="105"/>
        </w:rPr>
        <w:t> </w:t>
      </w:r>
      <w:r>
        <w:rPr>
          <w:color w:val="231F20"/>
          <w:w w:val="105"/>
        </w:rPr>
        <w:t>permitió el arrendamiento más no su privatización. A partir de 1880 se presentaron varias </w:t>
      </w:r>
      <w:r>
        <w:rPr>
          <w:color w:val="231F20"/>
          <w:spacing w:val="2"/>
          <w:w w:val="105"/>
        </w:rPr>
        <w:t>solicitudesdeparticularesparaadquirirenpropiedadalgunasporciones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lagunas</w:t>
      </w:r>
      <w:r>
        <w:rPr>
          <w:color w:val="231F20"/>
          <w:spacing w:val="-10"/>
          <w:w w:val="105"/>
        </w:rPr>
        <w:t> </w:t>
      </w:r>
      <w:r>
        <w:rPr>
          <w:color w:val="231F20"/>
          <w:w w:val="105"/>
        </w:rPr>
        <w:t>de</w:t>
      </w:r>
      <w:r>
        <w:rPr>
          <w:color w:val="231F20"/>
          <w:spacing w:val="-10"/>
          <w:w w:val="105"/>
        </w:rPr>
        <w:t> </w:t>
      </w:r>
      <w:r>
        <w:rPr>
          <w:color w:val="231F20"/>
          <w:w w:val="105"/>
        </w:rPr>
        <w:t>Lerma.</w:t>
      </w:r>
      <w:r>
        <w:rPr>
          <w:color w:val="231F20"/>
          <w:spacing w:val="-10"/>
          <w:w w:val="105"/>
        </w:rPr>
        <w:t> </w:t>
      </w:r>
      <w:r>
        <w:rPr>
          <w:color w:val="231F20"/>
          <w:w w:val="105"/>
        </w:rPr>
        <w:t>El</w:t>
      </w:r>
      <w:r>
        <w:rPr>
          <w:color w:val="231F20"/>
          <w:spacing w:val="-10"/>
          <w:w w:val="105"/>
        </w:rPr>
        <w:t> </w:t>
      </w:r>
      <w:r>
        <w:rPr>
          <w:color w:val="231F20"/>
          <w:w w:val="105"/>
        </w:rPr>
        <w:t>ayuntamiento</w:t>
      </w:r>
      <w:r>
        <w:rPr>
          <w:color w:val="231F20"/>
          <w:spacing w:val="-10"/>
          <w:w w:val="105"/>
        </w:rPr>
        <w:t> </w:t>
      </w:r>
      <w:r>
        <w:rPr>
          <w:color w:val="231F20"/>
          <w:w w:val="105"/>
        </w:rPr>
        <w:t>de</w:t>
      </w:r>
      <w:r>
        <w:rPr>
          <w:color w:val="231F20"/>
          <w:spacing w:val="-10"/>
          <w:w w:val="105"/>
        </w:rPr>
        <w:t> </w:t>
      </w:r>
      <w:r>
        <w:rPr>
          <w:color w:val="231F20"/>
          <w:w w:val="105"/>
        </w:rPr>
        <w:t>este</w:t>
      </w:r>
      <w:r>
        <w:rPr>
          <w:color w:val="231F20"/>
          <w:spacing w:val="-10"/>
          <w:w w:val="105"/>
        </w:rPr>
        <w:t> </w:t>
      </w:r>
      <w:r>
        <w:rPr>
          <w:color w:val="231F20"/>
          <w:w w:val="105"/>
        </w:rPr>
        <w:t>lugar</w:t>
      </w:r>
      <w:r>
        <w:rPr>
          <w:color w:val="231F20"/>
          <w:spacing w:val="-10"/>
          <w:w w:val="105"/>
        </w:rPr>
        <w:t> </w:t>
      </w:r>
      <w:r>
        <w:rPr>
          <w:color w:val="231F20"/>
          <w:w w:val="105"/>
        </w:rPr>
        <w:t>las</w:t>
      </w:r>
      <w:r>
        <w:rPr>
          <w:color w:val="231F20"/>
          <w:spacing w:val="-10"/>
          <w:w w:val="105"/>
        </w:rPr>
        <w:t> </w:t>
      </w:r>
      <w:r>
        <w:rPr>
          <w:color w:val="231F20"/>
          <w:w w:val="105"/>
        </w:rPr>
        <w:t>rechazó,</w:t>
      </w:r>
      <w:r>
        <w:rPr>
          <w:color w:val="231F20"/>
          <w:spacing w:val="-10"/>
          <w:w w:val="105"/>
        </w:rPr>
        <w:t> </w:t>
      </w:r>
      <w:r>
        <w:rPr>
          <w:color w:val="231F20"/>
          <w:w w:val="105"/>
        </w:rPr>
        <w:t>al</w:t>
      </w:r>
      <w:r>
        <w:rPr>
          <w:color w:val="231F20"/>
          <w:spacing w:val="-10"/>
          <w:w w:val="105"/>
        </w:rPr>
        <w:t> </w:t>
      </w:r>
      <w:r>
        <w:rPr>
          <w:color w:val="231F20"/>
          <w:w w:val="105"/>
        </w:rPr>
        <w:t>mismo tiempo que llevó a cabo una fuerte defensa por mantener en mancomún el terreno</w:t>
      </w:r>
      <w:r>
        <w:rPr>
          <w:color w:val="231F20"/>
          <w:spacing w:val="-10"/>
          <w:w w:val="105"/>
        </w:rPr>
        <w:t> </w:t>
      </w:r>
      <w:r>
        <w:rPr>
          <w:color w:val="231F20"/>
          <w:w w:val="105"/>
        </w:rPr>
        <w:t>cenagoso</w:t>
      </w:r>
      <w:r>
        <w:rPr>
          <w:color w:val="231F20"/>
          <w:spacing w:val="-10"/>
          <w:w w:val="105"/>
        </w:rPr>
        <w:t> </w:t>
      </w:r>
      <w:r>
        <w:rPr>
          <w:color w:val="231F20"/>
          <w:w w:val="105"/>
        </w:rPr>
        <w:t>y</w:t>
      </w:r>
      <w:r>
        <w:rPr>
          <w:color w:val="231F20"/>
          <w:spacing w:val="-10"/>
          <w:w w:val="105"/>
        </w:rPr>
        <w:t> </w:t>
      </w:r>
      <w:r>
        <w:rPr>
          <w:color w:val="231F20"/>
          <w:w w:val="105"/>
        </w:rPr>
        <w:t>de</w:t>
      </w:r>
      <w:r>
        <w:rPr>
          <w:color w:val="231F20"/>
          <w:spacing w:val="-10"/>
          <w:w w:val="105"/>
        </w:rPr>
        <w:t> </w:t>
      </w:r>
      <w:r>
        <w:rPr>
          <w:color w:val="231F20"/>
          <w:w w:val="105"/>
        </w:rPr>
        <w:t>laguna.</w:t>
      </w:r>
      <w:r>
        <w:rPr>
          <w:color w:val="231F20"/>
          <w:spacing w:val="-10"/>
          <w:w w:val="105"/>
        </w:rPr>
        <w:t> </w:t>
      </w:r>
      <w:r>
        <w:rPr>
          <w:color w:val="231F20"/>
          <w:w w:val="105"/>
        </w:rPr>
        <w:t>Al</w:t>
      </w:r>
      <w:r>
        <w:rPr>
          <w:color w:val="231F20"/>
          <w:spacing w:val="-10"/>
          <w:w w:val="105"/>
        </w:rPr>
        <w:t> </w:t>
      </w:r>
      <w:r>
        <w:rPr>
          <w:color w:val="231F20"/>
          <w:w w:val="105"/>
        </w:rPr>
        <w:t>ayuntamiento</w:t>
      </w:r>
      <w:r>
        <w:rPr>
          <w:color w:val="231F20"/>
          <w:spacing w:val="-10"/>
          <w:w w:val="105"/>
        </w:rPr>
        <w:t> </w:t>
      </w:r>
      <w:r>
        <w:rPr>
          <w:color w:val="231F20"/>
          <w:w w:val="105"/>
        </w:rPr>
        <w:t>le</w:t>
      </w:r>
      <w:r>
        <w:rPr>
          <w:color w:val="231F20"/>
          <w:spacing w:val="-10"/>
          <w:w w:val="105"/>
        </w:rPr>
        <w:t> </w:t>
      </w:r>
      <w:r>
        <w:rPr>
          <w:color w:val="231F20"/>
          <w:w w:val="105"/>
        </w:rPr>
        <w:t>interesaba</w:t>
      </w:r>
      <w:r>
        <w:rPr>
          <w:color w:val="231F20"/>
          <w:spacing w:val="-10"/>
          <w:w w:val="105"/>
        </w:rPr>
        <w:t> </w:t>
      </w:r>
      <w:r>
        <w:rPr>
          <w:color w:val="231F20"/>
          <w:w w:val="105"/>
        </w:rPr>
        <w:t>conservar</w:t>
      </w:r>
      <w:r>
        <w:rPr>
          <w:color w:val="231F20"/>
          <w:spacing w:val="-10"/>
          <w:w w:val="105"/>
        </w:rPr>
        <w:t> </w:t>
      </w:r>
      <w:r>
        <w:rPr>
          <w:color w:val="231F20"/>
          <w:w w:val="105"/>
        </w:rPr>
        <w:t>el</w:t>
      </w:r>
      <w:r>
        <w:rPr>
          <w:color w:val="231F20"/>
          <w:spacing w:val="-10"/>
          <w:w w:val="105"/>
        </w:rPr>
        <w:t> </w:t>
      </w:r>
      <w:r>
        <w:rPr>
          <w:color w:val="231F20"/>
          <w:w w:val="105"/>
        </w:rPr>
        <w:t>uso común de estos recursos así como continuar fungiendo como la autoridad encargada de otorgar los arrendamientos, permisos y licencias para su explotación.</w:t>
      </w:r>
      <w:r>
        <w:rPr>
          <w:color w:val="231F20"/>
          <w:spacing w:val="-13"/>
          <w:w w:val="105"/>
        </w:rPr>
        <w:t> </w:t>
      </w:r>
      <w:r>
        <w:rPr>
          <w:color w:val="231F20"/>
          <w:w w:val="105"/>
        </w:rPr>
        <w:t>En</w:t>
      </w:r>
      <w:r>
        <w:rPr>
          <w:color w:val="231F20"/>
          <w:spacing w:val="-13"/>
          <w:w w:val="105"/>
        </w:rPr>
        <w:t> </w:t>
      </w:r>
      <w:r>
        <w:rPr>
          <w:color w:val="231F20"/>
          <w:w w:val="105"/>
        </w:rPr>
        <w:t>1882</w:t>
      </w:r>
      <w:r>
        <w:rPr>
          <w:color w:val="231F20"/>
          <w:spacing w:val="-13"/>
          <w:w w:val="105"/>
        </w:rPr>
        <w:t> </w:t>
      </w:r>
      <w:r>
        <w:rPr>
          <w:color w:val="231F20"/>
          <w:w w:val="105"/>
        </w:rPr>
        <w:t>Lino</w:t>
      </w:r>
      <w:r>
        <w:rPr>
          <w:color w:val="231F20"/>
          <w:spacing w:val="-13"/>
          <w:w w:val="105"/>
        </w:rPr>
        <w:t> </w:t>
      </w:r>
      <w:r>
        <w:rPr>
          <w:color w:val="231F20"/>
          <w:w w:val="105"/>
        </w:rPr>
        <w:t>León</w:t>
      </w:r>
      <w:r>
        <w:rPr>
          <w:color w:val="231F20"/>
          <w:spacing w:val="-13"/>
          <w:w w:val="105"/>
        </w:rPr>
        <w:t> </w:t>
      </w:r>
      <w:r>
        <w:rPr>
          <w:color w:val="231F20"/>
          <w:w w:val="105"/>
        </w:rPr>
        <w:t>solicitó</w:t>
      </w:r>
      <w:r>
        <w:rPr>
          <w:color w:val="231F20"/>
          <w:spacing w:val="-13"/>
          <w:w w:val="105"/>
        </w:rPr>
        <w:t> </w:t>
      </w:r>
      <w:r>
        <w:rPr>
          <w:color w:val="231F20"/>
          <w:w w:val="105"/>
        </w:rPr>
        <w:t>la</w:t>
      </w:r>
      <w:r>
        <w:rPr>
          <w:color w:val="231F20"/>
          <w:spacing w:val="-13"/>
          <w:w w:val="105"/>
        </w:rPr>
        <w:t> </w:t>
      </w:r>
      <w:r>
        <w:rPr>
          <w:color w:val="231F20"/>
          <w:w w:val="105"/>
        </w:rPr>
        <w:t>adjudicación</w:t>
      </w:r>
      <w:r>
        <w:rPr>
          <w:color w:val="231F20"/>
          <w:spacing w:val="-13"/>
          <w:w w:val="105"/>
        </w:rPr>
        <w:t> </w:t>
      </w:r>
      <w:r>
        <w:rPr>
          <w:color w:val="231F20"/>
          <w:w w:val="105"/>
        </w:rPr>
        <w:t>de</w:t>
      </w:r>
      <w:r>
        <w:rPr>
          <w:color w:val="231F20"/>
          <w:spacing w:val="-13"/>
          <w:w w:val="105"/>
        </w:rPr>
        <w:t> </w:t>
      </w:r>
      <w:r>
        <w:rPr>
          <w:color w:val="231F20"/>
          <w:w w:val="105"/>
        </w:rPr>
        <w:t>una</w:t>
      </w:r>
      <w:r>
        <w:rPr>
          <w:color w:val="231F20"/>
          <w:spacing w:val="-13"/>
          <w:w w:val="105"/>
        </w:rPr>
        <w:t> </w:t>
      </w:r>
      <w:r>
        <w:rPr>
          <w:color w:val="231F20"/>
          <w:w w:val="105"/>
        </w:rPr>
        <w:t>parte</w:t>
      </w:r>
      <w:r>
        <w:rPr>
          <w:color w:val="231F20"/>
          <w:spacing w:val="-13"/>
          <w:w w:val="105"/>
        </w:rPr>
        <w:t> </w:t>
      </w:r>
      <w:r>
        <w:rPr>
          <w:color w:val="231F20"/>
          <w:w w:val="105"/>
        </w:rPr>
        <w:t>del</w:t>
      </w:r>
      <w:r>
        <w:rPr>
          <w:color w:val="231F20"/>
          <w:spacing w:val="-13"/>
          <w:w w:val="105"/>
        </w:rPr>
        <w:t> </w:t>
      </w:r>
      <w:r>
        <w:rPr>
          <w:color w:val="231F20"/>
          <w:w w:val="105"/>
        </w:rPr>
        <w:t>lago de</w:t>
      </w:r>
      <w:r>
        <w:rPr>
          <w:color w:val="231F20"/>
          <w:spacing w:val="-6"/>
          <w:w w:val="105"/>
        </w:rPr>
        <w:t> </w:t>
      </w:r>
      <w:r>
        <w:rPr>
          <w:color w:val="231F20"/>
          <w:w w:val="105"/>
        </w:rPr>
        <w:t>Lerma.</w:t>
      </w:r>
      <w:r>
        <w:rPr>
          <w:color w:val="231F20"/>
          <w:spacing w:val="-6"/>
          <w:w w:val="105"/>
        </w:rPr>
        <w:t> </w:t>
      </w:r>
      <w:r>
        <w:rPr>
          <w:color w:val="231F20"/>
          <w:w w:val="105"/>
        </w:rPr>
        <w:t>El</w:t>
      </w:r>
      <w:r>
        <w:rPr>
          <w:color w:val="231F20"/>
          <w:spacing w:val="-6"/>
          <w:w w:val="105"/>
        </w:rPr>
        <w:t> </w:t>
      </w:r>
      <w:r>
        <w:rPr>
          <w:color w:val="231F20"/>
          <w:w w:val="105"/>
        </w:rPr>
        <w:t>síndico</w:t>
      </w:r>
      <w:r>
        <w:rPr>
          <w:color w:val="231F20"/>
          <w:spacing w:val="-6"/>
          <w:w w:val="105"/>
        </w:rPr>
        <w:t> </w:t>
      </w:r>
      <w:r>
        <w:rPr>
          <w:color w:val="231F20"/>
          <w:w w:val="105"/>
        </w:rPr>
        <w:t>y</w:t>
      </w:r>
      <w:r>
        <w:rPr>
          <w:color w:val="231F20"/>
          <w:spacing w:val="-6"/>
          <w:w w:val="105"/>
        </w:rPr>
        <w:t> </w:t>
      </w:r>
      <w:r>
        <w:rPr>
          <w:color w:val="231F20"/>
          <w:w w:val="105"/>
        </w:rPr>
        <w:t>el</w:t>
      </w:r>
      <w:r>
        <w:rPr>
          <w:color w:val="231F20"/>
          <w:spacing w:val="-6"/>
          <w:w w:val="105"/>
        </w:rPr>
        <w:t> </w:t>
      </w:r>
      <w:r>
        <w:rPr>
          <w:color w:val="231F20"/>
          <w:w w:val="105"/>
        </w:rPr>
        <w:t>regidor</w:t>
      </w:r>
      <w:r>
        <w:rPr>
          <w:color w:val="231F20"/>
          <w:spacing w:val="-6"/>
          <w:w w:val="105"/>
        </w:rPr>
        <w:t> </w:t>
      </w:r>
      <w:r>
        <w:rPr>
          <w:color w:val="231F20"/>
          <w:w w:val="105"/>
        </w:rPr>
        <w:t>del</w:t>
      </w:r>
      <w:r>
        <w:rPr>
          <w:color w:val="231F20"/>
          <w:spacing w:val="-6"/>
          <w:w w:val="105"/>
        </w:rPr>
        <w:t> </w:t>
      </w:r>
      <w:r>
        <w:rPr>
          <w:color w:val="231F20"/>
          <w:w w:val="105"/>
        </w:rPr>
        <w:t>ayuntamiento</w:t>
      </w:r>
      <w:r>
        <w:rPr>
          <w:color w:val="231F20"/>
          <w:spacing w:val="-6"/>
          <w:w w:val="105"/>
        </w:rPr>
        <w:t> </w:t>
      </w:r>
      <w:r>
        <w:rPr>
          <w:color w:val="231F20"/>
          <w:w w:val="105"/>
        </w:rPr>
        <w:t>acordaron:</w:t>
      </w:r>
    </w:p>
    <w:p>
      <w:pPr>
        <w:pStyle w:val="BodyText"/>
        <w:spacing w:before="10"/>
        <w:rPr>
          <w:sz w:val="21"/>
        </w:rPr>
      </w:pPr>
    </w:p>
    <w:p>
      <w:pPr>
        <w:spacing w:before="0"/>
        <w:ind w:left="1474" w:right="1471" w:firstLine="0"/>
        <w:jc w:val="both"/>
        <w:rPr>
          <w:sz w:val="11"/>
        </w:rPr>
      </w:pPr>
      <w:r>
        <w:rPr>
          <w:color w:val="231F20"/>
          <w:w w:val="105"/>
          <w:sz w:val="20"/>
        </w:rPr>
        <w:t>Que</w:t>
      </w:r>
      <w:r>
        <w:rPr>
          <w:color w:val="231F20"/>
          <w:spacing w:val="-14"/>
          <w:w w:val="105"/>
          <w:sz w:val="20"/>
        </w:rPr>
        <w:t> </w:t>
      </w:r>
      <w:r>
        <w:rPr>
          <w:color w:val="231F20"/>
          <w:w w:val="105"/>
          <w:sz w:val="20"/>
        </w:rPr>
        <w:t>los</w:t>
      </w:r>
      <w:r>
        <w:rPr>
          <w:color w:val="231F20"/>
          <w:spacing w:val="-14"/>
          <w:w w:val="105"/>
          <w:sz w:val="20"/>
        </w:rPr>
        <w:t> </w:t>
      </w:r>
      <w:r>
        <w:rPr>
          <w:color w:val="231F20"/>
          <w:w w:val="105"/>
          <w:sz w:val="20"/>
        </w:rPr>
        <w:t>límites</w:t>
      </w:r>
      <w:r>
        <w:rPr>
          <w:color w:val="231F20"/>
          <w:spacing w:val="-14"/>
          <w:w w:val="105"/>
          <w:sz w:val="20"/>
        </w:rPr>
        <w:t> </w:t>
      </w:r>
      <w:r>
        <w:rPr>
          <w:color w:val="231F20"/>
          <w:w w:val="105"/>
          <w:sz w:val="20"/>
        </w:rPr>
        <w:t>entre</w:t>
      </w:r>
      <w:r>
        <w:rPr>
          <w:color w:val="231F20"/>
          <w:spacing w:val="-14"/>
          <w:w w:val="105"/>
          <w:sz w:val="20"/>
        </w:rPr>
        <w:t> </w:t>
      </w:r>
      <w:r>
        <w:rPr>
          <w:color w:val="231F20"/>
          <w:w w:val="105"/>
          <w:sz w:val="20"/>
        </w:rPr>
        <w:t>[Lerma]</w:t>
      </w:r>
      <w:r>
        <w:rPr>
          <w:color w:val="231F20"/>
          <w:spacing w:val="-14"/>
          <w:w w:val="105"/>
          <w:sz w:val="20"/>
        </w:rPr>
        <w:t> </w:t>
      </w:r>
      <w:r>
        <w:rPr>
          <w:color w:val="231F20"/>
          <w:w w:val="105"/>
          <w:sz w:val="20"/>
        </w:rPr>
        <w:t>y</w:t>
      </w:r>
      <w:r>
        <w:rPr>
          <w:color w:val="231F20"/>
          <w:spacing w:val="-14"/>
          <w:w w:val="105"/>
          <w:sz w:val="20"/>
        </w:rPr>
        <w:t> </w:t>
      </w:r>
      <w:r>
        <w:rPr>
          <w:color w:val="231F20"/>
          <w:w w:val="105"/>
          <w:sz w:val="20"/>
        </w:rPr>
        <w:t>San</w:t>
      </w:r>
      <w:r>
        <w:rPr>
          <w:color w:val="231F20"/>
          <w:spacing w:val="-14"/>
          <w:w w:val="105"/>
          <w:sz w:val="20"/>
        </w:rPr>
        <w:t> </w:t>
      </w:r>
      <w:r>
        <w:rPr>
          <w:color w:val="231F20"/>
          <w:w w:val="105"/>
          <w:sz w:val="20"/>
        </w:rPr>
        <w:t>Mateo</w:t>
      </w:r>
      <w:r>
        <w:rPr>
          <w:color w:val="231F20"/>
          <w:spacing w:val="-14"/>
          <w:w w:val="105"/>
          <w:sz w:val="20"/>
        </w:rPr>
        <w:t> </w:t>
      </w:r>
      <w:r>
        <w:rPr>
          <w:color w:val="231F20"/>
          <w:spacing w:val="-2"/>
          <w:w w:val="105"/>
          <w:sz w:val="20"/>
        </w:rPr>
        <w:t>Atenco</w:t>
      </w:r>
      <w:r>
        <w:rPr>
          <w:color w:val="231F20"/>
          <w:spacing w:val="-14"/>
          <w:w w:val="105"/>
          <w:sz w:val="20"/>
        </w:rPr>
        <w:t> </w:t>
      </w:r>
      <w:r>
        <w:rPr>
          <w:color w:val="231F20"/>
          <w:w w:val="105"/>
          <w:sz w:val="20"/>
        </w:rPr>
        <w:t>no</w:t>
      </w:r>
      <w:r>
        <w:rPr>
          <w:color w:val="231F20"/>
          <w:spacing w:val="-14"/>
          <w:w w:val="105"/>
          <w:sz w:val="20"/>
        </w:rPr>
        <w:t> </w:t>
      </w:r>
      <w:r>
        <w:rPr>
          <w:color w:val="231F20"/>
          <w:w w:val="105"/>
          <w:sz w:val="20"/>
        </w:rPr>
        <w:t>están</w:t>
      </w:r>
      <w:r>
        <w:rPr>
          <w:color w:val="231F20"/>
          <w:spacing w:val="-14"/>
          <w:w w:val="105"/>
          <w:sz w:val="20"/>
        </w:rPr>
        <w:t> </w:t>
      </w:r>
      <w:r>
        <w:rPr>
          <w:color w:val="231F20"/>
          <w:w w:val="105"/>
          <w:sz w:val="20"/>
        </w:rPr>
        <w:t>precisados, y sin embargo hay una perfecta armonía entre ambas poblaciones poseyéndose en mancomún el terreno cenagoso al que pertenece el denunciado […] es evidente que aquella buena armonía se turbaría quedando ambas poblaciones envueltas en dificultades […] Que por dicho motivo así como por el pertenecer a los ejidos de la ciudad el sitio de que se trata está por una parte comprendido en la excepción del último apartado del artículo 8 de la ley general del 25 de junio  de 1856 y no está en las facultades de ninguna autoridad hacer la enajenación que se</w:t>
      </w:r>
      <w:r>
        <w:rPr>
          <w:color w:val="231F20"/>
          <w:spacing w:val="6"/>
          <w:w w:val="105"/>
          <w:sz w:val="20"/>
        </w:rPr>
        <w:t> </w:t>
      </w:r>
      <w:r>
        <w:rPr>
          <w:color w:val="231F20"/>
          <w:w w:val="105"/>
          <w:sz w:val="20"/>
        </w:rPr>
        <w:t>pretende.</w:t>
      </w:r>
      <w:r>
        <w:rPr>
          <w:color w:val="231F20"/>
          <w:w w:val="105"/>
          <w:position w:val="7"/>
          <w:sz w:val="11"/>
        </w:rPr>
        <w:t>47</w:t>
      </w:r>
    </w:p>
    <w:p>
      <w:pPr>
        <w:pStyle w:val="BodyText"/>
        <w:spacing w:before="2"/>
        <w:rPr>
          <w:sz w:val="24"/>
        </w:rPr>
      </w:pPr>
    </w:p>
    <w:p>
      <w:pPr>
        <w:pStyle w:val="BodyText"/>
        <w:spacing w:line="249" w:lineRule="auto"/>
        <w:ind w:left="907" w:right="904"/>
        <w:jc w:val="both"/>
      </w:pPr>
      <w:r>
        <w:rPr>
          <w:color w:val="231F20"/>
          <w:w w:val="105"/>
        </w:rPr>
        <w:t>Nótese que para 1882 las autoridades municipales de Lerma y San Mateo </w:t>
      </w:r>
      <w:r>
        <w:rPr>
          <w:color w:val="231F20"/>
          <w:spacing w:val="-3"/>
          <w:w w:val="105"/>
        </w:rPr>
        <w:t>Atenco</w:t>
      </w:r>
      <w:r>
        <w:rPr>
          <w:color w:val="231F20"/>
          <w:spacing w:val="-19"/>
          <w:w w:val="105"/>
        </w:rPr>
        <w:t> </w:t>
      </w:r>
      <w:r>
        <w:rPr>
          <w:color w:val="231F20"/>
          <w:w w:val="105"/>
        </w:rPr>
        <w:t>todavía</w:t>
      </w:r>
      <w:r>
        <w:rPr>
          <w:color w:val="231F20"/>
          <w:spacing w:val="-19"/>
          <w:w w:val="105"/>
        </w:rPr>
        <w:t> </w:t>
      </w:r>
      <w:r>
        <w:rPr>
          <w:color w:val="231F20"/>
          <w:w w:val="105"/>
        </w:rPr>
        <w:t>subrayaban</w:t>
      </w:r>
      <w:r>
        <w:rPr>
          <w:color w:val="231F20"/>
          <w:spacing w:val="-19"/>
          <w:w w:val="105"/>
        </w:rPr>
        <w:t> </w:t>
      </w:r>
      <w:r>
        <w:rPr>
          <w:color w:val="231F20"/>
          <w:w w:val="105"/>
        </w:rPr>
        <w:t>el</w:t>
      </w:r>
      <w:r>
        <w:rPr>
          <w:color w:val="231F20"/>
          <w:spacing w:val="-19"/>
          <w:w w:val="105"/>
        </w:rPr>
        <w:t> </w:t>
      </w:r>
      <w:r>
        <w:rPr>
          <w:color w:val="231F20"/>
          <w:w w:val="105"/>
        </w:rPr>
        <w:t>hecho</w:t>
      </w:r>
      <w:r>
        <w:rPr>
          <w:color w:val="231F20"/>
          <w:spacing w:val="-19"/>
          <w:w w:val="105"/>
        </w:rPr>
        <w:t> </w:t>
      </w:r>
      <w:r>
        <w:rPr>
          <w:color w:val="231F20"/>
          <w:w w:val="105"/>
        </w:rPr>
        <w:t>de</w:t>
      </w:r>
      <w:r>
        <w:rPr>
          <w:color w:val="231F20"/>
          <w:spacing w:val="-19"/>
          <w:w w:val="105"/>
        </w:rPr>
        <w:t> </w:t>
      </w:r>
      <w:r>
        <w:rPr>
          <w:color w:val="231F20"/>
          <w:w w:val="105"/>
        </w:rPr>
        <w:t>que</w:t>
      </w:r>
      <w:r>
        <w:rPr>
          <w:color w:val="231F20"/>
          <w:spacing w:val="-19"/>
          <w:w w:val="105"/>
        </w:rPr>
        <w:t> </w:t>
      </w:r>
      <w:r>
        <w:rPr>
          <w:color w:val="231F20"/>
          <w:w w:val="105"/>
        </w:rPr>
        <w:t>las</w:t>
      </w:r>
      <w:r>
        <w:rPr>
          <w:color w:val="231F20"/>
          <w:spacing w:val="-19"/>
          <w:w w:val="105"/>
        </w:rPr>
        <w:t> </w:t>
      </w:r>
      <w:r>
        <w:rPr>
          <w:color w:val="231F20"/>
          <w:w w:val="105"/>
        </w:rPr>
        <w:t>lagunas</w:t>
      </w:r>
      <w:r>
        <w:rPr>
          <w:color w:val="231F20"/>
          <w:spacing w:val="-19"/>
          <w:w w:val="105"/>
        </w:rPr>
        <w:t> </w:t>
      </w:r>
      <w:r>
        <w:rPr>
          <w:color w:val="231F20"/>
          <w:w w:val="105"/>
        </w:rPr>
        <w:t>eran</w:t>
      </w:r>
      <w:r>
        <w:rPr>
          <w:color w:val="231F20"/>
          <w:spacing w:val="-19"/>
          <w:w w:val="105"/>
        </w:rPr>
        <w:t> </w:t>
      </w:r>
      <w:r>
        <w:rPr>
          <w:color w:val="231F20"/>
          <w:w w:val="105"/>
        </w:rPr>
        <w:t>parte</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ejidos</w:t>
      </w:r>
    </w:p>
    <w:p>
      <w:pPr>
        <w:pStyle w:val="BodyText"/>
        <w:spacing w:before="3"/>
        <w:rPr>
          <w:sz w:val="27"/>
        </w:rPr>
      </w:pPr>
      <w:r>
        <w:rPr/>
        <w:pict>
          <v:line style="position:absolute;mso-position-horizontal-relative:page;mso-position-vertical-relative:paragraph;z-index:2560;mso-wrap-distance-left:0;mso-wrap-distance-right:0" from="45.354301pt,19.930792pt" to="117.354301pt,19.930792pt" stroked="true" strokeweight=".25pt" strokecolor="#231f20">
            <w10:wrap type="topAndBottom"/>
          </v:line>
        </w:pict>
      </w:r>
    </w:p>
    <w:p>
      <w:pPr>
        <w:spacing w:line="180" w:lineRule="exact" w:before="0"/>
        <w:ind w:left="907" w:right="890" w:firstLine="0"/>
        <w:jc w:val="left"/>
        <w:rPr>
          <w:sz w:val="16"/>
        </w:rPr>
      </w:pPr>
      <w:r>
        <w:rPr>
          <w:color w:val="231F20"/>
          <w:w w:val="105"/>
          <w:position w:val="5"/>
          <w:sz w:val="9"/>
        </w:rPr>
        <w:t>46</w:t>
      </w:r>
      <w:r>
        <w:rPr>
          <w:color w:val="231F20"/>
          <w:position w:val="5"/>
          <w:sz w:val="9"/>
        </w:rPr>
        <w:t> </w:t>
      </w:r>
      <w:r>
        <w:rPr>
          <w:color w:val="231F20"/>
          <w:spacing w:val="-11"/>
          <w:position w:val="5"/>
          <w:sz w:val="9"/>
        </w:rPr>
        <w:t> </w:t>
      </w:r>
      <w:r>
        <w:rPr>
          <w:color w:val="231F20"/>
          <w:w w:val="104"/>
          <w:sz w:val="12"/>
        </w:rPr>
        <w:t>AHML</w:t>
      </w:r>
      <w:r>
        <w:rPr>
          <w:color w:val="231F20"/>
          <w:w w:val="96"/>
          <w:sz w:val="16"/>
        </w:rPr>
        <w:t>,</w:t>
      </w:r>
      <w:r>
        <w:rPr>
          <w:color w:val="231F20"/>
          <w:spacing w:val="-6"/>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6"/>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6"/>
          <w:sz w:val="16"/>
        </w:rPr>
        <w:t> </w:t>
      </w:r>
      <w:r>
        <w:rPr>
          <w:color w:val="231F20"/>
          <w:w w:val="100"/>
          <w:sz w:val="16"/>
        </w:rPr>
        <w:t>5,</w:t>
      </w:r>
      <w:r>
        <w:rPr>
          <w:color w:val="231F20"/>
          <w:spacing w:val="-6"/>
          <w:sz w:val="16"/>
        </w:rPr>
        <w:t> </w:t>
      </w:r>
      <w:r>
        <w:rPr>
          <w:color w:val="231F20"/>
          <w:w w:val="104"/>
          <w:sz w:val="16"/>
        </w:rPr>
        <w:t>ex</w:t>
      </w:r>
      <w:r>
        <w:rPr>
          <w:color w:val="231F20"/>
          <w:spacing w:val="-5"/>
          <w:w w:val="104"/>
          <w:sz w:val="16"/>
        </w:rPr>
        <w:t>p</w:t>
      </w:r>
      <w:r>
        <w:rPr>
          <w:color w:val="231F20"/>
          <w:w w:val="96"/>
          <w:sz w:val="16"/>
        </w:rPr>
        <w:t>.</w:t>
      </w:r>
      <w:r>
        <w:rPr>
          <w:color w:val="231F20"/>
          <w:spacing w:val="-6"/>
          <w:sz w:val="16"/>
        </w:rPr>
        <w:t> </w:t>
      </w:r>
      <w:r>
        <w:rPr>
          <w:color w:val="231F20"/>
          <w:w w:val="100"/>
          <w:sz w:val="16"/>
        </w:rPr>
        <w:t>6,</w:t>
      </w:r>
      <w:r>
        <w:rPr>
          <w:color w:val="231F20"/>
          <w:spacing w:val="-6"/>
          <w:sz w:val="16"/>
        </w:rPr>
        <w:t> </w:t>
      </w:r>
      <w:r>
        <w:rPr>
          <w:color w:val="231F20"/>
          <w:spacing w:val="-6"/>
          <w:w w:val="39"/>
          <w:sz w:val="16"/>
        </w:rPr>
        <w:t>“</w:t>
      </w:r>
      <w:r>
        <w:rPr>
          <w:color w:val="231F20"/>
          <w:w w:val="108"/>
          <w:sz w:val="16"/>
        </w:rPr>
        <w:t>Ci</w:t>
      </w:r>
      <w:r>
        <w:rPr>
          <w:color w:val="231F20"/>
          <w:spacing w:val="-3"/>
          <w:w w:val="108"/>
          <w:sz w:val="16"/>
        </w:rPr>
        <w:t>r</w:t>
      </w:r>
      <w:r>
        <w:rPr>
          <w:color w:val="231F20"/>
          <w:spacing w:val="1"/>
          <w:w w:val="101"/>
          <w:sz w:val="16"/>
        </w:rPr>
        <w:t>c</w:t>
      </w:r>
      <w:r>
        <w:rPr>
          <w:color w:val="231F20"/>
          <w:w w:val="113"/>
          <w:sz w:val="16"/>
        </w:rPr>
        <w:t>u</w:t>
      </w:r>
      <w:r>
        <w:rPr>
          <w:color w:val="231F20"/>
          <w:w w:val="97"/>
          <w:sz w:val="16"/>
        </w:rPr>
        <w:t>l</w:t>
      </w:r>
      <w:r>
        <w:rPr>
          <w:color w:val="231F20"/>
          <w:spacing w:val="-2"/>
          <w:w w:val="105"/>
          <w:sz w:val="16"/>
        </w:rPr>
        <w:t>a</w:t>
      </w:r>
      <w:r>
        <w:rPr>
          <w:color w:val="231F20"/>
          <w:w w:val="118"/>
          <w:sz w:val="16"/>
        </w:rPr>
        <w:t>r</w:t>
      </w:r>
      <w:r>
        <w:rPr>
          <w:color w:val="231F20"/>
          <w:spacing w:val="-6"/>
          <w:sz w:val="16"/>
        </w:rPr>
        <w:t> </w:t>
      </w:r>
      <w:r>
        <w:rPr>
          <w:color w:val="231F20"/>
          <w:w w:val="102"/>
          <w:sz w:val="16"/>
        </w:rPr>
        <w:t>#48</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spacing w:val="-3"/>
          <w:w w:val="90"/>
          <w:sz w:val="16"/>
        </w:rPr>
        <w:t>S</w:t>
      </w:r>
      <w:r>
        <w:rPr>
          <w:color w:val="231F20"/>
          <w:spacing w:val="-2"/>
          <w:w w:val="113"/>
          <w:sz w:val="16"/>
        </w:rPr>
        <w:t>u</w:t>
      </w:r>
      <w:r>
        <w:rPr>
          <w:color w:val="231F20"/>
          <w:spacing w:val="1"/>
          <w:w w:val="111"/>
          <w:sz w:val="16"/>
        </w:rPr>
        <w:t>p</w:t>
      </w:r>
      <w:r>
        <w:rPr>
          <w:color w:val="231F20"/>
          <w:w w:val="108"/>
          <w:sz w:val="16"/>
        </w:rPr>
        <w:t>er</w:t>
      </w:r>
      <w:r>
        <w:rPr>
          <w:color w:val="231F20"/>
          <w:w w:val="106"/>
          <w:sz w:val="16"/>
        </w:rPr>
        <w:t>i</w:t>
      </w:r>
      <w:r>
        <w:rPr>
          <w:color w:val="231F20"/>
          <w:spacing w:val="-2"/>
          <w:w w:val="106"/>
          <w:sz w:val="16"/>
        </w:rPr>
        <w:t>o</w:t>
      </w:r>
      <w:r>
        <w:rPr>
          <w:color w:val="231F20"/>
          <w:w w:val="118"/>
          <w:sz w:val="16"/>
        </w:rPr>
        <w:t>r</w:t>
      </w:r>
      <w:r>
        <w:rPr>
          <w:color w:val="231F20"/>
          <w:spacing w:val="-6"/>
          <w:sz w:val="16"/>
        </w:rPr>
        <w:t> </w:t>
      </w:r>
      <w:r>
        <w:rPr>
          <w:color w:val="231F20"/>
          <w:spacing w:val="1"/>
          <w:w w:val="105"/>
          <w:sz w:val="16"/>
        </w:rPr>
        <w:t>G</w:t>
      </w:r>
      <w:r>
        <w:rPr>
          <w:color w:val="231F20"/>
          <w:spacing w:val="-1"/>
          <w:w w:val="108"/>
          <w:sz w:val="16"/>
        </w:rPr>
        <w:t>o</w:t>
      </w:r>
      <w:r>
        <w:rPr>
          <w:color w:val="231F20"/>
          <w:spacing w:val="-2"/>
          <w:w w:val="108"/>
          <w:sz w:val="16"/>
        </w:rPr>
        <w:t>b</w:t>
      </w:r>
      <w:r>
        <w:rPr>
          <w:color w:val="231F20"/>
          <w:w w:val="107"/>
          <w:sz w:val="16"/>
        </w:rPr>
        <w:t>ier</w:t>
      </w:r>
      <w:r>
        <w:rPr>
          <w:color w:val="231F20"/>
          <w:spacing w:val="-1"/>
          <w:w w:val="116"/>
          <w:sz w:val="16"/>
        </w:rPr>
        <w:t>n</w:t>
      </w:r>
      <w:r>
        <w:rPr>
          <w:color w:val="231F20"/>
          <w:w w:val="108"/>
          <w:sz w:val="16"/>
        </w:rPr>
        <w:t>o</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w w:val="98"/>
          <w:sz w:val="16"/>
        </w:rPr>
        <w:t>E</w:t>
      </w:r>
      <w:r>
        <w:rPr>
          <w:color w:val="231F20"/>
          <w:spacing w:val="-1"/>
          <w:w w:val="100"/>
          <w:sz w:val="16"/>
        </w:rPr>
        <w:t>s</w:t>
      </w:r>
      <w:r>
        <w:rPr>
          <w:color w:val="231F20"/>
          <w:w w:val="116"/>
          <w:sz w:val="16"/>
        </w:rPr>
        <w:t>t</w:t>
      </w:r>
      <w:r>
        <w:rPr>
          <w:color w:val="231F20"/>
          <w:w w:val="108"/>
          <w:sz w:val="16"/>
        </w:rPr>
        <w:t>ad</w:t>
      </w:r>
      <w:r>
        <w:rPr>
          <w:color w:val="231F20"/>
          <w:spacing w:val="-5"/>
          <w:w w:val="108"/>
          <w:sz w:val="16"/>
        </w:rPr>
        <w:t>o</w:t>
      </w:r>
      <w:r>
        <w:rPr>
          <w:color w:val="231F20"/>
          <w:w w:val="96"/>
          <w:sz w:val="16"/>
        </w:rPr>
        <w:t>,</w:t>
      </w:r>
      <w:r>
        <w:rPr>
          <w:color w:val="231F20"/>
          <w:spacing w:val="-6"/>
          <w:sz w:val="16"/>
        </w:rPr>
        <w:t> </w:t>
      </w:r>
      <w:r>
        <w:rPr>
          <w:color w:val="231F20"/>
          <w:w w:val="102"/>
          <w:sz w:val="16"/>
        </w:rPr>
        <w:t>20</w:t>
      </w:r>
      <w:r>
        <w:rPr>
          <w:color w:val="231F20"/>
          <w:spacing w:val="-6"/>
          <w:sz w:val="16"/>
        </w:rPr>
        <w:t> </w:t>
      </w:r>
      <w:r>
        <w:rPr>
          <w:color w:val="231F20"/>
          <w:w w:val="107"/>
          <w:sz w:val="16"/>
        </w:rPr>
        <w:t>de</w:t>
      </w:r>
      <w:r>
        <w:rPr>
          <w:color w:val="231F20"/>
          <w:spacing w:val="-6"/>
          <w:sz w:val="16"/>
        </w:rPr>
        <w:t> </w:t>
      </w:r>
      <w:r>
        <w:rPr>
          <w:color w:val="231F20"/>
          <w:spacing w:val="-1"/>
          <w:w w:val="111"/>
          <w:sz w:val="16"/>
        </w:rPr>
        <w:t>m</w:t>
      </w:r>
      <w:r>
        <w:rPr>
          <w:color w:val="231F20"/>
          <w:spacing w:val="-3"/>
          <w:w w:val="105"/>
          <w:sz w:val="16"/>
        </w:rPr>
        <w:t>a</w:t>
      </w:r>
      <w:r>
        <w:rPr>
          <w:color w:val="231F20"/>
          <w:spacing w:val="-2"/>
          <w:w w:val="97"/>
          <w:sz w:val="16"/>
        </w:rPr>
        <w:t>y</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1899</w:t>
      </w:r>
      <w:r>
        <w:rPr>
          <w:color w:val="231F20"/>
          <w:spacing w:val="-26"/>
          <w:w w:val="40"/>
          <w:sz w:val="16"/>
        </w:rPr>
        <w:t>”</w:t>
      </w:r>
      <w:r>
        <w:rPr>
          <w:color w:val="231F20"/>
          <w:w w:val="96"/>
          <w:sz w:val="16"/>
        </w:rPr>
        <w:t>.</w:t>
      </w:r>
    </w:p>
    <w:p>
      <w:pPr>
        <w:spacing w:line="180" w:lineRule="exact" w:before="61"/>
        <w:ind w:left="907" w:right="890" w:firstLine="0"/>
        <w:jc w:val="left"/>
        <w:rPr>
          <w:sz w:val="16"/>
        </w:rPr>
      </w:pPr>
      <w:r>
        <w:rPr>
          <w:color w:val="231F20"/>
          <w:w w:val="105"/>
          <w:position w:val="5"/>
          <w:sz w:val="9"/>
        </w:rPr>
        <w:t>47</w:t>
      </w:r>
      <w:r>
        <w:rPr>
          <w:color w:val="231F20"/>
          <w:position w:val="5"/>
          <w:sz w:val="9"/>
        </w:rPr>
        <w:t> </w:t>
      </w:r>
      <w:r>
        <w:rPr>
          <w:color w:val="231F20"/>
          <w:spacing w:val="-10"/>
          <w:position w:val="5"/>
          <w:sz w:val="9"/>
        </w:rPr>
        <w:t> </w:t>
      </w:r>
      <w:r>
        <w:rPr>
          <w:color w:val="231F20"/>
          <w:w w:val="104"/>
          <w:sz w:val="12"/>
        </w:rPr>
        <w:t>AHML</w:t>
      </w:r>
      <w:r>
        <w:rPr>
          <w:color w:val="231F20"/>
          <w:w w:val="96"/>
          <w:sz w:val="16"/>
        </w:rPr>
        <w:t>,</w:t>
      </w:r>
      <w:r>
        <w:rPr>
          <w:color w:val="231F20"/>
          <w:spacing w:val="-5"/>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5"/>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5"/>
          <w:sz w:val="16"/>
        </w:rPr>
        <w:t> </w:t>
      </w:r>
      <w:r>
        <w:rPr>
          <w:color w:val="231F20"/>
          <w:w w:val="100"/>
          <w:sz w:val="16"/>
        </w:rPr>
        <w:t>2,</w:t>
      </w:r>
      <w:r>
        <w:rPr>
          <w:color w:val="231F20"/>
          <w:spacing w:val="-5"/>
          <w:sz w:val="16"/>
        </w:rPr>
        <w:t> </w:t>
      </w:r>
      <w:r>
        <w:rPr>
          <w:color w:val="231F20"/>
          <w:w w:val="104"/>
          <w:sz w:val="16"/>
        </w:rPr>
        <w:t>ex</w:t>
      </w:r>
      <w:r>
        <w:rPr>
          <w:color w:val="231F20"/>
          <w:spacing w:val="-5"/>
          <w:w w:val="104"/>
          <w:sz w:val="16"/>
        </w:rPr>
        <w:t>p</w:t>
      </w:r>
      <w:r>
        <w:rPr>
          <w:color w:val="231F20"/>
          <w:w w:val="96"/>
          <w:sz w:val="16"/>
        </w:rPr>
        <w:t>.</w:t>
      </w:r>
      <w:r>
        <w:rPr>
          <w:color w:val="231F20"/>
          <w:spacing w:val="-5"/>
          <w:sz w:val="16"/>
        </w:rPr>
        <w:t> </w:t>
      </w:r>
      <w:r>
        <w:rPr>
          <w:color w:val="231F20"/>
          <w:w w:val="101"/>
          <w:sz w:val="16"/>
        </w:rPr>
        <w:t>10,</w:t>
      </w:r>
      <w:r>
        <w:rPr>
          <w:color w:val="231F20"/>
          <w:spacing w:val="-5"/>
          <w:sz w:val="16"/>
        </w:rPr>
        <w:t> </w:t>
      </w:r>
      <w:r>
        <w:rPr>
          <w:color w:val="231F20"/>
          <w:spacing w:val="-5"/>
          <w:w w:val="39"/>
          <w:sz w:val="16"/>
        </w:rPr>
        <w:t>“</w:t>
      </w:r>
      <w:r>
        <w:rPr>
          <w:color w:val="231F20"/>
          <w:spacing w:val="2"/>
          <w:w w:val="90"/>
          <w:sz w:val="16"/>
        </w:rPr>
        <w:t>S</w:t>
      </w:r>
      <w:r>
        <w:rPr>
          <w:color w:val="231F20"/>
          <w:spacing w:val="-2"/>
          <w:w w:val="108"/>
          <w:sz w:val="16"/>
        </w:rPr>
        <w:t>o</w:t>
      </w:r>
      <w:r>
        <w:rPr>
          <w:color w:val="231F20"/>
          <w:w w:val="101"/>
          <w:sz w:val="16"/>
        </w:rPr>
        <w:t>lic</w:t>
      </w:r>
      <w:r>
        <w:rPr>
          <w:color w:val="231F20"/>
          <w:spacing w:val="-2"/>
          <w:w w:val="101"/>
          <w:sz w:val="16"/>
        </w:rPr>
        <w:t>i</w:t>
      </w:r>
      <w:r>
        <w:rPr>
          <w:color w:val="231F20"/>
          <w:spacing w:val="-2"/>
          <w:w w:val="116"/>
          <w:sz w:val="16"/>
        </w:rPr>
        <w:t>t</w:t>
      </w:r>
      <w:r>
        <w:rPr>
          <w:color w:val="231F20"/>
          <w:w w:val="112"/>
          <w:sz w:val="16"/>
        </w:rPr>
        <w:t>ud</w:t>
      </w:r>
      <w:r>
        <w:rPr>
          <w:color w:val="231F20"/>
          <w:spacing w:val="-5"/>
          <w:sz w:val="16"/>
        </w:rPr>
        <w:t> </w:t>
      </w:r>
      <w:r>
        <w:rPr>
          <w:color w:val="231F20"/>
          <w:w w:val="107"/>
          <w:sz w:val="16"/>
        </w:rPr>
        <w:t>de</w:t>
      </w:r>
      <w:r>
        <w:rPr>
          <w:color w:val="231F20"/>
          <w:spacing w:val="-5"/>
          <w:sz w:val="16"/>
        </w:rPr>
        <w:t> </w:t>
      </w:r>
      <w:r>
        <w:rPr>
          <w:color w:val="231F20"/>
          <w:w w:val="93"/>
          <w:sz w:val="16"/>
        </w:rPr>
        <w:t>L</w:t>
      </w:r>
      <w:r>
        <w:rPr>
          <w:color w:val="231F20"/>
          <w:w w:val="111"/>
          <w:sz w:val="16"/>
        </w:rPr>
        <w:t>i</w:t>
      </w:r>
      <w:r>
        <w:rPr>
          <w:color w:val="231F20"/>
          <w:spacing w:val="-1"/>
          <w:w w:val="111"/>
          <w:sz w:val="16"/>
        </w:rPr>
        <w:t>n</w:t>
      </w:r>
      <w:r>
        <w:rPr>
          <w:color w:val="231F20"/>
          <w:w w:val="108"/>
          <w:sz w:val="16"/>
        </w:rPr>
        <w:t>o</w:t>
      </w:r>
      <w:r>
        <w:rPr>
          <w:color w:val="231F20"/>
          <w:spacing w:val="-5"/>
          <w:sz w:val="16"/>
        </w:rPr>
        <w:t> </w:t>
      </w:r>
      <w:r>
        <w:rPr>
          <w:color w:val="231F20"/>
          <w:spacing w:val="1"/>
          <w:w w:val="93"/>
          <w:sz w:val="16"/>
        </w:rPr>
        <w:t>L</w:t>
      </w:r>
      <w:r>
        <w:rPr>
          <w:color w:val="231F20"/>
          <w:w w:val="101"/>
          <w:sz w:val="16"/>
        </w:rPr>
        <w:t>e</w:t>
      </w:r>
      <w:r>
        <w:rPr>
          <w:color w:val="231F20"/>
          <w:spacing w:val="-2"/>
          <w:w w:val="107"/>
          <w:sz w:val="16"/>
        </w:rPr>
        <w:t>ó</w:t>
      </w:r>
      <w:r>
        <w:rPr>
          <w:color w:val="231F20"/>
          <w:w w:val="116"/>
          <w:sz w:val="16"/>
        </w:rPr>
        <w:t>n</w:t>
      </w:r>
      <w:r>
        <w:rPr>
          <w:color w:val="231F20"/>
          <w:spacing w:val="-5"/>
          <w:sz w:val="16"/>
        </w:rPr>
        <w:t> </w:t>
      </w:r>
      <w:r>
        <w:rPr>
          <w:color w:val="231F20"/>
          <w:w w:val="107"/>
          <w:sz w:val="16"/>
        </w:rPr>
        <w:t>de</w:t>
      </w:r>
      <w:r>
        <w:rPr>
          <w:color w:val="231F20"/>
          <w:spacing w:val="-5"/>
          <w:sz w:val="16"/>
        </w:rPr>
        <w:t> </w:t>
      </w:r>
      <w:r>
        <w:rPr>
          <w:color w:val="231F20"/>
          <w:w w:val="114"/>
          <w:sz w:val="16"/>
        </w:rPr>
        <w:t>un</w:t>
      </w:r>
      <w:r>
        <w:rPr>
          <w:color w:val="231F20"/>
          <w:spacing w:val="-5"/>
          <w:sz w:val="16"/>
        </w:rPr>
        <w:t> </w:t>
      </w:r>
      <w:r>
        <w:rPr>
          <w:color w:val="231F20"/>
          <w:spacing w:val="-1"/>
          <w:w w:val="116"/>
          <w:sz w:val="16"/>
        </w:rPr>
        <w:t>t</w:t>
      </w:r>
      <w:r>
        <w:rPr>
          <w:color w:val="231F20"/>
          <w:w w:val="108"/>
          <w:sz w:val="16"/>
        </w:rPr>
        <w:t>er</w:t>
      </w:r>
      <w:r>
        <w:rPr>
          <w:color w:val="231F20"/>
          <w:spacing w:val="-3"/>
          <w:w w:val="118"/>
          <w:sz w:val="16"/>
        </w:rPr>
        <w:t>r</w:t>
      </w:r>
      <w:r>
        <w:rPr>
          <w:color w:val="231F20"/>
          <w:w w:val="109"/>
          <w:sz w:val="16"/>
        </w:rPr>
        <w:t>e</w:t>
      </w:r>
      <w:r>
        <w:rPr>
          <w:color w:val="231F20"/>
          <w:spacing w:val="-1"/>
          <w:w w:val="109"/>
          <w:sz w:val="16"/>
        </w:rPr>
        <w:t>n</w:t>
      </w:r>
      <w:r>
        <w:rPr>
          <w:color w:val="231F20"/>
          <w:w w:val="108"/>
          <w:sz w:val="16"/>
        </w:rPr>
        <w:t>o</w:t>
      </w:r>
      <w:r>
        <w:rPr>
          <w:color w:val="231F20"/>
          <w:spacing w:val="-5"/>
          <w:sz w:val="16"/>
        </w:rPr>
        <w:t> </w:t>
      </w:r>
      <w:r>
        <w:rPr>
          <w:color w:val="231F20"/>
          <w:w w:val="107"/>
          <w:sz w:val="16"/>
        </w:rPr>
        <w:t>de</w:t>
      </w:r>
      <w:r>
        <w:rPr>
          <w:color w:val="231F20"/>
          <w:spacing w:val="-5"/>
          <w:sz w:val="16"/>
        </w:rPr>
        <w:t> </w:t>
      </w:r>
      <w:r>
        <w:rPr>
          <w:color w:val="231F20"/>
          <w:w w:val="103"/>
          <w:sz w:val="16"/>
        </w:rPr>
        <w:t>los</w:t>
      </w:r>
      <w:r>
        <w:rPr>
          <w:color w:val="231F20"/>
          <w:spacing w:val="-5"/>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2"/>
          <w:w w:val="111"/>
          <w:sz w:val="16"/>
        </w:rPr>
        <w:t>p</w:t>
      </w:r>
      <w:r>
        <w:rPr>
          <w:color w:val="231F20"/>
          <w:w w:val="104"/>
          <w:sz w:val="16"/>
        </w:rPr>
        <w:t>ios</w:t>
      </w:r>
      <w:r>
        <w:rPr>
          <w:color w:val="231F20"/>
          <w:spacing w:val="-5"/>
          <w:sz w:val="16"/>
        </w:rPr>
        <w:t> </w:t>
      </w:r>
      <w:r>
        <w:rPr>
          <w:color w:val="231F20"/>
          <w:w w:val="107"/>
          <w:sz w:val="16"/>
        </w:rPr>
        <w:t>de</w:t>
      </w:r>
      <w:r>
        <w:rPr>
          <w:color w:val="231F20"/>
          <w:spacing w:val="-5"/>
          <w:sz w:val="16"/>
        </w:rPr>
        <w:t> </w:t>
      </w:r>
      <w:r>
        <w:rPr>
          <w:color w:val="231F20"/>
          <w:w w:val="97"/>
          <w:sz w:val="16"/>
        </w:rPr>
        <w:t>l</w:t>
      </w:r>
      <w:r>
        <w:rPr>
          <w:color w:val="231F20"/>
          <w:w w:val="105"/>
          <w:sz w:val="16"/>
        </w:rPr>
        <w:t>a</w:t>
      </w:r>
      <w:r>
        <w:rPr>
          <w:color w:val="231F20"/>
          <w:spacing w:val="-5"/>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105"/>
          <w:sz w:val="16"/>
        </w:rPr>
        <w:t>lid</w:t>
      </w:r>
      <w:r>
        <w:rPr>
          <w:color w:val="231F20"/>
          <w:w w:val="109"/>
          <w:sz w:val="16"/>
        </w:rPr>
        <w:t>ad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6"/>
          <w:sz w:val="16"/>
        </w:rPr>
        <w:t> </w:t>
      </w:r>
      <w:r>
        <w:rPr>
          <w:color w:val="231F20"/>
          <w:w w:val="102"/>
          <w:sz w:val="16"/>
        </w:rPr>
        <w:t>11</w:t>
      </w:r>
      <w:r>
        <w:rPr>
          <w:color w:val="231F20"/>
          <w:spacing w:val="-6"/>
          <w:sz w:val="16"/>
        </w:rPr>
        <w:t> </w:t>
      </w:r>
      <w:r>
        <w:rPr>
          <w:color w:val="231F20"/>
          <w:w w:val="107"/>
          <w:sz w:val="16"/>
        </w:rPr>
        <w:t>de</w:t>
      </w:r>
      <w:r>
        <w:rPr>
          <w:color w:val="231F20"/>
          <w:spacing w:val="-6"/>
          <w:sz w:val="16"/>
        </w:rPr>
        <w:t> </w:t>
      </w:r>
      <w:r>
        <w:rPr>
          <w:color w:val="231F20"/>
          <w:spacing w:val="-1"/>
          <w:w w:val="116"/>
          <w:sz w:val="16"/>
        </w:rPr>
        <w:t>n</w:t>
      </w:r>
      <w:r>
        <w:rPr>
          <w:color w:val="231F20"/>
          <w:spacing w:val="-3"/>
          <w:w w:val="108"/>
          <w:sz w:val="16"/>
        </w:rPr>
        <w:t>o</w:t>
      </w:r>
      <w:r>
        <w:rPr>
          <w:color w:val="231F20"/>
          <w:w w:val="98"/>
          <w:sz w:val="16"/>
        </w:rPr>
        <w:t>v</w:t>
      </w:r>
      <w:r>
        <w:rPr>
          <w:color w:val="231F20"/>
          <w:w w:val="107"/>
          <w:sz w:val="16"/>
        </w:rPr>
        <w:t>ie</w:t>
      </w:r>
      <w:r>
        <w:rPr>
          <w:color w:val="231F20"/>
          <w:spacing w:val="-2"/>
          <w:w w:val="107"/>
          <w:sz w:val="16"/>
        </w:rPr>
        <w:t>m</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1882</w:t>
      </w:r>
      <w:r>
        <w:rPr>
          <w:color w:val="231F20"/>
          <w:spacing w:val="-26"/>
          <w:w w:val="40"/>
          <w:sz w:val="16"/>
        </w:rPr>
        <w:t>”</w:t>
      </w:r>
      <w:r>
        <w:rPr>
          <w:color w:val="231F20"/>
          <w:w w:val="96"/>
          <w:sz w:val="16"/>
        </w:rPr>
        <w:t>.</w:t>
      </w:r>
    </w:p>
    <w:p>
      <w:pPr>
        <w:spacing w:after="0" w:line="180" w:lineRule="exact"/>
        <w:jc w:val="left"/>
        <w:rPr>
          <w:sz w:val="16"/>
        </w:rPr>
        <w:sectPr>
          <w:pgSz w:w="8510" w:h="11630"/>
          <w:pgMar w:header="287" w:footer="388" w:top="540" w:bottom="580" w:left="0" w:right="0"/>
        </w:sectPr>
      </w:pPr>
    </w:p>
    <w:p>
      <w:pPr>
        <w:pStyle w:val="BodyText"/>
        <w:spacing w:before="1"/>
        <w:rPr>
          <w:sz w:val="13"/>
        </w:rPr>
      </w:pPr>
    </w:p>
    <w:p>
      <w:pPr>
        <w:pStyle w:val="BodyText"/>
        <w:spacing w:line="249" w:lineRule="auto" w:before="17"/>
        <w:ind w:left="907" w:right="904"/>
        <w:jc w:val="both"/>
      </w:pPr>
      <w:r>
        <w:rPr>
          <w:color w:val="231F20"/>
          <w:w w:val="110"/>
        </w:rPr>
        <w:t>y</w:t>
      </w:r>
      <w:r>
        <w:rPr>
          <w:color w:val="231F20"/>
          <w:spacing w:val="-21"/>
          <w:w w:val="110"/>
        </w:rPr>
        <w:t> </w:t>
      </w:r>
      <w:r>
        <w:rPr>
          <w:color w:val="231F20"/>
          <w:w w:val="110"/>
        </w:rPr>
        <w:t>por</w:t>
      </w:r>
      <w:r>
        <w:rPr>
          <w:color w:val="231F20"/>
          <w:spacing w:val="-21"/>
          <w:w w:val="110"/>
        </w:rPr>
        <w:t> </w:t>
      </w:r>
      <w:r>
        <w:rPr>
          <w:color w:val="231F20"/>
          <w:w w:val="110"/>
        </w:rPr>
        <w:t>lo</w:t>
      </w:r>
      <w:r>
        <w:rPr>
          <w:color w:val="231F20"/>
          <w:spacing w:val="-21"/>
          <w:w w:val="110"/>
        </w:rPr>
        <w:t> </w:t>
      </w:r>
      <w:r>
        <w:rPr>
          <w:color w:val="231F20"/>
          <w:w w:val="110"/>
        </w:rPr>
        <w:t>tanto</w:t>
      </w:r>
      <w:r>
        <w:rPr>
          <w:color w:val="231F20"/>
          <w:spacing w:val="-21"/>
          <w:w w:val="110"/>
        </w:rPr>
        <w:t> </w:t>
      </w:r>
      <w:r>
        <w:rPr>
          <w:color w:val="231F20"/>
          <w:w w:val="110"/>
        </w:rPr>
        <w:t>no</w:t>
      </w:r>
      <w:r>
        <w:rPr>
          <w:color w:val="231F20"/>
          <w:spacing w:val="-21"/>
          <w:w w:val="110"/>
        </w:rPr>
        <w:t> </w:t>
      </w:r>
      <w:r>
        <w:rPr>
          <w:color w:val="231F20"/>
          <w:w w:val="110"/>
        </w:rPr>
        <w:t>estaban</w:t>
      </w:r>
      <w:r>
        <w:rPr>
          <w:color w:val="231F20"/>
          <w:spacing w:val="-21"/>
          <w:w w:val="110"/>
        </w:rPr>
        <w:t> </w:t>
      </w:r>
      <w:r>
        <w:rPr>
          <w:color w:val="231F20"/>
          <w:w w:val="110"/>
        </w:rPr>
        <w:t>consideradas</w:t>
      </w:r>
      <w:r>
        <w:rPr>
          <w:color w:val="231F20"/>
          <w:spacing w:val="-21"/>
          <w:w w:val="110"/>
        </w:rPr>
        <w:t> </w:t>
      </w:r>
      <w:r>
        <w:rPr>
          <w:color w:val="231F20"/>
          <w:w w:val="110"/>
        </w:rPr>
        <w:t>por</w:t>
      </w:r>
      <w:r>
        <w:rPr>
          <w:color w:val="231F20"/>
          <w:spacing w:val="-21"/>
          <w:w w:val="110"/>
        </w:rPr>
        <w:t> </w:t>
      </w:r>
      <w:r>
        <w:rPr>
          <w:color w:val="231F20"/>
          <w:w w:val="110"/>
        </w:rPr>
        <w:t>la</w:t>
      </w:r>
      <w:r>
        <w:rPr>
          <w:color w:val="231F20"/>
          <w:spacing w:val="-21"/>
          <w:w w:val="110"/>
        </w:rPr>
        <w:t> </w:t>
      </w:r>
      <w:r>
        <w:rPr>
          <w:color w:val="231F20"/>
          <w:w w:val="110"/>
        </w:rPr>
        <w:t>ley</w:t>
      </w:r>
      <w:r>
        <w:rPr>
          <w:color w:val="231F20"/>
          <w:spacing w:val="-21"/>
          <w:w w:val="110"/>
        </w:rPr>
        <w:t> </w:t>
      </w:r>
      <w:r>
        <w:rPr>
          <w:color w:val="231F20"/>
          <w:w w:val="110"/>
        </w:rPr>
        <w:t>del</w:t>
      </w:r>
      <w:r>
        <w:rPr>
          <w:color w:val="231F20"/>
          <w:spacing w:val="-21"/>
          <w:w w:val="110"/>
        </w:rPr>
        <w:t> </w:t>
      </w:r>
      <w:r>
        <w:rPr>
          <w:color w:val="231F20"/>
          <w:w w:val="110"/>
        </w:rPr>
        <w:t>25</w:t>
      </w:r>
      <w:r>
        <w:rPr>
          <w:color w:val="231F20"/>
          <w:spacing w:val="-21"/>
          <w:w w:val="110"/>
        </w:rPr>
        <w:t> </w:t>
      </w:r>
      <w:r>
        <w:rPr>
          <w:color w:val="231F20"/>
          <w:w w:val="110"/>
        </w:rPr>
        <w:t>de</w:t>
      </w:r>
      <w:r>
        <w:rPr>
          <w:color w:val="231F20"/>
          <w:spacing w:val="-21"/>
          <w:w w:val="110"/>
        </w:rPr>
        <w:t> </w:t>
      </w:r>
      <w:r>
        <w:rPr>
          <w:color w:val="231F20"/>
          <w:w w:val="110"/>
        </w:rPr>
        <w:t>junio</w:t>
      </w:r>
      <w:r>
        <w:rPr>
          <w:color w:val="231F20"/>
          <w:spacing w:val="-21"/>
          <w:w w:val="110"/>
        </w:rPr>
        <w:t> </w:t>
      </w:r>
      <w:r>
        <w:rPr>
          <w:color w:val="231F20"/>
          <w:w w:val="110"/>
        </w:rPr>
        <w:t>de</w:t>
      </w:r>
      <w:r>
        <w:rPr>
          <w:color w:val="231F20"/>
          <w:spacing w:val="-21"/>
          <w:w w:val="110"/>
        </w:rPr>
        <w:t> </w:t>
      </w:r>
      <w:r>
        <w:rPr>
          <w:color w:val="231F20"/>
          <w:w w:val="110"/>
        </w:rPr>
        <w:t>1856.</w:t>
      </w:r>
      <w:r>
        <w:rPr>
          <w:color w:val="231F20"/>
          <w:spacing w:val="-21"/>
          <w:w w:val="110"/>
        </w:rPr>
        <w:t> </w:t>
      </w:r>
      <w:r>
        <w:rPr>
          <w:color w:val="231F20"/>
          <w:w w:val="110"/>
        </w:rPr>
        <w:t>El presidente</w:t>
      </w:r>
      <w:r>
        <w:rPr>
          <w:color w:val="231F20"/>
          <w:spacing w:val="-10"/>
          <w:w w:val="110"/>
        </w:rPr>
        <w:t> </w:t>
      </w:r>
      <w:r>
        <w:rPr>
          <w:color w:val="231F20"/>
          <w:w w:val="110"/>
        </w:rPr>
        <w:t>municipal</w:t>
      </w:r>
      <w:r>
        <w:rPr>
          <w:color w:val="231F20"/>
          <w:spacing w:val="-10"/>
          <w:w w:val="110"/>
        </w:rPr>
        <w:t> </w:t>
      </w:r>
      <w:r>
        <w:rPr>
          <w:color w:val="231F20"/>
          <w:w w:val="110"/>
        </w:rPr>
        <w:t>de</w:t>
      </w:r>
      <w:r>
        <w:rPr>
          <w:color w:val="231F20"/>
          <w:spacing w:val="-10"/>
          <w:w w:val="110"/>
        </w:rPr>
        <w:t> </w:t>
      </w:r>
      <w:r>
        <w:rPr>
          <w:color w:val="231F20"/>
          <w:w w:val="110"/>
        </w:rPr>
        <w:t>Lerma</w:t>
      </w:r>
      <w:r>
        <w:rPr>
          <w:color w:val="231F20"/>
          <w:spacing w:val="-10"/>
          <w:w w:val="110"/>
        </w:rPr>
        <w:t> </w:t>
      </w:r>
      <w:r>
        <w:rPr>
          <w:color w:val="231F20"/>
          <w:w w:val="110"/>
        </w:rPr>
        <w:t>se</w:t>
      </w:r>
      <w:r>
        <w:rPr>
          <w:color w:val="231F20"/>
          <w:spacing w:val="-10"/>
          <w:w w:val="110"/>
        </w:rPr>
        <w:t> </w:t>
      </w:r>
      <w:r>
        <w:rPr>
          <w:color w:val="231F20"/>
          <w:w w:val="110"/>
        </w:rPr>
        <w:t>oponía</w:t>
      </w:r>
      <w:r>
        <w:rPr>
          <w:color w:val="231F20"/>
          <w:spacing w:val="-10"/>
          <w:w w:val="110"/>
        </w:rPr>
        <w:t> </w:t>
      </w:r>
      <w:r>
        <w:rPr>
          <w:color w:val="231F20"/>
          <w:w w:val="110"/>
        </w:rPr>
        <w:t>a</w:t>
      </w:r>
      <w:r>
        <w:rPr>
          <w:color w:val="231F20"/>
          <w:spacing w:val="-10"/>
          <w:w w:val="110"/>
        </w:rPr>
        <w:t> </w:t>
      </w:r>
      <w:r>
        <w:rPr>
          <w:color w:val="231F20"/>
          <w:w w:val="110"/>
        </w:rPr>
        <w:t>todo</w:t>
      </w:r>
      <w:r>
        <w:rPr>
          <w:color w:val="231F20"/>
          <w:spacing w:val="-10"/>
          <w:w w:val="110"/>
        </w:rPr>
        <w:t> </w:t>
      </w:r>
      <w:r>
        <w:rPr>
          <w:color w:val="231F20"/>
          <w:w w:val="110"/>
        </w:rPr>
        <w:t>intento</w:t>
      </w:r>
      <w:r>
        <w:rPr>
          <w:color w:val="231F20"/>
          <w:spacing w:val="-10"/>
          <w:w w:val="110"/>
        </w:rPr>
        <w:t> </w:t>
      </w:r>
      <w:r>
        <w:rPr>
          <w:color w:val="231F20"/>
          <w:w w:val="110"/>
        </w:rPr>
        <w:t>por</w:t>
      </w:r>
      <w:r>
        <w:rPr>
          <w:color w:val="231F20"/>
          <w:spacing w:val="-10"/>
          <w:w w:val="110"/>
        </w:rPr>
        <w:t> </w:t>
      </w:r>
      <w:r>
        <w:rPr>
          <w:color w:val="231F20"/>
          <w:w w:val="110"/>
        </w:rPr>
        <w:t>fraccionar</w:t>
      </w:r>
      <w:r>
        <w:rPr>
          <w:color w:val="231F20"/>
          <w:spacing w:val="-10"/>
          <w:w w:val="110"/>
        </w:rPr>
        <w:t> </w:t>
      </w:r>
      <w:r>
        <w:rPr>
          <w:color w:val="231F20"/>
          <w:w w:val="110"/>
        </w:rPr>
        <w:t>las lagunas,</w:t>
      </w:r>
      <w:r>
        <w:rPr>
          <w:color w:val="231F20"/>
          <w:spacing w:val="-14"/>
          <w:w w:val="110"/>
        </w:rPr>
        <w:t> </w:t>
      </w:r>
      <w:r>
        <w:rPr>
          <w:color w:val="231F20"/>
          <w:w w:val="110"/>
        </w:rPr>
        <w:t>favoreciendo</w:t>
      </w:r>
      <w:r>
        <w:rPr>
          <w:color w:val="231F20"/>
          <w:spacing w:val="-14"/>
          <w:w w:val="110"/>
        </w:rPr>
        <w:t> </w:t>
      </w:r>
      <w:r>
        <w:rPr>
          <w:color w:val="231F20"/>
          <w:w w:val="110"/>
        </w:rPr>
        <w:t>así</w:t>
      </w:r>
      <w:r>
        <w:rPr>
          <w:color w:val="231F20"/>
          <w:spacing w:val="-14"/>
          <w:w w:val="110"/>
        </w:rPr>
        <w:t> </w:t>
      </w:r>
      <w:r>
        <w:rPr>
          <w:color w:val="231F20"/>
          <w:w w:val="110"/>
        </w:rPr>
        <w:t>la</w:t>
      </w:r>
      <w:r>
        <w:rPr>
          <w:color w:val="231F20"/>
          <w:spacing w:val="-14"/>
          <w:w w:val="110"/>
        </w:rPr>
        <w:t> </w:t>
      </w:r>
      <w:r>
        <w:rPr>
          <w:color w:val="231F20"/>
          <w:w w:val="110"/>
        </w:rPr>
        <w:t>propiedad</w:t>
      </w:r>
      <w:r>
        <w:rPr>
          <w:color w:val="231F20"/>
          <w:spacing w:val="-14"/>
          <w:w w:val="110"/>
        </w:rPr>
        <w:t> </w:t>
      </w:r>
      <w:r>
        <w:rPr>
          <w:color w:val="231F20"/>
          <w:w w:val="110"/>
        </w:rPr>
        <w:t>comunal.</w:t>
      </w:r>
      <w:r>
        <w:rPr>
          <w:color w:val="231F20"/>
          <w:spacing w:val="-14"/>
          <w:w w:val="110"/>
        </w:rPr>
        <w:t> </w:t>
      </w:r>
      <w:r>
        <w:rPr>
          <w:color w:val="231F20"/>
          <w:w w:val="110"/>
        </w:rPr>
        <w:t>Otras</w:t>
      </w:r>
      <w:r>
        <w:rPr>
          <w:color w:val="231F20"/>
          <w:spacing w:val="-14"/>
          <w:w w:val="110"/>
        </w:rPr>
        <w:t> </w:t>
      </w:r>
      <w:r>
        <w:rPr>
          <w:color w:val="231F20"/>
          <w:w w:val="110"/>
        </w:rPr>
        <w:t>solicitudes</w:t>
      </w:r>
      <w:r>
        <w:rPr>
          <w:color w:val="231F20"/>
          <w:spacing w:val="-14"/>
          <w:w w:val="110"/>
        </w:rPr>
        <w:t> </w:t>
      </w:r>
      <w:r>
        <w:rPr>
          <w:color w:val="231F20"/>
          <w:w w:val="110"/>
        </w:rPr>
        <w:t>como</w:t>
      </w:r>
      <w:r>
        <w:rPr>
          <w:color w:val="231F20"/>
          <w:spacing w:val="-14"/>
          <w:w w:val="110"/>
        </w:rPr>
        <w:t> </w:t>
      </w:r>
      <w:r>
        <w:rPr>
          <w:color w:val="231F20"/>
          <w:w w:val="110"/>
        </w:rPr>
        <w:t>la de</w:t>
      </w:r>
      <w:r>
        <w:rPr>
          <w:color w:val="231F20"/>
          <w:spacing w:val="-27"/>
          <w:w w:val="110"/>
        </w:rPr>
        <w:t> </w:t>
      </w:r>
      <w:r>
        <w:rPr>
          <w:color w:val="231F20"/>
          <w:w w:val="110"/>
        </w:rPr>
        <w:t>José</w:t>
      </w:r>
      <w:r>
        <w:rPr>
          <w:color w:val="231F20"/>
          <w:spacing w:val="-27"/>
          <w:w w:val="110"/>
        </w:rPr>
        <w:t> </w:t>
      </w:r>
      <w:r>
        <w:rPr>
          <w:color w:val="231F20"/>
          <w:w w:val="110"/>
        </w:rPr>
        <w:t>María</w:t>
      </w:r>
      <w:r>
        <w:rPr>
          <w:color w:val="231F20"/>
          <w:spacing w:val="-27"/>
          <w:w w:val="110"/>
        </w:rPr>
        <w:t> </w:t>
      </w:r>
      <w:r>
        <w:rPr>
          <w:color w:val="231F20"/>
          <w:w w:val="110"/>
        </w:rPr>
        <w:t>Ortega</w:t>
      </w:r>
      <w:r>
        <w:rPr>
          <w:color w:val="231F20"/>
          <w:spacing w:val="-27"/>
          <w:w w:val="110"/>
        </w:rPr>
        <w:t> </w:t>
      </w:r>
      <w:r>
        <w:rPr>
          <w:color w:val="231F20"/>
          <w:w w:val="110"/>
        </w:rPr>
        <w:t>y</w:t>
      </w:r>
      <w:r>
        <w:rPr>
          <w:color w:val="231F20"/>
          <w:spacing w:val="-27"/>
          <w:w w:val="110"/>
        </w:rPr>
        <w:t> </w:t>
      </w:r>
      <w:r>
        <w:rPr>
          <w:color w:val="231F20"/>
          <w:w w:val="110"/>
        </w:rPr>
        <w:t>socios</w:t>
      </w:r>
      <w:r>
        <w:rPr>
          <w:color w:val="231F20"/>
          <w:spacing w:val="-27"/>
          <w:w w:val="110"/>
        </w:rPr>
        <w:t> </w:t>
      </w:r>
      <w:r>
        <w:rPr>
          <w:color w:val="231F20"/>
          <w:w w:val="110"/>
        </w:rPr>
        <w:t>quedaron</w:t>
      </w:r>
      <w:r>
        <w:rPr>
          <w:color w:val="231F20"/>
          <w:spacing w:val="-27"/>
          <w:w w:val="110"/>
        </w:rPr>
        <w:t> </w:t>
      </w:r>
      <w:r>
        <w:rPr>
          <w:color w:val="231F20"/>
          <w:w w:val="110"/>
        </w:rPr>
        <w:t>pendientes</w:t>
      </w:r>
      <w:r>
        <w:rPr>
          <w:color w:val="231F20"/>
          <w:spacing w:val="-27"/>
          <w:w w:val="110"/>
        </w:rPr>
        <w:t> </w:t>
      </w:r>
      <w:r>
        <w:rPr>
          <w:color w:val="231F20"/>
          <w:w w:val="110"/>
        </w:rPr>
        <w:t>de</w:t>
      </w:r>
      <w:r>
        <w:rPr>
          <w:color w:val="231F20"/>
          <w:spacing w:val="-27"/>
          <w:w w:val="110"/>
        </w:rPr>
        <w:t> </w:t>
      </w:r>
      <w:r>
        <w:rPr>
          <w:color w:val="231F20"/>
          <w:w w:val="110"/>
        </w:rPr>
        <w:t>resolución.</w:t>
      </w:r>
      <w:r>
        <w:rPr>
          <w:color w:val="231F20"/>
          <w:w w:val="110"/>
          <w:position w:val="7"/>
          <w:sz w:val="13"/>
        </w:rPr>
        <w:t>48</w:t>
      </w:r>
      <w:r>
        <w:rPr>
          <w:color w:val="231F20"/>
          <w:spacing w:val="-1"/>
          <w:w w:val="110"/>
          <w:position w:val="7"/>
          <w:sz w:val="13"/>
        </w:rPr>
        <w:t> </w:t>
      </w:r>
      <w:r>
        <w:rPr>
          <w:color w:val="231F20"/>
          <w:w w:val="110"/>
        </w:rPr>
        <w:t>Resulta lógico</w:t>
      </w:r>
      <w:r>
        <w:rPr>
          <w:color w:val="231F20"/>
          <w:spacing w:val="-16"/>
          <w:w w:val="110"/>
        </w:rPr>
        <w:t> </w:t>
      </w:r>
      <w:r>
        <w:rPr>
          <w:color w:val="231F20"/>
          <w:w w:val="110"/>
        </w:rPr>
        <w:t>preguntar</w:t>
      </w:r>
      <w:r>
        <w:rPr>
          <w:color w:val="231F20"/>
          <w:spacing w:val="-16"/>
          <w:w w:val="110"/>
        </w:rPr>
        <w:t> </w:t>
      </w:r>
      <w:r>
        <w:rPr>
          <w:color w:val="231F20"/>
          <w:w w:val="110"/>
        </w:rPr>
        <w:t>por</w:t>
      </w:r>
      <w:r>
        <w:rPr>
          <w:color w:val="231F20"/>
          <w:spacing w:val="-16"/>
          <w:w w:val="110"/>
        </w:rPr>
        <w:t> </w:t>
      </w:r>
      <w:r>
        <w:rPr>
          <w:color w:val="231F20"/>
          <w:w w:val="110"/>
        </w:rPr>
        <w:t>qué</w:t>
      </w:r>
      <w:r>
        <w:rPr>
          <w:color w:val="231F20"/>
          <w:spacing w:val="-16"/>
          <w:w w:val="110"/>
        </w:rPr>
        <w:t> </w:t>
      </w:r>
      <w:r>
        <w:rPr>
          <w:color w:val="231F20"/>
          <w:w w:val="110"/>
        </w:rPr>
        <w:t>se</w:t>
      </w:r>
      <w:r>
        <w:rPr>
          <w:color w:val="231F20"/>
          <w:spacing w:val="-16"/>
          <w:w w:val="110"/>
        </w:rPr>
        <w:t> </w:t>
      </w:r>
      <w:r>
        <w:rPr>
          <w:color w:val="231F20"/>
          <w:w w:val="110"/>
        </w:rPr>
        <w:t>presentaba</w:t>
      </w:r>
      <w:r>
        <w:rPr>
          <w:color w:val="231F20"/>
          <w:spacing w:val="-16"/>
          <w:w w:val="110"/>
        </w:rPr>
        <w:t> </w:t>
      </w:r>
      <w:r>
        <w:rPr>
          <w:color w:val="231F20"/>
          <w:w w:val="110"/>
        </w:rPr>
        <w:t>mayor</w:t>
      </w:r>
      <w:r>
        <w:rPr>
          <w:color w:val="231F20"/>
          <w:spacing w:val="-16"/>
          <w:w w:val="110"/>
        </w:rPr>
        <w:t> </w:t>
      </w:r>
      <w:r>
        <w:rPr>
          <w:color w:val="231F20"/>
          <w:w w:val="110"/>
        </w:rPr>
        <w:t>beligerancia</w:t>
      </w:r>
      <w:r>
        <w:rPr>
          <w:color w:val="231F20"/>
          <w:spacing w:val="-16"/>
          <w:w w:val="110"/>
        </w:rPr>
        <w:t> </w:t>
      </w:r>
      <w:r>
        <w:rPr>
          <w:color w:val="231F20"/>
          <w:w w:val="110"/>
        </w:rPr>
        <w:t>en</w:t>
      </w:r>
      <w:r>
        <w:rPr>
          <w:color w:val="231F20"/>
          <w:spacing w:val="-16"/>
          <w:w w:val="110"/>
        </w:rPr>
        <w:t> </w:t>
      </w:r>
      <w:r>
        <w:rPr>
          <w:color w:val="231F20"/>
          <w:w w:val="110"/>
        </w:rPr>
        <w:t>la</w:t>
      </w:r>
      <w:r>
        <w:rPr>
          <w:color w:val="231F20"/>
          <w:spacing w:val="-16"/>
          <w:w w:val="110"/>
        </w:rPr>
        <w:t> </w:t>
      </w:r>
      <w:r>
        <w:rPr>
          <w:color w:val="231F20"/>
          <w:w w:val="110"/>
        </w:rPr>
        <w:t>zona</w:t>
      </w:r>
      <w:r>
        <w:rPr>
          <w:color w:val="231F20"/>
          <w:spacing w:val="-16"/>
          <w:w w:val="110"/>
        </w:rPr>
        <w:t> </w:t>
      </w:r>
      <w:r>
        <w:rPr>
          <w:color w:val="231F20"/>
          <w:w w:val="110"/>
        </w:rPr>
        <w:t>de</w:t>
      </w:r>
      <w:r>
        <w:rPr>
          <w:color w:val="231F20"/>
          <w:spacing w:val="-16"/>
          <w:w w:val="110"/>
        </w:rPr>
        <w:t> </w:t>
      </w:r>
      <w:r>
        <w:rPr>
          <w:color w:val="231F20"/>
          <w:w w:val="110"/>
        </w:rPr>
        <w:t>la laguna,</w:t>
      </w:r>
      <w:r>
        <w:rPr>
          <w:color w:val="231F20"/>
          <w:spacing w:val="-24"/>
          <w:w w:val="110"/>
        </w:rPr>
        <w:t> </w:t>
      </w:r>
      <w:r>
        <w:rPr>
          <w:color w:val="231F20"/>
          <w:w w:val="110"/>
        </w:rPr>
        <w:t>posiblemente</w:t>
      </w:r>
      <w:r>
        <w:rPr>
          <w:color w:val="231F20"/>
          <w:spacing w:val="-24"/>
          <w:w w:val="110"/>
        </w:rPr>
        <w:t> </w:t>
      </w:r>
      <w:r>
        <w:rPr>
          <w:color w:val="231F20"/>
          <w:w w:val="110"/>
        </w:rPr>
        <w:t>la</w:t>
      </w:r>
      <w:r>
        <w:rPr>
          <w:color w:val="231F20"/>
          <w:spacing w:val="-24"/>
          <w:w w:val="110"/>
        </w:rPr>
        <w:t> </w:t>
      </w:r>
      <w:r>
        <w:rPr>
          <w:color w:val="231F20"/>
          <w:w w:val="110"/>
        </w:rPr>
        <w:t>respuesta</w:t>
      </w:r>
      <w:r>
        <w:rPr>
          <w:color w:val="231F20"/>
          <w:spacing w:val="-24"/>
          <w:w w:val="110"/>
        </w:rPr>
        <w:t> </w:t>
      </w:r>
      <w:r>
        <w:rPr>
          <w:color w:val="231F20"/>
          <w:w w:val="110"/>
        </w:rPr>
        <w:t>se</w:t>
      </w:r>
      <w:r>
        <w:rPr>
          <w:color w:val="231F20"/>
          <w:spacing w:val="-24"/>
          <w:w w:val="110"/>
        </w:rPr>
        <w:t> </w:t>
      </w:r>
      <w:r>
        <w:rPr>
          <w:color w:val="231F20"/>
          <w:w w:val="110"/>
        </w:rPr>
        <w:t>relaciona</w:t>
      </w:r>
      <w:r>
        <w:rPr>
          <w:color w:val="231F20"/>
          <w:spacing w:val="-24"/>
          <w:w w:val="110"/>
        </w:rPr>
        <w:t> </w:t>
      </w:r>
      <w:r>
        <w:rPr>
          <w:color w:val="231F20"/>
          <w:w w:val="110"/>
        </w:rPr>
        <w:t>con</w:t>
      </w:r>
      <w:r>
        <w:rPr>
          <w:color w:val="231F20"/>
          <w:spacing w:val="-24"/>
          <w:w w:val="110"/>
        </w:rPr>
        <w:t> </w:t>
      </w:r>
      <w:r>
        <w:rPr>
          <w:color w:val="231F20"/>
          <w:w w:val="110"/>
        </w:rPr>
        <w:t>la</w:t>
      </w:r>
      <w:r>
        <w:rPr>
          <w:color w:val="231F20"/>
          <w:spacing w:val="-24"/>
          <w:w w:val="110"/>
        </w:rPr>
        <w:t> </w:t>
      </w:r>
      <w:r>
        <w:rPr>
          <w:color w:val="231F20"/>
          <w:w w:val="110"/>
        </w:rPr>
        <w:t>ubicación</w:t>
      </w:r>
      <w:r>
        <w:rPr>
          <w:color w:val="231F20"/>
          <w:spacing w:val="-24"/>
          <w:w w:val="110"/>
        </w:rPr>
        <w:t> </w:t>
      </w:r>
      <w:r>
        <w:rPr>
          <w:color w:val="231F20"/>
          <w:w w:val="110"/>
        </w:rPr>
        <w:t>del</w:t>
      </w:r>
      <w:r>
        <w:rPr>
          <w:color w:val="231F20"/>
          <w:spacing w:val="-24"/>
          <w:w w:val="110"/>
        </w:rPr>
        <w:t> </w:t>
      </w:r>
      <w:r>
        <w:rPr>
          <w:color w:val="231F20"/>
          <w:w w:val="110"/>
        </w:rPr>
        <w:t>recurso, es </w:t>
      </w:r>
      <w:r>
        <w:rPr>
          <w:color w:val="231F20"/>
          <w:spacing w:val="-3"/>
          <w:w w:val="110"/>
        </w:rPr>
        <w:t>decir, </w:t>
      </w:r>
      <w:r>
        <w:rPr>
          <w:color w:val="231F20"/>
          <w:w w:val="110"/>
        </w:rPr>
        <w:t>su administración era más efectiva para el ayuntamiento porque se</w:t>
      </w:r>
      <w:r>
        <w:rPr>
          <w:color w:val="231F20"/>
          <w:spacing w:val="-9"/>
          <w:w w:val="110"/>
        </w:rPr>
        <w:t> </w:t>
      </w:r>
      <w:r>
        <w:rPr>
          <w:color w:val="231F20"/>
          <w:w w:val="110"/>
        </w:rPr>
        <w:t>hallaba</w:t>
      </w:r>
      <w:r>
        <w:rPr>
          <w:color w:val="231F20"/>
          <w:spacing w:val="-9"/>
          <w:w w:val="110"/>
        </w:rPr>
        <w:t> </w:t>
      </w:r>
      <w:r>
        <w:rPr>
          <w:color w:val="231F20"/>
          <w:w w:val="110"/>
        </w:rPr>
        <w:t>de</w:t>
      </w:r>
      <w:r>
        <w:rPr>
          <w:color w:val="231F20"/>
          <w:spacing w:val="-9"/>
          <w:w w:val="110"/>
        </w:rPr>
        <w:t> </w:t>
      </w:r>
      <w:r>
        <w:rPr>
          <w:color w:val="231F20"/>
          <w:w w:val="110"/>
        </w:rPr>
        <w:t>manera</w:t>
      </w:r>
      <w:r>
        <w:rPr>
          <w:color w:val="231F20"/>
          <w:spacing w:val="-9"/>
          <w:w w:val="110"/>
        </w:rPr>
        <w:t> </w:t>
      </w:r>
      <w:r>
        <w:rPr>
          <w:color w:val="231F20"/>
          <w:w w:val="110"/>
        </w:rPr>
        <w:t>inmediata</w:t>
      </w:r>
      <w:r>
        <w:rPr>
          <w:color w:val="231F20"/>
          <w:spacing w:val="-9"/>
          <w:w w:val="110"/>
        </w:rPr>
        <w:t> </w:t>
      </w:r>
      <w:r>
        <w:rPr>
          <w:color w:val="231F20"/>
          <w:w w:val="110"/>
        </w:rPr>
        <w:t>y</w:t>
      </w:r>
      <w:r>
        <w:rPr>
          <w:color w:val="231F20"/>
          <w:spacing w:val="-9"/>
          <w:w w:val="110"/>
        </w:rPr>
        <w:t> </w:t>
      </w:r>
      <w:r>
        <w:rPr>
          <w:color w:val="231F20"/>
          <w:w w:val="110"/>
        </w:rPr>
        <w:t>directa</w:t>
      </w:r>
      <w:r>
        <w:rPr>
          <w:color w:val="231F20"/>
          <w:spacing w:val="-9"/>
          <w:w w:val="110"/>
        </w:rPr>
        <w:t> </w:t>
      </w:r>
      <w:r>
        <w:rPr>
          <w:color w:val="231F20"/>
          <w:w w:val="110"/>
        </w:rPr>
        <w:t>sin</w:t>
      </w:r>
      <w:r>
        <w:rPr>
          <w:color w:val="231F20"/>
          <w:spacing w:val="-9"/>
          <w:w w:val="110"/>
        </w:rPr>
        <w:t> </w:t>
      </w:r>
      <w:r>
        <w:rPr>
          <w:color w:val="231F20"/>
          <w:w w:val="110"/>
        </w:rPr>
        <w:t>la</w:t>
      </w:r>
      <w:r>
        <w:rPr>
          <w:color w:val="231F20"/>
          <w:spacing w:val="-9"/>
          <w:w w:val="110"/>
        </w:rPr>
        <w:t> </w:t>
      </w:r>
      <w:r>
        <w:rPr>
          <w:color w:val="231F20"/>
          <w:w w:val="110"/>
        </w:rPr>
        <w:t>intervención</w:t>
      </w:r>
      <w:r>
        <w:rPr>
          <w:color w:val="231F20"/>
          <w:spacing w:val="-9"/>
          <w:w w:val="110"/>
        </w:rPr>
        <w:t> </w:t>
      </w:r>
      <w:r>
        <w:rPr>
          <w:color w:val="231F20"/>
          <w:w w:val="110"/>
        </w:rPr>
        <w:t>de</w:t>
      </w:r>
      <w:r>
        <w:rPr>
          <w:color w:val="231F20"/>
          <w:spacing w:val="-9"/>
          <w:w w:val="110"/>
        </w:rPr>
        <w:t> </w:t>
      </w:r>
      <w:r>
        <w:rPr>
          <w:color w:val="231F20"/>
          <w:w w:val="110"/>
        </w:rPr>
        <w:t>auxiliares, a diferencia de lo que ocurría con los montes. Los permisos, licencias y arrendamientos para el corte de tule, la pesca y la caza de pato</w:t>
      </w:r>
      <w:r>
        <w:rPr>
          <w:color w:val="231F20"/>
          <w:spacing w:val="-40"/>
          <w:w w:val="110"/>
        </w:rPr>
        <w:t> </w:t>
      </w:r>
      <w:r>
        <w:rPr>
          <w:color w:val="231F20"/>
          <w:w w:val="110"/>
        </w:rPr>
        <w:t>producían ingresos seguros en beneficio de los fondos municipales y se efectuaban directamente</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ayuntamiento</w:t>
      </w:r>
      <w:r>
        <w:rPr>
          <w:color w:val="231F20"/>
          <w:spacing w:val="-7"/>
          <w:w w:val="110"/>
        </w:rPr>
        <w:t> </w:t>
      </w:r>
      <w:r>
        <w:rPr>
          <w:color w:val="231F20"/>
          <w:w w:val="110"/>
        </w:rPr>
        <w:t>de</w:t>
      </w:r>
      <w:r>
        <w:rPr>
          <w:color w:val="231F20"/>
          <w:spacing w:val="-7"/>
          <w:w w:val="110"/>
        </w:rPr>
        <w:t> </w:t>
      </w:r>
      <w:r>
        <w:rPr>
          <w:color w:val="231F20"/>
          <w:w w:val="110"/>
        </w:rPr>
        <w:t>Lerma.</w:t>
      </w:r>
      <w:r>
        <w:rPr>
          <w:color w:val="231F20"/>
          <w:spacing w:val="-7"/>
          <w:w w:val="110"/>
        </w:rPr>
        <w:t> </w:t>
      </w:r>
      <w:r>
        <w:rPr>
          <w:color w:val="231F20"/>
          <w:w w:val="110"/>
        </w:rPr>
        <w:t>Cabe</w:t>
      </w:r>
      <w:r>
        <w:rPr>
          <w:color w:val="231F20"/>
          <w:spacing w:val="-7"/>
          <w:w w:val="110"/>
        </w:rPr>
        <w:t> </w:t>
      </w:r>
      <w:r>
        <w:rPr>
          <w:color w:val="231F20"/>
          <w:w w:val="110"/>
        </w:rPr>
        <w:t>preguntarse</w:t>
      </w:r>
      <w:r>
        <w:rPr>
          <w:color w:val="231F20"/>
          <w:spacing w:val="-7"/>
          <w:w w:val="110"/>
        </w:rPr>
        <w:t> </w:t>
      </w:r>
      <w:r>
        <w:rPr>
          <w:color w:val="231F20"/>
          <w:w w:val="110"/>
        </w:rPr>
        <w:t>por</w:t>
      </w:r>
      <w:r>
        <w:rPr>
          <w:color w:val="231F20"/>
          <w:spacing w:val="-7"/>
          <w:w w:val="110"/>
        </w:rPr>
        <w:t> </w:t>
      </w:r>
      <w:r>
        <w:rPr>
          <w:color w:val="231F20"/>
          <w:w w:val="110"/>
        </w:rPr>
        <w:t>qué</w:t>
      </w:r>
      <w:r>
        <w:rPr>
          <w:color w:val="231F20"/>
          <w:spacing w:val="-7"/>
          <w:w w:val="110"/>
        </w:rPr>
        <w:t> </w:t>
      </w:r>
      <w:r>
        <w:rPr>
          <w:color w:val="231F20"/>
          <w:w w:val="110"/>
        </w:rPr>
        <w:t>fue diferente</w:t>
      </w:r>
      <w:r>
        <w:rPr>
          <w:color w:val="231F20"/>
          <w:spacing w:val="-23"/>
          <w:w w:val="110"/>
        </w:rPr>
        <w:t> </w:t>
      </w:r>
      <w:r>
        <w:rPr>
          <w:color w:val="231F20"/>
          <w:w w:val="110"/>
        </w:rPr>
        <w:t>con</w:t>
      </w:r>
      <w:r>
        <w:rPr>
          <w:color w:val="231F20"/>
          <w:spacing w:val="-23"/>
          <w:w w:val="110"/>
        </w:rPr>
        <w:t> </w:t>
      </w:r>
      <w:r>
        <w:rPr>
          <w:color w:val="231F20"/>
          <w:w w:val="110"/>
        </w:rPr>
        <w:t>los</w:t>
      </w:r>
      <w:r>
        <w:rPr>
          <w:color w:val="231F20"/>
          <w:spacing w:val="-23"/>
          <w:w w:val="110"/>
        </w:rPr>
        <w:t> </w:t>
      </w:r>
      <w:r>
        <w:rPr>
          <w:color w:val="231F20"/>
          <w:w w:val="110"/>
        </w:rPr>
        <w:t>propios</w:t>
      </w:r>
      <w:r>
        <w:rPr>
          <w:color w:val="231F20"/>
          <w:spacing w:val="-23"/>
          <w:w w:val="110"/>
        </w:rPr>
        <w:t> </w:t>
      </w:r>
      <w:r>
        <w:rPr>
          <w:color w:val="231F20"/>
          <w:w w:val="110"/>
        </w:rPr>
        <w:t>ubicados</w:t>
      </w:r>
      <w:r>
        <w:rPr>
          <w:color w:val="231F20"/>
          <w:spacing w:val="-23"/>
          <w:w w:val="110"/>
        </w:rPr>
        <w:t> </w:t>
      </w:r>
      <w:r>
        <w:rPr>
          <w:color w:val="231F20"/>
          <w:w w:val="110"/>
        </w:rPr>
        <w:t>en</w:t>
      </w:r>
      <w:r>
        <w:rPr>
          <w:color w:val="231F20"/>
          <w:spacing w:val="-23"/>
          <w:w w:val="110"/>
        </w:rPr>
        <w:t> </w:t>
      </w:r>
      <w:r>
        <w:rPr>
          <w:color w:val="231F20"/>
          <w:w w:val="110"/>
        </w:rPr>
        <w:t>el</w:t>
      </w:r>
      <w:r>
        <w:rPr>
          <w:color w:val="231F20"/>
          <w:spacing w:val="-23"/>
          <w:w w:val="110"/>
        </w:rPr>
        <w:t> </w:t>
      </w:r>
      <w:r>
        <w:rPr>
          <w:color w:val="231F20"/>
          <w:w w:val="110"/>
        </w:rPr>
        <w:t>barrio</w:t>
      </w:r>
      <w:r>
        <w:rPr>
          <w:color w:val="231F20"/>
          <w:spacing w:val="-23"/>
          <w:w w:val="110"/>
        </w:rPr>
        <w:t> </w:t>
      </w:r>
      <w:r>
        <w:rPr>
          <w:color w:val="231F20"/>
          <w:w w:val="110"/>
        </w:rPr>
        <w:t>de</w:t>
      </w:r>
      <w:r>
        <w:rPr>
          <w:color w:val="231F20"/>
          <w:spacing w:val="-23"/>
          <w:w w:val="110"/>
        </w:rPr>
        <w:t> </w:t>
      </w:r>
      <w:r>
        <w:rPr>
          <w:color w:val="231F20"/>
          <w:w w:val="110"/>
        </w:rPr>
        <w:t>San</w:t>
      </w:r>
      <w:r>
        <w:rPr>
          <w:color w:val="231F20"/>
          <w:spacing w:val="-23"/>
          <w:w w:val="110"/>
        </w:rPr>
        <w:t> </w:t>
      </w:r>
      <w:r>
        <w:rPr>
          <w:color w:val="231F20"/>
          <w:w w:val="110"/>
        </w:rPr>
        <w:t>Diego</w:t>
      </w:r>
      <w:r>
        <w:rPr>
          <w:color w:val="231F20"/>
          <w:spacing w:val="-23"/>
          <w:w w:val="110"/>
        </w:rPr>
        <w:t> </w:t>
      </w:r>
      <w:r>
        <w:rPr>
          <w:color w:val="231F20"/>
          <w:w w:val="110"/>
        </w:rPr>
        <w:t>y</w:t>
      </w:r>
      <w:r>
        <w:rPr>
          <w:color w:val="231F20"/>
          <w:spacing w:val="-23"/>
          <w:w w:val="110"/>
        </w:rPr>
        <w:t> </w:t>
      </w:r>
      <w:r>
        <w:rPr>
          <w:color w:val="231F20"/>
          <w:w w:val="110"/>
        </w:rPr>
        <w:t>el</w:t>
      </w:r>
      <w:r>
        <w:rPr>
          <w:color w:val="231F20"/>
          <w:spacing w:val="-23"/>
          <w:w w:val="110"/>
        </w:rPr>
        <w:t> </w:t>
      </w:r>
      <w:r>
        <w:rPr>
          <w:color w:val="231F20"/>
          <w:w w:val="110"/>
        </w:rPr>
        <w:t>Rancho</w:t>
      </w:r>
      <w:r>
        <w:rPr>
          <w:color w:val="231F20"/>
          <w:spacing w:val="-23"/>
          <w:w w:val="110"/>
        </w:rPr>
        <w:t> </w:t>
      </w:r>
      <w:r>
        <w:rPr>
          <w:color w:val="231F20"/>
          <w:w w:val="110"/>
        </w:rPr>
        <w:t>de Alta</w:t>
      </w:r>
      <w:r>
        <w:rPr>
          <w:color w:val="231F20"/>
          <w:spacing w:val="-13"/>
          <w:w w:val="110"/>
        </w:rPr>
        <w:t> </w:t>
      </w:r>
      <w:r>
        <w:rPr>
          <w:color w:val="231F20"/>
          <w:w w:val="110"/>
        </w:rPr>
        <w:t>Empresa,</w:t>
      </w:r>
      <w:r>
        <w:rPr>
          <w:color w:val="231F20"/>
          <w:spacing w:val="-13"/>
          <w:w w:val="110"/>
        </w:rPr>
        <w:t> </w:t>
      </w:r>
      <w:r>
        <w:rPr>
          <w:color w:val="231F20"/>
          <w:w w:val="110"/>
        </w:rPr>
        <w:t>los</w:t>
      </w:r>
      <w:r>
        <w:rPr>
          <w:color w:val="231F20"/>
          <w:spacing w:val="-13"/>
          <w:w w:val="110"/>
        </w:rPr>
        <w:t> </w:t>
      </w:r>
      <w:r>
        <w:rPr>
          <w:color w:val="231F20"/>
          <w:w w:val="110"/>
        </w:rPr>
        <w:t>cuales</w:t>
      </w:r>
      <w:r>
        <w:rPr>
          <w:color w:val="231F20"/>
          <w:spacing w:val="-13"/>
          <w:w w:val="110"/>
        </w:rPr>
        <w:t> </w:t>
      </w:r>
      <w:r>
        <w:rPr>
          <w:color w:val="231F20"/>
          <w:w w:val="110"/>
        </w:rPr>
        <w:t>fueron</w:t>
      </w:r>
      <w:r>
        <w:rPr>
          <w:color w:val="231F20"/>
          <w:spacing w:val="-13"/>
          <w:w w:val="110"/>
        </w:rPr>
        <w:t> </w:t>
      </w:r>
      <w:r>
        <w:rPr>
          <w:color w:val="231F20"/>
          <w:w w:val="110"/>
        </w:rPr>
        <w:t>desamortizados</w:t>
      </w:r>
      <w:r>
        <w:rPr>
          <w:color w:val="231F20"/>
          <w:spacing w:val="-13"/>
          <w:w w:val="110"/>
        </w:rPr>
        <w:t> </w:t>
      </w:r>
      <w:r>
        <w:rPr>
          <w:color w:val="231F20"/>
          <w:w w:val="110"/>
        </w:rPr>
        <w:t>rápidamente</w:t>
      </w:r>
      <w:r>
        <w:rPr>
          <w:color w:val="231F20"/>
          <w:spacing w:val="-13"/>
          <w:w w:val="110"/>
        </w:rPr>
        <w:t> </w:t>
      </w:r>
      <w:r>
        <w:rPr>
          <w:color w:val="231F20"/>
          <w:w w:val="110"/>
        </w:rPr>
        <w:t>y</w:t>
      </w:r>
      <w:r>
        <w:rPr>
          <w:color w:val="231F20"/>
          <w:spacing w:val="-13"/>
          <w:w w:val="110"/>
        </w:rPr>
        <w:t> </w:t>
      </w:r>
      <w:r>
        <w:rPr>
          <w:color w:val="231F20"/>
          <w:w w:val="110"/>
        </w:rPr>
        <w:t>sin</w:t>
      </w:r>
      <w:r>
        <w:rPr>
          <w:color w:val="231F20"/>
          <w:spacing w:val="-13"/>
          <w:w w:val="110"/>
        </w:rPr>
        <w:t> </w:t>
      </w:r>
      <w:r>
        <w:rPr>
          <w:color w:val="231F20"/>
          <w:w w:val="110"/>
        </w:rPr>
        <w:t>ningún obstáculo por parte del ayuntamiento. Quizá la diferencia se deba a que una</w:t>
      </w:r>
      <w:r>
        <w:rPr>
          <w:color w:val="231F20"/>
          <w:spacing w:val="-18"/>
          <w:w w:val="110"/>
        </w:rPr>
        <w:t> </w:t>
      </w:r>
      <w:r>
        <w:rPr>
          <w:color w:val="231F20"/>
          <w:w w:val="110"/>
        </w:rPr>
        <w:t>vez</w:t>
      </w:r>
      <w:r>
        <w:rPr>
          <w:color w:val="231F20"/>
          <w:spacing w:val="-18"/>
          <w:w w:val="110"/>
        </w:rPr>
        <w:t> </w:t>
      </w:r>
      <w:r>
        <w:rPr>
          <w:color w:val="231F20"/>
          <w:w w:val="110"/>
        </w:rPr>
        <w:t>desamortizado</w:t>
      </w:r>
      <w:r>
        <w:rPr>
          <w:color w:val="231F20"/>
          <w:spacing w:val="-18"/>
          <w:w w:val="110"/>
        </w:rPr>
        <w:t> </w:t>
      </w:r>
      <w:r>
        <w:rPr>
          <w:color w:val="231F20"/>
          <w:w w:val="110"/>
        </w:rPr>
        <w:t>el</w:t>
      </w:r>
      <w:r>
        <w:rPr>
          <w:color w:val="231F20"/>
          <w:spacing w:val="-18"/>
          <w:w w:val="110"/>
        </w:rPr>
        <w:t> </w:t>
      </w:r>
      <w:r>
        <w:rPr>
          <w:color w:val="231F20"/>
          <w:w w:val="110"/>
        </w:rPr>
        <w:t>rancho</w:t>
      </w:r>
      <w:r>
        <w:rPr>
          <w:color w:val="231F20"/>
          <w:spacing w:val="-18"/>
          <w:w w:val="110"/>
        </w:rPr>
        <w:t> </w:t>
      </w:r>
      <w:r>
        <w:rPr>
          <w:color w:val="231F20"/>
          <w:w w:val="110"/>
        </w:rPr>
        <w:t>de</w:t>
      </w:r>
      <w:r>
        <w:rPr>
          <w:color w:val="231F20"/>
          <w:spacing w:val="-18"/>
          <w:w w:val="110"/>
        </w:rPr>
        <w:t> </w:t>
      </w:r>
      <w:r>
        <w:rPr>
          <w:color w:val="231F20"/>
          <w:w w:val="110"/>
        </w:rPr>
        <w:t>Alta</w:t>
      </w:r>
      <w:r>
        <w:rPr>
          <w:color w:val="231F20"/>
          <w:spacing w:val="-18"/>
          <w:w w:val="110"/>
        </w:rPr>
        <w:t> </w:t>
      </w:r>
      <w:r>
        <w:rPr>
          <w:color w:val="231F20"/>
          <w:w w:val="110"/>
        </w:rPr>
        <w:t>Empresa</w:t>
      </w:r>
      <w:r>
        <w:rPr>
          <w:color w:val="231F20"/>
          <w:spacing w:val="-18"/>
          <w:w w:val="110"/>
        </w:rPr>
        <w:t> </w:t>
      </w:r>
      <w:r>
        <w:rPr>
          <w:color w:val="231F20"/>
          <w:w w:val="110"/>
        </w:rPr>
        <w:t>comenzó</w:t>
      </w:r>
      <w:r>
        <w:rPr>
          <w:color w:val="231F20"/>
          <w:spacing w:val="-18"/>
          <w:w w:val="110"/>
        </w:rPr>
        <w:t> </w:t>
      </w:r>
      <w:r>
        <w:rPr>
          <w:color w:val="231F20"/>
          <w:w w:val="110"/>
        </w:rPr>
        <w:t>a</w:t>
      </w:r>
      <w:r>
        <w:rPr>
          <w:color w:val="231F20"/>
          <w:spacing w:val="-18"/>
          <w:w w:val="110"/>
        </w:rPr>
        <w:t> </w:t>
      </w:r>
      <w:r>
        <w:rPr>
          <w:color w:val="231F20"/>
          <w:w w:val="110"/>
        </w:rPr>
        <w:t>generar</w:t>
      </w:r>
      <w:r>
        <w:rPr>
          <w:color w:val="231F20"/>
          <w:spacing w:val="-18"/>
          <w:w w:val="110"/>
        </w:rPr>
        <w:t> </w:t>
      </w:r>
      <w:r>
        <w:rPr>
          <w:color w:val="231F20"/>
          <w:w w:val="110"/>
        </w:rPr>
        <w:t>altos beneficios</w:t>
      </w:r>
      <w:r>
        <w:rPr>
          <w:color w:val="231F20"/>
          <w:spacing w:val="-25"/>
          <w:w w:val="110"/>
        </w:rPr>
        <w:t> </w:t>
      </w:r>
      <w:r>
        <w:rPr>
          <w:color w:val="231F20"/>
          <w:w w:val="110"/>
        </w:rPr>
        <w:t>al</w:t>
      </w:r>
      <w:r>
        <w:rPr>
          <w:color w:val="231F20"/>
          <w:spacing w:val="-25"/>
          <w:w w:val="110"/>
        </w:rPr>
        <w:t> </w:t>
      </w:r>
      <w:r>
        <w:rPr>
          <w:color w:val="231F20"/>
          <w:w w:val="110"/>
        </w:rPr>
        <w:t>ayuntamiento.</w:t>
      </w:r>
      <w:r>
        <w:rPr>
          <w:color w:val="231F20"/>
          <w:spacing w:val="-25"/>
          <w:w w:val="110"/>
        </w:rPr>
        <w:t> </w:t>
      </w:r>
      <w:r>
        <w:rPr>
          <w:color w:val="231F20"/>
          <w:w w:val="110"/>
        </w:rPr>
        <w:t>Además</w:t>
      </w:r>
      <w:r>
        <w:rPr>
          <w:color w:val="231F20"/>
          <w:spacing w:val="-25"/>
          <w:w w:val="110"/>
        </w:rPr>
        <w:t> </w:t>
      </w:r>
      <w:r>
        <w:rPr>
          <w:color w:val="231F20"/>
          <w:w w:val="110"/>
        </w:rPr>
        <w:t>los</w:t>
      </w:r>
      <w:r>
        <w:rPr>
          <w:color w:val="231F20"/>
          <w:spacing w:val="-25"/>
          <w:w w:val="110"/>
        </w:rPr>
        <w:t> </w:t>
      </w:r>
      <w:r>
        <w:rPr>
          <w:color w:val="231F20"/>
          <w:w w:val="110"/>
        </w:rPr>
        <w:t>terrenos</w:t>
      </w:r>
      <w:r>
        <w:rPr>
          <w:color w:val="231F20"/>
          <w:spacing w:val="-25"/>
          <w:w w:val="110"/>
        </w:rPr>
        <w:t> </w:t>
      </w:r>
      <w:r>
        <w:rPr>
          <w:color w:val="231F20"/>
          <w:w w:val="110"/>
        </w:rPr>
        <w:t>ubicados</w:t>
      </w:r>
      <w:r>
        <w:rPr>
          <w:color w:val="231F20"/>
          <w:spacing w:val="-25"/>
          <w:w w:val="110"/>
        </w:rPr>
        <w:t> </w:t>
      </w:r>
      <w:r>
        <w:rPr>
          <w:color w:val="231F20"/>
          <w:w w:val="110"/>
        </w:rPr>
        <w:t>en</w:t>
      </w:r>
      <w:r>
        <w:rPr>
          <w:color w:val="231F20"/>
          <w:spacing w:val="-25"/>
          <w:w w:val="110"/>
        </w:rPr>
        <w:t> </w:t>
      </w:r>
      <w:r>
        <w:rPr>
          <w:color w:val="231F20"/>
          <w:w w:val="110"/>
        </w:rPr>
        <w:t>la</w:t>
      </w:r>
      <w:r>
        <w:rPr>
          <w:color w:val="231F20"/>
          <w:spacing w:val="-25"/>
          <w:w w:val="110"/>
        </w:rPr>
        <w:t> </w:t>
      </w:r>
      <w:r>
        <w:rPr>
          <w:color w:val="231F20"/>
          <w:w w:val="110"/>
        </w:rPr>
        <w:t>parcialidad de</w:t>
      </w:r>
      <w:r>
        <w:rPr>
          <w:color w:val="231F20"/>
          <w:spacing w:val="-37"/>
          <w:w w:val="110"/>
        </w:rPr>
        <w:t> </w:t>
      </w:r>
      <w:r>
        <w:rPr>
          <w:color w:val="231F20"/>
          <w:w w:val="110"/>
        </w:rPr>
        <w:t>San</w:t>
      </w:r>
      <w:r>
        <w:rPr>
          <w:color w:val="231F20"/>
          <w:spacing w:val="-37"/>
          <w:w w:val="110"/>
        </w:rPr>
        <w:t> </w:t>
      </w:r>
      <w:r>
        <w:rPr>
          <w:color w:val="231F20"/>
          <w:w w:val="110"/>
        </w:rPr>
        <w:t>Diego</w:t>
      </w:r>
      <w:r>
        <w:rPr>
          <w:color w:val="231F20"/>
          <w:spacing w:val="-37"/>
          <w:w w:val="110"/>
        </w:rPr>
        <w:t> </w:t>
      </w:r>
      <w:r>
        <w:rPr>
          <w:color w:val="231F20"/>
          <w:w w:val="110"/>
        </w:rPr>
        <w:t>fueron</w:t>
      </w:r>
      <w:r>
        <w:rPr>
          <w:color w:val="231F20"/>
          <w:spacing w:val="-37"/>
          <w:w w:val="110"/>
        </w:rPr>
        <w:t> </w:t>
      </w:r>
      <w:r>
        <w:rPr>
          <w:color w:val="231F20"/>
          <w:w w:val="110"/>
        </w:rPr>
        <w:t>adjudicados</w:t>
      </w:r>
      <w:r>
        <w:rPr>
          <w:color w:val="231F20"/>
          <w:spacing w:val="-37"/>
          <w:w w:val="110"/>
        </w:rPr>
        <w:t> </w:t>
      </w:r>
      <w:r>
        <w:rPr>
          <w:color w:val="231F20"/>
          <w:w w:val="110"/>
        </w:rPr>
        <w:t>a</w:t>
      </w:r>
      <w:r>
        <w:rPr>
          <w:color w:val="231F20"/>
          <w:spacing w:val="-37"/>
          <w:w w:val="110"/>
        </w:rPr>
        <w:t> </w:t>
      </w:r>
      <w:r>
        <w:rPr>
          <w:color w:val="231F20"/>
          <w:w w:val="110"/>
        </w:rPr>
        <w:t>los</w:t>
      </w:r>
      <w:r>
        <w:rPr>
          <w:color w:val="231F20"/>
          <w:spacing w:val="-37"/>
          <w:w w:val="110"/>
        </w:rPr>
        <w:t> </w:t>
      </w:r>
      <w:r>
        <w:rPr>
          <w:color w:val="231F20"/>
          <w:w w:val="110"/>
        </w:rPr>
        <w:t>propios</w:t>
      </w:r>
      <w:r>
        <w:rPr>
          <w:color w:val="231F20"/>
          <w:spacing w:val="-37"/>
          <w:w w:val="110"/>
        </w:rPr>
        <w:t> </w:t>
      </w:r>
      <w:r>
        <w:rPr>
          <w:color w:val="231F20"/>
          <w:w w:val="110"/>
        </w:rPr>
        <w:t>vecinos</w:t>
      </w:r>
      <w:r>
        <w:rPr>
          <w:color w:val="231F20"/>
          <w:spacing w:val="-37"/>
          <w:w w:val="110"/>
        </w:rPr>
        <w:t> </w:t>
      </w:r>
      <w:r>
        <w:rPr>
          <w:color w:val="231F20"/>
          <w:w w:val="110"/>
        </w:rPr>
        <w:t>de</w:t>
      </w:r>
      <w:r>
        <w:rPr>
          <w:color w:val="231F20"/>
          <w:spacing w:val="-37"/>
          <w:w w:val="110"/>
        </w:rPr>
        <w:t> </w:t>
      </w:r>
      <w:r>
        <w:rPr>
          <w:color w:val="231F20"/>
          <w:w w:val="110"/>
        </w:rPr>
        <w:t>Lerma,</w:t>
      </w:r>
      <w:r>
        <w:rPr>
          <w:color w:val="231F20"/>
          <w:spacing w:val="-37"/>
          <w:w w:val="110"/>
        </w:rPr>
        <w:t> </w:t>
      </w:r>
      <w:r>
        <w:rPr>
          <w:color w:val="231F20"/>
          <w:w w:val="110"/>
        </w:rPr>
        <w:t>los</w:t>
      </w:r>
      <w:r>
        <w:rPr>
          <w:color w:val="231F20"/>
          <w:spacing w:val="-37"/>
          <w:w w:val="110"/>
        </w:rPr>
        <w:t> </w:t>
      </w:r>
      <w:r>
        <w:rPr>
          <w:color w:val="231F20"/>
          <w:w w:val="110"/>
        </w:rPr>
        <w:t>pueblos sujetos</w:t>
      </w:r>
      <w:r>
        <w:rPr>
          <w:color w:val="231F20"/>
          <w:spacing w:val="-38"/>
          <w:w w:val="110"/>
        </w:rPr>
        <w:t> </w:t>
      </w:r>
      <w:r>
        <w:rPr>
          <w:color w:val="231F20"/>
          <w:w w:val="110"/>
        </w:rPr>
        <w:t>a</w:t>
      </w:r>
      <w:r>
        <w:rPr>
          <w:color w:val="231F20"/>
          <w:spacing w:val="-38"/>
          <w:w w:val="110"/>
        </w:rPr>
        <w:t> </w:t>
      </w:r>
      <w:r>
        <w:rPr>
          <w:color w:val="231F20"/>
          <w:w w:val="110"/>
        </w:rPr>
        <w:t>Lerma</w:t>
      </w:r>
      <w:r>
        <w:rPr>
          <w:color w:val="231F20"/>
          <w:spacing w:val="-38"/>
          <w:w w:val="110"/>
        </w:rPr>
        <w:t> </w:t>
      </w:r>
      <w:r>
        <w:rPr>
          <w:color w:val="231F20"/>
          <w:w w:val="110"/>
        </w:rPr>
        <w:t>con</w:t>
      </w:r>
      <w:r>
        <w:rPr>
          <w:color w:val="231F20"/>
          <w:spacing w:val="-38"/>
          <w:w w:val="110"/>
        </w:rPr>
        <w:t> </w:t>
      </w:r>
      <w:r>
        <w:rPr>
          <w:color w:val="231F20"/>
          <w:w w:val="110"/>
        </w:rPr>
        <w:t>una</w:t>
      </w:r>
      <w:r>
        <w:rPr>
          <w:color w:val="231F20"/>
          <w:spacing w:val="-38"/>
          <w:w w:val="110"/>
        </w:rPr>
        <w:t> </w:t>
      </w:r>
      <w:r>
        <w:rPr>
          <w:color w:val="231F20"/>
          <w:w w:val="110"/>
        </w:rPr>
        <w:t>población</w:t>
      </w:r>
      <w:r>
        <w:rPr>
          <w:color w:val="231F20"/>
          <w:spacing w:val="-38"/>
          <w:w w:val="110"/>
        </w:rPr>
        <w:t> </w:t>
      </w:r>
      <w:r>
        <w:rPr>
          <w:color w:val="231F20"/>
          <w:w w:val="110"/>
        </w:rPr>
        <w:t>mayoritariamente</w:t>
      </w:r>
      <w:r>
        <w:rPr>
          <w:color w:val="231F20"/>
          <w:spacing w:val="-38"/>
          <w:w w:val="110"/>
        </w:rPr>
        <w:t> </w:t>
      </w:r>
      <w:r>
        <w:rPr>
          <w:color w:val="231F20"/>
          <w:w w:val="110"/>
        </w:rPr>
        <w:t>indígena</w:t>
      </w:r>
      <w:r>
        <w:rPr>
          <w:color w:val="231F20"/>
          <w:spacing w:val="-38"/>
          <w:w w:val="110"/>
        </w:rPr>
        <w:t> </w:t>
      </w:r>
      <w:r>
        <w:rPr>
          <w:color w:val="231F20"/>
          <w:w w:val="110"/>
        </w:rPr>
        <w:t>no</w:t>
      </w:r>
      <w:r>
        <w:rPr>
          <w:color w:val="231F20"/>
          <w:spacing w:val="-38"/>
          <w:w w:val="110"/>
        </w:rPr>
        <w:t> </w:t>
      </w:r>
      <w:r>
        <w:rPr>
          <w:color w:val="231F20"/>
          <w:w w:val="110"/>
        </w:rPr>
        <w:t>estuvieron involucrados en este reparto. Más bien las diferencias en relación con</w:t>
      </w:r>
      <w:r>
        <w:rPr>
          <w:color w:val="231F20"/>
          <w:spacing w:val="-20"/>
          <w:w w:val="110"/>
        </w:rPr>
        <w:t> </w:t>
      </w:r>
      <w:r>
        <w:rPr>
          <w:color w:val="231F20"/>
          <w:w w:val="110"/>
        </w:rPr>
        <w:t>las autoridades</w:t>
      </w:r>
      <w:r>
        <w:rPr>
          <w:color w:val="231F20"/>
          <w:spacing w:val="-33"/>
          <w:w w:val="110"/>
        </w:rPr>
        <w:t> </w:t>
      </w:r>
      <w:r>
        <w:rPr>
          <w:color w:val="231F20"/>
          <w:w w:val="110"/>
        </w:rPr>
        <w:t>de</w:t>
      </w:r>
      <w:r>
        <w:rPr>
          <w:color w:val="231F20"/>
          <w:spacing w:val="-33"/>
          <w:w w:val="110"/>
        </w:rPr>
        <w:t> </w:t>
      </w:r>
      <w:r>
        <w:rPr>
          <w:color w:val="231F20"/>
          <w:w w:val="110"/>
        </w:rPr>
        <w:t>Lerma</w:t>
      </w:r>
      <w:r>
        <w:rPr>
          <w:color w:val="231F20"/>
          <w:spacing w:val="-33"/>
          <w:w w:val="110"/>
        </w:rPr>
        <w:t> </w:t>
      </w:r>
      <w:r>
        <w:rPr>
          <w:color w:val="231F20"/>
          <w:w w:val="110"/>
        </w:rPr>
        <w:t>se</w:t>
      </w:r>
      <w:r>
        <w:rPr>
          <w:color w:val="231F20"/>
          <w:spacing w:val="-33"/>
          <w:w w:val="110"/>
        </w:rPr>
        <w:t> </w:t>
      </w:r>
      <w:r>
        <w:rPr>
          <w:color w:val="231F20"/>
          <w:w w:val="110"/>
        </w:rPr>
        <w:t>refieren</w:t>
      </w:r>
      <w:r>
        <w:rPr>
          <w:color w:val="231F20"/>
          <w:spacing w:val="-33"/>
          <w:w w:val="110"/>
        </w:rPr>
        <w:t> </w:t>
      </w:r>
      <w:r>
        <w:rPr>
          <w:color w:val="231F20"/>
          <w:w w:val="110"/>
        </w:rPr>
        <w:t>a</w:t>
      </w:r>
      <w:r>
        <w:rPr>
          <w:color w:val="231F20"/>
          <w:spacing w:val="-33"/>
          <w:w w:val="110"/>
        </w:rPr>
        <w:t> </w:t>
      </w:r>
      <w:r>
        <w:rPr>
          <w:color w:val="231F20"/>
          <w:w w:val="110"/>
        </w:rPr>
        <w:t>la</w:t>
      </w:r>
      <w:r>
        <w:rPr>
          <w:color w:val="231F20"/>
          <w:spacing w:val="-33"/>
          <w:w w:val="110"/>
        </w:rPr>
        <w:t> </w:t>
      </w:r>
      <w:r>
        <w:rPr>
          <w:color w:val="231F20"/>
          <w:w w:val="110"/>
        </w:rPr>
        <w:t>propiedad</w:t>
      </w:r>
      <w:r>
        <w:rPr>
          <w:color w:val="231F20"/>
          <w:spacing w:val="-33"/>
          <w:w w:val="110"/>
        </w:rPr>
        <w:t> </w:t>
      </w:r>
      <w:r>
        <w:rPr>
          <w:color w:val="231F20"/>
          <w:w w:val="110"/>
        </w:rPr>
        <w:t>de</w:t>
      </w:r>
      <w:r>
        <w:rPr>
          <w:color w:val="231F20"/>
          <w:spacing w:val="-33"/>
          <w:w w:val="110"/>
        </w:rPr>
        <w:t> </w:t>
      </w:r>
      <w:r>
        <w:rPr>
          <w:color w:val="231F20"/>
          <w:w w:val="110"/>
        </w:rPr>
        <w:t>la</w:t>
      </w:r>
      <w:r>
        <w:rPr>
          <w:color w:val="231F20"/>
          <w:spacing w:val="-33"/>
          <w:w w:val="110"/>
        </w:rPr>
        <w:t> </w:t>
      </w:r>
      <w:r>
        <w:rPr>
          <w:color w:val="231F20"/>
          <w:w w:val="110"/>
        </w:rPr>
        <w:t>laguna.</w:t>
      </w:r>
      <w:r>
        <w:rPr>
          <w:color w:val="231F20"/>
          <w:spacing w:val="-33"/>
          <w:w w:val="110"/>
        </w:rPr>
        <w:t> </w:t>
      </w:r>
      <w:r>
        <w:rPr>
          <w:color w:val="231F20"/>
          <w:w w:val="110"/>
        </w:rPr>
        <w:t>Esta</w:t>
      </w:r>
      <w:r>
        <w:rPr>
          <w:color w:val="231F20"/>
          <w:spacing w:val="-33"/>
          <w:w w:val="110"/>
        </w:rPr>
        <w:t> </w:t>
      </w:r>
      <w:r>
        <w:rPr>
          <w:color w:val="231F20"/>
          <w:w w:val="110"/>
        </w:rPr>
        <w:t>relación</w:t>
      </w:r>
      <w:r>
        <w:rPr>
          <w:color w:val="231F20"/>
          <w:spacing w:val="-33"/>
          <w:w w:val="110"/>
        </w:rPr>
        <w:t> </w:t>
      </w:r>
      <w:r>
        <w:rPr>
          <w:color w:val="231F20"/>
          <w:w w:val="110"/>
        </w:rPr>
        <w:t>es más</w:t>
      </w:r>
      <w:r>
        <w:rPr>
          <w:color w:val="231F20"/>
          <w:spacing w:val="-17"/>
          <w:w w:val="110"/>
        </w:rPr>
        <w:t> </w:t>
      </w:r>
      <w:r>
        <w:rPr>
          <w:color w:val="231F20"/>
          <w:w w:val="110"/>
        </w:rPr>
        <w:t>compleja,</w:t>
      </w:r>
      <w:r>
        <w:rPr>
          <w:color w:val="231F20"/>
          <w:spacing w:val="-17"/>
          <w:w w:val="110"/>
        </w:rPr>
        <w:t> </w:t>
      </w:r>
      <w:r>
        <w:rPr>
          <w:color w:val="231F20"/>
          <w:w w:val="110"/>
        </w:rPr>
        <w:t>pues</w:t>
      </w:r>
      <w:r>
        <w:rPr>
          <w:color w:val="231F20"/>
          <w:spacing w:val="-17"/>
          <w:w w:val="110"/>
        </w:rPr>
        <w:t> </w:t>
      </w:r>
      <w:r>
        <w:rPr>
          <w:color w:val="231F20"/>
          <w:w w:val="110"/>
        </w:rPr>
        <w:t>varios</w:t>
      </w:r>
      <w:r>
        <w:rPr>
          <w:color w:val="231F20"/>
          <w:spacing w:val="-17"/>
          <w:w w:val="110"/>
        </w:rPr>
        <w:t> </w:t>
      </w:r>
      <w:r>
        <w:rPr>
          <w:color w:val="231F20"/>
          <w:w w:val="110"/>
        </w:rPr>
        <w:t>pueblos</w:t>
      </w:r>
      <w:r>
        <w:rPr>
          <w:color w:val="231F20"/>
          <w:spacing w:val="-17"/>
          <w:w w:val="110"/>
        </w:rPr>
        <w:t> </w:t>
      </w:r>
      <w:r>
        <w:rPr>
          <w:color w:val="231F20"/>
          <w:w w:val="110"/>
        </w:rPr>
        <w:t>se</w:t>
      </w:r>
      <w:r>
        <w:rPr>
          <w:color w:val="231F20"/>
          <w:spacing w:val="-17"/>
          <w:w w:val="110"/>
        </w:rPr>
        <w:t> </w:t>
      </w:r>
      <w:r>
        <w:rPr>
          <w:color w:val="231F20"/>
          <w:w w:val="110"/>
        </w:rPr>
        <w:t>disputaban</w:t>
      </w:r>
      <w:r>
        <w:rPr>
          <w:color w:val="231F20"/>
          <w:spacing w:val="-17"/>
          <w:w w:val="110"/>
        </w:rPr>
        <w:t> </w:t>
      </w:r>
      <w:r>
        <w:rPr>
          <w:color w:val="231F20"/>
          <w:w w:val="110"/>
        </w:rPr>
        <w:t>la</w:t>
      </w:r>
      <w:r>
        <w:rPr>
          <w:color w:val="231F20"/>
          <w:spacing w:val="-17"/>
          <w:w w:val="110"/>
        </w:rPr>
        <w:t> </w:t>
      </w:r>
      <w:r>
        <w:rPr>
          <w:color w:val="231F20"/>
          <w:w w:val="110"/>
        </w:rPr>
        <w:t>propiedad</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laguna entre</w:t>
      </w:r>
      <w:r>
        <w:rPr>
          <w:color w:val="231F20"/>
          <w:spacing w:val="-41"/>
          <w:w w:val="110"/>
        </w:rPr>
        <w:t> </w:t>
      </w:r>
      <w:r>
        <w:rPr>
          <w:color w:val="231F20"/>
          <w:w w:val="110"/>
        </w:rPr>
        <w:t>los</w:t>
      </w:r>
      <w:r>
        <w:rPr>
          <w:color w:val="231F20"/>
          <w:spacing w:val="-41"/>
          <w:w w:val="110"/>
        </w:rPr>
        <w:t> </w:t>
      </w:r>
      <w:r>
        <w:rPr>
          <w:color w:val="231F20"/>
          <w:w w:val="110"/>
        </w:rPr>
        <w:t>que</w:t>
      </w:r>
      <w:r>
        <w:rPr>
          <w:color w:val="231F20"/>
          <w:spacing w:val="-41"/>
          <w:w w:val="110"/>
        </w:rPr>
        <w:t> </w:t>
      </w:r>
      <w:r>
        <w:rPr>
          <w:color w:val="231F20"/>
          <w:w w:val="110"/>
        </w:rPr>
        <w:t>se</w:t>
      </w:r>
      <w:r>
        <w:rPr>
          <w:color w:val="231F20"/>
          <w:spacing w:val="-41"/>
          <w:w w:val="110"/>
        </w:rPr>
        <w:t> </w:t>
      </w:r>
      <w:r>
        <w:rPr>
          <w:color w:val="231F20"/>
          <w:w w:val="110"/>
        </w:rPr>
        <w:t>contaban</w:t>
      </w:r>
      <w:r>
        <w:rPr>
          <w:color w:val="231F20"/>
          <w:spacing w:val="-41"/>
          <w:w w:val="110"/>
        </w:rPr>
        <w:t> </w:t>
      </w:r>
      <w:r>
        <w:rPr>
          <w:color w:val="231F20"/>
          <w:w w:val="110"/>
        </w:rPr>
        <w:t>San</w:t>
      </w:r>
      <w:r>
        <w:rPr>
          <w:color w:val="231F20"/>
          <w:spacing w:val="-41"/>
          <w:w w:val="110"/>
        </w:rPr>
        <w:t> </w:t>
      </w:r>
      <w:r>
        <w:rPr>
          <w:color w:val="231F20"/>
          <w:w w:val="110"/>
        </w:rPr>
        <w:t>Pedro</w:t>
      </w:r>
      <w:r>
        <w:rPr>
          <w:color w:val="231F20"/>
          <w:spacing w:val="-41"/>
          <w:w w:val="110"/>
        </w:rPr>
        <w:t> </w:t>
      </w:r>
      <w:r>
        <w:rPr>
          <w:color w:val="231F20"/>
          <w:spacing w:val="-3"/>
          <w:w w:val="110"/>
        </w:rPr>
        <w:t>Tultepec,</w:t>
      </w:r>
      <w:r>
        <w:rPr>
          <w:color w:val="231F20"/>
          <w:spacing w:val="-41"/>
          <w:w w:val="110"/>
        </w:rPr>
        <w:t> </w:t>
      </w:r>
      <w:r>
        <w:rPr>
          <w:color w:val="231F20"/>
          <w:w w:val="110"/>
        </w:rPr>
        <w:t>San</w:t>
      </w:r>
      <w:r>
        <w:rPr>
          <w:color w:val="231F20"/>
          <w:spacing w:val="-41"/>
          <w:w w:val="110"/>
        </w:rPr>
        <w:t> </w:t>
      </w:r>
      <w:r>
        <w:rPr>
          <w:color w:val="231F20"/>
          <w:w w:val="110"/>
        </w:rPr>
        <w:t>Mateo</w:t>
      </w:r>
      <w:r>
        <w:rPr>
          <w:color w:val="231F20"/>
          <w:spacing w:val="-41"/>
          <w:w w:val="110"/>
        </w:rPr>
        <w:t> </w:t>
      </w:r>
      <w:r>
        <w:rPr>
          <w:color w:val="231F20"/>
          <w:spacing w:val="-3"/>
          <w:w w:val="110"/>
        </w:rPr>
        <w:t>Atenco,</w:t>
      </w:r>
      <w:r>
        <w:rPr>
          <w:color w:val="231F20"/>
          <w:spacing w:val="-41"/>
          <w:w w:val="110"/>
        </w:rPr>
        <w:t> </w:t>
      </w:r>
      <w:r>
        <w:rPr>
          <w:color w:val="231F20"/>
          <w:w w:val="110"/>
        </w:rPr>
        <w:t>Santa</w:t>
      </w:r>
      <w:r>
        <w:rPr>
          <w:color w:val="231F20"/>
          <w:spacing w:val="-41"/>
          <w:w w:val="110"/>
        </w:rPr>
        <w:t> </w:t>
      </w:r>
      <w:r>
        <w:rPr>
          <w:color w:val="231F20"/>
          <w:w w:val="110"/>
        </w:rPr>
        <w:t>María Atarasquillo,</w:t>
      </w:r>
      <w:r>
        <w:rPr>
          <w:color w:val="231F20"/>
          <w:spacing w:val="-8"/>
          <w:w w:val="110"/>
        </w:rPr>
        <w:t> </w:t>
      </w:r>
      <w:r>
        <w:rPr>
          <w:color w:val="231F20"/>
          <w:w w:val="110"/>
        </w:rPr>
        <w:t>Lerma</w:t>
      </w:r>
      <w:r>
        <w:rPr>
          <w:color w:val="231F20"/>
          <w:spacing w:val="-8"/>
          <w:w w:val="110"/>
        </w:rPr>
        <w:t> </w:t>
      </w:r>
      <w:r>
        <w:rPr>
          <w:color w:val="231F20"/>
          <w:w w:val="110"/>
        </w:rPr>
        <w:t>y</w:t>
      </w:r>
      <w:r>
        <w:rPr>
          <w:color w:val="231F20"/>
          <w:spacing w:val="-8"/>
          <w:w w:val="110"/>
        </w:rPr>
        <w:t> </w:t>
      </w:r>
      <w:r>
        <w:rPr>
          <w:color w:val="231F20"/>
          <w:w w:val="110"/>
        </w:rPr>
        <w:t>San</w:t>
      </w:r>
      <w:r>
        <w:rPr>
          <w:color w:val="231F20"/>
          <w:spacing w:val="-8"/>
          <w:w w:val="110"/>
        </w:rPr>
        <w:t> </w:t>
      </w:r>
      <w:r>
        <w:rPr>
          <w:color w:val="231F20"/>
          <w:w w:val="110"/>
        </w:rPr>
        <w:t>Pedro</w:t>
      </w:r>
      <w:r>
        <w:rPr>
          <w:color w:val="231F20"/>
          <w:spacing w:val="-8"/>
          <w:w w:val="110"/>
        </w:rPr>
        <w:t> </w:t>
      </w:r>
      <w:r>
        <w:rPr>
          <w:color w:val="231F20"/>
          <w:w w:val="110"/>
        </w:rPr>
        <w:t>Cholula.</w:t>
      </w:r>
      <w:r>
        <w:rPr>
          <w:color w:val="231F20"/>
          <w:spacing w:val="-8"/>
          <w:w w:val="110"/>
        </w:rPr>
        <w:t> </w:t>
      </w:r>
      <w:r>
        <w:rPr>
          <w:color w:val="231F20"/>
          <w:w w:val="110"/>
        </w:rPr>
        <w:t>Además</w:t>
      </w:r>
      <w:r>
        <w:rPr>
          <w:color w:val="231F20"/>
          <w:spacing w:val="-8"/>
          <w:w w:val="110"/>
        </w:rPr>
        <w:t> </w:t>
      </w:r>
      <w:r>
        <w:rPr>
          <w:color w:val="231F20"/>
          <w:w w:val="110"/>
        </w:rPr>
        <w:t>de</w:t>
      </w:r>
      <w:r>
        <w:rPr>
          <w:color w:val="231F20"/>
          <w:spacing w:val="-8"/>
          <w:w w:val="110"/>
        </w:rPr>
        <w:t> </w:t>
      </w:r>
      <w:r>
        <w:rPr>
          <w:color w:val="231F20"/>
          <w:w w:val="110"/>
        </w:rPr>
        <w:t>que</w:t>
      </w:r>
      <w:r>
        <w:rPr>
          <w:color w:val="231F20"/>
          <w:spacing w:val="-8"/>
          <w:w w:val="110"/>
        </w:rPr>
        <w:t> </w:t>
      </w:r>
      <w:r>
        <w:rPr>
          <w:color w:val="231F20"/>
          <w:w w:val="110"/>
        </w:rPr>
        <w:t>las</w:t>
      </w:r>
      <w:r>
        <w:rPr>
          <w:color w:val="231F20"/>
          <w:spacing w:val="-8"/>
          <w:w w:val="110"/>
        </w:rPr>
        <w:t> </w:t>
      </w:r>
      <w:r>
        <w:rPr>
          <w:color w:val="231F20"/>
          <w:w w:val="110"/>
        </w:rPr>
        <w:t>autoridades locales</w:t>
      </w:r>
      <w:r>
        <w:rPr>
          <w:color w:val="231F20"/>
          <w:spacing w:val="-34"/>
          <w:w w:val="110"/>
        </w:rPr>
        <w:t> </w:t>
      </w:r>
      <w:r>
        <w:rPr>
          <w:color w:val="231F20"/>
          <w:w w:val="110"/>
        </w:rPr>
        <w:t>no</w:t>
      </w:r>
      <w:r>
        <w:rPr>
          <w:color w:val="231F20"/>
          <w:spacing w:val="-34"/>
          <w:w w:val="110"/>
        </w:rPr>
        <w:t> </w:t>
      </w:r>
      <w:r>
        <w:rPr>
          <w:color w:val="231F20"/>
          <w:w w:val="110"/>
        </w:rPr>
        <w:t>estaban</w:t>
      </w:r>
      <w:r>
        <w:rPr>
          <w:color w:val="231F20"/>
          <w:spacing w:val="-34"/>
          <w:w w:val="110"/>
        </w:rPr>
        <w:t> </w:t>
      </w:r>
      <w:r>
        <w:rPr>
          <w:color w:val="231F20"/>
          <w:spacing w:val="-3"/>
          <w:w w:val="110"/>
        </w:rPr>
        <w:t>muy</w:t>
      </w:r>
      <w:r>
        <w:rPr>
          <w:color w:val="231F20"/>
          <w:spacing w:val="-34"/>
          <w:w w:val="110"/>
        </w:rPr>
        <w:t> </w:t>
      </w:r>
      <w:r>
        <w:rPr>
          <w:color w:val="231F20"/>
          <w:w w:val="110"/>
        </w:rPr>
        <w:t>involucradas</w:t>
      </w:r>
      <w:r>
        <w:rPr>
          <w:color w:val="231F20"/>
          <w:spacing w:val="-34"/>
          <w:w w:val="110"/>
        </w:rPr>
        <w:t> </w:t>
      </w:r>
      <w:r>
        <w:rPr>
          <w:color w:val="231F20"/>
          <w:w w:val="110"/>
        </w:rPr>
        <w:t>con</w:t>
      </w:r>
      <w:r>
        <w:rPr>
          <w:color w:val="231F20"/>
          <w:spacing w:val="-34"/>
          <w:w w:val="110"/>
        </w:rPr>
        <w:t> </w:t>
      </w:r>
      <w:r>
        <w:rPr>
          <w:color w:val="231F20"/>
          <w:w w:val="110"/>
        </w:rPr>
        <w:t>los</w:t>
      </w:r>
      <w:r>
        <w:rPr>
          <w:color w:val="231F20"/>
          <w:spacing w:val="-34"/>
          <w:w w:val="110"/>
        </w:rPr>
        <w:t> </w:t>
      </w:r>
      <w:r>
        <w:rPr>
          <w:color w:val="231F20"/>
          <w:w w:val="110"/>
        </w:rPr>
        <w:t>intereses</w:t>
      </w:r>
      <w:r>
        <w:rPr>
          <w:color w:val="231F20"/>
          <w:spacing w:val="-34"/>
          <w:w w:val="110"/>
        </w:rPr>
        <w:t> </w:t>
      </w:r>
      <w:r>
        <w:rPr>
          <w:color w:val="231F20"/>
          <w:w w:val="110"/>
        </w:rPr>
        <w:t>de</w:t>
      </w:r>
      <w:r>
        <w:rPr>
          <w:color w:val="231F20"/>
          <w:spacing w:val="-34"/>
          <w:w w:val="110"/>
        </w:rPr>
        <w:t> </w:t>
      </w:r>
      <w:r>
        <w:rPr>
          <w:color w:val="231F20"/>
          <w:w w:val="110"/>
        </w:rPr>
        <w:t>los</w:t>
      </w:r>
      <w:r>
        <w:rPr>
          <w:color w:val="231F20"/>
          <w:spacing w:val="-34"/>
          <w:w w:val="110"/>
        </w:rPr>
        <w:t> </w:t>
      </w:r>
      <w:r>
        <w:rPr>
          <w:color w:val="231F20"/>
          <w:w w:val="110"/>
        </w:rPr>
        <w:t>pueblos</w:t>
      </w:r>
      <w:r>
        <w:rPr>
          <w:color w:val="231F20"/>
          <w:spacing w:val="-34"/>
          <w:w w:val="110"/>
        </w:rPr>
        <w:t> </w:t>
      </w:r>
      <w:r>
        <w:rPr>
          <w:color w:val="231F20"/>
          <w:w w:val="110"/>
        </w:rPr>
        <w:t>sujetos. De ahí el constante interés por ejemplo de los vecinos de Santa María Atarasquillo</w:t>
      </w:r>
      <w:r>
        <w:rPr>
          <w:color w:val="231F20"/>
          <w:spacing w:val="-22"/>
          <w:w w:val="110"/>
        </w:rPr>
        <w:t> </w:t>
      </w:r>
      <w:r>
        <w:rPr>
          <w:color w:val="231F20"/>
          <w:w w:val="110"/>
        </w:rPr>
        <w:t>por</w:t>
      </w:r>
      <w:r>
        <w:rPr>
          <w:color w:val="231F20"/>
          <w:spacing w:val="-22"/>
          <w:w w:val="110"/>
        </w:rPr>
        <w:t> </w:t>
      </w:r>
      <w:r>
        <w:rPr>
          <w:color w:val="231F20"/>
          <w:w w:val="110"/>
        </w:rPr>
        <w:t>separarse</w:t>
      </w:r>
      <w:r>
        <w:rPr>
          <w:color w:val="231F20"/>
          <w:spacing w:val="-22"/>
          <w:w w:val="110"/>
        </w:rPr>
        <w:t> </w:t>
      </w:r>
      <w:r>
        <w:rPr>
          <w:color w:val="231F20"/>
          <w:w w:val="110"/>
        </w:rPr>
        <w:t>de</w:t>
      </w:r>
      <w:r>
        <w:rPr>
          <w:color w:val="231F20"/>
          <w:spacing w:val="-22"/>
          <w:w w:val="110"/>
        </w:rPr>
        <w:t> </w:t>
      </w:r>
      <w:r>
        <w:rPr>
          <w:color w:val="231F20"/>
          <w:w w:val="110"/>
        </w:rPr>
        <w:t>Lerma</w:t>
      </w:r>
      <w:r>
        <w:rPr>
          <w:color w:val="231F20"/>
          <w:spacing w:val="-22"/>
          <w:w w:val="110"/>
        </w:rPr>
        <w:t> </w:t>
      </w:r>
      <w:r>
        <w:rPr>
          <w:color w:val="231F20"/>
          <w:w w:val="110"/>
        </w:rPr>
        <w:t>y</w:t>
      </w:r>
      <w:r>
        <w:rPr>
          <w:color w:val="231F20"/>
          <w:spacing w:val="-22"/>
          <w:w w:val="110"/>
        </w:rPr>
        <w:t> </w:t>
      </w:r>
      <w:r>
        <w:rPr>
          <w:color w:val="231F20"/>
          <w:w w:val="110"/>
        </w:rPr>
        <w:t>formar</w:t>
      </w:r>
      <w:r>
        <w:rPr>
          <w:color w:val="231F20"/>
          <w:spacing w:val="-22"/>
          <w:w w:val="110"/>
        </w:rPr>
        <w:t> </w:t>
      </w:r>
      <w:r>
        <w:rPr>
          <w:color w:val="231F20"/>
          <w:w w:val="110"/>
        </w:rPr>
        <w:t>su</w:t>
      </w:r>
      <w:r>
        <w:rPr>
          <w:color w:val="231F20"/>
          <w:spacing w:val="-22"/>
          <w:w w:val="110"/>
        </w:rPr>
        <w:t> </w:t>
      </w:r>
      <w:r>
        <w:rPr>
          <w:color w:val="231F20"/>
          <w:w w:val="110"/>
        </w:rPr>
        <w:t>propio</w:t>
      </w:r>
      <w:r>
        <w:rPr>
          <w:color w:val="231F20"/>
          <w:spacing w:val="-22"/>
          <w:w w:val="110"/>
        </w:rPr>
        <w:t> </w:t>
      </w:r>
      <w:r>
        <w:rPr>
          <w:color w:val="231F20"/>
          <w:w w:val="110"/>
        </w:rPr>
        <w:t>municipio</w:t>
      </w:r>
      <w:r>
        <w:rPr>
          <w:color w:val="231F20"/>
          <w:spacing w:val="-22"/>
          <w:w w:val="110"/>
        </w:rPr>
        <w:t> </w:t>
      </w:r>
      <w:r>
        <w:rPr>
          <w:color w:val="231F20"/>
          <w:w w:val="110"/>
        </w:rPr>
        <w:t>como</w:t>
      </w:r>
      <w:r>
        <w:rPr>
          <w:color w:val="231F20"/>
          <w:spacing w:val="-22"/>
          <w:w w:val="110"/>
        </w:rPr>
        <w:t> </w:t>
      </w:r>
      <w:r>
        <w:rPr>
          <w:color w:val="231F20"/>
          <w:w w:val="110"/>
        </w:rPr>
        <w:t>se verá</w:t>
      </w:r>
      <w:r>
        <w:rPr>
          <w:color w:val="231F20"/>
          <w:spacing w:val="-21"/>
          <w:w w:val="110"/>
        </w:rPr>
        <w:t> </w:t>
      </w:r>
      <w:r>
        <w:rPr>
          <w:color w:val="231F20"/>
          <w:w w:val="110"/>
        </w:rPr>
        <w:t>en</w:t>
      </w:r>
      <w:r>
        <w:rPr>
          <w:color w:val="231F20"/>
          <w:spacing w:val="-21"/>
          <w:w w:val="110"/>
        </w:rPr>
        <w:t> </w:t>
      </w:r>
      <w:r>
        <w:rPr>
          <w:color w:val="231F20"/>
          <w:w w:val="110"/>
        </w:rPr>
        <w:t>el</w:t>
      </w:r>
      <w:r>
        <w:rPr>
          <w:color w:val="231F20"/>
          <w:spacing w:val="-21"/>
          <w:w w:val="110"/>
        </w:rPr>
        <w:t> </w:t>
      </w:r>
      <w:r>
        <w:rPr>
          <w:color w:val="231F20"/>
          <w:w w:val="110"/>
        </w:rPr>
        <w:t>siguiente</w:t>
      </w:r>
      <w:r>
        <w:rPr>
          <w:color w:val="231F20"/>
          <w:spacing w:val="-21"/>
          <w:w w:val="110"/>
        </w:rPr>
        <w:t> </w:t>
      </w:r>
      <w:r>
        <w:rPr>
          <w:color w:val="231F20"/>
          <w:spacing w:val="-3"/>
          <w:w w:val="110"/>
        </w:rPr>
        <w:t>capítulo.</w:t>
      </w:r>
      <w:r>
        <w:rPr>
          <w:color w:val="231F20"/>
          <w:spacing w:val="-21"/>
          <w:w w:val="110"/>
        </w:rPr>
        <w:t> </w:t>
      </w:r>
      <w:r>
        <w:rPr>
          <w:color w:val="231F20"/>
          <w:spacing w:val="-4"/>
          <w:w w:val="110"/>
        </w:rPr>
        <w:t>Por</w:t>
      </w:r>
      <w:r>
        <w:rPr>
          <w:color w:val="231F20"/>
          <w:spacing w:val="-21"/>
          <w:w w:val="110"/>
        </w:rPr>
        <w:t> </w:t>
      </w:r>
      <w:r>
        <w:rPr>
          <w:color w:val="231F20"/>
          <w:w w:val="110"/>
        </w:rPr>
        <w:t>ello,</w:t>
      </w:r>
      <w:r>
        <w:rPr>
          <w:color w:val="231F20"/>
          <w:spacing w:val="-21"/>
          <w:w w:val="110"/>
        </w:rPr>
        <w:t> </w:t>
      </w:r>
      <w:r>
        <w:rPr>
          <w:color w:val="231F20"/>
          <w:w w:val="110"/>
        </w:rPr>
        <w:t>mientras</w:t>
      </w:r>
      <w:r>
        <w:rPr>
          <w:color w:val="231F20"/>
          <w:spacing w:val="-21"/>
          <w:w w:val="110"/>
        </w:rPr>
        <w:t> </w:t>
      </w:r>
      <w:r>
        <w:rPr>
          <w:color w:val="231F20"/>
          <w:w w:val="110"/>
        </w:rPr>
        <w:t>no</w:t>
      </w:r>
      <w:r>
        <w:rPr>
          <w:color w:val="231F20"/>
          <w:spacing w:val="-21"/>
          <w:w w:val="110"/>
        </w:rPr>
        <w:t> </w:t>
      </w:r>
      <w:r>
        <w:rPr>
          <w:color w:val="231F20"/>
          <w:w w:val="110"/>
        </w:rPr>
        <w:t>se</w:t>
      </w:r>
      <w:r>
        <w:rPr>
          <w:color w:val="231F20"/>
          <w:spacing w:val="-21"/>
          <w:w w:val="110"/>
        </w:rPr>
        <w:t> </w:t>
      </w:r>
      <w:r>
        <w:rPr>
          <w:color w:val="231F20"/>
          <w:w w:val="110"/>
        </w:rPr>
        <w:t>desecaran</w:t>
      </w:r>
      <w:r>
        <w:rPr>
          <w:color w:val="231F20"/>
          <w:spacing w:val="-21"/>
          <w:w w:val="110"/>
        </w:rPr>
        <w:t> </w:t>
      </w:r>
      <w:r>
        <w:rPr>
          <w:color w:val="231F20"/>
          <w:w w:val="110"/>
        </w:rPr>
        <w:t>las</w:t>
      </w:r>
      <w:r>
        <w:rPr>
          <w:color w:val="231F20"/>
          <w:spacing w:val="-21"/>
          <w:w w:val="110"/>
        </w:rPr>
        <w:t> </w:t>
      </w:r>
      <w:r>
        <w:rPr>
          <w:color w:val="231F20"/>
          <w:w w:val="110"/>
        </w:rPr>
        <w:t>lagunas, era más conveniente continuar con la explotación lacustre a través de los permisos, licencias y arrendamientos que beneficiaban directamente a</w:t>
      </w:r>
      <w:r>
        <w:rPr>
          <w:color w:val="231F20"/>
          <w:spacing w:val="-27"/>
          <w:w w:val="110"/>
        </w:rPr>
        <w:t> </w:t>
      </w:r>
      <w:r>
        <w:rPr>
          <w:color w:val="231F20"/>
          <w:w w:val="110"/>
        </w:rPr>
        <w:t>las arcas</w:t>
      </w:r>
      <w:r>
        <w:rPr>
          <w:color w:val="231F20"/>
          <w:spacing w:val="-45"/>
          <w:w w:val="110"/>
        </w:rPr>
        <w:t> </w:t>
      </w:r>
      <w:r>
        <w:rPr>
          <w:color w:val="231F20"/>
          <w:w w:val="110"/>
        </w:rPr>
        <w:t>municipales</w:t>
      </w:r>
      <w:r>
        <w:rPr>
          <w:color w:val="231F20"/>
          <w:spacing w:val="-45"/>
          <w:w w:val="110"/>
        </w:rPr>
        <w:t> </w:t>
      </w:r>
      <w:r>
        <w:rPr>
          <w:color w:val="231F20"/>
          <w:w w:val="110"/>
        </w:rPr>
        <w:t>de</w:t>
      </w:r>
      <w:r>
        <w:rPr>
          <w:color w:val="231F20"/>
          <w:spacing w:val="-45"/>
          <w:w w:val="110"/>
        </w:rPr>
        <w:t> </w:t>
      </w:r>
      <w:r>
        <w:rPr>
          <w:color w:val="231F20"/>
          <w:w w:val="110"/>
        </w:rPr>
        <w:t>Lerma.</w:t>
      </w:r>
    </w:p>
    <w:p>
      <w:pPr>
        <w:pStyle w:val="BodyText"/>
        <w:spacing w:before="10"/>
        <w:rPr>
          <w:sz w:val="14"/>
        </w:rPr>
      </w:pPr>
      <w:r>
        <w:rPr/>
        <w:pict>
          <v:line style="position:absolute;mso-position-horizontal-relative:page;mso-position-vertical-relative:paragraph;z-index:2584;mso-wrap-distance-left:0;mso-wrap-distance-right:0" from="45.354301pt,11.765391pt" to="117.354301pt,11.765391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48 </w:t>
      </w:r>
      <w:r>
        <w:rPr>
          <w:color w:val="231F20"/>
          <w:w w:val="105"/>
          <w:sz w:val="16"/>
        </w:rPr>
        <w:t>José María Ortega fue presidente del ayuntamiento en 1868, y Lino León lo fue en 1893 y 1897 (García, 1999: 50).</w:t>
      </w:r>
    </w:p>
    <w:p>
      <w:pPr>
        <w:spacing w:after="0" w:line="180" w:lineRule="exact"/>
        <w:jc w:val="left"/>
        <w:rPr>
          <w:sz w:val="16"/>
        </w:rPr>
        <w:sectPr>
          <w:footerReference w:type="default" r:id="rId85"/>
          <w:footerReference w:type="even" r:id="rId86"/>
          <w:pgSz w:w="8510" w:h="11630"/>
          <w:pgMar w:footer="388" w:header="359" w:top="620" w:bottom="580" w:left="0" w:right="0"/>
        </w:sectPr>
      </w:pPr>
    </w:p>
    <w:p>
      <w:pPr>
        <w:pStyle w:val="BodyText"/>
        <w:spacing w:before="10"/>
        <w:rPr>
          <w:sz w:val="18"/>
        </w:rPr>
      </w:pPr>
    </w:p>
    <w:p>
      <w:pPr>
        <w:pStyle w:val="BodyText"/>
        <w:spacing w:line="249" w:lineRule="auto" w:before="18"/>
        <w:ind w:left="907" w:right="905"/>
        <w:jc w:val="both"/>
      </w:pPr>
      <w:r>
        <w:rPr>
          <w:color w:val="231F20"/>
          <w:w w:val="105"/>
        </w:rPr>
        <w:t>En 1897 Domingo Galindez, Cástulo Méndez, Mercedes López de Olivera  y Francisco </w:t>
      </w:r>
      <w:r>
        <w:rPr>
          <w:color w:val="231F20"/>
          <w:spacing w:val="-5"/>
          <w:w w:val="105"/>
        </w:rPr>
        <w:t>O. </w:t>
      </w:r>
      <w:r>
        <w:rPr>
          <w:color w:val="231F20"/>
          <w:w w:val="105"/>
        </w:rPr>
        <w:t>de Sánchez, vecinos de Lerma, solicitaron al jefe político la adjudicación</w:t>
      </w:r>
      <w:r>
        <w:rPr>
          <w:color w:val="231F20"/>
          <w:spacing w:val="-12"/>
          <w:w w:val="105"/>
        </w:rPr>
        <w:t> </w:t>
      </w:r>
      <w:r>
        <w:rPr>
          <w:color w:val="231F20"/>
          <w:w w:val="105"/>
        </w:rPr>
        <w:t>de</w:t>
      </w:r>
      <w:r>
        <w:rPr>
          <w:color w:val="231F20"/>
          <w:spacing w:val="-12"/>
          <w:w w:val="105"/>
        </w:rPr>
        <w:t> </w:t>
      </w:r>
      <w:r>
        <w:rPr>
          <w:color w:val="231F20"/>
          <w:w w:val="105"/>
        </w:rPr>
        <w:t>varias</w:t>
      </w:r>
      <w:r>
        <w:rPr>
          <w:color w:val="231F20"/>
          <w:spacing w:val="-12"/>
          <w:w w:val="105"/>
        </w:rPr>
        <w:t> </w:t>
      </w:r>
      <w:r>
        <w:rPr>
          <w:color w:val="231F20"/>
          <w:w w:val="105"/>
        </w:rPr>
        <w:t>fracciones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ciénega</w:t>
      </w:r>
      <w:r>
        <w:rPr>
          <w:color w:val="231F20"/>
          <w:spacing w:val="-12"/>
          <w:w w:val="105"/>
        </w:rPr>
        <w:t> </w:t>
      </w:r>
      <w:r>
        <w:rPr>
          <w:color w:val="231F20"/>
          <w:w w:val="105"/>
        </w:rPr>
        <w:t>con</w:t>
      </w:r>
      <w:r>
        <w:rPr>
          <w:color w:val="231F20"/>
          <w:spacing w:val="-12"/>
          <w:w w:val="105"/>
        </w:rPr>
        <w:t> </w:t>
      </w:r>
      <w:r>
        <w:rPr>
          <w:color w:val="231F20"/>
          <w:w w:val="105"/>
        </w:rPr>
        <w:t>el</w:t>
      </w:r>
      <w:r>
        <w:rPr>
          <w:color w:val="231F20"/>
          <w:spacing w:val="-12"/>
          <w:w w:val="105"/>
        </w:rPr>
        <w:t> </w:t>
      </w:r>
      <w:r>
        <w:rPr>
          <w:color w:val="231F20"/>
          <w:w w:val="105"/>
        </w:rPr>
        <w:t>propósito</w:t>
      </w:r>
      <w:r>
        <w:rPr>
          <w:color w:val="231F20"/>
          <w:spacing w:val="-12"/>
          <w:w w:val="105"/>
        </w:rPr>
        <w:t> </w:t>
      </w:r>
      <w:r>
        <w:rPr>
          <w:color w:val="231F20"/>
          <w:w w:val="105"/>
        </w:rPr>
        <w:t>de</w:t>
      </w:r>
      <w:r>
        <w:rPr>
          <w:color w:val="231F20"/>
          <w:spacing w:val="-12"/>
          <w:w w:val="105"/>
        </w:rPr>
        <w:t> </w:t>
      </w:r>
      <w:r>
        <w:rPr>
          <w:color w:val="231F20"/>
          <w:w w:val="105"/>
        </w:rPr>
        <w:t>desecarlas y hacer productivos sus terrenos. El presidente municipal de Lerma indicó los inconvenientes que acarrearía tal</w:t>
      </w:r>
      <w:r>
        <w:rPr>
          <w:color w:val="231F20"/>
          <w:spacing w:val="-17"/>
          <w:w w:val="105"/>
        </w:rPr>
        <w:t> </w:t>
      </w:r>
      <w:r>
        <w:rPr>
          <w:color w:val="231F20"/>
          <w:w w:val="105"/>
        </w:rPr>
        <w:t>adjudicación:</w:t>
      </w:r>
    </w:p>
    <w:p>
      <w:pPr>
        <w:pStyle w:val="BodyText"/>
        <w:spacing w:before="10"/>
        <w:rPr>
          <w:sz w:val="21"/>
        </w:rPr>
      </w:pPr>
    </w:p>
    <w:p>
      <w:pPr>
        <w:spacing w:before="0"/>
        <w:ind w:left="1474" w:right="1471" w:firstLine="0"/>
        <w:jc w:val="both"/>
        <w:rPr>
          <w:sz w:val="11"/>
        </w:rPr>
      </w:pPr>
      <w:r>
        <w:rPr>
          <w:color w:val="231F20"/>
          <w:w w:val="110"/>
          <w:sz w:val="20"/>
        </w:rPr>
        <w:t>no son de adjudicarse las fracciones de ciénega que solicitan los ocursantes,</w:t>
      </w:r>
      <w:r>
        <w:rPr>
          <w:color w:val="231F20"/>
          <w:spacing w:val="-6"/>
          <w:w w:val="110"/>
          <w:sz w:val="20"/>
        </w:rPr>
        <w:t> </w:t>
      </w:r>
      <w:r>
        <w:rPr>
          <w:color w:val="231F20"/>
          <w:w w:val="110"/>
          <w:sz w:val="20"/>
        </w:rPr>
        <w:t>en</w:t>
      </w:r>
      <w:r>
        <w:rPr>
          <w:color w:val="231F20"/>
          <w:spacing w:val="-6"/>
          <w:w w:val="110"/>
          <w:sz w:val="20"/>
        </w:rPr>
        <w:t> </w:t>
      </w:r>
      <w:r>
        <w:rPr>
          <w:color w:val="231F20"/>
          <w:w w:val="110"/>
          <w:sz w:val="20"/>
        </w:rPr>
        <w:t>virtud</w:t>
      </w:r>
      <w:r>
        <w:rPr>
          <w:color w:val="231F20"/>
          <w:spacing w:val="-6"/>
          <w:w w:val="110"/>
          <w:sz w:val="20"/>
        </w:rPr>
        <w:t> </w:t>
      </w:r>
      <w:r>
        <w:rPr>
          <w:color w:val="231F20"/>
          <w:w w:val="110"/>
          <w:sz w:val="20"/>
        </w:rPr>
        <w:t>de</w:t>
      </w:r>
      <w:r>
        <w:rPr>
          <w:color w:val="231F20"/>
          <w:spacing w:val="-6"/>
          <w:w w:val="110"/>
          <w:sz w:val="20"/>
        </w:rPr>
        <w:t> </w:t>
      </w:r>
      <w:r>
        <w:rPr>
          <w:color w:val="231F20"/>
          <w:w w:val="110"/>
          <w:sz w:val="20"/>
        </w:rPr>
        <w:t>resultar</w:t>
      </w:r>
      <w:r>
        <w:rPr>
          <w:color w:val="231F20"/>
          <w:spacing w:val="-6"/>
          <w:w w:val="110"/>
          <w:sz w:val="20"/>
        </w:rPr>
        <w:t> </w:t>
      </w:r>
      <w:r>
        <w:rPr>
          <w:color w:val="231F20"/>
          <w:w w:val="110"/>
          <w:sz w:val="20"/>
        </w:rPr>
        <w:t>perjuicio</w:t>
      </w:r>
      <w:r>
        <w:rPr>
          <w:color w:val="231F20"/>
          <w:spacing w:val="-6"/>
          <w:w w:val="110"/>
          <w:sz w:val="20"/>
        </w:rPr>
        <w:t> </w:t>
      </w:r>
      <w:r>
        <w:rPr>
          <w:color w:val="231F20"/>
          <w:w w:val="110"/>
          <w:sz w:val="20"/>
        </w:rPr>
        <w:t>de</w:t>
      </w:r>
      <w:r>
        <w:rPr>
          <w:color w:val="231F20"/>
          <w:spacing w:val="-6"/>
          <w:w w:val="110"/>
          <w:sz w:val="20"/>
        </w:rPr>
        <w:t> </w:t>
      </w:r>
      <w:r>
        <w:rPr>
          <w:color w:val="231F20"/>
          <w:w w:val="110"/>
          <w:sz w:val="20"/>
        </w:rPr>
        <w:t>tercero,</w:t>
      </w:r>
      <w:r>
        <w:rPr>
          <w:color w:val="231F20"/>
          <w:spacing w:val="-6"/>
          <w:w w:val="110"/>
          <w:sz w:val="20"/>
        </w:rPr>
        <w:t> </w:t>
      </w:r>
      <w:r>
        <w:rPr>
          <w:color w:val="231F20"/>
          <w:w w:val="110"/>
          <w:sz w:val="20"/>
        </w:rPr>
        <w:t>y</w:t>
      </w:r>
      <w:r>
        <w:rPr>
          <w:color w:val="231F20"/>
          <w:spacing w:val="-6"/>
          <w:w w:val="110"/>
          <w:sz w:val="20"/>
        </w:rPr>
        <w:t> </w:t>
      </w:r>
      <w:r>
        <w:rPr>
          <w:color w:val="231F20"/>
          <w:w w:val="110"/>
          <w:sz w:val="20"/>
        </w:rPr>
        <w:t>el</w:t>
      </w:r>
      <w:r>
        <w:rPr>
          <w:color w:val="231F20"/>
          <w:spacing w:val="-6"/>
          <w:w w:val="110"/>
          <w:sz w:val="20"/>
        </w:rPr>
        <w:t> </w:t>
      </w:r>
      <w:r>
        <w:rPr>
          <w:color w:val="231F20"/>
          <w:w w:val="110"/>
          <w:sz w:val="20"/>
        </w:rPr>
        <w:t>tercero</w:t>
      </w:r>
      <w:r>
        <w:rPr>
          <w:color w:val="231F20"/>
          <w:spacing w:val="-6"/>
          <w:w w:val="110"/>
          <w:sz w:val="20"/>
        </w:rPr>
        <w:t> </w:t>
      </w:r>
      <w:r>
        <w:rPr>
          <w:color w:val="231F20"/>
          <w:w w:val="110"/>
          <w:sz w:val="20"/>
        </w:rPr>
        <w:t>es la</w:t>
      </w:r>
      <w:r>
        <w:rPr>
          <w:color w:val="231F20"/>
          <w:spacing w:val="-11"/>
          <w:w w:val="110"/>
          <w:sz w:val="20"/>
        </w:rPr>
        <w:t> </w:t>
      </w:r>
      <w:r>
        <w:rPr>
          <w:color w:val="231F20"/>
          <w:w w:val="110"/>
          <w:sz w:val="20"/>
        </w:rPr>
        <w:t>clase</w:t>
      </w:r>
      <w:r>
        <w:rPr>
          <w:color w:val="231F20"/>
          <w:spacing w:val="-11"/>
          <w:w w:val="110"/>
          <w:sz w:val="20"/>
        </w:rPr>
        <w:t> </w:t>
      </w:r>
      <w:r>
        <w:rPr>
          <w:color w:val="231F20"/>
          <w:w w:val="110"/>
          <w:sz w:val="20"/>
        </w:rPr>
        <w:t>menesterosa</w:t>
      </w:r>
      <w:r>
        <w:rPr>
          <w:color w:val="231F20"/>
          <w:spacing w:val="-11"/>
          <w:w w:val="110"/>
          <w:sz w:val="20"/>
        </w:rPr>
        <w:t> </w:t>
      </w:r>
      <w:r>
        <w:rPr>
          <w:color w:val="231F20"/>
          <w:w w:val="110"/>
          <w:sz w:val="20"/>
        </w:rPr>
        <w:t>a</w:t>
      </w:r>
      <w:r>
        <w:rPr>
          <w:color w:val="231F20"/>
          <w:spacing w:val="-11"/>
          <w:w w:val="110"/>
          <w:sz w:val="20"/>
        </w:rPr>
        <w:t> </w:t>
      </w:r>
      <w:r>
        <w:rPr>
          <w:color w:val="231F20"/>
          <w:w w:val="110"/>
          <w:sz w:val="20"/>
        </w:rPr>
        <w:t>quien</w:t>
      </w:r>
      <w:r>
        <w:rPr>
          <w:color w:val="231F20"/>
          <w:spacing w:val="-11"/>
          <w:w w:val="110"/>
          <w:sz w:val="20"/>
        </w:rPr>
        <w:t> </w:t>
      </w:r>
      <w:r>
        <w:rPr>
          <w:color w:val="231F20"/>
          <w:w w:val="110"/>
          <w:sz w:val="20"/>
        </w:rPr>
        <w:t>debe</w:t>
      </w:r>
      <w:r>
        <w:rPr>
          <w:color w:val="231F20"/>
          <w:spacing w:val="-11"/>
          <w:w w:val="110"/>
          <w:sz w:val="20"/>
        </w:rPr>
        <w:t> </w:t>
      </w:r>
      <w:r>
        <w:rPr>
          <w:color w:val="231F20"/>
          <w:w w:val="110"/>
          <w:sz w:val="20"/>
        </w:rPr>
        <w:t>repartírselos,</w:t>
      </w:r>
      <w:r>
        <w:rPr>
          <w:color w:val="231F20"/>
          <w:spacing w:val="-11"/>
          <w:w w:val="110"/>
          <w:sz w:val="20"/>
        </w:rPr>
        <w:t> </w:t>
      </w:r>
      <w:r>
        <w:rPr>
          <w:color w:val="231F20"/>
          <w:w w:val="110"/>
          <w:sz w:val="20"/>
        </w:rPr>
        <w:t>que</w:t>
      </w:r>
      <w:r>
        <w:rPr>
          <w:color w:val="231F20"/>
          <w:spacing w:val="-11"/>
          <w:w w:val="110"/>
          <w:sz w:val="20"/>
        </w:rPr>
        <w:t> </w:t>
      </w:r>
      <w:r>
        <w:rPr>
          <w:color w:val="231F20"/>
          <w:w w:val="110"/>
          <w:sz w:val="20"/>
        </w:rPr>
        <w:t>está</w:t>
      </w:r>
      <w:r>
        <w:rPr>
          <w:color w:val="231F20"/>
          <w:spacing w:val="-11"/>
          <w:w w:val="110"/>
          <w:sz w:val="20"/>
        </w:rPr>
        <w:t> </w:t>
      </w:r>
      <w:r>
        <w:rPr>
          <w:color w:val="231F20"/>
          <w:w w:val="110"/>
          <w:sz w:val="20"/>
        </w:rPr>
        <w:t>bien</w:t>
      </w:r>
      <w:r>
        <w:rPr>
          <w:color w:val="231F20"/>
          <w:spacing w:val="-11"/>
          <w:w w:val="110"/>
          <w:sz w:val="20"/>
        </w:rPr>
        <w:t> </w:t>
      </w:r>
      <w:r>
        <w:rPr>
          <w:color w:val="231F20"/>
          <w:w w:val="110"/>
          <w:sz w:val="20"/>
        </w:rPr>
        <w:t>puede personalmente trabajarlos y cultivarlos y producir a los fondos municipales</w:t>
      </w:r>
      <w:r>
        <w:rPr>
          <w:color w:val="231F20"/>
          <w:spacing w:val="-41"/>
          <w:w w:val="110"/>
          <w:sz w:val="20"/>
        </w:rPr>
        <w:t> </w:t>
      </w:r>
      <w:r>
        <w:rPr>
          <w:color w:val="231F20"/>
          <w:w w:val="110"/>
          <w:sz w:val="20"/>
        </w:rPr>
        <w:t>la</w:t>
      </w:r>
      <w:r>
        <w:rPr>
          <w:color w:val="231F20"/>
          <w:spacing w:val="-41"/>
          <w:w w:val="110"/>
          <w:sz w:val="20"/>
        </w:rPr>
        <w:t> </w:t>
      </w:r>
      <w:r>
        <w:rPr>
          <w:color w:val="231F20"/>
          <w:w w:val="110"/>
          <w:sz w:val="20"/>
        </w:rPr>
        <w:t>utilidad</w:t>
      </w:r>
      <w:r>
        <w:rPr>
          <w:color w:val="231F20"/>
          <w:spacing w:val="-41"/>
          <w:w w:val="110"/>
          <w:sz w:val="20"/>
        </w:rPr>
        <w:t> </w:t>
      </w:r>
      <w:r>
        <w:rPr>
          <w:color w:val="231F20"/>
          <w:w w:val="110"/>
          <w:sz w:val="20"/>
        </w:rPr>
        <w:t>correspondiente.</w:t>
      </w:r>
      <w:r>
        <w:rPr>
          <w:color w:val="231F20"/>
          <w:w w:val="110"/>
          <w:position w:val="7"/>
          <w:sz w:val="11"/>
        </w:rPr>
        <w:t>49</w:t>
      </w:r>
    </w:p>
    <w:p>
      <w:pPr>
        <w:pStyle w:val="BodyText"/>
        <w:spacing w:before="2"/>
        <w:rPr>
          <w:sz w:val="24"/>
        </w:rPr>
      </w:pPr>
    </w:p>
    <w:p>
      <w:pPr>
        <w:pStyle w:val="BodyText"/>
        <w:spacing w:line="249" w:lineRule="auto"/>
        <w:ind w:left="907" w:right="904"/>
        <w:jc w:val="both"/>
      </w:pPr>
      <w:r>
        <w:rPr>
          <w:color w:val="231F20"/>
          <w:w w:val="105"/>
        </w:rPr>
        <w:t>El ayuntamiento pugnaba por no dividir este recurso de uso público y se amparaba</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argumento</w:t>
      </w:r>
      <w:r>
        <w:rPr>
          <w:color w:val="231F20"/>
          <w:spacing w:val="-19"/>
          <w:w w:val="105"/>
        </w:rPr>
        <w:t> </w:t>
      </w:r>
      <w:r>
        <w:rPr>
          <w:color w:val="231F20"/>
          <w:w w:val="105"/>
        </w:rPr>
        <w:t>de</w:t>
      </w:r>
      <w:r>
        <w:rPr>
          <w:color w:val="231F20"/>
          <w:spacing w:val="-19"/>
          <w:w w:val="105"/>
        </w:rPr>
        <w:t> </w:t>
      </w:r>
      <w:r>
        <w:rPr>
          <w:color w:val="231F20"/>
          <w:w w:val="105"/>
        </w:rPr>
        <w:t>que</w:t>
      </w:r>
      <w:r>
        <w:rPr>
          <w:color w:val="231F20"/>
          <w:spacing w:val="-19"/>
          <w:w w:val="105"/>
        </w:rPr>
        <w:t> </w:t>
      </w:r>
      <w:r>
        <w:rPr>
          <w:color w:val="231F20"/>
          <w:w w:val="105"/>
        </w:rPr>
        <w:t>en</w:t>
      </w:r>
      <w:r>
        <w:rPr>
          <w:color w:val="231F20"/>
          <w:spacing w:val="-19"/>
          <w:w w:val="105"/>
        </w:rPr>
        <w:t> </w:t>
      </w:r>
      <w:r>
        <w:rPr>
          <w:color w:val="231F20"/>
          <w:w w:val="105"/>
        </w:rPr>
        <w:t>todo</w:t>
      </w:r>
      <w:r>
        <w:rPr>
          <w:color w:val="231F20"/>
          <w:spacing w:val="-19"/>
          <w:w w:val="105"/>
        </w:rPr>
        <w:t> </w:t>
      </w:r>
      <w:r>
        <w:rPr>
          <w:color w:val="231F20"/>
          <w:w w:val="105"/>
        </w:rPr>
        <w:t>caso</w:t>
      </w:r>
      <w:r>
        <w:rPr>
          <w:color w:val="231F20"/>
          <w:spacing w:val="-19"/>
          <w:w w:val="105"/>
        </w:rPr>
        <w:t> </w:t>
      </w:r>
      <w:r>
        <w:rPr>
          <w:color w:val="231F20"/>
          <w:w w:val="105"/>
        </w:rPr>
        <w:t>debía</w:t>
      </w:r>
      <w:r>
        <w:rPr>
          <w:color w:val="231F20"/>
          <w:spacing w:val="-19"/>
          <w:w w:val="105"/>
        </w:rPr>
        <w:t> </w:t>
      </w:r>
      <w:r>
        <w:rPr>
          <w:color w:val="231F20"/>
          <w:w w:val="105"/>
        </w:rPr>
        <w:t>repartirse</w:t>
      </w:r>
      <w:r>
        <w:rPr>
          <w:color w:val="231F20"/>
          <w:spacing w:val="-19"/>
          <w:w w:val="105"/>
        </w:rPr>
        <w:t> </w:t>
      </w:r>
      <w:r>
        <w:rPr>
          <w:color w:val="231F20"/>
          <w:w w:val="105"/>
        </w:rPr>
        <w:t>entre</w:t>
      </w:r>
      <w:r>
        <w:rPr>
          <w:color w:val="231F20"/>
          <w:spacing w:val="-19"/>
          <w:w w:val="105"/>
        </w:rPr>
        <w:t> </w:t>
      </w:r>
      <w:r>
        <w:rPr>
          <w:color w:val="231F20"/>
          <w:w w:val="105"/>
        </w:rPr>
        <w:t>las</w:t>
      </w:r>
      <w:r>
        <w:rPr>
          <w:color w:val="231F20"/>
          <w:spacing w:val="-19"/>
          <w:w w:val="105"/>
        </w:rPr>
        <w:t> </w:t>
      </w:r>
      <w:r>
        <w:rPr>
          <w:color w:val="231F20"/>
          <w:w w:val="105"/>
        </w:rPr>
        <w:t>clases menesterosas: no obstante, dejaba abierta la posibilidad de que se explotara la laguna en forma individual y en beneficio de los fondos municipales.</w:t>
      </w:r>
      <w:r>
        <w:rPr>
          <w:color w:val="231F20"/>
          <w:w w:val="105"/>
          <w:position w:val="7"/>
          <w:sz w:val="13"/>
        </w:rPr>
        <w:t>50 </w:t>
      </w:r>
      <w:r>
        <w:rPr>
          <w:color w:val="231F20"/>
          <w:w w:val="105"/>
        </w:rPr>
        <w:t>Ese mismo año la secretaría general de gobierno publicó la noticia de que los terrenos solicitados pertenecían a la federación, es </w:t>
      </w:r>
      <w:r>
        <w:rPr>
          <w:color w:val="231F20"/>
          <w:spacing w:val="-3"/>
          <w:w w:val="105"/>
        </w:rPr>
        <w:t>decir, </w:t>
      </w:r>
      <w:r>
        <w:rPr>
          <w:color w:val="231F20"/>
          <w:w w:val="105"/>
        </w:rPr>
        <w:t>aparte de la intervención estatal, ahora el ayuntamiento debía de considerar la posible injerencia</w:t>
      </w:r>
      <w:r>
        <w:rPr>
          <w:color w:val="231F20"/>
          <w:spacing w:val="-8"/>
          <w:w w:val="105"/>
        </w:rPr>
        <w:t> </w:t>
      </w:r>
      <w:r>
        <w:rPr>
          <w:color w:val="231F20"/>
          <w:w w:val="105"/>
        </w:rPr>
        <w:t>federal.</w:t>
      </w:r>
    </w:p>
    <w:p>
      <w:pPr>
        <w:pStyle w:val="BodyText"/>
        <w:spacing w:before="2"/>
        <w:rPr>
          <w:sz w:val="23"/>
        </w:rPr>
      </w:pPr>
    </w:p>
    <w:p>
      <w:pPr>
        <w:pStyle w:val="BodyText"/>
        <w:spacing w:line="249" w:lineRule="auto"/>
        <w:ind w:left="907" w:right="905"/>
        <w:jc w:val="both"/>
        <w:rPr>
          <w:sz w:val="13"/>
        </w:rPr>
      </w:pPr>
      <w:r>
        <w:rPr>
          <w:color w:val="231F20"/>
          <w:w w:val="105"/>
        </w:rPr>
        <w:t>Mientras la laguna permaneció sin dividir y con una clara injerencia del ayuntamiento en su administración, la intervención estatal adquirió otros </w:t>
      </w:r>
      <w:r>
        <w:rPr>
          <w:color w:val="231F20"/>
          <w:spacing w:val="-1"/>
          <w:w w:val="111"/>
        </w:rPr>
        <w:t>m</w:t>
      </w:r>
      <w:r>
        <w:rPr>
          <w:color w:val="231F20"/>
          <w:spacing w:val="-5"/>
          <w:w w:val="105"/>
        </w:rPr>
        <w:t>a</w:t>
      </w:r>
      <w:r>
        <w:rPr>
          <w:color w:val="231F20"/>
          <w:spacing w:val="1"/>
          <w:w w:val="116"/>
        </w:rPr>
        <w:t>t</w:t>
      </w:r>
      <w:r>
        <w:rPr>
          <w:color w:val="231F20"/>
          <w:w w:val="101"/>
        </w:rPr>
        <w:t>ices</w:t>
      </w:r>
      <w:r>
        <w:rPr>
          <w:color w:val="231F20"/>
        </w:rPr>
        <w:t> </w:t>
      </w:r>
      <w:r>
        <w:rPr>
          <w:color w:val="231F20"/>
          <w:spacing w:val="-21"/>
        </w:rPr>
        <w:t> </w:t>
      </w:r>
      <w:r>
        <w:rPr>
          <w:color w:val="231F20"/>
          <w:w w:val="109"/>
        </w:rPr>
        <w:t>en</w:t>
      </w:r>
      <w:r>
        <w:rPr>
          <w:color w:val="231F20"/>
        </w:rPr>
        <w:t> </w:t>
      </w:r>
      <w:r>
        <w:rPr>
          <w:color w:val="231F20"/>
          <w:spacing w:val="-21"/>
        </w:rPr>
        <w:t> </w:t>
      </w:r>
      <w:r>
        <w:rPr>
          <w:color w:val="231F20"/>
          <w:w w:val="97"/>
        </w:rPr>
        <w:t>l</w:t>
      </w:r>
      <w:r>
        <w:rPr>
          <w:color w:val="231F20"/>
          <w:w w:val="105"/>
        </w:rPr>
        <w:t>a</w:t>
      </w:r>
      <w:r>
        <w:rPr>
          <w:color w:val="231F20"/>
        </w:rPr>
        <w:t> </w:t>
      </w:r>
      <w:r>
        <w:rPr>
          <w:color w:val="231F20"/>
          <w:spacing w:val="-21"/>
        </w:rPr>
        <w:t> </w:t>
      </w:r>
      <w:r>
        <w:rPr>
          <w:color w:val="231F20"/>
          <w:spacing w:val="-2"/>
          <w:w w:val="111"/>
        </w:rPr>
        <w:t>p</w:t>
      </w:r>
      <w:r>
        <w:rPr>
          <w:color w:val="231F20"/>
          <w:w w:val="97"/>
        </w:rPr>
        <w:t>l</w:t>
      </w:r>
      <w:r>
        <w:rPr>
          <w:color w:val="231F20"/>
          <w:spacing w:val="-2"/>
          <w:w w:val="105"/>
        </w:rPr>
        <w:t>a</w:t>
      </w:r>
      <w:r>
        <w:rPr>
          <w:color w:val="231F20"/>
          <w:w w:val="105"/>
        </w:rPr>
        <w:t>nicie</w:t>
      </w:r>
      <w:r>
        <w:rPr>
          <w:color w:val="231F20"/>
        </w:rPr>
        <w:t> </w:t>
      </w:r>
      <w:r>
        <w:rPr>
          <w:color w:val="231F20"/>
          <w:spacing w:val="-21"/>
        </w:rPr>
        <w:t> </w:t>
      </w:r>
      <w:r>
        <w:rPr>
          <w:color w:val="231F20"/>
          <w:w w:val="97"/>
        </w:rPr>
        <w:t>y</w:t>
      </w:r>
      <w:r>
        <w:rPr>
          <w:color w:val="231F20"/>
        </w:rPr>
        <w:t> </w:t>
      </w:r>
      <w:r>
        <w:rPr>
          <w:color w:val="231F20"/>
          <w:spacing w:val="-21"/>
        </w:rPr>
        <w:t> </w:t>
      </w:r>
      <w:r>
        <w:rPr>
          <w:color w:val="231F20"/>
          <w:w w:val="109"/>
        </w:rPr>
        <w:t>en</w:t>
      </w:r>
      <w:r>
        <w:rPr>
          <w:color w:val="231F20"/>
        </w:rPr>
        <w:t> </w:t>
      </w:r>
      <w:r>
        <w:rPr>
          <w:color w:val="231F20"/>
          <w:spacing w:val="-21"/>
        </w:rPr>
        <w:t> </w:t>
      </w:r>
      <w:r>
        <w:rPr>
          <w:color w:val="231F20"/>
          <w:spacing w:val="-1"/>
          <w:w w:val="101"/>
        </w:rPr>
        <w:t>e</w:t>
      </w:r>
      <w:r>
        <w:rPr>
          <w:color w:val="231F20"/>
          <w:w w:val="97"/>
        </w:rPr>
        <w:t>l</w:t>
      </w:r>
      <w:r>
        <w:rPr>
          <w:color w:val="231F20"/>
        </w:rPr>
        <w:t> </w:t>
      </w:r>
      <w:r>
        <w:rPr>
          <w:color w:val="231F20"/>
          <w:spacing w:val="-21"/>
        </w:rPr>
        <w:t> </w:t>
      </w:r>
      <w:r>
        <w:rPr>
          <w:color w:val="231F20"/>
          <w:spacing w:val="-1"/>
          <w:w w:val="111"/>
        </w:rPr>
        <w:t>m</w:t>
      </w:r>
      <w:r>
        <w:rPr>
          <w:color w:val="231F20"/>
          <w:spacing w:val="-3"/>
          <w:w w:val="108"/>
        </w:rPr>
        <w:t>o</w:t>
      </w:r>
      <w:r>
        <w:rPr>
          <w:color w:val="231F20"/>
          <w:spacing w:val="-5"/>
          <w:w w:val="116"/>
        </w:rPr>
        <w:t>n</w:t>
      </w:r>
      <w:r>
        <w:rPr>
          <w:color w:val="231F20"/>
          <w:spacing w:val="-2"/>
          <w:w w:val="116"/>
        </w:rPr>
        <w:t>t</w:t>
      </w:r>
      <w:r>
        <w:rPr>
          <w:color w:val="231F20"/>
          <w:spacing w:val="-2"/>
          <w:w w:val="101"/>
        </w:rPr>
        <w:t>e</w:t>
      </w:r>
      <w:r>
        <w:rPr>
          <w:color w:val="231F20"/>
          <w:w w:val="96"/>
        </w:rPr>
        <w:t>.</w:t>
      </w:r>
      <w:r>
        <w:rPr>
          <w:color w:val="231F20"/>
        </w:rPr>
        <w:t> </w:t>
      </w:r>
      <w:r>
        <w:rPr>
          <w:color w:val="231F20"/>
          <w:spacing w:val="-21"/>
        </w:rPr>
        <w:t> </w:t>
      </w:r>
      <w:r>
        <w:rPr>
          <w:color w:val="231F20"/>
          <w:spacing w:val="-10"/>
          <w:w w:val="108"/>
        </w:rPr>
        <w:t>U</w:t>
      </w:r>
      <w:r>
        <w:rPr>
          <w:color w:val="231F20"/>
          <w:w w:val="116"/>
        </w:rPr>
        <w:t>n</w:t>
      </w:r>
      <w:r>
        <w:rPr>
          <w:color w:val="231F20"/>
        </w:rPr>
        <w:t> </w:t>
      </w:r>
      <w:r>
        <w:rPr>
          <w:color w:val="231F20"/>
          <w:spacing w:val="-21"/>
        </w:rPr>
        <w:t> </w:t>
      </w:r>
      <w:r>
        <w:rPr>
          <w:color w:val="231F20"/>
          <w:w w:val="100"/>
        </w:rPr>
        <w:t>e</w:t>
      </w:r>
      <w:r>
        <w:rPr>
          <w:color w:val="231F20"/>
          <w:spacing w:val="1"/>
          <w:w w:val="100"/>
        </w:rPr>
        <w:t>j</w:t>
      </w:r>
      <w:r>
        <w:rPr>
          <w:color w:val="231F20"/>
          <w:w w:val="108"/>
        </w:rPr>
        <w:t>e</w:t>
      </w:r>
      <w:r>
        <w:rPr>
          <w:color w:val="231F20"/>
          <w:spacing w:val="-5"/>
          <w:w w:val="108"/>
        </w:rPr>
        <w:t>m</w:t>
      </w:r>
      <w:r>
        <w:rPr>
          <w:color w:val="231F20"/>
          <w:spacing w:val="-2"/>
          <w:w w:val="111"/>
        </w:rPr>
        <w:t>p</w:t>
      </w:r>
      <w:r>
        <w:rPr>
          <w:color w:val="231F20"/>
          <w:w w:val="104"/>
        </w:rPr>
        <w:t>lo</w:t>
      </w:r>
      <w:r>
        <w:rPr>
          <w:color w:val="231F20"/>
        </w:rPr>
        <w:t> </w:t>
      </w:r>
      <w:r>
        <w:rPr>
          <w:color w:val="231F20"/>
          <w:spacing w:val="-21"/>
        </w:rPr>
        <w:t> </w:t>
      </w:r>
      <w:r>
        <w:rPr>
          <w:color w:val="231F20"/>
          <w:w w:val="101"/>
        </w:rPr>
        <w:t>es</w:t>
      </w:r>
      <w:r>
        <w:rPr>
          <w:color w:val="231F20"/>
        </w:rPr>
        <w:t> </w:t>
      </w:r>
      <w:r>
        <w:rPr>
          <w:color w:val="231F20"/>
          <w:spacing w:val="-21"/>
        </w:rPr>
        <w:t> </w:t>
      </w:r>
      <w:r>
        <w:rPr>
          <w:color w:val="231F20"/>
          <w:spacing w:val="-1"/>
          <w:w w:val="101"/>
        </w:rPr>
        <w:t>e</w:t>
      </w:r>
      <w:r>
        <w:rPr>
          <w:color w:val="231F20"/>
          <w:w w:val="97"/>
        </w:rPr>
        <w:t>l</w:t>
      </w:r>
      <w:r>
        <w:rPr>
          <w:color w:val="231F20"/>
        </w:rPr>
        <w:t> </w:t>
      </w:r>
      <w:r>
        <w:rPr>
          <w:color w:val="231F20"/>
          <w:spacing w:val="-21"/>
        </w:rPr>
        <w:t> </w:t>
      </w:r>
      <w:r>
        <w:rPr>
          <w:color w:val="231F20"/>
          <w:w w:val="107"/>
        </w:rPr>
        <w:t>d</w:t>
      </w:r>
      <w:r>
        <w:rPr>
          <w:color w:val="231F20"/>
          <w:spacing w:val="-1"/>
          <w:w w:val="107"/>
        </w:rPr>
        <w:t>e</w:t>
      </w:r>
      <w:r>
        <w:rPr>
          <w:color w:val="231F20"/>
          <w:w w:val="97"/>
        </w:rPr>
        <w:t>l</w:t>
      </w:r>
      <w:r>
        <w:rPr>
          <w:color w:val="231F20"/>
        </w:rPr>
        <w:t> </w:t>
      </w:r>
      <w:r>
        <w:rPr>
          <w:color w:val="231F20"/>
          <w:spacing w:val="-21"/>
        </w:rPr>
        <w:t> </w:t>
      </w:r>
      <w:r>
        <w:rPr>
          <w:color w:val="231F20"/>
          <w:spacing w:val="1"/>
          <w:w w:val="97"/>
        </w:rPr>
        <w:t>l</w:t>
      </w:r>
      <w:r>
        <w:rPr>
          <w:color w:val="231F20"/>
          <w:w w:val="97"/>
        </w:rPr>
        <w:t>l</w:t>
      </w:r>
      <w:r>
        <w:rPr>
          <w:color w:val="231F20"/>
          <w:spacing w:val="-2"/>
          <w:w w:val="105"/>
        </w:rPr>
        <w:t>a</w:t>
      </w:r>
      <w:r>
        <w:rPr>
          <w:color w:val="231F20"/>
          <w:spacing w:val="-1"/>
          <w:w w:val="116"/>
        </w:rPr>
        <w:t>n</w:t>
      </w:r>
      <w:r>
        <w:rPr>
          <w:color w:val="231F20"/>
          <w:w w:val="108"/>
        </w:rPr>
        <w:t>o</w:t>
      </w:r>
      <w:r>
        <w:rPr>
          <w:color w:val="231F20"/>
        </w:rPr>
        <w:t> </w:t>
      </w:r>
      <w:r>
        <w:rPr>
          <w:color w:val="231F20"/>
          <w:spacing w:val="-21"/>
        </w:rPr>
        <w:t> </w:t>
      </w:r>
      <w:r>
        <w:rPr>
          <w:color w:val="231F20"/>
          <w:w w:val="107"/>
        </w:rPr>
        <w:t>de</w:t>
      </w:r>
      <w:r>
        <w:rPr>
          <w:color w:val="231F20"/>
        </w:rPr>
        <w:t> </w:t>
      </w:r>
      <w:r>
        <w:rPr>
          <w:color w:val="231F20"/>
          <w:spacing w:val="-21"/>
        </w:rPr>
        <w:t> </w:t>
      </w:r>
      <w:r>
        <w:rPr>
          <w:color w:val="231F20"/>
          <w:spacing w:val="-4"/>
          <w:w w:val="39"/>
        </w:rPr>
        <w:t>“</w:t>
      </w:r>
      <w:r>
        <w:rPr>
          <w:color w:val="231F20"/>
          <w:spacing w:val="1"/>
          <w:w w:val="98"/>
        </w:rPr>
        <w:t>E</w:t>
      </w:r>
      <w:r>
        <w:rPr>
          <w:color w:val="231F20"/>
          <w:w w:val="97"/>
        </w:rPr>
        <w:t>l </w:t>
      </w:r>
      <w:r>
        <w:rPr>
          <w:color w:val="231F20"/>
          <w:spacing w:val="3"/>
          <w:w w:val="106"/>
        </w:rPr>
        <w:t>C</w:t>
      </w:r>
      <w:r>
        <w:rPr>
          <w:color w:val="231F20"/>
          <w:spacing w:val="-3"/>
          <w:w w:val="108"/>
        </w:rPr>
        <w:t>o</w:t>
      </w:r>
      <w:r>
        <w:rPr>
          <w:color w:val="231F20"/>
          <w:spacing w:val="-5"/>
          <w:w w:val="111"/>
        </w:rPr>
        <w:t>m</w:t>
      </w:r>
      <w:r>
        <w:rPr>
          <w:color w:val="231F20"/>
          <w:spacing w:val="-3"/>
          <w:w w:val="111"/>
        </w:rPr>
        <w:t>p</w:t>
      </w:r>
      <w:r>
        <w:rPr>
          <w:color w:val="231F20"/>
          <w:spacing w:val="-3"/>
          <w:w w:val="118"/>
        </w:rPr>
        <w:t>r</w:t>
      </w:r>
      <w:r>
        <w:rPr>
          <w:color w:val="231F20"/>
          <w:spacing w:val="-3"/>
          <w:w w:val="108"/>
        </w:rPr>
        <w:t>o</w:t>
      </w:r>
      <w:r>
        <w:rPr>
          <w:color w:val="231F20"/>
          <w:w w:val="109"/>
        </w:rPr>
        <w:t>m</w:t>
      </w:r>
      <w:r>
        <w:rPr>
          <w:color w:val="231F20"/>
          <w:spacing w:val="-1"/>
          <w:w w:val="109"/>
        </w:rPr>
        <w:t>i</w:t>
      </w:r>
      <w:r>
        <w:rPr>
          <w:color w:val="231F20"/>
          <w:spacing w:val="1"/>
          <w:w w:val="100"/>
        </w:rPr>
        <w:t>s</w:t>
      </w:r>
      <w:r>
        <w:rPr>
          <w:color w:val="231F20"/>
          <w:spacing w:val="-17"/>
          <w:w w:val="108"/>
        </w:rPr>
        <w:t>o</w:t>
      </w:r>
      <w:r>
        <w:rPr>
          <w:color w:val="231F20"/>
          <w:spacing w:val="-36"/>
          <w:w w:val="40"/>
        </w:rPr>
        <w:t>”</w:t>
      </w:r>
      <w:r>
        <w:rPr>
          <w:color w:val="231F20"/>
          <w:w w:val="96"/>
        </w:rPr>
        <w:t>,</w:t>
      </w:r>
      <w:r>
        <w:rPr>
          <w:color w:val="231F20"/>
          <w:spacing w:val="-6"/>
        </w:rPr>
        <w:t> </w:t>
      </w:r>
      <w:r>
        <w:rPr>
          <w:color w:val="231F20"/>
          <w:spacing w:val="-1"/>
          <w:w w:val="113"/>
        </w:rPr>
        <w:t>u</w:t>
      </w:r>
      <w:r>
        <w:rPr>
          <w:color w:val="231F20"/>
          <w:spacing w:val="-3"/>
          <w:w w:val="108"/>
        </w:rPr>
        <w:t>b</w:t>
      </w:r>
      <w:r>
        <w:rPr>
          <w:color w:val="231F20"/>
          <w:w w:val="101"/>
        </w:rPr>
        <w:t>ic</w:t>
      </w:r>
      <w:r>
        <w:rPr>
          <w:color w:val="231F20"/>
          <w:w w:val="108"/>
        </w:rPr>
        <w:t>ado</w:t>
      </w:r>
      <w:r>
        <w:rPr>
          <w:color w:val="231F20"/>
          <w:spacing w:val="-6"/>
        </w:rPr>
        <w:t> </w:t>
      </w:r>
      <w:r>
        <w:rPr>
          <w:color w:val="231F20"/>
          <w:w w:val="109"/>
        </w:rPr>
        <w:t>en</w:t>
      </w:r>
      <w:r>
        <w:rPr>
          <w:color w:val="231F20"/>
          <w:spacing w:val="-6"/>
        </w:rPr>
        <w:t> </w:t>
      </w:r>
      <w:r>
        <w:rPr>
          <w:color w:val="231F20"/>
          <w:spacing w:val="-1"/>
          <w:w w:val="101"/>
        </w:rPr>
        <w:t>e</w:t>
      </w:r>
      <w:r>
        <w:rPr>
          <w:color w:val="231F20"/>
          <w:w w:val="97"/>
        </w:rPr>
        <w:t>l</w:t>
      </w:r>
      <w:r>
        <w:rPr>
          <w:color w:val="231F20"/>
          <w:spacing w:val="-6"/>
        </w:rPr>
        <w:t> </w:t>
      </w:r>
      <w:r>
        <w:rPr>
          <w:color w:val="231F20"/>
          <w:spacing w:val="-5"/>
          <w:w w:val="111"/>
        </w:rPr>
        <w:t>m</w:t>
      </w:r>
      <w:r>
        <w:rPr>
          <w:color w:val="231F20"/>
          <w:w w:val="108"/>
        </w:rPr>
        <w:t>unic</w:t>
      </w:r>
      <w:r>
        <w:rPr>
          <w:color w:val="231F20"/>
          <w:spacing w:val="-3"/>
          <w:w w:val="108"/>
        </w:rPr>
        <w:t>i</w:t>
      </w:r>
      <w:r>
        <w:rPr>
          <w:color w:val="231F20"/>
          <w:spacing w:val="-3"/>
          <w:w w:val="111"/>
        </w:rPr>
        <w:t>p</w:t>
      </w:r>
      <w:r>
        <w:rPr>
          <w:color w:val="231F20"/>
          <w:w w:val="106"/>
        </w:rPr>
        <w:t>io</w:t>
      </w:r>
      <w:r>
        <w:rPr>
          <w:color w:val="231F20"/>
          <w:spacing w:val="-6"/>
        </w:rPr>
        <w:t> </w:t>
      </w:r>
      <w:r>
        <w:rPr>
          <w:color w:val="231F20"/>
          <w:w w:val="107"/>
        </w:rPr>
        <w:t>de</w:t>
      </w:r>
      <w:r>
        <w:rPr>
          <w:color w:val="231F20"/>
          <w:spacing w:val="-6"/>
        </w:rPr>
        <w:t> </w:t>
      </w:r>
      <w:r>
        <w:rPr>
          <w:color w:val="231F20"/>
          <w:spacing w:val="1"/>
          <w:w w:val="110"/>
        </w:rPr>
        <w:t>O</w:t>
      </w:r>
      <w:r>
        <w:rPr>
          <w:color w:val="231F20"/>
          <w:w w:val="105"/>
        </w:rPr>
        <w:t>c</w:t>
      </w:r>
      <w:r>
        <w:rPr>
          <w:color w:val="231F20"/>
          <w:spacing w:val="-4"/>
          <w:w w:val="105"/>
        </w:rPr>
        <w:t>o</w:t>
      </w:r>
      <w:r>
        <w:rPr>
          <w:color w:val="231F20"/>
          <w:spacing w:val="-2"/>
          <w:w w:val="97"/>
        </w:rPr>
        <w:t>y</w:t>
      </w:r>
      <w:r>
        <w:rPr>
          <w:color w:val="231F20"/>
          <w:spacing w:val="1"/>
          <w:w w:val="108"/>
        </w:rPr>
        <w:t>o</w:t>
      </w:r>
      <w:r>
        <w:rPr>
          <w:color w:val="231F20"/>
          <w:w w:val="103"/>
        </w:rPr>
        <w:t>ac</w:t>
      </w:r>
      <w:r>
        <w:rPr>
          <w:color w:val="231F20"/>
          <w:w w:val="101"/>
        </w:rPr>
        <w:t>ac.</w:t>
      </w:r>
      <w:r>
        <w:rPr>
          <w:color w:val="231F20"/>
          <w:spacing w:val="-6"/>
        </w:rPr>
        <w:t> </w:t>
      </w:r>
      <w:r>
        <w:rPr>
          <w:color w:val="231F20"/>
          <w:w w:val="106"/>
        </w:rPr>
        <w:t>En</w:t>
      </w:r>
      <w:r>
        <w:rPr>
          <w:color w:val="231F20"/>
          <w:spacing w:val="-6"/>
        </w:rPr>
        <w:t> </w:t>
      </w:r>
      <w:r>
        <w:rPr>
          <w:color w:val="231F20"/>
          <w:w w:val="102"/>
        </w:rPr>
        <w:t>1889</w:t>
      </w:r>
      <w:r>
        <w:rPr>
          <w:color w:val="231F20"/>
          <w:spacing w:val="-6"/>
        </w:rPr>
        <w:t> </w:t>
      </w:r>
      <w:r>
        <w:rPr>
          <w:color w:val="231F20"/>
          <w:spacing w:val="-1"/>
          <w:w w:val="101"/>
        </w:rPr>
        <w:t>e</w:t>
      </w:r>
      <w:r>
        <w:rPr>
          <w:color w:val="231F20"/>
          <w:w w:val="97"/>
        </w:rPr>
        <w:t>l</w:t>
      </w:r>
      <w:r>
        <w:rPr>
          <w:color w:val="231F20"/>
          <w:spacing w:val="-6"/>
        </w:rPr>
        <w:t> </w:t>
      </w:r>
      <w:r>
        <w:rPr>
          <w:color w:val="231F20"/>
          <w:spacing w:val="-3"/>
          <w:w w:val="111"/>
        </w:rPr>
        <w:t>p</w:t>
      </w:r>
      <w:r>
        <w:rPr>
          <w:color w:val="231F20"/>
          <w:spacing w:val="-3"/>
          <w:w w:val="118"/>
        </w:rPr>
        <w:t>r</w:t>
      </w:r>
      <w:r>
        <w:rPr>
          <w:color w:val="231F20"/>
          <w:w w:val="106"/>
        </w:rPr>
        <w:t>eside</w:t>
      </w:r>
      <w:r>
        <w:rPr>
          <w:color w:val="231F20"/>
          <w:spacing w:val="-5"/>
          <w:w w:val="106"/>
        </w:rPr>
        <w:t>n</w:t>
      </w:r>
      <w:r>
        <w:rPr>
          <w:color w:val="231F20"/>
          <w:spacing w:val="-2"/>
          <w:w w:val="116"/>
        </w:rPr>
        <w:t>t</w:t>
      </w:r>
      <w:r>
        <w:rPr>
          <w:color w:val="231F20"/>
          <w:w w:val="101"/>
        </w:rPr>
        <w:t>e </w:t>
      </w:r>
      <w:r>
        <w:rPr>
          <w:color w:val="231F20"/>
          <w:w w:val="105"/>
        </w:rPr>
        <w:t>municipal</w:t>
      </w:r>
      <w:r>
        <w:rPr>
          <w:color w:val="231F20"/>
          <w:spacing w:val="-11"/>
          <w:w w:val="105"/>
        </w:rPr>
        <w:t> </w:t>
      </w:r>
      <w:r>
        <w:rPr>
          <w:color w:val="231F20"/>
          <w:w w:val="105"/>
        </w:rPr>
        <w:t>de</w:t>
      </w:r>
      <w:r>
        <w:rPr>
          <w:color w:val="231F20"/>
          <w:spacing w:val="-11"/>
          <w:w w:val="105"/>
        </w:rPr>
        <w:t> </w:t>
      </w:r>
      <w:r>
        <w:rPr>
          <w:color w:val="231F20"/>
          <w:w w:val="105"/>
        </w:rPr>
        <w:t>Ocoyoacac</w:t>
      </w:r>
      <w:r>
        <w:rPr>
          <w:color w:val="231F20"/>
          <w:spacing w:val="-11"/>
          <w:w w:val="105"/>
        </w:rPr>
        <w:t> </w:t>
      </w:r>
      <w:r>
        <w:rPr>
          <w:color w:val="231F20"/>
          <w:w w:val="105"/>
        </w:rPr>
        <w:t>dio</w:t>
      </w:r>
      <w:r>
        <w:rPr>
          <w:color w:val="231F20"/>
          <w:spacing w:val="-11"/>
          <w:w w:val="105"/>
        </w:rPr>
        <w:t> </w:t>
      </w:r>
      <w:r>
        <w:rPr>
          <w:color w:val="231F20"/>
          <w:w w:val="105"/>
        </w:rPr>
        <w:t>noticia</w:t>
      </w:r>
      <w:r>
        <w:rPr>
          <w:color w:val="231F20"/>
          <w:spacing w:val="-11"/>
          <w:w w:val="105"/>
        </w:rPr>
        <w:t> </w:t>
      </w:r>
      <w:r>
        <w:rPr>
          <w:color w:val="231F20"/>
          <w:w w:val="105"/>
        </w:rPr>
        <w:t>de</w:t>
      </w:r>
      <w:r>
        <w:rPr>
          <w:color w:val="231F20"/>
          <w:spacing w:val="-11"/>
          <w:w w:val="105"/>
        </w:rPr>
        <w:t> </w:t>
      </w:r>
      <w:r>
        <w:rPr>
          <w:color w:val="231F20"/>
          <w:w w:val="105"/>
        </w:rPr>
        <w:t>que</w:t>
      </w:r>
      <w:r>
        <w:rPr>
          <w:color w:val="231F20"/>
          <w:spacing w:val="-11"/>
          <w:w w:val="105"/>
        </w:rPr>
        <w:t> </w:t>
      </w:r>
      <w:r>
        <w:rPr>
          <w:color w:val="231F20"/>
          <w:w w:val="105"/>
        </w:rPr>
        <w:t>eran</w:t>
      </w:r>
      <w:r>
        <w:rPr>
          <w:color w:val="231F20"/>
          <w:spacing w:val="-11"/>
          <w:w w:val="105"/>
        </w:rPr>
        <w:t> </w:t>
      </w:r>
      <w:r>
        <w:rPr>
          <w:color w:val="231F20"/>
          <w:w w:val="105"/>
        </w:rPr>
        <w:t>693</w:t>
      </w:r>
      <w:r>
        <w:rPr>
          <w:color w:val="231F20"/>
          <w:spacing w:val="-11"/>
          <w:w w:val="105"/>
        </w:rPr>
        <w:t> </w:t>
      </w:r>
      <w:r>
        <w:rPr>
          <w:color w:val="231F20"/>
          <w:w w:val="105"/>
        </w:rPr>
        <w:t>los</w:t>
      </w:r>
      <w:r>
        <w:rPr>
          <w:color w:val="231F20"/>
          <w:spacing w:val="-11"/>
          <w:w w:val="105"/>
        </w:rPr>
        <w:t> </w:t>
      </w:r>
      <w:r>
        <w:rPr>
          <w:color w:val="231F20"/>
          <w:w w:val="105"/>
        </w:rPr>
        <w:t>interesados</w:t>
      </w:r>
      <w:r>
        <w:rPr>
          <w:color w:val="231F20"/>
          <w:spacing w:val="-11"/>
          <w:w w:val="105"/>
        </w:rPr>
        <w:t> </w:t>
      </w:r>
      <w:r>
        <w:rPr>
          <w:color w:val="231F20"/>
          <w:w w:val="105"/>
        </w:rPr>
        <w:t>en</w:t>
      </w:r>
      <w:r>
        <w:rPr>
          <w:color w:val="231F20"/>
          <w:spacing w:val="-11"/>
          <w:w w:val="105"/>
        </w:rPr>
        <w:t> </w:t>
      </w:r>
      <w:r>
        <w:rPr>
          <w:color w:val="231F20"/>
          <w:w w:val="105"/>
        </w:rPr>
        <w:t>lograr </w:t>
      </w:r>
      <w:r>
        <w:rPr>
          <w:color w:val="231F20"/>
          <w:w w:val="97"/>
        </w:rPr>
        <w:t>l</w:t>
      </w:r>
      <w:r>
        <w:rPr>
          <w:color w:val="231F20"/>
          <w:w w:val="105"/>
        </w:rPr>
        <w:t>a</w:t>
      </w:r>
      <w:r>
        <w:rPr>
          <w:color w:val="231F20"/>
          <w:spacing w:val="14"/>
        </w:rPr>
        <w:t> </w:t>
      </w:r>
      <w:r>
        <w:rPr>
          <w:color w:val="231F20"/>
          <w:w w:val="109"/>
        </w:rPr>
        <w:t>a</w:t>
      </w:r>
      <w:r>
        <w:rPr>
          <w:color w:val="231F20"/>
          <w:spacing w:val="-3"/>
          <w:w w:val="109"/>
        </w:rPr>
        <w:t>d</w:t>
      </w:r>
      <w:r>
        <w:rPr>
          <w:color w:val="231F20"/>
          <w:spacing w:val="-3"/>
          <w:w w:val="98"/>
        </w:rPr>
        <w:t>j</w:t>
      </w:r>
      <w:r>
        <w:rPr>
          <w:color w:val="231F20"/>
          <w:w w:val="108"/>
        </w:rPr>
        <w:t>udic</w:t>
      </w:r>
      <w:r>
        <w:rPr>
          <w:color w:val="231F20"/>
          <w:w w:val="104"/>
        </w:rPr>
        <w:t>aci</w:t>
      </w:r>
      <w:r>
        <w:rPr>
          <w:color w:val="231F20"/>
          <w:spacing w:val="-3"/>
          <w:w w:val="104"/>
        </w:rPr>
        <w:t>ó</w:t>
      </w:r>
      <w:r>
        <w:rPr>
          <w:color w:val="231F20"/>
          <w:w w:val="116"/>
        </w:rPr>
        <w:t>n</w:t>
      </w:r>
      <w:r>
        <w:rPr>
          <w:color w:val="231F20"/>
          <w:spacing w:val="14"/>
        </w:rPr>
        <w:t> </w:t>
      </w:r>
      <w:r>
        <w:rPr>
          <w:color w:val="231F20"/>
          <w:w w:val="107"/>
        </w:rPr>
        <w:t>de</w:t>
      </w:r>
      <w:r>
        <w:rPr>
          <w:color w:val="231F20"/>
          <w:spacing w:val="14"/>
        </w:rPr>
        <w:t> </w:t>
      </w:r>
      <w:r>
        <w:rPr>
          <w:color w:val="231F20"/>
          <w:w w:val="103"/>
        </w:rPr>
        <w:t>los</w:t>
      </w:r>
      <w:r>
        <w:rPr>
          <w:color w:val="231F20"/>
          <w:spacing w:val="14"/>
        </w:rPr>
        <w:t> </w:t>
      </w:r>
      <w:r>
        <w:rPr>
          <w:color w:val="231F20"/>
          <w:spacing w:val="-2"/>
          <w:w w:val="116"/>
        </w:rPr>
        <w:t>t</w:t>
      </w:r>
      <w:r>
        <w:rPr>
          <w:color w:val="231F20"/>
          <w:w w:val="108"/>
        </w:rPr>
        <w:t>e</w:t>
      </w:r>
      <w:r>
        <w:rPr>
          <w:color w:val="231F20"/>
          <w:spacing w:val="1"/>
          <w:w w:val="108"/>
        </w:rPr>
        <w:t>r</w:t>
      </w:r>
      <w:r>
        <w:rPr>
          <w:color w:val="231F20"/>
          <w:spacing w:val="-3"/>
          <w:w w:val="118"/>
        </w:rPr>
        <w:t>r</w:t>
      </w:r>
      <w:r>
        <w:rPr>
          <w:color w:val="231F20"/>
          <w:w w:val="109"/>
        </w:rPr>
        <w:t>e</w:t>
      </w:r>
      <w:r>
        <w:rPr>
          <w:color w:val="231F20"/>
          <w:spacing w:val="-1"/>
          <w:w w:val="109"/>
        </w:rPr>
        <w:t>n</w:t>
      </w:r>
      <w:r>
        <w:rPr>
          <w:color w:val="231F20"/>
          <w:w w:val="105"/>
        </w:rPr>
        <w:t>os</w:t>
      </w:r>
      <w:r>
        <w:rPr>
          <w:color w:val="231F20"/>
          <w:spacing w:val="14"/>
        </w:rPr>
        <w:t> </w:t>
      </w:r>
      <w:r>
        <w:rPr>
          <w:color w:val="231F20"/>
          <w:spacing w:val="-1"/>
          <w:w w:val="113"/>
        </w:rPr>
        <w:t>u</w:t>
      </w:r>
      <w:r>
        <w:rPr>
          <w:color w:val="231F20"/>
          <w:spacing w:val="-3"/>
          <w:w w:val="108"/>
        </w:rPr>
        <w:t>b</w:t>
      </w:r>
      <w:r>
        <w:rPr>
          <w:color w:val="231F20"/>
          <w:w w:val="101"/>
        </w:rPr>
        <w:t>ic</w:t>
      </w:r>
      <w:r>
        <w:rPr>
          <w:color w:val="231F20"/>
          <w:w w:val="107"/>
        </w:rPr>
        <w:t>ados</w:t>
      </w:r>
      <w:r>
        <w:rPr>
          <w:color w:val="231F20"/>
          <w:spacing w:val="14"/>
        </w:rPr>
        <w:t> </w:t>
      </w:r>
      <w:r>
        <w:rPr>
          <w:color w:val="231F20"/>
          <w:w w:val="109"/>
        </w:rPr>
        <w:t>en</w:t>
      </w:r>
      <w:r>
        <w:rPr>
          <w:color w:val="231F20"/>
          <w:spacing w:val="14"/>
        </w:rPr>
        <w:t> </w:t>
      </w:r>
      <w:r>
        <w:rPr>
          <w:color w:val="231F20"/>
          <w:spacing w:val="-1"/>
          <w:w w:val="101"/>
        </w:rPr>
        <w:t>e</w:t>
      </w:r>
      <w:r>
        <w:rPr>
          <w:color w:val="231F20"/>
          <w:w w:val="97"/>
        </w:rPr>
        <w:t>l</w:t>
      </w:r>
      <w:r>
        <w:rPr>
          <w:color w:val="231F20"/>
          <w:spacing w:val="14"/>
        </w:rPr>
        <w:t> </w:t>
      </w:r>
      <w:r>
        <w:rPr>
          <w:color w:val="231F20"/>
          <w:spacing w:val="1"/>
          <w:w w:val="97"/>
        </w:rPr>
        <w:t>l</w:t>
      </w:r>
      <w:r>
        <w:rPr>
          <w:color w:val="231F20"/>
          <w:w w:val="97"/>
        </w:rPr>
        <w:t>l</w:t>
      </w:r>
      <w:r>
        <w:rPr>
          <w:color w:val="231F20"/>
          <w:spacing w:val="-2"/>
          <w:w w:val="105"/>
        </w:rPr>
        <w:t>a</w:t>
      </w:r>
      <w:r>
        <w:rPr>
          <w:color w:val="231F20"/>
          <w:spacing w:val="-1"/>
          <w:w w:val="116"/>
        </w:rPr>
        <w:t>n</w:t>
      </w:r>
      <w:r>
        <w:rPr>
          <w:color w:val="231F20"/>
          <w:w w:val="108"/>
        </w:rPr>
        <w:t>o</w:t>
      </w:r>
      <w:r>
        <w:rPr>
          <w:color w:val="231F20"/>
          <w:spacing w:val="14"/>
        </w:rPr>
        <w:t> </w:t>
      </w:r>
      <w:r>
        <w:rPr>
          <w:color w:val="231F20"/>
          <w:w w:val="107"/>
        </w:rPr>
        <w:t>de</w:t>
      </w:r>
      <w:r>
        <w:rPr>
          <w:color w:val="231F20"/>
          <w:spacing w:val="14"/>
        </w:rPr>
        <w:t> </w:t>
      </w:r>
      <w:r>
        <w:rPr>
          <w:color w:val="231F20"/>
          <w:spacing w:val="-4"/>
          <w:w w:val="39"/>
        </w:rPr>
        <w:t>“</w:t>
      </w:r>
      <w:r>
        <w:rPr>
          <w:color w:val="231F20"/>
          <w:spacing w:val="1"/>
          <w:w w:val="98"/>
        </w:rPr>
        <w:t>E</w:t>
      </w:r>
      <w:r>
        <w:rPr>
          <w:color w:val="231F20"/>
          <w:w w:val="97"/>
        </w:rPr>
        <w:t>l</w:t>
      </w:r>
      <w:r>
        <w:rPr>
          <w:color w:val="231F20"/>
          <w:spacing w:val="14"/>
        </w:rPr>
        <w:t> </w:t>
      </w:r>
      <w:r>
        <w:rPr>
          <w:color w:val="231F20"/>
          <w:spacing w:val="3"/>
          <w:w w:val="106"/>
        </w:rPr>
        <w:t>C</w:t>
      </w:r>
      <w:r>
        <w:rPr>
          <w:color w:val="231F20"/>
          <w:spacing w:val="-3"/>
          <w:w w:val="108"/>
        </w:rPr>
        <w:t>o</w:t>
      </w:r>
      <w:r>
        <w:rPr>
          <w:color w:val="231F20"/>
          <w:spacing w:val="-5"/>
          <w:w w:val="111"/>
        </w:rPr>
        <w:t>m</w:t>
      </w:r>
      <w:r>
        <w:rPr>
          <w:color w:val="231F20"/>
          <w:spacing w:val="-3"/>
          <w:w w:val="111"/>
        </w:rPr>
        <w:t>p</w:t>
      </w:r>
      <w:r>
        <w:rPr>
          <w:color w:val="231F20"/>
          <w:spacing w:val="-3"/>
          <w:w w:val="118"/>
        </w:rPr>
        <w:t>r</w:t>
      </w:r>
      <w:r>
        <w:rPr>
          <w:color w:val="231F20"/>
          <w:spacing w:val="-3"/>
          <w:w w:val="108"/>
        </w:rPr>
        <w:t>o</w:t>
      </w:r>
      <w:r>
        <w:rPr>
          <w:color w:val="231F20"/>
          <w:w w:val="109"/>
        </w:rPr>
        <w:t>m</w:t>
      </w:r>
      <w:r>
        <w:rPr>
          <w:color w:val="231F20"/>
          <w:spacing w:val="-1"/>
          <w:w w:val="109"/>
        </w:rPr>
        <w:t>i</w:t>
      </w:r>
      <w:r>
        <w:rPr>
          <w:color w:val="231F20"/>
          <w:spacing w:val="1"/>
          <w:w w:val="100"/>
        </w:rPr>
        <w:t>s</w:t>
      </w:r>
      <w:r>
        <w:rPr>
          <w:color w:val="231F20"/>
          <w:spacing w:val="-17"/>
          <w:w w:val="108"/>
        </w:rPr>
        <w:t>o</w:t>
      </w:r>
      <w:r>
        <w:rPr>
          <w:color w:val="231F20"/>
          <w:spacing w:val="-36"/>
          <w:w w:val="40"/>
        </w:rPr>
        <w:t>”</w:t>
      </w:r>
      <w:r>
        <w:rPr>
          <w:color w:val="231F20"/>
          <w:spacing w:val="-1"/>
          <w:w w:val="96"/>
        </w:rPr>
        <w:t>.</w:t>
      </w:r>
      <w:r>
        <w:rPr>
          <w:color w:val="231F20"/>
          <w:w w:val="100"/>
          <w:position w:val="7"/>
          <w:sz w:val="13"/>
        </w:rPr>
        <w:t>51</w:t>
      </w:r>
    </w:p>
    <w:p>
      <w:pPr>
        <w:pStyle w:val="BodyText"/>
        <w:rPr>
          <w:sz w:val="20"/>
        </w:rPr>
      </w:pPr>
    </w:p>
    <w:p>
      <w:pPr>
        <w:pStyle w:val="BodyText"/>
        <w:spacing w:before="7"/>
        <w:rPr>
          <w:sz w:val="10"/>
        </w:rPr>
      </w:pPr>
      <w:r>
        <w:rPr/>
        <w:pict>
          <v:line style="position:absolute;mso-position-horizontal-relative:page;mso-position-vertical-relative:paragraph;z-index:2608;mso-wrap-distance-left:0;mso-wrap-distance-right:0" from="45.354301pt,9.010262pt" to="117.354301pt,9.010262pt" stroked="true" strokeweight=".25pt" strokecolor="#231f20">
            <w10:wrap type="topAndBottom"/>
          </v:line>
        </w:pict>
      </w:r>
    </w:p>
    <w:p>
      <w:pPr>
        <w:spacing w:line="180" w:lineRule="exact" w:before="4"/>
        <w:ind w:left="907" w:right="905" w:firstLine="0"/>
        <w:jc w:val="both"/>
        <w:rPr>
          <w:sz w:val="16"/>
        </w:rPr>
      </w:pPr>
      <w:r>
        <w:rPr>
          <w:color w:val="231F20"/>
          <w:w w:val="105"/>
          <w:position w:val="5"/>
          <w:sz w:val="9"/>
        </w:rPr>
        <w:t>49</w:t>
      </w:r>
      <w:r>
        <w:rPr>
          <w:color w:val="231F20"/>
          <w:position w:val="5"/>
          <w:sz w:val="9"/>
        </w:rPr>
        <w:t> </w:t>
      </w:r>
      <w:r>
        <w:rPr>
          <w:color w:val="231F20"/>
          <w:spacing w:val="-3"/>
          <w:position w:val="5"/>
          <w:sz w:val="9"/>
        </w:rPr>
        <w:t> </w:t>
      </w:r>
      <w:r>
        <w:rPr>
          <w:color w:val="231F20"/>
          <w:w w:val="104"/>
          <w:sz w:val="12"/>
        </w:rPr>
        <w:t>AHML</w:t>
      </w:r>
      <w:r>
        <w:rPr>
          <w:color w:val="231F20"/>
          <w:w w:val="96"/>
          <w:sz w:val="16"/>
        </w:rPr>
        <w:t>,</w:t>
      </w:r>
      <w:r>
        <w:rPr>
          <w:color w:val="231F20"/>
          <w:spacing w:val="2"/>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2"/>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2"/>
          <w:sz w:val="16"/>
        </w:rPr>
        <w:t> </w:t>
      </w:r>
      <w:r>
        <w:rPr>
          <w:color w:val="231F20"/>
          <w:w w:val="100"/>
          <w:sz w:val="16"/>
        </w:rPr>
        <w:t>3,</w:t>
      </w:r>
      <w:r>
        <w:rPr>
          <w:color w:val="231F20"/>
          <w:spacing w:val="2"/>
          <w:sz w:val="16"/>
        </w:rPr>
        <w:t> </w:t>
      </w:r>
      <w:r>
        <w:rPr>
          <w:color w:val="231F20"/>
          <w:w w:val="104"/>
          <w:sz w:val="16"/>
        </w:rPr>
        <w:t>ex</w:t>
      </w:r>
      <w:r>
        <w:rPr>
          <w:color w:val="231F20"/>
          <w:spacing w:val="-5"/>
          <w:w w:val="104"/>
          <w:sz w:val="16"/>
        </w:rPr>
        <w:t>p</w:t>
      </w:r>
      <w:r>
        <w:rPr>
          <w:color w:val="231F20"/>
          <w:w w:val="96"/>
          <w:sz w:val="16"/>
        </w:rPr>
        <w:t>.</w:t>
      </w:r>
      <w:r>
        <w:rPr>
          <w:color w:val="231F20"/>
          <w:spacing w:val="2"/>
          <w:sz w:val="16"/>
        </w:rPr>
        <w:t> </w:t>
      </w:r>
      <w:r>
        <w:rPr>
          <w:color w:val="231F20"/>
          <w:w w:val="101"/>
          <w:sz w:val="16"/>
        </w:rPr>
        <w:t>17,</w:t>
      </w:r>
      <w:r>
        <w:rPr>
          <w:color w:val="231F20"/>
          <w:spacing w:val="2"/>
          <w:sz w:val="16"/>
        </w:rPr>
        <w:t> </w:t>
      </w:r>
      <w:r>
        <w:rPr>
          <w:color w:val="231F20"/>
          <w:spacing w:val="-4"/>
          <w:w w:val="39"/>
          <w:sz w:val="16"/>
        </w:rPr>
        <w:t>“</w:t>
      </w:r>
      <w:r>
        <w:rPr>
          <w:color w:val="231F20"/>
          <w:spacing w:val="-2"/>
          <w:w w:val="106"/>
          <w:sz w:val="16"/>
        </w:rPr>
        <w:t>M</w:t>
      </w:r>
      <w:r>
        <w:rPr>
          <w:color w:val="231F20"/>
          <w:w w:val="111"/>
          <w:sz w:val="16"/>
        </w:rPr>
        <w:t>i</w:t>
      </w:r>
      <w:r>
        <w:rPr>
          <w:color w:val="231F20"/>
          <w:spacing w:val="-4"/>
          <w:w w:val="111"/>
          <w:sz w:val="16"/>
        </w:rPr>
        <w:t>n</w:t>
      </w:r>
      <w:r>
        <w:rPr>
          <w:color w:val="231F20"/>
          <w:spacing w:val="-2"/>
          <w:w w:val="113"/>
          <w:sz w:val="16"/>
        </w:rPr>
        <w:t>u</w:t>
      </w:r>
      <w:r>
        <w:rPr>
          <w:color w:val="231F20"/>
          <w:w w:val="116"/>
          <w:sz w:val="16"/>
        </w:rPr>
        <w:t>t</w:t>
      </w:r>
      <w:r>
        <w:rPr>
          <w:color w:val="231F20"/>
          <w:w w:val="105"/>
          <w:sz w:val="16"/>
        </w:rPr>
        <w:t>a</w:t>
      </w:r>
      <w:r>
        <w:rPr>
          <w:color w:val="231F20"/>
          <w:spacing w:val="2"/>
          <w:sz w:val="16"/>
        </w:rPr>
        <w:t> </w:t>
      </w:r>
      <w:r>
        <w:rPr>
          <w:color w:val="231F20"/>
          <w:w w:val="107"/>
          <w:sz w:val="16"/>
        </w:rPr>
        <w:t>d</w:t>
      </w:r>
      <w:r>
        <w:rPr>
          <w:color w:val="231F20"/>
          <w:spacing w:val="-1"/>
          <w:w w:val="107"/>
          <w:sz w:val="16"/>
        </w:rPr>
        <w:t>e</w:t>
      </w:r>
      <w:r>
        <w:rPr>
          <w:color w:val="231F20"/>
          <w:w w:val="97"/>
          <w:sz w:val="16"/>
        </w:rPr>
        <w:t>l</w:t>
      </w:r>
      <w:r>
        <w:rPr>
          <w:color w:val="231F20"/>
          <w:spacing w:val="2"/>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2"/>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2"/>
          <w:sz w:val="16"/>
        </w:rPr>
        <w:t> </w:t>
      </w:r>
      <w:r>
        <w:rPr>
          <w:color w:val="231F20"/>
          <w:w w:val="107"/>
          <w:sz w:val="16"/>
        </w:rPr>
        <w:t>de</w:t>
      </w:r>
      <w:r>
        <w:rPr>
          <w:color w:val="231F20"/>
          <w:spacing w:val="2"/>
          <w:sz w:val="16"/>
        </w:rPr>
        <w:t> </w:t>
      </w:r>
      <w:r>
        <w:rPr>
          <w:color w:val="231F20"/>
          <w:spacing w:val="1"/>
          <w:w w:val="93"/>
          <w:sz w:val="16"/>
        </w:rPr>
        <w:t>L</w:t>
      </w:r>
      <w:r>
        <w:rPr>
          <w:color w:val="231F20"/>
          <w:w w:val="108"/>
          <w:sz w:val="16"/>
        </w:rPr>
        <w:t>er</w:t>
      </w:r>
      <w:r>
        <w:rPr>
          <w:color w:val="231F20"/>
          <w:spacing w:val="-1"/>
          <w:w w:val="111"/>
          <w:sz w:val="16"/>
        </w:rPr>
        <w:t>m</w:t>
      </w:r>
      <w:r>
        <w:rPr>
          <w:color w:val="231F20"/>
          <w:w w:val="105"/>
          <w:sz w:val="16"/>
        </w:rPr>
        <w:t>a</w:t>
      </w:r>
      <w:r>
        <w:rPr>
          <w:color w:val="231F20"/>
          <w:spacing w:val="2"/>
          <w:sz w:val="16"/>
        </w:rPr>
        <w:t> </w:t>
      </w:r>
      <w:r>
        <w:rPr>
          <w:color w:val="231F20"/>
          <w:spacing w:val="-7"/>
          <w:w w:val="90"/>
          <w:sz w:val="16"/>
        </w:rPr>
        <w:t>J</w:t>
      </w:r>
      <w:r>
        <w:rPr>
          <w:color w:val="231F20"/>
          <w:w w:val="96"/>
          <w:sz w:val="16"/>
        </w:rPr>
        <w:t>.</w:t>
      </w:r>
      <w:r>
        <w:rPr>
          <w:color w:val="231F20"/>
          <w:spacing w:val="2"/>
          <w:sz w:val="16"/>
        </w:rPr>
        <w:t> </w:t>
      </w:r>
      <w:r>
        <w:rPr>
          <w:color w:val="231F20"/>
          <w:w w:val="104"/>
          <w:sz w:val="16"/>
        </w:rPr>
        <w:t>M.</w:t>
      </w:r>
      <w:r>
        <w:rPr>
          <w:color w:val="231F20"/>
          <w:spacing w:val="2"/>
          <w:sz w:val="16"/>
        </w:rPr>
        <w:t> </w:t>
      </w:r>
      <w:r>
        <w:rPr>
          <w:color w:val="231F20"/>
          <w:spacing w:val="-3"/>
          <w:w w:val="106"/>
          <w:sz w:val="16"/>
        </w:rPr>
        <w:t>M</w:t>
      </w:r>
      <w:r>
        <w:rPr>
          <w:color w:val="231F20"/>
          <w:w w:val="109"/>
          <w:sz w:val="16"/>
        </w:rPr>
        <w:t>ade</w:t>
      </w:r>
      <w:r>
        <w:rPr>
          <w:color w:val="231F20"/>
          <w:spacing w:val="-3"/>
          <w:w w:val="109"/>
          <w:sz w:val="16"/>
        </w:rPr>
        <w:t>r</w:t>
      </w:r>
      <w:r>
        <w:rPr>
          <w:color w:val="231F20"/>
          <w:spacing w:val="-5"/>
          <w:w w:val="108"/>
          <w:sz w:val="16"/>
        </w:rPr>
        <w:t>o</w:t>
      </w:r>
      <w:r>
        <w:rPr>
          <w:color w:val="231F20"/>
          <w:w w:val="96"/>
          <w:sz w:val="16"/>
        </w:rPr>
        <w:t>,</w:t>
      </w:r>
      <w:r>
        <w:rPr>
          <w:color w:val="231F20"/>
          <w:spacing w:val="2"/>
          <w:sz w:val="16"/>
        </w:rPr>
        <w:t> </w:t>
      </w:r>
      <w:r>
        <w:rPr>
          <w:color w:val="231F20"/>
          <w:w w:val="102"/>
          <w:sz w:val="16"/>
        </w:rPr>
        <w:t>24</w:t>
      </w:r>
      <w:r>
        <w:rPr>
          <w:color w:val="231F20"/>
          <w:spacing w:val="2"/>
          <w:sz w:val="16"/>
        </w:rPr>
        <w:t> </w:t>
      </w:r>
      <w:r>
        <w:rPr>
          <w:color w:val="231F20"/>
          <w:w w:val="107"/>
          <w:sz w:val="16"/>
        </w:rPr>
        <w:t>de</w:t>
      </w:r>
      <w:r>
        <w:rPr>
          <w:color w:val="231F20"/>
          <w:spacing w:val="2"/>
          <w:sz w:val="16"/>
        </w:rPr>
        <w:t> </w:t>
      </w:r>
      <w:r>
        <w:rPr>
          <w:color w:val="231F20"/>
          <w:spacing w:val="-1"/>
          <w:w w:val="105"/>
          <w:sz w:val="16"/>
        </w:rPr>
        <w:t>a</w:t>
      </w:r>
      <w:r>
        <w:rPr>
          <w:color w:val="231F20"/>
          <w:spacing w:val="-2"/>
          <w:w w:val="99"/>
          <w:sz w:val="16"/>
        </w:rPr>
        <w:t>g</w:t>
      </w:r>
      <w:r>
        <w:rPr>
          <w:color w:val="231F20"/>
          <w:w w:val="105"/>
          <w:sz w:val="16"/>
        </w:rPr>
        <w:t>o</w:t>
      </w:r>
      <w:r>
        <w:rPr>
          <w:color w:val="231F20"/>
          <w:spacing w:val="-1"/>
          <w:w w:val="105"/>
          <w:sz w:val="16"/>
        </w:rPr>
        <w:t>s</w:t>
      </w:r>
      <w:r>
        <w:rPr>
          <w:color w:val="231F20"/>
          <w:spacing w:val="-1"/>
          <w:w w:val="116"/>
          <w:sz w:val="16"/>
        </w:rPr>
        <w:t>t</w:t>
      </w:r>
      <w:r>
        <w:rPr>
          <w:color w:val="231F20"/>
          <w:w w:val="108"/>
          <w:sz w:val="16"/>
        </w:rPr>
        <w:t>o </w:t>
      </w:r>
      <w:r>
        <w:rPr>
          <w:color w:val="231F20"/>
          <w:w w:val="107"/>
          <w:sz w:val="16"/>
        </w:rPr>
        <w:t>de</w:t>
      </w:r>
      <w:r>
        <w:rPr>
          <w:color w:val="231F20"/>
          <w:spacing w:val="-6"/>
          <w:sz w:val="16"/>
        </w:rPr>
        <w:t> </w:t>
      </w:r>
      <w:r>
        <w:rPr>
          <w:color w:val="231F20"/>
          <w:w w:val="102"/>
          <w:sz w:val="16"/>
        </w:rPr>
        <w:t>1897</w:t>
      </w:r>
      <w:r>
        <w:rPr>
          <w:color w:val="231F20"/>
          <w:spacing w:val="-26"/>
          <w:w w:val="40"/>
          <w:sz w:val="16"/>
        </w:rPr>
        <w:t>”</w:t>
      </w:r>
      <w:r>
        <w:rPr>
          <w:color w:val="231F20"/>
          <w:w w:val="96"/>
          <w:sz w:val="16"/>
        </w:rPr>
        <w:t>.</w:t>
      </w:r>
    </w:p>
    <w:p>
      <w:pPr>
        <w:spacing w:line="180" w:lineRule="exact" w:before="56"/>
        <w:ind w:left="907" w:right="906" w:firstLine="0"/>
        <w:jc w:val="both"/>
        <w:rPr>
          <w:sz w:val="16"/>
        </w:rPr>
      </w:pPr>
      <w:r>
        <w:rPr>
          <w:color w:val="231F20"/>
          <w:w w:val="105"/>
          <w:position w:val="5"/>
          <w:sz w:val="9"/>
        </w:rPr>
        <w:t>50</w:t>
      </w:r>
      <w:r>
        <w:rPr>
          <w:color w:val="231F20"/>
          <w:spacing w:val="11"/>
          <w:w w:val="105"/>
          <w:position w:val="5"/>
          <w:sz w:val="9"/>
        </w:rPr>
        <w:t> </w:t>
      </w:r>
      <w:r>
        <w:rPr>
          <w:color w:val="231F20"/>
          <w:w w:val="105"/>
          <w:sz w:val="16"/>
        </w:rPr>
        <w:t>En</w:t>
      </w:r>
      <w:r>
        <w:rPr>
          <w:color w:val="231F20"/>
          <w:spacing w:val="-8"/>
          <w:w w:val="105"/>
          <w:sz w:val="16"/>
        </w:rPr>
        <w:t> </w:t>
      </w:r>
      <w:r>
        <w:rPr>
          <w:color w:val="231F20"/>
          <w:w w:val="105"/>
          <w:sz w:val="16"/>
        </w:rPr>
        <w:t>el</w:t>
      </w:r>
      <w:r>
        <w:rPr>
          <w:color w:val="231F20"/>
          <w:spacing w:val="-8"/>
          <w:w w:val="105"/>
          <w:sz w:val="16"/>
        </w:rPr>
        <w:t> </w:t>
      </w:r>
      <w:r>
        <w:rPr>
          <w:color w:val="231F20"/>
          <w:w w:val="105"/>
          <w:sz w:val="16"/>
        </w:rPr>
        <w:t>capítulo</w:t>
      </w:r>
      <w:r>
        <w:rPr>
          <w:color w:val="231F20"/>
          <w:spacing w:val="-8"/>
          <w:w w:val="105"/>
          <w:sz w:val="16"/>
        </w:rPr>
        <w:t> </w:t>
      </w:r>
      <w:r>
        <w:rPr>
          <w:color w:val="231F20"/>
          <w:w w:val="105"/>
          <w:sz w:val="12"/>
        </w:rPr>
        <w:t>III</w:t>
      </w:r>
      <w:r>
        <w:rPr>
          <w:color w:val="231F20"/>
          <w:spacing w:val="3"/>
          <w:w w:val="105"/>
          <w:sz w:val="12"/>
        </w:rPr>
        <w:t> </w:t>
      </w:r>
      <w:r>
        <w:rPr>
          <w:color w:val="231F20"/>
          <w:w w:val="105"/>
          <w:sz w:val="16"/>
        </w:rPr>
        <w:t>se</w:t>
      </w:r>
      <w:r>
        <w:rPr>
          <w:color w:val="231F20"/>
          <w:spacing w:val="-8"/>
          <w:w w:val="105"/>
          <w:sz w:val="16"/>
        </w:rPr>
        <w:t> </w:t>
      </w:r>
      <w:r>
        <w:rPr>
          <w:color w:val="231F20"/>
          <w:w w:val="105"/>
          <w:sz w:val="16"/>
        </w:rPr>
        <w:t>abordará</w:t>
      </w:r>
      <w:r>
        <w:rPr>
          <w:color w:val="231F20"/>
          <w:spacing w:val="-8"/>
          <w:w w:val="105"/>
          <w:sz w:val="16"/>
        </w:rPr>
        <w:t> </w:t>
      </w:r>
      <w:r>
        <w:rPr>
          <w:color w:val="231F20"/>
          <w:w w:val="105"/>
          <w:sz w:val="16"/>
        </w:rPr>
        <w:t>el</w:t>
      </w:r>
      <w:r>
        <w:rPr>
          <w:color w:val="231F20"/>
          <w:spacing w:val="-8"/>
          <w:w w:val="105"/>
          <w:sz w:val="16"/>
        </w:rPr>
        <w:t> </w:t>
      </w:r>
      <w:r>
        <w:rPr>
          <w:color w:val="231F20"/>
          <w:w w:val="105"/>
          <w:sz w:val="16"/>
        </w:rPr>
        <w:t>tema</w:t>
      </w:r>
      <w:r>
        <w:rPr>
          <w:color w:val="231F20"/>
          <w:spacing w:val="-8"/>
          <w:w w:val="105"/>
          <w:sz w:val="16"/>
        </w:rPr>
        <w:t> </w:t>
      </w:r>
      <w:r>
        <w:rPr>
          <w:color w:val="231F20"/>
          <w:w w:val="105"/>
          <w:sz w:val="16"/>
        </w:rPr>
        <w:t>de</w:t>
      </w:r>
      <w:r>
        <w:rPr>
          <w:color w:val="231F20"/>
          <w:spacing w:val="-8"/>
          <w:w w:val="105"/>
          <w:sz w:val="16"/>
        </w:rPr>
        <w:t> </w:t>
      </w:r>
      <w:r>
        <w:rPr>
          <w:color w:val="231F20"/>
          <w:w w:val="105"/>
          <w:sz w:val="16"/>
        </w:rPr>
        <w:t>los</w:t>
      </w:r>
      <w:r>
        <w:rPr>
          <w:color w:val="231F20"/>
          <w:spacing w:val="-8"/>
          <w:w w:val="105"/>
          <w:sz w:val="16"/>
        </w:rPr>
        <w:t> </w:t>
      </w:r>
      <w:r>
        <w:rPr>
          <w:color w:val="231F20"/>
          <w:w w:val="105"/>
          <w:sz w:val="16"/>
        </w:rPr>
        <w:t>ingresos</w:t>
      </w:r>
      <w:r>
        <w:rPr>
          <w:color w:val="231F20"/>
          <w:spacing w:val="-8"/>
          <w:w w:val="105"/>
          <w:sz w:val="16"/>
        </w:rPr>
        <w:t> </w:t>
      </w:r>
      <w:r>
        <w:rPr>
          <w:color w:val="231F20"/>
          <w:w w:val="105"/>
          <w:sz w:val="16"/>
        </w:rPr>
        <w:t>municipales</w:t>
      </w:r>
      <w:r>
        <w:rPr>
          <w:color w:val="231F20"/>
          <w:spacing w:val="-8"/>
          <w:w w:val="105"/>
          <w:sz w:val="16"/>
        </w:rPr>
        <w:t> </w:t>
      </w:r>
      <w:r>
        <w:rPr>
          <w:color w:val="231F20"/>
          <w:w w:val="105"/>
          <w:sz w:val="16"/>
        </w:rPr>
        <w:t>y</w:t>
      </w:r>
      <w:r>
        <w:rPr>
          <w:color w:val="231F20"/>
          <w:spacing w:val="-8"/>
          <w:w w:val="105"/>
          <w:sz w:val="16"/>
        </w:rPr>
        <w:t> </w:t>
      </w:r>
      <w:r>
        <w:rPr>
          <w:color w:val="231F20"/>
          <w:w w:val="105"/>
          <w:sz w:val="16"/>
        </w:rPr>
        <w:t>se</w:t>
      </w:r>
      <w:r>
        <w:rPr>
          <w:color w:val="231F20"/>
          <w:spacing w:val="-8"/>
          <w:w w:val="105"/>
          <w:sz w:val="16"/>
        </w:rPr>
        <w:t> </w:t>
      </w:r>
      <w:r>
        <w:rPr>
          <w:color w:val="231F20"/>
          <w:w w:val="105"/>
          <w:sz w:val="16"/>
        </w:rPr>
        <w:t>tratará</w:t>
      </w:r>
      <w:r>
        <w:rPr>
          <w:color w:val="231F20"/>
          <w:spacing w:val="-8"/>
          <w:w w:val="105"/>
          <w:sz w:val="16"/>
        </w:rPr>
        <w:t> </w:t>
      </w:r>
      <w:r>
        <w:rPr>
          <w:color w:val="231F20"/>
          <w:w w:val="105"/>
          <w:sz w:val="16"/>
        </w:rPr>
        <w:t>de</w:t>
      </w:r>
      <w:r>
        <w:rPr>
          <w:color w:val="231F20"/>
          <w:spacing w:val="-8"/>
          <w:w w:val="105"/>
          <w:sz w:val="16"/>
        </w:rPr>
        <w:t> </w:t>
      </w:r>
      <w:r>
        <w:rPr>
          <w:color w:val="231F20"/>
          <w:w w:val="105"/>
          <w:sz w:val="16"/>
        </w:rPr>
        <w:t>detallar</w:t>
      </w:r>
      <w:r>
        <w:rPr>
          <w:color w:val="231F20"/>
          <w:spacing w:val="-8"/>
          <w:w w:val="105"/>
          <w:sz w:val="16"/>
        </w:rPr>
        <w:t> </w:t>
      </w:r>
      <w:r>
        <w:rPr>
          <w:color w:val="231F20"/>
          <w:w w:val="105"/>
          <w:sz w:val="16"/>
        </w:rPr>
        <w:t>los</w:t>
      </w:r>
      <w:r>
        <w:rPr>
          <w:color w:val="231F20"/>
          <w:spacing w:val="-8"/>
          <w:w w:val="105"/>
          <w:sz w:val="16"/>
        </w:rPr>
        <w:t> </w:t>
      </w:r>
      <w:r>
        <w:rPr>
          <w:color w:val="231F20"/>
          <w:w w:val="105"/>
          <w:sz w:val="16"/>
        </w:rPr>
        <w:t>propios</w:t>
      </w:r>
      <w:r>
        <w:rPr>
          <w:color w:val="231F20"/>
          <w:spacing w:val="-8"/>
          <w:w w:val="105"/>
          <w:sz w:val="16"/>
        </w:rPr>
        <w:t> </w:t>
      </w:r>
      <w:r>
        <w:rPr>
          <w:color w:val="231F20"/>
          <w:w w:val="105"/>
          <w:sz w:val="16"/>
        </w:rPr>
        <w:t>y</w:t>
      </w:r>
      <w:r>
        <w:rPr>
          <w:color w:val="231F20"/>
          <w:spacing w:val="-8"/>
          <w:w w:val="105"/>
          <w:sz w:val="16"/>
        </w:rPr>
        <w:t> </w:t>
      </w:r>
      <w:r>
        <w:rPr>
          <w:color w:val="231F20"/>
          <w:w w:val="105"/>
          <w:sz w:val="16"/>
        </w:rPr>
        <w:t>los arbitrios</w:t>
      </w:r>
      <w:r>
        <w:rPr>
          <w:color w:val="231F20"/>
          <w:spacing w:val="-6"/>
          <w:w w:val="105"/>
          <w:sz w:val="16"/>
        </w:rPr>
        <w:t> </w:t>
      </w:r>
      <w:r>
        <w:rPr>
          <w:color w:val="231F20"/>
          <w:w w:val="105"/>
          <w:sz w:val="16"/>
        </w:rPr>
        <w:t>de</w:t>
      </w:r>
      <w:r>
        <w:rPr>
          <w:color w:val="231F20"/>
          <w:spacing w:val="-6"/>
          <w:w w:val="105"/>
          <w:sz w:val="16"/>
        </w:rPr>
        <w:t> </w:t>
      </w:r>
      <w:r>
        <w:rPr>
          <w:color w:val="231F20"/>
          <w:w w:val="105"/>
          <w:sz w:val="16"/>
        </w:rPr>
        <w:t>los</w:t>
      </w:r>
      <w:r>
        <w:rPr>
          <w:color w:val="231F20"/>
          <w:spacing w:val="-6"/>
          <w:w w:val="105"/>
          <w:sz w:val="16"/>
        </w:rPr>
        <w:t> </w:t>
      </w:r>
      <w:r>
        <w:rPr>
          <w:color w:val="231F20"/>
          <w:w w:val="105"/>
          <w:sz w:val="16"/>
        </w:rPr>
        <w:t>municipios</w:t>
      </w:r>
      <w:r>
        <w:rPr>
          <w:color w:val="231F20"/>
          <w:spacing w:val="-6"/>
          <w:w w:val="105"/>
          <w:sz w:val="16"/>
        </w:rPr>
        <w:t> </w:t>
      </w:r>
      <w:r>
        <w:rPr>
          <w:color w:val="231F20"/>
          <w:w w:val="105"/>
          <w:sz w:val="16"/>
        </w:rPr>
        <w:t>de</w:t>
      </w:r>
      <w:r>
        <w:rPr>
          <w:color w:val="231F20"/>
          <w:spacing w:val="-6"/>
          <w:w w:val="105"/>
          <w:sz w:val="16"/>
        </w:rPr>
        <w:t> </w:t>
      </w:r>
      <w:r>
        <w:rPr>
          <w:color w:val="231F20"/>
          <w:w w:val="105"/>
          <w:sz w:val="16"/>
        </w:rPr>
        <w:t>Lerma</w:t>
      </w:r>
      <w:r>
        <w:rPr>
          <w:color w:val="231F20"/>
          <w:spacing w:val="-6"/>
          <w:w w:val="105"/>
          <w:sz w:val="16"/>
        </w:rPr>
        <w:t> </w:t>
      </w:r>
      <w:r>
        <w:rPr>
          <w:color w:val="231F20"/>
          <w:w w:val="105"/>
          <w:sz w:val="16"/>
        </w:rPr>
        <w:t>y</w:t>
      </w:r>
      <w:r>
        <w:rPr>
          <w:color w:val="231F20"/>
          <w:spacing w:val="-6"/>
          <w:w w:val="105"/>
          <w:sz w:val="16"/>
        </w:rPr>
        <w:t> </w:t>
      </w:r>
      <w:r>
        <w:rPr>
          <w:color w:val="231F20"/>
          <w:w w:val="105"/>
          <w:sz w:val="16"/>
        </w:rPr>
        <w:t>Ocoyoacac.</w:t>
      </w:r>
    </w:p>
    <w:p>
      <w:pPr>
        <w:spacing w:line="180" w:lineRule="exact" w:before="56"/>
        <w:ind w:left="907" w:right="904" w:firstLine="0"/>
        <w:jc w:val="both"/>
        <w:rPr>
          <w:sz w:val="16"/>
        </w:rPr>
      </w:pPr>
      <w:r>
        <w:rPr>
          <w:color w:val="231F20"/>
          <w:w w:val="105"/>
          <w:position w:val="5"/>
          <w:sz w:val="9"/>
        </w:rPr>
        <w:t>51</w:t>
      </w:r>
      <w:r>
        <w:rPr>
          <w:color w:val="231F20"/>
          <w:position w:val="5"/>
          <w:sz w:val="9"/>
        </w:rPr>
        <w:t>  </w:t>
      </w:r>
      <w:r>
        <w:rPr>
          <w:color w:val="231F20"/>
          <w:w w:val="104"/>
          <w:sz w:val="12"/>
        </w:rPr>
        <w:t>AHML</w:t>
      </w:r>
      <w:r>
        <w:rPr>
          <w:color w:val="231F20"/>
          <w:w w:val="96"/>
          <w:sz w:val="16"/>
        </w:rPr>
        <w:t>,</w:t>
      </w:r>
      <w:r>
        <w:rPr>
          <w:color w:val="231F20"/>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z w:val="16"/>
        </w:rPr>
        <w:t> </w:t>
      </w:r>
      <w:r>
        <w:rPr>
          <w:color w:val="231F20"/>
          <w:w w:val="100"/>
          <w:sz w:val="16"/>
        </w:rPr>
        <w:t>5,</w:t>
      </w:r>
      <w:r>
        <w:rPr>
          <w:color w:val="231F20"/>
          <w:sz w:val="16"/>
        </w:rPr>
        <w:t> </w:t>
      </w:r>
      <w:r>
        <w:rPr>
          <w:color w:val="231F20"/>
          <w:w w:val="104"/>
          <w:sz w:val="16"/>
        </w:rPr>
        <w:t>ex</w:t>
      </w:r>
      <w:r>
        <w:rPr>
          <w:color w:val="231F20"/>
          <w:spacing w:val="-5"/>
          <w:w w:val="104"/>
          <w:sz w:val="16"/>
        </w:rPr>
        <w:t>p</w:t>
      </w:r>
      <w:r>
        <w:rPr>
          <w:color w:val="231F20"/>
          <w:w w:val="96"/>
          <w:sz w:val="16"/>
        </w:rPr>
        <w:t>.</w:t>
      </w:r>
      <w:r>
        <w:rPr>
          <w:color w:val="231F20"/>
          <w:sz w:val="16"/>
        </w:rPr>
        <w:t> </w:t>
      </w:r>
      <w:r>
        <w:rPr>
          <w:color w:val="231F20"/>
          <w:w w:val="100"/>
          <w:sz w:val="16"/>
        </w:rPr>
        <w:t>6,</w:t>
      </w:r>
      <w:r>
        <w:rPr>
          <w:color w:val="231F20"/>
          <w:sz w:val="16"/>
        </w:rPr>
        <w:t> </w:t>
      </w:r>
      <w:r>
        <w:rPr>
          <w:color w:val="231F20"/>
          <w:spacing w:val="-3"/>
          <w:w w:val="39"/>
          <w:sz w:val="16"/>
        </w:rPr>
        <w:t>“</w:t>
      </w:r>
      <w:r>
        <w:rPr>
          <w:color w:val="231F20"/>
          <w:w w:val="93"/>
          <w:sz w:val="16"/>
        </w:rPr>
        <w:t>L</w:t>
      </w:r>
      <w:r>
        <w:rPr>
          <w:color w:val="231F20"/>
          <w:spacing w:val="-1"/>
          <w:w w:val="102"/>
          <w:sz w:val="16"/>
        </w:rPr>
        <w:t>i</w:t>
      </w:r>
      <w:r>
        <w:rPr>
          <w:color w:val="231F20"/>
          <w:spacing w:val="-1"/>
          <w:w w:val="100"/>
          <w:sz w:val="16"/>
        </w:rPr>
        <w:t>s</w:t>
      </w:r>
      <w:r>
        <w:rPr>
          <w:color w:val="231F20"/>
          <w:w w:val="116"/>
          <w:sz w:val="16"/>
        </w:rPr>
        <w:t>t</w:t>
      </w:r>
      <w:r>
        <w:rPr>
          <w:color w:val="231F20"/>
          <w:w w:val="105"/>
          <w:sz w:val="16"/>
        </w:rPr>
        <w:t>a</w:t>
      </w:r>
      <w:r>
        <w:rPr>
          <w:color w:val="231F20"/>
          <w:sz w:val="16"/>
        </w:rPr>
        <w:t> </w:t>
      </w:r>
      <w:r>
        <w:rPr>
          <w:color w:val="231F20"/>
          <w:w w:val="107"/>
          <w:sz w:val="16"/>
        </w:rPr>
        <w:t>de</w:t>
      </w:r>
      <w:r>
        <w:rPr>
          <w:color w:val="231F20"/>
          <w:sz w:val="16"/>
        </w:rPr>
        <w:t> </w:t>
      </w:r>
      <w:r>
        <w:rPr>
          <w:color w:val="231F20"/>
          <w:w w:val="103"/>
          <w:sz w:val="16"/>
        </w:rPr>
        <w:t>los</w:t>
      </w:r>
      <w:r>
        <w:rPr>
          <w:color w:val="231F20"/>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z w:val="16"/>
        </w:rPr>
        <w:t> </w:t>
      </w:r>
      <w:r>
        <w:rPr>
          <w:color w:val="231F20"/>
          <w:spacing w:val="1"/>
          <w:w w:val="111"/>
          <w:sz w:val="16"/>
        </w:rPr>
        <w:t>p</w:t>
      </w:r>
      <w:r>
        <w:rPr>
          <w:color w:val="231F20"/>
          <w:spacing w:val="-1"/>
          <w:w w:val="108"/>
          <w:sz w:val="16"/>
        </w:rPr>
        <w:t>o</w:t>
      </w:r>
      <w:r>
        <w:rPr>
          <w:color w:val="231F20"/>
          <w:spacing w:val="-2"/>
          <w:w w:val="108"/>
          <w:sz w:val="16"/>
        </w:rPr>
        <w:t>b</w:t>
      </w:r>
      <w:r>
        <w:rPr>
          <w:color w:val="231F20"/>
          <w:spacing w:val="-3"/>
          <w:w w:val="118"/>
          <w:sz w:val="16"/>
        </w:rPr>
        <w:t>r</w:t>
      </w:r>
      <w:r>
        <w:rPr>
          <w:color w:val="231F20"/>
          <w:w w:val="101"/>
          <w:sz w:val="16"/>
        </w:rPr>
        <w:t>es</w:t>
      </w:r>
      <w:r>
        <w:rPr>
          <w:color w:val="231F20"/>
          <w:sz w:val="16"/>
        </w:rPr>
        <w:t> </w:t>
      </w:r>
      <w:r>
        <w:rPr>
          <w:color w:val="231F20"/>
          <w:w w:val="107"/>
          <w:sz w:val="16"/>
        </w:rPr>
        <w:t>de</w:t>
      </w:r>
      <w:r>
        <w:rPr>
          <w:color w:val="231F20"/>
          <w:sz w:val="16"/>
        </w:rPr>
        <w:t> </w:t>
      </w:r>
      <w:r>
        <w:rPr>
          <w:color w:val="231F20"/>
          <w:w w:val="101"/>
          <w:sz w:val="16"/>
        </w:rPr>
        <w:t>e</w:t>
      </w:r>
      <w:r>
        <w:rPr>
          <w:color w:val="231F20"/>
          <w:spacing w:val="-1"/>
          <w:w w:val="101"/>
          <w:sz w:val="16"/>
        </w:rPr>
        <w:t>s</w:t>
      </w:r>
      <w:r>
        <w:rPr>
          <w:color w:val="231F20"/>
          <w:w w:val="116"/>
          <w:sz w:val="16"/>
        </w:rPr>
        <w:t>t</w:t>
      </w:r>
      <w:r>
        <w:rPr>
          <w:color w:val="231F20"/>
          <w:w w:val="105"/>
          <w:sz w:val="16"/>
        </w:rPr>
        <w:t>a</w:t>
      </w:r>
      <w:r>
        <w:rPr>
          <w:color w:val="231F20"/>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105"/>
          <w:sz w:val="16"/>
        </w:rPr>
        <w:t>lid</w:t>
      </w:r>
      <w:r>
        <w:rPr>
          <w:color w:val="231F20"/>
          <w:w w:val="109"/>
          <w:sz w:val="16"/>
        </w:rPr>
        <w:t>ad</w:t>
      </w:r>
      <w:r>
        <w:rPr>
          <w:color w:val="231F20"/>
          <w:sz w:val="16"/>
        </w:rPr>
        <w:t> </w:t>
      </w:r>
      <w:r>
        <w:rPr>
          <w:color w:val="231F20"/>
          <w:w w:val="105"/>
          <w:sz w:val="16"/>
        </w:rPr>
        <w:t>a</w:t>
      </w:r>
      <w:r>
        <w:rPr>
          <w:color w:val="231F20"/>
          <w:sz w:val="16"/>
        </w:rPr>
        <w:t> </w:t>
      </w:r>
      <w:r>
        <w:rPr>
          <w:color w:val="231F20"/>
          <w:spacing w:val="-2"/>
          <w:w w:val="108"/>
          <w:sz w:val="16"/>
        </w:rPr>
        <w:t>q</w:t>
      </w:r>
      <w:r>
        <w:rPr>
          <w:color w:val="231F20"/>
          <w:w w:val="109"/>
          <w:sz w:val="16"/>
        </w:rPr>
        <w:t>uie</w:t>
      </w:r>
      <w:r>
        <w:rPr>
          <w:color w:val="231F20"/>
          <w:spacing w:val="-1"/>
          <w:w w:val="109"/>
          <w:sz w:val="16"/>
        </w:rPr>
        <w:t>n</w:t>
      </w:r>
      <w:r>
        <w:rPr>
          <w:color w:val="231F20"/>
          <w:w w:val="101"/>
          <w:sz w:val="16"/>
        </w:rPr>
        <w:t>es</w:t>
      </w:r>
      <w:r>
        <w:rPr>
          <w:color w:val="231F20"/>
          <w:sz w:val="16"/>
        </w:rPr>
        <w:t> </w:t>
      </w:r>
      <w:r>
        <w:rPr>
          <w:color w:val="231F20"/>
          <w:w w:val="105"/>
          <w:sz w:val="16"/>
        </w:rPr>
        <w:t>c</w:t>
      </w:r>
      <w:r>
        <w:rPr>
          <w:color w:val="231F20"/>
          <w:spacing w:val="-2"/>
          <w:w w:val="105"/>
          <w:sz w:val="16"/>
        </w:rPr>
        <w:t>o</w:t>
      </w:r>
      <w:r>
        <w:rPr>
          <w:color w:val="231F20"/>
          <w:w w:val="118"/>
          <w:sz w:val="16"/>
        </w:rPr>
        <w:t>r</w:t>
      </w:r>
      <w:r>
        <w:rPr>
          <w:color w:val="231F20"/>
          <w:spacing w:val="-3"/>
          <w:w w:val="118"/>
          <w:sz w:val="16"/>
        </w:rPr>
        <w:t>r</w:t>
      </w:r>
      <w:r>
        <w:rPr>
          <w:color w:val="231F20"/>
          <w:w w:val="101"/>
          <w:sz w:val="16"/>
        </w:rPr>
        <w:t>e</w:t>
      </w:r>
      <w:r>
        <w:rPr>
          <w:color w:val="231F20"/>
          <w:spacing w:val="-1"/>
          <w:w w:val="101"/>
          <w:sz w:val="16"/>
        </w:rPr>
        <w:t>s</w:t>
      </w:r>
      <w:r>
        <w:rPr>
          <w:color w:val="231F20"/>
          <w:spacing w:val="1"/>
          <w:w w:val="111"/>
          <w:sz w:val="16"/>
        </w:rPr>
        <w:t>p</w:t>
      </w:r>
      <w:r>
        <w:rPr>
          <w:color w:val="231F20"/>
          <w:spacing w:val="-2"/>
          <w:w w:val="108"/>
          <w:sz w:val="16"/>
        </w:rPr>
        <w:t>o</w:t>
      </w:r>
      <w:r>
        <w:rPr>
          <w:color w:val="231F20"/>
          <w:spacing w:val="-1"/>
          <w:w w:val="116"/>
          <w:sz w:val="16"/>
        </w:rPr>
        <w:t>n</w:t>
      </w:r>
      <w:r>
        <w:rPr>
          <w:color w:val="231F20"/>
          <w:w w:val="107"/>
          <w:sz w:val="16"/>
        </w:rPr>
        <w:t>de </w:t>
      </w:r>
      <w:r>
        <w:rPr>
          <w:color w:val="231F20"/>
          <w:spacing w:val="1"/>
          <w:w w:val="100"/>
          <w:sz w:val="16"/>
        </w:rPr>
        <w:t>s</w:t>
      </w:r>
      <w:r>
        <w:rPr>
          <w:color w:val="231F20"/>
          <w:w w:val="108"/>
          <w:sz w:val="16"/>
        </w:rPr>
        <w:t>er</w:t>
      </w:r>
      <w:r>
        <w:rPr>
          <w:color w:val="231F20"/>
          <w:sz w:val="16"/>
        </w:rPr>
        <w:t> </w:t>
      </w:r>
      <w:r>
        <w:rPr>
          <w:color w:val="231F20"/>
          <w:w w:val="109"/>
          <w:sz w:val="16"/>
        </w:rPr>
        <w:t>a</w:t>
      </w:r>
      <w:r>
        <w:rPr>
          <w:color w:val="231F20"/>
          <w:spacing w:val="-2"/>
          <w:w w:val="109"/>
          <w:sz w:val="16"/>
        </w:rPr>
        <w:t>d</w:t>
      </w:r>
      <w:r>
        <w:rPr>
          <w:color w:val="231F20"/>
          <w:spacing w:val="-2"/>
          <w:w w:val="98"/>
          <w:sz w:val="16"/>
        </w:rPr>
        <w:t>j</w:t>
      </w:r>
      <w:r>
        <w:rPr>
          <w:color w:val="231F20"/>
          <w:w w:val="108"/>
          <w:sz w:val="16"/>
        </w:rPr>
        <w:t>udic</w:t>
      </w:r>
      <w:r>
        <w:rPr>
          <w:color w:val="231F20"/>
          <w:spacing w:val="-4"/>
          <w:w w:val="105"/>
          <w:sz w:val="16"/>
        </w:rPr>
        <w:t>a</w:t>
      </w:r>
      <w:r>
        <w:rPr>
          <w:color w:val="231F20"/>
          <w:w w:val="116"/>
          <w:sz w:val="16"/>
        </w:rPr>
        <w:t>t</w:t>
      </w:r>
      <w:r>
        <w:rPr>
          <w:color w:val="231F20"/>
          <w:spacing w:val="-2"/>
          <w:w w:val="105"/>
          <w:sz w:val="16"/>
        </w:rPr>
        <w:t>a</w:t>
      </w:r>
      <w:r>
        <w:rPr>
          <w:color w:val="231F20"/>
          <w:w w:val="118"/>
          <w:sz w:val="16"/>
        </w:rPr>
        <w:t>r</w:t>
      </w:r>
      <w:r>
        <w:rPr>
          <w:color w:val="231F20"/>
          <w:w w:val="104"/>
          <w:sz w:val="16"/>
        </w:rPr>
        <w:t>ios</w:t>
      </w:r>
      <w:r>
        <w:rPr>
          <w:color w:val="231F20"/>
          <w:sz w:val="16"/>
        </w:rPr>
        <w:t> </w:t>
      </w:r>
      <w:r>
        <w:rPr>
          <w:color w:val="231F20"/>
          <w:w w:val="107"/>
          <w:sz w:val="16"/>
        </w:rPr>
        <w:t>de</w:t>
      </w:r>
      <w:r>
        <w:rPr>
          <w:color w:val="231F20"/>
          <w:sz w:val="16"/>
        </w:rPr>
        <w:t> </w:t>
      </w:r>
      <w:r>
        <w:rPr>
          <w:color w:val="231F20"/>
          <w:w w:val="97"/>
          <w:sz w:val="16"/>
        </w:rPr>
        <w:t>l</w:t>
      </w:r>
      <w:r>
        <w:rPr>
          <w:color w:val="231F20"/>
          <w:spacing w:val="-1"/>
          <w:w w:val="105"/>
          <w:sz w:val="16"/>
        </w:rPr>
        <w:t>a</w:t>
      </w:r>
      <w:r>
        <w:rPr>
          <w:color w:val="231F20"/>
          <w:w w:val="100"/>
          <w:sz w:val="16"/>
        </w:rPr>
        <w:t>s</w:t>
      </w:r>
      <w:r>
        <w:rPr>
          <w:color w:val="231F20"/>
          <w:sz w:val="16"/>
        </w:rPr>
        <w:t> </w:t>
      </w:r>
      <w:r>
        <w:rPr>
          <w:color w:val="231F20"/>
          <w:spacing w:val="1"/>
          <w:w w:val="94"/>
          <w:sz w:val="16"/>
        </w:rPr>
        <w:t>f</w:t>
      </w:r>
      <w:r>
        <w:rPr>
          <w:color w:val="231F20"/>
          <w:w w:val="106"/>
          <w:sz w:val="16"/>
        </w:rPr>
        <w:t>racci</w:t>
      </w:r>
      <w:r>
        <w:rPr>
          <w:color w:val="231F20"/>
          <w:spacing w:val="-2"/>
          <w:w w:val="106"/>
          <w:sz w:val="16"/>
        </w:rPr>
        <w:t>o</w:t>
      </w:r>
      <w:r>
        <w:rPr>
          <w:color w:val="231F20"/>
          <w:spacing w:val="-1"/>
          <w:w w:val="116"/>
          <w:sz w:val="16"/>
        </w:rPr>
        <w:t>n</w:t>
      </w:r>
      <w:r>
        <w:rPr>
          <w:color w:val="231F20"/>
          <w:w w:val="101"/>
          <w:sz w:val="16"/>
        </w:rPr>
        <w:t>es</w:t>
      </w:r>
      <w:r>
        <w:rPr>
          <w:color w:val="231F20"/>
          <w:sz w:val="16"/>
        </w:rPr>
        <w:t> </w:t>
      </w:r>
      <w:r>
        <w:rPr>
          <w:color w:val="231F20"/>
          <w:w w:val="107"/>
          <w:sz w:val="16"/>
        </w:rPr>
        <w:t>d</w:t>
      </w:r>
      <w:r>
        <w:rPr>
          <w:color w:val="231F20"/>
          <w:spacing w:val="-1"/>
          <w:w w:val="107"/>
          <w:sz w:val="16"/>
        </w:rPr>
        <w:t>e</w:t>
      </w:r>
      <w:r>
        <w:rPr>
          <w:color w:val="231F20"/>
          <w:w w:val="97"/>
          <w:sz w:val="16"/>
        </w:rPr>
        <w:t>l</w:t>
      </w:r>
      <w:r>
        <w:rPr>
          <w:color w:val="231F20"/>
          <w:sz w:val="16"/>
        </w:rPr>
        <w:t> </w:t>
      </w:r>
      <w:r>
        <w:rPr>
          <w:color w:val="231F20"/>
          <w:spacing w:val="-1"/>
          <w:w w:val="116"/>
          <w:sz w:val="16"/>
        </w:rPr>
        <w:t>t</w:t>
      </w:r>
      <w:r>
        <w:rPr>
          <w:color w:val="231F20"/>
          <w:w w:val="108"/>
          <w:sz w:val="16"/>
        </w:rPr>
        <w:t>er</w:t>
      </w:r>
      <w:r>
        <w:rPr>
          <w:color w:val="231F20"/>
          <w:spacing w:val="-3"/>
          <w:w w:val="118"/>
          <w:sz w:val="16"/>
        </w:rPr>
        <w:t>r</w:t>
      </w:r>
      <w:r>
        <w:rPr>
          <w:color w:val="231F20"/>
          <w:w w:val="109"/>
          <w:sz w:val="16"/>
        </w:rPr>
        <w:t>e</w:t>
      </w:r>
      <w:r>
        <w:rPr>
          <w:color w:val="231F20"/>
          <w:spacing w:val="-1"/>
          <w:w w:val="109"/>
          <w:sz w:val="16"/>
        </w:rPr>
        <w:t>n</w:t>
      </w:r>
      <w:r>
        <w:rPr>
          <w:color w:val="231F20"/>
          <w:w w:val="108"/>
          <w:sz w:val="16"/>
        </w:rPr>
        <w:t>o</w:t>
      </w:r>
      <w:r>
        <w:rPr>
          <w:color w:val="231F20"/>
          <w:sz w:val="16"/>
        </w:rPr>
        <w:t> </w:t>
      </w:r>
      <w:r>
        <w:rPr>
          <w:color w:val="231F20"/>
          <w:w w:val="110"/>
          <w:sz w:val="16"/>
        </w:rPr>
        <w:t>de</w:t>
      </w:r>
      <w:r>
        <w:rPr>
          <w:color w:val="231F20"/>
          <w:spacing w:val="-1"/>
          <w:w w:val="110"/>
          <w:sz w:val="16"/>
        </w:rPr>
        <w:t>n</w:t>
      </w:r>
      <w:r>
        <w:rPr>
          <w:color w:val="231F20"/>
          <w:spacing w:val="-2"/>
          <w:w w:val="108"/>
          <w:sz w:val="16"/>
        </w:rPr>
        <w:t>o</w:t>
      </w:r>
      <w:r>
        <w:rPr>
          <w:color w:val="231F20"/>
          <w:w w:val="111"/>
          <w:sz w:val="16"/>
        </w:rPr>
        <w:t>mi</w:t>
      </w:r>
      <w:r>
        <w:rPr>
          <w:color w:val="231F20"/>
          <w:spacing w:val="-1"/>
          <w:w w:val="111"/>
          <w:sz w:val="16"/>
        </w:rPr>
        <w:t>n</w:t>
      </w:r>
      <w:r>
        <w:rPr>
          <w:color w:val="231F20"/>
          <w:w w:val="108"/>
          <w:sz w:val="16"/>
        </w:rPr>
        <w:t>ado</w:t>
      </w:r>
      <w:r>
        <w:rPr>
          <w:color w:val="231F20"/>
          <w:sz w:val="16"/>
        </w:rPr>
        <w:t> </w:t>
      </w:r>
      <w:r>
        <w:rPr>
          <w:color w:val="231F20"/>
          <w:w w:val="97"/>
          <w:sz w:val="16"/>
        </w:rPr>
        <w:t>ll</w:t>
      </w:r>
      <w:r>
        <w:rPr>
          <w:color w:val="231F20"/>
          <w:spacing w:val="-2"/>
          <w:w w:val="105"/>
          <w:sz w:val="16"/>
        </w:rPr>
        <w:t>a</w:t>
      </w:r>
      <w:r>
        <w:rPr>
          <w:color w:val="231F20"/>
          <w:spacing w:val="-1"/>
          <w:w w:val="116"/>
          <w:sz w:val="16"/>
        </w:rPr>
        <w:t>n</w:t>
      </w:r>
      <w:r>
        <w:rPr>
          <w:color w:val="231F20"/>
          <w:w w:val="108"/>
          <w:sz w:val="16"/>
        </w:rPr>
        <w:t>o</w:t>
      </w:r>
      <w:r>
        <w:rPr>
          <w:color w:val="231F20"/>
          <w:sz w:val="16"/>
        </w:rPr>
        <w:t> </w:t>
      </w:r>
      <w:r>
        <w:rPr>
          <w:color w:val="231F20"/>
          <w:w w:val="107"/>
          <w:sz w:val="16"/>
        </w:rPr>
        <w:t>de</w:t>
      </w:r>
      <w:r>
        <w:rPr>
          <w:color w:val="231F20"/>
          <w:sz w:val="16"/>
        </w:rPr>
        <w:t> </w:t>
      </w:r>
      <w:r>
        <w:rPr>
          <w:color w:val="231F20"/>
          <w:spacing w:val="-3"/>
          <w:w w:val="39"/>
          <w:sz w:val="16"/>
        </w:rPr>
        <w:t>“</w:t>
      </w:r>
      <w:r>
        <w:rPr>
          <w:color w:val="231F20"/>
          <w:w w:val="98"/>
          <w:sz w:val="16"/>
        </w:rPr>
        <w:t>E</w:t>
      </w:r>
      <w:r>
        <w:rPr>
          <w:color w:val="231F20"/>
          <w:w w:val="97"/>
          <w:sz w:val="16"/>
        </w:rPr>
        <w:t>l</w:t>
      </w:r>
      <w:r>
        <w:rPr>
          <w:color w:val="231F20"/>
          <w:sz w:val="16"/>
        </w:rPr>
        <w:t> </w:t>
      </w:r>
      <w:r>
        <w:rPr>
          <w:color w:val="231F20"/>
          <w:spacing w:val="2"/>
          <w:w w:val="106"/>
          <w:sz w:val="16"/>
        </w:rPr>
        <w:t>C</w:t>
      </w:r>
      <w:r>
        <w:rPr>
          <w:color w:val="231F20"/>
          <w:spacing w:val="-2"/>
          <w:w w:val="108"/>
          <w:sz w:val="16"/>
        </w:rPr>
        <w:t>o</w:t>
      </w:r>
      <w:r>
        <w:rPr>
          <w:color w:val="231F20"/>
          <w:spacing w:val="-4"/>
          <w:w w:val="111"/>
          <w:sz w:val="16"/>
        </w:rPr>
        <w:t>m</w:t>
      </w:r>
      <w:r>
        <w:rPr>
          <w:color w:val="231F20"/>
          <w:spacing w:val="-2"/>
          <w:w w:val="111"/>
          <w:sz w:val="16"/>
        </w:rPr>
        <w:t>p</w:t>
      </w:r>
      <w:r>
        <w:rPr>
          <w:color w:val="231F20"/>
          <w:spacing w:val="-3"/>
          <w:w w:val="118"/>
          <w:sz w:val="16"/>
        </w:rPr>
        <w:t>r</w:t>
      </w:r>
      <w:r>
        <w:rPr>
          <w:color w:val="231F20"/>
          <w:spacing w:val="-2"/>
          <w:w w:val="108"/>
          <w:sz w:val="16"/>
        </w:rPr>
        <w:t>o</w:t>
      </w:r>
      <w:r>
        <w:rPr>
          <w:color w:val="231F20"/>
          <w:w w:val="109"/>
          <w:sz w:val="16"/>
        </w:rPr>
        <w:t>m</w:t>
      </w:r>
      <w:r>
        <w:rPr>
          <w:color w:val="231F20"/>
          <w:spacing w:val="-1"/>
          <w:w w:val="109"/>
          <w:sz w:val="16"/>
        </w:rPr>
        <w:t>i</w:t>
      </w:r>
      <w:r>
        <w:rPr>
          <w:color w:val="231F20"/>
          <w:spacing w:val="1"/>
          <w:w w:val="100"/>
          <w:sz w:val="16"/>
        </w:rPr>
        <w:t>s</w:t>
      </w:r>
      <w:r>
        <w:rPr>
          <w:color w:val="231F20"/>
          <w:spacing w:val="-12"/>
          <w:w w:val="108"/>
          <w:sz w:val="16"/>
        </w:rPr>
        <w:t>o</w:t>
      </w:r>
      <w:r>
        <w:rPr>
          <w:color w:val="231F20"/>
          <w:w w:val="40"/>
          <w:sz w:val="16"/>
        </w:rPr>
        <w:t>”</w:t>
      </w:r>
      <w:r>
        <w:rPr>
          <w:color w:val="231F20"/>
          <w:sz w:val="16"/>
        </w:rPr>
        <w:t> </w:t>
      </w:r>
      <w:r>
        <w:rPr>
          <w:color w:val="231F20"/>
          <w:spacing w:val="-2"/>
          <w:w w:val="108"/>
          <w:sz w:val="16"/>
        </w:rPr>
        <w:t>q</w:t>
      </w:r>
      <w:r>
        <w:rPr>
          <w:color w:val="231F20"/>
          <w:w w:val="107"/>
          <w:sz w:val="16"/>
        </w:rPr>
        <w:t>ue</w:t>
      </w:r>
      <w:r>
        <w:rPr>
          <w:color w:val="231F20"/>
          <w:sz w:val="16"/>
        </w:rPr>
        <w:t> </w:t>
      </w:r>
      <w:r>
        <w:rPr>
          <w:color w:val="231F20"/>
          <w:spacing w:val="1"/>
          <w:w w:val="100"/>
          <w:sz w:val="16"/>
        </w:rPr>
        <w:t>s</w:t>
      </w:r>
      <w:r>
        <w:rPr>
          <w:color w:val="231F20"/>
          <w:w w:val="101"/>
          <w:sz w:val="16"/>
        </w:rPr>
        <w:t>e</w:t>
      </w:r>
      <w:r>
        <w:rPr>
          <w:color w:val="231F20"/>
          <w:sz w:val="16"/>
        </w:rPr>
        <w:t> </w:t>
      </w:r>
      <w:r>
        <w:rPr>
          <w:color w:val="231F20"/>
          <w:w w:val="116"/>
          <w:sz w:val="16"/>
        </w:rPr>
        <w:t>t</w:t>
      </w:r>
      <w:r>
        <w:rPr>
          <w:color w:val="231F20"/>
          <w:w w:val="110"/>
          <w:sz w:val="16"/>
        </w:rPr>
        <w:t>r</w:t>
      </w:r>
      <w:r>
        <w:rPr>
          <w:color w:val="231F20"/>
          <w:spacing w:val="-4"/>
          <w:w w:val="110"/>
          <w:sz w:val="16"/>
        </w:rPr>
        <w:t>a</w:t>
      </w:r>
      <w:r>
        <w:rPr>
          <w:color w:val="231F20"/>
          <w:w w:val="116"/>
          <w:sz w:val="16"/>
        </w:rPr>
        <w:t>t</w:t>
      </w:r>
      <w:r>
        <w:rPr>
          <w:color w:val="231F20"/>
          <w:w w:val="105"/>
          <w:sz w:val="16"/>
        </w:rPr>
        <w:t>a</w:t>
      </w:r>
      <w:r>
        <w:rPr>
          <w:color w:val="231F20"/>
          <w:sz w:val="16"/>
        </w:rPr>
        <w:t> </w:t>
      </w:r>
      <w:r>
        <w:rPr>
          <w:color w:val="231F20"/>
          <w:w w:val="107"/>
          <w:sz w:val="16"/>
        </w:rPr>
        <w:t>de </w:t>
      </w:r>
      <w:r>
        <w:rPr>
          <w:color w:val="231F20"/>
          <w:w w:val="105"/>
          <w:sz w:val="16"/>
        </w:rPr>
        <w:t>repartir, conforme a lo dispuesto por el Superior Gobierno del Estado, lista presentada por el presidente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z w:val="16"/>
        </w:rPr>
        <w:t> </w:t>
      </w:r>
      <w:r>
        <w:rPr>
          <w:color w:val="231F20"/>
          <w:w w:val="101"/>
          <w:sz w:val="16"/>
        </w:rPr>
        <w:t>A</w:t>
      </w:r>
      <w:r>
        <w:rPr>
          <w:color w:val="231F20"/>
          <w:w w:val="99"/>
          <w:sz w:val="16"/>
        </w:rPr>
        <w:t>lej</w:t>
      </w:r>
      <w:r>
        <w:rPr>
          <w:color w:val="231F20"/>
          <w:w w:val="108"/>
          <w:sz w:val="16"/>
        </w:rPr>
        <w:t>o</w:t>
      </w:r>
      <w:r>
        <w:rPr>
          <w:color w:val="231F20"/>
          <w:sz w:val="16"/>
        </w:rPr>
        <w:t> </w:t>
      </w:r>
      <w:r>
        <w:rPr>
          <w:color w:val="231F20"/>
          <w:w w:val="109"/>
          <w:sz w:val="16"/>
        </w:rPr>
        <w:t>Q</w:t>
      </w:r>
      <w:r>
        <w:rPr>
          <w:color w:val="231F20"/>
          <w:w w:val="107"/>
          <w:sz w:val="16"/>
        </w:rPr>
        <w:t>ue</w:t>
      </w:r>
      <w:r>
        <w:rPr>
          <w:color w:val="231F20"/>
          <w:w w:val="106"/>
          <w:sz w:val="16"/>
        </w:rPr>
        <w:t>zad</w:t>
      </w:r>
      <w:r>
        <w:rPr>
          <w:color w:val="231F20"/>
          <w:w w:val="105"/>
          <w:sz w:val="16"/>
        </w:rPr>
        <w:t>a</w:t>
      </w:r>
      <w:r>
        <w:rPr>
          <w:color w:val="231F20"/>
          <w:sz w:val="16"/>
        </w:rPr>
        <w:t> </w:t>
      </w:r>
      <w:r>
        <w:rPr>
          <w:color w:val="231F20"/>
          <w:w w:val="102"/>
          <w:sz w:val="16"/>
        </w:rPr>
        <w:t>23</w:t>
      </w:r>
      <w:r>
        <w:rPr>
          <w:color w:val="231F20"/>
          <w:sz w:val="16"/>
        </w:rPr>
        <w:t> </w:t>
      </w:r>
      <w:r>
        <w:rPr>
          <w:color w:val="231F20"/>
          <w:w w:val="107"/>
          <w:sz w:val="16"/>
        </w:rPr>
        <w:t>de</w:t>
      </w:r>
      <w:r>
        <w:rPr>
          <w:color w:val="231F20"/>
          <w:sz w:val="16"/>
        </w:rPr>
        <w:t> </w:t>
      </w:r>
      <w:r>
        <w:rPr>
          <w:color w:val="231F20"/>
          <w:spacing w:val="-2"/>
          <w:w w:val="98"/>
          <w:sz w:val="16"/>
        </w:rPr>
        <w:t>j</w:t>
      </w:r>
      <w:r>
        <w:rPr>
          <w:color w:val="231F20"/>
          <w:w w:val="111"/>
          <w:sz w:val="16"/>
        </w:rPr>
        <w:t>unio</w:t>
      </w:r>
      <w:r>
        <w:rPr>
          <w:color w:val="231F20"/>
          <w:sz w:val="16"/>
        </w:rPr>
        <w:t> </w:t>
      </w:r>
      <w:r>
        <w:rPr>
          <w:color w:val="231F20"/>
          <w:w w:val="107"/>
          <w:sz w:val="16"/>
        </w:rPr>
        <w:t>de</w:t>
      </w:r>
      <w:r>
        <w:rPr>
          <w:color w:val="231F20"/>
          <w:sz w:val="16"/>
        </w:rPr>
        <w:t> </w:t>
      </w:r>
      <w:r>
        <w:rPr>
          <w:color w:val="231F20"/>
          <w:w w:val="102"/>
          <w:sz w:val="16"/>
        </w:rPr>
        <w:t>1899</w:t>
      </w:r>
      <w:r>
        <w:rPr>
          <w:color w:val="231F20"/>
          <w:spacing w:val="-26"/>
          <w:w w:val="40"/>
          <w:sz w:val="16"/>
        </w:rPr>
        <w:t>”</w:t>
      </w:r>
      <w:r>
        <w:rPr>
          <w:color w:val="231F20"/>
          <w:w w:val="96"/>
          <w:sz w:val="16"/>
        </w:rPr>
        <w:t>.</w:t>
      </w:r>
    </w:p>
    <w:p>
      <w:pPr>
        <w:spacing w:after="0" w:line="180" w:lineRule="exact"/>
        <w:jc w:val="both"/>
        <w:rPr>
          <w:sz w:val="16"/>
        </w:rPr>
        <w:sectPr>
          <w:pgSz w:w="8510" w:h="11630"/>
          <w:pgMar w:header="287" w:footer="388" w:top="540" w:bottom="580" w:left="0" w:right="0"/>
        </w:sectPr>
      </w:pPr>
    </w:p>
    <w:p>
      <w:pPr>
        <w:pStyle w:val="BodyText"/>
        <w:spacing w:before="1"/>
        <w:rPr>
          <w:sz w:val="13"/>
        </w:rPr>
      </w:pPr>
    </w:p>
    <w:p>
      <w:pPr>
        <w:pStyle w:val="BodyText"/>
        <w:spacing w:line="249" w:lineRule="auto" w:before="17"/>
        <w:ind w:left="907" w:right="905"/>
        <w:jc w:val="both"/>
      </w:pPr>
      <w:r>
        <w:rPr>
          <w:color w:val="231F20"/>
          <w:w w:val="105"/>
        </w:rPr>
        <w:t>Las primeras iniciativas encaminadas al fraccionamiento mencionan que el citado</w:t>
      </w:r>
      <w:r>
        <w:rPr>
          <w:color w:val="231F20"/>
          <w:spacing w:val="-21"/>
          <w:w w:val="105"/>
        </w:rPr>
        <w:t> </w:t>
      </w:r>
      <w:r>
        <w:rPr>
          <w:color w:val="231F20"/>
          <w:w w:val="105"/>
        </w:rPr>
        <w:t>llano</w:t>
      </w:r>
      <w:r>
        <w:rPr>
          <w:color w:val="231F20"/>
          <w:spacing w:val="-21"/>
          <w:w w:val="105"/>
        </w:rPr>
        <w:t> </w:t>
      </w:r>
      <w:r>
        <w:rPr>
          <w:color w:val="231F20"/>
          <w:w w:val="105"/>
        </w:rPr>
        <w:t>pertenecía</w:t>
      </w:r>
      <w:r>
        <w:rPr>
          <w:color w:val="231F20"/>
          <w:spacing w:val="-21"/>
          <w:w w:val="105"/>
        </w:rPr>
        <w:t> </w:t>
      </w:r>
      <w:r>
        <w:rPr>
          <w:color w:val="231F20"/>
          <w:w w:val="105"/>
        </w:rPr>
        <w:t>a</w:t>
      </w:r>
      <w:r>
        <w:rPr>
          <w:color w:val="231F20"/>
          <w:spacing w:val="-21"/>
          <w:w w:val="105"/>
        </w:rPr>
        <w:t> </w:t>
      </w:r>
      <w:r>
        <w:rPr>
          <w:color w:val="231F20"/>
          <w:w w:val="105"/>
        </w:rPr>
        <w:t>los</w:t>
      </w:r>
      <w:r>
        <w:rPr>
          <w:color w:val="231F20"/>
          <w:spacing w:val="-21"/>
          <w:w w:val="105"/>
        </w:rPr>
        <w:t> </w:t>
      </w:r>
      <w:r>
        <w:rPr>
          <w:color w:val="231F20"/>
          <w:w w:val="105"/>
        </w:rPr>
        <w:t>vecinos</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barrios</w:t>
      </w:r>
      <w:r>
        <w:rPr>
          <w:color w:val="231F20"/>
          <w:spacing w:val="-21"/>
          <w:w w:val="105"/>
        </w:rPr>
        <w:t> </w:t>
      </w:r>
      <w:r>
        <w:rPr>
          <w:color w:val="231F20"/>
          <w:w w:val="105"/>
        </w:rPr>
        <w:t>de</w:t>
      </w:r>
      <w:r>
        <w:rPr>
          <w:color w:val="231F20"/>
          <w:spacing w:val="-21"/>
          <w:w w:val="105"/>
        </w:rPr>
        <w:t> </w:t>
      </w:r>
      <w:r>
        <w:rPr>
          <w:color w:val="231F20"/>
          <w:w w:val="105"/>
        </w:rPr>
        <w:t>Santiaguito,</w:t>
      </w:r>
      <w:r>
        <w:rPr>
          <w:color w:val="231F20"/>
          <w:spacing w:val="-21"/>
          <w:w w:val="105"/>
        </w:rPr>
        <w:t> </w:t>
      </w:r>
      <w:r>
        <w:rPr>
          <w:color w:val="231F20"/>
          <w:w w:val="105"/>
        </w:rPr>
        <w:t>San</w:t>
      </w:r>
      <w:r>
        <w:rPr>
          <w:color w:val="231F20"/>
          <w:spacing w:val="-21"/>
          <w:w w:val="105"/>
        </w:rPr>
        <w:t> </w:t>
      </w:r>
      <w:r>
        <w:rPr>
          <w:color w:val="231F20"/>
          <w:w w:val="105"/>
        </w:rPr>
        <w:t>Miguel, Cholula</w:t>
      </w:r>
      <w:r>
        <w:rPr>
          <w:color w:val="231F20"/>
          <w:spacing w:val="-8"/>
          <w:w w:val="105"/>
        </w:rPr>
        <w:t> </w:t>
      </w:r>
      <w:r>
        <w:rPr>
          <w:color w:val="231F20"/>
          <w:w w:val="105"/>
        </w:rPr>
        <w:t>y</w:t>
      </w:r>
      <w:r>
        <w:rPr>
          <w:color w:val="231F20"/>
          <w:spacing w:val="-8"/>
          <w:w w:val="105"/>
        </w:rPr>
        <w:t> </w:t>
      </w:r>
      <w:r>
        <w:rPr>
          <w:color w:val="231F20"/>
          <w:w w:val="105"/>
        </w:rPr>
        <w:t>Santa</w:t>
      </w:r>
      <w:r>
        <w:rPr>
          <w:color w:val="231F20"/>
          <w:spacing w:val="-8"/>
          <w:w w:val="105"/>
        </w:rPr>
        <w:t> </w:t>
      </w:r>
      <w:r>
        <w:rPr>
          <w:color w:val="231F20"/>
          <w:w w:val="105"/>
        </w:rPr>
        <w:t>María,</w:t>
      </w:r>
      <w:r>
        <w:rPr>
          <w:color w:val="231F20"/>
          <w:spacing w:val="-8"/>
          <w:w w:val="105"/>
        </w:rPr>
        <w:t> </w:t>
      </w:r>
      <w:r>
        <w:rPr>
          <w:color w:val="231F20"/>
          <w:w w:val="105"/>
        </w:rPr>
        <w:t>todos</w:t>
      </w:r>
      <w:r>
        <w:rPr>
          <w:color w:val="231F20"/>
          <w:spacing w:val="-8"/>
          <w:w w:val="105"/>
        </w:rPr>
        <w:t> </w:t>
      </w:r>
      <w:r>
        <w:rPr>
          <w:color w:val="231F20"/>
          <w:w w:val="105"/>
        </w:rPr>
        <w:t>del</w:t>
      </w:r>
      <w:r>
        <w:rPr>
          <w:color w:val="231F20"/>
          <w:spacing w:val="-8"/>
          <w:w w:val="105"/>
        </w:rPr>
        <w:t> </w:t>
      </w:r>
      <w:r>
        <w:rPr>
          <w:color w:val="231F20"/>
          <w:w w:val="105"/>
        </w:rPr>
        <w:t>municipio</w:t>
      </w:r>
      <w:r>
        <w:rPr>
          <w:color w:val="231F20"/>
          <w:spacing w:val="-8"/>
          <w:w w:val="105"/>
        </w:rPr>
        <w:t> </w:t>
      </w:r>
      <w:r>
        <w:rPr>
          <w:color w:val="231F20"/>
          <w:w w:val="105"/>
        </w:rPr>
        <w:t>de</w:t>
      </w:r>
      <w:r>
        <w:rPr>
          <w:color w:val="231F20"/>
          <w:spacing w:val="-8"/>
          <w:w w:val="105"/>
        </w:rPr>
        <w:t> </w:t>
      </w:r>
      <w:r>
        <w:rPr>
          <w:color w:val="231F20"/>
          <w:w w:val="105"/>
        </w:rPr>
        <w:t>Ocoyoacac.</w:t>
      </w:r>
    </w:p>
    <w:p>
      <w:pPr>
        <w:pStyle w:val="BodyText"/>
        <w:spacing w:before="2"/>
        <w:rPr>
          <w:sz w:val="23"/>
        </w:rPr>
      </w:pPr>
    </w:p>
    <w:p>
      <w:pPr>
        <w:pStyle w:val="BodyText"/>
        <w:spacing w:line="249" w:lineRule="auto"/>
        <w:ind w:left="907" w:right="903"/>
        <w:jc w:val="both"/>
        <w:rPr>
          <w:sz w:val="13"/>
        </w:rPr>
      </w:pPr>
      <w:r>
        <w:rPr>
          <w:color w:val="231F20"/>
          <w:w w:val="110"/>
        </w:rPr>
        <w:t>El llano era de suma importancia para los vecinos y el ayuntamiento. En abril</w:t>
      </w:r>
      <w:r>
        <w:rPr>
          <w:color w:val="231F20"/>
          <w:spacing w:val="-11"/>
          <w:w w:val="110"/>
        </w:rPr>
        <w:t> </w:t>
      </w:r>
      <w:r>
        <w:rPr>
          <w:color w:val="231F20"/>
          <w:w w:val="110"/>
        </w:rPr>
        <w:t>de</w:t>
      </w:r>
      <w:r>
        <w:rPr>
          <w:color w:val="231F20"/>
          <w:spacing w:val="-11"/>
          <w:w w:val="110"/>
        </w:rPr>
        <w:t> </w:t>
      </w:r>
      <w:r>
        <w:rPr>
          <w:color w:val="231F20"/>
          <w:w w:val="110"/>
        </w:rPr>
        <w:t>1892</w:t>
      </w:r>
      <w:r>
        <w:rPr>
          <w:color w:val="231F20"/>
          <w:spacing w:val="-11"/>
          <w:w w:val="110"/>
        </w:rPr>
        <w:t> </w:t>
      </w:r>
      <w:r>
        <w:rPr>
          <w:color w:val="231F20"/>
          <w:w w:val="110"/>
        </w:rPr>
        <w:t>el</w:t>
      </w:r>
      <w:r>
        <w:rPr>
          <w:color w:val="231F20"/>
          <w:spacing w:val="-11"/>
          <w:w w:val="110"/>
        </w:rPr>
        <w:t> </w:t>
      </w:r>
      <w:r>
        <w:rPr>
          <w:color w:val="231F20"/>
          <w:w w:val="110"/>
        </w:rPr>
        <w:t>ayuntamiento</w:t>
      </w:r>
      <w:r>
        <w:rPr>
          <w:color w:val="231F20"/>
          <w:spacing w:val="-11"/>
          <w:w w:val="110"/>
        </w:rPr>
        <w:t> </w:t>
      </w:r>
      <w:r>
        <w:rPr>
          <w:color w:val="231F20"/>
          <w:w w:val="110"/>
        </w:rPr>
        <w:t>celebró</w:t>
      </w:r>
      <w:r>
        <w:rPr>
          <w:color w:val="231F20"/>
          <w:spacing w:val="-11"/>
          <w:w w:val="110"/>
        </w:rPr>
        <w:t> </w:t>
      </w:r>
      <w:r>
        <w:rPr>
          <w:color w:val="231F20"/>
          <w:w w:val="110"/>
        </w:rPr>
        <w:t>un</w:t>
      </w:r>
      <w:r>
        <w:rPr>
          <w:color w:val="231F20"/>
          <w:spacing w:val="-11"/>
          <w:w w:val="110"/>
        </w:rPr>
        <w:t> </w:t>
      </w:r>
      <w:r>
        <w:rPr>
          <w:color w:val="231F20"/>
          <w:w w:val="110"/>
        </w:rPr>
        <w:t>contrato</w:t>
      </w:r>
      <w:r>
        <w:rPr>
          <w:color w:val="231F20"/>
          <w:spacing w:val="-11"/>
          <w:w w:val="110"/>
        </w:rPr>
        <w:t> </w:t>
      </w:r>
      <w:r>
        <w:rPr>
          <w:color w:val="231F20"/>
          <w:w w:val="110"/>
        </w:rPr>
        <w:t>con</w:t>
      </w:r>
      <w:r>
        <w:rPr>
          <w:color w:val="231F20"/>
          <w:spacing w:val="-11"/>
          <w:w w:val="110"/>
        </w:rPr>
        <w:t> </w:t>
      </w:r>
      <w:r>
        <w:rPr>
          <w:color w:val="231F20"/>
          <w:w w:val="110"/>
        </w:rPr>
        <w:t>Eduardo</w:t>
      </w:r>
      <w:r>
        <w:rPr>
          <w:color w:val="231F20"/>
          <w:spacing w:val="-11"/>
          <w:w w:val="110"/>
        </w:rPr>
        <w:t> </w:t>
      </w:r>
      <w:r>
        <w:rPr>
          <w:color w:val="231F20"/>
          <w:w w:val="110"/>
        </w:rPr>
        <w:t>González, representante legítimo de Felipe González, propietario de la hacienda de </w:t>
      </w:r>
      <w:r>
        <w:rPr>
          <w:color w:val="231F20"/>
          <w:spacing w:val="-3"/>
          <w:w w:val="110"/>
        </w:rPr>
        <w:t>Texcaltenco,</w:t>
      </w:r>
      <w:r>
        <w:rPr>
          <w:color w:val="231F20"/>
          <w:spacing w:val="-8"/>
          <w:w w:val="110"/>
        </w:rPr>
        <w:t> </w:t>
      </w:r>
      <w:r>
        <w:rPr>
          <w:color w:val="231F20"/>
          <w:w w:val="110"/>
        </w:rPr>
        <w:t>ubicada</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municipio</w:t>
      </w:r>
      <w:r>
        <w:rPr>
          <w:color w:val="231F20"/>
          <w:spacing w:val="-8"/>
          <w:w w:val="110"/>
        </w:rPr>
        <w:t> </w:t>
      </w:r>
      <w:r>
        <w:rPr>
          <w:color w:val="231F20"/>
          <w:w w:val="110"/>
        </w:rPr>
        <w:t>de</w:t>
      </w:r>
      <w:r>
        <w:rPr>
          <w:color w:val="231F20"/>
          <w:spacing w:val="-8"/>
          <w:w w:val="110"/>
        </w:rPr>
        <w:t> </w:t>
      </w:r>
      <w:r>
        <w:rPr>
          <w:color w:val="231F20"/>
          <w:w w:val="110"/>
        </w:rPr>
        <w:t>Ocoyoacac.</w:t>
      </w:r>
      <w:r>
        <w:rPr>
          <w:color w:val="231F20"/>
          <w:spacing w:val="-8"/>
          <w:w w:val="110"/>
        </w:rPr>
        <w:t> </w:t>
      </w:r>
      <w:r>
        <w:rPr>
          <w:color w:val="231F20"/>
          <w:w w:val="110"/>
        </w:rPr>
        <w:t>En</w:t>
      </w:r>
      <w:r>
        <w:rPr>
          <w:color w:val="231F20"/>
          <w:spacing w:val="-8"/>
          <w:w w:val="110"/>
        </w:rPr>
        <w:t> </w:t>
      </w:r>
      <w:r>
        <w:rPr>
          <w:color w:val="231F20"/>
          <w:w w:val="110"/>
        </w:rPr>
        <w:t>ese</w:t>
      </w:r>
      <w:r>
        <w:rPr>
          <w:color w:val="231F20"/>
          <w:spacing w:val="-8"/>
          <w:w w:val="110"/>
        </w:rPr>
        <w:t> </w:t>
      </w:r>
      <w:r>
        <w:rPr>
          <w:color w:val="231F20"/>
          <w:w w:val="110"/>
        </w:rPr>
        <w:t>contrato</w:t>
      </w:r>
      <w:r>
        <w:rPr>
          <w:color w:val="231F20"/>
          <w:spacing w:val="-8"/>
          <w:w w:val="110"/>
        </w:rPr>
        <w:t> </w:t>
      </w:r>
      <w:r>
        <w:rPr>
          <w:color w:val="231F20"/>
          <w:w w:val="110"/>
        </w:rPr>
        <w:t>se</w:t>
      </w:r>
      <w:r>
        <w:rPr>
          <w:color w:val="231F20"/>
          <w:spacing w:val="-8"/>
          <w:w w:val="110"/>
        </w:rPr>
        <w:t> </w:t>
      </w:r>
      <w:r>
        <w:rPr>
          <w:color w:val="231F20"/>
          <w:w w:val="110"/>
        </w:rPr>
        <w:t>le adjudicaba</w:t>
      </w:r>
      <w:r>
        <w:rPr>
          <w:color w:val="231F20"/>
          <w:spacing w:val="-12"/>
          <w:w w:val="110"/>
        </w:rPr>
        <w:t> </w:t>
      </w:r>
      <w:r>
        <w:rPr>
          <w:color w:val="231F20"/>
          <w:w w:val="110"/>
        </w:rPr>
        <w:t>al</w:t>
      </w:r>
      <w:r>
        <w:rPr>
          <w:color w:val="231F20"/>
          <w:spacing w:val="-12"/>
          <w:w w:val="110"/>
        </w:rPr>
        <w:t> </w:t>
      </w:r>
      <w:r>
        <w:rPr>
          <w:color w:val="231F20"/>
          <w:w w:val="110"/>
        </w:rPr>
        <w:t>hacendado</w:t>
      </w:r>
      <w:r>
        <w:rPr>
          <w:color w:val="231F20"/>
          <w:spacing w:val="-12"/>
          <w:w w:val="110"/>
        </w:rPr>
        <w:t> </w:t>
      </w:r>
      <w:r>
        <w:rPr>
          <w:color w:val="231F20"/>
          <w:w w:val="110"/>
        </w:rPr>
        <w:t>dos</w:t>
      </w:r>
      <w:r>
        <w:rPr>
          <w:color w:val="231F20"/>
          <w:spacing w:val="-12"/>
          <w:w w:val="110"/>
        </w:rPr>
        <w:t> </w:t>
      </w:r>
      <w:r>
        <w:rPr>
          <w:color w:val="231F20"/>
          <w:w w:val="110"/>
        </w:rPr>
        <w:t>caballerías</w:t>
      </w:r>
      <w:r>
        <w:rPr>
          <w:color w:val="231F20"/>
          <w:spacing w:val="-12"/>
          <w:w w:val="110"/>
        </w:rPr>
        <w:t> </w:t>
      </w:r>
      <w:r>
        <w:rPr>
          <w:color w:val="231F20"/>
          <w:w w:val="110"/>
        </w:rPr>
        <w:t>y</w:t>
      </w:r>
      <w:r>
        <w:rPr>
          <w:color w:val="231F20"/>
          <w:spacing w:val="-12"/>
          <w:w w:val="110"/>
        </w:rPr>
        <w:t> </w:t>
      </w:r>
      <w:r>
        <w:rPr>
          <w:color w:val="231F20"/>
          <w:w w:val="110"/>
        </w:rPr>
        <w:t>media</w:t>
      </w:r>
      <w:r>
        <w:rPr>
          <w:color w:val="231F20"/>
          <w:spacing w:val="-12"/>
          <w:w w:val="110"/>
        </w:rPr>
        <w:t> </w:t>
      </w:r>
      <w:r>
        <w:rPr>
          <w:color w:val="231F20"/>
          <w:w w:val="110"/>
        </w:rPr>
        <w:t>(106</w:t>
      </w:r>
      <w:r>
        <w:rPr>
          <w:color w:val="231F20"/>
          <w:spacing w:val="-12"/>
          <w:w w:val="110"/>
        </w:rPr>
        <w:t> </w:t>
      </w:r>
      <w:r>
        <w:rPr>
          <w:color w:val="231F20"/>
          <w:w w:val="110"/>
        </w:rPr>
        <w:t>hectáreas)</w:t>
      </w:r>
      <w:r>
        <w:rPr>
          <w:color w:val="231F20"/>
          <w:spacing w:val="-12"/>
          <w:w w:val="110"/>
        </w:rPr>
        <w:t> </w:t>
      </w:r>
      <w:r>
        <w:rPr>
          <w:color w:val="231F20"/>
          <w:w w:val="110"/>
        </w:rPr>
        <w:t>del</w:t>
      </w:r>
      <w:r>
        <w:rPr>
          <w:color w:val="231F20"/>
          <w:spacing w:val="-12"/>
          <w:w w:val="110"/>
        </w:rPr>
        <w:t> </w:t>
      </w:r>
      <w:r>
        <w:rPr>
          <w:color w:val="231F20"/>
          <w:w w:val="110"/>
        </w:rPr>
        <w:t>llano pastal</w:t>
      </w:r>
      <w:r>
        <w:rPr>
          <w:color w:val="231F20"/>
          <w:spacing w:val="-32"/>
          <w:w w:val="110"/>
        </w:rPr>
        <w:t> </w:t>
      </w:r>
      <w:r>
        <w:rPr>
          <w:color w:val="231F20"/>
          <w:w w:val="110"/>
        </w:rPr>
        <w:t>que</w:t>
      </w:r>
      <w:r>
        <w:rPr>
          <w:color w:val="231F20"/>
          <w:spacing w:val="-32"/>
          <w:w w:val="110"/>
        </w:rPr>
        <w:t> </w:t>
      </w:r>
      <w:r>
        <w:rPr>
          <w:color w:val="231F20"/>
          <w:w w:val="110"/>
        </w:rPr>
        <w:t>pertenecía</w:t>
      </w:r>
      <w:r>
        <w:rPr>
          <w:color w:val="231F20"/>
          <w:spacing w:val="-32"/>
          <w:w w:val="110"/>
        </w:rPr>
        <w:t> </w:t>
      </w:r>
      <w:r>
        <w:rPr>
          <w:color w:val="231F20"/>
          <w:w w:val="110"/>
        </w:rPr>
        <w:t>a</w:t>
      </w:r>
      <w:r>
        <w:rPr>
          <w:color w:val="231F20"/>
          <w:spacing w:val="-32"/>
          <w:w w:val="110"/>
        </w:rPr>
        <w:t> </w:t>
      </w:r>
      <w:r>
        <w:rPr>
          <w:color w:val="231F20"/>
          <w:w w:val="110"/>
        </w:rPr>
        <w:t>los</w:t>
      </w:r>
      <w:r>
        <w:rPr>
          <w:color w:val="231F20"/>
          <w:spacing w:val="-32"/>
          <w:w w:val="110"/>
        </w:rPr>
        <w:t> </w:t>
      </w:r>
      <w:r>
        <w:rPr>
          <w:color w:val="231F20"/>
          <w:w w:val="110"/>
        </w:rPr>
        <w:t>vecinos</w:t>
      </w:r>
      <w:r>
        <w:rPr>
          <w:color w:val="231F20"/>
          <w:spacing w:val="-32"/>
          <w:w w:val="110"/>
        </w:rPr>
        <w:t> </w:t>
      </w:r>
      <w:r>
        <w:rPr>
          <w:color w:val="231F20"/>
          <w:w w:val="110"/>
        </w:rPr>
        <w:t>de</w:t>
      </w:r>
      <w:r>
        <w:rPr>
          <w:color w:val="231F20"/>
          <w:spacing w:val="-32"/>
          <w:w w:val="110"/>
        </w:rPr>
        <w:t> </w:t>
      </w:r>
      <w:r>
        <w:rPr>
          <w:color w:val="231F20"/>
          <w:w w:val="110"/>
        </w:rPr>
        <w:t>los</w:t>
      </w:r>
      <w:r>
        <w:rPr>
          <w:color w:val="231F20"/>
          <w:spacing w:val="-32"/>
          <w:w w:val="110"/>
        </w:rPr>
        <w:t> </w:t>
      </w:r>
      <w:r>
        <w:rPr>
          <w:color w:val="231F20"/>
          <w:w w:val="110"/>
        </w:rPr>
        <w:t>barrios</w:t>
      </w:r>
      <w:r>
        <w:rPr>
          <w:color w:val="231F20"/>
          <w:spacing w:val="-32"/>
          <w:w w:val="110"/>
        </w:rPr>
        <w:t> </w:t>
      </w:r>
      <w:r>
        <w:rPr>
          <w:color w:val="231F20"/>
          <w:w w:val="110"/>
        </w:rPr>
        <w:t>antes</w:t>
      </w:r>
      <w:r>
        <w:rPr>
          <w:color w:val="231F20"/>
          <w:spacing w:val="-32"/>
          <w:w w:val="110"/>
        </w:rPr>
        <w:t> </w:t>
      </w:r>
      <w:r>
        <w:rPr>
          <w:color w:val="231F20"/>
          <w:w w:val="110"/>
        </w:rPr>
        <w:t>citados.</w:t>
      </w:r>
      <w:r>
        <w:rPr>
          <w:color w:val="231F20"/>
          <w:w w:val="110"/>
          <w:position w:val="7"/>
          <w:sz w:val="13"/>
        </w:rPr>
        <w:t>52</w:t>
      </w:r>
      <w:r>
        <w:rPr>
          <w:color w:val="231F20"/>
          <w:spacing w:val="-7"/>
          <w:w w:val="110"/>
          <w:position w:val="7"/>
          <w:sz w:val="13"/>
        </w:rPr>
        <w:t> </w:t>
      </w:r>
      <w:r>
        <w:rPr>
          <w:color w:val="231F20"/>
          <w:w w:val="110"/>
        </w:rPr>
        <w:t>Los</w:t>
      </w:r>
      <w:r>
        <w:rPr>
          <w:color w:val="231F20"/>
          <w:spacing w:val="-32"/>
          <w:w w:val="110"/>
        </w:rPr>
        <w:t> </w:t>
      </w:r>
      <w:r>
        <w:rPr>
          <w:color w:val="231F20"/>
          <w:w w:val="110"/>
        </w:rPr>
        <w:t>vecinos se quejaron ante el gobierno del estado por los términos de ese contrato, debido</w:t>
      </w:r>
      <w:r>
        <w:rPr>
          <w:color w:val="231F20"/>
          <w:spacing w:val="-23"/>
          <w:w w:val="110"/>
        </w:rPr>
        <w:t> </w:t>
      </w:r>
      <w:r>
        <w:rPr>
          <w:color w:val="231F20"/>
          <w:w w:val="110"/>
        </w:rPr>
        <w:t>a</w:t>
      </w:r>
      <w:r>
        <w:rPr>
          <w:color w:val="231F20"/>
          <w:spacing w:val="-23"/>
          <w:w w:val="110"/>
        </w:rPr>
        <w:t> </w:t>
      </w:r>
      <w:r>
        <w:rPr>
          <w:color w:val="231F20"/>
          <w:w w:val="110"/>
        </w:rPr>
        <w:t>que</w:t>
      </w:r>
      <w:r>
        <w:rPr>
          <w:color w:val="231F20"/>
          <w:spacing w:val="-23"/>
          <w:w w:val="110"/>
        </w:rPr>
        <w:t> </w:t>
      </w:r>
      <w:r>
        <w:rPr>
          <w:color w:val="231F20"/>
          <w:w w:val="110"/>
        </w:rPr>
        <w:t>había</w:t>
      </w:r>
      <w:r>
        <w:rPr>
          <w:color w:val="231F20"/>
          <w:spacing w:val="-23"/>
          <w:w w:val="110"/>
        </w:rPr>
        <w:t> </w:t>
      </w:r>
      <w:r>
        <w:rPr>
          <w:color w:val="231F20"/>
          <w:w w:val="110"/>
        </w:rPr>
        <w:t>sido</w:t>
      </w:r>
      <w:r>
        <w:rPr>
          <w:color w:val="231F20"/>
          <w:spacing w:val="-23"/>
          <w:w w:val="110"/>
        </w:rPr>
        <w:t> </w:t>
      </w:r>
      <w:r>
        <w:rPr>
          <w:color w:val="231F20"/>
          <w:w w:val="110"/>
        </w:rPr>
        <w:t>aprobado</w:t>
      </w:r>
      <w:r>
        <w:rPr>
          <w:color w:val="231F20"/>
          <w:spacing w:val="-23"/>
          <w:w w:val="110"/>
        </w:rPr>
        <w:t> </w:t>
      </w:r>
      <w:r>
        <w:rPr>
          <w:color w:val="231F20"/>
          <w:w w:val="110"/>
        </w:rPr>
        <w:t>por</w:t>
      </w:r>
      <w:r>
        <w:rPr>
          <w:color w:val="231F20"/>
          <w:spacing w:val="-23"/>
          <w:w w:val="110"/>
        </w:rPr>
        <w:t> </w:t>
      </w:r>
      <w:r>
        <w:rPr>
          <w:color w:val="231F20"/>
          <w:w w:val="110"/>
        </w:rPr>
        <w:t>el</w:t>
      </w:r>
      <w:r>
        <w:rPr>
          <w:color w:val="231F20"/>
          <w:spacing w:val="-23"/>
          <w:w w:val="110"/>
        </w:rPr>
        <w:t> </w:t>
      </w:r>
      <w:r>
        <w:rPr>
          <w:color w:val="231F20"/>
          <w:w w:val="110"/>
        </w:rPr>
        <w:t>jefe</w:t>
      </w:r>
      <w:r>
        <w:rPr>
          <w:color w:val="231F20"/>
          <w:spacing w:val="-23"/>
          <w:w w:val="110"/>
        </w:rPr>
        <w:t> </w:t>
      </w:r>
      <w:r>
        <w:rPr>
          <w:color w:val="231F20"/>
          <w:w w:val="110"/>
        </w:rPr>
        <w:t>político</w:t>
      </w:r>
      <w:r>
        <w:rPr>
          <w:color w:val="231F20"/>
          <w:spacing w:val="-23"/>
          <w:w w:val="110"/>
        </w:rPr>
        <w:t> </w:t>
      </w:r>
      <w:r>
        <w:rPr>
          <w:color w:val="231F20"/>
          <w:w w:val="110"/>
        </w:rPr>
        <w:t>de</w:t>
      </w:r>
      <w:r>
        <w:rPr>
          <w:color w:val="231F20"/>
          <w:spacing w:val="-23"/>
          <w:w w:val="110"/>
        </w:rPr>
        <w:t> </w:t>
      </w:r>
      <w:r>
        <w:rPr>
          <w:color w:val="231F20"/>
          <w:w w:val="110"/>
        </w:rPr>
        <w:t>Lerma.</w:t>
      </w:r>
      <w:r>
        <w:rPr>
          <w:color w:val="231F20"/>
          <w:spacing w:val="-23"/>
          <w:w w:val="110"/>
        </w:rPr>
        <w:t> </w:t>
      </w:r>
      <w:r>
        <w:rPr>
          <w:color w:val="231F20"/>
          <w:w w:val="110"/>
        </w:rPr>
        <w:t>El</w:t>
      </w:r>
      <w:r>
        <w:rPr>
          <w:color w:val="231F20"/>
          <w:spacing w:val="-23"/>
          <w:w w:val="110"/>
        </w:rPr>
        <w:t> </w:t>
      </w:r>
      <w:r>
        <w:rPr>
          <w:color w:val="231F20"/>
          <w:w w:val="110"/>
        </w:rPr>
        <w:t>gobierno argumentó</w:t>
      </w:r>
      <w:r>
        <w:rPr>
          <w:color w:val="231F20"/>
          <w:spacing w:val="-25"/>
          <w:w w:val="110"/>
        </w:rPr>
        <w:t> </w:t>
      </w:r>
      <w:r>
        <w:rPr>
          <w:color w:val="231F20"/>
          <w:w w:val="110"/>
        </w:rPr>
        <w:t>que</w:t>
      </w:r>
      <w:r>
        <w:rPr>
          <w:color w:val="231F20"/>
          <w:spacing w:val="-25"/>
          <w:w w:val="110"/>
        </w:rPr>
        <w:t> </w:t>
      </w:r>
      <w:r>
        <w:rPr>
          <w:color w:val="231F20"/>
          <w:w w:val="110"/>
        </w:rPr>
        <w:t>esta</w:t>
      </w:r>
      <w:r>
        <w:rPr>
          <w:color w:val="231F20"/>
          <w:spacing w:val="-25"/>
          <w:w w:val="110"/>
        </w:rPr>
        <w:t> </w:t>
      </w:r>
      <w:r>
        <w:rPr>
          <w:color w:val="231F20"/>
          <w:w w:val="110"/>
        </w:rPr>
        <w:t>autoridad</w:t>
      </w:r>
      <w:r>
        <w:rPr>
          <w:color w:val="231F20"/>
          <w:spacing w:val="-25"/>
          <w:w w:val="110"/>
        </w:rPr>
        <w:t> </w:t>
      </w:r>
      <w:r>
        <w:rPr>
          <w:color w:val="231F20"/>
          <w:w w:val="110"/>
        </w:rPr>
        <w:t>carecía</w:t>
      </w:r>
      <w:r>
        <w:rPr>
          <w:color w:val="231F20"/>
          <w:spacing w:val="-25"/>
          <w:w w:val="110"/>
        </w:rPr>
        <w:t> </w:t>
      </w:r>
      <w:r>
        <w:rPr>
          <w:color w:val="231F20"/>
          <w:w w:val="110"/>
        </w:rPr>
        <w:t>de</w:t>
      </w:r>
      <w:r>
        <w:rPr>
          <w:color w:val="231F20"/>
          <w:spacing w:val="-25"/>
          <w:w w:val="110"/>
        </w:rPr>
        <w:t> </w:t>
      </w:r>
      <w:r>
        <w:rPr>
          <w:color w:val="231F20"/>
          <w:w w:val="110"/>
        </w:rPr>
        <w:t>facultades</w:t>
      </w:r>
      <w:r>
        <w:rPr>
          <w:color w:val="231F20"/>
          <w:spacing w:val="-25"/>
          <w:w w:val="110"/>
        </w:rPr>
        <w:t> </w:t>
      </w:r>
      <w:r>
        <w:rPr>
          <w:color w:val="231F20"/>
          <w:w w:val="110"/>
        </w:rPr>
        <w:t>para</w:t>
      </w:r>
      <w:r>
        <w:rPr>
          <w:color w:val="231F20"/>
          <w:spacing w:val="-25"/>
          <w:w w:val="110"/>
        </w:rPr>
        <w:t> </w:t>
      </w:r>
      <w:r>
        <w:rPr>
          <w:color w:val="231F20"/>
          <w:w w:val="110"/>
        </w:rPr>
        <w:t>aprobar</w:t>
      </w:r>
      <w:r>
        <w:rPr>
          <w:color w:val="231F20"/>
          <w:spacing w:val="-25"/>
          <w:w w:val="110"/>
        </w:rPr>
        <w:t> </w:t>
      </w:r>
      <w:r>
        <w:rPr>
          <w:color w:val="231F20"/>
          <w:w w:val="110"/>
        </w:rPr>
        <w:t>el</w:t>
      </w:r>
      <w:r>
        <w:rPr>
          <w:color w:val="231F20"/>
          <w:spacing w:val="-25"/>
          <w:w w:val="110"/>
        </w:rPr>
        <w:t> </w:t>
      </w:r>
      <w:r>
        <w:rPr>
          <w:color w:val="231F20"/>
          <w:w w:val="110"/>
        </w:rPr>
        <w:t>contrato celebrado con el hacendado sobre dividir y adjudicar el llano. Además, tal aprobación debía contar con la autorización del gobierno del estado, debido a que la legislatura ya había otorgado facultades al ejecutivo para desamortizar los bienes comunes de los pueblos (Colección de decretos, </w:t>
      </w:r>
      <w:r>
        <w:rPr>
          <w:color w:val="231F20"/>
          <w:w w:val="110"/>
          <w:sz w:val="18"/>
        </w:rPr>
        <w:t>XXI</w:t>
      </w:r>
      <w:r>
        <w:rPr>
          <w:color w:val="231F20"/>
          <w:w w:val="110"/>
        </w:rPr>
        <w:t>,</w:t>
      </w:r>
      <w:r>
        <w:rPr>
          <w:color w:val="231F20"/>
          <w:spacing w:val="-7"/>
          <w:w w:val="110"/>
        </w:rPr>
        <w:t> </w:t>
      </w:r>
      <w:r>
        <w:rPr>
          <w:color w:val="231F20"/>
          <w:w w:val="110"/>
        </w:rPr>
        <w:t>1892,</w:t>
      </w:r>
      <w:r>
        <w:rPr>
          <w:color w:val="231F20"/>
          <w:spacing w:val="-7"/>
          <w:w w:val="110"/>
        </w:rPr>
        <w:t> </w:t>
      </w:r>
      <w:r>
        <w:rPr>
          <w:color w:val="231F20"/>
          <w:w w:val="110"/>
        </w:rPr>
        <w:t>201-202).</w:t>
      </w:r>
      <w:r>
        <w:rPr>
          <w:color w:val="231F20"/>
          <w:spacing w:val="-7"/>
          <w:w w:val="110"/>
        </w:rPr>
        <w:t> </w:t>
      </w:r>
      <w:r>
        <w:rPr>
          <w:color w:val="231F20"/>
          <w:w w:val="110"/>
        </w:rPr>
        <w:t>En</w:t>
      </w:r>
      <w:r>
        <w:rPr>
          <w:color w:val="231F20"/>
          <w:spacing w:val="-7"/>
          <w:w w:val="110"/>
        </w:rPr>
        <w:t> </w:t>
      </w:r>
      <w:r>
        <w:rPr>
          <w:color w:val="231F20"/>
          <w:w w:val="110"/>
        </w:rPr>
        <w:t>este</w:t>
      </w:r>
      <w:r>
        <w:rPr>
          <w:color w:val="231F20"/>
          <w:spacing w:val="-7"/>
          <w:w w:val="110"/>
        </w:rPr>
        <w:t> </w:t>
      </w:r>
      <w:r>
        <w:rPr>
          <w:color w:val="231F20"/>
          <w:w w:val="110"/>
        </w:rPr>
        <w:t>caso,</w:t>
      </w:r>
      <w:r>
        <w:rPr>
          <w:color w:val="231F20"/>
          <w:spacing w:val="-7"/>
          <w:w w:val="110"/>
        </w:rPr>
        <w:t> </w:t>
      </w:r>
      <w:r>
        <w:rPr>
          <w:color w:val="231F20"/>
          <w:w w:val="110"/>
        </w:rPr>
        <w:t>se</w:t>
      </w:r>
      <w:r>
        <w:rPr>
          <w:color w:val="231F20"/>
          <w:spacing w:val="-7"/>
          <w:w w:val="110"/>
        </w:rPr>
        <w:t> </w:t>
      </w:r>
      <w:r>
        <w:rPr>
          <w:color w:val="231F20"/>
          <w:w w:val="110"/>
        </w:rPr>
        <w:t>aprecia</w:t>
      </w:r>
      <w:r>
        <w:rPr>
          <w:color w:val="231F20"/>
          <w:spacing w:val="-7"/>
          <w:w w:val="110"/>
        </w:rPr>
        <w:t> </w:t>
      </w:r>
      <w:r>
        <w:rPr>
          <w:color w:val="231F20"/>
          <w:w w:val="110"/>
        </w:rPr>
        <w:t>la</w:t>
      </w:r>
      <w:r>
        <w:rPr>
          <w:color w:val="231F20"/>
          <w:spacing w:val="-7"/>
          <w:w w:val="110"/>
        </w:rPr>
        <w:t> </w:t>
      </w:r>
      <w:r>
        <w:rPr>
          <w:color w:val="231F20"/>
          <w:w w:val="110"/>
        </w:rPr>
        <w:t>injerencia</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autoridad estatal, motivada por el mismo vecindario, cuando se percataban de que las autoridades municipales trataban de lesionar los intereses comunales. </w:t>
      </w:r>
      <w:r>
        <w:rPr>
          <w:color w:val="231F20"/>
          <w:spacing w:val="-3"/>
          <w:w w:val="110"/>
        </w:rPr>
        <w:t>No</w:t>
      </w:r>
      <w:r>
        <w:rPr>
          <w:color w:val="231F20"/>
          <w:spacing w:val="-19"/>
          <w:w w:val="110"/>
        </w:rPr>
        <w:t> </w:t>
      </w:r>
      <w:r>
        <w:rPr>
          <w:color w:val="231F20"/>
          <w:w w:val="110"/>
        </w:rPr>
        <w:t>obstante,</w:t>
      </w:r>
      <w:r>
        <w:rPr>
          <w:color w:val="231F20"/>
          <w:spacing w:val="-19"/>
          <w:w w:val="110"/>
        </w:rPr>
        <w:t> </w:t>
      </w:r>
      <w:r>
        <w:rPr>
          <w:color w:val="231F20"/>
          <w:w w:val="110"/>
        </w:rPr>
        <w:t>en</w:t>
      </w:r>
      <w:r>
        <w:rPr>
          <w:color w:val="231F20"/>
          <w:spacing w:val="-19"/>
          <w:w w:val="110"/>
        </w:rPr>
        <w:t> </w:t>
      </w:r>
      <w:r>
        <w:rPr>
          <w:color w:val="231F20"/>
          <w:w w:val="110"/>
        </w:rPr>
        <w:t>julio</w:t>
      </w:r>
      <w:r>
        <w:rPr>
          <w:color w:val="231F20"/>
          <w:spacing w:val="-19"/>
          <w:w w:val="110"/>
        </w:rPr>
        <w:t> </w:t>
      </w:r>
      <w:r>
        <w:rPr>
          <w:color w:val="231F20"/>
          <w:w w:val="110"/>
        </w:rPr>
        <w:t>de</w:t>
      </w:r>
      <w:r>
        <w:rPr>
          <w:color w:val="231F20"/>
          <w:spacing w:val="-19"/>
          <w:w w:val="110"/>
        </w:rPr>
        <w:t> </w:t>
      </w:r>
      <w:r>
        <w:rPr>
          <w:color w:val="231F20"/>
          <w:w w:val="110"/>
        </w:rPr>
        <w:t>1892</w:t>
      </w:r>
      <w:r>
        <w:rPr>
          <w:color w:val="231F20"/>
          <w:spacing w:val="-19"/>
          <w:w w:val="110"/>
        </w:rPr>
        <w:t> </w:t>
      </w:r>
      <w:r>
        <w:rPr>
          <w:color w:val="231F20"/>
          <w:w w:val="110"/>
        </w:rPr>
        <w:t>en</w:t>
      </w:r>
      <w:r>
        <w:rPr>
          <w:color w:val="231F20"/>
          <w:spacing w:val="-19"/>
          <w:w w:val="110"/>
        </w:rPr>
        <w:t> </w:t>
      </w:r>
      <w:r>
        <w:rPr>
          <w:color w:val="231F20"/>
          <w:w w:val="110"/>
        </w:rPr>
        <w:t>sesión</w:t>
      </w:r>
      <w:r>
        <w:rPr>
          <w:color w:val="231F20"/>
          <w:spacing w:val="-19"/>
          <w:w w:val="110"/>
        </w:rPr>
        <w:t> </w:t>
      </w:r>
      <w:r>
        <w:rPr>
          <w:color w:val="231F20"/>
          <w:w w:val="110"/>
        </w:rPr>
        <w:t>de</w:t>
      </w:r>
      <w:r>
        <w:rPr>
          <w:color w:val="231F20"/>
          <w:spacing w:val="-19"/>
          <w:w w:val="110"/>
        </w:rPr>
        <w:t> </w:t>
      </w:r>
      <w:r>
        <w:rPr>
          <w:color w:val="231F20"/>
          <w:w w:val="110"/>
        </w:rPr>
        <w:t>cabildo,</w:t>
      </w:r>
      <w:r>
        <w:rPr>
          <w:color w:val="231F20"/>
          <w:spacing w:val="-19"/>
          <w:w w:val="110"/>
        </w:rPr>
        <w:t> </w:t>
      </w:r>
      <w:r>
        <w:rPr>
          <w:color w:val="231F20"/>
          <w:w w:val="110"/>
        </w:rPr>
        <w:t>el</w:t>
      </w:r>
      <w:r>
        <w:rPr>
          <w:color w:val="231F20"/>
          <w:spacing w:val="-19"/>
          <w:w w:val="110"/>
        </w:rPr>
        <w:t> </w:t>
      </w:r>
      <w:r>
        <w:rPr>
          <w:color w:val="231F20"/>
          <w:w w:val="110"/>
        </w:rPr>
        <w:t>ayuntamiento</w:t>
      </w:r>
      <w:r>
        <w:rPr>
          <w:color w:val="231F20"/>
          <w:spacing w:val="-19"/>
          <w:w w:val="110"/>
        </w:rPr>
        <w:t> </w:t>
      </w:r>
      <w:r>
        <w:rPr>
          <w:color w:val="231F20"/>
          <w:w w:val="110"/>
        </w:rPr>
        <w:t>aprobó otorgar</w:t>
      </w:r>
      <w:r>
        <w:rPr>
          <w:color w:val="231F20"/>
          <w:spacing w:val="-31"/>
          <w:w w:val="110"/>
        </w:rPr>
        <w:t> </w:t>
      </w:r>
      <w:r>
        <w:rPr>
          <w:color w:val="231F20"/>
          <w:w w:val="110"/>
        </w:rPr>
        <w:t>a</w:t>
      </w:r>
      <w:r>
        <w:rPr>
          <w:color w:val="231F20"/>
          <w:spacing w:val="-31"/>
          <w:w w:val="110"/>
        </w:rPr>
        <w:t> </w:t>
      </w:r>
      <w:r>
        <w:rPr>
          <w:color w:val="231F20"/>
          <w:w w:val="110"/>
        </w:rPr>
        <w:t>Felipe</w:t>
      </w:r>
      <w:r>
        <w:rPr>
          <w:color w:val="231F20"/>
          <w:spacing w:val="-31"/>
          <w:w w:val="110"/>
        </w:rPr>
        <w:t> </w:t>
      </w:r>
      <w:r>
        <w:rPr>
          <w:color w:val="231F20"/>
          <w:w w:val="110"/>
        </w:rPr>
        <w:t>González</w:t>
      </w:r>
      <w:r>
        <w:rPr>
          <w:color w:val="231F20"/>
          <w:spacing w:val="-31"/>
          <w:w w:val="110"/>
        </w:rPr>
        <w:t> </w:t>
      </w:r>
      <w:r>
        <w:rPr>
          <w:color w:val="231F20"/>
          <w:w w:val="110"/>
        </w:rPr>
        <w:t>una</w:t>
      </w:r>
      <w:r>
        <w:rPr>
          <w:color w:val="231F20"/>
          <w:spacing w:val="-31"/>
          <w:w w:val="110"/>
        </w:rPr>
        <w:t> </w:t>
      </w:r>
      <w:r>
        <w:rPr>
          <w:color w:val="231F20"/>
          <w:w w:val="110"/>
        </w:rPr>
        <w:t>y</w:t>
      </w:r>
      <w:r>
        <w:rPr>
          <w:color w:val="231F20"/>
          <w:spacing w:val="-31"/>
          <w:w w:val="110"/>
        </w:rPr>
        <w:t> </w:t>
      </w:r>
      <w:r>
        <w:rPr>
          <w:color w:val="231F20"/>
          <w:w w:val="110"/>
        </w:rPr>
        <w:t>media</w:t>
      </w:r>
      <w:r>
        <w:rPr>
          <w:color w:val="231F20"/>
          <w:spacing w:val="-31"/>
          <w:w w:val="110"/>
        </w:rPr>
        <w:t> </w:t>
      </w:r>
      <w:r>
        <w:rPr>
          <w:color w:val="231F20"/>
          <w:w w:val="110"/>
        </w:rPr>
        <w:t>caballería</w:t>
      </w:r>
      <w:r>
        <w:rPr>
          <w:color w:val="231F20"/>
          <w:spacing w:val="-31"/>
          <w:w w:val="110"/>
        </w:rPr>
        <w:t> </w:t>
      </w:r>
      <w:r>
        <w:rPr>
          <w:color w:val="231F20"/>
          <w:w w:val="110"/>
        </w:rPr>
        <w:t>del</w:t>
      </w:r>
      <w:r>
        <w:rPr>
          <w:color w:val="231F20"/>
          <w:spacing w:val="-31"/>
          <w:w w:val="110"/>
        </w:rPr>
        <w:t> </w:t>
      </w:r>
      <w:r>
        <w:rPr>
          <w:color w:val="231F20"/>
          <w:w w:val="110"/>
        </w:rPr>
        <w:t>terreno</w:t>
      </w:r>
      <w:r>
        <w:rPr>
          <w:color w:val="231F20"/>
          <w:spacing w:val="-31"/>
          <w:w w:val="110"/>
        </w:rPr>
        <w:t> </w:t>
      </w:r>
      <w:r>
        <w:rPr>
          <w:color w:val="231F20"/>
          <w:w w:val="110"/>
        </w:rPr>
        <w:t>pastal,</w:t>
      </w:r>
      <w:r>
        <w:rPr>
          <w:color w:val="231F20"/>
          <w:spacing w:val="-31"/>
          <w:w w:val="110"/>
        </w:rPr>
        <w:t> </w:t>
      </w:r>
      <w:r>
        <w:rPr>
          <w:color w:val="231F20"/>
          <w:w w:val="110"/>
        </w:rPr>
        <w:t>es</w:t>
      </w:r>
      <w:r>
        <w:rPr>
          <w:color w:val="231F20"/>
          <w:spacing w:val="-31"/>
          <w:w w:val="110"/>
        </w:rPr>
        <w:t> </w:t>
      </w:r>
      <w:r>
        <w:rPr>
          <w:color w:val="231F20"/>
          <w:w w:val="110"/>
        </w:rPr>
        <w:t>decir, aproximadamente</w:t>
      </w:r>
      <w:r>
        <w:rPr>
          <w:color w:val="231F20"/>
          <w:spacing w:val="-34"/>
          <w:w w:val="110"/>
        </w:rPr>
        <w:t> </w:t>
      </w:r>
      <w:r>
        <w:rPr>
          <w:color w:val="231F20"/>
          <w:w w:val="110"/>
        </w:rPr>
        <w:t>63</w:t>
      </w:r>
      <w:r>
        <w:rPr>
          <w:color w:val="231F20"/>
          <w:spacing w:val="-34"/>
          <w:w w:val="110"/>
        </w:rPr>
        <w:t> </w:t>
      </w:r>
      <w:r>
        <w:rPr>
          <w:color w:val="231F20"/>
          <w:w w:val="110"/>
        </w:rPr>
        <w:t>hectáreas</w:t>
      </w:r>
      <w:r>
        <w:rPr>
          <w:color w:val="231F20"/>
          <w:spacing w:val="-34"/>
          <w:w w:val="110"/>
        </w:rPr>
        <w:t> </w:t>
      </w:r>
      <w:r>
        <w:rPr>
          <w:color w:val="231F20"/>
          <w:w w:val="110"/>
        </w:rPr>
        <w:t>de</w:t>
      </w:r>
      <w:r>
        <w:rPr>
          <w:color w:val="231F20"/>
          <w:spacing w:val="-34"/>
          <w:w w:val="110"/>
        </w:rPr>
        <w:t> </w:t>
      </w:r>
      <w:r>
        <w:rPr>
          <w:color w:val="231F20"/>
          <w:w w:val="110"/>
        </w:rPr>
        <w:t>terreno.</w:t>
      </w:r>
      <w:r>
        <w:rPr>
          <w:color w:val="231F20"/>
          <w:w w:val="110"/>
          <w:position w:val="7"/>
          <w:sz w:val="13"/>
        </w:rPr>
        <w:t>53</w:t>
      </w:r>
    </w:p>
    <w:p>
      <w:pPr>
        <w:pStyle w:val="BodyText"/>
        <w:spacing w:before="2"/>
        <w:rPr>
          <w:sz w:val="23"/>
        </w:rPr>
      </w:pPr>
    </w:p>
    <w:p>
      <w:pPr>
        <w:pStyle w:val="BodyText"/>
        <w:spacing w:line="249" w:lineRule="auto"/>
        <w:ind w:left="907" w:right="904"/>
        <w:jc w:val="both"/>
      </w:pPr>
      <w:r>
        <w:rPr>
          <w:color w:val="231F20"/>
          <w:w w:val="105"/>
        </w:rPr>
        <w:t>Ahora bien, como el gobierno estatal ya había ordenado el fraccionamiento </w:t>
      </w:r>
      <w:r>
        <w:rPr>
          <w:color w:val="231F20"/>
          <w:w w:val="107"/>
        </w:rPr>
        <w:t>d</w:t>
      </w:r>
      <w:r>
        <w:rPr>
          <w:color w:val="231F20"/>
          <w:spacing w:val="-1"/>
          <w:w w:val="107"/>
        </w:rPr>
        <w:t>e</w:t>
      </w:r>
      <w:r>
        <w:rPr>
          <w:color w:val="231F20"/>
          <w:w w:val="97"/>
        </w:rPr>
        <w:t>l</w:t>
      </w:r>
      <w:r>
        <w:rPr>
          <w:color w:val="231F20"/>
        </w:rPr>
        <w:t> </w:t>
      </w:r>
      <w:r>
        <w:rPr>
          <w:color w:val="231F20"/>
          <w:spacing w:val="-20"/>
        </w:rPr>
        <w:t> </w:t>
      </w:r>
      <w:r>
        <w:rPr>
          <w:color w:val="231F20"/>
          <w:spacing w:val="1"/>
          <w:w w:val="97"/>
        </w:rPr>
        <w:t>l</w:t>
      </w:r>
      <w:r>
        <w:rPr>
          <w:color w:val="231F20"/>
          <w:w w:val="97"/>
        </w:rPr>
        <w:t>l</w:t>
      </w:r>
      <w:r>
        <w:rPr>
          <w:color w:val="231F20"/>
          <w:spacing w:val="-2"/>
          <w:w w:val="105"/>
        </w:rPr>
        <w:t>a</w:t>
      </w:r>
      <w:r>
        <w:rPr>
          <w:color w:val="231F20"/>
          <w:spacing w:val="-1"/>
          <w:w w:val="116"/>
        </w:rPr>
        <w:t>n</w:t>
      </w:r>
      <w:r>
        <w:rPr>
          <w:color w:val="231F20"/>
          <w:w w:val="108"/>
        </w:rPr>
        <w:t>o</w:t>
      </w:r>
      <w:r>
        <w:rPr>
          <w:color w:val="231F20"/>
        </w:rPr>
        <w:t> </w:t>
      </w:r>
      <w:r>
        <w:rPr>
          <w:color w:val="231F20"/>
          <w:spacing w:val="-20"/>
        </w:rPr>
        <w:t> </w:t>
      </w:r>
      <w:r>
        <w:rPr>
          <w:color w:val="231F20"/>
          <w:w w:val="107"/>
        </w:rPr>
        <w:t>de</w:t>
      </w:r>
      <w:r>
        <w:rPr>
          <w:color w:val="231F20"/>
        </w:rPr>
        <w:t> </w:t>
      </w:r>
      <w:r>
        <w:rPr>
          <w:color w:val="231F20"/>
          <w:spacing w:val="-20"/>
        </w:rPr>
        <w:t> </w:t>
      </w:r>
      <w:r>
        <w:rPr>
          <w:color w:val="231F20"/>
          <w:spacing w:val="-4"/>
          <w:w w:val="39"/>
        </w:rPr>
        <w:t>“</w:t>
      </w:r>
      <w:r>
        <w:rPr>
          <w:color w:val="231F20"/>
          <w:spacing w:val="1"/>
          <w:w w:val="98"/>
        </w:rPr>
        <w:t>E</w:t>
      </w:r>
      <w:r>
        <w:rPr>
          <w:color w:val="231F20"/>
          <w:w w:val="97"/>
        </w:rPr>
        <w:t>l</w:t>
      </w:r>
      <w:r>
        <w:rPr>
          <w:color w:val="231F20"/>
        </w:rPr>
        <w:t> </w:t>
      </w:r>
      <w:r>
        <w:rPr>
          <w:color w:val="231F20"/>
          <w:spacing w:val="-20"/>
        </w:rPr>
        <w:t> </w:t>
      </w:r>
      <w:r>
        <w:rPr>
          <w:color w:val="231F20"/>
          <w:spacing w:val="3"/>
          <w:w w:val="106"/>
        </w:rPr>
        <w:t>C</w:t>
      </w:r>
      <w:r>
        <w:rPr>
          <w:color w:val="231F20"/>
          <w:spacing w:val="-3"/>
          <w:w w:val="108"/>
        </w:rPr>
        <w:t>o</w:t>
      </w:r>
      <w:r>
        <w:rPr>
          <w:color w:val="231F20"/>
          <w:spacing w:val="-5"/>
          <w:w w:val="111"/>
        </w:rPr>
        <w:t>m</w:t>
      </w:r>
      <w:r>
        <w:rPr>
          <w:color w:val="231F20"/>
          <w:spacing w:val="-3"/>
          <w:w w:val="111"/>
        </w:rPr>
        <w:t>p</w:t>
      </w:r>
      <w:r>
        <w:rPr>
          <w:color w:val="231F20"/>
          <w:spacing w:val="-3"/>
          <w:w w:val="118"/>
        </w:rPr>
        <w:t>r</w:t>
      </w:r>
      <w:r>
        <w:rPr>
          <w:color w:val="231F20"/>
          <w:spacing w:val="-3"/>
          <w:w w:val="108"/>
        </w:rPr>
        <w:t>o</w:t>
      </w:r>
      <w:r>
        <w:rPr>
          <w:color w:val="231F20"/>
          <w:w w:val="109"/>
        </w:rPr>
        <w:t>m</w:t>
      </w:r>
      <w:r>
        <w:rPr>
          <w:color w:val="231F20"/>
          <w:spacing w:val="-1"/>
          <w:w w:val="109"/>
        </w:rPr>
        <w:t>i</w:t>
      </w:r>
      <w:r>
        <w:rPr>
          <w:color w:val="231F20"/>
          <w:spacing w:val="1"/>
          <w:w w:val="100"/>
        </w:rPr>
        <w:t>s</w:t>
      </w:r>
      <w:r>
        <w:rPr>
          <w:color w:val="231F20"/>
          <w:spacing w:val="-17"/>
          <w:w w:val="108"/>
        </w:rPr>
        <w:t>o</w:t>
      </w:r>
      <w:r>
        <w:rPr>
          <w:color w:val="231F20"/>
          <w:w w:val="40"/>
        </w:rPr>
        <w:t>”</w:t>
      </w:r>
      <w:r>
        <w:rPr>
          <w:color w:val="231F20"/>
        </w:rPr>
        <w:t> </w:t>
      </w:r>
      <w:r>
        <w:rPr>
          <w:color w:val="231F20"/>
          <w:spacing w:val="-20"/>
        </w:rPr>
        <w:t> </w:t>
      </w:r>
      <w:r>
        <w:rPr>
          <w:color w:val="231F20"/>
          <w:w w:val="109"/>
        </w:rPr>
        <w:t>e</w:t>
      </w:r>
      <w:r>
        <w:rPr>
          <w:color w:val="231F20"/>
          <w:spacing w:val="-5"/>
          <w:w w:val="109"/>
        </w:rPr>
        <w:t>n</w:t>
      </w:r>
      <w:r>
        <w:rPr>
          <w:color w:val="231F20"/>
          <w:spacing w:val="1"/>
          <w:w w:val="116"/>
        </w:rPr>
        <w:t>t</w:t>
      </w:r>
      <w:r>
        <w:rPr>
          <w:color w:val="231F20"/>
          <w:spacing w:val="-3"/>
          <w:w w:val="118"/>
        </w:rPr>
        <w:t>r</w:t>
      </w:r>
      <w:r>
        <w:rPr>
          <w:color w:val="231F20"/>
          <w:w w:val="101"/>
        </w:rPr>
        <w:t>e</w:t>
      </w:r>
      <w:r>
        <w:rPr>
          <w:color w:val="231F20"/>
        </w:rPr>
        <w:t> </w:t>
      </w:r>
      <w:r>
        <w:rPr>
          <w:color w:val="231F20"/>
          <w:spacing w:val="-20"/>
        </w:rPr>
        <w:t> </w:t>
      </w:r>
      <w:r>
        <w:rPr>
          <w:color w:val="231F20"/>
          <w:w w:val="103"/>
        </w:rPr>
        <w:t>los</w:t>
      </w:r>
      <w:r>
        <w:rPr>
          <w:color w:val="231F20"/>
        </w:rPr>
        <w:t> </w:t>
      </w:r>
      <w:r>
        <w:rPr>
          <w:color w:val="231F20"/>
          <w:spacing w:val="-20"/>
        </w:rPr>
        <w:t> </w:t>
      </w:r>
      <w:r>
        <w:rPr>
          <w:color w:val="231F20"/>
          <w:spacing w:val="-2"/>
          <w:w w:val="98"/>
        </w:rPr>
        <w:t>v</w:t>
      </w:r>
      <w:r>
        <w:rPr>
          <w:color w:val="231F20"/>
          <w:spacing w:val="1"/>
          <w:w w:val="101"/>
        </w:rPr>
        <w:t>e</w:t>
      </w:r>
      <w:r>
        <w:rPr>
          <w:color w:val="231F20"/>
          <w:w w:val="107"/>
        </w:rPr>
        <w:t>ci</w:t>
      </w:r>
      <w:r>
        <w:rPr>
          <w:color w:val="231F20"/>
          <w:spacing w:val="-1"/>
          <w:w w:val="107"/>
        </w:rPr>
        <w:t>n</w:t>
      </w:r>
      <w:r>
        <w:rPr>
          <w:color w:val="231F20"/>
          <w:w w:val="105"/>
        </w:rPr>
        <w:t>os</w:t>
      </w:r>
      <w:r>
        <w:rPr>
          <w:color w:val="231F20"/>
        </w:rPr>
        <w:t> </w:t>
      </w:r>
      <w:r>
        <w:rPr>
          <w:color w:val="231F20"/>
          <w:spacing w:val="-20"/>
        </w:rPr>
        <w:t> </w:t>
      </w:r>
      <w:r>
        <w:rPr>
          <w:color w:val="231F20"/>
          <w:w w:val="107"/>
        </w:rPr>
        <w:t>de</w:t>
      </w:r>
      <w:r>
        <w:rPr>
          <w:color w:val="231F20"/>
        </w:rPr>
        <w:t> </w:t>
      </w:r>
      <w:r>
        <w:rPr>
          <w:color w:val="231F20"/>
          <w:spacing w:val="-20"/>
        </w:rPr>
        <w:t> </w:t>
      </w:r>
      <w:r>
        <w:rPr>
          <w:color w:val="231F20"/>
          <w:w w:val="97"/>
        </w:rPr>
        <w:t>l</w:t>
      </w:r>
      <w:r>
        <w:rPr>
          <w:color w:val="231F20"/>
          <w:w w:val="105"/>
        </w:rPr>
        <w:t>a</w:t>
      </w:r>
      <w:r>
        <w:rPr>
          <w:color w:val="231F20"/>
        </w:rPr>
        <w:t> </w:t>
      </w:r>
      <w:r>
        <w:rPr>
          <w:color w:val="231F20"/>
          <w:spacing w:val="-20"/>
        </w:rPr>
        <w:t> </w:t>
      </w:r>
      <w:r>
        <w:rPr>
          <w:color w:val="231F20"/>
          <w:spacing w:val="-5"/>
          <w:w w:val="111"/>
        </w:rPr>
        <w:t>m</w:t>
      </w:r>
      <w:r>
        <w:rPr>
          <w:color w:val="231F20"/>
          <w:w w:val="108"/>
        </w:rPr>
        <w:t>unic</w:t>
      </w:r>
      <w:r>
        <w:rPr>
          <w:color w:val="231F20"/>
          <w:spacing w:val="-3"/>
          <w:w w:val="108"/>
        </w:rPr>
        <w:t>i</w:t>
      </w:r>
      <w:r>
        <w:rPr>
          <w:color w:val="231F20"/>
          <w:spacing w:val="1"/>
          <w:w w:val="111"/>
        </w:rPr>
        <w:t>p</w:t>
      </w:r>
      <w:r>
        <w:rPr>
          <w:color w:val="231F20"/>
          <w:spacing w:val="1"/>
          <w:w w:val="105"/>
        </w:rPr>
        <w:t>a</w:t>
      </w:r>
      <w:r>
        <w:rPr>
          <w:color w:val="231F20"/>
          <w:w w:val="105"/>
        </w:rPr>
        <w:t>lid</w:t>
      </w:r>
      <w:r>
        <w:rPr>
          <w:color w:val="231F20"/>
          <w:w w:val="109"/>
        </w:rPr>
        <w:t>a</w:t>
      </w:r>
      <w:r>
        <w:rPr>
          <w:color w:val="231F20"/>
          <w:spacing w:val="-2"/>
          <w:w w:val="109"/>
        </w:rPr>
        <w:t>d</w:t>
      </w:r>
      <w:r>
        <w:rPr>
          <w:color w:val="231F20"/>
          <w:w w:val="96"/>
        </w:rPr>
        <w:t>,</w:t>
      </w:r>
      <w:r>
        <w:rPr>
          <w:color w:val="231F20"/>
        </w:rPr>
        <w:t> </w:t>
      </w:r>
      <w:r>
        <w:rPr>
          <w:color w:val="231F20"/>
          <w:spacing w:val="-20"/>
        </w:rPr>
        <w:t> </w:t>
      </w:r>
      <w:r>
        <w:rPr>
          <w:color w:val="231F20"/>
          <w:spacing w:val="1"/>
          <w:w w:val="100"/>
        </w:rPr>
        <w:t>s</w:t>
      </w:r>
      <w:r>
        <w:rPr>
          <w:color w:val="231F20"/>
          <w:w w:val="101"/>
        </w:rPr>
        <w:t>e </w:t>
      </w:r>
      <w:r>
        <w:rPr>
          <w:color w:val="231F20"/>
          <w:w w:val="105"/>
        </w:rPr>
        <w:t>presentaron algunas iniciativas de particulares que trataron de beneficiarse con el procedimiento. A Cayetano Rodríguez, al solicitar una fracción del llano se le</w:t>
      </w:r>
      <w:r>
        <w:rPr>
          <w:color w:val="231F20"/>
          <w:spacing w:val="-25"/>
          <w:w w:val="105"/>
        </w:rPr>
        <w:t> </w:t>
      </w:r>
      <w:r>
        <w:rPr>
          <w:color w:val="231F20"/>
          <w:w w:val="105"/>
        </w:rPr>
        <w:t>respondió:</w:t>
      </w:r>
    </w:p>
    <w:p>
      <w:pPr>
        <w:pStyle w:val="BodyText"/>
        <w:rPr>
          <w:sz w:val="20"/>
        </w:rPr>
      </w:pPr>
    </w:p>
    <w:p>
      <w:pPr>
        <w:pStyle w:val="BodyText"/>
        <w:rPr>
          <w:sz w:val="20"/>
        </w:rPr>
      </w:pPr>
    </w:p>
    <w:p>
      <w:pPr>
        <w:pStyle w:val="BodyText"/>
        <w:spacing w:before="4"/>
        <w:rPr>
          <w:sz w:val="16"/>
        </w:rPr>
      </w:pPr>
    </w:p>
    <w:p>
      <w:pPr>
        <w:spacing w:before="44"/>
        <w:ind w:left="907" w:right="890" w:firstLine="0"/>
        <w:jc w:val="left"/>
        <w:rPr>
          <w:sz w:val="16"/>
        </w:rPr>
      </w:pPr>
      <w:r>
        <w:rPr>
          <w:color w:val="231F20"/>
          <w:w w:val="105"/>
          <w:position w:val="5"/>
          <w:sz w:val="9"/>
        </w:rPr>
        <w:t>52</w:t>
      </w:r>
      <w:r>
        <w:rPr>
          <w:color w:val="231F20"/>
          <w:position w:val="5"/>
          <w:sz w:val="9"/>
        </w:rPr>
        <w:t> </w:t>
      </w:r>
      <w:r>
        <w:rPr>
          <w:color w:val="231F20"/>
          <w:spacing w:val="-12"/>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7"/>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7"/>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7"/>
          <w:sz w:val="16"/>
        </w:rPr>
        <w:t> </w:t>
      </w:r>
      <w:r>
        <w:rPr>
          <w:color w:val="231F20"/>
          <w:w w:val="100"/>
          <w:sz w:val="16"/>
        </w:rPr>
        <w:t>1,</w:t>
      </w:r>
      <w:r>
        <w:rPr>
          <w:color w:val="231F20"/>
          <w:spacing w:val="-7"/>
          <w:sz w:val="16"/>
        </w:rPr>
        <w:t> </w:t>
      </w:r>
      <w:r>
        <w:rPr>
          <w:color w:val="231F20"/>
          <w:w w:val="104"/>
          <w:sz w:val="16"/>
        </w:rPr>
        <w:t>ex</w:t>
      </w:r>
      <w:r>
        <w:rPr>
          <w:color w:val="231F20"/>
          <w:spacing w:val="-5"/>
          <w:w w:val="104"/>
          <w:sz w:val="16"/>
        </w:rPr>
        <w:t>p</w:t>
      </w:r>
      <w:r>
        <w:rPr>
          <w:color w:val="231F20"/>
          <w:w w:val="96"/>
          <w:sz w:val="16"/>
        </w:rPr>
        <w:t>.</w:t>
      </w:r>
      <w:r>
        <w:rPr>
          <w:color w:val="231F20"/>
          <w:spacing w:val="-7"/>
          <w:sz w:val="16"/>
        </w:rPr>
        <w:t> </w:t>
      </w:r>
      <w:r>
        <w:rPr>
          <w:color w:val="231F20"/>
          <w:w w:val="101"/>
          <w:sz w:val="16"/>
        </w:rPr>
        <w:t>30,</w:t>
      </w:r>
      <w:r>
        <w:rPr>
          <w:color w:val="231F20"/>
          <w:spacing w:val="-7"/>
          <w:sz w:val="16"/>
        </w:rPr>
        <w:t> </w:t>
      </w:r>
      <w:r>
        <w:rPr>
          <w:color w:val="231F20"/>
          <w:spacing w:val="-1"/>
          <w:w w:val="94"/>
          <w:sz w:val="16"/>
        </w:rPr>
        <w:t>f</w:t>
      </w:r>
      <w:r>
        <w:rPr>
          <w:color w:val="231F20"/>
          <w:w w:val="96"/>
          <w:sz w:val="16"/>
        </w:rPr>
        <w:t>.</w:t>
      </w:r>
      <w:r>
        <w:rPr>
          <w:color w:val="231F20"/>
          <w:spacing w:val="-7"/>
          <w:sz w:val="16"/>
        </w:rPr>
        <w:t> </w:t>
      </w:r>
      <w:r>
        <w:rPr>
          <w:color w:val="231F20"/>
          <w:w w:val="100"/>
          <w:sz w:val="16"/>
        </w:rPr>
        <w:t>6,</w:t>
      </w:r>
      <w:r>
        <w:rPr>
          <w:color w:val="231F20"/>
          <w:spacing w:val="-7"/>
          <w:sz w:val="16"/>
        </w:rPr>
        <w:t> </w:t>
      </w:r>
      <w:r>
        <w:rPr>
          <w:color w:val="231F20"/>
          <w:spacing w:val="-4"/>
          <w:w w:val="39"/>
          <w:sz w:val="16"/>
        </w:rPr>
        <w:t>“</w:t>
      </w:r>
      <w:r>
        <w:rPr>
          <w:color w:val="231F20"/>
          <w:spacing w:val="-2"/>
          <w:w w:val="106"/>
          <w:sz w:val="16"/>
        </w:rPr>
        <w:t>M</w:t>
      </w:r>
      <w:r>
        <w:rPr>
          <w:color w:val="231F20"/>
          <w:w w:val="111"/>
          <w:sz w:val="16"/>
        </w:rPr>
        <w:t>i</w:t>
      </w:r>
      <w:r>
        <w:rPr>
          <w:color w:val="231F20"/>
          <w:spacing w:val="-4"/>
          <w:w w:val="111"/>
          <w:sz w:val="16"/>
        </w:rPr>
        <w:t>n</w:t>
      </w:r>
      <w:r>
        <w:rPr>
          <w:color w:val="231F20"/>
          <w:spacing w:val="-2"/>
          <w:w w:val="113"/>
          <w:sz w:val="16"/>
        </w:rPr>
        <w:t>u</w:t>
      </w:r>
      <w:r>
        <w:rPr>
          <w:color w:val="231F20"/>
          <w:w w:val="116"/>
          <w:sz w:val="16"/>
        </w:rPr>
        <w:t>t</w:t>
      </w:r>
      <w:r>
        <w:rPr>
          <w:color w:val="231F20"/>
          <w:w w:val="105"/>
          <w:sz w:val="16"/>
        </w:rPr>
        <w:t>a</w:t>
      </w:r>
      <w:r>
        <w:rPr>
          <w:color w:val="231F20"/>
          <w:spacing w:val="-7"/>
          <w:sz w:val="16"/>
        </w:rPr>
        <w:t> </w:t>
      </w:r>
      <w:r>
        <w:rPr>
          <w:color w:val="231F20"/>
          <w:w w:val="107"/>
          <w:sz w:val="16"/>
        </w:rPr>
        <w:t>d</w:t>
      </w:r>
      <w:r>
        <w:rPr>
          <w:color w:val="231F20"/>
          <w:spacing w:val="-1"/>
          <w:w w:val="107"/>
          <w:sz w:val="16"/>
        </w:rPr>
        <w:t>e</w:t>
      </w:r>
      <w:r>
        <w:rPr>
          <w:color w:val="231F20"/>
          <w:w w:val="97"/>
          <w:sz w:val="16"/>
        </w:rPr>
        <w:t>l</w:t>
      </w:r>
      <w:r>
        <w:rPr>
          <w:color w:val="231F20"/>
          <w:spacing w:val="-7"/>
          <w:sz w:val="16"/>
        </w:rPr>
        <w:t> </w:t>
      </w:r>
      <w:r>
        <w:rPr>
          <w:color w:val="231F20"/>
          <w:spacing w:val="-4"/>
          <w:w w:val="90"/>
          <w:sz w:val="16"/>
        </w:rPr>
        <w:t>J</w:t>
      </w:r>
      <w:r>
        <w:rPr>
          <w:color w:val="231F20"/>
          <w:w w:val="98"/>
          <w:sz w:val="16"/>
        </w:rPr>
        <w:t>e</w:t>
      </w:r>
      <w:r>
        <w:rPr>
          <w:color w:val="231F20"/>
          <w:spacing w:val="-2"/>
          <w:w w:val="98"/>
          <w:sz w:val="16"/>
        </w:rPr>
        <w:t>f</w:t>
      </w:r>
      <w:r>
        <w:rPr>
          <w:color w:val="231F20"/>
          <w:w w:val="101"/>
          <w:sz w:val="16"/>
        </w:rPr>
        <w:t>e</w:t>
      </w:r>
      <w:r>
        <w:rPr>
          <w:color w:val="231F20"/>
          <w:spacing w:val="-7"/>
          <w:sz w:val="16"/>
        </w:rPr>
        <w:t> </w:t>
      </w:r>
      <w:r>
        <w:rPr>
          <w:color w:val="231F20"/>
          <w:spacing w:val="-6"/>
          <w:w w:val="107"/>
          <w:sz w:val="16"/>
        </w:rPr>
        <w:t>P</w:t>
      </w:r>
      <w:r>
        <w:rPr>
          <w:color w:val="231F20"/>
          <w:spacing w:val="-2"/>
          <w:w w:val="108"/>
          <w:sz w:val="16"/>
        </w:rPr>
        <w:t>o</w:t>
      </w:r>
      <w:r>
        <w:rPr>
          <w:color w:val="231F20"/>
          <w:w w:val="94"/>
          <w:sz w:val="16"/>
        </w:rPr>
        <w:t>l</w:t>
      </w:r>
      <w:r>
        <w:rPr>
          <w:color w:val="231F20"/>
          <w:spacing w:val="-2"/>
          <w:w w:val="94"/>
          <w:sz w:val="16"/>
        </w:rPr>
        <w:t>í</w:t>
      </w:r>
      <w:r>
        <w:rPr>
          <w:color w:val="231F20"/>
          <w:w w:val="116"/>
          <w:sz w:val="16"/>
        </w:rPr>
        <w:t>t</w:t>
      </w:r>
      <w:r>
        <w:rPr>
          <w:color w:val="231F20"/>
          <w:w w:val="104"/>
          <w:sz w:val="16"/>
        </w:rPr>
        <w:t>ico</w:t>
      </w:r>
      <w:r>
        <w:rPr>
          <w:color w:val="231F20"/>
          <w:spacing w:val="-7"/>
          <w:sz w:val="16"/>
        </w:rPr>
        <w:t> </w:t>
      </w:r>
      <w:r>
        <w:rPr>
          <w:color w:val="231F20"/>
          <w:w w:val="107"/>
          <w:sz w:val="16"/>
        </w:rPr>
        <w:t>de</w:t>
      </w:r>
      <w:r>
        <w:rPr>
          <w:color w:val="231F20"/>
          <w:spacing w:val="-7"/>
          <w:sz w:val="16"/>
        </w:rPr>
        <w:t> </w:t>
      </w:r>
      <w:r>
        <w:rPr>
          <w:color w:val="231F20"/>
          <w:spacing w:val="1"/>
          <w:w w:val="93"/>
          <w:sz w:val="16"/>
        </w:rPr>
        <w:t>L</w:t>
      </w:r>
      <w:r>
        <w:rPr>
          <w:color w:val="231F20"/>
          <w:w w:val="108"/>
          <w:sz w:val="16"/>
        </w:rPr>
        <w:t>er</w:t>
      </w:r>
      <w:r>
        <w:rPr>
          <w:color w:val="231F20"/>
          <w:spacing w:val="-1"/>
          <w:w w:val="111"/>
          <w:sz w:val="16"/>
        </w:rPr>
        <w:t>m</w:t>
      </w:r>
      <w:r>
        <w:rPr>
          <w:color w:val="231F20"/>
          <w:w w:val="105"/>
          <w:sz w:val="16"/>
        </w:rPr>
        <w:t>a</w:t>
      </w:r>
      <w:r>
        <w:rPr>
          <w:color w:val="231F20"/>
          <w:spacing w:val="-7"/>
          <w:sz w:val="16"/>
        </w:rPr>
        <w:t> </w:t>
      </w:r>
      <w:r>
        <w:rPr>
          <w:color w:val="231F20"/>
          <w:spacing w:val="-4"/>
          <w:w w:val="101"/>
          <w:sz w:val="16"/>
        </w:rPr>
        <w:t>F</w:t>
      </w:r>
      <w:r>
        <w:rPr>
          <w:color w:val="231F20"/>
          <w:spacing w:val="-1"/>
          <w:w w:val="101"/>
          <w:sz w:val="16"/>
        </w:rPr>
        <w:t>e</w:t>
      </w:r>
      <w:r>
        <w:rPr>
          <w:color w:val="231F20"/>
          <w:w w:val="99"/>
          <w:sz w:val="16"/>
        </w:rPr>
        <w:t>l</w:t>
      </w:r>
      <w:r>
        <w:rPr>
          <w:color w:val="231F20"/>
          <w:spacing w:val="-2"/>
          <w:w w:val="99"/>
          <w:sz w:val="16"/>
        </w:rPr>
        <w:t>i</w:t>
      </w:r>
      <w:r>
        <w:rPr>
          <w:color w:val="231F20"/>
          <w:spacing w:val="1"/>
          <w:w w:val="111"/>
          <w:sz w:val="16"/>
        </w:rPr>
        <w:t>p</w:t>
      </w:r>
      <w:r>
        <w:rPr>
          <w:color w:val="231F20"/>
          <w:w w:val="101"/>
          <w:sz w:val="16"/>
        </w:rPr>
        <w:t>e</w:t>
      </w:r>
      <w:r>
        <w:rPr>
          <w:color w:val="231F20"/>
          <w:spacing w:val="-7"/>
          <w:sz w:val="16"/>
        </w:rPr>
        <w:t> </w:t>
      </w:r>
      <w:r>
        <w:rPr>
          <w:color w:val="231F20"/>
          <w:w w:val="101"/>
          <w:sz w:val="16"/>
        </w:rPr>
        <w:t>A</w:t>
      </w:r>
      <w:r>
        <w:rPr>
          <w:color w:val="231F20"/>
          <w:w w:val="104"/>
          <w:sz w:val="16"/>
        </w:rPr>
        <w:t>l</w:t>
      </w:r>
      <w:r>
        <w:rPr>
          <w:color w:val="231F20"/>
          <w:spacing w:val="-2"/>
          <w:w w:val="104"/>
          <w:sz w:val="16"/>
        </w:rPr>
        <w:t>o</w:t>
      </w:r>
      <w:r>
        <w:rPr>
          <w:color w:val="231F20"/>
          <w:spacing w:val="-2"/>
          <w:w w:val="116"/>
          <w:sz w:val="16"/>
        </w:rPr>
        <w:t>n</w:t>
      </w:r>
      <w:r>
        <w:rPr>
          <w:color w:val="231F20"/>
          <w:spacing w:val="1"/>
          <w:w w:val="100"/>
          <w:sz w:val="16"/>
        </w:rPr>
        <w:t>s</w:t>
      </w:r>
      <w:r>
        <w:rPr>
          <w:color w:val="231F20"/>
          <w:w w:val="108"/>
          <w:sz w:val="16"/>
        </w:rPr>
        <w:t>o</w:t>
      </w:r>
      <w:r>
        <w:rPr>
          <w:color w:val="231F20"/>
          <w:spacing w:val="-7"/>
          <w:sz w:val="16"/>
        </w:rPr>
        <w:t> </w:t>
      </w:r>
      <w:r>
        <w:rPr>
          <w:color w:val="231F20"/>
          <w:w w:val="102"/>
          <w:sz w:val="16"/>
        </w:rPr>
        <w:t>25</w:t>
      </w:r>
      <w:r>
        <w:rPr>
          <w:color w:val="231F20"/>
          <w:spacing w:val="-7"/>
          <w:sz w:val="16"/>
        </w:rPr>
        <w:t> </w:t>
      </w:r>
      <w:r>
        <w:rPr>
          <w:color w:val="231F20"/>
          <w:w w:val="107"/>
          <w:sz w:val="16"/>
        </w:rPr>
        <w:t>de</w:t>
      </w:r>
      <w:r>
        <w:rPr>
          <w:color w:val="231F20"/>
          <w:spacing w:val="-7"/>
          <w:sz w:val="16"/>
        </w:rPr>
        <w:t> </w:t>
      </w:r>
      <w:r>
        <w:rPr>
          <w:color w:val="231F20"/>
          <w:spacing w:val="-2"/>
          <w:w w:val="105"/>
          <w:sz w:val="16"/>
        </w:rPr>
        <w:t>a</w:t>
      </w:r>
      <w:r>
        <w:rPr>
          <w:color w:val="231F20"/>
          <w:spacing w:val="-2"/>
          <w:w w:val="108"/>
          <w:sz w:val="16"/>
        </w:rPr>
        <w:t>b</w:t>
      </w:r>
      <w:r>
        <w:rPr>
          <w:color w:val="231F20"/>
          <w:w w:val="118"/>
          <w:sz w:val="16"/>
        </w:rPr>
        <w:t>r</w:t>
      </w:r>
      <w:r>
        <w:rPr>
          <w:color w:val="231F20"/>
          <w:w w:val="102"/>
          <w:sz w:val="16"/>
        </w:rPr>
        <w:t>i</w:t>
      </w:r>
      <w:r>
        <w:rPr>
          <w:color w:val="231F20"/>
          <w:w w:val="97"/>
          <w:sz w:val="16"/>
        </w:rPr>
        <w:t>l</w:t>
      </w:r>
      <w:r>
        <w:rPr>
          <w:color w:val="231F20"/>
          <w:spacing w:val="-7"/>
          <w:sz w:val="16"/>
        </w:rPr>
        <w:t> </w:t>
      </w:r>
      <w:r>
        <w:rPr>
          <w:color w:val="231F20"/>
          <w:w w:val="107"/>
          <w:sz w:val="16"/>
        </w:rPr>
        <w:t>de</w:t>
      </w:r>
      <w:r>
        <w:rPr>
          <w:color w:val="231F20"/>
          <w:spacing w:val="-7"/>
          <w:sz w:val="16"/>
        </w:rPr>
        <w:t> </w:t>
      </w:r>
      <w:r>
        <w:rPr>
          <w:color w:val="231F20"/>
          <w:w w:val="101"/>
          <w:sz w:val="16"/>
        </w:rPr>
        <w:t>1982.</w:t>
      </w:r>
    </w:p>
    <w:p>
      <w:pPr>
        <w:spacing w:before="27"/>
        <w:ind w:left="907" w:right="890" w:firstLine="0"/>
        <w:jc w:val="left"/>
        <w:rPr>
          <w:sz w:val="16"/>
        </w:rPr>
      </w:pPr>
      <w:r>
        <w:rPr>
          <w:color w:val="231F20"/>
          <w:w w:val="105"/>
          <w:position w:val="5"/>
          <w:sz w:val="9"/>
        </w:rPr>
        <w:t>53</w:t>
      </w:r>
      <w:r>
        <w:rPr>
          <w:color w:val="231F20"/>
          <w:position w:val="5"/>
          <w:sz w:val="9"/>
        </w:rPr>
        <w:t> </w:t>
      </w:r>
      <w:r>
        <w:rPr>
          <w:color w:val="231F20"/>
          <w:spacing w:val="-11"/>
          <w:position w:val="5"/>
          <w:sz w:val="9"/>
        </w:rPr>
        <w:t> </w:t>
      </w:r>
      <w:r>
        <w:rPr>
          <w:color w:val="231F20"/>
          <w:w w:val="104"/>
          <w:sz w:val="12"/>
        </w:rPr>
        <w:t>AHML</w:t>
      </w:r>
      <w:r>
        <w:rPr>
          <w:color w:val="231F20"/>
          <w:w w:val="96"/>
          <w:sz w:val="16"/>
        </w:rPr>
        <w:t>,</w:t>
      </w:r>
      <w:r>
        <w:rPr>
          <w:color w:val="231F20"/>
          <w:spacing w:val="-6"/>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6"/>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6"/>
          <w:sz w:val="16"/>
        </w:rPr>
        <w:t> </w:t>
      </w:r>
      <w:r>
        <w:rPr>
          <w:color w:val="231F20"/>
          <w:w w:val="100"/>
          <w:sz w:val="16"/>
        </w:rPr>
        <w:t>3,</w:t>
      </w:r>
      <w:r>
        <w:rPr>
          <w:color w:val="231F20"/>
          <w:spacing w:val="-6"/>
          <w:sz w:val="16"/>
        </w:rPr>
        <w:t> </w:t>
      </w:r>
      <w:r>
        <w:rPr>
          <w:color w:val="231F20"/>
          <w:w w:val="104"/>
          <w:sz w:val="16"/>
        </w:rPr>
        <w:t>ex</w:t>
      </w:r>
      <w:r>
        <w:rPr>
          <w:color w:val="231F20"/>
          <w:spacing w:val="-5"/>
          <w:w w:val="104"/>
          <w:sz w:val="16"/>
        </w:rPr>
        <w:t>p</w:t>
      </w:r>
      <w:r>
        <w:rPr>
          <w:color w:val="231F20"/>
          <w:w w:val="96"/>
          <w:sz w:val="16"/>
        </w:rPr>
        <w:t>.</w:t>
      </w:r>
      <w:r>
        <w:rPr>
          <w:color w:val="231F20"/>
          <w:spacing w:val="-6"/>
          <w:sz w:val="16"/>
        </w:rPr>
        <w:t> </w:t>
      </w:r>
      <w:r>
        <w:rPr>
          <w:color w:val="231F20"/>
          <w:w w:val="101"/>
          <w:sz w:val="16"/>
        </w:rPr>
        <w:t>14,</w:t>
      </w:r>
      <w:r>
        <w:rPr>
          <w:color w:val="231F20"/>
          <w:spacing w:val="-6"/>
          <w:sz w:val="16"/>
        </w:rPr>
        <w:t> </w:t>
      </w:r>
      <w:r>
        <w:rPr>
          <w:color w:val="231F20"/>
          <w:spacing w:val="-6"/>
          <w:w w:val="39"/>
          <w:sz w:val="16"/>
        </w:rPr>
        <w:t>“</w:t>
      </w:r>
      <w:r>
        <w:rPr>
          <w:color w:val="231F20"/>
          <w:spacing w:val="1"/>
          <w:w w:val="106"/>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ldo</w:t>
      </w:r>
      <w:r>
        <w:rPr>
          <w:color w:val="231F20"/>
          <w:spacing w:val="-6"/>
          <w:sz w:val="16"/>
        </w:rPr>
        <w:t> </w:t>
      </w:r>
      <w:r>
        <w:rPr>
          <w:color w:val="231F20"/>
          <w:w w:val="104"/>
          <w:sz w:val="16"/>
        </w:rPr>
        <w:t>ext</w:t>
      </w:r>
      <w:r>
        <w:rPr>
          <w:color w:val="231F20"/>
          <w:w w:val="109"/>
          <w:sz w:val="16"/>
        </w:rPr>
        <w:t>ra</w:t>
      </w:r>
      <w:r>
        <w:rPr>
          <w:color w:val="231F20"/>
          <w:spacing w:val="-2"/>
          <w:w w:val="109"/>
          <w:sz w:val="16"/>
        </w:rPr>
        <w:t>o</w:t>
      </w:r>
      <w:r>
        <w:rPr>
          <w:color w:val="231F20"/>
          <w:spacing w:val="-3"/>
          <w:w w:val="118"/>
          <w:sz w:val="16"/>
        </w:rPr>
        <w:t>r</w:t>
      </w:r>
      <w:r>
        <w:rPr>
          <w:color w:val="231F20"/>
          <w:w w:val="111"/>
          <w:sz w:val="16"/>
        </w:rPr>
        <w:t>di</w:t>
      </w:r>
      <w:r>
        <w:rPr>
          <w:color w:val="231F20"/>
          <w:spacing w:val="-1"/>
          <w:w w:val="111"/>
          <w:sz w:val="16"/>
        </w:rPr>
        <w:t>n</w:t>
      </w:r>
      <w:r>
        <w:rPr>
          <w:color w:val="231F20"/>
          <w:spacing w:val="-2"/>
          <w:w w:val="105"/>
          <w:sz w:val="16"/>
        </w:rPr>
        <w:t>a</w:t>
      </w:r>
      <w:r>
        <w:rPr>
          <w:color w:val="231F20"/>
          <w:w w:val="118"/>
          <w:sz w:val="16"/>
        </w:rPr>
        <w:t>r</w:t>
      </w:r>
      <w:r>
        <w:rPr>
          <w:color w:val="231F20"/>
          <w:w w:val="106"/>
          <w:sz w:val="16"/>
        </w:rPr>
        <w:t>io</w:t>
      </w:r>
      <w:r>
        <w:rPr>
          <w:color w:val="231F20"/>
          <w:spacing w:val="-6"/>
          <w:sz w:val="16"/>
        </w:rPr>
        <w:t> </w:t>
      </w:r>
      <w:r>
        <w:rPr>
          <w:color w:val="231F20"/>
          <w:w w:val="102"/>
          <w:sz w:val="16"/>
        </w:rPr>
        <w:t>27</w:t>
      </w:r>
      <w:r>
        <w:rPr>
          <w:color w:val="231F20"/>
          <w:spacing w:val="-6"/>
          <w:sz w:val="16"/>
        </w:rPr>
        <w:t> </w:t>
      </w:r>
      <w:r>
        <w:rPr>
          <w:color w:val="231F20"/>
          <w:w w:val="107"/>
          <w:sz w:val="16"/>
        </w:rPr>
        <w:t>de</w:t>
      </w:r>
      <w:r>
        <w:rPr>
          <w:color w:val="231F20"/>
          <w:spacing w:val="-6"/>
          <w:sz w:val="16"/>
        </w:rPr>
        <w:t> </w:t>
      </w:r>
      <w:r>
        <w:rPr>
          <w:color w:val="231F20"/>
          <w:spacing w:val="-2"/>
          <w:w w:val="98"/>
          <w:sz w:val="16"/>
        </w:rPr>
        <w:t>j</w:t>
      </w:r>
      <w:r>
        <w:rPr>
          <w:color w:val="231F20"/>
          <w:w w:val="113"/>
          <w:sz w:val="16"/>
        </w:rPr>
        <w:t>u</w:t>
      </w:r>
      <w:r>
        <w:rPr>
          <w:color w:val="231F20"/>
          <w:w w:val="104"/>
          <w:sz w:val="16"/>
        </w:rPr>
        <w:t>lio</w:t>
      </w:r>
      <w:r>
        <w:rPr>
          <w:color w:val="231F20"/>
          <w:spacing w:val="-6"/>
          <w:sz w:val="16"/>
        </w:rPr>
        <w:t> </w:t>
      </w:r>
      <w:r>
        <w:rPr>
          <w:color w:val="231F20"/>
          <w:w w:val="107"/>
          <w:sz w:val="16"/>
        </w:rPr>
        <w:t>de</w:t>
      </w:r>
      <w:r>
        <w:rPr>
          <w:color w:val="231F20"/>
          <w:spacing w:val="-6"/>
          <w:sz w:val="16"/>
        </w:rPr>
        <w:t> </w:t>
      </w:r>
      <w:r>
        <w:rPr>
          <w:color w:val="231F20"/>
          <w:w w:val="102"/>
          <w:sz w:val="16"/>
        </w:rPr>
        <w:t>1892</w:t>
      </w:r>
      <w:r>
        <w:rPr>
          <w:color w:val="231F20"/>
          <w:spacing w:val="-26"/>
          <w:w w:val="40"/>
          <w:sz w:val="16"/>
        </w:rPr>
        <w:t>”</w:t>
      </w:r>
      <w:r>
        <w:rPr>
          <w:color w:val="231F20"/>
          <w:w w:val="96"/>
          <w:sz w:val="16"/>
        </w:rPr>
        <w:t>.</w:t>
      </w:r>
    </w:p>
    <w:p>
      <w:pPr>
        <w:spacing w:after="0"/>
        <w:jc w:val="left"/>
        <w:rPr>
          <w:sz w:val="16"/>
        </w:rPr>
        <w:sectPr>
          <w:footerReference w:type="default" r:id="rId87"/>
          <w:footerReference w:type="even" r:id="rId88"/>
          <w:pgSz w:w="8510" w:h="11630"/>
          <w:pgMar w:footer="604" w:header="359" w:top="620" w:bottom="800" w:left="0" w:right="0"/>
        </w:sectPr>
      </w:pPr>
    </w:p>
    <w:p>
      <w:pPr>
        <w:pStyle w:val="BodyText"/>
        <w:spacing w:before="10"/>
        <w:rPr>
          <w:sz w:val="18"/>
        </w:rPr>
      </w:pPr>
    </w:p>
    <w:p>
      <w:pPr>
        <w:spacing w:before="25"/>
        <w:ind w:left="1474" w:right="1471" w:firstLine="0"/>
        <w:jc w:val="both"/>
        <w:rPr>
          <w:sz w:val="11"/>
        </w:rPr>
      </w:pPr>
      <w:r>
        <w:rPr>
          <w:color w:val="231F20"/>
          <w:w w:val="105"/>
          <w:sz w:val="20"/>
        </w:rPr>
        <w:t>que</w:t>
      </w:r>
      <w:r>
        <w:rPr>
          <w:color w:val="231F20"/>
          <w:spacing w:val="-9"/>
          <w:w w:val="105"/>
          <w:sz w:val="20"/>
        </w:rPr>
        <w:t> </w:t>
      </w:r>
      <w:r>
        <w:rPr>
          <w:color w:val="231F20"/>
          <w:w w:val="105"/>
          <w:sz w:val="20"/>
        </w:rPr>
        <w:t>después</w:t>
      </w:r>
      <w:r>
        <w:rPr>
          <w:color w:val="231F20"/>
          <w:spacing w:val="-9"/>
          <w:w w:val="105"/>
          <w:sz w:val="20"/>
        </w:rPr>
        <w:t> </w:t>
      </w:r>
      <w:r>
        <w:rPr>
          <w:color w:val="231F20"/>
          <w:w w:val="105"/>
          <w:sz w:val="20"/>
        </w:rPr>
        <w:t>de</w:t>
      </w:r>
      <w:r>
        <w:rPr>
          <w:color w:val="231F20"/>
          <w:spacing w:val="-9"/>
          <w:w w:val="105"/>
          <w:sz w:val="20"/>
        </w:rPr>
        <w:t> </w:t>
      </w:r>
      <w:r>
        <w:rPr>
          <w:color w:val="231F20"/>
          <w:w w:val="105"/>
          <w:sz w:val="20"/>
        </w:rPr>
        <w:t>haberse</w:t>
      </w:r>
      <w:r>
        <w:rPr>
          <w:color w:val="231F20"/>
          <w:spacing w:val="-9"/>
          <w:w w:val="105"/>
          <w:sz w:val="20"/>
        </w:rPr>
        <w:t> </w:t>
      </w:r>
      <w:r>
        <w:rPr>
          <w:color w:val="231F20"/>
          <w:w w:val="105"/>
          <w:sz w:val="20"/>
        </w:rPr>
        <w:t>dado</w:t>
      </w:r>
      <w:r>
        <w:rPr>
          <w:color w:val="231F20"/>
          <w:spacing w:val="-9"/>
          <w:w w:val="105"/>
          <w:sz w:val="20"/>
        </w:rPr>
        <w:t> </w:t>
      </w:r>
      <w:r>
        <w:rPr>
          <w:color w:val="231F20"/>
          <w:w w:val="105"/>
          <w:sz w:val="20"/>
        </w:rPr>
        <w:t>las</w:t>
      </w:r>
      <w:r>
        <w:rPr>
          <w:color w:val="231F20"/>
          <w:spacing w:val="-9"/>
          <w:w w:val="105"/>
          <w:sz w:val="20"/>
        </w:rPr>
        <w:t> </w:t>
      </w:r>
      <w:r>
        <w:rPr>
          <w:color w:val="231F20"/>
          <w:w w:val="105"/>
          <w:sz w:val="20"/>
        </w:rPr>
        <w:t>que</w:t>
      </w:r>
      <w:r>
        <w:rPr>
          <w:color w:val="231F20"/>
          <w:spacing w:val="-9"/>
          <w:w w:val="105"/>
          <w:sz w:val="20"/>
        </w:rPr>
        <w:t> </w:t>
      </w:r>
      <w:r>
        <w:rPr>
          <w:color w:val="231F20"/>
          <w:w w:val="105"/>
          <w:sz w:val="20"/>
        </w:rPr>
        <w:t>corresponden</w:t>
      </w:r>
      <w:r>
        <w:rPr>
          <w:color w:val="231F20"/>
          <w:spacing w:val="-9"/>
          <w:w w:val="105"/>
          <w:sz w:val="20"/>
        </w:rPr>
        <w:t> </w:t>
      </w:r>
      <w:r>
        <w:rPr>
          <w:color w:val="231F20"/>
          <w:w w:val="105"/>
          <w:sz w:val="20"/>
        </w:rPr>
        <w:t>a</w:t>
      </w:r>
      <w:r>
        <w:rPr>
          <w:color w:val="231F20"/>
          <w:spacing w:val="-9"/>
          <w:w w:val="105"/>
          <w:sz w:val="20"/>
        </w:rPr>
        <w:t> </w:t>
      </w:r>
      <w:r>
        <w:rPr>
          <w:color w:val="231F20"/>
          <w:w w:val="105"/>
          <w:sz w:val="20"/>
        </w:rPr>
        <w:t>los</w:t>
      </w:r>
      <w:r>
        <w:rPr>
          <w:color w:val="231F20"/>
          <w:spacing w:val="-9"/>
          <w:w w:val="105"/>
          <w:sz w:val="20"/>
        </w:rPr>
        <w:t> </w:t>
      </w:r>
      <w:r>
        <w:rPr>
          <w:color w:val="231F20"/>
          <w:w w:val="105"/>
          <w:sz w:val="20"/>
        </w:rPr>
        <w:t>vecinos</w:t>
      </w:r>
      <w:r>
        <w:rPr>
          <w:color w:val="231F20"/>
          <w:spacing w:val="-9"/>
          <w:w w:val="105"/>
          <w:sz w:val="20"/>
        </w:rPr>
        <w:t> </w:t>
      </w:r>
      <w:r>
        <w:rPr>
          <w:color w:val="231F20"/>
          <w:w w:val="105"/>
          <w:sz w:val="20"/>
        </w:rPr>
        <w:t>de</w:t>
      </w:r>
      <w:r>
        <w:rPr>
          <w:color w:val="231F20"/>
          <w:spacing w:val="-9"/>
          <w:w w:val="105"/>
          <w:sz w:val="20"/>
        </w:rPr>
        <w:t> </w:t>
      </w:r>
      <w:r>
        <w:rPr>
          <w:color w:val="231F20"/>
          <w:w w:val="105"/>
          <w:sz w:val="20"/>
        </w:rPr>
        <w:t>los cuatro barrios que son los dueños legítimos del llano en cuestión, (se considerará la solicitud de Cayetano Rodríguez) pues el solicitante de que nos ocupamos pertenece al pueblo de</w:t>
      </w:r>
      <w:r>
        <w:rPr>
          <w:color w:val="231F20"/>
          <w:spacing w:val="12"/>
          <w:w w:val="105"/>
          <w:sz w:val="20"/>
        </w:rPr>
        <w:t> </w:t>
      </w:r>
      <w:r>
        <w:rPr>
          <w:color w:val="231F20"/>
          <w:w w:val="105"/>
          <w:sz w:val="20"/>
        </w:rPr>
        <w:t>Coapanoaya.</w:t>
      </w:r>
      <w:r>
        <w:rPr>
          <w:color w:val="231F20"/>
          <w:w w:val="105"/>
          <w:position w:val="7"/>
          <w:sz w:val="11"/>
        </w:rPr>
        <w:t>54</w:t>
      </w:r>
    </w:p>
    <w:p>
      <w:pPr>
        <w:pStyle w:val="BodyText"/>
        <w:spacing w:before="2"/>
        <w:rPr>
          <w:sz w:val="24"/>
        </w:rPr>
      </w:pPr>
    </w:p>
    <w:p>
      <w:pPr>
        <w:pStyle w:val="BodyText"/>
        <w:spacing w:line="249" w:lineRule="auto"/>
        <w:ind w:left="907" w:right="904" w:hanging="2"/>
        <w:jc w:val="center"/>
      </w:pPr>
      <w:r>
        <w:rPr>
          <w:color w:val="231F20"/>
          <w:w w:val="105"/>
        </w:rPr>
        <w:t>Es de notar que la condición de vecino era fundamental para lograr la adjudicación</w:t>
      </w:r>
      <w:r>
        <w:rPr>
          <w:color w:val="231F20"/>
          <w:spacing w:val="-16"/>
          <w:w w:val="105"/>
        </w:rPr>
        <w:t> </w:t>
      </w:r>
      <w:r>
        <w:rPr>
          <w:color w:val="231F20"/>
          <w:w w:val="105"/>
        </w:rPr>
        <w:t>de</w:t>
      </w:r>
      <w:r>
        <w:rPr>
          <w:color w:val="231F20"/>
          <w:spacing w:val="-16"/>
          <w:w w:val="105"/>
        </w:rPr>
        <w:t> </w:t>
      </w:r>
      <w:r>
        <w:rPr>
          <w:color w:val="231F20"/>
          <w:w w:val="105"/>
        </w:rPr>
        <w:t>una</w:t>
      </w:r>
      <w:r>
        <w:rPr>
          <w:color w:val="231F20"/>
          <w:spacing w:val="-16"/>
          <w:w w:val="105"/>
        </w:rPr>
        <w:t> </w:t>
      </w:r>
      <w:r>
        <w:rPr>
          <w:color w:val="231F20"/>
          <w:w w:val="105"/>
        </w:rPr>
        <w:t>porción</w:t>
      </w:r>
      <w:r>
        <w:rPr>
          <w:color w:val="231F20"/>
          <w:spacing w:val="-16"/>
          <w:w w:val="105"/>
        </w:rPr>
        <w:t> </w:t>
      </w:r>
      <w:r>
        <w:rPr>
          <w:color w:val="231F20"/>
          <w:w w:val="105"/>
        </w:rPr>
        <w:t>del</w:t>
      </w:r>
      <w:r>
        <w:rPr>
          <w:color w:val="231F20"/>
          <w:spacing w:val="-16"/>
          <w:w w:val="105"/>
        </w:rPr>
        <w:t> </w:t>
      </w:r>
      <w:r>
        <w:rPr>
          <w:color w:val="231F20"/>
          <w:w w:val="105"/>
        </w:rPr>
        <w:t>llano,</w:t>
      </w:r>
      <w:r>
        <w:rPr>
          <w:color w:val="231F20"/>
          <w:spacing w:val="-16"/>
          <w:w w:val="105"/>
        </w:rPr>
        <w:t> </w:t>
      </w:r>
      <w:r>
        <w:rPr>
          <w:color w:val="231F20"/>
          <w:w w:val="105"/>
        </w:rPr>
        <w:t>y</w:t>
      </w:r>
      <w:r>
        <w:rPr>
          <w:color w:val="231F20"/>
          <w:spacing w:val="-16"/>
          <w:w w:val="105"/>
        </w:rPr>
        <w:t> </w:t>
      </w:r>
      <w:r>
        <w:rPr>
          <w:color w:val="231F20"/>
          <w:w w:val="105"/>
        </w:rPr>
        <w:t>este</w:t>
      </w:r>
      <w:r>
        <w:rPr>
          <w:color w:val="231F20"/>
          <w:spacing w:val="-16"/>
          <w:w w:val="105"/>
        </w:rPr>
        <w:t> </w:t>
      </w:r>
      <w:r>
        <w:rPr>
          <w:color w:val="231F20"/>
          <w:w w:val="105"/>
        </w:rPr>
        <w:t>beneficio</w:t>
      </w:r>
      <w:r>
        <w:rPr>
          <w:color w:val="231F20"/>
          <w:spacing w:val="-16"/>
          <w:w w:val="105"/>
        </w:rPr>
        <w:t> </w:t>
      </w:r>
      <w:r>
        <w:rPr>
          <w:color w:val="231F20"/>
          <w:w w:val="105"/>
        </w:rPr>
        <w:t>sólo</w:t>
      </w:r>
      <w:r>
        <w:rPr>
          <w:color w:val="231F20"/>
          <w:spacing w:val="-16"/>
          <w:w w:val="105"/>
        </w:rPr>
        <w:t> </w:t>
      </w:r>
      <w:r>
        <w:rPr>
          <w:color w:val="231F20"/>
          <w:w w:val="105"/>
        </w:rPr>
        <w:t>correspondía</w:t>
      </w:r>
      <w:r>
        <w:rPr>
          <w:color w:val="231F20"/>
          <w:spacing w:val="-16"/>
          <w:w w:val="105"/>
        </w:rPr>
        <w:t> </w:t>
      </w:r>
      <w:r>
        <w:rPr>
          <w:color w:val="231F20"/>
          <w:w w:val="105"/>
        </w:rPr>
        <w:t>a</w:t>
      </w:r>
      <w:r>
        <w:rPr>
          <w:color w:val="231F20"/>
          <w:spacing w:val="-16"/>
          <w:w w:val="105"/>
        </w:rPr>
        <w:t> </w:t>
      </w:r>
      <w:r>
        <w:rPr>
          <w:color w:val="231F20"/>
          <w:w w:val="105"/>
        </w:rPr>
        <w:t>los vecinos</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barrios</w:t>
      </w:r>
      <w:r>
        <w:rPr>
          <w:color w:val="231F20"/>
          <w:spacing w:val="-9"/>
          <w:w w:val="105"/>
        </w:rPr>
        <w:t> </w:t>
      </w:r>
      <w:r>
        <w:rPr>
          <w:color w:val="231F20"/>
          <w:w w:val="105"/>
        </w:rPr>
        <w:t>de</w:t>
      </w:r>
      <w:r>
        <w:rPr>
          <w:color w:val="231F20"/>
          <w:spacing w:val="-9"/>
          <w:w w:val="105"/>
        </w:rPr>
        <w:t> </w:t>
      </w:r>
      <w:r>
        <w:rPr>
          <w:color w:val="231F20"/>
          <w:w w:val="105"/>
        </w:rPr>
        <w:t>Cholula,</w:t>
      </w:r>
      <w:r>
        <w:rPr>
          <w:color w:val="231F20"/>
          <w:spacing w:val="-9"/>
          <w:w w:val="105"/>
        </w:rPr>
        <w:t> </w:t>
      </w:r>
      <w:r>
        <w:rPr>
          <w:color w:val="231F20"/>
          <w:w w:val="105"/>
        </w:rPr>
        <w:t>Santiaguito,</w:t>
      </w:r>
      <w:r>
        <w:rPr>
          <w:color w:val="231F20"/>
          <w:spacing w:val="-9"/>
          <w:w w:val="105"/>
        </w:rPr>
        <w:t> </w:t>
      </w:r>
      <w:r>
        <w:rPr>
          <w:color w:val="231F20"/>
          <w:w w:val="105"/>
        </w:rPr>
        <w:t>Santa</w:t>
      </w:r>
      <w:r>
        <w:rPr>
          <w:color w:val="231F20"/>
          <w:spacing w:val="-9"/>
          <w:w w:val="105"/>
        </w:rPr>
        <w:t> </w:t>
      </w:r>
      <w:r>
        <w:rPr>
          <w:color w:val="231F20"/>
          <w:w w:val="105"/>
        </w:rPr>
        <w:t>María</w:t>
      </w:r>
      <w:r>
        <w:rPr>
          <w:color w:val="231F20"/>
          <w:spacing w:val="-9"/>
          <w:w w:val="105"/>
        </w:rPr>
        <w:t> </w:t>
      </w:r>
      <w:r>
        <w:rPr>
          <w:color w:val="231F20"/>
          <w:w w:val="105"/>
        </w:rPr>
        <w:t>y</w:t>
      </w:r>
      <w:r>
        <w:rPr>
          <w:color w:val="231F20"/>
          <w:spacing w:val="-9"/>
          <w:w w:val="105"/>
        </w:rPr>
        <w:t> </w:t>
      </w:r>
      <w:r>
        <w:rPr>
          <w:color w:val="231F20"/>
          <w:w w:val="105"/>
        </w:rPr>
        <w:t>San</w:t>
      </w:r>
      <w:r>
        <w:rPr>
          <w:color w:val="231F20"/>
          <w:spacing w:val="-9"/>
          <w:w w:val="105"/>
        </w:rPr>
        <w:t> </w:t>
      </w:r>
      <w:r>
        <w:rPr>
          <w:color w:val="231F20"/>
          <w:w w:val="105"/>
        </w:rPr>
        <w:t>Miguel.</w:t>
      </w:r>
      <w:r>
        <w:rPr>
          <w:color w:val="231F20"/>
          <w:spacing w:val="-9"/>
          <w:w w:val="105"/>
        </w:rPr>
        <w:t> </w:t>
      </w:r>
      <w:r>
        <w:rPr>
          <w:color w:val="231F20"/>
          <w:w w:val="105"/>
        </w:rPr>
        <w:t>La </w:t>
      </w:r>
      <w:r>
        <w:rPr>
          <w:color w:val="231F20"/>
          <w:w w:val="108"/>
        </w:rPr>
        <w:t>d</w:t>
      </w:r>
      <w:r>
        <w:rPr>
          <w:color w:val="231F20"/>
          <w:spacing w:val="-2"/>
          <w:w w:val="108"/>
        </w:rPr>
        <w:t>i</w:t>
      </w:r>
      <w:r>
        <w:rPr>
          <w:color w:val="231F20"/>
          <w:w w:val="98"/>
        </w:rPr>
        <w:t>v</w:t>
      </w:r>
      <w:r>
        <w:rPr>
          <w:color w:val="231F20"/>
          <w:spacing w:val="-1"/>
          <w:w w:val="102"/>
        </w:rPr>
        <w:t>i</w:t>
      </w:r>
      <w:r>
        <w:rPr>
          <w:color w:val="231F20"/>
          <w:w w:val="104"/>
        </w:rPr>
        <w:t>si</w:t>
      </w:r>
      <w:r>
        <w:rPr>
          <w:color w:val="231F20"/>
          <w:spacing w:val="-3"/>
          <w:w w:val="104"/>
        </w:rPr>
        <w:t>ó</w:t>
      </w:r>
      <w:r>
        <w:rPr>
          <w:color w:val="231F20"/>
          <w:w w:val="116"/>
        </w:rPr>
        <w:t>n</w:t>
      </w:r>
      <w:r>
        <w:rPr>
          <w:color w:val="231F20"/>
          <w:spacing w:val="-3"/>
        </w:rPr>
        <w:t> </w:t>
      </w:r>
      <w:r>
        <w:rPr>
          <w:color w:val="231F20"/>
          <w:w w:val="107"/>
        </w:rPr>
        <w:t>d</w:t>
      </w:r>
      <w:r>
        <w:rPr>
          <w:color w:val="231F20"/>
          <w:spacing w:val="-1"/>
          <w:w w:val="107"/>
        </w:rPr>
        <w:t>e</w:t>
      </w:r>
      <w:r>
        <w:rPr>
          <w:color w:val="231F20"/>
          <w:w w:val="97"/>
        </w:rPr>
        <w:t>l</w:t>
      </w:r>
      <w:r>
        <w:rPr>
          <w:color w:val="231F20"/>
          <w:spacing w:val="-3"/>
        </w:rPr>
        <w:t> </w:t>
      </w:r>
      <w:r>
        <w:rPr>
          <w:color w:val="231F20"/>
          <w:spacing w:val="1"/>
          <w:w w:val="97"/>
        </w:rPr>
        <w:t>l</w:t>
      </w:r>
      <w:r>
        <w:rPr>
          <w:color w:val="231F20"/>
          <w:w w:val="97"/>
        </w:rPr>
        <w:t>l</w:t>
      </w:r>
      <w:r>
        <w:rPr>
          <w:color w:val="231F20"/>
          <w:spacing w:val="-2"/>
          <w:w w:val="105"/>
        </w:rPr>
        <w:t>a</w:t>
      </w:r>
      <w:r>
        <w:rPr>
          <w:color w:val="231F20"/>
          <w:spacing w:val="-1"/>
          <w:w w:val="116"/>
        </w:rPr>
        <w:t>n</w:t>
      </w:r>
      <w:r>
        <w:rPr>
          <w:color w:val="231F20"/>
          <w:w w:val="108"/>
        </w:rPr>
        <w:t>o</w:t>
      </w:r>
      <w:r>
        <w:rPr>
          <w:color w:val="231F20"/>
          <w:spacing w:val="-3"/>
        </w:rPr>
        <w:t> </w:t>
      </w:r>
      <w:r>
        <w:rPr>
          <w:color w:val="231F20"/>
          <w:w w:val="107"/>
        </w:rPr>
        <w:t>de</w:t>
      </w:r>
      <w:r>
        <w:rPr>
          <w:color w:val="231F20"/>
          <w:spacing w:val="-3"/>
        </w:rPr>
        <w:t> </w:t>
      </w:r>
      <w:r>
        <w:rPr>
          <w:color w:val="231F20"/>
          <w:spacing w:val="-4"/>
          <w:w w:val="39"/>
        </w:rPr>
        <w:t>“</w:t>
      </w:r>
      <w:r>
        <w:rPr>
          <w:color w:val="231F20"/>
          <w:spacing w:val="1"/>
          <w:w w:val="98"/>
        </w:rPr>
        <w:t>E</w:t>
      </w:r>
      <w:r>
        <w:rPr>
          <w:color w:val="231F20"/>
          <w:w w:val="97"/>
        </w:rPr>
        <w:t>l</w:t>
      </w:r>
      <w:r>
        <w:rPr>
          <w:color w:val="231F20"/>
          <w:spacing w:val="-3"/>
        </w:rPr>
        <w:t> </w:t>
      </w:r>
      <w:r>
        <w:rPr>
          <w:color w:val="231F20"/>
          <w:spacing w:val="3"/>
          <w:w w:val="106"/>
        </w:rPr>
        <w:t>C</w:t>
      </w:r>
      <w:r>
        <w:rPr>
          <w:color w:val="231F20"/>
          <w:spacing w:val="-3"/>
          <w:w w:val="108"/>
        </w:rPr>
        <w:t>o</w:t>
      </w:r>
      <w:r>
        <w:rPr>
          <w:color w:val="231F20"/>
          <w:spacing w:val="-5"/>
          <w:w w:val="111"/>
        </w:rPr>
        <w:t>m</w:t>
      </w:r>
      <w:r>
        <w:rPr>
          <w:color w:val="231F20"/>
          <w:spacing w:val="-3"/>
          <w:w w:val="111"/>
        </w:rPr>
        <w:t>p</w:t>
      </w:r>
      <w:r>
        <w:rPr>
          <w:color w:val="231F20"/>
          <w:spacing w:val="-3"/>
          <w:w w:val="118"/>
        </w:rPr>
        <w:t>r</w:t>
      </w:r>
      <w:r>
        <w:rPr>
          <w:color w:val="231F20"/>
          <w:spacing w:val="-3"/>
          <w:w w:val="108"/>
        </w:rPr>
        <w:t>o</w:t>
      </w:r>
      <w:r>
        <w:rPr>
          <w:color w:val="231F20"/>
          <w:w w:val="109"/>
        </w:rPr>
        <w:t>m</w:t>
      </w:r>
      <w:r>
        <w:rPr>
          <w:color w:val="231F20"/>
          <w:spacing w:val="-1"/>
          <w:w w:val="109"/>
        </w:rPr>
        <w:t>i</w:t>
      </w:r>
      <w:r>
        <w:rPr>
          <w:color w:val="231F20"/>
          <w:spacing w:val="1"/>
          <w:w w:val="100"/>
        </w:rPr>
        <w:t>s</w:t>
      </w:r>
      <w:r>
        <w:rPr>
          <w:color w:val="231F20"/>
          <w:spacing w:val="-17"/>
          <w:w w:val="108"/>
        </w:rPr>
        <w:t>o</w:t>
      </w:r>
      <w:r>
        <w:rPr>
          <w:color w:val="231F20"/>
          <w:w w:val="40"/>
        </w:rPr>
        <w:t>”</w:t>
      </w:r>
      <w:r>
        <w:rPr>
          <w:color w:val="231F20"/>
          <w:spacing w:val="-3"/>
        </w:rPr>
        <w:t> </w:t>
      </w:r>
      <w:r>
        <w:rPr>
          <w:color w:val="231F20"/>
          <w:spacing w:val="-3"/>
          <w:w w:val="116"/>
        </w:rPr>
        <w:t>t</w:t>
      </w:r>
      <w:r>
        <w:rPr>
          <w:color w:val="231F20"/>
          <w:spacing w:val="-2"/>
          <w:w w:val="113"/>
        </w:rPr>
        <w:t>u</w:t>
      </w:r>
      <w:r>
        <w:rPr>
          <w:color w:val="231F20"/>
          <w:spacing w:val="-2"/>
          <w:w w:val="98"/>
        </w:rPr>
        <w:t>v</w:t>
      </w:r>
      <w:r>
        <w:rPr>
          <w:color w:val="231F20"/>
          <w:w w:val="108"/>
        </w:rPr>
        <w:t>o</w:t>
      </w:r>
      <w:r>
        <w:rPr>
          <w:color w:val="231F20"/>
          <w:spacing w:val="-3"/>
        </w:rPr>
        <w:t> </w:t>
      </w:r>
      <w:r>
        <w:rPr>
          <w:color w:val="231F20"/>
          <w:spacing w:val="-3"/>
          <w:w w:val="108"/>
        </w:rPr>
        <w:t>q</w:t>
      </w:r>
      <w:r>
        <w:rPr>
          <w:color w:val="231F20"/>
          <w:w w:val="107"/>
        </w:rPr>
        <w:t>ue</w:t>
      </w:r>
      <w:r>
        <w:rPr>
          <w:color w:val="231F20"/>
          <w:spacing w:val="-3"/>
        </w:rPr>
        <w:t> </w:t>
      </w:r>
      <w:r>
        <w:rPr>
          <w:color w:val="231F20"/>
          <w:w w:val="101"/>
        </w:rPr>
        <w:t>e</w:t>
      </w:r>
      <w:r>
        <w:rPr>
          <w:color w:val="231F20"/>
          <w:spacing w:val="-2"/>
          <w:w w:val="101"/>
        </w:rPr>
        <w:t>s</w:t>
      </w:r>
      <w:r>
        <w:rPr>
          <w:color w:val="231F20"/>
          <w:spacing w:val="1"/>
          <w:w w:val="111"/>
        </w:rPr>
        <w:t>p</w:t>
      </w:r>
      <w:r>
        <w:rPr>
          <w:color w:val="231F20"/>
          <w:w w:val="107"/>
        </w:rPr>
        <w:t>er</w:t>
      </w:r>
      <w:r>
        <w:rPr>
          <w:color w:val="231F20"/>
          <w:spacing w:val="-2"/>
          <w:w w:val="107"/>
        </w:rPr>
        <w:t>a</w:t>
      </w:r>
      <w:r>
        <w:rPr>
          <w:color w:val="231F20"/>
          <w:spacing w:val="-14"/>
          <w:w w:val="118"/>
        </w:rPr>
        <w:t>r</w:t>
      </w:r>
      <w:r>
        <w:rPr>
          <w:color w:val="231F20"/>
          <w:w w:val="96"/>
        </w:rPr>
        <w:t>.</w:t>
      </w:r>
      <w:r>
        <w:rPr>
          <w:color w:val="231F20"/>
          <w:spacing w:val="-3"/>
        </w:rPr>
        <w:t> </w:t>
      </w:r>
      <w:r>
        <w:rPr>
          <w:color w:val="231F20"/>
          <w:spacing w:val="1"/>
          <w:w w:val="98"/>
        </w:rPr>
        <w:t>E</w:t>
      </w:r>
      <w:r>
        <w:rPr>
          <w:color w:val="231F20"/>
          <w:w w:val="97"/>
        </w:rPr>
        <w:t>l</w:t>
      </w:r>
      <w:r>
        <w:rPr>
          <w:color w:val="231F20"/>
          <w:spacing w:val="-3"/>
        </w:rPr>
        <w:t> </w:t>
      </w:r>
      <w:r>
        <w:rPr>
          <w:color w:val="231F20"/>
          <w:spacing w:val="2"/>
          <w:w w:val="94"/>
        </w:rPr>
        <w:t>f</w:t>
      </w:r>
      <w:r>
        <w:rPr>
          <w:color w:val="231F20"/>
          <w:w w:val="106"/>
        </w:rPr>
        <w:t>racci</w:t>
      </w:r>
      <w:r>
        <w:rPr>
          <w:color w:val="231F20"/>
          <w:spacing w:val="-3"/>
          <w:w w:val="106"/>
        </w:rPr>
        <w:t>o</w:t>
      </w:r>
      <w:r>
        <w:rPr>
          <w:color w:val="231F20"/>
          <w:spacing w:val="-1"/>
          <w:w w:val="116"/>
        </w:rPr>
        <w:t>n</w:t>
      </w:r>
      <w:r>
        <w:rPr>
          <w:color w:val="231F20"/>
          <w:spacing w:val="-2"/>
          <w:w w:val="105"/>
        </w:rPr>
        <w:t>a</w:t>
      </w:r>
      <w:r>
        <w:rPr>
          <w:color w:val="231F20"/>
          <w:w w:val="109"/>
        </w:rPr>
        <w:t>mie</w:t>
      </w:r>
      <w:r>
        <w:rPr>
          <w:color w:val="231F20"/>
          <w:spacing w:val="-5"/>
          <w:w w:val="109"/>
        </w:rPr>
        <w:t>n</w:t>
      </w:r>
      <w:r>
        <w:rPr>
          <w:color w:val="231F20"/>
          <w:spacing w:val="-2"/>
          <w:w w:val="116"/>
        </w:rPr>
        <w:t>t</w:t>
      </w:r>
      <w:r>
        <w:rPr>
          <w:color w:val="231F20"/>
          <w:w w:val="108"/>
        </w:rPr>
        <w:t>o </w:t>
      </w:r>
      <w:r>
        <w:rPr>
          <w:color w:val="231F20"/>
          <w:w w:val="105"/>
        </w:rPr>
        <w:t>del llano se retomó en 1898 pero ahora como iniciativa de los vecinos del pueblo de </w:t>
      </w:r>
      <w:r>
        <w:rPr>
          <w:color w:val="231F20"/>
          <w:spacing w:val="-3"/>
          <w:w w:val="105"/>
        </w:rPr>
        <w:t>Tepexoyuca. </w:t>
      </w:r>
      <w:r>
        <w:rPr>
          <w:color w:val="231F20"/>
          <w:w w:val="105"/>
        </w:rPr>
        <w:t>La petición se justificaba porque los de </w:t>
      </w:r>
      <w:r>
        <w:rPr>
          <w:color w:val="231F20"/>
          <w:spacing w:val="-3"/>
          <w:w w:val="105"/>
        </w:rPr>
        <w:t>Tepexoyuca </w:t>
      </w:r>
      <w:r>
        <w:rPr>
          <w:color w:val="231F20"/>
          <w:w w:val="105"/>
        </w:rPr>
        <w:t>mantenían conflicto con los vecinos de los cuatro barrios (Cholula, Santiaguito, San Miguel y Santa María) por el uso y posesión de ese llano. Los de </w:t>
      </w:r>
      <w:r>
        <w:rPr>
          <w:color w:val="231F20"/>
          <w:spacing w:val="-3"/>
          <w:w w:val="105"/>
        </w:rPr>
        <w:t>Tepexoyuca </w:t>
      </w:r>
      <w:r>
        <w:rPr>
          <w:color w:val="231F20"/>
          <w:w w:val="105"/>
        </w:rPr>
        <w:t>propusieron una forma de medición y</w:t>
      </w:r>
      <w:r>
        <w:rPr>
          <w:color w:val="231F20"/>
          <w:spacing w:val="4"/>
          <w:w w:val="105"/>
        </w:rPr>
        <w:t> </w:t>
      </w:r>
      <w:r>
        <w:rPr>
          <w:color w:val="231F20"/>
          <w:w w:val="105"/>
        </w:rPr>
        <w:t>fraccionamiento:</w:t>
      </w:r>
    </w:p>
    <w:p>
      <w:pPr>
        <w:pStyle w:val="BodyText"/>
        <w:spacing w:before="10"/>
        <w:rPr>
          <w:sz w:val="21"/>
        </w:rPr>
      </w:pPr>
    </w:p>
    <w:p>
      <w:pPr>
        <w:spacing w:before="0"/>
        <w:ind w:left="1474" w:right="1471" w:firstLine="0"/>
        <w:jc w:val="both"/>
        <w:rPr>
          <w:sz w:val="11"/>
        </w:rPr>
      </w:pPr>
      <w:r>
        <w:rPr>
          <w:color w:val="231F20"/>
          <w:w w:val="105"/>
          <w:sz w:val="20"/>
        </w:rPr>
        <w:t>Primero: que se mida todo el llano por un agrimensor titulado y se divida en dos fracciones una laborable que se fraccionará entre los cuatro</w:t>
      </w:r>
      <w:r>
        <w:rPr>
          <w:color w:val="231F20"/>
          <w:spacing w:val="-5"/>
          <w:w w:val="105"/>
          <w:sz w:val="20"/>
        </w:rPr>
        <w:t> </w:t>
      </w:r>
      <w:r>
        <w:rPr>
          <w:color w:val="231F20"/>
          <w:w w:val="105"/>
          <w:sz w:val="20"/>
        </w:rPr>
        <w:t>barrios</w:t>
      </w:r>
      <w:r>
        <w:rPr>
          <w:color w:val="231F20"/>
          <w:spacing w:val="-5"/>
          <w:w w:val="105"/>
          <w:sz w:val="20"/>
        </w:rPr>
        <w:t> </w:t>
      </w:r>
      <w:r>
        <w:rPr>
          <w:color w:val="231F20"/>
          <w:w w:val="105"/>
          <w:sz w:val="20"/>
        </w:rPr>
        <w:t>expresados</w:t>
      </w:r>
      <w:r>
        <w:rPr>
          <w:color w:val="231F20"/>
          <w:spacing w:val="-5"/>
          <w:w w:val="105"/>
          <w:sz w:val="20"/>
        </w:rPr>
        <w:t> </w:t>
      </w:r>
      <w:r>
        <w:rPr>
          <w:color w:val="231F20"/>
          <w:w w:val="105"/>
          <w:sz w:val="20"/>
        </w:rPr>
        <w:t>y</w:t>
      </w:r>
      <w:r>
        <w:rPr>
          <w:color w:val="231F20"/>
          <w:spacing w:val="-5"/>
          <w:w w:val="105"/>
          <w:sz w:val="20"/>
        </w:rPr>
        <w:t> </w:t>
      </w:r>
      <w:r>
        <w:rPr>
          <w:color w:val="231F20"/>
          <w:w w:val="105"/>
          <w:sz w:val="20"/>
        </w:rPr>
        <w:t>otra</w:t>
      </w:r>
      <w:r>
        <w:rPr>
          <w:color w:val="231F20"/>
          <w:spacing w:val="-5"/>
          <w:w w:val="105"/>
          <w:sz w:val="20"/>
        </w:rPr>
        <w:t> </w:t>
      </w:r>
      <w:r>
        <w:rPr>
          <w:color w:val="231F20"/>
          <w:w w:val="105"/>
          <w:sz w:val="20"/>
        </w:rPr>
        <w:t>para</w:t>
      </w:r>
      <w:r>
        <w:rPr>
          <w:color w:val="231F20"/>
          <w:spacing w:val="-5"/>
          <w:w w:val="105"/>
          <w:sz w:val="20"/>
        </w:rPr>
        <w:t> </w:t>
      </w:r>
      <w:r>
        <w:rPr>
          <w:color w:val="231F20"/>
          <w:w w:val="105"/>
          <w:sz w:val="20"/>
        </w:rPr>
        <w:t>pastos</w:t>
      </w:r>
      <w:r>
        <w:rPr>
          <w:color w:val="231F20"/>
          <w:spacing w:val="-5"/>
          <w:w w:val="105"/>
          <w:sz w:val="20"/>
        </w:rPr>
        <w:t> </w:t>
      </w:r>
      <w:r>
        <w:rPr>
          <w:color w:val="231F20"/>
          <w:w w:val="105"/>
          <w:sz w:val="20"/>
        </w:rPr>
        <w:t>que</w:t>
      </w:r>
      <w:r>
        <w:rPr>
          <w:color w:val="231F20"/>
          <w:spacing w:val="-5"/>
          <w:w w:val="105"/>
          <w:sz w:val="20"/>
        </w:rPr>
        <w:t> </w:t>
      </w:r>
      <w:r>
        <w:rPr>
          <w:color w:val="231F20"/>
          <w:w w:val="105"/>
          <w:sz w:val="20"/>
        </w:rPr>
        <w:t>disfrutarán</w:t>
      </w:r>
      <w:r>
        <w:rPr>
          <w:color w:val="231F20"/>
          <w:spacing w:val="-5"/>
          <w:w w:val="105"/>
          <w:sz w:val="20"/>
        </w:rPr>
        <w:t> </w:t>
      </w:r>
      <w:r>
        <w:rPr>
          <w:color w:val="231F20"/>
          <w:w w:val="105"/>
          <w:sz w:val="20"/>
        </w:rPr>
        <w:t>en</w:t>
      </w:r>
      <w:r>
        <w:rPr>
          <w:color w:val="231F20"/>
          <w:spacing w:val="-5"/>
          <w:w w:val="105"/>
          <w:sz w:val="20"/>
        </w:rPr>
        <w:t> </w:t>
      </w:r>
      <w:r>
        <w:rPr>
          <w:color w:val="231F20"/>
          <w:w w:val="105"/>
          <w:sz w:val="20"/>
        </w:rPr>
        <w:t>común dichos</w:t>
      </w:r>
      <w:r>
        <w:rPr>
          <w:color w:val="231F20"/>
          <w:spacing w:val="-19"/>
          <w:w w:val="105"/>
          <w:sz w:val="20"/>
        </w:rPr>
        <w:t> </w:t>
      </w:r>
      <w:r>
        <w:rPr>
          <w:color w:val="231F20"/>
          <w:w w:val="105"/>
          <w:sz w:val="20"/>
        </w:rPr>
        <w:t>barrios</w:t>
      </w:r>
      <w:r>
        <w:rPr>
          <w:color w:val="231F20"/>
          <w:spacing w:val="-19"/>
          <w:w w:val="105"/>
          <w:sz w:val="20"/>
        </w:rPr>
        <w:t> </w:t>
      </w:r>
      <w:r>
        <w:rPr>
          <w:color w:val="231F20"/>
          <w:w w:val="105"/>
          <w:sz w:val="20"/>
        </w:rPr>
        <w:t>y</w:t>
      </w:r>
      <w:r>
        <w:rPr>
          <w:color w:val="231F20"/>
          <w:spacing w:val="-19"/>
          <w:w w:val="105"/>
          <w:sz w:val="20"/>
        </w:rPr>
        <w:t> </w:t>
      </w:r>
      <w:r>
        <w:rPr>
          <w:color w:val="231F20"/>
          <w:w w:val="105"/>
          <w:sz w:val="20"/>
        </w:rPr>
        <w:t>el</w:t>
      </w:r>
      <w:r>
        <w:rPr>
          <w:color w:val="231F20"/>
          <w:spacing w:val="-19"/>
          <w:w w:val="105"/>
          <w:sz w:val="20"/>
        </w:rPr>
        <w:t> </w:t>
      </w:r>
      <w:r>
        <w:rPr>
          <w:color w:val="231F20"/>
          <w:w w:val="105"/>
          <w:sz w:val="20"/>
        </w:rPr>
        <w:t>pueblo</w:t>
      </w:r>
      <w:r>
        <w:rPr>
          <w:color w:val="231F20"/>
          <w:spacing w:val="-19"/>
          <w:w w:val="105"/>
          <w:sz w:val="20"/>
        </w:rPr>
        <w:t> </w:t>
      </w:r>
      <w:r>
        <w:rPr>
          <w:color w:val="231F20"/>
          <w:w w:val="105"/>
          <w:sz w:val="20"/>
        </w:rPr>
        <w:t>de</w:t>
      </w:r>
      <w:r>
        <w:rPr>
          <w:color w:val="231F20"/>
          <w:spacing w:val="-19"/>
          <w:w w:val="105"/>
          <w:sz w:val="20"/>
        </w:rPr>
        <w:t> </w:t>
      </w:r>
      <w:r>
        <w:rPr>
          <w:color w:val="231F20"/>
          <w:spacing w:val="-3"/>
          <w:w w:val="105"/>
          <w:sz w:val="20"/>
        </w:rPr>
        <w:t>Tepexoyuca</w:t>
      </w:r>
      <w:r>
        <w:rPr>
          <w:color w:val="231F20"/>
          <w:spacing w:val="-19"/>
          <w:w w:val="105"/>
          <w:sz w:val="20"/>
        </w:rPr>
        <w:t> </w:t>
      </w:r>
      <w:r>
        <w:rPr>
          <w:color w:val="231F20"/>
          <w:w w:val="105"/>
          <w:sz w:val="20"/>
        </w:rPr>
        <w:t>como</w:t>
      </w:r>
      <w:r>
        <w:rPr>
          <w:color w:val="231F20"/>
          <w:spacing w:val="-19"/>
          <w:w w:val="105"/>
          <w:sz w:val="20"/>
        </w:rPr>
        <w:t> </w:t>
      </w:r>
      <w:r>
        <w:rPr>
          <w:color w:val="231F20"/>
          <w:w w:val="105"/>
          <w:sz w:val="20"/>
        </w:rPr>
        <w:t>si</w:t>
      </w:r>
      <w:r>
        <w:rPr>
          <w:color w:val="231F20"/>
          <w:spacing w:val="-19"/>
          <w:w w:val="105"/>
          <w:sz w:val="20"/>
        </w:rPr>
        <w:t> </w:t>
      </w:r>
      <w:r>
        <w:rPr>
          <w:color w:val="231F20"/>
          <w:w w:val="105"/>
          <w:sz w:val="20"/>
        </w:rPr>
        <w:t>fuese</w:t>
      </w:r>
      <w:r>
        <w:rPr>
          <w:color w:val="231F20"/>
          <w:spacing w:val="-19"/>
          <w:w w:val="105"/>
          <w:sz w:val="20"/>
        </w:rPr>
        <w:t> </w:t>
      </w:r>
      <w:r>
        <w:rPr>
          <w:color w:val="231F20"/>
          <w:w w:val="105"/>
          <w:sz w:val="20"/>
        </w:rPr>
        <w:t>una</w:t>
      </w:r>
      <w:r>
        <w:rPr>
          <w:color w:val="231F20"/>
          <w:spacing w:val="-19"/>
          <w:w w:val="105"/>
          <w:sz w:val="20"/>
        </w:rPr>
        <w:t> </w:t>
      </w:r>
      <w:r>
        <w:rPr>
          <w:color w:val="231F20"/>
          <w:w w:val="105"/>
          <w:sz w:val="20"/>
        </w:rPr>
        <w:t>sola</w:t>
      </w:r>
      <w:r>
        <w:rPr>
          <w:color w:val="231F20"/>
          <w:spacing w:val="-19"/>
          <w:w w:val="105"/>
          <w:sz w:val="20"/>
        </w:rPr>
        <w:t> </w:t>
      </w:r>
      <w:r>
        <w:rPr>
          <w:color w:val="231F20"/>
          <w:w w:val="105"/>
          <w:sz w:val="20"/>
        </w:rPr>
        <w:t>familia puesto</w:t>
      </w:r>
      <w:r>
        <w:rPr>
          <w:color w:val="231F20"/>
          <w:spacing w:val="-9"/>
          <w:w w:val="105"/>
          <w:sz w:val="20"/>
        </w:rPr>
        <w:t> </w:t>
      </w:r>
      <w:r>
        <w:rPr>
          <w:color w:val="231F20"/>
          <w:w w:val="105"/>
          <w:sz w:val="20"/>
        </w:rPr>
        <w:t>que</w:t>
      </w:r>
      <w:r>
        <w:rPr>
          <w:color w:val="231F20"/>
          <w:spacing w:val="-9"/>
          <w:w w:val="105"/>
          <w:sz w:val="20"/>
        </w:rPr>
        <w:t> </w:t>
      </w:r>
      <w:r>
        <w:rPr>
          <w:color w:val="231F20"/>
          <w:w w:val="105"/>
          <w:sz w:val="20"/>
        </w:rPr>
        <w:t>todos</w:t>
      </w:r>
      <w:r>
        <w:rPr>
          <w:color w:val="231F20"/>
          <w:spacing w:val="-9"/>
          <w:w w:val="105"/>
          <w:sz w:val="20"/>
        </w:rPr>
        <w:t> </w:t>
      </w:r>
      <w:r>
        <w:rPr>
          <w:color w:val="231F20"/>
          <w:w w:val="105"/>
          <w:sz w:val="20"/>
        </w:rPr>
        <w:t>somos</w:t>
      </w:r>
      <w:r>
        <w:rPr>
          <w:color w:val="231F20"/>
          <w:spacing w:val="-9"/>
          <w:w w:val="105"/>
          <w:sz w:val="20"/>
        </w:rPr>
        <w:t> </w:t>
      </w:r>
      <w:r>
        <w:rPr>
          <w:color w:val="231F20"/>
          <w:w w:val="105"/>
          <w:sz w:val="20"/>
        </w:rPr>
        <w:t>hijos</w:t>
      </w:r>
      <w:r>
        <w:rPr>
          <w:color w:val="231F20"/>
          <w:spacing w:val="-9"/>
          <w:w w:val="105"/>
          <w:sz w:val="20"/>
        </w:rPr>
        <w:t> </w:t>
      </w:r>
      <w:r>
        <w:rPr>
          <w:color w:val="231F20"/>
          <w:w w:val="105"/>
          <w:sz w:val="20"/>
        </w:rPr>
        <w:t>de</w:t>
      </w:r>
      <w:r>
        <w:rPr>
          <w:color w:val="231F20"/>
          <w:spacing w:val="-9"/>
          <w:w w:val="105"/>
          <w:sz w:val="20"/>
        </w:rPr>
        <w:t> </w:t>
      </w:r>
      <w:r>
        <w:rPr>
          <w:color w:val="231F20"/>
          <w:w w:val="105"/>
          <w:sz w:val="20"/>
        </w:rPr>
        <w:t>la</w:t>
      </w:r>
      <w:r>
        <w:rPr>
          <w:color w:val="231F20"/>
          <w:spacing w:val="-9"/>
          <w:w w:val="105"/>
          <w:sz w:val="20"/>
        </w:rPr>
        <w:t> </w:t>
      </w:r>
      <w:r>
        <w:rPr>
          <w:color w:val="231F20"/>
          <w:w w:val="105"/>
          <w:sz w:val="20"/>
        </w:rPr>
        <w:t>misma</w:t>
      </w:r>
      <w:r>
        <w:rPr>
          <w:color w:val="231F20"/>
          <w:spacing w:val="-9"/>
          <w:w w:val="105"/>
          <w:sz w:val="20"/>
        </w:rPr>
        <w:t> </w:t>
      </w:r>
      <w:r>
        <w:rPr>
          <w:color w:val="231F20"/>
          <w:w w:val="105"/>
          <w:sz w:val="20"/>
        </w:rPr>
        <w:t>municipalidad.</w:t>
      </w:r>
      <w:r>
        <w:rPr>
          <w:color w:val="231F20"/>
          <w:spacing w:val="-9"/>
          <w:w w:val="105"/>
          <w:sz w:val="20"/>
        </w:rPr>
        <w:t> </w:t>
      </w:r>
      <w:r>
        <w:rPr>
          <w:color w:val="231F20"/>
          <w:spacing w:val="-4"/>
          <w:w w:val="105"/>
          <w:sz w:val="20"/>
        </w:rPr>
        <w:t>Tercero:</w:t>
      </w:r>
      <w:r>
        <w:rPr>
          <w:color w:val="231F20"/>
          <w:spacing w:val="-9"/>
          <w:w w:val="105"/>
          <w:sz w:val="20"/>
        </w:rPr>
        <w:t> </w:t>
      </w:r>
      <w:r>
        <w:rPr>
          <w:color w:val="231F20"/>
          <w:w w:val="105"/>
          <w:sz w:val="20"/>
        </w:rPr>
        <w:t>Los vecinos que hayan ocupado terrenos de dicho llano, sea que los tenga actualmente</w:t>
      </w:r>
      <w:r>
        <w:rPr>
          <w:color w:val="231F20"/>
          <w:spacing w:val="-10"/>
          <w:w w:val="105"/>
          <w:sz w:val="20"/>
        </w:rPr>
        <w:t> </w:t>
      </w:r>
      <w:r>
        <w:rPr>
          <w:color w:val="231F20"/>
          <w:w w:val="105"/>
          <w:sz w:val="20"/>
        </w:rPr>
        <w:t>en</w:t>
      </w:r>
      <w:r>
        <w:rPr>
          <w:color w:val="231F20"/>
          <w:spacing w:val="-10"/>
          <w:w w:val="105"/>
          <w:sz w:val="20"/>
        </w:rPr>
        <w:t> </w:t>
      </w:r>
      <w:r>
        <w:rPr>
          <w:color w:val="231F20"/>
          <w:w w:val="105"/>
          <w:sz w:val="20"/>
        </w:rPr>
        <w:t>su</w:t>
      </w:r>
      <w:r>
        <w:rPr>
          <w:color w:val="231F20"/>
          <w:spacing w:val="-10"/>
          <w:w w:val="105"/>
          <w:sz w:val="20"/>
        </w:rPr>
        <w:t> </w:t>
      </w:r>
      <w:r>
        <w:rPr>
          <w:color w:val="231F20"/>
          <w:w w:val="105"/>
          <w:sz w:val="20"/>
        </w:rPr>
        <w:t>poder</w:t>
      </w:r>
      <w:r>
        <w:rPr>
          <w:color w:val="231F20"/>
          <w:spacing w:val="-10"/>
          <w:w w:val="105"/>
          <w:sz w:val="20"/>
        </w:rPr>
        <w:t> </w:t>
      </w:r>
      <w:r>
        <w:rPr>
          <w:color w:val="231F20"/>
          <w:w w:val="105"/>
          <w:sz w:val="20"/>
        </w:rPr>
        <w:t>o</w:t>
      </w:r>
      <w:r>
        <w:rPr>
          <w:color w:val="231F20"/>
          <w:spacing w:val="-10"/>
          <w:w w:val="105"/>
          <w:sz w:val="20"/>
        </w:rPr>
        <w:t> </w:t>
      </w:r>
      <w:r>
        <w:rPr>
          <w:color w:val="231F20"/>
          <w:w w:val="105"/>
          <w:sz w:val="20"/>
        </w:rPr>
        <w:t>que</w:t>
      </w:r>
      <w:r>
        <w:rPr>
          <w:color w:val="231F20"/>
          <w:spacing w:val="-10"/>
          <w:w w:val="105"/>
          <w:sz w:val="20"/>
        </w:rPr>
        <w:t> </w:t>
      </w:r>
      <w:r>
        <w:rPr>
          <w:color w:val="231F20"/>
          <w:w w:val="105"/>
          <w:sz w:val="20"/>
        </w:rPr>
        <w:t>los</w:t>
      </w:r>
      <w:r>
        <w:rPr>
          <w:color w:val="231F20"/>
          <w:spacing w:val="-10"/>
          <w:w w:val="105"/>
          <w:sz w:val="20"/>
        </w:rPr>
        <w:t> </w:t>
      </w:r>
      <w:r>
        <w:rPr>
          <w:color w:val="231F20"/>
          <w:w w:val="105"/>
          <w:sz w:val="20"/>
        </w:rPr>
        <w:t>hayan</w:t>
      </w:r>
      <w:r>
        <w:rPr>
          <w:color w:val="231F20"/>
          <w:spacing w:val="-10"/>
          <w:w w:val="105"/>
          <w:sz w:val="20"/>
        </w:rPr>
        <w:t> </w:t>
      </w:r>
      <w:r>
        <w:rPr>
          <w:color w:val="231F20"/>
          <w:w w:val="105"/>
          <w:sz w:val="20"/>
        </w:rPr>
        <w:t>pasado</w:t>
      </w:r>
      <w:r>
        <w:rPr>
          <w:color w:val="231F20"/>
          <w:spacing w:val="-10"/>
          <w:w w:val="105"/>
          <w:sz w:val="20"/>
        </w:rPr>
        <w:t> </w:t>
      </w:r>
      <w:r>
        <w:rPr>
          <w:color w:val="231F20"/>
          <w:w w:val="105"/>
          <w:sz w:val="20"/>
        </w:rPr>
        <w:t>a</w:t>
      </w:r>
      <w:r>
        <w:rPr>
          <w:color w:val="231F20"/>
          <w:spacing w:val="-10"/>
          <w:w w:val="105"/>
          <w:sz w:val="20"/>
        </w:rPr>
        <w:t> </w:t>
      </w:r>
      <w:r>
        <w:rPr>
          <w:color w:val="231F20"/>
          <w:w w:val="105"/>
          <w:sz w:val="20"/>
        </w:rPr>
        <w:t>terceras</w:t>
      </w:r>
      <w:r>
        <w:rPr>
          <w:color w:val="231F20"/>
          <w:spacing w:val="-10"/>
          <w:w w:val="105"/>
          <w:sz w:val="20"/>
        </w:rPr>
        <w:t> </w:t>
      </w:r>
      <w:r>
        <w:rPr>
          <w:color w:val="231F20"/>
          <w:w w:val="105"/>
          <w:sz w:val="20"/>
        </w:rPr>
        <w:t>personas</w:t>
      </w:r>
      <w:r>
        <w:rPr>
          <w:color w:val="231F20"/>
          <w:spacing w:val="-10"/>
          <w:w w:val="105"/>
          <w:sz w:val="20"/>
        </w:rPr>
        <w:t> </w:t>
      </w:r>
      <w:r>
        <w:rPr>
          <w:color w:val="231F20"/>
          <w:w w:val="105"/>
          <w:sz w:val="20"/>
        </w:rPr>
        <w:t>no tendrán ningún derecho a que se les de nueva fracción y aquellas que tengan dos o más fracciones se les sujetará a que tengan solamente la que en derecho le corresponda. Cuarta: </w:t>
      </w:r>
      <w:r>
        <w:rPr>
          <w:color w:val="231F20"/>
          <w:spacing w:val="-4"/>
          <w:w w:val="105"/>
          <w:sz w:val="20"/>
        </w:rPr>
        <w:t>Todos </w:t>
      </w:r>
      <w:r>
        <w:rPr>
          <w:color w:val="231F20"/>
          <w:w w:val="105"/>
          <w:sz w:val="20"/>
        </w:rPr>
        <w:t>los vecinos que hayan tomado fracciones en el llano de Perea no tendrán derecho a que se </w:t>
      </w:r>
      <w:r>
        <w:rPr>
          <w:color w:val="231F20"/>
          <w:w w:val="100"/>
          <w:sz w:val="20"/>
        </w:rPr>
        <w:t>les</w:t>
      </w:r>
      <w:r>
        <w:rPr>
          <w:color w:val="231F20"/>
          <w:spacing w:val="7"/>
          <w:sz w:val="20"/>
        </w:rPr>
        <w:t> </w:t>
      </w:r>
      <w:r>
        <w:rPr>
          <w:color w:val="231F20"/>
          <w:w w:val="105"/>
          <w:sz w:val="20"/>
        </w:rPr>
        <w:t>dé</w:t>
      </w:r>
      <w:r>
        <w:rPr>
          <w:color w:val="231F20"/>
          <w:spacing w:val="7"/>
          <w:sz w:val="20"/>
        </w:rPr>
        <w:t> </w:t>
      </w:r>
      <w:r>
        <w:rPr>
          <w:color w:val="231F20"/>
          <w:spacing w:val="-4"/>
          <w:w w:val="116"/>
          <w:sz w:val="20"/>
        </w:rPr>
        <w:t>n</w:t>
      </w:r>
      <w:r>
        <w:rPr>
          <w:color w:val="231F20"/>
          <w:w w:val="107"/>
          <w:sz w:val="20"/>
        </w:rPr>
        <w:t>u</w:t>
      </w:r>
      <w:r>
        <w:rPr>
          <w:color w:val="231F20"/>
          <w:spacing w:val="1"/>
          <w:w w:val="107"/>
          <w:sz w:val="20"/>
        </w:rPr>
        <w:t>e</w:t>
      </w:r>
      <w:r>
        <w:rPr>
          <w:color w:val="231F20"/>
          <w:w w:val="101"/>
          <w:sz w:val="20"/>
        </w:rPr>
        <w:t>va</w:t>
      </w:r>
      <w:r>
        <w:rPr>
          <w:color w:val="231F20"/>
          <w:spacing w:val="7"/>
          <w:sz w:val="20"/>
        </w:rPr>
        <w:t> </w:t>
      </w:r>
      <w:r>
        <w:rPr>
          <w:color w:val="231F20"/>
          <w:spacing w:val="2"/>
          <w:w w:val="94"/>
          <w:sz w:val="20"/>
        </w:rPr>
        <w:t>f</w:t>
      </w:r>
      <w:r>
        <w:rPr>
          <w:color w:val="231F20"/>
          <w:w w:val="105"/>
          <w:sz w:val="20"/>
        </w:rPr>
        <w:t>racci</w:t>
      </w:r>
      <w:r>
        <w:rPr>
          <w:color w:val="231F20"/>
          <w:spacing w:val="-3"/>
          <w:w w:val="105"/>
          <w:sz w:val="20"/>
        </w:rPr>
        <w:t>ó</w:t>
      </w:r>
      <w:r>
        <w:rPr>
          <w:color w:val="231F20"/>
          <w:w w:val="116"/>
          <w:sz w:val="20"/>
        </w:rPr>
        <w:t>n</w:t>
      </w:r>
      <w:r>
        <w:rPr>
          <w:color w:val="231F20"/>
          <w:spacing w:val="7"/>
          <w:sz w:val="20"/>
        </w:rPr>
        <w:t> </w:t>
      </w:r>
      <w:r>
        <w:rPr>
          <w:color w:val="231F20"/>
          <w:w w:val="109"/>
          <w:sz w:val="20"/>
        </w:rPr>
        <w:t>en</w:t>
      </w:r>
      <w:r>
        <w:rPr>
          <w:color w:val="231F20"/>
          <w:spacing w:val="7"/>
          <w:sz w:val="20"/>
        </w:rPr>
        <w:t> </w:t>
      </w:r>
      <w:r>
        <w:rPr>
          <w:color w:val="231F20"/>
          <w:spacing w:val="-1"/>
          <w:w w:val="101"/>
          <w:sz w:val="20"/>
        </w:rPr>
        <w:t>e</w:t>
      </w:r>
      <w:r>
        <w:rPr>
          <w:color w:val="231F20"/>
          <w:w w:val="97"/>
          <w:sz w:val="20"/>
        </w:rPr>
        <w:t>l</w:t>
      </w:r>
      <w:r>
        <w:rPr>
          <w:color w:val="231F20"/>
          <w:spacing w:val="7"/>
          <w:sz w:val="20"/>
        </w:rPr>
        <w:t> </w:t>
      </w:r>
      <w:r>
        <w:rPr>
          <w:color w:val="231F20"/>
          <w:spacing w:val="1"/>
          <w:w w:val="97"/>
          <w:sz w:val="20"/>
        </w:rPr>
        <w:t>l</w:t>
      </w:r>
      <w:r>
        <w:rPr>
          <w:color w:val="231F20"/>
          <w:w w:val="97"/>
          <w:sz w:val="20"/>
        </w:rPr>
        <w:t>l</w:t>
      </w:r>
      <w:r>
        <w:rPr>
          <w:color w:val="231F20"/>
          <w:spacing w:val="-2"/>
          <w:w w:val="105"/>
          <w:sz w:val="20"/>
        </w:rPr>
        <w:t>a</w:t>
      </w:r>
      <w:r>
        <w:rPr>
          <w:color w:val="231F20"/>
          <w:spacing w:val="-1"/>
          <w:w w:val="116"/>
          <w:sz w:val="20"/>
        </w:rPr>
        <w:t>n</w:t>
      </w:r>
      <w:r>
        <w:rPr>
          <w:color w:val="231F20"/>
          <w:w w:val="108"/>
          <w:sz w:val="20"/>
        </w:rPr>
        <w:t>o</w:t>
      </w:r>
      <w:r>
        <w:rPr>
          <w:color w:val="231F20"/>
          <w:spacing w:val="7"/>
          <w:sz w:val="20"/>
        </w:rPr>
        <w:t> </w:t>
      </w:r>
      <w:r>
        <w:rPr>
          <w:color w:val="231F20"/>
          <w:w w:val="107"/>
          <w:sz w:val="20"/>
        </w:rPr>
        <w:t>de</w:t>
      </w:r>
      <w:r>
        <w:rPr>
          <w:color w:val="231F20"/>
          <w:spacing w:val="7"/>
          <w:sz w:val="20"/>
        </w:rPr>
        <w:t> </w:t>
      </w:r>
      <w:r>
        <w:rPr>
          <w:color w:val="231F20"/>
          <w:spacing w:val="-3"/>
          <w:w w:val="39"/>
          <w:sz w:val="20"/>
        </w:rPr>
        <w:t>“</w:t>
      </w:r>
      <w:r>
        <w:rPr>
          <w:color w:val="231F20"/>
          <w:spacing w:val="1"/>
          <w:w w:val="98"/>
          <w:sz w:val="20"/>
        </w:rPr>
        <w:t>E</w:t>
      </w:r>
      <w:r>
        <w:rPr>
          <w:color w:val="231F20"/>
          <w:w w:val="97"/>
          <w:sz w:val="20"/>
        </w:rPr>
        <w:t>l</w:t>
      </w:r>
      <w:r>
        <w:rPr>
          <w:color w:val="231F20"/>
          <w:spacing w:val="7"/>
          <w:sz w:val="20"/>
        </w:rPr>
        <w:t> </w:t>
      </w:r>
      <w:r>
        <w:rPr>
          <w:color w:val="231F20"/>
          <w:spacing w:val="3"/>
          <w:w w:val="106"/>
          <w:sz w:val="20"/>
        </w:rPr>
        <w:t>C</w:t>
      </w:r>
      <w:r>
        <w:rPr>
          <w:color w:val="231F20"/>
          <w:spacing w:val="-3"/>
          <w:w w:val="108"/>
          <w:sz w:val="20"/>
        </w:rPr>
        <w:t>o</w:t>
      </w:r>
      <w:r>
        <w:rPr>
          <w:color w:val="231F20"/>
          <w:spacing w:val="-4"/>
          <w:w w:val="111"/>
          <w:sz w:val="20"/>
        </w:rPr>
        <w:t>m</w:t>
      </w:r>
      <w:r>
        <w:rPr>
          <w:color w:val="231F20"/>
          <w:spacing w:val="-3"/>
          <w:w w:val="111"/>
          <w:sz w:val="20"/>
        </w:rPr>
        <w:t>p</w:t>
      </w:r>
      <w:r>
        <w:rPr>
          <w:color w:val="231F20"/>
          <w:spacing w:val="-3"/>
          <w:w w:val="118"/>
          <w:sz w:val="20"/>
        </w:rPr>
        <w:t>r</w:t>
      </w:r>
      <w:r>
        <w:rPr>
          <w:color w:val="231F20"/>
          <w:spacing w:val="-3"/>
          <w:w w:val="108"/>
          <w:sz w:val="20"/>
        </w:rPr>
        <w:t>o</w:t>
      </w:r>
      <w:r>
        <w:rPr>
          <w:color w:val="231F20"/>
          <w:w w:val="109"/>
          <w:sz w:val="20"/>
        </w:rPr>
        <w:t>m</w:t>
      </w:r>
      <w:r>
        <w:rPr>
          <w:color w:val="231F20"/>
          <w:spacing w:val="-1"/>
          <w:w w:val="109"/>
          <w:sz w:val="20"/>
        </w:rPr>
        <w:t>i</w:t>
      </w:r>
      <w:r>
        <w:rPr>
          <w:color w:val="231F20"/>
          <w:spacing w:val="1"/>
          <w:w w:val="100"/>
          <w:sz w:val="20"/>
        </w:rPr>
        <w:t>s</w:t>
      </w:r>
      <w:r>
        <w:rPr>
          <w:color w:val="231F20"/>
          <w:spacing w:val="-15"/>
          <w:w w:val="108"/>
          <w:sz w:val="20"/>
        </w:rPr>
        <w:t>o</w:t>
      </w:r>
      <w:r>
        <w:rPr>
          <w:color w:val="231F20"/>
          <w:spacing w:val="-32"/>
          <w:w w:val="40"/>
          <w:sz w:val="20"/>
        </w:rPr>
        <w:t>”</w:t>
      </w:r>
      <w:r>
        <w:rPr>
          <w:color w:val="231F20"/>
          <w:w w:val="96"/>
          <w:sz w:val="20"/>
        </w:rPr>
        <w:t>.</w:t>
      </w:r>
      <w:r>
        <w:rPr>
          <w:color w:val="231F20"/>
          <w:spacing w:val="7"/>
          <w:sz w:val="20"/>
        </w:rPr>
        <w:t> </w:t>
      </w:r>
      <w:r>
        <w:rPr>
          <w:color w:val="231F20"/>
          <w:spacing w:val="1"/>
          <w:w w:val="109"/>
          <w:sz w:val="20"/>
        </w:rPr>
        <w:t>Q</w:t>
      </w:r>
      <w:r>
        <w:rPr>
          <w:color w:val="231F20"/>
          <w:w w:val="112"/>
          <w:sz w:val="20"/>
        </w:rPr>
        <w:t>ui</w:t>
      </w:r>
      <w:r>
        <w:rPr>
          <w:color w:val="231F20"/>
          <w:spacing w:val="-4"/>
          <w:w w:val="112"/>
          <w:sz w:val="20"/>
        </w:rPr>
        <w:t>n</w:t>
      </w:r>
      <w:r>
        <w:rPr>
          <w:color w:val="231F20"/>
          <w:spacing w:val="1"/>
          <w:w w:val="116"/>
          <w:sz w:val="20"/>
        </w:rPr>
        <w:t>t</w:t>
      </w:r>
      <w:r>
        <w:rPr>
          <w:color w:val="231F20"/>
          <w:w w:val="98"/>
          <w:sz w:val="20"/>
        </w:rPr>
        <w:t>a:</w:t>
      </w:r>
      <w:r>
        <w:rPr>
          <w:color w:val="231F20"/>
          <w:spacing w:val="7"/>
          <w:sz w:val="20"/>
        </w:rPr>
        <w:t> </w:t>
      </w:r>
      <w:r>
        <w:rPr>
          <w:color w:val="231F20"/>
          <w:spacing w:val="-19"/>
          <w:w w:val="107"/>
          <w:sz w:val="20"/>
        </w:rPr>
        <w:t>T</w:t>
      </w:r>
      <w:r>
        <w:rPr>
          <w:color w:val="231F20"/>
          <w:spacing w:val="-2"/>
          <w:w w:val="105"/>
          <w:sz w:val="20"/>
        </w:rPr>
        <w:t>a</w:t>
      </w:r>
      <w:r>
        <w:rPr>
          <w:color w:val="231F20"/>
          <w:spacing w:val="-4"/>
          <w:w w:val="116"/>
          <w:sz w:val="20"/>
        </w:rPr>
        <w:t>n</w:t>
      </w:r>
      <w:r>
        <w:rPr>
          <w:color w:val="231F20"/>
          <w:spacing w:val="-2"/>
          <w:w w:val="116"/>
          <w:sz w:val="20"/>
        </w:rPr>
        <w:t>t</w:t>
      </w:r>
      <w:r>
        <w:rPr>
          <w:color w:val="231F20"/>
          <w:w w:val="108"/>
          <w:sz w:val="20"/>
        </w:rPr>
        <w:t>o </w:t>
      </w:r>
      <w:r>
        <w:rPr>
          <w:color w:val="231F20"/>
          <w:w w:val="105"/>
          <w:sz w:val="20"/>
        </w:rPr>
        <w:t>los vecinos de los cuatro barrios como los del pueblo de </w:t>
      </w:r>
      <w:r>
        <w:rPr>
          <w:color w:val="231F20"/>
          <w:spacing w:val="-3"/>
          <w:w w:val="105"/>
          <w:sz w:val="20"/>
        </w:rPr>
        <w:t>Tepexoyuca </w:t>
      </w:r>
      <w:r>
        <w:rPr>
          <w:color w:val="231F20"/>
          <w:w w:val="105"/>
          <w:sz w:val="20"/>
        </w:rPr>
        <w:t>pueden</w:t>
      </w:r>
      <w:r>
        <w:rPr>
          <w:color w:val="231F20"/>
          <w:spacing w:val="-7"/>
          <w:w w:val="105"/>
          <w:sz w:val="20"/>
        </w:rPr>
        <w:t> </w:t>
      </w:r>
      <w:r>
        <w:rPr>
          <w:color w:val="231F20"/>
          <w:w w:val="105"/>
          <w:sz w:val="20"/>
        </w:rPr>
        <w:t>poner</w:t>
      </w:r>
      <w:r>
        <w:rPr>
          <w:color w:val="231F20"/>
          <w:spacing w:val="-7"/>
          <w:w w:val="105"/>
          <w:sz w:val="20"/>
        </w:rPr>
        <w:t> </w:t>
      </w:r>
      <w:r>
        <w:rPr>
          <w:color w:val="231F20"/>
          <w:w w:val="105"/>
          <w:sz w:val="20"/>
        </w:rPr>
        <w:t>corrales</w:t>
      </w:r>
      <w:r>
        <w:rPr>
          <w:color w:val="231F20"/>
          <w:spacing w:val="-7"/>
          <w:w w:val="105"/>
          <w:sz w:val="20"/>
        </w:rPr>
        <w:t> </w:t>
      </w:r>
      <w:r>
        <w:rPr>
          <w:color w:val="231F20"/>
          <w:w w:val="105"/>
          <w:sz w:val="20"/>
        </w:rPr>
        <w:t>en</w:t>
      </w:r>
      <w:r>
        <w:rPr>
          <w:color w:val="231F20"/>
          <w:spacing w:val="-7"/>
          <w:w w:val="105"/>
          <w:sz w:val="20"/>
        </w:rPr>
        <w:t> </w:t>
      </w:r>
      <w:r>
        <w:rPr>
          <w:color w:val="231F20"/>
          <w:w w:val="105"/>
          <w:sz w:val="20"/>
        </w:rPr>
        <w:t>el</w:t>
      </w:r>
      <w:r>
        <w:rPr>
          <w:color w:val="231F20"/>
          <w:spacing w:val="-7"/>
          <w:w w:val="105"/>
          <w:sz w:val="20"/>
        </w:rPr>
        <w:t> </w:t>
      </w:r>
      <w:r>
        <w:rPr>
          <w:color w:val="231F20"/>
          <w:w w:val="105"/>
          <w:sz w:val="20"/>
        </w:rPr>
        <w:t>terreno</w:t>
      </w:r>
      <w:r>
        <w:rPr>
          <w:color w:val="231F20"/>
          <w:spacing w:val="-7"/>
          <w:w w:val="105"/>
          <w:sz w:val="20"/>
        </w:rPr>
        <w:t> </w:t>
      </w:r>
      <w:r>
        <w:rPr>
          <w:color w:val="231F20"/>
          <w:w w:val="105"/>
          <w:sz w:val="20"/>
        </w:rPr>
        <w:t>pastal</w:t>
      </w:r>
      <w:r>
        <w:rPr>
          <w:color w:val="231F20"/>
          <w:spacing w:val="-7"/>
          <w:w w:val="105"/>
          <w:sz w:val="20"/>
        </w:rPr>
        <w:t> </w:t>
      </w:r>
      <w:r>
        <w:rPr>
          <w:color w:val="231F20"/>
          <w:w w:val="105"/>
          <w:sz w:val="20"/>
        </w:rPr>
        <w:t>para</w:t>
      </w:r>
      <w:r>
        <w:rPr>
          <w:color w:val="231F20"/>
          <w:spacing w:val="-7"/>
          <w:w w:val="105"/>
          <w:sz w:val="20"/>
        </w:rPr>
        <w:t> </w:t>
      </w:r>
      <w:r>
        <w:rPr>
          <w:color w:val="231F20"/>
          <w:w w:val="105"/>
          <w:sz w:val="20"/>
        </w:rPr>
        <w:t>encerrar</w:t>
      </w:r>
      <w:r>
        <w:rPr>
          <w:color w:val="231F20"/>
          <w:spacing w:val="-7"/>
          <w:w w:val="105"/>
          <w:sz w:val="20"/>
        </w:rPr>
        <w:t> </w:t>
      </w:r>
      <w:r>
        <w:rPr>
          <w:color w:val="231F20"/>
          <w:w w:val="105"/>
          <w:sz w:val="20"/>
        </w:rPr>
        <w:t>a</w:t>
      </w:r>
      <w:r>
        <w:rPr>
          <w:color w:val="231F20"/>
          <w:spacing w:val="-7"/>
          <w:w w:val="105"/>
          <w:sz w:val="20"/>
        </w:rPr>
        <w:t> </w:t>
      </w:r>
      <w:r>
        <w:rPr>
          <w:color w:val="231F20"/>
          <w:w w:val="105"/>
          <w:sz w:val="20"/>
        </w:rPr>
        <w:t>sus</w:t>
      </w:r>
      <w:r>
        <w:rPr>
          <w:color w:val="231F20"/>
          <w:spacing w:val="-7"/>
          <w:w w:val="105"/>
          <w:sz w:val="20"/>
        </w:rPr>
        <w:t> </w:t>
      </w:r>
      <w:r>
        <w:rPr>
          <w:color w:val="231F20"/>
          <w:w w:val="105"/>
          <w:sz w:val="20"/>
        </w:rPr>
        <w:t>animales mientras lo disfrutan en común; pero el día en que se fraccione ese terreno por quintas partes entre los cuatro barrios y </w:t>
      </w:r>
      <w:r>
        <w:rPr>
          <w:color w:val="231F20"/>
          <w:spacing w:val="-3"/>
          <w:w w:val="105"/>
          <w:sz w:val="20"/>
        </w:rPr>
        <w:t>Tepexoyuca </w:t>
      </w:r>
      <w:r>
        <w:rPr>
          <w:color w:val="231F20"/>
          <w:w w:val="105"/>
          <w:sz w:val="20"/>
        </w:rPr>
        <w:t>los que tengan corrales los trasladarán al lugar que le corresponda en la parte que les</w:t>
      </w:r>
      <w:r>
        <w:rPr>
          <w:color w:val="231F20"/>
          <w:spacing w:val="-3"/>
          <w:w w:val="105"/>
          <w:sz w:val="20"/>
        </w:rPr>
        <w:t> </w:t>
      </w:r>
      <w:r>
        <w:rPr>
          <w:color w:val="231F20"/>
          <w:w w:val="105"/>
          <w:sz w:val="20"/>
        </w:rPr>
        <w:t>toque.</w:t>
      </w:r>
      <w:r>
        <w:rPr>
          <w:color w:val="231F20"/>
          <w:w w:val="105"/>
          <w:position w:val="7"/>
          <w:sz w:val="11"/>
        </w:rPr>
        <w:t>55</w:t>
      </w:r>
    </w:p>
    <w:p>
      <w:pPr>
        <w:pStyle w:val="BodyText"/>
        <w:spacing w:before="1"/>
        <w:rPr>
          <w:sz w:val="17"/>
        </w:rPr>
      </w:pPr>
      <w:r>
        <w:rPr/>
        <w:pict>
          <v:line style="position:absolute;mso-position-horizontal-relative:page;mso-position-vertical-relative:paragraph;z-index:2632;mso-wrap-distance-left:0;mso-wrap-distance-right:0" from="45.354301pt,13.296916pt" to="117.354301pt,13.296916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54</w:t>
      </w:r>
      <w:r>
        <w:rPr>
          <w:color w:val="231F20"/>
          <w:position w:val="5"/>
          <w:sz w:val="9"/>
        </w:rPr>
        <w:t>  </w:t>
      </w:r>
      <w:r>
        <w:rPr>
          <w:color w:val="231F20"/>
          <w:spacing w:val="-12"/>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17"/>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17"/>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17"/>
          <w:sz w:val="16"/>
        </w:rPr>
        <w:t> </w:t>
      </w:r>
      <w:r>
        <w:rPr>
          <w:color w:val="231F20"/>
          <w:w w:val="100"/>
          <w:sz w:val="16"/>
        </w:rPr>
        <w:t>1,</w:t>
      </w:r>
      <w:r>
        <w:rPr>
          <w:color w:val="231F20"/>
          <w:spacing w:val="17"/>
          <w:sz w:val="16"/>
        </w:rPr>
        <w:t> </w:t>
      </w:r>
      <w:r>
        <w:rPr>
          <w:color w:val="231F20"/>
          <w:w w:val="104"/>
          <w:sz w:val="16"/>
        </w:rPr>
        <w:t>ex</w:t>
      </w:r>
      <w:r>
        <w:rPr>
          <w:color w:val="231F20"/>
          <w:spacing w:val="-5"/>
          <w:w w:val="104"/>
          <w:sz w:val="16"/>
        </w:rPr>
        <w:t>p</w:t>
      </w:r>
      <w:r>
        <w:rPr>
          <w:color w:val="231F20"/>
          <w:w w:val="96"/>
          <w:sz w:val="16"/>
        </w:rPr>
        <w:t>.</w:t>
      </w:r>
      <w:r>
        <w:rPr>
          <w:color w:val="231F20"/>
          <w:spacing w:val="17"/>
          <w:sz w:val="16"/>
        </w:rPr>
        <w:t> </w:t>
      </w:r>
      <w:r>
        <w:rPr>
          <w:color w:val="231F20"/>
          <w:w w:val="101"/>
          <w:sz w:val="16"/>
        </w:rPr>
        <w:t>31,</w:t>
      </w:r>
      <w:r>
        <w:rPr>
          <w:color w:val="231F20"/>
          <w:spacing w:val="17"/>
          <w:sz w:val="16"/>
        </w:rPr>
        <w:t> </w:t>
      </w:r>
      <w:r>
        <w:rPr>
          <w:color w:val="231F20"/>
          <w:spacing w:val="-1"/>
          <w:w w:val="94"/>
          <w:sz w:val="16"/>
        </w:rPr>
        <w:t>f</w:t>
      </w:r>
      <w:r>
        <w:rPr>
          <w:color w:val="231F20"/>
          <w:w w:val="96"/>
          <w:sz w:val="16"/>
        </w:rPr>
        <w:t>.</w:t>
      </w:r>
      <w:r>
        <w:rPr>
          <w:color w:val="231F20"/>
          <w:spacing w:val="17"/>
          <w:sz w:val="16"/>
        </w:rPr>
        <w:t> </w:t>
      </w:r>
      <w:r>
        <w:rPr>
          <w:color w:val="231F20"/>
          <w:w w:val="100"/>
          <w:sz w:val="16"/>
        </w:rPr>
        <w:t>3,</w:t>
      </w:r>
      <w:r>
        <w:rPr>
          <w:color w:val="231F20"/>
          <w:spacing w:val="17"/>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17"/>
          <w:sz w:val="16"/>
        </w:rPr>
        <w:t> </w:t>
      </w:r>
      <w:r>
        <w:rPr>
          <w:color w:val="231F20"/>
          <w:w w:val="107"/>
          <w:sz w:val="16"/>
        </w:rPr>
        <w:t>de</w:t>
      </w:r>
      <w:r>
        <w:rPr>
          <w:color w:val="231F20"/>
          <w:spacing w:val="17"/>
          <w:sz w:val="16"/>
        </w:rPr>
        <w:t> </w:t>
      </w:r>
      <w:r>
        <w:rPr>
          <w:color w:val="231F20"/>
          <w:w w:val="101"/>
          <w:sz w:val="16"/>
        </w:rPr>
        <w:t>A</w:t>
      </w:r>
      <w:r>
        <w:rPr>
          <w:color w:val="231F20"/>
          <w:w w:val="99"/>
          <w:sz w:val="16"/>
        </w:rPr>
        <w:t>lej</w:t>
      </w:r>
      <w:r>
        <w:rPr>
          <w:color w:val="231F20"/>
          <w:w w:val="108"/>
          <w:sz w:val="16"/>
        </w:rPr>
        <w:t>o</w:t>
      </w:r>
      <w:r>
        <w:rPr>
          <w:color w:val="231F20"/>
          <w:spacing w:val="17"/>
          <w:sz w:val="16"/>
        </w:rPr>
        <w:t> </w:t>
      </w:r>
      <w:r>
        <w:rPr>
          <w:color w:val="231F20"/>
          <w:w w:val="109"/>
          <w:sz w:val="16"/>
        </w:rPr>
        <w:t>Q</w:t>
      </w:r>
      <w:r>
        <w:rPr>
          <w:color w:val="231F20"/>
          <w:w w:val="107"/>
          <w:sz w:val="16"/>
        </w:rPr>
        <w:t>ue</w:t>
      </w:r>
      <w:r>
        <w:rPr>
          <w:color w:val="231F20"/>
          <w:w w:val="106"/>
          <w:sz w:val="16"/>
        </w:rPr>
        <w:t>zad</w:t>
      </w:r>
      <w:r>
        <w:rPr>
          <w:color w:val="231F20"/>
          <w:w w:val="105"/>
          <w:sz w:val="16"/>
        </w:rPr>
        <w:t>a</w:t>
      </w:r>
      <w:r>
        <w:rPr>
          <w:color w:val="231F20"/>
          <w:spacing w:val="17"/>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17"/>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17"/>
          <w:sz w:val="16"/>
        </w:rPr>
        <w:t> </w:t>
      </w:r>
      <w:r>
        <w:rPr>
          <w:color w:val="231F20"/>
          <w:w w:val="107"/>
          <w:sz w:val="16"/>
        </w:rPr>
        <w:t>de</w:t>
      </w:r>
      <w:r>
        <w:rPr>
          <w:color w:val="231F20"/>
          <w:spacing w:val="17"/>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acac </w:t>
      </w:r>
      <w:r>
        <w:rPr>
          <w:color w:val="231F20"/>
          <w:w w:val="111"/>
          <w:sz w:val="16"/>
        </w:rPr>
        <w:t>dir</w:t>
      </w:r>
      <w:r>
        <w:rPr>
          <w:color w:val="231F20"/>
          <w:w w:val="100"/>
          <w:sz w:val="16"/>
        </w:rPr>
        <w:t>ig</w:t>
      </w:r>
      <w:r>
        <w:rPr>
          <w:color w:val="231F20"/>
          <w:w w:val="108"/>
          <w:sz w:val="16"/>
        </w:rPr>
        <w:t>ido</w:t>
      </w:r>
      <w:r>
        <w:rPr>
          <w:color w:val="231F20"/>
          <w:spacing w:val="-6"/>
          <w:sz w:val="16"/>
        </w:rPr>
        <w:t> </w:t>
      </w:r>
      <w:r>
        <w:rPr>
          <w:color w:val="231F20"/>
          <w:w w:val="105"/>
          <w:sz w:val="16"/>
        </w:rPr>
        <w:t>a</w:t>
      </w:r>
      <w:r>
        <w:rPr>
          <w:color w:val="231F20"/>
          <w:w w:val="97"/>
          <w:sz w:val="16"/>
        </w:rPr>
        <w:t>l</w:t>
      </w:r>
      <w:r>
        <w:rPr>
          <w:color w:val="231F20"/>
          <w:spacing w:val="-6"/>
          <w:sz w:val="16"/>
        </w:rPr>
        <w:t> </w:t>
      </w:r>
      <w:r>
        <w:rPr>
          <w:color w:val="231F20"/>
          <w:w w:val="98"/>
          <w:sz w:val="16"/>
        </w:rPr>
        <w:t>j</w:t>
      </w:r>
      <w:r>
        <w:rPr>
          <w:color w:val="231F20"/>
          <w:w w:val="98"/>
          <w:sz w:val="16"/>
        </w:rPr>
        <w:t>e</w:t>
      </w:r>
      <w:r>
        <w:rPr>
          <w:color w:val="231F20"/>
          <w:spacing w:val="-2"/>
          <w:w w:val="98"/>
          <w:sz w:val="16"/>
        </w:rPr>
        <w:t>f</w:t>
      </w:r>
      <w:r>
        <w:rPr>
          <w:color w:val="231F20"/>
          <w:w w:val="101"/>
          <w:sz w:val="16"/>
        </w:rPr>
        <w:t>e</w:t>
      </w:r>
      <w:r>
        <w:rPr>
          <w:color w:val="231F20"/>
          <w:spacing w:val="-6"/>
          <w:sz w:val="16"/>
        </w:rPr>
        <w:t> </w:t>
      </w:r>
      <w:r>
        <w:rPr>
          <w:color w:val="231F20"/>
          <w:spacing w:val="1"/>
          <w:w w:val="111"/>
          <w:sz w:val="16"/>
        </w:rPr>
        <w:t>p</w:t>
      </w:r>
      <w:r>
        <w:rPr>
          <w:color w:val="231F20"/>
          <w:spacing w:val="-2"/>
          <w:w w:val="108"/>
          <w:sz w:val="16"/>
        </w:rPr>
        <w:t>o</w:t>
      </w:r>
      <w:r>
        <w:rPr>
          <w:color w:val="231F20"/>
          <w:w w:val="94"/>
          <w:sz w:val="16"/>
        </w:rPr>
        <w:t>l</w:t>
      </w:r>
      <w:r>
        <w:rPr>
          <w:color w:val="231F20"/>
          <w:spacing w:val="-2"/>
          <w:w w:val="94"/>
          <w:sz w:val="16"/>
        </w:rPr>
        <w:t>í</w:t>
      </w:r>
      <w:r>
        <w:rPr>
          <w:color w:val="231F20"/>
          <w:w w:val="116"/>
          <w:sz w:val="16"/>
        </w:rPr>
        <w:t>t</w:t>
      </w:r>
      <w:r>
        <w:rPr>
          <w:color w:val="231F20"/>
          <w:w w:val="104"/>
          <w:sz w:val="16"/>
        </w:rPr>
        <w:t>ico</w:t>
      </w:r>
      <w:r>
        <w:rPr>
          <w:color w:val="231F20"/>
          <w:spacing w:val="-6"/>
          <w:sz w:val="16"/>
        </w:rPr>
        <w:t>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6"/>
          <w:sz w:val="16"/>
        </w:rPr>
        <w:t> </w:t>
      </w:r>
      <w:r>
        <w:rPr>
          <w:color w:val="231F20"/>
          <w:w w:val="102"/>
          <w:sz w:val="16"/>
        </w:rPr>
        <w:t>21</w:t>
      </w:r>
      <w:r>
        <w:rPr>
          <w:color w:val="231F20"/>
          <w:spacing w:val="-6"/>
          <w:sz w:val="16"/>
        </w:rPr>
        <w:t> </w:t>
      </w:r>
      <w:r>
        <w:rPr>
          <w:color w:val="231F20"/>
          <w:w w:val="107"/>
          <w:sz w:val="16"/>
        </w:rPr>
        <w:t>de</w:t>
      </w:r>
      <w:r>
        <w:rPr>
          <w:color w:val="231F20"/>
          <w:spacing w:val="-6"/>
          <w:sz w:val="16"/>
        </w:rPr>
        <w:t> </w:t>
      </w:r>
      <w:r>
        <w:rPr>
          <w:color w:val="231F20"/>
          <w:spacing w:val="-2"/>
          <w:w w:val="98"/>
          <w:sz w:val="16"/>
        </w:rPr>
        <w:t>j</w:t>
      </w:r>
      <w:r>
        <w:rPr>
          <w:color w:val="231F20"/>
          <w:w w:val="113"/>
          <w:sz w:val="16"/>
        </w:rPr>
        <w:t>u</w:t>
      </w:r>
      <w:r>
        <w:rPr>
          <w:color w:val="231F20"/>
          <w:w w:val="104"/>
          <w:sz w:val="16"/>
        </w:rPr>
        <w:t>lio</w:t>
      </w:r>
      <w:r>
        <w:rPr>
          <w:color w:val="231F20"/>
          <w:spacing w:val="-6"/>
          <w:sz w:val="16"/>
        </w:rPr>
        <w:t> </w:t>
      </w:r>
      <w:r>
        <w:rPr>
          <w:color w:val="231F20"/>
          <w:w w:val="107"/>
          <w:sz w:val="16"/>
        </w:rPr>
        <w:t>de</w:t>
      </w:r>
      <w:r>
        <w:rPr>
          <w:color w:val="231F20"/>
          <w:spacing w:val="-6"/>
          <w:sz w:val="16"/>
        </w:rPr>
        <w:t> </w:t>
      </w:r>
      <w:r>
        <w:rPr>
          <w:color w:val="231F20"/>
          <w:w w:val="102"/>
          <w:sz w:val="16"/>
        </w:rPr>
        <w:t>1892</w:t>
      </w:r>
      <w:r>
        <w:rPr>
          <w:color w:val="231F20"/>
          <w:spacing w:val="-26"/>
          <w:w w:val="40"/>
          <w:sz w:val="16"/>
        </w:rPr>
        <w:t>”</w:t>
      </w:r>
      <w:r>
        <w:rPr>
          <w:color w:val="231F20"/>
          <w:w w:val="96"/>
          <w:sz w:val="16"/>
        </w:rPr>
        <w:t>.</w:t>
      </w:r>
    </w:p>
    <w:p>
      <w:pPr>
        <w:spacing w:before="23"/>
        <w:ind w:left="907" w:right="890" w:firstLine="0"/>
        <w:jc w:val="left"/>
        <w:rPr>
          <w:sz w:val="16"/>
        </w:rPr>
      </w:pPr>
      <w:r>
        <w:rPr>
          <w:color w:val="231F20"/>
          <w:w w:val="105"/>
          <w:position w:val="5"/>
          <w:sz w:val="9"/>
        </w:rPr>
        <w:t>55</w:t>
      </w:r>
      <w:r>
        <w:rPr>
          <w:color w:val="231F20"/>
          <w:position w:val="5"/>
          <w:sz w:val="9"/>
        </w:rPr>
        <w:t> </w:t>
      </w:r>
      <w:r>
        <w:rPr>
          <w:color w:val="231F20"/>
          <w:spacing w:val="-8"/>
          <w:position w:val="5"/>
          <w:sz w:val="9"/>
        </w:rPr>
        <w:t> </w:t>
      </w:r>
      <w:r>
        <w:rPr>
          <w:color w:val="231F20"/>
          <w:w w:val="104"/>
          <w:sz w:val="12"/>
        </w:rPr>
        <w:t>AHML</w:t>
      </w:r>
      <w:r>
        <w:rPr>
          <w:color w:val="231F20"/>
          <w:w w:val="96"/>
          <w:sz w:val="16"/>
        </w:rPr>
        <w:t>,</w:t>
      </w:r>
      <w:r>
        <w:rPr>
          <w:color w:val="231F20"/>
          <w:spacing w:val="-3"/>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3"/>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3"/>
          <w:sz w:val="16"/>
        </w:rPr>
        <w:t> </w:t>
      </w:r>
      <w:r>
        <w:rPr>
          <w:color w:val="231F20"/>
          <w:w w:val="100"/>
          <w:sz w:val="16"/>
        </w:rPr>
        <w:t>3,</w:t>
      </w:r>
      <w:r>
        <w:rPr>
          <w:color w:val="231F20"/>
          <w:spacing w:val="-3"/>
          <w:sz w:val="16"/>
        </w:rPr>
        <w:t> </w:t>
      </w:r>
      <w:r>
        <w:rPr>
          <w:color w:val="231F20"/>
          <w:w w:val="104"/>
          <w:sz w:val="16"/>
        </w:rPr>
        <w:t>ex</w:t>
      </w:r>
      <w:r>
        <w:rPr>
          <w:color w:val="231F20"/>
          <w:spacing w:val="-5"/>
          <w:w w:val="104"/>
          <w:sz w:val="16"/>
        </w:rPr>
        <w:t>p</w:t>
      </w:r>
      <w:r>
        <w:rPr>
          <w:color w:val="231F20"/>
          <w:w w:val="96"/>
          <w:sz w:val="16"/>
        </w:rPr>
        <w:t>.</w:t>
      </w:r>
      <w:r>
        <w:rPr>
          <w:color w:val="231F20"/>
          <w:spacing w:val="-3"/>
          <w:sz w:val="16"/>
        </w:rPr>
        <w:t> </w:t>
      </w:r>
      <w:r>
        <w:rPr>
          <w:color w:val="231F20"/>
          <w:w w:val="101"/>
          <w:sz w:val="16"/>
        </w:rPr>
        <w:t>23.</w:t>
      </w:r>
      <w:r>
        <w:rPr>
          <w:color w:val="231F20"/>
          <w:spacing w:val="-3"/>
          <w:sz w:val="16"/>
        </w:rPr>
        <w:t> </w:t>
      </w:r>
      <w:r>
        <w:rPr>
          <w:color w:val="231F20"/>
          <w:w w:val="107"/>
          <w:sz w:val="16"/>
        </w:rPr>
        <w:t>(</w:t>
      </w:r>
      <w:r>
        <w:rPr>
          <w:color w:val="231F20"/>
          <w:spacing w:val="-3"/>
          <w:w w:val="107"/>
          <w:sz w:val="16"/>
        </w:rPr>
        <w:t>C</w:t>
      </w:r>
      <w:r>
        <w:rPr>
          <w:color w:val="231F20"/>
          <w:w w:val="115"/>
          <w:sz w:val="16"/>
        </w:rPr>
        <w:t>u</w:t>
      </w:r>
      <w:r>
        <w:rPr>
          <w:color w:val="231F20"/>
          <w:spacing w:val="-1"/>
          <w:w w:val="115"/>
          <w:sz w:val="16"/>
        </w:rPr>
        <w:t>r</w:t>
      </w:r>
      <w:r>
        <w:rPr>
          <w:color w:val="231F20"/>
          <w:w w:val="101"/>
          <w:sz w:val="16"/>
        </w:rPr>
        <w:t>s</w:t>
      </w:r>
      <w:r>
        <w:rPr>
          <w:color w:val="231F20"/>
          <w:spacing w:val="-2"/>
          <w:w w:val="101"/>
          <w:sz w:val="16"/>
        </w:rPr>
        <w:t>i</w:t>
      </w:r>
      <w:r>
        <w:rPr>
          <w:color w:val="231F20"/>
          <w:w w:val="101"/>
          <w:sz w:val="16"/>
        </w:rPr>
        <w:t>v</w:t>
      </w:r>
      <w:r>
        <w:rPr>
          <w:color w:val="231F20"/>
          <w:spacing w:val="-1"/>
          <w:w w:val="101"/>
          <w:sz w:val="16"/>
        </w:rPr>
        <w:t>a</w:t>
      </w:r>
      <w:r>
        <w:rPr>
          <w:color w:val="231F20"/>
          <w:w w:val="100"/>
          <w:sz w:val="16"/>
        </w:rPr>
        <w:t>s</w:t>
      </w:r>
      <w:r>
        <w:rPr>
          <w:color w:val="231F20"/>
          <w:spacing w:val="-3"/>
          <w:sz w:val="16"/>
        </w:rPr>
        <w:t> </w:t>
      </w:r>
      <w:r>
        <w:rPr>
          <w:color w:val="231F20"/>
          <w:w w:val="106"/>
          <w:sz w:val="16"/>
        </w:rPr>
        <w:t>mí</w:t>
      </w:r>
      <w:r>
        <w:rPr>
          <w:color w:val="231F20"/>
          <w:spacing w:val="-1"/>
          <w:w w:val="105"/>
          <w:sz w:val="16"/>
        </w:rPr>
        <w:t>a</w:t>
      </w:r>
      <w:r>
        <w:rPr>
          <w:color w:val="231F20"/>
          <w:w w:val="102"/>
          <w:sz w:val="16"/>
        </w:rPr>
        <w:t>s),</w:t>
      </w:r>
      <w:r>
        <w:rPr>
          <w:color w:val="231F20"/>
          <w:spacing w:val="-3"/>
          <w:sz w:val="16"/>
        </w:rPr>
        <w:t> </w:t>
      </w:r>
      <w:r>
        <w:rPr>
          <w:color w:val="231F20"/>
          <w:spacing w:val="-5"/>
          <w:w w:val="39"/>
          <w:sz w:val="16"/>
        </w:rPr>
        <w:t>“</w:t>
      </w:r>
      <w:r>
        <w:rPr>
          <w:color w:val="231F20"/>
          <w:spacing w:val="2"/>
          <w:w w:val="90"/>
          <w:sz w:val="16"/>
        </w:rPr>
        <w:t>S</w:t>
      </w:r>
      <w:r>
        <w:rPr>
          <w:color w:val="231F20"/>
          <w:spacing w:val="-1"/>
          <w:w w:val="108"/>
          <w:sz w:val="16"/>
        </w:rPr>
        <w:t>o</w:t>
      </w:r>
      <w:r>
        <w:rPr>
          <w:color w:val="231F20"/>
          <w:spacing w:val="-2"/>
          <w:w w:val="108"/>
          <w:sz w:val="16"/>
        </w:rPr>
        <w:t>b</w:t>
      </w:r>
      <w:r>
        <w:rPr>
          <w:color w:val="231F20"/>
          <w:spacing w:val="-3"/>
          <w:w w:val="118"/>
          <w:sz w:val="16"/>
        </w:rPr>
        <w:t>r</w:t>
      </w:r>
      <w:r>
        <w:rPr>
          <w:color w:val="231F20"/>
          <w:w w:val="101"/>
          <w:sz w:val="16"/>
        </w:rPr>
        <w:t>e</w:t>
      </w:r>
      <w:r>
        <w:rPr>
          <w:color w:val="231F20"/>
          <w:spacing w:val="-3"/>
          <w:sz w:val="16"/>
        </w:rPr>
        <w:t> </w:t>
      </w:r>
      <w:r>
        <w:rPr>
          <w:color w:val="231F20"/>
          <w:spacing w:val="-1"/>
          <w:w w:val="101"/>
          <w:sz w:val="16"/>
        </w:rPr>
        <w:t>e</w:t>
      </w:r>
      <w:r>
        <w:rPr>
          <w:color w:val="231F20"/>
          <w:w w:val="97"/>
          <w:sz w:val="16"/>
        </w:rPr>
        <w:t>l</w:t>
      </w:r>
      <w:r>
        <w:rPr>
          <w:color w:val="231F20"/>
          <w:spacing w:val="-3"/>
          <w:sz w:val="16"/>
        </w:rPr>
        <w:t> </w:t>
      </w:r>
      <w:r>
        <w:rPr>
          <w:color w:val="231F20"/>
          <w:spacing w:val="1"/>
          <w:w w:val="94"/>
          <w:sz w:val="16"/>
        </w:rPr>
        <w:t>f</w:t>
      </w:r>
      <w:r>
        <w:rPr>
          <w:color w:val="231F20"/>
          <w:w w:val="106"/>
          <w:sz w:val="16"/>
        </w:rPr>
        <w:t>racci</w:t>
      </w:r>
      <w:r>
        <w:rPr>
          <w:color w:val="231F20"/>
          <w:spacing w:val="-2"/>
          <w:w w:val="106"/>
          <w:sz w:val="16"/>
        </w:rPr>
        <w:t>o</w:t>
      </w:r>
      <w:r>
        <w:rPr>
          <w:color w:val="231F20"/>
          <w:spacing w:val="-1"/>
          <w:w w:val="116"/>
          <w:sz w:val="16"/>
        </w:rPr>
        <w:t>n</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3"/>
          <w:sz w:val="16"/>
        </w:rPr>
        <w:t> </w:t>
      </w:r>
      <w:r>
        <w:rPr>
          <w:color w:val="231F20"/>
          <w:w w:val="107"/>
          <w:sz w:val="16"/>
        </w:rPr>
        <w:t>d</w:t>
      </w:r>
      <w:r>
        <w:rPr>
          <w:color w:val="231F20"/>
          <w:spacing w:val="-1"/>
          <w:w w:val="107"/>
          <w:sz w:val="16"/>
        </w:rPr>
        <w:t>e</w:t>
      </w:r>
      <w:r>
        <w:rPr>
          <w:color w:val="231F20"/>
          <w:w w:val="97"/>
          <w:sz w:val="16"/>
        </w:rPr>
        <w:t>l</w:t>
      </w:r>
      <w:r>
        <w:rPr>
          <w:color w:val="231F20"/>
          <w:spacing w:val="-3"/>
          <w:sz w:val="16"/>
        </w:rPr>
        <w:t> </w:t>
      </w:r>
      <w:r>
        <w:rPr>
          <w:color w:val="231F20"/>
          <w:w w:val="97"/>
          <w:sz w:val="16"/>
        </w:rPr>
        <w:t>ll</w:t>
      </w:r>
      <w:r>
        <w:rPr>
          <w:color w:val="231F20"/>
          <w:spacing w:val="-2"/>
          <w:w w:val="105"/>
          <w:sz w:val="16"/>
        </w:rPr>
        <w:t>a</w:t>
      </w:r>
      <w:r>
        <w:rPr>
          <w:color w:val="231F20"/>
          <w:spacing w:val="-1"/>
          <w:w w:val="116"/>
          <w:sz w:val="16"/>
        </w:rPr>
        <w:t>n</w:t>
      </w:r>
      <w:r>
        <w:rPr>
          <w:color w:val="231F20"/>
          <w:w w:val="108"/>
          <w:sz w:val="16"/>
        </w:rPr>
        <w:t>o</w:t>
      </w:r>
      <w:r>
        <w:rPr>
          <w:color w:val="231F20"/>
          <w:spacing w:val="-3"/>
          <w:sz w:val="16"/>
        </w:rPr>
        <w:t> </w:t>
      </w:r>
      <w:r>
        <w:rPr>
          <w:color w:val="231F20"/>
          <w:w w:val="107"/>
          <w:sz w:val="16"/>
        </w:rPr>
        <w:t>d</w:t>
      </w:r>
      <w:r>
        <w:rPr>
          <w:color w:val="231F20"/>
          <w:spacing w:val="-1"/>
          <w:w w:val="107"/>
          <w:sz w:val="16"/>
        </w:rPr>
        <w:t>e</w:t>
      </w:r>
      <w:r>
        <w:rPr>
          <w:color w:val="231F20"/>
          <w:w w:val="97"/>
          <w:sz w:val="16"/>
        </w:rPr>
        <w:t>l</w:t>
      </w:r>
      <w:r>
        <w:rPr>
          <w:color w:val="231F20"/>
          <w:spacing w:val="-3"/>
          <w:sz w:val="16"/>
        </w:rPr>
        <w:t> </w:t>
      </w:r>
      <w:r>
        <w:rPr>
          <w:color w:val="231F20"/>
          <w:spacing w:val="2"/>
          <w:w w:val="106"/>
          <w:sz w:val="16"/>
        </w:rPr>
        <w:t>C</w:t>
      </w:r>
      <w:r>
        <w:rPr>
          <w:color w:val="231F20"/>
          <w:spacing w:val="-2"/>
          <w:w w:val="108"/>
          <w:sz w:val="16"/>
        </w:rPr>
        <w:t>o</w:t>
      </w:r>
      <w:r>
        <w:rPr>
          <w:color w:val="231F20"/>
          <w:spacing w:val="-4"/>
          <w:w w:val="111"/>
          <w:sz w:val="16"/>
        </w:rPr>
        <w:t>m</w:t>
      </w:r>
      <w:r>
        <w:rPr>
          <w:color w:val="231F20"/>
          <w:spacing w:val="-2"/>
          <w:w w:val="111"/>
          <w:sz w:val="16"/>
        </w:rPr>
        <w:t>p</w:t>
      </w:r>
      <w:r>
        <w:rPr>
          <w:color w:val="231F20"/>
          <w:spacing w:val="-3"/>
          <w:w w:val="118"/>
          <w:sz w:val="16"/>
        </w:rPr>
        <w:t>r</w:t>
      </w:r>
      <w:r>
        <w:rPr>
          <w:color w:val="231F20"/>
          <w:spacing w:val="-2"/>
          <w:w w:val="108"/>
          <w:sz w:val="16"/>
        </w:rPr>
        <w:t>o</w:t>
      </w:r>
      <w:r>
        <w:rPr>
          <w:color w:val="231F20"/>
          <w:w w:val="109"/>
          <w:sz w:val="16"/>
        </w:rPr>
        <w:t>m</w:t>
      </w:r>
      <w:r>
        <w:rPr>
          <w:color w:val="231F20"/>
          <w:spacing w:val="-1"/>
          <w:w w:val="109"/>
          <w:sz w:val="16"/>
        </w:rPr>
        <w:t>i</w:t>
      </w:r>
      <w:r>
        <w:rPr>
          <w:color w:val="231F20"/>
          <w:spacing w:val="1"/>
          <w:w w:val="100"/>
          <w:sz w:val="16"/>
        </w:rPr>
        <w:t>s</w:t>
      </w:r>
      <w:r>
        <w:rPr>
          <w:color w:val="231F20"/>
          <w:w w:val="108"/>
          <w:sz w:val="16"/>
        </w:rPr>
        <w:t>o</w:t>
      </w:r>
      <w:r>
        <w:rPr>
          <w:color w:val="231F20"/>
          <w:spacing w:val="-3"/>
          <w:sz w:val="16"/>
        </w:rPr>
        <w:t> </w:t>
      </w:r>
      <w:r>
        <w:rPr>
          <w:color w:val="231F20"/>
          <w:w w:val="107"/>
          <w:sz w:val="16"/>
        </w:rPr>
        <w:t>de</w:t>
      </w:r>
    </w:p>
    <w:p>
      <w:pPr>
        <w:spacing w:after="0"/>
        <w:jc w:val="left"/>
        <w:rPr>
          <w:sz w:val="16"/>
        </w:rPr>
        <w:sectPr>
          <w:pgSz w:w="8510" w:h="11630"/>
          <w:pgMar w:header="287" w:footer="388" w:top="540" w:bottom="580" w:left="0" w:right="0"/>
        </w:sectPr>
      </w:pPr>
    </w:p>
    <w:p>
      <w:pPr>
        <w:pStyle w:val="BodyText"/>
        <w:spacing w:before="1"/>
        <w:rPr>
          <w:sz w:val="13"/>
        </w:rPr>
      </w:pPr>
    </w:p>
    <w:p>
      <w:pPr>
        <w:pStyle w:val="BodyText"/>
        <w:spacing w:line="249" w:lineRule="auto" w:before="17"/>
        <w:ind w:left="907" w:right="904"/>
        <w:jc w:val="both"/>
      </w:pPr>
      <w:r>
        <w:rPr>
          <w:color w:val="231F20"/>
          <w:w w:val="110"/>
        </w:rPr>
        <w:t>En</w:t>
      </w:r>
      <w:r>
        <w:rPr>
          <w:color w:val="231F20"/>
          <w:spacing w:val="-22"/>
          <w:w w:val="110"/>
        </w:rPr>
        <w:t> </w:t>
      </w:r>
      <w:r>
        <w:rPr>
          <w:color w:val="231F20"/>
          <w:w w:val="110"/>
        </w:rPr>
        <w:t>la</w:t>
      </w:r>
      <w:r>
        <w:rPr>
          <w:color w:val="231F20"/>
          <w:spacing w:val="-22"/>
          <w:w w:val="110"/>
        </w:rPr>
        <w:t> </w:t>
      </w:r>
      <w:r>
        <w:rPr>
          <w:color w:val="231F20"/>
          <w:w w:val="110"/>
        </w:rPr>
        <w:t>propuesta</w:t>
      </w:r>
      <w:r>
        <w:rPr>
          <w:color w:val="231F20"/>
          <w:spacing w:val="-22"/>
          <w:w w:val="110"/>
        </w:rPr>
        <w:t> </w:t>
      </w:r>
      <w:r>
        <w:rPr>
          <w:color w:val="231F20"/>
          <w:w w:val="110"/>
        </w:rPr>
        <w:t>de</w:t>
      </w:r>
      <w:r>
        <w:rPr>
          <w:color w:val="231F20"/>
          <w:spacing w:val="-22"/>
          <w:w w:val="110"/>
        </w:rPr>
        <w:t> </w:t>
      </w:r>
      <w:r>
        <w:rPr>
          <w:color w:val="231F20"/>
          <w:w w:val="110"/>
        </w:rPr>
        <w:t>los</w:t>
      </w:r>
      <w:r>
        <w:rPr>
          <w:color w:val="231F20"/>
          <w:spacing w:val="-22"/>
          <w:w w:val="110"/>
        </w:rPr>
        <w:t> </w:t>
      </w:r>
      <w:r>
        <w:rPr>
          <w:color w:val="231F20"/>
          <w:w w:val="110"/>
        </w:rPr>
        <w:t>vecinos</w:t>
      </w:r>
      <w:r>
        <w:rPr>
          <w:color w:val="231F20"/>
          <w:spacing w:val="-22"/>
          <w:w w:val="110"/>
        </w:rPr>
        <w:t> </w:t>
      </w:r>
      <w:r>
        <w:rPr>
          <w:color w:val="231F20"/>
          <w:w w:val="110"/>
        </w:rPr>
        <w:t>de</w:t>
      </w:r>
      <w:r>
        <w:rPr>
          <w:color w:val="231F20"/>
          <w:spacing w:val="-22"/>
          <w:w w:val="110"/>
        </w:rPr>
        <w:t> </w:t>
      </w:r>
      <w:r>
        <w:rPr>
          <w:color w:val="231F20"/>
          <w:spacing w:val="-3"/>
          <w:w w:val="110"/>
        </w:rPr>
        <w:t>Tepexoyuca</w:t>
      </w:r>
      <w:r>
        <w:rPr>
          <w:color w:val="231F20"/>
          <w:spacing w:val="-22"/>
          <w:w w:val="110"/>
        </w:rPr>
        <w:t> </w:t>
      </w:r>
      <w:r>
        <w:rPr>
          <w:color w:val="231F20"/>
          <w:w w:val="110"/>
        </w:rPr>
        <w:t>se</w:t>
      </w:r>
      <w:r>
        <w:rPr>
          <w:color w:val="231F20"/>
          <w:spacing w:val="-22"/>
          <w:w w:val="110"/>
        </w:rPr>
        <w:t> </w:t>
      </w:r>
      <w:r>
        <w:rPr>
          <w:color w:val="231F20"/>
          <w:w w:val="110"/>
        </w:rPr>
        <w:t>distinguen</w:t>
      </w:r>
      <w:r>
        <w:rPr>
          <w:color w:val="231F20"/>
          <w:spacing w:val="-22"/>
          <w:w w:val="110"/>
        </w:rPr>
        <w:t> </w:t>
      </w:r>
      <w:r>
        <w:rPr>
          <w:color w:val="231F20"/>
          <w:w w:val="110"/>
        </w:rPr>
        <w:t>varios</w:t>
      </w:r>
      <w:r>
        <w:rPr>
          <w:color w:val="231F20"/>
          <w:spacing w:val="-22"/>
          <w:w w:val="110"/>
        </w:rPr>
        <w:t> </w:t>
      </w:r>
      <w:r>
        <w:rPr>
          <w:color w:val="231F20"/>
          <w:w w:val="110"/>
        </w:rPr>
        <w:t>aspectos que</w:t>
      </w:r>
      <w:r>
        <w:rPr>
          <w:color w:val="231F20"/>
          <w:spacing w:val="-24"/>
          <w:w w:val="110"/>
        </w:rPr>
        <w:t> </w:t>
      </w:r>
      <w:r>
        <w:rPr>
          <w:color w:val="231F20"/>
          <w:w w:val="110"/>
        </w:rPr>
        <w:t>conviene</w:t>
      </w:r>
      <w:r>
        <w:rPr>
          <w:color w:val="231F20"/>
          <w:spacing w:val="-24"/>
          <w:w w:val="110"/>
        </w:rPr>
        <w:t> </w:t>
      </w:r>
      <w:r>
        <w:rPr>
          <w:color w:val="231F20"/>
          <w:spacing w:val="-3"/>
          <w:w w:val="110"/>
        </w:rPr>
        <w:t>comentar.</w:t>
      </w:r>
      <w:r>
        <w:rPr>
          <w:color w:val="231F20"/>
          <w:spacing w:val="-24"/>
          <w:w w:val="110"/>
        </w:rPr>
        <w:t> </w:t>
      </w:r>
      <w:r>
        <w:rPr>
          <w:color w:val="231F20"/>
          <w:w w:val="110"/>
        </w:rPr>
        <w:t>Destaca</w:t>
      </w:r>
      <w:r>
        <w:rPr>
          <w:color w:val="231F20"/>
          <w:spacing w:val="-24"/>
          <w:w w:val="110"/>
        </w:rPr>
        <w:t> </w:t>
      </w:r>
      <w:r>
        <w:rPr>
          <w:color w:val="231F20"/>
          <w:w w:val="110"/>
        </w:rPr>
        <w:t>el</w:t>
      </w:r>
      <w:r>
        <w:rPr>
          <w:color w:val="231F20"/>
          <w:spacing w:val="-24"/>
          <w:w w:val="110"/>
        </w:rPr>
        <w:t> </w:t>
      </w:r>
      <w:r>
        <w:rPr>
          <w:color w:val="231F20"/>
          <w:w w:val="110"/>
        </w:rPr>
        <w:t>dividir</w:t>
      </w:r>
      <w:r>
        <w:rPr>
          <w:color w:val="231F20"/>
          <w:spacing w:val="-24"/>
          <w:w w:val="110"/>
        </w:rPr>
        <w:t> </w:t>
      </w:r>
      <w:r>
        <w:rPr>
          <w:color w:val="231F20"/>
          <w:w w:val="110"/>
        </w:rPr>
        <w:t>el</w:t>
      </w:r>
      <w:r>
        <w:rPr>
          <w:color w:val="231F20"/>
          <w:spacing w:val="-24"/>
          <w:w w:val="110"/>
        </w:rPr>
        <w:t> </w:t>
      </w:r>
      <w:r>
        <w:rPr>
          <w:color w:val="231F20"/>
          <w:w w:val="110"/>
        </w:rPr>
        <w:t>terreno</w:t>
      </w:r>
      <w:r>
        <w:rPr>
          <w:color w:val="231F20"/>
          <w:spacing w:val="-24"/>
          <w:w w:val="110"/>
        </w:rPr>
        <w:t> </w:t>
      </w:r>
      <w:r>
        <w:rPr>
          <w:color w:val="231F20"/>
          <w:w w:val="110"/>
        </w:rPr>
        <w:t>sólo</w:t>
      </w:r>
      <w:r>
        <w:rPr>
          <w:color w:val="231F20"/>
          <w:spacing w:val="-24"/>
          <w:w w:val="110"/>
        </w:rPr>
        <w:t> </w:t>
      </w:r>
      <w:r>
        <w:rPr>
          <w:color w:val="231F20"/>
          <w:w w:val="110"/>
        </w:rPr>
        <w:t>en</w:t>
      </w:r>
      <w:r>
        <w:rPr>
          <w:color w:val="231F20"/>
          <w:spacing w:val="-24"/>
          <w:w w:val="110"/>
        </w:rPr>
        <w:t> </w:t>
      </w:r>
      <w:r>
        <w:rPr>
          <w:color w:val="231F20"/>
          <w:w w:val="110"/>
        </w:rPr>
        <w:t>cinco</w:t>
      </w:r>
      <w:r>
        <w:rPr>
          <w:color w:val="231F20"/>
          <w:spacing w:val="-24"/>
          <w:w w:val="110"/>
        </w:rPr>
        <w:t> </w:t>
      </w:r>
      <w:r>
        <w:rPr>
          <w:color w:val="231F20"/>
          <w:w w:val="110"/>
        </w:rPr>
        <w:t>partes,</w:t>
      </w:r>
      <w:r>
        <w:rPr>
          <w:color w:val="231F20"/>
          <w:spacing w:val="-24"/>
          <w:w w:val="110"/>
        </w:rPr>
        <w:t> </w:t>
      </w:r>
      <w:r>
        <w:rPr>
          <w:color w:val="231F20"/>
          <w:w w:val="110"/>
        </w:rPr>
        <w:t>es </w:t>
      </w:r>
      <w:r>
        <w:rPr>
          <w:color w:val="231F20"/>
          <w:spacing w:val="-3"/>
          <w:w w:val="110"/>
        </w:rPr>
        <w:t>decir,</w:t>
      </w:r>
      <w:r>
        <w:rPr>
          <w:color w:val="231F20"/>
          <w:spacing w:val="-31"/>
          <w:w w:val="110"/>
        </w:rPr>
        <w:t> </w:t>
      </w:r>
      <w:r>
        <w:rPr>
          <w:color w:val="231F20"/>
          <w:w w:val="110"/>
        </w:rPr>
        <w:t>entre</w:t>
      </w:r>
      <w:r>
        <w:rPr>
          <w:color w:val="231F20"/>
          <w:spacing w:val="-31"/>
          <w:w w:val="110"/>
        </w:rPr>
        <w:t> </w:t>
      </w:r>
      <w:r>
        <w:rPr>
          <w:color w:val="231F20"/>
          <w:w w:val="110"/>
        </w:rPr>
        <w:t>los</w:t>
      </w:r>
      <w:r>
        <w:rPr>
          <w:color w:val="231F20"/>
          <w:spacing w:val="-31"/>
          <w:w w:val="110"/>
        </w:rPr>
        <w:t> </w:t>
      </w:r>
      <w:r>
        <w:rPr>
          <w:color w:val="231F20"/>
          <w:w w:val="110"/>
        </w:rPr>
        <w:t>cuatro</w:t>
      </w:r>
      <w:r>
        <w:rPr>
          <w:color w:val="231F20"/>
          <w:spacing w:val="-31"/>
          <w:w w:val="110"/>
        </w:rPr>
        <w:t> </w:t>
      </w:r>
      <w:r>
        <w:rPr>
          <w:color w:val="231F20"/>
          <w:w w:val="110"/>
        </w:rPr>
        <w:t>barrios</w:t>
      </w:r>
      <w:r>
        <w:rPr>
          <w:color w:val="231F20"/>
          <w:spacing w:val="-31"/>
          <w:w w:val="110"/>
        </w:rPr>
        <w:t> </w:t>
      </w:r>
      <w:r>
        <w:rPr>
          <w:color w:val="231F20"/>
          <w:w w:val="110"/>
        </w:rPr>
        <w:t>y</w:t>
      </w:r>
      <w:r>
        <w:rPr>
          <w:color w:val="231F20"/>
          <w:spacing w:val="-31"/>
          <w:w w:val="110"/>
        </w:rPr>
        <w:t> </w:t>
      </w:r>
      <w:r>
        <w:rPr>
          <w:color w:val="231F20"/>
          <w:w w:val="110"/>
        </w:rPr>
        <w:t>el</w:t>
      </w:r>
      <w:r>
        <w:rPr>
          <w:color w:val="231F20"/>
          <w:spacing w:val="-31"/>
          <w:w w:val="110"/>
        </w:rPr>
        <w:t> </w:t>
      </w:r>
      <w:r>
        <w:rPr>
          <w:color w:val="231F20"/>
          <w:w w:val="110"/>
        </w:rPr>
        <w:t>citado</w:t>
      </w:r>
      <w:r>
        <w:rPr>
          <w:color w:val="231F20"/>
          <w:spacing w:val="-31"/>
          <w:w w:val="110"/>
        </w:rPr>
        <w:t> </w:t>
      </w:r>
      <w:r>
        <w:rPr>
          <w:color w:val="231F20"/>
          <w:w w:val="110"/>
        </w:rPr>
        <w:t>pueblo.</w:t>
      </w:r>
      <w:r>
        <w:rPr>
          <w:color w:val="231F20"/>
          <w:spacing w:val="-31"/>
          <w:w w:val="110"/>
        </w:rPr>
        <w:t> </w:t>
      </w:r>
      <w:r>
        <w:rPr>
          <w:color w:val="231F20"/>
          <w:w w:val="110"/>
        </w:rPr>
        <w:t>El</w:t>
      </w:r>
      <w:r>
        <w:rPr>
          <w:color w:val="231F20"/>
          <w:spacing w:val="-31"/>
          <w:w w:val="110"/>
        </w:rPr>
        <w:t> </w:t>
      </w:r>
      <w:r>
        <w:rPr>
          <w:color w:val="231F20"/>
          <w:w w:val="110"/>
        </w:rPr>
        <w:t>principal</w:t>
      </w:r>
      <w:r>
        <w:rPr>
          <w:color w:val="231F20"/>
          <w:spacing w:val="-31"/>
          <w:w w:val="110"/>
        </w:rPr>
        <w:t> </w:t>
      </w:r>
      <w:r>
        <w:rPr>
          <w:color w:val="231F20"/>
          <w:w w:val="110"/>
        </w:rPr>
        <w:t>argumento</w:t>
      </w:r>
      <w:r>
        <w:rPr>
          <w:color w:val="231F20"/>
          <w:spacing w:val="-31"/>
          <w:w w:val="110"/>
        </w:rPr>
        <w:t> </w:t>
      </w:r>
      <w:r>
        <w:rPr>
          <w:color w:val="231F20"/>
          <w:w w:val="110"/>
        </w:rPr>
        <w:t>para hacer</w:t>
      </w:r>
      <w:r>
        <w:rPr>
          <w:color w:val="231F20"/>
          <w:spacing w:val="-42"/>
          <w:w w:val="110"/>
        </w:rPr>
        <w:t> </w:t>
      </w:r>
      <w:r>
        <w:rPr>
          <w:color w:val="231F20"/>
          <w:w w:val="110"/>
        </w:rPr>
        <w:t>esta</w:t>
      </w:r>
      <w:r>
        <w:rPr>
          <w:color w:val="231F20"/>
          <w:spacing w:val="-42"/>
          <w:w w:val="110"/>
        </w:rPr>
        <w:t> </w:t>
      </w:r>
      <w:r>
        <w:rPr>
          <w:color w:val="231F20"/>
          <w:w w:val="110"/>
        </w:rPr>
        <w:t>división</w:t>
      </w:r>
      <w:r>
        <w:rPr>
          <w:color w:val="231F20"/>
          <w:spacing w:val="-42"/>
          <w:w w:val="110"/>
        </w:rPr>
        <w:t> </w:t>
      </w:r>
      <w:r>
        <w:rPr>
          <w:color w:val="231F20"/>
          <w:w w:val="110"/>
        </w:rPr>
        <w:t>era</w:t>
      </w:r>
      <w:r>
        <w:rPr>
          <w:color w:val="231F20"/>
          <w:spacing w:val="-42"/>
          <w:w w:val="110"/>
        </w:rPr>
        <w:t> </w:t>
      </w:r>
      <w:r>
        <w:rPr>
          <w:color w:val="231F20"/>
          <w:w w:val="110"/>
        </w:rPr>
        <w:t>que</w:t>
      </w:r>
      <w:r>
        <w:rPr>
          <w:color w:val="231F20"/>
          <w:spacing w:val="-42"/>
          <w:w w:val="110"/>
        </w:rPr>
        <w:t> </w:t>
      </w:r>
      <w:r>
        <w:rPr>
          <w:color w:val="231F20"/>
          <w:w w:val="110"/>
        </w:rPr>
        <w:t>todos</w:t>
      </w:r>
      <w:r>
        <w:rPr>
          <w:color w:val="231F20"/>
          <w:spacing w:val="-42"/>
          <w:w w:val="110"/>
        </w:rPr>
        <w:t> </w:t>
      </w:r>
      <w:r>
        <w:rPr>
          <w:color w:val="231F20"/>
          <w:w w:val="110"/>
        </w:rPr>
        <w:t>formaban</w:t>
      </w:r>
      <w:r>
        <w:rPr>
          <w:color w:val="231F20"/>
          <w:spacing w:val="-42"/>
          <w:w w:val="110"/>
        </w:rPr>
        <w:t> </w:t>
      </w:r>
      <w:r>
        <w:rPr>
          <w:color w:val="231F20"/>
          <w:w w:val="110"/>
        </w:rPr>
        <w:t>parte</w:t>
      </w:r>
      <w:r>
        <w:rPr>
          <w:color w:val="231F20"/>
          <w:spacing w:val="-42"/>
          <w:w w:val="110"/>
        </w:rPr>
        <w:t> </w:t>
      </w:r>
      <w:r>
        <w:rPr>
          <w:color w:val="231F20"/>
          <w:w w:val="110"/>
        </w:rPr>
        <w:t>de</w:t>
      </w:r>
      <w:r>
        <w:rPr>
          <w:color w:val="231F20"/>
          <w:spacing w:val="-42"/>
          <w:w w:val="110"/>
        </w:rPr>
        <w:t> </w:t>
      </w:r>
      <w:r>
        <w:rPr>
          <w:color w:val="231F20"/>
          <w:w w:val="110"/>
        </w:rPr>
        <w:t>una</w:t>
      </w:r>
      <w:r>
        <w:rPr>
          <w:color w:val="231F20"/>
          <w:spacing w:val="-42"/>
          <w:w w:val="110"/>
        </w:rPr>
        <w:t> </w:t>
      </w:r>
      <w:r>
        <w:rPr>
          <w:color w:val="231F20"/>
          <w:w w:val="110"/>
        </w:rPr>
        <w:t>misma</w:t>
      </w:r>
      <w:r>
        <w:rPr>
          <w:color w:val="231F20"/>
          <w:spacing w:val="-42"/>
          <w:w w:val="110"/>
        </w:rPr>
        <w:t> </w:t>
      </w:r>
      <w:r>
        <w:rPr>
          <w:color w:val="231F20"/>
          <w:w w:val="110"/>
        </w:rPr>
        <w:t>familia,</w:t>
      </w:r>
      <w:r>
        <w:rPr>
          <w:color w:val="231F20"/>
          <w:spacing w:val="-42"/>
          <w:w w:val="110"/>
        </w:rPr>
        <w:t> </w:t>
      </w:r>
      <w:r>
        <w:rPr>
          <w:color w:val="231F20"/>
          <w:w w:val="110"/>
        </w:rPr>
        <w:t>de</w:t>
      </w:r>
      <w:r>
        <w:rPr>
          <w:color w:val="231F20"/>
          <w:spacing w:val="-42"/>
          <w:w w:val="110"/>
        </w:rPr>
        <w:t> </w:t>
      </w:r>
      <w:r>
        <w:rPr>
          <w:color w:val="231F20"/>
          <w:w w:val="110"/>
        </w:rPr>
        <w:t>una gran</w:t>
      </w:r>
      <w:r>
        <w:rPr>
          <w:color w:val="231F20"/>
          <w:spacing w:val="-23"/>
          <w:w w:val="110"/>
        </w:rPr>
        <w:t> </w:t>
      </w:r>
      <w:r>
        <w:rPr>
          <w:color w:val="231F20"/>
          <w:w w:val="110"/>
        </w:rPr>
        <w:t>familia,</w:t>
      </w:r>
      <w:r>
        <w:rPr>
          <w:color w:val="231F20"/>
          <w:spacing w:val="-23"/>
          <w:w w:val="110"/>
        </w:rPr>
        <w:t> </w:t>
      </w:r>
      <w:r>
        <w:rPr>
          <w:color w:val="231F20"/>
          <w:w w:val="110"/>
        </w:rPr>
        <w:t>además</w:t>
      </w:r>
      <w:r>
        <w:rPr>
          <w:color w:val="231F20"/>
          <w:spacing w:val="-23"/>
          <w:w w:val="110"/>
        </w:rPr>
        <w:t> </w:t>
      </w:r>
      <w:r>
        <w:rPr>
          <w:color w:val="231F20"/>
          <w:w w:val="110"/>
        </w:rPr>
        <w:t>se</w:t>
      </w:r>
      <w:r>
        <w:rPr>
          <w:color w:val="231F20"/>
          <w:spacing w:val="-23"/>
          <w:w w:val="110"/>
        </w:rPr>
        <w:t> </w:t>
      </w:r>
      <w:r>
        <w:rPr>
          <w:color w:val="231F20"/>
          <w:w w:val="110"/>
        </w:rPr>
        <w:t>reconocían</w:t>
      </w:r>
      <w:r>
        <w:rPr>
          <w:color w:val="231F20"/>
          <w:spacing w:val="-23"/>
          <w:w w:val="110"/>
        </w:rPr>
        <w:t> </w:t>
      </w:r>
      <w:r>
        <w:rPr>
          <w:color w:val="231F20"/>
          <w:w w:val="110"/>
        </w:rPr>
        <w:t>como</w:t>
      </w:r>
      <w:r>
        <w:rPr>
          <w:color w:val="231F20"/>
          <w:spacing w:val="-23"/>
          <w:w w:val="110"/>
        </w:rPr>
        <w:t> </w:t>
      </w:r>
      <w:r>
        <w:rPr>
          <w:color w:val="231F20"/>
          <w:w w:val="110"/>
        </w:rPr>
        <w:t>hijos</w:t>
      </w:r>
      <w:r>
        <w:rPr>
          <w:color w:val="231F20"/>
          <w:spacing w:val="-23"/>
          <w:w w:val="110"/>
        </w:rPr>
        <w:t> </w:t>
      </w:r>
      <w:r>
        <w:rPr>
          <w:color w:val="231F20"/>
          <w:w w:val="110"/>
        </w:rPr>
        <w:t>de</w:t>
      </w:r>
      <w:r>
        <w:rPr>
          <w:color w:val="231F20"/>
          <w:spacing w:val="-23"/>
          <w:w w:val="110"/>
        </w:rPr>
        <w:t> </w:t>
      </w:r>
      <w:r>
        <w:rPr>
          <w:color w:val="231F20"/>
          <w:w w:val="110"/>
        </w:rPr>
        <w:t>la</w:t>
      </w:r>
      <w:r>
        <w:rPr>
          <w:color w:val="231F20"/>
          <w:spacing w:val="-23"/>
          <w:w w:val="110"/>
        </w:rPr>
        <w:t> </w:t>
      </w:r>
      <w:r>
        <w:rPr>
          <w:color w:val="231F20"/>
          <w:w w:val="110"/>
        </w:rPr>
        <w:t>misma</w:t>
      </w:r>
      <w:r>
        <w:rPr>
          <w:color w:val="231F20"/>
          <w:spacing w:val="-23"/>
          <w:w w:val="110"/>
        </w:rPr>
        <w:t> </w:t>
      </w:r>
      <w:r>
        <w:rPr>
          <w:color w:val="231F20"/>
          <w:w w:val="110"/>
        </w:rPr>
        <w:t>municipalidad, para</w:t>
      </w:r>
      <w:r>
        <w:rPr>
          <w:color w:val="231F20"/>
          <w:spacing w:val="-34"/>
          <w:w w:val="110"/>
        </w:rPr>
        <w:t> </w:t>
      </w:r>
      <w:r>
        <w:rPr>
          <w:color w:val="231F20"/>
          <w:w w:val="110"/>
        </w:rPr>
        <w:t>evitar</w:t>
      </w:r>
      <w:r>
        <w:rPr>
          <w:color w:val="231F20"/>
          <w:spacing w:val="-34"/>
          <w:w w:val="110"/>
        </w:rPr>
        <w:t> </w:t>
      </w:r>
      <w:r>
        <w:rPr>
          <w:color w:val="231F20"/>
          <w:w w:val="110"/>
        </w:rPr>
        <w:t>que</w:t>
      </w:r>
      <w:r>
        <w:rPr>
          <w:color w:val="231F20"/>
          <w:spacing w:val="-34"/>
          <w:w w:val="110"/>
        </w:rPr>
        <w:t> </w:t>
      </w:r>
      <w:r>
        <w:rPr>
          <w:color w:val="231F20"/>
          <w:w w:val="110"/>
        </w:rPr>
        <w:t>por</w:t>
      </w:r>
      <w:r>
        <w:rPr>
          <w:color w:val="231F20"/>
          <w:spacing w:val="-34"/>
          <w:w w:val="110"/>
        </w:rPr>
        <w:t> </w:t>
      </w:r>
      <w:r>
        <w:rPr>
          <w:color w:val="231F20"/>
          <w:w w:val="110"/>
        </w:rPr>
        <w:t>no</w:t>
      </w:r>
      <w:r>
        <w:rPr>
          <w:color w:val="231F20"/>
          <w:spacing w:val="-34"/>
          <w:w w:val="110"/>
        </w:rPr>
        <w:t> </w:t>
      </w:r>
      <w:r>
        <w:rPr>
          <w:color w:val="231F20"/>
          <w:w w:val="110"/>
        </w:rPr>
        <w:t>ser</w:t>
      </w:r>
      <w:r>
        <w:rPr>
          <w:color w:val="231F20"/>
          <w:spacing w:val="-34"/>
          <w:w w:val="110"/>
        </w:rPr>
        <w:t> </w:t>
      </w:r>
      <w:r>
        <w:rPr>
          <w:color w:val="231F20"/>
          <w:w w:val="110"/>
        </w:rPr>
        <w:t>hijos</w:t>
      </w:r>
      <w:r>
        <w:rPr>
          <w:color w:val="231F20"/>
          <w:spacing w:val="-34"/>
          <w:w w:val="110"/>
        </w:rPr>
        <w:t> </w:t>
      </w:r>
      <w:r>
        <w:rPr>
          <w:color w:val="231F20"/>
          <w:w w:val="110"/>
        </w:rPr>
        <w:t>del</w:t>
      </w:r>
      <w:r>
        <w:rPr>
          <w:color w:val="231F20"/>
          <w:spacing w:val="-34"/>
          <w:w w:val="110"/>
        </w:rPr>
        <w:t> </w:t>
      </w:r>
      <w:r>
        <w:rPr>
          <w:color w:val="231F20"/>
          <w:w w:val="110"/>
        </w:rPr>
        <w:t>mismo</w:t>
      </w:r>
      <w:r>
        <w:rPr>
          <w:color w:val="231F20"/>
          <w:spacing w:val="-34"/>
          <w:w w:val="110"/>
        </w:rPr>
        <w:t> </w:t>
      </w:r>
      <w:r>
        <w:rPr>
          <w:color w:val="231F20"/>
          <w:w w:val="110"/>
        </w:rPr>
        <w:t>pueblo</w:t>
      </w:r>
      <w:r>
        <w:rPr>
          <w:color w:val="231F20"/>
          <w:spacing w:val="-34"/>
          <w:w w:val="110"/>
        </w:rPr>
        <w:t> </w:t>
      </w:r>
      <w:r>
        <w:rPr>
          <w:color w:val="231F20"/>
          <w:w w:val="110"/>
        </w:rPr>
        <w:t>pudieran</w:t>
      </w:r>
      <w:r>
        <w:rPr>
          <w:color w:val="231F20"/>
          <w:spacing w:val="-34"/>
          <w:w w:val="110"/>
        </w:rPr>
        <w:t> </w:t>
      </w:r>
      <w:r>
        <w:rPr>
          <w:color w:val="231F20"/>
          <w:w w:val="110"/>
        </w:rPr>
        <w:t>quedar</w:t>
      </w:r>
      <w:r>
        <w:rPr>
          <w:color w:val="231F20"/>
          <w:spacing w:val="-34"/>
          <w:w w:val="110"/>
        </w:rPr>
        <w:t> </w:t>
      </w:r>
      <w:r>
        <w:rPr>
          <w:color w:val="231F20"/>
          <w:w w:val="110"/>
        </w:rPr>
        <w:t>excluidos. Su</w:t>
      </w:r>
      <w:r>
        <w:rPr>
          <w:color w:val="231F20"/>
          <w:spacing w:val="-41"/>
          <w:w w:val="110"/>
        </w:rPr>
        <w:t> </w:t>
      </w:r>
      <w:r>
        <w:rPr>
          <w:color w:val="231F20"/>
          <w:w w:val="110"/>
        </w:rPr>
        <w:t>iniciativa</w:t>
      </w:r>
      <w:r>
        <w:rPr>
          <w:color w:val="231F20"/>
          <w:spacing w:val="-41"/>
          <w:w w:val="110"/>
        </w:rPr>
        <w:t> </w:t>
      </w:r>
      <w:r>
        <w:rPr>
          <w:color w:val="231F20"/>
          <w:w w:val="110"/>
        </w:rPr>
        <w:t>pretendía</w:t>
      </w:r>
      <w:r>
        <w:rPr>
          <w:color w:val="231F20"/>
          <w:spacing w:val="-41"/>
          <w:w w:val="110"/>
        </w:rPr>
        <w:t> </w:t>
      </w:r>
      <w:r>
        <w:rPr>
          <w:color w:val="231F20"/>
          <w:w w:val="110"/>
        </w:rPr>
        <w:t>evitar</w:t>
      </w:r>
      <w:r>
        <w:rPr>
          <w:color w:val="231F20"/>
          <w:spacing w:val="-41"/>
          <w:w w:val="110"/>
        </w:rPr>
        <w:t> </w:t>
      </w:r>
      <w:r>
        <w:rPr>
          <w:color w:val="231F20"/>
          <w:w w:val="110"/>
        </w:rPr>
        <w:t>el</w:t>
      </w:r>
      <w:r>
        <w:rPr>
          <w:color w:val="231F20"/>
          <w:spacing w:val="-41"/>
          <w:w w:val="110"/>
        </w:rPr>
        <w:t> </w:t>
      </w:r>
      <w:r>
        <w:rPr>
          <w:color w:val="231F20"/>
          <w:w w:val="110"/>
        </w:rPr>
        <w:t>acaparamiento</w:t>
      </w:r>
      <w:r>
        <w:rPr>
          <w:color w:val="231F20"/>
          <w:spacing w:val="-41"/>
          <w:w w:val="110"/>
        </w:rPr>
        <w:t> </w:t>
      </w:r>
      <w:r>
        <w:rPr>
          <w:color w:val="231F20"/>
          <w:w w:val="110"/>
        </w:rPr>
        <w:t>al</w:t>
      </w:r>
      <w:r>
        <w:rPr>
          <w:color w:val="231F20"/>
          <w:spacing w:val="-41"/>
          <w:w w:val="110"/>
        </w:rPr>
        <w:t> </w:t>
      </w:r>
      <w:r>
        <w:rPr>
          <w:color w:val="231F20"/>
          <w:w w:val="110"/>
        </w:rPr>
        <w:t>interior</w:t>
      </w:r>
      <w:r>
        <w:rPr>
          <w:color w:val="231F20"/>
          <w:spacing w:val="-41"/>
          <w:w w:val="110"/>
        </w:rPr>
        <w:t> </w:t>
      </w:r>
      <w:r>
        <w:rPr>
          <w:color w:val="231F20"/>
          <w:w w:val="110"/>
        </w:rPr>
        <w:t>de</w:t>
      </w:r>
      <w:r>
        <w:rPr>
          <w:color w:val="231F20"/>
          <w:spacing w:val="-41"/>
          <w:w w:val="110"/>
        </w:rPr>
        <w:t> </w:t>
      </w:r>
      <w:r>
        <w:rPr>
          <w:color w:val="231F20"/>
          <w:w w:val="110"/>
        </w:rPr>
        <w:t>los</w:t>
      </w:r>
      <w:r>
        <w:rPr>
          <w:color w:val="231F20"/>
          <w:spacing w:val="-41"/>
          <w:w w:val="110"/>
        </w:rPr>
        <w:t> </w:t>
      </w:r>
      <w:r>
        <w:rPr>
          <w:color w:val="231F20"/>
          <w:w w:val="110"/>
        </w:rPr>
        <w:t>pueblos,</w:t>
      </w:r>
      <w:r>
        <w:rPr>
          <w:color w:val="231F20"/>
          <w:spacing w:val="-41"/>
          <w:w w:val="110"/>
        </w:rPr>
        <w:t> </w:t>
      </w:r>
      <w:r>
        <w:rPr>
          <w:color w:val="231F20"/>
          <w:w w:val="110"/>
        </w:rPr>
        <w:t>pues </w:t>
      </w:r>
      <w:r>
        <w:rPr>
          <w:color w:val="231F20"/>
          <w:spacing w:val="1"/>
          <w:w w:val="100"/>
        </w:rPr>
        <w:t>s</w:t>
      </w:r>
      <w:r>
        <w:rPr>
          <w:color w:val="231F20"/>
          <w:w w:val="101"/>
        </w:rPr>
        <w:t>e</w:t>
      </w:r>
      <w:r>
        <w:rPr>
          <w:color w:val="231F20"/>
          <w:spacing w:val="15"/>
        </w:rPr>
        <w:t> </w:t>
      </w:r>
      <w:r>
        <w:rPr>
          <w:color w:val="231F20"/>
          <w:w w:val="111"/>
        </w:rPr>
        <w:t>i</w:t>
      </w:r>
      <w:r>
        <w:rPr>
          <w:color w:val="231F20"/>
          <w:spacing w:val="-1"/>
          <w:w w:val="111"/>
        </w:rPr>
        <w:t>n</w:t>
      </w:r>
      <w:r>
        <w:rPr>
          <w:color w:val="231F20"/>
          <w:w w:val="106"/>
        </w:rPr>
        <w:t>dic</w:t>
      </w:r>
      <w:r>
        <w:rPr>
          <w:color w:val="231F20"/>
          <w:spacing w:val="-2"/>
          <w:w w:val="105"/>
        </w:rPr>
        <w:t>a</w:t>
      </w:r>
      <w:r>
        <w:rPr>
          <w:color w:val="231F20"/>
          <w:spacing w:val="1"/>
          <w:w w:val="108"/>
        </w:rPr>
        <w:t>b</w:t>
      </w:r>
      <w:r>
        <w:rPr>
          <w:color w:val="231F20"/>
          <w:w w:val="105"/>
        </w:rPr>
        <w:t>a</w:t>
      </w:r>
      <w:r>
        <w:rPr>
          <w:color w:val="231F20"/>
          <w:spacing w:val="15"/>
        </w:rPr>
        <w:t> </w:t>
      </w:r>
      <w:r>
        <w:rPr>
          <w:color w:val="231F20"/>
          <w:spacing w:val="-3"/>
          <w:w w:val="108"/>
        </w:rPr>
        <w:t>q</w:t>
      </w:r>
      <w:r>
        <w:rPr>
          <w:color w:val="231F20"/>
          <w:w w:val="107"/>
        </w:rPr>
        <w:t>ue</w:t>
      </w:r>
      <w:r>
        <w:rPr>
          <w:color w:val="231F20"/>
          <w:spacing w:val="15"/>
        </w:rPr>
        <w:t> </w:t>
      </w:r>
      <w:r>
        <w:rPr>
          <w:color w:val="231F20"/>
          <w:spacing w:val="-8"/>
          <w:w w:val="39"/>
        </w:rPr>
        <w:t>“</w:t>
      </w:r>
      <w:r>
        <w:rPr>
          <w:color w:val="231F20"/>
          <w:spacing w:val="-2"/>
          <w:w w:val="116"/>
        </w:rPr>
        <w:t>t</w:t>
      </w:r>
      <w:r>
        <w:rPr>
          <w:color w:val="231F20"/>
          <w:spacing w:val="1"/>
          <w:w w:val="108"/>
        </w:rPr>
        <w:t>o</w:t>
      </w:r>
      <w:r>
        <w:rPr>
          <w:color w:val="231F20"/>
          <w:w w:val="107"/>
        </w:rPr>
        <w:t>dos</w:t>
      </w:r>
      <w:r>
        <w:rPr>
          <w:color w:val="231F20"/>
          <w:spacing w:val="15"/>
        </w:rPr>
        <w:t> </w:t>
      </w:r>
      <w:r>
        <w:rPr>
          <w:color w:val="231F20"/>
          <w:w w:val="103"/>
        </w:rPr>
        <w:t>los</w:t>
      </w:r>
      <w:r>
        <w:rPr>
          <w:color w:val="231F20"/>
          <w:spacing w:val="15"/>
        </w:rPr>
        <w:t> </w:t>
      </w:r>
      <w:r>
        <w:rPr>
          <w:color w:val="231F20"/>
          <w:spacing w:val="-3"/>
          <w:w w:val="108"/>
        </w:rPr>
        <w:t>q</w:t>
      </w:r>
      <w:r>
        <w:rPr>
          <w:color w:val="231F20"/>
          <w:w w:val="107"/>
        </w:rPr>
        <w:t>ue</w:t>
      </w:r>
      <w:r>
        <w:rPr>
          <w:color w:val="231F20"/>
          <w:spacing w:val="15"/>
        </w:rPr>
        <w:t> </w:t>
      </w:r>
      <w:r>
        <w:rPr>
          <w:color w:val="231F20"/>
          <w:spacing w:val="-2"/>
          <w:w w:val="116"/>
        </w:rPr>
        <w:t>t</w:t>
      </w:r>
      <w:r>
        <w:rPr>
          <w:color w:val="231F20"/>
          <w:w w:val="109"/>
        </w:rPr>
        <w:t>e</w:t>
      </w:r>
      <w:r>
        <w:rPr>
          <w:color w:val="231F20"/>
          <w:spacing w:val="-2"/>
          <w:w w:val="109"/>
        </w:rPr>
        <w:t>n</w:t>
      </w:r>
      <w:r>
        <w:rPr>
          <w:color w:val="231F20"/>
          <w:w w:val="102"/>
        </w:rPr>
        <w:t>g</w:t>
      </w:r>
      <w:r>
        <w:rPr>
          <w:color w:val="231F20"/>
          <w:spacing w:val="-2"/>
          <w:w w:val="102"/>
        </w:rPr>
        <w:t>a</w:t>
      </w:r>
      <w:r>
        <w:rPr>
          <w:color w:val="231F20"/>
          <w:w w:val="116"/>
        </w:rPr>
        <w:t>n</w:t>
      </w:r>
      <w:r>
        <w:rPr>
          <w:color w:val="231F20"/>
          <w:spacing w:val="15"/>
        </w:rPr>
        <w:t> </w:t>
      </w:r>
      <w:r>
        <w:rPr>
          <w:color w:val="231F20"/>
          <w:w w:val="107"/>
        </w:rPr>
        <w:t>dos</w:t>
      </w:r>
      <w:r>
        <w:rPr>
          <w:color w:val="231F20"/>
          <w:spacing w:val="15"/>
        </w:rPr>
        <w:t> </w:t>
      </w:r>
      <w:r>
        <w:rPr>
          <w:color w:val="231F20"/>
          <w:w w:val="108"/>
        </w:rPr>
        <w:t>o</w:t>
      </w:r>
      <w:r>
        <w:rPr>
          <w:color w:val="231F20"/>
          <w:spacing w:val="15"/>
        </w:rPr>
        <w:t> </w:t>
      </w:r>
      <w:r>
        <w:rPr>
          <w:color w:val="231F20"/>
          <w:spacing w:val="-1"/>
          <w:w w:val="111"/>
        </w:rPr>
        <w:t>m</w:t>
      </w:r>
      <w:r>
        <w:rPr>
          <w:color w:val="231F20"/>
          <w:spacing w:val="-1"/>
          <w:w w:val="99"/>
        </w:rPr>
        <w:t>á</w:t>
      </w:r>
      <w:r>
        <w:rPr>
          <w:color w:val="231F20"/>
          <w:w w:val="100"/>
        </w:rPr>
        <w:t>s</w:t>
      </w:r>
      <w:r>
        <w:rPr>
          <w:color w:val="231F20"/>
          <w:spacing w:val="15"/>
        </w:rPr>
        <w:t> </w:t>
      </w:r>
      <w:r>
        <w:rPr>
          <w:color w:val="231F20"/>
          <w:spacing w:val="2"/>
          <w:w w:val="94"/>
        </w:rPr>
        <w:t>f</w:t>
      </w:r>
      <w:r>
        <w:rPr>
          <w:color w:val="231F20"/>
          <w:w w:val="106"/>
        </w:rPr>
        <w:t>racci</w:t>
      </w:r>
      <w:r>
        <w:rPr>
          <w:color w:val="231F20"/>
          <w:spacing w:val="-3"/>
          <w:w w:val="106"/>
        </w:rPr>
        <w:t>o</w:t>
      </w:r>
      <w:r>
        <w:rPr>
          <w:color w:val="231F20"/>
          <w:spacing w:val="-1"/>
          <w:w w:val="116"/>
        </w:rPr>
        <w:t>n</w:t>
      </w:r>
      <w:r>
        <w:rPr>
          <w:color w:val="231F20"/>
          <w:w w:val="101"/>
        </w:rPr>
        <w:t>es</w:t>
      </w:r>
      <w:r>
        <w:rPr>
          <w:color w:val="231F20"/>
          <w:spacing w:val="15"/>
        </w:rPr>
        <w:t> </w:t>
      </w:r>
      <w:r>
        <w:rPr>
          <w:color w:val="231F20"/>
          <w:spacing w:val="1"/>
          <w:w w:val="100"/>
        </w:rPr>
        <w:t>s</w:t>
      </w:r>
      <w:r>
        <w:rPr>
          <w:color w:val="231F20"/>
          <w:w w:val="101"/>
        </w:rPr>
        <w:t>e</w:t>
      </w:r>
      <w:r>
        <w:rPr>
          <w:color w:val="231F20"/>
          <w:spacing w:val="15"/>
        </w:rPr>
        <w:t> </w:t>
      </w:r>
      <w:r>
        <w:rPr>
          <w:color w:val="231F20"/>
          <w:w w:val="100"/>
        </w:rPr>
        <w:t>les</w:t>
      </w:r>
      <w:r>
        <w:rPr>
          <w:color w:val="231F20"/>
          <w:spacing w:val="15"/>
        </w:rPr>
        <w:t> </w:t>
      </w:r>
      <w:r>
        <w:rPr>
          <w:color w:val="231F20"/>
          <w:spacing w:val="-2"/>
          <w:w w:val="100"/>
        </w:rPr>
        <w:t>s</w:t>
      </w:r>
      <w:r>
        <w:rPr>
          <w:color w:val="231F20"/>
          <w:spacing w:val="-3"/>
          <w:w w:val="113"/>
        </w:rPr>
        <w:t>u</w:t>
      </w:r>
      <w:r>
        <w:rPr>
          <w:color w:val="231F20"/>
          <w:spacing w:val="1"/>
          <w:w w:val="98"/>
        </w:rPr>
        <w:t>j</w:t>
      </w:r>
      <w:r>
        <w:rPr>
          <w:color w:val="231F20"/>
          <w:w w:val="107"/>
        </w:rPr>
        <w:t>e</w:t>
      </w:r>
      <w:r>
        <w:rPr>
          <w:color w:val="231F20"/>
          <w:spacing w:val="1"/>
          <w:w w:val="107"/>
        </w:rPr>
        <w:t>t</w:t>
      </w:r>
      <w:r>
        <w:rPr>
          <w:color w:val="231F20"/>
          <w:spacing w:val="-2"/>
          <w:w w:val="105"/>
        </w:rPr>
        <w:t>a</w:t>
      </w:r>
      <w:r>
        <w:rPr>
          <w:color w:val="231F20"/>
          <w:w w:val="107"/>
        </w:rPr>
        <w:t>rá </w:t>
      </w:r>
      <w:r>
        <w:rPr>
          <w:color w:val="231F20"/>
          <w:w w:val="105"/>
        </w:rPr>
        <w:t>a</w:t>
      </w:r>
      <w:r>
        <w:rPr>
          <w:color w:val="231F20"/>
          <w:spacing w:val="25"/>
        </w:rPr>
        <w:t> </w:t>
      </w:r>
      <w:r>
        <w:rPr>
          <w:color w:val="231F20"/>
          <w:w w:val="97"/>
        </w:rPr>
        <w:t>l</w:t>
      </w:r>
      <w:r>
        <w:rPr>
          <w:color w:val="231F20"/>
          <w:spacing w:val="-1"/>
          <w:w w:val="105"/>
        </w:rPr>
        <w:t>a</w:t>
      </w:r>
      <w:r>
        <w:rPr>
          <w:color w:val="231F20"/>
          <w:w w:val="100"/>
        </w:rPr>
        <w:t>s</w:t>
      </w:r>
      <w:r>
        <w:rPr>
          <w:color w:val="231F20"/>
          <w:spacing w:val="25"/>
        </w:rPr>
        <w:t> </w:t>
      </w:r>
      <w:r>
        <w:rPr>
          <w:color w:val="231F20"/>
          <w:spacing w:val="-3"/>
          <w:w w:val="108"/>
        </w:rPr>
        <w:t>q</w:t>
      </w:r>
      <w:r>
        <w:rPr>
          <w:color w:val="231F20"/>
          <w:w w:val="107"/>
        </w:rPr>
        <w:t>ue</w:t>
      </w:r>
      <w:r>
        <w:rPr>
          <w:color w:val="231F20"/>
          <w:spacing w:val="25"/>
        </w:rPr>
        <w:t> </w:t>
      </w:r>
      <w:r>
        <w:rPr>
          <w:color w:val="231F20"/>
          <w:w w:val="100"/>
        </w:rPr>
        <w:t>les</w:t>
      </w:r>
      <w:r>
        <w:rPr>
          <w:color w:val="231F20"/>
          <w:spacing w:val="25"/>
        </w:rPr>
        <w:t> </w:t>
      </w:r>
      <w:r>
        <w:rPr>
          <w:color w:val="231F20"/>
          <w:w w:val="105"/>
        </w:rPr>
        <w:t>c</w:t>
      </w:r>
      <w:r>
        <w:rPr>
          <w:color w:val="231F20"/>
          <w:spacing w:val="-3"/>
          <w:w w:val="105"/>
        </w:rPr>
        <w:t>o</w:t>
      </w:r>
      <w:r>
        <w:rPr>
          <w:color w:val="231F20"/>
          <w:spacing w:val="1"/>
          <w:w w:val="118"/>
        </w:rPr>
        <w:t>r</w:t>
      </w:r>
      <w:r>
        <w:rPr>
          <w:color w:val="231F20"/>
          <w:spacing w:val="-3"/>
          <w:w w:val="118"/>
        </w:rPr>
        <w:t>r</w:t>
      </w:r>
      <w:r>
        <w:rPr>
          <w:color w:val="231F20"/>
          <w:w w:val="101"/>
        </w:rPr>
        <w:t>e</w:t>
      </w:r>
      <w:r>
        <w:rPr>
          <w:color w:val="231F20"/>
          <w:spacing w:val="-2"/>
          <w:w w:val="101"/>
        </w:rPr>
        <w:t>s</w:t>
      </w:r>
      <w:r>
        <w:rPr>
          <w:color w:val="231F20"/>
          <w:spacing w:val="1"/>
          <w:w w:val="111"/>
        </w:rPr>
        <w:t>p</w:t>
      </w:r>
      <w:r>
        <w:rPr>
          <w:color w:val="231F20"/>
          <w:spacing w:val="-3"/>
          <w:w w:val="108"/>
        </w:rPr>
        <w:t>o</w:t>
      </w:r>
      <w:r>
        <w:rPr>
          <w:color w:val="231F20"/>
          <w:spacing w:val="-1"/>
          <w:w w:val="116"/>
        </w:rPr>
        <w:t>n</w:t>
      </w:r>
      <w:r>
        <w:rPr>
          <w:color w:val="231F20"/>
          <w:w w:val="112"/>
        </w:rPr>
        <w:t>d</w:t>
      </w:r>
      <w:r>
        <w:rPr>
          <w:color w:val="231F20"/>
          <w:spacing w:val="-2"/>
          <w:w w:val="105"/>
        </w:rPr>
        <w:t>a</w:t>
      </w:r>
      <w:r>
        <w:rPr>
          <w:color w:val="231F20"/>
          <w:spacing w:val="-18"/>
          <w:w w:val="116"/>
        </w:rPr>
        <w:t>n</w:t>
      </w:r>
      <w:r>
        <w:rPr>
          <w:color w:val="231F20"/>
          <w:spacing w:val="-36"/>
          <w:w w:val="40"/>
        </w:rPr>
        <w:t>”</w:t>
      </w:r>
      <w:r>
        <w:rPr>
          <w:color w:val="231F20"/>
          <w:w w:val="96"/>
        </w:rPr>
        <w:t>.</w:t>
      </w:r>
      <w:r>
        <w:rPr>
          <w:color w:val="231F20"/>
          <w:spacing w:val="25"/>
        </w:rPr>
        <w:t> </w:t>
      </w:r>
      <w:r>
        <w:rPr>
          <w:color w:val="231F20"/>
          <w:w w:val="98"/>
        </w:rPr>
        <w:t>E</w:t>
      </w:r>
      <w:r>
        <w:rPr>
          <w:color w:val="231F20"/>
          <w:spacing w:val="-2"/>
          <w:w w:val="100"/>
        </w:rPr>
        <w:t>s</w:t>
      </w:r>
      <w:r>
        <w:rPr>
          <w:color w:val="231F20"/>
          <w:spacing w:val="1"/>
          <w:w w:val="116"/>
        </w:rPr>
        <w:t>t</w:t>
      </w:r>
      <w:r>
        <w:rPr>
          <w:color w:val="231F20"/>
          <w:w w:val="105"/>
        </w:rPr>
        <w:t>a</w:t>
      </w:r>
      <w:r>
        <w:rPr>
          <w:color w:val="231F20"/>
          <w:spacing w:val="25"/>
        </w:rPr>
        <w:t> </w:t>
      </w:r>
      <w:r>
        <w:rPr>
          <w:color w:val="231F20"/>
          <w:spacing w:val="-3"/>
          <w:w w:val="111"/>
        </w:rPr>
        <w:t>p</w:t>
      </w:r>
      <w:r>
        <w:rPr>
          <w:color w:val="231F20"/>
          <w:spacing w:val="-3"/>
          <w:w w:val="118"/>
        </w:rPr>
        <w:t>r</w:t>
      </w:r>
      <w:r>
        <w:rPr>
          <w:color w:val="231F20"/>
          <w:spacing w:val="-3"/>
          <w:w w:val="108"/>
        </w:rPr>
        <w:t>o</w:t>
      </w:r>
      <w:r>
        <w:rPr>
          <w:color w:val="231F20"/>
          <w:spacing w:val="-3"/>
          <w:w w:val="111"/>
        </w:rPr>
        <w:t>p</w:t>
      </w:r>
      <w:r>
        <w:rPr>
          <w:color w:val="231F20"/>
          <w:w w:val="105"/>
        </w:rPr>
        <w:t>ue</w:t>
      </w:r>
      <w:r>
        <w:rPr>
          <w:color w:val="231F20"/>
          <w:spacing w:val="-2"/>
          <w:w w:val="105"/>
        </w:rPr>
        <w:t>s</w:t>
      </w:r>
      <w:r>
        <w:rPr>
          <w:color w:val="231F20"/>
          <w:spacing w:val="1"/>
          <w:w w:val="116"/>
        </w:rPr>
        <w:t>t</w:t>
      </w:r>
      <w:r>
        <w:rPr>
          <w:color w:val="231F20"/>
          <w:w w:val="105"/>
        </w:rPr>
        <w:t>a</w:t>
      </w:r>
      <w:r>
        <w:rPr>
          <w:color w:val="231F20"/>
          <w:spacing w:val="25"/>
        </w:rPr>
        <w:t> </w:t>
      </w:r>
      <w:r>
        <w:rPr>
          <w:color w:val="231F20"/>
          <w:w w:val="107"/>
        </w:rPr>
        <w:t>de</w:t>
      </w:r>
      <w:r>
        <w:rPr>
          <w:color w:val="231F20"/>
          <w:spacing w:val="25"/>
        </w:rPr>
        <w:t> </w:t>
      </w:r>
      <w:r>
        <w:rPr>
          <w:color w:val="231F20"/>
          <w:w w:val="108"/>
        </w:rPr>
        <w:t>d</w:t>
      </w:r>
      <w:r>
        <w:rPr>
          <w:color w:val="231F20"/>
          <w:spacing w:val="-2"/>
          <w:w w:val="108"/>
        </w:rPr>
        <w:t>i</w:t>
      </w:r>
      <w:r>
        <w:rPr>
          <w:color w:val="231F20"/>
          <w:w w:val="98"/>
        </w:rPr>
        <w:t>v</w:t>
      </w:r>
      <w:r>
        <w:rPr>
          <w:color w:val="231F20"/>
          <w:spacing w:val="-1"/>
          <w:w w:val="102"/>
        </w:rPr>
        <w:t>i</w:t>
      </w:r>
      <w:r>
        <w:rPr>
          <w:color w:val="231F20"/>
          <w:w w:val="104"/>
        </w:rPr>
        <w:t>si</w:t>
      </w:r>
      <w:r>
        <w:rPr>
          <w:color w:val="231F20"/>
          <w:spacing w:val="-3"/>
          <w:w w:val="104"/>
        </w:rPr>
        <w:t>ó</w:t>
      </w:r>
      <w:r>
        <w:rPr>
          <w:color w:val="231F20"/>
          <w:w w:val="116"/>
        </w:rPr>
        <w:t>n</w:t>
      </w:r>
      <w:r>
        <w:rPr>
          <w:color w:val="231F20"/>
          <w:spacing w:val="25"/>
        </w:rPr>
        <w:t> </w:t>
      </w:r>
      <w:r>
        <w:rPr>
          <w:color w:val="231F20"/>
          <w:spacing w:val="-1"/>
          <w:w w:val="116"/>
        </w:rPr>
        <w:t>n</w:t>
      </w:r>
      <w:r>
        <w:rPr>
          <w:color w:val="231F20"/>
          <w:w w:val="108"/>
        </w:rPr>
        <w:t>o</w:t>
      </w:r>
      <w:r>
        <w:rPr>
          <w:color w:val="231F20"/>
          <w:spacing w:val="25"/>
        </w:rPr>
        <w:t> </w:t>
      </w:r>
      <w:r>
        <w:rPr>
          <w:color w:val="231F20"/>
          <w:spacing w:val="-3"/>
          <w:w w:val="111"/>
        </w:rPr>
        <w:t>p</w:t>
      </w:r>
      <w:r>
        <w:rPr>
          <w:color w:val="231F20"/>
          <w:spacing w:val="-3"/>
          <w:w w:val="118"/>
        </w:rPr>
        <w:t>r</w:t>
      </w:r>
      <w:r>
        <w:rPr>
          <w:color w:val="231F20"/>
          <w:w w:val="105"/>
        </w:rPr>
        <w:t>o</w:t>
      </w:r>
      <w:r>
        <w:rPr>
          <w:color w:val="231F20"/>
          <w:spacing w:val="-2"/>
          <w:w w:val="105"/>
        </w:rPr>
        <w:t>s</w:t>
      </w:r>
      <w:r>
        <w:rPr>
          <w:color w:val="231F20"/>
          <w:spacing w:val="1"/>
          <w:w w:val="111"/>
        </w:rPr>
        <w:t>p</w:t>
      </w:r>
      <w:r>
        <w:rPr>
          <w:color w:val="231F20"/>
          <w:w w:val="108"/>
        </w:rPr>
        <w:t>e</w:t>
      </w:r>
      <w:r>
        <w:rPr>
          <w:color w:val="231F20"/>
          <w:spacing w:val="-3"/>
          <w:w w:val="108"/>
        </w:rPr>
        <w:t>r</w:t>
      </w:r>
      <w:r>
        <w:rPr>
          <w:color w:val="231F20"/>
          <w:w w:val="107"/>
        </w:rPr>
        <w:t>ó</w:t>
      </w:r>
      <w:r>
        <w:rPr>
          <w:color w:val="231F20"/>
          <w:spacing w:val="25"/>
        </w:rPr>
        <w:t> </w:t>
      </w:r>
      <w:r>
        <w:rPr>
          <w:color w:val="231F20"/>
          <w:w w:val="97"/>
        </w:rPr>
        <w:t>y</w:t>
      </w:r>
      <w:r>
        <w:rPr>
          <w:color w:val="231F20"/>
          <w:spacing w:val="25"/>
        </w:rPr>
        <w:t> </w:t>
      </w:r>
      <w:r>
        <w:rPr>
          <w:color w:val="231F20"/>
          <w:w w:val="103"/>
        </w:rPr>
        <w:t>los </w:t>
      </w:r>
      <w:r>
        <w:rPr>
          <w:color w:val="231F20"/>
          <w:w w:val="110"/>
        </w:rPr>
        <w:t>vecinos</w:t>
      </w:r>
      <w:r>
        <w:rPr>
          <w:color w:val="231F20"/>
          <w:spacing w:val="-18"/>
          <w:w w:val="110"/>
        </w:rPr>
        <w:t> </w:t>
      </w:r>
      <w:r>
        <w:rPr>
          <w:color w:val="231F20"/>
          <w:w w:val="110"/>
        </w:rPr>
        <w:t>de</w:t>
      </w:r>
      <w:r>
        <w:rPr>
          <w:color w:val="231F20"/>
          <w:spacing w:val="-18"/>
          <w:w w:val="110"/>
        </w:rPr>
        <w:t> </w:t>
      </w:r>
      <w:r>
        <w:rPr>
          <w:color w:val="231F20"/>
          <w:w w:val="110"/>
        </w:rPr>
        <w:t>los</w:t>
      </w:r>
      <w:r>
        <w:rPr>
          <w:color w:val="231F20"/>
          <w:spacing w:val="-18"/>
          <w:w w:val="110"/>
        </w:rPr>
        <w:t> </w:t>
      </w:r>
      <w:r>
        <w:rPr>
          <w:color w:val="231F20"/>
          <w:w w:val="110"/>
        </w:rPr>
        <w:t>cuatro</w:t>
      </w:r>
      <w:r>
        <w:rPr>
          <w:color w:val="231F20"/>
          <w:spacing w:val="-18"/>
          <w:w w:val="110"/>
        </w:rPr>
        <w:t> </w:t>
      </w:r>
      <w:r>
        <w:rPr>
          <w:color w:val="231F20"/>
          <w:w w:val="110"/>
        </w:rPr>
        <w:t>barrios</w:t>
      </w:r>
      <w:r>
        <w:rPr>
          <w:color w:val="231F20"/>
          <w:spacing w:val="-18"/>
          <w:w w:val="110"/>
        </w:rPr>
        <w:t> </w:t>
      </w:r>
      <w:r>
        <w:rPr>
          <w:color w:val="231F20"/>
          <w:w w:val="110"/>
        </w:rPr>
        <w:t>continuaron</w:t>
      </w:r>
      <w:r>
        <w:rPr>
          <w:color w:val="231F20"/>
          <w:spacing w:val="-18"/>
          <w:w w:val="110"/>
        </w:rPr>
        <w:t> </w:t>
      </w:r>
      <w:r>
        <w:rPr>
          <w:color w:val="231F20"/>
          <w:w w:val="110"/>
        </w:rPr>
        <w:t>con</w:t>
      </w:r>
      <w:r>
        <w:rPr>
          <w:color w:val="231F20"/>
          <w:spacing w:val="-18"/>
          <w:w w:val="110"/>
        </w:rPr>
        <w:t> </w:t>
      </w:r>
      <w:r>
        <w:rPr>
          <w:color w:val="231F20"/>
          <w:w w:val="110"/>
        </w:rPr>
        <w:t>el</w:t>
      </w:r>
      <w:r>
        <w:rPr>
          <w:color w:val="231F20"/>
          <w:spacing w:val="-18"/>
          <w:w w:val="110"/>
        </w:rPr>
        <w:t> </w:t>
      </w:r>
      <w:r>
        <w:rPr>
          <w:color w:val="231F20"/>
          <w:w w:val="110"/>
        </w:rPr>
        <w:t>usufructo</w:t>
      </w:r>
      <w:r>
        <w:rPr>
          <w:color w:val="231F20"/>
          <w:spacing w:val="-18"/>
          <w:w w:val="110"/>
        </w:rPr>
        <w:t> </w:t>
      </w:r>
      <w:r>
        <w:rPr>
          <w:color w:val="231F20"/>
          <w:w w:val="110"/>
        </w:rPr>
        <w:t>del</w:t>
      </w:r>
      <w:r>
        <w:rPr>
          <w:color w:val="231F20"/>
          <w:spacing w:val="-18"/>
          <w:w w:val="110"/>
        </w:rPr>
        <w:t> </w:t>
      </w:r>
      <w:r>
        <w:rPr>
          <w:color w:val="231F20"/>
          <w:w w:val="110"/>
        </w:rPr>
        <w:t>llano</w:t>
      </w:r>
      <w:r>
        <w:rPr>
          <w:color w:val="231F20"/>
          <w:spacing w:val="-18"/>
          <w:w w:val="110"/>
        </w:rPr>
        <w:t> </w:t>
      </w:r>
      <w:r>
        <w:rPr>
          <w:color w:val="231F20"/>
          <w:w w:val="110"/>
        </w:rPr>
        <w:t>sin</w:t>
      </w:r>
      <w:r>
        <w:rPr>
          <w:color w:val="231F20"/>
          <w:spacing w:val="-18"/>
          <w:w w:val="110"/>
        </w:rPr>
        <w:t> </w:t>
      </w:r>
      <w:r>
        <w:rPr>
          <w:color w:val="231F20"/>
          <w:w w:val="110"/>
        </w:rPr>
        <w:t>que se</w:t>
      </w:r>
      <w:r>
        <w:rPr>
          <w:color w:val="231F20"/>
          <w:spacing w:val="-30"/>
          <w:w w:val="110"/>
        </w:rPr>
        <w:t> </w:t>
      </w:r>
      <w:r>
        <w:rPr>
          <w:color w:val="231F20"/>
          <w:w w:val="110"/>
        </w:rPr>
        <w:t>lesionara</w:t>
      </w:r>
      <w:r>
        <w:rPr>
          <w:color w:val="231F20"/>
          <w:spacing w:val="-30"/>
          <w:w w:val="110"/>
        </w:rPr>
        <w:t> </w:t>
      </w:r>
      <w:r>
        <w:rPr>
          <w:color w:val="231F20"/>
          <w:w w:val="110"/>
        </w:rPr>
        <w:t>el</w:t>
      </w:r>
      <w:r>
        <w:rPr>
          <w:color w:val="231F20"/>
          <w:spacing w:val="-30"/>
          <w:w w:val="110"/>
        </w:rPr>
        <w:t> </w:t>
      </w:r>
      <w:r>
        <w:rPr>
          <w:color w:val="231F20"/>
          <w:w w:val="110"/>
        </w:rPr>
        <w:t>carácter</w:t>
      </w:r>
      <w:r>
        <w:rPr>
          <w:color w:val="231F20"/>
          <w:spacing w:val="-30"/>
          <w:w w:val="110"/>
        </w:rPr>
        <w:t> </w:t>
      </w:r>
      <w:r>
        <w:rPr>
          <w:color w:val="231F20"/>
          <w:w w:val="110"/>
        </w:rPr>
        <w:t>comunal</w:t>
      </w:r>
      <w:r>
        <w:rPr>
          <w:color w:val="231F20"/>
          <w:spacing w:val="-30"/>
          <w:w w:val="110"/>
        </w:rPr>
        <w:t> </w:t>
      </w:r>
      <w:r>
        <w:rPr>
          <w:color w:val="231F20"/>
          <w:w w:val="110"/>
        </w:rPr>
        <w:t>de</w:t>
      </w:r>
      <w:r>
        <w:rPr>
          <w:color w:val="231F20"/>
          <w:spacing w:val="-30"/>
          <w:w w:val="110"/>
        </w:rPr>
        <w:t> </w:t>
      </w:r>
      <w:r>
        <w:rPr>
          <w:color w:val="231F20"/>
          <w:w w:val="110"/>
        </w:rPr>
        <w:t>ese</w:t>
      </w:r>
      <w:r>
        <w:rPr>
          <w:color w:val="231F20"/>
          <w:spacing w:val="-30"/>
          <w:w w:val="110"/>
        </w:rPr>
        <w:t> </w:t>
      </w:r>
      <w:r>
        <w:rPr>
          <w:color w:val="231F20"/>
          <w:w w:val="110"/>
        </w:rPr>
        <w:t>predio</w:t>
      </w:r>
      <w:r>
        <w:rPr>
          <w:color w:val="231F20"/>
          <w:spacing w:val="-30"/>
          <w:w w:val="110"/>
        </w:rPr>
        <w:t> </w:t>
      </w:r>
      <w:r>
        <w:rPr>
          <w:color w:val="231F20"/>
          <w:w w:val="110"/>
        </w:rPr>
        <w:t>y</w:t>
      </w:r>
      <w:r>
        <w:rPr>
          <w:color w:val="231F20"/>
          <w:spacing w:val="-30"/>
          <w:w w:val="110"/>
        </w:rPr>
        <w:t> </w:t>
      </w:r>
      <w:r>
        <w:rPr>
          <w:color w:val="231F20"/>
          <w:w w:val="110"/>
        </w:rPr>
        <w:t>sin</w:t>
      </w:r>
      <w:r>
        <w:rPr>
          <w:color w:val="231F20"/>
          <w:spacing w:val="-30"/>
          <w:w w:val="110"/>
        </w:rPr>
        <w:t> </w:t>
      </w:r>
      <w:r>
        <w:rPr>
          <w:color w:val="231F20"/>
          <w:w w:val="110"/>
        </w:rPr>
        <w:t>afectar</w:t>
      </w:r>
      <w:r>
        <w:rPr>
          <w:color w:val="231F20"/>
          <w:spacing w:val="-30"/>
          <w:w w:val="110"/>
        </w:rPr>
        <w:t> </w:t>
      </w:r>
      <w:r>
        <w:rPr>
          <w:color w:val="231F20"/>
          <w:w w:val="110"/>
        </w:rPr>
        <w:t>la</w:t>
      </w:r>
      <w:r>
        <w:rPr>
          <w:color w:val="231F20"/>
          <w:spacing w:val="-30"/>
          <w:w w:val="110"/>
        </w:rPr>
        <w:t> </w:t>
      </w:r>
      <w:r>
        <w:rPr>
          <w:color w:val="231F20"/>
          <w:w w:val="110"/>
        </w:rPr>
        <w:t>administración del ayuntamiento. </w:t>
      </w:r>
      <w:r>
        <w:rPr>
          <w:color w:val="231F20"/>
          <w:spacing w:val="-3"/>
          <w:w w:val="110"/>
        </w:rPr>
        <w:t>No </w:t>
      </w:r>
      <w:r>
        <w:rPr>
          <w:color w:val="231F20"/>
          <w:w w:val="110"/>
        </w:rPr>
        <w:t>obstante, se observa que cuando el ayuntamiento celebró</w:t>
      </w:r>
      <w:r>
        <w:rPr>
          <w:color w:val="231F20"/>
          <w:spacing w:val="-12"/>
          <w:w w:val="110"/>
        </w:rPr>
        <w:t> </w:t>
      </w:r>
      <w:r>
        <w:rPr>
          <w:color w:val="231F20"/>
          <w:w w:val="110"/>
        </w:rPr>
        <w:t>el</w:t>
      </w:r>
      <w:r>
        <w:rPr>
          <w:color w:val="231F20"/>
          <w:spacing w:val="-12"/>
          <w:w w:val="110"/>
        </w:rPr>
        <w:t> </w:t>
      </w:r>
      <w:r>
        <w:rPr>
          <w:color w:val="231F20"/>
          <w:w w:val="110"/>
        </w:rPr>
        <w:t>contrato</w:t>
      </w:r>
      <w:r>
        <w:rPr>
          <w:color w:val="231F20"/>
          <w:spacing w:val="-12"/>
          <w:w w:val="110"/>
        </w:rPr>
        <w:t> </w:t>
      </w:r>
      <w:r>
        <w:rPr>
          <w:color w:val="231F20"/>
          <w:w w:val="110"/>
        </w:rPr>
        <w:t>con</w:t>
      </w:r>
      <w:r>
        <w:rPr>
          <w:color w:val="231F20"/>
          <w:spacing w:val="-12"/>
          <w:w w:val="110"/>
        </w:rPr>
        <w:t> </w:t>
      </w:r>
      <w:r>
        <w:rPr>
          <w:color w:val="231F20"/>
          <w:w w:val="110"/>
        </w:rPr>
        <w:t>el</w:t>
      </w:r>
      <w:r>
        <w:rPr>
          <w:color w:val="231F20"/>
          <w:spacing w:val="-12"/>
          <w:w w:val="110"/>
        </w:rPr>
        <w:t> </w:t>
      </w:r>
      <w:r>
        <w:rPr>
          <w:color w:val="231F20"/>
          <w:w w:val="110"/>
        </w:rPr>
        <w:t>particular,</w:t>
      </w:r>
      <w:r>
        <w:rPr>
          <w:color w:val="231F20"/>
          <w:spacing w:val="-12"/>
          <w:w w:val="110"/>
        </w:rPr>
        <w:t> </w:t>
      </w:r>
      <w:r>
        <w:rPr>
          <w:color w:val="231F20"/>
          <w:w w:val="110"/>
        </w:rPr>
        <w:t>el</w:t>
      </w:r>
      <w:r>
        <w:rPr>
          <w:color w:val="231F20"/>
          <w:spacing w:val="-12"/>
          <w:w w:val="110"/>
        </w:rPr>
        <w:t> </w:t>
      </w:r>
      <w:r>
        <w:rPr>
          <w:color w:val="231F20"/>
          <w:w w:val="110"/>
        </w:rPr>
        <w:t>vecindario</w:t>
      </w:r>
      <w:r>
        <w:rPr>
          <w:color w:val="231F20"/>
          <w:spacing w:val="-12"/>
          <w:w w:val="110"/>
        </w:rPr>
        <w:t> </w:t>
      </w:r>
      <w:r>
        <w:rPr>
          <w:color w:val="231F20"/>
          <w:w w:val="110"/>
        </w:rPr>
        <w:t>desconoció</w:t>
      </w:r>
      <w:r>
        <w:rPr>
          <w:color w:val="231F20"/>
          <w:spacing w:val="-12"/>
          <w:w w:val="110"/>
        </w:rPr>
        <w:t> </w:t>
      </w:r>
      <w:r>
        <w:rPr>
          <w:color w:val="231F20"/>
          <w:w w:val="110"/>
        </w:rPr>
        <w:t>la</w:t>
      </w:r>
      <w:r>
        <w:rPr>
          <w:color w:val="231F20"/>
          <w:spacing w:val="-12"/>
          <w:w w:val="110"/>
        </w:rPr>
        <w:t> </w:t>
      </w:r>
      <w:r>
        <w:rPr>
          <w:color w:val="231F20"/>
          <w:w w:val="110"/>
        </w:rPr>
        <w:t>autoridad del</w:t>
      </w:r>
      <w:r>
        <w:rPr>
          <w:color w:val="231F20"/>
          <w:spacing w:val="-33"/>
          <w:w w:val="110"/>
        </w:rPr>
        <w:t> </w:t>
      </w:r>
      <w:r>
        <w:rPr>
          <w:color w:val="231F20"/>
          <w:w w:val="110"/>
        </w:rPr>
        <w:t>ayuntamiento</w:t>
      </w:r>
      <w:r>
        <w:rPr>
          <w:color w:val="231F20"/>
          <w:spacing w:val="-33"/>
          <w:w w:val="110"/>
        </w:rPr>
        <w:t> </w:t>
      </w:r>
      <w:r>
        <w:rPr>
          <w:color w:val="231F20"/>
          <w:w w:val="110"/>
        </w:rPr>
        <w:t>y</w:t>
      </w:r>
      <w:r>
        <w:rPr>
          <w:color w:val="231F20"/>
          <w:spacing w:val="-33"/>
          <w:w w:val="110"/>
        </w:rPr>
        <w:t> </w:t>
      </w:r>
      <w:r>
        <w:rPr>
          <w:color w:val="231F20"/>
          <w:w w:val="110"/>
        </w:rPr>
        <w:t>apeló</w:t>
      </w:r>
      <w:r>
        <w:rPr>
          <w:color w:val="231F20"/>
          <w:spacing w:val="-33"/>
          <w:w w:val="110"/>
        </w:rPr>
        <w:t> </w:t>
      </w:r>
      <w:r>
        <w:rPr>
          <w:color w:val="231F20"/>
          <w:w w:val="110"/>
        </w:rPr>
        <w:t>al</w:t>
      </w:r>
      <w:r>
        <w:rPr>
          <w:color w:val="231F20"/>
          <w:spacing w:val="-33"/>
          <w:w w:val="110"/>
        </w:rPr>
        <w:t> </w:t>
      </w:r>
      <w:r>
        <w:rPr>
          <w:color w:val="231F20"/>
          <w:w w:val="110"/>
        </w:rPr>
        <w:t>ejecutivo</w:t>
      </w:r>
      <w:r>
        <w:rPr>
          <w:color w:val="231F20"/>
          <w:spacing w:val="-33"/>
          <w:w w:val="110"/>
        </w:rPr>
        <w:t> </w:t>
      </w:r>
      <w:r>
        <w:rPr>
          <w:color w:val="231F20"/>
          <w:w w:val="110"/>
        </w:rPr>
        <w:t>del</w:t>
      </w:r>
      <w:r>
        <w:rPr>
          <w:color w:val="231F20"/>
          <w:spacing w:val="-33"/>
          <w:w w:val="110"/>
        </w:rPr>
        <w:t> </w:t>
      </w:r>
      <w:r>
        <w:rPr>
          <w:color w:val="231F20"/>
          <w:w w:val="110"/>
        </w:rPr>
        <w:t>estado</w:t>
      </w:r>
      <w:r>
        <w:rPr>
          <w:color w:val="231F20"/>
          <w:spacing w:val="-33"/>
          <w:w w:val="110"/>
        </w:rPr>
        <w:t> </w:t>
      </w:r>
      <w:r>
        <w:rPr>
          <w:color w:val="231F20"/>
          <w:w w:val="110"/>
        </w:rPr>
        <w:t>para</w:t>
      </w:r>
      <w:r>
        <w:rPr>
          <w:color w:val="231F20"/>
          <w:spacing w:val="-33"/>
          <w:w w:val="110"/>
        </w:rPr>
        <w:t> </w:t>
      </w:r>
      <w:r>
        <w:rPr>
          <w:color w:val="231F20"/>
          <w:w w:val="110"/>
        </w:rPr>
        <w:t>que</w:t>
      </w:r>
      <w:r>
        <w:rPr>
          <w:color w:val="231F20"/>
          <w:spacing w:val="-33"/>
          <w:w w:val="110"/>
        </w:rPr>
        <w:t> </w:t>
      </w:r>
      <w:r>
        <w:rPr>
          <w:color w:val="231F20"/>
          <w:w w:val="110"/>
        </w:rPr>
        <w:t>lo</w:t>
      </w:r>
      <w:r>
        <w:rPr>
          <w:color w:val="231F20"/>
          <w:spacing w:val="-33"/>
          <w:w w:val="110"/>
        </w:rPr>
        <w:t> </w:t>
      </w:r>
      <w:r>
        <w:rPr>
          <w:color w:val="231F20"/>
          <w:w w:val="110"/>
        </w:rPr>
        <w:t>impidiera.</w:t>
      </w:r>
    </w:p>
    <w:p>
      <w:pPr>
        <w:pStyle w:val="BodyText"/>
        <w:spacing w:before="2"/>
        <w:rPr>
          <w:sz w:val="23"/>
        </w:rPr>
      </w:pPr>
    </w:p>
    <w:p>
      <w:pPr>
        <w:pStyle w:val="BodyText"/>
        <w:spacing w:line="249" w:lineRule="auto"/>
        <w:ind w:left="907" w:right="904"/>
        <w:jc w:val="both"/>
      </w:pPr>
      <w:r>
        <w:rPr>
          <w:color w:val="231F20"/>
          <w:w w:val="105"/>
        </w:rPr>
        <w:t>En</w:t>
      </w:r>
      <w:r>
        <w:rPr>
          <w:color w:val="231F20"/>
          <w:spacing w:val="-17"/>
          <w:w w:val="105"/>
        </w:rPr>
        <w:t> </w:t>
      </w:r>
      <w:r>
        <w:rPr>
          <w:color w:val="231F20"/>
          <w:w w:val="105"/>
        </w:rPr>
        <w:t>1901</w:t>
      </w:r>
      <w:r>
        <w:rPr>
          <w:color w:val="231F20"/>
          <w:spacing w:val="-17"/>
          <w:w w:val="105"/>
        </w:rPr>
        <w:t> </w:t>
      </w:r>
      <w:r>
        <w:rPr>
          <w:color w:val="231F20"/>
          <w:w w:val="105"/>
        </w:rPr>
        <w:t>el</w:t>
      </w:r>
      <w:r>
        <w:rPr>
          <w:color w:val="231F20"/>
          <w:spacing w:val="-17"/>
          <w:w w:val="105"/>
        </w:rPr>
        <w:t> </w:t>
      </w:r>
      <w:r>
        <w:rPr>
          <w:color w:val="231F20"/>
          <w:w w:val="105"/>
        </w:rPr>
        <w:t>presidente</w:t>
      </w:r>
      <w:r>
        <w:rPr>
          <w:color w:val="231F20"/>
          <w:spacing w:val="-17"/>
          <w:w w:val="105"/>
        </w:rPr>
        <w:t> </w:t>
      </w:r>
      <w:r>
        <w:rPr>
          <w:color w:val="231F20"/>
          <w:w w:val="105"/>
        </w:rPr>
        <w:t>municipal</w:t>
      </w:r>
      <w:r>
        <w:rPr>
          <w:color w:val="231F20"/>
          <w:spacing w:val="-17"/>
          <w:w w:val="105"/>
        </w:rPr>
        <w:t> </w:t>
      </w:r>
      <w:r>
        <w:rPr>
          <w:color w:val="231F20"/>
          <w:w w:val="105"/>
        </w:rPr>
        <w:t>de</w:t>
      </w:r>
      <w:r>
        <w:rPr>
          <w:color w:val="231F20"/>
          <w:spacing w:val="-17"/>
          <w:w w:val="105"/>
        </w:rPr>
        <w:t> </w:t>
      </w:r>
      <w:r>
        <w:rPr>
          <w:color w:val="231F20"/>
          <w:w w:val="105"/>
        </w:rPr>
        <w:t>Ocoyoacac</w:t>
      </w:r>
      <w:r>
        <w:rPr>
          <w:color w:val="231F20"/>
          <w:spacing w:val="-17"/>
          <w:w w:val="105"/>
        </w:rPr>
        <w:t> </w:t>
      </w:r>
      <w:r>
        <w:rPr>
          <w:color w:val="231F20"/>
          <w:w w:val="105"/>
        </w:rPr>
        <w:t>informó</w:t>
      </w:r>
      <w:r>
        <w:rPr>
          <w:color w:val="231F20"/>
          <w:spacing w:val="-17"/>
          <w:w w:val="105"/>
        </w:rPr>
        <w:t> </w:t>
      </w:r>
      <w:r>
        <w:rPr>
          <w:color w:val="231F20"/>
          <w:w w:val="105"/>
        </w:rPr>
        <w:t>que</w:t>
      </w:r>
      <w:r>
        <w:rPr>
          <w:color w:val="231F20"/>
          <w:spacing w:val="-17"/>
          <w:w w:val="105"/>
        </w:rPr>
        <w:t> </w:t>
      </w:r>
      <w:r>
        <w:rPr>
          <w:color w:val="231F20"/>
          <w:w w:val="105"/>
        </w:rPr>
        <w:t>los</w:t>
      </w:r>
      <w:r>
        <w:rPr>
          <w:color w:val="231F20"/>
          <w:spacing w:val="-17"/>
          <w:w w:val="105"/>
        </w:rPr>
        <w:t> </w:t>
      </w:r>
      <w:r>
        <w:rPr>
          <w:color w:val="231F20"/>
          <w:w w:val="105"/>
        </w:rPr>
        <w:t>vecinos</w:t>
      </w:r>
      <w:r>
        <w:rPr>
          <w:color w:val="231F20"/>
          <w:spacing w:val="-17"/>
          <w:w w:val="105"/>
        </w:rPr>
        <w:t> </w:t>
      </w:r>
      <w:r>
        <w:rPr>
          <w:color w:val="231F20"/>
          <w:w w:val="105"/>
        </w:rPr>
        <w:t>de</w:t>
      </w:r>
      <w:r>
        <w:rPr>
          <w:color w:val="231F20"/>
          <w:spacing w:val="-17"/>
          <w:w w:val="105"/>
        </w:rPr>
        <w:t> </w:t>
      </w:r>
      <w:r>
        <w:rPr>
          <w:color w:val="231F20"/>
          <w:w w:val="105"/>
        </w:rPr>
        <w:t>los barrios</w:t>
      </w:r>
      <w:r>
        <w:rPr>
          <w:color w:val="231F20"/>
          <w:spacing w:val="-11"/>
          <w:w w:val="105"/>
        </w:rPr>
        <w:t> </w:t>
      </w:r>
      <w:r>
        <w:rPr>
          <w:color w:val="231F20"/>
          <w:w w:val="105"/>
        </w:rPr>
        <w:t>de</w:t>
      </w:r>
      <w:r>
        <w:rPr>
          <w:color w:val="231F20"/>
          <w:spacing w:val="-11"/>
          <w:w w:val="105"/>
        </w:rPr>
        <w:t> </w:t>
      </w:r>
      <w:r>
        <w:rPr>
          <w:color w:val="231F20"/>
          <w:w w:val="105"/>
        </w:rPr>
        <w:t>Santiaguito,</w:t>
      </w:r>
      <w:r>
        <w:rPr>
          <w:color w:val="231F20"/>
          <w:spacing w:val="-11"/>
          <w:w w:val="105"/>
        </w:rPr>
        <w:t> </w:t>
      </w:r>
      <w:r>
        <w:rPr>
          <w:color w:val="231F20"/>
          <w:w w:val="105"/>
        </w:rPr>
        <w:t>Cholula,</w:t>
      </w:r>
      <w:r>
        <w:rPr>
          <w:color w:val="231F20"/>
          <w:spacing w:val="-11"/>
          <w:w w:val="105"/>
        </w:rPr>
        <w:t> </w:t>
      </w:r>
      <w:r>
        <w:rPr>
          <w:color w:val="231F20"/>
          <w:w w:val="105"/>
        </w:rPr>
        <w:t>San</w:t>
      </w:r>
      <w:r>
        <w:rPr>
          <w:color w:val="231F20"/>
          <w:spacing w:val="-11"/>
          <w:w w:val="105"/>
        </w:rPr>
        <w:t> </w:t>
      </w:r>
      <w:r>
        <w:rPr>
          <w:color w:val="231F20"/>
          <w:w w:val="105"/>
        </w:rPr>
        <w:t>Miguel</w:t>
      </w:r>
      <w:r>
        <w:rPr>
          <w:color w:val="231F20"/>
          <w:spacing w:val="-11"/>
          <w:w w:val="105"/>
        </w:rPr>
        <w:t> </w:t>
      </w:r>
      <w:r>
        <w:rPr>
          <w:color w:val="231F20"/>
          <w:w w:val="105"/>
        </w:rPr>
        <w:t>y</w:t>
      </w:r>
      <w:r>
        <w:rPr>
          <w:color w:val="231F20"/>
          <w:spacing w:val="-11"/>
          <w:w w:val="105"/>
        </w:rPr>
        <w:t> </w:t>
      </w:r>
      <w:r>
        <w:rPr>
          <w:color w:val="231F20"/>
          <w:w w:val="105"/>
        </w:rPr>
        <w:t>Santa</w:t>
      </w:r>
      <w:r>
        <w:rPr>
          <w:color w:val="231F20"/>
          <w:spacing w:val="-11"/>
          <w:w w:val="105"/>
        </w:rPr>
        <w:t> </w:t>
      </w:r>
      <w:r>
        <w:rPr>
          <w:color w:val="231F20"/>
          <w:w w:val="105"/>
        </w:rPr>
        <w:t>María,</w:t>
      </w:r>
      <w:r>
        <w:rPr>
          <w:color w:val="231F20"/>
          <w:spacing w:val="-11"/>
          <w:w w:val="105"/>
        </w:rPr>
        <w:t> </w:t>
      </w:r>
      <w:r>
        <w:rPr>
          <w:color w:val="231F20"/>
          <w:w w:val="105"/>
        </w:rPr>
        <w:t>continuaban</w:t>
      </w:r>
      <w:r>
        <w:rPr>
          <w:color w:val="231F20"/>
          <w:spacing w:val="-11"/>
          <w:w w:val="105"/>
        </w:rPr>
        <w:t> </w:t>
      </w:r>
      <w:r>
        <w:rPr>
          <w:color w:val="231F20"/>
          <w:w w:val="105"/>
        </w:rPr>
        <w:t>en</w:t>
      </w:r>
      <w:r>
        <w:rPr>
          <w:color w:val="231F20"/>
          <w:spacing w:val="-11"/>
          <w:w w:val="105"/>
        </w:rPr>
        <w:t> </w:t>
      </w:r>
      <w:r>
        <w:rPr>
          <w:color w:val="231F20"/>
          <w:w w:val="105"/>
        </w:rPr>
        <w:t>el usufructo</w:t>
      </w:r>
      <w:r>
        <w:rPr>
          <w:color w:val="231F20"/>
          <w:spacing w:val="-8"/>
          <w:w w:val="105"/>
        </w:rPr>
        <w:t> </w:t>
      </w:r>
      <w:r>
        <w:rPr>
          <w:color w:val="231F20"/>
          <w:w w:val="105"/>
        </w:rPr>
        <w:t>común</w:t>
      </w:r>
      <w:r>
        <w:rPr>
          <w:color w:val="231F20"/>
          <w:spacing w:val="-8"/>
          <w:w w:val="105"/>
        </w:rPr>
        <w:t> </w:t>
      </w:r>
      <w:r>
        <w:rPr>
          <w:color w:val="231F20"/>
          <w:w w:val="105"/>
        </w:rPr>
        <w:t>del</w:t>
      </w:r>
      <w:r>
        <w:rPr>
          <w:color w:val="231F20"/>
          <w:spacing w:val="-8"/>
          <w:w w:val="105"/>
        </w:rPr>
        <w:t> </w:t>
      </w:r>
      <w:r>
        <w:rPr>
          <w:color w:val="231F20"/>
          <w:w w:val="105"/>
        </w:rPr>
        <w:t>citado</w:t>
      </w:r>
      <w:r>
        <w:rPr>
          <w:color w:val="231F20"/>
          <w:spacing w:val="-8"/>
          <w:w w:val="105"/>
        </w:rPr>
        <w:t> </w:t>
      </w:r>
      <w:r>
        <w:rPr>
          <w:color w:val="231F20"/>
          <w:w w:val="105"/>
        </w:rPr>
        <w:t>llano,</w:t>
      </w:r>
      <w:r>
        <w:rPr>
          <w:color w:val="231F20"/>
          <w:spacing w:val="-8"/>
          <w:w w:val="105"/>
        </w:rPr>
        <w:t> </w:t>
      </w:r>
      <w:r>
        <w:rPr>
          <w:color w:val="231F20"/>
          <w:w w:val="105"/>
        </w:rPr>
        <w:t>es</w:t>
      </w:r>
      <w:r>
        <w:rPr>
          <w:color w:val="231F20"/>
          <w:spacing w:val="-8"/>
          <w:w w:val="105"/>
        </w:rPr>
        <w:t> </w:t>
      </w:r>
      <w:r>
        <w:rPr>
          <w:color w:val="231F20"/>
          <w:spacing w:val="-3"/>
          <w:w w:val="105"/>
        </w:rPr>
        <w:t>decir,</w:t>
      </w:r>
      <w:r>
        <w:rPr>
          <w:color w:val="231F20"/>
          <w:spacing w:val="-8"/>
          <w:w w:val="105"/>
        </w:rPr>
        <w:t> </w:t>
      </w:r>
      <w:r>
        <w:rPr>
          <w:color w:val="231F20"/>
          <w:w w:val="105"/>
        </w:rPr>
        <w:t>no</w:t>
      </w:r>
      <w:r>
        <w:rPr>
          <w:color w:val="231F20"/>
          <w:spacing w:val="-8"/>
          <w:w w:val="105"/>
        </w:rPr>
        <w:t> </w:t>
      </w:r>
      <w:r>
        <w:rPr>
          <w:color w:val="231F20"/>
          <w:w w:val="105"/>
        </w:rPr>
        <w:t>se</w:t>
      </w:r>
      <w:r>
        <w:rPr>
          <w:color w:val="231F20"/>
          <w:spacing w:val="-8"/>
          <w:w w:val="105"/>
        </w:rPr>
        <w:t> </w:t>
      </w:r>
      <w:r>
        <w:rPr>
          <w:color w:val="231F20"/>
          <w:w w:val="105"/>
        </w:rPr>
        <w:t>había</w:t>
      </w:r>
      <w:r>
        <w:rPr>
          <w:color w:val="231F20"/>
          <w:spacing w:val="-8"/>
          <w:w w:val="105"/>
        </w:rPr>
        <w:t> </w:t>
      </w:r>
      <w:r>
        <w:rPr>
          <w:color w:val="231F20"/>
          <w:w w:val="105"/>
        </w:rPr>
        <w:t>llevado</w:t>
      </w:r>
      <w:r>
        <w:rPr>
          <w:color w:val="231F20"/>
          <w:spacing w:val="-8"/>
          <w:w w:val="105"/>
        </w:rPr>
        <w:t> </w:t>
      </w:r>
      <w:r>
        <w:rPr>
          <w:color w:val="231F20"/>
          <w:w w:val="105"/>
        </w:rPr>
        <w:t>a</w:t>
      </w:r>
      <w:r>
        <w:rPr>
          <w:color w:val="231F20"/>
          <w:spacing w:val="-8"/>
          <w:w w:val="105"/>
        </w:rPr>
        <w:t> </w:t>
      </w:r>
      <w:r>
        <w:rPr>
          <w:color w:val="231F20"/>
          <w:w w:val="105"/>
        </w:rPr>
        <w:t>cabo</w:t>
      </w:r>
      <w:r>
        <w:rPr>
          <w:color w:val="231F20"/>
          <w:spacing w:val="-8"/>
          <w:w w:val="105"/>
        </w:rPr>
        <w:t> </w:t>
      </w:r>
      <w:r>
        <w:rPr>
          <w:color w:val="231F20"/>
          <w:w w:val="105"/>
        </w:rPr>
        <w:t>ningún fraccionamiento, también se informaba que la división estaba en trámite y que</w:t>
      </w:r>
      <w:r>
        <w:rPr>
          <w:color w:val="231F20"/>
          <w:spacing w:val="-14"/>
          <w:w w:val="105"/>
        </w:rPr>
        <w:t> </w:t>
      </w:r>
      <w:r>
        <w:rPr>
          <w:color w:val="231F20"/>
          <w:w w:val="105"/>
        </w:rPr>
        <w:t>se</w:t>
      </w:r>
      <w:r>
        <w:rPr>
          <w:color w:val="231F20"/>
          <w:spacing w:val="-14"/>
          <w:w w:val="105"/>
        </w:rPr>
        <w:t> </w:t>
      </w:r>
      <w:r>
        <w:rPr>
          <w:color w:val="231F20"/>
          <w:w w:val="105"/>
        </w:rPr>
        <w:t>otorgaría</w:t>
      </w:r>
      <w:r>
        <w:rPr>
          <w:color w:val="231F20"/>
          <w:spacing w:val="-14"/>
          <w:w w:val="105"/>
        </w:rPr>
        <w:t> </w:t>
      </w:r>
      <w:r>
        <w:rPr>
          <w:color w:val="231F20"/>
          <w:w w:val="105"/>
        </w:rPr>
        <w:t>una</w:t>
      </w:r>
      <w:r>
        <w:rPr>
          <w:color w:val="231F20"/>
          <w:spacing w:val="-14"/>
          <w:w w:val="105"/>
        </w:rPr>
        <w:t> </w:t>
      </w:r>
      <w:r>
        <w:rPr>
          <w:color w:val="231F20"/>
          <w:w w:val="105"/>
        </w:rPr>
        <w:t>fracción</w:t>
      </w:r>
      <w:r>
        <w:rPr>
          <w:color w:val="231F20"/>
          <w:spacing w:val="-14"/>
          <w:w w:val="105"/>
        </w:rPr>
        <w:t> </w:t>
      </w:r>
      <w:r>
        <w:rPr>
          <w:color w:val="231F20"/>
          <w:w w:val="105"/>
        </w:rPr>
        <w:t>a</w:t>
      </w:r>
      <w:r>
        <w:rPr>
          <w:color w:val="231F20"/>
          <w:spacing w:val="-14"/>
          <w:w w:val="105"/>
        </w:rPr>
        <w:t> </w:t>
      </w:r>
      <w:r>
        <w:rPr>
          <w:color w:val="231F20"/>
          <w:w w:val="105"/>
        </w:rPr>
        <w:t>los</w:t>
      </w:r>
      <w:r>
        <w:rPr>
          <w:color w:val="231F20"/>
          <w:spacing w:val="-14"/>
          <w:w w:val="105"/>
        </w:rPr>
        <w:t> </w:t>
      </w:r>
      <w:r>
        <w:rPr>
          <w:color w:val="231F20"/>
          <w:w w:val="105"/>
        </w:rPr>
        <w:t>mismos</w:t>
      </w:r>
      <w:r>
        <w:rPr>
          <w:color w:val="231F20"/>
          <w:spacing w:val="-14"/>
          <w:w w:val="105"/>
        </w:rPr>
        <w:t> </w:t>
      </w:r>
      <w:r>
        <w:rPr>
          <w:color w:val="231F20"/>
          <w:w w:val="105"/>
        </w:rPr>
        <w:t>vecinos</w:t>
      </w:r>
      <w:r>
        <w:rPr>
          <w:color w:val="231F20"/>
          <w:spacing w:val="-14"/>
          <w:w w:val="105"/>
        </w:rPr>
        <w:t> </w:t>
      </w:r>
      <w:r>
        <w:rPr>
          <w:color w:val="231F20"/>
          <w:w w:val="105"/>
        </w:rPr>
        <w:t>que</w:t>
      </w:r>
      <w:r>
        <w:rPr>
          <w:color w:val="231F20"/>
          <w:spacing w:val="-14"/>
          <w:w w:val="105"/>
        </w:rPr>
        <w:t> </w:t>
      </w:r>
      <w:r>
        <w:rPr>
          <w:color w:val="231F20"/>
          <w:w w:val="105"/>
        </w:rPr>
        <w:t>lo</w:t>
      </w:r>
      <w:r>
        <w:rPr>
          <w:color w:val="231F20"/>
          <w:spacing w:val="-14"/>
          <w:w w:val="105"/>
        </w:rPr>
        <w:t> </w:t>
      </w:r>
      <w:r>
        <w:rPr>
          <w:color w:val="231F20"/>
          <w:w w:val="105"/>
        </w:rPr>
        <w:t>usaban</w:t>
      </w:r>
      <w:r>
        <w:rPr>
          <w:color w:val="231F20"/>
          <w:spacing w:val="-14"/>
          <w:w w:val="105"/>
        </w:rPr>
        <w:t> </w:t>
      </w:r>
      <w:r>
        <w:rPr>
          <w:color w:val="231F20"/>
          <w:w w:val="105"/>
        </w:rPr>
        <w:t>en</w:t>
      </w:r>
      <w:r>
        <w:rPr>
          <w:color w:val="231F20"/>
          <w:spacing w:val="-14"/>
          <w:w w:val="105"/>
        </w:rPr>
        <w:t> </w:t>
      </w:r>
      <w:r>
        <w:rPr>
          <w:color w:val="231F20"/>
          <w:w w:val="105"/>
        </w:rPr>
        <w:t>común.</w:t>
      </w:r>
      <w:r>
        <w:rPr>
          <w:color w:val="231F20"/>
          <w:w w:val="105"/>
          <w:position w:val="7"/>
          <w:sz w:val="13"/>
        </w:rPr>
        <w:t>56 </w:t>
      </w:r>
      <w:r>
        <w:rPr>
          <w:color w:val="231F20"/>
          <w:spacing w:val="-4"/>
          <w:w w:val="105"/>
        </w:rPr>
        <w:t>Por </w:t>
      </w:r>
      <w:r>
        <w:rPr>
          <w:color w:val="231F20"/>
          <w:w w:val="105"/>
        </w:rPr>
        <w:t>lo visto se trataba de aparentar </w:t>
      </w:r>
      <w:r>
        <w:rPr>
          <w:color w:val="231F20"/>
          <w:spacing w:val="-3"/>
          <w:w w:val="105"/>
        </w:rPr>
        <w:t>ante </w:t>
      </w:r>
      <w:r>
        <w:rPr>
          <w:color w:val="231F20"/>
          <w:w w:val="105"/>
        </w:rPr>
        <w:t>las autoridades superiores que se estaba</w:t>
      </w:r>
      <w:r>
        <w:rPr>
          <w:color w:val="231F20"/>
          <w:spacing w:val="-13"/>
          <w:w w:val="105"/>
        </w:rPr>
        <w:t> </w:t>
      </w:r>
      <w:r>
        <w:rPr>
          <w:color w:val="231F20"/>
          <w:w w:val="105"/>
        </w:rPr>
        <w:t>trabajando</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fraccionamiento</w:t>
      </w:r>
      <w:r>
        <w:rPr>
          <w:color w:val="231F20"/>
          <w:spacing w:val="-13"/>
          <w:w w:val="105"/>
        </w:rPr>
        <w:t> </w:t>
      </w:r>
      <w:r>
        <w:rPr>
          <w:color w:val="231F20"/>
          <w:w w:val="105"/>
        </w:rPr>
        <w:t>del</w:t>
      </w:r>
      <w:r>
        <w:rPr>
          <w:color w:val="231F20"/>
          <w:spacing w:val="-13"/>
          <w:w w:val="105"/>
        </w:rPr>
        <w:t> </w:t>
      </w:r>
      <w:r>
        <w:rPr>
          <w:color w:val="231F20"/>
          <w:w w:val="105"/>
        </w:rPr>
        <w:t>llano,</w:t>
      </w:r>
      <w:r>
        <w:rPr>
          <w:color w:val="231F20"/>
          <w:spacing w:val="-13"/>
          <w:w w:val="105"/>
        </w:rPr>
        <w:t> </w:t>
      </w:r>
      <w:r>
        <w:rPr>
          <w:color w:val="231F20"/>
          <w:w w:val="105"/>
        </w:rPr>
        <w:t>pero</w:t>
      </w:r>
      <w:r>
        <w:rPr>
          <w:color w:val="231F20"/>
          <w:spacing w:val="-13"/>
          <w:w w:val="105"/>
        </w:rPr>
        <w:t> </w:t>
      </w:r>
      <w:r>
        <w:rPr>
          <w:color w:val="231F20"/>
          <w:w w:val="105"/>
        </w:rPr>
        <w:t>eso</w:t>
      </w:r>
      <w:r>
        <w:rPr>
          <w:color w:val="231F20"/>
          <w:spacing w:val="-13"/>
          <w:w w:val="105"/>
        </w:rPr>
        <w:t> </w:t>
      </w:r>
      <w:r>
        <w:rPr>
          <w:color w:val="231F20"/>
          <w:w w:val="105"/>
        </w:rPr>
        <w:t>no</w:t>
      </w:r>
      <w:r>
        <w:rPr>
          <w:color w:val="231F20"/>
          <w:spacing w:val="-13"/>
          <w:w w:val="105"/>
        </w:rPr>
        <w:t> </w:t>
      </w:r>
      <w:r>
        <w:rPr>
          <w:color w:val="231F20"/>
          <w:w w:val="105"/>
        </w:rPr>
        <w:t>significaba</w:t>
      </w:r>
      <w:r>
        <w:rPr>
          <w:color w:val="231F20"/>
          <w:spacing w:val="-13"/>
          <w:w w:val="105"/>
        </w:rPr>
        <w:t> </w:t>
      </w:r>
      <w:r>
        <w:rPr>
          <w:color w:val="231F20"/>
          <w:w w:val="105"/>
        </w:rPr>
        <w:t>que se tuviera el interés de llevarlo a cabo. Sin duda, el propósito era conservar dicho</w:t>
      </w:r>
      <w:r>
        <w:rPr>
          <w:color w:val="231F20"/>
          <w:spacing w:val="-9"/>
          <w:w w:val="105"/>
        </w:rPr>
        <w:t> </w:t>
      </w:r>
      <w:r>
        <w:rPr>
          <w:color w:val="231F20"/>
          <w:w w:val="105"/>
        </w:rPr>
        <w:t>predio</w:t>
      </w:r>
      <w:r>
        <w:rPr>
          <w:color w:val="231F20"/>
          <w:spacing w:val="-9"/>
          <w:w w:val="105"/>
        </w:rPr>
        <w:t> </w:t>
      </w:r>
      <w:r>
        <w:rPr>
          <w:color w:val="231F20"/>
          <w:w w:val="105"/>
        </w:rPr>
        <w:t>en</w:t>
      </w:r>
      <w:r>
        <w:rPr>
          <w:color w:val="231F20"/>
          <w:spacing w:val="-9"/>
          <w:w w:val="105"/>
        </w:rPr>
        <w:t> </w:t>
      </w:r>
      <w:r>
        <w:rPr>
          <w:color w:val="231F20"/>
          <w:w w:val="105"/>
        </w:rPr>
        <w:t>su</w:t>
      </w:r>
      <w:r>
        <w:rPr>
          <w:color w:val="231F20"/>
          <w:spacing w:val="-9"/>
          <w:w w:val="105"/>
        </w:rPr>
        <w:t> </w:t>
      </w:r>
      <w:r>
        <w:rPr>
          <w:color w:val="231F20"/>
          <w:w w:val="105"/>
        </w:rPr>
        <w:t>forma</w:t>
      </w:r>
      <w:r>
        <w:rPr>
          <w:color w:val="231F20"/>
          <w:spacing w:val="-9"/>
          <w:w w:val="105"/>
        </w:rPr>
        <w:t> </w:t>
      </w:r>
      <w:r>
        <w:rPr>
          <w:color w:val="231F20"/>
          <w:w w:val="105"/>
        </w:rPr>
        <w:t>comunal</w:t>
      </w:r>
      <w:r>
        <w:rPr>
          <w:color w:val="231F20"/>
          <w:spacing w:val="-9"/>
          <w:w w:val="105"/>
        </w:rPr>
        <w:t> </w:t>
      </w:r>
      <w:r>
        <w:rPr>
          <w:color w:val="231F20"/>
          <w:w w:val="105"/>
        </w:rPr>
        <w:t>bajo</w:t>
      </w:r>
      <w:r>
        <w:rPr>
          <w:color w:val="231F20"/>
          <w:spacing w:val="-9"/>
          <w:w w:val="105"/>
        </w:rPr>
        <w:t> </w:t>
      </w:r>
      <w:r>
        <w:rPr>
          <w:color w:val="231F20"/>
          <w:w w:val="105"/>
        </w:rPr>
        <w:t>la</w:t>
      </w:r>
      <w:r>
        <w:rPr>
          <w:color w:val="231F20"/>
          <w:spacing w:val="-9"/>
          <w:w w:val="105"/>
        </w:rPr>
        <w:t> </w:t>
      </w:r>
      <w:r>
        <w:rPr>
          <w:color w:val="231F20"/>
          <w:w w:val="105"/>
        </w:rPr>
        <w:t>administración</w:t>
      </w:r>
      <w:r>
        <w:rPr>
          <w:color w:val="231F20"/>
          <w:spacing w:val="-9"/>
          <w:w w:val="105"/>
        </w:rPr>
        <w:t> </w:t>
      </w:r>
      <w:r>
        <w:rPr>
          <w:color w:val="231F20"/>
          <w:w w:val="105"/>
        </w:rPr>
        <w:t>del</w:t>
      </w:r>
      <w:r>
        <w:rPr>
          <w:color w:val="231F20"/>
          <w:spacing w:val="-9"/>
          <w:w w:val="105"/>
        </w:rPr>
        <w:t> </w:t>
      </w:r>
      <w:r>
        <w:rPr>
          <w:color w:val="231F20"/>
          <w:w w:val="105"/>
        </w:rPr>
        <w:t>ayuntamiento.</w:t>
      </w:r>
      <w:r>
        <w:rPr>
          <w:color w:val="231F20"/>
          <w:w w:val="105"/>
          <w:position w:val="7"/>
          <w:sz w:val="13"/>
        </w:rPr>
        <w:t>57 </w:t>
      </w:r>
      <w:r>
        <w:rPr>
          <w:color w:val="231F20"/>
          <w:w w:val="105"/>
        </w:rPr>
        <w:t>Ante la intervención creciente del ejecutivo del estado sobre los recursos    de</w:t>
      </w:r>
      <w:r>
        <w:rPr>
          <w:color w:val="231F20"/>
          <w:spacing w:val="51"/>
          <w:w w:val="105"/>
        </w:rPr>
        <w:t> </w:t>
      </w:r>
      <w:r>
        <w:rPr>
          <w:color w:val="231F20"/>
          <w:w w:val="105"/>
        </w:rPr>
        <w:t>uso</w:t>
      </w:r>
      <w:r>
        <w:rPr>
          <w:color w:val="231F20"/>
          <w:spacing w:val="51"/>
          <w:w w:val="105"/>
        </w:rPr>
        <w:t> </w:t>
      </w:r>
      <w:r>
        <w:rPr>
          <w:color w:val="231F20"/>
          <w:w w:val="105"/>
        </w:rPr>
        <w:t>común,</w:t>
      </w:r>
      <w:r>
        <w:rPr>
          <w:color w:val="231F20"/>
          <w:spacing w:val="51"/>
          <w:w w:val="105"/>
        </w:rPr>
        <w:t> </w:t>
      </w:r>
      <w:r>
        <w:rPr>
          <w:color w:val="231F20"/>
          <w:w w:val="105"/>
        </w:rPr>
        <w:t>los</w:t>
      </w:r>
      <w:r>
        <w:rPr>
          <w:color w:val="231F20"/>
          <w:spacing w:val="51"/>
          <w:w w:val="105"/>
        </w:rPr>
        <w:t> </w:t>
      </w:r>
      <w:r>
        <w:rPr>
          <w:color w:val="231F20"/>
          <w:w w:val="105"/>
        </w:rPr>
        <w:t>vecinos</w:t>
      </w:r>
      <w:r>
        <w:rPr>
          <w:color w:val="231F20"/>
          <w:spacing w:val="51"/>
          <w:w w:val="105"/>
        </w:rPr>
        <w:t> </w:t>
      </w:r>
      <w:r>
        <w:rPr>
          <w:color w:val="231F20"/>
          <w:w w:val="105"/>
        </w:rPr>
        <w:t>actuaron</w:t>
      </w:r>
      <w:r>
        <w:rPr>
          <w:color w:val="231F20"/>
          <w:spacing w:val="51"/>
          <w:w w:val="105"/>
        </w:rPr>
        <w:t> </w:t>
      </w:r>
      <w:r>
        <w:rPr>
          <w:color w:val="231F20"/>
          <w:w w:val="105"/>
        </w:rPr>
        <w:t>conforme</w:t>
      </w:r>
      <w:r>
        <w:rPr>
          <w:color w:val="231F20"/>
          <w:spacing w:val="51"/>
          <w:w w:val="105"/>
        </w:rPr>
        <w:t> </w:t>
      </w:r>
      <w:r>
        <w:rPr>
          <w:color w:val="231F20"/>
          <w:w w:val="105"/>
        </w:rPr>
        <w:t>a</w:t>
      </w:r>
      <w:r>
        <w:rPr>
          <w:color w:val="231F20"/>
          <w:spacing w:val="51"/>
          <w:w w:val="105"/>
        </w:rPr>
        <w:t> </w:t>
      </w:r>
      <w:r>
        <w:rPr>
          <w:color w:val="231F20"/>
          <w:w w:val="105"/>
        </w:rPr>
        <w:t>sus</w:t>
      </w:r>
      <w:r>
        <w:rPr>
          <w:color w:val="231F20"/>
          <w:spacing w:val="51"/>
          <w:w w:val="105"/>
        </w:rPr>
        <w:t> </w:t>
      </w:r>
      <w:r>
        <w:rPr>
          <w:color w:val="231F20"/>
          <w:w w:val="105"/>
        </w:rPr>
        <w:t>intereses,</w:t>
      </w:r>
      <w:r>
        <w:rPr>
          <w:color w:val="231F20"/>
          <w:spacing w:val="51"/>
          <w:w w:val="105"/>
        </w:rPr>
        <w:t> </w:t>
      </w:r>
      <w:r>
        <w:rPr>
          <w:color w:val="231F20"/>
          <w:w w:val="105"/>
        </w:rPr>
        <w:t>pues</w:t>
      </w:r>
      <w:r>
        <w:rPr>
          <w:color w:val="231F20"/>
          <w:spacing w:val="51"/>
          <w:w w:val="105"/>
        </w:rPr>
        <w:t> </w:t>
      </w:r>
      <w:r>
        <w:rPr>
          <w:color w:val="231F20"/>
          <w:w w:val="105"/>
        </w:rPr>
        <w:t>en</w:t>
      </w:r>
    </w:p>
    <w:p>
      <w:pPr>
        <w:pStyle w:val="BodyText"/>
        <w:spacing w:before="6"/>
        <w:rPr>
          <w:sz w:val="24"/>
        </w:rPr>
      </w:pPr>
      <w:r>
        <w:rPr/>
        <w:pict>
          <v:line style="position:absolute;mso-position-horizontal-relative:page;mso-position-vertical-relative:paragraph;z-index:2656;mso-wrap-distance-left:0;mso-wrap-distance-right:0" from="45.354301pt,18.096199pt" to="117.354301pt,18.096199pt" stroked="true" strokeweight=".25pt" strokecolor="#231f20">
            <w10:wrap type="topAndBottom"/>
          </v:line>
        </w:pict>
      </w:r>
    </w:p>
    <w:p>
      <w:pPr>
        <w:spacing w:line="180" w:lineRule="exact" w:before="0"/>
        <w:ind w:left="907" w:right="0" w:firstLine="0"/>
        <w:jc w:val="both"/>
        <w:rPr>
          <w:sz w:val="16"/>
        </w:rPr>
      </w:pPr>
      <w:r>
        <w:rPr>
          <w:color w:val="231F20"/>
          <w:w w:val="97"/>
          <w:sz w:val="16"/>
        </w:rPr>
        <w:t>l</w:t>
      </w:r>
      <w:r>
        <w:rPr>
          <w:color w:val="231F20"/>
          <w:w w:val="105"/>
          <w:sz w:val="16"/>
        </w:rPr>
        <w:t>a</w:t>
      </w:r>
      <w:r>
        <w:rPr>
          <w:color w:val="231F20"/>
          <w:spacing w:val="-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105"/>
          <w:sz w:val="16"/>
        </w:rPr>
        <w:t>lid</w:t>
      </w:r>
      <w:r>
        <w:rPr>
          <w:color w:val="231F20"/>
          <w:w w:val="109"/>
          <w:sz w:val="16"/>
        </w:rPr>
        <w:t>ad</w:t>
      </w:r>
      <w:r>
        <w:rPr>
          <w:color w:val="231F20"/>
          <w:spacing w:val="-6"/>
          <w:sz w:val="16"/>
        </w:rPr>
        <w:t> </w:t>
      </w:r>
      <w:r>
        <w:rPr>
          <w:color w:val="231F20"/>
          <w:w w:val="107"/>
          <w:sz w:val="16"/>
        </w:rPr>
        <w:t>de</w:t>
      </w:r>
      <w:r>
        <w:rPr>
          <w:color w:val="231F20"/>
          <w:spacing w:val="-6"/>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w:t>
      </w:r>
      <w:r>
        <w:rPr>
          <w:color w:val="231F20"/>
          <w:w w:val="99"/>
          <w:sz w:val="16"/>
        </w:rPr>
        <w:t>ac;</w:t>
      </w:r>
      <w:r>
        <w:rPr>
          <w:color w:val="231F20"/>
          <w:spacing w:val="-6"/>
          <w:sz w:val="16"/>
        </w:rPr>
        <w:t> </w:t>
      </w:r>
      <w:r>
        <w:rPr>
          <w:color w:val="231F20"/>
          <w:w w:val="108"/>
          <w:sz w:val="16"/>
        </w:rPr>
        <w:t>b</w:t>
      </w:r>
      <w:r>
        <w:rPr>
          <w:color w:val="231F20"/>
          <w:spacing w:val="-1"/>
          <w:w w:val="105"/>
          <w:sz w:val="16"/>
        </w:rPr>
        <w:t>a</w:t>
      </w:r>
      <w:r>
        <w:rPr>
          <w:color w:val="231F20"/>
          <w:spacing w:val="1"/>
          <w:w w:val="100"/>
          <w:sz w:val="16"/>
        </w:rPr>
        <w:t>s</w:t>
      </w:r>
      <w:r>
        <w:rPr>
          <w:color w:val="231F20"/>
          <w:w w:val="101"/>
          <w:sz w:val="16"/>
        </w:rPr>
        <w:t>es</w:t>
      </w:r>
      <w:r>
        <w:rPr>
          <w:color w:val="231F20"/>
          <w:spacing w:val="-6"/>
          <w:sz w:val="16"/>
        </w:rPr>
        <w:t> </w:t>
      </w:r>
      <w:r>
        <w:rPr>
          <w:color w:val="231F20"/>
          <w:spacing w:val="-2"/>
          <w:w w:val="94"/>
          <w:sz w:val="16"/>
        </w:rPr>
        <w:t>f</w:t>
      </w:r>
      <w:r>
        <w:rPr>
          <w:color w:val="231F20"/>
          <w:spacing w:val="-2"/>
          <w:w w:val="108"/>
          <w:sz w:val="16"/>
        </w:rPr>
        <w:t>o</w:t>
      </w:r>
      <w:r>
        <w:rPr>
          <w:color w:val="231F20"/>
          <w:w w:val="118"/>
          <w:sz w:val="16"/>
        </w:rPr>
        <w:t>r</w:t>
      </w:r>
      <w:r>
        <w:rPr>
          <w:color w:val="231F20"/>
          <w:spacing w:val="-4"/>
          <w:w w:val="111"/>
          <w:sz w:val="16"/>
        </w:rPr>
        <w:t>m</w:t>
      </w:r>
      <w:r>
        <w:rPr>
          <w:color w:val="231F20"/>
          <w:w w:val="113"/>
          <w:sz w:val="16"/>
        </w:rPr>
        <w:t>u</w:t>
      </w:r>
      <w:r>
        <w:rPr>
          <w:color w:val="231F20"/>
          <w:w w:val="97"/>
          <w:sz w:val="16"/>
        </w:rPr>
        <w:t>l</w:t>
      </w:r>
      <w:r>
        <w:rPr>
          <w:color w:val="231F20"/>
          <w:w w:val="109"/>
          <w:sz w:val="16"/>
        </w:rPr>
        <w:t>ad</w:t>
      </w:r>
      <w:r>
        <w:rPr>
          <w:color w:val="231F20"/>
          <w:spacing w:val="-1"/>
          <w:w w:val="105"/>
          <w:sz w:val="16"/>
        </w:rPr>
        <w:t>a</w:t>
      </w:r>
      <w:r>
        <w:rPr>
          <w:color w:val="231F20"/>
          <w:w w:val="100"/>
          <w:sz w:val="16"/>
        </w:rPr>
        <w:t>s</w:t>
      </w:r>
      <w:r>
        <w:rPr>
          <w:color w:val="231F20"/>
          <w:spacing w:val="-6"/>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6"/>
          <w:sz w:val="16"/>
        </w:rPr>
        <w:t> </w:t>
      </w:r>
      <w:r>
        <w:rPr>
          <w:color w:val="231F20"/>
          <w:w w:val="103"/>
          <w:sz w:val="16"/>
        </w:rPr>
        <w:t>los</w:t>
      </w:r>
      <w:r>
        <w:rPr>
          <w:color w:val="231F20"/>
          <w:spacing w:val="-6"/>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6"/>
          <w:sz w:val="16"/>
        </w:rPr>
        <w:t> </w:t>
      </w:r>
      <w:r>
        <w:rPr>
          <w:color w:val="231F20"/>
          <w:w w:val="107"/>
          <w:sz w:val="16"/>
        </w:rPr>
        <w:t>de</w:t>
      </w:r>
      <w:r>
        <w:rPr>
          <w:color w:val="231F20"/>
          <w:spacing w:val="-6"/>
          <w:sz w:val="16"/>
        </w:rPr>
        <w:t> </w:t>
      </w:r>
      <w:r>
        <w:rPr>
          <w:color w:val="231F20"/>
          <w:spacing w:val="-16"/>
          <w:w w:val="107"/>
          <w:sz w:val="16"/>
        </w:rPr>
        <w:t>T</w:t>
      </w:r>
      <w:r>
        <w:rPr>
          <w:color w:val="231F20"/>
          <w:w w:val="107"/>
          <w:sz w:val="16"/>
        </w:rPr>
        <w:t>e</w:t>
      </w:r>
      <w:r>
        <w:rPr>
          <w:color w:val="231F20"/>
          <w:spacing w:val="1"/>
          <w:w w:val="107"/>
          <w:sz w:val="16"/>
        </w:rPr>
        <w:t>p</w:t>
      </w:r>
      <w:r>
        <w:rPr>
          <w:color w:val="231F20"/>
          <w:w w:val="101"/>
          <w:sz w:val="16"/>
        </w:rPr>
        <w:t>e</w:t>
      </w:r>
      <w:r>
        <w:rPr>
          <w:color w:val="231F20"/>
          <w:spacing w:val="-2"/>
          <w:w w:val="101"/>
          <w:sz w:val="16"/>
        </w:rPr>
        <w:t>x</w:t>
      </w:r>
      <w:r>
        <w:rPr>
          <w:color w:val="231F20"/>
          <w:spacing w:val="-3"/>
          <w:w w:val="108"/>
          <w:sz w:val="16"/>
        </w:rPr>
        <w:t>o</w:t>
      </w:r>
      <w:r>
        <w:rPr>
          <w:color w:val="231F20"/>
          <w:w w:val="104"/>
          <w:sz w:val="16"/>
        </w:rPr>
        <w:t>yuc</w:t>
      </w:r>
      <w:r>
        <w:rPr>
          <w:color w:val="231F20"/>
          <w:w w:val="102"/>
          <w:sz w:val="16"/>
        </w:rPr>
        <w:t>a,</w:t>
      </w:r>
      <w:r>
        <w:rPr>
          <w:color w:val="231F20"/>
          <w:spacing w:val="-6"/>
          <w:sz w:val="16"/>
        </w:rPr>
        <w:t> </w:t>
      </w:r>
      <w:r>
        <w:rPr>
          <w:color w:val="231F20"/>
          <w:w w:val="102"/>
          <w:sz w:val="16"/>
        </w:rPr>
        <w:t>15</w:t>
      </w:r>
      <w:r>
        <w:rPr>
          <w:color w:val="231F20"/>
          <w:spacing w:val="-6"/>
          <w:sz w:val="16"/>
        </w:rPr>
        <w:t> </w:t>
      </w:r>
      <w:r>
        <w:rPr>
          <w:color w:val="231F20"/>
          <w:w w:val="107"/>
          <w:sz w:val="16"/>
        </w:rPr>
        <w:t>de</w:t>
      </w:r>
      <w:r>
        <w:rPr>
          <w:color w:val="231F20"/>
          <w:spacing w:val="-6"/>
          <w:sz w:val="16"/>
        </w:rPr>
        <w:t> </w:t>
      </w:r>
      <w:r>
        <w:rPr>
          <w:color w:val="231F20"/>
          <w:w w:val="109"/>
          <w:sz w:val="16"/>
        </w:rPr>
        <w:t>e</w:t>
      </w:r>
      <w:r>
        <w:rPr>
          <w:color w:val="231F20"/>
          <w:spacing w:val="-1"/>
          <w:w w:val="109"/>
          <w:sz w:val="16"/>
        </w:rPr>
        <w:t>n</w:t>
      </w:r>
      <w:r>
        <w:rPr>
          <w:color w:val="231F20"/>
          <w:w w:val="108"/>
          <w:sz w:val="16"/>
        </w:rPr>
        <w:t>e</w:t>
      </w:r>
      <w:r>
        <w:rPr>
          <w:color w:val="231F20"/>
          <w:spacing w:val="-3"/>
          <w:w w:val="108"/>
          <w:sz w:val="16"/>
        </w:rPr>
        <w:t>r</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1898</w:t>
      </w:r>
      <w:r>
        <w:rPr>
          <w:color w:val="231F20"/>
          <w:spacing w:val="-26"/>
          <w:w w:val="40"/>
          <w:sz w:val="16"/>
        </w:rPr>
        <w:t>”</w:t>
      </w:r>
      <w:r>
        <w:rPr>
          <w:color w:val="231F20"/>
          <w:w w:val="96"/>
          <w:sz w:val="16"/>
        </w:rPr>
        <w:t>.</w:t>
      </w:r>
    </w:p>
    <w:p>
      <w:pPr>
        <w:spacing w:line="180" w:lineRule="exact" w:before="61"/>
        <w:ind w:left="907" w:right="904" w:firstLine="0"/>
        <w:jc w:val="both"/>
        <w:rPr>
          <w:sz w:val="16"/>
        </w:rPr>
      </w:pPr>
      <w:r>
        <w:rPr>
          <w:color w:val="231F20"/>
          <w:w w:val="105"/>
          <w:position w:val="5"/>
          <w:sz w:val="9"/>
        </w:rPr>
        <w:t>56</w:t>
      </w:r>
      <w:r>
        <w:rPr>
          <w:color w:val="231F20"/>
          <w:position w:val="5"/>
          <w:sz w:val="9"/>
        </w:rPr>
        <w:t> </w:t>
      </w:r>
      <w:r>
        <w:rPr>
          <w:color w:val="231F20"/>
          <w:spacing w:val="-9"/>
          <w:position w:val="5"/>
          <w:sz w:val="9"/>
        </w:rPr>
        <w:t> </w:t>
      </w:r>
      <w:r>
        <w:rPr>
          <w:color w:val="231F20"/>
          <w:w w:val="104"/>
          <w:sz w:val="12"/>
        </w:rPr>
        <w:t>AHML</w:t>
      </w:r>
      <w:r>
        <w:rPr>
          <w:color w:val="231F20"/>
          <w:w w:val="96"/>
          <w:sz w:val="16"/>
        </w:rPr>
        <w:t>,</w:t>
      </w:r>
      <w:r>
        <w:rPr>
          <w:color w:val="231F20"/>
          <w:spacing w:val="-3"/>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3"/>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3"/>
          <w:sz w:val="16"/>
        </w:rPr>
        <w:t> </w:t>
      </w:r>
      <w:r>
        <w:rPr>
          <w:color w:val="231F20"/>
          <w:w w:val="100"/>
          <w:sz w:val="16"/>
        </w:rPr>
        <w:t>6,</w:t>
      </w:r>
      <w:r>
        <w:rPr>
          <w:color w:val="231F20"/>
          <w:spacing w:val="-3"/>
          <w:sz w:val="16"/>
        </w:rPr>
        <w:t> </w:t>
      </w:r>
      <w:r>
        <w:rPr>
          <w:color w:val="231F20"/>
          <w:w w:val="104"/>
          <w:sz w:val="16"/>
        </w:rPr>
        <w:t>ex</w:t>
      </w:r>
      <w:r>
        <w:rPr>
          <w:color w:val="231F20"/>
          <w:spacing w:val="-5"/>
          <w:w w:val="104"/>
          <w:sz w:val="16"/>
        </w:rPr>
        <w:t>p</w:t>
      </w:r>
      <w:r>
        <w:rPr>
          <w:color w:val="231F20"/>
          <w:w w:val="96"/>
          <w:sz w:val="16"/>
        </w:rPr>
        <w:t>.</w:t>
      </w:r>
      <w:r>
        <w:rPr>
          <w:color w:val="231F20"/>
          <w:spacing w:val="-3"/>
          <w:sz w:val="16"/>
        </w:rPr>
        <w:t> </w:t>
      </w:r>
      <w:r>
        <w:rPr>
          <w:color w:val="231F20"/>
          <w:w w:val="100"/>
          <w:sz w:val="16"/>
        </w:rPr>
        <w:t>4,</w:t>
      </w:r>
      <w:r>
        <w:rPr>
          <w:color w:val="231F20"/>
          <w:spacing w:val="-3"/>
          <w:sz w:val="16"/>
        </w:rPr>
        <w:t> </w:t>
      </w:r>
      <w:r>
        <w:rPr>
          <w:color w:val="231F20"/>
          <w:spacing w:val="-3"/>
          <w:w w:val="39"/>
          <w:sz w:val="16"/>
        </w:rPr>
        <w:t>“</w:t>
      </w:r>
      <w:r>
        <w:rPr>
          <w:color w:val="231F20"/>
          <w:spacing w:val="-4"/>
          <w:w w:val="109"/>
          <w:sz w:val="16"/>
        </w:rPr>
        <w:t>N</w:t>
      </w:r>
      <w:r>
        <w:rPr>
          <w:color w:val="231F20"/>
          <w:spacing w:val="-2"/>
          <w:w w:val="108"/>
          <w:sz w:val="16"/>
        </w:rPr>
        <w:t>o</w:t>
      </w:r>
      <w:r>
        <w:rPr>
          <w:color w:val="231F20"/>
          <w:w w:val="116"/>
          <w:sz w:val="16"/>
        </w:rPr>
        <w:t>t</w:t>
      </w:r>
      <w:r>
        <w:rPr>
          <w:color w:val="231F20"/>
          <w:w w:val="102"/>
          <w:sz w:val="16"/>
        </w:rPr>
        <w:t>ici</w:t>
      </w:r>
      <w:r>
        <w:rPr>
          <w:color w:val="231F20"/>
          <w:w w:val="105"/>
          <w:sz w:val="16"/>
        </w:rPr>
        <w:t>a</w:t>
      </w:r>
      <w:r>
        <w:rPr>
          <w:color w:val="231F20"/>
          <w:spacing w:val="-3"/>
          <w:sz w:val="16"/>
        </w:rPr>
        <w:t> </w:t>
      </w:r>
      <w:r>
        <w:rPr>
          <w:color w:val="231F20"/>
          <w:spacing w:val="1"/>
          <w:w w:val="100"/>
          <w:sz w:val="16"/>
        </w:rPr>
        <w:t>s</w:t>
      </w:r>
      <w:r>
        <w:rPr>
          <w:color w:val="231F20"/>
          <w:spacing w:val="-1"/>
          <w:w w:val="108"/>
          <w:sz w:val="16"/>
        </w:rPr>
        <w:t>o</w:t>
      </w:r>
      <w:r>
        <w:rPr>
          <w:color w:val="231F20"/>
          <w:spacing w:val="-2"/>
          <w:w w:val="108"/>
          <w:sz w:val="16"/>
        </w:rPr>
        <w:t>b</w:t>
      </w:r>
      <w:r>
        <w:rPr>
          <w:color w:val="231F20"/>
          <w:spacing w:val="-3"/>
          <w:w w:val="118"/>
          <w:sz w:val="16"/>
        </w:rPr>
        <w:t>r</w:t>
      </w:r>
      <w:r>
        <w:rPr>
          <w:color w:val="231F20"/>
          <w:w w:val="101"/>
          <w:sz w:val="16"/>
        </w:rPr>
        <w:t>e</w:t>
      </w:r>
      <w:r>
        <w:rPr>
          <w:color w:val="231F20"/>
          <w:spacing w:val="-3"/>
          <w:sz w:val="16"/>
        </w:rPr>
        <w:t> </w:t>
      </w:r>
      <w:r>
        <w:rPr>
          <w:color w:val="231F20"/>
          <w:spacing w:val="-2"/>
          <w:w w:val="108"/>
          <w:sz w:val="16"/>
        </w:rPr>
        <w:t>b</w:t>
      </w:r>
      <w:r>
        <w:rPr>
          <w:color w:val="231F20"/>
          <w:w w:val="108"/>
          <w:sz w:val="16"/>
        </w:rPr>
        <w:t>ie</w:t>
      </w:r>
      <w:r>
        <w:rPr>
          <w:color w:val="231F20"/>
          <w:spacing w:val="-1"/>
          <w:w w:val="108"/>
          <w:sz w:val="16"/>
        </w:rPr>
        <w:t>n</w:t>
      </w:r>
      <w:r>
        <w:rPr>
          <w:color w:val="231F20"/>
          <w:w w:val="101"/>
          <w:sz w:val="16"/>
        </w:rPr>
        <w:t>es</w:t>
      </w:r>
      <w:r>
        <w:rPr>
          <w:color w:val="231F20"/>
          <w:spacing w:val="-3"/>
          <w:sz w:val="16"/>
        </w:rPr>
        <w:t> </w:t>
      </w:r>
      <w:r>
        <w:rPr>
          <w:color w:val="231F20"/>
          <w:w w:val="105"/>
          <w:sz w:val="16"/>
        </w:rPr>
        <w:t>c</w:t>
      </w:r>
      <w:r>
        <w:rPr>
          <w:color w:val="231F20"/>
          <w:spacing w:val="-2"/>
          <w:w w:val="105"/>
          <w:sz w:val="16"/>
        </w:rPr>
        <w:t>o</w:t>
      </w:r>
      <w:r>
        <w:rPr>
          <w:color w:val="231F20"/>
          <w:spacing w:val="-4"/>
          <w:w w:val="111"/>
          <w:sz w:val="16"/>
        </w:rPr>
        <w:t>m</w:t>
      </w:r>
      <w:r>
        <w:rPr>
          <w:color w:val="231F20"/>
          <w:w w:val="114"/>
          <w:sz w:val="16"/>
        </w:rPr>
        <w:t>u</w:t>
      </w:r>
      <w:r>
        <w:rPr>
          <w:color w:val="231F20"/>
          <w:spacing w:val="-1"/>
          <w:w w:val="114"/>
          <w:sz w:val="16"/>
        </w:rPr>
        <w:t>n</w:t>
      </w:r>
      <w:r>
        <w:rPr>
          <w:color w:val="231F20"/>
          <w:w w:val="101"/>
          <w:sz w:val="16"/>
        </w:rPr>
        <w:t>es</w:t>
      </w:r>
      <w:r>
        <w:rPr>
          <w:color w:val="231F20"/>
          <w:spacing w:val="-3"/>
          <w:sz w:val="16"/>
        </w:rPr>
        <w:t> </w:t>
      </w:r>
      <w:r>
        <w:rPr>
          <w:color w:val="231F20"/>
          <w:w w:val="97"/>
          <w:sz w:val="16"/>
        </w:rPr>
        <w:t>y</w:t>
      </w:r>
      <w:r>
        <w:rPr>
          <w:color w:val="231F20"/>
          <w:spacing w:val="-3"/>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2"/>
          <w:w w:val="111"/>
          <w:sz w:val="16"/>
        </w:rPr>
        <w:t>p</w:t>
      </w:r>
      <w:r>
        <w:rPr>
          <w:color w:val="231F20"/>
          <w:w w:val="104"/>
          <w:sz w:val="16"/>
        </w:rPr>
        <w:t>ios</w:t>
      </w:r>
      <w:r>
        <w:rPr>
          <w:color w:val="231F20"/>
          <w:spacing w:val="-3"/>
          <w:sz w:val="16"/>
        </w:rPr>
        <w:t> </w:t>
      </w:r>
      <w:r>
        <w:rPr>
          <w:color w:val="231F20"/>
          <w:w w:val="107"/>
          <w:sz w:val="16"/>
        </w:rPr>
        <w:t>d</w:t>
      </w:r>
      <w:r>
        <w:rPr>
          <w:color w:val="231F20"/>
          <w:spacing w:val="-1"/>
          <w:w w:val="107"/>
          <w:sz w:val="16"/>
        </w:rPr>
        <w:t>e</w:t>
      </w:r>
      <w:r>
        <w:rPr>
          <w:color w:val="231F20"/>
          <w:w w:val="97"/>
          <w:sz w:val="16"/>
        </w:rPr>
        <w:t>l</w:t>
      </w:r>
      <w:r>
        <w:rPr>
          <w:color w:val="231F20"/>
          <w:spacing w:val="-3"/>
          <w:sz w:val="16"/>
        </w:rPr>
        <w:t> </w:t>
      </w:r>
      <w:r>
        <w:rPr>
          <w:color w:val="231F20"/>
          <w:spacing w:val="-3"/>
          <w:w w:val="105"/>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3"/>
          <w:sz w:val="16"/>
        </w:rPr>
        <w:t> </w:t>
      </w:r>
      <w:r>
        <w:rPr>
          <w:color w:val="231F20"/>
          <w:w w:val="107"/>
          <w:sz w:val="16"/>
        </w:rPr>
        <w:t>de</w:t>
      </w:r>
      <w:r>
        <w:rPr>
          <w:color w:val="231F20"/>
          <w:spacing w:val="-3"/>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w:t>
      </w:r>
      <w:r>
        <w:rPr>
          <w:color w:val="231F20"/>
          <w:w w:val="101"/>
          <w:sz w:val="16"/>
        </w:rPr>
        <w:t>ac, </w:t>
      </w:r>
      <w:r>
        <w:rPr>
          <w:color w:val="231F20"/>
          <w:spacing w:val="1"/>
          <w:w w:val="93"/>
          <w:sz w:val="16"/>
        </w:rPr>
        <w:t>B</w:t>
      </w:r>
      <w:r>
        <w:rPr>
          <w:color w:val="231F20"/>
          <w:spacing w:val="-2"/>
          <w:w w:val="105"/>
          <w:sz w:val="16"/>
        </w:rPr>
        <w:t>a</w:t>
      </w:r>
      <w:r>
        <w:rPr>
          <w:color w:val="231F20"/>
          <w:spacing w:val="1"/>
          <w:w w:val="118"/>
          <w:sz w:val="16"/>
        </w:rPr>
        <w:t>r</w:t>
      </w:r>
      <w:r>
        <w:rPr>
          <w:color w:val="231F20"/>
          <w:spacing w:val="-1"/>
          <w:w w:val="116"/>
          <w:sz w:val="16"/>
        </w:rPr>
        <w:t>t</w:t>
      </w:r>
      <w:r>
        <w:rPr>
          <w:color w:val="231F20"/>
          <w:spacing w:val="-2"/>
          <w:w w:val="108"/>
          <w:sz w:val="16"/>
        </w:rPr>
        <w:t>o</w:t>
      </w:r>
      <w:r>
        <w:rPr>
          <w:color w:val="231F20"/>
          <w:w w:val="104"/>
          <w:sz w:val="16"/>
        </w:rPr>
        <w:t>lo</w:t>
      </w:r>
      <w:r>
        <w:rPr>
          <w:color w:val="231F20"/>
          <w:spacing w:val="-6"/>
          <w:sz w:val="16"/>
        </w:rPr>
        <w:t> </w:t>
      </w:r>
      <w:r>
        <w:rPr>
          <w:color w:val="231F20"/>
          <w:spacing w:val="-4"/>
          <w:w w:val="101"/>
          <w:sz w:val="16"/>
        </w:rPr>
        <w:t>F</w:t>
      </w:r>
      <w:r>
        <w:rPr>
          <w:color w:val="231F20"/>
          <w:spacing w:val="-2"/>
          <w:w w:val="108"/>
          <w:sz w:val="16"/>
        </w:rPr>
        <w:t>o</w:t>
      </w:r>
      <w:r>
        <w:rPr>
          <w:color w:val="231F20"/>
          <w:spacing w:val="-2"/>
          <w:w w:val="116"/>
          <w:sz w:val="16"/>
        </w:rPr>
        <w:t>n</w:t>
      </w:r>
      <w:r>
        <w:rPr>
          <w:color w:val="231F20"/>
          <w:spacing w:val="1"/>
          <w:w w:val="100"/>
          <w:sz w:val="16"/>
        </w:rPr>
        <w:t>s</w:t>
      </w:r>
      <w:r>
        <w:rPr>
          <w:color w:val="231F20"/>
          <w:w w:val="101"/>
          <w:sz w:val="16"/>
        </w:rPr>
        <w:t>e</w:t>
      </w:r>
      <w:r>
        <w:rPr>
          <w:color w:val="231F20"/>
          <w:w w:val="101"/>
          <w:sz w:val="16"/>
        </w:rPr>
        <w:t>c</w:t>
      </w:r>
      <w:r>
        <w:rPr>
          <w:color w:val="231F20"/>
          <w:w w:val="105"/>
          <w:sz w:val="16"/>
        </w:rPr>
        <w:t>a</w:t>
      </w:r>
      <w:r>
        <w:rPr>
          <w:color w:val="231F20"/>
          <w:spacing w:val="-6"/>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spacing w:val="-1"/>
          <w:w w:val="97"/>
          <w:sz w:val="16"/>
        </w:rPr>
        <w:t>l</w:t>
      </w:r>
      <w:r>
        <w:rPr>
          <w:color w:val="231F20"/>
          <w:w w:val="96"/>
          <w:sz w:val="16"/>
        </w:rPr>
        <w:t>,</w:t>
      </w:r>
      <w:r>
        <w:rPr>
          <w:color w:val="231F20"/>
          <w:spacing w:val="-6"/>
          <w:sz w:val="16"/>
        </w:rPr>
        <w:t> </w:t>
      </w:r>
      <w:r>
        <w:rPr>
          <w:color w:val="231F20"/>
          <w:w w:val="102"/>
          <w:sz w:val="16"/>
        </w:rPr>
        <w:t>15</w:t>
      </w:r>
      <w:r>
        <w:rPr>
          <w:color w:val="231F20"/>
          <w:spacing w:val="-6"/>
          <w:sz w:val="16"/>
        </w:rPr>
        <w:t> </w:t>
      </w:r>
      <w:r>
        <w:rPr>
          <w:color w:val="231F20"/>
          <w:w w:val="107"/>
          <w:sz w:val="16"/>
        </w:rPr>
        <w:t>de</w:t>
      </w:r>
      <w:r>
        <w:rPr>
          <w:color w:val="231F20"/>
          <w:spacing w:val="-6"/>
          <w:sz w:val="16"/>
        </w:rPr>
        <w:t> </w:t>
      </w:r>
      <w:r>
        <w:rPr>
          <w:color w:val="231F20"/>
          <w:spacing w:val="1"/>
          <w:w w:val="108"/>
          <w:sz w:val="16"/>
        </w:rPr>
        <w:t>o</w:t>
      </w:r>
      <w:r>
        <w:rPr>
          <w:color w:val="231F20"/>
          <w:spacing w:val="1"/>
          <w:w w:val="101"/>
          <w:sz w:val="16"/>
        </w:rPr>
        <w:t>c</w:t>
      </w:r>
      <w:r>
        <w:rPr>
          <w:color w:val="231F20"/>
          <w:spacing w:val="-2"/>
          <w:w w:val="116"/>
          <w:sz w:val="16"/>
        </w:rPr>
        <w:t>t</w:t>
      </w:r>
      <w:r>
        <w:rPr>
          <w:color w:val="231F20"/>
          <w:spacing w:val="-1"/>
          <w:w w:val="113"/>
          <w:sz w:val="16"/>
        </w:rPr>
        <w:t>u</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1901</w:t>
      </w:r>
      <w:r>
        <w:rPr>
          <w:color w:val="231F20"/>
          <w:spacing w:val="-26"/>
          <w:w w:val="40"/>
          <w:sz w:val="16"/>
        </w:rPr>
        <w:t>”</w:t>
      </w:r>
      <w:r>
        <w:rPr>
          <w:color w:val="231F20"/>
          <w:w w:val="96"/>
          <w:sz w:val="16"/>
        </w:rPr>
        <w:t>.</w:t>
      </w:r>
    </w:p>
    <w:p>
      <w:pPr>
        <w:spacing w:line="180" w:lineRule="exact" w:before="56"/>
        <w:ind w:left="907" w:right="904" w:firstLine="0"/>
        <w:jc w:val="both"/>
        <w:rPr>
          <w:sz w:val="16"/>
        </w:rPr>
      </w:pPr>
      <w:r>
        <w:rPr>
          <w:color w:val="231F20"/>
          <w:w w:val="105"/>
          <w:position w:val="5"/>
          <w:sz w:val="9"/>
        </w:rPr>
        <w:t>57</w:t>
      </w:r>
      <w:r>
        <w:rPr>
          <w:color w:val="231F20"/>
          <w:spacing w:val="12"/>
          <w:w w:val="105"/>
          <w:position w:val="5"/>
          <w:sz w:val="9"/>
        </w:rPr>
        <w:t> </w:t>
      </w:r>
      <w:r>
        <w:rPr>
          <w:color w:val="231F20"/>
          <w:w w:val="105"/>
          <w:sz w:val="16"/>
        </w:rPr>
        <w:t>En</w:t>
      </w:r>
      <w:r>
        <w:rPr>
          <w:color w:val="231F20"/>
          <w:spacing w:val="-8"/>
          <w:w w:val="105"/>
          <w:sz w:val="16"/>
        </w:rPr>
        <w:t> </w:t>
      </w:r>
      <w:r>
        <w:rPr>
          <w:color w:val="231F20"/>
          <w:w w:val="105"/>
          <w:sz w:val="16"/>
        </w:rPr>
        <w:t>la</w:t>
      </w:r>
      <w:r>
        <w:rPr>
          <w:color w:val="231F20"/>
          <w:spacing w:val="-8"/>
          <w:w w:val="105"/>
          <w:sz w:val="16"/>
        </w:rPr>
        <w:t> </w:t>
      </w:r>
      <w:r>
        <w:rPr>
          <w:color w:val="231F20"/>
          <w:w w:val="105"/>
          <w:sz w:val="16"/>
        </w:rPr>
        <w:t>serie</w:t>
      </w:r>
      <w:r>
        <w:rPr>
          <w:color w:val="231F20"/>
          <w:spacing w:val="-8"/>
          <w:w w:val="105"/>
          <w:sz w:val="16"/>
        </w:rPr>
        <w:t> </w:t>
      </w:r>
      <w:r>
        <w:rPr>
          <w:color w:val="231F20"/>
          <w:w w:val="105"/>
          <w:sz w:val="16"/>
        </w:rPr>
        <w:t>tierras</w:t>
      </w:r>
      <w:r>
        <w:rPr>
          <w:color w:val="231F20"/>
          <w:spacing w:val="-8"/>
          <w:w w:val="105"/>
          <w:sz w:val="16"/>
        </w:rPr>
        <w:t> </w:t>
      </w:r>
      <w:r>
        <w:rPr>
          <w:color w:val="231F20"/>
          <w:w w:val="105"/>
          <w:sz w:val="16"/>
        </w:rPr>
        <w:t>del</w:t>
      </w:r>
      <w:r>
        <w:rPr>
          <w:color w:val="231F20"/>
          <w:spacing w:val="-8"/>
          <w:w w:val="105"/>
          <w:sz w:val="16"/>
        </w:rPr>
        <w:t> </w:t>
      </w:r>
      <w:r>
        <w:rPr>
          <w:color w:val="231F20"/>
          <w:w w:val="105"/>
          <w:sz w:val="16"/>
        </w:rPr>
        <w:t>Archivo</w:t>
      </w:r>
      <w:r>
        <w:rPr>
          <w:color w:val="231F20"/>
          <w:spacing w:val="-8"/>
          <w:w w:val="105"/>
          <w:sz w:val="16"/>
        </w:rPr>
        <w:t> </w:t>
      </w:r>
      <w:r>
        <w:rPr>
          <w:color w:val="231F20"/>
          <w:w w:val="105"/>
          <w:sz w:val="16"/>
        </w:rPr>
        <w:t>Municipal</w:t>
      </w:r>
      <w:r>
        <w:rPr>
          <w:color w:val="231F20"/>
          <w:spacing w:val="-8"/>
          <w:w w:val="105"/>
          <w:sz w:val="16"/>
        </w:rPr>
        <w:t> </w:t>
      </w:r>
      <w:r>
        <w:rPr>
          <w:color w:val="231F20"/>
          <w:w w:val="105"/>
          <w:sz w:val="16"/>
        </w:rPr>
        <w:t>de</w:t>
      </w:r>
      <w:r>
        <w:rPr>
          <w:color w:val="231F20"/>
          <w:spacing w:val="-8"/>
          <w:w w:val="105"/>
          <w:sz w:val="16"/>
        </w:rPr>
        <w:t> </w:t>
      </w:r>
      <w:r>
        <w:rPr>
          <w:color w:val="231F20"/>
          <w:w w:val="105"/>
          <w:sz w:val="16"/>
        </w:rPr>
        <w:t>Ocoyoacac</w:t>
      </w:r>
      <w:r>
        <w:rPr>
          <w:color w:val="231F20"/>
          <w:spacing w:val="-8"/>
          <w:w w:val="105"/>
          <w:sz w:val="16"/>
        </w:rPr>
        <w:t> </w:t>
      </w:r>
      <w:r>
        <w:rPr>
          <w:color w:val="231F20"/>
          <w:w w:val="105"/>
          <w:sz w:val="16"/>
        </w:rPr>
        <w:t>se</w:t>
      </w:r>
      <w:r>
        <w:rPr>
          <w:color w:val="231F20"/>
          <w:spacing w:val="-8"/>
          <w:w w:val="105"/>
          <w:sz w:val="16"/>
        </w:rPr>
        <w:t> </w:t>
      </w:r>
      <w:r>
        <w:rPr>
          <w:color w:val="231F20"/>
          <w:w w:val="105"/>
          <w:sz w:val="16"/>
        </w:rPr>
        <w:t>observa</w:t>
      </w:r>
      <w:r>
        <w:rPr>
          <w:color w:val="231F20"/>
          <w:spacing w:val="-8"/>
          <w:w w:val="105"/>
          <w:sz w:val="16"/>
        </w:rPr>
        <w:t> </w:t>
      </w:r>
      <w:r>
        <w:rPr>
          <w:color w:val="231F20"/>
          <w:w w:val="105"/>
          <w:sz w:val="16"/>
        </w:rPr>
        <w:t>que</w:t>
      </w:r>
      <w:r>
        <w:rPr>
          <w:color w:val="231F20"/>
          <w:spacing w:val="-8"/>
          <w:w w:val="105"/>
          <w:sz w:val="16"/>
        </w:rPr>
        <w:t> </w:t>
      </w:r>
      <w:r>
        <w:rPr>
          <w:color w:val="231F20"/>
          <w:w w:val="105"/>
          <w:sz w:val="16"/>
        </w:rPr>
        <w:t>todavía</w:t>
      </w:r>
      <w:r>
        <w:rPr>
          <w:color w:val="231F20"/>
          <w:spacing w:val="-8"/>
          <w:w w:val="105"/>
          <w:sz w:val="16"/>
        </w:rPr>
        <w:t> </w:t>
      </w:r>
      <w:r>
        <w:rPr>
          <w:color w:val="231F20"/>
          <w:w w:val="105"/>
          <w:sz w:val="16"/>
        </w:rPr>
        <w:t>en</w:t>
      </w:r>
      <w:r>
        <w:rPr>
          <w:color w:val="231F20"/>
          <w:spacing w:val="-8"/>
          <w:w w:val="105"/>
          <w:sz w:val="16"/>
        </w:rPr>
        <w:t> </w:t>
      </w:r>
      <w:r>
        <w:rPr>
          <w:color w:val="231F20"/>
          <w:w w:val="105"/>
          <w:sz w:val="16"/>
        </w:rPr>
        <w:t>1940</w:t>
      </w:r>
      <w:r>
        <w:rPr>
          <w:color w:val="231F20"/>
          <w:spacing w:val="-8"/>
          <w:w w:val="105"/>
          <w:sz w:val="16"/>
        </w:rPr>
        <w:t> </w:t>
      </w:r>
      <w:r>
        <w:rPr>
          <w:color w:val="231F20"/>
          <w:w w:val="105"/>
          <w:sz w:val="16"/>
        </w:rPr>
        <w:t>el</w:t>
      </w:r>
      <w:r>
        <w:rPr>
          <w:color w:val="231F20"/>
          <w:spacing w:val="-8"/>
          <w:w w:val="105"/>
          <w:sz w:val="16"/>
        </w:rPr>
        <w:t> </w:t>
      </w:r>
      <w:r>
        <w:rPr>
          <w:color w:val="231F20"/>
          <w:w w:val="105"/>
          <w:sz w:val="16"/>
        </w:rPr>
        <w:t>ayuntamiento </w:t>
      </w:r>
      <w:r>
        <w:rPr>
          <w:color w:val="231F20"/>
          <w:spacing w:val="-2"/>
          <w:w w:val="108"/>
          <w:sz w:val="16"/>
        </w:rPr>
        <w:t>o</w:t>
      </w:r>
      <w:r>
        <w:rPr>
          <w:color w:val="231F20"/>
          <w:spacing w:val="-1"/>
          <w:w w:val="116"/>
          <w:sz w:val="16"/>
        </w:rPr>
        <w:t>t</w:t>
      </w:r>
      <w:r>
        <w:rPr>
          <w:color w:val="231F20"/>
          <w:spacing w:val="-2"/>
          <w:w w:val="108"/>
          <w:sz w:val="16"/>
        </w:rPr>
        <w:t>o</w:t>
      </w:r>
      <w:r>
        <w:rPr>
          <w:color w:val="231F20"/>
          <w:spacing w:val="-2"/>
          <w:w w:val="118"/>
          <w:sz w:val="16"/>
        </w:rPr>
        <w:t>r</w:t>
      </w:r>
      <w:r>
        <w:rPr>
          <w:color w:val="231F20"/>
          <w:w w:val="102"/>
          <w:sz w:val="16"/>
        </w:rPr>
        <w:t>g</w:t>
      </w:r>
      <w:r>
        <w:rPr>
          <w:color w:val="231F20"/>
          <w:spacing w:val="-2"/>
          <w:w w:val="102"/>
          <w:sz w:val="16"/>
        </w:rPr>
        <w:t>a</w:t>
      </w:r>
      <w:r>
        <w:rPr>
          <w:color w:val="231F20"/>
          <w:w w:val="108"/>
          <w:sz w:val="16"/>
        </w:rPr>
        <w:t>b</w:t>
      </w:r>
      <w:r>
        <w:rPr>
          <w:color w:val="231F20"/>
          <w:w w:val="105"/>
          <w:sz w:val="16"/>
        </w:rPr>
        <w:t>a</w:t>
      </w:r>
      <w:r>
        <w:rPr>
          <w:color w:val="231F20"/>
          <w:spacing w:val="7"/>
          <w:sz w:val="16"/>
        </w:rPr>
        <w:t> </w:t>
      </w:r>
      <w:r>
        <w:rPr>
          <w:color w:val="231F20"/>
          <w:spacing w:val="-2"/>
          <w:w w:val="105"/>
          <w:sz w:val="16"/>
        </w:rPr>
        <w:t>a</w:t>
      </w:r>
      <w:r>
        <w:rPr>
          <w:color w:val="231F20"/>
          <w:w w:val="118"/>
          <w:sz w:val="16"/>
        </w:rPr>
        <w:t>r</w:t>
      </w:r>
      <w:r>
        <w:rPr>
          <w:color w:val="231F20"/>
          <w:spacing w:val="-3"/>
          <w:w w:val="118"/>
          <w:sz w:val="16"/>
        </w:rPr>
        <w:t>r</w:t>
      </w:r>
      <w:r>
        <w:rPr>
          <w:color w:val="231F20"/>
          <w:w w:val="109"/>
          <w:sz w:val="16"/>
        </w:rPr>
        <w:t>e</w:t>
      </w:r>
      <w:r>
        <w:rPr>
          <w:color w:val="231F20"/>
          <w:spacing w:val="-1"/>
          <w:w w:val="109"/>
          <w:sz w:val="16"/>
        </w:rPr>
        <w:t>n</w:t>
      </w:r>
      <w:r>
        <w:rPr>
          <w:color w:val="231F20"/>
          <w:w w:val="112"/>
          <w:sz w:val="16"/>
        </w:rPr>
        <w:t>d</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5"/>
          <w:sz w:val="16"/>
        </w:rPr>
        <w:t>os</w:t>
      </w:r>
      <w:r>
        <w:rPr>
          <w:color w:val="231F20"/>
          <w:spacing w:val="7"/>
          <w:sz w:val="16"/>
        </w:rPr>
        <w:t> </w:t>
      </w:r>
      <w:r>
        <w:rPr>
          <w:color w:val="231F20"/>
          <w:w w:val="107"/>
          <w:sz w:val="16"/>
        </w:rPr>
        <w:t>de</w:t>
      </w:r>
      <w:r>
        <w:rPr>
          <w:color w:val="231F20"/>
          <w:spacing w:val="7"/>
          <w:sz w:val="16"/>
        </w:rPr>
        <w:t> </w:t>
      </w:r>
      <w:r>
        <w:rPr>
          <w:color w:val="231F20"/>
          <w:w w:val="103"/>
          <w:sz w:val="16"/>
        </w:rPr>
        <w:t>los</w:t>
      </w:r>
      <w:r>
        <w:rPr>
          <w:color w:val="231F20"/>
          <w:spacing w:val="7"/>
          <w:sz w:val="16"/>
        </w:rPr>
        <w:t> </w:t>
      </w:r>
      <w:r>
        <w:rPr>
          <w:color w:val="231F20"/>
          <w:spacing w:val="-1"/>
          <w:w w:val="116"/>
          <w:sz w:val="16"/>
        </w:rPr>
        <w:t>t</w:t>
      </w:r>
      <w:r>
        <w:rPr>
          <w:color w:val="231F20"/>
          <w:w w:val="108"/>
          <w:sz w:val="16"/>
        </w:rPr>
        <w:t>er</w:t>
      </w:r>
      <w:r>
        <w:rPr>
          <w:color w:val="231F20"/>
          <w:spacing w:val="-3"/>
          <w:w w:val="118"/>
          <w:sz w:val="16"/>
        </w:rPr>
        <w:t>r</w:t>
      </w:r>
      <w:r>
        <w:rPr>
          <w:color w:val="231F20"/>
          <w:w w:val="109"/>
          <w:sz w:val="16"/>
        </w:rPr>
        <w:t>e</w:t>
      </w:r>
      <w:r>
        <w:rPr>
          <w:color w:val="231F20"/>
          <w:spacing w:val="-1"/>
          <w:w w:val="109"/>
          <w:sz w:val="16"/>
        </w:rPr>
        <w:t>n</w:t>
      </w:r>
      <w:r>
        <w:rPr>
          <w:color w:val="231F20"/>
          <w:w w:val="105"/>
          <w:sz w:val="16"/>
        </w:rPr>
        <w:t>os</w:t>
      </w:r>
      <w:r>
        <w:rPr>
          <w:color w:val="231F20"/>
          <w:spacing w:val="7"/>
          <w:sz w:val="16"/>
        </w:rPr>
        <w:t> </w:t>
      </w:r>
      <w:r>
        <w:rPr>
          <w:color w:val="231F20"/>
          <w:spacing w:val="-1"/>
          <w:w w:val="113"/>
          <w:sz w:val="16"/>
        </w:rPr>
        <w:t>u</w:t>
      </w:r>
      <w:r>
        <w:rPr>
          <w:color w:val="231F20"/>
          <w:spacing w:val="-2"/>
          <w:w w:val="108"/>
          <w:sz w:val="16"/>
        </w:rPr>
        <w:t>b</w:t>
      </w:r>
      <w:r>
        <w:rPr>
          <w:color w:val="231F20"/>
          <w:w w:val="101"/>
          <w:sz w:val="16"/>
        </w:rPr>
        <w:t>ic</w:t>
      </w:r>
      <w:r>
        <w:rPr>
          <w:color w:val="231F20"/>
          <w:w w:val="107"/>
          <w:sz w:val="16"/>
        </w:rPr>
        <w:t>ados</w:t>
      </w:r>
      <w:r>
        <w:rPr>
          <w:color w:val="231F20"/>
          <w:spacing w:val="7"/>
          <w:sz w:val="16"/>
        </w:rPr>
        <w:t> </w:t>
      </w:r>
      <w:r>
        <w:rPr>
          <w:color w:val="231F20"/>
          <w:w w:val="109"/>
          <w:sz w:val="16"/>
        </w:rPr>
        <w:t>en</w:t>
      </w:r>
      <w:r>
        <w:rPr>
          <w:color w:val="231F20"/>
          <w:spacing w:val="7"/>
          <w:sz w:val="16"/>
        </w:rPr>
        <w:t> </w:t>
      </w:r>
      <w:r>
        <w:rPr>
          <w:color w:val="231F20"/>
          <w:spacing w:val="-1"/>
          <w:w w:val="101"/>
          <w:sz w:val="16"/>
        </w:rPr>
        <w:t>e</w:t>
      </w:r>
      <w:r>
        <w:rPr>
          <w:color w:val="231F20"/>
          <w:w w:val="97"/>
          <w:sz w:val="16"/>
        </w:rPr>
        <w:t>l</w:t>
      </w:r>
      <w:r>
        <w:rPr>
          <w:color w:val="231F20"/>
          <w:spacing w:val="7"/>
          <w:sz w:val="16"/>
        </w:rPr>
        <w:t> </w:t>
      </w:r>
      <w:r>
        <w:rPr>
          <w:color w:val="231F20"/>
          <w:w w:val="97"/>
          <w:sz w:val="16"/>
        </w:rPr>
        <w:t>ll</w:t>
      </w:r>
      <w:r>
        <w:rPr>
          <w:color w:val="231F20"/>
          <w:spacing w:val="-2"/>
          <w:w w:val="105"/>
          <w:sz w:val="16"/>
        </w:rPr>
        <w:t>a</w:t>
      </w:r>
      <w:r>
        <w:rPr>
          <w:color w:val="231F20"/>
          <w:spacing w:val="-1"/>
          <w:w w:val="116"/>
          <w:sz w:val="16"/>
        </w:rPr>
        <w:t>n</w:t>
      </w:r>
      <w:r>
        <w:rPr>
          <w:color w:val="231F20"/>
          <w:w w:val="108"/>
          <w:sz w:val="16"/>
        </w:rPr>
        <w:t>o</w:t>
      </w:r>
      <w:r>
        <w:rPr>
          <w:color w:val="231F20"/>
          <w:spacing w:val="7"/>
          <w:sz w:val="16"/>
        </w:rPr>
        <w:t> </w:t>
      </w:r>
      <w:r>
        <w:rPr>
          <w:color w:val="231F20"/>
          <w:w w:val="107"/>
          <w:sz w:val="16"/>
        </w:rPr>
        <w:t>de</w:t>
      </w:r>
      <w:r>
        <w:rPr>
          <w:color w:val="231F20"/>
          <w:spacing w:val="7"/>
          <w:sz w:val="16"/>
        </w:rPr>
        <w:t> </w:t>
      </w:r>
      <w:r>
        <w:rPr>
          <w:color w:val="231F20"/>
          <w:spacing w:val="-3"/>
          <w:w w:val="39"/>
          <w:sz w:val="16"/>
        </w:rPr>
        <w:t>“</w:t>
      </w:r>
      <w:r>
        <w:rPr>
          <w:color w:val="231F20"/>
          <w:w w:val="98"/>
          <w:sz w:val="16"/>
        </w:rPr>
        <w:t>E</w:t>
      </w:r>
      <w:r>
        <w:rPr>
          <w:color w:val="231F20"/>
          <w:w w:val="97"/>
          <w:sz w:val="16"/>
        </w:rPr>
        <w:t>l</w:t>
      </w:r>
      <w:r>
        <w:rPr>
          <w:color w:val="231F20"/>
          <w:spacing w:val="7"/>
          <w:sz w:val="16"/>
        </w:rPr>
        <w:t> </w:t>
      </w:r>
      <w:r>
        <w:rPr>
          <w:color w:val="231F20"/>
          <w:spacing w:val="2"/>
          <w:w w:val="106"/>
          <w:sz w:val="16"/>
        </w:rPr>
        <w:t>C</w:t>
      </w:r>
      <w:r>
        <w:rPr>
          <w:color w:val="231F20"/>
          <w:spacing w:val="-2"/>
          <w:w w:val="108"/>
          <w:sz w:val="16"/>
        </w:rPr>
        <w:t>o</w:t>
      </w:r>
      <w:r>
        <w:rPr>
          <w:color w:val="231F20"/>
          <w:spacing w:val="-4"/>
          <w:w w:val="111"/>
          <w:sz w:val="16"/>
        </w:rPr>
        <w:t>m</w:t>
      </w:r>
      <w:r>
        <w:rPr>
          <w:color w:val="231F20"/>
          <w:spacing w:val="-2"/>
          <w:w w:val="111"/>
          <w:sz w:val="16"/>
        </w:rPr>
        <w:t>p</w:t>
      </w:r>
      <w:r>
        <w:rPr>
          <w:color w:val="231F20"/>
          <w:spacing w:val="-3"/>
          <w:w w:val="118"/>
          <w:sz w:val="16"/>
        </w:rPr>
        <w:t>r</w:t>
      </w:r>
      <w:r>
        <w:rPr>
          <w:color w:val="231F20"/>
          <w:spacing w:val="-2"/>
          <w:w w:val="108"/>
          <w:sz w:val="16"/>
        </w:rPr>
        <w:t>o</w:t>
      </w:r>
      <w:r>
        <w:rPr>
          <w:color w:val="231F20"/>
          <w:w w:val="109"/>
          <w:sz w:val="16"/>
        </w:rPr>
        <w:t>m</w:t>
      </w:r>
      <w:r>
        <w:rPr>
          <w:color w:val="231F20"/>
          <w:spacing w:val="-1"/>
          <w:w w:val="109"/>
          <w:sz w:val="16"/>
        </w:rPr>
        <w:t>i</w:t>
      </w:r>
      <w:r>
        <w:rPr>
          <w:color w:val="231F20"/>
          <w:spacing w:val="1"/>
          <w:w w:val="100"/>
          <w:sz w:val="16"/>
        </w:rPr>
        <w:t>s</w:t>
      </w:r>
      <w:r>
        <w:rPr>
          <w:color w:val="231F20"/>
          <w:spacing w:val="-12"/>
          <w:w w:val="108"/>
          <w:sz w:val="16"/>
        </w:rPr>
        <w:t>o</w:t>
      </w:r>
      <w:r>
        <w:rPr>
          <w:color w:val="231F20"/>
          <w:w w:val="40"/>
          <w:sz w:val="16"/>
        </w:rPr>
        <w:t>”</w:t>
      </w:r>
      <w:r>
        <w:rPr>
          <w:color w:val="231F20"/>
          <w:spacing w:val="7"/>
          <w:sz w:val="16"/>
        </w:rPr>
        <w:t> </w:t>
      </w:r>
      <w:r>
        <w:rPr>
          <w:color w:val="231F20"/>
          <w:w w:val="105"/>
          <w:sz w:val="16"/>
        </w:rPr>
        <w:t>a</w:t>
      </w:r>
      <w:r>
        <w:rPr>
          <w:color w:val="231F20"/>
          <w:spacing w:val="7"/>
          <w:sz w:val="16"/>
        </w:rPr>
        <w:t> </w:t>
      </w:r>
      <w:r>
        <w:rPr>
          <w:color w:val="231F20"/>
          <w:w w:val="103"/>
          <w:sz w:val="16"/>
        </w:rPr>
        <w:t>los</w:t>
      </w:r>
      <w:r>
        <w:rPr>
          <w:color w:val="231F20"/>
          <w:spacing w:val="7"/>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7"/>
          <w:sz w:val="16"/>
        </w:rPr>
        <w:t> </w:t>
      </w:r>
      <w:r>
        <w:rPr>
          <w:color w:val="231F20"/>
          <w:w w:val="107"/>
          <w:sz w:val="16"/>
        </w:rPr>
        <w:t>de</w:t>
      </w:r>
      <w:r>
        <w:rPr>
          <w:color w:val="231F20"/>
          <w:spacing w:val="7"/>
          <w:sz w:val="16"/>
        </w:rPr>
        <w:t> </w:t>
      </w:r>
      <w:r>
        <w:rPr>
          <w:color w:val="231F20"/>
          <w:w w:val="103"/>
          <w:sz w:val="16"/>
        </w:rPr>
        <w:t>los </w:t>
      </w:r>
      <w:r>
        <w:rPr>
          <w:color w:val="231F20"/>
          <w:w w:val="105"/>
          <w:sz w:val="16"/>
        </w:rPr>
        <w:t>barrios de Santa María, San Miguel, Cholula y Santiaguito. Se observa una especie de relación familiar contradictora en virtud de que en ocasiones el ayuntamiento de Ocoyoacac aplicó en otros recursos el </w:t>
      </w:r>
      <w:r>
        <w:rPr>
          <w:color w:val="231F20"/>
          <w:spacing w:val="1"/>
          <w:w w:val="94"/>
          <w:sz w:val="16"/>
        </w:rPr>
        <w:t>f</w:t>
      </w:r>
      <w:r>
        <w:rPr>
          <w:color w:val="231F20"/>
          <w:w w:val="106"/>
          <w:sz w:val="16"/>
        </w:rPr>
        <w:t>racci</w:t>
      </w:r>
      <w:r>
        <w:rPr>
          <w:color w:val="231F20"/>
          <w:spacing w:val="-2"/>
          <w:w w:val="106"/>
          <w:sz w:val="16"/>
        </w:rPr>
        <w:t>o</w:t>
      </w:r>
      <w:r>
        <w:rPr>
          <w:color w:val="231F20"/>
          <w:spacing w:val="-1"/>
          <w:w w:val="116"/>
          <w:sz w:val="16"/>
        </w:rPr>
        <w:t>n</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2"/>
          <w:sz w:val="16"/>
        </w:rPr>
        <w:t> </w:t>
      </w:r>
      <w:r>
        <w:rPr>
          <w:color w:val="231F20"/>
          <w:w w:val="97"/>
          <w:sz w:val="16"/>
        </w:rPr>
        <w:t>y</w:t>
      </w:r>
      <w:r>
        <w:rPr>
          <w:color w:val="231F20"/>
          <w:spacing w:val="2"/>
          <w:sz w:val="16"/>
        </w:rPr>
        <w:t> </w:t>
      </w:r>
      <w:r>
        <w:rPr>
          <w:color w:val="231F20"/>
          <w:w w:val="109"/>
          <w:sz w:val="16"/>
        </w:rPr>
        <w:t>en</w:t>
      </w:r>
      <w:r>
        <w:rPr>
          <w:color w:val="231F20"/>
          <w:spacing w:val="2"/>
          <w:sz w:val="16"/>
        </w:rPr>
        <w:t> </w:t>
      </w:r>
      <w:r>
        <w:rPr>
          <w:color w:val="231F20"/>
          <w:spacing w:val="-2"/>
          <w:w w:val="108"/>
          <w:sz w:val="16"/>
        </w:rPr>
        <w:t>o</w:t>
      </w:r>
      <w:r>
        <w:rPr>
          <w:color w:val="231F20"/>
          <w:w w:val="116"/>
          <w:sz w:val="16"/>
        </w:rPr>
        <w:t>t</w:t>
      </w:r>
      <w:r>
        <w:rPr>
          <w:color w:val="231F20"/>
          <w:spacing w:val="-3"/>
          <w:w w:val="118"/>
          <w:sz w:val="16"/>
        </w:rPr>
        <w:t>r</w:t>
      </w:r>
      <w:r>
        <w:rPr>
          <w:color w:val="231F20"/>
          <w:w w:val="105"/>
          <w:sz w:val="16"/>
        </w:rPr>
        <w:t>os</w:t>
      </w:r>
      <w:r>
        <w:rPr>
          <w:color w:val="231F20"/>
          <w:spacing w:val="2"/>
          <w:sz w:val="16"/>
        </w:rPr>
        <w:t> </w:t>
      </w:r>
      <w:r>
        <w:rPr>
          <w:color w:val="231F20"/>
          <w:w w:val="105"/>
          <w:sz w:val="16"/>
        </w:rPr>
        <w:t>c</w:t>
      </w:r>
      <w:r>
        <w:rPr>
          <w:color w:val="231F20"/>
          <w:spacing w:val="-2"/>
          <w:w w:val="105"/>
          <w:sz w:val="16"/>
        </w:rPr>
        <w:t>o</w:t>
      </w:r>
      <w:r>
        <w:rPr>
          <w:color w:val="231F20"/>
          <w:spacing w:val="-1"/>
          <w:w w:val="111"/>
          <w:sz w:val="16"/>
        </w:rPr>
        <w:t>m</w:t>
      </w:r>
      <w:r>
        <w:rPr>
          <w:color w:val="231F20"/>
          <w:w w:val="108"/>
          <w:sz w:val="16"/>
        </w:rPr>
        <w:t>o</w:t>
      </w:r>
      <w:r>
        <w:rPr>
          <w:color w:val="231F20"/>
          <w:spacing w:val="2"/>
          <w:sz w:val="16"/>
        </w:rPr>
        <w:t> </w:t>
      </w:r>
      <w:r>
        <w:rPr>
          <w:color w:val="231F20"/>
          <w:w w:val="94"/>
          <w:sz w:val="16"/>
        </w:rPr>
        <w:t>f</w:t>
      </w:r>
      <w:r>
        <w:rPr>
          <w:color w:val="231F20"/>
          <w:w w:val="107"/>
          <w:sz w:val="16"/>
        </w:rPr>
        <w:t>ue</w:t>
      </w:r>
      <w:r>
        <w:rPr>
          <w:color w:val="231F20"/>
          <w:spacing w:val="2"/>
          <w:sz w:val="16"/>
        </w:rPr>
        <w:t> </w:t>
      </w:r>
      <w:r>
        <w:rPr>
          <w:color w:val="231F20"/>
          <w:spacing w:val="-1"/>
          <w:w w:val="101"/>
          <w:sz w:val="16"/>
        </w:rPr>
        <w:t>e</w:t>
      </w:r>
      <w:r>
        <w:rPr>
          <w:color w:val="231F20"/>
          <w:w w:val="97"/>
          <w:sz w:val="16"/>
        </w:rPr>
        <w:t>l</w:t>
      </w:r>
      <w:r>
        <w:rPr>
          <w:color w:val="231F20"/>
          <w:spacing w:val="2"/>
          <w:sz w:val="16"/>
        </w:rPr>
        <w:t> </w:t>
      </w:r>
      <w:r>
        <w:rPr>
          <w:color w:val="231F20"/>
          <w:w w:val="101"/>
          <w:sz w:val="16"/>
        </w:rPr>
        <w:t>c</w:t>
      </w:r>
      <w:r>
        <w:rPr>
          <w:color w:val="231F20"/>
          <w:spacing w:val="-1"/>
          <w:w w:val="105"/>
          <w:sz w:val="16"/>
        </w:rPr>
        <w:t>a</w:t>
      </w:r>
      <w:r>
        <w:rPr>
          <w:color w:val="231F20"/>
          <w:spacing w:val="1"/>
          <w:w w:val="100"/>
          <w:sz w:val="16"/>
        </w:rPr>
        <w:t>s</w:t>
      </w:r>
      <w:r>
        <w:rPr>
          <w:color w:val="231F20"/>
          <w:w w:val="108"/>
          <w:sz w:val="16"/>
        </w:rPr>
        <w:t>o</w:t>
      </w:r>
      <w:r>
        <w:rPr>
          <w:color w:val="231F20"/>
          <w:spacing w:val="2"/>
          <w:sz w:val="16"/>
        </w:rPr>
        <w:t> </w:t>
      </w:r>
      <w:r>
        <w:rPr>
          <w:color w:val="231F20"/>
          <w:w w:val="107"/>
          <w:sz w:val="16"/>
        </w:rPr>
        <w:t>de</w:t>
      </w:r>
      <w:r>
        <w:rPr>
          <w:color w:val="231F20"/>
          <w:spacing w:val="2"/>
          <w:sz w:val="16"/>
        </w:rPr>
        <w:t> </w:t>
      </w:r>
      <w:r>
        <w:rPr>
          <w:color w:val="231F20"/>
          <w:spacing w:val="-3"/>
          <w:w w:val="39"/>
          <w:sz w:val="16"/>
        </w:rPr>
        <w:t>“</w:t>
      </w:r>
      <w:r>
        <w:rPr>
          <w:color w:val="231F20"/>
          <w:w w:val="98"/>
          <w:sz w:val="16"/>
        </w:rPr>
        <w:t>E</w:t>
      </w:r>
      <w:r>
        <w:rPr>
          <w:color w:val="231F20"/>
          <w:w w:val="97"/>
          <w:sz w:val="16"/>
        </w:rPr>
        <w:t>l</w:t>
      </w:r>
      <w:r>
        <w:rPr>
          <w:color w:val="231F20"/>
          <w:spacing w:val="2"/>
          <w:sz w:val="16"/>
        </w:rPr>
        <w:t> </w:t>
      </w:r>
      <w:r>
        <w:rPr>
          <w:color w:val="231F20"/>
          <w:spacing w:val="2"/>
          <w:w w:val="106"/>
          <w:sz w:val="16"/>
        </w:rPr>
        <w:t>C</w:t>
      </w:r>
      <w:r>
        <w:rPr>
          <w:color w:val="231F20"/>
          <w:spacing w:val="-2"/>
          <w:w w:val="108"/>
          <w:sz w:val="16"/>
        </w:rPr>
        <w:t>o</w:t>
      </w:r>
      <w:r>
        <w:rPr>
          <w:color w:val="231F20"/>
          <w:spacing w:val="-4"/>
          <w:w w:val="111"/>
          <w:sz w:val="16"/>
        </w:rPr>
        <w:t>m</w:t>
      </w:r>
      <w:r>
        <w:rPr>
          <w:color w:val="231F20"/>
          <w:spacing w:val="-2"/>
          <w:w w:val="111"/>
          <w:sz w:val="16"/>
        </w:rPr>
        <w:t>p</w:t>
      </w:r>
      <w:r>
        <w:rPr>
          <w:color w:val="231F20"/>
          <w:spacing w:val="-3"/>
          <w:w w:val="118"/>
          <w:sz w:val="16"/>
        </w:rPr>
        <w:t>r</w:t>
      </w:r>
      <w:r>
        <w:rPr>
          <w:color w:val="231F20"/>
          <w:spacing w:val="-2"/>
          <w:w w:val="108"/>
          <w:sz w:val="16"/>
        </w:rPr>
        <w:t>o</w:t>
      </w:r>
      <w:r>
        <w:rPr>
          <w:color w:val="231F20"/>
          <w:w w:val="109"/>
          <w:sz w:val="16"/>
        </w:rPr>
        <w:t>m</w:t>
      </w:r>
      <w:r>
        <w:rPr>
          <w:color w:val="231F20"/>
          <w:spacing w:val="-1"/>
          <w:w w:val="109"/>
          <w:sz w:val="16"/>
        </w:rPr>
        <w:t>i</w:t>
      </w:r>
      <w:r>
        <w:rPr>
          <w:color w:val="231F20"/>
          <w:spacing w:val="1"/>
          <w:w w:val="100"/>
          <w:sz w:val="16"/>
        </w:rPr>
        <w:t>s</w:t>
      </w:r>
      <w:r>
        <w:rPr>
          <w:color w:val="231F20"/>
          <w:spacing w:val="-12"/>
          <w:w w:val="108"/>
          <w:sz w:val="16"/>
        </w:rPr>
        <w:t>o</w:t>
      </w:r>
      <w:r>
        <w:rPr>
          <w:color w:val="231F20"/>
          <w:w w:val="40"/>
          <w:sz w:val="16"/>
        </w:rPr>
        <w:t>”</w:t>
      </w:r>
      <w:r>
        <w:rPr>
          <w:color w:val="231F20"/>
          <w:spacing w:val="2"/>
          <w:sz w:val="16"/>
        </w:rPr>
        <w:t> </w:t>
      </w:r>
      <w:r>
        <w:rPr>
          <w:color w:val="231F20"/>
          <w:w w:val="107"/>
          <w:sz w:val="16"/>
        </w:rPr>
        <w:t>hizo</w:t>
      </w:r>
      <w:r>
        <w:rPr>
          <w:color w:val="231F20"/>
          <w:spacing w:val="2"/>
          <w:sz w:val="16"/>
        </w:rPr>
        <w:t> </w:t>
      </w:r>
      <w:r>
        <w:rPr>
          <w:color w:val="231F20"/>
          <w:spacing w:val="-1"/>
          <w:w w:val="116"/>
          <w:sz w:val="16"/>
        </w:rPr>
        <w:t>t</w:t>
      </w:r>
      <w:r>
        <w:rPr>
          <w:color w:val="231F20"/>
          <w:spacing w:val="1"/>
          <w:w w:val="108"/>
          <w:sz w:val="16"/>
        </w:rPr>
        <w:t>o</w:t>
      </w:r>
      <w:r>
        <w:rPr>
          <w:color w:val="231F20"/>
          <w:w w:val="110"/>
          <w:sz w:val="16"/>
        </w:rPr>
        <w:t>do</w:t>
      </w:r>
      <w:r>
        <w:rPr>
          <w:color w:val="231F20"/>
          <w:spacing w:val="2"/>
          <w:sz w:val="16"/>
        </w:rPr>
        <w:t> </w:t>
      </w:r>
      <w:r>
        <w:rPr>
          <w:color w:val="231F20"/>
          <w:w w:val="104"/>
          <w:sz w:val="16"/>
        </w:rPr>
        <w:t>lo</w:t>
      </w:r>
      <w:r>
        <w:rPr>
          <w:color w:val="231F20"/>
          <w:spacing w:val="2"/>
          <w:sz w:val="16"/>
        </w:rPr>
        <w:t> </w:t>
      </w:r>
      <w:r>
        <w:rPr>
          <w:color w:val="231F20"/>
          <w:spacing w:val="1"/>
          <w:w w:val="111"/>
          <w:sz w:val="16"/>
        </w:rPr>
        <w:t>p</w:t>
      </w:r>
      <w:r>
        <w:rPr>
          <w:color w:val="231F20"/>
          <w:w w:val="104"/>
          <w:sz w:val="16"/>
        </w:rPr>
        <w:t>os</w:t>
      </w:r>
      <w:r>
        <w:rPr>
          <w:color w:val="231F20"/>
          <w:spacing w:val="-1"/>
          <w:w w:val="104"/>
          <w:sz w:val="16"/>
        </w:rPr>
        <w:t>i</w:t>
      </w:r>
      <w:r>
        <w:rPr>
          <w:color w:val="231F20"/>
          <w:spacing w:val="-2"/>
          <w:w w:val="108"/>
          <w:sz w:val="16"/>
        </w:rPr>
        <w:t>b</w:t>
      </w:r>
      <w:r>
        <w:rPr>
          <w:color w:val="231F20"/>
          <w:w w:val="100"/>
          <w:sz w:val="16"/>
        </w:rPr>
        <w:t>le</w:t>
      </w:r>
      <w:r>
        <w:rPr>
          <w:color w:val="231F20"/>
          <w:spacing w:val="2"/>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2"/>
          <w:sz w:val="16"/>
        </w:rPr>
        <w:t> </w:t>
      </w:r>
      <w:r>
        <w:rPr>
          <w:color w:val="231F20"/>
          <w:spacing w:val="-1"/>
          <w:w w:val="111"/>
          <w:sz w:val="16"/>
        </w:rPr>
        <w:t>m</w:t>
      </w:r>
      <w:r>
        <w:rPr>
          <w:color w:val="231F20"/>
          <w:spacing w:val="-2"/>
          <w:w w:val="105"/>
          <w:sz w:val="16"/>
        </w:rPr>
        <w:t>a</w:t>
      </w:r>
      <w:r>
        <w:rPr>
          <w:color w:val="231F20"/>
          <w:spacing w:val="-4"/>
          <w:w w:val="116"/>
          <w:sz w:val="16"/>
        </w:rPr>
        <w:t>n</w:t>
      </w:r>
      <w:r>
        <w:rPr>
          <w:color w:val="231F20"/>
          <w:spacing w:val="-1"/>
          <w:w w:val="116"/>
          <w:sz w:val="16"/>
        </w:rPr>
        <w:t>t</w:t>
      </w:r>
      <w:r>
        <w:rPr>
          <w:color w:val="231F20"/>
          <w:w w:val="109"/>
          <w:sz w:val="16"/>
        </w:rPr>
        <w:t>e</w:t>
      </w:r>
      <w:r>
        <w:rPr>
          <w:color w:val="231F20"/>
          <w:spacing w:val="-1"/>
          <w:w w:val="109"/>
          <w:sz w:val="16"/>
        </w:rPr>
        <w:t>n</w:t>
      </w:r>
      <w:r>
        <w:rPr>
          <w:color w:val="231F20"/>
          <w:w w:val="108"/>
          <w:sz w:val="16"/>
        </w:rPr>
        <w:t>er</w:t>
      </w:r>
      <w:r>
        <w:rPr>
          <w:color w:val="231F20"/>
          <w:spacing w:val="2"/>
          <w:sz w:val="16"/>
        </w:rPr>
        <w:t> </w:t>
      </w:r>
      <w:r>
        <w:rPr>
          <w:color w:val="231F20"/>
          <w:spacing w:val="-1"/>
          <w:w w:val="100"/>
          <w:sz w:val="16"/>
        </w:rPr>
        <w:t>s</w:t>
      </w:r>
      <w:r>
        <w:rPr>
          <w:color w:val="231F20"/>
          <w:w w:val="113"/>
          <w:sz w:val="16"/>
        </w:rPr>
        <w:t>u </w:t>
      </w:r>
      <w:r>
        <w:rPr>
          <w:color w:val="231F20"/>
          <w:w w:val="105"/>
          <w:sz w:val="16"/>
        </w:rPr>
        <w:t>dominio y</w:t>
      </w:r>
      <w:r>
        <w:rPr>
          <w:color w:val="231F20"/>
          <w:spacing w:val="7"/>
          <w:w w:val="105"/>
          <w:sz w:val="16"/>
        </w:rPr>
        <w:t> </w:t>
      </w:r>
      <w:r>
        <w:rPr>
          <w:color w:val="231F20"/>
          <w:w w:val="105"/>
          <w:sz w:val="16"/>
        </w:rPr>
        <w:t>control.</w:t>
      </w:r>
    </w:p>
    <w:p>
      <w:pPr>
        <w:spacing w:after="0" w:line="180" w:lineRule="exact"/>
        <w:jc w:val="both"/>
        <w:rPr>
          <w:sz w:val="16"/>
        </w:rPr>
        <w:sectPr>
          <w:footerReference w:type="even" r:id="rId89"/>
          <w:footerReference w:type="default" r:id="rId90"/>
          <w:pgSz w:w="8510" w:h="11630"/>
          <w:pgMar w:footer="388" w:header="287" w:top="620" w:bottom="580" w:left="0" w:right="0"/>
          <w:pgNumType w:start="106"/>
        </w:sectPr>
      </w:pPr>
    </w:p>
    <w:p>
      <w:pPr>
        <w:pStyle w:val="BodyText"/>
        <w:spacing w:before="10"/>
        <w:rPr>
          <w:sz w:val="18"/>
        </w:rPr>
      </w:pPr>
    </w:p>
    <w:p>
      <w:pPr>
        <w:pStyle w:val="BodyText"/>
        <w:spacing w:line="249" w:lineRule="auto" w:before="18"/>
        <w:ind w:left="907" w:right="904"/>
        <w:jc w:val="both"/>
      </w:pPr>
      <w:r>
        <w:rPr>
          <w:color w:val="231F20"/>
          <w:w w:val="105"/>
        </w:rPr>
        <w:t>ocasiones recurrían a esa autoridad para que resolviera su malestar porque  el ayuntamiento consentía la desigualdad social; y en otras, pactaban con la autoridad local para continuar con el uso del bien en su calidad de</w:t>
      </w:r>
      <w:r>
        <w:rPr>
          <w:color w:val="231F20"/>
          <w:spacing w:val="-14"/>
          <w:w w:val="105"/>
        </w:rPr>
        <w:t> </w:t>
      </w:r>
      <w:r>
        <w:rPr>
          <w:color w:val="231F20"/>
          <w:w w:val="105"/>
        </w:rPr>
        <w:t>comunal.</w:t>
      </w:r>
    </w:p>
    <w:p>
      <w:pPr>
        <w:pStyle w:val="BodyText"/>
        <w:spacing w:before="2"/>
        <w:rPr>
          <w:sz w:val="23"/>
        </w:rPr>
      </w:pPr>
    </w:p>
    <w:p>
      <w:pPr>
        <w:pStyle w:val="BodyText"/>
        <w:spacing w:line="249" w:lineRule="auto"/>
        <w:ind w:left="907" w:right="905"/>
        <w:jc w:val="both"/>
      </w:pPr>
      <w:r>
        <w:rPr>
          <w:color w:val="231F20"/>
          <w:w w:val="105"/>
        </w:rPr>
        <w:t>La desigualdad social en los pueblos es una clara tendencia que reflejan ambos municipios como motor central que incidió en la búsqueda de los vecinos</w:t>
      </w:r>
      <w:r>
        <w:rPr>
          <w:color w:val="231F20"/>
          <w:spacing w:val="-16"/>
          <w:w w:val="105"/>
        </w:rPr>
        <w:t> </w:t>
      </w:r>
      <w:r>
        <w:rPr>
          <w:color w:val="231F20"/>
          <w:w w:val="105"/>
        </w:rPr>
        <w:t>por</w:t>
      </w:r>
      <w:r>
        <w:rPr>
          <w:color w:val="231F20"/>
          <w:spacing w:val="28"/>
          <w:w w:val="105"/>
        </w:rPr>
        <w:t> </w:t>
      </w:r>
      <w:r>
        <w:rPr>
          <w:color w:val="231F20"/>
          <w:w w:val="105"/>
        </w:rPr>
        <w:t>desamortizar</w:t>
      </w:r>
      <w:r>
        <w:rPr>
          <w:color w:val="231F20"/>
          <w:spacing w:val="-16"/>
          <w:w w:val="105"/>
        </w:rPr>
        <w:t> </w:t>
      </w:r>
      <w:r>
        <w:rPr>
          <w:color w:val="231F20"/>
          <w:w w:val="105"/>
        </w:rPr>
        <w:t>los</w:t>
      </w:r>
      <w:r>
        <w:rPr>
          <w:color w:val="231F20"/>
          <w:spacing w:val="-16"/>
          <w:w w:val="105"/>
        </w:rPr>
        <w:t> </w:t>
      </w:r>
      <w:r>
        <w:rPr>
          <w:color w:val="231F20"/>
          <w:w w:val="105"/>
        </w:rPr>
        <w:t>bienes</w:t>
      </w:r>
      <w:r>
        <w:rPr>
          <w:color w:val="231F20"/>
          <w:spacing w:val="-16"/>
          <w:w w:val="105"/>
        </w:rPr>
        <w:t> </w:t>
      </w:r>
      <w:r>
        <w:rPr>
          <w:color w:val="231F20"/>
          <w:w w:val="105"/>
        </w:rPr>
        <w:t>de</w:t>
      </w:r>
      <w:r>
        <w:rPr>
          <w:color w:val="231F20"/>
          <w:spacing w:val="-16"/>
          <w:w w:val="105"/>
        </w:rPr>
        <w:t> </w:t>
      </w:r>
      <w:r>
        <w:rPr>
          <w:color w:val="231F20"/>
          <w:w w:val="105"/>
        </w:rPr>
        <w:t>uso</w:t>
      </w:r>
      <w:r>
        <w:rPr>
          <w:color w:val="231F20"/>
          <w:spacing w:val="-16"/>
          <w:w w:val="105"/>
        </w:rPr>
        <w:t> </w:t>
      </w:r>
      <w:r>
        <w:rPr>
          <w:color w:val="231F20"/>
          <w:w w:val="105"/>
        </w:rPr>
        <w:t>común.</w:t>
      </w:r>
      <w:r>
        <w:rPr>
          <w:color w:val="231F20"/>
          <w:spacing w:val="-16"/>
          <w:w w:val="105"/>
        </w:rPr>
        <w:t> </w:t>
      </w:r>
      <w:r>
        <w:rPr>
          <w:color w:val="231F20"/>
          <w:w w:val="105"/>
        </w:rPr>
        <w:t>Con</w:t>
      </w:r>
      <w:r>
        <w:rPr>
          <w:color w:val="231F20"/>
          <w:spacing w:val="-16"/>
          <w:w w:val="105"/>
        </w:rPr>
        <w:t> </w:t>
      </w:r>
      <w:r>
        <w:rPr>
          <w:color w:val="231F20"/>
          <w:w w:val="105"/>
        </w:rPr>
        <w:t>respecto</w:t>
      </w:r>
      <w:r>
        <w:rPr>
          <w:color w:val="231F20"/>
          <w:spacing w:val="-16"/>
          <w:w w:val="105"/>
        </w:rPr>
        <w:t> </w:t>
      </w:r>
      <w:r>
        <w:rPr>
          <w:color w:val="231F20"/>
          <w:w w:val="105"/>
        </w:rPr>
        <w:t>a</w:t>
      </w:r>
      <w:r>
        <w:rPr>
          <w:color w:val="231F20"/>
          <w:spacing w:val="-16"/>
          <w:w w:val="105"/>
        </w:rPr>
        <w:t> </w:t>
      </w:r>
      <w:r>
        <w:rPr>
          <w:color w:val="231F20"/>
          <w:w w:val="105"/>
        </w:rPr>
        <w:t>los</w:t>
      </w:r>
      <w:r>
        <w:rPr>
          <w:color w:val="231F20"/>
          <w:spacing w:val="-16"/>
          <w:w w:val="105"/>
        </w:rPr>
        <w:t> </w:t>
      </w:r>
      <w:r>
        <w:rPr>
          <w:color w:val="231F20"/>
          <w:w w:val="105"/>
        </w:rPr>
        <w:t>montes ubicados en el municipio de Lerma, no hubo posturas de arrendamiento, sino más bien  un  claro  afán  por  dividir  y  adjudicar  los  montes  entre el vecindario. La razón era el malestar de los vecinos del pueblo con sus autoridades, motivo por el que se presentaron algunas iniciativas para lograr una división equitativa de los recursos comunes. En 1869 Antonio Baltazar, Pedro</w:t>
      </w:r>
      <w:r>
        <w:rPr>
          <w:color w:val="231F20"/>
          <w:spacing w:val="-16"/>
          <w:w w:val="105"/>
        </w:rPr>
        <w:t> </w:t>
      </w:r>
      <w:r>
        <w:rPr>
          <w:color w:val="231F20"/>
          <w:w w:val="105"/>
        </w:rPr>
        <w:t>Francisco,</w:t>
      </w:r>
      <w:r>
        <w:rPr>
          <w:color w:val="231F20"/>
          <w:spacing w:val="-16"/>
          <w:w w:val="105"/>
        </w:rPr>
        <w:t> </w:t>
      </w:r>
      <w:r>
        <w:rPr>
          <w:color w:val="231F20"/>
          <w:w w:val="105"/>
        </w:rPr>
        <w:t>Antonio</w:t>
      </w:r>
      <w:r>
        <w:rPr>
          <w:color w:val="231F20"/>
          <w:spacing w:val="-16"/>
          <w:w w:val="105"/>
        </w:rPr>
        <w:t> </w:t>
      </w:r>
      <w:r>
        <w:rPr>
          <w:color w:val="231F20"/>
          <w:w w:val="105"/>
        </w:rPr>
        <w:t>Francisco</w:t>
      </w:r>
      <w:r>
        <w:rPr>
          <w:color w:val="231F20"/>
          <w:spacing w:val="-16"/>
          <w:w w:val="105"/>
        </w:rPr>
        <w:t> </w:t>
      </w:r>
      <w:r>
        <w:rPr>
          <w:color w:val="231F20"/>
          <w:w w:val="105"/>
        </w:rPr>
        <w:t>y</w:t>
      </w:r>
      <w:r>
        <w:rPr>
          <w:color w:val="231F20"/>
          <w:spacing w:val="-16"/>
          <w:w w:val="105"/>
        </w:rPr>
        <w:t> </w:t>
      </w:r>
      <w:r>
        <w:rPr>
          <w:color w:val="231F20"/>
          <w:w w:val="105"/>
        </w:rPr>
        <w:t>Francisco</w:t>
      </w:r>
      <w:r>
        <w:rPr>
          <w:color w:val="231F20"/>
          <w:spacing w:val="-16"/>
          <w:w w:val="105"/>
        </w:rPr>
        <w:t> </w:t>
      </w:r>
      <w:r>
        <w:rPr>
          <w:color w:val="231F20"/>
          <w:spacing w:val="-3"/>
          <w:w w:val="105"/>
        </w:rPr>
        <w:t>Mateo,</w:t>
      </w:r>
      <w:r>
        <w:rPr>
          <w:color w:val="231F20"/>
          <w:spacing w:val="-16"/>
          <w:w w:val="105"/>
        </w:rPr>
        <w:t> </w:t>
      </w:r>
      <w:r>
        <w:rPr>
          <w:color w:val="231F20"/>
          <w:w w:val="105"/>
        </w:rPr>
        <w:t>vecinos</w:t>
      </w:r>
      <w:r>
        <w:rPr>
          <w:color w:val="231F20"/>
          <w:spacing w:val="-16"/>
          <w:w w:val="105"/>
        </w:rPr>
        <w:t> </w:t>
      </w:r>
      <w:r>
        <w:rPr>
          <w:color w:val="231F20"/>
          <w:w w:val="105"/>
        </w:rPr>
        <w:t>del</w:t>
      </w:r>
      <w:r>
        <w:rPr>
          <w:color w:val="231F20"/>
          <w:spacing w:val="-16"/>
          <w:w w:val="105"/>
        </w:rPr>
        <w:t> </w:t>
      </w:r>
      <w:r>
        <w:rPr>
          <w:color w:val="231F20"/>
          <w:w w:val="105"/>
        </w:rPr>
        <w:t>pueblo</w:t>
      </w:r>
      <w:r>
        <w:rPr>
          <w:color w:val="231F20"/>
          <w:spacing w:val="-16"/>
          <w:w w:val="105"/>
        </w:rPr>
        <w:t> </w:t>
      </w:r>
      <w:r>
        <w:rPr>
          <w:color w:val="231F20"/>
          <w:w w:val="105"/>
        </w:rPr>
        <w:t>de Xochicuautla, manifestaron al jefe político de Lerma que en 1864 Gregorio Mier</w:t>
      </w:r>
      <w:r>
        <w:rPr>
          <w:color w:val="231F20"/>
          <w:spacing w:val="-5"/>
          <w:w w:val="105"/>
        </w:rPr>
        <w:t> </w:t>
      </w:r>
      <w:r>
        <w:rPr>
          <w:color w:val="231F20"/>
          <w:w w:val="105"/>
        </w:rPr>
        <w:t>y</w:t>
      </w:r>
      <w:r>
        <w:rPr>
          <w:color w:val="231F20"/>
          <w:spacing w:val="-5"/>
          <w:w w:val="105"/>
        </w:rPr>
        <w:t> </w:t>
      </w:r>
      <w:r>
        <w:rPr>
          <w:color w:val="231F20"/>
          <w:spacing w:val="-4"/>
          <w:w w:val="105"/>
        </w:rPr>
        <w:t>Terán,</w:t>
      </w:r>
      <w:r>
        <w:rPr>
          <w:color w:val="231F20"/>
          <w:spacing w:val="-5"/>
          <w:w w:val="105"/>
        </w:rPr>
        <w:t> </w:t>
      </w:r>
      <w:r>
        <w:rPr>
          <w:color w:val="231F20"/>
          <w:w w:val="105"/>
        </w:rPr>
        <w:t>en</w:t>
      </w:r>
      <w:r>
        <w:rPr>
          <w:color w:val="231F20"/>
          <w:spacing w:val="-5"/>
          <w:w w:val="105"/>
        </w:rPr>
        <w:t> </w:t>
      </w:r>
      <w:r>
        <w:rPr>
          <w:color w:val="231F20"/>
          <w:w w:val="105"/>
        </w:rPr>
        <w:t>su</w:t>
      </w:r>
      <w:r>
        <w:rPr>
          <w:color w:val="231F20"/>
          <w:spacing w:val="-5"/>
          <w:w w:val="105"/>
        </w:rPr>
        <w:t> </w:t>
      </w:r>
      <w:r>
        <w:rPr>
          <w:color w:val="231F20"/>
          <w:w w:val="105"/>
        </w:rPr>
        <w:t>calidad</w:t>
      </w:r>
      <w:r>
        <w:rPr>
          <w:color w:val="231F20"/>
          <w:spacing w:val="-5"/>
          <w:w w:val="105"/>
        </w:rPr>
        <w:t> </w:t>
      </w:r>
      <w:r>
        <w:rPr>
          <w:color w:val="231F20"/>
          <w:w w:val="105"/>
        </w:rPr>
        <w:t>de</w:t>
      </w:r>
      <w:r>
        <w:rPr>
          <w:color w:val="231F20"/>
          <w:spacing w:val="-5"/>
          <w:w w:val="105"/>
        </w:rPr>
        <w:t> </w:t>
      </w:r>
      <w:r>
        <w:rPr>
          <w:color w:val="231F20"/>
          <w:w w:val="105"/>
        </w:rPr>
        <w:t>propietario,</w:t>
      </w:r>
      <w:r>
        <w:rPr>
          <w:color w:val="231F20"/>
          <w:spacing w:val="-5"/>
          <w:w w:val="105"/>
        </w:rPr>
        <w:t> </w:t>
      </w:r>
      <w:r>
        <w:rPr>
          <w:color w:val="231F20"/>
          <w:w w:val="105"/>
        </w:rPr>
        <w:t>donó</w:t>
      </w:r>
      <w:r>
        <w:rPr>
          <w:color w:val="231F20"/>
          <w:spacing w:val="-5"/>
          <w:w w:val="105"/>
        </w:rPr>
        <w:t> </w:t>
      </w:r>
      <w:r>
        <w:rPr>
          <w:color w:val="231F20"/>
          <w:w w:val="105"/>
        </w:rPr>
        <w:t>al</w:t>
      </w:r>
      <w:r>
        <w:rPr>
          <w:color w:val="231F20"/>
          <w:spacing w:val="-5"/>
          <w:w w:val="105"/>
        </w:rPr>
        <w:t> </w:t>
      </w:r>
      <w:r>
        <w:rPr>
          <w:color w:val="231F20"/>
          <w:w w:val="105"/>
        </w:rPr>
        <w:t>común</w:t>
      </w:r>
      <w:r>
        <w:rPr>
          <w:color w:val="231F20"/>
          <w:spacing w:val="-5"/>
          <w:w w:val="105"/>
        </w:rPr>
        <w:t> </w:t>
      </w:r>
      <w:r>
        <w:rPr>
          <w:color w:val="231F20"/>
          <w:w w:val="105"/>
        </w:rPr>
        <w:t>de</w:t>
      </w:r>
      <w:r>
        <w:rPr>
          <w:color w:val="231F20"/>
          <w:spacing w:val="-5"/>
          <w:w w:val="105"/>
        </w:rPr>
        <w:t> </w:t>
      </w:r>
      <w:r>
        <w:rPr>
          <w:color w:val="231F20"/>
          <w:w w:val="105"/>
        </w:rPr>
        <w:t>ese</w:t>
      </w:r>
      <w:r>
        <w:rPr>
          <w:color w:val="231F20"/>
          <w:spacing w:val="-5"/>
          <w:w w:val="105"/>
        </w:rPr>
        <w:t> </w:t>
      </w:r>
      <w:r>
        <w:rPr>
          <w:color w:val="231F20"/>
          <w:w w:val="105"/>
        </w:rPr>
        <w:t>pueblo</w:t>
      </w:r>
      <w:r>
        <w:rPr>
          <w:color w:val="231F20"/>
          <w:spacing w:val="-5"/>
          <w:w w:val="105"/>
        </w:rPr>
        <w:t> </w:t>
      </w:r>
      <w:r>
        <w:rPr>
          <w:color w:val="231F20"/>
          <w:w w:val="105"/>
        </w:rPr>
        <w:t>una parte del </w:t>
      </w:r>
      <w:r>
        <w:rPr>
          <w:color w:val="231F20"/>
          <w:spacing w:val="-3"/>
          <w:w w:val="105"/>
        </w:rPr>
        <w:t>monte </w:t>
      </w:r>
      <w:r>
        <w:rPr>
          <w:color w:val="231F20"/>
          <w:w w:val="105"/>
        </w:rPr>
        <w:t>de la hacienda de San Nicolás Peralta. En 1864 Francisco Baltazar, auxiliar del pueblo, distribuyó el </w:t>
      </w:r>
      <w:r>
        <w:rPr>
          <w:color w:val="231F20"/>
          <w:spacing w:val="-3"/>
          <w:w w:val="105"/>
        </w:rPr>
        <w:t>monte </w:t>
      </w:r>
      <w:r>
        <w:rPr>
          <w:color w:val="231F20"/>
          <w:w w:val="105"/>
        </w:rPr>
        <w:t>entre 43 vecinos del </w:t>
      </w:r>
      <w:r>
        <w:rPr>
          <w:color w:val="231F20"/>
          <w:spacing w:val="-4"/>
          <w:w w:val="105"/>
        </w:rPr>
        <w:t>lugar. </w:t>
      </w:r>
      <w:r>
        <w:rPr>
          <w:color w:val="231F20"/>
          <w:w w:val="105"/>
        </w:rPr>
        <w:t>Años</w:t>
      </w:r>
      <w:r>
        <w:rPr>
          <w:color w:val="231F20"/>
          <w:spacing w:val="-4"/>
          <w:w w:val="105"/>
        </w:rPr>
        <w:t> </w:t>
      </w:r>
      <w:r>
        <w:rPr>
          <w:color w:val="231F20"/>
          <w:w w:val="105"/>
        </w:rPr>
        <w:t>después,</w:t>
      </w:r>
      <w:r>
        <w:rPr>
          <w:color w:val="231F20"/>
          <w:spacing w:val="-5"/>
          <w:w w:val="105"/>
        </w:rPr>
        <w:t> </w:t>
      </w:r>
      <w:r>
        <w:rPr>
          <w:color w:val="231F20"/>
          <w:w w:val="105"/>
        </w:rPr>
        <w:t>en</w:t>
      </w:r>
      <w:r>
        <w:rPr>
          <w:color w:val="231F20"/>
          <w:spacing w:val="-4"/>
          <w:w w:val="105"/>
        </w:rPr>
        <w:t> </w:t>
      </w:r>
      <w:r>
        <w:rPr>
          <w:color w:val="231F20"/>
          <w:w w:val="105"/>
        </w:rPr>
        <w:t>1869,</w:t>
      </w:r>
      <w:r>
        <w:rPr>
          <w:color w:val="231F20"/>
          <w:spacing w:val="-5"/>
          <w:w w:val="105"/>
        </w:rPr>
        <w:t> </w:t>
      </w:r>
      <w:r>
        <w:rPr>
          <w:color w:val="231F20"/>
          <w:w w:val="105"/>
        </w:rPr>
        <w:t>Andrés</w:t>
      </w:r>
      <w:r>
        <w:rPr>
          <w:color w:val="231F20"/>
          <w:spacing w:val="-4"/>
          <w:w w:val="105"/>
        </w:rPr>
        <w:t> </w:t>
      </w:r>
      <w:r>
        <w:rPr>
          <w:color w:val="231F20"/>
          <w:w w:val="105"/>
        </w:rPr>
        <w:t>García,</w:t>
      </w:r>
      <w:r>
        <w:rPr>
          <w:color w:val="231F20"/>
          <w:spacing w:val="-5"/>
          <w:w w:val="105"/>
        </w:rPr>
        <w:t> </w:t>
      </w:r>
      <w:r>
        <w:rPr>
          <w:color w:val="231F20"/>
          <w:w w:val="105"/>
        </w:rPr>
        <w:t>auxiliar</w:t>
      </w:r>
      <w:r>
        <w:rPr>
          <w:color w:val="231F20"/>
          <w:spacing w:val="-5"/>
          <w:w w:val="105"/>
        </w:rPr>
        <w:t> </w:t>
      </w:r>
      <w:r>
        <w:rPr>
          <w:color w:val="231F20"/>
          <w:w w:val="105"/>
        </w:rPr>
        <w:t>de</w:t>
      </w:r>
      <w:r>
        <w:rPr>
          <w:color w:val="231F20"/>
          <w:spacing w:val="-4"/>
          <w:w w:val="105"/>
        </w:rPr>
        <w:t> </w:t>
      </w:r>
      <w:r>
        <w:rPr>
          <w:color w:val="231F20"/>
          <w:w w:val="105"/>
        </w:rPr>
        <w:t>Xochicuautla,</w:t>
      </w:r>
      <w:r>
        <w:rPr>
          <w:color w:val="231F20"/>
          <w:spacing w:val="-4"/>
          <w:w w:val="105"/>
        </w:rPr>
        <w:t> </w:t>
      </w:r>
      <w:r>
        <w:rPr>
          <w:color w:val="231F20"/>
          <w:w w:val="105"/>
        </w:rPr>
        <w:t>privó</w:t>
      </w:r>
      <w:r>
        <w:rPr>
          <w:color w:val="231F20"/>
          <w:spacing w:val="-4"/>
          <w:w w:val="105"/>
        </w:rPr>
        <w:t> </w:t>
      </w:r>
      <w:r>
        <w:rPr>
          <w:color w:val="231F20"/>
          <w:w w:val="105"/>
        </w:rPr>
        <w:t>a</w:t>
      </w:r>
      <w:r>
        <w:rPr>
          <w:color w:val="231F20"/>
          <w:spacing w:val="-4"/>
          <w:w w:val="105"/>
        </w:rPr>
        <w:t> </w:t>
      </w:r>
      <w:r>
        <w:rPr>
          <w:color w:val="231F20"/>
          <w:w w:val="105"/>
        </w:rPr>
        <w:t>los vecinos del uso y posesión del </w:t>
      </w:r>
      <w:r>
        <w:rPr>
          <w:color w:val="231F20"/>
          <w:spacing w:val="-3"/>
          <w:w w:val="105"/>
        </w:rPr>
        <w:t>monte, </w:t>
      </w:r>
      <w:r>
        <w:rPr>
          <w:color w:val="231F20"/>
          <w:w w:val="105"/>
        </w:rPr>
        <w:t>al tiempo que concedió este beneficio </w:t>
      </w:r>
      <w:r>
        <w:rPr>
          <w:color w:val="231F20"/>
          <w:spacing w:val="-15"/>
          <w:w w:val="39"/>
        </w:rPr>
        <w:t>“</w:t>
      </w:r>
      <w:r>
        <w:rPr>
          <w:color w:val="231F20"/>
          <w:w w:val="105"/>
        </w:rPr>
        <w:t>a</w:t>
      </w:r>
      <w:r>
        <w:rPr>
          <w:color w:val="231F20"/>
          <w:spacing w:val="10"/>
        </w:rPr>
        <w:t> </w:t>
      </w:r>
      <w:r>
        <w:rPr>
          <w:color w:val="231F20"/>
          <w:spacing w:val="-3"/>
          <w:w w:val="108"/>
        </w:rPr>
        <w:t>o</w:t>
      </w:r>
      <w:r>
        <w:rPr>
          <w:color w:val="231F20"/>
          <w:spacing w:val="1"/>
          <w:w w:val="116"/>
        </w:rPr>
        <w:t>t</w:t>
      </w:r>
      <w:r>
        <w:rPr>
          <w:color w:val="231F20"/>
          <w:spacing w:val="-3"/>
          <w:w w:val="118"/>
        </w:rPr>
        <w:t>r</w:t>
      </w:r>
      <w:r>
        <w:rPr>
          <w:color w:val="231F20"/>
          <w:w w:val="105"/>
        </w:rPr>
        <w:t>os</w:t>
      </w:r>
      <w:r>
        <w:rPr>
          <w:color w:val="231F20"/>
          <w:spacing w:val="10"/>
        </w:rPr>
        <w:t> </w:t>
      </w:r>
      <w:r>
        <w:rPr>
          <w:color w:val="231F20"/>
          <w:spacing w:val="-2"/>
          <w:w w:val="98"/>
        </w:rPr>
        <w:t>v</w:t>
      </w:r>
      <w:r>
        <w:rPr>
          <w:color w:val="231F20"/>
          <w:spacing w:val="1"/>
          <w:w w:val="101"/>
        </w:rPr>
        <w:t>e</w:t>
      </w:r>
      <w:r>
        <w:rPr>
          <w:color w:val="231F20"/>
          <w:w w:val="107"/>
        </w:rPr>
        <w:t>ci</w:t>
      </w:r>
      <w:r>
        <w:rPr>
          <w:color w:val="231F20"/>
          <w:spacing w:val="-1"/>
          <w:w w:val="107"/>
        </w:rPr>
        <w:t>n</w:t>
      </w:r>
      <w:r>
        <w:rPr>
          <w:color w:val="231F20"/>
          <w:w w:val="105"/>
        </w:rPr>
        <w:t>os</w:t>
      </w:r>
      <w:r>
        <w:rPr>
          <w:color w:val="231F20"/>
          <w:spacing w:val="10"/>
        </w:rPr>
        <w:t> </w:t>
      </w:r>
      <w:r>
        <w:rPr>
          <w:color w:val="231F20"/>
          <w:w w:val="105"/>
        </w:rPr>
        <w:t>c</w:t>
      </w:r>
      <w:r>
        <w:rPr>
          <w:color w:val="231F20"/>
          <w:spacing w:val="-3"/>
          <w:w w:val="105"/>
        </w:rPr>
        <w:t>o</w:t>
      </w:r>
      <w:r>
        <w:rPr>
          <w:color w:val="231F20"/>
          <w:w w:val="116"/>
        </w:rPr>
        <w:t>n</w:t>
      </w:r>
      <w:r>
        <w:rPr>
          <w:color w:val="231F20"/>
          <w:spacing w:val="10"/>
        </w:rPr>
        <w:t> </w:t>
      </w:r>
      <w:r>
        <w:rPr>
          <w:color w:val="231F20"/>
          <w:spacing w:val="-3"/>
          <w:w w:val="108"/>
        </w:rPr>
        <w:t>q</w:t>
      </w:r>
      <w:r>
        <w:rPr>
          <w:color w:val="231F20"/>
          <w:w w:val="109"/>
        </w:rPr>
        <w:t>uie</w:t>
      </w:r>
      <w:r>
        <w:rPr>
          <w:color w:val="231F20"/>
          <w:spacing w:val="-1"/>
          <w:w w:val="109"/>
        </w:rPr>
        <w:t>n</w:t>
      </w:r>
      <w:r>
        <w:rPr>
          <w:color w:val="231F20"/>
          <w:w w:val="101"/>
        </w:rPr>
        <w:t>es</w:t>
      </w:r>
      <w:r>
        <w:rPr>
          <w:color w:val="231F20"/>
          <w:spacing w:val="10"/>
        </w:rPr>
        <w:t> </w:t>
      </w:r>
      <w:r>
        <w:rPr>
          <w:color w:val="231F20"/>
          <w:spacing w:val="1"/>
          <w:w w:val="116"/>
        </w:rPr>
        <w:t>t</w:t>
      </w:r>
      <w:r>
        <w:rPr>
          <w:color w:val="231F20"/>
          <w:w w:val="108"/>
        </w:rPr>
        <w:t>ie</w:t>
      </w:r>
      <w:r>
        <w:rPr>
          <w:color w:val="231F20"/>
          <w:spacing w:val="-1"/>
          <w:w w:val="108"/>
        </w:rPr>
        <w:t>n</w:t>
      </w:r>
      <w:r>
        <w:rPr>
          <w:color w:val="231F20"/>
          <w:w w:val="101"/>
        </w:rPr>
        <w:t>e</w:t>
      </w:r>
      <w:r>
        <w:rPr>
          <w:color w:val="231F20"/>
          <w:spacing w:val="10"/>
        </w:rPr>
        <w:t> </w:t>
      </w:r>
      <w:r>
        <w:rPr>
          <w:color w:val="231F20"/>
          <w:spacing w:val="1"/>
          <w:w w:val="111"/>
        </w:rPr>
        <w:t>p</w:t>
      </w:r>
      <w:r>
        <w:rPr>
          <w:color w:val="231F20"/>
          <w:spacing w:val="-2"/>
          <w:w w:val="105"/>
        </w:rPr>
        <w:t>a</w:t>
      </w:r>
      <w:r>
        <w:rPr>
          <w:color w:val="231F20"/>
          <w:spacing w:val="-3"/>
          <w:w w:val="118"/>
        </w:rPr>
        <w:t>r</w:t>
      </w:r>
      <w:r>
        <w:rPr>
          <w:color w:val="231F20"/>
          <w:w w:val="109"/>
        </w:rPr>
        <w:t>e</w:t>
      </w:r>
      <w:r>
        <w:rPr>
          <w:color w:val="231F20"/>
          <w:spacing w:val="-5"/>
          <w:w w:val="109"/>
        </w:rPr>
        <w:t>n</w:t>
      </w:r>
      <w:r>
        <w:rPr>
          <w:color w:val="231F20"/>
          <w:spacing w:val="-2"/>
          <w:w w:val="116"/>
        </w:rPr>
        <w:t>t</w:t>
      </w:r>
      <w:r>
        <w:rPr>
          <w:color w:val="231F20"/>
          <w:w w:val="101"/>
        </w:rPr>
        <w:t>e</w:t>
      </w:r>
      <w:r>
        <w:rPr>
          <w:color w:val="231F20"/>
          <w:spacing w:val="1"/>
          <w:w w:val="101"/>
        </w:rPr>
        <w:t>s</w:t>
      </w:r>
      <w:r>
        <w:rPr>
          <w:color w:val="231F20"/>
          <w:w w:val="105"/>
        </w:rPr>
        <w:t>co</w:t>
      </w:r>
      <w:r>
        <w:rPr>
          <w:color w:val="231F20"/>
          <w:spacing w:val="10"/>
        </w:rPr>
        <w:t> </w:t>
      </w:r>
      <w:r>
        <w:rPr>
          <w:color w:val="231F20"/>
          <w:w w:val="101"/>
        </w:rPr>
        <w:t>e</w:t>
      </w:r>
      <w:r>
        <w:rPr>
          <w:color w:val="231F20"/>
          <w:spacing w:val="-2"/>
          <w:w w:val="101"/>
        </w:rPr>
        <w:t>s</w:t>
      </w:r>
      <w:r>
        <w:rPr>
          <w:color w:val="231F20"/>
          <w:spacing w:val="-3"/>
          <w:w w:val="111"/>
        </w:rPr>
        <w:t>p</w:t>
      </w:r>
      <w:r>
        <w:rPr>
          <w:color w:val="231F20"/>
          <w:w w:val="111"/>
        </w:rPr>
        <w:t>i</w:t>
      </w:r>
      <w:r>
        <w:rPr>
          <w:color w:val="231F20"/>
          <w:spacing w:val="1"/>
          <w:w w:val="111"/>
        </w:rPr>
        <w:t>r</w:t>
      </w:r>
      <w:r>
        <w:rPr>
          <w:color w:val="231F20"/>
          <w:spacing w:val="-3"/>
          <w:w w:val="102"/>
        </w:rPr>
        <w:t>i</w:t>
      </w:r>
      <w:r>
        <w:rPr>
          <w:color w:val="231F20"/>
          <w:spacing w:val="-3"/>
          <w:w w:val="116"/>
        </w:rPr>
        <w:t>t</w:t>
      </w:r>
      <w:r>
        <w:rPr>
          <w:color w:val="231F20"/>
          <w:w w:val="113"/>
        </w:rPr>
        <w:t>u</w:t>
      </w:r>
      <w:r>
        <w:rPr>
          <w:color w:val="231F20"/>
          <w:spacing w:val="1"/>
          <w:w w:val="105"/>
        </w:rPr>
        <w:t>a</w:t>
      </w:r>
      <w:r>
        <w:rPr>
          <w:color w:val="231F20"/>
          <w:w w:val="97"/>
        </w:rPr>
        <w:t>l</w:t>
      </w:r>
      <w:r>
        <w:rPr>
          <w:color w:val="231F20"/>
          <w:spacing w:val="10"/>
        </w:rPr>
        <w:t> </w:t>
      </w:r>
      <w:r>
        <w:rPr>
          <w:color w:val="231F20"/>
          <w:w w:val="97"/>
        </w:rPr>
        <w:t>y</w:t>
      </w:r>
      <w:r>
        <w:rPr>
          <w:color w:val="231F20"/>
          <w:spacing w:val="10"/>
        </w:rPr>
        <w:t> </w:t>
      </w:r>
      <w:r>
        <w:rPr>
          <w:color w:val="231F20"/>
          <w:spacing w:val="-3"/>
          <w:w w:val="108"/>
        </w:rPr>
        <w:t>q</w:t>
      </w:r>
      <w:r>
        <w:rPr>
          <w:color w:val="231F20"/>
          <w:w w:val="107"/>
        </w:rPr>
        <w:t>ue</w:t>
      </w:r>
      <w:r>
        <w:rPr>
          <w:color w:val="231F20"/>
          <w:spacing w:val="10"/>
        </w:rPr>
        <w:t> </w:t>
      </w:r>
      <w:r>
        <w:rPr>
          <w:color w:val="231F20"/>
          <w:spacing w:val="1"/>
          <w:w w:val="100"/>
        </w:rPr>
        <w:t>s</w:t>
      </w:r>
      <w:r>
        <w:rPr>
          <w:color w:val="231F20"/>
          <w:w w:val="107"/>
        </w:rPr>
        <w:t>egur</w:t>
      </w:r>
      <w:r>
        <w:rPr>
          <w:color w:val="231F20"/>
          <w:spacing w:val="-2"/>
          <w:w w:val="107"/>
        </w:rPr>
        <w:t>a</w:t>
      </w:r>
      <w:r>
        <w:rPr>
          <w:color w:val="231F20"/>
          <w:spacing w:val="-1"/>
          <w:w w:val="111"/>
        </w:rPr>
        <w:t>m</w:t>
      </w:r>
      <w:r>
        <w:rPr>
          <w:color w:val="231F20"/>
          <w:w w:val="109"/>
        </w:rPr>
        <w:t>e</w:t>
      </w:r>
      <w:r>
        <w:rPr>
          <w:color w:val="231F20"/>
          <w:spacing w:val="-5"/>
          <w:w w:val="109"/>
        </w:rPr>
        <w:t>n</w:t>
      </w:r>
      <w:r>
        <w:rPr>
          <w:color w:val="231F20"/>
          <w:spacing w:val="-2"/>
          <w:w w:val="116"/>
        </w:rPr>
        <w:t>t</w:t>
      </w:r>
      <w:r>
        <w:rPr>
          <w:color w:val="231F20"/>
          <w:w w:val="101"/>
        </w:rPr>
        <w:t>e </w:t>
      </w:r>
      <w:r>
        <w:rPr>
          <w:color w:val="231F20"/>
          <w:spacing w:val="-1"/>
          <w:w w:val="116"/>
        </w:rPr>
        <w:t>n</w:t>
      </w:r>
      <w:r>
        <w:rPr>
          <w:color w:val="231F20"/>
          <w:w w:val="108"/>
        </w:rPr>
        <w:t>o</w:t>
      </w:r>
      <w:r>
        <w:rPr>
          <w:color w:val="231F20"/>
          <w:spacing w:val="3"/>
        </w:rPr>
        <w:t> </w:t>
      </w:r>
      <w:r>
        <w:rPr>
          <w:color w:val="231F20"/>
          <w:w w:val="97"/>
        </w:rPr>
        <w:t>l</w:t>
      </w:r>
      <w:r>
        <w:rPr>
          <w:color w:val="231F20"/>
          <w:spacing w:val="-1"/>
          <w:w w:val="105"/>
        </w:rPr>
        <w:t>a</w:t>
      </w:r>
      <w:r>
        <w:rPr>
          <w:color w:val="231F20"/>
          <w:w w:val="100"/>
        </w:rPr>
        <w:t>s</w:t>
      </w:r>
      <w:r>
        <w:rPr>
          <w:color w:val="231F20"/>
          <w:spacing w:val="3"/>
        </w:rPr>
        <w:t> </w:t>
      </w:r>
      <w:r>
        <w:rPr>
          <w:color w:val="231F20"/>
          <w:spacing w:val="-1"/>
          <w:w w:val="116"/>
        </w:rPr>
        <w:t>n</w:t>
      </w:r>
      <w:r>
        <w:rPr>
          <w:color w:val="231F20"/>
          <w:spacing w:val="1"/>
          <w:w w:val="101"/>
        </w:rPr>
        <w:t>e</w:t>
      </w:r>
      <w:r>
        <w:rPr>
          <w:color w:val="231F20"/>
          <w:w w:val="101"/>
        </w:rPr>
        <w:t>ces</w:t>
      </w:r>
      <w:r>
        <w:rPr>
          <w:color w:val="231F20"/>
          <w:spacing w:val="-3"/>
          <w:w w:val="101"/>
        </w:rPr>
        <w:t>i</w:t>
      </w:r>
      <w:r>
        <w:rPr>
          <w:color w:val="231F20"/>
          <w:spacing w:val="1"/>
          <w:w w:val="116"/>
        </w:rPr>
        <w:t>t</w:t>
      </w:r>
      <w:r>
        <w:rPr>
          <w:color w:val="231F20"/>
          <w:spacing w:val="-2"/>
          <w:w w:val="105"/>
        </w:rPr>
        <w:t>a</w:t>
      </w:r>
      <w:r>
        <w:rPr>
          <w:color w:val="231F20"/>
          <w:w w:val="116"/>
        </w:rPr>
        <w:t>n</w:t>
      </w:r>
      <w:r>
        <w:rPr>
          <w:color w:val="231F20"/>
          <w:spacing w:val="3"/>
        </w:rPr>
        <w:t> </w:t>
      </w:r>
      <w:r>
        <w:rPr>
          <w:color w:val="231F20"/>
          <w:spacing w:val="1"/>
          <w:w w:val="111"/>
        </w:rPr>
        <w:t>p</w:t>
      </w:r>
      <w:r>
        <w:rPr>
          <w:color w:val="231F20"/>
          <w:spacing w:val="-3"/>
          <w:w w:val="108"/>
        </w:rPr>
        <w:t>o</w:t>
      </w:r>
      <w:r>
        <w:rPr>
          <w:color w:val="231F20"/>
          <w:w w:val="118"/>
        </w:rPr>
        <w:t>r</w:t>
      </w:r>
      <w:r>
        <w:rPr>
          <w:color w:val="231F20"/>
          <w:spacing w:val="3"/>
        </w:rPr>
        <w:t> </w:t>
      </w:r>
      <w:r>
        <w:rPr>
          <w:color w:val="231F20"/>
          <w:spacing w:val="-2"/>
          <w:w w:val="116"/>
        </w:rPr>
        <w:t>t</w:t>
      </w:r>
      <w:r>
        <w:rPr>
          <w:color w:val="231F20"/>
          <w:w w:val="109"/>
        </w:rPr>
        <w:t>e</w:t>
      </w:r>
      <w:r>
        <w:rPr>
          <w:color w:val="231F20"/>
          <w:spacing w:val="-1"/>
          <w:w w:val="109"/>
        </w:rPr>
        <w:t>n</w:t>
      </w:r>
      <w:r>
        <w:rPr>
          <w:color w:val="231F20"/>
          <w:w w:val="108"/>
        </w:rPr>
        <w:t>er</w:t>
      </w:r>
      <w:r>
        <w:rPr>
          <w:color w:val="231F20"/>
          <w:spacing w:val="3"/>
        </w:rPr>
        <w:t> </w:t>
      </w:r>
      <w:r>
        <w:rPr>
          <w:color w:val="231F20"/>
          <w:spacing w:val="-3"/>
          <w:w w:val="111"/>
        </w:rPr>
        <w:t>p</w:t>
      </w:r>
      <w:r>
        <w:rPr>
          <w:color w:val="231F20"/>
          <w:spacing w:val="-3"/>
          <w:w w:val="118"/>
        </w:rPr>
        <w:t>r</w:t>
      </w:r>
      <w:r>
        <w:rPr>
          <w:color w:val="231F20"/>
          <w:spacing w:val="-3"/>
          <w:w w:val="108"/>
        </w:rPr>
        <w:t>o</w:t>
      </w:r>
      <w:r>
        <w:rPr>
          <w:color w:val="231F20"/>
          <w:spacing w:val="-3"/>
          <w:w w:val="111"/>
        </w:rPr>
        <w:t>p</w:t>
      </w:r>
      <w:r>
        <w:rPr>
          <w:color w:val="231F20"/>
          <w:w w:val="102"/>
        </w:rPr>
        <w:t>i</w:t>
      </w:r>
      <w:r>
        <w:rPr>
          <w:color w:val="231F20"/>
          <w:spacing w:val="1"/>
          <w:w w:val="102"/>
        </w:rPr>
        <w:t>e</w:t>
      </w:r>
      <w:r>
        <w:rPr>
          <w:color w:val="231F20"/>
          <w:w w:val="112"/>
        </w:rPr>
        <w:t>d</w:t>
      </w:r>
      <w:r>
        <w:rPr>
          <w:color w:val="231F20"/>
          <w:w w:val="105"/>
        </w:rPr>
        <w:t>ades</w:t>
      </w:r>
      <w:r>
        <w:rPr>
          <w:color w:val="231F20"/>
          <w:spacing w:val="3"/>
        </w:rPr>
        <w:t> </w:t>
      </w:r>
      <w:r>
        <w:rPr>
          <w:color w:val="231F20"/>
          <w:w w:val="107"/>
        </w:rPr>
        <w:t>de</w:t>
      </w:r>
      <w:r>
        <w:rPr>
          <w:color w:val="231F20"/>
          <w:spacing w:val="3"/>
        </w:rPr>
        <w:t> </w:t>
      </w:r>
      <w:r>
        <w:rPr>
          <w:color w:val="231F20"/>
          <w:spacing w:val="-3"/>
          <w:w w:val="108"/>
        </w:rPr>
        <w:t>q</w:t>
      </w:r>
      <w:r>
        <w:rPr>
          <w:color w:val="231F20"/>
          <w:w w:val="107"/>
        </w:rPr>
        <w:t>ue</w:t>
      </w:r>
      <w:r>
        <w:rPr>
          <w:color w:val="231F20"/>
          <w:spacing w:val="3"/>
        </w:rPr>
        <w:t> </w:t>
      </w:r>
      <w:r>
        <w:rPr>
          <w:color w:val="231F20"/>
          <w:spacing w:val="-1"/>
          <w:w w:val="116"/>
        </w:rPr>
        <w:t>n</w:t>
      </w:r>
      <w:r>
        <w:rPr>
          <w:color w:val="231F20"/>
          <w:w w:val="105"/>
        </w:rPr>
        <w:t>o</w:t>
      </w:r>
      <w:r>
        <w:rPr>
          <w:color w:val="231F20"/>
          <w:spacing w:val="1"/>
          <w:w w:val="105"/>
        </w:rPr>
        <w:t>s</w:t>
      </w:r>
      <w:r>
        <w:rPr>
          <w:color w:val="231F20"/>
          <w:spacing w:val="-3"/>
          <w:w w:val="108"/>
        </w:rPr>
        <w:t>o</w:t>
      </w:r>
      <w:r>
        <w:rPr>
          <w:color w:val="231F20"/>
          <w:spacing w:val="1"/>
          <w:w w:val="116"/>
        </w:rPr>
        <w:t>t</w:t>
      </w:r>
      <w:r>
        <w:rPr>
          <w:color w:val="231F20"/>
          <w:spacing w:val="-3"/>
          <w:w w:val="118"/>
        </w:rPr>
        <w:t>r</w:t>
      </w:r>
      <w:r>
        <w:rPr>
          <w:color w:val="231F20"/>
          <w:w w:val="105"/>
        </w:rPr>
        <w:t>os</w:t>
      </w:r>
      <w:r>
        <w:rPr>
          <w:color w:val="231F20"/>
          <w:spacing w:val="3"/>
        </w:rPr>
        <w:t> </w:t>
      </w:r>
      <w:r>
        <w:rPr>
          <w:color w:val="231F20"/>
          <w:w w:val="101"/>
        </w:rPr>
        <w:t>c</w:t>
      </w:r>
      <w:r>
        <w:rPr>
          <w:color w:val="231F20"/>
          <w:spacing w:val="-2"/>
          <w:w w:val="105"/>
        </w:rPr>
        <w:t>a</w:t>
      </w:r>
      <w:r>
        <w:rPr>
          <w:color w:val="231F20"/>
          <w:spacing w:val="-3"/>
          <w:w w:val="118"/>
        </w:rPr>
        <w:t>r</w:t>
      </w:r>
      <w:r>
        <w:rPr>
          <w:color w:val="231F20"/>
          <w:spacing w:val="1"/>
          <w:w w:val="101"/>
        </w:rPr>
        <w:t>e</w:t>
      </w:r>
      <w:r>
        <w:rPr>
          <w:color w:val="231F20"/>
          <w:w w:val="106"/>
        </w:rPr>
        <w:t>ce</w:t>
      </w:r>
      <w:r>
        <w:rPr>
          <w:color w:val="231F20"/>
          <w:spacing w:val="-1"/>
          <w:w w:val="106"/>
        </w:rPr>
        <w:t>m</w:t>
      </w:r>
      <w:r>
        <w:rPr>
          <w:color w:val="231F20"/>
          <w:w w:val="105"/>
        </w:rPr>
        <w:t>o</w:t>
      </w:r>
      <w:r>
        <w:rPr>
          <w:color w:val="231F20"/>
          <w:spacing w:val="-10"/>
          <w:w w:val="105"/>
        </w:rPr>
        <w:t>s</w:t>
      </w:r>
      <w:r>
        <w:rPr>
          <w:color w:val="231F20"/>
          <w:spacing w:val="-36"/>
          <w:w w:val="40"/>
        </w:rPr>
        <w:t>”</w:t>
      </w:r>
      <w:r>
        <w:rPr>
          <w:color w:val="231F20"/>
          <w:spacing w:val="-1"/>
          <w:w w:val="96"/>
        </w:rPr>
        <w:t>.</w:t>
      </w:r>
      <w:r>
        <w:rPr>
          <w:color w:val="231F20"/>
          <w:w w:val="100"/>
          <w:position w:val="7"/>
          <w:sz w:val="13"/>
        </w:rPr>
        <w:t>58</w:t>
      </w:r>
      <w:r>
        <w:rPr>
          <w:color w:val="231F20"/>
          <w:position w:val="7"/>
          <w:sz w:val="13"/>
        </w:rPr>
        <w:t> </w:t>
      </w:r>
      <w:r>
        <w:rPr>
          <w:color w:val="231F20"/>
          <w:spacing w:val="-8"/>
          <w:position w:val="7"/>
          <w:sz w:val="13"/>
        </w:rPr>
        <w:t> </w:t>
      </w:r>
      <w:r>
        <w:rPr>
          <w:color w:val="231F20"/>
          <w:spacing w:val="-8"/>
          <w:w w:val="107"/>
        </w:rPr>
        <w:t>P</w:t>
      </w:r>
      <w:r>
        <w:rPr>
          <w:color w:val="231F20"/>
          <w:spacing w:val="-3"/>
          <w:w w:val="108"/>
        </w:rPr>
        <w:t>o</w:t>
      </w:r>
      <w:r>
        <w:rPr>
          <w:color w:val="231F20"/>
          <w:w w:val="118"/>
        </w:rPr>
        <w:t>r</w:t>
      </w:r>
      <w:r>
        <w:rPr>
          <w:color w:val="231F20"/>
          <w:spacing w:val="3"/>
        </w:rPr>
        <w:t> </w:t>
      </w:r>
      <w:r>
        <w:rPr>
          <w:color w:val="231F20"/>
          <w:w w:val="104"/>
        </w:rPr>
        <w:t>lo </w:t>
      </w:r>
      <w:r>
        <w:rPr>
          <w:color w:val="231F20"/>
          <w:w w:val="105"/>
        </w:rPr>
        <w:t>anterior</w:t>
      </w:r>
      <w:r>
        <w:rPr>
          <w:color w:val="231F20"/>
          <w:spacing w:val="-12"/>
          <w:w w:val="105"/>
        </w:rPr>
        <w:t> </w:t>
      </w:r>
      <w:r>
        <w:rPr>
          <w:color w:val="231F20"/>
          <w:w w:val="105"/>
        </w:rPr>
        <w:t>solicitaban</w:t>
      </w:r>
      <w:r>
        <w:rPr>
          <w:color w:val="231F20"/>
          <w:spacing w:val="-12"/>
          <w:w w:val="105"/>
        </w:rPr>
        <w:t> </w:t>
      </w:r>
      <w:r>
        <w:rPr>
          <w:color w:val="231F20"/>
          <w:w w:val="105"/>
        </w:rPr>
        <w:t>la</w:t>
      </w:r>
      <w:r>
        <w:rPr>
          <w:color w:val="231F20"/>
          <w:spacing w:val="-12"/>
          <w:w w:val="105"/>
        </w:rPr>
        <w:t> </w:t>
      </w:r>
      <w:r>
        <w:rPr>
          <w:color w:val="231F20"/>
          <w:w w:val="105"/>
        </w:rPr>
        <w:t>ayuda</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autoridades</w:t>
      </w:r>
      <w:r>
        <w:rPr>
          <w:color w:val="231F20"/>
          <w:spacing w:val="-12"/>
          <w:w w:val="105"/>
        </w:rPr>
        <w:t> </w:t>
      </w:r>
      <w:r>
        <w:rPr>
          <w:color w:val="231F20"/>
          <w:w w:val="105"/>
        </w:rPr>
        <w:t>estatales</w:t>
      </w:r>
      <w:r>
        <w:rPr>
          <w:color w:val="231F20"/>
          <w:spacing w:val="-12"/>
          <w:w w:val="105"/>
        </w:rPr>
        <w:t> </w:t>
      </w:r>
      <w:r>
        <w:rPr>
          <w:color w:val="231F20"/>
          <w:w w:val="105"/>
        </w:rPr>
        <w:t>para</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w w:val="105"/>
        </w:rPr>
        <w:t>respetara la distribución del </w:t>
      </w:r>
      <w:r>
        <w:rPr>
          <w:color w:val="231F20"/>
          <w:spacing w:val="-3"/>
          <w:w w:val="105"/>
        </w:rPr>
        <w:t>monte </w:t>
      </w:r>
      <w:r>
        <w:rPr>
          <w:color w:val="231F20"/>
          <w:w w:val="105"/>
        </w:rPr>
        <w:t>practicada en 1864. </w:t>
      </w:r>
      <w:r>
        <w:rPr>
          <w:color w:val="231F20"/>
          <w:spacing w:val="-5"/>
          <w:w w:val="105"/>
        </w:rPr>
        <w:t>También </w:t>
      </w:r>
      <w:r>
        <w:rPr>
          <w:color w:val="231F20"/>
          <w:w w:val="105"/>
        </w:rPr>
        <w:t>exigieron protección </w:t>
      </w:r>
      <w:r>
        <w:rPr>
          <w:color w:val="231F20"/>
          <w:spacing w:val="-2"/>
          <w:w w:val="105"/>
        </w:rPr>
        <w:t>a</w:t>
      </w:r>
      <w:r>
        <w:rPr>
          <w:color w:val="231F20"/>
          <w:spacing w:val="-5"/>
          <w:w w:val="116"/>
        </w:rPr>
        <w:t>n</w:t>
      </w:r>
      <w:r>
        <w:rPr>
          <w:color w:val="231F20"/>
          <w:spacing w:val="-2"/>
          <w:w w:val="116"/>
        </w:rPr>
        <w:t>t</w:t>
      </w:r>
      <w:r>
        <w:rPr>
          <w:color w:val="231F20"/>
          <w:w w:val="101"/>
        </w:rPr>
        <w:t>e</w:t>
      </w:r>
      <w:r>
        <w:rPr>
          <w:color w:val="231F20"/>
          <w:spacing w:val="15"/>
        </w:rPr>
        <w:t> </w:t>
      </w:r>
      <w:r>
        <w:rPr>
          <w:color w:val="231F20"/>
          <w:w w:val="72"/>
        </w:rPr>
        <w:t>“los</w:t>
      </w:r>
      <w:r>
        <w:rPr>
          <w:color w:val="231F20"/>
          <w:spacing w:val="15"/>
        </w:rPr>
        <w:t> </w:t>
      </w:r>
      <w:r>
        <w:rPr>
          <w:color w:val="231F20"/>
          <w:w w:val="107"/>
        </w:rPr>
        <w:t>des</w:t>
      </w:r>
      <w:r>
        <w:rPr>
          <w:color w:val="231F20"/>
          <w:spacing w:val="-1"/>
          <w:w w:val="107"/>
        </w:rPr>
        <w:t>m</w:t>
      </w:r>
      <w:r>
        <w:rPr>
          <w:color w:val="231F20"/>
          <w:spacing w:val="-2"/>
          <w:w w:val="105"/>
        </w:rPr>
        <w:t>a</w:t>
      </w:r>
      <w:r>
        <w:rPr>
          <w:color w:val="231F20"/>
          <w:spacing w:val="-1"/>
          <w:w w:val="116"/>
        </w:rPr>
        <w:t>n</w:t>
      </w:r>
      <w:r>
        <w:rPr>
          <w:color w:val="231F20"/>
          <w:w w:val="101"/>
        </w:rPr>
        <w:t>e</w:t>
      </w:r>
      <w:r>
        <w:rPr>
          <w:color w:val="231F20"/>
          <w:spacing w:val="-9"/>
          <w:w w:val="101"/>
        </w:rPr>
        <w:t>s</w:t>
      </w:r>
      <w:r>
        <w:rPr>
          <w:color w:val="231F20"/>
          <w:w w:val="40"/>
        </w:rPr>
        <w:t>”</w:t>
      </w:r>
      <w:r>
        <w:rPr>
          <w:color w:val="231F20"/>
          <w:spacing w:val="15"/>
        </w:rPr>
        <w:t> </w:t>
      </w:r>
      <w:r>
        <w:rPr>
          <w:color w:val="231F20"/>
          <w:w w:val="107"/>
        </w:rPr>
        <w:t>d</w:t>
      </w:r>
      <w:r>
        <w:rPr>
          <w:color w:val="231F20"/>
          <w:spacing w:val="-1"/>
          <w:w w:val="107"/>
        </w:rPr>
        <w:t>e</w:t>
      </w:r>
      <w:r>
        <w:rPr>
          <w:color w:val="231F20"/>
          <w:w w:val="97"/>
        </w:rPr>
        <w:t>l</w:t>
      </w:r>
      <w:r>
        <w:rPr>
          <w:color w:val="231F20"/>
          <w:spacing w:val="15"/>
        </w:rPr>
        <w:t> </w:t>
      </w:r>
      <w:r>
        <w:rPr>
          <w:color w:val="231F20"/>
          <w:spacing w:val="-5"/>
          <w:w w:val="105"/>
        </w:rPr>
        <w:t>a</w:t>
      </w:r>
      <w:r>
        <w:rPr>
          <w:color w:val="231F20"/>
          <w:w w:val="105"/>
        </w:rPr>
        <w:t>ux</w:t>
      </w:r>
      <w:r>
        <w:rPr>
          <w:color w:val="231F20"/>
          <w:spacing w:val="1"/>
          <w:w w:val="105"/>
        </w:rPr>
        <w:t>i</w:t>
      </w:r>
      <w:r>
        <w:rPr>
          <w:color w:val="231F20"/>
          <w:w w:val="99"/>
        </w:rPr>
        <w:t>li</w:t>
      </w:r>
      <w:r>
        <w:rPr>
          <w:color w:val="231F20"/>
          <w:spacing w:val="-2"/>
          <w:w w:val="105"/>
        </w:rPr>
        <w:t>a</w:t>
      </w:r>
      <w:r>
        <w:rPr>
          <w:color w:val="231F20"/>
          <w:w w:val="118"/>
        </w:rPr>
        <w:t>r</w:t>
      </w:r>
      <w:r>
        <w:rPr>
          <w:color w:val="231F20"/>
          <w:spacing w:val="15"/>
        </w:rPr>
        <w:t> </w:t>
      </w:r>
      <w:r>
        <w:rPr>
          <w:color w:val="231F20"/>
          <w:w w:val="107"/>
        </w:rPr>
        <w:t>d</w:t>
      </w:r>
      <w:r>
        <w:rPr>
          <w:color w:val="231F20"/>
          <w:spacing w:val="-1"/>
          <w:w w:val="107"/>
        </w:rPr>
        <w:t>e</w:t>
      </w:r>
      <w:r>
        <w:rPr>
          <w:color w:val="231F20"/>
          <w:w w:val="97"/>
        </w:rPr>
        <w:t>l</w:t>
      </w:r>
      <w:r>
        <w:rPr>
          <w:color w:val="231F20"/>
          <w:spacing w:val="15"/>
        </w:rPr>
        <w:t> </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4"/>
        </w:rPr>
        <w:t>l</w:t>
      </w:r>
      <w:r>
        <w:rPr>
          <w:color w:val="231F20"/>
          <w:spacing w:val="-7"/>
          <w:w w:val="104"/>
        </w:rPr>
        <w:t>o</w:t>
      </w:r>
      <w:r>
        <w:rPr>
          <w:color w:val="231F20"/>
          <w:w w:val="96"/>
        </w:rPr>
        <w:t>.</w:t>
      </w:r>
      <w:r>
        <w:rPr>
          <w:color w:val="231F20"/>
          <w:spacing w:val="15"/>
        </w:rPr>
        <w:t> </w:t>
      </w:r>
      <w:r>
        <w:rPr>
          <w:color w:val="231F20"/>
          <w:spacing w:val="3"/>
          <w:w w:val="106"/>
        </w:rPr>
        <w:t>C</w:t>
      </w:r>
      <w:r>
        <w:rPr>
          <w:color w:val="231F20"/>
          <w:spacing w:val="-3"/>
          <w:w w:val="108"/>
        </w:rPr>
        <w:t>o</w:t>
      </w:r>
      <w:r>
        <w:rPr>
          <w:color w:val="231F20"/>
          <w:spacing w:val="-1"/>
          <w:w w:val="111"/>
        </w:rPr>
        <w:t>m</w:t>
      </w:r>
      <w:r>
        <w:rPr>
          <w:color w:val="231F20"/>
          <w:w w:val="108"/>
        </w:rPr>
        <w:t>o</w:t>
      </w:r>
      <w:r>
        <w:rPr>
          <w:color w:val="231F20"/>
          <w:spacing w:val="15"/>
        </w:rPr>
        <w:t> </w:t>
      </w:r>
      <w:r>
        <w:rPr>
          <w:color w:val="231F20"/>
          <w:spacing w:val="1"/>
          <w:w w:val="100"/>
        </w:rPr>
        <w:t>s</w:t>
      </w:r>
      <w:r>
        <w:rPr>
          <w:color w:val="231F20"/>
          <w:w w:val="101"/>
        </w:rPr>
        <w:t>e</w:t>
      </w:r>
      <w:r>
        <w:rPr>
          <w:color w:val="231F20"/>
          <w:spacing w:val="15"/>
        </w:rPr>
        <w:t> </w:t>
      </w:r>
      <w:r>
        <w:rPr>
          <w:color w:val="231F20"/>
          <w:spacing w:val="-2"/>
          <w:w w:val="98"/>
        </w:rPr>
        <w:t>v</w:t>
      </w:r>
      <w:r>
        <w:rPr>
          <w:color w:val="231F20"/>
          <w:spacing w:val="-2"/>
          <w:w w:val="101"/>
        </w:rPr>
        <w:t>e</w:t>
      </w:r>
      <w:r>
        <w:rPr>
          <w:color w:val="231F20"/>
          <w:w w:val="96"/>
        </w:rPr>
        <w:t>,</w:t>
      </w:r>
      <w:r>
        <w:rPr>
          <w:color w:val="231F20"/>
          <w:spacing w:val="15"/>
        </w:rPr>
        <w:t> </w:t>
      </w:r>
      <w:r>
        <w:rPr>
          <w:color w:val="231F20"/>
          <w:w w:val="101"/>
        </w:rPr>
        <w:t>e</w:t>
      </w:r>
      <w:r>
        <w:rPr>
          <w:color w:val="231F20"/>
          <w:spacing w:val="-2"/>
          <w:w w:val="101"/>
        </w:rPr>
        <w:t>s</w:t>
      </w:r>
      <w:r>
        <w:rPr>
          <w:color w:val="231F20"/>
          <w:spacing w:val="-2"/>
          <w:w w:val="116"/>
        </w:rPr>
        <w:t>t</w:t>
      </w:r>
      <w:r>
        <w:rPr>
          <w:color w:val="231F20"/>
          <w:w w:val="101"/>
        </w:rPr>
        <w:t>e</w:t>
      </w:r>
      <w:r>
        <w:rPr>
          <w:color w:val="231F20"/>
          <w:spacing w:val="15"/>
        </w:rPr>
        <w:t> </w:t>
      </w:r>
      <w:r>
        <w:rPr>
          <w:color w:val="231F20"/>
          <w:spacing w:val="-2"/>
          <w:w w:val="105"/>
        </w:rPr>
        <w:t>a</w:t>
      </w:r>
      <w:r>
        <w:rPr>
          <w:color w:val="231F20"/>
          <w:spacing w:val="-3"/>
          <w:w w:val="108"/>
        </w:rPr>
        <w:t>b</w:t>
      </w:r>
      <w:r>
        <w:rPr>
          <w:color w:val="231F20"/>
          <w:spacing w:val="-1"/>
          <w:w w:val="113"/>
        </w:rPr>
        <w:t>u</w:t>
      </w:r>
      <w:r>
        <w:rPr>
          <w:color w:val="231F20"/>
          <w:spacing w:val="1"/>
          <w:w w:val="100"/>
        </w:rPr>
        <w:t>s</w:t>
      </w:r>
      <w:r>
        <w:rPr>
          <w:color w:val="231F20"/>
          <w:w w:val="108"/>
        </w:rPr>
        <w:t>o</w:t>
      </w:r>
      <w:r>
        <w:rPr>
          <w:color w:val="231F20"/>
          <w:spacing w:val="15"/>
        </w:rPr>
        <w:t> </w:t>
      </w:r>
      <w:r>
        <w:rPr>
          <w:color w:val="231F20"/>
          <w:w w:val="107"/>
        </w:rPr>
        <w:t>de</w:t>
      </w:r>
      <w:r>
        <w:rPr>
          <w:color w:val="231F20"/>
          <w:spacing w:val="15"/>
        </w:rPr>
        <w:t> </w:t>
      </w:r>
      <w:r>
        <w:rPr>
          <w:color w:val="231F20"/>
          <w:w w:val="97"/>
        </w:rPr>
        <w:t>l</w:t>
      </w:r>
      <w:r>
        <w:rPr>
          <w:color w:val="231F20"/>
          <w:spacing w:val="-1"/>
          <w:w w:val="105"/>
        </w:rPr>
        <w:t>a</w:t>
      </w:r>
      <w:r>
        <w:rPr>
          <w:color w:val="231F20"/>
          <w:w w:val="100"/>
        </w:rPr>
        <w:t>s </w:t>
      </w:r>
      <w:r>
        <w:rPr>
          <w:color w:val="231F20"/>
          <w:w w:val="105"/>
        </w:rPr>
        <w:t>autoridades locales motivaba a los vecinos del común del pueblo a solicitar la intervención estatal y con ello resolver conflictos surgidos en torno a la explotación de los bienes</w:t>
      </w:r>
      <w:r>
        <w:rPr>
          <w:color w:val="231F20"/>
          <w:spacing w:val="-22"/>
          <w:w w:val="105"/>
        </w:rPr>
        <w:t> </w:t>
      </w:r>
      <w:r>
        <w:rPr>
          <w:color w:val="231F20"/>
          <w:w w:val="105"/>
        </w:rPr>
        <w:t>comunes.</w:t>
      </w:r>
    </w:p>
    <w:p>
      <w:pPr>
        <w:pStyle w:val="BodyText"/>
        <w:spacing w:before="2"/>
        <w:rPr>
          <w:sz w:val="23"/>
        </w:rPr>
      </w:pPr>
    </w:p>
    <w:p>
      <w:pPr>
        <w:pStyle w:val="BodyText"/>
        <w:spacing w:line="249" w:lineRule="auto"/>
        <w:ind w:left="907" w:right="904"/>
        <w:jc w:val="both"/>
      </w:pPr>
      <w:r>
        <w:rPr>
          <w:color w:val="231F20"/>
          <w:spacing w:val="-3"/>
          <w:w w:val="110"/>
        </w:rPr>
        <w:t>No </w:t>
      </w:r>
      <w:r>
        <w:rPr>
          <w:color w:val="231F20"/>
          <w:w w:val="110"/>
        </w:rPr>
        <w:t>obstante, a pesar de que la autoridad estatal respetaba el hecho de  que los recursos de uso público debían continuar bajo esa condición, las iniciativas de algunos vecinos por tratar de dejar fuera al  </w:t>
      </w:r>
      <w:r>
        <w:rPr>
          <w:color w:val="231F20"/>
          <w:spacing w:val="52"/>
          <w:w w:val="110"/>
        </w:rPr>
        <w:t> </w:t>
      </w:r>
      <w:r>
        <w:rPr>
          <w:color w:val="231F20"/>
          <w:w w:val="110"/>
        </w:rPr>
        <w:t>ayuntamiento</w:t>
      </w:r>
    </w:p>
    <w:p>
      <w:pPr>
        <w:pStyle w:val="BodyText"/>
        <w:spacing w:before="10"/>
        <w:rPr>
          <w:sz w:val="14"/>
        </w:rPr>
      </w:pPr>
      <w:r>
        <w:rPr/>
        <w:pict>
          <v:line style="position:absolute;mso-position-horizontal-relative:page;mso-position-vertical-relative:paragraph;z-index:2680;mso-wrap-distance-left:0;mso-wrap-distance-right:0" from="45.354301pt,11.765391pt" to="117.354301pt,11.765391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58</w:t>
      </w:r>
      <w:r>
        <w:rPr>
          <w:color w:val="231F20"/>
          <w:position w:val="5"/>
          <w:sz w:val="9"/>
        </w:rPr>
        <w:t> </w:t>
      </w:r>
      <w:r>
        <w:rPr>
          <w:color w:val="231F20"/>
          <w:spacing w:val="-12"/>
          <w:position w:val="5"/>
          <w:sz w:val="9"/>
        </w:rPr>
        <w:t> </w:t>
      </w:r>
      <w:r>
        <w:rPr>
          <w:color w:val="231F20"/>
          <w:w w:val="104"/>
          <w:sz w:val="12"/>
        </w:rPr>
        <w:t>AHML</w:t>
      </w:r>
      <w:r>
        <w:rPr>
          <w:color w:val="231F20"/>
          <w:w w:val="96"/>
          <w:sz w:val="16"/>
        </w:rPr>
        <w:t>,</w:t>
      </w:r>
      <w:r>
        <w:rPr>
          <w:color w:val="231F20"/>
          <w:spacing w:val="-7"/>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z w:val="16"/>
        </w:rPr>
        <w:t> </w:t>
      </w:r>
      <w:r>
        <w:rPr>
          <w:color w:val="231F20"/>
          <w:spacing w:val="-13"/>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7"/>
          <w:sz w:val="16"/>
        </w:rPr>
        <w:t> </w:t>
      </w:r>
      <w:r>
        <w:rPr>
          <w:color w:val="231F20"/>
          <w:w w:val="100"/>
          <w:sz w:val="16"/>
        </w:rPr>
        <w:t>1,</w:t>
      </w:r>
      <w:r>
        <w:rPr>
          <w:color w:val="231F20"/>
          <w:spacing w:val="-7"/>
          <w:sz w:val="16"/>
        </w:rPr>
        <w:t> </w:t>
      </w:r>
      <w:r>
        <w:rPr>
          <w:color w:val="231F20"/>
          <w:w w:val="104"/>
          <w:sz w:val="16"/>
        </w:rPr>
        <w:t>ex</w:t>
      </w:r>
      <w:r>
        <w:rPr>
          <w:color w:val="231F20"/>
          <w:spacing w:val="-5"/>
          <w:w w:val="104"/>
          <w:sz w:val="16"/>
        </w:rPr>
        <w:t>p</w:t>
      </w:r>
      <w:r>
        <w:rPr>
          <w:color w:val="231F20"/>
          <w:w w:val="96"/>
          <w:sz w:val="16"/>
        </w:rPr>
        <w:t>.</w:t>
      </w:r>
      <w:r>
        <w:rPr>
          <w:color w:val="231F20"/>
          <w:spacing w:val="-7"/>
          <w:sz w:val="16"/>
        </w:rPr>
        <w:t> </w:t>
      </w:r>
      <w:r>
        <w:rPr>
          <w:color w:val="231F20"/>
          <w:w w:val="101"/>
          <w:sz w:val="16"/>
        </w:rPr>
        <w:t>20,</w:t>
      </w:r>
      <w:r>
        <w:rPr>
          <w:color w:val="231F20"/>
          <w:spacing w:val="-7"/>
          <w:sz w:val="16"/>
        </w:rPr>
        <w:t> </w:t>
      </w:r>
      <w:r>
        <w:rPr>
          <w:color w:val="231F20"/>
          <w:spacing w:val="-1"/>
          <w:w w:val="94"/>
          <w:sz w:val="16"/>
        </w:rPr>
        <w:t>f</w:t>
      </w:r>
      <w:r>
        <w:rPr>
          <w:color w:val="231F20"/>
          <w:w w:val="96"/>
          <w:sz w:val="16"/>
        </w:rPr>
        <w:t>.</w:t>
      </w:r>
      <w:r>
        <w:rPr>
          <w:color w:val="231F20"/>
          <w:spacing w:val="-7"/>
          <w:sz w:val="16"/>
        </w:rPr>
        <w:t> </w:t>
      </w:r>
      <w:r>
        <w:rPr>
          <w:color w:val="231F20"/>
          <w:w w:val="100"/>
          <w:sz w:val="16"/>
        </w:rPr>
        <w:t>1,</w:t>
      </w:r>
      <w:r>
        <w:rPr>
          <w:color w:val="231F20"/>
          <w:spacing w:val="-7"/>
          <w:sz w:val="16"/>
        </w:rPr>
        <w:t> </w:t>
      </w:r>
      <w:r>
        <w:rPr>
          <w:color w:val="231F20"/>
          <w:spacing w:val="-5"/>
          <w:w w:val="39"/>
          <w:sz w:val="16"/>
        </w:rPr>
        <w:t>“</w:t>
      </w:r>
      <w:r>
        <w:rPr>
          <w:color w:val="231F20"/>
          <w:spacing w:val="2"/>
          <w:w w:val="90"/>
          <w:sz w:val="16"/>
        </w:rPr>
        <w:t>S</w:t>
      </w:r>
      <w:r>
        <w:rPr>
          <w:color w:val="231F20"/>
          <w:spacing w:val="-2"/>
          <w:w w:val="108"/>
          <w:sz w:val="16"/>
        </w:rPr>
        <w:t>o</w:t>
      </w:r>
      <w:r>
        <w:rPr>
          <w:color w:val="231F20"/>
          <w:w w:val="101"/>
          <w:sz w:val="16"/>
        </w:rPr>
        <w:t>lic</w:t>
      </w:r>
      <w:r>
        <w:rPr>
          <w:color w:val="231F20"/>
          <w:spacing w:val="-2"/>
          <w:w w:val="101"/>
          <w:sz w:val="16"/>
        </w:rPr>
        <w:t>i</w:t>
      </w:r>
      <w:r>
        <w:rPr>
          <w:color w:val="231F20"/>
          <w:spacing w:val="-2"/>
          <w:w w:val="116"/>
          <w:sz w:val="16"/>
        </w:rPr>
        <w:t>t</w:t>
      </w:r>
      <w:r>
        <w:rPr>
          <w:color w:val="231F20"/>
          <w:w w:val="112"/>
          <w:sz w:val="16"/>
        </w:rPr>
        <w:t>ud</w:t>
      </w:r>
      <w:r>
        <w:rPr>
          <w:color w:val="231F20"/>
          <w:spacing w:val="-7"/>
          <w:sz w:val="16"/>
        </w:rPr>
        <w:t> </w:t>
      </w:r>
      <w:r>
        <w:rPr>
          <w:color w:val="231F20"/>
          <w:w w:val="107"/>
          <w:sz w:val="16"/>
        </w:rPr>
        <w:t>de</w:t>
      </w:r>
      <w:r>
        <w:rPr>
          <w:color w:val="231F20"/>
          <w:spacing w:val="-7"/>
          <w:sz w:val="16"/>
        </w:rPr>
        <w:t> </w:t>
      </w:r>
      <w:r>
        <w:rPr>
          <w:color w:val="231F20"/>
          <w:w w:val="103"/>
          <w:sz w:val="16"/>
        </w:rPr>
        <w:t>los</w:t>
      </w:r>
      <w:r>
        <w:rPr>
          <w:color w:val="231F20"/>
          <w:spacing w:val="-7"/>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7"/>
          <w:sz w:val="16"/>
        </w:rPr>
        <w:t> </w:t>
      </w:r>
      <w:r>
        <w:rPr>
          <w:color w:val="231F20"/>
          <w:spacing w:val="-1"/>
          <w:w w:val="101"/>
          <w:sz w:val="16"/>
        </w:rPr>
        <w:t>A</w:t>
      </w:r>
      <w:r>
        <w:rPr>
          <w:color w:val="231F20"/>
          <w:spacing w:val="-4"/>
          <w:w w:val="116"/>
          <w:sz w:val="16"/>
        </w:rPr>
        <w:t>n</w:t>
      </w:r>
      <w:r>
        <w:rPr>
          <w:color w:val="231F20"/>
          <w:spacing w:val="-1"/>
          <w:w w:val="116"/>
          <w:sz w:val="16"/>
        </w:rPr>
        <w:t>t</w:t>
      </w:r>
      <w:r>
        <w:rPr>
          <w:color w:val="231F20"/>
          <w:spacing w:val="-2"/>
          <w:w w:val="108"/>
          <w:sz w:val="16"/>
        </w:rPr>
        <w:t>o</w:t>
      </w:r>
      <w:r>
        <w:rPr>
          <w:color w:val="231F20"/>
          <w:w w:val="110"/>
          <w:sz w:val="16"/>
        </w:rPr>
        <w:t>nio</w:t>
      </w:r>
      <w:r>
        <w:rPr>
          <w:color w:val="231F20"/>
          <w:spacing w:val="-7"/>
          <w:sz w:val="16"/>
        </w:rPr>
        <w:t> </w:t>
      </w:r>
      <w:r>
        <w:rPr>
          <w:color w:val="231F20"/>
          <w:spacing w:val="1"/>
          <w:w w:val="93"/>
          <w:sz w:val="16"/>
        </w:rPr>
        <w:t>B</w:t>
      </w:r>
      <w:r>
        <w:rPr>
          <w:color w:val="231F20"/>
          <w:w w:val="105"/>
          <w:sz w:val="16"/>
        </w:rPr>
        <w:t>a</w:t>
      </w:r>
      <w:r>
        <w:rPr>
          <w:color w:val="231F20"/>
          <w:spacing w:val="-2"/>
          <w:w w:val="97"/>
          <w:sz w:val="16"/>
        </w:rPr>
        <w:t>l</w:t>
      </w:r>
      <w:r>
        <w:rPr>
          <w:color w:val="231F20"/>
          <w:w w:val="116"/>
          <w:sz w:val="16"/>
        </w:rPr>
        <w:t>t</w:t>
      </w:r>
      <w:r>
        <w:rPr>
          <w:color w:val="231F20"/>
          <w:w w:val="103"/>
          <w:sz w:val="16"/>
        </w:rPr>
        <w:t>az</w:t>
      </w:r>
      <w:r>
        <w:rPr>
          <w:color w:val="231F20"/>
          <w:spacing w:val="-2"/>
          <w:w w:val="103"/>
          <w:sz w:val="16"/>
        </w:rPr>
        <w:t>a</w:t>
      </w:r>
      <w:r>
        <w:rPr>
          <w:color w:val="231F20"/>
          <w:spacing w:val="-11"/>
          <w:w w:val="118"/>
          <w:sz w:val="16"/>
        </w:rPr>
        <w:t>r</w:t>
      </w:r>
      <w:r>
        <w:rPr>
          <w:color w:val="231F20"/>
          <w:w w:val="96"/>
          <w:sz w:val="16"/>
        </w:rPr>
        <w:t>,</w:t>
      </w:r>
      <w:r>
        <w:rPr>
          <w:color w:val="231F20"/>
          <w:spacing w:val="-7"/>
          <w:sz w:val="16"/>
        </w:rPr>
        <w:t> </w:t>
      </w:r>
      <w:r>
        <w:rPr>
          <w:color w:val="231F20"/>
          <w:spacing w:val="-6"/>
          <w:w w:val="107"/>
          <w:sz w:val="16"/>
        </w:rPr>
        <w:t>P</w:t>
      </w:r>
      <w:r>
        <w:rPr>
          <w:color w:val="231F20"/>
          <w:w w:val="101"/>
          <w:sz w:val="16"/>
        </w:rPr>
        <w:t>e</w:t>
      </w:r>
      <w:r>
        <w:rPr>
          <w:color w:val="231F20"/>
          <w:w w:val="114"/>
          <w:sz w:val="16"/>
        </w:rPr>
        <w:t>d</w:t>
      </w:r>
      <w:r>
        <w:rPr>
          <w:color w:val="231F20"/>
          <w:spacing w:val="-3"/>
          <w:w w:val="114"/>
          <w:sz w:val="16"/>
        </w:rPr>
        <w:t>r</w:t>
      </w:r>
      <w:r>
        <w:rPr>
          <w:color w:val="231F20"/>
          <w:w w:val="108"/>
          <w:sz w:val="16"/>
        </w:rPr>
        <w:t>o</w:t>
      </w:r>
      <w:r>
        <w:rPr>
          <w:color w:val="231F20"/>
          <w:spacing w:val="-7"/>
          <w:sz w:val="16"/>
        </w:rPr>
        <w:t> </w:t>
      </w:r>
      <w:r>
        <w:rPr>
          <w:color w:val="231F20"/>
          <w:spacing w:val="-3"/>
          <w:w w:val="101"/>
          <w:sz w:val="16"/>
        </w:rPr>
        <w:t>F</w:t>
      </w:r>
      <w:r>
        <w:rPr>
          <w:color w:val="231F20"/>
          <w:w w:val="110"/>
          <w:sz w:val="16"/>
        </w:rPr>
        <w:t>r</w:t>
      </w:r>
      <w:r>
        <w:rPr>
          <w:color w:val="231F20"/>
          <w:spacing w:val="-2"/>
          <w:w w:val="110"/>
          <w:sz w:val="16"/>
        </w:rPr>
        <w:t>a</w:t>
      </w:r>
      <w:r>
        <w:rPr>
          <w:color w:val="231F20"/>
          <w:spacing w:val="-1"/>
          <w:w w:val="116"/>
          <w:sz w:val="16"/>
        </w:rPr>
        <w:t>n</w:t>
      </w:r>
      <w:r>
        <w:rPr>
          <w:color w:val="231F20"/>
          <w:w w:val="101"/>
          <w:sz w:val="16"/>
        </w:rPr>
        <w:t>c</w:t>
      </w:r>
      <w:r>
        <w:rPr>
          <w:color w:val="231F20"/>
          <w:spacing w:val="-1"/>
          <w:w w:val="101"/>
          <w:sz w:val="16"/>
        </w:rPr>
        <w:t>i</w:t>
      </w:r>
      <w:r>
        <w:rPr>
          <w:color w:val="231F20"/>
          <w:spacing w:val="1"/>
          <w:w w:val="100"/>
          <w:sz w:val="16"/>
        </w:rPr>
        <w:t>s</w:t>
      </w:r>
      <w:r>
        <w:rPr>
          <w:color w:val="231F20"/>
          <w:w w:val="105"/>
          <w:sz w:val="16"/>
        </w:rPr>
        <w:t>c</w:t>
      </w:r>
      <w:r>
        <w:rPr>
          <w:color w:val="231F20"/>
          <w:spacing w:val="-5"/>
          <w:w w:val="105"/>
          <w:sz w:val="16"/>
        </w:rPr>
        <w:t>o</w:t>
      </w:r>
      <w:r>
        <w:rPr>
          <w:color w:val="231F20"/>
          <w:w w:val="96"/>
          <w:sz w:val="16"/>
        </w:rPr>
        <w:t>,</w:t>
      </w:r>
      <w:r>
        <w:rPr>
          <w:color w:val="231F20"/>
          <w:spacing w:val="-7"/>
          <w:sz w:val="16"/>
        </w:rPr>
        <w:t> </w:t>
      </w:r>
      <w:r>
        <w:rPr>
          <w:color w:val="231F20"/>
          <w:spacing w:val="-1"/>
          <w:w w:val="101"/>
          <w:sz w:val="16"/>
        </w:rPr>
        <w:t>A</w:t>
      </w:r>
      <w:r>
        <w:rPr>
          <w:color w:val="231F20"/>
          <w:spacing w:val="-4"/>
          <w:w w:val="116"/>
          <w:sz w:val="16"/>
        </w:rPr>
        <w:t>n</w:t>
      </w:r>
      <w:r>
        <w:rPr>
          <w:color w:val="231F20"/>
          <w:spacing w:val="-1"/>
          <w:w w:val="116"/>
          <w:sz w:val="16"/>
        </w:rPr>
        <w:t>t</w:t>
      </w:r>
      <w:r>
        <w:rPr>
          <w:color w:val="231F20"/>
          <w:spacing w:val="-2"/>
          <w:w w:val="108"/>
          <w:sz w:val="16"/>
        </w:rPr>
        <w:t>o</w:t>
      </w:r>
      <w:r>
        <w:rPr>
          <w:color w:val="231F20"/>
          <w:w w:val="110"/>
          <w:sz w:val="16"/>
        </w:rPr>
        <w:t>nio </w:t>
      </w:r>
      <w:r>
        <w:rPr>
          <w:color w:val="231F20"/>
          <w:spacing w:val="-3"/>
          <w:w w:val="101"/>
          <w:sz w:val="16"/>
        </w:rPr>
        <w:t>F</w:t>
      </w:r>
      <w:r>
        <w:rPr>
          <w:color w:val="231F20"/>
          <w:w w:val="110"/>
          <w:sz w:val="16"/>
        </w:rPr>
        <w:t>r</w:t>
      </w:r>
      <w:r>
        <w:rPr>
          <w:color w:val="231F20"/>
          <w:spacing w:val="-2"/>
          <w:w w:val="110"/>
          <w:sz w:val="16"/>
        </w:rPr>
        <w:t>a</w:t>
      </w:r>
      <w:r>
        <w:rPr>
          <w:color w:val="231F20"/>
          <w:spacing w:val="-1"/>
          <w:w w:val="116"/>
          <w:sz w:val="16"/>
        </w:rPr>
        <w:t>n</w:t>
      </w:r>
      <w:r>
        <w:rPr>
          <w:color w:val="231F20"/>
          <w:w w:val="101"/>
          <w:sz w:val="16"/>
        </w:rPr>
        <w:t>c</w:t>
      </w:r>
      <w:r>
        <w:rPr>
          <w:color w:val="231F20"/>
          <w:spacing w:val="-1"/>
          <w:w w:val="101"/>
          <w:sz w:val="16"/>
        </w:rPr>
        <w:t>i</w:t>
      </w:r>
      <w:r>
        <w:rPr>
          <w:color w:val="231F20"/>
          <w:spacing w:val="1"/>
          <w:w w:val="100"/>
          <w:sz w:val="16"/>
        </w:rPr>
        <w:t>s</w:t>
      </w:r>
      <w:r>
        <w:rPr>
          <w:color w:val="231F20"/>
          <w:w w:val="105"/>
          <w:sz w:val="16"/>
        </w:rPr>
        <w:t>co</w:t>
      </w:r>
      <w:r>
        <w:rPr>
          <w:color w:val="231F20"/>
          <w:spacing w:val="-6"/>
          <w:sz w:val="16"/>
        </w:rPr>
        <w:t> </w:t>
      </w:r>
      <w:r>
        <w:rPr>
          <w:color w:val="231F20"/>
          <w:w w:val="97"/>
          <w:sz w:val="16"/>
        </w:rPr>
        <w:t>y</w:t>
      </w:r>
      <w:r>
        <w:rPr>
          <w:color w:val="231F20"/>
          <w:spacing w:val="-6"/>
          <w:sz w:val="16"/>
        </w:rPr>
        <w:t> </w:t>
      </w:r>
      <w:r>
        <w:rPr>
          <w:color w:val="231F20"/>
          <w:spacing w:val="-3"/>
          <w:w w:val="101"/>
          <w:sz w:val="16"/>
        </w:rPr>
        <w:t>F</w:t>
      </w:r>
      <w:r>
        <w:rPr>
          <w:color w:val="231F20"/>
          <w:w w:val="110"/>
          <w:sz w:val="16"/>
        </w:rPr>
        <w:t>r</w:t>
      </w:r>
      <w:r>
        <w:rPr>
          <w:color w:val="231F20"/>
          <w:spacing w:val="-2"/>
          <w:w w:val="110"/>
          <w:sz w:val="16"/>
        </w:rPr>
        <w:t>a</w:t>
      </w:r>
      <w:r>
        <w:rPr>
          <w:color w:val="231F20"/>
          <w:spacing w:val="-1"/>
          <w:w w:val="116"/>
          <w:sz w:val="16"/>
        </w:rPr>
        <w:t>n</w:t>
      </w:r>
      <w:r>
        <w:rPr>
          <w:color w:val="231F20"/>
          <w:w w:val="101"/>
          <w:sz w:val="16"/>
        </w:rPr>
        <w:t>c</w:t>
      </w:r>
      <w:r>
        <w:rPr>
          <w:color w:val="231F20"/>
          <w:spacing w:val="-1"/>
          <w:w w:val="101"/>
          <w:sz w:val="16"/>
        </w:rPr>
        <w:t>i</w:t>
      </w:r>
      <w:r>
        <w:rPr>
          <w:color w:val="231F20"/>
          <w:spacing w:val="1"/>
          <w:w w:val="100"/>
          <w:sz w:val="16"/>
        </w:rPr>
        <w:t>s</w:t>
      </w:r>
      <w:r>
        <w:rPr>
          <w:color w:val="231F20"/>
          <w:w w:val="105"/>
          <w:sz w:val="16"/>
        </w:rPr>
        <w:t>co</w:t>
      </w:r>
      <w:r>
        <w:rPr>
          <w:color w:val="231F20"/>
          <w:spacing w:val="-6"/>
          <w:sz w:val="16"/>
        </w:rPr>
        <w:t> </w:t>
      </w:r>
      <w:r>
        <w:rPr>
          <w:color w:val="231F20"/>
          <w:spacing w:val="-3"/>
          <w:w w:val="106"/>
          <w:sz w:val="16"/>
        </w:rPr>
        <w:t>M</w:t>
      </w:r>
      <w:r>
        <w:rPr>
          <w:color w:val="231F20"/>
          <w:spacing w:val="-4"/>
          <w:w w:val="105"/>
          <w:sz w:val="16"/>
        </w:rPr>
        <w:t>a</w:t>
      </w:r>
      <w:r>
        <w:rPr>
          <w:color w:val="231F20"/>
          <w:spacing w:val="-1"/>
          <w:w w:val="116"/>
          <w:sz w:val="16"/>
        </w:rPr>
        <w:t>t</w:t>
      </w:r>
      <w:r>
        <w:rPr>
          <w:color w:val="231F20"/>
          <w:w w:val="101"/>
          <w:sz w:val="16"/>
        </w:rPr>
        <w:t>e</w:t>
      </w:r>
      <w:r>
        <w:rPr>
          <w:color w:val="231F20"/>
          <w:w w:val="108"/>
          <w:sz w:val="16"/>
        </w:rPr>
        <w:t>o</w:t>
      </w:r>
      <w:r>
        <w:rPr>
          <w:color w:val="231F20"/>
          <w:spacing w:val="-6"/>
          <w:sz w:val="16"/>
        </w:rPr>
        <w:t> </w:t>
      </w:r>
      <w:r>
        <w:rPr>
          <w:color w:val="231F20"/>
          <w:w w:val="111"/>
          <w:sz w:val="16"/>
        </w:rPr>
        <w:t>dir</w:t>
      </w:r>
      <w:r>
        <w:rPr>
          <w:color w:val="231F20"/>
          <w:w w:val="100"/>
          <w:sz w:val="16"/>
        </w:rPr>
        <w:t>ig</w:t>
      </w:r>
      <w:r>
        <w:rPr>
          <w:color w:val="231F20"/>
          <w:w w:val="108"/>
          <w:sz w:val="16"/>
        </w:rPr>
        <w:t>id</w:t>
      </w:r>
      <w:r>
        <w:rPr>
          <w:color w:val="231F20"/>
          <w:w w:val="105"/>
          <w:sz w:val="16"/>
        </w:rPr>
        <w:t>a</w:t>
      </w:r>
      <w:r>
        <w:rPr>
          <w:color w:val="231F20"/>
          <w:spacing w:val="-6"/>
          <w:sz w:val="16"/>
        </w:rPr>
        <w:t> </w:t>
      </w:r>
      <w:r>
        <w:rPr>
          <w:color w:val="231F20"/>
          <w:w w:val="105"/>
          <w:sz w:val="16"/>
        </w:rPr>
        <w:t>a</w:t>
      </w:r>
      <w:r>
        <w:rPr>
          <w:color w:val="231F20"/>
          <w:w w:val="97"/>
          <w:sz w:val="16"/>
        </w:rPr>
        <w:t>l</w:t>
      </w:r>
      <w:r>
        <w:rPr>
          <w:color w:val="231F20"/>
          <w:spacing w:val="-6"/>
          <w:sz w:val="16"/>
        </w:rPr>
        <w:t> </w:t>
      </w:r>
      <w:r>
        <w:rPr>
          <w:color w:val="231F20"/>
          <w:w w:val="98"/>
          <w:sz w:val="16"/>
        </w:rPr>
        <w:t>j</w:t>
      </w:r>
      <w:r>
        <w:rPr>
          <w:color w:val="231F20"/>
          <w:w w:val="98"/>
          <w:sz w:val="16"/>
        </w:rPr>
        <w:t>e</w:t>
      </w:r>
      <w:r>
        <w:rPr>
          <w:color w:val="231F20"/>
          <w:spacing w:val="-2"/>
          <w:w w:val="98"/>
          <w:sz w:val="16"/>
        </w:rPr>
        <w:t>f</w:t>
      </w:r>
      <w:r>
        <w:rPr>
          <w:color w:val="231F20"/>
          <w:w w:val="101"/>
          <w:sz w:val="16"/>
        </w:rPr>
        <w:t>e</w:t>
      </w:r>
      <w:r>
        <w:rPr>
          <w:color w:val="231F20"/>
          <w:spacing w:val="-6"/>
          <w:sz w:val="16"/>
        </w:rPr>
        <w:t> </w:t>
      </w:r>
      <w:r>
        <w:rPr>
          <w:color w:val="231F20"/>
          <w:spacing w:val="1"/>
          <w:w w:val="111"/>
          <w:sz w:val="16"/>
        </w:rPr>
        <w:t>p</w:t>
      </w:r>
      <w:r>
        <w:rPr>
          <w:color w:val="231F20"/>
          <w:spacing w:val="-2"/>
          <w:w w:val="108"/>
          <w:sz w:val="16"/>
        </w:rPr>
        <w:t>o</w:t>
      </w:r>
      <w:r>
        <w:rPr>
          <w:color w:val="231F20"/>
          <w:w w:val="94"/>
          <w:sz w:val="16"/>
        </w:rPr>
        <w:t>l</w:t>
      </w:r>
      <w:r>
        <w:rPr>
          <w:color w:val="231F20"/>
          <w:spacing w:val="-2"/>
          <w:w w:val="94"/>
          <w:sz w:val="16"/>
        </w:rPr>
        <w:t>í</w:t>
      </w:r>
      <w:r>
        <w:rPr>
          <w:color w:val="231F20"/>
          <w:w w:val="116"/>
          <w:sz w:val="16"/>
        </w:rPr>
        <w:t>t</w:t>
      </w:r>
      <w:r>
        <w:rPr>
          <w:color w:val="231F20"/>
          <w:w w:val="104"/>
          <w:sz w:val="16"/>
        </w:rPr>
        <w:t>ico</w:t>
      </w:r>
      <w:r>
        <w:rPr>
          <w:color w:val="231F20"/>
          <w:spacing w:val="-6"/>
          <w:sz w:val="16"/>
        </w:rPr>
        <w:t>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6"/>
          <w:sz w:val="16"/>
        </w:rPr>
        <w:t> </w:t>
      </w:r>
      <w:r>
        <w:rPr>
          <w:color w:val="231F20"/>
          <w:w w:val="102"/>
          <w:sz w:val="16"/>
        </w:rPr>
        <w:t>28</w:t>
      </w:r>
      <w:r>
        <w:rPr>
          <w:color w:val="231F20"/>
          <w:spacing w:val="-6"/>
          <w:sz w:val="16"/>
        </w:rPr>
        <w:t> </w:t>
      </w:r>
      <w:r>
        <w:rPr>
          <w:color w:val="231F20"/>
          <w:w w:val="107"/>
          <w:sz w:val="16"/>
        </w:rPr>
        <w:t>de</w:t>
      </w:r>
      <w:r>
        <w:rPr>
          <w:color w:val="231F20"/>
          <w:spacing w:val="-6"/>
          <w:sz w:val="16"/>
        </w:rPr>
        <w:t> </w:t>
      </w:r>
      <w:r>
        <w:rPr>
          <w:color w:val="231F20"/>
          <w:spacing w:val="-2"/>
          <w:w w:val="105"/>
          <w:sz w:val="16"/>
        </w:rPr>
        <w:t>a</w:t>
      </w:r>
      <w:r>
        <w:rPr>
          <w:color w:val="231F20"/>
          <w:spacing w:val="-2"/>
          <w:w w:val="108"/>
          <w:sz w:val="16"/>
        </w:rPr>
        <w:t>b</w:t>
      </w:r>
      <w:r>
        <w:rPr>
          <w:color w:val="231F20"/>
          <w:w w:val="118"/>
          <w:sz w:val="16"/>
        </w:rPr>
        <w:t>r</w:t>
      </w:r>
      <w:r>
        <w:rPr>
          <w:color w:val="231F20"/>
          <w:w w:val="102"/>
          <w:sz w:val="16"/>
        </w:rPr>
        <w:t>i</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w w:val="102"/>
          <w:sz w:val="16"/>
        </w:rPr>
        <w:t>1869</w:t>
      </w:r>
      <w:r>
        <w:rPr>
          <w:color w:val="231F20"/>
          <w:spacing w:val="-26"/>
          <w:w w:val="40"/>
          <w:sz w:val="16"/>
        </w:rPr>
        <w:t>”</w:t>
      </w:r>
      <w:r>
        <w:rPr>
          <w:color w:val="231F20"/>
          <w:w w:val="96"/>
          <w:sz w:val="16"/>
        </w:rPr>
        <w:t>.</w:t>
      </w:r>
    </w:p>
    <w:p>
      <w:pPr>
        <w:spacing w:after="0" w:line="180" w:lineRule="exact"/>
        <w:jc w:val="left"/>
        <w:rPr>
          <w:sz w:val="16"/>
        </w:rPr>
        <w:sectPr>
          <w:pgSz w:w="8510" w:h="11630"/>
          <w:pgMar w:header="359" w:footer="388" w:top="540" w:bottom="580" w:left="0" w:right="0"/>
        </w:sectPr>
      </w:pPr>
    </w:p>
    <w:p>
      <w:pPr>
        <w:pStyle w:val="BodyText"/>
        <w:spacing w:before="1"/>
        <w:rPr>
          <w:sz w:val="13"/>
        </w:rPr>
      </w:pPr>
    </w:p>
    <w:p>
      <w:pPr>
        <w:pStyle w:val="BodyText"/>
        <w:spacing w:line="249" w:lineRule="auto" w:before="17"/>
        <w:ind w:left="907" w:right="904"/>
        <w:jc w:val="both"/>
      </w:pPr>
      <w:r>
        <w:rPr>
          <w:color w:val="231F20"/>
          <w:w w:val="105"/>
        </w:rPr>
        <w:t>en el manejo de sus recursos eran evidentes. En ocasiones se optaba por     la vía de la individualización para enfrentar la opresión del ayuntamiento. Esta desigualdad local la vivieron los vecinos del pueblo de San Lorenzo Huitzizilapan. </w:t>
      </w:r>
      <w:r>
        <w:rPr>
          <w:color w:val="231F20"/>
          <w:spacing w:val="-4"/>
          <w:w w:val="105"/>
        </w:rPr>
        <w:t>Por </w:t>
      </w:r>
      <w:r>
        <w:rPr>
          <w:color w:val="231F20"/>
          <w:w w:val="105"/>
        </w:rPr>
        <w:t>tal motivo, no tuvieron más remedio que solicitar el fraccionamiento</w:t>
      </w:r>
      <w:r>
        <w:rPr>
          <w:color w:val="231F20"/>
          <w:spacing w:val="-8"/>
          <w:w w:val="105"/>
        </w:rPr>
        <w:t> </w:t>
      </w:r>
      <w:r>
        <w:rPr>
          <w:color w:val="231F20"/>
          <w:w w:val="105"/>
        </w:rPr>
        <w:t>de</w:t>
      </w:r>
      <w:r>
        <w:rPr>
          <w:color w:val="231F20"/>
          <w:spacing w:val="-8"/>
          <w:w w:val="105"/>
        </w:rPr>
        <w:t> </w:t>
      </w:r>
      <w:r>
        <w:rPr>
          <w:color w:val="231F20"/>
          <w:w w:val="105"/>
        </w:rPr>
        <w:t>unos</w:t>
      </w:r>
      <w:r>
        <w:rPr>
          <w:color w:val="231F20"/>
          <w:spacing w:val="-8"/>
          <w:w w:val="105"/>
        </w:rPr>
        <w:t> </w:t>
      </w:r>
      <w:r>
        <w:rPr>
          <w:color w:val="231F20"/>
          <w:w w:val="105"/>
        </w:rPr>
        <w:t>terrenos,</w:t>
      </w:r>
      <w:r>
        <w:rPr>
          <w:color w:val="231F20"/>
          <w:spacing w:val="-8"/>
          <w:w w:val="105"/>
        </w:rPr>
        <w:t> </w:t>
      </w:r>
      <w:r>
        <w:rPr>
          <w:color w:val="231F20"/>
          <w:w w:val="105"/>
        </w:rPr>
        <w:t>debido</w:t>
      </w:r>
      <w:r>
        <w:rPr>
          <w:color w:val="231F20"/>
          <w:spacing w:val="-8"/>
          <w:w w:val="105"/>
        </w:rPr>
        <w:t> </w:t>
      </w:r>
      <w:r>
        <w:rPr>
          <w:color w:val="231F20"/>
          <w:w w:val="105"/>
        </w:rPr>
        <w:t>a</w:t>
      </w:r>
      <w:r>
        <w:rPr>
          <w:color w:val="231F20"/>
          <w:spacing w:val="-8"/>
          <w:w w:val="105"/>
        </w:rPr>
        <w:t> </w:t>
      </w:r>
      <w:r>
        <w:rPr>
          <w:color w:val="231F20"/>
          <w:w w:val="105"/>
        </w:rPr>
        <w:t>que</w:t>
      </w:r>
      <w:r>
        <w:rPr>
          <w:color w:val="231F20"/>
          <w:spacing w:val="-8"/>
          <w:w w:val="105"/>
        </w:rPr>
        <w:t> </w:t>
      </w:r>
      <w:r>
        <w:rPr>
          <w:color w:val="231F20"/>
          <w:w w:val="105"/>
        </w:rPr>
        <w:t>no</w:t>
      </w:r>
      <w:r>
        <w:rPr>
          <w:color w:val="231F20"/>
          <w:spacing w:val="-8"/>
          <w:w w:val="105"/>
        </w:rPr>
        <w:t> </w:t>
      </w:r>
      <w:r>
        <w:rPr>
          <w:color w:val="231F20"/>
          <w:w w:val="105"/>
        </w:rPr>
        <w:t>se</w:t>
      </w:r>
      <w:r>
        <w:rPr>
          <w:color w:val="231F20"/>
          <w:spacing w:val="-8"/>
          <w:w w:val="105"/>
        </w:rPr>
        <w:t> </w:t>
      </w:r>
      <w:r>
        <w:rPr>
          <w:color w:val="231F20"/>
          <w:w w:val="105"/>
        </w:rPr>
        <w:t>hacía</w:t>
      </w:r>
      <w:r>
        <w:rPr>
          <w:color w:val="231F20"/>
          <w:spacing w:val="-8"/>
          <w:w w:val="105"/>
        </w:rPr>
        <w:t> </w:t>
      </w:r>
      <w:r>
        <w:rPr>
          <w:color w:val="231F20"/>
          <w:w w:val="105"/>
        </w:rPr>
        <w:t>un</w:t>
      </w:r>
      <w:r>
        <w:rPr>
          <w:color w:val="231F20"/>
          <w:spacing w:val="-8"/>
          <w:w w:val="105"/>
        </w:rPr>
        <w:t> </w:t>
      </w:r>
      <w:r>
        <w:rPr>
          <w:color w:val="231F20"/>
          <w:w w:val="105"/>
        </w:rPr>
        <w:t>uso</w:t>
      </w:r>
      <w:r>
        <w:rPr>
          <w:color w:val="231F20"/>
          <w:spacing w:val="-8"/>
          <w:w w:val="105"/>
        </w:rPr>
        <w:t> </w:t>
      </w:r>
      <w:r>
        <w:rPr>
          <w:color w:val="231F20"/>
          <w:w w:val="105"/>
        </w:rPr>
        <w:t>equitativo de esos</w:t>
      </w:r>
      <w:r>
        <w:rPr>
          <w:color w:val="231F20"/>
          <w:spacing w:val="-18"/>
          <w:w w:val="105"/>
        </w:rPr>
        <w:t> </w:t>
      </w:r>
      <w:r>
        <w:rPr>
          <w:color w:val="231F20"/>
          <w:w w:val="105"/>
        </w:rPr>
        <w:t>recursos:</w:t>
      </w:r>
    </w:p>
    <w:p>
      <w:pPr>
        <w:pStyle w:val="BodyText"/>
        <w:spacing w:before="10"/>
        <w:rPr>
          <w:sz w:val="21"/>
        </w:rPr>
      </w:pPr>
    </w:p>
    <w:p>
      <w:pPr>
        <w:spacing w:before="0"/>
        <w:ind w:left="1474" w:right="1471" w:firstLine="0"/>
        <w:jc w:val="both"/>
        <w:rPr>
          <w:sz w:val="11"/>
        </w:rPr>
      </w:pPr>
      <w:r>
        <w:rPr>
          <w:color w:val="231F20"/>
          <w:w w:val="105"/>
          <w:sz w:val="20"/>
        </w:rPr>
        <w:t>Los que suscribimos y demás personas, cuyos nombres se refieren alcaldes, naturales y vecinos del pueblo de San Lorenzo</w:t>
      </w:r>
      <w:r>
        <w:rPr>
          <w:color w:val="231F20"/>
          <w:spacing w:val="-29"/>
          <w:w w:val="105"/>
          <w:sz w:val="20"/>
        </w:rPr>
        <w:t> </w:t>
      </w:r>
      <w:r>
        <w:rPr>
          <w:color w:val="231F20"/>
          <w:w w:val="105"/>
          <w:sz w:val="20"/>
        </w:rPr>
        <w:t>Huitzizilapan de la municipalidad de Lerma […] decimos, que desde inmemorial tiempo poseemos en propiedad pero en común de dicho pueblo, unos ranchos denominados el Jaral y la Meza y otros terrenos montuosos y pastales […] cuyos ranchos y terrenos fueron adquiridos por nuestros antepasados</w:t>
      </w:r>
      <w:r>
        <w:rPr>
          <w:color w:val="231F20"/>
          <w:spacing w:val="-11"/>
          <w:w w:val="105"/>
          <w:sz w:val="20"/>
        </w:rPr>
        <w:t> </w:t>
      </w:r>
      <w:r>
        <w:rPr>
          <w:color w:val="231F20"/>
          <w:w w:val="105"/>
          <w:sz w:val="20"/>
        </w:rPr>
        <w:t>mediante</w:t>
      </w:r>
      <w:r>
        <w:rPr>
          <w:color w:val="231F20"/>
          <w:spacing w:val="-11"/>
          <w:w w:val="105"/>
          <w:sz w:val="20"/>
        </w:rPr>
        <w:t> </w:t>
      </w:r>
      <w:r>
        <w:rPr>
          <w:color w:val="231F20"/>
          <w:w w:val="105"/>
          <w:sz w:val="20"/>
        </w:rPr>
        <w:t>compras</w:t>
      </w:r>
      <w:r>
        <w:rPr>
          <w:color w:val="231F20"/>
          <w:spacing w:val="-11"/>
          <w:w w:val="105"/>
          <w:sz w:val="20"/>
        </w:rPr>
        <w:t> </w:t>
      </w:r>
      <w:r>
        <w:rPr>
          <w:color w:val="231F20"/>
          <w:w w:val="105"/>
          <w:sz w:val="20"/>
        </w:rPr>
        <w:t>[…]</w:t>
      </w:r>
      <w:r>
        <w:rPr>
          <w:color w:val="231F20"/>
          <w:spacing w:val="-11"/>
          <w:w w:val="105"/>
          <w:sz w:val="20"/>
        </w:rPr>
        <w:t> </w:t>
      </w:r>
      <w:r>
        <w:rPr>
          <w:color w:val="231F20"/>
          <w:w w:val="105"/>
          <w:sz w:val="20"/>
        </w:rPr>
        <w:t>Nuestra</w:t>
      </w:r>
      <w:r>
        <w:rPr>
          <w:color w:val="231F20"/>
          <w:spacing w:val="-11"/>
          <w:w w:val="105"/>
          <w:sz w:val="20"/>
        </w:rPr>
        <w:t> </w:t>
      </w:r>
      <w:r>
        <w:rPr>
          <w:color w:val="231F20"/>
          <w:w w:val="105"/>
          <w:sz w:val="20"/>
        </w:rPr>
        <w:t>posesión,</w:t>
      </w:r>
      <w:r>
        <w:rPr>
          <w:color w:val="231F20"/>
          <w:spacing w:val="-11"/>
          <w:w w:val="105"/>
          <w:sz w:val="20"/>
        </w:rPr>
        <w:t> </w:t>
      </w:r>
      <w:r>
        <w:rPr>
          <w:color w:val="231F20"/>
          <w:w w:val="105"/>
          <w:sz w:val="20"/>
        </w:rPr>
        <w:t>como</w:t>
      </w:r>
      <w:r>
        <w:rPr>
          <w:color w:val="231F20"/>
          <w:spacing w:val="-11"/>
          <w:w w:val="105"/>
          <w:sz w:val="20"/>
        </w:rPr>
        <w:t> </w:t>
      </w:r>
      <w:r>
        <w:rPr>
          <w:color w:val="231F20"/>
          <w:w w:val="105"/>
          <w:sz w:val="20"/>
        </w:rPr>
        <w:t>decíamos ha sido en común; pero como sucede siempre en las cosas que se tienen en esta calidad el disfrute o goce de ellas no es igual pues unos los tienen en mayor escala que otros, según su posición, influencia, atrevimiento, comodidad y esto precisamente pasa entre los vecinos de nuestro pueblo, respecto de los ranchos y demás terrenos de que hemos hecho mérito, pues mientras que algunos de nuestros vecinos se</w:t>
      </w:r>
      <w:r>
        <w:rPr>
          <w:color w:val="231F20"/>
          <w:spacing w:val="-8"/>
          <w:w w:val="105"/>
          <w:sz w:val="20"/>
        </w:rPr>
        <w:t> </w:t>
      </w:r>
      <w:r>
        <w:rPr>
          <w:color w:val="231F20"/>
          <w:w w:val="105"/>
          <w:sz w:val="20"/>
        </w:rPr>
        <w:t>han</w:t>
      </w:r>
      <w:r>
        <w:rPr>
          <w:color w:val="231F20"/>
          <w:spacing w:val="-8"/>
          <w:w w:val="105"/>
          <w:sz w:val="20"/>
        </w:rPr>
        <w:t> </w:t>
      </w:r>
      <w:r>
        <w:rPr>
          <w:color w:val="231F20"/>
          <w:w w:val="105"/>
          <w:sz w:val="20"/>
        </w:rPr>
        <w:t>aprovechado</w:t>
      </w:r>
      <w:r>
        <w:rPr>
          <w:color w:val="231F20"/>
          <w:spacing w:val="-8"/>
          <w:w w:val="105"/>
          <w:sz w:val="20"/>
        </w:rPr>
        <w:t> </w:t>
      </w:r>
      <w:r>
        <w:rPr>
          <w:color w:val="231F20"/>
          <w:w w:val="105"/>
          <w:sz w:val="20"/>
        </w:rPr>
        <w:t>y</w:t>
      </w:r>
      <w:r>
        <w:rPr>
          <w:color w:val="231F20"/>
          <w:spacing w:val="-8"/>
          <w:w w:val="105"/>
          <w:sz w:val="20"/>
        </w:rPr>
        <w:t> </w:t>
      </w:r>
      <w:r>
        <w:rPr>
          <w:color w:val="231F20"/>
          <w:w w:val="105"/>
          <w:sz w:val="20"/>
        </w:rPr>
        <w:t>se</w:t>
      </w:r>
      <w:r>
        <w:rPr>
          <w:color w:val="231F20"/>
          <w:spacing w:val="-8"/>
          <w:w w:val="105"/>
          <w:sz w:val="20"/>
        </w:rPr>
        <w:t> </w:t>
      </w:r>
      <w:r>
        <w:rPr>
          <w:color w:val="231F20"/>
          <w:w w:val="105"/>
          <w:sz w:val="20"/>
        </w:rPr>
        <w:t>aprovechan</w:t>
      </w:r>
      <w:r>
        <w:rPr>
          <w:color w:val="231F20"/>
          <w:spacing w:val="-8"/>
          <w:w w:val="105"/>
          <w:sz w:val="20"/>
        </w:rPr>
        <w:t> </w:t>
      </w:r>
      <w:r>
        <w:rPr>
          <w:color w:val="231F20"/>
          <w:w w:val="105"/>
          <w:sz w:val="20"/>
        </w:rPr>
        <w:t>hasta</w:t>
      </w:r>
      <w:r>
        <w:rPr>
          <w:color w:val="231F20"/>
          <w:spacing w:val="-8"/>
          <w:w w:val="105"/>
          <w:sz w:val="20"/>
        </w:rPr>
        <w:t> </w:t>
      </w:r>
      <w:r>
        <w:rPr>
          <w:color w:val="231F20"/>
          <w:w w:val="105"/>
          <w:sz w:val="20"/>
        </w:rPr>
        <w:t>enriquecerse</w:t>
      </w:r>
      <w:r>
        <w:rPr>
          <w:color w:val="231F20"/>
          <w:spacing w:val="-8"/>
          <w:w w:val="105"/>
          <w:sz w:val="20"/>
        </w:rPr>
        <w:t> </w:t>
      </w:r>
      <w:r>
        <w:rPr>
          <w:color w:val="231F20"/>
          <w:w w:val="105"/>
          <w:sz w:val="20"/>
        </w:rPr>
        <w:t>con</w:t>
      </w:r>
      <w:r>
        <w:rPr>
          <w:color w:val="231F20"/>
          <w:spacing w:val="-8"/>
          <w:w w:val="105"/>
          <w:sz w:val="20"/>
        </w:rPr>
        <w:t> </w:t>
      </w:r>
      <w:r>
        <w:rPr>
          <w:color w:val="231F20"/>
          <w:w w:val="105"/>
          <w:sz w:val="20"/>
        </w:rPr>
        <w:t>el</w:t>
      </w:r>
      <w:r>
        <w:rPr>
          <w:color w:val="231F20"/>
          <w:spacing w:val="-8"/>
          <w:w w:val="105"/>
          <w:sz w:val="20"/>
        </w:rPr>
        <w:t> </w:t>
      </w:r>
      <w:r>
        <w:rPr>
          <w:color w:val="231F20"/>
          <w:w w:val="105"/>
          <w:sz w:val="20"/>
        </w:rPr>
        <w:t>goce</w:t>
      </w:r>
      <w:r>
        <w:rPr>
          <w:color w:val="231F20"/>
          <w:spacing w:val="-8"/>
          <w:w w:val="105"/>
          <w:sz w:val="20"/>
        </w:rPr>
        <w:t> </w:t>
      </w:r>
      <w:r>
        <w:rPr>
          <w:color w:val="231F20"/>
          <w:w w:val="105"/>
          <w:sz w:val="20"/>
        </w:rPr>
        <w:t>de los referidos montes y terrenos, otros por el contrario carecen de un palmo de tierra para </w:t>
      </w:r>
      <w:r>
        <w:rPr>
          <w:color w:val="231F20"/>
          <w:spacing w:val="-3"/>
          <w:w w:val="105"/>
          <w:sz w:val="20"/>
        </w:rPr>
        <w:t>sembrar, </w:t>
      </w:r>
      <w:r>
        <w:rPr>
          <w:color w:val="231F20"/>
          <w:w w:val="105"/>
          <w:sz w:val="20"/>
        </w:rPr>
        <w:t>y con mil restricciones se les permite hacer uso de las maderas del monte; lo que da por resultado, que las personas que quieren </w:t>
      </w:r>
      <w:r>
        <w:rPr>
          <w:color w:val="231F20"/>
          <w:spacing w:val="-3"/>
          <w:w w:val="105"/>
          <w:sz w:val="20"/>
        </w:rPr>
        <w:t>abusar, </w:t>
      </w:r>
      <w:r>
        <w:rPr>
          <w:color w:val="231F20"/>
          <w:w w:val="105"/>
          <w:sz w:val="20"/>
        </w:rPr>
        <w:t>destrozan e inutilizan las maderas con perjuicio de los demás, o se posesionan de gran extensión de monte y terreno, impidiendo a los otros su</w:t>
      </w:r>
      <w:r>
        <w:rPr>
          <w:color w:val="231F20"/>
          <w:spacing w:val="3"/>
          <w:w w:val="105"/>
          <w:sz w:val="20"/>
        </w:rPr>
        <w:t> </w:t>
      </w:r>
      <w:r>
        <w:rPr>
          <w:color w:val="231F20"/>
          <w:w w:val="105"/>
          <w:sz w:val="20"/>
        </w:rPr>
        <w:t>uso.</w:t>
      </w:r>
      <w:r>
        <w:rPr>
          <w:color w:val="231F20"/>
          <w:w w:val="105"/>
          <w:position w:val="7"/>
          <w:sz w:val="11"/>
        </w:rPr>
        <w:t>59</w:t>
      </w:r>
    </w:p>
    <w:p>
      <w:pPr>
        <w:pStyle w:val="BodyText"/>
        <w:spacing w:before="2"/>
        <w:rPr>
          <w:sz w:val="24"/>
        </w:rPr>
      </w:pPr>
    </w:p>
    <w:p>
      <w:pPr>
        <w:pStyle w:val="BodyText"/>
        <w:spacing w:line="249" w:lineRule="auto"/>
        <w:ind w:left="907" w:right="904"/>
        <w:jc w:val="both"/>
      </w:pPr>
      <w:r>
        <w:rPr>
          <w:color w:val="231F20"/>
          <w:w w:val="105"/>
        </w:rPr>
        <w:t>En este párrafo es evidente la desigualdad social, por lo tanto es difícil hablar</w:t>
      </w:r>
      <w:r>
        <w:rPr>
          <w:color w:val="231F20"/>
          <w:spacing w:val="-4"/>
          <w:w w:val="105"/>
        </w:rPr>
        <w:t> </w:t>
      </w:r>
      <w:r>
        <w:rPr>
          <w:color w:val="231F20"/>
          <w:w w:val="105"/>
        </w:rPr>
        <w:t>de</w:t>
      </w:r>
      <w:r>
        <w:rPr>
          <w:color w:val="231F20"/>
          <w:spacing w:val="-4"/>
          <w:w w:val="105"/>
        </w:rPr>
        <w:t> </w:t>
      </w:r>
      <w:r>
        <w:rPr>
          <w:color w:val="231F20"/>
          <w:w w:val="105"/>
        </w:rPr>
        <w:t>una</w:t>
      </w:r>
      <w:r>
        <w:rPr>
          <w:color w:val="231F20"/>
          <w:spacing w:val="-4"/>
          <w:w w:val="105"/>
        </w:rPr>
        <w:t> </w:t>
      </w:r>
      <w:r>
        <w:rPr>
          <w:color w:val="231F20"/>
          <w:w w:val="105"/>
        </w:rPr>
        <w:t>relación</w:t>
      </w:r>
      <w:r>
        <w:rPr>
          <w:color w:val="231F20"/>
          <w:spacing w:val="-4"/>
          <w:w w:val="105"/>
        </w:rPr>
        <w:t> </w:t>
      </w:r>
      <w:r>
        <w:rPr>
          <w:color w:val="231F20"/>
          <w:w w:val="105"/>
        </w:rPr>
        <w:t>armónica</w:t>
      </w:r>
      <w:r>
        <w:rPr>
          <w:color w:val="231F20"/>
          <w:spacing w:val="-4"/>
          <w:w w:val="105"/>
        </w:rPr>
        <w:t> </w:t>
      </w:r>
      <w:r>
        <w:rPr>
          <w:color w:val="231F20"/>
          <w:w w:val="105"/>
        </w:rPr>
        <w:t>al</w:t>
      </w:r>
      <w:r>
        <w:rPr>
          <w:color w:val="231F20"/>
          <w:spacing w:val="-4"/>
          <w:w w:val="105"/>
        </w:rPr>
        <w:t> </w:t>
      </w:r>
      <w:r>
        <w:rPr>
          <w:color w:val="231F20"/>
          <w:w w:val="105"/>
        </w:rPr>
        <w:t>interior</w:t>
      </w:r>
      <w:r>
        <w:rPr>
          <w:color w:val="231F20"/>
          <w:spacing w:val="-4"/>
          <w:w w:val="105"/>
        </w:rPr>
        <w:t> </w:t>
      </w:r>
      <w:r>
        <w:rPr>
          <w:color w:val="231F20"/>
          <w:w w:val="105"/>
        </w:rPr>
        <w:t>del</w:t>
      </w:r>
      <w:r>
        <w:rPr>
          <w:color w:val="231F20"/>
          <w:spacing w:val="-4"/>
          <w:w w:val="105"/>
        </w:rPr>
        <w:t> </w:t>
      </w:r>
      <w:r>
        <w:rPr>
          <w:color w:val="231F20"/>
          <w:w w:val="105"/>
        </w:rPr>
        <w:t>pueblo.</w:t>
      </w:r>
      <w:r>
        <w:rPr>
          <w:color w:val="231F20"/>
          <w:spacing w:val="-4"/>
          <w:w w:val="105"/>
        </w:rPr>
        <w:t> </w:t>
      </w:r>
      <w:r>
        <w:rPr>
          <w:color w:val="231F20"/>
          <w:w w:val="105"/>
        </w:rPr>
        <w:t>En</w:t>
      </w:r>
      <w:r>
        <w:rPr>
          <w:color w:val="231F20"/>
          <w:spacing w:val="-4"/>
          <w:w w:val="105"/>
        </w:rPr>
        <w:t> </w:t>
      </w:r>
      <w:r>
        <w:rPr>
          <w:color w:val="231F20"/>
          <w:w w:val="105"/>
        </w:rPr>
        <w:t>1878</w:t>
      </w:r>
      <w:r>
        <w:rPr>
          <w:color w:val="231F20"/>
          <w:spacing w:val="-4"/>
          <w:w w:val="105"/>
        </w:rPr>
        <w:t> </w:t>
      </w:r>
      <w:r>
        <w:rPr>
          <w:color w:val="231F20"/>
          <w:w w:val="105"/>
        </w:rPr>
        <w:t>el</w:t>
      </w:r>
      <w:r>
        <w:rPr>
          <w:color w:val="231F20"/>
          <w:spacing w:val="-4"/>
          <w:w w:val="105"/>
        </w:rPr>
        <w:t> </w:t>
      </w:r>
      <w:r>
        <w:rPr>
          <w:color w:val="231F20"/>
          <w:w w:val="105"/>
        </w:rPr>
        <w:t>presidente municipalde </w:t>
      </w:r>
      <w:r>
        <w:rPr>
          <w:color w:val="231F20"/>
          <w:spacing w:val="2"/>
          <w:w w:val="105"/>
        </w:rPr>
        <w:t>Lermaconsiderabanecesarioelfraccionamientodeesosterrenos </w:t>
      </w:r>
      <w:r>
        <w:rPr>
          <w:color w:val="231F20"/>
          <w:w w:val="105"/>
        </w:rPr>
        <w:t>montuosos pertenecientes al pueblo de San Lorenzo Huitzizilapan. Esta autoridad argumentó que con el fraccionamiento se evitaría la   </w:t>
      </w:r>
      <w:r>
        <w:rPr>
          <w:color w:val="231F20"/>
          <w:spacing w:val="15"/>
          <w:w w:val="105"/>
        </w:rPr>
        <w:t> </w:t>
      </w:r>
      <w:r>
        <w:rPr>
          <w:color w:val="231F20"/>
          <w:w w:val="105"/>
        </w:rPr>
        <w:t>destrucción</w:t>
      </w:r>
    </w:p>
    <w:p>
      <w:pPr>
        <w:pStyle w:val="BodyText"/>
        <w:rPr>
          <w:sz w:val="20"/>
        </w:rPr>
      </w:pPr>
    </w:p>
    <w:p>
      <w:pPr>
        <w:pStyle w:val="BodyText"/>
        <w:spacing w:before="1"/>
        <w:rPr>
          <w:sz w:val="10"/>
        </w:rPr>
      </w:pPr>
      <w:r>
        <w:rPr/>
        <w:pict>
          <v:line style="position:absolute;mso-position-horizontal-relative:page;mso-position-vertical-relative:paragraph;z-index:2704;mso-wrap-distance-left:0;mso-wrap-distance-right:0" from="45.354301pt,8.679454pt" to="117.354301pt,8.679454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59</w:t>
      </w:r>
      <w:r>
        <w:rPr>
          <w:color w:val="231F20"/>
          <w:position w:val="5"/>
          <w:sz w:val="9"/>
        </w:rPr>
        <w:t> </w:t>
      </w:r>
      <w:r>
        <w:rPr>
          <w:color w:val="231F20"/>
          <w:spacing w:val="-3"/>
          <w:position w:val="5"/>
          <w:sz w:val="9"/>
        </w:rPr>
        <w:t> </w:t>
      </w:r>
      <w:r>
        <w:rPr>
          <w:color w:val="231F20"/>
          <w:w w:val="104"/>
          <w:sz w:val="12"/>
        </w:rPr>
        <w:t>AHML</w:t>
      </w:r>
      <w:r>
        <w:rPr>
          <w:color w:val="231F20"/>
          <w:w w:val="96"/>
          <w:sz w:val="16"/>
        </w:rPr>
        <w:t>,</w:t>
      </w:r>
      <w:r>
        <w:rPr>
          <w:color w:val="231F20"/>
          <w:spacing w:val="2"/>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2"/>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2"/>
          <w:sz w:val="16"/>
        </w:rPr>
        <w:t> </w:t>
      </w:r>
      <w:r>
        <w:rPr>
          <w:color w:val="231F20"/>
          <w:w w:val="100"/>
          <w:sz w:val="16"/>
        </w:rPr>
        <w:t>2,</w:t>
      </w:r>
      <w:r>
        <w:rPr>
          <w:color w:val="231F20"/>
          <w:spacing w:val="2"/>
          <w:sz w:val="16"/>
        </w:rPr>
        <w:t> </w:t>
      </w:r>
      <w:r>
        <w:rPr>
          <w:color w:val="231F20"/>
          <w:w w:val="104"/>
          <w:sz w:val="16"/>
        </w:rPr>
        <w:t>ex</w:t>
      </w:r>
      <w:r>
        <w:rPr>
          <w:color w:val="231F20"/>
          <w:spacing w:val="-5"/>
          <w:w w:val="104"/>
          <w:sz w:val="16"/>
        </w:rPr>
        <w:t>p</w:t>
      </w:r>
      <w:r>
        <w:rPr>
          <w:color w:val="231F20"/>
          <w:w w:val="96"/>
          <w:sz w:val="16"/>
        </w:rPr>
        <w:t>.</w:t>
      </w:r>
      <w:r>
        <w:rPr>
          <w:color w:val="231F20"/>
          <w:spacing w:val="2"/>
          <w:sz w:val="16"/>
        </w:rPr>
        <w:t> </w:t>
      </w:r>
      <w:r>
        <w:rPr>
          <w:color w:val="231F20"/>
          <w:w w:val="100"/>
          <w:sz w:val="16"/>
        </w:rPr>
        <w:t>2,</w:t>
      </w:r>
      <w:r>
        <w:rPr>
          <w:color w:val="231F20"/>
          <w:spacing w:val="2"/>
          <w:sz w:val="16"/>
        </w:rPr>
        <w:t> </w:t>
      </w:r>
      <w:r>
        <w:rPr>
          <w:color w:val="231F20"/>
          <w:spacing w:val="-5"/>
          <w:w w:val="39"/>
          <w:sz w:val="16"/>
        </w:rPr>
        <w:t>“</w:t>
      </w:r>
      <w:r>
        <w:rPr>
          <w:color w:val="231F20"/>
          <w:spacing w:val="2"/>
          <w:w w:val="90"/>
          <w:sz w:val="16"/>
        </w:rPr>
        <w:t>S</w:t>
      </w:r>
      <w:r>
        <w:rPr>
          <w:color w:val="231F20"/>
          <w:spacing w:val="-2"/>
          <w:w w:val="108"/>
          <w:sz w:val="16"/>
        </w:rPr>
        <w:t>o</w:t>
      </w:r>
      <w:r>
        <w:rPr>
          <w:color w:val="231F20"/>
          <w:w w:val="101"/>
          <w:sz w:val="16"/>
        </w:rPr>
        <w:t>lic</w:t>
      </w:r>
      <w:r>
        <w:rPr>
          <w:color w:val="231F20"/>
          <w:spacing w:val="-2"/>
          <w:w w:val="101"/>
          <w:sz w:val="16"/>
        </w:rPr>
        <w:t>i</w:t>
      </w:r>
      <w:r>
        <w:rPr>
          <w:color w:val="231F20"/>
          <w:spacing w:val="-2"/>
          <w:w w:val="116"/>
          <w:sz w:val="16"/>
        </w:rPr>
        <w:t>t</w:t>
      </w:r>
      <w:r>
        <w:rPr>
          <w:color w:val="231F20"/>
          <w:w w:val="112"/>
          <w:sz w:val="16"/>
        </w:rPr>
        <w:t>ud</w:t>
      </w:r>
      <w:r>
        <w:rPr>
          <w:color w:val="231F20"/>
          <w:spacing w:val="2"/>
          <w:sz w:val="16"/>
        </w:rPr>
        <w:t> </w:t>
      </w:r>
      <w:r>
        <w:rPr>
          <w:color w:val="231F20"/>
          <w:w w:val="107"/>
          <w:sz w:val="16"/>
        </w:rPr>
        <w:t>de</w:t>
      </w:r>
      <w:r>
        <w:rPr>
          <w:color w:val="231F20"/>
          <w:spacing w:val="2"/>
          <w:sz w:val="16"/>
        </w:rPr>
        <w:t> </w:t>
      </w:r>
      <w:r>
        <w:rPr>
          <w:color w:val="231F20"/>
          <w:w w:val="103"/>
          <w:sz w:val="16"/>
        </w:rPr>
        <w:t>los</w:t>
      </w:r>
      <w:r>
        <w:rPr>
          <w:color w:val="231F20"/>
          <w:spacing w:val="2"/>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2"/>
          <w:sz w:val="16"/>
        </w:rPr>
        <w:t> </w:t>
      </w:r>
      <w:r>
        <w:rPr>
          <w:color w:val="231F20"/>
          <w:w w:val="107"/>
          <w:sz w:val="16"/>
        </w:rPr>
        <w:t>de</w:t>
      </w:r>
      <w:r>
        <w:rPr>
          <w:color w:val="231F20"/>
          <w:spacing w:val="2"/>
          <w:sz w:val="16"/>
        </w:rPr>
        <w:t> </w:t>
      </w:r>
      <w:r>
        <w:rPr>
          <w:color w:val="231F20"/>
          <w:w w:val="97"/>
          <w:sz w:val="16"/>
        </w:rPr>
        <w:t>S</w:t>
      </w:r>
      <w:r>
        <w:rPr>
          <w:color w:val="231F20"/>
          <w:spacing w:val="-2"/>
          <w:w w:val="97"/>
          <w:sz w:val="16"/>
        </w:rPr>
        <w:t>a</w:t>
      </w:r>
      <w:r>
        <w:rPr>
          <w:color w:val="231F20"/>
          <w:w w:val="116"/>
          <w:sz w:val="16"/>
        </w:rPr>
        <w:t>n</w:t>
      </w:r>
      <w:r>
        <w:rPr>
          <w:color w:val="231F20"/>
          <w:spacing w:val="2"/>
          <w:sz w:val="16"/>
        </w:rPr>
        <w:t> </w:t>
      </w:r>
      <w:r>
        <w:rPr>
          <w:color w:val="231F20"/>
          <w:spacing w:val="1"/>
          <w:w w:val="93"/>
          <w:sz w:val="16"/>
        </w:rPr>
        <w:t>L</w:t>
      </w:r>
      <w:r>
        <w:rPr>
          <w:color w:val="231F20"/>
          <w:spacing w:val="-2"/>
          <w:w w:val="108"/>
          <w:sz w:val="16"/>
        </w:rPr>
        <w:t>o</w:t>
      </w:r>
      <w:r>
        <w:rPr>
          <w:color w:val="231F20"/>
          <w:spacing w:val="-3"/>
          <w:w w:val="118"/>
          <w:sz w:val="16"/>
        </w:rPr>
        <w:t>r</w:t>
      </w:r>
      <w:r>
        <w:rPr>
          <w:color w:val="231F20"/>
          <w:w w:val="107"/>
          <w:sz w:val="16"/>
        </w:rPr>
        <w:t>enzo</w:t>
      </w:r>
      <w:r>
        <w:rPr>
          <w:color w:val="231F20"/>
          <w:spacing w:val="2"/>
          <w:sz w:val="16"/>
        </w:rPr>
        <w:t> </w:t>
      </w:r>
      <w:r>
        <w:rPr>
          <w:color w:val="231F20"/>
          <w:spacing w:val="-7"/>
          <w:w w:val="113"/>
          <w:sz w:val="16"/>
        </w:rPr>
        <w:t>H</w:t>
      </w:r>
      <w:r>
        <w:rPr>
          <w:color w:val="231F20"/>
          <w:w w:val="109"/>
          <w:sz w:val="16"/>
        </w:rPr>
        <w:t>u</w:t>
      </w:r>
      <w:r>
        <w:rPr>
          <w:color w:val="231F20"/>
          <w:spacing w:val="-2"/>
          <w:w w:val="109"/>
          <w:sz w:val="16"/>
        </w:rPr>
        <w:t>i</w:t>
      </w:r>
      <w:r>
        <w:rPr>
          <w:color w:val="231F20"/>
          <w:w w:val="104"/>
          <w:sz w:val="16"/>
        </w:rPr>
        <w:t>tzizi</w:t>
      </w:r>
      <w:r>
        <w:rPr>
          <w:color w:val="231F20"/>
          <w:w w:val="97"/>
          <w:sz w:val="16"/>
        </w:rPr>
        <w:t>l</w:t>
      </w:r>
      <w:r>
        <w:rPr>
          <w:color w:val="231F20"/>
          <w:spacing w:val="-4"/>
          <w:w w:val="105"/>
          <w:sz w:val="16"/>
        </w:rPr>
        <w:t>a</w:t>
      </w:r>
      <w:r>
        <w:rPr>
          <w:color w:val="231F20"/>
          <w:w w:val="111"/>
          <w:sz w:val="16"/>
        </w:rPr>
        <w:t>p</w:t>
      </w:r>
      <w:r>
        <w:rPr>
          <w:color w:val="231F20"/>
          <w:spacing w:val="-2"/>
          <w:w w:val="105"/>
          <w:sz w:val="16"/>
        </w:rPr>
        <w:t>a</w:t>
      </w:r>
      <w:r>
        <w:rPr>
          <w:color w:val="231F20"/>
          <w:w w:val="116"/>
          <w:sz w:val="16"/>
        </w:rPr>
        <w:t>n</w:t>
      </w:r>
      <w:r>
        <w:rPr>
          <w:color w:val="231F20"/>
          <w:spacing w:val="2"/>
          <w:sz w:val="16"/>
        </w:rPr>
        <w:t> </w:t>
      </w:r>
      <w:r>
        <w:rPr>
          <w:color w:val="231F20"/>
          <w:w w:val="105"/>
          <w:sz w:val="16"/>
        </w:rPr>
        <w:t>a</w:t>
      </w:r>
      <w:r>
        <w:rPr>
          <w:color w:val="231F20"/>
          <w:w w:val="97"/>
          <w:sz w:val="16"/>
        </w:rPr>
        <w:t>l</w:t>
      </w:r>
      <w:r>
        <w:rPr>
          <w:color w:val="231F20"/>
          <w:spacing w:val="2"/>
          <w:sz w:val="16"/>
        </w:rPr>
        <w:t> </w:t>
      </w:r>
      <w:r>
        <w:rPr>
          <w:color w:val="231F20"/>
          <w:spacing w:val="-4"/>
          <w:w w:val="90"/>
          <w:sz w:val="16"/>
        </w:rPr>
        <w:t>J</w:t>
      </w:r>
      <w:r>
        <w:rPr>
          <w:color w:val="231F20"/>
          <w:w w:val="98"/>
          <w:sz w:val="16"/>
        </w:rPr>
        <w:t>e</w:t>
      </w:r>
      <w:r>
        <w:rPr>
          <w:color w:val="231F20"/>
          <w:spacing w:val="-2"/>
          <w:w w:val="98"/>
          <w:sz w:val="16"/>
        </w:rPr>
        <w:t>f</w:t>
      </w:r>
      <w:r>
        <w:rPr>
          <w:color w:val="231F20"/>
          <w:w w:val="101"/>
          <w:sz w:val="16"/>
        </w:rPr>
        <w:t>e</w:t>
      </w:r>
      <w:r>
        <w:rPr>
          <w:color w:val="231F20"/>
          <w:spacing w:val="2"/>
          <w:sz w:val="16"/>
        </w:rPr>
        <w:t> </w:t>
      </w:r>
      <w:r>
        <w:rPr>
          <w:color w:val="231F20"/>
          <w:spacing w:val="-6"/>
          <w:w w:val="107"/>
          <w:sz w:val="16"/>
        </w:rPr>
        <w:t>P</w:t>
      </w:r>
      <w:r>
        <w:rPr>
          <w:color w:val="231F20"/>
          <w:spacing w:val="-2"/>
          <w:w w:val="108"/>
          <w:sz w:val="16"/>
        </w:rPr>
        <w:t>o</w:t>
      </w:r>
      <w:r>
        <w:rPr>
          <w:color w:val="231F20"/>
          <w:w w:val="94"/>
          <w:sz w:val="16"/>
        </w:rPr>
        <w:t>l</w:t>
      </w:r>
      <w:r>
        <w:rPr>
          <w:color w:val="231F20"/>
          <w:spacing w:val="-2"/>
          <w:w w:val="94"/>
          <w:sz w:val="16"/>
        </w:rPr>
        <w:t>í</w:t>
      </w:r>
      <w:r>
        <w:rPr>
          <w:color w:val="231F20"/>
          <w:w w:val="116"/>
          <w:sz w:val="16"/>
        </w:rPr>
        <w:t>t</w:t>
      </w:r>
      <w:r>
        <w:rPr>
          <w:color w:val="231F20"/>
          <w:w w:val="104"/>
          <w:sz w:val="16"/>
        </w:rPr>
        <w:t>ico</w:t>
      </w:r>
      <w:r>
        <w:rPr>
          <w:color w:val="231F20"/>
          <w:spacing w:val="2"/>
          <w:sz w:val="16"/>
        </w:rPr>
        <w:t> </w:t>
      </w:r>
      <w:r>
        <w:rPr>
          <w:color w:val="231F20"/>
          <w:w w:val="107"/>
          <w:sz w:val="16"/>
        </w:rPr>
        <w:t>de </w:t>
      </w:r>
      <w:r>
        <w:rPr>
          <w:color w:val="231F20"/>
          <w:spacing w:val="1"/>
          <w:w w:val="93"/>
          <w:sz w:val="16"/>
        </w:rPr>
        <w:t>L</w:t>
      </w:r>
      <w:r>
        <w:rPr>
          <w:color w:val="231F20"/>
          <w:w w:val="108"/>
          <w:sz w:val="16"/>
        </w:rPr>
        <w:t>er</w:t>
      </w:r>
      <w:r>
        <w:rPr>
          <w:color w:val="231F20"/>
          <w:spacing w:val="-1"/>
          <w:w w:val="111"/>
          <w:sz w:val="16"/>
        </w:rPr>
        <w:t>m</w:t>
      </w:r>
      <w:r>
        <w:rPr>
          <w:color w:val="231F20"/>
          <w:w w:val="105"/>
          <w:sz w:val="16"/>
        </w:rPr>
        <w:t>a</w:t>
      </w:r>
      <w:r>
        <w:rPr>
          <w:color w:val="231F20"/>
          <w:spacing w:val="-6"/>
          <w:sz w:val="16"/>
        </w:rPr>
        <w:t> </w:t>
      </w:r>
      <w:r>
        <w:rPr>
          <w:color w:val="231F20"/>
          <w:spacing w:val="1"/>
          <w:w w:val="100"/>
          <w:sz w:val="16"/>
        </w:rPr>
        <w:t>s</w:t>
      </w:r>
      <w:r>
        <w:rPr>
          <w:color w:val="231F20"/>
          <w:spacing w:val="-1"/>
          <w:w w:val="108"/>
          <w:sz w:val="16"/>
        </w:rPr>
        <w:t>o</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spacing w:val="-1"/>
          <w:w w:val="101"/>
          <w:sz w:val="16"/>
        </w:rPr>
        <w:t>e</w:t>
      </w:r>
      <w:r>
        <w:rPr>
          <w:color w:val="231F20"/>
          <w:w w:val="97"/>
          <w:sz w:val="16"/>
        </w:rPr>
        <w:t>l</w:t>
      </w:r>
      <w:r>
        <w:rPr>
          <w:color w:val="231F20"/>
          <w:spacing w:val="-6"/>
          <w:sz w:val="16"/>
        </w:rPr>
        <w:t> </w:t>
      </w:r>
      <w:r>
        <w:rPr>
          <w:color w:val="231F20"/>
          <w:spacing w:val="1"/>
          <w:w w:val="94"/>
          <w:sz w:val="16"/>
        </w:rPr>
        <w:t>f</w:t>
      </w:r>
      <w:r>
        <w:rPr>
          <w:color w:val="231F20"/>
          <w:w w:val="106"/>
          <w:sz w:val="16"/>
        </w:rPr>
        <w:t>racci</w:t>
      </w:r>
      <w:r>
        <w:rPr>
          <w:color w:val="231F20"/>
          <w:spacing w:val="-2"/>
          <w:w w:val="106"/>
          <w:sz w:val="16"/>
        </w:rPr>
        <w:t>o</w:t>
      </w:r>
      <w:r>
        <w:rPr>
          <w:color w:val="231F20"/>
          <w:spacing w:val="-1"/>
          <w:w w:val="116"/>
          <w:sz w:val="16"/>
        </w:rPr>
        <w:t>n</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14"/>
          <w:sz w:val="16"/>
        </w:rPr>
        <w:t>u</w:t>
      </w:r>
      <w:r>
        <w:rPr>
          <w:color w:val="231F20"/>
          <w:spacing w:val="-1"/>
          <w:w w:val="114"/>
          <w:sz w:val="16"/>
        </w:rPr>
        <w:t>n</w:t>
      </w:r>
      <w:r>
        <w:rPr>
          <w:color w:val="231F20"/>
          <w:w w:val="105"/>
          <w:sz w:val="16"/>
        </w:rPr>
        <w:t>os</w:t>
      </w:r>
      <w:r>
        <w:rPr>
          <w:color w:val="231F20"/>
          <w:spacing w:val="-6"/>
          <w:sz w:val="16"/>
        </w:rPr>
        <w:t> </w:t>
      </w:r>
      <w:r>
        <w:rPr>
          <w:color w:val="231F20"/>
          <w:spacing w:val="-1"/>
          <w:w w:val="116"/>
          <w:sz w:val="16"/>
        </w:rPr>
        <w:t>t</w:t>
      </w:r>
      <w:r>
        <w:rPr>
          <w:color w:val="231F20"/>
          <w:w w:val="108"/>
          <w:sz w:val="16"/>
        </w:rPr>
        <w:t>er</w:t>
      </w:r>
      <w:r>
        <w:rPr>
          <w:color w:val="231F20"/>
          <w:spacing w:val="-3"/>
          <w:w w:val="118"/>
          <w:sz w:val="16"/>
        </w:rPr>
        <w:t>r</w:t>
      </w:r>
      <w:r>
        <w:rPr>
          <w:color w:val="231F20"/>
          <w:w w:val="109"/>
          <w:sz w:val="16"/>
        </w:rPr>
        <w:t>e</w:t>
      </w:r>
      <w:r>
        <w:rPr>
          <w:color w:val="231F20"/>
          <w:spacing w:val="-1"/>
          <w:w w:val="109"/>
          <w:sz w:val="16"/>
        </w:rPr>
        <w:t>n</w:t>
      </w:r>
      <w:r>
        <w:rPr>
          <w:color w:val="231F20"/>
          <w:w w:val="105"/>
          <w:sz w:val="16"/>
        </w:rPr>
        <w:t>os</w:t>
      </w:r>
      <w:r>
        <w:rPr>
          <w:color w:val="231F20"/>
          <w:spacing w:val="-6"/>
          <w:sz w:val="16"/>
        </w:rPr>
        <w:t> </w:t>
      </w:r>
      <w:r>
        <w:rPr>
          <w:color w:val="231F20"/>
          <w:w w:val="107"/>
          <w:sz w:val="16"/>
        </w:rPr>
        <w:t>de</w:t>
      </w:r>
      <w:r>
        <w:rPr>
          <w:color w:val="231F20"/>
          <w:spacing w:val="-6"/>
          <w:sz w:val="16"/>
        </w:rPr>
        <w:t> </w:t>
      </w:r>
      <w:r>
        <w:rPr>
          <w:color w:val="231F20"/>
          <w:w w:val="105"/>
          <w:sz w:val="16"/>
        </w:rPr>
        <w:t>c</w:t>
      </w:r>
      <w:r>
        <w:rPr>
          <w:color w:val="231F20"/>
          <w:spacing w:val="-2"/>
          <w:w w:val="105"/>
          <w:sz w:val="16"/>
        </w:rPr>
        <w:t>o</w:t>
      </w:r>
      <w:r>
        <w:rPr>
          <w:color w:val="231F20"/>
          <w:spacing w:val="-4"/>
          <w:w w:val="111"/>
          <w:sz w:val="16"/>
        </w:rPr>
        <w:t>m</w:t>
      </w:r>
      <w:r>
        <w:rPr>
          <w:color w:val="231F20"/>
          <w:w w:val="112"/>
          <w:sz w:val="16"/>
        </w:rPr>
        <w:t>unid</w:t>
      </w:r>
      <w:r>
        <w:rPr>
          <w:color w:val="231F20"/>
          <w:w w:val="109"/>
          <w:sz w:val="16"/>
        </w:rPr>
        <w:t>a</w:t>
      </w:r>
      <w:r>
        <w:rPr>
          <w:color w:val="231F20"/>
          <w:spacing w:val="-1"/>
          <w:w w:val="109"/>
          <w:sz w:val="16"/>
        </w:rPr>
        <w:t>d</w:t>
      </w:r>
      <w:r>
        <w:rPr>
          <w:color w:val="231F20"/>
          <w:w w:val="96"/>
          <w:sz w:val="16"/>
        </w:rPr>
        <w:t>,</w:t>
      </w:r>
      <w:r>
        <w:rPr>
          <w:color w:val="231F20"/>
          <w:spacing w:val="-6"/>
          <w:sz w:val="16"/>
        </w:rPr>
        <w:t> </w:t>
      </w:r>
      <w:r>
        <w:rPr>
          <w:color w:val="231F20"/>
          <w:w w:val="102"/>
          <w:sz w:val="16"/>
        </w:rPr>
        <w:t>22</w:t>
      </w:r>
      <w:r>
        <w:rPr>
          <w:color w:val="231F20"/>
          <w:spacing w:val="-6"/>
          <w:sz w:val="16"/>
        </w:rPr>
        <w:t> </w:t>
      </w:r>
      <w:r>
        <w:rPr>
          <w:color w:val="231F20"/>
          <w:w w:val="107"/>
          <w:sz w:val="16"/>
        </w:rPr>
        <w:t>de</w:t>
      </w:r>
      <w:r>
        <w:rPr>
          <w:color w:val="231F20"/>
          <w:spacing w:val="-6"/>
          <w:sz w:val="16"/>
        </w:rPr>
        <w:t> </w:t>
      </w:r>
      <w:r>
        <w:rPr>
          <w:color w:val="231F20"/>
          <w:spacing w:val="1"/>
          <w:w w:val="100"/>
          <w:sz w:val="16"/>
        </w:rPr>
        <w:t>s</w:t>
      </w:r>
      <w:r>
        <w:rPr>
          <w:color w:val="231F20"/>
          <w:w w:val="107"/>
          <w:sz w:val="16"/>
        </w:rPr>
        <w:t>e</w:t>
      </w:r>
      <w:r>
        <w:rPr>
          <w:color w:val="231F20"/>
          <w:spacing w:val="-2"/>
          <w:w w:val="107"/>
          <w:sz w:val="16"/>
        </w:rPr>
        <w:t>p</w:t>
      </w:r>
      <w:r>
        <w:rPr>
          <w:color w:val="231F20"/>
          <w:w w:val="116"/>
          <w:sz w:val="16"/>
        </w:rPr>
        <w:t>t</w:t>
      </w:r>
      <w:r>
        <w:rPr>
          <w:color w:val="231F20"/>
          <w:w w:val="107"/>
          <w:sz w:val="16"/>
        </w:rPr>
        <w:t>ie</w:t>
      </w:r>
      <w:r>
        <w:rPr>
          <w:color w:val="231F20"/>
          <w:spacing w:val="-2"/>
          <w:w w:val="107"/>
          <w:sz w:val="16"/>
        </w:rPr>
        <w:t>m</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1877</w:t>
      </w:r>
      <w:r>
        <w:rPr>
          <w:color w:val="231F20"/>
          <w:spacing w:val="-26"/>
          <w:w w:val="40"/>
          <w:sz w:val="16"/>
        </w:rPr>
        <w:t>”</w:t>
      </w:r>
      <w:r>
        <w:rPr>
          <w:color w:val="231F20"/>
          <w:w w:val="96"/>
          <w:sz w:val="16"/>
        </w:rPr>
        <w:t>.</w:t>
      </w:r>
    </w:p>
    <w:p>
      <w:pPr>
        <w:spacing w:after="0" w:line="180" w:lineRule="exact"/>
        <w:jc w:val="left"/>
        <w:rPr>
          <w:sz w:val="16"/>
        </w:rPr>
        <w:sectPr>
          <w:pgSz w:w="8510" w:h="11630"/>
          <w:pgMar w:header="287" w:footer="388" w:top="620" w:bottom="580" w:left="0" w:right="0"/>
        </w:sectPr>
      </w:pPr>
    </w:p>
    <w:p>
      <w:pPr>
        <w:pStyle w:val="BodyText"/>
        <w:spacing w:before="10"/>
        <w:rPr>
          <w:sz w:val="18"/>
        </w:rPr>
      </w:pPr>
    </w:p>
    <w:p>
      <w:pPr>
        <w:pStyle w:val="BodyText"/>
        <w:spacing w:line="249" w:lineRule="auto" w:before="18"/>
        <w:ind w:left="907" w:right="903"/>
        <w:jc w:val="both"/>
      </w:pPr>
      <w:r>
        <w:rPr>
          <w:color w:val="231F20"/>
          <w:w w:val="105"/>
        </w:rPr>
        <w:t>de la parte montuosa y se daría fin a las continuas discordias que existían</w:t>
      </w:r>
      <w:r>
        <w:rPr>
          <w:color w:val="231F20"/>
          <w:spacing w:val="-40"/>
          <w:w w:val="105"/>
        </w:rPr>
        <w:t> </w:t>
      </w:r>
      <w:r>
        <w:rPr>
          <w:color w:val="231F20"/>
          <w:w w:val="105"/>
        </w:rPr>
        <w:t>en ese pueblo por la posesión en común de los terrenos montuosos; aseguraba que</w:t>
      </w:r>
      <w:r>
        <w:rPr>
          <w:color w:val="231F20"/>
          <w:spacing w:val="-12"/>
          <w:w w:val="105"/>
        </w:rPr>
        <w:t> </w:t>
      </w:r>
      <w:r>
        <w:rPr>
          <w:color w:val="231F20"/>
          <w:w w:val="105"/>
        </w:rPr>
        <w:t>los</w:t>
      </w:r>
      <w:r>
        <w:rPr>
          <w:color w:val="231F20"/>
          <w:spacing w:val="-12"/>
          <w:w w:val="105"/>
        </w:rPr>
        <w:t> </w:t>
      </w:r>
      <w:r>
        <w:rPr>
          <w:color w:val="231F20"/>
          <w:w w:val="105"/>
        </w:rPr>
        <w:t>terrenos</w:t>
      </w:r>
      <w:r>
        <w:rPr>
          <w:color w:val="231F20"/>
          <w:spacing w:val="-12"/>
          <w:w w:val="105"/>
        </w:rPr>
        <w:t> </w:t>
      </w:r>
      <w:r>
        <w:rPr>
          <w:color w:val="231F20"/>
          <w:w w:val="105"/>
        </w:rPr>
        <w:t>debían</w:t>
      </w:r>
      <w:r>
        <w:rPr>
          <w:color w:val="231F20"/>
          <w:spacing w:val="-12"/>
          <w:w w:val="105"/>
        </w:rPr>
        <w:t> </w:t>
      </w:r>
      <w:r>
        <w:rPr>
          <w:color w:val="231F20"/>
          <w:w w:val="105"/>
        </w:rPr>
        <w:t>distribuirse</w:t>
      </w:r>
      <w:r>
        <w:rPr>
          <w:color w:val="231F20"/>
          <w:spacing w:val="-12"/>
          <w:w w:val="105"/>
        </w:rPr>
        <w:t> </w:t>
      </w:r>
      <w:r>
        <w:rPr>
          <w:color w:val="231F20"/>
          <w:w w:val="105"/>
        </w:rPr>
        <w:t>de</w:t>
      </w:r>
      <w:r>
        <w:rPr>
          <w:color w:val="231F20"/>
          <w:spacing w:val="-12"/>
          <w:w w:val="105"/>
        </w:rPr>
        <w:t> </w:t>
      </w:r>
      <w:r>
        <w:rPr>
          <w:color w:val="231F20"/>
          <w:w w:val="105"/>
        </w:rPr>
        <w:t>manera</w:t>
      </w:r>
      <w:r>
        <w:rPr>
          <w:color w:val="231F20"/>
          <w:spacing w:val="-12"/>
          <w:w w:val="105"/>
        </w:rPr>
        <w:t> </w:t>
      </w:r>
      <w:r>
        <w:rPr>
          <w:color w:val="231F20"/>
          <w:w w:val="105"/>
        </w:rPr>
        <w:t>equitativa</w:t>
      </w:r>
      <w:r>
        <w:rPr>
          <w:color w:val="231F20"/>
          <w:spacing w:val="-12"/>
          <w:w w:val="105"/>
        </w:rPr>
        <w:t> </w:t>
      </w:r>
      <w:r>
        <w:rPr>
          <w:color w:val="231F20"/>
          <w:w w:val="105"/>
        </w:rPr>
        <w:t>entre</w:t>
      </w:r>
      <w:r>
        <w:rPr>
          <w:color w:val="231F20"/>
          <w:spacing w:val="-12"/>
          <w:w w:val="105"/>
        </w:rPr>
        <w:t> </w:t>
      </w:r>
      <w:r>
        <w:rPr>
          <w:color w:val="231F20"/>
          <w:w w:val="105"/>
        </w:rPr>
        <w:t>los</w:t>
      </w:r>
      <w:r>
        <w:rPr>
          <w:color w:val="231F20"/>
          <w:spacing w:val="-12"/>
          <w:w w:val="105"/>
        </w:rPr>
        <w:t> </w:t>
      </w:r>
      <w:r>
        <w:rPr>
          <w:color w:val="231F20"/>
          <w:w w:val="105"/>
        </w:rPr>
        <w:t>vecinos</w:t>
      </w:r>
      <w:r>
        <w:rPr>
          <w:color w:val="231F20"/>
          <w:spacing w:val="-12"/>
          <w:w w:val="105"/>
        </w:rPr>
        <w:t> </w:t>
      </w:r>
      <w:r>
        <w:rPr>
          <w:color w:val="231F20"/>
          <w:w w:val="105"/>
        </w:rPr>
        <w:t>sin permitir el acaparamiento.</w:t>
      </w:r>
      <w:r>
        <w:rPr>
          <w:color w:val="231F20"/>
          <w:w w:val="105"/>
          <w:position w:val="7"/>
          <w:sz w:val="13"/>
        </w:rPr>
        <w:t>60 </w:t>
      </w:r>
      <w:r>
        <w:rPr>
          <w:color w:val="231F20"/>
          <w:w w:val="105"/>
        </w:rPr>
        <w:t>En 1880 se realizó la medición y avalúo de los terrenos de comunidad del pueblo de San Lorenzo Huitzizilapan. Quedaron divididos</w:t>
      </w:r>
      <w:r>
        <w:rPr>
          <w:color w:val="231F20"/>
          <w:spacing w:val="-28"/>
          <w:w w:val="105"/>
        </w:rPr>
        <w:t> </w:t>
      </w:r>
      <w:r>
        <w:rPr>
          <w:color w:val="231F20"/>
          <w:w w:val="105"/>
        </w:rPr>
        <w:t>en</w:t>
      </w:r>
      <w:r>
        <w:rPr>
          <w:color w:val="231F20"/>
          <w:spacing w:val="-27"/>
          <w:w w:val="105"/>
        </w:rPr>
        <w:t> </w:t>
      </w:r>
      <w:r>
        <w:rPr>
          <w:color w:val="231F20"/>
          <w:w w:val="105"/>
        </w:rPr>
        <w:t>491</w:t>
      </w:r>
      <w:r>
        <w:rPr>
          <w:color w:val="231F20"/>
          <w:spacing w:val="-27"/>
          <w:w w:val="105"/>
        </w:rPr>
        <w:t> </w:t>
      </w:r>
      <w:r>
        <w:rPr>
          <w:color w:val="231F20"/>
          <w:w w:val="105"/>
        </w:rPr>
        <w:t>lotes</w:t>
      </w:r>
      <w:r>
        <w:rPr>
          <w:color w:val="231F20"/>
          <w:spacing w:val="-28"/>
          <w:w w:val="105"/>
        </w:rPr>
        <w:t> </w:t>
      </w:r>
      <w:r>
        <w:rPr>
          <w:color w:val="231F20"/>
          <w:w w:val="105"/>
        </w:rPr>
        <w:t>de</w:t>
      </w:r>
      <w:r>
        <w:rPr>
          <w:color w:val="231F20"/>
          <w:spacing w:val="-27"/>
          <w:w w:val="105"/>
        </w:rPr>
        <w:t> </w:t>
      </w:r>
      <w:r>
        <w:rPr>
          <w:color w:val="231F20"/>
          <w:w w:val="105"/>
        </w:rPr>
        <w:t>22,747</w:t>
      </w:r>
      <w:r>
        <w:rPr>
          <w:color w:val="231F20"/>
          <w:spacing w:val="-27"/>
          <w:w w:val="105"/>
        </w:rPr>
        <w:t> </w:t>
      </w:r>
      <w:r>
        <w:rPr>
          <w:color w:val="231F20"/>
          <w:w w:val="105"/>
        </w:rPr>
        <w:t>varas</w:t>
      </w:r>
      <w:r>
        <w:rPr>
          <w:color w:val="231F20"/>
          <w:spacing w:val="-28"/>
          <w:w w:val="105"/>
        </w:rPr>
        <w:t> </w:t>
      </w:r>
      <w:r>
        <w:rPr>
          <w:color w:val="231F20"/>
          <w:w w:val="105"/>
        </w:rPr>
        <w:t>y</w:t>
      </w:r>
      <w:r>
        <w:rPr>
          <w:color w:val="231F20"/>
          <w:spacing w:val="-27"/>
          <w:w w:val="105"/>
        </w:rPr>
        <w:t> </w:t>
      </w:r>
      <w:r>
        <w:rPr>
          <w:color w:val="231F20"/>
          <w:w w:val="105"/>
        </w:rPr>
        <w:t>con</w:t>
      </w:r>
      <w:r>
        <w:rPr>
          <w:color w:val="231F20"/>
          <w:spacing w:val="-27"/>
          <w:w w:val="105"/>
        </w:rPr>
        <w:t> </w:t>
      </w:r>
      <w:r>
        <w:rPr>
          <w:color w:val="231F20"/>
          <w:w w:val="105"/>
        </w:rPr>
        <w:t>un</w:t>
      </w:r>
      <w:r>
        <w:rPr>
          <w:color w:val="231F20"/>
          <w:spacing w:val="-27"/>
          <w:w w:val="105"/>
        </w:rPr>
        <w:t> </w:t>
      </w:r>
      <w:r>
        <w:rPr>
          <w:color w:val="231F20"/>
          <w:w w:val="105"/>
        </w:rPr>
        <w:t>valor</w:t>
      </w:r>
      <w:r>
        <w:rPr>
          <w:color w:val="231F20"/>
          <w:spacing w:val="-27"/>
          <w:w w:val="105"/>
        </w:rPr>
        <w:t> </w:t>
      </w:r>
      <w:r>
        <w:rPr>
          <w:color w:val="231F20"/>
          <w:w w:val="105"/>
        </w:rPr>
        <w:t>de</w:t>
      </w:r>
      <w:r>
        <w:rPr>
          <w:color w:val="231F20"/>
          <w:spacing w:val="-27"/>
          <w:w w:val="105"/>
        </w:rPr>
        <w:t> </w:t>
      </w:r>
      <w:r>
        <w:rPr>
          <w:color w:val="231F20"/>
          <w:w w:val="105"/>
        </w:rPr>
        <w:t>54.50</w:t>
      </w:r>
      <w:r>
        <w:rPr>
          <w:color w:val="231F20"/>
          <w:spacing w:val="-28"/>
          <w:w w:val="105"/>
        </w:rPr>
        <w:t> </w:t>
      </w:r>
      <w:r>
        <w:rPr>
          <w:color w:val="231F20"/>
          <w:w w:val="105"/>
        </w:rPr>
        <w:t>pesos</w:t>
      </w:r>
      <w:r>
        <w:rPr>
          <w:color w:val="231F20"/>
          <w:spacing w:val="-27"/>
          <w:w w:val="105"/>
        </w:rPr>
        <w:t> </w:t>
      </w:r>
      <w:r>
        <w:rPr>
          <w:color w:val="231F20"/>
          <w:w w:val="105"/>
        </w:rPr>
        <w:t>cada</w:t>
      </w:r>
      <w:r>
        <w:rPr>
          <w:color w:val="231F20"/>
          <w:spacing w:val="-27"/>
          <w:w w:val="105"/>
        </w:rPr>
        <w:t> </w:t>
      </w:r>
      <w:r>
        <w:rPr>
          <w:color w:val="231F20"/>
          <w:w w:val="105"/>
        </w:rPr>
        <w:t>uno.</w:t>
      </w:r>
      <w:r>
        <w:rPr>
          <w:color w:val="231F20"/>
          <w:w w:val="105"/>
          <w:position w:val="7"/>
          <w:sz w:val="13"/>
        </w:rPr>
        <w:t>61 </w:t>
      </w:r>
      <w:r>
        <w:rPr>
          <w:color w:val="231F20"/>
          <w:w w:val="105"/>
        </w:rPr>
        <w:t>En el fraccionamiento que se realizó de acuerdo con el número de cabezas de familia pertenecientes al pueblo de Huitzizilapan sólo se consideraron</w:t>
      </w:r>
      <w:r>
        <w:rPr>
          <w:color w:val="231F20"/>
          <w:spacing w:val="-32"/>
          <w:w w:val="105"/>
        </w:rPr>
        <w:t> </w:t>
      </w:r>
      <w:r>
        <w:rPr>
          <w:color w:val="231F20"/>
          <w:w w:val="105"/>
        </w:rPr>
        <w:t>los </w:t>
      </w:r>
      <w:r>
        <w:rPr>
          <w:color w:val="231F20"/>
          <w:spacing w:val="-2"/>
          <w:w w:val="116"/>
        </w:rPr>
        <w:t>t</w:t>
      </w:r>
      <w:r>
        <w:rPr>
          <w:color w:val="231F20"/>
          <w:w w:val="108"/>
        </w:rPr>
        <w:t>e</w:t>
      </w:r>
      <w:r>
        <w:rPr>
          <w:color w:val="231F20"/>
          <w:spacing w:val="1"/>
          <w:w w:val="108"/>
        </w:rPr>
        <w:t>r</w:t>
      </w:r>
      <w:r>
        <w:rPr>
          <w:color w:val="231F20"/>
          <w:spacing w:val="-3"/>
          <w:w w:val="118"/>
        </w:rPr>
        <w:t>r</w:t>
      </w:r>
      <w:r>
        <w:rPr>
          <w:color w:val="231F20"/>
          <w:w w:val="109"/>
        </w:rPr>
        <w:t>e</w:t>
      </w:r>
      <w:r>
        <w:rPr>
          <w:color w:val="231F20"/>
          <w:spacing w:val="-1"/>
          <w:w w:val="109"/>
        </w:rPr>
        <w:t>n</w:t>
      </w:r>
      <w:r>
        <w:rPr>
          <w:color w:val="231F20"/>
          <w:w w:val="105"/>
        </w:rPr>
        <w:t>os</w:t>
      </w:r>
      <w:r>
        <w:rPr>
          <w:color w:val="231F20"/>
          <w:spacing w:val="11"/>
        </w:rPr>
        <w:t> </w:t>
      </w:r>
      <w:r>
        <w:rPr>
          <w:color w:val="231F20"/>
          <w:w w:val="39"/>
        </w:rPr>
        <w:t>“</w:t>
      </w:r>
      <w:r>
        <w:rPr>
          <w:color w:val="231F20"/>
          <w:spacing w:val="1"/>
          <w:w w:val="108"/>
        </w:rPr>
        <w:t>b</w:t>
      </w:r>
      <w:r>
        <w:rPr>
          <w:color w:val="231F20"/>
          <w:spacing w:val="1"/>
          <w:w w:val="105"/>
        </w:rPr>
        <w:t>a</w:t>
      </w:r>
      <w:r>
        <w:rPr>
          <w:color w:val="231F20"/>
          <w:w w:val="103"/>
        </w:rPr>
        <w:t>ldío</w:t>
      </w:r>
      <w:r>
        <w:rPr>
          <w:color w:val="231F20"/>
          <w:spacing w:val="-9"/>
          <w:w w:val="103"/>
        </w:rPr>
        <w:t>s</w:t>
      </w:r>
      <w:r>
        <w:rPr>
          <w:color w:val="231F20"/>
          <w:spacing w:val="-36"/>
          <w:w w:val="40"/>
        </w:rPr>
        <w:t>”</w:t>
      </w:r>
      <w:r>
        <w:rPr>
          <w:color w:val="231F20"/>
          <w:w w:val="96"/>
        </w:rPr>
        <w:t>,</w:t>
      </w:r>
      <w:r>
        <w:rPr>
          <w:color w:val="231F20"/>
          <w:spacing w:val="11"/>
        </w:rPr>
        <w:t> </w:t>
      </w:r>
      <w:r>
        <w:rPr>
          <w:color w:val="231F20"/>
          <w:w w:val="101"/>
        </w:rPr>
        <w:t>e</w:t>
      </w:r>
      <w:r>
        <w:rPr>
          <w:color w:val="231F20"/>
          <w:spacing w:val="-2"/>
          <w:w w:val="101"/>
        </w:rPr>
        <w:t>x</w:t>
      </w:r>
      <w:r>
        <w:rPr>
          <w:color w:val="231F20"/>
          <w:spacing w:val="-2"/>
          <w:w w:val="101"/>
        </w:rPr>
        <w:t>c</w:t>
      </w:r>
      <w:r>
        <w:rPr>
          <w:color w:val="231F20"/>
          <w:spacing w:val="-3"/>
          <w:w w:val="97"/>
        </w:rPr>
        <w:t>l</w:t>
      </w:r>
      <w:r>
        <w:rPr>
          <w:color w:val="231F20"/>
          <w:spacing w:val="-2"/>
          <w:w w:val="113"/>
        </w:rPr>
        <w:t>u</w:t>
      </w:r>
      <w:r>
        <w:rPr>
          <w:color w:val="231F20"/>
          <w:spacing w:val="-2"/>
          <w:w w:val="97"/>
        </w:rPr>
        <w:t>y</w:t>
      </w:r>
      <w:r>
        <w:rPr>
          <w:color w:val="231F20"/>
          <w:w w:val="107"/>
        </w:rPr>
        <w:t>é</w:t>
      </w:r>
      <w:r>
        <w:rPr>
          <w:color w:val="231F20"/>
          <w:spacing w:val="-1"/>
          <w:w w:val="107"/>
        </w:rPr>
        <w:t>n</w:t>
      </w:r>
      <w:r>
        <w:rPr>
          <w:color w:val="231F20"/>
          <w:w w:val="107"/>
        </w:rPr>
        <w:t>do</w:t>
      </w:r>
      <w:r>
        <w:rPr>
          <w:color w:val="231F20"/>
          <w:spacing w:val="1"/>
          <w:w w:val="107"/>
        </w:rPr>
        <w:t>s</w:t>
      </w:r>
      <w:r>
        <w:rPr>
          <w:color w:val="231F20"/>
          <w:w w:val="101"/>
        </w:rPr>
        <w:t>e</w:t>
      </w:r>
      <w:r>
        <w:rPr>
          <w:color w:val="231F20"/>
          <w:spacing w:val="11"/>
        </w:rPr>
        <w:t> </w:t>
      </w:r>
      <w:r>
        <w:rPr>
          <w:color w:val="231F20"/>
          <w:w w:val="103"/>
        </w:rPr>
        <w:t>los</w:t>
      </w:r>
      <w:r>
        <w:rPr>
          <w:color w:val="231F20"/>
          <w:spacing w:val="11"/>
        </w:rPr>
        <w:t> </w:t>
      </w:r>
      <w:r>
        <w:rPr>
          <w:color w:val="231F20"/>
          <w:spacing w:val="1"/>
          <w:w w:val="108"/>
        </w:rPr>
        <w:t>b</w:t>
      </w:r>
      <w:r>
        <w:rPr>
          <w:color w:val="231F20"/>
          <w:w w:val="105"/>
        </w:rPr>
        <w:t>o</w:t>
      </w:r>
      <w:r>
        <w:rPr>
          <w:color w:val="231F20"/>
          <w:spacing w:val="1"/>
          <w:w w:val="105"/>
        </w:rPr>
        <w:t>s</w:t>
      </w:r>
      <w:r>
        <w:rPr>
          <w:color w:val="231F20"/>
          <w:w w:val="103"/>
        </w:rPr>
        <w:t>co</w:t>
      </w:r>
      <w:r>
        <w:rPr>
          <w:color w:val="231F20"/>
          <w:spacing w:val="1"/>
          <w:w w:val="103"/>
        </w:rPr>
        <w:t>s</w:t>
      </w:r>
      <w:r>
        <w:rPr>
          <w:color w:val="231F20"/>
          <w:w w:val="105"/>
        </w:rPr>
        <w:t>os</w:t>
      </w:r>
      <w:r>
        <w:rPr>
          <w:color w:val="231F20"/>
          <w:spacing w:val="11"/>
        </w:rPr>
        <w:t> </w:t>
      </w:r>
      <w:r>
        <w:rPr>
          <w:color w:val="231F20"/>
          <w:w w:val="108"/>
        </w:rPr>
        <w:t>o</w:t>
      </w:r>
      <w:r>
        <w:rPr>
          <w:color w:val="231F20"/>
          <w:spacing w:val="11"/>
        </w:rPr>
        <w:t> </w:t>
      </w:r>
      <w:r>
        <w:rPr>
          <w:color w:val="231F20"/>
          <w:spacing w:val="-1"/>
          <w:w w:val="111"/>
        </w:rPr>
        <w:t>m</w:t>
      </w:r>
      <w:r>
        <w:rPr>
          <w:color w:val="231F20"/>
          <w:spacing w:val="-3"/>
          <w:w w:val="108"/>
        </w:rPr>
        <w:t>o</w:t>
      </w:r>
      <w:r>
        <w:rPr>
          <w:color w:val="231F20"/>
          <w:spacing w:val="-5"/>
          <w:w w:val="116"/>
        </w:rPr>
        <w:t>n</w:t>
      </w:r>
      <w:r>
        <w:rPr>
          <w:color w:val="231F20"/>
          <w:spacing w:val="-3"/>
          <w:w w:val="116"/>
        </w:rPr>
        <w:t>t</w:t>
      </w:r>
      <w:r>
        <w:rPr>
          <w:color w:val="231F20"/>
          <w:w w:val="107"/>
        </w:rPr>
        <w:t>uo</w:t>
      </w:r>
      <w:r>
        <w:rPr>
          <w:color w:val="231F20"/>
          <w:spacing w:val="1"/>
          <w:w w:val="107"/>
        </w:rPr>
        <w:t>s</w:t>
      </w:r>
      <w:r>
        <w:rPr>
          <w:color w:val="231F20"/>
          <w:w w:val="103"/>
        </w:rPr>
        <w:t>os,</w:t>
      </w:r>
      <w:r>
        <w:rPr>
          <w:color w:val="231F20"/>
          <w:spacing w:val="11"/>
        </w:rPr>
        <w:t> </w:t>
      </w:r>
      <w:r>
        <w:rPr>
          <w:color w:val="231F20"/>
          <w:w w:val="101"/>
        </w:rPr>
        <w:t>es</w:t>
      </w:r>
      <w:r>
        <w:rPr>
          <w:color w:val="231F20"/>
          <w:spacing w:val="11"/>
        </w:rPr>
        <w:t> </w:t>
      </w:r>
      <w:r>
        <w:rPr>
          <w:color w:val="231F20"/>
          <w:w w:val="107"/>
        </w:rPr>
        <w:t>d</w:t>
      </w:r>
      <w:r>
        <w:rPr>
          <w:color w:val="231F20"/>
          <w:spacing w:val="1"/>
          <w:w w:val="107"/>
        </w:rPr>
        <w:t>e</w:t>
      </w:r>
      <w:r>
        <w:rPr>
          <w:color w:val="231F20"/>
          <w:w w:val="107"/>
        </w:rPr>
        <w:t>ci</w:t>
      </w:r>
      <w:r>
        <w:rPr>
          <w:color w:val="231F20"/>
          <w:spacing w:val="-14"/>
          <w:w w:val="107"/>
        </w:rPr>
        <w:t>r</w:t>
      </w:r>
      <w:r>
        <w:rPr>
          <w:color w:val="231F20"/>
          <w:w w:val="96"/>
        </w:rPr>
        <w:t>,</w:t>
      </w:r>
      <w:r>
        <w:rPr>
          <w:color w:val="231F20"/>
          <w:spacing w:val="11"/>
        </w:rPr>
        <w:t> </w:t>
      </w:r>
      <w:r>
        <w:rPr>
          <w:color w:val="231F20"/>
          <w:w w:val="103"/>
        </w:rPr>
        <w:t>los</w:t>
      </w:r>
      <w:r>
        <w:rPr>
          <w:color w:val="231F20"/>
          <w:spacing w:val="11"/>
        </w:rPr>
        <w:t> </w:t>
      </w:r>
      <w:r>
        <w:rPr>
          <w:color w:val="231F20"/>
          <w:w w:val="107"/>
        </w:rPr>
        <w:t>de </w:t>
      </w:r>
      <w:r>
        <w:rPr>
          <w:color w:val="231F20"/>
          <w:w w:val="105"/>
        </w:rPr>
        <w:t>uso público.</w:t>
      </w:r>
      <w:r>
        <w:rPr>
          <w:color w:val="231F20"/>
          <w:w w:val="105"/>
          <w:position w:val="7"/>
          <w:sz w:val="13"/>
        </w:rPr>
        <w:t>62 </w:t>
      </w:r>
      <w:r>
        <w:rPr>
          <w:color w:val="231F20"/>
          <w:w w:val="105"/>
        </w:rPr>
        <w:t>Para algunos pueblos como el de Huitzizilapan la división y adjudicación de terrenos no era considerada un problema puesto que abría</w:t>
      </w:r>
      <w:r>
        <w:rPr>
          <w:color w:val="231F20"/>
          <w:spacing w:val="-36"/>
          <w:w w:val="105"/>
        </w:rPr>
        <w:t> </w:t>
      </w:r>
      <w:r>
        <w:rPr>
          <w:color w:val="231F20"/>
          <w:w w:val="105"/>
        </w:rPr>
        <w:t>la posibilidad de eliminar los</w:t>
      </w:r>
      <w:r>
        <w:rPr>
          <w:color w:val="231F20"/>
          <w:spacing w:val="-11"/>
          <w:w w:val="105"/>
        </w:rPr>
        <w:t> </w:t>
      </w:r>
      <w:r>
        <w:rPr>
          <w:color w:val="231F20"/>
          <w:w w:val="105"/>
        </w:rPr>
        <w:t>abusos.</w:t>
      </w:r>
    </w:p>
    <w:p>
      <w:pPr>
        <w:pStyle w:val="BodyText"/>
        <w:spacing w:before="2"/>
        <w:rPr>
          <w:sz w:val="23"/>
        </w:rPr>
      </w:pPr>
    </w:p>
    <w:p>
      <w:pPr>
        <w:pStyle w:val="BodyText"/>
        <w:spacing w:line="249" w:lineRule="auto"/>
        <w:ind w:left="907" w:right="904"/>
        <w:jc w:val="both"/>
      </w:pPr>
      <w:r>
        <w:rPr>
          <w:color w:val="231F20"/>
          <w:w w:val="105"/>
        </w:rPr>
        <w:t>En 1903 los vecinos del pueblo de Santa María Tlalmimilolpan, de la municipalidad de Lerma, manifestaron que debido a que los auxiliares del ayuntamiento habían vendido unos terrenos montuosos en contra de la voluntad del pueblo, pugnaban por la división de los terrenos vendidos.  Para tratar de evitar estas ventas, solicitaron al ayuntamiento de Lerma       el fraccionamiento del </w:t>
      </w:r>
      <w:r>
        <w:rPr>
          <w:color w:val="231F20"/>
          <w:spacing w:val="-3"/>
          <w:w w:val="105"/>
        </w:rPr>
        <w:t>monte, </w:t>
      </w:r>
      <w:r>
        <w:rPr>
          <w:color w:val="231F20"/>
          <w:w w:val="105"/>
        </w:rPr>
        <w:t>distribuyéndolo sólo entre los vecinos. El ayuntamiento no contestó a esta demanda en virtud de que estaba prohibido el</w:t>
      </w:r>
      <w:r>
        <w:rPr>
          <w:color w:val="231F20"/>
          <w:spacing w:val="-11"/>
          <w:w w:val="105"/>
        </w:rPr>
        <w:t> </w:t>
      </w:r>
      <w:r>
        <w:rPr>
          <w:color w:val="231F20"/>
          <w:w w:val="105"/>
        </w:rPr>
        <w:t>fraccionamiento</w:t>
      </w:r>
      <w:r>
        <w:rPr>
          <w:color w:val="231F20"/>
          <w:spacing w:val="-11"/>
          <w:w w:val="105"/>
        </w:rPr>
        <w:t> </w:t>
      </w:r>
      <w:r>
        <w:rPr>
          <w:color w:val="231F20"/>
          <w:w w:val="105"/>
        </w:rPr>
        <w:t>de</w:t>
      </w:r>
      <w:r>
        <w:rPr>
          <w:color w:val="231F20"/>
          <w:spacing w:val="-11"/>
          <w:w w:val="105"/>
        </w:rPr>
        <w:t> </w:t>
      </w:r>
      <w:r>
        <w:rPr>
          <w:color w:val="231F20"/>
          <w:w w:val="105"/>
        </w:rPr>
        <w:t>montes</w:t>
      </w:r>
      <w:r>
        <w:rPr>
          <w:color w:val="231F20"/>
          <w:spacing w:val="-11"/>
          <w:w w:val="105"/>
        </w:rPr>
        <w:t> </w:t>
      </w:r>
      <w:r>
        <w:rPr>
          <w:color w:val="231F20"/>
          <w:w w:val="105"/>
        </w:rPr>
        <w:t>y</w:t>
      </w:r>
      <w:r>
        <w:rPr>
          <w:color w:val="231F20"/>
          <w:spacing w:val="-11"/>
          <w:w w:val="105"/>
        </w:rPr>
        <w:t> </w:t>
      </w:r>
      <w:r>
        <w:rPr>
          <w:color w:val="231F20"/>
          <w:w w:val="105"/>
        </w:rPr>
        <w:t>terrenos</w:t>
      </w:r>
      <w:r>
        <w:rPr>
          <w:color w:val="231F20"/>
          <w:spacing w:val="-11"/>
          <w:w w:val="105"/>
        </w:rPr>
        <w:t> </w:t>
      </w:r>
      <w:r>
        <w:rPr>
          <w:color w:val="231F20"/>
          <w:w w:val="105"/>
        </w:rPr>
        <w:t>arbolados.</w:t>
      </w:r>
      <w:r>
        <w:rPr>
          <w:color w:val="231F20"/>
          <w:spacing w:val="-11"/>
          <w:w w:val="105"/>
        </w:rPr>
        <w:t> </w:t>
      </w:r>
      <w:r>
        <w:rPr>
          <w:color w:val="231F20"/>
          <w:w w:val="105"/>
        </w:rPr>
        <w:t>Al</w:t>
      </w:r>
      <w:r>
        <w:rPr>
          <w:color w:val="231F20"/>
          <w:spacing w:val="-11"/>
          <w:w w:val="105"/>
        </w:rPr>
        <w:t> </w:t>
      </w:r>
      <w:r>
        <w:rPr>
          <w:color w:val="231F20"/>
          <w:w w:val="105"/>
        </w:rPr>
        <w:t>no</w:t>
      </w:r>
      <w:r>
        <w:rPr>
          <w:color w:val="231F20"/>
          <w:spacing w:val="-11"/>
          <w:w w:val="105"/>
        </w:rPr>
        <w:t> </w:t>
      </w:r>
      <w:r>
        <w:rPr>
          <w:color w:val="231F20"/>
          <w:w w:val="105"/>
        </w:rPr>
        <w:t>recibir</w:t>
      </w:r>
      <w:r>
        <w:rPr>
          <w:color w:val="231F20"/>
          <w:spacing w:val="-11"/>
          <w:w w:val="105"/>
        </w:rPr>
        <w:t> </w:t>
      </w:r>
      <w:r>
        <w:rPr>
          <w:color w:val="231F20"/>
          <w:w w:val="105"/>
        </w:rPr>
        <w:t>respuesta</w:t>
      </w:r>
      <w:r>
        <w:rPr>
          <w:color w:val="231F20"/>
          <w:spacing w:val="-11"/>
          <w:w w:val="105"/>
        </w:rPr>
        <w:t> </w:t>
      </w:r>
      <w:r>
        <w:rPr>
          <w:color w:val="231F20"/>
          <w:w w:val="105"/>
        </w:rPr>
        <w:t>de sus autoridades los quejosos dirigieron su petición al gobierno del estado. El vecindario argumentó que era importante dividir el </w:t>
      </w:r>
      <w:r>
        <w:rPr>
          <w:color w:val="231F20"/>
          <w:spacing w:val="-3"/>
          <w:w w:val="105"/>
        </w:rPr>
        <w:t>monte </w:t>
      </w:r>
      <w:r>
        <w:rPr>
          <w:color w:val="231F20"/>
          <w:w w:val="105"/>
        </w:rPr>
        <w:t>en predios para cubrir de ese modo sus necesidades. Sin embargo, en su solicitud se observa que sólo se trataba de una división aparente, debido a que manifestaron    que una vez fraccionado el </w:t>
      </w:r>
      <w:r>
        <w:rPr>
          <w:color w:val="231F20"/>
          <w:spacing w:val="-3"/>
          <w:w w:val="105"/>
        </w:rPr>
        <w:t>monte </w:t>
      </w:r>
      <w:r>
        <w:rPr>
          <w:color w:val="231F20"/>
          <w:w w:val="105"/>
        </w:rPr>
        <w:t>los vecinos se unirían en sociedades particulares para evitar las posibles ventas.</w:t>
      </w:r>
      <w:r>
        <w:rPr>
          <w:color w:val="231F20"/>
          <w:w w:val="105"/>
          <w:position w:val="7"/>
          <w:sz w:val="13"/>
        </w:rPr>
        <w:t>63  </w:t>
      </w:r>
      <w:r>
        <w:rPr>
          <w:color w:val="231F20"/>
          <w:w w:val="105"/>
        </w:rPr>
        <w:t>Los vecinos continuarían  </w:t>
      </w:r>
      <w:r>
        <w:rPr>
          <w:color w:val="231F20"/>
          <w:spacing w:val="41"/>
          <w:w w:val="105"/>
        </w:rPr>
        <w:t> </w:t>
      </w:r>
      <w:r>
        <w:rPr>
          <w:color w:val="231F20"/>
          <w:w w:val="105"/>
        </w:rPr>
        <w:t>con</w:t>
      </w:r>
    </w:p>
    <w:p>
      <w:pPr>
        <w:pStyle w:val="BodyText"/>
        <w:spacing w:before="12"/>
        <w:rPr>
          <w:sz w:val="10"/>
        </w:rPr>
      </w:pPr>
      <w:r>
        <w:rPr/>
        <w:pict>
          <v:line style="position:absolute;mso-position-horizontal-relative:page;mso-position-vertical-relative:paragraph;z-index:2728;mso-wrap-distance-left:0;mso-wrap-distance-right:0" from="45.354301pt,9.261499pt" to="117.354301pt,9.261499pt" stroked="true" strokeweight=".25pt" strokecolor="#231f20">
            <w10:wrap type="topAndBottom"/>
          </v:line>
        </w:pict>
      </w:r>
    </w:p>
    <w:p>
      <w:pPr>
        <w:spacing w:line="180" w:lineRule="exact" w:before="4"/>
        <w:ind w:left="907" w:right="905" w:firstLine="0"/>
        <w:jc w:val="both"/>
        <w:rPr>
          <w:sz w:val="16"/>
        </w:rPr>
      </w:pPr>
      <w:r>
        <w:rPr>
          <w:color w:val="231F20"/>
          <w:w w:val="105"/>
          <w:position w:val="5"/>
          <w:sz w:val="9"/>
        </w:rPr>
        <w:t>60</w:t>
      </w:r>
      <w:r>
        <w:rPr>
          <w:color w:val="231F20"/>
          <w:position w:val="5"/>
          <w:sz w:val="9"/>
        </w:rPr>
        <w:t> </w:t>
      </w:r>
      <w:r>
        <w:rPr>
          <w:color w:val="231F20"/>
          <w:spacing w:val="1"/>
          <w:position w:val="5"/>
          <w:sz w:val="9"/>
        </w:rPr>
        <w:t> </w:t>
      </w:r>
      <w:r>
        <w:rPr>
          <w:color w:val="231F20"/>
          <w:w w:val="104"/>
          <w:sz w:val="12"/>
        </w:rPr>
        <w:t>AHML</w:t>
      </w:r>
      <w:r>
        <w:rPr>
          <w:color w:val="231F20"/>
          <w:w w:val="96"/>
          <w:sz w:val="16"/>
        </w:rPr>
        <w:t>,</w:t>
      </w:r>
      <w:r>
        <w:rPr>
          <w:color w:val="231F20"/>
          <w:spacing w:val="6"/>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6"/>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6"/>
          <w:sz w:val="16"/>
        </w:rPr>
        <w:t> </w:t>
      </w:r>
      <w:r>
        <w:rPr>
          <w:color w:val="231F20"/>
          <w:w w:val="100"/>
          <w:sz w:val="16"/>
        </w:rPr>
        <w:t>1,</w:t>
      </w:r>
      <w:r>
        <w:rPr>
          <w:color w:val="231F20"/>
          <w:spacing w:val="6"/>
          <w:sz w:val="16"/>
        </w:rPr>
        <w:t> </w:t>
      </w:r>
      <w:r>
        <w:rPr>
          <w:color w:val="231F20"/>
          <w:w w:val="104"/>
          <w:sz w:val="16"/>
        </w:rPr>
        <w:t>ex</w:t>
      </w:r>
      <w:r>
        <w:rPr>
          <w:color w:val="231F20"/>
          <w:spacing w:val="-5"/>
          <w:w w:val="104"/>
          <w:sz w:val="16"/>
        </w:rPr>
        <w:t>p</w:t>
      </w:r>
      <w:r>
        <w:rPr>
          <w:color w:val="231F20"/>
          <w:w w:val="96"/>
          <w:sz w:val="16"/>
        </w:rPr>
        <w:t>.</w:t>
      </w:r>
      <w:r>
        <w:rPr>
          <w:color w:val="231F20"/>
          <w:spacing w:val="6"/>
          <w:sz w:val="16"/>
        </w:rPr>
        <w:t> </w:t>
      </w:r>
      <w:r>
        <w:rPr>
          <w:color w:val="231F20"/>
          <w:w w:val="101"/>
          <w:sz w:val="16"/>
        </w:rPr>
        <w:t>34,</w:t>
      </w:r>
      <w:r>
        <w:rPr>
          <w:color w:val="231F20"/>
          <w:spacing w:val="6"/>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5"/>
          <w:sz w:val="16"/>
        </w:rPr>
        <w:t>a</w:t>
      </w:r>
      <w:r>
        <w:rPr>
          <w:color w:val="231F20"/>
          <w:spacing w:val="6"/>
          <w:sz w:val="16"/>
        </w:rPr>
        <w:t> </w:t>
      </w:r>
      <w:r>
        <w:rPr>
          <w:color w:val="231F20"/>
          <w:w w:val="111"/>
          <w:sz w:val="16"/>
        </w:rPr>
        <w:t>dir</w:t>
      </w:r>
      <w:r>
        <w:rPr>
          <w:color w:val="231F20"/>
          <w:w w:val="100"/>
          <w:sz w:val="16"/>
        </w:rPr>
        <w:t>ig</w:t>
      </w:r>
      <w:r>
        <w:rPr>
          <w:color w:val="231F20"/>
          <w:w w:val="108"/>
          <w:sz w:val="16"/>
        </w:rPr>
        <w:t>ido</w:t>
      </w:r>
      <w:r>
        <w:rPr>
          <w:color w:val="231F20"/>
          <w:spacing w:val="6"/>
          <w:sz w:val="16"/>
        </w:rPr>
        <w:t> </w:t>
      </w:r>
      <w:r>
        <w:rPr>
          <w:color w:val="231F20"/>
          <w:w w:val="105"/>
          <w:sz w:val="16"/>
        </w:rPr>
        <w:t>a</w:t>
      </w:r>
      <w:r>
        <w:rPr>
          <w:color w:val="231F20"/>
          <w:w w:val="97"/>
          <w:sz w:val="16"/>
        </w:rPr>
        <w:t>l</w:t>
      </w:r>
      <w:r>
        <w:rPr>
          <w:color w:val="231F20"/>
          <w:spacing w:val="6"/>
          <w:sz w:val="16"/>
        </w:rPr>
        <w:t> </w:t>
      </w:r>
      <w:r>
        <w:rPr>
          <w:color w:val="231F20"/>
          <w:spacing w:val="-4"/>
          <w:w w:val="90"/>
          <w:sz w:val="16"/>
        </w:rPr>
        <w:t>J</w:t>
      </w:r>
      <w:r>
        <w:rPr>
          <w:color w:val="231F20"/>
          <w:w w:val="98"/>
          <w:sz w:val="16"/>
        </w:rPr>
        <w:t>e</w:t>
      </w:r>
      <w:r>
        <w:rPr>
          <w:color w:val="231F20"/>
          <w:spacing w:val="-2"/>
          <w:w w:val="98"/>
          <w:sz w:val="16"/>
        </w:rPr>
        <w:t>f</w:t>
      </w:r>
      <w:r>
        <w:rPr>
          <w:color w:val="231F20"/>
          <w:w w:val="101"/>
          <w:sz w:val="16"/>
        </w:rPr>
        <w:t>e</w:t>
      </w:r>
      <w:r>
        <w:rPr>
          <w:color w:val="231F20"/>
          <w:spacing w:val="6"/>
          <w:sz w:val="16"/>
        </w:rPr>
        <w:t> </w:t>
      </w:r>
      <w:r>
        <w:rPr>
          <w:color w:val="231F20"/>
          <w:spacing w:val="-6"/>
          <w:w w:val="107"/>
          <w:sz w:val="16"/>
        </w:rPr>
        <w:t>P</w:t>
      </w:r>
      <w:r>
        <w:rPr>
          <w:color w:val="231F20"/>
          <w:spacing w:val="-2"/>
          <w:w w:val="108"/>
          <w:sz w:val="16"/>
        </w:rPr>
        <w:t>o</w:t>
      </w:r>
      <w:r>
        <w:rPr>
          <w:color w:val="231F20"/>
          <w:w w:val="94"/>
          <w:sz w:val="16"/>
        </w:rPr>
        <w:t>l</w:t>
      </w:r>
      <w:r>
        <w:rPr>
          <w:color w:val="231F20"/>
          <w:spacing w:val="-2"/>
          <w:w w:val="94"/>
          <w:sz w:val="16"/>
        </w:rPr>
        <w:t>í</w:t>
      </w:r>
      <w:r>
        <w:rPr>
          <w:color w:val="231F20"/>
          <w:w w:val="116"/>
          <w:sz w:val="16"/>
        </w:rPr>
        <w:t>t</w:t>
      </w:r>
      <w:r>
        <w:rPr>
          <w:color w:val="231F20"/>
          <w:w w:val="104"/>
          <w:sz w:val="16"/>
        </w:rPr>
        <w:t>ico</w:t>
      </w:r>
      <w:r>
        <w:rPr>
          <w:color w:val="231F20"/>
          <w:spacing w:val="6"/>
          <w:sz w:val="16"/>
        </w:rPr>
        <w:t> </w:t>
      </w:r>
      <w:r>
        <w:rPr>
          <w:color w:val="231F20"/>
          <w:w w:val="107"/>
          <w:sz w:val="16"/>
        </w:rPr>
        <w:t>de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6"/>
          <w:sz w:val="16"/>
        </w:rPr>
        <w:t> </w:t>
      </w:r>
      <w:r>
        <w:rPr>
          <w:color w:val="231F20"/>
          <w:w w:val="102"/>
          <w:sz w:val="16"/>
        </w:rPr>
        <w:t>2</w:t>
      </w:r>
      <w:r>
        <w:rPr>
          <w:color w:val="231F20"/>
          <w:spacing w:val="-6"/>
          <w:sz w:val="16"/>
        </w:rPr>
        <w:t> </w:t>
      </w:r>
      <w:r>
        <w:rPr>
          <w:color w:val="231F20"/>
          <w:w w:val="107"/>
          <w:sz w:val="16"/>
        </w:rPr>
        <w:t>de</w:t>
      </w:r>
      <w:r>
        <w:rPr>
          <w:color w:val="231F20"/>
          <w:spacing w:val="-6"/>
          <w:sz w:val="16"/>
        </w:rPr>
        <w:t> </w:t>
      </w:r>
      <w:r>
        <w:rPr>
          <w:color w:val="231F20"/>
          <w:spacing w:val="-2"/>
          <w:w w:val="105"/>
          <w:sz w:val="16"/>
        </w:rPr>
        <w:t>a</w:t>
      </w:r>
      <w:r>
        <w:rPr>
          <w:color w:val="231F20"/>
          <w:spacing w:val="-2"/>
          <w:w w:val="108"/>
          <w:sz w:val="16"/>
        </w:rPr>
        <w:t>b</w:t>
      </w:r>
      <w:r>
        <w:rPr>
          <w:color w:val="231F20"/>
          <w:w w:val="118"/>
          <w:sz w:val="16"/>
        </w:rPr>
        <w:t>r</w:t>
      </w:r>
      <w:r>
        <w:rPr>
          <w:color w:val="231F20"/>
          <w:w w:val="102"/>
          <w:sz w:val="16"/>
        </w:rPr>
        <w:t>i</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w w:val="102"/>
          <w:sz w:val="16"/>
        </w:rPr>
        <w:t>1878</w:t>
      </w:r>
      <w:r>
        <w:rPr>
          <w:color w:val="231F20"/>
          <w:spacing w:val="-26"/>
          <w:w w:val="40"/>
          <w:sz w:val="16"/>
        </w:rPr>
        <w:t>”</w:t>
      </w:r>
      <w:r>
        <w:rPr>
          <w:color w:val="231F20"/>
          <w:w w:val="96"/>
          <w:sz w:val="16"/>
        </w:rPr>
        <w:t>.</w:t>
      </w:r>
    </w:p>
    <w:p>
      <w:pPr>
        <w:spacing w:before="23"/>
        <w:ind w:left="907" w:right="0" w:firstLine="0"/>
        <w:jc w:val="both"/>
        <w:rPr>
          <w:sz w:val="16"/>
        </w:rPr>
      </w:pPr>
      <w:r>
        <w:rPr>
          <w:color w:val="231F20"/>
          <w:w w:val="105"/>
          <w:position w:val="5"/>
          <w:sz w:val="9"/>
        </w:rPr>
        <w:t>61 </w:t>
      </w:r>
      <w:r>
        <w:rPr>
          <w:color w:val="231F20"/>
          <w:w w:val="105"/>
          <w:sz w:val="16"/>
        </w:rPr>
        <w:t>Una vara equivale a 0,838, es decir, 22,747 varas equivalen a 19,061 metros (Robelo, 1908: s/p).</w:t>
      </w:r>
    </w:p>
    <w:p>
      <w:pPr>
        <w:spacing w:line="180" w:lineRule="exact" w:before="61"/>
        <w:ind w:left="907" w:right="904" w:firstLine="0"/>
        <w:jc w:val="both"/>
        <w:rPr>
          <w:sz w:val="16"/>
        </w:rPr>
      </w:pPr>
      <w:r>
        <w:rPr>
          <w:color w:val="231F20"/>
          <w:w w:val="105"/>
          <w:position w:val="5"/>
          <w:sz w:val="9"/>
        </w:rPr>
        <w:t>62</w:t>
      </w:r>
      <w:r>
        <w:rPr>
          <w:color w:val="231F20"/>
          <w:position w:val="5"/>
          <w:sz w:val="9"/>
        </w:rPr>
        <w:t> </w:t>
      </w:r>
      <w:r>
        <w:rPr>
          <w:color w:val="231F20"/>
          <w:spacing w:val="-12"/>
          <w:position w:val="5"/>
          <w:sz w:val="9"/>
        </w:rPr>
        <w:t> </w:t>
      </w:r>
      <w:r>
        <w:rPr>
          <w:color w:val="231F20"/>
          <w:w w:val="104"/>
          <w:sz w:val="12"/>
        </w:rPr>
        <w:t>AHML</w:t>
      </w:r>
      <w:r>
        <w:rPr>
          <w:color w:val="231F20"/>
          <w:w w:val="96"/>
          <w:sz w:val="16"/>
        </w:rPr>
        <w:t>,</w:t>
      </w:r>
      <w:r>
        <w:rPr>
          <w:color w:val="231F20"/>
          <w:spacing w:val="-6"/>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6"/>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6"/>
          <w:sz w:val="16"/>
        </w:rPr>
        <w:t> </w:t>
      </w:r>
      <w:r>
        <w:rPr>
          <w:color w:val="231F20"/>
          <w:w w:val="100"/>
          <w:sz w:val="16"/>
        </w:rPr>
        <w:t>1,</w:t>
      </w:r>
      <w:r>
        <w:rPr>
          <w:color w:val="231F20"/>
          <w:spacing w:val="-6"/>
          <w:sz w:val="16"/>
        </w:rPr>
        <w:t> </w:t>
      </w:r>
      <w:r>
        <w:rPr>
          <w:color w:val="231F20"/>
          <w:w w:val="104"/>
          <w:sz w:val="16"/>
        </w:rPr>
        <w:t>ex</w:t>
      </w:r>
      <w:r>
        <w:rPr>
          <w:color w:val="231F20"/>
          <w:spacing w:val="-5"/>
          <w:w w:val="104"/>
          <w:sz w:val="16"/>
        </w:rPr>
        <w:t>p</w:t>
      </w:r>
      <w:r>
        <w:rPr>
          <w:color w:val="231F20"/>
          <w:w w:val="96"/>
          <w:sz w:val="16"/>
        </w:rPr>
        <w:t>.</w:t>
      </w:r>
      <w:r>
        <w:rPr>
          <w:color w:val="231F20"/>
          <w:spacing w:val="-6"/>
          <w:sz w:val="16"/>
        </w:rPr>
        <w:t> </w:t>
      </w:r>
      <w:r>
        <w:rPr>
          <w:color w:val="231F20"/>
          <w:w w:val="101"/>
          <w:sz w:val="16"/>
        </w:rPr>
        <w:t>34,</w:t>
      </w:r>
      <w:r>
        <w:rPr>
          <w:color w:val="231F20"/>
          <w:spacing w:val="-6"/>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spacing w:val="-1"/>
          <w:w w:val="105"/>
          <w:sz w:val="16"/>
        </w:rPr>
        <w:t>a</w:t>
      </w:r>
      <w:r>
        <w:rPr>
          <w:color w:val="231F20"/>
          <w:w w:val="99"/>
          <w:sz w:val="16"/>
        </w:rPr>
        <w:t>g</w:t>
      </w:r>
      <w:r>
        <w:rPr>
          <w:color w:val="231F20"/>
          <w:w w:val="118"/>
          <w:sz w:val="16"/>
        </w:rPr>
        <w:t>r</w:t>
      </w:r>
      <w:r>
        <w:rPr>
          <w:color w:val="231F20"/>
          <w:w w:val="109"/>
          <w:sz w:val="16"/>
        </w:rPr>
        <w:t>i</w:t>
      </w:r>
      <w:r>
        <w:rPr>
          <w:color w:val="231F20"/>
          <w:spacing w:val="-1"/>
          <w:w w:val="109"/>
          <w:sz w:val="16"/>
        </w:rPr>
        <w:t>m</w:t>
      </w:r>
      <w:r>
        <w:rPr>
          <w:color w:val="231F20"/>
          <w:w w:val="109"/>
          <w:sz w:val="16"/>
        </w:rPr>
        <w:t>e</w:t>
      </w:r>
      <w:r>
        <w:rPr>
          <w:color w:val="231F20"/>
          <w:spacing w:val="-2"/>
          <w:w w:val="109"/>
          <w:sz w:val="16"/>
        </w:rPr>
        <w:t>n</w:t>
      </w:r>
      <w:r>
        <w:rPr>
          <w:color w:val="231F20"/>
          <w:spacing w:val="1"/>
          <w:w w:val="100"/>
          <w:sz w:val="16"/>
        </w:rPr>
        <w:t>s</w:t>
      </w:r>
      <w:r>
        <w:rPr>
          <w:color w:val="231F20"/>
          <w:spacing w:val="-2"/>
          <w:w w:val="108"/>
          <w:sz w:val="16"/>
        </w:rPr>
        <w:t>o</w:t>
      </w:r>
      <w:r>
        <w:rPr>
          <w:color w:val="231F20"/>
          <w:w w:val="118"/>
          <w:sz w:val="16"/>
        </w:rPr>
        <w:t>r</w:t>
      </w:r>
      <w:r>
        <w:rPr>
          <w:color w:val="231F20"/>
          <w:spacing w:val="-6"/>
          <w:sz w:val="16"/>
        </w:rPr>
        <w:t> </w:t>
      </w:r>
      <w:r>
        <w:rPr>
          <w:color w:val="231F20"/>
          <w:spacing w:val="-4"/>
          <w:w w:val="93"/>
          <w:sz w:val="16"/>
        </w:rPr>
        <w:t>L</w:t>
      </w:r>
      <w:r>
        <w:rPr>
          <w:color w:val="231F20"/>
          <w:w w:val="109"/>
          <w:sz w:val="16"/>
        </w:rPr>
        <w:t>u</w:t>
      </w:r>
      <w:r>
        <w:rPr>
          <w:color w:val="231F20"/>
          <w:spacing w:val="-1"/>
          <w:w w:val="109"/>
          <w:sz w:val="16"/>
        </w:rPr>
        <w:t>i</w:t>
      </w:r>
      <w:r>
        <w:rPr>
          <w:color w:val="231F20"/>
          <w:w w:val="100"/>
          <w:sz w:val="16"/>
        </w:rPr>
        <w:t>s</w:t>
      </w:r>
      <w:r>
        <w:rPr>
          <w:color w:val="231F20"/>
          <w:spacing w:val="-6"/>
          <w:sz w:val="16"/>
        </w:rPr>
        <w:t> </w:t>
      </w:r>
      <w:r>
        <w:rPr>
          <w:color w:val="231F20"/>
          <w:w w:val="103"/>
          <w:sz w:val="16"/>
        </w:rPr>
        <w:t>G.</w:t>
      </w:r>
      <w:r>
        <w:rPr>
          <w:color w:val="231F20"/>
          <w:spacing w:val="-6"/>
          <w:sz w:val="16"/>
        </w:rPr>
        <w:t> </w:t>
      </w:r>
      <w:r>
        <w:rPr>
          <w:color w:val="231F20"/>
          <w:spacing w:val="-1"/>
          <w:w w:val="101"/>
          <w:sz w:val="16"/>
        </w:rPr>
        <w:t>A</w:t>
      </w:r>
      <w:r>
        <w:rPr>
          <w:color w:val="231F20"/>
          <w:w w:val="110"/>
          <w:sz w:val="16"/>
        </w:rPr>
        <w:t>r</w:t>
      </w:r>
      <w:r>
        <w:rPr>
          <w:color w:val="231F20"/>
          <w:spacing w:val="-2"/>
          <w:w w:val="110"/>
          <w:sz w:val="16"/>
        </w:rPr>
        <w:t>a</w:t>
      </w:r>
      <w:r>
        <w:rPr>
          <w:color w:val="231F20"/>
          <w:spacing w:val="-1"/>
          <w:w w:val="116"/>
          <w:sz w:val="16"/>
        </w:rPr>
        <w:t>n</w:t>
      </w:r>
      <w:r>
        <w:rPr>
          <w:color w:val="231F20"/>
          <w:w w:val="112"/>
          <w:sz w:val="16"/>
        </w:rPr>
        <w:t>d</w:t>
      </w:r>
      <w:r>
        <w:rPr>
          <w:color w:val="231F20"/>
          <w:w w:val="105"/>
          <w:sz w:val="16"/>
        </w:rPr>
        <w:t>a</w:t>
      </w:r>
      <w:r>
        <w:rPr>
          <w:color w:val="231F20"/>
          <w:spacing w:val="-6"/>
          <w:sz w:val="16"/>
        </w:rPr>
        <w:t> </w:t>
      </w:r>
      <w:r>
        <w:rPr>
          <w:color w:val="231F20"/>
          <w:w w:val="111"/>
          <w:sz w:val="16"/>
        </w:rPr>
        <w:t>dir</w:t>
      </w:r>
      <w:r>
        <w:rPr>
          <w:color w:val="231F20"/>
          <w:w w:val="100"/>
          <w:sz w:val="16"/>
        </w:rPr>
        <w:t>ig</w:t>
      </w:r>
      <w:r>
        <w:rPr>
          <w:color w:val="231F20"/>
          <w:w w:val="108"/>
          <w:sz w:val="16"/>
        </w:rPr>
        <w:t>ido</w:t>
      </w:r>
      <w:r>
        <w:rPr>
          <w:color w:val="231F20"/>
          <w:spacing w:val="-6"/>
          <w:sz w:val="16"/>
        </w:rPr>
        <w:t> </w:t>
      </w:r>
      <w:r>
        <w:rPr>
          <w:color w:val="231F20"/>
          <w:w w:val="105"/>
          <w:sz w:val="16"/>
        </w:rPr>
        <w:t>a</w:t>
      </w:r>
      <w:r>
        <w:rPr>
          <w:color w:val="231F20"/>
          <w:w w:val="97"/>
          <w:sz w:val="16"/>
        </w:rPr>
        <w:t>l</w:t>
      </w:r>
      <w:r>
        <w:rPr>
          <w:color w:val="231F20"/>
          <w:spacing w:val="-6"/>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6"/>
          <w:sz w:val="16"/>
        </w:rPr>
        <w:t> </w:t>
      </w:r>
      <w:r>
        <w:rPr>
          <w:color w:val="231F20"/>
          <w:w w:val="102"/>
          <w:sz w:val="16"/>
        </w:rPr>
        <w:t>9</w:t>
      </w:r>
      <w:r>
        <w:rPr>
          <w:color w:val="231F20"/>
          <w:spacing w:val="-6"/>
          <w:sz w:val="16"/>
        </w:rPr>
        <w:t> </w:t>
      </w:r>
      <w:r>
        <w:rPr>
          <w:color w:val="231F20"/>
          <w:w w:val="107"/>
          <w:sz w:val="16"/>
        </w:rPr>
        <w:t>de</w:t>
      </w:r>
      <w:r>
        <w:rPr>
          <w:color w:val="231F20"/>
          <w:spacing w:val="-6"/>
          <w:sz w:val="16"/>
        </w:rPr>
        <w:t> </w:t>
      </w:r>
      <w:r>
        <w:rPr>
          <w:color w:val="231F20"/>
          <w:spacing w:val="-2"/>
          <w:w w:val="98"/>
          <w:sz w:val="16"/>
        </w:rPr>
        <w:t>j</w:t>
      </w:r>
      <w:r>
        <w:rPr>
          <w:color w:val="231F20"/>
          <w:w w:val="111"/>
          <w:sz w:val="16"/>
        </w:rPr>
        <w:t>unio</w:t>
      </w:r>
      <w:r>
        <w:rPr>
          <w:color w:val="231F20"/>
          <w:spacing w:val="-6"/>
          <w:sz w:val="16"/>
        </w:rPr>
        <w:t> </w:t>
      </w:r>
      <w:r>
        <w:rPr>
          <w:color w:val="231F20"/>
          <w:w w:val="107"/>
          <w:sz w:val="16"/>
        </w:rPr>
        <w:t>de</w:t>
      </w:r>
      <w:r>
        <w:rPr>
          <w:color w:val="231F20"/>
          <w:spacing w:val="-6"/>
          <w:sz w:val="16"/>
        </w:rPr>
        <w:t> </w:t>
      </w:r>
      <w:r>
        <w:rPr>
          <w:color w:val="231F20"/>
          <w:w w:val="102"/>
          <w:sz w:val="16"/>
        </w:rPr>
        <w:t>1880</w:t>
      </w:r>
      <w:r>
        <w:rPr>
          <w:color w:val="231F20"/>
          <w:spacing w:val="-26"/>
          <w:w w:val="40"/>
          <w:sz w:val="16"/>
        </w:rPr>
        <w:t>”</w:t>
      </w:r>
      <w:r>
        <w:rPr>
          <w:color w:val="231F20"/>
          <w:w w:val="96"/>
          <w:sz w:val="16"/>
        </w:rPr>
        <w:t>.</w:t>
      </w:r>
    </w:p>
    <w:p>
      <w:pPr>
        <w:spacing w:line="180" w:lineRule="exact" w:before="56"/>
        <w:ind w:left="907" w:right="904" w:firstLine="0"/>
        <w:jc w:val="both"/>
        <w:rPr>
          <w:sz w:val="16"/>
        </w:rPr>
      </w:pPr>
      <w:r>
        <w:rPr>
          <w:color w:val="231F20"/>
          <w:w w:val="105"/>
          <w:position w:val="5"/>
          <w:sz w:val="9"/>
        </w:rPr>
        <w:t>63</w:t>
      </w:r>
      <w:r>
        <w:rPr>
          <w:color w:val="231F20"/>
          <w:spacing w:val="5"/>
          <w:position w:val="5"/>
          <w:sz w:val="9"/>
        </w:rPr>
        <w:t> </w:t>
      </w:r>
      <w:r>
        <w:rPr>
          <w:color w:val="231F20"/>
          <w:w w:val="105"/>
          <w:sz w:val="12"/>
        </w:rPr>
        <w:t>AHEM</w:t>
      </w:r>
      <w:r>
        <w:rPr>
          <w:color w:val="231F20"/>
          <w:w w:val="96"/>
          <w:sz w:val="16"/>
        </w:rPr>
        <w:t>,</w:t>
      </w:r>
      <w:r>
        <w:rPr>
          <w:color w:val="231F20"/>
          <w:spacing w:val="-13"/>
          <w:sz w:val="16"/>
        </w:rPr>
        <w:t> </w:t>
      </w:r>
      <w:r>
        <w:rPr>
          <w:color w:val="231F20"/>
          <w:spacing w:val="-4"/>
          <w:w w:val="101"/>
          <w:sz w:val="16"/>
        </w:rPr>
        <w:t>F</w:t>
      </w:r>
      <w:r>
        <w:rPr>
          <w:color w:val="231F20"/>
          <w:spacing w:val="-2"/>
          <w:w w:val="108"/>
          <w:sz w:val="16"/>
        </w:rPr>
        <w:t>o</w:t>
      </w:r>
      <w:r>
        <w:rPr>
          <w:color w:val="231F20"/>
          <w:spacing w:val="-1"/>
          <w:w w:val="116"/>
          <w:sz w:val="16"/>
        </w:rPr>
        <w:t>n</w:t>
      </w:r>
      <w:r>
        <w:rPr>
          <w:color w:val="231F20"/>
          <w:w w:val="110"/>
          <w:sz w:val="16"/>
        </w:rPr>
        <w:t>do</w:t>
      </w:r>
      <w:r>
        <w:rPr>
          <w:color w:val="231F20"/>
          <w:spacing w:val="-13"/>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pacing w:val="-13"/>
          <w:sz w:val="16"/>
        </w:rPr>
        <w:t> </w:t>
      </w:r>
      <w:r>
        <w:rPr>
          <w:color w:val="231F20"/>
          <w:spacing w:val="2"/>
          <w:w w:val="90"/>
          <w:sz w:val="16"/>
        </w:rPr>
        <w:t>S</w:t>
      </w:r>
      <w:r>
        <w:rPr>
          <w:color w:val="231F20"/>
          <w:w w:val="108"/>
          <w:sz w:val="16"/>
        </w:rPr>
        <w:t>er</w:t>
      </w:r>
      <w:r>
        <w:rPr>
          <w:color w:val="231F20"/>
          <w:w w:val="102"/>
          <w:sz w:val="16"/>
        </w:rPr>
        <w:t>ie</w:t>
      </w:r>
      <w:r>
        <w:rPr>
          <w:color w:val="231F20"/>
          <w:spacing w:val="-13"/>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pacing w:val="-13"/>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13"/>
          <w:sz w:val="16"/>
        </w:rPr>
        <w:t> </w:t>
      </w:r>
      <w:r>
        <w:rPr>
          <w:color w:val="231F20"/>
          <w:w w:val="101"/>
          <w:sz w:val="16"/>
        </w:rPr>
        <w:t>90,</w:t>
      </w:r>
      <w:r>
        <w:rPr>
          <w:color w:val="231F20"/>
          <w:spacing w:val="-13"/>
          <w:sz w:val="16"/>
        </w:rPr>
        <w:t> </w:t>
      </w:r>
      <w:r>
        <w:rPr>
          <w:color w:val="231F20"/>
          <w:w w:val="104"/>
          <w:sz w:val="16"/>
        </w:rPr>
        <w:t>exp</w:t>
      </w:r>
      <w:r>
        <w:rPr>
          <w:color w:val="231F20"/>
          <w:spacing w:val="-13"/>
          <w:sz w:val="16"/>
        </w:rPr>
        <w:t> </w:t>
      </w:r>
      <w:r>
        <w:rPr>
          <w:color w:val="231F20"/>
          <w:w w:val="101"/>
          <w:sz w:val="16"/>
        </w:rPr>
        <w:t>29,</w:t>
      </w:r>
      <w:r>
        <w:rPr>
          <w:color w:val="231F20"/>
          <w:spacing w:val="-13"/>
          <w:sz w:val="16"/>
        </w:rPr>
        <w:t> </w:t>
      </w:r>
      <w:r>
        <w:rPr>
          <w:color w:val="231F20"/>
          <w:w w:val="89"/>
          <w:sz w:val="16"/>
        </w:rPr>
        <w:t>f</w:t>
      </w:r>
      <w:r>
        <w:rPr>
          <w:color w:val="231F20"/>
          <w:spacing w:val="-1"/>
          <w:w w:val="89"/>
          <w:sz w:val="16"/>
        </w:rPr>
        <w:t>f</w:t>
      </w:r>
      <w:r>
        <w:rPr>
          <w:color w:val="231F20"/>
          <w:w w:val="96"/>
          <w:sz w:val="16"/>
        </w:rPr>
        <w:t>.</w:t>
      </w:r>
      <w:r>
        <w:rPr>
          <w:color w:val="231F20"/>
          <w:spacing w:val="-13"/>
          <w:sz w:val="16"/>
        </w:rPr>
        <w:t> </w:t>
      </w:r>
      <w:r>
        <w:rPr>
          <w:color w:val="231F20"/>
          <w:w w:val="103"/>
          <w:sz w:val="16"/>
        </w:rPr>
        <w:t>6-12,</w:t>
      </w:r>
      <w:r>
        <w:rPr>
          <w:color w:val="231F20"/>
          <w:spacing w:val="-13"/>
          <w:sz w:val="16"/>
        </w:rPr>
        <w:t> </w:t>
      </w:r>
      <w:r>
        <w:rPr>
          <w:color w:val="231F20"/>
          <w:spacing w:val="-5"/>
          <w:w w:val="39"/>
          <w:sz w:val="16"/>
        </w:rPr>
        <w:t>“</w:t>
      </w:r>
      <w:r>
        <w:rPr>
          <w:color w:val="231F20"/>
          <w:spacing w:val="2"/>
          <w:w w:val="90"/>
          <w:sz w:val="16"/>
        </w:rPr>
        <w:t>S</w:t>
      </w:r>
      <w:r>
        <w:rPr>
          <w:color w:val="231F20"/>
          <w:spacing w:val="-2"/>
          <w:w w:val="108"/>
          <w:sz w:val="16"/>
        </w:rPr>
        <w:t>o</w:t>
      </w:r>
      <w:r>
        <w:rPr>
          <w:color w:val="231F20"/>
          <w:w w:val="101"/>
          <w:sz w:val="16"/>
        </w:rPr>
        <w:t>lic</w:t>
      </w:r>
      <w:r>
        <w:rPr>
          <w:color w:val="231F20"/>
          <w:spacing w:val="-2"/>
          <w:w w:val="101"/>
          <w:sz w:val="16"/>
        </w:rPr>
        <w:t>i</w:t>
      </w:r>
      <w:r>
        <w:rPr>
          <w:color w:val="231F20"/>
          <w:spacing w:val="-2"/>
          <w:w w:val="116"/>
          <w:sz w:val="16"/>
        </w:rPr>
        <w:t>t</w:t>
      </w:r>
      <w:r>
        <w:rPr>
          <w:color w:val="231F20"/>
          <w:w w:val="112"/>
          <w:sz w:val="16"/>
        </w:rPr>
        <w:t>ud</w:t>
      </w:r>
      <w:r>
        <w:rPr>
          <w:color w:val="231F20"/>
          <w:spacing w:val="-13"/>
          <w:sz w:val="16"/>
        </w:rPr>
        <w:t> </w:t>
      </w:r>
      <w:r>
        <w:rPr>
          <w:color w:val="231F20"/>
          <w:w w:val="107"/>
          <w:sz w:val="16"/>
        </w:rPr>
        <w:t>de</w:t>
      </w:r>
      <w:r>
        <w:rPr>
          <w:color w:val="231F20"/>
          <w:spacing w:val="-13"/>
          <w:sz w:val="16"/>
        </w:rPr>
        <w:t> </w:t>
      </w:r>
      <w:r>
        <w:rPr>
          <w:color w:val="231F20"/>
          <w:w w:val="103"/>
          <w:sz w:val="16"/>
        </w:rPr>
        <w:t>los</w:t>
      </w:r>
      <w:r>
        <w:rPr>
          <w:color w:val="231F20"/>
          <w:spacing w:val="-13"/>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13"/>
          <w:sz w:val="16"/>
        </w:rPr>
        <w:t> </w:t>
      </w:r>
      <w:r>
        <w:rPr>
          <w:color w:val="231F20"/>
          <w:w w:val="107"/>
          <w:sz w:val="16"/>
        </w:rPr>
        <w:t>de</w:t>
      </w:r>
      <w:r>
        <w:rPr>
          <w:color w:val="231F20"/>
          <w:spacing w:val="-13"/>
          <w:sz w:val="16"/>
        </w:rPr>
        <w:t> </w:t>
      </w:r>
      <w:r>
        <w:rPr>
          <w:color w:val="231F20"/>
          <w:w w:val="97"/>
          <w:sz w:val="16"/>
        </w:rPr>
        <w:t>S</w:t>
      </w:r>
      <w:r>
        <w:rPr>
          <w:color w:val="231F20"/>
          <w:spacing w:val="-2"/>
          <w:w w:val="97"/>
          <w:sz w:val="16"/>
        </w:rPr>
        <w:t>a</w:t>
      </w:r>
      <w:r>
        <w:rPr>
          <w:color w:val="231F20"/>
          <w:spacing w:val="-4"/>
          <w:w w:val="116"/>
          <w:sz w:val="16"/>
        </w:rPr>
        <w:t>n</w:t>
      </w:r>
      <w:r>
        <w:rPr>
          <w:color w:val="231F20"/>
          <w:w w:val="116"/>
          <w:sz w:val="16"/>
        </w:rPr>
        <w:t>t</w:t>
      </w:r>
      <w:r>
        <w:rPr>
          <w:color w:val="231F20"/>
          <w:w w:val="105"/>
          <w:sz w:val="16"/>
        </w:rPr>
        <w:t>a </w:t>
      </w:r>
      <w:r>
        <w:rPr>
          <w:color w:val="231F20"/>
          <w:spacing w:val="-3"/>
          <w:w w:val="106"/>
          <w:sz w:val="16"/>
        </w:rPr>
        <w:t>M</w:t>
      </w:r>
      <w:r>
        <w:rPr>
          <w:color w:val="231F20"/>
          <w:spacing w:val="-2"/>
          <w:w w:val="105"/>
          <w:sz w:val="16"/>
        </w:rPr>
        <w:t>a</w:t>
      </w:r>
      <w:r>
        <w:rPr>
          <w:color w:val="231F20"/>
          <w:w w:val="118"/>
          <w:sz w:val="16"/>
        </w:rPr>
        <w:t>r</w:t>
      </w:r>
      <w:r>
        <w:rPr>
          <w:color w:val="231F20"/>
          <w:w w:val="92"/>
          <w:sz w:val="16"/>
        </w:rPr>
        <w:t>í</w:t>
      </w:r>
      <w:r>
        <w:rPr>
          <w:color w:val="231F20"/>
          <w:w w:val="105"/>
          <w:sz w:val="16"/>
        </w:rPr>
        <w:t>a</w:t>
      </w:r>
      <w:r>
        <w:rPr>
          <w:color w:val="231F20"/>
          <w:sz w:val="16"/>
        </w:rPr>
        <w:t> </w:t>
      </w:r>
      <w:r>
        <w:rPr>
          <w:color w:val="231F20"/>
          <w:w w:val="104"/>
          <w:sz w:val="16"/>
        </w:rPr>
        <w:t>Tl</w:t>
      </w:r>
      <w:r>
        <w:rPr>
          <w:color w:val="231F20"/>
          <w:w w:val="105"/>
          <w:sz w:val="16"/>
        </w:rPr>
        <w:t>a</w:t>
      </w:r>
      <w:r>
        <w:rPr>
          <w:color w:val="231F20"/>
          <w:w w:val="108"/>
          <w:sz w:val="16"/>
        </w:rPr>
        <w:t>lmimi</w:t>
      </w:r>
      <w:r>
        <w:rPr>
          <w:color w:val="231F20"/>
          <w:w w:val="104"/>
          <w:sz w:val="16"/>
        </w:rPr>
        <w:t>l</w:t>
      </w:r>
      <w:r>
        <w:rPr>
          <w:color w:val="231F20"/>
          <w:spacing w:val="-2"/>
          <w:w w:val="104"/>
          <w:sz w:val="16"/>
        </w:rPr>
        <w:t>o</w:t>
      </w:r>
      <w:r>
        <w:rPr>
          <w:color w:val="231F20"/>
          <w:spacing w:val="-2"/>
          <w:w w:val="97"/>
          <w:sz w:val="16"/>
        </w:rPr>
        <w:t>l</w:t>
      </w:r>
      <w:r>
        <w:rPr>
          <w:color w:val="231F20"/>
          <w:w w:val="111"/>
          <w:sz w:val="16"/>
        </w:rPr>
        <w:t>p</w:t>
      </w:r>
      <w:r>
        <w:rPr>
          <w:color w:val="231F20"/>
          <w:spacing w:val="-2"/>
          <w:w w:val="105"/>
          <w:sz w:val="16"/>
        </w:rPr>
        <w:t>a</w:t>
      </w:r>
      <w:r>
        <w:rPr>
          <w:color w:val="231F20"/>
          <w:w w:val="116"/>
          <w:sz w:val="16"/>
        </w:rPr>
        <w:t>n</w:t>
      </w:r>
      <w:r>
        <w:rPr>
          <w:color w:val="231F20"/>
          <w:sz w:val="16"/>
        </w:rPr>
        <w:t> </w:t>
      </w:r>
      <w:r>
        <w:rPr>
          <w:color w:val="231F20"/>
          <w:w w:val="111"/>
          <w:sz w:val="16"/>
        </w:rPr>
        <w:t>dir</w:t>
      </w:r>
      <w:r>
        <w:rPr>
          <w:color w:val="231F20"/>
          <w:w w:val="100"/>
          <w:sz w:val="16"/>
        </w:rPr>
        <w:t>ig</w:t>
      </w:r>
      <w:r>
        <w:rPr>
          <w:color w:val="231F20"/>
          <w:w w:val="108"/>
          <w:sz w:val="16"/>
        </w:rPr>
        <w:t>id</w:t>
      </w:r>
      <w:r>
        <w:rPr>
          <w:color w:val="231F20"/>
          <w:w w:val="105"/>
          <w:sz w:val="16"/>
        </w:rPr>
        <w:t>a</w:t>
      </w:r>
      <w:r>
        <w:rPr>
          <w:color w:val="231F20"/>
          <w:sz w:val="16"/>
        </w:rPr>
        <w:t> </w:t>
      </w:r>
      <w:r>
        <w:rPr>
          <w:color w:val="231F20"/>
          <w:w w:val="105"/>
          <w:sz w:val="16"/>
        </w:rPr>
        <w:t>a</w:t>
      </w:r>
      <w:r>
        <w:rPr>
          <w:color w:val="231F20"/>
          <w:w w:val="97"/>
          <w:sz w:val="16"/>
        </w:rPr>
        <w:t>l</w:t>
      </w:r>
      <w:r>
        <w:rPr>
          <w:color w:val="231F20"/>
          <w:sz w:val="16"/>
        </w:rPr>
        <w:t> </w:t>
      </w:r>
      <w:r>
        <w:rPr>
          <w:color w:val="231F20"/>
          <w:spacing w:val="-2"/>
          <w:w w:val="99"/>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8"/>
          <w:sz w:val="16"/>
        </w:rPr>
        <w:t>ad</w:t>
      </w:r>
      <w:r>
        <w:rPr>
          <w:color w:val="231F20"/>
          <w:spacing w:val="-2"/>
          <w:w w:val="108"/>
          <w:sz w:val="16"/>
        </w:rPr>
        <w:t>o</w:t>
      </w:r>
      <w:r>
        <w:rPr>
          <w:color w:val="231F20"/>
          <w:w w:val="118"/>
          <w:sz w:val="16"/>
        </w:rPr>
        <w:t>r</w:t>
      </w:r>
      <w:r>
        <w:rPr>
          <w:color w:val="231F20"/>
          <w:sz w:val="16"/>
        </w:rPr>
        <w:t> </w:t>
      </w:r>
      <w:r>
        <w:rPr>
          <w:color w:val="231F20"/>
          <w:w w:val="107"/>
          <w:sz w:val="16"/>
        </w:rPr>
        <w:t>d</w:t>
      </w:r>
      <w:r>
        <w:rPr>
          <w:color w:val="231F20"/>
          <w:spacing w:val="-1"/>
          <w:w w:val="107"/>
          <w:sz w:val="16"/>
        </w:rPr>
        <w:t>e</w:t>
      </w:r>
      <w:r>
        <w:rPr>
          <w:color w:val="231F20"/>
          <w:w w:val="97"/>
          <w:sz w:val="16"/>
        </w:rPr>
        <w:t>l</w:t>
      </w:r>
      <w:r>
        <w:rPr>
          <w:color w:val="231F20"/>
          <w:sz w:val="16"/>
        </w:rPr>
        <w:t> </w:t>
      </w:r>
      <w:r>
        <w:rPr>
          <w:color w:val="231F20"/>
          <w:w w:val="98"/>
          <w:sz w:val="16"/>
        </w:rPr>
        <w:t>E</w:t>
      </w:r>
      <w:r>
        <w:rPr>
          <w:color w:val="231F20"/>
          <w:spacing w:val="-1"/>
          <w:w w:val="100"/>
          <w:sz w:val="16"/>
        </w:rPr>
        <w:t>s</w:t>
      </w:r>
      <w:r>
        <w:rPr>
          <w:color w:val="231F20"/>
          <w:w w:val="116"/>
          <w:sz w:val="16"/>
        </w:rPr>
        <w:t>t</w:t>
      </w:r>
      <w:r>
        <w:rPr>
          <w:color w:val="231F20"/>
          <w:w w:val="108"/>
          <w:sz w:val="16"/>
        </w:rPr>
        <w:t>ad</w:t>
      </w:r>
      <w:r>
        <w:rPr>
          <w:color w:val="231F20"/>
          <w:spacing w:val="-5"/>
          <w:w w:val="108"/>
          <w:sz w:val="16"/>
        </w:rPr>
        <w:t>o</w:t>
      </w:r>
      <w:r>
        <w:rPr>
          <w:color w:val="231F20"/>
          <w:w w:val="96"/>
          <w:sz w:val="16"/>
        </w:rPr>
        <w:t>,</w:t>
      </w:r>
      <w:r>
        <w:rPr>
          <w:color w:val="231F20"/>
          <w:sz w:val="16"/>
        </w:rPr>
        <w:t> </w:t>
      </w:r>
      <w:r>
        <w:rPr>
          <w:color w:val="231F20"/>
          <w:w w:val="102"/>
          <w:sz w:val="16"/>
        </w:rPr>
        <w:t>25</w:t>
      </w:r>
      <w:r>
        <w:rPr>
          <w:color w:val="231F20"/>
          <w:sz w:val="16"/>
        </w:rPr>
        <w:t> </w:t>
      </w:r>
      <w:r>
        <w:rPr>
          <w:color w:val="231F20"/>
          <w:w w:val="107"/>
          <w:sz w:val="16"/>
        </w:rPr>
        <w:t>de</w:t>
      </w:r>
      <w:r>
        <w:rPr>
          <w:color w:val="231F20"/>
          <w:sz w:val="16"/>
        </w:rPr>
        <w:t> </w:t>
      </w:r>
      <w:r>
        <w:rPr>
          <w:color w:val="231F20"/>
          <w:spacing w:val="-1"/>
          <w:w w:val="105"/>
          <w:sz w:val="16"/>
        </w:rPr>
        <w:t>a</w:t>
      </w:r>
      <w:r>
        <w:rPr>
          <w:color w:val="231F20"/>
          <w:spacing w:val="-2"/>
          <w:w w:val="99"/>
          <w:sz w:val="16"/>
        </w:rPr>
        <w:t>g</w:t>
      </w:r>
      <w:r>
        <w:rPr>
          <w:color w:val="231F20"/>
          <w:w w:val="105"/>
          <w:sz w:val="16"/>
        </w:rPr>
        <w:t>o</w:t>
      </w:r>
      <w:r>
        <w:rPr>
          <w:color w:val="231F20"/>
          <w:spacing w:val="-1"/>
          <w:w w:val="105"/>
          <w:sz w:val="16"/>
        </w:rPr>
        <w:t>s</w:t>
      </w:r>
      <w:r>
        <w:rPr>
          <w:color w:val="231F20"/>
          <w:spacing w:val="-1"/>
          <w:w w:val="116"/>
          <w:sz w:val="16"/>
        </w:rPr>
        <w:t>t</w:t>
      </w:r>
      <w:r>
        <w:rPr>
          <w:color w:val="231F20"/>
          <w:w w:val="108"/>
          <w:sz w:val="16"/>
        </w:rPr>
        <w:t>o</w:t>
      </w:r>
      <w:r>
        <w:rPr>
          <w:color w:val="231F20"/>
          <w:sz w:val="16"/>
        </w:rPr>
        <w:t> </w:t>
      </w:r>
      <w:r>
        <w:rPr>
          <w:color w:val="231F20"/>
          <w:w w:val="107"/>
          <w:sz w:val="16"/>
        </w:rPr>
        <w:t>de</w:t>
      </w:r>
      <w:r>
        <w:rPr>
          <w:color w:val="231F20"/>
          <w:sz w:val="16"/>
        </w:rPr>
        <w:t> </w:t>
      </w:r>
      <w:r>
        <w:rPr>
          <w:color w:val="231F20"/>
          <w:w w:val="102"/>
          <w:sz w:val="16"/>
        </w:rPr>
        <w:t>1903</w:t>
      </w:r>
      <w:r>
        <w:rPr>
          <w:color w:val="231F20"/>
          <w:spacing w:val="-26"/>
          <w:w w:val="40"/>
          <w:sz w:val="16"/>
        </w:rPr>
        <w:t>”</w:t>
      </w:r>
      <w:r>
        <w:rPr>
          <w:color w:val="231F20"/>
          <w:w w:val="96"/>
          <w:sz w:val="16"/>
        </w:rPr>
        <w:t>.</w:t>
      </w:r>
      <w:r>
        <w:rPr>
          <w:color w:val="231F20"/>
          <w:sz w:val="16"/>
        </w:rPr>
        <w:t>  </w:t>
      </w:r>
      <w:r>
        <w:rPr>
          <w:color w:val="231F20"/>
          <w:spacing w:val="-4"/>
          <w:w w:val="101"/>
          <w:sz w:val="16"/>
        </w:rPr>
        <w:t>F</w:t>
      </w:r>
      <w:r>
        <w:rPr>
          <w:color w:val="231F20"/>
          <w:w w:val="105"/>
          <w:sz w:val="16"/>
        </w:rPr>
        <w:t>a</w:t>
      </w:r>
      <w:r>
        <w:rPr>
          <w:color w:val="231F20"/>
          <w:w w:val="103"/>
          <w:sz w:val="16"/>
        </w:rPr>
        <w:t>lc</w:t>
      </w:r>
      <w:r>
        <w:rPr>
          <w:color w:val="231F20"/>
          <w:spacing w:val="-2"/>
          <w:w w:val="103"/>
          <w:sz w:val="16"/>
        </w:rPr>
        <w:t>ó</w:t>
      </w:r>
      <w:r>
        <w:rPr>
          <w:color w:val="231F20"/>
          <w:w w:val="116"/>
          <w:sz w:val="16"/>
        </w:rPr>
        <w:t>n</w:t>
      </w:r>
      <w:r>
        <w:rPr>
          <w:color w:val="231F20"/>
          <w:sz w:val="16"/>
        </w:rPr>
        <w:t> </w:t>
      </w:r>
      <w:r>
        <w:rPr>
          <w:color w:val="231F20"/>
          <w:spacing w:val="1"/>
          <w:w w:val="100"/>
          <w:sz w:val="16"/>
        </w:rPr>
        <w:t>s</w:t>
      </w:r>
      <w:r>
        <w:rPr>
          <w:color w:val="231F20"/>
          <w:w w:val="105"/>
          <w:sz w:val="16"/>
        </w:rPr>
        <w:t>e</w:t>
      </w:r>
      <w:r>
        <w:rPr>
          <w:color w:val="231F20"/>
          <w:spacing w:val="-1"/>
          <w:w w:val="105"/>
          <w:sz w:val="16"/>
        </w:rPr>
        <w:t>ñ</w:t>
      </w:r>
      <w:r>
        <w:rPr>
          <w:color w:val="231F20"/>
          <w:w w:val="105"/>
          <w:sz w:val="16"/>
        </w:rPr>
        <w:t>a</w:t>
      </w:r>
      <w:r>
        <w:rPr>
          <w:color w:val="231F20"/>
          <w:w w:val="97"/>
          <w:sz w:val="16"/>
        </w:rPr>
        <w:t>l</w:t>
      </w:r>
      <w:r>
        <w:rPr>
          <w:color w:val="231F20"/>
          <w:w w:val="105"/>
          <w:sz w:val="16"/>
        </w:rPr>
        <w:t>a</w:t>
      </w:r>
      <w:r>
        <w:rPr>
          <w:color w:val="231F20"/>
          <w:sz w:val="16"/>
        </w:rPr>
        <w:t> </w:t>
      </w:r>
      <w:r>
        <w:rPr>
          <w:color w:val="231F20"/>
          <w:spacing w:val="-2"/>
          <w:w w:val="108"/>
          <w:sz w:val="16"/>
        </w:rPr>
        <w:t>q</w:t>
      </w:r>
      <w:r>
        <w:rPr>
          <w:color w:val="231F20"/>
          <w:w w:val="107"/>
          <w:sz w:val="16"/>
        </w:rPr>
        <w:t>ue</w:t>
      </w:r>
      <w:r>
        <w:rPr>
          <w:color w:val="231F20"/>
          <w:sz w:val="16"/>
        </w:rPr>
        <w:t> </w:t>
      </w:r>
      <w:r>
        <w:rPr>
          <w:color w:val="231F20"/>
          <w:w w:val="109"/>
          <w:sz w:val="16"/>
        </w:rPr>
        <w:t>en</w:t>
      </w:r>
      <w:r>
        <w:rPr>
          <w:color w:val="231F20"/>
          <w:sz w:val="16"/>
        </w:rPr>
        <w:t> </w:t>
      </w:r>
      <w:r>
        <w:rPr>
          <w:color w:val="231F20"/>
          <w:spacing w:val="-1"/>
          <w:w w:val="101"/>
          <w:sz w:val="16"/>
        </w:rPr>
        <w:t>e</w:t>
      </w:r>
      <w:r>
        <w:rPr>
          <w:color w:val="231F20"/>
          <w:w w:val="97"/>
          <w:sz w:val="16"/>
        </w:rPr>
        <w:t>l </w:t>
      </w:r>
      <w:r>
        <w:rPr>
          <w:color w:val="231F20"/>
          <w:w w:val="105"/>
          <w:sz w:val="16"/>
        </w:rPr>
        <w:t>Estado</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México</w:t>
      </w:r>
      <w:r>
        <w:rPr>
          <w:color w:val="231F20"/>
          <w:spacing w:val="-12"/>
          <w:w w:val="105"/>
          <w:sz w:val="16"/>
        </w:rPr>
        <w:t> </w:t>
      </w:r>
      <w:r>
        <w:rPr>
          <w:color w:val="231F20"/>
          <w:w w:val="105"/>
          <w:sz w:val="16"/>
        </w:rPr>
        <w:t>eran</w:t>
      </w:r>
      <w:r>
        <w:rPr>
          <w:color w:val="231F20"/>
          <w:spacing w:val="-12"/>
          <w:w w:val="105"/>
          <w:sz w:val="16"/>
        </w:rPr>
        <w:t> </w:t>
      </w:r>
      <w:r>
        <w:rPr>
          <w:color w:val="231F20"/>
          <w:spacing w:val="-2"/>
          <w:w w:val="105"/>
          <w:sz w:val="16"/>
        </w:rPr>
        <w:t>muy</w:t>
      </w:r>
      <w:r>
        <w:rPr>
          <w:color w:val="231F20"/>
          <w:spacing w:val="-12"/>
          <w:w w:val="105"/>
          <w:sz w:val="16"/>
        </w:rPr>
        <w:t> </w:t>
      </w:r>
      <w:r>
        <w:rPr>
          <w:color w:val="231F20"/>
          <w:w w:val="105"/>
          <w:sz w:val="16"/>
        </w:rPr>
        <w:t>frecuentes</w:t>
      </w:r>
      <w:r>
        <w:rPr>
          <w:color w:val="231F20"/>
          <w:spacing w:val="-12"/>
          <w:w w:val="105"/>
          <w:sz w:val="16"/>
        </w:rPr>
        <w:t> </w:t>
      </w:r>
      <w:r>
        <w:rPr>
          <w:color w:val="231F20"/>
          <w:w w:val="105"/>
          <w:sz w:val="16"/>
        </w:rPr>
        <w:t>las</w:t>
      </w:r>
      <w:r>
        <w:rPr>
          <w:color w:val="231F20"/>
          <w:spacing w:val="-12"/>
          <w:w w:val="105"/>
          <w:sz w:val="16"/>
        </w:rPr>
        <w:t> </w:t>
      </w:r>
      <w:r>
        <w:rPr>
          <w:color w:val="231F20"/>
          <w:w w:val="105"/>
          <w:sz w:val="16"/>
        </w:rPr>
        <w:t>denuncias</w:t>
      </w:r>
      <w:r>
        <w:rPr>
          <w:color w:val="231F20"/>
          <w:spacing w:val="-12"/>
          <w:w w:val="105"/>
          <w:sz w:val="16"/>
        </w:rPr>
        <w:t> </w:t>
      </w:r>
      <w:r>
        <w:rPr>
          <w:color w:val="231F20"/>
          <w:w w:val="105"/>
          <w:sz w:val="16"/>
        </w:rPr>
        <w:t>colectivas</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los</w:t>
      </w:r>
      <w:r>
        <w:rPr>
          <w:color w:val="231F20"/>
          <w:spacing w:val="-12"/>
          <w:w w:val="105"/>
          <w:sz w:val="16"/>
        </w:rPr>
        <w:t> </w:t>
      </w:r>
      <w:r>
        <w:rPr>
          <w:color w:val="231F20"/>
          <w:w w:val="105"/>
          <w:sz w:val="16"/>
        </w:rPr>
        <w:t>pueblos</w:t>
      </w:r>
      <w:r>
        <w:rPr>
          <w:color w:val="231F20"/>
          <w:spacing w:val="19"/>
          <w:w w:val="105"/>
          <w:sz w:val="16"/>
        </w:rPr>
        <w:t> </w:t>
      </w:r>
      <w:r>
        <w:rPr>
          <w:color w:val="231F20"/>
          <w:w w:val="105"/>
          <w:sz w:val="16"/>
        </w:rPr>
        <w:t>para</w:t>
      </w:r>
      <w:r>
        <w:rPr>
          <w:color w:val="231F20"/>
          <w:spacing w:val="-12"/>
          <w:w w:val="105"/>
          <w:sz w:val="16"/>
        </w:rPr>
        <w:t> </w:t>
      </w:r>
      <w:r>
        <w:rPr>
          <w:color w:val="231F20"/>
          <w:w w:val="105"/>
          <w:sz w:val="16"/>
        </w:rPr>
        <w:t>evitar</w:t>
      </w:r>
      <w:r>
        <w:rPr>
          <w:color w:val="231F20"/>
          <w:spacing w:val="-12"/>
          <w:w w:val="105"/>
          <w:sz w:val="16"/>
        </w:rPr>
        <w:t> </w:t>
      </w:r>
      <w:r>
        <w:rPr>
          <w:color w:val="231F20"/>
          <w:w w:val="105"/>
          <w:sz w:val="16"/>
        </w:rPr>
        <w:t>la</w:t>
      </w:r>
      <w:r>
        <w:rPr>
          <w:color w:val="231F20"/>
          <w:spacing w:val="-12"/>
          <w:w w:val="105"/>
          <w:sz w:val="16"/>
        </w:rPr>
        <w:t> </w:t>
      </w:r>
      <w:r>
        <w:rPr>
          <w:color w:val="231F20"/>
          <w:w w:val="105"/>
          <w:sz w:val="16"/>
        </w:rPr>
        <w:t>pérdida</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sus</w:t>
      </w:r>
    </w:p>
    <w:p>
      <w:pPr>
        <w:spacing w:after="0" w:line="180" w:lineRule="exact"/>
        <w:jc w:val="both"/>
        <w:rPr>
          <w:sz w:val="16"/>
        </w:rPr>
        <w:sectPr>
          <w:pgSz w:w="8510" w:h="11630"/>
          <w:pgMar w:header="359" w:footer="388" w:top="540" w:bottom="580" w:left="0" w:right="0"/>
        </w:sectPr>
      </w:pPr>
    </w:p>
    <w:p>
      <w:pPr>
        <w:pStyle w:val="BodyText"/>
        <w:spacing w:before="8"/>
        <w:rPr>
          <w:sz w:val="12"/>
        </w:rPr>
      </w:pPr>
    </w:p>
    <w:p>
      <w:pPr>
        <w:pStyle w:val="BodyText"/>
        <w:spacing w:line="249" w:lineRule="auto" w:before="23"/>
        <w:ind w:left="907" w:right="904"/>
        <w:jc w:val="both"/>
      </w:pPr>
      <w:r>
        <w:rPr>
          <w:color w:val="231F20"/>
          <w:w w:val="105"/>
        </w:rPr>
        <w:t>el usufructo comunal del recurso a través de las sociedades.</w:t>
      </w:r>
      <w:r>
        <w:rPr>
          <w:color w:val="231F20"/>
          <w:w w:val="105"/>
          <w:position w:val="7"/>
          <w:sz w:val="13"/>
        </w:rPr>
        <w:t>64 </w:t>
      </w:r>
      <w:r>
        <w:rPr>
          <w:color w:val="231F20"/>
          <w:w w:val="105"/>
        </w:rPr>
        <w:t>El propósito era doble: por un lado aparentar la privatización del recurso, y por el otro desconocer la autoridad de los auxiliares al dejarlos fuera del manejo de   ese recurso, así como al ejecutivo estatal, como ocurrirá con los ejidos de la época posrevolucionaria. El gobernador del estado no accedió a la solicitud del</w:t>
      </w:r>
      <w:r>
        <w:rPr>
          <w:color w:val="231F20"/>
          <w:spacing w:val="-15"/>
          <w:w w:val="105"/>
        </w:rPr>
        <w:t> </w:t>
      </w:r>
      <w:r>
        <w:rPr>
          <w:color w:val="231F20"/>
          <w:w w:val="105"/>
        </w:rPr>
        <w:t>vecindario.</w:t>
      </w:r>
      <w:r>
        <w:rPr>
          <w:color w:val="231F20"/>
          <w:spacing w:val="-15"/>
          <w:w w:val="105"/>
        </w:rPr>
        <w:t> </w:t>
      </w:r>
      <w:r>
        <w:rPr>
          <w:color w:val="231F20"/>
          <w:spacing w:val="-3"/>
          <w:w w:val="105"/>
        </w:rPr>
        <w:t>No</w:t>
      </w:r>
      <w:r>
        <w:rPr>
          <w:color w:val="231F20"/>
          <w:spacing w:val="-15"/>
          <w:w w:val="105"/>
        </w:rPr>
        <w:t> </w:t>
      </w:r>
      <w:r>
        <w:rPr>
          <w:color w:val="231F20"/>
          <w:w w:val="105"/>
        </w:rPr>
        <w:t>obstante,</w:t>
      </w:r>
      <w:r>
        <w:rPr>
          <w:color w:val="231F20"/>
          <w:spacing w:val="-15"/>
          <w:w w:val="105"/>
        </w:rPr>
        <w:t> </w:t>
      </w:r>
      <w:r>
        <w:rPr>
          <w:color w:val="231F20"/>
          <w:w w:val="105"/>
        </w:rPr>
        <w:t>la</w:t>
      </w:r>
      <w:r>
        <w:rPr>
          <w:color w:val="231F20"/>
          <w:spacing w:val="-15"/>
          <w:w w:val="105"/>
        </w:rPr>
        <w:t> </w:t>
      </w:r>
      <w:r>
        <w:rPr>
          <w:color w:val="231F20"/>
          <w:w w:val="105"/>
        </w:rPr>
        <w:t>iniciativa</w:t>
      </w:r>
      <w:r>
        <w:rPr>
          <w:color w:val="231F20"/>
          <w:spacing w:val="-15"/>
          <w:w w:val="105"/>
        </w:rPr>
        <w:t> </w:t>
      </w:r>
      <w:r>
        <w:rPr>
          <w:color w:val="231F20"/>
          <w:w w:val="105"/>
        </w:rPr>
        <w:t>es</w:t>
      </w:r>
      <w:r>
        <w:rPr>
          <w:color w:val="231F20"/>
          <w:spacing w:val="-15"/>
          <w:w w:val="105"/>
        </w:rPr>
        <w:t> </w:t>
      </w:r>
      <w:r>
        <w:rPr>
          <w:color w:val="231F20"/>
          <w:w w:val="105"/>
        </w:rPr>
        <w:t>relevante</w:t>
      </w:r>
      <w:r>
        <w:rPr>
          <w:color w:val="231F20"/>
          <w:spacing w:val="-15"/>
          <w:w w:val="105"/>
        </w:rPr>
        <w:t> </w:t>
      </w:r>
      <w:r>
        <w:rPr>
          <w:color w:val="231F20"/>
          <w:w w:val="105"/>
        </w:rPr>
        <w:t>debido</w:t>
      </w:r>
      <w:r>
        <w:rPr>
          <w:color w:val="231F20"/>
          <w:spacing w:val="-15"/>
          <w:w w:val="105"/>
        </w:rPr>
        <w:t> </w:t>
      </w:r>
      <w:r>
        <w:rPr>
          <w:color w:val="231F20"/>
          <w:w w:val="105"/>
        </w:rPr>
        <w:t>a</w:t>
      </w:r>
      <w:r>
        <w:rPr>
          <w:color w:val="231F20"/>
          <w:spacing w:val="-15"/>
          <w:w w:val="105"/>
        </w:rPr>
        <w:t> </w:t>
      </w:r>
      <w:r>
        <w:rPr>
          <w:color w:val="231F20"/>
          <w:w w:val="105"/>
        </w:rPr>
        <w:t>que</w:t>
      </w:r>
      <w:r>
        <w:rPr>
          <w:color w:val="231F20"/>
          <w:spacing w:val="-15"/>
          <w:w w:val="105"/>
        </w:rPr>
        <w:t> </w:t>
      </w:r>
      <w:r>
        <w:rPr>
          <w:color w:val="231F20"/>
          <w:w w:val="105"/>
        </w:rPr>
        <w:t>los</w:t>
      </w:r>
      <w:r>
        <w:rPr>
          <w:color w:val="231F20"/>
          <w:spacing w:val="-15"/>
          <w:w w:val="105"/>
        </w:rPr>
        <w:t> </w:t>
      </w:r>
      <w:r>
        <w:rPr>
          <w:color w:val="231F20"/>
          <w:w w:val="105"/>
        </w:rPr>
        <w:t>vecinos se resistían a cambiar radicalmente el uso</w:t>
      </w:r>
      <w:r>
        <w:rPr>
          <w:color w:val="231F20"/>
          <w:spacing w:val="-32"/>
          <w:w w:val="105"/>
        </w:rPr>
        <w:t> </w:t>
      </w:r>
      <w:r>
        <w:rPr>
          <w:color w:val="231F20"/>
          <w:w w:val="105"/>
        </w:rPr>
        <w:t>comunal.</w:t>
      </w:r>
    </w:p>
    <w:p>
      <w:pPr>
        <w:pStyle w:val="BodyText"/>
        <w:spacing w:before="2"/>
        <w:rPr>
          <w:sz w:val="23"/>
        </w:rPr>
      </w:pPr>
    </w:p>
    <w:p>
      <w:pPr>
        <w:pStyle w:val="BodyText"/>
        <w:spacing w:line="249" w:lineRule="auto"/>
        <w:ind w:left="907" w:right="904"/>
        <w:jc w:val="both"/>
        <w:rPr>
          <w:sz w:val="13"/>
        </w:rPr>
      </w:pPr>
      <w:r>
        <w:rPr>
          <w:color w:val="231F20"/>
        </w:rPr>
        <w:t>La misma desigualdad social se aprecia en Ocoyoacac. En 1892 los vecinos     de los barrios de Santiaguito, Cholula, San Miguel y Santa María informaron   al jefe político de Lerma sobre el fraccionamiento que estaba realizando el </w:t>
      </w:r>
      <w:r>
        <w:rPr>
          <w:color w:val="231F20"/>
          <w:spacing w:val="-3"/>
          <w:w w:val="111"/>
        </w:rPr>
        <w:t>p</w:t>
      </w:r>
      <w:r>
        <w:rPr>
          <w:color w:val="231F20"/>
          <w:spacing w:val="-3"/>
          <w:w w:val="118"/>
        </w:rPr>
        <w:t>r</w:t>
      </w:r>
      <w:r>
        <w:rPr>
          <w:color w:val="231F20"/>
          <w:w w:val="106"/>
        </w:rPr>
        <w:t>eside</w:t>
      </w:r>
      <w:r>
        <w:rPr>
          <w:color w:val="231F20"/>
          <w:spacing w:val="-5"/>
          <w:w w:val="106"/>
        </w:rPr>
        <w:t>n</w:t>
      </w:r>
      <w:r>
        <w:rPr>
          <w:color w:val="231F20"/>
          <w:spacing w:val="-2"/>
          <w:w w:val="116"/>
        </w:rPr>
        <w:t>t</w:t>
      </w:r>
      <w:r>
        <w:rPr>
          <w:color w:val="231F20"/>
          <w:w w:val="101"/>
        </w:rPr>
        <w:t>e</w:t>
      </w:r>
      <w:r>
        <w:rPr>
          <w:color w:val="231F20"/>
          <w:spacing w:val="13"/>
        </w:rPr>
        <w:t> </w:t>
      </w:r>
      <w:r>
        <w:rPr>
          <w:color w:val="231F20"/>
          <w:spacing w:val="-5"/>
          <w:w w:val="111"/>
        </w:rPr>
        <w:t>m</w:t>
      </w:r>
      <w:r>
        <w:rPr>
          <w:color w:val="231F20"/>
          <w:w w:val="108"/>
        </w:rPr>
        <w:t>unic</w:t>
      </w:r>
      <w:r>
        <w:rPr>
          <w:color w:val="231F20"/>
          <w:spacing w:val="-3"/>
          <w:w w:val="108"/>
        </w:rPr>
        <w:t>i</w:t>
      </w:r>
      <w:r>
        <w:rPr>
          <w:color w:val="231F20"/>
          <w:spacing w:val="1"/>
          <w:w w:val="111"/>
        </w:rPr>
        <w:t>p</w:t>
      </w:r>
      <w:r>
        <w:rPr>
          <w:color w:val="231F20"/>
          <w:spacing w:val="1"/>
          <w:w w:val="105"/>
        </w:rPr>
        <w:t>a</w:t>
      </w:r>
      <w:r>
        <w:rPr>
          <w:color w:val="231F20"/>
          <w:w w:val="97"/>
        </w:rPr>
        <w:t>l</w:t>
      </w:r>
      <w:r>
        <w:rPr>
          <w:color w:val="231F20"/>
          <w:spacing w:val="13"/>
        </w:rPr>
        <w:t> </w:t>
      </w:r>
      <w:r>
        <w:rPr>
          <w:color w:val="231F20"/>
          <w:w w:val="107"/>
        </w:rPr>
        <w:t>de</w:t>
      </w:r>
      <w:r>
        <w:rPr>
          <w:color w:val="231F20"/>
          <w:spacing w:val="13"/>
        </w:rPr>
        <w:t> </w:t>
      </w:r>
      <w:r>
        <w:rPr>
          <w:color w:val="231F20"/>
          <w:spacing w:val="1"/>
          <w:w w:val="110"/>
        </w:rPr>
        <w:t>O</w:t>
      </w:r>
      <w:r>
        <w:rPr>
          <w:color w:val="231F20"/>
          <w:w w:val="105"/>
        </w:rPr>
        <w:t>c</w:t>
      </w:r>
      <w:r>
        <w:rPr>
          <w:color w:val="231F20"/>
          <w:spacing w:val="-4"/>
          <w:w w:val="105"/>
        </w:rPr>
        <w:t>o</w:t>
      </w:r>
      <w:r>
        <w:rPr>
          <w:color w:val="231F20"/>
          <w:spacing w:val="-2"/>
          <w:w w:val="97"/>
        </w:rPr>
        <w:t>y</w:t>
      </w:r>
      <w:r>
        <w:rPr>
          <w:color w:val="231F20"/>
          <w:spacing w:val="1"/>
          <w:w w:val="108"/>
        </w:rPr>
        <w:t>o</w:t>
      </w:r>
      <w:r>
        <w:rPr>
          <w:color w:val="231F20"/>
          <w:w w:val="103"/>
        </w:rPr>
        <w:t>acac</w:t>
      </w:r>
      <w:r>
        <w:rPr>
          <w:color w:val="231F20"/>
          <w:spacing w:val="13"/>
        </w:rPr>
        <w:t> </w:t>
      </w:r>
      <w:r>
        <w:rPr>
          <w:color w:val="231F20"/>
          <w:w w:val="109"/>
        </w:rPr>
        <w:t>en</w:t>
      </w:r>
      <w:r>
        <w:rPr>
          <w:color w:val="231F20"/>
          <w:spacing w:val="13"/>
        </w:rPr>
        <w:t> </w:t>
      </w:r>
      <w:r>
        <w:rPr>
          <w:color w:val="231F20"/>
          <w:w w:val="103"/>
        </w:rPr>
        <w:t>los</w:t>
      </w:r>
      <w:r>
        <w:rPr>
          <w:color w:val="231F20"/>
          <w:spacing w:val="13"/>
        </w:rPr>
        <w:t> </w:t>
      </w:r>
      <w:r>
        <w:rPr>
          <w:color w:val="231F20"/>
          <w:spacing w:val="1"/>
          <w:w w:val="97"/>
        </w:rPr>
        <w:t>l</w:t>
      </w:r>
      <w:r>
        <w:rPr>
          <w:color w:val="231F20"/>
          <w:w w:val="97"/>
        </w:rPr>
        <w:t>l</w:t>
      </w:r>
      <w:r>
        <w:rPr>
          <w:color w:val="231F20"/>
          <w:spacing w:val="-2"/>
          <w:w w:val="105"/>
        </w:rPr>
        <w:t>a</w:t>
      </w:r>
      <w:r>
        <w:rPr>
          <w:color w:val="231F20"/>
          <w:spacing w:val="-1"/>
          <w:w w:val="116"/>
        </w:rPr>
        <w:t>n</w:t>
      </w:r>
      <w:r>
        <w:rPr>
          <w:color w:val="231F20"/>
          <w:w w:val="105"/>
        </w:rPr>
        <w:t>os</w:t>
      </w:r>
      <w:r>
        <w:rPr>
          <w:color w:val="231F20"/>
          <w:spacing w:val="13"/>
        </w:rPr>
        <w:t> </w:t>
      </w:r>
      <w:r>
        <w:rPr>
          <w:color w:val="231F20"/>
          <w:w w:val="107"/>
        </w:rPr>
        <w:t>de</w:t>
      </w:r>
      <w:r>
        <w:rPr>
          <w:color w:val="231F20"/>
          <w:spacing w:val="13"/>
        </w:rPr>
        <w:t> </w:t>
      </w:r>
      <w:r>
        <w:rPr>
          <w:color w:val="231F20"/>
          <w:spacing w:val="-4"/>
          <w:w w:val="39"/>
        </w:rPr>
        <w:t>“</w:t>
      </w:r>
      <w:r>
        <w:rPr>
          <w:color w:val="231F20"/>
          <w:spacing w:val="1"/>
          <w:w w:val="98"/>
        </w:rPr>
        <w:t>E</w:t>
      </w:r>
      <w:r>
        <w:rPr>
          <w:color w:val="231F20"/>
          <w:w w:val="97"/>
        </w:rPr>
        <w:t>l</w:t>
      </w:r>
      <w:r>
        <w:rPr>
          <w:color w:val="231F20"/>
          <w:spacing w:val="13"/>
        </w:rPr>
        <w:t> </w:t>
      </w:r>
      <w:r>
        <w:rPr>
          <w:color w:val="231F20"/>
          <w:spacing w:val="-8"/>
          <w:w w:val="107"/>
        </w:rPr>
        <w:t>P</w:t>
      </w:r>
      <w:r>
        <w:rPr>
          <w:color w:val="231F20"/>
          <w:spacing w:val="1"/>
          <w:w w:val="101"/>
        </w:rPr>
        <w:t>e</w:t>
      </w:r>
      <w:r>
        <w:rPr>
          <w:color w:val="231F20"/>
          <w:w w:val="114"/>
        </w:rPr>
        <w:t>d</w:t>
      </w:r>
      <w:r>
        <w:rPr>
          <w:color w:val="231F20"/>
          <w:spacing w:val="-3"/>
          <w:w w:val="114"/>
        </w:rPr>
        <w:t>r</w:t>
      </w:r>
      <w:r>
        <w:rPr>
          <w:color w:val="231F20"/>
          <w:w w:val="102"/>
        </w:rPr>
        <w:t>eg</w:t>
      </w:r>
      <w:r>
        <w:rPr>
          <w:color w:val="231F20"/>
          <w:spacing w:val="1"/>
          <w:w w:val="102"/>
        </w:rPr>
        <w:t>a</w:t>
      </w:r>
      <w:r>
        <w:rPr>
          <w:color w:val="231F20"/>
          <w:spacing w:val="-6"/>
          <w:w w:val="97"/>
        </w:rPr>
        <w:t>l</w:t>
      </w:r>
      <w:r>
        <w:rPr>
          <w:color w:val="231F20"/>
          <w:w w:val="40"/>
        </w:rPr>
        <w:t>”</w:t>
      </w:r>
      <w:r>
        <w:rPr>
          <w:color w:val="231F20"/>
          <w:spacing w:val="13"/>
        </w:rPr>
        <w:t> </w:t>
      </w:r>
      <w:r>
        <w:rPr>
          <w:color w:val="231F20"/>
          <w:w w:val="97"/>
        </w:rPr>
        <w:t>y</w:t>
      </w:r>
      <w:r>
        <w:rPr>
          <w:color w:val="231F20"/>
          <w:spacing w:val="13"/>
        </w:rPr>
        <w:t> </w:t>
      </w:r>
      <w:r>
        <w:rPr>
          <w:color w:val="231F20"/>
          <w:spacing w:val="-4"/>
          <w:w w:val="39"/>
        </w:rPr>
        <w:t>“</w:t>
      </w:r>
      <w:r>
        <w:rPr>
          <w:color w:val="231F20"/>
          <w:spacing w:val="1"/>
          <w:w w:val="98"/>
        </w:rPr>
        <w:t>E</w:t>
      </w:r>
      <w:r>
        <w:rPr>
          <w:color w:val="231F20"/>
          <w:w w:val="97"/>
        </w:rPr>
        <w:t>l</w:t>
      </w:r>
      <w:r>
        <w:rPr>
          <w:color w:val="231F20"/>
          <w:spacing w:val="13"/>
        </w:rPr>
        <w:t> </w:t>
      </w:r>
      <w:r>
        <w:rPr>
          <w:color w:val="231F20"/>
          <w:w w:val="107"/>
        </w:rPr>
        <w:t>de </w:t>
      </w:r>
      <w:r>
        <w:rPr>
          <w:color w:val="231F20"/>
          <w:w w:val="97"/>
        </w:rPr>
        <w:t>l</w:t>
      </w:r>
      <w:r>
        <w:rPr>
          <w:color w:val="231F20"/>
          <w:w w:val="105"/>
        </w:rPr>
        <w:t>a</w:t>
      </w:r>
      <w:r>
        <w:rPr>
          <w:color w:val="231F20"/>
        </w:rPr>
        <w:t> </w:t>
      </w:r>
      <w:r>
        <w:rPr>
          <w:color w:val="231F20"/>
          <w:spacing w:val="-23"/>
        </w:rPr>
        <w:t> </w:t>
      </w:r>
      <w:r>
        <w:rPr>
          <w:color w:val="231F20"/>
          <w:spacing w:val="3"/>
          <w:w w:val="106"/>
        </w:rPr>
        <w:t>C</w:t>
      </w:r>
      <w:r>
        <w:rPr>
          <w:color w:val="231F20"/>
          <w:spacing w:val="-3"/>
          <w:w w:val="108"/>
        </w:rPr>
        <w:t>o</w:t>
      </w:r>
      <w:r>
        <w:rPr>
          <w:color w:val="231F20"/>
          <w:spacing w:val="-5"/>
          <w:w w:val="111"/>
        </w:rPr>
        <w:t>m</w:t>
      </w:r>
      <w:r>
        <w:rPr>
          <w:color w:val="231F20"/>
          <w:w w:val="112"/>
        </w:rPr>
        <w:t>unid</w:t>
      </w:r>
      <w:r>
        <w:rPr>
          <w:color w:val="231F20"/>
          <w:w w:val="109"/>
        </w:rPr>
        <w:t>a</w:t>
      </w:r>
      <w:r>
        <w:rPr>
          <w:color w:val="231F20"/>
          <w:spacing w:val="-6"/>
          <w:w w:val="109"/>
        </w:rPr>
        <w:t>d</w:t>
      </w:r>
      <w:r>
        <w:rPr>
          <w:color w:val="231F20"/>
          <w:spacing w:val="-36"/>
          <w:w w:val="40"/>
        </w:rPr>
        <w:t>”</w:t>
      </w:r>
      <w:r>
        <w:rPr>
          <w:color w:val="231F20"/>
          <w:w w:val="96"/>
        </w:rPr>
        <w:t>.</w:t>
      </w:r>
      <w:r>
        <w:rPr>
          <w:color w:val="231F20"/>
        </w:rPr>
        <w:t> </w:t>
      </w:r>
      <w:r>
        <w:rPr>
          <w:color w:val="231F20"/>
          <w:spacing w:val="-23"/>
        </w:rPr>
        <w:t> </w:t>
      </w:r>
      <w:r>
        <w:rPr>
          <w:color w:val="231F20"/>
          <w:spacing w:val="1"/>
          <w:w w:val="98"/>
        </w:rPr>
        <w:t>E</w:t>
      </w:r>
      <w:r>
        <w:rPr>
          <w:color w:val="231F20"/>
          <w:w w:val="97"/>
        </w:rPr>
        <w:t>l</w:t>
      </w:r>
      <w:r>
        <w:rPr>
          <w:color w:val="231F20"/>
        </w:rPr>
        <w:t> </w:t>
      </w:r>
      <w:r>
        <w:rPr>
          <w:color w:val="231F20"/>
          <w:spacing w:val="-23"/>
        </w:rPr>
        <w:t> </w:t>
      </w:r>
      <w:r>
        <w:rPr>
          <w:color w:val="231F20"/>
          <w:spacing w:val="-3"/>
          <w:w w:val="111"/>
        </w:rPr>
        <w:t>p</w:t>
      </w:r>
      <w:r>
        <w:rPr>
          <w:color w:val="231F20"/>
          <w:spacing w:val="-3"/>
          <w:w w:val="118"/>
        </w:rPr>
        <w:t>r</w:t>
      </w:r>
      <w:r>
        <w:rPr>
          <w:color w:val="231F20"/>
          <w:w w:val="106"/>
        </w:rPr>
        <w:t>eside</w:t>
      </w:r>
      <w:r>
        <w:rPr>
          <w:color w:val="231F20"/>
          <w:spacing w:val="-5"/>
          <w:w w:val="106"/>
        </w:rPr>
        <w:t>n</w:t>
      </w:r>
      <w:r>
        <w:rPr>
          <w:color w:val="231F20"/>
          <w:spacing w:val="-2"/>
          <w:w w:val="116"/>
        </w:rPr>
        <w:t>t</w:t>
      </w:r>
      <w:r>
        <w:rPr>
          <w:color w:val="231F20"/>
          <w:w w:val="101"/>
        </w:rPr>
        <w:t>e</w:t>
      </w:r>
      <w:r>
        <w:rPr>
          <w:color w:val="231F20"/>
        </w:rPr>
        <w:t> </w:t>
      </w:r>
      <w:r>
        <w:rPr>
          <w:color w:val="231F20"/>
          <w:spacing w:val="-23"/>
        </w:rPr>
        <w:t> </w:t>
      </w:r>
      <w:r>
        <w:rPr>
          <w:color w:val="231F20"/>
          <w:spacing w:val="-5"/>
          <w:w w:val="111"/>
        </w:rPr>
        <w:t>m</w:t>
      </w:r>
      <w:r>
        <w:rPr>
          <w:color w:val="231F20"/>
          <w:w w:val="108"/>
        </w:rPr>
        <w:t>unic</w:t>
      </w:r>
      <w:r>
        <w:rPr>
          <w:color w:val="231F20"/>
          <w:spacing w:val="-3"/>
          <w:w w:val="108"/>
        </w:rPr>
        <w:t>i</w:t>
      </w:r>
      <w:r>
        <w:rPr>
          <w:color w:val="231F20"/>
          <w:spacing w:val="1"/>
          <w:w w:val="111"/>
        </w:rPr>
        <w:t>p</w:t>
      </w:r>
      <w:r>
        <w:rPr>
          <w:color w:val="231F20"/>
          <w:spacing w:val="1"/>
          <w:w w:val="105"/>
        </w:rPr>
        <w:t>a</w:t>
      </w:r>
      <w:r>
        <w:rPr>
          <w:color w:val="231F20"/>
          <w:w w:val="97"/>
        </w:rPr>
        <w:t>l</w:t>
      </w:r>
      <w:r>
        <w:rPr>
          <w:color w:val="231F20"/>
        </w:rPr>
        <w:t> </w:t>
      </w:r>
      <w:r>
        <w:rPr>
          <w:color w:val="231F20"/>
          <w:spacing w:val="-23"/>
        </w:rPr>
        <w:t> </w:t>
      </w:r>
      <w:r>
        <w:rPr>
          <w:color w:val="231F20"/>
          <w:w w:val="109"/>
        </w:rPr>
        <w:t>a</w:t>
      </w:r>
      <w:r>
        <w:rPr>
          <w:color w:val="231F20"/>
          <w:spacing w:val="-3"/>
          <w:w w:val="109"/>
        </w:rPr>
        <w:t>d</w:t>
      </w:r>
      <w:r>
        <w:rPr>
          <w:color w:val="231F20"/>
          <w:spacing w:val="-3"/>
          <w:w w:val="98"/>
        </w:rPr>
        <w:t>j</w:t>
      </w:r>
      <w:r>
        <w:rPr>
          <w:color w:val="231F20"/>
          <w:w w:val="108"/>
        </w:rPr>
        <w:t>udicó</w:t>
      </w:r>
      <w:r>
        <w:rPr>
          <w:color w:val="231F20"/>
        </w:rPr>
        <w:t> </w:t>
      </w:r>
      <w:r>
        <w:rPr>
          <w:color w:val="231F20"/>
          <w:spacing w:val="-23"/>
        </w:rPr>
        <w:t> </w:t>
      </w:r>
      <w:r>
        <w:rPr>
          <w:color w:val="231F20"/>
          <w:w w:val="101"/>
        </w:rPr>
        <w:t>e</w:t>
      </w:r>
      <w:r>
        <w:rPr>
          <w:color w:val="231F20"/>
          <w:spacing w:val="-2"/>
          <w:w w:val="101"/>
        </w:rPr>
        <w:t>s</w:t>
      </w:r>
      <w:r>
        <w:rPr>
          <w:color w:val="231F20"/>
          <w:spacing w:val="-2"/>
          <w:w w:val="116"/>
        </w:rPr>
        <w:t>t</w:t>
      </w:r>
      <w:r>
        <w:rPr>
          <w:color w:val="231F20"/>
          <w:w w:val="105"/>
        </w:rPr>
        <w:t>os</w:t>
      </w:r>
      <w:r>
        <w:rPr>
          <w:color w:val="231F20"/>
        </w:rPr>
        <w:t> </w:t>
      </w:r>
      <w:r>
        <w:rPr>
          <w:color w:val="231F20"/>
          <w:spacing w:val="-23"/>
        </w:rPr>
        <w:t> </w:t>
      </w:r>
      <w:r>
        <w:rPr>
          <w:color w:val="231F20"/>
          <w:spacing w:val="-3"/>
          <w:w w:val="108"/>
        </w:rPr>
        <w:t>b</w:t>
      </w:r>
      <w:r>
        <w:rPr>
          <w:color w:val="231F20"/>
          <w:w w:val="108"/>
        </w:rPr>
        <w:t>ie</w:t>
      </w:r>
      <w:r>
        <w:rPr>
          <w:color w:val="231F20"/>
          <w:spacing w:val="-1"/>
          <w:w w:val="108"/>
        </w:rPr>
        <w:t>n</w:t>
      </w:r>
      <w:r>
        <w:rPr>
          <w:color w:val="231F20"/>
          <w:w w:val="101"/>
        </w:rPr>
        <w:t>es</w:t>
      </w:r>
      <w:r>
        <w:rPr>
          <w:color w:val="231F20"/>
        </w:rPr>
        <w:t> </w:t>
      </w:r>
      <w:r>
        <w:rPr>
          <w:color w:val="231F20"/>
          <w:spacing w:val="-23"/>
        </w:rPr>
        <w:t> </w:t>
      </w:r>
      <w:r>
        <w:rPr>
          <w:color w:val="231F20"/>
          <w:w w:val="107"/>
        </w:rPr>
        <w:t>de</w:t>
      </w:r>
      <w:r>
        <w:rPr>
          <w:color w:val="231F20"/>
        </w:rPr>
        <w:t> </w:t>
      </w:r>
      <w:r>
        <w:rPr>
          <w:color w:val="231F20"/>
          <w:spacing w:val="-23"/>
        </w:rPr>
        <w:t> </w:t>
      </w:r>
      <w:r>
        <w:rPr>
          <w:color w:val="231F20"/>
          <w:w w:val="105"/>
        </w:rPr>
        <w:t>c</w:t>
      </w:r>
      <w:r>
        <w:rPr>
          <w:color w:val="231F20"/>
          <w:spacing w:val="-3"/>
          <w:w w:val="105"/>
        </w:rPr>
        <w:t>o</w:t>
      </w:r>
      <w:r>
        <w:rPr>
          <w:color w:val="231F20"/>
          <w:spacing w:val="-5"/>
          <w:w w:val="111"/>
        </w:rPr>
        <w:t>m</w:t>
      </w:r>
      <w:r>
        <w:rPr>
          <w:color w:val="231F20"/>
          <w:w w:val="110"/>
        </w:rPr>
        <w:t>ún </w:t>
      </w:r>
      <w:r>
        <w:rPr>
          <w:color w:val="231F20"/>
        </w:rPr>
        <w:t>repartimiento a Antonio Vilchis Bobadilla, Francisco Cruz González y a otras personas, quienes según los quejosos distaban de padecer una condición </w:t>
      </w:r>
      <w:r>
        <w:rPr>
          <w:color w:val="231F20"/>
          <w:spacing w:val="-1"/>
          <w:w w:val="111"/>
        </w:rPr>
        <w:t>m</w:t>
      </w:r>
      <w:r>
        <w:rPr>
          <w:color w:val="231F20"/>
          <w:w w:val="109"/>
        </w:rPr>
        <w:t>e</w:t>
      </w:r>
      <w:r>
        <w:rPr>
          <w:color w:val="231F20"/>
          <w:spacing w:val="-1"/>
          <w:w w:val="109"/>
        </w:rPr>
        <w:t>n</w:t>
      </w:r>
      <w:r>
        <w:rPr>
          <w:color w:val="231F20"/>
          <w:w w:val="101"/>
        </w:rPr>
        <w:t>e</w:t>
      </w:r>
      <w:r>
        <w:rPr>
          <w:color w:val="231F20"/>
          <w:spacing w:val="-2"/>
          <w:w w:val="101"/>
        </w:rPr>
        <w:t>s</w:t>
      </w:r>
      <w:r>
        <w:rPr>
          <w:color w:val="231F20"/>
          <w:spacing w:val="-2"/>
          <w:w w:val="116"/>
        </w:rPr>
        <w:t>t</w:t>
      </w:r>
      <w:r>
        <w:rPr>
          <w:color w:val="231F20"/>
          <w:w w:val="108"/>
        </w:rPr>
        <w:t>e</w:t>
      </w:r>
      <w:r>
        <w:rPr>
          <w:color w:val="231F20"/>
          <w:spacing w:val="-3"/>
          <w:w w:val="108"/>
        </w:rPr>
        <w:t>r</w:t>
      </w:r>
      <w:r>
        <w:rPr>
          <w:color w:val="231F20"/>
          <w:w w:val="105"/>
        </w:rPr>
        <w:t>o</w:t>
      </w:r>
      <w:r>
        <w:rPr>
          <w:color w:val="231F20"/>
          <w:spacing w:val="1"/>
          <w:w w:val="105"/>
        </w:rPr>
        <w:t>s</w:t>
      </w:r>
      <w:r>
        <w:rPr>
          <w:color w:val="231F20"/>
          <w:w w:val="105"/>
        </w:rPr>
        <w:t>a</w:t>
      </w:r>
      <w:r>
        <w:rPr>
          <w:color w:val="231F20"/>
          <w:spacing w:val="-8"/>
        </w:rPr>
        <w:t> </w:t>
      </w:r>
      <w:r>
        <w:rPr>
          <w:color w:val="231F20"/>
          <w:spacing w:val="1"/>
          <w:w w:val="105"/>
        </w:rPr>
        <w:t>a</w:t>
      </w:r>
      <w:r>
        <w:rPr>
          <w:color w:val="231F20"/>
          <w:w w:val="97"/>
        </w:rPr>
        <w:t>l</w:t>
      </w:r>
      <w:r>
        <w:rPr>
          <w:color w:val="231F20"/>
          <w:spacing w:val="-8"/>
        </w:rPr>
        <w:t> </w:t>
      </w:r>
      <w:r>
        <w:rPr>
          <w:color w:val="231F20"/>
          <w:w w:val="105"/>
        </w:rPr>
        <w:t>c</w:t>
      </w:r>
      <w:r>
        <w:rPr>
          <w:color w:val="231F20"/>
          <w:spacing w:val="-3"/>
          <w:w w:val="105"/>
        </w:rPr>
        <w:t>o</w:t>
      </w:r>
      <w:r>
        <w:rPr>
          <w:color w:val="231F20"/>
          <w:spacing w:val="-5"/>
          <w:w w:val="116"/>
        </w:rPr>
        <w:t>n</w:t>
      </w:r>
      <w:r>
        <w:rPr>
          <w:color w:val="231F20"/>
          <w:spacing w:val="1"/>
          <w:w w:val="116"/>
        </w:rPr>
        <w:t>t</w:t>
      </w:r>
      <w:r>
        <w:rPr>
          <w:color w:val="231F20"/>
          <w:w w:val="110"/>
        </w:rPr>
        <w:t>r</w:t>
      </w:r>
      <w:r>
        <w:rPr>
          <w:color w:val="231F20"/>
          <w:spacing w:val="-2"/>
          <w:w w:val="110"/>
        </w:rPr>
        <w:t>a</w:t>
      </w:r>
      <w:r>
        <w:rPr>
          <w:color w:val="231F20"/>
          <w:spacing w:val="1"/>
          <w:w w:val="118"/>
        </w:rPr>
        <w:t>r</w:t>
      </w:r>
      <w:r>
        <w:rPr>
          <w:color w:val="231F20"/>
          <w:w w:val="106"/>
        </w:rPr>
        <w:t>i</w:t>
      </w:r>
      <w:r>
        <w:rPr>
          <w:color w:val="231F20"/>
          <w:spacing w:val="-7"/>
          <w:w w:val="106"/>
        </w:rPr>
        <w:t>o</w:t>
      </w:r>
      <w:r>
        <w:rPr>
          <w:color w:val="231F20"/>
          <w:w w:val="96"/>
        </w:rPr>
        <w:t>,</w:t>
      </w:r>
      <w:r>
        <w:rPr>
          <w:color w:val="231F20"/>
          <w:spacing w:val="-8"/>
        </w:rPr>
        <w:t> </w:t>
      </w:r>
      <w:r>
        <w:rPr>
          <w:color w:val="231F20"/>
          <w:w w:val="107"/>
        </w:rPr>
        <w:t>er</w:t>
      </w:r>
      <w:r>
        <w:rPr>
          <w:color w:val="231F20"/>
          <w:spacing w:val="-2"/>
          <w:w w:val="107"/>
        </w:rPr>
        <w:t>a</w:t>
      </w:r>
      <w:r>
        <w:rPr>
          <w:color w:val="231F20"/>
          <w:w w:val="116"/>
        </w:rPr>
        <w:t>n</w:t>
      </w:r>
      <w:r>
        <w:rPr>
          <w:color w:val="231F20"/>
          <w:spacing w:val="-8"/>
        </w:rPr>
        <w:t> </w:t>
      </w:r>
      <w:r>
        <w:rPr>
          <w:color w:val="231F20"/>
          <w:w w:val="107"/>
        </w:rPr>
        <w:t>de</w:t>
      </w:r>
      <w:r>
        <w:rPr>
          <w:color w:val="231F20"/>
          <w:spacing w:val="-8"/>
        </w:rPr>
        <w:t> </w:t>
      </w:r>
      <w:r>
        <w:rPr>
          <w:color w:val="231F20"/>
          <w:w w:val="103"/>
        </w:rPr>
        <w:t>los</w:t>
      </w:r>
      <w:r>
        <w:rPr>
          <w:color w:val="231F20"/>
          <w:spacing w:val="-8"/>
        </w:rPr>
        <w:t> </w:t>
      </w:r>
      <w:r>
        <w:rPr>
          <w:color w:val="231F20"/>
          <w:spacing w:val="-7"/>
          <w:w w:val="39"/>
        </w:rPr>
        <w:t>“</w:t>
      </w:r>
      <w:r>
        <w:rPr>
          <w:color w:val="231F20"/>
          <w:spacing w:val="-1"/>
          <w:w w:val="111"/>
        </w:rPr>
        <w:t>m</w:t>
      </w:r>
      <w:r>
        <w:rPr>
          <w:color w:val="231F20"/>
          <w:spacing w:val="-1"/>
          <w:w w:val="99"/>
        </w:rPr>
        <w:t>á</w:t>
      </w:r>
      <w:r>
        <w:rPr>
          <w:color w:val="231F20"/>
          <w:w w:val="100"/>
        </w:rPr>
        <w:t>s</w:t>
      </w:r>
      <w:r>
        <w:rPr>
          <w:color w:val="231F20"/>
          <w:spacing w:val="-8"/>
        </w:rPr>
        <w:t> </w:t>
      </w:r>
      <w:r>
        <w:rPr>
          <w:color w:val="231F20"/>
          <w:w w:val="105"/>
        </w:rPr>
        <w:t>ac</w:t>
      </w:r>
      <w:r>
        <w:rPr>
          <w:color w:val="231F20"/>
          <w:spacing w:val="-3"/>
          <w:w w:val="105"/>
        </w:rPr>
        <w:t>o</w:t>
      </w:r>
      <w:r>
        <w:rPr>
          <w:color w:val="231F20"/>
          <w:spacing w:val="-1"/>
          <w:w w:val="111"/>
        </w:rPr>
        <w:t>m</w:t>
      </w:r>
      <w:r>
        <w:rPr>
          <w:color w:val="231F20"/>
          <w:spacing w:val="1"/>
          <w:w w:val="108"/>
        </w:rPr>
        <w:t>o</w:t>
      </w:r>
      <w:r>
        <w:rPr>
          <w:color w:val="231F20"/>
          <w:w w:val="112"/>
        </w:rPr>
        <w:t>d</w:t>
      </w:r>
      <w:r>
        <w:rPr>
          <w:color w:val="231F20"/>
          <w:w w:val="107"/>
        </w:rPr>
        <w:t>ados</w:t>
      </w:r>
      <w:r>
        <w:rPr>
          <w:color w:val="231F20"/>
          <w:spacing w:val="-8"/>
        </w:rPr>
        <w:t> </w:t>
      </w:r>
      <w:r>
        <w:rPr>
          <w:color w:val="231F20"/>
          <w:w w:val="107"/>
        </w:rPr>
        <w:t>de</w:t>
      </w:r>
      <w:r>
        <w:rPr>
          <w:color w:val="231F20"/>
          <w:spacing w:val="-8"/>
        </w:rPr>
        <w:t> </w:t>
      </w:r>
      <w:r>
        <w:rPr>
          <w:color w:val="231F20"/>
          <w:w w:val="97"/>
        </w:rPr>
        <w:t>l</w:t>
      </w:r>
      <w:r>
        <w:rPr>
          <w:color w:val="231F20"/>
          <w:w w:val="105"/>
        </w:rPr>
        <w:t>a</w:t>
      </w:r>
      <w:r>
        <w:rPr>
          <w:color w:val="231F20"/>
          <w:spacing w:val="-8"/>
        </w:rPr>
        <w:t> </w:t>
      </w:r>
      <w:r>
        <w:rPr>
          <w:color w:val="231F20"/>
          <w:spacing w:val="1"/>
          <w:w w:val="111"/>
        </w:rPr>
        <w:t>p</w:t>
      </w:r>
      <w:r>
        <w:rPr>
          <w:color w:val="231F20"/>
          <w:spacing w:val="-2"/>
          <w:w w:val="108"/>
        </w:rPr>
        <w:t>o</w:t>
      </w:r>
      <w:r>
        <w:rPr>
          <w:color w:val="231F20"/>
          <w:spacing w:val="-2"/>
          <w:w w:val="108"/>
        </w:rPr>
        <w:t>b</w:t>
      </w:r>
      <w:r>
        <w:rPr>
          <w:color w:val="231F20"/>
          <w:w w:val="97"/>
        </w:rPr>
        <w:t>l</w:t>
      </w:r>
      <w:r>
        <w:rPr>
          <w:color w:val="231F20"/>
          <w:w w:val="104"/>
        </w:rPr>
        <w:t>aci</w:t>
      </w:r>
      <w:r>
        <w:rPr>
          <w:color w:val="231F20"/>
          <w:spacing w:val="-3"/>
          <w:w w:val="104"/>
        </w:rPr>
        <w:t>ó</w:t>
      </w:r>
      <w:r>
        <w:rPr>
          <w:color w:val="231F20"/>
          <w:spacing w:val="-19"/>
          <w:w w:val="116"/>
        </w:rPr>
        <w:t>n</w:t>
      </w:r>
      <w:r>
        <w:rPr>
          <w:color w:val="231F20"/>
          <w:spacing w:val="-36"/>
          <w:w w:val="40"/>
        </w:rPr>
        <w:t>”</w:t>
      </w:r>
      <w:r>
        <w:rPr>
          <w:color w:val="231F20"/>
          <w:w w:val="96"/>
        </w:rPr>
        <w:t>.</w:t>
      </w:r>
      <w:r>
        <w:rPr>
          <w:color w:val="231F20"/>
          <w:w w:val="100"/>
          <w:position w:val="7"/>
          <w:sz w:val="13"/>
        </w:rPr>
        <w:t>65</w:t>
      </w:r>
    </w:p>
    <w:p>
      <w:pPr>
        <w:pStyle w:val="BodyText"/>
        <w:spacing w:before="2"/>
        <w:rPr>
          <w:sz w:val="23"/>
        </w:rPr>
      </w:pPr>
    </w:p>
    <w:p>
      <w:pPr>
        <w:pStyle w:val="BodyText"/>
        <w:spacing w:line="249" w:lineRule="auto"/>
        <w:ind w:left="907" w:right="904"/>
        <w:jc w:val="both"/>
      </w:pPr>
      <w:r>
        <w:rPr>
          <w:color w:val="231F20"/>
          <w:w w:val="110"/>
        </w:rPr>
        <w:t>En</w:t>
      </w:r>
      <w:r>
        <w:rPr>
          <w:color w:val="231F20"/>
          <w:spacing w:val="-26"/>
          <w:w w:val="110"/>
        </w:rPr>
        <w:t> </w:t>
      </w:r>
      <w:r>
        <w:rPr>
          <w:color w:val="231F20"/>
          <w:w w:val="110"/>
        </w:rPr>
        <w:t>apariencia,</w:t>
      </w:r>
      <w:r>
        <w:rPr>
          <w:color w:val="231F20"/>
          <w:spacing w:val="-26"/>
          <w:w w:val="110"/>
        </w:rPr>
        <w:t> </w:t>
      </w:r>
      <w:r>
        <w:rPr>
          <w:color w:val="231F20"/>
          <w:w w:val="110"/>
        </w:rPr>
        <w:t>hay</w:t>
      </w:r>
      <w:r>
        <w:rPr>
          <w:color w:val="231F20"/>
          <w:spacing w:val="-26"/>
          <w:w w:val="110"/>
        </w:rPr>
        <w:t> </w:t>
      </w:r>
      <w:r>
        <w:rPr>
          <w:color w:val="231F20"/>
          <w:w w:val="110"/>
        </w:rPr>
        <w:t>una</w:t>
      </w:r>
      <w:r>
        <w:rPr>
          <w:color w:val="231F20"/>
          <w:spacing w:val="-26"/>
          <w:w w:val="110"/>
        </w:rPr>
        <w:t> </w:t>
      </w:r>
      <w:r>
        <w:rPr>
          <w:color w:val="231F20"/>
          <w:w w:val="110"/>
        </w:rPr>
        <w:t>falta</w:t>
      </w:r>
      <w:r>
        <w:rPr>
          <w:color w:val="231F20"/>
          <w:spacing w:val="-26"/>
          <w:w w:val="110"/>
        </w:rPr>
        <w:t> </w:t>
      </w:r>
      <w:r>
        <w:rPr>
          <w:color w:val="231F20"/>
          <w:w w:val="110"/>
        </w:rPr>
        <w:t>de</w:t>
      </w:r>
      <w:r>
        <w:rPr>
          <w:color w:val="231F20"/>
          <w:spacing w:val="-26"/>
          <w:w w:val="110"/>
        </w:rPr>
        <w:t> </w:t>
      </w:r>
      <w:r>
        <w:rPr>
          <w:color w:val="231F20"/>
          <w:w w:val="110"/>
        </w:rPr>
        <w:t>cumplimiento</w:t>
      </w:r>
      <w:r>
        <w:rPr>
          <w:color w:val="231F20"/>
          <w:spacing w:val="-26"/>
          <w:w w:val="110"/>
        </w:rPr>
        <w:t> </w:t>
      </w:r>
      <w:r>
        <w:rPr>
          <w:color w:val="231F20"/>
          <w:w w:val="110"/>
        </w:rPr>
        <w:t>por</w:t>
      </w:r>
      <w:r>
        <w:rPr>
          <w:color w:val="231F20"/>
          <w:spacing w:val="-26"/>
          <w:w w:val="110"/>
        </w:rPr>
        <w:t> </w:t>
      </w:r>
      <w:r>
        <w:rPr>
          <w:color w:val="231F20"/>
          <w:w w:val="110"/>
        </w:rPr>
        <w:t>parte</w:t>
      </w:r>
      <w:r>
        <w:rPr>
          <w:color w:val="231F20"/>
          <w:spacing w:val="-26"/>
          <w:w w:val="110"/>
        </w:rPr>
        <w:t> </w:t>
      </w:r>
      <w:r>
        <w:rPr>
          <w:color w:val="231F20"/>
          <w:w w:val="110"/>
        </w:rPr>
        <w:t>de</w:t>
      </w:r>
      <w:r>
        <w:rPr>
          <w:color w:val="231F20"/>
          <w:spacing w:val="-26"/>
          <w:w w:val="110"/>
        </w:rPr>
        <w:t> </w:t>
      </w:r>
      <w:r>
        <w:rPr>
          <w:color w:val="231F20"/>
          <w:w w:val="110"/>
        </w:rPr>
        <w:t>los</w:t>
      </w:r>
      <w:r>
        <w:rPr>
          <w:color w:val="231F20"/>
          <w:spacing w:val="-26"/>
          <w:w w:val="110"/>
        </w:rPr>
        <w:t> </w:t>
      </w:r>
      <w:r>
        <w:rPr>
          <w:color w:val="231F20"/>
          <w:w w:val="110"/>
        </w:rPr>
        <w:t>vecinos</w:t>
      </w:r>
      <w:r>
        <w:rPr>
          <w:color w:val="231F20"/>
          <w:spacing w:val="-26"/>
          <w:w w:val="110"/>
        </w:rPr>
        <w:t> </w:t>
      </w:r>
      <w:r>
        <w:rPr>
          <w:color w:val="231F20"/>
          <w:w w:val="110"/>
        </w:rPr>
        <w:t>de</w:t>
      </w:r>
      <w:r>
        <w:rPr>
          <w:color w:val="231F20"/>
          <w:spacing w:val="-26"/>
          <w:w w:val="110"/>
        </w:rPr>
        <w:t> </w:t>
      </w:r>
      <w:r>
        <w:rPr>
          <w:color w:val="231F20"/>
          <w:w w:val="110"/>
        </w:rPr>
        <w:t>los pueblos</w:t>
      </w:r>
      <w:r>
        <w:rPr>
          <w:color w:val="231F20"/>
          <w:spacing w:val="-13"/>
          <w:w w:val="110"/>
        </w:rPr>
        <w:t> </w:t>
      </w:r>
      <w:r>
        <w:rPr>
          <w:color w:val="231F20"/>
          <w:w w:val="110"/>
        </w:rPr>
        <w:t>para</w:t>
      </w:r>
      <w:r>
        <w:rPr>
          <w:color w:val="231F20"/>
          <w:spacing w:val="-13"/>
          <w:w w:val="110"/>
        </w:rPr>
        <w:t> </w:t>
      </w:r>
      <w:r>
        <w:rPr>
          <w:color w:val="231F20"/>
          <w:w w:val="110"/>
        </w:rPr>
        <w:t>llevar</w:t>
      </w:r>
      <w:r>
        <w:rPr>
          <w:color w:val="231F20"/>
          <w:spacing w:val="-13"/>
          <w:w w:val="110"/>
        </w:rPr>
        <w:t> </w:t>
      </w:r>
      <w:r>
        <w:rPr>
          <w:color w:val="231F20"/>
          <w:w w:val="110"/>
        </w:rPr>
        <w:t>a</w:t>
      </w:r>
      <w:r>
        <w:rPr>
          <w:color w:val="231F20"/>
          <w:spacing w:val="-13"/>
          <w:w w:val="110"/>
        </w:rPr>
        <w:t> </w:t>
      </w:r>
      <w:r>
        <w:rPr>
          <w:color w:val="231F20"/>
          <w:w w:val="110"/>
        </w:rPr>
        <w:t>cabo</w:t>
      </w:r>
      <w:r>
        <w:rPr>
          <w:color w:val="231F20"/>
          <w:spacing w:val="-13"/>
          <w:w w:val="110"/>
        </w:rPr>
        <w:t> </w:t>
      </w:r>
      <w:r>
        <w:rPr>
          <w:color w:val="231F20"/>
          <w:w w:val="110"/>
        </w:rPr>
        <w:t>la</w:t>
      </w:r>
      <w:r>
        <w:rPr>
          <w:color w:val="231F20"/>
          <w:spacing w:val="-13"/>
          <w:w w:val="110"/>
        </w:rPr>
        <w:t> </w:t>
      </w:r>
      <w:r>
        <w:rPr>
          <w:color w:val="231F20"/>
          <w:w w:val="110"/>
        </w:rPr>
        <w:t>desamortización</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bienes</w:t>
      </w:r>
      <w:r>
        <w:rPr>
          <w:color w:val="231F20"/>
          <w:spacing w:val="-13"/>
          <w:w w:val="110"/>
        </w:rPr>
        <w:t> </w:t>
      </w:r>
      <w:r>
        <w:rPr>
          <w:color w:val="231F20"/>
          <w:w w:val="110"/>
        </w:rPr>
        <w:t>de</w:t>
      </w:r>
      <w:r>
        <w:rPr>
          <w:color w:val="231F20"/>
          <w:spacing w:val="-13"/>
          <w:w w:val="110"/>
        </w:rPr>
        <w:t> </w:t>
      </w:r>
      <w:r>
        <w:rPr>
          <w:color w:val="231F20"/>
          <w:w w:val="110"/>
        </w:rPr>
        <w:t>uso</w:t>
      </w:r>
      <w:r>
        <w:rPr>
          <w:color w:val="231F20"/>
          <w:spacing w:val="-13"/>
          <w:w w:val="110"/>
        </w:rPr>
        <w:t> </w:t>
      </w:r>
      <w:r>
        <w:rPr>
          <w:color w:val="231F20"/>
          <w:w w:val="110"/>
        </w:rPr>
        <w:t>común, pero</w:t>
      </w:r>
      <w:r>
        <w:rPr>
          <w:color w:val="231F20"/>
          <w:spacing w:val="-27"/>
          <w:w w:val="110"/>
        </w:rPr>
        <w:t> </w:t>
      </w:r>
      <w:r>
        <w:rPr>
          <w:color w:val="231F20"/>
          <w:w w:val="110"/>
        </w:rPr>
        <w:t>lo</w:t>
      </w:r>
      <w:r>
        <w:rPr>
          <w:color w:val="231F20"/>
          <w:spacing w:val="-27"/>
          <w:w w:val="110"/>
        </w:rPr>
        <w:t> </w:t>
      </w:r>
      <w:r>
        <w:rPr>
          <w:color w:val="231F20"/>
          <w:w w:val="110"/>
        </w:rPr>
        <w:t>que</w:t>
      </w:r>
      <w:r>
        <w:rPr>
          <w:color w:val="231F20"/>
          <w:spacing w:val="-27"/>
          <w:w w:val="110"/>
        </w:rPr>
        <w:t> </w:t>
      </w:r>
      <w:r>
        <w:rPr>
          <w:color w:val="231F20"/>
          <w:w w:val="110"/>
        </w:rPr>
        <w:t>se</w:t>
      </w:r>
      <w:r>
        <w:rPr>
          <w:color w:val="231F20"/>
          <w:spacing w:val="-27"/>
          <w:w w:val="110"/>
        </w:rPr>
        <w:t> </w:t>
      </w:r>
      <w:r>
        <w:rPr>
          <w:color w:val="231F20"/>
          <w:w w:val="110"/>
        </w:rPr>
        <w:t>observó</w:t>
      </w:r>
      <w:r>
        <w:rPr>
          <w:color w:val="231F20"/>
          <w:spacing w:val="-27"/>
          <w:w w:val="110"/>
        </w:rPr>
        <w:t> </w:t>
      </w:r>
      <w:r>
        <w:rPr>
          <w:color w:val="231F20"/>
          <w:w w:val="110"/>
        </w:rPr>
        <w:t>en</w:t>
      </w:r>
      <w:r>
        <w:rPr>
          <w:color w:val="231F20"/>
          <w:spacing w:val="-27"/>
          <w:w w:val="110"/>
        </w:rPr>
        <w:t> </w:t>
      </w:r>
      <w:r>
        <w:rPr>
          <w:color w:val="231F20"/>
          <w:w w:val="110"/>
        </w:rPr>
        <w:t>este</w:t>
      </w:r>
      <w:r>
        <w:rPr>
          <w:color w:val="231F20"/>
          <w:spacing w:val="-27"/>
          <w:w w:val="110"/>
        </w:rPr>
        <w:t> </w:t>
      </w:r>
      <w:r>
        <w:rPr>
          <w:color w:val="231F20"/>
          <w:w w:val="110"/>
        </w:rPr>
        <w:t>capítulo</w:t>
      </w:r>
      <w:r>
        <w:rPr>
          <w:color w:val="231F20"/>
          <w:spacing w:val="-27"/>
          <w:w w:val="110"/>
        </w:rPr>
        <w:t> </w:t>
      </w:r>
      <w:r>
        <w:rPr>
          <w:color w:val="231F20"/>
          <w:w w:val="110"/>
        </w:rPr>
        <w:t>es</w:t>
      </w:r>
      <w:r>
        <w:rPr>
          <w:color w:val="231F20"/>
          <w:spacing w:val="-27"/>
          <w:w w:val="110"/>
        </w:rPr>
        <w:t> </w:t>
      </w:r>
      <w:r>
        <w:rPr>
          <w:color w:val="231F20"/>
          <w:w w:val="110"/>
        </w:rPr>
        <w:t>que</w:t>
      </w:r>
      <w:r>
        <w:rPr>
          <w:color w:val="231F20"/>
          <w:spacing w:val="-27"/>
          <w:w w:val="110"/>
        </w:rPr>
        <w:t> </w:t>
      </w:r>
      <w:r>
        <w:rPr>
          <w:color w:val="231F20"/>
          <w:w w:val="110"/>
        </w:rPr>
        <w:t>debido</w:t>
      </w:r>
      <w:r>
        <w:rPr>
          <w:color w:val="231F20"/>
          <w:spacing w:val="-27"/>
          <w:w w:val="110"/>
        </w:rPr>
        <w:t> </w:t>
      </w:r>
      <w:r>
        <w:rPr>
          <w:color w:val="231F20"/>
          <w:w w:val="110"/>
        </w:rPr>
        <w:t>a</w:t>
      </w:r>
      <w:r>
        <w:rPr>
          <w:color w:val="231F20"/>
          <w:spacing w:val="-27"/>
          <w:w w:val="110"/>
        </w:rPr>
        <w:t> </w:t>
      </w:r>
      <w:r>
        <w:rPr>
          <w:color w:val="231F20"/>
          <w:w w:val="110"/>
        </w:rPr>
        <w:t>la</w:t>
      </w:r>
      <w:r>
        <w:rPr>
          <w:color w:val="231F20"/>
          <w:spacing w:val="-27"/>
          <w:w w:val="110"/>
        </w:rPr>
        <w:t> </w:t>
      </w:r>
      <w:r>
        <w:rPr>
          <w:color w:val="231F20"/>
          <w:w w:val="110"/>
        </w:rPr>
        <w:t>desigualdad</w:t>
      </w:r>
      <w:r>
        <w:rPr>
          <w:color w:val="231F20"/>
          <w:spacing w:val="-27"/>
          <w:w w:val="110"/>
        </w:rPr>
        <w:t> </w:t>
      </w:r>
      <w:r>
        <w:rPr>
          <w:color w:val="231F20"/>
          <w:w w:val="110"/>
        </w:rPr>
        <w:t>que</w:t>
      </w:r>
      <w:r>
        <w:rPr>
          <w:color w:val="231F20"/>
          <w:spacing w:val="-27"/>
          <w:w w:val="110"/>
        </w:rPr>
        <w:t> </w:t>
      </w:r>
      <w:r>
        <w:rPr>
          <w:color w:val="231F20"/>
          <w:w w:val="110"/>
        </w:rPr>
        <w:t>se generó</w:t>
      </w:r>
      <w:r>
        <w:rPr>
          <w:color w:val="231F20"/>
          <w:spacing w:val="-17"/>
          <w:w w:val="110"/>
        </w:rPr>
        <w:t> </w:t>
      </w:r>
      <w:r>
        <w:rPr>
          <w:color w:val="231F20"/>
          <w:w w:val="110"/>
        </w:rPr>
        <w:t>al</w:t>
      </w:r>
      <w:r>
        <w:rPr>
          <w:color w:val="231F20"/>
          <w:spacing w:val="-17"/>
          <w:w w:val="110"/>
        </w:rPr>
        <w:t> </w:t>
      </w:r>
      <w:r>
        <w:rPr>
          <w:color w:val="231F20"/>
          <w:w w:val="110"/>
        </w:rPr>
        <w:t>interior</w:t>
      </w:r>
      <w:r>
        <w:rPr>
          <w:color w:val="231F20"/>
          <w:spacing w:val="-17"/>
          <w:w w:val="110"/>
        </w:rPr>
        <w:t> </w:t>
      </w:r>
      <w:r>
        <w:rPr>
          <w:color w:val="231F20"/>
          <w:w w:val="110"/>
        </w:rPr>
        <w:t>de</w:t>
      </w:r>
      <w:r>
        <w:rPr>
          <w:color w:val="231F20"/>
          <w:spacing w:val="-17"/>
          <w:w w:val="110"/>
        </w:rPr>
        <w:t> </w:t>
      </w:r>
      <w:r>
        <w:rPr>
          <w:color w:val="231F20"/>
          <w:w w:val="110"/>
        </w:rPr>
        <w:t>los</w:t>
      </w:r>
      <w:r>
        <w:rPr>
          <w:color w:val="231F20"/>
          <w:spacing w:val="-17"/>
          <w:w w:val="110"/>
        </w:rPr>
        <w:t> </w:t>
      </w:r>
      <w:r>
        <w:rPr>
          <w:color w:val="231F20"/>
          <w:w w:val="110"/>
        </w:rPr>
        <w:t>propios</w:t>
      </w:r>
      <w:r>
        <w:rPr>
          <w:color w:val="231F20"/>
          <w:spacing w:val="-17"/>
          <w:w w:val="110"/>
        </w:rPr>
        <w:t> </w:t>
      </w:r>
      <w:r>
        <w:rPr>
          <w:color w:val="231F20"/>
          <w:w w:val="110"/>
        </w:rPr>
        <w:t>pueblos</w:t>
      </w:r>
      <w:r>
        <w:rPr>
          <w:color w:val="231F20"/>
          <w:spacing w:val="-17"/>
          <w:w w:val="110"/>
        </w:rPr>
        <w:t> </w:t>
      </w:r>
      <w:r>
        <w:rPr>
          <w:color w:val="231F20"/>
          <w:w w:val="110"/>
        </w:rPr>
        <w:t>los</w:t>
      </w:r>
      <w:r>
        <w:rPr>
          <w:color w:val="231F20"/>
          <w:spacing w:val="-17"/>
          <w:w w:val="110"/>
        </w:rPr>
        <w:t> </w:t>
      </w:r>
      <w:r>
        <w:rPr>
          <w:color w:val="231F20"/>
          <w:w w:val="110"/>
        </w:rPr>
        <w:t>vecinos</w:t>
      </w:r>
      <w:r>
        <w:rPr>
          <w:color w:val="231F20"/>
          <w:spacing w:val="-17"/>
          <w:w w:val="110"/>
        </w:rPr>
        <w:t> </w:t>
      </w:r>
      <w:r>
        <w:rPr>
          <w:color w:val="231F20"/>
          <w:w w:val="110"/>
        </w:rPr>
        <w:t>trataron</w:t>
      </w:r>
      <w:r>
        <w:rPr>
          <w:color w:val="231F20"/>
          <w:spacing w:val="-17"/>
          <w:w w:val="110"/>
        </w:rPr>
        <w:t> </w:t>
      </w:r>
      <w:r>
        <w:rPr>
          <w:color w:val="231F20"/>
          <w:w w:val="110"/>
        </w:rPr>
        <w:t>de</w:t>
      </w:r>
      <w:r>
        <w:rPr>
          <w:color w:val="231F20"/>
          <w:spacing w:val="-17"/>
          <w:w w:val="110"/>
        </w:rPr>
        <w:t> </w:t>
      </w:r>
      <w:r>
        <w:rPr>
          <w:color w:val="231F20"/>
          <w:w w:val="110"/>
        </w:rPr>
        <w:t>buscar</w:t>
      </w:r>
      <w:r>
        <w:rPr>
          <w:color w:val="231F20"/>
          <w:spacing w:val="-17"/>
          <w:w w:val="110"/>
        </w:rPr>
        <w:t> </w:t>
      </w:r>
      <w:r>
        <w:rPr>
          <w:color w:val="231F20"/>
          <w:w w:val="110"/>
        </w:rPr>
        <w:t>que se</w:t>
      </w:r>
      <w:r>
        <w:rPr>
          <w:color w:val="231F20"/>
          <w:spacing w:val="-32"/>
          <w:w w:val="110"/>
        </w:rPr>
        <w:t> </w:t>
      </w:r>
      <w:r>
        <w:rPr>
          <w:color w:val="231F20"/>
          <w:w w:val="110"/>
        </w:rPr>
        <w:t>desamortizaran</w:t>
      </w:r>
      <w:r>
        <w:rPr>
          <w:color w:val="231F20"/>
          <w:spacing w:val="-32"/>
          <w:w w:val="110"/>
        </w:rPr>
        <w:t> </w:t>
      </w:r>
      <w:r>
        <w:rPr>
          <w:color w:val="231F20"/>
          <w:w w:val="110"/>
        </w:rPr>
        <w:t>bienes</w:t>
      </w:r>
      <w:r>
        <w:rPr>
          <w:color w:val="231F20"/>
          <w:spacing w:val="-32"/>
          <w:w w:val="110"/>
        </w:rPr>
        <w:t> </w:t>
      </w:r>
      <w:r>
        <w:rPr>
          <w:color w:val="231F20"/>
          <w:w w:val="110"/>
        </w:rPr>
        <w:t>como</w:t>
      </w:r>
      <w:r>
        <w:rPr>
          <w:color w:val="231F20"/>
          <w:spacing w:val="-32"/>
          <w:w w:val="110"/>
        </w:rPr>
        <w:t> </w:t>
      </w:r>
      <w:r>
        <w:rPr>
          <w:color w:val="231F20"/>
          <w:w w:val="110"/>
        </w:rPr>
        <w:t>los</w:t>
      </w:r>
      <w:r>
        <w:rPr>
          <w:color w:val="231F20"/>
          <w:spacing w:val="-32"/>
          <w:w w:val="110"/>
        </w:rPr>
        <w:t> </w:t>
      </w:r>
      <w:r>
        <w:rPr>
          <w:color w:val="231F20"/>
          <w:w w:val="110"/>
        </w:rPr>
        <w:t>bosques,</w:t>
      </w:r>
      <w:r>
        <w:rPr>
          <w:color w:val="231F20"/>
          <w:spacing w:val="-32"/>
          <w:w w:val="110"/>
        </w:rPr>
        <w:t> </w:t>
      </w:r>
      <w:r>
        <w:rPr>
          <w:color w:val="231F20"/>
          <w:w w:val="110"/>
        </w:rPr>
        <w:t>aunque,</w:t>
      </w:r>
      <w:r>
        <w:rPr>
          <w:color w:val="231F20"/>
          <w:spacing w:val="-32"/>
          <w:w w:val="110"/>
        </w:rPr>
        <w:t> </w:t>
      </w:r>
      <w:r>
        <w:rPr>
          <w:color w:val="231F20"/>
          <w:w w:val="110"/>
        </w:rPr>
        <w:t>como</w:t>
      </w:r>
      <w:r>
        <w:rPr>
          <w:color w:val="231F20"/>
          <w:spacing w:val="-32"/>
          <w:w w:val="110"/>
        </w:rPr>
        <w:t> </w:t>
      </w:r>
      <w:r>
        <w:rPr>
          <w:color w:val="231F20"/>
          <w:w w:val="110"/>
        </w:rPr>
        <w:t>se</w:t>
      </w:r>
      <w:r>
        <w:rPr>
          <w:color w:val="231F20"/>
          <w:spacing w:val="-32"/>
          <w:w w:val="110"/>
        </w:rPr>
        <w:t> </w:t>
      </w:r>
      <w:r>
        <w:rPr>
          <w:color w:val="231F20"/>
          <w:spacing w:val="-3"/>
          <w:w w:val="110"/>
        </w:rPr>
        <w:t>constató,</w:t>
      </w:r>
      <w:r>
        <w:rPr>
          <w:color w:val="231F20"/>
          <w:spacing w:val="-32"/>
          <w:w w:val="110"/>
        </w:rPr>
        <w:t> </w:t>
      </w:r>
      <w:r>
        <w:rPr>
          <w:color w:val="231F20"/>
          <w:w w:val="110"/>
        </w:rPr>
        <w:t>tanto en</w:t>
      </w:r>
      <w:r>
        <w:rPr>
          <w:color w:val="231F20"/>
          <w:spacing w:val="-31"/>
          <w:w w:val="110"/>
        </w:rPr>
        <w:t> </w:t>
      </w:r>
      <w:r>
        <w:rPr>
          <w:color w:val="231F20"/>
          <w:w w:val="110"/>
        </w:rPr>
        <w:t>Lerma</w:t>
      </w:r>
      <w:r>
        <w:rPr>
          <w:color w:val="231F20"/>
          <w:spacing w:val="-31"/>
          <w:w w:val="110"/>
        </w:rPr>
        <w:t> </w:t>
      </w:r>
      <w:r>
        <w:rPr>
          <w:color w:val="231F20"/>
          <w:w w:val="110"/>
        </w:rPr>
        <w:t>como</w:t>
      </w:r>
      <w:r>
        <w:rPr>
          <w:color w:val="231F20"/>
          <w:spacing w:val="-31"/>
          <w:w w:val="110"/>
        </w:rPr>
        <w:t> </w:t>
      </w:r>
      <w:r>
        <w:rPr>
          <w:color w:val="231F20"/>
          <w:w w:val="110"/>
        </w:rPr>
        <w:t>en</w:t>
      </w:r>
      <w:r>
        <w:rPr>
          <w:color w:val="231F20"/>
          <w:spacing w:val="-31"/>
          <w:w w:val="110"/>
        </w:rPr>
        <w:t> </w:t>
      </w:r>
      <w:r>
        <w:rPr>
          <w:color w:val="231F20"/>
          <w:w w:val="110"/>
        </w:rPr>
        <w:t>Ocoyoacac</w:t>
      </w:r>
      <w:r>
        <w:rPr>
          <w:color w:val="231F20"/>
          <w:spacing w:val="-31"/>
          <w:w w:val="110"/>
        </w:rPr>
        <w:t> </w:t>
      </w:r>
      <w:r>
        <w:rPr>
          <w:color w:val="231F20"/>
          <w:w w:val="110"/>
        </w:rPr>
        <w:t>se</w:t>
      </w:r>
      <w:r>
        <w:rPr>
          <w:color w:val="231F20"/>
          <w:spacing w:val="-31"/>
          <w:w w:val="110"/>
        </w:rPr>
        <w:t> </w:t>
      </w:r>
      <w:r>
        <w:rPr>
          <w:color w:val="231F20"/>
          <w:w w:val="110"/>
        </w:rPr>
        <w:t>registró</w:t>
      </w:r>
      <w:r>
        <w:rPr>
          <w:color w:val="231F20"/>
          <w:spacing w:val="-31"/>
          <w:w w:val="110"/>
        </w:rPr>
        <w:t> </w:t>
      </w:r>
      <w:r>
        <w:rPr>
          <w:color w:val="231F20"/>
          <w:w w:val="110"/>
        </w:rPr>
        <w:t>un</w:t>
      </w:r>
      <w:r>
        <w:rPr>
          <w:color w:val="231F20"/>
          <w:spacing w:val="-31"/>
          <w:w w:val="110"/>
        </w:rPr>
        <w:t> </w:t>
      </w:r>
      <w:r>
        <w:rPr>
          <w:color w:val="231F20"/>
          <w:w w:val="110"/>
        </w:rPr>
        <w:t>esfuerzo</w:t>
      </w:r>
      <w:r>
        <w:rPr>
          <w:color w:val="231F20"/>
          <w:spacing w:val="-31"/>
          <w:w w:val="110"/>
        </w:rPr>
        <w:t> </w:t>
      </w:r>
      <w:r>
        <w:rPr>
          <w:color w:val="231F20"/>
          <w:w w:val="110"/>
        </w:rPr>
        <w:t>del</w:t>
      </w:r>
      <w:r>
        <w:rPr>
          <w:color w:val="231F20"/>
          <w:spacing w:val="-31"/>
          <w:w w:val="110"/>
        </w:rPr>
        <w:t> </w:t>
      </w:r>
      <w:r>
        <w:rPr>
          <w:color w:val="231F20"/>
          <w:w w:val="110"/>
        </w:rPr>
        <w:t>ayuntamiento</w:t>
      </w:r>
      <w:r>
        <w:rPr>
          <w:color w:val="231F20"/>
          <w:spacing w:val="-31"/>
          <w:w w:val="110"/>
        </w:rPr>
        <w:t> </w:t>
      </w:r>
      <w:r>
        <w:rPr>
          <w:color w:val="231F20"/>
          <w:w w:val="110"/>
        </w:rPr>
        <w:t>para evitar</w:t>
      </w:r>
      <w:r>
        <w:rPr>
          <w:color w:val="231F20"/>
          <w:spacing w:val="-6"/>
          <w:w w:val="110"/>
        </w:rPr>
        <w:t> </w:t>
      </w:r>
      <w:r>
        <w:rPr>
          <w:color w:val="231F20"/>
          <w:w w:val="110"/>
        </w:rPr>
        <w:t>y</w:t>
      </w:r>
      <w:r>
        <w:rPr>
          <w:color w:val="231F20"/>
          <w:spacing w:val="-6"/>
          <w:w w:val="110"/>
        </w:rPr>
        <w:t> </w:t>
      </w:r>
      <w:r>
        <w:rPr>
          <w:color w:val="231F20"/>
          <w:w w:val="110"/>
        </w:rPr>
        <w:t>frenar</w:t>
      </w:r>
      <w:r>
        <w:rPr>
          <w:color w:val="231F20"/>
          <w:spacing w:val="-6"/>
          <w:w w:val="110"/>
        </w:rPr>
        <w:t> </w:t>
      </w:r>
      <w:r>
        <w:rPr>
          <w:color w:val="231F20"/>
          <w:w w:val="110"/>
        </w:rPr>
        <w:t>la</w:t>
      </w:r>
      <w:r>
        <w:rPr>
          <w:color w:val="231F20"/>
          <w:spacing w:val="-6"/>
          <w:w w:val="110"/>
        </w:rPr>
        <w:t> </w:t>
      </w:r>
      <w:r>
        <w:rPr>
          <w:color w:val="231F20"/>
          <w:w w:val="110"/>
        </w:rPr>
        <w:t>desamortización</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recursos</w:t>
      </w:r>
      <w:r>
        <w:rPr>
          <w:color w:val="231F20"/>
          <w:spacing w:val="-6"/>
          <w:w w:val="110"/>
        </w:rPr>
        <w:t> </w:t>
      </w:r>
      <w:r>
        <w:rPr>
          <w:color w:val="231F20"/>
          <w:w w:val="110"/>
        </w:rPr>
        <w:t>de</w:t>
      </w:r>
      <w:r>
        <w:rPr>
          <w:color w:val="231F20"/>
          <w:spacing w:val="-6"/>
          <w:w w:val="110"/>
        </w:rPr>
        <w:t> </w:t>
      </w:r>
      <w:r>
        <w:rPr>
          <w:color w:val="231F20"/>
          <w:w w:val="110"/>
        </w:rPr>
        <w:t>uso</w:t>
      </w:r>
      <w:r>
        <w:rPr>
          <w:color w:val="231F20"/>
          <w:spacing w:val="-6"/>
          <w:w w:val="110"/>
        </w:rPr>
        <w:t> </w:t>
      </w:r>
      <w:r>
        <w:rPr>
          <w:color w:val="231F20"/>
          <w:w w:val="110"/>
        </w:rPr>
        <w:t>común</w:t>
      </w:r>
      <w:r>
        <w:rPr>
          <w:color w:val="231F20"/>
          <w:spacing w:val="-6"/>
          <w:w w:val="110"/>
        </w:rPr>
        <w:t> </w:t>
      </w:r>
      <w:r>
        <w:rPr>
          <w:color w:val="231F20"/>
          <w:w w:val="110"/>
        </w:rPr>
        <w:t>como</w:t>
      </w:r>
      <w:r>
        <w:rPr>
          <w:color w:val="231F20"/>
          <w:spacing w:val="-6"/>
          <w:w w:val="110"/>
        </w:rPr>
        <w:t> </w:t>
      </w:r>
      <w:r>
        <w:rPr>
          <w:color w:val="231F20"/>
          <w:w w:val="110"/>
        </w:rPr>
        <w:t>los</w:t>
      </w:r>
    </w:p>
    <w:p>
      <w:pPr>
        <w:pStyle w:val="BodyText"/>
        <w:rPr>
          <w:sz w:val="20"/>
        </w:rPr>
      </w:pPr>
    </w:p>
    <w:p>
      <w:pPr>
        <w:pStyle w:val="BodyText"/>
        <w:spacing w:before="10"/>
      </w:pPr>
      <w:r>
        <w:rPr/>
        <w:pict>
          <v:line style="position:absolute;mso-position-horizontal-relative:page;mso-position-vertical-relative:paragraph;z-index:2752;mso-wrap-distance-left:0;mso-wrap-distance-right:0" from="45.354301pt,17.010262pt" to="117.354301pt,17.010262pt" stroked="true" strokeweight=".25pt" strokecolor="#231f20">
            <w10:wrap type="topAndBottom"/>
          </v:line>
        </w:pict>
      </w:r>
    </w:p>
    <w:p>
      <w:pPr>
        <w:spacing w:line="206" w:lineRule="auto" w:before="0"/>
        <w:ind w:left="907" w:right="904" w:firstLine="0"/>
        <w:jc w:val="both"/>
        <w:rPr>
          <w:sz w:val="16"/>
        </w:rPr>
      </w:pPr>
      <w:r>
        <w:rPr>
          <w:color w:val="231F20"/>
          <w:w w:val="118"/>
          <w:sz w:val="16"/>
        </w:rPr>
        <w:t>r</w:t>
      </w:r>
      <w:r>
        <w:rPr>
          <w:color w:val="231F20"/>
          <w:w w:val="101"/>
          <w:sz w:val="16"/>
        </w:rPr>
        <w:t>e</w:t>
      </w:r>
      <w:r>
        <w:rPr>
          <w:color w:val="231F20"/>
          <w:w w:val="101"/>
          <w:sz w:val="16"/>
        </w:rPr>
        <w:t>c</w:t>
      </w:r>
      <w:r>
        <w:rPr>
          <w:color w:val="231F20"/>
          <w:w w:val="115"/>
          <w:sz w:val="16"/>
        </w:rPr>
        <w:t>ur</w:t>
      </w:r>
      <w:r>
        <w:rPr>
          <w:color w:val="231F20"/>
          <w:w w:val="100"/>
          <w:sz w:val="16"/>
        </w:rPr>
        <w:t>s</w:t>
      </w:r>
      <w:r>
        <w:rPr>
          <w:color w:val="231F20"/>
          <w:w w:val="103"/>
          <w:sz w:val="16"/>
        </w:rPr>
        <w:t>os.</w:t>
      </w:r>
      <w:r>
        <w:rPr>
          <w:color w:val="231F20"/>
          <w:sz w:val="16"/>
        </w:rPr>
        <w:t> </w:t>
      </w:r>
      <w:r>
        <w:rPr>
          <w:color w:val="231F20"/>
          <w:w w:val="106"/>
          <w:sz w:val="16"/>
        </w:rPr>
        <w:t>En</w:t>
      </w:r>
      <w:r>
        <w:rPr>
          <w:color w:val="231F20"/>
          <w:sz w:val="16"/>
        </w:rPr>
        <w:t> </w:t>
      </w:r>
      <w:r>
        <w:rPr>
          <w:color w:val="231F20"/>
          <w:w w:val="90"/>
          <w:sz w:val="16"/>
        </w:rPr>
        <w:t>S</w:t>
      </w:r>
      <w:r>
        <w:rPr>
          <w:color w:val="231F20"/>
          <w:w w:val="113"/>
          <w:sz w:val="16"/>
        </w:rPr>
        <w:t>u</w:t>
      </w:r>
      <w:r>
        <w:rPr>
          <w:color w:val="231F20"/>
          <w:w w:val="97"/>
          <w:sz w:val="16"/>
        </w:rPr>
        <w:t>l</w:t>
      </w:r>
      <w:r>
        <w:rPr>
          <w:color w:val="231F20"/>
          <w:w w:val="116"/>
          <w:sz w:val="16"/>
        </w:rPr>
        <w:t>t</w:t>
      </w:r>
      <w:r>
        <w:rPr>
          <w:color w:val="231F20"/>
          <w:w w:val="107"/>
          <w:sz w:val="16"/>
        </w:rPr>
        <w:t>ep</w:t>
      </w:r>
      <w:r>
        <w:rPr>
          <w:color w:val="231F20"/>
          <w:w w:val="101"/>
          <w:sz w:val="16"/>
        </w:rPr>
        <w:t>e</w:t>
      </w:r>
      <w:r>
        <w:rPr>
          <w:color w:val="231F20"/>
          <w:w w:val="101"/>
          <w:sz w:val="16"/>
        </w:rPr>
        <w:t>c</w:t>
      </w:r>
      <w:r>
        <w:rPr>
          <w:color w:val="231F20"/>
          <w:sz w:val="16"/>
        </w:rPr>
        <w:t> </w:t>
      </w:r>
      <w:r>
        <w:rPr>
          <w:color w:val="231F20"/>
          <w:w w:val="114"/>
          <w:sz w:val="16"/>
        </w:rPr>
        <w:t>un</w:t>
      </w:r>
      <w:r>
        <w:rPr>
          <w:color w:val="231F20"/>
          <w:w w:val="105"/>
          <w:sz w:val="16"/>
        </w:rPr>
        <w:t>a</w:t>
      </w:r>
      <w:r>
        <w:rPr>
          <w:color w:val="231F20"/>
          <w:sz w:val="16"/>
        </w:rPr>
        <w:t> </w:t>
      </w:r>
      <w:r>
        <w:rPr>
          <w:color w:val="231F20"/>
          <w:w w:val="100"/>
          <w:sz w:val="16"/>
        </w:rPr>
        <w:t>s</w:t>
      </w:r>
      <w:r>
        <w:rPr>
          <w:color w:val="231F20"/>
          <w:w w:val="108"/>
          <w:sz w:val="16"/>
        </w:rPr>
        <w:t>o</w:t>
      </w:r>
      <w:r>
        <w:rPr>
          <w:color w:val="231F20"/>
          <w:w w:val="101"/>
          <w:sz w:val="16"/>
        </w:rPr>
        <w:t>cie</w:t>
      </w:r>
      <w:r>
        <w:rPr>
          <w:color w:val="231F20"/>
          <w:w w:val="112"/>
          <w:sz w:val="16"/>
        </w:rPr>
        <w:t>d</w:t>
      </w:r>
      <w:r>
        <w:rPr>
          <w:color w:val="231F20"/>
          <w:w w:val="109"/>
          <w:sz w:val="16"/>
        </w:rPr>
        <w:t>ad</w:t>
      </w:r>
      <w:r>
        <w:rPr>
          <w:color w:val="231F20"/>
          <w:sz w:val="16"/>
        </w:rPr>
        <w:t> </w:t>
      </w:r>
      <w:r>
        <w:rPr>
          <w:color w:val="231F20"/>
          <w:w w:val="105"/>
          <w:sz w:val="16"/>
        </w:rPr>
        <w:t>co</w:t>
      </w:r>
      <w:r>
        <w:rPr>
          <w:color w:val="231F20"/>
          <w:w w:val="111"/>
          <w:sz w:val="16"/>
        </w:rPr>
        <w:t>m</w:t>
      </w:r>
      <w:r>
        <w:rPr>
          <w:color w:val="231F20"/>
          <w:w w:val="111"/>
          <w:sz w:val="16"/>
        </w:rPr>
        <w:t>p</w:t>
      </w:r>
      <w:r>
        <w:rPr>
          <w:color w:val="231F20"/>
          <w:w w:val="118"/>
          <w:sz w:val="16"/>
        </w:rPr>
        <w:t>r</w:t>
      </w:r>
      <w:r>
        <w:rPr>
          <w:color w:val="231F20"/>
          <w:w w:val="107"/>
          <w:sz w:val="16"/>
        </w:rPr>
        <w:t>ó</w:t>
      </w:r>
      <w:r>
        <w:rPr>
          <w:color w:val="231F20"/>
          <w:sz w:val="16"/>
        </w:rPr>
        <w:t> </w:t>
      </w:r>
      <w:r>
        <w:rPr>
          <w:color w:val="231F20"/>
          <w:w w:val="116"/>
          <w:sz w:val="16"/>
        </w:rPr>
        <w:t>t</w:t>
      </w:r>
      <w:r>
        <w:rPr>
          <w:color w:val="231F20"/>
          <w:w w:val="108"/>
          <w:sz w:val="16"/>
        </w:rPr>
        <w:t>er</w:t>
      </w:r>
      <w:r>
        <w:rPr>
          <w:color w:val="231F20"/>
          <w:w w:val="118"/>
          <w:sz w:val="16"/>
        </w:rPr>
        <w:t>r</w:t>
      </w:r>
      <w:r>
        <w:rPr>
          <w:color w:val="231F20"/>
          <w:w w:val="109"/>
          <w:sz w:val="16"/>
        </w:rPr>
        <w:t>en</w:t>
      </w:r>
      <w:r>
        <w:rPr>
          <w:color w:val="231F20"/>
          <w:w w:val="105"/>
          <w:sz w:val="16"/>
        </w:rPr>
        <w:t>os</w:t>
      </w:r>
      <w:r>
        <w:rPr>
          <w:color w:val="231F20"/>
          <w:sz w:val="16"/>
        </w:rPr>
        <w:t> </w:t>
      </w:r>
      <w:r>
        <w:rPr>
          <w:color w:val="231F20"/>
          <w:w w:val="111"/>
          <w:sz w:val="16"/>
        </w:rPr>
        <w:t>in</w:t>
      </w:r>
      <w:r>
        <w:rPr>
          <w:color w:val="231F20"/>
          <w:w w:val="108"/>
          <w:sz w:val="16"/>
        </w:rPr>
        <w:t>di</w:t>
      </w:r>
      <w:r>
        <w:rPr>
          <w:color w:val="231F20"/>
          <w:w w:val="98"/>
          <w:sz w:val="16"/>
        </w:rPr>
        <w:t>v</w:t>
      </w:r>
      <w:r>
        <w:rPr>
          <w:color w:val="231F20"/>
          <w:w w:val="102"/>
          <w:sz w:val="16"/>
        </w:rPr>
        <w:t>i</w:t>
      </w:r>
      <w:r>
        <w:rPr>
          <w:color w:val="231F20"/>
          <w:w w:val="100"/>
          <w:sz w:val="16"/>
        </w:rPr>
        <w:t>s</w:t>
      </w:r>
      <w:r>
        <w:rPr>
          <w:color w:val="231F20"/>
          <w:w w:val="103"/>
          <w:sz w:val="16"/>
        </w:rPr>
        <w:t>os.</w:t>
      </w:r>
      <w:r>
        <w:rPr>
          <w:color w:val="231F20"/>
          <w:sz w:val="16"/>
        </w:rPr>
        <w:t> </w:t>
      </w:r>
      <w:r>
        <w:rPr>
          <w:color w:val="231F20"/>
          <w:w w:val="98"/>
          <w:sz w:val="16"/>
        </w:rPr>
        <w:t>E</w:t>
      </w:r>
      <w:r>
        <w:rPr>
          <w:color w:val="231F20"/>
          <w:w w:val="100"/>
          <w:sz w:val="16"/>
        </w:rPr>
        <w:t>s</w:t>
      </w:r>
      <w:r>
        <w:rPr>
          <w:color w:val="231F20"/>
          <w:w w:val="116"/>
          <w:sz w:val="16"/>
        </w:rPr>
        <w:t>t</w:t>
      </w:r>
      <w:r>
        <w:rPr>
          <w:color w:val="231F20"/>
          <w:w w:val="105"/>
          <w:sz w:val="16"/>
        </w:rPr>
        <w:t>a</w:t>
      </w:r>
      <w:r>
        <w:rPr>
          <w:color w:val="231F20"/>
          <w:w w:val="100"/>
          <w:sz w:val="16"/>
        </w:rPr>
        <w:t>s</w:t>
      </w:r>
      <w:r>
        <w:rPr>
          <w:color w:val="231F20"/>
          <w:sz w:val="16"/>
        </w:rPr>
        <w:t> </w:t>
      </w:r>
      <w:r>
        <w:rPr>
          <w:color w:val="231F20"/>
          <w:w w:val="39"/>
          <w:sz w:val="16"/>
        </w:rPr>
        <w:t>“</w:t>
      </w:r>
      <w:r>
        <w:rPr>
          <w:color w:val="231F20"/>
          <w:w w:val="100"/>
          <w:sz w:val="16"/>
        </w:rPr>
        <w:t>s</w:t>
      </w:r>
      <w:r>
        <w:rPr>
          <w:color w:val="231F20"/>
          <w:w w:val="108"/>
          <w:sz w:val="16"/>
        </w:rPr>
        <w:t>o</w:t>
      </w:r>
      <w:r>
        <w:rPr>
          <w:color w:val="231F20"/>
          <w:w w:val="101"/>
          <w:sz w:val="16"/>
        </w:rPr>
        <w:t>cie</w:t>
      </w:r>
      <w:r>
        <w:rPr>
          <w:color w:val="231F20"/>
          <w:w w:val="112"/>
          <w:sz w:val="16"/>
        </w:rPr>
        <w:t>d</w:t>
      </w:r>
      <w:r>
        <w:rPr>
          <w:color w:val="231F20"/>
          <w:w w:val="105"/>
          <w:sz w:val="16"/>
        </w:rPr>
        <w:t>ades</w:t>
      </w:r>
      <w:r>
        <w:rPr>
          <w:color w:val="231F20"/>
          <w:sz w:val="16"/>
        </w:rPr>
        <w:t> </w:t>
      </w:r>
      <w:r>
        <w:rPr>
          <w:color w:val="231F20"/>
          <w:w w:val="105"/>
          <w:sz w:val="16"/>
        </w:rPr>
        <w:t>a</w:t>
      </w:r>
      <w:r>
        <w:rPr>
          <w:color w:val="231F20"/>
          <w:w w:val="99"/>
          <w:sz w:val="16"/>
        </w:rPr>
        <w:t>g</w:t>
      </w:r>
      <w:r>
        <w:rPr>
          <w:color w:val="231F20"/>
          <w:w w:val="110"/>
          <w:sz w:val="16"/>
        </w:rPr>
        <w:t>ra</w:t>
      </w:r>
      <w:r>
        <w:rPr>
          <w:color w:val="231F20"/>
          <w:w w:val="118"/>
          <w:sz w:val="16"/>
        </w:rPr>
        <w:t>r</w:t>
      </w:r>
      <w:r>
        <w:rPr>
          <w:color w:val="231F20"/>
          <w:w w:val="102"/>
          <w:sz w:val="16"/>
        </w:rPr>
        <w:t>i</w:t>
      </w:r>
      <w:r>
        <w:rPr>
          <w:color w:val="231F20"/>
          <w:w w:val="105"/>
          <w:sz w:val="16"/>
        </w:rPr>
        <w:t>a</w:t>
      </w:r>
      <w:r>
        <w:rPr>
          <w:color w:val="231F20"/>
          <w:w w:val="100"/>
          <w:sz w:val="16"/>
        </w:rPr>
        <w:t>s</w:t>
      </w:r>
      <w:r>
        <w:rPr>
          <w:color w:val="231F20"/>
          <w:w w:val="40"/>
          <w:sz w:val="16"/>
        </w:rPr>
        <w:t>”</w:t>
      </w:r>
      <w:r>
        <w:rPr>
          <w:color w:val="231F20"/>
          <w:sz w:val="16"/>
        </w:rPr>
        <w:t> </w:t>
      </w:r>
      <w:r>
        <w:rPr>
          <w:color w:val="231F20"/>
          <w:w w:val="116"/>
          <w:sz w:val="16"/>
        </w:rPr>
        <w:t>t</w:t>
      </w:r>
      <w:r>
        <w:rPr>
          <w:color w:val="231F20"/>
          <w:w w:val="105"/>
          <w:sz w:val="16"/>
        </w:rPr>
        <w:t>enía</w:t>
      </w:r>
      <w:r>
        <w:rPr>
          <w:color w:val="231F20"/>
          <w:w w:val="116"/>
          <w:sz w:val="16"/>
        </w:rPr>
        <w:t>n</w:t>
      </w:r>
      <w:r>
        <w:rPr>
          <w:color w:val="231F20"/>
          <w:sz w:val="16"/>
        </w:rPr>
        <w:t> </w:t>
      </w:r>
      <w:r>
        <w:rPr>
          <w:color w:val="231F20"/>
          <w:w w:val="105"/>
          <w:sz w:val="16"/>
        </w:rPr>
        <w:t>co</w:t>
      </w:r>
      <w:r>
        <w:rPr>
          <w:color w:val="231F20"/>
          <w:w w:val="111"/>
          <w:sz w:val="16"/>
        </w:rPr>
        <w:t>m</w:t>
      </w:r>
      <w:r>
        <w:rPr>
          <w:color w:val="231F20"/>
          <w:w w:val="108"/>
          <w:sz w:val="16"/>
        </w:rPr>
        <w:t>o </w:t>
      </w:r>
      <w:r>
        <w:rPr>
          <w:color w:val="231F20"/>
          <w:w w:val="105"/>
          <w:sz w:val="16"/>
        </w:rPr>
        <w:t>principal objetivo continuar con la posesión de los bienes de los pueblos (Falcón</w:t>
      </w:r>
      <w:r>
        <w:rPr>
          <w:rFonts w:ascii="Palatino Linotype" w:hAnsi="Palatino Linotype"/>
          <w:i/>
          <w:color w:val="231F20"/>
          <w:w w:val="105"/>
          <w:sz w:val="16"/>
        </w:rPr>
        <w:t>, </w:t>
      </w:r>
      <w:r>
        <w:rPr>
          <w:color w:val="231F20"/>
          <w:w w:val="105"/>
          <w:sz w:val="16"/>
        </w:rPr>
        <w:t>1999: 72).</w:t>
      </w:r>
    </w:p>
    <w:p>
      <w:pPr>
        <w:spacing w:line="180" w:lineRule="exact" w:before="51"/>
        <w:ind w:left="907" w:right="904" w:firstLine="0"/>
        <w:jc w:val="both"/>
        <w:rPr>
          <w:sz w:val="16"/>
        </w:rPr>
      </w:pPr>
      <w:r>
        <w:rPr>
          <w:color w:val="231F20"/>
          <w:w w:val="105"/>
          <w:position w:val="5"/>
          <w:sz w:val="9"/>
        </w:rPr>
        <w:t>64 </w:t>
      </w:r>
      <w:r>
        <w:rPr>
          <w:color w:val="231F20"/>
          <w:w w:val="105"/>
          <w:sz w:val="16"/>
        </w:rPr>
        <w:t>Sobre las sociedades agrícolas en el Estado de México, véase, Neri, 2011: 38-86. La sociedad agrícola formada</w:t>
      </w:r>
      <w:r>
        <w:rPr>
          <w:color w:val="231F20"/>
          <w:spacing w:val="-16"/>
          <w:w w:val="105"/>
          <w:sz w:val="16"/>
        </w:rPr>
        <w:t> </w:t>
      </w:r>
      <w:r>
        <w:rPr>
          <w:color w:val="231F20"/>
          <w:w w:val="105"/>
          <w:sz w:val="16"/>
        </w:rPr>
        <w:t>en</w:t>
      </w:r>
      <w:r>
        <w:rPr>
          <w:color w:val="231F20"/>
          <w:spacing w:val="-16"/>
          <w:w w:val="105"/>
          <w:sz w:val="16"/>
        </w:rPr>
        <w:t> </w:t>
      </w:r>
      <w:r>
        <w:rPr>
          <w:color w:val="231F20"/>
          <w:w w:val="105"/>
          <w:sz w:val="16"/>
        </w:rPr>
        <w:t>1903</w:t>
      </w:r>
      <w:r>
        <w:rPr>
          <w:color w:val="231F20"/>
          <w:spacing w:val="-16"/>
          <w:w w:val="105"/>
          <w:sz w:val="16"/>
        </w:rPr>
        <w:t> </w:t>
      </w:r>
      <w:r>
        <w:rPr>
          <w:color w:val="231F20"/>
          <w:w w:val="105"/>
          <w:sz w:val="16"/>
        </w:rPr>
        <w:t>por</w:t>
      </w:r>
      <w:r>
        <w:rPr>
          <w:color w:val="231F20"/>
          <w:spacing w:val="-16"/>
          <w:w w:val="105"/>
          <w:sz w:val="16"/>
        </w:rPr>
        <w:t> </w:t>
      </w:r>
      <w:r>
        <w:rPr>
          <w:color w:val="231F20"/>
          <w:w w:val="105"/>
          <w:sz w:val="16"/>
        </w:rPr>
        <w:t>vecinos</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San</w:t>
      </w:r>
      <w:r>
        <w:rPr>
          <w:color w:val="231F20"/>
          <w:spacing w:val="-16"/>
          <w:w w:val="105"/>
          <w:sz w:val="16"/>
        </w:rPr>
        <w:t> </w:t>
      </w:r>
      <w:r>
        <w:rPr>
          <w:color w:val="231F20"/>
          <w:w w:val="105"/>
          <w:sz w:val="16"/>
        </w:rPr>
        <w:t>Lucas</w:t>
      </w:r>
      <w:r>
        <w:rPr>
          <w:color w:val="231F20"/>
          <w:spacing w:val="-16"/>
          <w:w w:val="105"/>
          <w:sz w:val="16"/>
        </w:rPr>
        <w:t> </w:t>
      </w:r>
      <w:r>
        <w:rPr>
          <w:color w:val="231F20"/>
          <w:spacing w:val="-3"/>
          <w:w w:val="105"/>
          <w:sz w:val="16"/>
        </w:rPr>
        <w:t>Tepemajalco,</w:t>
      </w:r>
      <w:r>
        <w:rPr>
          <w:color w:val="231F20"/>
          <w:spacing w:val="-16"/>
          <w:w w:val="105"/>
          <w:sz w:val="16"/>
        </w:rPr>
        <w:t> </w:t>
      </w:r>
      <w:r>
        <w:rPr>
          <w:color w:val="231F20"/>
          <w:w w:val="105"/>
          <w:sz w:val="16"/>
        </w:rPr>
        <w:t>municipio</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San</w:t>
      </w:r>
      <w:r>
        <w:rPr>
          <w:color w:val="231F20"/>
          <w:spacing w:val="-16"/>
          <w:w w:val="105"/>
          <w:sz w:val="16"/>
        </w:rPr>
        <w:t> </w:t>
      </w:r>
      <w:r>
        <w:rPr>
          <w:color w:val="231F20"/>
          <w:w w:val="105"/>
          <w:sz w:val="16"/>
        </w:rPr>
        <w:t>Antonio</w:t>
      </w:r>
      <w:r>
        <w:rPr>
          <w:color w:val="231F20"/>
          <w:spacing w:val="-16"/>
          <w:w w:val="105"/>
          <w:sz w:val="16"/>
        </w:rPr>
        <w:t> </w:t>
      </w:r>
      <w:r>
        <w:rPr>
          <w:color w:val="231F20"/>
          <w:w w:val="105"/>
          <w:sz w:val="16"/>
        </w:rPr>
        <w:t>la</w:t>
      </w:r>
      <w:r>
        <w:rPr>
          <w:color w:val="231F20"/>
          <w:spacing w:val="-16"/>
          <w:w w:val="105"/>
          <w:sz w:val="16"/>
        </w:rPr>
        <w:t> </w:t>
      </w:r>
      <w:r>
        <w:rPr>
          <w:color w:val="231F20"/>
          <w:w w:val="105"/>
          <w:sz w:val="16"/>
        </w:rPr>
        <w:t>Isla,</w:t>
      </w:r>
      <w:r>
        <w:rPr>
          <w:color w:val="231F20"/>
          <w:spacing w:val="-16"/>
          <w:w w:val="105"/>
          <w:sz w:val="16"/>
        </w:rPr>
        <w:t> </w:t>
      </w:r>
      <w:r>
        <w:rPr>
          <w:color w:val="231F20"/>
          <w:w w:val="105"/>
          <w:sz w:val="16"/>
        </w:rPr>
        <w:t>permite</w:t>
      </w:r>
      <w:r>
        <w:rPr>
          <w:color w:val="231F20"/>
          <w:spacing w:val="-16"/>
          <w:w w:val="105"/>
          <w:sz w:val="16"/>
        </w:rPr>
        <w:t> </w:t>
      </w:r>
      <w:r>
        <w:rPr>
          <w:color w:val="231F20"/>
          <w:w w:val="105"/>
          <w:sz w:val="16"/>
        </w:rPr>
        <w:t>observar que dicha sociedad se creó debido a que los vecinos del pueblo se inconformaron con su ayuntamiento. Su</w:t>
      </w:r>
      <w:r>
        <w:rPr>
          <w:color w:val="231F20"/>
          <w:spacing w:val="-8"/>
          <w:w w:val="105"/>
          <w:sz w:val="16"/>
        </w:rPr>
        <w:t> </w:t>
      </w:r>
      <w:r>
        <w:rPr>
          <w:color w:val="231F20"/>
          <w:w w:val="105"/>
          <w:sz w:val="16"/>
        </w:rPr>
        <w:t>malestar</w:t>
      </w:r>
      <w:r>
        <w:rPr>
          <w:color w:val="231F20"/>
          <w:spacing w:val="-8"/>
          <w:w w:val="105"/>
          <w:sz w:val="16"/>
        </w:rPr>
        <w:t> </w:t>
      </w:r>
      <w:r>
        <w:rPr>
          <w:color w:val="231F20"/>
          <w:w w:val="105"/>
          <w:sz w:val="16"/>
        </w:rPr>
        <w:t>se</w:t>
      </w:r>
      <w:r>
        <w:rPr>
          <w:color w:val="231F20"/>
          <w:spacing w:val="-8"/>
          <w:w w:val="105"/>
          <w:sz w:val="16"/>
        </w:rPr>
        <w:t> </w:t>
      </w:r>
      <w:r>
        <w:rPr>
          <w:color w:val="231F20"/>
          <w:w w:val="105"/>
          <w:sz w:val="16"/>
        </w:rPr>
        <w:t>debía</w:t>
      </w:r>
      <w:r>
        <w:rPr>
          <w:color w:val="231F20"/>
          <w:spacing w:val="-8"/>
          <w:w w:val="105"/>
          <w:sz w:val="16"/>
        </w:rPr>
        <w:t> </w:t>
      </w:r>
      <w:r>
        <w:rPr>
          <w:color w:val="231F20"/>
          <w:w w:val="105"/>
          <w:sz w:val="16"/>
        </w:rPr>
        <w:t>a</w:t>
      </w:r>
      <w:r>
        <w:rPr>
          <w:color w:val="231F20"/>
          <w:spacing w:val="-8"/>
          <w:w w:val="105"/>
          <w:sz w:val="16"/>
        </w:rPr>
        <w:t> </w:t>
      </w:r>
      <w:r>
        <w:rPr>
          <w:color w:val="231F20"/>
          <w:w w:val="105"/>
          <w:sz w:val="16"/>
        </w:rPr>
        <w:t>que</w:t>
      </w:r>
      <w:r>
        <w:rPr>
          <w:color w:val="231F20"/>
          <w:spacing w:val="-8"/>
          <w:w w:val="105"/>
          <w:sz w:val="16"/>
        </w:rPr>
        <w:t> </w:t>
      </w:r>
      <w:r>
        <w:rPr>
          <w:color w:val="231F20"/>
          <w:w w:val="105"/>
          <w:sz w:val="16"/>
        </w:rPr>
        <w:t>las</w:t>
      </w:r>
      <w:r>
        <w:rPr>
          <w:color w:val="231F20"/>
          <w:spacing w:val="-8"/>
          <w:w w:val="105"/>
          <w:sz w:val="16"/>
        </w:rPr>
        <w:t> </w:t>
      </w:r>
      <w:r>
        <w:rPr>
          <w:color w:val="231F20"/>
          <w:w w:val="105"/>
          <w:sz w:val="16"/>
        </w:rPr>
        <w:t>autoridades</w:t>
      </w:r>
      <w:r>
        <w:rPr>
          <w:color w:val="231F20"/>
          <w:spacing w:val="-8"/>
          <w:w w:val="105"/>
          <w:sz w:val="16"/>
        </w:rPr>
        <w:t> </w:t>
      </w:r>
      <w:r>
        <w:rPr>
          <w:color w:val="231F20"/>
          <w:w w:val="105"/>
          <w:sz w:val="16"/>
        </w:rPr>
        <w:t>lanzaron</w:t>
      </w:r>
      <w:r>
        <w:rPr>
          <w:color w:val="231F20"/>
          <w:spacing w:val="-8"/>
          <w:w w:val="105"/>
          <w:sz w:val="16"/>
        </w:rPr>
        <w:t> </w:t>
      </w:r>
      <w:r>
        <w:rPr>
          <w:color w:val="231F20"/>
          <w:w w:val="105"/>
          <w:sz w:val="16"/>
        </w:rPr>
        <w:t>una</w:t>
      </w:r>
      <w:r>
        <w:rPr>
          <w:color w:val="231F20"/>
          <w:spacing w:val="-8"/>
          <w:w w:val="105"/>
          <w:sz w:val="16"/>
        </w:rPr>
        <w:t> </w:t>
      </w:r>
      <w:r>
        <w:rPr>
          <w:color w:val="231F20"/>
          <w:w w:val="105"/>
          <w:sz w:val="16"/>
        </w:rPr>
        <w:t>convocatoria</w:t>
      </w:r>
      <w:r>
        <w:rPr>
          <w:color w:val="231F20"/>
          <w:spacing w:val="-8"/>
          <w:w w:val="105"/>
          <w:sz w:val="16"/>
        </w:rPr>
        <w:t> </w:t>
      </w:r>
      <w:r>
        <w:rPr>
          <w:color w:val="231F20"/>
          <w:w w:val="105"/>
          <w:sz w:val="16"/>
        </w:rPr>
        <w:t>para</w:t>
      </w:r>
      <w:r>
        <w:rPr>
          <w:color w:val="231F20"/>
          <w:spacing w:val="-8"/>
          <w:w w:val="105"/>
          <w:sz w:val="16"/>
        </w:rPr>
        <w:t> </w:t>
      </w:r>
      <w:r>
        <w:rPr>
          <w:color w:val="231F20"/>
          <w:w w:val="105"/>
          <w:sz w:val="16"/>
        </w:rPr>
        <w:t>arrendar</w:t>
      </w:r>
      <w:r>
        <w:rPr>
          <w:color w:val="231F20"/>
          <w:spacing w:val="-8"/>
          <w:w w:val="105"/>
          <w:sz w:val="16"/>
        </w:rPr>
        <w:t> </w:t>
      </w:r>
      <w:r>
        <w:rPr>
          <w:color w:val="231F20"/>
          <w:w w:val="105"/>
          <w:sz w:val="16"/>
        </w:rPr>
        <w:t>la</w:t>
      </w:r>
      <w:r>
        <w:rPr>
          <w:color w:val="231F20"/>
          <w:spacing w:val="-8"/>
          <w:w w:val="105"/>
          <w:sz w:val="16"/>
        </w:rPr>
        <w:t> </w:t>
      </w:r>
      <w:r>
        <w:rPr>
          <w:color w:val="231F20"/>
          <w:w w:val="105"/>
          <w:sz w:val="16"/>
        </w:rPr>
        <w:t>laguna</w:t>
      </w:r>
      <w:r>
        <w:rPr>
          <w:color w:val="231F20"/>
          <w:spacing w:val="-8"/>
          <w:w w:val="105"/>
          <w:sz w:val="16"/>
        </w:rPr>
        <w:t> </w:t>
      </w:r>
      <w:r>
        <w:rPr>
          <w:color w:val="231F20"/>
          <w:w w:val="105"/>
          <w:sz w:val="16"/>
        </w:rPr>
        <w:t>y</w:t>
      </w:r>
      <w:r>
        <w:rPr>
          <w:color w:val="231F20"/>
          <w:spacing w:val="-8"/>
          <w:w w:val="105"/>
          <w:sz w:val="16"/>
        </w:rPr>
        <w:t> </w:t>
      </w:r>
      <w:r>
        <w:rPr>
          <w:color w:val="231F20"/>
          <w:w w:val="105"/>
          <w:sz w:val="16"/>
        </w:rPr>
        <w:t>fangos</w:t>
      </w:r>
      <w:r>
        <w:rPr>
          <w:color w:val="231F20"/>
          <w:spacing w:val="-8"/>
          <w:w w:val="105"/>
          <w:sz w:val="16"/>
        </w:rPr>
        <w:t> </w:t>
      </w:r>
      <w:r>
        <w:rPr>
          <w:color w:val="231F20"/>
          <w:w w:val="105"/>
          <w:sz w:val="16"/>
        </w:rPr>
        <w:t>que pertenecían a los bienes comunales del pueblo de San Lucas. Esta forma de propiedad les permitió a los vecinos</w:t>
      </w:r>
      <w:r>
        <w:rPr>
          <w:color w:val="231F20"/>
          <w:spacing w:val="-3"/>
          <w:w w:val="105"/>
          <w:sz w:val="16"/>
        </w:rPr>
        <w:t> </w:t>
      </w:r>
      <w:r>
        <w:rPr>
          <w:color w:val="231F20"/>
          <w:w w:val="105"/>
          <w:sz w:val="16"/>
        </w:rPr>
        <w:t>del</w:t>
      </w:r>
      <w:r>
        <w:rPr>
          <w:color w:val="231F20"/>
          <w:spacing w:val="-3"/>
          <w:w w:val="105"/>
          <w:sz w:val="16"/>
        </w:rPr>
        <w:t> </w:t>
      </w:r>
      <w:r>
        <w:rPr>
          <w:color w:val="231F20"/>
          <w:w w:val="105"/>
          <w:sz w:val="16"/>
        </w:rPr>
        <w:t>pueblo</w:t>
      </w:r>
      <w:r>
        <w:rPr>
          <w:color w:val="231F20"/>
          <w:spacing w:val="-3"/>
          <w:w w:val="105"/>
          <w:sz w:val="16"/>
        </w:rPr>
        <w:t> </w:t>
      </w:r>
      <w:r>
        <w:rPr>
          <w:color w:val="231F20"/>
          <w:w w:val="105"/>
          <w:sz w:val="16"/>
        </w:rPr>
        <w:t>de</w:t>
      </w:r>
      <w:r>
        <w:rPr>
          <w:color w:val="231F20"/>
          <w:spacing w:val="-3"/>
          <w:w w:val="105"/>
          <w:sz w:val="16"/>
        </w:rPr>
        <w:t> </w:t>
      </w:r>
      <w:r>
        <w:rPr>
          <w:color w:val="231F20"/>
          <w:w w:val="105"/>
          <w:sz w:val="16"/>
        </w:rPr>
        <w:t>Tepemajalco</w:t>
      </w:r>
      <w:r>
        <w:rPr>
          <w:color w:val="231F20"/>
          <w:spacing w:val="-3"/>
          <w:w w:val="105"/>
          <w:sz w:val="16"/>
        </w:rPr>
        <w:t> </w:t>
      </w:r>
      <w:r>
        <w:rPr>
          <w:color w:val="231F20"/>
          <w:w w:val="105"/>
          <w:sz w:val="16"/>
        </w:rPr>
        <w:t>mantener</w:t>
      </w:r>
      <w:r>
        <w:rPr>
          <w:color w:val="231F20"/>
          <w:spacing w:val="-3"/>
          <w:w w:val="105"/>
          <w:sz w:val="16"/>
        </w:rPr>
        <w:t> </w:t>
      </w:r>
      <w:r>
        <w:rPr>
          <w:color w:val="231F20"/>
          <w:w w:val="105"/>
          <w:sz w:val="16"/>
        </w:rPr>
        <w:t>el</w:t>
      </w:r>
      <w:r>
        <w:rPr>
          <w:color w:val="231F20"/>
          <w:spacing w:val="-3"/>
          <w:w w:val="105"/>
          <w:sz w:val="16"/>
        </w:rPr>
        <w:t> </w:t>
      </w:r>
      <w:r>
        <w:rPr>
          <w:color w:val="231F20"/>
          <w:w w:val="105"/>
          <w:sz w:val="16"/>
        </w:rPr>
        <w:t>bien</w:t>
      </w:r>
      <w:r>
        <w:rPr>
          <w:color w:val="231F20"/>
          <w:spacing w:val="-3"/>
          <w:w w:val="105"/>
          <w:sz w:val="16"/>
        </w:rPr>
        <w:t> </w:t>
      </w:r>
      <w:r>
        <w:rPr>
          <w:color w:val="231F20"/>
          <w:w w:val="105"/>
          <w:sz w:val="16"/>
        </w:rPr>
        <w:t>comunal,</w:t>
      </w:r>
      <w:r>
        <w:rPr>
          <w:color w:val="231F20"/>
          <w:spacing w:val="-3"/>
          <w:w w:val="105"/>
          <w:sz w:val="16"/>
        </w:rPr>
        <w:t> </w:t>
      </w:r>
      <w:r>
        <w:rPr>
          <w:color w:val="231F20"/>
          <w:w w:val="105"/>
          <w:sz w:val="16"/>
        </w:rPr>
        <w:t>sin</w:t>
      </w:r>
      <w:r>
        <w:rPr>
          <w:color w:val="231F20"/>
          <w:spacing w:val="-3"/>
          <w:w w:val="105"/>
          <w:sz w:val="16"/>
        </w:rPr>
        <w:t> </w:t>
      </w:r>
      <w:r>
        <w:rPr>
          <w:color w:val="231F20"/>
          <w:w w:val="105"/>
          <w:sz w:val="16"/>
        </w:rPr>
        <w:t>que</w:t>
      </w:r>
      <w:r>
        <w:rPr>
          <w:color w:val="231F20"/>
          <w:spacing w:val="-3"/>
          <w:w w:val="105"/>
          <w:sz w:val="16"/>
        </w:rPr>
        <w:t> </w:t>
      </w:r>
      <w:r>
        <w:rPr>
          <w:color w:val="231F20"/>
          <w:w w:val="105"/>
          <w:sz w:val="16"/>
        </w:rPr>
        <w:t>se</w:t>
      </w:r>
      <w:r>
        <w:rPr>
          <w:color w:val="231F20"/>
          <w:spacing w:val="-3"/>
          <w:w w:val="105"/>
          <w:sz w:val="16"/>
        </w:rPr>
        <w:t> </w:t>
      </w:r>
      <w:r>
        <w:rPr>
          <w:color w:val="231F20"/>
          <w:w w:val="105"/>
          <w:sz w:val="16"/>
        </w:rPr>
        <w:t>dividiera</w:t>
      </w:r>
      <w:r>
        <w:rPr>
          <w:color w:val="231F20"/>
          <w:spacing w:val="-3"/>
          <w:w w:val="105"/>
          <w:sz w:val="16"/>
        </w:rPr>
        <w:t> </w:t>
      </w:r>
      <w:r>
        <w:rPr>
          <w:color w:val="231F20"/>
          <w:w w:val="105"/>
          <w:sz w:val="16"/>
        </w:rPr>
        <w:t>y</w:t>
      </w:r>
      <w:r>
        <w:rPr>
          <w:color w:val="231F20"/>
          <w:spacing w:val="-3"/>
          <w:w w:val="105"/>
          <w:sz w:val="16"/>
        </w:rPr>
        <w:t> </w:t>
      </w:r>
      <w:r>
        <w:rPr>
          <w:color w:val="231F20"/>
          <w:w w:val="105"/>
          <w:sz w:val="16"/>
        </w:rPr>
        <w:t>adjudicara,</w:t>
      </w:r>
      <w:r>
        <w:rPr>
          <w:color w:val="231F20"/>
          <w:spacing w:val="-3"/>
          <w:w w:val="105"/>
          <w:sz w:val="16"/>
        </w:rPr>
        <w:t> </w:t>
      </w:r>
      <w:r>
        <w:rPr>
          <w:color w:val="231F20"/>
          <w:w w:val="105"/>
          <w:sz w:val="16"/>
        </w:rPr>
        <w:t>y</w:t>
      </w:r>
      <w:r>
        <w:rPr>
          <w:color w:val="231F20"/>
          <w:spacing w:val="-3"/>
          <w:w w:val="105"/>
          <w:sz w:val="16"/>
        </w:rPr>
        <w:t> </w:t>
      </w:r>
      <w:r>
        <w:rPr>
          <w:color w:val="231F20"/>
          <w:w w:val="105"/>
          <w:sz w:val="16"/>
        </w:rPr>
        <w:t>lo</w:t>
      </w:r>
      <w:r>
        <w:rPr>
          <w:color w:val="231F20"/>
          <w:spacing w:val="-3"/>
          <w:w w:val="105"/>
          <w:sz w:val="16"/>
        </w:rPr>
        <w:t> </w:t>
      </w:r>
      <w:r>
        <w:rPr>
          <w:color w:val="231F20"/>
          <w:w w:val="105"/>
          <w:sz w:val="16"/>
        </w:rPr>
        <w:t>más importante,  sin la injerencia del</w:t>
      </w:r>
      <w:r>
        <w:rPr>
          <w:color w:val="231F20"/>
          <w:spacing w:val="-5"/>
          <w:w w:val="105"/>
          <w:sz w:val="16"/>
        </w:rPr>
        <w:t> </w:t>
      </w:r>
      <w:r>
        <w:rPr>
          <w:color w:val="231F20"/>
          <w:w w:val="105"/>
          <w:sz w:val="16"/>
        </w:rPr>
        <w:t>ayuntamiento.</w:t>
      </w:r>
    </w:p>
    <w:p>
      <w:pPr>
        <w:spacing w:line="180" w:lineRule="exact" w:before="56"/>
        <w:ind w:left="907" w:right="904" w:firstLine="0"/>
        <w:jc w:val="both"/>
        <w:rPr>
          <w:sz w:val="16"/>
        </w:rPr>
      </w:pPr>
      <w:r>
        <w:rPr>
          <w:color w:val="231F20"/>
          <w:w w:val="105"/>
          <w:position w:val="5"/>
          <w:sz w:val="9"/>
        </w:rPr>
        <w:t>65</w:t>
      </w:r>
      <w:r>
        <w:rPr>
          <w:color w:val="231F20"/>
          <w:position w:val="5"/>
          <w:sz w:val="9"/>
        </w:rPr>
        <w:t> </w:t>
      </w:r>
      <w:r>
        <w:rPr>
          <w:color w:val="231F20"/>
          <w:spacing w:val="6"/>
          <w:position w:val="5"/>
          <w:sz w:val="9"/>
        </w:rPr>
        <w:t> </w:t>
      </w:r>
      <w:r>
        <w:rPr>
          <w:color w:val="231F20"/>
          <w:w w:val="104"/>
          <w:sz w:val="12"/>
        </w:rPr>
        <w:t>AHML</w:t>
      </w:r>
      <w:r>
        <w:rPr>
          <w:color w:val="231F20"/>
          <w:w w:val="96"/>
          <w:sz w:val="16"/>
        </w:rPr>
        <w:t>,</w:t>
      </w:r>
      <w:r>
        <w:rPr>
          <w:color w:val="231F20"/>
          <w:spacing w:val="11"/>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11"/>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11"/>
          <w:sz w:val="16"/>
        </w:rPr>
        <w:t> </w:t>
      </w:r>
      <w:r>
        <w:rPr>
          <w:color w:val="231F20"/>
          <w:w w:val="102"/>
          <w:sz w:val="16"/>
        </w:rPr>
        <w:t>6</w:t>
      </w:r>
      <w:r>
        <w:rPr>
          <w:color w:val="231F20"/>
          <w:spacing w:val="11"/>
          <w:sz w:val="16"/>
        </w:rPr>
        <w:t> </w:t>
      </w:r>
      <w:r>
        <w:rPr>
          <w:color w:val="231F20"/>
          <w:spacing w:val="-2"/>
          <w:w w:val="108"/>
          <w:sz w:val="16"/>
        </w:rPr>
        <w:t>b</w:t>
      </w:r>
      <w:r>
        <w:rPr>
          <w:color w:val="231F20"/>
          <w:spacing w:val="-1"/>
          <w:w w:val="102"/>
          <w:sz w:val="16"/>
        </w:rPr>
        <w:t>i</w:t>
      </w:r>
      <w:r>
        <w:rPr>
          <w:color w:val="231F20"/>
          <w:w w:val="99"/>
          <w:sz w:val="16"/>
        </w:rPr>
        <w:t>s,</w:t>
      </w:r>
      <w:r>
        <w:rPr>
          <w:color w:val="231F20"/>
          <w:spacing w:val="11"/>
          <w:sz w:val="16"/>
        </w:rPr>
        <w:t> </w:t>
      </w:r>
      <w:r>
        <w:rPr>
          <w:color w:val="231F20"/>
          <w:w w:val="104"/>
          <w:sz w:val="16"/>
        </w:rPr>
        <w:t>ex</w:t>
      </w:r>
      <w:r>
        <w:rPr>
          <w:color w:val="231F20"/>
          <w:spacing w:val="-5"/>
          <w:w w:val="104"/>
          <w:sz w:val="16"/>
        </w:rPr>
        <w:t>p</w:t>
      </w:r>
      <w:r>
        <w:rPr>
          <w:color w:val="231F20"/>
          <w:w w:val="96"/>
          <w:sz w:val="16"/>
        </w:rPr>
        <w:t>.</w:t>
      </w:r>
      <w:r>
        <w:rPr>
          <w:color w:val="231F20"/>
          <w:spacing w:val="11"/>
          <w:sz w:val="16"/>
        </w:rPr>
        <w:t> </w:t>
      </w:r>
      <w:r>
        <w:rPr>
          <w:color w:val="231F20"/>
          <w:w w:val="100"/>
          <w:sz w:val="16"/>
        </w:rPr>
        <w:t>2,</w:t>
      </w:r>
      <w:r>
        <w:rPr>
          <w:color w:val="231F20"/>
          <w:spacing w:val="11"/>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11"/>
          <w:sz w:val="16"/>
        </w:rPr>
        <w:t> </w:t>
      </w:r>
      <w:r>
        <w:rPr>
          <w:color w:val="231F20"/>
          <w:w w:val="107"/>
          <w:sz w:val="16"/>
        </w:rPr>
        <w:t>de</w:t>
      </w:r>
      <w:r>
        <w:rPr>
          <w:color w:val="231F20"/>
          <w:spacing w:val="11"/>
          <w:sz w:val="16"/>
        </w:rPr>
        <w:t> </w:t>
      </w:r>
      <w:r>
        <w:rPr>
          <w:color w:val="231F20"/>
          <w:w w:val="103"/>
          <w:sz w:val="16"/>
        </w:rPr>
        <w:t>los</w:t>
      </w:r>
      <w:r>
        <w:rPr>
          <w:color w:val="231F20"/>
          <w:spacing w:val="11"/>
          <w:sz w:val="16"/>
        </w:rPr>
        <w:t> </w:t>
      </w:r>
      <w:r>
        <w:rPr>
          <w:color w:val="231F20"/>
          <w:spacing w:val="-1"/>
          <w:w w:val="116"/>
          <w:sz w:val="16"/>
        </w:rPr>
        <w:t>n</w:t>
      </w:r>
      <w:r>
        <w:rPr>
          <w:color w:val="231F20"/>
          <w:spacing w:val="-4"/>
          <w:w w:val="105"/>
          <w:sz w:val="16"/>
        </w:rPr>
        <w:t>a</w:t>
      </w:r>
      <w:r>
        <w:rPr>
          <w:color w:val="231F20"/>
          <w:spacing w:val="-2"/>
          <w:w w:val="116"/>
          <w:sz w:val="16"/>
        </w:rPr>
        <w:t>t</w:t>
      </w:r>
      <w:r>
        <w:rPr>
          <w:color w:val="231F20"/>
          <w:w w:val="111"/>
          <w:sz w:val="16"/>
        </w:rPr>
        <w:t>ura</w:t>
      </w:r>
      <w:r>
        <w:rPr>
          <w:color w:val="231F20"/>
          <w:w w:val="100"/>
          <w:sz w:val="16"/>
        </w:rPr>
        <w:t>les</w:t>
      </w:r>
      <w:r>
        <w:rPr>
          <w:color w:val="231F20"/>
          <w:spacing w:val="11"/>
          <w:sz w:val="16"/>
        </w:rPr>
        <w:t> </w:t>
      </w:r>
      <w:r>
        <w:rPr>
          <w:color w:val="231F20"/>
          <w:w w:val="107"/>
          <w:sz w:val="16"/>
        </w:rPr>
        <w:t>de</w:t>
      </w:r>
      <w:r>
        <w:rPr>
          <w:color w:val="231F20"/>
          <w:spacing w:val="11"/>
          <w:sz w:val="16"/>
        </w:rPr>
        <w:t> </w:t>
      </w:r>
      <w:r>
        <w:rPr>
          <w:color w:val="231F20"/>
          <w:w w:val="103"/>
          <w:sz w:val="16"/>
        </w:rPr>
        <w:t>los</w:t>
      </w:r>
      <w:r>
        <w:rPr>
          <w:color w:val="231F20"/>
          <w:spacing w:val="11"/>
          <w:sz w:val="16"/>
        </w:rPr>
        <w:t> </w:t>
      </w:r>
      <w:r>
        <w:rPr>
          <w:color w:val="231F20"/>
          <w:w w:val="108"/>
          <w:sz w:val="16"/>
        </w:rPr>
        <w:t>b</w:t>
      </w:r>
      <w:r>
        <w:rPr>
          <w:color w:val="231F20"/>
          <w:spacing w:val="-2"/>
          <w:w w:val="105"/>
          <w:sz w:val="16"/>
        </w:rPr>
        <w:t>a</w:t>
      </w:r>
      <w:r>
        <w:rPr>
          <w:color w:val="231F20"/>
          <w:w w:val="118"/>
          <w:sz w:val="16"/>
        </w:rPr>
        <w:t>rr</w:t>
      </w:r>
      <w:r>
        <w:rPr>
          <w:color w:val="231F20"/>
          <w:w w:val="104"/>
          <w:sz w:val="16"/>
        </w:rPr>
        <w:t>ios</w:t>
      </w:r>
      <w:r>
        <w:rPr>
          <w:color w:val="231F20"/>
          <w:spacing w:val="11"/>
          <w:sz w:val="16"/>
        </w:rPr>
        <w:t> </w:t>
      </w:r>
      <w:r>
        <w:rPr>
          <w:color w:val="231F20"/>
          <w:w w:val="107"/>
          <w:sz w:val="16"/>
        </w:rPr>
        <w:t>de</w:t>
      </w:r>
      <w:r>
        <w:rPr>
          <w:color w:val="231F20"/>
          <w:spacing w:val="11"/>
          <w:sz w:val="16"/>
        </w:rPr>
        <w:t> </w:t>
      </w:r>
      <w:r>
        <w:rPr>
          <w:color w:val="231F20"/>
          <w:w w:val="97"/>
          <w:sz w:val="16"/>
        </w:rPr>
        <w:t>S</w:t>
      </w:r>
      <w:r>
        <w:rPr>
          <w:color w:val="231F20"/>
          <w:spacing w:val="-2"/>
          <w:w w:val="97"/>
          <w:sz w:val="16"/>
        </w:rPr>
        <w:t>a</w:t>
      </w:r>
      <w:r>
        <w:rPr>
          <w:color w:val="231F20"/>
          <w:w w:val="116"/>
          <w:sz w:val="16"/>
        </w:rPr>
        <w:t>n</w:t>
      </w:r>
      <w:r>
        <w:rPr>
          <w:color w:val="231F20"/>
          <w:spacing w:val="11"/>
          <w:sz w:val="16"/>
        </w:rPr>
        <w:t> </w:t>
      </w:r>
      <w:r>
        <w:rPr>
          <w:color w:val="231F20"/>
          <w:spacing w:val="-2"/>
          <w:w w:val="106"/>
          <w:sz w:val="16"/>
        </w:rPr>
        <w:t>M</w:t>
      </w:r>
      <w:r>
        <w:rPr>
          <w:color w:val="231F20"/>
          <w:w w:val="104"/>
          <w:sz w:val="16"/>
        </w:rPr>
        <w:t>igu</w:t>
      </w:r>
      <w:r>
        <w:rPr>
          <w:color w:val="231F20"/>
          <w:spacing w:val="-1"/>
          <w:w w:val="104"/>
          <w:sz w:val="16"/>
        </w:rPr>
        <w:t>e</w:t>
      </w:r>
      <w:r>
        <w:rPr>
          <w:color w:val="231F20"/>
          <w:spacing w:val="-1"/>
          <w:w w:val="97"/>
          <w:sz w:val="16"/>
        </w:rPr>
        <w:t>l</w:t>
      </w:r>
      <w:r>
        <w:rPr>
          <w:color w:val="231F20"/>
          <w:w w:val="96"/>
          <w:sz w:val="16"/>
        </w:rPr>
        <w:t>,</w:t>
      </w:r>
      <w:r>
        <w:rPr>
          <w:color w:val="231F20"/>
          <w:spacing w:val="11"/>
          <w:sz w:val="16"/>
        </w:rPr>
        <w:t> </w:t>
      </w:r>
      <w:r>
        <w:rPr>
          <w:color w:val="231F20"/>
          <w:w w:val="97"/>
          <w:sz w:val="16"/>
        </w:rPr>
        <w:t>S</w:t>
      </w:r>
      <w:r>
        <w:rPr>
          <w:color w:val="231F20"/>
          <w:spacing w:val="-2"/>
          <w:w w:val="97"/>
          <w:sz w:val="16"/>
        </w:rPr>
        <w:t>a</w:t>
      </w:r>
      <w:r>
        <w:rPr>
          <w:color w:val="231F20"/>
          <w:spacing w:val="-4"/>
          <w:w w:val="116"/>
          <w:sz w:val="16"/>
        </w:rPr>
        <w:t>n</w:t>
      </w:r>
      <w:r>
        <w:rPr>
          <w:color w:val="231F20"/>
          <w:w w:val="116"/>
          <w:sz w:val="16"/>
        </w:rPr>
        <w:t>t</w:t>
      </w:r>
      <w:r>
        <w:rPr>
          <w:color w:val="231F20"/>
          <w:w w:val="102"/>
          <w:sz w:val="16"/>
        </w:rPr>
        <w:t>i</w:t>
      </w:r>
      <w:r>
        <w:rPr>
          <w:color w:val="231F20"/>
          <w:spacing w:val="-1"/>
          <w:w w:val="105"/>
          <w:sz w:val="16"/>
        </w:rPr>
        <w:t>a</w:t>
      </w:r>
      <w:r>
        <w:rPr>
          <w:color w:val="231F20"/>
          <w:w w:val="105"/>
          <w:sz w:val="16"/>
        </w:rPr>
        <w:t>gu</w:t>
      </w:r>
      <w:r>
        <w:rPr>
          <w:color w:val="231F20"/>
          <w:spacing w:val="-2"/>
          <w:w w:val="105"/>
          <w:sz w:val="16"/>
        </w:rPr>
        <w:t>i</w:t>
      </w:r>
      <w:r>
        <w:rPr>
          <w:color w:val="231F20"/>
          <w:spacing w:val="-1"/>
          <w:w w:val="116"/>
          <w:sz w:val="16"/>
        </w:rPr>
        <w:t>t</w:t>
      </w:r>
      <w:r>
        <w:rPr>
          <w:color w:val="231F20"/>
          <w:spacing w:val="-5"/>
          <w:w w:val="108"/>
          <w:sz w:val="16"/>
        </w:rPr>
        <w:t>o</w:t>
      </w:r>
      <w:r>
        <w:rPr>
          <w:color w:val="231F20"/>
          <w:w w:val="96"/>
          <w:sz w:val="16"/>
        </w:rPr>
        <w:t>, </w:t>
      </w:r>
      <w:r>
        <w:rPr>
          <w:color w:val="231F20"/>
          <w:w w:val="106"/>
          <w:sz w:val="16"/>
        </w:rPr>
        <w:t>C</w:t>
      </w:r>
      <w:r>
        <w:rPr>
          <w:color w:val="231F20"/>
          <w:spacing w:val="-1"/>
          <w:w w:val="113"/>
          <w:sz w:val="16"/>
        </w:rPr>
        <w:t>h</w:t>
      </w:r>
      <w:r>
        <w:rPr>
          <w:color w:val="231F20"/>
          <w:spacing w:val="-2"/>
          <w:w w:val="108"/>
          <w:sz w:val="16"/>
        </w:rPr>
        <w:t>o</w:t>
      </w:r>
      <w:r>
        <w:rPr>
          <w:color w:val="231F20"/>
          <w:spacing w:val="-2"/>
          <w:w w:val="97"/>
          <w:sz w:val="16"/>
        </w:rPr>
        <w:t>l</w:t>
      </w:r>
      <w:r>
        <w:rPr>
          <w:color w:val="231F20"/>
          <w:w w:val="113"/>
          <w:sz w:val="16"/>
        </w:rPr>
        <w:t>u</w:t>
      </w:r>
      <w:r>
        <w:rPr>
          <w:color w:val="231F20"/>
          <w:w w:val="97"/>
          <w:sz w:val="16"/>
        </w:rPr>
        <w:t>l</w:t>
      </w:r>
      <w:r>
        <w:rPr>
          <w:color w:val="231F20"/>
          <w:w w:val="105"/>
          <w:sz w:val="16"/>
        </w:rPr>
        <w:t>a</w:t>
      </w:r>
      <w:r>
        <w:rPr>
          <w:color w:val="231F20"/>
          <w:spacing w:val="-6"/>
          <w:sz w:val="16"/>
        </w:rPr>
        <w:t> </w:t>
      </w:r>
      <w:r>
        <w:rPr>
          <w:color w:val="231F20"/>
          <w:w w:val="97"/>
          <w:sz w:val="16"/>
        </w:rPr>
        <w:t>y</w:t>
      </w:r>
      <w:r>
        <w:rPr>
          <w:color w:val="231F20"/>
          <w:spacing w:val="-6"/>
          <w:sz w:val="16"/>
        </w:rPr>
        <w:t> </w:t>
      </w:r>
      <w:r>
        <w:rPr>
          <w:color w:val="231F20"/>
          <w:w w:val="97"/>
          <w:sz w:val="16"/>
        </w:rPr>
        <w:t>S</w:t>
      </w:r>
      <w:r>
        <w:rPr>
          <w:color w:val="231F20"/>
          <w:spacing w:val="-2"/>
          <w:w w:val="97"/>
          <w:sz w:val="16"/>
        </w:rPr>
        <w:t>a</w:t>
      </w:r>
      <w:r>
        <w:rPr>
          <w:color w:val="231F20"/>
          <w:spacing w:val="-4"/>
          <w:w w:val="116"/>
          <w:sz w:val="16"/>
        </w:rPr>
        <w:t>n</w:t>
      </w:r>
      <w:r>
        <w:rPr>
          <w:color w:val="231F20"/>
          <w:w w:val="116"/>
          <w:sz w:val="16"/>
        </w:rPr>
        <w:t>t</w:t>
      </w:r>
      <w:r>
        <w:rPr>
          <w:color w:val="231F20"/>
          <w:w w:val="105"/>
          <w:sz w:val="16"/>
        </w:rPr>
        <w:t>a</w:t>
      </w:r>
      <w:r>
        <w:rPr>
          <w:color w:val="231F20"/>
          <w:spacing w:val="-6"/>
          <w:sz w:val="16"/>
        </w:rPr>
        <w:t> </w:t>
      </w:r>
      <w:r>
        <w:rPr>
          <w:color w:val="231F20"/>
          <w:spacing w:val="-3"/>
          <w:w w:val="106"/>
          <w:sz w:val="16"/>
        </w:rPr>
        <w:t>M</w:t>
      </w:r>
      <w:r>
        <w:rPr>
          <w:color w:val="231F20"/>
          <w:spacing w:val="-2"/>
          <w:w w:val="105"/>
          <w:sz w:val="16"/>
        </w:rPr>
        <w:t>a</w:t>
      </w:r>
      <w:r>
        <w:rPr>
          <w:color w:val="231F20"/>
          <w:w w:val="118"/>
          <w:sz w:val="16"/>
        </w:rPr>
        <w:t>r</w:t>
      </w:r>
      <w:r>
        <w:rPr>
          <w:color w:val="231F20"/>
          <w:w w:val="92"/>
          <w:sz w:val="16"/>
        </w:rPr>
        <w:t>í</w:t>
      </w:r>
      <w:r>
        <w:rPr>
          <w:color w:val="231F20"/>
          <w:w w:val="105"/>
          <w:sz w:val="16"/>
        </w:rPr>
        <w:t>a</w:t>
      </w:r>
      <w:r>
        <w:rPr>
          <w:color w:val="231F20"/>
          <w:spacing w:val="-6"/>
          <w:sz w:val="16"/>
        </w:rPr>
        <w:t> </w:t>
      </w:r>
      <w:r>
        <w:rPr>
          <w:color w:val="231F20"/>
          <w:w w:val="111"/>
          <w:sz w:val="16"/>
        </w:rPr>
        <w:t>dir</w:t>
      </w:r>
      <w:r>
        <w:rPr>
          <w:color w:val="231F20"/>
          <w:w w:val="100"/>
          <w:sz w:val="16"/>
        </w:rPr>
        <w:t>ig</w:t>
      </w:r>
      <w:r>
        <w:rPr>
          <w:color w:val="231F20"/>
          <w:w w:val="108"/>
          <w:sz w:val="16"/>
        </w:rPr>
        <w:t>id</w:t>
      </w:r>
      <w:r>
        <w:rPr>
          <w:color w:val="231F20"/>
          <w:w w:val="105"/>
          <w:sz w:val="16"/>
        </w:rPr>
        <w:t>a</w:t>
      </w:r>
      <w:r>
        <w:rPr>
          <w:color w:val="231F20"/>
          <w:spacing w:val="-6"/>
          <w:sz w:val="16"/>
        </w:rPr>
        <w:t> </w:t>
      </w:r>
      <w:r>
        <w:rPr>
          <w:color w:val="231F20"/>
          <w:w w:val="105"/>
          <w:sz w:val="16"/>
        </w:rPr>
        <w:t>a</w:t>
      </w:r>
      <w:r>
        <w:rPr>
          <w:color w:val="231F20"/>
          <w:w w:val="97"/>
          <w:sz w:val="16"/>
        </w:rPr>
        <w:t>l</w:t>
      </w:r>
      <w:r>
        <w:rPr>
          <w:color w:val="231F20"/>
          <w:spacing w:val="-6"/>
          <w:sz w:val="16"/>
        </w:rPr>
        <w:t> </w:t>
      </w:r>
      <w:r>
        <w:rPr>
          <w:color w:val="231F20"/>
          <w:spacing w:val="-4"/>
          <w:w w:val="90"/>
          <w:sz w:val="16"/>
        </w:rPr>
        <w:t>J</w:t>
      </w:r>
      <w:r>
        <w:rPr>
          <w:color w:val="231F20"/>
          <w:w w:val="98"/>
          <w:sz w:val="16"/>
        </w:rPr>
        <w:t>e</w:t>
      </w:r>
      <w:r>
        <w:rPr>
          <w:color w:val="231F20"/>
          <w:spacing w:val="-2"/>
          <w:w w:val="98"/>
          <w:sz w:val="16"/>
        </w:rPr>
        <w:t>f</w:t>
      </w:r>
      <w:r>
        <w:rPr>
          <w:color w:val="231F20"/>
          <w:w w:val="101"/>
          <w:sz w:val="16"/>
        </w:rPr>
        <w:t>e</w:t>
      </w:r>
      <w:r>
        <w:rPr>
          <w:color w:val="231F20"/>
          <w:spacing w:val="-6"/>
          <w:sz w:val="16"/>
        </w:rPr>
        <w:t> </w:t>
      </w:r>
      <w:r>
        <w:rPr>
          <w:color w:val="231F20"/>
          <w:spacing w:val="-6"/>
          <w:w w:val="107"/>
          <w:sz w:val="16"/>
        </w:rPr>
        <w:t>P</w:t>
      </w:r>
      <w:r>
        <w:rPr>
          <w:color w:val="231F20"/>
          <w:spacing w:val="-2"/>
          <w:w w:val="108"/>
          <w:sz w:val="16"/>
        </w:rPr>
        <w:t>o</w:t>
      </w:r>
      <w:r>
        <w:rPr>
          <w:color w:val="231F20"/>
          <w:w w:val="94"/>
          <w:sz w:val="16"/>
        </w:rPr>
        <w:t>l</w:t>
      </w:r>
      <w:r>
        <w:rPr>
          <w:color w:val="231F20"/>
          <w:spacing w:val="-2"/>
          <w:w w:val="94"/>
          <w:sz w:val="16"/>
        </w:rPr>
        <w:t>í</w:t>
      </w:r>
      <w:r>
        <w:rPr>
          <w:color w:val="231F20"/>
          <w:w w:val="116"/>
          <w:sz w:val="16"/>
        </w:rPr>
        <w:t>t</w:t>
      </w:r>
      <w:r>
        <w:rPr>
          <w:color w:val="231F20"/>
          <w:w w:val="104"/>
          <w:sz w:val="16"/>
        </w:rPr>
        <w:t>ico</w:t>
      </w:r>
      <w:r>
        <w:rPr>
          <w:color w:val="231F20"/>
          <w:spacing w:val="-6"/>
          <w:sz w:val="16"/>
        </w:rPr>
        <w:t>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6"/>
          <w:sz w:val="16"/>
        </w:rPr>
        <w:t> </w:t>
      </w:r>
      <w:r>
        <w:rPr>
          <w:color w:val="231F20"/>
          <w:w w:val="102"/>
          <w:sz w:val="16"/>
        </w:rPr>
        <w:t>20</w:t>
      </w:r>
      <w:r>
        <w:rPr>
          <w:color w:val="231F20"/>
          <w:spacing w:val="-6"/>
          <w:sz w:val="16"/>
        </w:rPr>
        <w:t> </w:t>
      </w:r>
      <w:r>
        <w:rPr>
          <w:color w:val="231F20"/>
          <w:w w:val="107"/>
          <w:sz w:val="16"/>
        </w:rPr>
        <w:t>de</w:t>
      </w:r>
      <w:r>
        <w:rPr>
          <w:color w:val="231F20"/>
          <w:spacing w:val="-6"/>
          <w:sz w:val="16"/>
        </w:rPr>
        <w:t> </w:t>
      </w:r>
      <w:r>
        <w:rPr>
          <w:color w:val="231F20"/>
          <w:w w:val="106"/>
          <w:sz w:val="16"/>
        </w:rPr>
        <w:t>dicie</w:t>
      </w:r>
      <w:r>
        <w:rPr>
          <w:color w:val="231F20"/>
          <w:spacing w:val="-2"/>
          <w:w w:val="106"/>
          <w:sz w:val="16"/>
        </w:rPr>
        <w:t>m</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1892</w:t>
      </w:r>
      <w:r>
        <w:rPr>
          <w:color w:val="231F20"/>
          <w:spacing w:val="-26"/>
          <w:w w:val="40"/>
          <w:sz w:val="16"/>
        </w:rPr>
        <w:t>”</w:t>
      </w:r>
      <w:r>
        <w:rPr>
          <w:color w:val="231F20"/>
          <w:w w:val="96"/>
          <w:sz w:val="16"/>
        </w:rPr>
        <w:t>.</w:t>
      </w:r>
    </w:p>
    <w:p>
      <w:pPr>
        <w:spacing w:after="0" w:line="180" w:lineRule="exact"/>
        <w:jc w:val="both"/>
        <w:rPr>
          <w:sz w:val="16"/>
        </w:rPr>
        <w:sectPr>
          <w:footerReference w:type="default" r:id="rId91"/>
          <w:footerReference w:type="even" r:id="rId92"/>
          <w:pgSz w:w="8510" w:h="11630"/>
          <w:pgMar w:footer="388" w:header="359" w:top="620" w:bottom="580" w:left="0" w:right="0"/>
        </w:sectPr>
      </w:pPr>
    </w:p>
    <w:p>
      <w:pPr>
        <w:pStyle w:val="BodyText"/>
        <w:spacing w:before="10"/>
        <w:rPr>
          <w:sz w:val="18"/>
        </w:rPr>
      </w:pPr>
    </w:p>
    <w:p>
      <w:pPr>
        <w:pStyle w:val="BodyText"/>
        <w:spacing w:line="249" w:lineRule="auto" w:before="18"/>
        <w:ind w:left="907" w:right="904"/>
        <w:jc w:val="both"/>
        <w:rPr>
          <w:sz w:val="13"/>
        </w:rPr>
      </w:pPr>
      <w:r>
        <w:rPr>
          <w:color w:val="231F20"/>
          <w:w w:val="105"/>
        </w:rPr>
        <w:t>montes</w:t>
      </w:r>
      <w:r>
        <w:rPr>
          <w:color w:val="231F20"/>
          <w:spacing w:val="-7"/>
          <w:w w:val="105"/>
        </w:rPr>
        <w:t> </w:t>
      </w:r>
      <w:r>
        <w:rPr>
          <w:color w:val="231F20"/>
          <w:w w:val="105"/>
        </w:rPr>
        <w:t>y</w:t>
      </w:r>
      <w:r>
        <w:rPr>
          <w:color w:val="231F20"/>
          <w:spacing w:val="-7"/>
          <w:w w:val="105"/>
        </w:rPr>
        <w:t> </w:t>
      </w:r>
      <w:r>
        <w:rPr>
          <w:color w:val="231F20"/>
          <w:w w:val="105"/>
        </w:rPr>
        <w:t>las</w:t>
      </w:r>
      <w:r>
        <w:rPr>
          <w:color w:val="231F20"/>
          <w:spacing w:val="-7"/>
          <w:w w:val="105"/>
        </w:rPr>
        <w:t> </w:t>
      </w:r>
      <w:r>
        <w:rPr>
          <w:color w:val="231F20"/>
          <w:w w:val="105"/>
        </w:rPr>
        <w:t>lagunas;</w:t>
      </w:r>
      <w:r>
        <w:rPr>
          <w:color w:val="231F20"/>
          <w:spacing w:val="-7"/>
          <w:w w:val="105"/>
        </w:rPr>
        <w:t> </w:t>
      </w:r>
      <w:r>
        <w:rPr>
          <w:color w:val="231F20"/>
          <w:w w:val="105"/>
        </w:rPr>
        <w:t>ello</w:t>
      </w:r>
      <w:r>
        <w:rPr>
          <w:color w:val="231F20"/>
          <w:spacing w:val="-7"/>
          <w:w w:val="105"/>
        </w:rPr>
        <w:t> </w:t>
      </w:r>
      <w:r>
        <w:rPr>
          <w:color w:val="231F20"/>
          <w:w w:val="105"/>
        </w:rPr>
        <w:t>y</w:t>
      </w:r>
      <w:r>
        <w:rPr>
          <w:color w:val="231F20"/>
          <w:spacing w:val="-7"/>
          <w:w w:val="105"/>
        </w:rPr>
        <w:t> </w:t>
      </w:r>
      <w:r>
        <w:rPr>
          <w:color w:val="231F20"/>
          <w:w w:val="105"/>
        </w:rPr>
        <w:t>los</w:t>
      </w:r>
      <w:r>
        <w:rPr>
          <w:color w:val="231F20"/>
          <w:spacing w:val="-7"/>
          <w:w w:val="105"/>
        </w:rPr>
        <w:t> </w:t>
      </w:r>
      <w:r>
        <w:rPr>
          <w:color w:val="231F20"/>
          <w:w w:val="105"/>
        </w:rPr>
        <w:t>prolongados</w:t>
      </w:r>
      <w:r>
        <w:rPr>
          <w:color w:val="231F20"/>
          <w:spacing w:val="-7"/>
          <w:w w:val="105"/>
        </w:rPr>
        <w:t> </w:t>
      </w:r>
      <w:r>
        <w:rPr>
          <w:color w:val="231F20"/>
          <w:w w:val="105"/>
        </w:rPr>
        <w:t>litigios</w:t>
      </w:r>
      <w:r>
        <w:rPr>
          <w:color w:val="231F20"/>
          <w:spacing w:val="-7"/>
          <w:w w:val="105"/>
        </w:rPr>
        <w:t> </w:t>
      </w:r>
      <w:r>
        <w:rPr>
          <w:color w:val="231F20"/>
          <w:w w:val="105"/>
        </w:rPr>
        <w:t>permitieron</w:t>
      </w:r>
      <w:r>
        <w:rPr>
          <w:color w:val="231F20"/>
          <w:spacing w:val="-7"/>
          <w:w w:val="105"/>
        </w:rPr>
        <w:t> </w:t>
      </w:r>
      <w:r>
        <w:rPr>
          <w:color w:val="231F20"/>
          <w:w w:val="105"/>
        </w:rPr>
        <w:t>conservar</w:t>
      </w:r>
      <w:r>
        <w:rPr>
          <w:color w:val="231F20"/>
          <w:spacing w:val="-7"/>
          <w:w w:val="105"/>
        </w:rPr>
        <w:t> </w:t>
      </w:r>
      <w:r>
        <w:rPr>
          <w:color w:val="231F20"/>
          <w:w w:val="105"/>
        </w:rPr>
        <w:t>la gran</w:t>
      </w:r>
      <w:r>
        <w:rPr>
          <w:color w:val="231F20"/>
          <w:spacing w:val="-6"/>
          <w:w w:val="105"/>
        </w:rPr>
        <w:t> </w:t>
      </w:r>
      <w:r>
        <w:rPr>
          <w:color w:val="231F20"/>
          <w:w w:val="105"/>
        </w:rPr>
        <w:t>familia</w:t>
      </w:r>
      <w:r>
        <w:rPr>
          <w:color w:val="231F20"/>
          <w:spacing w:val="-6"/>
          <w:w w:val="105"/>
        </w:rPr>
        <w:t> </w:t>
      </w:r>
      <w:r>
        <w:rPr>
          <w:color w:val="231F20"/>
          <w:w w:val="105"/>
        </w:rPr>
        <w:t>decimonónica</w:t>
      </w:r>
      <w:r>
        <w:rPr>
          <w:color w:val="231F20"/>
          <w:spacing w:val="-6"/>
          <w:w w:val="105"/>
        </w:rPr>
        <w:t> </w:t>
      </w:r>
      <w:r>
        <w:rPr>
          <w:color w:val="231F20"/>
          <w:w w:val="105"/>
        </w:rPr>
        <w:t>que</w:t>
      </w:r>
      <w:r>
        <w:rPr>
          <w:color w:val="231F20"/>
          <w:spacing w:val="-6"/>
          <w:w w:val="105"/>
        </w:rPr>
        <w:t> </w:t>
      </w:r>
      <w:r>
        <w:rPr>
          <w:color w:val="231F20"/>
          <w:w w:val="105"/>
        </w:rPr>
        <w:t>se</w:t>
      </w:r>
      <w:r>
        <w:rPr>
          <w:color w:val="231F20"/>
          <w:spacing w:val="-6"/>
          <w:w w:val="105"/>
        </w:rPr>
        <w:t> </w:t>
      </w:r>
      <w:r>
        <w:rPr>
          <w:color w:val="231F20"/>
          <w:w w:val="105"/>
        </w:rPr>
        <w:t>ha</w:t>
      </w:r>
      <w:r>
        <w:rPr>
          <w:color w:val="231F20"/>
          <w:spacing w:val="-6"/>
          <w:w w:val="105"/>
        </w:rPr>
        <w:t> </w:t>
      </w:r>
      <w:r>
        <w:rPr>
          <w:color w:val="231F20"/>
          <w:w w:val="105"/>
        </w:rPr>
        <w:t>descrito</w:t>
      </w:r>
      <w:r>
        <w:rPr>
          <w:color w:val="231F20"/>
          <w:spacing w:val="-6"/>
          <w:w w:val="105"/>
        </w:rPr>
        <w:t> </w:t>
      </w:r>
      <w:r>
        <w:rPr>
          <w:color w:val="231F20"/>
          <w:w w:val="105"/>
        </w:rPr>
        <w:t>en</w:t>
      </w:r>
      <w:r>
        <w:rPr>
          <w:color w:val="231F20"/>
          <w:spacing w:val="-6"/>
          <w:w w:val="105"/>
        </w:rPr>
        <w:t> </w:t>
      </w:r>
      <w:r>
        <w:rPr>
          <w:color w:val="231F20"/>
          <w:w w:val="105"/>
        </w:rPr>
        <w:t>este</w:t>
      </w:r>
      <w:r>
        <w:rPr>
          <w:color w:val="231F20"/>
          <w:spacing w:val="-6"/>
          <w:w w:val="105"/>
        </w:rPr>
        <w:t> </w:t>
      </w:r>
      <w:r>
        <w:rPr>
          <w:color w:val="231F20"/>
          <w:w w:val="105"/>
        </w:rPr>
        <w:t>capítulo.</w:t>
      </w:r>
      <w:r>
        <w:rPr>
          <w:color w:val="231F20"/>
          <w:w w:val="105"/>
          <w:position w:val="7"/>
          <w:sz w:val="13"/>
        </w:rPr>
        <w:t>66</w:t>
      </w:r>
    </w:p>
    <w:p>
      <w:pPr>
        <w:pStyle w:val="BodyText"/>
        <w:spacing w:before="2"/>
        <w:rPr>
          <w:sz w:val="23"/>
        </w:rPr>
      </w:pPr>
    </w:p>
    <w:p>
      <w:pPr>
        <w:pStyle w:val="BodyText"/>
        <w:spacing w:line="249" w:lineRule="auto"/>
        <w:ind w:left="907" w:right="904"/>
        <w:jc w:val="both"/>
        <w:rPr>
          <w:sz w:val="13"/>
        </w:rPr>
      </w:pPr>
      <w:r>
        <w:rPr>
          <w:color w:val="231F20"/>
          <w:w w:val="105"/>
        </w:rPr>
        <w:t>En Ocoyoacac se observa una rápida desamortización en tierras de común repartimiento, ubicadas en la planicie (véase anexo 5), mientras que los pastos, lagunas y montes se conservaron como propiedad comunal. En 1901 el presidente municipal respondió a una circular del gobierno del estado en la que se le solicitaban noticias acerca de la situación de los bienes comunes y propios del ayuntamiento. En su respuesta dio a conocer que el pueblo de Coapanoaya tenía un terreno montuoso que medía 75 caballerías (3,150 hectáreas) y fraccionado entre 98 individuos que eran vecinos del citado pueblo. Los pueblos de </w:t>
      </w:r>
      <w:r>
        <w:rPr>
          <w:color w:val="231F20"/>
          <w:spacing w:val="-3"/>
          <w:w w:val="105"/>
        </w:rPr>
        <w:t>Tepexoyuca </w:t>
      </w:r>
      <w:r>
        <w:rPr>
          <w:color w:val="231F20"/>
          <w:w w:val="105"/>
        </w:rPr>
        <w:t>y Acazulco contaban con un terreno montuoso cuya extensión era de 60 caballerías (2,520 hectáreas). Agregaba que</w:t>
      </w:r>
      <w:r>
        <w:rPr>
          <w:color w:val="231F20"/>
          <w:spacing w:val="-4"/>
          <w:w w:val="105"/>
        </w:rPr>
        <w:t> </w:t>
      </w:r>
      <w:r>
        <w:rPr>
          <w:color w:val="231F20"/>
          <w:w w:val="105"/>
        </w:rPr>
        <w:t>este</w:t>
      </w:r>
      <w:r>
        <w:rPr>
          <w:color w:val="231F20"/>
          <w:spacing w:val="-4"/>
          <w:w w:val="105"/>
        </w:rPr>
        <w:t> </w:t>
      </w:r>
      <w:r>
        <w:rPr>
          <w:color w:val="231F20"/>
          <w:w w:val="105"/>
        </w:rPr>
        <w:t>terreno</w:t>
      </w:r>
      <w:r>
        <w:rPr>
          <w:color w:val="231F20"/>
          <w:spacing w:val="-4"/>
          <w:w w:val="105"/>
        </w:rPr>
        <w:t> </w:t>
      </w:r>
      <w:r>
        <w:rPr>
          <w:color w:val="231F20"/>
          <w:w w:val="105"/>
        </w:rPr>
        <w:t>no</w:t>
      </w:r>
      <w:r>
        <w:rPr>
          <w:color w:val="231F20"/>
          <w:spacing w:val="-4"/>
          <w:w w:val="105"/>
        </w:rPr>
        <w:t> </w:t>
      </w:r>
      <w:r>
        <w:rPr>
          <w:color w:val="231F20"/>
          <w:w w:val="105"/>
        </w:rPr>
        <w:t>se</w:t>
      </w:r>
      <w:r>
        <w:rPr>
          <w:color w:val="231F20"/>
          <w:spacing w:val="-4"/>
          <w:w w:val="105"/>
        </w:rPr>
        <w:t> </w:t>
      </w:r>
      <w:r>
        <w:rPr>
          <w:color w:val="231F20"/>
          <w:w w:val="105"/>
        </w:rPr>
        <w:t>había</w:t>
      </w:r>
      <w:r>
        <w:rPr>
          <w:color w:val="231F20"/>
          <w:spacing w:val="-4"/>
          <w:w w:val="105"/>
        </w:rPr>
        <w:t> </w:t>
      </w:r>
      <w:r>
        <w:rPr>
          <w:color w:val="231F20"/>
          <w:w w:val="105"/>
        </w:rPr>
        <w:t>fraccionado</w:t>
      </w:r>
      <w:r>
        <w:rPr>
          <w:color w:val="231F20"/>
          <w:spacing w:val="-4"/>
          <w:w w:val="105"/>
        </w:rPr>
        <w:t> </w:t>
      </w:r>
      <w:r>
        <w:rPr>
          <w:color w:val="231F20"/>
          <w:w w:val="105"/>
        </w:rPr>
        <w:t>debido</w:t>
      </w:r>
      <w:r>
        <w:rPr>
          <w:color w:val="231F20"/>
          <w:spacing w:val="-4"/>
          <w:w w:val="105"/>
        </w:rPr>
        <w:t> </w:t>
      </w:r>
      <w:r>
        <w:rPr>
          <w:color w:val="231F20"/>
          <w:w w:val="105"/>
        </w:rPr>
        <w:t>al</w:t>
      </w:r>
      <w:r>
        <w:rPr>
          <w:color w:val="231F20"/>
          <w:spacing w:val="-4"/>
          <w:w w:val="105"/>
        </w:rPr>
        <w:t> </w:t>
      </w:r>
      <w:r>
        <w:rPr>
          <w:color w:val="231F20"/>
          <w:w w:val="105"/>
        </w:rPr>
        <w:t>litigio</w:t>
      </w:r>
      <w:r>
        <w:rPr>
          <w:color w:val="231F20"/>
          <w:spacing w:val="-4"/>
          <w:w w:val="105"/>
        </w:rPr>
        <w:t> </w:t>
      </w:r>
      <w:r>
        <w:rPr>
          <w:color w:val="231F20"/>
          <w:w w:val="105"/>
        </w:rPr>
        <w:t>que</w:t>
      </w:r>
      <w:r>
        <w:rPr>
          <w:color w:val="231F20"/>
          <w:spacing w:val="-4"/>
          <w:w w:val="105"/>
        </w:rPr>
        <w:t> </w:t>
      </w:r>
      <w:r>
        <w:rPr>
          <w:color w:val="231F20"/>
          <w:w w:val="105"/>
        </w:rPr>
        <w:t>sostenían</w:t>
      </w:r>
      <w:r>
        <w:rPr>
          <w:color w:val="231F20"/>
          <w:spacing w:val="-4"/>
          <w:w w:val="105"/>
        </w:rPr>
        <w:t> </w:t>
      </w:r>
      <w:r>
        <w:rPr>
          <w:color w:val="231F20"/>
          <w:w w:val="105"/>
        </w:rPr>
        <w:t>estos pueblos con los vecinos de Coapanoaya y Atlapulco y con las haciendas de </w:t>
      </w:r>
      <w:r>
        <w:rPr>
          <w:color w:val="231F20"/>
          <w:spacing w:val="-4"/>
          <w:w w:val="105"/>
        </w:rPr>
        <w:t>Texcalpa </w:t>
      </w:r>
      <w:r>
        <w:rPr>
          <w:color w:val="231F20"/>
          <w:w w:val="105"/>
        </w:rPr>
        <w:t>y la Marquesa. Asimismo, el pueblo de Atlapulco poseía en</w:t>
      </w:r>
      <w:r>
        <w:rPr>
          <w:color w:val="231F20"/>
          <w:spacing w:val="-41"/>
          <w:w w:val="105"/>
        </w:rPr>
        <w:t> </w:t>
      </w:r>
      <w:r>
        <w:rPr>
          <w:color w:val="231F20"/>
          <w:w w:val="105"/>
        </w:rPr>
        <w:t>común un terreno montuoso que medía 188 caballerías (7,896 hectáreas) cuya división</w:t>
      </w:r>
      <w:r>
        <w:rPr>
          <w:color w:val="231F20"/>
          <w:spacing w:val="-21"/>
          <w:w w:val="105"/>
        </w:rPr>
        <w:t> </w:t>
      </w:r>
      <w:r>
        <w:rPr>
          <w:color w:val="231F20"/>
          <w:w w:val="105"/>
        </w:rPr>
        <w:t>se</w:t>
      </w:r>
      <w:r>
        <w:rPr>
          <w:color w:val="231F20"/>
          <w:spacing w:val="-21"/>
          <w:w w:val="105"/>
        </w:rPr>
        <w:t> </w:t>
      </w:r>
      <w:r>
        <w:rPr>
          <w:color w:val="231F20"/>
          <w:w w:val="105"/>
        </w:rPr>
        <w:t>hallaba</w:t>
      </w:r>
      <w:r>
        <w:rPr>
          <w:color w:val="231F20"/>
          <w:spacing w:val="-21"/>
          <w:w w:val="105"/>
        </w:rPr>
        <w:t> </w:t>
      </w:r>
      <w:r>
        <w:rPr>
          <w:color w:val="231F20"/>
          <w:w w:val="105"/>
        </w:rPr>
        <w:t>pendiente</w:t>
      </w:r>
      <w:r>
        <w:rPr>
          <w:color w:val="231F20"/>
          <w:spacing w:val="-21"/>
          <w:w w:val="105"/>
        </w:rPr>
        <w:t> </w:t>
      </w:r>
      <w:r>
        <w:rPr>
          <w:color w:val="231F20"/>
          <w:w w:val="105"/>
        </w:rPr>
        <w:t>debido</w:t>
      </w:r>
      <w:r>
        <w:rPr>
          <w:color w:val="231F20"/>
          <w:spacing w:val="-21"/>
          <w:w w:val="105"/>
        </w:rPr>
        <w:t> </w:t>
      </w:r>
      <w:r>
        <w:rPr>
          <w:color w:val="231F20"/>
          <w:w w:val="105"/>
        </w:rPr>
        <w:t>al</w:t>
      </w:r>
      <w:r>
        <w:rPr>
          <w:color w:val="231F20"/>
          <w:spacing w:val="-21"/>
          <w:w w:val="105"/>
        </w:rPr>
        <w:t> </w:t>
      </w:r>
      <w:r>
        <w:rPr>
          <w:color w:val="231F20"/>
          <w:w w:val="105"/>
        </w:rPr>
        <w:t>conflicto</w:t>
      </w:r>
      <w:r>
        <w:rPr>
          <w:color w:val="231F20"/>
          <w:spacing w:val="-21"/>
          <w:w w:val="105"/>
        </w:rPr>
        <w:t> </w:t>
      </w:r>
      <w:r>
        <w:rPr>
          <w:color w:val="231F20"/>
          <w:w w:val="105"/>
        </w:rPr>
        <w:t>que</w:t>
      </w:r>
      <w:r>
        <w:rPr>
          <w:color w:val="231F20"/>
          <w:spacing w:val="-21"/>
          <w:w w:val="105"/>
        </w:rPr>
        <w:t> </w:t>
      </w:r>
      <w:r>
        <w:rPr>
          <w:color w:val="231F20"/>
          <w:w w:val="105"/>
        </w:rPr>
        <w:t>mantenía</w:t>
      </w:r>
      <w:r>
        <w:rPr>
          <w:color w:val="231F20"/>
          <w:spacing w:val="-21"/>
          <w:w w:val="105"/>
        </w:rPr>
        <w:t> </w:t>
      </w:r>
      <w:r>
        <w:rPr>
          <w:color w:val="231F20"/>
          <w:w w:val="105"/>
        </w:rPr>
        <w:t>con</w:t>
      </w:r>
      <w:r>
        <w:rPr>
          <w:color w:val="231F20"/>
          <w:spacing w:val="-21"/>
          <w:w w:val="105"/>
        </w:rPr>
        <w:t> </w:t>
      </w:r>
      <w:r>
        <w:rPr>
          <w:color w:val="231F20"/>
          <w:w w:val="105"/>
        </w:rPr>
        <w:t>los</w:t>
      </w:r>
      <w:r>
        <w:rPr>
          <w:color w:val="231F20"/>
          <w:spacing w:val="-21"/>
          <w:w w:val="105"/>
        </w:rPr>
        <w:t> </w:t>
      </w:r>
      <w:r>
        <w:rPr>
          <w:color w:val="231F20"/>
          <w:w w:val="105"/>
        </w:rPr>
        <w:t>pueblos </w:t>
      </w:r>
      <w:r>
        <w:rPr>
          <w:color w:val="231F20"/>
          <w:w w:val="107"/>
        </w:rPr>
        <w:t>de</w:t>
      </w:r>
      <w:r>
        <w:rPr>
          <w:color w:val="231F20"/>
          <w:spacing w:val="12"/>
        </w:rPr>
        <w:t> </w:t>
      </w:r>
      <w:r>
        <w:rPr>
          <w:color w:val="231F20"/>
          <w:spacing w:val="-6"/>
          <w:w w:val="101"/>
        </w:rPr>
        <w:t>A</w:t>
      </w:r>
      <w:r>
        <w:rPr>
          <w:color w:val="231F20"/>
          <w:w w:val="105"/>
        </w:rPr>
        <w:t>c</w:t>
      </w:r>
      <w:r>
        <w:rPr>
          <w:color w:val="231F20"/>
          <w:spacing w:val="-3"/>
          <w:w w:val="105"/>
        </w:rPr>
        <w:t>o</w:t>
      </w:r>
      <w:r>
        <w:rPr>
          <w:color w:val="231F20"/>
          <w:spacing w:val="-3"/>
          <w:w w:val="111"/>
        </w:rPr>
        <w:t>p</w:t>
      </w:r>
      <w:r>
        <w:rPr>
          <w:color w:val="231F20"/>
          <w:spacing w:val="1"/>
          <w:w w:val="102"/>
        </w:rPr>
        <w:t>i</w:t>
      </w:r>
      <w:r>
        <w:rPr>
          <w:color w:val="231F20"/>
          <w:w w:val="103"/>
        </w:rPr>
        <w:t>lco</w:t>
      </w:r>
      <w:r>
        <w:rPr>
          <w:color w:val="231F20"/>
          <w:spacing w:val="12"/>
        </w:rPr>
        <w:t> </w:t>
      </w:r>
      <w:r>
        <w:rPr>
          <w:color w:val="231F20"/>
          <w:w w:val="97"/>
        </w:rPr>
        <w:t>y</w:t>
      </w:r>
      <w:r>
        <w:rPr>
          <w:color w:val="231F20"/>
          <w:spacing w:val="12"/>
        </w:rPr>
        <w:t> </w:t>
      </w:r>
      <w:r>
        <w:rPr>
          <w:color w:val="231F20"/>
          <w:w w:val="97"/>
        </w:rPr>
        <w:t>l</w:t>
      </w:r>
      <w:r>
        <w:rPr>
          <w:color w:val="231F20"/>
          <w:w w:val="105"/>
        </w:rPr>
        <w:t>a</w:t>
      </w:r>
      <w:r>
        <w:rPr>
          <w:color w:val="231F20"/>
          <w:spacing w:val="12"/>
        </w:rPr>
        <w:t> </w:t>
      </w:r>
      <w:r>
        <w:rPr>
          <w:color w:val="231F20"/>
          <w:spacing w:val="-4"/>
          <w:w w:val="106"/>
        </w:rPr>
        <w:t>M</w:t>
      </w:r>
      <w:r>
        <w:rPr>
          <w:color w:val="231F20"/>
          <w:spacing w:val="-2"/>
          <w:w w:val="105"/>
        </w:rPr>
        <w:t>a</w:t>
      </w:r>
      <w:r>
        <w:rPr>
          <w:color w:val="231F20"/>
          <w:spacing w:val="-2"/>
          <w:w w:val="99"/>
        </w:rPr>
        <w:t>g</w:t>
      </w:r>
      <w:r>
        <w:rPr>
          <w:color w:val="231F20"/>
          <w:w w:val="112"/>
        </w:rPr>
        <w:t>d</w:t>
      </w:r>
      <w:r>
        <w:rPr>
          <w:color w:val="231F20"/>
          <w:spacing w:val="1"/>
          <w:w w:val="105"/>
        </w:rPr>
        <w:t>a</w:t>
      </w:r>
      <w:r>
        <w:rPr>
          <w:color w:val="231F20"/>
          <w:w w:val="106"/>
        </w:rPr>
        <w:t>le</w:t>
      </w:r>
      <w:r>
        <w:rPr>
          <w:color w:val="231F20"/>
          <w:spacing w:val="-1"/>
          <w:w w:val="106"/>
        </w:rPr>
        <w:t>n</w:t>
      </w:r>
      <w:r>
        <w:rPr>
          <w:color w:val="231F20"/>
          <w:w w:val="102"/>
        </w:rPr>
        <w:t>a.</w:t>
      </w:r>
      <w:r>
        <w:rPr>
          <w:color w:val="231F20"/>
          <w:spacing w:val="12"/>
        </w:rPr>
        <w:t> </w:t>
      </w:r>
      <w:r>
        <w:rPr>
          <w:color w:val="231F20"/>
          <w:w w:val="106"/>
        </w:rPr>
        <w:t>En</w:t>
      </w:r>
      <w:r>
        <w:rPr>
          <w:color w:val="231F20"/>
          <w:spacing w:val="12"/>
        </w:rPr>
        <w:t> </w:t>
      </w:r>
      <w:r>
        <w:rPr>
          <w:color w:val="231F20"/>
          <w:spacing w:val="-3"/>
          <w:w w:val="118"/>
        </w:rPr>
        <w:t>r</w:t>
      </w:r>
      <w:r>
        <w:rPr>
          <w:color w:val="231F20"/>
          <w:spacing w:val="-1"/>
          <w:w w:val="101"/>
        </w:rPr>
        <w:t>e</w:t>
      </w:r>
      <w:r>
        <w:rPr>
          <w:color w:val="231F20"/>
          <w:w w:val="97"/>
        </w:rPr>
        <w:t>l</w:t>
      </w:r>
      <w:r>
        <w:rPr>
          <w:color w:val="231F20"/>
          <w:w w:val="104"/>
        </w:rPr>
        <w:t>aci</w:t>
      </w:r>
      <w:r>
        <w:rPr>
          <w:color w:val="231F20"/>
          <w:spacing w:val="-3"/>
          <w:w w:val="104"/>
        </w:rPr>
        <w:t>ó</w:t>
      </w:r>
      <w:r>
        <w:rPr>
          <w:color w:val="231F20"/>
          <w:w w:val="116"/>
        </w:rPr>
        <w:t>n</w:t>
      </w:r>
      <w:r>
        <w:rPr>
          <w:color w:val="231F20"/>
          <w:spacing w:val="12"/>
        </w:rPr>
        <w:t> </w:t>
      </w:r>
      <w:r>
        <w:rPr>
          <w:color w:val="231F20"/>
          <w:w w:val="105"/>
        </w:rPr>
        <w:t>c</w:t>
      </w:r>
      <w:r>
        <w:rPr>
          <w:color w:val="231F20"/>
          <w:spacing w:val="-3"/>
          <w:w w:val="105"/>
        </w:rPr>
        <w:t>o</w:t>
      </w:r>
      <w:r>
        <w:rPr>
          <w:color w:val="231F20"/>
          <w:w w:val="116"/>
        </w:rPr>
        <w:t>n</w:t>
      </w:r>
      <w:r>
        <w:rPr>
          <w:color w:val="231F20"/>
          <w:spacing w:val="12"/>
        </w:rPr>
        <w:t> </w:t>
      </w:r>
      <w:r>
        <w:rPr>
          <w:color w:val="231F20"/>
          <w:spacing w:val="-1"/>
          <w:w w:val="101"/>
        </w:rPr>
        <w:t>e</w:t>
      </w:r>
      <w:r>
        <w:rPr>
          <w:color w:val="231F20"/>
          <w:w w:val="97"/>
        </w:rPr>
        <w:t>l</w:t>
      </w:r>
      <w:r>
        <w:rPr>
          <w:color w:val="231F20"/>
          <w:spacing w:val="12"/>
        </w:rPr>
        <w:t> </w:t>
      </w:r>
      <w:r>
        <w:rPr>
          <w:color w:val="231F20"/>
          <w:spacing w:val="1"/>
          <w:w w:val="97"/>
        </w:rPr>
        <w:t>l</w:t>
      </w:r>
      <w:r>
        <w:rPr>
          <w:color w:val="231F20"/>
          <w:w w:val="97"/>
        </w:rPr>
        <w:t>l</w:t>
      </w:r>
      <w:r>
        <w:rPr>
          <w:color w:val="231F20"/>
          <w:spacing w:val="-2"/>
          <w:w w:val="105"/>
        </w:rPr>
        <w:t>a</w:t>
      </w:r>
      <w:r>
        <w:rPr>
          <w:color w:val="231F20"/>
          <w:spacing w:val="-1"/>
          <w:w w:val="116"/>
        </w:rPr>
        <w:t>n</w:t>
      </w:r>
      <w:r>
        <w:rPr>
          <w:color w:val="231F20"/>
          <w:w w:val="108"/>
        </w:rPr>
        <w:t>o</w:t>
      </w:r>
      <w:r>
        <w:rPr>
          <w:color w:val="231F20"/>
          <w:spacing w:val="12"/>
        </w:rPr>
        <w:t> </w:t>
      </w:r>
      <w:r>
        <w:rPr>
          <w:color w:val="231F20"/>
          <w:w w:val="107"/>
        </w:rPr>
        <w:t>de</w:t>
      </w:r>
      <w:r>
        <w:rPr>
          <w:color w:val="231F20"/>
          <w:spacing w:val="12"/>
        </w:rPr>
        <w:t> </w:t>
      </w:r>
      <w:r>
        <w:rPr>
          <w:color w:val="231F20"/>
          <w:spacing w:val="-4"/>
          <w:w w:val="39"/>
        </w:rPr>
        <w:t>“</w:t>
      </w:r>
      <w:r>
        <w:rPr>
          <w:color w:val="231F20"/>
          <w:spacing w:val="1"/>
          <w:w w:val="98"/>
        </w:rPr>
        <w:t>E</w:t>
      </w:r>
      <w:r>
        <w:rPr>
          <w:color w:val="231F20"/>
          <w:w w:val="97"/>
        </w:rPr>
        <w:t>l</w:t>
      </w:r>
      <w:r>
        <w:rPr>
          <w:color w:val="231F20"/>
          <w:spacing w:val="12"/>
        </w:rPr>
        <w:t> </w:t>
      </w:r>
      <w:r>
        <w:rPr>
          <w:color w:val="231F20"/>
          <w:spacing w:val="3"/>
          <w:w w:val="106"/>
        </w:rPr>
        <w:t>C</w:t>
      </w:r>
      <w:r>
        <w:rPr>
          <w:color w:val="231F20"/>
          <w:spacing w:val="-3"/>
          <w:w w:val="108"/>
        </w:rPr>
        <w:t>o</w:t>
      </w:r>
      <w:r>
        <w:rPr>
          <w:color w:val="231F20"/>
          <w:spacing w:val="-5"/>
          <w:w w:val="111"/>
        </w:rPr>
        <w:t>m</w:t>
      </w:r>
      <w:r>
        <w:rPr>
          <w:color w:val="231F20"/>
          <w:spacing w:val="-3"/>
          <w:w w:val="111"/>
        </w:rPr>
        <w:t>p</w:t>
      </w:r>
      <w:r>
        <w:rPr>
          <w:color w:val="231F20"/>
          <w:spacing w:val="-3"/>
          <w:w w:val="118"/>
        </w:rPr>
        <w:t>r</w:t>
      </w:r>
      <w:r>
        <w:rPr>
          <w:color w:val="231F20"/>
          <w:spacing w:val="-3"/>
          <w:w w:val="108"/>
        </w:rPr>
        <w:t>o</w:t>
      </w:r>
      <w:r>
        <w:rPr>
          <w:color w:val="231F20"/>
          <w:w w:val="109"/>
        </w:rPr>
        <w:t>m</w:t>
      </w:r>
      <w:r>
        <w:rPr>
          <w:color w:val="231F20"/>
          <w:spacing w:val="-1"/>
          <w:w w:val="109"/>
        </w:rPr>
        <w:t>i</w:t>
      </w:r>
      <w:r>
        <w:rPr>
          <w:color w:val="231F20"/>
          <w:spacing w:val="1"/>
          <w:w w:val="100"/>
        </w:rPr>
        <w:t>s</w:t>
      </w:r>
      <w:r>
        <w:rPr>
          <w:color w:val="231F20"/>
          <w:spacing w:val="-17"/>
          <w:w w:val="108"/>
        </w:rPr>
        <w:t>o</w:t>
      </w:r>
      <w:r>
        <w:rPr>
          <w:color w:val="231F20"/>
          <w:spacing w:val="-36"/>
          <w:w w:val="40"/>
        </w:rPr>
        <w:t>”</w:t>
      </w:r>
      <w:r>
        <w:rPr>
          <w:color w:val="231F20"/>
          <w:w w:val="96"/>
        </w:rPr>
        <w:t>, </w:t>
      </w:r>
      <w:r>
        <w:rPr>
          <w:color w:val="231F20"/>
          <w:w w:val="105"/>
        </w:rPr>
        <w:t>el presidente municipal de Ocoyoacac indicaba que todavía mantenía su carácter comunal, pero argumentaba que su fraccionamiento y división era sólo mero trámite debido a que sería adjudicado entre los mismos vecinos del</w:t>
      </w:r>
      <w:r>
        <w:rPr>
          <w:color w:val="231F20"/>
          <w:spacing w:val="-20"/>
          <w:w w:val="105"/>
        </w:rPr>
        <w:t> </w:t>
      </w:r>
      <w:r>
        <w:rPr>
          <w:color w:val="231F20"/>
          <w:w w:val="105"/>
        </w:rPr>
        <w:t>pueblo.</w:t>
      </w:r>
      <w:r>
        <w:rPr>
          <w:color w:val="231F20"/>
          <w:w w:val="105"/>
          <w:position w:val="7"/>
          <w:sz w:val="13"/>
        </w:rPr>
        <w:t>67</w:t>
      </w:r>
    </w:p>
    <w:p>
      <w:pPr>
        <w:pStyle w:val="BodyText"/>
        <w:spacing w:before="2"/>
        <w:rPr>
          <w:sz w:val="23"/>
        </w:rPr>
      </w:pPr>
    </w:p>
    <w:p>
      <w:pPr>
        <w:pStyle w:val="BodyText"/>
        <w:spacing w:line="249" w:lineRule="auto"/>
        <w:ind w:left="907" w:right="904"/>
        <w:jc w:val="both"/>
      </w:pPr>
      <w:r>
        <w:rPr>
          <w:color w:val="231F20"/>
          <w:w w:val="105"/>
        </w:rPr>
        <w:t>En este informe del presidente municipal de Ocoyoacac se desprende con claridad que la mayor parte de los terrenos comunales de los que se daba cuenta aún mantenían su carácter de uso común debido a que estaban        en</w:t>
      </w:r>
      <w:r>
        <w:rPr>
          <w:color w:val="231F20"/>
          <w:spacing w:val="22"/>
          <w:w w:val="105"/>
        </w:rPr>
        <w:t> </w:t>
      </w:r>
      <w:r>
        <w:rPr>
          <w:color w:val="231F20"/>
          <w:w w:val="105"/>
        </w:rPr>
        <w:t>litigio</w:t>
      </w:r>
      <w:r>
        <w:rPr>
          <w:color w:val="231F20"/>
          <w:spacing w:val="22"/>
          <w:w w:val="105"/>
        </w:rPr>
        <w:t> </w:t>
      </w:r>
      <w:r>
        <w:rPr>
          <w:color w:val="231F20"/>
          <w:w w:val="105"/>
        </w:rPr>
        <w:t>con</w:t>
      </w:r>
      <w:r>
        <w:rPr>
          <w:color w:val="231F20"/>
          <w:spacing w:val="22"/>
          <w:w w:val="105"/>
        </w:rPr>
        <w:t> </w:t>
      </w:r>
      <w:r>
        <w:rPr>
          <w:color w:val="231F20"/>
          <w:w w:val="105"/>
        </w:rPr>
        <w:t>otros</w:t>
      </w:r>
      <w:r>
        <w:rPr>
          <w:color w:val="231F20"/>
          <w:spacing w:val="22"/>
          <w:w w:val="105"/>
        </w:rPr>
        <w:t> </w:t>
      </w:r>
      <w:r>
        <w:rPr>
          <w:color w:val="231F20"/>
          <w:w w:val="105"/>
        </w:rPr>
        <w:t>pueblos.</w:t>
      </w:r>
      <w:r>
        <w:rPr>
          <w:color w:val="231F20"/>
          <w:spacing w:val="22"/>
          <w:w w:val="105"/>
        </w:rPr>
        <w:t> </w:t>
      </w:r>
      <w:r>
        <w:rPr>
          <w:color w:val="231F20"/>
          <w:w w:val="105"/>
        </w:rPr>
        <w:t>Al</w:t>
      </w:r>
      <w:r>
        <w:rPr>
          <w:color w:val="231F20"/>
          <w:spacing w:val="22"/>
          <w:w w:val="105"/>
        </w:rPr>
        <w:t> </w:t>
      </w:r>
      <w:r>
        <w:rPr>
          <w:color w:val="231F20"/>
          <w:w w:val="105"/>
        </w:rPr>
        <w:t>mismo</w:t>
      </w:r>
      <w:r>
        <w:rPr>
          <w:color w:val="231F20"/>
          <w:spacing w:val="22"/>
          <w:w w:val="105"/>
        </w:rPr>
        <w:t> </w:t>
      </w:r>
      <w:r>
        <w:rPr>
          <w:color w:val="231F20"/>
          <w:w w:val="105"/>
        </w:rPr>
        <w:t>tiempo</w:t>
      </w:r>
      <w:r>
        <w:rPr>
          <w:color w:val="231F20"/>
          <w:spacing w:val="22"/>
          <w:w w:val="105"/>
        </w:rPr>
        <w:t> </w:t>
      </w:r>
      <w:r>
        <w:rPr>
          <w:color w:val="231F20"/>
          <w:w w:val="105"/>
        </w:rPr>
        <w:t>resalta</w:t>
      </w:r>
      <w:r>
        <w:rPr>
          <w:color w:val="231F20"/>
          <w:spacing w:val="22"/>
          <w:w w:val="105"/>
        </w:rPr>
        <w:t> </w:t>
      </w:r>
      <w:r>
        <w:rPr>
          <w:color w:val="231F20"/>
          <w:w w:val="105"/>
        </w:rPr>
        <w:t>que</w:t>
      </w:r>
      <w:r>
        <w:rPr>
          <w:color w:val="231F20"/>
          <w:spacing w:val="22"/>
          <w:w w:val="105"/>
        </w:rPr>
        <w:t> </w:t>
      </w:r>
      <w:r>
        <w:rPr>
          <w:color w:val="231F20"/>
          <w:w w:val="105"/>
        </w:rPr>
        <w:t>el</w:t>
      </w:r>
      <w:r>
        <w:rPr>
          <w:color w:val="231F20"/>
          <w:spacing w:val="22"/>
          <w:w w:val="105"/>
        </w:rPr>
        <w:t> </w:t>
      </w:r>
      <w:r>
        <w:rPr>
          <w:color w:val="231F20"/>
          <w:spacing w:val="-3"/>
          <w:w w:val="105"/>
        </w:rPr>
        <w:t>monte</w:t>
      </w:r>
      <w:r>
        <w:rPr>
          <w:color w:val="231F20"/>
          <w:spacing w:val="22"/>
          <w:w w:val="105"/>
        </w:rPr>
        <w:t> </w:t>
      </w:r>
      <w:r>
        <w:rPr>
          <w:color w:val="231F20"/>
          <w:w w:val="105"/>
        </w:rPr>
        <w:t>era</w:t>
      </w:r>
      <w:r>
        <w:rPr>
          <w:color w:val="231F20"/>
          <w:spacing w:val="22"/>
          <w:w w:val="105"/>
        </w:rPr>
        <w:t> </w:t>
      </w:r>
      <w:r>
        <w:rPr>
          <w:color w:val="231F20"/>
          <w:w w:val="105"/>
        </w:rPr>
        <w:t>el</w:t>
      </w:r>
    </w:p>
    <w:p>
      <w:pPr>
        <w:pStyle w:val="BodyText"/>
        <w:spacing w:before="6"/>
        <w:rPr>
          <w:sz w:val="10"/>
        </w:rPr>
      </w:pPr>
      <w:r>
        <w:rPr/>
        <w:pict>
          <v:line style="position:absolute;mso-position-horizontal-relative:page;mso-position-vertical-relative:paragraph;z-index:2776;mso-wrap-distance-left:0;mso-wrap-distance-right:0" from="45.354301pt,8.930792pt" to="117.354301pt,8.930792pt" stroked="true" strokeweight=".25pt" strokecolor="#231f20">
            <w10:wrap type="topAndBottom"/>
          </v:line>
        </w:pict>
      </w:r>
    </w:p>
    <w:p>
      <w:pPr>
        <w:spacing w:line="180" w:lineRule="exact" w:before="4"/>
        <w:ind w:left="907" w:right="903" w:firstLine="0"/>
        <w:jc w:val="both"/>
        <w:rPr>
          <w:sz w:val="16"/>
        </w:rPr>
      </w:pPr>
      <w:r>
        <w:rPr>
          <w:color w:val="231F20"/>
          <w:w w:val="110"/>
          <w:position w:val="5"/>
          <w:sz w:val="9"/>
        </w:rPr>
        <w:t>66 </w:t>
      </w:r>
      <w:r>
        <w:rPr>
          <w:color w:val="231F20"/>
          <w:w w:val="110"/>
          <w:sz w:val="16"/>
        </w:rPr>
        <w:t>Escobar Ohmstede y Gordillo señalan que en Huejutla y Yahualica la resistencia de los pueblos </w:t>
      </w:r>
      <w:r>
        <w:rPr>
          <w:color w:val="231F20"/>
          <w:w w:val="111"/>
          <w:sz w:val="16"/>
        </w:rPr>
        <w:t>in</w:t>
      </w:r>
      <w:r>
        <w:rPr>
          <w:color w:val="231F20"/>
          <w:w w:val="102"/>
          <w:sz w:val="16"/>
        </w:rPr>
        <w:t>dí</w:t>
      </w:r>
      <w:r>
        <w:rPr>
          <w:color w:val="231F20"/>
          <w:spacing w:val="-1"/>
          <w:w w:val="102"/>
          <w:sz w:val="16"/>
        </w:rPr>
        <w:t>g</w:t>
      </w:r>
      <w:r>
        <w:rPr>
          <w:color w:val="231F20"/>
          <w:w w:val="109"/>
          <w:sz w:val="16"/>
        </w:rPr>
        <w:t>en</w:t>
      </w:r>
      <w:r>
        <w:rPr>
          <w:color w:val="231F20"/>
          <w:w w:val="105"/>
          <w:sz w:val="16"/>
        </w:rPr>
        <w:t>a</w:t>
      </w:r>
      <w:r>
        <w:rPr>
          <w:color w:val="231F20"/>
          <w:w w:val="99"/>
          <w:sz w:val="16"/>
        </w:rPr>
        <w:t>s,</w:t>
      </w:r>
      <w:r>
        <w:rPr>
          <w:color w:val="231F20"/>
          <w:spacing w:val="6"/>
          <w:sz w:val="16"/>
        </w:rPr>
        <w:t> </w:t>
      </w:r>
      <w:r>
        <w:rPr>
          <w:color w:val="231F20"/>
          <w:spacing w:val="-10"/>
          <w:w w:val="39"/>
          <w:sz w:val="16"/>
        </w:rPr>
        <w:t>“</w:t>
      </w:r>
      <w:r>
        <w:rPr>
          <w:color w:val="231F20"/>
          <w:w w:val="105"/>
          <w:sz w:val="16"/>
        </w:rPr>
        <w:t>a</w:t>
      </w:r>
      <w:r>
        <w:rPr>
          <w:color w:val="231F20"/>
          <w:w w:val="96"/>
          <w:sz w:val="16"/>
        </w:rPr>
        <w:t>sí</w:t>
      </w:r>
      <w:r>
        <w:rPr>
          <w:color w:val="231F20"/>
          <w:spacing w:val="6"/>
          <w:sz w:val="16"/>
        </w:rPr>
        <w:t> </w:t>
      </w:r>
      <w:r>
        <w:rPr>
          <w:color w:val="231F20"/>
          <w:w w:val="105"/>
          <w:sz w:val="16"/>
        </w:rPr>
        <w:t>c</w:t>
      </w:r>
      <w:r>
        <w:rPr>
          <w:color w:val="231F20"/>
          <w:spacing w:val="-2"/>
          <w:w w:val="105"/>
          <w:sz w:val="16"/>
        </w:rPr>
        <w:t>o</w:t>
      </w:r>
      <w:r>
        <w:rPr>
          <w:color w:val="231F20"/>
          <w:w w:val="111"/>
          <w:sz w:val="16"/>
        </w:rPr>
        <w:t>m</w:t>
      </w:r>
      <w:r>
        <w:rPr>
          <w:color w:val="231F20"/>
          <w:w w:val="108"/>
          <w:sz w:val="16"/>
        </w:rPr>
        <w:t>o</w:t>
      </w:r>
      <w:r>
        <w:rPr>
          <w:color w:val="231F20"/>
          <w:spacing w:val="6"/>
          <w:sz w:val="16"/>
        </w:rPr>
        <w:t> </w:t>
      </w:r>
      <w:r>
        <w:rPr>
          <w:color w:val="231F20"/>
          <w:w w:val="103"/>
          <w:sz w:val="16"/>
        </w:rPr>
        <w:t>los</w:t>
      </w:r>
      <w:r>
        <w:rPr>
          <w:color w:val="231F20"/>
          <w:spacing w:val="6"/>
          <w:sz w:val="16"/>
        </w:rPr>
        <w:t> </w:t>
      </w:r>
      <w:r>
        <w:rPr>
          <w:color w:val="231F20"/>
          <w:spacing w:val="-1"/>
          <w:w w:val="105"/>
          <w:sz w:val="16"/>
        </w:rPr>
        <w:t>a</w:t>
      </w:r>
      <w:r>
        <w:rPr>
          <w:color w:val="231F20"/>
          <w:spacing w:val="-3"/>
          <w:w w:val="116"/>
          <w:sz w:val="16"/>
        </w:rPr>
        <w:t>n</w:t>
      </w:r>
      <w:r>
        <w:rPr>
          <w:color w:val="231F20"/>
          <w:spacing w:val="1"/>
          <w:w w:val="116"/>
          <w:sz w:val="16"/>
        </w:rPr>
        <w:t>t</w:t>
      </w:r>
      <w:r>
        <w:rPr>
          <w:color w:val="231F20"/>
          <w:w w:val="105"/>
          <w:sz w:val="16"/>
        </w:rPr>
        <w:t>iguos</w:t>
      </w:r>
      <w:r>
        <w:rPr>
          <w:color w:val="231F20"/>
          <w:spacing w:val="6"/>
          <w:sz w:val="16"/>
        </w:rPr>
        <w:t> </w:t>
      </w:r>
      <w:r>
        <w:rPr>
          <w:color w:val="231F20"/>
          <w:w w:val="97"/>
          <w:sz w:val="16"/>
        </w:rPr>
        <w:t>y</w:t>
      </w:r>
      <w:r>
        <w:rPr>
          <w:color w:val="231F20"/>
          <w:spacing w:val="6"/>
          <w:sz w:val="16"/>
        </w:rPr>
        <w:t> </w:t>
      </w:r>
      <w:r>
        <w:rPr>
          <w:color w:val="231F20"/>
          <w:spacing w:val="-2"/>
          <w:w w:val="118"/>
          <w:sz w:val="16"/>
        </w:rPr>
        <w:t>r</w:t>
      </w:r>
      <w:r>
        <w:rPr>
          <w:color w:val="231F20"/>
          <w:w w:val="106"/>
          <w:sz w:val="16"/>
        </w:rPr>
        <w:t>eñidos</w:t>
      </w:r>
      <w:r>
        <w:rPr>
          <w:color w:val="231F20"/>
          <w:spacing w:val="6"/>
          <w:sz w:val="16"/>
        </w:rPr>
        <w:t> </w:t>
      </w:r>
      <w:r>
        <w:rPr>
          <w:color w:val="231F20"/>
          <w:w w:val="99"/>
          <w:sz w:val="16"/>
        </w:rPr>
        <w:t>l</w:t>
      </w:r>
      <w:r>
        <w:rPr>
          <w:color w:val="231F20"/>
          <w:spacing w:val="-2"/>
          <w:w w:val="99"/>
          <w:sz w:val="16"/>
        </w:rPr>
        <w:t>i</w:t>
      </w:r>
      <w:r>
        <w:rPr>
          <w:color w:val="231F20"/>
          <w:spacing w:val="1"/>
          <w:w w:val="116"/>
          <w:sz w:val="16"/>
        </w:rPr>
        <w:t>t</w:t>
      </w:r>
      <w:r>
        <w:rPr>
          <w:color w:val="231F20"/>
          <w:w w:val="100"/>
          <w:sz w:val="16"/>
        </w:rPr>
        <w:t>i</w:t>
      </w:r>
      <w:r>
        <w:rPr>
          <w:color w:val="231F20"/>
          <w:spacing w:val="1"/>
          <w:w w:val="100"/>
          <w:sz w:val="16"/>
        </w:rPr>
        <w:t>g</w:t>
      </w:r>
      <w:r>
        <w:rPr>
          <w:color w:val="231F20"/>
          <w:w w:val="104"/>
          <w:sz w:val="16"/>
        </w:rPr>
        <w:t>ios</w:t>
      </w:r>
      <w:r>
        <w:rPr>
          <w:color w:val="231F20"/>
          <w:spacing w:val="6"/>
          <w:sz w:val="16"/>
        </w:rPr>
        <w:t> </w:t>
      </w:r>
      <w:r>
        <w:rPr>
          <w:color w:val="231F20"/>
          <w:spacing w:val="2"/>
          <w:w w:val="111"/>
          <w:sz w:val="16"/>
        </w:rPr>
        <w:t>p</w:t>
      </w:r>
      <w:r>
        <w:rPr>
          <w:color w:val="231F20"/>
          <w:w w:val="109"/>
          <w:sz w:val="16"/>
        </w:rPr>
        <w:t>en</w:t>
      </w:r>
      <w:r>
        <w:rPr>
          <w:color w:val="231F20"/>
          <w:w w:val="109"/>
          <w:sz w:val="16"/>
        </w:rPr>
        <w:t>die</w:t>
      </w:r>
      <w:r>
        <w:rPr>
          <w:color w:val="231F20"/>
          <w:spacing w:val="-3"/>
          <w:w w:val="109"/>
          <w:sz w:val="16"/>
        </w:rPr>
        <w:t>n</w:t>
      </w:r>
      <w:r>
        <w:rPr>
          <w:color w:val="231F20"/>
          <w:spacing w:val="-1"/>
          <w:w w:val="116"/>
          <w:sz w:val="16"/>
        </w:rPr>
        <w:t>t</w:t>
      </w:r>
      <w:r>
        <w:rPr>
          <w:color w:val="231F20"/>
          <w:w w:val="101"/>
          <w:sz w:val="16"/>
        </w:rPr>
        <w:t>es</w:t>
      </w:r>
      <w:r>
        <w:rPr>
          <w:color w:val="231F20"/>
          <w:spacing w:val="6"/>
          <w:sz w:val="16"/>
        </w:rPr>
        <w:t> </w:t>
      </w:r>
      <w:r>
        <w:rPr>
          <w:color w:val="231F20"/>
          <w:w w:val="109"/>
          <w:sz w:val="16"/>
        </w:rPr>
        <w:t>e</w:t>
      </w:r>
      <w:r>
        <w:rPr>
          <w:color w:val="231F20"/>
          <w:spacing w:val="-3"/>
          <w:w w:val="109"/>
          <w:sz w:val="16"/>
        </w:rPr>
        <w:t>n</w:t>
      </w:r>
      <w:r>
        <w:rPr>
          <w:color w:val="231F20"/>
          <w:spacing w:val="1"/>
          <w:w w:val="116"/>
          <w:sz w:val="16"/>
        </w:rPr>
        <w:t>t</w:t>
      </w:r>
      <w:r>
        <w:rPr>
          <w:color w:val="231F20"/>
          <w:spacing w:val="-2"/>
          <w:w w:val="118"/>
          <w:sz w:val="16"/>
        </w:rPr>
        <w:t>r</w:t>
      </w:r>
      <w:r>
        <w:rPr>
          <w:color w:val="231F20"/>
          <w:w w:val="101"/>
          <w:sz w:val="16"/>
        </w:rPr>
        <w:t>e</w:t>
      </w:r>
      <w:r>
        <w:rPr>
          <w:color w:val="231F20"/>
          <w:spacing w:val="6"/>
          <w:sz w:val="16"/>
        </w:rPr>
        <w:t> </w:t>
      </w:r>
      <w:r>
        <w:rPr>
          <w:color w:val="231F20"/>
          <w:w w:val="103"/>
          <w:sz w:val="16"/>
        </w:rPr>
        <w:t>los</w:t>
      </w:r>
      <w:r>
        <w:rPr>
          <w:color w:val="231F20"/>
          <w:spacing w:val="6"/>
          <w:sz w:val="16"/>
        </w:rPr>
        <w:t> </w:t>
      </w:r>
      <w:r>
        <w:rPr>
          <w:color w:val="231F20"/>
          <w:spacing w:val="-1"/>
          <w:w w:val="111"/>
          <w:sz w:val="16"/>
        </w:rPr>
        <w:t>p</w:t>
      </w:r>
      <w:r>
        <w:rPr>
          <w:color w:val="231F20"/>
          <w:w w:val="107"/>
          <w:sz w:val="16"/>
        </w:rPr>
        <w:t>ue</w:t>
      </w:r>
      <w:r>
        <w:rPr>
          <w:color w:val="231F20"/>
          <w:spacing w:val="-1"/>
          <w:w w:val="108"/>
          <w:sz w:val="16"/>
        </w:rPr>
        <w:t>b</w:t>
      </w:r>
      <w:r>
        <w:rPr>
          <w:color w:val="231F20"/>
          <w:w w:val="103"/>
          <w:sz w:val="16"/>
        </w:rPr>
        <w:t>los</w:t>
      </w:r>
      <w:r>
        <w:rPr>
          <w:color w:val="231F20"/>
          <w:spacing w:val="6"/>
          <w:sz w:val="16"/>
        </w:rPr>
        <w:t> </w:t>
      </w:r>
      <w:r>
        <w:rPr>
          <w:color w:val="231F20"/>
          <w:spacing w:val="2"/>
          <w:w w:val="100"/>
          <w:sz w:val="16"/>
        </w:rPr>
        <w:t>s</w:t>
      </w:r>
      <w:r>
        <w:rPr>
          <w:color w:val="231F20"/>
          <w:w w:val="108"/>
          <w:sz w:val="16"/>
        </w:rPr>
        <w:t>o</w:t>
      </w:r>
      <w:r>
        <w:rPr>
          <w:color w:val="231F20"/>
          <w:spacing w:val="-2"/>
          <w:w w:val="108"/>
          <w:sz w:val="16"/>
        </w:rPr>
        <w:t>b</w:t>
      </w:r>
      <w:r>
        <w:rPr>
          <w:color w:val="231F20"/>
          <w:spacing w:val="-2"/>
          <w:w w:val="118"/>
          <w:sz w:val="16"/>
        </w:rPr>
        <w:t>r</w:t>
      </w:r>
      <w:r>
        <w:rPr>
          <w:color w:val="231F20"/>
          <w:w w:val="101"/>
          <w:sz w:val="16"/>
        </w:rPr>
        <w:t>e</w:t>
      </w:r>
      <w:r>
        <w:rPr>
          <w:color w:val="231F20"/>
          <w:spacing w:val="6"/>
          <w:sz w:val="16"/>
        </w:rPr>
        <w:t> </w:t>
      </w:r>
      <w:r>
        <w:rPr>
          <w:color w:val="231F20"/>
          <w:spacing w:val="1"/>
          <w:w w:val="97"/>
          <w:sz w:val="16"/>
        </w:rPr>
        <w:t>l</w:t>
      </w:r>
      <w:r>
        <w:rPr>
          <w:color w:val="231F20"/>
          <w:w w:val="105"/>
          <w:sz w:val="16"/>
        </w:rPr>
        <w:t>a</w:t>
      </w:r>
      <w:r>
        <w:rPr>
          <w:color w:val="231F20"/>
          <w:spacing w:val="6"/>
          <w:sz w:val="16"/>
        </w:rPr>
        <w:t> </w:t>
      </w:r>
      <w:r>
        <w:rPr>
          <w:color w:val="231F20"/>
          <w:spacing w:val="-2"/>
          <w:w w:val="111"/>
          <w:sz w:val="16"/>
        </w:rPr>
        <w:t>p</w:t>
      </w:r>
      <w:r>
        <w:rPr>
          <w:color w:val="231F20"/>
          <w:spacing w:val="-2"/>
          <w:w w:val="118"/>
          <w:sz w:val="16"/>
        </w:rPr>
        <w:t>r</w:t>
      </w:r>
      <w:r>
        <w:rPr>
          <w:color w:val="231F20"/>
          <w:spacing w:val="-1"/>
          <w:w w:val="108"/>
          <w:sz w:val="16"/>
        </w:rPr>
        <w:t>o</w:t>
      </w:r>
      <w:r>
        <w:rPr>
          <w:color w:val="231F20"/>
          <w:spacing w:val="-2"/>
          <w:w w:val="111"/>
          <w:sz w:val="16"/>
        </w:rPr>
        <w:t>p</w:t>
      </w:r>
      <w:r>
        <w:rPr>
          <w:color w:val="231F20"/>
          <w:w w:val="102"/>
          <w:sz w:val="16"/>
        </w:rPr>
        <w:t>i</w:t>
      </w:r>
      <w:r>
        <w:rPr>
          <w:color w:val="231F20"/>
          <w:spacing w:val="1"/>
          <w:w w:val="102"/>
          <w:sz w:val="16"/>
        </w:rPr>
        <w:t>e</w:t>
      </w:r>
      <w:r>
        <w:rPr>
          <w:color w:val="231F20"/>
          <w:spacing w:val="1"/>
          <w:w w:val="112"/>
          <w:sz w:val="16"/>
        </w:rPr>
        <w:t>d</w:t>
      </w:r>
      <w:r>
        <w:rPr>
          <w:color w:val="231F20"/>
          <w:w w:val="109"/>
          <w:sz w:val="16"/>
        </w:rPr>
        <w:t>ad</w:t>
      </w:r>
      <w:r>
        <w:rPr>
          <w:color w:val="231F20"/>
          <w:spacing w:val="6"/>
          <w:sz w:val="16"/>
        </w:rPr>
        <w:t> </w:t>
      </w:r>
      <w:r>
        <w:rPr>
          <w:color w:val="231F20"/>
          <w:w w:val="107"/>
          <w:sz w:val="16"/>
        </w:rPr>
        <w:t>de </w:t>
      </w:r>
      <w:r>
        <w:rPr>
          <w:color w:val="231F20"/>
          <w:w w:val="110"/>
          <w:sz w:val="16"/>
        </w:rPr>
        <w:t>dichas tierras, explica por qué después de tantos años, ni la propiedad está enteramente dividida así como</w:t>
      </w:r>
      <w:r>
        <w:rPr>
          <w:color w:val="231F20"/>
          <w:spacing w:val="-19"/>
          <w:w w:val="110"/>
          <w:sz w:val="16"/>
        </w:rPr>
        <w:t> </w:t>
      </w:r>
      <w:r>
        <w:rPr>
          <w:color w:val="231F20"/>
          <w:w w:val="110"/>
          <w:sz w:val="16"/>
        </w:rPr>
        <w:t>debiera</w:t>
      </w:r>
      <w:r>
        <w:rPr>
          <w:color w:val="231F20"/>
          <w:spacing w:val="-19"/>
          <w:w w:val="110"/>
          <w:sz w:val="16"/>
        </w:rPr>
        <w:t> </w:t>
      </w:r>
      <w:r>
        <w:rPr>
          <w:color w:val="231F20"/>
          <w:w w:val="110"/>
          <w:sz w:val="16"/>
        </w:rPr>
        <w:t>estarlo,</w:t>
      </w:r>
      <w:r>
        <w:rPr>
          <w:color w:val="231F20"/>
          <w:spacing w:val="-19"/>
          <w:w w:val="110"/>
          <w:sz w:val="16"/>
        </w:rPr>
        <w:t> </w:t>
      </w:r>
      <w:r>
        <w:rPr>
          <w:color w:val="231F20"/>
          <w:w w:val="110"/>
          <w:sz w:val="16"/>
        </w:rPr>
        <w:t>ni</w:t>
      </w:r>
      <w:r>
        <w:rPr>
          <w:color w:val="231F20"/>
          <w:spacing w:val="-19"/>
          <w:w w:val="110"/>
          <w:sz w:val="16"/>
        </w:rPr>
        <w:t> </w:t>
      </w:r>
      <w:r>
        <w:rPr>
          <w:color w:val="231F20"/>
          <w:w w:val="110"/>
          <w:sz w:val="16"/>
        </w:rPr>
        <w:t>la</w:t>
      </w:r>
      <w:r>
        <w:rPr>
          <w:color w:val="231F20"/>
          <w:spacing w:val="-19"/>
          <w:w w:val="110"/>
          <w:sz w:val="16"/>
        </w:rPr>
        <w:t> </w:t>
      </w:r>
      <w:r>
        <w:rPr>
          <w:color w:val="231F20"/>
          <w:w w:val="110"/>
          <w:sz w:val="16"/>
        </w:rPr>
        <w:t>desamortización</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los</w:t>
      </w:r>
      <w:r>
        <w:rPr>
          <w:color w:val="231F20"/>
          <w:spacing w:val="-19"/>
          <w:w w:val="110"/>
          <w:sz w:val="16"/>
        </w:rPr>
        <w:t> </w:t>
      </w:r>
      <w:r>
        <w:rPr>
          <w:color w:val="231F20"/>
          <w:w w:val="110"/>
          <w:sz w:val="16"/>
        </w:rPr>
        <w:t>bienes</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los</w:t>
      </w:r>
      <w:r>
        <w:rPr>
          <w:color w:val="231F20"/>
          <w:spacing w:val="-19"/>
          <w:w w:val="110"/>
          <w:sz w:val="16"/>
        </w:rPr>
        <w:t> </w:t>
      </w:r>
      <w:r>
        <w:rPr>
          <w:color w:val="231F20"/>
          <w:w w:val="110"/>
          <w:sz w:val="16"/>
        </w:rPr>
        <w:t>ayuntamientos</w:t>
      </w:r>
      <w:r>
        <w:rPr>
          <w:color w:val="231F20"/>
          <w:spacing w:val="-19"/>
          <w:w w:val="110"/>
          <w:sz w:val="16"/>
        </w:rPr>
        <w:t> </w:t>
      </w:r>
      <w:r>
        <w:rPr>
          <w:color w:val="231F20"/>
          <w:w w:val="110"/>
          <w:sz w:val="16"/>
        </w:rPr>
        <w:t>ha</w:t>
      </w:r>
      <w:r>
        <w:rPr>
          <w:color w:val="231F20"/>
          <w:spacing w:val="-19"/>
          <w:w w:val="110"/>
          <w:sz w:val="16"/>
        </w:rPr>
        <w:t> </w:t>
      </w:r>
      <w:r>
        <w:rPr>
          <w:color w:val="231F20"/>
          <w:w w:val="110"/>
          <w:sz w:val="16"/>
        </w:rPr>
        <w:t>llegado</w:t>
      </w:r>
      <w:r>
        <w:rPr>
          <w:color w:val="231F20"/>
          <w:spacing w:val="-19"/>
          <w:w w:val="110"/>
          <w:sz w:val="16"/>
        </w:rPr>
        <w:t> </w:t>
      </w:r>
      <w:r>
        <w:rPr>
          <w:color w:val="231F20"/>
          <w:w w:val="110"/>
          <w:sz w:val="16"/>
        </w:rPr>
        <w:t>a</w:t>
      </w:r>
      <w:r>
        <w:rPr>
          <w:color w:val="231F20"/>
          <w:spacing w:val="-19"/>
          <w:w w:val="110"/>
          <w:sz w:val="16"/>
        </w:rPr>
        <w:t> </w:t>
      </w:r>
      <w:r>
        <w:rPr>
          <w:color w:val="231F20"/>
          <w:w w:val="110"/>
          <w:sz w:val="16"/>
        </w:rPr>
        <w:t>su</w:t>
      </w:r>
      <w:r>
        <w:rPr>
          <w:color w:val="231F20"/>
          <w:spacing w:val="-19"/>
          <w:w w:val="110"/>
          <w:sz w:val="16"/>
        </w:rPr>
        <w:t> </w:t>
      </w:r>
      <w:r>
        <w:rPr>
          <w:color w:val="231F20"/>
          <w:w w:val="110"/>
          <w:sz w:val="16"/>
        </w:rPr>
        <w:t>completa </w:t>
      </w:r>
      <w:r>
        <w:rPr>
          <w:color w:val="231F20"/>
          <w:spacing w:val="-2"/>
          <w:w w:val="118"/>
          <w:sz w:val="16"/>
        </w:rPr>
        <w:t>r</w:t>
      </w:r>
      <w:r>
        <w:rPr>
          <w:color w:val="231F20"/>
          <w:spacing w:val="1"/>
          <w:w w:val="101"/>
          <w:sz w:val="16"/>
        </w:rPr>
        <w:t>e</w:t>
      </w:r>
      <w:r>
        <w:rPr>
          <w:color w:val="231F20"/>
          <w:spacing w:val="1"/>
          <w:w w:val="105"/>
          <w:sz w:val="16"/>
        </w:rPr>
        <w:t>a</w:t>
      </w:r>
      <w:r>
        <w:rPr>
          <w:color w:val="231F20"/>
          <w:w w:val="102"/>
          <w:sz w:val="16"/>
        </w:rPr>
        <w:t>lizaci</w:t>
      </w:r>
      <w:r>
        <w:rPr>
          <w:color w:val="231F20"/>
          <w:spacing w:val="-2"/>
          <w:w w:val="102"/>
          <w:sz w:val="16"/>
        </w:rPr>
        <w:t>ó</w:t>
      </w:r>
      <w:r>
        <w:rPr>
          <w:color w:val="231F20"/>
          <w:spacing w:val="-13"/>
          <w:w w:val="116"/>
          <w:sz w:val="16"/>
        </w:rPr>
        <w:t>n</w:t>
      </w:r>
      <w:r>
        <w:rPr>
          <w:color w:val="231F20"/>
          <w:w w:val="40"/>
          <w:sz w:val="16"/>
        </w:rPr>
        <w:t>”</w:t>
      </w:r>
      <w:r>
        <w:rPr>
          <w:color w:val="231F20"/>
          <w:spacing w:val="-4"/>
          <w:sz w:val="16"/>
        </w:rPr>
        <w:t> </w:t>
      </w:r>
      <w:r>
        <w:rPr>
          <w:color w:val="231F20"/>
          <w:w w:val="102"/>
          <w:sz w:val="16"/>
        </w:rPr>
        <w:t>(</w:t>
      </w:r>
      <w:r>
        <w:rPr>
          <w:color w:val="231F20"/>
          <w:spacing w:val="1"/>
          <w:w w:val="102"/>
          <w:sz w:val="16"/>
        </w:rPr>
        <w:t>E</w:t>
      </w:r>
      <w:r>
        <w:rPr>
          <w:color w:val="231F20"/>
          <w:spacing w:val="2"/>
          <w:w w:val="100"/>
          <w:sz w:val="16"/>
        </w:rPr>
        <w:t>s</w:t>
      </w:r>
      <w:r>
        <w:rPr>
          <w:color w:val="231F20"/>
          <w:w w:val="105"/>
          <w:sz w:val="16"/>
        </w:rPr>
        <w:t>co</w:t>
      </w:r>
      <w:r>
        <w:rPr>
          <w:color w:val="231F20"/>
          <w:spacing w:val="1"/>
          <w:w w:val="108"/>
          <w:sz w:val="16"/>
        </w:rPr>
        <w:t>b</w:t>
      </w:r>
      <w:r>
        <w:rPr>
          <w:color w:val="231F20"/>
          <w:spacing w:val="-1"/>
          <w:w w:val="105"/>
          <w:sz w:val="16"/>
        </w:rPr>
        <w:t>a</w:t>
      </w:r>
      <w:r>
        <w:rPr>
          <w:color w:val="231F20"/>
          <w:w w:val="118"/>
          <w:sz w:val="16"/>
        </w:rPr>
        <w:t>r</w:t>
      </w:r>
      <w:r>
        <w:rPr>
          <w:color w:val="231F20"/>
          <w:spacing w:val="-4"/>
          <w:sz w:val="16"/>
        </w:rPr>
        <w:t> </w:t>
      </w:r>
      <w:r>
        <w:rPr>
          <w:color w:val="231F20"/>
          <w:w w:val="97"/>
          <w:sz w:val="16"/>
        </w:rPr>
        <w:t>y</w:t>
      </w:r>
      <w:r>
        <w:rPr>
          <w:color w:val="231F20"/>
          <w:spacing w:val="-4"/>
          <w:sz w:val="16"/>
        </w:rPr>
        <w:t> </w:t>
      </w:r>
      <w:r>
        <w:rPr>
          <w:color w:val="231F20"/>
          <w:spacing w:val="2"/>
          <w:w w:val="105"/>
          <w:sz w:val="16"/>
        </w:rPr>
        <w:t>G</w:t>
      </w:r>
      <w:r>
        <w:rPr>
          <w:color w:val="231F20"/>
          <w:spacing w:val="-2"/>
          <w:w w:val="108"/>
          <w:sz w:val="16"/>
        </w:rPr>
        <w:t>o</w:t>
      </w:r>
      <w:r>
        <w:rPr>
          <w:color w:val="231F20"/>
          <w:spacing w:val="-2"/>
          <w:w w:val="118"/>
          <w:sz w:val="16"/>
        </w:rPr>
        <w:t>r</w:t>
      </w:r>
      <w:r>
        <w:rPr>
          <w:color w:val="231F20"/>
          <w:w w:val="108"/>
          <w:sz w:val="16"/>
        </w:rPr>
        <w:t>d</w:t>
      </w:r>
      <w:r>
        <w:rPr>
          <w:color w:val="231F20"/>
          <w:spacing w:val="1"/>
          <w:w w:val="108"/>
          <w:sz w:val="16"/>
        </w:rPr>
        <w:t>i</w:t>
      </w:r>
      <w:r>
        <w:rPr>
          <w:color w:val="231F20"/>
          <w:spacing w:val="1"/>
          <w:w w:val="97"/>
          <w:sz w:val="16"/>
        </w:rPr>
        <w:t>l</w:t>
      </w:r>
      <w:r>
        <w:rPr>
          <w:color w:val="231F20"/>
          <w:w w:val="104"/>
          <w:sz w:val="16"/>
        </w:rPr>
        <w:t>l</w:t>
      </w:r>
      <w:r>
        <w:rPr>
          <w:color w:val="231F20"/>
          <w:spacing w:val="-4"/>
          <w:w w:val="104"/>
          <w:sz w:val="16"/>
        </w:rPr>
        <w:t>o</w:t>
      </w:r>
      <w:r>
        <w:rPr>
          <w:color w:val="231F20"/>
          <w:w w:val="96"/>
          <w:sz w:val="16"/>
        </w:rPr>
        <w:t>,</w:t>
      </w:r>
      <w:r>
        <w:rPr>
          <w:color w:val="231F20"/>
          <w:spacing w:val="-4"/>
          <w:sz w:val="16"/>
        </w:rPr>
        <w:t> </w:t>
      </w:r>
      <w:r>
        <w:rPr>
          <w:color w:val="231F20"/>
          <w:w w:val="100"/>
          <w:sz w:val="16"/>
        </w:rPr>
        <w:t>1998:</w:t>
      </w:r>
      <w:r>
        <w:rPr>
          <w:color w:val="231F20"/>
          <w:spacing w:val="-4"/>
          <w:sz w:val="16"/>
        </w:rPr>
        <w:t> </w:t>
      </w:r>
      <w:r>
        <w:rPr>
          <w:color w:val="231F20"/>
          <w:w w:val="103"/>
          <w:sz w:val="16"/>
        </w:rPr>
        <w:t>26).</w:t>
      </w:r>
    </w:p>
    <w:p>
      <w:pPr>
        <w:spacing w:line="180" w:lineRule="exact" w:before="56"/>
        <w:ind w:left="907" w:right="904" w:firstLine="0"/>
        <w:jc w:val="both"/>
        <w:rPr>
          <w:sz w:val="16"/>
        </w:rPr>
      </w:pPr>
      <w:r>
        <w:rPr>
          <w:color w:val="231F20"/>
          <w:w w:val="105"/>
          <w:position w:val="5"/>
          <w:sz w:val="9"/>
        </w:rPr>
        <w:t>67</w:t>
      </w:r>
      <w:r>
        <w:rPr>
          <w:color w:val="231F20"/>
          <w:position w:val="5"/>
          <w:sz w:val="9"/>
        </w:rPr>
        <w:t> </w:t>
      </w:r>
      <w:r>
        <w:rPr>
          <w:color w:val="231F20"/>
          <w:spacing w:val="-3"/>
          <w:position w:val="5"/>
          <w:sz w:val="9"/>
        </w:rPr>
        <w:t> </w:t>
      </w:r>
      <w:r>
        <w:rPr>
          <w:color w:val="231F20"/>
          <w:w w:val="104"/>
          <w:sz w:val="12"/>
        </w:rPr>
        <w:t>AHML</w:t>
      </w:r>
      <w:r>
        <w:rPr>
          <w:color w:val="231F20"/>
          <w:w w:val="96"/>
          <w:sz w:val="16"/>
        </w:rPr>
        <w:t>,</w:t>
      </w:r>
      <w:r>
        <w:rPr>
          <w:color w:val="231F20"/>
          <w:spacing w:val="3"/>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3"/>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3"/>
          <w:sz w:val="16"/>
        </w:rPr>
        <w:t> </w:t>
      </w:r>
      <w:r>
        <w:rPr>
          <w:color w:val="231F20"/>
          <w:w w:val="100"/>
          <w:sz w:val="16"/>
        </w:rPr>
        <w:t>6,</w:t>
      </w:r>
      <w:r>
        <w:rPr>
          <w:color w:val="231F20"/>
          <w:spacing w:val="3"/>
          <w:sz w:val="16"/>
        </w:rPr>
        <w:t> </w:t>
      </w:r>
      <w:r>
        <w:rPr>
          <w:color w:val="231F20"/>
          <w:w w:val="104"/>
          <w:sz w:val="16"/>
        </w:rPr>
        <w:t>ex</w:t>
      </w:r>
      <w:r>
        <w:rPr>
          <w:color w:val="231F20"/>
          <w:spacing w:val="-5"/>
          <w:w w:val="104"/>
          <w:sz w:val="16"/>
        </w:rPr>
        <w:t>p</w:t>
      </w:r>
      <w:r>
        <w:rPr>
          <w:color w:val="231F20"/>
          <w:w w:val="96"/>
          <w:sz w:val="16"/>
        </w:rPr>
        <w:t>.</w:t>
      </w:r>
      <w:r>
        <w:rPr>
          <w:color w:val="231F20"/>
          <w:spacing w:val="3"/>
          <w:sz w:val="16"/>
        </w:rPr>
        <w:t> </w:t>
      </w:r>
      <w:r>
        <w:rPr>
          <w:color w:val="231F20"/>
          <w:w w:val="100"/>
          <w:sz w:val="16"/>
        </w:rPr>
        <w:t>4,</w:t>
      </w:r>
      <w:r>
        <w:rPr>
          <w:color w:val="231F20"/>
          <w:spacing w:val="3"/>
          <w:sz w:val="16"/>
        </w:rPr>
        <w:t> </w:t>
      </w:r>
      <w:r>
        <w:rPr>
          <w:color w:val="231F20"/>
          <w:spacing w:val="-3"/>
          <w:w w:val="39"/>
          <w:sz w:val="16"/>
        </w:rPr>
        <w:t>“</w:t>
      </w:r>
      <w:r>
        <w:rPr>
          <w:color w:val="231F20"/>
          <w:spacing w:val="-4"/>
          <w:w w:val="109"/>
          <w:sz w:val="16"/>
        </w:rPr>
        <w:t>N</w:t>
      </w:r>
      <w:r>
        <w:rPr>
          <w:color w:val="231F20"/>
          <w:spacing w:val="-2"/>
          <w:w w:val="108"/>
          <w:sz w:val="16"/>
        </w:rPr>
        <w:t>o</w:t>
      </w:r>
      <w:r>
        <w:rPr>
          <w:color w:val="231F20"/>
          <w:w w:val="116"/>
          <w:sz w:val="16"/>
        </w:rPr>
        <w:t>t</w:t>
      </w:r>
      <w:r>
        <w:rPr>
          <w:color w:val="231F20"/>
          <w:w w:val="102"/>
          <w:sz w:val="16"/>
        </w:rPr>
        <w:t>ici</w:t>
      </w:r>
      <w:r>
        <w:rPr>
          <w:color w:val="231F20"/>
          <w:w w:val="105"/>
          <w:sz w:val="16"/>
        </w:rPr>
        <w:t>a</w:t>
      </w:r>
      <w:r>
        <w:rPr>
          <w:color w:val="231F20"/>
          <w:spacing w:val="3"/>
          <w:sz w:val="16"/>
        </w:rPr>
        <w:t> </w:t>
      </w:r>
      <w:r>
        <w:rPr>
          <w:color w:val="231F20"/>
          <w:w w:val="107"/>
          <w:sz w:val="16"/>
        </w:rPr>
        <w:t>d</w:t>
      </w:r>
      <w:r>
        <w:rPr>
          <w:color w:val="231F20"/>
          <w:spacing w:val="-1"/>
          <w:w w:val="107"/>
          <w:sz w:val="16"/>
        </w:rPr>
        <w:t>e</w:t>
      </w:r>
      <w:r>
        <w:rPr>
          <w:color w:val="231F20"/>
          <w:w w:val="97"/>
          <w:sz w:val="16"/>
        </w:rPr>
        <w:t>l</w:t>
      </w:r>
      <w:r>
        <w:rPr>
          <w:color w:val="231F20"/>
          <w:spacing w:val="3"/>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3"/>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3"/>
          <w:sz w:val="16"/>
        </w:rPr>
        <w:t> </w:t>
      </w:r>
      <w:r>
        <w:rPr>
          <w:color w:val="231F20"/>
          <w:w w:val="107"/>
          <w:sz w:val="16"/>
        </w:rPr>
        <w:t>de</w:t>
      </w:r>
      <w:r>
        <w:rPr>
          <w:color w:val="231F20"/>
          <w:spacing w:val="3"/>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acac</w:t>
      </w:r>
      <w:r>
        <w:rPr>
          <w:color w:val="231F20"/>
          <w:spacing w:val="3"/>
          <w:sz w:val="16"/>
        </w:rPr>
        <w:t> </w:t>
      </w:r>
      <w:r>
        <w:rPr>
          <w:color w:val="231F20"/>
          <w:spacing w:val="1"/>
          <w:w w:val="100"/>
          <w:sz w:val="16"/>
        </w:rPr>
        <w:t>s</w:t>
      </w:r>
      <w:r>
        <w:rPr>
          <w:color w:val="231F20"/>
          <w:spacing w:val="-1"/>
          <w:w w:val="108"/>
          <w:sz w:val="16"/>
        </w:rPr>
        <w:t>o</w:t>
      </w:r>
      <w:r>
        <w:rPr>
          <w:color w:val="231F20"/>
          <w:spacing w:val="-2"/>
          <w:w w:val="108"/>
          <w:sz w:val="16"/>
        </w:rPr>
        <w:t>b</w:t>
      </w:r>
      <w:r>
        <w:rPr>
          <w:color w:val="231F20"/>
          <w:spacing w:val="-3"/>
          <w:w w:val="118"/>
          <w:sz w:val="16"/>
        </w:rPr>
        <w:t>r</w:t>
      </w:r>
      <w:r>
        <w:rPr>
          <w:color w:val="231F20"/>
          <w:w w:val="101"/>
          <w:sz w:val="16"/>
        </w:rPr>
        <w:t>e</w:t>
      </w:r>
      <w:r>
        <w:rPr>
          <w:color w:val="231F20"/>
          <w:spacing w:val="3"/>
          <w:sz w:val="16"/>
        </w:rPr>
        <w:t> </w:t>
      </w:r>
      <w:r>
        <w:rPr>
          <w:color w:val="231F20"/>
          <w:spacing w:val="-2"/>
          <w:w w:val="108"/>
          <w:sz w:val="16"/>
        </w:rPr>
        <w:t>b</w:t>
      </w:r>
      <w:r>
        <w:rPr>
          <w:color w:val="231F20"/>
          <w:w w:val="108"/>
          <w:sz w:val="16"/>
        </w:rPr>
        <w:t>ie</w:t>
      </w:r>
      <w:r>
        <w:rPr>
          <w:color w:val="231F20"/>
          <w:spacing w:val="-1"/>
          <w:w w:val="108"/>
          <w:sz w:val="16"/>
        </w:rPr>
        <w:t>n</w:t>
      </w:r>
      <w:r>
        <w:rPr>
          <w:color w:val="231F20"/>
          <w:w w:val="101"/>
          <w:sz w:val="16"/>
        </w:rPr>
        <w:t>es</w:t>
      </w:r>
      <w:r>
        <w:rPr>
          <w:color w:val="231F20"/>
          <w:spacing w:val="3"/>
          <w:sz w:val="16"/>
        </w:rPr>
        <w:t> </w:t>
      </w:r>
      <w:r>
        <w:rPr>
          <w:color w:val="231F20"/>
          <w:w w:val="105"/>
          <w:sz w:val="16"/>
        </w:rPr>
        <w:t>c</w:t>
      </w:r>
      <w:r>
        <w:rPr>
          <w:color w:val="231F20"/>
          <w:spacing w:val="-2"/>
          <w:w w:val="105"/>
          <w:sz w:val="16"/>
        </w:rPr>
        <w:t>o</w:t>
      </w:r>
      <w:r>
        <w:rPr>
          <w:color w:val="231F20"/>
          <w:spacing w:val="-4"/>
          <w:w w:val="111"/>
          <w:sz w:val="16"/>
        </w:rPr>
        <w:t>m</w:t>
      </w:r>
      <w:r>
        <w:rPr>
          <w:color w:val="231F20"/>
          <w:w w:val="114"/>
          <w:sz w:val="16"/>
        </w:rPr>
        <w:t>u</w:t>
      </w:r>
      <w:r>
        <w:rPr>
          <w:color w:val="231F20"/>
          <w:spacing w:val="-1"/>
          <w:w w:val="114"/>
          <w:sz w:val="16"/>
        </w:rPr>
        <w:t>n</w:t>
      </w:r>
      <w:r>
        <w:rPr>
          <w:color w:val="231F20"/>
          <w:w w:val="101"/>
          <w:sz w:val="16"/>
        </w:rPr>
        <w:t>es</w:t>
      </w:r>
      <w:r>
        <w:rPr>
          <w:color w:val="231F20"/>
          <w:spacing w:val="3"/>
          <w:sz w:val="16"/>
        </w:rPr>
        <w:t> </w:t>
      </w:r>
      <w:r>
        <w:rPr>
          <w:color w:val="231F20"/>
          <w:w w:val="97"/>
          <w:sz w:val="16"/>
        </w:rPr>
        <w:t>y </w:t>
      </w:r>
      <w:r>
        <w:rPr>
          <w:color w:val="231F20"/>
          <w:spacing w:val="-2"/>
          <w:w w:val="111"/>
          <w:sz w:val="16"/>
        </w:rPr>
        <w:t>p</w:t>
      </w:r>
      <w:r>
        <w:rPr>
          <w:color w:val="231F20"/>
          <w:spacing w:val="-3"/>
          <w:w w:val="118"/>
          <w:sz w:val="16"/>
        </w:rPr>
        <w:t>r</w:t>
      </w:r>
      <w:r>
        <w:rPr>
          <w:color w:val="231F20"/>
          <w:spacing w:val="-2"/>
          <w:w w:val="108"/>
          <w:sz w:val="16"/>
        </w:rPr>
        <w:t>o</w:t>
      </w:r>
      <w:r>
        <w:rPr>
          <w:color w:val="231F20"/>
          <w:spacing w:val="-2"/>
          <w:w w:val="111"/>
          <w:sz w:val="16"/>
        </w:rPr>
        <w:t>p</w:t>
      </w:r>
      <w:r>
        <w:rPr>
          <w:color w:val="231F20"/>
          <w:w w:val="104"/>
          <w:sz w:val="16"/>
        </w:rPr>
        <w:t>ios</w:t>
      </w:r>
      <w:r>
        <w:rPr>
          <w:color w:val="231F20"/>
          <w:spacing w:val="-6"/>
          <w:sz w:val="16"/>
        </w:rPr>
        <w:t> </w:t>
      </w:r>
      <w:r>
        <w:rPr>
          <w:color w:val="231F20"/>
          <w:w w:val="107"/>
          <w:sz w:val="16"/>
        </w:rPr>
        <w:t>de</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105"/>
          <w:sz w:val="16"/>
        </w:rPr>
        <w:t>lid</w:t>
      </w:r>
      <w:r>
        <w:rPr>
          <w:color w:val="231F20"/>
          <w:w w:val="109"/>
          <w:sz w:val="16"/>
        </w:rPr>
        <w:t>a</w:t>
      </w:r>
      <w:r>
        <w:rPr>
          <w:color w:val="231F20"/>
          <w:spacing w:val="-1"/>
          <w:w w:val="109"/>
          <w:sz w:val="16"/>
        </w:rPr>
        <w:t>d</w:t>
      </w:r>
      <w:r>
        <w:rPr>
          <w:color w:val="231F20"/>
          <w:w w:val="96"/>
          <w:sz w:val="16"/>
        </w:rPr>
        <w:t>,</w:t>
      </w:r>
      <w:r>
        <w:rPr>
          <w:color w:val="231F20"/>
          <w:spacing w:val="-6"/>
          <w:sz w:val="16"/>
        </w:rPr>
        <w:t> </w:t>
      </w:r>
      <w:r>
        <w:rPr>
          <w:color w:val="231F20"/>
          <w:w w:val="102"/>
          <w:sz w:val="16"/>
        </w:rPr>
        <w:t>15</w:t>
      </w:r>
      <w:r>
        <w:rPr>
          <w:color w:val="231F20"/>
          <w:spacing w:val="-6"/>
          <w:sz w:val="16"/>
        </w:rPr>
        <w:t> </w:t>
      </w:r>
      <w:r>
        <w:rPr>
          <w:color w:val="231F20"/>
          <w:w w:val="107"/>
          <w:sz w:val="16"/>
        </w:rPr>
        <w:t>de</w:t>
      </w:r>
      <w:r>
        <w:rPr>
          <w:color w:val="231F20"/>
          <w:spacing w:val="-6"/>
          <w:sz w:val="16"/>
        </w:rPr>
        <w:t> </w:t>
      </w:r>
      <w:r>
        <w:rPr>
          <w:color w:val="231F20"/>
          <w:spacing w:val="1"/>
          <w:w w:val="108"/>
          <w:sz w:val="16"/>
        </w:rPr>
        <w:t>o</w:t>
      </w:r>
      <w:r>
        <w:rPr>
          <w:color w:val="231F20"/>
          <w:spacing w:val="1"/>
          <w:w w:val="101"/>
          <w:sz w:val="16"/>
        </w:rPr>
        <w:t>c</w:t>
      </w:r>
      <w:r>
        <w:rPr>
          <w:color w:val="231F20"/>
          <w:spacing w:val="-2"/>
          <w:w w:val="116"/>
          <w:sz w:val="16"/>
        </w:rPr>
        <w:t>t</w:t>
      </w:r>
      <w:r>
        <w:rPr>
          <w:color w:val="231F20"/>
          <w:spacing w:val="-1"/>
          <w:w w:val="113"/>
          <w:sz w:val="16"/>
        </w:rPr>
        <w:t>u</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1901</w:t>
      </w:r>
      <w:r>
        <w:rPr>
          <w:color w:val="231F20"/>
          <w:spacing w:val="-26"/>
          <w:w w:val="40"/>
          <w:sz w:val="16"/>
        </w:rPr>
        <w:t>”</w:t>
      </w:r>
      <w:r>
        <w:rPr>
          <w:color w:val="231F20"/>
          <w:w w:val="96"/>
          <w:sz w:val="16"/>
        </w:rPr>
        <w:t>.</w:t>
      </w:r>
    </w:p>
    <w:p>
      <w:pPr>
        <w:spacing w:after="0" w:line="180" w:lineRule="exact"/>
        <w:jc w:val="both"/>
        <w:rPr>
          <w:sz w:val="16"/>
        </w:rPr>
        <w:sectPr>
          <w:pgSz w:w="8510" w:h="11630"/>
          <w:pgMar w:header="287" w:footer="388" w:top="540" w:bottom="580" w:left="0" w:right="0"/>
        </w:sectPr>
      </w:pPr>
    </w:p>
    <w:p>
      <w:pPr>
        <w:pStyle w:val="BodyText"/>
        <w:spacing w:before="1"/>
        <w:rPr>
          <w:sz w:val="13"/>
        </w:rPr>
      </w:pPr>
    </w:p>
    <w:p>
      <w:pPr>
        <w:pStyle w:val="BodyText"/>
        <w:spacing w:line="249" w:lineRule="auto" w:before="17"/>
        <w:ind w:left="907" w:right="903"/>
        <w:jc w:val="both"/>
        <w:rPr>
          <w:sz w:val="13"/>
        </w:rPr>
      </w:pPr>
      <w:r>
        <w:rPr>
          <w:color w:val="231F20"/>
          <w:w w:val="105"/>
        </w:rPr>
        <w:t>principal recurso al que acudían los pueblos de ese municipio. En 1892 el auxiliar</w:t>
      </w:r>
      <w:r>
        <w:rPr>
          <w:color w:val="231F20"/>
          <w:spacing w:val="-14"/>
          <w:w w:val="105"/>
        </w:rPr>
        <w:t> </w:t>
      </w:r>
      <w:r>
        <w:rPr>
          <w:color w:val="231F20"/>
          <w:w w:val="105"/>
        </w:rPr>
        <w:t>del</w:t>
      </w:r>
      <w:r>
        <w:rPr>
          <w:color w:val="231F20"/>
          <w:spacing w:val="-14"/>
          <w:w w:val="105"/>
        </w:rPr>
        <w:t> </w:t>
      </w:r>
      <w:r>
        <w:rPr>
          <w:color w:val="231F20"/>
          <w:w w:val="105"/>
        </w:rPr>
        <w:t>pueblo</w:t>
      </w:r>
      <w:r>
        <w:rPr>
          <w:color w:val="231F20"/>
          <w:spacing w:val="-14"/>
          <w:w w:val="105"/>
        </w:rPr>
        <w:t> </w:t>
      </w:r>
      <w:r>
        <w:rPr>
          <w:color w:val="231F20"/>
          <w:w w:val="105"/>
        </w:rPr>
        <w:t>de</w:t>
      </w:r>
      <w:r>
        <w:rPr>
          <w:color w:val="231F20"/>
          <w:spacing w:val="-14"/>
          <w:w w:val="105"/>
        </w:rPr>
        <w:t> </w:t>
      </w:r>
      <w:r>
        <w:rPr>
          <w:color w:val="231F20"/>
          <w:w w:val="105"/>
        </w:rPr>
        <w:t>Atlapulco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municipalidad</w:t>
      </w:r>
      <w:r>
        <w:rPr>
          <w:color w:val="231F20"/>
          <w:spacing w:val="-14"/>
          <w:w w:val="105"/>
        </w:rPr>
        <w:t> </w:t>
      </w:r>
      <w:r>
        <w:rPr>
          <w:color w:val="231F20"/>
          <w:w w:val="105"/>
        </w:rPr>
        <w:t>de</w:t>
      </w:r>
      <w:r>
        <w:rPr>
          <w:color w:val="231F20"/>
          <w:spacing w:val="-14"/>
          <w:w w:val="105"/>
        </w:rPr>
        <w:t> </w:t>
      </w:r>
      <w:r>
        <w:rPr>
          <w:color w:val="231F20"/>
          <w:w w:val="105"/>
        </w:rPr>
        <w:t>Ocoyoacac</w:t>
      </w:r>
      <w:r>
        <w:rPr>
          <w:color w:val="231F20"/>
          <w:spacing w:val="-14"/>
          <w:w w:val="105"/>
        </w:rPr>
        <w:t> </w:t>
      </w:r>
      <w:r>
        <w:rPr>
          <w:color w:val="231F20"/>
          <w:w w:val="105"/>
        </w:rPr>
        <w:t>manifestó que</w:t>
      </w:r>
      <w:r>
        <w:rPr>
          <w:color w:val="231F20"/>
          <w:spacing w:val="-17"/>
          <w:w w:val="105"/>
        </w:rPr>
        <w:t> </w:t>
      </w:r>
      <w:r>
        <w:rPr>
          <w:color w:val="231F20"/>
          <w:w w:val="105"/>
        </w:rPr>
        <w:t>no</w:t>
      </w:r>
      <w:r>
        <w:rPr>
          <w:color w:val="231F20"/>
          <w:spacing w:val="-17"/>
          <w:w w:val="105"/>
        </w:rPr>
        <w:t> </w:t>
      </w:r>
      <w:r>
        <w:rPr>
          <w:color w:val="231F20"/>
          <w:w w:val="105"/>
        </w:rPr>
        <w:t>era</w:t>
      </w:r>
      <w:r>
        <w:rPr>
          <w:color w:val="231F20"/>
          <w:spacing w:val="-17"/>
          <w:w w:val="105"/>
        </w:rPr>
        <w:t> </w:t>
      </w:r>
      <w:r>
        <w:rPr>
          <w:color w:val="231F20"/>
          <w:w w:val="105"/>
        </w:rPr>
        <w:t>posible</w:t>
      </w:r>
      <w:r>
        <w:rPr>
          <w:color w:val="231F20"/>
          <w:spacing w:val="-17"/>
          <w:w w:val="105"/>
        </w:rPr>
        <w:t> </w:t>
      </w:r>
      <w:r>
        <w:rPr>
          <w:color w:val="231F20"/>
          <w:w w:val="105"/>
        </w:rPr>
        <w:t>dividir</w:t>
      </w:r>
      <w:r>
        <w:rPr>
          <w:color w:val="231F20"/>
          <w:spacing w:val="-17"/>
          <w:w w:val="105"/>
        </w:rPr>
        <w:t> </w:t>
      </w:r>
      <w:r>
        <w:rPr>
          <w:color w:val="231F20"/>
          <w:w w:val="105"/>
        </w:rPr>
        <w:t>el</w:t>
      </w:r>
      <w:r>
        <w:rPr>
          <w:color w:val="231F20"/>
          <w:spacing w:val="-17"/>
          <w:w w:val="105"/>
        </w:rPr>
        <w:t> </w:t>
      </w:r>
      <w:r>
        <w:rPr>
          <w:color w:val="231F20"/>
          <w:spacing w:val="-3"/>
          <w:w w:val="105"/>
        </w:rPr>
        <w:t>monte</w:t>
      </w:r>
      <w:r>
        <w:rPr>
          <w:color w:val="231F20"/>
          <w:spacing w:val="-17"/>
          <w:w w:val="105"/>
        </w:rPr>
        <w:t> </w:t>
      </w:r>
      <w:r>
        <w:rPr>
          <w:color w:val="231F20"/>
          <w:w w:val="105"/>
        </w:rPr>
        <w:t>de</w:t>
      </w:r>
      <w:r>
        <w:rPr>
          <w:color w:val="231F20"/>
          <w:spacing w:val="-17"/>
          <w:w w:val="105"/>
        </w:rPr>
        <w:t> </w:t>
      </w:r>
      <w:r>
        <w:rPr>
          <w:color w:val="231F20"/>
          <w:w w:val="105"/>
        </w:rPr>
        <w:t>ese</w:t>
      </w:r>
      <w:r>
        <w:rPr>
          <w:color w:val="231F20"/>
          <w:spacing w:val="-17"/>
          <w:w w:val="105"/>
        </w:rPr>
        <w:t> </w:t>
      </w:r>
      <w:r>
        <w:rPr>
          <w:color w:val="231F20"/>
          <w:w w:val="105"/>
        </w:rPr>
        <w:t>pueblo</w:t>
      </w:r>
      <w:r>
        <w:rPr>
          <w:color w:val="231F20"/>
          <w:spacing w:val="-17"/>
          <w:w w:val="105"/>
        </w:rPr>
        <w:t> </w:t>
      </w:r>
      <w:r>
        <w:rPr>
          <w:color w:val="231F20"/>
          <w:w w:val="105"/>
        </w:rPr>
        <w:t>debido</w:t>
      </w:r>
      <w:r>
        <w:rPr>
          <w:color w:val="231F20"/>
          <w:spacing w:val="-17"/>
          <w:w w:val="105"/>
        </w:rPr>
        <w:t> </w:t>
      </w:r>
      <w:r>
        <w:rPr>
          <w:color w:val="231F20"/>
          <w:w w:val="105"/>
        </w:rPr>
        <w:t>a</w:t>
      </w:r>
      <w:r>
        <w:rPr>
          <w:color w:val="231F20"/>
          <w:spacing w:val="-17"/>
          <w:w w:val="105"/>
        </w:rPr>
        <w:t> </w:t>
      </w:r>
      <w:r>
        <w:rPr>
          <w:color w:val="231F20"/>
          <w:w w:val="105"/>
        </w:rPr>
        <w:t>que</w:t>
      </w:r>
      <w:r>
        <w:rPr>
          <w:color w:val="231F20"/>
          <w:spacing w:val="-17"/>
          <w:w w:val="105"/>
        </w:rPr>
        <w:t> </w:t>
      </w:r>
      <w:r>
        <w:rPr>
          <w:color w:val="231F20"/>
          <w:w w:val="105"/>
        </w:rPr>
        <w:t>estaba</w:t>
      </w:r>
      <w:r>
        <w:rPr>
          <w:color w:val="231F20"/>
          <w:spacing w:val="-17"/>
          <w:w w:val="105"/>
        </w:rPr>
        <w:t> </w:t>
      </w:r>
      <w:r>
        <w:rPr>
          <w:color w:val="231F20"/>
          <w:w w:val="105"/>
        </w:rPr>
        <w:t>en</w:t>
      </w:r>
      <w:r>
        <w:rPr>
          <w:color w:val="231F20"/>
          <w:spacing w:val="-17"/>
          <w:w w:val="105"/>
        </w:rPr>
        <w:t> </w:t>
      </w:r>
      <w:r>
        <w:rPr>
          <w:color w:val="231F20"/>
          <w:w w:val="105"/>
        </w:rPr>
        <w:t>litigio de una parte con Acopilco y de la otra con los vecinos de Tilapa. El auxiliar </w:t>
      </w:r>
      <w:r>
        <w:rPr>
          <w:color w:val="231F20"/>
          <w:spacing w:val="-1"/>
          <w:w w:val="105"/>
        </w:rPr>
        <w:t>a</w:t>
      </w:r>
      <w:r>
        <w:rPr>
          <w:color w:val="231F20"/>
          <w:spacing w:val="1"/>
          <w:w w:val="100"/>
        </w:rPr>
        <w:t>s</w:t>
      </w:r>
      <w:r>
        <w:rPr>
          <w:color w:val="231F20"/>
          <w:w w:val="107"/>
        </w:rPr>
        <w:t>egur</w:t>
      </w:r>
      <w:r>
        <w:rPr>
          <w:color w:val="231F20"/>
          <w:spacing w:val="-2"/>
          <w:w w:val="107"/>
        </w:rPr>
        <w:t>a</w:t>
      </w:r>
      <w:r>
        <w:rPr>
          <w:color w:val="231F20"/>
          <w:spacing w:val="1"/>
          <w:w w:val="108"/>
        </w:rPr>
        <w:t>b</w:t>
      </w:r>
      <w:r>
        <w:rPr>
          <w:color w:val="231F20"/>
          <w:w w:val="105"/>
        </w:rPr>
        <w:t>a</w:t>
      </w:r>
      <w:r>
        <w:rPr>
          <w:color w:val="231F20"/>
        </w:rPr>
        <w:t> </w:t>
      </w:r>
      <w:r>
        <w:rPr>
          <w:color w:val="231F20"/>
          <w:spacing w:val="-21"/>
        </w:rPr>
        <w:t> </w:t>
      </w:r>
      <w:r>
        <w:rPr>
          <w:color w:val="231F20"/>
          <w:spacing w:val="-3"/>
          <w:w w:val="108"/>
        </w:rPr>
        <w:t>q</w:t>
      </w:r>
      <w:r>
        <w:rPr>
          <w:color w:val="231F20"/>
          <w:w w:val="107"/>
        </w:rPr>
        <w:t>ue</w:t>
      </w:r>
      <w:r>
        <w:rPr>
          <w:color w:val="231F20"/>
        </w:rPr>
        <w:t> </w:t>
      </w:r>
      <w:r>
        <w:rPr>
          <w:color w:val="231F20"/>
          <w:spacing w:val="-21"/>
        </w:rPr>
        <w:t> </w:t>
      </w:r>
      <w:r>
        <w:rPr>
          <w:color w:val="231F20"/>
          <w:spacing w:val="1"/>
          <w:w w:val="39"/>
        </w:rPr>
        <w:t>“</w:t>
      </w:r>
      <w:r>
        <w:rPr>
          <w:color w:val="231F20"/>
          <w:w w:val="111"/>
        </w:rPr>
        <w:t>in</w:t>
      </w:r>
      <w:r>
        <w:rPr>
          <w:color w:val="231F20"/>
          <w:spacing w:val="-1"/>
          <w:w w:val="111"/>
        </w:rPr>
        <w:t>m</w:t>
      </w:r>
      <w:r>
        <w:rPr>
          <w:color w:val="231F20"/>
          <w:spacing w:val="1"/>
          <w:w w:val="101"/>
        </w:rPr>
        <w:t>e</w:t>
      </w:r>
      <w:r>
        <w:rPr>
          <w:color w:val="231F20"/>
          <w:w w:val="108"/>
        </w:rPr>
        <w:t>di</w:t>
      </w:r>
      <w:r>
        <w:rPr>
          <w:color w:val="231F20"/>
          <w:spacing w:val="-5"/>
          <w:w w:val="105"/>
        </w:rPr>
        <w:t>a</w:t>
      </w:r>
      <w:r>
        <w:rPr>
          <w:color w:val="231F20"/>
          <w:spacing w:val="1"/>
          <w:w w:val="116"/>
        </w:rPr>
        <w:t>t</w:t>
      </w:r>
      <w:r>
        <w:rPr>
          <w:color w:val="231F20"/>
          <w:spacing w:val="-2"/>
          <w:w w:val="105"/>
        </w:rPr>
        <w:t>a</w:t>
      </w:r>
      <w:r>
        <w:rPr>
          <w:color w:val="231F20"/>
          <w:spacing w:val="-1"/>
          <w:w w:val="111"/>
        </w:rPr>
        <w:t>m</w:t>
      </w:r>
      <w:r>
        <w:rPr>
          <w:color w:val="231F20"/>
          <w:w w:val="109"/>
        </w:rPr>
        <w:t>e</w:t>
      </w:r>
      <w:r>
        <w:rPr>
          <w:color w:val="231F20"/>
          <w:spacing w:val="-5"/>
          <w:w w:val="109"/>
        </w:rPr>
        <w:t>n</w:t>
      </w:r>
      <w:r>
        <w:rPr>
          <w:color w:val="231F20"/>
          <w:spacing w:val="-2"/>
          <w:w w:val="116"/>
        </w:rPr>
        <w:t>t</w:t>
      </w:r>
      <w:r>
        <w:rPr>
          <w:color w:val="231F20"/>
          <w:w w:val="101"/>
        </w:rPr>
        <w:t>e</w:t>
      </w:r>
      <w:r>
        <w:rPr>
          <w:color w:val="231F20"/>
        </w:rPr>
        <w:t> </w:t>
      </w:r>
      <w:r>
        <w:rPr>
          <w:color w:val="231F20"/>
          <w:spacing w:val="-21"/>
        </w:rPr>
        <w:t> </w:t>
      </w:r>
      <w:r>
        <w:rPr>
          <w:color w:val="231F20"/>
          <w:spacing w:val="-3"/>
          <w:w w:val="108"/>
        </w:rPr>
        <w:t>q</w:t>
      </w:r>
      <w:r>
        <w:rPr>
          <w:color w:val="231F20"/>
          <w:w w:val="107"/>
        </w:rPr>
        <w:t>ue</w:t>
      </w:r>
      <w:r>
        <w:rPr>
          <w:color w:val="231F20"/>
        </w:rPr>
        <w:t> </w:t>
      </w:r>
      <w:r>
        <w:rPr>
          <w:color w:val="231F20"/>
          <w:spacing w:val="-21"/>
        </w:rPr>
        <w:t> </w:t>
      </w:r>
      <w:r>
        <w:rPr>
          <w:color w:val="231F20"/>
          <w:spacing w:val="1"/>
          <w:w w:val="100"/>
        </w:rPr>
        <w:t>s</w:t>
      </w:r>
      <w:r>
        <w:rPr>
          <w:color w:val="231F20"/>
          <w:w w:val="107"/>
        </w:rPr>
        <w:t>e</w:t>
      </w:r>
      <w:r>
        <w:rPr>
          <w:color w:val="231F20"/>
          <w:spacing w:val="1"/>
          <w:w w:val="107"/>
        </w:rPr>
        <w:t>p</w:t>
      </w:r>
      <w:r>
        <w:rPr>
          <w:color w:val="231F20"/>
          <w:spacing w:val="-2"/>
          <w:w w:val="105"/>
        </w:rPr>
        <w:t>a</w:t>
      </w:r>
      <w:r>
        <w:rPr>
          <w:color w:val="231F20"/>
          <w:w w:val="116"/>
        </w:rPr>
        <w:t>n</w:t>
      </w:r>
      <w:r>
        <w:rPr>
          <w:color w:val="231F20"/>
        </w:rPr>
        <w:t> </w:t>
      </w:r>
      <w:r>
        <w:rPr>
          <w:color w:val="231F20"/>
          <w:spacing w:val="-21"/>
        </w:rPr>
        <w:t> </w:t>
      </w:r>
      <w:r>
        <w:rPr>
          <w:color w:val="231F20"/>
          <w:spacing w:val="-3"/>
          <w:w w:val="108"/>
        </w:rPr>
        <w:t>q</w:t>
      </w:r>
      <w:r>
        <w:rPr>
          <w:color w:val="231F20"/>
          <w:w w:val="107"/>
        </w:rPr>
        <w:t>ue</w:t>
      </w:r>
      <w:r>
        <w:rPr>
          <w:color w:val="231F20"/>
        </w:rPr>
        <w:t> </w:t>
      </w:r>
      <w:r>
        <w:rPr>
          <w:color w:val="231F20"/>
          <w:spacing w:val="-21"/>
        </w:rPr>
        <w:t> </w:t>
      </w:r>
      <w:r>
        <w:rPr>
          <w:color w:val="231F20"/>
          <w:spacing w:val="1"/>
          <w:w w:val="100"/>
        </w:rPr>
        <w:t>s</w:t>
      </w:r>
      <w:r>
        <w:rPr>
          <w:color w:val="231F20"/>
          <w:w w:val="101"/>
        </w:rPr>
        <w:t>e</w:t>
      </w:r>
      <w:r>
        <w:rPr>
          <w:color w:val="231F20"/>
        </w:rPr>
        <w:t> </w:t>
      </w:r>
      <w:r>
        <w:rPr>
          <w:color w:val="231F20"/>
          <w:spacing w:val="-21"/>
        </w:rPr>
        <w:t> </w:t>
      </w:r>
      <w:r>
        <w:rPr>
          <w:color w:val="231F20"/>
          <w:w w:val="108"/>
        </w:rPr>
        <w:t>d</w:t>
      </w:r>
      <w:r>
        <w:rPr>
          <w:color w:val="231F20"/>
          <w:spacing w:val="-2"/>
          <w:w w:val="108"/>
        </w:rPr>
        <w:t>i</w:t>
      </w:r>
      <w:r>
        <w:rPr>
          <w:color w:val="231F20"/>
          <w:w w:val="98"/>
        </w:rPr>
        <w:t>v</w:t>
      </w:r>
      <w:r>
        <w:rPr>
          <w:color w:val="231F20"/>
          <w:w w:val="106"/>
        </w:rPr>
        <w:t>ide</w:t>
      </w:r>
      <w:r>
        <w:rPr>
          <w:color w:val="231F20"/>
        </w:rPr>
        <w:t> </w:t>
      </w:r>
      <w:r>
        <w:rPr>
          <w:color w:val="231F20"/>
          <w:spacing w:val="-21"/>
        </w:rPr>
        <w:t> </w:t>
      </w:r>
      <w:r>
        <w:rPr>
          <w:color w:val="231F20"/>
          <w:spacing w:val="-1"/>
          <w:w w:val="101"/>
        </w:rPr>
        <w:t>e</w:t>
      </w:r>
      <w:r>
        <w:rPr>
          <w:color w:val="231F20"/>
          <w:w w:val="97"/>
        </w:rPr>
        <w:t>l</w:t>
      </w:r>
      <w:r>
        <w:rPr>
          <w:color w:val="231F20"/>
        </w:rPr>
        <w:t> </w:t>
      </w:r>
      <w:r>
        <w:rPr>
          <w:color w:val="231F20"/>
          <w:spacing w:val="-21"/>
        </w:rPr>
        <w:t> </w:t>
      </w:r>
      <w:r>
        <w:rPr>
          <w:color w:val="231F20"/>
          <w:spacing w:val="-1"/>
          <w:w w:val="111"/>
        </w:rPr>
        <w:t>m</w:t>
      </w:r>
      <w:r>
        <w:rPr>
          <w:color w:val="231F20"/>
          <w:spacing w:val="-3"/>
          <w:w w:val="108"/>
        </w:rPr>
        <w:t>o</w:t>
      </w:r>
      <w:r>
        <w:rPr>
          <w:color w:val="231F20"/>
          <w:spacing w:val="-5"/>
          <w:w w:val="116"/>
        </w:rPr>
        <w:t>n</w:t>
      </w:r>
      <w:r>
        <w:rPr>
          <w:color w:val="231F20"/>
          <w:spacing w:val="-2"/>
          <w:w w:val="116"/>
        </w:rPr>
        <w:t>t</w:t>
      </w:r>
      <w:r>
        <w:rPr>
          <w:color w:val="231F20"/>
          <w:w w:val="101"/>
        </w:rPr>
        <w:t>e</w:t>
      </w:r>
      <w:r>
        <w:rPr>
          <w:color w:val="231F20"/>
        </w:rPr>
        <w:t> </w:t>
      </w:r>
      <w:r>
        <w:rPr>
          <w:color w:val="231F20"/>
          <w:spacing w:val="-21"/>
        </w:rPr>
        <w:t> </w:t>
      </w:r>
      <w:r>
        <w:rPr>
          <w:color w:val="231F20"/>
          <w:w w:val="109"/>
        </w:rPr>
        <w:t>e</w:t>
      </w:r>
      <w:r>
        <w:rPr>
          <w:color w:val="231F20"/>
          <w:spacing w:val="-5"/>
          <w:w w:val="109"/>
        </w:rPr>
        <w:t>n</w:t>
      </w:r>
      <w:r>
        <w:rPr>
          <w:color w:val="231F20"/>
          <w:spacing w:val="1"/>
          <w:w w:val="116"/>
        </w:rPr>
        <w:t>t</w:t>
      </w:r>
      <w:r>
        <w:rPr>
          <w:color w:val="231F20"/>
          <w:spacing w:val="-3"/>
          <w:w w:val="118"/>
        </w:rPr>
        <w:t>r</w:t>
      </w:r>
      <w:r>
        <w:rPr>
          <w:color w:val="231F20"/>
          <w:w w:val="101"/>
        </w:rPr>
        <w:t>e </w:t>
      </w:r>
      <w:r>
        <w:rPr>
          <w:color w:val="231F20"/>
          <w:w w:val="105"/>
        </w:rPr>
        <w:t>vecinos de </w:t>
      </w:r>
      <w:r>
        <w:rPr>
          <w:color w:val="231F20"/>
          <w:spacing w:val="-3"/>
          <w:w w:val="105"/>
        </w:rPr>
        <w:t>Atlapulco, </w:t>
      </w:r>
      <w:r>
        <w:rPr>
          <w:color w:val="231F20"/>
          <w:w w:val="105"/>
        </w:rPr>
        <w:t>vendrán reclamaciones del Distrito Federal, tumultos </w:t>
      </w:r>
      <w:r>
        <w:rPr>
          <w:color w:val="231F20"/>
          <w:w w:val="97"/>
        </w:rPr>
        <w:t>y</w:t>
      </w:r>
      <w:r>
        <w:rPr>
          <w:color w:val="231F20"/>
          <w:spacing w:val="-5"/>
        </w:rPr>
        <w:t> </w:t>
      </w:r>
      <w:r>
        <w:rPr>
          <w:color w:val="231F20"/>
          <w:spacing w:val="-5"/>
          <w:w w:val="105"/>
        </w:rPr>
        <w:t>a</w:t>
      </w:r>
      <w:r>
        <w:rPr>
          <w:color w:val="231F20"/>
          <w:spacing w:val="1"/>
          <w:w w:val="116"/>
        </w:rPr>
        <w:t>t</w:t>
      </w:r>
      <w:r>
        <w:rPr>
          <w:color w:val="231F20"/>
          <w:spacing w:val="-3"/>
          <w:w w:val="118"/>
        </w:rPr>
        <w:t>r</w:t>
      </w:r>
      <w:r>
        <w:rPr>
          <w:color w:val="231F20"/>
          <w:spacing w:val="-3"/>
          <w:w w:val="108"/>
        </w:rPr>
        <w:t>o</w:t>
      </w:r>
      <w:r>
        <w:rPr>
          <w:color w:val="231F20"/>
          <w:spacing w:val="2"/>
          <w:w w:val="111"/>
        </w:rPr>
        <w:t>p</w:t>
      </w:r>
      <w:r>
        <w:rPr>
          <w:color w:val="231F20"/>
          <w:spacing w:val="-1"/>
          <w:w w:val="101"/>
        </w:rPr>
        <w:t>e</w:t>
      </w:r>
      <w:r>
        <w:rPr>
          <w:color w:val="231F20"/>
          <w:spacing w:val="1"/>
          <w:w w:val="97"/>
        </w:rPr>
        <w:t>l</w:t>
      </w:r>
      <w:r>
        <w:rPr>
          <w:color w:val="231F20"/>
          <w:w w:val="97"/>
        </w:rPr>
        <w:t>l</w:t>
      </w:r>
      <w:r>
        <w:rPr>
          <w:color w:val="231F20"/>
          <w:spacing w:val="-2"/>
          <w:w w:val="105"/>
        </w:rPr>
        <w:t>a</w:t>
      </w:r>
      <w:r>
        <w:rPr>
          <w:color w:val="231F20"/>
          <w:w w:val="109"/>
        </w:rPr>
        <w:t>mie</w:t>
      </w:r>
      <w:r>
        <w:rPr>
          <w:color w:val="231F20"/>
          <w:spacing w:val="-5"/>
          <w:w w:val="109"/>
        </w:rPr>
        <w:t>n</w:t>
      </w:r>
      <w:r>
        <w:rPr>
          <w:color w:val="231F20"/>
          <w:spacing w:val="-2"/>
          <w:w w:val="116"/>
        </w:rPr>
        <w:t>t</w:t>
      </w:r>
      <w:r>
        <w:rPr>
          <w:color w:val="231F20"/>
          <w:w w:val="105"/>
        </w:rPr>
        <w:t>os</w:t>
      </w:r>
      <w:r>
        <w:rPr>
          <w:color w:val="231F20"/>
          <w:spacing w:val="-5"/>
        </w:rPr>
        <w:t> </w:t>
      </w:r>
      <w:r>
        <w:rPr>
          <w:color w:val="231F20"/>
          <w:w w:val="107"/>
        </w:rPr>
        <w:t>de</w:t>
      </w:r>
      <w:r>
        <w:rPr>
          <w:color w:val="231F20"/>
          <w:spacing w:val="-5"/>
        </w:rPr>
        <w:t> </w:t>
      </w:r>
      <w:r>
        <w:rPr>
          <w:color w:val="231F20"/>
          <w:spacing w:val="1"/>
          <w:w w:val="111"/>
        </w:rPr>
        <w:t>p</w:t>
      </w:r>
      <w:r>
        <w:rPr>
          <w:color w:val="231F20"/>
          <w:spacing w:val="-2"/>
          <w:w w:val="105"/>
        </w:rPr>
        <w:t>a</w:t>
      </w:r>
      <w:r>
        <w:rPr>
          <w:color w:val="231F20"/>
          <w:spacing w:val="2"/>
          <w:w w:val="118"/>
        </w:rPr>
        <w:t>r</w:t>
      </w:r>
      <w:r>
        <w:rPr>
          <w:color w:val="231F20"/>
          <w:spacing w:val="-2"/>
          <w:w w:val="116"/>
        </w:rPr>
        <w:t>t</w:t>
      </w:r>
      <w:r>
        <w:rPr>
          <w:color w:val="231F20"/>
          <w:w w:val="101"/>
        </w:rPr>
        <w:t>e</w:t>
      </w:r>
      <w:r>
        <w:rPr>
          <w:color w:val="231F20"/>
          <w:spacing w:val="-5"/>
        </w:rPr>
        <w:t> </w:t>
      </w:r>
      <w:r>
        <w:rPr>
          <w:color w:val="231F20"/>
          <w:w w:val="107"/>
        </w:rPr>
        <w:t>de</w:t>
      </w:r>
      <w:r>
        <w:rPr>
          <w:color w:val="231F20"/>
          <w:spacing w:val="-5"/>
        </w:rPr>
        <w:t> </w:t>
      </w:r>
      <w:r>
        <w:rPr>
          <w:color w:val="231F20"/>
          <w:spacing w:val="-4"/>
          <w:w w:val="107"/>
        </w:rPr>
        <w:t>T</w:t>
      </w:r>
      <w:r>
        <w:rPr>
          <w:color w:val="231F20"/>
          <w:spacing w:val="1"/>
          <w:w w:val="102"/>
        </w:rPr>
        <w:t>i</w:t>
      </w:r>
      <w:r>
        <w:rPr>
          <w:color w:val="231F20"/>
          <w:w w:val="97"/>
        </w:rPr>
        <w:t>l</w:t>
      </w:r>
      <w:r>
        <w:rPr>
          <w:color w:val="231F20"/>
          <w:spacing w:val="-5"/>
          <w:w w:val="105"/>
        </w:rPr>
        <w:t>a</w:t>
      </w:r>
      <w:r>
        <w:rPr>
          <w:color w:val="231F20"/>
          <w:spacing w:val="1"/>
          <w:w w:val="111"/>
        </w:rPr>
        <w:t>p</w:t>
      </w:r>
      <w:r>
        <w:rPr>
          <w:color w:val="231F20"/>
          <w:w w:val="102"/>
        </w:rPr>
        <w:t>a,</w:t>
      </w:r>
      <w:r>
        <w:rPr>
          <w:color w:val="231F20"/>
          <w:spacing w:val="-5"/>
        </w:rPr>
        <w:t> </w:t>
      </w:r>
      <w:r>
        <w:rPr>
          <w:color w:val="231F20"/>
          <w:w w:val="105"/>
        </w:rPr>
        <w:t>c</w:t>
      </w:r>
      <w:r>
        <w:rPr>
          <w:color w:val="231F20"/>
          <w:spacing w:val="-3"/>
          <w:w w:val="105"/>
        </w:rPr>
        <w:t>o</w:t>
      </w:r>
      <w:r>
        <w:rPr>
          <w:color w:val="231F20"/>
          <w:spacing w:val="-1"/>
          <w:w w:val="111"/>
        </w:rPr>
        <w:t>m</w:t>
      </w:r>
      <w:r>
        <w:rPr>
          <w:color w:val="231F20"/>
          <w:w w:val="108"/>
        </w:rPr>
        <w:t>o</w:t>
      </w:r>
      <w:r>
        <w:rPr>
          <w:color w:val="231F20"/>
          <w:spacing w:val="-5"/>
        </w:rPr>
        <w:t> </w:t>
      </w:r>
      <w:r>
        <w:rPr>
          <w:color w:val="231F20"/>
          <w:w w:val="100"/>
        </w:rPr>
        <w:t>le</w:t>
      </w:r>
      <w:r>
        <w:rPr>
          <w:color w:val="231F20"/>
          <w:spacing w:val="-5"/>
        </w:rPr>
        <w:t> </w:t>
      </w:r>
      <w:r>
        <w:rPr>
          <w:color w:val="231F20"/>
          <w:w w:val="105"/>
        </w:rPr>
        <w:t>c</w:t>
      </w:r>
      <w:r>
        <w:rPr>
          <w:color w:val="231F20"/>
          <w:spacing w:val="-3"/>
          <w:w w:val="105"/>
        </w:rPr>
        <w:t>o</w:t>
      </w:r>
      <w:r>
        <w:rPr>
          <w:color w:val="231F20"/>
          <w:spacing w:val="-2"/>
          <w:w w:val="116"/>
        </w:rPr>
        <w:t>n</w:t>
      </w:r>
      <w:r>
        <w:rPr>
          <w:color w:val="231F20"/>
          <w:spacing w:val="-2"/>
          <w:w w:val="100"/>
        </w:rPr>
        <w:t>s</w:t>
      </w:r>
      <w:r>
        <w:rPr>
          <w:color w:val="231F20"/>
          <w:spacing w:val="1"/>
          <w:w w:val="116"/>
        </w:rPr>
        <w:t>t</w:t>
      </w:r>
      <w:r>
        <w:rPr>
          <w:color w:val="231F20"/>
          <w:w w:val="105"/>
        </w:rPr>
        <w:t>a</w:t>
      </w:r>
      <w:r>
        <w:rPr>
          <w:color w:val="231F20"/>
          <w:spacing w:val="-5"/>
        </w:rPr>
        <w:t> </w:t>
      </w:r>
      <w:r>
        <w:rPr>
          <w:color w:val="231F20"/>
          <w:w w:val="105"/>
        </w:rPr>
        <w:t>a</w:t>
      </w:r>
      <w:r>
        <w:rPr>
          <w:color w:val="231F20"/>
          <w:spacing w:val="-5"/>
        </w:rPr>
        <w:t> </w:t>
      </w:r>
      <w:r>
        <w:rPr>
          <w:color w:val="231F20"/>
          <w:w w:val="97"/>
        </w:rPr>
        <w:t>l</w:t>
      </w:r>
      <w:r>
        <w:rPr>
          <w:color w:val="231F20"/>
          <w:w w:val="105"/>
        </w:rPr>
        <w:t>a</w:t>
      </w:r>
      <w:r>
        <w:rPr>
          <w:color w:val="231F20"/>
          <w:spacing w:val="-5"/>
        </w:rPr>
        <w:t> </w:t>
      </w:r>
      <w:r>
        <w:rPr>
          <w:color w:val="231F20"/>
          <w:spacing w:val="-5"/>
          <w:w w:val="90"/>
        </w:rPr>
        <w:t>J</w:t>
      </w:r>
      <w:r>
        <w:rPr>
          <w:color w:val="231F20"/>
          <w:w w:val="101"/>
        </w:rPr>
        <w:t>ef</w:t>
      </w:r>
      <w:r>
        <w:rPr>
          <w:color w:val="231F20"/>
          <w:spacing w:val="-5"/>
          <w:w w:val="101"/>
        </w:rPr>
        <w:t>a</w:t>
      </w:r>
      <w:r>
        <w:rPr>
          <w:color w:val="231F20"/>
          <w:spacing w:val="-3"/>
          <w:w w:val="116"/>
        </w:rPr>
        <w:t>t</w:t>
      </w:r>
      <w:r>
        <w:rPr>
          <w:color w:val="231F20"/>
          <w:w w:val="111"/>
        </w:rPr>
        <w:t>ura</w:t>
      </w:r>
      <w:r>
        <w:rPr>
          <w:color w:val="231F20"/>
          <w:spacing w:val="-5"/>
        </w:rPr>
        <w:t> </w:t>
      </w:r>
      <w:r>
        <w:rPr>
          <w:color w:val="231F20"/>
          <w:spacing w:val="-8"/>
          <w:w w:val="107"/>
        </w:rPr>
        <w:t>P</w:t>
      </w:r>
      <w:r>
        <w:rPr>
          <w:color w:val="231F20"/>
          <w:spacing w:val="-2"/>
          <w:w w:val="108"/>
        </w:rPr>
        <w:t>o</w:t>
      </w:r>
      <w:r>
        <w:rPr>
          <w:color w:val="231F20"/>
          <w:w w:val="94"/>
        </w:rPr>
        <w:t>l</w:t>
      </w:r>
      <w:r>
        <w:rPr>
          <w:color w:val="231F20"/>
          <w:spacing w:val="-3"/>
          <w:w w:val="94"/>
        </w:rPr>
        <w:t>í</w:t>
      </w:r>
      <w:r>
        <w:rPr>
          <w:color w:val="231F20"/>
          <w:spacing w:val="1"/>
          <w:w w:val="116"/>
        </w:rPr>
        <w:t>t</w:t>
      </w:r>
      <w:r>
        <w:rPr>
          <w:color w:val="231F20"/>
          <w:w w:val="101"/>
        </w:rPr>
        <w:t>ic</w:t>
      </w:r>
      <w:r>
        <w:rPr>
          <w:color w:val="231F20"/>
          <w:spacing w:val="-18"/>
          <w:w w:val="105"/>
        </w:rPr>
        <w:t>a</w:t>
      </w:r>
      <w:r>
        <w:rPr>
          <w:color w:val="231F20"/>
          <w:spacing w:val="-36"/>
          <w:w w:val="40"/>
        </w:rPr>
        <w:t>”</w:t>
      </w:r>
      <w:r>
        <w:rPr>
          <w:color w:val="231F20"/>
          <w:w w:val="96"/>
        </w:rPr>
        <w:t>.</w:t>
      </w:r>
      <w:r>
        <w:rPr>
          <w:color w:val="231F20"/>
          <w:w w:val="100"/>
          <w:position w:val="7"/>
          <w:sz w:val="13"/>
        </w:rPr>
        <w:t>68 </w:t>
      </w:r>
      <w:r>
        <w:rPr>
          <w:color w:val="231F20"/>
          <w:w w:val="105"/>
        </w:rPr>
        <w:t>Los vecinos empleaban con mucha frecuencia este discurso, para evitar el fraccionamiento de los recursos comunes, por ello era necesario mantener latente la amenaza de posibles motines o enfrentamientos, que surgirían en caso</w:t>
      </w:r>
      <w:r>
        <w:rPr>
          <w:color w:val="231F20"/>
          <w:spacing w:val="-13"/>
          <w:w w:val="105"/>
        </w:rPr>
        <w:t> </w:t>
      </w:r>
      <w:r>
        <w:rPr>
          <w:color w:val="231F20"/>
          <w:w w:val="105"/>
        </w:rPr>
        <w:t>de</w:t>
      </w:r>
      <w:r>
        <w:rPr>
          <w:color w:val="231F20"/>
          <w:spacing w:val="-13"/>
          <w:w w:val="105"/>
        </w:rPr>
        <w:t> </w:t>
      </w:r>
      <w:r>
        <w:rPr>
          <w:color w:val="231F20"/>
          <w:w w:val="105"/>
        </w:rPr>
        <w:t>realizarse</w:t>
      </w:r>
      <w:r>
        <w:rPr>
          <w:color w:val="231F20"/>
          <w:spacing w:val="-13"/>
          <w:w w:val="105"/>
        </w:rPr>
        <w:t> </w:t>
      </w:r>
      <w:r>
        <w:rPr>
          <w:color w:val="231F20"/>
          <w:w w:val="105"/>
        </w:rPr>
        <w:t>la</w:t>
      </w:r>
      <w:r>
        <w:rPr>
          <w:color w:val="231F20"/>
          <w:spacing w:val="-13"/>
          <w:w w:val="105"/>
        </w:rPr>
        <w:t> </w:t>
      </w:r>
      <w:r>
        <w:rPr>
          <w:color w:val="231F20"/>
          <w:w w:val="105"/>
        </w:rPr>
        <w:t>privatización.</w:t>
      </w:r>
      <w:r>
        <w:rPr>
          <w:color w:val="231F20"/>
          <w:w w:val="105"/>
          <w:position w:val="7"/>
          <w:sz w:val="13"/>
        </w:rPr>
        <w:t>69</w:t>
      </w:r>
    </w:p>
    <w:p>
      <w:pPr>
        <w:pStyle w:val="BodyText"/>
        <w:spacing w:before="2"/>
        <w:rPr>
          <w:sz w:val="23"/>
        </w:rPr>
      </w:pPr>
    </w:p>
    <w:p>
      <w:pPr>
        <w:pStyle w:val="BodyText"/>
        <w:spacing w:line="249" w:lineRule="auto"/>
        <w:ind w:left="907" w:right="904"/>
        <w:jc w:val="both"/>
      </w:pPr>
      <w:r>
        <w:rPr>
          <w:color w:val="231F20"/>
          <w:w w:val="105"/>
        </w:rPr>
        <w:t>En suma, entre 1856 y 1900 los bienes que se repartieron en los municipios de Lerma y Ocoyoacac fueron los propios del ayuntamiento y las tierras de común repartimiento con base en la legislación federal del 25 de junio de 1856, mientras que los recursos de uso común como las aguas, montes y pastos se mantuvieron en común, motivado por la posición que asumió el ayuntamiento </w:t>
      </w:r>
      <w:r>
        <w:rPr>
          <w:color w:val="231F20"/>
          <w:spacing w:val="-3"/>
          <w:w w:val="105"/>
        </w:rPr>
        <w:t>ante </w:t>
      </w:r>
      <w:r>
        <w:rPr>
          <w:color w:val="231F20"/>
          <w:w w:val="105"/>
        </w:rPr>
        <w:t>las iniciativas desamortizadoras del gobierno estatal, así como</w:t>
      </w:r>
      <w:r>
        <w:rPr>
          <w:color w:val="231F20"/>
          <w:spacing w:val="-9"/>
          <w:w w:val="105"/>
        </w:rPr>
        <w:t> </w:t>
      </w:r>
      <w:r>
        <w:rPr>
          <w:color w:val="231F20"/>
          <w:w w:val="105"/>
        </w:rPr>
        <w:t>por</w:t>
      </w:r>
      <w:r>
        <w:rPr>
          <w:color w:val="231F20"/>
          <w:spacing w:val="-9"/>
          <w:w w:val="105"/>
        </w:rPr>
        <w:t> </w:t>
      </w:r>
      <w:r>
        <w:rPr>
          <w:color w:val="231F20"/>
          <w:w w:val="105"/>
        </w:rPr>
        <w:t>los</w:t>
      </w:r>
      <w:r>
        <w:rPr>
          <w:color w:val="231F20"/>
          <w:spacing w:val="-9"/>
          <w:w w:val="105"/>
        </w:rPr>
        <w:t> </w:t>
      </w:r>
      <w:r>
        <w:rPr>
          <w:color w:val="231F20"/>
          <w:w w:val="105"/>
        </w:rPr>
        <w:t>litigios</w:t>
      </w:r>
      <w:r>
        <w:rPr>
          <w:color w:val="231F20"/>
          <w:spacing w:val="-9"/>
          <w:w w:val="105"/>
        </w:rPr>
        <w:t> </w:t>
      </w:r>
      <w:r>
        <w:rPr>
          <w:color w:val="231F20"/>
          <w:w w:val="105"/>
        </w:rPr>
        <w:t>con</w:t>
      </w:r>
      <w:r>
        <w:rPr>
          <w:color w:val="231F20"/>
          <w:spacing w:val="-9"/>
          <w:w w:val="105"/>
        </w:rPr>
        <w:t> </w:t>
      </w:r>
      <w:r>
        <w:rPr>
          <w:color w:val="231F20"/>
          <w:w w:val="105"/>
        </w:rPr>
        <w:t>otros</w:t>
      </w:r>
      <w:r>
        <w:rPr>
          <w:color w:val="231F20"/>
          <w:spacing w:val="-9"/>
          <w:w w:val="105"/>
        </w:rPr>
        <w:t> </w:t>
      </w:r>
      <w:r>
        <w:rPr>
          <w:color w:val="231F20"/>
          <w:w w:val="105"/>
        </w:rPr>
        <w:t>pueblos.</w:t>
      </w:r>
      <w:r>
        <w:rPr>
          <w:color w:val="231F20"/>
          <w:spacing w:val="-9"/>
          <w:w w:val="105"/>
        </w:rPr>
        <w:t> </w:t>
      </w:r>
      <w:r>
        <w:rPr>
          <w:color w:val="231F20"/>
          <w:spacing w:val="-4"/>
          <w:w w:val="105"/>
        </w:rPr>
        <w:t>Por</w:t>
      </w:r>
      <w:r>
        <w:rPr>
          <w:color w:val="231F20"/>
          <w:spacing w:val="-9"/>
          <w:w w:val="105"/>
        </w:rPr>
        <w:t> </w:t>
      </w:r>
      <w:r>
        <w:rPr>
          <w:color w:val="231F20"/>
          <w:w w:val="105"/>
        </w:rPr>
        <w:t>un</w:t>
      </w:r>
      <w:r>
        <w:rPr>
          <w:color w:val="231F20"/>
          <w:spacing w:val="-9"/>
          <w:w w:val="105"/>
        </w:rPr>
        <w:t> </w:t>
      </w:r>
      <w:r>
        <w:rPr>
          <w:color w:val="231F20"/>
          <w:w w:val="105"/>
        </w:rPr>
        <w:t>lado,</w:t>
      </w:r>
      <w:r>
        <w:rPr>
          <w:color w:val="231F20"/>
          <w:spacing w:val="-9"/>
          <w:w w:val="105"/>
        </w:rPr>
        <w:t> </w:t>
      </w:r>
      <w:r>
        <w:rPr>
          <w:color w:val="231F20"/>
          <w:w w:val="105"/>
        </w:rPr>
        <w:t>era</w:t>
      </w:r>
      <w:r>
        <w:rPr>
          <w:color w:val="231F20"/>
          <w:spacing w:val="-9"/>
          <w:w w:val="105"/>
        </w:rPr>
        <w:t> </w:t>
      </w:r>
      <w:r>
        <w:rPr>
          <w:color w:val="231F20"/>
          <w:w w:val="105"/>
        </w:rPr>
        <w:t>importante</w:t>
      </w:r>
      <w:r>
        <w:rPr>
          <w:color w:val="231F20"/>
          <w:spacing w:val="-9"/>
          <w:w w:val="105"/>
        </w:rPr>
        <w:t> </w:t>
      </w:r>
      <w:r>
        <w:rPr>
          <w:color w:val="231F20"/>
          <w:w w:val="105"/>
        </w:rPr>
        <w:t>mantener el control comunal por medio de los vecinos de los pueblos, y por el </w:t>
      </w:r>
      <w:r>
        <w:rPr>
          <w:color w:val="231F20"/>
          <w:spacing w:val="-3"/>
          <w:w w:val="105"/>
        </w:rPr>
        <w:t>otro, </w:t>
      </w:r>
      <w:r>
        <w:rPr>
          <w:color w:val="231F20"/>
          <w:w w:val="105"/>
        </w:rPr>
        <w:t>destaca el afán de las autoridades locales por asumir la administración sobre el</w:t>
      </w:r>
      <w:r>
        <w:rPr>
          <w:color w:val="231F20"/>
          <w:spacing w:val="-8"/>
          <w:w w:val="105"/>
        </w:rPr>
        <w:t> </w:t>
      </w:r>
      <w:r>
        <w:rPr>
          <w:color w:val="231F20"/>
          <w:w w:val="105"/>
        </w:rPr>
        <w:t>uso</w:t>
      </w:r>
      <w:r>
        <w:rPr>
          <w:color w:val="231F20"/>
          <w:spacing w:val="-8"/>
          <w:w w:val="105"/>
        </w:rPr>
        <w:t> </w:t>
      </w:r>
      <w:r>
        <w:rPr>
          <w:color w:val="231F20"/>
          <w:w w:val="105"/>
        </w:rPr>
        <w:t>y</w:t>
      </w:r>
      <w:r>
        <w:rPr>
          <w:color w:val="231F20"/>
          <w:spacing w:val="-8"/>
          <w:w w:val="105"/>
        </w:rPr>
        <w:t> </w:t>
      </w:r>
      <w:r>
        <w:rPr>
          <w:color w:val="231F20"/>
          <w:w w:val="105"/>
        </w:rPr>
        <w:t>explotación</w:t>
      </w:r>
      <w:r>
        <w:rPr>
          <w:color w:val="231F20"/>
          <w:spacing w:val="-8"/>
          <w:w w:val="105"/>
        </w:rPr>
        <w:t> </w:t>
      </w:r>
      <w:r>
        <w:rPr>
          <w:color w:val="231F20"/>
          <w:w w:val="105"/>
        </w:rPr>
        <w:t>de</w:t>
      </w:r>
      <w:r>
        <w:rPr>
          <w:color w:val="231F20"/>
          <w:spacing w:val="-8"/>
          <w:w w:val="105"/>
        </w:rPr>
        <w:t> </w:t>
      </w:r>
      <w:r>
        <w:rPr>
          <w:color w:val="231F20"/>
          <w:w w:val="105"/>
        </w:rPr>
        <w:t>esos</w:t>
      </w:r>
      <w:r>
        <w:rPr>
          <w:color w:val="231F20"/>
          <w:spacing w:val="-8"/>
          <w:w w:val="105"/>
        </w:rPr>
        <w:t> </w:t>
      </w:r>
      <w:r>
        <w:rPr>
          <w:color w:val="231F20"/>
          <w:w w:val="105"/>
        </w:rPr>
        <w:t>recursos</w:t>
      </w:r>
      <w:r>
        <w:rPr>
          <w:color w:val="231F20"/>
          <w:spacing w:val="-8"/>
          <w:w w:val="105"/>
        </w:rPr>
        <w:t> </w:t>
      </w:r>
      <w:r>
        <w:rPr>
          <w:color w:val="231F20"/>
          <w:w w:val="105"/>
        </w:rPr>
        <w:t>en</w:t>
      </w:r>
      <w:r>
        <w:rPr>
          <w:color w:val="231F20"/>
          <w:spacing w:val="-8"/>
          <w:w w:val="105"/>
        </w:rPr>
        <w:t> </w:t>
      </w:r>
      <w:r>
        <w:rPr>
          <w:color w:val="231F20"/>
          <w:w w:val="105"/>
        </w:rPr>
        <w:t>vista</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beneficios</w:t>
      </w:r>
      <w:r>
        <w:rPr>
          <w:color w:val="231F20"/>
          <w:spacing w:val="-8"/>
          <w:w w:val="105"/>
        </w:rPr>
        <w:t> </w:t>
      </w:r>
      <w:r>
        <w:rPr>
          <w:color w:val="231F20"/>
          <w:w w:val="105"/>
        </w:rPr>
        <w:t>que</w:t>
      </w:r>
      <w:r>
        <w:rPr>
          <w:color w:val="231F20"/>
          <w:spacing w:val="-8"/>
          <w:w w:val="105"/>
        </w:rPr>
        <w:t> </w:t>
      </w:r>
      <w:r>
        <w:rPr>
          <w:color w:val="231F20"/>
          <w:w w:val="105"/>
        </w:rPr>
        <w:t>acarreaba a los fondos municipales, como sucedió con la explotación de las lagunas que frecuentemente eran arrendadas.</w:t>
      </w:r>
      <w:r>
        <w:rPr>
          <w:color w:val="231F20"/>
          <w:w w:val="105"/>
          <w:position w:val="7"/>
          <w:sz w:val="13"/>
        </w:rPr>
        <w:t>70</w:t>
      </w:r>
      <w:r>
        <w:rPr>
          <w:color w:val="231F20"/>
          <w:w w:val="105"/>
        </w:rPr>
        <w:t>Por si fuera poco, los ayuntamientos cobraron réditos por las tierras adjudicadas a los vecinos, es </w:t>
      </w:r>
      <w:r>
        <w:rPr>
          <w:color w:val="231F20"/>
          <w:spacing w:val="-3"/>
          <w:w w:val="105"/>
        </w:rPr>
        <w:t>decir, </w:t>
      </w:r>
      <w:r>
        <w:rPr>
          <w:color w:val="231F20"/>
          <w:w w:val="105"/>
        </w:rPr>
        <w:t>por las tierras de los propios y las de común</w:t>
      </w:r>
      <w:r>
        <w:rPr>
          <w:color w:val="231F20"/>
          <w:spacing w:val="-12"/>
          <w:w w:val="105"/>
        </w:rPr>
        <w:t> </w:t>
      </w:r>
      <w:r>
        <w:rPr>
          <w:color w:val="231F20"/>
          <w:w w:val="105"/>
        </w:rPr>
        <w:t>repartimiento.</w:t>
      </w:r>
    </w:p>
    <w:p>
      <w:pPr>
        <w:pStyle w:val="BodyText"/>
        <w:spacing w:before="9"/>
        <w:rPr>
          <w:sz w:val="10"/>
        </w:rPr>
      </w:pPr>
      <w:r>
        <w:rPr/>
        <w:pict>
          <v:line style="position:absolute;mso-position-horizontal-relative:page;mso-position-vertical-relative:paragraph;z-index:2800;mso-wrap-distance-left:0;mso-wrap-distance-right:0" from="45.354301pt,9.096199pt" to="117.354301pt,9.096199pt" stroked="true" strokeweight=".25pt" strokecolor="#231f20">
            <w10:wrap type="topAndBottom"/>
          </v:line>
        </w:pict>
      </w:r>
    </w:p>
    <w:p>
      <w:pPr>
        <w:spacing w:line="180" w:lineRule="exact" w:before="0"/>
        <w:ind w:left="907" w:right="0" w:firstLine="0"/>
        <w:jc w:val="both"/>
        <w:rPr>
          <w:sz w:val="16"/>
        </w:rPr>
      </w:pPr>
      <w:r>
        <w:rPr>
          <w:color w:val="231F20"/>
          <w:spacing w:val="-2"/>
          <w:w w:val="105"/>
          <w:position w:val="5"/>
          <w:sz w:val="9"/>
        </w:rPr>
        <w:t>6</w:t>
      </w:r>
      <w:r>
        <w:rPr>
          <w:color w:val="231F20"/>
          <w:w w:val="105"/>
          <w:position w:val="5"/>
          <w:sz w:val="9"/>
        </w:rPr>
        <w:t>8</w:t>
      </w:r>
      <w:r>
        <w:rPr>
          <w:color w:val="231F20"/>
          <w:spacing w:val="1"/>
          <w:position w:val="5"/>
          <w:sz w:val="9"/>
        </w:rPr>
        <w:t> </w:t>
      </w:r>
      <w:r>
        <w:rPr>
          <w:color w:val="231F20"/>
          <w:spacing w:val="-3"/>
          <w:w w:val="104"/>
          <w:sz w:val="12"/>
        </w:rPr>
        <w:t>AHML</w:t>
      </w:r>
      <w:r>
        <w:rPr>
          <w:color w:val="231F20"/>
          <w:w w:val="96"/>
          <w:sz w:val="16"/>
        </w:rPr>
        <w:t>,</w:t>
      </w:r>
      <w:r>
        <w:rPr>
          <w:color w:val="231F20"/>
          <w:spacing w:val="-18"/>
          <w:sz w:val="16"/>
        </w:rPr>
        <w:t> </w:t>
      </w:r>
      <w:r>
        <w:rPr>
          <w:color w:val="231F20"/>
          <w:spacing w:val="-6"/>
          <w:w w:val="107"/>
          <w:sz w:val="16"/>
        </w:rPr>
        <w:t>T</w:t>
      </w:r>
      <w:r>
        <w:rPr>
          <w:color w:val="231F20"/>
          <w:spacing w:val="-4"/>
          <w:w w:val="107"/>
          <w:sz w:val="16"/>
        </w:rPr>
        <w:t>ie</w:t>
      </w:r>
      <w:r>
        <w:rPr>
          <w:color w:val="231F20"/>
          <w:spacing w:val="-3"/>
          <w:w w:val="107"/>
          <w:sz w:val="16"/>
        </w:rPr>
        <w:t>r</w:t>
      </w:r>
      <w:r>
        <w:rPr>
          <w:color w:val="231F20"/>
          <w:spacing w:val="-4"/>
          <w:w w:val="110"/>
          <w:sz w:val="16"/>
        </w:rPr>
        <w:t>ra</w:t>
      </w:r>
      <w:r>
        <w:rPr>
          <w:color w:val="231F20"/>
          <w:spacing w:val="-4"/>
          <w:w w:val="99"/>
          <w:sz w:val="16"/>
        </w:rPr>
        <w:t>s</w:t>
      </w:r>
      <w:r>
        <w:rPr>
          <w:color w:val="231F20"/>
          <w:w w:val="99"/>
          <w:sz w:val="16"/>
        </w:rPr>
        <w:t>,</w:t>
      </w:r>
      <w:r>
        <w:rPr>
          <w:color w:val="231F20"/>
          <w:spacing w:val="-18"/>
          <w:sz w:val="16"/>
        </w:rPr>
        <w:t> </w:t>
      </w:r>
      <w:r>
        <w:rPr>
          <w:color w:val="231F20"/>
          <w:spacing w:val="-3"/>
          <w:w w:val="101"/>
          <w:sz w:val="16"/>
        </w:rPr>
        <w:t>c</w:t>
      </w:r>
      <w:r>
        <w:rPr>
          <w:color w:val="231F20"/>
          <w:spacing w:val="-7"/>
          <w:w w:val="105"/>
          <w:sz w:val="16"/>
        </w:rPr>
        <w:t>a</w:t>
      </w:r>
      <w:r>
        <w:rPr>
          <w:color w:val="231F20"/>
          <w:spacing w:val="-3"/>
          <w:w w:val="98"/>
          <w:sz w:val="16"/>
        </w:rPr>
        <w:t>j</w:t>
      </w:r>
      <w:r>
        <w:rPr>
          <w:color w:val="231F20"/>
          <w:w w:val="105"/>
          <w:sz w:val="16"/>
        </w:rPr>
        <w:t>a</w:t>
      </w:r>
      <w:r>
        <w:rPr>
          <w:color w:val="231F20"/>
          <w:spacing w:val="-18"/>
          <w:sz w:val="16"/>
        </w:rPr>
        <w:t> </w:t>
      </w:r>
      <w:r>
        <w:rPr>
          <w:color w:val="231F20"/>
          <w:w w:val="102"/>
          <w:sz w:val="16"/>
        </w:rPr>
        <w:t>6</w:t>
      </w:r>
      <w:r>
        <w:rPr>
          <w:color w:val="231F20"/>
          <w:spacing w:val="-18"/>
          <w:sz w:val="16"/>
        </w:rPr>
        <w:t> </w:t>
      </w:r>
      <w:r>
        <w:rPr>
          <w:color w:val="231F20"/>
          <w:spacing w:val="-6"/>
          <w:w w:val="108"/>
          <w:sz w:val="16"/>
        </w:rPr>
        <w:t>b</w:t>
      </w:r>
      <w:r>
        <w:rPr>
          <w:color w:val="231F20"/>
          <w:spacing w:val="-4"/>
          <w:w w:val="102"/>
          <w:sz w:val="16"/>
        </w:rPr>
        <w:t>i</w:t>
      </w:r>
      <w:r>
        <w:rPr>
          <w:color w:val="231F20"/>
          <w:spacing w:val="-4"/>
          <w:w w:val="99"/>
          <w:sz w:val="16"/>
        </w:rPr>
        <w:t>s</w:t>
      </w:r>
      <w:r>
        <w:rPr>
          <w:color w:val="231F20"/>
          <w:w w:val="99"/>
          <w:sz w:val="16"/>
        </w:rPr>
        <w:t>,</w:t>
      </w:r>
      <w:r>
        <w:rPr>
          <w:color w:val="231F20"/>
          <w:spacing w:val="-18"/>
          <w:sz w:val="16"/>
        </w:rPr>
        <w:t> </w:t>
      </w:r>
      <w:r>
        <w:rPr>
          <w:color w:val="231F20"/>
          <w:spacing w:val="-4"/>
          <w:w w:val="104"/>
          <w:sz w:val="16"/>
        </w:rPr>
        <w:t>ex</w:t>
      </w:r>
      <w:r>
        <w:rPr>
          <w:color w:val="231F20"/>
          <w:spacing w:val="-8"/>
          <w:w w:val="104"/>
          <w:sz w:val="16"/>
        </w:rPr>
        <w:t>p</w:t>
      </w:r>
      <w:r>
        <w:rPr>
          <w:color w:val="231F20"/>
          <w:w w:val="96"/>
          <w:sz w:val="16"/>
        </w:rPr>
        <w:t>.</w:t>
      </w:r>
      <w:r>
        <w:rPr>
          <w:color w:val="231F20"/>
          <w:spacing w:val="-18"/>
          <w:sz w:val="16"/>
        </w:rPr>
        <w:t> </w:t>
      </w:r>
      <w:r>
        <w:rPr>
          <w:color w:val="231F20"/>
          <w:spacing w:val="-4"/>
          <w:w w:val="100"/>
          <w:sz w:val="16"/>
        </w:rPr>
        <w:t>2</w:t>
      </w:r>
      <w:r>
        <w:rPr>
          <w:color w:val="231F20"/>
          <w:w w:val="100"/>
          <w:sz w:val="16"/>
        </w:rPr>
        <w:t>,</w:t>
      </w:r>
      <w:r>
        <w:rPr>
          <w:color w:val="231F20"/>
          <w:spacing w:val="-18"/>
          <w:sz w:val="16"/>
        </w:rPr>
        <w:t> </w:t>
      </w:r>
      <w:r>
        <w:rPr>
          <w:color w:val="231F20"/>
          <w:spacing w:val="-9"/>
          <w:w w:val="39"/>
          <w:sz w:val="16"/>
        </w:rPr>
        <w:t>“</w:t>
      </w:r>
      <w:r>
        <w:rPr>
          <w:color w:val="231F20"/>
          <w:spacing w:val="-3"/>
          <w:w w:val="110"/>
          <w:sz w:val="16"/>
        </w:rPr>
        <w:t>O</w:t>
      </w:r>
      <w:r>
        <w:rPr>
          <w:color w:val="231F20"/>
          <w:spacing w:val="-3"/>
          <w:w w:val="101"/>
          <w:sz w:val="16"/>
        </w:rPr>
        <w:t>c</w:t>
      </w:r>
      <w:r>
        <w:rPr>
          <w:color w:val="231F20"/>
          <w:spacing w:val="-4"/>
          <w:w w:val="115"/>
          <w:sz w:val="16"/>
        </w:rPr>
        <w:t>u</w:t>
      </w:r>
      <w:r>
        <w:rPr>
          <w:color w:val="231F20"/>
          <w:spacing w:val="-5"/>
          <w:w w:val="115"/>
          <w:sz w:val="16"/>
        </w:rPr>
        <w:t>r</w:t>
      </w:r>
      <w:r>
        <w:rPr>
          <w:color w:val="231F20"/>
          <w:spacing w:val="-2"/>
          <w:w w:val="100"/>
          <w:sz w:val="16"/>
        </w:rPr>
        <w:t>s</w:t>
      </w:r>
      <w:r>
        <w:rPr>
          <w:color w:val="231F20"/>
          <w:w w:val="108"/>
          <w:sz w:val="16"/>
        </w:rPr>
        <w:t>o</w:t>
      </w:r>
      <w:r>
        <w:rPr>
          <w:color w:val="231F20"/>
          <w:spacing w:val="-18"/>
          <w:sz w:val="16"/>
        </w:rPr>
        <w:t> </w:t>
      </w:r>
      <w:r>
        <w:rPr>
          <w:color w:val="231F20"/>
          <w:spacing w:val="-4"/>
          <w:w w:val="107"/>
          <w:sz w:val="16"/>
        </w:rPr>
        <w:t>de</w:t>
      </w:r>
      <w:r>
        <w:rPr>
          <w:color w:val="231F20"/>
          <w:w w:val="97"/>
          <w:sz w:val="16"/>
        </w:rPr>
        <w:t>l</w:t>
      </w:r>
      <w:r>
        <w:rPr>
          <w:color w:val="231F20"/>
          <w:spacing w:val="-18"/>
          <w:sz w:val="16"/>
        </w:rPr>
        <w:t> </w:t>
      </w:r>
      <w:r>
        <w:rPr>
          <w:color w:val="231F20"/>
          <w:spacing w:val="-7"/>
          <w:w w:val="105"/>
          <w:sz w:val="16"/>
        </w:rPr>
        <w:t>a</w:t>
      </w:r>
      <w:r>
        <w:rPr>
          <w:color w:val="231F20"/>
          <w:spacing w:val="-4"/>
          <w:w w:val="105"/>
          <w:sz w:val="16"/>
        </w:rPr>
        <w:t>ux</w:t>
      </w:r>
      <w:r>
        <w:rPr>
          <w:color w:val="231F20"/>
          <w:spacing w:val="-3"/>
          <w:w w:val="105"/>
          <w:sz w:val="16"/>
        </w:rPr>
        <w:t>i</w:t>
      </w:r>
      <w:r>
        <w:rPr>
          <w:color w:val="231F20"/>
          <w:spacing w:val="-4"/>
          <w:w w:val="99"/>
          <w:sz w:val="16"/>
        </w:rPr>
        <w:t>l</w:t>
      </w:r>
      <w:r>
        <w:rPr>
          <w:color w:val="231F20"/>
          <w:spacing w:val="-3"/>
          <w:w w:val="99"/>
          <w:sz w:val="16"/>
        </w:rPr>
        <w:t>i</w:t>
      </w:r>
      <w:r>
        <w:rPr>
          <w:color w:val="231F20"/>
          <w:spacing w:val="-5"/>
          <w:w w:val="105"/>
          <w:sz w:val="16"/>
        </w:rPr>
        <w:t>a</w:t>
      </w:r>
      <w:r>
        <w:rPr>
          <w:color w:val="231F20"/>
          <w:w w:val="118"/>
          <w:sz w:val="16"/>
        </w:rPr>
        <w:t>r</w:t>
      </w:r>
      <w:r>
        <w:rPr>
          <w:color w:val="231F20"/>
          <w:spacing w:val="-18"/>
          <w:sz w:val="16"/>
        </w:rPr>
        <w:t> </w:t>
      </w:r>
      <w:r>
        <w:rPr>
          <w:color w:val="231F20"/>
          <w:spacing w:val="-4"/>
          <w:w w:val="107"/>
          <w:sz w:val="16"/>
        </w:rPr>
        <w:t>de</w:t>
      </w:r>
      <w:r>
        <w:rPr>
          <w:color w:val="231F20"/>
          <w:w w:val="97"/>
          <w:sz w:val="16"/>
        </w:rPr>
        <w:t>l</w:t>
      </w:r>
      <w:r>
        <w:rPr>
          <w:color w:val="231F20"/>
          <w:spacing w:val="-18"/>
          <w:sz w:val="16"/>
        </w:rPr>
        <w:t> </w:t>
      </w:r>
      <w:r>
        <w:rPr>
          <w:color w:val="231F20"/>
          <w:spacing w:val="-5"/>
          <w:w w:val="111"/>
          <w:sz w:val="16"/>
        </w:rPr>
        <w:t>p</w:t>
      </w:r>
      <w:r>
        <w:rPr>
          <w:color w:val="231F20"/>
          <w:spacing w:val="-4"/>
          <w:w w:val="107"/>
          <w:sz w:val="16"/>
        </w:rPr>
        <w:t>ue</w:t>
      </w:r>
      <w:r>
        <w:rPr>
          <w:color w:val="231F20"/>
          <w:spacing w:val="-5"/>
          <w:w w:val="108"/>
          <w:sz w:val="16"/>
        </w:rPr>
        <w:t>b</w:t>
      </w:r>
      <w:r>
        <w:rPr>
          <w:color w:val="231F20"/>
          <w:spacing w:val="-4"/>
          <w:w w:val="104"/>
          <w:sz w:val="16"/>
        </w:rPr>
        <w:t>l</w:t>
      </w:r>
      <w:r>
        <w:rPr>
          <w:color w:val="231F20"/>
          <w:w w:val="104"/>
          <w:sz w:val="16"/>
        </w:rPr>
        <w:t>o</w:t>
      </w:r>
      <w:r>
        <w:rPr>
          <w:color w:val="231F20"/>
          <w:spacing w:val="-18"/>
          <w:sz w:val="16"/>
        </w:rPr>
        <w:t> </w:t>
      </w:r>
      <w:r>
        <w:rPr>
          <w:color w:val="231F20"/>
          <w:spacing w:val="-4"/>
          <w:w w:val="107"/>
          <w:sz w:val="16"/>
        </w:rPr>
        <w:t>d</w:t>
      </w:r>
      <w:r>
        <w:rPr>
          <w:color w:val="231F20"/>
          <w:w w:val="107"/>
          <w:sz w:val="16"/>
        </w:rPr>
        <w:t>e</w:t>
      </w:r>
      <w:r>
        <w:rPr>
          <w:color w:val="231F20"/>
          <w:spacing w:val="-18"/>
          <w:sz w:val="16"/>
        </w:rPr>
        <w:t> </w:t>
      </w:r>
      <w:r>
        <w:rPr>
          <w:color w:val="231F20"/>
          <w:spacing w:val="-10"/>
          <w:w w:val="101"/>
          <w:sz w:val="16"/>
        </w:rPr>
        <w:t>A</w:t>
      </w:r>
      <w:r>
        <w:rPr>
          <w:color w:val="231F20"/>
          <w:spacing w:val="-3"/>
          <w:w w:val="116"/>
          <w:sz w:val="16"/>
        </w:rPr>
        <w:t>t</w:t>
      </w:r>
      <w:r>
        <w:rPr>
          <w:color w:val="231F20"/>
          <w:spacing w:val="-3"/>
          <w:w w:val="97"/>
          <w:sz w:val="16"/>
        </w:rPr>
        <w:t>l</w:t>
      </w:r>
      <w:r>
        <w:rPr>
          <w:color w:val="231F20"/>
          <w:spacing w:val="-7"/>
          <w:w w:val="105"/>
          <w:sz w:val="16"/>
        </w:rPr>
        <w:t>a</w:t>
      </w:r>
      <w:r>
        <w:rPr>
          <w:color w:val="231F20"/>
          <w:spacing w:val="-5"/>
          <w:w w:val="111"/>
          <w:sz w:val="16"/>
        </w:rPr>
        <w:t>p</w:t>
      </w:r>
      <w:r>
        <w:rPr>
          <w:color w:val="231F20"/>
          <w:spacing w:val="-3"/>
          <w:w w:val="113"/>
          <w:sz w:val="16"/>
        </w:rPr>
        <w:t>u</w:t>
      </w:r>
      <w:r>
        <w:rPr>
          <w:color w:val="231F20"/>
          <w:spacing w:val="-4"/>
          <w:w w:val="103"/>
          <w:sz w:val="16"/>
        </w:rPr>
        <w:t>lc</w:t>
      </w:r>
      <w:r>
        <w:rPr>
          <w:color w:val="231F20"/>
          <w:w w:val="103"/>
          <w:sz w:val="16"/>
        </w:rPr>
        <w:t>o</w:t>
      </w:r>
      <w:r>
        <w:rPr>
          <w:color w:val="231F20"/>
          <w:spacing w:val="-18"/>
          <w:sz w:val="16"/>
        </w:rPr>
        <w:t> </w:t>
      </w:r>
      <w:r>
        <w:rPr>
          <w:color w:val="231F20"/>
          <w:spacing w:val="-4"/>
          <w:w w:val="111"/>
          <w:sz w:val="16"/>
        </w:rPr>
        <w:t>di</w:t>
      </w:r>
      <w:r>
        <w:rPr>
          <w:color w:val="231F20"/>
          <w:spacing w:val="-3"/>
          <w:w w:val="111"/>
          <w:sz w:val="16"/>
        </w:rPr>
        <w:t>r</w:t>
      </w:r>
      <w:r>
        <w:rPr>
          <w:color w:val="231F20"/>
          <w:spacing w:val="-4"/>
          <w:w w:val="100"/>
          <w:sz w:val="16"/>
        </w:rPr>
        <w:t>i</w:t>
      </w:r>
      <w:r>
        <w:rPr>
          <w:color w:val="231F20"/>
          <w:spacing w:val="-3"/>
          <w:w w:val="100"/>
          <w:sz w:val="16"/>
        </w:rPr>
        <w:t>g</w:t>
      </w:r>
      <w:r>
        <w:rPr>
          <w:color w:val="231F20"/>
          <w:spacing w:val="-4"/>
          <w:w w:val="108"/>
          <w:sz w:val="16"/>
        </w:rPr>
        <w:t>id</w:t>
      </w:r>
      <w:r>
        <w:rPr>
          <w:color w:val="231F20"/>
          <w:w w:val="108"/>
          <w:sz w:val="16"/>
        </w:rPr>
        <w:t>o</w:t>
      </w:r>
      <w:r>
        <w:rPr>
          <w:color w:val="231F20"/>
          <w:spacing w:val="-18"/>
          <w:sz w:val="16"/>
        </w:rPr>
        <w:t> </w:t>
      </w:r>
      <w:r>
        <w:rPr>
          <w:color w:val="231F20"/>
          <w:spacing w:val="-3"/>
          <w:w w:val="105"/>
          <w:sz w:val="16"/>
        </w:rPr>
        <w:t>a</w:t>
      </w:r>
      <w:r>
        <w:rPr>
          <w:color w:val="231F20"/>
          <w:w w:val="97"/>
          <w:sz w:val="16"/>
        </w:rPr>
        <w:t>l</w:t>
      </w:r>
      <w:r>
        <w:rPr>
          <w:color w:val="231F20"/>
          <w:spacing w:val="-18"/>
          <w:sz w:val="16"/>
        </w:rPr>
        <w:t> </w:t>
      </w:r>
      <w:r>
        <w:rPr>
          <w:color w:val="231F20"/>
          <w:spacing w:val="-3"/>
          <w:w w:val="98"/>
          <w:sz w:val="16"/>
        </w:rPr>
        <w:t>j</w:t>
      </w:r>
      <w:r>
        <w:rPr>
          <w:color w:val="231F20"/>
          <w:spacing w:val="-4"/>
          <w:w w:val="98"/>
          <w:sz w:val="16"/>
        </w:rPr>
        <w:t>e</w:t>
      </w:r>
      <w:r>
        <w:rPr>
          <w:color w:val="231F20"/>
          <w:spacing w:val="-5"/>
          <w:w w:val="98"/>
          <w:sz w:val="16"/>
        </w:rPr>
        <w:t>f</w:t>
      </w:r>
      <w:r>
        <w:rPr>
          <w:color w:val="231F20"/>
          <w:w w:val="101"/>
          <w:sz w:val="16"/>
        </w:rPr>
        <w:t>e</w:t>
      </w:r>
      <w:r>
        <w:rPr>
          <w:color w:val="231F20"/>
          <w:spacing w:val="-18"/>
          <w:sz w:val="16"/>
        </w:rPr>
        <w:t> </w:t>
      </w:r>
      <w:r>
        <w:rPr>
          <w:color w:val="231F20"/>
          <w:spacing w:val="-2"/>
          <w:w w:val="111"/>
          <w:sz w:val="16"/>
        </w:rPr>
        <w:t>p</w:t>
      </w:r>
      <w:r>
        <w:rPr>
          <w:color w:val="231F20"/>
          <w:spacing w:val="-5"/>
          <w:w w:val="108"/>
          <w:sz w:val="16"/>
        </w:rPr>
        <w:t>o</w:t>
      </w:r>
      <w:r>
        <w:rPr>
          <w:color w:val="231F20"/>
          <w:spacing w:val="-4"/>
          <w:w w:val="94"/>
          <w:sz w:val="16"/>
        </w:rPr>
        <w:t>l</w:t>
      </w:r>
      <w:r>
        <w:rPr>
          <w:color w:val="231F20"/>
          <w:spacing w:val="-6"/>
          <w:w w:val="94"/>
          <w:sz w:val="16"/>
        </w:rPr>
        <w:t>í</w:t>
      </w:r>
      <w:r>
        <w:rPr>
          <w:color w:val="231F20"/>
          <w:spacing w:val="-3"/>
          <w:w w:val="116"/>
          <w:sz w:val="16"/>
        </w:rPr>
        <w:t>t</w:t>
      </w:r>
      <w:r>
        <w:rPr>
          <w:color w:val="231F20"/>
          <w:spacing w:val="-4"/>
          <w:w w:val="104"/>
          <w:sz w:val="16"/>
        </w:rPr>
        <w:t>ic</w:t>
      </w:r>
      <w:r>
        <w:rPr>
          <w:color w:val="231F20"/>
          <w:w w:val="104"/>
          <w:sz w:val="16"/>
        </w:rPr>
        <w:t>o</w:t>
      </w:r>
      <w:r>
        <w:rPr>
          <w:color w:val="231F20"/>
          <w:spacing w:val="-18"/>
          <w:sz w:val="16"/>
        </w:rPr>
        <w:t> </w:t>
      </w:r>
      <w:r>
        <w:rPr>
          <w:color w:val="231F20"/>
          <w:spacing w:val="-4"/>
          <w:w w:val="107"/>
          <w:sz w:val="16"/>
        </w:rPr>
        <w:t>d</w:t>
      </w:r>
      <w:r>
        <w:rPr>
          <w:color w:val="231F20"/>
          <w:w w:val="107"/>
          <w:sz w:val="16"/>
        </w:rPr>
        <w:t>e</w:t>
      </w:r>
      <w:r>
        <w:rPr>
          <w:color w:val="231F20"/>
          <w:spacing w:val="-18"/>
          <w:sz w:val="16"/>
        </w:rPr>
        <w:t> </w:t>
      </w:r>
      <w:r>
        <w:rPr>
          <w:color w:val="231F20"/>
          <w:spacing w:val="-2"/>
          <w:w w:val="93"/>
          <w:sz w:val="16"/>
        </w:rPr>
        <w:t>L</w:t>
      </w:r>
      <w:r>
        <w:rPr>
          <w:color w:val="231F20"/>
          <w:spacing w:val="-4"/>
          <w:w w:val="108"/>
          <w:sz w:val="16"/>
        </w:rPr>
        <w:t>e</w:t>
      </w:r>
      <w:r>
        <w:rPr>
          <w:color w:val="231F20"/>
          <w:spacing w:val="-3"/>
          <w:w w:val="108"/>
          <w:sz w:val="16"/>
        </w:rPr>
        <w:t>r</w:t>
      </w:r>
      <w:r>
        <w:rPr>
          <w:color w:val="231F20"/>
          <w:spacing w:val="-4"/>
          <w:w w:val="111"/>
          <w:sz w:val="16"/>
        </w:rPr>
        <w:t>m</w:t>
      </w:r>
      <w:r>
        <w:rPr>
          <w:color w:val="231F20"/>
          <w:spacing w:val="-16"/>
          <w:w w:val="105"/>
          <w:sz w:val="16"/>
        </w:rPr>
        <w:t>a</w:t>
      </w:r>
      <w:r>
        <w:rPr>
          <w:color w:val="231F20"/>
          <w:spacing w:val="-29"/>
          <w:w w:val="40"/>
          <w:sz w:val="16"/>
        </w:rPr>
        <w:t>”</w:t>
      </w:r>
      <w:r>
        <w:rPr>
          <w:color w:val="231F20"/>
          <w:w w:val="96"/>
          <w:sz w:val="16"/>
        </w:rPr>
        <w:t>.</w:t>
      </w:r>
    </w:p>
    <w:p>
      <w:pPr>
        <w:spacing w:line="201" w:lineRule="auto" w:before="55"/>
        <w:ind w:left="907" w:right="904" w:firstLine="0"/>
        <w:jc w:val="both"/>
        <w:rPr>
          <w:sz w:val="16"/>
        </w:rPr>
      </w:pPr>
      <w:r>
        <w:rPr>
          <w:color w:val="231F20"/>
          <w:w w:val="105"/>
          <w:position w:val="5"/>
          <w:sz w:val="9"/>
        </w:rPr>
        <w:t>69</w:t>
      </w:r>
      <w:r>
        <w:rPr>
          <w:color w:val="231F20"/>
          <w:spacing w:val="11"/>
          <w:w w:val="105"/>
          <w:position w:val="5"/>
          <w:sz w:val="9"/>
        </w:rPr>
        <w:t> </w:t>
      </w:r>
      <w:r>
        <w:rPr>
          <w:color w:val="231F20"/>
          <w:w w:val="105"/>
          <w:sz w:val="16"/>
        </w:rPr>
        <w:t>Scott</w:t>
      </w:r>
      <w:r>
        <w:rPr>
          <w:color w:val="231F20"/>
          <w:spacing w:val="-8"/>
          <w:w w:val="105"/>
          <w:sz w:val="16"/>
        </w:rPr>
        <w:t> </w:t>
      </w:r>
      <w:r>
        <w:rPr>
          <w:color w:val="231F20"/>
          <w:w w:val="105"/>
          <w:sz w:val="16"/>
        </w:rPr>
        <w:t>plantea</w:t>
      </w:r>
      <w:r>
        <w:rPr>
          <w:color w:val="231F20"/>
          <w:spacing w:val="-8"/>
          <w:w w:val="105"/>
          <w:sz w:val="16"/>
        </w:rPr>
        <w:t> </w:t>
      </w:r>
      <w:r>
        <w:rPr>
          <w:color w:val="231F20"/>
          <w:w w:val="105"/>
          <w:sz w:val="16"/>
        </w:rPr>
        <w:t>la</w:t>
      </w:r>
      <w:r>
        <w:rPr>
          <w:color w:val="231F20"/>
          <w:spacing w:val="-8"/>
          <w:w w:val="105"/>
          <w:sz w:val="16"/>
        </w:rPr>
        <w:t> </w:t>
      </w:r>
      <w:r>
        <w:rPr>
          <w:color w:val="231F20"/>
          <w:w w:val="105"/>
          <w:sz w:val="16"/>
        </w:rPr>
        <w:t>gran</w:t>
      </w:r>
      <w:r>
        <w:rPr>
          <w:color w:val="231F20"/>
          <w:spacing w:val="-8"/>
          <w:w w:val="105"/>
          <w:sz w:val="16"/>
        </w:rPr>
        <w:t> </w:t>
      </w:r>
      <w:r>
        <w:rPr>
          <w:color w:val="231F20"/>
          <w:w w:val="105"/>
          <w:sz w:val="16"/>
        </w:rPr>
        <w:t>diversidad</w:t>
      </w:r>
      <w:r>
        <w:rPr>
          <w:color w:val="231F20"/>
          <w:spacing w:val="-8"/>
          <w:w w:val="105"/>
          <w:sz w:val="16"/>
        </w:rPr>
        <w:t> </w:t>
      </w:r>
      <w:r>
        <w:rPr>
          <w:color w:val="231F20"/>
          <w:w w:val="105"/>
          <w:sz w:val="16"/>
        </w:rPr>
        <w:t>de</w:t>
      </w:r>
      <w:r>
        <w:rPr>
          <w:color w:val="231F20"/>
          <w:spacing w:val="-8"/>
          <w:w w:val="105"/>
          <w:sz w:val="16"/>
        </w:rPr>
        <w:t> </w:t>
      </w:r>
      <w:r>
        <w:rPr>
          <w:color w:val="231F20"/>
          <w:w w:val="105"/>
          <w:sz w:val="16"/>
        </w:rPr>
        <w:t>estrategias</w:t>
      </w:r>
      <w:r>
        <w:rPr>
          <w:color w:val="231F20"/>
          <w:spacing w:val="-8"/>
          <w:w w:val="105"/>
          <w:sz w:val="16"/>
        </w:rPr>
        <w:t> </w:t>
      </w:r>
      <w:r>
        <w:rPr>
          <w:color w:val="231F20"/>
          <w:w w:val="105"/>
          <w:sz w:val="16"/>
        </w:rPr>
        <w:t>de</w:t>
      </w:r>
      <w:r>
        <w:rPr>
          <w:color w:val="231F20"/>
          <w:spacing w:val="-8"/>
          <w:w w:val="105"/>
          <w:sz w:val="16"/>
        </w:rPr>
        <w:t> </w:t>
      </w:r>
      <w:r>
        <w:rPr>
          <w:color w:val="231F20"/>
          <w:w w:val="105"/>
          <w:sz w:val="16"/>
        </w:rPr>
        <w:t>resistencia</w:t>
      </w:r>
      <w:r>
        <w:rPr>
          <w:color w:val="231F20"/>
          <w:spacing w:val="-8"/>
          <w:w w:val="105"/>
          <w:sz w:val="16"/>
        </w:rPr>
        <w:t> </w:t>
      </w:r>
      <w:r>
        <w:rPr>
          <w:color w:val="231F20"/>
          <w:w w:val="105"/>
          <w:sz w:val="16"/>
        </w:rPr>
        <w:t>disfrazada</w:t>
      </w:r>
      <w:r>
        <w:rPr>
          <w:color w:val="231F20"/>
          <w:spacing w:val="-8"/>
          <w:w w:val="105"/>
          <w:sz w:val="16"/>
        </w:rPr>
        <w:t> </w:t>
      </w:r>
      <w:r>
        <w:rPr>
          <w:color w:val="231F20"/>
          <w:w w:val="105"/>
          <w:sz w:val="16"/>
        </w:rPr>
        <w:t>que</w:t>
      </w:r>
      <w:r>
        <w:rPr>
          <w:color w:val="231F20"/>
          <w:spacing w:val="-8"/>
          <w:w w:val="105"/>
          <w:sz w:val="16"/>
        </w:rPr>
        <w:t> </w:t>
      </w:r>
      <w:r>
        <w:rPr>
          <w:color w:val="231F20"/>
          <w:w w:val="105"/>
          <w:sz w:val="16"/>
        </w:rPr>
        <w:t>pueden</w:t>
      </w:r>
      <w:r>
        <w:rPr>
          <w:color w:val="231F20"/>
          <w:spacing w:val="-8"/>
          <w:w w:val="105"/>
          <w:sz w:val="16"/>
        </w:rPr>
        <w:t> </w:t>
      </w:r>
      <w:r>
        <w:rPr>
          <w:color w:val="231F20"/>
          <w:w w:val="105"/>
          <w:sz w:val="16"/>
        </w:rPr>
        <w:t>introducir</w:t>
      </w:r>
      <w:r>
        <w:rPr>
          <w:color w:val="231F20"/>
          <w:spacing w:val="-8"/>
          <w:w w:val="105"/>
          <w:sz w:val="16"/>
        </w:rPr>
        <w:t> </w:t>
      </w:r>
      <w:r>
        <w:rPr>
          <w:color w:val="231F20"/>
          <w:w w:val="105"/>
          <w:sz w:val="16"/>
        </w:rPr>
        <w:t>los</w:t>
      </w:r>
      <w:r>
        <w:rPr>
          <w:color w:val="231F20"/>
          <w:spacing w:val="-8"/>
          <w:w w:val="105"/>
          <w:sz w:val="16"/>
        </w:rPr>
        <w:t> </w:t>
      </w:r>
      <w:r>
        <w:rPr>
          <w:color w:val="231F20"/>
          <w:w w:val="105"/>
          <w:sz w:val="16"/>
        </w:rPr>
        <w:t>grupos </w:t>
      </w:r>
      <w:r>
        <w:rPr>
          <w:color w:val="231F20"/>
          <w:spacing w:val="-1"/>
          <w:w w:val="100"/>
          <w:sz w:val="16"/>
        </w:rPr>
        <w:t>s</w:t>
      </w:r>
      <w:r>
        <w:rPr>
          <w:color w:val="231F20"/>
          <w:spacing w:val="-1"/>
          <w:w w:val="113"/>
          <w:sz w:val="16"/>
        </w:rPr>
        <w:t>u</w:t>
      </w:r>
      <w:r>
        <w:rPr>
          <w:color w:val="231F20"/>
          <w:spacing w:val="1"/>
          <w:w w:val="108"/>
          <w:sz w:val="16"/>
        </w:rPr>
        <w:t>b</w:t>
      </w:r>
      <w:r>
        <w:rPr>
          <w:color w:val="231F20"/>
          <w:spacing w:val="-2"/>
          <w:w w:val="108"/>
          <w:sz w:val="16"/>
        </w:rPr>
        <w:t>o</w:t>
      </w:r>
      <w:r>
        <w:rPr>
          <w:color w:val="231F20"/>
          <w:spacing w:val="-3"/>
          <w:w w:val="118"/>
          <w:sz w:val="16"/>
        </w:rPr>
        <w:t>r</w:t>
      </w:r>
      <w:r>
        <w:rPr>
          <w:color w:val="231F20"/>
          <w:w w:val="111"/>
          <w:sz w:val="16"/>
        </w:rPr>
        <w:t>di</w:t>
      </w:r>
      <w:r>
        <w:rPr>
          <w:color w:val="231F20"/>
          <w:spacing w:val="-1"/>
          <w:w w:val="111"/>
          <w:sz w:val="16"/>
        </w:rPr>
        <w:t>n</w:t>
      </w:r>
      <w:r>
        <w:rPr>
          <w:color w:val="231F20"/>
          <w:w w:val="107"/>
          <w:sz w:val="16"/>
        </w:rPr>
        <w:t>ados</w:t>
      </w:r>
      <w:r>
        <w:rPr>
          <w:color w:val="231F20"/>
          <w:spacing w:val="4"/>
          <w:sz w:val="16"/>
        </w:rPr>
        <w:t> </w:t>
      </w:r>
      <w:r>
        <w:rPr>
          <w:color w:val="231F20"/>
          <w:w w:val="109"/>
          <w:sz w:val="16"/>
        </w:rPr>
        <w:t>en</w:t>
      </w:r>
      <w:r>
        <w:rPr>
          <w:color w:val="231F20"/>
          <w:spacing w:val="4"/>
          <w:sz w:val="16"/>
        </w:rPr>
        <w:t> </w:t>
      </w:r>
      <w:r>
        <w:rPr>
          <w:color w:val="231F20"/>
          <w:spacing w:val="-1"/>
          <w:w w:val="101"/>
          <w:sz w:val="16"/>
        </w:rPr>
        <w:t>e</w:t>
      </w:r>
      <w:r>
        <w:rPr>
          <w:color w:val="231F20"/>
          <w:w w:val="97"/>
          <w:sz w:val="16"/>
        </w:rPr>
        <w:t>l</w:t>
      </w:r>
      <w:r>
        <w:rPr>
          <w:color w:val="231F20"/>
          <w:spacing w:val="4"/>
          <w:sz w:val="16"/>
        </w:rPr>
        <w:t> </w:t>
      </w:r>
      <w:r>
        <w:rPr>
          <w:color w:val="231F20"/>
          <w:w w:val="108"/>
          <w:sz w:val="16"/>
        </w:rPr>
        <w:t>d</w:t>
      </w:r>
      <w:r>
        <w:rPr>
          <w:color w:val="231F20"/>
          <w:spacing w:val="-1"/>
          <w:w w:val="108"/>
          <w:sz w:val="16"/>
        </w:rPr>
        <w:t>i</w:t>
      </w:r>
      <w:r>
        <w:rPr>
          <w:color w:val="231F20"/>
          <w:spacing w:val="1"/>
          <w:w w:val="100"/>
          <w:sz w:val="16"/>
        </w:rPr>
        <w:t>s</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4"/>
          <w:sz w:val="16"/>
        </w:rPr>
        <w:t> </w:t>
      </w:r>
      <w:r>
        <w:rPr>
          <w:color w:val="231F20"/>
          <w:spacing w:val="-2"/>
          <w:w w:val="111"/>
          <w:sz w:val="16"/>
        </w:rPr>
        <w:t>p</w:t>
      </w:r>
      <w:r>
        <w:rPr>
          <w:color w:val="231F20"/>
          <w:spacing w:val="-1"/>
          <w:w w:val="105"/>
          <w:sz w:val="16"/>
        </w:rPr>
        <w:t>ú</w:t>
      </w:r>
      <w:r>
        <w:rPr>
          <w:color w:val="231F20"/>
          <w:spacing w:val="-2"/>
          <w:w w:val="108"/>
          <w:sz w:val="16"/>
        </w:rPr>
        <w:t>b</w:t>
      </w:r>
      <w:r>
        <w:rPr>
          <w:color w:val="231F20"/>
          <w:w w:val="103"/>
          <w:sz w:val="16"/>
        </w:rPr>
        <w:t>lic</w:t>
      </w:r>
      <w:r>
        <w:rPr>
          <w:color w:val="231F20"/>
          <w:spacing w:val="-5"/>
          <w:w w:val="103"/>
          <w:sz w:val="16"/>
        </w:rPr>
        <w:t>o</w:t>
      </w:r>
      <w:r>
        <w:rPr>
          <w:color w:val="231F20"/>
          <w:w w:val="96"/>
          <w:sz w:val="16"/>
        </w:rPr>
        <w:t>.</w:t>
      </w:r>
      <w:r>
        <w:rPr>
          <w:color w:val="231F20"/>
          <w:spacing w:val="4"/>
          <w:sz w:val="16"/>
        </w:rPr>
        <w:t> </w:t>
      </w:r>
      <w:r>
        <w:rPr>
          <w:color w:val="231F20"/>
          <w:w w:val="101"/>
          <w:sz w:val="16"/>
        </w:rPr>
        <w:t>A</w:t>
      </w:r>
      <w:r>
        <w:rPr>
          <w:color w:val="231F20"/>
          <w:w w:val="107"/>
          <w:sz w:val="16"/>
        </w:rPr>
        <w:t>lgu</w:t>
      </w:r>
      <w:r>
        <w:rPr>
          <w:color w:val="231F20"/>
          <w:spacing w:val="-1"/>
          <w:w w:val="107"/>
          <w:sz w:val="16"/>
        </w:rPr>
        <w:t>n</w:t>
      </w:r>
      <w:r>
        <w:rPr>
          <w:color w:val="231F20"/>
          <w:spacing w:val="-1"/>
          <w:w w:val="105"/>
          <w:sz w:val="16"/>
        </w:rPr>
        <w:t>a</w:t>
      </w:r>
      <w:r>
        <w:rPr>
          <w:color w:val="231F20"/>
          <w:w w:val="100"/>
          <w:sz w:val="16"/>
        </w:rPr>
        <w:t>s</w:t>
      </w:r>
      <w:r>
        <w:rPr>
          <w:color w:val="231F20"/>
          <w:spacing w:val="4"/>
          <w:sz w:val="16"/>
        </w:rPr>
        <w:t> </w:t>
      </w:r>
      <w:r>
        <w:rPr>
          <w:color w:val="231F20"/>
          <w:w w:val="107"/>
          <w:sz w:val="16"/>
        </w:rPr>
        <w:t>de</w:t>
      </w:r>
      <w:r>
        <w:rPr>
          <w:color w:val="231F20"/>
          <w:spacing w:val="4"/>
          <w:sz w:val="16"/>
        </w:rPr>
        <w:t> </w:t>
      </w:r>
      <w:r>
        <w:rPr>
          <w:color w:val="231F20"/>
          <w:w w:val="101"/>
          <w:sz w:val="16"/>
        </w:rPr>
        <w:t>es</w:t>
      </w:r>
      <w:r>
        <w:rPr>
          <w:color w:val="231F20"/>
          <w:spacing w:val="-1"/>
          <w:w w:val="105"/>
          <w:sz w:val="16"/>
        </w:rPr>
        <w:t>a</w:t>
      </w:r>
      <w:r>
        <w:rPr>
          <w:color w:val="231F20"/>
          <w:w w:val="100"/>
          <w:sz w:val="16"/>
        </w:rPr>
        <w:t>s</w:t>
      </w:r>
      <w:r>
        <w:rPr>
          <w:color w:val="231F20"/>
          <w:spacing w:val="4"/>
          <w:sz w:val="16"/>
        </w:rPr>
        <w:t> </w:t>
      </w:r>
      <w:r>
        <w:rPr>
          <w:color w:val="231F20"/>
          <w:w w:val="101"/>
          <w:sz w:val="16"/>
        </w:rPr>
        <w:t>e</w:t>
      </w:r>
      <w:r>
        <w:rPr>
          <w:color w:val="231F20"/>
          <w:spacing w:val="-1"/>
          <w:w w:val="101"/>
          <w:sz w:val="16"/>
        </w:rPr>
        <w:t>s</w:t>
      </w:r>
      <w:r>
        <w:rPr>
          <w:color w:val="231F20"/>
          <w:w w:val="116"/>
          <w:sz w:val="16"/>
        </w:rPr>
        <w:t>t</w:t>
      </w:r>
      <w:r>
        <w:rPr>
          <w:color w:val="231F20"/>
          <w:w w:val="110"/>
          <w:sz w:val="16"/>
        </w:rPr>
        <w:t>r</w:t>
      </w:r>
      <w:r>
        <w:rPr>
          <w:color w:val="231F20"/>
          <w:spacing w:val="-4"/>
          <w:w w:val="110"/>
          <w:sz w:val="16"/>
        </w:rPr>
        <w:t>a</w:t>
      </w:r>
      <w:r>
        <w:rPr>
          <w:color w:val="231F20"/>
          <w:spacing w:val="-1"/>
          <w:w w:val="116"/>
          <w:sz w:val="16"/>
        </w:rPr>
        <w:t>t</w:t>
      </w:r>
      <w:r>
        <w:rPr>
          <w:color w:val="231F20"/>
          <w:w w:val="100"/>
          <w:sz w:val="16"/>
        </w:rPr>
        <w:t>eg</w:t>
      </w:r>
      <w:r>
        <w:rPr>
          <w:color w:val="231F20"/>
          <w:w w:val="102"/>
          <w:sz w:val="16"/>
        </w:rPr>
        <w:t>i</w:t>
      </w:r>
      <w:r>
        <w:rPr>
          <w:color w:val="231F20"/>
          <w:spacing w:val="-1"/>
          <w:w w:val="105"/>
          <w:sz w:val="16"/>
        </w:rPr>
        <w:t>a</w:t>
      </w:r>
      <w:r>
        <w:rPr>
          <w:color w:val="231F20"/>
          <w:w w:val="100"/>
          <w:sz w:val="16"/>
        </w:rPr>
        <w:t>s</w:t>
      </w:r>
      <w:r>
        <w:rPr>
          <w:color w:val="231F20"/>
          <w:spacing w:val="4"/>
          <w:sz w:val="16"/>
        </w:rPr>
        <w:t> </w:t>
      </w:r>
      <w:r>
        <w:rPr>
          <w:color w:val="231F20"/>
          <w:spacing w:val="1"/>
          <w:w w:val="100"/>
          <w:sz w:val="16"/>
        </w:rPr>
        <w:t>s</w:t>
      </w:r>
      <w:r>
        <w:rPr>
          <w:color w:val="231F20"/>
          <w:spacing w:val="-2"/>
          <w:w w:val="108"/>
          <w:sz w:val="16"/>
        </w:rPr>
        <w:t>o</w:t>
      </w:r>
      <w:r>
        <w:rPr>
          <w:color w:val="231F20"/>
          <w:w w:val="116"/>
          <w:sz w:val="16"/>
        </w:rPr>
        <w:t>n</w:t>
      </w:r>
      <w:r>
        <w:rPr>
          <w:color w:val="231F20"/>
          <w:spacing w:val="4"/>
          <w:sz w:val="16"/>
        </w:rPr>
        <w:t> </w:t>
      </w:r>
      <w:r>
        <w:rPr>
          <w:color w:val="231F20"/>
          <w:w w:val="51"/>
          <w:sz w:val="16"/>
        </w:rPr>
        <w:t>“l</w:t>
      </w:r>
      <w:r>
        <w:rPr>
          <w:color w:val="231F20"/>
          <w:w w:val="105"/>
          <w:sz w:val="16"/>
        </w:rPr>
        <w:t>a</w:t>
      </w:r>
      <w:r>
        <w:rPr>
          <w:color w:val="231F20"/>
          <w:sz w:val="16"/>
        </w:rPr>
        <w:t> </w:t>
      </w:r>
      <w:r>
        <w:rPr>
          <w:color w:val="231F20"/>
          <w:spacing w:val="8"/>
          <w:sz w:val="16"/>
        </w:rPr>
        <w:t> </w:t>
      </w:r>
      <w:r>
        <w:rPr>
          <w:color w:val="231F20"/>
          <w:spacing w:val="1"/>
          <w:w w:val="111"/>
          <w:sz w:val="16"/>
        </w:rPr>
        <w:t>p</w:t>
      </w:r>
      <w:r>
        <w:rPr>
          <w:color w:val="231F20"/>
          <w:w w:val="105"/>
          <w:sz w:val="16"/>
        </w:rPr>
        <w:t>o</w:t>
      </w:r>
      <w:r>
        <w:rPr>
          <w:color w:val="231F20"/>
          <w:spacing w:val="1"/>
          <w:w w:val="105"/>
          <w:sz w:val="16"/>
        </w:rPr>
        <w:t>s</w:t>
      </w:r>
      <w:r>
        <w:rPr>
          <w:color w:val="231F20"/>
          <w:w w:val="103"/>
          <w:sz w:val="16"/>
        </w:rPr>
        <w:t>esi</w:t>
      </w:r>
      <w:r>
        <w:rPr>
          <w:color w:val="231F20"/>
          <w:spacing w:val="-2"/>
          <w:w w:val="103"/>
          <w:sz w:val="16"/>
        </w:rPr>
        <w:t>ó</w:t>
      </w:r>
      <w:r>
        <w:rPr>
          <w:color w:val="231F20"/>
          <w:w w:val="116"/>
          <w:sz w:val="16"/>
        </w:rPr>
        <w:t>n</w:t>
      </w:r>
      <w:r>
        <w:rPr>
          <w:color w:val="231F20"/>
          <w:spacing w:val="4"/>
          <w:sz w:val="16"/>
        </w:rPr>
        <w:t> </w:t>
      </w:r>
      <w:r>
        <w:rPr>
          <w:color w:val="231F20"/>
          <w:w w:val="101"/>
          <w:sz w:val="16"/>
        </w:rPr>
        <w:t>e</w:t>
      </w:r>
      <w:r>
        <w:rPr>
          <w:color w:val="231F20"/>
          <w:spacing w:val="-1"/>
          <w:w w:val="101"/>
          <w:sz w:val="16"/>
        </w:rPr>
        <w:t>s</w:t>
      </w:r>
      <w:r>
        <w:rPr>
          <w:color w:val="231F20"/>
          <w:spacing w:val="-2"/>
          <w:w w:val="111"/>
          <w:sz w:val="16"/>
        </w:rPr>
        <w:t>p</w:t>
      </w:r>
      <w:r>
        <w:rPr>
          <w:color w:val="231F20"/>
          <w:w w:val="111"/>
          <w:sz w:val="16"/>
        </w:rPr>
        <w:t>ir</w:t>
      </w:r>
      <w:r>
        <w:rPr>
          <w:color w:val="231F20"/>
          <w:spacing w:val="-2"/>
          <w:w w:val="102"/>
          <w:sz w:val="16"/>
        </w:rPr>
        <w:t>i</w:t>
      </w:r>
      <w:r>
        <w:rPr>
          <w:color w:val="231F20"/>
          <w:w w:val="116"/>
          <w:sz w:val="16"/>
        </w:rPr>
        <w:t>t</w:t>
      </w:r>
      <w:r>
        <w:rPr>
          <w:color w:val="231F20"/>
          <w:spacing w:val="-1"/>
          <w:w w:val="102"/>
          <w:sz w:val="16"/>
        </w:rPr>
        <w:t>i</w:t>
      </w:r>
      <w:r>
        <w:rPr>
          <w:color w:val="231F20"/>
          <w:spacing w:val="-1"/>
          <w:w w:val="100"/>
          <w:sz w:val="16"/>
        </w:rPr>
        <w:t>s</w:t>
      </w:r>
      <w:r>
        <w:rPr>
          <w:color w:val="231F20"/>
          <w:w w:val="116"/>
          <w:sz w:val="16"/>
        </w:rPr>
        <w:t>t</w:t>
      </w:r>
      <w:r>
        <w:rPr>
          <w:color w:val="231F20"/>
          <w:w w:val="102"/>
          <w:sz w:val="16"/>
        </w:rPr>
        <w:t>a,</w:t>
      </w:r>
      <w:r>
        <w:rPr>
          <w:color w:val="231F20"/>
          <w:spacing w:val="4"/>
          <w:sz w:val="16"/>
        </w:rPr>
        <w:t> </w:t>
      </w:r>
      <w:r>
        <w:rPr>
          <w:color w:val="231F20"/>
          <w:spacing w:val="-1"/>
          <w:w w:val="101"/>
          <w:sz w:val="16"/>
        </w:rPr>
        <w:t>e</w:t>
      </w:r>
      <w:r>
        <w:rPr>
          <w:color w:val="231F20"/>
          <w:w w:val="97"/>
          <w:sz w:val="16"/>
        </w:rPr>
        <w:t>l</w:t>
      </w:r>
      <w:r>
        <w:rPr>
          <w:color w:val="231F20"/>
          <w:spacing w:val="4"/>
          <w:sz w:val="16"/>
        </w:rPr>
        <w:t> </w:t>
      </w:r>
      <w:r>
        <w:rPr>
          <w:color w:val="231F20"/>
          <w:spacing w:val="-1"/>
          <w:w w:val="101"/>
          <w:sz w:val="16"/>
        </w:rPr>
        <w:t>c</w:t>
      </w:r>
      <w:r>
        <w:rPr>
          <w:color w:val="231F20"/>
          <w:w w:val="109"/>
          <w:sz w:val="16"/>
        </w:rPr>
        <w:t>h</w:t>
      </w:r>
      <w:r>
        <w:rPr>
          <w:color w:val="231F20"/>
          <w:spacing w:val="-1"/>
          <w:w w:val="109"/>
          <w:sz w:val="16"/>
        </w:rPr>
        <w:t>i</w:t>
      </w:r>
      <w:r>
        <w:rPr>
          <w:color w:val="231F20"/>
          <w:w w:val="108"/>
          <w:sz w:val="16"/>
        </w:rPr>
        <w:t>s</w:t>
      </w:r>
      <w:r>
        <w:rPr>
          <w:color w:val="231F20"/>
          <w:spacing w:val="-1"/>
          <w:w w:val="108"/>
          <w:sz w:val="16"/>
        </w:rPr>
        <w:t>m</w:t>
      </w:r>
      <w:r>
        <w:rPr>
          <w:color w:val="231F20"/>
          <w:spacing w:val="-1"/>
          <w:w w:val="101"/>
          <w:sz w:val="16"/>
        </w:rPr>
        <w:t>e</w:t>
      </w:r>
      <w:r>
        <w:rPr>
          <w:color w:val="231F20"/>
          <w:w w:val="96"/>
          <w:sz w:val="16"/>
        </w:rPr>
        <w:t>, </w:t>
      </w:r>
      <w:r>
        <w:rPr>
          <w:color w:val="231F20"/>
          <w:w w:val="105"/>
          <w:sz w:val="16"/>
        </w:rPr>
        <w:t>la agresión por medios mágicos, el </w:t>
      </w:r>
      <w:r>
        <w:rPr>
          <w:color w:val="231F20"/>
          <w:spacing w:val="-3"/>
          <w:w w:val="105"/>
          <w:sz w:val="16"/>
        </w:rPr>
        <w:t>rumor, </w:t>
      </w:r>
      <w:r>
        <w:rPr>
          <w:rFonts w:ascii="Palatino Linotype" w:hAnsi="Palatino Linotype"/>
          <w:i/>
          <w:color w:val="231F20"/>
          <w:w w:val="105"/>
          <w:sz w:val="16"/>
        </w:rPr>
        <w:t>así como la amenaza, la violencia</w:t>
      </w:r>
      <w:r>
        <w:rPr>
          <w:color w:val="231F20"/>
          <w:w w:val="105"/>
          <w:sz w:val="16"/>
        </w:rPr>
        <w:t>, la carta y la confrontación </w:t>
      </w:r>
      <w:r>
        <w:rPr>
          <w:color w:val="231F20"/>
          <w:w w:val="105"/>
          <w:sz w:val="16"/>
        </w:rPr>
        <w:t>c</w:t>
      </w:r>
      <w:r>
        <w:rPr>
          <w:color w:val="231F20"/>
          <w:spacing w:val="-2"/>
          <w:w w:val="105"/>
          <w:sz w:val="16"/>
        </w:rPr>
        <w:t>o</w:t>
      </w:r>
      <w:r>
        <w:rPr>
          <w:color w:val="231F20"/>
          <w:w w:val="100"/>
          <w:sz w:val="16"/>
        </w:rPr>
        <w:t>le</w:t>
      </w:r>
      <w:r>
        <w:rPr>
          <w:color w:val="231F20"/>
          <w:spacing w:val="1"/>
          <w:w w:val="101"/>
          <w:sz w:val="16"/>
        </w:rPr>
        <w:t>c</w:t>
      </w:r>
      <w:r>
        <w:rPr>
          <w:color w:val="231F20"/>
          <w:w w:val="116"/>
          <w:sz w:val="16"/>
        </w:rPr>
        <w:t>t</w:t>
      </w:r>
      <w:r>
        <w:rPr>
          <w:color w:val="231F20"/>
          <w:spacing w:val="-2"/>
          <w:w w:val="102"/>
          <w:sz w:val="16"/>
        </w:rPr>
        <w:t>i</w:t>
      </w:r>
      <w:r>
        <w:rPr>
          <w:color w:val="231F20"/>
          <w:w w:val="101"/>
          <w:sz w:val="16"/>
        </w:rPr>
        <w:t>va</w:t>
      </w:r>
      <w:r>
        <w:rPr>
          <w:color w:val="231F20"/>
          <w:spacing w:val="-6"/>
          <w:sz w:val="16"/>
        </w:rPr>
        <w:t> </w:t>
      </w:r>
      <w:r>
        <w:rPr>
          <w:color w:val="231F20"/>
          <w:spacing w:val="-2"/>
          <w:w w:val="105"/>
          <w:sz w:val="16"/>
        </w:rPr>
        <w:t>a</w:t>
      </w:r>
      <w:r>
        <w:rPr>
          <w:color w:val="231F20"/>
          <w:spacing w:val="-1"/>
          <w:w w:val="116"/>
          <w:sz w:val="16"/>
        </w:rPr>
        <w:t>n</w:t>
      </w:r>
      <w:r>
        <w:rPr>
          <w:color w:val="231F20"/>
          <w:spacing w:val="-2"/>
          <w:w w:val="107"/>
          <w:sz w:val="16"/>
        </w:rPr>
        <w:t>ó</w:t>
      </w:r>
      <w:r>
        <w:rPr>
          <w:color w:val="231F20"/>
          <w:w w:val="111"/>
          <w:sz w:val="16"/>
        </w:rPr>
        <w:t>ni</w:t>
      </w:r>
      <w:r>
        <w:rPr>
          <w:color w:val="231F20"/>
          <w:spacing w:val="-1"/>
          <w:w w:val="111"/>
          <w:sz w:val="16"/>
        </w:rPr>
        <w:t>m</w:t>
      </w:r>
      <w:r>
        <w:rPr>
          <w:color w:val="231F20"/>
          <w:spacing w:val="-1"/>
          <w:w w:val="105"/>
          <w:sz w:val="16"/>
        </w:rPr>
        <w:t>a</w:t>
      </w:r>
      <w:r>
        <w:rPr>
          <w:color w:val="231F20"/>
          <w:spacing w:val="-7"/>
          <w:w w:val="100"/>
          <w:sz w:val="16"/>
        </w:rPr>
        <w:t>s</w:t>
      </w:r>
      <w:r>
        <w:rPr>
          <w:color w:val="231F20"/>
          <w:w w:val="40"/>
          <w:sz w:val="16"/>
        </w:rPr>
        <w:t>”</w:t>
      </w:r>
      <w:r>
        <w:rPr>
          <w:color w:val="231F20"/>
          <w:spacing w:val="-6"/>
          <w:sz w:val="16"/>
        </w:rPr>
        <w:t> </w:t>
      </w:r>
      <w:r>
        <w:rPr>
          <w:color w:val="231F20"/>
          <w:w w:val="98"/>
          <w:sz w:val="16"/>
        </w:rPr>
        <w:t>(</w:t>
      </w:r>
      <w:r>
        <w:rPr>
          <w:color w:val="231F20"/>
          <w:spacing w:val="2"/>
          <w:w w:val="98"/>
          <w:sz w:val="16"/>
        </w:rPr>
        <w:t>S</w:t>
      </w:r>
      <w:r>
        <w:rPr>
          <w:color w:val="231F20"/>
          <w:w w:val="105"/>
          <w:sz w:val="16"/>
        </w:rPr>
        <w:t>c</w:t>
      </w:r>
      <w:r>
        <w:rPr>
          <w:color w:val="231F20"/>
          <w:spacing w:val="-2"/>
          <w:w w:val="105"/>
          <w:sz w:val="16"/>
        </w:rPr>
        <w:t>o</w:t>
      </w:r>
      <w:r>
        <w:rPr>
          <w:color w:val="231F20"/>
          <w:spacing w:val="-2"/>
          <w:w w:val="116"/>
          <w:sz w:val="16"/>
        </w:rPr>
        <w:t>t</w:t>
      </w:r>
      <w:r>
        <w:rPr>
          <w:color w:val="231F20"/>
          <w:w w:val="107"/>
          <w:sz w:val="16"/>
        </w:rPr>
        <w:t>t,</w:t>
      </w:r>
      <w:r>
        <w:rPr>
          <w:color w:val="231F20"/>
          <w:spacing w:val="-6"/>
          <w:sz w:val="16"/>
        </w:rPr>
        <w:t> </w:t>
      </w:r>
      <w:r>
        <w:rPr>
          <w:color w:val="231F20"/>
          <w:w w:val="100"/>
          <w:sz w:val="16"/>
        </w:rPr>
        <w:t>2000:</w:t>
      </w:r>
      <w:r>
        <w:rPr>
          <w:color w:val="231F20"/>
          <w:spacing w:val="-6"/>
          <w:sz w:val="16"/>
        </w:rPr>
        <w:t> </w:t>
      </w:r>
      <w:r>
        <w:rPr>
          <w:color w:val="231F20"/>
          <w:w w:val="102"/>
          <w:sz w:val="16"/>
        </w:rPr>
        <w:t>167</w:t>
      </w:r>
      <w:r>
        <w:rPr>
          <w:color w:val="231F20"/>
          <w:spacing w:val="-6"/>
          <w:sz w:val="16"/>
        </w:rPr>
        <w:t> </w:t>
      </w:r>
      <w:r>
        <w:rPr>
          <w:color w:val="231F20"/>
          <w:w w:val="97"/>
          <w:sz w:val="16"/>
        </w:rPr>
        <w:t>y</w:t>
      </w:r>
      <w:r>
        <w:rPr>
          <w:color w:val="231F20"/>
          <w:spacing w:val="-6"/>
          <w:sz w:val="16"/>
        </w:rPr>
        <w:t> </w:t>
      </w:r>
      <w:r>
        <w:rPr>
          <w:color w:val="231F20"/>
          <w:w w:val="103"/>
          <w:sz w:val="16"/>
        </w:rPr>
        <w:t>171-172).</w:t>
      </w:r>
      <w:r>
        <w:rPr>
          <w:color w:val="231F20"/>
          <w:spacing w:val="-6"/>
          <w:sz w:val="16"/>
        </w:rPr>
        <w:t> </w:t>
      </w:r>
      <w:r>
        <w:rPr>
          <w:color w:val="231F20"/>
          <w:w w:val="105"/>
          <w:sz w:val="16"/>
        </w:rPr>
        <w:t>(</w:t>
      </w:r>
      <w:r>
        <w:rPr>
          <w:color w:val="231F20"/>
          <w:spacing w:val="1"/>
          <w:w w:val="105"/>
          <w:sz w:val="16"/>
        </w:rPr>
        <w:t>c</w:t>
      </w:r>
      <w:r>
        <w:rPr>
          <w:color w:val="231F20"/>
          <w:w w:val="115"/>
          <w:sz w:val="16"/>
        </w:rPr>
        <w:t>u</w:t>
      </w:r>
      <w:r>
        <w:rPr>
          <w:color w:val="231F20"/>
          <w:spacing w:val="-1"/>
          <w:w w:val="115"/>
          <w:sz w:val="16"/>
        </w:rPr>
        <w:t>r</w:t>
      </w:r>
      <w:r>
        <w:rPr>
          <w:color w:val="231F20"/>
          <w:w w:val="101"/>
          <w:sz w:val="16"/>
        </w:rPr>
        <w:t>s</w:t>
      </w:r>
      <w:r>
        <w:rPr>
          <w:color w:val="231F20"/>
          <w:spacing w:val="-2"/>
          <w:w w:val="101"/>
          <w:sz w:val="16"/>
        </w:rPr>
        <w:t>i</w:t>
      </w:r>
      <w:r>
        <w:rPr>
          <w:color w:val="231F20"/>
          <w:w w:val="101"/>
          <w:sz w:val="16"/>
        </w:rPr>
        <w:t>v</w:t>
      </w:r>
      <w:r>
        <w:rPr>
          <w:color w:val="231F20"/>
          <w:spacing w:val="-1"/>
          <w:w w:val="101"/>
          <w:sz w:val="16"/>
        </w:rPr>
        <w:t>a</w:t>
      </w:r>
      <w:r>
        <w:rPr>
          <w:color w:val="231F20"/>
          <w:w w:val="100"/>
          <w:sz w:val="16"/>
        </w:rPr>
        <w:t>s</w:t>
      </w:r>
      <w:r>
        <w:rPr>
          <w:color w:val="231F20"/>
          <w:spacing w:val="-6"/>
          <w:sz w:val="16"/>
        </w:rPr>
        <w:t> </w:t>
      </w:r>
      <w:r>
        <w:rPr>
          <w:color w:val="231F20"/>
          <w:w w:val="106"/>
          <w:sz w:val="16"/>
        </w:rPr>
        <w:t>mí</w:t>
      </w:r>
      <w:r>
        <w:rPr>
          <w:color w:val="231F20"/>
          <w:spacing w:val="-1"/>
          <w:w w:val="105"/>
          <w:sz w:val="16"/>
        </w:rPr>
        <w:t>a</w:t>
      </w:r>
      <w:r>
        <w:rPr>
          <w:color w:val="231F20"/>
          <w:w w:val="105"/>
          <w:sz w:val="16"/>
        </w:rPr>
        <w:t>s)</w:t>
      </w:r>
    </w:p>
    <w:p>
      <w:pPr>
        <w:spacing w:line="180" w:lineRule="exact" w:before="66"/>
        <w:ind w:left="907" w:right="904" w:firstLine="0"/>
        <w:jc w:val="both"/>
        <w:rPr>
          <w:sz w:val="16"/>
        </w:rPr>
      </w:pPr>
      <w:r>
        <w:rPr>
          <w:color w:val="231F20"/>
          <w:w w:val="105"/>
          <w:position w:val="5"/>
          <w:sz w:val="9"/>
        </w:rPr>
        <w:t>70</w:t>
      </w:r>
      <w:r>
        <w:rPr>
          <w:color w:val="231F20"/>
          <w:spacing w:val="3"/>
          <w:w w:val="105"/>
          <w:position w:val="5"/>
          <w:sz w:val="9"/>
        </w:rPr>
        <w:t> </w:t>
      </w:r>
      <w:r>
        <w:rPr>
          <w:color w:val="231F20"/>
          <w:w w:val="105"/>
          <w:sz w:val="16"/>
        </w:rPr>
        <w:t>Esto</w:t>
      </w:r>
      <w:r>
        <w:rPr>
          <w:color w:val="231F20"/>
          <w:spacing w:val="-17"/>
          <w:w w:val="105"/>
          <w:sz w:val="16"/>
        </w:rPr>
        <w:t> </w:t>
      </w:r>
      <w:r>
        <w:rPr>
          <w:color w:val="231F20"/>
          <w:w w:val="105"/>
          <w:sz w:val="16"/>
        </w:rPr>
        <w:t>ocurrió</w:t>
      </w:r>
      <w:r>
        <w:rPr>
          <w:color w:val="231F20"/>
          <w:spacing w:val="-17"/>
          <w:w w:val="105"/>
          <w:sz w:val="16"/>
        </w:rPr>
        <w:t> </w:t>
      </w:r>
      <w:r>
        <w:rPr>
          <w:color w:val="231F20"/>
          <w:w w:val="105"/>
          <w:sz w:val="16"/>
        </w:rPr>
        <w:t>también</w:t>
      </w:r>
      <w:r>
        <w:rPr>
          <w:color w:val="231F20"/>
          <w:spacing w:val="-17"/>
          <w:w w:val="105"/>
          <w:sz w:val="16"/>
        </w:rPr>
        <w:t> </w:t>
      </w:r>
      <w:r>
        <w:rPr>
          <w:color w:val="231F20"/>
          <w:w w:val="105"/>
          <w:sz w:val="16"/>
        </w:rPr>
        <w:t>en</w:t>
      </w:r>
      <w:r>
        <w:rPr>
          <w:color w:val="231F20"/>
          <w:spacing w:val="-17"/>
          <w:w w:val="105"/>
          <w:sz w:val="16"/>
        </w:rPr>
        <w:t> </w:t>
      </w:r>
      <w:r>
        <w:rPr>
          <w:color w:val="231F20"/>
          <w:w w:val="105"/>
          <w:sz w:val="16"/>
        </w:rPr>
        <w:t>la</w:t>
      </w:r>
      <w:r>
        <w:rPr>
          <w:color w:val="231F20"/>
          <w:spacing w:val="-17"/>
          <w:w w:val="105"/>
          <w:sz w:val="16"/>
        </w:rPr>
        <w:t> </w:t>
      </w:r>
      <w:r>
        <w:rPr>
          <w:color w:val="231F20"/>
          <w:w w:val="105"/>
          <w:sz w:val="16"/>
        </w:rPr>
        <w:t>laguna</w:t>
      </w:r>
      <w:r>
        <w:rPr>
          <w:color w:val="231F20"/>
          <w:spacing w:val="-17"/>
          <w:w w:val="105"/>
          <w:sz w:val="16"/>
        </w:rPr>
        <w:t> </w:t>
      </w:r>
      <w:r>
        <w:rPr>
          <w:color w:val="231F20"/>
          <w:w w:val="105"/>
          <w:sz w:val="16"/>
        </w:rPr>
        <w:t>que</w:t>
      </w:r>
      <w:r>
        <w:rPr>
          <w:color w:val="231F20"/>
          <w:spacing w:val="-17"/>
          <w:w w:val="105"/>
          <w:sz w:val="16"/>
        </w:rPr>
        <w:t> </w:t>
      </w:r>
      <w:r>
        <w:rPr>
          <w:color w:val="231F20"/>
          <w:w w:val="105"/>
          <w:sz w:val="16"/>
        </w:rPr>
        <w:t>era</w:t>
      </w:r>
      <w:r>
        <w:rPr>
          <w:color w:val="231F20"/>
          <w:spacing w:val="-17"/>
          <w:w w:val="105"/>
          <w:sz w:val="16"/>
        </w:rPr>
        <w:t> </w:t>
      </w:r>
      <w:r>
        <w:rPr>
          <w:color w:val="231F20"/>
          <w:w w:val="105"/>
          <w:sz w:val="16"/>
        </w:rPr>
        <w:t>del</w:t>
      </w:r>
      <w:r>
        <w:rPr>
          <w:color w:val="231F20"/>
          <w:spacing w:val="-17"/>
          <w:w w:val="105"/>
          <w:sz w:val="16"/>
        </w:rPr>
        <w:t> </w:t>
      </w:r>
      <w:r>
        <w:rPr>
          <w:color w:val="231F20"/>
          <w:w w:val="105"/>
          <w:sz w:val="16"/>
        </w:rPr>
        <w:t>pueblo</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San</w:t>
      </w:r>
      <w:r>
        <w:rPr>
          <w:color w:val="231F20"/>
          <w:spacing w:val="-17"/>
          <w:w w:val="105"/>
          <w:sz w:val="16"/>
        </w:rPr>
        <w:t> </w:t>
      </w:r>
      <w:r>
        <w:rPr>
          <w:color w:val="231F20"/>
          <w:w w:val="105"/>
          <w:sz w:val="16"/>
        </w:rPr>
        <w:t>Lucas</w:t>
      </w:r>
      <w:r>
        <w:rPr>
          <w:color w:val="231F20"/>
          <w:spacing w:val="-17"/>
          <w:w w:val="105"/>
          <w:sz w:val="16"/>
        </w:rPr>
        <w:t> </w:t>
      </w:r>
      <w:r>
        <w:rPr>
          <w:color w:val="231F20"/>
          <w:spacing w:val="-3"/>
          <w:w w:val="105"/>
          <w:sz w:val="16"/>
        </w:rPr>
        <w:t>Tepemajalco,</w:t>
      </w:r>
      <w:r>
        <w:rPr>
          <w:color w:val="231F20"/>
          <w:spacing w:val="-17"/>
          <w:w w:val="105"/>
          <w:sz w:val="16"/>
        </w:rPr>
        <w:t> </w:t>
      </w:r>
      <w:r>
        <w:rPr>
          <w:color w:val="231F20"/>
          <w:w w:val="105"/>
          <w:sz w:val="16"/>
        </w:rPr>
        <w:t>en</w:t>
      </w:r>
      <w:r>
        <w:rPr>
          <w:color w:val="231F20"/>
          <w:spacing w:val="-17"/>
          <w:w w:val="105"/>
          <w:sz w:val="16"/>
        </w:rPr>
        <w:t> </w:t>
      </w:r>
      <w:r>
        <w:rPr>
          <w:color w:val="231F20"/>
          <w:w w:val="105"/>
          <w:sz w:val="16"/>
        </w:rPr>
        <w:t>donde</w:t>
      </w:r>
      <w:r>
        <w:rPr>
          <w:color w:val="231F20"/>
          <w:spacing w:val="-17"/>
          <w:w w:val="105"/>
          <w:sz w:val="16"/>
        </w:rPr>
        <w:t> </w:t>
      </w:r>
      <w:r>
        <w:rPr>
          <w:color w:val="231F20"/>
          <w:w w:val="105"/>
          <w:sz w:val="16"/>
        </w:rPr>
        <w:t>el</w:t>
      </w:r>
      <w:r>
        <w:rPr>
          <w:color w:val="231F20"/>
          <w:spacing w:val="-17"/>
          <w:w w:val="105"/>
          <w:sz w:val="16"/>
        </w:rPr>
        <w:t> </w:t>
      </w:r>
      <w:r>
        <w:rPr>
          <w:color w:val="231F20"/>
          <w:w w:val="105"/>
          <w:sz w:val="16"/>
        </w:rPr>
        <w:t>ayuntamiento trató de arrendarla en beneficio de las arcas municipales. Incluso uno de sus argumentos fue el señalar que</w:t>
      </w:r>
      <w:r>
        <w:rPr>
          <w:color w:val="231F20"/>
          <w:spacing w:val="-7"/>
          <w:w w:val="105"/>
          <w:sz w:val="16"/>
        </w:rPr>
        <w:t> </w:t>
      </w:r>
      <w:r>
        <w:rPr>
          <w:color w:val="231F20"/>
          <w:w w:val="105"/>
          <w:sz w:val="16"/>
        </w:rPr>
        <w:t>la</w:t>
      </w:r>
      <w:r>
        <w:rPr>
          <w:color w:val="231F20"/>
          <w:spacing w:val="-7"/>
          <w:w w:val="105"/>
          <w:sz w:val="16"/>
        </w:rPr>
        <w:t> </w:t>
      </w:r>
      <w:r>
        <w:rPr>
          <w:color w:val="231F20"/>
          <w:w w:val="105"/>
          <w:sz w:val="16"/>
        </w:rPr>
        <w:t>laguna</w:t>
      </w:r>
      <w:r>
        <w:rPr>
          <w:color w:val="231F20"/>
          <w:spacing w:val="-7"/>
          <w:w w:val="105"/>
          <w:sz w:val="16"/>
        </w:rPr>
        <w:t> </w:t>
      </w:r>
      <w:r>
        <w:rPr>
          <w:color w:val="231F20"/>
          <w:w w:val="105"/>
          <w:sz w:val="16"/>
        </w:rPr>
        <w:t>formaba</w:t>
      </w:r>
      <w:r>
        <w:rPr>
          <w:color w:val="231F20"/>
          <w:spacing w:val="-7"/>
          <w:w w:val="105"/>
          <w:sz w:val="16"/>
        </w:rPr>
        <w:t> </w:t>
      </w:r>
      <w:r>
        <w:rPr>
          <w:color w:val="231F20"/>
          <w:w w:val="105"/>
          <w:sz w:val="16"/>
        </w:rPr>
        <w:t>parte</w:t>
      </w:r>
      <w:r>
        <w:rPr>
          <w:color w:val="231F20"/>
          <w:spacing w:val="-7"/>
          <w:w w:val="105"/>
          <w:sz w:val="16"/>
        </w:rPr>
        <w:t> </w:t>
      </w:r>
      <w:r>
        <w:rPr>
          <w:color w:val="231F20"/>
          <w:w w:val="105"/>
          <w:sz w:val="16"/>
        </w:rPr>
        <w:t>de</w:t>
      </w:r>
      <w:r>
        <w:rPr>
          <w:color w:val="231F20"/>
          <w:spacing w:val="-7"/>
          <w:w w:val="105"/>
          <w:sz w:val="16"/>
        </w:rPr>
        <w:t> </w:t>
      </w:r>
      <w:r>
        <w:rPr>
          <w:color w:val="231F20"/>
          <w:w w:val="105"/>
          <w:sz w:val="16"/>
        </w:rPr>
        <w:t>los</w:t>
      </w:r>
      <w:r>
        <w:rPr>
          <w:color w:val="231F20"/>
          <w:spacing w:val="-7"/>
          <w:w w:val="105"/>
          <w:sz w:val="16"/>
        </w:rPr>
        <w:t> </w:t>
      </w:r>
      <w:r>
        <w:rPr>
          <w:color w:val="231F20"/>
          <w:w w:val="105"/>
          <w:sz w:val="16"/>
        </w:rPr>
        <w:t>arbitrios</w:t>
      </w:r>
      <w:r>
        <w:rPr>
          <w:color w:val="231F20"/>
          <w:spacing w:val="-7"/>
          <w:w w:val="105"/>
          <w:sz w:val="16"/>
        </w:rPr>
        <w:t> </w:t>
      </w:r>
      <w:r>
        <w:rPr>
          <w:color w:val="231F20"/>
          <w:w w:val="105"/>
          <w:sz w:val="16"/>
        </w:rPr>
        <w:t>del</w:t>
      </w:r>
      <w:r>
        <w:rPr>
          <w:color w:val="231F20"/>
          <w:spacing w:val="-7"/>
          <w:w w:val="105"/>
          <w:sz w:val="16"/>
        </w:rPr>
        <w:t> </w:t>
      </w:r>
      <w:r>
        <w:rPr>
          <w:color w:val="231F20"/>
          <w:w w:val="105"/>
          <w:sz w:val="16"/>
        </w:rPr>
        <w:t>ayuntamiento.</w:t>
      </w:r>
      <w:r>
        <w:rPr>
          <w:color w:val="231F20"/>
          <w:spacing w:val="-7"/>
          <w:w w:val="105"/>
          <w:sz w:val="16"/>
        </w:rPr>
        <w:t> </w:t>
      </w:r>
      <w:r>
        <w:rPr>
          <w:color w:val="231F20"/>
          <w:w w:val="105"/>
          <w:sz w:val="16"/>
        </w:rPr>
        <w:t>Al</w:t>
      </w:r>
      <w:r>
        <w:rPr>
          <w:color w:val="231F20"/>
          <w:spacing w:val="-7"/>
          <w:w w:val="105"/>
          <w:sz w:val="16"/>
        </w:rPr>
        <w:t> </w:t>
      </w:r>
      <w:r>
        <w:rPr>
          <w:color w:val="231F20"/>
          <w:w w:val="105"/>
          <w:sz w:val="16"/>
        </w:rPr>
        <w:t>ser</w:t>
      </w:r>
      <w:r>
        <w:rPr>
          <w:color w:val="231F20"/>
          <w:spacing w:val="-7"/>
          <w:w w:val="105"/>
          <w:sz w:val="16"/>
        </w:rPr>
        <w:t> </w:t>
      </w:r>
      <w:r>
        <w:rPr>
          <w:color w:val="231F20"/>
          <w:w w:val="105"/>
          <w:sz w:val="16"/>
        </w:rPr>
        <w:t>parte</w:t>
      </w:r>
      <w:r>
        <w:rPr>
          <w:color w:val="231F20"/>
          <w:spacing w:val="-7"/>
          <w:w w:val="105"/>
          <w:sz w:val="16"/>
        </w:rPr>
        <w:t> </w:t>
      </w:r>
      <w:r>
        <w:rPr>
          <w:color w:val="231F20"/>
          <w:w w:val="105"/>
          <w:sz w:val="16"/>
        </w:rPr>
        <w:t>de</w:t>
      </w:r>
      <w:r>
        <w:rPr>
          <w:color w:val="231F20"/>
          <w:spacing w:val="-7"/>
          <w:w w:val="105"/>
          <w:sz w:val="16"/>
        </w:rPr>
        <w:t> </w:t>
      </w:r>
      <w:r>
        <w:rPr>
          <w:color w:val="231F20"/>
          <w:w w:val="105"/>
          <w:sz w:val="16"/>
        </w:rPr>
        <w:t>los</w:t>
      </w:r>
      <w:r>
        <w:rPr>
          <w:color w:val="231F20"/>
          <w:spacing w:val="-7"/>
          <w:w w:val="105"/>
          <w:sz w:val="16"/>
        </w:rPr>
        <w:t> </w:t>
      </w:r>
      <w:r>
        <w:rPr>
          <w:color w:val="231F20"/>
          <w:w w:val="105"/>
          <w:sz w:val="16"/>
        </w:rPr>
        <w:t>arbitrios,</w:t>
      </w:r>
      <w:r>
        <w:rPr>
          <w:color w:val="231F20"/>
          <w:spacing w:val="-7"/>
          <w:w w:val="105"/>
          <w:sz w:val="16"/>
        </w:rPr>
        <w:t> </w:t>
      </w:r>
      <w:r>
        <w:rPr>
          <w:color w:val="231F20"/>
          <w:w w:val="105"/>
          <w:sz w:val="16"/>
        </w:rPr>
        <w:t>las</w:t>
      </w:r>
      <w:r>
        <w:rPr>
          <w:color w:val="231F20"/>
          <w:spacing w:val="-7"/>
          <w:w w:val="105"/>
          <w:sz w:val="16"/>
        </w:rPr>
        <w:t> </w:t>
      </w:r>
      <w:r>
        <w:rPr>
          <w:color w:val="231F20"/>
          <w:w w:val="105"/>
          <w:sz w:val="16"/>
        </w:rPr>
        <w:t>autoridades justificaban</w:t>
      </w:r>
      <w:r>
        <w:rPr>
          <w:color w:val="231F20"/>
          <w:spacing w:val="-6"/>
          <w:w w:val="105"/>
          <w:sz w:val="16"/>
        </w:rPr>
        <w:t> </w:t>
      </w:r>
      <w:r>
        <w:rPr>
          <w:color w:val="231F20"/>
          <w:w w:val="105"/>
          <w:sz w:val="16"/>
        </w:rPr>
        <w:t>su</w:t>
      </w:r>
      <w:r>
        <w:rPr>
          <w:color w:val="231F20"/>
          <w:spacing w:val="-6"/>
          <w:w w:val="105"/>
          <w:sz w:val="16"/>
        </w:rPr>
        <w:t> </w:t>
      </w:r>
      <w:r>
        <w:rPr>
          <w:color w:val="231F20"/>
          <w:w w:val="105"/>
          <w:sz w:val="16"/>
        </w:rPr>
        <w:t>derecho</w:t>
      </w:r>
      <w:r>
        <w:rPr>
          <w:color w:val="231F20"/>
          <w:spacing w:val="-6"/>
          <w:w w:val="105"/>
          <w:sz w:val="16"/>
        </w:rPr>
        <w:t> </w:t>
      </w:r>
      <w:r>
        <w:rPr>
          <w:color w:val="231F20"/>
          <w:w w:val="105"/>
          <w:sz w:val="16"/>
        </w:rPr>
        <w:t>a</w:t>
      </w:r>
      <w:r>
        <w:rPr>
          <w:color w:val="231F20"/>
          <w:spacing w:val="-6"/>
          <w:w w:val="105"/>
          <w:sz w:val="16"/>
        </w:rPr>
        <w:t> </w:t>
      </w:r>
      <w:r>
        <w:rPr>
          <w:color w:val="231F20"/>
          <w:w w:val="105"/>
          <w:sz w:val="16"/>
        </w:rPr>
        <w:t>arrendar</w:t>
      </w:r>
      <w:r>
        <w:rPr>
          <w:color w:val="231F20"/>
          <w:spacing w:val="-6"/>
          <w:w w:val="105"/>
          <w:sz w:val="16"/>
        </w:rPr>
        <w:t> </w:t>
      </w:r>
      <w:r>
        <w:rPr>
          <w:color w:val="231F20"/>
          <w:w w:val="105"/>
          <w:sz w:val="16"/>
        </w:rPr>
        <w:t>ese</w:t>
      </w:r>
      <w:r>
        <w:rPr>
          <w:color w:val="231F20"/>
          <w:spacing w:val="-6"/>
          <w:w w:val="105"/>
          <w:sz w:val="16"/>
        </w:rPr>
        <w:t> </w:t>
      </w:r>
      <w:r>
        <w:rPr>
          <w:color w:val="231F20"/>
          <w:w w:val="105"/>
          <w:sz w:val="16"/>
        </w:rPr>
        <w:t>bien</w:t>
      </w:r>
      <w:r>
        <w:rPr>
          <w:color w:val="231F20"/>
          <w:spacing w:val="-6"/>
          <w:w w:val="105"/>
          <w:sz w:val="16"/>
        </w:rPr>
        <w:t> </w:t>
      </w:r>
      <w:r>
        <w:rPr>
          <w:color w:val="231F20"/>
          <w:w w:val="105"/>
          <w:sz w:val="16"/>
        </w:rPr>
        <w:t>y</w:t>
      </w:r>
      <w:r>
        <w:rPr>
          <w:color w:val="231F20"/>
          <w:spacing w:val="-6"/>
          <w:w w:val="105"/>
          <w:sz w:val="16"/>
        </w:rPr>
        <w:t> </w:t>
      </w:r>
      <w:r>
        <w:rPr>
          <w:color w:val="231F20"/>
          <w:w w:val="105"/>
          <w:sz w:val="16"/>
        </w:rPr>
        <w:t>obtener</w:t>
      </w:r>
      <w:r>
        <w:rPr>
          <w:color w:val="231F20"/>
          <w:spacing w:val="-6"/>
          <w:w w:val="105"/>
          <w:sz w:val="16"/>
        </w:rPr>
        <w:t> </w:t>
      </w:r>
      <w:r>
        <w:rPr>
          <w:color w:val="231F20"/>
          <w:w w:val="105"/>
          <w:sz w:val="16"/>
        </w:rPr>
        <w:t>beneficios</w:t>
      </w:r>
      <w:r>
        <w:rPr>
          <w:color w:val="231F20"/>
          <w:spacing w:val="-6"/>
          <w:w w:val="105"/>
          <w:sz w:val="16"/>
        </w:rPr>
        <w:t> </w:t>
      </w:r>
      <w:r>
        <w:rPr>
          <w:color w:val="231F20"/>
          <w:w w:val="105"/>
          <w:sz w:val="16"/>
        </w:rPr>
        <w:t>económicos,</w:t>
      </w:r>
      <w:r>
        <w:rPr>
          <w:color w:val="231F20"/>
          <w:spacing w:val="-6"/>
          <w:w w:val="105"/>
          <w:sz w:val="16"/>
        </w:rPr>
        <w:t> </w:t>
      </w:r>
      <w:r>
        <w:rPr>
          <w:color w:val="231F20"/>
          <w:w w:val="105"/>
          <w:sz w:val="16"/>
        </w:rPr>
        <w:t>sin</w:t>
      </w:r>
      <w:r>
        <w:rPr>
          <w:color w:val="231F20"/>
          <w:spacing w:val="-6"/>
          <w:w w:val="105"/>
          <w:sz w:val="16"/>
        </w:rPr>
        <w:t> </w:t>
      </w:r>
      <w:r>
        <w:rPr>
          <w:color w:val="231F20"/>
          <w:w w:val="105"/>
          <w:sz w:val="16"/>
        </w:rPr>
        <w:t>necesidad</w:t>
      </w:r>
      <w:r>
        <w:rPr>
          <w:color w:val="231F20"/>
          <w:spacing w:val="-6"/>
          <w:w w:val="105"/>
          <w:sz w:val="16"/>
        </w:rPr>
        <w:t> </w:t>
      </w:r>
      <w:r>
        <w:rPr>
          <w:color w:val="231F20"/>
          <w:w w:val="105"/>
          <w:sz w:val="16"/>
        </w:rPr>
        <w:t>de</w:t>
      </w:r>
      <w:r>
        <w:rPr>
          <w:color w:val="231F20"/>
          <w:spacing w:val="-6"/>
          <w:w w:val="105"/>
          <w:sz w:val="16"/>
        </w:rPr>
        <w:t> </w:t>
      </w:r>
      <w:r>
        <w:rPr>
          <w:color w:val="231F20"/>
          <w:w w:val="105"/>
          <w:sz w:val="16"/>
        </w:rPr>
        <w:t>consultar</w:t>
      </w:r>
      <w:r>
        <w:rPr>
          <w:color w:val="231F20"/>
          <w:spacing w:val="-6"/>
          <w:w w:val="105"/>
          <w:sz w:val="16"/>
        </w:rPr>
        <w:t> </w:t>
      </w:r>
      <w:r>
        <w:rPr>
          <w:color w:val="231F20"/>
          <w:w w:val="105"/>
          <w:sz w:val="16"/>
        </w:rPr>
        <w:t>al pueblo</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San</w:t>
      </w:r>
      <w:r>
        <w:rPr>
          <w:color w:val="231F20"/>
          <w:spacing w:val="-13"/>
          <w:w w:val="105"/>
          <w:sz w:val="16"/>
        </w:rPr>
        <w:t> </w:t>
      </w:r>
      <w:r>
        <w:rPr>
          <w:color w:val="231F20"/>
          <w:w w:val="105"/>
          <w:sz w:val="16"/>
        </w:rPr>
        <w:t>Lucas</w:t>
      </w:r>
      <w:r>
        <w:rPr>
          <w:color w:val="231F20"/>
          <w:spacing w:val="-13"/>
          <w:w w:val="105"/>
          <w:sz w:val="16"/>
        </w:rPr>
        <w:t> </w:t>
      </w:r>
      <w:r>
        <w:rPr>
          <w:color w:val="231F20"/>
          <w:w w:val="105"/>
          <w:sz w:val="16"/>
        </w:rPr>
        <w:t>(Neri,</w:t>
      </w:r>
      <w:r>
        <w:rPr>
          <w:color w:val="231F20"/>
          <w:spacing w:val="-13"/>
          <w:w w:val="105"/>
          <w:sz w:val="16"/>
        </w:rPr>
        <w:t> </w:t>
      </w:r>
      <w:r>
        <w:rPr>
          <w:color w:val="231F20"/>
          <w:w w:val="105"/>
          <w:sz w:val="16"/>
        </w:rPr>
        <w:t>2011:</w:t>
      </w:r>
      <w:r>
        <w:rPr>
          <w:color w:val="231F20"/>
          <w:spacing w:val="-13"/>
          <w:w w:val="105"/>
          <w:sz w:val="16"/>
        </w:rPr>
        <w:t> </w:t>
      </w:r>
      <w:r>
        <w:rPr>
          <w:color w:val="231F20"/>
          <w:w w:val="105"/>
          <w:sz w:val="16"/>
        </w:rPr>
        <w:t>74).</w:t>
      </w:r>
    </w:p>
    <w:p>
      <w:pPr>
        <w:spacing w:after="0" w:line="180" w:lineRule="exact"/>
        <w:jc w:val="both"/>
        <w:rPr>
          <w:sz w:val="16"/>
        </w:rPr>
        <w:sectPr>
          <w:footerReference w:type="even" r:id="rId93"/>
          <w:footerReference w:type="default" r:id="rId94"/>
          <w:pgSz w:w="8510" w:h="11630"/>
          <w:pgMar w:footer="388" w:header="287" w:top="620" w:bottom="580" w:left="0" w:right="0"/>
          <w:pgNumType w:start="112"/>
        </w:sectPr>
      </w:pPr>
    </w:p>
    <w:p>
      <w:pPr>
        <w:pStyle w:val="BodyText"/>
        <w:spacing w:before="10"/>
        <w:rPr>
          <w:sz w:val="18"/>
        </w:rPr>
      </w:pPr>
    </w:p>
    <w:p>
      <w:pPr>
        <w:pStyle w:val="BodyText"/>
        <w:spacing w:line="249" w:lineRule="auto" w:before="18"/>
        <w:ind w:left="907" w:right="903"/>
        <w:jc w:val="both"/>
      </w:pPr>
      <w:r>
        <w:rPr>
          <w:color w:val="231F20"/>
          <w:w w:val="110"/>
        </w:rPr>
        <w:t>En</w:t>
      </w:r>
      <w:r>
        <w:rPr>
          <w:color w:val="231F20"/>
          <w:spacing w:val="-49"/>
          <w:w w:val="110"/>
        </w:rPr>
        <w:t> </w:t>
      </w:r>
      <w:r>
        <w:rPr>
          <w:color w:val="231F20"/>
          <w:w w:val="110"/>
        </w:rPr>
        <w:t>este</w:t>
      </w:r>
      <w:r>
        <w:rPr>
          <w:color w:val="231F20"/>
          <w:spacing w:val="-49"/>
          <w:w w:val="110"/>
        </w:rPr>
        <w:t> </w:t>
      </w:r>
      <w:r>
        <w:rPr>
          <w:color w:val="231F20"/>
          <w:w w:val="110"/>
        </w:rPr>
        <w:t>capítulo</w:t>
      </w:r>
      <w:r>
        <w:rPr>
          <w:color w:val="231F20"/>
          <w:spacing w:val="-49"/>
          <w:w w:val="110"/>
        </w:rPr>
        <w:t> </w:t>
      </w:r>
      <w:r>
        <w:rPr>
          <w:color w:val="231F20"/>
          <w:w w:val="110"/>
        </w:rPr>
        <w:t>nos</w:t>
      </w:r>
      <w:r>
        <w:rPr>
          <w:color w:val="231F20"/>
          <w:spacing w:val="-49"/>
          <w:w w:val="110"/>
        </w:rPr>
        <w:t> </w:t>
      </w:r>
      <w:r>
        <w:rPr>
          <w:color w:val="231F20"/>
          <w:w w:val="110"/>
        </w:rPr>
        <w:t>hemos</w:t>
      </w:r>
      <w:r>
        <w:rPr>
          <w:color w:val="231F20"/>
          <w:spacing w:val="-49"/>
          <w:w w:val="110"/>
        </w:rPr>
        <w:t> </w:t>
      </w:r>
      <w:r>
        <w:rPr>
          <w:color w:val="231F20"/>
          <w:w w:val="110"/>
        </w:rPr>
        <w:t>percatado</w:t>
      </w:r>
      <w:r>
        <w:rPr>
          <w:color w:val="231F20"/>
          <w:spacing w:val="-49"/>
          <w:w w:val="110"/>
        </w:rPr>
        <w:t> </w:t>
      </w:r>
      <w:r>
        <w:rPr>
          <w:color w:val="231F20"/>
          <w:w w:val="110"/>
        </w:rPr>
        <w:t>de</w:t>
      </w:r>
      <w:r>
        <w:rPr>
          <w:color w:val="231F20"/>
          <w:spacing w:val="-49"/>
          <w:w w:val="110"/>
        </w:rPr>
        <w:t> </w:t>
      </w:r>
      <w:r>
        <w:rPr>
          <w:color w:val="231F20"/>
          <w:w w:val="110"/>
        </w:rPr>
        <w:t>varios</w:t>
      </w:r>
      <w:r>
        <w:rPr>
          <w:color w:val="231F20"/>
          <w:spacing w:val="-49"/>
          <w:w w:val="110"/>
        </w:rPr>
        <w:t> </w:t>
      </w:r>
      <w:r>
        <w:rPr>
          <w:color w:val="231F20"/>
          <w:w w:val="110"/>
        </w:rPr>
        <w:t>fenómenos.</w:t>
      </w:r>
      <w:r>
        <w:rPr>
          <w:color w:val="231F20"/>
          <w:spacing w:val="-49"/>
          <w:w w:val="110"/>
        </w:rPr>
        <w:t> </w:t>
      </w:r>
      <w:r>
        <w:rPr>
          <w:color w:val="231F20"/>
          <w:w w:val="110"/>
        </w:rPr>
        <w:t>En</w:t>
      </w:r>
      <w:r>
        <w:rPr>
          <w:color w:val="231F20"/>
          <w:spacing w:val="-49"/>
          <w:w w:val="110"/>
        </w:rPr>
        <w:t> </w:t>
      </w:r>
      <w:r>
        <w:rPr>
          <w:color w:val="231F20"/>
          <w:w w:val="110"/>
        </w:rPr>
        <w:t>la</w:t>
      </w:r>
      <w:r>
        <w:rPr>
          <w:color w:val="231F20"/>
          <w:spacing w:val="-49"/>
          <w:w w:val="110"/>
        </w:rPr>
        <w:t> </w:t>
      </w:r>
      <w:r>
        <w:rPr>
          <w:color w:val="231F20"/>
          <w:w w:val="110"/>
        </w:rPr>
        <w:t>introducción se</w:t>
      </w:r>
      <w:r>
        <w:rPr>
          <w:color w:val="231F20"/>
          <w:spacing w:val="-43"/>
          <w:w w:val="110"/>
        </w:rPr>
        <w:t> </w:t>
      </w:r>
      <w:r>
        <w:rPr>
          <w:color w:val="231F20"/>
          <w:w w:val="110"/>
        </w:rPr>
        <w:t>señaló</w:t>
      </w:r>
      <w:r>
        <w:rPr>
          <w:color w:val="231F20"/>
          <w:spacing w:val="-43"/>
          <w:w w:val="110"/>
        </w:rPr>
        <w:t> </w:t>
      </w:r>
      <w:r>
        <w:rPr>
          <w:color w:val="231F20"/>
          <w:w w:val="110"/>
        </w:rPr>
        <w:t>que</w:t>
      </w:r>
      <w:r>
        <w:rPr>
          <w:color w:val="231F20"/>
          <w:spacing w:val="-43"/>
          <w:w w:val="110"/>
        </w:rPr>
        <w:t> </w:t>
      </w:r>
      <w:r>
        <w:rPr>
          <w:color w:val="231F20"/>
          <w:w w:val="110"/>
        </w:rPr>
        <w:t>la</w:t>
      </w:r>
      <w:r>
        <w:rPr>
          <w:color w:val="231F20"/>
          <w:spacing w:val="-43"/>
          <w:w w:val="110"/>
        </w:rPr>
        <w:t> </w:t>
      </w:r>
      <w:r>
        <w:rPr>
          <w:color w:val="231F20"/>
          <w:w w:val="110"/>
        </w:rPr>
        <w:t>desamortización</w:t>
      </w:r>
      <w:r>
        <w:rPr>
          <w:color w:val="231F20"/>
          <w:spacing w:val="-43"/>
          <w:w w:val="110"/>
        </w:rPr>
        <w:t> </w:t>
      </w:r>
      <w:r>
        <w:rPr>
          <w:color w:val="231F20"/>
          <w:w w:val="110"/>
        </w:rPr>
        <w:t>en</w:t>
      </w:r>
      <w:r>
        <w:rPr>
          <w:color w:val="231F20"/>
          <w:spacing w:val="-43"/>
          <w:w w:val="110"/>
        </w:rPr>
        <w:t> </w:t>
      </w:r>
      <w:r>
        <w:rPr>
          <w:color w:val="231F20"/>
          <w:w w:val="110"/>
        </w:rPr>
        <w:t>Lerma</w:t>
      </w:r>
      <w:r>
        <w:rPr>
          <w:color w:val="231F20"/>
          <w:spacing w:val="-43"/>
          <w:w w:val="110"/>
        </w:rPr>
        <w:t> </w:t>
      </w:r>
      <w:r>
        <w:rPr>
          <w:color w:val="231F20"/>
          <w:w w:val="110"/>
        </w:rPr>
        <w:t>y</w:t>
      </w:r>
      <w:r>
        <w:rPr>
          <w:color w:val="231F20"/>
          <w:spacing w:val="-43"/>
          <w:w w:val="110"/>
        </w:rPr>
        <w:t> </w:t>
      </w:r>
      <w:r>
        <w:rPr>
          <w:color w:val="231F20"/>
          <w:w w:val="110"/>
        </w:rPr>
        <w:t>Ocoyoacac</w:t>
      </w:r>
      <w:r>
        <w:rPr>
          <w:color w:val="231F20"/>
          <w:spacing w:val="-43"/>
          <w:w w:val="110"/>
        </w:rPr>
        <w:t> </w:t>
      </w:r>
      <w:r>
        <w:rPr>
          <w:color w:val="231F20"/>
          <w:w w:val="110"/>
        </w:rPr>
        <w:t>fue</w:t>
      </w:r>
      <w:r>
        <w:rPr>
          <w:color w:val="231F20"/>
          <w:spacing w:val="-43"/>
          <w:w w:val="110"/>
        </w:rPr>
        <w:t> </w:t>
      </w:r>
      <w:r>
        <w:rPr>
          <w:color w:val="231F20"/>
          <w:w w:val="110"/>
        </w:rPr>
        <w:t>diferente</w:t>
      </w:r>
      <w:r>
        <w:rPr>
          <w:color w:val="231F20"/>
          <w:spacing w:val="-43"/>
          <w:w w:val="110"/>
        </w:rPr>
        <w:t> </w:t>
      </w:r>
      <w:r>
        <w:rPr>
          <w:color w:val="231F20"/>
          <w:w w:val="110"/>
        </w:rPr>
        <w:t>y</w:t>
      </w:r>
      <w:r>
        <w:rPr>
          <w:color w:val="231F20"/>
          <w:spacing w:val="-43"/>
          <w:w w:val="110"/>
        </w:rPr>
        <w:t> </w:t>
      </w:r>
      <w:r>
        <w:rPr>
          <w:color w:val="231F20"/>
          <w:w w:val="110"/>
        </w:rPr>
        <w:t>puede dividirse</w:t>
      </w:r>
      <w:r>
        <w:rPr>
          <w:color w:val="231F20"/>
          <w:spacing w:val="-41"/>
          <w:w w:val="110"/>
        </w:rPr>
        <w:t> </w:t>
      </w:r>
      <w:r>
        <w:rPr>
          <w:color w:val="231F20"/>
          <w:w w:val="110"/>
        </w:rPr>
        <w:t>en</w:t>
      </w:r>
      <w:r>
        <w:rPr>
          <w:color w:val="231F20"/>
          <w:spacing w:val="-41"/>
          <w:w w:val="110"/>
        </w:rPr>
        <w:t> </w:t>
      </w:r>
      <w:r>
        <w:rPr>
          <w:color w:val="231F20"/>
          <w:w w:val="110"/>
        </w:rPr>
        <w:t>dos</w:t>
      </w:r>
      <w:r>
        <w:rPr>
          <w:color w:val="231F20"/>
          <w:spacing w:val="-41"/>
          <w:w w:val="110"/>
        </w:rPr>
        <w:t> </w:t>
      </w:r>
      <w:r>
        <w:rPr>
          <w:color w:val="231F20"/>
          <w:w w:val="110"/>
        </w:rPr>
        <w:t>periodos</w:t>
      </w:r>
      <w:r>
        <w:rPr>
          <w:color w:val="231F20"/>
          <w:spacing w:val="-41"/>
          <w:w w:val="110"/>
        </w:rPr>
        <w:t> </w:t>
      </w:r>
      <w:r>
        <w:rPr>
          <w:color w:val="231F20"/>
          <w:w w:val="110"/>
        </w:rPr>
        <w:t>que</w:t>
      </w:r>
      <w:r>
        <w:rPr>
          <w:color w:val="231F20"/>
          <w:spacing w:val="-41"/>
          <w:w w:val="110"/>
        </w:rPr>
        <w:t> </w:t>
      </w:r>
      <w:r>
        <w:rPr>
          <w:color w:val="231F20"/>
          <w:w w:val="110"/>
        </w:rPr>
        <w:t>involucran</w:t>
      </w:r>
      <w:r>
        <w:rPr>
          <w:color w:val="231F20"/>
          <w:spacing w:val="-41"/>
          <w:w w:val="110"/>
        </w:rPr>
        <w:t> </w:t>
      </w:r>
      <w:r>
        <w:rPr>
          <w:color w:val="231F20"/>
          <w:w w:val="110"/>
        </w:rPr>
        <w:t>la</w:t>
      </w:r>
      <w:r>
        <w:rPr>
          <w:color w:val="231F20"/>
          <w:spacing w:val="-41"/>
          <w:w w:val="110"/>
        </w:rPr>
        <w:t> </w:t>
      </w:r>
      <w:r>
        <w:rPr>
          <w:color w:val="231F20"/>
          <w:w w:val="110"/>
        </w:rPr>
        <w:t>legislación</w:t>
      </w:r>
      <w:r>
        <w:rPr>
          <w:color w:val="231F20"/>
          <w:spacing w:val="-41"/>
          <w:w w:val="110"/>
        </w:rPr>
        <w:t> </w:t>
      </w:r>
      <w:r>
        <w:rPr>
          <w:color w:val="231F20"/>
          <w:w w:val="110"/>
        </w:rPr>
        <w:t>federal</w:t>
      </w:r>
      <w:r>
        <w:rPr>
          <w:color w:val="231F20"/>
          <w:spacing w:val="-41"/>
          <w:w w:val="110"/>
        </w:rPr>
        <w:t> </w:t>
      </w:r>
      <w:r>
        <w:rPr>
          <w:color w:val="231F20"/>
          <w:w w:val="110"/>
        </w:rPr>
        <w:t>por</w:t>
      </w:r>
      <w:r>
        <w:rPr>
          <w:color w:val="231F20"/>
          <w:spacing w:val="-41"/>
          <w:w w:val="110"/>
        </w:rPr>
        <w:t> </w:t>
      </w:r>
      <w:r>
        <w:rPr>
          <w:color w:val="231F20"/>
          <w:w w:val="110"/>
        </w:rPr>
        <w:t>un</w:t>
      </w:r>
      <w:r>
        <w:rPr>
          <w:color w:val="231F20"/>
          <w:spacing w:val="-41"/>
          <w:w w:val="110"/>
        </w:rPr>
        <w:t> </w:t>
      </w:r>
      <w:r>
        <w:rPr>
          <w:color w:val="231F20"/>
          <w:w w:val="110"/>
        </w:rPr>
        <w:t>lado</w:t>
      </w:r>
      <w:r>
        <w:rPr>
          <w:color w:val="231F20"/>
          <w:spacing w:val="-41"/>
          <w:w w:val="110"/>
        </w:rPr>
        <w:t> </w:t>
      </w:r>
      <w:r>
        <w:rPr>
          <w:color w:val="231F20"/>
          <w:w w:val="110"/>
        </w:rPr>
        <w:t>y</w:t>
      </w:r>
      <w:r>
        <w:rPr>
          <w:color w:val="231F20"/>
          <w:spacing w:val="-41"/>
          <w:w w:val="110"/>
        </w:rPr>
        <w:t> </w:t>
      </w:r>
      <w:r>
        <w:rPr>
          <w:color w:val="231F20"/>
          <w:w w:val="110"/>
        </w:rPr>
        <w:t>la estatal</w:t>
      </w:r>
      <w:r>
        <w:rPr>
          <w:color w:val="231F20"/>
          <w:spacing w:val="-38"/>
          <w:w w:val="110"/>
        </w:rPr>
        <w:t> </w:t>
      </w:r>
      <w:r>
        <w:rPr>
          <w:color w:val="231F20"/>
          <w:w w:val="110"/>
        </w:rPr>
        <w:t>por</w:t>
      </w:r>
      <w:r>
        <w:rPr>
          <w:color w:val="231F20"/>
          <w:spacing w:val="-38"/>
          <w:w w:val="110"/>
        </w:rPr>
        <w:t> </w:t>
      </w:r>
      <w:r>
        <w:rPr>
          <w:color w:val="231F20"/>
          <w:w w:val="110"/>
        </w:rPr>
        <w:t>el</w:t>
      </w:r>
      <w:r>
        <w:rPr>
          <w:color w:val="231F20"/>
          <w:spacing w:val="-38"/>
          <w:w w:val="110"/>
        </w:rPr>
        <w:t> </w:t>
      </w:r>
      <w:r>
        <w:rPr>
          <w:color w:val="231F20"/>
          <w:spacing w:val="-3"/>
          <w:w w:val="110"/>
        </w:rPr>
        <w:t>otro.</w:t>
      </w:r>
      <w:r>
        <w:rPr>
          <w:color w:val="231F20"/>
          <w:spacing w:val="-38"/>
          <w:w w:val="110"/>
        </w:rPr>
        <w:t> </w:t>
      </w:r>
      <w:r>
        <w:rPr>
          <w:color w:val="231F20"/>
          <w:w w:val="110"/>
        </w:rPr>
        <w:t>Asimismo</w:t>
      </w:r>
      <w:r>
        <w:rPr>
          <w:color w:val="231F20"/>
          <w:spacing w:val="-38"/>
          <w:w w:val="110"/>
        </w:rPr>
        <w:t> </w:t>
      </w:r>
      <w:r>
        <w:rPr>
          <w:color w:val="231F20"/>
          <w:w w:val="110"/>
        </w:rPr>
        <w:t>se</w:t>
      </w:r>
      <w:r>
        <w:rPr>
          <w:color w:val="231F20"/>
          <w:spacing w:val="-38"/>
          <w:w w:val="110"/>
        </w:rPr>
        <w:t> </w:t>
      </w:r>
      <w:r>
        <w:rPr>
          <w:color w:val="231F20"/>
          <w:w w:val="110"/>
        </w:rPr>
        <w:t>argumentó</w:t>
      </w:r>
      <w:r>
        <w:rPr>
          <w:color w:val="231F20"/>
          <w:spacing w:val="-38"/>
          <w:w w:val="110"/>
        </w:rPr>
        <w:t> </w:t>
      </w:r>
      <w:r>
        <w:rPr>
          <w:color w:val="231F20"/>
          <w:w w:val="110"/>
        </w:rPr>
        <w:t>que</w:t>
      </w:r>
      <w:r>
        <w:rPr>
          <w:color w:val="231F20"/>
          <w:spacing w:val="-38"/>
          <w:w w:val="110"/>
        </w:rPr>
        <w:t> </w:t>
      </w:r>
      <w:r>
        <w:rPr>
          <w:color w:val="231F20"/>
          <w:w w:val="110"/>
        </w:rPr>
        <w:t>se</w:t>
      </w:r>
      <w:r>
        <w:rPr>
          <w:color w:val="231F20"/>
          <w:spacing w:val="-38"/>
          <w:w w:val="110"/>
        </w:rPr>
        <w:t> </w:t>
      </w:r>
      <w:r>
        <w:rPr>
          <w:color w:val="231F20"/>
          <w:w w:val="110"/>
        </w:rPr>
        <w:t>trata</w:t>
      </w:r>
      <w:r>
        <w:rPr>
          <w:color w:val="231F20"/>
          <w:spacing w:val="-38"/>
          <w:w w:val="110"/>
        </w:rPr>
        <w:t> </w:t>
      </w:r>
      <w:r>
        <w:rPr>
          <w:color w:val="231F20"/>
          <w:w w:val="110"/>
        </w:rPr>
        <w:t>de</w:t>
      </w:r>
      <w:r>
        <w:rPr>
          <w:color w:val="231F20"/>
          <w:spacing w:val="-38"/>
          <w:w w:val="110"/>
        </w:rPr>
        <w:t> </w:t>
      </w:r>
      <w:r>
        <w:rPr>
          <w:color w:val="231F20"/>
          <w:w w:val="110"/>
        </w:rPr>
        <w:t>respuestas</w:t>
      </w:r>
      <w:r>
        <w:rPr>
          <w:color w:val="231F20"/>
          <w:spacing w:val="-38"/>
          <w:w w:val="110"/>
        </w:rPr>
        <w:t> </w:t>
      </w:r>
      <w:r>
        <w:rPr>
          <w:color w:val="231F20"/>
          <w:w w:val="110"/>
        </w:rPr>
        <w:t>distintas de</w:t>
      </w:r>
      <w:r>
        <w:rPr>
          <w:color w:val="231F20"/>
          <w:spacing w:val="-38"/>
          <w:w w:val="110"/>
        </w:rPr>
        <w:t> </w:t>
      </w:r>
      <w:r>
        <w:rPr>
          <w:color w:val="231F20"/>
          <w:w w:val="110"/>
        </w:rPr>
        <w:t>los</w:t>
      </w:r>
      <w:r>
        <w:rPr>
          <w:color w:val="231F20"/>
          <w:spacing w:val="-38"/>
          <w:w w:val="110"/>
        </w:rPr>
        <w:t> </w:t>
      </w:r>
      <w:r>
        <w:rPr>
          <w:color w:val="231F20"/>
          <w:w w:val="110"/>
        </w:rPr>
        <w:t>diversos</w:t>
      </w:r>
      <w:r>
        <w:rPr>
          <w:color w:val="231F20"/>
          <w:spacing w:val="-38"/>
          <w:w w:val="110"/>
        </w:rPr>
        <w:t> </w:t>
      </w:r>
      <w:r>
        <w:rPr>
          <w:color w:val="231F20"/>
          <w:w w:val="110"/>
        </w:rPr>
        <w:t>actores,</w:t>
      </w:r>
      <w:r>
        <w:rPr>
          <w:color w:val="231F20"/>
          <w:spacing w:val="-38"/>
          <w:w w:val="110"/>
        </w:rPr>
        <w:t> </w:t>
      </w:r>
      <w:r>
        <w:rPr>
          <w:color w:val="231F20"/>
          <w:w w:val="110"/>
        </w:rPr>
        <w:t>es</w:t>
      </w:r>
      <w:r>
        <w:rPr>
          <w:color w:val="231F20"/>
          <w:spacing w:val="-38"/>
          <w:w w:val="110"/>
        </w:rPr>
        <w:t> </w:t>
      </w:r>
      <w:r>
        <w:rPr>
          <w:color w:val="231F20"/>
          <w:spacing w:val="-3"/>
          <w:w w:val="110"/>
        </w:rPr>
        <w:t>decir,</w:t>
      </w:r>
      <w:r>
        <w:rPr>
          <w:color w:val="231F20"/>
          <w:spacing w:val="-38"/>
          <w:w w:val="110"/>
        </w:rPr>
        <w:t> </w:t>
      </w:r>
      <w:r>
        <w:rPr>
          <w:color w:val="231F20"/>
          <w:w w:val="110"/>
        </w:rPr>
        <w:t>hay</w:t>
      </w:r>
      <w:r>
        <w:rPr>
          <w:color w:val="231F20"/>
          <w:spacing w:val="-38"/>
          <w:w w:val="110"/>
        </w:rPr>
        <w:t> </w:t>
      </w:r>
      <w:r>
        <w:rPr>
          <w:color w:val="231F20"/>
          <w:w w:val="110"/>
        </w:rPr>
        <w:t>momentos</w:t>
      </w:r>
      <w:r>
        <w:rPr>
          <w:color w:val="231F20"/>
          <w:spacing w:val="-38"/>
          <w:w w:val="110"/>
        </w:rPr>
        <w:t> </w:t>
      </w:r>
      <w:r>
        <w:rPr>
          <w:color w:val="231F20"/>
          <w:w w:val="110"/>
        </w:rPr>
        <w:t>en</w:t>
      </w:r>
      <w:r>
        <w:rPr>
          <w:color w:val="231F20"/>
          <w:spacing w:val="-38"/>
          <w:w w:val="110"/>
        </w:rPr>
        <w:t> </w:t>
      </w:r>
      <w:r>
        <w:rPr>
          <w:color w:val="231F20"/>
          <w:w w:val="110"/>
        </w:rPr>
        <w:t>los</w:t>
      </w:r>
      <w:r>
        <w:rPr>
          <w:color w:val="231F20"/>
          <w:spacing w:val="-38"/>
          <w:w w:val="110"/>
        </w:rPr>
        <w:t> </w:t>
      </w:r>
      <w:r>
        <w:rPr>
          <w:color w:val="231F20"/>
          <w:w w:val="110"/>
        </w:rPr>
        <w:t>que</w:t>
      </w:r>
      <w:r>
        <w:rPr>
          <w:color w:val="231F20"/>
          <w:spacing w:val="-38"/>
          <w:w w:val="110"/>
        </w:rPr>
        <w:t> </w:t>
      </w:r>
      <w:r>
        <w:rPr>
          <w:color w:val="231F20"/>
          <w:w w:val="110"/>
        </w:rPr>
        <w:t>se</w:t>
      </w:r>
      <w:r>
        <w:rPr>
          <w:color w:val="231F20"/>
          <w:spacing w:val="-38"/>
          <w:w w:val="110"/>
        </w:rPr>
        <w:t> </w:t>
      </w:r>
      <w:r>
        <w:rPr>
          <w:color w:val="231F20"/>
          <w:w w:val="110"/>
        </w:rPr>
        <w:t>observa</w:t>
      </w:r>
      <w:r>
        <w:rPr>
          <w:color w:val="231F20"/>
          <w:spacing w:val="-38"/>
          <w:w w:val="110"/>
        </w:rPr>
        <w:t> </w:t>
      </w:r>
      <w:r>
        <w:rPr>
          <w:color w:val="231F20"/>
          <w:w w:val="110"/>
        </w:rPr>
        <w:t>una</w:t>
      </w:r>
      <w:r>
        <w:rPr>
          <w:color w:val="231F20"/>
          <w:spacing w:val="-38"/>
          <w:w w:val="110"/>
        </w:rPr>
        <w:t> </w:t>
      </w:r>
      <w:r>
        <w:rPr>
          <w:color w:val="231F20"/>
          <w:w w:val="110"/>
        </w:rPr>
        <w:t>total aceptación</w:t>
      </w:r>
      <w:r>
        <w:rPr>
          <w:color w:val="231F20"/>
          <w:spacing w:val="-28"/>
          <w:w w:val="110"/>
        </w:rPr>
        <w:t> </w:t>
      </w:r>
      <w:r>
        <w:rPr>
          <w:color w:val="231F20"/>
          <w:w w:val="110"/>
        </w:rPr>
        <w:t>por</w:t>
      </w:r>
      <w:r>
        <w:rPr>
          <w:color w:val="231F20"/>
          <w:spacing w:val="-28"/>
          <w:w w:val="110"/>
        </w:rPr>
        <w:t> </w:t>
      </w:r>
      <w:r>
        <w:rPr>
          <w:color w:val="231F20"/>
          <w:w w:val="110"/>
        </w:rPr>
        <w:t>parte</w:t>
      </w:r>
      <w:r>
        <w:rPr>
          <w:color w:val="231F20"/>
          <w:spacing w:val="-28"/>
          <w:w w:val="110"/>
        </w:rPr>
        <w:t> </w:t>
      </w:r>
      <w:r>
        <w:rPr>
          <w:color w:val="231F20"/>
          <w:w w:val="110"/>
        </w:rPr>
        <w:t>del</w:t>
      </w:r>
      <w:r>
        <w:rPr>
          <w:color w:val="231F20"/>
          <w:spacing w:val="-28"/>
          <w:w w:val="110"/>
        </w:rPr>
        <w:t> </w:t>
      </w:r>
      <w:r>
        <w:rPr>
          <w:color w:val="231F20"/>
          <w:w w:val="110"/>
        </w:rPr>
        <w:t>vecindario</w:t>
      </w:r>
      <w:r>
        <w:rPr>
          <w:color w:val="231F20"/>
          <w:spacing w:val="-28"/>
          <w:w w:val="110"/>
        </w:rPr>
        <w:t> </w:t>
      </w:r>
      <w:r>
        <w:rPr>
          <w:color w:val="231F20"/>
          <w:w w:val="110"/>
        </w:rPr>
        <w:t>a</w:t>
      </w:r>
      <w:r>
        <w:rPr>
          <w:color w:val="231F20"/>
          <w:spacing w:val="-28"/>
          <w:w w:val="110"/>
        </w:rPr>
        <w:t> </w:t>
      </w:r>
      <w:r>
        <w:rPr>
          <w:color w:val="231F20"/>
          <w:w w:val="110"/>
        </w:rPr>
        <w:t>desamortizar</w:t>
      </w:r>
      <w:r>
        <w:rPr>
          <w:color w:val="231F20"/>
          <w:spacing w:val="-28"/>
          <w:w w:val="110"/>
        </w:rPr>
        <w:t> </w:t>
      </w:r>
      <w:r>
        <w:rPr>
          <w:color w:val="231F20"/>
          <w:w w:val="110"/>
        </w:rPr>
        <w:t>ciertos</w:t>
      </w:r>
      <w:r>
        <w:rPr>
          <w:color w:val="231F20"/>
          <w:spacing w:val="-28"/>
          <w:w w:val="110"/>
        </w:rPr>
        <w:t> </w:t>
      </w:r>
      <w:r>
        <w:rPr>
          <w:color w:val="231F20"/>
          <w:w w:val="110"/>
        </w:rPr>
        <w:t>recursos</w:t>
      </w:r>
      <w:r>
        <w:rPr>
          <w:color w:val="231F20"/>
          <w:spacing w:val="-28"/>
          <w:w w:val="110"/>
        </w:rPr>
        <w:t> </w:t>
      </w:r>
      <w:r>
        <w:rPr>
          <w:color w:val="231F20"/>
          <w:w w:val="110"/>
        </w:rPr>
        <w:t>debido</w:t>
      </w:r>
      <w:r>
        <w:rPr>
          <w:color w:val="231F20"/>
          <w:spacing w:val="-28"/>
          <w:w w:val="110"/>
        </w:rPr>
        <w:t> </w:t>
      </w:r>
      <w:r>
        <w:rPr>
          <w:color w:val="231F20"/>
          <w:w w:val="110"/>
        </w:rPr>
        <w:t>a la</w:t>
      </w:r>
      <w:r>
        <w:rPr>
          <w:color w:val="231F20"/>
          <w:spacing w:val="-16"/>
          <w:w w:val="110"/>
        </w:rPr>
        <w:t> </w:t>
      </w:r>
      <w:r>
        <w:rPr>
          <w:color w:val="231F20"/>
          <w:w w:val="110"/>
        </w:rPr>
        <w:t>desigualdad</w:t>
      </w:r>
      <w:r>
        <w:rPr>
          <w:color w:val="231F20"/>
          <w:spacing w:val="-16"/>
          <w:w w:val="110"/>
        </w:rPr>
        <w:t> </w:t>
      </w:r>
      <w:r>
        <w:rPr>
          <w:color w:val="231F20"/>
          <w:w w:val="110"/>
        </w:rPr>
        <w:t>social,</w:t>
      </w:r>
      <w:r>
        <w:rPr>
          <w:color w:val="231F20"/>
          <w:spacing w:val="-16"/>
          <w:w w:val="110"/>
        </w:rPr>
        <w:t> </w:t>
      </w:r>
      <w:r>
        <w:rPr>
          <w:color w:val="231F20"/>
          <w:w w:val="110"/>
        </w:rPr>
        <w:t>en</w:t>
      </w:r>
      <w:r>
        <w:rPr>
          <w:color w:val="231F20"/>
          <w:spacing w:val="-16"/>
          <w:w w:val="110"/>
        </w:rPr>
        <w:t> </w:t>
      </w:r>
      <w:r>
        <w:rPr>
          <w:color w:val="231F20"/>
          <w:w w:val="110"/>
        </w:rPr>
        <w:t>otras,</w:t>
      </w:r>
      <w:r>
        <w:rPr>
          <w:color w:val="231F20"/>
          <w:spacing w:val="-16"/>
          <w:w w:val="110"/>
        </w:rPr>
        <w:t> </w:t>
      </w:r>
      <w:r>
        <w:rPr>
          <w:color w:val="231F20"/>
          <w:w w:val="110"/>
        </w:rPr>
        <w:t>se</w:t>
      </w:r>
      <w:r>
        <w:rPr>
          <w:color w:val="231F20"/>
          <w:spacing w:val="-16"/>
          <w:w w:val="110"/>
        </w:rPr>
        <w:t> </w:t>
      </w:r>
      <w:r>
        <w:rPr>
          <w:color w:val="231F20"/>
          <w:w w:val="110"/>
        </w:rPr>
        <w:t>registra</w:t>
      </w:r>
      <w:r>
        <w:rPr>
          <w:color w:val="231F20"/>
          <w:spacing w:val="-16"/>
          <w:w w:val="110"/>
        </w:rPr>
        <w:t> </w:t>
      </w:r>
      <w:r>
        <w:rPr>
          <w:color w:val="231F20"/>
          <w:w w:val="110"/>
        </w:rPr>
        <w:t>una</w:t>
      </w:r>
      <w:r>
        <w:rPr>
          <w:color w:val="231F20"/>
          <w:spacing w:val="-16"/>
          <w:w w:val="110"/>
        </w:rPr>
        <w:t> </w:t>
      </w:r>
      <w:r>
        <w:rPr>
          <w:color w:val="231F20"/>
          <w:w w:val="110"/>
        </w:rPr>
        <w:t>clara</w:t>
      </w:r>
      <w:r>
        <w:rPr>
          <w:color w:val="231F20"/>
          <w:spacing w:val="-16"/>
          <w:w w:val="110"/>
        </w:rPr>
        <w:t> </w:t>
      </w:r>
      <w:r>
        <w:rPr>
          <w:color w:val="231F20"/>
          <w:w w:val="110"/>
        </w:rPr>
        <w:t>oposición</w:t>
      </w:r>
      <w:r>
        <w:rPr>
          <w:color w:val="231F20"/>
          <w:spacing w:val="-16"/>
          <w:w w:val="110"/>
        </w:rPr>
        <w:t> </w:t>
      </w:r>
      <w:r>
        <w:rPr>
          <w:color w:val="231F20"/>
          <w:w w:val="110"/>
        </w:rPr>
        <w:t>por</w:t>
      </w:r>
      <w:r>
        <w:rPr>
          <w:color w:val="231F20"/>
          <w:spacing w:val="-16"/>
          <w:w w:val="110"/>
        </w:rPr>
        <w:t> </w:t>
      </w:r>
      <w:r>
        <w:rPr>
          <w:color w:val="231F20"/>
          <w:w w:val="110"/>
        </w:rPr>
        <w:t>parte</w:t>
      </w:r>
      <w:r>
        <w:rPr>
          <w:color w:val="231F20"/>
          <w:spacing w:val="-16"/>
          <w:w w:val="110"/>
        </w:rPr>
        <w:t> </w:t>
      </w:r>
      <w:r>
        <w:rPr>
          <w:color w:val="231F20"/>
          <w:w w:val="110"/>
        </w:rPr>
        <w:t>del ayuntamiento</w:t>
      </w:r>
      <w:r>
        <w:rPr>
          <w:color w:val="231F20"/>
          <w:spacing w:val="-33"/>
          <w:w w:val="110"/>
        </w:rPr>
        <w:t> </w:t>
      </w:r>
      <w:r>
        <w:rPr>
          <w:color w:val="231F20"/>
          <w:spacing w:val="-3"/>
          <w:w w:val="110"/>
        </w:rPr>
        <w:t>ante</w:t>
      </w:r>
      <w:r>
        <w:rPr>
          <w:color w:val="231F20"/>
          <w:spacing w:val="-33"/>
          <w:w w:val="110"/>
        </w:rPr>
        <w:t> </w:t>
      </w:r>
      <w:r>
        <w:rPr>
          <w:color w:val="231F20"/>
          <w:w w:val="110"/>
        </w:rPr>
        <w:t>la</w:t>
      </w:r>
      <w:r>
        <w:rPr>
          <w:color w:val="231F20"/>
          <w:spacing w:val="-33"/>
          <w:w w:val="110"/>
        </w:rPr>
        <w:t> </w:t>
      </w:r>
      <w:r>
        <w:rPr>
          <w:color w:val="231F20"/>
          <w:w w:val="110"/>
        </w:rPr>
        <w:t>privatización,</w:t>
      </w:r>
      <w:r>
        <w:rPr>
          <w:color w:val="231F20"/>
          <w:spacing w:val="-33"/>
          <w:w w:val="110"/>
        </w:rPr>
        <w:t> </w:t>
      </w:r>
      <w:r>
        <w:rPr>
          <w:color w:val="231F20"/>
          <w:w w:val="110"/>
        </w:rPr>
        <w:t>en</w:t>
      </w:r>
      <w:r>
        <w:rPr>
          <w:color w:val="231F20"/>
          <w:spacing w:val="-33"/>
          <w:w w:val="110"/>
        </w:rPr>
        <w:t> </w:t>
      </w:r>
      <w:r>
        <w:rPr>
          <w:color w:val="231F20"/>
          <w:w w:val="110"/>
        </w:rPr>
        <w:t>virtud</w:t>
      </w:r>
      <w:r>
        <w:rPr>
          <w:color w:val="231F20"/>
          <w:spacing w:val="-33"/>
          <w:w w:val="110"/>
        </w:rPr>
        <w:t> </w:t>
      </w:r>
      <w:r>
        <w:rPr>
          <w:color w:val="231F20"/>
          <w:w w:val="110"/>
        </w:rPr>
        <w:t>de</w:t>
      </w:r>
      <w:r>
        <w:rPr>
          <w:color w:val="231F20"/>
          <w:spacing w:val="-33"/>
          <w:w w:val="110"/>
        </w:rPr>
        <w:t> </w:t>
      </w:r>
      <w:r>
        <w:rPr>
          <w:color w:val="231F20"/>
          <w:w w:val="110"/>
        </w:rPr>
        <w:t>la</w:t>
      </w:r>
      <w:r>
        <w:rPr>
          <w:color w:val="231F20"/>
          <w:spacing w:val="-33"/>
          <w:w w:val="110"/>
        </w:rPr>
        <w:t> </w:t>
      </w:r>
      <w:r>
        <w:rPr>
          <w:color w:val="231F20"/>
          <w:w w:val="110"/>
        </w:rPr>
        <w:t>pérdida</w:t>
      </w:r>
      <w:r>
        <w:rPr>
          <w:color w:val="231F20"/>
          <w:spacing w:val="-33"/>
          <w:w w:val="110"/>
        </w:rPr>
        <w:t> </w:t>
      </w:r>
      <w:r>
        <w:rPr>
          <w:color w:val="231F20"/>
          <w:w w:val="110"/>
        </w:rPr>
        <w:t>de</w:t>
      </w:r>
      <w:r>
        <w:rPr>
          <w:color w:val="231F20"/>
          <w:spacing w:val="-33"/>
          <w:w w:val="110"/>
        </w:rPr>
        <w:t> </w:t>
      </w:r>
      <w:r>
        <w:rPr>
          <w:color w:val="231F20"/>
          <w:w w:val="110"/>
        </w:rPr>
        <w:t>injerencia</w:t>
      </w:r>
      <w:r>
        <w:rPr>
          <w:color w:val="231F20"/>
          <w:spacing w:val="-33"/>
          <w:w w:val="110"/>
        </w:rPr>
        <w:t> </w:t>
      </w:r>
      <w:r>
        <w:rPr>
          <w:color w:val="231F20"/>
          <w:w w:val="110"/>
        </w:rPr>
        <w:t>en</w:t>
      </w:r>
      <w:r>
        <w:rPr>
          <w:color w:val="231F20"/>
          <w:spacing w:val="-33"/>
          <w:w w:val="110"/>
        </w:rPr>
        <w:t> </w:t>
      </w:r>
      <w:r>
        <w:rPr>
          <w:color w:val="231F20"/>
          <w:w w:val="110"/>
        </w:rPr>
        <w:t>el manejo</w:t>
      </w:r>
      <w:r>
        <w:rPr>
          <w:color w:val="231F20"/>
          <w:spacing w:val="-31"/>
          <w:w w:val="110"/>
        </w:rPr>
        <w:t> </w:t>
      </w:r>
      <w:r>
        <w:rPr>
          <w:color w:val="231F20"/>
          <w:w w:val="110"/>
        </w:rPr>
        <w:t>y</w:t>
      </w:r>
      <w:r>
        <w:rPr>
          <w:color w:val="231F20"/>
          <w:spacing w:val="-31"/>
          <w:w w:val="110"/>
        </w:rPr>
        <w:t> </w:t>
      </w:r>
      <w:r>
        <w:rPr>
          <w:color w:val="231F20"/>
          <w:w w:val="110"/>
        </w:rPr>
        <w:t>administración</w:t>
      </w:r>
      <w:r>
        <w:rPr>
          <w:color w:val="231F20"/>
          <w:spacing w:val="-31"/>
          <w:w w:val="110"/>
        </w:rPr>
        <w:t> </w:t>
      </w:r>
      <w:r>
        <w:rPr>
          <w:color w:val="231F20"/>
          <w:w w:val="110"/>
        </w:rPr>
        <w:t>de</w:t>
      </w:r>
      <w:r>
        <w:rPr>
          <w:color w:val="231F20"/>
          <w:spacing w:val="-31"/>
          <w:w w:val="110"/>
        </w:rPr>
        <w:t> </w:t>
      </w:r>
      <w:r>
        <w:rPr>
          <w:color w:val="231F20"/>
          <w:w w:val="110"/>
        </w:rPr>
        <w:t>los</w:t>
      </w:r>
      <w:r>
        <w:rPr>
          <w:color w:val="231F20"/>
          <w:spacing w:val="-31"/>
          <w:w w:val="110"/>
        </w:rPr>
        <w:t> </w:t>
      </w:r>
      <w:r>
        <w:rPr>
          <w:color w:val="231F20"/>
          <w:w w:val="110"/>
        </w:rPr>
        <w:t>bienes</w:t>
      </w:r>
      <w:r>
        <w:rPr>
          <w:color w:val="231F20"/>
          <w:spacing w:val="-31"/>
          <w:w w:val="110"/>
        </w:rPr>
        <w:t> </w:t>
      </w:r>
      <w:r>
        <w:rPr>
          <w:color w:val="231F20"/>
          <w:w w:val="110"/>
        </w:rPr>
        <w:t>de</w:t>
      </w:r>
      <w:r>
        <w:rPr>
          <w:color w:val="231F20"/>
          <w:spacing w:val="-31"/>
          <w:w w:val="110"/>
        </w:rPr>
        <w:t> </w:t>
      </w:r>
      <w:r>
        <w:rPr>
          <w:color w:val="231F20"/>
          <w:w w:val="110"/>
        </w:rPr>
        <w:t>los</w:t>
      </w:r>
      <w:r>
        <w:rPr>
          <w:color w:val="231F20"/>
          <w:spacing w:val="-31"/>
          <w:w w:val="110"/>
        </w:rPr>
        <w:t> </w:t>
      </w:r>
      <w:r>
        <w:rPr>
          <w:color w:val="231F20"/>
          <w:w w:val="110"/>
        </w:rPr>
        <w:t>pueblos.</w:t>
      </w:r>
      <w:r>
        <w:rPr>
          <w:color w:val="231F20"/>
          <w:spacing w:val="-31"/>
          <w:w w:val="110"/>
        </w:rPr>
        <w:t> </w:t>
      </w:r>
      <w:r>
        <w:rPr>
          <w:color w:val="231F20"/>
          <w:spacing w:val="-5"/>
          <w:w w:val="110"/>
        </w:rPr>
        <w:t>También</w:t>
      </w:r>
      <w:r>
        <w:rPr>
          <w:color w:val="231F20"/>
          <w:spacing w:val="-31"/>
          <w:w w:val="110"/>
        </w:rPr>
        <w:t> </w:t>
      </w:r>
      <w:r>
        <w:rPr>
          <w:color w:val="231F20"/>
          <w:w w:val="110"/>
        </w:rPr>
        <w:t>está</w:t>
      </w:r>
      <w:r>
        <w:rPr>
          <w:color w:val="231F20"/>
          <w:spacing w:val="-31"/>
          <w:w w:val="110"/>
        </w:rPr>
        <w:t> </w:t>
      </w:r>
      <w:r>
        <w:rPr>
          <w:color w:val="231F20"/>
          <w:w w:val="110"/>
        </w:rPr>
        <w:t>presente el constante arrendamiento del </w:t>
      </w:r>
      <w:r>
        <w:rPr>
          <w:color w:val="231F20"/>
          <w:spacing w:val="-3"/>
          <w:w w:val="110"/>
        </w:rPr>
        <w:t>monte </w:t>
      </w:r>
      <w:r>
        <w:rPr>
          <w:color w:val="231F20"/>
          <w:w w:val="110"/>
        </w:rPr>
        <w:t>en el municipio de Ocoyoacac</w:t>
      </w:r>
      <w:r>
        <w:rPr>
          <w:color w:val="231F20"/>
          <w:spacing w:val="-34"/>
          <w:w w:val="110"/>
        </w:rPr>
        <w:t> </w:t>
      </w:r>
      <w:r>
        <w:rPr>
          <w:color w:val="231F20"/>
          <w:w w:val="110"/>
        </w:rPr>
        <w:t>para fines</w:t>
      </w:r>
      <w:r>
        <w:rPr>
          <w:color w:val="231F20"/>
          <w:spacing w:val="-26"/>
          <w:w w:val="110"/>
        </w:rPr>
        <w:t> </w:t>
      </w:r>
      <w:r>
        <w:rPr>
          <w:color w:val="231F20"/>
          <w:w w:val="110"/>
        </w:rPr>
        <w:t>netamente</w:t>
      </w:r>
      <w:r>
        <w:rPr>
          <w:color w:val="231F20"/>
          <w:spacing w:val="-26"/>
          <w:w w:val="110"/>
        </w:rPr>
        <w:t> </w:t>
      </w:r>
      <w:r>
        <w:rPr>
          <w:color w:val="231F20"/>
          <w:w w:val="110"/>
        </w:rPr>
        <w:t>comerciales,</w:t>
      </w:r>
      <w:r>
        <w:rPr>
          <w:color w:val="231F20"/>
          <w:spacing w:val="-26"/>
          <w:w w:val="110"/>
        </w:rPr>
        <w:t> </w:t>
      </w:r>
      <w:r>
        <w:rPr>
          <w:color w:val="231F20"/>
          <w:w w:val="110"/>
        </w:rPr>
        <w:t>acción</w:t>
      </w:r>
      <w:r>
        <w:rPr>
          <w:color w:val="231F20"/>
          <w:spacing w:val="-26"/>
          <w:w w:val="110"/>
        </w:rPr>
        <w:t> </w:t>
      </w:r>
      <w:r>
        <w:rPr>
          <w:color w:val="231F20"/>
          <w:w w:val="110"/>
        </w:rPr>
        <w:t>que</w:t>
      </w:r>
      <w:r>
        <w:rPr>
          <w:color w:val="231F20"/>
          <w:spacing w:val="-26"/>
          <w:w w:val="110"/>
        </w:rPr>
        <w:t> </w:t>
      </w:r>
      <w:r>
        <w:rPr>
          <w:color w:val="231F20"/>
          <w:w w:val="110"/>
        </w:rPr>
        <w:t>provocaba</w:t>
      </w:r>
      <w:r>
        <w:rPr>
          <w:color w:val="231F20"/>
          <w:spacing w:val="-26"/>
          <w:w w:val="110"/>
        </w:rPr>
        <w:t> </w:t>
      </w:r>
      <w:r>
        <w:rPr>
          <w:color w:val="231F20"/>
          <w:w w:val="110"/>
        </w:rPr>
        <w:t>el</w:t>
      </w:r>
      <w:r>
        <w:rPr>
          <w:color w:val="231F20"/>
          <w:spacing w:val="-26"/>
          <w:w w:val="110"/>
        </w:rPr>
        <w:t> </w:t>
      </w:r>
      <w:r>
        <w:rPr>
          <w:color w:val="231F20"/>
          <w:w w:val="110"/>
        </w:rPr>
        <w:t>enojo</w:t>
      </w:r>
      <w:r>
        <w:rPr>
          <w:color w:val="231F20"/>
          <w:spacing w:val="-26"/>
          <w:w w:val="110"/>
        </w:rPr>
        <w:t> </w:t>
      </w:r>
      <w:r>
        <w:rPr>
          <w:color w:val="231F20"/>
          <w:w w:val="110"/>
        </w:rPr>
        <w:t>de</w:t>
      </w:r>
      <w:r>
        <w:rPr>
          <w:color w:val="231F20"/>
          <w:spacing w:val="-26"/>
          <w:w w:val="110"/>
        </w:rPr>
        <w:t> </w:t>
      </w:r>
      <w:r>
        <w:rPr>
          <w:color w:val="231F20"/>
          <w:w w:val="110"/>
        </w:rPr>
        <w:t>una</w:t>
      </w:r>
      <w:r>
        <w:rPr>
          <w:color w:val="231F20"/>
          <w:spacing w:val="-26"/>
          <w:w w:val="110"/>
        </w:rPr>
        <w:t> </w:t>
      </w:r>
      <w:r>
        <w:rPr>
          <w:color w:val="231F20"/>
          <w:w w:val="110"/>
        </w:rPr>
        <w:t>parte</w:t>
      </w:r>
      <w:r>
        <w:rPr>
          <w:color w:val="231F20"/>
          <w:spacing w:val="-26"/>
          <w:w w:val="110"/>
        </w:rPr>
        <w:t> </w:t>
      </w:r>
      <w:r>
        <w:rPr>
          <w:color w:val="231F20"/>
          <w:w w:val="110"/>
        </w:rPr>
        <w:t>de la</w:t>
      </w:r>
      <w:r>
        <w:rPr>
          <w:color w:val="231F20"/>
          <w:spacing w:val="-23"/>
          <w:w w:val="110"/>
        </w:rPr>
        <w:t> </w:t>
      </w:r>
      <w:r>
        <w:rPr>
          <w:color w:val="231F20"/>
          <w:w w:val="110"/>
        </w:rPr>
        <w:t>familia.</w:t>
      </w:r>
      <w:r>
        <w:rPr>
          <w:color w:val="231F20"/>
          <w:spacing w:val="-23"/>
          <w:w w:val="110"/>
        </w:rPr>
        <w:t> </w:t>
      </w:r>
      <w:r>
        <w:rPr>
          <w:color w:val="231F20"/>
          <w:w w:val="110"/>
        </w:rPr>
        <w:t>El</w:t>
      </w:r>
      <w:r>
        <w:rPr>
          <w:color w:val="231F20"/>
          <w:spacing w:val="-23"/>
          <w:w w:val="110"/>
        </w:rPr>
        <w:t> </w:t>
      </w:r>
      <w:r>
        <w:rPr>
          <w:color w:val="231F20"/>
          <w:w w:val="110"/>
        </w:rPr>
        <w:t>interés</w:t>
      </w:r>
      <w:r>
        <w:rPr>
          <w:color w:val="231F20"/>
          <w:spacing w:val="-23"/>
          <w:w w:val="110"/>
        </w:rPr>
        <w:t> </w:t>
      </w:r>
      <w:r>
        <w:rPr>
          <w:color w:val="231F20"/>
          <w:w w:val="110"/>
        </w:rPr>
        <w:t>por</w:t>
      </w:r>
      <w:r>
        <w:rPr>
          <w:color w:val="231F20"/>
          <w:spacing w:val="-23"/>
          <w:w w:val="110"/>
        </w:rPr>
        <w:t> </w:t>
      </w:r>
      <w:r>
        <w:rPr>
          <w:color w:val="231F20"/>
          <w:w w:val="110"/>
        </w:rPr>
        <w:t>arrendar</w:t>
      </w:r>
      <w:r>
        <w:rPr>
          <w:color w:val="231F20"/>
          <w:spacing w:val="-23"/>
          <w:w w:val="110"/>
        </w:rPr>
        <w:t> </w:t>
      </w:r>
      <w:r>
        <w:rPr>
          <w:color w:val="231F20"/>
          <w:w w:val="110"/>
        </w:rPr>
        <w:t>obedecía</w:t>
      </w:r>
      <w:r>
        <w:rPr>
          <w:color w:val="231F20"/>
          <w:spacing w:val="-23"/>
          <w:w w:val="110"/>
        </w:rPr>
        <w:t> </w:t>
      </w:r>
      <w:r>
        <w:rPr>
          <w:color w:val="231F20"/>
          <w:w w:val="110"/>
        </w:rPr>
        <w:t>a</w:t>
      </w:r>
      <w:r>
        <w:rPr>
          <w:color w:val="231F20"/>
          <w:spacing w:val="-23"/>
          <w:w w:val="110"/>
        </w:rPr>
        <w:t> </w:t>
      </w:r>
      <w:r>
        <w:rPr>
          <w:color w:val="231F20"/>
          <w:w w:val="110"/>
        </w:rPr>
        <w:t>la</w:t>
      </w:r>
      <w:r>
        <w:rPr>
          <w:color w:val="231F20"/>
          <w:spacing w:val="-23"/>
          <w:w w:val="110"/>
        </w:rPr>
        <w:t> </w:t>
      </w:r>
      <w:r>
        <w:rPr>
          <w:color w:val="231F20"/>
          <w:w w:val="110"/>
        </w:rPr>
        <w:t>presencia</w:t>
      </w:r>
      <w:r>
        <w:rPr>
          <w:color w:val="231F20"/>
          <w:spacing w:val="-23"/>
          <w:w w:val="110"/>
        </w:rPr>
        <w:t> </w:t>
      </w:r>
      <w:r>
        <w:rPr>
          <w:color w:val="231F20"/>
          <w:w w:val="110"/>
        </w:rPr>
        <w:t>del</w:t>
      </w:r>
      <w:r>
        <w:rPr>
          <w:color w:val="231F20"/>
          <w:spacing w:val="-23"/>
          <w:w w:val="110"/>
        </w:rPr>
        <w:t> </w:t>
      </w:r>
      <w:r>
        <w:rPr>
          <w:color w:val="231F20"/>
          <w:w w:val="110"/>
        </w:rPr>
        <w:t>ferrocarril</w:t>
      </w:r>
      <w:r>
        <w:rPr>
          <w:color w:val="231F20"/>
          <w:spacing w:val="-23"/>
          <w:w w:val="110"/>
        </w:rPr>
        <w:t> </w:t>
      </w:r>
      <w:r>
        <w:rPr>
          <w:color w:val="231F20"/>
          <w:w w:val="110"/>
        </w:rPr>
        <w:t>y</w:t>
      </w:r>
      <w:r>
        <w:rPr>
          <w:color w:val="231F20"/>
          <w:spacing w:val="-23"/>
          <w:w w:val="110"/>
        </w:rPr>
        <w:t> </w:t>
      </w:r>
      <w:r>
        <w:rPr>
          <w:color w:val="231F20"/>
          <w:w w:val="110"/>
        </w:rPr>
        <w:t>al impulso</w:t>
      </w:r>
      <w:r>
        <w:rPr>
          <w:color w:val="231F20"/>
          <w:spacing w:val="-36"/>
          <w:w w:val="110"/>
        </w:rPr>
        <w:t> </w:t>
      </w:r>
      <w:r>
        <w:rPr>
          <w:color w:val="231F20"/>
          <w:w w:val="110"/>
        </w:rPr>
        <w:t>industrial</w:t>
      </w:r>
      <w:r>
        <w:rPr>
          <w:color w:val="231F20"/>
          <w:spacing w:val="-36"/>
          <w:w w:val="110"/>
        </w:rPr>
        <w:t> </w:t>
      </w:r>
      <w:r>
        <w:rPr>
          <w:color w:val="231F20"/>
          <w:w w:val="110"/>
        </w:rPr>
        <w:t>en</w:t>
      </w:r>
      <w:r>
        <w:rPr>
          <w:color w:val="231F20"/>
          <w:spacing w:val="-36"/>
          <w:w w:val="110"/>
        </w:rPr>
        <w:t> </w:t>
      </w:r>
      <w:r>
        <w:rPr>
          <w:color w:val="231F20"/>
          <w:w w:val="110"/>
        </w:rPr>
        <w:t>el</w:t>
      </w:r>
      <w:r>
        <w:rPr>
          <w:color w:val="231F20"/>
          <w:spacing w:val="-36"/>
          <w:w w:val="110"/>
        </w:rPr>
        <w:t> </w:t>
      </w:r>
      <w:r>
        <w:rPr>
          <w:color w:val="231F20"/>
          <w:w w:val="110"/>
        </w:rPr>
        <w:t>Estado</w:t>
      </w:r>
      <w:r>
        <w:rPr>
          <w:color w:val="231F20"/>
          <w:spacing w:val="-36"/>
          <w:w w:val="110"/>
        </w:rPr>
        <w:t> </w:t>
      </w:r>
      <w:r>
        <w:rPr>
          <w:color w:val="231F20"/>
          <w:w w:val="110"/>
        </w:rPr>
        <w:t>de</w:t>
      </w:r>
      <w:r>
        <w:rPr>
          <w:color w:val="231F20"/>
          <w:spacing w:val="-36"/>
          <w:w w:val="110"/>
        </w:rPr>
        <w:t> </w:t>
      </w:r>
      <w:r>
        <w:rPr>
          <w:color w:val="231F20"/>
          <w:w w:val="110"/>
        </w:rPr>
        <w:t>México.</w:t>
      </w:r>
    </w:p>
    <w:p>
      <w:pPr>
        <w:pStyle w:val="BodyText"/>
        <w:spacing w:before="2"/>
        <w:rPr>
          <w:sz w:val="23"/>
        </w:rPr>
      </w:pPr>
    </w:p>
    <w:p>
      <w:pPr>
        <w:pStyle w:val="BodyText"/>
        <w:spacing w:line="249" w:lineRule="auto"/>
        <w:ind w:left="907" w:right="904"/>
        <w:jc w:val="both"/>
      </w:pPr>
      <w:r>
        <w:rPr>
          <w:color w:val="231F20"/>
          <w:spacing w:val="-4"/>
          <w:w w:val="105"/>
        </w:rPr>
        <w:t>Una </w:t>
      </w:r>
      <w:r>
        <w:rPr>
          <w:color w:val="231F20"/>
          <w:w w:val="105"/>
        </w:rPr>
        <w:t>tendencia general en la primera etapa de la desamortización (1856- 1880),</w:t>
      </w:r>
      <w:r>
        <w:rPr>
          <w:color w:val="231F20"/>
          <w:spacing w:val="-14"/>
          <w:w w:val="105"/>
        </w:rPr>
        <w:t> </w:t>
      </w:r>
      <w:r>
        <w:rPr>
          <w:color w:val="231F20"/>
          <w:w w:val="105"/>
        </w:rPr>
        <w:t>es</w:t>
      </w:r>
      <w:r>
        <w:rPr>
          <w:color w:val="231F20"/>
          <w:spacing w:val="-14"/>
          <w:w w:val="105"/>
        </w:rPr>
        <w:t> </w:t>
      </w:r>
      <w:r>
        <w:rPr>
          <w:color w:val="231F20"/>
          <w:w w:val="105"/>
        </w:rPr>
        <w:t>la</w:t>
      </w:r>
      <w:r>
        <w:rPr>
          <w:color w:val="231F20"/>
          <w:spacing w:val="-14"/>
          <w:w w:val="105"/>
        </w:rPr>
        <w:t> </w:t>
      </w:r>
      <w:r>
        <w:rPr>
          <w:color w:val="231F20"/>
          <w:w w:val="105"/>
        </w:rPr>
        <w:t>clara</w:t>
      </w:r>
      <w:r>
        <w:rPr>
          <w:color w:val="231F20"/>
          <w:spacing w:val="-14"/>
          <w:w w:val="105"/>
        </w:rPr>
        <w:t> </w:t>
      </w:r>
      <w:r>
        <w:rPr>
          <w:color w:val="231F20"/>
          <w:w w:val="105"/>
        </w:rPr>
        <w:t>aceptación</w:t>
      </w:r>
      <w:r>
        <w:rPr>
          <w:color w:val="231F20"/>
          <w:spacing w:val="-14"/>
          <w:w w:val="105"/>
        </w:rPr>
        <w:t> </w:t>
      </w:r>
      <w:r>
        <w:rPr>
          <w:color w:val="231F20"/>
          <w:w w:val="105"/>
        </w:rPr>
        <w:t>y</w:t>
      </w:r>
      <w:r>
        <w:rPr>
          <w:color w:val="231F20"/>
          <w:spacing w:val="-14"/>
          <w:w w:val="105"/>
        </w:rPr>
        <w:t> </w:t>
      </w:r>
      <w:r>
        <w:rPr>
          <w:color w:val="231F20"/>
          <w:w w:val="105"/>
        </w:rPr>
        <w:t>la</w:t>
      </w:r>
      <w:r>
        <w:rPr>
          <w:color w:val="231F20"/>
          <w:spacing w:val="-14"/>
          <w:w w:val="105"/>
        </w:rPr>
        <w:t> </w:t>
      </w:r>
      <w:r>
        <w:rPr>
          <w:color w:val="231F20"/>
          <w:w w:val="105"/>
        </w:rPr>
        <w:t>respuesta</w:t>
      </w:r>
      <w:r>
        <w:rPr>
          <w:color w:val="231F20"/>
          <w:spacing w:val="-14"/>
          <w:w w:val="105"/>
        </w:rPr>
        <w:t> </w:t>
      </w:r>
      <w:r>
        <w:rPr>
          <w:color w:val="231F20"/>
          <w:w w:val="105"/>
        </w:rPr>
        <w:t>positiva</w:t>
      </w:r>
      <w:r>
        <w:rPr>
          <w:color w:val="231F20"/>
          <w:spacing w:val="-14"/>
          <w:w w:val="105"/>
        </w:rPr>
        <w:t> </w:t>
      </w:r>
      <w:r>
        <w:rPr>
          <w:color w:val="231F20"/>
          <w:w w:val="105"/>
        </w:rPr>
        <w:t>del</w:t>
      </w:r>
      <w:r>
        <w:rPr>
          <w:color w:val="231F20"/>
          <w:spacing w:val="-14"/>
          <w:w w:val="105"/>
        </w:rPr>
        <w:t> </w:t>
      </w:r>
      <w:r>
        <w:rPr>
          <w:color w:val="231F20"/>
          <w:w w:val="105"/>
        </w:rPr>
        <w:t>vecindario</w:t>
      </w:r>
      <w:r>
        <w:rPr>
          <w:color w:val="231F20"/>
          <w:spacing w:val="-14"/>
          <w:w w:val="105"/>
        </w:rPr>
        <w:t> </w:t>
      </w:r>
      <w:r>
        <w:rPr>
          <w:color w:val="231F20"/>
          <w:w w:val="105"/>
        </w:rPr>
        <w:t>a</w:t>
      </w:r>
      <w:r>
        <w:rPr>
          <w:color w:val="231F20"/>
          <w:spacing w:val="-14"/>
          <w:w w:val="105"/>
        </w:rPr>
        <w:t> </w:t>
      </w:r>
      <w:r>
        <w:rPr>
          <w:color w:val="231F20"/>
          <w:w w:val="105"/>
        </w:rPr>
        <w:t>privatizar sus</w:t>
      </w:r>
      <w:r>
        <w:rPr>
          <w:color w:val="231F20"/>
          <w:spacing w:val="-21"/>
          <w:w w:val="105"/>
        </w:rPr>
        <w:t> </w:t>
      </w:r>
      <w:r>
        <w:rPr>
          <w:color w:val="231F20"/>
          <w:w w:val="105"/>
        </w:rPr>
        <w:t>tierras</w:t>
      </w:r>
      <w:r>
        <w:rPr>
          <w:color w:val="231F20"/>
          <w:spacing w:val="-21"/>
          <w:w w:val="105"/>
        </w:rPr>
        <w:t> </w:t>
      </w:r>
      <w:r>
        <w:rPr>
          <w:color w:val="231F20"/>
          <w:w w:val="105"/>
        </w:rPr>
        <w:t>siempre</w:t>
      </w:r>
      <w:r>
        <w:rPr>
          <w:color w:val="231F20"/>
          <w:spacing w:val="-21"/>
          <w:w w:val="105"/>
        </w:rPr>
        <w:t> </w:t>
      </w:r>
      <w:r>
        <w:rPr>
          <w:color w:val="231F20"/>
          <w:w w:val="105"/>
        </w:rPr>
        <w:t>y</w:t>
      </w:r>
      <w:r>
        <w:rPr>
          <w:color w:val="231F20"/>
          <w:spacing w:val="-21"/>
          <w:w w:val="105"/>
        </w:rPr>
        <w:t> </w:t>
      </w:r>
      <w:r>
        <w:rPr>
          <w:color w:val="231F20"/>
          <w:w w:val="105"/>
        </w:rPr>
        <w:t>cuando</w:t>
      </w:r>
      <w:r>
        <w:rPr>
          <w:color w:val="231F20"/>
          <w:spacing w:val="-21"/>
          <w:w w:val="105"/>
        </w:rPr>
        <w:t> </w:t>
      </w:r>
      <w:r>
        <w:rPr>
          <w:color w:val="231F20"/>
          <w:w w:val="105"/>
        </w:rPr>
        <w:t>se</w:t>
      </w:r>
      <w:r>
        <w:rPr>
          <w:color w:val="231F20"/>
          <w:spacing w:val="-21"/>
          <w:w w:val="105"/>
        </w:rPr>
        <w:t> </w:t>
      </w:r>
      <w:r>
        <w:rPr>
          <w:color w:val="231F20"/>
          <w:w w:val="105"/>
        </w:rPr>
        <w:t>beneficiara</w:t>
      </w:r>
      <w:r>
        <w:rPr>
          <w:color w:val="231F20"/>
          <w:spacing w:val="-21"/>
          <w:w w:val="105"/>
        </w:rPr>
        <w:t> </w:t>
      </w:r>
      <w:r>
        <w:rPr>
          <w:color w:val="231F20"/>
          <w:w w:val="105"/>
        </w:rPr>
        <w:t>a</w:t>
      </w:r>
      <w:r>
        <w:rPr>
          <w:color w:val="231F20"/>
          <w:spacing w:val="-21"/>
          <w:w w:val="105"/>
        </w:rPr>
        <w:t> </w:t>
      </w:r>
      <w:r>
        <w:rPr>
          <w:color w:val="231F20"/>
          <w:w w:val="105"/>
        </w:rPr>
        <w:t>los</w:t>
      </w:r>
      <w:r>
        <w:rPr>
          <w:color w:val="231F20"/>
          <w:spacing w:val="-21"/>
          <w:w w:val="105"/>
        </w:rPr>
        <w:t> </w:t>
      </w:r>
      <w:r>
        <w:rPr>
          <w:color w:val="231F20"/>
          <w:w w:val="105"/>
        </w:rPr>
        <w:t>hijos</w:t>
      </w:r>
      <w:r>
        <w:rPr>
          <w:color w:val="231F20"/>
          <w:spacing w:val="-21"/>
          <w:w w:val="105"/>
        </w:rPr>
        <w:t> </w:t>
      </w:r>
      <w:r>
        <w:rPr>
          <w:color w:val="231F20"/>
          <w:w w:val="105"/>
        </w:rPr>
        <w:t>del</w:t>
      </w:r>
      <w:r>
        <w:rPr>
          <w:color w:val="231F20"/>
          <w:spacing w:val="-21"/>
          <w:w w:val="105"/>
        </w:rPr>
        <w:t> </w:t>
      </w:r>
      <w:r>
        <w:rPr>
          <w:color w:val="231F20"/>
          <w:w w:val="105"/>
        </w:rPr>
        <w:t>pueblo.</w:t>
      </w:r>
      <w:r>
        <w:rPr>
          <w:color w:val="231F20"/>
          <w:spacing w:val="-21"/>
          <w:w w:val="105"/>
        </w:rPr>
        <w:t> </w:t>
      </w:r>
      <w:r>
        <w:rPr>
          <w:color w:val="231F20"/>
          <w:w w:val="105"/>
        </w:rPr>
        <w:t>En</w:t>
      </w:r>
      <w:r>
        <w:rPr>
          <w:color w:val="231F20"/>
          <w:spacing w:val="-21"/>
          <w:w w:val="105"/>
        </w:rPr>
        <w:t> </w:t>
      </w:r>
      <w:r>
        <w:rPr>
          <w:color w:val="231F20"/>
          <w:w w:val="105"/>
        </w:rPr>
        <w:t>ocasiones esta aceptación se percibe como un intento disfrazado del vecindario por apoyar</w:t>
      </w:r>
      <w:r>
        <w:rPr>
          <w:color w:val="231F20"/>
          <w:spacing w:val="-8"/>
          <w:w w:val="105"/>
        </w:rPr>
        <w:t> </w:t>
      </w:r>
      <w:r>
        <w:rPr>
          <w:color w:val="231F20"/>
          <w:w w:val="105"/>
        </w:rPr>
        <w:t>la</w:t>
      </w:r>
      <w:r>
        <w:rPr>
          <w:color w:val="231F20"/>
          <w:spacing w:val="-8"/>
          <w:w w:val="105"/>
        </w:rPr>
        <w:t> </w:t>
      </w:r>
      <w:r>
        <w:rPr>
          <w:color w:val="231F20"/>
          <w:w w:val="105"/>
        </w:rPr>
        <w:t>desamortización</w:t>
      </w:r>
      <w:r>
        <w:rPr>
          <w:color w:val="231F20"/>
          <w:spacing w:val="-8"/>
          <w:w w:val="105"/>
        </w:rPr>
        <w:t> </w:t>
      </w:r>
      <w:r>
        <w:rPr>
          <w:color w:val="231F20"/>
          <w:w w:val="105"/>
        </w:rPr>
        <w:t>para</w:t>
      </w:r>
      <w:r>
        <w:rPr>
          <w:color w:val="231F20"/>
          <w:spacing w:val="-8"/>
          <w:w w:val="105"/>
        </w:rPr>
        <w:t> </w:t>
      </w:r>
      <w:r>
        <w:rPr>
          <w:color w:val="231F20"/>
          <w:w w:val="105"/>
        </w:rPr>
        <w:t>dejar</w:t>
      </w:r>
      <w:r>
        <w:rPr>
          <w:color w:val="231F20"/>
          <w:spacing w:val="-8"/>
          <w:w w:val="105"/>
        </w:rPr>
        <w:t> </w:t>
      </w:r>
      <w:r>
        <w:rPr>
          <w:color w:val="231F20"/>
          <w:w w:val="105"/>
        </w:rPr>
        <w:t>fuera</w:t>
      </w:r>
      <w:r>
        <w:rPr>
          <w:color w:val="231F20"/>
          <w:spacing w:val="-8"/>
          <w:w w:val="105"/>
        </w:rPr>
        <w:t> </w:t>
      </w:r>
      <w:r>
        <w:rPr>
          <w:color w:val="231F20"/>
          <w:w w:val="105"/>
        </w:rPr>
        <w:t>al</w:t>
      </w:r>
      <w:r>
        <w:rPr>
          <w:color w:val="231F20"/>
          <w:spacing w:val="-8"/>
          <w:w w:val="105"/>
        </w:rPr>
        <w:t> </w:t>
      </w:r>
      <w:r>
        <w:rPr>
          <w:color w:val="231F20"/>
          <w:w w:val="105"/>
        </w:rPr>
        <w:t>ayuntamiento</w:t>
      </w:r>
      <w:r>
        <w:rPr>
          <w:color w:val="231F20"/>
          <w:spacing w:val="-8"/>
          <w:w w:val="105"/>
        </w:rPr>
        <w:t> </w:t>
      </w:r>
      <w:r>
        <w:rPr>
          <w:color w:val="231F20"/>
          <w:w w:val="105"/>
        </w:rPr>
        <w:t>y</w:t>
      </w:r>
      <w:r>
        <w:rPr>
          <w:color w:val="231F20"/>
          <w:spacing w:val="-8"/>
          <w:w w:val="105"/>
        </w:rPr>
        <w:t> </w:t>
      </w:r>
      <w:r>
        <w:rPr>
          <w:color w:val="231F20"/>
          <w:w w:val="105"/>
        </w:rPr>
        <w:t>al</w:t>
      </w:r>
      <w:r>
        <w:rPr>
          <w:color w:val="231F20"/>
          <w:spacing w:val="-8"/>
          <w:w w:val="105"/>
        </w:rPr>
        <w:t> </w:t>
      </w:r>
      <w:r>
        <w:rPr>
          <w:color w:val="231F20"/>
          <w:w w:val="105"/>
        </w:rPr>
        <w:t>ejecutivo</w:t>
      </w:r>
      <w:r>
        <w:rPr>
          <w:color w:val="231F20"/>
          <w:spacing w:val="-8"/>
          <w:w w:val="105"/>
        </w:rPr>
        <w:t> </w:t>
      </w:r>
      <w:r>
        <w:rPr>
          <w:color w:val="231F20"/>
          <w:w w:val="105"/>
        </w:rPr>
        <w:t>del estado y con ello abrir la posibilidad de continuar con el usufructo comunal y la libre gestión de sus recursos. Considero que este último punto es una posible</w:t>
      </w:r>
      <w:r>
        <w:rPr>
          <w:color w:val="231F20"/>
          <w:spacing w:val="-4"/>
          <w:w w:val="105"/>
        </w:rPr>
        <w:t> </w:t>
      </w:r>
      <w:r>
        <w:rPr>
          <w:color w:val="231F20"/>
          <w:w w:val="105"/>
        </w:rPr>
        <w:t>línea</w:t>
      </w:r>
      <w:r>
        <w:rPr>
          <w:color w:val="231F20"/>
          <w:spacing w:val="-4"/>
          <w:w w:val="105"/>
        </w:rPr>
        <w:t> </w:t>
      </w:r>
      <w:r>
        <w:rPr>
          <w:color w:val="231F20"/>
          <w:w w:val="105"/>
        </w:rPr>
        <w:t>de</w:t>
      </w:r>
      <w:r>
        <w:rPr>
          <w:color w:val="231F20"/>
          <w:spacing w:val="-4"/>
          <w:w w:val="105"/>
        </w:rPr>
        <w:t> </w:t>
      </w:r>
      <w:r>
        <w:rPr>
          <w:color w:val="231F20"/>
          <w:w w:val="105"/>
        </w:rPr>
        <w:t>unión</w:t>
      </w:r>
      <w:r>
        <w:rPr>
          <w:color w:val="231F20"/>
          <w:spacing w:val="-4"/>
          <w:w w:val="105"/>
        </w:rPr>
        <w:t> </w:t>
      </w:r>
      <w:r>
        <w:rPr>
          <w:color w:val="231F20"/>
          <w:w w:val="105"/>
        </w:rPr>
        <w:t>con</w:t>
      </w:r>
      <w:r>
        <w:rPr>
          <w:color w:val="231F20"/>
          <w:spacing w:val="-4"/>
          <w:w w:val="105"/>
        </w:rPr>
        <w:t> </w:t>
      </w:r>
      <w:r>
        <w:rPr>
          <w:color w:val="231F20"/>
          <w:w w:val="105"/>
        </w:rPr>
        <w:t>la</w:t>
      </w:r>
      <w:r>
        <w:rPr>
          <w:color w:val="231F20"/>
          <w:spacing w:val="-4"/>
          <w:w w:val="105"/>
        </w:rPr>
        <w:t> </w:t>
      </w:r>
      <w:r>
        <w:rPr>
          <w:color w:val="231F20"/>
          <w:w w:val="105"/>
        </w:rPr>
        <w:t>reforma</w:t>
      </w:r>
      <w:r>
        <w:rPr>
          <w:color w:val="231F20"/>
          <w:spacing w:val="-4"/>
          <w:w w:val="105"/>
        </w:rPr>
        <w:t> </w:t>
      </w:r>
      <w:r>
        <w:rPr>
          <w:color w:val="231F20"/>
          <w:w w:val="105"/>
        </w:rPr>
        <w:t>agraria</w:t>
      </w:r>
      <w:r>
        <w:rPr>
          <w:color w:val="231F20"/>
          <w:spacing w:val="-4"/>
          <w:w w:val="105"/>
        </w:rPr>
        <w:t> </w:t>
      </w:r>
      <w:r>
        <w:rPr>
          <w:color w:val="231F20"/>
          <w:w w:val="105"/>
        </w:rPr>
        <w:t>de</w:t>
      </w:r>
      <w:r>
        <w:rPr>
          <w:color w:val="231F20"/>
          <w:spacing w:val="-4"/>
          <w:w w:val="105"/>
        </w:rPr>
        <w:t> </w:t>
      </w:r>
      <w:r>
        <w:rPr>
          <w:color w:val="231F20"/>
          <w:w w:val="105"/>
        </w:rPr>
        <w:t>1920</w:t>
      </w:r>
      <w:r>
        <w:rPr>
          <w:color w:val="231F20"/>
          <w:spacing w:val="-4"/>
          <w:w w:val="105"/>
        </w:rPr>
        <w:t> </w:t>
      </w:r>
      <w:r>
        <w:rPr>
          <w:color w:val="231F20"/>
          <w:w w:val="105"/>
        </w:rPr>
        <w:t>en</w:t>
      </w:r>
      <w:r>
        <w:rPr>
          <w:color w:val="231F20"/>
          <w:spacing w:val="-4"/>
          <w:w w:val="105"/>
        </w:rPr>
        <w:t> </w:t>
      </w:r>
      <w:r>
        <w:rPr>
          <w:color w:val="231F20"/>
          <w:w w:val="105"/>
        </w:rPr>
        <w:t>cuanto</w:t>
      </w:r>
      <w:r>
        <w:rPr>
          <w:color w:val="231F20"/>
          <w:spacing w:val="-4"/>
          <w:w w:val="105"/>
        </w:rPr>
        <w:t> </w:t>
      </w:r>
      <w:r>
        <w:rPr>
          <w:color w:val="231F20"/>
          <w:w w:val="105"/>
        </w:rPr>
        <w:t>al</w:t>
      </w:r>
      <w:r>
        <w:rPr>
          <w:color w:val="231F20"/>
          <w:spacing w:val="-4"/>
          <w:w w:val="105"/>
        </w:rPr>
        <w:t> </w:t>
      </w:r>
      <w:r>
        <w:rPr>
          <w:color w:val="231F20"/>
          <w:w w:val="105"/>
        </w:rPr>
        <w:t>papel</w:t>
      </w:r>
      <w:r>
        <w:rPr>
          <w:color w:val="231F20"/>
          <w:spacing w:val="-4"/>
          <w:w w:val="105"/>
        </w:rPr>
        <w:t> </w:t>
      </w:r>
      <w:r>
        <w:rPr>
          <w:color w:val="231F20"/>
          <w:w w:val="105"/>
        </w:rPr>
        <w:t>que debía</w:t>
      </w:r>
      <w:r>
        <w:rPr>
          <w:color w:val="231F20"/>
          <w:spacing w:val="-7"/>
          <w:w w:val="105"/>
        </w:rPr>
        <w:t> </w:t>
      </w:r>
      <w:r>
        <w:rPr>
          <w:color w:val="231F20"/>
          <w:w w:val="105"/>
        </w:rPr>
        <w:t>de</w:t>
      </w:r>
      <w:r>
        <w:rPr>
          <w:color w:val="231F20"/>
          <w:spacing w:val="-7"/>
          <w:w w:val="105"/>
        </w:rPr>
        <w:t> </w:t>
      </w:r>
      <w:r>
        <w:rPr>
          <w:color w:val="231F20"/>
          <w:w w:val="105"/>
        </w:rPr>
        <w:t>ejercer</w:t>
      </w:r>
      <w:r>
        <w:rPr>
          <w:color w:val="231F20"/>
          <w:spacing w:val="-7"/>
          <w:w w:val="105"/>
        </w:rPr>
        <w:t> </w:t>
      </w:r>
      <w:r>
        <w:rPr>
          <w:color w:val="231F20"/>
          <w:w w:val="105"/>
        </w:rPr>
        <w:t>el</w:t>
      </w:r>
      <w:r>
        <w:rPr>
          <w:color w:val="231F20"/>
          <w:spacing w:val="-7"/>
          <w:w w:val="105"/>
        </w:rPr>
        <w:t> </w:t>
      </w:r>
      <w:r>
        <w:rPr>
          <w:color w:val="231F20"/>
          <w:w w:val="105"/>
        </w:rPr>
        <w:t>ayuntamiento</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manejo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ejidos.</w:t>
      </w:r>
    </w:p>
    <w:p>
      <w:pPr>
        <w:pStyle w:val="BodyText"/>
        <w:spacing w:before="2"/>
        <w:rPr>
          <w:sz w:val="23"/>
        </w:rPr>
      </w:pPr>
    </w:p>
    <w:p>
      <w:pPr>
        <w:pStyle w:val="BodyText"/>
        <w:spacing w:line="249" w:lineRule="auto"/>
        <w:ind w:left="907" w:right="904"/>
        <w:jc w:val="both"/>
      </w:pP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segunda</w:t>
      </w:r>
      <w:r>
        <w:rPr>
          <w:color w:val="231F20"/>
          <w:spacing w:val="-5"/>
          <w:w w:val="105"/>
        </w:rPr>
        <w:t> </w:t>
      </w:r>
      <w:r>
        <w:rPr>
          <w:color w:val="231F20"/>
          <w:w w:val="105"/>
        </w:rPr>
        <w:t>etapa</w:t>
      </w:r>
      <w:r>
        <w:rPr>
          <w:color w:val="231F20"/>
          <w:spacing w:val="-5"/>
          <w:w w:val="105"/>
        </w:rPr>
        <w:t> </w:t>
      </w:r>
      <w:r>
        <w:rPr>
          <w:color w:val="231F20"/>
          <w:w w:val="105"/>
        </w:rPr>
        <w:t>1880-1900</w:t>
      </w:r>
      <w:r>
        <w:rPr>
          <w:color w:val="231F20"/>
          <w:spacing w:val="-5"/>
          <w:w w:val="105"/>
        </w:rPr>
        <w:t> </w:t>
      </w:r>
      <w:r>
        <w:rPr>
          <w:color w:val="231F20"/>
          <w:w w:val="105"/>
        </w:rPr>
        <w:t>los</w:t>
      </w:r>
      <w:r>
        <w:rPr>
          <w:color w:val="231F20"/>
          <w:spacing w:val="-5"/>
          <w:w w:val="105"/>
        </w:rPr>
        <w:t> </w:t>
      </w:r>
      <w:r>
        <w:rPr>
          <w:color w:val="231F20"/>
          <w:w w:val="105"/>
        </w:rPr>
        <w:t>largos</w:t>
      </w:r>
      <w:r>
        <w:rPr>
          <w:color w:val="231F20"/>
          <w:spacing w:val="-5"/>
          <w:w w:val="105"/>
        </w:rPr>
        <w:t> </w:t>
      </w:r>
      <w:r>
        <w:rPr>
          <w:color w:val="231F20"/>
          <w:w w:val="105"/>
        </w:rPr>
        <w:t>litigios</w:t>
      </w:r>
      <w:r>
        <w:rPr>
          <w:color w:val="231F20"/>
          <w:spacing w:val="-5"/>
          <w:w w:val="105"/>
        </w:rPr>
        <w:t> </w:t>
      </w:r>
      <w:r>
        <w:rPr>
          <w:color w:val="231F20"/>
          <w:w w:val="105"/>
        </w:rPr>
        <w:t>también</w:t>
      </w:r>
      <w:r>
        <w:rPr>
          <w:color w:val="231F20"/>
          <w:spacing w:val="-5"/>
          <w:w w:val="105"/>
        </w:rPr>
        <w:t> </w:t>
      </w:r>
      <w:r>
        <w:rPr>
          <w:color w:val="231F20"/>
          <w:w w:val="105"/>
        </w:rPr>
        <w:t>contribuyeron</w:t>
      </w:r>
      <w:r>
        <w:rPr>
          <w:color w:val="231F20"/>
          <w:spacing w:val="-5"/>
          <w:w w:val="105"/>
        </w:rPr>
        <w:t> </w:t>
      </w:r>
      <w:r>
        <w:rPr>
          <w:color w:val="231F20"/>
          <w:w w:val="105"/>
        </w:rPr>
        <w:t>a</w:t>
      </w:r>
      <w:r>
        <w:rPr>
          <w:color w:val="231F20"/>
          <w:spacing w:val="-5"/>
          <w:w w:val="105"/>
        </w:rPr>
        <w:t> </w:t>
      </w:r>
      <w:r>
        <w:rPr>
          <w:color w:val="231F20"/>
          <w:w w:val="105"/>
        </w:rPr>
        <w:t>la conservación</w:t>
      </w:r>
      <w:r>
        <w:rPr>
          <w:color w:val="231F20"/>
          <w:spacing w:val="-14"/>
          <w:w w:val="105"/>
        </w:rPr>
        <w:t> </w:t>
      </w:r>
      <w:r>
        <w:rPr>
          <w:color w:val="231F20"/>
          <w:w w:val="105"/>
        </w:rPr>
        <w:t>de</w:t>
      </w:r>
      <w:r>
        <w:rPr>
          <w:color w:val="231F20"/>
          <w:spacing w:val="-14"/>
          <w:w w:val="105"/>
        </w:rPr>
        <w:t> </w:t>
      </w:r>
      <w:r>
        <w:rPr>
          <w:color w:val="231F20"/>
          <w:w w:val="105"/>
        </w:rPr>
        <w:t>bienes</w:t>
      </w:r>
      <w:r>
        <w:rPr>
          <w:color w:val="231F20"/>
          <w:spacing w:val="-14"/>
          <w:w w:val="105"/>
        </w:rPr>
        <w:t> </w:t>
      </w:r>
      <w:r>
        <w:rPr>
          <w:color w:val="231F20"/>
          <w:w w:val="105"/>
        </w:rPr>
        <w:t>comunes,</w:t>
      </w:r>
      <w:r>
        <w:rPr>
          <w:color w:val="231F20"/>
          <w:spacing w:val="-14"/>
          <w:w w:val="105"/>
        </w:rPr>
        <w:t> </w:t>
      </w:r>
      <w:r>
        <w:rPr>
          <w:color w:val="231F20"/>
          <w:w w:val="105"/>
        </w:rPr>
        <w:t>lo</w:t>
      </w:r>
      <w:r>
        <w:rPr>
          <w:color w:val="231F20"/>
          <w:spacing w:val="-14"/>
          <w:w w:val="105"/>
        </w:rPr>
        <w:t> </w:t>
      </w:r>
      <w:r>
        <w:rPr>
          <w:color w:val="231F20"/>
          <w:w w:val="105"/>
        </w:rPr>
        <w:t>que</w:t>
      </w:r>
      <w:r>
        <w:rPr>
          <w:color w:val="231F20"/>
          <w:spacing w:val="-14"/>
          <w:w w:val="105"/>
        </w:rPr>
        <w:t> </w:t>
      </w:r>
      <w:r>
        <w:rPr>
          <w:color w:val="231F20"/>
          <w:w w:val="105"/>
        </w:rPr>
        <w:t>motivó</w:t>
      </w:r>
      <w:r>
        <w:rPr>
          <w:color w:val="231F20"/>
          <w:spacing w:val="-14"/>
          <w:w w:val="105"/>
        </w:rPr>
        <w:t> </w:t>
      </w:r>
      <w:r>
        <w:rPr>
          <w:color w:val="231F20"/>
          <w:w w:val="105"/>
        </w:rPr>
        <w:t>el</w:t>
      </w:r>
      <w:r>
        <w:rPr>
          <w:color w:val="231F20"/>
          <w:spacing w:val="-14"/>
          <w:w w:val="105"/>
        </w:rPr>
        <w:t> </w:t>
      </w:r>
      <w:r>
        <w:rPr>
          <w:color w:val="231F20"/>
          <w:w w:val="105"/>
        </w:rPr>
        <w:t>fracaso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privatización. Knight sugiere que hasta 1870 en muchas regiones los pueblos lograron conservar</w:t>
      </w:r>
      <w:r>
        <w:rPr>
          <w:color w:val="231F20"/>
          <w:spacing w:val="-9"/>
          <w:w w:val="105"/>
        </w:rPr>
        <w:t> </w:t>
      </w:r>
      <w:r>
        <w:rPr>
          <w:color w:val="231F20"/>
          <w:w w:val="105"/>
        </w:rPr>
        <w:t>sus</w:t>
      </w:r>
      <w:r>
        <w:rPr>
          <w:color w:val="231F20"/>
          <w:spacing w:val="-9"/>
          <w:w w:val="105"/>
        </w:rPr>
        <w:t> </w:t>
      </w:r>
      <w:r>
        <w:rPr>
          <w:color w:val="231F20"/>
          <w:w w:val="105"/>
        </w:rPr>
        <w:t>tierras.</w:t>
      </w:r>
      <w:r>
        <w:rPr>
          <w:color w:val="231F20"/>
          <w:spacing w:val="-9"/>
          <w:w w:val="105"/>
        </w:rPr>
        <w:t> </w:t>
      </w:r>
      <w:r>
        <w:rPr>
          <w:color w:val="231F20"/>
          <w:w w:val="105"/>
        </w:rPr>
        <w:t>Muestra</w:t>
      </w:r>
      <w:r>
        <w:rPr>
          <w:color w:val="231F20"/>
          <w:spacing w:val="-9"/>
          <w:w w:val="105"/>
        </w:rPr>
        <w:t> </w:t>
      </w:r>
      <w:r>
        <w:rPr>
          <w:color w:val="231F20"/>
          <w:w w:val="105"/>
        </w:rPr>
        <w:t>de</w:t>
      </w:r>
      <w:r>
        <w:rPr>
          <w:color w:val="231F20"/>
          <w:spacing w:val="-9"/>
          <w:w w:val="105"/>
        </w:rPr>
        <w:t> </w:t>
      </w:r>
      <w:r>
        <w:rPr>
          <w:color w:val="231F20"/>
          <w:w w:val="105"/>
        </w:rPr>
        <w:t>ello</w:t>
      </w:r>
      <w:r>
        <w:rPr>
          <w:color w:val="231F20"/>
          <w:spacing w:val="-9"/>
          <w:w w:val="105"/>
        </w:rPr>
        <w:t> </w:t>
      </w:r>
      <w:r>
        <w:rPr>
          <w:color w:val="231F20"/>
          <w:w w:val="105"/>
        </w:rPr>
        <w:t>son</w:t>
      </w:r>
      <w:r>
        <w:rPr>
          <w:color w:val="231F20"/>
          <w:spacing w:val="-9"/>
          <w:w w:val="105"/>
        </w:rPr>
        <w:t> </w:t>
      </w:r>
      <w:r>
        <w:rPr>
          <w:color w:val="231F20"/>
          <w:w w:val="105"/>
        </w:rPr>
        <w:t>los</w:t>
      </w:r>
      <w:r>
        <w:rPr>
          <w:color w:val="231F20"/>
          <w:spacing w:val="-9"/>
          <w:w w:val="105"/>
        </w:rPr>
        <w:t> </w:t>
      </w:r>
      <w:r>
        <w:rPr>
          <w:color w:val="231F20"/>
          <w:w w:val="105"/>
        </w:rPr>
        <w:t>casos</w:t>
      </w:r>
      <w:r>
        <w:rPr>
          <w:color w:val="231F20"/>
          <w:spacing w:val="-9"/>
          <w:w w:val="105"/>
        </w:rPr>
        <w:t> </w:t>
      </w:r>
      <w:r>
        <w:rPr>
          <w:color w:val="231F20"/>
          <w:w w:val="105"/>
        </w:rPr>
        <w:t>estudiados</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centro</w:t>
      </w:r>
      <w:r>
        <w:rPr>
          <w:color w:val="231F20"/>
          <w:spacing w:val="-9"/>
          <w:w w:val="105"/>
        </w:rPr>
        <w:t> </w:t>
      </w:r>
      <w:r>
        <w:rPr>
          <w:color w:val="231F20"/>
          <w:w w:val="105"/>
        </w:rPr>
        <w:t>de México, Guerrero y Oaxaca, asimismo señala que la agresión a la propiedad comunal</w:t>
      </w:r>
      <w:r>
        <w:rPr>
          <w:color w:val="231F20"/>
          <w:spacing w:val="-6"/>
          <w:w w:val="105"/>
        </w:rPr>
        <w:t> </w:t>
      </w:r>
      <w:r>
        <w:rPr>
          <w:color w:val="231F20"/>
          <w:w w:val="105"/>
        </w:rPr>
        <w:t>sólo</w:t>
      </w:r>
      <w:r>
        <w:rPr>
          <w:color w:val="231F20"/>
          <w:spacing w:val="-6"/>
          <w:w w:val="105"/>
        </w:rPr>
        <w:t> </w:t>
      </w:r>
      <w:r>
        <w:rPr>
          <w:color w:val="231F20"/>
          <w:w w:val="105"/>
        </w:rPr>
        <w:t>se</w:t>
      </w:r>
      <w:r>
        <w:rPr>
          <w:color w:val="231F20"/>
          <w:spacing w:val="-6"/>
          <w:w w:val="105"/>
        </w:rPr>
        <w:t> </w:t>
      </w:r>
      <w:r>
        <w:rPr>
          <w:color w:val="231F20"/>
          <w:w w:val="105"/>
        </w:rPr>
        <w:t>presentó</w:t>
      </w:r>
      <w:r>
        <w:rPr>
          <w:color w:val="231F20"/>
          <w:spacing w:val="-6"/>
          <w:w w:val="105"/>
        </w:rPr>
        <w:t> </w:t>
      </w:r>
      <w:r>
        <w:rPr>
          <w:color w:val="231F20"/>
          <w:w w:val="105"/>
        </w:rPr>
        <w:t>en</w:t>
      </w:r>
      <w:r>
        <w:rPr>
          <w:color w:val="231F20"/>
          <w:spacing w:val="-6"/>
          <w:w w:val="105"/>
        </w:rPr>
        <w:t> </w:t>
      </w:r>
      <w:r>
        <w:rPr>
          <w:color w:val="231F20"/>
          <w:w w:val="105"/>
        </w:rPr>
        <w:t>los</w:t>
      </w:r>
      <w:r>
        <w:rPr>
          <w:color w:val="231F20"/>
          <w:spacing w:val="-6"/>
          <w:w w:val="105"/>
        </w:rPr>
        <w:t> </w:t>
      </w:r>
      <w:r>
        <w:rPr>
          <w:color w:val="231F20"/>
          <w:w w:val="105"/>
        </w:rPr>
        <w:t>decenios</w:t>
      </w:r>
      <w:r>
        <w:rPr>
          <w:color w:val="231F20"/>
          <w:spacing w:val="-6"/>
          <w:w w:val="105"/>
        </w:rPr>
        <w:t> </w:t>
      </w:r>
      <w:r>
        <w:rPr>
          <w:color w:val="231F20"/>
          <w:w w:val="105"/>
        </w:rPr>
        <w:t>de</w:t>
      </w:r>
      <w:r>
        <w:rPr>
          <w:color w:val="231F20"/>
          <w:spacing w:val="-6"/>
          <w:w w:val="105"/>
        </w:rPr>
        <w:t> </w:t>
      </w:r>
      <w:r>
        <w:rPr>
          <w:color w:val="231F20"/>
          <w:w w:val="105"/>
        </w:rPr>
        <w:t>1880</w:t>
      </w:r>
      <w:r>
        <w:rPr>
          <w:color w:val="231F20"/>
          <w:spacing w:val="-6"/>
          <w:w w:val="105"/>
        </w:rPr>
        <w:t> </w:t>
      </w:r>
      <w:r>
        <w:rPr>
          <w:color w:val="231F20"/>
          <w:w w:val="105"/>
        </w:rPr>
        <w:t>y</w:t>
      </w:r>
      <w:r>
        <w:rPr>
          <w:color w:val="231F20"/>
          <w:spacing w:val="-6"/>
          <w:w w:val="105"/>
        </w:rPr>
        <w:t> </w:t>
      </w:r>
      <w:r>
        <w:rPr>
          <w:color w:val="231F20"/>
          <w:w w:val="105"/>
        </w:rPr>
        <w:t>1890,</w:t>
      </w:r>
      <w:r>
        <w:rPr>
          <w:color w:val="231F20"/>
          <w:spacing w:val="-6"/>
          <w:w w:val="105"/>
        </w:rPr>
        <w:t> </w:t>
      </w:r>
      <w:r>
        <w:rPr>
          <w:color w:val="231F20"/>
          <w:w w:val="105"/>
        </w:rPr>
        <w:t>durante</w:t>
      </w:r>
      <w:r>
        <w:rPr>
          <w:color w:val="231F20"/>
          <w:spacing w:val="-6"/>
          <w:w w:val="105"/>
        </w:rPr>
        <w:t> </w:t>
      </w:r>
      <w:r>
        <w:rPr>
          <w:color w:val="231F20"/>
          <w:w w:val="105"/>
        </w:rPr>
        <w:t>el</w:t>
      </w:r>
      <w:r>
        <w:rPr>
          <w:color w:val="231F20"/>
          <w:spacing w:val="-6"/>
          <w:w w:val="105"/>
        </w:rPr>
        <w:t> </w:t>
      </w:r>
      <w:r>
        <w:rPr>
          <w:color w:val="231F20"/>
          <w:w w:val="105"/>
        </w:rPr>
        <w:t>proceso </w:t>
      </w:r>
      <w:r>
        <w:rPr>
          <w:color w:val="231F20"/>
          <w:w w:val="107"/>
        </w:rPr>
        <w:t>de</w:t>
      </w:r>
      <w:r>
        <w:rPr>
          <w:color w:val="231F20"/>
        </w:rPr>
        <w:t> </w:t>
      </w:r>
      <w:r>
        <w:rPr>
          <w:color w:val="231F20"/>
          <w:spacing w:val="12"/>
        </w:rPr>
        <w:t> </w:t>
      </w:r>
      <w:r>
        <w:rPr>
          <w:color w:val="231F20"/>
          <w:spacing w:val="-2"/>
          <w:w w:val="94"/>
        </w:rPr>
        <w:t>f</w:t>
      </w:r>
      <w:r>
        <w:rPr>
          <w:color w:val="231F20"/>
          <w:spacing w:val="-3"/>
          <w:w w:val="108"/>
        </w:rPr>
        <w:t>o</w:t>
      </w:r>
      <w:r>
        <w:rPr>
          <w:color w:val="231F20"/>
          <w:spacing w:val="2"/>
          <w:w w:val="118"/>
        </w:rPr>
        <w:t>r</w:t>
      </w:r>
      <w:r>
        <w:rPr>
          <w:color w:val="231F20"/>
          <w:spacing w:val="1"/>
          <w:w w:val="116"/>
        </w:rPr>
        <w:t>t</w:t>
      </w:r>
      <w:r>
        <w:rPr>
          <w:color w:val="231F20"/>
          <w:spacing w:val="1"/>
          <w:w w:val="105"/>
        </w:rPr>
        <w:t>a</w:t>
      </w:r>
      <w:r>
        <w:rPr>
          <w:color w:val="231F20"/>
          <w:w w:val="100"/>
        </w:rPr>
        <w:t>l</w:t>
      </w:r>
      <w:r>
        <w:rPr>
          <w:color w:val="231F20"/>
          <w:spacing w:val="1"/>
          <w:w w:val="100"/>
        </w:rPr>
        <w:t>e</w:t>
      </w:r>
      <w:r>
        <w:rPr>
          <w:color w:val="231F20"/>
          <w:w w:val="107"/>
        </w:rPr>
        <w:t>cimie</w:t>
      </w:r>
      <w:r>
        <w:rPr>
          <w:color w:val="231F20"/>
          <w:spacing w:val="-5"/>
          <w:w w:val="107"/>
        </w:rPr>
        <w:t>n</w:t>
      </w:r>
      <w:r>
        <w:rPr>
          <w:color w:val="231F20"/>
          <w:spacing w:val="-2"/>
          <w:w w:val="116"/>
        </w:rPr>
        <w:t>t</w:t>
      </w:r>
      <w:r>
        <w:rPr>
          <w:color w:val="231F20"/>
          <w:w w:val="108"/>
        </w:rPr>
        <w:t>o</w:t>
      </w:r>
      <w:r>
        <w:rPr>
          <w:color w:val="231F20"/>
          <w:spacing w:val="6"/>
        </w:rPr>
        <w:t> </w:t>
      </w:r>
      <w:r>
        <w:rPr>
          <w:color w:val="231F20"/>
          <w:w w:val="107"/>
        </w:rPr>
        <w:t>d</w:t>
      </w:r>
      <w:r>
        <w:rPr>
          <w:color w:val="231F20"/>
          <w:spacing w:val="-1"/>
          <w:w w:val="107"/>
        </w:rPr>
        <w:t>e</w:t>
      </w:r>
      <w:r>
        <w:rPr>
          <w:color w:val="231F20"/>
          <w:w w:val="97"/>
        </w:rPr>
        <w:t>l</w:t>
      </w:r>
      <w:r>
        <w:rPr>
          <w:color w:val="231F20"/>
          <w:spacing w:val="6"/>
        </w:rPr>
        <w:t> </w:t>
      </w:r>
      <w:r>
        <w:rPr>
          <w:color w:val="231F20"/>
          <w:w w:val="98"/>
        </w:rPr>
        <w:t>E</w:t>
      </w:r>
      <w:r>
        <w:rPr>
          <w:color w:val="231F20"/>
          <w:spacing w:val="-2"/>
          <w:w w:val="100"/>
        </w:rPr>
        <w:t>s</w:t>
      </w:r>
      <w:r>
        <w:rPr>
          <w:color w:val="231F20"/>
          <w:spacing w:val="1"/>
          <w:w w:val="116"/>
        </w:rPr>
        <w:t>t</w:t>
      </w:r>
      <w:r>
        <w:rPr>
          <w:color w:val="231F20"/>
          <w:w w:val="108"/>
        </w:rPr>
        <w:t>ado</w:t>
      </w:r>
      <w:r>
        <w:rPr>
          <w:color w:val="231F20"/>
          <w:spacing w:val="6"/>
        </w:rPr>
        <w:t> </w:t>
      </w:r>
      <w:r>
        <w:rPr>
          <w:color w:val="231F20"/>
          <w:spacing w:val="-1"/>
          <w:w w:val="111"/>
        </w:rPr>
        <w:t>m</w:t>
      </w:r>
      <w:r>
        <w:rPr>
          <w:color w:val="231F20"/>
          <w:w w:val="101"/>
        </w:rPr>
        <w:t>exic</w:t>
      </w:r>
      <w:r>
        <w:rPr>
          <w:color w:val="231F20"/>
          <w:spacing w:val="-2"/>
          <w:w w:val="105"/>
        </w:rPr>
        <w:t>a</w:t>
      </w:r>
      <w:r>
        <w:rPr>
          <w:color w:val="231F20"/>
          <w:spacing w:val="-1"/>
          <w:w w:val="116"/>
        </w:rPr>
        <w:t>n</w:t>
      </w:r>
      <w:r>
        <w:rPr>
          <w:color w:val="231F20"/>
          <w:spacing w:val="-7"/>
          <w:w w:val="108"/>
        </w:rPr>
        <w:t>o</w:t>
      </w:r>
      <w:r>
        <w:rPr>
          <w:color w:val="231F20"/>
          <w:w w:val="96"/>
        </w:rPr>
        <w:t>,</w:t>
      </w:r>
      <w:r>
        <w:rPr>
          <w:color w:val="231F20"/>
          <w:spacing w:val="6"/>
        </w:rPr>
        <w:t> </w:t>
      </w:r>
      <w:r>
        <w:rPr>
          <w:color w:val="231F20"/>
          <w:w w:val="97"/>
        </w:rPr>
        <w:t>l</w:t>
      </w:r>
      <w:r>
        <w:rPr>
          <w:color w:val="231F20"/>
          <w:w w:val="105"/>
        </w:rPr>
        <w:t>a</w:t>
      </w:r>
      <w:r>
        <w:rPr>
          <w:color w:val="231F20"/>
          <w:spacing w:val="6"/>
        </w:rPr>
        <w:t> </w:t>
      </w:r>
      <w:r>
        <w:rPr>
          <w:color w:val="231F20"/>
          <w:spacing w:val="-19"/>
          <w:w w:val="39"/>
        </w:rPr>
        <w:t>“</w:t>
      </w:r>
      <w:r>
        <w:rPr>
          <w:color w:val="231F20"/>
          <w:w w:val="101"/>
        </w:rPr>
        <w:t>e</w:t>
      </w:r>
      <w:r>
        <w:rPr>
          <w:color w:val="231F20"/>
          <w:spacing w:val="-2"/>
          <w:w w:val="101"/>
        </w:rPr>
        <w:t>s</w:t>
      </w:r>
      <w:r>
        <w:rPr>
          <w:color w:val="231F20"/>
          <w:spacing w:val="1"/>
          <w:w w:val="116"/>
        </w:rPr>
        <w:t>t</w:t>
      </w:r>
      <w:r>
        <w:rPr>
          <w:color w:val="231F20"/>
          <w:spacing w:val="-2"/>
          <w:w w:val="105"/>
        </w:rPr>
        <w:t>a</w:t>
      </w:r>
      <w:r>
        <w:rPr>
          <w:color w:val="231F20"/>
          <w:spacing w:val="-3"/>
          <w:w w:val="108"/>
        </w:rPr>
        <w:t>b</w:t>
      </w:r>
      <w:r>
        <w:rPr>
          <w:color w:val="231F20"/>
          <w:spacing w:val="1"/>
          <w:w w:val="102"/>
        </w:rPr>
        <w:t>i</w:t>
      </w:r>
      <w:r>
        <w:rPr>
          <w:color w:val="231F20"/>
          <w:w w:val="105"/>
        </w:rPr>
        <w:t>lid</w:t>
      </w:r>
      <w:r>
        <w:rPr>
          <w:color w:val="231F20"/>
          <w:w w:val="109"/>
        </w:rPr>
        <w:t>ad</w:t>
      </w:r>
      <w:r>
        <w:rPr>
          <w:color w:val="231F20"/>
          <w:spacing w:val="6"/>
        </w:rPr>
        <w:t> </w:t>
      </w:r>
      <w:r>
        <w:rPr>
          <w:color w:val="231F20"/>
          <w:w w:val="97"/>
        </w:rPr>
        <w:t>y</w:t>
      </w:r>
      <w:r>
        <w:rPr>
          <w:color w:val="231F20"/>
          <w:spacing w:val="6"/>
        </w:rPr>
        <w:t> </w:t>
      </w:r>
      <w:r>
        <w:rPr>
          <w:color w:val="231F20"/>
          <w:w w:val="107"/>
        </w:rPr>
        <w:t>r</w:t>
      </w:r>
      <w:r>
        <w:rPr>
          <w:color w:val="231F20"/>
          <w:spacing w:val="-5"/>
          <w:w w:val="107"/>
        </w:rPr>
        <w:t>á</w:t>
      </w:r>
      <w:r>
        <w:rPr>
          <w:color w:val="231F20"/>
          <w:spacing w:val="-3"/>
          <w:w w:val="111"/>
        </w:rPr>
        <w:t>p</w:t>
      </w:r>
      <w:r>
        <w:rPr>
          <w:color w:val="231F20"/>
          <w:w w:val="108"/>
        </w:rPr>
        <w:t>ido</w:t>
      </w:r>
      <w:r>
        <w:rPr>
          <w:color w:val="231F20"/>
          <w:spacing w:val="6"/>
        </w:rPr>
        <w:t> </w:t>
      </w:r>
      <w:r>
        <w:rPr>
          <w:color w:val="231F20"/>
          <w:w w:val="105"/>
        </w:rPr>
        <w:t>de</w:t>
      </w:r>
      <w:r>
        <w:rPr>
          <w:color w:val="231F20"/>
          <w:spacing w:val="1"/>
          <w:w w:val="105"/>
        </w:rPr>
        <w:t>s</w:t>
      </w:r>
      <w:r>
        <w:rPr>
          <w:color w:val="231F20"/>
          <w:spacing w:val="-2"/>
          <w:w w:val="105"/>
        </w:rPr>
        <w:t>a</w:t>
      </w:r>
      <w:r>
        <w:rPr>
          <w:color w:val="231F20"/>
          <w:spacing w:val="1"/>
          <w:w w:val="118"/>
        </w:rPr>
        <w:t>r</w:t>
      </w:r>
      <w:r>
        <w:rPr>
          <w:color w:val="231F20"/>
          <w:spacing w:val="-3"/>
          <w:w w:val="118"/>
        </w:rPr>
        <w:t>r</w:t>
      </w:r>
      <w:r>
        <w:rPr>
          <w:color w:val="231F20"/>
          <w:spacing w:val="-2"/>
          <w:w w:val="108"/>
        </w:rPr>
        <w:t>o</w:t>
      </w:r>
      <w:r>
        <w:rPr>
          <w:color w:val="231F20"/>
          <w:spacing w:val="1"/>
          <w:w w:val="97"/>
        </w:rPr>
        <w:t>l</w:t>
      </w:r>
      <w:r>
        <w:rPr>
          <w:color w:val="231F20"/>
          <w:w w:val="104"/>
        </w:rPr>
        <w:t>lo </w:t>
      </w:r>
      <w:r>
        <w:rPr>
          <w:color w:val="231F20"/>
          <w:w w:val="101"/>
        </w:rPr>
        <w:t>c</w:t>
      </w:r>
      <w:r>
        <w:rPr>
          <w:color w:val="231F20"/>
          <w:spacing w:val="-5"/>
          <w:w w:val="105"/>
        </w:rPr>
        <w:t>a</w:t>
      </w:r>
      <w:r>
        <w:rPr>
          <w:color w:val="231F20"/>
          <w:spacing w:val="-3"/>
          <w:w w:val="111"/>
        </w:rPr>
        <w:t>p</w:t>
      </w:r>
      <w:r>
        <w:rPr>
          <w:color w:val="231F20"/>
          <w:spacing w:val="-3"/>
          <w:w w:val="102"/>
        </w:rPr>
        <w:t>i</w:t>
      </w:r>
      <w:r>
        <w:rPr>
          <w:color w:val="231F20"/>
          <w:spacing w:val="1"/>
          <w:w w:val="116"/>
        </w:rPr>
        <w:t>t</w:t>
      </w:r>
      <w:r>
        <w:rPr>
          <w:color w:val="231F20"/>
          <w:spacing w:val="1"/>
          <w:w w:val="105"/>
        </w:rPr>
        <w:t>a</w:t>
      </w:r>
      <w:r>
        <w:rPr>
          <w:color w:val="231F20"/>
          <w:w w:val="99"/>
        </w:rPr>
        <w:t>l</w:t>
      </w:r>
      <w:r>
        <w:rPr>
          <w:color w:val="231F20"/>
          <w:spacing w:val="-1"/>
          <w:w w:val="99"/>
        </w:rPr>
        <w:t>i</w:t>
      </w:r>
      <w:r>
        <w:rPr>
          <w:color w:val="231F20"/>
          <w:spacing w:val="-2"/>
          <w:w w:val="100"/>
        </w:rPr>
        <w:t>s</w:t>
      </w:r>
      <w:r>
        <w:rPr>
          <w:color w:val="231F20"/>
          <w:spacing w:val="1"/>
          <w:w w:val="116"/>
        </w:rPr>
        <w:t>t</w:t>
      </w:r>
      <w:r>
        <w:rPr>
          <w:color w:val="231F20"/>
          <w:spacing w:val="-18"/>
          <w:w w:val="105"/>
        </w:rPr>
        <w:t>a</w:t>
      </w:r>
      <w:r>
        <w:rPr>
          <w:color w:val="231F20"/>
          <w:w w:val="40"/>
        </w:rPr>
        <w:t>”</w:t>
      </w:r>
      <w:r>
        <w:rPr>
          <w:color w:val="231F20"/>
        </w:rPr>
        <w:t> </w:t>
      </w:r>
      <w:r>
        <w:rPr>
          <w:color w:val="231F20"/>
          <w:spacing w:val="-28"/>
        </w:rPr>
        <w:t> </w:t>
      </w:r>
      <w:r>
        <w:rPr>
          <w:color w:val="231F20"/>
          <w:w w:val="102"/>
        </w:rPr>
        <w:t>(</w:t>
      </w:r>
      <w:r>
        <w:rPr>
          <w:color w:val="231F20"/>
          <w:spacing w:val="-2"/>
          <w:w w:val="102"/>
        </w:rPr>
        <w:t>K</w:t>
      </w:r>
      <w:r>
        <w:rPr>
          <w:color w:val="231F20"/>
          <w:w w:val="106"/>
        </w:rPr>
        <w:t>ni</w:t>
      </w:r>
      <w:r>
        <w:rPr>
          <w:color w:val="231F20"/>
          <w:spacing w:val="1"/>
          <w:w w:val="106"/>
        </w:rPr>
        <w:t>g</w:t>
      </w:r>
      <w:r>
        <w:rPr>
          <w:color w:val="231F20"/>
          <w:spacing w:val="-5"/>
          <w:w w:val="113"/>
        </w:rPr>
        <w:t>h</w:t>
      </w:r>
      <w:r>
        <w:rPr>
          <w:color w:val="231F20"/>
          <w:w w:val="107"/>
        </w:rPr>
        <w:t>t,</w:t>
      </w:r>
      <w:r>
        <w:rPr>
          <w:color w:val="231F20"/>
        </w:rPr>
        <w:t> </w:t>
      </w:r>
      <w:r>
        <w:rPr>
          <w:color w:val="231F20"/>
          <w:spacing w:val="-28"/>
        </w:rPr>
        <w:t> </w:t>
      </w:r>
      <w:r>
        <w:rPr>
          <w:color w:val="231F20"/>
          <w:w w:val="100"/>
        </w:rPr>
        <w:t>1985:</w:t>
      </w:r>
      <w:r>
        <w:rPr>
          <w:color w:val="231F20"/>
        </w:rPr>
        <w:t> </w:t>
      </w:r>
      <w:r>
        <w:rPr>
          <w:color w:val="231F20"/>
          <w:spacing w:val="-28"/>
        </w:rPr>
        <w:t> </w:t>
      </w:r>
      <w:r>
        <w:rPr>
          <w:color w:val="231F20"/>
          <w:w w:val="103"/>
        </w:rPr>
        <w:t>77).</w:t>
      </w:r>
      <w:r>
        <w:rPr>
          <w:color w:val="231F20"/>
        </w:rPr>
        <w:t> </w:t>
      </w:r>
      <w:r>
        <w:rPr>
          <w:color w:val="231F20"/>
          <w:spacing w:val="-28"/>
        </w:rPr>
        <w:t> </w:t>
      </w:r>
      <w:r>
        <w:rPr>
          <w:color w:val="231F20"/>
          <w:w w:val="106"/>
        </w:rPr>
        <w:t>En</w:t>
      </w:r>
      <w:r>
        <w:rPr>
          <w:color w:val="231F20"/>
        </w:rPr>
        <w:t> </w:t>
      </w:r>
      <w:r>
        <w:rPr>
          <w:color w:val="231F20"/>
          <w:spacing w:val="-28"/>
        </w:rPr>
        <w:t> </w:t>
      </w:r>
      <w:r>
        <w:rPr>
          <w:color w:val="231F20"/>
          <w:w w:val="103"/>
        </w:rPr>
        <w:t>los</w:t>
      </w:r>
      <w:r>
        <w:rPr>
          <w:color w:val="231F20"/>
        </w:rPr>
        <w:t> </w:t>
      </w:r>
      <w:r>
        <w:rPr>
          <w:color w:val="231F20"/>
          <w:spacing w:val="-28"/>
        </w:rPr>
        <w:t> </w:t>
      </w:r>
      <w:r>
        <w:rPr>
          <w:color w:val="231F20"/>
          <w:spacing w:val="-5"/>
          <w:w w:val="111"/>
        </w:rPr>
        <w:t>m</w:t>
      </w:r>
      <w:r>
        <w:rPr>
          <w:color w:val="231F20"/>
          <w:w w:val="108"/>
        </w:rPr>
        <w:t>unic</w:t>
      </w:r>
      <w:r>
        <w:rPr>
          <w:color w:val="231F20"/>
          <w:spacing w:val="-3"/>
          <w:w w:val="108"/>
        </w:rPr>
        <w:t>i</w:t>
      </w:r>
      <w:r>
        <w:rPr>
          <w:color w:val="231F20"/>
          <w:spacing w:val="-3"/>
          <w:w w:val="111"/>
        </w:rPr>
        <w:t>p</w:t>
      </w:r>
      <w:r>
        <w:rPr>
          <w:color w:val="231F20"/>
          <w:w w:val="104"/>
        </w:rPr>
        <w:t>ios</w:t>
      </w:r>
      <w:r>
        <w:rPr>
          <w:color w:val="231F20"/>
        </w:rPr>
        <w:t> </w:t>
      </w:r>
      <w:r>
        <w:rPr>
          <w:color w:val="231F20"/>
          <w:spacing w:val="-28"/>
        </w:rPr>
        <w:t> </w:t>
      </w:r>
      <w:r>
        <w:rPr>
          <w:color w:val="231F20"/>
          <w:spacing w:val="-1"/>
          <w:w w:val="113"/>
        </w:rPr>
        <w:t>u</w:t>
      </w:r>
      <w:r>
        <w:rPr>
          <w:color w:val="231F20"/>
          <w:spacing w:val="-3"/>
          <w:w w:val="108"/>
        </w:rPr>
        <w:t>b</w:t>
      </w:r>
      <w:r>
        <w:rPr>
          <w:color w:val="231F20"/>
          <w:w w:val="101"/>
        </w:rPr>
        <w:t>ic</w:t>
      </w:r>
      <w:r>
        <w:rPr>
          <w:color w:val="231F20"/>
          <w:w w:val="107"/>
        </w:rPr>
        <w:t>ados</w:t>
      </w:r>
      <w:r>
        <w:rPr>
          <w:color w:val="231F20"/>
        </w:rPr>
        <w:t> </w:t>
      </w:r>
      <w:r>
        <w:rPr>
          <w:color w:val="231F20"/>
          <w:spacing w:val="-28"/>
        </w:rPr>
        <w:t> </w:t>
      </w:r>
      <w:r>
        <w:rPr>
          <w:color w:val="231F20"/>
          <w:w w:val="109"/>
        </w:rPr>
        <w:t>en</w:t>
      </w:r>
      <w:r>
        <w:rPr>
          <w:color w:val="231F20"/>
        </w:rPr>
        <w:t> </w:t>
      </w:r>
      <w:r>
        <w:rPr>
          <w:color w:val="231F20"/>
          <w:spacing w:val="-28"/>
        </w:rPr>
        <w:t> </w:t>
      </w:r>
      <w:r>
        <w:rPr>
          <w:color w:val="231F20"/>
          <w:spacing w:val="-1"/>
          <w:w w:val="101"/>
        </w:rPr>
        <w:t>e</w:t>
      </w:r>
      <w:r>
        <w:rPr>
          <w:color w:val="231F20"/>
          <w:w w:val="97"/>
        </w:rPr>
        <w:t>l</w:t>
      </w:r>
      <w:r>
        <w:rPr>
          <w:color w:val="231F20"/>
        </w:rPr>
        <w:t> </w:t>
      </w:r>
      <w:r>
        <w:rPr>
          <w:color w:val="231F20"/>
          <w:spacing w:val="-28"/>
        </w:rPr>
        <w:t> </w:t>
      </w:r>
      <w:r>
        <w:rPr>
          <w:color w:val="231F20"/>
          <w:w w:val="101"/>
        </w:rPr>
        <w:t>v</w:t>
      </w:r>
      <w:r>
        <w:rPr>
          <w:color w:val="231F20"/>
          <w:spacing w:val="1"/>
          <w:w w:val="101"/>
        </w:rPr>
        <w:t>a</w:t>
      </w:r>
      <w:r>
        <w:rPr>
          <w:color w:val="231F20"/>
          <w:spacing w:val="1"/>
          <w:w w:val="97"/>
        </w:rPr>
        <w:t>l</w:t>
      </w:r>
      <w:r>
        <w:rPr>
          <w:color w:val="231F20"/>
          <w:w w:val="100"/>
        </w:rPr>
        <w:t>le</w:t>
      </w:r>
      <w:r>
        <w:rPr>
          <w:color w:val="231F20"/>
        </w:rPr>
        <w:t> </w:t>
      </w:r>
      <w:r>
        <w:rPr>
          <w:color w:val="231F20"/>
          <w:spacing w:val="-28"/>
        </w:rPr>
        <w:t> </w:t>
      </w:r>
      <w:r>
        <w:rPr>
          <w:color w:val="231F20"/>
          <w:w w:val="107"/>
        </w:rPr>
        <w:t>de </w:t>
      </w:r>
      <w:r>
        <w:rPr>
          <w:color w:val="231F20"/>
          <w:spacing w:val="-5"/>
          <w:w w:val="105"/>
        </w:rPr>
        <w:t>Toluca </w:t>
      </w:r>
      <w:r>
        <w:rPr>
          <w:color w:val="231F20"/>
          <w:w w:val="105"/>
        </w:rPr>
        <w:t>la pugna por la propiedad comunal debió esperar al nuevo</w:t>
      </w:r>
      <w:r>
        <w:rPr>
          <w:color w:val="231F20"/>
          <w:spacing w:val="-27"/>
          <w:w w:val="105"/>
        </w:rPr>
        <w:t> </w:t>
      </w:r>
      <w:r>
        <w:rPr>
          <w:color w:val="231F20"/>
          <w:w w:val="105"/>
        </w:rPr>
        <w:t>siglo.</w:t>
      </w:r>
    </w:p>
    <w:p>
      <w:pPr>
        <w:spacing w:after="0" w:line="249" w:lineRule="auto"/>
        <w:jc w:val="both"/>
        <w:sectPr>
          <w:pgSz w:w="8510" w:h="11630"/>
          <w:pgMar w:header="359" w:footer="388" w:top="540" w:bottom="580" w:left="0" w:right="0"/>
        </w:sectPr>
      </w:pPr>
    </w:p>
    <w:p>
      <w:pPr>
        <w:pStyle w:val="BodyText"/>
        <w:spacing w:before="1"/>
        <w:rPr>
          <w:sz w:val="13"/>
        </w:rPr>
      </w:pPr>
    </w:p>
    <w:p>
      <w:pPr>
        <w:pStyle w:val="BodyText"/>
        <w:spacing w:line="249" w:lineRule="auto" w:before="17"/>
        <w:ind w:left="907" w:right="904"/>
        <w:jc w:val="both"/>
      </w:pPr>
      <w:r>
        <w:rPr>
          <w:color w:val="231F20"/>
          <w:w w:val="105"/>
        </w:rPr>
        <w:t>Finalmente, considero oportuno rescatar la opinión de Miño Grijalva, quien asegura</w:t>
      </w:r>
      <w:r>
        <w:rPr>
          <w:color w:val="231F20"/>
          <w:spacing w:val="-11"/>
          <w:w w:val="105"/>
        </w:rPr>
        <w:t> </w:t>
      </w:r>
      <w:r>
        <w:rPr>
          <w:color w:val="231F20"/>
          <w:w w:val="105"/>
        </w:rPr>
        <w:t>que</w:t>
      </w:r>
      <w:r>
        <w:rPr>
          <w:color w:val="231F20"/>
          <w:spacing w:val="-11"/>
          <w:w w:val="105"/>
        </w:rPr>
        <w:t> </w:t>
      </w:r>
      <w:r>
        <w:rPr>
          <w:color w:val="231F20"/>
          <w:w w:val="105"/>
        </w:rPr>
        <w:t>el</w:t>
      </w:r>
      <w:r>
        <w:rPr>
          <w:color w:val="231F20"/>
          <w:spacing w:val="-11"/>
          <w:w w:val="105"/>
        </w:rPr>
        <w:t> </w:t>
      </w:r>
      <w:r>
        <w:rPr>
          <w:color w:val="231F20"/>
          <w:w w:val="105"/>
        </w:rPr>
        <w:t>proyecto</w:t>
      </w:r>
      <w:r>
        <w:rPr>
          <w:color w:val="231F20"/>
          <w:spacing w:val="-11"/>
          <w:w w:val="105"/>
        </w:rPr>
        <w:t> </w:t>
      </w:r>
      <w:r>
        <w:rPr>
          <w:color w:val="231F20"/>
          <w:w w:val="105"/>
        </w:rPr>
        <w:t>del</w:t>
      </w:r>
      <w:r>
        <w:rPr>
          <w:color w:val="231F20"/>
          <w:spacing w:val="-11"/>
          <w:w w:val="105"/>
        </w:rPr>
        <w:t> </w:t>
      </w:r>
      <w:r>
        <w:rPr>
          <w:color w:val="231F20"/>
          <w:w w:val="105"/>
        </w:rPr>
        <w:t>Estado</w:t>
      </w:r>
      <w:r>
        <w:rPr>
          <w:color w:val="231F20"/>
          <w:spacing w:val="-11"/>
          <w:w w:val="105"/>
        </w:rPr>
        <w:t> </w:t>
      </w:r>
      <w:r>
        <w:rPr>
          <w:color w:val="231F20"/>
          <w:w w:val="105"/>
        </w:rPr>
        <w:t>mexicano</w:t>
      </w:r>
      <w:r>
        <w:rPr>
          <w:color w:val="231F20"/>
          <w:spacing w:val="-11"/>
          <w:w w:val="105"/>
        </w:rPr>
        <w:t> </w:t>
      </w:r>
      <w:r>
        <w:rPr>
          <w:color w:val="231F20"/>
          <w:w w:val="105"/>
        </w:rPr>
        <w:t>se</w:t>
      </w:r>
      <w:r>
        <w:rPr>
          <w:color w:val="231F20"/>
          <w:spacing w:val="-11"/>
          <w:w w:val="105"/>
        </w:rPr>
        <w:t> </w:t>
      </w:r>
      <w:r>
        <w:rPr>
          <w:color w:val="231F20"/>
          <w:w w:val="105"/>
        </w:rPr>
        <w:t>encaminó</w:t>
      </w:r>
      <w:r>
        <w:rPr>
          <w:color w:val="231F20"/>
          <w:spacing w:val="-11"/>
          <w:w w:val="105"/>
        </w:rPr>
        <w:t> </w:t>
      </w:r>
      <w:r>
        <w:rPr>
          <w:color w:val="231F20"/>
          <w:w w:val="105"/>
        </w:rPr>
        <w:t>a</w:t>
      </w:r>
      <w:r>
        <w:rPr>
          <w:color w:val="231F20"/>
          <w:spacing w:val="-11"/>
          <w:w w:val="105"/>
        </w:rPr>
        <w:t> </w:t>
      </w:r>
      <w:r>
        <w:rPr>
          <w:color w:val="231F20"/>
          <w:w w:val="105"/>
        </w:rPr>
        <w:t>gravar</w:t>
      </w:r>
      <w:r>
        <w:rPr>
          <w:color w:val="231F20"/>
          <w:spacing w:val="-11"/>
          <w:w w:val="105"/>
        </w:rPr>
        <w:t> </w:t>
      </w:r>
      <w:r>
        <w:rPr>
          <w:color w:val="231F20"/>
          <w:w w:val="105"/>
        </w:rPr>
        <w:t>los</w:t>
      </w:r>
      <w:r>
        <w:rPr>
          <w:color w:val="231F20"/>
          <w:spacing w:val="-11"/>
          <w:w w:val="105"/>
        </w:rPr>
        <w:t> </w:t>
      </w:r>
      <w:r>
        <w:rPr>
          <w:color w:val="231F20"/>
          <w:w w:val="105"/>
        </w:rPr>
        <w:t>bienes de los pueblos y convertirlos en objetos fiscales. Entonces es posible pensar que la desamortización benefició en un principio a la corporación municipal que</w:t>
      </w:r>
      <w:r>
        <w:rPr>
          <w:color w:val="231F20"/>
          <w:spacing w:val="-12"/>
          <w:w w:val="105"/>
        </w:rPr>
        <w:t> </w:t>
      </w:r>
      <w:r>
        <w:rPr>
          <w:color w:val="231F20"/>
          <w:w w:val="105"/>
        </w:rPr>
        <w:t>aseguró</w:t>
      </w:r>
      <w:r>
        <w:rPr>
          <w:color w:val="231F20"/>
          <w:spacing w:val="-12"/>
          <w:w w:val="105"/>
        </w:rPr>
        <w:t> </w:t>
      </w:r>
      <w:r>
        <w:rPr>
          <w:color w:val="231F20"/>
          <w:w w:val="105"/>
        </w:rPr>
        <w:t>una</w:t>
      </w:r>
      <w:r>
        <w:rPr>
          <w:color w:val="231F20"/>
          <w:spacing w:val="-12"/>
          <w:w w:val="105"/>
        </w:rPr>
        <w:t> </w:t>
      </w:r>
      <w:r>
        <w:rPr>
          <w:color w:val="231F20"/>
          <w:w w:val="105"/>
        </w:rPr>
        <w:t>renta</w:t>
      </w:r>
      <w:r>
        <w:rPr>
          <w:color w:val="231F20"/>
          <w:spacing w:val="-12"/>
          <w:w w:val="105"/>
        </w:rPr>
        <w:t> </w:t>
      </w:r>
      <w:r>
        <w:rPr>
          <w:color w:val="231F20"/>
          <w:w w:val="105"/>
        </w:rPr>
        <w:t>sobre</w:t>
      </w:r>
      <w:r>
        <w:rPr>
          <w:color w:val="231F20"/>
          <w:spacing w:val="-12"/>
          <w:w w:val="105"/>
        </w:rPr>
        <w:t> </w:t>
      </w:r>
      <w:r>
        <w:rPr>
          <w:color w:val="231F20"/>
          <w:w w:val="105"/>
        </w:rPr>
        <w:t>la</w:t>
      </w:r>
      <w:r>
        <w:rPr>
          <w:color w:val="231F20"/>
          <w:spacing w:val="-12"/>
          <w:w w:val="105"/>
        </w:rPr>
        <w:t> </w:t>
      </w:r>
      <w:r>
        <w:rPr>
          <w:color w:val="231F20"/>
          <w:w w:val="105"/>
        </w:rPr>
        <w:t>propiedad</w:t>
      </w:r>
      <w:r>
        <w:rPr>
          <w:color w:val="231F20"/>
          <w:spacing w:val="-12"/>
          <w:w w:val="105"/>
        </w:rPr>
        <w:t> </w:t>
      </w:r>
      <w:r>
        <w:rPr>
          <w:color w:val="231F20"/>
          <w:w w:val="105"/>
        </w:rPr>
        <w:t>agraria,</w:t>
      </w:r>
      <w:r>
        <w:rPr>
          <w:color w:val="231F20"/>
          <w:spacing w:val="-12"/>
          <w:w w:val="105"/>
        </w:rPr>
        <w:t> </w:t>
      </w:r>
      <w:r>
        <w:rPr>
          <w:color w:val="231F20"/>
          <w:w w:val="105"/>
        </w:rPr>
        <w:t>aunque</w:t>
      </w:r>
      <w:r>
        <w:rPr>
          <w:color w:val="231F20"/>
          <w:spacing w:val="-12"/>
          <w:w w:val="105"/>
        </w:rPr>
        <w:t> </w:t>
      </w:r>
      <w:r>
        <w:rPr>
          <w:color w:val="231F20"/>
          <w:w w:val="105"/>
        </w:rPr>
        <w:t>este</w:t>
      </w:r>
      <w:r>
        <w:rPr>
          <w:color w:val="231F20"/>
          <w:spacing w:val="-12"/>
          <w:w w:val="105"/>
        </w:rPr>
        <w:t> </w:t>
      </w:r>
      <w:r>
        <w:rPr>
          <w:color w:val="231F20"/>
          <w:w w:val="105"/>
        </w:rPr>
        <w:t>punto</w:t>
      </w:r>
      <w:r>
        <w:rPr>
          <w:color w:val="231F20"/>
          <w:spacing w:val="-12"/>
          <w:w w:val="105"/>
        </w:rPr>
        <w:t> </w:t>
      </w:r>
      <w:r>
        <w:rPr>
          <w:color w:val="231F20"/>
          <w:w w:val="105"/>
        </w:rPr>
        <w:t>se</w:t>
      </w:r>
      <w:r>
        <w:rPr>
          <w:color w:val="231F20"/>
          <w:spacing w:val="-12"/>
          <w:w w:val="105"/>
        </w:rPr>
        <w:t> </w:t>
      </w:r>
      <w:r>
        <w:rPr>
          <w:color w:val="231F20"/>
          <w:w w:val="105"/>
        </w:rPr>
        <w:t>tratará con más profundidad en el próximo</w:t>
      </w:r>
      <w:r>
        <w:rPr>
          <w:color w:val="231F20"/>
          <w:spacing w:val="20"/>
          <w:w w:val="105"/>
        </w:rPr>
        <w:t> </w:t>
      </w:r>
      <w:r>
        <w:rPr>
          <w:color w:val="231F20"/>
          <w:spacing w:val="-3"/>
          <w:w w:val="105"/>
        </w:rPr>
        <w:t>capítulo.</w:t>
      </w:r>
    </w:p>
    <w:p>
      <w:pPr>
        <w:spacing w:after="0" w:line="249" w:lineRule="auto"/>
        <w:jc w:val="both"/>
        <w:sectPr>
          <w:pgSz w:w="8510" w:h="11630"/>
          <w:pgMar w:header="287" w:footer="388" w:top="620" w:bottom="580" w:left="0" w:right="0"/>
        </w:sectPr>
      </w:pPr>
    </w:p>
    <w:p>
      <w:pPr>
        <w:pStyle w:val="BodyText"/>
        <w:spacing w:before="1"/>
        <w:rPr>
          <w:sz w:val="10"/>
        </w:rPr>
      </w:pPr>
    </w:p>
    <w:p>
      <w:pPr>
        <w:pStyle w:val="Heading1"/>
      </w:pPr>
      <w:r>
        <w:rPr>
          <w:color w:val="6D6E71"/>
          <w:w w:val="105"/>
        </w:rPr>
        <w:t>Cambios y continuidades en la organización</w:t>
      </w:r>
    </w:p>
    <w:p>
      <w:pPr>
        <w:spacing w:before="41"/>
        <w:ind w:left="260" w:right="113" w:firstLine="0"/>
        <w:jc w:val="center"/>
        <w:rPr>
          <w:sz w:val="32"/>
        </w:rPr>
      </w:pPr>
      <w:r>
        <w:rPr/>
        <w:pict>
          <v:line style="position:absolute;mso-position-horizontal-relative:page;mso-position-vertical-relative:paragraph;z-index:2824;mso-wrap-distance-left:0;mso-wrap-distance-right:0" from="52.7244pt,27.37171pt" to="371.3384pt,27.37171pt" stroked="true" strokeweight=".5pt" strokecolor="#939598">
            <w10:wrap type="topAndBottom"/>
          </v:line>
        </w:pict>
      </w:r>
      <w:r>
        <w:rPr>
          <w:color w:val="6D6E71"/>
          <w:w w:val="105"/>
          <w:sz w:val="32"/>
        </w:rPr>
        <w:t>pueblerina, 1880-1910</w:t>
      </w:r>
    </w:p>
    <w:p>
      <w:pPr>
        <w:spacing w:before="100"/>
        <w:ind w:left="260" w:right="21" w:firstLine="0"/>
        <w:jc w:val="center"/>
        <w:rPr>
          <w:rFonts w:ascii="Palatino Linotype" w:hAnsi="Palatino Linotype"/>
          <w:b/>
          <w:sz w:val="18"/>
        </w:rPr>
      </w:pPr>
      <w:r>
        <w:rPr>
          <w:rFonts w:ascii="Palatino Linotype" w:hAnsi="Palatino Linotype"/>
          <w:b/>
          <w:color w:val="808285"/>
          <w:sz w:val="18"/>
        </w:rPr>
        <w:t>C a p í t u l o III </w: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7"/>
        <w:rPr>
          <w:rFonts w:ascii="Palatino Linotype"/>
          <w:b/>
          <w:sz w:val="19"/>
        </w:rPr>
      </w:pPr>
    </w:p>
    <w:p>
      <w:pPr>
        <w:pStyle w:val="BodyText"/>
        <w:spacing w:line="249" w:lineRule="auto" w:before="18"/>
        <w:ind w:left="107" w:right="104"/>
        <w:jc w:val="both"/>
      </w:pPr>
      <w:r>
        <w:rPr>
          <w:color w:val="231F20"/>
          <w:w w:val="105"/>
        </w:rPr>
        <w:t>La historia que se ha relatado acerca de los pueblos y sus tierras en los municipios de Ocoyoacac y Lerma, permite mostrar los cambios y las continuidades en torno al manejo y explotación de los bienes de los pueblos después de que se aplicó la ley de desamortización del 25 de junio de 1856.</w:t>
      </w:r>
    </w:p>
    <w:p>
      <w:pPr>
        <w:pStyle w:val="BodyText"/>
        <w:spacing w:before="2"/>
        <w:rPr>
          <w:sz w:val="23"/>
        </w:rPr>
      </w:pPr>
    </w:p>
    <w:p>
      <w:pPr>
        <w:pStyle w:val="BodyText"/>
        <w:spacing w:line="249" w:lineRule="auto"/>
        <w:ind w:left="107" w:right="104"/>
        <w:jc w:val="both"/>
      </w:pPr>
      <w:r>
        <w:rPr>
          <w:color w:val="231F20"/>
          <w:w w:val="110"/>
        </w:rPr>
        <w:t>En este capítulo se tratan tres aspectos. En primer lugar se aborda el impacto</w:t>
      </w:r>
      <w:r>
        <w:rPr>
          <w:color w:val="231F20"/>
          <w:spacing w:val="-14"/>
          <w:w w:val="110"/>
        </w:rPr>
        <w:t> </w:t>
      </w:r>
      <w:r>
        <w:rPr>
          <w:color w:val="231F20"/>
          <w:w w:val="110"/>
        </w:rPr>
        <w:t>que</w:t>
      </w:r>
      <w:r>
        <w:rPr>
          <w:color w:val="231F20"/>
          <w:spacing w:val="-14"/>
          <w:w w:val="110"/>
        </w:rPr>
        <w:t> </w:t>
      </w:r>
      <w:r>
        <w:rPr>
          <w:color w:val="231F20"/>
          <w:w w:val="110"/>
        </w:rPr>
        <w:t>sufrió</w:t>
      </w:r>
      <w:r>
        <w:rPr>
          <w:color w:val="231F20"/>
          <w:spacing w:val="-14"/>
          <w:w w:val="110"/>
        </w:rPr>
        <w:t> </w:t>
      </w:r>
      <w:r>
        <w:rPr>
          <w:color w:val="231F20"/>
          <w:w w:val="110"/>
        </w:rPr>
        <w:t>la</w:t>
      </w:r>
      <w:r>
        <w:rPr>
          <w:color w:val="231F20"/>
          <w:spacing w:val="-14"/>
          <w:w w:val="110"/>
        </w:rPr>
        <w:t> </w:t>
      </w:r>
      <w:r>
        <w:rPr>
          <w:color w:val="231F20"/>
          <w:w w:val="110"/>
        </w:rPr>
        <w:t>hacienda</w:t>
      </w:r>
      <w:r>
        <w:rPr>
          <w:color w:val="231F20"/>
          <w:spacing w:val="-14"/>
          <w:w w:val="110"/>
        </w:rPr>
        <w:t> </w:t>
      </w:r>
      <w:r>
        <w:rPr>
          <w:color w:val="231F20"/>
          <w:w w:val="110"/>
        </w:rPr>
        <w:t>municipal</w:t>
      </w:r>
      <w:r>
        <w:rPr>
          <w:color w:val="231F20"/>
          <w:spacing w:val="-14"/>
          <w:w w:val="110"/>
        </w:rPr>
        <w:t> </w:t>
      </w:r>
      <w:r>
        <w:rPr>
          <w:color w:val="231F20"/>
          <w:w w:val="110"/>
        </w:rPr>
        <w:t>a</w:t>
      </w:r>
      <w:r>
        <w:rPr>
          <w:color w:val="231F20"/>
          <w:spacing w:val="-14"/>
          <w:w w:val="110"/>
        </w:rPr>
        <w:t> </w:t>
      </w:r>
      <w:r>
        <w:rPr>
          <w:color w:val="231F20"/>
          <w:w w:val="110"/>
        </w:rPr>
        <w:t>partir</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aplicación</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ley de</w:t>
      </w:r>
      <w:r>
        <w:rPr>
          <w:color w:val="231F20"/>
          <w:spacing w:val="-18"/>
          <w:w w:val="110"/>
        </w:rPr>
        <w:t> </w:t>
      </w:r>
      <w:r>
        <w:rPr>
          <w:color w:val="231F20"/>
          <w:w w:val="110"/>
        </w:rPr>
        <w:t>desamortización</w:t>
      </w:r>
      <w:r>
        <w:rPr>
          <w:color w:val="231F20"/>
          <w:spacing w:val="-18"/>
          <w:w w:val="110"/>
        </w:rPr>
        <w:t> </w:t>
      </w:r>
      <w:r>
        <w:rPr>
          <w:color w:val="231F20"/>
          <w:w w:val="110"/>
        </w:rPr>
        <w:t>de</w:t>
      </w:r>
      <w:r>
        <w:rPr>
          <w:color w:val="231F20"/>
          <w:spacing w:val="-18"/>
          <w:w w:val="110"/>
        </w:rPr>
        <w:t> </w:t>
      </w:r>
      <w:r>
        <w:rPr>
          <w:color w:val="231F20"/>
          <w:w w:val="110"/>
        </w:rPr>
        <w:t>los</w:t>
      </w:r>
      <w:r>
        <w:rPr>
          <w:color w:val="231F20"/>
          <w:spacing w:val="-18"/>
          <w:w w:val="110"/>
        </w:rPr>
        <w:t> </w:t>
      </w:r>
      <w:r>
        <w:rPr>
          <w:color w:val="231F20"/>
          <w:w w:val="110"/>
        </w:rPr>
        <w:t>bienes</w:t>
      </w:r>
      <w:r>
        <w:rPr>
          <w:color w:val="231F20"/>
          <w:spacing w:val="-18"/>
          <w:w w:val="110"/>
        </w:rPr>
        <w:t> </w:t>
      </w:r>
      <w:r>
        <w:rPr>
          <w:color w:val="231F20"/>
          <w:w w:val="110"/>
        </w:rPr>
        <w:t>de</w:t>
      </w:r>
      <w:r>
        <w:rPr>
          <w:color w:val="231F20"/>
          <w:spacing w:val="-18"/>
          <w:w w:val="110"/>
        </w:rPr>
        <w:t> </w:t>
      </w:r>
      <w:r>
        <w:rPr>
          <w:color w:val="231F20"/>
          <w:w w:val="110"/>
        </w:rPr>
        <w:t>las</w:t>
      </w:r>
      <w:r>
        <w:rPr>
          <w:color w:val="231F20"/>
          <w:spacing w:val="-18"/>
          <w:w w:val="110"/>
        </w:rPr>
        <w:t> </w:t>
      </w:r>
      <w:r>
        <w:rPr>
          <w:color w:val="231F20"/>
          <w:w w:val="110"/>
        </w:rPr>
        <w:t>corporaciones</w:t>
      </w:r>
      <w:r>
        <w:rPr>
          <w:color w:val="231F20"/>
          <w:spacing w:val="-18"/>
          <w:w w:val="110"/>
        </w:rPr>
        <w:t> </w:t>
      </w:r>
      <w:r>
        <w:rPr>
          <w:color w:val="231F20"/>
          <w:w w:val="110"/>
        </w:rPr>
        <w:t>civiles.</w:t>
      </w:r>
      <w:r>
        <w:rPr>
          <w:color w:val="231F20"/>
          <w:spacing w:val="-18"/>
          <w:w w:val="110"/>
        </w:rPr>
        <w:t> </w:t>
      </w:r>
      <w:r>
        <w:rPr>
          <w:color w:val="231F20"/>
          <w:w w:val="110"/>
        </w:rPr>
        <w:t>Este</w:t>
      </w:r>
      <w:r>
        <w:rPr>
          <w:color w:val="231F20"/>
          <w:spacing w:val="-18"/>
          <w:w w:val="110"/>
        </w:rPr>
        <w:t> </w:t>
      </w:r>
      <w:r>
        <w:rPr>
          <w:color w:val="231F20"/>
          <w:w w:val="110"/>
        </w:rPr>
        <w:t>aspecto se</w:t>
      </w:r>
      <w:r>
        <w:rPr>
          <w:color w:val="231F20"/>
          <w:spacing w:val="-17"/>
          <w:w w:val="110"/>
        </w:rPr>
        <w:t> </w:t>
      </w:r>
      <w:r>
        <w:rPr>
          <w:color w:val="231F20"/>
          <w:w w:val="110"/>
        </w:rPr>
        <w:t>analiza</w:t>
      </w:r>
      <w:r>
        <w:rPr>
          <w:color w:val="231F20"/>
          <w:spacing w:val="-17"/>
          <w:w w:val="110"/>
        </w:rPr>
        <w:t> </w:t>
      </w:r>
      <w:r>
        <w:rPr>
          <w:color w:val="231F20"/>
          <w:w w:val="110"/>
        </w:rPr>
        <w:t>en</w:t>
      </w:r>
      <w:r>
        <w:rPr>
          <w:color w:val="231F20"/>
          <w:spacing w:val="-17"/>
          <w:w w:val="110"/>
        </w:rPr>
        <w:t> </w:t>
      </w:r>
      <w:r>
        <w:rPr>
          <w:color w:val="231F20"/>
          <w:w w:val="110"/>
        </w:rPr>
        <w:t>términos</w:t>
      </w:r>
      <w:r>
        <w:rPr>
          <w:color w:val="231F20"/>
          <w:spacing w:val="-17"/>
          <w:w w:val="110"/>
        </w:rPr>
        <w:t> </w:t>
      </w:r>
      <w:r>
        <w:rPr>
          <w:color w:val="231F20"/>
          <w:w w:val="110"/>
        </w:rPr>
        <w:t>del</w:t>
      </w:r>
      <w:r>
        <w:rPr>
          <w:color w:val="231F20"/>
          <w:spacing w:val="-17"/>
          <w:w w:val="110"/>
        </w:rPr>
        <w:t> </w:t>
      </w:r>
      <w:r>
        <w:rPr>
          <w:color w:val="231F20"/>
          <w:w w:val="110"/>
        </w:rPr>
        <w:t>proceso</w:t>
      </w:r>
      <w:r>
        <w:rPr>
          <w:color w:val="231F20"/>
          <w:spacing w:val="-17"/>
          <w:w w:val="110"/>
        </w:rPr>
        <w:t> </w:t>
      </w:r>
      <w:r>
        <w:rPr>
          <w:color w:val="231F20"/>
          <w:w w:val="110"/>
        </w:rPr>
        <w:t>de</w:t>
      </w:r>
      <w:r>
        <w:rPr>
          <w:color w:val="231F20"/>
          <w:spacing w:val="-17"/>
          <w:w w:val="110"/>
        </w:rPr>
        <w:t> </w:t>
      </w:r>
      <w:r>
        <w:rPr>
          <w:color w:val="231F20"/>
          <w:w w:val="110"/>
        </w:rPr>
        <w:t>fortalecimiento</w:t>
      </w:r>
      <w:r>
        <w:rPr>
          <w:color w:val="231F20"/>
          <w:spacing w:val="-17"/>
          <w:w w:val="110"/>
        </w:rPr>
        <w:t> </w:t>
      </w:r>
      <w:r>
        <w:rPr>
          <w:color w:val="231F20"/>
          <w:w w:val="110"/>
        </w:rPr>
        <w:t>del</w:t>
      </w:r>
      <w:r>
        <w:rPr>
          <w:color w:val="231F20"/>
          <w:spacing w:val="-17"/>
          <w:w w:val="110"/>
        </w:rPr>
        <w:t> </w:t>
      </w:r>
      <w:r>
        <w:rPr>
          <w:color w:val="231F20"/>
          <w:w w:val="110"/>
        </w:rPr>
        <w:t>Estado</w:t>
      </w:r>
      <w:r>
        <w:rPr>
          <w:color w:val="231F20"/>
          <w:spacing w:val="-17"/>
          <w:w w:val="110"/>
        </w:rPr>
        <w:t> </w:t>
      </w:r>
      <w:r>
        <w:rPr>
          <w:color w:val="231F20"/>
          <w:w w:val="110"/>
        </w:rPr>
        <w:t>mexicano y la paulatina decadencia de la hacienda municipal. En segundo lugar se trata</w:t>
      </w:r>
      <w:r>
        <w:rPr>
          <w:color w:val="231F20"/>
          <w:spacing w:val="-5"/>
          <w:w w:val="110"/>
        </w:rPr>
        <w:t> </w:t>
      </w:r>
      <w:r>
        <w:rPr>
          <w:color w:val="231F20"/>
          <w:w w:val="110"/>
        </w:rPr>
        <w:t>de</w:t>
      </w:r>
      <w:r>
        <w:rPr>
          <w:color w:val="231F20"/>
          <w:spacing w:val="-5"/>
          <w:w w:val="110"/>
        </w:rPr>
        <w:t> </w:t>
      </w:r>
      <w:r>
        <w:rPr>
          <w:color w:val="231F20"/>
          <w:w w:val="110"/>
        </w:rPr>
        <w:t>observar</w:t>
      </w:r>
      <w:r>
        <w:rPr>
          <w:color w:val="231F20"/>
          <w:spacing w:val="-5"/>
          <w:w w:val="110"/>
        </w:rPr>
        <w:t> </w:t>
      </w:r>
      <w:r>
        <w:rPr>
          <w:color w:val="231F20"/>
          <w:w w:val="110"/>
        </w:rPr>
        <w:t>qué</w:t>
      </w:r>
      <w:r>
        <w:rPr>
          <w:color w:val="231F20"/>
          <w:spacing w:val="-5"/>
          <w:w w:val="110"/>
        </w:rPr>
        <w:t> </w:t>
      </w:r>
      <w:r>
        <w:rPr>
          <w:color w:val="231F20"/>
          <w:w w:val="110"/>
        </w:rPr>
        <w:t>tanto</w:t>
      </w:r>
      <w:r>
        <w:rPr>
          <w:color w:val="231F20"/>
          <w:spacing w:val="-5"/>
          <w:w w:val="110"/>
        </w:rPr>
        <w:t> </w:t>
      </w:r>
      <w:r>
        <w:rPr>
          <w:color w:val="231F20"/>
          <w:w w:val="110"/>
        </w:rPr>
        <w:t>el</w:t>
      </w:r>
      <w:r>
        <w:rPr>
          <w:color w:val="231F20"/>
          <w:spacing w:val="-5"/>
          <w:w w:val="110"/>
        </w:rPr>
        <w:t> </w:t>
      </w:r>
      <w:r>
        <w:rPr>
          <w:color w:val="231F20"/>
          <w:w w:val="110"/>
        </w:rPr>
        <w:t>movimiento</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propiedad</w:t>
      </w:r>
      <w:r>
        <w:rPr>
          <w:color w:val="231F20"/>
          <w:spacing w:val="-5"/>
          <w:w w:val="110"/>
        </w:rPr>
        <w:t> </w:t>
      </w:r>
      <w:r>
        <w:rPr>
          <w:color w:val="231F20"/>
          <w:w w:val="110"/>
        </w:rPr>
        <w:t>propiciado</w:t>
      </w:r>
      <w:r>
        <w:rPr>
          <w:color w:val="231F20"/>
          <w:spacing w:val="-5"/>
          <w:w w:val="110"/>
        </w:rPr>
        <w:t> </w:t>
      </w:r>
      <w:r>
        <w:rPr>
          <w:color w:val="231F20"/>
          <w:w w:val="110"/>
        </w:rPr>
        <w:t>con la desamortización favoreció el fortalecimiento de los caciques locales. Es importante analizar si la propiedad se concentró en algunos sectores privilegiados de los pueblos, de tal manera que ésta diera paso a una inconformidad</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vecinos</w:t>
      </w:r>
      <w:r>
        <w:rPr>
          <w:color w:val="231F20"/>
          <w:spacing w:val="-8"/>
          <w:w w:val="110"/>
        </w:rPr>
        <w:t> </w:t>
      </w:r>
      <w:r>
        <w:rPr>
          <w:color w:val="231F20"/>
          <w:w w:val="110"/>
        </w:rPr>
        <w:t>con</w:t>
      </w:r>
      <w:r>
        <w:rPr>
          <w:color w:val="231F20"/>
          <w:spacing w:val="-8"/>
          <w:w w:val="110"/>
        </w:rPr>
        <w:t> </w:t>
      </w:r>
      <w:r>
        <w:rPr>
          <w:color w:val="231F20"/>
          <w:w w:val="110"/>
        </w:rPr>
        <w:t>las</w:t>
      </w:r>
      <w:r>
        <w:rPr>
          <w:color w:val="231F20"/>
          <w:spacing w:val="-8"/>
          <w:w w:val="110"/>
        </w:rPr>
        <w:t> </w:t>
      </w:r>
      <w:r>
        <w:rPr>
          <w:color w:val="231F20"/>
          <w:w w:val="110"/>
        </w:rPr>
        <w:t>autoridades</w:t>
      </w:r>
      <w:r>
        <w:rPr>
          <w:color w:val="231F20"/>
          <w:spacing w:val="-8"/>
          <w:w w:val="110"/>
        </w:rPr>
        <w:t> </w:t>
      </w:r>
      <w:r>
        <w:rPr>
          <w:color w:val="231F20"/>
          <w:w w:val="110"/>
        </w:rPr>
        <w:t>locales</w:t>
      </w:r>
      <w:r>
        <w:rPr>
          <w:color w:val="231F20"/>
          <w:spacing w:val="-8"/>
          <w:w w:val="110"/>
        </w:rPr>
        <w:t> </w:t>
      </w:r>
      <w:r>
        <w:rPr>
          <w:color w:val="231F20"/>
          <w:w w:val="110"/>
        </w:rPr>
        <w:t>propiciando</w:t>
      </w:r>
      <w:r>
        <w:rPr>
          <w:color w:val="231F20"/>
          <w:spacing w:val="-8"/>
          <w:w w:val="110"/>
        </w:rPr>
        <w:t> </w:t>
      </w:r>
      <w:r>
        <w:rPr>
          <w:color w:val="231F20"/>
          <w:w w:val="110"/>
        </w:rPr>
        <w:t>con ello</w:t>
      </w:r>
      <w:r>
        <w:rPr>
          <w:color w:val="231F20"/>
          <w:spacing w:val="-34"/>
          <w:w w:val="110"/>
        </w:rPr>
        <w:t> </w:t>
      </w:r>
      <w:r>
        <w:rPr>
          <w:color w:val="231F20"/>
          <w:w w:val="110"/>
        </w:rPr>
        <w:t>un</w:t>
      </w:r>
      <w:r>
        <w:rPr>
          <w:color w:val="231F20"/>
          <w:spacing w:val="-34"/>
          <w:w w:val="110"/>
        </w:rPr>
        <w:t> </w:t>
      </w:r>
      <w:r>
        <w:rPr>
          <w:color w:val="231F20"/>
          <w:w w:val="110"/>
        </w:rPr>
        <w:t>rompimiento</w:t>
      </w:r>
      <w:r>
        <w:rPr>
          <w:color w:val="231F20"/>
          <w:spacing w:val="-34"/>
          <w:w w:val="110"/>
        </w:rPr>
        <w:t> </w:t>
      </w:r>
      <w:r>
        <w:rPr>
          <w:color w:val="231F20"/>
          <w:w w:val="110"/>
        </w:rPr>
        <w:t>y</w:t>
      </w:r>
      <w:r>
        <w:rPr>
          <w:color w:val="231F20"/>
          <w:spacing w:val="-34"/>
          <w:w w:val="110"/>
        </w:rPr>
        <w:t> </w:t>
      </w:r>
      <w:r>
        <w:rPr>
          <w:color w:val="231F20"/>
          <w:w w:val="110"/>
        </w:rPr>
        <w:t>una</w:t>
      </w:r>
      <w:r>
        <w:rPr>
          <w:color w:val="231F20"/>
          <w:spacing w:val="-34"/>
          <w:w w:val="110"/>
        </w:rPr>
        <w:t> </w:t>
      </w:r>
      <w:r>
        <w:rPr>
          <w:color w:val="231F20"/>
          <w:w w:val="110"/>
        </w:rPr>
        <w:t>posible</w:t>
      </w:r>
      <w:r>
        <w:rPr>
          <w:color w:val="231F20"/>
          <w:spacing w:val="-34"/>
          <w:w w:val="110"/>
        </w:rPr>
        <w:t> </w:t>
      </w:r>
      <w:r>
        <w:rPr>
          <w:color w:val="231F20"/>
          <w:w w:val="110"/>
        </w:rPr>
        <w:t>apertura</w:t>
      </w:r>
      <w:r>
        <w:rPr>
          <w:color w:val="231F20"/>
          <w:spacing w:val="-34"/>
          <w:w w:val="110"/>
        </w:rPr>
        <w:t> </w:t>
      </w:r>
      <w:r>
        <w:rPr>
          <w:color w:val="231F20"/>
          <w:w w:val="110"/>
        </w:rPr>
        <w:t>a</w:t>
      </w:r>
      <w:r>
        <w:rPr>
          <w:color w:val="231F20"/>
          <w:spacing w:val="-34"/>
          <w:w w:val="110"/>
        </w:rPr>
        <w:t> </w:t>
      </w:r>
      <w:r>
        <w:rPr>
          <w:color w:val="231F20"/>
          <w:w w:val="110"/>
        </w:rPr>
        <w:t>las</w:t>
      </w:r>
      <w:r>
        <w:rPr>
          <w:color w:val="231F20"/>
          <w:spacing w:val="-34"/>
          <w:w w:val="110"/>
        </w:rPr>
        <w:t> </w:t>
      </w:r>
      <w:r>
        <w:rPr>
          <w:color w:val="231F20"/>
          <w:w w:val="110"/>
        </w:rPr>
        <w:t>iniciativas</w:t>
      </w:r>
      <w:r>
        <w:rPr>
          <w:color w:val="231F20"/>
          <w:spacing w:val="-34"/>
          <w:w w:val="110"/>
        </w:rPr>
        <w:t> </w:t>
      </w:r>
      <w:r>
        <w:rPr>
          <w:color w:val="231F20"/>
          <w:w w:val="110"/>
        </w:rPr>
        <w:t>agrarias</w:t>
      </w:r>
      <w:r>
        <w:rPr>
          <w:color w:val="231F20"/>
          <w:spacing w:val="-34"/>
          <w:w w:val="110"/>
        </w:rPr>
        <w:t> </w:t>
      </w:r>
      <w:r>
        <w:rPr>
          <w:color w:val="231F20"/>
          <w:w w:val="110"/>
        </w:rPr>
        <w:t>del</w:t>
      </w:r>
      <w:r>
        <w:rPr>
          <w:color w:val="231F20"/>
          <w:spacing w:val="-34"/>
          <w:w w:val="110"/>
        </w:rPr>
        <w:t> </w:t>
      </w:r>
      <w:r>
        <w:rPr>
          <w:color w:val="231F20"/>
          <w:w w:val="110"/>
        </w:rPr>
        <w:t>siglo</w:t>
      </w:r>
    </w:p>
    <w:p>
      <w:pPr>
        <w:pStyle w:val="ListParagraph"/>
        <w:numPr>
          <w:ilvl w:val="0"/>
          <w:numId w:val="1"/>
        </w:numPr>
        <w:tabs>
          <w:tab w:pos="485" w:val="left" w:leader="none"/>
        </w:tabs>
        <w:spacing w:line="249" w:lineRule="auto" w:before="3" w:after="0"/>
        <w:ind w:left="107" w:right="104" w:firstLine="0"/>
        <w:jc w:val="both"/>
        <w:rPr>
          <w:sz w:val="22"/>
        </w:rPr>
      </w:pPr>
      <w:r>
        <w:rPr>
          <w:color w:val="231F20"/>
          <w:spacing w:val="-4"/>
          <w:w w:val="105"/>
          <w:sz w:val="22"/>
        </w:rPr>
        <w:t>Por </w:t>
      </w:r>
      <w:r>
        <w:rPr>
          <w:color w:val="231F20"/>
          <w:w w:val="105"/>
          <w:sz w:val="22"/>
        </w:rPr>
        <w:t>último, se pretende demostrar que la conflictividad se manifestó básicamente por el control de los recursos comunes: las lagunas y los montes. En este capítulo se considera el malestar o disgusto de los pueblos por las funciones administrativas y gubernativas de la autoridad local que lesionaban los intereses de la gran familia pueblerina. Cabe señalar que</w:t>
      </w:r>
      <w:r>
        <w:rPr>
          <w:color w:val="231F20"/>
          <w:spacing w:val="-7"/>
          <w:w w:val="105"/>
          <w:sz w:val="22"/>
        </w:rPr>
        <w:t> </w:t>
      </w:r>
      <w:r>
        <w:rPr>
          <w:color w:val="231F20"/>
          <w:w w:val="105"/>
          <w:sz w:val="22"/>
        </w:rPr>
        <w:t>sólo</w:t>
      </w:r>
    </w:p>
    <w:p>
      <w:pPr>
        <w:spacing w:after="0" w:line="249" w:lineRule="auto"/>
        <w:jc w:val="both"/>
        <w:rPr>
          <w:sz w:val="22"/>
        </w:rPr>
        <w:sectPr>
          <w:headerReference w:type="even" r:id="rId95"/>
          <w:footerReference w:type="even" r:id="rId96"/>
          <w:pgSz w:w="8510" w:h="11630"/>
          <w:pgMar w:header="0" w:footer="0" w:top="1080" w:bottom="280" w:left="800" w:right="800"/>
        </w:sectPr>
      </w:pPr>
    </w:p>
    <w:p>
      <w:pPr>
        <w:pStyle w:val="BodyText"/>
        <w:spacing w:before="8"/>
        <w:rPr>
          <w:sz w:val="12"/>
        </w:rPr>
      </w:pPr>
    </w:p>
    <w:p>
      <w:pPr>
        <w:pStyle w:val="BodyText"/>
        <w:spacing w:line="249" w:lineRule="auto" w:before="23"/>
        <w:ind w:left="907" w:right="904"/>
        <w:jc w:val="both"/>
      </w:pPr>
      <w:r>
        <w:rPr>
          <w:color w:val="231F20"/>
          <w:w w:val="105"/>
        </w:rPr>
        <w:t>mencionaremos las cuestiones relacionadas con el territorio.</w:t>
      </w:r>
      <w:r>
        <w:rPr>
          <w:color w:val="231F20"/>
          <w:w w:val="105"/>
          <w:position w:val="7"/>
          <w:sz w:val="13"/>
        </w:rPr>
        <w:t>1 </w:t>
      </w:r>
      <w:r>
        <w:rPr>
          <w:color w:val="231F20"/>
          <w:w w:val="105"/>
        </w:rPr>
        <w:t>Este abuso involucraba también a los jueces conciliadores y a los auxiliares del mismo nivel municipal.</w:t>
      </w:r>
    </w:p>
    <w:p>
      <w:pPr>
        <w:pStyle w:val="BodyText"/>
        <w:spacing w:before="2"/>
        <w:rPr>
          <w:sz w:val="24"/>
        </w:rPr>
      </w:pPr>
    </w:p>
    <w:p>
      <w:pPr>
        <w:pStyle w:val="Heading3"/>
        <w:numPr>
          <w:ilvl w:val="1"/>
          <w:numId w:val="1"/>
        </w:numPr>
        <w:tabs>
          <w:tab w:pos="1135" w:val="left" w:leader="none"/>
        </w:tabs>
        <w:spacing w:line="240" w:lineRule="auto" w:before="0" w:after="0"/>
        <w:ind w:left="907" w:right="0" w:firstLine="0"/>
        <w:jc w:val="both"/>
      </w:pPr>
      <w:r>
        <w:rPr>
          <w:color w:val="231F20"/>
          <w:spacing w:val="2"/>
          <w:w w:val="95"/>
        </w:rPr>
        <w:t>La</w:t>
      </w:r>
      <w:r>
        <w:rPr>
          <w:color w:val="231F20"/>
          <w:spacing w:val="-26"/>
          <w:w w:val="95"/>
        </w:rPr>
        <w:t> </w:t>
      </w:r>
      <w:r>
        <w:rPr>
          <w:color w:val="231F20"/>
          <w:w w:val="95"/>
        </w:rPr>
        <w:t>fractura</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hacienda</w:t>
      </w:r>
      <w:r>
        <w:rPr>
          <w:color w:val="231F20"/>
          <w:spacing w:val="-26"/>
          <w:w w:val="95"/>
        </w:rPr>
        <w:t> </w:t>
      </w:r>
      <w:r>
        <w:rPr>
          <w:color w:val="231F20"/>
          <w:w w:val="95"/>
        </w:rPr>
        <w:t>municipal</w:t>
      </w:r>
    </w:p>
    <w:p>
      <w:pPr>
        <w:pStyle w:val="BodyText"/>
        <w:spacing w:before="6"/>
        <w:rPr>
          <w:rFonts w:ascii="Palatino Linotype"/>
          <w:b/>
          <w:sz w:val="21"/>
        </w:rPr>
      </w:pPr>
    </w:p>
    <w:p>
      <w:pPr>
        <w:pStyle w:val="BodyText"/>
        <w:spacing w:line="249" w:lineRule="auto"/>
        <w:ind w:left="907" w:right="902"/>
        <w:jc w:val="both"/>
      </w:pPr>
      <w:r>
        <w:rPr>
          <w:color w:val="231F20"/>
          <w:spacing w:val="-4"/>
          <w:w w:val="110"/>
        </w:rPr>
        <w:t>Para</w:t>
      </w:r>
      <w:r>
        <w:rPr>
          <w:color w:val="231F20"/>
          <w:spacing w:val="-14"/>
          <w:w w:val="110"/>
        </w:rPr>
        <w:t> </w:t>
      </w:r>
      <w:r>
        <w:rPr>
          <w:color w:val="231F20"/>
          <w:spacing w:val="-3"/>
          <w:w w:val="110"/>
        </w:rPr>
        <w:t>analizar</w:t>
      </w:r>
      <w:r>
        <w:rPr>
          <w:color w:val="231F20"/>
          <w:spacing w:val="-14"/>
          <w:w w:val="110"/>
        </w:rPr>
        <w:t> </w:t>
      </w:r>
      <w:r>
        <w:rPr>
          <w:color w:val="231F20"/>
          <w:w w:val="110"/>
        </w:rPr>
        <w:t>la</w:t>
      </w:r>
      <w:r>
        <w:rPr>
          <w:color w:val="231F20"/>
          <w:spacing w:val="-14"/>
          <w:w w:val="110"/>
        </w:rPr>
        <w:t> </w:t>
      </w:r>
      <w:r>
        <w:rPr>
          <w:color w:val="231F20"/>
          <w:spacing w:val="-3"/>
          <w:w w:val="110"/>
        </w:rPr>
        <w:t>hacienda</w:t>
      </w:r>
      <w:r>
        <w:rPr>
          <w:color w:val="231F20"/>
          <w:spacing w:val="-14"/>
          <w:w w:val="110"/>
        </w:rPr>
        <w:t> </w:t>
      </w:r>
      <w:r>
        <w:rPr>
          <w:color w:val="231F20"/>
          <w:spacing w:val="-4"/>
          <w:w w:val="110"/>
        </w:rPr>
        <w:t>municipal</w:t>
      </w:r>
      <w:r>
        <w:rPr>
          <w:color w:val="231F20"/>
          <w:spacing w:val="-14"/>
          <w:w w:val="110"/>
        </w:rPr>
        <w:t> </w:t>
      </w:r>
      <w:r>
        <w:rPr>
          <w:color w:val="231F20"/>
          <w:w w:val="110"/>
        </w:rPr>
        <w:t>en</w:t>
      </w:r>
      <w:r>
        <w:rPr>
          <w:color w:val="231F20"/>
          <w:spacing w:val="-14"/>
          <w:w w:val="110"/>
        </w:rPr>
        <w:t> </w:t>
      </w:r>
      <w:r>
        <w:rPr>
          <w:color w:val="231F20"/>
          <w:spacing w:val="-4"/>
          <w:w w:val="110"/>
        </w:rPr>
        <w:t>relación</w:t>
      </w:r>
      <w:r>
        <w:rPr>
          <w:color w:val="231F20"/>
          <w:spacing w:val="-14"/>
          <w:w w:val="110"/>
        </w:rPr>
        <w:t> </w:t>
      </w:r>
      <w:r>
        <w:rPr>
          <w:color w:val="231F20"/>
          <w:spacing w:val="-3"/>
          <w:w w:val="110"/>
        </w:rPr>
        <w:t>con</w:t>
      </w:r>
      <w:r>
        <w:rPr>
          <w:color w:val="231F20"/>
          <w:spacing w:val="-14"/>
          <w:w w:val="110"/>
        </w:rPr>
        <w:t> </w:t>
      </w:r>
      <w:r>
        <w:rPr>
          <w:color w:val="231F20"/>
          <w:w w:val="110"/>
        </w:rPr>
        <w:t>los</w:t>
      </w:r>
      <w:r>
        <w:rPr>
          <w:color w:val="231F20"/>
          <w:spacing w:val="-14"/>
          <w:w w:val="110"/>
        </w:rPr>
        <w:t> </w:t>
      </w:r>
      <w:r>
        <w:rPr>
          <w:color w:val="231F20"/>
          <w:spacing w:val="-3"/>
          <w:w w:val="110"/>
        </w:rPr>
        <w:t>bienes</w:t>
      </w:r>
      <w:r>
        <w:rPr>
          <w:color w:val="231F20"/>
          <w:spacing w:val="-14"/>
          <w:w w:val="110"/>
        </w:rPr>
        <w:t> </w:t>
      </w:r>
      <w:r>
        <w:rPr>
          <w:color w:val="231F20"/>
          <w:spacing w:val="-4"/>
          <w:w w:val="110"/>
        </w:rPr>
        <w:t>comunales</w:t>
      </w:r>
      <w:r>
        <w:rPr>
          <w:color w:val="231F20"/>
          <w:spacing w:val="-14"/>
          <w:w w:val="110"/>
        </w:rPr>
        <w:t> </w:t>
      </w:r>
      <w:r>
        <w:rPr>
          <w:color w:val="231F20"/>
          <w:spacing w:val="-3"/>
          <w:w w:val="110"/>
        </w:rPr>
        <w:t>de </w:t>
      </w:r>
      <w:r>
        <w:rPr>
          <w:color w:val="231F20"/>
          <w:w w:val="110"/>
        </w:rPr>
        <w:t>los </w:t>
      </w:r>
      <w:r>
        <w:rPr>
          <w:color w:val="231F20"/>
          <w:spacing w:val="-3"/>
          <w:w w:val="110"/>
        </w:rPr>
        <w:t>pueblos, resulta fundamental conocer </w:t>
      </w:r>
      <w:r>
        <w:rPr>
          <w:color w:val="231F20"/>
          <w:w w:val="110"/>
        </w:rPr>
        <w:t>las </w:t>
      </w:r>
      <w:r>
        <w:rPr>
          <w:color w:val="231F20"/>
          <w:spacing w:val="-3"/>
          <w:w w:val="110"/>
        </w:rPr>
        <w:t>iniciativas </w:t>
      </w:r>
      <w:r>
        <w:rPr>
          <w:color w:val="231F20"/>
          <w:w w:val="110"/>
        </w:rPr>
        <w:t>de </w:t>
      </w:r>
      <w:r>
        <w:rPr>
          <w:color w:val="231F20"/>
          <w:spacing w:val="-3"/>
          <w:w w:val="110"/>
        </w:rPr>
        <w:t>finales del siglo </w:t>
      </w:r>
      <w:r>
        <w:rPr>
          <w:color w:val="231F20"/>
          <w:spacing w:val="-3"/>
          <w:w w:val="110"/>
          <w:sz w:val="18"/>
        </w:rPr>
        <w:t>XVIII</w:t>
      </w:r>
      <w:r>
        <w:rPr>
          <w:color w:val="231F20"/>
          <w:spacing w:val="-3"/>
          <w:w w:val="110"/>
        </w:rPr>
        <w:t>, que </w:t>
      </w:r>
      <w:r>
        <w:rPr>
          <w:color w:val="231F20"/>
          <w:w w:val="110"/>
        </w:rPr>
        <w:t>se </w:t>
      </w:r>
      <w:r>
        <w:rPr>
          <w:color w:val="231F20"/>
          <w:spacing w:val="-3"/>
          <w:w w:val="110"/>
        </w:rPr>
        <w:t>vinculan con </w:t>
      </w:r>
      <w:r>
        <w:rPr>
          <w:color w:val="231F20"/>
          <w:w w:val="110"/>
        </w:rPr>
        <w:t>la </w:t>
      </w:r>
      <w:r>
        <w:rPr>
          <w:color w:val="231F20"/>
          <w:spacing w:val="-4"/>
          <w:w w:val="110"/>
        </w:rPr>
        <w:t>propiedad </w:t>
      </w:r>
      <w:r>
        <w:rPr>
          <w:color w:val="231F20"/>
          <w:spacing w:val="-3"/>
          <w:w w:val="110"/>
        </w:rPr>
        <w:t>individual </w:t>
      </w:r>
      <w:r>
        <w:rPr>
          <w:color w:val="231F20"/>
          <w:w w:val="110"/>
        </w:rPr>
        <w:t>de la </w:t>
      </w:r>
      <w:r>
        <w:rPr>
          <w:color w:val="231F20"/>
          <w:spacing w:val="-3"/>
          <w:w w:val="110"/>
        </w:rPr>
        <w:t>tierra. </w:t>
      </w:r>
      <w:r>
        <w:rPr>
          <w:color w:val="231F20"/>
          <w:spacing w:val="-4"/>
          <w:w w:val="110"/>
        </w:rPr>
        <w:t>Menegus </w:t>
      </w:r>
      <w:r>
        <w:rPr>
          <w:color w:val="231F20"/>
          <w:spacing w:val="-3"/>
          <w:w w:val="110"/>
        </w:rPr>
        <w:t>dice que </w:t>
      </w:r>
      <w:r>
        <w:rPr>
          <w:color w:val="231F20"/>
          <w:w w:val="110"/>
        </w:rPr>
        <w:t>la </w:t>
      </w:r>
      <w:r>
        <w:rPr>
          <w:color w:val="231F20"/>
          <w:spacing w:val="-4"/>
          <w:w w:val="110"/>
        </w:rPr>
        <w:t>transformación </w:t>
      </w:r>
      <w:r>
        <w:rPr>
          <w:color w:val="231F20"/>
          <w:spacing w:val="-3"/>
          <w:w w:val="110"/>
        </w:rPr>
        <w:t>del régimen </w:t>
      </w:r>
      <w:r>
        <w:rPr>
          <w:color w:val="231F20"/>
          <w:w w:val="110"/>
        </w:rPr>
        <w:t>de </w:t>
      </w:r>
      <w:r>
        <w:rPr>
          <w:color w:val="231F20"/>
          <w:spacing w:val="-4"/>
          <w:w w:val="110"/>
        </w:rPr>
        <w:t>propiedad tuvo </w:t>
      </w:r>
      <w:r>
        <w:rPr>
          <w:color w:val="231F20"/>
          <w:w w:val="110"/>
        </w:rPr>
        <w:t>su </w:t>
      </w:r>
      <w:r>
        <w:rPr>
          <w:color w:val="231F20"/>
          <w:spacing w:val="-3"/>
          <w:w w:val="110"/>
        </w:rPr>
        <w:t>origen con</w:t>
      </w:r>
      <w:r>
        <w:rPr>
          <w:color w:val="231F20"/>
          <w:spacing w:val="-43"/>
          <w:w w:val="110"/>
        </w:rPr>
        <w:t> </w:t>
      </w:r>
      <w:r>
        <w:rPr>
          <w:color w:val="231F20"/>
          <w:w w:val="110"/>
        </w:rPr>
        <w:t>las </w:t>
      </w:r>
      <w:r>
        <w:rPr>
          <w:color w:val="231F20"/>
          <w:spacing w:val="-3"/>
          <w:w w:val="110"/>
        </w:rPr>
        <w:t>medidas adoptadas </w:t>
      </w:r>
      <w:r>
        <w:rPr>
          <w:color w:val="231F20"/>
          <w:w w:val="110"/>
        </w:rPr>
        <w:t>por los </w:t>
      </w:r>
      <w:r>
        <w:rPr>
          <w:color w:val="231F20"/>
          <w:spacing w:val="-3"/>
          <w:w w:val="110"/>
        </w:rPr>
        <w:t>Borbones para </w:t>
      </w:r>
      <w:r>
        <w:rPr>
          <w:color w:val="231F20"/>
          <w:spacing w:val="-4"/>
          <w:w w:val="110"/>
        </w:rPr>
        <w:t>privatizar </w:t>
      </w:r>
      <w:r>
        <w:rPr>
          <w:color w:val="231F20"/>
          <w:w w:val="110"/>
        </w:rPr>
        <w:t>la </w:t>
      </w:r>
      <w:r>
        <w:rPr>
          <w:color w:val="231F20"/>
          <w:spacing w:val="-4"/>
          <w:w w:val="110"/>
        </w:rPr>
        <w:t>propiedad comunal </w:t>
      </w:r>
      <w:r>
        <w:rPr>
          <w:color w:val="231F20"/>
          <w:w w:val="110"/>
        </w:rPr>
        <w:t>de los </w:t>
      </w:r>
      <w:r>
        <w:rPr>
          <w:color w:val="231F20"/>
          <w:spacing w:val="-3"/>
          <w:w w:val="110"/>
        </w:rPr>
        <w:t>pueblos </w:t>
      </w:r>
      <w:r>
        <w:rPr>
          <w:color w:val="231F20"/>
          <w:w w:val="110"/>
        </w:rPr>
        <w:t>de </w:t>
      </w:r>
      <w:r>
        <w:rPr>
          <w:color w:val="231F20"/>
          <w:spacing w:val="-3"/>
          <w:w w:val="110"/>
        </w:rPr>
        <w:t>indios. </w:t>
      </w:r>
      <w:r>
        <w:rPr>
          <w:color w:val="231F20"/>
          <w:spacing w:val="-5"/>
          <w:w w:val="110"/>
        </w:rPr>
        <w:t>Una </w:t>
      </w:r>
      <w:r>
        <w:rPr>
          <w:color w:val="231F20"/>
          <w:w w:val="110"/>
        </w:rPr>
        <w:t>de las </w:t>
      </w:r>
      <w:r>
        <w:rPr>
          <w:color w:val="231F20"/>
          <w:spacing w:val="-3"/>
          <w:w w:val="110"/>
        </w:rPr>
        <w:t>principales </w:t>
      </w:r>
      <w:r>
        <w:rPr>
          <w:color w:val="231F20"/>
          <w:spacing w:val="-4"/>
          <w:w w:val="110"/>
        </w:rPr>
        <w:t>preocupaciones </w:t>
      </w:r>
      <w:r>
        <w:rPr>
          <w:color w:val="231F20"/>
          <w:w w:val="110"/>
        </w:rPr>
        <w:t>de </w:t>
      </w:r>
      <w:r>
        <w:rPr>
          <w:color w:val="231F20"/>
          <w:spacing w:val="-3"/>
          <w:w w:val="110"/>
        </w:rPr>
        <w:t>los </w:t>
      </w:r>
      <w:r>
        <w:rPr>
          <w:color w:val="231F20"/>
          <w:spacing w:val="-4"/>
          <w:w w:val="110"/>
        </w:rPr>
        <w:t>reformistas </w:t>
      </w:r>
      <w:r>
        <w:rPr>
          <w:color w:val="231F20"/>
          <w:spacing w:val="-3"/>
          <w:w w:val="110"/>
        </w:rPr>
        <w:t>borbónicos </w:t>
      </w:r>
      <w:r>
        <w:rPr>
          <w:color w:val="231F20"/>
          <w:w w:val="110"/>
        </w:rPr>
        <w:t>era el </w:t>
      </w:r>
      <w:r>
        <w:rPr>
          <w:color w:val="231F20"/>
          <w:spacing w:val="-3"/>
          <w:w w:val="110"/>
        </w:rPr>
        <w:t>beneficio que </w:t>
      </w:r>
      <w:r>
        <w:rPr>
          <w:color w:val="231F20"/>
          <w:spacing w:val="-4"/>
          <w:w w:val="110"/>
        </w:rPr>
        <w:t>obtendrían </w:t>
      </w:r>
      <w:r>
        <w:rPr>
          <w:color w:val="231F20"/>
          <w:w w:val="110"/>
        </w:rPr>
        <w:t>los </w:t>
      </w:r>
      <w:r>
        <w:rPr>
          <w:color w:val="231F20"/>
          <w:spacing w:val="-3"/>
          <w:w w:val="110"/>
        </w:rPr>
        <w:t>indígenas del </w:t>
      </w:r>
      <w:r>
        <w:rPr>
          <w:color w:val="231F20"/>
          <w:spacing w:val="-4"/>
          <w:w w:val="110"/>
        </w:rPr>
        <w:t>cambio </w:t>
      </w:r>
      <w:r>
        <w:rPr>
          <w:color w:val="231F20"/>
          <w:w w:val="110"/>
        </w:rPr>
        <w:t>de </w:t>
      </w:r>
      <w:r>
        <w:rPr>
          <w:color w:val="231F20"/>
          <w:spacing w:val="-4"/>
          <w:w w:val="110"/>
        </w:rPr>
        <w:t>propiedad </w:t>
      </w:r>
      <w:r>
        <w:rPr>
          <w:color w:val="231F20"/>
          <w:spacing w:val="-3"/>
          <w:w w:val="110"/>
        </w:rPr>
        <w:t>corporativa </w:t>
      </w:r>
      <w:r>
        <w:rPr>
          <w:color w:val="231F20"/>
          <w:w w:val="110"/>
        </w:rPr>
        <w:t>a </w:t>
      </w:r>
      <w:r>
        <w:rPr>
          <w:color w:val="231F20"/>
          <w:spacing w:val="-4"/>
          <w:w w:val="110"/>
        </w:rPr>
        <w:t>propiedad </w:t>
      </w:r>
      <w:r>
        <w:rPr>
          <w:color w:val="231F20"/>
          <w:spacing w:val="-3"/>
          <w:w w:val="110"/>
        </w:rPr>
        <w:t>individual </w:t>
      </w:r>
      <w:r>
        <w:rPr>
          <w:color w:val="231F20"/>
          <w:spacing w:val="-4"/>
          <w:w w:val="110"/>
        </w:rPr>
        <w:t>(Menegus, </w:t>
      </w:r>
      <w:r>
        <w:rPr>
          <w:color w:val="231F20"/>
          <w:spacing w:val="-3"/>
          <w:w w:val="110"/>
        </w:rPr>
        <w:t>1995: 279).</w:t>
      </w:r>
      <w:r>
        <w:rPr>
          <w:color w:val="231F20"/>
          <w:spacing w:val="-26"/>
          <w:w w:val="110"/>
        </w:rPr>
        <w:t> </w:t>
      </w:r>
      <w:r>
        <w:rPr>
          <w:color w:val="231F20"/>
          <w:spacing w:val="2"/>
          <w:w w:val="110"/>
        </w:rPr>
        <w:t>La</w:t>
      </w:r>
      <w:r>
        <w:rPr>
          <w:color w:val="231F20"/>
          <w:spacing w:val="-16"/>
          <w:w w:val="110"/>
        </w:rPr>
        <w:t> </w:t>
      </w:r>
      <w:r>
        <w:rPr>
          <w:color w:val="231F20"/>
          <w:w w:val="110"/>
        </w:rPr>
        <w:t>legislación</w:t>
      </w:r>
      <w:r>
        <w:rPr>
          <w:color w:val="231F20"/>
          <w:spacing w:val="-16"/>
          <w:w w:val="110"/>
        </w:rPr>
        <w:t> </w:t>
      </w:r>
      <w:r>
        <w:rPr>
          <w:color w:val="231F20"/>
          <w:w w:val="110"/>
        </w:rPr>
        <w:t>indiana</w:t>
      </w:r>
      <w:r>
        <w:rPr>
          <w:color w:val="231F20"/>
          <w:spacing w:val="-16"/>
          <w:w w:val="110"/>
        </w:rPr>
        <w:t> </w:t>
      </w:r>
      <w:r>
        <w:rPr>
          <w:color w:val="231F20"/>
          <w:w w:val="110"/>
        </w:rPr>
        <w:t>otorgó</w:t>
      </w:r>
      <w:r>
        <w:rPr>
          <w:color w:val="231F20"/>
          <w:spacing w:val="-16"/>
          <w:w w:val="110"/>
        </w:rPr>
        <w:t> </w:t>
      </w:r>
      <w:r>
        <w:rPr>
          <w:color w:val="231F20"/>
          <w:w w:val="110"/>
        </w:rPr>
        <w:t>a</w:t>
      </w:r>
      <w:r>
        <w:rPr>
          <w:color w:val="231F20"/>
          <w:spacing w:val="-16"/>
          <w:w w:val="110"/>
        </w:rPr>
        <w:t> </w:t>
      </w:r>
      <w:r>
        <w:rPr>
          <w:color w:val="231F20"/>
          <w:w w:val="110"/>
        </w:rPr>
        <w:t>los</w:t>
      </w:r>
      <w:r>
        <w:rPr>
          <w:color w:val="231F20"/>
          <w:spacing w:val="-16"/>
          <w:w w:val="110"/>
        </w:rPr>
        <w:t> </w:t>
      </w:r>
      <w:r>
        <w:rPr>
          <w:color w:val="231F20"/>
          <w:w w:val="110"/>
        </w:rPr>
        <w:t>pueblos</w:t>
      </w:r>
      <w:r>
        <w:rPr>
          <w:color w:val="231F20"/>
          <w:spacing w:val="-16"/>
          <w:w w:val="110"/>
        </w:rPr>
        <w:t> </w:t>
      </w:r>
      <w:r>
        <w:rPr>
          <w:color w:val="231F20"/>
          <w:w w:val="110"/>
        </w:rPr>
        <w:t>tierras</w:t>
      </w:r>
      <w:r>
        <w:rPr>
          <w:color w:val="231F20"/>
          <w:spacing w:val="-16"/>
          <w:w w:val="110"/>
        </w:rPr>
        <w:t> </w:t>
      </w:r>
      <w:r>
        <w:rPr>
          <w:color w:val="231F20"/>
          <w:w w:val="110"/>
        </w:rPr>
        <w:t>suficientes</w:t>
      </w:r>
      <w:r>
        <w:rPr>
          <w:color w:val="231F20"/>
          <w:spacing w:val="-16"/>
          <w:w w:val="110"/>
        </w:rPr>
        <w:t> </w:t>
      </w:r>
      <w:r>
        <w:rPr>
          <w:color w:val="231F20"/>
          <w:w w:val="110"/>
        </w:rPr>
        <w:t>para</w:t>
      </w:r>
      <w:r>
        <w:rPr>
          <w:color w:val="231F20"/>
          <w:spacing w:val="-16"/>
          <w:w w:val="110"/>
        </w:rPr>
        <w:t> </w:t>
      </w:r>
      <w:r>
        <w:rPr>
          <w:color w:val="231F20"/>
          <w:w w:val="110"/>
        </w:rPr>
        <w:t>su sustento.</w:t>
      </w:r>
      <w:r>
        <w:rPr>
          <w:color w:val="231F20"/>
          <w:spacing w:val="-21"/>
          <w:w w:val="110"/>
        </w:rPr>
        <w:t> </w:t>
      </w:r>
      <w:r>
        <w:rPr>
          <w:color w:val="231F20"/>
          <w:w w:val="110"/>
        </w:rPr>
        <w:t>Esta</w:t>
      </w:r>
      <w:r>
        <w:rPr>
          <w:color w:val="231F20"/>
          <w:spacing w:val="-21"/>
          <w:w w:val="110"/>
        </w:rPr>
        <w:t> </w:t>
      </w:r>
      <w:r>
        <w:rPr>
          <w:color w:val="231F20"/>
          <w:w w:val="110"/>
        </w:rPr>
        <w:t>propiedad</w:t>
      </w:r>
      <w:r>
        <w:rPr>
          <w:color w:val="231F20"/>
          <w:spacing w:val="-21"/>
          <w:w w:val="110"/>
        </w:rPr>
        <w:t> </w:t>
      </w:r>
      <w:r>
        <w:rPr>
          <w:color w:val="231F20"/>
          <w:w w:val="110"/>
        </w:rPr>
        <w:t>pertenecía</w:t>
      </w:r>
      <w:r>
        <w:rPr>
          <w:color w:val="231F20"/>
          <w:spacing w:val="-21"/>
          <w:w w:val="110"/>
        </w:rPr>
        <w:t> </w:t>
      </w:r>
      <w:r>
        <w:rPr>
          <w:color w:val="231F20"/>
          <w:w w:val="110"/>
        </w:rPr>
        <w:t>al</w:t>
      </w:r>
      <w:r>
        <w:rPr>
          <w:color w:val="231F20"/>
          <w:spacing w:val="-21"/>
          <w:w w:val="110"/>
        </w:rPr>
        <w:t> </w:t>
      </w:r>
      <w:r>
        <w:rPr>
          <w:color w:val="231F20"/>
          <w:w w:val="110"/>
        </w:rPr>
        <w:t>pueblo</w:t>
      </w:r>
      <w:r>
        <w:rPr>
          <w:color w:val="231F20"/>
          <w:spacing w:val="-21"/>
          <w:w w:val="110"/>
        </w:rPr>
        <w:t> </w:t>
      </w:r>
      <w:r>
        <w:rPr>
          <w:color w:val="231F20"/>
          <w:w w:val="110"/>
        </w:rPr>
        <w:t>bajo</w:t>
      </w:r>
      <w:r>
        <w:rPr>
          <w:color w:val="231F20"/>
          <w:spacing w:val="-21"/>
          <w:w w:val="110"/>
        </w:rPr>
        <w:t> </w:t>
      </w:r>
      <w:r>
        <w:rPr>
          <w:color w:val="231F20"/>
          <w:w w:val="110"/>
        </w:rPr>
        <w:t>el</w:t>
      </w:r>
      <w:r>
        <w:rPr>
          <w:color w:val="231F20"/>
          <w:spacing w:val="-21"/>
          <w:w w:val="110"/>
        </w:rPr>
        <w:t> </w:t>
      </w:r>
      <w:r>
        <w:rPr>
          <w:color w:val="231F20"/>
          <w:w w:val="110"/>
        </w:rPr>
        <w:t>régimen</w:t>
      </w:r>
      <w:r>
        <w:rPr>
          <w:color w:val="231F20"/>
          <w:spacing w:val="-21"/>
          <w:w w:val="110"/>
        </w:rPr>
        <w:t> </w:t>
      </w:r>
      <w:r>
        <w:rPr>
          <w:color w:val="231F20"/>
          <w:w w:val="110"/>
        </w:rPr>
        <w:t>de</w:t>
      </w:r>
      <w:r>
        <w:rPr>
          <w:color w:val="231F20"/>
          <w:spacing w:val="-21"/>
          <w:w w:val="110"/>
        </w:rPr>
        <w:t> </w:t>
      </w:r>
      <w:r>
        <w:rPr>
          <w:color w:val="231F20"/>
          <w:w w:val="110"/>
        </w:rPr>
        <w:t>propiedad comunal.</w:t>
      </w:r>
      <w:r>
        <w:rPr>
          <w:color w:val="231F20"/>
          <w:spacing w:val="-6"/>
          <w:w w:val="110"/>
        </w:rPr>
        <w:t> </w:t>
      </w:r>
      <w:r>
        <w:rPr>
          <w:color w:val="231F20"/>
          <w:w w:val="110"/>
        </w:rPr>
        <w:t>El</w:t>
      </w:r>
      <w:r>
        <w:rPr>
          <w:color w:val="231F20"/>
          <w:spacing w:val="-6"/>
          <w:w w:val="110"/>
        </w:rPr>
        <w:t> </w:t>
      </w:r>
      <w:r>
        <w:rPr>
          <w:color w:val="231F20"/>
          <w:w w:val="110"/>
        </w:rPr>
        <w:t>proyecto</w:t>
      </w:r>
      <w:r>
        <w:rPr>
          <w:color w:val="231F20"/>
          <w:spacing w:val="-6"/>
          <w:w w:val="110"/>
        </w:rPr>
        <w:t> </w:t>
      </w:r>
      <w:r>
        <w:rPr>
          <w:color w:val="231F20"/>
          <w:w w:val="110"/>
        </w:rPr>
        <w:t>reformista</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Borbones</w:t>
      </w:r>
      <w:r>
        <w:rPr>
          <w:color w:val="231F20"/>
          <w:spacing w:val="-6"/>
          <w:w w:val="110"/>
        </w:rPr>
        <w:t> </w:t>
      </w:r>
      <w:r>
        <w:rPr>
          <w:color w:val="231F20"/>
          <w:w w:val="110"/>
        </w:rPr>
        <w:t>a</w:t>
      </w:r>
      <w:r>
        <w:rPr>
          <w:color w:val="231F20"/>
          <w:spacing w:val="-6"/>
          <w:w w:val="110"/>
        </w:rPr>
        <w:t> </w:t>
      </w:r>
      <w:r>
        <w:rPr>
          <w:color w:val="231F20"/>
          <w:w w:val="110"/>
        </w:rPr>
        <w:t>partir</w:t>
      </w:r>
      <w:r>
        <w:rPr>
          <w:color w:val="231F20"/>
          <w:spacing w:val="-6"/>
          <w:w w:val="110"/>
        </w:rPr>
        <w:t> </w:t>
      </w:r>
      <w:r>
        <w:rPr>
          <w:color w:val="231F20"/>
          <w:w w:val="110"/>
        </w:rPr>
        <w:t>del</w:t>
      </w:r>
      <w:r>
        <w:rPr>
          <w:color w:val="231F20"/>
          <w:spacing w:val="-6"/>
          <w:w w:val="110"/>
        </w:rPr>
        <w:t> </w:t>
      </w:r>
      <w:r>
        <w:rPr>
          <w:color w:val="231F20"/>
          <w:w w:val="110"/>
        </w:rPr>
        <w:t>Reglamento de</w:t>
      </w:r>
      <w:r>
        <w:rPr>
          <w:color w:val="231F20"/>
          <w:spacing w:val="-29"/>
          <w:w w:val="110"/>
        </w:rPr>
        <w:t> </w:t>
      </w:r>
      <w:r>
        <w:rPr>
          <w:color w:val="231F20"/>
          <w:w w:val="110"/>
        </w:rPr>
        <w:t>Bienes</w:t>
      </w:r>
      <w:r>
        <w:rPr>
          <w:color w:val="231F20"/>
          <w:spacing w:val="-29"/>
          <w:w w:val="110"/>
        </w:rPr>
        <w:t> </w:t>
      </w:r>
      <w:r>
        <w:rPr>
          <w:color w:val="231F20"/>
          <w:w w:val="110"/>
        </w:rPr>
        <w:t>de</w:t>
      </w:r>
      <w:r>
        <w:rPr>
          <w:color w:val="231F20"/>
          <w:spacing w:val="-29"/>
          <w:w w:val="110"/>
        </w:rPr>
        <w:t> </w:t>
      </w:r>
      <w:r>
        <w:rPr>
          <w:color w:val="231F20"/>
          <w:w w:val="110"/>
        </w:rPr>
        <w:t>Comunidad</w:t>
      </w:r>
      <w:r>
        <w:rPr>
          <w:color w:val="231F20"/>
          <w:spacing w:val="-29"/>
          <w:w w:val="110"/>
        </w:rPr>
        <w:t> </w:t>
      </w:r>
      <w:r>
        <w:rPr>
          <w:color w:val="231F20"/>
          <w:w w:val="110"/>
        </w:rPr>
        <w:t>de</w:t>
      </w:r>
      <w:r>
        <w:rPr>
          <w:color w:val="231F20"/>
          <w:spacing w:val="-29"/>
          <w:w w:val="110"/>
        </w:rPr>
        <w:t> </w:t>
      </w:r>
      <w:r>
        <w:rPr>
          <w:color w:val="231F20"/>
          <w:w w:val="110"/>
        </w:rPr>
        <w:t>1767</w:t>
      </w:r>
      <w:r>
        <w:rPr>
          <w:color w:val="231F20"/>
          <w:spacing w:val="-29"/>
          <w:w w:val="110"/>
        </w:rPr>
        <w:t> </w:t>
      </w:r>
      <w:r>
        <w:rPr>
          <w:color w:val="231F20"/>
          <w:w w:val="110"/>
        </w:rPr>
        <w:t>trató</w:t>
      </w:r>
      <w:r>
        <w:rPr>
          <w:color w:val="231F20"/>
          <w:spacing w:val="-29"/>
          <w:w w:val="110"/>
        </w:rPr>
        <w:t> </w:t>
      </w:r>
      <w:r>
        <w:rPr>
          <w:color w:val="231F20"/>
          <w:w w:val="110"/>
        </w:rPr>
        <w:t>de</w:t>
      </w:r>
      <w:r>
        <w:rPr>
          <w:color w:val="231F20"/>
          <w:spacing w:val="-29"/>
          <w:w w:val="110"/>
        </w:rPr>
        <w:t> </w:t>
      </w:r>
      <w:r>
        <w:rPr>
          <w:color w:val="231F20"/>
          <w:w w:val="110"/>
        </w:rPr>
        <w:t>arreglar</w:t>
      </w:r>
      <w:r>
        <w:rPr>
          <w:color w:val="231F20"/>
          <w:spacing w:val="-29"/>
          <w:w w:val="110"/>
        </w:rPr>
        <w:t> </w:t>
      </w:r>
      <w:r>
        <w:rPr>
          <w:color w:val="231F20"/>
          <w:w w:val="110"/>
        </w:rPr>
        <w:t>las</w:t>
      </w:r>
      <w:r>
        <w:rPr>
          <w:color w:val="231F20"/>
          <w:spacing w:val="-29"/>
          <w:w w:val="110"/>
        </w:rPr>
        <w:t> </w:t>
      </w:r>
      <w:r>
        <w:rPr>
          <w:color w:val="231F20"/>
          <w:w w:val="110"/>
        </w:rPr>
        <w:t>cuentas</w:t>
      </w:r>
      <w:r>
        <w:rPr>
          <w:color w:val="231F20"/>
          <w:spacing w:val="-29"/>
          <w:w w:val="110"/>
        </w:rPr>
        <w:t> </w:t>
      </w:r>
      <w:r>
        <w:rPr>
          <w:color w:val="231F20"/>
          <w:w w:val="110"/>
        </w:rPr>
        <w:t>de</w:t>
      </w:r>
      <w:r>
        <w:rPr>
          <w:color w:val="231F20"/>
          <w:spacing w:val="-29"/>
          <w:w w:val="110"/>
        </w:rPr>
        <w:t> </w:t>
      </w:r>
      <w:r>
        <w:rPr>
          <w:color w:val="231F20"/>
          <w:w w:val="110"/>
        </w:rPr>
        <w:t>las</w:t>
      </w:r>
      <w:r>
        <w:rPr>
          <w:color w:val="231F20"/>
          <w:spacing w:val="-29"/>
          <w:w w:val="110"/>
        </w:rPr>
        <w:t> </w:t>
      </w:r>
      <w:r>
        <w:rPr>
          <w:color w:val="231F20"/>
          <w:w w:val="110"/>
        </w:rPr>
        <w:t>cajas</w:t>
      </w:r>
      <w:r>
        <w:rPr>
          <w:color w:val="231F20"/>
          <w:spacing w:val="-29"/>
          <w:w w:val="110"/>
        </w:rPr>
        <w:t> </w:t>
      </w:r>
      <w:r>
        <w:rPr>
          <w:color w:val="231F20"/>
          <w:w w:val="110"/>
        </w:rPr>
        <w:t>de comunidad</w:t>
      </w:r>
      <w:r>
        <w:rPr>
          <w:color w:val="231F20"/>
          <w:spacing w:val="-22"/>
          <w:w w:val="110"/>
        </w:rPr>
        <w:t> </w:t>
      </w:r>
      <w:r>
        <w:rPr>
          <w:color w:val="231F20"/>
          <w:w w:val="110"/>
        </w:rPr>
        <w:t>y</w:t>
      </w:r>
      <w:r>
        <w:rPr>
          <w:color w:val="231F20"/>
          <w:spacing w:val="-22"/>
          <w:w w:val="110"/>
        </w:rPr>
        <w:t> </w:t>
      </w:r>
      <w:r>
        <w:rPr>
          <w:color w:val="231F20"/>
          <w:w w:val="110"/>
        </w:rPr>
        <w:t>reordenar</w:t>
      </w:r>
      <w:r>
        <w:rPr>
          <w:color w:val="231F20"/>
          <w:spacing w:val="-22"/>
          <w:w w:val="110"/>
        </w:rPr>
        <w:t> </w:t>
      </w:r>
      <w:r>
        <w:rPr>
          <w:color w:val="231F20"/>
          <w:w w:val="110"/>
        </w:rPr>
        <w:t>el</w:t>
      </w:r>
      <w:r>
        <w:rPr>
          <w:color w:val="231F20"/>
          <w:spacing w:val="-22"/>
          <w:w w:val="110"/>
        </w:rPr>
        <w:t> </w:t>
      </w:r>
      <w:r>
        <w:rPr>
          <w:color w:val="231F20"/>
          <w:w w:val="110"/>
        </w:rPr>
        <w:t>ramo</w:t>
      </w:r>
      <w:r>
        <w:rPr>
          <w:color w:val="231F20"/>
          <w:spacing w:val="-22"/>
          <w:w w:val="110"/>
        </w:rPr>
        <w:t> </w:t>
      </w:r>
      <w:r>
        <w:rPr>
          <w:color w:val="231F20"/>
          <w:w w:val="110"/>
        </w:rPr>
        <w:t>de</w:t>
      </w:r>
      <w:r>
        <w:rPr>
          <w:color w:val="231F20"/>
          <w:spacing w:val="-22"/>
          <w:w w:val="110"/>
        </w:rPr>
        <w:t> </w:t>
      </w:r>
      <w:r>
        <w:rPr>
          <w:color w:val="231F20"/>
          <w:w w:val="110"/>
        </w:rPr>
        <w:t>propios,</w:t>
      </w:r>
      <w:r>
        <w:rPr>
          <w:color w:val="231F20"/>
          <w:spacing w:val="-22"/>
          <w:w w:val="110"/>
        </w:rPr>
        <w:t> </w:t>
      </w:r>
      <w:r>
        <w:rPr>
          <w:color w:val="231F20"/>
          <w:w w:val="110"/>
        </w:rPr>
        <w:t>para</w:t>
      </w:r>
      <w:r>
        <w:rPr>
          <w:color w:val="231F20"/>
          <w:spacing w:val="-22"/>
          <w:w w:val="110"/>
        </w:rPr>
        <w:t> </w:t>
      </w:r>
      <w:r>
        <w:rPr>
          <w:color w:val="231F20"/>
          <w:w w:val="110"/>
        </w:rPr>
        <w:t>extinguir</w:t>
      </w:r>
      <w:r>
        <w:rPr>
          <w:color w:val="231F20"/>
          <w:spacing w:val="-22"/>
          <w:w w:val="110"/>
        </w:rPr>
        <w:t> </w:t>
      </w:r>
      <w:r>
        <w:rPr>
          <w:color w:val="231F20"/>
          <w:w w:val="110"/>
        </w:rPr>
        <w:t>con</w:t>
      </w:r>
      <w:r>
        <w:rPr>
          <w:color w:val="231F20"/>
          <w:spacing w:val="-22"/>
          <w:w w:val="110"/>
        </w:rPr>
        <w:t> </w:t>
      </w:r>
      <w:r>
        <w:rPr>
          <w:color w:val="231F20"/>
          <w:w w:val="110"/>
        </w:rPr>
        <w:t>ello</w:t>
      </w:r>
      <w:r>
        <w:rPr>
          <w:color w:val="231F20"/>
          <w:spacing w:val="-22"/>
          <w:w w:val="110"/>
        </w:rPr>
        <w:t> </w:t>
      </w:r>
      <w:r>
        <w:rPr>
          <w:color w:val="231F20"/>
          <w:w w:val="110"/>
        </w:rPr>
        <w:t>la</w:t>
      </w:r>
      <w:r>
        <w:rPr>
          <w:color w:val="231F20"/>
          <w:spacing w:val="-22"/>
          <w:w w:val="110"/>
        </w:rPr>
        <w:t> </w:t>
      </w:r>
      <w:r>
        <w:rPr>
          <w:color w:val="231F20"/>
          <w:w w:val="110"/>
        </w:rPr>
        <w:t>forma de</w:t>
      </w:r>
      <w:r>
        <w:rPr>
          <w:color w:val="231F20"/>
          <w:spacing w:val="-19"/>
          <w:w w:val="110"/>
        </w:rPr>
        <w:t> </w:t>
      </w:r>
      <w:r>
        <w:rPr>
          <w:color w:val="231F20"/>
          <w:w w:val="110"/>
        </w:rPr>
        <w:t>explotación</w:t>
      </w:r>
      <w:r>
        <w:rPr>
          <w:color w:val="231F20"/>
          <w:spacing w:val="-19"/>
          <w:w w:val="110"/>
        </w:rPr>
        <w:t> </w:t>
      </w:r>
      <w:r>
        <w:rPr>
          <w:color w:val="231F20"/>
          <w:w w:val="110"/>
        </w:rPr>
        <w:t>colectiva</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tierra.</w:t>
      </w:r>
      <w:r>
        <w:rPr>
          <w:color w:val="231F20"/>
          <w:spacing w:val="-19"/>
          <w:w w:val="110"/>
        </w:rPr>
        <w:t> </w:t>
      </w:r>
      <w:r>
        <w:rPr>
          <w:color w:val="231F20"/>
          <w:spacing w:val="2"/>
          <w:w w:val="110"/>
        </w:rPr>
        <w:t>La</w:t>
      </w:r>
      <w:r>
        <w:rPr>
          <w:color w:val="231F20"/>
          <w:spacing w:val="-19"/>
          <w:w w:val="110"/>
        </w:rPr>
        <w:t> </w:t>
      </w:r>
      <w:r>
        <w:rPr>
          <w:color w:val="231F20"/>
          <w:w w:val="110"/>
        </w:rPr>
        <w:t>Corona</w:t>
      </w:r>
      <w:r>
        <w:rPr>
          <w:color w:val="231F20"/>
          <w:spacing w:val="-19"/>
          <w:w w:val="110"/>
        </w:rPr>
        <w:t> </w:t>
      </w:r>
      <w:r>
        <w:rPr>
          <w:color w:val="231F20"/>
          <w:w w:val="110"/>
        </w:rPr>
        <w:t>estableció</w:t>
      </w:r>
      <w:r>
        <w:rPr>
          <w:color w:val="231F20"/>
          <w:spacing w:val="-19"/>
          <w:w w:val="110"/>
        </w:rPr>
        <w:t> </w:t>
      </w:r>
      <w:r>
        <w:rPr>
          <w:color w:val="231F20"/>
          <w:w w:val="110"/>
        </w:rPr>
        <w:t>que</w:t>
      </w:r>
      <w:r>
        <w:rPr>
          <w:color w:val="231F20"/>
          <w:spacing w:val="-19"/>
          <w:w w:val="110"/>
        </w:rPr>
        <w:t> </w:t>
      </w:r>
      <w:r>
        <w:rPr>
          <w:color w:val="231F20"/>
          <w:w w:val="110"/>
        </w:rPr>
        <w:t>los</w:t>
      </w:r>
      <w:r>
        <w:rPr>
          <w:color w:val="231F20"/>
          <w:spacing w:val="-19"/>
          <w:w w:val="110"/>
        </w:rPr>
        <w:t> </w:t>
      </w:r>
      <w:r>
        <w:rPr>
          <w:color w:val="231F20"/>
          <w:w w:val="110"/>
        </w:rPr>
        <w:t>ingresos de los pueblos debían provenir de la pensión que cada individuo estaba obligado</w:t>
      </w:r>
      <w:r>
        <w:rPr>
          <w:color w:val="231F20"/>
          <w:spacing w:val="-11"/>
          <w:w w:val="110"/>
        </w:rPr>
        <w:t> </w:t>
      </w:r>
      <w:r>
        <w:rPr>
          <w:color w:val="231F20"/>
          <w:w w:val="110"/>
        </w:rPr>
        <w:t>a</w:t>
      </w:r>
      <w:r>
        <w:rPr>
          <w:color w:val="231F20"/>
          <w:spacing w:val="-11"/>
          <w:w w:val="110"/>
        </w:rPr>
        <w:t> </w:t>
      </w:r>
      <w:r>
        <w:rPr>
          <w:color w:val="231F20"/>
          <w:w w:val="110"/>
        </w:rPr>
        <w:t>pagar</w:t>
      </w:r>
      <w:r>
        <w:rPr>
          <w:color w:val="231F20"/>
          <w:spacing w:val="-11"/>
          <w:w w:val="110"/>
        </w:rPr>
        <w:t> </w:t>
      </w:r>
      <w:r>
        <w:rPr>
          <w:color w:val="231F20"/>
          <w:w w:val="110"/>
        </w:rPr>
        <w:t>por</w:t>
      </w:r>
      <w:r>
        <w:rPr>
          <w:color w:val="231F20"/>
          <w:spacing w:val="-11"/>
          <w:w w:val="110"/>
        </w:rPr>
        <w:t> </w:t>
      </w:r>
      <w:r>
        <w:rPr>
          <w:color w:val="231F20"/>
          <w:w w:val="110"/>
        </w:rPr>
        <w:t>usufructuar</w:t>
      </w:r>
      <w:r>
        <w:rPr>
          <w:color w:val="231F20"/>
          <w:spacing w:val="-11"/>
          <w:w w:val="110"/>
        </w:rPr>
        <w:t> </w:t>
      </w:r>
      <w:r>
        <w:rPr>
          <w:color w:val="231F20"/>
          <w:w w:val="110"/>
        </w:rPr>
        <w:t>una</w:t>
      </w:r>
      <w:r>
        <w:rPr>
          <w:color w:val="231F20"/>
          <w:spacing w:val="-11"/>
          <w:w w:val="110"/>
        </w:rPr>
        <w:t> </w:t>
      </w:r>
      <w:r>
        <w:rPr>
          <w:color w:val="231F20"/>
          <w:w w:val="110"/>
        </w:rPr>
        <w:t>parcela</w:t>
      </w:r>
      <w:r>
        <w:rPr>
          <w:color w:val="231F20"/>
          <w:spacing w:val="-11"/>
          <w:w w:val="110"/>
        </w:rPr>
        <w:t> </w:t>
      </w:r>
      <w:r>
        <w:rPr>
          <w:color w:val="231F20"/>
          <w:w w:val="110"/>
        </w:rPr>
        <w:t>de</w:t>
      </w:r>
      <w:r>
        <w:rPr>
          <w:color w:val="231F20"/>
          <w:spacing w:val="-11"/>
          <w:w w:val="110"/>
        </w:rPr>
        <w:t> </w:t>
      </w:r>
      <w:r>
        <w:rPr>
          <w:color w:val="231F20"/>
          <w:w w:val="110"/>
        </w:rPr>
        <w:t>tierra</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propios</w:t>
      </w:r>
      <w:r>
        <w:rPr>
          <w:color w:val="231F20"/>
          <w:spacing w:val="-11"/>
          <w:w w:val="110"/>
        </w:rPr>
        <w:t> </w:t>
      </w:r>
      <w:r>
        <w:rPr>
          <w:color w:val="231F20"/>
          <w:w w:val="110"/>
        </w:rPr>
        <w:t>o</w:t>
      </w:r>
      <w:r>
        <w:rPr>
          <w:color w:val="231F20"/>
          <w:spacing w:val="-11"/>
          <w:w w:val="110"/>
        </w:rPr>
        <w:t> </w:t>
      </w:r>
      <w:r>
        <w:rPr>
          <w:color w:val="231F20"/>
          <w:w w:val="110"/>
        </w:rPr>
        <w:t>por el</w:t>
      </w:r>
      <w:r>
        <w:rPr>
          <w:color w:val="231F20"/>
          <w:spacing w:val="-20"/>
          <w:w w:val="110"/>
        </w:rPr>
        <w:t> </w:t>
      </w:r>
      <w:r>
        <w:rPr>
          <w:color w:val="231F20"/>
          <w:w w:val="110"/>
        </w:rPr>
        <w:t>arrendamiento</w:t>
      </w:r>
      <w:r>
        <w:rPr>
          <w:color w:val="231F20"/>
          <w:spacing w:val="-20"/>
          <w:w w:val="110"/>
        </w:rPr>
        <w:t> </w:t>
      </w:r>
      <w:r>
        <w:rPr>
          <w:color w:val="231F20"/>
          <w:w w:val="110"/>
        </w:rPr>
        <w:t>de</w:t>
      </w:r>
      <w:r>
        <w:rPr>
          <w:color w:val="231F20"/>
          <w:spacing w:val="-20"/>
          <w:w w:val="110"/>
        </w:rPr>
        <w:t> </w:t>
      </w:r>
      <w:r>
        <w:rPr>
          <w:color w:val="231F20"/>
          <w:w w:val="110"/>
        </w:rPr>
        <w:t>tierras</w:t>
      </w:r>
      <w:r>
        <w:rPr>
          <w:color w:val="231F20"/>
          <w:spacing w:val="-20"/>
          <w:w w:val="110"/>
        </w:rPr>
        <w:t> </w:t>
      </w:r>
      <w:r>
        <w:rPr>
          <w:color w:val="231F20"/>
          <w:w w:val="110"/>
        </w:rPr>
        <w:t>municipales</w:t>
      </w:r>
      <w:r>
        <w:rPr>
          <w:color w:val="231F20"/>
          <w:spacing w:val="-20"/>
          <w:w w:val="110"/>
        </w:rPr>
        <w:t> </w:t>
      </w:r>
      <w:r>
        <w:rPr>
          <w:color w:val="231F20"/>
          <w:w w:val="110"/>
        </w:rPr>
        <w:t>(Menegus,</w:t>
      </w:r>
      <w:r>
        <w:rPr>
          <w:color w:val="231F20"/>
          <w:spacing w:val="-20"/>
          <w:w w:val="110"/>
        </w:rPr>
        <w:t> </w:t>
      </w:r>
      <w:r>
        <w:rPr>
          <w:color w:val="231F20"/>
          <w:w w:val="110"/>
        </w:rPr>
        <w:t>1995:</w:t>
      </w:r>
      <w:r>
        <w:rPr>
          <w:color w:val="231F20"/>
          <w:spacing w:val="-20"/>
          <w:w w:val="110"/>
        </w:rPr>
        <w:t> </w:t>
      </w:r>
      <w:r>
        <w:rPr>
          <w:color w:val="231F20"/>
          <w:w w:val="110"/>
        </w:rPr>
        <w:t>286</w:t>
      </w:r>
      <w:r>
        <w:rPr>
          <w:color w:val="231F20"/>
          <w:spacing w:val="-20"/>
          <w:w w:val="110"/>
        </w:rPr>
        <w:t> </w:t>
      </w:r>
      <w:r>
        <w:rPr>
          <w:color w:val="231F20"/>
          <w:w w:val="110"/>
        </w:rPr>
        <w:t>y</w:t>
      </w:r>
      <w:r>
        <w:rPr>
          <w:color w:val="231F20"/>
          <w:spacing w:val="-20"/>
          <w:w w:val="110"/>
        </w:rPr>
        <w:t> </w:t>
      </w:r>
      <w:r>
        <w:rPr>
          <w:color w:val="231F20"/>
          <w:w w:val="110"/>
        </w:rPr>
        <w:t>288).</w:t>
      </w:r>
      <w:r>
        <w:rPr>
          <w:color w:val="231F20"/>
          <w:spacing w:val="-20"/>
          <w:w w:val="110"/>
        </w:rPr>
        <w:t> </w:t>
      </w:r>
      <w:r>
        <w:rPr>
          <w:color w:val="231F20"/>
          <w:spacing w:val="-12"/>
          <w:w w:val="110"/>
        </w:rPr>
        <w:t>Ya</w:t>
      </w:r>
      <w:r>
        <w:rPr>
          <w:color w:val="231F20"/>
          <w:spacing w:val="-20"/>
          <w:w w:val="110"/>
        </w:rPr>
        <w:t> </w:t>
      </w:r>
      <w:r>
        <w:rPr>
          <w:color w:val="231F20"/>
          <w:w w:val="110"/>
        </w:rPr>
        <w:t>se dijo</w:t>
      </w:r>
      <w:r>
        <w:rPr>
          <w:color w:val="231F20"/>
          <w:spacing w:val="-20"/>
          <w:w w:val="110"/>
        </w:rPr>
        <w:t> </w:t>
      </w:r>
      <w:r>
        <w:rPr>
          <w:color w:val="231F20"/>
          <w:w w:val="110"/>
        </w:rPr>
        <w:t>que</w:t>
      </w:r>
      <w:r>
        <w:rPr>
          <w:color w:val="231F20"/>
          <w:spacing w:val="-20"/>
          <w:w w:val="110"/>
        </w:rPr>
        <w:t> </w:t>
      </w:r>
      <w:r>
        <w:rPr>
          <w:color w:val="231F20"/>
          <w:w w:val="110"/>
        </w:rPr>
        <w:t>en</w:t>
      </w:r>
      <w:r>
        <w:rPr>
          <w:color w:val="231F20"/>
          <w:spacing w:val="-20"/>
          <w:w w:val="110"/>
        </w:rPr>
        <w:t> </w:t>
      </w:r>
      <w:r>
        <w:rPr>
          <w:color w:val="231F20"/>
          <w:w w:val="110"/>
        </w:rPr>
        <w:t>1824</w:t>
      </w:r>
      <w:r>
        <w:rPr>
          <w:color w:val="231F20"/>
          <w:spacing w:val="-20"/>
          <w:w w:val="110"/>
        </w:rPr>
        <w:t> </w:t>
      </w:r>
      <w:r>
        <w:rPr>
          <w:color w:val="231F20"/>
          <w:w w:val="110"/>
        </w:rPr>
        <w:t>el</w:t>
      </w:r>
      <w:r>
        <w:rPr>
          <w:color w:val="231F20"/>
          <w:spacing w:val="-20"/>
          <w:w w:val="110"/>
        </w:rPr>
        <w:t> </w:t>
      </w:r>
      <w:r>
        <w:rPr>
          <w:color w:val="231F20"/>
          <w:w w:val="110"/>
        </w:rPr>
        <w:t>congreso</w:t>
      </w:r>
      <w:r>
        <w:rPr>
          <w:color w:val="231F20"/>
          <w:spacing w:val="-20"/>
          <w:w w:val="110"/>
        </w:rPr>
        <w:t> </w:t>
      </w:r>
      <w:r>
        <w:rPr>
          <w:color w:val="231F20"/>
          <w:w w:val="110"/>
        </w:rPr>
        <w:t>del</w:t>
      </w:r>
      <w:r>
        <w:rPr>
          <w:color w:val="231F20"/>
          <w:spacing w:val="-20"/>
          <w:w w:val="110"/>
        </w:rPr>
        <w:t> </w:t>
      </w:r>
      <w:r>
        <w:rPr>
          <w:color w:val="231F20"/>
          <w:w w:val="110"/>
        </w:rPr>
        <w:t>Estado</w:t>
      </w:r>
      <w:r>
        <w:rPr>
          <w:color w:val="231F20"/>
          <w:spacing w:val="-20"/>
          <w:w w:val="110"/>
        </w:rPr>
        <w:t> </w:t>
      </w:r>
      <w:r>
        <w:rPr>
          <w:color w:val="231F20"/>
          <w:w w:val="110"/>
        </w:rPr>
        <w:t>de</w:t>
      </w:r>
      <w:r>
        <w:rPr>
          <w:color w:val="231F20"/>
          <w:spacing w:val="-20"/>
          <w:w w:val="110"/>
        </w:rPr>
        <w:t> </w:t>
      </w:r>
      <w:r>
        <w:rPr>
          <w:color w:val="231F20"/>
          <w:w w:val="110"/>
        </w:rPr>
        <w:t>México</w:t>
      </w:r>
      <w:r>
        <w:rPr>
          <w:color w:val="231F20"/>
          <w:spacing w:val="-20"/>
          <w:w w:val="110"/>
        </w:rPr>
        <w:t> </w:t>
      </w:r>
      <w:r>
        <w:rPr>
          <w:color w:val="231F20"/>
          <w:w w:val="110"/>
        </w:rPr>
        <w:t>estableció</w:t>
      </w:r>
      <w:r>
        <w:rPr>
          <w:color w:val="231F20"/>
          <w:spacing w:val="-20"/>
          <w:w w:val="110"/>
        </w:rPr>
        <w:t> </w:t>
      </w:r>
      <w:r>
        <w:rPr>
          <w:color w:val="231F20"/>
          <w:w w:val="110"/>
        </w:rPr>
        <w:t>que</w:t>
      </w:r>
      <w:r>
        <w:rPr>
          <w:color w:val="231F20"/>
          <w:spacing w:val="-20"/>
          <w:w w:val="110"/>
        </w:rPr>
        <w:t> </w:t>
      </w:r>
      <w:r>
        <w:rPr>
          <w:color w:val="231F20"/>
          <w:w w:val="110"/>
        </w:rPr>
        <w:t>todas</w:t>
      </w:r>
      <w:r>
        <w:rPr>
          <w:color w:val="231F20"/>
          <w:spacing w:val="-20"/>
          <w:w w:val="110"/>
        </w:rPr>
        <w:t> </w:t>
      </w:r>
      <w:r>
        <w:rPr>
          <w:color w:val="231F20"/>
          <w:w w:val="110"/>
        </w:rPr>
        <w:t>las tierras</w:t>
      </w:r>
      <w:r>
        <w:rPr>
          <w:color w:val="231F20"/>
          <w:spacing w:val="-18"/>
          <w:w w:val="110"/>
        </w:rPr>
        <w:t> </w:t>
      </w:r>
      <w:r>
        <w:rPr>
          <w:color w:val="231F20"/>
          <w:w w:val="110"/>
        </w:rPr>
        <w:t>de</w:t>
      </w:r>
      <w:r>
        <w:rPr>
          <w:color w:val="231F20"/>
          <w:spacing w:val="-18"/>
          <w:w w:val="110"/>
        </w:rPr>
        <w:t> </w:t>
      </w:r>
      <w:r>
        <w:rPr>
          <w:color w:val="231F20"/>
          <w:w w:val="110"/>
        </w:rPr>
        <w:t>los</w:t>
      </w:r>
      <w:r>
        <w:rPr>
          <w:color w:val="231F20"/>
          <w:spacing w:val="-18"/>
          <w:w w:val="110"/>
        </w:rPr>
        <w:t> </w:t>
      </w:r>
      <w:r>
        <w:rPr>
          <w:color w:val="231F20"/>
          <w:w w:val="110"/>
        </w:rPr>
        <w:t>pueblos</w:t>
      </w:r>
      <w:r>
        <w:rPr>
          <w:color w:val="231F20"/>
          <w:spacing w:val="-18"/>
          <w:w w:val="110"/>
        </w:rPr>
        <w:t> </w:t>
      </w:r>
      <w:r>
        <w:rPr>
          <w:color w:val="231F20"/>
          <w:w w:val="110"/>
        </w:rPr>
        <w:t>debían</w:t>
      </w:r>
      <w:r>
        <w:rPr>
          <w:color w:val="231F20"/>
          <w:spacing w:val="-18"/>
          <w:w w:val="110"/>
        </w:rPr>
        <w:t> </w:t>
      </w:r>
      <w:r>
        <w:rPr>
          <w:color w:val="231F20"/>
          <w:w w:val="110"/>
        </w:rPr>
        <w:t>considerarse</w:t>
      </w:r>
      <w:r>
        <w:rPr>
          <w:color w:val="231F20"/>
          <w:spacing w:val="-18"/>
          <w:w w:val="110"/>
        </w:rPr>
        <w:t> </w:t>
      </w:r>
      <w:r>
        <w:rPr>
          <w:color w:val="231F20"/>
          <w:w w:val="110"/>
        </w:rPr>
        <w:t>como</w:t>
      </w:r>
      <w:r>
        <w:rPr>
          <w:color w:val="231F20"/>
          <w:spacing w:val="-18"/>
          <w:w w:val="110"/>
        </w:rPr>
        <w:t> </w:t>
      </w:r>
      <w:r>
        <w:rPr>
          <w:color w:val="231F20"/>
          <w:w w:val="110"/>
        </w:rPr>
        <w:t>propios</w:t>
      </w:r>
      <w:r>
        <w:rPr>
          <w:color w:val="231F20"/>
          <w:spacing w:val="-18"/>
          <w:w w:val="110"/>
        </w:rPr>
        <w:t> </w:t>
      </w:r>
      <w:r>
        <w:rPr>
          <w:color w:val="231F20"/>
          <w:w w:val="110"/>
        </w:rPr>
        <w:t>del</w:t>
      </w:r>
      <w:r>
        <w:rPr>
          <w:color w:val="231F20"/>
          <w:spacing w:val="-18"/>
          <w:w w:val="110"/>
        </w:rPr>
        <w:t> </w:t>
      </w:r>
      <w:r>
        <w:rPr>
          <w:color w:val="231F20"/>
          <w:w w:val="110"/>
        </w:rPr>
        <w:t>ayuntamiento. En lugar de conseguir la traslación de dominio de la propiedad a los individuos,</w:t>
      </w:r>
      <w:r>
        <w:rPr>
          <w:color w:val="231F20"/>
          <w:spacing w:val="-33"/>
          <w:w w:val="110"/>
        </w:rPr>
        <w:t> </w:t>
      </w:r>
      <w:r>
        <w:rPr>
          <w:color w:val="231F20"/>
          <w:w w:val="110"/>
        </w:rPr>
        <w:t>se</w:t>
      </w:r>
      <w:r>
        <w:rPr>
          <w:color w:val="231F20"/>
          <w:spacing w:val="-33"/>
          <w:w w:val="110"/>
        </w:rPr>
        <w:t> </w:t>
      </w:r>
      <w:r>
        <w:rPr>
          <w:color w:val="231F20"/>
          <w:w w:val="110"/>
        </w:rPr>
        <w:t>confirmaba</w:t>
      </w:r>
      <w:r>
        <w:rPr>
          <w:color w:val="231F20"/>
          <w:spacing w:val="-33"/>
          <w:w w:val="110"/>
        </w:rPr>
        <w:t> </w:t>
      </w:r>
      <w:r>
        <w:rPr>
          <w:color w:val="231F20"/>
          <w:w w:val="110"/>
        </w:rPr>
        <w:t>la</w:t>
      </w:r>
      <w:r>
        <w:rPr>
          <w:color w:val="231F20"/>
          <w:spacing w:val="-33"/>
          <w:w w:val="110"/>
        </w:rPr>
        <w:t> </w:t>
      </w:r>
      <w:r>
        <w:rPr>
          <w:color w:val="231F20"/>
          <w:w w:val="110"/>
        </w:rPr>
        <w:t>titularidad</w:t>
      </w:r>
      <w:r>
        <w:rPr>
          <w:color w:val="231F20"/>
          <w:spacing w:val="-33"/>
          <w:w w:val="110"/>
        </w:rPr>
        <w:t> </w:t>
      </w:r>
      <w:r>
        <w:rPr>
          <w:color w:val="231F20"/>
          <w:w w:val="110"/>
        </w:rPr>
        <w:t>de</w:t>
      </w:r>
      <w:r>
        <w:rPr>
          <w:color w:val="231F20"/>
          <w:spacing w:val="-33"/>
          <w:w w:val="110"/>
        </w:rPr>
        <w:t> </w:t>
      </w:r>
      <w:r>
        <w:rPr>
          <w:color w:val="231F20"/>
          <w:w w:val="110"/>
        </w:rPr>
        <w:t>esa</w:t>
      </w:r>
      <w:r>
        <w:rPr>
          <w:color w:val="231F20"/>
          <w:spacing w:val="-33"/>
          <w:w w:val="110"/>
        </w:rPr>
        <w:t> </w:t>
      </w:r>
      <w:r>
        <w:rPr>
          <w:color w:val="231F20"/>
          <w:w w:val="110"/>
        </w:rPr>
        <w:t>propiedad</w:t>
      </w:r>
      <w:r>
        <w:rPr>
          <w:color w:val="231F20"/>
          <w:spacing w:val="-33"/>
          <w:w w:val="110"/>
        </w:rPr>
        <w:t> </w:t>
      </w:r>
      <w:r>
        <w:rPr>
          <w:color w:val="231F20"/>
          <w:w w:val="110"/>
        </w:rPr>
        <w:t>en</w:t>
      </w:r>
      <w:r>
        <w:rPr>
          <w:color w:val="231F20"/>
          <w:spacing w:val="-33"/>
          <w:w w:val="110"/>
        </w:rPr>
        <w:t> </w:t>
      </w:r>
      <w:r>
        <w:rPr>
          <w:color w:val="231F20"/>
          <w:w w:val="110"/>
        </w:rPr>
        <w:t>favor</w:t>
      </w:r>
      <w:r>
        <w:rPr>
          <w:color w:val="231F20"/>
          <w:spacing w:val="-33"/>
          <w:w w:val="110"/>
        </w:rPr>
        <w:t> </w:t>
      </w:r>
      <w:r>
        <w:rPr>
          <w:color w:val="231F20"/>
          <w:w w:val="110"/>
        </w:rPr>
        <w:t>del</w:t>
      </w:r>
      <w:r>
        <w:rPr>
          <w:color w:val="231F20"/>
          <w:spacing w:val="-33"/>
          <w:w w:val="110"/>
        </w:rPr>
        <w:t> </w:t>
      </w:r>
      <w:r>
        <w:rPr>
          <w:color w:val="231F20"/>
          <w:w w:val="110"/>
        </w:rPr>
        <w:t>pueblo</w:t>
      </w:r>
    </w:p>
    <w:p>
      <w:pPr>
        <w:pStyle w:val="BodyText"/>
        <w:spacing w:before="2"/>
        <w:rPr>
          <w:sz w:val="10"/>
        </w:rPr>
      </w:pPr>
      <w:r>
        <w:rPr/>
        <w:pict>
          <v:line style="position:absolute;mso-position-horizontal-relative:page;mso-position-vertical-relative:paragraph;z-index:2848;mso-wrap-distance-left:0;mso-wrap-distance-right:0" from="45.354301pt,8.765399pt" to="117.354301pt,8.765399pt" stroked="true" strokeweight=".25pt" strokecolor="#231f20">
            <w10:wrap type="topAndBottom"/>
          </v:line>
        </w:pict>
      </w:r>
    </w:p>
    <w:p>
      <w:pPr>
        <w:spacing w:line="180" w:lineRule="exact" w:before="4"/>
        <w:ind w:left="907" w:right="904" w:firstLine="0"/>
        <w:jc w:val="both"/>
        <w:rPr>
          <w:sz w:val="16"/>
        </w:rPr>
      </w:pPr>
      <w:r>
        <w:rPr>
          <w:color w:val="231F20"/>
          <w:w w:val="110"/>
          <w:position w:val="5"/>
          <w:sz w:val="9"/>
        </w:rPr>
        <w:t>1</w:t>
      </w:r>
      <w:r>
        <w:rPr>
          <w:color w:val="231F20"/>
          <w:spacing w:val="11"/>
          <w:w w:val="110"/>
          <w:position w:val="5"/>
          <w:sz w:val="9"/>
        </w:rPr>
        <w:t> </w:t>
      </w:r>
      <w:r>
        <w:rPr>
          <w:color w:val="231F20"/>
          <w:w w:val="110"/>
          <w:sz w:val="16"/>
        </w:rPr>
        <w:t>Como</w:t>
      </w:r>
      <w:r>
        <w:rPr>
          <w:color w:val="231F20"/>
          <w:spacing w:val="-9"/>
          <w:w w:val="110"/>
          <w:sz w:val="16"/>
        </w:rPr>
        <w:t> </w:t>
      </w:r>
      <w:r>
        <w:rPr>
          <w:color w:val="231F20"/>
          <w:w w:val="110"/>
          <w:sz w:val="16"/>
        </w:rPr>
        <w:t>ya</w:t>
      </w:r>
      <w:r>
        <w:rPr>
          <w:color w:val="231F20"/>
          <w:spacing w:val="-9"/>
          <w:w w:val="110"/>
          <w:sz w:val="16"/>
        </w:rPr>
        <w:t> </w:t>
      </w:r>
      <w:r>
        <w:rPr>
          <w:color w:val="231F20"/>
          <w:w w:val="110"/>
          <w:sz w:val="16"/>
        </w:rPr>
        <w:t>señalamos</w:t>
      </w:r>
      <w:r>
        <w:rPr>
          <w:color w:val="231F20"/>
          <w:spacing w:val="-9"/>
          <w:w w:val="110"/>
          <w:sz w:val="16"/>
        </w:rPr>
        <w:t> </w:t>
      </w:r>
      <w:r>
        <w:rPr>
          <w:color w:val="231F20"/>
          <w:w w:val="110"/>
          <w:sz w:val="16"/>
        </w:rPr>
        <w:t>el</w:t>
      </w:r>
      <w:r>
        <w:rPr>
          <w:color w:val="231F20"/>
          <w:spacing w:val="-9"/>
          <w:w w:val="110"/>
          <w:sz w:val="16"/>
        </w:rPr>
        <w:t> </w:t>
      </w:r>
      <w:r>
        <w:rPr>
          <w:color w:val="231F20"/>
          <w:w w:val="110"/>
          <w:sz w:val="16"/>
        </w:rPr>
        <w:t>papel</w:t>
      </w:r>
      <w:r>
        <w:rPr>
          <w:color w:val="231F20"/>
          <w:spacing w:val="-9"/>
          <w:w w:val="110"/>
          <w:sz w:val="16"/>
        </w:rPr>
        <w:t> </w:t>
      </w:r>
      <w:r>
        <w:rPr>
          <w:color w:val="231F20"/>
          <w:w w:val="110"/>
          <w:sz w:val="16"/>
        </w:rPr>
        <w:t>de</w:t>
      </w:r>
      <w:r>
        <w:rPr>
          <w:color w:val="231F20"/>
          <w:spacing w:val="-9"/>
          <w:w w:val="110"/>
          <w:sz w:val="16"/>
        </w:rPr>
        <w:t> </w:t>
      </w:r>
      <w:r>
        <w:rPr>
          <w:color w:val="231F20"/>
          <w:w w:val="110"/>
          <w:sz w:val="16"/>
        </w:rPr>
        <w:t>los</w:t>
      </w:r>
      <w:r>
        <w:rPr>
          <w:color w:val="231F20"/>
          <w:spacing w:val="-9"/>
          <w:w w:val="110"/>
          <w:sz w:val="16"/>
        </w:rPr>
        <w:t> </w:t>
      </w:r>
      <w:r>
        <w:rPr>
          <w:color w:val="231F20"/>
          <w:w w:val="110"/>
          <w:sz w:val="16"/>
        </w:rPr>
        <w:t>ayuntamientos</w:t>
      </w:r>
      <w:r>
        <w:rPr>
          <w:color w:val="231F20"/>
          <w:spacing w:val="-9"/>
          <w:w w:val="110"/>
          <w:sz w:val="16"/>
        </w:rPr>
        <w:t> </w:t>
      </w:r>
      <w:r>
        <w:rPr>
          <w:color w:val="231F20"/>
          <w:w w:val="110"/>
          <w:sz w:val="16"/>
        </w:rPr>
        <w:t>en</w:t>
      </w:r>
      <w:r>
        <w:rPr>
          <w:color w:val="231F20"/>
          <w:spacing w:val="-9"/>
          <w:w w:val="110"/>
          <w:sz w:val="16"/>
        </w:rPr>
        <w:t> </w:t>
      </w:r>
      <w:r>
        <w:rPr>
          <w:color w:val="231F20"/>
          <w:w w:val="110"/>
          <w:sz w:val="16"/>
        </w:rPr>
        <w:t>relación</w:t>
      </w:r>
      <w:r>
        <w:rPr>
          <w:color w:val="231F20"/>
          <w:spacing w:val="-9"/>
          <w:w w:val="110"/>
          <w:sz w:val="16"/>
        </w:rPr>
        <w:t> </w:t>
      </w:r>
      <w:r>
        <w:rPr>
          <w:color w:val="231F20"/>
          <w:w w:val="110"/>
          <w:sz w:val="16"/>
        </w:rPr>
        <w:t>con</w:t>
      </w:r>
      <w:r>
        <w:rPr>
          <w:color w:val="231F20"/>
          <w:spacing w:val="-9"/>
          <w:w w:val="110"/>
          <w:sz w:val="16"/>
        </w:rPr>
        <w:t> </w:t>
      </w:r>
      <w:r>
        <w:rPr>
          <w:color w:val="231F20"/>
          <w:w w:val="110"/>
          <w:sz w:val="16"/>
        </w:rPr>
        <w:t>los</w:t>
      </w:r>
      <w:r>
        <w:rPr>
          <w:color w:val="231F20"/>
          <w:spacing w:val="-9"/>
          <w:w w:val="110"/>
          <w:sz w:val="16"/>
        </w:rPr>
        <w:t> </w:t>
      </w:r>
      <w:r>
        <w:rPr>
          <w:color w:val="231F20"/>
          <w:w w:val="110"/>
          <w:sz w:val="16"/>
        </w:rPr>
        <w:t>pueblos</w:t>
      </w:r>
      <w:r>
        <w:rPr>
          <w:color w:val="231F20"/>
          <w:spacing w:val="-9"/>
          <w:w w:val="110"/>
          <w:sz w:val="16"/>
        </w:rPr>
        <w:t> </w:t>
      </w:r>
      <w:r>
        <w:rPr>
          <w:color w:val="231F20"/>
          <w:w w:val="110"/>
          <w:sz w:val="16"/>
        </w:rPr>
        <w:t>es</w:t>
      </w:r>
      <w:r>
        <w:rPr>
          <w:color w:val="231F20"/>
          <w:spacing w:val="-9"/>
          <w:w w:val="110"/>
          <w:sz w:val="16"/>
        </w:rPr>
        <w:t> </w:t>
      </w:r>
      <w:r>
        <w:rPr>
          <w:color w:val="231F20"/>
          <w:w w:val="110"/>
          <w:sz w:val="16"/>
        </w:rPr>
        <w:t>mucho</w:t>
      </w:r>
      <w:r>
        <w:rPr>
          <w:color w:val="231F20"/>
          <w:spacing w:val="-9"/>
          <w:w w:val="110"/>
          <w:sz w:val="16"/>
        </w:rPr>
        <w:t> </w:t>
      </w:r>
      <w:r>
        <w:rPr>
          <w:color w:val="231F20"/>
          <w:w w:val="110"/>
          <w:sz w:val="16"/>
        </w:rPr>
        <w:t>más</w:t>
      </w:r>
      <w:r>
        <w:rPr>
          <w:color w:val="231F20"/>
          <w:spacing w:val="-9"/>
          <w:w w:val="110"/>
          <w:sz w:val="16"/>
        </w:rPr>
        <w:t> </w:t>
      </w:r>
      <w:r>
        <w:rPr>
          <w:color w:val="231F20"/>
          <w:w w:val="110"/>
          <w:sz w:val="16"/>
        </w:rPr>
        <w:t>amplio y responde no sólo a los vecinos de los pueblos, sino además a los intereses del gobierno estatal. La administración local involucraba diversas actividades vinculadas con la educación, la vigilancia, la salubridad,</w:t>
      </w:r>
      <w:r>
        <w:rPr>
          <w:color w:val="231F20"/>
          <w:spacing w:val="-38"/>
          <w:w w:val="110"/>
          <w:sz w:val="16"/>
        </w:rPr>
        <w:t> </w:t>
      </w:r>
      <w:r>
        <w:rPr>
          <w:color w:val="231F20"/>
          <w:w w:val="110"/>
          <w:sz w:val="16"/>
        </w:rPr>
        <w:t>las</w:t>
      </w:r>
      <w:r>
        <w:rPr>
          <w:color w:val="231F20"/>
          <w:spacing w:val="-38"/>
          <w:w w:val="110"/>
          <w:sz w:val="16"/>
        </w:rPr>
        <w:t> </w:t>
      </w:r>
      <w:r>
        <w:rPr>
          <w:color w:val="231F20"/>
          <w:w w:val="110"/>
          <w:sz w:val="16"/>
        </w:rPr>
        <w:t>cárceles,</w:t>
      </w:r>
      <w:r>
        <w:rPr>
          <w:color w:val="231F20"/>
          <w:spacing w:val="-38"/>
          <w:w w:val="110"/>
          <w:sz w:val="16"/>
        </w:rPr>
        <w:t> </w:t>
      </w:r>
      <w:r>
        <w:rPr>
          <w:color w:val="231F20"/>
          <w:w w:val="110"/>
          <w:sz w:val="16"/>
        </w:rPr>
        <w:t>los</w:t>
      </w:r>
      <w:r>
        <w:rPr>
          <w:color w:val="231F20"/>
          <w:spacing w:val="-38"/>
          <w:w w:val="110"/>
          <w:sz w:val="16"/>
        </w:rPr>
        <w:t> </w:t>
      </w:r>
      <w:r>
        <w:rPr>
          <w:color w:val="231F20"/>
          <w:w w:val="110"/>
          <w:sz w:val="16"/>
        </w:rPr>
        <w:t>hospitales,</w:t>
      </w:r>
      <w:r>
        <w:rPr>
          <w:color w:val="231F20"/>
          <w:spacing w:val="-38"/>
          <w:w w:val="110"/>
          <w:sz w:val="16"/>
        </w:rPr>
        <w:t> </w:t>
      </w:r>
      <w:r>
        <w:rPr>
          <w:color w:val="231F20"/>
          <w:w w:val="110"/>
          <w:sz w:val="16"/>
        </w:rPr>
        <w:t>el</w:t>
      </w:r>
      <w:r>
        <w:rPr>
          <w:color w:val="231F20"/>
          <w:spacing w:val="-38"/>
          <w:w w:val="110"/>
          <w:sz w:val="16"/>
        </w:rPr>
        <w:t> </w:t>
      </w:r>
      <w:r>
        <w:rPr>
          <w:color w:val="231F20"/>
          <w:w w:val="110"/>
          <w:sz w:val="16"/>
        </w:rPr>
        <w:t>mercado,</w:t>
      </w:r>
      <w:r>
        <w:rPr>
          <w:color w:val="231F20"/>
          <w:spacing w:val="-38"/>
          <w:w w:val="110"/>
          <w:sz w:val="16"/>
        </w:rPr>
        <w:t> </w:t>
      </w:r>
      <w:r>
        <w:rPr>
          <w:color w:val="231F20"/>
          <w:w w:val="110"/>
          <w:sz w:val="16"/>
        </w:rPr>
        <w:t>los</w:t>
      </w:r>
      <w:r>
        <w:rPr>
          <w:color w:val="231F20"/>
          <w:spacing w:val="-38"/>
          <w:w w:val="110"/>
          <w:sz w:val="16"/>
        </w:rPr>
        <w:t> </w:t>
      </w:r>
      <w:r>
        <w:rPr>
          <w:color w:val="231F20"/>
          <w:w w:val="110"/>
          <w:sz w:val="16"/>
        </w:rPr>
        <w:t>recursos</w:t>
      </w:r>
      <w:r>
        <w:rPr>
          <w:color w:val="231F20"/>
          <w:spacing w:val="-38"/>
          <w:w w:val="110"/>
          <w:sz w:val="16"/>
        </w:rPr>
        <w:t> </w:t>
      </w:r>
      <w:r>
        <w:rPr>
          <w:color w:val="231F20"/>
          <w:w w:val="110"/>
          <w:sz w:val="16"/>
        </w:rPr>
        <w:t>naturales</w:t>
      </w:r>
      <w:r>
        <w:rPr>
          <w:color w:val="231F20"/>
          <w:spacing w:val="-38"/>
          <w:w w:val="110"/>
          <w:sz w:val="16"/>
        </w:rPr>
        <w:t> </w:t>
      </w:r>
      <w:r>
        <w:rPr>
          <w:color w:val="231F20"/>
          <w:w w:val="110"/>
          <w:sz w:val="16"/>
        </w:rPr>
        <w:t>entre</w:t>
      </w:r>
      <w:r>
        <w:rPr>
          <w:color w:val="231F20"/>
          <w:spacing w:val="-38"/>
          <w:w w:val="110"/>
          <w:sz w:val="16"/>
        </w:rPr>
        <w:t> </w:t>
      </w:r>
      <w:r>
        <w:rPr>
          <w:color w:val="231F20"/>
          <w:w w:val="110"/>
          <w:sz w:val="16"/>
        </w:rPr>
        <w:t>otros.</w:t>
      </w:r>
      <w:r>
        <w:rPr>
          <w:color w:val="231F20"/>
          <w:spacing w:val="-38"/>
          <w:w w:val="110"/>
          <w:sz w:val="16"/>
        </w:rPr>
        <w:t> </w:t>
      </w:r>
      <w:r>
        <w:rPr>
          <w:color w:val="231F20"/>
          <w:w w:val="110"/>
          <w:sz w:val="16"/>
        </w:rPr>
        <w:t>En</w:t>
      </w:r>
      <w:r>
        <w:rPr>
          <w:color w:val="231F20"/>
          <w:spacing w:val="-38"/>
          <w:w w:val="110"/>
          <w:sz w:val="16"/>
        </w:rPr>
        <w:t> </w:t>
      </w:r>
      <w:r>
        <w:rPr>
          <w:color w:val="231F20"/>
          <w:w w:val="110"/>
          <w:sz w:val="16"/>
        </w:rPr>
        <w:t>este</w:t>
      </w:r>
      <w:r>
        <w:rPr>
          <w:color w:val="231F20"/>
          <w:spacing w:val="-38"/>
          <w:w w:val="110"/>
          <w:sz w:val="16"/>
        </w:rPr>
        <w:t> </w:t>
      </w:r>
      <w:r>
        <w:rPr>
          <w:color w:val="231F20"/>
          <w:w w:val="110"/>
          <w:sz w:val="16"/>
        </w:rPr>
        <w:t>sentido</w:t>
      </w:r>
      <w:r>
        <w:rPr>
          <w:color w:val="231F20"/>
          <w:spacing w:val="-38"/>
          <w:w w:val="110"/>
          <w:sz w:val="16"/>
        </w:rPr>
        <w:t> </w:t>
      </w:r>
      <w:r>
        <w:rPr>
          <w:color w:val="231F20"/>
          <w:w w:val="110"/>
          <w:sz w:val="16"/>
        </w:rPr>
        <w:t>Salinas Sandoval</w:t>
      </w:r>
      <w:r>
        <w:rPr>
          <w:color w:val="231F20"/>
          <w:spacing w:val="-19"/>
          <w:w w:val="110"/>
          <w:sz w:val="16"/>
        </w:rPr>
        <w:t> </w:t>
      </w:r>
      <w:r>
        <w:rPr>
          <w:color w:val="231F20"/>
          <w:w w:val="110"/>
          <w:sz w:val="16"/>
        </w:rPr>
        <w:t>explica</w:t>
      </w:r>
      <w:r>
        <w:rPr>
          <w:color w:val="231F20"/>
          <w:spacing w:val="-19"/>
          <w:w w:val="110"/>
          <w:sz w:val="16"/>
        </w:rPr>
        <w:t> </w:t>
      </w:r>
      <w:r>
        <w:rPr>
          <w:color w:val="231F20"/>
          <w:w w:val="110"/>
          <w:sz w:val="16"/>
        </w:rPr>
        <w:t>que</w:t>
      </w:r>
      <w:r>
        <w:rPr>
          <w:color w:val="231F20"/>
          <w:spacing w:val="-19"/>
          <w:w w:val="110"/>
          <w:sz w:val="16"/>
        </w:rPr>
        <w:t> </w:t>
      </w:r>
      <w:r>
        <w:rPr>
          <w:color w:val="231F20"/>
          <w:w w:val="110"/>
          <w:sz w:val="16"/>
        </w:rPr>
        <w:t>los</w:t>
      </w:r>
      <w:r>
        <w:rPr>
          <w:color w:val="231F20"/>
          <w:spacing w:val="-19"/>
          <w:w w:val="110"/>
          <w:sz w:val="16"/>
        </w:rPr>
        <w:t> </w:t>
      </w:r>
      <w:r>
        <w:rPr>
          <w:color w:val="231F20"/>
          <w:w w:val="110"/>
          <w:sz w:val="16"/>
        </w:rPr>
        <w:t>principales</w:t>
      </w:r>
      <w:r>
        <w:rPr>
          <w:color w:val="231F20"/>
          <w:spacing w:val="-19"/>
          <w:w w:val="110"/>
          <w:sz w:val="16"/>
        </w:rPr>
        <w:t> </w:t>
      </w:r>
      <w:r>
        <w:rPr>
          <w:color w:val="231F20"/>
          <w:w w:val="110"/>
          <w:sz w:val="16"/>
        </w:rPr>
        <w:t>motivos</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disgusto</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los</w:t>
      </w:r>
      <w:r>
        <w:rPr>
          <w:color w:val="231F20"/>
          <w:spacing w:val="-19"/>
          <w:w w:val="110"/>
          <w:sz w:val="16"/>
        </w:rPr>
        <w:t> </w:t>
      </w:r>
      <w:r>
        <w:rPr>
          <w:color w:val="231F20"/>
          <w:w w:val="110"/>
          <w:sz w:val="16"/>
        </w:rPr>
        <w:t>pueblos</w:t>
      </w:r>
      <w:r>
        <w:rPr>
          <w:color w:val="231F20"/>
          <w:spacing w:val="-19"/>
          <w:w w:val="110"/>
          <w:sz w:val="16"/>
        </w:rPr>
        <w:t> </w:t>
      </w:r>
      <w:r>
        <w:rPr>
          <w:color w:val="231F20"/>
          <w:w w:val="110"/>
          <w:sz w:val="16"/>
        </w:rPr>
        <w:t>hacia</w:t>
      </w:r>
      <w:r>
        <w:rPr>
          <w:color w:val="231F20"/>
          <w:spacing w:val="-19"/>
          <w:w w:val="110"/>
          <w:sz w:val="16"/>
        </w:rPr>
        <w:t> </w:t>
      </w:r>
      <w:r>
        <w:rPr>
          <w:color w:val="231F20"/>
          <w:w w:val="110"/>
          <w:sz w:val="16"/>
        </w:rPr>
        <w:t>las</w:t>
      </w:r>
      <w:r>
        <w:rPr>
          <w:color w:val="231F20"/>
          <w:spacing w:val="-19"/>
          <w:w w:val="110"/>
          <w:sz w:val="16"/>
        </w:rPr>
        <w:t> </w:t>
      </w:r>
      <w:r>
        <w:rPr>
          <w:color w:val="231F20"/>
          <w:w w:val="110"/>
          <w:sz w:val="16"/>
        </w:rPr>
        <w:t>autoridades</w:t>
      </w:r>
      <w:r>
        <w:rPr>
          <w:color w:val="231F20"/>
          <w:spacing w:val="-19"/>
          <w:w w:val="110"/>
          <w:sz w:val="16"/>
        </w:rPr>
        <w:t> </w:t>
      </w:r>
      <w:r>
        <w:rPr>
          <w:color w:val="231F20"/>
          <w:w w:val="110"/>
          <w:sz w:val="16"/>
        </w:rPr>
        <w:t>locales</w:t>
      </w:r>
      <w:r>
        <w:rPr>
          <w:color w:val="231F20"/>
          <w:spacing w:val="-19"/>
          <w:w w:val="110"/>
          <w:sz w:val="16"/>
        </w:rPr>
        <w:t> </w:t>
      </w:r>
      <w:r>
        <w:rPr>
          <w:color w:val="231F20"/>
          <w:w w:val="110"/>
          <w:sz w:val="16"/>
        </w:rPr>
        <w:t>no sólo</w:t>
      </w:r>
      <w:r>
        <w:rPr>
          <w:color w:val="231F20"/>
          <w:spacing w:val="-25"/>
          <w:w w:val="110"/>
          <w:sz w:val="16"/>
        </w:rPr>
        <w:t> </w:t>
      </w:r>
      <w:r>
        <w:rPr>
          <w:color w:val="231F20"/>
          <w:w w:val="110"/>
          <w:sz w:val="16"/>
        </w:rPr>
        <w:t>se</w:t>
      </w:r>
      <w:r>
        <w:rPr>
          <w:color w:val="231F20"/>
          <w:spacing w:val="-25"/>
          <w:w w:val="110"/>
          <w:sz w:val="16"/>
        </w:rPr>
        <w:t> </w:t>
      </w:r>
      <w:r>
        <w:rPr>
          <w:color w:val="231F20"/>
          <w:w w:val="110"/>
          <w:sz w:val="16"/>
        </w:rPr>
        <w:t>refiere</w:t>
      </w:r>
      <w:r>
        <w:rPr>
          <w:color w:val="231F20"/>
          <w:spacing w:val="-25"/>
          <w:w w:val="110"/>
          <w:sz w:val="16"/>
        </w:rPr>
        <w:t> </w:t>
      </w:r>
      <w:r>
        <w:rPr>
          <w:color w:val="231F20"/>
          <w:w w:val="110"/>
          <w:sz w:val="16"/>
        </w:rPr>
        <w:t>a</w:t>
      </w:r>
      <w:r>
        <w:rPr>
          <w:color w:val="231F20"/>
          <w:spacing w:val="-25"/>
          <w:w w:val="110"/>
          <w:sz w:val="16"/>
        </w:rPr>
        <w:t> </w:t>
      </w:r>
      <w:r>
        <w:rPr>
          <w:color w:val="231F20"/>
          <w:w w:val="110"/>
          <w:sz w:val="16"/>
        </w:rPr>
        <w:t>las</w:t>
      </w:r>
      <w:r>
        <w:rPr>
          <w:color w:val="231F20"/>
          <w:spacing w:val="-25"/>
          <w:w w:val="110"/>
          <w:sz w:val="16"/>
        </w:rPr>
        <w:t> </w:t>
      </w:r>
      <w:r>
        <w:rPr>
          <w:color w:val="231F20"/>
          <w:w w:val="110"/>
          <w:sz w:val="16"/>
        </w:rPr>
        <w:t>cuestiones</w:t>
      </w:r>
      <w:r>
        <w:rPr>
          <w:color w:val="231F20"/>
          <w:spacing w:val="-25"/>
          <w:w w:val="110"/>
          <w:sz w:val="16"/>
        </w:rPr>
        <w:t> </w:t>
      </w:r>
      <w:r>
        <w:rPr>
          <w:color w:val="231F20"/>
          <w:w w:val="110"/>
          <w:sz w:val="16"/>
        </w:rPr>
        <w:t>de</w:t>
      </w:r>
      <w:r>
        <w:rPr>
          <w:color w:val="231F20"/>
          <w:spacing w:val="-25"/>
          <w:w w:val="110"/>
          <w:sz w:val="16"/>
        </w:rPr>
        <w:t> </w:t>
      </w:r>
      <w:r>
        <w:rPr>
          <w:color w:val="231F20"/>
          <w:w w:val="110"/>
          <w:sz w:val="16"/>
        </w:rPr>
        <w:t>las</w:t>
      </w:r>
      <w:r>
        <w:rPr>
          <w:color w:val="231F20"/>
          <w:spacing w:val="-25"/>
          <w:w w:val="110"/>
          <w:sz w:val="16"/>
        </w:rPr>
        <w:t> </w:t>
      </w:r>
      <w:r>
        <w:rPr>
          <w:color w:val="231F20"/>
          <w:w w:val="110"/>
          <w:sz w:val="16"/>
        </w:rPr>
        <w:t>tierras,</w:t>
      </w:r>
      <w:r>
        <w:rPr>
          <w:color w:val="231F20"/>
          <w:spacing w:val="-25"/>
          <w:w w:val="110"/>
          <w:sz w:val="16"/>
        </w:rPr>
        <w:t> </w:t>
      </w:r>
      <w:r>
        <w:rPr>
          <w:color w:val="231F20"/>
          <w:w w:val="110"/>
          <w:sz w:val="16"/>
        </w:rPr>
        <w:t>también</w:t>
      </w:r>
      <w:r>
        <w:rPr>
          <w:color w:val="231F20"/>
          <w:spacing w:val="-25"/>
          <w:w w:val="110"/>
          <w:sz w:val="16"/>
        </w:rPr>
        <w:t> </w:t>
      </w:r>
      <w:r>
        <w:rPr>
          <w:color w:val="231F20"/>
          <w:w w:val="110"/>
          <w:sz w:val="16"/>
        </w:rPr>
        <w:t>había</w:t>
      </w:r>
      <w:r>
        <w:rPr>
          <w:color w:val="231F20"/>
          <w:spacing w:val="-25"/>
          <w:w w:val="110"/>
          <w:sz w:val="16"/>
        </w:rPr>
        <w:t> </w:t>
      </w:r>
      <w:r>
        <w:rPr>
          <w:color w:val="231F20"/>
          <w:w w:val="110"/>
          <w:sz w:val="16"/>
        </w:rPr>
        <w:t>malestar</w:t>
      </w:r>
      <w:r>
        <w:rPr>
          <w:color w:val="231F20"/>
          <w:spacing w:val="-25"/>
          <w:w w:val="110"/>
          <w:sz w:val="16"/>
        </w:rPr>
        <w:t> </w:t>
      </w:r>
      <w:r>
        <w:rPr>
          <w:color w:val="231F20"/>
          <w:w w:val="110"/>
          <w:sz w:val="16"/>
        </w:rPr>
        <w:t>por</w:t>
      </w:r>
      <w:r>
        <w:rPr>
          <w:color w:val="231F20"/>
          <w:spacing w:val="-25"/>
          <w:w w:val="110"/>
          <w:sz w:val="16"/>
        </w:rPr>
        <w:t> </w:t>
      </w:r>
      <w:r>
        <w:rPr>
          <w:color w:val="231F20"/>
          <w:sz w:val="16"/>
        </w:rPr>
        <w:t>“los</w:t>
      </w:r>
      <w:r>
        <w:rPr>
          <w:color w:val="231F20"/>
          <w:spacing w:val="-21"/>
          <w:sz w:val="16"/>
        </w:rPr>
        <w:t> </w:t>
      </w:r>
      <w:r>
        <w:rPr>
          <w:color w:val="231F20"/>
          <w:w w:val="110"/>
          <w:sz w:val="16"/>
        </w:rPr>
        <w:t>abusos</w:t>
      </w:r>
      <w:r>
        <w:rPr>
          <w:color w:val="231F20"/>
          <w:spacing w:val="-25"/>
          <w:w w:val="110"/>
          <w:sz w:val="16"/>
        </w:rPr>
        <w:t> </w:t>
      </w:r>
      <w:r>
        <w:rPr>
          <w:color w:val="231F20"/>
          <w:w w:val="110"/>
          <w:sz w:val="16"/>
        </w:rPr>
        <w:t>a</w:t>
      </w:r>
      <w:r>
        <w:rPr>
          <w:color w:val="231F20"/>
          <w:spacing w:val="-25"/>
          <w:w w:val="110"/>
          <w:sz w:val="16"/>
        </w:rPr>
        <w:t> </w:t>
      </w:r>
      <w:r>
        <w:rPr>
          <w:color w:val="231F20"/>
          <w:w w:val="110"/>
          <w:sz w:val="16"/>
        </w:rPr>
        <w:t>las</w:t>
      </w:r>
      <w:r>
        <w:rPr>
          <w:color w:val="231F20"/>
          <w:spacing w:val="-25"/>
          <w:w w:val="110"/>
          <w:sz w:val="16"/>
        </w:rPr>
        <w:t> </w:t>
      </w:r>
      <w:r>
        <w:rPr>
          <w:color w:val="231F20"/>
          <w:w w:val="110"/>
          <w:sz w:val="16"/>
        </w:rPr>
        <w:t>contribuciones, selección</w:t>
      </w:r>
      <w:r>
        <w:rPr>
          <w:color w:val="231F20"/>
          <w:spacing w:val="-18"/>
          <w:w w:val="110"/>
          <w:sz w:val="16"/>
        </w:rPr>
        <w:t> </w:t>
      </w:r>
      <w:r>
        <w:rPr>
          <w:color w:val="231F20"/>
          <w:w w:val="110"/>
          <w:sz w:val="16"/>
        </w:rPr>
        <w:t>arbitraria</w:t>
      </w:r>
      <w:r>
        <w:rPr>
          <w:color w:val="231F20"/>
          <w:spacing w:val="-18"/>
          <w:w w:val="110"/>
          <w:sz w:val="16"/>
        </w:rPr>
        <w:t> </w:t>
      </w:r>
      <w:r>
        <w:rPr>
          <w:color w:val="231F20"/>
          <w:w w:val="110"/>
          <w:sz w:val="16"/>
        </w:rPr>
        <w:t>de</w:t>
      </w:r>
      <w:r>
        <w:rPr>
          <w:color w:val="231F20"/>
          <w:spacing w:val="-18"/>
          <w:w w:val="110"/>
          <w:sz w:val="16"/>
        </w:rPr>
        <w:t> </w:t>
      </w:r>
      <w:r>
        <w:rPr>
          <w:color w:val="231F20"/>
          <w:w w:val="110"/>
          <w:sz w:val="16"/>
        </w:rPr>
        <w:t>individuos</w:t>
      </w:r>
      <w:r>
        <w:rPr>
          <w:color w:val="231F20"/>
          <w:spacing w:val="-18"/>
          <w:w w:val="110"/>
          <w:sz w:val="16"/>
        </w:rPr>
        <w:t> </w:t>
      </w:r>
      <w:r>
        <w:rPr>
          <w:color w:val="231F20"/>
          <w:w w:val="110"/>
          <w:sz w:val="16"/>
        </w:rPr>
        <w:t>al</w:t>
      </w:r>
      <w:r>
        <w:rPr>
          <w:color w:val="231F20"/>
          <w:spacing w:val="-18"/>
          <w:w w:val="110"/>
          <w:sz w:val="16"/>
        </w:rPr>
        <w:t> </w:t>
      </w:r>
      <w:r>
        <w:rPr>
          <w:color w:val="231F20"/>
          <w:w w:val="110"/>
          <w:sz w:val="16"/>
        </w:rPr>
        <w:t>servicio</w:t>
      </w:r>
      <w:r>
        <w:rPr>
          <w:color w:val="231F20"/>
          <w:spacing w:val="-18"/>
          <w:w w:val="110"/>
          <w:sz w:val="16"/>
        </w:rPr>
        <w:t> </w:t>
      </w:r>
      <w:r>
        <w:rPr>
          <w:color w:val="231F20"/>
          <w:w w:val="110"/>
          <w:sz w:val="16"/>
        </w:rPr>
        <w:t>de</w:t>
      </w:r>
      <w:r>
        <w:rPr>
          <w:color w:val="231F20"/>
          <w:spacing w:val="-18"/>
          <w:w w:val="110"/>
          <w:sz w:val="16"/>
        </w:rPr>
        <w:t> </w:t>
      </w:r>
      <w:r>
        <w:rPr>
          <w:color w:val="231F20"/>
          <w:w w:val="110"/>
          <w:sz w:val="16"/>
        </w:rPr>
        <w:t>las</w:t>
      </w:r>
      <w:r>
        <w:rPr>
          <w:color w:val="231F20"/>
          <w:spacing w:val="-18"/>
          <w:w w:val="110"/>
          <w:sz w:val="16"/>
        </w:rPr>
        <w:t> </w:t>
      </w:r>
      <w:r>
        <w:rPr>
          <w:color w:val="231F20"/>
          <w:w w:val="110"/>
          <w:sz w:val="16"/>
        </w:rPr>
        <w:t>armas,</w:t>
      </w:r>
      <w:r>
        <w:rPr>
          <w:color w:val="231F20"/>
          <w:spacing w:val="-18"/>
          <w:w w:val="110"/>
          <w:sz w:val="16"/>
        </w:rPr>
        <w:t> </w:t>
      </w:r>
      <w:r>
        <w:rPr>
          <w:color w:val="231F20"/>
          <w:w w:val="110"/>
          <w:sz w:val="16"/>
        </w:rPr>
        <w:t>prisión</w:t>
      </w:r>
      <w:r>
        <w:rPr>
          <w:color w:val="231F20"/>
          <w:spacing w:val="-18"/>
          <w:w w:val="110"/>
          <w:sz w:val="16"/>
        </w:rPr>
        <w:t> </w:t>
      </w:r>
      <w:r>
        <w:rPr>
          <w:color w:val="231F20"/>
          <w:w w:val="110"/>
          <w:sz w:val="16"/>
        </w:rPr>
        <w:t>arbitraria,</w:t>
      </w:r>
      <w:r>
        <w:rPr>
          <w:color w:val="231F20"/>
          <w:spacing w:val="-18"/>
          <w:w w:val="110"/>
          <w:sz w:val="16"/>
        </w:rPr>
        <w:t> </w:t>
      </w:r>
      <w:r>
        <w:rPr>
          <w:color w:val="231F20"/>
          <w:w w:val="110"/>
          <w:sz w:val="16"/>
        </w:rPr>
        <w:t>mal</w:t>
      </w:r>
      <w:r>
        <w:rPr>
          <w:color w:val="231F20"/>
          <w:spacing w:val="-18"/>
          <w:w w:val="110"/>
          <w:sz w:val="16"/>
        </w:rPr>
        <w:t> </w:t>
      </w:r>
      <w:r>
        <w:rPr>
          <w:color w:val="231F20"/>
          <w:w w:val="110"/>
          <w:sz w:val="16"/>
        </w:rPr>
        <w:t>reparto</w:t>
      </w:r>
      <w:r>
        <w:rPr>
          <w:color w:val="231F20"/>
          <w:spacing w:val="-18"/>
          <w:w w:val="110"/>
          <w:sz w:val="16"/>
        </w:rPr>
        <w:t> </w:t>
      </w:r>
      <w:r>
        <w:rPr>
          <w:color w:val="231F20"/>
          <w:w w:val="110"/>
          <w:sz w:val="16"/>
        </w:rPr>
        <w:t>de</w:t>
      </w:r>
      <w:r>
        <w:rPr>
          <w:color w:val="231F20"/>
          <w:spacing w:val="-18"/>
          <w:w w:val="110"/>
          <w:sz w:val="16"/>
        </w:rPr>
        <w:t> </w:t>
      </w:r>
      <w:r>
        <w:rPr>
          <w:color w:val="231F20"/>
          <w:w w:val="110"/>
          <w:sz w:val="16"/>
        </w:rPr>
        <w:t>tierra,</w:t>
      </w:r>
      <w:r>
        <w:rPr>
          <w:color w:val="231F20"/>
          <w:spacing w:val="-18"/>
          <w:w w:val="110"/>
          <w:sz w:val="16"/>
        </w:rPr>
        <w:t> </w:t>
      </w:r>
      <w:r>
        <w:rPr>
          <w:color w:val="231F20"/>
          <w:w w:val="110"/>
          <w:sz w:val="16"/>
        </w:rPr>
        <w:t>exigir títulos</w:t>
      </w:r>
      <w:r>
        <w:rPr>
          <w:color w:val="231F20"/>
          <w:spacing w:val="-9"/>
          <w:w w:val="110"/>
          <w:sz w:val="16"/>
        </w:rPr>
        <w:t> </w:t>
      </w:r>
      <w:r>
        <w:rPr>
          <w:color w:val="231F20"/>
          <w:w w:val="110"/>
          <w:sz w:val="16"/>
        </w:rPr>
        <w:t>de</w:t>
      </w:r>
      <w:r>
        <w:rPr>
          <w:color w:val="231F20"/>
          <w:spacing w:val="-9"/>
          <w:w w:val="110"/>
          <w:sz w:val="16"/>
        </w:rPr>
        <w:t> </w:t>
      </w:r>
      <w:r>
        <w:rPr>
          <w:color w:val="231F20"/>
          <w:w w:val="110"/>
          <w:sz w:val="16"/>
        </w:rPr>
        <w:t>propiedad</w:t>
      </w:r>
      <w:r>
        <w:rPr>
          <w:color w:val="231F20"/>
          <w:spacing w:val="-9"/>
          <w:w w:val="110"/>
          <w:sz w:val="16"/>
        </w:rPr>
        <w:t> </w:t>
      </w:r>
      <w:r>
        <w:rPr>
          <w:color w:val="231F20"/>
          <w:w w:val="110"/>
          <w:sz w:val="16"/>
        </w:rPr>
        <w:t>a</w:t>
      </w:r>
      <w:r>
        <w:rPr>
          <w:color w:val="231F20"/>
          <w:spacing w:val="-9"/>
          <w:w w:val="110"/>
          <w:sz w:val="16"/>
        </w:rPr>
        <w:t> </w:t>
      </w:r>
      <w:r>
        <w:rPr>
          <w:color w:val="231F20"/>
          <w:w w:val="110"/>
          <w:sz w:val="16"/>
        </w:rPr>
        <w:t>los</w:t>
      </w:r>
      <w:r>
        <w:rPr>
          <w:color w:val="231F20"/>
          <w:spacing w:val="-9"/>
          <w:w w:val="110"/>
          <w:sz w:val="16"/>
        </w:rPr>
        <w:t> </w:t>
      </w:r>
      <w:r>
        <w:rPr>
          <w:color w:val="231F20"/>
          <w:w w:val="110"/>
          <w:sz w:val="16"/>
        </w:rPr>
        <w:t>vecinos,</w:t>
      </w:r>
      <w:r>
        <w:rPr>
          <w:color w:val="231F20"/>
          <w:spacing w:val="-9"/>
          <w:w w:val="110"/>
          <w:sz w:val="16"/>
        </w:rPr>
        <w:t> </w:t>
      </w:r>
      <w:r>
        <w:rPr>
          <w:color w:val="231F20"/>
          <w:w w:val="110"/>
          <w:sz w:val="16"/>
        </w:rPr>
        <w:t>manipulación</w:t>
      </w:r>
      <w:r>
        <w:rPr>
          <w:color w:val="231F20"/>
          <w:spacing w:val="-9"/>
          <w:w w:val="110"/>
          <w:sz w:val="16"/>
        </w:rPr>
        <w:t> </w:t>
      </w:r>
      <w:r>
        <w:rPr>
          <w:color w:val="231F20"/>
          <w:w w:val="110"/>
          <w:sz w:val="16"/>
        </w:rPr>
        <w:t>de</w:t>
      </w:r>
      <w:r>
        <w:rPr>
          <w:color w:val="231F20"/>
          <w:spacing w:val="-10"/>
          <w:w w:val="110"/>
          <w:sz w:val="16"/>
        </w:rPr>
        <w:t> </w:t>
      </w:r>
      <w:r>
        <w:rPr>
          <w:color w:val="231F20"/>
          <w:w w:val="110"/>
          <w:sz w:val="16"/>
        </w:rPr>
        <w:t>precios</w:t>
      </w:r>
      <w:r>
        <w:rPr>
          <w:color w:val="231F20"/>
          <w:spacing w:val="-9"/>
          <w:w w:val="110"/>
          <w:sz w:val="16"/>
        </w:rPr>
        <w:t> </w:t>
      </w:r>
      <w:r>
        <w:rPr>
          <w:color w:val="231F20"/>
          <w:w w:val="110"/>
          <w:sz w:val="16"/>
        </w:rPr>
        <w:t>de</w:t>
      </w:r>
      <w:r>
        <w:rPr>
          <w:color w:val="231F20"/>
          <w:spacing w:val="-9"/>
          <w:w w:val="110"/>
          <w:sz w:val="16"/>
        </w:rPr>
        <w:t> </w:t>
      </w:r>
      <w:r>
        <w:rPr>
          <w:color w:val="231F20"/>
          <w:w w:val="110"/>
          <w:sz w:val="16"/>
        </w:rPr>
        <w:t>artículos</w:t>
      </w:r>
      <w:r>
        <w:rPr>
          <w:color w:val="231F20"/>
          <w:spacing w:val="-9"/>
          <w:w w:val="110"/>
          <w:sz w:val="16"/>
        </w:rPr>
        <w:t> </w:t>
      </w:r>
      <w:r>
        <w:rPr>
          <w:color w:val="231F20"/>
          <w:w w:val="110"/>
          <w:sz w:val="16"/>
        </w:rPr>
        <w:t>de</w:t>
      </w:r>
      <w:r>
        <w:rPr>
          <w:color w:val="231F20"/>
          <w:spacing w:val="-9"/>
          <w:w w:val="110"/>
          <w:sz w:val="16"/>
        </w:rPr>
        <w:t> </w:t>
      </w:r>
      <w:r>
        <w:rPr>
          <w:color w:val="231F20"/>
          <w:w w:val="110"/>
          <w:sz w:val="16"/>
        </w:rPr>
        <w:t>primera</w:t>
      </w:r>
      <w:r>
        <w:rPr>
          <w:color w:val="231F20"/>
          <w:spacing w:val="-9"/>
          <w:w w:val="110"/>
          <w:sz w:val="16"/>
        </w:rPr>
        <w:t> </w:t>
      </w:r>
      <w:r>
        <w:rPr>
          <w:color w:val="231F20"/>
          <w:w w:val="110"/>
          <w:sz w:val="16"/>
        </w:rPr>
        <w:t>necesidad,</w:t>
      </w:r>
      <w:r>
        <w:rPr>
          <w:color w:val="231F20"/>
          <w:spacing w:val="-9"/>
          <w:w w:val="110"/>
          <w:sz w:val="16"/>
        </w:rPr>
        <w:t> </w:t>
      </w:r>
      <w:r>
        <w:rPr>
          <w:color w:val="231F20"/>
          <w:w w:val="110"/>
          <w:sz w:val="16"/>
        </w:rPr>
        <w:t>multas, </w:t>
      </w:r>
      <w:r>
        <w:rPr>
          <w:color w:val="231F20"/>
          <w:w w:val="105"/>
          <w:sz w:val="16"/>
        </w:rPr>
        <w:t>de</w:t>
      </w:r>
      <w:r>
        <w:rPr>
          <w:color w:val="231F20"/>
          <w:spacing w:val="-1"/>
          <w:w w:val="105"/>
          <w:sz w:val="16"/>
        </w:rPr>
        <w:t>s</w:t>
      </w:r>
      <w:r>
        <w:rPr>
          <w:color w:val="231F20"/>
          <w:spacing w:val="1"/>
          <w:w w:val="111"/>
          <w:sz w:val="16"/>
        </w:rPr>
        <w:t>p</w:t>
      </w:r>
      <w:r>
        <w:rPr>
          <w:color w:val="231F20"/>
          <w:spacing w:val="-2"/>
          <w:w w:val="108"/>
          <w:sz w:val="16"/>
        </w:rPr>
        <w:t>o</w:t>
      </w:r>
      <w:r>
        <w:rPr>
          <w:color w:val="231F20"/>
          <w:w w:val="98"/>
          <w:sz w:val="16"/>
        </w:rPr>
        <w:t>j</w:t>
      </w:r>
      <w:r>
        <w:rPr>
          <w:color w:val="231F20"/>
          <w:w w:val="105"/>
          <w:sz w:val="16"/>
        </w:rPr>
        <w:t>os</w:t>
      </w:r>
      <w:r>
        <w:rPr>
          <w:color w:val="231F20"/>
          <w:spacing w:val="-6"/>
          <w:sz w:val="16"/>
        </w:rPr>
        <w:t> </w:t>
      </w:r>
      <w:r>
        <w:rPr>
          <w:color w:val="231F20"/>
          <w:w w:val="107"/>
          <w:sz w:val="16"/>
        </w:rPr>
        <w:t>de</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2"/>
          <w:w w:val="111"/>
          <w:sz w:val="16"/>
        </w:rPr>
        <w:t>p</w:t>
      </w:r>
      <w:r>
        <w:rPr>
          <w:color w:val="231F20"/>
          <w:w w:val="102"/>
          <w:sz w:val="16"/>
        </w:rPr>
        <w:t>ie</w:t>
      </w:r>
      <w:r>
        <w:rPr>
          <w:color w:val="231F20"/>
          <w:w w:val="112"/>
          <w:sz w:val="16"/>
        </w:rPr>
        <w:t>d</w:t>
      </w:r>
      <w:r>
        <w:rPr>
          <w:color w:val="231F20"/>
          <w:w w:val="109"/>
          <w:sz w:val="16"/>
        </w:rPr>
        <w:t>ad</w:t>
      </w:r>
      <w:r>
        <w:rPr>
          <w:color w:val="231F20"/>
          <w:spacing w:val="-6"/>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6"/>
          <w:sz w:val="16"/>
        </w:rPr>
        <w:t> </w:t>
      </w:r>
      <w:r>
        <w:rPr>
          <w:color w:val="231F20"/>
          <w:spacing w:val="-1"/>
          <w:w w:val="111"/>
          <w:sz w:val="16"/>
        </w:rPr>
        <w:t>m</w:t>
      </w:r>
      <w:r>
        <w:rPr>
          <w:color w:val="231F20"/>
          <w:w w:val="101"/>
          <w:sz w:val="16"/>
        </w:rPr>
        <w:t>e</w:t>
      </w:r>
      <w:r>
        <w:rPr>
          <w:color w:val="231F20"/>
          <w:w w:val="108"/>
          <w:sz w:val="16"/>
        </w:rPr>
        <w:t>dio</w:t>
      </w:r>
      <w:r>
        <w:rPr>
          <w:color w:val="231F20"/>
          <w:spacing w:val="-6"/>
          <w:sz w:val="16"/>
        </w:rPr>
        <w:t> </w:t>
      </w:r>
      <w:r>
        <w:rPr>
          <w:color w:val="231F20"/>
          <w:w w:val="107"/>
          <w:sz w:val="16"/>
        </w:rPr>
        <w:t>de</w:t>
      </w:r>
      <w:r>
        <w:rPr>
          <w:color w:val="231F20"/>
          <w:spacing w:val="-6"/>
          <w:sz w:val="16"/>
        </w:rPr>
        <w:t> </w:t>
      </w:r>
      <w:r>
        <w:rPr>
          <w:color w:val="231F20"/>
          <w:w w:val="108"/>
          <w:sz w:val="16"/>
        </w:rPr>
        <w:t>e</w:t>
      </w:r>
      <w:r>
        <w:rPr>
          <w:color w:val="231F20"/>
          <w:spacing w:val="-2"/>
          <w:w w:val="108"/>
          <w:sz w:val="16"/>
        </w:rPr>
        <w:t>m</w:t>
      </w:r>
      <w:r>
        <w:rPr>
          <w:color w:val="231F20"/>
          <w:w w:val="108"/>
          <w:sz w:val="16"/>
        </w:rPr>
        <w:t>b</w:t>
      </w:r>
      <w:r>
        <w:rPr>
          <w:color w:val="231F20"/>
          <w:spacing w:val="-2"/>
          <w:w w:val="105"/>
          <w:sz w:val="16"/>
        </w:rPr>
        <w:t>a</w:t>
      </w:r>
      <w:r>
        <w:rPr>
          <w:color w:val="231F20"/>
          <w:spacing w:val="-2"/>
          <w:w w:val="118"/>
          <w:sz w:val="16"/>
        </w:rPr>
        <w:t>r</w:t>
      </w:r>
      <w:r>
        <w:rPr>
          <w:color w:val="231F20"/>
          <w:spacing w:val="-2"/>
          <w:w w:val="99"/>
          <w:sz w:val="16"/>
        </w:rPr>
        <w:t>g</w:t>
      </w:r>
      <w:r>
        <w:rPr>
          <w:color w:val="231F20"/>
          <w:w w:val="103"/>
          <w:sz w:val="16"/>
        </w:rPr>
        <w:t>os,</w:t>
      </w:r>
      <w:r>
        <w:rPr>
          <w:color w:val="231F20"/>
          <w:sz w:val="16"/>
        </w:rPr>
        <w:t> </w:t>
      </w:r>
      <w:r>
        <w:rPr>
          <w:color w:val="231F20"/>
          <w:spacing w:val="-11"/>
          <w:sz w:val="16"/>
        </w:rPr>
        <w:t> </w:t>
      </w:r>
      <w:r>
        <w:rPr>
          <w:color w:val="231F20"/>
          <w:w w:val="97"/>
          <w:sz w:val="16"/>
        </w:rPr>
        <w:t>y</w:t>
      </w:r>
      <w:r>
        <w:rPr>
          <w:color w:val="231F20"/>
          <w:spacing w:val="-6"/>
          <w:sz w:val="16"/>
        </w:rPr>
        <w:t> </w:t>
      </w:r>
      <w:r>
        <w:rPr>
          <w:color w:val="231F20"/>
          <w:spacing w:val="-1"/>
          <w:w w:val="101"/>
          <w:sz w:val="16"/>
        </w:rPr>
        <w:t>e</w:t>
      </w:r>
      <w:r>
        <w:rPr>
          <w:color w:val="231F20"/>
          <w:w w:val="97"/>
          <w:sz w:val="16"/>
        </w:rPr>
        <w:t>l</w:t>
      </w:r>
      <w:r>
        <w:rPr>
          <w:color w:val="231F20"/>
          <w:spacing w:val="-6"/>
          <w:sz w:val="16"/>
        </w:rPr>
        <w:t> </w:t>
      </w:r>
      <w:r>
        <w:rPr>
          <w:color w:val="231F20"/>
          <w:w w:val="105"/>
          <w:sz w:val="16"/>
        </w:rPr>
        <w:t>c</w:t>
      </w:r>
      <w:r>
        <w:rPr>
          <w:color w:val="231F20"/>
          <w:spacing w:val="-1"/>
          <w:w w:val="105"/>
          <w:sz w:val="16"/>
        </w:rPr>
        <w:t>o</w:t>
      </w:r>
      <w:r>
        <w:rPr>
          <w:color w:val="231F20"/>
          <w:spacing w:val="-2"/>
          <w:w w:val="108"/>
          <w:sz w:val="16"/>
        </w:rPr>
        <w:t>b</w:t>
      </w:r>
      <w:r>
        <w:rPr>
          <w:color w:val="231F20"/>
          <w:spacing w:val="-3"/>
          <w:w w:val="118"/>
          <w:sz w:val="16"/>
        </w:rPr>
        <w:t>r</w:t>
      </w:r>
      <w:r>
        <w:rPr>
          <w:color w:val="231F20"/>
          <w:w w:val="108"/>
          <w:sz w:val="16"/>
        </w:rPr>
        <w:t>o</w:t>
      </w:r>
      <w:r>
        <w:rPr>
          <w:color w:val="231F20"/>
          <w:spacing w:val="-6"/>
          <w:sz w:val="16"/>
        </w:rPr>
        <w:t> </w:t>
      </w:r>
      <w:r>
        <w:rPr>
          <w:color w:val="231F20"/>
          <w:w w:val="101"/>
          <w:sz w:val="16"/>
        </w:rPr>
        <w:t>e</w:t>
      </w:r>
      <w:r>
        <w:rPr>
          <w:color w:val="231F20"/>
          <w:spacing w:val="-2"/>
          <w:w w:val="101"/>
          <w:sz w:val="16"/>
        </w:rPr>
        <w:t>x</w:t>
      </w:r>
      <w:r>
        <w:rPr>
          <w:color w:val="231F20"/>
          <w:w w:val="101"/>
          <w:sz w:val="16"/>
        </w:rPr>
        <w:t>ces</w:t>
      </w:r>
      <w:r>
        <w:rPr>
          <w:color w:val="231F20"/>
          <w:spacing w:val="-2"/>
          <w:w w:val="101"/>
          <w:sz w:val="16"/>
        </w:rPr>
        <w:t>i</w:t>
      </w:r>
      <w:r>
        <w:rPr>
          <w:color w:val="231F20"/>
          <w:spacing w:val="-2"/>
          <w:w w:val="98"/>
          <w:sz w:val="16"/>
        </w:rPr>
        <w:t>v</w:t>
      </w:r>
      <w:r>
        <w:rPr>
          <w:color w:val="231F20"/>
          <w:w w:val="108"/>
          <w:sz w:val="16"/>
        </w:rPr>
        <w:t>o</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w w:val="106"/>
          <w:sz w:val="16"/>
        </w:rPr>
        <w:t>die</w:t>
      </w:r>
      <w:r>
        <w:rPr>
          <w:color w:val="231F20"/>
          <w:w w:val="107"/>
          <w:sz w:val="16"/>
        </w:rPr>
        <w:t>z</w:t>
      </w:r>
      <w:r>
        <w:rPr>
          <w:color w:val="231F20"/>
          <w:spacing w:val="-1"/>
          <w:w w:val="107"/>
          <w:sz w:val="16"/>
        </w:rPr>
        <w:t>m</w:t>
      </w:r>
      <w:r>
        <w:rPr>
          <w:color w:val="231F20"/>
          <w:spacing w:val="-12"/>
          <w:w w:val="108"/>
          <w:sz w:val="16"/>
        </w:rPr>
        <w:t>o</w:t>
      </w:r>
      <w:r>
        <w:rPr>
          <w:color w:val="231F20"/>
          <w:w w:val="40"/>
          <w:sz w:val="16"/>
        </w:rPr>
        <w:t>”</w:t>
      </w:r>
      <w:r>
        <w:rPr>
          <w:color w:val="231F20"/>
          <w:spacing w:val="-6"/>
          <w:sz w:val="16"/>
        </w:rPr>
        <w:t> </w:t>
      </w:r>
      <w:r>
        <w:rPr>
          <w:color w:val="231F20"/>
          <w:w w:val="100"/>
          <w:sz w:val="16"/>
        </w:rPr>
        <w:t>(Sa</w:t>
      </w:r>
      <w:r>
        <w:rPr>
          <w:color w:val="231F20"/>
          <w:w w:val="107"/>
          <w:sz w:val="16"/>
        </w:rPr>
        <w:t>li</w:t>
      </w:r>
      <w:r>
        <w:rPr>
          <w:color w:val="231F20"/>
          <w:spacing w:val="-1"/>
          <w:w w:val="107"/>
          <w:sz w:val="16"/>
        </w:rPr>
        <w:t>n</w:t>
      </w:r>
      <w:r>
        <w:rPr>
          <w:color w:val="231F20"/>
          <w:spacing w:val="-1"/>
          <w:w w:val="105"/>
          <w:sz w:val="16"/>
        </w:rPr>
        <w:t>a</w:t>
      </w:r>
      <w:r>
        <w:rPr>
          <w:color w:val="231F20"/>
          <w:w w:val="99"/>
          <w:sz w:val="16"/>
        </w:rPr>
        <w:t>s,</w:t>
      </w:r>
      <w:r>
        <w:rPr>
          <w:color w:val="231F20"/>
          <w:spacing w:val="-6"/>
          <w:sz w:val="16"/>
        </w:rPr>
        <w:t> </w:t>
      </w:r>
      <w:r>
        <w:rPr>
          <w:color w:val="231F20"/>
          <w:w w:val="100"/>
          <w:sz w:val="16"/>
        </w:rPr>
        <w:t>2001:</w:t>
      </w:r>
      <w:r>
        <w:rPr>
          <w:color w:val="231F20"/>
          <w:spacing w:val="-6"/>
          <w:sz w:val="16"/>
        </w:rPr>
        <w:t> </w:t>
      </w:r>
      <w:r>
        <w:rPr>
          <w:color w:val="231F20"/>
          <w:w w:val="102"/>
          <w:sz w:val="16"/>
        </w:rPr>
        <w:t>211).</w:t>
      </w:r>
    </w:p>
    <w:p>
      <w:pPr>
        <w:spacing w:after="0" w:line="180" w:lineRule="exact"/>
        <w:jc w:val="both"/>
        <w:rPr>
          <w:sz w:val="16"/>
        </w:rPr>
        <w:sectPr>
          <w:headerReference w:type="even" r:id="rId97"/>
          <w:headerReference w:type="default" r:id="rId98"/>
          <w:footerReference w:type="even" r:id="rId99"/>
          <w:footerReference w:type="default" r:id="rId100"/>
          <w:pgSz w:w="8510" w:h="11630"/>
          <w:pgMar w:header="287" w:footer="388" w:top="620" w:bottom="580" w:left="0" w:right="0"/>
          <w:pgNumType w:start="116"/>
        </w:sectPr>
      </w:pPr>
    </w:p>
    <w:p>
      <w:pPr>
        <w:pStyle w:val="BodyText"/>
        <w:spacing w:before="10"/>
        <w:rPr>
          <w:sz w:val="18"/>
        </w:rPr>
      </w:pPr>
    </w:p>
    <w:p>
      <w:pPr>
        <w:pStyle w:val="BodyText"/>
        <w:spacing w:line="249" w:lineRule="auto" w:before="18"/>
        <w:ind w:left="907" w:right="902"/>
        <w:jc w:val="both"/>
      </w:pPr>
      <w:r>
        <w:rPr>
          <w:color w:val="231F20"/>
          <w:w w:val="110"/>
        </w:rPr>
        <w:t>(Menegus,</w:t>
      </w:r>
      <w:r>
        <w:rPr>
          <w:color w:val="231F20"/>
          <w:spacing w:val="-22"/>
          <w:w w:val="110"/>
        </w:rPr>
        <w:t> </w:t>
      </w:r>
      <w:r>
        <w:rPr>
          <w:color w:val="231F20"/>
          <w:w w:val="110"/>
        </w:rPr>
        <w:t>1995:</w:t>
      </w:r>
      <w:r>
        <w:rPr>
          <w:color w:val="231F20"/>
          <w:spacing w:val="-22"/>
          <w:w w:val="110"/>
        </w:rPr>
        <w:t> </w:t>
      </w:r>
      <w:r>
        <w:rPr>
          <w:color w:val="231F20"/>
          <w:w w:val="110"/>
        </w:rPr>
        <w:t>289).</w:t>
      </w:r>
      <w:r>
        <w:rPr>
          <w:color w:val="231F20"/>
          <w:spacing w:val="-22"/>
          <w:w w:val="110"/>
        </w:rPr>
        <w:t> </w:t>
      </w:r>
      <w:r>
        <w:rPr>
          <w:color w:val="231F20"/>
          <w:w w:val="110"/>
        </w:rPr>
        <w:t>En</w:t>
      </w:r>
      <w:r>
        <w:rPr>
          <w:color w:val="231F20"/>
          <w:spacing w:val="-18"/>
          <w:w w:val="110"/>
        </w:rPr>
        <w:t> </w:t>
      </w:r>
      <w:r>
        <w:rPr>
          <w:color w:val="231F20"/>
          <w:w w:val="110"/>
        </w:rPr>
        <w:t>su</w:t>
      </w:r>
      <w:r>
        <w:rPr>
          <w:color w:val="231F20"/>
          <w:spacing w:val="-18"/>
          <w:w w:val="110"/>
        </w:rPr>
        <w:t> </w:t>
      </w:r>
      <w:r>
        <w:rPr>
          <w:color w:val="231F20"/>
          <w:w w:val="110"/>
        </w:rPr>
        <w:t>mayoría</w:t>
      </w:r>
      <w:r>
        <w:rPr>
          <w:color w:val="231F20"/>
          <w:spacing w:val="-18"/>
          <w:w w:val="110"/>
        </w:rPr>
        <w:t> </w:t>
      </w:r>
      <w:r>
        <w:rPr>
          <w:color w:val="231F20"/>
          <w:w w:val="110"/>
        </w:rPr>
        <w:t>los</w:t>
      </w:r>
      <w:r>
        <w:rPr>
          <w:color w:val="231F20"/>
          <w:spacing w:val="-18"/>
          <w:w w:val="110"/>
        </w:rPr>
        <w:t> </w:t>
      </w:r>
      <w:r>
        <w:rPr>
          <w:color w:val="231F20"/>
          <w:w w:val="110"/>
        </w:rPr>
        <w:t>propios</w:t>
      </w:r>
      <w:r>
        <w:rPr>
          <w:color w:val="231F20"/>
          <w:spacing w:val="-18"/>
          <w:w w:val="110"/>
        </w:rPr>
        <w:t> </w:t>
      </w:r>
      <w:r>
        <w:rPr>
          <w:color w:val="231F20"/>
          <w:w w:val="110"/>
        </w:rPr>
        <w:t>de</w:t>
      </w:r>
      <w:r>
        <w:rPr>
          <w:color w:val="231F20"/>
          <w:spacing w:val="-18"/>
          <w:w w:val="110"/>
        </w:rPr>
        <w:t> </w:t>
      </w:r>
      <w:r>
        <w:rPr>
          <w:color w:val="231F20"/>
          <w:w w:val="110"/>
        </w:rPr>
        <w:t>los</w:t>
      </w:r>
      <w:r>
        <w:rPr>
          <w:color w:val="231F20"/>
          <w:spacing w:val="-18"/>
          <w:w w:val="110"/>
        </w:rPr>
        <w:t> </w:t>
      </w:r>
      <w:r>
        <w:rPr>
          <w:color w:val="231F20"/>
          <w:w w:val="110"/>
        </w:rPr>
        <w:t>ayuntamientos</w:t>
      </w:r>
      <w:r>
        <w:rPr>
          <w:color w:val="231F20"/>
          <w:spacing w:val="-18"/>
          <w:w w:val="110"/>
        </w:rPr>
        <w:t> </w:t>
      </w:r>
      <w:r>
        <w:rPr>
          <w:color w:val="231F20"/>
          <w:w w:val="110"/>
        </w:rPr>
        <w:t>del valle de </w:t>
      </w:r>
      <w:r>
        <w:rPr>
          <w:color w:val="231F20"/>
          <w:spacing w:val="-3"/>
          <w:w w:val="110"/>
        </w:rPr>
        <w:t>Toluca </w:t>
      </w:r>
      <w:r>
        <w:rPr>
          <w:color w:val="231F20"/>
          <w:w w:val="110"/>
        </w:rPr>
        <w:t>en 1856 fueron adjudicados a los habitantes carentes de una</w:t>
      </w:r>
      <w:r>
        <w:rPr>
          <w:color w:val="231F20"/>
          <w:spacing w:val="-20"/>
          <w:w w:val="110"/>
        </w:rPr>
        <w:t> </w:t>
      </w:r>
      <w:r>
        <w:rPr>
          <w:color w:val="231F20"/>
          <w:w w:val="110"/>
        </w:rPr>
        <w:t>parcela</w:t>
      </w:r>
      <w:r>
        <w:rPr>
          <w:color w:val="231F20"/>
          <w:spacing w:val="-20"/>
          <w:w w:val="110"/>
        </w:rPr>
        <w:t> </w:t>
      </w:r>
      <w:r>
        <w:rPr>
          <w:color w:val="231F20"/>
          <w:w w:val="110"/>
        </w:rPr>
        <w:t>de</w:t>
      </w:r>
      <w:r>
        <w:rPr>
          <w:color w:val="231F20"/>
          <w:spacing w:val="-20"/>
          <w:w w:val="110"/>
        </w:rPr>
        <w:t> </w:t>
      </w:r>
      <w:r>
        <w:rPr>
          <w:color w:val="231F20"/>
          <w:w w:val="110"/>
        </w:rPr>
        <w:t>labor</w:t>
      </w:r>
      <w:r>
        <w:rPr>
          <w:color w:val="231F20"/>
          <w:spacing w:val="-20"/>
          <w:w w:val="110"/>
        </w:rPr>
        <w:t> </w:t>
      </w:r>
      <w:r>
        <w:rPr>
          <w:color w:val="231F20"/>
          <w:w w:val="110"/>
        </w:rPr>
        <w:t>(Menegus,</w:t>
      </w:r>
      <w:r>
        <w:rPr>
          <w:color w:val="231F20"/>
          <w:spacing w:val="-20"/>
          <w:w w:val="110"/>
        </w:rPr>
        <w:t> </w:t>
      </w:r>
      <w:r>
        <w:rPr>
          <w:color w:val="231F20"/>
          <w:w w:val="110"/>
        </w:rPr>
        <w:t>1995:</w:t>
      </w:r>
      <w:r>
        <w:rPr>
          <w:color w:val="231F20"/>
          <w:spacing w:val="-20"/>
          <w:w w:val="110"/>
        </w:rPr>
        <w:t> </w:t>
      </w:r>
      <w:r>
        <w:rPr>
          <w:color w:val="231F20"/>
          <w:w w:val="110"/>
        </w:rPr>
        <w:t>291-292).</w:t>
      </w:r>
      <w:r>
        <w:rPr>
          <w:color w:val="231F20"/>
          <w:spacing w:val="-20"/>
          <w:w w:val="110"/>
        </w:rPr>
        <w:t> </w:t>
      </w:r>
      <w:r>
        <w:rPr>
          <w:color w:val="231F20"/>
          <w:spacing w:val="2"/>
          <w:w w:val="110"/>
        </w:rPr>
        <w:t>Los</w:t>
      </w:r>
      <w:r>
        <w:rPr>
          <w:color w:val="231F20"/>
          <w:spacing w:val="-20"/>
          <w:w w:val="110"/>
        </w:rPr>
        <w:t> </w:t>
      </w:r>
      <w:r>
        <w:rPr>
          <w:color w:val="231F20"/>
          <w:w w:val="110"/>
        </w:rPr>
        <w:t>propios</w:t>
      </w:r>
      <w:r>
        <w:rPr>
          <w:color w:val="231F20"/>
          <w:spacing w:val="-20"/>
          <w:w w:val="110"/>
        </w:rPr>
        <w:t> </w:t>
      </w:r>
      <w:r>
        <w:rPr>
          <w:color w:val="231F20"/>
          <w:w w:val="110"/>
        </w:rPr>
        <w:t>y</w:t>
      </w:r>
      <w:r>
        <w:rPr>
          <w:color w:val="231F20"/>
          <w:spacing w:val="-20"/>
          <w:w w:val="110"/>
        </w:rPr>
        <w:t> </w:t>
      </w:r>
      <w:r>
        <w:rPr>
          <w:color w:val="231F20"/>
          <w:w w:val="110"/>
        </w:rPr>
        <w:t>otras</w:t>
      </w:r>
      <w:r>
        <w:rPr>
          <w:color w:val="231F20"/>
          <w:spacing w:val="-20"/>
          <w:w w:val="110"/>
        </w:rPr>
        <w:t> </w:t>
      </w:r>
      <w:r>
        <w:rPr>
          <w:color w:val="231F20"/>
          <w:w w:val="110"/>
        </w:rPr>
        <w:t>tierras de usufructo colectivo pasaron a ser parcelas de común repartimiento; en este</w:t>
      </w:r>
      <w:r>
        <w:rPr>
          <w:color w:val="231F20"/>
          <w:spacing w:val="-14"/>
          <w:w w:val="110"/>
        </w:rPr>
        <w:t> </w:t>
      </w:r>
      <w:r>
        <w:rPr>
          <w:color w:val="231F20"/>
          <w:w w:val="110"/>
        </w:rPr>
        <w:t>sentido</w:t>
      </w:r>
      <w:r>
        <w:rPr>
          <w:color w:val="231F20"/>
          <w:spacing w:val="-14"/>
          <w:w w:val="110"/>
        </w:rPr>
        <w:t> </w:t>
      </w:r>
      <w:r>
        <w:rPr>
          <w:color w:val="231F20"/>
          <w:w w:val="110"/>
        </w:rPr>
        <w:t>se</w:t>
      </w:r>
      <w:r>
        <w:rPr>
          <w:color w:val="231F20"/>
          <w:spacing w:val="-14"/>
          <w:w w:val="110"/>
        </w:rPr>
        <w:t> </w:t>
      </w:r>
      <w:r>
        <w:rPr>
          <w:color w:val="231F20"/>
          <w:w w:val="110"/>
        </w:rPr>
        <w:t>puede</w:t>
      </w:r>
      <w:r>
        <w:rPr>
          <w:color w:val="231F20"/>
          <w:spacing w:val="-14"/>
          <w:w w:val="110"/>
        </w:rPr>
        <w:t> </w:t>
      </w:r>
      <w:r>
        <w:rPr>
          <w:color w:val="231F20"/>
          <w:w w:val="110"/>
        </w:rPr>
        <w:t>hablar</w:t>
      </w:r>
      <w:r>
        <w:rPr>
          <w:color w:val="231F20"/>
          <w:spacing w:val="-14"/>
          <w:w w:val="110"/>
        </w:rPr>
        <w:t> </w:t>
      </w:r>
      <w:r>
        <w:rPr>
          <w:color w:val="231F20"/>
          <w:w w:val="110"/>
        </w:rPr>
        <w:t>de</w:t>
      </w:r>
      <w:r>
        <w:rPr>
          <w:color w:val="231F20"/>
          <w:spacing w:val="-14"/>
          <w:w w:val="110"/>
        </w:rPr>
        <w:t> </w:t>
      </w:r>
      <w:r>
        <w:rPr>
          <w:color w:val="231F20"/>
          <w:w w:val="110"/>
        </w:rPr>
        <w:t>una</w:t>
      </w:r>
      <w:r>
        <w:rPr>
          <w:color w:val="231F20"/>
          <w:spacing w:val="-14"/>
          <w:w w:val="110"/>
        </w:rPr>
        <w:t> </w:t>
      </w:r>
      <w:r>
        <w:rPr>
          <w:color w:val="231F20"/>
          <w:w w:val="110"/>
        </w:rPr>
        <w:t>redefinición</w:t>
      </w:r>
      <w:r>
        <w:rPr>
          <w:color w:val="231F20"/>
          <w:spacing w:val="-14"/>
          <w:w w:val="110"/>
        </w:rPr>
        <w:t> </w:t>
      </w:r>
      <w:r>
        <w:rPr>
          <w:color w:val="231F20"/>
          <w:w w:val="110"/>
        </w:rPr>
        <w:t>del</w:t>
      </w:r>
      <w:r>
        <w:rPr>
          <w:color w:val="231F20"/>
          <w:spacing w:val="-14"/>
          <w:w w:val="110"/>
        </w:rPr>
        <w:t> </w:t>
      </w:r>
      <w:r>
        <w:rPr>
          <w:color w:val="231F20"/>
          <w:w w:val="110"/>
        </w:rPr>
        <w:t>usufructo.</w:t>
      </w:r>
      <w:r>
        <w:rPr>
          <w:color w:val="231F20"/>
          <w:spacing w:val="-14"/>
          <w:w w:val="110"/>
        </w:rPr>
        <w:t> </w:t>
      </w:r>
      <w:r>
        <w:rPr>
          <w:color w:val="231F20"/>
          <w:w w:val="110"/>
        </w:rPr>
        <w:t>Después</w:t>
      </w:r>
      <w:r>
        <w:rPr>
          <w:color w:val="231F20"/>
          <w:spacing w:val="-14"/>
          <w:w w:val="110"/>
        </w:rPr>
        <w:t> </w:t>
      </w:r>
      <w:r>
        <w:rPr>
          <w:color w:val="231F20"/>
          <w:w w:val="110"/>
        </w:rPr>
        <w:t>de 1870</w:t>
      </w:r>
      <w:r>
        <w:rPr>
          <w:color w:val="231F20"/>
          <w:spacing w:val="-15"/>
          <w:w w:val="110"/>
        </w:rPr>
        <w:t> </w:t>
      </w:r>
      <w:r>
        <w:rPr>
          <w:color w:val="231F20"/>
          <w:w w:val="110"/>
        </w:rPr>
        <w:t>se</w:t>
      </w:r>
      <w:r>
        <w:rPr>
          <w:color w:val="231F20"/>
          <w:spacing w:val="-15"/>
          <w:w w:val="110"/>
        </w:rPr>
        <w:t> </w:t>
      </w:r>
      <w:r>
        <w:rPr>
          <w:color w:val="231F20"/>
          <w:w w:val="110"/>
        </w:rPr>
        <w:t>consideró</w:t>
      </w:r>
      <w:r>
        <w:rPr>
          <w:color w:val="231F20"/>
          <w:spacing w:val="-15"/>
          <w:w w:val="110"/>
        </w:rPr>
        <w:t> </w:t>
      </w:r>
      <w:r>
        <w:rPr>
          <w:color w:val="231F20"/>
          <w:w w:val="110"/>
        </w:rPr>
        <w:t>el</w:t>
      </w:r>
      <w:r>
        <w:rPr>
          <w:color w:val="231F20"/>
          <w:spacing w:val="-15"/>
          <w:w w:val="110"/>
        </w:rPr>
        <w:t> </w:t>
      </w:r>
      <w:r>
        <w:rPr>
          <w:color w:val="231F20"/>
          <w:w w:val="110"/>
        </w:rPr>
        <w:t>traslado</w:t>
      </w:r>
      <w:r>
        <w:rPr>
          <w:color w:val="231F20"/>
          <w:spacing w:val="-15"/>
          <w:w w:val="110"/>
        </w:rPr>
        <w:t> </w:t>
      </w:r>
      <w:r>
        <w:rPr>
          <w:color w:val="231F20"/>
          <w:w w:val="110"/>
        </w:rPr>
        <w:t>de</w:t>
      </w:r>
      <w:r>
        <w:rPr>
          <w:color w:val="231F20"/>
          <w:spacing w:val="-15"/>
          <w:w w:val="110"/>
        </w:rPr>
        <w:t> </w:t>
      </w:r>
      <w:r>
        <w:rPr>
          <w:color w:val="231F20"/>
          <w:w w:val="110"/>
        </w:rPr>
        <w:t>dominio,</w:t>
      </w:r>
      <w:r>
        <w:rPr>
          <w:color w:val="231F20"/>
          <w:spacing w:val="-15"/>
          <w:w w:val="110"/>
        </w:rPr>
        <w:t> </w:t>
      </w:r>
      <w:r>
        <w:rPr>
          <w:color w:val="231F20"/>
          <w:w w:val="110"/>
        </w:rPr>
        <w:t>es</w:t>
      </w:r>
      <w:r>
        <w:rPr>
          <w:color w:val="231F20"/>
          <w:spacing w:val="-15"/>
          <w:w w:val="110"/>
        </w:rPr>
        <w:t> </w:t>
      </w:r>
      <w:r>
        <w:rPr>
          <w:color w:val="231F20"/>
          <w:w w:val="110"/>
        </w:rPr>
        <w:t>decir,</w:t>
      </w:r>
      <w:r>
        <w:rPr>
          <w:color w:val="231F20"/>
          <w:spacing w:val="-15"/>
          <w:w w:val="110"/>
        </w:rPr>
        <w:t> </w:t>
      </w:r>
      <w:r>
        <w:rPr>
          <w:color w:val="231F20"/>
          <w:w w:val="110"/>
        </w:rPr>
        <w:t>el</w:t>
      </w:r>
      <w:r>
        <w:rPr>
          <w:color w:val="231F20"/>
          <w:spacing w:val="-15"/>
          <w:w w:val="110"/>
        </w:rPr>
        <w:t> </w:t>
      </w:r>
      <w:r>
        <w:rPr>
          <w:color w:val="231F20"/>
          <w:w w:val="110"/>
        </w:rPr>
        <w:t>cambio</w:t>
      </w:r>
      <w:r>
        <w:rPr>
          <w:color w:val="231F20"/>
          <w:spacing w:val="-15"/>
          <w:w w:val="110"/>
        </w:rPr>
        <w:t> </w:t>
      </w:r>
      <w:r>
        <w:rPr>
          <w:color w:val="231F20"/>
          <w:w w:val="110"/>
        </w:rPr>
        <w:t>de</w:t>
      </w:r>
      <w:r>
        <w:rPr>
          <w:color w:val="231F20"/>
          <w:spacing w:val="-15"/>
          <w:w w:val="110"/>
        </w:rPr>
        <w:t> </w:t>
      </w:r>
      <w:r>
        <w:rPr>
          <w:color w:val="231F20"/>
          <w:w w:val="110"/>
        </w:rPr>
        <w:t>propiedad común a individual.</w:t>
      </w:r>
      <w:r>
        <w:rPr>
          <w:color w:val="231F20"/>
          <w:w w:val="110"/>
          <w:position w:val="7"/>
          <w:sz w:val="13"/>
        </w:rPr>
        <w:t>2  </w:t>
      </w:r>
      <w:r>
        <w:rPr>
          <w:color w:val="231F20"/>
          <w:spacing w:val="-3"/>
          <w:w w:val="110"/>
        </w:rPr>
        <w:t>Una </w:t>
      </w:r>
      <w:r>
        <w:rPr>
          <w:color w:val="231F20"/>
          <w:w w:val="110"/>
        </w:rPr>
        <w:t>vez que se realizó el traslado de dominio de   la propiedad puede hablarse del funcionamiento de la política liberal de fomentar</w:t>
      </w:r>
      <w:r>
        <w:rPr>
          <w:color w:val="231F20"/>
          <w:spacing w:val="-18"/>
          <w:w w:val="110"/>
        </w:rPr>
        <w:t> </w:t>
      </w:r>
      <w:r>
        <w:rPr>
          <w:color w:val="231F20"/>
          <w:w w:val="110"/>
        </w:rPr>
        <w:t>la</w:t>
      </w:r>
      <w:r>
        <w:rPr>
          <w:color w:val="231F20"/>
          <w:spacing w:val="-18"/>
          <w:w w:val="110"/>
        </w:rPr>
        <w:t> </w:t>
      </w:r>
      <w:r>
        <w:rPr>
          <w:color w:val="231F20"/>
          <w:w w:val="110"/>
        </w:rPr>
        <w:t>creación</w:t>
      </w:r>
      <w:r>
        <w:rPr>
          <w:color w:val="231F20"/>
          <w:spacing w:val="-18"/>
          <w:w w:val="110"/>
        </w:rPr>
        <w:t> </w:t>
      </w:r>
      <w:r>
        <w:rPr>
          <w:color w:val="231F20"/>
          <w:w w:val="110"/>
        </w:rPr>
        <w:t>de</w:t>
      </w:r>
      <w:r>
        <w:rPr>
          <w:color w:val="231F20"/>
          <w:spacing w:val="-18"/>
          <w:w w:val="110"/>
        </w:rPr>
        <w:t> </w:t>
      </w:r>
      <w:r>
        <w:rPr>
          <w:color w:val="231F20"/>
          <w:w w:val="110"/>
        </w:rPr>
        <w:t>los</w:t>
      </w:r>
      <w:r>
        <w:rPr>
          <w:color w:val="231F20"/>
          <w:spacing w:val="-18"/>
          <w:w w:val="110"/>
        </w:rPr>
        <w:t> </w:t>
      </w:r>
      <w:r>
        <w:rPr>
          <w:color w:val="231F20"/>
          <w:w w:val="110"/>
        </w:rPr>
        <w:t>propietarios</w:t>
      </w:r>
      <w:r>
        <w:rPr>
          <w:color w:val="231F20"/>
          <w:spacing w:val="-18"/>
          <w:w w:val="110"/>
        </w:rPr>
        <w:t> </w:t>
      </w:r>
      <w:r>
        <w:rPr>
          <w:color w:val="231F20"/>
          <w:w w:val="110"/>
        </w:rPr>
        <w:t>privados.</w:t>
      </w:r>
    </w:p>
    <w:p>
      <w:pPr>
        <w:pStyle w:val="BodyText"/>
        <w:spacing w:before="2"/>
        <w:rPr>
          <w:sz w:val="23"/>
        </w:rPr>
      </w:pPr>
    </w:p>
    <w:p>
      <w:pPr>
        <w:pStyle w:val="BodyText"/>
        <w:spacing w:line="249" w:lineRule="auto"/>
        <w:ind w:left="907" w:right="903"/>
        <w:jc w:val="both"/>
      </w:pPr>
      <w:r>
        <w:rPr>
          <w:color w:val="231F20"/>
          <w:w w:val="110"/>
        </w:rPr>
        <w:t>A</w:t>
      </w:r>
      <w:r>
        <w:rPr>
          <w:color w:val="231F20"/>
          <w:spacing w:val="-31"/>
          <w:w w:val="110"/>
        </w:rPr>
        <w:t> </w:t>
      </w:r>
      <w:r>
        <w:rPr>
          <w:color w:val="231F20"/>
          <w:w w:val="110"/>
        </w:rPr>
        <w:t>finales</w:t>
      </w:r>
      <w:r>
        <w:rPr>
          <w:color w:val="231F20"/>
          <w:spacing w:val="-31"/>
          <w:w w:val="110"/>
        </w:rPr>
        <w:t> </w:t>
      </w:r>
      <w:r>
        <w:rPr>
          <w:color w:val="231F20"/>
          <w:w w:val="110"/>
        </w:rPr>
        <w:t>del</w:t>
      </w:r>
      <w:r>
        <w:rPr>
          <w:color w:val="231F20"/>
          <w:spacing w:val="-31"/>
          <w:w w:val="110"/>
        </w:rPr>
        <w:t> </w:t>
      </w:r>
      <w:r>
        <w:rPr>
          <w:color w:val="231F20"/>
          <w:w w:val="110"/>
        </w:rPr>
        <w:t>siglo</w:t>
      </w:r>
      <w:r>
        <w:rPr>
          <w:color w:val="231F20"/>
          <w:spacing w:val="-31"/>
          <w:w w:val="110"/>
        </w:rPr>
        <w:t> </w:t>
      </w:r>
      <w:r>
        <w:rPr>
          <w:color w:val="231F20"/>
          <w:w w:val="110"/>
          <w:sz w:val="18"/>
        </w:rPr>
        <w:t>XVIII</w:t>
      </w:r>
      <w:r>
        <w:rPr>
          <w:color w:val="231F20"/>
          <w:spacing w:val="-20"/>
          <w:w w:val="110"/>
          <w:sz w:val="18"/>
        </w:rPr>
        <w:t> </w:t>
      </w:r>
      <w:r>
        <w:rPr>
          <w:color w:val="231F20"/>
          <w:w w:val="110"/>
        </w:rPr>
        <w:t>los</w:t>
      </w:r>
      <w:r>
        <w:rPr>
          <w:color w:val="231F20"/>
          <w:spacing w:val="-31"/>
          <w:w w:val="110"/>
        </w:rPr>
        <w:t> </w:t>
      </w:r>
      <w:r>
        <w:rPr>
          <w:color w:val="231F20"/>
          <w:w w:val="110"/>
        </w:rPr>
        <w:t>pueblos</w:t>
      </w:r>
      <w:r>
        <w:rPr>
          <w:color w:val="231F20"/>
          <w:spacing w:val="-31"/>
          <w:w w:val="110"/>
        </w:rPr>
        <w:t> </w:t>
      </w:r>
      <w:r>
        <w:rPr>
          <w:color w:val="231F20"/>
          <w:w w:val="110"/>
        </w:rPr>
        <w:t>tenían</w:t>
      </w:r>
      <w:r>
        <w:rPr>
          <w:color w:val="231F20"/>
          <w:spacing w:val="-31"/>
          <w:w w:val="110"/>
        </w:rPr>
        <w:t> </w:t>
      </w:r>
      <w:r>
        <w:rPr>
          <w:color w:val="231F20"/>
          <w:w w:val="110"/>
        </w:rPr>
        <w:t>como</w:t>
      </w:r>
      <w:r>
        <w:rPr>
          <w:color w:val="231F20"/>
          <w:spacing w:val="-31"/>
          <w:w w:val="110"/>
        </w:rPr>
        <w:t> </w:t>
      </w:r>
      <w:r>
        <w:rPr>
          <w:color w:val="231F20"/>
          <w:w w:val="110"/>
        </w:rPr>
        <w:t>ingresos</w:t>
      </w:r>
      <w:r>
        <w:rPr>
          <w:color w:val="231F20"/>
          <w:spacing w:val="-31"/>
          <w:w w:val="110"/>
        </w:rPr>
        <w:t> </w:t>
      </w:r>
      <w:r>
        <w:rPr>
          <w:color w:val="231F20"/>
          <w:w w:val="110"/>
        </w:rPr>
        <w:t>fundamentales</w:t>
      </w:r>
      <w:r>
        <w:rPr>
          <w:color w:val="231F20"/>
          <w:spacing w:val="-31"/>
          <w:w w:val="110"/>
        </w:rPr>
        <w:t> </w:t>
      </w:r>
      <w:r>
        <w:rPr>
          <w:color w:val="231F20"/>
          <w:w w:val="110"/>
        </w:rPr>
        <w:t>los propios que correspondían al producto originado por el arrendamiento</w:t>
      </w:r>
      <w:r>
        <w:rPr>
          <w:color w:val="231F20"/>
          <w:spacing w:val="-34"/>
          <w:w w:val="110"/>
        </w:rPr>
        <w:t> </w:t>
      </w:r>
      <w:r>
        <w:rPr>
          <w:color w:val="231F20"/>
          <w:w w:val="110"/>
        </w:rPr>
        <w:t>de sus</w:t>
      </w:r>
      <w:r>
        <w:rPr>
          <w:color w:val="231F20"/>
          <w:spacing w:val="-7"/>
          <w:w w:val="110"/>
        </w:rPr>
        <w:t> </w:t>
      </w:r>
      <w:r>
        <w:rPr>
          <w:color w:val="231F20"/>
          <w:w w:val="110"/>
        </w:rPr>
        <w:t>tierras</w:t>
      </w:r>
      <w:r>
        <w:rPr>
          <w:color w:val="231F20"/>
          <w:spacing w:val="-7"/>
          <w:w w:val="110"/>
        </w:rPr>
        <w:t> </w:t>
      </w:r>
      <w:r>
        <w:rPr>
          <w:color w:val="231F20"/>
          <w:w w:val="110"/>
        </w:rPr>
        <w:t>y</w:t>
      </w:r>
      <w:r>
        <w:rPr>
          <w:color w:val="231F20"/>
          <w:spacing w:val="-7"/>
          <w:w w:val="110"/>
        </w:rPr>
        <w:t> </w:t>
      </w:r>
      <w:r>
        <w:rPr>
          <w:color w:val="231F20"/>
          <w:w w:val="110"/>
        </w:rPr>
        <w:t>bienes;</w:t>
      </w:r>
      <w:r>
        <w:rPr>
          <w:color w:val="231F20"/>
          <w:spacing w:val="-7"/>
          <w:w w:val="110"/>
        </w:rPr>
        <w:t> </w:t>
      </w:r>
      <w:r>
        <w:rPr>
          <w:color w:val="231F20"/>
          <w:w w:val="110"/>
        </w:rPr>
        <w:t>como</w:t>
      </w:r>
      <w:r>
        <w:rPr>
          <w:color w:val="231F20"/>
          <w:spacing w:val="-7"/>
          <w:w w:val="110"/>
        </w:rPr>
        <w:t> </w:t>
      </w:r>
      <w:r>
        <w:rPr>
          <w:color w:val="231F20"/>
          <w:w w:val="110"/>
        </w:rPr>
        <w:t>arbitrios</w:t>
      </w:r>
      <w:r>
        <w:rPr>
          <w:color w:val="231F20"/>
          <w:spacing w:val="-7"/>
          <w:w w:val="110"/>
        </w:rPr>
        <w:t> </w:t>
      </w:r>
      <w:r>
        <w:rPr>
          <w:color w:val="231F20"/>
          <w:w w:val="110"/>
        </w:rPr>
        <w:t>sólo</w:t>
      </w:r>
      <w:r>
        <w:rPr>
          <w:color w:val="231F20"/>
          <w:spacing w:val="-7"/>
          <w:w w:val="110"/>
        </w:rPr>
        <w:t> </w:t>
      </w:r>
      <w:r>
        <w:rPr>
          <w:color w:val="231F20"/>
          <w:w w:val="110"/>
        </w:rPr>
        <w:t>se</w:t>
      </w:r>
      <w:r>
        <w:rPr>
          <w:color w:val="231F20"/>
          <w:spacing w:val="-7"/>
          <w:w w:val="110"/>
        </w:rPr>
        <w:t> </w:t>
      </w:r>
      <w:r>
        <w:rPr>
          <w:color w:val="231F20"/>
          <w:w w:val="110"/>
        </w:rPr>
        <w:t>consideraba</w:t>
      </w:r>
      <w:r>
        <w:rPr>
          <w:color w:val="231F20"/>
          <w:spacing w:val="-7"/>
          <w:w w:val="110"/>
        </w:rPr>
        <w:t> </w:t>
      </w:r>
      <w:r>
        <w:rPr>
          <w:color w:val="231F20"/>
          <w:w w:val="110"/>
        </w:rPr>
        <w:t>la</w:t>
      </w:r>
      <w:r>
        <w:rPr>
          <w:color w:val="231F20"/>
          <w:spacing w:val="-7"/>
          <w:w w:val="110"/>
        </w:rPr>
        <w:t> </w:t>
      </w:r>
      <w:r>
        <w:rPr>
          <w:color w:val="231F20"/>
          <w:w w:val="110"/>
        </w:rPr>
        <w:t>contribución</w:t>
      </w:r>
      <w:r>
        <w:rPr>
          <w:color w:val="231F20"/>
          <w:spacing w:val="-7"/>
          <w:w w:val="110"/>
        </w:rPr>
        <w:t> </w:t>
      </w:r>
      <w:r>
        <w:rPr>
          <w:color w:val="231F20"/>
          <w:w w:val="110"/>
        </w:rPr>
        <w:t>de un</w:t>
      </w:r>
      <w:r>
        <w:rPr>
          <w:color w:val="231F20"/>
          <w:spacing w:val="-14"/>
          <w:w w:val="110"/>
        </w:rPr>
        <w:t> </w:t>
      </w:r>
      <w:r>
        <w:rPr>
          <w:color w:val="231F20"/>
          <w:w w:val="110"/>
        </w:rPr>
        <w:t>real</w:t>
      </w:r>
      <w:r>
        <w:rPr>
          <w:color w:val="231F20"/>
          <w:spacing w:val="-14"/>
          <w:w w:val="110"/>
        </w:rPr>
        <w:t> </w:t>
      </w:r>
      <w:r>
        <w:rPr>
          <w:color w:val="231F20"/>
          <w:w w:val="110"/>
        </w:rPr>
        <w:t>y</w:t>
      </w:r>
      <w:r>
        <w:rPr>
          <w:color w:val="231F20"/>
          <w:spacing w:val="-14"/>
          <w:w w:val="110"/>
        </w:rPr>
        <w:t> </w:t>
      </w:r>
      <w:r>
        <w:rPr>
          <w:color w:val="231F20"/>
          <w:w w:val="110"/>
        </w:rPr>
        <w:t>medio</w:t>
      </w:r>
      <w:r>
        <w:rPr>
          <w:color w:val="231F20"/>
          <w:spacing w:val="-14"/>
          <w:w w:val="110"/>
        </w:rPr>
        <w:t> </w:t>
      </w:r>
      <w:r>
        <w:rPr>
          <w:color w:val="231F20"/>
          <w:w w:val="110"/>
        </w:rPr>
        <w:t>que</w:t>
      </w:r>
      <w:r>
        <w:rPr>
          <w:color w:val="231F20"/>
          <w:spacing w:val="-14"/>
          <w:w w:val="110"/>
        </w:rPr>
        <w:t> </w:t>
      </w:r>
      <w:r>
        <w:rPr>
          <w:color w:val="231F20"/>
          <w:w w:val="110"/>
        </w:rPr>
        <w:t>debía</w:t>
      </w:r>
      <w:r>
        <w:rPr>
          <w:color w:val="231F20"/>
          <w:spacing w:val="-14"/>
          <w:w w:val="110"/>
        </w:rPr>
        <w:t> </w:t>
      </w:r>
      <w:r>
        <w:rPr>
          <w:color w:val="231F20"/>
          <w:w w:val="110"/>
        </w:rPr>
        <w:t>cubrir</w:t>
      </w:r>
      <w:r>
        <w:rPr>
          <w:color w:val="231F20"/>
          <w:spacing w:val="-14"/>
          <w:w w:val="110"/>
        </w:rPr>
        <w:t> </w:t>
      </w:r>
      <w:r>
        <w:rPr>
          <w:color w:val="231F20"/>
          <w:w w:val="110"/>
        </w:rPr>
        <w:t>cada</w:t>
      </w:r>
      <w:r>
        <w:rPr>
          <w:color w:val="231F20"/>
          <w:spacing w:val="-14"/>
          <w:w w:val="110"/>
        </w:rPr>
        <w:t> </w:t>
      </w:r>
      <w:r>
        <w:rPr>
          <w:color w:val="231F20"/>
          <w:w w:val="110"/>
        </w:rPr>
        <w:t>vecino</w:t>
      </w:r>
      <w:r>
        <w:rPr>
          <w:color w:val="231F20"/>
          <w:spacing w:val="-14"/>
          <w:w w:val="110"/>
        </w:rPr>
        <w:t> </w:t>
      </w:r>
      <w:r>
        <w:rPr>
          <w:color w:val="231F20"/>
          <w:w w:val="110"/>
        </w:rPr>
        <w:t>para</w:t>
      </w:r>
      <w:r>
        <w:rPr>
          <w:color w:val="231F20"/>
          <w:spacing w:val="-14"/>
          <w:w w:val="110"/>
        </w:rPr>
        <w:t> </w:t>
      </w:r>
      <w:r>
        <w:rPr>
          <w:color w:val="231F20"/>
          <w:w w:val="110"/>
        </w:rPr>
        <w:t>sufragar</w:t>
      </w:r>
      <w:r>
        <w:rPr>
          <w:color w:val="231F20"/>
          <w:spacing w:val="-14"/>
          <w:w w:val="110"/>
        </w:rPr>
        <w:t> </w:t>
      </w:r>
      <w:r>
        <w:rPr>
          <w:color w:val="231F20"/>
          <w:w w:val="110"/>
        </w:rPr>
        <w:t>los</w:t>
      </w:r>
      <w:r>
        <w:rPr>
          <w:color w:val="231F20"/>
          <w:spacing w:val="-14"/>
          <w:w w:val="110"/>
        </w:rPr>
        <w:t> </w:t>
      </w:r>
      <w:r>
        <w:rPr>
          <w:color w:val="231F20"/>
          <w:w w:val="110"/>
        </w:rPr>
        <w:t>gastos</w:t>
      </w:r>
      <w:r>
        <w:rPr>
          <w:color w:val="231F20"/>
          <w:spacing w:val="-14"/>
          <w:w w:val="110"/>
        </w:rPr>
        <w:t> </w:t>
      </w:r>
      <w:r>
        <w:rPr>
          <w:color w:val="231F20"/>
          <w:w w:val="110"/>
        </w:rPr>
        <w:t>de</w:t>
      </w:r>
      <w:r>
        <w:rPr>
          <w:color w:val="231F20"/>
          <w:spacing w:val="-14"/>
          <w:w w:val="110"/>
        </w:rPr>
        <w:t> </w:t>
      </w:r>
      <w:r>
        <w:rPr>
          <w:color w:val="231F20"/>
          <w:w w:val="110"/>
        </w:rPr>
        <w:t>la comunidad.</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siglo</w:t>
      </w:r>
      <w:r>
        <w:rPr>
          <w:color w:val="231F20"/>
          <w:spacing w:val="-10"/>
          <w:w w:val="110"/>
        </w:rPr>
        <w:t> </w:t>
      </w:r>
      <w:r>
        <w:rPr>
          <w:color w:val="231F20"/>
          <w:w w:val="110"/>
          <w:sz w:val="18"/>
        </w:rPr>
        <w:t>XIX</w:t>
      </w:r>
      <w:r>
        <w:rPr>
          <w:color w:val="231F20"/>
          <w:spacing w:val="1"/>
          <w:w w:val="110"/>
          <w:sz w:val="18"/>
        </w:rPr>
        <w:t> </w:t>
      </w:r>
      <w:r>
        <w:rPr>
          <w:color w:val="231F20"/>
          <w:w w:val="110"/>
        </w:rPr>
        <w:t>aparecieron</w:t>
      </w:r>
      <w:r>
        <w:rPr>
          <w:color w:val="231F20"/>
          <w:spacing w:val="-11"/>
          <w:w w:val="110"/>
        </w:rPr>
        <w:t> </w:t>
      </w:r>
      <w:r>
        <w:rPr>
          <w:color w:val="231F20"/>
          <w:w w:val="110"/>
        </w:rPr>
        <w:t>nuevos</w:t>
      </w:r>
      <w:r>
        <w:rPr>
          <w:color w:val="231F20"/>
          <w:spacing w:val="-11"/>
          <w:w w:val="110"/>
        </w:rPr>
        <w:t> </w:t>
      </w:r>
      <w:r>
        <w:rPr>
          <w:color w:val="231F20"/>
          <w:w w:val="110"/>
        </w:rPr>
        <w:t>impuestos</w:t>
      </w:r>
      <w:r>
        <w:rPr>
          <w:color w:val="231F20"/>
          <w:spacing w:val="-11"/>
          <w:w w:val="110"/>
        </w:rPr>
        <w:t> </w:t>
      </w:r>
      <w:r>
        <w:rPr>
          <w:color w:val="231F20"/>
          <w:w w:val="110"/>
        </w:rPr>
        <w:t>en</w:t>
      </w:r>
      <w:r>
        <w:rPr>
          <w:color w:val="231F20"/>
          <w:spacing w:val="-11"/>
          <w:w w:val="110"/>
        </w:rPr>
        <w:t> </w:t>
      </w:r>
      <w:r>
        <w:rPr>
          <w:color w:val="231F20"/>
          <w:w w:val="110"/>
        </w:rPr>
        <w:t>beneficio</w:t>
      </w:r>
      <w:r>
        <w:rPr>
          <w:color w:val="231F20"/>
          <w:spacing w:val="-11"/>
          <w:w w:val="110"/>
        </w:rPr>
        <w:t> </w:t>
      </w:r>
      <w:r>
        <w:rPr>
          <w:color w:val="231F20"/>
          <w:w w:val="110"/>
        </w:rPr>
        <w:t>de las</w:t>
      </w:r>
      <w:r>
        <w:rPr>
          <w:color w:val="231F20"/>
          <w:spacing w:val="-30"/>
          <w:w w:val="110"/>
        </w:rPr>
        <w:t> </w:t>
      </w:r>
      <w:r>
        <w:rPr>
          <w:color w:val="231F20"/>
          <w:w w:val="110"/>
        </w:rPr>
        <w:t>arcas</w:t>
      </w:r>
      <w:r>
        <w:rPr>
          <w:color w:val="231F20"/>
          <w:spacing w:val="-30"/>
          <w:w w:val="110"/>
        </w:rPr>
        <w:t> </w:t>
      </w:r>
      <w:r>
        <w:rPr>
          <w:color w:val="231F20"/>
          <w:w w:val="110"/>
        </w:rPr>
        <w:t>municipales,</w:t>
      </w:r>
      <w:r>
        <w:rPr>
          <w:color w:val="231F20"/>
          <w:spacing w:val="-30"/>
          <w:w w:val="110"/>
        </w:rPr>
        <w:t> </w:t>
      </w:r>
      <w:r>
        <w:rPr>
          <w:color w:val="231F20"/>
          <w:w w:val="110"/>
        </w:rPr>
        <w:t>tales</w:t>
      </w:r>
      <w:r>
        <w:rPr>
          <w:color w:val="231F20"/>
          <w:spacing w:val="-30"/>
          <w:w w:val="110"/>
        </w:rPr>
        <w:t> </w:t>
      </w:r>
      <w:r>
        <w:rPr>
          <w:color w:val="231F20"/>
          <w:w w:val="110"/>
        </w:rPr>
        <w:t>como</w:t>
      </w:r>
      <w:r>
        <w:rPr>
          <w:color w:val="231F20"/>
          <w:spacing w:val="-30"/>
          <w:w w:val="110"/>
        </w:rPr>
        <w:t> </w:t>
      </w:r>
      <w:r>
        <w:rPr>
          <w:color w:val="231F20"/>
          <w:w w:val="110"/>
        </w:rPr>
        <w:t>el</w:t>
      </w:r>
      <w:r>
        <w:rPr>
          <w:color w:val="231F20"/>
          <w:spacing w:val="-30"/>
          <w:w w:val="110"/>
        </w:rPr>
        <w:t> </w:t>
      </w:r>
      <w:r>
        <w:rPr>
          <w:color w:val="231F20"/>
          <w:w w:val="110"/>
        </w:rPr>
        <w:t>fiel</w:t>
      </w:r>
      <w:r>
        <w:rPr>
          <w:color w:val="231F20"/>
          <w:spacing w:val="-30"/>
          <w:w w:val="110"/>
        </w:rPr>
        <w:t> </w:t>
      </w:r>
      <w:r>
        <w:rPr>
          <w:color w:val="231F20"/>
          <w:w w:val="110"/>
        </w:rPr>
        <w:t>contraste</w:t>
      </w:r>
      <w:r>
        <w:rPr>
          <w:color w:val="231F20"/>
          <w:spacing w:val="-30"/>
          <w:w w:val="110"/>
        </w:rPr>
        <w:t> </w:t>
      </w:r>
      <w:r>
        <w:rPr>
          <w:color w:val="231F20"/>
          <w:w w:val="110"/>
        </w:rPr>
        <w:t>(pesas</w:t>
      </w:r>
      <w:r>
        <w:rPr>
          <w:color w:val="231F20"/>
          <w:spacing w:val="-30"/>
          <w:w w:val="110"/>
        </w:rPr>
        <w:t> </w:t>
      </w:r>
      <w:r>
        <w:rPr>
          <w:color w:val="231F20"/>
          <w:w w:val="110"/>
        </w:rPr>
        <w:t>y</w:t>
      </w:r>
      <w:r>
        <w:rPr>
          <w:color w:val="231F20"/>
          <w:spacing w:val="-30"/>
          <w:w w:val="110"/>
        </w:rPr>
        <w:t> </w:t>
      </w:r>
      <w:r>
        <w:rPr>
          <w:color w:val="231F20"/>
          <w:w w:val="110"/>
        </w:rPr>
        <w:t>medidas),</w:t>
      </w:r>
      <w:r>
        <w:rPr>
          <w:color w:val="231F20"/>
          <w:spacing w:val="-30"/>
          <w:w w:val="110"/>
        </w:rPr>
        <w:t> </w:t>
      </w:r>
      <w:r>
        <w:rPr>
          <w:color w:val="231F20"/>
          <w:w w:val="110"/>
        </w:rPr>
        <w:t>multas, corral</w:t>
      </w:r>
      <w:r>
        <w:rPr>
          <w:color w:val="231F20"/>
          <w:spacing w:val="-14"/>
          <w:w w:val="110"/>
        </w:rPr>
        <w:t> </w:t>
      </w:r>
      <w:r>
        <w:rPr>
          <w:color w:val="231F20"/>
          <w:w w:val="110"/>
        </w:rPr>
        <w:t>del</w:t>
      </w:r>
      <w:r>
        <w:rPr>
          <w:color w:val="231F20"/>
          <w:spacing w:val="-14"/>
          <w:w w:val="110"/>
        </w:rPr>
        <w:t> </w:t>
      </w:r>
      <w:r>
        <w:rPr>
          <w:color w:val="231F20"/>
          <w:w w:val="110"/>
        </w:rPr>
        <w:t>consejo,</w:t>
      </w:r>
      <w:r>
        <w:rPr>
          <w:color w:val="231F20"/>
          <w:spacing w:val="-14"/>
          <w:w w:val="110"/>
        </w:rPr>
        <w:t> </w:t>
      </w:r>
      <w:r>
        <w:rPr>
          <w:color w:val="231F20"/>
          <w:w w:val="110"/>
        </w:rPr>
        <w:t>entre</w:t>
      </w:r>
      <w:r>
        <w:rPr>
          <w:color w:val="231F20"/>
          <w:spacing w:val="-14"/>
          <w:w w:val="110"/>
        </w:rPr>
        <w:t> </w:t>
      </w:r>
      <w:r>
        <w:rPr>
          <w:color w:val="231F20"/>
          <w:w w:val="110"/>
        </w:rPr>
        <w:t>otros.</w:t>
      </w:r>
      <w:r>
        <w:rPr>
          <w:color w:val="231F20"/>
          <w:spacing w:val="-14"/>
          <w:w w:val="110"/>
        </w:rPr>
        <w:t> </w:t>
      </w:r>
      <w:r>
        <w:rPr>
          <w:color w:val="231F20"/>
          <w:w w:val="110"/>
        </w:rPr>
        <w:t>Cabe</w:t>
      </w:r>
      <w:r>
        <w:rPr>
          <w:color w:val="231F20"/>
          <w:spacing w:val="-14"/>
          <w:w w:val="110"/>
        </w:rPr>
        <w:t> </w:t>
      </w:r>
      <w:r>
        <w:rPr>
          <w:color w:val="231F20"/>
          <w:w w:val="110"/>
        </w:rPr>
        <w:t>destacar</w:t>
      </w:r>
      <w:r>
        <w:rPr>
          <w:color w:val="231F20"/>
          <w:spacing w:val="-14"/>
          <w:w w:val="110"/>
        </w:rPr>
        <w:t> </w:t>
      </w:r>
      <w:r>
        <w:rPr>
          <w:color w:val="231F20"/>
          <w:w w:val="110"/>
        </w:rPr>
        <w:t>que</w:t>
      </w:r>
      <w:r>
        <w:rPr>
          <w:color w:val="231F20"/>
          <w:spacing w:val="-14"/>
          <w:w w:val="110"/>
        </w:rPr>
        <w:t> </w:t>
      </w:r>
      <w:r>
        <w:rPr>
          <w:color w:val="231F20"/>
          <w:w w:val="110"/>
        </w:rPr>
        <w:t>durante</w:t>
      </w:r>
      <w:r>
        <w:rPr>
          <w:color w:val="231F20"/>
          <w:spacing w:val="-14"/>
          <w:w w:val="110"/>
        </w:rPr>
        <w:t> </w:t>
      </w:r>
      <w:r>
        <w:rPr>
          <w:color w:val="231F20"/>
          <w:w w:val="110"/>
        </w:rPr>
        <w:t>el</w:t>
      </w:r>
      <w:r>
        <w:rPr>
          <w:color w:val="231F20"/>
          <w:spacing w:val="-14"/>
          <w:w w:val="110"/>
        </w:rPr>
        <w:t> </w:t>
      </w:r>
      <w:r>
        <w:rPr>
          <w:color w:val="231F20"/>
          <w:w w:val="110"/>
        </w:rPr>
        <w:t>periodo</w:t>
      </w:r>
      <w:r>
        <w:rPr>
          <w:color w:val="231F20"/>
          <w:spacing w:val="-14"/>
          <w:w w:val="110"/>
        </w:rPr>
        <w:t> </w:t>
      </w:r>
      <w:r>
        <w:rPr>
          <w:color w:val="231F20"/>
          <w:w w:val="110"/>
        </w:rPr>
        <w:t>de</w:t>
      </w:r>
      <w:r>
        <w:rPr>
          <w:color w:val="231F20"/>
          <w:spacing w:val="-14"/>
          <w:w w:val="110"/>
        </w:rPr>
        <w:t> </w:t>
      </w:r>
      <w:r>
        <w:rPr>
          <w:color w:val="231F20"/>
          <w:w w:val="110"/>
        </w:rPr>
        <w:t>los Borbones se trataron de eliminar los arbitrios, buscando incrementar los ingresos</w:t>
      </w:r>
      <w:r>
        <w:rPr>
          <w:color w:val="231F20"/>
          <w:spacing w:val="-25"/>
          <w:w w:val="110"/>
        </w:rPr>
        <w:t> </w:t>
      </w:r>
      <w:r>
        <w:rPr>
          <w:color w:val="231F20"/>
          <w:w w:val="110"/>
        </w:rPr>
        <w:t>por</w:t>
      </w:r>
      <w:r>
        <w:rPr>
          <w:color w:val="231F20"/>
          <w:spacing w:val="-25"/>
          <w:w w:val="110"/>
        </w:rPr>
        <w:t> </w:t>
      </w:r>
      <w:r>
        <w:rPr>
          <w:color w:val="231F20"/>
          <w:w w:val="110"/>
        </w:rPr>
        <w:t>concepto</w:t>
      </w:r>
      <w:r>
        <w:rPr>
          <w:color w:val="231F20"/>
          <w:spacing w:val="-25"/>
          <w:w w:val="110"/>
        </w:rPr>
        <w:t> </w:t>
      </w:r>
      <w:r>
        <w:rPr>
          <w:color w:val="231F20"/>
          <w:w w:val="110"/>
        </w:rPr>
        <w:t>de</w:t>
      </w:r>
      <w:r>
        <w:rPr>
          <w:color w:val="231F20"/>
          <w:spacing w:val="-25"/>
          <w:w w:val="110"/>
        </w:rPr>
        <w:t> </w:t>
      </w:r>
      <w:r>
        <w:rPr>
          <w:color w:val="231F20"/>
          <w:w w:val="110"/>
        </w:rPr>
        <w:t>propios,</w:t>
      </w:r>
      <w:r>
        <w:rPr>
          <w:color w:val="231F20"/>
          <w:spacing w:val="-25"/>
          <w:w w:val="110"/>
        </w:rPr>
        <w:t> </w:t>
      </w:r>
      <w:r>
        <w:rPr>
          <w:color w:val="231F20"/>
          <w:w w:val="110"/>
        </w:rPr>
        <w:t>mientras</w:t>
      </w:r>
      <w:r>
        <w:rPr>
          <w:color w:val="231F20"/>
          <w:spacing w:val="-25"/>
          <w:w w:val="110"/>
        </w:rPr>
        <w:t> </w:t>
      </w:r>
      <w:r>
        <w:rPr>
          <w:color w:val="231F20"/>
          <w:w w:val="110"/>
        </w:rPr>
        <w:t>que</w:t>
      </w:r>
      <w:r>
        <w:rPr>
          <w:color w:val="231F20"/>
          <w:spacing w:val="-25"/>
          <w:w w:val="110"/>
        </w:rPr>
        <w:t> </w:t>
      </w:r>
      <w:r>
        <w:rPr>
          <w:color w:val="231F20"/>
          <w:w w:val="110"/>
        </w:rPr>
        <w:t>en</w:t>
      </w:r>
      <w:r>
        <w:rPr>
          <w:color w:val="231F20"/>
          <w:spacing w:val="-25"/>
          <w:w w:val="110"/>
        </w:rPr>
        <w:t> </w:t>
      </w:r>
      <w:r>
        <w:rPr>
          <w:color w:val="231F20"/>
          <w:w w:val="110"/>
        </w:rPr>
        <w:t>el</w:t>
      </w:r>
      <w:r>
        <w:rPr>
          <w:color w:val="231F20"/>
          <w:spacing w:val="-25"/>
          <w:w w:val="110"/>
        </w:rPr>
        <w:t> </w:t>
      </w:r>
      <w:r>
        <w:rPr>
          <w:color w:val="231F20"/>
          <w:w w:val="110"/>
        </w:rPr>
        <w:t>periodo</w:t>
      </w:r>
      <w:r>
        <w:rPr>
          <w:color w:val="231F20"/>
          <w:spacing w:val="-25"/>
          <w:w w:val="110"/>
        </w:rPr>
        <w:t> </w:t>
      </w:r>
      <w:r>
        <w:rPr>
          <w:color w:val="231F20"/>
          <w:w w:val="110"/>
        </w:rPr>
        <w:t>independiente los</w:t>
      </w:r>
      <w:r>
        <w:rPr>
          <w:color w:val="231F20"/>
          <w:spacing w:val="-25"/>
          <w:w w:val="110"/>
        </w:rPr>
        <w:t> </w:t>
      </w:r>
      <w:r>
        <w:rPr>
          <w:color w:val="231F20"/>
          <w:w w:val="110"/>
        </w:rPr>
        <w:t>liberales</w:t>
      </w:r>
      <w:r>
        <w:rPr>
          <w:color w:val="231F20"/>
          <w:spacing w:val="-25"/>
          <w:w w:val="110"/>
        </w:rPr>
        <w:t> </w:t>
      </w:r>
      <w:r>
        <w:rPr>
          <w:color w:val="231F20"/>
          <w:w w:val="110"/>
        </w:rPr>
        <w:t>hicieron</w:t>
      </w:r>
      <w:r>
        <w:rPr>
          <w:color w:val="231F20"/>
          <w:spacing w:val="-25"/>
          <w:w w:val="110"/>
        </w:rPr>
        <w:t> </w:t>
      </w:r>
      <w:r>
        <w:rPr>
          <w:color w:val="231F20"/>
          <w:w w:val="110"/>
        </w:rPr>
        <w:t>lo</w:t>
      </w:r>
      <w:r>
        <w:rPr>
          <w:color w:val="231F20"/>
          <w:spacing w:val="-25"/>
          <w:w w:val="110"/>
        </w:rPr>
        <w:t> </w:t>
      </w:r>
      <w:r>
        <w:rPr>
          <w:color w:val="231F20"/>
          <w:w w:val="110"/>
        </w:rPr>
        <w:t>inverso:</w:t>
      </w:r>
      <w:r>
        <w:rPr>
          <w:color w:val="231F20"/>
          <w:spacing w:val="-25"/>
          <w:w w:val="110"/>
        </w:rPr>
        <w:t> </w:t>
      </w:r>
      <w:r>
        <w:rPr>
          <w:color w:val="231F20"/>
          <w:w w:val="110"/>
        </w:rPr>
        <w:t>reducir</w:t>
      </w:r>
      <w:r>
        <w:rPr>
          <w:color w:val="231F20"/>
          <w:spacing w:val="-25"/>
          <w:w w:val="110"/>
        </w:rPr>
        <w:t> </w:t>
      </w:r>
      <w:r>
        <w:rPr>
          <w:color w:val="231F20"/>
          <w:w w:val="110"/>
        </w:rPr>
        <w:t>los</w:t>
      </w:r>
      <w:r>
        <w:rPr>
          <w:color w:val="231F20"/>
          <w:spacing w:val="-25"/>
          <w:w w:val="110"/>
        </w:rPr>
        <w:t> </w:t>
      </w:r>
      <w:r>
        <w:rPr>
          <w:color w:val="231F20"/>
          <w:w w:val="110"/>
        </w:rPr>
        <w:t>propios</w:t>
      </w:r>
      <w:r>
        <w:rPr>
          <w:color w:val="231F20"/>
          <w:spacing w:val="-25"/>
          <w:w w:val="110"/>
        </w:rPr>
        <w:t> </w:t>
      </w:r>
      <w:r>
        <w:rPr>
          <w:color w:val="231F20"/>
          <w:w w:val="110"/>
        </w:rPr>
        <w:t>y</w:t>
      </w:r>
      <w:r>
        <w:rPr>
          <w:color w:val="231F20"/>
          <w:spacing w:val="-25"/>
          <w:w w:val="110"/>
        </w:rPr>
        <w:t> </w:t>
      </w:r>
      <w:r>
        <w:rPr>
          <w:color w:val="231F20"/>
          <w:w w:val="110"/>
        </w:rPr>
        <w:t>aumentar</w:t>
      </w:r>
      <w:r>
        <w:rPr>
          <w:color w:val="231F20"/>
          <w:spacing w:val="-25"/>
          <w:w w:val="110"/>
        </w:rPr>
        <w:t> </w:t>
      </w:r>
      <w:r>
        <w:rPr>
          <w:color w:val="231F20"/>
          <w:w w:val="110"/>
        </w:rPr>
        <w:t>los</w:t>
      </w:r>
      <w:r>
        <w:rPr>
          <w:color w:val="231F20"/>
          <w:spacing w:val="-25"/>
          <w:w w:val="110"/>
        </w:rPr>
        <w:t> </w:t>
      </w:r>
      <w:r>
        <w:rPr>
          <w:color w:val="231F20"/>
          <w:w w:val="110"/>
        </w:rPr>
        <w:t>arbitrios </w:t>
      </w:r>
      <w:r>
        <w:rPr>
          <w:color w:val="231F20"/>
          <w:w w:val="105"/>
        </w:rPr>
        <w:t>(Menegus,</w:t>
      </w:r>
      <w:r>
        <w:rPr>
          <w:color w:val="231F20"/>
          <w:spacing w:val="-24"/>
          <w:w w:val="105"/>
        </w:rPr>
        <w:t> </w:t>
      </w:r>
      <w:r>
        <w:rPr>
          <w:color w:val="231F20"/>
          <w:w w:val="105"/>
        </w:rPr>
        <w:t>1995:</w:t>
      </w:r>
      <w:r>
        <w:rPr>
          <w:color w:val="231F20"/>
          <w:spacing w:val="-24"/>
          <w:w w:val="105"/>
        </w:rPr>
        <w:t> </w:t>
      </w:r>
      <w:r>
        <w:rPr>
          <w:color w:val="231F20"/>
          <w:w w:val="105"/>
        </w:rPr>
        <w:t>293-294</w:t>
      </w:r>
      <w:r>
        <w:rPr>
          <w:color w:val="231F20"/>
          <w:spacing w:val="-24"/>
          <w:w w:val="105"/>
        </w:rPr>
        <w:t> </w:t>
      </w:r>
      <w:r>
        <w:rPr>
          <w:color w:val="231F20"/>
          <w:w w:val="105"/>
        </w:rPr>
        <w:t>y</w:t>
      </w:r>
      <w:r>
        <w:rPr>
          <w:color w:val="231F20"/>
          <w:spacing w:val="-24"/>
          <w:w w:val="105"/>
        </w:rPr>
        <w:t> </w:t>
      </w:r>
      <w:r>
        <w:rPr>
          <w:color w:val="231F20"/>
          <w:w w:val="105"/>
        </w:rPr>
        <w:t>296).</w:t>
      </w:r>
    </w:p>
    <w:p>
      <w:pPr>
        <w:pStyle w:val="BodyText"/>
        <w:spacing w:before="2"/>
        <w:rPr>
          <w:sz w:val="23"/>
        </w:rPr>
      </w:pPr>
    </w:p>
    <w:p>
      <w:pPr>
        <w:pStyle w:val="BodyText"/>
        <w:spacing w:line="249" w:lineRule="auto"/>
        <w:ind w:left="907" w:right="904"/>
        <w:jc w:val="both"/>
      </w:pPr>
      <w:r>
        <w:rPr>
          <w:color w:val="231F20"/>
          <w:w w:val="105"/>
        </w:rPr>
        <w:t>Como</w:t>
      </w:r>
      <w:r>
        <w:rPr>
          <w:color w:val="231F20"/>
          <w:spacing w:val="-11"/>
          <w:w w:val="105"/>
        </w:rPr>
        <w:t> </w:t>
      </w:r>
      <w:r>
        <w:rPr>
          <w:color w:val="231F20"/>
          <w:w w:val="105"/>
        </w:rPr>
        <w:t>se</w:t>
      </w:r>
      <w:r>
        <w:rPr>
          <w:color w:val="231F20"/>
          <w:spacing w:val="-11"/>
          <w:w w:val="105"/>
        </w:rPr>
        <w:t> </w:t>
      </w:r>
      <w:r>
        <w:rPr>
          <w:color w:val="231F20"/>
          <w:w w:val="105"/>
        </w:rPr>
        <w:t>vio</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capítulo</w:t>
      </w:r>
      <w:r>
        <w:rPr>
          <w:color w:val="231F20"/>
          <w:spacing w:val="-11"/>
          <w:w w:val="105"/>
        </w:rPr>
        <w:t> </w:t>
      </w:r>
      <w:r>
        <w:rPr>
          <w:color w:val="231F20"/>
          <w:spacing w:val="-3"/>
          <w:w w:val="105"/>
        </w:rPr>
        <w:t>anterior,</w:t>
      </w:r>
      <w:r>
        <w:rPr>
          <w:color w:val="231F20"/>
          <w:spacing w:val="-11"/>
          <w:w w:val="105"/>
        </w:rPr>
        <w:t> </w:t>
      </w:r>
      <w:r>
        <w:rPr>
          <w:color w:val="231F20"/>
          <w:w w:val="105"/>
        </w:rPr>
        <w:t>durante</w:t>
      </w:r>
      <w:r>
        <w:rPr>
          <w:color w:val="231F20"/>
          <w:spacing w:val="-11"/>
          <w:w w:val="105"/>
        </w:rPr>
        <w:t> </w:t>
      </w:r>
      <w:r>
        <w:rPr>
          <w:color w:val="231F20"/>
          <w:w w:val="105"/>
        </w:rPr>
        <w:t>el</w:t>
      </w:r>
      <w:r>
        <w:rPr>
          <w:color w:val="231F20"/>
          <w:spacing w:val="-11"/>
          <w:w w:val="105"/>
        </w:rPr>
        <w:t> </w:t>
      </w:r>
      <w:r>
        <w:rPr>
          <w:color w:val="231F20"/>
          <w:w w:val="105"/>
        </w:rPr>
        <w:t>siglo</w:t>
      </w:r>
      <w:r>
        <w:rPr>
          <w:color w:val="231F20"/>
          <w:spacing w:val="-11"/>
          <w:w w:val="105"/>
        </w:rPr>
        <w:t> </w:t>
      </w:r>
      <w:r>
        <w:rPr>
          <w:color w:val="231F20"/>
          <w:w w:val="105"/>
          <w:sz w:val="18"/>
        </w:rPr>
        <w:t>XIX </w:t>
      </w:r>
      <w:r>
        <w:rPr>
          <w:color w:val="231F20"/>
          <w:w w:val="105"/>
        </w:rPr>
        <w:t>los</w:t>
      </w:r>
      <w:r>
        <w:rPr>
          <w:color w:val="231F20"/>
          <w:spacing w:val="-11"/>
          <w:w w:val="105"/>
        </w:rPr>
        <w:t> </w:t>
      </w:r>
      <w:r>
        <w:rPr>
          <w:color w:val="231F20"/>
          <w:w w:val="105"/>
        </w:rPr>
        <w:t>ayuntamientos</w:t>
      </w:r>
      <w:r>
        <w:rPr>
          <w:color w:val="231F20"/>
          <w:spacing w:val="-11"/>
          <w:w w:val="105"/>
        </w:rPr>
        <w:t> </w:t>
      </w:r>
      <w:r>
        <w:rPr>
          <w:color w:val="231F20"/>
          <w:w w:val="105"/>
        </w:rPr>
        <w:t>de Ocoyoacac y Lerma mantuvieron el dominio sobre los recursos productivos antes</w:t>
      </w:r>
      <w:r>
        <w:rPr>
          <w:color w:val="231F20"/>
          <w:spacing w:val="-25"/>
          <w:w w:val="105"/>
        </w:rPr>
        <w:t> </w:t>
      </w:r>
      <w:r>
        <w:rPr>
          <w:color w:val="231F20"/>
          <w:w w:val="105"/>
        </w:rPr>
        <w:t>y</w:t>
      </w:r>
      <w:r>
        <w:rPr>
          <w:color w:val="231F20"/>
          <w:spacing w:val="-25"/>
          <w:w w:val="105"/>
        </w:rPr>
        <w:t> </w:t>
      </w:r>
      <w:r>
        <w:rPr>
          <w:color w:val="231F20"/>
          <w:w w:val="105"/>
        </w:rPr>
        <w:t>después</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aplicaciónde</w:t>
      </w:r>
      <w:r>
        <w:rPr>
          <w:color w:val="231F20"/>
          <w:spacing w:val="-25"/>
          <w:w w:val="105"/>
        </w:rPr>
        <w:t> </w:t>
      </w:r>
      <w:r>
        <w:rPr>
          <w:color w:val="231F20"/>
          <w:w w:val="105"/>
        </w:rPr>
        <w:t>la</w:t>
      </w:r>
      <w:r>
        <w:rPr>
          <w:color w:val="231F20"/>
          <w:spacing w:val="-25"/>
          <w:w w:val="105"/>
        </w:rPr>
        <w:t> </w:t>
      </w:r>
      <w:r>
        <w:rPr>
          <w:color w:val="231F20"/>
          <w:w w:val="105"/>
        </w:rPr>
        <w:t>ley</w:t>
      </w:r>
      <w:r>
        <w:rPr>
          <w:color w:val="231F20"/>
          <w:spacing w:val="-25"/>
          <w:w w:val="105"/>
        </w:rPr>
        <w:t> </w:t>
      </w:r>
      <w:r>
        <w:rPr>
          <w:color w:val="231F20"/>
          <w:w w:val="105"/>
        </w:rPr>
        <w:t>de</w:t>
      </w:r>
      <w:r>
        <w:rPr>
          <w:color w:val="231F20"/>
          <w:spacing w:val="-25"/>
          <w:w w:val="105"/>
        </w:rPr>
        <w:t> </w:t>
      </w:r>
      <w:r>
        <w:rPr>
          <w:color w:val="231F20"/>
          <w:w w:val="105"/>
        </w:rPr>
        <w:t>desamortizaciónde</w:t>
      </w:r>
      <w:r>
        <w:rPr>
          <w:color w:val="231F20"/>
          <w:spacing w:val="-25"/>
          <w:w w:val="105"/>
        </w:rPr>
        <w:t> </w:t>
      </w:r>
      <w:r>
        <w:rPr>
          <w:color w:val="231F20"/>
          <w:w w:val="105"/>
        </w:rPr>
        <w:t>los</w:t>
      </w:r>
      <w:r>
        <w:rPr>
          <w:color w:val="231F20"/>
          <w:spacing w:val="-25"/>
          <w:w w:val="105"/>
        </w:rPr>
        <w:t> </w:t>
      </w:r>
      <w:r>
        <w:rPr>
          <w:color w:val="231F20"/>
          <w:w w:val="105"/>
        </w:rPr>
        <w:t>bienes</w:t>
      </w:r>
      <w:r>
        <w:rPr>
          <w:color w:val="231F20"/>
          <w:spacing w:val="-25"/>
          <w:w w:val="105"/>
        </w:rPr>
        <w:t> </w:t>
      </w:r>
      <w:r>
        <w:rPr>
          <w:color w:val="231F20"/>
          <w:w w:val="105"/>
        </w:rPr>
        <w:t>de</w:t>
      </w:r>
      <w:r>
        <w:rPr>
          <w:color w:val="231F20"/>
          <w:spacing w:val="-25"/>
          <w:w w:val="105"/>
        </w:rPr>
        <w:t> </w:t>
      </w:r>
      <w:r>
        <w:rPr>
          <w:color w:val="231F20"/>
          <w:w w:val="105"/>
        </w:rPr>
        <w:t>las corporaciones</w:t>
      </w:r>
      <w:r>
        <w:rPr>
          <w:color w:val="231F20"/>
          <w:spacing w:val="-8"/>
          <w:w w:val="105"/>
        </w:rPr>
        <w:t> </w:t>
      </w:r>
      <w:r>
        <w:rPr>
          <w:color w:val="231F20"/>
          <w:w w:val="105"/>
        </w:rPr>
        <w:t>civiles.</w:t>
      </w:r>
      <w:r>
        <w:rPr>
          <w:color w:val="231F20"/>
          <w:spacing w:val="-8"/>
          <w:w w:val="105"/>
        </w:rPr>
        <w:t> </w:t>
      </w:r>
      <w:r>
        <w:rPr>
          <w:color w:val="231F20"/>
          <w:w w:val="105"/>
        </w:rPr>
        <w:t>El</w:t>
      </w:r>
      <w:r>
        <w:rPr>
          <w:color w:val="231F20"/>
          <w:spacing w:val="-8"/>
          <w:w w:val="105"/>
        </w:rPr>
        <w:t> </w:t>
      </w:r>
      <w:r>
        <w:rPr>
          <w:color w:val="231F20"/>
          <w:w w:val="105"/>
        </w:rPr>
        <w:t>presidente</w:t>
      </w:r>
      <w:r>
        <w:rPr>
          <w:color w:val="231F20"/>
          <w:spacing w:val="-8"/>
          <w:w w:val="105"/>
        </w:rPr>
        <w:t> </w:t>
      </w:r>
      <w:r>
        <w:rPr>
          <w:color w:val="231F20"/>
          <w:w w:val="105"/>
        </w:rPr>
        <w:t>municipal</w:t>
      </w:r>
      <w:r>
        <w:rPr>
          <w:color w:val="231F20"/>
          <w:spacing w:val="-8"/>
          <w:w w:val="105"/>
        </w:rPr>
        <w:t> </w:t>
      </w:r>
      <w:r>
        <w:rPr>
          <w:color w:val="231F20"/>
          <w:w w:val="105"/>
        </w:rPr>
        <w:t>controlaba</w:t>
      </w:r>
      <w:r>
        <w:rPr>
          <w:color w:val="231F20"/>
          <w:spacing w:val="-8"/>
          <w:w w:val="105"/>
        </w:rPr>
        <w:t> </w:t>
      </w:r>
      <w:r>
        <w:rPr>
          <w:color w:val="231F20"/>
          <w:w w:val="105"/>
        </w:rPr>
        <w:t>los</w:t>
      </w:r>
      <w:r>
        <w:rPr>
          <w:color w:val="231F20"/>
          <w:spacing w:val="-8"/>
          <w:w w:val="105"/>
        </w:rPr>
        <w:t> </w:t>
      </w:r>
      <w:r>
        <w:rPr>
          <w:color w:val="231F20"/>
          <w:w w:val="105"/>
        </w:rPr>
        <w:t>arrendamientos de</w:t>
      </w:r>
      <w:r>
        <w:rPr>
          <w:color w:val="231F20"/>
          <w:spacing w:val="-11"/>
          <w:w w:val="105"/>
        </w:rPr>
        <w:t> </w:t>
      </w:r>
      <w:r>
        <w:rPr>
          <w:color w:val="231F20"/>
          <w:w w:val="105"/>
        </w:rPr>
        <w:t>los</w:t>
      </w:r>
      <w:r>
        <w:rPr>
          <w:color w:val="231F20"/>
          <w:spacing w:val="-11"/>
          <w:w w:val="105"/>
        </w:rPr>
        <w:t> </w:t>
      </w:r>
      <w:r>
        <w:rPr>
          <w:color w:val="231F20"/>
          <w:w w:val="105"/>
        </w:rPr>
        <w:t>bienes</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pueblos,</w:t>
      </w:r>
      <w:r>
        <w:rPr>
          <w:color w:val="231F20"/>
          <w:spacing w:val="-11"/>
          <w:w w:val="105"/>
        </w:rPr>
        <w:t> </w:t>
      </w:r>
      <w:r>
        <w:rPr>
          <w:color w:val="231F20"/>
          <w:w w:val="105"/>
        </w:rPr>
        <w:t>el</w:t>
      </w:r>
      <w:r>
        <w:rPr>
          <w:color w:val="231F20"/>
          <w:spacing w:val="-11"/>
          <w:w w:val="105"/>
        </w:rPr>
        <w:t> </w:t>
      </w:r>
      <w:r>
        <w:rPr>
          <w:color w:val="231F20"/>
          <w:w w:val="105"/>
        </w:rPr>
        <w:t>síndico</w:t>
      </w:r>
      <w:r>
        <w:rPr>
          <w:color w:val="231F20"/>
          <w:spacing w:val="-11"/>
          <w:w w:val="105"/>
        </w:rPr>
        <w:t> </w:t>
      </w:r>
      <w:r>
        <w:rPr>
          <w:color w:val="231F20"/>
          <w:w w:val="105"/>
        </w:rPr>
        <w:t>era</w:t>
      </w:r>
      <w:r>
        <w:rPr>
          <w:color w:val="231F20"/>
          <w:spacing w:val="-11"/>
          <w:w w:val="105"/>
        </w:rPr>
        <w:t> </w:t>
      </w:r>
      <w:r>
        <w:rPr>
          <w:color w:val="231F20"/>
          <w:w w:val="105"/>
        </w:rPr>
        <w:t>la</w:t>
      </w:r>
      <w:r>
        <w:rPr>
          <w:color w:val="231F20"/>
          <w:spacing w:val="-11"/>
          <w:w w:val="105"/>
        </w:rPr>
        <w:t> </w:t>
      </w:r>
      <w:r>
        <w:rPr>
          <w:color w:val="231F20"/>
          <w:w w:val="105"/>
        </w:rPr>
        <w:t>autoridad</w:t>
      </w:r>
      <w:r>
        <w:rPr>
          <w:color w:val="231F20"/>
          <w:spacing w:val="-11"/>
          <w:w w:val="105"/>
        </w:rPr>
        <w:t> </w:t>
      </w:r>
      <w:r>
        <w:rPr>
          <w:color w:val="231F20"/>
          <w:w w:val="105"/>
        </w:rPr>
        <w:t>que</w:t>
      </w:r>
      <w:r>
        <w:rPr>
          <w:color w:val="231F20"/>
          <w:spacing w:val="-11"/>
          <w:w w:val="105"/>
        </w:rPr>
        <w:t> </w:t>
      </w:r>
      <w:r>
        <w:rPr>
          <w:color w:val="231F20"/>
          <w:w w:val="105"/>
        </w:rPr>
        <w:t>representaba</w:t>
      </w:r>
      <w:r>
        <w:rPr>
          <w:color w:val="231F20"/>
          <w:spacing w:val="-11"/>
          <w:w w:val="105"/>
        </w:rPr>
        <w:t> </w:t>
      </w:r>
      <w:r>
        <w:rPr>
          <w:color w:val="231F20"/>
          <w:w w:val="105"/>
        </w:rPr>
        <w:t>a</w:t>
      </w:r>
      <w:r>
        <w:rPr>
          <w:color w:val="231F20"/>
          <w:spacing w:val="-11"/>
          <w:w w:val="105"/>
        </w:rPr>
        <w:t> </w:t>
      </w:r>
      <w:r>
        <w:rPr>
          <w:color w:val="231F20"/>
          <w:w w:val="105"/>
        </w:rPr>
        <w:t>los pueblos cuando se entablaba algún litigio por los recursos comunales como montes, pastos y lagunas. En relación con las políticas desamortizadoras correspondió al ayuntamiento gestionar el fraccionamiento de los   </w:t>
      </w:r>
      <w:r>
        <w:rPr>
          <w:color w:val="231F20"/>
          <w:spacing w:val="20"/>
          <w:w w:val="105"/>
        </w:rPr>
        <w:t> </w:t>
      </w:r>
      <w:r>
        <w:rPr>
          <w:color w:val="231F20"/>
          <w:w w:val="105"/>
        </w:rPr>
        <w:t>terrenos</w:t>
      </w:r>
    </w:p>
    <w:p>
      <w:pPr>
        <w:pStyle w:val="BodyText"/>
        <w:spacing w:before="2"/>
        <w:rPr>
          <w:sz w:val="10"/>
        </w:rPr>
      </w:pPr>
      <w:r>
        <w:rPr/>
        <w:pict>
          <v:line style="position:absolute;mso-position-horizontal-relative:page;mso-position-vertical-relative:paragraph;z-index:2872;mso-wrap-distance-left:0;mso-wrap-distance-right:0" from="45.354301pt,8.765391pt" to="117.354301pt,8.765391pt" stroked="true" strokeweight=".25pt" strokecolor="#231f20">
            <w10:wrap type="topAndBottom"/>
          </v:line>
        </w:pict>
      </w:r>
    </w:p>
    <w:p>
      <w:pPr>
        <w:spacing w:line="180" w:lineRule="exact" w:before="4"/>
        <w:ind w:left="907" w:right="901" w:firstLine="0"/>
        <w:jc w:val="both"/>
        <w:rPr>
          <w:sz w:val="16"/>
        </w:rPr>
      </w:pPr>
      <w:r>
        <w:rPr>
          <w:color w:val="231F20"/>
          <w:w w:val="105"/>
          <w:position w:val="5"/>
          <w:sz w:val="9"/>
        </w:rPr>
        <w:t>2 </w:t>
      </w:r>
      <w:r>
        <w:rPr>
          <w:color w:val="231F20"/>
          <w:spacing w:val="2"/>
          <w:w w:val="105"/>
          <w:sz w:val="16"/>
        </w:rPr>
        <w:t>Este </w:t>
      </w:r>
      <w:r>
        <w:rPr>
          <w:color w:val="231F20"/>
          <w:w w:val="105"/>
          <w:sz w:val="16"/>
        </w:rPr>
        <w:t>afán </w:t>
      </w:r>
      <w:r>
        <w:rPr>
          <w:color w:val="231F20"/>
          <w:spacing w:val="2"/>
          <w:w w:val="105"/>
          <w:sz w:val="16"/>
        </w:rPr>
        <w:t>por mantener </w:t>
      </w:r>
      <w:r>
        <w:rPr>
          <w:color w:val="231F20"/>
          <w:w w:val="105"/>
          <w:sz w:val="16"/>
        </w:rPr>
        <w:t>el control de la </w:t>
      </w:r>
      <w:r>
        <w:rPr>
          <w:color w:val="231F20"/>
          <w:spacing w:val="3"/>
          <w:w w:val="105"/>
          <w:sz w:val="16"/>
        </w:rPr>
        <w:t>tierra </w:t>
      </w:r>
      <w:r>
        <w:rPr>
          <w:color w:val="231F20"/>
          <w:w w:val="105"/>
          <w:sz w:val="16"/>
        </w:rPr>
        <w:t>entre </w:t>
      </w:r>
      <w:r>
        <w:rPr>
          <w:color w:val="231F20"/>
          <w:spacing w:val="2"/>
          <w:w w:val="105"/>
          <w:sz w:val="16"/>
        </w:rPr>
        <w:t>los </w:t>
      </w:r>
      <w:r>
        <w:rPr>
          <w:color w:val="231F20"/>
          <w:spacing w:val="3"/>
          <w:w w:val="105"/>
          <w:sz w:val="16"/>
        </w:rPr>
        <w:t>vecinos </w:t>
      </w:r>
      <w:r>
        <w:rPr>
          <w:color w:val="231F20"/>
          <w:spacing w:val="2"/>
          <w:w w:val="105"/>
          <w:sz w:val="16"/>
        </w:rPr>
        <w:t>del lugar </w:t>
      </w:r>
      <w:r>
        <w:rPr>
          <w:color w:val="231F20"/>
          <w:w w:val="105"/>
          <w:sz w:val="16"/>
        </w:rPr>
        <w:t>es más </w:t>
      </w:r>
      <w:r>
        <w:rPr>
          <w:color w:val="231F20"/>
          <w:spacing w:val="2"/>
          <w:w w:val="105"/>
          <w:sz w:val="16"/>
        </w:rPr>
        <w:t>notable </w:t>
      </w:r>
      <w:r>
        <w:rPr>
          <w:color w:val="231F20"/>
          <w:spacing w:val="4"/>
          <w:w w:val="105"/>
          <w:sz w:val="16"/>
        </w:rPr>
        <w:t>en </w:t>
      </w:r>
      <w:r>
        <w:rPr>
          <w:color w:val="231F20"/>
          <w:spacing w:val="3"/>
          <w:w w:val="105"/>
          <w:sz w:val="16"/>
        </w:rPr>
        <w:t>Ocoyoacac, </w:t>
      </w:r>
      <w:r>
        <w:rPr>
          <w:color w:val="231F20"/>
          <w:spacing w:val="2"/>
          <w:w w:val="105"/>
          <w:sz w:val="16"/>
        </w:rPr>
        <w:t>Menegus </w:t>
      </w:r>
      <w:r>
        <w:rPr>
          <w:color w:val="231F20"/>
          <w:spacing w:val="3"/>
          <w:w w:val="105"/>
          <w:sz w:val="16"/>
        </w:rPr>
        <w:t>señala </w:t>
      </w:r>
      <w:r>
        <w:rPr>
          <w:color w:val="231F20"/>
          <w:spacing w:val="2"/>
          <w:w w:val="105"/>
          <w:sz w:val="16"/>
        </w:rPr>
        <w:t>que para evitar </w:t>
      </w:r>
      <w:r>
        <w:rPr>
          <w:color w:val="231F20"/>
          <w:w w:val="105"/>
          <w:sz w:val="16"/>
        </w:rPr>
        <w:t>un  </w:t>
      </w:r>
      <w:r>
        <w:rPr>
          <w:color w:val="231F20"/>
          <w:spacing w:val="3"/>
          <w:w w:val="105"/>
          <w:sz w:val="16"/>
        </w:rPr>
        <w:t>posible </w:t>
      </w:r>
      <w:r>
        <w:rPr>
          <w:color w:val="231F20"/>
          <w:spacing w:val="2"/>
          <w:w w:val="105"/>
          <w:sz w:val="16"/>
        </w:rPr>
        <w:t>problema por </w:t>
      </w:r>
      <w:r>
        <w:rPr>
          <w:color w:val="231F20"/>
          <w:w w:val="105"/>
          <w:sz w:val="16"/>
        </w:rPr>
        <w:t>el  </w:t>
      </w:r>
      <w:r>
        <w:rPr>
          <w:color w:val="231F20"/>
          <w:spacing w:val="3"/>
          <w:w w:val="105"/>
          <w:sz w:val="16"/>
        </w:rPr>
        <w:t>acceso </w:t>
      </w:r>
      <w:r>
        <w:rPr>
          <w:color w:val="231F20"/>
          <w:w w:val="105"/>
          <w:sz w:val="16"/>
        </w:rPr>
        <w:t>a  la  </w:t>
      </w:r>
      <w:r>
        <w:rPr>
          <w:color w:val="231F20"/>
          <w:spacing w:val="3"/>
          <w:w w:val="105"/>
          <w:sz w:val="16"/>
        </w:rPr>
        <w:t>tierra </w:t>
      </w:r>
      <w:r>
        <w:rPr>
          <w:color w:val="231F20"/>
          <w:w w:val="105"/>
          <w:sz w:val="16"/>
        </w:rPr>
        <w:t>entre    </w:t>
      </w:r>
      <w:r>
        <w:rPr>
          <w:color w:val="231F20"/>
          <w:spacing w:val="2"/>
          <w:w w:val="105"/>
          <w:sz w:val="16"/>
        </w:rPr>
        <w:t>los </w:t>
      </w:r>
      <w:r>
        <w:rPr>
          <w:color w:val="231F20"/>
          <w:spacing w:val="3"/>
          <w:w w:val="105"/>
          <w:sz w:val="16"/>
        </w:rPr>
        <w:t>vecinos </w:t>
      </w:r>
      <w:r>
        <w:rPr>
          <w:color w:val="231F20"/>
          <w:spacing w:val="2"/>
          <w:w w:val="105"/>
          <w:sz w:val="16"/>
        </w:rPr>
        <w:t>fue </w:t>
      </w:r>
      <w:r>
        <w:rPr>
          <w:color w:val="231F20"/>
          <w:spacing w:val="3"/>
          <w:w w:val="105"/>
          <w:sz w:val="16"/>
        </w:rPr>
        <w:t>necesario fortalecer </w:t>
      </w:r>
      <w:r>
        <w:rPr>
          <w:color w:val="231F20"/>
          <w:spacing w:val="2"/>
          <w:w w:val="105"/>
          <w:sz w:val="16"/>
        </w:rPr>
        <w:t>las relaciones </w:t>
      </w:r>
      <w:r>
        <w:rPr>
          <w:color w:val="231F20"/>
          <w:spacing w:val="3"/>
          <w:w w:val="105"/>
          <w:sz w:val="16"/>
        </w:rPr>
        <w:t>endogámicas </w:t>
      </w:r>
      <w:r>
        <w:rPr>
          <w:color w:val="231F20"/>
          <w:spacing w:val="2"/>
          <w:w w:val="105"/>
          <w:sz w:val="16"/>
        </w:rPr>
        <w:t>para mantener </w:t>
      </w:r>
      <w:r>
        <w:rPr>
          <w:color w:val="231F20"/>
          <w:w w:val="105"/>
          <w:sz w:val="16"/>
        </w:rPr>
        <w:t>el control </w:t>
      </w:r>
      <w:r>
        <w:rPr>
          <w:color w:val="231F20"/>
          <w:spacing w:val="2"/>
          <w:w w:val="105"/>
          <w:sz w:val="16"/>
        </w:rPr>
        <w:t>sobre </w:t>
      </w:r>
      <w:r>
        <w:rPr>
          <w:color w:val="231F20"/>
          <w:w w:val="105"/>
          <w:sz w:val="16"/>
        </w:rPr>
        <w:t>la </w:t>
      </w:r>
      <w:r>
        <w:rPr>
          <w:color w:val="231F20"/>
          <w:spacing w:val="2"/>
          <w:w w:val="105"/>
          <w:sz w:val="16"/>
        </w:rPr>
        <w:t>propiedad (Menegus, </w:t>
      </w:r>
      <w:r>
        <w:rPr>
          <w:color w:val="231F20"/>
          <w:spacing w:val="3"/>
          <w:w w:val="105"/>
          <w:sz w:val="16"/>
        </w:rPr>
        <w:t>1995: </w:t>
      </w:r>
      <w:r>
        <w:rPr>
          <w:color w:val="231F20"/>
          <w:spacing w:val="2"/>
          <w:w w:val="105"/>
          <w:sz w:val="16"/>
        </w:rPr>
        <w:t>292 </w:t>
      </w:r>
      <w:r>
        <w:rPr>
          <w:color w:val="231F20"/>
          <w:w w:val="105"/>
          <w:sz w:val="16"/>
        </w:rPr>
        <w:t>y</w:t>
      </w:r>
      <w:r>
        <w:rPr>
          <w:color w:val="231F20"/>
          <w:spacing w:val="4"/>
          <w:w w:val="105"/>
          <w:sz w:val="16"/>
        </w:rPr>
        <w:t> 296).</w:t>
      </w:r>
    </w:p>
    <w:p>
      <w:pPr>
        <w:spacing w:after="0" w:line="180" w:lineRule="exact"/>
        <w:jc w:val="both"/>
        <w:rPr>
          <w:sz w:val="16"/>
        </w:rPr>
        <w:sectPr>
          <w:pgSz w:w="8510" w:h="11630"/>
          <w:pgMar w:header="359" w:footer="388" w:top="540" w:bottom="580" w:left="0" w:right="0"/>
        </w:sectPr>
      </w:pPr>
    </w:p>
    <w:p>
      <w:pPr>
        <w:pStyle w:val="BodyText"/>
        <w:spacing w:before="1"/>
        <w:rPr>
          <w:sz w:val="13"/>
        </w:rPr>
      </w:pPr>
    </w:p>
    <w:p>
      <w:pPr>
        <w:pStyle w:val="BodyText"/>
        <w:spacing w:line="249" w:lineRule="auto" w:before="17"/>
        <w:ind w:left="907" w:right="904"/>
        <w:jc w:val="both"/>
      </w:pPr>
      <w:r>
        <w:rPr>
          <w:color w:val="231F20"/>
          <w:w w:val="105"/>
        </w:rPr>
        <w:t>de común repartimiento para tratar de que fuera lo más equitativo posible y beneficiar</w:t>
      </w:r>
      <w:r>
        <w:rPr>
          <w:color w:val="231F20"/>
          <w:spacing w:val="-22"/>
          <w:w w:val="105"/>
        </w:rPr>
        <w:t> </w:t>
      </w:r>
      <w:r>
        <w:rPr>
          <w:color w:val="231F20"/>
          <w:w w:val="105"/>
        </w:rPr>
        <w:t>a</w:t>
      </w:r>
      <w:r>
        <w:rPr>
          <w:color w:val="231F20"/>
          <w:spacing w:val="-22"/>
          <w:w w:val="105"/>
        </w:rPr>
        <w:t> </w:t>
      </w:r>
      <w:r>
        <w:rPr>
          <w:color w:val="231F20"/>
          <w:w w:val="105"/>
        </w:rPr>
        <w:t>los</w:t>
      </w:r>
      <w:r>
        <w:rPr>
          <w:color w:val="231F20"/>
          <w:spacing w:val="-22"/>
          <w:w w:val="105"/>
        </w:rPr>
        <w:t> </w:t>
      </w:r>
      <w:r>
        <w:rPr>
          <w:color w:val="231F20"/>
          <w:w w:val="105"/>
        </w:rPr>
        <w:t>vecinos</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pueblos.</w:t>
      </w:r>
      <w:r>
        <w:rPr>
          <w:color w:val="231F20"/>
          <w:spacing w:val="-22"/>
          <w:w w:val="105"/>
        </w:rPr>
        <w:t> </w:t>
      </w:r>
      <w:r>
        <w:rPr>
          <w:color w:val="231F20"/>
          <w:w w:val="105"/>
        </w:rPr>
        <w:t>El</w:t>
      </w:r>
      <w:r>
        <w:rPr>
          <w:color w:val="231F20"/>
          <w:spacing w:val="-22"/>
          <w:w w:val="105"/>
        </w:rPr>
        <w:t> </w:t>
      </w:r>
      <w:r>
        <w:rPr>
          <w:color w:val="231F20"/>
          <w:w w:val="105"/>
        </w:rPr>
        <w:t>propósito</w:t>
      </w:r>
      <w:r>
        <w:rPr>
          <w:color w:val="231F20"/>
          <w:spacing w:val="-22"/>
          <w:w w:val="105"/>
        </w:rPr>
        <w:t> </w:t>
      </w:r>
      <w:r>
        <w:rPr>
          <w:color w:val="231F20"/>
          <w:w w:val="105"/>
        </w:rPr>
        <w:t>original</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autoridades locales era evitar en lo posible el acaparamiento de los recursos, además de advertir que sólo los vecinos del pueblo tenían derecho de adjudicarse los bienes</w:t>
      </w:r>
      <w:r>
        <w:rPr>
          <w:color w:val="231F20"/>
          <w:spacing w:val="-12"/>
          <w:w w:val="105"/>
        </w:rPr>
        <w:t> </w:t>
      </w:r>
      <w:r>
        <w:rPr>
          <w:color w:val="231F20"/>
          <w:w w:val="105"/>
        </w:rPr>
        <w:t>comunales.</w:t>
      </w:r>
      <w:r>
        <w:rPr>
          <w:color w:val="231F20"/>
          <w:w w:val="105"/>
          <w:position w:val="7"/>
          <w:sz w:val="13"/>
        </w:rPr>
        <w:t>3</w:t>
      </w:r>
      <w:r>
        <w:rPr>
          <w:color w:val="231F20"/>
          <w:spacing w:val="12"/>
          <w:w w:val="105"/>
          <w:position w:val="7"/>
          <w:sz w:val="13"/>
        </w:rPr>
        <w:t> </w:t>
      </w:r>
      <w:r>
        <w:rPr>
          <w:color w:val="231F20"/>
          <w:spacing w:val="-3"/>
          <w:w w:val="105"/>
        </w:rPr>
        <w:t>Pero</w:t>
      </w:r>
      <w:r>
        <w:rPr>
          <w:color w:val="231F20"/>
          <w:spacing w:val="-12"/>
          <w:w w:val="105"/>
        </w:rPr>
        <w:t> </w:t>
      </w:r>
      <w:r>
        <w:rPr>
          <w:color w:val="231F20"/>
          <w:w w:val="105"/>
        </w:rPr>
        <w:t>esta</w:t>
      </w:r>
      <w:r>
        <w:rPr>
          <w:color w:val="231F20"/>
          <w:spacing w:val="-12"/>
          <w:w w:val="105"/>
        </w:rPr>
        <w:t> </w:t>
      </w:r>
      <w:r>
        <w:rPr>
          <w:color w:val="231F20"/>
          <w:w w:val="105"/>
        </w:rPr>
        <w:t>postura</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autoridades</w:t>
      </w:r>
      <w:r>
        <w:rPr>
          <w:color w:val="231F20"/>
          <w:spacing w:val="-12"/>
          <w:w w:val="105"/>
        </w:rPr>
        <w:t> </w:t>
      </w:r>
      <w:r>
        <w:rPr>
          <w:color w:val="231F20"/>
          <w:w w:val="105"/>
        </w:rPr>
        <w:t>locales</w:t>
      </w:r>
      <w:r>
        <w:rPr>
          <w:color w:val="231F20"/>
          <w:spacing w:val="-12"/>
          <w:w w:val="105"/>
        </w:rPr>
        <w:t> </w:t>
      </w:r>
      <w:r>
        <w:rPr>
          <w:color w:val="231F20"/>
          <w:w w:val="105"/>
        </w:rPr>
        <w:t>no</w:t>
      </w:r>
      <w:r>
        <w:rPr>
          <w:color w:val="231F20"/>
          <w:spacing w:val="-12"/>
          <w:w w:val="105"/>
        </w:rPr>
        <w:t> </w:t>
      </w:r>
      <w:r>
        <w:rPr>
          <w:color w:val="231F20"/>
          <w:w w:val="105"/>
        </w:rPr>
        <w:t>debe</w:t>
      </w:r>
      <w:r>
        <w:rPr>
          <w:color w:val="231F20"/>
          <w:spacing w:val="-12"/>
          <w:w w:val="105"/>
        </w:rPr>
        <w:t> </w:t>
      </w:r>
      <w:r>
        <w:rPr>
          <w:color w:val="231F20"/>
          <w:w w:val="105"/>
        </w:rPr>
        <w:t>llevar a pensar en la inexistencia de la desigualdad social en los pueblos; como se ha</w:t>
      </w:r>
      <w:r>
        <w:rPr>
          <w:color w:val="231F20"/>
          <w:spacing w:val="-10"/>
          <w:w w:val="105"/>
        </w:rPr>
        <w:t> </w:t>
      </w:r>
      <w:r>
        <w:rPr>
          <w:color w:val="231F20"/>
          <w:w w:val="105"/>
        </w:rPr>
        <w:t>visto,</w:t>
      </w:r>
      <w:r>
        <w:rPr>
          <w:color w:val="231F20"/>
          <w:spacing w:val="-10"/>
          <w:w w:val="105"/>
        </w:rPr>
        <w:t> </w:t>
      </w:r>
      <w:r>
        <w:rPr>
          <w:color w:val="231F20"/>
          <w:w w:val="105"/>
        </w:rPr>
        <w:t>existía</w:t>
      </w:r>
      <w:r>
        <w:rPr>
          <w:color w:val="231F20"/>
          <w:spacing w:val="-10"/>
          <w:w w:val="105"/>
        </w:rPr>
        <w:t> </w:t>
      </w:r>
      <w:r>
        <w:rPr>
          <w:color w:val="231F20"/>
          <w:w w:val="105"/>
        </w:rPr>
        <w:t>una</w:t>
      </w:r>
      <w:r>
        <w:rPr>
          <w:color w:val="231F20"/>
          <w:spacing w:val="-10"/>
          <w:w w:val="105"/>
        </w:rPr>
        <w:t> </w:t>
      </w:r>
      <w:r>
        <w:rPr>
          <w:color w:val="231F20"/>
          <w:w w:val="105"/>
        </w:rPr>
        <w:t>fuerte</w:t>
      </w:r>
      <w:r>
        <w:rPr>
          <w:color w:val="231F20"/>
          <w:spacing w:val="-10"/>
          <w:w w:val="105"/>
        </w:rPr>
        <w:t> </w:t>
      </w:r>
      <w:r>
        <w:rPr>
          <w:color w:val="231F20"/>
          <w:w w:val="105"/>
        </w:rPr>
        <w:t>competencia</w:t>
      </w:r>
      <w:r>
        <w:rPr>
          <w:color w:val="231F20"/>
          <w:spacing w:val="-10"/>
          <w:w w:val="105"/>
        </w:rPr>
        <w:t> </w:t>
      </w:r>
      <w:r>
        <w:rPr>
          <w:color w:val="231F20"/>
          <w:w w:val="105"/>
        </w:rPr>
        <w:t>y</w:t>
      </w:r>
      <w:r>
        <w:rPr>
          <w:color w:val="231F20"/>
          <w:spacing w:val="-10"/>
          <w:w w:val="105"/>
        </w:rPr>
        <w:t> </w:t>
      </w:r>
      <w:r>
        <w:rPr>
          <w:color w:val="231F20"/>
          <w:w w:val="105"/>
        </w:rPr>
        <w:t>concentración</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recursos</w:t>
      </w:r>
      <w:r>
        <w:rPr>
          <w:color w:val="231F20"/>
          <w:spacing w:val="-10"/>
          <w:w w:val="105"/>
        </w:rPr>
        <w:t> </w:t>
      </w:r>
      <w:r>
        <w:rPr>
          <w:color w:val="231F20"/>
          <w:w w:val="105"/>
        </w:rPr>
        <w:t>entre los</w:t>
      </w:r>
      <w:r>
        <w:rPr>
          <w:color w:val="231F20"/>
          <w:spacing w:val="-6"/>
          <w:w w:val="105"/>
        </w:rPr>
        <w:t> </w:t>
      </w:r>
      <w:r>
        <w:rPr>
          <w:color w:val="231F20"/>
          <w:w w:val="105"/>
        </w:rPr>
        <w:t>vecinos</w:t>
      </w:r>
      <w:r>
        <w:rPr>
          <w:color w:val="231F20"/>
          <w:spacing w:val="-6"/>
          <w:w w:val="105"/>
        </w:rPr>
        <w:t> </w:t>
      </w:r>
      <w:r>
        <w:rPr>
          <w:color w:val="231F20"/>
          <w:w w:val="105"/>
        </w:rPr>
        <w:t>más</w:t>
      </w:r>
      <w:r>
        <w:rPr>
          <w:color w:val="231F20"/>
          <w:spacing w:val="-6"/>
          <w:w w:val="105"/>
        </w:rPr>
        <w:t> </w:t>
      </w:r>
      <w:r>
        <w:rPr>
          <w:color w:val="231F20"/>
          <w:w w:val="105"/>
        </w:rPr>
        <w:t>pudientes,</w:t>
      </w:r>
      <w:r>
        <w:rPr>
          <w:color w:val="231F20"/>
          <w:spacing w:val="-6"/>
          <w:w w:val="105"/>
        </w:rPr>
        <w:t> </w:t>
      </w:r>
      <w:r>
        <w:rPr>
          <w:color w:val="231F20"/>
          <w:w w:val="105"/>
        </w:rPr>
        <w:t>los</w:t>
      </w:r>
      <w:r>
        <w:rPr>
          <w:color w:val="231F20"/>
          <w:spacing w:val="-6"/>
          <w:w w:val="105"/>
        </w:rPr>
        <w:t> </w:t>
      </w:r>
      <w:r>
        <w:rPr>
          <w:color w:val="231F20"/>
          <w:w w:val="105"/>
        </w:rPr>
        <w:t>cuales</w:t>
      </w:r>
      <w:r>
        <w:rPr>
          <w:color w:val="231F20"/>
          <w:spacing w:val="-6"/>
          <w:w w:val="105"/>
        </w:rPr>
        <w:t> </w:t>
      </w:r>
      <w:r>
        <w:rPr>
          <w:color w:val="231F20"/>
          <w:w w:val="105"/>
        </w:rPr>
        <w:t>ocuparon</w:t>
      </w:r>
      <w:r>
        <w:rPr>
          <w:color w:val="231F20"/>
          <w:spacing w:val="-6"/>
          <w:w w:val="105"/>
        </w:rPr>
        <w:t> </w:t>
      </w:r>
      <w:r>
        <w:rPr>
          <w:color w:val="231F20"/>
          <w:w w:val="105"/>
        </w:rPr>
        <w:t>cargos</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ayuntamiento.</w:t>
      </w:r>
    </w:p>
    <w:p>
      <w:pPr>
        <w:pStyle w:val="BodyText"/>
        <w:spacing w:before="2"/>
        <w:rPr>
          <w:sz w:val="23"/>
        </w:rPr>
      </w:pPr>
    </w:p>
    <w:p>
      <w:pPr>
        <w:pStyle w:val="BodyText"/>
        <w:spacing w:line="249" w:lineRule="auto"/>
        <w:ind w:left="907" w:right="904"/>
        <w:jc w:val="both"/>
      </w:pPr>
      <w:r>
        <w:rPr>
          <w:color w:val="231F20"/>
          <w:w w:val="105"/>
        </w:rPr>
        <w:t>La</w:t>
      </w:r>
      <w:r>
        <w:rPr>
          <w:color w:val="231F20"/>
          <w:spacing w:val="-5"/>
          <w:w w:val="105"/>
        </w:rPr>
        <w:t> </w:t>
      </w:r>
      <w:r>
        <w:rPr>
          <w:color w:val="231F20"/>
          <w:w w:val="105"/>
        </w:rPr>
        <w:t>ley</w:t>
      </w:r>
      <w:r>
        <w:rPr>
          <w:color w:val="231F20"/>
          <w:spacing w:val="-5"/>
          <w:w w:val="105"/>
        </w:rPr>
        <w:t> </w:t>
      </w:r>
      <w:r>
        <w:rPr>
          <w:color w:val="231F20"/>
          <w:w w:val="105"/>
        </w:rPr>
        <w:t>del</w:t>
      </w:r>
      <w:r>
        <w:rPr>
          <w:color w:val="231F20"/>
          <w:spacing w:val="-5"/>
          <w:w w:val="105"/>
        </w:rPr>
        <w:t> </w:t>
      </w:r>
      <w:r>
        <w:rPr>
          <w:color w:val="231F20"/>
          <w:w w:val="105"/>
        </w:rPr>
        <w:t>9</w:t>
      </w:r>
      <w:r>
        <w:rPr>
          <w:color w:val="231F20"/>
          <w:spacing w:val="-5"/>
          <w:w w:val="105"/>
        </w:rPr>
        <w:t> </w:t>
      </w:r>
      <w:r>
        <w:rPr>
          <w:color w:val="231F20"/>
          <w:w w:val="105"/>
        </w:rPr>
        <w:t>de</w:t>
      </w:r>
      <w:r>
        <w:rPr>
          <w:color w:val="231F20"/>
          <w:spacing w:val="-5"/>
          <w:w w:val="105"/>
        </w:rPr>
        <w:t> </w:t>
      </w:r>
      <w:r>
        <w:rPr>
          <w:color w:val="231F20"/>
          <w:w w:val="105"/>
        </w:rPr>
        <w:t>febrero</w:t>
      </w:r>
      <w:r>
        <w:rPr>
          <w:color w:val="231F20"/>
          <w:spacing w:val="-5"/>
          <w:w w:val="105"/>
        </w:rPr>
        <w:t> </w:t>
      </w:r>
      <w:r>
        <w:rPr>
          <w:color w:val="231F20"/>
          <w:w w:val="105"/>
        </w:rPr>
        <w:t>de</w:t>
      </w:r>
      <w:r>
        <w:rPr>
          <w:color w:val="231F20"/>
          <w:spacing w:val="-5"/>
          <w:w w:val="105"/>
        </w:rPr>
        <w:t> </w:t>
      </w:r>
      <w:r>
        <w:rPr>
          <w:color w:val="231F20"/>
          <w:w w:val="105"/>
        </w:rPr>
        <w:t>1825</w:t>
      </w:r>
      <w:r>
        <w:rPr>
          <w:color w:val="231F20"/>
          <w:spacing w:val="-5"/>
          <w:w w:val="105"/>
        </w:rPr>
        <w:t> </w:t>
      </w:r>
      <w:r>
        <w:rPr>
          <w:color w:val="231F20"/>
          <w:w w:val="105"/>
        </w:rPr>
        <w:t>estipuló</w:t>
      </w:r>
      <w:r>
        <w:rPr>
          <w:color w:val="231F20"/>
          <w:spacing w:val="-5"/>
          <w:w w:val="105"/>
        </w:rPr>
        <w:t> </w:t>
      </w:r>
      <w:r>
        <w:rPr>
          <w:color w:val="231F20"/>
          <w:w w:val="105"/>
        </w:rPr>
        <w:t>que</w:t>
      </w:r>
      <w:r>
        <w:rPr>
          <w:color w:val="231F20"/>
          <w:spacing w:val="-5"/>
          <w:w w:val="105"/>
        </w:rPr>
        <w:t> </w:t>
      </w:r>
      <w:r>
        <w:rPr>
          <w:color w:val="231F20"/>
          <w:w w:val="105"/>
        </w:rPr>
        <w:t>los</w:t>
      </w:r>
      <w:r>
        <w:rPr>
          <w:color w:val="231F20"/>
          <w:spacing w:val="-5"/>
          <w:w w:val="105"/>
        </w:rPr>
        <w:t> </w:t>
      </w:r>
      <w:r>
        <w:rPr>
          <w:color w:val="231F20"/>
          <w:w w:val="105"/>
        </w:rPr>
        <w:t>bienes</w:t>
      </w:r>
      <w:r>
        <w:rPr>
          <w:color w:val="231F20"/>
          <w:spacing w:val="-5"/>
          <w:w w:val="105"/>
        </w:rPr>
        <w:t> </w:t>
      </w:r>
      <w:r>
        <w:rPr>
          <w:color w:val="231F20"/>
          <w:w w:val="105"/>
        </w:rPr>
        <w:t>de</w:t>
      </w:r>
      <w:r>
        <w:rPr>
          <w:color w:val="231F20"/>
          <w:spacing w:val="-5"/>
          <w:w w:val="105"/>
        </w:rPr>
        <w:t> </w:t>
      </w:r>
      <w:r>
        <w:rPr>
          <w:color w:val="231F20"/>
          <w:w w:val="105"/>
        </w:rPr>
        <w:t>comunidad</w:t>
      </w:r>
      <w:r>
        <w:rPr>
          <w:color w:val="231F20"/>
          <w:spacing w:val="-5"/>
          <w:w w:val="105"/>
        </w:rPr>
        <w:t> </w:t>
      </w:r>
      <w:r>
        <w:rPr>
          <w:color w:val="231F20"/>
          <w:w w:val="105"/>
        </w:rPr>
        <w:t>debían formar parte de los propios de los ayuntamientos. En la constitución estatal de 1827 los bienes de comunidad y las tierras de repartimiento quedaron igualados </w:t>
      </w:r>
      <w:r>
        <w:rPr>
          <w:color w:val="231F20"/>
          <w:spacing w:val="-3"/>
          <w:w w:val="105"/>
        </w:rPr>
        <w:t>ante </w:t>
      </w:r>
      <w:r>
        <w:rPr>
          <w:color w:val="231F20"/>
          <w:w w:val="105"/>
        </w:rPr>
        <w:t>la ley (Pacheco, 1999: 249-253). Los bienes de comunidad debían ser administrados en común por los pueblos pero representados por sus ayuntamientos (Huitrón, 1972: 21). Los propios eran los bienes raíces rurales</w:t>
      </w:r>
      <w:r>
        <w:rPr>
          <w:color w:val="231F20"/>
          <w:spacing w:val="-14"/>
          <w:w w:val="105"/>
        </w:rPr>
        <w:t> </w:t>
      </w:r>
      <w:r>
        <w:rPr>
          <w:color w:val="231F20"/>
          <w:w w:val="105"/>
        </w:rPr>
        <w:t>y</w:t>
      </w:r>
      <w:r>
        <w:rPr>
          <w:color w:val="231F20"/>
          <w:spacing w:val="-14"/>
          <w:w w:val="105"/>
        </w:rPr>
        <w:t> </w:t>
      </w:r>
      <w:r>
        <w:rPr>
          <w:color w:val="231F20"/>
          <w:w w:val="105"/>
        </w:rPr>
        <w:t>urbanos</w:t>
      </w:r>
      <w:r>
        <w:rPr>
          <w:color w:val="231F20"/>
          <w:spacing w:val="-14"/>
          <w:w w:val="105"/>
        </w:rPr>
        <w:t> </w:t>
      </w:r>
      <w:r>
        <w:rPr>
          <w:color w:val="231F20"/>
          <w:w w:val="105"/>
        </w:rPr>
        <w:t>que</w:t>
      </w:r>
      <w:r>
        <w:rPr>
          <w:color w:val="231F20"/>
          <w:spacing w:val="-14"/>
          <w:w w:val="105"/>
        </w:rPr>
        <w:t> </w:t>
      </w:r>
      <w:r>
        <w:rPr>
          <w:color w:val="231F20"/>
          <w:w w:val="105"/>
        </w:rPr>
        <w:t>eran</w:t>
      </w:r>
      <w:r>
        <w:rPr>
          <w:color w:val="231F20"/>
          <w:spacing w:val="-14"/>
          <w:w w:val="105"/>
        </w:rPr>
        <w:t> </w:t>
      </w:r>
      <w:r>
        <w:rPr>
          <w:color w:val="231F20"/>
          <w:w w:val="105"/>
        </w:rPr>
        <w:t>propiedad</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pueblos</w:t>
      </w:r>
      <w:r>
        <w:rPr>
          <w:color w:val="231F20"/>
          <w:spacing w:val="-14"/>
          <w:w w:val="105"/>
        </w:rPr>
        <w:t> </w:t>
      </w:r>
      <w:r>
        <w:rPr>
          <w:color w:val="231F20"/>
          <w:w w:val="105"/>
        </w:rPr>
        <w:t>y</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municipalidades, así como las tierras que poseían en común los pueblos, persistía el concepto patrimonial y corporativo (Miño, 1994: 85). Debido a ello, la idea liberal   de privatización era entonces un esfuerzo del Estado por convertir a las comunidades</w:t>
      </w:r>
      <w:r>
        <w:rPr>
          <w:color w:val="231F20"/>
          <w:spacing w:val="-27"/>
          <w:w w:val="105"/>
        </w:rPr>
        <w:t> </w:t>
      </w:r>
      <w:r>
        <w:rPr>
          <w:color w:val="231F20"/>
          <w:w w:val="105"/>
        </w:rPr>
        <w:t>en</w:t>
      </w:r>
      <w:r>
        <w:rPr>
          <w:color w:val="231F20"/>
          <w:spacing w:val="-27"/>
          <w:w w:val="105"/>
        </w:rPr>
        <w:t> </w:t>
      </w:r>
      <w:r>
        <w:rPr>
          <w:color w:val="231F20"/>
          <w:w w:val="105"/>
        </w:rPr>
        <w:t>individuos</w:t>
      </w:r>
      <w:r>
        <w:rPr>
          <w:color w:val="231F20"/>
          <w:spacing w:val="-27"/>
          <w:w w:val="105"/>
        </w:rPr>
        <w:t> </w:t>
      </w:r>
      <w:r>
        <w:rPr>
          <w:color w:val="231F20"/>
          <w:w w:val="105"/>
        </w:rPr>
        <w:t>y</w:t>
      </w:r>
      <w:r>
        <w:rPr>
          <w:color w:val="231F20"/>
          <w:spacing w:val="-27"/>
          <w:w w:val="105"/>
        </w:rPr>
        <w:t> </w:t>
      </w:r>
      <w:r>
        <w:rPr>
          <w:color w:val="231F20"/>
          <w:w w:val="105"/>
        </w:rPr>
        <w:t>a</w:t>
      </w:r>
      <w:r>
        <w:rPr>
          <w:color w:val="231F20"/>
          <w:spacing w:val="-27"/>
          <w:w w:val="105"/>
        </w:rPr>
        <w:t> </w:t>
      </w:r>
      <w:r>
        <w:rPr>
          <w:color w:val="231F20"/>
          <w:w w:val="105"/>
        </w:rPr>
        <w:t>sus</w:t>
      </w:r>
      <w:r>
        <w:rPr>
          <w:color w:val="231F20"/>
          <w:spacing w:val="-27"/>
          <w:w w:val="105"/>
        </w:rPr>
        <w:t> </w:t>
      </w:r>
      <w:r>
        <w:rPr>
          <w:color w:val="231F20"/>
          <w:w w:val="105"/>
        </w:rPr>
        <w:t>posesiones</w:t>
      </w:r>
      <w:r>
        <w:rPr>
          <w:color w:val="231F20"/>
          <w:spacing w:val="-27"/>
          <w:w w:val="105"/>
        </w:rPr>
        <w:t> </w:t>
      </w:r>
      <w:r>
        <w:rPr>
          <w:color w:val="231F20"/>
          <w:w w:val="105"/>
        </w:rPr>
        <w:t>en</w:t>
      </w:r>
      <w:r>
        <w:rPr>
          <w:color w:val="231F20"/>
          <w:spacing w:val="-27"/>
          <w:w w:val="105"/>
        </w:rPr>
        <w:t> </w:t>
      </w:r>
      <w:r>
        <w:rPr>
          <w:color w:val="231F20"/>
          <w:w w:val="105"/>
        </w:rPr>
        <w:t>objetos</w:t>
      </w:r>
      <w:r>
        <w:rPr>
          <w:color w:val="231F20"/>
          <w:spacing w:val="-27"/>
          <w:w w:val="105"/>
        </w:rPr>
        <w:t> </w:t>
      </w:r>
      <w:r>
        <w:rPr>
          <w:color w:val="231F20"/>
          <w:w w:val="105"/>
        </w:rPr>
        <w:t>fiscales.</w:t>
      </w:r>
      <w:r>
        <w:rPr>
          <w:color w:val="231F20"/>
          <w:spacing w:val="-27"/>
          <w:w w:val="105"/>
        </w:rPr>
        <w:t> </w:t>
      </w:r>
      <w:r>
        <w:rPr>
          <w:color w:val="231F20"/>
          <w:w w:val="105"/>
        </w:rPr>
        <w:t>El</w:t>
      </w:r>
      <w:r>
        <w:rPr>
          <w:color w:val="231F20"/>
          <w:spacing w:val="-27"/>
          <w:w w:val="105"/>
        </w:rPr>
        <w:t> </w:t>
      </w:r>
      <w:r>
        <w:rPr>
          <w:color w:val="231F20"/>
          <w:w w:val="105"/>
        </w:rPr>
        <w:t>interés</w:t>
      </w:r>
      <w:r>
        <w:rPr>
          <w:color w:val="231F20"/>
          <w:spacing w:val="-27"/>
          <w:w w:val="105"/>
        </w:rPr>
        <w:t> </w:t>
      </w:r>
      <w:r>
        <w:rPr>
          <w:color w:val="231F20"/>
          <w:w w:val="105"/>
        </w:rPr>
        <w:t>del Estado era contar con la posibilidad de gravar las tierras que eran propiedad de</w:t>
      </w:r>
      <w:r>
        <w:rPr>
          <w:color w:val="231F20"/>
          <w:spacing w:val="-27"/>
          <w:w w:val="105"/>
        </w:rPr>
        <w:t> </w:t>
      </w:r>
      <w:r>
        <w:rPr>
          <w:color w:val="231F20"/>
          <w:w w:val="105"/>
        </w:rPr>
        <w:t>los</w:t>
      </w:r>
      <w:r>
        <w:rPr>
          <w:color w:val="231F20"/>
          <w:spacing w:val="-27"/>
          <w:w w:val="105"/>
        </w:rPr>
        <w:t> </w:t>
      </w:r>
      <w:r>
        <w:rPr>
          <w:color w:val="231F20"/>
          <w:w w:val="105"/>
        </w:rPr>
        <w:t>pueblos</w:t>
      </w:r>
      <w:r>
        <w:rPr>
          <w:color w:val="231F20"/>
          <w:spacing w:val="-27"/>
          <w:w w:val="105"/>
        </w:rPr>
        <w:t> </w:t>
      </w:r>
      <w:r>
        <w:rPr>
          <w:color w:val="231F20"/>
          <w:w w:val="105"/>
        </w:rPr>
        <w:t>(Miño,</w:t>
      </w:r>
      <w:r>
        <w:rPr>
          <w:color w:val="231F20"/>
          <w:spacing w:val="-27"/>
          <w:w w:val="105"/>
        </w:rPr>
        <w:t> </w:t>
      </w:r>
      <w:r>
        <w:rPr>
          <w:color w:val="231F20"/>
          <w:w w:val="105"/>
        </w:rPr>
        <w:t>1994:</w:t>
      </w:r>
      <w:r>
        <w:rPr>
          <w:color w:val="231F20"/>
          <w:spacing w:val="-27"/>
          <w:w w:val="105"/>
        </w:rPr>
        <w:t> </w:t>
      </w:r>
      <w:r>
        <w:rPr>
          <w:color w:val="231F20"/>
          <w:w w:val="105"/>
        </w:rPr>
        <w:t>39-40).</w:t>
      </w:r>
      <w:r>
        <w:rPr>
          <w:color w:val="231F20"/>
          <w:w w:val="105"/>
          <w:position w:val="7"/>
          <w:sz w:val="13"/>
        </w:rPr>
        <w:t>4</w:t>
      </w:r>
      <w:r>
        <w:rPr>
          <w:color w:val="231F20"/>
          <w:spacing w:val="-2"/>
          <w:w w:val="105"/>
          <w:position w:val="7"/>
          <w:sz w:val="13"/>
        </w:rPr>
        <w:t> </w:t>
      </w:r>
      <w:r>
        <w:rPr>
          <w:color w:val="231F20"/>
          <w:w w:val="105"/>
        </w:rPr>
        <w:t>Miño</w:t>
      </w:r>
      <w:r>
        <w:rPr>
          <w:color w:val="231F20"/>
          <w:spacing w:val="-27"/>
          <w:w w:val="105"/>
        </w:rPr>
        <w:t> </w:t>
      </w:r>
      <w:r>
        <w:rPr>
          <w:color w:val="231F20"/>
          <w:w w:val="105"/>
        </w:rPr>
        <w:t>Grijalva</w:t>
      </w:r>
      <w:r>
        <w:rPr>
          <w:color w:val="231F20"/>
          <w:spacing w:val="-27"/>
          <w:w w:val="105"/>
        </w:rPr>
        <w:t> </w:t>
      </w:r>
      <w:r>
        <w:rPr>
          <w:color w:val="231F20"/>
          <w:w w:val="105"/>
        </w:rPr>
        <w:t>sostiene</w:t>
      </w:r>
      <w:r>
        <w:rPr>
          <w:color w:val="231F20"/>
          <w:spacing w:val="-27"/>
          <w:w w:val="105"/>
        </w:rPr>
        <w:t> </w:t>
      </w:r>
      <w:r>
        <w:rPr>
          <w:color w:val="231F20"/>
          <w:w w:val="105"/>
        </w:rPr>
        <w:t>que</w:t>
      </w:r>
      <w:r>
        <w:rPr>
          <w:color w:val="231F20"/>
          <w:spacing w:val="-27"/>
          <w:w w:val="105"/>
        </w:rPr>
        <w:t> </w:t>
      </w:r>
      <w:r>
        <w:rPr>
          <w:color w:val="231F20"/>
          <w:w w:val="105"/>
        </w:rPr>
        <w:t>está</w:t>
      </w:r>
      <w:r>
        <w:rPr>
          <w:color w:val="231F20"/>
          <w:spacing w:val="-27"/>
          <w:w w:val="105"/>
        </w:rPr>
        <w:t> </w:t>
      </w:r>
      <w:r>
        <w:rPr>
          <w:color w:val="231F20"/>
          <w:w w:val="105"/>
        </w:rPr>
        <w:t>en</w:t>
      </w:r>
      <w:r>
        <w:rPr>
          <w:color w:val="231F20"/>
          <w:spacing w:val="-27"/>
          <w:w w:val="105"/>
        </w:rPr>
        <w:t> </w:t>
      </w:r>
      <w:r>
        <w:rPr>
          <w:color w:val="231F20"/>
          <w:w w:val="105"/>
        </w:rPr>
        <w:t>desuso el argumento de que la desamortización implicó la ampliación del mercado de tierras en beneficio de los grandes propietarios, pues el gran beneficiario con estas medidas fue el municipio ya que aseguró una renta sobre el valor de la propiedad agraria adquirida, como sucedió con la desamortización  </w:t>
      </w:r>
      <w:r>
        <w:rPr>
          <w:color w:val="231F20"/>
          <w:spacing w:val="8"/>
          <w:w w:val="105"/>
        </w:rPr>
        <w:t> </w:t>
      </w:r>
      <w:r>
        <w:rPr>
          <w:color w:val="231F20"/>
          <w:w w:val="105"/>
        </w:rPr>
        <w:t>de</w:t>
      </w:r>
    </w:p>
    <w:p>
      <w:pPr>
        <w:pStyle w:val="BodyText"/>
        <w:spacing w:before="10"/>
        <w:rPr>
          <w:sz w:val="28"/>
        </w:rPr>
      </w:pPr>
    </w:p>
    <w:p>
      <w:pPr>
        <w:spacing w:line="180" w:lineRule="exact" w:before="78"/>
        <w:ind w:left="907" w:right="904" w:firstLine="0"/>
        <w:jc w:val="both"/>
        <w:rPr>
          <w:sz w:val="16"/>
        </w:rPr>
      </w:pPr>
      <w:r>
        <w:rPr>
          <w:color w:val="231F20"/>
          <w:w w:val="110"/>
          <w:position w:val="5"/>
          <w:sz w:val="9"/>
        </w:rPr>
        <w:t>3</w:t>
      </w:r>
      <w:r>
        <w:rPr>
          <w:color w:val="231F20"/>
          <w:spacing w:val="3"/>
          <w:w w:val="110"/>
          <w:position w:val="5"/>
          <w:sz w:val="9"/>
        </w:rPr>
        <w:t> </w:t>
      </w:r>
      <w:r>
        <w:rPr>
          <w:color w:val="231F20"/>
          <w:w w:val="110"/>
          <w:sz w:val="16"/>
        </w:rPr>
        <w:t>En</w:t>
      </w:r>
      <w:r>
        <w:rPr>
          <w:color w:val="231F20"/>
          <w:spacing w:val="-16"/>
          <w:w w:val="110"/>
          <w:sz w:val="16"/>
        </w:rPr>
        <w:t> </w:t>
      </w:r>
      <w:r>
        <w:rPr>
          <w:color w:val="231F20"/>
          <w:w w:val="110"/>
          <w:sz w:val="16"/>
        </w:rPr>
        <w:t>la</w:t>
      </w:r>
      <w:r>
        <w:rPr>
          <w:color w:val="231F20"/>
          <w:spacing w:val="-16"/>
          <w:w w:val="110"/>
          <w:sz w:val="16"/>
        </w:rPr>
        <w:t> </w:t>
      </w:r>
      <w:r>
        <w:rPr>
          <w:color w:val="231F20"/>
          <w:w w:val="110"/>
          <w:sz w:val="16"/>
        </w:rPr>
        <w:t>actualidad</w:t>
      </w:r>
      <w:r>
        <w:rPr>
          <w:color w:val="231F20"/>
          <w:spacing w:val="-16"/>
          <w:w w:val="110"/>
          <w:sz w:val="16"/>
        </w:rPr>
        <w:t> </w:t>
      </w:r>
      <w:r>
        <w:rPr>
          <w:color w:val="231F20"/>
          <w:w w:val="110"/>
          <w:sz w:val="16"/>
        </w:rPr>
        <w:t>este</w:t>
      </w:r>
      <w:r>
        <w:rPr>
          <w:color w:val="231F20"/>
          <w:spacing w:val="-16"/>
          <w:w w:val="110"/>
          <w:sz w:val="16"/>
        </w:rPr>
        <w:t> </w:t>
      </w:r>
      <w:r>
        <w:rPr>
          <w:color w:val="231F20"/>
          <w:w w:val="110"/>
          <w:sz w:val="16"/>
        </w:rPr>
        <w:t>argumento</w:t>
      </w:r>
      <w:r>
        <w:rPr>
          <w:color w:val="231F20"/>
          <w:spacing w:val="-16"/>
          <w:w w:val="110"/>
          <w:sz w:val="16"/>
        </w:rPr>
        <w:t> </w:t>
      </w:r>
      <w:r>
        <w:rPr>
          <w:color w:val="231F20"/>
          <w:w w:val="110"/>
          <w:sz w:val="16"/>
        </w:rPr>
        <w:t>de</w:t>
      </w:r>
      <w:r>
        <w:rPr>
          <w:color w:val="231F20"/>
          <w:spacing w:val="-16"/>
          <w:w w:val="110"/>
          <w:sz w:val="16"/>
        </w:rPr>
        <w:t> </w:t>
      </w:r>
      <w:r>
        <w:rPr>
          <w:color w:val="231F20"/>
          <w:w w:val="110"/>
          <w:sz w:val="16"/>
        </w:rPr>
        <w:t>la</w:t>
      </w:r>
      <w:r>
        <w:rPr>
          <w:color w:val="231F20"/>
          <w:spacing w:val="-16"/>
          <w:w w:val="110"/>
          <w:sz w:val="16"/>
        </w:rPr>
        <w:t> </w:t>
      </w:r>
      <w:r>
        <w:rPr>
          <w:color w:val="231F20"/>
          <w:w w:val="110"/>
          <w:sz w:val="16"/>
        </w:rPr>
        <w:t>vecindad</w:t>
      </w:r>
      <w:r>
        <w:rPr>
          <w:color w:val="231F20"/>
          <w:spacing w:val="-16"/>
          <w:w w:val="110"/>
          <w:sz w:val="16"/>
        </w:rPr>
        <w:t> </w:t>
      </w:r>
      <w:r>
        <w:rPr>
          <w:color w:val="231F20"/>
          <w:w w:val="110"/>
          <w:sz w:val="16"/>
        </w:rPr>
        <w:t>es</w:t>
      </w:r>
      <w:r>
        <w:rPr>
          <w:color w:val="231F20"/>
          <w:spacing w:val="-16"/>
          <w:w w:val="110"/>
          <w:sz w:val="16"/>
        </w:rPr>
        <w:t> </w:t>
      </w:r>
      <w:r>
        <w:rPr>
          <w:color w:val="231F20"/>
          <w:w w:val="110"/>
          <w:sz w:val="16"/>
        </w:rPr>
        <w:t>aplicado</w:t>
      </w:r>
      <w:r>
        <w:rPr>
          <w:color w:val="231F20"/>
          <w:spacing w:val="-16"/>
          <w:w w:val="110"/>
          <w:sz w:val="16"/>
        </w:rPr>
        <w:t> </w:t>
      </w:r>
      <w:r>
        <w:rPr>
          <w:color w:val="231F20"/>
          <w:w w:val="110"/>
          <w:sz w:val="16"/>
        </w:rPr>
        <w:t>en</w:t>
      </w:r>
      <w:r>
        <w:rPr>
          <w:color w:val="231F20"/>
          <w:spacing w:val="-16"/>
          <w:w w:val="110"/>
          <w:sz w:val="16"/>
        </w:rPr>
        <w:t> </w:t>
      </w:r>
      <w:r>
        <w:rPr>
          <w:color w:val="231F20"/>
          <w:w w:val="110"/>
          <w:sz w:val="16"/>
        </w:rPr>
        <w:t>los</w:t>
      </w:r>
      <w:r>
        <w:rPr>
          <w:color w:val="231F20"/>
          <w:spacing w:val="-16"/>
          <w:w w:val="110"/>
          <w:sz w:val="16"/>
        </w:rPr>
        <w:t> </w:t>
      </w:r>
      <w:r>
        <w:rPr>
          <w:color w:val="231F20"/>
          <w:w w:val="110"/>
          <w:sz w:val="16"/>
        </w:rPr>
        <w:t>pueblos</w:t>
      </w:r>
      <w:r>
        <w:rPr>
          <w:color w:val="231F20"/>
          <w:spacing w:val="-16"/>
          <w:w w:val="110"/>
          <w:sz w:val="16"/>
        </w:rPr>
        <w:t> </w:t>
      </w:r>
      <w:r>
        <w:rPr>
          <w:color w:val="231F20"/>
          <w:w w:val="110"/>
          <w:sz w:val="16"/>
        </w:rPr>
        <w:t>de</w:t>
      </w:r>
      <w:r>
        <w:rPr>
          <w:color w:val="231F20"/>
          <w:spacing w:val="-16"/>
          <w:w w:val="110"/>
          <w:sz w:val="16"/>
        </w:rPr>
        <w:t> </w:t>
      </w:r>
      <w:r>
        <w:rPr>
          <w:color w:val="231F20"/>
          <w:w w:val="110"/>
          <w:sz w:val="16"/>
        </w:rPr>
        <w:t>Acazulco</w:t>
      </w:r>
      <w:r>
        <w:rPr>
          <w:color w:val="231F20"/>
          <w:spacing w:val="-16"/>
          <w:w w:val="110"/>
          <w:sz w:val="16"/>
        </w:rPr>
        <w:t> </w:t>
      </w:r>
      <w:r>
        <w:rPr>
          <w:color w:val="231F20"/>
          <w:w w:val="110"/>
          <w:sz w:val="16"/>
        </w:rPr>
        <w:t>y</w:t>
      </w:r>
      <w:r>
        <w:rPr>
          <w:color w:val="231F20"/>
          <w:spacing w:val="-16"/>
          <w:w w:val="110"/>
          <w:sz w:val="16"/>
        </w:rPr>
        <w:t> </w:t>
      </w:r>
      <w:r>
        <w:rPr>
          <w:color w:val="231F20"/>
          <w:w w:val="110"/>
          <w:sz w:val="16"/>
        </w:rPr>
        <w:t>Atlapulco</w:t>
      </w:r>
      <w:r>
        <w:rPr>
          <w:color w:val="231F20"/>
          <w:spacing w:val="-16"/>
          <w:w w:val="110"/>
          <w:sz w:val="16"/>
        </w:rPr>
        <w:t> </w:t>
      </w:r>
      <w:r>
        <w:rPr>
          <w:color w:val="231F20"/>
          <w:w w:val="110"/>
          <w:sz w:val="16"/>
        </w:rPr>
        <w:t>del municipio</w:t>
      </w:r>
      <w:r>
        <w:rPr>
          <w:color w:val="231F20"/>
          <w:spacing w:val="-21"/>
          <w:w w:val="110"/>
          <w:sz w:val="16"/>
        </w:rPr>
        <w:t> </w:t>
      </w:r>
      <w:r>
        <w:rPr>
          <w:color w:val="231F20"/>
          <w:w w:val="110"/>
          <w:sz w:val="16"/>
        </w:rPr>
        <w:t>de</w:t>
      </w:r>
      <w:r>
        <w:rPr>
          <w:color w:val="231F20"/>
          <w:spacing w:val="-21"/>
          <w:w w:val="110"/>
          <w:sz w:val="16"/>
        </w:rPr>
        <w:t> </w:t>
      </w:r>
      <w:r>
        <w:rPr>
          <w:color w:val="231F20"/>
          <w:w w:val="110"/>
          <w:sz w:val="16"/>
        </w:rPr>
        <w:t>Ocoyoacac.</w:t>
      </w:r>
      <w:r>
        <w:rPr>
          <w:color w:val="231F20"/>
          <w:spacing w:val="-21"/>
          <w:w w:val="110"/>
          <w:sz w:val="16"/>
        </w:rPr>
        <w:t> </w:t>
      </w:r>
      <w:r>
        <w:rPr>
          <w:color w:val="231F20"/>
          <w:w w:val="110"/>
          <w:sz w:val="16"/>
        </w:rPr>
        <w:t>Información</w:t>
      </w:r>
      <w:r>
        <w:rPr>
          <w:color w:val="231F20"/>
          <w:spacing w:val="-21"/>
          <w:w w:val="110"/>
          <w:sz w:val="16"/>
        </w:rPr>
        <w:t> </w:t>
      </w:r>
      <w:r>
        <w:rPr>
          <w:color w:val="231F20"/>
          <w:w w:val="110"/>
          <w:sz w:val="16"/>
        </w:rPr>
        <w:t>testimonial</w:t>
      </w:r>
      <w:r>
        <w:rPr>
          <w:color w:val="231F20"/>
          <w:spacing w:val="-21"/>
          <w:w w:val="110"/>
          <w:sz w:val="16"/>
        </w:rPr>
        <w:t> </w:t>
      </w:r>
      <w:r>
        <w:rPr>
          <w:color w:val="231F20"/>
          <w:w w:val="110"/>
          <w:sz w:val="16"/>
        </w:rPr>
        <w:t>proporcionada</w:t>
      </w:r>
      <w:r>
        <w:rPr>
          <w:color w:val="231F20"/>
          <w:spacing w:val="-21"/>
          <w:w w:val="110"/>
          <w:sz w:val="16"/>
        </w:rPr>
        <w:t> </w:t>
      </w:r>
      <w:r>
        <w:rPr>
          <w:color w:val="231F20"/>
          <w:w w:val="110"/>
          <w:sz w:val="16"/>
        </w:rPr>
        <w:t>por</w:t>
      </w:r>
      <w:r>
        <w:rPr>
          <w:color w:val="231F20"/>
          <w:spacing w:val="-21"/>
          <w:w w:val="110"/>
          <w:sz w:val="16"/>
        </w:rPr>
        <w:t> </w:t>
      </w:r>
      <w:r>
        <w:rPr>
          <w:color w:val="231F20"/>
          <w:w w:val="110"/>
          <w:sz w:val="16"/>
        </w:rPr>
        <w:t>un</w:t>
      </w:r>
      <w:r>
        <w:rPr>
          <w:color w:val="231F20"/>
          <w:spacing w:val="-21"/>
          <w:w w:val="110"/>
          <w:sz w:val="16"/>
        </w:rPr>
        <w:t> </w:t>
      </w:r>
      <w:r>
        <w:rPr>
          <w:color w:val="231F20"/>
          <w:w w:val="110"/>
          <w:sz w:val="16"/>
        </w:rPr>
        <w:t>ejidatario</w:t>
      </w:r>
      <w:r>
        <w:rPr>
          <w:color w:val="231F20"/>
          <w:spacing w:val="-21"/>
          <w:w w:val="110"/>
          <w:sz w:val="16"/>
        </w:rPr>
        <w:t> </w:t>
      </w:r>
      <w:r>
        <w:rPr>
          <w:color w:val="231F20"/>
          <w:w w:val="110"/>
          <w:sz w:val="16"/>
        </w:rPr>
        <w:t>de</w:t>
      </w:r>
      <w:r>
        <w:rPr>
          <w:color w:val="231F20"/>
          <w:spacing w:val="-21"/>
          <w:w w:val="110"/>
          <w:sz w:val="16"/>
        </w:rPr>
        <w:t> </w:t>
      </w:r>
      <w:r>
        <w:rPr>
          <w:color w:val="231F20"/>
          <w:w w:val="110"/>
          <w:sz w:val="16"/>
        </w:rPr>
        <w:t>Tepexoyuca</w:t>
      </w:r>
      <w:r>
        <w:rPr>
          <w:color w:val="231F20"/>
          <w:spacing w:val="-21"/>
          <w:w w:val="110"/>
          <w:sz w:val="16"/>
        </w:rPr>
        <w:t> </w:t>
      </w:r>
      <w:r>
        <w:rPr>
          <w:color w:val="231F20"/>
          <w:w w:val="110"/>
          <w:sz w:val="16"/>
        </w:rPr>
        <w:t>el</w:t>
      </w:r>
      <w:r>
        <w:rPr>
          <w:color w:val="231F20"/>
          <w:spacing w:val="-21"/>
          <w:w w:val="110"/>
          <w:sz w:val="16"/>
        </w:rPr>
        <w:t> </w:t>
      </w:r>
      <w:r>
        <w:rPr>
          <w:color w:val="231F20"/>
          <w:w w:val="110"/>
          <w:sz w:val="16"/>
        </w:rPr>
        <w:t>17 </w:t>
      </w:r>
      <w:r>
        <w:rPr>
          <w:color w:val="231F20"/>
          <w:w w:val="107"/>
          <w:sz w:val="16"/>
        </w:rPr>
        <w:t>de</w:t>
      </w:r>
      <w:r>
        <w:rPr>
          <w:color w:val="231F20"/>
          <w:spacing w:val="-10"/>
          <w:sz w:val="16"/>
        </w:rPr>
        <w:t> </w:t>
      </w:r>
      <w:r>
        <w:rPr>
          <w:color w:val="231F20"/>
          <w:spacing w:val="-2"/>
          <w:w w:val="94"/>
          <w:sz w:val="16"/>
        </w:rPr>
        <w:t>f</w:t>
      </w:r>
      <w:r>
        <w:rPr>
          <w:color w:val="231F20"/>
          <w:spacing w:val="-1"/>
          <w:w w:val="101"/>
          <w:sz w:val="16"/>
        </w:rPr>
        <w:t>e</w:t>
      </w:r>
      <w:r>
        <w:rPr>
          <w:color w:val="231F20"/>
          <w:spacing w:val="-2"/>
          <w:w w:val="108"/>
          <w:sz w:val="16"/>
        </w:rPr>
        <w:t>b</w:t>
      </w:r>
      <w:r>
        <w:rPr>
          <w:color w:val="231F20"/>
          <w:spacing w:val="-3"/>
          <w:w w:val="118"/>
          <w:sz w:val="16"/>
        </w:rPr>
        <w:t>r</w:t>
      </w:r>
      <w:r>
        <w:rPr>
          <w:color w:val="231F20"/>
          <w:w w:val="108"/>
          <w:sz w:val="16"/>
        </w:rPr>
        <w:t>e</w:t>
      </w:r>
      <w:r>
        <w:rPr>
          <w:color w:val="231F20"/>
          <w:spacing w:val="-3"/>
          <w:w w:val="108"/>
          <w:sz w:val="16"/>
        </w:rPr>
        <w:t>r</w:t>
      </w:r>
      <w:r>
        <w:rPr>
          <w:color w:val="231F20"/>
          <w:w w:val="108"/>
          <w:sz w:val="16"/>
        </w:rPr>
        <w:t>o</w:t>
      </w:r>
      <w:r>
        <w:rPr>
          <w:color w:val="231F20"/>
          <w:spacing w:val="-10"/>
          <w:sz w:val="16"/>
        </w:rPr>
        <w:t> </w:t>
      </w:r>
      <w:r>
        <w:rPr>
          <w:color w:val="231F20"/>
          <w:w w:val="107"/>
          <w:sz w:val="16"/>
        </w:rPr>
        <w:t>de</w:t>
      </w:r>
      <w:r>
        <w:rPr>
          <w:color w:val="231F20"/>
          <w:spacing w:val="-10"/>
          <w:sz w:val="16"/>
        </w:rPr>
        <w:t> </w:t>
      </w:r>
      <w:r>
        <w:rPr>
          <w:color w:val="231F20"/>
          <w:w w:val="101"/>
          <w:sz w:val="16"/>
        </w:rPr>
        <w:t>2004.</w:t>
      </w:r>
      <w:r>
        <w:rPr>
          <w:color w:val="231F20"/>
          <w:spacing w:val="-10"/>
          <w:sz w:val="16"/>
        </w:rPr>
        <w:t> </w:t>
      </w:r>
      <w:r>
        <w:rPr>
          <w:color w:val="231F20"/>
          <w:spacing w:val="-3"/>
          <w:w w:val="39"/>
          <w:sz w:val="16"/>
        </w:rPr>
        <w:t>“</w:t>
      </w:r>
      <w:r>
        <w:rPr>
          <w:color w:val="231F20"/>
          <w:spacing w:val="-4"/>
          <w:w w:val="107"/>
          <w:sz w:val="16"/>
        </w:rPr>
        <w:t>P</w:t>
      </w:r>
      <w:r>
        <w:rPr>
          <w:color w:val="231F20"/>
          <w:spacing w:val="-2"/>
          <w:w w:val="105"/>
          <w:sz w:val="16"/>
        </w:rPr>
        <w:t>a</w:t>
      </w:r>
      <w:r>
        <w:rPr>
          <w:color w:val="231F20"/>
          <w:w w:val="110"/>
          <w:sz w:val="16"/>
        </w:rPr>
        <w:t>ra</w:t>
      </w:r>
      <w:r>
        <w:rPr>
          <w:color w:val="231F20"/>
          <w:spacing w:val="-10"/>
          <w:sz w:val="16"/>
        </w:rPr>
        <w:t> </w:t>
      </w:r>
      <w:r>
        <w:rPr>
          <w:color w:val="231F20"/>
          <w:spacing w:val="1"/>
          <w:w w:val="100"/>
          <w:sz w:val="16"/>
        </w:rPr>
        <w:t>s</w:t>
      </w:r>
      <w:r>
        <w:rPr>
          <w:color w:val="231F20"/>
          <w:w w:val="108"/>
          <w:sz w:val="16"/>
        </w:rPr>
        <w:t>er</w:t>
      </w:r>
      <w:r>
        <w:rPr>
          <w:color w:val="231F20"/>
          <w:spacing w:val="-10"/>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8"/>
          <w:sz w:val="16"/>
        </w:rPr>
        <w:t>o</w:t>
      </w:r>
      <w:r>
        <w:rPr>
          <w:color w:val="231F20"/>
          <w:spacing w:val="-10"/>
          <w:sz w:val="16"/>
        </w:rPr>
        <w:t> </w:t>
      </w:r>
      <w:r>
        <w:rPr>
          <w:color w:val="231F20"/>
          <w:w w:val="107"/>
          <w:sz w:val="16"/>
        </w:rPr>
        <w:t>d</w:t>
      </w:r>
      <w:r>
        <w:rPr>
          <w:color w:val="231F20"/>
          <w:spacing w:val="-1"/>
          <w:w w:val="107"/>
          <w:sz w:val="16"/>
        </w:rPr>
        <w:t>e</w:t>
      </w:r>
      <w:r>
        <w:rPr>
          <w:color w:val="231F20"/>
          <w:w w:val="97"/>
          <w:sz w:val="16"/>
        </w:rPr>
        <w:t>l</w:t>
      </w:r>
      <w:r>
        <w:rPr>
          <w:color w:val="231F20"/>
          <w:spacing w:val="-10"/>
          <w:sz w:val="16"/>
        </w:rPr>
        <w:t> </w:t>
      </w:r>
      <w:r>
        <w:rPr>
          <w:color w:val="231F20"/>
          <w:spacing w:val="-2"/>
          <w:w w:val="111"/>
          <w:sz w:val="16"/>
        </w:rPr>
        <w:t>p</w:t>
      </w:r>
      <w:r>
        <w:rPr>
          <w:color w:val="231F20"/>
          <w:w w:val="107"/>
          <w:sz w:val="16"/>
        </w:rPr>
        <w:t>u</w:t>
      </w:r>
      <w:r>
        <w:rPr>
          <w:color w:val="231F20"/>
          <w:spacing w:val="-1"/>
          <w:w w:val="107"/>
          <w:sz w:val="16"/>
        </w:rPr>
        <w:t>e</w:t>
      </w:r>
      <w:r>
        <w:rPr>
          <w:color w:val="231F20"/>
          <w:spacing w:val="-2"/>
          <w:w w:val="108"/>
          <w:sz w:val="16"/>
        </w:rPr>
        <w:t>b</w:t>
      </w:r>
      <w:r>
        <w:rPr>
          <w:color w:val="231F20"/>
          <w:w w:val="104"/>
          <w:sz w:val="16"/>
        </w:rPr>
        <w:t>lo</w:t>
      </w:r>
      <w:r>
        <w:rPr>
          <w:color w:val="231F20"/>
          <w:spacing w:val="-10"/>
          <w:sz w:val="16"/>
        </w:rPr>
        <w:t> </w:t>
      </w:r>
      <w:r>
        <w:rPr>
          <w:color w:val="231F20"/>
          <w:w w:val="107"/>
          <w:sz w:val="16"/>
        </w:rPr>
        <w:t>d</w:t>
      </w:r>
      <w:r>
        <w:rPr>
          <w:color w:val="231F20"/>
          <w:spacing w:val="-1"/>
          <w:w w:val="107"/>
          <w:sz w:val="16"/>
        </w:rPr>
        <w:t>e</w:t>
      </w:r>
      <w:r>
        <w:rPr>
          <w:color w:val="231F20"/>
          <w:spacing w:val="1"/>
          <w:w w:val="108"/>
          <w:sz w:val="16"/>
        </w:rPr>
        <w:t>b</w:t>
      </w:r>
      <w:r>
        <w:rPr>
          <w:color w:val="231F20"/>
          <w:w w:val="101"/>
          <w:sz w:val="16"/>
        </w:rPr>
        <w:t>es</w:t>
      </w:r>
      <w:r>
        <w:rPr>
          <w:color w:val="231F20"/>
          <w:spacing w:val="-10"/>
          <w:sz w:val="16"/>
        </w:rPr>
        <w:t> </w:t>
      </w:r>
      <w:r>
        <w:rPr>
          <w:color w:val="231F20"/>
          <w:w w:val="107"/>
          <w:sz w:val="16"/>
        </w:rPr>
        <w:t>de</w:t>
      </w:r>
      <w:r>
        <w:rPr>
          <w:color w:val="231F20"/>
          <w:spacing w:val="-10"/>
          <w:sz w:val="16"/>
        </w:rPr>
        <w:t> </w:t>
      </w:r>
      <w:r>
        <w:rPr>
          <w:color w:val="231F20"/>
          <w:spacing w:val="1"/>
          <w:w w:val="101"/>
          <w:sz w:val="16"/>
        </w:rPr>
        <w:t>c</w:t>
      </w:r>
      <w:r>
        <w:rPr>
          <w:color w:val="231F20"/>
          <w:w w:val="112"/>
          <w:sz w:val="16"/>
        </w:rPr>
        <w:t>u</w:t>
      </w:r>
      <w:r>
        <w:rPr>
          <w:color w:val="231F20"/>
          <w:spacing w:val="-4"/>
          <w:w w:val="112"/>
          <w:sz w:val="16"/>
        </w:rPr>
        <w:t>m</w:t>
      </w:r>
      <w:r>
        <w:rPr>
          <w:color w:val="231F20"/>
          <w:spacing w:val="-2"/>
          <w:w w:val="111"/>
          <w:sz w:val="16"/>
        </w:rPr>
        <w:t>p</w:t>
      </w:r>
      <w:r>
        <w:rPr>
          <w:color w:val="231F20"/>
          <w:w w:val="106"/>
          <w:sz w:val="16"/>
        </w:rPr>
        <w:t>lir</w:t>
      </w:r>
      <w:r>
        <w:rPr>
          <w:color w:val="231F20"/>
          <w:spacing w:val="-10"/>
          <w:sz w:val="16"/>
        </w:rPr>
        <w:t> </w:t>
      </w:r>
      <w:r>
        <w:rPr>
          <w:color w:val="231F20"/>
          <w:w w:val="105"/>
          <w:sz w:val="16"/>
        </w:rPr>
        <w:t>c</w:t>
      </w:r>
      <w:r>
        <w:rPr>
          <w:color w:val="231F20"/>
          <w:spacing w:val="-2"/>
          <w:w w:val="105"/>
          <w:sz w:val="16"/>
        </w:rPr>
        <w:t>o</w:t>
      </w:r>
      <w:r>
        <w:rPr>
          <w:color w:val="231F20"/>
          <w:w w:val="116"/>
          <w:sz w:val="16"/>
        </w:rPr>
        <w:t>n</w:t>
      </w:r>
      <w:r>
        <w:rPr>
          <w:color w:val="231F20"/>
          <w:spacing w:val="-10"/>
          <w:sz w:val="16"/>
        </w:rPr>
        <w:t> </w:t>
      </w:r>
      <w:r>
        <w:rPr>
          <w:color w:val="231F20"/>
          <w:w w:val="103"/>
          <w:sz w:val="16"/>
        </w:rPr>
        <w:t>los</w:t>
      </w:r>
      <w:r>
        <w:rPr>
          <w:color w:val="231F20"/>
          <w:spacing w:val="-10"/>
          <w:sz w:val="16"/>
        </w:rPr>
        <w:t> </w:t>
      </w:r>
      <w:r>
        <w:rPr>
          <w:color w:val="231F20"/>
          <w:w w:val="116"/>
          <w:sz w:val="16"/>
        </w:rPr>
        <w:t>t</w:t>
      </w:r>
      <w:r>
        <w:rPr>
          <w:color w:val="231F20"/>
          <w:w w:val="110"/>
          <w:sz w:val="16"/>
        </w:rPr>
        <w:t>r</w:t>
      </w:r>
      <w:r>
        <w:rPr>
          <w:color w:val="231F20"/>
          <w:spacing w:val="-2"/>
          <w:w w:val="110"/>
          <w:sz w:val="16"/>
        </w:rPr>
        <w:t>a</w:t>
      </w:r>
      <w:r>
        <w:rPr>
          <w:color w:val="231F20"/>
          <w:w w:val="108"/>
          <w:sz w:val="16"/>
        </w:rPr>
        <w:t>b</w:t>
      </w:r>
      <w:r>
        <w:rPr>
          <w:color w:val="231F20"/>
          <w:spacing w:val="-4"/>
          <w:w w:val="105"/>
          <w:sz w:val="16"/>
        </w:rPr>
        <w:t>a</w:t>
      </w:r>
      <w:r>
        <w:rPr>
          <w:color w:val="231F20"/>
          <w:w w:val="98"/>
          <w:sz w:val="16"/>
        </w:rPr>
        <w:t>j</w:t>
      </w:r>
      <w:r>
        <w:rPr>
          <w:color w:val="231F20"/>
          <w:w w:val="105"/>
          <w:sz w:val="16"/>
        </w:rPr>
        <w:t>os</w:t>
      </w:r>
      <w:r>
        <w:rPr>
          <w:color w:val="231F20"/>
          <w:spacing w:val="-10"/>
          <w:sz w:val="16"/>
        </w:rPr>
        <w:t> </w:t>
      </w:r>
      <w:r>
        <w:rPr>
          <w:color w:val="231F20"/>
          <w:w w:val="105"/>
          <w:sz w:val="16"/>
        </w:rPr>
        <w:t>c</w:t>
      </w:r>
      <w:r>
        <w:rPr>
          <w:color w:val="231F20"/>
          <w:spacing w:val="-2"/>
          <w:w w:val="105"/>
          <w:sz w:val="16"/>
        </w:rPr>
        <w:t>o</w:t>
      </w:r>
      <w:r>
        <w:rPr>
          <w:color w:val="231F20"/>
          <w:spacing w:val="-4"/>
          <w:w w:val="111"/>
          <w:sz w:val="16"/>
        </w:rPr>
        <w:t>m</w:t>
      </w:r>
      <w:r>
        <w:rPr>
          <w:color w:val="231F20"/>
          <w:w w:val="112"/>
          <w:sz w:val="16"/>
        </w:rPr>
        <w:t>un</w:t>
      </w:r>
      <w:r>
        <w:rPr>
          <w:color w:val="231F20"/>
          <w:spacing w:val="-2"/>
          <w:w w:val="112"/>
          <w:sz w:val="16"/>
        </w:rPr>
        <w:t>i</w:t>
      </w:r>
      <w:r>
        <w:rPr>
          <w:color w:val="231F20"/>
          <w:w w:val="116"/>
          <w:sz w:val="16"/>
        </w:rPr>
        <w:t>t</w:t>
      </w:r>
      <w:r>
        <w:rPr>
          <w:color w:val="231F20"/>
          <w:spacing w:val="-2"/>
          <w:w w:val="105"/>
          <w:sz w:val="16"/>
        </w:rPr>
        <w:t>a</w:t>
      </w:r>
      <w:r>
        <w:rPr>
          <w:color w:val="231F20"/>
          <w:w w:val="118"/>
          <w:sz w:val="16"/>
        </w:rPr>
        <w:t>r</w:t>
      </w:r>
      <w:r>
        <w:rPr>
          <w:color w:val="231F20"/>
          <w:w w:val="104"/>
          <w:sz w:val="16"/>
        </w:rPr>
        <w:t>ios</w:t>
      </w:r>
      <w:r>
        <w:rPr>
          <w:color w:val="231F20"/>
          <w:spacing w:val="-10"/>
          <w:sz w:val="16"/>
        </w:rPr>
        <w:t> </w:t>
      </w:r>
      <w:r>
        <w:rPr>
          <w:color w:val="231F20"/>
          <w:w w:val="109"/>
          <w:sz w:val="16"/>
        </w:rPr>
        <w:t>en</w:t>
      </w:r>
      <w:r>
        <w:rPr>
          <w:color w:val="231F20"/>
          <w:spacing w:val="-10"/>
          <w:sz w:val="16"/>
        </w:rPr>
        <w:t> </w:t>
      </w:r>
      <w:r>
        <w:rPr>
          <w:color w:val="231F20"/>
          <w:w w:val="94"/>
          <w:sz w:val="16"/>
        </w:rPr>
        <w:t>f</w:t>
      </w:r>
      <w:r>
        <w:rPr>
          <w:color w:val="231F20"/>
          <w:w w:val="114"/>
          <w:sz w:val="16"/>
        </w:rPr>
        <w:t>u</w:t>
      </w:r>
      <w:r>
        <w:rPr>
          <w:color w:val="231F20"/>
          <w:spacing w:val="-1"/>
          <w:w w:val="114"/>
          <w:sz w:val="16"/>
        </w:rPr>
        <w:t>n</w:t>
      </w:r>
      <w:r>
        <w:rPr>
          <w:color w:val="231F20"/>
          <w:w w:val="104"/>
          <w:sz w:val="16"/>
        </w:rPr>
        <w:t>ci</w:t>
      </w:r>
      <w:r>
        <w:rPr>
          <w:color w:val="231F20"/>
          <w:spacing w:val="-2"/>
          <w:w w:val="104"/>
          <w:sz w:val="16"/>
        </w:rPr>
        <w:t>ó</w:t>
      </w:r>
      <w:r>
        <w:rPr>
          <w:color w:val="231F20"/>
          <w:w w:val="116"/>
          <w:sz w:val="16"/>
        </w:rPr>
        <w:t>n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spacing w:val="-2"/>
          <w:w w:val="111"/>
          <w:sz w:val="16"/>
        </w:rPr>
        <w:t>p</w:t>
      </w:r>
      <w:r>
        <w:rPr>
          <w:color w:val="231F20"/>
          <w:w w:val="107"/>
          <w:sz w:val="16"/>
        </w:rPr>
        <w:t>u</w:t>
      </w:r>
      <w:r>
        <w:rPr>
          <w:color w:val="231F20"/>
          <w:spacing w:val="-1"/>
          <w:w w:val="107"/>
          <w:sz w:val="16"/>
        </w:rPr>
        <w:t>e</w:t>
      </w:r>
      <w:r>
        <w:rPr>
          <w:color w:val="231F20"/>
          <w:spacing w:val="-2"/>
          <w:w w:val="108"/>
          <w:sz w:val="16"/>
        </w:rPr>
        <w:t>b</w:t>
      </w:r>
      <w:r>
        <w:rPr>
          <w:color w:val="231F20"/>
          <w:w w:val="104"/>
          <w:sz w:val="16"/>
        </w:rPr>
        <w:t>lo</w:t>
      </w:r>
      <w:r>
        <w:rPr>
          <w:color w:val="231F20"/>
          <w:spacing w:val="-6"/>
          <w:sz w:val="16"/>
        </w:rPr>
        <w:t> </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w w:val="100"/>
          <w:sz w:val="16"/>
        </w:rPr>
        <w:t>i</w:t>
      </w:r>
      <w:r>
        <w:rPr>
          <w:color w:val="231F20"/>
          <w:spacing w:val="1"/>
          <w:w w:val="100"/>
          <w:sz w:val="16"/>
        </w:rPr>
        <w:t>g</w:t>
      </w:r>
      <w:r>
        <w:rPr>
          <w:color w:val="231F20"/>
          <w:w w:val="100"/>
          <w:sz w:val="16"/>
        </w:rPr>
        <w:t>lesi</w:t>
      </w:r>
      <w:r>
        <w:rPr>
          <w:color w:val="231F20"/>
          <w:spacing w:val="-13"/>
          <w:w w:val="105"/>
          <w:sz w:val="16"/>
        </w:rPr>
        <w:t>a</w:t>
      </w:r>
      <w:r>
        <w:rPr>
          <w:color w:val="231F20"/>
          <w:spacing w:val="-26"/>
          <w:w w:val="40"/>
          <w:sz w:val="16"/>
        </w:rPr>
        <w:t>”</w:t>
      </w:r>
      <w:r>
        <w:rPr>
          <w:color w:val="231F20"/>
          <w:w w:val="96"/>
          <w:sz w:val="16"/>
        </w:rPr>
        <w:t>.</w:t>
      </w:r>
    </w:p>
    <w:p>
      <w:pPr>
        <w:spacing w:line="180" w:lineRule="exact" w:before="56"/>
        <w:ind w:left="907" w:right="903" w:firstLine="0"/>
        <w:jc w:val="both"/>
        <w:rPr>
          <w:sz w:val="16"/>
        </w:rPr>
      </w:pPr>
      <w:r>
        <w:rPr>
          <w:color w:val="231F20"/>
          <w:w w:val="105"/>
          <w:position w:val="5"/>
          <w:sz w:val="9"/>
        </w:rPr>
        <w:t>4 </w:t>
      </w:r>
      <w:r>
        <w:rPr>
          <w:color w:val="231F20"/>
          <w:w w:val="105"/>
          <w:sz w:val="16"/>
        </w:rPr>
        <w:t>Birrichaga apunta que después de la legislación de 1856 en Texcoco los arrendatarios de las tierras de comunidad o la de los Santos denunciaron sus terrenos. En 1857 en Chimalhuacán se desamortizaron    29 sitios, de los cuales la tesorería municipal recibió de rédito anual 149 pesos dos reales. Al parecer adjudicar las tierras de repartimiento entre los arrendatarios benefició al municipio debido a que le permitió contar con ingresos regulares (Birrichaga, 2003:</w:t>
      </w:r>
      <w:r>
        <w:rPr>
          <w:color w:val="231F20"/>
          <w:spacing w:val="-11"/>
          <w:w w:val="105"/>
          <w:sz w:val="16"/>
        </w:rPr>
        <w:t> </w:t>
      </w:r>
      <w:r>
        <w:rPr>
          <w:color w:val="231F20"/>
          <w:w w:val="105"/>
          <w:sz w:val="16"/>
        </w:rPr>
        <w:t>273-274).</w:t>
      </w:r>
    </w:p>
    <w:p>
      <w:pPr>
        <w:spacing w:after="0" w:line="180" w:lineRule="exact"/>
        <w:jc w:val="both"/>
        <w:rPr>
          <w:sz w:val="16"/>
        </w:rPr>
        <w:sectPr>
          <w:footerReference w:type="default" r:id="rId101"/>
          <w:footerReference w:type="even" r:id="rId102"/>
          <w:pgSz w:w="8510" w:h="11630"/>
          <w:pgMar w:footer="604" w:header="359" w:top="620" w:bottom="800" w:left="0" w:right="0"/>
        </w:sectPr>
      </w:pPr>
    </w:p>
    <w:p>
      <w:pPr>
        <w:pStyle w:val="BodyText"/>
        <w:spacing w:before="4"/>
        <w:rPr>
          <w:sz w:val="18"/>
        </w:rPr>
      </w:pPr>
    </w:p>
    <w:p>
      <w:pPr>
        <w:pStyle w:val="BodyText"/>
        <w:spacing w:line="249" w:lineRule="auto" w:before="24"/>
        <w:ind w:left="907" w:right="905"/>
        <w:jc w:val="both"/>
      </w:pPr>
      <w:r>
        <w:rPr>
          <w:color w:val="231F20"/>
          <w:w w:val="105"/>
        </w:rPr>
        <w:t>las tierras de común repartimiento y los propios (Miño, 1994: 86).</w:t>
      </w:r>
      <w:r>
        <w:rPr>
          <w:color w:val="231F20"/>
          <w:w w:val="105"/>
          <w:position w:val="7"/>
          <w:sz w:val="13"/>
        </w:rPr>
        <w:t>5 </w:t>
      </w:r>
      <w:r>
        <w:rPr>
          <w:color w:val="231F20"/>
          <w:w w:val="105"/>
        </w:rPr>
        <w:t>Para las autoridades</w:t>
      </w:r>
      <w:r>
        <w:rPr>
          <w:color w:val="231F20"/>
          <w:spacing w:val="-14"/>
          <w:w w:val="105"/>
        </w:rPr>
        <w:t> </w:t>
      </w:r>
      <w:r>
        <w:rPr>
          <w:color w:val="231F20"/>
          <w:w w:val="105"/>
        </w:rPr>
        <w:t>locales</w:t>
      </w:r>
      <w:r>
        <w:rPr>
          <w:color w:val="231F20"/>
          <w:spacing w:val="-14"/>
          <w:w w:val="105"/>
        </w:rPr>
        <w:t> </w:t>
      </w:r>
      <w:r>
        <w:rPr>
          <w:color w:val="231F20"/>
          <w:w w:val="105"/>
        </w:rPr>
        <w:t>la</w:t>
      </w:r>
      <w:r>
        <w:rPr>
          <w:color w:val="231F20"/>
          <w:spacing w:val="-14"/>
          <w:w w:val="105"/>
        </w:rPr>
        <w:t> </w:t>
      </w:r>
      <w:r>
        <w:rPr>
          <w:color w:val="231F20"/>
          <w:w w:val="105"/>
        </w:rPr>
        <w:t>relación</w:t>
      </w:r>
      <w:r>
        <w:rPr>
          <w:color w:val="231F20"/>
          <w:spacing w:val="-14"/>
          <w:w w:val="105"/>
        </w:rPr>
        <w:t> </w:t>
      </w:r>
      <w:r>
        <w:rPr>
          <w:color w:val="231F20"/>
          <w:w w:val="105"/>
        </w:rPr>
        <w:t>entre</w:t>
      </w:r>
      <w:r>
        <w:rPr>
          <w:color w:val="231F20"/>
          <w:spacing w:val="-14"/>
          <w:w w:val="105"/>
        </w:rPr>
        <w:t> </w:t>
      </w:r>
      <w:r>
        <w:rPr>
          <w:color w:val="231F20"/>
          <w:w w:val="105"/>
        </w:rPr>
        <w:t>privatización</w:t>
      </w:r>
      <w:r>
        <w:rPr>
          <w:color w:val="231F20"/>
          <w:spacing w:val="-14"/>
          <w:w w:val="105"/>
        </w:rPr>
        <w:t> </w:t>
      </w:r>
      <w:r>
        <w:rPr>
          <w:color w:val="231F20"/>
          <w:w w:val="105"/>
        </w:rPr>
        <w:t>y</w:t>
      </w:r>
      <w:r>
        <w:rPr>
          <w:color w:val="231F20"/>
          <w:spacing w:val="-14"/>
          <w:w w:val="105"/>
        </w:rPr>
        <w:t> </w:t>
      </w:r>
      <w:r>
        <w:rPr>
          <w:color w:val="231F20"/>
          <w:w w:val="105"/>
        </w:rPr>
        <w:t>aumento</w:t>
      </w:r>
      <w:r>
        <w:rPr>
          <w:color w:val="231F20"/>
          <w:spacing w:val="-14"/>
          <w:w w:val="105"/>
        </w:rPr>
        <w:t> </w:t>
      </w:r>
      <w:r>
        <w:rPr>
          <w:color w:val="231F20"/>
          <w:w w:val="105"/>
        </w:rPr>
        <w:t>de</w:t>
      </w:r>
      <w:r>
        <w:rPr>
          <w:color w:val="231F20"/>
          <w:spacing w:val="-14"/>
          <w:w w:val="105"/>
        </w:rPr>
        <w:t> </w:t>
      </w:r>
      <w:r>
        <w:rPr>
          <w:color w:val="231F20"/>
          <w:w w:val="105"/>
        </w:rPr>
        <w:t>rentas</w:t>
      </w:r>
      <w:r>
        <w:rPr>
          <w:color w:val="231F20"/>
          <w:spacing w:val="-14"/>
          <w:w w:val="105"/>
        </w:rPr>
        <w:t> </w:t>
      </w:r>
      <w:r>
        <w:rPr>
          <w:color w:val="231F20"/>
          <w:w w:val="105"/>
        </w:rPr>
        <w:t>locales era por demás</w:t>
      </w:r>
      <w:r>
        <w:rPr>
          <w:color w:val="231F20"/>
          <w:spacing w:val="-13"/>
          <w:w w:val="105"/>
        </w:rPr>
        <w:t> </w:t>
      </w:r>
      <w:r>
        <w:rPr>
          <w:color w:val="231F20"/>
          <w:w w:val="105"/>
        </w:rPr>
        <w:t>precisa:</w:t>
      </w:r>
    </w:p>
    <w:p>
      <w:pPr>
        <w:pStyle w:val="BodyText"/>
        <w:spacing w:before="10"/>
        <w:rPr>
          <w:sz w:val="21"/>
        </w:rPr>
      </w:pPr>
    </w:p>
    <w:p>
      <w:pPr>
        <w:spacing w:before="0"/>
        <w:ind w:left="1474" w:right="1471" w:firstLine="0"/>
        <w:jc w:val="both"/>
        <w:rPr>
          <w:sz w:val="11"/>
        </w:rPr>
      </w:pPr>
      <w:r>
        <w:rPr>
          <w:color w:val="231F20"/>
          <w:w w:val="105"/>
          <w:sz w:val="20"/>
        </w:rPr>
        <w:t>Los que suscribimos síndico y secretario municipal [...]se hizo saber a la respetable asamblea, la necesidad urgente que hay en fraccionar  el llano pastal de esta cabecera, en virtud de que muchos carecen de hogar en que recoger a su familia, así como que alguno no tienen en qué plantar una mata de maíz cosa indispensable para la subsistencia; además, que fijándonos que los fondos municipales no son</w:t>
      </w:r>
      <w:r>
        <w:rPr>
          <w:color w:val="231F20"/>
          <w:spacing w:val="-36"/>
          <w:w w:val="105"/>
          <w:sz w:val="20"/>
        </w:rPr>
        <w:t> </w:t>
      </w:r>
      <w:r>
        <w:rPr>
          <w:color w:val="231F20"/>
          <w:w w:val="105"/>
          <w:sz w:val="20"/>
        </w:rPr>
        <w:t>suficientes para sufragar los gastos tan crecidos de la municipalidad es </w:t>
      </w:r>
      <w:r>
        <w:rPr>
          <w:color w:val="231F20"/>
          <w:spacing w:val="-2"/>
          <w:w w:val="105"/>
          <w:sz w:val="20"/>
        </w:rPr>
        <w:t>muy </w:t>
      </w:r>
      <w:r>
        <w:rPr>
          <w:color w:val="231F20"/>
          <w:w w:val="105"/>
          <w:sz w:val="20"/>
        </w:rPr>
        <w:t>conveniente procurar por dicho fraccionamiento, para que de este modo los censos aumenten la recaudación, y de este modo se cubra   el adeudo que reporta la localidad[...]La cuestión es, que la clase menesterosa sea beneficiada con el fraccionamiento de referencia, así como los fondos</w:t>
      </w:r>
      <w:r>
        <w:rPr>
          <w:color w:val="231F20"/>
          <w:spacing w:val="-2"/>
          <w:w w:val="105"/>
          <w:sz w:val="20"/>
        </w:rPr>
        <w:t> </w:t>
      </w:r>
      <w:r>
        <w:rPr>
          <w:color w:val="231F20"/>
          <w:w w:val="105"/>
          <w:sz w:val="20"/>
        </w:rPr>
        <w:t>municipales.</w:t>
      </w:r>
      <w:r>
        <w:rPr>
          <w:color w:val="231F20"/>
          <w:w w:val="105"/>
          <w:position w:val="7"/>
          <w:sz w:val="11"/>
        </w:rPr>
        <w:t>6</w:t>
      </w:r>
    </w:p>
    <w:p>
      <w:pPr>
        <w:pStyle w:val="BodyText"/>
        <w:spacing w:before="2"/>
        <w:rPr>
          <w:sz w:val="24"/>
        </w:rPr>
      </w:pPr>
    </w:p>
    <w:p>
      <w:pPr>
        <w:pStyle w:val="BodyText"/>
        <w:spacing w:line="249" w:lineRule="auto"/>
        <w:ind w:left="907" w:right="904"/>
        <w:jc w:val="both"/>
      </w:pPr>
      <w:r>
        <w:rPr>
          <w:color w:val="231F20"/>
          <w:w w:val="110"/>
        </w:rPr>
        <w:t>Queda claro que las autoridades locales asumieron el programa liberal</w:t>
      </w:r>
      <w:r>
        <w:rPr>
          <w:color w:val="231F20"/>
          <w:spacing w:val="-36"/>
          <w:w w:val="110"/>
        </w:rPr>
        <w:t> </w:t>
      </w:r>
      <w:r>
        <w:rPr>
          <w:color w:val="231F20"/>
          <w:w w:val="110"/>
        </w:rPr>
        <w:t>de fomentar</w:t>
      </w:r>
      <w:r>
        <w:rPr>
          <w:color w:val="231F20"/>
          <w:spacing w:val="-28"/>
          <w:w w:val="110"/>
        </w:rPr>
        <w:t> </w:t>
      </w:r>
      <w:r>
        <w:rPr>
          <w:color w:val="231F20"/>
          <w:w w:val="110"/>
        </w:rPr>
        <w:t>la</w:t>
      </w:r>
      <w:r>
        <w:rPr>
          <w:color w:val="231F20"/>
          <w:spacing w:val="-28"/>
          <w:w w:val="110"/>
        </w:rPr>
        <w:t> </w:t>
      </w:r>
      <w:r>
        <w:rPr>
          <w:color w:val="231F20"/>
          <w:w w:val="110"/>
        </w:rPr>
        <w:t>propiedad</w:t>
      </w:r>
      <w:r>
        <w:rPr>
          <w:color w:val="231F20"/>
          <w:spacing w:val="-28"/>
          <w:w w:val="110"/>
        </w:rPr>
        <w:t> </w:t>
      </w:r>
      <w:r>
        <w:rPr>
          <w:color w:val="231F20"/>
          <w:w w:val="110"/>
        </w:rPr>
        <w:t>privada,</w:t>
      </w:r>
      <w:r>
        <w:rPr>
          <w:color w:val="231F20"/>
          <w:spacing w:val="-28"/>
          <w:w w:val="110"/>
        </w:rPr>
        <w:t> </w:t>
      </w:r>
      <w:r>
        <w:rPr>
          <w:color w:val="231F20"/>
          <w:w w:val="110"/>
        </w:rPr>
        <w:t>porque</w:t>
      </w:r>
      <w:r>
        <w:rPr>
          <w:color w:val="231F20"/>
          <w:spacing w:val="-28"/>
          <w:w w:val="110"/>
        </w:rPr>
        <w:t> </w:t>
      </w:r>
      <w:r>
        <w:rPr>
          <w:color w:val="231F20"/>
          <w:w w:val="110"/>
        </w:rPr>
        <w:t>este</w:t>
      </w:r>
      <w:r>
        <w:rPr>
          <w:color w:val="231F20"/>
          <w:spacing w:val="-28"/>
          <w:w w:val="110"/>
        </w:rPr>
        <w:t> </w:t>
      </w:r>
      <w:r>
        <w:rPr>
          <w:color w:val="231F20"/>
          <w:w w:val="110"/>
        </w:rPr>
        <w:t>proyecto</w:t>
      </w:r>
      <w:r>
        <w:rPr>
          <w:color w:val="231F20"/>
          <w:spacing w:val="-28"/>
          <w:w w:val="110"/>
        </w:rPr>
        <w:t> </w:t>
      </w:r>
      <w:r>
        <w:rPr>
          <w:color w:val="231F20"/>
          <w:w w:val="110"/>
        </w:rPr>
        <w:t>beneficiaba</w:t>
      </w:r>
      <w:r>
        <w:rPr>
          <w:color w:val="231F20"/>
          <w:spacing w:val="-28"/>
          <w:w w:val="110"/>
        </w:rPr>
        <w:t> </w:t>
      </w:r>
      <w:r>
        <w:rPr>
          <w:color w:val="231F20"/>
          <w:w w:val="110"/>
        </w:rPr>
        <w:t>también</w:t>
      </w:r>
      <w:r>
        <w:rPr>
          <w:color w:val="231F20"/>
          <w:spacing w:val="-28"/>
          <w:w w:val="110"/>
        </w:rPr>
        <w:t> </w:t>
      </w:r>
      <w:r>
        <w:rPr>
          <w:color w:val="231F20"/>
          <w:w w:val="110"/>
        </w:rPr>
        <w:t>al erario</w:t>
      </w:r>
      <w:r>
        <w:rPr>
          <w:color w:val="231F20"/>
          <w:spacing w:val="-12"/>
          <w:w w:val="110"/>
        </w:rPr>
        <w:t> </w:t>
      </w:r>
      <w:r>
        <w:rPr>
          <w:color w:val="231F20"/>
          <w:w w:val="110"/>
        </w:rPr>
        <w:t>local.</w:t>
      </w:r>
      <w:r>
        <w:rPr>
          <w:color w:val="231F20"/>
          <w:spacing w:val="-12"/>
          <w:w w:val="110"/>
        </w:rPr>
        <w:t> </w:t>
      </w:r>
      <w:r>
        <w:rPr>
          <w:color w:val="231F20"/>
          <w:spacing w:val="-3"/>
          <w:w w:val="110"/>
        </w:rPr>
        <w:t>Aunque</w:t>
      </w:r>
      <w:r>
        <w:rPr>
          <w:color w:val="231F20"/>
          <w:spacing w:val="-12"/>
          <w:w w:val="110"/>
        </w:rPr>
        <w:t> </w:t>
      </w:r>
      <w:r>
        <w:rPr>
          <w:color w:val="231F20"/>
          <w:w w:val="110"/>
        </w:rPr>
        <w:t>hubo</w:t>
      </w:r>
      <w:r>
        <w:rPr>
          <w:color w:val="231F20"/>
          <w:spacing w:val="-12"/>
          <w:w w:val="110"/>
        </w:rPr>
        <w:t> </w:t>
      </w:r>
      <w:r>
        <w:rPr>
          <w:color w:val="231F20"/>
          <w:w w:val="110"/>
        </w:rPr>
        <w:t>recursos</w:t>
      </w:r>
      <w:r>
        <w:rPr>
          <w:color w:val="231F20"/>
          <w:spacing w:val="-12"/>
          <w:w w:val="110"/>
        </w:rPr>
        <w:t> </w:t>
      </w:r>
      <w:r>
        <w:rPr>
          <w:color w:val="231F20"/>
          <w:w w:val="110"/>
        </w:rPr>
        <w:t>como</w:t>
      </w:r>
      <w:r>
        <w:rPr>
          <w:color w:val="231F20"/>
          <w:spacing w:val="-12"/>
          <w:w w:val="110"/>
        </w:rPr>
        <w:t> </w:t>
      </w:r>
      <w:r>
        <w:rPr>
          <w:color w:val="231F20"/>
          <w:w w:val="110"/>
        </w:rPr>
        <w:t>las</w:t>
      </w:r>
      <w:r>
        <w:rPr>
          <w:color w:val="231F20"/>
          <w:spacing w:val="-12"/>
          <w:w w:val="110"/>
        </w:rPr>
        <w:t> </w:t>
      </w:r>
      <w:r>
        <w:rPr>
          <w:color w:val="231F20"/>
          <w:w w:val="110"/>
        </w:rPr>
        <w:t>lagunas</w:t>
      </w:r>
      <w:r>
        <w:rPr>
          <w:color w:val="231F20"/>
          <w:spacing w:val="-12"/>
          <w:w w:val="110"/>
        </w:rPr>
        <w:t> </w:t>
      </w:r>
      <w:r>
        <w:rPr>
          <w:color w:val="231F20"/>
          <w:w w:val="110"/>
        </w:rPr>
        <w:t>y</w:t>
      </w:r>
      <w:r>
        <w:rPr>
          <w:color w:val="231F20"/>
          <w:spacing w:val="-12"/>
          <w:w w:val="110"/>
        </w:rPr>
        <w:t> </w:t>
      </w:r>
      <w:r>
        <w:rPr>
          <w:color w:val="231F20"/>
          <w:w w:val="110"/>
        </w:rPr>
        <w:t>los</w:t>
      </w:r>
      <w:r>
        <w:rPr>
          <w:color w:val="231F20"/>
          <w:spacing w:val="-12"/>
          <w:w w:val="110"/>
        </w:rPr>
        <w:t> </w:t>
      </w:r>
      <w:r>
        <w:rPr>
          <w:color w:val="231F20"/>
          <w:w w:val="110"/>
        </w:rPr>
        <w:t>bosques</w:t>
      </w:r>
      <w:r>
        <w:rPr>
          <w:color w:val="231F20"/>
          <w:spacing w:val="-12"/>
          <w:w w:val="110"/>
        </w:rPr>
        <w:t> </w:t>
      </w:r>
      <w:r>
        <w:rPr>
          <w:color w:val="231F20"/>
          <w:w w:val="110"/>
        </w:rPr>
        <w:t>que</w:t>
      </w:r>
      <w:r>
        <w:rPr>
          <w:color w:val="231F20"/>
          <w:spacing w:val="-12"/>
          <w:w w:val="110"/>
        </w:rPr>
        <w:t> </w:t>
      </w:r>
      <w:r>
        <w:rPr>
          <w:color w:val="231F20"/>
          <w:w w:val="110"/>
        </w:rPr>
        <w:t>no fueron</w:t>
      </w:r>
      <w:r>
        <w:rPr>
          <w:color w:val="231F20"/>
          <w:spacing w:val="-17"/>
          <w:w w:val="110"/>
        </w:rPr>
        <w:t> </w:t>
      </w:r>
      <w:r>
        <w:rPr>
          <w:color w:val="231F20"/>
          <w:w w:val="110"/>
        </w:rPr>
        <w:t>desamortizados</w:t>
      </w:r>
      <w:r>
        <w:rPr>
          <w:color w:val="231F20"/>
          <w:spacing w:val="-17"/>
          <w:w w:val="110"/>
        </w:rPr>
        <w:t> </w:t>
      </w:r>
      <w:r>
        <w:rPr>
          <w:color w:val="231F20"/>
          <w:w w:val="110"/>
        </w:rPr>
        <w:t>porque</w:t>
      </w:r>
      <w:r>
        <w:rPr>
          <w:color w:val="231F20"/>
          <w:spacing w:val="-17"/>
          <w:w w:val="110"/>
        </w:rPr>
        <w:t> </w:t>
      </w:r>
      <w:r>
        <w:rPr>
          <w:color w:val="231F20"/>
          <w:w w:val="110"/>
        </w:rPr>
        <w:t>el</w:t>
      </w:r>
      <w:r>
        <w:rPr>
          <w:color w:val="231F20"/>
          <w:spacing w:val="-17"/>
          <w:w w:val="110"/>
        </w:rPr>
        <w:t> </w:t>
      </w:r>
      <w:r>
        <w:rPr>
          <w:color w:val="231F20"/>
          <w:w w:val="110"/>
        </w:rPr>
        <w:t>ayuntamiento</w:t>
      </w:r>
      <w:r>
        <w:rPr>
          <w:color w:val="231F20"/>
          <w:spacing w:val="-17"/>
          <w:w w:val="110"/>
        </w:rPr>
        <w:t> </w:t>
      </w:r>
      <w:r>
        <w:rPr>
          <w:color w:val="231F20"/>
          <w:w w:val="110"/>
        </w:rPr>
        <w:t>consideró</w:t>
      </w:r>
      <w:r>
        <w:rPr>
          <w:color w:val="231F20"/>
          <w:spacing w:val="-17"/>
          <w:w w:val="110"/>
        </w:rPr>
        <w:t> </w:t>
      </w:r>
      <w:r>
        <w:rPr>
          <w:color w:val="231F20"/>
          <w:w w:val="110"/>
        </w:rPr>
        <w:t>que</w:t>
      </w:r>
      <w:r>
        <w:rPr>
          <w:color w:val="231F20"/>
          <w:spacing w:val="-17"/>
          <w:w w:val="110"/>
        </w:rPr>
        <w:t> </w:t>
      </w:r>
      <w:r>
        <w:rPr>
          <w:color w:val="231F20"/>
          <w:w w:val="110"/>
        </w:rPr>
        <w:t>afectaba</w:t>
      </w:r>
      <w:r>
        <w:rPr>
          <w:color w:val="231F20"/>
          <w:spacing w:val="-17"/>
          <w:w w:val="110"/>
        </w:rPr>
        <w:t> </w:t>
      </w:r>
      <w:r>
        <w:rPr>
          <w:color w:val="231F20"/>
          <w:w w:val="110"/>
        </w:rPr>
        <w:t>sus</w:t>
      </w:r>
    </w:p>
    <w:p>
      <w:pPr>
        <w:pStyle w:val="BodyText"/>
        <w:spacing w:before="10"/>
        <w:rPr>
          <w:sz w:val="28"/>
        </w:rPr>
      </w:pPr>
      <w:r>
        <w:rPr/>
        <w:pict>
          <v:line style="position:absolute;mso-position-horizontal-relative:page;mso-position-vertical-relative:paragraph;z-index:2896;mso-wrap-distance-left:0;mso-wrap-distance-right:0" from="45.354301pt,20.930799pt" to="117.354301pt,20.930799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5 </w:t>
      </w:r>
      <w:r>
        <w:rPr>
          <w:color w:val="231F20"/>
          <w:w w:val="105"/>
          <w:sz w:val="16"/>
        </w:rPr>
        <w:t>Archivo General de Notarías de </w:t>
      </w:r>
      <w:r>
        <w:rPr>
          <w:color w:val="231F20"/>
          <w:spacing w:val="-4"/>
          <w:w w:val="105"/>
          <w:sz w:val="16"/>
        </w:rPr>
        <w:t>Toluca </w:t>
      </w:r>
      <w:r>
        <w:rPr>
          <w:color w:val="231F20"/>
          <w:w w:val="105"/>
          <w:sz w:val="16"/>
        </w:rPr>
        <w:t>(en adelante </w:t>
      </w:r>
      <w:r>
        <w:rPr>
          <w:color w:val="231F20"/>
          <w:w w:val="105"/>
          <w:sz w:val="12"/>
        </w:rPr>
        <w:t>AGNT</w:t>
      </w:r>
      <w:r>
        <w:rPr>
          <w:color w:val="231F20"/>
          <w:w w:val="105"/>
          <w:sz w:val="16"/>
        </w:rPr>
        <w:t>) Protocolo y apéndice, Notario Francisco Villavicencio, ff. 72-73. Rafael Nava síndico del Ayuntamiento de Metepec, concedió en propiedad las </w:t>
      </w:r>
      <w:r>
        <w:rPr>
          <w:color w:val="231F20"/>
          <w:spacing w:val="-1"/>
          <w:w w:val="105"/>
          <w:sz w:val="16"/>
        </w:rPr>
        <w:t>a</w:t>
      </w:r>
      <w:r>
        <w:rPr>
          <w:color w:val="231F20"/>
          <w:w w:val="106"/>
          <w:sz w:val="16"/>
        </w:rPr>
        <w:t>gu</w:t>
      </w:r>
      <w:r>
        <w:rPr>
          <w:color w:val="231F20"/>
          <w:spacing w:val="-1"/>
          <w:w w:val="105"/>
          <w:sz w:val="16"/>
        </w:rPr>
        <w:t>a</w:t>
      </w:r>
      <w:r>
        <w:rPr>
          <w:color w:val="231F20"/>
          <w:w w:val="100"/>
          <w:sz w:val="16"/>
        </w:rPr>
        <w:t>s</w:t>
      </w:r>
      <w:r>
        <w:rPr>
          <w:color w:val="231F20"/>
          <w:spacing w:val="16"/>
          <w:sz w:val="16"/>
        </w:rPr>
        <w:t> </w:t>
      </w:r>
      <w:r>
        <w:rPr>
          <w:color w:val="231F20"/>
          <w:spacing w:val="-2"/>
          <w:w w:val="108"/>
          <w:sz w:val="16"/>
        </w:rPr>
        <w:t>q</w:t>
      </w:r>
      <w:r>
        <w:rPr>
          <w:color w:val="231F20"/>
          <w:w w:val="107"/>
          <w:sz w:val="16"/>
        </w:rPr>
        <w:t>ue</w:t>
      </w:r>
      <w:r>
        <w:rPr>
          <w:color w:val="231F20"/>
          <w:spacing w:val="16"/>
          <w:sz w:val="16"/>
        </w:rPr>
        <w:t> </w:t>
      </w:r>
      <w:r>
        <w:rPr>
          <w:color w:val="231F20"/>
          <w:spacing w:val="-1"/>
          <w:w w:val="116"/>
          <w:sz w:val="16"/>
        </w:rPr>
        <w:t>n</w:t>
      </w:r>
      <w:r>
        <w:rPr>
          <w:color w:val="231F20"/>
          <w:w w:val="100"/>
          <w:sz w:val="16"/>
        </w:rPr>
        <w:t>ací</w:t>
      </w:r>
      <w:r>
        <w:rPr>
          <w:color w:val="231F20"/>
          <w:spacing w:val="-2"/>
          <w:w w:val="105"/>
          <w:sz w:val="16"/>
        </w:rPr>
        <w:t>a</w:t>
      </w:r>
      <w:r>
        <w:rPr>
          <w:color w:val="231F20"/>
          <w:w w:val="116"/>
          <w:sz w:val="16"/>
        </w:rPr>
        <w:t>n</w:t>
      </w:r>
      <w:r>
        <w:rPr>
          <w:color w:val="231F20"/>
          <w:spacing w:val="16"/>
          <w:sz w:val="16"/>
        </w:rPr>
        <w:t> </w:t>
      </w:r>
      <w:r>
        <w:rPr>
          <w:color w:val="231F20"/>
          <w:w w:val="109"/>
          <w:sz w:val="16"/>
        </w:rPr>
        <w:t>en</w:t>
      </w:r>
      <w:r>
        <w:rPr>
          <w:color w:val="231F20"/>
          <w:spacing w:val="16"/>
          <w:sz w:val="16"/>
        </w:rPr>
        <w:t> </w:t>
      </w:r>
      <w:r>
        <w:rPr>
          <w:color w:val="231F20"/>
          <w:w w:val="103"/>
          <w:sz w:val="16"/>
        </w:rPr>
        <w:t>los</w:t>
      </w:r>
      <w:r>
        <w:rPr>
          <w:color w:val="231F20"/>
          <w:spacing w:val="16"/>
          <w:sz w:val="16"/>
        </w:rPr>
        <w:t> </w:t>
      </w:r>
      <w:r>
        <w:rPr>
          <w:color w:val="231F20"/>
          <w:w w:val="108"/>
          <w:sz w:val="16"/>
        </w:rPr>
        <w:t>b</w:t>
      </w:r>
      <w:r>
        <w:rPr>
          <w:color w:val="231F20"/>
          <w:spacing w:val="-2"/>
          <w:w w:val="105"/>
          <w:sz w:val="16"/>
        </w:rPr>
        <w:t>a</w:t>
      </w:r>
      <w:r>
        <w:rPr>
          <w:color w:val="231F20"/>
          <w:w w:val="118"/>
          <w:sz w:val="16"/>
        </w:rPr>
        <w:t>rr</w:t>
      </w:r>
      <w:r>
        <w:rPr>
          <w:color w:val="231F20"/>
          <w:w w:val="104"/>
          <w:sz w:val="16"/>
        </w:rPr>
        <w:t>ios</w:t>
      </w:r>
      <w:r>
        <w:rPr>
          <w:color w:val="231F20"/>
          <w:spacing w:val="16"/>
          <w:sz w:val="16"/>
        </w:rPr>
        <w:t> </w:t>
      </w:r>
      <w:r>
        <w:rPr>
          <w:color w:val="231F20"/>
          <w:w w:val="107"/>
          <w:sz w:val="16"/>
        </w:rPr>
        <w:t>de</w:t>
      </w:r>
      <w:r>
        <w:rPr>
          <w:color w:val="231F20"/>
          <w:spacing w:val="16"/>
          <w:sz w:val="16"/>
        </w:rPr>
        <w:t> </w:t>
      </w:r>
      <w:r>
        <w:rPr>
          <w:color w:val="231F20"/>
          <w:w w:val="97"/>
          <w:sz w:val="16"/>
        </w:rPr>
        <w:t>S</w:t>
      </w:r>
      <w:r>
        <w:rPr>
          <w:color w:val="231F20"/>
          <w:spacing w:val="-2"/>
          <w:w w:val="97"/>
          <w:sz w:val="16"/>
        </w:rPr>
        <w:t>a</w:t>
      </w:r>
      <w:r>
        <w:rPr>
          <w:color w:val="231F20"/>
          <w:w w:val="116"/>
          <w:sz w:val="16"/>
        </w:rPr>
        <w:t>n</w:t>
      </w:r>
      <w:r>
        <w:rPr>
          <w:color w:val="231F20"/>
          <w:spacing w:val="16"/>
          <w:sz w:val="16"/>
        </w:rPr>
        <w:t> </w:t>
      </w:r>
      <w:r>
        <w:rPr>
          <w:color w:val="231F20"/>
          <w:spacing w:val="-3"/>
          <w:w w:val="101"/>
          <w:sz w:val="16"/>
        </w:rPr>
        <w:t>F</w:t>
      </w:r>
      <w:r>
        <w:rPr>
          <w:color w:val="231F20"/>
          <w:w w:val="110"/>
          <w:sz w:val="16"/>
        </w:rPr>
        <w:t>r</w:t>
      </w:r>
      <w:r>
        <w:rPr>
          <w:color w:val="231F20"/>
          <w:spacing w:val="-2"/>
          <w:w w:val="110"/>
          <w:sz w:val="16"/>
        </w:rPr>
        <w:t>a</w:t>
      </w:r>
      <w:r>
        <w:rPr>
          <w:color w:val="231F20"/>
          <w:spacing w:val="-1"/>
          <w:w w:val="116"/>
          <w:sz w:val="16"/>
        </w:rPr>
        <w:t>n</w:t>
      </w:r>
      <w:r>
        <w:rPr>
          <w:color w:val="231F20"/>
          <w:w w:val="101"/>
          <w:sz w:val="16"/>
        </w:rPr>
        <w:t>c</w:t>
      </w:r>
      <w:r>
        <w:rPr>
          <w:color w:val="231F20"/>
          <w:spacing w:val="-1"/>
          <w:w w:val="101"/>
          <w:sz w:val="16"/>
        </w:rPr>
        <w:t>i</w:t>
      </w:r>
      <w:r>
        <w:rPr>
          <w:color w:val="231F20"/>
          <w:spacing w:val="1"/>
          <w:w w:val="100"/>
          <w:sz w:val="16"/>
        </w:rPr>
        <w:t>s</w:t>
      </w:r>
      <w:r>
        <w:rPr>
          <w:color w:val="231F20"/>
          <w:w w:val="105"/>
          <w:sz w:val="16"/>
        </w:rPr>
        <w:t>co</w:t>
      </w:r>
      <w:r>
        <w:rPr>
          <w:color w:val="231F20"/>
          <w:spacing w:val="16"/>
          <w:sz w:val="16"/>
        </w:rPr>
        <w:t> </w:t>
      </w:r>
      <w:r>
        <w:rPr>
          <w:color w:val="231F20"/>
          <w:w w:val="97"/>
          <w:sz w:val="16"/>
        </w:rPr>
        <w:t>y</w:t>
      </w:r>
      <w:r>
        <w:rPr>
          <w:color w:val="231F20"/>
          <w:spacing w:val="16"/>
          <w:sz w:val="16"/>
        </w:rPr>
        <w:t> </w:t>
      </w:r>
      <w:r>
        <w:rPr>
          <w:color w:val="231F20"/>
          <w:spacing w:val="2"/>
          <w:w w:val="106"/>
          <w:sz w:val="16"/>
        </w:rPr>
        <w:t>C</w:t>
      </w:r>
      <w:r>
        <w:rPr>
          <w:color w:val="231F20"/>
          <w:w w:val="108"/>
          <w:sz w:val="16"/>
        </w:rPr>
        <w:t>o</w:t>
      </w:r>
      <w:r>
        <w:rPr>
          <w:color w:val="231F20"/>
          <w:w w:val="106"/>
          <w:sz w:val="16"/>
        </w:rPr>
        <w:t>ax</w:t>
      </w:r>
      <w:r>
        <w:rPr>
          <w:color w:val="231F20"/>
          <w:spacing w:val="-1"/>
          <w:w w:val="106"/>
          <w:sz w:val="16"/>
        </w:rPr>
        <w:t>u</w:t>
      </w:r>
      <w:r>
        <w:rPr>
          <w:color w:val="231F20"/>
          <w:spacing w:val="-1"/>
          <w:w w:val="100"/>
          <w:sz w:val="16"/>
        </w:rPr>
        <w:t>s</w:t>
      </w:r>
      <w:r>
        <w:rPr>
          <w:color w:val="231F20"/>
          <w:spacing w:val="-1"/>
          <w:w w:val="116"/>
          <w:sz w:val="16"/>
        </w:rPr>
        <w:t>t</w:t>
      </w:r>
      <w:r>
        <w:rPr>
          <w:color w:val="231F20"/>
          <w:w w:val="109"/>
          <w:sz w:val="16"/>
        </w:rPr>
        <w:t>e</w:t>
      </w:r>
      <w:r>
        <w:rPr>
          <w:color w:val="231F20"/>
          <w:spacing w:val="-1"/>
          <w:w w:val="109"/>
          <w:sz w:val="16"/>
        </w:rPr>
        <w:t>n</w:t>
      </w:r>
      <w:r>
        <w:rPr>
          <w:color w:val="231F20"/>
          <w:w w:val="105"/>
          <w:sz w:val="16"/>
        </w:rPr>
        <w:t>c</w:t>
      </w:r>
      <w:r>
        <w:rPr>
          <w:color w:val="231F20"/>
          <w:spacing w:val="-5"/>
          <w:w w:val="105"/>
          <w:sz w:val="16"/>
        </w:rPr>
        <w:t>o</w:t>
      </w:r>
      <w:r>
        <w:rPr>
          <w:color w:val="231F20"/>
          <w:w w:val="96"/>
          <w:sz w:val="16"/>
        </w:rPr>
        <w:t>,</w:t>
      </w:r>
      <w:r>
        <w:rPr>
          <w:color w:val="231F20"/>
          <w:spacing w:val="16"/>
          <w:sz w:val="16"/>
        </w:rPr>
        <w:t> </w:t>
      </w:r>
      <w:r>
        <w:rPr>
          <w:color w:val="231F20"/>
          <w:w w:val="109"/>
          <w:sz w:val="16"/>
        </w:rPr>
        <w:t>en</w:t>
      </w:r>
      <w:r>
        <w:rPr>
          <w:color w:val="231F20"/>
          <w:spacing w:val="16"/>
          <w:sz w:val="16"/>
        </w:rPr>
        <w:t> </w:t>
      </w:r>
      <w:r>
        <w:rPr>
          <w:color w:val="231F20"/>
          <w:spacing w:val="1"/>
          <w:w w:val="108"/>
          <w:sz w:val="16"/>
        </w:rPr>
        <w:t>b</w:t>
      </w:r>
      <w:r>
        <w:rPr>
          <w:color w:val="231F20"/>
          <w:w w:val="109"/>
          <w:sz w:val="16"/>
        </w:rPr>
        <w:t>e</w:t>
      </w:r>
      <w:r>
        <w:rPr>
          <w:color w:val="231F20"/>
          <w:spacing w:val="-1"/>
          <w:w w:val="109"/>
          <w:sz w:val="16"/>
        </w:rPr>
        <w:t>n</w:t>
      </w:r>
      <w:r>
        <w:rPr>
          <w:color w:val="231F20"/>
          <w:w w:val="101"/>
          <w:sz w:val="16"/>
        </w:rPr>
        <w:t>eficio</w:t>
      </w:r>
      <w:r>
        <w:rPr>
          <w:color w:val="231F20"/>
          <w:spacing w:val="16"/>
          <w:sz w:val="16"/>
        </w:rPr>
        <w:t> </w:t>
      </w:r>
      <w:r>
        <w:rPr>
          <w:color w:val="231F20"/>
          <w:w w:val="107"/>
          <w:sz w:val="16"/>
        </w:rPr>
        <w:t>de</w:t>
      </w:r>
      <w:r>
        <w:rPr>
          <w:color w:val="231F20"/>
          <w:spacing w:val="16"/>
          <w:sz w:val="16"/>
        </w:rPr>
        <w:t> </w:t>
      </w:r>
      <w:r>
        <w:rPr>
          <w:color w:val="231F20"/>
          <w:w w:val="97"/>
          <w:sz w:val="16"/>
        </w:rPr>
        <w:t>l</w:t>
      </w:r>
      <w:r>
        <w:rPr>
          <w:color w:val="231F20"/>
          <w:w w:val="105"/>
          <w:sz w:val="16"/>
        </w:rPr>
        <w:t>a</w:t>
      </w:r>
      <w:r>
        <w:rPr>
          <w:color w:val="231F20"/>
          <w:spacing w:val="16"/>
          <w:sz w:val="16"/>
        </w:rPr>
        <w:t> </w:t>
      </w:r>
      <w:r>
        <w:rPr>
          <w:color w:val="231F20"/>
          <w:spacing w:val="-1"/>
          <w:w w:val="113"/>
          <w:sz w:val="16"/>
        </w:rPr>
        <w:t>h</w:t>
      </w:r>
      <w:r>
        <w:rPr>
          <w:color w:val="231F20"/>
          <w:w w:val="106"/>
          <w:sz w:val="16"/>
        </w:rPr>
        <w:t>acie</w:t>
      </w:r>
      <w:r>
        <w:rPr>
          <w:color w:val="231F20"/>
          <w:spacing w:val="-1"/>
          <w:w w:val="106"/>
          <w:sz w:val="16"/>
        </w:rPr>
        <w:t>n</w:t>
      </w:r>
      <w:r>
        <w:rPr>
          <w:color w:val="231F20"/>
          <w:w w:val="112"/>
          <w:sz w:val="16"/>
        </w:rPr>
        <w:t>d</w:t>
      </w:r>
      <w:r>
        <w:rPr>
          <w:color w:val="231F20"/>
          <w:w w:val="105"/>
          <w:sz w:val="16"/>
        </w:rPr>
        <w:t>a</w:t>
      </w:r>
      <w:r>
        <w:rPr>
          <w:color w:val="231F20"/>
          <w:spacing w:val="16"/>
          <w:sz w:val="16"/>
        </w:rPr>
        <w:t> </w:t>
      </w:r>
      <w:r>
        <w:rPr>
          <w:color w:val="231F20"/>
          <w:w w:val="107"/>
          <w:sz w:val="16"/>
        </w:rPr>
        <w:t>de</w:t>
      </w:r>
      <w:r>
        <w:rPr>
          <w:color w:val="231F20"/>
          <w:spacing w:val="16"/>
          <w:sz w:val="16"/>
        </w:rPr>
        <w:t> </w:t>
      </w:r>
      <w:r>
        <w:rPr>
          <w:color w:val="231F20"/>
          <w:spacing w:val="-3"/>
          <w:w w:val="39"/>
          <w:sz w:val="16"/>
        </w:rPr>
        <w:t>“</w:t>
      </w:r>
      <w:r>
        <w:rPr>
          <w:color w:val="231F20"/>
          <w:spacing w:val="2"/>
          <w:w w:val="93"/>
          <w:sz w:val="16"/>
        </w:rPr>
        <w:t>L</w:t>
      </w:r>
      <w:r>
        <w:rPr>
          <w:color w:val="231F20"/>
          <w:w w:val="105"/>
          <w:sz w:val="16"/>
        </w:rPr>
        <w:t>a </w:t>
      </w:r>
      <w:r>
        <w:rPr>
          <w:color w:val="231F20"/>
          <w:spacing w:val="-3"/>
          <w:w w:val="101"/>
          <w:sz w:val="16"/>
        </w:rPr>
        <w:t>A</w:t>
      </w:r>
      <w:r>
        <w:rPr>
          <w:color w:val="231F20"/>
          <w:spacing w:val="-1"/>
          <w:w w:val="100"/>
          <w:sz w:val="16"/>
        </w:rPr>
        <w:t>s</w:t>
      </w:r>
      <w:r>
        <w:rPr>
          <w:color w:val="231F20"/>
          <w:w w:val="114"/>
          <w:sz w:val="16"/>
        </w:rPr>
        <w:t>u</w:t>
      </w:r>
      <w:r>
        <w:rPr>
          <w:color w:val="231F20"/>
          <w:spacing w:val="-1"/>
          <w:w w:val="114"/>
          <w:sz w:val="16"/>
        </w:rPr>
        <w:t>n</w:t>
      </w:r>
      <w:r>
        <w:rPr>
          <w:color w:val="231F20"/>
          <w:w w:val="104"/>
          <w:sz w:val="16"/>
        </w:rPr>
        <w:t>ci</w:t>
      </w:r>
      <w:r>
        <w:rPr>
          <w:color w:val="231F20"/>
          <w:spacing w:val="-2"/>
          <w:w w:val="104"/>
          <w:sz w:val="16"/>
        </w:rPr>
        <w:t>ó</w:t>
      </w:r>
      <w:r>
        <w:rPr>
          <w:color w:val="231F20"/>
          <w:spacing w:val="-14"/>
          <w:w w:val="116"/>
          <w:sz w:val="16"/>
        </w:rPr>
        <w:t>n</w:t>
      </w:r>
      <w:r>
        <w:rPr>
          <w:color w:val="231F20"/>
          <w:spacing w:val="-26"/>
          <w:w w:val="40"/>
          <w:sz w:val="16"/>
        </w:rPr>
        <w:t>”</w:t>
      </w:r>
      <w:r>
        <w:rPr>
          <w:color w:val="231F20"/>
          <w:w w:val="96"/>
          <w:sz w:val="16"/>
        </w:rPr>
        <w:t>,</w:t>
      </w:r>
      <w:r>
        <w:rPr>
          <w:color w:val="231F20"/>
          <w:spacing w:val="-3"/>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2"/>
          <w:w w:val="111"/>
          <w:sz w:val="16"/>
        </w:rPr>
        <w:t>p</w:t>
      </w:r>
      <w:r>
        <w:rPr>
          <w:color w:val="231F20"/>
          <w:w w:val="102"/>
          <w:sz w:val="16"/>
        </w:rPr>
        <w:t>ie</w:t>
      </w:r>
      <w:r>
        <w:rPr>
          <w:color w:val="231F20"/>
          <w:w w:val="112"/>
          <w:sz w:val="16"/>
        </w:rPr>
        <w:t>d</w:t>
      </w:r>
      <w:r>
        <w:rPr>
          <w:color w:val="231F20"/>
          <w:w w:val="109"/>
          <w:sz w:val="16"/>
        </w:rPr>
        <w:t>ad</w:t>
      </w:r>
      <w:r>
        <w:rPr>
          <w:color w:val="231F20"/>
          <w:spacing w:val="-3"/>
          <w:sz w:val="16"/>
        </w:rPr>
        <w:t> </w:t>
      </w:r>
      <w:r>
        <w:rPr>
          <w:color w:val="231F20"/>
          <w:w w:val="107"/>
          <w:sz w:val="16"/>
        </w:rPr>
        <w:t>de</w:t>
      </w:r>
      <w:r>
        <w:rPr>
          <w:color w:val="231F20"/>
          <w:spacing w:val="-3"/>
          <w:sz w:val="16"/>
        </w:rPr>
        <w:t> </w:t>
      </w:r>
      <w:r>
        <w:rPr>
          <w:color w:val="231F20"/>
          <w:spacing w:val="-4"/>
          <w:w w:val="90"/>
          <w:sz w:val="16"/>
        </w:rPr>
        <w:t>J</w:t>
      </w:r>
      <w:r>
        <w:rPr>
          <w:color w:val="231F20"/>
          <w:w w:val="101"/>
          <w:sz w:val="16"/>
        </w:rPr>
        <w:t>e</w:t>
      </w:r>
      <w:r>
        <w:rPr>
          <w:color w:val="231F20"/>
          <w:spacing w:val="-1"/>
          <w:w w:val="101"/>
          <w:sz w:val="16"/>
        </w:rPr>
        <w:t>s</w:t>
      </w:r>
      <w:r>
        <w:rPr>
          <w:color w:val="231F20"/>
          <w:spacing w:val="-1"/>
          <w:w w:val="105"/>
          <w:sz w:val="16"/>
        </w:rPr>
        <w:t>ú</w:t>
      </w:r>
      <w:r>
        <w:rPr>
          <w:color w:val="231F20"/>
          <w:w w:val="100"/>
          <w:sz w:val="16"/>
        </w:rPr>
        <w:t>s</w:t>
      </w:r>
      <w:r>
        <w:rPr>
          <w:color w:val="231F20"/>
          <w:spacing w:val="-3"/>
          <w:sz w:val="16"/>
        </w:rPr>
        <w:t> </w:t>
      </w:r>
      <w:r>
        <w:rPr>
          <w:color w:val="231F20"/>
          <w:spacing w:val="-1"/>
          <w:w w:val="107"/>
          <w:sz w:val="16"/>
        </w:rPr>
        <w:t>P</w:t>
      </w:r>
      <w:r>
        <w:rPr>
          <w:color w:val="231F20"/>
          <w:w w:val="100"/>
          <w:sz w:val="16"/>
        </w:rPr>
        <w:t>lie</w:t>
      </w:r>
      <w:r>
        <w:rPr>
          <w:color w:val="231F20"/>
          <w:spacing w:val="-2"/>
          <w:w w:val="100"/>
          <w:sz w:val="16"/>
        </w:rPr>
        <w:t>g</w:t>
      </w:r>
      <w:r>
        <w:rPr>
          <w:color w:val="231F20"/>
          <w:w w:val="108"/>
          <w:sz w:val="16"/>
        </w:rPr>
        <w:t>o</w:t>
      </w:r>
      <w:r>
        <w:rPr>
          <w:color w:val="231F20"/>
          <w:spacing w:val="-3"/>
          <w:sz w:val="16"/>
        </w:rPr>
        <w:t> </w:t>
      </w:r>
      <w:r>
        <w:rPr>
          <w:color w:val="231F20"/>
          <w:w w:val="97"/>
          <w:sz w:val="16"/>
        </w:rPr>
        <w:t>y</w:t>
      </w:r>
      <w:r>
        <w:rPr>
          <w:color w:val="231F20"/>
          <w:spacing w:val="-3"/>
          <w:sz w:val="16"/>
        </w:rPr>
        <w:t> </w:t>
      </w:r>
      <w:r>
        <w:rPr>
          <w:color w:val="231F20"/>
          <w:w w:val="101"/>
          <w:sz w:val="16"/>
        </w:rPr>
        <w:t>A</w:t>
      </w:r>
      <w:r>
        <w:rPr>
          <w:color w:val="231F20"/>
          <w:spacing w:val="-1"/>
          <w:w w:val="97"/>
          <w:sz w:val="16"/>
        </w:rPr>
        <w:t>l</w:t>
      </w:r>
      <w:r>
        <w:rPr>
          <w:color w:val="231F20"/>
          <w:w w:val="108"/>
          <w:sz w:val="16"/>
        </w:rPr>
        <w:t>b</w:t>
      </w:r>
      <w:r>
        <w:rPr>
          <w:color w:val="231F20"/>
          <w:spacing w:val="-2"/>
          <w:w w:val="105"/>
          <w:sz w:val="16"/>
        </w:rPr>
        <w:t>a</w:t>
      </w:r>
      <w:r>
        <w:rPr>
          <w:color w:val="231F20"/>
          <w:w w:val="118"/>
          <w:sz w:val="16"/>
        </w:rPr>
        <w:t>r</w:t>
      </w:r>
      <w:r>
        <w:rPr>
          <w:color w:val="231F20"/>
          <w:w w:val="107"/>
          <w:sz w:val="16"/>
        </w:rPr>
        <w:t>r</w:t>
      </w:r>
      <w:r>
        <w:rPr>
          <w:color w:val="231F20"/>
          <w:spacing w:val="-2"/>
          <w:w w:val="107"/>
          <w:sz w:val="16"/>
        </w:rPr>
        <w:t>á</w:t>
      </w:r>
      <w:r>
        <w:rPr>
          <w:color w:val="231F20"/>
          <w:w w:val="109"/>
          <w:sz w:val="16"/>
        </w:rPr>
        <w:t>n.</w:t>
      </w:r>
      <w:r>
        <w:rPr>
          <w:color w:val="231F20"/>
          <w:spacing w:val="-3"/>
          <w:sz w:val="16"/>
        </w:rPr>
        <w:t> </w:t>
      </w:r>
      <w:r>
        <w:rPr>
          <w:color w:val="231F20"/>
          <w:spacing w:val="2"/>
          <w:w w:val="93"/>
          <w:sz w:val="16"/>
        </w:rPr>
        <w:t>L</w:t>
      </w:r>
      <w:r>
        <w:rPr>
          <w:color w:val="231F20"/>
          <w:w w:val="105"/>
          <w:sz w:val="16"/>
        </w:rPr>
        <w:t>a</w:t>
      </w:r>
      <w:r>
        <w:rPr>
          <w:color w:val="231F20"/>
          <w:spacing w:val="-3"/>
          <w:sz w:val="16"/>
        </w:rPr>
        <w:t> </w:t>
      </w:r>
      <w:r>
        <w:rPr>
          <w:color w:val="231F20"/>
          <w:spacing w:val="1"/>
          <w:w w:val="100"/>
          <w:sz w:val="16"/>
        </w:rPr>
        <w:t>s</w:t>
      </w:r>
      <w:r>
        <w:rPr>
          <w:color w:val="231F20"/>
          <w:spacing w:val="-2"/>
          <w:w w:val="108"/>
          <w:sz w:val="16"/>
        </w:rPr>
        <w:t>o</w:t>
      </w:r>
      <w:r>
        <w:rPr>
          <w:color w:val="231F20"/>
          <w:w w:val="101"/>
          <w:sz w:val="16"/>
        </w:rPr>
        <w:t>lic</w:t>
      </w:r>
      <w:r>
        <w:rPr>
          <w:color w:val="231F20"/>
          <w:spacing w:val="-2"/>
          <w:w w:val="101"/>
          <w:sz w:val="16"/>
        </w:rPr>
        <w:t>i</w:t>
      </w:r>
      <w:r>
        <w:rPr>
          <w:color w:val="231F20"/>
          <w:spacing w:val="-2"/>
          <w:w w:val="116"/>
          <w:sz w:val="16"/>
        </w:rPr>
        <w:t>t</w:t>
      </w:r>
      <w:r>
        <w:rPr>
          <w:color w:val="231F20"/>
          <w:w w:val="112"/>
          <w:sz w:val="16"/>
        </w:rPr>
        <w:t>ud</w:t>
      </w:r>
      <w:r>
        <w:rPr>
          <w:color w:val="231F20"/>
          <w:spacing w:val="-3"/>
          <w:sz w:val="16"/>
        </w:rPr>
        <w:t> </w:t>
      </w:r>
      <w:r>
        <w:rPr>
          <w:color w:val="231F20"/>
          <w:spacing w:val="1"/>
          <w:w w:val="100"/>
          <w:sz w:val="16"/>
        </w:rPr>
        <w:t>s</w:t>
      </w:r>
      <w:r>
        <w:rPr>
          <w:color w:val="231F20"/>
          <w:w w:val="101"/>
          <w:sz w:val="16"/>
        </w:rPr>
        <w:t>e</w:t>
      </w:r>
      <w:r>
        <w:rPr>
          <w:color w:val="231F20"/>
          <w:spacing w:val="-3"/>
          <w:sz w:val="16"/>
        </w:rPr>
        <w:t> </w:t>
      </w:r>
      <w:r>
        <w:rPr>
          <w:color w:val="231F20"/>
          <w:w w:val="107"/>
          <w:sz w:val="16"/>
        </w:rPr>
        <w:t>hizo</w:t>
      </w:r>
      <w:r>
        <w:rPr>
          <w:color w:val="231F20"/>
          <w:spacing w:val="-3"/>
          <w:sz w:val="16"/>
        </w:rPr>
        <w:t> </w:t>
      </w:r>
      <w:r>
        <w:rPr>
          <w:color w:val="231F20"/>
          <w:w w:val="105"/>
          <w:sz w:val="16"/>
        </w:rPr>
        <w:t>c</w:t>
      </w:r>
      <w:r>
        <w:rPr>
          <w:color w:val="231F20"/>
          <w:spacing w:val="-2"/>
          <w:w w:val="105"/>
          <w:sz w:val="16"/>
        </w:rPr>
        <w:t>o</w:t>
      </w:r>
      <w:r>
        <w:rPr>
          <w:color w:val="231F20"/>
          <w:w w:val="116"/>
          <w:sz w:val="16"/>
        </w:rPr>
        <w:t>n</w:t>
      </w:r>
      <w:r>
        <w:rPr>
          <w:color w:val="231F20"/>
          <w:spacing w:val="-3"/>
          <w:sz w:val="16"/>
        </w:rPr>
        <w:t> </w:t>
      </w:r>
      <w:r>
        <w:rPr>
          <w:color w:val="231F20"/>
          <w:w w:val="108"/>
          <w:sz w:val="16"/>
        </w:rPr>
        <w:t>b</w:t>
      </w:r>
      <w:r>
        <w:rPr>
          <w:color w:val="231F20"/>
          <w:spacing w:val="-1"/>
          <w:w w:val="105"/>
          <w:sz w:val="16"/>
        </w:rPr>
        <w:t>a</w:t>
      </w:r>
      <w:r>
        <w:rPr>
          <w:color w:val="231F20"/>
          <w:spacing w:val="1"/>
          <w:w w:val="100"/>
          <w:sz w:val="16"/>
        </w:rPr>
        <w:t>s</w:t>
      </w:r>
      <w:r>
        <w:rPr>
          <w:color w:val="231F20"/>
          <w:w w:val="101"/>
          <w:sz w:val="16"/>
        </w:rPr>
        <w:t>e</w:t>
      </w:r>
      <w:r>
        <w:rPr>
          <w:color w:val="231F20"/>
          <w:spacing w:val="-3"/>
          <w:sz w:val="16"/>
        </w:rPr>
        <w:t> </w:t>
      </w:r>
      <w:r>
        <w:rPr>
          <w:color w:val="231F20"/>
          <w:w w:val="109"/>
          <w:sz w:val="16"/>
        </w:rPr>
        <w:t>en</w:t>
      </w:r>
      <w:r>
        <w:rPr>
          <w:color w:val="231F20"/>
          <w:spacing w:val="-3"/>
          <w:sz w:val="16"/>
        </w:rPr>
        <w:t> </w:t>
      </w:r>
      <w:r>
        <w:rPr>
          <w:color w:val="231F20"/>
          <w:w w:val="97"/>
          <w:sz w:val="16"/>
        </w:rPr>
        <w:t>l</w:t>
      </w:r>
      <w:r>
        <w:rPr>
          <w:color w:val="231F20"/>
          <w:w w:val="105"/>
          <w:sz w:val="16"/>
        </w:rPr>
        <w:t>a</w:t>
      </w:r>
      <w:r>
        <w:rPr>
          <w:color w:val="231F20"/>
          <w:spacing w:val="-3"/>
          <w:sz w:val="16"/>
        </w:rPr>
        <w:t> </w:t>
      </w:r>
      <w:r>
        <w:rPr>
          <w:color w:val="231F20"/>
          <w:w w:val="100"/>
          <w:sz w:val="16"/>
        </w:rPr>
        <w:t>l</w:t>
      </w:r>
      <w:r>
        <w:rPr>
          <w:color w:val="231F20"/>
          <w:spacing w:val="1"/>
          <w:w w:val="100"/>
          <w:sz w:val="16"/>
        </w:rPr>
        <w:t>e</w:t>
      </w:r>
      <w:r>
        <w:rPr>
          <w:color w:val="231F20"/>
          <w:w w:val="97"/>
          <w:sz w:val="16"/>
        </w:rPr>
        <w:t>y</w:t>
      </w:r>
      <w:r>
        <w:rPr>
          <w:color w:val="231F20"/>
          <w:spacing w:val="-3"/>
          <w:sz w:val="16"/>
        </w:rPr>
        <w:t> </w:t>
      </w:r>
      <w:r>
        <w:rPr>
          <w:color w:val="231F20"/>
          <w:w w:val="107"/>
          <w:sz w:val="16"/>
        </w:rPr>
        <w:t>de</w:t>
      </w:r>
      <w:r>
        <w:rPr>
          <w:color w:val="231F20"/>
          <w:spacing w:val="-3"/>
          <w:sz w:val="16"/>
        </w:rPr>
        <w:t> </w:t>
      </w:r>
      <w:r>
        <w:rPr>
          <w:color w:val="231F20"/>
          <w:w w:val="100"/>
          <w:sz w:val="16"/>
        </w:rPr>
        <w:t>1856:</w:t>
      </w:r>
      <w:r>
        <w:rPr>
          <w:color w:val="231F20"/>
          <w:spacing w:val="-3"/>
          <w:sz w:val="16"/>
        </w:rPr>
        <w:t> </w:t>
      </w:r>
      <w:r>
        <w:rPr>
          <w:color w:val="231F20"/>
          <w:spacing w:val="-10"/>
          <w:w w:val="39"/>
          <w:sz w:val="16"/>
        </w:rPr>
        <w:t>“</w:t>
      </w:r>
      <w:r>
        <w:rPr>
          <w:color w:val="231F20"/>
          <w:spacing w:val="1"/>
          <w:w w:val="100"/>
          <w:sz w:val="16"/>
        </w:rPr>
        <w:t>s</w:t>
      </w:r>
      <w:r>
        <w:rPr>
          <w:color w:val="231F20"/>
          <w:w w:val="101"/>
          <w:sz w:val="16"/>
        </w:rPr>
        <w:t>e</w:t>
      </w:r>
      <w:r>
        <w:rPr>
          <w:color w:val="231F20"/>
          <w:spacing w:val="-3"/>
          <w:sz w:val="16"/>
        </w:rPr>
        <w:t> </w:t>
      </w:r>
      <w:r>
        <w:rPr>
          <w:color w:val="231F20"/>
          <w:spacing w:val="-1"/>
          <w:w w:val="113"/>
          <w:sz w:val="16"/>
        </w:rPr>
        <w:t>h</w:t>
      </w:r>
      <w:r>
        <w:rPr>
          <w:color w:val="231F20"/>
          <w:spacing w:val="-1"/>
          <w:w w:val="105"/>
          <w:sz w:val="16"/>
        </w:rPr>
        <w:t>a</w:t>
      </w:r>
      <w:r>
        <w:rPr>
          <w:color w:val="231F20"/>
          <w:w w:val="102"/>
          <w:sz w:val="16"/>
        </w:rPr>
        <w:t>ga </w:t>
      </w:r>
      <w:r>
        <w:rPr>
          <w:color w:val="231F20"/>
          <w:w w:val="105"/>
          <w:sz w:val="16"/>
        </w:rPr>
        <w:t>la adjudicación con calidad de censo redimible por el precio de 1,500 pesos al 6% que causarán 90 pesos anuales pagaderos anticipándose también 270 pesos [...] Y considerando por otra parte que esas aguas sólo han rendido hasta aquí cosa de 18 pesos, mientras que en lo sucesivo producirán 90 pesos anuales, </w:t>
      </w:r>
      <w:r>
        <w:rPr>
          <w:color w:val="231F20"/>
          <w:spacing w:val="-1"/>
          <w:w w:val="101"/>
          <w:sz w:val="16"/>
        </w:rPr>
        <w:t>e</w:t>
      </w:r>
      <w:r>
        <w:rPr>
          <w:color w:val="231F20"/>
          <w:w w:val="97"/>
          <w:sz w:val="16"/>
        </w:rPr>
        <w:t>l</w:t>
      </w:r>
      <w:r>
        <w:rPr>
          <w:color w:val="231F20"/>
          <w:spacing w:val="12"/>
          <w:sz w:val="16"/>
        </w:rPr>
        <w:t> </w:t>
      </w:r>
      <w:r>
        <w:rPr>
          <w:color w:val="231F20"/>
          <w:spacing w:val="-11"/>
          <w:w w:val="101"/>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12"/>
          <w:sz w:val="16"/>
        </w:rPr>
        <w:t> </w:t>
      </w:r>
      <w:r>
        <w:rPr>
          <w:color w:val="231F20"/>
          <w:spacing w:val="-4"/>
          <w:w w:val="105"/>
          <w:sz w:val="16"/>
        </w:rPr>
        <w:t>a</w:t>
      </w:r>
      <w:r>
        <w:rPr>
          <w:color w:val="231F20"/>
          <w:spacing w:val="-2"/>
          <w:w w:val="111"/>
          <w:sz w:val="16"/>
        </w:rPr>
        <w:t>p</w:t>
      </w:r>
      <w:r>
        <w:rPr>
          <w:color w:val="231F20"/>
          <w:spacing w:val="-3"/>
          <w:w w:val="118"/>
          <w:sz w:val="16"/>
        </w:rPr>
        <w:t>r</w:t>
      </w:r>
      <w:r>
        <w:rPr>
          <w:color w:val="231F20"/>
          <w:spacing w:val="-1"/>
          <w:w w:val="108"/>
          <w:sz w:val="16"/>
        </w:rPr>
        <w:t>o</w:t>
      </w:r>
      <w:r>
        <w:rPr>
          <w:color w:val="231F20"/>
          <w:spacing w:val="1"/>
          <w:w w:val="108"/>
          <w:sz w:val="16"/>
        </w:rPr>
        <w:t>b</w:t>
      </w:r>
      <w:r>
        <w:rPr>
          <w:color w:val="231F20"/>
          <w:w w:val="107"/>
          <w:sz w:val="16"/>
        </w:rPr>
        <w:t>ó</w:t>
      </w:r>
      <w:r>
        <w:rPr>
          <w:color w:val="231F20"/>
          <w:spacing w:val="12"/>
          <w:sz w:val="16"/>
        </w:rPr>
        <w:t> </w:t>
      </w:r>
      <w:r>
        <w:rPr>
          <w:color w:val="231F20"/>
          <w:w w:val="97"/>
          <w:sz w:val="16"/>
        </w:rPr>
        <w:t>l</w:t>
      </w:r>
      <w:r>
        <w:rPr>
          <w:color w:val="231F20"/>
          <w:spacing w:val="-1"/>
          <w:w w:val="105"/>
          <w:sz w:val="16"/>
        </w:rPr>
        <w:t>a</w:t>
      </w:r>
      <w:r>
        <w:rPr>
          <w:color w:val="231F20"/>
          <w:w w:val="100"/>
          <w:sz w:val="16"/>
        </w:rPr>
        <w:t>s</w:t>
      </w:r>
      <w:r>
        <w:rPr>
          <w:color w:val="231F20"/>
          <w:spacing w:val="12"/>
          <w:sz w:val="16"/>
        </w:rPr>
        <w:t> </w:t>
      </w:r>
      <w:r>
        <w:rPr>
          <w:color w:val="231F20"/>
          <w:w w:val="108"/>
          <w:sz w:val="16"/>
        </w:rPr>
        <w:t>b</w:t>
      </w:r>
      <w:r>
        <w:rPr>
          <w:color w:val="231F20"/>
          <w:spacing w:val="-1"/>
          <w:w w:val="105"/>
          <w:sz w:val="16"/>
        </w:rPr>
        <w:t>a</w:t>
      </w:r>
      <w:r>
        <w:rPr>
          <w:color w:val="231F20"/>
          <w:spacing w:val="1"/>
          <w:w w:val="100"/>
          <w:sz w:val="16"/>
        </w:rPr>
        <w:t>s</w:t>
      </w:r>
      <w:r>
        <w:rPr>
          <w:color w:val="231F20"/>
          <w:w w:val="101"/>
          <w:sz w:val="16"/>
        </w:rPr>
        <w:t>e</w:t>
      </w:r>
      <w:r>
        <w:rPr>
          <w:color w:val="231F20"/>
          <w:spacing w:val="-7"/>
          <w:w w:val="101"/>
          <w:sz w:val="16"/>
        </w:rPr>
        <w:t>s</w:t>
      </w:r>
      <w:r>
        <w:rPr>
          <w:color w:val="231F20"/>
          <w:spacing w:val="-26"/>
          <w:w w:val="40"/>
          <w:sz w:val="16"/>
        </w:rPr>
        <w:t>”</w:t>
      </w:r>
      <w:r>
        <w:rPr>
          <w:color w:val="231F20"/>
          <w:w w:val="96"/>
          <w:sz w:val="16"/>
        </w:rPr>
        <w:t>.</w:t>
      </w:r>
      <w:r>
        <w:rPr>
          <w:color w:val="231F20"/>
          <w:spacing w:val="12"/>
          <w:sz w:val="16"/>
        </w:rPr>
        <w:t> </w:t>
      </w:r>
      <w:r>
        <w:rPr>
          <w:color w:val="231F20"/>
          <w:w w:val="98"/>
          <w:sz w:val="16"/>
        </w:rPr>
        <w:t>E</w:t>
      </w:r>
      <w:r>
        <w:rPr>
          <w:color w:val="231F20"/>
          <w:spacing w:val="1"/>
          <w:w w:val="100"/>
          <w:sz w:val="16"/>
        </w:rPr>
        <w:t>s</w:t>
      </w:r>
      <w:r>
        <w:rPr>
          <w:color w:val="231F20"/>
          <w:w w:val="108"/>
          <w:sz w:val="16"/>
        </w:rPr>
        <w:t>cr</w:t>
      </w:r>
      <w:r>
        <w:rPr>
          <w:color w:val="231F20"/>
          <w:spacing w:val="-2"/>
          <w:w w:val="102"/>
          <w:sz w:val="16"/>
        </w:rPr>
        <w:t>i</w:t>
      </w:r>
      <w:r>
        <w:rPr>
          <w:color w:val="231F20"/>
          <w:spacing w:val="-2"/>
          <w:w w:val="116"/>
          <w:sz w:val="16"/>
        </w:rPr>
        <w:t>t</w:t>
      </w:r>
      <w:r>
        <w:rPr>
          <w:color w:val="231F20"/>
          <w:w w:val="111"/>
          <w:sz w:val="16"/>
        </w:rPr>
        <w:t>ura</w:t>
      </w:r>
      <w:r>
        <w:rPr>
          <w:color w:val="231F20"/>
          <w:spacing w:val="12"/>
          <w:sz w:val="16"/>
        </w:rPr>
        <w:t> </w:t>
      </w:r>
      <w:r>
        <w:rPr>
          <w:color w:val="231F20"/>
          <w:w w:val="101"/>
          <w:sz w:val="16"/>
        </w:rPr>
        <w:t>c</w:t>
      </w:r>
      <w:r>
        <w:rPr>
          <w:color w:val="231F20"/>
          <w:spacing w:val="-1"/>
          <w:w w:val="101"/>
          <w:sz w:val="16"/>
        </w:rPr>
        <w:t>e</w:t>
      </w:r>
      <w:r>
        <w:rPr>
          <w:color w:val="231F20"/>
          <w:w w:val="100"/>
          <w:sz w:val="16"/>
        </w:rPr>
        <w:t>l</w:t>
      </w:r>
      <w:r>
        <w:rPr>
          <w:color w:val="231F20"/>
          <w:spacing w:val="-1"/>
          <w:w w:val="100"/>
          <w:sz w:val="16"/>
        </w:rPr>
        <w:t>e</w:t>
      </w:r>
      <w:r>
        <w:rPr>
          <w:color w:val="231F20"/>
          <w:spacing w:val="-2"/>
          <w:w w:val="108"/>
          <w:sz w:val="16"/>
        </w:rPr>
        <w:t>b</w:t>
      </w:r>
      <w:r>
        <w:rPr>
          <w:color w:val="231F20"/>
          <w:w w:val="111"/>
          <w:sz w:val="16"/>
        </w:rPr>
        <w:t>rad</w:t>
      </w:r>
      <w:r>
        <w:rPr>
          <w:color w:val="231F20"/>
          <w:w w:val="105"/>
          <w:sz w:val="16"/>
        </w:rPr>
        <w:t>a</w:t>
      </w:r>
      <w:r>
        <w:rPr>
          <w:color w:val="231F20"/>
          <w:spacing w:val="12"/>
          <w:sz w:val="16"/>
        </w:rPr>
        <w:t> </w:t>
      </w:r>
      <w:r>
        <w:rPr>
          <w:color w:val="231F20"/>
          <w:w w:val="109"/>
          <w:sz w:val="16"/>
        </w:rPr>
        <w:t>e</w:t>
      </w:r>
      <w:r>
        <w:rPr>
          <w:color w:val="231F20"/>
          <w:spacing w:val="-4"/>
          <w:w w:val="109"/>
          <w:sz w:val="16"/>
        </w:rPr>
        <w:t>n</w:t>
      </w:r>
      <w:r>
        <w:rPr>
          <w:color w:val="231F20"/>
          <w:w w:val="116"/>
          <w:sz w:val="16"/>
        </w:rPr>
        <w:t>t</w:t>
      </w:r>
      <w:r>
        <w:rPr>
          <w:color w:val="231F20"/>
          <w:spacing w:val="-3"/>
          <w:w w:val="118"/>
          <w:sz w:val="16"/>
        </w:rPr>
        <w:t>r</w:t>
      </w:r>
      <w:r>
        <w:rPr>
          <w:color w:val="231F20"/>
          <w:w w:val="101"/>
          <w:sz w:val="16"/>
        </w:rPr>
        <w:t>e</w:t>
      </w:r>
      <w:r>
        <w:rPr>
          <w:color w:val="231F20"/>
          <w:spacing w:val="12"/>
          <w:sz w:val="16"/>
        </w:rPr>
        <w:t> </w:t>
      </w:r>
      <w:r>
        <w:rPr>
          <w:color w:val="231F20"/>
          <w:spacing w:val="2"/>
          <w:w w:val="99"/>
          <w:sz w:val="16"/>
        </w:rPr>
        <w:t>R</w:t>
      </w:r>
      <w:r>
        <w:rPr>
          <w:color w:val="231F20"/>
          <w:spacing w:val="-2"/>
          <w:w w:val="105"/>
          <w:sz w:val="16"/>
        </w:rPr>
        <w:t>a</w:t>
      </w:r>
      <w:r>
        <w:rPr>
          <w:color w:val="231F20"/>
          <w:w w:val="101"/>
          <w:sz w:val="16"/>
        </w:rPr>
        <w:t>fa</w:t>
      </w:r>
      <w:r>
        <w:rPr>
          <w:color w:val="231F20"/>
          <w:spacing w:val="-1"/>
          <w:w w:val="101"/>
          <w:sz w:val="16"/>
        </w:rPr>
        <w:t>e</w:t>
      </w:r>
      <w:r>
        <w:rPr>
          <w:color w:val="231F20"/>
          <w:w w:val="97"/>
          <w:sz w:val="16"/>
        </w:rPr>
        <w:t>l</w:t>
      </w:r>
      <w:r>
        <w:rPr>
          <w:color w:val="231F20"/>
          <w:spacing w:val="12"/>
          <w:sz w:val="16"/>
        </w:rPr>
        <w:t> </w:t>
      </w:r>
      <w:r>
        <w:rPr>
          <w:color w:val="231F20"/>
          <w:spacing w:val="-5"/>
          <w:w w:val="109"/>
          <w:sz w:val="16"/>
        </w:rPr>
        <w:t>N</w:t>
      </w:r>
      <w:r>
        <w:rPr>
          <w:color w:val="231F20"/>
          <w:spacing w:val="-3"/>
          <w:w w:val="105"/>
          <w:sz w:val="16"/>
        </w:rPr>
        <w:t>a</w:t>
      </w:r>
      <w:r>
        <w:rPr>
          <w:color w:val="231F20"/>
          <w:w w:val="101"/>
          <w:sz w:val="16"/>
        </w:rPr>
        <w:t>va</w:t>
      </w:r>
      <w:r>
        <w:rPr>
          <w:color w:val="231F20"/>
          <w:spacing w:val="12"/>
          <w:sz w:val="16"/>
        </w:rPr>
        <w:t> </w:t>
      </w:r>
      <w:r>
        <w:rPr>
          <w:color w:val="231F20"/>
          <w:w w:val="104"/>
          <w:sz w:val="16"/>
        </w:rPr>
        <w:t>sí</w:t>
      </w:r>
      <w:r>
        <w:rPr>
          <w:color w:val="231F20"/>
          <w:spacing w:val="-1"/>
          <w:w w:val="104"/>
          <w:sz w:val="16"/>
        </w:rPr>
        <w:t>n</w:t>
      </w:r>
      <w:r>
        <w:rPr>
          <w:color w:val="231F20"/>
          <w:w w:val="106"/>
          <w:sz w:val="16"/>
        </w:rPr>
        <w:t>dico</w:t>
      </w:r>
      <w:r>
        <w:rPr>
          <w:color w:val="231F20"/>
          <w:spacing w:val="12"/>
          <w:sz w:val="16"/>
        </w:rPr>
        <w:t> </w:t>
      </w:r>
      <w:r>
        <w:rPr>
          <w:color w:val="231F20"/>
          <w:w w:val="107"/>
          <w:sz w:val="16"/>
        </w:rPr>
        <w:t>d</w:t>
      </w:r>
      <w:r>
        <w:rPr>
          <w:color w:val="231F20"/>
          <w:spacing w:val="-1"/>
          <w:w w:val="107"/>
          <w:sz w:val="16"/>
        </w:rPr>
        <w:t>e</w:t>
      </w:r>
      <w:r>
        <w:rPr>
          <w:color w:val="231F20"/>
          <w:w w:val="97"/>
          <w:sz w:val="16"/>
        </w:rPr>
        <w:t>l</w:t>
      </w:r>
      <w:r>
        <w:rPr>
          <w:color w:val="231F20"/>
          <w:spacing w:val="12"/>
          <w:sz w:val="16"/>
        </w:rPr>
        <w:t> </w:t>
      </w:r>
      <w:r>
        <w:rPr>
          <w:color w:val="231F20"/>
          <w:spacing w:val="-3"/>
          <w:w w:val="105"/>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12"/>
          <w:sz w:val="16"/>
        </w:rPr>
        <w:t> </w:t>
      </w:r>
      <w:r>
        <w:rPr>
          <w:color w:val="231F20"/>
          <w:w w:val="107"/>
          <w:sz w:val="16"/>
        </w:rPr>
        <w:t>de </w:t>
      </w:r>
      <w:r>
        <w:rPr>
          <w:color w:val="231F20"/>
          <w:w w:val="105"/>
          <w:sz w:val="16"/>
        </w:rPr>
        <w:t>Metepec y Jesús Pliego y Albarrán, 8 de abril de 1869. En el archivo de la Suprema Corte de Justicia en el Estado de México se encontró un amparo de 1880 en el que los vecinos de un pueblo perteneciente al municipio de Calimaya se quejaban de un censo que debían pagar al ayuntamiento por concepto de las </w:t>
      </w:r>
      <w:r>
        <w:rPr>
          <w:color w:val="231F20"/>
          <w:w w:val="116"/>
          <w:sz w:val="16"/>
        </w:rPr>
        <w:t>t</w:t>
      </w:r>
      <w:r>
        <w:rPr>
          <w:color w:val="231F20"/>
          <w:w w:val="107"/>
          <w:sz w:val="16"/>
        </w:rPr>
        <w:t>ier</w:t>
      </w:r>
      <w:r>
        <w:rPr>
          <w:color w:val="231F20"/>
          <w:w w:val="110"/>
          <w:sz w:val="16"/>
        </w:rPr>
        <w:t>r</w:t>
      </w:r>
      <w:r>
        <w:rPr>
          <w:color w:val="231F20"/>
          <w:spacing w:val="-1"/>
          <w:w w:val="110"/>
          <w:sz w:val="16"/>
        </w:rPr>
        <w:t>a</w:t>
      </w:r>
      <w:r>
        <w:rPr>
          <w:color w:val="231F20"/>
          <w:w w:val="100"/>
          <w:sz w:val="16"/>
        </w:rPr>
        <w:t>s</w:t>
      </w:r>
      <w:r>
        <w:rPr>
          <w:color w:val="231F20"/>
          <w:spacing w:val="-3"/>
          <w:sz w:val="16"/>
        </w:rPr>
        <w:t> </w:t>
      </w:r>
      <w:r>
        <w:rPr>
          <w:color w:val="231F20"/>
          <w:w w:val="105"/>
          <w:sz w:val="16"/>
        </w:rPr>
        <w:t>des</w:t>
      </w:r>
      <w:r>
        <w:rPr>
          <w:color w:val="231F20"/>
          <w:spacing w:val="-2"/>
          <w:w w:val="105"/>
          <w:sz w:val="16"/>
        </w:rPr>
        <w:t>a</w:t>
      </w:r>
      <w:r>
        <w:rPr>
          <w:color w:val="231F20"/>
          <w:spacing w:val="-1"/>
          <w:w w:val="111"/>
          <w:sz w:val="16"/>
        </w:rPr>
        <w:t>m</w:t>
      </w:r>
      <w:r>
        <w:rPr>
          <w:color w:val="231F20"/>
          <w:spacing w:val="-2"/>
          <w:w w:val="108"/>
          <w:sz w:val="16"/>
        </w:rPr>
        <w:t>o</w:t>
      </w:r>
      <w:r>
        <w:rPr>
          <w:color w:val="231F20"/>
          <w:spacing w:val="1"/>
          <w:w w:val="118"/>
          <w:sz w:val="16"/>
        </w:rPr>
        <w:t>r</w:t>
      </w:r>
      <w:r>
        <w:rPr>
          <w:color w:val="231F20"/>
          <w:w w:val="116"/>
          <w:sz w:val="16"/>
        </w:rPr>
        <w:t>t</w:t>
      </w:r>
      <w:r>
        <w:rPr>
          <w:color w:val="231F20"/>
          <w:w w:val="105"/>
          <w:sz w:val="16"/>
        </w:rPr>
        <w:t>izad</w:t>
      </w:r>
      <w:r>
        <w:rPr>
          <w:color w:val="231F20"/>
          <w:spacing w:val="-1"/>
          <w:w w:val="105"/>
          <w:sz w:val="16"/>
        </w:rPr>
        <w:t>a</w:t>
      </w:r>
      <w:r>
        <w:rPr>
          <w:color w:val="231F20"/>
          <w:w w:val="99"/>
          <w:sz w:val="16"/>
        </w:rPr>
        <w:t>s.</w:t>
      </w:r>
      <w:r>
        <w:rPr>
          <w:color w:val="231F20"/>
          <w:spacing w:val="-3"/>
          <w:sz w:val="16"/>
        </w:rPr>
        <w:t> </w:t>
      </w:r>
      <w:r>
        <w:rPr>
          <w:color w:val="231F20"/>
          <w:w w:val="98"/>
          <w:sz w:val="16"/>
        </w:rPr>
        <w:t>E</w:t>
      </w:r>
      <w:r>
        <w:rPr>
          <w:color w:val="231F20"/>
          <w:w w:val="97"/>
          <w:sz w:val="16"/>
        </w:rPr>
        <w:t>l</w:t>
      </w:r>
      <w:r>
        <w:rPr>
          <w:color w:val="231F20"/>
          <w:spacing w:val="-3"/>
          <w:sz w:val="16"/>
        </w:rPr>
        <w:t> </w:t>
      </w:r>
      <w:r>
        <w:rPr>
          <w:color w:val="231F20"/>
          <w:spacing w:val="-1"/>
          <w:w w:val="116"/>
          <w:sz w:val="16"/>
        </w:rPr>
        <w:t>t</w:t>
      </w:r>
      <w:r>
        <w:rPr>
          <w:color w:val="231F20"/>
          <w:w w:val="101"/>
          <w:sz w:val="16"/>
        </w:rPr>
        <w:t>e</w:t>
      </w:r>
      <w:r>
        <w:rPr>
          <w:color w:val="231F20"/>
          <w:spacing w:val="1"/>
          <w:w w:val="101"/>
          <w:sz w:val="16"/>
        </w:rPr>
        <w:t>s</w:t>
      </w:r>
      <w:r>
        <w:rPr>
          <w:color w:val="231F20"/>
          <w:spacing w:val="-2"/>
          <w:w w:val="108"/>
          <w:sz w:val="16"/>
        </w:rPr>
        <w:t>o</w:t>
      </w:r>
      <w:r>
        <w:rPr>
          <w:color w:val="231F20"/>
          <w:spacing w:val="-3"/>
          <w:w w:val="118"/>
          <w:sz w:val="16"/>
        </w:rPr>
        <w:t>r</w:t>
      </w:r>
      <w:r>
        <w:rPr>
          <w:color w:val="231F20"/>
          <w:w w:val="108"/>
          <w:sz w:val="16"/>
        </w:rPr>
        <w:t>e</w:t>
      </w:r>
      <w:r>
        <w:rPr>
          <w:color w:val="231F20"/>
          <w:spacing w:val="-3"/>
          <w:w w:val="108"/>
          <w:sz w:val="16"/>
        </w:rPr>
        <w:t>r</w:t>
      </w:r>
      <w:r>
        <w:rPr>
          <w:color w:val="231F20"/>
          <w:w w:val="108"/>
          <w:sz w:val="16"/>
        </w:rPr>
        <w:t>o</w:t>
      </w:r>
      <w:r>
        <w:rPr>
          <w:color w:val="231F20"/>
          <w:spacing w:val="-3"/>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3"/>
          <w:sz w:val="16"/>
        </w:rPr>
        <w:t> </w:t>
      </w:r>
      <w:r>
        <w:rPr>
          <w:color w:val="231F20"/>
          <w:spacing w:val="-1"/>
          <w:w w:val="111"/>
          <w:sz w:val="16"/>
        </w:rPr>
        <w:t>m</w:t>
      </w:r>
      <w:r>
        <w:rPr>
          <w:color w:val="231F20"/>
          <w:spacing w:val="-2"/>
          <w:w w:val="105"/>
          <w:sz w:val="16"/>
        </w:rPr>
        <w:t>a</w:t>
      </w:r>
      <w:r>
        <w:rPr>
          <w:color w:val="231F20"/>
          <w:w w:val="106"/>
          <w:sz w:val="16"/>
        </w:rPr>
        <w:t>ni</w:t>
      </w:r>
      <w:r>
        <w:rPr>
          <w:color w:val="231F20"/>
          <w:spacing w:val="-2"/>
          <w:w w:val="106"/>
          <w:sz w:val="16"/>
        </w:rPr>
        <w:t>f</w:t>
      </w:r>
      <w:r>
        <w:rPr>
          <w:color w:val="231F20"/>
          <w:w w:val="101"/>
          <w:sz w:val="16"/>
        </w:rPr>
        <w:t>e</w:t>
      </w:r>
      <w:r>
        <w:rPr>
          <w:color w:val="231F20"/>
          <w:spacing w:val="-1"/>
          <w:w w:val="101"/>
          <w:sz w:val="16"/>
        </w:rPr>
        <w:t>s</w:t>
      </w:r>
      <w:r>
        <w:rPr>
          <w:color w:val="231F20"/>
          <w:spacing w:val="-1"/>
          <w:w w:val="116"/>
          <w:sz w:val="16"/>
        </w:rPr>
        <w:t>t</w:t>
      </w:r>
      <w:r>
        <w:rPr>
          <w:color w:val="231F20"/>
          <w:w w:val="107"/>
          <w:sz w:val="16"/>
        </w:rPr>
        <w:t>ó</w:t>
      </w:r>
      <w:r>
        <w:rPr>
          <w:color w:val="231F20"/>
          <w:spacing w:val="-3"/>
          <w:sz w:val="16"/>
        </w:rPr>
        <w:t> </w:t>
      </w:r>
      <w:r>
        <w:rPr>
          <w:color w:val="231F20"/>
          <w:w w:val="104"/>
          <w:sz w:val="16"/>
        </w:rPr>
        <w:t>lo</w:t>
      </w:r>
      <w:r>
        <w:rPr>
          <w:color w:val="231F20"/>
          <w:spacing w:val="-3"/>
          <w:sz w:val="16"/>
        </w:rPr>
        <w:t> </w:t>
      </w:r>
      <w:r>
        <w:rPr>
          <w:color w:val="231F20"/>
          <w:w w:val="105"/>
          <w:sz w:val="16"/>
        </w:rPr>
        <w:t>siguie</w:t>
      </w:r>
      <w:r>
        <w:rPr>
          <w:color w:val="231F20"/>
          <w:spacing w:val="-4"/>
          <w:w w:val="105"/>
          <w:sz w:val="16"/>
        </w:rPr>
        <w:t>n</w:t>
      </w:r>
      <w:r>
        <w:rPr>
          <w:color w:val="231F20"/>
          <w:spacing w:val="-1"/>
          <w:w w:val="116"/>
          <w:sz w:val="16"/>
        </w:rPr>
        <w:t>t</w:t>
      </w:r>
      <w:r>
        <w:rPr>
          <w:color w:val="231F20"/>
          <w:w w:val="96"/>
          <w:sz w:val="16"/>
        </w:rPr>
        <w:t>e:</w:t>
      </w:r>
      <w:r>
        <w:rPr>
          <w:color w:val="231F20"/>
          <w:spacing w:val="-3"/>
          <w:sz w:val="16"/>
        </w:rPr>
        <w:t> </w:t>
      </w:r>
      <w:r>
        <w:rPr>
          <w:color w:val="231F20"/>
          <w:spacing w:val="-3"/>
          <w:w w:val="39"/>
          <w:sz w:val="16"/>
        </w:rPr>
        <w:t>“</w:t>
      </w:r>
      <w:r>
        <w:rPr>
          <w:color w:val="231F20"/>
          <w:w w:val="98"/>
          <w:sz w:val="16"/>
        </w:rPr>
        <w:t>E</w:t>
      </w:r>
      <w:r>
        <w:rPr>
          <w:color w:val="231F20"/>
          <w:w w:val="97"/>
          <w:sz w:val="16"/>
        </w:rPr>
        <w:t>l</w:t>
      </w:r>
      <w:r>
        <w:rPr>
          <w:color w:val="231F20"/>
          <w:spacing w:val="-3"/>
          <w:sz w:val="16"/>
        </w:rPr>
        <w:t> </w:t>
      </w:r>
      <w:r>
        <w:rPr>
          <w:color w:val="231F20"/>
          <w:spacing w:val="-2"/>
          <w:w w:val="111"/>
          <w:sz w:val="16"/>
        </w:rPr>
        <w:t>p</w:t>
      </w:r>
      <w:r>
        <w:rPr>
          <w:color w:val="231F20"/>
          <w:w w:val="107"/>
          <w:sz w:val="16"/>
        </w:rPr>
        <w:t>u</w:t>
      </w:r>
      <w:r>
        <w:rPr>
          <w:color w:val="231F20"/>
          <w:spacing w:val="-1"/>
          <w:w w:val="107"/>
          <w:sz w:val="16"/>
        </w:rPr>
        <w:t>e</w:t>
      </w:r>
      <w:r>
        <w:rPr>
          <w:color w:val="231F20"/>
          <w:spacing w:val="-2"/>
          <w:w w:val="108"/>
          <w:sz w:val="16"/>
        </w:rPr>
        <w:t>b</w:t>
      </w:r>
      <w:r>
        <w:rPr>
          <w:color w:val="231F20"/>
          <w:w w:val="104"/>
          <w:sz w:val="16"/>
        </w:rPr>
        <w:t>lo</w:t>
      </w:r>
      <w:r>
        <w:rPr>
          <w:color w:val="231F20"/>
          <w:spacing w:val="-3"/>
          <w:sz w:val="16"/>
        </w:rPr>
        <w:t> </w:t>
      </w:r>
      <w:r>
        <w:rPr>
          <w:color w:val="231F20"/>
          <w:w w:val="107"/>
          <w:sz w:val="16"/>
        </w:rPr>
        <w:t>de</w:t>
      </w:r>
      <w:r>
        <w:rPr>
          <w:color w:val="231F20"/>
          <w:spacing w:val="-3"/>
          <w:sz w:val="16"/>
        </w:rPr>
        <w:t> </w:t>
      </w:r>
      <w:r>
        <w:rPr>
          <w:color w:val="231F20"/>
          <w:w w:val="97"/>
          <w:sz w:val="16"/>
        </w:rPr>
        <w:t>S</w:t>
      </w:r>
      <w:r>
        <w:rPr>
          <w:color w:val="231F20"/>
          <w:spacing w:val="-2"/>
          <w:w w:val="97"/>
          <w:sz w:val="16"/>
        </w:rPr>
        <w:t>a</w:t>
      </w:r>
      <w:r>
        <w:rPr>
          <w:color w:val="231F20"/>
          <w:spacing w:val="-4"/>
          <w:w w:val="116"/>
          <w:sz w:val="16"/>
        </w:rPr>
        <w:t>n</w:t>
      </w:r>
      <w:r>
        <w:rPr>
          <w:color w:val="231F20"/>
          <w:w w:val="116"/>
          <w:sz w:val="16"/>
        </w:rPr>
        <w:t>t</w:t>
      </w:r>
      <w:r>
        <w:rPr>
          <w:color w:val="231F20"/>
          <w:w w:val="105"/>
          <w:sz w:val="16"/>
        </w:rPr>
        <w:t>a</w:t>
      </w:r>
      <w:r>
        <w:rPr>
          <w:color w:val="231F20"/>
          <w:spacing w:val="-3"/>
          <w:sz w:val="16"/>
        </w:rPr>
        <w:t> </w:t>
      </w:r>
      <w:r>
        <w:rPr>
          <w:color w:val="231F20"/>
          <w:spacing w:val="-3"/>
          <w:w w:val="106"/>
          <w:sz w:val="16"/>
        </w:rPr>
        <w:t>M</w:t>
      </w:r>
      <w:r>
        <w:rPr>
          <w:color w:val="231F20"/>
          <w:spacing w:val="-2"/>
          <w:w w:val="105"/>
          <w:sz w:val="16"/>
        </w:rPr>
        <w:t>a</w:t>
      </w:r>
      <w:r>
        <w:rPr>
          <w:color w:val="231F20"/>
          <w:w w:val="118"/>
          <w:sz w:val="16"/>
        </w:rPr>
        <w:t>r</w:t>
      </w:r>
      <w:r>
        <w:rPr>
          <w:color w:val="231F20"/>
          <w:w w:val="92"/>
          <w:sz w:val="16"/>
        </w:rPr>
        <w:t>í</w:t>
      </w:r>
      <w:r>
        <w:rPr>
          <w:color w:val="231F20"/>
          <w:w w:val="105"/>
          <w:sz w:val="16"/>
        </w:rPr>
        <w:t>a</w:t>
      </w:r>
      <w:r>
        <w:rPr>
          <w:color w:val="231F20"/>
          <w:spacing w:val="-3"/>
          <w:sz w:val="16"/>
        </w:rPr>
        <w:t> </w:t>
      </w:r>
      <w:r>
        <w:rPr>
          <w:color w:val="231F20"/>
          <w:spacing w:val="-5"/>
          <w:w w:val="109"/>
          <w:sz w:val="16"/>
        </w:rPr>
        <w:t>N</w:t>
      </w:r>
      <w:r>
        <w:rPr>
          <w:color w:val="231F20"/>
          <w:spacing w:val="-4"/>
          <w:w w:val="105"/>
          <w:sz w:val="16"/>
        </w:rPr>
        <w:t>a</w:t>
      </w:r>
      <w:r>
        <w:rPr>
          <w:color w:val="231F20"/>
          <w:w w:val="116"/>
          <w:sz w:val="16"/>
        </w:rPr>
        <w:t>t</w:t>
      </w:r>
      <w:r>
        <w:rPr>
          <w:color w:val="231F20"/>
          <w:spacing w:val="-2"/>
          <w:w w:val="102"/>
          <w:sz w:val="16"/>
        </w:rPr>
        <w:t>i</w:t>
      </w:r>
      <w:r>
        <w:rPr>
          <w:color w:val="231F20"/>
          <w:w w:val="98"/>
          <w:sz w:val="16"/>
        </w:rPr>
        <w:t>v</w:t>
      </w:r>
      <w:r>
        <w:rPr>
          <w:color w:val="231F20"/>
          <w:spacing w:val="-2"/>
          <w:w w:val="102"/>
          <w:sz w:val="16"/>
        </w:rPr>
        <w:t>i</w:t>
      </w:r>
      <w:r>
        <w:rPr>
          <w:color w:val="231F20"/>
          <w:w w:val="116"/>
          <w:sz w:val="16"/>
        </w:rPr>
        <w:t>t</w:t>
      </w:r>
      <w:r>
        <w:rPr>
          <w:color w:val="231F20"/>
          <w:spacing w:val="-1"/>
          <w:w w:val="105"/>
          <w:sz w:val="16"/>
        </w:rPr>
        <w:t>a</w:t>
      </w:r>
      <w:r>
        <w:rPr>
          <w:color w:val="231F20"/>
          <w:w w:val="100"/>
          <w:sz w:val="16"/>
        </w:rPr>
        <w:t>s </w:t>
      </w:r>
      <w:r>
        <w:rPr>
          <w:color w:val="231F20"/>
          <w:w w:val="105"/>
          <w:sz w:val="16"/>
        </w:rPr>
        <w:t>de donde son vecinos los peticionarios, forman parte integrante de la municipalidad de Calimaya y tanto los productos que por censos reditúan los bienes desamortizados conforme a las leyes de reforma, de ese pueblo, como de cualquier otro, y aun del casco de la cabecera forma el tesorero municipal con el cual vive</w:t>
      </w:r>
      <w:r>
        <w:rPr>
          <w:color w:val="231F20"/>
          <w:spacing w:val="-5"/>
          <w:w w:val="105"/>
          <w:sz w:val="16"/>
        </w:rPr>
        <w:t> </w:t>
      </w:r>
      <w:r>
        <w:rPr>
          <w:color w:val="231F20"/>
          <w:w w:val="105"/>
          <w:sz w:val="16"/>
        </w:rPr>
        <w:t>la</w:t>
      </w:r>
      <w:r>
        <w:rPr>
          <w:color w:val="231F20"/>
          <w:spacing w:val="-5"/>
          <w:w w:val="105"/>
          <w:sz w:val="16"/>
        </w:rPr>
        <w:t> </w:t>
      </w:r>
      <w:r>
        <w:rPr>
          <w:color w:val="231F20"/>
          <w:w w:val="105"/>
          <w:sz w:val="16"/>
        </w:rPr>
        <w:t>misma</w:t>
      </w:r>
      <w:r>
        <w:rPr>
          <w:color w:val="231F20"/>
          <w:spacing w:val="-5"/>
          <w:w w:val="105"/>
          <w:sz w:val="16"/>
        </w:rPr>
        <w:t> </w:t>
      </w:r>
      <w:r>
        <w:rPr>
          <w:color w:val="231F20"/>
          <w:w w:val="105"/>
          <w:sz w:val="16"/>
        </w:rPr>
        <w:t>municipalidad</w:t>
      </w:r>
      <w:r>
        <w:rPr>
          <w:color w:val="231F20"/>
          <w:spacing w:val="-5"/>
          <w:w w:val="105"/>
          <w:sz w:val="16"/>
        </w:rPr>
        <w:t> </w:t>
      </w:r>
      <w:r>
        <w:rPr>
          <w:color w:val="231F20"/>
          <w:w w:val="105"/>
          <w:sz w:val="16"/>
        </w:rPr>
        <w:t>conforme</w:t>
      </w:r>
      <w:r>
        <w:rPr>
          <w:color w:val="231F20"/>
          <w:spacing w:val="-5"/>
          <w:w w:val="105"/>
          <w:sz w:val="16"/>
        </w:rPr>
        <w:t> </w:t>
      </w:r>
      <w:r>
        <w:rPr>
          <w:color w:val="231F20"/>
          <w:w w:val="105"/>
          <w:sz w:val="16"/>
        </w:rPr>
        <w:t>a</w:t>
      </w:r>
      <w:r>
        <w:rPr>
          <w:color w:val="231F20"/>
          <w:spacing w:val="-5"/>
          <w:w w:val="105"/>
          <w:sz w:val="16"/>
        </w:rPr>
        <w:t> </w:t>
      </w:r>
      <w:r>
        <w:rPr>
          <w:color w:val="231F20"/>
          <w:w w:val="105"/>
          <w:sz w:val="16"/>
        </w:rPr>
        <w:t>lo</w:t>
      </w:r>
      <w:r>
        <w:rPr>
          <w:color w:val="231F20"/>
          <w:spacing w:val="-5"/>
          <w:w w:val="105"/>
          <w:sz w:val="16"/>
        </w:rPr>
        <w:t> </w:t>
      </w:r>
      <w:r>
        <w:rPr>
          <w:color w:val="231F20"/>
          <w:w w:val="105"/>
          <w:sz w:val="16"/>
        </w:rPr>
        <w:t>acordado</w:t>
      </w:r>
      <w:r>
        <w:rPr>
          <w:color w:val="231F20"/>
          <w:spacing w:val="-5"/>
          <w:w w:val="105"/>
          <w:sz w:val="16"/>
        </w:rPr>
        <w:t> </w:t>
      </w:r>
      <w:r>
        <w:rPr>
          <w:color w:val="231F20"/>
          <w:w w:val="105"/>
          <w:sz w:val="16"/>
        </w:rPr>
        <w:t>por</w:t>
      </w:r>
      <w:r>
        <w:rPr>
          <w:color w:val="231F20"/>
          <w:spacing w:val="-5"/>
          <w:w w:val="105"/>
          <w:sz w:val="16"/>
        </w:rPr>
        <w:t> </w:t>
      </w:r>
      <w:r>
        <w:rPr>
          <w:color w:val="231F20"/>
          <w:w w:val="105"/>
          <w:sz w:val="16"/>
        </w:rPr>
        <w:t>el</w:t>
      </w:r>
      <w:r>
        <w:rPr>
          <w:color w:val="231F20"/>
          <w:spacing w:val="-5"/>
          <w:w w:val="105"/>
          <w:sz w:val="16"/>
        </w:rPr>
        <w:t> </w:t>
      </w:r>
      <w:r>
        <w:rPr>
          <w:color w:val="231F20"/>
          <w:w w:val="105"/>
          <w:sz w:val="16"/>
        </w:rPr>
        <w:t>superior</w:t>
      </w:r>
      <w:r>
        <w:rPr>
          <w:color w:val="231F20"/>
          <w:spacing w:val="-5"/>
          <w:w w:val="105"/>
          <w:sz w:val="16"/>
        </w:rPr>
        <w:t> </w:t>
      </w:r>
      <w:r>
        <w:rPr>
          <w:color w:val="231F20"/>
          <w:w w:val="105"/>
          <w:sz w:val="16"/>
        </w:rPr>
        <w:t>gobierno</w:t>
      </w:r>
      <w:r>
        <w:rPr>
          <w:color w:val="231F20"/>
          <w:spacing w:val="-5"/>
          <w:w w:val="105"/>
          <w:sz w:val="16"/>
        </w:rPr>
        <w:t> </w:t>
      </w:r>
      <w:r>
        <w:rPr>
          <w:color w:val="231F20"/>
          <w:w w:val="105"/>
          <w:sz w:val="16"/>
        </w:rPr>
        <w:t>del</w:t>
      </w:r>
      <w:r>
        <w:rPr>
          <w:color w:val="231F20"/>
          <w:spacing w:val="-5"/>
          <w:w w:val="105"/>
          <w:sz w:val="16"/>
        </w:rPr>
        <w:t> </w:t>
      </w:r>
      <w:r>
        <w:rPr>
          <w:color w:val="231F20"/>
          <w:w w:val="105"/>
          <w:sz w:val="16"/>
        </w:rPr>
        <w:t>estado</w:t>
      </w:r>
      <w:r>
        <w:rPr>
          <w:color w:val="231F20"/>
          <w:spacing w:val="-5"/>
          <w:w w:val="105"/>
          <w:sz w:val="16"/>
        </w:rPr>
        <w:t> </w:t>
      </w:r>
      <w:r>
        <w:rPr>
          <w:color w:val="231F20"/>
          <w:w w:val="105"/>
          <w:sz w:val="16"/>
        </w:rPr>
        <w:t>en</w:t>
      </w:r>
      <w:r>
        <w:rPr>
          <w:color w:val="231F20"/>
          <w:spacing w:val="-5"/>
          <w:w w:val="105"/>
          <w:sz w:val="16"/>
        </w:rPr>
        <w:t> </w:t>
      </w:r>
      <w:r>
        <w:rPr>
          <w:color w:val="231F20"/>
          <w:w w:val="105"/>
          <w:sz w:val="16"/>
        </w:rPr>
        <w:t>disposiciones </w:t>
      </w:r>
      <w:r>
        <w:rPr>
          <w:color w:val="231F20"/>
          <w:spacing w:val="-2"/>
          <w:w w:val="105"/>
          <w:sz w:val="16"/>
        </w:rPr>
        <w:t>a</w:t>
      </w:r>
      <w:r>
        <w:rPr>
          <w:color w:val="231F20"/>
          <w:spacing w:val="-4"/>
          <w:w w:val="116"/>
          <w:sz w:val="16"/>
        </w:rPr>
        <w:t>n</w:t>
      </w:r>
      <w:r>
        <w:rPr>
          <w:color w:val="231F20"/>
          <w:w w:val="116"/>
          <w:sz w:val="16"/>
        </w:rPr>
        <w:t>t</w:t>
      </w:r>
      <w:r>
        <w:rPr>
          <w:color w:val="231F20"/>
          <w:w w:val="105"/>
          <w:sz w:val="16"/>
        </w:rPr>
        <w:t>igu</w:t>
      </w:r>
      <w:r>
        <w:rPr>
          <w:color w:val="231F20"/>
          <w:spacing w:val="-1"/>
          <w:w w:val="105"/>
          <w:sz w:val="16"/>
        </w:rPr>
        <w:t>a</w:t>
      </w:r>
      <w:r>
        <w:rPr>
          <w:color w:val="231F20"/>
          <w:w w:val="100"/>
          <w:sz w:val="16"/>
        </w:rPr>
        <w:t>s</w:t>
      </w:r>
      <w:r>
        <w:rPr>
          <w:color w:val="231F20"/>
          <w:spacing w:val="-8"/>
          <w:sz w:val="16"/>
        </w:rPr>
        <w:t> </w:t>
      </w:r>
      <w:r>
        <w:rPr>
          <w:color w:val="231F20"/>
          <w:w w:val="97"/>
          <w:sz w:val="16"/>
        </w:rPr>
        <w:t>y</w:t>
      </w:r>
      <w:r>
        <w:rPr>
          <w:color w:val="231F20"/>
          <w:spacing w:val="-8"/>
          <w:sz w:val="16"/>
        </w:rPr>
        <w:t> </w:t>
      </w:r>
      <w:r>
        <w:rPr>
          <w:color w:val="231F20"/>
          <w:w w:val="105"/>
          <w:sz w:val="16"/>
        </w:rPr>
        <w:t>a</w:t>
      </w:r>
      <w:r>
        <w:rPr>
          <w:color w:val="231F20"/>
          <w:w w:val="97"/>
          <w:sz w:val="16"/>
        </w:rPr>
        <w:t>l</w:t>
      </w:r>
      <w:r>
        <w:rPr>
          <w:color w:val="231F20"/>
          <w:spacing w:val="-8"/>
          <w:sz w:val="16"/>
        </w:rPr>
        <w:t> </w:t>
      </w:r>
      <w:r>
        <w:rPr>
          <w:color w:val="231F20"/>
          <w:spacing w:val="-2"/>
          <w:w w:val="111"/>
          <w:sz w:val="16"/>
        </w:rPr>
        <w:t>p</w:t>
      </w:r>
      <w:r>
        <w:rPr>
          <w:color w:val="231F20"/>
          <w:spacing w:val="-3"/>
          <w:w w:val="118"/>
          <w:sz w:val="16"/>
        </w:rPr>
        <w:t>r</w:t>
      </w:r>
      <w:r>
        <w:rPr>
          <w:color w:val="231F20"/>
          <w:w w:val="101"/>
          <w:sz w:val="16"/>
        </w:rPr>
        <w:t>e</w:t>
      </w:r>
      <w:r>
        <w:rPr>
          <w:color w:val="231F20"/>
          <w:spacing w:val="-1"/>
          <w:w w:val="101"/>
          <w:sz w:val="16"/>
        </w:rPr>
        <w:t>s</w:t>
      </w:r>
      <w:r>
        <w:rPr>
          <w:color w:val="231F20"/>
          <w:spacing w:val="-2"/>
          <w:w w:val="113"/>
          <w:sz w:val="16"/>
        </w:rPr>
        <w:t>u</w:t>
      </w:r>
      <w:r>
        <w:rPr>
          <w:color w:val="231F20"/>
          <w:spacing w:val="-2"/>
          <w:w w:val="111"/>
          <w:sz w:val="16"/>
        </w:rPr>
        <w:t>p</w:t>
      </w:r>
      <w:r>
        <w:rPr>
          <w:color w:val="231F20"/>
          <w:w w:val="105"/>
          <w:sz w:val="16"/>
        </w:rPr>
        <w:t>ue</w:t>
      </w:r>
      <w:r>
        <w:rPr>
          <w:color w:val="231F20"/>
          <w:spacing w:val="-1"/>
          <w:w w:val="105"/>
          <w:sz w:val="16"/>
        </w:rPr>
        <w:t>s</w:t>
      </w:r>
      <w:r>
        <w:rPr>
          <w:color w:val="231F20"/>
          <w:spacing w:val="-1"/>
          <w:w w:val="116"/>
          <w:sz w:val="16"/>
        </w:rPr>
        <w:t>t</w:t>
      </w:r>
      <w:r>
        <w:rPr>
          <w:color w:val="231F20"/>
          <w:w w:val="108"/>
          <w:sz w:val="16"/>
        </w:rPr>
        <w:t>o</w:t>
      </w:r>
      <w:r>
        <w:rPr>
          <w:color w:val="231F20"/>
          <w:spacing w:val="-8"/>
          <w:sz w:val="16"/>
        </w:rPr>
        <w:t> </w:t>
      </w:r>
      <w:r>
        <w:rPr>
          <w:color w:val="231F20"/>
          <w:spacing w:val="-2"/>
          <w:w w:val="99"/>
          <w:sz w:val="16"/>
        </w:rPr>
        <w:t>g</w:t>
      </w:r>
      <w:r>
        <w:rPr>
          <w:color w:val="231F20"/>
          <w:w w:val="109"/>
          <w:sz w:val="16"/>
        </w:rPr>
        <w:t>e</w:t>
      </w:r>
      <w:r>
        <w:rPr>
          <w:color w:val="231F20"/>
          <w:spacing w:val="-1"/>
          <w:w w:val="109"/>
          <w:sz w:val="16"/>
        </w:rPr>
        <w:t>n</w:t>
      </w:r>
      <w:r>
        <w:rPr>
          <w:color w:val="231F20"/>
          <w:w w:val="107"/>
          <w:sz w:val="16"/>
        </w:rPr>
        <w:t>era</w:t>
      </w:r>
      <w:r>
        <w:rPr>
          <w:color w:val="231F20"/>
          <w:w w:val="97"/>
          <w:sz w:val="16"/>
        </w:rPr>
        <w:t>l</w:t>
      </w:r>
      <w:r>
        <w:rPr>
          <w:color w:val="231F20"/>
          <w:spacing w:val="-8"/>
          <w:sz w:val="16"/>
        </w:rPr>
        <w:t> </w:t>
      </w:r>
      <w:r>
        <w:rPr>
          <w:color w:val="231F20"/>
          <w:spacing w:val="-2"/>
          <w:w w:val="108"/>
          <w:sz w:val="16"/>
        </w:rPr>
        <w:t>q</w:t>
      </w:r>
      <w:r>
        <w:rPr>
          <w:color w:val="231F20"/>
          <w:w w:val="107"/>
          <w:sz w:val="16"/>
        </w:rPr>
        <w:t>ue</w:t>
      </w:r>
      <w:r>
        <w:rPr>
          <w:color w:val="231F20"/>
          <w:spacing w:val="-8"/>
          <w:sz w:val="16"/>
        </w:rPr>
        <w:t> </w:t>
      </w:r>
      <w:r>
        <w:rPr>
          <w:color w:val="231F20"/>
          <w:w w:val="103"/>
          <w:sz w:val="16"/>
        </w:rPr>
        <w:t>sigue</w:t>
      </w:r>
      <w:r>
        <w:rPr>
          <w:color w:val="231F20"/>
          <w:spacing w:val="-8"/>
          <w:sz w:val="16"/>
        </w:rPr>
        <w:t> </w:t>
      </w:r>
      <w:r>
        <w:rPr>
          <w:color w:val="231F20"/>
          <w:w w:val="109"/>
          <w:sz w:val="16"/>
        </w:rPr>
        <w:t>en</w:t>
      </w:r>
      <w:r>
        <w:rPr>
          <w:color w:val="231F20"/>
          <w:spacing w:val="-8"/>
          <w:sz w:val="16"/>
        </w:rPr>
        <w:t> </w:t>
      </w:r>
      <w:r>
        <w:rPr>
          <w:color w:val="231F20"/>
          <w:spacing w:val="-1"/>
          <w:w w:val="101"/>
          <w:sz w:val="16"/>
        </w:rPr>
        <w:t>e</w:t>
      </w:r>
      <w:r>
        <w:rPr>
          <w:color w:val="231F20"/>
          <w:w w:val="97"/>
          <w:sz w:val="16"/>
        </w:rPr>
        <w:t>l</w:t>
      </w:r>
      <w:r>
        <w:rPr>
          <w:color w:val="231F20"/>
          <w:spacing w:val="-8"/>
          <w:sz w:val="16"/>
        </w:rPr>
        <w:t> </w:t>
      </w:r>
      <w:r>
        <w:rPr>
          <w:color w:val="231F20"/>
          <w:spacing w:val="-2"/>
          <w:w w:val="111"/>
          <w:sz w:val="16"/>
        </w:rPr>
        <w:t>p</w:t>
      </w:r>
      <w:r>
        <w:rPr>
          <w:color w:val="231F20"/>
          <w:spacing w:val="-3"/>
          <w:w w:val="118"/>
          <w:sz w:val="16"/>
        </w:rPr>
        <w:t>r</w:t>
      </w:r>
      <w:r>
        <w:rPr>
          <w:color w:val="231F20"/>
          <w:w w:val="101"/>
          <w:sz w:val="16"/>
        </w:rPr>
        <w:t>e</w:t>
      </w:r>
      <w:r>
        <w:rPr>
          <w:color w:val="231F20"/>
          <w:spacing w:val="1"/>
          <w:w w:val="101"/>
          <w:sz w:val="16"/>
        </w:rPr>
        <w:t>s</w:t>
      </w:r>
      <w:r>
        <w:rPr>
          <w:color w:val="231F20"/>
          <w:w w:val="109"/>
          <w:sz w:val="16"/>
        </w:rPr>
        <w:t>e</w:t>
      </w:r>
      <w:r>
        <w:rPr>
          <w:color w:val="231F20"/>
          <w:spacing w:val="-4"/>
          <w:w w:val="109"/>
          <w:sz w:val="16"/>
        </w:rPr>
        <w:t>n</w:t>
      </w:r>
      <w:r>
        <w:rPr>
          <w:color w:val="231F20"/>
          <w:spacing w:val="-1"/>
          <w:w w:val="116"/>
          <w:sz w:val="16"/>
        </w:rPr>
        <w:t>t</w:t>
      </w:r>
      <w:r>
        <w:rPr>
          <w:color w:val="231F20"/>
          <w:w w:val="101"/>
          <w:sz w:val="16"/>
        </w:rPr>
        <w:t>e</w:t>
      </w:r>
      <w:r>
        <w:rPr>
          <w:color w:val="231F20"/>
          <w:spacing w:val="-8"/>
          <w:sz w:val="16"/>
        </w:rPr>
        <w:t> </w:t>
      </w:r>
      <w:r>
        <w:rPr>
          <w:color w:val="231F20"/>
          <w:spacing w:val="-2"/>
          <w:w w:val="105"/>
          <w:sz w:val="16"/>
        </w:rPr>
        <w:t>a</w:t>
      </w:r>
      <w:r>
        <w:rPr>
          <w:color w:val="231F20"/>
          <w:spacing w:val="-1"/>
          <w:w w:val="109"/>
          <w:sz w:val="16"/>
        </w:rPr>
        <w:t>ñ</w:t>
      </w:r>
      <w:r>
        <w:rPr>
          <w:color w:val="231F20"/>
          <w:spacing w:val="-5"/>
          <w:w w:val="108"/>
          <w:sz w:val="16"/>
        </w:rPr>
        <w:t>o</w:t>
      </w:r>
      <w:r>
        <w:rPr>
          <w:color w:val="231F20"/>
          <w:w w:val="96"/>
          <w:sz w:val="16"/>
        </w:rPr>
        <w:t>..</w:t>
      </w:r>
      <w:r>
        <w:rPr>
          <w:color w:val="231F20"/>
          <w:spacing w:val="-23"/>
          <w:w w:val="96"/>
          <w:sz w:val="16"/>
        </w:rPr>
        <w:t>.</w:t>
      </w:r>
      <w:r>
        <w:rPr>
          <w:color w:val="231F20"/>
          <w:spacing w:val="-26"/>
          <w:w w:val="40"/>
          <w:sz w:val="16"/>
        </w:rPr>
        <w:t>”</w:t>
      </w:r>
      <w:r>
        <w:rPr>
          <w:color w:val="231F20"/>
          <w:w w:val="96"/>
          <w:sz w:val="16"/>
        </w:rPr>
        <w:t>,</w:t>
      </w:r>
      <w:r>
        <w:rPr>
          <w:color w:val="231F20"/>
          <w:spacing w:val="-8"/>
          <w:sz w:val="16"/>
        </w:rPr>
        <w:t> </w:t>
      </w:r>
      <w:r>
        <w:rPr>
          <w:color w:val="231F20"/>
          <w:w w:val="102"/>
          <w:sz w:val="16"/>
        </w:rPr>
        <w:t>26</w:t>
      </w:r>
      <w:r>
        <w:rPr>
          <w:color w:val="231F20"/>
          <w:spacing w:val="-8"/>
          <w:sz w:val="16"/>
        </w:rPr>
        <w:t> </w:t>
      </w:r>
      <w:r>
        <w:rPr>
          <w:color w:val="231F20"/>
          <w:w w:val="107"/>
          <w:sz w:val="16"/>
        </w:rPr>
        <w:t>de</w:t>
      </w:r>
      <w:r>
        <w:rPr>
          <w:color w:val="231F20"/>
          <w:spacing w:val="-8"/>
          <w:sz w:val="16"/>
        </w:rPr>
        <w:t> </w:t>
      </w:r>
      <w:r>
        <w:rPr>
          <w:color w:val="231F20"/>
          <w:spacing w:val="-2"/>
          <w:w w:val="105"/>
          <w:sz w:val="16"/>
        </w:rPr>
        <w:t>a</w:t>
      </w:r>
      <w:r>
        <w:rPr>
          <w:color w:val="231F20"/>
          <w:spacing w:val="-2"/>
          <w:w w:val="108"/>
          <w:sz w:val="16"/>
        </w:rPr>
        <w:t>b</w:t>
      </w:r>
      <w:r>
        <w:rPr>
          <w:color w:val="231F20"/>
          <w:w w:val="118"/>
          <w:sz w:val="16"/>
        </w:rPr>
        <w:t>r</w:t>
      </w:r>
      <w:r>
        <w:rPr>
          <w:color w:val="231F20"/>
          <w:w w:val="102"/>
          <w:sz w:val="16"/>
        </w:rPr>
        <w:t>i</w:t>
      </w:r>
      <w:r>
        <w:rPr>
          <w:color w:val="231F20"/>
          <w:w w:val="97"/>
          <w:sz w:val="16"/>
        </w:rPr>
        <w:t>l</w:t>
      </w:r>
      <w:r>
        <w:rPr>
          <w:color w:val="231F20"/>
          <w:spacing w:val="-8"/>
          <w:sz w:val="16"/>
        </w:rPr>
        <w:t> </w:t>
      </w:r>
      <w:r>
        <w:rPr>
          <w:color w:val="231F20"/>
          <w:w w:val="107"/>
          <w:sz w:val="16"/>
        </w:rPr>
        <w:t>de</w:t>
      </w:r>
      <w:r>
        <w:rPr>
          <w:color w:val="231F20"/>
          <w:spacing w:val="-8"/>
          <w:sz w:val="16"/>
        </w:rPr>
        <w:t> </w:t>
      </w:r>
      <w:r>
        <w:rPr>
          <w:color w:val="231F20"/>
          <w:w w:val="101"/>
          <w:sz w:val="16"/>
        </w:rPr>
        <w:t>1880.</w:t>
      </w:r>
      <w:r>
        <w:rPr>
          <w:color w:val="231F20"/>
          <w:spacing w:val="-8"/>
          <w:sz w:val="16"/>
        </w:rPr>
        <w:t> </w:t>
      </w:r>
      <w:r>
        <w:rPr>
          <w:color w:val="231F20"/>
          <w:w w:val="106"/>
          <w:sz w:val="12"/>
        </w:rPr>
        <w:t>C</w:t>
      </w:r>
      <w:r>
        <w:rPr>
          <w:color w:val="231F20"/>
          <w:w w:val="100"/>
          <w:sz w:val="12"/>
        </w:rPr>
        <w:t>CJ</w:t>
      </w:r>
      <w:r>
        <w:rPr>
          <w:color w:val="231F20"/>
          <w:w w:val="113"/>
          <w:sz w:val="16"/>
        </w:rPr>
        <w:t>-</w:t>
      </w:r>
      <w:r>
        <w:rPr>
          <w:color w:val="231F20"/>
          <w:w w:val="100"/>
          <w:sz w:val="12"/>
        </w:rPr>
        <w:t>SCJN</w:t>
      </w:r>
      <w:r>
        <w:rPr>
          <w:color w:val="231F20"/>
          <w:w w:val="113"/>
          <w:sz w:val="16"/>
        </w:rPr>
        <w:t>-</w:t>
      </w:r>
      <w:r>
        <w:rPr>
          <w:color w:val="231F20"/>
          <w:w w:val="103"/>
          <w:sz w:val="12"/>
        </w:rPr>
        <w:t>EM</w:t>
      </w:r>
      <w:r>
        <w:rPr>
          <w:color w:val="231F20"/>
          <w:w w:val="96"/>
          <w:sz w:val="16"/>
        </w:rPr>
        <w:t>,</w:t>
      </w:r>
      <w:r>
        <w:rPr>
          <w:color w:val="231F20"/>
          <w:spacing w:val="-8"/>
          <w:sz w:val="16"/>
        </w:rPr>
        <w:t> </w:t>
      </w:r>
      <w:r>
        <w:rPr>
          <w:color w:val="231F20"/>
          <w:spacing w:val="-6"/>
          <w:w w:val="90"/>
          <w:sz w:val="16"/>
        </w:rPr>
        <w:t>J</w:t>
      </w:r>
      <w:r>
        <w:rPr>
          <w:color w:val="231F20"/>
          <w:w w:val="106"/>
          <w:sz w:val="16"/>
        </w:rPr>
        <w:t>uzgado </w:t>
      </w:r>
      <w:r>
        <w:rPr>
          <w:color w:val="231F20"/>
          <w:w w:val="105"/>
          <w:sz w:val="16"/>
        </w:rPr>
        <w:t>de</w:t>
      </w:r>
      <w:r>
        <w:rPr>
          <w:color w:val="231F20"/>
          <w:spacing w:val="-9"/>
          <w:w w:val="105"/>
          <w:sz w:val="16"/>
        </w:rPr>
        <w:t> </w:t>
      </w:r>
      <w:r>
        <w:rPr>
          <w:color w:val="231F20"/>
          <w:w w:val="105"/>
          <w:sz w:val="16"/>
        </w:rPr>
        <w:t>Distrito</w:t>
      </w:r>
      <w:r>
        <w:rPr>
          <w:color w:val="231F20"/>
          <w:spacing w:val="-9"/>
          <w:w w:val="105"/>
          <w:sz w:val="16"/>
        </w:rPr>
        <w:t> </w:t>
      </w:r>
      <w:r>
        <w:rPr>
          <w:color w:val="231F20"/>
          <w:w w:val="105"/>
          <w:sz w:val="16"/>
        </w:rPr>
        <w:t>de</w:t>
      </w:r>
      <w:r>
        <w:rPr>
          <w:color w:val="231F20"/>
          <w:spacing w:val="-9"/>
          <w:w w:val="105"/>
          <w:sz w:val="16"/>
        </w:rPr>
        <w:t> </w:t>
      </w:r>
      <w:r>
        <w:rPr>
          <w:color w:val="231F20"/>
          <w:spacing w:val="-3"/>
          <w:w w:val="105"/>
          <w:sz w:val="16"/>
        </w:rPr>
        <w:t>Toluca,</w:t>
      </w:r>
      <w:r>
        <w:rPr>
          <w:color w:val="231F20"/>
          <w:spacing w:val="-9"/>
          <w:w w:val="105"/>
          <w:sz w:val="16"/>
        </w:rPr>
        <w:t> </w:t>
      </w:r>
      <w:r>
        <w:rPr>
          <w:color w:val="231F20"/>
          <w:spacing w:val="-3"/>
          <w:w w:val="105"/>
          <w:sz w:val="16"/>
        </w:rPr>
        <w:t>Amparo,</w:t>
      </w:r>
      <w:r>
        <w:rPr>
          <w:color w:val="231F20"/>
          <w:spacing w:val="-9"/>
          <w:w w:val="105"/>
          <w:sz w:val="16"/>
        </w:rPr>
        <w:t> </w:t>
      </w:r>
      <w:r>
        <w:rPr>
          <w:color w:val="231F20"/>
          <w:w w:val="105"/>
          <w:sz w:val="16"/>
        </w:rPr>
        <w:t>Principal,</w:t>
      </w:r>
      <w:r>
        <w:rPr>
          <w:color w:val="231F20"/>
          <w:spacing w:val="-9"/>
          <w:w w:val="105"/>
          <w:sz w:val="16"/>
        </w:rPr>
        <w:t> </w:t>
      </w:r>
      <w:r>
        <w:rPr>
          <w:color w:val="231F20"/>
          <w:w w:val="105"/>
          <w:sz w:val="16"/>
        </w:rPr>
        <w:t>caja</w:t>
      </w:r>
      <w:r>
        <w:rPr>
          <w:color w:val="231F20"/>
          <w:spacing w:val="-9"/>
          <w:w w:val="105"/>
          <w:sz w:val="16"/>
        </w:rPr>
        <w:t> </w:t>
      </w:r>
      <w:r>
        <w:rPr>
          <w:color w:val="231F20"/>
          <w:w w:val="105"/>
          <w:sz w:val="16"/>
        </w:rPr>
        <w:t>2,</w:t>
      </w:r>
      <w:r>
        <w:rPr>
          <w:color w:val="231F20"/>
          <w:spacing w:val="-9"/>
          <w:w w:val="105"/>
          <w:sz w:val="16"/>
        </w:rPr>
        <w:t> </w:t>
      </w:r>
      <w:r>
        <w:rPr>
          <w:color w:val="231F20"/>
          <w:w w:val="105"/>
          <w:sz w:val="16"/>
        </w:rPr>
        <w:t>exp.</w:t>
      </w:r>
      <w:r>
        <w:rPr>
          <w:color w:val="231F20"/>
          <w:spacing w:val="-9"/>
          <w:w w:val="105"/>
          <w:sz w:val="16"/>
        </w:rPr>
        <w:t> </w:t>
      </w:r>
      <w:r>
        <w:rPr>
          <w:color w:val="231F20"/>
          <w:w w:val="105"/>
          <w:sz w:val="16"/>
        </w:rPr>
        <w:t>41,</w:t>
      </w:r>
      <w:r>
        <w:rPr>
          <w:color w:val="231F20"/>
          <w:spacing w:val="-9"/>
          <w:w w:val="105"/>
          <w:sz w:val="16"/>
        </w:rPr>
        <w:t> </w:t>
      </w:r>
      <w:r>
        <w:rPr>
          <w:color w:val="231F20"/>
          <w:w w:val="105"/>
          <w:sz w:val="16"/>
        </w:rPr>
        <w:t>año</w:t>
      </w:r>
      <w:r>
        <w:rPr>
          <w:color w:val="231F20"/>
          <w:spacing w:val="-9"/>
          <w:w w:val="105"/>
          <w:sz w:val="16"/>
        </w:rPr>
        <w:t> </w:t>
      </w:r>
      <w:r>
        <w:rPr>
          <w:color w:val="231F20"/>
          <w:w w:val="105"/>
          <w:sz w:val="16"/>
        </w:rPr>
        <w:t>1880,</w:t>
      </w:r>
      <w:r>
        <w:rPr>
          <w:color w:val="231F20"/>
          <w:spacing w:val="-9"/>
          <w:w w:val="105"/>
          <w:sz w:val="16"/>
        </w:rPr>
        <w:t> </w:t>
      </w:r>
      <w:r>
        <w:rPr>
          <w:color w:val="231F20"/>
          <w:w w:val="105"/>
          <w:sz w:val="16"/>
        </w:rPr>
        <w:t>f.</w:t>
      </w:r>
      <w:r>
        <w:rPr>
          <w:color w:val="231F20"/>
          <w:spacing w:val="-9"/>
          <w:w w:val="105"/>
          <w:sz w:val="16"/>
        </w:rPr>
        <w:t> </w:t>
      </w:r>
      <w:r>
        <w:rPr>
          <w:color w:val="231F20"/>
          <w:w w:val="105"/>
          <w:sz w:val="16"/>
        </w:rPr>
        <w:t>18.</w:t>
      </w:r>
    </w:p>
    <w:p>
      <w:pPr>
        <w:spacing w:line="180" w:lineRule="exact" w:before="56"/>
        <w:ind w:left="907" w:right="905" w:firstLine="0"/>
        <w:jc w:val="both"/>
        <w:rPr>
          <w:sz w:val="16"/>
        </w:rPr>
      </w:pPr>
      <w:r>
        <w:rPr>
          <w:color w:val="231F20"/>
          <w:w w:val="105"/>
          <w:position w:val="5"/>
          <w:sz w:val="9"/>
        </w:rPr>
        <w:t>6</w:t>
      </w:r>
      <w:r>
        <w:rPr>
          <w:color w:val="231F20"/>
          <w:position w:val="5"/>
          <w:sz w:val="9"/>
        </w:rPr>
        <w:t> </w:t>
      </w:r>
      <w:r>
        <w:rPr>
          <w:color w:val="231F20"/>
          <w:spacing w:val="-11"/>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6"/>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pacing w:val="-6"/>
          <w:sz w:val="16"/>
        </w:rPr>
        <w:t> </w:t>
      </w:r>
      <w:r>
        <w:rPr>
          <w:color w:val="231F20"/>
          <w:w w:val="107"/>
          <w:sz w:val="16"/>
        </w:rPr>
        <w:t>de</w:t>
      </w:r>
      <w:r>
        <w:rPr>
          <w:color w:val="231F20"/>
          <w:spacing w:val="-6"/>
          <w:sz w:val="16"/>
        </w:rPr>
        <w:t> </w:t>
      </w:r>
      <w:r>
        <w:rPr>
          <w:color w:val="231F20"/>
          <w:spacing w:val="1"/>
          <w:w w:val="106"/>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6"/>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6"/>
          <w:sz w:val="16"/>
        </w:rPr>
        <w:t> </w:t>
      </w:r>
      <w:r>
        <w:rPr>
          <w:color w:val="231F20"/>
          <w:w w:val="100"/>
          <w:sz w:val="16"/>
        </w:rPr>
        <w:t>4,</w:t>
      </w:r>
      <w:r>
        <w:rPr>
          <w:color w:val="231F20"/>
          <w:spacing w:val="-6"/>
          <w:sz w:val="16"/>
        </w:rPr>
        <w:t> </w:t>
      </w:r>
      <w:r>
        <w:rPr>
          <w:color w:val="231F20"/>
          <w:spacing w:val="-1"/>
          <w:w w:val="94"/>
          <w:sz w:val="16"/>
        </w:rPr>
        <w:t>f</w:t>
      </w:r>
      <w:r>
        <w:rPr>
          <w:color w:val="231F20"/>
          <w:w w:val="96"/>
          <w:sz w:val="16"/>
        </w:rPr>
        <w:t>.</w:t>
      </w:r>
      <w:r>
        <w:rPr>
          <w:color w:val="231F20"/>
          <w:spacing w:val="-6"/>
          <w:sz w:val="16"/>
        </w:rPr>
        <w:t> </w:t>
      </w:r>
      <w:r>
        <w:rPr>
          <w:color w:val="231F20"/>
          <w:w w:val="100"/>
          <w:sz w:val="16"/>
        </w:rPr>
        <w:t>70</w:t>
      </w:r>
      <w:r>
        <w:rPr>
          <w:color w:val="231F20"/>
          <w:spacing w:val="-12"/>
          <w:w w:val="100"/>
          <w:sz w:val="16"/>
        </w:rPr>
        <w:t>v</w:t>
      </w:r>
      <w:r>
        <w:rPr>
          <w:color w:val="231F20"/>
          <w:w w:val="96"/>
          <w:sz w:val="16"/>
        </w:rPr>
        <w:t>.,</w:t>
      </w:r>
      <w:r>
        <w:rPr>
          <w:color w:val="231F20"/>
          <w:spacing w:val="-6"/>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6"/>
          <w:sz w:val="16"/>
        </w:rPr>
        <w:t> </w:t>
      </w:r>
      <w:r>
        <w:rPr>
          <w:color w:val="231F20"/>
          <w:spacing w:val="-2"/>
          <w:w w:val="108"/>
          <w:sz w:val="16"/>
        </w:rPr>
        <w:t>o</w:t>
      </w:r>
      <w:r>
        <w:rPr>
          <w:color w:val="231F20"/>
          <w:spacing w:val="-3"/>
          <w:w w:val="118"/>
          <w:sz w:val="16"/>
        </w:rPr>
        <w:t>r</w:t>
      </w:r>
      <w:r>
        <w:rPr>
          <w:color w:val="231F20"/>
          <w:w w:val="111"/>
          <w:sz w:val="16"/>
        </w:rPr>
        <w:t>di</w:t>
      </w:r>
      <w:r>
        <w:rPr>
          <w:color w:val="231F20"/>
          <w:spacing w:val="-1"/>
          <w:w w:val="111"/>
          <w:sz w:val="16"/>
        </w:rPr>
        <w:t>n</w:t>
      </w:r>
      <w:r>
        <w:rPr>
          <w:color w:val="231F20"/>
          <w:spacing w:val="-2"/>
          <w:w w:val="105"/>
          <w:sz w:val="16"/>
        </w:rPr>
        <w:t>a</w:t>
      </w:r>
      <w:r>
        <w:rPr>
          <w:color w:val="231F20"/>
          <w:w w:val="118"/>
          <w:sz w:val="16"/>
        </w:rPr>
        <w:t>r</w:t>
      </w:r>
      <w:r>
        <w:rPr>
          <w:color w:val="231F20"/>
          <w:w w:val="102"/>
          <w:sz w:val="16"/>
        </w:rPr>
        <w:t>i</w:t>
      </w:r>
      <w:r>
        <w:rPr>
          <w:color w:val="231F20"/>
          <w:w w:val="105"/>
          <w:sz w:val="16"/>
        </w:rPr>
        <w:t>a</w:t>
      </w:r>
      <w:r>
        <w:rPr>
          <w:color w:val="231F20"/>
          <w:spacing w:val="-6"/>
          <w:sz w:val="16"/>
        </w:rPr>
        <w:t> </w:t>
      </w:r>
      <w:r>
        <w:rPr>
          <w:color w:val="231F20"/>
          <w:w w:val="107"/>
          <w:sz w:val="16"/>
        </w:rPr>
        <w:t>de</w:t>
      </w:r>
      <w:r>
        <w:rPr>
          <w:color w:val="231F20"/>
          <w:spacing w:val="-6"/>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ldo</w:t>
      </w:r>
      <w:r>
        <w:rPr>
          <w:color w:val="231F20"/>
          <w:spacing w:val="-6"/>
          <w:sz w:val="16"/>
        </w:rPr>
        <w:t> </w:t>
      </w:r>
      <w:r>
        <w:rPr>
          <w:color w:val="231F20"/>
          <w:w w:val="107"/>
          <w:sz w:val="16"/>
        </w:rPr>
        <w:t>de</w:t>
      </w:r>
      <w:r>
        <w:rPr>
          <w:color w:val="231F20"/>
          <w:spacing w:val="-6"/>
          <w:sz w:val="16"/>
        </w:rPr>
        <w:t> </w:t>
      </w:r>
      <w:r>
        <w:rPr>
          <w:color w:val="231F20"/>
          <w:w w:val="102"/>
          <w:sz w:val="16"/>
        </w:rPr>
        <w:t>22</w:t>
      </w:r>
      <w:r>
        <w:rPr>
          <w:color w:val="231F20"/>
          <w:spacing w:val="-6"/>
          <w:sz w:val="16"/>
        </w:rPr>
        <w:t> </w:t>
      </w:r>
      <w:r>
        <w:rPr>
          <w:color w:val="231F20"/>
          <w:w w:val="107"/>
          <w:sz w:val="16"/>
        </w:rPr>
        <w:t>de</w:t>
      </w:r>
      <w:r>
        <w:rPr>
          <w:color w:val="231F20"/>
          <w:spacing w:val="-6"/>
          <w:sz w:val="16"/>
        </w:rPr>
        <w:t> </w:t>
      </w:r>
      <w:r>
        <w:rPr>
          <w:color w:val="231F20"/>
          <w:spacing w:val="1"/>
          <w:w w:val="108"/>
          <w:sz w:val="16"/>
        </w:rPr>
        <w:t>o</w:t>
      </w:r>
      <w:r>
        <w:rPr>
          <w:color w:val="231F20"/>
          <w:spacing w:val="1"/>
          <w:w w:val="101"/>
          <w:sz w:val="16"/>
        </w:rPr>
        <w:t>c</w:t>
      </w:r>
      <w:r>
        <w:rPr>
          <w:color w:val="231F20"/>
          <w:spacing w:val="-2"/>
          <w:w w:val="116"/>
          <w:sz w:val="16"/>
        </w:rPr>
        <w:t>t</w:t>
      </w:r>
      <w:r>
        <w:rPr>
          <w:color w:val="231F20"/>
          <w:spacing w:val="-1"/>
          <w:w w:val="113"/>
          <w:sz w:val="16"/>
        </w:rPr>
        <w:t>u</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1"/>
          <w:sz w:val="16"/>
        </w:rPr>
        <w:t>1908,</w:t>
      </w:r>
      <w:r>
        <w:rPr>
          <w:color w:val="231F20"/>
          <w:spacing w:val="-6"/>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6"/>
          <w:sz w:val="16"/>
        </w:rPr>
        <w:t> </w:t>
      </w:r>
      <w:r>
        <w:rPr>
          <w:color w:val="231F20"/>
          <w:spacing w:val="-4"/>
          <w:w w:val="93"/>
          <w:sz w:val="16"/>
        </w:rPr>
        <w:t>L</w:t>
      </w:r>
      <w:r>
        <w:rPr>
          <w:color w:val="231F20"/>
          <w:w w:val="109"/>
          <w:sz w:val="16"/>
        </w:rPr>
        <w:t>u</w:t>
      </w:r>
      <w:r>
        <w:rPr>
          <w:color w:val="231F20"/>
          <w:spacing w:val="-1"/>
          <w:w w:val="109"/>
          <w:sz w:val="16"/>
        </w:rPr>
        <w:t>i</w:t>
      </w:r>
      <w:r>
        <w:rPr>
          <w:color w:val="231F20"/>
          <w:w w:val="100"/>
          <w:sz w:val="16"/>
        </w:rPr>
        <w:t>s</w:t>
      </w:r>
      <w:r>
        <w:rPr>
          <w:color w:val="231F20"/>
          <w:spacing w:val="-6"/>
          <w:sz w:val="16"/>
        </w:rPr>
        <w:t> </w:t>
      </w:r>
      <w:r>
        <w:rPr>
          <w:color w:val="231F20"/>
          <w:w w:val="103"/>
          <w:sz w:val="16"/>
        </w:rPr>
        <w:t>G.</w:t>
      </w:r>
      <w:r>
        <w:rPr>
          <w:color w:val="231F20"/>
          <w:spacing w:val="-6"/>
          <w:sz w:val="16"/>
        </w:rPr>
        <w:t> </w:t>
      </w:r>
      <w:r>
        <w:rPr>
          <w:color w:val="231F20"/>
          <w:spacing w:val="-1"/>
          <w:w w:val="107"/>
          <w:sz w:val="16"/>
        </w:rPr>
        <w:t>P</w:t>
      </w:r>
      <w:r>
        <w:rPr>
          <w:color w:val="231F20"/>
          <w:w w:val="100"/>
          <w:sz w:val="16"/>
        </w:rPr>
        <w:t>lie</w:t>
      </w:r>
      <w:r>
        <w:rPr>
          <w:color w:val="231F20"/>
          <w:spacing w:val="-2"/>
          <w:w w:val="100"/>
          <w:sz w:val="16"/>
        </w:rPr>
        <w:t>g</w:t>
      </w:r>
      <w:r>
        <w:rPr>
          <w:color w:val="231F20"/>
          <w:spacing w:val="-12"/>
          <w:w w:val="108"/>
          <w:sz w:val="16"/>
        </w:rPr>
        <w:t>o</w:t>
      </w:r>
      <w:r>
        <w:rPr>
          <w:color w:val="231F20"/>
          <w:spacing w:val="-26"/>
          <w:w w:val="40"/>
          <w:sz w:val="16"/>
        </w:rPr>
        <w:t>”</w:t>
      </w:r>
      <w:r>
        <w:rPr>
          <w:color w:val="231F20"/>
          <w:w w:val="96"/>
          <w:sz w:val="16"/>
        </w:rPr>
        <w:t>.</w:t>
      </w:r>
    </w:p>
    <w:p>
      <w:pPr>
        <w:spacing w:after="0" w:line="180" w:lineRule="exact"/>
        <w:jc w:val="both"/>
        <w:rPr>
          <w:sz w:val="16"/>
        </w:rPr>
        <w:sectPr>
          <w:pgSz w:w="8510" w:h="11630"/>
          <w:pgMar w:header="287" w:footer="388" w:top="540" w:bottom="580" w:left="0" w:right="0"/>
        </w:sectPr>
      </w:pPr>
    </w:p>
    <w:p>
      <w:pPr>
        <w:pStyle w:val="BodyText"/>
        <w:spacing w:before="8"/>
        <w:rPr>
          <w:sz w:val="12"/>
        </w:rPr>
      </w:pPr>
    </w:p>
    <w:p>
      <w:pPr>
        <w:pStyle w:val="BodyText"/>
        <w:spacing w:line="249" w:lineRule="auto" w:before="23"/>
        <w:ind w:left="907" w:right="904" w:hanging="1"/>
        <w:jc w:val="center"/>
      </w:pPr>
      <w:r>
        <w:rPr>
          <w:color w:val="231F20"/>
          <w:w w:val="105"/>
        </w:rPr>
        <w:t>ingresos.</w:t>
      </w:r>
      <w:r>
        <w:rPr>
          <w:color w:val="231F20"/>
          <w:w w:val="105"/>
          <w:position w:val="7"/>
          <w:sz w:val="13"/>
        </w:rPr>
        <w:t>7  </w:t>
      </w:r>
      <w:r>
        <w:rPr>
          <w:color w:val="231F20"/>
          <w:w w:val="105"/>
        </w:rPr>
        <w:t>Desamortizar este tipo de bienes fue un problema posterior que  se vincula con los beneficios concedidos a los caciques locales, motivo por el que los vecinos buscaron otras alternativas, por ejemplo las del programa agrario posrevolucionario. Así lo expresaba el presidente municipal cuando </w:t>
      </w:r>
      <w:r>
        <w:rPr>
          <w:color w:val="231F20"/>
          <w:spacing w:val="1"/>
          <w:w w:val="100"/>
        </w:rPr>
        <w:t>s</w:t>
      </w:r>
      <w:r>
        <w:rPr>
          <w:color w:val="231F20"/>
          <w:w w:val="101"/>
        </w:rPr>
        <w:t>e</w:t>
      </w:r>
      <w:r>
        <w:rPr>
          <w:color w:val="231F20"/>
          <w:spacing w:val="-18"/>
        </w:rPr>
        <w:t> </w:t>
      </w:r>
      <w:r>
        <w:rPr>
          <w:color w:val="231F20"/>
          <w:spacing w:val="-3"/>
          <w:w w:val="118"/>
        </w:rPr>
        <w:t>r</w:t>
      </w:r>
      <w:r>
        <w:rPr>
          <w:color w:val="231F20"/>
          <w:w w:val="98"/>
        </w:rPr>
        <w:t>e</w:t>
      </w:r>
      <w:r>
        <w:rPr>
          <w:color w:val="231F20"/>
          <w:spacing w:val="-2"/>
          <w:w w:val="98"/>
        </w:rPr>
        <w:t>f</w:t>
      </w:r>
      <w:r>
        <w:rPr>
          <w:color w:val="231F20"/>
          <w:w w:val="108"/>
        </w:rPr>
        <w:t>e</w:t>
      </w:r>
      <w:r>
        <w:rPr>
          <w:color w:val="231F20"/>
          <w:spacing w:val="1"/>
          <w:w w:val="108"/>
        </w:rPr>
        <w:t>r</w:t>
      </w:r>
      <w:r>
        <w:rPr>
          <w:color w:val="231F20"/>
          <w:w w:val="92"/>
        </w:rPr>
        <w:t>í</w:t>
      </w:r>
      <w:r>
        <w:rPr>
          <w:color w:val="231F20"/>
          <w:w w:val="105"/>
        </w:rPr>
        <w:t>a</w:t>
      </w:r>
      <w:r>
        <w:rPr>
          <w:color w:val="231F20"/>
          <w:spacing w:val="-18"/>
        </w:rPr>
        <w:t> </w:t>
      </w:r>
      <w:r>
        <w:rPr>
          <w:color w:val="231F20"/>
          <w:w w:val="105"/>
        </w:rPr>
        <w:t>a</w:t>
      </w:r>
      <w:r>
        <w:rPr>
          <w:color w:val="231F20"/>
          <w:spacing w:val="-18"/>
        </w:rPr>
        <w:t> </w:t>
      </w:r>
      <w:r>
        <w:rPr>
          <w:color w:val="231F20"/>
          <w:w w:val="97"/>
        </w:rPr>
        <w:t>l</w:t>
      </w:r>
      <w:r>
        <w:rPr>
          <w:color w:val="231F20"/>
          <w:w w:val="105"/>
        </w:rPr>
        <w:t>a</w:t>
      </w:r>
      <w:r>
        <w:rPr>
          <w:color w:val="231F20"/>
          <w:spacing w:val="-18"/>
        </w:rPr>
        <w:t> </w:t>
      </w:r>
      <w:r>
        <w:rPr>
          <w:color w:val="231F20"/>
          <w:spacing w:val="2"/>
          <w:w w:val="111"/>
        </w:rPr>
        <w:t>p</w:t>
      </w:r>
      <w:r>
        <w:rPr>
          <w:color w:val="231F20"/>
          <w:w w:val="104"/>
        </w:rPr>
        <w:t>os</w:t>
      </w:r>
      <w:r>
        <w:rPr>
          <w:color w:val="231F20"/>
          <w:spacing w:val="-1"/>
          <w:w w:val="104"/>
        </w:rPr>
        <w:t>i</w:t>
      </w:r>
      <w:r>
        <w:rPr>
          <w:color w:val="231F20"/>
          <w:spacing w:val="-3"/>
          <w:w w:val="108"/>
        </w:rPr>
        <w:t>b</w:t>
      </w:r>
      <w:r>
        <w:rPr>
          <w:color w:val="231F20"/>
          <w:spacing w:val="1"/>
          <w:w w:val="102"/>
        </w:rPr>
        <w:t>i</w:t>
      </w:r>
      <w:r>
        <w:rPr>
          <w:color w:val="231F20"/>
          <w:w w:val="105"/>
        </w:rPr>
        <w:t>lid</w:t>
      </w:r>
      <w:r>
        <w:rPr>
          <w:color w:val="231F20"/>
          <w:w w:val="109"/>
        </w:rPr>
        <w:t>ad</w:t>
      </w:r>
      <w:r>
        <w:rPr>
          <w:color w:val="231F20"/>
          <w:spacing w:val="-18"/>
        </w:rPr>
        <w:t> </w:t>
      </w:r>
      <w:r>
        <w:rPr>
          <w:color w:val="231F20"/>
          <w:w w:val="107"/>
        </w:rPr>
        <w:t>de</w:t>
      </w:r>
      <w:r>
        <w:rPr>
          <w:color w:val="231F20"/>
          <w:spacing w:val="-18"/>
        </w:rPr>
        <w:t> </w:t>
      </w:r>
      <w:r>
        <w:rPr>
          <w:color w:val="231F20"/>
          <w:w w:val="105"/>
        </w:rPr>
        <w:t>de</w:t>
      </w:r>
      <w:r>
        <w:rPr>
          <w:color w:val="231F20"/>
          <w:spacing w:val="1"/>
          <w:w w:val="105"/>
        </w:rPr>
        <w:t>s</w:t>
      </w:r>
      <w:r>
        <w:rPr>
          <w:color w:val="231F20"/>
          <w:spacing w:val="-2"/>
          <w:w w:val="105"/>
        </w:rPr>
        <w:t>a</w:t>
      </w:r>
      <w:r>
        <w:rPr>
          <w:color w:val="231F20"/>
          <w:spacing w:val="-1"/>
          <w:w w:val="111"/>
        </w:rPr>
        <w:t>m</w:t>
      </w:r>
      <w:r>
        <w:rPr>
          <w:color w:val="231F20"/>
          <w:spacing w:val="-3"/>
          <w:w w:val="108"/>
        </w:rPr>
        <w:t>o</w:t>
      </w:r>
      <w:r>
        <w:rPr>
          <w:color w:val="231F20"/>
          <w:spacing w:val="2"/>
          <w:w w:val="118"/>
        </w:rPr>
        <w:t>r</w:t>
      </w:r>
      <w:r>
        <w:rPr>
          <w:color w:val="231F20"/>
          <w:spacing w:val="1"/>
          <w:w w:val="116"/>
        </w:rPr>
        <w:t>t</w:t>
      </w:r>
      <w:r>
        <w:rPr>
          <w:color w:val="231F20"/>
          <w:w w:val="102"/>
        </w:rPr>
        <w:t>iz</w:t>
      </w:r>
      <w:r>
        <w:rPr>
          <w:color w:val="231F20"/>
          <w:spacing w:val="-2"/>
          <w:w w:val="102"/>
        </w:rPr>
        <w:t>a</w:t>
      </w:r>
      <w:r>
        <w:rPr>
          <w:color w:val="231F20"/>
          <w:w w:val="118"/>
        </w:rPr>
        <w:t>r</w:t>
      </w:r>
      <w:r>
        <w:rPr>
          <w:color w:val="231F20"/>
          <w:spacing w:val="-18"/>
        </w:rPr>
        <w:t> </w:t>
      </w:r>
      <w:r>
        <w:rPr>
          <w:color w:val="231F20"/>
          <w:spacing w:val="-1"/>
          <w:w w:val="101"/>
        </w:rPr>
        <w:t>e</w:t>
      </w:r>
      <w:r>
        <w:rPr>
          <w:color w:val="231F20"/>
          <w:w w:val="97"/>
        </w:rPr>
        <w:t>l</w:t>
      </w:r>
      <w:r>
        <w:rPr>
          <w:color w:val="231F20"/>
          <w:spacing w:val="-18"/>
        </w:rPr>
        <w:t> </w:t>
      </w:r>
      <w:r>
        <w:rPr>
          <w:color w:val="231F20"/>
          <w:spacing w:val="1"/>
          <w:w w:val="97"/>
        </w:rPr>
        <w:t>l</w:t>
      </w:r>
      <w:r>
        <w:rPr>
          <w:color w:val="231F20"/>
          <w:w w:val="97"/>
        </w:rPr>
        <w:t>l</w:t>
      </w:r>
      <w:r>
        <w:rPr>
          <w:color w:val="231F20"/>
          <w:spacing w:val="-2"/>
          <w:w w:val="105"/>
        </w:rPr>
        <w:t>a</w:t>
      </w:r>
      <w:r>
        <w:rPr>
          <w:color w:val="231F20"/>
          <w:spacing w:val="-1"/>
          <w:w w:val="116"/>
        </w:rPr>
        <w:t>n</w:t>
      </w:r>
      <w:r>
        <w:rPr>
          <w:color w:val="231F20"/>
          <w:w w:val="108"/>
        </w:rPr>
        <w:t>o</w:t>
      </w:r>
      <w:r>
        <w:rPr>
          <w:color w:val="231F20"/>
          <w:spacing w:val="-18"/>
        </w:rPr>
        <w:t> </w:t>
      </w:r>
      <w:r>
        <w:rPr>
          <w:color w:val="231F20"/>
          <w:spacing w:val="1"/>
          <w:w w:val="111"/>
        </w:rPr>
        <w:t>p</w:t>
      </w:r>
      <w:r>
        <w:rPr>
          <w:color w:val="231F20"/>
          <w:spacing w:val="-1"/>
          <w:w w:val="105"/>
        </w:rPr>
        <w:t>a</w:t>
      </w:r>
      <w:r>
        <w:rPr>
          <w:color w:val="231F20"/>
          <w:spacing w:val="-2"/>
          <w:w w:val="100"/>
        </w:rPr>
        <w:t>s</w:t>
      </w:r>
      <w:r>
        <w:rPr>
          <w:color w:val="231F20"/>
          <w:spacing w:val="1"/>
          <w:w w:val="116"/>
        </w:rPr>
        <w:t>t</w:t>
      </w:r>
      <w:r>
        <w:rPr>
          <w:color w:val="231F20"/>
          <w:spacing w:val="1"/>
          <w:w w:val="105"/>
        </w:rPr>
        <w:t>a</w:t>
      </w:r>
      <w:r>
        <w:rPr>
          <w:color w:val="231F20"/>
          <w:w w:val="97"/>
        </w:rPr>
        <w:t>l</w:t>
      </w:r>
      <w:r>
        <w:rPr>
          <w:color w:val="231F20"/>
          <w:spacing w:val="-18"/>
        </w:rPr>
        <w:t> </w:t>
      </w:r>
      <w:r>
        <w:rPr>
          <w:color w:val="231F20"/>
          <w:w w:val="107"/>
        </w:rPr>
        <w:t>de</w:t>
      </w:r>
      <w:r>
        <w:rPr>
          <w:color w:val="231F20"/>
          <w:spacing w:val="-18"/>
        </w:rPr>
        <w:t> </w:t>
      </w:r>
      <w:r>
        <w:rPr>
          <w:color w:val="231F20"/>
          <w:spacing w:val="-4"/>
          <w:w w:val="39"/>
        </w:rPr>
        <w:t>“</w:t>
      </w:r>
      <w:r>
        <w:rPr>
          <w:color w:val="231F20"/>
          <w:spacing w:val="1"/>
          <w:w w:val="98"/>
        </w:rPr>
        <w:t>E</w:t>
      </w:r>
      <w:r>
        <w:rPr>
          <w:color w:val="231F20"/>
          <w:w w:val="97"/>
        </w:rPr>
        <w:t>l</w:t>
      </w:r>
      <w:r>
        <w:rPr>
          <w:color w:val="231F20"/>
          <w:spacing w:val="-18"/>
        </w:rPr>
        <w:t> </w:t>
      </w:r>
      <w:r>
        <w:rPr>
          <w:color w:val="231F20"/>
          <w:spacing w:val="3"/>
          <w:w w:val="106"/>
        </w:rPr>
        <w:t>C</w:t>
      </w:r>
      <w:r>
        <w:rPr>
          <w:color w:val="231F20"/>
          <w:spacing w:val="-3"/>
          <w:w w:val="108"/>
        </w:rPr>
        <w:t>o</w:t>
      </w:r>
      <w:r>
        <w:rPr>
          <w:color w:val="231F20"/>
          <w:spacing w:val="-5"/>
          <w:w w:val="111"/>
        </w:rPr>
        <w:t>m</w:t>
      </w:r>
      <w:r>
        <w:rPr>
          <w:color w:val="231F20"/>
          <w:spacing w:val="-3"/>
          <w:w w:val="111"/>
        </w:rPr>
        <w:t>p</w:t>
      </w:r>
      <w:r>
        <w:rPr>
          <w:color w:val="231F20"/>
          <w:spacing w:val="-3"/>
          <w:w w:val="118"/>
        </w:rPr>
        <w:t>r</w:t>
      </w:r>
      <w:r>
        <w:rPr>
          <w:color w:val="231F20"/>
          <w:spacing w:val="-3"/>
          <w:w w:val="108"/>
        </w:rPr>
        <w:t>o</w:t>
      </w:r>
      <w:r>
        <w:rPr>
          <w:color w:val="231F20"/>
          <w:w w:val="109"/>
        </w:rPr>
        <w:t>m</w:t>
      </w:r>
      <w:r>
        <w:rPr>
          <w:color w:val="231F20"/>
          <w:spacing w:val="-1"/>
          <w:w w:val="109"/>
        </w:rPr>
        <w:t>i</w:t>
      </w:r>
      <w:r>
        <w:rPr>
          <w:color w:val="231F20"/>
          <w:spacing w:val="1"/>
          <w:w w:val="100"/>
        </w:rPr>
        <w:t>s</w:t>
      </w:r>
      <w:r>
        <w:rPr>
          <w:color w:val="231F20"/>
          <w:spacing w:val="-17"/>
          <w:w w:val="108"/>
        </w:rPr>
        <w:t>o</w:t>
      </w:r>
      <w:r>
        <w:rPr>
          <w:color w:val="231F20"/>
          <w:w w:val="49"/>
        </w:rPr>
        <w:t>”:</w:t>
      </w:r>
    </w:p>
    <w:p>
      <w:pPr>
        <w:pStyle w:val="BodyText"/>
        <w:spacing w:before="3"/>
        <w:rPr>
          <w:sz w:val="17"/>
        </w:rPr>
      </w:pPr>
    </w:p>
    <w:p>
      <w:pPr>
        <w:spacing w:before="0"/>
        <w:ind w:left="1474" w:right="1471" w:firstLine="0"/>
        <w:jc w:val="both"/>
        <w:rPr>
          <w:sz w:val="11"/>
        </w:rPr>
      </w:pPr>
      <w:r>
        <w:rPr>
          <w:color w:val="231F20"/>
          <w:w w:val="105"/>
          <w:sz w:val="20"/>
        </w:rPr>
        <w:t>que en el llano pastal y </w:t>
      </w:r>
      <w:r>
        <w:rPr>
          <w:color w:val="231F20"/>
          <w:spacing w:val="-2"/>
          <w:w w:val="105"/>
          <w:sz w:val="20"/>
        </w:rPr>
        <w:t>muy </w:t>
      </w:r>
      <w:r>
        <w:rPr>
          <w:color w:val="231F20"/>
          <w:w w:val="105"/>
          <w:sz w:val="20"/>
        </w:rPr>
        <w:t>cerca de Cholula se encuentran varias casuchas que han formado algunos individuos sin permiso de la autoridad; pues esto es debido, primeramente a su ignorancia y en seguida que son unos menesterosos e indigentes que no tienen donde </w:t>
      </w:r>
      <w:r>
        <w:rPr>
          <w:color w:val="231F20"/>
          <w:spacing w:val="-3"/>
          <w:w w:val="105"/>
          <w:sz w:val="20"/>
        </w:rPr>
        <w:t>vivir, </w:t>
      </w:r>
      <w:r>
        <w:rPr>
          <w:color w:val="231F20"/>
          <w:w w:val="105"/>
          <w:sz w:val="20"/>
        </w:rPr>
        <w:t>por lo que sería </w:t>
      </w:r>
      <w:r>
        <w:rPr>
          <w:color w:val="231F20"/>
          <w:spacing w:val="-2"/>
          <w:w w:val="105"/>
          <w:sz w:val="20"/>
        </w:rPr>
        <w:t>muy </w:t>
      </w:r>
      <w:r>
        <w:rPr>
          <w:color w:val="231F20"/>
          <w:w w:val="105"/>
          <w:sz w:val="20"/>
        </w:rPr>
        <w:t>bueno dejando a salvo el recto juicio de la respetable</w:t>
      </w:r>
      <w:r>
        <w:rPr>
          <w:color w:val="231F20"/>
          <w:spacing w:val="-17"/>
          <w:w w:val="105"/>
          <w:sz w:val="20"/>
        </w:rPr>
        <w:t> </w:t>
      </w:r>
      <w:r>
        <w:rPr>
          <w:color w:val="231F20"/>
          <w:w w:val="105"/>
          <w:sz w:val="20"/>
        </w:rPr>
        <w:t>asamblea</w:t>
      </w:r>
      <w:r>
        <w:rPr>
          <w:color w:val="231F20"/>
          <w:spacing w:val="-17"/>
          <w:w w:val="105"/>
          <w:sz w:val="20"/>
        </w:rPr>
        <w:t> </w:t>
      </w:r>
      <w:r>
        <w:rPr>
          <w:color w:val="231F20"/>
          <w:w w:val="105"/>
          <w:sz w:val="20"/>
        </w:rPr>
        <w:t>que</w:t>
      </w:r>
      <w:r>
        <w:rPr>
          <w:color w:val="231F20"/>
          <w:spacing w:val="-17"/>
          <w:w w:val="105"/>
          <w:sz w:val="20"/>
        </w:rPr>
        <w:t> </w:t>
      </w:r>
      <w:r>
        <w:rPr>
          <w:color w:val="231F20"/>
          <w:w w:val="105"/>
          <w:sz w:val="20"/>
        </w:rPr>
        <w:t>se</w:t>
      </w:r>
      <w:r>
        <w:rPr>
          <w:color w:val="231F20"/>
          <w:spacing w:val="-17"/>
          <w:w w:val="105"/>
          <w:sz w:val="20"/>
        </w:rPr>
        <w:t> </w:t>
      </w:r>
      <w:r>
        <w:rPr>
          <w:color w:val="231F20"/>
          <w:w w:val="105"/>
          <w:sz w:val="20"/>
        </w:rPr>
        <w:t>dividiese</w:t>
      </w:r>
      <w:r>
        <w:rPr>
          <w:color w:val="231F20"/>
          <w:spacing w:val="-17"/>
          <w:w w:val="105"/>
          <w:sz w:val="20"/>
        </w:rPr>
        <w:t> </w:t>
      </w:r>
      <w:r>
        <w:rPr>
          <w:color w:val="231F20"/>
          <w:w w:val="105"/>
          <w:sz w:val="20"/>
        </w:rPr>
        <w:t>ese</w:t>
      </w:r>
      <w:r>
        <w:rPr>
          <w:color w:val="231F20"/>
          <w:spacing w:val="-17"/>
          <w:w w:val="105"/>
          <w:sz w:val="20"/>
        </w:rPr>
        <w:t> </w:t>
      </w:r>
      <w:r>
        <w:rPr>
          <w:color w:val="231F20"/>
          <w:w w:val="105"/>
          <w:sz w:val="20"/>
        </w:rPr>
        <w:t>terreno</w:t>
      </w:r>
      <w:r>
        <w:rPr>
          <w:color w:val="231F20"/>
          <w:spacing w:val="-17"/>
          <w:w w:val="105"/>
          <w:sz w:val="20"/>
        </w:rPr>
        <w:t> </w:t>
      </w:r>
      <w:r>
        <w:rPr>
          <w:color w:val="231F20"/>
          <w:w w:val="105"/>
          <w:sz w:val="20"/>
        </w:rPr>
        <w:t>vacante</w:t>
      </w:r>
      <w:r>
        <w:rPr>
          <w:color w:val="231F20"/>
          <w:spacing w:val="-17"/>
          <w:w w:val="105"/>
          <w:sz w:val="20"/>
        </w:rPr>
        <w:t> </w:t>
      </w:r>
      <w:r>
        <w:rPr>
          <w:color w:val="231F20"/>
          <w:w w:val="105"/>
          <w:sz w:val="20"/>
        </w:rPr>
        <w:t>entre</w:t>
      </w:r>
      <w:r>
        <w:rPr>
          <w:color w:val="231F20"/>
          <w:spacing w:val="-17"/>
          <w:w w:val="105"/>
          <w:sz w:val="20"/>
        </w:rPr>
        <w:t> </w:t>
      </w:r>
      <w:r>
        <w:rPr>
          <w:color w:val="231F20"/>
          <w:w w:val="105"/>
          <w:sz w:val="20"/>
        </w:rPr>
        <w:t>todos</w:t>
      </w:r>
      <w:r>
        <w:rPr>
          <w:color w:val="231F20"/>
          <w:spacing w:val="-17"/>
          <w:w w:val="105"/>
          <w:sz w:val="20"/>
        </w:rPr>
        <w:t> </w:t>
      </w:r>
      <w:r>
        <w:rPr>
          <w:color w:val="231F20"/>
          <w:w w:val="105"/>
          <w:sz w:val="20"/>
        </w:rPr>
        <w:t>los pobres: mas creé que de este modo se hace un bien tanto al desvalido como a los fondos de la población en virtud de que acrecientan sus censos.</w:t>
      </w:r>
      <w:r>
        <w:rPr>
          <w:color w:val="231F20"/>
          <w:w w:val="105"/>
          <w:position w:val="7"/>
          <w:sz w:val="11"/>
        </w:rPr>
        <w:t>8</w:t>
      </w:r>
    </w:p>
    <w:p>
      <w:pPr>
        <w:pStyle w:val="BodyText"/>
        <w:spacing w:before="7"/>
        <w:rPr>
          <w:sz w:val="19"/>
        </w:rPr>
      </w:pPr>
    </w:p>
    <w:p>
      <w:pPr>
        <w:pStyle w:val="BodyText"/>
        <w:spacing w:line="249" w:lineRule="auto"/>
        <w:ind w:left="907" w:right="904"/>
        <w:jc w:val="both"/>
      </w:pPr>
      <w:r>
        <w:rPr>
          <w:color w:val="231F20"/>
          <w:w w:val="110"/>
        </w:rPr>
        <w:t>Esta</w:t>
      </w:r>
      <w:r>
        <w:rPr>
          <w:color w:val="231F20"/>
          <w:spacing w:val="-16"/>
          <w:w w:val="110"/>
        </w:rPr>
        <w:t> </w:t>
      </w:r>
      <w:r>
        <w:rPr>
          <w:color w:val="231F20"/>
          <w:w w:val="110"/>
        </w:rPr>
        <w:t>era</w:t>
      </w:r>
      <w:r>
        <w:rPr>
          <w:color w:val="231F20"/>
          <w:spacing w:val="-16"/>
          <w:w w:val="110"/>
        </w:rPr>
        <w:t> </w:t>
      </w:r>
      <w:r>
        <w:rPr>
          <w:color w:val="231F20"/>
          <w:w w:val="110"/>
        </w:rPr>
        <w:t>la</w:t>
      </w:r>
      <w:r>
        <w:rPr>
          <w:color w:val="231F20"/>
          <w:spacing w:val="-16"/>
          <w:w w:val="110"/>
        </w:rPr>
        <w:t> </w:t>
      </w:r>
      <w:r>
        <w:rPr>
          <w:color w:val="231F20"/>
          <w:w w:val="110"/>
        </w:rPr>
        <w:t>posición</w:t>
      </w:r>
      <w:r>
        <w:rPr>
          <w:color w:val="231F20"/>
          <w:spacing w:val="-16"/>
          <w:w w:val="110"/>
        </w:rPr>
        <w:t> </w:t>
      </w:r>
      <w:r>
        <w:rPr>
          <w:color w:val="231F20"/>
          <w:w w:val="110"/>
        </w:rPr>
        <w:t>de</w:t>
      </w:r>
      <w:r>
        <w:rPr>
          <w:color w:val="231F20"/>
          <w:spacing w:val="-16"/>
          <w:w w:val="110"/>
        </w:rPr>
        <w:t> </w:t>
      </w:r>
      <w:r>
        <w:rPr>
          <w:color w:val="231F20"/>
          <w:w w:val="110"/>
        </w:rPr>
        <w:t>las</w:t>
      </w:r>
      <w:r>
        <w:rPr>
          <w:color w:val="231F20"/>
          <w:spacing w:val="-16"/>
          <w:w w:val="110"/>
        </w:rPr>
        <w:t> </w:t>
      </w:r>
      <w:r>
        <w:rPr>
          <w:color w:val="231F20"/>
          <w:w w:val="110"/>
        </w:rPr>
        <w:t>autoridades</w:t>
      </w:r>
      <w:r>
        <w:rPr>
          <w:color w:val="231F20"/>
          <w:spacing w:val="-16"/>
          <w:w w:val="110"/>
        </w:rPr>
        <w:t> </w:t>
      </w:r>
      <w:r>
        <w:rPr>
          <w:color w:val="231F20"/>
          <w:w w:val="110"/>
        </w:rPr>
        <w:t>locales</w:t>
      </w:r>
      <w:r>
        <w:rPr>
          <w:color w:val="231F20"/>
          <w:spacing w:val="-16"/>
          <w:w w:val="110"/>
        </w:rPr>
        <w:t> </w:t>
      </w:r>
      <w:r>
        <w:rPr>
          <w:color w:val="231F20"/>
          <w:w w:val="110"/>
        </w:rPr>
        <w:t>de</w:t>
      </w:r>
      <w:r>
        <w:rPr>
          <w:color w:val="231F20"/>
          <w:spacing w:val="-16"/>
          <w:w w:val="110"/>
        </w:rPr>
        <w:t> </w:t>
      </w:r>
      <w:r>
        <w:rPr>
          <w:color w:val="231F20"/>
          <w:w w:val="110"/>
        </w:rPr>
        <w:t>Ocoyoacac</w:t>
      </w:r>
      <w:r>
        <w:rPr>
          <w:color w:val="231F20"/>
          <w:spacing w:val="-16"/>
          <w:w w:val="110"/>
        </w:rPr>
        <w:t> </w:t>
      </w:r>
      <w:r>
        <w:rPr>
          <w:color w:val="231F20"/>
          <w:w w:val="110"/>
        </w:rPr>
        <w:t>en</w:t>
      </w:r>
      <w:r>
        <w:rPr>
          <w:color w:val="231F20"/>
          <w:spacing w:val="-16"/>
          <w:w w:val="110"/>
        </w:rPr>
        <w:t> </w:t>
      </w:r>
      <w:r>
        <w:rPr>
          <w:color w:val="231F20"/>
          <w:w w:val="110"/>
        </w:rPr>
        <w:t>cuanto</w:t>
      </w:r>
      <w:r>
        <w:rPr>
          <w:color w:val="231F20"/>
          <w:spacing w:val="-16"/>
          <w:w w:val="110"/>
        </w:rPr>
        <w:t> </w:t>
      </w:r>
      <w:r>
        <w:rPr>
          <w:color w:val="231F20"/>
          <w:w w:val="110"/>
        </w:rPr>
        <w:t>a</w:t>
      </w:r>
      <w:r>
        <w:rPr>
          <w:color w:val="231F20"/>
          <w:spacing w:val="-16"/>
          <w:w w:val="110"/>
        </w:rPr>
        <w:t> </w:t>
      </w:r>
      <w:r>
        <w:rPr>
          <w:color w:val="231F20"/>
          <w:w w:val="110"/>
        </w:rPr>
        <w:t>la posibilidad de desamortizar los bienes comunales. En 1875 la legislatura estatal</w:t>
      </w:r>
      <w:r>
        <w:rPr>
          <w:color w:val="231F20"/>
          <w:spacing w:val="-22"/>
          <w:w w:val="110"/>
        </w:rPr>
        <w:t> </w:t>
      </w:r>
      <w:r>
        <w:rPr>
          <w:color w:val="231F20"/>
          <w:w w:val="110"/>
        </w:rPr>
        <w:t>decretó</w:t>
      </w:r>
      <w:r>
        <w:rPr>
          <w:color w:val="231F20"/>
          <w:spacing w:val="-22"/>
          <w:w w:val="110"/>
        </w:rPr>
        <w:t> </w:t>
      </w:r>
      <w:r>
        <w:rPr>
          <w:color w:val="231F20"/>
          <w:w w:val="110"/>
        </w:rPr>
        <w:t>que</w:t>
      </w:r>
      <w:r>
        <w:rPr>
          <w:color w:val="231F20"/>
          <w:spacing w:val="-22"/>
          <w:w w:val="110"/>
        </w:rPr>
        <w:t> </w:t>
      </w:r>
      <w:r>
        <w:rPr>
          <w:color w:val="231F20"/>
          <w:w w:val="110"/>
        </w:rPr>
        <w:t>los</w:t>
      </w:r>
      <w:r>
        <w:rPr>
          <w:color w:val="231F20"/>
          <w:spacing w:val="-22"/>
          <w:w w:val="110"/>
        </w:rPr>
        <w:t> </w:t>
      </w:r>
      <w:r>
        <w:rPr>
          <w:color w:val="231F20"/>
          <w:w w:val="110"/>
        </w:rPr>
        <w:t>fondos</w:t>
      </w:r>
      <w:r>
        <w:rPr>
          <w:color w:val="231F20"/>
          <w:spacing w:val="-22"/>
          <w:w w:val="110"/>
        </w:rPr>
        <w:t> </w:t>
      </w:r>
      <w:r>
        <w:rPr>
          <w:color w:val="231F20"/>
          <w:w w:val="110"/>
        </w:rPr>
        <w:t>municipales</w:t>
      </w:r>
      <w:r>
        <w:rPr>
          <w:color w:val="231F20"/>
          <w:spacing w:val="-22"/>
          <w:w w:val="110"/>
        </w:rPr>
        <w:t> </w:t>
      </w:r>
      <w:r>
        <w:rPr>
          <w:color w:val="231F20"/>
          <w:w w:val="110"/>
        </w:rPr>
        <w:t>se</w:t>
      </w:r>
      <w:r>
        <w:rPr>
          <w:color w:val="231F20"/>
          <w:spacing w:val="-22"/>
          <w:w w:val="110"/>
        </w:rPr>
        <w:t> </w:t>
      </w:r>
      <w:r>
        <w:rPr>
          <w:color w:val="231F20"/>
          <w:w w:val="110"/>
        </w:rPr>
        <w:t>formaban</w:t>
      </w:r>
      <w:r>
        <w:rPr>
          <w:color w:val="231F20"/>
          <w:spacing w:val="-22"/>
          <w:w w:val="110"/>
        </w:rPr>
        <w:t> </w:t>
      </w:r>
      <w:r>
        <w:rPr>
          <w:color w:val="231F20"/>
          <w:w w:val="110"/>
        </w:rPr>
        <w:t>con</w:t>
      </w:r>
      <w:r>
        <w:rPr>
          <w:color w:val="231F20"/>
          <w:spacing w:val="-22"/>
          <w:w w:val="110"/>
        </w:rPr>
        <w:t> </w:t>
      </w:r>
      <w:r>
        <w:rPr>
          <w:color w:val="231F20"/>
          <w:w w:val="110"/>
        </w:rPr>
        <w:t>los</w:t>
      </w:r>
      <w:r>
        <w:rPr>
          <w:color w:val="231F20"/>
          <w:spacing w:val="-22"/>
          <w:w w:val="110"/>
        </w:rPr>
        <w:t> </w:t>
      </w:r>
      <w:r>
        <w:rPr>
          <w:color w:val="231F20"/>
          <w:w w:val="110"/>
        </w:rPr>
        <w:t>productos</w:t>
      </w:r>
      <w:r>
        <w:rPr>
          <w:color w:val="231F20"/>
          <w:spacing w:val="-22"/>
          <w:w w:val="110"/>
        </w:rPr>
        <w:t> </w:t>
      </w:r>
      <w:r>
        <w:rPr>
          <w:color w:val="231F20"/>
          <w:w w:val="110"/>
        </w:rPr>
        <w:t>o réditos</w:t>
      </w:r>
      <w:r>
        <w:rPr>
          <w:color w:val="231F20"/>
          <w:spacing w:val="-16"/>
          <w:w w:val="110"/>
        </w:rPr>
        <w:t> </w:t>
      </w:r>
      <w:r>
        <w:rPr>
          <w:color w:val="231F20"/>
          <w:w w:val="110"/>
        </w:rPr>
        <w:t>de</w:t>
      </w:r>
      <w:r>
        <w:rPr>
          <w:color w:val="231F20"/>
          <w:spacing w:val="-16"/>
          <w:w w:val="110"/>
        </w:rPr>
        <w:t> </w:t>
      </w:r>
      <w:r>
        <w:rPr>
          <w:color w:val="231F20"/>
          <w:w w:val="110"/>
        </w:rPr>
        <w:t>los</w:t>
      </w:r>
      <w:r>
        <w:rPr>
          <w:color w:val="231F20"/>
          <w:spacing w:val="-16"/>
          <w:w w:val="110"/>
        </w:rPr>
        <w:t> </w:t>
      </w:r>
      <w:r>
        <w:rPr>
          <w:color w:val="231F20"/>
          <w:w w:val="110"/>
        </w:rPr>
        <w:t>bienes</w:t>
      </w:r>
      <w:r>
        <w:rPr>
          <w:color w:val="231F20"/>
          <w:spacing w:val="-16"/>
          <w:w w:val="110"/>
        </w:rPr>
        <w:t> </w:t>
      </w:r>
      <w:r>
        <w:rPr>
          <w:color w:val="231F20"/>
          <w:w w:val="110"/>
        </w:rPr>
        <w:t>raíces</w:t>
      </w:r>
      <w:r>
        <w:rPr>
          <w:color w:val="231F20"/>
          <w:spacing w:val="-16"/>
          <w:w w:val="110"/>
        </w:rPr>
        <w:t> </w:t>
      </w:r>
      <w:r>
        <w:rPr>
          <w:color w:val="231F20"/>
          <w:w w:val="110"/>
        </w:rPr>
        <w:t>que</w:t>
      </w:r>
      <w:r>
        <w:rPr>
          <w:color w:val="231F20"/>
          <w:spacing w:val="-16"/>
          <w:w w:val="110"/>
        </w:rPr>
        <w:t> </w:t>
      </w:r>
      <w:r>
        <w:rPr>
          <w:color w:val="231F20"/>
          <w:w w:val="110"/>
        </w:rPr>
        <w:t>tuvieron</w:t>
      </w:r>
      <w:r>
        <w:rPr>
          <w:color w:val="231F20"/>
          <w:spacing w:val="-16"/>
          <w:w w:val="110"/>
        </w:rPr>
        <w:t> </w:t>
      </w:r>
      <w:r>
        <w:rPr>
          <w:color w:val="231F20"/>
          <w:w w:val="110"/>
        </w:rPr>
        <w:t>en</w:t>
      </w:r>
      <w:r>
        <w:rPr>
          <w:color w:val="231F20"/>
          <w:spacing w:val="-16"/>
          <w:w w:val="110"/>
        </w:rPr>
        <w:t> </w:t>
      </w:r>
      <w:r>
        <w:rPr>
          <w:color w:val="231F20"/>
          <w:w w:val="110"/>
        </w:rPr>
        <w:t>común</w:t>
      </w:r>
      <w:r>
        <w:rPr>
          <w:color w:val="231F20"/>
          <w:spacing w:val="-16"/>
          <w:w w:val="110"/>
        </w:rPr>
        <w:t> </w:t>
      </w:r>
      <w:r>
        <w:rPr>
          <w:color w:val="231F20"/>
          <w:w w:val="110"/>
        </w:rPr>
        <w:t>las</w:t>
      </w:r>
      <w:r>
        <w:rPr>
          <w:color w:val="231F20"/>
          <w:spacing w:val="-16"/>
          <w:w w:val="110"/>
        </w:rPr>
        <w:t> </w:t>
      </w:r>
      <w:r>
        <w:rPr>
          <w:color w:val="231F20"/>
          <w:w w:val="110"/>
        </w:rPr>
        <w:t>corporaciones</w:t>
      </w:r>
      <w:r>
        <w:rPr>
          <w:color w:val="231F20"/>
          <w:spacing w:val="-16"/>
          <w:w w:val="110"/>
        </w:rPr>
        <w:t> </w:t>
      </w:r>
      <w:r>
        <w:rPr>
          <w:color w:val="231F20"/>
          <w:w w:val="110"/>
        </w:rPr>
        <w:t>y</w:t>
      </w:r>
      <w:r>
        <w:rPr>
          <w:color w:val="231F20"/>
          <w:spacing w:val="-16"/>
          <w:w w:val="110"/>
        </w:rPr>
        <w:t> </w:t>
      </w:r>
      <w:r>
        <w:rPr>
          <w:color w:val="231F20"/>
          <w:w w:val="110"/>
        </w:rPr>
        <w:t>que posteriormente</w:t>
      </w:r>
      <w:r>
        <w:rPr>
          <w:color w:val="231F20"/>
          <w:spacing w:val="-20"/>
          <w:w w:val="110"/>
        </w:rPr>
        <w:t> </w:t>
      </w:r>
      <w:r>
        <w:rPr>
          <w:color w:val="231F20"/>
          <w:w w:val="110"/>
        </w:rPr>
        <w:t>fueron</w:t>
      </w:r>
      <w:r>
        <w:rPr>
          <w:color w:val="231F20"/>
          <w:spacing w:val="-20"/>
          <w:w w:val="110"/>
        </w:rPr>
        <w:t> </w:t>
      </w:r>
      <w:r>
        <w:rPr>
          <w:color w:val="231F20"/>
          <w:w w:val="110"/>
        </w:rPr>
        <w:t>adjudicados</w:t>
      </w:r>
      <w:r>
        <w:rPr>
          <w:color w:val="231F20"/>
          <w:spacing w:val="-20"/>
          <w:w w:val="110"/>
        </w:rPr>
        <w:t> </w:t>
      </w:r>
      <w:r>
        <w:rPr>
          <w:color w:val="231F20"/>
          <w:w w:val="110"/>
        </w:rPr>
        <w:t>como</w:t>
      </w:r>
      <w:r>
        <w:rPr>
          <w:color w:val="231F20"/>
          <w:spacing w:val="-20"/>
          <w:w w:val="110"/>
        </w:rPr>
        <w:t> </w:t>
      </w:r>
      <w:r>
        <w:rPr>
          <w:color w:val="231F20"/>
          <w:w w:val="110"/>
        </w:rPr>
        <w:t>tierras,</w:t>
      </w:r>
      <w:r>
        <w:rPr>
          <w:color w:val="231F20"/>
          <w:spacing w:val="-20"/>
          <w:w w:val="110"/>
        </w:rPr>
        <w:t> </w:t>
      </w:r>
      <w:r>
        <w:rPr>
          <w:color w:val="231F20"/>
          <w:w w:val="110"/>
        </w:rPr>
        <w:t>aguas</w:t>
      </w:r>
      <w:r>
        <w:rPr>
          <w:color w:val="231F20"/>
          <w:spacing w:val="-20"/>
          <w:w w:val="110"/>
        </w:rPr>
        <w:t> </w:t>
      </w:r>
      <w:r>
        <w:rPr>
          <w:color w:val="231F20"/>
          <w:w w:val="110"/>
        </w:rPr>
        <w:t>estancadas,</w:t>
      </w:r>
      <w:r>
        <w:rPr>
          <w:color w:val="231F20"/>
          <w:spacing w:val="-20"/>
          <w:w w:val="110"/>
        </w:rPr>
        <w:t> </w:t>
      </w:r>
      <w:r>
        <w:rPr>
          <w:color w:val="231F20"/>
          <w:w w:val="110"/>
        </w:rPr>
        <w:t>montes y</w:t>
      </w:r>
      <w:r>
        <w:rPr>
          <w:color w:val="231F20"/>
          <w:spacing w:val="-31"/>
          <w:w w:val="110"/>
        </w:rPr>
        <w:t> </w:t>
      </w:r>
      <w:r>
        <w:rPr>
          <w:color w:val="231F20"/>
          <w:w w:val="110"/>
        </w:rPr>
        <w:t>aguas</w:t>
      </w:r>
      <w:r>
        <w:rPr>
          <w:color w:val="231F20"/>
          <w:spacing w:val="-31"/>
          <w:w w:val="110"/>
        </w:rPr>
        <w:t> </w:t>
      </w:r>
      <w:r>
        <w:rPr>
          <w:color w:val="231F20"/>
          <w:w w:val="110"/>
        </w:rPr>
        <w:t>de</w:t>
      </w:r>
      <w:r>
        <w:rPr>
          <w:color w:val="231F20"/>
          <w:spacing w:val="-31"/>
          <w:w w:val="110"/>
        </w:rPr>
        <w:t> </w:t>
      </w:r>
      <w:r>
        <w:rPr>
          <w:color w:val="231F20"/>
          <w:w w:val="110"/>
        </w:rPr>
        <w:t>uso</w:t>
      </w:r>
      <w:r>
        <w:rPr>
          <w:color w:val="231F20"/>
          <w:spacing w:val="-31"/>
          <w:w w:val="110"/>
        </w:rPr>
        <w:t> </w:t>
      </w:r>
      <w:r>
        <w:rPr>
          <w:color w:val="231F20"/>
          <w:w w:val="110"/>
        </w:rPr>
        <w:t>público</w:t>
      </w:r>
      <w:r>
        <w:rPr>
          <w:color w:val="231F20"/>
          <w:spacing w:val="-31"/>
          <w:w w:val="110"/>
        </w:rPr>
        <w:t> </w:t>
      </w:r>
      <w:r>
        <w:rPr>
          <w:color w:val="231F20"/>
          <w:w w:val="110"/>
        </w:rPr>
        <w:t>(Miño,</w:t>
      </w:r>
      <w:r>
        <w:rPr>
          <w:color w:val="231F20"/>
          <w:spacing w:val="-31"/>
          <w:w w:val="110"/>
        </w:rPr>
        <w:t> </w:t>
      </w:r>
      <w:r>
        <w:rPr>
          <w:color w:val="231F20"/>
          <w:w w:val="110"/>
        </w:rPr>
        <w:t>1994:</w:t>
      </w:r>
      <w:r>
        <w:rPr>
          <w:color w:val="231F20"/>
          <w:spacing w:val="-31"/>
          <w:w w:val="110"/>
        </w:rPr>
        <w:t> </w:t>
      </w:r>
      <w:r>
        <w:rPr>
          <w:color w:val="231F20"/>
          <w:w w:val="110"/>
        </w:rPr>
        <w:t>86).</w:t>
      </w:r>
      <w:r>
        <w:rPr>
          <w:color w:val="231F20"/>
          <w:spacing w:val="-31"/>
          <w:w w:val="110"/>
        </w:rPr>
        <w:t> </w:t>
      </w:r>
      <w:r>
        <w:rPr>
          <w:color w:val="231F20"/>
          <w:w w:val="110"/>
        </w:rPr>
        <w:t>A</w:t>
      </w:r>
      <w:r>
        <w:rPr>
          <w:color w:val="231F20"/>
          <w:spacing w:val="-31"/>
          <w:w w:val="110"/>
        </w:rPr>
        <w:t> </w:t>
      </w:r>
      <w:r>
        <w:rPr>
          <w:color w:val="231F20"/>
          <w:w w:val="110"/>
        </w:rPr>
        <w:t>partir</w:t>
      </w:r>
      <w:r>
        <w:rPr>
          <w:color w:val="231F20"/>
          <w:spacing w:val="-31"/>
          <w:w w:val="110"/>
        </w:rPr>
        <w:t> </w:t>
      </w:r>
      <w:r>
        <w:rPr>
          <w:color w:val="231F20"/>
          <w:w w:val="110"/>
        </w:rPr>
        <w:t>de</w:t>
      </w:r>
      <w:r>
        <w:rPr>
          <w:color w:val="231F20"/>
          <w:spacing w:val="-31"/>
          <w:w w:val="110"/>
        </w:rPr>
        <w:t> </w:t>
      </w:r>
      <w:r>
        <w:rPr>
          <w:color w:val="231F20"/>
          <w:w w:val="110"/>
        </w:rPr>
        <w:t>este</w:t>
      </w:r>
      <w:r>
        <w:rPr>
          <w:color w:val="231F20"/>
          <w:spacing w:val="-31"/>
          <w:w w:val="110"/>
        </w:rPr>
        <w:t> </w:t>
      </w:r>
      <w:r>
        <w:rPr>
          <w:color w:val="231F20"/>
          <w:w w:val="110"/>
        </w:rPr>
        <w:t>decreto</w:t>
      </w:r>
      <w:r>
        <w:rPr>
          <w:color w:val="231F20"/>
          <w:spacing w:val="-31"/>
          <w:w w:val="110"/>
        </w:rPr>
        <w:t> </w:t>
      </w:r>
      <w:r>
        <w:rPr>
          <w:color w:val="231F20"/>
          <w:w w:val="110"/>
        </w:rPr>
        <w:t>esos</w:t>
      </w:r>
      <w:r>
        <w:rPr>
          <w:color w:val="231F20"/>
          <w:spacing w:val="-31"/>
          <w:w w:val="110"/>
        </w:rPr>
        <w:t> </w:t>
      </w:r>
      <w:r>
        <w:rPr>
          <w:color w:val="231F20"/>
          <w:w w:val="110"/>
        </w:rPr>
        <w:t>bienes fueron</w:t>
      </w:r>
      <w:r>
        <w:rPr>
          <w:color w:val="231F20"/>
          <w:spacing w:val="-37"/>
          <w:w w:val="110"/>
        </w:rPr>
        <w:t> </w:t>
      </w:r>
      <w:r>
        <w:rPr>
          <w:color w:val="231F20"/>
          <w:w w:val="110"/>
        </w:rPr>
        <w:t>sujetos</w:t>
      </w:r>
      <w:r>
        <w:rPr>
          <w:color w:val="231F20"/>
          <w:spacing w:val="-37"/>
          <w:w w:val="110"/>
        </w:rPr>
        <w:t> </w:t>
      </w:r>
      <w:r>
        <w:rPr>
          <w:color w:val="231F20"/>
          <w:w w:val="110"/>
        </w:rPr>
        <w:t>de</w:t>
      </w:r>
      <w:r>
        <w:rPr>
          <w:color w:val="231F20"/>
          <w:spacing w:val="-37"/>
          <w:w w:val="110"/>
        </w:rPr>
        <w:t> </w:t>
      </w:r>
      <w:r>
        <w:rPr>
          <w:color w:val="231F20"/>
          <w:w w:val="110"/>
        </w:rPr>
        <w:t>gravamen</w:t>
      </w:r>
      <w:r>
        <w:rPr>
          <w:color w:val="231F20"/>
          <w:spacing w:val="-37"/>
          <w:w w:val="110"/>
        </w:rPr>
        <w:t> </w:t>
      </w:r>
      <w:r>
        <w:rPr>
          <w:color w:val="231F20"/>
          <w:w w:val="110"/>
        </w:rPr>
        <w:t>e</w:t>
      </w:r>
      <w:r>
        <w:rPr>
          <w:color w:val="231F20"/>
          <w:spacing w:val="-37"/>
          <w:w w:val="110"/>
        </w:rPr>
        <w:t> </w:t>
      </w:r>
      <w:r>
        <w:rPr>
          <w:color w:val="231F20"/>
          <w:w w:val="110"/>
        </w:rPr>
        <w:t>impuesto</w:t>
      </w:r>
      <w:r>
        <w:rPr>
          <w:color w:val="231F20"/>
          <w:spacing w:val="-37"/>
          <w:w w:val="110"/>
        </w:rPr>
        <w:t> </w:t>
      </w:r>
      <w:r>
        <w:rPr>
          <w:color w:val="231F20"/>
          <w:w w:val="110"/>
        </w:rPr>
        <w:t>de</w:t>
      </w:r>
      <w:r>
        <w:rPr>
          <w:color w:val="231F20"/>
          <w:spacing w:val="-37"/>
          <w:w w:val="110"/>
        </w:rPr>
        <w:t> </w:t>
      </w:r>
      <w:r>
        <w:rPr>
          <w:color w:val="231F20"/>
          <w:w w:val="110"/>
        </w:rPr>
        <w:t>carácter</w:t>
      </w:r>
      <w:r>
        <w:rPr>
          <w:color w:val="231F20"/>
          <w:spacing w:val="-37"/>
          <w:w w:val="110"/>
        </w:rPr>
        <w:t> </w:t>
      </w:r>
      <w:r>
        <w:rPr>
          <w:color w:val="231F20"/>
          <w:w w:val="110"/>
        </w:rPr>
        <w:t>individual.</w:t>
      </w:r>
      <w:r>
        <w:rPr>
          <w:color w:val="231F20"/>
          <w:spacing w:val="-37"/>
          <w:w w:val="110"/>
        </w:rPr>
        <w:t> </w:t>
      </w:r>
      <w:r>
        <w:rPr>
          <w:color w:val="231F20"/>
          <w:w w:val="110"/>
        </w:rPr>
        <w:t>Entonces,</w:t>
      </w:r>
      <w:r>
        <w:rPr>
          <w:color w:val="231F20"/>
          <w:spacing w:val="-37"/>
          <w:w w:val="110"/>
        </w:rPr>
        <w:t> </w:t>
      </w:r>
      <w:r>
        <w:rPr>
          <w:color w:val="231F20"/>
          <w:w w:val="110"/>
        </w:rPr>
        <w:t>uno </w:t>
      </w:r>
      <w:r>
        <w:rPr>
          <w:color w:val="231F20"/>
          <w:w w:val="107"/>
        </w:rPr>
        <w:t>de</w:t>
      </w:r>
      <w:r>
        <w:rPr>
          <w:color w:val="231F20"/>
          <w:spacing w:val="-3"/>
        </w:rPr>
        <w:t> </w:t>
      </w:r>
      <w:r>
        <w:rPr>
          <w:color w:val="231F20"/>
          <w:w w:val="103"/>
        </w:rPr>
        <w:t>los</w:t>
      </w:r>
      <w:r>
        <w:rPr>
          <w:color w:val="231F20"/>
          <w:spacing w:val="-3"/>
        </w:rPr>
        <w:t> </w:t>
      </w:r>
      <w:r>
        <w:rPr>
          <w:color w:val="231F20"/>
          <w:spacing w:val="2"/>
          <w:w w:val="108"/>
        </w:rPr>
        <w:t>b</w:t>
      </w:r>
      <w:r>
        <w:rPr>
          <w:color w:val="231F20"/>
          <w:w w:val="109"/>
        </w:rPr>
        <w:t>e</w:t>
      </w:r>
      <w:r>
        <w:rPr>
          <w:color w:val="231F20"/>
          <w:spacing w:val="-1"/>
          <w:w w:val="109"/>
        </w:rPr>
        <w:t>n</w:t>
      </w:r>
      <w:r>
        <w:rPr>
          <w:color w:val="231F20"/>
          <w:w w:val="98"/>
        </w:rPr>
        <w:t>efici</w:t>
      </w:r>
      <w:r>
        <w:rPr>
          <w:color w:val="231F20"/>
          <w:spacing w:val="-2"/>
          <w:w w:val="105"/>
        </w:rPr>
        <w:t>a</w:t>
      </w:r>
      <w:r>
        <w:rPr>
          <w:color w:val="231F20"/>
          <w:spacing w:val="1"/>
          <w:w w:val="118"/>
        </w:rPr>
        <w:t>r</w:t>
      </w:r>
      <w:r>
        <w:rPr>
          <w:color w:val="231F20"/>
          <w:w w:val="104"/>
        </w:rPr>
        <w:t>ios</w:t>
      </w:r>
      <w:r>
        <w:rPr>
          <w:color w:val="231F20"/>
          <w:spacing w:val="-3"/>
        </w:rPr>
        <w:t> </w:t>
      </w:r>
      <w:r>
        <w:rPr>
          <w:color w:val="231F20"/>
          <w:w w:val="105"/>
        </w:rPr>
        <w:t>c</w:t>
      </w:r>
      <w:r>
        <w:rPr>
          <w:color w:val="231F20"/>
          <w:spacing w:val="-3"/>
          <w:w w:val="105"/>
        </w:rPr>
        <w:t>o</w:t>
      </w:r>
      <w:r>
        <w:rPr>
          <w:color w:val="231F20"/>
          <w:w w:val="116"/>
        </w:rPr>
        <w:t>n</w:t>
      </w:r>
      <w:r>
        <w:rPr>
          <w:color w:val="231F20"/>
          <w:spacing w:val="-3"/>
        </w:rPr>
        <w:t> </w:t>
      </w:r>
      <w:r>
        <w:rPr>
          <w:color w:val="231F20"/>
          <w:w w:val="97"/>
        </w:rPr>
        <w:t>l</w:t>
      </w:r>
      <w:r>
        <w:rPr>
          <w:color w:val="231F20"/>
          <w:w w:val="105"/>
        </w:rPr>
        <w:t>a</w:t>
      </w:r>
      <w:r>
        <w:rPr>
          <w:color w:val="231F20"/>
          <w:spacing w:val="-3"/>
        </w:rPr>
        <w:t> </w:t>
      </w:r>
      <w:r>
        <w:rPr>
          <w:color w:val="231F20"/>
          <w:w w:val="105"/>
        </w:rPr>
        <w:t>de</w:t>
      </w:r>
      <w:r>
        <w:rPr>
          <w:color w:val="231F20"/>
          <w:spacing w:val="1"/>
          <w:w w:val="105"/>
        </w:rPr>
        <w:t>s</w:t>
      </w:r>
      <w:r>
        <w:rPr>
          <w:color w:val="231F20"/>
          <w:spacing w:val="-2"/>
          <w:w w:val="105"/>
        </w:rPr>
        <w:t>a</w:t>
      </w:r>
      <w:r>
        <w:rPr>
          <w:color w:val="231F20"/>
          <w:spacing w:val="-1"/>
          <w:w w:val="111"/>
        </w:rPr>
        <w:t>m</w:t>
      </w:r>
      <w:r>
        <w:rPr>
          <w:color w:val="231F20"/>
          <w:spacing w:val="-3"/>
          <w:w w:val="108"/>
        </w:rPr>
        <w:t>o</w:t>
      </w:r>
      <w:r>
        <w:rPr>
          <w:color w:val="231F20"/>
          <w:spacing w:val="2"/>
          <w:w w:val="118"/>
        </w:rPr>
        <w:t>r</w:t>
      </w:r>
      <w:r>
        <w:rPr>
          <w:color w:val="231F20"/>
          <w:spacing w:val="1"/>
          <w:w w:val="116"/>
        </w:rPr>
        <w:t>t</w:t>
      </w:r>
      <w:r>
        <w:rPr>
          <w:color w:val="231F20"/>
          <w:w w:val="103"/>
        </w:rPr>
        <w:t>izaci</w:t>
      </w:r>
      <w:r>
        <w:rPr>
          <w:color w:val="231F20"/>
          <w:spacing w:val="-3"/>
          <w:w w:val="103"/>
        </w:rPr>
        <w:t>ó</w:t>
      </w:r>
      <w:r>
        <w:rPr>
          <w:color w:val="231F20"/>
          <w:w w:val="116"/>
        </w:rPr>
        <w:t>n</w:t>
      </w:r>
      <w:r>
        <w:rPr>
          <w:color w:val="231F20"/>
          <w:spacing w:val="-3"/>
        </w:rPr>
        <w:t> </w:t>
      </w:r>
      <w:r>
        <w:rPr>
          <w:color w:val="231F20"/>
          <w:spacing w:val="1"/>
          <w:w w:val="94"/>
        </w:rPr>
        <w:t>f</w:t>
      </w:r>
      <w:r>
        <w:rPr>
          <w:color w:val="231F20"/>
          <w:w w:val="107"/>
        </w:rPr>
        <w:t>ue</w:t>
      </w:r>
      <w:r>
        <w:rPr>
          <w:color w:val="231F20"/>
          <w:spacing w:val="-3"/>
        </w:rPr>
        <w:t> </w:t>
      </w:r>
      <w:r>
        <w:rPr>
          <w:color w:val="231F20"/>
          <w:w w:val="51"/>
        </w:rPr>
        <w:t>“l</w:t>
      </w:r>
      <w:r>
        <w:rPr>
          <w:color w:val="231F20"/>
          <w:w w:val="105"/>
        </w:rPr>
        <w:t>a</w:t>
      </w:r>
      <w:r>
        <w:rPr>
          <w:color w:val="231F20"/>
          <w:spacing w:val="-3"/>
        </w:rPr>
        <w:t> </w:t>
      </w:r>
      <w:r>
        <w:rPr>
          <w:color w:val="231F20"/>
          <w:w w:val="105"/>
        </w:rPr>
        <w:t>c</w:t>
      </w:r>
      <w:r>
        <w:rPr>
          <w:color w:val="231F20"/>
          <w:spacing w:val="-3"/>
          <w:w w:val="105"/>
        </w:rPr>
        <w:t>o</w:t>
      </w:r>
      <w:r>
        <w:rPr>
          <w:color w:val="231F20"/>
          <w:spacing w:val="2"/>
          <w:w w:val="118"/>
        </w:rPr>
        <w:t>r</w:t>
      </w:r>
      <w:r>
        <w:rPr>
          <w:color w:val="231F20"/>
          <w:spacing w:val="1"/>
          <w:w w:val="111"/>
        </w:rPr>
        <w:t>p</w:t>
      </w:r>
      <w:r>
        <w:rPr>
          <w:color w:val="231F20"/>
          <w:spacing w:val="-3"/>
          <w:w w:val="108"/>
        </w:rPr>
        <w:t>o</w:t>
      </w:r>
      <w:r>
        <w:rPr>
          <w:color w:val="231F20"/>
          <w:w w:val="106"/>
        </w:rPr>
        <w:t>raci</w:t>
      </w:r>
      <w:r>
        <w:rPr>
          <w:color w:val="231F20"/>
          <w:spacing w:val="-3"/>
          <w:w w:val="106"/>
        </w:rPr>
        <w:t>ó</w:t>
      </w:r>
      <w:r>
        <w:rPr>
          <w:color w:val="231F20"/>
          <w:w w:val="116"/>
        </w:rPr>
        <w:t>n</w:t>
      </w:r>
      <w:r>
        <w:rPr>
          <w:color w:val="231F20"/>
          <w:spacing w:val="-3"/>
        </w:rPr>
        <w:t> </w:t>
      </w:r>
      <w:r>
        <w:rPr>
          <w:color w:val="231F20"/>
          <w:spacing w:val="-5"/>
          <w:w w:val="111"/>
        </w:rPr>
        <w:t>m</w:t>
      </w:r>
      <w:r>
        <w:rPr>
          <w:color w:val="231F20"/>
          <w:w w:val="108"/>
        </w:rPr>
        <w:t>unic</w:t>
      </w:r>
      <w:r>
        <w:rPr>
          <w:color w:val="231F20"/>
          <w:spacing w:val="-3"/>
          <w:w w:val="108"/>
        </w:rPr>
        <w:t>i</w:t>
      </w:r>
      <w:r>
        <w:rPr>
          <w:color w:val="231F20"/>
          <w:spacing w:val="1"/>
          <w:w w:val="111"/>
        </w:rPr>
        <w:t>p</w:t>
      </w:r>
      <w:r>
        <w:rPr>
          <w:color w:val="231F20"/>
          <w:spacing w:val="1"/>
          <w:w w:val="105"/>
        </w:rPr>
        <w:t>a</w:t>
      </w:r>
      <w:r>
        <w:rPr>
          <w:color w:val="231F20"/>
          <w:w w:val="97"/>
        </w:rPr>
        <w:t>l</w:t>
      </w:r>
      <w:r>
        <w:rPr>
          <w:color w:val="231F20"/>
          <w:spacing w:val="-3"/>
        </w:rPr>
        <w:t> </w:t>
      </w:r>
      <w:r>
        <w:rPr>
          <w:color w:val="231F20"/>
          <w:spacing w:val="1"/>
          <w:w w:val="105"/>
        </w:rPr>
        <w:t>a</w:t>
      </w:r>
      <w:r>
        <w:rPr>
          <w:color w:val="231F20"/>
          <w:w w:val="97"/>
        </w:rPr>
        <w:t>l</w:t>
      </w:r>
    </w:p>
    <w:p>
      <w:pPr>
        <w:pStyle w:val="BodyText"/>
        <w:rPr>
          <w:sz w:val="15"/>
        </w:rPr>
      </w:pPr>
      <w:r>
        <w:rPr/>
        <w:pict>
          <v:line style="position:absolute;mso-position-horizontal-relative:page;mso-position-vertical-relative:paragraph;z-index:2920;mso-wrap-distance-left:0;mso-wrap-distance-right:0" from="45.354301pt,11.930799pt" to="117.354301pt,11.930799pt" stroked="true" strokeweight=".25pt" strokecolor="#231f20">
            <w10:wrap type="topAndBottom"/>
          </v:line>
        </w:pict>
      </w:r>
    </w:p>
    <w:p>
      <w:pPr>
        <w:spacing w:line="180" w:lineRule="exact" w:before="4"/>
        <w:ind w:left="907" w:right="903" w:firstLine="0"/>
        <w:jc w:val="both"/>
        <w:rPr>
          <w:sz w:val="16"/>
        </w:rPr>
      </w:pPr>
      <w:r>
        <w:rPr>
          <w:color w:val="231F20"/>
          <w:w w:val="105"/>
          <w:position w:val="5"/>
          <w:sz w:val="9"/>
        </w:rPr>
        <w:t>7 </w:t>
      </w:r>
      <w:r>
        <w:rPr>
          <w:color w:val="231F20"/>
          <w:w w:val="105"/>
          <w:sz w:val="12"/>
        </w:rPr>
        <w:t>CCJ</w:t>
      </w:r>
      <w:r>
        <w:rPr>
          <w:color w:val="231F20"/>
          <w:w w:val="105"/>
          <w:sz w:val="16"/>
        </w:rPr>
        <w:t>-</w:t>
      </w:r>
      <w:r>
        <w:rPr>
          <w:color w:val="231F20"/>
          <w:w w:val="105"/>
          <w:sz w:val="12"/>
        </w:rPr>
        <w:t>SCJN</w:t>
      </w:r>
      <w:r>
        <w:rPr>
          <w:color w:val="231F20"/>
          <w:w w:val="105"/>
          <w:sz w:val="16"/>
        </w:rPr>
        <w:t>-</w:t>
      </w:r>
      <w:r>
        <w:rPr>
          <w:color w:val="231F20"/>
          <w:w w:val="105"/>
          <w:sz w:val="12"/>
        </w:rPr>
        <w:t>EM</w:t>
      </w:r>
      <w:r>
        <w:rPr>
          <w:color w:val="231F20"/>
          <w:w w:val="105"/>
          <w:sz w:val="16"/>
        </w:rPr>
        <w:t>, Fondo EM, 1er Juzgado de Distrito, Serie </w:t>
      </w:r>
      <w:r>
        <w:rPr>
          <w:color w:val="231F20"/>
          <w:spacing w:val="-3"/>
          <w:w w:val="105"/>
          <w:sz w:val="16"/>
        </w:rPr>
        <w:t>Amparo, </w:t>
      </w:r>
      <w:r>
        <w:rPr>
          <w:color w:val="231F20"/>
          <w:w w:val="105"/>
          <w:sz w:val="16"/>
        </w:rPr>
        <w:t>Caja 2, exp. 42, ff. 3v-4. </w:t>
      </w:r>
      <w:r>
        <w:rPr>
          <w:color w:val="231F20"/>
          <w:spacing w:val="-4"/>
          <w:w w:val="105"/>
          <w:sz w:val="16"/>
        </w:rPr>
        <w:t>Vale </w:t>
      </w:r>
      <w:r>
        <w:rPr>
          <w:color w:val="231F20"/>
          <w:w w:val="105"/>
          <w:sz w:val="16"/>
        </w:rPr>
        <w:t>la peña exponer el caso del pueblo de Jalatlaco, en el valle de </w:t>
      </w:r>
      <w:r>
        <w:rPr>
          <w:color w:val="231F20"/>
          <w:spacing w:val="-3"/>
          <w:w w:val="105"/>
          <w:sz w:val="16"/>
        </w:rPr>
        <w:t>Toluca, </w:t>
      </w:r>
      <w:r>
        <w:rPr>
          <w:color w:val="231F20"/>
          <w:w w:val="105"/>
          <w:sz w:val="16"/>
        </w:rPr>
        <w:t>que buscó el amparo de la justicia federal en contra de las autoridades de su ayuntamiento, porque estas últimas se negaron a acatar lo dispuesto  en la legislación de 1856 sobre desamortización de los bienes de las corporaciones civiles y continuaron </w:t>
      </w:r>
      <w:r>
        <w:rPr>
          <w:color w:val="231F20"/>
          <w:w w:val="109"/>
          <w:sz w:val="16"/>
        </w:rPr>
        <w:t>admin</w:t>
      </w:r>
      <w:r>
        <w:rPr>
          <w:color w:val="231F20"/>
          <w:spacing w:val="-1"/>
          <w:w w:val="109"/>
          <w:sz w:val="16"/>
        </w:rPr>
        <w:t>i</w:t>
      </w:r>
      <w:r>
        <w:rPr>
          <w:color w:val="231F20"/>
          <w:spacing w:val="-1"/>
          <w:w w:val="100"/>
          <w:sz w:val="16"/>
        </w:rPr>
        <w:t>s</w:t>
      </w:r>
      <w:r>
        <w:rPr>
          <w:color w:val="231F20"/>
          <w:w w:val="116"/>
          <w:sz w:val="16"/>
        </w:rPr>
        <w:t>t</w:t>
      </w:r>
      <w:r>
        <w:rPr>
          <w:color w:val="231F20"/>
          <w:w w:val="110"/>
          <w:sz w:val="16"/>
        </w:rPr>
        <w:t>r</w:t>
      </w:r>
      <w:r>
        <w:rPr>
          <w:color w:val="231F20"/>
          <w:spacing w:val="-2"/>
          <w:w w:val="110"/>
          <w:sz w:val="16"/>
        </w:rPr>
        <w:t>a</w:t>
      </w:r>
      <w:r>
        <w:rPr>
          <w:color w:val="231F20"/>
          <w:spacing w:val="-1"/>
          <w:w w:val="116"/>
          <w:sz w:val="16"/>
        </w:rPr>
        <w:t>n</w:t>
      </w:r>
      <w:r>
        <w:rPr>
          <w:color w:val="231F20"/>
          <w:w w:val="110"/>
          <w:sz w:val="16"/>
        </w:rPr>
        <w:t>do</w:t>
      </w:r>
      <w:r>
        <w:rPr>
          <w:color w:val="231F20"/>
          <w:spacing w:val="-1"/>
          <w:sz w:val="16"/>
        </w:rPr>
        <w:t> </w:t>
      </w:r>
      <w:r>
        <w:rPr>
          <w:color w:val="231F20"/>
          <w:w w:val="103"/>
          <w:sz w:val="16"/>
        </w:rPr>
        <w:t>los</w:t>
      </w:r>
      <w:r>
        <w:rPr>
          <w:color w:val="231F20"/>
          <w:spacing w:val="-1"/>
          <w:sz w:val="16"/>
        </w:rPr>
        <w:t> </w:t>
      </w:r>
      <w:r>
        <w:rPr>
          <w:color w:val="231F20"/>
          <w:spacing w:val="-1"/>
          <w:w w:val="111"/>
          <w:sz w:val="16"/>
        </w:rPr>
        <w:t>m</w:t>
      </w:r>
      <w:r>
        <w:rPr>
          <w:color w:val="231F20"/>
          <w:spacing w:val="-2"/>
          <w:w w:val="108"/>
          <w:sz w:val="16"/>
        </w:rPr>
        <w:t>o</w:t>
      </w:r>
      <w:r>
        <w:rPr>
          <w:color w:val="231F20"/>
          <w:spacing w:val="-4"/>
          <w:w w:val="116"/>
          <w:sz w:val="16"/>
        </w:rPr>
        <w:t>n</w:t>
      </w:r>
      <w:r>
        <w:rPr>
          <w:color w:val="231F20"/>
          <w:spacing w:val="-1"/>
          <w:w w:val="116"/>
          <w:sz w:val="16"/>
        </w:rPr>
        <w:t>t</w:t>
      </w:r>
      <w:r>
        <w:rPr>
          <w:color w:val="231F20"/>
          <w:w w:val="101"/>
          <w:sz w:val="16"/>
        </w:rPr>
        <w:t>es</w:t>
      </w:r>
      <w:r>
        <w:rPr>
          <w:color w:val="231F20"/>
          <w:spacing w:val="-1"/>
          <w:sz w:val="16"/>
        </w:rPr>
        <w:t> </w:t>
      </w:r>
      <w:r>
        <w:rPr>
          <w:color w:val="231F20"/>
          <w:spacing w:val="-2"/>
          <w:w w:val="108"/>
          <w:sz w:val="16"/>
        </w:rPr>
        <w:t>q</w:t>
      </w:r>
      <w:r>
        <w:rPr>
          <w:color w:val="231F20"/>
          <w:w w:val="107"/>
          <w:sz w:val="16"/>
        </w:rPr>
        <w:t>ue</w:t>
      </w:r>
      <w:r>
        <w:rPr>
          <w:color w:val="231F20"/>
          <w:spacing w:val="-1"/>
          <w:sz w:val="16"/>
        </w:rPr>
        <w:t> </w:t>
      </w:r>
      <w:r>
        <w:rPr>
          <w:color w:val="231F20"/>
          <w:spacing w:val="-1"/>
          <w:w w:val="113"/>
          <w:sz w:val="16"/>
        </w:rPr>
        <w:t>h</w:t>
      </w:r>
      <w:r>
        <w:rPr>
          <w:color w:val="231F20"/>
          <w:spacing w:val="-2"/>
          <w:w w:val="105"/>
          <w:sz w:val="16"/>
        </w:rPr>
        <w:t>a</w:t>
      </w:r>
      <w:r>
        <w:rPr>
          <w:color w:val="231F20"/>
          <w:spacing w:val="-2"/>
          <w:w w:val="108"/>
          <w:sz w:val="16"/>
        </w:rPr>
        <w:t>b</w:t>
      </w:r>
      <w:r>
        <w:rPr>
          <w:color w:val="231F20"/>
          <w:w w:val="92"/>
          <w:sz w:val="16"/>
        </w:rPr>
        <w:t>í</w:t>
      </w:r>
      <w:r>
        <w:rPr>
          <w:color w:val="231F20"/>
          <w:spacing w:val="-2"/>
          <w:w w:val="105"/>
          <w:sz w:val="16"/>
        </w:rPr>
        <w:t>a</w:t>
      </w:r>
      <w:r>
        <w:rPr>
          <w:color w:val="231F20"/>
          <w:w w:val="116"/>
          <w:sz w:val="16"/>
        </w:rPr>
        <w:t>n</w:t>
      </w:r>
      <w:r>
        <w:rPr>
          <w:color w:val="231F20"/>
          <w:spacing w:val="-1"/>
          <w:sz w:val="16"/>
        </w:rPr>
        <w:t> </w:t>
      </w:r>
      <w:r>
        <w:rPr>
          <w:color w:val="231F20"/>
          <w:w w:val="106"/>
          <w:sz w:val="16"/>
        </w:rPr>
        <w:t>sido</w:t>
      </w:r>
      <w:r>
        <w:rPr>
          <w:color w:val="231F20"/>
          <w:spacing w:val="-1"/>
          <w:sz w:val="16"/>
        </w:rPr>
        <w:t> </w:t>
      </w:r>
      <w:r>
        <w:rPr>
          <w:color w:val="231F20"/>
          <w:w w:val="109"/>
          <w:sz w:val="16"/>
        </w:rPr>
        <w:t>a</w:t>
      </w:r>
      <w:r>
        <w:rPr>
          <w:color w:val="231F20"/>
          <w:spacing w:val="-2"/>
          <w:w w:val="109"/>
          <w:sz w:val="16"/>
        </w:rPr>
        <w:t>d</w:t>
      </w:r>
      <w:r>
        <w:rPr>
          <w:color w:val="231F20"/>
          <w:spacing w:val="-2"/>
          <w:w w:val="98"/>
          <w:sz w:val="16"/>
        </w:rPr>
        <w:t>j</w:t>
      </w:r>
      <w:r>
        <w:rPr>
          <w:color w:val="231F20"/>
          <w:w w:val="108"/>
          <w:sz w:val="16"/>
        </w:rPr>
        <w:t>udic</w:t>
      </w:r>
      <w:r>
        <w:rPr>
          <w:color w:val="231F20"/>
          <w:w w:val="107"/>
          <w:sz w:val="16"/>
        </w:rPr>
        <w:t>ados</w:t>
      </w:r>
      <w:r>
        <w:rPr>
          <w:color w:val="231F20"/>
          <w:spacing w:val="-1"/>
          <w:sz w:val="16"/>
        </w:rPr>
        <w:t> </w:t>
      </w:r>
      <w:r>
        <w:rPr>
          <w:color w:val="231F20"/>
          <w:w w:val="105"/>
          <w:sz w:val="16"/>
        </w:rPr>
        <w:t>a</w:t>
      </w:r>
      <w:r>
        <w:rPr>
          <w:color w:val="231F20"/>
          <w:spacing w:val="-1"/>
          <w:sz w:val="16"/>
        </w:rPr>
        <w:t> </w:t>
      </w:r>
      <w:r>
        <w:rPr>
          <w:color w:val="231F20"/>
          <w:w w:val="103"/>
          <w:sz w:val="16"/>
        </w:rPr>
        <w:t>los</w:t>
      </w:r>
      <w:r>
        <w:rPr>
          <w:color w:val="231F20"/>
          <w:spacing w:val="-1"/>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1"/>
          <w:sz w:val="16"/>
        </w:rPr>
        <w:t> </w:t>
      </w:r>
      <w:r>
        <w:rPr>
          <w:color w:val="231F20"/>
          <w:w w:val="107"/>
          <w:sz w:val="16"/>
        </w:rPr>
        <w:t>de</w:t>
      </w:r>
      <w:r>
        <w:rPr>
          <w:color w:val="231F20"/>
          <w:spacing w:val="-1"/>
          <w:sz w:val="16"/>
        </w:rPr>
        <w:t> </w:t>
      </w:r>
      <w:r>
        <w:rPr>
          <w:color w:val="231F20"/>
          <w:spacing w:val="-5"/>
          <w:w w:val="90"/>
          <w:sz w:val="16"/>
        </w:rPr>
        <w:t>J</w:t>
      </w:r>
      <w:r>
        <w:rPr>
          <w:color w:val="231F20"/>
          <w:w w:val="105"/>
          <w:sz w:val="16"/>
        </w:rPr>
        <w:t>a</w:t>
      </w:r>
      <w:r>
        <w:rPr>
          <w:color w:val="231F20"/>
          <w:w w:val="97"/>
          <w:sz w:val="16"/>
        </w:rPr>
        <w:t>l</w:t>
      </w:r>
      <w:r>
        <w:rPr>
          <w:color w:val="231F20"/>
          <w:spacing w:val="-4"/>
          <w:w w:val="105"/>
          <w:sz w:val="16"/>
        </w:rPr>
        <w:t>a</w:t>
      </w:r>
      <w:r>
        <w:rPr>
          <w:color w:val="231F20"/>
          <w:w w:val="116"/>
          <w:sz w:val="16"/>
        </w:rPr>
        <w:t>t</w:t>
      </w:r>
      <w:r>
        <w:rPr>
          <w:color w:val="231F20"/>
          <w:w w:val="97"/>
          <w:sz w:val="16"/>
        </w:rPr>
        <w:t>l</w:t>
      </w:r>
      <w:r>
        <w:rPr>
          <w:color w:val="231F20"/>
          <w:w w:val="105"/>
          <w:sz w:val="16"/>
        </w:rPr>
        <w:t>ac</w:t>
      </w:r>
      <w:r>
        <w:rPr>
          <w:color w:val="231F20"/>
          <w:spacing w:val="-5"/>
          <w:w w:val="105"/>
          <w:sz w:val="16"/>
        </w:rPr>
        <w:t>o</w:t>
      </w:r>
      <w:r>
        <w:rPr>
          <w:color w:val="231F20"/>
          <w:w w:val="96"/>
          <w:sz w:val="16"/>
        </w:rPr>
        <w:t>.</w:t>
      </w:r>
      <w:r>
        <w:rPr>
          <w:color w:val="231F20"/>
          <w:spacing w:val="-1"/>
          <w:sz w:val="16"/>
        </w:rPr>
        <w:t> </w:t>
      </w:r>
      <w:r>
        <w:rPr>
          <w:color w:val="231F20"/>
          <w:spacing w:val="-3"/>
          <w:w w:val="101"/>
          <w:sz w:val="16"/>
        </w:rPr>
        <w:t>A</w:t>
      </w:r>
      <w:r>
        <w:rPr>
          <w:color w:val="231F20"/>
          <w:w w:val="96"/>
          <w:sz w:val="16"/>
        </w:rPr>
        <w:t>sí</w:t>
      </w:r>
      <w:r>
        <w:rPr>
          <w:color w:val="231F20"/>
          <w:spacing w:val="-1"/>
          <w:sz w:val="16"/>
        </w:rPr>
        <w:t> </w:t>
      </w:r>
      <w:r>
        <w:rPr>
          <w:color w:val="231F20"/>
          <w:w w:val="104"/>
          <w:sz w:val="16"/>
        </w:rPr>
        <w:t>lo</w:t>
      </w:r>
      <w:r>
        <w:rPr>
          <w:color w:val="231F20"/>
          <w:spacing w:val="-1"/>
          <w:sz w:val="16"/>
        </w:rPr>
        <w:t> </w:t>
      </w:r>
      <w:r>
        <w:rPr>
          <w:color w:val="231F20"/>
          <w:w w:val="104"/>
          <w:sz w:val="16"/>
        </w:rPr>
        <w:t>ex</w:t>
      </w:r>
      <w:r>
        <w:rPr>
          <w:color w:val="231F20"/>
          <w:spacing w:val="-2"/>
          <w:w w:val="104"/>
          <w:sz w:val="16"/>
        </w:rPr>
        <w:t>p</w:t>
      </w:r>
      <w:r>
        <w:rPr>
          <w:color w:val="231F20"/>
          <w:spacing w:val="-3"/>
          <w:w w:val="118"/>
          <w:sz w:val="16"/>
        </w:rPr>
        <w:t>r</w:t>
      </w:r>
      <w:r>
        <w:rPr>
          <w:color w:val="231F20"/>
          <w:w w:val="101"/>
          <w:sz w:val="16"/>
        </w:rPr>
        <w:t>es</w:t>
      </w:r>
      <w:r>
        <w:rPr>
          <w:color w:val="231F20"/>
          <w:spacing w:val="-2"/>
          <w:w w:val="105"/>
          <w:sz w:val="16"/>
        </w:rPr>
        <w:t>a</w:t>
      </w:r>
      <w:r>
        <w:rPr>
          <w:color w:val="231F20"/>
          <w:spacing w:val="-3"/>
          <w:w w:val="118"/>
          <w:sz w:val="16"/>
        </w:rPr>
        <w:t>r</w:t>
      </w:r>
      <w:r>
        <w:rPr>
          <w:color w:val="231F20"/>
          <w:spacing w:val="-2"/>
          <w:w w:val="108"/>
          <w:sz w:val="16"/>
        </w:rPr>
        <w:t>o</w:t>
      </w:r>
      <w:r>
        <w:rPr>
          <w:color w:val="231F20"/>
          <w:w w:val="116"/>
          <w:sz w:val="16"/>
        </w:rPr>
        <w:t>n</w:t>
      </w:r>
      <w:r>
        <w:rPr>
          <w:color w:val="231F20"/>
          <w:spacing w:val="-1"/>
          <w:sz w:val="16"/>
        </w:rPr>
        <w:t> </w:t>
      </w:r>
      <w:r>
        <w:rPr>
          <w:color w:val="231F20"/>
          <w:spacing w:val="-6"/>
          <w:w w:val="39"/>
          <w:sz w:val="16"/>
        </w:rPr>
        <w:t>“</w:t>
      </w:r>
      <w:r>
        <w:rPr>
          <w:color w:val="231F20"/>
          <w:spacing w:val="1"/>
          <w:w w:val="111"/>
          <w:sz w:val="16"/>
        </w:rPr>
        <w:t>p</w:t>
      </w:r>
      <w:r>
        <w:rPr>
          <w:color w:val="231F20"/>
          <w:spacing w:val="-2"/>
          <w:w w:val="108"/>
          <w:sz w:val="16"/>
        </w:rPr>
        <w:t>o</w:t>
      </w:r>
      <w:r>
        <w:rPr>
          <w:color w:val="231F20"/>
          <w:w w:val="118"/>
          <w:sz w:val="16"/>
        </w:rPr>
        <w:t>r </w:t>
      </w:r>
      <w:r>
        <w:rPr>
          <w:color w:val="231F20"/>
          <w:w w:val="105"/>
          <w:sz w:val="16"/>
        </w:rPr>
        <w:t>manera que el repartimiento acordado en la suprema circular de 9 de octubre de 1856 y que fue objeto del reglamento de 20 de abril de 1878 es solamente la prueba del lote que haya tocado a cada parcionero no del dominio general, operación que eluden las autoridades políticas contra lo preceptuado en la resolución federal de 21 de octubre  de 1856, para mantener los terrenos en el estado que tenían antes   de la desamortización, a fin de que los municipios los exploten con provecho de sus arcas que no de los </w:t>
      </w:r>
      <w:r>
        <w:rPr>
          <w:color w:val="231F20"/>
          <w:w w:val="111"/>
          <w:sz w:val="16"/>
        </w:rPr>
        <w:t>i</w:t>
      </w:r>
      <w:r>
        <w:rPr>
          <w:color w:val="231F20"/>
          <w:spacing w:val="-1"/>
          <w:w w:val="111"/>
          <w:sz w:val="16"/>
        </w:rPr>
        <w:t>n</w:t>
      </w:r>
      <w:r>
        <w:rPr>
          <w:color w:val="231F20"/>
          <w:w w:val="106"/>
          <w:sz w:val="16"/>
        </w:rPr>
        <w:t>dios</w:t>
      </w:r>
      <w:r>
        <w:rPr>
          <w:color w:val="231F20"/>
          <w:spacing w:val="-3"/>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2"/>
          <w:w w:val="111"/>
          <w:sz w:val="16"/>
        </w:rPr>
        <w:t>p</w:t>
      </w:r>
      <w:r>
        <w:rPr>
          <w:color w:val="231F20"/>
          <w:w w:val="106"/>
          <w:sz w:val="16"/>
        </w:rPr>
        <w:t>iet</w:t>
      </w:r>
      <w:r>
        <w:rPr>
          <w:color w:val="231F20"/>
          <w:spacing w:val="-2"/>
          <w:w w:val="105"/>
          <w:sz w:val="16"/>
        </w:rPr>
        <w:t>a</w:t>
      </w:r>
      <w:r>
        <w:rPr>
          <w:color w:val="231F20"/>
          <w:w w:val="118"/>
          <w:sz w:val="16"/>
        </w:rPr>
        <w:t>r</w:t>
      </w:r>
      <w:r>
        <w:rPr>
          <w:color w:val="231F20"/>
          <w:w w:val="104"/>
          <w:sz w:val="16"/>
        </w:rPr>
        <w:t>ios</w:t>
      </w:r>
      <w:r>
        <w:rPr>
          <w:color w:val="231F20"/>
          <w:spacing w:val="-3"/>
          <w:sz w:val="16"/>
        </w:rPr>
        <w:t> </w:t>
      </w:r>
      <w:r>
        <w:rPr>
          <w:color w:val="231F20"/>
          <w:w w:val="105"/>
          <w:sz w:val="16"/>
        </w:rPr>
        <w:t>a</w:t>
      </w:r>
      <w:r>
        <w:rPr>
          <w:color w:val="231F20"/>
          <w:spacing w:val="-3"/>
          <w:sz w:val="16"/>
        </w:rPr>
        <w:t> </w:t>
      </w:r>
      <w:r>
        <w:rPr>
          <w:color w:val="231F20"/>
          <w:spacing w:val="-2"/>
          <w:w w:val="108"/>
          <w:sz w:val="16"/>
        </w:rPr>
        <w:t>q</w:t>
      </w:r>
      <w:r>
        <w:rPr>
          <w:color w:val="231F20"/>
          <w:w w:val="109"/>
          <w:sz w:val="16"/>
        </w:rPr>
        <w:t>uie</w:t>
      </w:r>
      <w:r>
        <w:rPr>
          <w:color w:val="231F20"/>
          <w:spacing w:val="-1"/>
          <w:w w:val="109"/>
          <w:sz w:val="16"/>
        </w:rPr>
        <w:t>n</w:t>
      </w:r>
      <w:r>
        <w:rPr>
          <w:color w:val="231F20"/>
          <w:w w:val="101"/>
          <w:sz w:val="16"/>
        </w:rPr>
        <w:t>es</w:t>
      </w:r>
      <w:r>
        <w:rPr>
          <w:color w:val="231F20"/>
          <w:spacing w:val="-3"/>
          <w:sz w:val="16"/>
        </w:rPr>
        <w:t> </w:t>
      </w:r>
      <w:r>
        <w:rPr>
          <w:color w:val="231F20"/>
          <w:w w:val="107"/>
          <w:sz w:val="16"/>
        </w:rPr>
        <w:t>hizo</w:t>
      </w:r>
      <w:r>
        <w:rPr>
          <w:color w:val="231F20"/>
          <w:spacing w:val="-3"/>
          <w:sz w:val="16"/>
        </w:rPr>
        <w:t> </w:t>
      </w:r>
      <w:r>
        <w:rPr>
          <w:color w:val="231F20"/>
          <w:spacing w:val="-2"/>
          <w:w w:val="112"/>
          <w:sz w:val="16"/>
        </w:rPr>
        <w:t>d</w:t>
      </w:r>
      <w:r>
        <w:rPr>
          <w:color w:val="231F20"/>
          <w:w w:val="108"/>
          <w:sz w:val="16"/>
        </w:rPr>
        <w:t>ue</w:t>
      </w:r>
      <w:r>
        <w:rPr>
          <w:color w:val="231F20"/>
          <w:spacing w:val="-1"/>
          <w:w w:val="108"/>
          <w:sz w:val="16"/>
        </w:rPr>
        <w:t>ñ</w:t>
      </w:r>
      <w:r>
        <w:rPr>
          <w:color w:val="231F20"/>
          <w:w w:val="105"/>
          <w:sz w:val="16"/>
        </w:rPr>
        <w:t>os</w:t>
      </w:r>
      <w:r>
        <w:rPr>
          <w:color w:val="231F20"/>
          <w:spacing w:val="-3"/>
          <w:sz w:val="16"/>
        </w:rPr>
        <w:t> </w:t>
      </w:r>
      <w:r>
        <w:rPr>
          <w:color w:val="231F20"/>
          <w:w w:val="97"/>
          <w:sz w:val="16"/>
        </w:rPr>
        <w:t>l</w:t>
      </w:r>
      <w:r>
        <w:rPr>
          <w:color w:val="231F20"/>
          <w:w w:val="105"/>
          <w:sz w:val="16"/>
        </w:rPr>
        <w:t>a</w:t>
      </w:r>
      <w:r>
        <w:rPr>
          <w:color w:val="231F20"/>
          <w:spacing w:val="-3"/>
          <w:sz w:val="16"/>
        </w:rPr>
        <w:t> </w:t>
      </w:r>
      <w:r>
        <w:rPr>
          <w:color w:val="231F20"/>
          <w:spacing w:val="-4"/>
          <w:w w:val="116"/>
          <w:sz w:val="16"/>
        </w:rPr>
        <w:t>n</w:t>
      </w:r>
      <w:r>
        <w:rPr>
          <w:color w:val="231F20"/>
          <w:w w:val="107"/>
          <w:sz w:val="16"/>
        </w:rPr>
        <w:t>u</w:t>
      </w:r>
      <w:r>
        <w:rPr>
          <w:color w:val="231F20"/>
          <w:spacing w:val="1"/>
          <w:w w:val="107"/>
          <w:sz w:val="16"/>
        </w:rPr>
        <w:t>e</w:t>
      </w:r>
      <w:r>
        <w:rPr>
          <w:color w:val="231F20"/>
          <w:w w:val="101"/>
          <w:sz w:val="16"/>
        </w:rPr>
        <w:t>va</w:t>
      </w:r>
      <w:r>
        <w:rPr>
          <w:color w:val="231F20"/>
          <w:spacing w:val="-3"/>
          <w:sz w:val="16"/>
        </w:rPr>
        <w:t> </w:t>
      </w:r>
      <w:r>
        <w:rPr>
          <w:color w:val="231F20"/>
          <w:w w:val="99"/>
          <w:sz w:val="16"/>
        </w:rPr>
        <w:t>leg</w:t>
      </w:r>
      <w:r>
        <w:rPr>
          <w:color w:val="231F20"/>
          <w:spacing w:val="-1"/>
          <w:w w:val="102"/>
          <w:sz w:val="16"/>
        </w:rPr>
        <w:t>i</w:t>
      </w:r>
      <w:r>
        <w:rPr>
          <w:color w:val="231F20"/>
          <w:spacing w:val="-1"/>
          <w:w w:val="100"/>
          <w:sz w:val="16"/>
        </w:rPr>
        <w:t>s</w:t>
      </w:r>
      <w:r>
        <w:rPr>
          <w:color w:val="231F20"/>
          <w:w w:val="97"/>
          <w:sz w:val="16"/>
        </w:rPr>
        <w:t>l</w:t>
      </w:r>
      <w:r>
        <w:rPr>
          <w:color w:val="231F20"/>
          <w:w w:val="104"/>
          <w:sz w:val="16"/>
        </w:rPr>
        <w:t>aci</w:t>
      </w:r>
      <w:r>
        <w:rPr>
          <w:color w:val="231F20"/>
          <w:spacing w:val="-2"/>
          <w:w w:val="104"/>
          <w:sz w:val="16"/>
        </w:rPr>
        <w:t>ó</w:t>
      </w:r>
      <w:r>
        <w:rPr>
          <w:color w:val="231F20"/>
          <w:w w:val="116"/>
          <w:sz w:val="16"/>
        </w:rPr>
        <w:t>n</w:t>
      </w:r>
      <w:r>
        <w:rPr>
          <w:color w:val="231F20"/>
          <w:spacing w:val="-3"/>
          <w:sz w:val="16"/>
        </w:rPr>
        <w:t> </w:t>
      </w:r>
      <w:r>
        <w:rPr>
          <w:color w:val="231F20"/>
          <w:spacing w:val="-3"/>
          <w:w w:val="118"/>
          <w:sz w:val="16"/>
        </w:rPr>
        <w:t>r</w:t>
      </w:r>
      <w:r>
        <w:rPr>
          <w:color w:val="231F20"/>
          <w:w w:val="101"/>
          <w:sz w:val="16"/>
        </w:rPr>
        <w:t>e</w:t>
      </w:r>
      <w:r>
        <w:rPr>
          <w:color w:val="231F20"/>
          <w:w w:val="105"/>
          <w:sz w:val="16"/>
        </w:rPr>
        <w:t>c</w:t>
      </w:r>
      <w:r>
        <w:rPr>
          <w:color w:val="231F20"/>
          <w:spacing w:val="-2"/>
          <w:w w:val="105"/>
          <w:sz w:val="16"/>
        </w:rPr>
        <w:t>o</w:t>
      </w:r>
      <w:r>
        <w:rPr>
          <w:color w:val="231F20"/>
          <w:spacing w:val="-1"/>
          <w:w w:val="116"/>
          <w:sz w:val="16"/>
        </w:rPr>
        <w:t>n</w:t>
      </w:r>
      <w:r>
        <w:rPr>
          <w:color w:val="231F20"/>
          <w:spacing w:val="1"/>
          <w:w w:val="108"/>
          <w:sz w:val="16"/>
        </w:rPr>
        <w:t>o</w:t>
      </w:r>
      <w:r>
        <w:rPr>
          <w:color w:val="231F20"/>
          <w:w w:val="105"/>
          <w:sz w:val="16"/>
        </w:rPr>
        <w:t>cié</w:t>
      </w:r>
      <w:r>
        <w:rPr>
          <w:color w:val="231F20"/>
          <w:spacing w:val="-1"/>
          <w:w w:val="105"/>
          <w:sz w:val="16"/>
        </w:rPr>
        <w:t>n</w:t>
      </w:r>
      <w:r>
        <w:rPr>
          <w:color w:val="231F20"/>
          <w:w w:val="107"/>
          <w:sz w:val="16"/>
        </w:rPr>
        <w:t>do</w:t>
      </w:r>
      <w:r>
        <w:rPr>
          <w:color w:val="231F20"/>
          <w:spacing w:val="1"/>
          <w:w w:val="107"/>
          <w:sz w:val="16"/>
        </w:rPr>
        <w:t>s</w:t>
      </w:r>
      <w:r>
        <w:rPr>
          <w:color w:val="231F20"/>
          <w:w w:val="101"/>
          <w:sz w:val="16"/>
        </w:rPr>
        <w:t>e</w:t>
      </w:r>
      <w:r>
        <w:rPr>
          <w:color w:val="231F20"/>
          <w:spacing w:val="-3"/>
          <w:sz w:val="16"/>
        </w:rPr>
        <w:t> </w:t>
      </w:r>
      <w:r>
        <w:rPr>
          <w:color w:val="231F20"/>
          <w:spacing w:val="-1"/>
          <w:w w:val="101"/>
          <w:sz w:val="16"/>
        </w:rPr>
        <w:t>e</w:t>
      </w:r>
      <w:r>
        <w:rPr>
          <w:color w:val="231F20"/>
          <w:w w:val="97"/>
          <w:sz w:val="16"/>
        </w:rPr>
        <w:t>l</w:t>
      </w:r>
      <w:r>
        <w:rPr>
          <w:color w:val="231F20"/>
          <w:spacing w:val="-3"/>
          <w:sz w:val="16"/>
        </w:rPr>
        <w:t> </w:t>
      </w:r>
      <w:r>
        <w:rPr>
          <w:color w:val="231F20"/>
          <w:spacing w:val="-2"/>
          <w:w w:val="108"/>
          <w:sz w:val="16"/>
        </w:rPr>
        <w:t>o</w:t>
      </w:r>
      <w:r>
        <w:rPr>
          <w:color w:val="231F20"/>
          <w:w w:val="118"/>
          <w:sz w:val="16"/>
        </w:rPr>
        <w:t>r</w:t>
      </w:r>
      <w:r>
        <w:rPr>
          <w:color w:val="231F20"/>
          <w:w w:val="100"/>
          <w:sz w:val="16"/>
        </w:rPr>
        <w:t>i</w:t>
      </w:r>
      <w:r>
        <w:rPr>
          <w:color w:val="231F20"/>
          <w:spacing w:val="-2"/>
          <w:w w:val="100"/>
          <w:sz w:val="16"/>
        </w:rPr>
        <w:t>g</w:t>
      </w:r>
      <w:r>
        <w:rPr>
          <w:color w:val="231F20"/>
          <w:w w:val="109"/>
          <w:sz w:val="16"/>
        </w:rPr>
        <w:t>en</w:t>
      </w:r>
      <w:r>
        <w:rPr>
          <w:color w:val="231F20"/>
          <w:spacing w:val="-3"/>
          <w:sz w:val="16"/>
        </w:rPr>
        <w:t> </w:t>
      </w:r>
      <w:r>
        <w:rPr>
          <w:color w:val="231F20"/>
          <w:w w:val="107"/>
          <w:sz w:val="16"/>
        </w:rPr>
        <w:t>de</w:t>
      </w:r>
      <w:r>
        <w:rPr>
          <w:color w:val="231F20"/>
          <w:spacing w:val="-3"/>
          <w:sz w:val="16"/>
        </w:rPr>
        <w:t> </w:t>
      </w:r>
      <w:r>
        <w:rPr>
          <w:color w:val="231F20"/>
          <w:w w:val="97"/>
          <w:sz w:val="16"/>
        </w:rPr>
        <w:t>l</w:t>
      </w:r>
      <w:r>
        <w:rPr>
          <w:color w:val="231F20"/>
          <w:w w:val="105"/>
          <w:sz w:val="16"/>
        </w:rPr>
        <w:t>a</w:t>
      </w:r>
      <w:r>
        <w:rPr>
          <w:color w:val="231F20"/>
          <w:spacing w:val="-3"/>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2"/>
          <w:w w:val="111"/>
          <w:sz w:val="16"/>
        </w:rPr>
        <w:t>p</w:t>
      </w:r>
      <w:r>
        <w:rPr>
          <w:color w:val="231F20"/>
          <w:w w:val="102"/>
          <w:sz w:val="16"/>
        </w:rPr>
        <w:t>ie</w:t>
      </w:r>
      <w:r>
        <w:rPr>
          <w:color w:val="231F20"/>
          <w:w w:val="112"/>
          <w:sz w:val="16"/>
        </w:rPr>
        <w:t>d</w:t>
      </w:r>
      <w:r>
        <w:rPr>
          <w:color w:val="231F20"/>
          <w:w w:val="109"/>
          <w:sz w:val="16"/>
        </w:rPr>
        <w:t>a</w:t>
      </w:r>
      <w:r>
        <w:rPr>
          <w:color w:val="231F20"/>
          <w:spacing w:val="-5"/>
          <w:w w:val="109"/>
          <w:sz w:val="16"/>
        </w:rPr>
        <w:t>d</w:t>
      </w:r>
      <w:r>
        <w:rPr>
          <w:color w:val="231F20"/>
          <w:spacing w:val="-26"/>
          <w:w w:val="40"/>
          <w:sz w:val="16"/>
        </w:rPr>
        <w:t>”</w:t>
      </w:r>
      <w:r>
        <w:rPr>
          <w:color w:val="231F20"/>
          <w:w w:val="96"/>
          <w:sz w:val="16"/>
        </w:rPr>
        <w:t>. </w:t>
      </w:r>
      <w:r>
        <w:rPr>
          <w:color w:val="231F20"/>
          <w:spacing w:val="-4"/>
          <w:w w:val="109"/>
          <w:sz w:val="16"/>
        </w:rPr>
        <w:t>N</w:t>
      </w:r>
      <w:r>
        <w:rPr>
          <w:color w:val="231F20"/>
          <w:w w:val="108"/>
          <w:sz w:val="16"/>
        </w:rPr>
        <w:t>o</w:t>
      </w:r>
      <w:r>
        <w:rPr>
          <w:color w:val="231F20"/>
          <w:sz w:val="16"/>
        </w:rPr>
        <w:t> </w:t>
      </w:r>
      <w:r>
        <w:rPr>
          <w:color w:val="231F20"/>
          <w:spacing w:val="-17"/>
          <w:sz w:val="16"/>
        </w:rPr>
        <w:t> </w:t>
      </w:r>
      <w:r>
        <w:rPr>
          <w:color w:val="231F20"/>
          <w:spacing w:val="-1"/>
          <w:w w:val="108"/>
          <w:sz w:val="16"/>
        </w:rPr>
        <w:t>o</w:t>
      </w:r>
      <w:r>
        <w:rPr>
          <w:color w:val="231F20"/>
          <w:w w:val="104"/>
          <w:sz w:val="16"/>
        </w:rPr>
        <w:t>b</w:t>
      </w:r>
      <w:r>
        <w:rPr>
          <w:color w:val="231F20"/>
          <w:spacing w:val="-1"/>
          <w:w w:val="104"/>
          <w:sz w:val="16"/>
        </w:rPr>
        <w:t>s</w:t>
      </w:r>
      <w:r>
        <w:rPr>
          <w:color w:val="231F20"/>
          <w:w w:val="116"/>
          <w:sz w:val="16"/>
        </w:rPr>
        <w:t>t</w:t>
      </w:r>
      <w:r>
        <w:rPr>
          <w:color w:val="231F20"/>
          <w:spacing w:val="-2"/>
          <w:w w:val="105"/>
          <w:sz w:val="16"/>
        </w:rPr>
        <w:t>a</w:t>
      </w:r>
      <w:r>
        <w:rPr>
          <w:color w:val="231F20"/>
          <w:spacing w:val="-4"/>
          <w:w w:val="116"/>
          <w:sz w:val="16"/>
        </w:rPr>
        <w:t>n</w:t>
      </w:r>
      <w:r>
        <w:rPr>
          <w:color w:val="231F20"/>
          <w:spacing w:val="-1"/>
          <w:w w:val="116"/>
          <w:sz w:val="16"/>
        </w:rPr>
        <w:t>t</w:t>
      </w:r>
      <w:r>
        <w:rPr>
          <w:color w:val="231F20"/>
          <w:spacing w:val="-1"/>
          <w:w w:val="101"/>
          <w:sz w:val="16"/>
        </w:rPr>
        <w:t>e</w:t>
      </w:r>
      <w:r>
        <w:rPr>
          <w:color w:val="231F20"/>
          <w:w w:val="96"/>
          <w:sz w:val="16"/>
        </w:rPr>
        <w:t>,</w:t>
      </w:r>
      <w:r>
        <w:rPr>
          <w:color w:val="231F20"/>
          <w:sz w:val="16"/>
        </w:rPr>
        <w:t> </w:t>
      </w:r>
      <w:r>
        <w:rPr>
          <w:color w:val="231F20"/>
          <w:spacing w:val="-17"/>
          <w:sz w:val="16"/>
        </w:rPr>
        <w:t> </w:t>
      </w:r>
      <w:r>
        <w:rPr>
          <w:color w:val="231F20"/>
          <w:spacing w:val="-1"/>
          <w:w w:val="101"/>
          <w:sz w:val="16"/>
        </w:rPr>
        <w:t>e</w:t>
      </w:r>
      <w:r>
        <w:rPr>
          <w:color w:val="231F20"/>
          <w:w w:val="97"/>
          <w:sz w:val="16"/>
        </w:rPr>
        <w:t>l</w:t>
      </w:r>
      <w:r>
        <w:rPr>
          <w:color w:val="231F20"/>
          <w:sz w:val="16"/>
        </w:rPr>
        <w:t> </w:t>
      </w:r>
      <w:r>
        <w:rPr>
          <w:color w:val="231F20"/>
          <w:spacing w:val="-17"/>
          <w:sz w:val="16"/>
        </w:rPr>
        <w:t> </w:t>
      </w:r>
      <w:r>
        <w:rPr>
          <w:color w:val="231F20"/>
          <w:spacing w:val="-3"/>
          <w:w w:val="105"/>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z w:val="16"/>
        </w:rPr>
        <w:t> </w:t>
      </w:r>
      <w:r>
        <w:rPr>
          <w:color w:val="231F20"/>
          <w:spacing w:val="-17"/>
          <w:sz w:val="16"/>
        </w:rPr>
        <w:t> </w:t>
      </w:r>
      <w:r>
        <w:rPr>
          <w:color w:val="231F20"/>
          <w:w w:val="107"/>
          <w:sz w:val="16"/>
        </w:rPr>
        <w:t>de</w:t>
      </w:r>
      <w:r>
        <w:rPr>
          <w:color w:val="231F20"/>
          <w:sz w:val="16"/>
        </w:rPr>
        <w:t> </w:t>
      </w:r>
      <w:r>
        <w:rPr>
          <w:color w:val="231F20"/>
          <w:spacing w:val="-17"/>
          <w:sz w:val="16"/>
        </w:rPr>
        <w:t> </w:t>
      </w:r>
      <w:r>
        <w:rPr>
          <w:color w:val="231F20"/>
          <w:spacing w:val="-5"/>
          <w:w w:val="90"/>
          <w:sz w:val="16"/>
        </w:rPr>
        <w:t>J</w:t>
      </w:r>
      <w:r>
        <w:rPr>
          <w:color w:val="231F20"/>
          <w:w w:val="105"/>
          <w:sz w:val="16"/>
        </w:rPr>
        <w:t>a</w:t>
      </w:r>
      <w:r>
        <w:rPr>
          <w:color w:val="231F20"/>
          <w:w w:val="97"/>
          <w:sz w:val="16"/>
        </w:rPr>
        <w:t>l</w:t>
      </w:r>
      <w:r>
        <w:rPr>
          <w:color w:val="231F20"/>
          <w:spacing w:val="-4"/>
          <w:w w:val="105"/>
          <w:sz w:val="16"/>
        </w:rPr>
        <w:t>a</w:t>
      </w:r>
      <w:r>
        <w:rPr>
          <w:color w:val="231F20"/>
          <w:w w:val="116"/>
          <w:sz w:val="16"/>
        </w:rPr>
        <w:t>t</w:t>
      </w:r>
      <w:r>
        <w:rPr>
          <w:color w:val="231F20"/>
          <w:w w:val="97"/>
          <w:sz w:val="16"/>
        </w:rPr>
        <w:t>l</w:t>
      </w:r>
      <w:r>
        <w:rPr>
          <w:color w:val="231F20"/>
          <w:w w:val="105"/>
          <w:sz w:val="16"/>
        </w:rPr>
        <w:t>aco</w:t>
      </w:r>
      <w:r>
        <w:rPr>
          <w:color w:val="231F20"/>
          <w:sz w:val="16"/>
        </w:rPr>
        <w:t> </w:t>
      </w:r>
      <w:r>
        <w:rPr>
          <w:color w:val="231F20"/>
          <w:spacing w:val="-17"/>
          <w:sz w:val="16"/>
        </w:rPr>
        <w:t> </w:t>
      </w:r>
      <w:r>
        <w:rPr>
          <w:color w:val="231F20"/>
          <w:w w:val="109"/>
          <w:sz w:val="16"/>
        </w:rPr>
        <w:t>de</w:t>
      </w:r>
      <w:r>
        <w:rPr>
          <w:color w:val="231F20"/>
          <w:spacing w:val="-1"/>
          <w:w w:val="109"/>
          <w:sz w:val="16"/>
        </w:rPr>
        <w:t>m</w:t>
      </w:r>
      <w:r>
        <w:rPr>
          <w:color w:val="231F20"/>
          <w:w w:val="105"/>
          <w:sz w:val="16"/>
        </w:rPr>
        <w:t>o</w:t>
      </w:r>
      <w:r>
        <w:rPr>
          <w:color w:val="231F20"/>
          <w:spacing w:val="-1"/>
          <w:w w:val="105"/>
          <w:sz w:val="16"/>
        </w:rPr>
        <w:t>s</w:t>
      </w:r>
      <w:r>
        <w:rPr>
          <w:color w:val="231F20"/>
          <w:w w:val="116"/>
          <w:sz w:val="16"/>
        </w:rPr>
        <w:t>t</w:t>
      </w:r>
      <w:r>
        <w:rPr>
          <w:color w:val="231F20"/>
          <w:spacing w:val="-3"/>
          <w:w w:val="118"/>
          <w:sz w:val="16"/>
        </w:rPr>
        <w:t>r</w:t>
      </w:r>
      <w:r>
        <w:rPr>
          <w:color w:val="231F20"/>
          <w:w w:val="107"/>
          <w:sz w:val="16"/>
        </w:rPr>
        <w:t>ó</w:t>
      </w:r>
      <w:r>
        <w:rPr>
          <w:color w:val="231F20"/>
          <w:sz w:val="16"/>
        </w:rPr>
        <w:t> </w:t>
      </w:r>
      <w:r>
        <w:rPr>
          <w:color w:val="231F20"/>
          <w:spacing w:val="-17"/>
          <w:sz w:val="16"/>
        </w:rPr>
        <w:t> </w:t>
      </w:r>
      <w:r>
        <w:rPr>
          <w:color w:val="231F20"/>
          <w:spacing w:val="-2"/>
          <w:w w:val="108"/>
          <w:sz w:val="16"/>
        </w:rPr>
        <w:t>q</w:t>
      </w:r>
      <w:r>
        <w:rPr>
          <w:color w:val="231F20"/>
          <w:w w:val="107"/>
          <w:sz w:val="16"/>
        </w:rPr>
        <w:t>ue</w:t>
      </w:r>
      <w:r>
        <w:rPr>
          <w:color w:val="231F20"/>
          <w:sz w:val="16"/>
        </w:rPr>
        <w:t> </w:t>
      </w:r>
      <w:r>
        <w:rPr>
          <w:color w:val="231F20"/>
          <w:spacing w:val="-17"/>
          <w:sz w:val="16"/>
        </w:rPr>
        <w:t> </w:t>
      </w:r>
      <w:r>
        <w:rPr>
          <w:color w:val="231F20"/>
          <w:w w:val="103"/>
          <w:sz w:val="16"/>
        </w:rPr>
        <w:t>los</w:t>
      </w:r>
      <w:r>
        <w:rPr>
          <w:color w:val="231F20"/>
          <w:sz w:val="16"/>
        </w:rPr>
        <w:t> </w:t>
      </w:r>
      <w:r>
        <w:rPr>
          <w:color w:val="231F20"/>
          <w:spacing w:val="-17"/>
          <w:sz w:val="16"/>
        </w:rPr>
        <w:t> </w:t>
      </w:r>
      <w:r>
        <w:rPr>
          <w:color w:val="231F20"/>
          <w:spacing w:val="-2"/>
          <w:w w:val="108"/>
          <w:sz w:val="16"/>
        </w:rPr>
        <w:t>q</w:t>
      </w:r>
      <w:r>
        <w:rPr>
          <w:color w:val="231F20"/>
          <w:w w:val="105"/>
          <w:sz w:val="16"/>
        </w:rPr>
        <w:t>uej</w:t>
      </w:r>
      <w:r>
        <w:rPr>
          <w:color w:val="231F20"/>
          <w:w w:val="105"/>
          <w:sz w:val="16"/>
        </w:rPr>
        <w:t>o</w:t>
      </w:r>
      <w:r>
        <w:rPr>
          <w:color w:val="231F20"/>
          <w:spacing w:val="1"/>
          <w:w w:val="105"/>
          <w:sz w:val="16"/>
        </w:rPr>
        <w:t>s</w:t>
      </w:r>
      <w:r>
        <w:rPr>
          <w:color w:val="231F20"/>
          <w:w w:val="105"/>
          <w:sz w:val="16"/>
        </w:rPr>
        <w:t>os</w:t>
      </w:r>
      <w:r>
        <w:rPr>
          <w:color w:val="231F20"/>
          <w:sz w:val="16"/>
        </w:rPr>
        <w:t> </w:t>
      </w:r>
      <w:r>
        <w:rPr>
          <w:color w:val="231F20"/>
          <w:spacing w:val="-17"/>
          <w:sz w:val="16"/>
        </w:rPr>
        <w:t> </w:t>
      </w:r>
      <w:r>
        <w:rPr>
          <w:color w:val="231F20"/>
          <w:spacing w:val="-1"/>
          <w:w w:val="116"/>
          <w:sz w:val="16"/>
        </w:rPr>
        <w:t>n</w:t>
      </w:r>
      <w:r>
        <w:rPr>
          <w:color w:val="231F20"/>
          <w:w w:val="108"/>
          <w:sz w:val="16"/>
        </w:rPr>
        <w:t>o</w:t>
      </w:r>
      <w:r>
        <w:rPr>
          <w:color w:val="231F20"/>
          <w:sz w:val="16"/>
        </w:rPr>
        <w:t> </w:t>
      </w:r>
      <w:r>
        <w:rPr>
          <w:color w:val="231F20"/>
          <w:spacing w:val="-17"/>
          <w:sz w:val="16"/>
        </w:rPr>
        <w:t> </w:t>
      </w:r>
      <w:r>
        <w:rPr>
          <w:color w:val="231F20"/>
          <w:w w:val="105"/>
          <w:sz w:val="16"/>
        </w:rPr>
        <w:t>c</w:t>
      </w:r>
      <w:r>
        <w:rPr>
          <w:color w:val="231F20"/>
          <w:spacing w:val="-2"/>
          <w:w w:val="105"/>
          <w:sz w:val="16"/>
        </w:rPr>
        <w:t>o</w:t>
      </w:r>
      <w:r>
        <w:rPr>
          <w:color w:val="231F20"/>
          <w:spacing w:val="-4"/>
          <w:w w:val="116"/>
          <w:sz w:val="16"/>
        </w:rPr>
        <w:t>n</w:t>
      </w:r>
      <w:r>
        <w:rPr>
          <w:color w:val="231F20"/>
          <w:w w:val="116"/>
          <w:sz w:val="16"/>
        </w:rPr>
        <w:t>t</w:t>
      </w:r>
      <w:r>
        <w:rPr>
          <w:color w:val="231F20"/>
          <w:spacing w:val="-2"/>
          <w:w w:val="105"/>
          <w:sz w:val="16"/>
        </w:rPr>
        <w:t>a</w:t>
      </w:r>
      <w:r>
        <w:rPr>
          <w:color w:val="231F20"/>
          <w:w w:val="108"/>
          <w:sz w:val="16"/>
        </w:rPr>
        <w:t>b</w:t>
      </w:r>
      <w:r>
        <w:rPr>
          <w:color w:val="231F20"/>
          <w:spacing w:val="-2"/>
          <w:w w:val="105"/>
          <w:sz w:val="16"/>
        </w:rPr>
        <w:t>a</w:t>
      </w:r>
      <w:r>
        <w:rPr>
          <w:color w:val="231F20"/>
          <w:w w:val="116"/>
          <w:sz w:val="16"/>
        </w:rPr>
        <w:t>n</w:t>
      </w:r>
      <w:r>
        <w:rPr>
          <w:color w:val="231F20"/>
          <w:sz w:val="16"/>
        </w:rPr>
        <w:t> </w:t>
      </w:r>
      <w:r>
        <w:rPr>
          <w:color w:val="231F20"/>
          <w:spacing w:val="-17"/>
          <w:sz w:val="16"/>
        </w:rPr>
        <w:t> </w:t>
      </w:r>
      <w:r>
        <w:rPr>
          <w:color w:val="231F20"/>
          <w:w w:val="105"/>
          <w:sz w:val="16"/>
        </w:rPr>
        <w:t>c</w:t>
      </w:r>
      <w:r>
        <w:rPr>
          <w:color w:val="231F20"/>
          <w:spacing w:val="-2"/>
          <w:w w:val="105"/>
          <w:sz w:val="16"/>
        </w:rPr>
        <w:t>o</w:t>
      </w:r>
      <w:r>
        <w:rPr>
          <w:color w:val="231F20"/>
          <w:w w:val="116"/>
          <w:sz w:val="16"/>
        </w:rPr>
        <w:t>n</w:t>
      </w:r>
      <w:r>
        <w:rPr>
          <w:color w:val="231F20"/>
          <w:sz w:val="16"/>
        </w:rPr>
        <w:t> </w:t>
      </w:r>
      <w:r>
        <w:rPr>
          <w:color w:val="231F20"/>
          <w:spacing w:val="-17"/>
          <w:sz w:val="16"/>
        </w:rPr>
        <w:t> </w:t>
      </w:r>
      <w:r>
        <w:rPr>
          <w:color w:val="231F20"/>
          <w:spacing w:val="-1"/>
          <w:w w:val="101"/>
          <w:sz w:val="16"/>
        </w:rPr>
        <w:t>e</w:t>
      </w:r>
      <w:r>
        <w:rPr>
          <w:color w:val="231F20"/>
          <w:w w:val="97"/>
          <w:sz w:val="16"/>
        </w:rPr>
        <w:t>l</w:t>
      </w:r>
      <w:r>
        <w:rPr>
          <w:color w:val="231F20"/>
          <w:sz w:val="16"/>
        </w:rPr>
        <w:t> </w:t>
      </w:r>
      <w:r>
        <w:rPr>
          <w:color w:val="231F20"/>
          <w:spacing w:val="-17"/>
          <w:sz w:val="16"/>
        </w:rPr>
        <w:t> </w:t>
      </w:r>
      <w:r>
        <w:rPr>
          <w:color w:val="231F20"/>
          <w:spacing w:val="-6"/>
          <w:w w:val="39"/>
          <w:sz w:val="16"/>
        </w:rPr>
        <w:t>“</w:t>
      </w:r>
      <w:r>
        <w:rPr>
          <w:color w:val="231F20"/>
          <w:w w:val="116"/>
          <w:sz w:val="16"/>
        </w:rPr>
        <w:t>t</w:t>
      </w:r>
      <w:r>
        <w:rPr>
          <w:color w:val="231F20"/>
          <w:spacing w:val="-2"/>
          <w:w w:val="92"/>
          <w:sz w:val="16"/>
        </w:rPr>
        <w:t>í</w:t>
      </w:r>
      <w:r>
        <w:rPr>
          <w:color w:val="231F20"/>
          <w:spacing w:val="-2"/>
          <w:w w:val="116"/>
          <w:sz w:val="16"/>
        </w:rPr>
        <w:t>t</w:t>
      </w:r>
      <w:r>
        <w:rPr>
          <w:color w:val="231F20"/>
          <w:w w:val="113"/>
          <w:sz w:val="16"/>
        </w:rPr>
        <w:t>u</w:t>
      </w:r>
      <w:r>
        <w:rPr>
          <w:color w:val="231F20"/>
          <w:w w:val="104"/>
          <w:sz w:val="16"/>
        </w:rPr>
        <w:t>lo</w:t>
      </w:r>
      <w:r>
        <w:rPr>
          <w:color w:val="231F20"/>
          <w:sz w:val="16"/>
        </w:rPr>
        <w:t> </w:t>
      </w:r>
      <w:r>
        <w:rPr>
          <w:color w:val="231F20"/>
          <w:spacing w:val="-17"/>
          <w:sz w:val="16"/>
        </w:rPr>
        <w:t> </w:t>
      </w:r>
      <w:r>
        <w:rPr>
          <w:color w:val="231F20"/>
          <w:w w:val="107"/>
          <w:sz w:val="16"/>
        </w:rPr>
        <w:t>de </w:t>
      </w:r>
      <w:r>
        <w:rPr>
          <w:color w:val="231F20"/>
          <w:w w:val="109"/>
          <w:sz w:val="16"/>
        </w:rPr>
        <w:t>a</w:t>
      </w:r>
      <w:r>
        <w:rPr>
          <w:color w:val="231F20"/>
          <w:spacing w:val="-2"/>
          <w:w w:val="109"/>
          <w:sz w:val="16"/>
        </w:rPr>
        <w:t>d</w:t>
      </w:r>
      <w:r>
        <w:rPr>
          <w:color w:val="231F20"/>
          <w:spacing w:val="-2"/>
          <w:w w:val="98"/>
          <w:sz w:val="16"/>
        </w:rPr>
        <w:t>j</w:t>
      </w:r>
      <w:r>
        <w:rPr>
          <w:color w:val="231F20"/>
          <w:w w:val="108"/>
          <w:sz w:val="16"/>
        </w:rPr>
        <w:t>udic</w:t>
      </w:r>
      <w:r>
        <w:rPr>
          <w:color w:val="231F20"/>
          <w:w w:val="104"/>
          <w:sz w:val="16"/>
        </w:rPr>
        <w:t>aci</w:t>
      </w:r>
      <w:r>
        <w:rPr>
          <w:color w:val="231F20"/>
          <w:spacing w:val="-2"/>
          <w:w w:val="104"/>
          <w:sz w:val="16"/>
        </w:rPr>
        <w:t>ó</w:t>
      </w:r>
      <w:r>
        <w:rPr>
          <w:color w:val="231F20"/>
          <w:spacing w:val="-14"/>
          <w:w w:val="116"/>
          <w:sz w:val="16"/>
        </w:rPr>
        <w:t>n</w:t>
      </w:r>
      <w:r>
        <w:rPr>
          <w:color w:val="231F20"/>
          <w:spacing w:val="-26"/>
          <w:w w:val="40"/>
          <w:sz w:val="16"/>
        </w:rPr>
        <w:t>”</w:t>
      </w:r>
      <w:r>
        <w:rPr>
          <w:color w:val="231F20"/>
          <w:w w:val="96"/>
          <w:sz w:val="16"/>
        </w:rPr>
        <w:t>,</w:t>
      </w:r>
      <w:r>
        <w:rPr>
          <w:color w:val="231F20"/>
          <w:spacing w:val="8"/>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8"/>
          <w:sz w:val="16"/>
        </w:rPr>
        <w:t> </w:t>
      </w:r>
      <w:r>
        <w:rPr>
          <w:color w:val="231F20"/>
          <w:w w:val="116"/>
          <w:sz w:val="16"/>
        </w:rPr>
        <w:t>t</w:t>
      </w:r>
      <w:r>
        <w:rPr>
          <w:color w:val="231F20"/>
          <w:w w:val="105"/>
          <w:sz w:val="16"/>
        </w:rPr>
        <w:t>a</w:t>
      </w:r>
      <w:r>
        <w:rPr>
          <w:color w:val="231F20"/>
          <w:w w:val="97"/>
          <w:sz w:val="16"/>
        </w:rPr>
        <w:t>l</w:t>
      </w:r>
      <w:r>
        <w:rPr>
          <w:color w:val="231F20"/>
          <w:spacing w:val="8"/>
          <w:sz w:val="16"/>
        </w:rPr>
        <w:t> </w:t>
      </w:r>
      <w:r>
        <w:rPr>
          <w:color w:val="231F20"/>
          <w:spacing w:val="-1"/>
          <w:w w:val="111"/>
          <w:sz w:val="16"/>
        </w:rPr>
        <w:t>m</w:t>
      </w:r>
      <w:r>
        <w:rPr>
          <w:color w:val="231F20"/>
          <w:spacing w:val="-2"/>
          <w:w w:val="108"/>
          <w:sz w:val="16"/>
        </w:rPr>
        <w:t>o</w:t>
      </w:r>
      <w:r>
        <w:rPr>
          <w:color w:val="231F20"/>
          <w:w w:val="116"/>
          <w:sz w:val="16"/>
        </w:rPr>
        <w:t>t</w:t>
      </w:r>
      <w:r>
        <w:rPr>
          <w:color w:val="231F20"/>
          <w:spacing w:val="-2"/>
          <w:w w:val="102"/>
          <w:sz w:val="16"/>
        </w:rPr>
        <w:t>i</w:t>
      </w:r>
      <w:r>
        <w:rPr>
          <w:color w:val="231F20"/>
          <w:spacing w:val="-2"/>
          <w:w w:val="98"/>
          <w:sz w:val="16"/>
        </w:rPr>
        <w:t>v</w:t>
      </w:r>
      <w:r>
        <w:rPr>
          <w:color w:val="231F20"/>
          <w:w w:val="108"/>
          <w:sz w:val="16"/>
        </w:rPr>
        <w:t>o</w:t>
      </w:r>
      <w:r>
        <w:rPr>
          <w:color w:val="231F20"/>
          <w:spacing w:val="8"/>
          <w:sz w:val="16"/>
        </w:rPr>
        <w:t> </w:t>
      </w:r>
      <w:r>
        <w:rPr>
          <w:color w:val="231F20"/>
          <w:spacing w:val="-1"/>
          <w:w w:val="116"/>
          <w:sz w:val="16"/>
        </w:rPr>
        <w:t>n</w:t>
      </w:r>
      <w:r>
        <w:rPr>
          <w:color w:val="231F20"/>
          <w:w w:val="108"/>
          <w:sz w:val="16"/>
        </w:rPr>
        <w:t>o</w:t>
      </w:r>
      <w:r>
        <w:rPr>
          <w:color w:val="231F20"/>
          <w:spacing w:val="8"/>
          <w:sz w:val="16"/>
        </w:rPr>
        <w:t> </w:t>
      </w:r>
      <w:r>
        <w:rPr>
          <w:color w:val="231F20"/>
          <w:w w:val="107"/>
          <w:sz w:val="16"/>
        </w:rPr>
        <w:t>er</w:t>
      </w:r>
      <w:r>
        <w:rPr>
          <w:color w:val="231F20"/>
          <w:spacing w:val="-2"/>
          <w:w w:val="107"/>
          <w:sz w:val="16"/>
        </w:rPr>
        <w:t>a</w:t>
      </w:r>
      <w:r>
        <w:rPr>
          <w:color w:val="231F20"/>
          <w:w w:val="116"/>
          <w:sz w:val="16"/>
        </w:rPr>
        <w:t>n</w:t>
      </w:r>
      <w:r>
        <w:rPr>
          <w:color w:val="231F20"/>
          <w:spacing w:val="8"/>
          <w:sz w:val="16"/>
        </w:rPr>
        <w:t> </w:t>
      </w:r>
      <w:r>
        <w:rPr>
          <w:color w:val="231F20"/>
          <w:w w:val="101"/>
          <w:sz w:val="16"/>
        </w:rPr>
        <w:t>lega</w:t>
      </w:r>
      <w:r>
        <w:rPr>
          <w:color w:val="231F20"/>
          <w:w w:val="108"/>
          <w:sz w:val="16"/>
        </w:rPr>
        <w:t>l</w:t>
      </w:r>
      <w:r>
        <w:rPr>
          <w:color w:val="231F20"/>
          <w:spacing w:val="-1"/>
          <w:w w:val="108"/>
          <w:sz w:val="16"/>
        </w:rPr>
        <w:t>m</w:t>
      </w:r>
      <w:r>
        <w:rPr>
          <w:color w:val="231F20"/>
          <w:w w:val="109"/>
          <w:sz w:val="16"/>
        </w:rPr>
        <w:t>e</w:t>
      </w:r>
      <w:r>
        <w:rPr>
          <w:color w:val="231F20"/>
          <w:spacing w:val="-4"/>
          <w:w w:val="109"/>
          <w:sz w:val="16"/>
        </w:rPr>
        <w:t>n</w:t>
      </w:r>
      <w:r>
        <w:rPr>
          <w:color w:val="231F20"/>
          <w:spacing w:val="-1"/>
          <w:w w:val="116"/>
          <w:sz w:val="16"/>
        </w:rPr>
        <w:t>t</w:t>
      </w:r>
      <w:r>
        <w:rPr>
          <w:color w:val="231F20"/>
          <w:w w:val="101"/>
          <w:sz w:val="16"/>
        </w:rPr>
        <w:t>e</w:t>
      </w:r>
      <w:r>
        <w:rPr>
          <w:color w:val="231F20"/>
          <w:spacing w:val="8"/>
          <w:sz w:val="16"/>
        </w:rPr>
        <w:t> </w:t>
      </w:r>
      <w:r>
        <w:rPr>
          <w:color w:val="231F20"/>
          <w:spacing w:val="-2"/>
          <w:w w:val="112"/>
          <w:sz w:val="16"/>
        </w:rPr>
        <w:t>d</w:t>
      </w:r>
      <w:r>
        <w:rPr>
          <w:color w:val="231F20"/>
          <w:w w:val="108"/>
          <w:sz w:val="16"/>
        </w:rPr>
        <w:t>ue</w:t>
      </w:r>
      <w:r>
        <w:rPr>
          <w:color w:val="231F20"/>
          <w:spacing w:val="-1"/>
          <w:w w:val="108"/>
          <w:sz w:val="16"/>
        </w:rPr>
        <w:t>ñ</w:t>
      </w:r>
      <w:r>
        <w:rPr>
          <w:color w:val="231F20"/>
          <w:w w:val="105"/>
          <w:sz w:val="16"/>
        </w:rPr>
        <w:t>os</w:t>
      </w:r>
      <w:r>
        <w:rPr>
          <w:color w:val="231F20"/>
          <w:spacing w:val="8"/>
          <w:sz w:val="16"/>
        </w:rPr>
        <w:t> </w:t>
      </w:r>
      <w:r>
        <w:rPr>
          <w:color w:val="231F20"/>
          <w:w w:val="97"/>
          <w:sz w:val="16"/>
        </w:rPr>
        <w:t>y</w:t>
      </w:r>
      <w:r>
        <w:rPr>
          <w:color w:val="231F20"/>
          <w:spacing w:val="8"/>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8"/>
          <w:sz w:val="16"/>
        </w:rPr>
        <w:t> </w:t>
      </w:r>
      <w:r>
        <w:rPr>
          <w:color w:val="231F20"/>
          <w:w w:val="105"/>
          <w:sz w:val="16"/>
        </w:rPr>
        <w:t>c</w:t>
      </w:r>
      <w:r>
        <w:rPr>
          <w:color w:val="231F20"/>
          <w:spacing w:val="-2"/>
          <w:w w:val="105"/>
          <w:sz w:val="16"/>
        </w:rPr>
        <w:t>o</w:t>
      </w:r>
      <w:r>
        <w:rPr>
          <w:color w:val="231F20"/>
          <w:spacing w:val="-2"/>
          <w:w w:val="116"/>
          <w:sz w:val="16"/>
        </w:rPr>
        <w:t>n</w:t>
      </w:r>
      <w:r>
        <w:rPr>
          <w:color w:val="231F20"/>
          <w:spacing w:val="1"/>
          <w:w w:val="100"/>
          <w:sz w:val="16"/>
        </w:rPr>
        <w:t>s</w:t>
      </w:r>
      <w:r>
        <w:rPr>
          <w:color w:val="231F20"/>
          <w:w w:val="101"/>
          <w:sz w:val="16"/>
        </w:rPr>
        <w:t>e</w:t>
      </w:r>
      <w:r>
        <w:rPr>
          <w:color w:val="231F20"/>
          <w:spacing w:val="1"/>
          <w:w w:val="101"/>
          <w:sz w:val="16"/>
        </w:rPr>
        <w:t>c</w:t>
      </w:r>
      <w:r>
        <w:rPr>
          <w:color w:val="231F20"/>
          <w:w w:val="110"/>
          <w:sz w:val="16"/>
        </w:rPr>
        <w:t>ue</w:t>
      </w:r>
      <w:r>
        <w:rPr>
          <w:color w:val="231F20"/>
          <w:spacing w:val="-1"/>
          <w:w w:val="110"/>
          <w:sz w:val="16"/>
        </w:rPr>
        <w:t>n</w:t>
      </w:r>
      <w:r>
        <w:rPr>
          <w:color w:val="231F20"/>
          <w:w w:val="101"/>
          <w:sz w:val="16"/>
        </w:rPr>
        <w:t>ci</w:t>
      </w:r>
      <w:r>
        <w:rPr>
          <w:color w:val="231F20"/>
          <w:w w:val="105"/>
          <w:sz w:val="16"/>
        </w:rPr>
        <w:t>a</w:t>
      </w:r>
      <w:r>
        <w:rPr>
          <w:color w:val="231F20"/>
          <w:spacing w:val="8"/>
          <w:sz w:val="16"/>
        </w:rPr>
        <w:t> </w:t>
      </w:r>
      <w:r>
        <w:rPr>
          <w:color w:val="231F20"/>
          <w:w w:val="100"/>
          <w:sz w:val="16"/>
        </w:rPr>
        <w:t>les</w:t>
      </w:r>
      <w:r>
        <w:rPr>
          <w:color w:val="231F20"/>
          <w:spacing w:val="8"/>
          <w:sz w:val="16"/>
        </w:rPr>
        <w:t> </w:t>
      </w:r>
      <w:r>
        <w:rPr>
          <w:color w:val="231F20"/>
          <w:w w:val="94"/>
          <w:sz w:val="16"/>
        </w:rPr>
        <w:t>f</w:t>
      </w:r>
      <w:r>
        <w:rPr>
          <w:color w:val="231F20"/>
          <w:w w:val="107"/>
          <w:sz w:val="16"/>
        </w:rPr>
        <w:t>ue</w:t>
      </w:r>
      <w:r>
        <w:rPr>
          <w:color w:val="231F20"/>
          <w:spacing w:val="8"/>
          <w:sz w:val="16"/>
        </w:rPr>
        <w:t> </w:t>
      </w:r>
      <w:r>
        <w:rPr>
          <w:color w:val="231F20"/>
          <w:spacing w:val="-1"/>
          <w:w w:val="116"/>
          <w:sz w:val="16"/>
        </w:rPr>
        <w:t>n</w:t>
      </w:r>
      <w:r>
        <w:rPr>
          <w:color w:val="231F20"/>
          <w:w w:val="105"/>
          <w:sz w:val="16"/>
        </w:rPr>
        <w:t>egado</w:t>
      </w:r>
      <w:r>
        <w:rPr>
          <w:color w:val="231F20"/>
          <w:spacing w:val="8"/>
          <w:sz w:val="16"/>
        </w:rPr>
        <w:t> </w:t>
      </w:r>
      <w:r>
        <w:rPr>
          <w:color w:val="231F20"/>
          <w:spacing w:val="-1"/>
          <w:w w:val="101"/>
          <w:sz w:val="16"/>
        </w:rPr>
        <w:t>e</w:t>
      </w:r>
      <w:r>
        <w:rPr>
          <w:color w:val="231F20"/>
          <w:w w:val="97"/>
          <w:sz w:val="16"/>
        </w:rPr>
        <w:t>l</w:t>
      </w:r>
      <w:r>
        <w:rPr>
          <w:color w:val="231F20"/>
          <w:spacing w:val="8"/>
          <w:sz w:val="16"/>
        </w:rPr>
        <w:t> </w:t>
      </w:r>
      <w:r>
        <w:rPr>
          <w:color w:val="231F20"/>
          <w:spacing w:val="-2"/>
          <w:w w:val="105"/>
          <w:sz w:val="16"/>
        </w:rPr>
        <w:t>a</w:t>
      </w:r>
      <w:r>
        <w:rPr>
          <w:color w:val="231F20"/>
          <w:spacing w:val="-4"/>
          <w:w w:val="111"/>
          <w:sz w:val="16"/>
        </w:rPr>
        <w:t>m</w:t>
      </w:r>
      <w:r>
        <w:rPr>
          <w:color w:val="231F20"/>
          <w:w w:val="111"/>
          <w:sz w:val="16"/>
        </w:rPr>
        <w:t>p</w:t>
      </w:r>
      <w:r>
        <w:rPr>
          <w:color w:val="231F20"/>
          <w:spacing w:val="-2"/>
          <w:w w:val="105"/>
          <w:sz w:val="16"/>
        </w:rPr>
        <w:t>a</w:t>
      </w:r>
      <w:r>
        <w:rPr>
          <w:color w:val="231F20"/>
          <w:spacing w:val="-3"/>
          <w:w w:val="118"/>
          <w:sz w:val="16"/>
        </w:rPr>
        <w:t>r</w:t>
      </w:r>
      <w:r>
        <w:rPr>
          <w:color w:val="231F20"/>
          <w:spacing w:val="-5"/>
          <w:w w:val="108"/>
          <w:sz w:val="16"/>
        </w:rPr>
        <w:t>o</w:t>
      </w:r>
      <w:r>
        <w:rPr>
          <w:color w:val="231F20"/>
          <w:w w:val="96"/>
          <w:sz w:val="16"/>
        </w:rPr>
        <w:t>. </w:t>
      </w:r>
      <w:r>
        <w:rPr>
          <w:color w:val="231F20"/>
          <w:w w:val="105"/>
          <w:sz w:val="16"/>
        </w:rPr>
        <w:t>Amparo</w:t>
      </w:r>
      <w:r>
        <w:rPr>
          <w:color w:val="231F20"/>
          <w:spacing w:val="-6"/>
          <w:w w:val="105"/>
          <w:sz w:val="16"/>
        </w:rPr>
        <w:t> </w:t>
      </w:r>
      <w:r>
        <w:rPr>
          <w:color w:val="231F20"/>
          <w:w w:val="105"/>
          <w:sz w:val="16"/>
        </w:rPr>
        <w:t>promovido</w:t>
      </w:r>
      <w:r>
        <w:rPr>
          <w:color w:val="231F20"/>
          <w:spacing w:val="-6"/>
          <w:w w:val="105"/>
          <w:sz w:val="16"/>
        </w:rPr>
        <w:t> </w:t>
      </w:r>
      <w:r>
        <w:rPr>
          <w:color w:val="231F20"/>
          <w:w w:val="105"/>
          <w:sz w:val="16"/>
        </w:rPr>
        <w:t>por</w:t>
      </w:r>
      <w:r>
        <w:rPr>
          <w:color w:val="231F20"/>
          <w:spacing w:val="-6"/>
          <w:w w:val="105"/>
          <w:sz w:val="16"/>
        </w:rPr>
        <w:t> </w:t>
      </w:r>
      <w:r>
        <w:rPr>
          <w:color w:val="231F20"/>
          <w:w w:val="105"/>
          <w:sz w:val="16"/>
        </w:rPr>
        <w:t>los</w:t>
      </w:r>
      <w:r>
        <w:rPr>
          <w:color w:val="231F20"/>
          <w:spacing w:val="-6"/>
          <w:w w:val="105"/>
          <w:sz w:val="16"/>
        </w:rPr>
        <w:t> </w:t>
      </w:r>
      <w:r>
        <w:rPr>
          <w:color w:val="231F20"/>
          <w:w w:val="105"/>
          <w:sz w:val="16"/>
        </w:rPr>
        <w:t>vecinos</w:t>
      </w:r>
      <w:r>
        <w:rPr>
          <w:color w:val="231F20"/>
          <w:spacing w:val="-6"/>
          <w:w w:val="105"/>
          <w:sz w:val="16"/>
        </w:rPr>
        <w:t> </w:t>
      </w:r>
      <w:r>
        <w:rPr>
          <w:color w:val="231F20"/>
          <w:w w:val="105"/>
          <w:sz w:val="16"/>
        </w:rPr>
        <w:t>de</w:t>
      </w:r>
      <w:r>
        <w:rPr>
          <w:color w:val="231F20"/>
          <w:spacing w:val="-6"/>
          <w:w w:val="105"/>
          <w:sz w:val="16"/>
        </w:rPr>
        <w:t> </w:t>
      </w:r>
      <w:r>
        <w:rPr>
          <w:color w:val="231F20"/>
          <w:w w:val="105"/>
          <w:sz w:val="16"/>
        </w:rPr>
        <w:t>Jalatlaco</w:t>
      </w:r>
      <w:r>
        <w:rPr>
          <w:color w:val="231F20"/>
          <w:spacing w:val="-6"/>
          <w:w w:val="105"/>
          <w:sz w:val="16"/>
        </w:rPr>
        <w:t> </w:t>
      </w:r>
      <w:r>
        <w:rPr>
          <w:color w:val="231F20"/>
          <w:w w:val="105"/>
          <w:sz w:val="16"/>
        </w:rPr>
        <w:t>en</w:t>
      </w:r>
      <w:r>
        <w:rPr>
          <w:color w:val="231F20"/>
          <w:spacing w:val="-6"/>
          <w:w w:val="105"/>
          <w:sz w:val="16"/>
        </w:rPr>
        <w:t> </w:t>
      </w:r>
      <w:r>
        <w:rPr>
          <w:color w:val="231F20"/>
          <w:w w:val="105"/>
          <w:sz w:val="16"/>
        </w:rPr>
        <w:t>contra</w:t>
      </w:r>
      <w:r>
        <w:rPr>
          <w:color w:val="231F20"/>
          <w:spacing w:val="-6"/>
          <w:w w:val="105"/>
          <w:sz w:val="16"/>
        </w:rPr>
        <w:t> </w:t>
      </w:r>
      <w:r>
        <w:rPr>
          <w:color w:val="231F20"/>
          <w:w w:val="105"/>
          <w:sz w:val="16"/>
        </w:rPr>
        <w:t>de</w:t>
      </w:r>
      <w:r>
        <w:rPr>
          <w:color w:val="231F20"/>
          <w:spacing w:val="-6"/>
          <w:w w:val="105"/>
          <w:sz w:val="16"/>
        </w:rPr>
        <w:t> </w:t>
      </w:r>
      <w:r>
        <w:rPr>
          <w:color w:val="231F20"/>
          <w:w w:val="105"/>
          <w:sz w:val="16"/>
        </w:rPr>
        <w:t>su</w:t>
      </w:r>
      <w:r>
        <w:rPr>
          <w:color w:val="231F20"/>
          <w:spacing w:val="-6"/>
          <w:w w:val="105"/>
          <w:sz w:val="16"/>
        </w:rPr>
        <w:t> </w:t>
      </w:r>
      <w:r>
        <w:rPr>
          <w:color w:val="231F20"/>
          <w:w w:val="105"/>
          <w:sz w:val="16"/>
        </w:rPr>
        <w:t>ayuntamiento,</w:t>
      </w:r>
      <w:r>
        <w:rPr>
          <w:color w:val="231F20"/>
          <w:spacing w:val="-6"/>
          <w:w w:val="105"/>
          <w:sz w:val="16"/>
        </w:rPr>
        <w:t> </w:t>
      </w:r>
      <w:r>
        <w:rPr>
          <w:color w:val="231F20"/>
          <w:w w:val="105"/>
          <w:sz w:val="16"/>
        </w:rPr>
        <w:t>10</w:t>
      </w:r>
      <w:r>
        <w:rPr>
          <w:color w:val="231F20"/>
          <w:spacing w:val="-6"/>
          <w:w w:val="105"/>
          <w:sz w:val="16"/>
        </w:rPr>
        <w:t> </w:t>
      </w:r>
      <w:r>
        <w:rPr>
          <w:color w:val="231F20"/>
          <w:w w:val="105"/>
          <w:sz w:val="16"/>
        </w:rPr>
        <w:t>de</w:t>
      </w:r>
      <w:r>
        <w:rPr>
          <w:color w:val="231F20"/>
          <w:spacing w:val="-6"/>
          <w:w w:val="105"/>
          <w:sz w:val="16"/>
        </w:rPr>
        <w:t> </w:t>
      </w:r>
      <w:r>
        <w:rPr>
          <w:color w:val="231F20"/>
          <w:w w:val="105"/>
          <w:sz w:val="16"/>
        </w:rPr>
        <w:t>agosto</w:t>
      </w:r>
      <w:r>
        <w:rPr>
          <w:color w:val="231F20"/>
          <w:spacing w:val="-6"/>
          <w:w w:val="105"/>
          <w:sz w:val="16"/>
        </w:rPr>
        <w:t> </w:t>
      </w:r>
      <w:r>
        <w:rPr>
          <w:color w:val="231F20"/>
          <w:w w:val="105"/>
          <w:sz w:val="16"/>
        </w:rPr>
        <w:t>de</w:t>
      </w:r>
      <w:r>
        <w:rPr>
          <w:color w:val="231F20"/>
          <w:spacing w:val="-6"/>
          <w:w w:val="105"/>
          <w:sz w:val="16"/>
        </w:rPr>
        <w:t> </w:t>
      </w:r>
      <w:r>
        <w:rPr>
          <w:color w:val="231F20"/>
          <w:w w:val="105"/>
          <w:sz w:val="16"/>
        </w:rPr>
        <w:t>1882.</w:t>
      </w:r>
    </w:p>
    <w:p>
      <w:pPr>
        <w:spacing w:line="180" w:lineRule="exact" w:before="56"/>
        <w:ind w:left="907" w:right="905" w:firstLine="0"/>
        <w:jc w:val="both"/>
        <w:rPr>
          <w:sz w:val="16"/>
        </w:rPr>
      </w:pPr>
      <w:r>
        <w:rPr>
          <w:color w:val="231F20"/>
          <w:w w:val="105"/>
          <w:position w:val="5"/>
          <w:sz w:val="9"/>
        </w:rPr>
        <w:t>8</w:t>
      </w:r>
      <w:r>
        <w:rPr>
          <w:color w:val="231F20"/>
          <w:position w:val="5"/>
          <w:sz w:val="9"/>
        </w:rPr>
        <w:t> </w:t>
      </w:r>
      <w:r>
        <w:rPr>
          <w:color w:val="231F20"/>
          <w:spacing w:val="-3"/>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2"/>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pacing w:val="2"/>
          <w:sz w:val="16"/>
        </w:rPr>
        <w:t> </w:t>
      </w:r>
      <w:r>
        <w:rPr>
          <w:color w:val="231F20"/>
          <w:w w:val="107"/>
          <w:sz w:val="16"/>
        </w:rPr>
        <w:t>de</w:t>
      </w:r>
      <w:r>
        <w:rPr>
          <w:color w:val="231F20"/>
          <w:spacing w:val="2"/>
          <w:sz w:val="16"/>
        </w:rPr>
        <w:t> </w:t>
      </w:r>
      <w:r>
        <w:rPr>
          <w:color w:val="231F20"/>
          <w:spacing w:val="1"/>
          <w:w w:val="106"/>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2"/>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2"/>
          <w:sz w:val="16"/>
        </w:rPr>
        <w:t> </w:t>
      </w:r>
      <w:r>
        <w:rPr>
          <w:color w:val="231F20"/>
          <w:w w:val="100"/>
          <w:sz w:val="16"/>
        </w:rPr>
        <w:t>4,</w:t>
      </w:r>
      <w:r>
        <w:rPr>
          <w:color w:val="231F20"/>
          <w:spacing w:val="2"/>
          <w:sz w:val="16"/>
        </w:rPr>
        <w:t> </w:t>
      </w:r>
      <w:r>
        <w:rPr>
          <w:color w:val="231F20"/>
          <w:spacing w:val="-1"/>
          <w:w w:val="94"/>
          <w:sz w:val="16"/>
        </w:rPr>
        <w:t>f</w:t>
      </w:r>
      <w:r>
        <w:rPr>
          <w:color w:val="231F20"/>
          <w:w w:val="96"/>
          <w:sz w:val="16"/>
        </w:rPr>
        <w:t>.</w:t>
      </w:r>
      <w:r>
        <w:rPr>
          <w:color w:val="231F20"/>
          <w:spacing w:val="2"/>
          <w:sz w:val="16"/>
        </w:rPr>
        <w:t> </w:t>
      </w:r>
      <w:r>
        <w:rPr>
          <w:color w:val="231F20"/>
          <w:w w:val="100"/>
          <w:sz w:val="16"/>
        </w:rPr>
        <w:t>48</w:t>
      </w:r>
      <w:r>
        <w:rPr>
          <w:color w:val="231F20"/>
          <w:spacing w:val="-12"/>
          <w:w w:val="100"/>
          <w:sz w:val="16"/>
        </w:rPr>
        <w:t>v</w:t>
      </w:r>
      <w:r>
        <w:rPr>
          <w:color w:val="231F20"/>
          <w:w w:val="96"/>
          <w:sz w:val="16"/>
        </w:rPr>
        <w:t>.,</w:t>
      </w:r>
      <w:r>
        <w:rPr>
          <w:color w:val="231F20"/>
          <w:spacing w:val="2"/>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2"/>
          <w:sz w:val="16"/>
        </w:rPr>
        <w:t> </w:t>
      </w:r>
      <w:r>
        <w:rPr>
          <w:color w:val="231F20"/>
          <w:spacing w:val="-2"/>
          <w:w w:val="108"/>
          <w:sz w:val="16"/>
        </w:rPr>
        <w:t>o</w:t>
      </w:r>
      <w:r>
        <w:rPr>
          <w:color w:val="231F20"/>
          <w:spacing w:val="-3"/>
          <w:w w:val="118"/>
          <w:sz w:val="16"/>
        </w:rPr>
        <w:t>r</w:t>
      </w:r>
      <w:r>
        <w:rPr>
          <w:color w:val="231F20"/>
          <w:w w:val="111"/>
          <w:sz w:val="16"/>
        </w:rPr>
        <w:t>di</w:t>
      </w:r>
      <w:r>
        <w:rPr>
          <w:color w:val="231F20"/>
          <w:spacing w:val="-1"/>
          <w:w w:val="111"/>
          <w:sz w:val="16"/>
        </w:rPr>
        <w:t>n</w:t>
      </w:r>
      <w:r>
        <w:rPr>
          <w:color w:val="231F20"/>
          <w:spacing w:val="-2"/>
          <w:w w:val="105"/>
          <w:sz w:val="16"/>
        </w:rPr>
        <w:t>a</w:t>
      </w:r>
      <w:r>
        <w:rPr>
          <w:color w:val="231F20"/>
          <w:w w:val="118"/>
          <w:sz w:val="16"/>
        </w:rPr>
        <w:t>r</w:t>
      </w:r>
      <w:r>
        <w:rPr>
          <w:color w:val="231F20"/>
          <w:w w:val="102"/>
          <w:sz w:val="16"/>
        </w:rPr>
        <w:t>i</w:t>
      </w:r>
      <w:r>
        <w:rPr>
          <w:color w:val="231F20"/>
          <w:w w:val="105"/>
          <w:sz w:val="16"/>
        </w:rPr>
        <w:t>a</w:t>
      </w:r>
      <w:r>
        <w:rPr>
          <w:color w:val="231F20"/>
          <w:spacing w:val="2"/>
          <w:sz w:val="16"/>
        </w:rPr>
        <w:t> </w:t>
      </w:r>
      <w:r>
        <w:rPr>
          <w:color w:val="231F20"/>
          <w:w w:val="107"/>
          <w:sz w:val="16"/>
        </w:rPr>
        <w:t>de</w:t>
      </w:r>
      <w:r>
        <w:rPr>
          <w:color w:val="231F20"/>
          <w:spacing w:val="2"/>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ldo</w:t>
      </w:r>
      <w:r>
        <w:rPr>
          <w:color w:val="231F20"/>
          <w:spacing w:val="2"/>
          <w:sz w:val="16"/>
        </w:rPr>
        <w:t> </w:t>
      </w:r>
      <w:r>
        <w:rPr>
          <w:color w:val="231F20"/>
          <w:w w:val="107"/>
          <w:sz w:val="16"/>
        </w:rPr>
        <w:t>de</w:t>
      </w:r>
      <w:r>
        <w:rPr>
          <w:color w:val="231F20"/>
          <w:spacing w:val="2"/>
          <w:sz w:val="16"/>
        </w:rPr>
        <w:t> </w:t>
      </w:r>
      <w:r>
        <w:rPr>
          <w:color w:val="231F20"/>
          <w:w w:val="102"/>
          <w:sz w:val="16"/>
        </w:rPr>
        <w:t>25</w:t>
      </w:r>
      <w:r>
        <w:rPr>
          <w:color w:val="231F20"/>
          <w:spacing w:val="2"/>
          <w:sz w:val="16"/>
        </w:rPr>
        <w:t> </w:t>
      </w:r>
      <w:r>
        <w:rPr>
          <w:color w:val="231F20"/>
          <w:w w:val="107"/>
          <w:sz w:val="16"/>
        </w:rPr>
        <w:t>de</w:t>
      </w:r>
      <w:r>
        <w:rPr>
          <w:color w:val="231F20"/>
          <w:spacing w:val="2"/>
          <w:sz w:val="16"/>
        </w:rPr>
        <w:t> </w:t>
      </w:r>
      <w:r>
        <w:rPr>
          <w:color w:val="231F20"/>
          <w:spacing w:val="-2"/>
          <w:w w:val="98"/>
          <w:sz w:val="16"/>
        </w:rPr>
        <w:t>j</w:t>
      </w:r>
      <w:r>
        <w:rPr>
          <w:color w:val="231F20"/>
          <w:w w:val="111"/>
          <w:sz w:val="16"/>
        </w:rPr>
        <w:t>unio</w:t>
      </w:r>
      <w:r>
        <w:rPr>
          <w:color w:val="231F20"/>
          <w:spacing w:val="2"/>
          <w:sz w:val="16"/>
        </w:rPr>
        <w:t> </w:t>
      </w:r>
      <w:r>
        <w:rPr>
          <w:color w:val="231F20"/>
          <w:w w:val="107"/>
          <w:sz w:val="16"/>
        </w:rPr>
        <w:t>de</w:t>
      </w:r>
      <w:r>
        <w:rPr>
          <w:color w:val="231F20"/>
          <w:spacing w:val="2"/>
          <w:sz w:val="16"/>
        </w:rPr>
        <w:t> </w:t>
      </w:r>
      <w:r>
        <w:rPr>
          <w:color w:val="231F20"/>
          <w:w w:val="101"/>
          <w:sz w:val="16"/>
        </w:rPr>
        <w:t>1908,</w:t>
      </w:r>
      <w:r>
        <w:rPr>
          <w:color w:val="231F20"/>
          <w:spacing w:val="2"/>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6"/>
          <w:sz w:val="16"/>
        </w:rPr>
        <w:t> </w:t>
      </w:r>
      <w:r>
        <w:rPr>
          <w:color w:val="231F20"/>
          <w:spacing w:val="1"/>
          <w:w w:val="93"/>
          <w:sz w:val="16"/>
        </w:rPr>
        <w:t>B</w:t>
      </w:r>
      <w:r>
        <w:rPr>
          <w:color w:val="231F20"/>
          <w:spacing w:val="-2"/>
          <w:w w:val="105"/>
          <w:sz w:val="16"/>
        </w:rPr>
        <w:t>a</w:t>
      </w:r>
      <w:r>
        <w:rPr>
          <w:color w:val="231F20"/>
          <w:spacing w:val="1"/>
          <w:w w:val="118"/>
          <w:sz w:val="16"/>
        </w:rPr>
        <w:t>r</w:t>
      </w:r>
      <w:r>
        <w:rPr>
          <w:color w:val="231F20"/>
          <w:spacing w:val="-1"/>
          <w:w w:val="116"/>
          <w:sz w:val="16"/>
        </w:rPr>
        <w:t>t</w:t>
      </w:r>
      <w:r>
        <w:rPr>
          <w:color w:val="231F20"/>
          <w:spacing w:val="-2"/>
          <w:w w:val="108"/>
          <w:sz w:val="16"/>
        </w:rPr>
        <w:t>o</w:t>
      </w:r>
      <w:r>
        <w:rPr>
          <w:color w:val="231F20"/>
          <w:w w:val="104"/>
          <w:sz w:val="16"/>
        </w:rPr>
        <w:t>lo</w:t>
      </w:r>
      <w:r>
        <w:rPr>
          <w:color w:val="231F20"/>
          <w:spacing w:val="-6"/>
          <w:sz w:val="16"/>
        </w:rPr>
        <w:t> </w:t>
      </w:r>
      <w:r>
        <w:rPr>
          <w:color w:val="231F20"/>
          <w:spacing w:val="-4"/>
          <w:w w:val="101"/>
          <w:sz w:val="16"/>
        </w:rPr>
        <w:t>F</w:t>
      </w:r>
      <w:r>
        <w:rPr>
          <w:color w:val="231F20"/>
          <w:spacing w:val="-2"/>
          <w:w w:val="108"/>
          <w:sz w:val="16"/>
        </w:rPr>
        <w:t>o</w:t>
      </w:r>
      <w:r>
        <w:rPr>
          <w:color w:val="231F20"/>
          <w:spacing w:val="-2"/>
          <w:w w:val="116"/>
          <w:sz w:val="16"/>
        </w:rPr>
        <w:t>n</w:t>
      </w:r>
      <w:r>
        <w:rPr>
          <w:color w:val="231F20"/>
          <w:spacing w:val="1"/>
          <w:w w:val="100"/>
          <w:sz w:val="16"/>
        </w:rPr>
        <w:t>s</w:t>
      </w:r>
      <w:r>
        <w:rPr>
          <w:color w:val="231F20"/>
          <w:w w:val="101"/>
          <w:sz w:val="16"/>
        </w:rPr>
        <w:t>e</w:t>
      </w:r>
      <w:r>
        <w:rPr>
          <w:color w:val="231F20"/>
          <w:w w:val="101"/>
          <w:sz w:val="16"/>
        </w:rPr>
        <w:t>c</w:t>
      </w:r>
      <w:r>
        <w:rPr>
          <w:color w:val="231F20"/>
          <w:spacing w:val="-13"/>
          <w:w w:val="105"/>
          <w:sz w:val="16"/>
        </w:rPr>
        <w:t>a</w:t>
      </w:r>
      <w:r>
        <w:rPr>
          <w:color w:val="231F20"/>
          <w:spacing w:val="-26"/>
          <w:w w:val="40"/>
          <w:sz w:val="16"/>
        </w:rPr>
        <w:t>”</w:t>
      </w:r>
      <w:r>
        <w:rPr>
          <w:color w:val="231F20"/>
          <w:w w:val="96"/>
          <w:sz w:val="16"/>
        </w:rPr>
        <w:t>.</w:t>
      </w:r>
    </w:p>
    <w:p>
      <w:pPr>
        <w:spacing w:after="0" w:line="180" w:lineRule="exact"/>
        <w:jc w:val="both"/>
        <w:rPr>
          <w:sz w:val="16"/>
        </w:rPr>
        <w:sectPr>
          <w:footerReference w:type="default" r:id="rId103"/>
          <w:footerReference w:type="even" r:id="rId104"/>
          <w:pgSz w:w="8510" w:h="11630"/>
          <w:pgMar w:footer="388" w:header="359" w:top="620" w:bottom="580" w:left="0" w:right="0"/>
        </w:sectPr>
      </w:pPr>
    </w:p>
    <w:p>
      <w:pPr>
        <w:pStyle w:val="BodyText"/>
        <w:spacing w:before="10"/>
        <w:rPr>
          <w:sz w:val="18"/>
        </w:rPr>
      </w:pPr>
    </w:p>
    <w:p>
      <w:pPr>
        <w:pStyle w:val="BodyText"/>
        <w:spacing w:line="249" w:lineRule="auto" w:before="18"/>
        <w:ind w:left="907" w:right="904"/>
        <w:jc w:val="both"/>
      </w:pPr>
      <w:r>
        <w:rPr>
          <w:color w:val="231F20"/>
          <w:spacing w:val="-1"/>
          <w:w w:val="105"/>
        </w:rPr>
        <w:t>a</w:t>
      </w:r>
      <w:r>
        <w:rPr>
          <w:color w:val="231F20"/>
          <w:spacing w:val="1"/>
          <w:w w:val="100"/>
        </w:rPr>
        <w:t>s</w:t>
      </w:r>
      <w:r>
        <w:rPr>
          <w:color w:val="231F20"/>
          <w:w w:val="107"/>
        </w:rPr>
        <w:t>egur</w:t>
      </w:r>
      <w:r>
        <w:rPr>
          <w:color w:val="231F20"/>
          <w:spacing w:val="-2"/>
          <w:w w:val="107"/>
        </w:rPr>
        <w:t>a</w:t>
      </w:r>
      <w:r>
        <w:rPr>
          <w:color w:val="231F20"/>
          <w:w w:val="118"/>
        </w:rPr>
        <w:t>r</w:t>
      </w:r>
      <w:r>
        <w:rPr>
          <w:color w:val="231F20"/>
          <w:spacing w:val="-14"/>
        </w:rPr>
        <w:t> </w:t>
      </w:r>
      <w:r>
        <w:rPr>
          <w:color w:val="231F20"/>
          <w:w w:val="114"/>
        </w:rPr>
        <w:t>u</w:t>
      </w:r>
      <w:r>
        <w:rPr>
          <w:color w:val="231F20"/>
          <w:spacing w:val="-1"/>
          <w:w w:val="114"/>
        </w:rPr>
        <w:t>n</w:t>
      </w:r>
      <w:r>
        <w:rPr>
          <w:color w:val="231F20"/>
          <w:w w:val="105"/>
        </w:rPr>
        <w:t>a</w:t>
      </w:r>
      <w:r>
        <w:rPr>
          <w:color w:val="231F20"/>
          <w:spacing w:val="-14"/>
        </w:rPr>
        <w:t> </w:t>
      </w:r>
      <w:r>
        <w:rPr>
          <w:color w:val="231F20"/>
          <w:spacing w:val="-3"/>
          <w:w w:val="118"/>
        </w:rPr>
        <w:t>r</w:t>
      </w:r>
      <w:r>
        <w:rPr>
          <w:color w:val="231F20"/>
          <w:w w:val="109"/>
        </w:rPr>
        <w:t>e</w:t>
      </w:r>
      <w:r>
        <w:rPr>
          <w:color w:val="231F20"/>
          <w:spacing w:val="-5"/>
          <w:w w:val="109"/>
        </w:rPr>
        <w:t>n</w:t>
      </w:r>
      <w:r>
        <w:rPr>
          <w:color w:val="231F20"/>
          <w:spacing w:val="1"/>
          <w:w w:val="116"/>
        </w:rPr>
        <w:t>t</w:t>
      </w:r>
      <w:r>
        <w:rPr>
          <w:color w:val="231F20"/>
          <w:w w:val="105"/>
        </w:rPr>
        <w:t>a</w:t>
      </w:r>
      <w:r>
        <w:rPr>
          <w:color w:val="231F20"/>
          <w:spacing w:val="-14"/>
        </w:rPr>
        <w:t> </w:t>
      </w:r>
      <w:r>
        <w:rPr>
          <w:color w:val="231F20"/>
          <w:spacing w:val="1"/>
          <w:w w:val="100"/>
        </w:rPr>
        <w:t>s</w:t>
      </w:r>
      <w:r>
        <w:rPr>
          <w:color w:val="231F20"/>
          <w:spacing w:val="-2"/>
          <w:w w:val="108"/>
        </w:rPr>
        <w:t>o</w:t>
      </w:r>
      <w:r>
        <w:rPr>
          <w:color w:val="231F20"/>
          <w:spacing w:val="-3"/>
          <w:w w:val="108"/>
        </w:rPr>
        <w:t>b</w:t>
      </w:r>
      <w:r>
        <w:rPr>
          <w:color w:val="231F20"/>
          <w:spacing w:val="-3"/>
          <w:w w:val="118"/>
        </w:rPr>
        <w:t>r</w:t>
      </w:r>
      <w:r>
        <w:rPr>
          <w:color w:val="231F20"/>
          <w:w w:val="101"/>
        </w:rPr>
        <w:t>e</w:t>
      </w:r>
      <w:r>
        <w:rPr>
          <w:color w:val="231F20"/>
          <w:spacing w:val="-14"/>
        </w:rPr>
        <w:t> </w:t>
      </w:r>
      <w:r>
        <w:rPr>
          <w:color w:val="231F20"/>
          <w:spacing w:val="-1"/>
          <w:w w:val="101"/>
        </w:rPr>
        <w:t>e</w:t>
      </w:r>
      <w:r>
        <w:rPr>
          <w:color w:val="231F20"/>
          <w:w w:val="97"/>
        </w:rPr>
        <w:t>l</w:t>
      </w:r>
      <w:r>
        <w:rPr>
          <w:color w:val="231F20"/>
          <w:spacing w:val="-14"/>
        </w:rPr>
        <w:t> </w:t>
      </w:r>
      <w:r>
        <w:rPr>
          <w:color w:val="231F20"/>
          <w:w w:val="101"/>
        </w:rPr>
        <w:t>v</w:t>
      </w:r>
      <w:r>
        <w:rPr>
          <w:color w:val="231F20"/>
          <w:spacing w:val="1"/>
          <w:w w:val="101"/>
        </w:rPr>
        <w:t>a</w:t>
      </w:r>
      <w:r>
        <w:rPr>
          <w:color w:val="231F20"/>
          <w:w w:val="104"/>
        </w:rPr>
        <w:t>l</w:t>
      </w:r>
      <w:r>
        <w:rPr>
          <w:color w:val="231F20"/>
          <w:spacing w:val="-3"/>
          <w:w w:val="104"/>
        </w:rPr>
        <w:t>o</w:t>
      </w:r>
      <w:r>
        <w:rPr>
          <w:color w:val="231F20"/>
          <w:w w:val="118"/>
        </w:rPr>
        <w:t>r</w:t>
      </w:r>
      <w:r>
        <w:rPr>
          <w:color w:val="231F20"/>
          <w:spacing w:val="-14"/>
        </w:rPr>
        <w:t> </w:t>
      </w:r>
      <w:r>
        <w:rPr>
          <w:color w:val="231F20"/>
          <w:w w:val="107"/>
        </w:rPr>
        <w:t>de</w:t>
      </w:r>
      <w:r>
        <w:rPr>
          <w:color w:val="231F20"/>
          <w:spacing w:val="-14"/>
        </w:rPr>
        <w:t> </w:t>
      </w:r>
      <w:r>
        <w:rPr>
          <w:color w:val="231F20"/>
          <w:w w:val="97"/>
        </w:rPr>
        <w:t>l</w:t>
      </w:r>
      <w:r>
        <w:rPr>
          <w:color w:val="231F20"/>
          <w:w w:val="105"/>
        </w:rPr>
        <w:t>a</w:t>
      </w:r>
      <w:r>
        <w:rPr>
          <w:color w:val="231F20"/>
          <w:spacing w:val="-14"/>
        </w:rPr>
        <w:t> </w:t>
      </w:r>
      <w:r>
        <w:rPr>
          <w:color w:val="231F20"/>
          <w:spacing w:val="-3"/>
          <w:w w:val="111"/>
        </w:rPr>
        <w:t>p</w:t>
      </w:r>
      <w:r>
        <w:rPr>
          <w:color w:val="231F20"/>
          <w:spacing w:val="-3"/>
          <w:w w:val="118"/>
        </w:rPr>
        <w:t>r</w:t>
      </w:r>
      <w:r>
        <w:rPr>
          <w:color w:val="231F20"/>
          <w:spacing w:val="-3"/>
          <w:w w:val="108"/>
        </w:rPr>
        <w:t>o</w:t>
      </w:r>
      <w:r>
        <w:rPr>
          <w:color w:val="231F20"/>
          <w:spacing w:val="-3"/>
          <w:w w:val="111"/>
        </w:rPr>
        <w:t>p</w:t>
      </w:r>
      <w:r>
        <w:rPr>
          <w:color w:val="231F20"/>
          <w:w w:val="102"/>
        </w:rPr>
        <w:t>i</w:t>
      </w:r>
      <w:r>
        <w:rPr>
          <w:color w:val="231F20"/>
          <w:spacing w:val="1"/>
          <w:w w:val="102"/>
        </w:rPr>
        <w:t>e</w:t>
      </w:r>
      <w:r>
        <w:rPr>
          <w:color w:val="231F20"/>
          <w:w w:val="112"/>
        </w:rPr>
        <w:t>d</w:t>
      </w:r>
      <w:r>
        <w:rPr>
          <w:color w:val="231F20"/>
          <w:w w:val="109"/>
        </w:rPr>
        <w:t>ad</w:t>
      </w:r>
      <w:r>
        <w:rPr>
          <w:color w:val="231F20"/>
          <w:spacing w:val="-14"/>
        </w:rPr>
        <w:t> </w:t>
      </w:r>
      <w:r>
        <w:rPr>
          <w:color w:val="231F20"/>
          <w:spacing w:val="-2"/>
          <w:w w:val="105"/>
        </w:rPr>
        <w:t>a</w:t>
      </w:r>
      <w:r>
        <w:rPr>
          <w:color w:val="231F20"/>
          <w:spacing w:val="1"/>
          <w:w w:val="99"/>
        </w:rPr>
        <w:t>g</w:t>
      </w:r>
      <w:r>
        <w:rPr>
          <w:color w:val="231F20"/>
          <w:w w:val="110"/>
        </w:rPr>
        <w:t>r</w:t>
      </w:r>
      <w:r>
        <w:rPr>
          <w:color w:val="231F20"/>
          <w:spacing w:val="-2"/>
          <w:w w:val="110"/>
        </w:rPr>
        <w:t>a</w:t>
      </w:r>
      <w:r>
        <w:rPr>
          <w:color w:val="231F20"/>
          <w:spacing w:val="1"/>
          <w:w w:val="118"/>
        </w:rPr>
        <w:t>r</w:t>
      </w:r>
      <w:r>
        <w:rPr>
          <w:color w:val="231F20"/>
          <w:w w:val="102"/>
        </w:rPr>
        <w:t>i</w:t>
      </w:r>
      <w:r>
        <w:rPr>
          <w:color w:val="231F20"/>
          <w:spacing w:val="-18"/>
          <w:w w:val="105"/>
        </w:rPr>
        <w:t>a</w:t>
      </w:r>
      <w:r>
        <w:rPr>
          <w:color w:val="231F20"/>
          <w:w w:val="40"/>
        </w:rPr>
        <w:t>”</w:t>
      </w:r>
      <w:r>
        <w:rPr>
          <w:color w:val="231F20"/>
          <w:spacing w:val="-14"/>
        </w:rPr>
        <w:t> </w:t>
      </w:r>
      <w:r>
        <w:rPr>
          <w:color w:val="231F20"/>
          <w:w w:val="107"/>
        </w:rPr>
        <w:t>(</w:t>
      </w:r>
      <w:r>
        <w:rPr>
          <w:color w:val="231F20"/>
          <w:spacing w:val="-2"/>
          <w:w w:val="107"/>
        </w:rPr>
        <w:t>M</w:t>
      </w:r>
      <w:r>
        <w:rPr>
          <w:color w:val="231F20"/>
          <w:w w:val="106"/>
        </w:rPr>
        <w:t>i</w:t>
      </w:r>
      <w:r>
        <w:rPr>
          <w:color w:val="231F20"/>
          <w:spacing w:val="-1"/>
          <w:w w:val="106"/>
        </w:rPr>
        <w:t>ñ</w:t>
      </w:r>
      <w:r>
        <w:rPr>
          <w:color w:val="231F20"/>
          <w:spacing w:val="-7"/>
          <w:w w:val="108"/>
        </w:rPr>
        <w:t>o</w:t>
      </w:r>
      <w:r>
        <w:rPr>
          <w:color w:val="231F20"/>
          <w:w w:val="96"/>
        </w:rPr>
        <w:t>,</w:t>
      </w:r>
      <w:r>
        <w:rPr>
          <w:color w:val="231F20"/>
          <w:spacing w:val="-14"/>
        </w:rPr>
        <w:t> </w:t>
      </w:r>
      <w:r>
        <w:rPr>
          <w:color w:val="231F20"/>
          <w:w w:val="100"/>
        </w:rPr>
        <w:t>1994:</w:t>
      </w:r>
      <w:r>
        <w:rPr>
          <w:color w:val="231F20"/>
          <w:spacing w:val="-14"/>
        </w:rPr>
        <w:t> </w:t>
      </w:r>
      <w:r>
        <w:rPr>
          <w:color w:val="231F20"/>
          <w:w w:val="103"/>
        </w:rPr>
        <w:t>86).</w:t>
      </w:r>
      <w:r>
        <w:rPr>
          <w:color w:val="231F20"/>
          <w:spacing w:val="-14"/>
        </w:rPr>
        <w:t> </w:t>
      </w:r>
      <w:r>
        <w:rPr>
          <w:color w:val="231F20"/>
          <w:spacing w:val="-2"/>
          <w:w w:val="90"/>
        </w:rPr>
        <w:t>S</w:t>
      </w:r>
      <w:r>
        <w:rPr>
          <w:color w:val="231F20"/>
          <w:w w:val="102"/>
        </w:rPr>
        <w:t>i </w:t>
      </w:r>
      <w:r>
        <w:rPr>
          <w:color w:val="231F20"/>
          <w:w w:val="105"/>
        </w:rPr>
        <w:t>bien</w:t>
      </w:r>
      <w:r>
        <w:rPr>
          <w:color w:val="231F20"/>
          <w:spacing w:val="-8"/>
          <w:w w:val="105"/>
        </w:rPr>
        <w:t> </w:t>
      </w:r>
      <w:r>
        <w:rPr>
          <w:color w:val="231F20"/>
          <w:w w:val="105"/>
        </w:rPr>
        <w:t>era</w:t>
      </w:r>
      <w:r>
        <w:rPr>
          <w:color w:val="231F20"/>
          <w:spacing w:val="-8"/>
          <w:w w:val="105"/>
        </w:rPr>
        <w:t> </w:t>
      </w:r>
      <w:r>
        <w:rPr>
          <w:color w:val="231F20"/>
          <w:w w:val="105"/>
        </w:rPr>
        <w:t>importante</w:t>
      </w:r>
      <w:r>
        <w:rPr>
          <w:color w:val="231F20"/>
          <w:spacing w:val="-8"/>
          <w:w w:val="105"/>
        </w:rPr>
        <w:t> </w:t>
      </w:r>
      <w:r>
        <w:rPr>
          <w:color w:val="231F20"/>
          <w:w w:val="105"/>
        </w:rPr>
        <w:t>la</w:t>
      </w:r>
      <w:r>
        <w:rPr>
          <w:color w:val="231F20"/>
          <w:spacing w:val="-8"/>
          <w:w w:val="105"/>
        </w:rPr>
        <w:t> </w:t>
      </w:r>
      <w:r>
        <w:rPr>
          <w:color w:val="231F20"/>
          <w:w w:val="105"/>
        </w:rPr>
        <w:t>cuestión</w:t>
      </w:r>
      <w:r>
        <w:rPr>
          <w:color w:val="231F20"/>
          <w:spacing w:val="-8"/>
          <w:w w:val="105"/>
        </w:rPr>
        <w:t> </w:t>
      </w:r>
      <w:r>
        <w:rPr>
          <w:color w:val="231F20"/>
          <w:w w:val="105"/>
        </w:rPr>
        <w:t>fiscal</w:t>
      </w:r>
      <w:r>
        <w:rPr>
          <w:color w:val="231F20"/>
          <w:spacing w:val="-8"/>
          <w:w w:val="105"/>
        </w:rPr>
        <w:t> </w:t>
      </w:r>
      <w:r>
        <w:rPr>
          <w:color w:val="231F20"/>
          <w:w w:val="105"/>
        </w:rPr>
        <w:t>por</w:t>
      </w:r>
      <w:r>
        <w:rPr>
          <w:color w:val="231F20"/>
          <w:spacing w:val="-8"/>
          <w:w w:val="105"/>
        </w:rPr>
        <w:t> </w:t>
      </w:r>
      <w:r>
        <w:rPr>
          <w:color w:val="231F20"/>
          <w:w w:val="105"/>
        </w:rPr>
        <w:t>concepto</w:t>
      </w:r>
      <w:r>
        <w:rPr>
          <w:color w:val="231F20"/>
          <w:spacing w:val="-8"/>
          <w:w w:val="105"/>
        </w:rPr>
        <w:t> </w:t>
      </w:r>
      <w:r>
        <w:rPr>
          <w:color w:val="231F20"/>
          <w:w w:val="105"/>
        </w:rPr>
        <w:t>de</w:t>
      </w:r>
      <w:r>
        <w:rPr>
          <w:color w:val="231F20"/>
          <w:spacing w:val="-8"/>
          <w:w w:val="105"/>
        </w:rPr>
        <w:t> </w:t>
      </w:r>
      <w:r>
        <w:rPr>
          <w:color w:val="231F20"/>
          <w:w w:val="105"/>
        </w:rPr>
        <w:t>tierras</w:t>
      </w:r>
      <w:r>
        <w:rPr>
          <w:color w:val="231F20"/>
          <w:spacing w:val="-8"/>
          <w:w w:val="105"/>
        </w:rPr>
        <w:t> </w:t>
      </w:r>
      <w:r>
        <w:rPr>
          <w:color w:val="231F20"/>
          <w:w w:val="105"/>
        </w:rPr>
        <w:t>desamortizadas, en el fondo también lo era el dominio y control territorial que asumió el ayuntamiento. </w:t>
      </w:r>
      <w:r>
        <w:rPr>
          <w:color w:val="231F20"/>
          <w:spacing w:val="-4"/>
          <w:w w:val="105"/>
        </w:rPr>
        <w:t>Una </w:t>
      </w:r>
      <w:r>
        <w:rPr>
          <w:color w:val="231F20"/>
          <w:w w:val="105"/>
        </w:rPr>
        <w:t>vez que este control entró en conflicto y crisis debido a los intereses de los vecinos del común, estos asumieron otra posición para protegerse. Este cambio de postura se observa en el conflicto que entablaron los</w:t>
      </w:r>
      <w:r>
        <w:rPr>
          <w:color w:val="231F20"/>
          <w:spacing w:val="-8"/>
          <w:w w:val="105"/>
        </w:rPr>
        <w:t> </w:t>
      </w:r>
      <w:r>
        <w:rPr>
          <w:color w:val="231F20"/>
          <w:w w:val="105"/>
        </w:rPr>
        <w:t>vecinos</w:t>
      </w:r>
      <w:r>
        <w:rPr>
          <w:color w:val="231F20"/>
          <w:spacing w:val="-8"/>
          <w:w w:val="105"/>
        </w:rPr>
        <w:t> </w:t>
      </w:r>
      <w:r>
        <w:rPr>
          <w:color w:val="231F20"/>
          <w:w w:val="105"/>
        </w:rPr>
        <w:t>de</w:t>
      </w:r>
      <w:r>
        <w:rPr>
          <w:color w:val="231F20"/>
          <w:spacing w:val="-8"/>
          <w:w w:val="105"/>
        </w:rPr>
        <w:t> </w:t>
      </w:r>
      <w:r>
        <w:rPr>
          <w:color w:val="231F20"/>
          <w:w w:val="105"/>
        </w:rPr>
        <w:t>Atarasquillo</w:t>
      </w:r>
      <w:r>
        <w:rPr>
          <w:color w:val="231F20"/>
          <w:spacing w:val="-8"/>
          <w:w w:val="105"/>
        </w:rPr>
        <w:t> </w:t>
      </w:r>
      <w:r>
        <w:rPr>
          <w:color w:val="231F20"/>
          <w:w w:val="105"/>
        </w:rPr>
        <w:t>con</w:t>
      </w:r>
      <w:r>
        <w:rPr>
          <w:color w:val="231F20"/>
          <w:spacing w:val="-8"/>
          <w:w w:val="105"/>
        </w:rPr>
        <w:t> </w:t>
      </w:r>
      <w:r>
        <w:rPr>
          <w:color w:val="231F20"/>
          <w:w w:val="105"/>
        </w:rPr>
        <w:t>las</w:t>
      </w:r>
      <w:r>
        <w:rPr>
          <w:color w:val="231F20"/>
          <w:spacing w:val="-8"/>
          <w:w w:val="105"/>
        </w:rPr>
        <w:t> </w:t>
      </w:r>
      <w:r>
        <w:rPr>
          <w:color w:val="231F20"/>
          <w:w w:val="105"/>
        </w:rPr>
        <w:t>autoridades</w:t>
      </w:r>
      <w:r>
        <w:rPr>
          <w:color w:val="231F20"/>
          <w:spacing w:val="-8"/>
          <w:w w:val="105"/>
        </w:rPr>
        <w:t> </w:t>
      </w:r>
      <w:r>
        <w:rPr>
          <w:color w:val="231F20"/>
          <w:w w:val="105"/>
        </w:rPr>
        <w:t>de</w:t>
      </w:r>
      <w:r>
        <w:rPr>
          <w:color w:val="231F20"/>
          <w:spacing w:val="-8"/>
          <w:w w:val="105"/>
        </w:rPr>
        <w:t> </w:t>
      </w:r>
      <w:r>
        <w:rPr>
          <w:color w:val="231F20"/>
          <w:w w:val="105"/>
        </w:rPr>
        <w:t>Lerma.</w:t>
      </w:r>
    </w:p>
    <w:p>
      <w:pPr>
        <w:pStyle w:val="BodyText"/>
        <w:spacing w:before="2"/>
        <w:rPr>
          <w:sz w:val="23"/>
        </w:rPr>
      </w:pPr>
    </w:p>
    <w:p>
      <w:pPr>
        <w:pStyle w:val="BodyText"/>
        <w:spacing w:line="249" w:lineRule="auto"/>
        <w:ind w:left="907" w:right="903"/>
        <w:jc w:val="both"/>
      </w:pPr>
      <w:r>
        <w:rPr>
          <w:color w:val="231F20"/>
          <w:w w:val="105"/>
        </w:rPr>
        <w:t>En Lerma los propios del ayuntamiento fueron desamortizados rápidamente entre 1856 y 1857. El ayuntamiento logró acrecentar las contribuciones debido a que se trasladó el dominio de la tierra de propiedad corporativa      a propiedad individual, es decir, estos propios se otorgaron en propiedad particular a los vecinos de Lerma. </w:t>
      </w:r>
      <w:r>
        <w:rPr>
          <w:color w:val="231F20"/>
          <w:spacing w:val="-3"/>
          <w:w w:val="105"/>
        </w:rPr>
        <w:t>No </w:t>
      </w:r>
      <w:r>
        <w:rPr>
          <w:color w:val="231F20"/>
          <w:w w:val="105"/>
        </w:rPr>
        <w:t>obstante, por algunas referencias localizadas en las fuentes municipales, las autoridades locales se quejaban de la falta de pago por parte de los adjudicatarios. En 1859 el presidente </w:t>
      </w:r>
      <w:r>
        <w:rPr>
          <w:color w:val="231F20"/>
          <w:spacing w:val="-4"/>
          <w:w w:val="111"/>
        </w:rPr>
        <w:t>m</w:t>
      </w:r>
      <w:r>
        <w:rPr>
          <w:color w:val="231F20"/>
          <w:spacing w:val="1"/>
          <w:w w:val="108"/>
        </w:rPr>
        <w:t>unic</w:t>
      </w:r>
      <w:r>
        <w:rPr>
          <w:color w:val="231F20"/>
          <w:spacing w:val="-2"/>
          <w:w w:val="108"/>
        </w:rPr>
        <w:t>i</w:t>
      </w:r>
      <w:r>
        <w:rPr>
          <w:color w:val="231F20"/>
          <w:spacing w:val="2"/>
          <w:w w:val="111"/>
        </w:rPr>
        <w:t>p</w:t>
      </w:r>
      <w:r>
        <w:rPr>
          <w:color w:val="231F20"/>
          <w:spacing w:val="2"/>
          <w:w w:val="105"/>
        </w:rPr>
        <w:t>a</w:t>
      </w:r>
      <w:r>
        <w:rPr>
          <w:color w:val="231F20"/>
          <w:w w:val="97"/>
        </w:rPr>
        <w:t>l</w:t>
      </w:r>
      <w:r>
        <w:rPr>
          <w:color w:val="231F20"/>
        </w:rPr>
        <w:t> </w:t>
      </w:r>
      <w:r>
        <w:rPr>
          <w:color w:val="231F20"/>
          <w:spacing w:val="-21"/>
        </w:rPr>
        <w:t> </w:t>
      </w:r>
      <w:r>
        <w:rPr>
          <w:color w:val="231F20"/>
          <w:spacing w:val="1"/>
          <w:w w:val="107"/>
        </w:rPr>
        <w:t>d</w:t>
      </w:r>
      <w:r>
        <w:rPr>
          <w:color w:val="231F20"/>
          <w:w w:val="107"/>
        </w:rPr>
        <w:t>e</w:t>
      </w:r>
      <w:r>
        <w:rPr>
          <w:color w:val="231F20"/>
        </w:rPr>
        <w:t> </w:t>
      </w:r>
      <w:r>
        <w:rPr>
          <w:color w:val="231F20"/>
          <w:spacing w:val="-21"/>
        </w:rPr>
        <w:t> </w:t>
      </w:r>
      <w:r>
        <w:rPr>
          <w:color w:val="231F20"/>
          <w:spacing w:val="3"/>
          <w:w w:val="93"/>
        </w:rPr>
        <w:t>L</w:t>
      </w:r>
      <w:r>
        <w:rPr>
          <w:color w:val="231F20"/>
          <w:spacing w:val="1"/>
          <w:w w:val="108"/>
        </w:rPr>
        <w:t>e</w:t>
      </w:r>
      <w:r>
        <w:rPr>
          <w:color w:val="231F20"/>
          <w:spacing w:val="2"/>
          <w:w w:val="108"/>
        </w:rPr>
        <w:t>r</w:t>
      </w:r>
      <w:r>
        <w:rPr>
          <w:color w:val="231F20"/>
          <w:w w:val="111"/>
        </w:rPr>
        <w:t>m</w:t>
      </w:r>
      <w:r>
        <w:rPr>
          <w:color w:val="231F20"/>
          <w:w w:val="105"/>
        </w:rPr>
        <w:t>a</w:t>
      </w:r>
      <w:r>
        <w:rPr>
          <w:color w:val="231F20"/>
        </w:rPr>
        <w:t> </w:t>
      </w:r>
      <w:r>
        <w:rPr>
          <w:color w:val="231F20"/>
          <w:spacing w:val="-21"/>
        </w:rPr>
        <w:t> </w:t>
      </w:r>
      <w:r>
        <w:rPr>
          <w:color w:val="231F20"/>
          <w:w w:val="111"/>
        </w:rPr>
        <w:t>m</w:t>
      </w:r>
      <w:r>
        <w:rPr>
          <w:color w:val="231F20"/>
          <w:spacing w:val="-1"/>
          <w:w w:val="105"/>
        </w:rPr>
        <w:t>a</w:t>
      </w:r>
      <w:r>
        <w:rPr>
          <w:color w:val="231F20"/>
          <w:spacing w:val="1"/>
          <w:w w:val="106"/>
        </w:rPr>
        <w:t>ni</w:t>
      </w:r>
      <w:r>
        <w:rPr>
          <w:color w:val="231F20"/>
          <w:spacing w:val="-1"/>
          <w:w w:val="106"/>
        </w:rPr>
        <w:t>f</w:t>
      </w:r>
      <w:r>
        <w:rPr>
          <w:color w:val="231F20"/>
          <w:spacing w:val="1"/>
          <w:w w:val="101"/>
        </w:rPr>
        <w:t>e</w:t>
      </w:r>
      <w:r>
        <w:rPr>
          <w:color w:val="231F20"/>
          <w:w w:val="101"/>
        </w:rPr>
        <w:t>s</w:t>
      </w:r>
      <w:r>
        <w:rPr>
          <w:color w:val="231F20"/>
          <w:spacing w:val="-1"/>
          <w:w w:val="116"/>
        </w:rPr>
        <w:t>t</w:t>
      </w:r>
      <w:r>
        <w:rPr>
          <w:color w:val="231F20"/>
          <w:w w:val="107"/>
        </w:rPr>
        <w:t>ó</w:t>
      </w:r>
      <w:r>
        <w:rPr>
          <w:color w:val="231F20"/>
        </w:rPr>
        <w:t> </w:t>
      </w:r>
      <w:r>
        <w:rPr>
          <w:color w:val="231F20"/>
          <w:spacing w:val="-21"/>
        </w:rPr>
        <w:t> </w:t>
      </w:r>
      <w:r>
        <w:rPr>
          <w:color w:val="231F20"/>
          <w:w w:val="100"/>
        </w:rPr>
        <w:t>s</w:t>
      </w:r>
      <w:r>
        <w:rPr>
          <w:color w:val="231F20"/>
          <w:w w:val="113"/>
        </w:rPr>
        <w:t>u</w:t>
      </w:r>
      <w:r>
        <w:rPr>
          <w:color w:val="231F20"/>
        </w:rPr>
        <w:t> </w:t>
      </w:r>
      <w:r>
        <w:rPr>
          <w:color w:val="231F20"/>
          <w:spacing w:val="-21"/>
        </w:rPr>
        <w:t> </w:t>
      </w:r>
      <w:r>
        <w:rPr>
          <w:color w:val="231F20"/>
          <w:spacing w:val="1"/>
          <w:w w:val="111"/>
        </w:rPr>
        <w:t>i</w:t>
      </w:r>
      <w:r>
        <w:rPr>
          <w:color w:val="231F20"/>
          <w:w w:val="111"/>
        </w:rPr>
        <w:t>n</w:t>
      </w:r>
      <w:r>
        <w:rPr>
          <w:color w:val="231F20"/>
          <w:spacing w:val="1"/>
          <w:w w:val="105"/>
        </w:rPr>
        <w:t>c</w:t>
      </w:r>
      <w:r>
        <w:rPr>
          <w:color w:val="231F20"/>
          <w:spacing w:val="-2"/>
          <w:w w:val="105"/>
        </w:rPr>
        <w:t>o</w:t>
      </w:r>
      <w:r>
        <w:rPr>
          <w:color w:val="231F20"/>
          <w:spacing w:val="1"/>
          <w:w w:val="107"/>
        </w:rPr>
        <w:t>n</w:t>
      </w:r>
      <w:r>
        <w:rPr>
          <w:color w:val="231F20"/>
          <w:spacing w:val="-1"/>
          <w:w w:val="107"/>
        </w:rPr>
        <w:t>f</w:t>
      </w:r>
      <w:r>
        <w:rPr>
          <w:color w:val="231F20"/>
          <w:spacing w:val="-2"/>
          <w:w w:val="108"/>
        </w:rPr>
        <w:t>o</w:t>
      </w:r>
      <w:r>
        <w:rPr>
          <w:color w:val="231F20"/>
          <w:spacing w:val="2"/>
          <w:w w:val="118"/>
        </w:rPr>
        <w:t>r</w:t>
      </w:r>
      <w:r>
        <w:rPr>
          <w:color w:val="231F20"/>
          <w:spacing w:val="1"/>
          <w:w w:val="110"/>
        </w:rPr>
        <w:t>mid</w:t>
      </w:r>
      <w:r>
        <w:rPr>
          <w:color w:val="231F20"/>
          <w:spacing w:val="1"/>
          <w:w w:val="109"/>
        </w:rPr>
        <w:t>a</w:t>
      </w:r>
      <w:r>
        <w:rPr>
          <w:color w:val="231F20"/>
          <w:w w:val="109"/>
        </w:rPr>
        <w:t>d</w:t>
      </w:r>
      <w:r>
        <w:rPr>
          <w:color w:val="231F20"/>
        </w:rPr>
        <w:t> </w:t>
      </w:r>
      <w:r>
        <w:rPr>
          <w:color w:val="231F20"/>
          <w:spacing w:val="-21"/>
        </w:rPr>
        <w:t> </w:t>
      </w:r>
      <w:r>
        <w:rPr>
          <w:color w:val="231F20"/>
          <w:spacing w:val="3"/>
          <w:w w:val="111"/>
        </w:rPr>
        <w:t>p</w:t>
      </w:r>
      <w:r>
        <w:rPr>
          <w:color w:val="231F20"/>
          <w:spacing w:val="-2"/>
          <w:w w:val="108"/>
        </w:rPr>
        <w:t>o</w:t>
      </w:r>
      <w:r>
        <w:rPr>
          <w:color w:val="231F20"/>
          <w:spacing w:val="-2"/>
          <w:w w:val="118"/>
        </w:rPr>
        <w:t>r</w:t>
      </w:r>
      <w:r>
        <w:rPr>
          <w:color w:val="231F20"/>
          <w:spacing w:val="-2"/>
          <w:w w:val="108"/>
        </w:rPr>
        <w:t>q</w:t>
      </w:r>
      <w:r>
        <w:rPr>
          <w:color w:val="231F20"/>
          <w:spacing w:val="1"/>
          <w:w w:val="107"/>
        </w:rPr>
        <w:t>u</w:t>
      </w:r>
      <w:r>
        <w:rPr>
          <w:color w:val="231F20"/>
          <w:w w:val="107"/>
        </w:rPr>
        <w:t>e</w:t>
      </w:r>
      <w:r>
        <w:rPr>
          <w:color w:val="231F20"/>
        </w:rPr>
        <w:t> </w:t>
      </w:r>
      <w:r>
        <w:rPr>
          <w:color w:val="231F20"/>
          <w:spacing w:val="-21"/>
        </w:rPr>
        <w:t> </w:t>
      </w:r>
      <w:r>
        <w:rPr>
          <w:color w:val="231F20"/>
          <w:spacing w:val="-6"/>
          <w:w w:val="39"/>
        </w:rPr>
        <w:t>“</w:t>
      </w:r>
      <w:r>
        <w:rPr>
          <w:color w:val="231F20"/>
          <w:w w:val="116"/>
        </w:rPr>
        <w:t>n</w:t>
      </w:r>
      <w:r>
        <w:rPr>
          <w:color w:val="231F20"/>
          <w:w w:val="108"/>
        </w:rPr>
        <w:t>o</w:t>
      </w:r>
      <w:r>
        <w:rPr>
          <w:color w:val="231F20"/>
        </w:rPr>
        <w:t> </w:t>
      </w:r>
      <w:r>
        <w:rPr>
          <w:color w:val="231F20"/>
          <w:spacing w:val="-21"/>
        </w:rPr>
        <w:t> </w:t>
      </w:r>
      <w:r>
        <w:rPr>
          <w:color w:val="231F20"/>
          <w:spacing w:val="2"/>
          <w:w w:val="116"/>
        </w:rPr>
        <w:t>t</w:t>
      </w:r>
      <w:r>
        <w:rPr>
          <w:color w:val="231F20"/>
          <w:spacing w:val="1"/>
          <w:w w:val="108"/>
        </w:rPr>
        <w:t>ie</w:t>
      </w:r>
      <w:r>
        <w:rPr>
          <w:color w:val="231F20"/>
          <w:w w:val="108"/>
        </w:rPr>
        <w:t>n</w:t>
      </w:r>
      <w:r>
        <w:rPr>
          <w:color w:val="231F20"/>
          <w:spacing w:val="1"/>
          <w:w w:val="109"/>
        </w:rPr>
        <w:t>e</w:t>
      </w:r>
      <w:r>
        <w:rPr>
          <w:color w:val="231F20"/>
          <w:w w:val="109"/>
        </w:rPr>
        <w:t>n</w:t>
      </w:r>
      <w:r>
        <w:rPr>
          <w:color w:val="231F20"/>
        </w:rPr>
        <w:t> </w:t>
      </w:r>
      <w:r>
        <w:rPr>
          <w:color w:val="231F20"/>
          <w:spacing w:val="-21"/>
        </w:rPr>
        <w:t> </w:t>
      </w:r>
      <w:r>
        <w:rPr>
          <w:color w:val="231F20"/>
          <w:spacing w:val="1"/>
          <w:w w:val="97"/>
        </w:rPr>
        <w:t>l</w:t>
      </w:r>
      <w:r>
        <w:rPr>
          <w:color w:val="231F20"/>
          <w:w w:val="105"/>
        </w:rPr>
        <w:t>a</w:t>
      </w:r>
      <w:r>
        <w:rPr>
          <w:color w:val="231F20"/>
          <w:w w:val="100"/>
        </w:rPr>
        <w:t>s </w:t>
      </w:r>
      <w:r>
        <w:rPr>
          <w:color w:val="231F20"/>
          <w:spacing w:val="-1"/>
          <w:w w:val="105"/>
        </w:rPr>
        <w:t>a</w:t>
      </w:r>
      <w:r>
        <w:rPr>
          <w:color w:val="231F20"/>
          <w:spacing w:val="-2"/>
          <w:w w:val="118"/>
        </w:rPr>
        <w:t>r</w:t>
      </w:r>
      <w:r>
        <w:rPr>
          <w:color w:val="231F20"/>
          <w:spacing w:val="1"/>
          <w:w w:val="101"/>
        </w:rPr>
        <w:t>c</w:t>
      </w:r>
      <w:r>
        <w:rPr>
          <w:color w:val="231F20"/>
          <w:w w:val="105"/>
        </w:rPr>
        <w:t>a</w:t>
      </w:r>
      <w:r>
        <w:rPr>
          <w:color w:val="231F20"/>
          <w:w w:val="100"/>
        </w:rPr>
        <w:t>s</w:t>
      </w:r>
      <w:r>
        <w:rPr>
          <w:color w:val="231F20"/>
          <w:spacing w:val="7"/>
        </w:rPr>
        <w:t> </w:t>
      </w:r>
      <w:r>
        <w:rPr>
          <w:color w:val="231F20"/>
          <w:spacing w:val="-4"/>
          <w:w w:val="111"/>
        </w:rPr>
        <w:t>m</w:t>
      </w:r>
      <w:r>
        <w:rPr>
          <w:color w:val="231F20"/>
          <w:spacing w:val="1"/>
          <w:w w:val="108"/>
        </w:rPr>
        <w:t>unic</w:t>
      </w:r>
      <w:r>
        <w:rPr>
          <w:color w:val="231F20"/>
          <w:spacing w:val="-2"/>
          <w:w w:val="108"/>
        </w:rPr>
        <w:t>i</w:t>
      </w:r>
      <w:r>
        <w:rPr>
          <w:color w:val="231F20"/>
          <w:spacing w:val="2"/>
          <w:w w:val="111"/>
        </w:rPr>
        <w:t>p</w:t>
      </w:r>
      <w:r>
        <w:rPr>
          <w:color w:val="231F20"/>
          <w:spacing w:val="2"/>
          <w:w w:val="105"/>
        </w:rPr>
        <w:t>a</w:t>
      </w:r>
      <w:r>
        <w:rPr>
          <w:color w:val="231F20"/>
          <w:spacing w:val="1"/>
          <w:w w:val="100"/>
        </w:rPr>
        <w:t>le</w:t>
      </w:r>
      <w:r>
        <w:rPr>
          <w:color w:val="231F20"/>
          <w:w w:val="100"/>
        </w:rPr>
        <w:t>s</w:t>
      </w:r>
      <w:r>
        <w:rPr>
          <w:color w:val="231F20"/>
          <w:spacing w:val="7"/>
        </w:rPr>
        <w:t> </w:t>
      </w:r>
      <w:r>
        <w:rPr>
          <w:color w:val="231F20"/>
          <w:spacing w:val="1"/>
          <w:w w:val="111"/>
        </w:rPr>
        <w:t>n</w:t>
      </w:r>
      <w:r>
        <w:rPr>
          <w:color w:val="231F20"/>
          <w:w w:val="111"/>
        </w:rPr>
        <w:t>i</w:t>
      </w:r>
      <w:r>
        <w:rPr>
          <w:color w:val="231F20"/>
          <w:spacing w:val="7"/>
        </w:rPr>
        <w:t> </w:t>
      </w:r>
      <w:r>
        <w:rPr>
          <w:color w:val="231F20"/>
          <w:spacing w:val="1"/>
          <w:w w:val="114"/>
        </w:rPr>
        <w:t>u</w:t>
      </w:r>
      <w:r>
        <w:rPr>
          <w:color w:val="231F20"/>
          <w:w w:val="114"/>
        </w:rPr>
        <w:t>n</w:t>
      </w:r>
      <w:r>
        <w:rPr>
          <w:color w:val="231F20"/>
          <w:spacing w:val="7"/>
        </w:rPr>
        <w:t> </w:t>
      </w:r>
      <w:r>
        <w:rPr>
          <w:color w:val="231F20"/>
          <w:spacing w:val="1"/>
          <w:w w:val="107"/>
        </w:rPr>
        <w:t>ce</w:t>
      </w:r>
      <w:r>
        <w:rPr>
          <w:color w:val="231F20"/>
          <w:spacing w:val="-4"/>
          <w:w w:val="107"/>
        </w:rPr>
        <w:t>n</w:t>
      </w:r>
      <w:r>
        <w:rPr>
          <w:color w:val="231F20"/>
          <w:spacing w:val="2"/>
          <w:w w:val="116"/>
        </w:rPr>
        <w:t>t</w:t>
      </w:r>
      <w:r>
        <w:rPr>
          <w:color w:val="231F20"/>
          <w:spacing w:val="-3"/>
          <w:w w:val="105"/>
        </w:rPr>
        <w:t>a</w:t>
      </w:r>
      <w:r>
        <w:rPr>
          <w:color w:val="231F20"/>
          <w:spacing w:val="-1"/>
          <w:w w:val="98"/>
        </w:rPr>
        <w:t>v</w:t>
      </w:r>
      <w:r>
        <w:rPr>
          <w:color w:val="231F20"/>
          <w:spacing w:val="-15"/>
          <w:w w:val="108"/>
        </w:rPr>
        <w:t>o</w:t>
      </w:r>
      <w:r>
        <w:rPr>
          <w:color w:val="231F20"/>
          <w:w w:val="40"/>
        </w:rPr>
        <w:t>”</w:t>
      </w:r>
      <w:r>
        <w:rPr>
          <w:color w:val="231F20"/>
          <w:spacing w:val="7"/>
        </w:rPr>
        <w:t> </w:t>
      </w:r>
      <w:r>
        <w:rPr>
          <w:color w:val="231F20"/>
          <w:w w:val="105"/>
        </w:rPr>
        <w:t>a</w:t>
      </w:r>
      <w:r>
        <w:rPr>
          <w:color w:val="231F20"/>
          <w:spacing w:val="7"/>
        </w:rPr>
        <w:t> </w:t>
      </w:r>
      <w:r>
        <w:rPr>
          <w:color w:val="231F20"/>
          <w:spacing w:val="3"/>
          <w:w w:val="111"/>
        </w:rPr>
        <w:t>p</w:t>
      </w:r>
      <w:r>
        <w:rPr>
          <w:color w:val="231F20"/>
          <w:spacing w:val="1"/>
          <w:w w:val="101"/>
        </w:rPr>
        <w:t>e</w:t>
      </w:r>
      <w:r>
        <w:rPr>
          <w:color w:val="231F20"/>
          <w:spacing w:val="2"/>
          <w:w w:val="101"/>
        </w:rPr>
        <w:t>s</w:t>
      </w:r>
      <w:r>
        <w:rPr>
          <w:color w:val="231F20"/>
          <w:spacing w:val="-1"/>
          <w:w w:val="105"/>
        </w:rPr>
        <w:t>a</w:t>
      </w:r>
      <w:r>
        <w:rPr>
          <w:color w:val="231F20"/>
          <w:w w:val="118"/>
        </w:rPr>
        <w:t>r</w:t>
      </w:r>
      <w:r>
        <w:rPr>
          <w:color w:val="231F20"/>
          <w:spacing w:val="7"/>
        </w:rPr>
        <w:t> </w:t>
      </w:r>
      <w:r>
        <w:rPr>
          <w:color w:val="231F20"/>
          <w:spacing w:val="1"/>
          <w:w w:val="107"/>
        </w:rPr>
        <w:t>d</w:t>
      </w:r>
      <w:r>
        <w:rPr>
          <w:color w:val="231F20"/>
          <w:w w:val="107"/>
        </w:rPr>
        <w:t>e</w:t>
      </w:r>
      <w:r>
        <w:rPr>
          <w:color w:val="231F20"/>
          <w:spacing w:val="7"/>
        </w:rPr>
        <w:t> </w:t>
      </w:r>
      <w:r>
        <w:rPr>
          <w:color w:val="231F20"/>
          <w:spacing w:val="-2"/>
          <w:w w:val="108"/>
        </w:rPr>
        <w:t>q</w:t>
      </w:r>
      <w:r>
        <w:rPr>
          <w:color w:val="231F20"/>
          <w:spacing w:val="1"/>
          <w:w w:val="107"/>
        </w:rPr>
        <w:t>u</w:t>
      </w:r>
      <w:r>
        <w:rPr>
          <w:color w:val="231F20"/>
          <w:w w:val="107"/>
        </w:rPr>
        <w:t>e</w:t>
      </w:r>
      <w:r>
        <w:rPr>
          <w:color w:val="231F20"/>
          <w:spacing w:val="7"/>
        </w:rPr>
        <w:t> </w:t>
      </w:r>
      <w:r>
        <w:rPr>
          <w:color w:val="231F20"/>
          <w:spacing w:val="1"/>
          <w:w w:val="101"/>
        </w:rPr>
        <w:t>y</w:t>
      </w:r>
      <w:r>
        <w:rPr>
          <w:color w:val="231F20"/>
          <w:w w:val="101"/>
        </w:rPr>
        <w:t>a</w:t>
      </w:r>
      <w:r>
        <w:rPr>
          <w:color w:val="231F20"/>
          <w:spacing w:val="7"/>
        </w:rPr>
        <w:t> </w:t>
      </w:r>
      <w:r>
        <w:rPr>
          <w:color w:val="231F20"/>
          <w:spacing w:val="2"/>
          <w:w w:val="100"/>
        </w:rPr>
        <w:t>s</w:t>
      </w:r>
      <w:r>
        <w:rPr>
          <w:color w:val="231F20"/>
          <w:w w:val="101"/>
        </w:rPr>
        <w:t>e</w:t>
      </w:r>
      <w:r>
        <w:rPr>
          <w:color w:val="231F20"/>
          <w:spacing w:val="7"/>
        </w:rPr>
        <w:t> </w:t>
      </w:r>
      <w:r>
        <w:rPr>
          <w:color w:val="231F20"/>
          <w:w w:val="113"/>
        </w:rPr>
        <w:t>h</w:t>
      </w:r>
      <w:r>
        <w:rPr>
          <w:color w:val="231F20"/>
          <w:spacing w:val="-1"/>
          <w:w w:val="105"/>
        </w:rPr>
        <w:t>a</w:t>
      </w:r>
      <w:r>
        <w:rPr>
          <w:color w:val="231F20"/>
          <w:spacing w:val="-2"/>
          <w:w w:val="108"/>
        </w:rPr>
        <w:t>b</w:t>
      </w:r>
      <w:r>
        <w:rPr>
          <w:color w:val="231F20"/>
          <w:spacing w:val="1"/>
          <w:w w:val="92"/>
        </w:rPr>
        <w:t>í</w:t>
      </w:r>
      <w:r>
        <w:rPr>
          <w:color w:val="231F20"/>
          <w:spacing w:val="-1"/>
          <w:w w:val="105"/>
        </w:rPr>
        <w:t>a</w:t>
      </w:r>
      <w:r>
        <w:rPr>
          <w:color w:val="231F20"/>
          <w:w w:val="116"/>
        </w:rPr>
        <w:t>n</w:t>
      </w:r>
      <w:r>
        <w:rPr>
          <w:color w:val="231F20"/>
          <w:spacing w:val="7"/>
        </w:rPr>
        <w:t> </w:t>
      </w:r>
      <w:r>
        <w:rPr>
          <w:color w:val="231F20"/>
          <w:spacing w:val="-2"/>
          <w:w w:val="118"/>
        </w:rPr>
        <w:t>r</w:t>
      </w:r>
      <w:r>
        <w:rPr>
          <w:color w:val="231F20"/>
          <w:spacing w:val="1"/>
          <w:w w:val="107"/>
        </w:rPr>
        <w:t>e</w:t>
      </w:r>
      <w:r>
        <w:rPr>
          <w:color w:val="231F20"/>
          <w:spacing w:val="2"/>
          <w:w w:val="107"/>
        </w:rPr>
        <w:t>p</w:t>
      </w:r>
      <w:r>
        <w:rPr>
          <w:color w:val="231F20"/>
          <w:spacing w:val="-1"/>
          <w:w w:val="105"/>
        </w:rPr>
        <w:t>a</w:t>
      </w:r>
      <w:r>
        <w:rPr>
          <w:color w:val="231F20"/>
          <w:spacing w:val="3"/>
          <w:w w:val="118"/>
        </w:rPr>
        <w:t>r</w:t>
      </w:r>
      <w:r>
        <w:rPr>
          <w:color w:val="231F20"/>
          <w:spacing w:val="2"/>
          <w:w w:val="116"/>
        </w:rPr>
        <w:t>t</w:t>
      </w:r>
      <w:r>
        <w:rPr>
          <w:color w:val="231F20"/>
          <w:spacing w:val="1"/>
          <w:w w:val="108"/>
        </w:rPr>
        <w:t>id</w:t>
      </w:r>
      <w:r>
        <w:rPr>
          <w:color w:val="231F20"/>
          <w:w w:val="108"/>
        </w:rPr>
        <w:t>o</w:t>
      </w:r>
      <w:r>
        <w:rPr>
          <w:color w:val="231F20"/>
          <w:spacing w:val="7"/>
        </w:rPr>
        <w:t> </w:t>
      </w:r>
      <w:r>
        <w:rPr>
          <w:color w:val="231F20"/>
          <w:spacing w:val="1"/>
          <w:w w:val="97"/>
        </w:rPr>
        <w:t>l</w:t>
      </w:r>
      <w:r>
        <w:rPr>
          <w:color w:val="231F20"/>
          <w:w w:val="105"/>
        </w:rPr>
        <w:t>a</w:t>
      </w:r>
      <w:r>
        <w:rPr>
          <w:color w:val="231F20"/>
          <w:w w:val="100"/>
        </w:rPr>
        <w:t>s </w:t>
      </w:r>
      <w:r>
        <w:rPr>
          <w:color w:val="231F20"/>
          <w:w w:val="105"/>
        </w:rPr>
        <w:t>tierras de la parcialidad de San Diego que formaba parte de los propios del ayuntamiento. Agregaba</w:t>
      </w:r>
      <w:r>
        <w:rPr>
          <w:color w:val="231F20"/>
          <w:spacing w:val="13"/>
          <w:w w:val="105"/>
        </w:rPr>
        <w:t> </w:t>
      </w:r>
      <w:r>
        <w:rPr>
          <w:color w:val="231F20"/>
          <w:w w:val="105"/>
        </w:rPr>
        <w:t>que:</w:t>
      </w:r>
    </w:p>
    <w:p>
      <w:pPr>
        <w:pStyle w:val="BodyText"/>
        <w:spacing w:before="10"/>
        <w:rPr>
          <w:sz w:val="21"/>
        </w:rPr>
      </w:pPr>
    </w:p>
    <w:p>
      <w:pPr>
        <w:spacing w:before="0"/>
        <w:ind w:left="1474" w:right="1471" w:firstLine="0"/>
        <w:jc w:val="both"/>
        <w:rPr>
          <w:sz w:val="11"/>
        </w:rPr>
      </w:pPr>
      <w:r>
        <w:rPr>
          <w:color w:val="231F20"/>
          <w:w w:val="105"/>
          <w:sz w:val="20"/>
        </w:rPr>
        <w:t>Conforme a la suprema circular de 15 del actual que impone a los capitales una contribución por una sola vez al ilustre </w:t>
      </w:r>
      <w:r>
        <w:rPr>
          <w:color w:val="231F20"/>
          <w:spacing w:val="-3"/>
          <w:w w:val="105"/>
          <w:sz w:val="20"/>
        </w:rPr>
        <w:t>Ayuntamiento </w:t>
      </w:r>
      <w:r>
        <w:rPr>
          <w:color w:val="231F20"/>
          <w:w w:val="105"/>
          <w:sz w:val="20"/>
        </w:rPr>
        <w:t>que tengo el honor de presidir le corresponde satisfacer la suma de doscientos</w:t>
      </w:r>
      <w:r>
        <w:rPr>
          <w:color w:val="231F20"/>
          <w:spacing w:val="-10"/>
          <w:w w:val="105"/>
          <w:sz w:val="20"/>
        </w:rPr>
        <w:t> </w:t>
      </w:r>
      <w:r>
        <w:rPr>
          <w:color w:val="231F20"/>
          <w:w w:val="105"/>
          <w:sz w:val="20"/>
        </w:rPr>
        <w:t>pesos</w:t>
      </w:r>
      <w:r>
        <w:rPr>
          <w:color w:val="231F20"/>
          <w:spacing w:val="-10"/>
          <w:w w:val="105"/>
          <w:sz w:val="20"/>
        </w:rPr>
        <w:t> </w:t>
      </w:r>
      <w:r>
        <w:rPr>
          <w:color w:val="231F20"/>
          <w:w w:val="105"/>
          <w:sz w:val="20"/>
        </w:rPr>
        <w:t>por</w:t>
      </w:r>
      <w:r>
        <w:rPr>
          <w:color w:val="231F20"/>
          <w:spacing w:val="-10"/>
          <w:w w:val="105"/>
          <w:sz w:val="20"/>
        </w:rPr>
        <w:t> </w:t>
      </w:r>
      <w:r>
        <w:rPr>
          <w:color w:val="231F20"/>
          <w:w w:val="105"/>
          <w:sz w:val="20"/>
        </w:rPr>
        <w:t>el</w:t>
      </w:r>
      <w:r>
        <w:rPr>
          <w:color w:val="231F20"/>
          <w:spacing w:val="-10"/>
          <w:w w:val="105"/>
          <w:sz w:val="20"/>
        </w:rPr>
        <w:t> </w:t>
      </w:r>
      <w:r>
        <w:rPr>
          <w:color w:val="231F20"/>
          <w:w w:val="105"/>
          <w:sz w:val="20"/>
        </w:rPr>
        <w:t>capital</w:t>
      </w:r>
      <w:r>
        <w:rPr>
          <w:color w:val="231F20"/>
          <w:spacing w:val="-10"/>
          <w:w w:val="105"/>
          <w:sz w:val="20"/>
        </w:rPr>
        <w:t> </w:t>
      </w:r>
      <w:r>
        <w:rPr>
          <w:color w:val="231F20"/>
          <w:w w:val="105"/>
          <w:sz w:val="20"/>
        </w:rPr>
        <w:t>de</w:t>
      </w:r>
      <w:r>
        <w:rPr>
          <w:color w:val="231F20"/>
          <w:spacing w:val="-10"/>
          <w:w w:val="105"/>
          <w:sz w:val="20"/>
        </w:rPr>
        <w:t> </w:t>
      </w:r>
      <w:r>
        <w:rPr>
          <w:color w:val="231F20"/>
          <w:w w:val="105"/>
          <w:sz w:val="20"/>
        </w:rPr>
        <w:t>diez</w:t>
      </w:r>
      <w:r>
        <w:rPr>
          <w:color w:val="231F20"/>
          <w:spacing w:val="-10"/>
          <w:w w:val="105"/>
          <w:sz w:val="20"/>
        </w:rPr>
        <w:t> </w:t>
      </w:r>
      <w:r>
        <w:rPr>
          <w:color w:val="231F20"/>
          <w:w w:val="105"/>
          <w:sz w:val="20"/>
        </w:rPr>
        <w:t>y</w:t>
      </w:r>
      <w:r>
        <w:rPr>
          <w:color w:val="231F20"/>
          <w:spacing w:val="-10"/>
          <w:w w:val="105"/>
          <w:sz w:val="20"/>
        </w:rPr>
        <w:t> </w:t>
      </w:r>
      <w:r>
        <w:rPr>
          <w:color w:val="231F20"/>
          <w:w w:val="105"/>
          <w:sz w:val="20"/>
        </w:rPr>
        <w:t>siete</w:t>
      </w:r>
      <w:r>
        <w:rPr>
          <w:color w:val="231F20"/>
          <w:spacing w:val="-10"/>
          <w:w w:val="105"/>
          <w:sz w:val="20"/>
        </w:rPr>
        <w:t> </w:t>
      </w:r>
      <w:r>
        <w:rPr>
          <w:color w:val="231F20"/>
          <w:w w:val="105"/>
          <w:sz w:val="20"/>
        </w:rPr>
        <w:t>mil</w:t>
      </w:r>
      <w:r>
        <w:rPr>
          <w:color w:val="231F20"/>
          <w:spacing w:val="-10"/>
          <w:w w:val="105"/>
          <w:sz w:val="20"/>
        </w:rPr>
        <w:t> </w:t>
      </w:r>
      <w:r>
        <w:rPr>
          <w:color w:val="231F20"/>
          <w:w w:val="105"/>
          <w:sz w:val="20"/>
        </w:rPr>
        <w:t>cuatrocientos</w:t>
      </w:r>
      <w:r>
        <w:rPr>
          <w:color w:val="231F20"/>
          <w:spacing w:val="-10"/>
          <w:w w:val="105"/>
          <w:sz w:val="20"/>
        </w:rPr>
        <w:t> </w:t>
      </w:r>
      <w:r>
        <w:rPr>
          <w:color w:val="231F20"/>
          <w:w w:val="105"/>
          <w:sz w:val="20"/>
        </w:rPr>
        <w:t>setenta y cinco que tiene impuestos en las fincas que del ramo de propios se adjudicaron varios vecinos de esta municipalidad conforme a la ley  de desamortización, y como para que en pago no tienen las arcas municipales ni un centavo para</w:t>
      </w:r>
      <w:r>
        <w:rPr>
          <w:color w:val="231F20"/>
          <w:spacing w:val="-14"/>
          <w:w w:val="105"/>
          <w:sz w:val="20"/>
        </w:rPr>
        <w:t> </w:t>
      </w:r>
      <w:r>
        <w:rPr>
          <w:color w:val="231F20"/>
          <w:w w:val="105"/>
          <w:sz w:val="20"/>
        </w:rPr>
        <w:t>verificarlo.</w:t>
      </w:r>
      <w:r>
        <w:rPr>
          <w:color w:val="231F20"/>
          <w:w w:val="105"/>
          <w:position w:val="7"/>
          <w:sz w:val="11"/>
        </w:rPr>
        <w:t>9</w:t>
      </w:r>
    </w:p>
    <w:p>
      <w:pPr>
        <w:pStyle w:val="BodyText"/>
        <w:spacing w:before="1"/>
        <w:rPr>
          <w:sz w:val="21"/>
        </w:rPr>
      </w:pPr>
    </w:p>
    <w:p>
      <w:pPr>
        <w:pStyle w:val="BodyText"/>
        <w:spacing w:line="249" w:lineRule="auto"/>
        <w:ind w:left="907" w:right="904"/>
        <w:jc w:val="both"/>
      </w:pPr>
      <w:r>
        <w:rPr>
          <w:color w:val="231F20"/>
          <w:spacing w:val="-4"/>
          <w:w w:val="110"/>
        </w:rPr>
        <w:t>Hay</w:t>
      </w:r>
      <w:r>
        <w:rPr>
          <w:color w:val="231F20"/>
          <w:spacing w:val="-36"/>
          <w:w w:val="110"/>
        </w:rPr>
        <w:t> </w:t>
      </w:r>
      <w:r>
        <w:rPr>
          <w:color w:val="231F20"/>
          <w:w w:val="110"/>
        </w:rPr>
        <w:t>noticias</w:t>
      </w:r>
      <w:r>
        <w:rPr>
          <w:color w:val="231F20"/>
          <w:spacing w:val="-36"/>
          <w:w w:val="110"/>
        </w:rPr>
        <w:t> </w:t>
      </w:r>
      <w:r>
        <w:rPr>
          <w:color w:val="231F20"/>
          <w:w w:val="110"/>
        </w:rPr>
        <w:t>de</w:t>
      </w:r>
      <w:r>
        <w:rPr>
          <w:color w:val="231F20"/>
          <w:spacing w:val="-36"/>
          <w:w w:val="110"/>
        </w:rPr>
        <w:t> </w:t>
      </w:r>
      <w:r>
        <w:rPr>
          <w:color w:val="231F20"/>
          <w:w w:val="110"/>
        </w:rPr>
        <w:t>que</w:t>
      </w:r>
      <w:r>
        <w:rPr>
          <w:color w:val="231F20"/>
          <w:spacing w:val="-36"/>
          <w:w w:val="110"/>
        </w:rPr>
        <w:t> </w:t>
      </w:r>
      <w:r>
        <w:rPr>
          <w:color w:val="231F20"/>
          <w:w w:val="110"/>
        </w:rPr>
        <w:t>el</w:t>
      </w:r>
      <w:r>
        <w:rPr>
          <w:color w:val="231F20"/>
          <w:spacing w:val="-36"/>
          <w:w w:val="110"/>
        </w:rPr>
        <w:t> </w:t>
      </w:r>
      <w:r>
        <w:rPr>
          <w:color w:val="231F20"/>
          <w:w w:val="110"/>
        </w:rPr>
        <w:t>ayuntamiento</w:t>
      </w:r>
      <w:r>
        <w:rPr>
          <w:color w:val="231F20"/>
          <w:spacing w:val="-36"/>
          <w:w w:val="110"/>
        </w:rPr>
        <w:t> </w:t>
      </w:r>
      <w:r>
        <w:rPr>
          <w:color w:val="231F20"/>
          <w:w w:val="110"/>
        </w:rPr>
        <w:t>conservó</w:t>
      </w:r>
      <w:r>
        <w:rPr>
          <w:color w:val="231F20"/>
          <w:spacing w:val="-36"/>
          <w:w w:val="110"/>
        </w:rPr>
        <w:t> </w:t>
      </w:r>
      <w:r>
        <w:rPr>
          <w:color w:val="231F20"/>
          <w:w w:val="110"/>
        </w:rPr>
        <w:t>algunas</w:t>
      </w:r>
      <w:r>
        <w:rPr>
          <w:color w:val="231F20"/>
          <w:spacing w:val="-36"/>
          <w:w w:val="110"/>
        </w:rPr>
        <w:t> </w:t>
      </w:r>
      <w:r>
        <w:rPr>
          <w:color w:val="231F20"/>
          <w:w w:val="110"/>
        </w:rPr>
        <w:t>tierras,</w:t>
      </w:r>
      <w:r>
        <w:rPr>
          <w:color w:val="231F20"/>
          <w:spacing w:val="-36"/>
          <w:w w:val="110"/>
        </w:rPr>
        <w:t> </w:t>
      </w:r>
      <w:r>
        <w:rPr>
          <w:color w:val="231F20"/>
          <w:w w:val="110"/>
        </w:rPr>
        <w:t>Así</w:t>
      </w:r>
      <w:r>
        <w:rPr>
          <w:color w:val="231F20"/>
          <w:spacing w:val="-36"/>
          <w:w w:val="110"/>
        </w:rPr>
        <w:t> </w:t>
      </w:r>
      <w:r>
        <w:rPr>
          <w:color w:val="231F20"/>
          <w:w w:val="110"/>
        </w:rPr>
        <w:t>lo</w:t>
      </w:r>
      <w:r>
        <w:rPr>
          <w:color w:val="231F20"/>
          <w:spacing w:val="-36"/>
          <w:w w:val="110"/>
        </w:rPr>
        <w:t> </w:t>
      </w:r>
      <w:r>
        <w:rPr>
          <w:color w:val="231F20"/>
          <w:w w:val="110"/>
        </w:rPr>
        <w:t>muestra la</w:t>
      </w:r>
      <w:r>
        <w:rPr>
          <w:color w:val="231F20"/>
          <w:spacing w:val="-6"/>
          <w:w w:val="110"/>
        </w:rPr>
        <w:t> </w:t>
      </w:r>
      <w:r>
        <w:rPr>
          <w:color w:val="231F20"/>
          <w:w w:val="110"/>
        </w:rPr>
        <w:t>solicitud</w:t>
      </w:r>
      <w:r>
        <w:rPr>
          <w:color w:val="231F20"/>
          <w:spacing w:val="-6"/>
          <w:w w:val="110"/>
        </w:rPr>
        <w:t> </w:t>
      </w:r>
      <w:r>
        <w:rPr>
          <w:color w:val="231F20"/>
          <w:w w:val="110"/>
        </w:rPr>
        <w:t>de</w:t>
      </w:r>
      <w:r>
        <w:rPr>
          <w:color w:val="231F20"/>
          <w:spacing w:val="-6"/>
          <w:w w:val="110"/>
        </w:rPr>
        <w:t> </w:t>
      </w:r>
      <w:r>
        <w:rPr>
          <w:color w:val="231F20"/>
          <w:w w:val="110"/>
        </w:rPr>
        <w:t>Ignacio</w:t>
      </w:r>
      <w:r>
        <w:rPr>
          <w:color w:val="231F20"/>
          <w:spacing w:val="-6"/>
          <w:w w:val="110"/>
        </w:rPr>
        <w:t> </w:t>
      </w:r>
      <w:r>
        <w:rPr>
          <w:color w:val="231F20"/>
          <w:w w:val="110"/>
        </w:rPr>
        <w:t>Lechuga</w:t>
      </w:r>
      <w:r>
        <w:rPr>
          <w:color w:val="231F20"/>
          <w:spacing w:val="-6"/>
          <w:w w:val="110"/>
        </w:rPr>
        <w:t> </w:t>
      </w:r>
      <w:r>
        <w:rPr>
          <w:color w:val="231F20"/>
          <w:w w:val="110"/>
        </w:rPr>
        <w:t>de</w:t>
      </w:r>
      <w:r>
        <w:rPr>
          <w:color w:val="231F20"/>
          <w:spacing w:val="-6"/>
          <w:w w:val="110"/>
        </w:rPr>
        <w:t> </w:t>
      </w:r>
      <w:r>
        <w:rPr>
          <w:color w:val="231F20"/>
          <w:w w:val="110"/>
        </w:rPr>
        <w:t>1859,</w:t>
      </w:r>
      <w:r>
        <w:rPr>
          <w:color w:val="231F20"/>
          <w:spacing w:val="-6"/>
          <w:w w:val="110"/>
        </w:rPr>
        <w:t> </w:t>
      </w:r>
      <w:r>
        <w:rPr>
          <w:color w:val="231F20"/>
          <w:w w:val="110"/>
        </w:rPr>
        <w:t>quien</w:t>
      </w:r>
      <w:r>
        <w:rPr>
          <w:color w:val="231F20"/>
          <w:spacing w:val="-6"/>
          <w:w w:val="110"/>
        </w:rPr>
        <w:t> </w:t>
      </w:r>
      <w:r>
        <w:rPr>
          <w:color w:val="231F20"/>
          <w:w w:val="110"/>
        </w:rPr>
        <w:t>se</w:t>
      </w:r>
      <w:r>
        <w:rPr>
          <w:color w:val="231F20"/>
          <w:spacing w:val="-6"/>
          <w:w w:val="110"/>
        </w:rPr>
        <w:t> </w:t>
      </w:r>
      <w:r>
        <w:rPr>
          <w:color w:val="231F20"/>
          <w:w w:val="110"/>
        </w:rPr>
        <w:t>dirigió</w:t>
      </w:r>
      <w:r>
        <w:rPr>
          <w:color w:val="231F20"/>
          <w:spacing w:val="-6"/>
          <w:w w:val="110"/>
        </w:rPr>
        <w:t> </w:t>
      </w:r>
      <w:r>
        <w:rPr>
          <w:color w:val="231F20"/>
          <w:w w:val="110"/>
        </w:rPr>
        <w:t>al</w:t>
      </w:r>
      <w:r>
        <w:rPr>
          <w:color w:val="231F20"/>
          <w:spacing w:val="-6"/>
          <w:w w:val="110"/>
        </w:rPr>
        <w:t> </w:t>
      </w:r>
      <w:r>
        <w:rPr>
          <w:color w:val="231F20"/>
          <w:w w:val="110"/>
        </w:rPr>
        <w:t>ayuntamiento de Lerma para requerir el arrendamiento de una milpa perteneciente a</w:t>
      </w:r>
      <w:r>
        <w:rPr>
          <w:color w:val="231F20"/>
          <w:spacing w:val="45"/>
          <w:w w:val="110"/>
        </w:rPr>
        <w:t> </w:t>
      </w:r>
      <w:r>
        <w:rPr>
          <w:color w:val="231F20"/>
          <w:w w:val="110"/>
        </w:rPr>
        <w:t>la</w:t>
      </w:r>
    </w:p>
    <w:p>
      <w:pPr>
        <w:pStyle w:val="BodyText"/>
        <w:spacing w:before="5"/>
        <w:rPr>
          <w:sz w:val="19"/>
        </w:rPr>
      </w:pPr>
      <w:r>
        <w:rPr/>
        <w:pict>
          <v:line style="position:absolute;mso-position-horizontal-relative:page;mso-position-vertical-relative:paragraph;z-index:2944;mso-wrap-distance-left:0;mso-wrap-distance-right:0" from="45.354301pt,14.765391pt" to="117.354301pt,14.765391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9</w:t>
      </w:r>
      <w:r>
        <w:rPr>
          <w:color w:val="231F20"/>
          <w:spacing w:val="7"/>
          <w:position w:val="5"/>
          <w:sz w:val="9"/>
        </w:rPr>
        <w:t> </w:t>
      </w:r>
      <w:r>
        <w:rPr>
          <w:color w:val="231F20"/>
          <w:w w:val="104"/>
          <w:sz w:val="12"/>
        </w:rPr>
        <w:t>AHML</w:t>
      </w:r>
      <w:r>
        <w:rPr>
          <w:color w:val="231F20"/>
          <w:w w:val="96"/>
          <w:sz w:val="16"/>
        </w:rPr>
        <w:t>,</w:t>
      </w:r>
      <w:r>
        <w:rPr>
          <w:color w:val="231F20"/>
          <w:spacing w:val="-11"/>
          <w:sz w:val="16"/>
        </w:rPr>
        <w:t> </w:t>
      </w:r>
      <w:r>
        <w:rPr>
          <w:color w:val="231F20"/>
          <w:w w:val="116"/>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11"/>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11"/>
          <w:sz w:val="16"/>
        </w:rPr>
        <w:t> </w:t>
      </w:r>
      <w:r>
        <w:rPr>
          <w:color w:val="231F20"/>
          <w:w w:val="100"/>
          <w:sz w:val="16"/>
        </w:rPr>
        <w:t>1,</w:t>
      </w:r>
      <w:r>
        <w:rPr>
          <w:color w:val="231F20"/>
          <w:spacing w:val="-11"/>
          <w:sz w:val="16"/>
        </w:rPr>
        <w:t> </w:t>
      </w:r>
      <w:r>
        <w:rPr>
          <w:color w:val="231F20"/>
          <w:w w:val="104"/>
          <w:sz w:val="16"/>
        </w:rPr>
        <w:t>ex</w:t>
      </w:r>
      <w:r>
        <w:rPr>
          <w:color w:val="231F20"/>
          <w:spacing w:val="-5"/>
          <w:w w:val="104"/>
          <w:sz w:val="16"/>
        </w:rPr>
        <w:t>p</w:t>
      </w:r>
      <w:r>
        <w:rPr>
          <w:color w:val="231F20"/>
          <w:w w:val="96"/>
          <w:sz w:val="16"/>
        </w:rPr>
        <w:t>.</w:t>
      </w:r>
      <w:r>
        <w:rPr>
          <w:color w:val="231F20"/>
          <w:spacing w:val="-11"/>
          <w:sz w:val="16"/>
        </w:rPr>
        <w:t> </w:t>
      </w:r>
      <w:r>
        <w:rPr>
          <w:color w:val="231F20"/>
          <w:w w:val="100"/>
          <w:sz w:val="16"/>
        </w:rPr>
        <w:t>9,</w:t>
      </w:r>
      <w:r>
        <w:rPr>
          <w:color w:val="231F20"/>
          <w:spacing w:val="-11"/>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11"/>
          <w:sz w:val="16"/>
        </w:rPr>
        <w:t> </w:t>
      </w:r>
      <w:r>
        <w:rPr>
          <w:color w:val="231F20"/>
          <w:w w:val="107"/>
          <w:sz w:val="16"/>
        </w:rPr>
        <w:t>d</w:t>
      </w:r>
      <w:r>
        <w:rPr>
          <w:color w:val="231F20"/>
          <w:spacing w:val="-1"/>
          <w:w w:val="107"/>
          <w:sz w:val="16"/>
        </w:rPr>
        <w:t>e</w:t>
      </w:r>
      <w:r>
        <w:rPr>
          <w:color w:val="231F20"/>
          <w:w w:val="97"/>
          <w:sz w:val="16"/>
        </w:rPr>
        <w:t>l</w:t>
      </w:r>
      <w:r>
        <w:rPr>
          <w:color w:val="231F20"/>
          <w:spacing w:val="-11"/>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11"/>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11"/>
          <w:sz w:val="16"/>
        </w:rPr>
        <w:t> </w:t>
      </w:r>
      <w:r>
        <w:rPr>
          <w:color w:val="231F20"/>
          <w:w w:val="107"/>
          <w:sz w:val="16"/>
        </w:rPr>
        <w:t>de</w:t>
      </w:r>
      <w:r>
        <w:rPr>
          <w:color w:val="231F20"/>
          <w:spacing w:val="-11"/>
          <w:sz w:val="16"/>
        </w:rPr>
        <w:t> </w:t>
      </w:r>
      <w:r>
        <w:rPr>
          <w:color w:val="231F20"/>
          <w:spacing w:val="1"/>
          <w:w w:val="93"/>
          <w:sz w:val="16"/>
        </w:rPr>
        <w:t>L</w:t>
      </w:r>
      <w:r>
        <w:rPr>
          <w:color w:val="231F20"/>
          <w:w w:val="108"/>
          <w:sz w:val="16"/>
        </w:rPr>
        <w:t>er</w:t>
      </w:r>
      <w:r>
        <w:rPr>
          <w:color w:val="231F20"/>
          <w:spacing w:val="-1"/>
          <w:w w:val="111"/>
          <w:sz w:val="16"/>
        </w:rPr>
        <w:t>m</w:t>
      </w:r>
      <w:r>
        <w:rPr>
          <w:color w:val="231F20"/>
          <w:w w:val="105"/>
          <w:sz w:val="16"/>
        </w:rPr>
        <w:t>a</w:t>
      </w:r>
      <w:r>
        <w:rPr>
          <w:color w:val="231F20"/>
          <w:spacing w:val="-11"/>
          <w:sz w:val="16"/>
        </w:rPr>
        <w:t> </w:t>
      </w:r>
      <w:r>
        <w:rPr>
          <w:color w:val="231F20"/>
          <w:spacing w:val="1"/>
          <w:w w:val="100"/>
          <w:sz w:val="16"/>
        </w:rPr>
        <w:t>s</w:t>
      </w:r>
      <w:r>
        <w:rPr>
          <w:color w:val="231F20"/>
          <w:spacing w:val="-1"/>
          <w:w w:val="108"/>
          <w:sz w:val="16"/>
        </w:rPr>
        <w:t>o</w:t>
      </w:r>
      <w:r>
        <w:rPr>
          <w:color w:val="231F20"/>
          <w:spacing w:val="-2"/>
          <w:w w:val="108"/>
          <w:sz w:val="16"/>
        </w:rPr>
        <w:t>b</w:t>
      </w:r>
      <w:r>
        <w:rPr>
          <w:color w:val="231F20"/>
          <w:spacing w:val="-3"/>
          <w:w w:val="118"/>
          <w:sz w:val="16"/>
        </w:rPr>
        <w:t>r</w:t>
      </w:r>
      <w:r>
        <w:rPr>
          <w:color w:val="231F20"/>
          <w:w w:val="101"/>
          <w:sz w:val="16"/>
        </w:rPr>
        <w:t>e</w:t>
      </w:r>
      <w:r>
        <w:rPr>
          <w:color w:val="231F20"/>
          <w:spacing w:val="-11"/>
          <w:sz w:val="16"/>
        </w:rPr>
        <w:t> </w:t>
      </w:r>
      <w:r>
        <w:rPr>
          <w:color w:val="231F20"/>
          <w:spacing w:val="-2"/>
          <w:w w:val="108"/>
          <w:sz w:val="16"/>
        </w:rPr>
        <w:t>q</w:t>
      </w:r>
      <w:r>
        <w:rPr>
          <w:color w:val="231F20"/>
          <w:w w:val="107"/>
          <w:sz w:val="16"/>
        </w:rPr>
        <w:t>ue</w:t>
      </w:r>
      <w:r>
        <w:rPr>
          <w:color w:val="231F20"/>
          <w:spacing w:val="-11"/>
          <w:sz w:val="16"/>
        </w:rPr>
        <w:t> </w:t>
      </w:r>
      <w:r>
        <w:rPr>
          <w:color w:val="231F20"/>
          <w:w w:val="103"/>
          <w:sz w:val="16"/>
        </w:rPr>
        <w:t>los</w:t>
      </w:r>
      <w:r>
        <w:rPr>
          <w:color w:val="231F20"/>
          <w:spacing w:val="-11"/>
          <w:sz w:val="16"/>
        </w:rPr>
        <w:t> </w:t>
      </w:r>
      <w:r>
        <w:rPr>
          <w:color w:val="231F20"/>
          <w:w w:val="109"/>
          <w:sz w:val="16"/>
        </w:rPr>
        <w:t>a</w:t>
      </w:r>
      <w:r>
        <w:rPr>
          <w:color w:val="231F20"/>
          <w:spacing w:val="-2"/>
          <w:w w:val="109"/>
          <w:sz w:val="16"/>
        </w:rPr>
        <w:t>d</w:t>
      </w:r>
      <w:r>
        <w:rPr>
          <w:color w:val="231F20"/>
          <w:spacing w:val="-2"/>
          <w:w w:val="98"/>
          <w:sz w:val="16"/>
        </w:rPr>
        <w:t>j</w:t>
      </w:r>
      <w:r>
        <w:rPr>
          <w:color w:val="231F20"/>
          <w:w w:val="108"/>
          <w:sz w:val="16"/>
        </w:rPr>
        <w:t>udic</w:t>
      </w:r>
      <w:r>
        <w:rPr>
          <w:color w:val="231F20"/>
          <w:spacing w:val="-4"/>
          <w:w w:val="105"/>
          <w:sz w:val="16"/>
        </w:rPr>
        <w:t>a</w:t>
      </w:r>
      <w:r>
        <w:rPr>
          <w:color w:val="231F20"/>
          <w:w w:val="116"/>
          <w:sz w:val="16"/>
        </w:rPr>
        <w:t>t</w:t>
      </w:r>
      <w:r>
        <w:rPr>
          <w:color w:val="231F20"/>
          <w:spacing w:val="-2"/>
          <w:w w:val="105"/>
          <w:sz w:val="16"/>
        </w:rPr>
        <w:t>a</w:t>
      </w:r>
      <w:r>
        <w:rPr>
          <w:color w:val="231F20"/>
          <w:w w:val="118"/>
          <w:sz w:val="16"/>
        </w:rPr>
        <w:t>r</w:t>
      </w:r>
      <w:r>
        <w:rPr>
          <w:color w:val="231F20"/>
          <w:w w:val="104"/>
          <w:sz w:val="16"/>
        </w:rPr>
        <w:t>ios</w:t>
      </w:r>
      <w:r>
        <w:rPr>
          <w:color w:val="231F20"/>
          <w:spacing w:val="-11"/>
          <w:sz w:val="16"/>
        </w:rPr>
        <w:t> </w:t>
      </w:r>
      <w:r>
        <w:rPr>
          <w:color w:val="231F20"/>
          <w:w w:val="107"/>
          <w:sz w:val="16"/>
        </w:rPr>
        <w:t>de</w:t>
      </w:r>
      <w:r>
        <w:rPr>
          <w:color w:val="231F20"/>
          <w:spacing w:val="-11"/>
          <w:sz w:val="16"/>
        </w:rPr>
        <w:t> </w:t>
      </w:r>
      <w:r>
        <w:rPr>
          <w:color w:val="231F20"/>
          <w:w w:val="97"/>
          <w:sz w:val="16"/>
        </w:rPr>
        <w:t>l</w:t>
      </w:r>
      <w:r>
        <w:rPr>
          <w:color w:val="231F20"/>
          <w:w w:val="105"/>
          <w:sz w:val="16"/>
        </w:rPr>
        <w:t>a </w:t>
      </w:r>
      <w:r>
        <w:rPr>
          <w:color w:val="231F20"/>
          <w:w w:val="111"/>
          <w:sz w:val="16"/>
        </w:rPr>
        <w:t>p</w:t>
      </w:r>
      <w:r>
        <w:rPr>
          <w:color w:val="231F20"/>
          <w:spacing w:val="-2"/>
          <w:w w:val="105"/>
          <w:sz w:val="16"/>
        </w:rPr>
        <w:t>a</w:t>
      </w:r>
      <w:r>
        <w:rPr>
          <w:color w:val="231F20"/>
          <w:spacing w:val="-3"/>
          <w:w w:val="118"/>
          <w:sz w:val="16"/>
        </w:rPr>
        <w:t>r</w:t>
      </w:r>
      <w:r>
        <w:rPr>
          <w:color w:val="231F20"/>
          <w:w w:val="101"/>
          <w:sz w:val="16"/>
        </w:rPr>
        <w:t>ci</w:t>
      </w:r>
      <w:r>
        <w:rPr>
          <w:color w:val="231F20"/>
          <w:w w:val="105"/>
          <w:sz w:val="16"/>
        </w:rPr>
        <w:t>a</w:t>
      </w:r>
      <w:r>
        <w:rPr>
          <w:color w:val="231F20"/>
          <w:w w:val="105"/>
          <w:sz w:val="16"/>
        </w:rPr>
        <w:t>lid</w:t>
      </w:r>
      <w:r>
        <w:rPr>
          <w:color w:val="231F20"/>
          <w:w w:val="109"/>
          <w:sz w:val="16"/>
        </w:rPr>
        <w:t>ad</w:t>
      </w:r>
      <w:r>
        <w:rPr>
          <w:color w:val="231F20"/>
          <w:spacing w:val="-6"/>
          <w:sz w:val="16"/>
        </w:rPr>
        <w:t> </w:t>
      </w:r>
      <w:r>
        <w:rPr>
          <w:color w:val="231F20"/>
          <w:w w:val="107"/>
          <w:sz w:val="16"/>
        </w:rPr>
        <w:t>de</w:t>
      </w:r>
      <w:r>
        <w:rPr>
          <w:color w:val="231F20"/>
          <w:spacing w:val="-6"/>
          <w:sz w:val="16"/>
        </w:rPr>
        <w:t> </w:t>
      </w:r>
      <w:r>
        <w:rPr>
          <w:color w:val="231F20"/>
          <w:w w:val="97"/>
          <w:sz w:val="16"/>
        </w:rPr>
        <w:t>S</w:t>
      </w:r>
      <w:r>
        <w:rPr>
          <w:color w:val="231F20"/>
          <w:spacing w:val="-2"/>
          <w:w w:val="97"/>
          <w:sz w:val="16"/>
        </w:rPr>
        <w:t>a</w:t>
      </w:r>
      <w:r>
        <w:rPr>
          <w:color w:val="231F20"/>
          <w:w w:val="116"/>
          <w:sz w:val="16"/>
        </w:rPr>
        <w:t>n</w:t>
      </w:r>
      <w:r>
        <w:rPr>
          <w:color w:val="231F20"/>
          <w:spacing w:val="-6"/>
          <w:sz w:val="16"/>
        </w:rPr>
        <w:t> </w:t>
      </w:r>
      <w:r>
        <w:rPr>
          <w:color w:val="231F20"/>
          <w:w w:val="103"/>
          <w:sz w:val="16"/>
        </w:rPr>
        <w:t>Die</w:t>
      </w:r>
      <w:r>
        <w:rPr>
          <w:color w:val="231F20"/>
          <w:spacing w:val="-2"/>
          <w:w w:val="103"/>
          <w:sz w:val="16"/>
        </w:rPr>
        <w:t>g</w:t>
      </w:r>
      <w:r>
        <w:rPr>
          <w:color w:val="231F20"/>
          <w:w w:val="108"/>
          <w:sz w:val="16"/>
        </w:rPr>
        <w:t>o</w:t>
      </w:r>
      <w:r>
        <w:rPr>
          <w:color w:val="231F20"/>
          <w:sz w:val="16"/>
        </w:rPr>
        <w:t> </w:t>
      </w:r>
      <w:r>
        <w:rPr>
          <w:color w:val="231F20"/>
          <w:spacing w:val="-11"/>
          <w:sz w:val="16"/>
        </w:rPr>
        <w:t> </w:t>
      </w:r>
      <w:r>
        <w:rPr>
          <w:color w:val="231F20"/>
          <w:spacing w:val="-3"/>
          <w:w w:val="118"/>
          <w:sz w:val="16"/>
        </w:rPr>
        <w:t>r</w:t>
      </w:r>
      <w:r>
        <w:rPr>
          <w:color w:val="231F20"/>
          <w:w w:val="108"/>
          <w:sz w:val="16"/>
        </w:rPr>
        <w:t>eú</w:t>
      </w:r>
      <w:r>
        <w:rPr>
          <w:color w:val="231F20"/>
          <w:spacing w:val="-1"/>
          <w:w w:val="108"/>
          <w:sz w:val="16"/>
        </w:rPr>
        <w:t>n</w:t>
      </w:r>
      <w:r>
        <w:rPr>
          <w:color w:val="231F20"/>
          <w:spacing w:val="-2"/>
          <w:w w:val="105"/>
          <w:sz w:val="16"/>
        </w:rPr>
        <w:t>a</w:t>
      </w:r>
      <w:r>
        <w:rPr>
          <w:color w:val="231F20"/>
          <w:w w:val="116"/>
          <w:sz w:val="16"/>
        </w:rPr>
        <w:t>n</w:t>
      </w:r>
      <w:r>
        <w:rPr>
          <w:color w:val="231F20"/>
          <w:spacing w:val="-6"/>
          <w:sz w:val="16"/>
        </w:rPr>
        <w:t> </w:t>
      </w:r>
      <w:r>
        <w:rPr>
          <w:color w:val="231F20"/>
          <w:spacing w:val="-1"/>
          <w:w w:val="101"/>
          <w:sz w:val="16"/>
        </w:rPr>
        <w:t>e</w:t>
      </w:r>
      <w:r>
        <w:rPr>
          <w:color w:val="231F20"/>
          <w:w w:val="97"/>
          <w:sz w:val="16"/>
        </w:rPr>
        <w:t>l</w:t>
      </w:r>
      <w:r>
        <w:rPr>
          <w:color w:val="231F20"/>
          <w:spacing w:val="-6"/>
          <w:sz w:val="16"/>
        </w:rPr>
        <w:t> </w:t>
      </w:r>
      <w:r>
        <w:rPr>
          <w:color w:val="231F20"/>
          <w:w w:val="101"/>
          <w:sz w:val="16"/>
        </w:rPr>
        <w:t>c</w:t>
      </w:r>
      <w:r>
        <w:rPr>
          <w:color w:val="231F20"/>
          <w:spacing w:val="-4"/>
          <w:w w:val="105"/>
          <w:sz w:val="16"/>
        </w:rPr>
        <w:t>a</w:t>
      </w:r>
      <w:r>
        <w:rPr>
          <w:color w:val="231F20"/>
          <w:spacing w:val="-2"/>
          <w:w w:val="111"/>
          <w:sz w:val="16"/>
        </w:rPr>
        <w:t>p</w:t>
      </w:r>
      <w:r>
        <w:rPr>
          <w:color w:val="231F20"/>
          <w:spacing w:val="-2"/>
          <w:w w:val="102"/>
          <w:sz w:val="16"/>
        </w:rPr>
        <w:t>i</w:t>
      </w:r>
      <w:r>
        <w:rPr>
          <w:color w:val="231F20"/>
          <w:w w:val="116"/>
          <w:sz w:val="16"/>
        </w:rPr>
        <w:t>t</w:t>
      </w:r>
      <w:r>
        <w:rPr>
          <w:color w:val="231F20"/>
          <w:w w:val="105"/>
          <w:sz w:val="16"/>
        </w:rPr>
        <w:t>a</w:t>
      </w:r>
      <w:r>
        <w:rPr>
          <w:color w:val="231F20"/>
          <w:w w:val="97"/>
          <w:sz w:val="16"/>
        </w:rPr>
        <w:t>l</w:t>
      </w:r>
      <w:r>
        <w:rPr>
          <w:color w:val="231F20"/>
          <w:spacing w:val="-6"/>
          <w:sz w:val="16"/>
        </w:rPr>
        <w:t> </w:t>
      </w:r>
      <w:r>
        <w:rPr>
          <w:color w:val="231F20"/>
          <w:spacing w:val="-2"/>
          <w:w w:val="108"/>
          <w:sz w:val="16"/>
        </w:rPr>
        <w:t>q</w:t>
      </w:r>
      <w:r>
        <w:rPr>
          <w:color w:val="231F20"/>
          <w:w w:val="107"/>
          <w:sz w:val="16"/>
        </w:rPr>
        <w:t>ue</w:t>
      </w:r>
      <w:r>
        <w:rPr>
          <w:color w:val="231F20"/>
          <w:spacing w:val="-6"/>
          <w:sz w:val="16"/>
        </w:rPr>
        <w:t> </w:t>
      </w:r>
      <w:r>
        <w:rPr>
          <w:color w:val="231F20"/>
          <w:w w:val="116"/>
          <w:sz w:val="16"/>
        </w:rPr>
        <w:t>t</w:t>
      </w:r>
      <w:r>
        <w:rPr>
          <w:color w:val="231F20"/>
          <w:w w:val="108"/>
          <w:sz w:val="16"/>
        </w:rPr>
        <w:t>ie</w:t>
      </w:r>
      <w:r>
        <w:rPr>
          <w:color w:val="231F20"/>
          <w:spacing w:val="-1"/>
          <w:w w:val="108"/>
          <w:sz w:val="16"/>
        </w:rPr>
        <w:t>n</w:t>
      </w:r>
      <w:r>
        <w:rPr>
          <w:color w:val="231F20"/>
          <w:w w:val="101"/>
          <w:sz w:val="16"/>
        </w:rPr>
        <w:t>e</w:t>
      </w:r>
      <w:r>
        <w:rPr>
          <w:color w:val="231F20"/>
          <w:spacing w:val="-6"/>
          <w:sz w:val="16"/>
        </w:rPr>
        <w:t> </w:t>
      </w:r>
      <w:r>
        <w:rPr>
          <w:color w:val="231F20"/>
          <w:w w:val="105"/>
          <w:sz w:val="16"/>
        </w:rPr>
        <w:t>a</w:t>
      </w:r>
      <w:r>
        <w:rPr>
          <w:color w:val="231F20"/>
          <w:spacing w:val="-6"/>
          <w:sz w:val="16"/>
        </w:rPr>
        <w:t> </w:t>
      </w:r>
      <w:r>
        <w:rPr>
          <w:color w:val="231F20"/>
          <w:w w:val="107"/>
          <w:sz w:val="16"/>
        </w:rPr>
        <w:t>ce</w:t>
      </w:r>
      <w:r>
        <w:rPr>
          <w:color w:val="231F20"/>
          <w:spacing w:val="-2"/>
          <w:w w:val="107"/>
          <w:sz w:val="16"/>
        </w:rPr>
        <w:t>n</w:t>
      </w:r>
      <w:r>
        <w:rPr>
          <w:color w:val="231F20"/>
          <w:spacing w:val="1"/>
          <w:w w:val="100"/>
          <w:sz w:val="16"/>
        </w:rPr>
        <w:t>s</w:t>
      </w:r>
      <w:r>
        <w:rPr>
          <w:color w:val="231F20"/>
          <w:w w:val="108"/>
          <w:sz w:val="16"/>
        </w:rPr>
        <w:t>o</w:t>
      </w:r>
      <w:r>
        <w:rPr>
          <w:color w:val="231F20"/>
          <w:spacing w:val="-6"/>
          <w:sz w:val="16"/>
        </w:rPr>
        <w:t> </w:t>
      </w:r>
      <w:r>
        <w:rPr>
          <w:color w:val="231F20"/>
          <w:spacing w:val="-3"/>
          <w:w w:val="118"/>
          <w:sz w:val="16"/>
        </w:rPr>
        <w:t>r</w:t>
      </w:r>
      <w:r>
        <w:rPr>
          <w:color w:val="231F20"/>
          <w:w w:val="101"/>
          <w:sz w:val="16"/>
        </w:rPr>
        <w:t>e</w:t>
      </w:r>
      <w:r>
        <w:rPr>
          <w:color w:val="231F20"/>
          <w:w w:val="109"/>
          <w:sz w:val="16"/>
        </w:rPr>
        <w:t>dim</w:t>
      </w:r>
      <w:r>
        <w:rPr>
          <w:color w:val="231F20"/>
          <w:spacing w:val="-1"/>
          <w:w w:val="109"/>
          <w:sz w:val="16"/>
        </w:rPr>
        <w:t>i</w:t>
      </w:r>
      <w:r>
        <w:rPr>
          <w:color w:val="231F20"/>
          <w:spacing w:val="-2"/>
          <w:w w:val="108"/>
          <w:sz w:val="16"/>
        </w:rPr>
        <w:t>b</w:t>
      </w:r>
      <w:r>
        <w:rPr>
          <w:color w:val="231F20"/>
          <w:w w:val="100"/>
          <w:sz w:val="16"/>
        </w:rPr>
        <w:t>l</w:t>
      </w:r>
      <w:r>
        <w:rPr>
          <w:color w:val="231F20"/>
          <w:spacing w:val="-1"/>
          <w:w w:val="100"/>
          <w:sz w:val="16"/>
        </w:rPr>
        <w:t>e</w:t>
      </w:r>
      <w:r>
        <w:rPr>
          <w:color w:val="231F20"/>
          <w:w w:val="96"/>
          <w:sz w:val="16"/>
        </w:rPr>
        <w:t>,</w:t>
      </w:r>
      <w:r>
        <w:rPr>
          <w:color w:val="231F20"/>
          <w:spacing w:val="-6"/>
          <w:sz w:val="16"/>
        </w:rPr>
        <w:t> </w:t>
      </w:r>
      <w:r>
        <w:rPr>
          <w:color w:val="231F20"/>
          <w:w w:val="102"/>
          <w:sz w:val="16"/>
        </w:rPr>
        <w:t>29</w:t>
      </w:r>
      <w:r>
        <w:rPr>
          <w:color w:val="231F20"/>
          <w:spacing w:val="-6"/>
          <w:sz w:val="16"/>
        </w:rPr>
        <w:t> </w:t>
      </w:r>
      <w:r>
        <w:rPr>
          <w:color w:val="231F20"/>
          <w:w w:val="107"/>
          <w:sz w:val="16"/>
        </w:rPr>
        <w:t>de</w:t>
      </w:r>
      <w:r>
        <w:rPr>
          <w:color w:val="231F20"/>
          <w:spacing w:val="-6"/>
          <w:sz w:val="16"/>
        </w:rPr>
        <w:t> </w:t>
      </w:r>
      <w:r>
        <w:rPr>
          <w:color w:val="231F20"/>
          <w:spacing w:val="-1"/>
          <w:w w:val="111"/>
          <w:sz w:val="16"/>
        </w:rPr>
        <w:t>m</w:t>
      </w:r>
      <w:r>
        <w:rPr>
          <w:color w:val="231F20"/>
          <w:spacing w:val="-3"/>
          <w:w w:val="105"/>
          <w:sz w:val="16"/>
        </w:rPr>
        <w:t>a</w:t>
      </w:r>
      <w:r>
        <w:rPr>
          <w:color w:val="231F20"/>
          <w:spacing w:val="-2"/>
          <w:w w:val="97"/>
          <w:sz w:val="16"/>
        </w:rPr>
        <w:t>y</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1859</w:t>
      </w:r>
      <w:r>
        <w:rPr>
          <w:color w:val="231F20"/>
          <w:spacing w:val="-26"/>
          <w:w w:val="40"/>
          <w:sz w:val="16"/>
        </w:rPr>
        <w:t>”</w:t>
      </w:r>
      <w:r>
        <w:rPr>
          <w:color w:val="231F20"/>
          <w:w w:val="96"/>
          <w:sz w:val="16"/>
        </w:rPr>
        <w:t>.</w:t>
      </w:r>
    </w:p>
    <w:p>
      <w:pPr>
        <w:spacing w:after="0" w:line="180" w:lineRule="exact"/>
        <w:jc w:val="left"/>
        <w:rPr>
          <w:sz w:val="16"/>
        </w:rPr>
        <w:sectPr>
          <w:pgSz w:w="8510" w:h="11630"/>
          <w:pgMar w:header="287" w:footer="388" w:top="540" w:bottom="580" w:left="0" w:right="0"/>
        </w:sectPr>
      </w:pPr>
    </w:p>
    <w:p>
      <w:pPr>
        <w:pStyle w:val="BodyText"/>
        <w:spacing w:before="1"/>
        <w:rPr>
          <w:sz w:val="13"/>
        </w:rPr>
      </w:pPr>
    </w:p>
    <w:p>
      <w:pPr>
        <w:pStyle w:val="BodyText"/>
        <w:spacing w:line="249" w:lineRule="auto" w:before="17"/>
        <w:ind w:left="907" w:right="904"/>
        <w:jc w:val="both"/>
      </w:pPr>
      <w:r>
        <w:rPr>
          <w:color w:val="231F20"/>
          <w:spacing w:val="1"/>
          <w:w w:val="111"/>
        </w:rPr>
        <w:t>p</w:t>
      </w:r>
      <w:r>
        <w:rPr>
          <w:color w:val="231F20"/>
          <w:spacing w:val="-2"/>
          <w:w w:val="105"/>
        </w:rPr>
        <w:t>a</w:t>
      </w:r>
      <w:r>
        <w:rPr>
          <w:color w:val="231F20"/>
          <w:spacing w:val="-3"/>
          <w:w w:val="118"/>
        </w:rPr>
        <w:t>r</w:t>
      </w:r>
      <w:r>
        <w:rPr>
          <w:color w:val="231F20"/>
          <w:w w:val="101"/>
        </w:rPr>
        <w:t>ci</w:t>
      </w:r>
      <w:r>
        <w:rPr>
          <w:color w:val="231F20"/>
          <w:spacing w:val="1"/>
          <w:w w:val="105"/>
        </w:rPr>
        <w:t>a</w:t>
      </w:r>
      <w:r>
        <w:rPr>
          <w:color w:val="231F20"/>
          <w:w w:val="105"/>
        </w:rPr>
        <w:t>lid</w:t>
      </w:r>
      <w:r>
        <w:rPr>
          <w:color w:val="231F20"/>
          <w:w w:val="109"/>
        </w:rPr>
        <w:t>ad</w:t>
      </w:r>
      <w:r>
        <w:rPr>
          <w:color w:val="231F20"/>
          <w:spacing w:val="25"/>
        </w:rPr>
        <w:t> </w:t>
      </w:r>
      <w:r>
        <w:rPr>
          <w:color w:val="231F20"/>
          <w:w w:val="107"/>
        </w:rPr>
        <w:t>de</w:t>
      </w:r>
      <w:r>
        <w:rPr>
          <w:color w:val="231F20"/>
          <w:spacing w:val="25"/>
        </w:rPr>
        <w:t> </w:t>
      </w:r>
      <w:r>
        <w:rPr>
          <w:color w:val="231F20"/>
          <w:w w:val="97"/>
        </w:rPr>
        <w:t>S</w:t>
      </w:r>
      <w:r>
        <w:rPr>
          <w:color w:val="231F20"/>
          <w:spacing w:val="-2"/>
          <w:w w:val="97"/>
        </w:rPr>
        <w:t>a</w:t>
      </w:r>
      <w:r>
        <w:rPr>
          <w:color w:val="231F20"/>
          <w:w w:val="116"/>
        </w:rPr>
        <w:t>n</w:t>
      </w:r>
      <w:r>
        <w:rPr>
          <w:color w:val="231F20"/>
          <w:spacing w:val="25"/>
        </w:rPr>
        <w:t> </w:t>
      </w:r>
      <w:r>
        <w:rPr>
          <w:color w:val="231F20"/>
          <w:w w:val="103"/>
        </w:rPr>
        <w:t>Die</w:t>
      </w:r>
      <w:r>
        <w:rPr>
          <w:color w:val="231F20"/>
          <w:spacing w:val="-2"/>
          <w:w w:val="103"/>
        </w:rPr>
        <w:t>g</w:t>
      </w:r>
      <w:r>
        <w:rPr>
          <w:color w:val="231F20"/>
          <w:w w:val="101"/>
        </w:rPr>
        <w:t>o:</w:t>
      </w:r>
      <w:r>
        <w:rPr>
          <w:color w:val="231F20"/>
          <w:spacing w:val="25"/>
        </w:rPr>
        <w:t> </w:t>
      </w:r>
      <w:r>
        <w:rPr>
          <w:color w:val="231F20"/>
          <w:spacing w:val="-13"/>
          <w:w w:val="39"/>
        </w:rPr>
        <w:t>“</w:t>
      </w:r>
      <w:r>
        <w:rPr>
          <w:color w:val="231F20"/>
          <w:spacing w:val="-2"/>
          <w:w w:val="100"/>
        </w:rPr>
        <w:t>s</w:t>
      </w:r>
      <w:r>
        <w:rPr>
          <w:color w:val="231F20"/>
          <w:spacing w:val="-3"/>
          <w:w w:val="113"/>
        </w:rPr>
        <w:t>u</w:t>
      </w:r>
      <w:r>
        <w:rPr>
          <w:color w:val="231F20"/>
          <w:spacing w:val="-2"/>
          <w:w w:val="111"/>
        </w:rPr>
        <w:t>p</w:t>
      </w:r>
      <w:r>
        <w:rPr>
          <w:color w:val="231F20"/>
          <w:w w:val="103"/>
        </w:rPr>
        <w:t>lico</w:t>
      </w:r>
      <w:r>
        <w:rPr>
          <w:color w:val="231F20"/>
          <w:spacing w:val="25"/>
        </w:rPr>
        <w:t> </w:t>
      </w:r>
      <w:r>
        <w:rPr>
          <w:color w:val="231F20"/>
          <w:spacing w:val="1"/>
          <w:w w:val="100"/>
        </w:rPr>
        <w:t>s</w:t>
      </w:r>
      <w:r>
        <w:rPr>
          <w:color w:val="231F20"/>
          <w:w w:val="101"/>
        </w:rPr>
        <w:t>e</w:t>
      </w:r>
      <w:r>
        <w:rPr>
          <w:color w:val="231F20"/>
          <w:spacing w:val="25"/>
        </w:rPr>
        <w:t> </w:t>
      </w:r>
      <w:r>
        <w:rPr>
          <w:color w:val="231F20"/>
          <w:w w:val="107"/>
        </w:rPr>
        <w:t>si</w:t>
      </w:r>
      <w:r>
        <w:rPr>
          <w:color w:val="231F20"/>
          <w:spacing w:val="6"/>
          <w:w w:val="107"/>
        </w:rPr>
        <w:t>r</w:t>
      </w:r>
      <w:r>
        <w:rPr>
          <w:color w:val="231F20"/>
          <w:w w:val="101"/>
        </w:rPr>
        <w:t>va</w:t>
      </w:r>
      <w:r>
        <w:rPr>
          <w:color w:val="231F20"/>
          <w:spacing w:val="25"/>
        </w:rPr>
        <w:t> </w:t>
      </w:r>
      <w:r>
        <w:rPr>
          <w:color w:val="231F20"/>
          <w:spacing w:val="-3"/>
          <w:w w:val="111"/>
        </w:rPr>
        <w:t>p</w:t>
      </w:r>
      <w:r>
        <w:rPr>
          <w:color w:val="231F20"/>
          <w:spacing w:val="-3"/>
          <w:w w:val="118"/>
        </w:rPr>
        <w:t>r</w:t>
      </w:r>
      <w:r>
        <w:rPr>
          <w:color w:val="231F20"/>
          <w:spacing w:val="-3"/>
          <w:w w:val="108"/>
        </w:rPr>
        <w:t>o</w:t>
      </w:r>
      <w:r>
        <w:rPr>
          <w:color w:val="231F20"/>
          <w:spacing w:val="1"/>
          <w:w w:val="118"/>
        </w:rPr>
        <w:t>r</w:t>
      </w:r>
      <w:r>
        <w:rPr>
          <w:color w:val="231F20"/>
          <w:spacing w:val="-3"/>
          <w:w w:val="118"/>
        </w:rPr>
        <w:t>r</w:t>
      </w:r>
      <w:r>
        <w:rPr>
          <w:color w:val="231F20"/>
          <w:w w:val="104"/>
        </w:rPr>
        <w:t>og</w:t>
      </w:r>
      <w:r>
        <w:rPr>
          <w:color w:val="231F20"/>
          <w:spacing w:val="-2"/>
          <w:w w:val="104"/>
        </w:rPr>
        <w:t>a</w:t>
      </w:r>
      <w:r>
        <w:rPr>
          <w:color w:val="231F20"/>
          <w:spacing w:val="1"/>
          <w:w w:val="118"/>
        </w:rPr>
        <w:t>r</w:t>
      </w:r>
      <w:r>
        <w:rPr>
          <w:color w:val="231F20"/>
          <w:spacing w:val="-1"/>
          <w:w w:val="111"/>
        </w:rPr>
        <w:t>m</w:t>
      </w:r>
      <w:r>
        <w:rPr>
          <w:color w:val="231F20"/>
          <w:w w:val="101"/>
        </w:rPr>
        <w:t>e</w:t>
      </w:r>
      <w:r>
        <w:rPr>
          <w:color w:val="231F20"/>
          <w:spacing w:val="25"/>
        </w:rPr>
        <w:t> </w:t>
      </w:r>
      <w:r>
        <w:rPr>
          <w:color w:val="231F20"/>
          <w:spacing w:val="1"/>
          <w:w w:val="111"/>
        </w:rPr>
        <w:t>p</w:t>
      </w:r>
      <w:r>
        <w:rPr>
          <w:color w:val="231F20"/>
          <w:spacing w:val="-3"/>
          <w:w w:val="108"/>
        </w:rPr>
        <w:t>o</w:t>
      </w:r>
      <w:r>
        <w:rPr>
          <w:color w:val="231F20"/>
          <w:w w:val="118"/>
        </w:rPr>
        <w:t>r</w:t>
      </w:r>
      <w:r>
        <w:rPr>
          <w:color w:val="231F20"/>
          <w:spacing w:val="25"/>
        </w:rPr>
        <w:t> </w:t>
      </w:r>
      <w:r>
        <w:rPr>
          <w:color w:val="231F20"/>
          <w:w w:val="104"/>
        </w:rPr>
        <w:t>sie</w:t>
      </w:r>
      <w:r>
        <w:rPr>
          <w:color w:val="231F20"/>
          <w:spacing w:val="-2"/>
          <w:w w:val="104"/>
        </w:rPr>
        <w:t>t</w:t>
      </w:r>
      <w:r>
        <w:rPr>
          <w:color w:val="231F20"/>
          <w:w w:val="101"/>
        </w:rPr>
        <w:t>e</w:t>
      </w:r>
      <w:r>
        <w:rPr>
          <w:color w:val="231F20"/>
          <w:spacing w:val="25"/>
        </w:rPr>
        <w:t> </w:t>
      </w:r>
      <w:r>
        <w:rPr>
          <w:color w:val="231F20"/>
          <w:spacing w:val="-2"/>
          <w:w w:val="105"/>
        </w:rPr>
        <w:t>a</w:t>
      </w:r>
      <w:r>
        <w:rPr>
          <w:color w:val="231F20"/>
          <w:spacing w:val="-1"/>
          <w:w w:val="109"/>
        </w:rPr>
        <w:t>ñ</w:t>
      </w:r>
      <w:r>
        <w:rPr>
          <w:color w:val="231F20"/>
          <w:w w:val="105"/>
        </w:rPr>
        <w:t>os</w:t>
      </w:r>
      <w:r>
        <w:rPr>
          <w:color w:val="231F20"/>
          <w:spacing w:val="25"/>
        </w:rPr>
        <w:t> </w:t>
      </w:r>
      <w:r>
        <w:rPr>
          <w:color w:val="231F20"/>
          <w:spacing w:val="-1"/>
          <w:w w:val="101"/>
        </w:rPr>
        <w:t>e</w:t>
      </w:r>
      <w:r>
        <w:rPr>
          <w:color w:val="231F20"/>
          <w:w w:val="97"/>
        </w:rPr>
        <w:t>l </w:t>
      </w:r>
      <w:r>
        <w:rPr>
          <w:color w:val="231F20"/>
          <w:spacing w:val="-2"/>
          <w:w w:val="105"/>
        </w:rPr>
        <w:t>a</w:t>
      </w:r>
      <w:r>
        <w:rPr>
          <w:color w:val="231F20"/>
          <w:spacing w:val="1"/>
          <w:w w:val="118"/>
        </w:rPr>
        <w:t>r</w:t>
      </w:r>
      <w:r>
        <w:rPr>
          <w:color w:val="231F20"/>
          <w:spacing w:val="-3"/>
          <w:w w:val="118"/>
        </w:rPr>
        <w:t>r</w:t>
      </w:r>
      <w:r>
        <w:rPr>
          <w:color w:val="231F20"/>
          <w:w w:val="109"/>
        </w:rPr>
        <w:t>e</w:t>
      </w:r>
      <w:r>
        <w:rPr>
          <w:color w:val="231F20"/>
          <w:spacing w:val="-1"/>
          <w:w w:val="109"/>
        </w:rPr>
        <w:t>n</w:t>
      </w:r>
      <w:r>
        <w:rPr>
          <w:color w:val="231F20"/>
          <w:w w:val="112"/>
        </w:rPr>
        <w:t>d</w:t>
      </w:r>
      <w:r>
        <w:rPr>
          <w:color w:val="231F20"/>
          <w:spacing w:val="-2"/>
          <w:w w:val="105"/>
        </w:rPr>
        <w:t>a</w:t>
      </w:r>
      <w:r>
        <w:rPr>
          <w:color w:val="231F20"/>
          <w:w w:val="109"/>
        </w:rPr>
        <w:t>mie</w:t>
      </w:r>
      <w:r>
        <w:rPr>
          <w:color w:val="231F20"/>
          <w:spacing w:val="-5"/>
          <w:w w:val="109"/>
        </w:rPr>
        <w:t>n</w:t>
      </w:r>
      <w:r>
        <w:rPr>
          <w:color w:val="231F20"/>
          <w:spacing w:val="-2"/>
          <w:w w:val="116"/>
        </w:rPr>
        <w:t>t</w:t>
      </w:r>
      <w:r>
        <w:rPr>
          <w:color w:val="231F20"/>
          <w:w w:val="108"/>
        </w:rPr>
        <w:t>o</w:t>
      </w:r>
      <w:r>
        <w:rPr>
          <w:color w:val="231F20"/>
          <w:spacing w:val="3"/>
        </w:rPr>
        <w:t> </w:t>
      </w:r>
      <w:r>
        <w:rPr>
          <w:color w:val="231F20"/>
          <w:w w:val="107"/>
        </w:rPr>
        <w:t>de</w:t>
      </w:r>
      <w:r>
        <w:rPr>
          <w:color w:val="231F20"/>
          <w:spacing w:val="3"/>
        </w:rPr>
        <w:t> </w:t>
      </w:r>
      <w:r>
        <w:rPr>
          <w:color w:val="231F20"/>
          <w:spacing w:val="-1"/>
          <w:w w:val="101"/>
        </w:rPr>
        <w:t>e</w:t>
      </w:r>
      <w:r>
        <w:rPr>
          <w:color w:val="231F20"/>
          <w:spacing w:val="1"/>
          <w:w w:val="97"/>
        </w:rPr>
        <w:t>l</w:t>
      </w:r>
      <w:r>
        <w:rPr>
          <w:color w:val="231F20"/>
          <w:w w:val="97"/>
        </w:rPr>
        <w:t>l</w:t>
      </w:r>
      <w:r>
        <w:rPr>
          <w:color w:val="231F20"/>
          <w:w w:val="102"/>
        </w:rPr>
        <w:t>a,</w:t>
      </w:r>
      <w:r>
        <w:rPr>
          <w:color w:val="231F20"/>
          <w:spacing w:val="3"/>
        </w:rPr>
        <w:t> </w:t>
      </w:r>
      <w:r>
        <w:rPr>
          <w:color w:val="231F20"/>
          <w:spacing w:val="1"/>
          <w:w w:val="111"/>
        </w:rPr>
        <w:t>p</w:t>
      </w:r>
      <w:r>
        <w:rPr>
          <w:color w:val="231F20"/>
          <w:spacing w:val="-3"/>
          <w:w w:val="108"/>
        </w:rPr>
        <w:t>o</w:t>
      </w:r>
      <w:r>
        <w:rPr>
          <w:color w:val="231F20"/>
          <w:w w:val="118"/>
        </w:rPr>
        <w:t>r</w:t>
      </w:r>
      <w:r>
        <w:rPr>
          <w:color w:val="231F20"/>
          <w:spacing w:val="3"/>
        </w:rPr>
        <w:t> </w:t>
      </w:r>
      <w:r>
        <w:rPr>
          <w:color w:val="231F20"/>
          <w:spacing w:val="1"/>
          <w:w w:val="100"/>
        </w:rPr>
        <w:t>s</w:t>
      </w:r>
      <w:r>
        <w:rPr>
          <w:color w:val="231F20"/>
          <w:w w:val="108"/>
        </w:rPr>
        <w:t>er</w:t>
      </w:r>
      <w:r>
        <w:rPr>
          <w:color w:val="231F20"/>
          <w:spacing w:val="3"/>
        </w:rPr>
        <w:t> </w:t>
      </w:r>
      <w:r>
        <w:rPr>
          <w:color w:val="231F20"/>
          <w:spacing w:val="-1"/>
          <w:w w:val="105"/>
        </w:rPr>
        <w:t>a</w:t>
      </w:r>
      <w:r>
        <w:rPr>
          <w:color w:val="231F20"/>
          <w:w w:val="96"/>
        </w:rPr>
        <w:t>sí</w:t>
      </w:r>
      <w:r>
        <w:rPr>
          <w:color w:val="231F20"/>
          <w:spacing w:val="3"/>
        </w:rPr>
        <w:t> </w:t>
      </w:r>
      <w:r>
        <w:rPr>
          <w:color w:val="231F20"/>
          <w:w w:val="107"/>
        </w:rPr>
        <w:t>de</w:t>
      </w:r>
      <w:r>
        <w:rPr>
          <w:color w:val="231F20"/>
          <w:spacing w:val="3"/>
        </w:rPr>
        <w:t> </w:t>
      </w:r>
      <w:r>
        <w:rPr>
          <w:color w:val="231F20"/>
          <w:spacing w:val="-3"/>
          <w:w w:val="98"/>
        </w:rPr>
        <w:t>j</w:t>
      </w:r>
      <w:r>
        <w:rPr>
          <w:color w:val="231F20"/>
          <w:spacing w:val="-1"/>
          <w:w w:val="113"/>
        </w:rPr>
        <w:t>u</w:t>
      </w:r>
      <w:r>
        <w:rPr>
          <w:color w:val="231F20"/>
          <w:spacing w:val="-2"/>
          <w:w w:val="100"/>
        </w:rPr>
        <w:t>s</w:t>
      </w:r>
      <w:r>
        <w:rPr>
          <w:color w:val="231F20"/>
          <w:spacing w:val="1"/>
          <w:w w:val="116"/>
        </w:rPr>
        <w:t>t</w:t>
      </w:r>
      <w:r>
        <w:rPr>
          <w:color w:val="231F20"/>
          <w:w w:val="102"/>
        </w:rPr>
        <w:t>ici</w:t>
      </w:r>
      <w:r>
        <w:rPr>
          <w:color w:val="231F20"/>
          <w:spacing w:val="-18"/>
          <w:w w:val="105"/>
        </w:rPr>
        <w:t>a</w:t>
      </w:r>
      <w:r>
        <w:rPr>
          <w:color w:val="231F20"/>
          <w:spacing w:val="-36"/>
          <w:w w:val="40"/>
        </w:rPr>
        <w:t>”</w:t>
      </w:r>
      <w:r>
        <w:rPr>
          <w:color w:val="231F20"/>
          <w:spacing w:val="-1"/>
          <w:w w:val="96"/>
        </w:rPr>
        <w:t>.</w:t>
      </w:r>
      <w:r>
        <w:rPr>
          <w:color w:val="231F20"/>
          <w:w w:val="100"/>
          <w:position w:val="7"/>
          <w:sz w:val="13"/>
        </w:rPr>
        <w:t>10</w:t>
      </w:r>
      <w:r>
        <w:rPr>
          <w:color w:val="231F20"/>
          <w:position w:val="7"/>
          <w:sz w:val="13"/>
        </w:rPr>
        <w:t> </w:t>
      </w:r>
      <w:r>
        <w:rPr>
          <w:color w:val="231F20"/>
          <w:spacing w:val="-7"/>
          <w:position w:val="7"/>
          <w:sz w:val="13"/>
        </w:rPr>
        <w:t> </w:t>
      </w:r>
      <w:r>
        <w:rPr>
          <w:color w:val="231F20"/>
          <w:spacing w:val="-6"/>
          <w:w w:val="109"/>
        </w:rPr>
        <w:t>N</w:t>
      </w:r>
      <w:r>
        <w:rPr>
          <w:color w:val="231F20"/>
          <w:w w:val="108"/>
        </w:rPr>
        <w:t>o</w:t>
      </w:r>
      <w:r>
        <w:rPr>
          <w:color w:val="231F20"/>
          <w:spacing w:val="3"/>
        </w:rPr>
        <w:t> </w:t>
      </w:r>
      <w:r>
        <w:rPr>
          <w:color w:val="231F20"/>
          <w:spacing w:val="-2"/>
          <w:w w:val="108"/>
        </w:rPr>
        <w:t>o</w:t>
      </w:r>
      <w:r>
        <w:rPr>
          <w:color w:val="231F20"/>
          <w:w w:val="104"/>
        </w:rPr>
        <w:t>b</w:t>
      </w:r>
      <w:r>
        <w:rPr>
          <w:color w:val="231F20"/>
          <w:spacing w:val="-2"/>
          <w:w w:val="104"/>
        </w:rPr>
        <w:t>s</w:t>
      </w:r>
      <w:r>
        <w:rPr>
          <w:color w:val="231F20"/>
          <w:spacing w:val="1"/>
          <w:w w:val="116"/>
        </w:rPr>
        <w:t>t</w:t>
      </w:r>
      <w:r>
        <w:rPr>
          <w:color w:val="231F20"/>
          <w:spacing w:val="-2"/>
          <w:w w:val="105"/>
        </w:rPr>
        <w:t>a</w:t>
      </w:r>
      <w:r>
        <w:rPr>
          <w:color w:val="231F20"/>
          <w:spacing w:val="-5"/>
          <w:w w:val="116"/>
        </w:rPr>
        <w:t>n</w:t>
      </w:r>
      <w:r>
        <w:rPr>
          <w:color w:val="231F20"/>
          <w:spacing w:val="-2"/>
          <w:w w:val="116"/>
        </w:rPr>
        <w:t>t</w:t>
      </w:r>
      <w:r>
        <w:rPr>
          <w:color w:val="231F20"/>
          <w:spacing w:val="-2"/>
          <w:w w:val="101"/>
        </w:rPr>
        <w:t>e</w:t>
      </w:r>
      <w:r>
        <w:rPr>
          <w:color w:val="231F20"/>
          <w:w w:val="96"/>
        </w:rPr>
        <w:t>,</w:t>
      </w:r>
      <w:r>
        <w:rPr>
          <w:color w:val="231F20"/>
          <w:spacing w:val="3"/>
        </w:rPr>
        <w:t> </w:t>
      </w:r>
      <w:r>
        <w:rPr>
          <w:color w:val="231F20"/>
          <w:spacing w:val="1"/>
          <w:w w:val="100"/>
        </w:rPr>
        <w:t>s</w:t>
      </w:r>
      <w:r>
        <w:rPr>
          <w:color w:val="231F20"/>
          <w:w w:val="106"/>
        </w:rPr>
        <w:t>egún</w:t>
      </w:r>
      <w:r>
        <w:rPr>
          <w:color w:val="231F20"/>
          <w:spacing w:val="3"/>
        </w:rPr>
        <w:t> </w:t>
      </w:r>
      <w:r>
        <w:rPr>
          <w:color w:val="231F20"/>
          <w:spacing w:val="-1"/>
          <w:w w:val="101"/>
        </w:rPr>
        <w:t>e</w:t>
      </w:r>
      <w:r>
        <w:rPr>
          <w:color w:val="231F20"/>
          <w:w w:val="97"/>
        </w:rPr>
        <w:t>l</w:t>
      </w:r>
      <w:r>
        <w:rPr>
          <w:color w:val="231F20"/>
          <w:spacing w:val="3"/>
        </w:rPr>
        <w:t> </w:t>
      </w:r>
      <w:r>
        <w:rPr>
          <w:color w:val="231F20"/>
          <w:spacing w:val="-2"/>
          <w:w w:val="105"/>
        </w:rPr>
        <w:t>a</w:t>
      </w:r>
      <w:r>
        <w:rPr>
          <w:color w:val="231F20"/>
          <w:spacing w:val="-1"/>
          <w:w w:val="116"/>
        </w:rPr>
        <w:t>n</w:t>
      </w:r>
      <w:r>
        <w:rPr>
          <w:color w:val="231F20"/>
          <w:w w:val="101"/>
        </w:rPr>
        <w:t>e</w:t>
      </w:r>
      <w:r>
        <w:rPr>
          <w:color w:val="231F20"/>
          <w:spacing w:val="-2"/>
          <w:w w:val="101"/>
        </w:rPr>
        <w:t>x</w:t>
      </w:r>
      <w:r>
        <w:rPr>
          <w:color w:val="231F20"/>
          <w:w w:val="108"/>
        </w:rPr>
        <w:t>o </w:t>
      </w:r>
      <w:r>
        <w:rPr>
          <w:color w:val="231F20"/>
          <w:w w:val="110"/>
        </w:rPr>
        <w:t>2</w:t>
      </w:r>
      <w:r>
        <w:rPr>
          <w:color w:val="231F20"/>
          <w:spacing w:val="-21"/>
          <w:w w:val="110"/>
        </w:rPr>
        <w:t> </w:t>
      </w:r>
      <w:r>
        <w:rPr>
          <w:color w:val="231F20"/>
          <w:w w:val="110"/>
        </w:rPr>
        <w:t>sobre</w:t>
      </w:r>
      <w:r>
        <w:rPr>
          <w:color w:val="231F20"/>
          <w:spacing w:val="-21"/>
          <w:w w:val="110"/>
        </w:rPr>
        <w:t> </w:t>
      </w:r>
      <w:r>
        <w:rPr>
          <w:color w:val="231F20"/>
          <w:w w:val="110"/>
        </w:rPr>
        <w:t>desamortización</w:t>
      </w:r>
      <w:r>
        <w:rPr>
          <w:color w:val="231F20"/>
          <w:spacing w:val="-21"/>
          <w:w w:val="110"/>
        </w:rPr>
        <w:t> </w:t>
      </w:r>
      <w:r>
        <w:rPr>
          <w:color w:val="231F20"/>
          <w:w w:val="110"/>
        </w:rPr>
        <w:t>de</w:t>
      </w:r>
      <w:r>
        <w:rPr>
          <w:color w:val="231F20"/>
          <w:spacing w:val="-21"/>
          <w:w w:val="110"/>
        </w:rPr>
        <w:t> </w:t>
      </w:r>
      <w:r>
        <w:rPr>
          <w:color w:val="231F20"/>
          <w:w w:val="110"/>
        </w:rPr>
        <w:t>los</w:t>
      </w:r>
      <w:r>
        <w:rPr>
          <w:color w:val="231F20"/>
          <w:spacing w:val="-21"/>
          <w:w w:val="110"/>
        </w:rPr>
        <w:t> </w:t>
      </w:r>
      <w:r>
        <w:rPr>
          <w:color w:val="231F20"/>
          <w:w w:val="110"/>
        </w:rPr>
        <w:t>propios</w:t>
      </w:r>
      <w:r>
        <w:rPr>
          <w:color w:val="231F20"/>
          <w:spacing w:val="-21"/>
          <w:w w:val="110"/>
        </w:rPr>
        <w:t> </w:t>
      </w:r>
      <w:r>
        <w:rPr>
          <w:color w:val="231F20"/>
          <w:w w:val="110"/>
        </w:rPr>
        <w:t>de</w:t>
      </w:r>
      <w:r>
        <w:rPr>
          <w:color w:val="231F20"/>
          <w:spacing w:val="-21"/>
          <w:w w:val="110"/>
        </w:rPr>
        <w:t> </w:t>
      </w:r>
      <w:r>
        <w:rPr>
          <w:color w:val="231F20"/>
          <w:w w:val="110"/>
        </w:rPr>
        <w:t>Lerma,</w:t>
      </w:r>
      <w:r>
        <w:rPr>
          <w:color w:val="231F20"/>
          <w:spacing w:val="-21"/>
          <w:w w:val="110"/>
        </w:rPr>
        <w:t> </w:t>
      </w:r>
      <w:r>
        <w:rPr>
          <w:color w:val="231F20"/>
          <w:w w:val="110"/>
        </w:rPr>
        <w:t>se</w:t>
      </w:r>
      <w:r>
        <w:rPr>
          <w:color w:val="231F20"/>
          <w:spacing w:val="-21"/>
          <w:w w:val="110"/>
        </w:rPr>
        <w:t> </w:t>
      </w:r>
      <w:r>
        <w:rPr>
          <w:color w:val="231F20"/>
          <w:w w:val="110"/>
        </w:rPr>
        <w:t>observa</w:t>
      </w:r>
      <w:r>
        <w:rPr>
          <w:color w:val="231F20"/>
          <w:spacing w:val="-21"/>
          <w:w w:val="110"/>
        </w:rPr>
        <w:t> </w:t>
      </w:r>
      <w:r>
        <w:rPr>
          <w:color w:val="231F20"/>
          <w:w w:val="110"/>
        </w:rPr>
        <w:t>que</w:t>
      </w:r>
      <w:r>
        <w:rPr>
          <w:color w:val="231F20"/>
          <w:spacing w:val="-21"/>
          <w:w w:val="110"/>
        </w:rPr>
        <w:t> </w:t>
      </w:r>
      <w:r>
        <w:rPr>
          <w:color w:val="231F20"/>
          <w:w w:val="110"/>
        </w:rPr>
        <w:t>las</w:t>
      </w:r>
      <w:r>
        <w:rPr>
          <w:color w:val="231F20"/>
          <w:spacing w:val="-21"/>
          <w:w w:val="110"/>
        </w:rPr>
        <w:t> </w:t>
      </w:r>
      <w:r>
        <w:rPr>
          <w:color w:val="231F20"/>
          <w:w w:val="110"/>
        </w:rPr>
        <w:t>tierras fueron</w:t>
      </w:r>
      <w:r>
        <w:rPr>
          <w:color w:val="231F20"/>
          <w:spacing w:val="-36"/>
          <w:w w:val="110"/>
        </w:rPr>
        <w:t> </w:t>
      </w:r>
      <w:r>
        <w:rPr>
          <w:color w:val="231F20"/>
          <w:w w:val="110"/>
        </w:rPr>
        <w:t>concedidas</w:t>
      </w:r>
      <w:r>
        <w:rPr>
          <w:color w:val="231F20"/>
          <w:spacing w:val="-36"/>
          <w:w w:val="110"/>
        </w:rPr>
        <w:t> </w:t>
      </w:r>
      <w:r>
        <w:rPr>
          <w:color w:val="231F20"/>
          <w:w w:val="110"/>
        </w:rPr>
        <w:t>en</w:t>
      </w:r>
      <w:r>
        <w:rPr>
          <w:color w:val="231F20"/>
          <w:spacing w:val="-36"/>
          <w:w w:val="110"/>
        </w:rPr>
        <w:t> </w:t>
      </w:r>
      <w:r>
        <w:rPr>
          <w:color w:val="231F20"/>
          <w:w w:val="110"/>
        </w:rPr>
        <w:t>propiedad</w:t>
      </w:r>
      <w:r>
        <w:rPr>
          <w:color w:val="231F20"/>
          <w:spacing w:val="-36"/>
          <w:w w:val="110"/>
        </w:rPr>
        <w:t> </w:t>
      </w:r>
      <w:r>
        <w:rPr>
          <w:color w:val="231F20"/>
          <w:w w:val="110"/>
        </w:rPr>
        <w:t>individual</w:t>
      </w:r>
      <w:r>
        <w:rPr>
          <w:color w:val="231F20"/>
          <w:spacing w:val="-36"/>
          <w:w w:val="110"/>
        </w:rPr>
        <w:t> </w:t>
      </w:r>
      <w:r>
        <w:rPr>
          <w:color w:val="231F20"/>
          <w:w w:val="110"/>
        </w:rPr>
        <w:t>a</w:t>
      </w:r>
      <w:r>
        <w:rPr>
          <w:color w:val="231F20"/>
          <w:spacing w:val="-36"/>
          <w:w w:val="110"/>
        </w:rPr>
        <w:t> </w:t>
      </w:r>
      <w:r>
        <w:rPr>
          <w:color w:val="231F20"/>
          <w:w w:val="110"/>
        </w:rPr>
        <w:t>una</w:t>
      </w:r>
      <w:r>
        <w:rPr>
          <w:color w:val="231F20"/>
          <w:spacing w:val="-36"/>
          <w:w w:val="110"/>
        </w:rPr>
        <w:t> </w:t>
      </w:r>
      <w:r>
        <w:rPr>
          <w:color w:val="231F20"/>
          <w:w w:val="110"/>
        </w:rPr>
        <w:t>gran</w:t>
      </w:r>
      <w:r>
        <w:rPr>
          <w:color w:val="231F20"/>
          <w:spacing w:val="-36"/>
          <w:w w:val="110"/>
        </w:rPr>
        <w:t> </w:t>
      </w:r>
      <w:r>
        <w:rPr>
          <w:color w:val="231F20"/>
          <w:w w:val="110"/>
        </w:rPr>
        <w:t>cantidad</w:t>
      </w:r>
      <w:r>
        <w:rPr>
          <w:color w:val="231F20"/>
          <w:spacing w:val="-36"/>
          <w:w w:val="110"/>
        </w:rPr>
        <w:t> </w:t>
      </w:r>
      <w:r>
        <w:rPr>
          <w:color w:val="231F20"/>
          <w:w w:val="110"/>
        </w:rPr>
        <w:t>de</w:t>
      </w:r>
      <w:r>
        <w:rPr>
          <w:color w:val="231F20"/>
          <w:spacing w:val="-36"/>
          <w:w w:val="110"/>
        </w:rPr>
        <w:t> </w:t>
      </w:r>
      <w:r>
        <w:rPr>
          <w:color w:val="231F20"/>
          <w:w w:val="110"/>
        </w:rPr>
        <w:t>vecinos</w:t>
      </w:r>
      <w:r>
        <w:rPr>
          <w:color w:val="231F20"/>
          <w:spacing w:val="-36"/>
          <w:w w:val="110"/>
        </w:rPr>
        <w:t> </w:t>
      </w:r>
      <w:r>
        <w:rPr>
          <w:color w:val="231F20"/>
          <w:w w:val="110"/>
        </w:rPr>
        <w:t>de la</w:t>
      </w:r>
      <w:r>
        <w:rPr>
          <w:color w:val="231F20"/>
          <w:spacing w:val="-51"/>
          <w:w w:val="110"/>
        </w:rPr>
        <w:t> </w:t>
      </w:r>
      <w:r>
        <w:rPr>
          <w:color w:val="231F20"/>
          <w:w w:val="110"/>
        </w:rPr>
        <w:t>ciudad</w:t>
      </w:r>
      <w:r>
        <w:rPr>
          <w:color w:val="231F20"/>
          <w:spacing w:val="-51"/>
          <w:w w:val="110"/>
        </w:rPr>
        <w:t> </w:t>
      </w:r>
      <w:r>
        <w:rPr>
          <w:color w:val="231F20"/>
          <w:w w:val="110"/>
        </w:rPr>
        <w:t>de</w:t>
      </w:r>
      <w:r>
        <w:rPr>
          <w:color w:val="231F20"/>
          <w:spacing w:val="-51"/>
          <w:w w:val="110"/>
        </w:rPr>
        <w:t> </w:t>
      </w:r>
      <w:r>
        <w:rPr>
          <w:color w:val="231F20"/>
          <w:w w:val="110"/>
        </w:rPr>
        <w:t>Lerma.</w:t>
      </w:r>
      <w:r>
        <w:rPr>
          <w:color w:val="231F20"/>
          <w:spacing w:val="-51"/>
          <w:w w:val="110"/>
        </w:rPr>
        <w:t> </w:t>
      </w:r>
      <w:r>
        <w:rPr>
          <w:color w:val="231F20"/>
          <w:w w:val="110"/>
        </w:rPr>
        <w:t>Para</w:t>
      </w:r>
      <w:r>
        <w:rPr>
          <w:color w:val="231F20"/>
          <w:spacing w:val="-51"/>
          <w:w w:val="110"/>
        </w:rPr>
        <w:t> </w:t>
      </w:r>
      <w:r>
        <w:rPr>
          <w:color w:val="231F20"/>
          <w:w w:val="110"/>
        </w:rPr>
        <w:t>1863</w:t>
      </w:r>
      <w:r>
        <w:rPr>
          <w:color w:val="231F20"/>
          <w:spacing w:val="-51"/>
          <w:w w:val="110"/>
        </w:rPr>
        <w:t> </w:t>
      </w:r>
      <w:r>
        <w:rPr>
          <w:color w:val="231F20"/>
          <w:w w:val="110"/>
        </w:rPr>
        <w:t>Ignacio</w:t>
      </w:r>
      <w:r>
        <w:rPr>
          <w:color w:val="231F20"/>
          <w:spacing w:val="-51"/>
          <w:w w:val="110"/>
        </w:rPr>
        <w:t> </w:t>
      </w:r>
      <w:r>
        <w:rPr>
          <w:color w:val="231F20"/>
          <w:w w:val="110"/>
        </w:rPr>
        <w:t>Lechuga</w:t>
      </w:r>
      <w:r>
        <w:rPr>
          <w:color w:val="231F20"/>
          <w:spacing w:val="-51"/>
          <w:w w:val="110"/>
        </w:rPr>
        <w:t> </w:t>
      </w:r>
      <w:r>
        <w:rPr>
          <w:color w:val="231F20"/>
          <w:w w:val="110"/>
        </w:rPr>
        <w:t>ya</w:t>
      </w:r>
      <w:r>
        <w:rPr>
          <w:color w:val="231F20"/>
          <w:spacing w:val="-51"/>
          <w:w w:val="110"/>
        </w:rPr>
        <w:t> </w:t>
      </w:r>
      <w:r>
        <w:rPr>
          <w:color w:val="231F20"/>
          <w:w w:val="110"/>
        </w:rPr>
        <w:t>aparece</w:t>
      </w:r>
      <w:r>
        <w:rPr>
          <w:color w:val="231F20"/>
          <w:spacing w:val="-51"/>
          <w:w w:val="110"/>
        </w:rPr>
        <w:t> </w:t>
      </w:r>
      <w:r>
        <w:rPr>
          <w:color w:val="231F20"/>
          <w:w w:val="110"/>
        </w:rPr>
        <w:t>como</w:t>
      </w:r>
      <w:r>
        <w:rPr>
          <w:color w:val="231F20"/>
          <w:spacing w:val="-51"/>
          <w:w w:val="110"/>
        </w:rPr>
        <w:t> </w:t>
      </w:r>
      <w:r>
        <w:rPr>
          <w:color w:val="231F20"/>
          <w:w w:val="110"/>
        </w:rPr>
        <w:t>adjudicatario de</w:t>
      </w:r>
      <w:r>
        <w:rPr>
          <w:color w:val="231F20"/>
          <w:spacing w:val="-31"/>
          <w:w w:val="110"/>
        </w:rPr>
        <w:t> </w:t>
      </w:r>
      <w:r>
        <w:rPr>
          <w:color w:val="231F20"/>
          <w:w w:val="110"/>
        </w:rPr>
        <w:t>los</w:t>
      </w:r>
      <w:r>
        <w:rPr>
          <w:color w:val="231F20"/>
          <w:spacing w:val="-31"/>
          <w:w w:val="110"/>
        </w:rPr>
        <w:t> </w:t>
      </w:r>
      <w:r>
        <w:rPr>
          <w:color w:val="231F20"/>
          <w:w w:val="110"/>
        </w:rPr>
        <w:t>propios</w:t>
      </w:r>
      <w:r>
        <w:rPr>
          <w:color w:val="231F20"/>
          <w:spacing w:val="-31"/>
          <w:w w:val="110"/>
        </w:rPr>
        <w:t> </w:t>
      </w:r>
      <w:r>
        <w:rPr>
          <w:color w:val="231F20"/>
          <w:w w:val="110"/>
        </w:rPr>
        <w:t>del</w:t>
      </w:r>
      <w:r>
        <w:rPr>
          <w:color w:val="231F20"/>
          <w:spacing w:val="-31"/>
          <w:w w:val="110"/>
        </w:rPr>
        <w:t> </w:t>
      </w:r>
      <w:r>
        <w:rPr>
          <w:color w:val="231F20"/>
          <w:w w:val="110"/>
        </w:rPr>
        <w:t>barrio</w:t>
      </w:r>
      <w:r>
        <w:rPr>
          <w:color w:val="231F20"/>
          <w:spacing w:val="-31"/>
          <w:w w:val="110"/>
        </w:rPr>
        <w:t> </w:t>
      </w:r>
      <w:r>
        <w:rPr>
          <w:color w:val="231F20"/>
          <w:w w:val="110"/>
        </w:rPr>
        <w:t>de</w:t>
      </w:r>
      <w:r>
        <w:rPr>
          <w:color w:val="231F20"/>
          <w:spacing w:val="-31"/>
          <w:w w:val="110"/>
        </w:rPr>
        <w:t> </w:t>
      </w:r>
      <w:r>
        <w:rPr>
          <w:color w:val="231F20"/>
          <w:w w:val="110"/>
        </w:rPr>
        <w:t>San</w:t>
      </w:r>
      <w:r>
        <w:rPr>
          <w:color w:val="231F20"/>
          <w:spacing w:val="-31"/>
          <w:w w:val="110"/>
        </w:rPr>
        <w:t> </w:t>
      </w:r>
      <w:r>
        <w:rPr>
          <w:color w:val="231F20"/>
          <w:w w:val="110"/>
        </w:rPr>
        <w:t>Diego.</w:t>
      </w:r>
    </w:p>
    <w:p>
      <w:pPr>
        <w:pStyle w:val="BodyText"/>
        <w:spacing w:before="2"/>
        <w:rPr>
          <w:sz w:val="23"/>
        </w:rPr>
      </w:pPr>
    </w:p>
    <w:p>
      <w:pPr>
        <w:pStyle w:val="BodyText"/>
        <w:spacing w:line="249" w:lineRule="auto"/>
        <w:ind w:left="907" w:right="904"/>
        <w:jc w:val="both"/>
      </w:pPr>
      <w:r>
        <w:rPr>
          <w:color w:val="231F20"/>
          <w:w w:val="105"/>
        </w:rPr>
        <w:t>Ahora corresponde hacer un seguimiento de la situación de la hacienda municipal</w:t>
      </w:r>
      <w:r>
        <w:rPr>
          <w:color w:val="231F20"/>
          <w:spacing w:val="-11"/>
          <w:w w:val="105"/>
        </w:rPr>
        <w:t> </w:t>
      </w:r>
      <w:r>
        <w:rPr>
          <w:color w:val="231F20"/>
          <w:w w:val="105"/>
        </w:rPr>
        <w:t>de</w:t>
      </w:r>
      <w:r>
        <w:rPr>
          <w:color w:val="231F20"/>
          <w:spacing w:val="-11"/>
          <w:w w:val="105"/>
        </w:rPr>
        <w:t> </w:t>
      </w:r>
      <w:r>
        <w:rPr>
          <w:color w:val="231F20"/>
          <w:w w:val="105"/>
        </w:rPr>
        <w:t>Lerma</w:t>
      </w:r>
      <w:r>
        <w:rPr>
          <w:color w:val="231F20"/>
          <w:spacing w:val="-11"/>
          <w:w w:val="105"/>
        </w:rPr>
        <w:t> </w:t>
      </w:r>
      <w:r>
        <w:rPr>
          <w:color w:val="231F20"/>
          <w:w w:val="105"/>
        </w:rPr>
        <w:t>y</w:t>
      </w:r>
      <w:r>
        <w:rPr>
          <w:color w:val="231F20"/>
          <w:spacing w:val="-11"/>
          <w:w w:val="105"/>
        </w:rPr>
        <w:t> </w:t>
      </w:r>
      <w:r>
        <w:rPr>
          <w:color w:val="231F20"/>
          <w:w w:val="105"/>
        </w:rPr>
        <w:t>Ocoyoacac,</w:t>
      </w:r>
      <w:r>
        <w:rPr>
          <w:color w:val="231F20"/>
          <w:spacing w:val="-11"/>
          <w:w w:val="105"/>
        </w:rPr>
        <w:t> </w:t>
      </w:r>
      <w:r>
        <w:rPr>
          <w:color w:val="231F20"/>
          <w:w w:val="105"/>
        </w:rPr>
        <w:t>ya</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presenta</w:t>
      </w:r>
      <w:r>
        <w:rPr>
          <w:color w:val="231F20"/>
          <w:spacing w:val="-11"/>
          <w:w w:val="105"/>
        </w:rPr>
        <w:t> </w:t>
      </w:r>
      <w:r>
        <w:rPr>
          <w:color w:val="231F20"/>
          <w:w w:val="105"/>
        </w:rPr>
        <w:t>una</w:t>
      </w:r>
      <w:r>
        <w:rPr>
          <w:color w:val="231F20"/>
          <w:spacing w:val="-11"/>
          <w:w w:val="105"/>
        </w:rPr>
        <w:t> </w:t>
      </w:r>
      <w:r>
        <w:rPr>
          <w:color w:val="231F20"/>
          <w:w w:val="105"/>
        </w:rPr>
        <w:t>gran</w:t>
      </w:r>
      <w:r>
        <w:rPr>
          <w:color w:val="231F20"/>
          <w:spacing w:val="-11"/>
          <w:w w:val="105"/>
        </w:rPr>
        <w:t> </w:t>
      </w:r>
      <w:r>
        <w:rPr>
          <w:color w:val="231F20"/>
          <w:w w:val="105"/>
        </w:rPr>
        <w:t>disparidad.</w:t>
      </w:r>
      <w:r>
        <w:rPr>
          <w:color w:val="231F20"/>
          <w:spacing w:val="-11"/>
          <w:w w:val="105"/>
        </w:rPr>
        <w:t> </w:t>
      </w:r>
      <w:r>
        <w:rPr>
          <w:color w:val="231F20"/>
          <w:w w:val="105"/>
        </w:rPr>
        <w:t>La principal diferencia entre ellos es la importancia de los municipios. Quizá el contraste explique por qué las autoridades de Lerma ejercían pleno control sobre los productos, licencias y arrendamientos que se hacían de la laguna y de</w:t>
      </w:r>
      <w:r>
        <w:rPr>
          <w:color w:val="231F20"/>
          <w:spacing w:val="-21"/>
          <w:w w:val="105"/>
        </w:rPr>
        <w:t> </w:t>
      </w:r>
      <w:r>
        <w:rPr>
          <w:color w:val="231F20"/>
          <w:w w:val="105"/>
        </w:rPr>
        <w:t>los</w:t>
      </w:r>
      <w:r>
        <w:rPr>
          <w:color w:val="231F20"/>
          <w:spacing w:val="-21"/>
          <w:w w:val="105"/>
        </w:rPr>
        <w:t> </w:t>
      </w:r>
      <w:r>
        <w:rPr>
          <w:color w:val="231F20"/>
          <w:w w:val="105"/>
        </w:rPr>
        <w:t>pastos,</w:t>
      </w:r>
      <w:r>
        <w:rPr>
          <w:color w:val="231F20"/>
          <w:spacing w:val="-21"/>
          <w:w w:val="105"/>
        </w:rPr>
        <w:t> </w:t>
      </w:r>
      <w:r>
        <w:rPr>
          <w:color w:val="231F20"/>
          <w:w w:val="105"/>
        </w:rPr>
        <w:t>mientras</w:t>
      </w:r>
      <w:r>
        <w:rPr>
          <w:color w:val="231F20"/>
          <w:spacing w:val="-21"/>
          <w:w w:val="105"/>
        </w:rPr>
        <w:t> </w:t>
      </w:r>
      <w:r>
        <w:rPr>
          <w:color w:val="231F20"/>
          <w:w w:val="105"/>
        </w:rPr>
        <w:t>en</w:t>
      </w:r>
      <w:r>
        <w:rPr>
          <w:color w:val="231F20"/>
          <w:spacing w:val="-21"/>
          <w:w w:val="105"/>
        </w:rPr>
        <w:t> </w:t>
      </w:r>
      <w:r>
        <w:rPr>
          <w:color w:val="231F20"/>
          <w:w w:val="105"/>
        </w:rPr>
        <w:t>Ocoyoacac</w:t>
      </w:r>
      <w:r>
        <w:rPr>
          <w:color w:val="231F20"/>
          <w:spacing w:val="-21"/>
          <w:w w:val="105"/>
        </w:rPr>
        <w:t> </w:t>
      </w:r>
      <w:r>
        <w:rPr>
          <w:color w:val="231F20"/>
          <w:w w:val="105"/>
        </w:rPr>
        <w:t>la</w:t>
      </w:r>
      <w:r>
        <w:rPr>
          <w:color w:val="231F20"/>
          <w:spacing w:val="-21"/>
          <w:w w:val="105"/>
        </w:rPr>
        <w:t> </w:t>
      </w:r>
      <w:r>
        <w:rPr>
          <w:color w:val="231F20"/>
          <w:w w:val="105"/>
        </w:rPr>
        <w:t>mayor</w:t>
      </w:r>
      <w:r>
        <w:rPr>
          <w:color w:val="231F20"/>
          <w:spacing w:val="-21"/>
          <w:w w:val="105"/>
        </w:rPr>
        <w:t> </w:t>
      </w:r>
      <w:r>
        <w:rPr>
          <w:color w:val="231F20"/>
          <w:w w:val="105"/>
        </w:rPr>
        <w:t>parte</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bienes</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que</w:t>
      </w:r>
      <w:r>
        <w:rPr>
          <w:color w:val="231F20"/>
          <w:spacing w:val="-21"/>
          <w:w w:val="105"/>
        </w:rPr>
        <w:t> </w:t>
      </w:r>
      <w:r>
        <w:rPr>
          <w:color w:val="231F20"/>
          <w:w w:val="105"/>
        </w:rPr>
        <w:t>se podía obtener un importante ingreso se encontraban en litigio entre diversos pueblos. La explotación de las maderas fue sólo relevante hasta finales del siglo</w:t>
      </w:r>
      <w:r>
        <w:rPr>
          <w:color w:val="231F20"/>
          <w:spacing w:val="-22"/>
          <w:w w:val="105"/>
        </w:rPr>
        <w:t> </w:t>
      </w:r>
      <w:r>
        <w:rPr>
          <w:color w:val="231F20"/>
          <w:w w:val="105"/>
          <w:sz w:val="18"/>
        </w:rPr>
        <w:t>XIX</w:t>
      </w:r>
      <w:r>
        <w:rPr>
          <w:color w:val="231F20"/>
          <w:w w:val="105"/>
        </w:rPr>
        <w:t>,</w:t>
      </w:r>
      <w:r>
        <w:rPr>
          <w:color w:val="231F20"/>
          <w:spacing w:val="-22"/>
          <w:w w:val="105"/>
        </w:rPr>
        <w:t> </w:t>
      </w:r>
      <w:r>
        <w:rPr>
          <w:color w:val="231F20"/>
          <w:w w:val="105"/>
        </w:rPr>
        <w:t>aunque</w:t>
      </w:r>
      <w:r>
        <w:rPr>
          <w:color w:val="231F20"/>
          <w:spacing w:val="-22"/>
          <w:w w:val="105"/>
        </w:rPr>
        <w:t> </w:t>
      </w:r>
      <w:r>
        <w:rPr>
          <w:color w:val="231F20"/>
          <w:w w:val="105"/>
        </w:rPr>
        <w:t>esta</w:t>
      </w:r>
      <w:r>
        <w:rPr>
          <w:color w:val="231F20"/>
          <w:spacing w:val="-22"/>
          <w:w w:val="105"/>
        </w:rPr>
        <w:t> </w:t>
      </w:r>
      <w:r>
        <w:rPr>
          <w:color w:val="231F20"/>
          <w:w w:val="105"/>
        </w:rPr>
        <w:t>actividad</w:t>
      </w:r>
      <w:r>
        <w:rPr>
          <w:color w:val="231F20"/>
          <w:spacing w:val="-22"/>
          <w:w w:val="105"/>
        </w:rPr>
        <w:t> </w:t>
      </w:r>
      <w:r>
        <w:rPr>
          <w:color w:val="231F20"/>
          <w:w w:val="105"/>
        </w:rPr>
        <w:t>se</w:t>
      </w:r>
      <w:r>
        <w:rPr>
          <w:color w:val="231F20"/>
          <w:spacing w:val="-22"/>
          <w:w w:val="105"/>
        </w:rPr>
        <w:t> </w:t>
      </w:r>
      <w:r>
        <w:rPr>
          <w:color w:val="231F20"/>
          <w:w w:val="105"/>
        </w:rPr>
        <w:t>vio</w:t>
      </w:r>
      <w:r>
        <w:rPr>
          <w:color w:val="231F20"/>
          <w:spacing w:val="-22"/>
          <w:w w:val="105"/>
        </w:rPr>
        <w:t> </w:t>
      </w:r>
      <w:r>
        <w:rPr>
          <w:color w:val="231F20"/>
          <w:w w:val="105"/>
        </w:rPr>
        <w:t>mermada</w:t>
      </w:r>
      <w:r>
        <w:rPr>
          <w:color w:val="231F20"/>
          <w:spacing w:val="-22"/>
          <w:w w:val="105"/>
        </w:rPr>
        <w:t> </w:t>
      </w:r>
      <w:r>
        <w:rPr>
          <w:color w:val="231F20"/>
          <w:w w:val="105"/>
        </w:rPr>
        <w:t>por</w:t>
      </w:r>
      <w:r>
        <w:rPr>
          <w:color w:val="231F20"/>
          <w:spacing w:val="-22"/>
          <w:w w:val="105"/>
        </w:rPr>
        <w:t> </w:t>
      </w:r>
      <w:r>
        <w:rPr>
          <w:color w:val="231F20"/>
          <w:w w:val="105"/>
        </w:rPr>
        <w:t>el</w:t>
      </w:r>
      <w:r>
        <w:rPr>
          <w:color w:val="231F20"/>
          <w:spacing w:val="-22"/>
          <w:w w:val="105"/>
        </w:rPr>
        <w:t> </w:t>
      </w:r>
      <w:r>
        <w:rPr>
          <w:color w:val="231F20"/>
          <w:w w:val="105"/>
        </w:rPr>
        <w:t>conflicto</w:t>
      </w:r>
      <w:r>
        <w:rPr>
          <w:color w:val="231F20"/>
          <w:spacing w:val="-22"/>
          <w:w w:val="105"/>
        </w:rPr>
        <w:t> </w:t>
      </w:r>
      <w:r>
        <w:rPr>
          <w:color w:val="231F20"/>
          <w:w w:val="105"/>
        </w:rPr>
        <w:t>que</w:t>
      </w:r>
      <w:r>
        <w:rPr>
          <w:color w:val="231F20"/>
          <w:spacing w:val="-22"/>
          <w:w w:val="105"/>
        </w:rPr>
        <w:t> </w:t>
      </w:r>
      <w:r>
        <w:rPr>
          <w:color w:val="231F20"/>
          <w:w w:val="105"/>
        </w:rPr>
        <w:t>se</w:t>
      </w:r>
      <w:r>
        <w:rPr>
          <w:color w:val="231F20"/>
          <w:spacing w:val="-22"/>
          <w:w w:val="105"/>
        </w:rPr>
        <w:t> </w:t>
      </w:r>
      <w:r>
        <w:rPr>
          <w:color w:val="231F20"/>
          <w:w w:val="105"/>
        </w:rPr>
        <w:t>originó por</w:t>
      </w:r>
      <w:r>
        <w:rPr>
          <w:color w:val="231F20"/>
          <w:spacing w:val="-13"/>
          <w:w w:val="105"/>
        </w:rPr>
        <w:t> </w:t>
      </w:r>
      <w:r>
        <w:rPr>
          <w:color w:val="231F20"/>
          <w:w w:val="105"/>
        </w:rPr>
        <w:t>el</w:t>
      </w:r>
      <w:r>
        <w:rPr>
          <w:color w:val="231F20"/>
          <w:spacing w:val="-13"/>
          <w:w w:val="105"/>
        </w:rPr>
        <w:t> </w:t>
      </w:r>
      <w:r>
        <w:rPr>
          <w:color w:val="231F20"/>
          <w:w w:val="105"/>
        </w:rPr>
        <w:t>manejo</w:t>
      </w:r>
      <w:r>
        <w:rPr>
          <w:color w:val="231F20"/>
          <w:spacing w:val="-13"/>
          <w:w w:val="105"/>
        </w:rPr>
        <w:t> </w:t>
      </w:r>
      <w:r>
        <w:rPr>
          <w:color w:val="231F20"/>
          <w:w w:val="105"/>
        </w:rPr>
        <w:t>de</w:t>
      </w:r>
      <w:r>
        <w:rPr>
          <w:color w:val="231F20"/>
          <w:spacing w:val="-13"/>
          <w:w w:val="105"/>
        </w:rPr>
        <w:t> </w:t>
      </w:r>
      <w:r>
        <w:rPr>
          <w:color w:val="231F20"/>
          <w:w w:val="105"/>
        </w:rPr>
        <w:t>este</w:t>
      </w:r>
      <w:r>
        <w:rPr>
          <w:color w:val="231F20"/>
          <w:spacing w:val="-13"/>
          <w:w w:val="105"/>
        </w:rPr>
        <w:t> </w:t>
      </w:r>
      <w:r>
        <w:rPr>
          <w:color w:val="231F20"/>
          <w:w w:val="105"/>
        </w:rPr>
        <w:t>recurso</w:t>
      </w:r>
      <w:r>
        <w:rPr>
          <w:color w:val="231F20"/>
          <w:spacing w:val="-13"/>
          <w:w w:val="105"/>
        </w:rPr>
        <w:t> </w:t>
      </w:r>
      <w:r>
        <w:rPr>
          <w:color w:val="231F20"/>
          <w:w w:val="105"/>
        </w:rPr>
        <w:t>entre</w:t>
      </w:r>
      <w:r>
        <w:rPr>
          <w:color w:val="231F20"/>
          <w:spacing w:val="-13"/>
          <w:w w:val="105"/>
        </w:rPr>
        <w:t> </w:t>
      </w:r>
      <w:r>
        <w:rPr>
          <w:color w:val="231F20"/>
          <w:w w:val="105"/>
        </w:rPr>
        <w:t>el</w:t>
      </w:r>
      <w:r>
        <w:rPr>
          <w:color w:val="231F20"/>
          <w:spacing w:val="-13"/>
          <w:w w:val="105"/>
        </w:rPr>
        <w:t> </w:t>
      </w:r>
      <w:r>
        <w:rPr>
          <w:color w:val="231F20"/>
          <w:w w:val="105"/>
        </w:rPr>
        <w:t>vecindario</w:t>
      </w:r>
      <w:r>
        <w:rPr>
          <w:color w:val="231F20"/>
          <w:spacing w:val="-13"/>
          <w:w w:val="105"/>
        </w:rPr>
        <w:t> </w:t>
      </w:r>
      <w:r>
        <w:rPr>
          <w:color w:val="231F20"/>
          <w:w w:val="105"/>
        </w:rPr>
        <w:t>y</w:t>
      </w:r>
      <w:r>
        <w:rPr>
          <w:color w:val="231F20"/>
          <w:spacing w:val="-13"/>
          <w:w w:val="105"/>
        </w:rPr>
        <w:t> </w:t>
      </w:r>
      <w:r>
        <w:rPr>
          <w:color w:val="231F20"/>
          <w:w w:val="105"/>
        </w:rPr>
        <w:t>aquellas</w:t>
      </w:r>
      <w:r>
        <w:rPr>
          <w:color w:val="231F20"/>
          <w:spacing w:val="-13"/>
          <w:w w:val="105"/>
        </w:rPr>
        <w:t> </w:t>
      </w:r>
      <w:r>
        <w:rPr>
          <w:color w:val="231F20"/>
          <w:w w:val="105"/>
        </w:rPr>
        <w:t>personas</w:t>
      </w:r>
      <w:r>
        <w:rPr>
          <w:color w:val="231F20"/>
          <w:spacing w:val="-13"/>
          <w:w w:val="105"/>
        </w:rPr>
        <w:t> </w:t>
      </w:r>
      <w:r>
        <w:rPr>
          <w:color w:val="231F20"/>
          <w:w w:val="105"/>
        </w:rPr>
        <w:t>que</w:t>
      </w:r>
      <w:r>
        <w:rPr>
          <w:color w:val="231F20"/>
          <w:spacing w:val="-13"/>
          <w:w w:val="105"/>
        </w:rPr>
        <w:t> </w:t>
      </w:r>
      <w:r>
        <w:rPr>
          <w:color w:val="231F20"/>
          <w:w w:val="105"/>
        </w:rPr>
        <w:t>eran arrendatarias y que resultaron beneficiadas por las autoridades</w:t>
      </w:r>
      <w:r>
        <w:rPr>
          <w:color w:val="231F20"/>
          <w:spacing w:val="10"/>
          <w:w w:val="105"/>
        </w:rPr>
        <w:t> </w:t>
      </w:r>
      <w:r>
        <w:rPr>
          <w:color w:val="231F20"/>
          <w:w w:val="105"/>
        </w:rPr>
        <w:t>municipales.</w:t>
      </w:r>
    </w:p>
    <w:p>
      <w:pPr>
        <w:pStyle w:val="BodyText"/>
        <w:spacing w:before="2"/>
        <w:rPr>
          <w:sz w:val="23"/>
        </w:rPr>
      </w:pPr>
    </w:p>
    <w:p>
      <w:pPr>
        <w:pStyle w:val="BodyText"/>
        <w:spacing w:line="249" w:lineRule="auto"/>
        <w:ind w:left="907" w:right="903"/>
        <w:jc w:val="both"/>
      </w:pPr>
      <w:r>
        <w:rPr>
          <w:color w:val="231F20"/>
          <w:spacing w:val="4"/>
          <w:w w:val="105"/>
        </w:rPr>
        <w:t>Enrelaciónconlosingresosdel</w:t>
      </w:r>
      <w:r>
        <w:rPr>
          <w:color w:val="231F20"/>
          <w:spacing w:val="-15"/>
          <w:w w:val="105"/>
        </w:rPr>
        <w:t> </w:t>
      </w:r>
      <w:r>
        <w:rPr>
          <w:color w:val="231F20"/>
          <w:w w:val="105"/>
        </w:rPr>
        <w:t>municipiode</w:t>
      </w:r>
      <w:r>
        <w:rPr>
          <w:color w:val="231F20"/>
          <w:spacing w:val="-15"/>
          <w:w w:val="105"/>
        </w:rPr>
        <w:t> </w:t>
      </w:r>
      <w:r>
        <w:rPr>
          <w:color w:val="231F20"/>
          <w:w w:val="105"/>
        </w:rPr>
        <w:t>Lerma,</w:t>
      </w:r>
      <w:r>
        <w:rPr>
          <w:color w:val="231F20"/>
          <w:spacing w:val="-15"/>
          <w:w w:val="105"/>
        </w:rPr>
        <w:t> </w:t>
      </w:r>
      <w:r>
        <w:rPr>
          <w:color w:val="231F20"/>
          <w:spacing w:val="6"/>
          <w:w w:val="105"/>
        </w:rPr>
        <w:t>enel</w:t>
      </w:r>
      <w:r>
        <w:rPr>
          <w:color w:val="231F20"/>
          <w:spacing w:val="-15"/>
          <w:w w:val="105"/>
        </w:rPr>
        <w:t> </w:t>
      </w:r>
      <w:r>
        <w:rPr>
          <w:color w:val="231F20"/>
          <w:w w:val="105"/>
        </w:rPr>
        <w:t>cuadro</w:t>
      </w:r>
      <w:r>
        <w:rPr>
          <w:color w:val="231F20"/>
          <w:spacing w:val="-15"/>
          <w:w w:val="105"/>
        </w:rPr>
        <w:t> </w:t>
      </w:r>
      <w:r>
        <w:rPr>
          <w:color w:val="231F20"/>
          <w:w w:val="105"/>
        </w:rPr>
        <w:t>16</w:t>
      </w:r>
      <w:r>
        <w:rPr>
          <w:color w:val="231F20"/>
          <w:spacing w:val="-15"/>
          <w:w w:val="105"/>
        </w:rPr>
        <w:t> </w:t>
      </w:r>
      <w:r>
        <w:rPr>
          <w:color w:val="231F20"/>
          <w:spacing w:val="3"/>
          <w:w w:val="105"/>
        </w:rPr>
        <w:t>seobserva </w:t>
      </w:r>
      <w:r>
        <w:rPr>
          <w:color w:val="231F20"/>
          <w:w w:val="105"/>
        </w:rPr>
        <w:t>un</w:t>
      </w:r>
      <w:r>
        <w:rPr>
          <w:color w:val="231F20"/>
          <w:spacing w:val="-7"/>
          <w:w w:val="105"/>
        </w:rPr>
        <w:t> </w:t>
      </w:r>
      <w:r>
        <w:rPr>
          <w:color w:val="231F20"/>
          <w:w w:val="105"/>
        </w:rPr>
        <w:t>crecimiento</w:t>
      </w:r>
      <w:r>
        <w:rPr>
          <w:color w:val="231F20"/>
          <w:spacing w:val="-7"/>
          <w:w w:val="105"/>
        </w:rPr>
        <w:t> </w:t>
      </w:r>
      <w:r>
        <w:rPr>
          <w:color w:val="231F20"/>
          <w:w w:val="105"/>
        </w:rPr>
        <w:t>entre</w:t>
      </w:r>
      <w:r>
        <w:rPr>
          <w:color w:val="231F20"/>
          <w:spacing w:val="-7"/>
          <w:w w:val="105"/>
        </w:rPr>
        <w:t> </w:t>
      </w:r>
      <w:r>
        <w:rPr>
          <w:color w:val="231F20"/>
          <w:w w:val="105"/>
        </w:rPr>
        <w:t>1856</w:t>
      </w:r>
      <w:r>
        <w:rPr>
          <w:color w:val="231F20"/>
          <w:spacing w:val="-7"/>
          <w:w w:val="105"/>
        </w:rPr>
        <w:t> </w:t>
      </w:r>
      <w:r>
        <w:rPr>
          <w:color w:val="231F20"/>
          <w:w w:val="105"/>
        </w:rPr>
        <w:t>y</w:t>
      </w:r>
      <w:r>
        <w:rPr>
          <w:color w:val="231F20"/>
          <w:spacing w:val="-7"/>
          <w:w w:val="105"/>
        </w:rPr>
        <w:t> </w:t>
      </w:r>
      <w:r>
        <w:rPr>
          <w:color w:val="231F20"/>
          <w:w w:val="105"/>
        </w:rPr>
        <w:t>1865.</w:t>
      </w:r>
      <w:r>
        <w:rPr>
          <w:color w:val="231F20"/>
          <w:spacing w:val="-7"/>
          <w:w w:val="105"/>
        </w:rPr>
        <w:t> </w:t>
      </w:r>
      <w:r>
        <w:rPr>
          <w:color w:val="231F20"/>
          <w:w w:val="105"/>
        </w:rPr>
        <w:t>En</w:t>
      </w:r>
      <w:r>
        <w:rPr>
          <w:color w:val="231F20"/>
          <w:spacing w:val="-7"/>
          <w:w w:val="105"/>
        </w:rPr>
        <w:t> </w:t>
      </w:r>
      <w:r>
        <w:rPr>
          <w:color w:val="231F20"/>
          <w:w w:val="105"/>
        </w:rPr>
        <w:t>1869</w:t>
      </w:r>
      <w:r>
        <w:rPr>
          <w:color w:val="231F20"/>
          <w:spacing w:val="-7"/>
          <w:w w:val="105"/>
        </w:rPr>
        <w:t> </w:t>
      </w:r>
      <w:r>
        <w:rPr>
          <w:color w:val="231F20"/>
          <w:w w:val="105"/>
        </w:rPr>
        <w:t>contaba</w:t>
      </w:r>
      <w:r>
        <w:rPr>
          <w:color w:val="231F20"/>
          <w:spacing w:val="-7"/>
          <w:w w:val="105"/>
        </w:rPr>
        <w:t> </w:t>
      </w:r>
      <w:r>
        <w:rPr>
          <w:color w:val="231F20"/>
          <w:w w:val="105"/>
        </w:rPr>
        <w:t>con</w:t>
      </w:r>
      <w:r>
        <w:rPr>
          <w:color w:val="231F20"/>
          <w:spacing w:val="-7"/>
          <w:w w:val="105"/>
        </w:rPr>
        <w:t> </w:t>
      </w:r>
      <w:r>
        <w:rPr>
          <w:color w:val="231F20"/>
          <w:w w:val="105"/>
        </w:rPr>
        <w:t>ingresos</w:t>
      </w:r>
      <w:r>
        <w:rPr>
          <w:color w:val="231F20"/>
          <w:spacing w:val="-7"/>
          <w:w w:val="105"/>
        </w:rPr>
        <w:t> </w:t>
      </w:r>
      <w:r>
        <w:rPr>
          <w:color w:val="231F20"/>
          <w:w w:val="105"/>
        </w:rPr>
        <w:t>anuales</w:t>
      </w:r>
      <w:r>
        <w:rPr>
          <w:color w:val="231F20"/>
          <w:spacing w:val="-7"/>
          <w:w w:val="105"/>
        </w:rPr>
        <w:t> </w:t>
      </w:r>
      <w:r>
        <w:rPr>
          <w:color w:val="231F20"/>
          <w:w w:val="105"/>
        </w:rPr>
        <w:t>por un total de 2,738.58, cifra que significaba 53.46% del total del distrito. Para 1894</w:t>
      </w:r>
      <w:r>
        <w:rPr>
          <w:color w:val="231F20"/>
          <w:spacing w:val="-8"/>
          <w:w w:val="105"/>
        </w:rPr>
        <w:t> </w:t>
      </w:r>
      <w:r>
        <w:rPr>
          <w:color w:val="231F20"/>
          <w:w w:val="105"/>
        </w:rPr>
        <w:t>casi</w:t>
      </w:r>
      <w:r>
        <w:rPr>
          <w:color w:val="231F20"/>
          <w:spacing w:val="-8"/>
          <w:w w:val="105"/>
        </w:rPr>
        <w:t> </w:t>
      </w:r>
      <w:r>
        <w:rPr>
          <w:color w:val="231F20"/>
          <w:w w:val="105"/>
        </w:rPr>
        <w:t>duplicó</w:t>
      </w:r>
      <w:r>
        <w:rPr>
          <w:color w:val="231F20"/>
          <w:spacing w:val="-8"/>
          <w:w w:val="105"/>
        </w:rPr>
        <w:t> </w:t>
      </w:r>
      <w:r>
        <w:rPr>
          <w:color w:val="231F20"/>
          <w:w w:val="105"/>
        </w:rPr>
        <w:t>sus</w:t>
      </w:r>
      <w:r>
        <w:rPr>
          <w:color w:val="231F20"/>
          <w:spacing w:val="-8"/>
          <w:w w:val="105"/>
        </w:rPr>
        <w:t> </w:t>
      </w:r>
      <w:r>
        <w:rPr>
          <w:color w:val="231F20"/>
          <w:w w:val="105"/>
        </w:rPr>
        <w:t>ingresos</w:t>
      </w:r>
      <w:r>
        <w:rPr>
          <w:color w:val="231F20"/>
          <w:spacing w:val="-8"/>
          <w:w w:val="105"/>
        </w:rPr>
        <w:t> </w:t>
      </w:r>
      <w:r>
        <w:rPr>
          <w:color w:val="231F20"/>
          <w:w w:val="105"/>
        </w:rPr>
        <w:t>(4,335.28)</w:t>
      </w:r>
      <w:r>
        <w:rPr>
          <w:color w:val="231F20"/>
          <w:spacing w:val="-8"/>
          <w:w w:val="105"/>
        </w:rPr>
        <w:t> </w:t>
      </w:r>
      <w:r>
        <w:rPr>
          <w:color w:val="231F20"/>
          <w:w w:val="105"/>
        </w:rPr>
        <w:t>cantidad</w:t>
      </w:r>
      <w:r>
        <w:rPr>
          <w:color w:val="231F20"/>
          <w:spacing w:val="-8"/>
          <w:w w:val="105"/>
        </w:rPr>
        <w:t> </w:t>
      </w:r>
      <w:r>
        <w:rPr>
          <w:color w:val="231F20"/>
          <w:w w:val="105"/>
        </w:rPr>
        <w:t>que</w:t>
      </w:r>
      <w:r>
        <w:rPr>
          <w:color w:val="231F20"/>
          <w:spacing w:val="-8"/>
          <w:w w:val="105"/>
        </w:rPr>
        <w:t> </w:t>
      </w:r>
      <w:r>
        <w:rPr>
          <w:color w:val="231F20"/>
          <w:w w:val="105"/>
        </w:rPr>
        <w:t>representaba</w:t>
      </w:r>
      <w:r>
        <w:rPr>
          <w:color w:val="231F20"/>
          <w:spacing w:val="-8"/>
          <w:w w:val="105"/>
        </w:rPr>
        <w:t> </w:t>
      </w:r>
      <w:r>
        <w:rPr>
          <w:color w:val="231F20"/>
          <w:w w:val="105"/>
        </w:rPr>
        <w:t>61%</w:t>
      </w:r>
      <w:r>
        <w:rPr>
          <w:color w:val="231F20"/>
          <w:spacing w:val="-8"/>
          <w:w w:val="105"/>
        </w:rPr>
        <w:t> </w:t>
      </w:r>
      <w:r>
        <w:rPr>
          <w:color w:val="231F20"/>
          <w:w w:val="105"/>
        </w:rPr>
        <w:t>del total de ingresos municipales en el distrito. En el cuadro se observan los ingresos que obtenía el municipio en los diferentes rubros. En los cuadros  16 y 17 se presentan los propios y arbitrios que cobraba el ayuntamiento    de Lerma, se trata de confirmar el dominio territorial que ejercía este organismo político después de la aplicación de la ley de 1856, pues con ello se pretende observar si efectivamente hay una fractura en la economía de la organización</w:t>
      </w:r>
      <w:r>
        <w:rPr>
          <w:color w:val="231F20"/>
          <w:spacing w:val="46"/>
          <w:w w:val="105"/>
        </w:rPr>
        <w:t> </w:t>
      </w:r>
      <w:r>
        <w:rPr>
          <w:color w:val="231F20"/>
          <w:w w:val="105"/>
        </w:rPr>
        <w:t>pueblerina.</w:t>
      </w:r>
    </w:p>
    <w:p>
      <w:pPr>
        <w:pStyle w:val="BodyText"/>
        <w:rPr>
          <w:sz w:val="20"/>
        </w:rPr>
      </w:pPr>
    </w:p>
    <w:p>
      <w:pPr>
        <w:pStyle w:val="BodyText"/>
        <w:spacing w:before="9"/>
        <w:rPr>
          <w:sz w:val="17"/>
        </w:rPr>
      </w:pPr>
      <w:r>
        <w:rPr/>
        <w:pict>
          <v:line style="position:absolute;mso-position-horizontal-relative:page;mso-position-vertical-relative:paragraph;z-index:2968;mso-wrap-distance-left:0;mso-wrap-distance-right:0" from="45.354301pt,13.679454pt" to="117.354301pt,13.679454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10</w:t>
      </w:r>
      <w:r>
        <w:rPr>
          <w:color w:val="231F20"/>
          <w:spacing w:val="7"/>
          <w:position w:val="5"/>
          <w:sz w:val="9"/>
        </w:rPr>
        <w:t> </w:t>
      </w:r>
      <w:r>
        <w:rPr>
          <w:color w:val="231F20"/>
          <w:w w:val="104"/>
          <w:sz w:val="12"/>
        </w:rPr>
        <w:t>AHML</w:t>
      </w:r>
      <w:r>
        <w:rPr>
          <w:color w:val="231F20"/>
          <w:w w:val="96"/>
          <w:sz w:val="16"/>
        </w:rPr>
        <w:t>,</w:t>
      </w:r>
      <w:r>
        <w:rPr>
          <w:color w:val="231F20"/>
          <w:spacing w:val="-11"/>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11"/>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11"/>
          <w:sz w:val="16"/>
        </w:rPr>
        <w:t> </w:t>
      </w:r>
      <w:r>
        <w:rPr>
          <w:color w:val="231F20"/>
          <w:w w:val="100"/>
          <w:sz w:val="16"/>
        </w:rPr>
        <w:t>1,</w:t>
      </w:r>
      <w:r>
        <w:rPr>
          <w:color w:val="231F20"/>
          <w:spacing w:val="-11"/>
          <w:sz w:val="16"/>
        </w:rPr>
        <w:t> </w:t>
      </w:r>
      <w:r>
        <w:rPr>
          <w:color w:val="231F20"/>
          <w:w w:val="104"/>
          <w:sz w:val="16"/>
        </w:rPr>
        <w:t>ex</w:t>
      </w:r>
      <w:r>
        <w:rPr>
          <w:color w:val="231F20"/>
          <w:spacing w:val="-5"/>
          <w:w w:val="104"/>
          <w:sz w:val="16"/>
        </w:rPr>
        <w:t>p</w:t>
      </w:r>
      <w:r>
        <w:rPr>
          <w:color w:val="231F20"/>
          <w:w w:val="96"/>
          <w:sz w:val="16"/>
        </w:rPr>
        <w:t>.</w:t>
      </w:r>
      <w:r>
        <w:rPr>
          <w:color w:val="231F20"/>
          <w:spacing w:val="-11"/>
          <w:sz w:val="16"/>
        </w:rPr>
        <w:t> </w:t>
      </w:r>
      <w:r>
        <w:rPr>
          <w:color w:val="231F20"/>
          <w:w w:val="101"/>
          <w:sz w:val="16"/>
        </w:rPr>
        <w:t>10,</w:t>
      </w:r>
      <w:r>
        <w:rPr>
          <w:color w:val="231F20"/>
          <w:spacing w:val="-11"/>
          <w:sz w:val="16"/>
        </w:rPr>
        <w:t> </w:t>
      </w:r>
      <w:r>
        <w:rPr>
          <w:color w:val="231F20"/>
          <w:spacing w:val="-5"/>
          <w:w w:val="39"/>
          <w:sz w:val="16"/>
        </w:rPr>
        <w:t>“</w:t>
      </w:r>
      <w:r>
        <w:rPr>
          <w:color w:val="231F20"/>
          <w:spacing w:val="2"/>
          <w:w w:val="90"/>
          <w:sz w:val="16"/>
        </w:rPr>
        <w:t>S</w:t>
      </w:r>
      <w:r>
        <w:rPr>
          <w:color w:val="231F20"/>
          <w:spacing w:val="-2"/>
          <w:w w:val="108"/>
          <w:sz w:val="16"/>
        </w:rPr>
        <w:t>o</w:t>
      </w:r>
      <w:r>
        <w:rPr>
          <w:color w:val="231F20"/>
          <w:w w:val="101"/>
          <w:sz w:val="16"/>
        </w:rPr>
        <w:t>lic</w:t>
      </w:r>
      <w:r>
        <w:rPr>
          <w:color w:val="231F20"/>
          <w:spacing w:val="-2"/>
          <w:w w:val="101"/>
          <w:sz w:val="16"/>
        </w:rPr>
        <w:t>i</w:t>
      </w:r>
      <w:r>
        <w:rPr>
          <w:color w:val="231F20"/>
          <w:spacing w:val="-2"/>
          <w:w w:val="116"/>
          <w:sz w:val="16"/>
        </w:rPr>
        <w:t>t</w:t>
      </w:r>
      <w:r>
        <w:rPr>
          <w:color w:val="231F20"/>
          <w:w w:val="112"/>
          <w:sz w:val="16"/>
        </w:rPr>
        <w:t>ud</w:t>
      </w:r>
      <w:r>
        <w:rPr>
          <w:color w:val="231F20"/>
          <w:spacing w:val="-11"/>
          <w:sz w:val="16"/>
        </w:rPr>
        <w:t> </w:t>
      </w:r>
      <w:r>
        <w:rPr>
          <w:color w:val="231F20"/>
          <w:w w:val="107"/>
          <w:sz w:val="16"/>
        </w:rPr>
        <w:t>de</w:t>
      </w:r>
      <w:r>
        <w:rPr>
          <w:color w:val="231F20"/>
          <w:spacing w:val="-11"/>
          <w:sz w:val="16"/>
        </w:rPr>
        <w:t> </w:t>
      </w:r>
      <w:r>
        <w:rPr>
          <w:color w:val="231F20"/>
          <w:spacing w:val="-5"/>
          <w:w w:val="108"/>
          <w:sz w:val="16"/>
        </w:rPr>
        <w:t>I</w:t>
      </w:r>
      <w:r>
        <w:rPr>
          <w:color w:val="231F20"/>
          <w:w w:val="99"/>
          <w:sz w:val="16"/>
        </w:rPr>
        <w:t>g</w:t>
      </w:r>
      <w:r>
        <w:rPr>
          <w:color w:val="231F20"/>
          <w:spacing w:val="-1"/>
          <w:w w:val="116"/>
          <w:sz w:val="16"/>
        </w:rPr>
        <w:t>n</w:t>
      </w:r>
      <w:r>
        <w:rPr>
          <w:color w:val="231F20"/>
          <w:w w:val="104"/>
          <w:sz w:val="16"/>
        </w:rPr>
        <w:t>acio</w:t>
      </w:r>
      <w:r>
        <w:rPr>
          <w:color w:val="231F20"/>
          <w:spacing w:val="-11"/>
          <w:sz w:val="16"/>
        </w:rPr>
        <w:t> </w:t>
      </w:r>
      <w:r>
        <w:rPr>
          <w:color w:val="231F20"/>
          <w:spacing w:val="1"/>
          <w:w w:val="93"/>
          <w:sz w:val="16"/>
        </w:rPr>
        <w:t>L</w:t>
      </w:r>
      <w:r>
        <w:rPr>
          <w:color w:val="231F20"/>
          <w:w w:val="101"/>
          <w:sz w:val="16"/>
        </w:rPr>
        <w:t>e</w:t>
      </w:r>
      <w:r>
        <w:rPr>
          <w:color w:val="231F20"/>
          <w:spacing w:val="-1"/>
          <w:w w:val="101"/>
          <w:sz w:val="16"/>
        </w:rPr>
        <w:t>c</w:t>
      </w:r>
      <w:r>
        <w:rPr>
          <w:color w:val="231F20"/>
          <w:spacing w:val="-4"/>
          <w:w w:val="113"/>
          <w:sz w:val="16"/>
        </w:rPr>
        <w:t>h</w:t>
      </w:r>
      <w:r>
        <w:rPr>
          <w:color w:val="231F20"/>
          <w:w w:val="106"/>
          <w:sz w:val="16"/>
        </w:rPr>
        <w:t>uga</w:t>
      </w:r>
      <w:r>
        <w:rPr>
          <w:color w:val="231F20"/>
          <w:spacing w:val="-11"/>
          <w:sz w:val="16"/>
        </w:rPr>
        <w:t> </w:t>
      </w:r>
      <w:r>
        <w:rPr>
          <w:color w:val="231F20"/>
          <w:w w:val="111"/>
          <w:sz w:val="16"/>
        </w:rPr>
        <w:t>p</w:t>
      </w:r>
      <w:r>
        <w:rPr>
          <w:color w:val="231F20"/>
          <w:spacing w:val="-2"/>
          <w:w w:val="105"/>
          <w:sz w:val="16"/>
        </w:rPr>
        <w:t>a</w:t>
      </w:r>
      <w:r>
        <w:rPr>
          <w:color w:val="231F20"/>
          <w:w w:val="110"/>
          <w:sz w:val="16"/>
        </w:rPr>
        <w:t>ra</w:t>
      </w:r>
      <w:r>
        <w:rPr>
          <w:color w:val="231F20"/>
          <w:spacing w:val="-11"/>
          <w:sz w:val="16"/>
        </w:rPr>
        <w:t> </w:t>
      </w:r>
      <w:r>
        <w:rPr>
          <w:color w:val="231F20"/>
          <w:w w:val="105"/>
          <w:sz w:val="16"/>
        </w:rPr>
        <w:t>c</w:t>
      </w:r>
      <w:r>
        <w:rPr>
          <w:color w:val="231F20"/>
          <w:spacing w:val="-2"/>
          <w:w w:val="105"/>
          <w:sz w:val="16"/>
        </w:rPr>
        <w:t>o</w:t>
      </w:r>
      <w:r>
        <w:rPr>
          <w:color w:val="231F20"/>
          <w:spacing w:val="-4"/>
          <w:w w:val="116"/>
          <w:sz w:val="16"/>
        </w:rPr>
        <w:t>n</w:t>
      </w:r>
      <w:r>
        <w:rPr>
          <w:color w:val="231F20"/>
          <w:w w:val="116"/>
          <w:sz w:val="16"/>
        </w:rPr>
        <w:t>t</w:t>
      </w:r>
      <w:r>
        <w:rPr>
          <w:color w:val="231F20"/>
          <w:w w:val="111"/>
          <w:sz w:val="16"/>
        </w:rPr>
        <w:t>i</w:t>
      </w:r>
      <w:r>
        <w:rPr>
          <w:color w:val="231F20"/>
          <w:spacing w:val="-4"/>
          <w:w w:val="111"/>
          <w:sz w:val="16"/>
        </w:rPr>
        <w:t>n</w:t>
      </w:r>
      <w:r>
        <w:rPr>
          <w:color w:val="231F20"/>
          <w:w w:val="113"/>
          <w:sz w:val="16"/>
        </w:rPr>
        <w:t>u</w:t>
      </w:r>
      <w:r>
        <w:rPr>
          <w:color w:val="231F20"/>
          <w:spacing w:val="-2"/>
          <w:w w:val="105"/>
          <w:sz w:val="16"/>
        </w:rPr>
        <w:t>a</w:t>
      </w:r>
      <w:r>
        <w:rPr>
          <w:color w:val="231F20"/>
          <w:w w:val="118"/>
          <w:sz w:val="16"/>
        </w:rPr>
        <w:t>r</w:t>
      </w:r>
      <w:r>
        <w:rPr>
          <w:color w:val="231F20"/>
          <w:spacing w:val="-11"/>
          <w:sz w:val="16"/>
        </w:rPr>
        <w:t> </w:t>
      </w:r>
      <w:r>
        <w:rPr>
          <w:color w:val="231F20"/>
          <w:w w:val="105"/>
          <w:sz w:val="16"/>
        </w:rPr>
        <w:t>c</w:t>
      </w:r>
      <w:r>
        <w:rPr>
          <w:color w:val="231F20"/>
          <w:spacing w:val="-2"/>
          <w:w w:val="105"/>
          <w:sz w:val="16"/>
        </w:rPr>
        <w:t>o</w:t>
      </w:r>
      <w:r>
        <w:rPr>
          <w:color w:val="231F20"/>
          <w:w w:val="116"/>
          <w:sz w:val="16"/>
        </w:rPr>
        <w:t>n</w:t>
      </w:r>
      <w:r>
        <w:rPr>
          <w:color w:val="231F20"/>
          <w:spacing w:val="-11"/>
          <w:sz w:val="16"/>
        </w:rPr>
        <w:t> </w:t>
      </w:r>
      <w:r>
        <w:rPr>
          <w:color w:val="231F20"/>
          <w:spacing w:val="-1"/>
          <w:w w:val="101"/>
          <w:sz w:val="16"/>
        </w:rPr>
        <w:t>e</w:t>
      </w:r>
      <w:r>
        <w:rPr>
          <w:color w:val="231F20"/>
          <w:w w:val="97"/>
          <w:sz w:val="16"/>
        </w:rPr>
        <w:t>l</w:t>
      </w:r>
      <w:r>
        <w:rPr>
          <w:color w:val="231F20"/>
          <w:spacing w:val="-11"/>
          <w:sz w:val="16"/>
        </w:rPr>
        <w:t> </w:t>
      </w:r>
      <w:r>
        <w:rPr>
          <w:color w:val="231F20"/>
          <w:spacing w:val="-2"/>
          <w:w w:val="105"/>
          <w:sz w:val="16"/>
        </w:rPr>
        <w:t>a</w:t>
      </w:r>
      <w:r>
        <w:rPr>
          <w:color w:val="231F20"/>
          <w:w w:val="118"/>
          <w:sz w:val="16"/>
        </w:rPr>
        <w:t>r</w:t>
      </w:r>
      <w:r>
        <w:rPr>
          <w:color w:val="231F20"/>
          <w:spacing w:val="-3"/>
          <w:w w:val="118"/>
          <w:sz w:val="16"/>
        </w:rPr>
        <w:t>r</w:t>
      </w:r>
      <w:r>
        <w:rPr>
          <w:color w:val="231F20"/>
          <w:w w:val="109"/>
          <w:sz w:val="16"/>
        </w:rPr>
        <w:t>e</w:t>
      </w:r>
      <w:r>
        <w:rPr>
          <w:color w:val="231F20"/>
          <w:spacing w:val="-1"/>
          <w:w w:val="109"/>
          <w:sz w:val="16"/>
        </w:rPr>
        <w:t>n</w:t>
      </w:r>
      <w:r>
        <w:rPr>
          <w:color w:val="231F20"/>
          <w:w w:val="112"/>
          <w:sz w:val="16"/>
        </w:rPr>
        <w:t>d</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11"/>
          <w:sz w:val="16"/>
        </w:rPr>
        <w:t> </w:t>
      </w:r>
      <w:r>
        <w:rPr>
          <w:color w:val="231F20"/>
          <w:w w:val="107"/>
          <w:sz w:val="16"/>
        </w:rPr>
        <w:t>de</w:t>
      </w:r>
      <w:r>
        <w:rPr>
          <w:color w:val="231F20"/>
          <w:spacing w:val="-11"/>
          <w:sz w:val="16"/>
        </w:rPr>
        <w:t> </w:t>
      </w:r>
      <w:r>
        <w:rPr>
          <w:color w:val="231F20"/>
          <w:w w:val="114"/>
          <w:sz w:val="16"/>
        </w:rPr>
        <w:t>u</w:t>
      </w:r>
      <w:r>
        <w:rPr>
          <w:color w:val="231F20"/>
          <w:spacing w:val="-1"/>
          <w:w w:val="114"/>
          <w:sz w:val="16"/>
        </w:rPr>
        <w:t>n</w:t>
      </w:r>
      <w:r>
        <w:rPr>
          <w:color w:val="231F20"/>
          <w:w w:val="105"/>
          <w:sz w:val="16"/>
        </w:rPr>
        <w:t>a </w:t>
      </w:r>
      <w:r>
        <w:rPr>
          <w:color w:val="231F20"/>
          <w:w w:val="109"/>
          <w:sz w:val="16"/>
        </w:rPr>
        <w:t>mi</w:t>
      </w:r>
      <w:r>
        <w:rPr>
          <w:color w:val="231F20"/>
          <w:spacing w:val="-2"/>
          <w:w w:val="97"/>
          <w:sz w:val="16"/>
        </w:rPr>
        <w:t>l</w:t>
      </w:r>
      <w:r>
        <w:rPr>
          <w:color w:val="231F20"/>
          <w:w w:val="111"/>
          <w:sz w:val="16"/>
        </w:rPr>
        <w:t>p</w:t>
      </w:r>
      <w:r>
        <w:rPr>
          <w:color w:val="231F20"/>
          <w:w w:val="105"/>
          <w:sz w:val="16"/>
        </w:rPr>
        <w:t>a</w:t>
      </w:r>
      <w:r>
        <w:rPr>
          <w:color w:val="231F20"/>
          <w:spacing w:val="-6"/>
          <w:sz w:val="16"/>
        </w:rPr>
        <w:t> </w:t>
      </w:r>
      <w:r>
        <w:rPr>
          <w:color w:val="231F20"/>
          <w:w w:val="107"/>
          <w:sz w:val="16"/>
        </w:rPr>
        <w:t>de</w:t>
      </w:r>
      <w:r>
        <w:rPr>
          <w:color w:val="231F20"/>
          <w:spacing w:val="-6"/>
          <w:sz w:val="16"/>
        </w:rPr>
        <w:t> </w:t>
      </w:r>
      <w:r>
        <w:rPr>
          <w:color w:val="231F20"/>
          <w:w w:val="103"/>
          <w:sz w:val="16"/>
        </w:rPr>
        <w:t>los</w:t>
      </w:r>
      <w:r>
        <w:rPr>
          <w:color w:val="231F20"/>
          <w:spacing w:val="-6"/>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2"/>
          <w:w w:val="111"/>
          <w:sz w:val="16"/>
        </w:rPr>
        <w:t>p</w:t>
      </w:r>
      <w:r>
        <w:rPr>
          <w:color w:val="231F20"/>
          <w:w w:val="104"/>
          <w:sz w:val="16"/>
        </w:rPr>
        <w:t>ios</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spacing w:val="-3"/>
          <w:w w:val="105"/>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6"/>
          <w:sz w:val="16"/>
        </w:rPr>
        <w:t> </w:t>
      </w:r>
      <w:r>
        <w:rPr>
          <w:color w:val="231F20"/>
          <w:w w:val="102"/>
          <w:sz w:val="16"/>
        </w:rPr>
        <w:t>1</w:t>
      </w:r>
      <w:r>
        <w:rPr>
          <w:color w:val="231F20"/>
          <w:spacing w:val="-6"/>
          <w:sz w:val="16"/>
        </w:rPr>
        <w:t> </w:t>
      </w:r>
      <w:r>
        <w:rPr>
          <w:color w:val="231F20"/>
          <w:w w:val="107"/>
          <w:sz w:val="16"/>
        </w:rPr>
        <w:t>de</w:t>
      </w:r>
      <w:r>
        <w:rPr>
          <w:color w:val="231F20"/>
          <w:spacing w:val="-6"/>
          <w:sz w:val="16"/>
        </w:rPr>
        <w:t> </w:t>
      </w:r>
      <w:r>
        <w:rPr>
          <w:color w:val="231F20"/>
          <w:spacing w:val="1"/>
          <w:w w:val="100"/>
          <w:sz w:val="16"/>
        </w:rPr>
        <w:t>s</w:t>
      </w:r>
      <w:r>
        <w:rPr>
          <w:color w:val="231F20"/>
          <w:w w:val="107"/>
          <w:sz w:val="16"/>
        </w:rPr>
        <w:t>e</w:t>
      </w:r>
      <w:r>
        <w:rPr>
          <w:color w:val="231F20"/>
          <w:spacing w:val="-2"/>
          <w:w w:val="107"/>
          <w:sz w:val="16"/>
        </w:rPr>
        <w:t>p</w:t>
      </w:r>
      <w:r>
        <w:rPr>
          <w:color w:val="231F20"/>
          <w:w w:val="116"/>
          <w:sz w:val="16"/>
        </w:rPr>
        <w:t>t</w:t>
      </w:r>
      <w:r>
        <w:rPr>
          <w:color w:val="231F20"/>
          <w:w w:val="107"/>
          <w:sz w:val="16"/>
        </w:rPr>
        <w:t>ie</w:t>
      </w:r>
      <w:r>
        <w:rPr>
          <w:color w:val="231F20"/>
          <w:spacing w:val="-2"/>
          <w:w w:val="107"/>
          <w:sz w:val="16"/>
        </w:rPr>
        <w:t>m</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1859</w:t>
      </w:r>
      <w:r>
        <w:rPr>
          <w:color w:val="231F20"/>
          <w:spacing w:val="-26"/>
          <w:w w:val="40"/>
          <w:sz w:val="16"/>
        </w:rPr>
        <w:t>”</w:t>
      </w:r>
      <w:r>
        <w:rPr>
          <w:color w:val="231F20"/>
          <w:w w:val="96"/>
          <w:sz w:val="16"/>
        </w:rPr>
        <w:t>.</w:t>
      </w:r>
    </w:p>
    <w:p>
      <w:pPr>
        <w:spacing w:after="0" w:line="180" w:lineRule="exact"/>
        <w:jc w:val="left"/>
        <w:rPr>
          <w:sz w:val="16"/>
        </w:rPr>
        <w:sectPr>
          <w:footerReference w:type="even" r:id="rId105"/>
          <w:footerReference w:type="default" r:id="rId106"/>
          <w:pgSz w:w="8510" w:h="11630"/>
          <w:pgMar w:footer="388" w:header="287" w:top="620" w:bottom="580" w:left="0" w:right="0"/>
          <w:pgNumType w:start="122"/>
        </w:sectPr>
      </w:pPr>
    </w:p>
    <w:p>
      <w:pPr>
        <w:pStyle w:val="BodyText"/>
        <w:spacing w:before="10"/>
        <w:rPr>
          <w:sz w:val="18"/>
        </w:rPr>
      </w:pPr>
    </w:p>
    <w:p>
      <w:pPr>
        <w:spacing w:before="37"/>
        <w:ind w:left="1903" w:right="1903" w:firstLine="0"/>
        <w:jc w:val="center"/>
        <w:rPr>
          <w:rFonts w:ascii="Palatino Linotype"/>
          <w:b/>
          <w:sz w:val="20"/>
        </w:rPr>
      </w:pPr>
      <w:r>
        <w:rPr>
          <w:rFonts w:ascii="Palatino Linotype"/>
          <w:b/>
          <w:color w:val="231F20"/>
          <w:w w:val="95"/>
          <w:sz w:val="20"/>
        </w:rPr>
        <w:t>Cuadro 16</w:t>
      </w:r>
    </w:p>
    <w:p>
      <w:pPr>
        <w:spacing w:before="10"/>
        <w:ind w:left="1903" w:right="1903" w:firstLine="0"/>
        <w:jc w:val="center"/>
        <w:rPr>
          <w:rFonts w:ascii="Palatino Linotype"/>
          <w:b/>
          <w:sz w:val="20"/>
        </w:rPr>
      </w:pPr>
      <w:r>
        <w:rPr>
          <w:rFonts w:ascii="Palatino Linotype"/>
          <w:b/>
          <w:color w:val="231F20"/>
          <w:w w:val="95"/>
          <w:sz w:val="20"/>
        </w:rPr>
        <w:t>Ingresos del municipio de Lerma, 1857-1865. Propios</w:t>
      </w:r>
    </w:p>
    <w:p>
      <w:pPr>
        <w:pStyle w:val="BodyText"/>
        <w:spacing w:before="9" w:after="1"/>
        <w:rPr>
          <w:rFonts w:ascii="Palatino Linotype"/>
          <w:b/>
          <w:sz w:val="23"/>
        </w:rPr>
      </w:pPr>
    </w:p>
    <w:tbl>
      <w:tblPr>
        <w:tblW w:w="0" w:type="auto"/>
        <w:jc w:val="left"/>
        <w:tblInd w:w="90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2421"/>
        <w:gridCol w:w="873"/>
        <w:gridCol w:w="828"/>
        <w:gridCol w:w="839"/>
        <w:gridCol w:w="862"/>
        <w:gridCol w:w="857"/>
      </w:tblGrid>
      <w:tr>
        <w:trPr>
          <w:trHeight w:val="230" w:hRule="exact"/>
        </w:trPr>
        <w:tc>
          <w:tcPr>
            <w:tcW w:w="2421" w:type="dxa"/>
            <w:tcBorders>
              <w:left w:val="nil"/>
            </w:tcBorders>
          </w:tcPr>
          <w:p>
            <w:pPr>
              <w:pStyle w:val="TableParagraph"/>
              <w:spacing w:line="240" w:lineRule="auto" w:before="2"/>
              <w:ind w:left="70" w:right="122"/>
              <w:rPr>
                <w:rFonts w:ascii="Palatino Linotype"/>
                <w:b/>
                <w:sz w:val="16"/>
              </w:rPr>
            </w:pPr>
            <w:r>
              <w:rPr>
                <w:rFonts w:ascii="Palatino Linotype"/>
                <w:b/>
                <w:color w:val="231F20"/>
                <w:sz w:val="16"/>
              </w:rPr>
              <w:t>Concepto</w:t>
            </w:r>
          </w:p>
        </w:tc>
        <w:tc>
          <w:tcPr>
            <w:tcW w:w="873" w:type="dxa"/>
          </w:tcPr>
          <w:p>
            <w:pPr>
              <w:pStyle w:val="TableParagraph"/>
              <w:spacing w:line="240" w:lineRule="auto" w:before="2"/>
              <w:ind w:left="274"/>
              <w:rPr>
                <w:rFonts w:ascii="Palatino Linotype"/>
                <w:b/>
                <w:sz w:val="16"/>
              </w:rPr>
            </w:pPr>
            <w:r>
              <w:rPr>
                <w:rFonts w:ascii="Palatino Linotype"/>
                <w:b/>
                <w:color w:val="231F20"/>
                <w:sz w:val="16"/>
              </w:rPr>
              <w:t>1857</w:t>
            </w:r>
          </w:p>
        </w:tc>
        <w:tc>
          <w:tcPr>
            <w:tcW w:w="828" w:type="dxa"/>
          </w:tcPr>
          <w:p>
            <w:pPr>
              <w:pStyle w:val="TableParagraph"/>
              <w:spacing w:line="240" w:lineRule="auto" w:before="2"/>
              <w:ind w:left="251"/>
              <w:rPr>
                <w:rFonts w:ascii="Palatino Linotype"/>
                <w:b/>
                <w:sz w:val="16"/>
              </w:rPr>
            </w:pPr>
            <w:r>
              <w:rPr>
                <w:rFonts w:ascii="Palatino Linotype"/>
                <w:b/>
                <w:color w:val="231F20"/>
                <w:sz w:val="16"/>
              </w:rPr>
              <w:t>1860</w:t>
            </w:r>
          </w:p>
        </w:tc>
        <w:tc>
          <w:tcPr>
            <w:tcW w:w="839" w:type="dxa"/>
          </w:tcPr>
          <w:p>
            <w:pPr>
              <w:pStyle w:val="TableParagraph"/>
              <w:spacing w:line="240" w:lineRule="auto" w:before="2"/>
              <w:ind w:left="257"/>
              <w:rPr>
                <w:rFonts w:ascii="Palatino Linotype"/>
                <w:b/>
                <w:sz w:val="16"/>
              </w:rPr>
            </w:pPr>
            <w:r>
              <w:rPr>
                <w:rFonts w:ascii="Palatino Linotype"/>
                <w:b/>
                <w:color w:val="231F20"/>
                <w:sz w:val="16"/>
              </w:rPr>
              <w:t>1861</w:t>
            </w:r>
          </w:p>
        </w:tc>
        <w:tc>
          <w:tcPr>
            <w:tcW w:w="862" w:type="dxa"/>
          </w:tcPr>
          <w:p>
            <w:pPr>
              <w:pStyle w:val="TableParagraph"/>
              <w:spacing w:line="240" w:lineRule="auto" w:before="2"/>
              <w:ind w:left="268"/>
              <w:rPr>
                <w:rFonts w:ascii="Palatino Linotype"/>
                <w:b/>
                <w:sz w:val="16"/>
              </w:rPr>
            </w:pPr>
            <w:r>
              <w:rPr>
                <w:rFonts w:ascii="Palatino Linotype"/>
                <w:b/>
                <w:color w:val="231F20"/>
                <w:sz w:val="16"/>
              </w:rPr>
              <w:t>1863</w:t>
            </w:r>
          </w:p>
        </w:tc>
        <w:tc>
          <w:tcPr>
            <w:tcW w:w="857" w:type="dxa"/>
            <w:tcBorders>
              <w:right w:val="nil"/>
            </w:tcBorders>
          </w:tcPr>
          <w:p>
            <w:pPr>
              <w:pStyle w:val="TableParagraph"/>
              <w:spacing w:line="240" w:lineRule="auto" w:before="2"/>
              <w:ind w:left="265"/>
              <w:rPr>
                <w:rFonts w:ascii="Palatino Linotype"/>
                <w:b/>
                <w:sz w:val="16"/>
              </w:rPr>
            </w:pPr>
            <w:r>
              <w:rPr>
                <w:rFonts w:ascii="Palatino Linotype"/>
                <w:b/>
                <w:color w:val="231F20"/>
                <w:sz w:val="16"/>
              </w:rPr>
              <w:t>1865</w:t>
            </w:r>
          </w:p>
        </w:tc>
      </w:tr>
      <w:tr>
        <w:trPr>
          <w:trHeight w:val="470" w:hRule="exact"/>
        </w:trPr>
        <w:tc>
          <w:tcPr>
            <w:tcW w:w="2421" w:type="dxa"/>
            <w:tcBorders>
              <w:left w:val="nil"/>
            </w:tcBorders>
          </w:tcPr>
          <w:p>
            <w:pPr>
              <w:pStyle w:val="TableParagraph"/>
              <w:spacing w:line="276" w:lineRule="auto"/>
              <w:ind w:left="70" w:right="122"/>
              <w:rPr>
                <w:sz w:val="16"/>
              </w:rPr>
            </w:pPr>
            <w:r>
              <w:rPr>
                <w:color w:val="231F20"/>
                <w:w w:val="105"/>
                <w:sz w:val="16"/>
              </w:rPr>
              <w:t>Réditos por el rancho de Alta Empresa</w:t>
            </w:r>
          </w:p>
        </w:tc>
        <w:tc>
          <w:tcPr>
            <w:tcW w:w="873" w:type="dxa"/>
          </w:tcPr>
          <w:p>
            <w:pPr>
              <w:pStyle w:val="TableParagraph"/>
              <w:ind w:right="122"/>
              <w:jc w:val="right"/>
              <w:rPr>
                <w:sz w:val="16"/>
              </w:rPr>
            </w:pPr>
            <w:r>
              <w:rPr>
                <w:color w:val="231F20"/>
                <w:sz w:val="16"/>
              </w:rPr>
              <w:t>600.00</w:t>
            </w:r>
          </w:p>
        </w:tc>
        <w:tc>
          <w:tcPr>
            <w:tcW w:w="828" w:type="dxa"/>
          </w:tcPr>
          <w:p>
            <w:pPr>
              <w:pStyle w:val="TableParagraph"/>
              <w:ind w:right="122"/>
              <w:jc w:val="right"/>
              <w:rPr>
                <w:sz w:val="16"/>
              </w:rPr>
            </w:pPr>
            <w:r>
              <w:rPr>
                <w:color w:val="231F20"/>
                <w:sz w:val="16"/>
              </w:rPr>
              <w:t>600.00</w:t>
            </w:r>
          </w:p>
        </w:tc>
        <w:tc>
          <w:tcPr>
            <w:tcW w:w="839" w:type="dxa"/>
          </w:tcPr>
          <w:p>
            <w:pPr>
              <w:pStyle w:val="TableParagraph"/>
              <w:ind w:right="122"/>
              <w:jc w:val="right"/>
              <w:rPr>
                <w:sz w:val="16"/>
              </w:rPr>
            </w:pPr>
            <w:r>
              <w:rPr>
                <w:color w:val="231F20"/>
                <w:sz w:val="16"/>
              </w:rPr>
              <w:t>600.00</w:t>
            </w:r>
          </w:p>
        </w:tc>
        <w:tc>
          <w:tcPr>
            <w:tcW w:w="862" w:type="dxa"/>
          </w:tcPr>
          <w:p>
            <w:pPr>
              <w:pStyle w:val="TableParagraph"/>
              <w:ind w:right="122"/>
              <w:jc w:val="right"/>
              <w:rPr>
                <w:sz w:val="16"/>
              </w:rPr>
            </w:pPr>
            <w:r>
              <w:rPr>
                <w:color w:val="231F20"/>
                <w:sz w:val="16"/>
              </w:rPr>
              <w:t>600.00</w:t>
            </w:r>
          </w:p>
        </w:tc>
        <w:tc>
          <w:tcPr>
            <w:tcW w:w="857" w:type="dxa"/>
            <w:tcBorders>
              <w:right w:val="nil"/>
            </w:tcBorders>
          </w:tcPr>
          <w:p>
            <w:pPr>
              <w:pStyle w:val="TableParagraph"/>
              <w:ind w:right="124"/>
              <w:jc w:val="right"/>
              <w:rPr>
                <w:sz w:val="16"/>
              </w:rPr>
            </w:pPr>
            <w:r>
              <w:rPr>
                <w:color w:val="231F20"/>
                <w:sz w:val="16"/>
              </w:rPr>
              <w:t>600.00</w:t>
            </w:r>
          </w:p>
        </w:tc>
      </w:tr>
      <w:tr>
        <w:trPr>
          <w:trHeight w:val="710" w:hRule="exact"/>
        </w:trPr>
        <w:tc>
          <w:tcPr>
            <w:tcW w:w="2421" w:type="dxa"/>
            <w:tcBorders>
              <w:left w:val="nil"/>
            </w:tcBorders>
          </w:tcPr>
          <w:p>
            <w:pPr>
              <w:pStyle w:val="TableParagraph"/>
              <w:spacing w:line="276" w:lineRule="auto"/>
              <w:ind w:left="70" w:right="122"/>
              <w:rPr>
                <w:sz w:val="16"/>
              </w:rPr>
            </w:pPr>
            <w:r>
              <w:rPr>
                <w:color w:val="231F20"/>
                <w:w w:val="105"/>
                <w:sz w:val="16"/>
              </w:rPr>
              <w:t>Réditos por 81 terrenos adjudicados en el barrio de San Diego</w:t>
            </w:r>
          </w:p>
        </w:tc>
        <w:tc>
          <w:tcPr>
            <w:tcW w:w="873" w:type="dxa"/>
          </w:tcPr>
          <w:p>
            <w:pPr>
              <w:pStyle w:val="TableParagraph"/>
              <w:ind w:right="122"/>
              <w:jc w:val="right"/>
              <w:rPr>
                <w:sz w:val="16"/>
              </w:rPr>
            </w:pPr>
            <w:r>
              <w:rPr>
                <w:color w:val="231F20"/>
                <w:sz w:val="16"/>
              </w:rPr>
              <w:t>400.50</w:t>
            </w:r>
          </w:p>
        </w:tc>
        <w:tc>
          <w:tcPr>
            <w:tcW w:w="828" w:type="dxa"/>
          </w:tcPr>
          <w:p>
            <w:pPr>
              <w:pStyle w:val="TableParagraph"/>
              <w:ind w:right="122"/>
              <w:jc w:val="right"/>
              <w:rPr>
                <w:sz w:val="16"/>
              </w:rPr>
            </w:pPr>
            <w:r>
              <w:rPr>
                <w:color w:val="231F20"/>
                <w:sz w:val="16"/>
              </w:rPr>
              <w:t>364.50</w:t>
            </w:r>
          </w:p>
        </w:tc>
        <w:tc>
          <w:tcPr>
            <w:tcW w:w="839" w:type="dxa"/>
          </w:tcPr>
          <w:p>
            <w:pPr>
              <w:pStyle w:val="TableParagraph"/>
              <w:ind w:right="122"/>
              <w:jc w:val="right"/>
              <w:rPr>
                <w:sz w:val="16"/>
              </w:rPr>
            </w:pPr>
            <w:r>
              <w:rPr>
                <w:color w:val="231F20"/>
                <w:sz w:val="16"/>
              </w:rPr>
              <w:t>378.00</w:t>
            </w:r>
          </w:p>
        </w:tc>
        <w:tc>
          <w:tcPr>
            <w:tcW w:w="862" w:type="dxa"/>
          </w:tcPr>
          <w:p>
            <w:pPr>
              <w:pStyle w:val="TableParagraph"/>
              <w:ind w:right="122"/>
              <w:jc w:val="right"/>
              <w:rPr>
                <w:sz w:val="16"/>
              </w:rPr>
            </w:pPr>
            <w:r>
              <w:rPr>
                <w:color w:val="231F20"/>
                <w:sz w:val="16"/>
              </w:rPr>
              <w:t>377.40</w:t>
            </w:r>
          </w:p>
        </w:tc>
        <w:tc>
          <w:tcPr>
            <w:tcW w:w="857" w:type="dxa"/>
            <w:tcBorders>
              <w:right w:val="nil"/>
            </w:tcBorders>
          </w:tcPr>
          <w:p>
            <w:pPr>
              <w:pStyle w:val="TableParagraph"/>
              <w:ind w:right="124"/>
              <w:jc w:val="right"/>
              <w:rPr>
                <w:sz w:val="16"/>
              </w:rPr>
            </w:pPr>
            <w:r>
              <w:rPr>
                <w:color w:val="231F20"/>
                <w:sz w:val="16"/>
              </w:rPr>
              <w:t>393.15</w:t>
            </w:r>
          </w:p>
        </w:tc>
      </w:tr>
      <w:tr>
        <w:trPr>
          <w:trHeight w:val="710" w:hRule="exact"/>
        </w:trPr>
        <w:tc>
          <w:tcPr>
            <w:tcW w:w="2421" w:type="dxa"/>
            <w:tcBorders>
              <w:left w:val="nil"/>
            </w:tcBorders>
          </w:tcPr>
          <w:p>
            <w:pPr>
              <w:pStyle w:val="TableParagraph"/>
              <w:spacing w:line="276" w:lineRule="auto"/>
              <w:ind w:left="70" w:right="122"/>
              <w:rPr>
                <w:sz w:val="16"/>
              </w:rPr>
            </w:pPr>
            <w:r>
              <w:rPr>
                <w:color w:val="231F20"/>
                <w:w w:val="105"/>
                <w:sz w:val="16"/>
              </w:rPr>
              <w:t>Renta de cuatro terrenos ubicados en el barrio de</w:t>
            </w:r>
          </w:p>
          <w:p>
            <w:pPr>
              <w:pStyle w:val="TableParagraph"/>
              <w:spacing w:line="240" w:lineRule="auto" w:before="6"/>
              <w:ind w:left="70" w:right="122"/>
              <w:rPr>
                <w:sz w:val="16"/>
              </w:rPr>
            </w:pPr>
            <w:r>
              <w:rPr>
                <w:color w:val="231F20"/>
                <w:w w:val="105"/>
                <w:sz w:val="16"/>
              </w:rPr>
              <w:t>San Diego</w:t>
            </w:r>
          </w:p>
        </w:tc>
        <w:tc>
          <w:tcPr>
            <w:tcW w:w="873" w:type="dxa"/>
          </w:tcPr>
          <w:p>
            <w:pPr/>
          </w:p>
        </w:tc>
        <w:tc>
          <w:tcPr>
            <w:tcW w:w="828" w:type="dxa"/>
          </w:tcPr>
          <w:p>
            <w:pPr>
              <w:pStyle w:val="TableParagraph"/>
              <w:ind w:right="122"/>
              <w:jc w:val="right"/>
              <w:rPr>
                <w:sz w:val="16"/>
              </w:rPr>
            </w:pPr>
            <w:r>
              <w:rPr>
                <w:color w:val="231F20"/>
                <w:sz w:val="16"/>
              </w:rPr>
              <w:t>8.50</w:t>
            </w:r>
          </w:p>
        </w:tc>
        <w:tc>
          <w:tcPr>
            <w:tcW w:w="839" w:type="dxa"/>
          </w:tcPr>
          <w:p>
            <w:pPr/>
          </w:p>
        </w:tc>
        <w:tc>
          <w:tcPr>
            <w:tcW w:w="862" w:type="dxa"/>
          </w:tcPr>
          <w:p>
            <w:pPr/>
          </w:p>
        </w:tc>
        <w:tc>
          <w:tcPr>
            <w:tcW w:w="857" w:type="dxa"/>
            <w:tcBorders>
              <w:right w:val="nil"/>
            </w:tcBorders>
          </w:tcPr>
          <w:p>
            <w:pPr/>
          </w:p>
        </w:tc>
      </w:tr>
      <w:tr>
        <w:trPr>
          <w:trHeight w:val="470" w:hRule="exact"/>
        </w:trPr>
        <w:tc>
          <w:tcPr>
            <w:tcW w:w="2421" w:type="dxa"/>
            <w:tcBorders>
              <w:left w:val="nil"/>
            </w:tcBorders>
          </w:tcPr>
          <w:p>
            <w:pPr>
              <w:pStyle w:val="TableParagraph"/>
              <w:spacing w:line="276" w:lineRule="auto"/>
              <w:ind w:left="70" w:right="502"/>
              <w:rPr>
                <w:sz w:val="16"/>
              </w:rPr>
            </w:pPr>
            <w:r>
              <w:rPr>
                <w:color w:val="231F20"/>
                <w:w w:val="110"/>
                <w:sz w:val="16"/>
              </w:rPr>
              <w:t>Renta de cuatro terrenos de Amomolulco</w:t>
            </w:r>
          </w:p>
        </w:tc>
        <w:tc>
          <w:tcPr>
            <w:tcW w:w="873" w:type="dxa"/>
          </w:tcPr>
          <w:p>
            <w:pPr>
              <w:pStyle w:val="TableParagraph"/>
              <w:ind w:right="122"/>
              <w:jc w:val="right"/>
              <w:rPr>
                <w:sz w:val="16"/>
              </w:rPr>
            </w:pPr>
            <w:r>
              <w:rPr>
                <w:color w:val="231F20"/>
                <w:sz w:val="16"/>
              </w:rPr>
              <w:t>13.50</w:t>
            </w:r>
          </w:p>
        </w:tc>
        <w:tc>
          <w:tcPr>
            <w:tcW w:w="828" w:type="dxa"/>
          </w:tcPr>
          <w:p>
            <w:pPr>
              <w:pStyle w:val="TableParagraph"/>
              <w:ind w:right="122"/>
              <w:jc w:val="right"/>
              <w:rPr>
                <w:sz w:val="16"/>
              </w:rPr>
            </w:pPr>
            <w:r>
              <w:rPr>
                <w:color w:val="231F20"/>
                <w:sz w:val="16"/>
              </w:rPr>
              <w:t>13.50</w:t>
            </w:r>
          </w:p>
        </w:tc>
        <w:tc>
          <w:tcPr>
            <w:tcW w:w="839" w:type="dxa"/>
          </w:tcPr>
          <w:p>
            <w:pPr>
              <w:pStyle w:val="TableParagraph"/>
              <w:ind w:right="122"/>
              <w:jc w:val="right"/>
              <w:rPr>
                <w:sz w:val="16"/>
              </w:rPr>
            </w:pPr>
            <w:r>
              <w:rPr>
                <w:color w:val="231F20"/>
                <w:sz w:val="16"/>
              </w:rPr>
              <w:t>13.50</w:t>
            </w:r>
          </w:p>
        </w:tc>
        <w:tc>
          <w:tcPr>
            <w:tcW w:w="862" w:type="dxa"/>
          </w:tcPr>
          <w:p>
            <w:pPr>
              <w:pStyle w:val="TableParagraph"/>
              <w:ind w:right="122"/>
              <w:jc w:val="right"/>
              <w:rPr>
                <w:sz w:val="16"/>
              </w:rPr>
            </w:pPr>
            <w:r>
              <w:rPr>
                <w:color w:val="231F20"/>
                <w:sz w:val="16"/>
              </w:rPr>
              <w:t>13.50</w:t>
            </w:r>
          </w:p>
        </w:tc>
        <w:tc>
          <w:tcPr>
            <w:tcW w:w="857" w:type="dxa"/>
            <w:tcBorders>
              <w:right w:val="nil"/>
            </w:tcBorders>
          </w:tcPr>
          <w:p>
            <w:pPr>
              <w:pStyle w:val="TableParagraph"/>
              <w:ind w:right="124"/>
              <w:jc w:val="right"/>
              <w:rPr>
                <w:sz w:val="16"/>
              </w:rPr>
            </w:pPr>
            <w:r>
              <w:rPr>
                <w:color w:val="231F20"/>
                <w:sz w:val="16"/>
              </w:rPr>
              <w:t>13.50</w:t>
            </w:r>
          </w:p>
        </w:tc>
      </w:tr>
      <w:tr>
        <w:trPr>
          <w:trHeight w:val="230" w:hRule="exact"/>
        </w:trPr>
        <w:tc>
          <w:tcPr>
            <w:tcW w:w="2421" w:type="dxa"/>
            <w:tcBorders>
              <w:left w:val="nil"/>
            </w:tcBorders>
          </w:tcPr>
          <w:p>
            <w:pPr>
              <w:pStyle w:val="TableParagraph"/>
              <w:spacing w:line="240" w:lineRule="auto" w:before="2"/>
              <w:ind w:left="70" w:right="122"/>
              <w:rPr>
                <w:rFonts w:ascii="Palatino Linotype"/>
                <w:b/>
                <w:sz w:val="16"/>
              </w:rPr>
            </w:pPr>
            <w:r>
              <w:rPr>
                <w:rFonts w:ascii="Palatino Linotype"/>
                <w:b/>
                <w:color w:val="231F20"/>
                <w:w w:val="95"/>
                <w:sz w:val="16"/>
              </w:rPr>
              <w:t>Total de propios</w:t>
            </w:r>
          </w:p>
        </w:tc>
        <w:tc>
          <w:tcPr>
            <w:tcW w:w="873" w:type="dxa"/>
          </w:tcPr>
          <w:p>
            <w:pPr>
              <w:pStyle w:val="TableParagraph"/>
              <w:spacing w:line="240" w:lineRule="auto" w:before="2"/>
              <w:ind w:right="122"/>
              <w:jc w:val="right"/>
              <w:rPr>
                <w:rFonts w:ascii="Palatino Linotype"/>
                <w:b/>
                <w:sz w:val="16"/>
              </w:rPr>
            </w:pPr>
            <w:r>
              <w:rPr>
                <w:rFonts w:ascii="Palatino Linotype"/>
                <w:b/>
                <w:color w:val="231F20"/>
                <w:sz w:val="16"/>
              </w:rPr>
              <w:t>1,014.00</w:t>
            </w:r>
          </w:p>
        </w:tc>
        <w:tc>
          <w:tcPr>
            <w:tcW w:w="828" w:type="dxa"/>
          </w:tcPr>
          <w:p>
            <w:pPr>
              <w:pStyle w:val="TableParagraph"/>
              <w:spacing w:line="240" w:lineRule="auto" w:before="2"/>
              <w:ind w:right="122"/>
              <w:jc w:val="right"/>
              <w:rPr>
                <w:rFonts w:ascii="Palatino Linotype"/>
                <w:b/>
                <w:sz w:val="16"/>
              </w:rPr>
            </w:pPr>
            <w:r>
              <w:rPr>
                <w:rFonts w:ascii="Palatino Linotype"/>
                <w:b/>
                <w:color w:val="231F20"/>
                <w:sz w:val="16"/>
              </w:rPr>
              <w:t>986.50</w:t>
            </w:r>
          </w:p>
        </w:tc>
        <w:tc>
          <w:tcPr>
            <w:tcW w:w="839" w:type="dxa"/>
          </w:tcPr>
          <w:p>
            <w:pPr>
              <w:pStyle w:val="TableParagraph"/>
              <w:spacing w:line="240" w:lineRule="auto" w:before="2"/>
              <w:ind w:right="122"/>
              <w:jc w:val="right"/>
              <w:rPr>
                <w:rFonts w:ascii="Palatino Linotype"/>
                <w:b/>
                <w:sz w:val="16"/>
              </w:rPr>
            </w:pPr>
            <w:r>
              <w:rPr>
                <w:rFonts w:ascii="Palatino Linotype"/>
                <w:b/>
                <w:color w:val="231F20"/>
                <w:sz w:val="16"/>
              </w:rPr>
              <w:t>991.50</w:t>
            </w:r>
          </w:p>
        </w:tc>
        <w:tc>
          <w:tcPr>
            <w:tcW w:w="862" w:type="dxa"/>
          </w:tcPr>
          <w:p>
            <w:pPr>
              <w:pStyle w:val="TableParagraph"/>
              <w:spacing w:line="240" w:lineRule="auto" w:before="2"/>
              <w:ind w:right="122"/>
              <w:jc w:val="right"/>
              <w:rPr>
                <w:rFonts w:ascii="Palatino Linotype"/>
                <w:b/>
                <w:sz w:val="16"/>
              </w:rPr>
            </w:pPr>
            <w:r>
              <w:rPr>
                <w:rFonts w:ascii="Palatino Linotype"/>
                <w:b/>
                <w:color w:val="231F20"/>
                <w:sz w:val="16"/>
              </w:rPr>
              <w:t>990.90</w:t>
            </w:r>
          </w:p>
        </w:tc>
        <w:tc>
          <w:tcPr>
            <w:tcW w:w="857" w:type="dxa"/>
            <w:tcBorders>
              <w:right w:val="nil"/>
            </w:tcBorders>
          </w:tcPr>
          <w:p>
            <w:pPr>
              <w:pStyle w:val="TableParagraph"/>
              <w:spacing w:line="240" w:lineRule="auto" w:before="2"/>
              <w:ind w:right="124"/>
              <w:jc w:val="right"/>
              <w:rPr>
                <w:rFonts w:ascii="Palatino Linotype"/>
                <w:b/>
                <w:sz w:val="16"/>
              </w:rPr>
            </w:pPr>
            <w:r>
              <w:rPr>
                <w:rFonts w:ascii="Palatino Linotype"/>
                <w:b/>
                <w:color w:val="231F20"/>
                <w:sz w:val="16"/>
              </w:rPr>
              <w:t>1,006.65</w:t>
            </w:r>
          </w:p>
        </w:tc>
      </w:tr>
    </w:tbl>
    <w:p>
      <w:pPr>
        <w:spacing w:line="192" w:lineRule="exact" w:before="0"/>
        <w:ind w:left="907" w:right="890" w:firstLine="0"/>
        <w:jc w:val="left"/>
        <w:rPr>
          <w:sz w:val="16"/>
        </w:rPr>
      </w:pPr>
      <w:r>
        <w:rPr>
          <w:color w:val="231F20"/>
          <w:w w:val="105"/>
          <w:sz w:val="16"/>
        </w:rPr>
        <w:t>Fuente: </w:t>
      </w:r>
      <w:r>
        <w:rPr>
          <w:color w:val="231F20"/>
          <w:w w:val="105"/>
          <w:sz w:val="12"/>
        </w:rPr>
        <w:t>AHML</w:t>
      </w:r>
      <w:r>
        <w:rPr>
          <w:color w:val="231F20"/>
          <w:w w:val="105"/>
          <w:sz w:val="16"/>
        </w:rPr>
        <w:t>, Tesorería, caja 1.</w:t>
      </w:r>
    </w:p>
    <w:p>
      <w:pPr>
        <w:pStyle w:val="BodyText"/>
        <w:spacing w:before="10"/>
      </w:pPr>
    </w:p>
    <w:p>
      <w:pPr>
        <w:spacing w:before="0"/>
        <w:ind w:left="1903" w:right="1903" w:firstLine="0"/>
        <w:jc w:val="center"/>
        <w:rPr>
          <w:rFonts w:ascii="Palatino Linotype"/>
          <w:b/>
          <w:sz w:val="20"/>
        </w:rPr>
      </w:pPr>
      <w:r>
        <w:rPr>
          <w:rFonts w:ascii="Palatino Linotype"/>
          <w:b/>
          <w:color w:val="231F20"/>
          <w:w w:val="95"/>
          <w:sz w:val="20"/>
        </w:rPr>
        <w:t>Cuadro 17</w:t>
      </w:r>
    </w:p>
    <w:p>
      <w:pPr>
        <w:spacing w:before="10"/>
        <w:ind w:left="1903" w:right="1903" w:firstLine="0"/>
        <w:jc w:val="center"/>
        <w:rPr>
          <w:rFonts w:ascii="Palatino Linotype"/>
          <w:b/>
          <w:sz w:val="20"/>
        </w:rPr>
      </w:pPr>
      <w:r>
        <w:rPr>
          <w:rFonts w:ascii="Palatino Linotype"/>
          <w:b/>
          <w:color w:val="231F20"/>
          <w:w w:val="95"/>
          <w:sz w:val="20"/>
        </w:rPr>
        <w:t>Ingresos del municipio de Lerma, 1857-1865. Arbitrios</w:t>
      </w:r>
    </w:p>
    <w:p>
      <w:pPr>
        <w:pStyle w:val="BodyText"/>
        <w:spacing w:before="3"/>
        <w:rPr>
          <w:rFonts w:ascii="Palatino Linotype"/>
          <w:b/>
        </w:rPr>
      </w:pPr>
    </w:p>
    <w:tbl>
      <w:tblPr>
        <w:tblW w:w="0" w:type="auto"/>
        <w:jc w:val="left"/>
        <w:tblInd w:w="90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2404"/>
        <w:gridCol w:w="850"/>
        <w:gridCol w:w="839"/>
        <w:gridCol w:w="862"/>
        <w:gridCol w:w="850"/>
        <w:gridCol w:w="845"/>
      </w:tblGrid>
      <w:tr>
        <w:trPr>
          <w:trHeight w:val="230" w:hRule="exact"/>
        </w:trPr>
        <w:tc>
          <w:tcPr>
            <w:tcW w:w="2404" w:type="dxa"/>
            <w:tcBorders>
              <w:left w:val="nil"/>
            </w:tcBorders>
          </w:tcPr>
          <w:p>
            <w:pPr>
              <w:pStyle w:val="TableParagraph"/>
              <w:spacing w:line="240" w:lineRule="auto" w:before="2"/>
              <w:ind w:left="70" w:right="2"/>
              <w:rPr>
                <w:rFonts w:ascii="Palatino Linotype"/>
                <w:b/>
                <w:sz w:val="16"/>
              </w:rPr>
            </w:pPr>
            <w:r>
              <w:rPr>
                <w:rFonts w:ascii="Palatino Linotype"/>
                <w:b/>
                <w:color w:val="231F20"/>
                <w:sz w:val="16"/>
              </w:rPr>
              <w:t>Concepto</w:t>
            </w:r>
          </w:p>
        </w:tc>
        <w:tc>
          <w:tcPr>
            <w:tcW w:w="850" w:type="dxa"/>
          </w:tcPr>
          <w:p>
            <w:pPr>
              <w:pStyle w:val="TableParagraph"/>
              <w:spacing w:line="240" w:lineRule="auto" w:before="2"/>
              <w:ind w:left="262"/>
              <w:rPr>
                <w:rFonts w:ascii="Palatino Linotype"/>
                <w:b/>
                <w:sz w:val="16"/>
              </w:rPr>
            </w:pPr>
            <w:r>
              <w:rPr>
                <w:rFonts w:ascii="Palatino Linotype"/>
                <w:b/>
                <w:color w:val="231F20"/>
                <w:sz w:val="16"/>
              </w:rPr>
              <w:t>1857</w:t>
            </w:r>
          </w:p>
        </w:tc>
        <w:tc>
          <w:tcPr>
            <w:tcW w:w="839" w:type="dxa"/>
          </w:tcPr>
          <w:p>
            <w:pPr>
              <w:pStyle w:val="TableParagraph"/>
              <w:spacing w:line="240" w:lineRule="auto" w:before="2"/>
              <w:ind w:left="257"/>
              <w:rPr>
                <w:rFonts w:ascii="Palatino Linotype"/>
                <w:b/>
                <w:sz w:val="16"/>
              </w:rPr>
            </w:pPr>
            <w:r>
              <w:rPr>
                <w:rFonts w:ascii="Palatino Linotype"/>
                <w:b/>
                <w:color w:val="231F20"/>
                <w:sz w:val="16"/>
              </w:rPr>
              <w:t>1860</w:t>
            </w:r>
          </w:p>
        </w:tc>
        <w:tc>
          <w:tcPr>
            <w:tcW w:w="862" w:type="dxa"/>
          </w:tcPr>
          <w:p>
            <w:pPr>
              <w:pStyle w:val="TableParagraph"/>
              <w:spacing w:line="240" w:lineRule="auto" w:before="2"/>
              <w:ind w:left="268"/>
              <w:rPr>
                <w:rFonts w:ascii="Palatino Linotype"/>
                <w:b/>
                <w:sz w:val="16"/>
              </w:rPr>
            </w:pPr>
            <w:r>
              <w:rPr>
                <w:rFonts w:ascii="Palatino Linotype"/>
                <w:b/>
                <w:color w:val="231F20"/>
                <w:sz w:val="16"/>
              </w:rPr>
              <w:t>1861</w:t>
            </w:r>
          </w:p>
        </w:tc>
        <w:tc>
          <w:tcPr>
            <w:tcW w:w="850" w:type="dxa"/>
          </w:tcPr>
          <w:p>
            <w:pPr>
              <w:pStyle w:val="TableParagraph"/>
              <w:spacing w:line="240" w:lineRule="auto" w:before="2"/>
              <w:ind w:left="262"/>
              <w:rPr>
                <w:rFonts w:ascii="Palatino Linotype"/>
                <w:b/>
                <w:sz w:val="16"/>
              </w:rPr>
            </w:pPr>
            <w:r>
              <w:rPr>
                <w:rFonts w:ascii="Palatino Linotype"/>
                <w:b/>
                <w:color w:val="231F20"/>
                <w:sz w:val="16"/>
              </w:rPr>
              <w:t>1863</w:t>
            </w:r>
          </w:p>
        </w:tc>
        <w:tc>
          <w:tcPr>
            <w:tcW w:w="845" w:type="dxa"/>
            <w:tcBorders>
              <w:right w:val="nil"/>
            </w:tcBorders>
          </w:tcPr>
          <w:p>
            <w:pPr>
              <w:pStyle w:val="TableParagraph"/>
              <w:spacing w:line="240" w:lineRule="auto" w:before="2"/>
              <w:ind w:left="260"/>
              <w:rPr>
                <w:rFonts w:ascii="Palatino Linotype"/>
                <w:b/>
                <w:sz w:val="16"/>
              </w:rPr>
            </w:pPr>
            <w:r>
              <w:rPr>
                <w:rFonts w:ascii="Palatino Linotype"/>
                <w:b/>
                <w:color w:val="231F20"/>
                <w:sz w:val="16"/>
              </w:rPr>
              <w:t>1865</w:t>
            </w:r>
          </w:p>
        </w:tc>
      </w:tr>
      <w:tr>
        <w:trPr>
          <w:trHeight w:val="230" w:hRule="exact"/>
        </w:trPr>
        <w:tc>
          <w:tcPr>
            <w:tcW w:w="2404" w:type="dxa"/>
            <w:tcBorders>
              <w:left w:val="nil"/>
            </w:tcBorders>
          </w:tcPr>
          <w:p>
            <w:pPr>
              <w:pStyle w:val="TableParagraph"/>
              <w:ind w:left="70" w:right="2"/>
              <w:rPr>
                <w:sz w:val="16"/>
              </w:rPr>
            </w:pPr>
            <w:r>
              <w:rPr>
                <w:color w:val="231F20"/>
                <w:w w:val="105"/>
                <w:sz w:val="16"/>
              </w:rPr>
              <w:t>Extracción de tule en la ciénega</w:t>
            </w:r>
          </w:p>
        </w:tc>
        <w:tc>
          <w:tcPr>
            <w:tcW w:w="850" w:type="dxa"/>
          </w:tcPr>
          <w:p>
            <w:pPr>
              <w:pStyle w:val="TableParagraph"/>
              <w:ind w:right="122"/>
              <w:jc w:val="right"/>
              <w:rPr>
                <w:sz w:val="16"/>
              </w:rPr>
            </w:pPr>
            <w:r>
              <w:rPr>
                <w:color w:val="231F20"/>
                <w:sz w:val="16"/>
              </w:rPr>
              <w:t>12.00</w:t>
            </w:r>
          </w:p>
        </w:tc>
        <w:tc>
          <w:tcPr>
            <w:tcW w:w="839" w:type="dxa"/>
          </w:tcPr>
          <w:p>
            <w:pPr>
              <w:pStyle w:val="TableParagraph"/>
              <w:ind w:right="122"/>
              <w:jc w:val="right"/>
              <w:rPr>
                <w:sz w:val="16"/>
              </w:rPr>
            </w:pPr>
            <w:r>
              <w:rPr>
                <w:color w:val="231F20"/>
                <w:sz w:val="16"/>
              </w:rPr>
              <w:t>12.00</w:t>
            </w:r>
          </w:p>
        </w:tc>
        <w:tc>
          <w:tcPr>
            <w:tcW w:w="862" w:type="dxa"/>
          </w:tcPr>
          <w:p>
            <w:pPr>
              <w:pStyle w:val="TableParagraph"/>
              <w:ind w:right="122"/>
              <w:jc w:val="right"/>
              <w:rPr>
                <w:sz w:val="16"/>
              </w:rPr>
            </w:pPr>
            <w:r>
              <w:rPr>
                <w:color w:val="231F20"/>
                <w:sz w:val="16"/>
              </w:rPr>
              <w:t>12.00</w:t>
            </w:r>
          </w:p>
        </w:tc>
        <w:tc>
          <w:tcPr>
            <w:tcW w:w="850" w:type="dxa"/>
          </w:tcPr>
          <w:p>
            <w:pPr>
              <w:pStyle w:val="TableParagraph"/>
              <w:ind w:right="122"/>
              <w:jc w:val="right"/>
              <w:rPr>
                <w:sz w:val="16"/>
              </w:rPr>
            </w:pPr>
            <w:r>
              <w:rPr>
                <w:color w:val="231F20"/>
                <w:sz w:val="16"/>
              </w:rPr>
              <w:t>12.00</w:t>
            </w:r>
          </w:p>
        </w:tc>
        <w:tc>
          <w:tcPr>
            <w:tcW w:w="845" w:type="dxa"/>
            <w:tcBorders>
              <w:right w:val="nil"/>
            </w:tcBorders>
          </w:tcPr>
          <w:p>
            <w:pPr>
              <w:pStyle w:val="TableParagraph"/>
              <w:ind w:right="124"/>
              <w:jc w:val="right"/>
              <w:rPr>
                <w:sz w:val="16"/>
              </w:rPr>
            </w:pPr>
            <w:r>
              <w:rPr>
                <w:color w:val="231F20"/>
                <w:sz w:val="16"/>
              </w:rPr>
              <w:t>16.00</w:t>
            </w:r>
          </w:p>
        </w:tc>
      </w:tr>
      <w:tr>
        <w:trPr>
          <w:trHeight w:val="230" w:hRule="exact"/>
        </w:trPr>
        <w:tc>
          <w:tcPr>
            <w:tcW w:w="2404" w:type="dxa"/>
            <w:tcBorders>
              <w:left w:val="nil"/>
            </w:tcBorders>
          </w:tcPr>
          <w:p>
            <w:pPr>
              <w:pStyle w:val="TableParagraph"/>
              <w:ind w:left="70" w:right="2"/>
              <w:rPr>
                <w:sz w:val="16"/>
              </w:rPr>
            </w:pPr>
            <w:r>
              <w:rPr>
                <w:color w:val="231F20"/>
                <w:w w:val="105"/>
                <w:sz w:val="16"/>
              </w:rPr>
              <w:t>Por degüello de 260 reses</w:t>
            </w:r>
          </w:p>
        </w:tc>
        <w:tc>
          <w:tcPr>
            <w:tcW w:w="850" w:type="dxa"/>
          </w:tcPr>
          <w:p>
            <w:pPr>
              <w:pStyle w:val="TableParagraph"/>
              <w:ind w:right="122"/>
              <w:jc w:val="right"/>
              <w:rPr>
                <w:sz w:val="16"/>
              </w:rPr>
            </w:pPr>
            <w:r>
              <w:rPr>
                <w:color w:val="231F20"/>
                <w:sz w:val="16"/>
              </w:rPr>
              <w:t>81.26</w:t>
            </w:r>
          </w:p>
        </w:tc>
        <w:tc>
          <w:tcPr>
            <w:tcW w:w="839" w:type="dxa"/>
          </w:tcPr>
          <w:p>
            <w:pPr>
              <w:pStyle w:val="TableParagraph"/>
              <w:ind w:right="122"/>
              <w:jc w:val="right"/>
              <w:rPr>
                <w:sz w:val="16"/>
              </w:rPr>
            </w:pPr>
            <w:r>
              <w:rPr>
                <w:color w:val="231F20"/>
                <w:sz w:val="16"/>
              </w:rPr>
              <w:t>81.25</w:t>
            </w:r>
          </w:p>
        </w:tc>
        <w:tc>
          <w:tcPr>
            <w:tcW w:w="862" w:type="dxa"/>
          </w:tcPr>
          <w:p>
            <w:pPr>
              <w:pStyle w:val="TableParagraph"/>
              <w:ind w:right="122"/>
              <w:jc w:val="right"/>
              <w:rPr>
                <w:sz w:val="16"/>
              </w:rPr>
            </w:pPr>
            <w:r>
              <w:rPr>
                <w:color w:val="231F20"/>
                <w:sz w:val="16"/>
              </w:rPr>
              <w:t>81.25</w:t>
            </w:r>
          </w:p>
        </w:tc>
        <w:tc>
          <w:tcPr>
            <w:tcW w:w="850" w:type="dxa"/>
          </w:tcPr>
          <w:p>
            <w:pPr>
              <w:pStyle w:val="TableParagraph"/>
              <w:ind w:right="122"/>
              <w:jc w:val="right"/>
              <w:rPr>
                <w:sz w:val="16"/>
              </w:rPr>
            </w:pPr>
            <w:r>
              <w:rPr>
                <w:color w:val="231F20"/>
                <w:sz w:val="16"/>
              </w:rPr>
              <w:t>81.25</w:t>
            </w:r>
          </w:p>
        </w:tc>
        <w:tc>
          <w:tcPr>
            <w:tcW w:w="845" w:type="dxa"/>
            <w:tcBorders>
              <w:right w:val="nil"/>
            </w:tcBorders>
          </w:tcPr>
          <w:p>
            <w:pPr>
              <w:pStyle w:val="TableParagraph"/>
              <w:ind w:right="124"/>
              <w:jc w:val="right"/>
              <w:rPr>
                <w:sz w:val="16"/>
              </w:rPr>
            </w:pPr>
            <w:r>
              <w:rPr>
                <w:color w:val="231F20"/>
                <w:sz w:val="16"/>
              </w:rPr>
              <w:t>82.00</w:t>
            </w:r>
          </w:p>
        </w:tc>
      </w:tr>
      <w:tr>
        <w:trPr>
          <w:trHeight w:val="230" w:hRule="exact"/>
        </w:trPr>
        <w:tc>
          <w:tcPr>
            <w:tcW w:w="2404" w:type="dxa"/>
            <w:tcBorders>
              <w:left w:val="nil"/>
            </w:tcBorders>
          </w:tcPr>
          <w:p>
            <w:pPr>
              <w:pStyle w:val="TableParagraph"/>
              <w:ind w:left="70" w:right="2"/>
              <w:rPr>
                <w:sz w:val="16"/>
              </w:rPr>
            </w:pPr>
            <w:r>
              <w:rPr>
                <w:color w:val="231F20"/>
                <w:w w:val="105"/>
                <w:sz w:val="16"/>
              </w:rPr>
              <w:t>Por degüello de 260 cerdos</w:t>
            </w:r>
          </w:p>
        </w:tc>
        <w:tc>
          <w:tcPr>
            <w:tcW w:w="850" w:type="dxa"/>
          </w:tcPr>
          <w:p>
            <w:pPr>
              <w:pStyle w:val="TableParagraph"/>
              <w:ind w:right="122"/>
              <w:jc w:val="right"/>
              <w:rPr>
                <w:sz w:val="16"/>
              </w:rPr>
            </w:pPr>
            <w:r>
              <w:rPr>
                <w:color w:val="231F20"/>
                <w:sz w:val="16"/>
              </w:rPr>
              <w:t>32.50</w:t>
            </w:r>
          </w:p>
        </w:tc>
        <w:tc>
          <w:tcPr>
            <w:tcW w:w="839" w:type="dxa"/>
          </w:tcPr>
          <w:p>
            <w:pPr>
              <w:pStyle w:val="TableParagraph"/>
              <w:ind w:right="122"/>
              <w:jc w:val="right"/>
              <w:rPr>
                <w:sz w:val="16"/>
              </w:rPr>
            </w:pPr>
            <w:r>
              <w:rPr>
                <w:color w:val="231F20"/>
                <w:sz w:val="16"/>
              </w:rPr>
              <w:t>32.50</w:t>
            </w:r>
          </w:p>
        </w:tc>
        <w:tc>
          <w:tcPr>
            <w:tcW w:w="862" w:type="dxa"/>
          </w:tcPr>
          <w:p>
            <w:pPr>
              <w:pStyle w:val="TableParagraph"/>
              <w:ind w:right="122"/>
              <w:jc w:val="right"/>
              <w:rPr>
                <w:sz w:val="16"/>
              </w:rPr>
            </w:pPr>
            <w:r>
              <w:rPr>
                <w:color w:val="231F20"/>
                <w:sz w:val="16"/>
              </w:rPr>
              <w:t>32.50</w:t>
            </w:r>
          </w:p>
        </w:tc>
        <w:tc>
          <w:tcPr>
            <w:tcW w:w="850" w:type="dxa"/>
          </w:tcPr>
          <w:p>
            <w:pPr>
              <w:pStyle w:val="TableParagraph"/>
              <w:ind w:right="122"/>
              <w:jc w:val="right"/>
              <w:rPr>
                <w:sz w:val="16"/>
              </w:rPr>
            </w:pPr>
            <w:r>
              <w:rPr>
                <w:color w:val="231F20"/>
                <w:sz w:val="16"/>
              </w:rPr>
              <w:t>32.50</w:t>
            </w:r>
          </w:p>
        </w:tc>
        <w:tc>
          <w:tcPr>
            <w:tcW w:w="845" w:type="dxa"/>
            <w:tcBorders>
              <w:right w:val="nil"/>
            </w:tcBorders>
          </w:tcPr>
          <w:p>
            <w:pPr>
              <w:pStyle w:val="TableParagraph"/>
              <w:ind w:right="124"/>
              <w:jc w:val="right"/>
              <w:rPr>
                <w:sz w:val="16"/>
              </w:rPr>
            </w:pPr>
            <w:r>
              <w:rPr>
                <w:color w:val="231F20"/>
                <w:sz w:val="16"/>
              </w:rPr>
              <w:t>42.00</w:t>
            </w:r>
          </w:p>
        </w:tc>
      </w:tr>
      <w:tr>
        <w:trPr>
          <w:trHeight w:val="230" w:hRule="exact"/>
        </w:trPr>
        <w:tc>
          <w:tcPr>
            <w:tcW w:w="2404" w:type="dxa"/>
            <w:tcBorders>
              <w:left w:val="nil"/>
            </w:tcBorders>
          </w:tcPr>
          <w:p>
            <w:pPr>
              <w:pStyle w:val="TableParagraph"/>
              <w:ind w:left="70" w:right="2"/>
              <w:rPr>
                <w:sz w:val="16"/>
              </w:rPr>
            </w:pPr>
            <w:r>
              <w:rPr>
                <w:color w:val="231F20"/>
                <w:w w:val="110"/>
                <w:sz w:val="16"/>
              </w:rPr>
              <w:t>Por degüello de carneros</w:t>
            </w:r>
          </w:p>
        </w:tc>
        <w:tc>
          <w:tcPr>
            <w:tcW w:w="850" w:type="dxa"/>
          </w:tcPr>
          <w:p>
            <w:pPr>
              <w:pStyle w:val="TableParagraph"/>
              <w:ind w:right="122"/>
              <w:jc w:val="right"/>
              <w:rPr>
                <w:sz w:val="16"/>
              </w:rPr>
            </w:pPr>
            <w:r>
              <w:rPr>
                <w:color w:val="231F20"/>
                <w:sz w:val="16"/>
              </w:rPr>
              <w:t>6.50</w:t>
            </w:r>
          </w:p>
        </w:tc>
        <w:tc>
          <w:tcPr>
            <w:tcW w:w="839" w:type="dxa"/>
          </w:tcPr>
          <w:p>
            <w:pPr>
              <w:pStyle w:val="TableParagraph"/>
              <w:ind w:right="122"/>
              <w:jc w:val="right"/>
              <w:rPr>
                <w:sz w:val="16"/>
              </w:rPr>
            </w:pPr>
            <w:r>
              <w:rPr>
                <w:color w:val="231F20"/>
                <w:sz w:val="16"/>
              </w:rPr>
              <w:t>12.62</w:t>
            </w:r>
          </w:p>
        </w:tc>
        <w:tc>
          <w:tcPr>
            <w:tcW w:w="862" w:type="dxa"/>
          </w:tcPr>
          <w:p>
            <w:pPr>
              <w:pStyle w:val="TableParagraph"/>
              <w:ind w:right="122"/>
              <w:jc w:val="right"/>
              <w:rPr>
                <w:sz w:val="16"/>
              </w:rPr>
            </w:pPr>
            <w:r>
              <w:rPr>
                <w:color w:val="231F20"/>
                <w:sz w:val="16"/>
              </w:rPr>
              <w:t>9.37</w:t>
            </w:r>
          </w:p>
        </w:tc>
        <w:tc>
          <w:tcPr>
            <w:tcW w:w="850" w:type="dxa"/>
          </w:tcPr>
          <w:p>
            <w:pPr>
              <w:pStyle w:val="TableParagraph"/>
              <w:ind w:right="122"/>
              <w:jc w:val="right"/>
              <w:rPr>
                <w:sz w:val="16"/>
              </w:rPr>
            </w:pPr>
            <w:r>
              <w:rPr>
                <w:color w:val="231F20"/>
                <w:sz w:val="16"/>
              </w:rPr>
              <w:t>13.00</w:t>
            </w:r>
          </w:p>
        </w:tc>
        <w:tc>
          <w:tcPr>
            <w:tcW w:w="845" w:type="dxa"/>
            <w:tcBorders>
              <w:right w:val="nil"/>
            </w:tcBorders>
          </w:tcPr>
          <w:p>
            <w:pPr>
              <w:pStyle w:val="TableParagraph"/>
              <w:ind w:right="124"/>
              <w:jc w:val="right"/>
              <w:rPr>
                <w:sz w:val="16"/>
              </w:rPr>
            </w:pPr>
            <w:r>
              <w:rPr>
                <w:color w:val="231F20"/>
                <w:sz w:val="16"/>
              </w:rPr>
              <w:t>6.00</w:t>
            </w:r>
          </w:p>
        </w:tc>
      </w:tr>
      <w:tr>
        <w:trPr>
          <w:trHeight w:val="230" w:hRule="exact"/>
        </w:trPr>
        <w:tc>
          <w:tcPr>
            <w:tcW w:w="2404" w:type="dxa"/>
            <w:tcBorders>
              <w:left w:val="nil"/>
            </w:tcBorders>
          </w:tcPr>
          <w:p>
            <w:pPr>
              <w:pStyle w:val="TableParagraph"/>
              <w:ind w:left="70" w:right="2"/>
              <w:rPr>
                <w:sz w:val="16"/>
              </w:rPr>
            </w:pPr>
            <w:r>
              <w:rPr>
                <w:color w:val="231F20"/>
                <w:w w:val="110"/>
                <w:sz w:val="16"/>
              </w:rPr>
              <w:t>Por derecho de plaza</w:t>
            </w:r>
          </w:p>
        </w:tc>
        <w:tc>
          <w:tcPr>
            <w:tcW w:w="850" w:type="dxa"/>
          </w:tcPr>
          <w:p>
            <w:pPr>
              <w:pStyle w:val="TableParagraph"/>
              <w:ind w:right="122"/>
              <w:jc w:val="right"/>
              <w:rPr>
                <w:sz w:val="16"/>
              </w:rPr>
            </w:pPr>
            <w:r>
              <w:rPr>
                <w:color w:val="231F20"/>
                <w:sz w:val="16"/>
              </w:rPr>
              <w:t>40.00</w:t>
            </w:r>
          </w:p>
        </w:tc>
        <w:tc>
          <w:tcPr>
            <w:tcW w:w="839" w:type="dxa"/>
          </w:tcPr>
          <w:p>
            <w:pPr>
              <w:pStyle w:val="TableParagraph"/>
              <w:ind w:right="122"/>
              <w:jc w:val="right"/>
              <w:rPr>
                <w:sz w:val="16"/>
              </w:rPr>
            </w:pPr>
            <w:r>
              <w:rPr>
                <w:color w:val="231F20"/>
                <w:sz w:val="16"/>
              </w:rPr>
              <w:t>36.00</w:t>
            </w:r>
          </w:p>
        </w:tc>
        <w:tc>
          <w:tcPr>
            <w:tcW w:w="862" w:type="dxa"/>
          </w:tcPr>
          <w:p>
            <w:pPr>
              <w:pStyle w:val="TableParagraph"/>
              <w:ind w:right="122"/>
              <w:jc w:val="right"/>
              <w:rPr>
                <w:sz w:val="16"/>
              </w:rPr>
            </w:pPr>
            <w:r>
              <w:rPr>
                <w:color w:val="231F20"/>
                <w:sz w:val="16"/>
              </w:rPr>
              <w:t>50.00</w:t>
            </w:r>
          </w:p>
        </w:tc>
        <w:tc>
          <w:tcPr>
            <w:tcW w:w="850" w:type="dxa"/>
          </w:tcPr>
          <w:p>
            <w:pPr>
              <w:pStyle w:val="TableParagraph"/>
              <w:ind w:right="122"/>
              <w:jc w:val="right"/>
              <w:rPr>
                <w:sz w:val="16"/>
              </w:rPr>
            </w:pPr>
            <w:r>
              <w:rPr>
                <w:color w:val="231F20"/>
                <w:sz w:val="16"/>
              </w:rPr>
              <w:t>40.00</w:t>
            </w:r>
          </w:p>
        </w:tc>
        <w:tc>
          <w:tcPr>
            <w:tcW w:w="845" w:type="dxa"/>
            <w:tcBorders>
              <w:right w:val="nil"/>
            </w:tcBorders>
          </w:tcPr>
          <w:p>
            <w:pPr>
              <w:pStyle w:val="TableParagraph"/>
              <w:ind w:right="124"/>
              <w:jc w:val="right"/>
              <w:rPr>
                <w:sz w:val="16"/>
              </w:rPr>
            </w:pPr>
            <w:r>
              <w:rPr>
                <w:color w:val="231F20"/>
                <w:sz w:val="16"/>
              </w:rPr>
              <w:t>96.00</w:t>
            </w:r>
          </w:p>
        </w:tc>
      </w:tr>
      <w:tr>
        <w:trPr>
          <w:trHeight w:val="230" w:hRule="exact"/>
        </w:trPr>
        <w:tc>
          <w:tcPr>
            <w:tcW w:w="2404" w:type="dxa"/>
            <w:tcBorders>
              <w:left w:val="nil"/>
            </w:tcBorders>
          </w:tcPr>
          <w:p>
            <w:pPr>
              <w:pStyle w:val="TableParagraph"/>
              <w:ind w:left="70" w:right="2"/>
              <w:rPr>
                <w:sz w:val="16"/>
              </w:rPr>
            </w:pPr>
            <w:r>
              <w:rPr>
                <w:color w:val="231F20"/>
                <w:w w:val="105"/>
                <w:sz w:val="16"/>
              </w:rPr>
              <w:t>Fiel contraste</w:t>
            </w:r>
          </w:p>
        </w:tc>
        <w:tc>
          <w:tcPr>
            <w:tcW w:w="850" w:type="dxa"/>
          </w:tcPr>
          <w:p>
            <w:pPr>
              <w:pStyle w:val="TableParagraph"/>
              <w:ind w:right="122"/>
              <w:jc w:val="right"/>
              <w:rPr>
                <w:sz w:val="16"/>
              </w:rPr>
            </w:pPr>
            <w:r>
              <w:rPr>
                <w:color w:val="231F20"/>
                <w:sz w:val="16"/>
              </w:rPr>
              <w:t>10.00</w:t>
            </w:r>
          </w:p>
        </w:tc>
        <w:tc>
          <w:tcPr>
            <w:tcW w:w="839" w:type="dxa"/>
          </w:tcPr>
          <w:p>
            <w:pPr>
              <w:pStyle w:val="TableParagraph"/>
              <w:ind w:right="122"/>
              <w:jc w:val="right"/>
              <w:rPr>
                <w:sz w:val="16"/>
              </w:rPr>
            </w:pPr>
            <w:r>
              <w:rPr>
                <w:color w:val="231F20"/>
                <w:sz w:val="16"/>
              </w:rPr>
              <w:t>12.00</w:t>
            </w:r>
          </w:p>
        </w:tc>
        <w:tc>
          <w:tcPr>
            <w:tcW w:w="862" w:type="dxa"/>
          </w:tcPr>
          <w:p>
            <w:pPr>
              <w:pStyle w:val="TableParagraph"/>
              <w:ind w:right="122"/>
              <w:jc w:val="right"/>
              <w:rPr>
                <w:sz w:val="16"/>
              </w:rPr>
            </w:pPr>
            <w:r>
              <w:rPr>
                <w:color w:val="231F20"/>
                <w:sz w:val="16"/>
              </w:rPr>
              <w:t>15.00</w:t>
            </w:r>
          </w:p>
        </w:tc>
        <w:tc>
          <w:tcPr>
            <w:tcW w:w="850" w:type="dxa"/>
          </w:tcPr>
          <w:p>
            <w:pPr>
              <w:pStyle w:val="TableParagraph"/>
              <w:ind w:right="122"/>
              <w:jc w:val="right"/>
              <w:rPr>
                <w:sz w:val="16"/>
              </w:rPr>
            </w:pPr>
            <w:r>
              <w:rPr>
                <w:color w:val="231F20"/>
                <w:sz w:val="16"/>
              </w:rPr>
              <w:t>10.00</w:t>
            </w:r>
          </w:p>
        </w:tc>
        <w:tc>
          <w:tcPr>
            <w:tcW w:w="845" w:type="dxa"/>
            <w:tcBorders>
              <w:right w:val="nil"/>
            </w:tcBorders>
          </w:tcPr>
          <w:p>
            <w:pPr>
              <w:pStyle w:val="TableParagraph"/>
              <w:ind w:right="124"/>
              <w:jc w:val="right"/>
              <w:rPr>
                <w:sz w:val="16"/>
              </w:rPr>
            </w:pPr>
            <w:r>
              <w:rPr>
                <w:color w:val="231F20"/>
                <w:sz w:val="16"/>
              </w:rPr>
              <w:t>10.00</w:t>
            </w:r>
          </w:p>
        </w:tc>
      </w:tr>
      <w:tr>
        <w:trPr>
          <w:trHeight w:val="230" w:hRule="exact"/>
        </w:trPr>
        <w:tc>
          <w:tcPr>
            <w:tcW w:w="2404" w:type="dxa"/>
            <w:tcBorders>
              <w:left w:val="nil"/>
            </w:tcBorders>
          </w:tcPr>
          <w:p>
            <w:pPr>
              <w:pStyle w:val="TableParagraph"/>
              <w:ind w:left="70" w:right="2"/>
              <w:rPr>
                <w:sz w:val="16"/>
              </w:rPr>
            </w:pPr>
            <w:r>
              <w:rPr>
                <w:color w:val="231F20"/>
                <w:w w:val="105"/>
                <w:sz w:val="16"/>
              </w:rPr>
              <w:t>Corral del consejo</w:t>
            </w:r>
          </w:p>
        </w:tc>
        <w:tc>
          <w:tcPr>
            <w:tcW w:w="850" w:type="dxa"/>
          </w:tcPr>
          <w:p>
            <w:pPr>
              <w:pStyle w:val="TableParagraph"/>
              <w:ind w:right="122"/>
              <w:jc w:val="right"/>
              <w:rPr>
                <w:sz w:val="16"/>
              </w:rPr>
            </w:pPr>
            <w:r>
              <w:rPr>
                <w:color w:val="231F20"/>
                <w:sz w:val="16"/>
              </w:rPr>
              <w:t>10.00</w:t>
            </w:r>
          </w:p>
        </w:tc>
        <w:tc>
          <w:tcPr>
            <w:tcW w:w="839" w:type="dxa"/>
          </w:tcPr>
          <w:p>
            <w:pPr>
              <w:pStyle w:val="TableParagraph"/>
              <w:ind w:right="122"/>
              <w:jc w:val="right"/>
              <w:rPr>
                <w:sz w:val="16"/>
              </w:rPr>
            </w:pPr>
            <w:r>
              <w:rPr>
                <w:color w:val="231F20"/>
                <w:sz w:val="16"/>
              </w:rPr>
              <w:t>12.00</w:t>
            </w:r>
          </w:p>
        </w:tc>
        <w:tc>
          <w:tcPr>
            <w:tcW w:w="862" w:type="dxa"/>
          </w:tcPr>
          <w:p>
            <w:pPr>
              <w:pStyle w:val="TableParagraph"/>
              <w:ind w:right="122"/>
              <w:jc w:val="right"/>
              <w:rPr>
                <w:sz w:val="16"/>
              </w:rPr>
            </w:pPr>
            <w:r>
              <w:rPr>
                <w:color w:val="231F20"/>
                <w:sz w:val="16"/>
              </w:rPr>
              <w:t>20.00</w:t>
            </w:r>
          </w:p>
        </w:tc>
        <w:tc>
          <w:tcPr>
            <w:tcW w:w="850" w:type="dxa"/>
          </w:tcPr>
          <w:p>
            <w:pPr>
              <w:pStyle w:val="TableParagraph"/>
              <w:ind w:right="122"/>
              <w:jc w:val="right"/>
              <w:rPr>
                <w:sz w:val="16"/>
              </w:rPr>
            </w:pPr>
            <w:r>
              <w:rPr>
                <w:color w:val="231F20"/>
                <w:sz w:val="16"/>
              </w:rPr>
              <w:t>10.00</w:t>
            </w:r>
          </w:p>
        </w:tc>
        <w:tc>
          <w:tcPr>
            <w:tcW w:w="845" w:type="dxa"/>
            <w:tcBorders>
              <w:right w:val="nil"/>
            </w:tcBorders>
          </w:tcPr>
          <w:p>
            <w:pPr>
              <w:pStyle w:val="TableParagraph"/>
              <w:ind w:right="124"/>
              <w:jc w:val="right"/>
              <w:rPr>
                <w:sz w:val="16"/>
              </w:rPr>
            </w:pPr>
            <w:r>
              <w:rPr>
                <w:color w:val="231F20"/>
                <w:sz w:val="16"/>
              </w:rPr>
              <w:t>12.00</w:t>
            </w:r>
          </w:p>
        </w:tc>
      </w:tr>
      <w:tr>
        <w:trPr>
          <w:trHeight w:val="230" w:hRule="exact"/>
        </w:trPr>
        <w:tc>
          <w:tcPr>
            <w:tcW w:w="2404" w:type="dxa"/>
            <w:tcBorders>
              <w:left w:val="nil"/>
            </w:tcBorders>
          </w:tcPr>
          <w:p>
            <w:pPr>
              <w:pStyle w:val="TableParagraph"/>
              <w:ind w:left="70" w:right="2"/>
              <w:rPr>
                <w:sz w:val="16"/>
              </w:rPr>
            </w:pPr>
            <w:r>
              <w:rPr>
                <w:color w:val="231F20"/>
                <w:w w:val="105"/>
                <w:sz w:val="16"/>
              </w:rPr>
              <w:t>Por diversiones públicas</w:t>
            </w:r>
          </w:p>
        </w:tc>
        <w:tc>
          <w:tcPr>
            <w:tcW w:w="850" w:type="dxa"/>
          </w:tcPr>
          <w:p>
            <w:pPr>
              <w:pStyle w:val="TableParagraph"/>
              <w:ind w:right="122"/>
              <w:jc w:val="right"/>
              <w:rPr>
                <w:sz w:val="16"/>
              </w:rPr>
            </w:pPr>
            <w:r>
              <w:rPr>
                <w:color w:val="231F20"/>
                <w:sz w:val="16"/>
              </w:rPr>
              <w:t>6.00</w:t>
            </w:r>
          </w:p>
        </w:tc>
        <w:tc>
          <w:tcPr>
            <w:tcW w:w="839" w:type="dxa"/>
          </w:tcPr>
          <w:p>
            <w:pPr>
              <w:pStyle w:val="TableParagraph"/>
              <w:ind w:right="122"/>
              <w:jc w:val="right"/>
              <w:rPr>
                <w:sz w:val="16"/>
              </w:rPr>
            </w:pPr>
            <w:r>
              <w:rPr>
                <w:color w:val="231F20"/>
                <w:sz w:val="16"/>
              </w:rPr>
              <w:t>6.00</w:t>
            </w:r>
          </w:p>
        </w:tc>
        <w:tc>
          <w:tcPr>
            <w:tcW w:w="862" w:type="dxa"/>
          </w:tcPr>
          <w:p>
            <w:pPr>
              <w:pStyle w:val="TableParagraph"/>
              <w:ind w:right="122"/>
              <w:jc w:val="right"/>
              <w:rPr>
                <w:sz w:val="16"/>
              </w:rPr>
            </w:pPr>
            <w:r>
              <w:rPr>
                <w:color w:val="231F20"/>
                <w:sz w:val="16"/>
              </w:rPr>
              <w:t>10.00</w:t>
            </w:r>
          </w:p>
        </w:tc>
        <w:tc>
          <w:tcPr>
            <w:tcW w:w="850" w:type="dxa"/>
          </w:tcPr>
          <w:p>
            <w:pPr>
              <w:pStyle w:val="TableParagraph"/>
              <w:ind w:right="122"/>
              <w:jc w:val="right"/>
              <w:rPr>
                <w:sz w:val="16"/>
              </w:rPr>
            </w:pPr>
            <w:r>
              <w:rPr>
                <w:color w:val="231F20"/>
                <w:sz w:val="16"/>
              </w:rPr>
              <w:t>6.00</w:t>
            </w:r>
          </w:p>
        </w:tc>
        <w:tc>
          <w:tcPr>
            <w:tcW w:w="845" w:type="dxa"/>
            <w:tcBorders>
              <w:right w:val="nil"/>
            </w:tcBorders>
          </w:tcPr>
          <w:p>
            <w:pPr>
              <w:pStyle w:val="TableParagraph"/>
              <w:ind w:right="124"/>
              <w:jc w:val="right"/>
              <w:rPr>
                <w:sz w:val="16"/>
              </w:rPr>
            </w:pPr>
            <w:r>
              <w:rPr>
                <w:color w:val="231F20"/>
                <w:sz w:val="16"/>
              </w:rPr>
              <w:t>12.00</w:t>
            </w:r>
          </w:p>
        </w:tc>
      </w:tr>
      <w:tr>
        <w:trPr>
          <w:trHeight w:val="230" w:hRule="exact"/>
        </w:trPr>
        <w:tc>
          <w:tcPr>
            <w:tcW w:w="2404" w:type="dxa"/>
            <w:tcBorders>
              <w:left w:val="nil"/>
            </w:tcBorders>
          </w:tcPr>
          <w:p>
            <w:pPr>
              <w:pStyle w:val="TableParagraph"/>
              <w:ind w:left="70" w:right="2"/>
              <w:rPr>
                <w:sz w:val="16"/>
              </w:rPr>
            </w:pPr>
            <w:r>
              <w:rPr>
                <w:color w:val="231F20"/>
                <w:w w:val="105"/>
                <w:sz w:val="16"/>
              </w:rPr>
              <w:t>Por multas correccionales</w:t>
            </w:r>
          </w:p>
        </w:tc>
        <w:tc>
          <w:tcPr>
            <w:tcW w:w="850" w:type="dxa"/>
          </w:tcPr>
          <w:p>
            <w:pPr>
              <w:pStyle w:val="TableParagraph"/>
              <w:ind w:right="122"/>
              <w:jc w:val="right"/>
              <w:rPr>
                <w:sz w:val="16"/>
              </w:rPr>
            </w:pPr>
            <w:r>
              <w:rPr>
                <w:color w:val="231F20"/>
                <w:sz w:val="16"/>
              </w:rPr>
              <w:t>10.00</w:t>
            </w:r>
          </w:p>
        </w:tc>
        <w:tc>
          <w:tcPr>
            <w:tcW w:w="839" w:type="dxa"/>
          </w:tcPr>
          <w:p>
            <w:pPr>
              <w:pStyle w:val="TableParagraph"/>
              <w:ind w:right="122"/>
              <w:jc w:val="right"/>
              <w:rPr>
                <w:sz w:val="16"/>
              </w:rPr>
            </w:pPr>
            <w:r>
              <w:rPr>
                <w:color w:val="231F20"/>
                <w:sz w:val="16"/>
              </w:rPr>
              <w:t>10.00</w:t>
            </w:r>
          </w:p>
        </w:tc>
        <w:tc>
          <w:tcPr>
            <w:tcW w:w="862" w:type="dxa"/>
          </w:tcPr>
          <w:p>
            <w:pPr>
              <w:pStyle w:val="TableParagraph"/>
              <w:ind w:right="122"/>
              <w:jc w:val="right"/>
              <w:rPr>
                <w:sz w:val="16"/>
              </w:rPr>
            </w:pPr>
            <w:r>
              <w:rPr>
                <w:color w:val="231F20"/>
                <w:sz w:val="16"/>
              </w:rPr>
              <w:t>20.00</w:t>
            </w:r>
          </w:p>
        </w:tc>
        <w:tc>
          <w:tcPr>
            <w:tcW w:w="850" w:type="dxa"/>
          </w:tcPr>
          <w:p>
            <w:pPr>
              <w:pStyle w:val="TableParagraph"/>
              <w:ind w:right="122"/>
              <w:jc w:val="right"/>
              <w:rPr>
                <w:sz w:val="16"/>
              </w:rPr>
            </w:pPr>
            <w:r>
              <w:rPr>
                <w:color w:val="231F20"/>
                <w:sz w:val="16"/>
              </w:rPr>
              <w:t>10.00</w:t>
            </w:r>
          </w:p>
        </w:tc>
        <w:tc>
          <w:tcPr>
            <w:tcW w:w="845" w:type="dxa"/>
            <w:tcBorders>
              <w:right w:val="nil"/>
            </w:tcBorders>
          </w:tcPr>
          <w:p>
            <w:pPr>
              <w:pStyle w:val="TableParagraph"/>
              <w:ind w:right="124"/>
              <w:jc w:val="right"/>
              <w:rPr>
                <w:sz w:val="16"/>
              </w:rPr>
            </w:pPr>
            <w:r>
              <w:rPr>
                <w:color w:val="231F20"/>
                <w:sz w:val="16"/>
              </w:rPr>
              <w:t>25.00</w:t>
            </w:r>
          </w:p>
        </w:tc>
      </w:tr>
      <w:tr>
        <w:trPr>
          <w:trHeight w:val="230" w:hRule="exact"/>
        </w:trPr>
        <w:tc>
          <w:tcPr>
            <w:tcW w:w="2404" w:type="dxa"/>
            <w:tcBorders>
              <w:left w:val="nil"/>
            </w:tcBorders>
          </w:tcPr>
          <w:p>
            <w:pPr>
              <w:pStyle w:val="TableParagraph"/>
              <w:ind w:left="70" w:right="2"/>
              <w:rPr>
                <w:sz w:val="16"/>
              </w:rPr>
            </w:pPr>
            <w:r>
              <w:rPr>
                <w:color w:val="231F20"/>
                <w:w w:val="105"/>
                <w:sz w:val="16"/>
              </w:rPr>
              <w:t>Ramo de pesca</w:t>
            </w:r>
          </w:p>
        </w:tc>
        <w:tc>
          <w:tcPr>
            <w:tcW w:w="850" w:type="dxa"/>
          </w:tcPr>
          <w:p>
            <w:pPr>
              <w:pStyle w:val="TableParagraph"/>
              <w:ind w:right="122"/>
              <w:jc w:val="right"/>
              <w:rPr>
                <w:sz w:val="16"/>
              </w:rPr>
            </w:pPr>
            <w:r>
              <w:rPr>
                <w:color w:val="231F20"/>
                <w:sz w:val="16"/>
              </w:rPr>
              <w:t>25.00</w:t>
            </w:r>
          </w:p>
        </w:tc>
        <w:tc>
          <w:tcPr>
            <w:tcW w:w="839" w:type="dxa"/>
          </w:tcPr>
          <w:p>
            <w:pPr/>
          </w:p>
        </w:tc>
        <w:tc>
          <w:tcPr>
            <w:tcW w:w="862" w:type="dxa"/>
          </w:tcPr>
          <w:p>
            <w:pPr/>
          </w:p>
        </w:tc>
        <w:tc>
          <w:tcPr>
            <w:tcW w:w="850" w:type="dxa"/>
          </w:tcPr>
          <w:p>
            <w:pPr>
              <w:pStyle w:val="TableParagraph"/>
              <w:ind w:right="122"/>
              <w:jc w:val="right"/>
              <w:rPr>
                <w:sz w:val="16"/>
              </w:rPr>
            </w:pPr>
            <w:r>
              <w:rPr>
                <w:color w:val="231F20"/>
                <w:sz w:val="16"/>
              </w:rPr>
              <w:t>25.00</w:t>
            </w:r>
          </w:p>
        </w:tc>
        <w:tc>
          <w:tcPr>
            <w:tcW w:w="845" w:type="dxa"/>
            <w:tcBorders>
              <w:right w:val="nil"/>
            </w:tcBorders>
          </w:tcPr>
          <w:p>
            <w:pPr>
              <w:pStyle w:val="TableParagraph"/>
              <w:ind w:right="124"/>
              <w:jc w:val="right"/>
              <w:rPr>
                <w:sz w:val="16"/>
              </w:rPr>
            </w:pPr>
            <w:r>
              <w:rPr>
                <w:color w:val="231F20"/>
                <w:sz w:val="16"/>
              </w:rPr>
              <w:t>30.00</w:t>
            </w:r>
          </w:p>
        </w:tc>
      </w:tr>
      <w:tr>
        <w:trPr>
          <w:trHeight w:val="230" w:hRule="exact"/>
        </w:trPr>
        <w:tc>
          <w:tcPr>
            <w:tcW w:w="2404" w:type="dxa"/>
            <w:tcBorders>
              <w:left w:val="nil"/>
            </w:tcBorders>
          </w:tcPr>
          <w:p>
            <w:pPr>
              <w:pStyle w:val="TableParagraph"/>
              <w:ind w:left="70" w:right="2"/>
              <w:rPr>
                <w:sz w:val="16"/>
              </w:rPr>
            </w:pPr>
            <w:r>
              <w:rPr>
                <w:color w:val="231F20"/>
                <w:w w:val="105"/>
                <w:sz w:val="16"/>
              </w:rPr>
              <w:t>Réditos de 1000 pesos</w:t>
            </w:r>
          </w:p>
        </w:tc>
        <w:tc>
          <w:tcPr>
            <w:tcW w:w="850" w:type="dxa"/>
          </w:tcPr>
          <w:p>
            <w:pPr/>
          </w:p>
        </w:tc>
        <w:tc>
          <w:tcPr>
            <w:tcW w:w="839" w:type="dxa"/>
          </w:tcPr>
          <w:p>
            <w:pPr/>
          </w:p>
        </w:tc>
        <w:tc>
          <w:tcPr>
            <w:tcW w:w="862" w:type="dxa"/>
          </w:tcPr>
          <w:p>
            <w:pPr/>
          </w:p>
        </w:tc>
        <w:tc>
          <w:tcPr>
            <w:tcW w:w="850" w:type="dxa"/>
          </w:tcPr>
          <w:p>
            <w:pPr>
              <w:pStyle w:val="TableParagraph"/>
              <w:ind w:right="122"/>
              <w:jc w:val="right"/>
              <w:rPr>
                <w:sz w:val="16"/>
              </w:rPr>
            </w:pPr>
            <w:r>
              <w:rPr>
                <w:color w:val="231F20"/>
                <w:sz w:val="16"/>
              </w:rPr>
              <w:t>60.00</w:t>
            </w:r>
          </w:p>
        </w:tc>
        <w:tc>
          <w:tcPr>
            <w:tcW w:w="845" w:type="dxa"/>
            <w:tcBorders>
              <w:right w:val="nil"/>
            </w:tcBorders>
          </w:tcPr>
          <w:p>
            <w:pPr>
              <w:pStyle w:val="TableParagraph"/>
              <w:ind w:right="124"/>
              <w:jc w:val="right"/>
              <w:rPr>
                <w:sz w:val="16"/>
              </w:rPr>
            </w:pPr>
            <w:r>
              <w:rPr>
                <w:color w:val="231F20"/>
                <w:sz w:val="16"/>
              </w:rPr>
              <w:t>60.00</w:t>
            </w:r>
          </w:p>
        </w:tc>
      </w:tr>
      <w:tr>
        <w:trPr>
          <w:trHeight w:val="230" w:hRule="exact"/>
        </w:trPr>
        <w:tc>
          <w:tcPr>
            <w:tcW w:w="2404" w:type="dxa"/>
            <w:tcBorders>
              <w:left w:val="nil"/>
            </w:tcBorders>
          </w:tcPr>
          <w:p>
            <w:pPr>
              <w:pStyle w:val="TableParagraph"/>
              <w:ind w:left="70" w:right="2"/>
              <w:rPr>
                <w:sz w:val="16"/>
              </w:rPr>
            </w:pPr>
            <w:r>
              <w:rPr>
                <w:color w:val="231F20"/>
                <w:w w:val="110"/>
                <w:sz w:val="16"/>
              </w:rPr>
              <w:t>Producto de pasto</w:t>
            </w:r>
          </w:p>
        </w:tc>
        <w:tc>
          <w:tcPr>
            <w:tcW w:w="850" w:type="dxa"/>
          </w:tcPr>
          <w:p>
            <w:pPr/>
          </w:p>
        </w:tc>
        <w:tc>
          <w:tcPr>
            <w:tcW w:w="839" w:type="dxa"/>
          </w:tcPr>
          <w:p>
            <w:pPr/>
          </w:p>
        </w:tc>
        <w:tc>
          <w:tcPr>
            <w:tcW w:w="862" w:type="dxa"/>
          </w:tcPr>
          <w:p>
            <w:pPr/>
          </w:p>
        </w:tc>
        <w:tc>
          <w:tcPr>
            <w:tcW w:w="850" w:type="dxa"/>
          </w:tcPr>
          <w:p>
            <w:pPr/>
          </w:p>
        </w:tc>
        <w:tc>
          <w:tcPr>
            <w:tcW w:w="845" w:type="dxa"/>
            <w:tcBorders>
              <w:right w:val="nil"/>
            </w:tcBorders>
          </w:tcPr>
          <w:p>
            <w:pPr>
              <w:pStyle w:val="TableParagraph"/>
              <w:ind w:right="124"/>
              <w:jc w:val="right"/>
              <w:rPr>
                <w:sz w:val="16"/>
              </w:rPr>
            </w:pPr>
            <w:r>
              <w:rPr>
                <w:color w:val="231F20"/>
                <w:sz w:val="16"/>
              </w:rPr>
              <w:t>12.00</w:t>
            </w:r>
          </w:p>
        </w:tc>
      </w:tr>
      <w:tr>
        <w:trPr>
          <w:trHeight w:val="230" w:hRule="exact"/>
        </w:trPr>
        <w:tc>
          <w:tcPr>
            <w:tcW w:w="2404" w:type="dxa"/>
            <w:tcBorders>
              <w:left w:val="nil"/>
            </w:tcBorders>
          </w:tcPr>
          <w:p>
            <w:pPr>
              <w:pStyle w:val="TableParagraph"/>
              <w:ind w:left="70" w:right="2"/>
              <w:rPr>
                <w:sz w:val="16"/>
              </w:rPr>
            </w:pPr>
            <w:r>
              <w:rPr>
                <w:color w:val="231F20"/>
                <w:w w:val="105"/>
                <w:sz w:val="16"/>
              </w:rPr>
              <w:t>Animales</w:t>
            </w:r>
          </w:p>
        </w:tc>
        <w:tc>
          <w:tcPr>
            <w:tcW w:w="850" w:type="dxa"/>
          </w:tcPr>
          <w:p>
            <w:pPr/>
          </w:p>
        </w:tc>
        <w:tc>
          <w:tcPr>
            <w:tcW w:w="839" w:type="dxa"/>
          </w:tcPr>
          <w:p>
            <w:pPr/>
          </w:p>
        </w:tc>
        <w:tc>
          <w:tcPr>
            <w:tcW w:w="862" w:type="dxa"/>
          </w:tcPr>
          <w:p>
            <w:pPr/>
          </w:p>
        </w:tc>
        <w:tc>
          <w:tcPr>
            <w:tcW w:w="850" w:type="dxa"/>
          </w:tcPr>
          <w:p>
            <w:pPr/>
          </w:p>
        </w:tc>
        <w:tc>
          <w:tcPr>
            <w:tcW w:w="845" w:type="dxa"/>
            <w:tcBorders>
              <w:right w:val="nil"/>
            </w:tcBorders>
          </w:tcPr>
          <w:p>
            <w:pPr>
              <w:pStyle w:val="TableParagraph"/>
              <w:ind w:right="124"/>
              <w:jc w:val="right"/>
              <w:rPr>
                <w:sz w:val="16"/>
              </w:rPr>
            </w:pPr>
            <w:r>
              <w:rPr>
                <w:color w:val="231F20"/>
                <w:sz w:val="16"/>
              </w:rPr>
              <w:t>12.00</w:t>
            </w:r>
          </w:p>
        </w:tc>
      </w:tr>
      <w:tr>
        <w:trPr>
          <w:trHeight w:val="470" w:hRule="exact"/>
        </w:trPr>
        <w:tc>
          <w:tcPr>
            <w:tcW w:w="2404" w:type="dxa"/>
            <w:tcBorders>
              <w:left w:val="nil"/>
            </w:tcBorders>
          </w:tcPr>
          <w:p>
            <w:pPr>
              <w:pStyle w:val="TableParagraph"/>
              <w:spacing w:line="276" w:lineRule="auto"/>
              <w:ind w:left="70" w:right="2"/>
              <w:rPr>
                <w:sz w:val="16"/>
              </w:rPr>
            </w:pPr>
            <w:r>
              <w:rPr>
                <w:color w:val="231F20"/>
                <w:w w:val="105"/>
                <w:sz w:val="16"/>
              </w:rPr>
              <w:t>Derechos municipales de 168 barriles de aguardiente</w:t>
            </w:r>
          </w:p>
        </w:tc>
        <w:tc>
          <w:tcPr>
            <w:tcW w:w="850" w:type="dxa"/>
          </w:tcPr>
          <w:p>
            <w:pPr/>
          </w:p>
        </w:tc>
        <w:tc>
          <w:tcPr>
            <w:tcW w:w="839" w:type="dxa"/>
          </w:tcPr>
          <w:p>
            <w:pPr/>
          </w:p>
        </w:tc>
        <w:tc>
          <w:tcPr>
            <w:tcW w:w="862" w:type="dxa"/>
          </w:tcPr>
          <w:p>
            <w:pPr/>
          </w:p>
        </w:tc>
        <w:tc>
          <w:tcPr>
            <w:tcW w:w="850" w:type="dxa"/>
          </w:tcPr>
          <w:p>
            <w:pPr/>
          </w:p>
        </w:tc>
        <w:tc>
          <w:tcPr>
            <w:tcW w:w="845" w:type="dxa"/>
            <w:tcBorders>
              <w:right w:val="nil"/>
            </w:tcBorders>
          </w:tcPr>
          <w:p>
            <w:pPr>
              <w:pStyle w:val="TableParagraph"/>
              <w:ind w:right="124"/>
              <w:jc w:val="right"/>
              <w:rPr>
                <w:sz w:val="16"/>
              </w:rPr>
            </w:pPr>
            <w:r>
              <w:rPr>
                <w:color w:val="231F20"/>
                <w:sz w:val="16"/>
              </w:rPr>
              <w:t>168.00</w:t>
            </w:r>
          </w:p>
        </w:tc>
      </w:tr>
      <w:tr>
        <w:trPr>
          <w:trHeight w:val="230" w:hRule="exact"/>
        </w:trPr>
        <w:tc>
          <w:tcPr>
            <w:tcW w:w="2404" w:type="dxa"/>
            <w:tcBorders>
              <w:left w:val="nil"/>
            </w:tcBorders>
          </w:tcPr>
          <w:p>
            <w:pPr>
              <w:pStyle w:val="TableParagraph"/>
              <w:ind w:left="70" w:right="2"/>
              <w:rPr>
                <w:sz w:val="16"/>
              </w:rPr>
            </w:pPr>
            <w:r>
              <w:rPr>
                <w:color w:val="231F20"/>
                <w:w w:val="105"/>
                <w:sz w:val="16"/>
              </w:rPr>
              <w:t>Licencia de juegos permitidos</w:t>
            </w:r>
          </w:p>
        </w:tc>
        <w:tc>
          <w:tcPr>
            <w:tcW w:w="850" w:type="dxa"/>
          </w:tcPr>
          <w:p>
            <w:pPr/>
          </w:p>
        </w:tc>
        <w:tc>
          <w:tcPr>
            <w:tcW w:w="839" w:type="dxa"/>
          </w:tcPr>
          <w:p>
            <w:pPr/>
          </w:p>
        </w:tc>
        <w:tc>
          <w:tcPr>
            <w:tcW w:w="862" w:type="dxa"/>
          </w:tcPr>
          <w:p>
            <w:pPr/>
          </w:p>
        </w:tc>
        <w:tc>
          <w:tcPr>
            <w:tcW w:w="850" w:type="dxa"/>
          </w:tcPr>
          <w:p>
            <w:pPr/>
          </w:p>
        </w:tc>
        <w:tc>
          <w:tcPr>
            <w:tcW w:w="845" w:type="dxa"/>
            <w:tcBorders>
              <w:right w:val="nil"/>
            </w:tcBorders>
          </w:tcPr>
          <w:p>
            <w:pPr>
              <w:pStyle w:val="TableParagraph"/>
              <w:ind w:right="124"/>
              <w:jc w:val="right"/>
              <w:rPr>
                <w:sz w:val="16"/>
              </w:rPr>
            </w:pPr>
            <w:r>
              <w:rPr>
                <w:color w:val="231F20"/>
                <w:sz w:val="16"/>
              </w:rPr>
              <w:t>6.00</w:t>
            </w:r>
          </w:p>
        </w:tc>
      </w:tr>
      <w:tr>
        <w:trPr>
          <w:trHeight w:val="230" w:hRule="exact"/>
        </w:trPr>
        <w:tc>
          <w:tcPr>
            <w:tcW w:w="2404" w:type="dxa"/>
            <w:tcBorders>
              <w:left w:val="nil"/>
            </w:tcBorders>
          </w:tcPr>
          <w:p>
            <w:pPr>
              <w:pStyle w:val="TableParagraph"/>
              <w:spacing w:line="240" w:lineRule="auto" w:before="2"/>
              <w:ind w:left="70" w:right="2"/>
              <w:rPr>
                <w:rFonts w:ascii="Palatino Linotype"/>
                <w:b/>
                <w:sz w:val="16"/>
              </w:rPr>
            </w:pPr>
            <w:r>
              <w:rPr>
                <w:rFonts w:ascii="Palatino Linotype"/>
                <w:b/>
                <w:color w:val="231F20"/>
                <w:w w:val="95"/>
                <w:sz w:val="16"/>
              </w:rPr>
              <w:t>Total arbitrios</w:t>
            </w:r>
          </w:p>
        </w:tc>
        <w:tc>
          <w:tcPr>
            <w:tcW w:w="850" w:type="dxa"/>
          </w:tcPr>
          <w:p>
            <w:pPr>
              <w:pStyle w:val="TableParagraph"/>
              <w:spacing w:line="240" w:lineRule="auto" w:before="2"/>
              <w:ind w:right="122"/>
              <w:jc w:val="right"/>
              <w:rPr>
                <w:rFonts w:ascii="Palatino Linotype"/>
                <w:b/>
                <w:sz w:val="16"/>
              </w:rPr>
            </w:pPr>
            <w:r>
              <w:rPr>
                <w:rFonts w:ascii="Palatino Linotype"/>
                <w:b/>
                <w:color w:val="231F20"/>
                <w:sz w:val="16"/>
              </w:rPr>
              <w:t>233.26</w:t>
            </w:r>
          </w:p>
        </w:tc>
        <w:tc>
          <w:tcPr>
            <w:tcW w:w="839" w:type="dxa"/>
          </w:tcPr>
          <w:p>
            <w:pPr>
              <w:pStyle w:val="TableParagraph"/>
              <w:spacing w:line="240" w:lineRule="auto" w:before="2"/>
              <w:ind w:right="122"/>
              <w:jc w:val="right"/>
              <w:rPr>
                <w:rFonts w:ascii="Palatino Linotype"/>
                <w:b/>
                <w:sz w:val="16"/>
              </w:rPr>
            </w:pPr>
            <w:r>
              <w:rPr>
                <w:rFonts w:ascii="Palatino Linotype"/>
                <w:b/>
                <w:color w:val="231F20"/>
                <w:sz w:val="16"/>
              </w:rPr>
              <w:t>214.37</w:t>
            </w:r>
          </w:p>
        </w:tc>
        <w:tc>
          <w:tcPr>
            <w:tcW w:w="862" w:type="dxa"/>
          </w:tcPr>
          <w:p>
            <w:pPr>
              <w:pStyle w:val="TableParagraph"/>
              <w:spacing w:line="240" w:lineRule="auto" w:before="2"/>
              <w:ind w:right="122"/>
              <w:jc w:val="right"/>
              <w:rPr>
                <w:rFonts w:ascii="Palatino Linotype"/>
                <w:b/>
                <w:sz w:val="16"/>
              </w:rPr>
            </w:pPr>
            <w:r>
              <w:rPr>
                <w:rFonts w:ascii="Palatino Linotype"/>
                <w:b/>
                <w:color w:val="231F20"/>
                <w:sz w:val="16"/>
              </w:rPr>
              <w:t>250.12</w:t>
            </w:r>
          </w:p>
        </w:tc>
        <w:tc>
          <w:tcPr>
            <w:tcW w:w="850" w:type="dxa"/>
          </w:tcPr>
          <w:p>
            <w:pPr>
              <w:pStyle w:val="TableParagraph"/>
              <w:spacing w:line="240" w:lineRule="auto" w:before="2"/>
              <w:ind w:right="122"/>
              <w:jc w:val="right"/>
              <w:rPr>
                <w:rFonts w:ascii="Palatino Linotype"/>
                <w:b/>
                <w:sz w:val="16"/>
              </w:rPr>
            </w:pPr>
            <w:r>
              <w:rPr>
                <w:rFonts w:ascii="Palatino Linotype"/>
                <w:b/>
                <w:color w:val="231F20"/>
                <w:sz w:val="16"/>
              </w:rPr>
              <w:t>299.75</w:t>
            </w:r>
          </w:p>
        </w:tc>
        <w:tc>
          <w:tcPr>
            <w:tcW w:w="845" w:type="dxa"/>
            <w:tcBorders>
              <w:right w:val="nil"/>
            </w:tcBorders>
          </w:tcPr>
          <w:p>
            <w:pPr>
              <w:pStyle w:val="TableParagraph"/>
              <w:spacing w:line="240" w:lineRule="auto" w:before="2"/>
              <w:ind w:right="124"/>
              <w:jc w:val="right"/>
              <w:rPr>
                <w:rFonts w:ascii="Palatino Linotype"/>
                <w:b/>
                <w:sz w:val="16"/>
              </w:rPr>
            </w:pPr>
            <w:r>
              <w:rPr>
                <w:rFonts w:ascii="Palatino Linotype"/>
                <w:b/>
                <w:color w:val="231F20"/>
                <w:sz w:val="16"/>
              </w:rPr>
              <w:t>589.00</w:t>
            </w:r>
          </w:p>
        </w:tc>
      </w:tr>
      <w:tr>
        <w:trPr>
          <w:trHeight w:val="230" w:hRule="exact"/>
        </w:trPr>
        <w:tc>
          <w:tcPr>
            <w:tcW w:w="2404" w:type="dxa"/>
            <w:tcBorders>
              <w:left w:val="nil"/>
            </w:tcBorders>
          </w:tcPr>
          <w:p>
            <w:pPr>
              <w:pStyle w:val="TableParagraph"/>
              <w:spacing w:line="240" w:lineRule="auto" w:before="2"/>
              <w:ind w:left="70" w:right="2"/>
              <w:rPr>
                <w:rFonts w:ascii="Palatino Linotype"/>
                <w:b/>
                <w:sz w:val="16"/>
              </w:rPr>
            </w:pPr>
            <w:r>
              <w:rPr>
                <w:rFonts w:ascii="Palatino Linotype"/>
                <w:b/>
                <w:color w:val="231F20"/>
                <w:w w:val="95"/>
                <w:sz w:val="16"/>
              </w:rPr>
              <w:t>Total propios</w:t>
            </w:r>
          </w:p>
        </w:tc>
        <w:tc>
          <w:tcPr>
            <w:tcW w:w="850" w:type="dxa"/>
          </w:tcPr>
          <w:p>
            <w:pPr>
              <w:pStyle w:val="TableParagraph"/>
              <w:spacing w:line="240" w:lineRule="auto" w:before="2"/>
              <w:ind w:right="122"/>
              <w:jc w:val="right"/>
              <w:rPr>
                <w:rFonts w:ascii="Palatino Linotype"/>
                <w:b/>
                <w:sz w:val="16"/>
              </w:rPr>
            </w:pPr>
            <w:r>
              <w:rPr>
                <w:rFonts w:ascii="Palatino Linotype"/>
                <w:b/>
                <w:color w:val="231F20"/>
                <w:sz w:val="16"/>
              </w:rPr>
              <w:t>1,014.00</w:t>
            </w:r>
          </w:p>
        </w:tc>
        <w:tc>
          <w:tcPr>
            <w:tcW w:w="839" w:type="dxa"/>
          </w:tcPr>
          <w:p>
            <w:pPr>
              <w:pStyle w:val="TableParagraph"/>
              <w:spacing w:line="240" w:lineRule="auto" w:before="2"/>
              <w:ind w:right="122"/>
              <w:jc w:val="right"/>
              <w:rPr>
                <w:rFonts w:ascii="Palatino Linotype"/>
                <w:b/>
                <w:sz w:val="16"/>
              </w:rPr>
            </w:pPr>
            <w:r>
              <w:rPr>
                <w:rFonts w:ascii="Palatino Linotype"/>
                <w:b/>
                <w:color w:val="231F20"/>
                <w:sz w:val="16"/>
              </w:rPr>
              <w:t>986.50</w:t>
            </w:r>
          </w:p>
        </w:tc>
        <w:tc>
          <w:tcPr>
            <w:tcW w:w="862" w:type="dxa"/>
          </w:tcPr>
          <w:p>
            <w:pPr>
              <w:pStyle w:val="TableParagraph"/>
              <w:spacing w:line="240" w:lineRule="auto" w:before="2"/>
              <w:ind w:right="122"/>
              <w:jc w:val="right"/>
              <w:rPr>
                <w:rFonts w:ascii="Palatino Linotype"/>
                <w:b/>
                <w:sz w:val="16"/>
              </w:rPr>
            </w:pPr>
            <w:r>
              <w:rPr>
                <w:rFonts w:ascii="Palatino Linotype"/>
                <w:b/>
                <w:color w:val="231F20"/>
                <w:sz w:val="16"/>
              </w:rPr>
              <w:t>991.50</w:t>
            </w:r>
          </w:p>
        </w:tc>
        <w:tc>
          <w:tcPr>
            <w:tcW w:w="850" w:type="dxa"/>
          </w:tcPr>
          <w:p>
            <w:pPr>
              <w:pStyle w:val="TableParagraph"/>
              <w:spacing w:line="240" w:lineRule="auto" w:before="2"/>
              <w:ind w:right="122"/>
              <w:jc w:val="right"/>
              <w:rPr>
                <w:rFonts w:ascii="Palatino Linotype"/>
                <w:b/>
                <w:sz w:val="16"/>
              </w:rPr>
            </w:pPr>
            <w:r>
              <w:rPr>
                <w:rFonts w:ascii="Palatino Linotype"/>
                <w:b/>
                <w:color w:val="231F20"/>
                <w:sz w:val="16"/>
              </w:rPr>
              <w:t>990.90</w:t>
            </w:r>
          </w:p>
        </w:tc>
        <w:tc>
          <w:tcPr>
            <w:tcW w:w="845" w:type="dxa"/>
            <w:tcBorders>
              <w:right w:val="nil"/>
            </w:tcBorders>
          </w:tcPr>
          <w:p>
            <w:pPr>
              <w:pStyle w:val="TableParagraph"/>
              <w:spacing w:line="240" w:lineRule="auto" w:before="2"/>
              <w:ind w:right="124"/>
              <w:jc w:val="right"/>
              <w:rPr>
                <w:rFonts w:ascii="Palatino Linotype"/>
                <w:b/>
                <w:sz w:val="16"/>
              </w:rPr>
            </w:pPr>
            <w:r>
              <w:rPr>
                <w:rFonts w:ascii="Palatino Linotype"/>
                <w:b/>
                <w:color w:val="231F20"/>
                <w:sz w:val="16"/>
              </w:rPr>
              <w:t>1,006.65</w:t>
            </w:r>
          </w:p>
        </w:tc>
      </w:tr>
      <w:tr>
        <w:trPr>
          <w:trHeight w:val="230" w:hRule="exact"/>
        </w:trPr>
        <w:tc>
          <w:tcPr>
            <w:tcW w:w="2404" w:type="dxa"/>
            <w:tcBorders>
              <w:left w:val="nil"/>
            </w:tcBorders>
          </w:tcPr>
          <w:p>
            <w:pPr>
              <w:pStyle w:val="TableParagraph"/>
              <w:spacing w:line="240" w:lineRule="auto" w:before="2"/>
              <w:ind w:left="70" w:right="2"/>
              <w:rPr>
                <w:rFonts w:ascii="Palatino Linotype"/>
                <w:b/>
                <w:sz w:val="16"/>
              </w:rPr>
            </w:pPr>
            <w:r>
              <w:rPr>
                <w:rFonts w:ascii="Palatino Linotype"/>
                <w:b/>
                <w:color w:val="231F20"/>
                <w:w w:val="95"/>
                <w:sz w:val="16"/>
              </w:rPr>
              <w:t>Total propios y arbitrios</w:t>
            </w:r>
          </w:p>
        </w:tc>
        <w:tc>
          <w:tcPr>
            <w:tcW w:w="850" w:type="dxa"/>
          </w:tcPr>
          <w:p>
            <w:pPr>
              <w:pStyle w:val="TableParagraph"/>
              <w:spacing w:line="240" w:lineRule="auto" w:before="2"/>
              <w:ind w:right="122"/>
              <w:jc w:val="right"/>
              <w:rPr>
                <w:rFonts w:ascii="Palatino Linotype"/>
                <w:b/>
                <w:sz w:val="16"/>
              </w:rPr>
            </w:pPr>
            <w:r>
              <w:rPr>
                <w:rFonts w:ascii="Palatino Linotype"/>
                <w:b/>
                <w:color w:val="231F20"/>
                <w:sz w:val="16"/>
              </w:rPr>
              <w:t>1,247.25</w:t>
            </w:r>
          </w:p>
        </w:tc>
        <w:tc>
          <w:tcPr>
            <w:tcW w:w="839" w:type="dxa"/>
          </w:tcPr>
          <w:p>
            <w:pPr>
              <w:pStyle w:val="TableParagraph"/>
              <w:spacing w:line="240" w:lineRule="auto" w:before="2"/>
              <w:ind w:right="122"/>
              <w:jc w:val="right"/>
              <w:rPr>
                <w:rFonts w:ascii="Palatino Linotype"/>
                <w:b/>
                <w:sz w:val="16"/>
              </w:rPr>
            </w:pPr>
            <w:r>
              <w:rPr>
                <w:rFonts w:ascii="Palatino Linotype"/>
                <w:b/>
                <w:color w:val="231F20"/>
                <w:sz w:val="16"/>
              </w:rPr>
              <w:t>1,200.87</w:t>
            </w:r>
          </w:p>
        </w:tc>
        <w:tc>
          <w:tcPr>
            <w:tcW w:w="862" w:type="dxa"/>
          </w:tcPr>
          <w:p>
            <w:pPr>
              <w:pStyle w:val="TableParagraph"/>
              <w:spacing w:line="240" w:lineRule="auto" w:before="2"/>
              <w:ind w:right="122"/>
              <w:jc w:val="right"/>
              <w:rPr>
                <w:rFonts w:ascii="Palatino Linotype"/>
                <w:b/>
                <w:sz w:val="16"/>
              </w:rPr>
            </w:pPr>
            <w:r>
              <w:rPr>
                <w:rFonts w:ascii="Palatino Linotype"/>
                <w:b/>
                <w:color w:val="231F20"/>
                <w:sz w:val="16"/>
              </w:rPr>
              <w:t>1,241.62</w:t>
            </w:r>
          </w:p>
        </w:tc>
        <w:tc>
          <w:tcPr>
            <w:tcW w:w="850" w:type="dxa"/>
          </w:tcPr>
          <w:p>
            <w:pPr>
              <w:pStyle w:val="TableParagraph"/>
              <w:spacing w:line="240" w:lineRule="auto" w:before="2"/>
              <w:ind w:right="122"/>
              <w:jc w:val="right"/>
              <w:rPr>
                <w:rFonts w:ascii="Palatino Linotype"/>
                <w:b/>
                <w:sz w:val="16"/>
              </w:rPr>
            </w:pPr>
            <w:r>
              <w:rPr>
                <w:rFonts w:ascii="Palatino Linotype"/>
                <w:b/>
                <w:color w:val="231F20"/>
                <w:sz w:val="16"/>
              </w:rPr>
              <w:t>1,290.65</w:t>
            </w:r>
          </w:p>
        </w:tc>
        <w:tc>
          <w:tcPr>
            <w:tcW w:w="845" w:type="dxa"/>
            <w:tcBorders>
              <w:right w:val="nil"/>
            </w:tcBorders>
          </w:tcPr>
          <w:p>
            <w:pPr>
              <w:pStyle w:val="TableParagraph"/>
              <w:spacing w:line="240" w:lineRule="auto" w:before="2"/>
              <w:ind w:right="124"/>
              <w:jc w:val="right"/>
              <w:rPr>
                <w:rFonts w:ascii="Palatino Linotype"/>
                <w:b/>
                <w:sz w:val="16"/>
              </w:rPr>
            </w:pPr>
            <w:r>
              <w:rPr>
                <w:rFonts w:ascii="Palatino Linotype"/>
                <w:b/>
                <w:color w:val="231F20"/>
                <w:sz w:val="16"/>
              </w:rPr>
              <w:t>1,595.65</w:t>
            </w:r>
          </w:p>
        </w:tc>
      </w:tr>
    </w:tbl>
    <w:p>
      <w:pPr>
        <w:spacing w:before="2"/>
        <w:ind w:left="907" w:right="890" w:firstLine="0"/>
        <w:jc w:val="left"/>
        <w:rPr>
          <w:sz w:val="16"/>
        </w:rPr>
      </w:pPr>
      <w:r>
        <w:rPr>
          <w:color w:val="231F20"/>
          <w:w w:val="105"/>
          <w:sz w:val="16"/>
        </w:rPr>
        <w:t>Fuente: </w:t>
      </w:r>
      <w:r>
        <w:rPr>
          <w:color w:val="231F20"/>
          <w:w w:val="105"/>
          <w:sz w:val="12"/>
        </w:rPr>
        <w:t>AHML</w:t>
      </w:r>
      <w:r>
        <w:rPr>
          <w:color w:val="231F20"/>
          <w:w w:val="105"/>
          <w:sz w:val="16"/>
        </w:rPr>
        <w:t>, Tesorería, caja 1.</w:t>
      </w:r>
    </w:p>
    <w:p>
      <w:pPr>
        <w:spacing w:after="0"/>
        <w:jc w:val="left"/>
        <w:rPr>
          <w:sz w:val="16"/>
        </w:rPr>
        <w:sectPr>
          <w:pgSz w:w="8510" w:h="11630"/>
          <w:pgMar w:header="359" w:footer="388" w:top="540" w:bottom="580" w:left="0" w:right="0"/>
        </w:sectPr>
      </w:pPr>
    </w:p>
    <w:p>
      <w:pPr>
        <w:pStyle w:val="BodyText"/>
        <w:spacing w:before="1"/>
        <w:rPr>
          <w:sz w:val="13"/>
        </w:rPr>
      </w:pPr>
    </w:p>
    <w:p>
      <w:pPr>
        <w:pStyle w:val="BodyText"/>
        <w:spacing w:line="249" w:lineRule="auto" w:before="17"/>
        <w:ind w:left="907" w:right="901"/>
        <w:jc w:val="both"/>
        <w:rPr>
          <w:sz w:val="13"/>
        </w:rPr>
      </w:pPr>
      <w:r>
        <w:rPr>
          <w:color w:val="231F20"/>
          <w:w w:val="105"/>
        </w:rPr>
        <w:t>Como se ve en el cuadro 16, en el ramo de propios sobresale el ingreso obtenido por el rancho de Alta Empresa. Éste formaba parte de los propios del ayuntamiento y una vez que se adjudicó, los réditos fueron destinados a los fondos municipales. En este sentido el ayuntamiento resultó beneficiado. Además en los cuadros 16 y 17 se aprecia que los ingresos por concepto    de propios eran superiores a los arbitrios. Entre 1856 y 1865 los ingresos  del ayuntamiento de </w:t>
      </w:r>
      <w:r>
        <w:rPr>
          <w:color w:val="231F20"/>
          <w:spacing w:val="2"/>
          <w:w w:val="105"/>
        </w:rPr>
        <w:t>Lerma </w:t>
      </w:r>
      <w:r>
        <w:rPr>
          <w:color w:val="231F20"/>
          <w:w w:val="105"/>
        </w:rPr>
        <w:t>por concepto de propios significaban más de    la mitad del ingreso total; por desgracia falta información anterior a 1856 para corroborar que efectivamente los ingresos por dominio territorial aumentaron una vez que se aplicó la ley de 1856. </w:t>
      </w:r>
      <w:r>
        <w:rPr>
          <w:color w:val="231F20"/>
          <w:spacing w:val="2"/>
          <w:w w:val="105"/>
        </w:rPr>
        <w:t>La </w:t>
      </w:r>
      <w:r>
        <w:rPr>
          <w:color w:val="231F20"/>
          <w:w w:val="105"/>
        </w:rPr>
        <w:t>ley de desamortización </w:t>
      </w:r>
      <w:r>
        <w:rPr>
          <w:color w:val="231F20"/>
          <w:spacing w:val="-1"/>
          <w:w w:val="111"/>
        </w:rPr>
        <w:t>p</w:t>
      </w:r>
      <w:r>
        <w:rPr>
          <w:color w:val="231F20"/>
          <w:spacing w:val="-1"/>
          <w:w w:val="118"/>
        </w:rPr>
        <w:t>r</w:t>
      </w:r>
      <w:r>
        <w:rPr>
          <w:color w:val="231F20"/>
          <w:spacing w:val="-1"/>
          <w:w w:val="108"/>
        </w:rPr>
        <w:t>o</w:t>
      </w:r>
      <w:r>
        <w:rPr>
          <w:color w:val="231F20"/>
          <w:spacing w:val="4"/>
          <w:w w:val="111"/>
        </w:rPr>
        <w:t>p</w:t>
      </w:r>
      <w:r>
        <w:rPr>
          <w:color w:val="231F20"/>
          <w:spacing w:val="-1"/>
          <w:w w:val="108"/>
        </w:rPr>
        <w:t>o</w:t>
      </w:r>
      <w:r>
        <w:rPr>
          <w:color w:val="231F20"/>
          <w:spacing w:val="-1"/>
          <w:w w:val="118"/>
        </w:rPr>
        <w:t>r</w:t>
      </w:r>
      <w:r>
        <w:rPr>
          <w:color w:val="231F20"/>
          <w:spacing w:val="2"/>
          <w:w w:val="104"/>
        </w:rPr>
        <w:t>ci</w:t>
      </w:r>
      <w:r>
        <w:rPr>
          <w:color w:val="231F20"/>
          <w:spacing w:val="-1"/>
          <w:w w:val="104"/>
        </w:rPr>
        <w:t>o</w:t>
      </w:r>
      <w:r>
        <w:rPr>
          <w:color w:val="231F20"/>
          <w:spacing w:val="1"/>
          <w:w w:val="116"/>
        </w:rPr>
        <w:t>n</w:t>
      </w:r>
      <w:r>
        <w:rPr>
          <w:color w:val="231F20"/>
          <w:w w:val="107"/>
        </w:rPr>
        <w:t>ó</w:t>
      </w:r>
      <w:r>
        <w:rPr>
          <w:color w:val="231F20"/>
        </w:rPr>
        <w:t> </w:t>
      </w:r>
      <w:r>
        <w:rPr>
          <w:color w:val="231F20"/>
          <w:spacing w:val="-14"/>
        </w:rPr>
        <w:t> </w:t>
      </w:r>
      <w:r>
        <w:rPr>
          <w:color w:val="231F20"/>
          <w:w w:val="105"/>
        </w:rPr>
        <w:t>a</w:t>
      </w:r>
      <w:r>
        <w:rPr>
          <w:color w:val="231F20"/>
        </w:rPr>
        <w:t> </w:t>
      </w:r>
      <w:r>
        <w:rPr>
          <w:color w:val="231F20"/>
          <w:spacing w:val="-14"/>
        </w:rPr>
        <w:t> </w:t>
      </w:r>
      <w:r>
        <w:rPr>
          <w:color w:val="231F20"/>
          <w:spacing w:val="2"/>
          <w:w w:val="97"/>
        </w:rPr>
        <w:t>l</w:t>
      </w:r>
      <w:r>
        <w:rPr>
          <w:color w:val="231F20"/>
          <w:spacing w:val="1"/>
          <w:w w:val="105"/>
        </w:rPr>
        <w:t>a</w:t>
      </w:r>
      <w:r>
        <w:rPr>
          <w:color w:val="231F20"/>
          <w:w w:val="100"/>
        </w:rPr>
        <w:t>s</w:t>
      </w:r>
      <w:r>
        <w:rPr>
          <w:color w:val="231F20"/>
        </w:rPr>
        <w:t> </w:t>
      </w:r>
      <w:r>
        <w:rPr>
          <w:color w:val="231F20"/>
          <w:spacing w:val="-14"/>
        </w:rPr>
        <w:t> </w:t>
      </w:r>
      <w:r>
        <w:rPr>
          <w:color w:val="231F20"/>
          <w:w w:val="116"/>
        </w:rPr>
        <w:t>t</w:t>
      </w:r>
      <w:r>
        <w:rPr>
          <w:color w:val="231F20"/>
          <w:spacing w:val="2"/>
          <w:w w:val="101"/>
        </w:rPr>
        <w:t>e</w:t>
      </w:r>
      <w:r>
        <w:rPr>
          <w:color w:val="231F20"/>
          <w:spacing w:val="3"/>
          <w:w w:val="101"/>
        </w:rPr>
        <w:t>s</w:t>
      </w:r>
      <w:r>
        <w:rPr>
          <w:color w:val="231F20"/>
          <w:spacing w:val="-1"/>
          <w:w w:val="108"/>
        </w:rPr>
        <w:t>o</w:t>
      </w:r>
      <w:r>
        <w:rPr>
          <w:color w:val="231F20"/>
          <w:spacing w:val="-1"/>
          <w:w w:val="118"/>
        </w:rPr>
        <w:t>r</w:t>
      </w:r>
      <w:r>
        <w:rPr>
          <w:color w:val="231F20"/>
          <w:spacing w:val="2"/>
          <w:w w:val="108"/>
        </w:rPr>
        <w:t>e</w:t>
      </w:r>
      <w:r>
        <w:rPr>
          <w:color w:val="231F20"/>
          <w:spacing w:val="3"/>
          <w:w w:val="108"/>
        </w:rPr>
        <w:t>r</w:t>
      </w:r>
      <w:r>
        <w:rPr>
          <w:color w:val="231F20"/>
          <w:spacing w:val="2"/>
          <w:w w:val="92"/>
        </w:rPr>
        <w:t>í</w:t>
      </w:r>
      <w:r>
        <w:rPr>
          <w:color w:val="231F20"/>
          <w:spacing w:val="1"/>
          <w:w w:val="105"/>
        </w:rPr>
        <w:t>a</w:t>
      </w:r>
      <w:r>
        <w:rPr>
          <w:color w:val="231F20"/>
          <w:w w:val="100"/>
        </w:rPr>
        <w:t>s</w:t>
      </w:r>
      <w:r>
        <w:rPr>
          <w:color w:val="231F20"/>
        </w:rPr>
        <w:t> </w:t>
      </w:r>
      <w:r>
        <w:rPr>
          <w:color w:val="231F20"/>
          <w:spacing w:val="-14"/>
        </w:rPr>
        <w:t> </w:t>
      </w:r>
      <w:r>
        <w:rPr>
          <w:color w:val="231F20"/>
          <w:spacing w:val="-2"/>
          <w:w w:val="111"/>
        </w:rPr>
        <w:t>m</w:t>
      </w:r>
      <w:r>
        <w:rPr>
          <w:color w:val="231F20"/>
          <w:spacing w:val="2"/>
          <w:w w:val="108"/>
        </w:rPr>
        <w:t>unic</w:t>
      </w:r>
      <w:r>
        <w:rPr>
          <w:color w:val="231F20"/>
          <w:spacing w:val="-1"/>
          <w:w w:val="108"/>
        </w:rPr>
        <w:t>i</w:t>
      </w:r>
      <w:r>
        <w:rPr>
          <w:color w:val="231F20"/>
          <w:spacing w:val="3"/>
          <w:w w:val="111"/>
        </w:rPr>
        <w:t>p</w:t>
      </w:r>
      <w:r>
        <w:rPr>
          <w:color w:val="231F20"/>
          <w:spacing w:val="3"/>
          <w:w w:val="105"/>
        </w:rPr>
        <w:t>a</w:t>
      </w:r>
      <w:r>
        <w:rPr>
          <w:color w:val="231F20"/>
          <w:spacing w:val="2"/>
          <w:w w:val="100"/>
        </w:rPr>
        <w:t>le</w:t>
      </w:r>
      <w:r>
        <w:rPr>
          <w:color w:val="231F20"/>
          <w:w w:val="100"/>
        </w:rPr>
        <w:t>s</w:t>
      </w:r>
      <w:r>
        <w:rPr>
          <w:color w:val="231F20"/>
        </w:rPr>
        <w:t> </w:t>
      </w:r>
      <w:r>
        <w:rPr>
          <w:color w:val="231F20"/>
          <w:spacing w:val="-14"/>
        </w:rPr>
        <w:t> </w:t>
      </w:r>
      <w:r>
        <w:rPr>
          <w:color w:val="231F20"/>
          <w:spacing w:val="-6"/>
          <w:w w:val="39"/>
        </w:rPr>
        <w:t>“</w:t>
      </w:r>
      <w:r>
        <w:rPr>
          <w:color w:val="231F20"/>
          <w:spacing w:val="2"/>
          <w:w w:val="114"/>
        </w:rPr>
        <w:t>u</w:t>
      </w:r>
      <w:r>
        <w:rPr>
          <w:color w:val="231F20"/>
          <w:spacing w:val="1"/>
          <w:w w:val="114"/>
        </w:rPr>
        <w:t>n</w:t>
      </w:r>
      <w:r>
        <w:rPr>
          <w:color w:val="231F20"/>
          <w:w w:val="105"/>
        </w:rPr>
        <w:t>a</w:t>
      </w:r>
      <w:r>
        <w:rPr>
          <w:color w:val="231F20"/>
        </w:rPr>
        <w:t> </w:t>
      </w:r>
      <w:r>
        <w:rPr>
          <w:color w:val="231F20"/>
          <w:spacing w:val="-14"/>
        </w:rPr>
        <w:t> </w:t>
      </w:r>
      <w:r>
        <w:rPr>
          <w:color w:val="231F20"/>
          <w:spacing w:val="2"/>
          <w:w w:val="98"/>
        </w:rPr>
        <w:t>v</w:t>
      </w:r>
      <w:r>
        <w:rPr>
          <w:color w:val="231F20"/>
          <w:spacing w:val="2"/>
          <w:w w:val="92"/>
        </w:rPr>
        <w:t>í</w:t>
      </w:r>
      <w:r>
        <w:rPr>
          <w:color w:val="231F20"/>
          <w:w w:val="105"/>
        </w:rPr>
        <w:t>a</w:t>
      </w:r>
      <w:r>
        <w:rPr>
          <w:color w:val="231F20"/>
        </w:rPr>
        <w:t> </w:t>
      </w:r>
      <w:r>
        <w:rPr>
          <w:color w:val="231F20"/>
          <w:spacing w:val="-14"/>
        </w:rPr>
        <w:t> </w:t>
      </w:r>
      <w:r>
        <w:rPr>
          <w:color w:val="231F20"/>
          <w:spacing w:val="2"/>
          <w:w w:val="101"/>
        </w:rPr>
        <w:t>leg</w:t>
      </w:r>
      <w:r>
        <w:rPr>
          <w:color w:val="231F20"/>
          <w:spacing w:val="3"/>
          <w:w w:val="101"/>
        </w:rPr>
        <w:t>a</w:t>
      </w:r>
      <w:r>
        <w:rPr>
          <w:color w:val="231F20"/>
          <w:w w:val="97"/>
        </w:rPr>
        <w:t>l</w:t>
      </w:r>
      <w:r>
        <w:rPr>
          <w:color w:val="231F20"/>
        </w:rPr>
        <w:t> </w:t>
      </w:r>
      <w:r>
        <w:rPr>
          <w:color w:val="231F20"/>
          <w:spacing w:val="-14"/>
        </w:rPr>
        <w:t> </w:t>
      </w:r>
      <w:r>
        <w:rPr>
          <w:color w:val="231F20"/>
          <w:spacing w:val="3"/>
          <w:w w:val="111"/>
        </w:rPr>
        <w:t>p</w:t>
      </w:r>
      <w:r>
        <w:rPr>
          <w:color w:val="231F20"/>
          <w:w w:val="105"/>
        </w:rPr>
        <w:t>a</w:t>
      </w:r>
      <w:r>
        <w:rPr>
          <w:color w:val="231F20"/>
          <w:spacing w:val="2"/>
          <w:w w:val="110"/>
        </w:rPr>
        <w:t>r</w:t>
      </w:r>
      <w:r>
        <w:rPr>
          <w:color w:val="231F20"/>
          <w:w w:val="110"/>
        </w:rPr>
        <w:t>a</w:t>
      </w:r>
      <w:r>
        <w:rPr>
          <w:color w:val="231F20"/>
        </w:rPr>
        <w:t> </w:t>
      </w:r>
      <w:r>
        <w:rPr>
          <w:color w:val="231F20"/>
          <w:spacing w:val="-14"/>
        </w:rPr>
        <w:t> </w:t>
      </w:r>
      <w:r>
        <w:rPr>
          <w:color w:val="231F20"/>
          <w:spacing w:val="2"/>
          <w:w w:val="105"/>
        </w:rPr>
        <w:t>c</w:t>
      </w:r>
      <w:r>
        <w:rPr>
          <w:color w:val="231F20"/>
          <w:spacing w:val="-1"/>
          <w:w w:val="105"/>
        </w:rPr>
        <w:t>o</w:t>
      </w:r>
      <w:r>
        <w:rPr>
          <w:color w:val="231F20"/>
          <w:w w:val="116"/>
        </w:rPr>
        <w:t>n</w:t>
      </w:r>
      <w:r>
        <w:rPr>
          <w:color w:val="231F20"/>
          <w:spacing w:val="3"/>
          <w:w w:val="100"/>
        </w:rPr>
        <w:t>s</w:t>
      </w:r>
      <w:r>
        <w:rPr>
          <w:color w:val="231F20"/>
          <w:spacing w:val="2"/>
          <w:w w:val="108"/>
        </w:rPr>
        <w:t>e</w:t>
      </w:r>
      <w:r>
        <w:rPr>
          <w:color w:val="231F20"/>
          <w:spacing w:val="8"/>
          <w:w w:val="108"/>
        </w:rPr>
        <w:t>r</w:t>
      </w:r>
      <w:r>
        <w:rPr>
          <w:color w:val="231F20"/>
          <w:spacing w:val="2"/>
          <w:w w:val="101"/>
        </w:rPr>
        <w:t>v</w:t>
      </w:r>
      <w:r>
        <w:rPr>
          <w:color w:val="231F20"/>
          <w:w w:val="101"/>
        </w:rPr>
        <w:t>a</w:t>
      </w:r>
      <w:r>
        <w:rPr>
          <w:color w:val="231F20"/>
          <w:w w:val="118"/>
        </w:rPr>
        <w:t>r </w:t>
      </w:r>
      <w:r>
        <w:rPr>
          <w:color w:val="231F20"/>
          <w:spacing w:val="2"/>
          <w:w w:val="103"/>
        </w:rPr>
        <w:t>lo</w:t>
      </w:r>
      <w:r>
        <w:rPr>
          <w:color w:val="231F20"/>
          <w:w w:val="103"/>
        </w:rPr>
        <w:t>s</w:t>
      </w:r>
      <w:r>
        <w:rPr>
          <w:color w:val="231F20"/>
          <w:spacing w:val="24"/>
        </w:rPr>
        <w:t> </w:t>
      </w:r>
      <w:r>
        <w:rPr>
          <w:color w:val="231F20"/>
          <w:spacing w:val="2"/>
          <w:w w:val="111"/>
        </w:rPr>
        <w:t>i</w:t>
      </w:r>
      <w:r>
        <w:rPr>
          <w:color w:val="231F20"/>
          <w:w w:val="111"/>
        </w:rPr>
        <w:t>n</w:t>
      </w:r>
      <w:r>
        <w:rPr>
          <w:color w:val="231F20"/>
          <w:spacing w:val="3"/>
          <w:w w:val="99"/>
        </w:rPr>
        <w:t>g</w:t>
      </w:r>
      <w:r>
        <w:rPr>
          <w:color w:val="231F20"/>
          <w:spacing w:val="-1"/>
          <w:w w:val="118"/>
        </w:rPr>
        <w:t>r</w:t>
      </w:r>
      <w:r>
        <w:rPr>
          <w:color w:val="231F20"/>
          <w:spacing w:val="2"/>
          <w:w w:val="101"/>
        </w:rPr>
        <w:t>e</w:t>
      </w:r>
      <w:r>
        <w:rPr>
          <w:color w:val="231F20"/>
          <w:spacing w:val="3"/>
          <w:w w:val="101"/>
        </w:rPr>
        <w:t>s</w:t>
      </w:r>
      <w:r>
        <w:rPr>
          <w:color w:val="231F20"/>
          <w:spacing w:val="2"/>
          <w:w w:val="105"/>
        </w:rPr>
        <w:t>o</w:t>
      </w:r>
      <w:r>
        <w:rPr>
          <w:color w:val="231F20"/>
          <w:w w:val="105"/>
        </w:rPr>
        <w:t>s</w:t>
      </w:r>
      <w:r>
        <w:rPr>
          <w:color w:val="231F20"/>
          <w:spacing w:val="24"/>
        </w:rPr>
        <w:t> </w:t>
      </w:r>
      <w:r>
        <w:rPr>
          <w:color w:val="231F20"/>
          <w:spacing w:val="2"/>
          <w:w w:val="110"/>
        </w:rPr>
        <w:t>de</w:t>
      </w:r>
      <w:r>
        <w:rPr>
          <w:color w:val="231F20"/>
          <w:spacing w:val="3"/>
          <w:w w:val="110"/>
        </w:rPr>
        <w:t>r</w:t>
      </w:r>
      <w:r>
        <w:rPr>
          <w:color w:val="231F20"/>
          <w:w w:val="102"/>
        </w:rPr>
        <w:t>i</w:t>
      </w:r>
      <w:r>
        <w:rPr>
          <w:color w:val="231F20"/>
          <w:spacing w:val="2"/>
          <w:w w:val="105"/>
        </w:rPr>
        <w:t>vado</w:t>
      </w:r>
      <w:r>
        <w:rPr>
          <w:color w:val="231F20"/>
          <w:w w:val="105"/>
        </w:rPr>
        <w:t>s</w:t>
      </w:r>
      <w:r>
        <w:rPr>
          <w:color w:val="231F20"/>
          <w:spacing w:val="24"/>
        </w:rPr>
        <w:t> </w:t>
      </w:r>
      <w:r>
        <w:rPr>
          <w:color w:val="231F20"/>
          <w:spacing w:val="2"/>
          <w:w w:val="107"/>
        </w:rPr>
        <w:t>d</w:t>
      </w:r>
      <w:r>
        <w:rPr>
          <w:color w:val="231F20"/>
          <w:w w:val="107"/>
        </w:rPr>
        <w:t>e</w:t>
      </w:r>
      <w:r>
        <w:rPr>
          <w:color w:val="231F20"/>
          <w:spacing w:val="24"/>
        </w:rPr>
        <w:t> </w:t>
      </w:r>
      <w:r>
        <w:rPr>
          <w:color w:val="231F20"/>
          <w:spacing w:val="2"/>
          <w:w w:val="103"/>
        </w:rPr>
        <w:t>lo</w:t>
      </w:r>
      <w:r>
        <w:rPr>
          <w:color w:val="231F20"/>
          <w:w w:val="103"/>
        </w:rPr>
        <w:t>s</w:t>
      </w:r>
      <w:r>
        <w:rPr>
          <w:color w:val="231F20"/>
          <w:spacing w:val="24"/>
        </w:rPr>
        <w:t> </w:t>
      </w:r>
      <w:r>
        <w:rPr>
          <w:color w:val="231F20"/>
          <w:spacing w:val="-1"/>
          <w:w w:val="108"/>
        </w:rPr>
        <w:t>b</w:t>
      </w:r>
      <w:r>
        <w:rPr>
          <w:color w:val="231F20"/>
          <w:spacing w:val="2"/>
          <w:w w:val="108"/>
        </w:rPr>
        <w:t>ie</w:t>
      </w:r>
      <w:r>
        <w:rPr>
          <w:color w:val="231F20"/>
          <w:spacing w:val="1"/>
          <w:w w:val="108"/>
        </w:rPr>
        <w:t>n</w:t>
      </w:r>
      <w:r>
        <w:rPr>
          <w:color w:val="231F20"/>
          <w:spacing w:val="2"/>
          <w:w w:val="101"/>
        </w:rPr>
        <w:t>e</w:t>
      </w:r>
      <w:r>
        <w:rPr>
          <w:color w:val="231F20"/>
          <w:w w:val="101"/>
        </w:rPr>
        <w:t>s</w:t>
      </w:r>
      <w:r>
        <w:rPr>
          <w:color w:val="231F20"/>
          <w:spacing w:val="24"/>
        </w:rPr>
        <w:t> </w:t>
      </w:r>
      <w:r>
        <w:rPr>
          <w:color w:val="231F20"/>
          <w:spacing w:val="2"/>
          <w:w w:val="107"/>
        </w:rPr>
        <w:t>d</w:t>
      </w:r>
      <w:r>
        <w:rPr>
          <w:color w:val="231F20"/>
          <w:w w:val="107"/>
        </w:rPr>
        <w:t>e</w:t>
      </w:r>
      <w:r>
        <w:rPr>
          <w:color w:val="231F20"/>
          <w:spacing w:val="24"/>
        </w:rPr>
        <w:t> </w:t>
      </w:r>
      <w:r>
        <w:rPr>
          <w:color w:val="231F20"/>
          <w:spacing w:val="2"/>
          <w:w w:val="105"/>
        </w:rPr>
        <w:t>c</w:t>
      </w:r>
      <w:r>
        <w:rPr>
          <w:color w:val="231F20"/>
          <w:spacing w:val="-1"/>
          <w:w w:val="105"/>
        </w:rPr>
        <w:t>o</w:t>
      </w:r>
      <w:r>
        <w:rPr>
          <w:color w:val="231F20"/>
          <w:spacing w:val="-2"/>
          <w:w w:val="111"/>
        </w:rPr>
        <w:t>m</w:t>
      </w:r>
      <w:r>
        <w:rPr>
          <w:color w:val="231F20"/>
          <w:spacing w:val="2"/>
          <w:w w:val="112"/>
        </w:rPr>
        <w:t>unid</w:t>
      </w:r>
      <w:r>
        <w:rPr>
          <w:color w:val="231F20"/>
          <w:spacing w:val="2"/>
          <w:w w:val="109"/>
        </w:rPr>
        <w:t>a</w:t>
      </w:r>
      <w:r>
        <w:rPr>
          <w:color w:val="231F20"/>
          <w:spacing w:val="-4"/>
          <w:w w:val="109"/>
        </w:rPr>
        <w:t>d</w:t>
      </w:r>
      <w:r>
        <w:rPr>
          <w:color w:val="231F20"/>
          <w:spacing w:val="-33"/>
          <w:w w:val="40"/>
        </w:rPr>
        <w:t>”</w:t>
      </w:r>
      <w:r>
        <w:rPr>
          <w:color w:val="231F20"/>
          <w:w w:val="96"/>
        </w:rPr>
        <w:t>,</w:t>
      </w:r>
      <w:r>
        <w:rPr>
          <w:color w:val="231F20"/>
          <w:spacing w:val="24"/>
        </w:rPr>
        <w:t> </w:t>
      </w:r>
      <w:r>
        <w:rPr>
          <w:color w:val="231F20"/>
          <w:spacing w:val="-2"/>
          <w:w w:val="105"/>
        </w:rPr>
        <w:t>a</w:t>
      </w:r>
      <w:r>
        <w:rPr>
          <w:color w:val="231F20"/>
          <w:spacing w:val="2"/>
          <w:w w:val="114"/>
        </w:rPr>
        <w:t>u</w:t>
      </w:r>
      <w:r>
        <w:rPr>
          <w:color w:val="231F20"/>
          <w:spacing w:val="1"/>
          <w:w w:val="114"/>
        </w:rPr>
        <w:t>n</w:t>
      </w:r>
      <w:r>
        <w:rPr>
          <w:color w:val="231F20"/>
          <w:w w:val="108"/>
        </w:rPr>
        <w:t>q</w:t>
      </w:r>
      <w:r>
        <w:rPr>
          <w:color w:val="231F20"/>
          <w:spacing w:val="2"/>
          <w:w w:val="107"/>
        </w:rPr>
        <w:t>u</w:t>
      </w:r>
      <w:r>
        <w:rPr>
          <w:color w:val="231F20"/>
          <w:w w:val="107"/>
        </w:rPr>
        <w:t>e</w:t>
      </w:r>
      <w:r>
        <w:rPr>
          <w:color w:val="231F20"/>
          <w:spacing w:val="24"/>
        </w:rPr>
        <w:t> </w:t>
      </w:r>
      <w:r>
        <w:rPr>
          <w:color w:val="231F20"/>
          <w:spacing w:val="1"/>
          <w:w w:val="116"/>
        </w:rPr>
        <w:t>n</w:t>
      </w:r>
      <w:r>
        <w:rPr>
          <w:color w:val="231F20"/>
          <w:w w:val="108"/>
        </w:rPr>
        <w:t>o</w:t>
      </w:r>
      <w:r>
        <w:rPr>
          <w:color w:val="231F20"/>
          <w:spacing w:val="24"/>
        </w:rPr>
        <w:t> </w:t>
      </w:r>
      <w:r>
        <w:rPr>
          <w:color w:val="231F20"/>
          <w:spacing w:val="3"/>
          <w:w w:val="94"/>
        </w:rPr>
        <w:t>f</w:t>
      </w:r>
      <w:r>
        <w:rPr>
          <w:color w:val="231F20"/>
          <w:spacing w:val="2"/>
          <w:w w:val="107"/>
        </w:rPr>
        <w:t>u</w:t>
      </w:r>
      <w:r>
        <w:rPr>
          <w:color w:val="231F20"/>
          <w:w w:val="107"/>
        </w:rPr>
        <w:t>e</w:t>
      </w:r>
      <w:r>
        <w:rPr>
          <w:color w:val="231F20"/>
          <w:spacing w:val="24"/>
        </w:rPr>
        <w:t> </w:t>
      </w:r>
      <w:r>
        <w:rPr>
          <w:color w:val="231F20"/>
          <w:spacing w:val="2"/>
          <w:w w:val="99"/>
        </w:rPr>
        <w:t>fác</w:t>
      </w:r>
      <w:r>
        <w:rPr>
          <w:color w:val="231F20"/>
          <w:spacing w:val="3"/>
          <w:w w:val="99"/>
        </w:rPr>
        <w:t>i</w:t>
      </w:r>
      <w:r>
        <w:rPr>
          <w:color w:val="231F20"/>
          <w:w w:val="97"/>
        </w:rPr>
        <w:t>l </w:t>
      </w:r>
      <w:r>
        <w:rPr>
          <w:color w:val="231F20"/>
          <w:w w:val="105"/>
        </w:rPr>
        <w:t>el cobro del 6% correspondiente a los terrenos de común repartimiento (Birrichaga, 2003: 259-260). En Texcoco los censos impuestos  a  las  tierras desamortizadas continuaron formando parte de los propios de la municipalidad (Birrichaga, 2003:</w:t>
      </w:r>
      <w:r>
        <w:rPr>
          <w:color w:val="231F20"/>
          <w:spacing w:val="46"/>
          <w:w w:val="105"/>
        </w:rPr>
        <w:t> </w:t>
      </w:r>
      <w:r>
        <w:rPr>
          <w:color w:val="231F20"/>
          <w:w w:val="105"/>
        </w:rPr>
        <w:t>276).</w:t>
      </w:r>
      <w:r>
        <w:rPr>
          <w:color w:val="231F20"/>
          <w:w w:val="105"/>
          <w:position w:val="7"/>
          <w:sz w:val="13"/>
        </w:rPr>
        <w:t>11</w:t>
      </w:r>
    </w:p>
    <w:p>
      <w:pPr>
        <w:pStyle w:val="BodyText"/>
        <w:spacing w:before="2"/>
        <w:rPr>
          <w:sz w:val="23"/>
        </w:rPr>
      </w:pPr>
    </w:p>
    <w:p>
      <w:pPr>
        <w:pStyle w:val="BodyText"/>
        <w:spacing w:line="249" w:lineRule="auto"/>
        <w:ind w:left="907" w:right="904"/>
        <w:jc w:val="both"/>
      </w:pPr>
      <w:r>
        <w:rPr>
          <w:color w:val="231F20"/>
          <w:w w:val="105"/>
        </w:rPr>
        <w:t>El</w:t>
      </w:r>
      <w:r>
        <w:rPr>
          <w:color w:val="231F20"/>
          <w:spacing w:val="-11"/>
          <w:w w:val="105"/>
        </w:rPr>
        <w:t> </w:t>
      </w:r>
      <w:r>
        <w:rPr>
          <w:color w:val="231F20"/>
          <w:w w:val="105"/>
        </w:rPr>
        <w:t>argumento</w:t>
      </w:r>
      <w:r>
        <w:rPr>
          <w:color w:val="231F20"/>
          <w:spacing w:val="-11"/>
          <w:w w:val="105"/>
        </w:rPr>
        <w:t> </w:t>
      </w:r>
      <w:r>
        <w:rPr>
          <w:color w:val="231F20"/>
          <w:w w:val="105"/>
        </w:rPr>
        <w:t>de</w:t>
      </w:r>
      <w:r>
        <w:rPr>
          <w:color w:val="231F20"/>
          <w:spacing w:val="-11"/>
          <w:w w:val="105"/>
        </w:rPr>
        <w:t> </w:t>
      </w:r>
      <w:r>
        <w:rPr>
          <w:color w:val="231F20"/>
          <w:w w:val="105"/>
        </w:rPr>
        <w:t>Menegus</w:t>
      </w:r>
      <w:r>
        <w:rPr>
          <w:color w:val="231F20"/>
          <w:spacing w:val="-11"/>
          <w:w w:val="105"/>
        </w:rPr>
        <w:t> </w:t>
      </w:r>
      <w:r>
        <w:rPr>
          <w:color w:val="231F20"/>
          <w:w w:val="105"/>
        </w:rPr>
        <w:t>de</w:t>
      </w:r>
      <w:r>
        <w:rPr>
          <w:color w:val="231F20"/>
          <w:spacing w:val="-11"/>
          <w:w w:val="105"/>
        </w:rPr>
        <w:t> </w:t>
      </w:r>
      <w:r>
        <w:rPr>
          <w:color w:val="231F20"/>
          <w:w w:val="105"/>
        </w:rPr>
        <w:t>que</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siglo</w:t>
      </w:r>
      <w:r>
        <w:rPr>
          <w:color w:val="231F20"/>
          <w:spacing w:val="-10"/>
          <w:w w:val="105"/>
        </w:rPr>
        <w:t> </w:t>
      </w:r>
      <w:r>
        <w:rPr>
          <w:color w:val="231F20"/>
          <w:w w:val="105"/>
          <w:sz w:val="18"/>
        </w:rPr>
        <w:t>XIX </w:t>
      </w:r>
      <w:r>
        <w:rPr>
          <w:color w:val="231F20"/>
          <w:w w:val="105"/>
        </w:rPr>
        <w:t>se</w:t>
      </w:r>
      <w:r>
        <w:rPr>
          <w:color w:val="231F20"/>
          <w:spacing w:val="-11"/>
          <w:w w:val="105"/>
        </w:rPr>
        <w:t> </w:t>
      </w:r>
      <w:r>
        <w:rPr>
          <w:color w:val="231F20"/>
          <w:w w:val="105"/>
        </w:rPr>
        <w:t>tomaron</w:t>
      </w:r>
      <w:r>
        <w:rPr>
          <w:color w:val="231F20"/>
          <w:spacing w:val="-11"/>
          <w:w w:val="105"/>
        </w:rPr>
        <w:t> </w:t>
      </w:r>
      <w:r>
        <w:rPr>
          <w:color w:val="231F20"/>
          <w:w w:val="105"/>
        </w:rPr>
        <w:t>algunas</w:t>
      </w:r>
      <w:r>
        <w:rPr>
          <w:color w:val="231F20"/>
          <w:spacing w:val="-11"/>
          <w:w w:val="105"/>
        </w:rPr>
        <w:t> </w:t>
      </w:r>
      <w:r>
        <w:rPr>
          <w:color w:val="231F20"/>
          <w:w w:val="105"/>
        </w:rPr>
        <w:t>medidas tendientes a incrementar los ingresos en el ramo de arbitrios es sólo válido parcialmente. Si bien es cierto que durante ese siglo se crearon nuevos impuestos, también es cierto que esos ingresos no superaron el </w:t>
      </w:r>
      <w:r>
        <w:rPr>
          <w:color w:val="231F20"/>
          <w:spacing w:val="-3"/>
          <w:w w:val="105"/>
        </w:rPr>
        <w:t>monto </w:t>
      </w:r>
      <w:r>
        <w:rPr>
          <w:color w:val="231F20"/>
          <w:w w:val="105"/>
        </w:rPr>
        <w:t>de lo que el municipio obtenía por concepto de propios. A finales del siglo </w:t>
      </w:r>
      <w:r>
        <w:rPr>
          <w:color w:val="231F20"/>
          <w:w w:val="105"/>
          <w:sz w:val="18"/>
        </w:rPr>
        <w:t>XIX </w:t>
      </w:r>
      <w:r>
        <w:rPr>
          <w:color w:val="231F20"/>
          <w:w w:val="105"/>
        </w:rPr>
        <w:t>y durante las tres primeras décadas del siglo </w:t>
      </w:r>
      <w:r>
        <w:rPr>
          <w:color w:val="231F20"/>
          <w:w w:val="105"/>
          <w:sz w:val="18"/>
        </w:rPr>
        <w:t>XX </w:t>
      </w:r>
      <w:r>
        <w:rPr>
          <w:color w:val="231F20"/>
          <w:w w:val="105"/>
        </w:rPr>
        <w:t>la situación fue distinta, pues efectivamente los arbitrios superaron a los</w:t>
      </w:r>
      <w:r>
        <w:rPr>
          <w:color w:val="231F20"/>
          <w:spacing w:val="-18"/>
          <w:w w:val="105"/>
        </w:rPr>
        <w:t> </w:t>
      </w:r>
      <w:r>
        <w:rPr>
          <w:color w:val="231F20"/>
          <w:w w:val="105"/>
        </w:rPr>
        <w:t>propios.</w:t>
      </w:r>
    </w:p>
    <w:p>
      <w:pPr>
        <w:pStyle w:val="BodyText"/>
        <w:spacing w:before="2"/>
        <w:rPr>
          <w:sz w:val="23"/>
        </w:rPr>
      </w:pPr>
    </w:p>
    <w:p>
      <w:pPr>
        <w:pStyle w:val="BodyText"/>
        <w:spacing w:line="249" w:lineRule="auto"/>
        <w:ind w:left="907" w:right="905"/>
        <w:jc w:val="both"/>
      </w:pPr>
      <w:r>
        <w:rPr>
          <w:color w:val="231F20"/>
          <w:w w:val="105"/>
        </w:rPr>
        <w:t>Ahora bien, durante el imperio de Maximiliano (1865-1867) los ingresos provenientes</w:t>
      </w:r>
      <w:r>
        <w:rPr>
          <w:color w:val="231F20"/>
          <w:spacing w:val="-13"/>
          <w:w w:val="105"/>
        </w:rPr>
        <w:t> </w:t>
      </w:r>
      <w:r>
        <w:rPr>
          <w:color w:val="231F20"/>
          <w:w w:val="105"/>
        </w:rPr>
        <w:t>del</w:t>
      </w:r>
      <w:r>
        <w:rPr>
          <w:color w:val="231F20"/>
          <w:spacing w:val="-13"/>
          <w:w w:val="105"/>
        </w:rPr>
        <w:t> </w:t>
      </w:r>
      <w:r>
        <w:rPr>
          <w:color w:val="231F20"/>
          <w:w w:val="105"/>
        </w:rPr>
        <w:t>arrendamiento</w:t>
      </w:r>
      <w:r>
        <w:rPr>
          <w:color w:val="231F20"/>
          <w:spacing w:val="-13"/>
          <w:w w:val="105"/>
        </w:rPr>
        <w:t> </w:t>
      </w:r>
      <w:r>
        <w:rPr>
          <w:color w:val="231F20"/>
          <w:w w:val="105"/>
        </w:rPr>
        <w:t>del</w:t>
      </w:r>
      <w:r>
        <w:rPr>
          <w:color w:val="231F20"/>
          <w:spacing w:val="-13"/>
          <w:w w:val="105"/>
        </w:rPr>
        <w:t> </w:t>
      </w:r>
      <w:r>
        <w:rPr>
          <w:color w:val="231F20"/>
          <w:w w:val="105"/>
        </w:rPr>
        <w:t>rancho</w:t>
      </w:r>
      <w:r>
        <w:rPr>
          <w:color w:val="231F20"/>
          <w:spacing w:val="-13"/>
          <w:w w:val="105"/>
        </w:rPr>
        <w:t> </w:t>
      </w:r>
      <w:r>
        <w:rPr>
          <w:color w:val="231F20"/>
          <w:w w:val="105"/>
        </w:rPr>
        <w:t>de</w:t>
      </w:r>
      <w:r>
        <w:rPr>
          <w:color w:val="231F20"/>
          <w:spacing w:val="-13"/>
          <w:w w:val="105"/>
        </w:rPr>
        <w:t> </w:t>
      </w:r>
      <w:r>
        <w:rPr>
          <w:color w:val="231F20"/>
          <w:w w:val="105"/>
        </w:rPr>
        <w:t>Alta</w:t>
      </w:r>
      <w:r>
        <w:rPr>
          <w:color w:val="231F20"/>
          <w:spacing w:val="-13"/>
          <w:w w:val="105"/>
        </w:rPr>
        <w:t> </w:t>
      </w:r>
      <w:r>
        <w:rPr>
          <w:color w:val="231F20"/>
          <w:w w:val="105"/>
        </w:rPr>
        <w:t>Empresa</w:t>
      </w:r>
      <w:r>
        <w:rPr>
          <w:color w:val="231F20"/>
          <w:spacing w:val="-13"/>
          <w:w w:val="105"/>
        </w:rPr>
        <w:t> </w:t>
      </w:r>
      <w:r>
        <w:rPr>
          <w:color w:val="231F20"/>
          <w:w w:val="105"/>
        </w:rPr>
        <w:t>fueron</w:t>
      </w:r>
      <w:r>
        <w:rPr>
          <w:color w:val="231F20"/>
          <w:spacing w:val="-13"/>
          <w:w w:val="105"/>
        </w:rPr>
        <w:t> </w:t>
      </w:r>
      <w:r>
        <w:rPr>
          <w:color w:val="231F20"/>
          <w:w w:val="105"/>
        </w:rPr>
        <w:t>asignados por orden del emperador al fondo de instrucción pública. Sin duda, los beneficios que obtenía el ayuntamiento por concepto del rancho resultaban esenciales</w:t>
      </w:r>
      <w:r>
        <w:rPr>
          <w:color w:val="231F20"/>
          <w:spacing w:val="26"/>
          <w:w w:val="105"/>
        </w:rPr>
        <w:t> </w:t>
      </w:r>
      <w:r>
        <w:rPr>
          <w:color w:val="231F20"/>
          <w:w w:val="105"/>
        </w:rPr>
        <w:t>para</w:t>
      </w:r>
      <w:r>
        <w:rPr>
          <w:color w:val="231F20"/>
          <w:spacing w:val="26"/>
          <w:w w:val="105"/>
        </w:rPr>
        <w:t> </w:t>
      </w:r>
      <w:r>
        <w:rPr>
          <w:color w:val="231F20"/>
          <w:w w:val="105"/>
        </w:rPr>
        <w:t>la</w:t>
      </w:r>
      <w:r>
        <w:rPr>
          <w:color w:val="231F20"/>
          <w:spacing w:val="26"/>
          <w:w w:val="105"/>
        </w:rPr>
        <w:t> </w:t>
      </w:r>
      <w:r>
        <w:rPr>
          <w:color w:val="231F20"/>
          <w:w w:val="105"/>
        </w:rPr>
        <w:t>economía</w:t>
      </w:r>
      <w:r>
        <w:rPr>
          <w:color w:val="231F20"/>
          <w:spacing w:val="26"/>
          <w:w w:val="105"/>
        </w:rPr>
        <w:t> </w:t>
      </w:r>
      <w:r>
        <w:rPr>
          <w:color w:val="231F20"/>
          <w:w w:val="105"/>
        </w:rPr>
        <w:t>del</w:t>
      </w:r>
      <w:r>
        <w:rPr>
          <w:color w:val="231F20"/>
          <w:spacing w:val="26"/>
          <w:w w:val="105"/>
        </w:rPr>
        <w:t> </w:t>
      </w:r>
      <w:r>
        <w:rPr>
          <w:color w:val="231F20"/>
          <w:w w:val="105"/>
        </w:rPr>
        <w:t>municipio,</w:t>
      </w:r>
      <w:r>
        <w:rPr>
          <w:color w:val="231F20"/>
          <w:spacing w:val="26"/>
          <w:w w:val="105"/>
        </w:rPr>
        <w:t> </w:t>
      </w:r>
      <w:r>
        <w:rPr>
          <w:color w:val="231F20"/>
          <w:w w:val="105"/>
        </w:rPr>
        <w:t>así</w:t>
      </w:r>
      <w:r>
        <w:rPr>
          <w:color w:val="231F20"/>
          <w:spacing w:val="26"/>
          <w:w w:val="105"/>
        </w:rPr>
        <w:t> </w:t>
      </w:r>
      <w:r>
        <w:rPr>
          <w:color w:val="231F20"/>
          <w:w w:val="105"/>
        </w:rPr>
        <w:t>se</w:t>
      </w:r>
      <w:r>
        <w:rPr>
          <w:color w:val="231F20"/>
          <w:spacing w:val="26"/>
          <w:w w:val="105"/>
        </w:rPr>
        <w:t> </w:t>
      </w:r>
      <w:r>
        <w:rPr>
          <w:color w:val="231F20"/>
          <w:w w:val="105"/>
        </w:rPr>
        <w:t>detalla</w:t>
      </w:r>
      <w:r>
        <w:rPr>
          <w:color w:val="231F20"/>
          <w:spacing w:val="26"/>
          <w:w w:val="105"/>
        </w:rPr>
        <w:t> </w:t>
      </w:r>
      <w:r>
        <w:rPr>
          <w:color w:val="231F20"/>
          <w:w w:val="105"/>
        </w:rPr>
        <w:t>en</w:t>
      </w:r>
      <w:r>
        <w:rPr>
          <w:color w:val="231F20"/>
          <w:spacing w:val="26"/>
          <w:w w:val="105"/>
        </w:rPr>
        <w:t> </w:t>
      </w:r>
      <w:r>
        <w:rPr>
          <w:color w:val="231F20"/>
          <w:w w:val="105"/>
        </w:rPr>
        <w:t>el</w:t>
      </w:r>
      <w:r>
        <w:rPr>
          <w:color w:val="231F20"/>
          <w:spacing w:val="26"/>
          <w:w w:val="105"/>
        </w:rPr>
        <w:t> </w:t>
      </w:r>
      <w:r>
        <w:rPr>
          <w:color w:val="231F20"/>
          <w:w w:val="105"/>
        </w:rPr>
        <w:t>cuadro</w:t>
      </w:r>
      <w:r>
        <w:rPr>
          <w:color w:val="231F20"/>
          <w:spacing w:val="26"/>
          <w:w w:val="105"/>
        </w:rPr>
        <w:t> </w:t>
      </w:r>
      <w:r>
        <w:rPr>
          <w:color w:val="231F20"/>
          <w:w w:val="105"/>
        </w:rPr>
        <w:t>18</w:t>
      </w:r>
    </w:p>
    <w:p>
      <w:pPr>
        <w:pStyle w:val="BodyText"/>
        <w:spacing w:before="2"/>
        <w:rPr>
          <w:sz w:val="10"/>
        </w:rPr>
      </w:pPr>
      <w:r>
        <w:rPr/>
        <w:pict>
          <v:line style="position:absolute;mso-position-horizontal-relative:page;mso-position-vertical-relative:paragraph;z-index:2992;mso-wrap-distance-left:0;mso-wrap-distance-right:0" from="45.354301pt,8.765391pt" to="117.354301pt,8.765391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11</w:t>
      </w:r>
      <w:r>
        <w:rPr>
          <w:color w:val="231F20"/>
          <w:spacing w:val="-1"/>
          <w:w w:val="105"/>
          <w:position w:val="5"/>
          <w:sz w:val="9"/>
        </w:rPr>
        <w:t> </w:t>
      </w:r>
      <w:r>
        <w:rPr>
          <w:color w:val="231F20"/>
          <w:w w:val="105"/>
          <w:sz w:val="16"/>
        </w:rPr>
        <w:t>Birrichaga</w:t>
      </w:r>
      <w:r>
        <w:rPr>
          <w:color w:val="231F20"/>
          <w:spacing w:val="-21"/>
          <w:w w:val="105"/>
          <w:sz w:val="16"/>
        </w:rPr>
        <w:t> </w:t>
      </w:r>
      <w:r>
        <w:rPr>
          <w:color w:val="231F20"/>
          <w:w w:val="105"/>
          <w:sz w:val="16"/>
        </w:rPr>
        <w:t>concluye</w:t>
      </w:r>
      <w:r>
        <w:rPr>
          <w:color w:val="231F20"/>
          <w:spacing w:val="-21"/>
          <w:w w:val="105"/>
          <w:sz w:val="16"/>
        </w:rPr>
        <w:t> </w:t>
      </w:r>
      <w:r>
        <w:rPr>
          <w:color w:val="231F20"/>
          <w:w w:val="105"/>
          <w:sz w:val="16"/>
        </w:rPr>
        <w:t>que</w:t>
      </w:r>
      <w:r>
        <w:rPr>
          <w:color w:val="231F20"/>
          <w:spacing w:val="-21"/>
          <w:w w:val="105"/>
          <w:sz w:val="16"/>
        </w:rPr>
        <w:t> </w:t>
      </w:r>
      <w:r>
        <w:rPr>
          <w:color w:val="231F20"/>
          <w:w w:val="105"/>
          <w:sz w:val="16"/>
        </w:rPr>
        <w:t>en</w:t>
      </w:r>
      <w:r>
        <w:rPr>
          <w:color w:val="231F20"/>
          <w:spacing w:val="-21"/>
          <w:w w:val="105"/>
          <w:sz w:val="16"/>
        </w:rPr>
        <w:t> </w:t>
      </w:r>
      <w:r>
        <w:rPr>
          <w:color w:val="231F20"/>
          <w:w w:val="105"/>
          <w:sz w:val="16"/>
        </w:rPr>
        <w:t>la</w:t>
      </w:r>
      <w:r>
        <w:rPr>
          <w:color w:val="231F20"/>
          <w:spacing w:val="-21"/>
          <w:w w:val="105"/>
          <w:sz w:val="16"/>
        </w:rPr>
        <w:t> </w:t>
      </w:r>
      <w:r>
        <w:rPr>
          <w:color w:val="231F20"/>
          <w:w w:val="105"/>
          <w:sz w:val="16"/>
        </w:rPr>
        <w:t>primera</w:t>
      </w:r>
      <w:r>
        <w:rPr>
          <w:color w:val="231F20"/>
          <w:spacing w:val="-21"/>
          <w:w w:val="105"/>
          <w:sz w:val="16"/>
        </w:rPr>
        <w:t> </w:t>
      </w:r>
      <w:r>
        <w:rPr>
          <w:color w:val="231F20"/>
          <w:w w:val="105"/>
          <w:sz w:val="16"/>
        </w:rPr>
        <w:t>mitad</w:t>
      </w:r>
      <w:r>
        <w:rPr>
          <w:color w:val="231F20"/>
          <w:spacing w:val="-21"/>
          <w:w w:val="105"/>
          <w:sz w:val="16"/>
        </w:rPr>
        <w:t> </w:t>
      </w:r>
      <w:r>
        <w:rPr>
          <w:color w:val="231F20"/>
          <w:w w:val="105"/>
          <w:sz w:val="16"/>
        </w:rPr>
        <w:t>del</w:t>
      </w:r>
      <w:r>
        <w:rPr>
          <w:color w:val="231F20"/>
          <w:spacing w:val="-21"/>
          <w:w w:val="105"/>
          <w:sz w:val="16"/>
        </w:rPr>
        <w:t> </w:t>
      </w:r>
      <w:r>
        <w:rPr>
          <w:color w:val="231F20"/>
          <w:w w:val="105"/>
          <w:sz w:val="16"/>
        </w:rPr>
        <w:t>siglo</w:t>
      </w:r>
      <w:r>
        <w:rPr>
          <w:color w:val="231F20"/>
          <w:spacing w:val="-21"/>
          <w:w w:val="105"/>
          <w:sz w:val="16"/>
        </w:rPr>
        <w:t> </w:t>
      </w:r>
      <w:r>
        <w:rPr>
          <w:color w:val="231F20"/>
          <w:w w:val="105"/>
          <w:sz w:val="12"/>
        </w:rPr>
        <w:t>XIX</w:t>
      </w:r>
      <w:r>
        <w:rPr>
          <w:color w:val="231F20"/>
          <w:spacing w:val="-9"/>
          <w:w w:val="105"/>
          <w:sz w:val="12"/>
        </w:rPr>
        <w:t> </w:t>
      </w:r>
      <w:r>
        <w:rPr>
          <w:color w:val="231F20"/>
          <w:w w:val="105"/>
          <w:sz w:val="16"/>
        </w:rPr>
        <w:t>el</w:t>
      </w:r>
      <w:r>
        <w:rPr>
          <w:color w:val="231F20"/>
          <w:spacing w:val="-21"/>
          <w:w w:val="105"/>
          <w:sz w:val="16"/>
        </w:rPr>
        <w:t> </w:t>
      </w:r>
      <w:r>
        <w:rPr>
          <w:color w:val="231F20"/>
          <w:w w:val="105"/>
          <w:sz w:val="16"/>
        </w:rPr>
        <w:t>arrendamiento</w:t>
      </w:r>
      <w:r>
        <w:rPr>
          <w:color w:val="231F20"/>
          <w:spacing w:val="-21"/>
          <w:w w:val="105"/>
          <w:sz w:val="16"/>
        </w:rPr>
        <w:t> </w:t>
      </w:r>
      <w:r>
        <w:rPr>
          <w:color w:val="231F20"/>
          <w:w w:val="105"/>
          <w:sz w:val="16"/>
        </w:rPr>
        <w:t>de</w:t>
      </w:r>
      <w:r>
        <w:rPr>
          <w:color w:val="231F20"/>
          <w:spacing w:val="-21"/>
          <w:w w:val="105"/>
          <w:sz w:val="16"/>
        </w:rPr>
        <w:t> </w:t>
      </w:r>
      <w:r>
        <w:rPr>
          <w:color w:val="231F20"/>
          <w:w w:val="105"/>
          <w:sz w:val="16"/>
        </w:rPr>
        <w:t>los</w:t>
      </w:r>
      <w:r>
        <w:rPr>
          <w:color w:val="231F20"/>
          <w:spacing w:val="-21"/>
          <w:w w:val="105"/>
          <w:sz w:val="16"/>
        </w:rPr>
        <w:t> </w:t>
      </w:r>
      <w:r>
        <w:rPr>
          <w:color w:val="231F20"/>
          <w:w w:val="105"/>
          <w:sz w:val="16"/>
        </w:rPr>
        <w:t>propios</w:t>
      </w:r>
      <w:r>
        <w:rPr>
          <w:color w:val="231F20"/>
          <w:spacing w:val="-21"/>
          <w:w w:val="105"/>
          <w:sz w:val="16"/>
        </w:rPr>
        <w:t> </w:t>
      </w:r>
      <w:r>
        <w:rPr>
          <w:color w:val="231F20"/>
          <w:w w:val="105"/>
          <w:sz w:val="16"/>
        </w:rPr>
        <w:t>del</w:t>
      </w:r>
      <w:r>
        <w:rPr>
          <w:color w:val="231F20"/>
          <w:spacing w:val="-21"/>
          <w:w w:val="105"/>
          <w:sz w:val="16"/>
        </w:rPr>
        <w:t> </w:t>
      </w:r>
      <w:r>
        <w:rPr>
          <w:color w:val="231F20"/>
          <w:w w:val="105"/>
          <w:sz w:val="16"/>
        </w:rPr>
        <w:t>ayuntamiento y los censos sobre las tierras de arrendamiento, fueron los principales mecanismos de financiamiento </w:t>
      </w:r>
      <w:r>
        <w:rPr>
          <w:color w:val="231F20"/>
          <w:spacing w:val="-7"/>
          <w:w w:val="39"/>
          <w:sz w:val="16"/>
        </w:rPr>
        <w:t>“</w:t>
      </w:r>
      <w:r>
        <w:rPr>
          <w:color w:val="231F20"/>
          <w:w w:val="111"/>
          <w:sz w:val="16"/>
        </w:rPr>
        <w:t>p</w:t>
      </w:r>
      <w:r>
        <w:rPr>
          <w:color w:val="231F20"/>
          <w:spacing w:val="-3"/>
          <w:w w:val="105"/>
          <w:sz w:val="16"/>
        </w:rPr>
        <w:t>a</w:t>
      </w:r>
      <w:r>
        <w:rPr>
          <w:color w:val="231F20"/>
          <w:spacing w:val="-1"/>
          <w:w w:val="110"/>
          <w:sz w:val="16"/>
        </w:rPr>
        <w:t>r</w:t>
      </w:r>
      <w:r>
        <w:rPr>
          <w:color w:val="231F20"/>
          <w:w w:val="110"/>
          <w:sz w:val="16"/>
        </w:rPr>
        <w:t>a</w:t>
      </w:r>
      <w:r>
        <w:rPr>
          <w:color w:val="231F20"/>
          <w:spacing w:val="2"/>
          <w:sz w:val="16"/>
        </w:rPr>
        <w:t> </w:t>
      </w:r>
      <w:r>
        <w:rPr>
          <w:color w:val="231F20"/>
          <w:w w:val="101"/>
          <w:sz w:val="16"/>
        </w:rPr>
        <w:t>c</w:t>
      </w:r>
      <w:r>
        <w:rPr>
          <w:color w:val="231F20"/>
          <w:spacing w:val="-2"/>
          <w:w w:val="113"/>
          <w:sz w:val="16"/>
        </w:rPr>
        <w:t>u</w:t>
      </w:r>
      <w:r>
        <w:rPr>
          <w:color w:val="231F20"/>
          <w:spacing w:val="-3"/>
          <w:w w:val="108"/>
          <w:sz w:val="16"/>
        </w:rPr>
        <w:t>b</w:t>
      </w:r>
      <w:r>
        <w:rPr>
          <w:color w:val="231F20"/>
          <w:w w:val="118"/>
          <w:sz w:val="16"/>
        </w:rPr>
        <w:t>r</w:t>
      </w:r>
      <w:r>
        <w:rPr>
          <w:color w:val="231F20"/>
          <w:spacing w:val="-1"/>
          <w:w w:val="111"/>
          <w:sz w:val="16"/>
        </w:rPr>
        <w:t>i</w:t>
      </w:r>
      <w:r>
        <w:rPr>
          <w:color w:val="231F20"/>
          <w:w w:val="111"/>
          <w:sz w:val="16"/>
        </w:rPr>
        <w:t>r</w:t>
      </w:r>
      <w:r>
        <w:rPr>
          <w:color w:val="231F20"/>
          <w:spacing w:val="2"/>
          <w:sz w:val="16"/>
        </w:rPr>
        <w:t> </w:t>
      </w:r>
      <w:r>
        <w:rPr>
          <w:color w:val="231F20"/>
          <w:spacing w:val="-2"/>
          <w:w w:val="101"/>
          <w:sz w:val="16"/>
        </w:rPr>
        <w:t>e</w:t>
      </w:r>
      <w:r>
        <w:rPr>
          <w:color w:val="231F20"/>
          <w:w w:val="97"/>
          <w:sz w:val="16"/>
        </w:rPr>
        <w:t>l</w:t>
      </w:r>
      <w:r>
        <w:rPr>
          <w:color w:val="231F20"/>
          <w:spacing w:val="2"/>
          <w:sz w:val="16"/>
        </w:rPr>
        <w:t> </w:t>
      </w:r>
      <w:r>
        <w:rPr>
          <w:color w:val="231F20"/>
          <w:w w:val="111"/>
          <w:sz w:val="16"/>
        </w:rPr>
        <w:t>p</w:t>
      </w:r>
      <w:r>
        <w:rPr>
          <w:color w:val="231F20"/>
          <w:spacing w:val="-2"/>
          <w:w w:val="105"/>
          <w:sz w:val="16"/>
        </w:rPr>
        <w:t>a</w:t>
      </w:r>
      <w:r>
        <w:rPr>
          <w:color w:val="231F20"/>
          <w:spacing w:val="-3"/>
          <w:w w:val="99"/>
          <w:sz w:val="16"/>
        </w:rPr>
        <w:t>g</w:t>
      </w:r>
      <w:r>
        <w:rPr>
          <w:color w:val="231F20"/>
          <w:w w:val="108"/>
          <w:sz w:val="16"/>
        </w:rPr>
        <w:t>o</w:t>
      </w:r>
      <w:r>
        <w:rPr>
          <w:color w:val="231F20"/>
          <w:spacing w:val="2"/>
          <w:sz w:val="16"/>
        </w:rPr>
        <w:t> </w:t>
      </w:r>
      <w:r>
        <w:rPr>
          <w:color w:val="231F20"/>
          <w:spacing w:val="-1"/>
          <w:w w:val="107"/>
          <w:sz w:val="16"/>
        </w:rPr>
        <w:t>d</w:t>
      </w:r>
      <w:r>
        <w:rPr>
          <w:color w:val="231F20"/>
          <w:w w:val="107"/>
          <w:sz w:val="16"/>
        </w:rPr>
        <w:t>e</w:t>
      </w:r>
      <w:r>
        <w:rPr>
          <w:color w:val="231F20"/>
          <w:spacing w:val="2"/>
          <w:sz w:val="16"/>
        </w:rPr>
        <w:t> </w:t>
      </w:r>
      <w:r>
        <w:rPr>
          <w:color w:val="231F20"/>
          <w:spacing w:val="-3"/>
          <w:w w:val="105"/>
          <w:sz w:val="16"/>
        </w:rPr>
        <w:t>a</w:t>
      </w:r>
      <w:r>
        <w:rPr>
          <w:color w:val="231F20"/>
          <w:spacing w:val="-1"/>
          <w:w w:val="110"/>
          <w:sz w:val="16"/>
        </w:rPr>
        <w:t>r</w:t>
      </w:r>
      <w:r>
        <w:rPr>
          <w:color w:val="231F20"/>
          <w:spacing w:val="-3"/>
          <w:w w:val="110"/>
          <w:sz w:val="16"/>
        </w:rPr>
        <w:t>a</w:t>
      </w:r>
      <w:r>
        <w:rPr>
          <w:color w:val="231F20"/>
          <w:spacing w:val="-2"/>
          <w:w w:val="116"/>
          <w:sz w:val="16"/>
        </w:rPr>
        <w:t>n</w:t>
      </w:r>
      <w:r>
        <w:rPr>
          <w:color w:val="231F20"/>
          <w:spacing w:val="-1"/>
          <w:w w:val="101"/>
          <w:sz w:val="16"/>
        </w:rPr>
        <w:t>c</w:t>
      </w:r>
      <w:r>
        <w:rPr>
          <w:color w:val="231F20"/>
          <w:spacing w:val="-2"/>
          <w:w w:val="101"/>
          <w:sz w:val="16"/>
        </w:rPr>
        <w:t>e</w:t>
      </w:r>
      <w:r>
        <w:rPr>
          <w:color w:val="231F20"/>
          <w:spacing w:val="-1"/>
          <w:w w:val="99"/>
          <w:sz w:val="16"/>
        </w:rPr>
        <w:t>les</w:t>
      </w:r>
      <w:r>
        <w:rPr>
          <w:color w:val="231F20"/>
          <w:w w:val="99"/>
          <w:sz w:val="16"/>
        </w:rPr>
        <w:t>,</w:t>
      </w:r>
      <w:r>
        <w:rPr>
          <w:color w:val="231F20"/>
          <w:spacing w:val="2"/>
          <w:sz w:val="16"/>
        </w:rPr>
        <w:t> </w:t>
      </w:r>
      <w:r>
        <w:rPr>
          <w:color w:val="231F20"/>
          <w:spacing w:val="-1"/>
          <w:w w:val="97"/>
          <w:sz w:val="16"/>
        </w:rPr>
        <w:t>l</w:t>
      </w:r>
      <w:r>
        <w:rPr>
          <w:color w:val="231F20"/>
          <w:spacing w:val="-2"/>
          <w:w w:val="105"/>
          <w:sz w:val="16"/>
        </w:rPr>
        <w:t>a</w:t>
      </w:r>
      <w:r>
        <w:rPr>
          <w:color w:val="231F20"/>
          <w:w w:val="100"/>
          <w:sz w:val="16"/>
        </w:rPr>
        <w:t>s</w:t>
      </w:r>
      <w:r>
        <w:rPr>
          <w:color w:val="231F20"/>
          <w:spacing w:val="2"/>
          <w:sz w:val="16"/>
        </w:rPr>
        <w:t> </w:t>
      </w:r>
      <w:r>
        <w:rPr>
          <w:color w:val="231F20"/>
          <w:spacing w:val="-2"/>
          <w:w w:val="108"/>
          <w:sz w:val="16"/>
        </w:rPr>
        <w:t>o</w:t>
      </w:r>
      <w:r>
        <w:rPr>
          <w:color w:val="231F20"/>
          <w:spacing w:val="-3"/>
          <w:w w:val="108"/>
          <w:sz w:val="16"/>
        </w:rPr>
        <w:t>b</w:t>
      </w:r>
      <w:r>
        <w:rPr>
          <w:color w:val="231F20"/>
          <w:spacing w:val="-1"/>
          <w:w w:val="110"/>
          <w:sz w:val="16"/>
        </w:rPr>
        <w:t>r</w:t>
      </w:r>
      <w:r>
        <w:rPr>
          <w:color w:val="231F20"/>
          <w:spacing w:val="-2"/>
          <w:w w:val="110"/>
          <w:sz w:val="16"/>
        </w:rPr>
        <w:t>a</w:t>
      </w:r>
      <w:r>
        <w:rPr>
          <w:color w:val="231F20"/>
          <w:w w:val="100"/>
          <w:sz w:val="16"/>
        </w:rPr>
        <w:t>s</w:t>
      </w:r>
      <w:r>
        <w:rPr>
          <w:color w:val="231F20"/>
          <w:spacing w:val="2"/>
          <w:sz w:val="16"/>
        </w:rPr>
        <w:t> </w:t>
      </w:r>
      <w:r>
        <w:rPr>
          <w:color w:val="231F20"/>
          <w:spacing w:val="-3"/>
          <w:w w:val="111"/>
          <w:sz w:val="16"/>
        </w:rPr>
        <w:t>p</w:t>
      </w:r>
      <w:r>
        <w:rPr>
          <w:color w:val="231F20"/>
          <w:spacing w:val="-2"/>
          <w:w w:val="105"/>
          <w:sz w:val="16"/>
        </w:rPr>
        <w:t>ú</w:t>
      </w:r>
      <w:r>
        <w:rPr>
          <w:color w:val="231F20"/>
          <w:spacing w:val="-2"/>
          <w:w w:val="108"/>
          <w:sz w:val="16"/>
        </w:rPr>
        <w:t>b</w:t>
      </w:r>
      <w:r>
        <w:rPr>
          <w:color w:val="231F20"/>
          <w:spacing w:val="-1"/>
          <w:w w:val="100"/>
          <w:sz w:val="16"/>
        </w:rPr>
        <w:t>lic</w:t>
      </w:r>
      <w:r>
        <w:rPr>
          <w:color w:val="231F20"/>
          <w:spacing w:val="-2"/>
          <w:w w:val="105"/>
          <w:sz w:val="16"/>
        </w:rPr>
        <w:t>a</w:t>
      </w:r>
      <w:r>
        <w:rPr>
          <w:color w:val="231F20"/>
          <w:spacing w:val="-1"/>
          <w:w w:val="99"/>
          <w:sz w:val="16"/>
        </w:rPr>
        <w:t>s</w:t>
      </w:r>
      <w:r>
        <w:rPr>
          <w:color w:val="231F20"/>
          <w:w w:val="99"/>
          <w:sz w:val="16"/>
        </w:rPr>
        <w:t>,</w:t>
      </w:r>
      <w:r>
        <w:rPr>
          <w:color w:val="231F20"/>
          <w:spacing w:val="2"/>
          <w:sz w:val="16"/>
        </w:rPr>
        <w:t> </w:t>
      </w:r>
      <w:r>
        <w:rPr>
          <w:color w:val="231F20"/>
          <w:spacing w:val="-1"/>
          <w:w w:val="97"/>
          <w:sz w:val="16"/>
        </w:rPr>
        <w:t>l</w:t>
      </w:r>
      <w:r>
        <w:rPr>
          <w:color w:val="231F20"/>
          <w:spacing w:val="-2"/>
          <w:w w:val="105"/>
          <w:sz w:val="16"/>
        </w:rPr>
        <w:t>a</w:t>
      </w:r>
      <w:r>
        <w:rPr>
          <w:color w:val="231F20"/>
          <w:w w:val="100"/>
          <w:sz w:val="16"/>
        </w:rPr>
        <w:t>s</w:t>
      </w:r>
      <w:r>
        <w:rPr>
          <w:color w:val="231F20"/>
          <w:spacing w:val="2"/>
          <w:sz w:val="16"/>
        </w:rPr>
        <w:t> </w:t>
      </w:r>
      <w:r>
        <w:rPr>
          <w:color w:val="231F20"/>
          <w:spacing w:val="-1"/>
          <w:w w:val="97"/>
          <w:sz w:val="16"/>
        </w:rPr>
        <w:t>fie</w:t>
      </w:r>
      <w:r>
        <w:rPr>
          <w:color w:val="231F20"/>
          <w:spacing w:val="-2"/>
          <w:w w:val="97"/>
          <w:sz w:val="16"/>
        </w:rPr>
        <w:t>s</w:t>
      </w:r>
      <w:r>
        <w:rPr>
          <w:color w:val="231F20"/>
          <w:w w:val="116"/>
          <w:sz w:val="16"/>
        </w:rPr>
        <w:t>t</w:t>
      </w:r>
      <w:r>
        <w:rPr>
          <w:color w:val="231F20"/>
          <w:spacing w:val="-2"/>
          <w:w w:val="105"/>
          <w:sz w:val="16"/>
        </w:rPr>
        <w:t>a</w:t>
      </w:r>
      <w:r>
        <w:rPr>
          <w:color w:val="231F20"/>
          <w:w w:val="100"/>
          <w:sz w:val="16"/>
        </w:rPr>
        <w:t>s</w:t>
      </w:r>
      <w:r>
        <w:rPr>
          <w:color w:val="231F20"/>
          <w:spacing w:val="2"/>
          <w:sz w:val="16"/>
        </w:rPr>
        <w:t> </w:t>
      </w:r>
      <w:r>
        <w:rPr>
          <w:color w:val="231F20"/>
          <w:spacing w:val="-1"/>
          <w:w w:val="107"/>
          <w:sz w:val="16"/>
        </w:rPr>
        <w:t>d</w:t>
      </w:r>
      <w:r>
        <w:rPr>
          <w:color w:val="231F20"/>
          <w:w w:val="107"/>
          <w:sz w:val="16"/>
        </w:rPr>
        <w:t>e</w:t>
      </w:r>
      <w:r>
        <w:rPr>
          <w:color w:val="231F20"/>
          <w:spacing w:val="2"/>
          <w:sz w:val="16"/>
        </w:rPr>
        <w:t> </w:t>
      </w:r>
      <w:r>
        <w:rPr>
          <w:color w:val="231F20"/>
          <w:spacing w:val="-1"/>
          <w:w w:val="103"/>
          <w:sz w:val="16"/>
        </w:rPr>
        <w:t>lo</w:t>
      </w:r>
      <w:r>
        <w:rPr>
          <w:color w:val="231F20"/>
          <w:w w:val="103"/>
          <w:sz w:val="16"/>
        </w:rPr>
        <w:t>s</w:t>
      </w:r>
      <w:r>
        <w:rPr>
          <w:color w:val="231F20"/>
          <w:spacing w:val="2"/>
          <w:sz w:val="16"/>
        </w:rPr>
        <w:t> </w:t>
      </w:r>
      <w:r>
        <w:rPr>
          <w:color w:val="231F20"/>
          <w:w w:val="100"/>
          <w:sz w:val="16"/>
        </w:rPr>
        <w:t>s</w:t>
      </w:r>
      <w:r>
        <w:rPr>
          <w:color w:val="231F20"/>
          <w:spacing w:val="-3"/>
          <w:w w:val="105"/>
          <w:sz w:val="16"/>
        </w:rPr>
        <w:t>a</w:t>
      </w:r>
      <w:r>
        <w:rPr>
          <w:color w:val="231F20"/>
          <w:spacing w:val="-4"/>
          <w:w w:val="116"/>
          <w:sz w:val="16"/>
        </w:rPr>
        <w:t>n</w:t>
      </w:r>
      <w:r>
        <w:rPr>
          <w:color w:val="231F20"/>
          <w:spacing w:val="-2"/>
          <w:w w:val="116"/>
          <w:sz w:val="16"/>
        </w:rPr>
        <w:t>t</w:t>
      </w:r>
      <w:r>
        <w:rPr>
          <w:color w:val="231F20"/>
          <w:spacing w:val="-1"/>
          <w:w w:val="103"/>
          <w:sz w:val="16"/>
        </w:rPr>
        <w:t>os</w:t>
      </w:r>
      <w:r>
        <w:rPr>
          <w:color w:val="231F20"/>
          <w:w w:val="103"/>
          <w:sz w:val="16"/>
        </w:rPr>
        <w:t>,</w:t>
      </w:r>
      <w:r>
        <w:rPr>
          <w:color w:val="231F20"/>
          <w:spacing w:val="2"/>
          <w:sz w:val="16"/>
        </w:rPr>
        <w:t> </w:t>
      </w:r>
      <w:r>
        <w:rPr>
          <w:color w:val="231F20"/>
          <w:spacing w:val="-1"/>
          <w:w w:val="103"/>
          <w:sz w:val="16"/>
        </w:rPr>
        <w:t>lo</w:t>
      </w:r>
      <w:r>
        <w:rPr>
          <w:color w:val="231F20"/>
          <w:w w:val="103"/>
          <w:sz w:val="16"/>
        </w:rPr>
        <w:t>s</w:t>
      </w:r>
      <w:r>
        <w:rPr>
          <w:color w:val="231F20"/>
          <w:spacing w:val="2"/>
          <w:sz w:val="16"/>
        </w:rPr>
        <w:t> </w:t>
      </w:r>
      <w:r>
        <w:rPr>
          <w:color w:val="231F20"/>
          <w:spacing w:val="-3"/>
          <w:w w:val="111"/>
          <w:sz w:val="16"/>
        </w:rPr>
        <w:t>p</w:t>
      </w:r>
      <w:r>
        <w:rPr>
          <w:color w:val="231F20"/>
          <w:spacing w:val="-3"/>
          <w:w w:val="118"/>
          <w:sz w:val="16"/>
        </w:rPr>
        <w:t>r</w:t>
      </w:r>
      <w:r>
        <w:rPr>
          <w:color w:val="231F20"/>
          <w:spacing w:val="-1"/>
          <w:w w:val="99"/>
          <w:sz w:val="16"/>
        </w:rPr>
        <w:t>é</w:t>
      </w:r>
      <w:r>
        <w:rPr>
          <w:color w:val="231F20"/>
          <w:spacing w:val="-2"/>
          <w:w w:val="99"/>
          <w:sz w:val="16"/>
        </w:rPr>
        <w:t>s</w:t>
      </w:r>
      <w:r>
        <w:rPr>
          <w:color w:val="231F20"/>
          <w:w w:val="116"/>
          <w:sz w:val="16"/>
        </w:rPr>
        <w:t>t</w:t>
      </w:r>
      <w:r>
        <w:rPr>
          <w:color w:val="231F20"/>
          <w:spacing w:val="-3"/>
          <w:w w:val="105"/>
          <w:sz w:val="16"/>
        </w:rPr>
        <w:t>a</w:t>
      </w:r>
      <w:r>
        <w:rPr>
          <w:color w:val="231F20"/>
          <w:spacing w:val="-2"/>
          <w:w w:val="111"/>
          <w:sz w:val="16"/>
        </w:rPr>
        <w:t>m</w:t>
      </w:r>
      <w:r>
        <w:rPr>
          <w:color w:val="231F20"/>
          <w:spacing w:val="-1"/>
          <w:w w:val="105"/>
          <w:sz w:val="16"/>
        </w:rPr>
        <w:t>o</w:t>
      </w:r>
      <w:r>
        <w:rPr>
          <w:color w:val="231F20"/>
          <w:w w:val="105"/>
          <w:sz w:val="16"/>
        </w:rPr>
        <w:t>s</w:t>
      </w:r>
      <w:r>
        <w:rPr>
          <w:color w:val="231F20"/>
          <w:spacing w:val="2"/>
          <w:sz w:val="16"/>
        </w:rPr>
        <w:t> </w:t>
      </w:r>
      <w:r>
        <w:rPr>
          <w:color w:val="231F20"/>
          <w:spacing w:val="-3"/>
          <w:w w:val="94"/>
          <w:sz w:val="16"/>
        </w:rPr>
        <w:t>f</w:t>
      </w:r>
      <w:r>
        <w:rPr>
          <w:color w:val="231F20"/>
          <w:spacing w:val="-3"/>
          <w:w w:val="108"/>
          <w:sz w:val="16"/>
        </w:rPr>
        <w:t>o</w:t>
      </w:r>
      <w:r>
        <w:rPr>
          <w:color w:val="231F20"/>
          <w:spacing w:val="-1"/>
          <w:w w:val="106"/>
          <w:sz w:val="16"/>
        </w:rPr>
        <w:t>rzo</w:t>
      </w:r>
      <w:r>
        <w:rPr>
          <w:color w:val="231F20"/>
          <w:w w:val="106"/>
          <w:sz w:val="16"/>
        </w:rPr>
        <w:t>s</w:t>
      </w:r>
      <w:r>
        <w:rPr>
          <w:color w:val="231F20"/>
          <w:spacing w:val="-1"/>
          <w:w w:val="105"/>
          <w:sz w:val="16"/>
        </w:rPr>
        <w:t>o</w:t>
      </w:r>
      <w:r>
        <w:rPr>
          <w:color w:val="231F20"/>
          <w:w w:val="105"/>
          <w:sz w:val="16"/>
        </w:rPr>
        <w:t>s</w:t>
      </w:r>
      <w:r>
        <w:rPr>
          <w:color w:val="231F20"/>
          <w:spacing w:val="2"/>
          <w:sz w:val="16"/>
        </w:rPr>
        <w:t> </w:t>
      </w:r>
      <w:r>
        <w:rPr>
          <w:color w:val="231F20"/>
          <w:w w:val="97"/>
          <w:sz w:val="16"/>
        </w:rPr>
        <w:t>y</w:t>
      </w:r>
      <w:r>
        <w:rPr>
          <w:color w:val="231F20"/>
          <w:spacing w:val="2"/>
          <w:sz w:val="16"/>
        </w:rPr>
        <w:t> </w:t>
      </w:r>
      <w:r>
        <w:rPr>
          <w:color w:val="231F20"/>
          <w:spacing w:val="-1"/>
          <w:w w:val="103"/>
          <w:sz w:val="16"/>
        </w:rPr>
        <w:t>los </w:t>
      </w:r>
      <w:r>
        <w:rPr>
          <w:color w:val="231F20"/>
          <w:w w:val="99"/>
          <w:sz w:val="16"/>
        </w:rPr>
        <w:t>g</w:t>
      </w:r>
      <w:r>
        <w:rPr>
          <w:color w:val="231F20"/>
          <w:spacing w:val="-1"/>
          <w:w w:val="110"/>
          <w:sz w:val="16"/>
        </w:rPr>
        <w:t>r</w:t>
      </w:r>
      <w:r>
        <w:rPr>
          <w:color w:val="231F20"/>
          <w:spacing w:val="-4"/>
          <w:w w:val="110"/>
          <w:sz w:val="16"/>
        </w:rPr>
        <w:t>a</w:t>
      </w:r>
      <w:r>
        <w:rPr>
          <w:color w:val="231F20"/>
          <w:spacing w:val="-1"/>
          <w:w w:val="99"/>
          <w:sz w:val="16"/>
        </w:rPr>
        <w:t>v</w:t>
      </w:r>
      <w:r>
        <w:rPr>
          <w:color w:val="231F20"/>
          <w:spacing w:val="-3"/>
          <w:w w:val="99"/>
          <w:sz w:val="16"/>
        </w:rPr>
        <w:t>á</w:t>
      </w:r>
      <w:r>
        <w:rPr>
          <w:color w:val="231F20"/>
          <w:spacing w:val="-2"/>
          <w:w w:val="111"/>
          <w:sz w:val="16"/>
        </w:rPr>
        <w:t>m</w:t>
      </w:r>
      <w:r>
        <w:rPr>
          <w:color w:val="231F20"/>
          <w:spacing w:val="-1"/>
          <w:w w:val="109"/>
          <w:sz w:val="16"/>
        </w:rPr>
        <w:t>e</w:t>
      </w:r>
      <w:r>
        <w:rPr>
          <w:color w:val="231F20"/>
          <w:spacing w:val="-2"/>
          <w:w w:val="109"/>
          <w:sz w:val="16"/>
        </w:rPr>
        <w:t>n</w:t>
      </w:r>
      <w:r>
        <w:rPr>
          <w:color w:val="231F20"/>
          <w:spacing w:val="-1"/>
          <w:w w:val="101"/>
          <w:sz w:val="16"/>
        </w:rPr>
        <w:t>e</w:t>
      </w:r>
      <w:r>
        <w:rPr>
          <w:color w:val="231F20"/>
          <w:w w:val="101"/>
          <w:sz w:val="16"/>
        </w:rPr>
        <w:t>s</w:t>
      </w:r>
      <w:r>
        <w:rPr>
          <w:color w:val="231F20"/>
          <w:spacing w:val="-7"/>
          <w:sz w:val="16"/>
        </w:rPr>
        <w:t> </w:t>
      </w:r>
      <w:r>
        <w:rPr>
          <w:color w:val="231F20"/>
          <w:spacing w:val="-1"/>
          <w:w w:val="109"/>
          <w:sz w:val="16"/>
        </w:rPr>
        <w:t>i</w:t>
      </w:r>
      <w:r>
        <w:rPr>
          <w:color w:val="231F20"/>
          <w:spacing w:val="-4"/>
          <w:w w:val="109"/>
          <w:sz w:val="16"/>
        </w:rPr>
        <w:t>m</w:t>
      </w:r>
      <w:r>
        <w:rPr>
          <w:color w:val="231F20"/>
          <w:spacing w:val="-3"/>
          <w:w w:val="111"/>
          <w:sz w:val="16"/>
        </w:rPr>
        <w:t>p</w:t>
      </w:r>
      <w:r>
        <w:rPr>
          <w:color w:val="231F20"/>
          <w:spacing w:val="-1"/>
          <w:w w:val="105"/>
          <w:sz w:val="16"/>
        </w:rPr>
        <w:t>ue</w:t>
      </w:r>
      <w:r>
        <w:rPr>
          <w:color w:val="231F20"/>
          <w:spacing w:val="-2"/>
          <w:w w:val="105"/>
          <w:sz w:val="16"/>
        </w:rPr>
        <w:t>s</w:t>
      </w:r>
      <w:r>
        <w:rPr>
          <w:color w:val="231F20"/>
          <w:spacing w:val="-2"/>
          <w:w w:val="116"/>
          <w:sz w:val="16"/>
        </w:rPr>
        <w:t>t</w:t>
      </w:r>
      <w:r>
        <w:rPr>
          <w:color w:val="231F20"/>
          <w:spacing w:val="-1"/>
          <w:w w:val="105"/>
          <w:sz w:val="16"/>
        </w:rPr>
        <w:t>o</w:t>
      </w:r>
      <w:r>
        <w:rPr>
          <w:color w:val="231F20"/>
          <w:w w:val="105"/>
          <w:sz w:val="16"/>
        </w:rPr>
        <w:t>s</w:t>
      </w:r>
      <w:r>
        <w:rPr>
          <w:color w:val="231F20"/>
          <w:spacing w:val="-7"/>
          <w:sz w:val="16"/>
        </w:rPr>
        <w:t> </w:t>
      </w:r>
      <w:r>
        <w:rPr>
          <w:color w:val="231F20"/>
          <w:w w:val="111"/>
          <w:sz w:val="16"/>
        </w:rPr>
        <w:t>p</w:t>
      </w:r>
      <w:r>
        <w:rPr>
          <w:color w:val="231F20"/>
          <w:spacing w:val="-3"/>
          <w:w w:val="108"/>
          <w:sz w:val="16"/>
        </w:rPr>
        <w:t>o</w:t>
      </w:r>
      <w:r>
        <w:rPr>
          <w:color w:val="231F20"/>
          <w:w w:val="118"/>
          <w:sz w:val="16"/>
        </w:rPr>
        <w:t>r</w:t>
      </w:r>
      <w:r>
        <w:rPr>
          <w:color w:val="231F20"/>
          <w:spacing w:val="-7"/>
          <w:sz w:val="16"/>
        </w:rPr>
        <w:t> </w:t>
      </w:r>
      <w:r>
        <w:rPr>
          <w:color w:val="231F20"/>
          <w:spacing w:val="-1"/>
          <w:w w:val="97"/>
          <w:sz w:val="16"/>
        </w:rPr>
        <w:t>l</w:t>
      </w:r>
      <w:r>
        <w:rPr>
          <w:color w:val="231F20"/>
          <w:spacing w:val="-2"/>
          <w:w w:val="105"/>
          <w:sz w:val="16"/>
        </w:rPr>
        <w:t>a</w:t>
      </w:r>
      <w:r>
        <w:rPr>
          <w:color w:val="231F20"/>
          <w:w w:val="100"/>
          <w:sz w:val="16"/>
        </w:rPr>
        <w:t>s</w:t>
      </w:r>
      <w:r>
        <w:rPr>
          <w:color w:val="231F20"/>
          <w:spacing w:val="-7"/>
          <w:sz w:val="16"/>
        </w:rPr>
        <w:t> </w:t>
      </w:r>
      <w:r>
        <w:rPr>
          <w:color w:val="231F20"/>
          <w:spacing w:val="-4"/>
          <w:w w:val="105"/>
          <w:sz w:val="16"/>
        </w:rPr>
        <w:t>a</w:t>
      </w:r>
      <w:r>
        <w:rPr>
          <w:color w:val="231F20"/>
          <w:spacing w:val="-3"/>
          <w:w w:val="113"/>
          <w:sz w:val="16"/>
        </w:rPr>
        <w:t>u</w:t>
      </w:r>
      <w:r>
        <w:rPr>
          <w:color w:val="231F20"/>
          <w:spacing w:val="-2"/>
          <w:w w:val="116"/>
          <w:sz w:val="16"/>
        </w:rPr>
        <w:t>t</w:t>
      </w:r>
      <w:r>
        <w:rPr>
          <w:color w:val="231F20"/>
          <w:spacing w:val="-3"/>
          <w:w w:val="108"/>
          <w:sz w:val="16"/>
        </w:rPr>
        <w:t>o</w:t>
      </w:r>
      <w:r>
        <w:rPr>
          <w:color w:val="231F20"/>
          <w:w w:val="118"/>
          <w:sz w:val="16"/>
        </w:rPr>
        <w:t>r</w:t>
      </w:r>
      <w:r>
        <w:rPr>
          <w:color w:val="231F20"/>
          <w:spacing w:val="-1"/>
          <w:w w:val="108"/>
          <w:sz w:val="16"/>
        </w:rPr>
        <w:t>id</w:t>
      </w:r>
      <w:r>
        <w:rPr>
          <w:color w:val="231F20"/>
          <w:spacing w:val="-1"/>
          <w:w w:val="105"/>
          <w:sz w:val="16"/>
        </w:rPr>
        <w:t>ade</w:t>
      </w:r>
      <w:r>
        <w:rPr>
          <w:color w:val="231F20"/>
          <w:w w:val="105"/>
          <w:sz w:val="16"/>
        </w:rPr>
        <w:t>s</w:t>
      </w:r>
      <w:r>
        <w:rPr>
          <w:color w:val="231F20"/>
          <w:spacing w:val="-7"/>
          <w:sz w:val="16"/>
        </w:rPr>
        <w:t> </w:t>
      </w:r>
      <w:r>
        <w:rPr>
          <w:color w:val="231F20"/>
          <w:spacing w:val="-1"/>
          <w:w w:val="104"/>
          <w:sz w:val="16"/>
        </w:rPr>
        <w:t>l</w:t>
      </w:r>
      <w:r>
        <w:rPr>
          <w:color w:val="231F20"/>
          <w:w w:val="104"/>
          <w:sz w:val="16"/>
        </w:rPr>
        <w:t>o</w:t>
      </w:r>
      <w:r>
        <w:rPr>
          <w:color w:val="231F20"/>
          <w:spacing w:val="-1"/>
          <w:w w:val="101"/>
          <w:sz w:val="16"/>
        </w:rPr>
        <w:t>c</w:t>
      </w:r>
      <w:r>
        <w:rPr>
          <w:color w:val="231F20"/>
          <w:w w:val="105"/>
          <w:sz w:val="16"/>
        </w:rPr>
        <w:t>a</w:t>
      </w:r>
      <w:r>
        <w:rPr>
          <w:color w:val="231F20"/>
          <w:spacing w:val="-1"/>
          <w:w w:val="99"/>
          <w:sz w:val="16"/>
        </w:rPr>
        <w:t>les</w:t>
      </w:r>
      <w:r>
        <w:rPr>
          <w:color w:val="231F20"/>
          <w:w w:val="99"/>
          <w:sz w:val="16"/>
        </w:rPr>
        <w:t>,</w:t>
      </w:r>
      <w:r>
        <w:rPr>
          <w:color w:val="231F20"/>
          <w:spacing w:val="-7"/>
          <w:sz w:val="16"/>
        </w:rPr>
        <w:t> </w:t>
      </w:r>
      <w:r>
        <w:rPr>
          <w:color w:val="231F20"/>
          <w:spacing w:val="-1"/>
          <w:w w:val="101"/>
          <w:sz w:val="16"/>
        </w:rPr>
        <w:t>e</w:t>
      </w:r>
      <w:r>
        <w:rPr>
          <w:color w:val="231F20"/>
          <w:spacing w:val="-2"/>
          <w:w w:val="101"/>
          <w:sz w:val="16"/>
        </w:rPr>
        <w:t>s</w:t>
      </w:r>
      <w:r>
        <w:rPr>
          <w:color w:val="231F20"/>
          <w:w w:val="116"/>
          <w:sz w:val="16"/>
        </w:rPr>
        <w:t>t</w:t>
      </w:r>
      <w:r>
        <w:rPr>
          <w:color w:val="231F20"/>
          <w:spacing w:val="-4"/>
          <w:w w:val="105"/>
          <w:sz w:val="16"/>
        </w:rPr>
        <w:t>a</w:t>
      </w:r>
      <w:r>
        <w:rPr>
          <w:color w:val="231F20"/>
          <w:w w:val="116"/>
          <w:sz w:val="16"/>
        </w:rPr>
        <w:t>t</w:t>
      </w:r>
      <w:r>
        <w:rPr>
          <w:color w:val="231F20"/>
          <w:w w:val="105"/>
          <w:sz w:val="16"/>
        </w:rPr>
        <w:t>a</w:t>
      </w:r>
      <w:r>
        <w:rPr>
          <w:color w:val="231F20"/>
          <w:spacing w:val="-1"/>
          <w:w w:val="100"/>
          <w:sz w:val="16"/>
        </w:rPr>
        <w:t>le</w:t>
      </w:r>
      <w:r>
        <w:rPr>
          <w:color w:val="231F20"/>
          <w:w w:val="100"/>
          <w:sz w:val="16"/>
        </w:rPr>
        <w:t>s</w:t>
      </w:r>
      <w:r>
        <w:rPr>
          <w:color w:val="231F20"/>
          <w:spacing w:val="-7"/>
          <w:sz w:val="16"/>
        </w:rPr>
        <w:t> </w:t>
      </w:r>
      <w:r>
        <w:rPr>
          <w:color w:val="231F20"/>
          <w:w w:val="97"/>
          <w:sz w:val="16"/>
        </w:rPr>
        <w:t>y</w:t>
      </w:r>
      <w:r>
        <w:rPr>
          <w:color w:val="231F20"/>
          <w:spacing w:val="-7"/>
          <w:sz w:val="16"/>
        </w:rPr>
        <w:t> </w:t>
      </w:r>
      <w:r>
        <w:rPr>
          <w:color w:val="231F20"/>
          <w:spacing w:val="-3"/>
          <w:w w:val="94"/>
          <w:sz w:val="16"/>
        </w:rPr>
        <w:t>f</w:t>
      </w:r>
      <w:r>
        <w:rPr>
          <w:color w:val="231F20"/>
          <w:w w:val="101"/>
          <w:sz w:val="16"/>
        </w:rPr>
        <w:t>e</w:t>
      </w:r>
      <w:r>
        <w:rPr>
          <w:color w:val="231F20"/>
          <w:spacing w:val="-1"/>
          <w:w w:val="109"/>
          <w:sz w:val="16"/>
        </w:rPr>
        <w:t>der</w:t>
      </w:r>
      <w:r>
        <w:rPr>
          <w:color w:val="231F20"/>
          <w:w w:val="109"/>
          <w:sz w:val="16"/>
        </w:rPr>
        <w:t>a</w:t>
      </w:r>
      <w:r>
        <w:rPr>
          <w:color w:val="231F20"/>
          <w:spacing w:val="-1"/>
          <w:w w:val="100"/>
          <w:sz w:val="16"/>
        </w:rPr>
        <w:t>le</w:t>
      </w:r>
      <w:r>
        <w:rPr>
          <w:color w:val="231F20"/>
          <w:spacing w:val="-8"/>
          <w:w w:val="100"/>
          <w:sz w:val="16"/>
        </w:rPr>
        <w:t>s</w:t>
      </w:r>
      <w:r>
        <w:rPr>
          <w:color w:val="231F20"/>
          <w:w w:val="40"/>
          <w:sz w:val="16"/>
        </w:rPr>
        <w:t>”</w:t>
      </w:r>
      <w:r>
        <w:rPr>
          <w:color w:val="231F20"/>
          <w:spacing w:val="-7"/>
          <w:sz w:val="16"/>
        </w:rPr>
        <w:t> </w:t>
      </w:r>
      <w:r>
        <w:rPr>
          <w:color w:val="231F20"/>
          <w:spacing w:val="-1"/>
          <w:w w:val="99"/>
          <w:sz w:val="16"/>
        </w:rPr>
        <w:t>(</w:t>
      </w:r>
      <w:r>
        <w:rPr>
          <w:color w:val="231F20"/>
          <w:spacing w:val="-3"/>
          <w:w w:val="99"/>
          <w:sz w:val="16"/>
        </w:rPr>
        <w:t>B</w:t>
      </w:r>
      <w:r>
        <w:rPr>
          <w:color w:val="231F20"/>
          <w:spacing w:val="-1"/>
          <w:w w:val="111"/>
          <w:sz w:val="16"/>
        </w:rPr>
        <w:t>i</w:t>
      </w:r>
      <w:r>
        <w:rPr>
          <w:color w:val="231F20"/>
          <w:w w:val="111"/>
          <w:sz w:val="16"/>
        </w:rPr>
        <w:t>r</w:t>
      </w:r>
      <w:r>
        <w:rPr>
          <w:color w:val="231F20"/>
          <w:w w:val="118"/>
          <w:sz w:val="16"/>
        </w:rPr>
        <w:t>r</w:t>
      </w:r>
      <w:r>
        <w:rPr>
          <w:color w:val="231F20"/>
          <w:spacing w:val="-1"/>
          <w:w w:val="101"/>
          <w:sz w:val="16"/>
        </w:rPr>
        <w:t>i</w:t>
      </w:r>
      <w:r>
        <w:rPr>
          <w:color w:val="231F20"/>
          <w:spacing w:val="-2"/>
          <w:w w:val="101"/>
          <w:sz w:val="16"/>
        </w:rPr>
        <w:t>c</w:t>
      </w:r>
      <w:r>
        <w:rPr>
          <w:color w:val="231F20"/>
          <w:spacing w:val="-2"/>
          <w:w w:val="113"/>
          <w:sz w:val="16"/>
        </w:rPr>
        <w:t>h</w:t>
      </w:r>
      <w:r>
        <w:rPr>
          <w:color w:val="231F20"/>
          <w:spacing w:val="-2"/>
          <w:w w:val="105"/>
          <w:sz w:val="16"/>
        </w:rPr>
        <w:t>a</w:t>
      </w:r>
      <w:r>
        <w:rPr>
          <w:color w:val="231F20"/>
          <w:spacing w:val="-1"/>
          <w:w w:val="101"/>
          <w:sz w:val="16"/>
        </w:rPr>
        <w:t>ga</w:t>
      </w:r>
      <w:r>
        <w:rPr>
          <w:color w:val="231F20"/>
          <w:w w:val="101"/>
          <w:sz w:val="16"/>
        </w:rPr>
        <w:t>,</w:t>
      </w:r>
      <w:r>
        <w:rPr>
          <w:color w:val="231F20"/>
          <w:spacing w:val="-7"/>
          <w:sz w:val="16"/>
        </w:rPr>
        <w:t> </w:t>
      </w:r>
      <w:r>
        <w:rPr>
          <w:color w:val="231F20"/>
          <w:spacing w:val="-1"/>
          <w:w w:val="100"/>
          <w:sz w:val="16"/>
        </w:rPr>
        <w:t>2003</w:t>
      </w:r>
      <w:r>
        <w:rPr>
          <w:color w:val="231F20"/>
          <w:w w:val="100"/>
          <w:sz w:val="16"/>
        </w:rPr>
        <w:t>:</w:t>
      </w:r>
      <w:r>
        <w:rPr>
          <w:color w:val="231F20"/>
          <w:spacing w:val="-7"/>
          <w:sz w:val="16"/>
        </w:rPr>
        <w:t> </w:t>
      </w:r>
      <w:r>
        <w:rPr>
          <w:color w:val="231F20"/>
          <w:spacing w:val="-1"/>
          <w:w w:val="102"/>
          <w:sz w:val="16"/>
        </w:rPr>
        <w:t>298).</w:t>
      </w:r>
    </w:p>
    <w:p>
      <w:pPr>
        <w:spacing w:after="0" w:line="180" w:lineRule="exact"/>
        <w:jc w:val="both"/>
        <w:rPr>
          <w:sz w:val="16"/>
        </w:rPr>
        <w:sectPr>
          <w:pgSz w:w="8510" w:h="11630"/>
          <w:pgMar w:header="287" w:footer="388" w:top="620" w:bottom="580" w:left="0" w:right="0"/>
        </w:sectPr>
      </w:pPr>
    </w:p>
    <w:p>
      <w:pPr>
        <w:pStyle w:val="BodyText"/>
        <w:spacing w:before="10"/>
        <w:rPr>
          <w:sz w:val="18"/>
        </w:rPr>
      </w:pPr>
    </w:p>
    <w:p>
      <w:pPr>
        <w:pStyle w:val="BodyText"/>
        <w:spacing w:line="249" w:lineRule="auto" w:before="18"/>
        <w:ind w:left="907" w:right="842"/>
      </w:pPr>
      <w:r>
        <w:rPr>
          <w:color w:val="231F20"/>
          <w:w w:val="110"/>
        </w:rPr>
        <w:t>correspondiente al año de 1880. En este cuadro resalta un aumento en los ramos de arbitrios y propios en comparación con los años 1857-1865.</w:t>
      </w:r>
    </w:p>
    <w:p>
      <w:pPr>
        <w:pStyle w:val="BodyText"/>
        <w:spacing w:before="9"/>
      </w:pPr>
    </w:p>
    <w:p>
      <w:pPr>
        <w:spacing w:before="0"/>
        <w:ind w:left="1903" w:right="1903" w:firstLine="0"/>
        <w:jc w:val="center"/>
        <w:rPr>
          <w:rFonts w:ascii="Palatino Linotype"/>
          <w:b/>
          <w:sz w:val="20"/>
        </w:rPr>
      </w:pPr>
      <w:r>
        <w:rPr>
          <w:rFonts w:ascii="Palatino Linotype"/>
          <w:b/>
          <w:color w:val="231F20"/>
          <w:w w:val="95"/>
          <w:sz w:val="20"/>
        </w:rPr>
        <w:t>Cuadro 18</w:t>
      </w:r>
    </w:p>
    <w:p>
      <w:pPr>
        <w:spacing w:before="10"/>
        <w:ind w:left="1903" w:right="1903" w:firstLine="0"/>
        <w:jc w:val="center"/>
        <w:rPr>
          <w:rFonts w:ascii="Palatino Linotype"/>
          <w:b/>
          <w:sz w:val="20"/>
        </w:rPr>
      </w:pPr>
      <w:r>
        <w:rPr>
          <w:rFonts w:ascii="Palatino Linotype"/>
          <w:b/>
          <w:color w:val="231F20"/>
          <w:w w:val="95"/>
          <w:sz w:val="20"/>
        </w:rPr>
        <w:t>Ingresos de la municipalidad de Lerma en 1880</w:t>
      </w:r>
    </w:p>
    <w:p>
      <w:pPr>
        <w:pStyle w:val="BodyText"/>
        <w:spacing w:before="9" w:after="1"/>
        <w:rPr>
          <w:rFonts w:ascii="Palatino Linotype"/>
          <w:b/>
          <w:sz w:val="23"/>
        </w:rPr>
      </w:pPr>
    </w:p>
    <w:tbl>
      <w:tblPr>
        <w:tblW w:w="0" w:type="auto"/>
        <w:jc w:val="left"/>
        <w:tblInd w:w="90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2665"/>
        <w:gridCol w:w="850"/>
        <w:gridCol w:w="2325"/>
        <w:gridCol w:w="828"/>
      </w:tblGrid>
      <w:tr>
        <w:trPr>
          <w:trHeight w:val="230" w:hRule="exact"/>
        </w:trPr>
        <w:tc>
          <w:tcPr>
            <w:tcW w:w="2665" w:type="dxa"/>
            <w:tcBorders>
              <w:left w:val="nil"/>
            </w:tcBorders>
          </w:tcPr>
          <w:p>
            <w:pPr>
              <w:pStyle w:val="TableParagraph"/>
              <w:spacing w:line="240" w:lineRule="auto" w:before="2"/>
              <w:ind w:left="70" w:right="206"/>
              <w:rPr>
                <w:rFonts w:ascii="Palatino Linotype"/>
                <w:b/>
                <w:sz w:val="16"/>
              </w:rPr>
            </w:pPr>
            <w:r>
              <w:rPr>
                <w:rFonts w:ascii="Palatino Linotype"/>
                <w:b/>
                <w:color w:val="231F20"/>
                <w:sz w:val="16"/>
              </w:rPr>
              <w:t>Propios</w:t>
            </w:r>
          </w:p>
        </w:tc>
        <w:tc>
          <w:tcPr>
            <w:tcW w:w="850" w:type="dxa"/>
          </w:tcPr>
          <w:p>
            <w:pPr>
              <w:pStyle w:val="TableParagraph"/>
              <w:spacing w:line="240" w:lineRule="auto" w:before="2"/>
              <w:ind w:left="67"/>
              <w:rPr>
                <w:rFonts w:ascii="Palatino Linotype"/>
                <w:b/>
                <w:sz w:val="16"/>
              </w:rPr>
            </w:pPr>
            <w:r>
              <w:rPr>
                <w:rFonts w:ascii="Palatino Linotype"/>
                <w:b/>
                <w:color w:val="231F20"/>
                <w:sz w:val="16"/>
              </w:rPr>
              <w:t>Ingreso</w:t>
            </w:r>
          </w:p>
        </w:tc>
        <w:tc>
          <w:tcPr>
            <w:tcW w:w="2325" w:type="dxa"/>
          </w:tcPr>
          <w:p>
            <w:pPr>
              <w:pStyle w:val="TableParagraph"/>
              <w:spacing w:line="240" w:lineRule="auto" w:before="2"/>
              <w:ind w:left="67" w:right="273"/>
              <w:rPr>
                <w:rFonts w:ascii="Palatino Linotype"/>
                <w:b/>
                <w:sz w:val="16"/>
              </w:rPr>
            </w:pPr>
            <w:r>
              <w:rPr>
                <w:rFonts w:ascii="Palatino Linotype"/>
                <w:b/>
                <w:color w:val="231F20"/>
                <w:sz w:val="16"/>
              </w:rPr>
              <w:t>Arbitrios</w:t>
            </w:r>
          </w:p>
        </w:tc>
        <w:tc>
          <w:tcPr>
            <w:tcW w:w="828" w:type="dxa"/>
            <w:tcBorders>
              <w:right w:val="nil"/>
            </w:tcBorders>
          </w:tcPr>
          <w:p>
            <w:pPr>
              <w:pStyle w:val="TableParagraph"/>
              <w:spacing w:line="240" w:lineRule="auto" w:before="2"/>
              <w:ind w:left="67" w:right="153"/>
              <w:rPr>
                <w:rFonts w:ascii="Palatino Linotype"/>
                <w:b/>
                <w:sz w:val="16"/>
              </w:rPr>
            </w:pPr>
            <w:r>
              <w:rPr>
                <w:rFonts w:ascii="Palatino Linotype"/>
                <w:b/>
                <w:color w:val="231F20"/>
                <w:sz w:val="16"/>
              </w:rPr>
              <w:t>Ingreso</w:t>
            </w:r>
          </w:p>
        </w:tc>
      </w:tr>
      <w:tr>
        <w:trPr>
          <w:trHeight w:val="4790" w:hRule="exact"/>
        </w:trPr>
        <w:tc>
          <w:tcPr>
            <w:tcW w:w="2665" w:type="dxa"/>
            <w:tcBorders>
              <w:left w:val="nil"/>
            </w:tcBorders>
          </w:tcPr>
          <w:p>
            <w:pPr>
              <w:pStyle w:val="TableParagraph"/>
              <w:spacing w:line="276" w:lineRule="auto"/>
              <w:ind w:left="70" w:right="206"/>
              <w:rPr>
                <w:sz w:val="16"/>
              </w:rPr>
            </w:pPr>
            <w:r>
              <w:rPr>
                <w:color w:val="231F20"/>
                <w:w w:val="105"/>
                <w:sz w:val="16"/>
              </w:rPr>
              <w:t>1.-Rédito</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19,531.03</w:t>
            </w:r>
            <w:r>
              <w:rPr>
                <w:color w:val="231F20"/>
                <w:spacing w:val="-11"/>
                <w:w w:val="105"/>
                <w:sz w:val="16"/>
              </w:rPr>
              <w:t> </w:t>
            </w:r>
            <w:r>
              <w:rPr>
                <w:color w:val="231F20"/>
                <w:w w:val="105"/>
                <w:sz w:val="16"/>
              </w:rPr>
              <w:t>firmados</w:t>
            </w:r>
            <w:r>
              <w:rPr>
                <w:color w:val="231F20"/>
                <w:spacing w:val="-11"/>
                <w:w w:val="105"/>
                <w:sz w:val="16"/>
              </w:rPr>
              <w:t> </w:t>
            </w:r>
            <w:r>
              <w:rPr>
                <w:color w:val="231F20"/>
                <w:w w:val="105"/>
                <w:sz w:val="16"/>
              </w:rPr>
              <w:t>en</w:t>
            </w:r>
            <w:r>
              <w:rPr>
                <w:color w:val="231F20"/>
                <w:spacing w:val="-11"/>
                <w:w w:val="105"/>
                <w:sz w:val="16"/>
              </w:rPr>
              <w:t> </w:t>
            </w:r>
            <w:r>
              <w:rPr>
                <w:color w:val="231F20"/>
                <w:w w:val="105"/>
                <w:sz w:val="16"/>
              </w:rPr>
              <w:t>el rancho de Alta Empresa y hacienda de Chacona y terrenos de esta ciudad y</w:t>
            </w:r>
            <w:r>
              <w:rPr>
                <w:color w:val="231F20"/>
                <w:spacing w:val="-8"/>
                <w:w w:val="105"/>
                <w:sz w:val="16"/>
              </w:rPr>
              <w:t> </w:t>
            </w:r>
            <w:r>
              <w:rPr>
                <w:color w:val="231F20"/>
                <w:w w:val="105"/>
                <w:sz w:val="16"/>
              </w:rPr>
              <w:t>barrio</w:t>
            </w:r>
            <w:r>
              <w:rPr>
                <w:color w:val="231F20"/>
                <w:spacing w:val="-8"/>
                <w:w w:val="105"/>
                <w:sz w:val="16"/>
              </w:rPr>
              <w:t> </w:t>
            </w:r>
            <w:r>
              <w:rPr>
                <w:color w:val="231F20"/>
                <w:w w:val="105"/>
                <w:sz w:val="16"/>
              </w:rPr>
              <w:t>de</w:t>
            </w:r>
            <w:r>
              <w:rPr>
                <w:color w:val="231F20"/>
                <w:spacing w:val="-8"/>
                <w:w w:val="105"/>
                <w:sz w:val="16"/>
              </w:rPr>
              <w:t> </w:t>
            </w:r>
            <w:r>
              <w:rPr>
                <w:color w:val="231F20"/>
                <w:w w:val="105"/>
                <w:sz w:val="16"/>
              </w:rPr>
              <w:t>Amomolulco,</w:t>
            </w:r>
            <w:r>
              <w:rPr>
                <w:color w:val="231F20"/>
                <w:spacing w:val="-8"/>
                <w:w w:val="105"/>
                <w:sz w:val="16"/>
              </w:rPr>
              <w:t> </w:t>
            </w:r>
            <w:r>
              <w:rPr>
                <w:color w:val="231F20"/>
                <w:w w:val="105"/>
                <w:sz w:val="16"/>
              </w:rPr>
              <w:t>al</w:t>
            </w:r>
            <w:r>
              <w:rPr>
                <w:color w:val="231F20"/>
                <w:spacing w:val="-8"/>
                <w:w w:val="105"/>
                <w:sz w:val="16"/>
              </w:rPr>
              <w:t> </w:t>
            </w:r>
            <w:r>
              <w:rPr>
                <w:color w:val="231F20"/>
                <w:w w:val="105"/>
                <w:sz w:val="16"/>
              </w:rPr>
              <w:t>6%</w:t>
            </w:r>
            <w:r>
              <w:rPr>
                <w:color w:val="231F20"/>
                <w:spacing w:val="-8"/>
                <w:w w:val="105"/>
                <w:sz w:val="16"/>
              </w:rPr>
              <w:t> </w:t>
            </w:r>
            <w:r>
              <w:rPr>
                <w:color w:val="231F20"/>
                <w:w w:val="105"/>
                <w:sz w:val="16"/>
              </w:rPr>
              <w:t>anual</w:t>
            </w:r>
          </w:p>
          <w:p>
            <w:pPr>
              <w:pStyle w:val="TableParagraph"/>
              <w:spacing w:line="276" w:lineRule="auto" w:before="6"/>
              <w:ind w:left="70"/>
              <w:rPr>
                <w:sz w:val="16"/>
              </w:rPr>
            </w:pPr>
            <w:r>
              <w:rPr>
                <w:color w:val="231F20"/>
                <w:w w:val="105"/>
                <w:sz w:val="16"/>
              </w:rPr>
              <w:t>conforme a la ley federal de 25 de junio de 1856.</w:t>
            </w:r>
          </w:p>
          <w:p>
            <w:pPr>
              <w:pStyle w:val="TableParagraph"/>
              <w:spacing w:line="240" w:lineRule="auto" w:before="3"/>
              <w:rPr>
                <w:rFonts w:ascii="Palatino Linotype"/>
                <w:b/>
                <w:sz w:val="18"/>
              </w:rPr>
            </w:pPr>
          </w:p>
          <w:p>
            <w:pPr>
              <w:pStyle w:val="TableParagraph"/>
              <w:spacing w:line="276" w:lineRule="auto"/>
              <w:ind w:left="70" w:right="101"/>
              <w:rPr>
                <w:sz w:val="16"/>
              </w:rPr>
            </w:pPr>
            <w:r>
              <w:rPr>
                <w:color w:val="231F20"/>
                <w:w w:val="105"/>
                <w:sz w:val="16"/>
              </w:rPr>
              <w:t>2.- Rédito de 13,160.58 fincados en terrenos de la cañada de Alferez y ranchos del Capulín y la Mesa al 8 al millar anual conforme al decreto No. 78 de 12 de abril de 1875.</w:t>
            </w:r>
          </w:p>
          <w:p>
            <w:pPr>
              <w:pStyle w:val="TableParagraph"/>
              <w:spacing w:line="240" w:lineRule="auto" w:before="3"/>
              <w:rPr>
                <w:rFonts w:ascii="Palatino Linotype"/>
                <w:b/>
                <w:sz w:val="18"/>
              </w:rPr>
            </w:pPr>
          </w:p>
          <w:p>
            <w:pPr>
              <w:pStyle w:val="TableParagraph"/>
              <w:spacing w:line="276" w:lineRule="auto"/>
              <w:ind w:left="70" w:right="496"/>
              <w:rPr>
                <w:sz w:val="16"/>
              </w:rPr>
            </w:pPr>
            <w:r>
              <w:rPr>
                <w:color w:val="231F20"/>
                <w:w w:val="110"/>
                <w:sz w:val="16"/>
              </w:rPr>
              <w:t>3.-</w:t>
            </w:r>
            <w:r>
              <w:rPr>
                <w:color w:val="231F20"/>
                <w:spacing w:val="-34"/>
                <w:w w:val="110"/>
                <w:sz w:val="16"/>
              </w:rPr>
              <w:t> </w:t>
            </w:r>
            <w:r>
              <w:rPr>
                <w:color w:val="231F20"/>
                <w:w w:val="110"/>
                <w:sz w:val="16"/>
              </w:rPr>
              <w:t>Rédito</w:t>
            </w:r>
            <w:r>
              <w:rPr>
                <w:color w:val="231F20"/>
                <w:spacing w:val="-34"/>
                <w:w w:val="110"/>
                <w:sz w:val="16"/>
              </w:rPr>
              <w:t> </w:t>
            </w:r>
            <w:r>
              <w:rPr>
                <w:color w:val="231F20"/>
                <w:w w:val="110"/>
                <w:sz w:val="16"/>
              </w:rPr>
              <w:t>de</w:t>
            </w:r>
            <w:r>
              <w:rPr>
                <w:color w:val="231F20"/>
                <w:spacing w:val="-34"/>
                <w:w w:val="110"/>
                <w:sz w:val="16"/>
              </w:rPr>
              <w:t> </w:t>
            </w:r>
            <w:r>
              <w:rPr>
                <w:color w:val="231F20"/>
                <w:w w:val="110"/>
                <w:sz w:val="16"/>
              </w:rPr>
              <w:t>2,405.00</w:t>
            </w:r>
            <w:r>
              <w:rPr>
                <w:color w:val="231F20"/>
                <w:spacing w:val="-34"/>
                <w:w w:val="110"/>
                <w:sz w:val="16"/>
              </w:rPr>
              <w:t> </w:t>
            </w:r>
            <w:r>
              <w:rPr>
                <w:color w:val="231F20"/>
                <w:w w:val="110"/>
                <w:sz w:val="16"/>
              </w:rPr>
              <w:t>impuestos a</w:t>
            </w:r>
            <w:r>
              <w:rPr>
                <w:color w:val="231F20"/>
                <w:spacing w:val="-17"/>
                <w:w w:val="110"/>
                <w:sz w:val="16"/>
              </w:rPr>
              <w:t> </w:t>
            </w:r>
            <w:r>
              <w:rPr>
                <w:color w:val="231F20"/>
                <w:w w:val="110"/>
                <w:sz w:val="16"/>
              </w:rPr>
              <w:t>depósito</w:t>
            </w:r>
            <w:r>
              <w:rPr>
                <w:color w:val="231F20"/>
                <w:spacing w:val="-17"/>
                <w:w w:val="110"/>
                <w:sz w:val="16"/>
              </w:rPr>
              <w:t> </w:t>
            </w:r>
            <w:r>
              <w:rPr>
                <w:color w:val="231F20"/>
                <w:w w:val="110"/>
                <w:sz w:val="16"/>
              </w:rPr>
              <w:t>irregular</w:t>
            </w:r>
            <w:r>
              <w:rPr>
                <w:color w:val="231F20"/>
                <w:spacing w:val="-17"/>
                <w:w w:val="110"/>
                <w:sz w:val="16"/>
              </w:rPr>
              <w:t> </w:t>
            </w:r>
            <w:r>
              <w:rPr>
                <w:color w:val="231F20"/>
                <w:w w:val="110"/>
                <w:sz w:val="16"/>
              </w:rPr>
              <w:t>en</w:t>
            </w:r>
            <w:r>
              <w:rPr>
                <w:color w:val="231F20"/>
                <w:spacing w:val="-17"/>
                <w:w w:val="110"/>
                <w:sz w:val="16"/>
              </w:rPr>
              <w:t> </w:t>
            </w:r>
            <w:r>
              <w:rPr>
                <w:color w:val="231F20"/>
                <w:w w:val="110"/>
                <w:sz w:val="16"/>
              </w:rPr>
              <w:t>poder</w:t>
            </w:r>
            <w:r>
              <w:rPr>
                <w:color w:val="231F20"/>
                <w:spacing w:val="-17"/>
                <w:w w:val="110"/>
                <w:sz w:val="16"/>
              </w:rPr>
              <w:t> </w:t>
            </w:r>
            <w:r>
              <w:rPr>
                <w:color w:val="231F20"/>
                <w:w w:val="110"/>
                <w:sz w:val="16"/>
              </w:rPr>
              <w:t>de</w:t>
            </w:r>
          </w:p>
          <w:p>
            <w:pPr>
              <w:pStyle w:val="TableParagraph"/>
              <w:spacing w:line="276" w:lineRule="auto" w:before="6"/>
              <w:ind w:left="70" w:right="289"/>
              <w:jc w:val="both"/>
              <w:rPr>
                <w:sz w:val="16"/>
              </w:rPr>
            </w:pPr>
            <w:r>
              <w:rPr>
                <w:color w:val="231F20"/>
                <w:w w:val="105"/>
                <w:sz w:val="16"/>
              </w:rPr>
              <w:t>varias</w:t>
            </w:r>
            <w:r>
              <w:rPr>
                <w:color w:val="231F20"/>
                <w:spacing w:val="-7"/>
                <w:w w:val="105"/>
                <w:sz w:val="16"/>
              </w:rPr>
              <w:t> </w:t>
            </w:r>
            <w:r>
              <w:rPr>
                <w:color w:val="231F20"/>
                <w:w w:val="105"/>
                <w:sz w:val="16"/>
              </w:rPr>
              <w:t>personas</w:t>
            </w:r>
            <w:r>
              <w:rPr>
                <w:color w:val="231F20"/>
                <w:spacing w:val="-7"/>
                <w:w w:val="105"/>
                <w:sz w:val="16"/>
              </w:rPr>
              <w:t> </w:t>
            </w:r>
            <w:r>
              <w:rPr>
                <w:color w:val="231F20"/>
                <w:w w:val="105"/>
                <w:sz w:val="16"/>
              </w:rPr>
              <w:t>de</w:t>
            </w:r>
            <w:r>
              <w:rPr>
                <w:color w:val="231F20"/>
                <w:spacing w:val="-7"/>
                <w:w w:val="105"/>
                <w:sz w:val="16"/>
              </w:rPr>
              <w:t> </w:t>
            </w:r>
            <w:r>
              <w:rPr>
                <w:color w:val="231F20"/>
                <w:w w:val="105"/>
                <w:sz w:val="16"/>
              </w:rPr>
              <w:t>esta</w:t>
            </w:r>
            <w:r>
              <w:rPr>
                <w:color w:val="231F20"/>
                <w:spacing w:val="-7"/>
                <w:w w:val="105"/>
                <w:sz w:val="16"/>
              </w:rPr>
              <w:t> </w:t>
            </w:r>
            <w:r>
              <w:rPr>
                <w:color w:val="231F20"/>
                <w:w w:val="105"/>
                <w:sz w:val="16"/>
              </w:rPr>
              <w:t>ciudad</w:t>
            </w:r>
            <w:r>
              <w:rPr>
                <w:color w:val="231F20"/>
                <w:spacing w:val="-7"/>
                <w:w w:val="105"/>
                <w:sz w:val="16"/>
              </w:rPr>
              <w:t> </w:t>
            </w:r>
            <w:r>
              <w:rPr>
                <w:color w:val="231F20"/>
                <w:w w:val="105"/>
                <w:sz w:val="16"/>
              </w:rPr>
              <w:t>al</w:t>
            </w:r>
            <w:r>
              <w:rPr>
                <w:color w:val="231F20"/>
                <w:spacing w:val="-7"/>
                <w:w w:val="105"/>
                <w:sz w:val="16"/>
              </w:rPr>
              <w:t> </w:t>
            </w:r>
            <w:r>
              <w:rPr>
                <w:color w:val="231F20"/>
                <w:w w:val="105"/>
                <w:sz w:val="16"/>
              </w:rPr>
              <w:t>9% conforme a varias autorizaciones de junio de</w:t>
            </w:r>
            <w:r>
              <w:rPr>
                <w:color w:val="231F20"/>
                <w:spacing w:val="-13"/>
                <w:w w:val="105"/>
                <w:sz w:val="16"/>
              </w:rPr>
              <w:t> </w:t>
            </w:r>
            <w:r>
              <w:rPr>
                <w:color w:val="231F20"/>
                <w:w w:val="105"/>
                <w:sz w:val="16"/>
              </w:rPr>
              <w:t>1873.</w:t>
            </w:r>
          </w:p>
        </w:tc>
        <w:tc>
          <w:tcPr>
            <w:tcW w:w="850" w:type="dxa"/>
          </w:tcPr>
          <w:p>
            <w:pPr>
              <w:pStyle w:val="TableParagraph"/>
              <w:ind w:left="67"/>
              <w:rPr>
                <w:sz w:val="16"/>
              </w:rPr>
            </w:pPr>
            <w:r>
              <w:rPr>
                <w:color w:val="231F20"/>
                <w:sz w:val="16"/>
              </w:rPr>
              <w:t>1,171.86</w:t>
            </w:r>
          </w:p>
          <w:p>
            <w:pPr>
              <w:pStyle w:val="TableParagraph"/>
              <w:spacing w:line="240" w:lineRule="auto"/>
              <w:rPr>
                <w:rFonts w:ascii="Palatino Linotype"/>
                <w:b/>
                <w:sz w:val="16"/>
              </w:rPr>
            </w:pPr>
          </w:p>
          <w:p>
            <w:pPr>
              <w:pStyle w:val="TableParagraph"/>
              <w:spacing w:line="240" w:lineRule="auto"/>
              <w:rPr>
                <w:rFonts w:ascii="Palatino Linotype"/>
                <w:b/>
                <w:sz w:val="16"/>
              </w:rPr>
            </w:pPr>
          </w:p>
          <w:p>
            <w:pPr>
              <w:pStyle w:val="TableParagraph"/>
              <w:spacing w:line="240" w:lineRule="auto"/>
              <w:rPr>
                <w:rFonts w:ascii="Palatino Linotype"/>
                <w:b/>
                <w:sz w:val="16"/>
              </w:rPr>
            </w:pPr>
          </w:p>
          <w:p>
            <w:pPr>
              <w:pStyle w:val="TableParagraph"/>
              <w:spacing w:line="240" w:lineRule="auto"/>
              <w:rPr>
                <w:rFonts w:ascii="Palatino Linotype"/>
                <w:b/>
                <w:sz w:val="16"/>
              </w:rPr>
            </w:pPr>
          </w:p>
          <w:p>
            <w:pPr>
              <w:pStyle w:val="TableParagraph"/>
              <w:spacing w:line="240" w:lineRule="auto"/>
              <w:rPr>
                <w:rFonts w:ascii="Palatino Linotype"/>
                <w:b/>
                <w:sz w:val="16"/>
              </w:rPr>
            </w:pPr>
          </w:p>
          <w:p>
            <w:pPr>
              <w:pStyle w:val="TableParagraph"/>
              <w:spacing w:line="240" w:lineRule="auto" w:before="2"/>
              <w:rPr>
                <w:rFonts w:ascii="Palatino Linotype"/>
                <w:b/>
                <w:sz w:val="11"/>
              </w:rPr>
            </w:pPr>
          </w:p>
          <w:p>
            <w:pPr>
              <w:pStyle w:val="TableParagraph"/>
              <w:spacing w:line="240" w:lineRule="auto" w:before="1"/>
              <w:ind w:left="140"/>
              <w:rPr>
                <w:sz w:val="16"/>
              </w:rPr>
            </w:pPr>
            <w:r>
              <w:rPr>
                <w:color w:val="231F20"/>
                <w:sz w:val="16"/>
              </w:rPr>
              <w:t>105.28</w:t>
            </w:r>
          </w:p>
          <w:p>
            <w:pPr>
              <w:pStyle w:val="TableParagraph"/>
              <w:spacing w:line="240" w:lineRule="auto"/>
              <w:rPr>
                <w:rFonts w:ascii="Palatino Linotype"/>
                <w:b/>
                <w:sz w:val="16"/>
              </w:rPr>
            </w:pPr>
          </w:p>
          <w:p>
            <w:pPr>
              <w:pStyle w:val="TableParagraph"/>
              <w:spacing w:line="240" w:lineRule="auto"/>
              <w:rPr>
                <w:rFonts w:ascii="Palatino Linotype"/>
                <w:b/>
                <w:sz w:val="16"/>
              </w:rPr>
            </w:pPr>
          </w:p>
          <w:p>
            <w:pPr>
              <w:pStyle w:val="TableParagraph"/>
              <w:spacing w:line="240" w:lineRule="auto"/>
              <w:rPr>
                <w:rFonts w:ascii="Palatino Linotype"/>
                <w:b/>
                <w:sz w:val="16"/>
              </w:rPr>
            </w:pPr>
          </w:p>
          <w:p>
            <w:pPr>
              <w:pStyle w:val="TableParagraph"/>
              <w:spacing w:line="240" w:lineRule="auto"/>
              <w:rPr>
                <w:rFonts w:ascii="Palatino Linotype"/>
                <w:b/>
                <w:sz w:val="16"/>
              </w:rPr>
            </w:pPr>
          </w:p>
          <w:p>
            <w:pPr>
              <w:pStyle w:val="TableParagraph"/>
              <w:spacing w:line="240" w:lineRule="auto"/>
              <w:rPr>
                <w:rFonts w:ascii="Palatino Linotype"/>
                <w:b/>
                <w:sz w:val="16"/>
              </w:rPr>
            </w:pPr>
          </w:p>
          <w:p>
            <w:pPr>
              <w:pStyle w:val="TableParagraph"/>
              <w:spacing w:line="240" w:lineRule="auto"/>
              <w:rPr>
                <w:rFonts w:ascii="Palatino Linotype"/>
                <w:b/>
                <w:sz w:val="16"/>
              </w:rPr>
            </w:pPr>
          </w:p>
          <w:p>
            <w:pPr>
              <w:pStyle w:val="TableParagraph"/>
              <w:spacing w:line="240" w:lineRule="auto"/>
              <w:rPr>
                <w:rFonts w:ascii="Palatino Linotype"/>
                <w:b/>
                <w:sz w:val="16"/>
              </w:rPr>
            </w:pPr>
          </w:p>
          <w:p>
            <w:pPr>
              <w:pStyle w:val="TableParagraph"/>
              <w:spacing w:line="240" w:lineRule="auto" w:before="10"/>
              <w:rPr>
                <w:rFonts w:ascii="Palatino Linotype"/>
                <w:b/>
                <w:sz w:val="14"/>
              </w:rPr>
            </w:pPr>
          </w:p>
          <w:p>
            <w:pPr>
              <w:pStyle w:val="TableParagraph"/>
              <w:spacing w:line="240" w:lineRule="auto"/>
              <w:ind w:left="140"/>
              <w:rPr>
                <w:sz w:val="16"/>
              </w:rPr>
            </w:pPr>
            <w:r>
              <w:rPr>
                <w:color w:val="231F20"/>
                <w:sz w:val="16"/>
              </w:rPr>
              <w:t>216.45</w:t>
            </w:r>
          </w:p>
        </w:tc>
        <w:tc>
          <w:tcPr>
            <w:tcW w:w="2325" w:type="dxa"/>
          </w:tcPr>
          <w:p>
            <w:pPr>
              <w:pStyle w:val="TableParagraph"/>
              <w:spacing w:line="276" w:lineRule="auto"/>
              <w:ind w:left="67" w:right="273"/>
              <w:rPr>
                <w:sz w:val="16"/>
              </w:rPr>
            </w:pPr>
            <w:r>
              <w:rPr>
                <w:color w:val="231F20"/>
                <w:w w:val="105"/>
                <w:sz w:val="16"/>
              </w:rPr>
              <w:t>1.-Arrendamientos de ciénega </w:t>
            </w:r>
            <w:r>
              <w:rPr>
                <w:color w:val="231F20"/>
                <w:w w:val="110"/>
                <w:sz w:val="16"/>
              </w:rPr>
              <w:t>2.-Mercado y ramo de carnes 3.- Fiel contraste</w:t>
            </w:r>
          </w:p>
          <w:p>
            <w:pPr>
              <w:pStyle w:val="TableParagraph"/>
              <w:spacing w:line="276" w:lineRule="auto" w:before="6"/>
              <w:ind w:left="67" w:right="701"/>
              <w:rPr>
                <w:sz w:val="16"/>
              </w:rPr>
            </w:pPr>
            <w:r>
              <w:rPr>
                <w:color w:val="231F20"/>
                <w:w w:val="105"/>
                <w:sz w:val="16"/>
              </w:rPr>
              <w:t>4.- Corral del consejo 5.- Diversiones públicas</w:t>
            </w:r>
          </w:p>
          <w:p>
            <w:pPr>
              <w:pStyle w:val="TableParagraph"/>
              <w:spacing w:line="276" w:lineRule="auto" w:before="6"/>
              <w:ind w:left="67" w:right="738"/>
              <w:rPr>
                <w:sz w:val="16"/>
              </w:rPr>
            </w:pPr>
            <w:r>
              <w:rPr>
                <w:color w:val="231F20"/>
                <w:w w:val="105"/>
                <w:sz w:val="16"/>
              </w:rPr>
              <w:t>6.- Juegos permitidos 7.- Revisión de fierros</w:t>
            </w:r>
          </w:p>
          <w:p>
            <w:pPr>
              <w:pStyle w:val="TableParagraph"/>
              <w:spacing w:line="276" w:lineRule="auto" w:before="6"/>
              <w:ind w:left="67" w:right="227"/>
              <w:rPr>
                <w:sz w:val="16"/>
              </w:rPr>
            </w:pPr>
            <w:r>
              <w:rPr>
                <w:color w:val="231F20"/>
                <w:w w:val="105"/>
                <w:sz w:val="16"/>
              </w:rPr>
              <w:t>8.- 2% municipal y 3ª parte del cobro a contrabandistas</w:t>
            </w:r>
          </w:p>
          <w:p>
            <w:pPr>
              <w:pStyle w:val="TableParagraph"/>
              <w:spacing w:line="276" w:lineRule="auto" w:before="6"/>
              <w:ind w:left="67" w:right="657"/>
              <w:rPr>
                <w:sz w:val="16"/>
              </w:rPr>
            </w:pPr>
            <w:r>
              <w:rPr>
                <w:color w:val="231F20"/>
                <w:w w:val="110"/>
                <w:sz w:val="16"/>
              </w:rPr>
              <w:t>9.- Alimento de reos 10.- 40% de rezagos de contribución personal 11.- Depósito de bienes mostrencos</w:t>
            </w:r>
          </w:p>
          <w:p>
            <w:pPr>
              <w:pStyle w:val="TableParagraph"/>
              <w:spacing w:line="276" w:lineRule="auto" w:before="6"/>
              <w:ind w:left="67" w:right="227"/>
              <w:rPr>
                <w:sz w:val="16"/>
              </w:rPr>
            </w:pPr>
            <w:r>
              <w:rPr>
                <w:color w:val="231F20"/>
                <w:w w:val="105"/>
                <w:sz w:val="16"/>
              </w:rPr>
              <w:t>12.- Derecho de registro civil y ley general</w:t>
            </w:r>
          </w:p>
          <w:p>
            <w:pPr>
              <w:pStyle w:val="TableParagraph"/>
              <w:spacing w:line="276" w:lineRule="auto" w:before="6"/>
              <w:ind w:left="67"/>
              <w:rPr>
                <w:sz w:val="16"/>
              </w:rPr>
            </w:pPr>
            <w:r>
              <w:rPr>
                <w:color w:val="231F20"/>
                <w:w w:val="105"/>
                <w:sz w:val="16"/>
              </w:rPr>
              <w:t>13.- Refrendo de patentes de casa de empeño</w:t>
            </w:r>
          </w:p>
          <w:p>
            <w:pPr>
              <w:pStyle w:val="TableParagraph"/>
              <w:spacing w:line="276" w:lineRule="auto" w:before="6"/>
              <w:ind w:left="67"/>
              <w:rPr>
                <w:sz w:val="16"/>
              </w:rPr>
            </w:pPr>
            <w:r>
              <w:rPr>
                <w:color w:val="231F20"/>
                <w:w w:val="105"/>
                <w:sz w:val="16"/>
              </w:rPr>
              <w:t>14.- Contribución federal ley del timbre</w:t>
            </w:r>
          </w:p>
        </w:tc>
        <w:tc>
          <w:tcPr>
            <w:tcW w:w="828" w:type="dxa"/>
            <w:tcBorders>
              <w:right w:val="nil"/>
            </w:tcBorders>
          </w:tcPr>
          <w:p>
            <w:pPr>
              <w:pStyle w:val="TableParagraph"/>
              <w:ind w:left="140" w:right="153"/>
              <w:rPr>
                <w:sz w:val="16"/>
              </w:rPr>
            </w:pPr>
            <w:r>
              <w:rPr>
                <w:color w:val="231F20"/>
                <w:sz w:val="16"/>
              </w:rPr>
              <w:t>16.00</w:t>
            </w:r>
          </w:p>
          <w:p>
            <w:pPr>
              <w:pStyle w:val="TableParagraph"/>
              <w:spacing w:line="240" w:lineRule="auto" w:before="30"/>
              <w:ind w:left="52" w:right="319"/>
              <w:jc w:val="center"/>
              <w:rPr>
                <w:sz w:val="16"/>
              </w:rPr>
            </w:pPr>
            <w:r>
              <w:rPr>
                <w:color w:val="231F20"/>
                <w:sz w:val="16"/>
              </w:rPr>
              <w:t>312.00</w:t>
            </w:r>
          </w:p>
          <w:p>
            <w:pPr>
              <w:pStyle w:val="TableParagraph"/>
              <w:spacing w:line="240" w:lineRule="auto" w:before="30"/>
              <w:ind w:left="140" w:right="153"/>
              <w:rPr>
                <w:sz w:val="16"/>
              </w:rPr>
            </w:pPr>
            <w:r>
              <w:rPr>
                <w:color w:val="231F20"/>
                <w:sz w:val="16"/>
              </w:rPr>
              <w:t>16.00</w:t>
            </w:r>
          </w:p>
          <w:p>
            <w:pPr>
              <w:pStyle w:val="TableParagraph"/>
              <w:spacing w:line="240" w:lineRule="auto" w:before="30"/>
              <w:ind w:left="140" w:right="153"/>
              <w:rPr>
                <w:sz w:val="16"/>
              </w:rPr>
            </w:pPr>
            <w:r>
              <w:rPr>
                <w:color w:val="231F20"/>
                <w:sz w:val="16"/>
              </w:rPr>
              <w:t>12.00</w:t>
            </w:r>
          </w:p>
          <w:p>
            <w:pPr>
              <w:pStyle w:val="TableParagraph"/>
              <w:spacing w:line="240" w:lineRule="auto" w:before="30"/>
              <w:ind w:left="140" w:right="153"/>
              <w:rPr>
                <w:sz w:val="16"/>
              </w:rPr>
            </w:pPr>
            <w:r>
              <w:rPr>
                <w:color w:val="231F20"/>
                <w:sz w:val="16"/>
              </w:rPr>
              <w:t>10.00</w:t>
            </w:r>
          </w:p>
          <w:p>
            <w:pPr>
              <w:pStyle w:val="TableParagraph"/>
              <w:spacing w:line="240" w:lineRule="auto" w:before="30"/>
              <w:ind w:left="140" w:right="153"/>
              <w:rPr>
                <w:sz w:val="16"/>
              </w:rPr>
            </w:pPr>
            <w:r>
              <w:rPr>
                <w:color w:val="231F20"/>
                <w:sz w:val="16"/>
              </w:rPr>
              <w:t>15.00</w:t>
            </w:r>
          </w:p>
          <w:p>
            <w:pPr>
              <w:pStyle w:val="TableParagraph"/>
              <w:spacing w:line="240" w:lineRule="auto" w:before="30"/>
              <w:ind w:left="52" w:right="182"/>
              <w:jc w:val="center"/>
              <w:rPr>
                <w:sz w:val="16"/>
              </w:rPr>
            </w:pPr>
            <w:r>
              <w:rPr>
                <w:color w:val="231F20"/>
                <w:sz w:val="16"/>
              </w:rPr>
              <w:t>8.00</w:t>
            </w:r>
          </w:p>
          <w:p>
            <w:pPr>
              <w:pStyle w:val="TableParagraph"/>
              <w:spacing w:line="240" w:lineRule="auto" w:before="30"/>
              <w:ind w:left="52" w:right="319"/>
              <w:jc w:val="center"/>
              <w:rPr>
                <w:sz w:val="16"/>
              </w:rPr>
            </w:pPr>
            <w:r>
              <w:rPr>
                <w:color w:val="231F20"/>
                <w:sz w:val="16"/>
              </w:rPr>
              <w:t>300.00</w:t>
            </w:r>
          </w:p>
          <w:p>
            <w:pPr>
              <w:pStyle w:val="TableParagraph"/>
              <w:spacing w:line="240" w:lineRule="auto"/>
              <w:rPr>
                <w:rFonts w:ascii="Palatino Linotype"/>
                <w:b/>
                <w:sz w:val="20"/>
              </w:rPr>
            </w:pPr>
          </w:p>
          <w:p>
            <w:pPr>
              <w:pStyle w:val="TableParagraph"/>
              <w:spacing w:line="240" w:lineRule="auto" w:before="1"/>
              <w:ind w:left="52" w:right="319"/>
              <w:jc w:val="center"/>
              <w:rPr>
                <w:sz w:val="16"/>
              </w:rPr>
            </w:pPr>
            <w:r>
              <w:rPr>
                <w:color w:val="231F20"/>
                <w:sz w:val="16"/>
              </w:rPr>
              <w:t>409.00</w:t>
            </w:r>
          </w:p>
          <w:p>
            <w:pPr>
              <w:pStyle w:val="TableParagraph"/>
              <w:spacing w:line="240" w:lineRule="auto" w:before="30"/>
              <w:ind w:left="140" w:right="153"/>
              <w:rPr>
                <w:sz w:val="16"/>
              </w:rPr>
            </w:pPr>
            <w:r>
              <w:rPr>
                <w:color w:val="231F20"/>
                <w:sz w:val="16"/>
              </w:rPr>
              <w:t>24.33</w:t>
            </w:r>
          </w:p>
          <w:p>
            <w:pPr>
              <w:pStyle w:val="TableParagraph"/>
              <w:spacing w:line="240" w:lineRule="auto"/>
              <w:rPr>
                <w:rFonts w:ascii="Palatino Linotype"/>
                <w:b/>
                <w:sz w:val="20"/>
              </w:rPr>
            </w:pPr>
          </w:p>
          <w:p>
            <w:pPr>
              <w:pStyle w:val="TableParagraph"/>
              <w:spacing w:line="240" w:lineRule="auto" w:before="1"/>
              <w:ind w:left="140" w:right="153"/>
              <w:rPr>
                <w:sz w:val="16"/>
              </w:rPr>
            </w:pPr>
            <w:r>
              <w:rPr>
                <w:color w:val="231F20"/>
                <w:sz w:val="16"/>
              </w:rPr>
              <w:t>10.00</w:t>
            </w:r>
          </w:p>
          <w:p>
            <w:pPr>
              <w:pStyle w:val="TableParagraph"/>
              <w:spacing w:line="240" w:lineRule="auto"/>
              <w:rPr>
                <w:rFonts w:ascii="Palatino Linotype"/>
                <w:b/>
                <w:sz w:val="20"/>
              </w:rPr>
            </w:pPr>
          </w:p>
          <w:p>
            <w:pPr>
              <w:pStyle w:val="TableParagraph"/>
              <w:spacing w:line="240" w:lineRule="auto" w:before="1"/>
              <w:ind w:left="140" w:right="153"/>
              <w:rPr>
                <w:sz w:val="16"/>
              </w:rPr>
            </w:pPr>
            <w:r>
              <w:rPr>
                <w:color w:val="231F20"/>
                <w:sz w:val="16"/>
              </w:rPr>
              <w:t>25.00</w:t>
            </w:r>
          </w:p>
          <w:p>
            <w:pPr>
              <w:pStyle w:val="TableParagraph"/>
              <w:spacing w:line="240" w:lineRule="auto"/>
              <w:rPr>
                <w:rFonts w:ascii="Palatino Linotype"/>
                <w:b/>
                <w:sz w:val="20"/>
              </w:rPr>
            </w:pPr>
          </w:p>
          <w:p>
            <w:pPr>
              <w:pStyle w:val="TableParagraph"/>
              <w:spacing w:line="240" w:lineRule="auto" w:before="1"/>
              <w:ind w:left="52" w:right="255"/>
              <w:jc w:val="center"/>
              <w:rPr>
                <w:sz w:val="16"/>
              </w:rPr>
            </w:pPr>
            <w:r>
              <w:rPr>
                <w:color w:val="231F20"/>
                <w:sz w:val="16"/>
              </w:rPr>
              <w:t>2.00</w:t>
            </w:r>
          </w:p>
          <w:p>
            <w:pPr>
              <w:pStyle w:val="TableParagraph"/>
              <w:spacing w:line="240" w:lineRule="auto"/>
              <w:rPr>
                <w:rFonts w:ascii="Palatino Linotype"/>
                <w:b/>
                <w:sz w:val="20"/>
              </w:rPr>
            </w:pPr>
          </w:p>
          <w:p>
            <w:pPr>
              <w:pStyle w:val="TableParagraph"/>
              <w:spacing w:line="240" w:lineRule="auto" w:before="1"/>
              <w:ind w:left="140" w:right="153"/>
              <w:rPr>
                <w:sz w:val="16"/>
              </w:rPr>
            </w:pPr>
            <w:r>
              <w:rPr>
                <w:color w:val="231F20"/>
                <w:sz w:val="16"/>
              </w:rPr>
              <w:t>50.00</w:t>
            </w:r>
          </w:p>
        </w:tc>
      </w:tr>
      <w:tr>
        <w:trPr>
          <w:trHeight w:val="230" w:hRule="exact"/>
        </w:trPr>
        <w:tc>
          <w:tcPr>
            <w:tcW w:w="2665" w:type="dxa"/>
            <w:tcBorders>
              <w:left w:val="nil"/>
            </w:tcBorders>
          </w:tcPr>
          <w:p>
            <w:pPr>
              <w:pStyle w:val="TableParagraph"/>
              <w:spacing w:line="240" w:lineRule="auto" w:before="2"/>
              <w:ind w:left="70" w:right="206"/>
              <w:rPr>
                <w:rFonts w:ascii="Palatino Linotype"/>
                <w:b/>
                <w:sz w:val="16"/>
              </w:rPr>
            </w:pPr>
            <w:r>
              <w:rPr>
                <w:rFonts w:ascii="Palatino Linotype"/>
                <w:b/>
                <w:color w:val="231F20"/>
                <w:w w:val="90"/>
                <w:sz w:val="16"/>
              </w:rPr>
              <w:t>Ingreso total</w:t>
            </w:r>
          </w:p>
        </w:tc>
        <w:tc>
          <w:tcPr>
            <w:tcW w:w="850" w:type="dxa"/>
          </w:tcPr>
          <w:p>
            <w:pPr>
              <w:pStyle w:val="TableParagraph"/>
              <w:spacing w:line="240" w:lineRule="auto" w:before="2"/>
              <w:ind w:left="67"/>
              <w:rPr>
                <w:rFonts w:ascii="Palatino Linotype"/>
                <w:b/>
                <w:sz w:val="16"/>
              </w:rPr>
            </w:pPr>
            <w:r>
              <w:rPr>
                <w:rFonts w:ascii="Palatino Linotype"/>
                <w:b/>
                <w:color w:val="231F20"/>
                <w:sz w:val="16"/>
              </w:rPr>
              <w:t>1,493.59</w:t>
            </w:r>
          </w:p>
        </w:tc>
        <w:tc>
          <w:tcPr>
            <w:tcW w:w="2325" w:type="dxa"/>
          </w:tcPr>
          <w:p>
            <w:pPr/>
          </w:p>
        </w:tc>
        <w:tc>
          <w:tcPr>
            <w:tcW w:w="828" w:type="dxa"/>
            <w:tcBorders>
              <w:right w:val="nil"/>
            </w:tcBorders>
          </w:tcPr>
          <w:p>
            <w:pPr>
              <w:pStyle w:val="TableParagraph"/>
              <w:spacing w:line="240" w:lineRule="auto" w:before="2"/>
              <w:ind w:left="67" w:right="153"/>
              <w:rPr>
                <w:rFonts w:ascii="Palatino Linotype"/>
                <w:b/>
                <w:sz w:val="16"/>
              </w:rPr>
            </w:pPr>
            <w:r>
              <w:rPr>
                <w:rFonts w:ascii="Palatino Linotype"/>
                <w:b/>
                <w:color w:val="231F20"/>
                <w:sz w:val="16"/>
              </w:rPr>
              <w:t>1,209.33</w:t>
            </w:r>
          </w:p>
        </w:tc>
      </w:tr>
      <w:tr>
        <w:trPr>
          <w:trHeight w:val="230" w:hRule="exact"/>
        </w:trPr>
        <w:tc>
          <w:tcPr>
            <w:tcW w:w="2665" w:type="dxa"/>
            <w:tcBorders>
              <w:left w:val="nil"/>
            </w:tcBorders>
          </w:tcPr>
          <w:p>
            <w:pPr>
              <w:pStyle w:val="TableParagraph"/>
              <w:spacing w:line="240" w:lineRule="auto" w:before="2"/>
              <w:ind w:left="70"/>
              <w:rPr>
                <w:rFonts w:ascii="Palatino Linotype"/>
                <w:b/>
                <w:sz w:val="16"/>
              </w:rPr>
            </w:pPr>
            <w:r>
              <w:rPr>
                <w:rFonts w:ascii="Palatino Linotype"/>
                <w:b/>
                <w:color w:val="231F20"/>
                <w:w w:val="95"/>
                <w:sz w:val="16"/>
              </w:rPr>
              <w:t>Ingreso total de propios y arbitrios</w:t>
            </w:r>
          </w:p>
        </w:tc>
        <w:tc>
          <w:tcPr>
            <w:tcW w:w="850" w:type="dxa"/>
          </w:tcPr>
          <w:p>
            <w:pPr>
              <w:pStyle w:val="TableParagraph"/>
              <w:spacing w:line="240" w:lineRule="auto" w:before="2"/>
              <w:ind w:left="67"/>
              <w:rPr>
                <w:rFonts w:ascii="Palatino Linotype"/>
                <w:b/>
                <w:sz w:val="16"/>
              </w:rPr>
            </w:pPr>
            <w:r>
              <w:rPr>
                <w:rFonts w:ascii="Palatino Linotype"/>
                <w:b/>
                <w:color w:val="231F20"/>
                <w:sz w:val="16"/>
              </w:rPr>
              <w:t>2,702.92</w:t>
            </w:r>
          </w:p>
        </w:tc>
        <w:tc>
          <w:tcPr>
            <w:tcW w:w="2325" w:type="dxa"/>
          </w:tcPr>
          <w:p>
            <w:pPr/>
          </w:p>
        </w:tc>
        <w:tc>
          <w:tcPr>
            <w:tcW w:w="828" w:type="dxa"/>
            <w:tcBorders>
              <w:right w:val="nil"/>
            </w:tcBorders>
          </w:tcPr>
          <w:p>
            <w:pPr/>
          </w:p>
        </w:tc>
      </w:tr>
    </w:tbl>
    <w:p>
      <w:pPr>
        <w:spacing w:before="2"/>
        <w:ind w:left="907" w:right="0" w:firstLine="0"/>
        <w:jc w:val="both"/>
        <w:rPr>
          <w:sz w:val="16"/>
        </w:rPr>
      </w:pPr>
      <w:r>
        <w:rPr>
          <w:color w:val="231F20"/>
          <w:w w:val="105"/>
          <w:sz w:val="16"/>
        </w:rPr>
        <w:t>Fuente: </w:t>
      </w:r>
      <w:r>
        <w:rPr>
          <w:color w:val="231F20"/>
          <w:w w:val="105"/>
          <w:sz w:val="12"/>
        </w:rPr>
        <w:t>AHML</w:t>
      </w:r>
      <w:r>
        <w:rPr>
          <w:color w:val="231F20"/>
          <w:w w:val="105"/>
          <w:sz w:val="16"/>
        </w:rPr>
        <w:t>, Tesorería, caja 23, 1880.</w:t>
      </w:r>
    </w:p>
    <w:p>
      <w:pPr>
        <w:pStyle w:val="BodyText"/>
        <w:spacing w:before="7"/>
        <w:rPr>
          <w:sz w:val="15"/>
        </w:rPr>
      </w:pPr>
    </w:p>
    <w:p>
      <w:pPr>
        <w:pStyle w:val="BodyText"/>
        <w:spacing w:line="249" w:lineRule="auto"/>
        <w:ind w:left="907" w:right="904"/>
        <w:jc w:val="both"/>
      </w:pPr>
      <w:r>
        <w:rPr>
          <w:color w:val="231F20"/>
          <w:w w:val="105"/>
        </w:rPr>
        <w:t>Del total de ingresos municipales de Lerma en 1880, los arbitrios representaban 45%, a diferencia de 1865 cuando sólo registraba 36% del total de ingresos. En 1890 los ingresos que percibió el municipio de Lerma aumentaron con respecto a 1880, ya que se percibieron 4,982.15. En 1895  se registró un ingreso de 4,215.31 que correspondía al 44% de los réditos</w:t>
      </w:r>
      <w:r>
        <w:rPr>
          <w:color w:val="231F20"/>
          <w:spacing w:val="-20"/>
          <w:w w:val="105"/>
        </w:rPr>
        <w:t> </w:t>
      </w:r>
      <w:r>
        <w:rPr>
          <w:color w:val="231F20"/>
          <w:w w:val="105"/>
        </w:rPr>
        <w:t>de capitales, censos de bienes propios, productos de la ciénega y licencias   </w:t>
      </w:r>
      <w:r>
        <w:rPr>
          <w:color w:val="231F20"/>
          <w:spacing w:val="19"/>
          <w:w w:val="105"/>
        </w:rPr>
        <w:t> </w:t>
      </w:r>
      <w:r>
        <w:rPr>
          <w:color w:val="231F20"/>
          <w:w w:val="105"/>
        </w:rPr>
        <w:t>de</w:t>
      </w:r>
    </w:p>
    <w:p>
      <w:pPr>
        <w:spacing w:after="0" w:line="249" w:lineRule="auto"/>
        <w:jc w:val="both"/>
        <w:sectPr>
          <w:pgSz w:w="8510" w:h="11630"/>
          <w:pgMar w:header="359" w:footer="388" w:top="540" w:bottom="580" w:left="0" w:right="0"/>
        </w:sectPr>
      </w:pPr>
    </w:p>
    <w:p>
      <w:pPr>
        <w:pStyle w:val="BodyText"/>
        <w:spacing w:before="8"/>
        <w:rPr>
          <w:sz w:val="12"/>
        </w:rPr>
      </w:pPr>
    </w:p>
    <w:p>
      <w:pPr>
        <w:pStyle w:val="BodyText"/>
        <w:spacing w:line="249" w:lineRule="auto" w:before="23"/>
        <w:ind w:left="907" w:right="904"/>
        <w:jc w:val="both"/>
      </w:pPr>
      <w:r>
        <w:rPr>
          <w:color w:val="231F20"/>
          <w:w w:val="105"/>
        </w:rPr>
        <w:t>pastos.</w:t>
      </w:r>
      <w:r>
        <w:rPr>
          <w:color w:val="231F20"/>
          <w:w w:val="105"/>
          <w:position w:val="7"/>
          <w:sz w:val="13"/>
        </w:rPr>
        <w:t>12</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cuadro</w:t>
      </w:r>
      <w:r>
        <w:rPr>
          <w:color w:val="231F20"/>
          <w:spacing w:val="-12"/>
          <w:w w:val="105"/>
        </w:rPr>
        <w:t> </w:t>
      </w:r>
      <w:r>
        <w:rPr>
          <w:color w:val="231F20"/>
          <w:w w:val="105"/>
        </w:rPr>
        <w:t>19</w:t>
      </w:r>
      <w:r>
        <w:rPr>
          <w:color w:val="231F20"/>
          <w:spacing w:val="-12"/>
          <w:w w:val="105"/>
        </w:rPr>
        <w:t> </w:t>
      </w:r>
      <w:r>
        <w:rPr>
          <w:color w:val="231F20"/>
          <w:w w:val="105"/>
        </w:rPr>
        <w:t>se</w:t>
      </w:r>
      <w:r>
        <w:rPr>
          <w:color w:val="231F20"/>
          <w:spacing w:val="-12"/>
          <w:w w:val="105"/>
        </w:rPr>
        <w:t> </w:t>
      </w:r>
      <w:r>
        <w:rPr>
          <w:color w:val="231F20"/>
          <w:w w:val="105"/>
        </w:rPr>
        <w:t>observa</w:t>
      </w:r>
      <w:r>
        <w:rPr>
          <w:color w:val="231F20"/>
          <w:spacing w:val="-12"/>
          <w:w w:val="105"/>
        </w:rPr>
        <w:t> </w:t>
      </w:r>
      <w:r>
        <w:rPr>
          <w:color w:val="231F20"/>
          <w:w w:val="105"/>
        </w:rPr>
        <w:t>que</w:t>
      </w:r>
      <w:r>
        <w:rPr>
          <w:color w:val="231F20"/>
          <w:spacing w:val="-12"/>
          <w:w w:val="105"/>
        </w:rPr>
        <w:t> </w:t>
      </w:r>
      <w:r>
        <w:rPr>
          <w:color w:val="231F20"/>
          <w:w w:val="105"/>
        </w:rPr>
        <w:t>entre</w:t>
      </w:r>
      <w:r>
        <w:rPr>
          <w:color w:val="231F20"/>
          <w:spacing w:val="-12"/>
          <w:w w:val="105"/>
        </w:rPr>
        <w:t> </w:t>
      </w:r>
      <w:r>
        <w:rPr>
          <w:color w:val="231F20"/>
          <w:w w:val="105"/>
        </w:rPr>
        <w:t>1857</w:t>
      </w:r>
      <w:r>
        <w:rPr>
          <w:color w:val="231F20"/>
          <w:spacing w:val="-12"/>
          <w:w w:val="105"/>
        </w:rPr>
        <w:t> </w:t>
      </w:r>
      <w:r>
        <w:rPr>
          <w:color w:val="231F20"/>
          <w:w w:val="105"/>
        </w:rPr>
        <w:t>y</w:t>
      </w:r>
      <w:r>
        <w:rPr>
          <w:color w:val="231F20"/>
          <w:spacing w:val="-12"/>
          <w:w w:val="105"/>
        </w:rPr>
        <w:t> </w:t>
      </w:r>
      <w:r>
        <w:rPr>
          <w:color w:val="231F20"/>
          <w:w w:val="105"/>
        </w:rPr>
        <w:t>1930</w:t>
      </w:r>
      <w:r>
        <w:rPr>
          <w:color w:val="231F20"/>
          <w:spacing w:val="-12"/>
          <w:w w:val="105"/>
        </w:rPr>
        <w:t> </w:t>
      </w:r>
      <w:r>
        <w:rPr>
          <w:color w:val="231F20"/>
          <w:w w:val="105"/>
        </w:rPr>
        <w:t>el</w:t>
      </w:r>
      <w:r>
        <w:rPr>
          <w:color w:val="231F20"/>
          <w:spacing w:val="-12"/>
          <w:w w:val="105"/>
        </w:rPr>
        <w:t> </w:t>
      </w:r>
      <w:r>
        <w:rPr>
          <w:color w:val="231F20"/>
          <w:w w:val="105"/>
        </w:rPr>
        <w:t>rubro</w:t>
      </w:r>
      <w:r>
        <w:rPr>
          <w:color w:val="231F20"/>
          <w:spacing w:val="-12"/>
          <w:w w:val="105"/>
        </w:rPr>
        <w:t> </w:t>
      </w:r>
      <w:r>
        <w:rPr>
          <w:color w:val="231F20"/>
          <w:w w:val="105"/>
        </w:rPr>
        <w:t>de</w:t>
      </w:r>
      <w:r>
        <w:rPr>
          <w:color w:val="231F20"/>
          <w:spacing w:val="-12"/>
          <w:w w:val="105"/>
        </w:rPr>
        <w:t> </w:t>
      </w:r>
      <w:r>
        <w:rPr>
          <w:color w:val="231F20"/>
          <w:w w:val="105"/>
        </w:rPr>
        <w:t>propios muestra un relativo crecimiento y sufre una baja considerable para 1912. En contraste el incremento notable de los arbitrios en el municipio de</w:t>
      </w:r>
      <w:r>
        <w:rPr>
          <w:color w:val="231F20"/>
          <w:spacing w:val="-17"/>
          <w:w w:val="105"/>
        </w:rPr>
        <w:t> </w:t>
      </w:r>
      <w:r>
        <w:rPr>
          <w:color w:val="231F20"/>
          <w:w w:val="105"/>
        </w:rPr>
        <w:t>Lerma.</w:t>
      </w:r>
    </w:p>
    <w:p>
      <w:pPr>
        <w:pStyle w:val="BodyText"/>
        <w:spacing w:before="3"/>
        <w:rPr>
          <w:sz w:val="24"/>
        </w:rPr>
      </w:pPr>
    </w:p>
    <w:p>
      <w:pPr>
        <w:spacing w:before="0"/>
        <w:ind w:left="1903" w:right="1903" w:firstLine="0"/>
        <w:jc w:val="center"/>
        <w:rPr>
          <w:rFonts w:ascii="Palatino Linotype"/>
          <w:b/>
          <w:sz w:val="20"/>
        </w:rPr>
      </w:pPr>
      <w:r>
        <w:rPr>
          <w:rFonts w:ascii="Palatino Linotype"/>
          <w:b/>
          <w:color w:val="231F20"/>
          <w:w w:val="95"/>
          <w:sz w:val="20"/>
        </w:rPr>
        <w:t>Cuadro 19</w:t>
      </w:r>
    </w:p>
    <w:p>
      <w:pPr>
        <w:spacing w:before="10"/>
        <w:ind w:left="905" w:right="905" w:firstLine="0"/>
        <w:jc w:val="center"/>
        <w:rPr>
          <w:rFonts w:ascii="Palatino Linotype"/>
          <w:b/>
          <w:sz w:val="20"/>
        </w:rPr>
      </w:pPr>
      <w:r>
        <w:rPr>
          <w:rFonts w:ascii="Palatino Linotype"/>
          <w:b/>
          <w:color w:val="231F20"/>
          <w:w w:val="90"/>
          <w:sz w:val="20"/>
        </w:rPr>
        <w:t>Incremento porcentual de las rentas municipales en Lerma</w:t>
      </w:r>
    </w:p>
    <w:p>
      <w:pPr>
        <w:pStyle w:val="BodyText"/>
        <w:spacing w:before="9" w:after="1"/>
        <w:rPr>
          <w:rFonts w:ascii="Palatino Linotype"/>
          <w:b/>
          <w:sz w:val="23"/>
        </w:rPr>
      </w:pPr>
    </w:p>
    <w:tbl>
      <w:tblPr>
        <w:tblW w:w="0" w:type="auto"/>
        <w:jc w:val="left"/>
        <w:tblInd w:w="90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893"/>
        <w:gridCol w:w="578"/>
        <w:gridCol w:w="567"/>
        <w:gridCol w:w="567"/>
        <w:gridCol w:w="567"/>
        <w:gridCol w:w="567"/>
        <w:gridCol w:w="567"/>
        <w:gridCol w:w="567"/>
        <w:gridCol w:w="567"/>
        <w:gridCol w:w="578"/>
        <w:gridCol w:w="587"/>
      </w:tblGrid>
      <w:tr>
        <w:trPr>
          <w:trHeight w:val="230" w:hRule="exact"/>
        </w:trPr>
        <w:tc>
          <w:tcPr>
            <w:tcW w:w="893" w:type="dxa"/>
            <w:tcBorders>
              <w:left w:val="nil"/>
            </w:tcBorders>
          </w:tcPr>
          <w:p>
            <w:pPr/>
          </w:p>
        </w:tc>
        <w:tc>
          <w:tcPr>
            <w:tcW w:w="578" w:type="dxa"/>
          </w:tcPr>
          <w:p>
            <w:pPr>
              <w:pStyle w:val="TableParagraph"/>
              <w:spacing w:line="240" w:lineRule="auto" w:before="2"/>
              <w:ind w:left="105"/>
              <w:rPr>
                <w:rFonts w:ascii="Palatino Linotype"/>
                <w:b/>
                <w:sz w:val="16"/>
              </w:rPr>
            </w:pPr>
            <w:r>
              <w:rPr>
                <w:rFonts w:ascii="Palatino Linotype"/>
                <w:b/>
                <w:color w:val="231F20"/>
                <w:sz w:val="16"/>
              </w:rPr>
              <w:t>1857</w:t>
            </w:r>
          </w:p>
        </w:tc>
        <w:tc>
          <w:tcPr>
            <w:tcW w:w="567" w:type="dxa"/>
          </w:tcPr>
          <w:p>
            <w:pPr>
              <w:pStyle w:val="TableParagraph"/>
              <w:spacing w:line="240" w:lineRule="auto" w:before="2"/>
              <w:ind w:left="105"/>
              <w:rPr>
                <w:rFonts w:ascii="Palatino Linotype"/>
                <w:b/>
                <w:sz w:val="16"/>
              </w:rPr>
            </w:pPr>
            <w:r>
              <w:rPr>
                <w:rFonts w:ascii="Palatino Linotype"/>
                <w:b/>
                <w:color w:val="231F20"/>
                <w:sz w:val="16"/>
              </w:rPr>
              <w:t>1865</w:t>
            </w:r>
          </w:p>
        </w:tc>
        <w:tc>
          <w:tcPr>
            <w:tcW w:w="567" w:type="dxa"/>
          </w:tcPr>
          <w:p>
            <w:pPr>
              <w:pStyle w:val="TableParagraph"/>
              <w:spacing w:line="240" w:lineRule="auto" w:before="2"/>
              <w:ind w:left="105"/>
              <w:rPr>
                <w:rFonts w:ascii="Palatino Linotype"/>
                <w:b/>
                <w:sz w:val="16"/>
              </w:rPr>
            </w:pPr>
            <w:r>
              <w:rPr>
                <w:rFonts w:ascii="Palatino Linotype"/>
                <w:b/>
                <w:color w:val="231F20"/>
                <w:sz w:val="16"/>
              </w:rPr>
              <w:t>1880</w:t>
            </w:r>
          </w:p>
        </w:tc>
        <w:tc>
          <w:tcPr>
            <w:tcW w:w="567" w:type="dxa"/>
          </w:tcPr>
          <w:p>
            <w:pPr>
              <w:pStyle w:val="TableParagraph"/>
              <w:spacing w:line="240" w:lineRule="auto" w:before="2"/>
              <w:ind w:left="105"/>
              <w:rPr>
                <w:rFonts w:ascii="Palatino Linotype"/>
                <w:b/>
                <w:sz w:val="16"/>
              </w:rPr>
            </w:pPr>
            <w:r>
              <w:rPr>
                <w:rFonts w:ascii="Palatino Linotype"/>
                <w:b/>
                <w:color w:val="231F20"/>
                <w:sz w:val="16"/>
              </w:rPr>
              <w:t>1890</w:t>
            </w:r>
          </w:p>
        </w:tc>
        <w:tc>
          <w:tcPr>
            <w:tcW w:w="567" w:type="dxa"/>
          </w:tcPr>
          <w:p>
            <w:pPr>
              <w:pStyle w:val="TableParagraph"/>
              <w:spacing w:line="240" w:lineRule="auto" w:before="2"/>
              <w:ind w:left="105"/>
              <w:rPr>
                <w:rFonts w:ascii="Palatino Linotype"/>
                <w:b/>
                <w:sz w:val="16"/>
              </w:rPr>
            </w:pPr>
            <w:r>
              <w:rPr>
                <w:rFonts w:ascii="Palatino Linotype"/>
                <w:b/>
                <w:color w:val="231F20"/>
                <w:sz w:val="16"/>
              </w:rPr>
              <w:t>1895</w:t>
            </w:r>
          </w:p>
        </w:tc>
        <w:tc>
          <w:tcPr>
            <w:tcW w:w="567" w:type="dxa"/>
          </w:tcPr>
          <w:p>
            <w:pPr>
              <w:pStyle w:val="TableParagraph"/>
              <w:spacing w:line="240" w:lineRule="auto" w:before="2"/>
              <w:ind w:left="105"/>
              <w:rPr>
                <w:rFonts w:ascii="Palatino Linotype"/>
                <w:b/>
                <w:sz w:val="16"/>
              </w:rPr>
            </w:pPr>
            <w:r>
              <w:rPr>
                <w:rFonts w:ascii="Palatino Linotype"/>
                <w:b/>
                <w:color w:val="231F20"/>
                <w:sz w:val="16"/>
              </w:rPr>
              <w:t>1905</w:t>
            </w:r>
          </w:p>
        </w:tc>
        <w:tc>
          <w:tcPr>
            <w:tcW w:w="567" w:type="dxa"/>
          </w:tcPr>
          <w:p>
            <w:pPr>
              <w:pStyle w:val="TableParagraph"/>
              <w:spacing w:line="240" w:lineRule="auto" w:before="2"/>
              <w:ind w:left="105"/>
              <w:rPr>
                <w:rFonts w:ascii="Palatino Linotype"/>
                <w:b/>
                <w:sz w:val="16"/>
              </w:rPr>
            </w:pPr>
            <w:r>
              <w:rPr>
                <w:rFonts w:ascii="Palatino Linotype"/>
                <w:b/>
                <w:color w:val="231F20"/>
                <w:sz w:val="16"/>
              </w:rPr>
              <w:t>1912</w:t>
            </w:r>
          </w:p>
        </w:tc>
        <w:tc>
          <w:tcPr>
            <w:tcW w:w="567" w:type="dxa"/>
          </w:tcPr>
          <w:p>
            <w:pPr>
              <w:pStyle w:val="TableParagraph"/>
              <w:spacing w:line="240" w:lineRule="auto" w:before="2"/>
              <w:ind w:left="105"/>
              <w:rPr>
                <w:rFonts w:ascii="Palatino Linotype"/>
                <w:b/>
                <w:sz w:val="16"/>
              </w:rPr>
            </w:pPr>
            <w:r>
              <w:rPr>
                <w:rFonts w:ascii="Palatino Linotype"/>
                <w:b/>
                <w:color w:val="231F20"/>
                <w:sz w:val="16"/>
              </w:rPr>
              <w:t>1918</w:t>
            </w:r>
          </w:p>
        </w:tc>
        <w:tc>
          <w:tcPr>
            <w:tcW w:w="578" w:type="dxa"/>
          </w:tcPr>
          <w:p>
            <w:pPr>
              <w:pStyle w:val="TableParagraph"/>
              <w:spacing w:line="240" w:lineRule="auto" w:before="2"/>
              <w:ind w:left="86" w:right="126"/>
              <w:jc w:val="center"/>
              <w:rPr>
                <w:rFonts w:ascii="Palatino Linotype"/>
                <w:b/>
                <w:sz w:val="16"/>
              </w:rPr>
            </w:pPr>
            <w:r>
              <w:rPr>
                <w:rFonts w:ascii="Palatino Linotype"/>
                <w:b/>
                <w:color w:val="231F20"/>
                <w:sz w:val="16"/>
              </w:rPr>
              <w:t>1925</w:t>
            </w:r>
          </w:p>
        </w:tc>
        <w:tc>
          <w:tcPr>
            <w:tcW w:w="587" w:type="dxa"/>
            <w:tcBorders>
              <w:right w:val="nil"/>
            </w:tcBorders>
          </w:tcPr>
          <w:p>
            <w:pPr>
              <w:pStyle w:val="TableParagraph"/>
              <w:spacing w:line="240" w:lineRule="auto" w:before="2"/>
              <w:ind w:left="105"/>
              <w:rPr>
                <w:rFonts w:ascii="Palatino Linotype"/>
                <w:b/>
                <w:sz w:val="16"/>
              </w:rPr>
            </w:pPr>
            <w:r>
              <w:rPr>
                <w:rFonts w:ascii="Palatino Linotype"/>
                <w:b/>
                <w:color w:val="231F20"/>
                <w:sz w:val="16"/>
              </w:rPr>
              <w:t>1929</w:t>
            </w:r>
          </w:p>
        </w:tc>
      </w:tr>
      <w:tr>
        <w:trPr>
          <w:trHeight w:val="619" w:hRule="exact"/>
        </w:trPr>
        <w:tc>
          <w:tcPr>
            <w:tcW w:w="893" w:type="dxa"/>
            <w:tcBorders>
              <w:left w:val="nil"/>
            </w:tcBorders>
          </w:tcPr>
          <w:p>
            <w:pPr>
              <w:pStyle w:val="TableParagraph"/>
              <w:spacing w:line="240" w:lineRule="auto" w:before="12"/>
              <w:rPr>
                <w:rFonts w:ascii="Palatino Linotype"/>
                <w:b/>
                <w:sz w:val="13"/>
              </w:rPr>
            </w:pPr>
          </w:p>
          <w:p>
            <w:pPr>
              <w:pStyle w:val="TableParagraph"/>
              <w:spacing w:line="240" w:lineRule="auto"/>
              <w:ind w:left="107"/>
              <w:rPr>
                <w:sz w:val="16"/>
              </w:rPr>
            </w:pPr>
            <w:r>
              <w:rPr>
                <w:color w:val="231F20"/>
                <w:w w:val="110"/>
                <w:sz w:val="16"/>
              </w:rPr>
              <w:t>Propios</w:t>
            </w:r>
          </w:p>
        </w:tc>
        <w:tc>
          <w:tcPr>
            <w:tcW w:w="578" w:type="dxa"/>
          </w:tcPr>
          <w:p>
            <w:pPr>
              <w:pStyle w:val="TableParagraph"/>
              <w:spacing w:line="240" w:lineRule="auto" w:before="12"/>
              <w:rPr>
                <w:rFonts w:ascii="Palatino Linotype"/>
                <w:b/>
                <w:sz w:val="13"/>
              </w:rPr>
            </w:pPr>
          </w:p>
          <w:p>
            <w:pPr>
              <w:pStyle w:val="TableParagraph"/>
              <w:spacing w:line="240" w:lineRule="auto"/>
              <w:ind w:left="105"/>
              <w:rPr>
                <w:sz w:val="16"/>
              </w:rPr>
            </w:pPr>
            <w:r>
              <w:rPr>
                <w:color w:val="231F20"/>
                <w:sz w:val="16"/>
              </w:rPr>
              <w:t>100</w:t>
            </w:r>
          </w:p>
        </w:tc>
        <w:tc>
          <w:tcPr>
            <w:tcW w:w="567" w:type="dxa"/>
          </w:tcPr>
          <w:p>
            <w:pPr>
              <w:pStyle w:val="TableParagraph"/>
              <w:spacing w:line="240" w:lineRule="auto" w:before="12"/>
              <w:rPr>
                <w:rFonts w:ascii="Palatino Linotype"/>
                <w:b/>
                <w:sz w:val="13"/>
              </w:rPr>
            </w:pPr>
          </w:p>
          <w:p>
            <w:pPr>
              <w:pStyle w:val="TableParagraph"/>
              <w:spacing w:line="240" w:lineRule="auto"/>
              <w:ind w:left="105"/>
              <w:rPr>
                <w:sz w:val="16"/>
              </w:rPr>
            </w:pPr>
            <w:r>
              <w:rPr>
                <w:color w:val="231F20"/>
                <w:sz w:val="16"/>
              </w:rPr>
              <w:t>97</w:t>
            </w:r>
          </w:p>
        </w:tc>
        <w:tc>
          <w:tcPr>
            <w:tcW w:w="567" w:type="dxa"/>
          </w:tcPr>
          <w:p>
            <w:pPr>
              <w:pStyle w:val="TableParagraph"/>
              <w:spacing w:line="240" w:lineRule="auto" w:before="12"/>
              <w:rPr>
                <w:rFonts w:ascii="Palatino Linotype"/>
                <w:b/>
                <w:sz w:val="13"/>
              </w:rPr>
            </w:pPr>
          </w:p>
          <w:p>
            <w:pPr>
              <w:pStyle w:val="TableParagraph"/>
              <w:spacing w:line="240" w:lineRule="auto"/>
              <w:ind w:left="105"/>
              <w:rPr>
                <w:sz w:val="16"/>
              </w:rPr>
            </w:pPr>
            <w:r>
              <w:rPr>
                <w:color w:val="231F20"/>
                <w:sz w:val="16"/>
              </w:rPr>
              <w:t>147</w:t>
            </w:r>
          </w:p>
        </w:tc>
        <w:tc>
          <w:tcPr>
            <w:tcW w:w="567" w:type="dxa"/>
          </w:tcPr>
          <w:p>
            <w:pPr>
              <w:pStyle w:val="TableParagraph"/>
              <w:spacing w:line="240" w:lineRule="auto" w:before="12"/>
              <w:rPr>
                <w:rFonts w:ascii="Palatino Linotype"/>
                <w:b/>
                <w:sz w:val="13"/>
              </w:rPr>
            </w:pPr>
          </w:p>
          <w:p>
            <w:pPr>
              <w:pStyle w:val="TableParagraph"/>
              <w:spacing w:line="240" w:lineRule="auto"/>
              <w:ind w:left="105"/>
              <w:rPr>
                <w:sz w:val="16"/>
              </w:rPr>
            </w:pPr>
            <w:r>
              <w:rPr>
                <w:color w:val="231F20"/>
                <w:sz w:val="16"/>
              </w:rPr>
              <w:t>154</w:t>
            </w:r>
          </w:p>
        </w:tc>
        <w:tc>
          <w:tcPr>
            <w:tcW w:w="567" w:type="dxa"/>
          </w:tcPr>
          <w:p>
            <w:pPr>
              <w:pStyle w:val="TableParagraph"/>
              <w:spacing w:line="240" w:lineRule="auto" w:before="12"/>
              <w:rPr>
                <w:rFonts w:ascii="Palatino Linotype"/>
                <w:b/>
                <w:sz w:val="13"/>
              </w:rPr>
            </w:pPr>
          </w:p>
          <w:p>
            <w:pPr>
              <w:pStyle w:val="TableParagraph"/>
              <w:spacing w:line="240" w:lineRule="auto"/>
              <w:ind w:left="105"/>
              <w:rPr>
                <w:sz w:val="16"/>
              </w:rPr>
            </w:pPr>
            <w:r>
              <w:rPr>
                <w:color w:val="231F20"/>
                <w:sz w:val="16"/>
              </w:rPr>
              <w:t>182</w:t>
            </w:r>
          </w:p>
        </w:tc>
        <w:tc>
          <w:tcPr>
            <w:tcW w:w="567" w:type="dxa"/>
          </w:tcPr>
          <w:p>
            <w:pPr>
              <w:pStyle w:val="TableParagraph"/>
              <w:spacing w:line="240" w:lineRule="auto" w:before="12"/>
              <w:rPr>
                <w:rFonts w:ascii="Palatino Linotype"/>
                <w:b/>
                <w:sz w:val="13"/>
              </w:rPr>
            </w:pPr>
          </w:p>
          <w:p>
            <w:pPr>
              <w:pStyle w:val="TableParagraph"/>
              <w:spacing w:line="240" w:lineRule="auto"/>
              <w:ind w:left="105"/>
              <w:rPr>
                <w:sz w:val="16"/>
              </w:rPr>
            </w:pPr>
            <w:r>
              <w:rPr>
                <w:color w:val="231F20"/>
                <w:sz w:val="16"/>
              </w:rPr>
              <w:t>183</w:t>
            </w:r>
          </w:p>
        </w:tc>
        <w:tc>
          <w:tcPr>
            <w:tcW w:w="567" w:type="dxa"/>
          </w:tcPr>
          <w:p>
            <w:pPr>
              <w:pStyle w:val="TableParagraph"/>
              <w:spacing w:line="240" w:lineRule="auto" w:before="12"/>
              <w:rPr>
                <w:rFonts w:ascii="Palatino Linotype"/>
                <w:b/>
                <w:sz w:val="13"/>
              </w:rPr>
            </w:pPr>
          </w:p>
          <w:p>
            <w:pPr>
              <w:pStyle w:val="TableParagraph"/>
              <w:spacing w:line="240" w:lineRule="auto"/>
              <w:ind w:left="105"/>
              <w:rPr>
                <w:sz w:val="16"/>
              </w:rPr>
            </w:pPr>
            <w:r>
              <w:rPr>
                <w:color w:val="231F20"/>
                <w:sz w:val="16"/>
              </w:rPr>
              <w:t>26</w:t>
            </w:r>
          </w:p>
        </w:tc>
        <w:tc>
          <w:tcPr>
            <w:tcW w:w="567" w:type="dxa"/>
          </w:tcPr>
          <w:p>
            <w:pPr>
              <w:pStyle w:val="TableParagraph"/>
              <w:spacing w:line="240" w:lineRule="auto" w:before="12"/>
              <w:rPr>
                <w:rFonts w:ascii="Palatino Linotype"/>
                <w:b/>
                <w:sz w:val="13"/>
              </w:rPr>
            </w:pPr>
          </w:p>
          <w:p>
            <w:pPr>
              <w:pStyle w:val="TableParagraph"/>
              <w:spacing w:line="240" w:lineRule="auto"/>
              <w:ind w:left="105"/>
              <w:rPr>
                <w:sz w:val="16"/>
              </w:rPr>
            </w:pPr>
            <w:r>
              <w:rPr>
                <w:color w:val="231F20"/>
                <w:sz w:val="16"/>
              </w:rPr>
              <w:t>85</w:t>
            </w:r>
          </w:p>
        </w:tc>
        <w:tc>
          <w:tcPr>
            <w:tcW w:w="578" w:type="dxa"/>
          </w:tcPr>
          <w:p>
            <w:pPr>
              <w:pStyle w:val="TableParagraph"/>
              <w:spacing w:line="240" w:lineRule="auto" w:before="12"/>
              <w:rPr>
                <w:rFonts w:ascii="Palatino Linotype"/>
                <w:b/>
                <w:sz w:val="13"/>
              </w:rPr>
            </w:pPr>
          </w:p>
          <w:p>
            <w:pPr>
              <w:pStyle w:val="TableParagraph"/>
              <w:spacing w:line="240" w:lineRule="auto"/>
              <w:ind w:left="86" w:right="215"/>
              <w:jc w:val="center"/>
              <w:rPr>
                <w:sz w:val="16"/>
              </w:rPr>
            </w:pPr>
            <w:r>
              <w:rPr>
                <w:color w:val="231F20"/>
                <w:sz w:val="16"/>
              </w:rPr>
              <w:t>239</w:t>
            </w:r>
          </w:p>
        </w:tc>
        <w:tc>
          <w:tcPr>
            <w:tcW w:w="587" w:type="dxa"/>
            <w:tcBorders>
              <w:right w:val="nil"/>
            </w:tcBorders>
          </w:tcPr>
          <w:p>
            <w:pPr>
              <w:pStyle w:val="TableParagraph"/>
              <w:spacing w:line="240" w:lineRule="auto" w:before="12"/>
              <w:rPr>
                <w:rFonts w:ascii="Palatino Linotype"/>
                <w:b/>
                <w:sz w:val="13"/>
              </w:rPr>
            </w:pPr>
          </w:p>
          <w:p>
            <w:pPr>
              <w:pStyle w:val="TableParagraph"/>
              <w:spacing w:line="240" w:lineRule="auto"/>
              <w:ind w:left="105"/>
              <w:rPr>
                <w:sz w:val="16"/>
              </w:rPr>
            </w:pPr>
            <w:r>
              <w:rPr>
                <w:color w:val="231F20"/>
                <w:sz w:val="16"/>
              </w:rPr>
              <w:t>123</w:t>
            </w:r>
          </w:p>
        </w:tc>
      </w:tr>
      <w:tr>
        <w:trPr>
          <w:trHeight w:val="621" w:hRule="exact"/>
        </w:trPr>
        <w:tc>
          <w:tcPr>
            <w:tcW w:w="893" w:type="dxa"/>
            <w:tcBorders>
              <w:left w:val="nil"/>
            </w:tcBorders>
          </w:tcPr>
          <w:p>
            <w:pPr>
              <w:pStyle w:val="TableParagraph"/>
              <w:spacing w:line="240" w:lineRule="auto" w:before="13"/>
              <w:rPr>
                <w:rFonts w:ascii="Palatino Linotype"/>
                <w:b/>
                <w:sz w:val="13"/>
              </w:rPr>
            </w:pPr>
          </w:p>
          <w:p>
            <w:pPr>
              <w:pStyle w:val="TableParagraph"/>
              <w:spacing w:line="240" w:lineRule="auto"/>
              <w:ind w:left="107"/>
              <w:rPr>
                <w:sz w:val="16"/>
              </w:rPr>
            </w:pPr>
            <w:r>
              <w:rPr>
                <w:color w:val="231F20"/>
                <w:w w:val="110"/>
                <w:sz w:val="16"/>
              </w:rPr>
              <w:t>Arbitrios</w:t>
            </w:r>
          </w:p>
        </w:tc>
        <w:tc>
          <w:tcPr>
            <w:tcW w:w="578" w:type="dxa"/>
          </w:tcPr>
          <w:p>
            <w:pPr>
              <w:pStyle w:val="TableParagraph"/>
              <w:spacing w:line="240" w:lineRule="auto" w:before="13"/>
              <w:rPr>
                <w:rFonts w:ascii="Palatino Linotype"/>
                <w:b/>
                <w:sz w:val="13"/>
              </w:rPr>
            </w:pPr>
          </w:p>
          <w:p>
            <w:pPr>
              <w:pStyle w:val="TableParagraph"/>
              <w:spacing w:line="240" w:lineRule="auto"/>
              <w:ind w:left="105"/>
              <w:rPr>
                <w:sz w:val="16"/>
              </w:rPr>
            </w:pPr>
            <w:r>
              <w:rPr>
                <w:color w:val="231F20"/>
                <w:sz w:val="16"/>
              </w:rPr>
              <w:t>100</w:t>
            </w:r>
          </w:p>
        </w:tc>
        <w:tc>
          <w:tcPr>
            <w:tcW w:w="567" w:type="dxa"/>
          </w:tcPr>
          <w:p>
            <w:pPr>
              <w:pStyle w:val="TableParagraph"/>
              <w:spacing w:line="240" w:lineRule="auto" w:before="13"/>
              <w:rPr>
                <w:rFonts w:ascii="Palatino Linotype"/>
                <w:b/>
                <w:sz w:val="13"/>
              </w:rPr>
            </w:pPr>
          </w:p>
          <w:p>
            <w:pPr>
              <w:pStyle w:val="TableParagraph"/>
              <w:spacing w:line="240" w:lineRule="auto"/>
              <w:ind w:left="105"/>
              <w:rPr>
                <w:sz w:val="16"/>
              </w:rPr>
            </w:pPr>
            <w:r>
              <w:rPr>
                <w:color w:val="231F20"/>
                <w:sz w:val="16"/>
              </w:rPr>
              <w:t>252</w:t>
            </w:r>
          </w:p>
        </w:tc>
        <w:tc>
          <w:tcPr>
            <w:tcW w:w="567" w:type="dxa"/>
          </w:tcPr>
          <w:p>
            <w:pPr>
              <w:pStyle w:val="TableParagraph"/>
              <w:spacing w:line="240" w:lineRule="auto" w:before="13"/>
              <w:rPr>
                <w:rFonts w:ascii="Palatino Linotype"/>
                <w:b/>
                <w:sz w:val="13"/>
              </w:rPr>
            </w:pPr>
          </w:p>
          <w:p>
            <w:pPr>
              <w:pStyle w:val="TableParagraph"/>
              <w:spacing w:line="240" w:lineRule="auto"/>
              <w:ind w:left="105"/>
              <w:rPr>
                <w:sz w:val="16"/>
              </w:rPr>
            </w:pPr>
            <w:r>
              <w:rPr>
                <w:color w:val="231F20"/>
                <w:sz w:val="16"/>
              </w:rPr>
              <w:t>518</w:t>
            </w:r>
          </w:p>
        </w:tc>
        <w:tc>
          <w:tcPr>
            <w:tcW w:w="567" w:type="dxa"/>
          </w:tcPr>
          <w:p>
            <w:pPr>
              <w:pStyle w:val="TableParagraph"/>
              <w:spacing w:line="240" w:lineRule="auto" w:before="13"/>
              <w:rPr>
                <w:rFonts w:ascii="Palatino Linotype"/>
                <w:b/>
                <w:sz w:val="13"/>
              </w:rPr>
            </w:pPr>
          </w:p>
          <w:p>
            <w:pPr>
              <w:pStyle w:val="TableParagraph"/>
              <w:spacing w:line="240" w:lineRule="auto"/>
              <w:ind w:left="105"/>
              <w:rPr>
                <w:sz w:val="16"/>
              </w:rPr>
            </w:pPr>
            <w:r>
              <w:rPr>
                <w:color w:val="231F20"/>
                <w:sz w:val="16"/>
              </w:rPr>
              <w:t>1412</w:t>
            </w:r>
          </w:p>
        </w:tc>
        <w:tc>
          <w:tcPr>
            <w:tcW w:w="567" w:type="dxa"/>
          </w:tcPr>
          <w:p>
            <w:pPr>
              <w:pStyle w:val="TableParagraph"/>
              <w:spacing w:line="240" w:lineRule="auto" w:before="13"/>
              <w:rPr>
                <w:rFonts w:ascii="Palatino Linotype"/>
                <w:b/>
                <w:sz w:val="13"/>
              </w:rPr>
            </w:pPr>
          </w:p>
          <w:p>
            <w:pPr>
              <w:pStyle w:val="TableParagraph"/>
              <w:spacing w:line="240" w:lineRule="auto"/>
              <w:ind w:left="105"/>
              <w:rPr>
                <w:sz w:val="16"/>
              </w:rPr>
            </w:pPr>
            <w:r>
              <w:rPr>
                <w:color w:val="231F20"/>
                <w:sz w:val="16"/>
              </w:rPr>
              <w:t>1092</w:t>
            </w:r>
          </w:p>
        </w:tc>
        <w:tc>
          <w:tcPr>
            <w:tcW w:w="567" w:type="dxa"/>
          </w:tcPr>
          <w:p>
            <w:pPr>
              <w:pStyle w:val="TableParagraph"/>
              <w:spacing w:line="240" w:lineRule="auto" w:before="13"/>
              <w:rPr>
                <w:rFonts w:ascii="Palatino Linotype"/>
                <w:b/>
                <w:sz w:val="13"/>
              </w:rPr>
            </w:pPr>
          </w:p>
          <w:p>
            <w:pPr>
              <w:pStyle w:val="TableParagraph"/>
              <w:spacing w:line="240" w:lineRule="auto"/>
              <w:ind w:left="105"/>
              <w:rPr>
                <w:sz w:val="16"/>
              </w:rPr>
            </w:pPr>
            <w:r>
              <w:rPr>
                <w:color w:val="231F20"/>
                <w:sz w:val="16"/>
              </w:rPr>
              <w:t>2417</w:t>
            </w:r>
          </w:p>
        </w:tc>
        <w:tc>
          <w:tcPr>
            <w:tcW w:w="567" w:type="dxa"/>
          </w:tcPr>
          <w:p>
            <w:pPr>
              <w:pStyle w:val="TableParagraph"/>
              <w:spacing w:line="240" w:lineRule="auto" w:before="13"/>
              <w:rPr>
                <w:rFonts w:ascii="Palatino Linotype"/>
                <w:b/>
                <w:sz w:val="13"/>
              </w:rPr>
            </w:pPr>
          </w:p>
          <w:p>
            <w:pPr>
              <w:pStyle w:val="TableParagraph"/>
              <w:spacing w:line="240" w:lineRule="auto"/>
              <w:ind w:left="105"/>
              <w:rPr>
                <w:sz w:val="16"/>
              </w:rPr>
            </w:pPr>
            <w:r>
              <w:rPr>
                <w:color w:val="231F20"/>
                <w:sz w:val="16"/>
              </w:rPr>
              <w:t>405</w:t>
            </w:r>
          </w:p>
        </w:tc>
        <w:tc>
          <w:tcPr>
            <w:tcW w:w="567" w:type="dxa"/>
          </w:tcPr>
          <w:p>
            <w:pPr>
              <w:pStyle w:val="TableParagraph"/>
              <w:spacing w:line="240" w:lineRule="auto" w:before="13"/>
              <w:rPr>
                <w:rFonts w:ascii="Palatino Linotype"/>
                <w:b/>
                <w:sz w:val="13"/>
              </w:rPr>
            </w:pPr>
          </w:p>
          <w:p>
            <w:pPr>
              <w:pStyle w:val="TableParagraph"/>
              <w:spacing w:line="240" w:lineRule="auto"/>
              <w:ind w:left="105"/>
              <w:rPr>
                <w:sz w:val="16"/>
              </w:rPr>
            </w:pPr>
            <w:r>
              <w:rPr>
                <w:color w:val="231F20"/>
                <w:sz w:val="16"/>
              </w:rPr>
              <w:t>1516</w:t>
            </w:r>
          </w:p>
        </w:tc>
        <w:tc>
          <w:tcPr>
            <w:tcW w:w="578" w:type="dxa"/>
          </w:tcPr>
          <w:p>
            <w:pPr>
              <w:pStyle w:val="TableParagraph"/>
              <w:spacing w:line="240" w:lineRule="auto" w:before="13"/>
              <w:rPr>
                <w:rFonts w:ascii="Palatino Linotype"/>
                <w:b/>
                <w:sz w:val="13"/>
              </w:rPr>
            </w:pPr>
          </w:p>
          <w:p>
            <w:pPr>
              <w:pStyle w:val="TableParagraph"/>
              <w:spacing w:line="240" w:lineRule="auto"/>
              <w:ind w:left="73" w:right="126"/>
              <w:jc w:val="center"/>
              <w:rPr>
                <w:sz w:val="16"/>
              </w:rPr>
            </w:pPr>
            <w:r>
              <w:rPr>
                <w:color w:val="231F20"/>
                <w:sz w:val="16"/>
              </w:rPr>
              <w:t>4897</w:t>
            </w:r>
          </w:p>
        </w:tc>
        <w:tc>
          <w:tcPr>
            <w:tcW w:w="587" w:type="dxa"/>
            <w:tcBorders>
              <w:right w:val="nil"/>
            </w:tcBorders>
          </w:tcPr>
          <w:p>
            <w:pPr>
              <w:pStyle w:val="TableParagraph"/>
              <w:spacing w:line="240" w:lineRule="auto" w:before="13"/>
              <w:rPr>
                <w:rFonts w:ascii="Palatino Linotype"/>
                <w:b/>
                <w:sz w:val="13"/>
              </w:rPr>
            </w:pPr>
          </w:p>
          <w:p>
            <w:pPr>
              <w:pStyle w:val="TableParagraph"/>
              <w:spacing w:line="240" w:lineRule="auto"/>
              <w:ind w:left="105"/>
              <w:rPr>
                <w:sz w:val="16"/>
              </w:rPr>
            </w:pPr>
            <w:r>
              <w:rPr>
                <w:color w:val="231F20"/>
                <w:sz w:val="16"/>
              </w:rPr>
              <w:t>3703</w:t>
            </w:r>
          </w:p>
        </w:tc>
      </w:tr>
    </w:tbl>
    <w:p>
      <w:pPr>
        <w:spacing w:before="2"/>
        <w:ind w:left="907" w:right="0" w:firstLine="0"/>
        <w:jc w:val="both"/>
        <w:rPr>
          <w:sz w:val="16"/>
        </w:rPr>
      </w:pPr>
      <w:r>
        <w:rPr>
          <w:color w:val="231F20"/>
          <w:w w:val="105"/>
          <w:sz w:val="16"/>
        </w:rPr>
        <w:t>Fuente: Elaboración propia.</w:t>
      </w:r>
    </w:p>
    <w:p>
      <w:pPr>
        <w:pStyle w:val="BodyText"/>
        <w:rPr>
          <w:sz w:val="16"/>
        </w:rPr>
      </w:pPr>
    </w:p>
    <w:p>
      <w:pPr>
        <w:pStyle w:val="BodyText"/>
        <w:spacing w:line="249" w:lineRule="auto" w:before="114"/>
        <w:ind w:left="907" w:right="904"/>
        <w:jc w:val="both"/>
      </w:pPr>
      <w:r>
        <w:rPr>
          <w:color w:val="231F20"/>
          <w:spacing w:val="-6"/>
          <w:w w:val="105"/>
        </w:rPr>
        <w:t>Vale </w:t>
      </w:r>
      <w:r>
        <w:rPr>
          <w:color w:val="231F20"/>
          <w:w w:val="105"/>
        </w:rPr>
        <w:t>la pena detenerse y analizar los ingresos del municipio a partir, no de la división tradicional de los propios y arbitrios de los fondos municipales, sino desde el dominio territorial que ejercía el ayuntamiento en función de los</w:t>
      </w:r>
      <w:r>
        <w:rPr>
          <w:color w:val="231F20"/>
          <w:spacing w:val="-9"/>
          <w:w w:val="105"/>
        </w:rPr>
        <w:t> </w:t>
      </w:r>
      <w:r>
        <w:rPr>
          <w:color w:val="231F20"/>
          <w:w w:val="105"/>
        </w:rPr>
        <w:t>recursos</w:t>
      </w:r>
      <w:r>
        <w:rPr>
          <w:color w:val="231F20"/>
          <w:spacing w:val="-9"/>
          <w:w w:val="105"/>
        </w:rPr>
        <w:t> </w:t>
      </w:r>
      <w:r>
        <w:rPr>
          <w:color w:val="231F20"/>
          <w:w w:val="105"/>
        </w:rPr>
        <w:t>productivos.</w:t>
      </w:r>
      <w:r>
        <w:rPr>
          <w:color w:val="231F20"/>
          <w:spacing w:val="-9"/>
          <w:w w:val="105"/>
        </w:rPr>
        <w:t> </w:t>
      </w:r>
      <w:r>
        <w:rPr>
          <w:color w:val="231F20"/>
          <w:w w:val="105"/>
        </w:rPr>
        <w:t>Antes</w:t>
      </w:r>
      <w:r>
        <w:rPr>
          <w:color w:val="231F20"/>
          <w:spacing w:val="-9"/>
          <w:w w:val="105"/>
        </w:rPr>
        <w:t> </w:t>
      </w:r>
      <w:r>
        <w:rPr>
          <w:color w:val="231F20"/>
          <w:w w:val="105"/>
        </w:rPr>
        <w:t>de</w:t>
      </w:r>
      <w:r>
        <w:rPr>
          <w:color w:val="231F20"/>
          <w:spacing w:val="-9"/>
          <w:w w:val="105"/>
        </w:rPr>
        <w:t> </w:t>
      </w:r>
      <w:r>
        <w:rPr>
          <w:color w:val="231F20"/>
          <w:w w:val="105"/>
        </w:rPr>
        <w:t>1910</w:t>
      </w:r>
      <w:r>
        <w:rPr>
          <w:color w:val="231F20"/>
          <w:spacing w:val="-9"/>
          <w:w w:val="105"/>
        </w:rPr>
        <w:t> </w:t>
      </w:r>
      <w:r>
        <w:rPr>
          <w:color w:val="231F20"/>
          <w:w w:val="105"/>
        </w:rPr>
        <w:t>los</w:t>
      </w:r>
      <w:r>
        <w:rPr>
          <w:color w:val="231F20"/>
          <w:spacing w:val="-9"/>
          <w:w w:val="105"/>
        </w:rPr>
        <w:t> </w:t>
      </w:r>
      <w:r>
        <w:rPr>
          <w:color w:val="231F20"/>
          <w:w w:val="105"/>
        </w:rPr>
        <w:t>ingresos</w:t>
      </w:r>
      <w:r>
        <w:rPr>
          <w:color w:val="231F20"/>
          <w:spacing w:val="-9"/>
          <w:w w:val="105"/>
        </w:rPr>
        <w:t> </w:t>
      </w:r>
      <w:r>
        <w:rPr>
          <w:color w:val="231F20"/>
          <w:w w:val="105"/>
        </w:rPr>
        <w:t>por</w:t>
      </w:r>
      <w:r>
        <w:rPr>
          <w:color w:val="231F20"/>
          <w:spacing w:val="-9"/>
          <w:w w:val="105"/>
        </w:rPr>
        <w:t> </w:t>
      </w:r>
      <w:r>
        <w:rPr>
          <w:color w:val="231F20"/>
          <w:w w:val="105"/>
        </w:rPr>
        <w:t>concepto</w:t>
      </w:r>
      <w:r>
        <w:rPr>
          <w:color w:val="231F20"/>
          <w:spacing w:val="-9"/>
          <w:w w:val="105"/>
        </w:rPr>
        <w:t> </w:t>
      </w:r>
      <w:r>
        <w:rPr>
          <w:color w:val="231F20"/>
          <w:w w:val="105"/>
        </w:rPr>
        <w:t>de</w:t>
      </w:r>
      <w:r>
        <w:rPr>
          <w:color w:val="231F20"/>
          <w:spacing w:val="-9"/>
          <w:w w:val="105"/>
        </w:rPr>
        <w:t> </w:t>
      </w:r>
      <w:r>
        <w:rPr>
          <w:color w:val="231F20"/>
          <w:w w:val="105"/>
        </w:rPr>
        <w:t>propios habían permanecido estables; lo que se observa es un constante crecimiento de los arbitrios. Los propios resultaron afectados debido a que el control territorial que ejercía el ayuntamiento se fue debilitando, lo que se vincula con la pérdida de poder que sufrió este órgano de gobierno al permitir la desigualdad social al interior de los pueblos. El aumento de arbitrios supone la necesidad del ayuntamiento de hacerse de recursos para subsanar estas pérdidas que iban más allá de pérdidas económicas; más bien se trataba    del fenómeno general del desplazamiento del ayuntamiento del dominio territorial que antes ejercía y que había obstaculizado la iniciativa de los liberales decimonónicos por fomentar la propiedad individual. El aumento de los arbitrios se debía a que por concepto de dominio territorial se estaba dejando</w:t>
      </w:r>
      <w:r>
        <w:rPr>
          <w:color w:val="231F20"/>
          <w:spacing w:val="-10"/>
          <w:w w:val="105"/>
        </w:rPr>
        <w:t> </w:t>
      </w:r>
      <w:r>
        <w:rPr>
          <w:color w:val="231F20"/>
          <w:w w:val="105"/>
        </w:rPr>
        <w:t>de</w:t>
      </w:r>
      <w:r>
        <w:rPr>
          <w:color w:val="231F20"/>
          <w:spacing w:val="-10"/>
          <w:w w:val="105"/>
        </w:rPr>
        <w:t> </w:t>
      </w:r>
      <w:r>
        <w:rPr>
          <w:color w:val="231F20"/>
          <w:w w:val="105"/>
        </w:rPr>
        <w:t>percibir</w:t>
      </w:r>
      <w:r>
        <w:rPr>
          <w:color w:val="231F20"/>
          <w:spacing w:val="-10"/>
          <w:w w:val="105"/>
        </w:rPr>
        <w:t> </w:t>
      </w:r>
      <w:r>
        <w:rPr>
          <w:color w:val="231F20"/>
          <w:w w:val="105"/>
        </w:rPr>
        <w:t>ingresos.</w:t>
      </w:r>
      <w:r>
        <w:rPr>
          <w:color w:val="231F20"/>
          <w:spacing w:val="-10"/>
          <w:w w:val="105"/>
        </w:rPr>
        <w:t> </w:t>
      </w:r>
      <w:r>
        <w:rPr>
          <w:color w:val="231F20"/>
          <w:w w:val="105"/>
        </w:rPr>
        <w:t>Para</w:t>
      </w:r>
      <w:r>
        <w:rPr>
          <w:color w:val="231F20"/>
          <w:spacing w:val="-10"/>
          <w:w w:val="105"/>
        </w:rPr>
        <w:t> </w:t>
      </w:r>
      <w:r>
        <w:rPr>
          <w:color w:val="231F20"/>
          <w:w w:val="105"/>
        </w:rPr>
        <w:t>1910</w:t>
      </w:r>
      <w:r>
        <w:rPr>
          <w:color w:val="231F20"/>
          <w:spacing w:val="-10"/>
          <w:w w:val="105"/>
        </w:rPr>
        <w:t> </w:t>
      </w:r>
      <w:r>
        <w:rPr>
          <w:color w:val="231F20"/>
          <w:w w:val="105"/>
        </w:rPr>
        <w:t>los</w:t>
      </w:r>
      <w:r>
        <w:rPr>
          <w:color w:val="231F20"/>
          <w:spacing w:val="-10"/>
          <w:w w:val="105"/>
        </w:rPr>
        <w:t> </w:t>
      </w:r>
      <w:r>
        <w:rPr>
          <w:color w:val="231F20"/>
          <w:w w:val="105"/>
        </w:rPr>
        <w:t>ingresos</w:t>
      </w:r>
      <w:r>
        <w:rPr>
          <w:color w:val="231F20"/>
          <w:spacing w:val="-10"/>
          <w:w w:val="105"/>
        </w:rPr>
        <w:t> </w:t>
      </w:r>
      <w:r>
        <w:rPr>
          <w:color w:val="231F20"/>
          <w:w w:val="105"/>
        </w:rPr>
        <w:t>provenientes</w:t>
      </w:r>
      <w:r>
        <w:rPr>
          <w:color w:val="231F20"/>
          <w:spacing w:val="-10"/>
          <w:w w:val="105"/>
        </w:rPr>
        <w:t> </w:t>
      </w:r>
      <w:r>
        <w:rPr>
          <w:color w:val="231F20"/>
          <w:w w:val="105"/>
        </w:rPr>
        <w:t>de</w:t>
      </w:r>
      <w:r>
        <w:rPr>
          <w:color w:val="231F20"/>
          <w:spacing w:val="-10"/>
          <w:w w:val="105"/>
        </w:rPr>
        <w:t> </w:t>
      </w:r>
      <w:r>
        <w:rPr>
          <w:color w:val="231F20"/>
          <w:w w:val="105"/>
        </w:rPr>
        <w:t>arbitrios representaban</w:t>
      </w:r>
      <w:r>
        <w:rPr>
          <w:color w:val="231F20"/>
          <w:spacing w:val="-16"/>
          <w:w w:val="105"/>
        </w:rPr>
        <w:t> </w:t>
      </w:r>
      <w:r>
        <w:rPr>
          <w:color w:val="231F20"/>
          <w:w w:val="105"/>
        </w:rPr>
        <w:t>más</w:t>
      </w:r>
      <w:r>
        <w:rPr>
          <w:color w:val="231F20"/>
          <w:spacing w:val="-16"/>
          <w:w w:val="105"/>
        </w:rPr>
        <w:t> </w:t>
      </w:r>
      <w:r>
        <w:rPr>
          <w:color w:val="231F20"/>
          <w:w w:val="105"/>
        </w:rPr>
        <w:t>del</w:t>
      </w:r>
      <w:r>
        <w:rPr>
          <w:color w:val="231F20"/>
          <w:spacing w:val="-16"/>
          <w:w w:val="105"/>
        </w:rPr>
        <w:t> </w:t>
      </w:r>
      <w:r>
        <w:rPr>
          <w:color w:val="231F20"/>
          <w:w w:val="105"/>
        </w:rPr>
        <w:t>90%</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ingresos</w:t>
      </w:r>
      <w:r>
        <w:rPr>
          <w:color w:val="231F20"/>
          <w:spacing w:val="-16"/>
          <w:w w:val="105"/>
        </w:rPr>
        <w:t> </w:t>
      </w:r>
      <w:r>
        <w:rPr>
          <w:color w:val="231F20"/>
          <w:w w:val="105"/>
        </w:rPr>
        <w:t>totales</w:t>
      </w:r>
      <w:r>
        <w:rPr>
          <w:color w:val="231F20"/>
          <w:spacing w:val="-16"/>
          <w:w w:val="105"/>
        </w:rPr>
        <w:t> </w:t>
      </w:r>
      <w:r>
        <w:rPr>
          <w:color w:val="231F20"/>
          <w:w w:val="105"/>
        </w:rPr>
        <w:t>en</w:t>
      </w:r>
      <w:r>
        <w:rPr>
          <w:color w:val="231F20"/>
          <w:spacing w:val="-16"/>
          <w:w w:val="105"/>
        </w:rPr>
        <w:t> </w:t>
      </w:r>
      <w:r>
        <w:rPr>
          <w:color w:val="231F20"/>
          <w:w w:val="105"/>
        </w:rPr>
        <w:t>Lerma</w:t>
      </w:r>
      <w:r>
        <w:rPr>
          <w:color w:val="231F20"/>
          <w:spacing w:val="-16"/>
          <w:w w:val="105"/>
        </w:rPr>
        <w:t> </w:t>
      </w:r>
      <w:r>
        <w:rPr>
          <w:color w:val="231F20"/>
          <w:w w:val="105"/>
        </w:rPr>
        <w:t>(véase</w:t>
      </w:r>
      <w:r>
        <w:rPr>
          <w:color w:val="231F20"/>
          <w:spacing w:val="-16"/>
          <w:w w:val="105"/>
        </w:rPr>
        <w:t> </w:t>
      </w:r>
      <w:r>
        <w:rPr>
          <w:color w:val="231F20"/>
          <w:w w:val="105"/>
        </w:rPr>
        <w:t>gráfica</w:t>
      </w:r>
      <w:r>
        <w:rPr>
          <w:color w:val="231F20"/>
          <w:spacing w:val="-16"/>
          <w:w w:val="105"/>
        </w:rPr>
        <w:t> </w:t>
      </w:r>
      <w:r>
        <w:rPr>
          <w:color w:val="231F20"/>
          <w:w w:val="105"/>
        </w:rPr>
        <w:t>1). Sin</w:t>
      </w:r>
      <w:r>
        <w:rPr>
          <w:color w:val="231F20"/>
          <w:spacing w:val="-10"/>
          <w:w w:val="105"/>
        </w:rPr>
        <w:t> </w:t>
      </w:r>
      <w:r>
        <w:rPr>
          <w:color w:val="231F20"/>
          <w:w w:val="105"/>
        </w:rPr>
        <w:t>duda,</w:t>
      </w:r>
      <w:r>
        <w:rPr>
          <w:color w:val="231F20"/>
          <w:spacing w:val="-10"/>
          <w:w w:val="105"/>
        </w:rPr>
        <w:t> </w:t>
      </w:r>
      <w:r>
        <w:rPr>
          <w:color w:val="231F20"/>
          <w:w w:val="105"/>
        </w:rPr>
        <w:t>la</w:t>
      </w:r>
      <w:r>
        <w:rPr>
          <w:color w:val="231F20"/>
          <w:spacing w:val="-10"/>
          <w:w w:val="105"/>
        </w:rPr>
        <w:t> </w:t>
      </w:r>
      <w:r>
        <w:rPr>
          <w:color w:val="231F20"/>
          <w:w w:val="105"/>
        </w:rPr>
        <w:t>organización</w:t>
      </w:r>
      <w:r>
        <w:rPr>
          <w:color w:val="231F20"/>
          <w:spacing w:val="-10"/>
          <w:w w:val="105"/>
        </w:rPr>
        <w:t> </w:t>
      </w:r>
      <w:r>
        <w:rPr>
          <w:color w:val="231F20"/>
          <w:w w:val="105"/>
        </w:rPr>
        <w:t>pueblerina</w:t>
      </w:r>
      <w:r>
        <w:rPr>
          <w:color w:val="231F20"/>
          <w:spacing w:val="-10"/>
          <w:w w:val="105"/>
        </w:rPr>
        <w:t> </w:t>
      </w:r>
      <w:r>
        <w:rPr>
          <w:color w:val="231F20"/>
          <w:w w:val="105"/>
        </w:rPr>
        <w:t>fundada</w:t>
      </w:r>
      <w:r>
        <w:rPr>
          <w:color w:val="231F20"/>
          <w:spacing w:val="-10"/>
          <w:w w:val="105"/>
        </w:rPr>
        <w:t> </w:t>
      </w:r>
      <w:r>
        <w:rPr>
          <w:color w:val="231F20"/>
          <w:w w:val="105"/>
        </w:rPr>
        <w:t>en</w:t>
      </w:r>
      <w:r>
        <w:rPr>
          <w:color w:val="231F20"/>
          <w:spacing w:val="-10"/>
          <w:w w:val="105"/>
        </w:rPr>
        <w:t> </w:t>
      </w:r>
      <w:r>
        <w:rPr>
          <w:color w:val="231F20"/>
          <w:w w:val="105"/>
        </w:rPr>
        <w:t>los</w:t>
      </w:r>
      <w:r>
        <w:rPr>
          <w:color w:val="231F20"/>
          <w:spacing w:val="-10"/>
          <w:w w:val="105"/>
        </w:rPr>
        <w:t> </w:t>
      </w:r>
      <w:r>
        <w:rPr>
          <w:color w:val="231F20"/>
          <w:w w:val="105"/>
        </w:rPr>
        <w:t>vecinos,</w:t>
      </w:r>
      <w:r>
        <w:rPr>
          <w:color w:val="231F20"/>
          <w:spacing w:val="-10"/>
          <w:w w:val="105"/>
        </w:rPr>
        <w:t> </w:t>
      </w:r>
      <w:r>
        <w:rPr>
          <w:color w:val="231F20"/>
          <w:w w:val="105"/>
        </w:rPr>
        <w:t>el</w:t>
      </w:r>
      <w:r>
        <w:rPr>
          <w:color w:val="231F20"/>
          <w:spacing w:val="-10"/>
          <w:w w:val="105"/>
        </w:rPr>
        <w:t> </w:t>
      </w:r>
      <w:r>
        <w:rPr>
          <w:color w:val="231F20"/>
          <w:w w:val="105"/>
        </w:rPr>
        <w:t>ayuntamiento</w:t>
      </w:r>
    </w:p>
    <w:p>
      <w:pPr>
        <w:pStyle w:val="BodyText"/>
        <w:spacing w:before="9"/>
        <w:rPr>
          <w:sz w:val="13"/>
        </w:rPr>
      </w:pPr>
      <w:r>
        <w:rPr/>
        <w:pict>
          <v:line style="position:absolute;mso-position-horizontal-relative:page;mso-position-vertical-relative:paragraph;z-index:3016;mso-wrap-distance-left:0;mso-wrap-distance-right:0" from="45.354301pt,11.032496pt" to="117.354301pt,11.032496pt" stroked="true" strokeweight=".25pt" strokecolor="#231f20">
            <w10:wrap type="topAndBottom"/>
          </v:line>
        </w:pict>
      </w:r>
    </w:p>
    <w:p>
      <w:pPr>
        <w:spacing w:line="180" w:lineRule="exact" w:before="0"/>
        <w:ind w:left="907" w:right="890" w:firstLine="0"/>
        <w:jc w:val="left"/>
        <w:rPr>
          <w:sz w:val="16"/>
        </w:rPr>
      </w:pPr>
      <w:r>
        <w:rPr>
          <w:color w:val="231F20"/>
          <w:spacing w:val="-1"/>
          <w:w w:val="105"/>
          <w:position w:val="5"/>
          <w:sz w:val="9"/>
        </w:rPr>
        <w:t>1</w:t>
      </w:r>
      <w:r>
        <w:rPr>
          <w:color w:val="231F20"/>
          <w:w w:val="105"/>
          <w:position w:val="5"/>
          <w:sz w:val="9"/>
        </w:rPr>
        <w:t>2</w:t>
      </w:r>
      <w:r>
        <w:rPr>
          <w:color w:val="231F20"/>
          <w:spacing w:val="7"/>
          <w:position w:val="5"/>
          <w:sz w:val="9"/>
        </w:rPr>
        <w:t> </w:t>
      </w:r>
      <w:r>
        <w:rPr>
          <w:color w:val="231F20"/>
          <w:spacing w:val="-2"/>
          <w:w w:val="104"/>
          <w:sz w:val="12"/>
        </w:rPr>
        <w:t>AHML</w:t>
      </w:r>
      <w:r>
        <w:rPr>
          <w:color w:val="231F20"/>
          <w:w w:val="96"/>
          <w:sz w:val="16"/>
        </w:rPr>
        <w:t>,</w:t>
      </w:r>
      <w:r>
        <w:rPr>
          <w:color w:val="231F20"/>
          <w:spacing w:val="-12"/>
          <w:sz w:val="16"/>
        </w:rPr>
        <w:t> </w:t>
      </w:r>
      <w:r>
        <w:rPr>
          <w:color w:val="231F20"/>
          <w:spacing w:val="-18"/>
          <w:w w:val="107"/>
          <w:sz w:val="16"/>
        </w:rPr>
        <w:t>T</w:t>
      </w:r>
      <w:r>
        <w:rPr>
          <w:color w:val="231F20"/>
          <w:spacing w:val="-2"/>
          <w:w w:val="101"/>
          <w:sz w:val="16"/>
        </w:rPr>
        <w:t>e</w:t>
      </w:r>
      <w:r>
        <w:rPr>
          <w:color w:val="231F20"/>
          <w:spacing w:val="-1"/>
          <w:w w:val="101"/>
          <w:sz w:val="16"/>
        </w:rPr>
        <w:t>s</w:t>
      </w:r>
      <w:r>
        <w:rPr>
          <w:color w:val="231F20"/>
          <w:spacing w:val="-4"/>
          <w:w w:val="108"/>
          <w:sz w:val="16"/>
        </w:rPr>
        <w:t>o</w:t>
      </w:r>
      <w:r>
        <w:rPr>
          <w:color w:val="231F20"/>
          <w:spacing w:val="-4"/>
          <w:w w:val="118"/>
          <w:sz w:val="16"/>
        </w:rPr>
        <w:t>r</w:t>
      </w:r>
      <w:r>
        <w:rPr>
          <w:color w:val="231F20"/>
          <w:spacing w:val="-2"/>
          <w:w w:val="108"/>
          <w:sz w:val="16"/>
        </w:rPr>
        <w:t>e</w:t>
      </w:r>
      <w:r>
        <w:rPr>
          <w:color w:val="231F20"/>
          <w:spacing w:val="-1"/>
          <w:w w:val="108"/>
          <w:sz w:val="16"/>
        </w:rPr>
        <w:t>r</w:t>
      </w:r>
      <w:r>
        <w:rPr>
          <w:color w:val="231F20"/>
          <w:spacing w:val="-2"/>
          <w:w w:val="92"/>
          <w:sz w:val="16"/>
        </w:rPr>
        <w:t>í</w:t>
      </w:r>
      <w:r>
        <w:rPr>
          <w:color w:val="231F20"/>
          <w:spacing w:val="-2"/>
          <w:w w:val="102"/>
          <w:sz w:val="16"/>
        </w:rPr>
        <w:t>a</w:t>
      </w:r>
      <w:r>
        <w:rPr>
          <w:color w:val="231F20"/>
          <w:w w:val="102"/>
          <w:sz w:val="16"/>
        </w:rPr>
        <w:t>,</w:t>
      </w:r>
      <w:r>
        <w:rPr>
          <w:color w:val="231F20"/>
          <w:spacing w:val="-12"/>
          <w:sz w:val="16"/>
        </w:rPr>
        <w:t> </w:t>
      </w:r>
      <w:r>
        <w:rPr>
          <w:color w:val="231F20"/>
          <w:spacing w:val="-2"/>
          <w:w w:val="101"/>
          <w:sz w:val="16"/>
        </w:rPr>
        <w:t>c</w:t>
      </w:r>
      <w:r>
        <w:rPr>
          <w:color w:val="231F20"/>
          <w:spacing w:val="-5"/>
          <w:w w:val="105"/>
          <w:sz w:val="16"/>
        </w:rPr>
        <w:t>a</w:t>
      </w:r>
      <w:r>
        <w:rPr>
          <w:color w:val="231F20"/>
          <w:spacing w:val="-2"/>
          <w:w w:val="98"/>
          <w:sz w:val="16"/>
        </w:rPr>
        <w:t>j</w:t>
      </w:r>
      <w:r>
        <w:rPr>
          <w:color w:val="231F20"/>
          <w:w w:val="105"/>
          <w:sz w:val="16"/>
        </w:rPr>
        <w:t>a</w:t>
      </w:r>
      <w:r>
        <w:rPr>
          <w:color w:val="231F20"/>
          <w:spacing w:val="-12"/>
          <w:sz w:val="16"/>
        </w:rPr>
        <w:t> </w:t>
      </w:r>
      <w:r>
        <w:rPr>
          <w:color w:val="231F20"/>
          <w:spacing w:val="-2"/>
          <w:w w:val="101"/>
          <w:sz w:val="16"/>
        </w:rPr>
        <w:t>38</w:t>
      </w:r>
      <w:r>
        <w:rPr>
          <w:color w:val="231F20"/>
          <w:w w:val="101"/>
          <w:sz w:val="16"/>
        </w:rPr>
        <w:t>,</w:t>
      </w:r>
      <w:r>
        <w:rPr>
          <w:color w:val="231F20"/>
          <w:spacing w:val="-12"/>
          <w:sz w:val="16"/>
        </w:rPr>
        <w:t> </w:t>
      </w:r>
      <w:r>
        <w:rPr>
          <w:color w:val="231F20"/>
          <w:spacing w:val="-2"/>
          <w:w w:val="101"/>
          <w:sz w:val="16"/>
        </w:rPr>
        <w:t>1895</w:t>
      </w:r>
      <w:r>
        <w:rPr>
          <w:color w:val="231F20"/>
          <w:w w:val="101"/>
          <w:sz w:val="16"/>
        </w:rPr>
        <w:t>,</w:t>
      </w:r>
      <w:r>
        <w:rPr>
          <w:color w:val="231F20"/>
          <w:spacing w:val="-12"/>
          <w:sz w:val="16"/>
        </w:rPr>
        <w:t> </w:t>
      </w:r>
      <w:r>
        <w:rPr>
          <w:color w:val="231F20"/>
          <w:spacing w:val="-4"/>
          <w:w w:val="39"/>
          <w:sz w:val="16"/>
        </w:rPr>
        <w:t>“</w:t>
      </w:r>
      <w:r>
        <w:rPr>
          <w:color w:val="231F20"/>
          <w:spacing w:val="-1"/>
          <w:w w:val="98"/>
          <w:sz w:val="16"/>
        </w:rPr>
        <w:t>E</w:t>
      </w:r>
      <w:r>
        <w:rPr>
          <w:color w:val="231F20"/>
          <w:spacing w:val="-3"/>
          <w:w w:val="100"/>
          <w:sz w:val="16"/>
        </w:rPr>
        <w:t>s</w:t>
      </w:r>
      <w:r>
        <w:rPr>
          <w:color w:val="231F20"/>
          <w:spacing w:val="-1"/>
          <w:w w:val="116"/>
          <w:sz w:val="16"/>
        </w:rPr>
        <w:t>t</w:t>
      </w:r>
      <w:r>
        <w:rPr>
          <w:color w:val="231F20"/>
          <w:spacing w:val="-2"/>
          <w:w w:val="108"/>
          <w:sz w:val="16"/>
        </w:rPr>
        <w:t>ad</w:t>
      </w:r>
      <w:r>
        <w:rPr>
          <w:color w:val="231F20"/>
          <w:w w:val="108"/>
          <w:sz w:val="16"/>
        </w:rPr>
        <w:t>o</w:t>
      </w:r>
      <w:r>
        <w:rPr>
          <w:color w:val="231F20"/>
          <w:spacing w:val="-12"/>
          <w:sz w:val="16"/>
        </w:rPr>
        <w:t> </w:t>
      </w:r>
      <w:r>
        <w:rPr>
          <w:color w:val="231F20"/>
          <w:spacing w:val="-4"/>
          <w:w w:val="108"/>
          <w:sz w:val="16"/>
        </w:rPr>
        <w:t>q</w:t>
      </w:r>
      <w:r>
        <w:rPr>
          <w:color w:val="231F20"/>
          <w:spacing w:val="-2"/>
          <w:w w:val="107"/>
          <w:sz w:val="16"/>
        </w:rPr>
        <w:t>u</w:t>
      </w:r>
      <w:r>
        <w:rPr>
          <w:color w:val="231F20"/>
          <w:w w:val="107"/>
          <w:sz w:val="16"/>
        </w:rPr>
        <w:t>e</w:t>
      </w:r>
      <w:r>
        <w:rPr>
          <w:color w:val="231F20"/>
          <w:spacing w:val="-12"/>
          <w:sz w:val="16"/>
        </w:rPr>
        <w:t> </w:t>
      </w:r>
      <w:r>
        <w:rPr>
          <w:color w:val="231F20"/>
          <w:spacing w:val="-3"/>
          <w:w w:val="111"/>
          <w:sz w:val="16"/>
        </w:rPr>
        <w:t>m</w:t>
      </w:r>
      <w:r>
        <w:rPr>
          <w:color w:val="231F20"/>
          <w:spacing w:val="-4"/>
          <w:w w:val="105"/>
          <w:sz w:val="16"/>
        </w:rPr>
        <w:t>a</w:t>
      </w:r>
      <w:r>
        <w:rPr>
          <w:color w:val="231F20"/>
          <w:spacing w:val="-2"/>
          <w:w w:val="111"/>
          <w:sz w:val="16"/>
        </w:rPr>
        <w:t>ni</w:t>
      </w:r>
      <w:r>
        <w:rPr>
          <w:color w:val="231F20"/>
          <w:spacing w:val="-1"/>
          <w:w w:val="93"/>
          <w:sz w:val="16"/>
        </w:rPr>
        <w:t>fi</w:t>
      </w:r>
      <w:r>
        <w:rPr>
          <w:color w:val="231F20"/>
          <w:spacing w:val="-2"/>
          <w:w w:val="101"/>
          <w:sz w:val="16"/>
        </w:rPr>
        <w:t>e</w:t>
      </w:r>
      <w:r>
        <w:rPr>
          <w:color w:val="231F20"/>
          <w:spacing w:val="-3"/>
          <w:w w:val="101"/>
          <w:sz w:val="16"/>
        </w:rPr>
        <w:t>s</w:t>
      </w:r>
      <w:r>
        <w:rPr>
          <w:color w:val="231F20"/>
          <w:spacing w:val="-1"/>
          <w:w w:val="116"/>
          <w:sz w:val="16"/>
        </w:rPr>
        <w:t>t</w:t>
      </w:r>
      <w:r>
        <w:rPr>
          <w:color w:val="231F20"/>
          <w:w w:val="105"/>
          <w:sz w:val="16"/>
        </w:rPr>
        <w:t>a</w:t>
      </w:r>
      <w:r>
        <w:rPr>
          <w:color w:val="231F20"/>
          <w:spacing w:val="-12"/>
          <w:sz w:val="16"/>
        </w:rPr>
        <w:t> </w:t>
      </w:r>
      <w:r>
        <w:rPr>
          <w:color w:val="231F20"/>
          <w:spacing w:val="-2"/>
          <w:w w:val="103"/>
          <w:sz w:val="16"/>
        </w:rPr>
        <w:t>lo</w:t>
      </w:r>
      <w:r>
        <w:rPr>
          <w:color w:val="231F20"/>
          <w:w w:val="103"/>
          <w:sz w:val="16"/>
        </w:rPr>
        <w:t>s</w:t>
      </w:r>
      <w:r>
        <w:rPr>
          <w:color w:val="231F20"/>
          <w:spacing w:val="-12"/>
          <w:sz w:val="16"/>
        </w:rPr>
        <w:t> </w:t>
      </w:r>
      <w:r>
        <w:rPr>
          <w:color w:val="231F20"/>
          <w:spacing w:val="-2"/>
          <w:w w:val="111"/>
          <w:sz w:val="16"/>
        </w:rPr>
        <w:t>i</w:t>
      </w:r>
      <w:r>
        <w:rPr>
          <w:color w:val="231F20"/>
          <w:spacing w:val="-3"/>
          <w:w w:val="111"/>
          <w:sz w:val="16"/>
        </w:rPr>
        <w:t>n</w:t>
      </w:r>
      <w:r>
        <w:rPr>
          <w:color w:val="231F20"/>
          <w:spacing w:val="-1"/>
          <w:w w:val="99"/>
          <w:sz w:val="16"/>
        </w:rPr>
        <w:t>g</w:t>
      </w:r>
      <w:r>
        <w:rPr>
          <w:color w:val="231F20"/>
          <w:spacing w:val="-4"/>
          <w:w w:val="118"/>
          <w:sz w:val="16"/>
        </w:rPr>
        <w:t>r</w:t>
      </w:r>
      <w:r>
        <w:rPr>
          <w:color w:val="231F20"/>
          <w:spacing w:val="-2"/>
          <w:w w:val="101"/>
          <w:sz w:val="16"/>
        </w:rPr>
        <w:t>e</w:t>
      </w:r>
      <w:r>
        <w:rPr>
          <w:color w:val="231F20"/>
          <w:spacing w:val="-1"/>
          <w:w w:val="101"/>
          <w:sz w:val="16"/>
        </w:rPr>
        <w:t>s</w:t>
      </w:r>
      <w:r>
        <w:rPr>
          <w:color w:val="231F20"/>
          <w:spacing w:val="-2"/>
          <w:w w:val="105"/>
          <w:sz w:val="16"/>
        </w:rPr>
        <w:t>o</w:t>
      </w:r>
      <w:r>
        <w:rPr>
          <w:color w:val="231F20"/>
          <w:w w:val="105"/>
          <w:sz w:val="16"/>
        </w:rPr>
        <w:t>s</w:t>
      </w:r>
      <w:r>
        <w:rPr>
          <w:color w:val="231F20"/>
          <w:spacing w:val="-12"/>
          <w:sz w:val="16"/>
        </w:rPr>
        <w:t> </w:t>
      </w:r>
      <w:r>
        <w:rPr>
          <w:color w:val="231F20"/>
          <w:spacing w:val="-3"/>
          <w:w w:val="108"/>
          <w:sz w:val="16"/>
        </w:rPr>
        <w:t>o</w:t>
      </w:r>
      <w:r>
        <w:rPr>
          <w:color w:val="231F20"/>
          <w:spacing w:val="-4"/>
          <w:w w:val="108"/>
          <w:sz w:val="16"/>
        </w:rPr>
        <w:t>b</w:t>
      </w:r>
      <w:r>
        <w:rPr>
          <w:color w:val="231F20"/>
          <w:spacing w:val="-3"/>
          <w:w w:val="116"/>
          <w:sz w:val="16"/>
        </w:rPr>
        <w:t>t</w:t>
      </w:r>
      <w:r>
        <w:rPr>
          <w:color w:val="231F20"/>
          <w:spacing w:val="-2"/>
          <w:w w:val="107"/>
          <w:sz w:val="16"/>
        </w:rPr>
        <w:t>enido</w:t>
      </w:r>
      <w:r>
        <w:rPr>
          <w:color w:val="231F20"/>
          <w:w w:val="107"/>
          <w:sz w:val="16"/>
        </w:rPr>
        <w:t>s</w:t>
      </w:r>
      <w:r>
        <w:rPr>
          <w:color w:val="231F20"/>
          <w:spacing w:val="-12"/>
          <w:sz w:val="16"/>
        </w:rPr>
        <w:t> </w:t>
      </w:r>
      <w:r>
        <w:rPr>
          <w:color w:val="231F20"/>
          <w:spacing w:val="-2"/>
          <w:w w:val="109"/>
          <w:sz w:val="16"/>
        </w:rPr>
        <w:t>e</w:t>
      </w:r>
      <w:r>
        <w:rPr>
          <w:color w:val="231F20"/>
          <w:w w:val="109"/>
          <w:sz w:val="16"/>
        </w:rPr>
        <w:t>n</w:t>
      </w:r>
      <w:r>
        <w:rPr>
          <w:color w:val="231F20"/>
          <w:spacing w:val="-12"/>
          <w:sz w:val="16"/>
        </w:rPr>
        <w:t> </w:t>
      </w:r>
      <w:r>
        <w:rPr>
          <w:color w:val="231F20"/>
          <w:spacing w:val="-2"/>
          <w:w w:val="101"/>
          <w:sz w:val="16"/>
        </w:rPr>
        <w:t>e</w:t>
      </w:r>
      <w:r>
        <w:rPr>
          <w:color w:val="231F20"/>
          <w:spacing w:val="-3"/>
          <w:w w:val="101"/>
          <w:sz w:val="16"/>
        </w:rPr>
        <w:t>s</w:t>
      </w:r>
      <w:r>
        <w:rPr>
          <w:color w:val="231F20"/>
          <w:spacing w:val="-1"/>
          <w:w w:val="116"/>
          <w:sz w:val="16"/>
        </w:rPr>
        <w:t>t</w:t>
      </w:r>
      <w:r>
        <w:rPr>
          <w:color w:val="231F20"/>
          <w:w w:val="105"/>
          <w:sz w:val="16"/>
        </w:rPr>
        <w:t>a</w:t>
      </w:r>
      <w:r>
        <w:rPr>
          <w:color w:val="231F20"/>
          <w:spacing w:val="-12"/>
          <w:sz w:val="16"/>
        </w:rPr>
        <w:t> </w:t>
      </w:r>
      <w:r>
        <w:rPr>
          <w:color w:val="231F20"/>
          <w:spacing w:val="-5"/>
          <w:w w:val="111"/>
          <w:sz w:val="16"/>
        </w:rPr>
        <w:t>m</w:t>
      </w:r>
      <w:r>
        <w:rPr>
          <w:color w:val="231F20"/>
          <w:spacing w:val="-2"/>
          <w:w w:val="108"/>
          <w:sz w:val="16"/>
        </w:rPr>
        <w:t>unic</w:t>
      </w:r>
      <w:r>
        <w:rPr>
          <w:color w:val="231F20"/>
          <w:spacing w:val="-4"/>
          <w:w w:val="108"/>
          <w:sz w:val="16"/>
        </w:rPr>
        <w:t>i</w:t>
      </w:r>
      <w:r>
        <w:rPr>
          <w:color w:val="231F20"/>
          <w:spacing w:val="-1"/>
          <w:w w:val="111"/>
          <w:sz w:val="16"/>
        </w:rPr>
        <w:t>p</w:t>
      </w:r>
      <w:r>
        <w:rPr>
          <w:color w:val="231F20"/>
          <w:spacing w:val="-1"/>
          <w:w w:val="105"/>
          <w:sz w:val="16"/>
        </w:rPr>
        <w:t>a</w:t>
      </w:r>
      <w:r>
        <w:rPr>
          <w:color w:val="231F20"/>
          <w:spacing w:val="-2"/>
          <w:w w:val="105"/>
          <w:sz w:val="16"/>
        </w:rPr>
        <w:t>lid</w:t>
      </w:r>
      <w:r>
        <w:rPr>
          <w:color w:val="231F20"/>
          <w:spacing w:val="-2"/>
          <w:w w:val="109"/>
          <w:sz w:val="16"/>
        </w:rPr>
        <w:t>a</w:t>
      </w:r>
      <w:r>
        <w:rPr>
          <w:color w:val="231F20"/>
          <w:spacing w:val="-3"/>
          <w:w w:val="109"/>
          <w:sz w:val="16"/>
        </w:rPr>
        <w:t>d</w:t>
      </w:r>
      <w:r>
        <w:rPr>
          <w:color w:val="231F20"/>
          <w:w w:val="96"/>
          <w:sz w:val="16"/>
        </w:rPr>
        <w:t>,</w:t>
      </w:r>
      <w:r>
        <w:rPr>
          <w:color w:val="231F20"/>
          <w:spacing w:val="-12"/>
          <w:sz w:val="16"/>
        </w:rPr>
        <w:t> </w:t>
      </w:r>
      <w:r>
        <w:rPr>
          <w:color w:val="231F20"/>
          <w:spacing w:val="-2"/>
          <w:w w:val="102"/>
          <w:sz w:val="16"/>
        </w:rPr>
        <w:t>1895</w:t>
      </w:r>
      <w:r>
        <w:rPr>
          <w:color w:val="231F20"/>
          <w:spacing w:val="-28"/>
          <w:w w:val="40"/>
          <w:sz w:val="16"/>
        </w:rPr>
        <w:t>”</w:t>
      </w:r>
      <w:r>
        <w:rPr>
          <w:color w:val="231F20"/>
          <w:w w:val="96"/>
          <w:sz w:val="16"/>
        </w:rPr>
        <w:t>.</w:t>
      </w:r>
    </w:p>
    <w:p>
      <w:pPr>
        <w:spacing w:after="0" w:line="180" w:lineRule="exact"/>
        <w:jc w:val="left"/>
        <w:rPr>
          <w:sz w:val="16"/>
        </w:rPr>
        <w:sectPr>
          <w:pgSz w:w="8510" w:h="11630"/>
          <w:pgMar w:header="287" w:footer="388" w:top="620" w:bottom="580" w:left="0" w:right="0"/>
        </w:sectPr>
      </w:pPr>
    </w:p>
    <w:p>
      <w:pPr>
        <w:pStyle w:val="BodyText"/>
        <w:spacing w:before="10"/>
        <w:rPr>
          <w:sz w:val="18"/>
        </w:rPr>
      </w:pPr>
    </w:p>
    <w:p>
      <w:pPr>
        <w:pStyle w:val="BodyText"/>
        <w:spacing w:line="249" w:lineRule="auto" w:before="18"/>
        <w:ind w:left="907" w:right="904"/>
        <w:jc w:val="both"/>
      </w:pPr>
      <w:r>
        <w:rPr>
          <w:color w:val="231F20"/>
          <w:w w:val="110"/>
        </w:rPr>
        <w:t>y el territorio mostraba un deterioro en virtud de que los ayuntamientos veían</w:t>
      </w:r>
      <w:r>
        <w:rPr>
          <w:color w:val="231F20"/>
          <w:spacing w:val="-8"/>
          <w:w w:val="110"/>
        </w:rPr>
        <w:t> </w:t>
      </w:r>
      <w:r>
        <w:rPr>
          <w:color w:val="231F20"/>
          <w:w w:val="110"/>
        </w:rPr>
        <w:t>reducida</w:t>
      </w:r>
      <w:r>
        <w:rPr>
          <w:color w:val="231F20"/>
          <w:spacing w:val="-8"/>
          <w:w w:val="110"/>
        </w:rPr>
        <w:t> </w:t>
      </w:r>
      <w:r>
        <w:rPr>
          <w:color w:val="231F20"/>
          <w:w w:val="110"/>
        </w:rPr>
        <w:t>su</w:t>
      </w:r>
      <w:r>
        <w:rPr>
          <w:color w:val="231F20"/>
          <w:spacing w:val="-8"/>
          <w:w w:val="110"/>
        </w:rPr>
        <w:t> </w:t>
      </w:r>
      <w:r>
        <w:rPr>
          <w:color w:val="231F20"/>
          <w:w w:val="110"/>
        </w:rPr>
        <w:t>injerencia</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control</w:t>
      </w:r>
      <w:r>
        <w:rPr>
          <w:color w:val="231F20"/>
          <w:spacing w:val="-8"/>
          <w:w w:val="110"/>
        </w:rPr>
        <w:t> </w:t>
      </w:r>
      <w:r>
        <w:rPr>
          <w:color w:val="231F20"/>
          <w:w w:val="110"/>
        </w:rPr>
        <w:t>territorial.</w:t>
      </w:r>
      <w:r>
        <w:rPr>
          <w:color w:val="231F20"/>
          <w:spacing w:val="-8"/>
          <w:w w:val="110"/>
        </w:rPr>
        <w:t> </w:t>
      </w:r>
      <w:r>
        <w:rPr>
          <w:color w:val="231F20"/>
          <w:w w:val="110"/>
        </w:rPr>
        <w:t>Entre</w:t>
      </w:r>
      <w:r>
        <w:rPr>
          <w:color w:val="231F20"/>
          <w:spacing w:val="-8"/>
          <w:w w:val="110"/>
        </w:rPr>
        <w:t> </w:t>
      </w:r>
      <w:r>
        <w:rPr>
          <w:color w:val="231F20"/>
          <w:w w:val="110"/>
        </w:rPr>
        <w:t>1856</w:t>
      </w:r>
      <w:r>
        <w:rPr>
          <w:color w:val="231F20"/>
          <w:spacing w:val="-8"/>
          <w:w w:val="110"/>
        </w:rPr>
        <w:t> </w:t>
      </w:r>
      <w:r>
        <w:rPr>
          <w:color w:val="231F20"/>
          <w:w w:val="110"/>
        </w:rPr>
        <w:t>y</w:t>
      </w:r>
      <w:r>
        <w:rPr>
          <w:color w:val="231F20"/>
          <w:spacing w:val="-8"/>
          <w:w w:val="110"/>
        </w:rPr>
        <w:t> </w:t>
      </w:r>
      <w:r>
        <w:rPr>
          <w:color w:val="231F20"/>
          <w:w w:val="110"/>
        </w:rPr>
        <w:t>1900</w:t>
      </w:r>
      <w:r>
        <w:rPr>
          <w:color w:val="231F20"/>
          <w:spacing w:val="-8"/>
          <w:w w:val="110"/>
        </w:rPr>
        <w:t> </w:t>
      </w:r>
      <w:r>
        <w:rPr>
          <w:color w:val="231F20"/>
          <w:w w:val="110"/>
        </w:rPr>
        <w:t>se observa</w:t>
      </w:r>
      <w:r>
        <w:rPr>
          <w:color w:val="231F20"/>
          <w:spacing w:val="-17"/>
          <w:w w:val="110"/>
        </w:rPr>
        <w:t> </w:t>
      </w:r>
      <w:r>
        <w:rPr>
          <w:color w:val="231F20"/>
          <w:w w:val="110"/>
        </w:rPr>
        <w:t>que</w:t>
      </w:r>
      <w:r>
        <w:rPr>
          <w:color w:val="231F20"/>
          <w:spacing w:val="-17"/>
          <w:w w:val="110"/>
        </w:rPr>
        <w:t> </w:t>
      </w:r>
      <w:r>
        <w:rPr>
          <w:color w:val="231F20"/>
          <w:w w:val="110"/>
        </w:rPr>
        <w:t>el</w:t>
      </w:r>
      <w:r>
        <w:rPr>
          <w:color w:val="231F20"/>
          <w:spacing w:val="-17"/>
          <w:w w:val="110"/>
        </w:rPr>
        <w:t> </w:t>
      </w:r>
      <w:r>
        <w:rPr>
          <w:color w:val="231F20"/>
          <w:w w:val="110"/>
        </w:rPr>
        <w:t>ayuntamiento</w:t>
      </w:r>
      <w:r>
        <w:rPr>
          <w:color w:val="231F20"/>
          <w:spacing w:val="-17"/>
          <w:w w:val="110"/>
        </w:rPr>
        <w:t> </w:t>
      </w:r>
      <w:r>
        <w:rPr>
          <w:color w:val="231F20"/>
          <w:w w:val="110"/>
        </w:rPr>
        <w:t>logró</w:t>
      </w:r>
      <w:r>
        <w:rPr>
          <w:color w:val="231F20"/>
          <w:spacing w:val="-17"/>
          <w:w w:val="110"/>
        </w:rPr>
        <w:t> </w:t>
      </w:r>
      <w:r>
        <w:rPr>
          <w:color w:val="231F20"/>
          <w:w w:val="110"/>
        </w:rPr>
        <w:t>mantener</w:t>
      </w:r>
      <w:r>
        <w:rPr>
          <w:color w:val="231F20"/>
          <w:spacing w:val="-17"/>
          <w:w w:val="110"/>
        </w:rPr>
        <w:t> </w:t>
      </w:r>
      <w:r>
        <w:rPr>
          <w:color w:val="231F20"/>
          <w:w w:val="110"/>
        </w:rPr>
        <w:t>los</w:t>
      </w:r>
      <w:r>
        <w:rPr>
          <w:color w:val="231F20"/>
          <w:spacing w:val="-17"/>
          <w:w w:val="110"/>
        </w:rPr>
        <w:t> </w:t>
      </w:r>
      <w:r>
        <w:rPr>
          <w:color w:val="231F20"/>
          <w:w w:val="110"/>
        </w:rPr>
        <w:t>ingresos</w:t>
      </w:r>
      <w:r>
        <w:rPr>
          <w:color w:val="231F20"/>
          <w:spacing w:val="-17"/>
          <w:w w:val="110"/>
        </w:rPr>
        <w:t> </w:t>
      </w:r>
      <w:r>
        <w:rPr>
          <w:color w:val="231F20"/>
          <w:w w:val="110"/>
        </w:rPr>
        <w:t>que</w:t>
      </w:r>
      <w:r>
        <w:rPr>
          <w:color w:val="231F20"/>
          <w:spacing w:val="-17"/>
          <w:w w:val="110"/>
        </w:rPr>
        <w:t> </w:t>
      </w:r>
      <w:r>
        <w:rPr>
          <w:color w:val="231F20"/>
          <w:w w:val="110"/>
        </w:rPr>
        <w:t>se</w:t>
      </w:r>
      <w:r>
        <w:rPr>
          <w:color w:val="231F20"/>
          <w:spacing w:val="-17"/>
          <w:w w:val="110"/>
        </w:rPr>
        <w:t> </w:t>
      </w:r>
      <w:r>
        <w:rPr>
          <w:color w:val="231F20"/>
          <w:w w:val="110"/>
        </w:rPr>
        <w:t>generaron con la desamortización de ciertos bienes, así como el control del uso de recursos</w:t>
      </w:r>
      <w:r>
        <w:rPr>
          <w:color w:val="231F20"/>
          <w:spacing w:val="-31"/>
          <w:w w:val="110"/>
        </w:rPr>
        <w:t> </w:t>
      </w:r>
      <w:r>
        <w:rPr>
          <w:color w:val="231F20"/>
          <w:w w:val="110"/>
        </w:rPr>
        <w:t>como</w:t>
      </w:r>
      <w:r>
        <w:rPr>
          <w:color w:val="231F20"/>
          <w:spacing w:val="-31"/>
          <w:w w:val="110"/>
        </w:rPr>
        <w:t> </w:t>
      </w:r>
      <w:r>
        <w:rPr>
          <w:color w:val="231F20"/>
          <w:w w:val="110"/>
        </w:rPr>
        <w:t>la</w:t>
      </w:r>
      <w:r>
        <w:rPr>
          <w:color w:val="231F20"/>
          <w:spacing w:val="-31"/>
          <w:w w:val="110"/>
        </w:rPr>
        <w:t> </w:t>
      </w:r>
      <w:r>
        <w:rPr>
          <w:color w:val="231F20"/>
          <w:w w:val="110"/>
        </w:rPr>
        <w:t>laguna</w:t>
      </w:r>
      <w:r>
        <w:rPr>
          <w:color w:val="231F20"/>
          <w:spacing w:val="-31"/>
          <w:w w:val="110"/>
        </w:rPr>
        <w:t> </w:t>
      </w:r>
      <w:r>
        <w:rPr>
          <w:color w:val="231F20"/>
          <w:w w:val="110"/>
        </w:rPr>
        <w:t>y</w:t>
      </w:r>
      <w:r>
        <w:rPr>
          <w:color w:val="231F20"/>
          <w:spacing w:val="-31"/>
          <w:w w:val="110"/>
        </w:rPr>
        <w:t> </w:t>
      </w:r>
      <w:r>
        <w:rPr>
          <w:color w:val="231F20"/>
          <w:w w:val="110"/>
        </w:rPr>
        <w:t>los</w:t>
      </w:r>
      <w:r>
        <w:rPr>
          <w:color w:val="231F20"/>
          <w:spacing w:val="-31"/>
          <w:w w:val="110"/>
        </w:rPr>
        <w:t> </w:t>
      </w:r>
      <w:r>
        <w:rPr>
          <w:color w:val="231F20"/>
          <w:w w:val="110"/>
        </w:rPr>
        <w:t>pastos;</w:t>
      </w:r>
      <w:r>
        <w:rPr>
          <w:color w:val="231F20"/>
          <w:spacing w:val="-31"/>
          <w:w w:val="110"/>
        </w:rPr>
        <w:t> </w:t>
      </w:r>
      <w:r>
        <w:rPr>
          <w:color w:val="231F20"/>
          <w:w w:val="110"/>
        </w:rPr>
        <w:t>en</w:t>
      </w:r>
      <w:r>
        <w:rPr>
          <w:color w:val="231F20"/>
          <w:spacing w:val="-31"/>
          <w:w w:val="110"/>
        </w:rPr>
        <w:t> </w:t>
      </w:r>
      <w:r>
        <w:rPr>
          <w:color w:val="231F20"/>
          <w:spacing w:val="-3"/>
          <w:w w:val="110"/>
        </w:rPr>
        <w:t>cambio,</w:t>
      </w:r>
      <w:r>
        <w:rPr>
          <w:color w:val="231F20"/>
          <w:spacing w:val="-31"/>
          <w:w w:val="110"/>
        </w:rPr>
        <w:t> </w:t>
      </w:r>
      <w:r>
        <w:rPr>
          <w:color w:val="231F20"/>
          <w:w w:val="110"/>
        </w:rPr>
        <w:t>después</w:t>
      </w:r>
      <w:r>
        <w:rPr>
          <w:color w:val="231F20"/>
          <w:spacing w:val="-31"/>
          <w:w w:val="110"/>
        </w:rPr>
        <w:t> </w:t>
      </w:r>
      <w:r>
        <w:rPr>
          <w:color w:val="231F20"/>
          <w:w w:val="110"/>
        </w:rPr>
        <w:t>de</w:t>
      </w:r>
      <w:r>
        <w:rPr>
          <w:color w:val="231F20"/>
          <w:spacing w:val="-31"/>
          <w:w w:val="110"/>
        </w:rPr>
        <w:t> </w:t>
      </w:r>
      <w:r>
        <w:rPr>
          <w:color w:val="231F20"/>
          <w:w w:val="110"/>
        </w:rPr>
        <w:t>1910</w:t>
      </w:r>
      <w:r>
        <w:rPr>
          <w:color w:val="231F20"/>
          <w:spacing w:val="-31"/>
          <w:w w:val="110"/>
        </w:rPr>
        <w:t> </w:t>
      </w:r>
      <w:r>
        <w:rPr>
          <w:color w:val="231F20"/>
          <w:w w:val="110"/>
        </w:rPr>
        <w:t>se</w:t>
      </w:r>
      <w:r>
        <w:rPr>
          <w:color w:val="231F20"/>
          <w:spacing w:val="-31"/>
          <w:w w:val="110"/>
        </w:rPr>
        <w:t> </w:t>
      </w:r>
      <w:r>
        <w:rPr>
          <w:color w:val="231F20"/>
          <w:w w:val="110"/>
        </w:rPr>
        <w:t>observa un</w:t>
      </w:r>
      <w:r>
        <w:rPr>
          <w:color w:val="231F20"/>
          <w:spacing w:val="-23"/>
          <w:w w:val="110"/>
        </w:rPr>
        <w:t> </w:t>
      </w:r>
      <w:r>
        <w:rPr>
          <w:color w:val="231F20"/>
          <w:w w:val="110"/>
        </w:rPr>
        <w:t>estancamiento</w:t>
      </w:r>
      <w:r>
        <w:rPr>
          <w:color w:val="231F20"/>
          <w:spacing w:val="-23"/>
          <w:w w:val="110"/>
        </w:rPr>
        <w:t> </w:t>
      </w:r>
      <w:r>
        <w:rPr>
          <w:color w:val="231F20"/>
          <w:w w:val="110"/>
        </w:rPr>
        <w:t>en</w:t>
      </w:r>
      <w:r>
        <w:rPr>
          <w:color w:val="231F20"/>
          <w:spacing w:val="-23"/>
          <w:w w:val="110"/>
        </w:rPr>
        <w:t> </w:t>
      </w:r>
      <w:r>
        <w:rPr>
          <w:color w:val="231F20"/>
          <w:w w:val="110"/>
        </w:rPr>
        <w:t>los</w:t>
      </w:r>
      <w:r>
        <w:rPr>
          <w:color w:val="231F20"/>
          <w:spacing w:val="-23"/>
          <w:w w:val="110"/>
        </w:rPr>
        <w:t> </w:t>
      </w:r>
      <w:r>
        <w:rPr>
          <w:color w:val="231F20"/>
          <w:w w:val="110"/>
        </w:rPr>
        <w:t>ingresos</w:t>
      </w:r>
      <w:r>
        <w:rPr>
          <w:color w:val="231F20"/>
          <w:spacing w:val="-23"/>
          <w:w w:val="110"/>
        </w:rPr>
        <w:t> </w:t>
      </w:r>
      <w:r>
        <w:rPr>
          <w:color w:val="231F20"/>
          <w:w w:val="110"/>
        </w:rPr>
        <w:t>por</w:t>
      </w:r>
      <w:r>
        <w:rPr>
          <w:color w:val="231F20"/>
          <w:spacing w:val="-23"/>
          <w:w w:val="110"/>
        </w:rPr>
        <w:t> </w:t>
      </w:r>
      <w:r>
        <w:rPr>
          <w:color w:val="231F20"/>
          <w:w w:val="110"/>
        </w:rPr>
        <w:t>propios</w:t>
      </w:r>
      <w:r>
        <w:rPr>
          <w:color w:val="231F20"/>
          <w:spacing w:val="-23"/>
          <w:w w:val="110"/>
        </w:rPr>
        <w:t> </w:t>
      </w:r>
      <w:r>
        <w:rPr>
          <w:color w:val="231F20"/>
          <w:w w:val="110"/>
        </w:rPr>
        <w:t>y</w:t>
      </w:r>
      <w:r>
        <w:rPr>
          <w:color w:val="231F20"/>
          <w:spacing w:val="-23"/>
          <w:w w:val="110"/>
        </w:rPr>
        <w:t> </w:t>
      </w:r>
      <w:r>
        <w:rPr>
          <w:color w:val="231F20"/>
          <w:w w:val="110"/>
        </w:rPr>
        <w:t>posteriormente</w:t>
      </w:r>
      <w:r>
        <w:rPr>
          <w:color w:val="231F20"/>
          <w:spacing w:val="-23"/>
          <w:w w:val="110"/>
        </w:rPr>
        <w:t> </w:t>
      </w:r>
      <w:r>
        <w:rPr>
          <w:color w:val="231F20"/>
          <w:w w:val="110"/>
        </w:rPr>
        <w:t>una</w:t>
      </w:r>
      <w:r>
        <w:rPr>
          <w:color w:val="231F20"/>
          <w:spacing w:val="-23"/>
          <w:w w:val="110"/>
        </w:rPr>
        <w:t> </w:t>
      </w:r>
      <w:r>
        <w:rPr>
          <w:color w:val="231F20"/>
          <w:w w:val="110"/>
        </w:rPr>
        <w:t>drástica reducción</w:t>
      </w:r>
      <w:r>
        <w:rPr>
          <w:color w:val="231F20"/>
          <w:spacing w:val="-30"/>
          <w:w w:val="110"/>
        </w:rPr>
        <w:t> </w:t>
      </w:r>
      <w:r>
        <w:rPr>
          <w:color w:val="231F20"/>
          <w:w w:val="110"/>
        </w:rPr>
        <w:t>por</w:t>
      </w:r>
      <w:r>
        <w:rPr>
          <w:color w:val="231F20"/>
          <w:spacing w:val="-30"/>
          <w:w w:val="110"/>
        </w:rPr>
        <w:t> </w:t>
      </w:r>
      <w:r>
        <w:rPr>
          <w:color w:val="231F20"/>
          <w:w w:val="110"/>
        </w:rPr>
        <w:t>ese</w:t>
      </w:r>
      <w:r>
        <w:rPr>
          <w:color w:val="231F20"/>
          <w:spacing w:val="-30"/>
          <w:w w:val="110"/>
        </w:rPr>
        <w:t> </w:t>
      </w:r>
      <w:r>
        <w:rPr>
          <w:color w:val="231F20"/>
          <w:w w:val="110"/>
        </w:rPr>
        <w:t>mismo</w:t>
      </w:r>
      <w:r>
        <w:rPr>
          <w:color w:val="231F20"/>
          <w:spacing w:val="-30"/>
          <w:w w:val="110"/>
        </w:rPr>
        <w:t> </w:t>
      </w:r>
      <w:r>
        <w:rPr>
          <w:color w:val="231F20"/>
          <w:w w:val="110"/>
        </w:rPr>
        <w:t>concepto</w:t>
      </w:r>
      <w:r>
        <w:rPr>
          <w:color w:val="231F20"/>
          <w:spacing w:val="-30"/>
          <w:w w:val="110"/>
        </w:rPr>
        <w:t> </w:t>
      </w:r>
      <w:r>
        <w:rPr>
          <w:color w:val="231F20"/>
          <w:w w:val="110"/>
        </w:rPr>
        <w:t>que</w:t>
      </w:r>
      <w:r>
        <w:rPr>
          <w:color w:val="231F20"/>
          <w:spacing w:val="-30"/>
          <w:w w:val="110"/>
        </w:rPr>
        <w:t> </w:t>
      </w:r>
      <w:r>
        <w:rPr>
          <w:color w:val="231F20"/>
          <w:w w:val="110"/>
        </w:rPr>
        <w:t>refleja</w:t>
      </w:r>
      <w:r>
        <w:rPr>
          <w:color w:val="231F20"/>
          <w:spacing w:val="-30"/>
          <w:w w:val="110"/>
        </w:rPr>
        <w:t> </w:t>
      </w:r>
      <w:r>
        <w:rPr>
          <w:color w:val="231F20"/>
          <w:w w:val="110"/>
        </w:rPr>
        <w:t>el</w:t>
      </w:r>
      <w:r>
        <w:rPr>
          <w:color w:val="231F20"/>
          <w:spacing w:val="-30"/>
          <w:w w:val="110"/>
        </w:rPr>
        <w:t> </w:t>
      </w:r>
      <w:r>
        <w:rPr>
          <w:color w:val="231F20"/>
          <w:w w:val="110"/>
        </w:rPr>
        <w:t>debilitamiento</w:t>
      </w:r>
      <w:r>
        <w:rPr>
          <w:color w:val="231F20"/>
          <w:spacing w:val="-30"/>
          <w:w w:val="110"/>
        </w:rPr>
        <w:t> </w:t>
      </w:r>
      <w:r>
        <w:rPr>
          <w:color w:val="231F20"/>
          <w:w w:val="110"/>
        </w:rPr>
        <w:t>del</w:t>
      </w:r>
      <w:r>
        <w:rPr>
          <w:color w:val="231F20"/>
          <w:spacing w:val="-30"/>
          <w:w w:val="110"/>
        </w:rPr>
        <w:t> </w:t>
      </w:r>
      <w:r>
        <w:rPr>
          <w:color w:val="231F20"/>
          <w:w w:val="110"/>
        </w:rPr>
        <w:t>dominio </w:t>
      </w:r>
      <w:r>
        <w:rPr>
          <w:color w:val="231F20"/>
          <w:w w:val="105"/>
        </w:rPr>
        <w:t>territorial</w:t>
      </w:r>
      <w:r>
        <w:rPr>
          <w:color w:val="231F20"/>
          <w:spacing w:val="4"/>
          <w:w w:val="105"/>
        </w:rPr>
        <w:t> </w:t>
      </w:r>
      <w:r>
        <w:rPr>
          <w:color w:val="231F20"/>
          <w:w w:val="105"/>
        </w:rPr>
        <w:t>local.</w:t>
      </w:r>
    </w:p>
    <w:p>
      <w:pPr>
        <w:pStyle w:val="BodyText"/>
        <w:spacing w:before="2"/>
        <w:rPr>
          <w:sz w:val="23"/>
        </w:rPr>
      </w:pPr>
    </w:p>
    <w:p>
      <w:pPr>
        <w:pStyle w:val="BodyText"/>
        <w:spacing w:line="249" w:lineRule="auto"/>
        <w:ind w:left="907" w:right="902"/>
        <w:jc w:val="both"/>
      </w:pPr>
      <w:r>
        <w:rPr>
          <w:color w:val="231F20"/>
          <w:w w:val="105"/>
        </w:rPr>
        <w:t>Miño explica que con la abolición de las alcabalas, el gobierno del Estado de México buscó establecer nuevas fuentes de ingresos para los municipios, motivo</w:t>
      </w:r>
      <w:r>
        <w:rPr>
          <w:color w:val="231F20"/>
          <w:spacing w:val="-15"/>
          <w:w w:val="105"/>
        </w:rPr>
        <w:t> </w:t>
      </w:r>
      <w:r>
        <w:rPr>
          <w:color w:val="231F20"/>
          <w:w w:val="105"/>
        </w:rPr>
        <w:t>por</w:t>
      </w:r>
      <w:r>
        <w:rPr>
          <w:color w:val="231F20"/>
          <w:spacing w:val="-15"/>
          <w:w w:val="105"/>
        </w:rPr>
        <w:t> </w:t>
      </w:r>
      <w:r>
        <w:rPr>
          <w:color w:val="231F20"/>
          <w:w w:val="105"/>
        </w:rPr>
        <w:t>el</w:t>
      </w:r>
      <w:r>
        <w:rPr>
          <w:color w:val="231F20"/>
          <w:spacing w:val="-15"/>
          <w:w w:val="105"/>
        </w:rPr>
        <w:t> </w:t>
      </w:r>
      <w:r>
        <w:rPr>
          <w:color w:val="231F20"/>
          <w:w w:val="105"/>
        </w:rPr>
        <w:t>que</w:t>
      </w:r>
      <w:r>
        <w:rPr>
          <w:color w:val="231F20"/>
          <w:spacing w:val="-15"/>
          <w:w w:val="105"/>
        </w:rPr>
        <w:t> </w:t>
      </w:r>
      <w:r>
        <w:rPr>
          <w:color w:val="231F20"/>
          <w:w w:val="105"/>
        </w:rPr>
        <w:t>en</w:t>
      </w:r>
      <w:r>
        <w:rPr>
          <w:color w:val="231F20"/>
          <w:spacing w:val="-15"/>
          <w:w w:val="105"/>
        </w:rPr>
        <w:t> </w:t>
      </w:r>
      <w:r>
        <w:rPr>
          <w:color w:val="231F20"/>
          <w:w w:val="105"/>
        </w:rPr>
        <w:t>1896</w:t>
      </w:r>
      <w:r>
        <w:rPr>
          <w:color w:val="231F20"/>
          <w:spacing w:val="-15"/>
          <w:w w:val="105"/>
        </w:rPr>
        <w:t> </w:t>
      </w:r>
      <w:r>
        <w:rPr>
          <w:color w:val="231F20"/>
          <w:w w:val="105"/>
        </w:rPr>
        <w:t>se</w:t>
      </w:r>
      <w:r>
        <w:rPr>
          <w:color w:val="231F20"/>
          <w:spacing w:val="-15"/>
          <w:w w:val="105"/>
        </w:rPr>
        <w:t> </w:t>
      </w:r>
      <w:r>
        <w:rPr>
          <w:color w:val="231F20"/>
          <w:w w:val="105"/>
        </w:rPr>
        <w:t>decretó</w:t>
      </w:r>
      <w:r>
        <w:rPr>
          <w:color w:val="231F20"/>
          <w:spacing w:val="-15"/>
          <w:w w:val="105"/>
        </w:rPr>
        <w:t> </w:t>
      </w:r>
      <w:r>
        <w:rPr>
          <w:color w:val="231F20"/>
          <w:w w:val="105"/>
        </w:rPr>
        <w:t>la</w:t>
      </w:r>
      <w:r>
        <w:rPr>
          <w:color w:val="231F20"/>
          <w:spacing w:val="-15"/>
          <w:w w:val="105"/>
        </w:rPr>
        <w:t> </w:t>
      </w:r>
      <w:r>
        <w:rPr>
          <w:color w:val="231F20"/>
          <w:w w:val="105"/>
        </w:rPr>
        <w:t>Ley</w:t>
      </w:r>
      <w:r>
        <w:rPr>
          <w:color w:val="231F20"/>
          <w:spacing w:val="-15"/>
          <w:w w:val="105"/>
        </w:rPr>
        <w:t> </w:t>
      </w:r>
      <w:r>
        <w:rPr>
          <w:color w:val="231F20"/>
          <w:w w:val="105"/>
        </w:rPr>
        <w:t>de</w:t>
      </w:r>
      <w:r>
        <w:rPr>
          <w:color w:val="231F20"/>
          <w:spacing w:val="-15"/>
          <w:w w:val="105"/>
        </w:rPr>
        <w:t> </w:t>
      </w:r>
      <w:r>
        <w:rPr>
          <w:color w:val="231F20"/>
          <w:w w:val="105"/>
        </w:rPr>
        <w:t>arbitrios</w:t>
      </w:r>
      <w:r>
        <w:rPr>
          <w:color w:val="231F20"/>
          <w:spacing w:val="-15"/>
          <w:w w:val="105"/>
        </w:rPr>
        <w:t> </w:t>
      </w:r>
      <w:r>
        <w:rPr>
          <w:color w:val="231F20"/>
          <w:w w:val="105"/>
        </w:rPr>
        <w:t>para</w:t>
      </w:r>
      <w:r>
        <w:rPr>
          <w:color w:val="231F20"/>
          <w:spacing w:val="-15"/>
          <w:w w:val="105"/>
        </w:rPr>
        <w:t> </w:t>
      </w:r>
      <w:r>
        <w:rPr>
          <w:color w:val="231F20"/>
          <w:w w:val="105"/>
        </w:rPr>
        <w:t>la</w:t>
      </w:r>
      <w:r>
        <w:rPr>
          <w:color w:val="231F20"/>
          <w:spacing w:val="-15"/>
          <w:w w:val="105"/>
        </w:rPr>
        <w:t> </w:t>
      </w:r>
      <w:r>
        <w:rPr>
          <w:color w:val="231F20"/>
          <w:w w:val="105"/>
        </w:rPr>
        <w:t>municipalidad de </w:t>
      </w:r>
      <w:r>
        <w:rPr>
          <w:color w:val="231F20"/>
          <w:spacing w:val="-5"/>
          <w:w w:val="105"/>
        </w:rPr>
        <w:t>Toluca  </w:t>
      </w:r>
      <w:r>
        <w:rPr>
          <w:color w:val="231F20"/>
          <w:w w:val="105"/>
        </w:rPr>
        <w:t>y los otros municipios del estado. Con esta ley desaparecieron  los propios, que fueron absorbidos por la nueva fiscalidad liberal, en ésta permaneció el impuesto del 3% y del 8% al millar, sobre el valor de los terrenos de común repartimiento. Miño asegura que uno de los cambios  más significativos en esta reforma tributaria fue que el estado guardó para   sí los impuestos más rentables sobre la propiedad raíz y los derechos sobre establecimientos</w:t>
      </w:r>
      <w:r>
        <w:rPr>
          <w:color w:val="231F20"/>
          <w:spacing w:val="-8"/>
          <w:w w:val="105"/>
        </w:rPr>
        <w:t> </w:t>
      </w:r>
      <w:r>
        <w:rPr>
          <w:color w:val="231F20"/>
          <w:w w:val="105"/>
        </w:rPr>
        <w:t>mercantiles</w:t>
      </w:r>
      <w:r>
        <w:rPr>
          <w:color w:val="231F20"/>
          <w:spacing w:val="-8"/>
          <w:w w:val="105"/>
        </w:rPr>
        <w:t> </w:t>
      </w:r>
      <w:r>
        <w:rPr>
          <w:color w:val="231F20"/>
          <w:w w:val="105"/>
        </w:rPr>
        <w:t>y</w:t>
      </w:r>
      <w:r>
        <w:rPr>
          <w:color w:val="231F20"/>
          <w:spacing w:val="-8"/>
          <w:w w:val="105"/>
        </w:rPr>
        <w:t> </w:t>
      </w:r>
      <w:r>
        <w:rPr>
          <w:color w:val="231F20"/>
          <w:w w:val="105"/>
        </w:rPr>
        <w:t>de</w:t>
      </w:r>
      <w:r>
        <w:rPr>
          <w:color w:val="231F20"/>
          <w:spacing w:val="-8"/>
          <w:w w:val="105"/>
        </w:rPr>
        <w:t> </w:t>
      </w:r>
      <w:r>
        <w:rPr>
          <w:color w:val="231F20"/>
          <w:w w:val="105"/>
        </w:rPr>
        <w:t>patente</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industria</w:t>
      </w:r>
      <w:r>
        <w:rPr>
          <w:color w:val="231F20"/>
          <w:spacing w:val="-8"/>
          <w:w w:val="105"/>
        </w:rPr>
        <w:t> </w:t>
      </w:r>
      <w:r>
        <w:rPr>
          <w:color w:val="231F20"/>
          <w:w w:val="105"/>
        </w:rPr>
        <w:t>(Miño,</w:t>
      </w:r>
      <w:r>
        <w:rPr>
          <w:color w:val="231F20"/>
          <w:spacing w:val="-8"/>
          <w:w w:val="105"/>
        </w:rPr>
        <w:t> </w:t>
      </w:r>
      <w:r>
        <w:rPr>
          <w:color w:val="231F20"/>
          <w:w w:val="105"/>
        </w:rPr>
        <w:t>1994:</w:t>
      </w:r>
      <w:r>
        <w:rPr>
          <w:color w:val="231F20"/>
          <w:spacing w:val="-8"/>
          <w:w w:val="105"/>
        </w:rPr>
        <w:t> </w:t>
      </w:r>
      <w:r>
        <w:rPr>
          <w:color w:val="231F20"/>
          <w:w w:val="105"/>
        </w:rPr>
        <w:t>87-88).</w:t>
      </w:r>
    </w:p>
    <w:p>
      <w:pPr>
        <w:pStyle w:val="BodyText"/>
        <w:spacing w:before="2"/>
        <w:rPr>
          <w:sz w:val="23"/>
        </w:rPr>
      </w:pPr>
    </w:p>
    <w:p>
      <w:pPr>
        <w:pStyle w:val="BodyText"/>
        <w:spacing w:line="249" w:lineRule="auto"/>
        <w:ind w:left="907" w:right="902"/>
        <w:jc w:val="both"/>
      </w:pPr>
      <w:r>
        <w:rPr>
          <w:color w:val="231F20"/>
          <w:spacing w:val="2"/>
          <w:w w:val="106"/>
        </w:rPr>
        <w:t>E</w:t>
      </w:r>
      <w:r>
        <w:rPr>
          <w:color w:val="231F20"/>
          <w:w w:val="106"/>
        </w:rPr>
        <w:t>n</w:t>
      </w:r>
      <w:r>
        <w:rPr>
          <w:color w:val="231F20"/>
          <w:spacing w:val="-8"/>
        </w:rPr>
        <w:t> </w:t>
      </w:r>
      <w:r>
        <w:rPr>
          <w:color w:val="231F20"/>
          <w:spacing w:val="2"/>
          <w:w w:val="114"/>
        </w:rPr>
        <w:t>u</w:t>
      </w:r>
      <w:r>
        <w:rPr>
          <w:color w:val="231F20"/>
          <w:w w:val="114"/>
        </w:rPr>
        <w:t>n</w:t>
      </w:r>
      <w:r>
        <w:rPr>
          <w:color w:val="231F20"/>
          <w:spacing w:val="-8"/>
        </w:rPr>
        <w:t> </w:t>
      </w:r>
      <w:r>
        <w:rPr>
          <w:color w:val="231F20"/>
          <w:spacing w:val="2"/>
          <w:w w:val="107"/>
        </w:rPr>
        <w:t>d</w:t>
      </w:r>
      <w:r>
        <w:rPr>
          <w:color w:val="231F20"/>
          <w:spacing w:val="3"/>
          <w:w w:val="107"/>
        </w:rPr>
        <w:t>e</w:t>
      </w:r>
      <w:r>
        <w:rPr>
          <w:color w:val="231F20"/>
          <w:spacing w:val="2"/>
          <w:w w:val="108"/>
        </w:rPr>
        <w:t>c</w:t>
      </w:r>
      <w:r>
        <w:rPr>
          <w:color w:val="231F20"/>
          <w:spacing w:val="-1"/>
          <w:w w:val="108"/>
        </w:rPr>
        <w:t>r</w:t>
      </w:r>
      <w:r>
        <w:rPr>
          <w:color w:val="231F20"/>
          <w:spacing w:val="2"/>
          <w:w w:val="107"/>
        </w:rPr>
        <w:t>e</w:t>
      </w:r>
      <w:r>
        <w:rPr>
          <w:color w:val="231F20"/>
          <w:w w:val="107"/>
        </w:rPr>
        <w:t>t</w:t>
      </w:r>
      <w:r>
        <w:rPr>
          <w:color w:val="231F20"/>
          <w:w w:val="108"/>
        </w:rPr>
        <w:t>o</w:t>
      </w:r>
      <w:r>
        <w:rPr>
          <w:color w:val="231F20"/>
          <w:spacing w:val="-8"/>
        </w:rPr>
        <w:t> </w:t>
      </w:r>
      <w:r>
        <w:rPr>
          <w:color w:val="231F20"/>
          <w:spacing w:val="2"/>
          <w:w w:val="107"/>
        </w:rPr>
        <w:t>d</w:t>
      </w:r>
      <w:r>
        <w:rPr>
          <w:color w:val="231F20"/>
          <w:w w:val="107"/>
        </w:rPr>
        <w:t>e</w:t>
      </w:r>
      <w:r>
        <w:rPr>
          <w:color w:val="231F20"/>
          <w:spacing w:val="-8"/>
        </w:rPr>
        <w:t> </w:t>
      </w:r>
      <w:r>
        <w:rPr>
          <w:color w:val="231F20"/>
          <w:spacing w:val="2"/>
          <w:w w:val="101"/>
        </w:rPr>
        <w:t>1899</w:t>
      </w:r>
      <w:r>
        <w:rPr>
          <w:color w:val="231F20"/>
          <w:w w:val="101"/>
        </w:rPr>
        <w:t>,</w:t>
      </w:r>
      <w:r>
        <w:rPr>
          <w:color w:val="231F20"/>
          <w:spacing w:val="-8"/>
        </w:rPr>
        <w:t> </w:t>
      </w:r>
      <w:r>
        <w:rPr>
          <w:color w:val="231F20"/>
          <w:spacing w:val="1"/>
          <w:w w:val="101"/>
        </w:rPr>
        <w:t>e</w:t>
      </w:r>
      <w:r>
        <w:rPr>
          <w:color w:val="231F20"/>
          <w:w w:val="97"/>
        </w:rPr>
        <w:t>l</w:t>
      </w:r>
      <w:r>
        <w:rPr>
          <w:color w:val="231F20"/>
          <w:spacing w:val="-8"/>
        </w:rPr>
        <w:t> </w:t>
      </w:r>
      <w:r>
        <w:rPr>
          <w:color w:val="231F20"/>
          <w:w w:val="99"/>
        </w:rPr>
        <w:t>g</w:t>
      </w:r>
      <w:r>
        <w:rPr>
          <w:color w:val="231F20"/>
          <w:spacing w:val="1"/>
          <w:w w:val="108"/>
        </w:rPr>
        <w:t>o</w:t>
      </w:r>
      <w:r>
        <w:rPr>
          <w:color w:val="231F20"/>
          <w:spacing w:val="4"/>
          <w:w w:val="108"/>
        </w:rPr>
        <w:t>b</w:t>
      </w:r>
      <w:r>
        <w:rPr>
          <w:color w:val="231F20"/>
          <w:spacing w:val="2"/>
          <w:w w:val="108"/>
        </w:rPr>
        <w:t>e</w:t>
      </w:r>
      <w:r>
        <w:rPr>
          <w:color w:val="231F20"/>
          <w:spacing w:val="3"/>
          <w:w w:val="108"/>
        </w:rPr>
        <w:t>r</w:t>
      </w:r>
      <w:r>
        <w:rPr>
          <w:color w:val="231F20"/>
          <w:spacing w:val="1"/>
          <w:w w:val="116"/>
        </w:rPr>
        <w:t>n</w:t>
      </w:r>
      <w:r>
        <w:rPr>
          <w:color w:val="231F20"/>
          <w:spacing w:val="2"/>
          <w:w w:val="108"/>
        </w:rPr>
        <w:t>ad</w:t>
      </w:r>
      <w:r>
        <w:rPr>
          <w:color w:val="231F20"/>
          <w:spacing w:val="-1"/>
          <w:w w:val="108"/>
        </w:rPr>
        <w:t>o</w:t>
      </w:r>
      <w:r>
        <w:rPr>
          <w:color w:val="231F20"/>
          <w:w w:val="118"/>
        </w:rPr>
        <w:t>r</w:t>
      </w:r>
      <w:r>
        <w:rPr>
          <w:color w:val="231F20"/>
          <w:spacing w:val="-8"/>
        </w:rPr>
        <w:t> </w:t>
      </w:r>
      <w:r>
        <w:rPr>
          <w:color w:val="231F20"/>
          <w:spacing w:val="-9"/>
          <w:w w:val="103"/>
        </w:rPr>
        <w:t>V</w:t>
      </w:r>
      <w:r>
        <w:rPr>
          <w:color w:val="231F20"/>
          <w:spacing w:val="2"/>
          <w:w w:val="106"/>
        </w:rPr>
        <w:t>ice</w:t>
      </w:r>
      <w:r>
        <w:rPr>
          <w:color w:val="231F20"/>
          <w:spacing w:val="-2"/>
          <w:w w:val="106"/>
        </w:rPr>
        <w:t>n</w:t>
      </w:r>
      <w:r>
        <w:rPr>
          <w:color w:val="231F20"/>
          <w:w w:val="116"/>
        </w:rPr>
        <w:t>t</w:t>
      </w:r>
      <w:r>
        <w:rPr>
          <w:color w:val="231F20"/>
          <w:w w:val="101"/>
        </w:rPr>
        <w:t>e</w:t>
      </w:r>
      <w:r>
        <w:rPr>
          <w:color w:val="231F20"/>
          <w:spacing w:val="-8"/>
        </w:rPr>
        <w:t> </w:t>
      </w:r>
      <w:r>
        <w:rPr>
          <w:color w:val="231F20"/>
          <w:spacing w:val="-9"/>
          <w:w w:val="103"/>
        </w:rPr>
        <w:t>V</w:t>
      </w:r>
      <w:r>
        <w:rPr>
          <w:color w:val="231F20"/>
          <w:spacing w:val="3"/>
          <w:w w:val="102"/>
        </w:rPr>
        <w:t>i</w:t>
      </w:r>
      <w:r>
        <w:rPr>
          <w:color w:val="231F20"/>
          <w:spacing w:val="3"/>
          <w:w w:val="97"/>
        </w:rPr>
        <w:t>l</w:t>
      </w:r>
      <w:r>
        <w:rPr>
          <w:color w:val="231F20"/>
          <w:spacing w:val="2"/>
          <w:w w:val="97"/>
        </w:rPr>
        <w:t>l</w:t>
      </w:r>
      <w:r>
        <w:rPr>
          <w:color w:val="231F20"/>
          <w:spacing w:val="2"/>
          <w:w w:val="109"/>
        </w:rPr>
        <w:t>ad</w:t>
      </w:r>
      <w:r>
        <w:rPr>
          <w:color w:val="231F20"/>
          <w:w w:val="105"/>
        </w:rPr>
        <w:t>a</w:t>
      </w:r>
      <w:r>
        <w:rPr>
          <w:color w:val="231F20"/>
          <w:spacing w:val="-8"/>
        </w:rPr>
        <w:t> </w:t>
      </w:r>
      <w:r>
        <w:rPr>
          <w:color w:val="231F20"/>
          <w:spacing w:val="2"/>
          <w:w w:val="101"/>
        </w:rPr>
        <w:t>e</w:t>
      </w:r>
      <w:r>
        <w:rPr>
          <w:color w:val="231F20"/>
          <w:spacing w:val="1"/>
          <w:w w:val="101"/>
        </w:rPr>
        <w:t>s</w:t>
      </w:r>
      <w:r>
        <w:rPr>
          <w:color w:val="231F20"/>
          <w:spacing w:val="3"/>
          <w:w w:val="116"/>
        </w:rPr>
        <w:t>t</w:t>
      </w:r>
      <w:r>
        <w:rPr>
          <w:color w:val="231F20"/>
          <w:w w:val="105"/>
        </w:rPr>
        <w:t>a</w:t>
      </w:r>
      <w:r>
        <w:rPr>
          <w:color w:val="231F20"/>
          <w:w w:val="108"/>
        </w:rPr>
        <w:t>b</w:t>
      </w:r>
      <w:r>
        <w:rPr>
          <w:color w:val="231F20"/>
          <w:spacing w:val="2"/>
          <w:w w:val="100"/>
        </w:rPr>
        <w:t>l</w:t>
      </w:r>
      <w:r>
        <w:rPr>
          <w:color w:val="231F20"/>
          <w:spacing w:val="3"/>
          <w:w w:val="100"/>
        </w:rPr>
        <w:t>e</w:t>
      </w:r>
      <w:r>
        <w:rPr>
          <w:color w:val="231F20"/>
          <w:spacing w:val="2"/>
          <w:w w:val="104"/>
        </w:rPr>
        <w:t>ci</w:t>
      </w:r>
      <w:r>
        <w:rPr>
          <w:color w:val="231F20"/>
          <w:w w:val="104"/>
        </w:rPr>
        <w:t>ó</w:t>
      </w:r>
      <w:r>
        <w:rPr>
          <w:color w:val="231F20"/>
          <w:spacing w:val="-8"/>
        </w:rPr>
        <w:t> </w:t>
      </w:r>
      <w:r>
        <w:rPr>
          <w:color w:val="231F20"/>
          <w:w w:val="108"/>
        </w:rPr>
        <w:t>q</w:t>
      </w:r>
      <w:r>
        <w:rPr>
          <w:color w:val="231F20"/>
          <w:spacing w:val="2"/>
          <w:w w:val="107"/>
        </w:rPr>
        <w:t>u</w:t>
      </w:r>
      <w:r>
        <w:rPr>
          <w:color w:val="231F20"/>
          <w:w w:val="107"/>
        </w:rPr>
        <w:t>e</w:t>
      </w:r>
      <w:r>
        <w:rPr>
          <w:color w:val="231F20"/>
          <w:spacing w:val="-8"/>
        </w:rPr>
        <w:t> </w:t>
      </w:r>
      <w:r>
        <w:rPr>
          <w:color w:val="231F20"/>
          <w:spacing w:val="-6"/>
          <w:w w:val="39"/>
        </w:rPr>
        <w:t>“</w:t>
      </w:r>
      <w:r>
        <w:rPr>
          <w:color w:val="231F20"/>
          <w:w w:val="116"/>
        </w:rPr>
        <w:t>t</w:t>
      </w:r>
      <w:r>
        <w:rPr>
          <w:color w:val="231F20"/>
          <w:spacing w:val="4"/>
          <w:w w:val="108"/>
        </w:rPr>
        <w:t>o</w:t>
      </w:r>
      <w:r>
        <w:rPr>
          <w:color w:val="231F20"/>
          <w:spacing w:val="2"/>
          <w:w w:val="107"/>
        </w:rPr>
        <w:t>dos </w:t>
      </w:r>
      <w:r>
        <w:rPr>
          <w:color w:val="231F20"/>
          <w:w w:val="105"/>
        </w:rPr>
        <w:t>los terrenos o predios de origen comunal o de repartimiento, quedan sometidos al pago de la contribución predial que causa la propiedad </w:t>
      </w:r>
      <w:r>
        <w:rPr>
          <w:color w:val="231F20"/>
          <w:spacing w:val="2"/>
          <w:w w:val="109"/>
        </w:rPr>
        <w:t>e</w:t>
      </w:r>
      <w:r>
        <w:rPr>
          <w:color w:val="231F20"/>
          <w:w w:val="109"/>
        </w:rPr>
        <w:t>n</w:t>
      </w:r>
      <w:r>
        <w:rPr>
          <w:color w:val="231F20"/>
        </w:rPr>
        <w:t> </w:t>
      </w:r>
      <w:r>
        <w:rPr>
          <w:color w:val="231F20"/>
          <w:spacing w:val="-15"/>
        </w:rPr>
        <w:t> </w:t>
      </w:r>
      <w:r>
        <w:rPr>
          <w:color w:val="231F20"/>
          <w:spacing w:val="1"/>
          <w:w w:val="101"/>
        </w:rPr>
        <w:t>e</w:t>
      </w:r>
      <w:r>
        <w:rPr>
          <w:color w:val="231F20"/>
          <w:w w:val="97"/>
        </w:rPr>
        <w:t>l</w:t>
      </w:r>
      <w:r>
        <w:rPr>
          <w:color w:val="231F20"/>
        </w:rPr>
        <w:t> </w:t>
      </w:r>
      <w:r>
        <w:rPr>
          <w:color w:val="231F20"/>
          <w:spacing w:val="-15"/>
        </w:rPr>
        <w:t> </w:t>
      </w:r>
      <w:r>
        <w:rPr>
          <w:color w:val="231F20"/>
          <w:spacing w:val="2"/>
          <w:w w:val="101"/>
        </w:rPr>
        <w:t>e</w:t>
      </w:r>
      <w:r>
        <w:rPr>
          <w:color w:val="231F20"/>
          <w:spacing w:val="1"/>
          <w:w w:val="101"/>
        </w:rPr>
        <w:t>s</w:t>
      </w:r>
      <w:r>
        <w:rPr>
          <w:color w:val="231F20"/>
          <w:spacing w:val="3"/>
          <w:w w:val="116"/>
        </w:rPr>
        <w:t>t</w:t>
      </w:r>
      <w:r>
        <w:rPr>
          <w:color w:val="231F20"/>
          <w:spacing w:val="2"/>
          <w:w w:val="108"/>
        </w:rPr>
        <w:t>ad</w:t>
      </w:r>
      <w:r>
        <w:rPr>
          <w:color w:val="231F20"/>
          <w:spacing w:val="-14"/>
          <w:w w:val="108"/>
        </w:rPr>
        <w:t>o</w:t>
      </w:r>
      <w:r>
        <w:rPr>
          <w:color w:val="231F20"/>
          <w:w w:val="40"/>
        </w:rPr>
        <w:t>”</w:t>
      </w:r>
      <w:r>
        <w:rPr>
          <w:color w:val="231F20"/>
        </w:rPr>
        <w:t> </w:t>
      </w:r>
      <w:r>
        <w:rPr>
          <w:color w:val="231F20"/>
          <w:spacing w:val="-15"/>
        </w:rPr>
        <w:t> </w:t>
      </w:r>
      <w:r>
        <w:rPr>
          <w:color w:val="231F20"/>
          <w:spacing w:val="2"/>
          <w:w w:val="107"/>
        </w:rPr>
        <w:t>(</w:t>
      </w:r>
      <w:r>
        <w:rPr>
          <w:color w:val="231F20"/>
          <w:spacing w:val="5"/>
          <w:w w:val="107"/>
        </w:rPr>
        <w:t>C</w:t>
      </w:r>
      <w:r>
        <w:rPr>
          <w:color w:val="231F20"/>
          <w:w w:val="108"/>
        </w:rPr>
        <w:t>o</w:t>
      </w:r>
      <w:r>
        <w:rPr>
          <w:color w:val="231F20"/>
          <w:spacing w:val="2"/>
          <w:w w:val="100"/>
        </w:rPr>
        <w:t>l</w:t>
      </w:r>
      <w:r>
        <w:rPr>
          <w:color w:val="231F20"/>
          <w:spacing w:val="3"/>
          <w:w w:val="100"/>
        </w:rPr>
        <w:t>e</w:t>
      </w:r>
      <w:r>
        <w:rPr>
          <w:color w:val="231F20"/>
          <w:spacing w:val="2"/>
          <w:w w:val="103"/>
        </w:rPr>
        <w:t>cci</w:t>
      </w:r>
      <w:r>
        <w:rPr>
          <w:color w:val="231F20"/>
          <w:spacing w:val="-1"/>
          <w:w w:val="103"/>
        </w:rPr>
        <w:t>ó</w:t>
      </w:r>
      <w:r>
        <w:rPr>
          <w:color w:val="231F20"/>
          <w:w w:val="116"/>
        </w:rPr>
        <w:t>n</w:t>
      </w:r>
      <w:r>
        <w:rPr>
          <w:color w:val="231F20"/>
        </w:rPr>
        <w:t> </w:t>
      </w:r>
      <w:r>
        <w:rPr>
          <w:color w:val="231F20"/>
          <w:spacing w:val="-15"/>
        </w:rPr>
        <w:t> </w:t>
      </w:r>
      <w:r>
        <w:rPr>
          <w:color w:val="231F20"/>
          <w:spacing w:val="2"/>
          <w:w w:val="107"/>
        </w:rPr>
        <w:t>d</w:t>
      </w:r>
      <w:r>
        <w:rPr>
          <w:color w:val="231F20"/>
          <w:w w:val="107"/>
        </w:rPr>
        <w:t>e</w:t>
      </w:r>
      <w:r>
        <w:rPr>
          <w:color w:val="231F20"/>
        </w:rPr>
        <w:t> </w:t>
      </w:r>
      <w:r>
        <w:rPr>
          <w:color w:val="231F20"/>
          <w:spacing w:val="-15"/>
        </w:rPr>
        <w:t> </w:t>
      </w:r>
      <w:r>
        <w:rPr>
          <w:color w:val="231F20"/>
          <w:spacing w:val="2"/>
          <w:w w:val="107"/>
        </w:rPr>
        <w:t>d</w:t>
      </w:r>
      <w:r>
        <w:rPr>
          <w:color w:val="231F20"/>
          <w:spacing w:val="3"/>
          <w:w w:val="107"/>
        </w:rPr>
        <w:t>e</w:t>
      </w:r>
      <w:r>
        <w:rPr>
          <w:color w:val="231F20"/>
          <w:spacing w:val="2"/>
          <w:w w:val="108"/>
        </w:rPr>
        <w:t>c</w:t>
      </w:r>
      <w:r>
        <w:rPr>
          <w:color w:val="231F20"/>
          <w:spacing w:val="-1"/>
          <w:w w:val="108"/>
        </w:rPr>
        <w:t>r</w:t>
      </w:r>
      <w:r>
        <w:rPr>
          <w:color w:val="231F20"/>
          <w:spacing w:val="2"/>
          <w:w w:val="107"/>
        </w:rPr>
        <w:t>e</w:t>
      </w:r>
      <w:r>
        <w:rPr>
          <w:color w:val="231F20"/>
          <w:w w:val="107"/>
        </w:rPr>
        <w:t>t</w:t>
      </w:r>
      <w:r>
        <w:rPr>
          <w:color w:val="231F20"/>
          <w:spacing w:val="2"/>
          <w:w w:val="103"/>
        </w:rPr>
        <w:t>os</w:t>
      </w:r>
      <w:r>
        <w:rPr>
          <w:color w:val="231F20"/>
          <w:w w:val="103"/>
        </w:rPr>
        <w:t>,</w:t>
      </w:r>
      <w:r>
        <w:rPr>
          <w:color w:val="231F20"/>
        </w:rPr>
        <w:t> </w:t>
      </w:r>
      <w:r>
        <w:rPr>
          <w:color w:val="231F20"/>
          <w:spacing w:val="-16"/>
        </w:rPr>
        <w:t> </w:t>
      </w:r>
      <w:r>
        <w:rPr>
          <w:color w:val="231F20"/>
          <w:spacing w:val="5"/>
          <w:w w:val="96"/>
          <w:sz w:val="18"/>
        </w:rPr>
        <w:t>X</w:t>
      </w:r>
      <w:r>
        <w:rPr>
          <w:color w:val="231F20"/>
          <w:spacing w:val="-1"/>
          <w:w w:val="100"/>
          <w:sz w:val="18"/>
        </w:rPr>
        <w:t>X</w:t>
      </w:r>
      <w:r>
        <w:rPr>
          <w:color w:val="231F20"/>
          <w:spacing w:val="1"/>
          <w:w w:val="100"/>
          <w:sz w:val="18"/>
        </w:rPr>
        <w:t>V</w:t>
      </w:r>
      <w:r>
        <w:rPr>
          <w:color w:val="231F20"/>
          <w:w w:val="96"/>
        </w:rPr>
        <w:t>,</w:t>
      </w:r>
      <w:r>
        <w:rPr>
          <w:color w:val="231F20"/>
        </w:rPr>
        <w:t> </w:t>
      </w:r>
      <w:r>
        <w:rPr>
          <w:color w:val="231F20"/>
          <w:spacing w:val="-15"/>
        </w:rPr>
        <w:t> </w:t>
      </w:r>
      <w:r>
        <w:rPr>
          <w:color w:val="231F20"/>
          <w:spacing w:val="2"/>
          <w:w w:val="100"/>
        </w:rPr>
        <w:t>1897</w:t>
      </w:r>
      <w:r>
        <w:rPr>
          <w:color w:val="231F20"/>
          <w:w w:val="100"/>
        </w:rPr>
        <w:t>:</w:t>
      </w:r>
      <w:r>
        <w:rPr>
          <w:color w:val="231F20"/>
        </w:rPr>
        <w:t> </w:t>
      </w:r>
      <w:r>
        <w:rPr>
          <w:color w:val="231F20"/>
          <w:spacing w:val="-15"/>
        </w:rPr>
        <w:t> </w:t>
      </w:r>
      <w:r>
        <w:rPr>
          <w:color w:val="231F20"/>
          <w:spacing w:val="2"/>
          <w:w w:val="102"/>
        </w:rPr>
        <w:t>594)</w:t>
      </w:r>
      <w:r>
        <w:rPr>
          <w:color w:val="231F20"/>
          <w:w w:val="102"/>
        </w:rPr>
        <w:t>.</w:t>
      </w:r>
      <w:r>
        <w:rPr>
          <w:color w:val="231F20"/>
        </w:rPr>
        <w:t> </w:t>
      </w:r>
      <w:r>
        <w:rPr>
          <w:color w:val="231F20"/>
          <w:spacing w:val="-15"/>
        </w:rPr>
        <w:t> </w:t>
      </w:r>
      <w:r>
        <w:rPr>
          <w:color w:val="231F20"/>
          <w:spacing w:val="-4"/>
          <w:w w:val="109"/>
        </w:rPr>
        <w:t>N</w:t>
      </w:r>
      <w:r>
        <w:rPr>
          <w:color w:val="231F20"/>
          <w:w w:val="108"/>
        </w:rPr>
        <w:t>o</w:t>
      </w:r>
      <w:r>
        <w:rPr>
          <w:color w:val="231F20"/>
        </w:rPr>
        <w:t> </w:t>
      </w:r>
      <w:r>
        <w:rPr>
          <w:color w:val="231F20"/>
          <w:spacing w:val="-15"/>
        </w:rPr>
        <w:t> </w:t>
      </w:r>
      <w:r>
        <w:rPr>
          <w:color w:val="231F20"/>
          <w:spacing w:val="1"/>
          <w:w w:val="108"/>
        </w:rPr>
        <w:t>o</w:t>
      </w:r>
      <w:r>
        <w:rPr>
          <w:color w:val="231F20"/>
          <w:spacing w:val="2"/>
          <w:w w:val="104"/>
        </w:rPr>
        <w:t>b</w:t>
      </w:r>
      <w:r>
        <w:rPr>
          <w:color w:val="231F20"/>
          <w:spacing w:val="1"/>
          <w:w w:val="104"/>
        </w:rPr>
        <w:t>s</w:t>
      </w:r>
      <w:r>
        <w:rPr>
          <w:color w:val="231F20"/>
          <w:spacing w:val="3"/>
          <w:w w:val="116"/>
        </w:rPr>
        <w:t>t</w:t>
      </w:r>
      <w:r>
        <w:rPr>
          <w:color w:val="231F20"/>
          <w:w w:val="105"/>
        </w:rPr>
        <w:t>a</w:t>
      </w:r>
      <w:r>
        <w:rPr>
          <w:color w:val="231F20"/>
          <w:spacing w:val="-2"/>
          <w:w w:val="116"/>
        </w:rPr>
        <w:t>n</w:t>
      </w:r>
      <w:r>
        <w:rPr>
          <w:color w:val="231F20"/>
          <w:w w:val="116"/>
        </w:rPr>
        <w:t>t</w:t>
      </w:r>
      <w:r>
        <w:rPr>
          <w:color w:val="231F20"/>
          <w:w w:val="101"/>
        </w:rPr>
        <w:t>e</w:t>
      </w:r>
      <w:r>
        <w:rPr>
          <w:color w:val="231F20"/>
          <w:w w:val="96"/>
        </w:rPr>
        <w:t>,</w:t>
      </w:r>
      <w:r>
        <w:rPr>
          <w:color w:val="231F20"/>
        </w:rPr>
        <w:t> </w:t>
      </w:r>
      <w:r>
        <w:rPr>
          <w:color w:val="231F20"/>
          <w:spacing w:val="-15"/>
        </w:rPr>
        <w:t> </w:t>
      </w:r>
      <w:r>
        <w:rPr>
          <w:color w:val="231F20"/>
          <w:spacing w:val="1"/>
          <w:w w:val="101"/>
        </w:rPr>
        <w:t>e</w:t>
      </w:r>
      <w:r>
        <w:rPr>
          <w:color w:val="231F20"/>
          <w:w w:val="97"/>
        </w:rPr>
        <w:t>l </w:t>
      </w:r>
      <w:r>
        <w:rPr>
          <w:color w:val="231F20"/>
          <w:spacing w:val="2"/>
          <w:w w:val="105"/>
        </w:rPr>
        <w:t>artículo </w:t>
      </w:r>
      <w:r>
        <w:rPr>
          <w:color w:val="231F20"/>
          <w:w w:val="105"/>
        </w:rPr>
        <w:t>séptimo estableció que los capitales que obtenía o se reconocían al ayuntamiento de los terrenos o predios que se adjudicaron conforme a la </w:t>
      </w:r>
      <w:r>
        <w:rPr>
          <w:color w:val="231F20"/>
          <w:spacing w:val="2"/>
          <w:w w:val="100"/>
        </w:rPr>
        <w:t>l</w:t>
      </w:r>
      <w:r>
        <w:rPr>
          <w:color w:val="231F20"/>
          <w:spacing w:val="3"/>
          <w:w w:val="100"/>
        </w:rPr>
        <w:t>e</w:t>
      </w:r>
      <w:r>
        <w:rPr>
          <w:color w:val="231F20"/>
          <w:w w:val="97"/>
        </w:rPr>
        <w:t>y</w:t>
      </w:r>
      <w:r>
        <w:rPr>
          <w:color w:val="231F20"/>
          <w:spacing w:val="-1"/>
        </w:rPr>
        <w:t> </w:t>
      </w:r>
      <w:r>
        <w:rPr>
          <w:color w:val="231F20"/>
          <w:spacing w:val="2"/>
          <w:w w:val="107"/>
        </w:rPr>
        <w:t>d</w:t>
      </w:r>
      <w:r>
        <w:rPr>
          <w:color w:val="231F20"/>
          <w:w w:val="107"/>
        </w:rPr>
        <w:t>e</w:t>
      </w:r>
      <w:r>
        <w:rPr>
          <w:color w:val="231F20"/>
          <w:spacing w:val="-1"/>
        </w:rPr>
        <w:t> </w:t>
      </w:r>
      <w:r>
        <w:rPr>
          <w:color w:val="231F20"/>
          <w:spacing w:val="2"/>
          <w:w w:val="105"/>
        </w:rPr>
        <w:t>de</w:t>
      </w:r>
      <w:r>
        <w:rPr>
          <w:color w:val="231F20"/>
          <w:spacing w:val="3"/>
          <w:w w:val="105"/>
        </w:rPr>
        <w:t>s</w:t>
      </w:r>
      <w:r>
        <w:rPr>
          <w:color w:val="231F20"/>
          <w:w w:val="105"/>
        </w:rPr>
        <w:t>a</w:t>
      </w:r>
      <w:r>
        <w:rPr>
          <w:color w:val="231F20"/>
          <w:spacing w:val="1"/>
          <w:w w:val="111"/>
        </w:rPr>
        <w:t>m</w:t>
      </w:r>
      <w:r>
        <w:rPr>
          <w:color w:val="231F20"/>
          <w:spacing w:val="-1"/>
          <w:w w:val="108"/>
        </w:rPr>
        <w:t>o</w:t>
      </w:r>
      <w:r>
        <w:rPr>
          <w:color w:val="231F20"/>
          <w:spacing w:val="4"/>
          <w:w w:val="118"/>
        </w:rPr>
        <w:t>r</w:t>
      </w:r>
      <w:r>
        <w:rPr>
          <w:color w:val="231F20"/>
          <w:spacing w:val="3"/>
          <w:w w:val="116"/>
        </w:rPr>
        <w:t>t</w:t>
      </w:r>
      <w:r>
        <w:rPr>
          <w:color w:val="231F20"/>
          <w:spacing w:val="2"/>
          <w:w w:val="103"/>
        </w:rPr>
        <w:t>izaci</w:t>
      </w:r>
      <w:r>
        <w:rPr>
          <w:color w:val="231F20"/>
          <w:spacing w:val="-1"/>
          <w:w w:val="103"/>
        </w:rPr>
        <w:t>ó</w:t>
      </w:r>
      <w:r>
        <w:rPr>
          <w:color w:val="231F20"/>
          <w:w w:val="116"/>
        </w:rPr>
        <w:t>n</w:t>
      </w:r>
      <w:r>
        <w:rPr>
          <w:color w:val="231F20"/>
          <w:spacing w:val="-1"/>
        </w:rPr>
        <w:t> </w:t>
      </w:r>
      <w:r>
        <w:rPr>
          <w:color w:val="231F20"/>
          <w:spacing w:val="2"/>
          <w:w w:val="107"/>
        </w:rPr>
        <w:t>d</w:t>
      </w:r>
      <w:r>
        <w:rPr>
          <w:color w:val="231F20"/>
          <w:w w:val="107"/>
        </w:rPr>
        <w:t>e</w:t>
      </w:r>
      <w:r>
        <w:rPr>
          <w:color w:val="231F20"/>
          <w:spacing w:val="-1"/>
        </w:rPr>
        <w:t> </w:t>
      </w:r>
      <w:r>
        <w:rPr>
          <w:color w:val="231F20"/>
          <w:spacing w:val="2"/>
          <w:w w:val="102"/>
        </w:rPr>
        <w:t>185</w:t>
      </w:r>
      <w:r>
        <w:rPr>
          <w:color w:val="231F20"/>
          <w:w w:val="102"/>
        </w:rPr>
        <w:t>6</w:t>
      </w:r>
      <w:r>
        <w:rPr>
          <w:color w:val="231F20"/>
          <w:spacing w:val="-1"/>
        </w:rPr>
        <w:t> </w:t>
      </w:r>
      <w:r>
        <w:rPr>
          <w:color w:val="231F20"/>
          <w:spacing w:val="-17"/>
          <w:w w:val="39"/>
        </w:rPr>
        <w:t>“</w:t>
      </w:r>
      <w:r>
        <w:rPr>
          <w:color w:val="231F20"/>
          <w:w w:val="108"/>
        </w:rPr>
        <w:t>q</w:t>
      </w:r>
      <w:r>
        <w:rPr>
          <w:color w:val="231F20"/>
          <w:spacing w:val="2"/>
          <w:w w:val="107"/>
        </w:rPr>
        <w:t>u</w:t>
      </w:r>
      <w:r>
        <w:rPr>
          <w:color w:val="231F20"/>
          <w:spacing w:val="3"/>
          <w:w w:val="107"/>
        </w:rPr>
        <w:t>e</w:t>
      </w:r>
      <w:r>
        <w:rPr>
          <w:color w:val="231F20"/>
          <w:spacing w:val="2"/>
          <w:w w:val="112"/>
        </w:rPr>
        <w:t>d</w:t>
      </w:r>
      <w:r>
        <w:rPr>
          <w:color w:val="231F20"/>
          <w:w w:val="105"/>
        </w:rPr>
        <w:t>a</w:t>
      </w:r>
      <w:r>
        <w:rPr>
          <w:color w:val="231F20"/>
          <w:spacing w:val="3"/>
          <w:w w:val="108"/>
        </w:rPr>
        <w:t>b</w:t>
      </w:r>
      <w:r>
        <w:rPr>
          <w:color w:val="231F20"/>
          <w:w w:val="105"/>
        </w:rPr>
        <w:t>a</w:t>
      </w:r>
      <w:r>
        <w:rPr>
          <w:color w:val="231F20"/>
          <w:w w:val="116"/>
        </w:rPr>
        <w:t>n</w:t>
      </w:r>
      <w:r>
        <w:rPr>
          <w:color w:val="231F20"/>
          <w:spacing w:val="-1"/>
        </w:rPr>
        <w:t> </w:t>
      </w:r>
      <w:r>
        <w:rPr>
          <w:color w:val="231F20"/>
          <w:spacing w:val="2"/>
          <w:w w:val="101"/>
        </w:rPr>
        <w:t>e</w:t>
      </w:r>
      <w:r>
        <w:rPr>
          <w:color w:val="231F20"/>
          <w:w w:val="101"/>
        </w:rPr>
        <w:t>x</w:t>
      </w:r>
      <w:r>
        <w:rPr>
          <w:color w:val="231F20"/>
          <w:spacing w:val="2"/>
          <w:w w:val="105"/>
        </w:rPr>
        <w:t>ce</w:t>
      </w:r>
      <w:r>
        <w:rPr>
          <w:color w:val="231F20"/>
          <w:spacing w:val="-1"/>
          <w:w w:val="105"/>
        </w:rPr>
        <w:t>p</w:t>
      </w:r>
      <w:r>
        <w:rPr>
          <w:color w:val="231F20"/>
          <w:w w:val="116"/>
        </w:rPr>
        <w:t>t</w:t>
      </w:r>
      <w:r>
        <w:rPr>
          <w:color w:val="231F20"/>
          <w:spacing w:val="2"/>
          <w:w w:val="113"/>
        </w:rPr>
        <w:t>u</w:t>
      </w:r>
      <w:r>
        <w:rPr>
          <w:color w:val="231F20"/>
          <w:spacing w:val="2"/>
          <w:w w:val="107"/>
        </w:rPr>
        <w:t>ado</w:t>
      </w:r>
      <w:r>
        <w:rPr>
          <w:color w:val="231F20"/>
          <w:w w:val="107"/>
        </w:rPr>
        <w:t>s</w:t>
      </w:r>
      <w:r>
        <w:rPr>
          <w:color w:val="231F20"/>
          <w:spacing w:val="-1"/>
        </w:rPr>
        <w:t> </w:t>
      </w:r>
      <w:r>
        <w:rPr>
          <w:color w:val="231F20"/>
          <w:spacing w:val="2"/>
          <w:w w:val="107"/>
        </w:rPr>
        <w:t>d</w:t>
      </w:r>
      <w:r>
        <w:rPr>
          <w:color w:val="231F20"/>
          <w:w w:val="107"/>
        </w:rPr>
        <w:t>e</w:t>
      </w:r>
      <w:r>
        <w:rPr>
          <w:color w:val="231F20"/>
          <w:spacing w:val="-1"/>
        </w:rPr>
        <w:t> </w:t>
      </w:r>
      <w:r>
        <w:rPr>
          <w:color w:val="231F20"/>
          <w:spacing w:val="2"/>
          <w:w w:val="97"/>
        </w:rPr>
        <w:t>l</w:t>
      </w:r>
      <w:r>
        <w:rPr>
          <w:color w:val="231F20"/>
          <w:w w:val="105"/>
        </w:rPr>
        <w:t>a</w:t>
      </w:r>
      <w:r>
        <w:rPr>
          <w:color w:val="231F20"/>
          <w:spacing w:val="-1"/>
        </w:rPr>
        <w:t> </w:t>
      </w:r>
      <w:r>
        <w:rPr>
          <w:color w:val="231F20"/>
          <w:spacing w:val="2"/>
          <w:w w:val="105"/>
        </w:rPr>
        <w:t>c</w:t>
      </w:r>
      <w:r>
        <w:rPr>
          <w:color w:val="231F20"/>
          <w:spacing w:val="-1"/>
          <w:w w:val="105"/>
        </w:rPr>
        <w:t>o</w:t>
      </w:r>
      <w:r>
        <w:rPr>
          <w:color w:val="231F20"/>
          <w:spacing w:val="-2"/>
          <w:w w:val="116"/>
        </w:rPr>
        <w:t>n</w:t>
      </w:r>
      <w:r>
        <w:rPr>
          <w:color w:val="231F20"/>
          <w:spacing w:val="3"/>
          <w:w w:val="116"/>
        </w:rPr>
        <w:t>t</w:t>
      </w:r>
      <w:r>
        <w:rPr>
          <w:color w:val="231F20"/>
          <w:spacing w:val="3"/>
          <w:w w:val="118"/>
        </w:rPr>
        <w:t>r</w:t>
      </w:r>
      <w:r>
        <w:rPr>
          <w:color w:val="231F20"/>
          <w:spacing w:val="1"/>
          <w:w w:val="102"/>
        </w:rPr>
        <w:t>i</w:t>
      </w:r>
      <w:r>
        <w:rPr>
          <w:color w:val="231F20"/>
          <w:spacing w:val="-1"/>
          <w:w w:val="108"/>
        </w:rPr>
        <w:t>b</w:t>
      </w:r>
      <w:r>
        <w:rPr>
          <w:color w:val="231F20"/>
          <w:spacing w:val="2"/>
          <w:w w:val="106"/>
        </w:rPr>
        <w:t>uci</w:t>
      </w:r>
      <w:r>
        <w:rPr>
          <w:color w:val="231F20"/>
          <w:spacing w:val="-1"/>
          <w:w w:val="106"/>
        </w:rPr>
        <w:t>ó</w:t>
      </w:r>
      <w:r>
        <w:rPr>
          <w:color w:val="231F20"/>
          <w:w w:val="116"/>
        </w:rPr>
        <w:t>n </w:t>
      </w:r>
      <w:r>
        <w:rPr>
          <w:color w:val="231F20"/>
          <w:spacing w:val="-1"/>
          <w:w w:val="111"/>
        </w:rPr>
        <w:t>p</w:t>
      </w:r>
      <w:r>
        <w:rPr>
          <w:color w:val="231F20"/>
          <w:spacing w:val="-1"/>
          <w:w w:val="118"/>
        </w:rPr>
        <w:t>r</w:t>
      </w:r>
      <w:r>
        <w:rPr>
          <w:color w:val="231F20"/>
          <w:spacing w:val="3"/>
          <w:w w:val="101"/>
        </w:rPr>
        <w:t>e</w:t>
      </w:r>
      <w:r>
        <w:rPr>
          <w:color w:val="231F20"/>
          <w:spacing w:val="2"/>
          <w:w w:val="108"/>
        </w:rPr>
        <w:t>di</w:t>
      </w:r>
      <w:r>
        <w:rPr>
          <w:color w:val="231F20"/>
          <w:spacing w:val="3"/>
          <w:w w:val="105"/>
        </w:rPr>
        <w:t>a</w:t>
      </w:r>
      <w:r>
        <w:rPr>
          <w:color w:val="231F20"/>
          <w:spacing w:val="-4"/>
          <w:w w:val="97"/>
        </w:rPr>
        <w:t>l</w:t>
      </w:r>
      <w:r>
        <w:rPr>
          <w:color w:val="231F20"/>
          <w:spacing w:val="-33"/>
          <w:w w:val="40"/>
        </w:rPr>
        <w:t>”</w:t>
      </w:r>
      <w:r>
        <w:rPr>
          <w:color w:val="231F20"/>
          <w:w w:val="96"/>
        </w:rPr>
        <w:t>.</w:t>
      </w:r>
      <w:r>
        <w:rPr>
          <w:color w:val="231F20"/>
          <w:spacing w:val="11"/>
        </w:rPr>
        <w:t> </w:t>
      </w:r>
      <w:r>
        <w:rPr>
          <w:color w:val="231F20"/>
          <w:spacing w:val="2"/>
          <w:w w:val="106"/>
        </w:rPr>
        <w:t>E</w:t>
      </w:r>
      <w:r>
        <w:rPr>
          <w:color w:val="231F20"/>
          <w:w w:val="106"/>
        </w:rPr>
        <w:t>n</w:t>
      </w:r>
      <w:r>
        <w:rPr>
          <w:color w:val="231F20"/>
          <w:spacing w:val="11"/>
        </w:rPr>
        <w:t> </w:t>
      </w:r>
      <w:r>
        <w:rPr>
          <w:color w:val="231F20"/>
          <w:spacing w:val="2"/>
          <w:w w:val="97"/>
        </w:rPr>
        <w:t>l</w:t>
      </w:r>
      <w:r>
        <w:rPr>
          <w:color w:val="231F20"/>
          <w:w w:val="105"/>
        </w:rPr>
        <w:t>a</w:t>
      </w:r>
      <w:r>
        <w:rPr>
          <w:color w:val="231F20"/>
          <w:spacing w:val="11"/>
        </w:rPr>
        <w:t> </w:t>
      </w:r>
      <w:r>
        <w:rPr>
          <w:color w:val="231F20"/>
          <w:spacing w:val="2"/>
          <w:w w:val="100"/>
        </w:rPr>
        <w:t>l</w:t>
      </w:r>
      <w:r>
        <w:rPr>
          <w:color w:val="231F20"/>
          <w:spacing w:val="3"/>
          <w:w w:val="100"/>
        </w:rPr>
        <w:t>e</w:t>
      </w:r>
      <w:r>
        <w:rPr>
          <w:color w:val="231F20"/>
          <w:w w:val="97"/>
        </w:rPr>
        <w:t>y</w:t>
      </w:r>
      <w:r>
        <w:rPr>
          <w:color w:val="231F20"/>
          <w:spacing w:val="11"/>
        </w:rPr>
        <w:t> </w:t>
      </w:r>
      <w:r>
        <w:rPr>
          <w:color w:val="231F20"/>
          <w:spacing w:val="2"/>
          <w:w w:val="107"/>
        </w:rPr>
        <w:t>d</w:t>
      </w:r>
      <w:r>
        <w:rPr>
          <w:color w:val="231F20"/>
          <w:w w:val="107"/>
        </w:rPr>
        <w:t>e</w:t>
      </w:r>
      <w:r>
        <w:rPr>
          <w:color w:val="231F20"/>
          <w:spacing w:val="11"/>
        </w:rPr>
        <w:t> </w:t>
      </w:r>
      <w:r>
        <w:rPr>
          <w:color w:val="231F20"/>
          <w:spacing w:val="2"/>
          <w:w w:val="111"/>
        </w:rPr>
        <w:t>i</w:t>
      </w:r>
      <w:r>
        <w:rPr>
          <w:color w:val="231F20"/>
          <w:w w:val="111"/>
        </w:rPr>
        <w:t>n</w:t>
      </w:r>
      <w:r>
        <w:rPr>
          <w:color w:val="231F20"/>
          <w:spacing w:val="3"/>
          <w:w w:val="99"/>
        </w:rPr>
        <w:t>g</w:t>
      </w:r>
      <w:r>
        <w:rPr>
          <w:color w:val="231F20"/>
          <w:spacing w:val="-1"/>
          <w:w w:val="118"/>
        </w:rPr>
        <w:t>r</w:t>
      </w:r>
      <w:r>
        <w:rPr>
          <w:color w:val="231F20"/>
          <w:spacing w:val="2"/>
          <w:w w:val="101"/>
        </w:rPr>
        <w:t>e</w:t>
      </w:r>
      <w:r>
        <w:rPr>
          <w:color w:val="231F20"/>
          <w:spacing w:val="3"/>
          <w:w w:val="101"/>
        </w:rPr>
        <w:t>s</w:t>
      </w:r>
      <w:r>
        <w:rPr>
          <w:color w:val="231F20"/>
          <w:spacing w:val="2"/>
          <w:w w:val="105"/>
        </w:rPr>
        <w:t>o</w:t>
      </w:r>
      <w:r>
        <w:rPr>
          <w:color w:val="231F20"/>
          <w:w w:val="105"/>
        </w:rPr>
        <w:t>s</w:t>
      </w:r>
      <w:r>
        <w:rPr>
          <w:color w:val="231F20"/>
          <w:spacing w:val="11"/>
        </w:rPr>
        <w:t> </w:t>
      </w:r>
      <w:r>
        <w:rPr>
          <w:color w:val="231F20"/>
          <w:spacing w:val="2"/>
          <w:w w:val="107"/>
        </w:rPr>
        <w:t>d</w:t>
      </w:r>
      <w:r>
        <w:rPr>
          <w:color w:val="231F20"/>
          <w:w w:val="107"/>
        </w:rPr>
        <w:t>e</w:t>
      </w:r>
      <w:r>
        <w:rPr>
          <w:color w:val="231F20"/>
          <w:spacing w:val="11"/>
        </w:rPr>
        <w:t> </w:t>
      </w:r>
      <w:r>
        <w:rPr>
          <w:color w:val="231F20"/>
          <w:spacing w:val="2"/>
          <w:w w:val="97"/>
        </w:rPr>
        <w:t>l</w:t>
      </w:r>
      <w:r>
        <w:rPr>
          <w:color w:val="231F20"/>
          <w:spacing w:val="1"/>
          <w:w w:val="105"/>
        </w:rPr>
        <w:t>a</w:t>
      </w:r>
      <w:r>
        <w:rPr>
          <w:color w:val="231F20"/>
          <w:w w:val="100"/>
        </w:rPr>
        <w:t>s</w:t>
      </w:r>
      <w:r>
        <w:rPr>
          <w:color w:val="231F20"/>
          <w:spacing w:val="11"/>
        </w:rPr>
        <w:t> </w:t>
      </w:r>
      <w:r>
        <w:rPr>
          <w:color w:val="231F20"/>
          <w:spacing w:val="-2"/>
          <w:w w:val="111"/>
        </w:rPr>
        <w:t>m</w:t>
      </w:r>
      <w:r>
        <w:rPr>
          <w:color w:val="231F20"/>
          <w:spacing w:val="2"/>
          <w:w w:val="108"/>
        </w:rPr>
        <w:t>unic</w:t>
      </w:r>
      <w:r>
        <w:rPr>
          <w:color w:val="231F20"/>
          <w:spacing w:val="-1"/>
          <w:w w:val="108"/>
        </w:rPr>
        <w:t>i</w:t>
      </w:r>
      <w:r>
        <w:rPr>
          <w:color w:val="231F20"/>
          <w:spacing w:val="3"/>
          <w:w w:val="111"/>
        </w:rPr>
        <w:t>p</w:t>
      </w:r>
      <w:r>
        <w:rPr>
          <w:color w:val="231F20"/>
          <w:spacing w:val="3"/>
          <w:w w:val="105"/>
        </w:rPr>
        <w:t>a</w:t>
      </w:r>
      <w:r>
        <w:rPr>
          <w:color w:val="231F20"/>
          <w:spacing w:val="2"/>
          <w:w w:val="105"/>
        </w:rPr>
        <w:t>lid</w:t>
      </w:r>
      <w:r>
        <w:rPr>
          <w:color w:val="231F20"/>
          <w:spacing w:val="2"/>
          <w:w w:val="105"/>
        </w:rPr>
        <w:t>ade</w:t>
      </w:r>
      <w:r>
        <w:rPr>
          <w:color w:val="231F20"/>
          <w:w w:val="105"/>
        </w:rPr>
        <w:t>s</w:t>
      </w:r>
      <w:r>
        <w:rPr>
          <w:color w:val="231F20"/>
          <w:spacing w:val="11"/>
        </w:rPr>
        <w:t> </w:t>
      </w:r>
      <w:r>
        <w:rPr>
          <w:color w:val="231F20"/>
          <w:spacing w:val="2"/>
          <w:w w:val="107"/>
        </w:rPr>
        <w:t>d</w:t>
      </w:r>
      <w:r>
        <w:rPr>
          <w:color w:val="231F20"/>
          <w:w w:val="107"/>
        </w:rPr>
        <w:t>e</w:t>
      </w:r>
      <w:r>
        <w:rPr>
          <w:color w:val="231F20"/>
          <w:spacing w:val="11"/>
        </w:rPr>
        <w:t> </w:t>
      </w:r>
      <w:r>
        <w:rPr>
          <w:color w:val="231F20"/>
          <w:spacing w:val="2"/>
          <w:w w:val="102"/>
        </w:rPr>
        <w:t>190</w:t>
      </w:r>
      <w:r>
        <w:rPr>
          <w:color w:val="231F20"/>
          <w:w w:val="102"/>
        </w:rPr>
        <w:t>1</w:t>
      </w:r>
      <w:r>
        <w:rPr>
          <w:color w:val="231F20"/>
          <w:spacing w:val="11"/>
        </w:rPr>
        <w:t> </w:t>
      </w:r>
      <w:r>
        <w:rPr>
          <w:color w:val="231F20"/>
          <w:spacing w:val="3"/>
          <w:w w:val="100"/>
        </w:rPr>
        <w:t>s</w:t>
      </w:r>
      <w:r>
        <w:rPr>
          <w:color w:val="231F20"/>
          <w:w w:val="101"/>
        </w:rPr>
        <w:t>e</w:t>
      </w:r>
      <w:r>
        <w:rPr>
          <w:color w:val="231F20"/>
          <w:spacing w:val="11"/>
        </w:rPr>
        <w:t> </w:t>
      </w:r>
      <w:r>
        <w:rPr>
          <w:color w:val="231F20"/>
          <w:spacing w:val="-1"/>
          <w:w w:val="118"/>
        </w:rPr>
        <w:t>r</w:t>
      </w:r>
      <w:r>
        <w:rPr>
          <w:color w:val="231F20"/>
          <w:spacing w:val="3"/>
          <w:w w:val="101"/>
        </w:rPr>
        <w:t>e</w:t>
      </w:r>
      <w:r>
        <w:rPr>
          <w:color w:val="231F20"/>
          <w:w w:val="105"/>
        </w:rPr>
        <w:t>a</w:t>
      </w:r>
      <w:r>
        <w:rPr>
          <w:color w:val="231F20"/>
          <w:spacing w:val="1"/>
          <w:w w:val="93"/>
        </w:rPr>
        <w:t>fi</w:t>
      </w:r>
      <w:r>
        <w:rPr>
          <w:color w:val="231F20"/>
          <w:spacing w:val="3"/>
          <w:w w:val="118"/>
        </w:rPr>
        <w:t>r</w:t>
      </w:r>
      <w:r>
        <w:rPr>
          <w:color w:val="231F20"/>
          <w:spacing w:val="1"/>
          <w:w w:val="111"/>
        </w:rPr>
        <w:t>m</w:t>
      </w:r>
      <w:r>
        <w:rPr>
          <w:color w:val="231F20"/>
          <w:w w:val="107"/>
        </w:rPr>
        <w:t>ó </w:t>
      </w:r>
      <w:r>
        <w:rPr>
          <w:color w:val="231F20"/>
          <w:w w:val="105"/>
        </w:rPr>
        <w:t>esa excepción referente a aquellas tierras cuyos propietarios ya habían asumido el compromiso de pagar al ayuntamiento sus respectivos censos por tratarse de tierras desamortizadas, como </w:t>
      </w:r>
      <w:r>
        <w:rPr>
          <w:color w:val="231F20"/>
          <w:spacing w:val="2"/>
          <w:w w:val="105"/>
        </w:rPr>
        <w:t>ocurrió </w:t>
      </w:r>
      <w:r>
        <w:rPr>
          <w:color w:val="231F20"/>
          <w:w w:val="105"/>
        </w:rPr>
        <w:t>con las tierras  de común</w:t>
      </w:r>
      <w:r>
        <w:rPr>
          <w:color w:val="231F20"/>
          <w:spacing w:val="49"/>
          <w:w w:val="105"/>
        </w:rPr>
        <w:t> </w:t>
      </w:r>
      <w:r>
        <w:rPr>
          <w:color w:val="231F20"/>
          <w:w w:val="105"/>
        </w:rPr>
        <w:t>repartimiento,</w:t>
      </w:r>
      <w:r>
        <w:rPr>
          <w:color w:val="231F20"/>
          <w:spacing w:val="49"/>
          <w:w w:val="105"/>
        </w:rPr>
        <w:t> </w:t>
      </w:r>
      <w:r>
        <w:rPr>
          <w:color w:val="231F20"/>
          <w:w w:val="105"/>
        </w:rPr>
        <w:t>los</w:t>
      </w:r>
      <w:r>
        <w:rPr>
          <w:color w:val="231F20"/>
          <w:spacing w:val="49"/>
          <w:w w:val="105"/>
        </w:rPr>
        <w:t> </w:t>
      </w:r>
      <w:r>
        <w:rPr>
          <w:color w:val="231F20"/>
          <w:w w:val="105"/>
        </w:rPr>
        <w:t>propios</w:t>
      </w:r>
      <w:r>
        <w:rPr>
          <w:color w:val="231F20"/>
          <w:spacing w:val="49"/>
          <w:w w:val="105"/>
        </w:rPr>
        <w:t> </w:t>
      </w:r>
      <w:r>
        <w:rPr>
          <w:color w:val="231F20"/>
          <w:w w:val="105"/>
        </w:rPr>
        <w:t>y</w:t>
      </w:r>
      <w:r>
        <w:rPr>
          <w:color w:val="231F20"/>
          <w:spacing w:val="49"/>
          <w:w w:val="105"/>
        </w:rPr>
        <w:t> </w:t>
      </w:r>
      <w:r>
        <w:rPr>
          <w:color w:val="231F20"/>
          <w:w w:val="105"/>
        </w:rPr>
        <w:t>los</w:t>
      </w:r>
      <w:r>
        <w:rPr>
          <w:color w:val="231F20"/>
          <w:spacing w:val="49"/>
          <w:w w:val="105"/>
        </w:rPr>
        <w:t> </w:t>
      </w:r>
      <w:r>
        <w:rPr>
          <w:color w:val="231F20"/>
          <w:w w:val="105"/>
        </w:rPr>
        <w:t>bienes</w:t>
      </w:r>
      <w:r>
        <w:rPr>
          <w:color w:val="231F20"/>
          <w:spacing w:val="49"/>
          <w:w w:val="105"/>
        </w:rPr>
        <w:t> </w:t>
      </w:r>
      <w:r>
        <w:rPr>
          <w:color w:val="231F20"/>
          <w:w w:val="105"/>
        </w:rPr>
        <w:t>de</w:t>
      </w:r>
      <w:r>
        <w:rPr>
          <w:color w:val="231F20"/>
          <w:spacing w:val="49"/>
          <w:w w:val="105"/>
        </w:rPr>
        <w:t> </w:t>
      </w:r>
      <w:r>
        <w:rPr>
          <w:color w:val="231F20"/>
          <w:w w:val="105"/>
        </w:rPr>
        <w:t>uso</w:t>
      </w:r>
      <w:r>
        <w:rPr>
          <w:color w:val="231F20"/>
          <w:spacing w:val="49"/>
          <w:w w:val="105"/>
        </w:rPr>
        <w:t> </w:t>
      </w:r>
      <w:r>
        <w:rPr>
          <w:color w:val="231F20"/>
          <w:w w:val="105"/>
        </w:rPr>
        <w:t>común</w:t>
      </w:r>
      <w:r>
        <w:rPr>
          <w:color w:val="231F20"/>
          <w:spacing w:val="49"/>
          <w:w w:val="105"/>
        </w:rPr>
        <w:t> </w:t>
      </w:r>
      <w:r>
        <w:rPr>
          <w:color w:val="231F20"/>
          <w:w w:val="105"/>
        </w:rPr>
        <w:t>como</w:t>
      </w:r>
      <w:r>
        <w:rPr>
          <w:color w:val="231F20"/>
          <w:spacing w:val="49"/>
          <w:w w:val="105"/>
        </w:rPr>
        <w:t> </w:t>
      </w:r>
      <w:r>
        <w:rPr>
          <w:color w:val="231F20"/>
          <w:w w:val="105"/>
        </w:rPr>
        <w:t>las</w:t>
      </w:r>
    </w:p>
    <w:p>
      <w:pPr>
        <w:spacing w:after="0" w:line="249" w:lineRule="auto"/>
        <w:jc w:val="both"/>
        <w:sectPr>
          <w:pgSz w:w="8510" w:h="11630"/>
          <w:pgMar w:header="359" w:footer="388" w:top="540" w:bottom="580" w:left="0" w:right="0"/>
        </w:sectPr>
      </w:pPr>
    </w:p>
    <w:p>
      <w:pPr>
        <w:pStyle w:val="BodyText"/>
        <w:spacing w:before="8"/>
        <w:rPr>
          <w:sz w:val="12"/>
        </w:rPr>
      </w:pPr>
    </w:p>
    <w:p>
      <w:pPr>
        <w:pStyle w:val="BodyText"/>
        <w:spacing w:line="249" w:lineRule="auto" w:before="23"/>
        <w:ind w:left="907" w:right="904"/>
        <w:jc w:val="both"/>
      </w:pPr>
      <w:r>
        <w:rPr>
          <w:color w:val="231F20"/>
          <w:w w:val="105"/>
        </w:rPr>
        <w:t>aguas, montes y pastos (Colección de decretos, </w:t>
      </w:r>
      <w:r>
        <w:rPr>
          <w:color w:val="231F20"/>
          <w:w w:val="105"/>
          <w:sz w:val="18"/>
        </w:rPr>
        <w:t>XXVI</w:t>
      </w:r>
      <w:r>
        <w:rPr>
          <w:color w:val="231F20"/>
          <w:w w:val="105"/>
        </w:rPr>
        <w:t>, 1899: 539).</w:t>
      </w:r>
      <w:r>
        <w:rPr>
          <w:color w:val="231F20"/>
          <w:w w:val="105"/>
          <w:position w:val="7"/>
          <w:sz w:val="13"/>
        </w:rPr>
        <w:t>13 </w:t>
      </w:r>
      <w:r>
        <w:rPr>
          <w:color w:val="231F20"/>
          <w:w w:val="105"/>
        </w:rPr>
        <w:t>En esta condición continuaron generando ingresos a la hacienda municipal hasta 1917 cuando el congreso propuso que las tierras de común repartimiento     y los propios pasaran a formar parte de la hacienda estatal. Este punto se abordará en el quinto</w:t>
      </w:r>
      <w:r>
        <w:rPr>
          <w:color w:val="231F20"/>
          <w:spacing w:val="54"/>
          <w:w w:val="105"/>
        </w:rPr>
        <w:t> </w:t>
      </w:r>
      <w:r>
        <w:rPr>
          <w:color w:val="231F20"/>
          <w:w w:val="105"/>
        </w:rPr>
        <w:t>capítulo.</w:t>
      </w:r>
    </w:p>
    <w:p>
      <w:pPr>
        <w:pStyle w:val="BodyText"/>
        <w:spacing w:before="2"/>
        <w:rPr>
          <w:sz w:val="23"/>
        </w:rPr>
      </w:pPr>
    </w:p>
    <w:p>
      <w:pPr>
        <w:pStyle w:val="BodyText"/>
        <w:spacing w:line="249" w:lineRule="auto"/>
        <w:ind w:left="907" w:right="904"/>
        <w:jc w:val="both"/>
      </w:pPr>
      <w:r>
        <w:rPr>
          <w:color w:val="231F20"/>
          <w:w w:val="105"/>
        </w:rPr>
        <w:t>Es pertinente aclarar que algunos arbitrios formaban parte del dominio territorial que controlaba el ayuntamiento. Además de los réditos que obtenía de las tierras desamortizadas, el ayuntamiento de Lerma </w:t>
      </w:r>
      <w:r>
        <w:rPr>
          <w:color w:val="231F20"/>
          <w:spacing w:val="-3"/>
          <w:w w:val="105"/>
        </w:rPr>
        <w:t>mantuvo </w:t>
      </w:r>
      <w:r>
        <w:rPr>
          <w:color w:val="231F20"/>
          <w:w w:val="105"/>
        </w:rPr>
        <w:t>bajo su control los contratos de arrendamiento de las ciénegas, las licencias de extracción de tule y el uso del pasto y de los montes, todos estos</w:t>
      </w:r>
      <w:r>
        <w:rPr>
          <w:color w:val="231F20"/>
          <w:spacing w:val="-41"/>
          <w:w w:val="105"/>
        </w:rPr>
        <w:t> </w:t>
      </w:r>
      <w:r>
        <w:rPr>
          <w:color w:val="231F20"/>
          <w:w w:val="105"/>
        </w:rPr>
        <w:t>recursos eran</w:t>
      </w:r>
      <w:r>
        <w:rPr>
          <w:color w:val="231F20"/>
          <w:spacing w:val="-12"/>
          <w:w w:val="105"/>
        </w:rPr>
        <w:t> </w:t>
      </w:r>
      <w:r>
        <w:rPr>
          <w:color w:val="231F20"/>
          <w:w w:val="105"/>
        </w:rPr>
        <w:t>parte</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arbitrios</w:t>
      </w:r>
      <w:r>
        <w:rPr>
          <w:color w:val="231F20"/>
          <w:spacing w:val="-12"/>
          <w:w w:val="105"/>
        </w:rPr>
        <w:t> </w:t>
      </w:r>
      <w:r>
        <w:rPr>
          <w:color w:val="231F20"/>
          <w:w w:val="105"/>
        </w:rPr>
        <w:t>del</w:t>
      </w:r>
      <w:r>
        <w:rPr>
          <w:color w:val="231F20"/>
          <w:spacing w:val="-12"/>
          <w:w w:val="105"/>
        </w:rPr>
        <w:t> </w:t>
      </w:r>
      <w:r>
        <w:rPr>
          <w:color w:val="231F20"/>
          <w:w w:val="105"/>
        </w:rPr>
        <w:t>ayuntamiento.</w:t>
      </w:r>
      <w:r>
        <w:rPr>
          <w:color w:val="231F20"/>
          <w:spacing w:val="-12"/>
          <w:w w:val="105"/>
        </w:rPr>
        <w:t> </w:t>
      </w:r>
      <w:r>
        <w:rPr>
          <w:color w:val="231F20"/>
          <w:w w:val="105"/>
        </w:rPr>
        <w:t>Sobre</w:t>
      </w:r>
      <w:r>
        <w:rPr>
          <w:color w:val="231F20"/>
          <w:spacing w:val="-12"/>
          <w:w w:val="105"/>
        </w:rPr>
        <w:t> </w:t>
      </w:r>
      <w:r>
        <w:rPr>
          <w:color w:val="231F20"/>
          <w:w w:val="105"/>
        </w:rPr>
        <w:t>la</w:t>
      </w:r>
      <w:r>
        <w:rPr>
          <w:color w:val="231F20"/>
          <w:spacing w:val="-12"/>
          <w:w w:val="105"/>
        </w:rPr>
        <w:t> </w:t>
      </w:r>
      <w:r>
        <w:rPr>
          <w:color w:val="231F20"/>
          <w:w w:val="105"/>
        </w:rPr>
        <w:t>laguna,</w:t>
      </w:r>
      <w:r>
        <w:rPr>
          <w:color w:val="231F20"/>
          <w:spacing w:val="-12"/>
          <w:w w:val="105"/>
        </w:rPr>
        <w:t> </w:t>
      </w:r>
      <w:r>
        <w:rPr>
          <w:color w:val="231F20"/>
          <w:w w:val="105"/>
        </w:rPr>
        <w:t>el</w:t>
      </w:r>
      <w:r>
        <w:rPr>
          <w:color w:val="231F20"/>
          <w:spacing w:val="-12"/>
          <w:w w:val="105"/>
        </w:rPr>
        <w:t> </w:t>
      </w:r>
      <w:r>
        <w:rPr>
          <w:color w:val="231F20"/>
          <w:w w:val="105"/>
        </w:rPr>
        <w:t>ayuntamiento adoptó</w:t>
      </w:r>
      <w:r>
        <w:rPr>
          <w:color w:val="231F20"/>
          <w:spacing w:val="-7"/>
          <w:w w:val="105"/>
        </w:rPr>
        <w:t> </w:t>
      </w:r>
      <w:r>
        <w:rPr>
          <w:color w:val="231F20"/>
          <w:w w:val="105"/>
        </w:rPr>
        <w:t>la</w:t>
      </w:r>
      <w:r>
        <w:rPr>
          <w:color w:val="231F20"/>
          <w:spacing w:val="-7"/>
          <w:w w:val="105"/>
        </w:rPr>
        <w:t> </w:t>
      </w:r>
      <w:r>
        <w:rPr>
          <w:color w:val="231F20"/>
          <w:w w:val="105"/>
        </w:rPr>
        <w:t>desamortización</w:t>
      </w:r>
      <w:r>
        <w:rPr>
          <w:color w:val="231F20"/>
          <w:spacing w:val="-7"/>
          <w:w w:val="105"/>
        </w:rPr>
        <w:t> </w:t>
      </w:r>
      <w:r>
        <w:rPr>
          <w:color w:val="231F20"/>
          <w:w w:val="105"/>
        </w:rPr>
        <w:t>de</w:t>
      </w:r>
      <w:r>
        <w:rPr>
          <w:color w:val="231F20"/>
          <w:spacing w:val="-7"/>
          <w:w w:val="105"/>
        </w:rPr>
        <w:t> </w:t>
      </w:r>
      <w:r>
        <w:rPr>
          <w:color w:val="231F20"/>
          <w:w w:val="105"/>
        </w:rPr>
        <w:t>manera</w:t>
      </w:r>
      <w:r>
        <w:rPr>
          <w:color w:val="231F20"/>
          <w:spacing w:val="-7"/>
          <w:w w:val="105"/>
        </w:rPr>
        <w:t> </w:t>
      </w:r>
      <w:r>
        <w:rPr>
          <w:color w:val="231F20"/>
          <w:w w:val="105"/>
        </w:rPr>
        <w:t>distinta.</w:t>
      </w:r>
      <w:r>
        <w:rPr>
          <w:color w:val="231F20"/>
          <w:spacing w:val="-7"/>
          <w:w w:val="105"/>
        </w:rPr>
        <w:t> </w:t>
      </w:r>
      <w:r>
        <w:rPr>
          <w:color w:val="231F20"/>
          <w:w w:val="105"/>
        </w:rPr>
        <w:t>Se</w:t>
      </w:r>
      <w:r>
        <w:rPr>
          <w:color w:val="231F20"/>
          <w:spacing w:val="-7"/>
          <w:w w:val="105"/>
        </w:rPr>
        <w:t> </w:t>
      </w:r>
      <w:r>
        <w:rPr>
          <w:color w:val="231F20"/>
          <w:w w:val="105"/>
        </w:rPr>
        <w:t>negó</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división</w:t>
      </w:r>
      <w:r>
        <w:rPr>
          <w:color w:val="231F20"/>
          <w:spacing w:val="-7"/>
          <w:w w:val="105"/>
        </w:rPr>
        <w:t> </w:t>
      </w:r>
      <w:r>
        <w:rPr>
          <w:color w:val="231F20"/>
          <w:w w:val="105"/>
        </w:rPr>
        <w:t>en</w:t>
      </w:r>
      <w:r>
        <w:rPr>
          <w:color w:val="231F20"/>
          <w:spacing w:val="-7"/>
          <w:w w:val="105"/>
        </w:rPr>
        <w:t> </w:t>
      </w:r>
      <w:r>
        <w:rPr>
          <w:color w:val="231F20"/>
          <w:w w:val="105"/>
        </w:rPr>
        <w:t>virtud de que era difícil su repartición entre los vecinos por las pugnas que</w:t>
      </w:r>
      <w:r>
        <w:rPr>
          <w:color w:val="231F20"/>
          <w:spacing w:val="-35"/>
          <w:w w:val="105"/>
        </w:rPr>
        <w:t> </w:t>
      </w:r>
      <w:r>
        <w:rPr>
          <w:color w:val="231F20"/>
          <w:w w:val="105"/>
        </w:rPr>
        <w:t>existían entre los pueblos y porque se trataba de agua estancada que en ocasiones subía de nivel de acuerdo con la temporada de lluvias. Prefería mantenerla bajo</w:t>
      </w:r>
      <w:r>
        <w:rPr>
          <w:color w:val="231F20"/>
          <w:spacing w:val="-6"/>
          <w:w w:val="105"/>
        </w:rPr>
        <w:t> </w:t>
      </w:r>
      <w:r>
        <w:rPr>
          <w:color w:val="231F20"/>
          <w:w w:val="105"/>
        </w:rPr>
        <w:t>su</w:t>
      </w:r>
      <w:r>
        <w:rPr>
          <w:color w:val="231F20"/>
          <w:spacing w:val="-6"/>
          <w:w w:val="105"/>
        </w:rPr>
        <w:t> </w:t>
      </w:r>
      <w:r>
        <w:rPr>
          <w:color w:val="231F20"/>
          <w:w w:val="105"/>
        </w:rPr>
        <w:t>administración</w:t>
      </w:r>
      <w:r>
        <w:rPr>
          <w:color w:val="231F20"/>
          <w:spacing w:val="-6"/>
          <w:w w:val="105"/>
        </w:rPr>
        <w:t> </w:t>
      </w:r>
      <w:r>
        <w:rPr>
          <w:color w:val="231F20"/>
          <w:w w:val="105"/>
        </w:rPr>
        <w:t>y</w:t>
      </w:r>
      <w:r>
        <w:rPr>
          <w:color w:val="231F20"/>
          <w:spacing w:val="-6"/>
          <w:w w:val="105"/>
        </w:rPr>
        <w:t> </w:t>
      </w:r>
      <w:r>
        <w:rPr>
          <w:color w:val="231F20"/>
          <w:w w:val="105"/>
        </w:rPr>
        <w:t>en</w:t>
      </w:r>
      <w:r>
        <w:rPr>
          <w:color w:val="231F20"/>
          <w:spacing w:val="-6"/>
          <w:w w:val="105"/>
        </w:rPr>
        <w:t> </w:t>
      </w:r>
      <w:r>
        <w:rPr>
          <w:color w:val="231F20"/>
          <w:w w:val="105"/>
        </w:rPr>
        <w:t>beneficio</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vecinos</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pueblos,</w:t>
      </w:r>
      <w:r>
        <w:rPr>
          <w:color w:val="231F20"/>
          <w:spacing w:val="-6"/>
          <w:w w:val="105"/>
        </w:rPr>
        <w:t> </w:t>
      </w:r>
      <w:r>
        <w:rPr>
          <w:color w:val="231F20"/>
          <w:w w:val="105"/>
        </w:rPr>
        <w:t>sin</w:t>
      </w:r>
      <w:r>
        <w:rPr>
          <w:color w:val="231F20"/>
          <w:spacing w:val="-6"/>
          <w:w w:val="105"/>
        </w:rPr>
        <w:t> </w:t>
      </w:r>
      <w:r>
        <w:rPr>
          <w:color w:val="231F20"/>
          <w:w w:val="105"/>
        </w:rPr>
        <w:t>dejar de</w:t>
      </w:r>
      <w:r>
        <w:rPr>
          <w:color w:val="231F20"/>
          <w:spacing w:val="-6"/>
          <w:w w:val="105"/>
        </w:rPr>
        <w:t> </w:t>
      </w:r>
      <w:r>
        <w:rPr>
          <w:color w:val="231F20"/>
          <w:w w:val="105"/>
        </w:rPr>
        <w:t>lado</w:t>
      </w:r>
      <w:r>
        <w:rPr>
          <w:color w:val="231F20"/>
          <w:spacing w:val="-6"/>
          <w:w w:val="105"/>
        </w:rPr>
        <w:t> </w:t>
      </w:r>
      <w:r>
        <w:rPr>
          <w:color w:val="231F20"/>
          <w:w w:val="105"/>
        </w:rPr>
        <w:t>la</w:t>
      </w:r>
      <w:r>
        <w:rPr>
          <w:color w:val="231F20"/>
          <w:spacing w:val="-6"/>
          <w:w w:val="105"/>
        </w:rPr>
        <w:t> </w:t>
      </w:r>
      <w:r>
        <w:rPr>
          <w:color w:val="231F20"/>
          <w:w w:val="105"/>
        </w:rPr>
        <w:t>posibilidad</w:t>
      </w:r>
      <w:r>
        <w:rPr>
          <w:color w:val="231F20"/>
          <w:spacing w:val="-6"/>
          <w:w w:val="105"/>
        </w:rPr>
        <w:t> </w:t>
      </w:r>
      <w:r>
        <w:rPr>
          <w:color w:val="231F20"/>
          <w:w w:val="105"/>
        </w:rPr>
        <w:t>de</w:t>
      </w:r>
      <w:r>
        <w:rPr>
          <w:color w:val="231F20"/>
          <w:spacing w:val="-6"/>
          <w:w w:val="105"/>
        </w:rPr>
        <w:t> </w:t>
      </w:r>
      <w:r>
        <w:rPr>
          <w:color w:val="231F20"/>
          <w:w w:val="105"/>
        </w:rPr>
        <w:t>su</w:t>
      </w:r>
      <w:r>
        <w:rPr>
          <w:color w:val="231F20"/>
          <w:spacing w:val="-6"/>
          <w:w w:val="105"/>
        </w:rPr>
        <w:t> </w:t>
      </w:r>
      <w:r>
        <w:rPr>
          <w:color w:val="231F20"/>
          <w:w w:val="105"/>
        </w:rPr>
        <w:t>explotación</w:t>
      </w:r>
      <w:r>
        <w:rPr>
          <w:color w:val="231F20"/>
          <w:spacing w:val="-6"/>
          <w:w w:val="105"/>
        </w:rPr>
        <w:t> </w:t>
      </w:r>
      <w:r>
        <w:rPr>
          <w:color w:val="231F20"/>
          <w:w w:val="105"/>
        </w:rPr>
        <w:t>y</w:t>
      </w:r>
      <w:r>
        <w:rPr>
          <w:color w:val="231F20"/>
          <w:spacing w:val="-6"/>
          <w:w w:val="105"/>
        </w:rPr>
        <w:t> </w:t>
      </w:r>
      <w:r>
        <w:rPr>
          <w:color w:val="231F20"/>
          <w:w w:val="105"/>
        </w:rPr>
        <w:t>obtener</w:t>
      </w:r>
      <w:r>
        <w:rPr>
          <w:color w:val="231F20"/>
          <w:spacing w:val="-6"/>
          <w:w w:val="105"/>
        </w:rPr>
        <w:t> </w:t>
      </w:r>
      <w:r>
        <w:rPr>
          <w:color w:val="231F20"/>
          <w:w w:val="105"/>
        </w:rPr>
        <w:t>ingresos</w:t>
      </w:r>
      <w:r>
        <w:rPr>
          <w:color w:val="231F20"/>
          <w:spacing w:val="-6"/>
          <w:w w:val="105"/>
        </w:rPr>
        <w:t> </w:t>
      </w:r>
      <w:r>
        <w:rPr>
          <w:color w:val="231F20"/>
          <w:w w:val="105"/>
        </w:rPr>
        <w:t>considerables.</w:t>
      </w:r>
      <w:r>
        <w:rPr>
          <w:color w:val="231F20"/>
          <w:spacing w:val="-6"/>
          <w:w w:val="105"/>
        </w:rPr>
        <w:t> </w:t>
      </w:r>
      <w:r>
        <w:rPr>
          <w:color w:val="231F20"/>
          <w:w w:val="105"/>
        </w:rPr>
        <w:t>En 1895,</w:t>
      </w:r>
      <w:r>
        <w:rPr>
          <w:color w:val="231F20"/>
          <w:spacing w:val="-17"/>
          <w:w w:val="105"/>
        </w:rPr>
        <w:t> </w:t>
      </w:r>
      <w:r>
        <w:rPr>
          <w:color w:val="231F20"/>
          <w:w w:val="105"/>
        </w:rPr>
        <w:t>se</w:t>
      </w:r>
      <w:r>
        <w:rPr>
          <w:color w:val="231F20"/>
          <w:spacing w:val="-17"/>
          <w:w w:val="105"/>
        </w:rPr>
        <w:t> </w:t>
      </w:r>
      <w:r>
        <w:rPr>
          <w:color w:val="231F20"/>
          <w:w w:val="105"/>
        </w:rPr>
        <w:t>decía</w:t>
      </w:r>
      <w:r>
        <w:rPr>
          <w:color w:val="231F20"/>
          <w:spacing w:val="-17"/>
          <w:w w:val="105"/>
        </w:rPr>
        <w:t> </w:t>
      </w:r>
      <w:r>
        <w:rPr>
          <w:color w:val="231F20"/>
          <w:w w:val="105"/>
        </w:rPr>
        <w:t>sobre</w:t>
      </w:r>
      <w:r>
        <w:rPr>
          <w:color w:val="231F20"/>
          <w:spacing w:val="-17"/>
          <w:w w:val="105"/>
        </w:rPr>
        <w:t> </w:t>
      </w:r>
      <w:r>
        <w:rPr>
          <w:color w:val="231F20"/>
          <w:w w:val="105"/>
        </w:rPr>
        <w:t>la</w:t>
      </w:r>
      <w:r>
        <w:rPr>
          <w:color w:val="231F20"/>
          <w:spacing w:val="-17"/>
          <w:w w:val="105"/>
        </w:rPr>
        <w:t> </w:t>
      </w:r>
      <w:r>
        <w:rPr>
          <w:color w:val="231F20"/>
          <w:w w:val="105"/>
        </w:rPr>
        <w:t>laguna:</w:t>
      </w:r>
    </w:p>
    <w:p>
      <w:pPr>
        <w:pStyle w:val="BodyText"/>
        <w:spacing w:before="10"/>
        <w:rPr>
          <w:sz w:val="21"/>
        </w:rPr>
      </w:pPr>
    </w:p>
    <w:p>
      <w:pPr>
        <w:spacing w:before="0"/>
        <w:ind w:left="1474" w:right="1471" w:firstLine="0"/>
        <w:jc w:val="both"/>
        <w:rPr>
          <w:sz w:val="11"/>
        </w:rPr>
      </w:pPr>
      <w:r>
        <w:rPr>
          <w:color w:val="231F20"/>
          <w:spacing w:val="-3"/>
          <w:w w:val="110"/>
          <w:sz w:val="20"/>
        </w:rPr>
        <w:t>No</w:t>
      </w:r>
      <w:r>
        <w:rPr>
          <w:color w:val="231F20"/>
          <w:spacing w:val="-25"/>
          <w:w w:val="110"/>
          <w:sz w:val="20"/>
        </w:rPr>
        <w:t> </w:t>
      </w:r>
      <w:r>
        <w:rPr>
          <w:color w:val="231F20"/>
          <w:w w:val="110"/>
          <w:sz w:val="20"/>
        </w:rPr>
        <w:t>se</w:t>
      </w:r>
      <w:r>
        <w:rPr>
          <w:color w:val="231F20"/>
          <w:spacing w:val="-25"/>
          <w:w w:val="110"/>
          <w:sz w:val="20"/>
        </w:rPr>
        <w:t> </w:t>
      </w:r>
      <w:r>
        <w:rPr>
          <w:color w:val="231F20"/>
          <w:w w:val="110"/>
          <w:sz w:val="20"/>
        </w:rPr>
        <w:t>hace</w:t>
      </w:r>
      <w:r>
        <w:rPr>
          <w:color w:val="231F20"/>
          <w:spacing w:val="-25"/>
          <w:w w:val="110"/>
          <w:sz w:val="20"/>
        </w:rPr>
        <w:t> </w:t>
      </w:r>
      <w:r>
        <w:rPr>
          <w:color w:val="231F20"/>
          <w:w w:val="110"/>
          <w:sz w:val="20"/>
        </w:rPr>
        <w:t>figurar</w:t>
      </w:r>
      <w:r>
        <w:rPr>
          <w:color w:val="231F20"/>
          <w:spacing w:val="-25"/>
          <w:w w:val="110"/>
          <w:sz w:val="20"/>
        </w:rPr>
        <w:t> </w:t>
      </w:r>
      <w:r>
        <w:rPr>
          <w:color w:val="231F20"/>
          <w:w w:val="110"/>
          <w:sz w:val="20"/>
        </w:rPr>
        <w:t>la</w:t>
      </w:r>
      <w:r>
        <w:rPr>
          <w:color w:val="231F20"/>
          <w:spacing w:val="-25"/>
          <w:w w:val="110"/>
          <w:sz w:val="20"/>
        </w:rPr>
        <w:t> </w:t>
      </w:r>
      <w:r>
        <w:rPr>
          <w:color w:val="231F20"/>
          <w:w w:val="110"/>
          <w:sz w:val="20"/>
        </w:rPr>
        <w:t>partida</w:t>
      </w:r>
      <w:r>
        <w:rPr>
          <w:color w:val="231F20"/>
          <w:spacing w:val="-25"/>
          <w:w w:val="110"/>
          <w:sz w:val="20"/>
        </w:rPr>
        <w:t> </w:t>
      </w:r>
      <w:r>
        <w:rPr>
          <w:color w:val="231F20"/>
          <w:w w:val="110"/>
          <w:sz w:val="20"/>
        </w:rPr>
        <w:t>referente</w:t>
      </w:r>
      <w:r>
        <w:rPr>
          <w:color w:val="231F20"/>
          <w:spacing w:val="-25"/>
          <w:w w:val="110"/>
          <w:sz w:val="20"/>
        </w:rPr>
        <w:t> </w:t>
      </w:r>
      <w:r>
        <w:rPr>
          <w:color w:val="231F20"/>
          <w:w w:val="110"/>
          <w:sz w:val="20"/>
        </w:rPr>
        <w:t>al</w:t>
      </w:r>
      <w:r>
        <w:rPr>
          <w:color w:val="231F20"/>
          <w:spacing w:val="-25"/>
          <w:w w:val="110"/>
          <w:sz w:val="20"/>
        </w:rPr>
        <w:t> </w:t>
      </w:r>
      <w:r>
        <w:rPr>
          <w:color w:val="231F20"/>
          <w:w w:val="110"/>
          <w:sz w:val="20"/>
        </w:rPr>
        <w:t>arrendamiento</w:t>
      </w:r>
      <w:r>
        <w:rPr>
          <w:color w:val="231F20"/>
          <w:spacing w:val="-25"/>
          <w:w w:val="110"/>
          <w:sz w:val="20"/>
        </w:rPr>
        <w:t> </w:t>
      </w:r>
      <w:r>
        <w:rPr>
          <w:color w:val="231F20"/>
          <w:w w:val="110"/>
          <w:sz w:val="20"/>
        </w:rPr>
        <w:t>de</w:t>
      </w:r>
      <w:r>
        <w:rPr>
          <w:color w:val="231F20"/>
          <w:spacing w:val="-25"/>
          <w:w w:val="110"/>
          <w:sz w:val="20"/>
        </w:rPr>
        <w:t> </w:t>
      </w:r>
      <w:r>
        <w:rPr>
          <w:color w:val="231F20"/>
          <w:w w:val="110"/>
          <w:sz w:val="20"/>
        </w:rPr>
        <w:t>la</w:t>
      </w:r>
      <w:r>
        <w:rPr>
          <w:color w:val="231F20"/>
          <w:spacing w:val="-25"/>
          <w:w w:val="110"/>
          <w:sz w:val="20"/>
        </w:rPr>
        <w:t> </w:t>
      </w:r>
      <w:r>
        <w:rPr>
          <w:color w:val="231F20"/>
          <w:w w:val="110"/>
          <w:sz w:val="20"/>
        </w:rPr>
        <w:t>ciénega, porque esa superioridad, al consultarle el contrato respectivo, manifestó</w:t>
      </w:r>
      <w:r>
        <w:rPr>
          <w:color w:val="231F20"/>
          <w:spacing w:val="-7"/>
          <w:w w:val="110"/>
          <w:sz w:val="20"/>
        </w:rPr>
        <w:t> </w:t>
      </w:r>
      <w:r>
        <w:rPr>
          <w:color w:val="231F20"/>
          <w:w w:val="110"/>
          <w:sz w:val="20"/>
        </w:rPr>
        <w:t>en</w:t>
      </w:r>
      <w:r>
        <w:rPr>
          <w:color w:val="231F20"/>
          <w:spacing w:val="-7"/>
          <w:w w:val="110"/>
          <w:sz w:val="20"/>
        </w:rPr>
        <w:t> </w:t>
      </w:r>
      <w:r>
        <w:rPr>
          <w:color w:val="231F20"/>
          <w:w w:val="110"/>
          <w:sz w:val="20"/>
        </w:rPr>
        <w:t>arreglo</w:t>
      </w:r>
      <w:r>
        <w:rPr>
          <w:color w:val="231F20"/>
          <w:spacing w:val="-7"/>
          <w:w w:val="110"/>
          <w:sz w:val="20"/>
        </w:rPr>
        <w:t> </w:t>
      </w:r>
      <w:r>
        <w:rPr>
          <w:color w:val="231F20"/>
          <w:w w:val="110"/>
          <w:sz w:val="20"/>
        </w:rPr>
        <w:t>otro</w:t>
      </w:r>
      <w:r>
        <w:rPr>
          <w:color w:val="231F20"/>
          <w:spacing w:val="-7"/>
          <w:w w:val="110"/>
          <w:sz w:val="20"/>
        </w:rPr>
        <w:t> </w:t>
      </w:r>
      <w:r>
        <w:rPr>
          <w:color w:val="231F20"/>
          <w:w w:val="110"/>
          <w:sz w:val="20"/>
        </w:rPr>
        <w:t>contrato</w:t>
      </w:r>
      <w:r>
        <w:rPr>
          <w:color w:val="231F20"/>
          <w:spacing w:val="-7"/>
          <w:w w:val="110"/>
          <w:sz w:val="20"/>
        </w:rPr>
        <w:t> </w:t>
      </w:r>
      <w:r>
        <w:rPr>
          <w:color w:val="231F20"/>
          <w:w w:val="110"/>
          <w:sz w:val="20"/>
        </w:rPr>
        <w:t>que</w:t>
      </w:r>
      <w:r>
        <w:rPr>
          <w:color w:val="231F20"/>
          <w:spacing w:val="-7"/>
          <w:w w:val="110"/>
          <w:sz w:val="20"/>
        </w:rPr>
        <w:t> </w:t>
      </w:r>
      <w:r>
        <w:rPr>
          <w:color w:val="231F20"/>
          <w:w w:val="110"/>
          <w:sz w:val="20"/>
        </w:rPr>
        <w:t>produciría</w:t>
      </w:r>
      <w:r>
        <w:rPr>
          <w:color w:val="231F20"/>
          <w:spacing w:val="-7"/>
          <w:w w:val="110"/>
          <w:sz w:val="20"/>
        </w:rPr>
        <w:t> </w:t>
      </w:r>
      <w:r>
        <w:rPr>
          <w:color w:val="231F20"/>
          <w:w w:val="110"/>
          <w:sz w:val="20"/>
        </w:rPr>
        <w:t>mayores</w:t>
      </w:r>
      <w:r>
        <w:rPr>
          <w:color w:val="231F20"/>
          <w:spacing w:val="-7"/>
          <w:w w:val="110"/>
          <w:sz w:val="20"/>
        </w:rPr>
        <w:t> </w:t>
      </w:r>
      <w:r>
        <w:rPr>
          <w:color w:val="231F20"/>
          <w:w w:val="110"/>
          <w:sz w:val="20"/>
        </w:rPr>
        <w:t>ventajas al ayuntamiento, pero a solicitud de esta esa misma superioridad autorizó</w:t>
      </w:r>
      <w:r>
        <w:rPr>
          <w:color w:val="231F20"/>
          <w:spacing w:val="-15"/>
          <w:w w:val="110"/>
          <w:sz w:val="20"/>
        </w:rPr>
        <w:t> </w:t>
      </w:r>
      <w:r>
        <w:rPr>
          <w:color w:val="231F20"/>
          <w:w w:val="110"/>
          <w:sz w:val="20"/>
        </w:rPr>
        <w:t>el</w:t>
      </w:r>
      <w:r>
        <w:rPr>
          <w:color w:val="231F20"/>
          <w:spacing w:val="-15"/>
          <w:w w:val="110"/>
          <w:sz w:val="20"/>
        </w:rPr>
        <w:t> </w:t>
      </w:r>
      <w:r>
        <w:rPr>
          <w:color w:val="231F20"/>
          <w:w w:val="110"/>
          <w:sz w:val="20"/>
        </w:rPr>
        <w:t>cobro</w:t>
      </w:r>
      <w:r>
        <w:rPr>
          <w:color w:val="231F20"/>
          <w:spacing w:val="-15"/>
          <w:w w:val="110"/>
          <w:sz w:val="20"/>
        </w:rPr>
        <w:t> </w:t>
      </w:r>
      <w:r>
        <w:rPr>
          <w:color w:val="231F20"/>
          <w:w w:val="110"/>
          <w:sz w:val="20"/>
        </w:rPr>
        <w:t>a</w:t>
      </w:r>
      <w:r>
        <w:rPr>
          <w:color w:val="231F20"/>
          <w:spacing w:val="-15"/>
          <w:w w:val="110"/>
          <w:sz w:val="20"/>
        </w:rPr>
        <w:t> </w:t>
      </w:r>
      <w:r>
        <w:rPr>
          <w:color w:val="231F20"/>
          <w:w w:val="110"/>
          <w:sz w:val="20"/>
        </w:rPr>
        <w:t>los</w:t>
      </w:r>
      <w:r>
        <w:rPr>
          <w:color w:val="231F20"/>
          <w:spacing w:val="-15"/>
          <w:w w:val="110"/>
          <w:sz w:val="20"/>
        </w:rPr>
        <w:t> </w:t>
      </w:r>
      <w:r>
        <w:rPr>
          <w:color w:val="231F20"/>
          <w:w w:val="110"/>
          <w:sz w:val="20"/>
        </w:rPr>
        <w:t>extractores</w:t>
      </w:r>
      <w:r>
        <w:rPr>
          <w:color w:val="231F20"/>
          <w:spacing w:val="-15"/>
          <w:w w:val="110"/>
          <w:sz w:val="20"/>
        </w:rPr>
        <w:t> </w:t>
      </w:r>
      <w:r>
        <w:rPr>
          <w:color w:val="231F20"/>
          <w:w w:val="110"/>
          <w:sz w:val="20"/>
        </w:rPr>
        <w:t>de</w:t>
      </w:r>
      <w:r>
        <w:rPr>
          <w:color w:val="231F20"/>
          <w:spacing w:val="-15"/>
          <w:w w:val="110"/>
          <w:sz w:val="20"/>
        </w:rPr>
        <w:t> </w:t>
      </w:r>
      <w:r>
        <w:rPr>
          <w:color w:val="231F20"/>
          <w:w w:val="110"/>
          <w:sz w:val="20"/>
        </w:rPr>
        <w:t>productos</w:t>
      </w:r>
      <w:r>
        <w:rPr>
          <w:color w:val="231F20"/>
          <w:spacing w:val="-15"/>
          <w:w w:val="110"/>
          <w:sz w:val="20"/>
        </w:rPr>
        <w:t> </w:t>
      </w:r>
      <w:r>
        <w:rPr>
          <w:color w:val="231F20"/>
          <w:w w:val="110"/>
          <w:sz w:val="20"/>
        </w:rPr>
        <w:t>de</w:t>
      </w:r>
      <w:r>
        <w:rPr>
          <w:color w:val="231F20"/>
          <w:spacing w:val="-15"/>
          <w:w w:val="110"/>
          <w:sz w:val="20"/>
        </w:rPr>
        <w:t> </w:t>
      </w:r>
      <w:r>
        <w:rPr>
          <w:color w:val="231F20"/>
          <w:w w:val="110"/>
          <w:sz w:val="20"/>
        </w:rPr>
        <w:t>la</w:t>
      </w:r>
      <w:r>
        <w:rPr>
          <w:color w:val="231F20"/>
          <w:spacing w:val="-15"/>
          <w:w w:val="110"/>
          <w:sz w:val="20"/>
        </w:rPr>
        <w:t> </w:t>
      </w:r>
      <w:r>
        <w:rPr>
          <w:color w:val="231F20"/>
          <w:w w:val="110"/>
          <w:sz w:val="20"/>
        </w:rPr>
        <w:t>ciénega</w:t>
      </w:r>
      <w:r>
        <w:rPr>
          <w:color w:val="231F20"/>
          <w:spacing w:val="-15"/>
          <w:w w:val="110"/>
          <w:sz w:val="20"/>
        </w:rPr>
        <w:t> </w:t>
      </w:r>
      <w:r>
        <w:rPr>
          <w:color w:val="231F20"/>
          <w:w w:val="110"/>
          <w:sz w:val="20"/>
        </w:rPr>
        <w:t>que</w:t>
      </w:r>
      <w:r>
        <w:rPr>
          <w:color w:val="231F20"/>
          <w:spacing w:val="-15"/>
          <w:w w:val="110"/>
          <w:sz w:val="20"/>
        </w:rPr>
        <w:t> </w:t>
      </w:r>
      <w:r>
        <w:rPr>
          <w:color w:val="231F20"/>
          <w:w w:val="110"/>
          <w:sz w:val="20"/>
        </w:rPr>
        <w:t>no fueran</w:t>
      </w:r>
      <w:r>
        <w:rPr>
          <w:color w:val="231F20"/>
          <w:spacing w:val="-34"/>
          <w:w w:val="110"/>
          <w:sz w:val="20"/>
        </w:rPr>
        <w:t> </w:t>
      </w:r>
      <w:r>
        <w:rPr>
          <w:color w:val="231F20"/>
          <w:w w:val="110"/>
          <w:sz w:val="20"/>
        </w:rPr>
        <w:t>vecinos</w:t>
      </w:r>
      <w:r>
        <w:rPr>
          <w:color w:val="231F20"/>
          <w:spacing w:val="-34"/>
          <w:w w:val="110"/>
          <w:sz w:val="20"/>
        </w:rPr>
        <w:t> </w:t>
      </w:r>
      <w:r>
        <w:rPr>
          <w:color w:val="231F20"/>
          <w:w w:val="110"/>
          <w:sz w:val="20"/>
        </w:rPr>
        <w:t>de</w:t>
      </w:r>
      <w:r>
        <w:rPr>
          <w:color w:val="231F20"/>
          <w:spacing w:val="-34"/>
          <w:w w:val="110"/>
          <w:sz w:val="20"/>
        </w:rPr>
        <w:t> </w:t>
      </w:r>
      <w:r>
        <w:rPr>
          <w:color w:val="231F20"/>
          <w:w w:val="110"/>
          <w:sz w:val="20"/>
        </w:rPr>
        <w:t>la</w:t>
      </w:r>
      <w:r>
        <w:rPr>
          <w:color w:val="231F20"/>
          <w:spacing w:val="-34"/>
          <w:w w:val="110"/>
          <w:sz w:val="20"/>
        </w:rPr>
        <w:t> </w:t>
      </w:r>
      <w:r>
        <w:rPr>
          <w:color w:val="231F20"/>
          <w:w w:val="110"/>
          <w:sz w:val="20"/>
        </w:rPr>
        <w:t>municipalidad.</w:t>
      </w:r>
      <w:r>
        <w:rPr>
          <w:color w:val="231F20"/>
          <w:w w:val="110"/>
          <w:position w:val="7"/>
          <w:sz w:val="11"/>
        </w:rPr>
        <w:t>14</w:t>
      </w:r>
    </w:p>
    <w:p>
      <w:pPr>
        <w:pStyle w:val="BodyText"/>
        <w:spacing w:before="2"/>
        <w:rPr>
          <w:sz w:val="24"/>
        </w:rPr>
      </w:pPr>
    </w:p>
    <w:p>
      <w:pPr>
        <w:pStyle w:val="BodyText"/>
        <w:spacing w:line="249" w:lineRule="auto"/>
        <w:ind w:left="907" w:right="904"/>
        <w:jc w:val="both"/>
      </w:pPr>
      <w:r>
        <w:rPr>
          <w:color w:val="231F20"/>
          <w:w w:val="110"/>
        </w:rPr>
        <w:t>Las</w:t>
      </w:r>
      <w:r>
        <w:rPr>
          <w:color w:val="231F20"/>
          <w:spacing w:val="-13"/>
          <w:w w:val="110"/>
        </w:rPr>
        <w:t> </w:t>
      </w:r>
      <w:r>
        <w:rPr>
          <w:color w:val="231F20"/>
          <w:w w:val="110"/>
        </w:rPr>
        <w:t>lagunas</w:t>
      </w:r>
      <w:r>
        <w:rPr>
          <w:color w:val="231F20"/>
          <w:spacing w:val="-13"/>
          <w:w w:val="110"/>
        </w:rPr>
        <w:t> </w:t>
      </w:r>
      <w:r>
        <w:rPr>
          <w:color w:val="231F20"/>
          <w:w w:val="110"/>
        </w:rPr>
        <w:t>eran</w:t>
      </w:r>
      <w:r>
        <w:rPr>
          <w:color w:val="231F20"/>
          <w:spacing w:val="-13"/>
          <w:w w:val="110"/>
        </w:rPr>
        <w:t> </w:t>
      </w:r>
      <w:r>
        <w:rPr>
          <w:color w:val="231F20"/>
          <w:w w:val="110"/>
        </w:rPr>
        <w:t>importantes</w:t>
      </w:r>
      <w:r>
        <w:rPr>
          <w:color w:val="231F20"/>
          <w:spacing w:val="-13"/>
          <w:w w:val="110"/>
        </w:rPr>
        <w:t> </w:t>
      </w:r>
      <w:r>
        <w:rPr>
          <w:color w:val="231F20"/>
          <w:w w:val="110"/>
        </w:rPr>
        <w:t>para</w:t>
      </w:r>
      <w:r>
        <w:rPr>
          <w:color w:val="231F20"/>
          <w:spacing w:val="-13"/>
          <w:w w:val="110"/>
        </w:rPr>
        <w:t> </w:t>
      </w:r>
      <w:r>
        <w:rPr>
          <w:color w:val="231F20"/>
          <w:w w:val="110"/>
        </w:rPr>
        <w:t>el</w:t>
      </w:r>
      <w:r>
        <w:rPr>
          <w:color w:val="231F20"/>
          <w:spacing w:val="-13"/>
          <w:w w:val="110"/>
        </w:rPr>
        <w:t> </w:t>
      </w:r>
      <w:r>
        <w:rPr>
          <w:color w:val="231F20"/>
          <w:w w:val="110"/>
        </w:rPr>
        <w:t>ayuntamiento</w:t>
      </w:r>
      <w:r>
        <w:rPr>
          <w:color w:val="231F20"/>
          <w:spacing w:val="-13"/>
          <w:w w:val="110"/>
        </w:rPr>
        <w:t> </w:t>
      </w:r>
      <w:r>
        <w:rPr>
          <w:color w:val="231F20"/>
          <w:w w:val="110"/>
        </w:rPr>
        <w:t>de</w:t>
      </w:r>
      <w:r>
        <w:rPr>
          <w:color w:val="231F20"/>
          <w:spacing w:val="-13"/>
          <w:w w:val="110"/>
        </w:rPr>
        <w:t> </w:t>
      </w:r>
      <w:r>
        <w:rPr>
          <w:color w:val="231F20"/>
          <w:w w:val="110"/>
        </w:rPr>
        <w:t>Lerma,</w:t>
      </w:r>
      <w:r>
        <w:rPr>
          <w:color w:val="231F20"/>
          <w:spacing w:val="-13"/>
          <w:w w:val="110"/>
        </w:rPr>
        <w:t> </w:t>
      </w:r>
      <w:r>
        <w:rPr>
          <w:color w:val="231F20"/>
          <w:w w:val="110"/>
        </w:rPr>
        <w:t>en</w:t>
      </w:r>
      <w:r>
        <w:rPr>
          <w:color w:val="231F20"/>
          <w:spacing w:val="-13"/>
          <w:w w:val="110"/>
        </w:rPr>
        <w:t> </w:t>
      </w:r>
      <w:r>
        <w:rPr>
          <w:color w:val="231F20"/>
          <w:w w:val="110"/>
        </w:rPr>
        <w:t>virtud</w:t>
      </w:r>
      <w:r>
        <w:rPr>
          <w:color w:val="231F20"/>
          <w:spacing w:val="-13"/>
          <w:w w:val="110"/>
        </w:rPr>
        <w:t> </w:t>
      </w:r>
      <w:r>
        <w:rPr>
          <w:color w:val="231F20"/>
          <w:w w:val="110"/>
        </w:rPr>
        <w:t>de los</w:t>
      </w:r>
      <w:r>
        <w:rPr>
          <w:color w:val="231F20"/>
          <w:spacing w:val="-18"/>
          <w:w w:val="110"/>
        </w:rPr>
        <w:t> </w:t>
      </w:r>
      <w:r>
        <w:rPr>
          <w:color w:val="231F20"/>
          <w:w w:val="110"/>
        </w:rPr>
        <w:t>continuos</w:t>
      </w:r>
      <w:r>
        <w:rPr>
          <w:color w:val="231F20"/>
          <w:spacing w:val="-18"/>
          <w:w w:val="110"/>
        </w:rPr>
        <w:t> </w:t>
      </w:r>
      <w:r>
        <w:rPr>
          <w:color w:val="231F20"/>
          <w:w w:val="110"/>
        </w:rPr>
        <w:t>contratos</w:t>
      </w:r>
      <w:r>
        <w:rPr>
          <w:color w:val="231F20"/>
          <w:spacing w:val="-18"/>
          <w:w w:val="110"/>
        </w:rPr>
        <w:t> </w:t>
      </w:r>
      <w:r>
        <w:rPr>
          <w:color w:val="231F20"/>
          <w:w w:val="110"/>
        </w:rPr>
        <w:t>o</w:t>
      </w:r>
      <w:r>
        <w:rPr>
          <w:color w:val="231F20"/>
          <w:spacing w:val="-18"/>
          <w:w w:val="110"/>
        </w:rPr>
        <w:t> </w:t>
      </w:r>
      <w:r>
        <w:rPr>
          <w:color w:val="231F20"/>
          <w:w w:val="110"/>
        </w:rPr>
        <w:t>remates</w:t>
      </w:r>
      <w:r>
        <w:rPr>
          <w:color w:val="231F20"/>
          <w:spacing w:val="-18"/>
          <w:w w:val="110"/>
        </w:rPr>
        <w:t> </w:t>
      </w:r>
      <w:r>
        <w:rPr>
          <w:color w:val="231F20"/>
          <w:w w:val="110"/>
        </w:rPr>
        <w:t>que</w:t>
      </w:r>
      <w:r>
        <w:rPr>
          <w:color w:val="231F20"/>
          <w:spacing w:val="-18"/>
          <w:w w:val="110"/>
        </w:rPr>
        <w:t> </w:t>
      </w:r>
      <w:r>
        <w:rPr>
          <w:color w:val="231F20"/>
          <w:w w:val="110"/>
        </w:rPr>
        <w:t>celebraban</w:t>
      </w:r>
      <w:r>
        <w:rPr>
          <w:color w:val="231F20"/>
          <w:spacing w:val="-18"/>
          <w:w w:val="110"/>
        </w:rPr>
        <w:t> </w:t>
      </w:r>
      <w:r>
        <w:rPr>
          <w:color w:val="231F20"/>
          <w:w w:val="110"/>
        </w:rPr>
        <w:t>con</w:t>
      </w:r>
      <w:r>
        <w:rPr>
          <w:color w:val="231F20"/>
          <w:spacing w:val="-18"/>
          <w:w w:val="110"/>
        </w:rPr>
        <w:t> </w:t>
      </w:r>
      <w:r>
        <w:rPr>
          <w:color w:val="231F20"/>
          <w:w w:val="110"/>
        </w:rPr>
        <w:t>algunos</w:t>
      </w:r>
      <w:r>
        <w:rPr>
          <w:color w:val="231F20"/>
          <w:spacing w:val="-18"/>
          <w:w w:val="110"/>
        </w:rPr>
        <w:t> </w:t>
      </w:r>
      <w:r>
        <w:rPr>
          <w:color w:val="231F20"/>
          <w:w w:val="110"/>
        </w:rPr>
        <w:t>postores.</w:t>
      </w:r>
      <w:r>
        <w:rPr>
          <w:color w:val="231F20"/>
          <w:spacing w:val="-18"/>
          <w:w w:val="110"/>
        </w:rPr>
        <w:t> </w:t>
      </w:r>
      <w:r>
        <w:rPr>
          <w:color w:val="231F20"/>
          <w:w w:val="110"/>
        </w:rPr>
        <w:t>En</w:t>
      </w:r>
    </w:p>
    <w:p>
      <w:pPr>
        <w:pStyle w:val="BodyText"/>
        <w:spacing w:before="8"/>
        <w:rPr>
          <w:sz w:val="19"/>
        </w:rPr>
      </w:pPr>
      <w:r>
        <w:rPr/>
        <w:pict>
          <v:line style="position:absolute;mso-position-horizontal-relative:page;mso-position-vertical-relative:paragraph;z-index:3040;mso-wrap-distance-left:0;mso-wrap-distance-right:0" from="45.354301pt,14.930792pt" to="117.354301pt,14.930792pt" stroked="true" strokeweight=".25pt" strokecolor="#231f20">
            <w10:wrap type="topAndBottom"/>
          </v:line>
        </w:pict>
      </w:r>
    </w:p>
    <w:p>
      <w:pPr>
        <w:spacing w:line="199" w:lineRule="auto" w:before="1"/>
        <w:ind w:left="907" w:right="904" w:firstLine="0"/>
        <w:jc w:val="both"/>
        <w:rPr>
          <w:sz w:val="16"/>
        </w:rPr>
      </w:pPr>
      <w:r>
        <w:rPr>
          <w:color w:val="231F20"/>
          <w:w w:val="105"/>
          <w:position w:val="5"/>
          <w:sz w:val="9"/>
        </w:rPr>
        <w:t>13</w:t>
      </w:r>
      <w:r>
        <w:rPr>
          <w:color w:val="231F20"/>
          <w:spacing w:val="11"/>
          <w:w w:val="105"/>
          <w:position w:val="5"/>
          <w:sz w:val="9"/>
        </w:rPr>
        <w:t> </w:t>
      </w:r>
      <w:r>
        <w:rPr>
          <w:color w:val="231F20"/>
          <w:w w:val="105"/>
          <w:sz w:val="16"/>
        </w:rPr>
        <w:t>Resulta</w:t>
      </w:r>
      <w:r>
        <w:rPr>
          <w:color w:val="231F20"/>
          <w:spacing w:val="-8"/>
          <w:w w:val="105"/>
          <w:sz w:val="16"/>
        </w:rPr>
        <w:t> </w:t>
      </w:r>
      <w:r>
        <w:rPr>
          <w:color w:val="231F20"/>
          <w:w w:val="105"/>
          <w:sz w:val="16"/>
        </w:rPr>
        <w:t>paradójico</w:t>
      </w:r>
      <w:r>
        <w:rPr>
          <w:color w:val="231F20"/>
          <w:spacing w:val="-8"/>
          <w:w w:val="105"/>
          <w:sz w:val="16"/>
        </w:rPr>
        <w:t> </w:t>
      </w:r>
      <w:r>
        <w:rPr>
          <w:color w:val="231F20"/>
          <w:w w:val="105"/>
          <w:sz w:val="16"/>
        </w:rPr>
        <w:t>que</w:t>
      </w:r>
      <w:r>
        <w:rPr>
          <w:color w:val="231F20"/>
          <w:spacing w:val="-8"/>
          <w:w w:val="105"/>
          <w:sz w:val="16"/>
        </w:rPr>
        <w:t> </w:t>
      </w:r>
      <w:r>
        <w:rPr>
          <w:color w:val="231F20"/>
          <w:w w:val="105"/>
          <w:sz w:val="16"/>
        </w:rPr>
        <w:t>se</w:t>
      </w:r>
      <w:r>
        <w:rPr>
          <w:color w:val="231F20"/>
          <w:spacing w:val="-8"/>
          <w:w w:val="105"/>
          <w:sz w:val="16"/>
        </w:rPr>
        <w:t> </w:t>
      </w:r>
      <w:r>
        <w:rPr>
          <w:color w:val="231F20"/>
          <w:w w:val="105"/>
          <w:sz w:val="16"/>
        </w:rPr>
        <w:t>indicara</w:t>
      </w:r>
      <w:r>
        <w:rPr>
          <w:color w:val="231F20"/>
          <w:spacing w:val="-8"/>
          <w:w w:val="105"/>
          <w:sz w:val="16"/>
        </w:rPr>
        <w:t> </w:t>
      </w:r>
      <w:r>
        <w:rPr>
          <w:color w:val="231F20"/>
          <w:w w:val="105"/>
          <w:sz w:val="16"/>
        </w:rPr>
        <w:t>que</w:t>
      </w:r>
      <w:r>
        <w:rPr>
          <w:color w:val="231F20"/>
          <w:spacing w:val="-8"/>
          <w:w w:val="105"/>
          <w:sz w:val="16"/>
        </w:rPr>
        <w:t> </w:t>
      </w:r>
      <w:r>
        <w:rPr>
          <w:color w:val="231F20"/>
          <w:w w:val="105"/>
          <w:sz w:val="16"/>
        </w:rPr>
        <w:t>el</w:t>
      </w:r>
      <w:r>
        <w:rPr>
          <w:color w:val="231F20"/>
          <w:spacing w:val="-8"/>
          <w:w w:val="105"/>
          <w:sz w:val="16"/>
        </w:rPr>
        <w:t> </w:t>
      </w:r>
      <w:r>
        <w:rPr>
          <w:color w:val="231F20"/>
          <w:w w:val="105"/>
          <w:sz w:val="16"/>
        </w:rPr>
        <w:t>gobierno</w:t>
      </w:r>
      <w:r>
        <w:rPr>
          <w:color w:val="231F20"/>
          <w:spacing w:val="-8"/>
          <w:w w:val="105"/>
          <w:sz w:val="16"/>
        </w:rPr>
        <w:t> </w:t>
      </w:r>
      <w:r>
        <w:rPr>
          <w:color w:val="231F20"/>
          <w:w w:val="105"/>
          <w:sz w:val="16"/>
        </w:rPr>
        <w:t>auxiliaba</w:t>
      </w:r>
      <w:r>
        <w:rPr>
          <w:color w:val="231F20"/>
          <w:spacing w:val="-8"/>
          <w:w w:val="105"/>
          <w:sz w:val="16"/>
        </w:rPr>
        <w:t> </w:t>
      </w:r>
      <w:r>
        <w:rPr>
          <w:color w:val="231F20"/>
          <w:w w:val="105"/>
          <w:sz w:val="16"/>
        </w:rPr>
        <w:t>a</w:t>
      </w:r>
      <w:r>
        <w:rPr>
          <w:color w:val="231F20"/>
          <w:spacing w:val="-8"/>
          <w:w w:val="105"/>
          <w:sz w:val="16"/>
        </w:rPr>
        <w:t> </w:t>
      </w:r>
      <w:r>
        <w:rPr>
          <w:color w:val="231F20"/>
          <w:w w:val="105"/>
          <w:sz w:val="16"/>
        </w:rPr>
        <w:t>las</w:t>
      </w:r>
      <w:r>
        <w:rPr>
          <w:color w:val="231F20"/>
          <w:spacing w:val="-8"/>
          <w:w w:val="105"/>
          <w:sz w:val="16"/>
        </w:rPr>
        <w:t> </w:t>
      </w:r>
      <w:r>
        <w:rPr>
          <w:color w:val="231F20"/>
          <w:w w:val="105"/>
          <w:sz w:val="16"/>
        </w:rPr>
        <w:t>municipalidades</w:t>
      </w:r>
      <w:r>
        <w:rPr>
          <w:color w:val="231F20"/>
          <w:spacing w:val="-8"/>
          <w:w w:val="105"/>
          <w:sz w:val="16"/>
        </w:rPr>
        <w:t> </w:t>
      </w:r>
      <w:r>
        <w:rPr>
          <w:color w:val="231F20"/>
          <w:w w:val="105"/>
          <w:sz w:val="16"/>
        </w:rPr>
        <w:t>con</w:t>
      </w:r>
      <w:r>
        <w:rPr>
          <w:color w:val="231F20"/>
          <w:spacing w:val="-8"/>
          <w:w w:val="105"/>
          <w:sz w:val="16"/>
        </w:rPr>
        <w:t> </w:t>
      </w:r>
      <w:r>
        <w:rPr>
          <w:color w:val="231F20"/>
          <w:w w:val="105"/>
          <w:sz w:val="16"/>
        </w:rPr>
        <w:t>lo</w:t>
      </w:r>
      <w:r>
        <w:rPr>
          <w:color w:val="231F20"/>
          <w:spacing w:val="-8"/>
          <w:w w:val="105"/>
          <w:sz w:val="16"/>
        </w:rPr>
        <w:t> </w:t>
      </w:r>
      <w:r>
        <w:rPr>
          <w:color w:val="231F20"/>
          <w:w w:val="105"/>
          <w:sz w:val="16"/>
        </w:rPr>
        <w:t>que</w:t>
      </w:r>
      <w:r>
        <w:rPr>
          <w:color w:val="231F20"/>
          <w:spacing w:val="-8"/>
          <w:w w:val="105"/>
          <w:sz w:val="16"/>
        </w:rPr>
        <w:t> </w:t>
      </w:r>
      <w:r>
        <w:rPr>
          <w:color w:val="231F20"/>
          <w:w w:val="105"/>
          <w:sz w:val="16"/>
        </w:rPr>
        <w:t>se</w:t>
      </w:r>
      <w:r>
        <w:rPr>
          <w:color w:val="231F20"/>
          <w:spacing w:val="-8"/>
          <w:w w:val="105"/>
          <w:sz w:val="16"/>
        </w:rPr>
        <w:t> </w:t>
      </w:r>
      <w:r>
        <w:rPr>
          <w:color w:val="231F20"/>
          <w:w w:val="105"/>
          <w:sz w:val="16"/>
        </w:rPr>
        <w:t>obtenía </w:t>
      </w:r>
      <w:r>
        <w:rPr>
          <w:color w:val="231F20"/>
          <w:spacing w:val="1"/>
          <w:w w:val="111"/>
          <w:sz w:val="16"/>
        </w:rPr>
        <w:t>p</w:t>
      </w:r>
      <w:r>
        <w:rPr>
          <w:color w:val="231F20"/>
          <w:spacing w:val="-2"/>
          <w:w w:val="108"/>
          <w:sz w:val="16"/>
        </w:rPr>
        <w:t>o</w:t>
      </w:r>
      <w:r>
        <w:rPr>
          <w:color w:val="231F20"/>
          <w:w w:val="118"/>
          <w:sz w:val="16"/>
        </w:rPr>
        <w:t>r</w:t>
      </w:r>
      <w:r>
        <w:rPr>
          <w:color w:val="231F20"/>
          <w:sz w:val="16"/>
        </w:rPr>
        <w:t> </w:t>
      </w:r>
      <w:r>
        <w:rPr>
          <w:color w:val="231F20"/>
          <w:spacing w:val="-17"/>
          <w:sz w:val="16"/>
        </w:rPr>
        <w:t> </w:t>
      </w:r>
      <w:r>
        <w:rPr>
          <w:color w:val="231F20"/>
          <w:w w:val="105"/>
          <w:sz w:val="16"/>
        </w:rPr>
        <w:t>c</w:t>
      </w:r>
      <w:r>
        <w:rPr>
          <w:color w:val="231F20"/>
          <w:spacing w:val="-2"/>
          <w:w w:val="105"/>
          <w:sz w:val="16"/>
        </w:rPr>
        <w:t>o</w:t>
      </w:r>
      <w:r>
        <w:rPr>
          <w:color w:val="231F20"/>
          <w:spacing w:val="-1"/>
          <w:w w:val="116"/>
          <w:sz w:val="16"/>
        </w:rPr>
        <w:t>n</w:t>
      </w:r>
      <w:r>
        <w:rPr>
          <w:color w:val="231F20"/>
          <w:w w:val="105"/>
          <w:sz w:val="16"/>
        </w:rPr>
        <w:t>ce</w:t>
      </w:r>
      <w:r>
        <w:rPr>
          <w:color w:val="231F20"/>
          <w:spacing w:val="-2"/>
          <w:w w:val="105"/>
          <w:sz w:val="16"/>
        </w:rPr>
        <w:t>p</w:t>
      </w:r>
      <w:r>
        <w:rPr>
          <w:color w:val="231F20"/>
          <w:spacing w:val="-1"/>
          <w:w w:val="116"/>
          <w:sz w:val="16"/>
        </w:rPr>
        <w:t>t</w:t>
      </w:r>
      <w:r>
        <w:rPr>
          <w:color w:val="231F20"/>
          <w:w w:val="108"/>
          <w:sz w:val="16"/>
        </w:rPr>
        <w:t>o</w:t>
      </w:r>
      <w:r>
        <w:rPr>
          <w:color w:val="231F20"/>
          <w:sz w:val="16"/>
        </w:rPr>
        <w:t> </w:t>
      </w:r>
      <w:r>
        <w:rPr>
          <w:color w:val="231F20"/>
          <w:spacing w:val="-17"/>
          <w:sz w:val="16"/>
        </w:rPr>
        <w:t> </w:t>
      </w:r>
      <w:r>
        <w:rPr>
          <w:color w:val="231F20"/>
          <w:w w:val="107"/>
          <w:sz w:val="16"/>
        </w:rPr>
        <w:t>de</w:t>
      </w:r>
      <w:r>
        <w:rPr>
          <w:color w:val="231F20"/>
          <w:sz w:val="16"/>
        </w:rPr>
        <w:t> </w:t>
      </w:r>
      <w:r>
        <w:rPr>
          <w:color w:val="231F20"/>
          <w:spacing w:val="-17"/>
          <w:sz w:val="16"/>
        </w:rPr>
        <w:t> </w:t>
      </w:r>
      <w:r>
        <w:rPr>
          <w:color w:val="231F20"/>
          <w:w w:val="97"/>
          <w:sz w:val="16"/>
        </w:rPr>
        <w:t>l</w:t>
      </w:r>
      <w:r>
        <w:rPr>
          <w:color w:val="231F20"/>
          <w:w w:val="105"/>
          <w:sz w:val="16"/>
        </w:rPr>
        <w:t>a</w:t>
      </w:r>
      <w:r>
        <w:rPr>
          <w:color w:val="231F20"/>
          <w:sz w:val="16"/>
        </w:rPr>
        <w:t> </w:t>
      </w:r>
      <w:r>
        <w:rPr>
          <w:color w:val="231F20"/>
          <w:spacing w:val="-17"/>
          <w:sz w:val="16"/>
        </w:rPr>
        <w:t> </w:t>
      </w:r>
      <w:r>
        <w:rPr>
          <w:color w:val="231F20"/>
          <w:w w:val="105"/>
          <w:sz w:val="16"/>
        </w:rPr>
        <w:t>c</w:t>
      </w:r>
      <w:r>
        <w:rPr>
          <w:color w:val="231F20"/>
          <w:spacing w:val="-2"/>
          <w:w w:val="105"/>
          <w:sz w:val="16"/>
        </w:rPr>
        <w:t>o</w:t>
      </w:r>
      <w:r>
        <w:rPr>
          <w:color w:val="231F20"/>
          <w:spacing w:val="-4"/>
          <w:w w:val="116"/>
          <w:sz w:val="16"/>
        </w:rPr>
        <w:t>n</w:t>
      </w:r>
      <w:r>
        <w:rPr>
          <w:color w:val="231F20"/>
          <w:w w:val="116"/>
          <w:sz w:val="16"/>
        </w:rPr>
        <w:t>t</w:t>
      </w:r>
      <w:r>
        <w:rPr>
          <w:color w:val="231F20"/>
          <w:w w:val="118"/>
          <w:sz w:val="16"/>
        </w:rPr>
        <w:t>r</w:t>
      </w:r>
      <w:r>
        <w:rPr>
          <w:color w:val="231F20"/>
          <w:spacing w:val="-1"/>
          <w:w w:val="102"/>
          <w:sz w:val="16"/>
        </w:rPr>
        <w:t>i</w:t>
      </w:r>
      <w:r>
        <w:rPr>
          <w:color w:val="231F20"/>
          <w:spacing w:val="-2"/>
          <w:w w:val="108"/>
          <w:sz w:val="16"/>
        </w:rPr>
        <w:t>b</w:t>
      </w:r>
      <w:r>
        <w:rPr>
          <w:color w:val="231F20"/>
          <w:w w:val="106"/>
          <w:sz w:val="16"/>
        </w:rPr>
        <w:t>uci</w:t>
      </w:r>
      <w:r>
        <w:rPr>
          <w:color w:val="231F20"/>
          <w:spacing w:val="-2"/>
          <w:w w:val="106"/>
          <w:sz w:val="16"/>
        </w:rPr>
        <w:t>ó</w:t>
      </w:r>
      <w:r>
        <w:rPr>
          <w:color w:val="231F20"/>
          <w:w w:val="116"/>
          <w:sz w:val="16"/>
        </w:rPr>
        <w:t>n</w:t>
      </w:r>
      <w:r>
        <w:rPr>
          <w:color w:val="231F20"/>
          <w:sz w:val="16"/>
        </w:rPr>
        <w:t> </w:t>
      </w:r>
      <w:r>
        <w:rPr>
          <w:color w:val="231F20"/>
          <w:spacing w:val="-17"/>
          <w:sz w:val="16"/>
        </w:rPr>
        <w:t> </w:t>
      </w:r>
      <w:r>
        <w:rPr>
          <w:color w:val="231F20"/>
          <w:spacing w:val="-2"/>
          <w:w w:val="111"/>
          <w:sz w:val="16"/>
        </w:rPr>
        <w:t>p</w:t>
      </w:r>
      <w:r>
        <w:rPr>
          <w:color w:val="231F20"/>
          <w:spacing w:val="-3"/>
          <w:w w:val="118"/>
          <w:sz w:val="16"/>
        </w:rPr>
        <w:t>r</w:t>
      </w:r>
      <w:r>
        <w:rPr>
          <w:color w:val="231F20"/>
          <w:w w:val="101"/>
          <w:sz w:val="16"/>
        </w:rPr>
        <w:t>e</w:t>
      </w:r>
      <w:r>
        <w:rPr>
          <w:color w:val="231F20"/>
          <w:w w:val="108"/>
          <w:sz w:val="16"/>
        </w:rPr>
        <w:t>di</w:t>
      </w:r>
      <w:r>
        <w:rPr>
          <w:color w:val="231F20"/>
          <w:w w:val="105"/>
          <w:sz w:val="16"/>
        </w:rPr>
        <w:t>a</w:t>
      </w:r>
      <w:r>
        <w:rPr>
          <w:color w:val="231F20"/>
          <w:spacing w:val="-1"/>
          <w:w w:val="97"/>
          <w:sz w:val="16"/>
        </w:rPr>
        <w:t>l</w:t>
      </w:r>
      <w:r>
        <w:rPr>
          <w:color w:val="231F20"/>
          <w:w w:val="96"/>
          <w:sz w:val="16"/>
        </w:rPr>
        <w:t>.</w:t>
      </w:r>
      <w:r>
        <w:rPr>
          <w:color w:val="231F20"/>
          <w:sz w:val="16"/>
        </w:rPr>
        <w:t> </w:t>
      </w:r>
      <w:r>
        <w:rPr>
          <w:color w:val="231F20"/>
          <w:spacing w:val="-17"/>
          <w:sz w:val="16"/>
        </w:rPr>
        <w:t> </w:t>
      </w:r>
      <w:r>
        <w:rPr>
          <w:color w:val="231F20"/>
          <w:spacing w:val="-3"/>
          <w:w w:val="39"/>
          <w:sz w:val="16"/>
        </w:rPr>
        <w:t>“</w:t>
      </w:r>
      <w:r>
        <w:rPr>
          <w:color w:val="231F20"/>
          <w:spacing w:val="1"/>
          <w:w w:val="93"/>
          <w:sz w:val="16"/>
        </w:rPr>
        <w:t>L</w:t>
      </w:r>
      <w:r>
        <w:rPr>
          <w:color w:val="231F20"/>
          <w:w w:val="105"/>
          <w:sz w:val="16"/>
        </w:rPr>
        <w:t>os</w:t>
      </w:r>
      <w:r>
        <w:rPr>
          <w:color w:val="231F20"/>
          <w:sz w:val="16"/>
        </w:rPr>
        <w:t> </w:t>
      </w:r>
      <w:r>
        <w:rPr>
          <w:color w:val="231F20"/>
          <w:spacing w:val="-17"/>
          <w:sz w:val="16"/>
        </w:rPr>
        <w:t> </w:t>
      </w:r>
      <w:r>
        <w:rPr>
          <w:color w:val="231F20"/>
          <w:w w:val="109"/>
          <w:sz w:val="16"/>
        </w:rPr>
        <w:t>admin</w:t>
      </w:r>
      <w:r>
        <w:rPr>
          <w:color w:val="231F20"/>
          <w:spacing w:val="-1"/>
          <w:w w:val="109"/>
          <w:sz w:val="16"/>
        </w:rPr>
        <w:t>i</w:t>
      </w:r>
      <w:r>
        <w:rPr>
          <w:color w:val="231F20"/>
          <w:spacing w:val="-1"/>
          <w:w w:val="100"/>
          <w:sz w:val="16"/>
        </w:rPr>
        <w:t>s</w:t>
      </w:r>
      <w:r>
        <w:rPr>
          <w:color w:val="231F20"/>
          <w:w w:val="116"/>
          <w:sz w:val="16"/>
        </w:rPr>
        <w:t>t</w:t>
      </w:r>
      <w:r>
        <w:rPr>
          <w:color w:val="231F20"/>
          <w:w w:val="110"/>
          <w:sz w:val="16"/>
        </w:rPr>
        <w:t>rad</w:t>
      </w:r>
      <w:r>
        <w:rPr>
          <w:color w:val="231F20"/>
          <w:spacing w:val="-2"/>
          <w:w w:val="110"/>
          <w:sz w:val="16"/>
        </w:rPr>
        <w:t>o</w:t>
      </w:r>
      <w:r>
        <w:rPr>
          <w:color w:val="231F20"/>
          <w:spacing w:val="-3"/>
          <w:w w:val="118"/>
          <w:sz w:val="16"/>
        </w:rPr>
        <w:t>r</w:t>
      </w:r>
      <w:r>
        <w:rPr>
          <w:color w:val="231F20"/>
          <w:w w:val="101"/>
          <w:sz w:val="16"/>
        </w:rPr>
        <w:t>es</w:t>
      </w:r>
      <w:r>
        <w:rPr>
          <w:color w:val="231F20"/>
          <w:sz w:val="16"/>
        </w:rPr>
        <w:t> </w:t>
      </w:r>
      <w:r>
        <w:rPr>
          <w:color w:val="231F20"/>
          <w:spacing w:val="-17"/>
          <w:sz w:val="16"/>
        </w:rPr>
        <w:t> </w:t>
      </w:r>
      <w:r>
        <w:rPr>
          <w:color w:val="231F20"/>
          <w:w w:val="107"/>
          <w:sz w:val="16"/>
        </w:rPr>
        <w:t>de</w:t>
      </w:r>
      <w:r>
        <w:rPr>
          <w:color w:val="231F20"/>
          <w:sz w:val="16"/>
        </w:rPr>
        <w:t> </w:t>
      </w:r>
      <w:r>
        <w:rPr>
          <w:color w:val="231F20"/>
          <w:spacing w:val="-17"/>
          <w:sz w:val="16"/>
        </w:rPr>
        <w:t> </w:t>
      </w:r>
      <w:r>
        <w:rPr>
          <w:color w:val="231F20"/>
          <w:spacing w:val="-3"/>
          <w:w w:val="118"/>
          <w:sz w:val="16"/>
        </w:rPr>
        <w:t>r</w:t>
      </w:r>
      <w:r>
        <w:rPr>
          <w:color w:val="231F20"/>
          <w:w w:val="109"/>
          <w:sz w:val="16"/>
        </w:rPr>
        <w:t>e</w:t>
      </w:r>
      <w:r>
        <w:rPr>
          <w:color w:val="231F20"/>
          <w:spacing w:val="-4"/>
          <w:w w:val="109"/>
          <w:sz w:val="16"/>
        </w:rPr>
        <w:t>n</w:t>
      </w:r>
      <w:r>
        <w:rPr>
          <w:color w:val="231F20"/>
          <w:w w:val="116"/>
          <w:sz w:val="16"/>
        </w:rPr>
        <w:t>t</w:t>
      </w:r>
      <w:r>
        <w:rPr>
          <w:color w:val="231F20"/>
          <w:spacing w:val="-1"/>
          <w:w w:val="105"/>
          <w:sz w:val="16"/>
        </w:rPr>
        <w:t>a</w:t>
      </w:r>
      <w:r>
        <w:rPr>
          <w:color w:val="231F20"/>
          <w:w w:val="100"/>
          <w:sz w:val="16"/>
        </w:rPr>
        <w:t>s</w:t>
      </w:r>
      <w:r>
        <w:rPr>
          <w:color w:val="231F20"/>
          <w:sz w:val="16"/>
        </w:rPr>
        <w:t> </w:t>
      </w:r>
      <w:r>
        <w:rPr>
          <w:color w:val="231F20"/>
          <w:spacing w:val="-17"/>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9"/>
          <w:sz w:val="16"/>
        </w:rPr>
        <w:t>les,</w:t>
      </w:r>
      <w:r>
        <w:rPr>
          <w:color w:val="231F20"/>
          <w:sz w:val="16"/>
        </w:rPr>
        <w:t> </w:t>
      </w:r>
      <w:r>
        <w:rPr>
          <w:color w:val="231F20"/>
          <w:spacing w:val="-17"/>
          <w:sz w:val="16"/>
        </w:rPr>
        <w:t> </w:t>
      </w:r>
      <w:r>
        <w:rPr>
          <w:color w:val="231F20"/>
          <w:spacing w:val="-3"/>
          <w:w w:val="118"/>
          <w:sz w:val="16"/>
        </w:rPr>
        <w:t>r</w:t>
      </w:r>
      <w:r>
        <w:rPr>
          <w:color w:val="231F20"/>
          <w:w w:val="101"/>
          <w:sz w:val="16"/>
        </w:rPr>
        <w:t>e</w:t>
      </w:r>
      <w:r>
        <w:rPr>
          <w:color w:val="231F20"/>
          <w:w w:val="101"/>
          <w:sz w:val="16"/>
        </w:rPr>
        <w:t>c</w:t>
      </w:r>
      <w:r>
        <w:rPr>
          <w:color w:val="231F20"/>
          <w:spacing w:val="-4"/>
          <w:w w:val="105"/>
          <w:sz w:val="16"/>
        </w:rPr>
        <w:t>a</w:t>
      </w:r>
      <w:r>
        <w:rPr>
          <w:color w:val="231F20"/>
          <w:w w:val="112"/>
          <w:sz w:val="16"/>
        </w:rPr>
        <w:t>ud</w:t>
      </w:r>
      <w:r>
        <w:rPr>
          <w:color w:val="231F20"/>
          <w:spacing w:val="-2"/>
          <w:w w:val="105"/>
          <w:sz w:val="16"/>
        </w:rPr>
        <w:t>a</w:t>
      </w:r>
      <w:r>
        <w:rPr>
          <w:color w:val="231F20"/>
          <w:w w:val="107"/>
          <w:sz w:val="16"/>
        </w:rPr>
        <w:t>r</w:t>
      </w:r>
      <w:r>
        <w:rPr>
          <w:color w:val="231F20"/>
          <w:spacing w:val="-2"/>
          <w:w w:val="107"/>
          <w:sz w:val="16"/>
        </w:rPr>
        <w:t>á</w:t>
      </w:r>
      <w:r>
        <w:rPr>
          <w:color w:val="231F20"/>
          <w:w w:val="116"/>
          <w:sz w:val="16"/>
        </w:rPr>
        <w:t>n</w:t>
      </w:r>
      <w:r>
        <w:rPr>
          <w:color w:val="231F20"/>
          <w:sz w:val="16"/>
        </w:rPr>
        <w:t> </w:t>
      </w:r>
      <w:r>
        <w:rPr>
          <w:color w:val="231F20"/>
          <w:spacing w:val="-17"/>
          <w:sz w:val="16"/>
        </w:rPr>
        <w:t> </w:t>
      </w:r>
      <w:r>
        <w:rPr>
          <w:color w:val="231F20"/>
          <w:spacing w:val="-1"/>
          <w:w w:val="101"/>
          <w:sz w:val="16"/>
        </w:rPr>
        <w:t>e</w:t>
      </w:r>
      <w:r>
        <w:rPr>
          <w:color w:val="231F20"/>
          <w:w w:val="97"/>
          <w:sz w:val="16"/>
        </w:rPr>
        <w:t>l </w:t>
      </w:r>
      <w:r>
        <w:rPr>
          <w:color w:val="231F20"/>
          <w:w w:val="105"/>
          <w:sz w:val="16"/>
        </w:rPr>
        <w:t>impuesto del once al millar a los terrenos que se llamaron de común repartimiento, </w:t>
      </w:r>
      <w:r>
        <w:rPr>
          <w:rFonts w:ascii="Palatino Linotype" w:hAnsi="Palatino Linotype"/>
          <w:i/>
          <w:color w:val="231F20"/>
          <w:w w:val="105"/>
          <w:sz w:val="16"/>
        </w:rPr>
        <w:t>con cuyo producto </w:t>
      </w:r>
      <w:r>
        <w:rPr>
          <w:rFonts w:ascii="Palatino Linotype" w:hAnsi="Palatino Linotype"/>
          <w:i/>
          <w:color w:val="231F20"/>
          <w:spacing w:val="-3"/>
          <w:w w:val="102"/>
          <w:sz w:val="16"/>
        </w:rPr>
        <w:t>e</w:t>
      </w:r>
      <w:r>
        <w:rPr>
          <w:rFonts w:ascii="Palatino Linotype" w:hAnsi="Palatino Linotype"/>
          <w:i/>
          <w:color w:val="231F20"/>
          <w:w w:val="89"/>
          <w:sz w:val="16"/>
        </w:rPr>
        <w:t>l</w:t>
      </w:r>
      <w:r>
        <w:rPr>
          <w:rFonts w:ascii="Palatino Linotype" w:hAnsi="Palatino Linotype"/>
          <w:i/>
          <w:color w:val="231F20"/>
          <w:spacing w:val="4"/>
          <w:sz w:val="16"/>
        </w:rPr>
        <w:t> </w:t>
      </w:r>
      <w:r>
        <w:rPr>
          <w:rFonts w:ascii="Palatino Linotype" w:hAnsi="Palatino Linotype"/>
          <w:i/>
          <w:color w:val="231F20"/>
          <w:w w:val="94"/>
          <w:sz w:val="16"/>
        </w:rPr>
        <w:t>g</w:t>
      </w:r>
      <w:r>
        <w:rPr>
          <w:rFonts w:ascii="Palatino Linotype" w:hAnsi="Palatino Linotype"/>
          <w:i/>
          <w:color w:val="231F20"/>
          <w:spacing w:val="-3"/>
          <w:w w:val="94"/>
          <w:sz w:val="16"/>
        </w:rPr>
        <w:t>o</w:t>
      </w:r>
      <w:r>
        <w:rPr>
          <w:rFonts w:ascii="Palatino Linotype" w:hAnsi="Palatino Linotype"/>
          <w:i/>
          <w:color w:val="231F20"/>
          <w:spacing w:val="-2"/>
          <w:w w:val="104"/>
          <w:sz w:val="16"/>
        </w:rPr>
        <w:t>b</w:t>
      </w:r>
      <w:r>
        <w:rPr>
          <w:rFonts w:ascii="Palatino Linotype" w:hAnsi="Palatino Linotype"/>
          <w:i/>
          <w:color w:val="231F20"/>
          <w:spacing w:val="-1"/>
          <w:w w:val="98"/>
          <w:sz w:val="16"/>
        </w:rPr>
        <w:t>i</w:t>
      </w:r>
      <w:r>
        <w:rPr>
          <w:rFonts w:ascii="Palatino Linotype" w:hAnsi="Palatino Linotype"/>
          <w:i/>
          <w:color w:val="231F20"/>
          <w:w w:val="98"/>
          <w:sz w:val="16"/>
        </w:rPr>
        <w:t>e</w:t>
      </w:r>
      <w:r>
        <w:rPr>
          <w:rFonts w:ascii="Palatino Linotype" w:hAnsi="Palatino Linotype"/>
          <w:i/>
          <w:color w:val="231F20"/>
          <w:spacing w:val="1"/>
          <w:w w:val="98"/>
          <w:sz w:val="16"/>
        </w:rPr>
        <w:t>r</w:t>
      </w:r>
      <w:r>
        <w:rPr>
          <w:rFonts w:ascii="Palatino Linotype" w:hAnsi="Palatino Linotype"/>
          <w:i/>
          <w:color w:val="231F20"/>
          <w:spacing w:val="-2"/>
          <w:w w:val="95"/>
          <w:sz w:val="16"/>
        </w:rPr>
        <w:t>n</w:t>
      </w:r>
      <w:r>
        <w:rPr>
          <w:rFonts w:ascii="Palatino Linotype" w:hAnsi="Palatino Linotype"/>
          <w:i/>
          <w:color w:val="231F20"/>
          <w:w w:val="105"/>
          <w:sz w:val="16"/>
        </w:rPr>
        <w:t>o</w:t>
      </w:r>
      <w:r>
        <w:rPr>
          <w:rFonts w:ascii="Palatino Linotype" w:hAnsi="Palatino Linotype"/>
          <w:i/>
          <w:color w:val="231F20"/>
          <w:spacing w:val="4"/>
          <w:sz w:val="16"/>
        </w:rPr>
        <w:t> </w:t>
      </w:r>
      <w:r>
        <w:rPr>
          <w:rFonts w:ascii="Palatino Linotype" w:hAnsi="Palatino Linotype"/>
          <w:i/>
          <w:color w:val="231F20"/>
          <w:spacing w:val="-3"/>
          <w:w w:val="110"/>
          <w:sz w:val="16"/>
        </w:rPr>
        <w:t>a</w:t>
      </w:r>
      <w:r>
        <w:rPr>
          <w:rFonts w:ascii="Palatino Linotype" w:hAnsi="Palatino Linotype"/>
          <w:i/>
          <w:color w:val="231F20"/>
          <w:w w:val="95"/>
          <w:sz w:val="16"/>
        </w:rPr>
        <w:t>ux</w:t>
      </w:r>
      <w:r>
        <w:rPr>
          <w:rFonts w:ascii="Palatino Linotype" w:hAnsi="Palatino Linotype"/>
          <w:i/>
          <w:color w:val="231F20"/>
          <w:spacing w:val="-1"/>
          <w:w w:val="95"/>
          <w:sz w:val="16"/>
        </w:rPr>
        <w:t>i</w:t>
      </w:r>
      <w:r>
        <w:rPr>
          <w:rFonts w:ascii="Palatino Linotype" w:hAnsi="Palatino Linotype"/>
          <w:i/>
          <w:color w:val="231F20"/>
          <w:spacing w:val="-3"/>
          <w:w w:val="89"/>
          <w:sz w:val="16"/>
        </w:rPr>
        <w:t>l</w:t>
      </w:r>
      <w:r>
        <w:rPr>
          <w:rFonts w:ascii="Palatino Linotype" w:hAnsi="Palatino Linotype"/>
          <w:i/>
          <w:color w:val="231F20"/>
          <w:spacing w:val="-1"/>
          <w:w w:val="98"/>
          <w:sz w:val="16"/>
        </w:rPr>
        <w:t>i</w:t>
      </w:r>
      <w:r>
        <w:rPr>
          <w:rFonts w:ascii="Palatino Linotype" w:hAnsi="Palatino Linotype"/>
          <w:i/>
          <w:color w:val="231F20"/>
          <w:w w:val="110"/>
          <w:sz w:val="16"/>
        </w:rPr>
        <w:t>a</w:t>
      </w:r>
      <w:r>
        <w:rPr>
          <w:rFonts w:ascii="Palatino Linotype" w:hAnsi="Palatino Linotype"/>
          <w:i/>
          <w:color w:val="231F20"/>
          <w:spacing w:val="4"/>
          <w:sz w:val="16"/>
        </w:rPr>
        <w:t> </w:t>
      </w:r>
      <w:r>
        <w:rPr>
          <w:rFonts w:ascii="Palatino Linotype" w:hAnsi="Palatino Linotype"/>
          <w:i/>
          <w:color w:val="231F20"/>
          <w:w w:val="110"/>
          <w:sz w:val="16"/>
        </w:rPr>
        <w:t>a</w:t>
      </w:r>
      <w:r>
        <w:rPr>
          <w:rFonts w:ascii="Palatino Linotype" w:hAnsi="Palatino Linotype"/>
          <w:i/>
          <w:color w:val="231F20"/>
          <w:spacing w:val="4"/>
          <w:sz w:val="16"/>
        </w:rPr>
        <w:t> </w:t>
      </w:r>
      <w:r>
        <w:rPr>
          <w:rFonts w:ascii="Palatino Linotype" w:hAnsi="Palatino Linotype"/>
          <w:i/>
          <w:color w:val="231F20"/>
          <w:spacing w:val="-1"/>
          <w:w w:val="89"/>
          <w:sz w:val="16"/>
        </w:rPr>
        <w:t>l</w:t>
      </w:r>
      <w:r>
        <w:rPr>
          <w:rFonts w:ascii="Palatino Linotype" w:hAnsi="Palatino Linotype"/>
          <w:i/>
          <w:color w:val="231F20"/>
          <w:w w:val="99"/>
          <w:sz w:val="16"/>
        </w:rPr>
        <w:t>as</w:t>
      </w:r>
      <w:r>
        <w:rPr>
          <w:rFonts w:ascii="Palatino Linotype" w:hAnsi="Palatino Linotype"/>
          <w:i/>
          <w:color w:val="231F20"/>
          <w:spacing w:val="4"/>
          <w:sz w:val="16"/>
        </w:rPr>
        <w:t> </w:t>
      </w:r>
      <w:r>
        <w:rPr>
          <w:rFonts w:ascii="Palatino Linotype" w:hAnsi="Palatino Linotype"/>
          <w:i/>
          <w:color w:val="231F20"/>
          <w:spacing w:val="-3"/>
          <w:w w:val="101"/>
          <w:sz w:val="16"/>
        </w:rPr>
        <w:t>m</w:t>
      </w:r>
      <w:r>
        <w:rPr>
          <w:rFonts w:ascii="Palatino Linotype" w:hAnsi="Palatino Linotype"/>
          <w:i/>
          <w:color w:val="231F20"/>
          <w:spacing w:val="-3"/>
          <w:w w:val="95"/>
          <w:sz w:val="16"/>
        </w:rPr>
        <w:t>u</w:t>
      </w:r>
      <w:r>
        <w:rPr>
          <w:rFonts w:ascii="Palatino Linotype" w:hAnsi="Palatino Linotype"/>
          <w:i/>
          <w:color w:val="231F20"/>
          <w:spacing w:val="-3"/>
          <w:w w:val="95"/>
          <w:sz w:val="16"/>
        </w:rPr>
        <w:t>n</w:t>
      </w:r>
      <w:r>
        <w:rPr>
          <w:rFonts w:ascii="Palatino Linotype" w:hAnsi="Palatino Linotype"/>
          <w:i/>
          <w:color w:val="231F20"/>
          <w:spacing w:val="-1"/>
          <w:w w:val="98"/>
          <w:sz w:val="16"/>
        </w:rPr>
        <w:t>i</w:t>
      </w:r>
      <w:r>
        <w:rPr>
          <w:rFonts w:ascii="Palatino Linotype" w:hAnsi="Palatino Linotype"/>
          <w:i/>
          <w:color w:val="231F20"/>
          <w:w w:val="95"/>
          <w:sz w:val="16"/>
        </w:rPr>
        <w:t>c</w:t>
      </w:r>
      <w:r>
        <w:rPr>
          <w:rFonts w:ascii="Palatino Linotype" w:hAnsi="Palatino Linotype"/>
          <w:i/>
          <w:color w:val="231F20"/>
          <w:spacing w:val="-2"/>
          <w:w w:val="95"/>
          <w:sz w:val="16"/>
        </w:rPr>
        <w:t>i</w:t>
      </w:r>
      <w:r>
        <w:rPr>
          <w:rFonts w:ascii="Palatino Linotype" w:hAnsi="Palatino Linotype"/>
          <w:i/>
          <w:color w:val="231F20"/>
          <w:spacing w:val="-1"/>
          <w:w w:val="97"/>
          <w:sz w:val="16"/>
        </w:rPr>
        <w:t>p</w:t>
      </w:r>
      <w:r>
        <w:rPr>
          <w:rFonts w:ascii="Palatino Linotype" w:hAnsi="Palatino Linotype"/>
          <w:i/>
          <w:color w:val="231F20"/>
          <w:spacing w:val="-2"/>
          <w:w w:val="110"/>
          <w:sz w:val="16"/>
        </w:rPr>
        <w:t>a</w:t>
      </w:r>
      <w:r>
        <w:rPr>
          <w:rFonts w:ascii="Palatino Linotype" w:hAnsi="Palatino Linotype"/>
          <w:i/>
          <w:color w:val="231F20"/>
          <w:spacing w:val="-3"/>
          <w:w w:val="89"/>
          <w:sz w:val="16"/>
        </w:rPr>
        <w:t>l</w:t>
      </w:r>
      <w:r>
        <w:rPr>
          <w:rFonts w:ascii="Palatino Linotype" w:hAnsi="Palatino Linotype"/>
          <w:i/>
          <w:color w:val="231F20"/>
          <w:spacing w:val="-1"/>
          <w:w w:val="98"/>
          <w:sz w:val="16"/>
        </w:rPr>
        <w:t>i</w:t>
      </w:r>
      <w:r>
        <w:rPr>
          <w:rFonts w:ascii="Palatino Linotype" w:hAnsi="Palatino Linotype"/>
          <w:i/>
          <w:color w:val="231F20"/>
          <w:spacing w:val="-1"/>
          <w:w w:val="101"/>
          <w:sz w:val="16"/>
        </w:rPr>
        <w:t>d</w:t>
      </w:r>
      <w:r>
        <w:rPr>
          <w:rFonts w:ascii="Palatino Linotype" w:hAnsi="Palatino Linotype"/>
          <w:i/>
          <w:color w:val="231F20"/>
          <w:spacing w:val="-2"/>
          <w:w w:val="110"/>
          <w:sz w:val="16"/>
        </w:rPr>
        <w:t>a</w:t>
      </w:r>
      <w:r>
        <w:rPr>
          <w:rFonts w:ascii="Palatino Linotype" w:hAnsi="Palatino Linotype"/>
          <w:i/>
          <w:color w:val="231F20"/>
          <w:spacing w:val="-1"/>
          <w:w w:val="101"/>
          <w:sz w:val="16"/>
        </w:rPr>
        <w:t>d</w:t>
      </w:r>
      <w:r>
        <w:rPr>
          <w:rFonts w:ascii="Palatino Linotype" w:hAnsi="Palatino Linotype"/>
          <w:i/>
          <w:color w:val="231F20"/>
          <w:spacing w:val="-2"/>
          <w:w w:val="102"/>
          <w:sz w:val="16"/>
        </w:rPr>
        <w:t>e</w:t>
      </w:r>
      <w:r>
        <w:rPr>
          <w:rFonts w:ascii="Palatino Linotype" w:hAnsi="Palatino Linotype"/>
          <w:i/>
          <w:color w:val="231F20"/>
          <w:spacing w:val="-1"/>
          <w:w w:val="86"/>
          <w:sz w:val="16"/>
        </w:rPr>
        <w:t>s</w:t>
      </w:r>
      <w:r>
        <w:rPr>
          <w:color w:val="231F20"/>
          <w:w w:val="96"/>
          <w:sz w:val="16"/>
        </w:rPr>
        <w:t>,</w:t>
      </w:r>
      <w:r>
        <w:rPr>
          <w:color w:val="231F20"/>
          <w:spacing w:val="2"/>
          <w:sz w:val="16"/>
        </w:rPr>
        <w:t> </w:t>
      </w:r>
      <w:r>
        <w:rPr>
          <w:color w:val="231F20"/>
          <w:w w:val="107"/>
          <w:sz w:val="16"/>
        </w:rPr>
        <w:t>de</w:t>
      </w:r>
      <w:r>
        <w:rPr>
          <w:color w:val="231F20"/>
          <w:spacing w:val="2"/>
          <w:sz w:val="16"/>
        </w:rPr>
        <w:t> </w:t>
      </w:r>
      <w:r>
        <w:rPr>
          <w:color w:val="231F20"/>
          <w:w w:val="105"/>
          <w:sz w:val="16"/>
        </w:rPr>
        <w:t>c</w:t>
      </w:r>
      <w:r>
        <w:rPr>
          <w:color w:val="231F20"/>
          <w:spacing w:val="-2"/>
          <w:w w:val="105"/>
          <w:sz w:val="16"/>
        </w:rPr>
        <w:t>o</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w w:val="110"/>
          <w:sz w:val="16"/>
        </w:rPr>
        <w:t>mid</w:t>
      </w:r>
      <w:r>
        <w:rPr>
          <w:color w:val="231F20"/>
          <w:w w:val="109"/>
          <w:sz w:val="16"/>
        </w:rPr>
        <w:t>ad</w:t>
      </w:r>
      <w:r>
        <w:rPr>
          <w:color w:val="231F20"/>
          <w:spacing w:val="2"/>
          <w:sz w:val="16"/>
        </w:rPr>
        <w:t> </w:t>
      </w:r>
      <w:r>
        <w:rPr>
          <w:color w:val="231F20"/>
          <w:w w:val="105"/>
          <w:sz w:val="16"/>
        </w:rPr>
        <w:t>c</w:t>
      </w:r>
      <w:r>
        <w:rPr>
          <w:color w:val="231F20"/>
          <w:spacing w:val="-2"/>
          <w:w w:val="105"/>
          <w:sz w:val="16"/>
        </w:rPr>
        <w:t>o</w:t>
      </w:r>
      <w:r>
        <w:rPr>
          <w:color w:val="231F20"/>
          <w:w w:val="116"/>
          <w:sz w:val="16"/>
        </w:rPr>
        <w:t>n</w:t>
      </w:r>
      <w:r>
        <w:rPr>
          <w:color w:val="231F20"/>
          <w:spacing w:val="2"/>
          <w:sz w:val="16"/>
        </w:rPr>
        <w:t> </w:t>
      </w:r>
      <w:r>
        <w:rPr>
          <w:color w:val="231F20"/>
          <w:spacing w:val="-1"/>
          <w:w w:val="101"/>
          <w:sz w:val="16"/>
        </w:rPr>
        <w:t>e</w:t>
      </w:r>
      <w:r>
        <w:rPr>
          <w:color w:val="231F20"/>
          <w:w w:val="97"/>
          <w:sz w:val="16"/>
        </w:rPr>
        <w:t>l</w:t>
      </w:r>
      <w:r>
        <w:rPr>
          <w:color w:val="231F20"/>
          <w:spacing w:val="2"/>
          <w:sz w:val="16"/>
        </w:rPr>
        <w:t> </w:t>
      </w:r>
      <w:r>
        <w:rPr>
          <w:color w:val="231F20"/>
          <w:w w:val="107"/>
          <w:sz w:val="16"/>
        </w:rPr>
        <w:t>de</w:t>
      </w:r>
      <w:r>
        <w:rPr>
          <w:color w:val="231F20"/>
          <w:w w:val="108"/>
          <w:sz w:val="16"/>
        </w:rPr>
        <w:t>c</w:t>
      </w:r>
      <w:r>
        <w:rPr>
          <w:color w:val="231F20"/>
          <w:spacing w:val="-3"/>
          <w:w w:val="108"/>
          <w:sz w:val="16"/>
        </w:rPr>
        <w:t>r</w:t>
      </w:r>
      <w:r>
        <w:rPr>
          <w:color w:val="231F20"/>
          <w:w w:val="107"/>
          <w:sz w:val="16"/>
        </w:rPr>
        <w:t>e</w:t>
      </w:r>
      <w:r>
        <w:rPr>
          <w:color w:val="231F20"/>
          <w:spacing w:val="-1"/>
          <w:w w:val="107"/>
          <w:sz w:val="16"/>
        </w:rPr>
        <w:t>t</w:t>
      </w:r>
      <w:r>
        <w:rPr>
          <w:color w:val="231F20"/>
          <w:w w:val="108"/>
          <w:sz w:val="16"/>
        </w:rPr>
        <w:t>o</w:t>
      </w:r>
      <w:r>
        <w:rPr>
          <w:color w:val="231F20"/>
          <w:spacing w:val="2"/>
          <w:sz w:val="16"/>
        </w:rPr>
        <w:t> </w:t>
      </w:r>
      <w:r>
        <w:rPr>
          <w:color w:val="231F20"/>
          <w:spacing w:val="-1"/>
          <w:w w:val="116"/>
          <w:sz w:val="16"/>
        </w:rPr>
        <w:t>n</w:t>
      </w:r>
      <w:r>
        <w:rPr>
          <w:color w:val="231F20"/>
          <w:spacing w:val="-5"/>
          <w:w w:val="108"/>
          <w:sz w:val="16"/>
        </w:rPr>
        <w:t>o</w:t>
      </w:r>
      <w:r>
        <w:rPr>
          <w:color w:val="231F20"/>
          <w:w w:val="96"/>
          <w:sz w:val="16"/>
        </w:rPr>
        <w:t>.</w:t>
      </w:r>
      <w:r>
        <w:rPr>
          <w:color w:val="231F20"/>
          <w:spacing w:val="2"/>
          <w:sz w:val="16"/>
        </w:rPr>
        <w:t> </w:t>
      </w:r>
      <w:r>
        <w:rPr>
          <w:color w:val="231F20"/>
          <w:w w:val="102"/>
          <w:sz w:val="16"/>
        </w:rPr>
        <w:t>49</w:t>
      </w:r>
      <w:r>
        <w:rPr>
          <w:color w:val="231F20"/>
          <w:spacing w:val="2"/>
          <w:sz w:val="16"/>
        </w:rPr>
        <w:t> </w:t>
      </w:r>
      <w:r>
        <w:rPr>
          <w:color w:val="231F20"/>
          <w:w w:val="107"/>
          <w:sz w:val="16"/>
        </w:rPr>
        <w:t>de</w:t>
      </w:r>
      <w:r>
        <w:rPr>
          <w:color w:val="231F20"/>
          <w:spacing w:val="2"/>
          <w:sz w:val="16"/>
        </w:rPr>
        <w:t> </w:t>
      </w:r>
      <w:r>
        <w:rPr>
          <w:color w:val="231F20"/>
          <w:w w:val="102"/>
          <w:sz w:val="16"/>
        </w:rPr>
        <w:t>21</w:t>
      </w:r>
      <w:r>
        <w:rPr>
          <w:color w:val="231F20"/>
          <w:spacing w:val="2"/>
          <w:sz w:val="16"/>
        </w:rPr>
        <w:t> </w:t>
      </w:r>
      <w:r>
        <w:rPr>
          <w:color w:val="231F20"/>
          <w:w w:val="107"/>
          <w:sz w:val="16"/>
        </w:rPr>
        <w:t>de</w:t>
      </w:r>
      <w:r>
        <w:rPr>
          <w:color w:val="231F20"/>
          <w:spacing w:val="2"/>
          <w:sz w:val="16"/>
        </w:rPr>
        <w:t> </w:t>
      </w:r>
      <w:r>
        <w:rPr>
          <w:color w:val="231F20"/>
          <w:spacing w:val="-1"/>
          <w:w w:val="111"/>
          <w:sz w:val="16"/>
        </w:rPr>
        <w:t>m</w:t>
      </w:r>
      <w:r>
        <w:rPr>
          <w:color w:val="231F20"/>
          <w:spacing w:val="-3"/>
          <w:w w:val="105"/>
          <w:sz w:val="16"/>
        </w:rPr>
        <w:t>a</w:t>
      </w:r>
      <w:r>
        <w:rPr>
          <w:color w:val="231F20"/>
          <w:spacing w:val="-2"/>
          <w:w w:val="97"/>
          <w:sz w:val="16"/>
        </w:rPr>
        <w:t>y</w:t>
      </w:r>
      <w:r>
        <w:rPr>
          <w:color w:val="231F20"/>
          <w:w w:val="108"/>
          <w:sz w:val="16"/>
        </w:rPr>
        <w:t>o</w:t>
      </w:r>
      <w:r>
        <w:rPr>
          <w:color w:val="231F20"/>
          <w:spacing w:val="2"/>
          <w:sz w:val="16"/>
        </w:rPr>
        <w:t> </w:t>
      </w:r>
      <w:r>
        <w:rPr>
          <w:color w:val="231F20"/>
          <w:w w:val="107"/>
          <w:sz w:val="16"/>
        </w:rPr>
        <w:t>de</w:t>
      </w:r>
      <w:r>
        <w:rPr>
          <w:color w:val="231F20"/>
          <w:spacing w:val="2"/>
          <w:sz w:val="16"/>
        </w:rPr>
        <w:t> </w:t>
      </w:r>
      <w:r>
        <w:rPr>
          <w:color w:val="231F20"/>
          <w:w w:val="102"/>
          <w:sz w:val="16"/>
        </w:rPr>
        <w:t>1898</w:t>
      </w:r>
      <w:r>
        <w:rPr>
          <w:color w:val="231F20"/>
          <w:spacing w:val="-26"/>
          <w:w w:val="40"/>
          <w:sz w:val="16"/>
        </w:rPr>
        <w:t>”</w:t>
      </w:r>
      <w:r>
        <w:rPr>
          <w:color w:val="231F20"/>
          <w:w w:val="96"/>
          <w:sz w:val="16"/>
        </w:rPr>
        <w:t>. </w:t>
      </w:r>
      <w:r>
        <w:rPr>
          <w:color w:val="231F20"/>
          <w:w w:val="105"/>
          <w:sz w:val="16"/>
        </w:rPr>
        <w:t>(Cursivas</w:t>
      </w:r>
      <w:r>
        <w:rPr>
          <w:color w:val="231F20"/>
          <w:spacing w:val="-1"/>
          <w:w w:val="105"/>
          <w:sz w:val="16"/>
        </w:rPr>
        <w:t> </w:t>
      </w:r>
      <w:r>
        <w:rPr>
          <w:color w:val="231F20"/>
          <w:w w:val="105"/>
          <w:sz w:val="16"/>
        </w:rPr>
        <w:t>propias)</w:t>
      </w:r>
    </w:p>
    <w:p>
      <w:pPr>
        <w:spacing w:before="32"/>
        <w:ind w:left="907" w:right="0" w:firstLine="0"/>
        <w:jc w:val="both"/>
        <w:rPr>
          <w:sz w:val="16"/>
        </w:rPr>
      </w:pPr>
      <w:r>
        <w:rPr>
          <w:color w:val="231F20"/>
          <w:w w:val="105"/>
          <w:position w:val="5"/>
          <w:sz w:val="9"/>
        </w:rPr>
        <w:t>14</w:t>
      </w:r>
      <w:r>
        <w:rPr>
          <w:color w:val="231F20"/>
          <w:position w:val="5"/>
          <w:sz w:val="9"/>
        </w:rPr>
        <w:t> </w:t>
      </w:r>
      <w:r>
        <w:rPr>
          <w:color w:val="231F20"/>
          <w:spacing w:val="-11"/>
          <w:position w:val="5"/>
          <w:sz w:val="9"/>
        </w:rPr>
        <w:t> </w:t>
      </w:r>
      <w:r>
        <w:rPr>
          <w:color w:val="231F20"/>
          <w:w w:val="104"/>
          <w:sz w:val="12"/>
        </w:rPr>
        <w:t>AHML</w:t>
      </w:r>
      <w:r>
        <w:rPr>
          <w:color w:val="231F20"/>
          <w:w w:val="96"/>
          <w:sz w:val="16"/>
        </w:rPr>
        <w:t>,</w:t>
      </w:r>
      <w:r>
        <w:rPr>
          <w:color w:val="231F20"/>
          <w:spacing w:val="-6"/>
          <w:sz w:val="16"/>
        </w:rPr>
        <w:t> </w:t>
      </w:r>
      <w:r>
        <w:rPr>
          <w:color w:val="231F20"/>
          <w:spacing w:val="-16"/>
          <w:w w:val="107"/>
          <w:sz w:val="16"/>
        </w:rPr>
        <w:t>T</w:t>
      </w:r>
      <w:r>
        <w:rPr>
          <w:color w:val="231F20"/>
          <w:w w:val="101"/>
          <w:sz w:val="16"/>
        </w:rPr>
        <w:t>e</w:t>
      </w:r>
      <w:r>
        <w:rPr>
          <w:color w:val="231F20"/>
          <w:spacing w:val="1"/>
          <w:w w:val="101"/>
          <w:sz w:val="16"/>
        </w:rPr>
        <w:t>s</w:t>
      </w:r>
      <w:r>
        <w:rPr>
          <w:color w:val="231F20"/>
          <w:spacing w:val="-2"/>
          <w:w w:val="108"/>
          <w:sz w:val="16"/>
        </w:rPr>
        <w:t>o</w:t>
      </w:r>
      <w:r>
        <w:rPr>
          <w:color w:val="231F20"/>
          <w:spacing w:val="-3"/>
          <w:w w:val="118"/>
          <w:sz w:val="16"/>
        </w:rPr>
        <w:t>r</w:t>
      </w:r>
      <w:r>
        <w:rPr>
          <w:color w:val="231F20"/>
          <w:w w:val="108"/>
          <w:sz w:val="16"/>
        </w:rPr>
        <w:t>er</w:t>
      </w:r>
      <w:r>
        <w:rPr>
          <w:color w:val="231F20"/>
          <w:w w:val="92"/>
          <w:sz w:val="16"/>
        </w:rPr>
        <w:t>í</w:t>
      </w:r>
      <w:r>
        <w:rPr>
          <w:color w:val="231F20"/>
          <w:w w:val="102"/>
          <w:sz w:val="16"/>
        </w:rPr>
        <w:t>a,</w:t>
      </w:r>
      <w:r>
        <w:rPr>
          <w:color w:val="231F20"/>
          <w:spacing w:val="-6"/>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6"/>
          <w:sz w:val="16"/>
        </w:rPr>
        <w:t> </w:t>
      </w:r>
      <w:r>
        <w:rPr>
          <w:color w:val="231F20"/>
          <w:w w:val="101"/>
          <w:sz w:val="16"/>
        </w:rPr>
        <w:t>38,</w:t>
      </w:r>
      <w:r>
        <w:rPr>
          <w:color w:val="231F20"/>
          <w:spacing w:val="-6"/>
          <w:sz w:val="16"/>
        </w:rPr>
        <w:t> </w:t>
      </w:r>
      <w:r>
        <w:rPr>
          <w:color w:val="231F20"/>
          <w:w w:val="101"/>
          <w:sz w:val="16"/>
        </w:rPr>
        <w:t>1895,</w:t>
      </w:r>
      <w:r>
        <w:rPr>
          <w:color w:val="231F20"/>
          <w:spacing w:val="-6"/>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spacing w:val="-1"/>
          <w:w w:val="116"/>
          <w:sz w:val="16"/>
        </w:rPr>
        <w:t>t</w:t>
      </w:r>
      <w:r>
        <w:rPr>
          <w:color w:val="231F20"/>
          <w:w w:val="101"/>
          <w:sz w:val="16"/>
        </w:rPr>
        <w:t>e</w:t>
      </w:r>
      <w:r>
        <w:rPr>
          <w:color w:val="231F20"/>
          <w:spacing w:val="1"/>
          <w:w w:val="101"/>
          <w:sz w:val="16"/>
        </w:rPr>
        <w:t>s</w:t>
      </w:r>
      <w:r>
        <w:rPr>
          <w:color w:val="231F20"/>
          <w:spacing w:val="-2"/>
          <w:w w:val="108"/>
          <w:sz w:val="16"/>
        </w:rPr>
        <w:t>o</w:t>
      </w:r>
      <w:r>
        <w:rPr>
          <w:color w:val="231F20"/>
          <w:spacing w:val="-3"/>
          <w:w w:val="118"/>
          <w:sz w:val="16"/>
        </w:rPr>
        <w:t>r</w:t>
      </w:r>
      <w:r>
        <w:rPr>
          <w:color w:val="231F20"/>
          <w:w w:val="108"/>
          <w:sz w:val="16"/>
        </w:rPr>
        <w:t>e</w:t>
      </w:r>
      <w:r>
        <w:rPr>
          <w:color w:val="231F20"/>
          <w:spacing w:val="-3"/>
          <w:w w:val="108"/>
          <w:sz w:val="16"/>
        </w:rPr>
        <w:t>r</w:t>
      </w:r>
      <w:r>
        <w:rPr>
          <w:color w:val="231F20"/>
          <w:w w:val="108"/>
          <w:sz w:val="16"/>
        </w:rPr>
        <w:t>o</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spacing w:val="-4"/>
          <w:w w:val="111"/>
          <w:sz w:val="16"/>
        </w:rPr>
        <w:t>m</w:t>
      </w:r>
      <w:r>
        <w:rPr>
          <w:color w:val="231F20"/>
          <w:w w:val="108"/>
          <w:sz w:val="16"/>
        </w:rPr>
        <w:t>unic</w:t>
      </w:r>
      <w:r>
        <w:rPr>
          <w:color w:val="231F20"/>
          <w:spacing w:val="-2"/>
          <w:w w:val="108"/>
          <w:sz w:val="16"/>
        </w:rPr>
        <w:t>i</w:t>
      </w:r>
      <w:r>
        <w:rPr>
          <w:color w:val="231F20"/>
          <w:spacing w:val="-2"/>
          <w:w w:val="111"/>
          <w:sz w:val="16"/>
        </w:rPr>
        <w:t>p</w:t>
      </w:r>
      <w:r>
        <w:rPr>
          <w:color w:val="231F20"/>
          <w:w w:val="106"/>
          <w:sz w:val="16"/>
        </w:rPr>
        <w:t>io</w:t>
      </w:r>
      <w:r>
        <w:rPr>
          <w:color w:val="231F20"/>
          <w:spacing w:val="-6"/>
          <w:sz w:val="16"/>
        </w:rPr>
        <w:t>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6"/>
          <w:sz w:val="16"/>
        </w:rPr>
        <w:t> </w:t>
      </w:r>
      <w:r>
        <w:rPr>
          <w:color w:val="231F20"/>
          <w:spacing w:val="-2"/>
          <w:w w:val="94"/>
          <w:sz w:val="16"/>
        </w:rPr>
        <w:t>f</w:t>
      </w:r>
      <w:r>
        <w:rPr>
          <w:color w:val="231F20"/>
          <w:spacing w:val="-1"/>
          <w:w w:val="101"/>
          <w:sz w:val="16"/>
        </w:rPr>
        <w:t>e</w:t>
      </w:r>
      <w:r>
        <w:rPr>
          <w:color w:val="231F20"/>
          <w:spacing w:val="-2"/>
          <w:w w:val="108"/>
          <w:sz w:val="16"/>
        </w:rPr>
        <w:t>b</w:t>
      </w:r>
      <w:r>
        <w:rPr>
          <w:color w:val="231F20"/>
          <w:spacing w:val="-3"/>
          <w:w w:val="118"/>
          <w:sz w:val="16"/>
        </w:rPr>
        <w:t>r</w:t>
      </w:r>
      <w:r>
        <w:rPr>
          <w:color w:val="231F20"/>
          <w:w w:val="108"/>
          <w:sz w:val="16"/>
        </w:rPr>
        <w:t>e</w:t>
      </w:r>
      <w:r>
        <w:rPr>
          <w:color w:val="231F20"/>
          <w:spacing w:val="-3"/>
          <w:w w:val="108"/>
          <w:sz w:val="16"/>
        </w:rPr>
        <w:t>r</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1895</w:t>
      </w:r>
      <w:r>
        <w:rPr>
          <w:color w:val="231F20"/>
          <w:spacing w:val="-26"/>
          <w:w w:val="40"/>
          <w:sz w:val="16"/>
        </w:rPr>
        <w:t>”</w:t>
      </w:r>
      <w:r>
        <w:rPr>
          <w:color w:val="231F20"/>
          <w:w w:val="96"/>
          <w:sz w:val="16"/>
        </w:rPr>
        <w:t>.</w:t>
      </w:r>
    </w:p>
    <w:p>
      <w:pPr>
        <w:spacing w:after="0"/>
        <w:jc w:val="both"/>
        <w:rPr>
          <w:sz w:val="16"/>
        </w:rPr>
        <w:sectPr>
          <w:pgSz w:w="8510" w:h="11630"/>
          <w:pgMar w:header="287" w:footer="388" w:top="620" w:bottom="580" w:left="0" w:right="0"/>
        </w:sectPr>
      </w:pPr>
    </w:p>
    <w:p>
      <w:pPr>
        <w:pStyle w:val="BodyText"/>
        <w:spacing w:before="10"/>
        <w:rPr>
          <w:sz w:val="18"/>
        </w:rPr>
      </w:pPr>
    </w:p>
    <w:p>
      <w:pPr>
        <w:pStyle w:val="BodyText"/>
        <w:spacing w:line="249" w:lineRule="auto" w:before="18"/>
        <w:ind w:left="907" w:right="904"/>
        <w:jc w:val="both"/>
      </w:pPr>
      <w:r>
        <w:rPr>
          <w:color w:val="231F20"/>
          <w:w w:val="110"/>
        </w:rPr>
        <w:t>estos</w:t>
      </w:r>
      <w:r>
        <w:rPr>
          <w:color w:val="231F20"/>
          <w:spacing w:val="-6"/>
          <w:w w:val="110"/>
        </w:rPr>
        <w:t> </w:t>
      </w:r>
      <w:r>
        <w:rPr>
          <w:color w:val="231F20"/>
          <w:w w:val="110"/>
        </w:rPr>
        <w:t>convenios</w:t>
      </w:r>
      <w:r>
        <w:rPr>
          <w:color w:val="231F20"/>
          <w:spacing w:val="-6"/>
          <w:w w:val="110"/>
        </w:rPr>
        <w:t> </w:t>
      </w:r>
      <w:r>
        <w:rPr>
          <w:color w:val="231F20"/>
          <w:w w:val="110"/>
        </w:rPr>
        <w:t>el</w:t>
      </w:r>
      <w:r>
        <w:rPr>
          <w:color w:val="231F20"/>
          <w:spacing w:val="-6"/>
          <w:w w:val="110"/>
        </w:rPr>
        <w:t> </w:t>
      </w:r>
      <w:r>
        <w:rPr>
          <w:color w:val="231F20"/>
          <w:w w:val="110"/>
        </w:rPr>
        <w:t>ayuntamiento</w:t>
      </w:r>
      <w:r>
        <w:rPr>
          <w:color w:val="231F20"/>
          <w:spacing w:val="-6"/>
          <w:w w:val="110"/>
        </w:rPr>
        <w:t> </w:t>
      </w:r>
      <w:r>
        <w:rPr>
          <w:color w:val="231F20"/>
          <w:w w:val="110"/>
        </w:rPr>
        <w:t>condicionaba</w:t>
      </w:r>
      <w:r>
        <w:rPr>
          <w:color w:val="231F20"/>
          <w:spacing w:val="-6"/>
          <w:w w:val="110"/>
        </w:rPr>
        <w:t> </w:t>
      </w:r>
      <w:r>
        <w:rPr>
          <w:color w:val="231F20"/>
          <w:w w:val="110"/>
        </w:rPr>
        <w:t>al</w:t>
      </w:r>
      <w:r>
        <w:rPr>
          <w:color w:val="231F20"/>
          <w:spacing w:val="-6"/>
          <w:w w:val="110"/>
        </w:rPr>
        <w:t> </w:t>
      </w:r>
      <w:r>
        <w:rPr>
          <w:color w:val="231F20"/>
          <w:w w:val="110"/>
        </w:rPr>
        <w:t>arrendatario</w:t>
      </w:r>
      <w:r>
        <w:rPr>
          <w:color w:val="231F20"/>
          <w:spacing w:val="-6"/>
          <w:w w:val="110"/>
        </w:rPr>
        <w:t> </w:t>
      </w:r>
      <w:r>
        <w:rPr>
          <w:color w:val="231F20"/>
          <w:w w:val="110"/>
        </w:rPr>
        <w:t>el</w:t>
      </w:r>
      <w:r>
        <w:rPr>
          <w:color w:val="231F20"/>
          <w:spacing w:val="-6"/>
          <w:w w:val="110"/>
        </w:rPr>
        <w:t> </w:t>
      </w:r>
      <w:r>
        <w:rPr>
          <w:color w:val="231F20"/>
          <w:w w:val="110"/>
        </w:rPr>
        <w:t>uso</w:t>
      </w:r>
      <w:r>
        <w:rPr>
          <w:color w:val="231F20"/>
          <w:spacing w:val="-6"/>
          <w:w w:val="110"/>
        </w:rPr>
        <w:t> </w:t>
      </w:r>
      <w:r>
        <w:rPr>
          <w:color w:val="231F20"/>
          <w:w w:val="110"/>
        </w:rPr>
        <w:t>de</w:t>
      </w:r>
      <w:r>
        <w:rPr>
          <w:color w:val="231F20"/>
          <w:spacing w:val="-6"/>
          <w:w w:val="110"/>
        </w:rPr>
        <w:t> </w:t>
      </w:r>
      <w:r>
        <w:rPr>
          <w:color w:val="231F20"/>
          <w:w w:val="110"/>
        </w:rPr>
        <w:t>la laguna</w:t>
      </w:r>
      <w:r>
        <w:rPr>
          <w:color w:val="231F20"/>
          <w:spacing w:val="-43"/>
          <w:w w:val="110"/>
        </w:rPr>
        <w:t> </w:t>
      </w:r>
      <w:r>
        <w:rPr>
          <w:color w:val="231F20"/>
          <w:w w:val="110"/>
        </w:rPr>
        <w:t>sólo</w:t>
      </w:r>
      <w:r>
        <w:rPr>
          <w:color w:val="231F20"/>
          <w:spacing w:val="-43"/>
          <w:w w:val="110"/>
        </w:rPr>
        <w:t> </w:t>
      </w:r>
      <w:r>
        <w:rPr>
          <w:color w:val="231F20"/>
          <w:w w:val="110"/>
        </w:rPr>
        <w:t>en</w:t>
      </w:r>
      <w:r>
        <w:rPr>
          <w:color w:val="231F20"/>
          <w:spacing w:val="-43"/>
          <w:w w:val="110"/>
        </w:rPr>
        <w:t> </w:t>
      </w:r>
      <w:r>
        <w:rPr>
          <w:color w:val="231F20"/>
          <w:w w:val="110"/>
        </w:rPr>
        <w:t>determinadas</w:t>
      </w:r>
      <w:r>
        <w:rPr>
          <w:color w:val="231F20"/>
          <w:spacing w:val="-43"/>
          <w:w w:val="110"/>
        </w:rPr>
        <w:t> </w:t>
      </w:r>
      <w:r>
        <w:rPr>
          <w:color w:val="231F20"/>
          <w:w w:val="110"/>
        </w:rPr>
        <w:t>épocas</w:t>
      </w:r>
      <w:r>
        <w:rPr>
          <w:color w:val="231F20"/>
          <w:spacing w:val="-43"/>
          <w:w w:val="110"/>
        </w:rPr>
        <w:t> </w:t>
      </w:r>
      <w:r>
        <w:rPr>
          <w:color w:val="231F20"/>
          <w:w w:val="110"/>
        </w:rPr>
        <w:t>del</w:t>
      </w:r>
      <w:r>
        <w:rPr>
          <w:color w:val="231F20"/>
          <w:spacing w:val="-43"/>
          <w:w w:val="110"/>
        </w:rPr>
        <w:t> </w:t>
      </w:r>
      <w:r>
        <w:rPr>
          <w:color w:val="231F20"/>
          <w:spacing w:val="-3"/>
          <w:w w:val="110"/>
        </w:rPr>
        <w:t>año.</w:t>
      </w:r>
      <w:r>
        <w:rPr>
          <w:color w:val="231F20"/>
          <w:spacing w:val="-43"/>
          <w:w w:val="110"/>
        </w:rPr>
        <w:t> </w:t>
      </w:r>
      <w:r>
        <w:rPr>
          <w:color w:val="231F20"/>
          <w:w w:val="110"/>
        </w:rPr>
        <w:t>Generalmente</w:t>
      </w:r>
      <w:r>
        <w:rPr>
          <w:color w:val="231F20"/>
          <w:spacing w:val="-43"/>
          <w:w w:val="110"/>
        </w:rPr>
        <w:t> </w:t>
      </w:r>
      <w:r>
        <w:rPr>
          <w:color w:val="231F20"/>
          <w:w w:val="110"/>
        </w:rPr>
        <w:t>el</w:t>
      </w:r>
      <w:r>
        <w:rPr>
          <w:color w:val="231F20"/>
          <w:spacing w:val="-43"/>
          <w:w w:val="110"/>
        </w:rPr>
        <w:t> </w:t>
      </w:r>
      <w:r>
        <w:rPr>
          <w:color w:val="231F20"/>
          <w:w w:val="110"/>
        </w:rPr>
        <w:t>arrendatario</w:t>
      </w:r>
      <w:r>
        <w:rPr>
          <w:color w:val="231F20"/>
          <w:spacing w:val="-43"/>
          <w:w w:val="110"/>
        </w:rPr>
        <w:t> </w:t>
      </w:r>
      <w:r>
        <w:rPr>
          <w:color w:val="231F20"/>
          <w:w w:val="110"/>
        </w:rPr>
        <w:t>las explotaba</w:t>
      </w:r>
      <w:r>
        <w:rPr>
          <w:color w:val="231F20"/>
          <w:spacing w:val="-38"/>
          <w:w w:val="110"/>
        </w:rPr>
        <w:t> </w:t>
      </w:r>
      <w:r>
        <w:rPr>
          <w:color w:val="231F20"/>
          <w:w w:val="110"/>
        </w:rPr>
        <w:t>cuando</w:t>
      </w:r>
      <w:r>
        <w:rPr>
          <w:color w:val="231F20"/>
          <w:spacing w:val="-38"/>
          <w:w w:val="110"/>
        </w:rPr>
        <w:t> </w:t>
      </w:r>
      <w:r>
        <w:rPr>
          <w:color w:val="231F20"/>
          <w:w w:val="110"/>
        </w:rPr>
        <w:t>los</w:t>
      </w:r>
      <w:r>
        <w:rPr>
          <w:color w:val="231F20"/>
          <w:spacing w:val="-38"/>
          <w:w w:val="110"/>
        </w:rPr>
        <w:t> </w:t>
      </w:r>
      <w:r>
        <w:rPr>
          <w:color w:val="231F20"/>
          <w:w w:val="110"/>
        </w:rPr>
        <w:t>vecinos</w:t>
      </w:r>
      <w:r>
        <w:rPr>
          <w:color w:val="231F20"/>
          <w:spacing w:val="-38"/>
          <w:w w:val="110"/>
        </w:rPr>
        <w:t> </w:t>
      </w:r>
      <w:r>
        <w:rPr>
          <w:color w:val="231F20"/>
          <w:w w:val="110"/>
        </w:rPr>
        <w:t>del</w:t>
      </w:r>
      <w:r>
        <w:rPr>
          <w:color w:val="231F20"/>
          <w:spacing w:val="-38"/>
          <w:w w:val="110"/>
        </w:rPr>
        <w:t> </w:t>
      </w:r>
      <w:r>
        <w:rPr>
          <w:color w:val="231F20"/>
          <w:w w:val="110"/>
        </w:rPr>
        <w:t>pueblo</w:t>
      </w:r>
      <w:r>
        <w:rPr>
          <w:color w:val="231F20"/>
          <w:spacing w:val="-38"/>
          <w:w w:val="110"/>
        </w:rPr>
        <w:t> </w:t>
      </w:r>
      <w:r>
        <w:rPr>
          <w:color w:val="231F20"/>
          <w:w w:val="110"/>
        </w:rPr>
        <w:t>se</w:t>
      </w:r>
      <w:r>
        <w:rPr>
          <w:color w:val="231F20"/>
          <w:spacing w:val="-38"/>
          <w:w w:val="110"/>
        </w:rPr>
        <w:t> </w:t>
      </w:r>
      <w:r>
        <w:rPr>
          <w:color w:val="231F20"/>
          <w:w w:val="110"/>
        </w:rPr>
        <w:t>dedicaban</w:t>
      </w:r>
      <w:r>
        <w:rPr>
          <w:color w:val="231F20"/>
          <w:spacing w:val="-38"/>
          <w:w w:val="110"/>
        </w:rPr>
        <w:t> </w:t>
      </w:r>
      <w:r>
        <w:rPr>
          <w:color w:val="231F20"/>
          <w:w w:val="110"/>
        </w:rPr>
        <w:t>a</w:t>
      </w:r>
      <w:r>
        <w:rPr>
          <w:color w:val="231F20"/>
          <w:spacing w:val="-38"/>
          <w:w w:val="110"/>
        </w:rPr>
        <w:t> </w:t>
      </w:r>
      <w:r>
        <w:rPr>
          <w:color w:val="231F20"/>
          <w:w w:val="110"/>
        </w:rPr>
        <w:t>las</w:t>
      </w:r>
      <w:r>
        <w:rPr>
          <w:color w:val="231F20"/>
          <w:spacing w:val="-38"/>
          <w:w w:val="110"/>
        </w:rPr>
        <w:t> </w:t>
      </w:r>
      <w:r>
        <w:rPr>
          <w:color w:val="231F20"/>
          <w:w w:val="110"/>
        </w:rPr>
        <w:t>labores</w:t>
      </w:r>
      <w:r>
        <w:rPr>
          <w:color w:val="231F20"/>
          <w:spacing w:val="-38"/>
          <w:w w:val="110"/>
        </w:rPr>
        <w:t> </w:t>
      </w:r>
      <w:r>
        <w:rPr>
          <w:color w:val="231F20"/>
          <w:w w:val="110"/>
        </w:rPr>
        <w:t>agrícolas. En</w:t>
      </w:r>
      <w:r>
        <w:rPr>
          <w:color w:val="231F20"/>
          <w:spacing w:val="-24"/>
          <w:w w:val="110"/>
        </w:rPr>
        <w:t> </w:t>
      </w:r>
      <w:r>
        <w:rPr>
          <w:color w:val="231F20"/>
          <w:w w:val="110"/>
        </w:rPr>
        <w:t>el</w:t>
      </w:r>
      <w:r>
        <w:rPr>
          <w:color w:val="231F20"/>
          <w:spacing w:val="-24"/>
          <w:w w:val="110"/>
        </w:rPr>
        <w:t> </w:t>
      </w:r>
      <w:r>
        <w:rPr>
          <w:color w:val="231F20"/>
          <w:w w:val="110"/>
        </w:rPr>
        <w:t>párrafo</w:t>
      </w:r>
      <w:r>
        <w:rPr>
          <w:color w:val="231F20"/>
          <w:spacing w:val="-24"/>
          <w:w w:val="110"/>
        </w:rPr>
        <w:t> </w:t>
      </w:r>
      <w:r>
        <w:rPr>
          <w:color w:val="231F20"/>
          <w:w w:val="110"/>
        </w:rPr>
        <w:t>anterior</w:t>
      </w:r>
      <w:r>
        <w:rPr>
          <w:color w:val="231F20"/>
          <w:spacing w:val="-24"/>
          <w:w w:val="110"/>
        </w:rPr>
        <w:t> </w:t>
      </w:r>
      <w:r>
        <w:rPr>
          <w:color w:val="231F20"/>
          <w:w w:val="110"/>
        </w:rPr>
        <w:t>se</w:t>
      </w:r>
      <w:r>
        <w:rPr>
          <w:color w:val="231F20"/>
          <w:spacing w:val="-24"/>
          <w:w w:val="110"/>
        </w:rPr>
        <w:t> </w:t>
      </w:r>
      <w:r>
        <w:rPr>
          <w:color w:val="231F20"/>
          <w:w w:val="110"/>
        </w:rPr>
        <w:t>aprecian</w:t>
      </w:r>
      <w:r>
        <w:rPr>
          <w:color w:val="231F20"/>
          <w:spacing w:val="-24"/>
          <w:w w:val="110"/>
        </w:rPr>
        <w:t> </w:t>
      </w:r>
      <w:r>
        <w:rPr>
          <w:color w:val="231F20"/>
          <w:w w:val="110"/>
        </w:rPr>
        <w:t>dos</w:t>
      </w:r>
      <w:r>
        <w:rPr>
          <w:color w:val="231F20"/>
          <w:spacing w:val="-24"/>
          <w:w w:val="110"/>
        </w:rPr>
        <w:t> </w:t>
      </w:r>
      <w:r>
        <w:rPr>
          <w:color w:val="231F20"/>
          <w:w w:val="110"/>
        </w:rPr>
        <w:t>cosas:</w:t>
      </w:r>
      <w:r>
        <w:rPr>
          <w:color w:val="231F20"/>
          <w:spacing w:val="-24"/>
          <w:w w:val="110"/>
        </w:rPr>
        <w:t> </w:t>
      </w:r>
      <w:r>
        <w:rPr>
          <w:color w:val="231F20"/>
          <w:w w:val="110"/>
        </w:rPr>
        <w:t>la</w:t>
      </w:r>
      <w:r>
        <w:rPr>
          <w:color w:val="231F20"/>
          <w:spacing w:val="-24"/>
          <w:w w:val="110"/>
        </w:rPr>
        <w:t> </w:t>
      </w:r>
      <w:r>
        <w:rPr>
          <w:color w:val="231F20"/>
          <w:w w:val="110"/>
        </w:rPr>
        <w:t>primera</w:t>
      </w:r>
      <w:r>
        <w:rPr>
          <w:color w:val="231F20"/>
          <w:spacing w:val="-24"/>
          <w:w w:val="110"/>
        </w:rPr>
        <w:t> </w:t>
      </w:r>
      <w:r>
        <w:rPr>
          <w:color w:val="231F20"/>
          <w:w w:val="110"/>
        </w:rPr>
        <w:t>que</w:t>
      </w:r>
      <w:r>
        <w:rPr>
          <w:color w:val="231F20"/>
          <w:spacing w:val="-24"/>
          <w:w w:val="110"/>
        </w:rPr>
        <w:t> </w:t>
      </w:r>
      <w:r>
        <w:rPr>
          <w:color w:val="231F20"/>
          <w:w w:val="110"/>
        </w:rPr>
        <w:t>no</w:t>
      </w:r>
      <w:r>
        <w:rPr>
          <w:color w:val="231F20"/>
          <w:spacing w:val="-24"/>
          <w:w w:val="110"/>
        </w:rPr>
        <w:t> </w:t>
      </w:r>
      <w:r>
        <w:rPr>
          <w:color w:val="231F20"/>
          <w:w w:val="110"/>
        </w:rPr>
        <w:t>se</w:t>
      </w:r>
      <w:r>
        <w:rPr>
          <w:color w:val="231F20"/>
          <w:spacing w:val="-24"/>
          <w:w w:val="110"/>
        </w:rPr>
        <w:t> </w:t>
      </w:r>
      <w:r>
        <w:rPr>
          <w:color w:val="231F20"/>
          <w:w w:val="110"/>
        </w:rPr>
        <w:t>informaba lo que obtenía el ayuntamiento del arrendamiento y la segunda que las autoridades locales buscaban al mejor postor para arrendar la laguna. El primer punto es significativo en virtud de que se aprecia un</w:t>
      </w:r>
      <w:r>
        <w:rPr>
          <w:color w:val="231F20"/>
          <w:spacing w:val="-26"/>
          <w:w w:val="110"/>
        </w:rPr>
        <w:t> </w:t>
      </w:r>
      <w:r>
        <w:rPr>
          <w:color w:val="231F20"/>
          <w:w w:val="110"/>
        </w:rPr>
        <w:t>ocultamiento de</w:t>
      </w:r>
      <w:r>
        <w:rPr>
          <w:color w:val="231F20"/>
          <w:spacing w:val="-4"/>
          <w:w w:val="110"/>
        </w:rPr>
        <w:t> </w:t>
      </w:r>
      <w:r>
        <w:rPr>
          <w:color w:val="231F20"/>
          <w:w w:val="110"/>
        </w:rPr>
        <w:t>recursos,</w:t>
      </w:r>
      <w:r>
        <w:rPr>
          <w:color w:val="231F20"/>
          <w:spacing w:val="-4"/>
          <w:w w:val="110"/>
        </w:rPr>
        <w:t> </w:t>
      </w:r>
      <w:r>
        <w:rPr>
          <w:color w:val="231F20"/>
          <w:w w:val="110"/>
        </w:rPr>
        <w:t>como</w:t>
      </w:r>
      <w:r>
        <w:rPr>
          <w:color w:val="231F20"/>
          <w:spacing w:val="-4"/>
          <w:w w:val="110"/>
        </w:rPr>
        <w:t> </w:t>
      </w:r>
      <w:r>
        <w:rPr>
          <w:color w:val="231F20"/>
          <w:w w:val="110"/>
        </w:rPr>
        <w:t>ocurrió</w:t>
      </w:r>
      <w:r>
        <w:rPr>
          <w:color w:val="231F20"/>
          <w:spacing w:val="-4"/>
          <w:w w:val="110"/>
        </w:rPr>
        <w:t> </w:t>
      </w:r>
      <w:r>
        <w:rPr>
          <w:color w:val="231F20"/>
          <w:w w:val="110"/>
        </w:rPr>
        <w:t>con</w:t>
      </w:r>
      <w:r>
        <w:rPr>
          <w:color w:val="231F20"/>
          <w:spacing w:val="-4"/>
          <w:w w:val="110"/>
        </w:rPr>
        <w:t> </w:t>
      </w:r>
      <w:r>
        <w:rPr>
          <w:color w:val="231F20"/>
          <w:w w:val="110"/>
        </w:rPr>
        <w:t>la</w:t>
      </w:r>
      <w:r>
        <w:rPr>
          <w:color w:val="231F20"/>
          <w:spacing w:val="-4"/>
          <w:w w:val="110"/>
        </w:rPr>
        <w:t> </w:t>
      </w:r>
      <w:r>
        <w:rPr>
          <w:color w:val="231F20"/>
          <w:w w:val="110"/>
        </w:rPr>
        <w:t>explotación</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bosques,</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que</w:t>
      </w:r>
      <w:r>
        <w:rPr>
          <w:color w:val="231F20"/>
          <w:spacing w:val="-4"/>
          <w:w w:val="110"/>
        </w:rPr>
        <w:t> </w:t>
      </w:r>
      <w:r>
        <w:rPr>
          <w:color w:val="231F20"/>
          <w:w w:val="110"/>
        </w:rPr>
        <w:t>se </w:t>
      </w:r>
      <w:r>
        <w:rPr>
          <w:color w:val="231F20"/>
          <w:w w:val="105"/>
        </w:rPr>
        <w:t>hablará más</w:t>
      </w:r>
      <w:r>
        <w:rPr>
          <w:color w:val="231F20"/>
          <w:spacing w:val="-16"/>
          <w:w w:val="105"/>
        </w:rPr>
        <w:t> </w:t>
      </w:r>
      <w:r>
        <w:rPr>
          <w:color w:val="231F20"/>
          <w:w w:val="105"/>
        </w:rPr>
        <w:t>adelante.</w:t>
      </w:r>
    </w:p>
    <w:p>
      <w:pPr>
        <w:pStyle w:val="BodyText"/>
        <w:spacing w:before="2"/>
        <w:rPr>
          <w:sz w:val="23"/>
        </w:rPr>
      </w:pPr>
    </w:p>
    <w:p>
      <w:pPr>
        <w:pStyle w:val="BodyText"/>
        <w:spacing w:line="249" w:lineRule="auto"/>
        <w:ind w:left="907" w:right="904"/>
        <w:jc w:val="both"/>
        <w:rPr>
          <w:sz w:val="13"/>
        </w:rPr>
      </w:pPr>
      <w:r>
        <w:rPr>
          <w:color w:val="231F20"/>
          <w:w w:val="105"/>
        </w:rPr>
        <w:t>En 1900 la ley de ingresos para las municipalidades del Estado de México estableció que los ingresos por concepto de aguas quedarían a cargo de los administradores estatales. Con esta medida el gobierno estatal pretendió tener</w:t>
      </w:r>
      <w:r>
        <w:rPr>
          <w:color w:val="231F20"/>
          <w:spacing w:val="-7"/>
          <w:w w:val="105"/>
        </w:rPr>
        <w:t> </w:t>
      </w:r>
      <w:r>
        <w:rPr>
          <w:color w:val="231F20"/>
          <w:w w:val="105"/>
        </w:rPr>
        <w:t>injerencia</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recurso</w:t>
      </w:r>
      <w:r>
        <w:rPr>
          <w:color w:val="231F20"/>
          <w:spacing w:val="-7"/>
          <w:w w:val="105"/>
        </w:rPr>
        <w:t> </w:t>
      </w:r>
      <w:r>
        <w:rPr>
          <w:color w:val="231F20"/>
          <w:w w:val="105"/>
        </w:rPr>
        <w:t>hídrico.</w:t>
      </w:r>
      <w:r>
        <w:rPr>
          <w:color w:val="231F20"/>
          <w:spacing w:val="-7"/>
          <w:w w:val="105"/>
        </w:rPr>
        <w:t> </w:t>
      </w:r>
      <w:r>
        <w:rPr>
          <w:color w:val="231F20"/>
          <w:w w:val="105"/>
        </w:rPr>
        <w:t>A</w:t>
      </w:r>
      <w:r>
        <w:rPr>
          <w:color w:val="231F20"/>
          <w:spacing w:val="-7"/>
          <w:w w:val="105"/>
        </w:rPr>
        <w:t> </w:t>
      </w:r>
      <w:r>
        <w:rPr>
          <w:color w:val="231F20"/>
          <w:w w:val="105"/>
        </w:rPr>
        <w:t>pesar</w:t>
      </w:r>
      <w:r>
        <w:rPr>
          <w:color w:val="231F20"/>
          <w:spacing w:val="-7"/>
          <w:w w:val="105"/>
        </w:rPr>
        <w:t> </w:t>
      </w:r>
      <w:r>
        <w:rPr>
          <w:color w:val="231F20"/>
          <w:w w:val="105"/>
        </w:rPr>
        <w:t>de</w:t>
      </w:r>
      <w:r>
        <w:rPr>
          <w:color w:val="231F20"/>
          <w:spacing w:val="-7"/>
          <w:w w:val="105"/>
        </w:rPr>
        <w:t> </w:t>
      </w:r>
      <w:r>
        <w:rPr>
          <w:color w:val="231F20"/>
          <w:w w:val="105"/>
        </w:rPr>
        <w:t>esa</w:t>
      </w:r>
      <w:r>
        <w:rPr>
          <w:color w:val="231F20"/>
          <w:spacing w:val="-7"/>
          <w:w w:val="105"/>
        </w:rPr>
        <w:t> </w:t>
      </w:r>
      <w:r>
        <w:rPr>
          <w:color w:val="231F20"/>
          <w:w w:val="105"/>
        </w:rPr>
        <w:t>disposición</w:t>
      </w:r>
      <w:r>
        <w:rPr>
          <w:color w:val="231F20"/>
          <w:spacing w:val="-7"/>
          <w:w w:val="105"/>
        </w:rPr>
        <w:t> </w:t>
      </w:r>
      <w:r>
        <w:rPr>
          <w:color w:val="231F20"/>
          <w:w w:val="105"/>
        </w:rPr>
        <w:t>es</w:t>
      </w:r>
      <w:r>
        <w:rPr>
          <w:color w:val="231F20"/>
          <w:spacing w:val="-7"/>
          <w:w w:val="105"/>
        </w:rPr>
        <w:t> </w:t>
      </w:r>
      <w:r>
        <w:rPr>
          <w:color w:val="231F20"/>
          <w:w w:val="105"/>
        </w:rPr>
        <w:t>un</w:t>
      </w:r>
      <w:r>
        <w:rPr>
          <w:color w:val="231F20"/>
          <w:spacing w:val="-7"/>
          <w:w w:val="105"/>
        </w:rPr>
        <w:t> </w:t>
      </w:r>
      <w:r>
        <w:rPr>
          <w:color w:val="231F20"/>
          <w:w w:val="105"/>
        </w:rPr>
        <w:t>hecho que en la zona de estudio la injerencia del gobierno estatal tuvo que esperar hasta que las aguas del río Lerma fueron declaradas propiedad de la nación, el 29 de diciembre de 1921, en ese momento el ayuntamiento sufrió una pérdida</w:t>
      </w:r>
      <w:r>
        <w:rPr>
          <w:color w:val="231F20"/>
          <w:spacing w:val="-12"/>
          <w:w w:val="105"/>
        </w:rPr>
        <w:t> </w:t>
      </w:r>
      <w:r>
        <w:rPr>
          <w:color w:val="231F20"/>
          <w:w w:val="105"/>
        </w:rPr>
        <w:t>de</w:t>
      </w:r>
      <w:r>
        <w:rPr>
          <w:color w:val="231F20"/>
          <w:spacing w:val="-12"/>
          <w:w w:val="105"/>
        </w:rPr>
        <w:t> </w:t>
      </w:r>
      <w:r>
        <w:rPr>
          <w:color w:val="231F20"/>
          <w:w w:val="105"/>
        </w:rPr>
        <w:t>ingresos</w:t>
      </w:r>
      <w:r>
        <w:rPr>
          <w:color w:val="231F20"/>
          <w:spacing w:val="-12"/>
          <w:w w:val="105"/>
        </w:rPr>
        <w:t> </w:t>
      </w:r>
      <w:r>
        <w:rPr>
          <w:color w:val="231F20"/>
          <w:w w:val="105"/>
        </w:rPr>
        <w:t>(Colección</w:t>
      </w:r>
      <w:r>
        <w:rPr>
          <w:color w:val="231F20"/>
          <w:spacing w:val="-12"/>
          <w:w w:val="105"/>
        </w:rPr>
        <w:t> </w:t>
      </w:r>
      <w:r>
        <w:rPr>
          <w:color w:val="231F20"/>
          <w:w w:val="105"/>
        </w:rPr>
        <w:t>de</w:t>
      </w:r>
      <w:r>
        <w:rPr>
          <w:color w:val="231F20"/>
          <w:spacing w:val="-12"/>
          <w:w w:val="105"/>
        </w:rPr>
        <w:t> </w:t>
      </w:r>
      <w:r>
        <w:rPr>
          <w:color w:val="231F20"/>
          <w:w w:val="105"/>
        </w:rPr>
        <w:t>decretos,</w:t>
      </w:r>
      <w:r>
        <w:rPr>
          <w:color w:val="231F20"/>
          <w:spacing w:val="-12"/>
          <w:w w:val="105"/>
        </w:rPr>
        <w:t> </w:t>
      </w:r>
      <w:r>
        <w:rPr>
          <w:color w:val="231F20"/>
          <w:w w:val="105"/>
          <w:sz w:val="18"/>
        </w:rPr>
        <w:t>XXVI</w:t>
      </w:r>
      <w:r>
        <w:rPr>
          <w:color w:val="231F20"/>
          <w:w w:val="105"/>
        </w:rPr>
        <w:t>,</w:t>
      </w:r>
      <w:r>
        <w:rPr>
          <w:color w:val="231F20"/>
          <w:spacing w:val="-12"/>
          <w:w w:val="105"/>
        </w:rPr>
        <w:t> </w:t>
      </w:r>
      <w:r>
        <w:rPr>
          <w:color w:val="231F20"/>
          <w:w w:val="105"/>
        </w:rPr>
        <w:t>1899:</w:t>
      </w:r>
      <w:r>
        <w:rPr>
          <w:color w:val="231F20"/>
          <w:spacing w:val="-12"/>
          <w:w w:val="105"/>
        </w:rPr>
        <w:t> </w:t>
      </w:r>
      <w:r>
        <w:rPr>
          <w:color w:val="231F20"/>
          <w:w w:val="105"/>
        </w:rPr>
        <w:t>539).</w:t>
      </w:r>
      <w:r>
        <w:rPr>
          <w:color w:val="231F20"/>
          <w:w w:val="105"/>
          <w:position w:val="7"/>
          <w:sz w:val="13"/>
        </w:rPr>
        <w:t>15</w:t>
      </w:r>
      <w:r>
        <w:rPr>
          <w:color w:val="231F20"/>
          <w:spacing w:val="12"/>
          <w:w w:val="105"/>
          <w:position w:val="7"/>
          <w:sz w:val="13"/>
        </w:rPr>
        <w:t> </w:t>
      </w:r>
      <w:r>
        <w:rPr>
          <w:color w:val="231F20"/>
          <w:w w:val="105"/>
        </w:rPr>
        <w:t>Antes</w:t>
      </w:r>
      <w:r>
        <w:rPr>
          <w:color w:val="231F20"/>
          <w:spacing w:val="-12"/>
          <w:w w:val="105"/>
        </w:rPr>
        <w:t> </w:t>
      </w:r>
      <w:r>
        <w:rPr>
          <w:color w:val="231F20"/>
          <w:w w:val="105"/>
        </w:rPr>
        <w:t>de</w:t>
      </w:r>
      <w:r>
        <w:rPr>
          <w:color w:val="231F20"/>
          <w:spacing w:val="-12"/>
          <w:w w:val="105"/>
        </w:rPr>
        <w:t> </w:t>
      </w:r>
      <w:r>
        <w:rPr>
          <w:color w:val="231F20"/>
          <w:w w:val="105"/>
        </w:rPr>
        <w:t>esta declaratoria,</w:t>
      </w:r>
      <w:r>
        <w:rPr>
          <w:color w:val="231F20"/>
          <w:spacing w:val="-5"/>
          <w:w w:val="105"/>
        </w:rPr>
        <w:t> </w:t>
      </w:r>
      <w:r>
        <w:rPr>
          <w:color w:val="231F20"/>
          <w:w w:val="105"/>
        </w:rPr>
        <w:t>el</w:t>
      </w:r>
      <w:r>
        <w:rPr>
          <w:color w:val="231F20"/>
          <w:spacing w:val="-5"/>
          <w:w w:val="105"/>
        </w:rPr>
        <w:t> </w:t>
      </w:r>
      <w:r>
        <w:rPr>
          <w:color w:val="231F20"/>
          <w:w w:val="105"/>
        </w:rPr>
        <w:t>ayuntamiento</w:t>
      </w:r>
      <w:r>
        <w:rPr>
          <w:color w:val="231F20"/>
          <w:spacing w:val="-5"/>
          <w:w w:val="105"/>
        </w:rPr>
        <w:t> </w:t>
      </w:r>
      <w:r>
        <w:rPr>
          <w:color w:val="231F20"/>
          <w:w w:val="105"/>
        </w:rPr>
        <w:t>de</w:t>
      </w:r>
      <w:r>
        <w:rPr>
          <w:color w:val="231F20"/>
          <w:spacing w:val="-5"/>
          <w:w w:val="105"/>
        </w:rPr>
        <w:t> </w:t>
      </w:r>
      <w:r>
        <w:rPr>
          <w:color w:val="231F20"/>
          <w:w w:val="105"/>
        </w:rPr>
        <w:t>Lerma</w:t>
      </w:r>
      <w:r>
        <w:rPr>
          <w:color w:val="231F20"/>
          <w:spacing w:val="-5"/>
          <w:w w:val="105"/>
        </w:rPr>
        <w:t> </w:t>
      </w:r>
      <w:r>
        <w:rPr>
          <w:color w:val="231F20"/>
          <w:w w:val="105"/>
        </w:rPr>
        <w:t>recibía</w:t>
      </w:r>
      <w:r>
        <w:rPr>
          <w:color w:val="231F20"/>
          <w:spacing w:val="-5"/>
          <w:w w:val="105"/>
        </w:rPr>
        <w:t> </w:t>
      </w:r>
      <w:r>
        <w:rPr>
          <w:color w:val="231F20"/>
          <w:w w:val="105"/>
        </w:rPr>
        <w:t>recursos</w:t>
      </w:r>
      <w:r>
        <w:rPr>
          <w:color w:val="231F20"/>
          <w:spacing w:val="-5"/>
          <w:w w:val="105"/>
        </w:rPr>
        <w:t> </w:t>
      </w:r>
      <w:r>
        <w:rPr>
          <w:color w:val="231F20"/>
          <w:w w:val="105"/>
        </w:rPr>
        <w:t>por</w:t>
      </w:r>
      <w:r>
        <w:rPr>
          <w:color w:val="231F20"/>
          <w:spacing w:val="-5"/>
          <w:w w:val="105"/>
        </w:rPr>
        <w:t> </w:t>
      </w:r>
      <w:r>
        <w:rPr>
          <w:color w:val="231F20"/>
          <w:w w:val="105"/>
        </w:rPr>
        <w:t>las</w:t>
      </w:r>
      <w:r>
        <w:rPr>
          <w:color w:val="231F20"/>
          <w:spacing w:val="-5"/>
          <w:w w:val="105"/>
        </w:rPr>
        <w:t> </w:t>
      </w:r>
      <w:r>
        <w:rPr>
          <w:color w:val="231F20"/>
          <w:w w:val="105"/>
        </w:rPr>
        <w:t>licencias</w:t>
      </w:r>
      <w:r>
        <w:rPr>
          <w:color w:val="231F20"/>
          <w:spacing w:val="-5"/>
          <w:w w:val="105"/>
        </w:rPr>
        <w:t> </w:t>
      </w:r>
      <w:r>
        <w:rPr>
          <w:color w:val="231F20"/>
          <w:w w:val="105"/>
        </w:rPr>
        <w:t>que otorgaba a los vecinos para que hicieran uso de la laguna. Estos ingresos se registraban en el ramo de</w:t>
      </w:r>
      <w:r>
        <w:rPr>
          <w:color w:val="231F20"/>
          <w:spacing w:val="-2"/>
          <w:w w:val="105"/>
        </w:rPr>
        <w:t> </w:t>
      </w:r>
      <w:r>
        <w:rPr>
          <w:color w:val="231F20"/>
          <w:w w:val="105"/>
        </w:rPr>
        <w:t>aprovechamientos.</w:t>
      </w:r>
      <w:r>
        <w:rPr>
          <w:color w:val="231F20"/>
          <w:w w:val="105"/>
          <w:position w:val="7"/>
          <w:sz w:val="13"/>
        </w:rPr>
        <w:t>16</w:t>
      </w:r>
    </w:p>
    <w:p>
      <w:pPr>
        <w:pStyle w:val="BodyText"/>
        <w:rPr>
          <w:sz w:val="20"/>
        </w:rPr>
      </w:pPr>
    </w:p>
    <w:p>
      <w:pPr>
        <w:pStyle w:val="BodyText"/>
        <w:spacing w:before="2"/>
        <w:rPr>
          <w:sz w:val="27"/>
        </w:rPr>
      </w:pPr>
      <w:r>
        <w:rPr/>
        <w:pict>
          <v:line style="position:absolute;mso-position-horizontal-relative:page;mso-position-vertical-relative:paragraph;z-index:3064;mso-wrap-distance-left:0;mso-wrap-distance-right:0" from="45.354301pt,19.844862pt" to="117.354301pt,19.844862pt" stroked="true" strokeweight=".25pt" strokecolor="#231f20">
            <w10:wrap type="topAndBottom"/>
          </v:line>
        </w:pict>
      </w:r>
    </w:p>
    <w:p>
      <w:pPr>
        <w:spacing w:line="180" w:lineRule="exact" w:before="4"/>
        <w:ind w:left="907" w:right="905" w:firstLine="0"/>
        <w:jc w:val="both"/>
        <w:rPr>
          <w:sz w:val="16"/>
        </w:rPr>
      </w:pPr>
      <w:r>
        <w:rPr>
          <w:color w:val="231F20"/>
          <w:w w:val="105"/>
          <w:position w:val="5"/>
          <w:sz w:val="9"/>
        </w:rPr>
        <w:t>15</w:t>
      </w:r>
      <w:r>
        <w:rPr>
          <w:color w:val="231F20"/>
          <w:position w:val="5"/>
          <w:sz w:val="9"/>
        </w:rPr>
        <w:t> </w:t>
      </w:r>
      <w:r>
        <w:rPr>
          <w:color w:val="231F20"/>
          <w:spacing w:val="7"/>
          <w:position w:val="5"/>
          <w:sz w:val="9"/>
        </w:rPr>
        <w:t> </w:t>
      </w:r>
      <w:r>
        <w:rPr>
          <w:color w:val="231F20"/>
          <w:w w:val="98"/>
          <w:sz w:val="16"/>
        </w:rPr>
        <w:t>E</w:t>
      </w:r>
      <w:r>
        <w:rPr>
          <w:color w:val="231F20"/>
          <w:w w:val="97"/>
          <w:sz w:val="16"/>
        </w:rPr>
        <w:t>l</w:t>
      </w:r>
      <w:r>
        <w:rPr>
          <w:color w:val="231F20"/>
          <w:spacing w:val="12"/>
          <w:sz w:val="16"/>
        </w:rPr>
        <w:t> </w:t>
      </w:r>
      <w:r>
        <w:rPr>
          <w:color w:val="231F20"/>
          <w:w w:val="102"/>
          <w:sz w:val="16"/>
        </w:rPr>
        <w:t>31</w:t>
      </w:r>
      <w:r>
        <w:rPr>
          <w:color w:val="231F20"/>
          <w:spacing w:val="12"/>
          <w:sz w:val="16"/>
        </w:rPr>
        <w:t> </w:t>
      </w:r>
      <w:r>
        <w:rPr>
          <w:color w:val="231F20"/>
          <w:w w:val="107"/>
          <w:sz w:val="16"/>
        </w:rPr>
        <w:t>de</w:t>
      </w:r>
      <w:r>
        <w:rPr>
          <w:color w:val="231F20"/>
          <w:spacing w:val="12"/>
          <w:sz w:val="16"/>
        </w:rPr>
        <w:t> </w:t>
      </w:r>
      <w:r>
        <w:rPr>
          <w:color w:val="231F20"/>
          <w:spacing w:val="-1"/>
          <w:w w:val="105"/>
          <w:sz w:val="16"/>
        </w:rPr>
        <w:t>a</w:t>
      </w:r>
      <w:r>
        <w:rPr>
          <w:color w:val="231F20"/>
          <w:spacing w:val="-2"/>
          <w:w w:val="99"/>
          <w:sz w:val="16"/>
        </w:rPr>
        <w:t>g</w:t>
      </w:r>
      <w:r>
        <w:rPr>
          <w:color w:val="231F20"/>
          <w:w w:val="105"/>
          <w:sz w:val="16"/>
        </w:rPr>
        <w:t>o</w:t>
      </w:r>
      <w:r>
        <w:rPr>
          <w:color w:val="231F20"/>
          <w:spacing w:val="-1"/>
          <w:w w:val="105"/>
          <w:sz w:val="16"/>
        </w:rPr>
        <w:t>s</w:t>
      </w:r>
      <w:r>
        <w:rPr>
          <w:color w:val="231F20"/>
          <w:spacing w:val="-1"/>
          <w:w w:val="116"/>
          <w:sz w:val="16"/>
        </w:rPr>
        <w:t>t</w:t>
      </w:r>
      <w:r>
        <w:rPr>
          <w:color w:val="231F20"/>
          <w:w w:val="108"/>
          <w:sz w:val="16"/>
        </w:rPr>
        <w:t>o</w:t>
      </w:r>
      <w:r>
        <w:rPr>
          <w:color w:val="231F20"/>
          <w:spacing w:val="12"/>
          <w:sz w:val="16"/>
        </w:rPr>
        <w:t> </w:t>
      </w:r>
      <w:r>
        <w:rPr>
          <w:color w:val="231F20"/>
          <w:w w:val="107"/>
          <w:sz w:val="16"/>
        </w:rPr>
        <w:t>de</w:t>
      </w:r>
      <w:r>
        <w:rPr>
          <w:color w:val="231F20"/>
          <w:spacing w:val="12"/>
          <w:sz w:val="16"/>
        </w:rPr>
        <w:t> </w:t>
      </w:r>
      <w:r>
        <w:rPr>
          <w:color w:val="231F20"/>
          <w:w w:val="102"/>
          <w:sz w:val="16"/>
        </w:rPr>
        <w:t>1900</w:t>
      </w:r>
      <w:r>
        <w:rPr>
          <w:color w:val="231F20"/>
          <w:spacing w:val="12"/>
          <w:sz w:val="16"/>
        </w:rPr>
        <w:t> </w:t>
      </w:r>
      <w:r>
        <w:rPr>
          <w:color w:val="231F20"/>
          <w:spacing w:val="1"/>
          <w:w w:val="100"/>
          <w:sz w:val="16"/>
        </w:rPr>
        <w:t>s</w:t>
      </w:r>
      <w:r>
        <w:rPr>
          <w:color w:val="231F20"/>
          <w:w w:val="101"/>
          <w:sz w:val="16"/>
        </w:rPr>
        <w:t>e</w:t>
      </w:r>
      <w:r>
        <w:rPr>
          <w:color w:val="231F20"/>
          <w:spacing w:val="12"/>
          <w:sz w:val="16"/>
        </w:rPr>
        <w:t> </w:t>
      </w:r>
      <w:r>
        <w:rPr>
          <w:color w:val="231F20"/>
          <w:w w:val="107"/>
          <w:sz w:val="16"/>
        </w:rPr>
        <w:t>de</w:t>
      </w:r>
      <w:r>
        <w:rPr>
          <w:color w:val="231F20"/>
          <w:w w:val="108"/>
          <w:sz w:val="16"/>
        </w:rPr>
        <w:t>c</w:t>
      </w:r>
      <w:r>
        <w:rPr>
          <w:color w:val="231F20"/>
          <w:spacing w:val="-3"/>
          <w:w w:val="108"/>
          <w:sz w:val="16"/>
        </w:rPr>
        <w:t>r</w:t>
      </w:r>
      <w:r>
        <w:rPr>
          <w:color w:val="231F20"/>
          <w:w w:val="107"/>
          <w:sz w:val="16"/>
        </w:rPr>
        <w:t>e</w:t>
      </w:r>
      <w:r>
        <w:rPr>
          <w:color w:val="231F20"/>
          <w:spacing w:val="-1"/>
          <w:w w:val="107"/>
          <w:sz w:val="16"/>
        </w:rPr>
        <w:t>t</w:t>
      </w:r>
      <w:r>
        <w:rPr>
          <w:color w:val="231F20"/>
          <w:w w:val="107"/>
          <w:sz w:val="16"/>
        </w:rPr>
        <w:t>ó</w:t>
      </w:r>
      <w:r>
        <w:rPr>
          <w:color w:val="231F20"/>
          <w:spacing w:val="12"/>
          <w:sz w:val="16"/>
        </w:rPr>
        <w:t> </w:t>
      </w:r>
      <w:r>
        <w:rPr>
          <w:color w:val="231F20"/>
          <w:spacing w:val="1"/>
          <w:w w:val="100"/>
          <w:sz w:val="16"/>
        </w:rPr>
        <w:t>s</w:t>
      </w:r>
      <w:r>
        <w:rPr>
          <w:color w:val="231F20"/>
          <w:spacing w:val="-1"/>
          <w:w w:val="108"/>
          <w:sz w:val="16"/>
        </w:rPr>
        <w:t>o</w:t>
      </w:r>
      <w:r>
        <w:rPr>
          <w:color w:val="231F20"/>
          <w:spacing w:val="-2"/>
          <w:w w:val="108"/>
          <w:sz w:val="16"/>
        </w:rPr>
        <w:t>b</w:t>
      </w:r>
      <w:r>
        <w:rPr>
          <w:color w:val="231F20"/>
          <w:spacing w:val="-3"/>
          <w:w w:val="118"/>
          <w:sz w:val="16"/>
        </w:rPr>
        <w:t>r</w:t>
      </w:r>
      <w:r>
        <w:rPr>
          <w:color w:val="231F20"/>
          <w:w w:val="101"/>
          <w:sz w:val="16"/>
        </w:rPr>
        <w:t>e</w:t>
      </w:r>
      <w:r>
        <w:rPr>
          <w:color w:val="231F20"/>
          <w:spacing w:val="12"/>
          <w:sz w:val="16"/>
        </w:rPr>
        <w:t> </w:t>
      </w:r>
      <w:r>
        <w:rPr>
          <w:color w:val="231F20"/>
          <w:w w:val="97"/>
          <w:sz w:val="16"/>
        </w:rPr>
        <w:t>l</w:t>
      </w:r>
      <w:r>
        <w:rPr>
          <w:color w:val="231F20"/>
          <w:spacing w:val="-1"/>
          <w:w w:val="105"/>
          <w:sz w:val="16"/>
        </w:rPr>
        <w:t>a</w:t>
      </w:r>
      <w:r>
        <w:rPr>
          <w:color w:val="231F20"/>
          <w:w w:val="100"/>
          <w:sz w:val="16"/>
        </w:rPr>
        <w:t>s</w:t>
      </w:r>
      <w:r>
        <w:rPr>
          <w:color w:val="231F20"/>
          <w:spacing w:val="12"/>
          <w:sz w:val="16"/>
        </w:rPr>
        <w:t> </w:t>
      </w:r>
      <w:r>
        <w:rPr>
          <w:color w:val="231F20"/>
          <w:spacing w:val="-1"/>
          <w:w w:val="105"/>
          <w:sz w:val="16"/>
        </w:rPr>
        <w:t>a</w:t>
      </w:r>
      <w:r>
        <w:rPr>
          <w:color w:val="231F20"/>
          <w:w w:val="106"/>
          <w:sz w:val="16"/>
        </w:rPr>
        <w:t>gu</w:t>
      </w:r>
      <w:r>
        <w:rPr>
          <w:color w:val="231F20"/>
          <w:spacing w:val="-1"/>
          <w:w w:val="105"/>
          <w:sz w:val="16"/>
        </w:rPr>
        <w:t>a</w:t>
      </w:r>
      <w:r>
        <w:rPr>
          <w:color w:val="231F20"/>
          <w:w w:val="100"/>
          <w:sz w:val="16"/>
        </w:rPr>
        <w:t>s</w:t>
      </w:r>
      <w:r>
        <w:rPr>
          <w:color w:val="231F20"/>
          <w:spacing w:val="12"/>
          <w:sz w:val="16"/>
        </w:rPr>
        <w:t> </w:t>
      </w:r>
      <w:r>
        <w:rPr>
          <w:color w:val="231F20"/>
          <w:w w:val="104"/>
          <w:sz w:val="16"/>
        </w:rPr>
        <w:t>lo</w:t>
      </w:r>
      <w:r>
        <w:rPr>
          <w:color w:val="231F20"/>
          <w:spacing w:val="12"/>
          <w:sz w:val="16"/>
        </w:rPr>
        <w:t> </w:t>
      </w:r>
      <w:r>
        <w:rPr>
          <w:color w:val="231F20"/>
          <w:w w:val="105"/>
          <w:sz w:val="16"/>
        </w:rPr>
        <w:t>siguie</w:t>
      </w:r>
      <w:r>
        <w:rPr>
          <w:color w:val="231F20"/>
          <w:spacing w:val="-4"/>
          <w:w w:val="105"/>
          <w:sz w:val="16"/>
        </w:rPr>
        <w:t>n</w:t>
      </w:r>
      <w:r>
        <w:rPr>
          <w:color w:val="231F20"/>
          <w:spacing w:val="-1"/>
          <w:w w:val="116"/>
          <w:sz w:val="16"/>
        </w:rPr>
        <w:t>t</w:t>
      </w:r>
      <w:r>
        <w:rPr>
          <w:color w:val="231F20"/>
          <w:w w:val="96"/>
          <w:sz w:val="16"/>
        </w:rPr>
        <w:t>e:</w:t>
      </w:r>
      <w:r>
        <w:rPr>
          <w:color w:val="231F20"/>
          <w:spacing w:val="12"/>
          <w:sz w:val="16"/>
        </w:rPr>
        <w:t> </w:t>
      </w:r>
      <w:r>
        <w:rPr>
          <w:color w:val="231F20"/>
          <w:spacing w:val="-3"/>
          <w:w w:val="39"/>
          <w:sz w:val="16"/>
        </w:rPr>
        <w:t>“</w:t>
      </w:r>
      <w:r>
        <w:rPr>
          <w:color w:val="231F20"/>
          <w:w w:val="98"/>
          <w:sz w:val="16"/>
        </w:rPr>
        <w:t>E</w:t>
      </w:r>
      <w:r>
        <w:rPr>
          <w:color w:val="231F20"/>
          <w:w w:val="97"/>
          <w:sz w:val="16"/>
        </w:rPr>
        <w:t>l</w:t>
      </w:r>
      <w:r>
        <w:rPr>
          <w:color w:val="231F20"/>
          <w:spacing w:val="12"/>
          <w:sz w:val="16"/>
        </w:rPr>
        <w:t> </w:t>
      </w:r>
      <w:r>
        <w:rPr>
          <w:color w:val="231F20"/>
          <w:w w:val="109"/>
          <w:sz w:val="16"/>
        </w:rPr>
        <w:t>i</w:t>
      </w:r>
      <w:r>
        <w:rPr>
          <w:color w:val="231F20"/>
          <w:spacing w:val="-4"/>
          <w:w w:val="109"/>
          <w:sz w:val="16"/>
        </w:rPr>
        <w:t>m</w:t>
      </w:r>
      <w:r>
        <w:rPr>
          <w:color w:val="231F20"/>
          <w:spacing w:val="-2"/>
          <w:w w:val="111"/>
          <w:sz w:val="16"/>
        </w:rPr>
        <w:t>p</w:t>
      </w:r>
      <w:r>
        <w:rPr>
          <w:color w:val="231F20"/>
          <w:w w:val="105"/>
          <w:sz w:val="16"/>
        </w:rPr>
        <w:t>ue</w:t>
      </w:r>
      <w:r>
        <w:rPr>
          <w:color w:val="231F20"/>
          <w:spacing w:val="-1"/>
          <w:w w:val="105"/>
          <w:sz w:val="16"/>
        </w:rPr>
        <w:t>s</w:t>
      </w:r>
      <w:r>
        <w:rPr>
          <w:color w:val="231F20"/>
          <w:spacing w:val="-1"/>
          <w:w w:val="116"/>
          <w:sz w:val="16"/>
        </w:rPr>
        <w:t>t</w:t>
      </w:r>
      <w:r>
        <w:rPr>
          <w:color w:val="231F20"/>
          <w:w w:val="108"/>
          <w:sz w:val="16"/>
        </w:rPr>
        <w:t>o</w:t>
      </w:r>
      <w:r>
        <w:rPr>
          <w:color w:val="231F20"/>
          <w:spacing w:val="12"/>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12"/>
          <w:sz w:val="16"/>
        </w:rPr>
        <w:t> </w:t>
      </w:r>
      <w:r>
        <w:rPr>
          <w:color w:val="231F20"/>
          <w:spacing w:val="-2"/>
          <w:w w:val="105"/>
          <w:sz w:val="16"/>
        </w:rPr>
        <w:t>a</w:t>
      </w:r>
      <w:r>
        <w:rPr>
          <w:color w:val="231F20"/>
          <w:w w:val="118"/>
          <w:sz w:val="16"/>
        </w:rPr>
        <w:t>r</w:t>
      </w:r>
      <w:r>
        <w:rPr>
          <w:color w:val="231F20"/>
          <w:spacing w:val="-3"/>
          <w:w w:val="118"/>
          <w:sz w:val="16"/>
        </w:rPr>
        <w:t>r</w:t>
      </w:r>
      <w:r>
        <w:rPr>
          <w:color w:val="231F20"/>
          <w:w w:val="109"/>
          <w:sz w:val="16"/>
        </w:rPr>
        <w:t>e</w:t>
      </w:r>
      <w:r>
        <w:rPr>
          <w:color w:val="231F20"/>
          <w:spacing w:val="-1"/>
          <w:w w:val="109"/>
          <w:sz w:val="16"/>
        </w:rPr>
        <w:t>n</w:t>
      </w:r>
      <w:r>
        <w:rPr>
          <w:color w:val="231F20"/>
          <w:w w:val="112"/>
          <w:sz w:val="16"/>
        </w:rPr>
        <w:t>d</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12"/>
          <w:sz w:val="16"/>
        </w:rPr>
        <w:t> </w:t>
      </w:r>
      <w:r>
        <w:rPr>
          <w:color w:val="231F20"/>
          <w:w w:val="107"/>
          <w:sz w:val="16"/>
        </w:rPr>
        <w:t>de </w:t>
      </w:r>
      <w:r>
        <w:rPr>
          <w:color w:val="231F20"/>
          <w:w w:val="105"/>
          <w:sz w:val="16"/>
        </w:rPr>
        <w:t>aguas, manantiales, arroyos, ríos, lagunas, etc., que pertenezcan a las municipalidades y municipios, se recaudarán</w:t>
      </w:r>
      <w:r>
        <w:rPr>
          <w:color w:val="231F20"/>
          <w:spacing w:val="-9"/>
          <w:w w:val="105"/>
          <w:sz w:val="16"/>
        </w:rPr>
        <w:t> </w:t>
      </w:r>
      <w:r>
        <w:rPr>
          <w:color w:val="231F20"/>
          <w:w w:val="105"/>
          <w:sz w:val="16"/>
        </w:rPr>
        <w:t>por</w:t>
      </w:r>
      <w:r>
        <w:rPr>
          <w:color w:val="231F20"/>
          <w:spacing w:val="-9"/>
          <w:w w:val="105"/>
          <w:sz w:val="16"/>
        </w:rPr>
        <w:t> </w:t>
      </w:r>
      <w:r>
        <w:rPr>
          <w:color w:val="231F20"/>
          <w:w w:val="105"/>
          <w:sz w:val="16"/>
        </w:rPr>
        <w:t>los</w:t>
      </w:r>
      <w:r>
        <w:rPr>
          <w:color w:val="231F20"/>
          <w:spacing w:val="-9"/>
          <w:w w:val="105"/>
          <w:sz w:val="16"/>
        </w:rPr>
        <w:t> </w:t>
      </w:r>
      <w:r>
        <w:rPr>
          <w:color w:val="231F20"/>
          <w:w w:val="105"/>
          <w:sz w:val="16"/>
        </w:rPr>
        <w:t>administradores</w:t>
      </w:r>
      <w:r>
        <w:rPr>
          <w:color w:val="231F20"/>
          <w:spacing w:val="-9"/>
          <w:w w:val="105"/>
          <w:sz w:val="16"/>
        </w:rPr>
        <w:t> </w:t>
      </w:r>
      <w:r>
        <w:rPr>
          <w:color w:val="231F20"/>
          <w:w w:val="105"/>
          <w:sz w:val="16"/>
        </w:rPr>
        <w:t>de</w:t>
      </w:r>
      <w:r>
        <w:rPr>
          <w:color w:val="231F20"/>
          <w:spacing w:val="-9"/>
          <w:w w:val="105"/>
          <w:sz w:val="16"/>
        </w:rPr>
        <w:t> </w:t>
      </w:r>
      <w:r>
        <w:rPr>
          <w:color w:val="231F20"/>
          <w:w w:val="105"/>
          <w:sz w:val="16"/>
        </w:rPr>
        <w:t>rentas</w:t>
      </w:r>
      <w:r>
        <w:rPr>
          <w:color w:val="231F20"/>
          <w:spacing w:val="-9"/>
          <w:w w:val="105"/>
          <w:sz w:val="16"/>
        </w:rPr>
        <w:t> </w:t>
      </w:r>
      <w:r>
        <w:rPr>
          <w:color w:val="231F20"/>
          <w:w w:val="105"/>
          <w:sz w:val="16"/>
        </w:rPr>
        <w:t>municipales,</w:t>
      </w:r>
      <w:r>
        <w:rPr>
          <w:color w:val="231F20"/>
          <w:spacing w:val="-9"/>
          <w:w w:val="105"/>
          <w:sz w:val="16"/>
        </w:rPr>
        <w:t> </w:t>
      </w:r>
      <w:r>
        <w:rPr>
          <w:color w:val="231F20"/>
          <w:w w:val="105"/>
          <w:sz w:val="16"/>
        </w:rPr>
        <w:t>de</w:t>
      </w:r>
      <w:r>
        <w:rPr>
          <w:color w:val="231F20"/>
          <w:spacing w:val="-9"/>
          <w:w w:val="105"/>
          <w:sz w:val="16"/>
        </w:rPr>
        <w:t> </w:t>
      </w:r>
      <w:r>
        <w:rPr>
          <w:color w:val="231F20"/>
          <w:w w:val="105"/>
          <w:sz w:val="16"/>
        </w:rPr>
        <w:t>conformidad</w:t>
      </w:r>
      <w:r>
        <w:rPr>
          <w:color w:val="231F20"/>
          <w:spacing w:val="-9"/>
          <w:w w:val="105"/>
          <w:sz w:val="16"/>
        </w:rPr>
        <w:t> </w:t>
      </w:r>
      <w:r>
        <w:rPr>
          <w:color w:val="231F20"/>
          <w:w w:val="105"/>
          <w:sz w:val="16"/>
        </w:rPr>
        <w:t>con</w:t>
      </w:r>
      <w:r>
        <w:rPr>
          <w:color w:val="231F20"/>
          <w:spacing w:val="-9"/>
          <w:w w:val="105"/>
          <w:sz w:val="16"/>
        </w:rPr>
        <w:t> </w:t>
      </w:r>
      <w:r>
        <w:rPr>
          <w:color w:val="231F20"/>
          <w:w w:val="105"/>
          <w:sz w:val="16"/>
        </w:rPr>
        <w:t>las</w:t>
      </w:r>
      <w:r>
        <w:rPr>
          <w:color w:val="231F20"/>
          <w:spacing w:val="-9"/>
          <w:w w:val="105"/>
          <w:sz w:val="16"/>
        </w:rPr>
        <w:t> </w:t>
      </w:r>
      <w:r>
        <w:rPr>
          <w:color w:val="231F20"/>
          <w:w w:val="105"/>
          <w:sz w:val="16"/>
        </w:rPr>
        <w:t>leyes</w:t>
      </w:r>
      <w:r>
        <w:rPr>
          <w:color w:val="231F20"/>
          <w:spacing w:val="-9"/>
          <w:w w:val="105"/>
          <w:sz w:val="16"/>
        </w:rPr>
        <w:t> </w:t>
      </w:r>
      <w:r>
        <w:rPr>
          <w:color w:val="231F20"/>
          <w:w w:val="105"/>
          <w:sz w:val="16"/>
        </w:rPr>
        <w:t>federales</w:t>
      </w:r>
      <w:r>
        <w:rPr>
          <w:color w:val="231F20"/>
          <w:spacing w:val="-9"/>
          <w:w w:val="105"/>
          <w:sz w:val="16"/>
        </w:rPr>
        <w:t> </w:t>
      </w:r>
      <w:r>
        <w:rPr>
          <w:color w:val="231F20"/>
          <w:w w:val="105"/>
          <w:sz w:val="16"/>
        </w:rPr>
        <w:t>y</w:t>
      </w:r>
      <w:r>
        <w:rPr>
          <w:color w:val="231F20"/>
          <w:spacing w:val="-9"/>
          <w:w w:val="105"/>
          <w:sz w:val="16"/>
        </w:rPr>
        <w:t> </w:t>
      </w:r>
      <w:r>
        <w:rPr>
          <w:color w:val="231F20"/>
          <w:w w:val="105"/>
          <w:sz w:val="16"/>
        </w:rPr>
        <w:t>las</w:t>
      </w:r>
      <w:r>
        <w:rPr>
          <w:color w:val="231F20"/>
          <w:spacing w:val="-9"/>
          <w:w w:val="105"/>
          <w:sz w:val="16"/>
        </w:rPr>
        <w:t> </w:t>
      </w:r>
      <w:r>
        <w:rPr>
          <w:color w:val="231F20"/>
          <w:w w:val="105"/>
          <w:sz w:val="16"/>
        </w:rPr>
        <w:t>del </w:t>
      </w:r>
      <w:r>
        <w:rPr>
          <w:color w:val="231F20"/>
          <w:w w:val="101"/>
          <w:sz w:val="16"/>
        </w:rPr>
        <w:t>e</w:t>
      </w:r>
      <w:r>
        <w:rPr>
          <w:color w:val="231F20"/>
          <w:spacing w:val="-1"/>
          <w:w w:val="101"/>
          <w:sz w:val="16"/>
        </w:rPr>
        <w:t>s</w:t>
      </w:r>
      <w:r>
        <w:rPr>
          <w:color w:val="231F20"/>
          <w:w w:val="116"/>
          <w:sz w:val="16"/>
        </w:rPr>
        <w:t>t</w:t>
      </w:r>
      <w:r>
        <w:rPr>
          <w:color w:val="231F20"/>
          <w:w w:val="108"/>
          <w:sz w:val="16"/>
        </w:rPr>
        <w:t>ado</w:t>
      </w:r>
      <w:r>
        <w:rPr>
          <w:color w:val="231F20"/>
          <w:spacing w:val="-6"/>
          <w:sz w:val="16"/>
        </w:rPr>
        <w:t> </w:t>
      </w:r>
      <w:r>
        <w:rPr>
          <w:color w:val="231F20"/>
          <w:w w:val="97"/>
          <w:sz w:val="16"/>
        </w:rPr>
        <w:t>y</w:t>
      </w:r>
      <w:r>
        <w:rPr>
          <w:color w:val="231F20"/>
          <w:spacing w:val="-6"/>
          <w:sz w:val="16"/>
        </w:rPr>
        <w:t> </w:t>
      </w:r>
      <w:r>
        <w:rPr>
          <w:color w:val="231F20"/>
          <w:w w:val="107"/>
          <w:sz w:val="16"/>
        </w:rPr>
        <w:t>de</w:t>
      </w:r>
      <w:r>
        <w:rPr>
          <w:color w:val="231F20"/>
          <w:spacing w:val="-6"/>
          <w:sz w:val="16"/>
        </w:rPr>
        <w:t> </w:t>
      </w:r>
      <w:r>
        <w:rPr>
          <w:color w:val="231F20"/>
          <w:w w:val="103"/>
          <w:sz w:val="16"/>
        </w:rPr>
        <w:t>a</w:t>
      </w:r>
      <w:r>
        <w:rPr>
          <w:color w:val="231F20"/>
          <w:spacing w:val="1"/>
          <w:w w:val="103"/>
          <w:sz w:val="16"/>
        </w:rPr>
        <w:t>c</w:t>
      </w:r>
      <w:r>
        <w:rPr>
          <w:color w:val="231F20"/>
          <w:w w:val="110"/>
          <w:sz w:val="16"/>
        </w:rPr>
        <w:t>ue</w:t>
      </w:r>
      <w:r>
        <w:rPr>
          <w:color w:val="231F20"/>
          <w:spacing w:val="-3"/>
          <w:w w:val="110"/>
          <w:sz w:val="16"/>
        </w:rPr>
        <w:t>r</w:t>
      </w:r>
      <w:r>
        <w:rPr>
          <w:color w:val="231F20"/>
          <w:w w:val="110"/>
          <w:sz w:val="16"/>
        </w:rPr>
        <w:t>do</w:t>
      </w:r>
      <w:r>
        <w:rPr>
          <w:color w:val="231F20"/>
          <w:spacing w:val="-6"/>
          <w:sz w:val="16"/>
        </w:rPr>
        <w:t> </w:t>
      </w:r>
      <w:r>
        <w:rPr>
          <w:color w:val="231F20"/>
          <w:w w:val="105"/>
          <w:sz w:val="16"/>
        </w:rPr>
        <w:t>c</w:t>
      </w:r>
      <w:r>
        <w:rPr>
          <w:color w:val="231F20"/>
          <w:spacing w:val="-2"/>
          <w:w w:val="105"/>
          <w:sz w:val="16"/>
        </w:rPr>
        <w:t>o</w:t>
      </w:r>
      <w:r>
        <w:rPr>
          <w:color w:val="231F20"/>
          <w:w w:val="116"/>
          <w:sz w:val="16"/>
        </w:rPr>
        <w:t>n</w:t>
      </w:r>
      <w:r>
        <w:rPr>
          <w:color w:val="231F20"/>
          <w:spacing w:val="-6"/>
          <w:sz w:val="16"/>
        </w:rPr>
        <w:t> </w:t>
      </w:r>
      <w:r>
        <w:rPr>
          <w:color w:val="231F20"/>
          <w:w w:val="97"/>
          <w:sz w:val="16"/>
        </w:rPr>
        <w:t>l</w:t>
      </w:r>
      <w:r>
        <w:rPr>
          <w:color w:val="231F20"/>
          <w:spacing w:val="-1"/>
          <w:w w:val="105"/>
          <w:sz w:val="16"/>
        </w:rPr>
        <w:t>a</w:t>
      </w:r>
      <w:r>
        <w:rPr>
          <w:color w:val="231F20"/>
          <w:w w:val="100"/>
          <w:sz w:val="16"/>
        </w:rPr>
        <w:t>s</w:t>
      </w:r>
      <w:r>
        <w:rPr>
          <w:color w:val="231F20"/>
          <w:spacing w:val="-6"/>
          <w:sz w:val="16"/>
        </w:rPr>
        <w:t> </w:t>
      </w:r>
      <w:r>
        <w:rPr>
          <w:color w:val="231F20"/>
          <w:w w:val="108"/>
          <w:sz w:val="16"/>
        </w:rPr>
        <w:t>b</w:t>
      </w:r>
      <w:r>
        <w:rPr>
          <w:color w:val="231F20"/>
          <w:spacing w:val="-1"/>
          <w:w w:val="105"/>
          <w:sz w:val="16"/>
        </w:rPr>
        <w:t>a</w:t>
      </w:r>
      <w:r>
        <w:rPr>
          <w:color w:val="231F20"/>
          <w:spacing w:val="1"/>
          <w:w w:val="100"/>
          <w:sz w:val="16"/>
        </w:rPr>
        <w:t>s</w:t>
      </w:r>
      <w:r>
        <w:rPr>
          <w:color w:val="231F20"/>
          <w:w w:val="101"/>
          <w:sz w:val="16"/>
        </w:rPr>
        <w:t>es</w:t>
      </w:r>
      <w:r>
        <w:rPr>
          <w:color w:val="231F20"/>
          <w:spacing w:val="-6"/>
          <w:sz w:val="16"/>
        </w:rPr>
        <w:t> </w:t>
      </w:r>
      <w:r>
        <w:rPr>
          <w:color w:val="231F20"/>
          <w:spacing w:val="-2"/>
          <w:w w:val="108"/>
          <w:sz w:val="16"/>
        </w:rPr>
        <w:t>q</w:t>
      </w:r>
      <w:r>
        <w:rPr>
          <w:color w:val="231F20"/>
          <w:w w:val="107"/>
          <w:sz w:val="16"/>
        </w:rPr>
        <w:t>ue</w:t>
      </w:r>
      <w:r>
        <w:rPr>
          <w:color w:val="231F20"/>
          <w:spacing w:val="-6"/>
          <w:sz w:val="16"/>
        </w:rPr>
        <w:t> </w:t>
      </w:r>
      <w:r>
        <w:rPr>
          <w:color w:val="231F20"/>
          <w:w w:val="101"/>
          <w:sz w:val="16"/>
        </w:rPr>
        <w:t>e</w:t>
      </w:r>
      <w:r>
        <w:rPr>
          <w:color w:val="231F20"/>
          <w:spacing w:val="-1"/>
          <w:w w:val="101"/>
          <w:sz w:val="16"/>
        </w:rPr>
        <w:t>s</w:t>
      </w:r>
      <w:r>
        <w:rPr>
          <w:color w:val="231F20"/>
          <w:w w:val="116"/>
          <w:sz w:val="16"/>
        </w:rPr>
        <w:t>t</w:t>
      </w:r>
      <w:r>
        <w:rPr>
          <w:color w:val="231F20"/>
          <w:spacing w:val="-2"/>
          <w:w w:val="105"/>
          <w:sz w:val="16"/>
        </w:rPr>
        <w:t>a</w:t>
      </w:r>
      <w:r>
        <w:rPr>
          <w:color w:val="231F20"/>
          <w:spacing w:val="-2"/>
          <w:w w:val="108"/>
          <w:sz w:val="16"/>
        </w:rPr>
        <w:t>b</w:t>
      </w:r>
      <w:r>
        <w:rPr>
          <w:color w:val="231F20"/>
          <w:w w:val="100"/>
          <w:sz w:val="16"/>
        </w:rPr>
        <w:t>le</w:t>
      </w:r>
      <w:r>
        <w:rPr>
          <w:color w:val="231F20"/>
          <w:w w:val="101"/>
          <w:sz w:val="16"/>
        </w:rPr>
        <w:t>zc</w:t>
      </w:r>
      <w:r>
        <w:rPr>
          <w:color w:val="231F20"/>
          <w:w w:val="105"/>
          <w:sz w:val="16"/>
        </w:rPr>
        <w:t>a</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spacing w:val="1"/>
          <w:w w:val="100"/>
          <w:sz w:val="16"/>
        </w:rPr>
        <w:t>s</w:t>
      </w:r>
      <w:r>
        <w:rPr>
          <w:color w:val="231F20"/>
          <w:w w:val="101"/>
          <w:sz w:val="16"/>
        </w:rPr>
        <w:t>e</w:t>
      </w:r>
      <w:r>
        <w:rPr>
          <w:color w:val="231F20"/>
          <w:w w:val="108"/>
          <w:sz w:val="16"/>
        </w:rPr>
        <w:t>c</w:t>
      </w:r>
      <w:r>
        <w:rPr>
          <w:color w:val="231F20"/>
          <w:spacing w:val="-3"/>
          <w:w w:val="108"/>
          <w:sz w:val="16"/>
        </w:rPr>
        <w:t>r</w:t>
      </w:r>
      <w:r>
        <w:rPr>
          <w:color w:val="231F20"/>
          <w:w w:val="107"/>
          <w:sz w:val="16"/>
        </w:rPr>
        <w:t>et</w:t>
      </w:r>
      <w:r>
        <w:rPr>
          <w:color w:val="231F20"/>
          <w:spacing w:val="-2"/>
          <w:w w:val="105"/>
          <w:sz w:val="16"/>
        </w:rPr>
        <w:t>a</w:t>
      </w:r>
      <w:r>
        <w:rPr>
          <w:color w:val="231F20"/>
          <w:w w:val="118"/>
          <w:sz w:val="16"/>
        </w:rPr>
        <w:t>r</w:t>
      </w:r>
      <w:r>
        <w:rPr>
          <w:color w:val="231F20"/>
          <w:w w:val="92"/>
          <w:sz w:val="16"/>
        </w:rPr>
        <w:t>í</w:t>
      </w:r>
      <w:r>
        <w:rPr>
          <w:color w:val="231F20"/>
          <w:w w:val="105"/>
          <w:sz w:val="16"/>
        </w:rPr>
        <w:t>a</w:t>
      </w:r>
      <w:r>
        <w:rPr>
          <w:color w:val="231F20"/>
          <w:spacing w:val="-6"/>
          <w:sz w:val="16"/>
        </w:rPr>
        <w:t> </w:t>
      </w:r>
      <w:r>
        <w:rPr>
          <w:color w:val="231F20"/>
          <w:spacing w:val="-2"/>
          <w:w w:val="99"/>
          <w:sz w:val="16"/>
        </w:rPr>
        <w:t>g</w:t>
      </w:r>
      <w:r>
        <w:rPr>
          <w:color w:val="231F20"/>
          <w:w w:val="109"/>
          <w:sz w:val="16"/>
        </w:rPr>
        <w:t>e</w:t>
      </w:r>
      <w:r>
        <w:rPr>
          <w:color w:val="231F20"/>
          <w:spacing w:val="-1"/>
          <w:w w:val="109"/>
          <w:sz w:val="16"/>
        </w:rPr>
        <w:t>n</w:t>
      </w:r>
      <w:r>
        <w:rPr>
          <w:color w:val="231F20"/>
          <w:w w:val="107"/>
          <w:sz w:val="16"/>
        </w:rPr>
        <w:t>era</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spacing w:val="-2"/>
          <w:w w:val="99"/>
          <w:sz w:val="16"/>
        </w:rPr>
        <w:t>g</w:t>
      </w:r>
      <w:r>
        <w:rPr>
          <w:color w:val="231F20"/>
          <w:spacing w:val="-1"/>
          <w:w w:val="108"/>
          <w:sz w:val="16"/>
        </w:rPr>
        <w:t>o</w:t>
      </w:r>
      <w:r>
        <w:rPr>
          <w:color w:val="231F20"/>
          <w:spacing w:val="-2"/>
          <w:w w:val="108"/>
          <w:sz w:val="16"/>
        </w:rPr>
        <w:t>b</w:t>
      </w:r>
      <w:r>
        <w:rPr>
          <w:color w:val="231F20"/>
          <w:w w:val="107"/>
          <w:sz w:val="16"/>
        </w:rPr>
        <w:t>ier</w:t>
      </w:r>
      <w:r>
        <w:rPr>
          <w:color w:val="231F20"/>
          <w:spacing w:val="-1"/>
          <w:w w:val="116"/>
          <w:sz w:val="16"/>
        </w:rPr>
        <w:t>n</w:t>
      </w:r>
      <w:r>
        <w:rPr>
          <w:color w:val="231F20"/>
          <w:spacing w:val="-12"/>
          <w:w w:val="108"/>
          <w:sz w:val="16"/>
        </w:rPr>
        <w:t>o</w:t>
      </w:r>
      <w:r>
        <w:rPr>
          <w:color w:val="231F20"/>
          <w:spacing w:val="-26"/>
          <w:w w:val="40"/>
          <w:sz w:val="16"/>
        </w:rPr>
        <w:t>”</w:t>
      </w:r>
      <w:r>
        <w:rPr>
          <w:color w:val="231F20"/>
          <w:w w:val="96"/>
          <w:sz w:val="16"/>
        </w:rPr>
        <w:t>.</w:t>
      </w:r>
    </w:p>
    <w:p>
      <w:pPr>
        <w:spacing w:line="180" w:lineRule="exact" w:before="56"/>
        <w:ind w:left="907" w:right="905" w:firstLine="0"/>
        <w:jc w:val="both"/>
        <w:rPr>
          <w:sz w:val="16"/>
        </w:rPr>
      </w:pPr>
      <w:r>
        <w:rPr>
          <w:color w:val="231F20"/>
          <w:w w:val="105"/>
          <w:position w:val="5"/>
          <w:sz w:val="9"/>
        </w:rPr>
        <w:t>16</w:t>
      </w:r>
      <w:r>
        <w:rPr>
          <w:color w:val="231F20"/>
          <w:position w:val="5"/>
          <w:sz w:val="9"/>
        </w:rPr>
        <w:t> </w:t>
      </w:r>
      <w:r>
        <w:rPr>
          <w:color w:val="231F20"/>
          <w:spacing w:val="4"/>
          <w:position w:val="5"/>
          <w:sz w:val="9"/>
        </w:rPr>
        <w:t> </w:t>
      </w:r>
      <w:r>
        <w:rPr>
          <w:color w:val="231F20"/>
          <w:w w:val="104"/>
          <w:sz w:val="12"/>
        </w:rPr>
        <w:t>AHML</w:t>
      </w:r>
      <w:r>
        <w:rPr>
          <w:color w:val="231F20"/>
          <w:w w:val="96"/>
          <w:sz w:val="16"/>
        </w:rPr>
        <w:t>,</w:t>
      </w:r>
      <w:r>
        <w:rPr>
          <w:color w:val="231F20"/>
          <w:spacing w:val="9"/>
          <w:sz w:val="16"/>
        </w:rPr>
        <w:t> </w:t>
      </w:r>
      <w:r>
        <w:rPr>
          <w:color w:val="231F20"/>
          <w:spacing w:val="-16"/>
          <w:w w:val="107"/>
          <w:sz w:val="16"/>
        </w:rPr>
        <w:t>T</w:t>
      </w:r>
      <w:r>
        <w:rPr>
          <w:color w:val="231F20"/>
          <w:w w:val="101"/>
          <w:sz w:val="16"/>
        </w:rPr>
        <w:t>e</w:t>
      </w:r>
      <w:r>
        <w:rPr>
          <w:color w:val="231F20"/>
          <w:spacing w:val="1"/>
          <w:w w:val="101"/>
          <w:sz w:val="16"/>
        </w:rPr>
        <w:t>s</w:t>
      </w:r>
      <w:r>
        <w:rPr>
          <w:color w:val="231F20"/>
          <w:spacing w:val="-2"/>
          <w:w w:val="108"/>
          <w:sz w:val="16"/>
        </w:rPr>
        <w:t>o</w:t>
      </w:r>
      <w:r>
        <w:rPr>
          <w:color w:val="231F20"/>
          <w:spacing w:val="-3"/>
          <w:w w:val="118"/>
          <w:sz w:val="16"/>
        </w:rPr>
        <w:t>r</w:t>
      </w:r>
      <w:r>
        <w:rPr>
          <w:color w:val="231F20"/>
          <w:w w:val="108"/>
          <w:sz w:val="16"/>
        </w:rPr>
        <w:t>er</w:t>
      </w:r>
      <w:r>
        <w:rPr>
          <w:color w:val="231F20"/>
          <w:w w:val="92"/>
          <w:sz w:val="16"/>
        </w:rPr>
        <w:t>í</w:t>
      </w:r>
      <w:r>
        <w:rPr>
          <w:color w:val="231F20"/>
          <w:w w:val="102"/>
          <w:sz w:val="16"/>
        </w:rPr>
        <w:t>a,</w:t>
      </w:r>
      <w:r>
        <w:rPr>
          <w:color w:val="231F20"/>
          <w:spacing w:val="9"/>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9"/>
          <w:sz w:val="16"/>
        </w:rPr>
        <w:t> </w:t>
      </w:r>
      <w:r>
        <w:rPr>
          <w:color w:val="231F20"/>
          <w:w w:val="101"/>
          <w:sz w:val="16"/>
        </w:rPr>
        <w:t>83,</w:t>
      </w:r>
      <w:r>
        <w:rPr>
          <w:color w:val="231F20"/>
          <w:spacing w:val="9"/>
          <w:sz w:val="16"/>
        </w:rPr>
        <w:t> </w:t>
      </w:r>
      <w:r>
        <w:rPr>
          <w:color w:val="231F20"/>
          <w:spacing w:val="-2"/>
          <w:w w:val="39"/>
          <w:sz w:val="16"/>
        </w:rPr>
        <w:t>“</w:t>
      </w:r>
      <w:r>
        <w:rPr>
          <w:color w:val="231F20"/>
          <w:spacing w:val="-8"/>
          <w:w w:val="103"/>
          <w:sz w:val="16"/>
        </w:rPr>
        <w:t>V</w:t>
      </w:r>
      <w:r>
        <w:rPr>
          <w:color w:val="231F20"/>
          <w:spacing w:val="-1"/>
          <w:w w:val="102"/>
          <w:sz w:val="16"/>
        </w:rPr>
        <w:t>i</w:t>
      </w:r>
      <w:r>
        <w:rPr>
          <w:color w:val="231F20"/>
          <w:w w:val="101"/>
          <w:sz w:val="16"/>
        </w:rPr>
        <w:t>s</w:t>
      </w:r>
      <w:r>
        <w:rPr>
          <w:color w:val="231F20"/>
          <w:spacing w:val="-2"/>
          <w:w w:val="101"/>
          <w:sz w:val="16"/>
        </w:rPr>
        <w:t>i</w:t>
      </w:r>
      <w:r>
        <w:rPr>
          <w:color w:val="231F20"/>
          <w:w w:val="116"/>
          <w:sz w:val="16"/>
        </w:rPr>
        <w:t>t</w:t>
      </w:r>
      <w:r>
        <w:rPr>
          <w:color w:val="231F20"/>
          <w:w w:val="105"/>
          <w:sz w:val="16"/>
        </w:rPr>
        <w:t>a</w:t>
      </w:r>
      <w:r>
        <w:rPr>
          <w:color w:val="231F20"/>
          <w:spacing w:val="9"/>
          <w:sz w:val="16"/>
        </w:rPr>
        <w:t> </w:t>
      </w:r>
      <w:r>
        <w:rPr>
          <w:color w:val="231F20"/>
          <w:w w:val="107"/>
          <w:sz w:val="16"/>
        </w:rPr>
        <w:t>de</w:t>
      </w:r>
      <w:r>
        <w:rPr>
          <w:color w:val="231F20"/>
          <w:spacing w:val="9"/>
          <w:sz w:val="16"/>
        </w:rPr>
        <w:t> </w:t>
      </w:r>
      <w:r>
        <w:rPr>
          <w:color w:val="231F20"/>
          <w:w w:val="111"/>
          <w:sz w:val="16"/>
        </w:rPr>
        <w:t>i</w:t>
      </w:r>
      <w:r>
        <w:rPr>
          <w:color w:val="231F20"/>
          <w:spacing w:val="-2"/>
          <w:w w:val="111"/>
          <w:sz w:val="16"/>
        </w:rPr>
        <w:t>n</w:t>
      </w:r>
      <w:r>
        <w:rPr>
          <w:color w:val="231F20"/>
          <w:spacing w:val="-1"/>
          <w:w w:val="100"/>
          <w:sz w:val="16"/>
        </w:rPr>
        <w:t>s</w:t>
      </w:r>
      <w:r>
        <w:rPr>
          <w:color w:val="231F20"/>
          <w:spacing w:val="1"/>
          <w:w w:val="111"/>
          <w:sz w:val="16"/>
        </w:rPr>
        <w:t>p</w:t>
      </w:r>
      <w:r>
        <w:rPr>
          <w:color w:val="231F20"/>
          <w:w w:val="101"/>
          <w:sz w:val="16"/>
        </w:rPr>
        <w:t>e</w:t>
      </w:r>
      <w:r>
        <w:rPr>
          <w:color w:val="231F20"/>
          <w:w w:val="103"/>
          <w:sz w:val="16"/>
        </w:rPr>
        <w:t>cci</w:t>
      </w:r>
      <w:r>
        <w:rPr>
          <w:color w:val="231F20"/>
          <w:spacing w:val="-2"/>
          <w:w w:val="103"/>
          <w:sz w:val="16"/>
        </w:rPr>
        <w:t>ó</w:t>
      </w:r>
      <w:r>
        <w:rPr>
          <w:color w:val="231F20"/>
          <w:w w:val="116"/>
          <w:sz w:val="16"/>
        </w:rPr>
        <w:t>n</w:t>
      </w:r>
      <w:r>
        <w:rPr>
          <w:color w:val="231F20"/>
          <w:spacing w:val="9"/>
          <w:sz w:val="16"/>
        </w:rPr>
        <w:t> </w:t>
      </w:r>
      <w:r>
        <w:rPr>
          <w:color w:val="231F20"/>
          <w:w w:val="105"/>
          <w:sz w:val="16"/>
        </w:rPr>
        <w:t>a</w:t>
      </w:r>
      <w:r>
        <w:rPr>
          <w:color w:val="231F20"/>
          <w:spacing w:val="9"/>
          <w:sz w:val="16"/>
        </w:rPr>
        <w:t> </w:t>
      </w:r>
      <w:r>
        <w:rPr>
          <w:color w:val="231F20"/>
          <w:w w:val="97"/>
          <w:sz w:val="16"/>
        </w:rPr>
        <w:t>l</w:t>
      </w:r>
      <w:r>
        <w:rPr>
          <w:color w:val="231F20"/>
          <w:w w:val="105"/>
          <w:sz w:val="16"/>
        </w:rPr>
        <w:t>a</w:t>
      </w:r>
      <w:r>
        <w:rPr>
          <w:color w:val="231F20"/>
          <w:spacing w:val="9"/>
          <w:sz w:val="16"/>
        </w:rPr>
        <w:t> </w:t>
      </w:r>
      <w:r>
        <w:rPr>
          <w:color w:val="231F20"/>
          <w:w w:val="109"/>
          <w:sz w:val="16"/>
        </w:rPr>
        <w:t>admin</w:t>
      </w:r>
      <w:r>
        <w:rPr>
          <w:color w:val="231F20"/>
          <w:spacing w:val="-1"/>
          <w:w w:val="109"/>
          <w:sz w:val="16"/>
        </w:rPr>
        <w:t>i</w:t>
      </w:r>
      <w:r>
        <w:rPr>
          <w:color w:val="231F20"/>
          <w:spacing w:val="-1"/>
          <w:w w:val="100"/>
          <w:sz w:val="16"/>
        </w:rPr>
        <w:t>s</w:t>
      </w:r>
      <w:r>
        <w:rPr>
          <w:color w:val="231F20"/>
          <w:w w:val="116"/>
          <w:sz w:val="16"/>
        </w:rPr>
        <w:t>t</w:t>
      </w:r>
      <w:r>
        <w:rPr>
          <w:color w:val="231F20"/>
          <w:w w:val="106"/>
          <w:sz w:val="16"/>
        </w:rPr>
        <w:t>raci</w:t>
      </w:r>
      <w:r>
        <w:rPr>
          <w:color w:val="231F20"/>
          <w:spacing w:val="-2"/>
          <w:w w:val="106"/>
          <w:sz w:val="16"/>
        </w:rPr>
        <w:t>ó</w:t>
      </w:r>
      <w:r>
        <w:rPr>
          <w:color w:val="231F20"/>
          <w:w w:val="116"/>
          <w:sz w:val="16"/>
        </w:rPr>
        <w:t>n</w:t>
      </w:r>
      <w:r>
        <w:rPr>
          <w:color w:val="231F20"/>
          <w:spacing w:val="9"/>
          <w:sz w:val="16"/>
        </w:rPr>
        <w:t> </w:t>
      </w:r>
      <w:r>
        <w:rPr>
          <w:color w:val="231F20"/>
          <w:w w:val="107"/>
          <w:sz w:val="16"/>
        </w:rPr>
        <w:t>de</w:t>
      </w:r>
      <w:r>
        <w:rPr>
          <w:color w:val="231F20"/>
          <w:spacing w:val="9"/>
          <w:sz w:val="16"/>
        </w:rPr>
        <w:t> </w:t>
      </w:r>
      <w:r>
        <w:rPr>
          <w:color w:val="231F20"/>
          <w:spacing w:val="-3"/>
          <w:w w:val="118"/>
          <w:sz w:val="16"/>
        </w:rPr>
        <w:t>r</w:t>
      </w:r>
      <w:r>
        <w:rPr>
          <w:color w:val="231F20"/>
          <w:w w:val="109"/>
          <w:sz w:val="16"/>
        </w:rPr>
        <w:t>e</w:t>
      </w:r>
      <w:r>
        <w:rPr>
          <w:color w:val="231F20"/>
          <w:spacing w:val="-4"/>
          <w:w w:val="109"/>
          <w:sz w:val="16"/>
        </w:rPr>
        <w:t>n</w:t>
      </w:r>
      <w:r>
        <w:rPr>
          <w:color w:val="231F20"/>
          <w:w w:val="116"/>
          <w:sz w:val="16"/>
        </w:rPr>
        <w:t>t</w:t>
      </w:r>
      <w:r>
        <w:rPr>
          <w:color w:val="231F20"/>
          <w:spacing w:val="-1"/>
          <w:w w:val="105"/>
          <w:sz w:val="16"/>
        </w:rPr>
        <w:t>a</w:t>
      </w:r>
      <w:r>
        <w:rPr>
          <w:color w:val="231F20"/>
          <w:w w:val="100"/>
          <w:sz w:val="16"/>
        </w:rPr>
        <w:t>s</w:t>
      </w:r>
      <w:r>
        <w:rPr>
          <w:color w:val="231F20"/>
          <w:spacing w:val="9"/>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100"/>
          <w:sz w:val="16"/>
        </w:rPr>
        <w:t>les</w:t>
      </w:r>
      <w:r>
        <w:rPr>
          <w:color w:val="231F20"/>
          <w:sz w:val="16"/>
        </w:rPr>
        <w:t> </w:t>
      </w:r>
      <w:r>
        <w:rPr>
          <w:color w:val="231F20"/>
          <w:spacing w:val="19"/>
          <w:sz w:val="16"/>
        </w:rPr>
        <w:t> </w:t>
      </w:r>
      <w:r>
        <w:rPr>
          <w:color w:val="231F20"/>
          <w:spacing w:val="-2"/>
          <w:w w:val="111"/>
          <w:sz w:val="16"/>
        </w:rPr>
        <w:t>p</w:t>
      </w:r>
      <w:r>
        <w:rPr>
          <w:color w:val="231F20"/>
          <w:w w:val="107"/>
          <w:sz w:val="16"/>
        </w:rPr>
        <w:t>ra</w:t>
      </w:r>
      <w:r>
        <w:rPr>
          <w:color w:val="231F20"/>
          <w:spacing w:val="1"/>
          <w:w w:val="107"/>
          <w:sz w:val="16"/>
        </w:rPr>
        <w:t>c</w:t>
      </w:r>
      <w:r>
        <w:rPr>
          <w:color w:val="231F20"/>
          <w:w w:val="116"/>
          <w:sz w:val="16"/>
        </w:rPr>
        <w:t>t</w:t>
      </w:r>
      <w:r>
        <w:rPr>
          <w:color w:val="231F20"/>
          <w:w w:val="101"/>
          <w:sz w:val="16"/>
        </w:rPr>
        <w:t>ic</w:t>
      </w:r>
      <w:r>
        <w:rPr>
          <w:color w:val="231F20"/>
          <w:w w:val="109"/>
          <w:sz w:val="16"/>
        </w:rPr>
        <w:t>ad</w:t>
      </w:r>
      <w:r>
        <w:rPr>
          <w:color w:val="231F20"/>
          <w:w w:val="105"/>
          <w:sz w:val="16"/>
        </w:rPr>
        <w:t>a </w:t>
      </w:r>
      <w:r>
        <w:rPr>
          <w:color w:val="231F20"/>
          <w:spacing w:val="1"/>
          <w:w w:val="111"/>
          <w:sz w:val="16"/>
        </w:rPr>
        <w:t>p</w:t>
      </w:r>
      <w:r>
        <w:rPr>
          <w:color w:val="231F20"/>
          <w:spacing w:val="-2"/>
          <w:w w:val="108"/>
          <w:sz w:val="16"/>
        </w:rPr>
        <w:t>o</w:t>
      </w:r>
      <w:r>
        <w:rPr>
          <w:color w:val="231F20"/>
          <w:w w:val="118"/>
          <w:sz w:val="16"/>
        </w:rPr>
        <w:t>r</w:t>
      </w:r>
      <w:r>
        <w:rPr>
          <w:color w:val="231F20"/>
          <w:spacing w:val="11"/>
          <w:sz w:val="16"/>
        </w:rPr>
        <w:t> </w:t>
      </w:r>
      <w:r>
        <w:rPr>
          <w:color w:val="231F20"/>
          <w:spacing w:val="-4"/>
          <w:w w:val="90"/>
          <w:sz w:val="16"/>
        </w:rPr>
        <w:t>J</w:t>
      </w:r>
      <w:r>
        <w:rPr>
          <w:color w:val="231F20"/>
          <w:w w:val="101"/>
          <w:sz w:val="16"/>
        </w:rPr>
        <w:t>e</w:t>
      </w:r>
      <w:r>
        <w:rPr>
          <w:color w:val="231F20"/>
          <w:spacing w:val="-1"/>
          <w:w w:val="101"/>
          <w:sz w:val="16"/>
        </w:rPr>
        <w:t>s</w:t>
      </w:r>
      <w:r>
        <w:rPr>
          <w:color w:val="231F20"/>
          <w:spacing w:val="-1"/>
          <w:w w:val="105"/>
          <w:sz w:val="16"/>
        </w:rPr>
        <w:t>ú</w:t>
      </w:r>
      <w:r>
        <w:rPr>
          <w:color w:val="231F20"/>
          <w:w w:val="100"/>
          <w:sz w:val="16"/>
        </w:rPr>
        <w:t>s</w:t>
      </w:r>
      <w:r>
        <w:rPr>
          <w:color w:val="231F20"/>
          <w:spacing w:val="11"/>
          <w:sz w:val="16"/>
        </w:rPr>
        <w:t> </w:t>
      </w:r>
      <w:r>
        <w:rPr>
          <w:color w:val="231F20"/>
          <w:w w:val="105"/>
          <w:sz w:val="16"/>
        </w:rPr>
        <w:t>G</w:t>
      </w:r>
      <w:r>
        <w:rPr>
          <w:color w:val="231F20"/>
          <w:spacing w:val="-2"/>
          <w:w w:val="105"/>
          <w:sz w:val="16"/>
        </w:rPr>
        <w:t>a</w:t>
      </w:r>
      <w:r>
        <w:rPr>
          <w:color w:val="231F20"/>
          <w:spacing w:val="-3"/>
          <w:w w:val="118"/>
          <w:sz w:val="16"/>
        </w:rPr>
        <w:t>r</w:t>
      </w:r>
      <w:r>
        <w:rPr>
          <w:color w:val="231F20"/>
          <w:w w:val="97"/>
          <w:sz w:val="16"/>
        </w:rPr>
        <w:t>cí</w:t>
      </w:r>
      <w:r>
        <w:rPr>
          <w:color w:val="231F20"/>
          <w:w w:val="105"/>
          <w:sz w:val="16"/>
        </w:rPr>
        <w:t>a</w:t>
      </w:r>
      <w:r>
        <w:rPr>
          <w:color w:val="231F20"/>
          <w:spacing w:val="11"/>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11"/>
          <w:sz w:val="16"/>
        </w:rPr>
        <w:t> </w:t>
      </w:r>
      <w:r>
        <w:rPr>
          <w:color w:val="231F20"/>
          <w:spacing w:val="-2"/>
          <w:w w:val="108"/>
          <w:sz w:val="16"/>
        </w:rPr>
        <w:t>o</w:t>
      </w:r>
      <w:r>
        <w:rPr>
          <w:color w:val="231F20"/>
          <w:spacing w:val="-3"/>
          <w:w w:val="118"/>
          <w:sz w:val="16"/>
        </w:rPr>
        <w:t>r</w:t>
      </w:r>
      <w:r>
        <w:rPr>
          <w:color w:val="231F20"/>
          <w:w w:val="110"/>
          <w:sz w:val="16"/>
        </w:rPr>
        <w:t>den</w:t>
      </w:r>
      <w:r>
        <w:rPr>
          <w:color w:val="231F20"/>
          <w:spacing w:val="11"/>
          <w:sz w:val="16"/>
        </w:rPr>
        <w:t> </w:t>
      </w:r>
      <w:r>
        <w:rPr>
          <w:color w:val="231F20"/>
          <w:w w:val="107"/>
          <w:sz w:val="16"/>
        </w:rPr>
        <w:t>d</w:t>
      </w:r>
      <w:r>
        <w:rPr>
          <w:color w:val="231F20"/>
          <w:spacing w:val="-1"/>
          <w:w w:val="107"/>
          <w:sz w:val="16"/>
        </w:rPr>
        <w:t>e</w:t>
      </w:r>
      <w:r>
        <w:rPr>
          <w:color w:val="231F20"/>
          <w:w w:val="97"/>
          <w:sz w:val="16"/>
        </w:rPr>
        <w:t>l</w:t>
      </w:r>
      <w:r>
        <w:rPr>
          <w:color w:val="231F20"/>
          <w:spacing w:val="11"/>
          <w:sz w:val="16"/>
        </w:rPr>
        <w:t> </w:t>
      </w:r>
      <w:r>
        <w:rPr>
          <w:color w:val="231F20"/>
          <w:spacing w:val="-1"/>
          <w:w w:val="100"/>
          <w:sz w:val="16"/>
        </w:rPr>
        <w:t>s</w:t>
      </w:r>
      <w:r>
        <w:rPr>
          <w:color w:val="231F20"/>
          <w:spacing w:val="-2"/>
          <w:w w:val="113"/>
          <w:sz w:val="16"/>
        </w:rPr>
        <w:t>u</w:t>
      </w:r>
      <w:r>
        <w:rPr>
          <w:color w:val="231F20"/>
          <w:spacing w:val="1"/>
          <w:w w:val="111"/>
          <w:sz w:val="16"/>
        </w:rPr>
        <w:t>p</w:t>
      </w:r>
      <w:r>
        <w:rPr>
          <w:color w:val="231F20"/>
          <w:w w:val="108"/>
          <w:sz w:val="16"/>
        </w:rPr>
        <w:t>er</w:t>
      </w:r>
      <w:r>
        <w:rPr>
          <w:color w:val="231F20"/>
          <w:w w:val="106"/>
          <w:sz w:val="16"/>
        </w:rPr>
        <w:t>i</w:t>
      </w:r>
      <w:r>
        <w:rPr>
          <w:color w:val="231F20"/>
          <w:spacing w:val="-2"/>
          <w:w w:val="106"/>
          <w:sz w:val="16"/>
        </w:rPr>
        <w:t>o</w:t>
      </w:r>
      <w:r>
        <w:rPr>
          <w:color w:val="231F20"/>
          <w:w w:val="118"/>
          <w:sz w:val="16"/>
        </w:rPr>
        <w:t>r</w:t>
      </w:r>
      <w:r>
        <w:rPr>
          <w:color w:val="231F20"/>
          <w:sz w:val="16"/>
        </w:rPr>
        <w:t>  </w:t>
      </w:r>
      <w:r>
        <w:rPr>
          <w:color w:val="231F20"/>
          <w:spacing w:val="-20"/>
          <w:sz w:val="16"/>
        </w:rPr>
        <w:t> </w:t>
      </w:r>
      <w:r>
        <w:rPr>
          <w:color w:val="231F20"/>
          <w:spacing w:val="-2"/>
          <w:w w:val="99"/>
          <w:sz w:val="16"/>
        </w:rPr>
        <w:t>g</w:t>
      </w:r>
      <w:r>
        <w:rPr>
          <w:color w:val="231F20"/>
          <w:spacing w:val="-1"/>
          <w:w w:val="108"/>
          <w:sz w:val="16"/>
        </w:rPr>
        <w:t>o</w:t>
      </w:r>
      <w:r>
        <w:rPr>
          <w:color w:val="231F20"/>
          <w:spacing w:val="-2"/>
          <w:w w:val="108"/>
          <w:sz w:val="16"/>
        </w:rPr>
        <w:t>b</w:t>
      </w:r>
      <w:r>
        <w:rPr>
          <w:color w:val="231F20"/>
          <w:w w:val="107"/>
          <w:sz w:val="16"/>
        </w:rPr>
        <w:t>ier</w:t>
      </w:r>
      <w:r>
        <w:rPr>
          <w:color w:val="231F20"/>
          <w:spacing w:val="-1"/>
          <w:w w:val="116"/>
          <w:sz w:val="16"/>
        </w:rPr>
        <w:t>n</w:t>
      </w:r>
      <w:r>
        <w:rPr>
          <w:color w:val="231F20"/>
          <w:w w:val="108"/>
          <w:sz w:val="16"/>
        </w:rPr>
        <w:t>o</w:t>
      </w:r>
      <w:r>
        <w:rPr>
          <w:color w:val="231F20"/>
          <w:spacing w:val="11"/>
          <w:sz w:val="16"/>
        </w:rPr>
        <w:t> </w:t>
      </w:r>
      <w:r>
        <w:rPr>
          <w:color w:val="231F20"/>
          <w:w w:val="107"/>
          <w:sz w:val="16"/>
        </w:rPr>
        <w:t>d</w:t>
      </w:r>
      <w:r>
        <w:rPr>
          <w:color w:val="231F20"/>
          <w:spacing w:val="-1"/>
          <w:w w:val="107"/>
          <w:sz w:val="16"/>
        </w:rPr>
        <w:t>e</w:t>
      </w:r>
      <w:r>
        <w:rPr>
          <w:color w:val="231F20"/>
          <w:w w:val="97"/>
          <w:sz w:val="16"/>
        </w:rPr>
        <w:t>l</w:t>
      </w:r>
      <w:r>
        <w:rPr>
          <w:color w:val="231F20"/>
          <w:spacing w:val="11"/>
          <w:sz w:val="16"/>
        </w:rPr>
        <w:t> </w:t>
      </w:r>
      <w:r>
        <w:rPr>
          <w:color w:val="231F20"/>
          <w:w w:val="98"/>
          <w:sz w:val="16"/>
        </w:rPr>
        <w:t>E</w:t>
      </w:r>
      <w:r>
        <w:rPr>
          <w:color w:val="231F20"/>
          <w:spacing w:val="-1"/>
          <w:w w:val="100"/>
          <w:sz w:val="16"/>
        </w:rPr>
        <w:t>s</w:t>
      </w:r>
      <w:r>
        <w:rPr>
          <w:color w:val="231F20"/>
          <w:w w:val="116"/>
          <w:sz w:val="16"/>
        </w:rPr>
        <w:t>t</w:t>
      </w:r>
      <w:r>
        <w:rPr>
          <w:color w:val="231F20"/>
          <w:w w:val="108"/>
          <w:sz w:val="16"/>
        </w:rPr>
        <w:t>ado</w:t>
      </w:r>
      <w:r>
        <w:rPr>
          <w:color w:val="231F20"/>
          <w:spacing w:val="11"/>
          <w:sz w:val="16"/>
        </w:rPr>
        <w:t> </w:t>
      </w:r>
      <w:r>
        <w:rPr>
          <w:color w:val="231F20"/>
          <w:w w:val="107"/>
          <w:sz w:val="16"/>
        </w:rPr>
        <w:t>de</w:t>
      </w:r>
      <w:r>
        <w:rPr>
          <w:color w:val="231F20"/>
          <w:spacing w:val="11"/>
          <w:sz w:val="16"/>
        </w:rPr>
        <w:t> </w:t>
      </w:r>
      <w:r>
        <w:rPr>
          <w:color w:val="231F20"/>
          <w:spacing w:val="-5"/>
          <w:w w:val="106"/>
          <w:sz w:val="16"/>
        </w:rPr>
        <w:t>M</w:t>
      </w:r>
      <w:r>
        <w:rPr>
          <w:color w:val="231F20"/>
          <w:w w:val="102"/>
          <w:sz w:val="16"/>
        </w:rPr>
        <w:t>éxic</w:t>
      </w:r>
      <w:r>
        <w:rPr>
          <w:color w:val="231F20"/>
          <w:spacing w:val="-5"/>
          <w:w w:val="102"/>
          <w:sz w:val="16"/>
        </w:rPr>
        <w:t>o</w:t>
      </w:r>
      <w:r>
        <w:rPr>
          <w:color w:val="231F20"/>
          <w:w w:val="96"/>
          <w:sz w:val="16"/>
        </w:rPr>
        <w:t>,</w:t>
      </w:r>
      <w:r>
        <w:rPr>
          <w:color w:val="231F20"/>
          <w:spacing w:val="11"/>
          <w:sz w:val="16"/>
        </w:rPr>
        <w:t> </w:t>
      </w:r>
      <w:r>
        <w:rPr>
          <w:color w:val="231F20"/>
          <w:w w:val="102"/>
          <w:sz w:val="16"/>
        </w:rPr>
        <w:t>1910</w:t>
      </w:r>
      <w:r>
        <w:rPr>
          <w:color w:val="231F20"/>
          <w:spacing w:val="-26"/>
          <w:w w:val="40"/>
          <w:sz w:val="16"/>
        </w:rPr>
        <w:t>”</w:t>
      </w:r>
      <w:r>
        <w:rPr>
          <w:color w:val="231F20"/>
          <w:w w:val="96"/>
          <w:sz w:val="16"/>
        </w:rPr>
        <w:t>.</w:t>
      </w:r>
      <w:r>
        <w:rPr>
          <w:color w:val="231F20"/>
          <w:spacing w:val="11"/>
          <w:sz w:val="16"/>
        </w:rPr>
        <w:t> </w:t>
      </w:r>
      <w:r>
        <w:rPr>
          <w:color w:val="231F20"/>
          <w:w w:val="106"/>
          <w:sz w:val="16"/>
        </w:rPr>
        <w:t>En</w:t>
      </w:r>
      <w:r>
        <w:rPr>
          <w:color w:val="231F20"/>
          <w:spacing w:val="11"/>
          <w:sz w:val="16"/>
        </w:rPr>
        <w:t> </w:t>
      </w:r>
      <w:r>
        <w:rPr>
          <w:color w:val="231F20"/>
          <w:w w:val="102"/>
          <w:sz w:val="16"/>
        </w:rPr>
        <w:t>1911</w:t>
      </w:r>
      <w:r>
        <w:rPr>
          <w:color w:val="231F20"/>
          <w:spacing w:val="11"/>
          <w:sz w:val="16"/>
        </w:rPr>
        <w:t> </w:t>
      </w:r>
      <w:r>
        <w:rPr>
          <w:color w:val="231F20"/>
          <w:spacing w:val="-1"/>
          <w:w w:val="101"/>
          <w:sz w:val="16"/>
        </w:rPr>
        <w:t>e</w:t>
      </w:r>
      <w:r>
        <w:rPr>
          <w:color w:val="231F20"/>
          <w:w w:val="97"/>
          <w:sz w:val="16"/>
        </w:rPr>
        <w:t>l</w:t>
      </w:r>
      <w:r>
        <w:rPr>
          <w:color w:val="231F20"/>
          <w:spacing w:val="11"/>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 </w:t>
      </w:r>
      <w:r>
        <w:rPr>
          <w:color w:val="231F20"/>
          <w:w w:val="110"/>
          <w:sz w:val="16"/>
        </w:rPr>
        <w:t>municipal</w:t>
      </w:r>
      <w:r>
        <w:rPr>
          <w:color w:val="231F20"/>
          <w:spacing w:val="-9"/>
          <w:w w:val="110"/>
          <w:sz w:val="16"/>
        </w:rPr>
        <w:t> </w:t>
      </w:r>
      <w:r>
        <w:rPr>
          <w:color w:val="231F20"/>
          <w:w w:val="110"/>
          <w:sz w:val="16"/>
        </w:rPr>
        <w:t>pensaba</w:t>
      </w:r>
      <w:r>
        <w:rPr>
          <w:color w:val="231F20"/>
          <w:spacing w:val="-9"/>
          <w:w w:val="110"/>
          <w:sz w:val="16"/>
        </w:rPr>
        <w:t> </w:t>
      </w:r>
      <w:r>
        <w:rPr>
          <w:color w:val="231F20"/>
          <w:w w:val="110"/>
          <w:sz w:val="16"/>
        </w:rPr>
        <w:t>cobrar</w:t>
      </w:r>
      <w:r>
        <w:rPr>
          <w:color w:val="231F20"/>
          <w:spacing w:val="-9"/>
          <w:w w:val="110"/>
          <w:sz w:val="16"/>
        </w:rPr>
        <w:t> </w:t>
      </w:r>
      <w:r>
        <w:rPr>
          <w:color w:val="231F20"/>
          <w:w w:val="110"/>
          <w:sz w:val="16"/>
        </w:rPr>
        <w:t>un</w:t>
      </w:r>
      <w:r>
        <w:rPr>
          <w:color w:val="231F20"/>
          <w:spacing w:val="-9"/>
          <w:w w:val="110"/>
          <w:sz w:val="16"/>
        </w:rPr>
        <w:t> </w:t>
      </w:r>
      <w:r>
        <w:rPr>
          <w:color w:val="231F20"/>
          <w:w w:val="110"/>
          <w:sz w:val="16"/>
        </w:rPr>
        <w:t>impuesto</w:t>
      </w:r>
      <w:r>
        <w:rPr>
          <w:color w:val="231F20"/>
          <w:spacing w:val="-9"/>
          <w:w w:val="110"/>
          <w:sz w:val="16"/>
        </w:rPr>
        <w:t> </w:t>
      </w:r>
      <w:r>
        <w:rPr>
          <w:color w:val="231F20"/>
          <w:w w:val="110"/>
          <w:sz w:val="16"/>
        </w:rPr>
        <w:t>a</w:t>
      </w:r>
      <w:r>
        <w:rPr>
          <w:color w:val="231F20"/>
          <w:spacing w:val="-9"/>
          <w:w w:val="110"/>
          <w:sz w:val="16"/>
        </w:rPr>
        <w:t> </w:t>
      </w:r>
      <w:r>
        <w:rPr>
          <w:color w:val="231F20"/>
          <w:w w:val="110"/>
          <w:sz w:val="16"/>
        </w:rPr>
        <w:t>los</w:t>
      </w:r>
      <w:r>
        <w:rPr>
          <w:color w:val="231F20"/>
          <w:spacing w:val="-9"/>
          <w:w w:val="110"/>
          <w:sz w:val="16"/>
        </w:rPr>
        <w:t> </w:t>
      </w:r>
      <w:r>
        <w:rPr>
          <w:color w:val="231F20"/>
          <w:w w:val="110"/>
          <w:sz w:val="16"/>
        </w:rPr>
        <w:t>dueños</w:t>
      </w:r>
      <w:r>
        <w:rPr>
          <w:color w:val="231F20"/>
          <w:spacing w:val="-9"/>
          <w:w w:val="110"/>
          <w:sz w:val="16"/>
        </w:rPr>
        <w:t> </w:t>
      </w:r>
      <w:r>
        <w:rPr>
          <w:color w:val="231F20"/>
          <w:w w:val="110"/>
          <w:sz w:val="16"/>
        </w:rPr>
        <w:t>de</w:t>
      </w:r>
      <w:r>
        <w:rPr>
          <w:color w:val="231F20"/>
          <w:spacing w:val="-9"/>
          <w:w w:val="110"/>
          <w:sz w:val="16"/>
        </w:rPr>
        <w:t> </w:t>
      </w:r>
      <w:r>
        <w:rPr>
          <w:color w:val="231F20"/>
          <w:w w:val="110"/>
          <w:sz w:val="16"/>
        </w:rPr>
        <w:t>animales</w:t>
      </w:r>
      <w:r>
        <w:rPr>
          <w:color w:val="231F20"/>
          <w:spacing w:val="-9"/>
          <w:w w:val="110"/>
          <w:sz w:val="16"/>
        </w:rPr>
        <w:t> </w:t>
      </w:r>
      <w:r>
        <w:rPr>
          <w:color w:val="231F20"/>
          <w:w w:val="110"/>
          <w:sz w:val="16"/>
        </w:rPr>
        <w:t>que</w:t>
      </w:r>
      <w:r>
        <w:rPr>
          <w:color w:val="231F20"/>
          <w:spacing w:val="-9"/>
          <w:w w:val="110"/>
          <w:sz w:val="16"/>
        </w:rPr>
        <w:t> </w:t>
      </w:r>
      <w:r>
        <w:rPr>
          <w:color w:val="231F20"/>
          <w:w w:val="110"/>
          <w:sz w:val="16"/>
        </w:rPr>
        <w:t>entraran</w:t>
      </w:r>
      <w:r>
        <w:rPr>
          <w:color w:val="231F20"/>
          <w:spacing w:val="-9"/>
          <w:w w:val="110"/>
          <w:sz w:val="16"/>
        </w:rPr>
        <w:t> </w:t>
      </w:r>
      <w:r>
        <w:rPr>
          <w:color w:val="231F20"/>
          <w:w w:val="110"/>
          <w:sz w:val="16"/>
        </w:rPr>
        <w:t>a</w:t>
      </w:r>
      <w:r>
        <w:rPr>
          <w:color w:val="231F20"/>
          <w:spacing w:val="-9"/>
          <w:w w:val="110"/>
          <w:sz w:val="16"/>
        </w:rPr>
        <w:t> </w:t>
      </w:r>
      <w:r>
        <w:rPr>
          <w:color w:val="231F20"/>
          <w:w w:val="110"/>
          <w:sz w:val="16"/>
        </w:rPr>
        <w:t>pastar</w:t>
      </w:r>
      <w:r>
        <w:rPr>
          <w:color w:val="231F20"/>
          <w:spacing w:val="-9"/>
          <w:w w:val="110"/>
          <w:sz w:val="16"/>
        </w:rPr>
        <w:t> </w:t>
      </w:r>
      <w:r>
        <w:rPr>
          <w:color w:val="231F20"/>
          <w:w w:val="110"/>
          <w:sz w:val="16"/>
        </w:rPr>
        <w:t>a</w:t>
      </w:r>
      <w:r>
        <w:rPr>
          <w:color w:val="231F20"/>
          <w:spacing w:val="-9"/>
          <w:w w:val="110"/>
          <w:sz w:val="16"/>
        </w:rPr>
        <w:t> </w:t>
      </w:r>
      <w:r>
        <w:rPr>
          <w:color w:val="231F20"/>
          <w:w w:val="110"/>
          <w:sz w:val="16"/>
        </w:rPr>
        <w:t>la</w:t>
      </w:r>
      <w:r>
        <w:rPr>
          <w:color w:val="231F20"/>
          <w:spacing w:val="-9"/>
          <w:w w:val="110"/>
          <w:sz w:val="16"/>
        </w:rPr>
        <w:t> </w:t>
      </w:r>
      <w:r>
        <w:rPr>
          <w:color w:val="231F20"/>
          <w:w w:val="110"/>
          <w:sz w:val="16"/>
        </w:rPr>
        <w:t>ciénega.</w:t>
      </w:r>
      <w:r>
        <w:rPr>
          <w:color w:val="231F20"/>
          <w:spacing w:val="-9"/>
          <w:w w:val="110"/>
          <w:sz w:val="16"/>
        </w:rPr>
        <w:t> </w:t>
      </w:r>
      <w:r>
        <w:rPr>
          <w:color w:val="231F20"/>
          <w:w w:val="110"/>
          <w:sz w:val="16"/>
        </w:rPr>
        <w:t>La </w:t>
      </w:r>
      <w:r>
        <w:rPr>
          <w:color w:val="231F20"/>
          <w:w w:val="105"/>
          <w:sz w:val="16"/>
        </w:rPr>
        <w:t>c</w:t>
      </w:r>
      <w:r>
        <w:rPr>
          <w:color w:val="231F20"/>
          <w:spacing w:val="-2"/>
          <w:w w:val="105"/>
          <w:sz w:val="16"/>
        </w:rPr>
        <w:t>o</w:t>
      </w:r>
      <w:r>
        <w:rPr>
          <w:color w:val="231F20"/>
          <w:spacing w:val="1"/>
          <w:w w:val="118"/>
          <w:sz w:val="16"/>
        </w:rPr>
        <w:t>r</w:t>
      </w:r>
      <w:r>
        <w:rPr>
          <w:color w:val="231F20"/>
          <w:spacing w:val="1"/>
          <w:w w:val="111"/>
          <w:sz w:val="16"/>
        </w:rPr>
        <w:t>p</w:t>
      </w:r>
      <w:r>
        <w:rPr>
          <w:color w:val="231F20"/>
          <w:spacing w:val="-2"/>
          <w:w w:val="108"/>
          <w:sz w:val="16"/>
        </w:rPr>
        <w:t>o</w:t>
      </w:r>
      <w:r>
        <w:rPr>
          <w:color w:val="231F20"/>
          <w:w w:val="106"/>
          <w:sz w:val="16"/>
        </w:rPr>
        <w:t>raci</w:t>
      </w:r>
      <w:r>
        <w:rPr>
          <w:color w:val="231F20"/>
          <w:spacing w:val="-2"/>
          <w:w w:val="106"/>
          <w:sz w:val="16"/>
        </w:rPr>
        <w:t>ó</w:t>
      </w:r>
      <w:r>
        <w:rPr>
          <w:color w:val="231F20"/>
          <w:w w:val="116"/>
          <w:sz w:val="16"/>
        </w:rPr>
        <w:t>n</w:t>
      </w:r>
      <w:r>
        <w:rPr>
          <w:color w:val="231F20"/>
          <w:spacing w:val="-1"/>
          <w:sz w:val="16"/>
        </w:rPr>
        <w:t> </w:t>
      </w:r>
      <w:r>
        <w:rPr>
          <w:color w:val="231F20"/>
          <w:spacing w:val="-4"/>
          <w:w w:val="105"/>
          <w:sz w:val="16"/>
        </w:rPr>
        <w:t>a</w:t>
      </w:r>
      <w:r>
        <w:rPr>
          <w:color w:val="231F20"/>
          <w:spacing w:val="-2"/>
          <w:w w:val="111"/>
          <w:sz w:val="16"/>
        </w:rPr>
        <w:t>p</w:t>
      </w:r>
      <w:r>
        <w:rPr>
          <w:color w:val="231F20"/>
          <w:spacing w:val="-3"/>
          <w:w w:val="118"/>
          <w:sz w:val="16"/>
        </w:rPr>
        <w:t>r</w:t>
      </w:r>
      <w:r>
        <w:rPr>
          <w:color w:val="231F20"/>
          <w:spacing w:val="-1"/>
          <w:w w:val="108"/>
          <w:sz w:val="16"/>
        </w:rPr>
        <w:t>o</w:t>
      </w:r>
      <w:r>
        <w:rPr>
          <w:color w:val="231F20"/>
          <w:spacing w:val="1"/>
          <w:w w:val="108"/>
          <w:sz w:val="16"/>
        </w:rPr>
        <w:t>b</w:t>
      </w:r>
      <w:r>
        <w:rPr>
          <w:color w:val="231F20"/>
          <w:w w:val="107"/>
          <w:sz w:val="16"/>
        </w:rPr>
        <w:t>ó</w:t>
      </w:r>
      <w:r>
        <w:rPr>
          <w:color w:val="231F20"/>
          <w:spacing w:val="-1"/>
          <w:sz w:val="16"/>
        </w:rPr>
        <w:t> </w:t>
      </w:r>
      <w:r>
        <w:rPr>
          <w:color w:val="231F20"/>
          <w:spacing w:val="-1"/>
          <w:w w:val="101"/>
          <w:sz w:val="16"/>
        </w:rPr>
        <w:t>e</w:t>
      </w:r>
      <w:r>
        <w:rPr>
          <w:color w:val="231F20"/>
          <w:w w:val="97"/>
          <w:sz w:val="16"/>
        </w:rPr>
        <w:t>l</w:t>
      </w:r>
      <w:r>
        <w:rPr>
          <w:color w:val="231F20"/>
          <w:spacing w:val="-1"/>
          <w:sz w:val="16"/>
        </w:rPr>
        <w:t> </w:t>
      </w:r>
      <w:r>
        <w:rPr>
          <w:color w:val="231F20"/>
          <w:w w:val="105"/>
          <w:sz w:val="16"/>
        </w:rPr>
        <w:t>c</w:t>
      </w:r>
      <w:r>
        <w:rPr>
          <w:color w:val="231F20"/>
          <w:spacing w:val="-1"/>
          <w:w w:val="105"/>
          <w:sz w:val="16"/>
        </w:rPr>
        <w:t>o</w:t>
      </w:r>
      <w:r>
        <w:rPr>
          <w:color w:val="231F20"/>
          <w:spacing w:val="-2"/>
          <w:w w:val="108"/>
          <w:sz w:val="16"/>
        </w:rPr>
        <w:t>b</w:t>
      </w:r>
      <w:r>
        <w:rPr>
          <w:color w:val="231F20"/>
          <w:spacing w:val="-3"/>
          <w:w w:val="118"/>
          <w:sz w:val="16"/>
        </w:rPr>
        <w:t>r</w:t>
      </w:r>
      <w:r>
        <w:rPr>
          <w:color w:val="231F20"/>
          <w:w w:val="108"/>
          <w:sz w:val="16"/>
        </w:rPr>
        <w:t>o</w:t>
      </w:r>
      <w:r>
        <w:rPr>
          <w:color w:val="231F20"/>
          <w:spacing w:val="-1"/>
          <w:sz w:val="16"/>
        </w:rPr>
        <w:t> </w:t>
      </w:r>
      <w:r>
        <w:rPr>
          <w:color w:val="231F20"/>
          <w:w w:val="105"/>
          <w:sz w:val="16"/>
        </w:rPr>
        <w:t>a</w:t>
      </w:r>
      <w:r>
        <w:rPr>
          <w:color w:val="231F20"/>
          <w:spacing w:val="-1"/>
          <w:sz w:val="16"/>
        </w:rPr>
        <w:t> </w:t>
      </w:r>
      <w:r>
        <w:rPr>
          <w:color w:val="231F20"/>
          <w:w w:val="97"/>
          <w:sz w:val="16"/>
        </w:rPr>
        <w:t>l</w:t>
      </w:r>
      <w:r>
        <w:rPr>
          <w:color w:val="231F20"/>
          <w:spacing w:val="-1"/>
          <w:w w:val="105"/>
          <w:sz w:val="16"/>
        </w:rPr>
        <w:t>a</w:t>
      </w:r>
      <w:r>
        <w:rPr>
          <w:color w:val="231F20"/>
          <w:w w:val="100"/>
          <w:sz w:val="16"/>
        </w:rPr>
        <w:t>s</w:t>
      </w:r>
      <w:r>
        <w:rPr>
          <w:color w:val="231F20"/>
          <w:spacing w:val="-1"/>
          <w:sz w:val="16"/>
        </w:rPr>
        <w:t> </w:t>
      </w:r>
      <w:r>
        <w:rPr>
          <w:color w:val="231F20"/>
          <w:spacing w:val="-6"/>
          <w:w w:val="39"/>
          <w:sz w:val="16"/>
        </w:rPr>
        <w:t>“</w:t>
      </w:r>
      <w:r>
        <w:rPr>
          <w:color w:val="231F20"/>
          <w:spacing w:val="1"/>
          <w:w w:val="111"/>
          <w:sz w:val="16"/>
        </w:rPr>
        <w:t>p</w:t>
      </w:r>
      <w:r>
        <w:rPr>
          <w:color w:val="231F20"/>
          <w:w w:val="108"/>
          <w:sz w:val="16"/>
        </w:rPr>
        <w:t>e</w:t>
      </w:r>
      <w:r>
        <w:rPr>
          <w:color w:val="231F20"/>
          <w:spacing w:val="-1"/>
          <w:w w:val="108"/>
          <w:sz w:val="16"/>
        </w:rPr>
        <w:t>r</w:t>
      </w:r>
      <w:r>
        <w:rPr>
          <w:color w:val="231F20"/>
          <w:spacing w:val="1"/>
          <w:w w:val="100"/>
          <w:sz w:val="16"/>
        </w:rPr>
        <w:t>s</w:t>
      </w:r>
      <w:r>
        <w:rPr>
          <w:color w:val="231F20"/>
          <w:spacing w:val="-2"/>
          <w:w w:val="108"/>
          <w:sz w:val="16"/>
        </w:rPr>
        <w:t>o</w:t>
      </w:r>
      <w:r>
        <w:rPr>
          <w:color w:val="231F20"/>
          <w:spacing w:val="-1"/>
          <w:w w:val="116"/>
          <w:sz w:val="16"/>
        </w:rPr>
        <w:t>n</w:t>
      </w:r>
      <w:r>
        <w:rPr>
          <w:color w:val="231F20"/>
          <w:spacing w:val="-1"/>
          <w:w w:val="105"/>
          <w:sz w:val="16"/>
        </w:rPr>
        <w:t>a</w:t>
      </w:r>
      <w:r>
        <w:rPr>
          <w:color w:val="231F20"/>
          <w:w w:val="100"/>
          <w:sz w:val="16"/>
        </w:rPr>
        <w:t>s</w:t>
      </w:r>
      <w:r>
        <w:rPr>
          <w:color w:val="231F20"/>
          <w:spacing w:val="-1"/>
          <w:sz w:val="16"/>
        </w:rPr>
        <w:t> </w:t>
      </w:r>
      <w:r>
        <w:rPr>
          <w:color w:val="231F20"/>
          <w:spacing w:val="-2"/>
          <w:w w:val="108"/>
          <w:sz w:val="16"/>
        </w:rPr>
        <w:t>q</w:t>
      </w:r>
      <w:r>
        <w:rPr>
          <w:color w:val="231F20"/>
          <w:w w:val="107"/>
          <w:sz w:val="16"/>
        </w:rPr>
        <w:t>ue</w:t>
      </w:r>
      <w:r>
        <w:rPr>
          <w:color w:val="231F20"/>
          <w:spacing w:val="-1"/>
          <w:sz w:val="16"/>
        </w:rPr>
        <w:t> </w:t>
      </w:r>
      <w:r>
        <w:rPr>
          <w:color w:val="231F20"/>
          <w:spacing w:val="-1"/>
          <w:w w:val="116"/>
          <w:sz w:val="16"/>
        </w:rPr>
        <w:t>n</w:t>
      </w:r>
      <w:r>
        <w:rPr>
          <w:color w:val="231F20"/>
          <w:w w:val="108"/>
          <w:sz w:val="16"/>
        </w:rPr>
        <w:t>o</w:t>
      </w:r>
      <w:r>
        <w:rPr>
          <w:color w:val="231F20"/>
          <w:spacing w:val="-1"/>
          <w:sz w:val="16"/>
        </w:rPr>
        <w:t> </w:t>
      </w:r>
      <w:r>
        <w:rPr>
          <w:color w:val="231F20"/>
          <w:spacing w:val="1"/>
          <w:w w:val="100"/>
          <w:sz w:val="16"/>
        </w:rPr>
        <w:t>s</w:t>
      </w:r>
      <w:r>
        <w:rPr>
          <w:color w:val="231F20"/>
          <w:w w:val="101"/>
          <w:sz w:val="16"/>
        </w:rPr>
        <w:t>e</w:t>
      </w:r>
      <w:r>
        <w:rPr>
          <w:color w:val="231F20"/>
          <w:spacing w:val="-2"/>
          <w:w w:val="105"/>
          <w:sz w:val="16"/>
        </w:rPr>
        <w:t>a</w:t>
      </w:r>
      <w:r>
        <w:rPr>
          <w:color w:val="231F20"/>
          <w:w w:val="116"/>
          <w:sz w:val="16"/>
        </w:rPr>
        <w:t>n</w:t>
      </w:r>
      <w:r>
        <w:rPr>
          <w:color w:val="231F20"/>
          <w:spacing w:val="-1"/>
          <w:sz w:val="16"/>
        </w:rPr>
        <w:t> </w:t>
      </w:r>
      <w:r>
        <w:rPr>
          <w:color w:val="231F20"/>
          <w:w w:val="107"/>
          <w:sz w:val="16"/>
        </w:rPr>
        <w:t>de</w:t>
      </w:r>
      <w:r>
        <w:rPr>
          <w:color w:val="231F20"/>
          <w:spacing w:val="-1"/>
          <w:sz w:val="16"/>
        </w:rPr>
        <w:t> </w:t>
      </w:r>
      <w:r>
        <w:rPr>
          <w:color w:val="231F20"/>
          <w:w w:val="101"/>
          <w:sz w:val="16"/>
        </w:rPr>
        <w:t>e</w:t>
      </w:r>
      <w:r>
        <w:rPr>
          <w:color w:val="231F20"/>
          <w:spacing w:val="-1"/>
          <w:w w:val="101"/>
          <w:sz w:val="16"/>
        </w:rPr>
        <w:t>s</w:t>
      </w:r>
      <w:r>
        <w:rPr>
          <w:color w:val="231F20"/>
          <w:w w:val="116"/>
          <w:sz w:val="16"/>
        </w:rPr>
        <w:t>t</w:t>
      </w:r>
      <w:r>
        <w:rPr>
          <w:color w:val="231F20"/>
          <w:w w:val="105"/>
          <w:sz w:val="16"/>
        </w:rPr>
        <w:t>a</w:t>
      </w:r>
      <w:r>
        <w:rPr>
          <w:color w:val="231F20"/>
          <w:spacing w:val="-1"/>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12"/>
          <w:sz w:val="16"/>
        </w:rPr>
        <w:t>d</w:t>
      </w:r>
      <w:r>
        <w:rPr>
          <w:color w:val="231F20"/>
          <w:w w:val="109"/>
          <w:sz w:val="16"/>
        </w:rPr>
        <w:t>a</w:t>
      </w:r>
      <w:r>
        <w:rPr>
          <w:color w:val="231F20"/>
          <w:spacing w:val="-5"/>
          <w:w w:val="109"/>
          <w:sz w:val="16"/>
        </w:rPr>
        <w:t>d</w:t>
      </w:r>
      <w:r>
        <w:rPr>
          <w:color w:val="231F20"/>
          <w:spacing w:val="-26"/>
          <w:w w:val="40"/>
          <w:sz w:val="16"/>
        </w:rPr>
        <w:t>”</w:t>
      </w:r>
      <w:r>
        <w:rPr>
          <w:color w:val="231F20"/>
          <w:w w:val="96"/>
          <w:sz w:val="16"/>
        </w:rPr>
        <w:t>.</w:t>
      </w:r>
      <w:r>
        <w:rPr>
          <w:color w:val="231F20"/>
          <w:sz w:val="16"/>
        </w:rPr>
        <w:t> </w:t>
      </w:r>
      <w:r>
        <w:rPr>
          <w:color w:val="231F20"/>
          <w:spacing w:val="-1"/>
          <w:sz w:val="16"/>
        </w:rPr>
        <w:t> </w:t>
      </w:r>
      <w:r>
        <w:rPr>
          <w:color w:val="231F20"/>
          <w:spacing w:val="-4"/>
          <w:w w:val="113"/>
          <w:sz w:val="16"/>
        </w:rPr>
        <w:t>H</w:t>
      </w:r>
      <w:r>
        <w:rPr>
          <w:color w:val="231F20"/>
          <w:spacing w:val="-3"/>
          <w:w w:val="105"/>
          <w:sz w:val="16"/>
        </w:rPr>
        <w:t>a</w:t>
      </w:r>
      <w:r>
        <w:rPr>
          <w:color w:val="231F20"/>
          <w:w w:val="97"/>
          <w:sz w:val="16"/>
        </w:rPr>
        <w:t>y</w:t>
      </w:r>
      <w:r>
        <w:rPr>
          <w:color w:val="231F20"/>
          <w:spacing w:val="-1"/>
          <w:sz w:val="16"/>
        </w:rPr>
        <w:t> </w:t>
      </w:r>
      <w:r>
        <w:rPr>
          <w:color w:val="231F20"/>
          <w:spacing w:val="-2"/>
          <w:w w:val="108"/>
          <w:sz w:val="16"/>
        </w:rPr>
        <w:t>q</w:t>
      </w:r>
      <w:r>
        <w:rPr>
          <w:color w:val="231F20"/>
          <w:w w:val="107"/>
          <w:sz w:val="16"/>
        </w:rPr>
        <w:t>ue</w:t>
      </w:r>
      <w:r>
        <w:rPr>
          <w:color w:val="231F20"/>
          <w:spacing w:val="-1"/>
          <w:sz w:val="16"/>
        </w:rPr>
        <w:t> </w:t>
      </w:r>
      <w:r>
        <w:rPr>
          <w:color w:val="231F20"/>
          <w:spacing w:val="-3"/>
          <w:w w:val="118"/>
          <w:sz w:val="16"/>
        </w:rPr>
        <w:t>r</w:t>
      </w:r>
      <w:r>
        <w:rPr>
          <w:color w:val="231F20"/>
          <w:w w:val="101"/>
          <w:sz w:val="16"/>
        </w:rPr>
        <w:t>es</w:t>
      </w:r>
      <w:r>
        <w:rPr>
          <w:color w:val="231F20"/>
          <w:w w:val="105"/>
          <w:sz w:val="16"/>
        </w:rPr>
        <w:t>a</w:t>
      </w:r>
      <w:r>
        <w:rPr>
          <w:color w:val="231F20"/>
          <w:spacing w:val="-2"/>
          <w:w w:val="97"/>
          <w:sz w:val="16"/>
        </w:rPr>
        <w:t>l</w:t>
      </w:r>
      <w:r>
        <w:rPr>
          <w:color w:val="231F20"/>
          <w:w w:val="116"/>
          <w:sz w:val="16"/>
        </w:rPr>
        <w:t>t</w:t>
      </w:r>
      <w:r>
        <w:rPr>
          <w:color w:val="231F20"/>
          <w:spacing w:val="-2"/>
          <w:w w:val="105"/>
          <w:sz w:val="16"/>
        </w:rPr>
        <w:t>a</w:t>
      </w:r>
      <w:r>
        <w:rPr>
          <w:color w:val="231F20"/>
          <w:w w:val="118"/>
          <w:sz w:val="16"/>
        </w:rPr>
        <w:t>r</w:t>
      </w:r>
      <w:r>
        <w:rPr>
          <w:color w:val="231F20"/>
          <w:spacing w:val="-1"/>
          <w:sz w:val="16"/>
        </w:rPr>
        <w:t> </w:t>
      </w:r>
      <w:r>
        <w:rPr>
          <w:color w:val="231F20"/>
          <w:spacing w:val="-2"/>
          <w:w w:val="108"/>
          <w:sz w:val="16"/>
        </w:rPr>
        <w:t>q</w:t>
      </w:r>
      <w:r>
        <w:rPr>
          <w:color w:val="231F20"/>
          <w:w w:val="107"/>
          <w:sz w:val="16"/>
        </w:rPr>
        <w:t>ue</w:t>
      </w:r>
      <w:r>
        <w:rPr>
          <w:color w:val="231F20"/>
          <w:spacing w:val="-1"/>
          <w:sz w:val="16"/>
        </w:rPr>
        <w:t> </w:t>
      </w:r>
      <w:r>
        <w:rPr>
          <w:color w:val="231F20"/>
          <w:w w:val="109"/>
          <w:sz w:val="16"/>
        </w:rPr>
        <w:t>en</w:t>
      </w:r>
      <w:r>
        <w:rPr>
          <w:color w:val="231F20"/>
          <w:spacing w:val="-1"/>
          <w:sz w:val="16"/>
        </w:rPr>
        <w:t> </w:t>
      </w:r>
      <w:r>
        <w:rPr>
          <w:color w:val="231F20"/>
          <w:w w:val="101"/>
          <w:sz w:val="16"/>
        </w:rPr>
        <w:t>e</w:t>
      </w:r>
      <w:r>
        <w:rPr>
          <w:color w:val="231F20"/>
          <w:spacing w:val="-1"/>
          <w:w w:val="101"/>
          <w:sz w:val="16"/>
        </w:rPr>
        <w:t>s</w:t>
      </w:r>
      <w:r>
        <w:rPr>
          <w:color w:val="231F20"/>
          <w:spacing w:val="-1"/>
          <w:w w:val="116"/>
          <w:sz w:val="16"/>
        </w:rPr>
        <w:t>t</w:t>
      </w:r>
      <w:r>
        <w:rPr>
          <w:color w:val="231F20"/>
          <w:w w:val="101"/>
          <w:sz w:val="16"/>
        </w:rPr>
        <w:t>e </w:t>
      </w:r>
      <w:r>
        <w:rPr>
          <w:color w:val="231F20"/>
          <w:w w:val="110"/>
          <w:sz w:val="16"/>
        </w:rPr>
        <w:t>documento</w:t>
      </w:r>
      <w:r>
        <w:rPr>
          <w:color w:val="231F20"/>
          <w:spacing w:val="-20"/>
          <w:w w:val="110"/>
          <w:sz w:val="16"/>
        </w:rPr>
        <w:t> </w:t>
      </w:r>
      <w:r>
        <w:rPr>
          <w:color w:val="231F20"/>
          <w:w w:val="110"/>
          <w:sz w:val="16"/>
        </w:rPr>
        <w:t>el</w:t>
      </w:r>
      <w:r>
        <w:rPr>
          <w:color w:val="231F20"/>
          <w:spacing w:val="-20"/>
          <w:w w:val="110"/>
          <w:sz w:val="16"/>
        </w:rPr>
        <w:t> </w:t>
      </w:r>
      <w:r>
        <w:rPr>
          <w:color w:val="231F20"/>
          <w:w w:val="110"/>
          <w:sz w:val="16"/>
        </w:rPr>
        <w:t>ayuntamiento</w:t>
      </w:r>
      <w:r>
        <w:rPr>
          <w:color w:val="231F20"/>
          <w:spacing w:val="-20"/>
          <w:w w:val="110"/>
          <w:sz w:val="16"/>
        </w:rPr>
        <w:t> </w:t>
      </w:r>
      <w:r>
        <w:rPr>
          <w:color w:val="231F20"/>
          <w:w w:val="110"/>
          <w:sz w:val="16"/>
        </w:rPr>
        <w:t>reconocía</w:t>
      </w:r>
      <w:r>
        <w:rPr>
          <w:color w:val="231F20"/>
          <w:spacing w:val="-20"/>
          <w:w w:val="110"/>
          <w:sz w:val="16"/>
        </w:rPr>
        <w:t> </w:t>
      </w:r>
      <w:r>
        <w:rPr>
          <w:color w:val="231F20"/>
          <w:w w:val="110"/>
          <w:sz w:val="16"/>
        </w:rPr>
        <w:t>al</w:t>
      </w:r>
      <w:r>
        <w:rPr>
          <w:color w:val="231F20"/>
          <w:spacing w:val="-20"/>
          <w:w w:val="110"/>
          <w:sz w:val="16"/>
        </w:rPr>
        <w:t> </w:t>
      </w:r>
      <w:r>
        <w:rPr>
          <w:color w:val="231F20"/>
          <w:w w:val="110"/>
          <w:sz w:val="16"/>
        </w:rPr>
        <w:t>vecindario</w:t>
      </w:r>
      <w:r>
        <w:rPr>
          <w:color w:val="231F20"/>
          <w:spacing w:val="-20"/>
          <w:w w:val="110"/>
          <w:sz w:val="16"/>
        </w:rPr>
        <w:t> </w:t>
      </w:r>
      <w:r>
        <w:rPr>
          <w:color w:val="231F20"/>
          <w:w w:val="110"/>
          <w:sz w:val="16"/>
        </w:rPr>
        <w:t>como</w:t>
      </w:r>
      <w:r>
        <w:rPr>
          <w:color w:val="231F20"/>
          <w:spacing w:val="-20"/>
          <w:w w:val="110"/>
          <w:sz w:val="16"/>
        </w:rPr>
        <w:t> </w:t>
      </w:r>
      <w:r>
        <w:rPr>
          <w:color w:val="231F20"/>
          <w:w w:val="110"/>
          <w:sz w:val="16"/>
        </w:rPr>
        <w:t>dueño</w:t>
      </w:r>
      <w:r>
        <w:rPr>
          <w:color w:val="231F20"/>
          <w:spacing w:val="-20"/>
          <w:w w:val="110"/>
          <w:sz w:val="16"/>
        </w:rPr>
        <w:t> </w:t>
      </w:r>
      <w:r>
        <w:rPr>
          <w:color w:val="231F20"/>
          <w:w w:val="110"/>
          <w:sz w:val="16"/>
        </w:rPr>
        <w:t>de</w:t>
      </w:r>
      <w:r>
        <w:rPr>
          <w:color w:val="231F20"/>
          <w:spacing w:val="-20"/>
          <w:w w:val="110"/>
          <w:sz w:val="16"/>
        </w:rPr>
        <w:t> </w:t>
      </w:r>
      <w:r>
        <w:rPr>
          <w:color w:val="231F20"/>
          <w:w w:val="110"/>
          <w:sz w:val="16"/>
        </w:rPr>
        <w:t>la</w:t>
      </w:r>
      <w:r>
        <w:rPr>
          <w:color w:val="231F20"/>
          <w:spacing w:val="-20"/>
          <w:w w:val="110"/>
          <w:sz w:val="16"/>
        </w:rPr>
        <w:t> </w:t>
      </w:r>
      <w:r>
        <w:rPr>
          <w:color w:val="231F20"/>
          <w:w w:val="110"/>
          <w:sz w:val="16"/>
        </w:rPr>
        <w:t>ciénega,</w:t>
      </w:r>
      <w:r>
        <w:rPr>
          <w:color w:val="231F20"/>
          <w:spacing w:val="-20"/>
          <w:w w:val="110"/>
          <w:sz w:val="16"/>
        </w:rPr>
        <w:t> </w:t>
      </w:r>
      <w:r>
        <w:rPr>
          <w:color w:val="231F20"/>
          <w:w w:val="110"/>
          <w:sz w:val="16"/>
        </w:rPr>
        <w:t>por</w:t>
      </w:r>
      <w:r>
        <w:rPr>
          <w:color w:val="231F20"/>
          <w:spacing w:val="-20"/>
          <w:w w:val="110"/>
          <w:sz w:val="16"/>
        </w:rPr>
        <w:t> </w:t>
      </w:r>
      <w:r>
        <w:rPr>
          <w:color w:val="231F20"/>
          <w:w w:val="110"/>
          <w:sz w:val="16"/>
        </w:rPr>
        <w:t>lo</w:t>
      </w:r>
      <w:r>
        <w:rPr>
          <w:color w:val="231F20"/>
          <w:spacing w:val="-20"/>
          <w:w w:val="110"/>
          <w:sz w:val="16"/>
        </w:rPr>
        <w:t> </w:t>
      </w:r>
      <w:r>
        <w:rPr>
          <w:color w:val="231F20"/>
          <w:w w:val="110"/>
          <w:sz w:val="16"/>
        </w:rPr>
        <w:t>tanto</w:t>
      </w:r>
      <w:r>
        <w:rPr>
          <w:color w:val="231F20"/>
          <w:spacing w:val="-20"/>
          <w:w w:val="110"/>
          <w:sz w:val="16"/>
        </w:rPr>
        <w:t> </w:t>
      </w:r>
      <w:r>
        <w:rPr>
          <w:color w:val="231F20"/>
          <w:w w:val="110"/>
          <w:sz w:val="16"/>
        </w:rPr>
        <w:t>tenían</w:t>
      </w:r>
      <w:r>
        <w:rPr>
          <w:color w:val="231F20"/>
          <w:spacing w:val="-20"/>
          <w:w w:val="110"/>
          <w:sz w:val="16"/>
        </w:rPr>
        <w:t> </w:t>
      </w:r>
      <w:r>
        <w:rPr>
          <w:color w:val="231F20"/>
          <w:w w:val="110"/>
          <w:sz w:val="16"/>
        </w:rPr>
        <w:t>el</w:t>
      </w:r>
      <w:r>
        <w:rPr>
          <w:color w:val="231F20"/>
          <w:spacing w:val="-20"/>
          <w:w w:val="110"/>
          <w:sz w:val="16"/>
        </w:rPr>
        <w:t> </w:t>
      </w:r>
      <w:r>
        <w:rPr>
          <w:color w:val="231F20"/>
          <w:w w:val="110"/>
          <w:sz w:val="16"/>
        </w:rPr>
        <w:t>uso </w:t>
      </w:r>
      <w:r>
        <w:rPr>
          <w:color w:val="231F20"/>
          <w:w w:val="99"/>
          <w:sz w:val="16"/>
        </w:rPr>
        <w:t>l</w:t>
      </w:r>
      <w:r>
        <w:rPr>
          <w:color w:val="231F20"/>
          <w:spacing w:val="-1"/>
          <w:w w:val="99"/>
          <w:sz w:val="16"/>
        </w:rPr>
        <w:t>i</w:t>
      </w:r>
      <w:r>
        <w:rPr>
          <w:color w:val="231F20"/>
          <w:spacing w:val="-2"/>
          <w:w w:val="108"/>
          <w:sz w:val="16"/>
        </w:rPr>
        <w:t>b</w:t>
      </w:r>
      <w:r>
        <w:rPr>
          <w:color w:val="231F20"/>
          <w:spacing w:val="-3"/>
          <w:w w:val="118"/>
          <w:sz w:val="16"/>
        </w:rPr>
        <w:t>r</w:t>
      </w:r>
      <w:r>
        <w:rPr>
          <w:color w:val="231F20"/>
          <w:w w:val="101"/>
          <w:sz w:val="16"/>
        </w:rPr>
        <w:t>e</w:t>
      </w:r>
      <w:r>
        <w:rPr>
          <w:color w:val="231F20"/>
          <w:sz w:val="16"/>
        </w:rPr>
        <w:t> </w:t>
      </w:r>
      <w:r>
        <w:rPr>
          <w:color w:val="231F20"/>
          <w:w w:val="107"/>
          <w:sz w:val="16"/>
        </w:rPr>
        <w:t>de</w:t>
      </w:r>
      <w:r>
        <w:rPr>
          <w:color w:val="231F20"/>
          <w:sz w:val="16"/>
        </w:rPr>
        <w:t> </w:t>
      </w:r>
      <w:r>
        <w:rPr>
          <w:color w:val="231F20"/>
          <w:w w:val="101"/>
          <w:sz w:val="16"/>
        </w:rPr>
        <w:t>e</w:t>
      </w:r>
      <w:r>
        <w:rPr>
          <w:color w:val="231F20"/>
          <w:spacing w:val="1"/>
          <w:w w:val="101"/>
          <w:sz w:val="16"/>
        </w:rPr>
        <w:t>s</w:t>
      </w:r>
      <w:r>
        <w:rPr>
          <w:color w:val="231F20"/>
          <w:w w:val="101"/>
          <w:sz w:val="16"/>
        </w:rPr>
        <w:t>e</w:t>
      </w:r>
      <w:r>
        <w:rPr>
          <w:color w:val="231F20"/>
          <w:sz w:val="16"/>
        </w:rPr>
        <w:t> </w:t>
      </w:r>
      <w:r>
        <w:rPr>
          <w:color w:val="231F20"/>
          <w:spacing w:val="-3"/>
          <w:w w:val="118"/>
          <w:sz w:val="16"/>
        </w:rPr>
        <w:t>r</w:t>
      </w:r>
      <w:r>
        <w:rPr>
          <w:color w:val="231F20"/>
          <w:w w:val="101"/>
          <w:sz w:val="16"/>
        </w:rPr>
        <w:t>e</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spacing w:val="-5"/>
          <w:w w:val="108"/>
          <w:sz w:val="16"/>
        </w:rPr>
        <w:t>o</w:t>
      </w:r>
      <w:r>
        <w:rPr>
          <w:color w:val="231F20"/>
          <w:w w:val="96"/>
          <w:sz w:val="16"/>
        </w:rPr>
        <w:t>,</w:t>
      </w:r>
      <w:r>
        <w:rPr>
          <w:color w:val="231F20"/>
          <w:sz w:val="16"/>
        </w:rPr>
        <w:t> </w:t>
      </w:r>
      <w:r>
        <w:rPr>
          <w:color w:val="231F20"/>
          <w:spacing w:val="-4"/>
          <w:w w:val="105"/>
          <w:sz w:val="16"/>
        </w:rPr>
        <w:t>a</w:t>
      </w:r>
      <w:r>
        <w:rPr>
          <w:color w:val="231F20"/>
          <w:w w:val="114"/>
          <w:sz w:val="16"/>
        </w:rPr>
        <w:t>u</w:t>
      </w:r>
      <w:r>
        <w:rPr>
          <w:color w:val="231F20"/>
          <w:spacing w:val="-1"/>
          <w:w w:val="114"/>
          <w:sz w:val="16"/>
        </w:rPr>
        <w:t>n</w:t>
      </w:r>
      <w:r>
        <w:rPr>
          <w:color w:val="231F20"/>
          <w:spacing w:val="-2"/>
          <w:w w:val="108"/>
          <w:sz w:val="16"/>
        </w:rPr>
        <w:t>q</w:t>
      </w:r>
      <w:r>
        <w:rPr>
          <w:color w:val="231F20"/>
          <w:w w:val="107"/>
          <w:sz w:val="16"/>
        </w:rPr>
        <w:t>ue</w:t>
      </w:r>
      <w:r>
        <w:rPr>
          <w:color w:val="231F20"/>
          <w:sz w:val="16"/>
        </w:rPr>
        <w:t> </w:t>
      </w:r>
      <w:r>
        <w:rPr>
          <w:color w:val="231F20"/>
          <w:w w:val="108"/>
          <w:sz w:val="16"/>
        </w:rPr>
        <w:t>b</w:t>
      </w:r>
      <w:r>
        <w:rPr>
          <w:color w:val="231F20"/>
          <w:spacing w:val="-4"/>
          <w:w w:val="105"/>
          <w:sz w:val="16"/>
        </w:rPr>
        <w:t>a</w:t>
      </w:r>
      <w:r>
        <w:rPr>
          <w:color w:val="231F20"/>
          <w:w w:val="98"/>
          <w:sz w:val="16"/>
        </w:rPr>
        <w:t>j</w:t>
      </w:r>
      <w:r>
        <w:rPr>
          <w:color w:val="231F20"/>
          <w:w w:val="108"/>
          <w:sz w:val="16"/>
        </w:rPr>
        <w:t>o</w:t>
      </w:r>
      <w:r>
        <w:rPr>
          <w:color w:val="231F20"/>
          <w:sz w:val="16"/>
        </w:rPr>
        <w:t> </w:t>
      </w:r>
      <w:r>
        <w:rPr>
          <w:color w:val="231F20"/>
          <w:w w:val="97"/>
          <w:sz w:val="16"/>
        </w:rPr>
        <w:t>l</w:t>
      </w:r>
      <w:r>
        <w:rPr>
          <w:color w:val="231F20"/>
          <w:w w:val="105"/>
          <w:sz w:val="16"/>
        </w:rPr>
        <w:t>a</w:t>
      </w:r>
      <w:r>
        <w:rPr>
          <w:color w:val="231F20"/>
          <w:sz w:val="16"/>
        </w:rPr>
        <w:t> </w:t>
      </w:r>
      <w:r>
        <w:rPr>
          <w:color w:val="231F20"/>
          <w:w w:val="109"/>
          <w:sz w:val="16"/>
        </w:rPr>
        <w:t>admin</w:t>
      </w:r>
      <w:r>
        <w:rPr>
          <w:color w:val="231F20"/>
          <w:spacing w:val="-1"/>
          <w:w w:val="109"/>
          <w:sz w:val="16"/>
        </w:rPr>
        <w:t>i</w:t>
      </w:r>
      <w:r>
        <w:rPr>
          <w:color w:val="231F20"/>
          <w:spacing w:val="-1"/>
          <w:w w:val="100"/>
          <w:sz w:val="16"/>
        </w:rPr>
        <w:t>s</w:t>
      </w:r>
      <w:r>
        <w:rPr>
          <w:color w:val="231F20"/>
          <w:w w:val="116"/>
          <w:sz w:val="16"/>
        </w:rPr>
        <w:t>t</w:t>
      </w:r>
      <w:r>
        <w:rPr>
          <w:color w:val="231F20"/>
          <w:w w:val="106"/>
          <w:sz w:val="16"/>
        </w:rPr>
        <w:t>raci</w:t>
      </w:r>
      <w:r>
        <w:rPr>
          <w:color w:val="231F20"/>
          <w:spacing w:val="-2"/>
          <w:w w:val="106"/>
          <w:sz w:val="16"/>
        </w:rPr>
        <w:t>ó</w:t>
      </w:r>
      <w:r>
        <w:rPr>
          <w:color w:val="231F20"/>
          <w:w w:val="116"/>
          <w:sz w:val="16"/>
        </w:rPr>
        <w:t>n</w:t>
      </w:r>
      <w:r>
        <w:rPr>
          <w:color w:val="231F20"/>
          <w:sz w:val="16"/>
        </w:rPr>
        <w:t> </w:t>
      </w:r>
      <w:r>
        <w:rPr>
          <w:color w:val="231F20"/>
          <w:w w:val="107"/>
          <w:sz w:val="16"/>
        </w:rPr>
        <w:t>d</w:t>
      </w:r>
      <w:r>
        <w:rPr>
          <w:color w:val="231F20"/>
          <w:spacing w:val="-1"/>
          <w:w w:val="107"/>
          <w:sz w:val="16"/>
        </w:rPr>
        <w:t>e</w:t>
      </w:r>
      <w:r>
        <w:rPr>
          <w:color w:val="231F20"/>
          <w:w w:val="97"/>
          <w:sz w:val="16"/>
        </w:rPr>
        <w:t>l</w:t>
      </w:r>
      <w:r>
        <w:rPr>
          <w:color w:val="231F20"/>
          <w:sz w:val="16"/>
        </w:rPr>
        <w:t> </w:t>
      </w:r>
      <w:r>
        <w:rPr>
          <w:color w:val="231F20"/>
          <w:spacing w:val="-3"/>
          <w:w w:val="105"/>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spacing w:val="-5"/>
          <w:w w:val="108"/>
          <w:sz w:val="16"/>
        </w:rPr>
        <w:t>o</w:t>
      </w:r>
      <w:r>
        <w:rPr>
          <w:color w:val="231F20"/>
          <w:w w:val="96"/>
          <w:sz w:val="16"/>
        </w:rPr>
        <w:t>.</w:t>
      </w:r>
      <w:r>
        <w:rPr>
          <w:color w:val="231F20"/>
          <w:spacing w:val="-1"/>
          <w:sz w:val="16"/>
        </w:rPr>
        <w:t> </w:t>
      </w:r>
      <w:r>
        <w:rPr>
          <w:color w:val="231F20"/>
          <w:w w:val="104"/>
          <w:sz w:val="12"/>
        </w:rPr>
        <w:t>AHML</w:t>
      </w:r>
      <w:r>
        <w:rPr>
          <w:color w:val="231F20"/>
          <w:w w:val="96"/>
          <w:sz w:val="16"/>
        </w:rPr>
        <w:t>,</w:t>
      </w:r>
      <w:r>
        <w:rPr>
          <w:color w:val="231F20"/>
          <w:sz w:val="16"/>
        </w:rPr>
        <w:t> </w:t>
      </w:r>
      <w:r>
        <w:rPr>
          <w:color w:val="231F20"/>
          <w:spacing w:val="-16"/>
          <w:w w:val="107"/>
          <w:sz w:val="16"/>
        </w:rPr>
        <w:t>T</w:t>
      </w:r>
      <w:r>
        <w:rPr>
          <w:color w:val="231F20"/>
          <w:w w:val="101"/>
          <w:sz w:val="16"/>
        </w:rPr>
        <w:t>e</w:t>
      </w:r>
      <w:r>
        <w:rPr>
          <w:color w:val="231F20"/>
          <w:spacing w:val="1"/>
          <w:w w:val="101"/>
          <w:sz w:val="16"/>
        </w:rPr>
        <w:t>s</w:t>
      </w:r>
      <w:r>
        <w:rPr>
          <w:color w:val="231F20"/>
          <w:spacing w:val="-2"/>
          <w:w w:val="108"/>
          <w:sz w:val="16"/>
        </w:rPr>
        <w:t>o</w:t>
      </w:r>
      <w:r>
        <w:rPr>
          <w:color w:val="231F20"/>
          <w:spacing w:val="-3"/>
          <w:w w:val="118"/>
          <w:sz w:val="16"/>
        </w:rPr>
        <w:t>r</w:t>
      </w:r>
      <w:r>
        <w:rPr>
          <w:color w:val="231F20"/>
          <w:w w:val="108"/>
          <w:sz w:val="16"/>
        </w:rPr>
        <w:t>er</w:t>
      </w:r>
      <w:r>
        <w:rPr>
          <w:color w:val="231F20"/>
          <w:w w:val="92"/>
          <w:sz w:val="16"/>
        </w:rPr>
        <w:t>í</w:t>
      </w:r>
      <w:r>
        <w:rPr>
          <w:color w:val="231F20"/>
          <w:w w:val="102"/>
          <w:sz w:val="16"/>
        </w:rPr>
        <w:t>a,</w:t>
      </w:r>
      <w:r>
        <w:rPr>
          <w:color w:val="231F20"/>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z w:val="16"/>
        </w:rPr>
        <w:t> </w:t>
      </w:r>
      <w:r>
        <w:rPr>
          <w:color w:val="231F20"/>
          <w:w w:val="101"/>
          <w:sz w:val="16"/>
        </w:rPr>
        <w:t>88,</w:t>
      </w:r>
      <w:r>
        <w:rPr>
          <w:color w:val="231F20"/>
          <w:sz w:val="16"/>
        </w:rPr>
        <w:t> </w:t>
      </w:r>
      <w:r>
        <w:rPr>
          <w:color w:val="231F20"/>
          <w:spacing w:val="-24"/>
          <w:w w:val="39"/>
          <w:sz w:val="16"/>
        </w:rPr>
        <w:t>“</w:t>
      </w:r>
      <w:r>
        <w:rPr>
          <w:color w:val="231F20"/>
          <w:spacing w:val="-5"/>
          <w:w w:val="101"/>
          <w:sz w:val="16"/>
        </w:rPr>
        <w:t>A</w:t>
      </w:r>
      <w:r>
        <w:rPr>
          <w:color w:val="231F20"/>
          <w:spacing w:val="1"/>
          <w:w w:val="101"/>
          <w:sz w:val="16"/>
        </w:rPr>
        <w:t>c</w:t>
      </w:r>
      <w:r>
        <w:rPr>
          <w:color w:val="231F20"/>
          <w:w w:val="110"/>
          <w:sz w:val="16"/>
        </w:rPr>
        <w:t>ue</w:t>
      </w:r>
      <w:r>
        <w:rPr>
          <w:color w:val="231F20"/>
          <w:spacing w:val="-3"/>
          <w:w w:val="110"/>
          <w:sz w:val="16"/>
        </w:rPr>
        <w:t>r</w:t>
      </w:r>
      <w:r>
        <w:rPr>
          <w:color w:val="231F20"/>
          <w:w w:val="110"/>
          <w:sz w:val="16"/>
        </w:rPr>
        <w:t>do </w:t>
      </w:r>
      <w:r>
        <w:rPr>
          <w:color w:val="231F20"/>
          <w:w w:val="107"/>
          <w:sz w:val="16"/>
        </w:rPr>
        <w:t>d</w:t>
      </w:r>
      <w:r>
        <w:rPr>
          <w:color w:val="231F20"/>
          <w:spacing w:val="-1"/>
          <w:w w:val="107"/>
          <w:sz w:val="16"/>
        </w:rPr>
        <w:t>e</w:t>
      </w:r>
      <w:r>
        <w:rPr>
          <w:color w:val="231F20"/>
          <w:w w:val="97"/>
          <w:sz w:val="16"/>
        </w:rPr>
        <w:t>l</w:t>
      </w:r>
      <w:r>
        <w:rPr>
          <w:color w:val="231F20"/>
          <w:spacing w:val="13"/>
          <w:sz w:val="16"/>
        </w:rPr>
        <w:t> </w:t>
      </w:r>
      <w:r>
        <w:rPr>
          <w:color w:val="231F20"/>
          <w:spacing w:val="-3"/>
          <w:w w:val="105"/>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13"/>
          <w:sz w:val="16"/>
        </w:rPr>
        <w:t> </w:t>
      </w:r>
      <w:r>
        <w:rPr>
          <w:color w:val="231F20"/>
          <w:w w:val="107"/>
          <w:sz w:val="16"/>
        </w:rPr>
        <w:t>de</w:t>
      </w:r>
      <w:r>
        <w:rPr>
          <w:color w:val="231F20"/>
          <w:spacing w:val="13"/>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13"/>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13"/>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13"/>
          <w:sz w:val="16"/>
        </w:rPr>
        <w:t> </w:t>
      </w:r>
      <w:r>
        <w:rPr>
          <w:color w:val="231F20"/>
          <w:spacing w:val="1"/>
          <w:w w:val="106"/>
          <w:sz w:val="16"/>
        </w:rPr>
        <w:t>C</w:t>
      </w:r>
      <w:r>
        <w:rPr>
          <w:color w:val="231F20"/>
          <w:spacing w:val="-2"/>
          <w:w w:val="105"/>
          <w:sz w:val="16"/>
        </w:rPr>
        <w:t>a</w:t>
      </w:r>
      <w:r>
        <w:rPr>
          <w:color w:val="231F20"/>
          <w:spacing w:val="-1"/>
          <w:w w:val="118"/>
          <w:sz w:val="16"/>
        </w:rPr>
        <w:t>r</w:t>
      </w:r>
      <w:r>
        <w:rPr>
          <w:color w:val="231F20"/>
          <w:w w:val="103"/>
          <w:sz w:val="16"/>
        </w:rPr>
        <w:t>los</w:t>
      </w:r>
      <w:r>
        <w:rPr>
          <w:color w:val="231F20"/>
          <w:spacing w:val="13"/>
          <w:sz w:val="16"/>
        </w:rPr>
        <w:t> </w:t>
      </w:r>
      <w:r>
        <w:rPr>
          <w:color w:val="231F20"/>
          <w:spacing w:val="-3"/>
          <w:w w:val="106"/>
          <w:sz w:val="16"/>
        </w:rPr>
        <w:t>M</w:t>
      </w:r>
      <w:r>
        <w:rPr>
          <w:color w:val="231F20"/>
          <w:spacing w:val="-2"/>
          <w:w w:val="105"/>
          <w:sz w:val="16"/>
        </w:rPr>
        <w:t>a</w:t>
      </w:r>
      <w:r>
        <w:rPr>
          <w:color w:val="231F20"/>
          <w:w w:val="100"/>
          <w:sz w:val="16"/>
        </w:rPr>
        <w:t>iz,</w:t>
      </w:r>
      <w:r>
        <w:rPr>
          <w:color w:val="231F20"/>
          <w:spacing w:val="13"/>
          <w:sz w:val="16"/>
        </w:rPr>
        <w:t> </w:t>
      </w:r>
      <w:r>
        <w:rPr>
          <w:color w:val="231F20"/>
          <w:w w:val="102"/>
          <w:sz w:val="16"/>
        </w:rPr>
        <w:t>4</w:t>
      </w:r>
      <w:r>
        <w:rPr>
          <w:color w:val="231F20"/>
          <w:spacing w:val="13"/>
          <w:sz w:val="16"/>
        </w:rPr>
        <w:t> </w:t>
      </w:r>
      <w:r>
        <w:rPr>
          <w:color w:val="231F20"/>
          <w:w w:val="107"/>
          <w:sz w:val="16"/>
        </w:rPr>
        <w:t>de</w:t>
      </w:r>
      <w:r>
        <w:rPr>
          <w:color w:val="231F20"/>
          <w:spacing w:val="13"/>
          <w:sz w:val="16"/>
        </w:rPr>
        <w:t> </w:t>
      </w:r>
      <w:r>
        <w:rPr>
          <w:color w:val="231F20"/>
          <w:spacing w:val="-2"/>
          <w:w w:val="105"/>
          <w:sz w:val="16"/>
        </w:rPr>
        <w:t>a</w:t>
      </w:r>
      <w:r>
        <w:rPr>
          <w:color w:val="231F20"/>
          <w:spacing w:val="-2"/>
          <w:w w:val="108"/>
          <w:sz w:val="16"/>
        </w:rPr>
        <w:t>b</w:t>
      </w:r>
      <w:r>
        <w:rPr>
          <w:color w:val="231F20"/>
          <w:w w:val="118"/>
          <w:sz w:val="16"/>
        </w:rPr>
        <w:t>r</w:t>
      </w:r>
      <w:r>
        <w:rPr>
          <w:color w:val="231F20"/>
          <w:w w:val="102"/>
          <w:sz w:val="16"/>
        </w:rPr>
        <w:t>i</w:t>
      </w:r>
      <w:r>
        <w:rPr>
          <w:color w:val="231F20"/>
          <w:w w:val="97"/>
          <w:sz w:val="16"/>
        </w:rPr>
        <w:t>l</w:t>
      </w:r>
      <w:r>
        <w:rPr>
          <w:color w:val="231F20"/>
          <w:spacing w:val="13"/>
          <w:sz w:val="16"/>
        </w:rPr>
        <w:t> </w:t>
      </w:r>
      <w:r>
        <w:rPr>
          <w:color w:val="231F20"/>
          <w:w w:val="107"/>
          <w:sz w:val="16"/>
        </w:rPr>
        <w:t>de</w:t>
      </w:r>
      <w:r>
        <w:rPr>
          <w:color w:val="231F20"/>
          <w:spacing w:val="13"/>
          <w:sz w:val="16"/>
        </w:rPr>
        <w:t> </w:t>
      </w:r>
      <w:r>
        <w:rPr>
          <w:color w:val="231F20"/>
          <w:w w:val="102"/>
          <w:sz w:val="16"/>
        </w:rPr>
        <w:t>1911</w:t>
      </w:r>
      <w:r>
        <w:rPr>
          <w:color w:val="231F20"/>
          <w:spacing w:val="-26"/>
          <w:w w:val="40"/>
          <w:sz w:val="16"/>
        </w:rPr>
        <w:t>”</w:t>
      </w:r>
      <w:r>
        <w:rPr>
          <w:color w:val="231F20"/>
          <w:w w:val="96"/>
          <w:sz w:val="16"/>
        </w:rPr>
        <w:t>.</w:t>
      </w:r>
      <w:r>
        <w:rPr>
          <w:color w:val="231F20"/>
          <w:spacing w:val="13"/>
          <w:sz w:val="16"/>
        </w:rPr>
        <w:t> </w:t>
      </w:r>
      <w:r>
        <w:rPr>
          <w:color w:val="231F20"/>
          <w:w w:val="106"/>
          <w:sz w:val="16"/>
        </w:rPr>
        <w:t>En</w:t>
      </w:r>
      <w:r>
        <w:rPr>
          <w:color w:val="231F20"/>
          <w:spacing w:val="13"/>
          <w:sz w:val="16"/>
        </w:rPr>
        <w:t> </w:t>
      </w:r>
      <w:r>
        <w:rPr>
          <w:color w:val="231F20"/>
          <w:w w:val="102"/>
          <w:sz w:val="16"/>
        </w:rPr>
        <w:t>1917</w:t>
      </w:r>
      <w:r>
        <w:rPr>
          <w:color w:val="231F20"/>
          <w:spacing w:val="13"/>
          <w:sz w:val="16"/>
        </w:rPr>
        <w:t> </w:t>
      </w:r>
      <w:r>
        <w:rPr>
          <w:color w:val="231F20"/>
          <w:w w:val="107"/>
          <w:sz w:val="16"/>
        </w:rPr>
        <w:t>d</w:t>
      </w:r>
      <w:r>
        <w:rPr>
          <w:color w:val="231F20"/>
          <w:spacing w:val="-1"/>
          <w:w w:val="107"/>
          <w:sz w:val="16"/>
        </w:rPr>
        <w:t>e</w:t>
      </w:r>
      <w:r>
        <w:rPr>
          <w:color w:val="231F20"/>
          <w:spacing w:val="-2"/>
          <w:w w:val="108"/>
          <w:sz w:val="16"/>
        </w:rPr>
        <w:t>b</w:t>
      </w:r>
      <w:r>
        <w:rPr>
          <w:color w:val="231F20"/>
          <w:w w:val="108"/>
          <w:sz w:val="16"/>
        </w:rPr>
        <w:t>ido</w:t>
      </w:r>
      <w:r>
        <w:rPr>
          <w:color w:val="231F20"/>
          <w:spacing w:val="13"/>
          <w:sz w:val="16"/>
        </w:rPr>
        <w:t> </w:t>
      </w:r>
      <w:r>
        <w:rPr>
          <w:color w:val="231F20"/>
          <w:w w:val="105"/>
          <w:sz w:val="16"/>
        </w:rPr>
        <w:t>a </w:t>
      </w:r>
      <w:r>
        <w:rPr>
          <w:color w:val="231F20"/>
          <w:w w:val="110"/>
          <w:sz w:val="16"/>
        </w:rPr>
        <w:t>la</w:t>
      </w:r>
      <w:r>
        <w:rPr>
          <w:color w:val="231F20"/>
          <w:spacing w:val="-7"/>
          <w:w w:val="110"/>
          <w:sz w:val="16"/>
        </w:rPr>
        <w:t> </w:t>
      </w:r>
      <w:r>
        <w:rPr>
          <w:color w:val="231F20"/>
          <w:w w:val="110"/>
          <w:sz w:val="16"/>
        </w:rPr>
        <w:t>escasez</w:t>
      </w:r>
      <w:r>
        <w:rPr>
          <w:color w:val="231F20"/>
          <w:spacing w:val="-7"/>
          <w:w w:val="110"/>
          <w:sz w:val="16"/>
        </w:rPr>
        <w:t> </w:t>
      </w:r>
      <w:r>
        <w:rPr>
          <w:color w:val="231F20"/>
          <w:w w:val="110"/>
          <w:sz w:val="16"/>
        </w:rPr>
        <w:t>de</w:t>
      </w:r>
      <w:r>
        <w:rPr>
          <w:color w:val="231F20"/>
          <w:spacing w:val="-7"/>
          <w:w w:val="110"/>
          <w:sz w:val="16"/>
        </w:rPr>
        <w:t> </w:t>
      </w:r>
      <w:r>
        <w:rPr>
          <w:color w:val="231F20"/>
          <w:w w:val="110"/>
          <w:sz w:val="16"/>
        </w:rPr>
        <w:t>ingresos</w:t>
      </w:r>
      <w:r>
        <w:rPr>
          <w:color w:val="231F20"/>
          <w:spacing w:val="-7"/>
          <w:w w:val="110"/>
          <w:sz w:val="16"/>
        </w:rPr>
        <w:t> </w:t>
      </w:r>
      <w:r>
        <w:rPr>
          <w:color w:val="231F20"/>
          <w:w w:val="110"/>
          <w:sz w:val="16"/>
        </w:rPr>
        <w:t>en</w:t>
      </w:r>
      <w:r>
        <w:rPr>
          <w:color w:val="231F20"/>
          <w:spacing w:val="-7"/>
          <w:w w:val="110"/>
          <w:sz w:val="16"/>
        </w:rPr>
        <w:t> </w:t>
      </w:r>
      <w:r>
        <w:rPr>
          <w:color w:val="231F20"/>
          <w:w w:val="110"/>
          <w:sz w:val="16"/>
        </w:rPr>
        <w:t>las</w:t>
      </w:r>
      <w:r>
        <w:rPr>
          <w:color w:val="231F20"/>
          <w:spacing w:val="-7"/>
          <w:w w:val="110"/>
          <w:sz w:val="16"/>
        </w:rPr>
        <w:t> </w:t>
      </w:r>
      <w:r>
        <w:rPr>
          <w:color w:val="231F20"/>
          <w:w w:val="110"/>
          <w:sz w:val="16"/>
        </w:rPr>
        <w:t>arcas</w:t>
      </w:r>
      <w:r>
        <w:rPr>
          <w:color w:val="231F20"/>
          <w:spacing w:val="-7"/>
          <w:w w:val="110"/>
          <w:sz w:val="16"/>
        </w:rPr>
        <w:t> </w:t>
      </w:r>
      <w:r>
        <w:rPr>
          <w:color w:val="231F20"/>
          <w:w w:val="110"/>
          <w:sz w:val="16"/>
        </w:rPr>
        <w:t>municipales</w:t>
      </w:r>
      <w:r>
        <w:rPr>
          <w:color w:val="231F20"/>
          <w:spacing w:val="-7"/>
          <w:w w:val="110"/>
          <w:sz w:val="16"/>
        </w:rPr>
        <w:t> </w:t>
      </w:r>
      <w:r>
        <w:rPr>
          <w:color w:val="231F20"/>
          <w:w w:val="110"/>
          <w:sz w:val="16"/>
        </w:rPr>
        <w:t>en</w:t>
      </w:r>
      <w:r>
        <w:rPr>
          <w:color w:val="231F20"/>
          <w:spacing w:val="-7"/>
          <w:w w:val="110"/>
          <w:sz w:val="16"/>
        </w:rPr>
        <w:t> </w:t>
      </w:r>
      <w:r>
        <w:rPr>
          <w:color w:val="231F20"/>
          <w:w w:val="110"/>
          <w:sz w:val="16"/>
        </w:rPr>
        <w:t>Lerma,</w:t>
      </w:r>
      <w:r>
        <w:rPr>
          <w:color w:val="231F20"/>
          <w:spacing w:val="-7"/>
          <w:w w:val="110"/>
          <w:sz w:val="16"/>
        </w:rPr>
        <w:t> </w:t>
      </w:r>
      <w:r>
        <w:rPr>
          <w:color w:val="231F20"/>
          <w:w w:val="110"/>
          <w:sz w:val="16"/>
        </w:rPr>
        <w:t>el</w:t>
      </w:r>
      <w:r>
        <w:rPr>
          <w:color w:val="231F20"/>
          <w:spacing w:val="-7"/>
          <w:w w:val="110"/>
          <w:sz w:val="16"/>
        </w:rPr>
        <w:t> </w:t>
      </w:r>
      <w:r>
        <w:rPr>
          <w:color w:val="231F20"/>
          <w:w w:val="110"/>
          <w:sz w:val="16"/>
        </w:rPr>
        <w:t>tesorero</w:t>
      </w:r>
      <w:r>
        <w:rPr>
          <w:color w:val="231F20"/>
          <w:spacing w:val="-7"/>
          <w:w w:val="110"/>
          <w:sz w:val="16"/>
        </w:rPr>
        <w:t> </w:t>
      </w:r>
      <w:r>
        <w:rPr>
          <w:color w:val="231F20"/>
          <w:w w:val="110"/>
          <w:sz w:val="16"/>
        </w:rPr>
        <w:t>municipal</w:t>
      </w:r>
      <w:r>
        <w:rPr>
          <w:color w:val="231F20"/>
          <w:spacing w:val="-7"/>
          <w:w w:val="110"/>
          <w:sz w:val="16"/>
        </w:rPr>
        <w:t> </w:t>
      </w:r>
      <w:r>
        <w:rPr>
          <w:color w:val="231F20"/>
          <w:w w:val="110"/>
          <w:sz w:val="16"/>
        </w:rPr>
        <w:t>propuso</w:t>
      </w:r>
      <w:r>
        <w:rPr>
          <w:color w:val="231F20"/>
          <w:spacing w:val="-7"/>
          <w:w w:val="110"/>
          <w:sz w:val="16"/>
        </w:rPr>
        <w:t> </w:t>
      </w:r>
      <w:r>
        <w:rPr>
          <w:color w:val="231F20"/>
          <w:w w:val="110"/>
          <w:sz w:val="16"/>
        </w:rPr>
        <w:t>al</w:t>
      </w:r>
      <w:r>
        <w:rPr>
          <w:color w:val="231F20"/>
          <w:spacing w:val="-7"/>
          <w:w w:val="110"/>
          <w:sz w:val="16"/>
        </w:rPr>
        <w:t> </w:t>
      </w:r>
      <w:r>
        <w:rPr>
          <w:color w:val="231F20"/>
          <w:w w:val="110"/>
          <w:sz w:val="16"/>
        </w:rPr>
        <w:t>presidente cobrar</w:t>
      </w:r>
      <w:r>
        <w:rPr>
          <w:color w:val="231F20"/>
          <w:spacing w:val="-21"/>
          <w:w w:val="110"/>
          <w:sz w:val="16"/>
        </w:rPr>
        <w:t> </w:t>
      </w:r>
      <w:r>
        <w:rPr>
          <w:color w:val="231F20"/>
          <w:w w:val="110"/>
          <w:sz w:val="16"/>
        </w:rPr>
        <w:t>un</w:t>
      </w:r>
      <w:r>
        <w:rPr>
          <w:color w:val="231F20"/>
          <w:spacing w:val="-21"/>
          <w:w w:val="110"/>
          <w:sz w:val="16"/>
        </w:rPr>
        <w:t> </w:t>
      </w:r>
      <w:r>
        <w:rPr>
          <w:color w:val="231F20"/>
          <w:w w:val="110"/>
          <w:sz w:val="16"/>
        </w:rPr>
        <w:t>impuesto</w:t>
      </w:r>
      <w:r>
        <w:rPr>
          <w:color w:val="231F20"/>
          <w:spacing w:val="-21"/>
          <w:w w:val="110"/>
          <w:sz w:val="16"/>
        </w:rPr>
        <w:t> </w:t>
      </w:r>
      <w:r>
        <w:rPr>
          <w:color w:val="231F20"/>
          <w:w w:val="110"/>
          <w:sz w:val="16"/>
        </w:rPr>
        <w:t>fijo</w:t>
      </w:r>
      <w:r>
        <w:rPr>
          <w:color w:val="231F20"/>
          <w:spacing w:val="-21"/>
          <w:w w:val="110"/>
          <w:sz w:val="16"/>
        </w:rPr>
        <w:t> </w:t>
      </w:r>
      <w:r>
        <w:rPr>
          <w:color w:val="231F20"/>
          <w:w w:val="110"/>
          <w:sz w:val="16"/>
        </w:rPr>
        <w:t>a</w:t>
      </w:r>
      <w:r>
        <w:rPr>
          <w:color w:val="231F20"/>
          <w:spacing w:val="-21"/>
          <w:w w:val="110"/>
          <w:sz w:val="16"/>
        </w:rPr>
        <w:t> </w:t>
      </w:r>
      <w:r>
        <w:rPr>
          <w:color w:val="231F20"/>
          <w:w w:val="110"/>
          <w:sz w:val="16"/>
        </w:rPr>
        <w:t>las</w:t>
      </w:r>
      <w:r>
        <w:rPr>
          <w:color w:val="231F20"/>
          <w:spacing w:val="-21"/>
          <w:w w:val="110"/>
          <w:sz w:val="16"/>
        </w:rPr>
        <w:t> </w:t>
      </w:r>
      <w:r>
        <w:rPr>
          <w:color w:val="231F20"/>
          <w:w w:val="110"/>
          <w:sz w:val="16"/>
        </w:rPr>
        <w:t>canoas</w:t>
      </w:r>
      <w:r>
        <w:rPr>
          <w:color w:val="231F20"/>
          <w:spacing w:val="-21"/>
          <w:w w:val="110"/>
          <w:sz w:val="16"/>
        </w:rPr>
        <w:t> </w:t>
      </w:r>
      <w:r>
        <w:rPr>
          <w:color w:val="231F20"/>
          <w:w w:val="110"/>
          <w:sz w:val="16"/>
        </w:rPr>
        <w:t>que</w:t>
      </w:r>
      <w:r>
        <w:rPr>
          <w:color w:val="231F20"/>
          <w:spacing w:val="-21"/>
          <w:w w:val="110"/>
          <w:sz w:val="16"/>
        </w:rPr>
        <w:t> </w:t>
      </w:r>
      <w:r>
        <w:rPr>
          <w:color w:val="231F20"/>
          <w:w w:val="110"/>
          <w:sz w:val="16"/>
        </w:rPr>
        <w:t>navegaran</w:t>
      </w:r>
      <w:r>
        <w:rPr>
          <w:color w:val="231F20"/>
          <w:spacing w:val="-21"/>
          <w:w w:val="110"/>
          <w:sz w:val="16"/>
        </w:rPr>
        <w:t> </w:t>
      </w:r>
      <w:r>
        <w:rPr>
          <w:color w:val="231F20"/>
          <w:w w:val="110"/>
          <w:sz w:val="16"/>
        </w:rPr>
        <w:t>en</w:t>
      </w:r>
      <w:r>
        <w:rPr>
          <w:color w:val="231F20"/>
          <w:spacing w:val="-21"/>
          <w:w w:val="110"/>
          <w:sz w:val="16"/>
        </w:rPr>
        <w:t> </w:t>
      </w:r>
      <w:r>
        <w:rPr>
          <w:color w:val="231F20"/>
          <w:w w:val="110"/>
          <w:sz w:val="16"/>
        </w:rPr>
        <w:t>el</w:t>
      </w:r>
      <w:r>
        <w:rPr>
          <w:color w:val="231F20"/>
          <w:spacing w:val="-21"/>
          <w:w w:val="110"/>
          <w:sz w:val="16"/>
        </w:rPr>
        <w:t> </w:t>
      </w:r>
      <w:r>
        <w:rPr>
          <w:color w:val="231F20"/>
          <w:w w:val="110"/>
          <w:sz w:val="16"/>
        </w:rPr>
        <w:t>río</w:t>
      </w:r>
      <w:r>
        <w:rPr>
          <w:color w:val="231F20"/>
          <w:spacing w:val="-21"/>
          <w:w w:val="110"/>
          <w:sz w:val="16"/>
        </w:rPr>
        <w:t> </w:t>
      </w:r>
      <w:r>
        <w:rPr>
          <w:color w:val="231F20"/>
          <w:w w:val="110"/>
          <w:sz w:val="16"/>
        </w:rPr>
        <w:t>o</w:t>
      </w:r>
      <w:r>
        <w:rPr>
          <w:color w:val="231F20"/>
          <w:spacing w:val="-21"/>
          <w:w w:val="110"/>
          <w:sz w:val="16"/>
        </w:rPr>
        <w:t> </w:t>
      </w:r>
      <w:r>
        <w:rPr>
          <w:color w:val="231F20"/>
          <w:w w:val="110"/>
          <w:sz w:val="16"/>
        </w:rPr>
        <w:t>en</w:t>
      </w:r>
      <w:r>
        <w:rPr>
          <w:color w:val="231F20"/>
          <w:spacing w:val="-21"/>
          <w:w w:val="110"/>
          <w:sz w:val="16"/>
        </w:rPr>
        <w:t> </w:t>
      </w:r>
      <w:r>
        <w:rPr>
          <w:color w:val="231F20"/>
          <w:w w:val="110"/>
          <w:sz w:val="16"/>
        </w:rPr>
        <w:t>la</w:t>
      </w:r>
      <w:r>
        <w:rPr>
          <w:color w:val="231F20"/>
          <w:spacing w:val="-21"/>
          <w:w w:val="110"/>
          <w:sz w:val="16"/>
        </w:rPr>
        <w:t> </w:t>
      </w:r>
      <w:r>
        <w:rPr>
          <w:color w:val="231F20"/>
          <w:w w:val="110"/>
          <w:sz w:val="16"/>
        </w:rPr>
        <w:t>ciénega</w:t>
      </w:r>
      <w:r>
        <w:rPr>
          <w:color w:val="231F20"/>
          <w:spacing w:val="-21"/>
          <w:w w:val="110"/>
          <w:sz w:val="16"/>
        </w:rPr>
        <w:t> </w:t>
      </w:r>
      <w:r>
        <w:rPr>
          <w:color w:val="231F20"/>
          <w:w w:val="110"/>
          <w:sz w:val="16"/>
        </w:rPr>
        <w:t>de</w:t>
      </w:r>
      <w:r>
        <w:rPr>
          <w:color w:val="231F20"/>
          <w:spacing w:val="-21"/>
          <w:w w:val="110"/>
          <w:sz w:val="16"/>
        </w:rPr>
        <w:t> </w:t>
      </w:r>
      <w:r>
        <w:rPr>
          <w:color w:val="231F20"/>
          <w:w w:val="110"/>
          <w:sz w:val="16"/>
        </w:rPr>
        <w:t>40</w:t>
      </w:r>
      <w:r>
        <w:rPr>
          <w:color w:val="231F20"/>
          <w:spacing w:val="-21"/>
          <w:w w:val="110"/>
          <w:sz w:val="16"/>
        </w:rPr>
        <w:t> </w:t>
      </w:r>
      <w:r>
        <w:rPr>
          <w:color w:val="231F20"/>
          <w:w w:val="110"/>
          <w:sz w:val="16"/>
        </w:rPr>
        <w:t>centavos,</w:t>
      </w:r>
      <w:r>
        <w:rPr>
          <w:color w:val="231F20"/>
          <w:spacing w:val="-21"/>
          <w:w w:val="110"/>
          <w:sz w:val="16"/>
        </w:rPr>
        <w:t> </w:t>
      </w:r>
      <w:r>
        <w:rPr>
          <w:color w:val="231F20"/>
          <w:w w:val="110"/>
          <w:sz w:val="16"/>
        </w:rPr>
        <w:t>60</w:t>
      </w:r>
      <w:r>
        <w:rPr>
          <w:color w:val="231F20"/>
          <w:spacing w:val="-21"/>
          <w:w w:val="110"/>
          <w:sz w:val="16"/>
        </w:rPr>
        <w:t> </w:t>
      </w:r>
      <w:r>
        <w:rPr>
          <w:color w:val="231F20"/>
          <w:w w:val="110"/>
          <w:sz w:val="16"/>
        </w:rPr>
        <w:t>centavos</w:t>
      </w:r>
      <w:r>
        <w:rPr>
          <w:color w:val="231F20"/>
          <w:spacing w:val="-21"/>
          <w:w w:val="110"/>
          <w:sz w:val="16"/>
        </w:rPr>
        <w:t> </w:t>
      </w:r>
      <w:r>
        <w:rPr>
          <w:color w:val="231F20"/>
          <w:w w:val="110"/>
          <w:sz w:val="16"/>
        </w:rPr>
        <w:t>y hasta</w:t>
      </w:r>
      <w:r>
        <w:rPr>
          <w:color w:val="231F20"/>
          <w:spacing w:val="-19"/>
          <w:w w:val="110"/>
          <w:sz w:val="16"/>
        </w:rPr>
        <w:t> </w:t>
      </w:r>
      <w:r>
        <w:rPr>
          <w:color w:val="231F20"/>
          <w:w w:val="110"/>
          <w:sz w:val="16"/>
        </w:rPr>
        <w:t>1.00</w:t>
      </w:r>
      <w:r>
        <w:rPr>
          <w:color w:val="231F20"/>
          <w:spacing w:val="-19"/>
          <w:w w:val="110"/>
          <w:sz w:val="16"/>
        </w:rPr>
        <w:t> </w:t>
      </w:r>
      <w:r>
        <w:rPr>
          <w:color w:val="231F20"/>
          <w:w w:val="110"/>
          <w:sz w:val="16"/>
        </w:rPr>
        <w:t>peso.</w:t>
      </w:r>
      <w:r>
        <w:rPr>
          <w:color w:val="231F20"/>
          <w:spacing w:val="-19"/>
          <w:w w:val="110"/>
          <w:sz w:val="16"/>
        </w:rPr>
        <w:t> </w:t>
      </w:r>
      <w:r>
        <w:rPr>
          <w:color w:val="231F20"/>
          <w:w w:val="110"/>
          <w:sz w:val="16"/>
        </w:rPr>
        <w:t>El</w:t>
      </w:r>
      <w:r>
        <w:rPr>
          <w:color w:val="231F20"/>
          <w:spacing w:val="-19"/>
          <w:w w:val="110"/>
          <w:sz w:val="16"/>
        </w:rPr>
        <w:t> </w:t>
      </w:r>
      <w:r>
        <w:rPr>
          <w:color w:val="231F20"/>
          <w:w w:val="110"/>
          <w:sz w:val="16"/>
        </w:rPr>
        <w:t>cobro</w:t>
      </w:r>
      <w:r>
        <w:rPr>
          <w:color w:val="231F20"/>
          <w:spacing w:val="-19"/>
          <w:w w:val="110"/>
          <w:sz w:val="16"/>
        </w:rPr>
        <w:t> </w:t>
      </w:r>
      <w:r>
        <w:rPr>
          <w:color w:val="231F20"/>
          <w:w w:val="110"/>
          <w:sz w:val="16"/>
        </w:rPr>
        <w:t>se</w:t>
      </w:r>
      <w:r>
        <w:rPr>
          <w:color w:val="231F20"/>
          <w:spacing w:val="-19"/>
          <w:w w:val="110"/>
          <w:sz w:val="16"/>
        </w:rPr>
        <w:t> </w:t>
      </w:r>
      <w:r>
        <w:rPr>
          <w:color w:val="231F20"/>
          <w:w w:val="110"/>
          <w:sz w:val="16"/>
        </w:rPr>
        <w:t>fijaría</w:t>
      </w:r>
      <w:r>
        <w:rPr>
          <w:color w:val="231F20"/>
          <w:spacing w:val="-19"/>
          <w:w w:val="110"/>
          <w:sz w:val="16"/>
        </w:rPr>
        <w:t> </w:t>
      </w:r>
      <w:r>
        <w:rPr>
          <w:color w:val="231F20"/>
          <w:w w:val="110"/>
          <w:sz w:val="16"/>
        </w:rPr>
        <w:t>según</w:t>
      </w:r>
      <w:r>
        <w:rPr>
          <w:color w:val="231F20"/>
          <w:spacing w:val="-19"/>
          <w:w w:val="110"/>
          <w:sz w:val="16"/>
        </w:rPr>
        <w:t> </w:t>
      </w:r>
      <w:r>
        <w:rPr>
          <w:color w:val="231F20"/>
          <w:w w:val="110"/>
          <w:sz w:val="16"/>
        </w:rPr>
        <w:t>el</w:t>
      </w:r>
      <w:r>
        <w:rPr>
          <w:color w:val="231F20"/>
          <w:spacing w:val="-19"/>
          <w:w w:val="110"/>
          <w:sz w:val="16"/>
        </w:rPr>
        <w:t> </w:t>
      </w:r>
      <w:r>
        <w:rPr>
          <w:color w:val="231F20"/>
          <w:w w:val="110"/>
          <w:sz w:val="16"/>
        </w:rPr>
        <w:t>tamaño</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la</w:t>
      </w:r>
      <w:r>
        <w:rPr>
          <w:color w:val="231F20"/>
          <w:spacing w:val="-19"/>
          <w:w w:val="110"/>
          <w:sz w:val="16"/>
        </w:rPr>
        <w:t> </w:t>
      </w:r>
      <w:r>
        <w:rPr>
          <w:color w:val="231F20"/>
          <w:w w:val="110"/>
          <w:sz w:val="16"/>
        </w:rPr>
        <w:t>canoa</w:t>
      </w:r>
      <w:r>
        <w:rPr>
          <w:color w:val="231F20"/>
          <w:spacing w:val="-19"/>
          <w:w w:val="110"/>
          <w:sz w:val="16"/>
        </w:rPr>
        <w:t> </w:t>
      </w:r>
      <w:r>
        <w:rPr>
          <w:color w:val="231F20"/>
          <w:w w:val="110"/>
          <w:sz w:val="16"/>
        </w:rPr>
        <w:t>y</w:t>
      </w:r>
      <w:r>
        <w:rPr>
          <w:color w:val="231F20"/>
          <w:spacing w:val="-19"/>
          <w:w w:val="110"/>
          <w:sz w:val="16"/>
        </w:rPr>
        <w:t> </w:t>
      </w:r>
      <w:r>
        <w:rPr>
          <w:color w:val="231F20"/>
          <w:w w:val="110"/>
          <w:sz w:val="16"/>
        </w:rPr>
        <w:t>el</w:t>
      </w:r>
      <w:r>
        <w:rPr>
          <w:color w:val="231F20"/>
          <w:spacing w:val="-19"/>
          <w:w w:val="110"/>
          <w:sz w:val="16"/>
        </w:rPr>
        <w:t> </w:t>
      </w:r>
      <w:r>
        <w:rPr>
          <w:color w:val="231F20"/>
          <w:w w:val="110"/>
          <w:sz w:val="16"/>
        </w:rPr>
        <w:t>uso</w:t>
      </w:r>
      <w:r>
        <w:rPr>
          <w:color w:val="231F20"/>
          <w:spacing w:val="-19"/>
          <w:w w:val="110"/>
          <w:sz w:val="16"/>
        </w:rPr>
        <w:t> </w:t>
      </w:r>
      <w:r>
        <w:rPr>
          <w:color w:val="231F20"/>
          <w:w w:val="110"/>
          <w:sz w:val="16"/>
        </w:rPr>
        <w:t>(pesca,</w:t>
      </w:r>
      <w:r>
        <w:rPr>
          <w:color w:val="231F20"/>
          <w:spacing w:val="-19"/>
          <w:w w:val="110"/>
          <w:sz w:val="16"/>
        </w:rPr>
        <w:t> </w:t>
      </w:r>
      <w:r>
        <w:rPr>
          <w:color w:val="231F20"/>
          <w:w w:val="110"/>
          <w:sz w:val="16"/>
        </w:rPr>
        <w:t>extracción</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vegetales</w:t>
      </w:r>
      <w:r>
        <w:rPr>
          <w:color w:val="231F20"/>
          <w:spacing w:val="-19"/>
          <w:w w:val="110"/>
          <w:sz w:val="16"/>
        </w:rPr>
        <w:t> </w:t>
      </w:r>
      <w:r>
        <w:rPr>
          <w:color w:val="231F20"/>
          <w:w w:val="110"/>
          <w:sz w:val="16"/>
        </w:rPr>
        <w:t>o </w:t>
      </w:r>
      <w:r>
        <w:rPr>
          <w:color w:val="231F20"/>
          <w:w w:val="116"/>
          <w:sz w:val="16"/>
        </w:rPr>
        <w:t>t</w:t>
      </w:r>
      <w:r>
        <w:rPr>
          <w:color w:val="231F20"/>
          <w:w w:val="110"/>
          <w:sz w:val="16"/>
        </w:rPr>
        <w:t>r</w:t>
      </w:r>
      <w:r>
        <w:rPr>
          <w:color w:val="231F20"/>
          <w:spacing w:val="-1"/>
          <w:w w:val="110"/>
          <w:sz w:val="16"/>
        </w:rPr>
        <w:t>a</w:t>
      </w:r>
      <w:r>
        <w:rPr>
          <w:color w:val="231F20"/>
          <w:spacing w:val="-1"/>
          <w:w w:val="100"/>
          <w:sz w:val="16"/>
        </w:rPr>
        <w:t>s</w:t>
      </w:r>
      <w:r>
        <w:rPr>
          <w:color w:val="231F20"/>
          <w:w w:val="97"/>
          <w:sz w:val="16"/>
        </w:rPr>
        <w:t>l</w:t>
      </w:r>
      <w:r>
        <w:rPr>
          <w:color w:val="231F20"/>
          <w:w w:val="108"/>
          <w:sz w:val="16"/>
        </w:rPr>
        <w:t>ado</w:t>
      </w:r>
      <w:r>
        <w:rPr>
          <w:color w:val="231F20"/>
          <w:spacing w:val="-4"/>
          <w:sz w:val="16"/>
        </w:rPr>
        <w:t> </w:t>
      </w:r>
      <w:r>
        <w:rPr>
          <w:color w:val="231F20"/>
          <w:w w:val="107"/>
          <w:sz w:val="16"/>
        </w:rPr>
        <w:t>de</w:t>
      </w:r>
      <w:r>
        <w:rPr>
          <w:color w:val="231F20"/>
          <w:spacing w:val="-4"/>
          <w:sz w:val="16"/>
        </w:rPr>
        <w:t> </w:t>
      </w:r>
      <w:r>
        <w:rPr>
          <w:color w:val="231F20"/>
          <w:w w:val="114"/>
          <w:sz w:val="16"/>
        </w:rPr>
        <w:t>un</w:t>
      </w:r>
      <w:r>
        <w:rPr>
          <w:color w:val="231F20"/>
          <w:spacing w:val="-4"/>
          <w:sz w:val="16"/>
        </w:rPr>
        <w:t> </w:t>
      </w:r>
      <w:r>
        <w:rPr>
          <w:color w:val="231F20"/>
          <w:spacing w:val="-2"/>
          <w:w w:val="97"/>
          <w:sz w:val="16"/>
        </w:rPr>
        <w:t>l</w:t>
      </w:r>
      <w:r>
        <w:rPr>
          <w:color w:val="231F20"/>
          <w:w w:val="106"/>
          <w:sz w:val="16"/>
        </w:rPr>
        <w:t>ug</w:t>
      </w:r>
      <w:r>
        <w:rPr>
          <w:color w:val="231F20"/>
          <w:spacing w:val="-2"/>
          <w:w w:val="106"/>
          <w:sz w:val="16"/>
        </w:rPr>
        <w:t>a</w:t>
      </w:r>
      <w:r>
        <w:rPr>
          <w:color w:val="231F20"/>
          <w:w w:val="118"/>
          <w:sz w:val="16"/>
        </w:rPr>
        <w:t>r</w:t>
      </w:r>
      <w:r>
        <w:rPr>
          <w:color w:val="231F20"/>
          <w:spacing w:val="-4"/>
          <w:sz w:val="16"/>
        </w:rPr>
        <w:t> </w:t>
      </w:r>
      <w:r>
        <w:rPr>
          <w:color w:val="231F20"/>
          <w:w w:val="105"/>
          <w:sz w:val="16"/>
        </w:rPr>
        <w:t>a</w:t>
      </w:r>
      <w:r>
        <w:rPr>
          <w:color w:val="231F20"/>
          <w:spacing w:val="-4"/>
          <w:sz w:val="16"/>
        </w:rPr>
        <w:t> </w:t>
      </w:r>
      <w:r>
        <w:rPr>
          <w:color w:val="231F20"/>
          <w:spacing w:val="-2"/>
          <w:w w:val="108"/>
          <w:sz w:val="16"/>
        </w:rPr>
        <w:t>o</w:t>
      </w:r>
      <w:r>
        <w:rPr>
          <w:color w:val="231F20"/>
          <w:w w:val="116"/>
          <w:sz w:val="16"/>
        </w:rPr>
        <w:t>t</w:t>
      </w:r>
      <w:r>
        <w:rPr>
          <w:color w:val="231F20"/>
          <w:spacing w:val="-3"/>
          <w:w w:val="118"/>
          <w:sz w:val="16"/>
        </w:rPr>
        <w:t>r</w:t>
      </w:r>
      <w:r>
        <w:rPr>
          <w:color w:val="231F20"/>
          <w:w w:val="106"/>
          <w:sz w:val="16"/>
        </w:rPr>
        <w:t>o).</w:t>
      </w:r>
      <w:r>
        <w:rPr>
          <w:color w:val="231F20"/>
          <w:spacing w:val="-4"/>
          <w:sz w:val="16"/>
        </w:rPr>
        <w:t> </w:t>
      </w:r>
      <w:r>
        <w:rPr>
          <w:color w:val="231F20"/>
          <w:w w:val="104"/>
          <w:sz w:val="12"/>
        </w:rPr>
        <w:t>AHML</w:t>
      </w:r>
      <w:r>
        <w:rPr>
          <w:color w:val="231F20"/>
          <w:w w:val="96"/>
          <w:sz w:val="16"/>
        </w:rPr>
        <w:t>,</w:t>
      </w:r>
      <w:r>
        <w:rPr>
          <w:color w:val="231F20"/>
          <w:spacing w:val="-4"/>
          <w:sz w:val="16"/>
        </w:rPr>
        <w:t> </w:t>
      </w:r>
      <w:r>
        <w:rPr>
          <w:color w:val="231F20"/>
          <w:spacing w:val="-16"/>
          <w:w w:val="107"/>
          <w:sz w:val="16"/>
        </w:rPr>
        <w:t>T</w:t>
      </w:r>
      <w:r>
        <w:rPr>
          <w:color w:val="231F20"/>
          <w:w w:val="101"/>
          <w:sz w:val="16"/>
        </w:rPr>
        <w:t>e</w:t>
      </w:r>
      <w:r>
        <w:rPr>
          <w:color w:val="231F20"/>
          <w:spacing w:val="1"/>
          <w:w w:val="101"/>
          <w:sz w:val="16"/>
        </w:rPr>
        <w:t>s</w:t>
      </w:r>
      <w:r>
        <w:rPr>
          <w:color w:val="231F20"/>
          <w:spacing w:val="-2"/>
          <w:w w:val="108"/>
          <w:sz w:val="16"/>
        </w:rPr>
        <w:t>o</w:t>
      </w:r>
      <w:r>
        <w:rPr>
          <w:color w:val="231F20"/>
          <w:spacing w:val="-3"/>
          <w:w w:val="118"/>
          <w:sz w:val="16"/>
        </w:rPr>
        <w:t>r</w:t>
      </w:r>
      <w:r>
        <w:rPr>
          <w:color w:val="231F20"/>
          <w:w w:val="108"/>
          <w:sz w:val="16"/>
        </w:rPr>
        <w:t>er</w:t>
      </w:r>
      <w:r>
        <w:rPr>
          <w:color w:val="231F20"/>
          <w:w w:val="92"/>
          <w:sz w:val="16"/>
        </w:rPr>
        <w:t>í</w:t>
      </w:r>
      <w:r>
        <w:rPr>
          <w:color w:val="231F20"/>
          <w:w w:val="102"/>
          <w:sz w:val="16"/>
        </w:rPr>
        <w:t>a,</w:t>
      </w:r>
      <w:r>
        <w:rPr>
          <w:color w:val="231F20"/>
          <w:spacing w:val="-4"/>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4"/>
          <w:sz w:val="16"/>
        </w:rPr>
        <w:t> </w:t>
      </w:r>
      <w:r>
        <w:rPr>
          <w:color w:val="231F20"/>
          <w:w w:val="101"/>
          <w:sz w:val="16"/>
        </w:rPr>
        <w:t>104,</w:t>
      </w:r>
      <w:r>
        <w:rPr>
          <w:color w:val="231F20"/>
          <w:spacing w:val="-4"/>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4"/>
          <w:sz w:val="16"/>
        </w:rPr>
        <w:t> </w:t>
      </w:r>
      <w:r>
        <w:rPr>
          <w:color w:val="231F20"/>
          <w:w w:val="107"/>
          <w:sz w:val="16"/>
        </w:rPr>
        <w:t>d</w:t>
      </w:r>
      <w:r>
        <w:rPr>
          <w:color w:val="231F20"/>
          <w:spacing w:val="-1"/>
          <w:w w:val="107"/>
          <w:sz w:val="16"/>
        </w:rPr>
        <w:t>e</w:t>
      </w:r>
      <w:r>
        <w:rPr>
          <w:color w:val="231F20"/>
          <w:w w:val="97"/>
          <w:sz w:val="16"/>
        </w:rPr>
        <w:t>l</w:t>
      </w:r>
      <w:r>
        <w:rPr>
          <w:color w:val="231F20"/>
          <w:spacing w:val="-4"/>
          <w:sz w:val="16"/>
        </w:rPr>
        <w:t> </w:t>
      </w:r>
      <w:r>
        <w:rPr>
          <w:color w:val="231F20"/>
          <w:spacing w:val="-1"/>
          <w:w w:val="116"/>
          <w:sz w:val="16"/>
        </w:rPr>
        <w:t>t</w:t>
      </w:r>
      <w:r>
        <w:rPr>
          <w:color w:val="231F20"/>
          <w:w w:val="101"/>
          <w:sz w:val="16"/>
        </w:rPr>
        <w:t>e</w:t>
      </w:r>
      <w:r>
        <w:rPr>
          <w:color w:val="231F20"/>
          <w:spacing w:val="1"/>
          <w:w w:val="101"/>
          <w:sz w:val="16"/>
        </w:rPr>
        <w:t>s</w:t>
      </w:r>
      <w:r>
        <w:rPr>
          <w:color w:val="231F20"/>
          <w:spacing w:val="-2"/>
          <w:w w:val="108"/>
          <w:sz w:val="16"/>
        </w:rPr>
        <w:t>o</w:t>
      </w:r>
      <w:r>
        <w:rPr>
          <w:color w:val="231F20"/>
          <w:spacing w:val="-3"/>
          <w:w w:val="118"/>
          <w:sz w:val="16"/>
        </w:rPr>
        <w:t>r</w:t>
      </w:r>
      <w:r>
        <w:rPr>
          <w:color w:val="231F20"/>
          <w:w w:val="108"/>
          <w:sz w:val="16"/>
        </w:rPr>
        <w:t>e</w:t>
      </w:r>
      <w:r>
        <w:rPr>
          <w:color w:val="231F20"/>
          <w:spacing w:val="-3"/>
          <w:w w:val="108"/>
          <w:sz w:val="16"/>
        </w:rPr>
        <w:t>r</w:t>
      </w:r>
      <w:r>
        <w:rPr>
          <w:color w:val="231F20"/>
          <w:w w:val="108"/>
          <w:sz w:val="16"/>
        </w:rPr>
        <w:t>o</w:t>
      </w:r>
      <w:r>
        <w:rPr>
          <w:color w:val="231F20"/>
          <w:spacing w:val="-4"/>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4"/>
          <w:sz w:val="16"/>
        </w:rPr>
        <w:t> </w:t>
      </w:r>
      <w:r>
        <w:rPr>
          <w:color w:val="231F20"/>
          <w:w w:val="107"/>
          <w:sz w:val="16"/>
        </w:rPr>
        <w:t>de</w:t>
      </w:r>
      <w:r>
        <w:rPr>
          <w:color w:val="231F20"/>
          <w:spacing w:val="-4"/>
          <w:sz w:val="16"/>
        </w:rPr>
        <w:t> </w:t>
      </w:r>
      <w:r>
        <w:rPr>
          <w:color w:val="231F20"/>
          <w:spacing w:val="1"/>
          <w:w w:val="93"/>
          <w:sz w:val="16"/>
        </w:rPr>
        <w:t>L</w:t>
      </w:r>
      <w:r>
        <w:rPr>
          <w:color w:val="231F20"/>
          <w:w w:val="108"/>
          <w:sz w:val="16"/>
        </w:rPr>
        <w:t>er</w:t>
      </w:r>
      <w:r>
        <w:rPr>
          <w:color w:val="231F20"/>
          <w:spacing w:val="-1"/>
          <w:w w:val="111"/>
          <w:sz w:val="16"/>
        </w:rPr>
        <w:t>m</w:t>
      </w:r>
      <w:r>
        <w:rPr>
          <w:color w:val="231F20"/>
          <w:w w:val="105"/>
          <w:sz w:val="16"/>
        </w:rPr>
        <w:t>a</w:t>
      </w:r>
      <w:r>
        <w:rPr>
          <w:color w:val="231F20"/>
          <w:spacing w:val="-4"/>
          <w:sz w:val="16"/>
        </w:rPr>
        <w:t> </w:t>
      </w:r>
      <w:r>
        <w:rPr>
          <w:color w:val="231F20"/>
          <w:w w:val="111"/>
          <w:sz w:val="16"/>
        </w:rPr>
        <w:t>dir</w:t>
      </w:r>
      <w:r>
        <w:rPr>
          <w:color w:val="231F20"/>
          <w:w w:val="100"/>
          <w:sz w:val="16"/>
        </w:rPr>
        <w:t>ig</w:t>
      </w:r>
      <w:r>
        <w:rPr>
          <w:color w:val="231F20"/>
          <w:w w:val="108"/>
          <w:sz w:val="16"/>
        </w:rPr>
        <w:t>ido </w:t>
      </w:r>
      <w:r>
        <w:rPr>
          <w:color w:val="231F20"/>
          <w:w w:val="105"/>
          <w:sz w:val="16"/>
        </w:rPr>
        <w:t>a</w:t>
      </w:r>
      <w:r>
        <w:rPr>
          <w:color w:val="231F20"/>
          <w:w w:val="97"/>
          <w:sz w:val="16"/>
        </w:rPr>
        <w:t>l</w:t>
      </w:r>
      <w:r>
        <w:rPr>
          <w:color w:val="231F20"/>
          <w:spacing w:val="-6"/>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spacing w:val="-1"/>
          <w:w w:val="97"/>
          <w:sz w:val="16"/>
        </w:rPr>
        <w:t>l</w:t>
      </w:r>
      <w:r>
        <w:rPr>
          <w:color w:val="231F20"/>
          <w:w w:val="96"/>
          <w:sz w:val="16"/>
        </w:rPr>
        <w:t>,</w:t>
      </w:r>
      <w:r>
        <w:rPr>
          <w:color w:val="231F20"/>
          <w:spacing w:val="-6"/>
          <w:sz w:val="16"/>
        </w:rPr>
        <w:t> </w:t>
      </w:r>
      <w:r>
        <w:rPr>
          <w:color w:val="231F20"/>
          <w:w w:val="102"/>
          <w:sz w:val="16"/>
        </w:rPr>
        <w:t>7</w:t>
      </w:r>
      <w:r>
        <w:rPr>
          <w:color w:val="231F20"/>
          <w:spacing w:val="-6"/>
          <w:sz w:val="16"/>
        </w:rPr>
        <w:t> </w:t>
      </w:r>
      <w:r>
        <w:rPr>
          <w:color w:val="231F20"/>
          <w:w w:val="107"/>
          <w:sz w:val="16"/>
        </w:rPr>
        <w:t>de</w:t>
      </w:r>
      <w:r>
        <w:rPr>
          <w:color w:val="231F20"/>
          <w:spacing w:val="-6"/>
          <w:sz w:val="16"/>
        </w:rPr>
        <w:t> </w:t>
      </w:r>
      <w:r>
        <w:rPr>
          <w:color w:val="231F20"/>
          <w:spacing w:val="-2"/>
          <w:w w:val="98"/>
          <w:sz w:val="16"/>
        </w:rPr>
        <w:t>j</w:t>
      </w:r>
      <w:r>
        <w:rPr>
          <w:color w:val="231F20"/>
          <w:w w:val="111"/>
          <w:sz w:val="16"/>
        </w:rPr>
        <w:t>unio</w:t>
      </w:r>
      <w:r>
        <w:rPr>
          <w:color w:val="231F20"/>
          <w:spacing w:val="-6"/>
          <w:sz w:val="16"/>
        </w:rPr>
        <w:t> </w:t>
      </w:r>
      <w:r>
        <w:rPr>
          <w:color w:val="231F20"/>
          <w:w w:val="107"/>
          <w:sz w:val="16"/>
        </w:rPr>
        <w:t>de</w:t>
      </w:r>
      <w:r>
        <w:rPr>
          <w:color w:val="231F20"/>
          <w:spacing w:val="-6"/>
          <w:sz w:val="16"/>
        </w:rPr>
        <w:t> </w:t>
      </w:r>
      <w:r>
        <w:rPr>
          <w:color w:val="231F20"/>
          <w:w w:val="102"/>
          <w:sz w:val="16"/>
        </w:rPr>
        <w:t>1917</w:t>
      </w:r>
      <w:r>
        <w:rPr>
          <w:color w:val="231F20"/>
          <w:spacing w:val="-26"/>
          <w:w w:val="40"/>
          <w:sz w:val="16"/>
        </w:rPr>
        <w:t>”</w:t>
      </w:r>
      <w:r>
        <w:rPr>
          <w:color w:val="231F20"/>
          <w:w w:val="96"/>
          <w:sz w:val="16"/>
        </w:rPr>
        <w:t>.</w:t>
      </w:r>
    </w:p>
    <w:p>
      <w:pPr>
        <w:spacing w:after="0" w:line="180" w:lineRule="exact"/>
        <w:jc w:val="both"/>
        <w:rPr>
          <w:sz w:val="16"/>
        </w:rPr>
        <w:sectPr>
          <w:pgSz w:w="8510" w:h="11630"/>
          <w:pgMar w:header="359" w:footer="388" w:top="540" w:bottom="580" w:left="0" w:right="0"/>
        </w:sectPr>
      </w:pPr>
    </w:p>
    <w:p>
      <w:pPr>
        <w:pStyle w:val="BodyText"/>
        <w:spacing w:before="1"/>
        <w:rPr>
          <w:sz w:val="13"/>
        </w:rPr>
      </w:pPr>
    </w:p>
    <w:p>
      <w:pPr>
        <w:pStyle w:val="BodyText"/>
        <w:spacing w:line="249" w:lineRule="auto" w:before="17"/>
        <w:ind w:left="907" w:right="904"/>
        <w:jc w:val="both"/>
        <w:rPr>
          <w:sz w:val="13"/>
        </w:rPr>
      </w:pPr>
      <w:r>
        <w:rPr>
          <w:color w:val="231F20"/>
          <w:w w:val="105"/>
        </w:rPr>
        <w:t>Hasta este momento hemos constatado que el ayuntamiento de Lerma no resultó perjudicado con las medidas desamortizadoras; al contrario, percibía importantes ingresos de fondos municipales.</w:t>
      </w:r>
      <w:r>
        <w:rPr>
          <w:color w:val="231F20"/>
          <w:w w:val="105"/>
          <w:position w:val="7"/>
          <w:sz w:val="13"/>
        </w:rPr>
        <w:t>17</w:t>
      </w:r>
    </w:p>
    <w:p>
      <w:pPr>
        <w:pStyle w:val="BodyText"/>
        <w:spacing w:before="2"/>
        <w:rPr>
          <w:sz w:val="23"/>
        </w:rPr>
      </w:pPr>
    </w:p>
    <w:p>
      <w:pPr>
        <w:pStyle w:val="BodyText"/>
        <w:spacing w:line="249" w:lineRule="auto"/>
        <w:ind w:left="907" w:right="904"/>
        <w:jc w:val="both"/>
      </w:pPr>
      <w:r>
        <w:rPr>
          <w:color w:val="231F20"/>
          <w:w w:val="105"/>
        </w:rPr>
        <w:t>Esta situación sólo cambió una vez que se pusieron en prácticas las medidas agrarias federales posteriores a 1917. Sin duda, como lo hemos expresado las entradas por el dominio territorial que tenían las arcas municipales eran considerables.</w:t>
      </w:r>
    </w:p>
    <w:p>
      <w:pPr>
        <w:pStyle w:val="BodyText"/>
        <w:spacing w:before="2"/>
        <w:rPr>
          <w:sz w:val="23"/>
        </w:rPr>
      </w:pPr>
    </w:p>
    <w:p>
      <w:pPr>
        <w:pStyle w:val="BodyText"/>
        <w:spacing w:line="247" w:lineRule="auto"/>
        <w:ind w:left="907" w:right="904"/>
        <w:jc w:val="both"/>
      </w:pPr>
      <w:r>
        <w:rPr>
          <w:color w:val="231F20"/>
          <w:spacing w:val="-3"/>
          <w:w w:val="110"/>
        </w:rPr>
        <w:t>Para</w:t>
      </w:r>
      <w:r>
        <w:rPr>
          <w:color w:val="231F20"/>
          <w:spacing w:val="-20"/>
          <w:w w:val="110"/>
        </w:rPr>
        <w:t> </w:t>
      </w:r>
      <w:r>
        <w:rPr>
          <w:color w:val="231F20"/>
          <w:spacing w:val="-3"/>
          <w:w w:val="110"/>
        </w:rPr>
        <w:t>entender</w:t>
      </w:r>
      <w:r>
        <w:rPr>
          <w:color w:val="231F20"/>
          <w:spacing w:val="-20"/>
          <w:w w:val="110"/>
        </w:rPr>
        <w:t> </w:t>
      </w:r>
      <w:r>
        <w:rPr>
          <w:color w:val="231F20"/>
          <w:w w:val="110"/>
        </w:rPr>
        <w:t>la</w:t>
      </w:r>
      <w:r>
        <w:rPr>
          <w:color w:val="231F20"/>
          <w:spacing w:val="-20"/>
          <w:w w:val="110"/>
        </w:rPr>
        <w:t> </w:t>
      </w:r>
      <w:r>
        <w:rPr>
          <w:color w:val="231F20"/>
          <w:w w:val="110"/>
        </w:rPr>
        <w:t>cuestión</w:t>
      </w:r>
      <w:r>
        <w:rPr>
          <w:color w:val="231F20"/>
          <w:spacing w:val="-20"/>
          <w:w w:val="110"/>
        </w:rPr>
        <w:t> </w:t>
      </w:r>
      <w:r>
        <w:rPr>
          <w:color w:val="231F20"/>
          <w:w w:val="110"/>
        </w:rPr>
        <w:t>fiscal</w:t>
      </w:r>
      <w:r>
        <w:rPr>
          <w:color w:val="231F20"/>
          <w:spacing w:val="-20"/>
          <w:w w:val="110"/>
        </w:rPr>
        <w:t> </w:t>
      </w:r>
      <w:r>
        <w:rPr>
          <w:color w:val="231F20"/>
          <w:w w:val="110"/>
        </w:rPr>
        <w:t>de</w:t>
      </w:r>
      <w:r>
        <w:rPr>
          <w:color w:val="231F20"/>
          <w:spacing w:val="-20"/>
          <w:w w:val="110"/>
        </w:rPr>
        <w:t> </w:t>
      </w:r>
      <w:r>
        <w:rPr>
          <w:color w:val="231F20"/>
          <w:w w:val="110"/>
        </w:rPr>
        <w:t>los</w:t>
      </w:r>
      <w:r>
        <w:rPr>
          <w:color w:val="231F20"/>
          <w:spacing w:val="-20"/>
          <w:w w:val="110"/>
        </w:rPr>
        <w:t> </w:t>
      </w:r>
      <w:r>
        <w:rPr>
          <w:color w:val="231F20"/>
          <w:spacing w:val="-3"/>
          <w:w w:val="110"/>
        </w:rPr>
        <w:t>ayuntamientos</w:t>
      </w:r>
      <w:r>
        <w:rPr>
          <w:color w:val="231F20"/>
          <w:spacing w:val="-20"/>
          <w:w w:val="110"/>
        </w:rPr>
        <w:t> </w:t>
      </w:r>
      <w:r>
        <w:rPr>
          <w:color w:val="231F20"/>
          <w:w w:val="110"/>
        </w:rPr>
        <w:t>a</w:t>
      </w:r>
      <w:r>
        <w:rPr>
          <w:color w:val="231F20"/>
          <w:spacing w:val="-20"/>
          <w:w w:val="110"/>
        </w:rPr>
        <w:t> </w:t>
      </w:r>
      <w:r>
        <w:rPr>
          <w:color w:val="231F20"/>
          <w:w w:val="110"/>
        </w:rPr>
        <w:t>finales</w:t>
      </w:r>
      <w:r>
        <w:rPr>
          <w:color w:val="231F20"/>
          <w:spacing w:val="-20"/>
          <w:w w:val="110"/>
        </w:rPr>
        <w:t> </w:t>
      </w:r>
      <w:r>
        <w:rPr>
          <w:color w:val="231F20"/>
          <w:w w:val="110"/>
        </w:rPr>
        <w:t>del</w:t>
      </w:r>
      <w:r>
        <w:rPr>
          <w:color w:val="231F20"/>
          <w:spacing w:val="-20"/>
          <w:w w:val="110"/>
        </w:rPr>
        <w:t> </w:t>
      </w:r>
      <w:r>
        <w:rPr>
          <w:color w:val="231F20"/>
          <w:w w:val="110"/>
        </w:rPr>
        <w:t>siglo</w:t>
      </w:r>
      <w:r>
        <w:rPr>
          <w:color w:val="231F20"/>
          <w:spacing w:val="-20"/>
          <w:w w:val="110"/>
        </w:rPr>
        <w:t> </w:t>
      </w:r>
      <w:r>
        <w:rPr>
          <w:color w:val="231F20"/>
          <w:w w:val="110"/>
          <w:sz w:val="18"/>
        </w:rPr>
        <w:t>XIX</w:t>
      </w:r>
      <w:r>
        <w:rPr>
          <w:color w:val="231F20"/>
          <w:w w:val="110"/>
        </w:rPr>
        <w:t>, es</w:t>
      </w:r>
      <w:r>
        <w:rPr>
          <w:color w:val="231F20"/>
          <w:spacing w:val="-17"/>
          <w:w w:val="110"/>
        </w:rPr>
        <w:t> </w:t>
      </w:r>
      <w:r>
        <w:rPr>
          <w:color w:val="231F20"/>
          <w:w w:val="110"/>
        </w:rPr>
        <w:t>necesario</w:t>
      </w:r>
      <w:r>
        <w:rPr>
          <w:color w:val="231F20"/>
          <w:spacing w:val="-17"/>
          <w:w w:val="110"/>
        </w:rPr>
        <w:t> </w:t>
      </w:r>
      <w:r>
        <w:rPr>
          <w:color w:val="231F20"/>
          <w:w w:val="110"/>
        </w:rPr>
        <w:t>revisar</w:t>
      </w:r>
      <w:r>
        <w:rPr>
          <w:color w:val="231F20"/>
          <w:spacing w:val="-17"/>
          <w:w w:val="110"/>
        </w:rPr>
        <w:t> </w:t>
      </w:r>
      <w:r>
        <w:rPr>
          <w:color w:val="231F20"/>
          <w:w w:val="110"/>
        </w:rPr>
        <w:t>las</w:t>
      </w:r>
      <w:r>
        <w:rPr>
          <w:color w:val="231F20"/>
          <w:spacing w:val="-17"/>
          <w:w w:val="110"/>
        </w:rPr>
        <w:t> </w:t>
      </w:r>
      <w:r>
        <w:rPr>
          <w:color w:val="231F20"/>
          <w:w w:val="110"/>
        </w:rPr>
        <w:t>medidas</w:t>
      </w:r>
      <w:r>
        <w:rPr>
          <w:color w:val="231F20"/>
          <w:spacing w:val="-17"/>
          <w:w w:val="110"/>
        </w:rPr>
        <w:t> </w:t>
      </w:r>
      <w:r>
        <w:rPr>
          <w:color w:val="231F20"/>
          <w:spacing w:val="-2"/>
          <w:w w:val="110"/>
        </w:rPr>
        <w:t>que</w:t>
      </w:r>
      <w:r>
        <w:rPr>
          <w:color w:val="231F20"/>
          <w:spacing w:val="-17"/>
          <w:w w:val="110"/>
        </w:rPr>
        <w:t> </w:t>
      </w:r>
      <w:r>
        <w:rPr>
          <w:color w:val="231F20"/>
          <w:spacing w:val="-3"/>
          <w:w w:val="110"/>
        </w:rPr>
        <w:t>aplicaron</w:t>
      </w:r>
      <w:r>
        <w:rPr>
          <w:color w:val="231F20"/>
          <w:spacing w:val="-17"/>
          <w:w w:val="110"/>
        </w:rPr>
        <w:t> </w:t>
      </w:r>
      <w:r>
        <w:rPr>
          <w:color w:val="231F20"/>
          <w:w w:val="110"/>
        </w:rPr>
        <w:t>los</w:t>
      </w:r>
      <w:r>
        <w:rPr>
          <w:color w:val="231F20"/>
          <w:spacing w:val="-17"/>
          <w:w w:val="110"/>
        </w:rPr>
        <w:t> </w:t>
      </w:r>
      <w:r>
        <w:rPr>
          <w:color w:val="231F20"/>
          <w:w w:val="110"/>
        </w:rPr>
        <w:t>gobernadores</w:t>
      </w:r>
      <w:r>
        <w:rPr>
          <w:color w:val="231F20"/>
          <w:spacing w:val="-17"/>
          <w:w w:val="110"/>
        </w:rPr>
        <w:t> </w:t>
      </w:r>
      <w:r>
        <w:rPr>
          <w:color w:val="231F20"/>
          <w:w w:val="110"/>
        </w:rPr>
        <w:t>del</w:t>
      </w:r>
      <w:r>
        <w:rPr>
          <w:color w:val="231F20"/>
          <w:spacing w:val="-17"/>
          <w:w w:val="110"/>
        </w:rPr>
        <w:t> </w:t>
      </w:r>
      <w:r>
        <w:rPr>
          <w:color w:val="231F20"/>
          <w:w w:val="110"/>
        </w:rPr>
        <w:t>Estado de</w:t>
      </w:r>
      <w:r>
        <w:rPr>
          <w:color w:val="231F20"/>
          <w:spacing w:val="-31"/>
          <w:w w:val="110"/>
        </w:rPr>
        <w:t> </w:t>
      </w:r>
      <w:r>
        <w:rPr>
          <w:color w:val="231F20"/>
          <w:spacing w:val="-3"/>
          <w:w w:val="110"/>
        </w:rPr>
        <w:t>México</w:t>
      </w:r>
      <w:r>
        <w:rPr>
          <w:color w:val="231F20"/>
          <w:spacing w:val="-31"/>
          <w:w w:val="110"/>
        </w:rPr>
        <w:t> </w:t>
      </w:r>
      <w:r>
        <w:rPr>
          <w:color w:val="231F20"/>
          <w:spacing w:val="-2"/>
          <w:w w:val="110"/>
        </w:rPr>
        <w:t>con</w:t>
      </w:r>
      <w:r>
        <w:rPr>
          <w:color w:val="231F20"/>
          <w:spacing w:val="-31"/>
          <w:w w:val="110"/>
        </w:rPr>
        <w:t> </w:t>
      </w:r>
      <w:r>
        <w:rPr>
          <w:color w:val="231F20"/>
          <w:w w:val="110"/>
        </w:rPr>
        <w:t>respecto</w:t>
      </w:r>
      <w:r>
        <w:rPr>
          <w:color w:val="231F20"/>
          <w:spacing w:val="-31"/>
          <w:w w:val="110"/>
        </w:rPr>
        <w:t> </w:t>
      </w:r>
      <w:r>
        <w:rPr>
          <w:color w:val="231F20"/>
          <w:w w:val="110"/>
        </w:rPr>
        <w:t>a</w:t>
      </w:r>
      <w:r>
        <w:rPr>
          <w:color w:val="231F20"/>
          <w:spacing w:val="-31"/>
          <w:w w:val="110"/>
        </w:rPr>
        <w:t> </w:t>
      </w:r>
      <w:r>
        <w:rPr>
          <w:color w:val="231F20"/>
          <w:w w:val="110"/>
        </w:rPr>
        <w:t>la</w:t>
      </w:r>
      <w:r>
        <w:rPr>
          <w:color w:val="231F20"/>
          <w:spacing w:val="-31"/>
          <w:w w:val="110"/>
        </w:rPr>
        <w:t> </w:t>
      </w:r>
      <w:r>
        <w:rPr>
          <w:color w:val="231F20"/>
          <w:w w:val="110"/>
        </w:rPr>
        <w:t>hacienda</w:t>
      </w:r>
      <w:r>
        <w:rPr>
          <w:color w:val="231F20"/>
          <w:spacing w:val="-31"/>
          <w:w w:val="110"/>
        </w:rPr>
        <w:t> </w:t>
      </w:r>
      <w:r>
        <w:rPr>
          <w:color w:val="231F20"/>
          <w:spacing w:val="-3"/>
          <w:w w:val="110"/>
        </w:rPr>
        <w:t>municipal.</w:t>
      </w:r>
      <w:r>
        <w:rPr>
          <w:color w:val="231F20"/>
          <w:spacing w:val="-31"/>
          <w:w w:val="110"/>
        </w:rPr>
        <w:t> </w:t>
      </w:r>
      <w:r>
        <w:rPr>
          <w:color w:val="231F20"/>
          <w:w w:val="110"/>
        </w:rPr>
        <w:t>En</w:t>
      </w:r>
      <w:r>
        <w:rPr>
          <w:color w:val="231F20"/>
          <w:spacing w:val="-31"/>
          <w:w w:val="110"/>
        </w:rPr>
        <w:t> </w:t>
      </w:r>
      <w:r>
        <w:rPr>
          <w:color w:val="231F20"/>
          <w:w w:val="110"/>
        </w:rPr>
        <w:t>1884</w:t>
      </w:r>
      <w:r>
        <w:rPr>
          <w:color w:val="231F20"/>
          <w:spacing w:val="-31"/>
          <w:w w:val="110"/>
        </w:rPr>
        <w:t> </w:t>
      </w:r>
      <w:r>
        <w:rPr>
          <w:color w:val="231F20"/>
          <w:w w:val="110"/>
        </w:rPr>
        <w:t>el</w:t>
      </w:r>
      <w:r>
        <w:rPr>
          <w:color w:val="231F20"/>
          <w:spacing w:val="-31"/>
          <w:w w:val="110"/>
        </w:rPr>
        <w:t> </w:t>
      </w:r>
      <w:r>
        <w:rPr>
          <w:color w:val="231F20"/>
          <w:w w:val="110"/>
        </w:rPr>
        <w:t>gobernador</w:t>
      </w:r>
      <w:r>
        <w:rPr>
          <w:color w:val="231F20"/>
          <w:spacing w:val="-31"/>
          <w:w w:val="110"/>
        </w:rPr>
        <w:t> </w:t>
      </w:r>
      <w:r>
        <w:rPr>
          <w:color w:val="231F20"/>
          <w:w w:val="110"/>
        </w:rPr>
        <w:t>José Zubieta</w:t>
      </w:r>
      <w:r>
        <w:rPr>
          <w:color w:val="231F20"/>
          <w:spacing w:val="-51"/>
          <w:w w:val="110"/>
        </w:rPr>
        <w:t> </w:t>
      </w:r>
      <w:r>
        <w:rPr>
          <w:color w:val="231F20"/>
          <w:spacing w:val="-3"/>
          <w:w w:val="110"/>
        </w:rPr>
        <w:t>argumentaba</w:t>
      </w:r>
      <w:r>
        <w:rPr>
          <w:color w:val="231F20"/>
          <w:spacing w:val="-51"/>
          <w:w w:val="110"/>
        </w:rPr>
        <w:t> </w:t>
      </w:r>
      <w:r>
        <w:rPr>
          <w:color w:val="231F20"/>
          <w:spacing w:val="-2"/>
          <w:w w:val="110"/>
        </w:rPr>
        <w:t>que</w:t>
      </w:r>
      <w:r>
        <w:rPr>
          <w:color w:val="231F20"/>
          <w:spacing w:val="-51"/>
          <w:w w:val="110"/>
        </w:rPr>
        <w:t> </w:t>
      </w:r>
      <w:r>
        <w:rPr>
          <w:color w:val="231F20"/>
          <w:w w:val="110"/>
        </w:rPr>
        <w:t>los</w:t>
      </w:r>
      <w:r>
        <w:rPr>
          <w:color w:val="231F20"/>
          <w:spacing w:val="-51"/>
          <w:w w:val="110"/>
        </w:rPr>
        <w:t> </w:t>
      </w:r>
      <w:r>
        <w:rPr>
          <w:color w:val="231F20"/>
          <w:spacing w:val="-3"/>
          <w:w w:val="110"/>
        </w:rPr>
        <w:t>fondos</w:t>
      </w:r>
      <w:r>
        <w:rPr>
          <w:color w:val="231F20"/>
          <w:spacing w:val="-51"/>
          <w:w w:val="110"/>
        </w:rPr>
        <w:t> </w:t>
      </w:r>
      <w:r>
        <w:rPr>
          <w:color w:val="231F20"/>
          <w:w w:val="110"/>
        </w:rPr>
        <w:t>de</w:t>
      </w:r>
      <w:r>
        <w:rPr>
          <w:color w:val="231F20"/>
          <w:spacing w:val="-51"/>
          <w:w w:val="110"/>
        </w:rPr>
        <w:t> </w:t>
      </w:r>
      <w:r>
        <w:rPr>
          <w:color w:val="231F20"/>
          <w:w w:val="110"/>
        </w:rPr>
        <w:t>los</w:t>
      </w:r>
      <w:r>
        <w:rPr>
          <w:color w:val="231F20"/>
          <w:spacing w:val="-51"/>
          <w:w w:val="110"/>
        </w:rPr>
        <w:t> </w:t>
      </w:r>
      <w:r>
        <w:rPr>
          <w:color w:val="231F20"/>
          <w:spacing w:val="-3"/>
          <w:w w:val="110"/>
        </w:rPr>
        <w:t>ayuntamientos</w:t>
      </w:r>
      <w:r>
        <w:rPr>
          <w:color w:val="231F20"/>
          <w:spacing w:val="-51"/>
          <w:w w:val="110"/>
        </w:rPr>
        <w:t> </w:t>
      </w:r>
      <w:r>
        <w:rPr>
          <w:color w:val="231F20"/>
          <w:w w:val="110"/>
        </w:rPr>
        <w:t>eran</w:t>
      </w:r>
      <w:r>
        <w:rPr>
          <w:color w:val="231F20"/>
          <w:spacing w:val="-51"/>
          <w:w w:val="110"/>
        </w:rPr>
        <w:t> </w:t>
      </w:r>
      <w:r>
        <w:rPr>
          <w:color w:val="231F20"/>
          <w:w w:val="110"/>
        </w:rPr>
        <w:t>escasos,</w:t>
      </w:r>
      <w:r>
        <w:rPr>
          <w:color w:val="231F20"/>
          <w:spacing w:val="-51"/>
          <w:w w:val="110"/>
        </w:rPr>
        <w:t> </w:t>
      </w:r>
      <w:r>
        <w:rPr>
          <w:color w:val="231F20"/>
          <w:spacing w:val="-2"/>
          <w:w w:val="110"/>
        </w:rPr>
        <w:t>motivo </w:t>
      </w:r>
      <w:r>
        <w:rPr>
          <w:color w:val="231F20"/>
          <w:w w:val="110"/>
        </w:rPr>
        <w:t>por</w:t>
      </w:r>
      <w:r>
        <w:rPr>
          <w:color w:val="231F20"/>
          <w:spacing w:val="-37"/>
          <w:w w:val="110"/>
        </w:rPr>
        <w:t> </w:t>
      </w:r>
      <w:r>
        <w:rPr>
          <w:color w:val="231F20"/>
          <w:w w:val="110"/>
        </w:rPr>
        <w:t>el</w:t>
      </w:r>
      <w:r>
        <w:rPr>
          <w:color w:val="231F20"/>
          <w:spacing w:val="-37"/>
          <w:w w:val="110"/>
        </w:rPr>
        <w:t> </w:t>
      </w:r>
      <w:r>
        <w:rPr>
          <w:color w:val="231F20"/>
          <w:spacing w:val="-2"/>
          <w:w w:val="110"/>
        </w:rPr>
        <w:t>que</w:t>
      </w:r>
      <w:r>
        <w:rPr>
          <w:color w:val="231F20"/>
          <w:spacing w:val="-37"/>
          <w:w w:val="110"/>
        </w:rPr>
        <w:t> </w:t>
      </w:r>
      <w:r>
        <w:rPr>
          <w:color w:val="231F20"/>
          <w:w w:val="110"/>
        </w:rPr>
        <w:t>consideraba</w:t>
      </w:r>
      <w:r>
        <w:rPr>
          <w:color w:val="231F20"/>
          <w:spacing w:val="-37"/>
          <w:w w:val="110"/>
        </w:rPr>
        <w:t> </w:t>
      </w:r>
      <w:r>
        <w:rPr>
          <w:color w:val="231F20"/>
          <w:spacing w:val="-3"/>
          <w:w w:val="110"/>
        </w:rPr>
        <w:t>urgente</w:t>
      </w:r>
      <w:r>
        <w:rPr>
          <w:color w:val="231F20"/>
          <w:spacing w:val="-37"/>
          <w:w w:val="110"/>
        </w:rPr>
        <w:t> </w:t>
      </w:r>
      <w:r>
        <w:rPr>
          <w:color w:val="231F20"/>
          <w:w w:val="110"/>
        </w:rPr>
        <w:t>hacer</w:t>
      </w:r>
      <w:r>
        <w:rPr>
          <w:color w:val="231F20"/>
          <w:spacing w:val="-37"/>
          <w:w w:val="110"/>
        </w:rPr>
        <w:t> </w:t>
      </w:r>
      <w:r>
        <w:rPr>
          <w:color w:val="231F20"/>
          <w:w w:val="110"/>
        </w:rPr>
        <w:t>una</w:t>
      </w:r>
      <w:r>
        <w:rPr>
          <w:color w:val="231F20"/>
          <w:spacing w:val="-37"/>
          <w:w w:val="110"/>
        </w:rPr>
        <w:t> </w:t>
      </w:r>
      <w:r>
        <w:rPr>
          <w:color w:val="231F20"/>
          <w:w w:val="110"/>
        </w:rPr>
        <w:t>valoración</w:t>
      </w:r>
      <w:r>
        <w:rPr>
          <w:color w:val="231F20"/>
          <w:spacing w:val="-37"/>
          <w:w w:val="110"/>
        </w:rPr>
        <w:t> </w:t>
      </w:r>
      <w:r>
        <w:rPr>
          <w:color w:val="231F20"/>
          <w:w w:val="110"/>
        </w:rPr>
        <w:t>de</w:t>
      </w:r>
      <w:r>
        <w:rPr>
          <w:color w:val="231F20"/>
          <w:spacing w:val="-37"/>
          <w:w w:val="110"/>
        </w:rPr>
        <w:t> </w:t>
      </w:r>
      <w:r>
        <w:rPr>
          <w:color w:val="231F20"/>
          <w:w w:val="110"/>
        </w:rPr>
        <w:t>toda</w:t>
      </w:r>
      <w:r>
        <w:rPr>
          <w:color w:val="231F20"/>
          <w:spacing w:val="-37"/>
          <w:w w:val="110"/>
        </w:rPr>
        <w:t> </w:t>
      </w:r>
      <w:r>
        <w:rPr>
          <w:color w:val="231F20"/>
          <w:w w:val="110"/>
        </w:rPr>
        <w:t>clase</w:t>
      </w:r>
      <w:r>
        <w:rPr>
          <w:color w:val="231F20"/>
          <w:spacing w:val="-37"/>
          <w:w w:val="110"/>
        </w:rPr>
        <w:t> </w:t>
      </w:r>
      <w:r>
        <w:rPr>
          <w:color w:val="231F20"/>
          <w:w w:val="110"/>
        </w:rPr>
        <w:t>de</w:t>
      </w:r>
      <w:r>
        <w:rPr>
          <w:color w:val="231F20"/>
          <w:spacing w:val="-37"/>
          <w:w w:val="110"/>
        </w:rPr>
        <w:t> </w:t>
      </w:r>
      <w:r>
        <w:rPr>
          <w:color w:val="231F20"/>
          <w:spacing w:val="-3"/>
          <w:w w:val="110"/>
        </w:rPr>
        <w:t>terrenos, </w:t>
      </w:r>
      <w:r>
        <w:rPr>
          <w:color w:val="231F20"/>
          <w:w w:val="105"/>
        </w:rPr>
        <w:t>para</w:t>
      </w:r>
      <w:r>
        <w:rPr>
          <w:color w:val="231F20"/>
          <w:spacing w:val="-28"/>
          <w:w w:val="105"/>
        </w:rPr>
        <w:t> </w:t>
      </w:r>
      <w:r>
        <w:rPr>
          <w:color w:val="231F20"/>
          <w:w w:val="105"/>
        </w:rPr>
        <w:t>lograr</w:t>
      </w:r>
      <w:r>
        <w:rPr>
          <w:color w:val="231F20"/>
          <w:spacing w:val="-28"/>
          <w:w w:val="105"/>
        </w:rPr>
        <w:t> </w:t>
      </w:r>
      <w:r>
        <w:rPr>
          <w:color w:val="231F20"/>
          <w:w w:val="105"/>
        </w:rPr>
        <w:t>el</w:t>
      </w:r>
      <w:r>
        <w:rPr>
          <w:color w:val="231F20"/>
          <w:spacing w:val="-28"/>
          <w:w w:val="105"/>
        </w:rPr>
        <w:t> </w:t>
      </w:r>
      <w:r>
        <w:rPr>
          <w:color w:val="231F20"/>
          <w:spacing w:val="-3"/>
          <w:w w:val="105"/>
        </w:rPr>
        <w:t>aumento</w:t>
      </w:r>
      <w:r>
        <w:rPr>
          <w:color w:val="231F20"/>
          <w:spacing w:val="-28"/>
          <w:w w:val="105"/>
        </w:rPr>
        <w:t> </w:t>
      </w:r>
      <w:r>
        <w:rPr>
          <w:color w:val="231F20"/>
          <w:w w:val="105"/>
        </w:rPr>
        <w:t>de</w:t>
      </w:r>
      <w:r>
        <w:rPr>
          <w:color w:val="231F20"/>
          <w:spacing w:val="-28"/>
          <w:w w:val="105"/>
        </w:rPr>
        <w:t> </w:t>
      </w:r>
      <w:r>
        <w:rPr>
          <w:color w:val="231F20"/>
          <w:w w:val="105"/>
        </w:rPr>
        <w:t>los</w:t>
      </w:r>
      <w:r>
        <w:rPr>
          <w:color w:val="231F20"/>
          <w:spacing w:val="-28"/>
          <w:w w:val="105"/>
        </w:rPr>
        <w:t> </w:t>
      </w:r>
      <w:r>
        <w:rPr>
          <w:color w:val="231F20"/>
          <w:spacing w:val="-3"/>
          <w:w w:val="105"/>
        </w:rPr>
        <w:t>fondos</w:t>
      </w:r>
      <w:r>
        <w:rPr>
          <w:color w:val="231F20"/>
          <w:spacing w:val="-28"/>
          <w:w w:val="105"/>
        </w:rPr>
        <w:t> </w:t>
      </w:r>
      <w:r>
        <w:rPr>
          <w:color w:val="231F20"/>
          <w:w w:val="105"/>
        </w:rPr>
        <w:t>generales</w:t>
      </w:r>
      <w:r>
        <w:rPr>
          <w:color w:val="231F20"/>
          <w:spacing w:val="-28"/>
          <w:w w:val="105"/>
        </w:rPr>
        <w:t> </w:t>
      </w:r>
      <w:r>
        <w:rPr>
          <w:color w:val="231F20"/>
          <w:w w:val="105"/>
        </w:rPr>
        <w:t>(Marichal</w:t>
      </w:r>
      <w:r>
        <w:rPr>
          <w:color w:val="231F20"/>
          <w:spacing w:val="-28"/>
          <w:w w:val="105"/>
        </w:rPr>
        <w:t> </w:t>
      </w:r>
      <w:r>
        <w:rPr>
          <w:rFonts w:ascii="Palatino Linotype" w:hAnsi="Palatino Linotype"/>
          <w:i/>
          <w:color w:val="231F20"/>
          <w:w w:val="105"/>
        </w:rPr>
        <w:t>et</w:t>
      </w:r>
      <w:r>
        <w:rPr>
          <w:rFonts w:ascii="Palatino Linotype" w:hAnsi="Palatino Linotype"/>
          <w:i/>
          <w:color w:val="231F20"/>
          <w:spacing w:val="-26"/>
          <w:w w:val="105"/>
        </w:rPr>
        <w:t> </w:t>
      </w:r>
      <w:r>
        <w:rPr>
          <w:rFonts w:ascii="Palatino Linotype" w:hAnsi="Palatino Linotype"/>
          <w:i/>
          <w:color w:val="231F20"/>
          <w:w w:val="105"/>
        </w:rPr>
        <w:t>al</w:t>
      </w:r>
      <w:r>
        <w:rPr>
          <w:color w:val="231F20"/>
          <w:w w:val="105"/>
        </w:rPr>
        <w:t>.,</w:t>
      </w:r>
      <w:r>
        <w:rPr>
          <w:color w:val="231F20"/>
          <w:spacing w:val="-28"/>
          <w:w w:val="105"/>
        </w:rPr>
        <w:t> </w:t>
      </w:r>
      <w:r>
        <w:rPr>
          <w:color w:val="231F20"/>
          <w:w w:val="105"/>
        </w:rPr>
        <w:t>1994:</w:t>
      </w:r>
      <w:r>
        <w:rPr>
          <w:color w:val="231F20"/>
          <w:spacing w:val="-28"/>
          <w:w w:val="105"/>
        </w:rPr>
        <w:t> </w:t>
      </w:r>
      <w:r>
        <w:rPr>
          <w:color w:val="231F20"/>
          <w:w w:val="105"/>
        </w:rPr>
        <w:t>137-139). </w:t>
      </w:r>
      <w:r>
        <w:rPr>
          <w:color w:val="231F20"/>
          <w:w w:val="110"/>
        </w:rPr>
        <w:t>En</w:t>
      </w:r>
      <w:r>
        <w:rPr>
          <w:color w:val="231F20"/>
          <w:spacing w:val="-35"/>
          <w:w w:val="110"/>
        </w:rPr>
        <w:t> </w:t>
      </w:r>
      <w:r>
        <w:rPr>
          <w:color w:val="231F20"/>
          <w:w w:val="110"/>
        </w:rPr>
        <w:t>1897,</w:t>
      </w:r>
      <w:r>
        <w:rPr>
          <w:color w:val="231F20"/>
          <w:spacing w:val="-35"/>
          <w:w w:val="110"/>
        </w:rPr>
        <w:t> </w:t>
      </w:r>
      <w:r>
        <w:rPr>
          <w:color w:val="231F20"/>
          <w:spacing w:val="-3"/>
          <w:w w:val="110"/>
        </w:rPr>
        <w:t>durante</w:t>
      </w:r>
      <w:r>
        <w:rPr>
          <w:color w:val="231F20"/>
          <w:spacing w:val="-35"/>
          <w:w w:val="110"/>
        </w:rPr>
        <w:t> </w:t>
      </w:r>
      <w:r>
        <w:rPr>
          <w:color w:val="231F20"/>
          <w:w w:val="110"/>
        </w:rPr>
        <w:t>el</w:t>
      </w:r>
      <w:r>
        <w:rPr>
          <w:color w:val="231F20"/>
          <w:spacing w:val="-35"/>
          <w:w w:val="110"/>
        </w:rPr>
        <w:t> </w:t>
      </w:r>
      <w:r>
        <w:rPr>
          <w:color w:val="231F20"/>
          <w:w w:val="110"/>
        </w:rPr>
        <w:t>gobierno</w:t>
      </w:r>
      <w:r>
        <w:rPr>
          <w:color w:val="231F20"/>
          <w:spacing w:val="-35"/>
          <w:w w:val="110"/>
        </w:rPr>
        <w:t> </w:t>
      </w:r>
      <w:r>
        <w:rPr>
          <w:color w:val="231F20"/>
          <w:w w:val="110"/>
        </w:rPr>
        <w:t>de</w:t>
      </w:r>
      <w:r>
        <w:rPr>
          <w:color w:val="231F20"/>
          <w:spacing w:val="-35"/>
          <w:w w:val="110"/>
        </w:rPr>
        <w:t> </w:t>
      </w:r>
      <w:r>
        <w:rPr>
          <w:color w:val="231F20"/>
          <w:spacing w:val="-4"/>
          <w:w w:val="110"/>
        </w:rPr>
        <w:t>Vicente</w:t>
      </w:r>
      <w:r>
        <w:rPr>
          <w:color w:val="231F20"/>
          <w:spacing w:val="-35"/>
          <w:w w:val="110"/>
        </w:rPr>
        <w:t> </w:t>
      </w:r>
      <w:r>
        <w:rPr>
          <w:color w:val="231F20"/>
          <w:spacing w:val="-3"/>
          <w:w w:val="110"/>
        </w:rPr>
        <w:t>Villada</w:t>
      </w:r>
      <w:r>
        <w:rPr>
          <w:color w:val="231F20"/>
          <w:spacing w:val="-35"/>
          <w:w w:val="110"/>
        </w:rPr>
        <w:t> </w:t>
      </w:r>
      <w:r>
        <w:rPr>
          <w:color w:val="231F20"/>
          <w:w w:val="110"/>
        </w:rPr>
        <w:t>fue</w:t>
      </w:r>
      <w:r>
        <w:rPr>
          <w:color w:val="231F20"/>
          <w:spacing w:val="-35"/>
          <w:w w:val="110"/>
        </w:rPr>
        <w:t> </w:t>
      </w:r>
      <w:r>
        <w:rPr>
          <w:color w:val="231F20"/>
          <w:w w:val="110"/>
        </w:rPr>
        <w:t>creada</w:t>
      </w:r>
      <w:r>
        <w:rPr>
          <w:color w:val="231F20"/>
          <w:spacing w:val="-35"/>
          <w:w w:val="110"/>
        </w:rPr>
        <w:t> </w:t>
      </w:r>
      <w:r>
        <w:rPr>
          <w:color w:val="231F20"/>
          <w:w w:val="110"/>
        </w:rPr>
        <w:t>la</w:t>
      </w:r>
      <w:r>
        <w:rPr>
          <w:color w:val="231F20"/>
          <w:spacing w:val="-35"/>
          <w:w w:val="110"/>
        </w:rPr>
        <w:t> </w:t>
      </w:r>
      <w:r>
        <w:rPr>
          <w:color w:val="231F20"/>
          <w:spacing w:val="-3"/>
          <w:w w:val="110"/>
        </w:rPr>
        <w:t>Administración </w:t>
      </w:r>
      <w:r>
        <w:rPr>
          <w:color w:val="231F20"/>
          <w:w w:val="110"/>
        </w:rPr>
        <w:t>de</w:t>
      </w:r>
      <w:r>
        <w:rPr>
          <w:color w:val="231F20"/>
          <w:spacing w:val="-30"/>
          <w:w w:val="110"/>
        </w:rPr>
        <w:t> </w:t>
      </w:r>
      <w:r>
        <w:rPr>
          <w:color w:val="231F20"/>
          <w:w w:val="110"/>
        </w:rPr>
        <w:t>Rentas</w:t>
      </w:r>
      <w:r>
        <w:rPr>
          <w:color w:val="231F20"/>
          <w:spacing w:val="-30"/>
          <w:w w:val="110"/>
        </w:rPr>
        <w:t> </w:t>
      </w:r>
      <w:r>
        <w:rPr>
          <w:color w:val="231F20"/>
          <w:spacing w:val="-3"/>
          <w:w w:val="110"/>
        </w:rPr>
        <w:t>Municipales.</w:t>
      </w:r>
      <w:r>
        <w:rPr>
          <w:color w:val="231F20"/>
          <w:spacing w:val="-30"/>
          <w:w w:val="110"/>
        </w:rPr>
        <w:t> </w:t>
      </w:r>
      <w:r>
        <w:rPr>
          <w:color w:val="231F20"/>
          <w:w w:val="110"/>
        </w:rPr>
        <w:t>Este</w:t>
      </w:r>
      <w:r>
        <w:rPr>
          <w:color w:val="231F20"/>
          <w:spacing w:val="-30"/>
          <w:w w:val="110"/>
        </w:rPr>
        <w:t> </w:t>
      </w:r>
      <w:r>
        <w:rPr>
          <w:color w:val="231F20"/>
          <w:spacing w:val="-3"/>
          <w:w w:val="110"/>
        </w:rPr>
        <w:t>órgano</w:t>
      </w:r>
      <w:r>
        <w:rPr>
          <w:color w:val="231F20"/>
          <w:spacing w:val="-30"/>
          <w:w w:val="110"/>
        </w:rPr>
        <w:t> </w:t>
      </w:r>
      <w:r>
        <w:rPr>
          <w:color w:val="231F20"/>
          <w:w w:val="110"/>
        </w:rPr>
        <w:t>se</w:t>
      </w:r>
      <w:r>
        <w:rPr>
          <w:color w:val="231F20"/>
          <w:spacing w:val="-30"/>
          <w:w w:val="110"/>
        </w:rPr>
        <w:t> </w:t>
      </w:r>
      <w:r>
        <w:rPr>
          <w:color w:val="231F20"/>
          <w:w w:val="110"/>
        </w:rPr>
        <w:t>fundó</w:t>
      </w:r>
      <w:r>
        <w:rPr>
          <w:color w:val="231F20"/>
          <w:spacing w:val="-30"/>
          <w:w w:val="110"/>
        </w:rPr>
        <w:t> </w:t>
      </w:r>
      <w:r>
        <w:rPr>
          <w:color w:val="231F20"/>
          <w:w w:val="110"/>
        </w:rPr>
        <w:t>en</w:t>
      </w:r>
      <w:r>
        <w:rPr>
          <w:color w:val="231F20"/>
          <w:spacing w:val="-30"/>
          <w:w w:val="110"/>
        </w:rPr>
        <w:t> </w:t>
      </w:r>
      <w:r>
        <w:rPr>
          <w:color w:val="231F20"/>
          <w:w w:val="110"/>
        </w:rPr>
        <w:t>virtud</w:t>
      </w:r>
      <w:r>
        <w:rPr>
          <w:color w:val="231F20"/>
          <w:spacing w:val="-30"/>
          <w:w w:val="110"/>
        </w:rPr>
        <w:t> </w:t>
      </w:r>
      <w:r>
        <w:rPr>
          <w:color w:val="231F20"/>
          <w:w w:val="110"/>
        </w:rPr>
        <w:t>de</w:t>
      </w:r>
      <w:r>
        <w:rPr>
          <w:color w:val="231F20"/>
          <w:spacing w:val="-30"/>
          <w:w w:val="110"/>
        </w:rPr>
        <w:t> </w:t>
      </w:r>
      <w:r>
        <w:rPr>
          <w:color w:val="231F20"/>
          <w:spacing w:val="-2"/>
          <w:w w:val="110"/>
        </w:rPr>
        <w:t>que</w:t>
      </w:r>
      <w:r>
        <w:rPr>
          <w:color w:val="231F20"/>
          <w:spacing w:val="-30"/>
          <w:w w:val="110"/>
        </w:rPr>
        <w:t> </w:t>
      </w:r>
      <w:r>
        <w:rPr>
          <w:color w:val="231F20"/>
          <w:w w:val="110"/>
        </w:rPr>
        <w:t>se</w:t>
      </w:r>
      <w:r>
        <w:rPr>
          <w:color w:val="231F20"/>
          <w:spacing w:val="-30"/>
          <w:w w:val="110"/>
        </w:rPr>
        <w:t> </w:t>
      </w:r>
      <w:r>
        <w:rPr>
          <w:color w:val="231F20"/>
          <w:w w:val="110"/>
        </w:rPr>
        <w:t>consideraba </w:t>
      </w:r>
      <w:r>
        <w:rPr>
          <w:color w:val="231F20"/>
          <w:spacing w:val="-2"/>
          <w:w w:val="110"/>
        </w:rPr>
        <w:t>que</w:t>
      </w:r>
      <w:r>
        <w:rPr>
          <w:color w:val="231F20"/>
          <w:spacing w:val="-30"/>
          <w:w w:val="110"/>
        </w:rPr>
        <w:t> </w:t>
      </w:r>
      <w:r>
        <w:rPr>
          <w:color w:val="231F20"/>
          <w:w w:val="110"/>
        </w:rPr>
        <w:t>los</w:t>
      </w:r>
      <w:r>
        <w:rPr>
          <w:color w:val="231F20"/>
          <w:spacing w:val="-30"/>
          <w:w w:val="110"/>
        </w:rPr>
        <w:t> </w:t>
      </w:r>
      <w:r>
        <w:rPr>
          <w:color w:val="231F20"/>
          <w:spacing w:val="-3"/>
          <w:w w:val="110"/>
        </w:rPr>
        <w:t>ayuntamientos</w:t>
      </w:r>
      <w:r>
        <w:rPr>
          <w:color w:val="231F20"/>
          <w:spacing w:val="-30"/>
          <w:w w:val="110"/>
        </w:rPr>
        <w:t> </w:t>
      </w:r>
      <w:r>
        <w:rPr>
          <w:color w:val="231F20"/>
          <w:w w:val="110"/>
        </w:rPr>
        <w:t>tenían</w:t>
      </w:r>
      <w:r>
        <w:rPr>
          <w:color w:val="231F20"/>
          <w:spacing w:val="-30"/>
          <w:w w:val="110"/>
        </w:rPr>
        <w:t> </w:t>
      </w:r>
      <w:r>
        <w:rPr>
          <w:color w:val="231F20"/>
          <w:w w:val="110"/>
        </w:rPr>
        <w:t>abandonada</w:t>
      </w:r>
      <w:r>
        <w:rPr>
          <w:color w:val="231F20"/>
          <w:spacing w:val="-30"/>
          <w:w w:val="110"/>
        </w:rPr>
        <w:t> </w:t>
      </w:r>
      <w:r>
        <w:rPr>
          <w:color w:val="231F20"/>
          <w:w w:val="110"/>
        </w:rPr>
        <w:t>la</w:t>
      </w:r>
      <w:r>
        <w:rPr>
          <w:color w:val="231F20"/>
          <w:spacing w:val="-30"/>
          <w:w w:val="110"/>
        </w:rPr>
        <w:t> </w:t>
      </w:r>
      <w:r>
        <w:rPr>
          <w:color w:val="231F20"/>
          <w:w w:val="110"/>
        </w:rPr>
        <w:t>hacienda</w:t>
      </w:r>
      <w:r>
        <w:rPr>
          <w:color w:val="231F20"/>
          <w:spacing w:val="-30"/>
          <w:w w:val="110"/>
        </w:rPr>
        <w:t> </w:t>
      </w:r>
      <w:r>
        <w:rPr>
          <w:color w:val="231F20"/>
          <w:spacing w:val="-3"/>
          <w:w w:val="110"/>
        </w:rPr>
        <w:t>municipal,</w:t>
      </w:r>
      <w:r>
        <w:rPr>
          <w:color w:val="231F20"/>
          <w:spacing w:val="-30"/>
          <w:w w:val="110"/>
        </w:rPr>
        <w:t> </w:t>
      </w:r>
      <w:r>
        <w:rPr>
          <w:color w:val="231F20"/>
          <w:spacing w:val="-2"/>
          <w:w w:val="110"/>
        </w:rPr>
        <w:t>motivo</w:t>
      </w:r>
      <w:r>
        <w:rPr>
          <w:color w:val="231F20"/>
          <w:spacing w:val="-30"/>
          <w:w w:val="110"/>
        </w:rPr>
        <w:t> </w:t>
      </w:r>
      <w:r>
        <w:rPr>
          <w:color w:val="231F20"/>
          <w:w w:val="110"/>
        </w:rPr>
        <w:t>por </w:t>
      </w:r>
      <w:r>
        <w:rPr>
          <w:color w:val="231F20"/>
          <w:spacing w:val="-2"/>
          <w:w w:val="101"/>
        </w:rPr>
        <w:t>e</w:t>
      </w:r>
      <w:r>
        <w:rPr>
          <w:color w:val="231F20"/>
          <w:w w:val="97"/>
        </w:rPr>
        <w:t>l</w:t>
      </w:r>
      <w:r>
        <w:rPr>
          <w:color w:val="231F20"/>
          <w:spacing w:val="3"/>
        </w:rPr>
        <w:t> </w:t>
      </w:r>
      <w:r>
        <w:rPr>
          <w:color w:val="231F20"/>
          <w:spacing w:val="-4"/>
          <w:w w:val="108"/>
        </w:rPr>
        <w:t>q</w:t>
      </w:r>
      <w:r>
        <w:rPr>
          <w:color w:val="231F20"/>
          <w:spacing w:val="-2"/>
          <w:w w:val="107"/>
        </w:rPr>
        <w:t>u</w:t>
      </w:r>
      <w:r>
        <w:rPr>
          <w:color w:val="231F20"/>
          <w:w w:val="107"/>
        </w:rPr>
        <w:t>e</w:t>
      </w:r>
      <w:r>
        <w:rPr>
          <w:color w:val="231F20"/>
          <w:spacing w:val="3"/>
        </w:rPr>
        <w:t> </w:t>
      </w:r>
      <w:r>
        <w:rPr>
          <w:color w:val="231F20"/>
          <w:w w:val="100"/>
        </w:rPr>
        <w:t>s</w:t>
      </w:r>
      <w:r>
        <w:rPr>
          <w:color w:val="231F20"/>
          <w:w w:val="101"/>
        </w:rPr>
        <w:t>e</w:t>
      </w:r>
      <w:r>
        <w:rPr>
          <w:color w:val="231F20"/>
          <w:spacing w:val="3"/>
        </w:rPr>
        <w:t> </w:t>
      </w:r>
      <w:r>
        <w:rPr>
          <w:color w:val="231F20"/>
          <w:spacing w:val="-4"/>
          <w:w w:val="105"/>
        </w:rPr>
        <w:t>a</w:t>
      </w:r>
      <w:r>
        <w:rPr>
          <w:color w:val="231F20"/>
          <w:spacing w:val="-3"/>
          <w:w w:val="118"/>
        </w:rPr>
        <w:t>r</w:t>
      </w:r>
      <w:r>
        <w:rPr>
          <w:color w:val="231F20"/>
          <w:spacing w:val="-2"/>
          <w:w w:val="108"/>
        </w:rPr>
        <w:t>gum</w:t>
      </w:r>
      <w:r>
        <w:rPr>
          <w:color w:val="231F20"/>
          <w:spacing w:val="-2"/>
          <w:w w:val="109"/>
        </w:rPr>
        <w:t>e</w:t>
      </w:r>
      <w:r>
        <w:rPr>
          <w:color w:val="231F20"/>
          <w:spacing w:val="-6"/>
          <w:w w:val="109"/>
        </w:rPr>
        <w:t>n</w:t>
      </w:r>
      <w:r>
        <w:rPr>
          <w:color w:val="231F20"/>
          <w:w w:val="116"/>
        </w:rPr>
        <w:t>t</w:t>
      </w:r>
      <w:r>
        <w:rPr>
          <w:color w:val="231F20"/>
          <w:spacing w:val="-3"/>
          <w:w w:val="105"/>
        </w:rPr>
        <w:t>a</w:t>
      </w:r>
      <w:r>
        <w:rPr>
          <w:color w:val="231F20"/>
          <w:w w:val="108"/>
        </w:rPr>
        <w:t>b</w:t>
      </w:r>
      <w:r>
        <w:rPr>
          <w:color w:val="231F20"/>
          <w:w w:val="105"/>
        </w:rPr>
        <w:t>a</w:t>
      </w:r>
      <w:r>
        <w:rPr>
          <w:color w:val="231F20"/>
          <w:spacing w:val="3"/>
        </w:rPr>
        <w:t> </w:t>
      </w:r>
      <w:r>
        <w:rPr>
          <w:color w:val="231F20"/>
          <w:spacing w:val="-4"/>
          <w:w w:val="108"/>
        </w:rPr>
        <w:t>q</w:t>
      </w:r>
      <w:r>
        <w:rPr>
          <w:color w:val="231F20"/>
          <w:spacing w:val="-2"/>
          <w:w w:val="107"/>
        </w:rPr>
        <w:t>u</w:t>
      </w:r>
      <w:r>
        <w:rPr>
          <w:color w:val="231F20"/>
          <w:w w:val="107"/>
        </w:rPr>
        <w:t>e</w:t>
      </w:r>
      <w:r>
        <w:rPr>
          <w:color w:val="231F20"/>
          <w:spacing w:val="3"/>
        </w:rPr>
        <w:t> </w:t>
      </w:r>
      <w:r>
        <w:rPr>
          <w:color w:val="231F20"/>
          <w:spacing w:val="-8"/>
          <w:w w:val="39"/>
        </w:rPr>
        <w:t>“</w:t>
      </w:r>
      <w:r>
        <w:rPr>
          <w:color w:val="231F20"/>
          <w:spacing w:val="-2"/>
          <w:w w:val="116"/>
        </w:rPr>
        <w:t>n</w:t>
      </w:r>
      <w:r>
        <w:rPr>
          <w:color w:val="231F20"/>
          <w:w w:val="108"/>
        </w:rPr>
        <w:t>o</w:t>
      </w:r>
      <w:r>
        <w:rPr>
          <w:color w:val="231F20"/>
          <w:spacing w:val="3"/>
        </w:rPr>
        <w:t> </w:t>
      </w:r>
      <w:r>
        <w:rPr>
          <w:color w:val="231F20"/>
          <w:w w:val="100"/>
        </w:rPr>
        <w:t>s</w:t>
      </w:r>
      <w:r>
        <w:rPr>
          <w:color w:val="231F20"/>
          <w:w w:val="101"/>
        </w:rPr>
        <w:t>e</w:t>
      </w:r>
      <w:r>
        <w:rPr>
          <w:color w:val="231F20"/>
          <w:spacing w:val="3"/>
        </w:rPr>
        <w:t> </w:t>
      </w:r>
      <w:r>
        <w:rPr>
          <w:color w:val="231F20"/>
          <w:spacing w:val="-2"/>
          <w:w w:val="105"/>
        </w:rPr>
        <w:t>c</w:t>
      </w:r>
      <w:r>
        <w:rPr>
          <w:color w:val="231F20"/>
          <w:spacing w:val="-4"/>
          <w:w w:val="105"/>
        </w:rPr>
        <w:t>o</w:t>
      </w:r>
      <w:r>
        <w:rPr>
          <w:color w:val="231F20"/>
          <w:spacing w:val="-6"/>
          <w:w w:val="116"/>
        </w:rPr>
        <w:t>n</w:t>
      </w:r>
      <w:r>
        <w:rPr>
          <w:color w:val="231F20"/>
          <w:w w:val="116"/>
        </w:rPr>
        <w:t>t</w:t>
      </w:r>
      <w:r>
        <w:rPr>
          <w:color w:val="231F20"/>
          <w:spacing w:val="-3"/>
          <w:w w:val="105"/>
        </w:rPr>
        <w:t>a</w:t>
      </w:r>
      <w:r>
        <w:rPr>
          <w:color w:val="231F20"/>
          <w:w w:val="108"/>
        </w:rPr>
        <w:t>b</w:t>
      </w:r>
      <w:r>
        <w:rPr>
          <w:color w:val="231F20"/>
          <w:w w:val="105"/>
        </w:rPr>
        <w:t>a</w:t>
      </w:r>
      <w:r>
        <w:rPr>
          <w:color w:val="231F20"/>
          <w:spacing w:val="3"/>
        </w:rPr>
        <w:t> </w:t>
      </w:r>
      <w:r>
        <w:rPr>
          <w:color w:val="231F20"/>
          <w:spacing w:val="-2"/>
          <w:w w:val="111"/>
        </w:rPr>
        <w:t>n</w:t>
      </w:r>
      <w:r>
        <w:rPr>
          <w:color w:val="231F20"/>
          <w:w w:val="111"/>
        </w:rPr>
        <w:t>i</w:t>
      </w:r>
      <w:r>
        <w:rPr>
          <w:color w:val="231F20"/>
          <w:spacing w:val="3"/>
        </w:rPr>
        <w:t> </w:t>
      </w:r>
      <w:r>
        <w:rPr>
          <w:color w:val="231F20"/>
          <w:spacing w:val="-2"/>
          <w:w w:val="105"/>
        </w:rPr>
        <w:t>c</w:t>
      </w:r>
      <w:r>
        <w:rPr>
          <w:color w:val="231F20"/>
          <w:spacing w:val="-4"/>
          <w:w w:val="105"/>
        </w:rPr>
        <w:t>o</w:t>
      </w:r>
      <w:r>
        <w:rPr>
          <w:color w:val="231F20"/>
          <w:w w:val="116"/>
        </w:rPr>
        <w:t>n</w:t>
      </w:r>
      <w:r>
        <w:rPr>
          <w:color w:val="231F20"/>
          <w:spacing w:val="3"/>
        </w:rPr>
        <w:t> </w:t>
      </w:r>
      <w:r>
        <w:rPr>
          <w:color w:val="231F20"/>
          <w:spacing w:val="-2"/>
          <w:w w:val="103"/>
        </w:rPr>
        <w:t>lo</w:t>
      </w:r>
      <w:r>
        <w:rPr>
          <w:color w:val="231F20"/>
          <w:w w:val="103"/>
        </w:rPr>
        <w:t>s</w:t>
      </w:r>
      <w:r>
        <w:rPr>
          <w:color w:val="231F20"/>
          <w:spacing w:val="3"/>
        </w:rPr>
        <w:t> </w:t>
      </w:r>
      <w:r>
        <w:rPr>
          <w:color w:val="231F20"/>
          <w:spacing w:val="-4"/>
          <w:w w:val="94"/>
        </w:rPr>
        <w:t>f</w:t>
      </w:r>
      <w:r>
        <w:rPr>
          <w:color w:val="231F20"/>
          <w:spacing w:val="-4"/>
          <w:w w:val="108"/>
        </w:rPr>
        <w:t>o</w:t>
      </w:r>
      <w:r>
        <w:rPr>
          <w:color w:val="231F20"/>
          <w:spacing w:val="-2"/>
          <w:w w:val="116"/>
        </w:rPr>
        <w:t>n</w:t>
      </w:r>
      <w:r>
        <w:rPr>
          <w:color w:val="231F20"/>
          <w:spacing w:val="-2"/>
          <w:w w:val="107"/>
        </w:rPr>
        <w:t>do</w:t>
      </w:r>
      <w:r>
        <w:rPr>
          <w:color w:val="231F20"/>
          <w:w w:val="107"/>
        </w:rPr>
        <w:t>s</w:t>
      </w:r>
      <w:r>
        <w:rPr>
          <w:color w:val="231F20"/>
          <w:spacing w:val="3"/>
        </w:rPr>
        <w:t> </w:t>
      </w:r>
      <w:r>
        <w:rPr>
          <w:color w:val="231F20"/>
          <w:spacing w:val="-2"/>
          <w:w w:val="116"/>
        </w:rPr>
        <w:t>n</w:t>
      </w:r>
      <w:r>
        <w:rPr>
          <w:color w:val="231F20"/>
          <w:spacing w:val="-1"/>
          <w:w w:val="101"/>
        </w:rPr>
        <w:t>e</w:t>
      </w:r>
      <w:r>
        <w:rPr>
          <w:color w:val="231F20"/>
          <w:spacing w:val="-2"/>
          <w:w w:val="101"/>
        </w:rPr>
        <w:t>ce</w:t>
      </w:r>
      <w:r>
        <w:rPr>
          <w:color w:val="231F20"/>
          <w:w w:val="101"/>
        </w:rPr>
        <w:t>s</w:t>
      </w:r>
      <w:r>
        <w:rPr>
          <w:color w:val="231F20"/>
          <w:spacing w:val="-4"/>
          <w:w w:val="105"/>
        </w:rPr>
        <w:t>a</w:t>
      </w:r>
      <w:r>
        <w:rPr>
          <w:color w:val="231F20"/>
          <w:w w:val="118"/>
        </w:rPr>
        <w:t>r</w:t>
      </w:r>
      <w:r>
        <w:rPr>
          <w:color w:val="231F20"/>
          <w:spacing w:val="-2"/>
          <w:w w:val="104"/>
        </w:rPr>
        <w:t>io</w:t>
      </w:r>
      <w:r>
        <w:rPr>
          <w:color w:val="231F20"/>
          <w:w w:val="104"/>
        </w:rPr>
        <w:t>s</w:t>
      </w:r>
      <w:r>
        <w:rPr>
          <w:color w:val="231F20"/>
          <w:spacing w:val="3"/>
        </w:rPr>
        <w:t> </w:t>
      </w:r>
      <w:r>
        <w:rPr>
          <w:color w:val="231F20"/>
          <w:w w:val="111"/>
        </w:rPr>
        <w:t>p</w:t>
      </w:r>
      <w:r>
        <w:rPr>
          <w:color w:val="231F20"/>
          <w:spacing w:val="-4"/>
          <w:w w:val="105"/>
        </w:rPr>
        <w:t>a</w:t>
      </w:r>
      <w:r>
        <w:rPr>
          <w:color w:val="231F20"/>
          <w:spacing w:val="-2"/>
          <w:w w:val="110"/>
        </w:rPr>
        <w:t>ra </w:t>
      </w:r>
      <w:r>
        <w:rPr>
          <w:color w:val="231F20"/>
          <w:spacing w:val="-3"/>
          <w:w w:val="100"/>
        </w:rPr>
        <w:t>s</w:t>
      </w:r>
      <w:r>
        <w:rPr>
          <w:color w:val="231F20"/>
          <w:spacing w:val="-2"/>
          <w:w w:val="113"/>
        </w:rPr>
        <w:t>u</w:t>
      </w:r>
      <w:r>
        <w:rPr>
          <w:color w:val="231F20"/>
          <w:w w:val="100"/>
        </w:rPr>
        <w:t>s</w:t>
      </w:r>
      <w:r>
        <w:rPr>
          <w:color w:val="231F20"/>
          <w:spacing w:val="-2"/>
        </w:rPr>
        <w:t> </w:t>
      </w:r>
      <w:r>
        <w:rPr>
          <w:color w:val="231F20"/>
          <w:spacing w:val="-6"/>
          <w:w w:val="105"/>
        </w:rPr>
        <w:t>a</w:t>
      </w:r>
      <w:r>
        <w:rPr>
          <w:color w:val="231F20"/>
          <w:spacing w:val="-3"/>
          <w:w w:val="116"/>
        </w:rPr>
        <w:t>t</w:t>
      </w:r>
      <w:r>
        <w:rPr>
          <w:color w:val="231F20"/>
          <w:spacing w:val="-2"/>
          <w:w w:val="109"/>
        </w:rPr>
        <w:t>en</w:t>
      </w:r>
      <w:r>
        <w:rPr>
          <w:color w:val="231F20"/>
          <w:spacing w:val="-2"/>
          <w:w w:val="104"/>
        </w:rPr>
        <w:t>ci</w:t>
      </w:r>
      <w:r>
        <w:rPr>
          <w:color w:val="231F20"/>
          <w:spacing w:val="-4"/>
          <w:w w:val="104"/>
        </w:rPr>
        <w:t>o</w:t>
      </w:r>
      <w:r>
        <w:rPr>
          <w:color w:val="231F20"/>
          <w:spacing w:val="-2"/>
          <w:w w:val="116"/>
        </w:rPr>
        <w:t>n</w:t>
      </w:r>
      <w:r>
        <w:rPr>
          <w:color w:val="231F20"/>
          <w:spacing w:val="-2"/>
          <w:w w:val="101"/>
        </w:rPr>
        <w:t>e</w:t>
      </w:r>
      <w:r>
        <w:rPr>
          <w:color w:val="231F20"/>
          <w:w w:val="101"/>
        </w:rPr>
        <w:t>s</w:t>
      </w:r>
      <w:r>
        <w:rPr>
          <w:color w:val="231F20"/>
          <w:spacing w:val="-2"/>
        </w:rPr>
        <w:t> </w:t>
      </w:r>
      <w:r>
        <w:rPr>
          <w:color w:val="231F20"/>
          <w:spacing w:val="-2"/>
          <w:w w:val="111"/>
        </w:rPr>
        <w:t>m</w:t>
      </w:r>
      <w:r>
        <w:rPr>
          <w:color w:val="231F20"/>
          <w:spacing w:val="-2"/>
          <w:w w:val="99"/>
        </w:rPr>
        <w:t>á</w:t>
      </w:r>
      <w:r>
        <w:rPr>
          <w:color w:val="231F20"/>
          <w:w w:val="100"/>
        </w:rPr>
        <w:t>s</w:t>
      </w:r>
      <w:r>
        <w:rPr>
          <w:color w:val="231F20"/>
          <w:spacing w:val="-2"/>
        </w:rPr>
        <w:t> </w:t>
      </w:r>
      <w:r>
        <w:rPr>
          <w:color w:val="231F20"/>
          <w:spacing w:val="-4"/>
          <w:w w:val="111"/>
        </w:rPr>
        <w:t>p</w:t>
      </w:r>
      <w:r>
        <w:rPr>
          <w:color w:val="231F20"/>
          <w:spacing w:val="-4"/>
          <w:w w:val="118"/>
        </w:rPr>
        <w:t>r</w:t>
      </w:r>
      <w:r>
        <w:rPr>
          <w:color w:val="231F20"/>
          <w:spacing w:val="-1"/>
          <w:w w:val="101"/>
        </w:rPr>
        <w:t>e</w:t>
      </w:r>
      <w:r>
        <w:rPr>
          <w:color w:val="231F20"/>
          <w:spacing w:val="-2"/>
          <w:w w:val="101"/>
        </w:rPr>
        <w:t>ci</w:t>
      </w:r>
      <w:r>
        <w:rPr>
          <w:color w:val="231F20"/>
          <w:w w:val="100"/>
        </w:rPr>
        <w:t>s</w:t>
      </w:r>
      <w:r>
        <w:rPr>
          <w:color w:val="231F20"/>
          <w:spacing w:val="-2"/>
          <w:w w:val="105"/>
        </w:rPr>
        <w:t>a</w:t>
      </w:r>
      <w:r>
        <w:rPr>
          <w:color w:val="231F20"/>
          <w:spacing w:val="-11"/>
          <w:w w:val="100"/>
        </w:rPr>
        <w:t>s</w:t>
      </w:r>
      <w:r>
        <w:rPr>
          <w:color w:val="231F20"/>
          <w:w w:val="40"/>
        </w:rPr>
        <w:t>”</w:t>
      </w:r>
      <w:r>
        <w:rPr>
          <w:color w:val="231F20"/>
          <w:spacing w:val="-2"/>
        </w:rPr>
        <w:t> </w:t>
      </w:r>
      <w:r>
        <w:rPr>
          <w:color w:val="231F20"/>
          <w:spacing w:val="-2"/>
          <w:w w:val="107"/>
        </w:rPr>
        <w:t>(</w:t>
      </w:r>
      <w:r>
        <w:rPr>
          <w:color w:val="231F20"/>
          <w:spacing w:val="-5"/>
          <w:w w:val="107"/>
        </w:rPr>
        <w:t>M</w:t>
      </w:r>
      <w:r>
        <w:rPr>
          <w:color w:val="231F20"/>
          <w:spacing w:val="-4"/>
          <w:w w:val="105"/>
        </w:rPr>
        <w:t>a</w:t>
      </w:r>
      <w:r>
        <w:rPr>
          <w:color w:val="231F20"/>
          <w:w w:val="118"/>
        </w:rPr>
        <w:t>r</w:t>
      </w:r>
      <w:r>
        <w:rPr>
          <w:color w:val="231F20"/>
          <w:spacing w:val="-2"/>
          <w:w w:val="101"/>
        </w:rPr>
        <w:t>i</w:t>
      </w:r>
      <w:r>
        <w:rPr>
          <w:color w:val="231F20"/>
          <w:spacing w:val="-3"/>
          <w:w w:val="101"/>
        </w:rPr>
        <w:t>c</w:t>
      </w:r>
      <w:r>
        <w:rPr>
          <w:color w:val="231F20"/>
          <w:spacing w:val="-2"/>
          <w:w w:val="113"/>
        </w:rPr>
        <w:t>h</w:t>
      </w:r>
      <w:r>
        <w:rPr>
          <w:color w:val="231F20"/>
          <w:w w:val="105"/>
        </w:rPr>
        <w:t>a</w:t>
      </w:r>
      <w:r>
        <w:rPr>
          <w:color w:val="231F20"/>
          <w:w w:val="97"/>
        </w:rPr>
        <w:t>l</w:t>
      </w:r>
      <w:r>
        <w:rPr>
          <w:color w:val="231F20"/>
          <w:spacing w:val="-2"/>
        </w:rPr>
        <w:t> </w:t>
      </w:r>
      <w:r>
        <w:rPr>
          <w:rFonts w:ascii="Palatino Linotype" w:hAnsi="Palatino Linotype"/>
          <w:i/>
          <w:color w:val="231F20"/>
          <w:spacing w:val="-3"/>
          <w:w w:val="102"/>
        </w:rPr>
        <w:t>e</w:t>
      </w:r>
      <w:r>
        <w:rPr>
          <w:rFonts w:ascii="Palatino Linotype" w:hAnsi="Palatino Linotype"/>
          <w:i/>
          <w:color w:val="231F20"/>
          <w:w w:val="92"/>
        </w:rPr>
        <w:t>t</w:t>
      </w:r>
      <w:r>
        <w:rPr>
          <w:rFonts w:ascii="Palatino Linotype" w:hAnsi="Palatino Linotype"/>
          <w:i/>
          <w:color w:val="231F20"/>
          <w:spacing w:val="1"/>
        </w:rPr>
        <w:t> </w:t>
      </w:r>
      <w:r>
        <w:rPr>
          <w:rFonts w:ascii="Palatino Linotype" w:hAnsi="Palatino Linotype"/>
          <w:i/>
          <w:color w:val="231F20"/>
          <w:spacing w:val="-4"/>
          <w:w w:val="102"/>
        </w:rPr>
        <w:t>a</w:t>
      </w:r>
      <w:r>
        <w:rPr>
          <w:rFonts w:ascii="Palatino Linotype" w:hAnsi="Palatino Linotype"/>
          <w:i/>
          <w:color w:val="231F20"/>
          <w:spacing w:val="-2"/>
          <w:w w:val="102"/>
        </w:rPr>
        <w:t>l</w:t>
      </w:r>
      <w:r>
        <w:rPr>
          <w:color w:val="231F20"/>
          <w:spacing w:val="-2"/>
          <w:w w:val="96"/>
        </w:rPr>
        <w:t>.</w:t>
      </w:r>
      <w:r>
        <w:rPr>
          <w:color w:val="231F20"/>
          <w:w w:val="96"/>
        </w:rPr>
        <w:t>,</w:t>
      </w:r>
      <w:r>
        <w:rPr>
          <w:color w:val="231F20"/>
          <w:spacing w:val="-2"/>
        </w:rPr>
        <w:t> </w:t>
      </w:r>
      <w:r>
        <w:rPr>
          <w:color w:val="231F20"/>
          <w:spacing w:val="-2"/>
          <w:w w:val="100"/>
        </w:rPr>
        <w:t>1994</w:t>
      </w:r>
      <w:r>
        <w:rPr>
          <w:color w:val="231F20"/>
          <w:w w:val="100"/>
        </w:rPr>
        <w:t>:</w:t>
      </w:r>
      <w:r>
        <w:rPr>
          <w:color w:val="231F20"/>
          <w:spacing w:val="-2"/>
        </w:rPr>
        <w:t> </w:t>
      </w:r>
      <w:r>
        <w:rPr>
          <w:color w:val="231F20"/>
          <w:spacing w:val="-2"/>
          <w:w w:val="102"/>
        </w:rPr>
        <w:t>185)</w:t>
      </w:r>
      <w:r>
        <w:rPr>
          <w:color w:val="231F20"/>
          <w:w w:val="102"/>
        </w:rPr>
        <w:t>.</w:t>
      </w:r>
      <w:r>
        <w:rPr>
          <w:color w:val="231F20"/>
          <w:spacing w:val="-2"/>
        </w:rPr>
        <w:t> </w:t>
      </w:r>
      <w:r>
        <w:rPr>
          <w:color w:val="231F20"/>
          <w:spacing w:val="-2"/>
          <w:w w:val="107"/>
        </w:rPr>
        <w:t>Di</w:t>
      </w:r>
      <w:r>
        <w:rPr>
          <w:color w:val="231F20"/>
          <w:w w:val="107"/>
        </w:rPr>
        <w:t>o</w:t>
      </w:r>
      <w:r>
        <w:rPr>
          <w:color w:val="231F20"/>
          <w:spacing w:val="-2"/>
        </w:rPr>
        <w:t> </w:t>
      </w:r>
      <w:r>
        <w:rPr>
          <w:color w:val="231F20"/>
          <w:spacing w:val="-2"/>
          <w:w w:val="106"/>
        </w:rPr>
        <w:t>inici</w:t>
      </w:r>
      <w:r>
        <w:rPr>
          <w:color w:val="231F20"/>
          <w:w w:val="106"/>
        </w:rPr>
        <w:t>o</w:t>
      </w:r>
      <w:r>
        <w:rPr>
          <w:color w:val="231F20"/>
          <w:spacing w:val="-2"/>
        </w:rPr>
        <w:t> </w:t>
      </w:r>
      <w:r>
        <w:rPr>
          <w:color w:val="231F20"/>
          <w:spacing w:val="-2"/>
          <w:w w:val="109"/>
        </w:rPr>
        <w:t>e</w:t>
      </w:r>
      <w:r>
        <w:rPr>
          <w:color w:val="231F20"/>
          <w:spacing w:val="-6"/>
          <w:w w:val="109"/>
        </w:rPr>
        <w:t>n</w:t>
      </w:r>
      <w:r>
        <w:rPr>
          <w:color w:val="231F20"/>
          <w:spacing w:val="-3"/>
          <w:w w:val="116"/>
        </w:rPr>
        <w:t>t</w:t>
      </w:r>
      <w:r>
        <w:rPr>
          <w:color w:val="231F20"/>
          <w:spacing w:val="-4"/>
          <w:w w:val="108"/>
        </w:rPr>
        <w:t>o</w:t>
      </w:r>
      <w:r>
        <w:rPr>
          <w:color w:val="231F20"/>
          <w:spacing w:val="-2"/>
          <w:w w:val="116"/>
        </w:rPr>
        <w:t>n</w:t>
      </w:r>
      <w:r>
        <w:rPr>
          <w:color w:val="231F20"/>
          <w:spacing w:val="-2"/>
          <w:w w:val="101"/>
        </w:rPr>
        <w:t>ces </w:t>
      </w:r>
      <w:r>
        <w:rPr>
          <w:color w:val="231F20"/>
          <w:w w:val="110"/>
        </w:rPr>
        <w:t>una</w:t>
      </w:r>
      <w:r>
        <w:rPr>
          <w:color w:val="231F20"/>
          <w:spacing w:val="-27"/>
          <w:w w:val="110"/>
        </w:rPr>
        <w:t> </w:t>
      </w:r>
      <w:r>
        <w:rPr>
          <w:color w:val="231F20"/>
          <w:w w:val="110"/>
        </w:rPr>
        <w:t>paulatina</w:t>
      </w:r>
      <w:r>
        <w:rPr>
          <w:color w:val="231F20"/>
          <w:spacing w:val="-27"/>
          <w:w w:val="110"/>
        </w:rPr>
        <w:t> </w:t>
      </w:r>
      <w:r>
        <w:rPr>
          <w:color w:val="231F20"/>
          <w:spacing w:val="-3"/>
          <w:w w:val="110"/>
        </w:rPr>
        <w:t>injerencia</w:t>
      </w:r>
      <w:r>
        <w:rPr>
          <w:color w:val="231F20"/>
          <w:spacing w:val="-27"/>
          <w:w w:val="110"/>
        </w:rPr>
        <w:t> </w:t>
      </w:r>
      <w:r>
        <w:rPr>
          <w:color w:val="231F20"/>
          <w:w w:val="110"/>
        </w:rPr>
        <w:t>por</w:t>
      </w:r>
      <w:r>
        <w:rPr>
          <w:color w:val="231F20"/>
          <w:spacing w:val="-27"/>
          <w:w w:val="110"/>
        </w:rPr>
        <w:t> </w:t>
      </w:r>
      <w:r>
        <w:rPr>
          <w:color w:val="231F20"/>
          <w:w w:val="110"/>
        </w:rPr>
        <w:t>parte</w:t>
      </w:r>
      <w:r>
        <w:rPr>
          <w:color w:val="231F20"/>
          <w:spacing w:val="-27"/>
          <w:w w:val="110"/>
        </w:rPr>
        <w:t> </w:t>
      </w:r>
      <w:r>
        <w:rPr>
          <w:color w:val="231F20"/>
          <w:w w:val="110"/>
        </w:rPr>
        <w:t>del</w:t>
      </w:r>
      <w:r>
        <w:rPr>
          <w:color w:val="231F20"/>
          <w:spacing w:val="-27"/>
          <w:w w:val="110"/>
        </w:rPr>
        <w:t> </w:t>
      </w:r>
      <w:r>
        <w:rPr>
          <w:color w:val="231F20"/>
          <w:w w:val="110"/>
        </w:rPr>
        <w:t>gobierno</w:t>
      </w:r>
      <w:r>
        <w:rPr>
          <w:color w:val="231F20"/>
          <w:spacing w:val="-27"/>
          <w:w w:val="110"/>
        </w:rPr>
        <w:t> </w:t>
      </w:r>
      <w:r>
        <w:rPr>
          <w:color w:val="231F20"/>
          <w:w w:val="110"/>
        </w:rPr>
        <w:t>estatal</w:t>
      </w:r>
      <w:r>
        <w:rPr>
          <w:color w:val="231F20"/>
          <w:spacing w:val="-27"/>
          <w:w w:val="110"/>
        </w:rPr>
        <w:t> </w:t>
      </w:r>
      <w:r>
        <w:rPr>
          <w:color w:val="231F20"/>
          <w:w w:val="110"/>
        </w:rPr>
        <w:t>en</w:t>
      </w:r>
      <w:r>
        <w:rPr>
          <w:color w:val="231F20"/>
          <w:spacing w:val="-27"/>
          <w:w w:val="110"/>
        </w:rPr>
        <w:t> </w:t>
      </w:r>
      <w:r>
        <w:rPr>
          <w:color w:val="231F20"/>
          <w:w w:val="110"/>
        </w:rPr>
        <w:t>los</w:t>
      </w:r>
      <w:r>
        <w:rPr>
          <w:color w:val="231F20"/>
          <w:spacing w:val="-27"/>
          <w:w w:val="110"/>
        </w:rPr>
        <w:t> </w:t>
      </w:r>
      <w:r>
        <w:rPr>
          <w:color w:val="231F20"/>
          <w:spacing w:val="-3"/>
          <w:w w:val="110"/>
        </w:rPr>
        <w:t>asuntos</w:t>
      </w:r>
      <w:r>
        <w:rPr>
          <w:color w:val="231F20"/>
          <w:spacing w:val="-27"/>
          <w:w w:val="110"/>
        </w:rPr>
        <w:t> </w:t>
      </w:r>
      <w:r>
        <w:rPr>
          <w:color w:val="231F20"/>
          <w:w w:val="110"/>
        </w:rPr>
        <w:t>fiscales de</w:t>
      </w:r>
      <w:r>
        <w:rPr>
          <w:color w:val="231F20"/>
          <w:spacing w:val="-31"/>
          <w:w w:val="110"/>
        </w:rPr>
        <w:t> </w:t>
      </w:r>
      <w:r>
        <w:rPr>
          <w:color w:val="231F20"/>
          <w:w w:val="110"/>
        </w:rPr>
        <w:t>los</w:t>
      </w:r>
      <w:r>
        <w:rPr>
          <w:color w:val="231F20"/>
          <w:spacing w:val="-31"/>
          <w:w w:val="110"/>
        </w:rPr>
        <w:t> </w:t>
      </w:r>
      <w:r>
        <w:rPr>
          <w:color w:val="231F20"/>
          <w:spacing w:val="-3"/>
          <w:w w:val="110"/>
        </w:rPr>
        <w:t>municipios.</w:t>
      </w:r>
      <w:r>
        <w:rPr>
          <w:color w:val="231F20"/>
          <w:spacing w:val="-31"/>
          <w:w w:val="110"/>
        </w:rPr>
        <w:t> </w:t>
      </w:r>
      <w:r>
        <w:rPr>
          <w:color w:val="231F20"/>
          <w:w w:val="110"/>
        </w:rPr>
        <w:t>En</w:t>
      </w:r>
      <w:r>
        <w:rPr>
          <w:color w:val="231F20"/>
          <w:spacing w:val="-31"/>
          <w:w w:val="110"/>
        </w:rPr>
        <w:t> </w:t>
      </w:r>
      <w:r>
        <w:rPr>
          <w:color w:val="231F20"/>
          <w:w w:val="110"/>
        </w:rPr>
        <w:t>las</w:t>
      </w:r>
      <w:r>
        <w:rPr>
          <w:color w:val="231F20"/>
          <w:spacing w:val="-31"/>
          <w:w w:val="110"/>
        </w:rPr>
        <w:t> </w:t>
      </w:r>
      <w:r>
        <w:rPr>
          <w:color w:val="231F20"/>
          <w:w w:val="110"/>
        </w:rPr>
        <w:t>memorias</w:t>
      </w:r>
      <w:r>
        <w:rPr>
          <w:color w:val="231F20"/>
          <w:spacing w:val="-31"/>
          <w:w w:val="110"/>
        </w:rPr>
        <w:t> </w:t>
      </w:r>
      <w:r>
        <w:rPr>
          <w:color w:val="231F20"/>
          <w:w w:val="110"/>
        </w:rPr>
        <w:t>de</w:t>
      </w:r>
      <w:r>
        <w:rPr>
          <w:color w:val="231F20"/>
          <w:spacing w:val="-31"/>
          <w:w w:val="110"/>
        </w:rPr>
        <w:t> </w:t>
      </w:r>
      <w:r>
        <w:rPr>
          <w:color w:val="231F20"/>
          <w:w w:val="110"/>
        </w:rPr>
        <w:t>gobierno</w:t>
      </w:r>
      <w:r>
        <w:rPr>
          <w:color w:val="231F20"/>
          <w:spacing w:val="-31"/>
          <w:w w:val="110"/>
        </w:rPr>
        <w:t> </w:t>
      </w:r>
      <w:r>
        <w:rPr>
          <w:color w:val="231F20"/>
          <w:w w:val="110"/>
        </w:rPr>
        <w:t>de</w:t>
      </w:r>
      <w:r>
        <w:rPr>
          <w:color w:val="231F20"/>
          <w:spacing w:val="-31"/>
          <w:w w:val="110"/>
        </w:rPr>
        <w:t> </w:t>
      </w:r>
      <w:r>
        <w:rPr>
          <w:color w:val="231F20"/>
          <w:spacing w:val="-3"/>
          <w:w w:val="110"/>
        </w:rPr>
        <w:t>Villada</w:t>
      </w:r>
      <w:r>
        <w:rPr>
          <w:color w:val="231F20"/>
          <w:spacing w:val="-31"/>
          <w:w w:val="110"/>
        </w:rPr>
        <w:t> </w:t>
      </w:r>
      <w:r>
        <w:rPr>
          <w:color w:val="231F20"/>
          <w:w w:val="110"/>
        </w:rPr>
        <w:t>de</w:t>
      </w:r>
      <w:r>
        <w:rPr>
          <w:color w:val="231F20"/>
          <w:spacing w:val="-31"/>
          <w:w w:val="110"/>
        </w:rPr>
        <w:t> </w:t>
      </w:r>
      <w:r>
        <w:rPr>
          <w:color w:val="231F20"/>
          <w:w w:val="110"/>
        </w:rPr>
        <w:t>1897</w:t>
      </w:r>
      <w:r>
        <w:rPr>
          <w:color w:val="231F20"/>
          <w:spacing w:val="-31"/>
          <w:w w:val="110"/>
        </w:rPr>
        <w:t> </w:t>
      </w:r>
      <w:r>
        <w:rPr>
          <w:color w:val="231F20"/>
          <w:w w:val="110"/>
        </w:rPr>
        <w:t>a</w:t>
      </w:r>
      <w:r>
        <w:rPr>
          <w:color w:val="231F20"/>
          <w:spacing w:val="-31"/>
          <w:w w:val="110"/>
        </w:rPr>
        <w:t> </w:t>
      </w:r>
      <w:r>
        <w:rPr>
          <w:color w:val="231F20"/>
          <w:w w:val="110"/>
        </w:rPr>
        <w:t>1899</w:t>
      </w:r>
      <w:r>
        <w:rPr>
          <w:color w:val="231F20"/>
          <w:spacing w:val="-31"/>
          <w:w w:val="110"/>
        </w:rPr>
        <w:t> </w:t>
      </w:r>
      <w:r>
        <w:rPr>
          <w:color w:val="231F20"/>
          <w:w w:val="110"/>
        </w:rPr>
        <w:t>se indica</w:t>
      </w:r>
      <w:r>
        <w:rPr>
          <w:color w:val="231F20"/>
          <w:spacing w:val="-41"/>
          <w:w w:val="110"/>
        </w:rPr>
        <w:t> </w:t>
      </w:r>
      <w:r>
        <w:rPr>
          <w:color w:val="231F20"/>
          <w:spacing w:val="-2"/>
          <w:w w:val="110"/>
        </w:rPr>
        <w:t>que</w:t>
      </w:r>
      <w:r>
        <w:rPr>
          <w:color w:val="231F20"/>
          <w:spacing w:val="-41"/>
          <w:w w:val="110"/>
        </w:rPr>
        <w:t> </w:t>
      </w:r>
      <w:r>
        <w:rPr>
          <w:color w:val="231F20"/>
          <w:w w:val="110"/>
        </w:rPr>
        <w:t>gracias</w:t>
      </w:r>
      <w:r>
        <w:rPr>
          <w:color w:val="231F20"/>
          <w:spacing w:val="-41"/>
          <w:w w:val="110"/>
        </w:rPr>
        <w:t> </w:t>
      </w:r>
      <w:r>
        <w:rPr>
          <w:color w:val="231F20"/>
          <w:w w:val="110"/>
        </w:rPr>
        <w:t>a</w:t>
      </w:r>
      <w:r>
        <w:rPr>
          <w:color w:val="231F20"/>
          <w:spacing w:val="-41"/>
          <w:w w:val="110"/>
        </w:rPr>
        <w:t> </w:t>
      </w:r>
      <w:r>
        <w:rPr>
          <w:color w:val="231F20"/>
          <w:w w:val="110"/>
        </w:rPr>
        <w:t>la</w:t>
      </w:r>
      <w:r>
        <w:rPr>
          <w:color w:val="231F20"/>
          <w:spacing w:val="-41"/>
          <w:w w:val="110"/>
        </w:rPr>
        <w:t> </w:t>
      </w:r>
      <w:r>
        <w:rPr>
          <w:color w:val="231F20"/>
          <w:w w:val="110"/>
        </w:rPr>
        <w:t>creación</w:t>
      </w:r>
      <w:r>
        <w:rPr>
          <w:color w:val="231F20"/>
          <w:spacing w:val="-41"/>
          <w:w w:val="110"/>
        </w:rPr>
        <w:t> </w:t>
      </w:r>
      <w:r>
        <w:rPr>
          <w:color w:val="231F20"/>
          <w:w w:val="110"/>
        </w:rPr>
        <w:t>de</w:t>
      </w:r>
      <w:r>
        <w:rPr>
          <w:color w:val="231F20"/>
          <w:spacing w:val="-41"/>
          <w:w w:val="110"/>
        </w:rPr>
        <w:t> </w:t>
      </w:r>
      <w:r>
        <w:rPr>
          <w:color w:val="231F20"/>
          <w:w w:val="110"/>
        </w:rPr>
        <w:t>las</w:t>
      </w:r>
      <w:r>
        <w:rPr>
          <w:color w:val="231F20"/>
          <w:spacing w:val="-41"/>
          <w:w w:val="110"/>
        </w:rPr>
        <w:t> </w:t>
      </w:r>
      <w:r>
        <w:rPr>
          <w:color w:val="231F20"/>
          <w:w w:val="110"/>
        </w:rPr>
        <w:t>administraciones</w:t>
      </w:r>
      <w:r>
        <w:rPr>
          <w:color w:val="231F20"/>
          <w:spacing w:val="-41"/>
          <w:w w:val="110"/>
        </w:rPr>
        <w:t> </w:t>
      </w:r>
      <w:r>
        <w:rPr>
          <w:color w:val="231F20"/>
          <w:w w:val="110"/>
        </w:rPr>
        <w:t>de</w:t>
      </w:r>
      <w:r>
        <w:rPr>
          <w:color w:val="231F20"/>
          <w:spacing w:val="-41"/>
          <w:w w:val="110"/>
        </w:rPr>
        <w:t> </w:t>
      </w:r>
      <w:r>
        <w:rPr>
          <w:color w:val="231F20"/>
          <w:spacing w:val="-3"/>
          <w:w w:val="110"/>
        </w:rPr>
        <w:t>rentas</w:t>
      </w:r>
      <w:r>
        <w:rPr>
          <w:color w:val="231F20"/>
          <w:spacing w:val="-41"/>
          <w:w w:val="110"/>
        </w:rPr>
        <w:t> </w:t>
      </w:r>
      <w:r>
        <w:rPr>
          <w:color w:val="231F20"/>
          <w:spacing w:val="-3"/>
          <w:w w:val="110"/>
        </w:rPr>
        <w:t>municipales, </w:t>
      </w:r>
      <w:r>
        <w:rPr>
          <w:color w:val="231F20"/>
          <w:w w:val="110"/>
        </w:rPr>
        <w:t>la hacienda </w:t>
      </w:r>
      <w:r>
        <w:rPr>
          <w:color w:val="231F20"/>
          <w:spacing w:val="-3"/>
          <w:w w:val="110"/>
        </w:rPr>
        <w:t>municipal </w:t>
      </w:r>
      <w:r>
        <w:rPr>
          <w:color w:val="231F20"/>
          <w:w w:val="110"/>
        </w:rPr>
        <w:t>observó un </w:t>
      </w:r>
      <w:r>
        <w:rPr>
          <w:color w:val="231F20"/>
          <w:spacing w:val="-3"/>
          <w:w w:val="110"/>
        </w:rPr>
        <w:t>importante crecimiento </w:t>
      </w:r>
      <w:r>
        <w:rPr>
          <w:color w:val="231F20"/>
          <w:w w:val="110"/>
        </w:rPr>
        <w:t>en el Estado de </w:t>
      </w:r>
      <w:r>
        <w:rPr>
          <w:color w:val="231F20"/>
          <w:spacing w:val="-4"/>
          <w:w w:val="105"/>
        </w:rPr>
        <w:t>México.</w:t>
      </w:r>
      <w:r>
        <w:rPr>
          <w:color w:val="231F20"/>
          <w:spacing w:val="-17"/>
          <w:w w:val="105"/>
        </w:rPr>
        <w:t> </w:t>
      </w:r>
      <w:r>
        <w:rPr>
          <w:color w:val="231F20"/>
          <w:w w:val="105"/>
        </w:rPr>
        <w:t>En</w:t>
      </w:r>
      <w:r>
        <w:rPr>
          <w:color w:val="231F20"/>
          <w:spacing w:val="-17"/>
          <w:w w:val="105"/>
        </w:rPr>
        <w:t> </w:t>
      </w:r>
      <w:r>
        <w:rPr>
          <w:color w:val="231F20"/>
          <w:w w:val="105"/>
        </w:rPr>
        <w:t>palabras</w:t>
      </w:r>
      <w:r>
        <w:rPr>
          <w:color w:val="231F20"/>
          <w:spacing w:val="-17"/>
          <w:w w:val="105"/>
        </w:rPr>
        <w:t> </w:t>
      </w:r>
      <w:r>
        <w:rPr>
          <w:color w:val="231F20"/>
          <w:w w:val="105"/>
        </w:rPr>
        <w:t>de</w:t>
      </w:r>
      <w:r>
        <w:rPr>
          <w:color w:val="231F20"/>
          <w:spacing w:val="-17"/>
          <w:w w:val="105"/>
        </w:rPr>
        <w:t> </w:t>
      </w:r>
      <w:r>
        <w:rPr>
          <w:color w:val="231F20"/>
          <w:spacing w:val="-3"/>
          <w:w w:val="105"/>
        </w:rPr>
        <w:t>Villada:</w:t>
      </w:r>
    </w:p>
    <w:p>
      <w:pPr>
        <w:pStyle w:val="BodyText"/>
        <w:rPr>
          <w:sz w:val="20"/>
        </w:rPr>
      </w:pPr>
    </w:p>
    <w:p>
      <w:pPr>
        <w:pStyle w:val="BodyText"/>
        <w:rPr>
          <w:sz w:val="20"/>
        </w:rPr>
      </w:pPr>
    </w:p>
    <w:p>
      <w:pPr>
        <w:pStyle w:val="BodyText"/>
        <w:spacing w:before="13"/>
        <w:rPr>
          <w:sz w:val="29"/>
        </w:rPr>
      </w:pPr>
      <w:r>
        <w:rPr/>
        <w:pict>
          <v:line style="position:absolute;mso-position-horizontal-relative:page;mso-position-vertical-relative:paragraph;z-index:3088;mso-wrap-distance-left:0;mso-wrap-distance-right:0" from="45.354301pt,21.703524pt" to="117.354301pt,21.703524pt" stroked="true" strokeweight=".25pt" strokecolor="#231f20">
            <w10:wrap type="topAndBottom"/>
          </v:line>
        </w:pict>
      </w:r>
    </w:p>
    <w:p>
      <w:pPr>
        <w:spacing w:line="180" w:lineRule="exact" w:before="4"/>
        <w:ind w:left="907" w:right="903" w:firstLine="0"/>
        <w:jc w:val="both"/>
        <w:rPr>
          <w:sz w:val="16"/>
        </w:rPr>
      </w:pPr>
      <w:r>
        <w:rPr>
          <w:color w:val="231F20"/>
          <w:w w:val="110"/>
          <w:position w:val="5"/>
          <w:sz w:val="9"/>
        </w:rPr>
        <w:t>17</w:t>
      </w:r>
      <w:r>
        <w:rPr>
          <w:color w:val="231F20"/>
          <w:spacing w:val="-9"/>
          <w:w w:val="110"/>
          <w:position w:val="5"/>
          <w:sz w:val="9"/>
        </w:rPr>
        <w:t> </w:t>
      </w:r>
      <w:r>
        <w:rPr>
          <w:color w:val="231F20"/>
          <w:w w:val="110"/>
          <w:sz w:val="16"/>
        </w:rPr>
        <w:t>En</w:t>
      </w:r>
      <w:r>
        <w:rPr>
          <w:color w:val="231F20"/>
          <w:spacing w:val="-29"/>
          <w:w w:val="110"/>
          <w:sz w:val="16"/>
        </w:rPr>
        <w:t> </w:t>
      </w:r>
      <w:r>
        <w:rPr>
          <w:color w:val="231F20"/>
          <w:w w:val="110"/>
          <w:sz w:val="16"/>
        </w:rPr>
        <w:t>la</w:t>
      </w:r>
      <w:r>
        <w:rPr>
          <w:color w:val="231F20"/>
          <w:spacing w:val="-29"/>
          <w:w w:val="110"/>
          <w:sz w:val="16"/>
        </w:rPr>
        <w:t> </w:t>
      </w:r>
      <w:r>
        <w:rPr>
          <w:color w:val="231F20"/>
          <w:w w:val="110"/>
          <w:sz w:val="16"/>
        </w:rPr>
        <w:t>ciudad</w:t>
      </w:r>
      <w:r>
        <w:rPr>
          <w:color w:val="231F20"/>
          <w:spacing w:val="-29"/>
          <w:w w:val="110"/>
          <w:sz w:val="16"/>
        </w:rPr>
        <w:t> </w:t>
      </w:r>
      <w:r>
        <w:rPr>
          <w:color w:val="231F20"/>
          <w:w w:val="110"/>
          <w:sz w:val="16"/>
        </w:rPr>
        <w:t>de</w:t>
      </w:r>
      <w:r>
        <w:rPr>
          <w:color w:val="231F20"/>
          <w:spacing w:val="-29"/>
          <w:w w:val="110"/>
          <w:sz w:val="16"/>
        </w:rPr>
        <w:t> </w:t>
      </w:r>
      <w:r>
        <w:rPr>
          <w:color w:val="231F20"/>
          <w:w w:val="110"/>
          <w:sz w:val="16"/>
        </w:rPr>
        <w:t>Tlaxcala,</w:t>
      </w:r>
      <w:r>
        <w:rPr>
          <w:color w:val="231F20"/>
          <w:spacing w:val="-29"/>
          <w:w w:val="110"/>
          <w:sz w:val="16"/>
        </w:rPr>
        <w:t> </w:t>
      </w:r>
      <w:r>
        <w:rPr>
          <w:color w:val="231F20"/>
          <w:w w:val="110"/>
          <w:sz w:val="16"/>
        </w:rPr>
        <w:t>el</w:t>
      </w:r>
      <w:r>
        <w:rPr>
          <w:color w:val="231F20"/>
          <w:spacing w:val="-29"/>
          <w:w w:val="110"/>
          <w:sz w:val="16"/>
        </w:rPr>
        <w:t> </w:t>
      </w:r>
      <w:r>
        <w:rPr>
          <w:color w:val="231F20"/>
          <w:w w:val="110"/>
          <w:sz w:val="16"/>
        </w:rPr>
        <w:t>ayuntamiento</w:t>
      </w:r>
      <w:r>
        <w:rPr>
          <w:color w:val="231F20"/>
          <w:spacing w:val="-29"/>
          <w:w w:val="110"/>
          <w:sz w:val="16"/>
        </w:rPr>
        <w:t> </w:t>
      </w:r>
      <w:r>
        <w:rPr>
          <w:color w:val="231F20"/>
          <w:w w:val="110"/>
          <w:sz w:val="16"/>
        </w:rPr>
        <w:t>se</w:t>
      </w:r>
      <w:r>
        <w:rPr>
          <w:color w:val="231F20"/>
          <w:spacing w:val="-29"/>
          <w:w w:val="110"/>
          <w:sz w:val="16"/>
        </w:rPr>
        <w:t> </w:t>
      </w:r>
      <w:r>
        <w:rPr>
          <w:color w:val="231F20"/>
          <w:w w:val="110"/>
          <w:sz w:val="16"/>
        </w:rPr>
        <w:t>resistió</w:t>
      </w:r>
      <w:r>
        <w:rPr>
          <w:color w:val="231F20"/>
          <w:spacing w:val="-29"/>
          <w:w w:val="110"/>
          <w:sz w:val="16"/>
        </w:rPr>
        <w:t> </w:t>
      </w:r>
      <w:r>
        <w:rPr>
          <w:color w:val="231F20"/>
          <w:w w:val="110"/>
          <w:sz w:val="16"/>
        </w:rPr>
        <w:t>al</w:t>
      </w:r>
      <w:r>
        <w:rPr>
          <w:color w:val="231F20"/>
          <w:spacing w:val="-29"/>
          <w:w w:val="110"/>
          <w:sz w:val="16"/>
        </w:rPr>
        <w:t> </w:t>
      </w:r>
      <w:r>
        <w:rPr>
          <w:color w:val="231F20"/>
          <w:w w:val="110"/>
          <w:sz w:val="16"/>
        </w:rPr>
        <w:t>reformismo</w:t>
      </w:r>
      <w:r>
        <w:rPr>
          <w:color w:val="231F20"/>
          <w:spacing w:val="-29"/>
          <w:w w:val="110"/>
          <w:sz w:val="16"/>
        </w:rPr>
        <w:t> </w:t>
      </w:r>
      <w:r>
        <w:rPr>
          <w:color w:val="231F20"/>
          <w:w w:val="110"/>
          <w:sz w:val="16"/>
        </w:rPr>
        <w:t>liberal,</w:t>
      </w:r>
      <w:r>
        <w:rPr>
          <w:color w:val="231F20"/>
          <w:spacing w:val="-12"/>
          <w:w w:val="110"/>
          <w:sz w:val="16"/>
        </w:rPr>
        <w:t> </w:t>
      </w:r>
      <w:r>
        <w:rPr>
          <w:color w:val="231F20"/>
          <w:w w:val="110"/>
          <w:sz w:val="16"/>
        </w:rPr>
        <w:t>pues</w:t>
      </w:r>
      <w:r>
        <w:rPr>
          <w:color w:val="231F20"/>
          <w:spacing w:val="-29"/>
          <w:w w:val="110"/>
          <w:sz w:val="16"/>
        </w:rPr>
        <w:t> </w:t>
      </w:r>
      <w:r>
        <w:rPr>
          <w:color w:val="231F20"/>
          <w:w w:val="110"/>
          <w:sz w:val="16"/>
        </w:rPr>
        <w:t>los</w:t>
      </w:r>
      <w:r>
        <w:rPr>
          <w:color w:val="231F20"/>
          <w:spacing w:val="-29"/>
          <w:w w:val="110"/>
          <w:sz w:val="16"/>
        </w:rPr>
        <w:t> </w:t>
      </w:r>
      <w:r>
        <w:rPr>
          <w:color w:val="231F20"/>
          <w:w w:val="110"/>
          <w:sz w:val="16"/>
        </w:rPr>
        <w:t>bienes</w:t>
      </w:r>
      <w:r>
        <w:rPr>
          <w:color w:val="231F20"/>
          <w:spacing w:val="-29"/>
          <w:w w:val="110"/>
          <w:sz w:val="16"/>
        </w:rPr>
        <w:t> </w:t>
      </w:r>
      <w:r>
        <w:rPr>
          <w:color w:val="231F20"/>
          <w:w w:val="110"/>
          <w:sz w:val="16"/>
        </w:rPr>
        <w:t>de</w:t>
      </w:r>
      <w:r>
        <w:rPr>
          <w:color w:val="231F20"/>
          <w:spacing w:val="-29"/>
          <w:w w:val="110"/>
          <w:sz w:val="16"/>
        </w:rPr>
        <w:t> </w:t>
      </w:r>
      <w:r>
        <w:rPr>
          <w:color w:val="231F20"/>
          <w:w w:val="110"/>
          <w:sz w:val="16"/>
        </w:rPr>
        <w:t>los</w:t>
      </w:r>
      <w:r>
        <w:rPr>
          <w:color w:val="231F20"/>
          <w:spacing w:val="-29"/>
          <w:w w:val="110"/>
          <w:sz w:val="16"/>
        </w:rPr>
        <w:t> </w:t>
      </w:r>
      <w:r>
        <w:rPr>
          <w:color w:val="231F20"/>
          <w:w w:val="110"/>
          <w:sz w:val="16"/>
        </w:rPr>
        <w:t>propios tales</w:t>
      </w:r>
      <w:r>
        <w:rPr>
          <w:color w:val="231F20"/>
          <w:spacing w:val="-23"/>
          <w:w w:val="110"/>
          <w:sz w:val="16"/>
        </w:rPr>
        <w:t> </w:t>
      </w:r>
      <w:r>
        <w:rPr>
          <w:color w:val="231F20"/>
          <w:w w:val="110"/>
          <w:sz w:val="16"/>
        </w:rPr>
        <w:t>como</w:t>
      </w:r>
      <w:r>
        <w:rPr>
          <w:color w:val="231F20"/>
          <w:spacing w:val="-23"/>
          <w:w w:val="110"/>
          <w:sz w:val="16"/>
        </w:rPr>
        <w:t> </w:t>
      </w:r>
      <w:r>
        <w:rPr>
          <w:color w:val="231F20"/>
          <w:w w:val="110"/>
          <w:sz w:val="16"/>
        </w:rPr>
        <w:t>el</w:t>
      </w:r>
      <w:r>
        <w:rPr>
          <w:color w:val="231F20"/>
          <w:spacing w:val="-23"/>
          <w:w w:val="110"/>
          <w:sz w:val="16"/>
        </w:rPr>
        <w:t> </w:t>
      </w:r>
      <w:r>
        <w:rPr>
          <w:color w:val="231F20"/>
          <w:w w:val="110"/>
          <w:sz w:val="16"/>
        </w:rPr>
        <w:t>arrendamiento</w:t>
      </w:r>
      <w:r>
        <w:rPr>
          <w:color w:val="231F20"/>
          <w:spacing w:val="-23"/>
          <w:w w:val="110"/>
          <w:sz w:val="16"/>
        </w:rPr>
        <w:t> </w:t>
      </w:r>
      <w:r>
        <w:rPr>
          <w:color w:val="231F20"/>
          <w:w w:val="110"/>
          <w:sz w:val="16"/>
        </w:rPr>
        <w:t>o</w:t>
      </w:r>
      <w:r>
        <w:rPr>
          <w:color w:val="231F20"/>
          <w:spacing w:val="-23"/>
          <w:w w:val="110"/>
          <w:sz w:val="16"/>
        </w:rPr>
        <w:t> </w:t>
      </w:r>
      <w:r>
        <w:rPr>
          <w:color w:val="231F20"/>
          <w:w w:val="110"/>
          <w:sz w:val="16"/>
        </w:rPr>
        <w:t>usufructo</w:t>
      </w:r>
      <w:r>
        <w:rPr>
          <w:color w:val="231F20"/>
          <w:spacing w:val="-23"/>
          <w:w w:val="110"/>
          <w:sz w:val="16"/>
        </w:rPr>
        <w:t> </w:t>
      </w:r>
      <w:r>
        <w:rPr>
          <w:color w:val="231F20"/>
          <w:w w:val="110"/>
          <w:sz w:val="16"/>
        </w:rPr>
        <w:t>de</w:t>
      </w:r>
      <w:r>
        <w:rPr>
          <w:color w:val="231F20"/>
          <w:spacing w:val="-23"/>
          <w:w w:val="110"/>
          <w:sz w:val="16"/>
        </w:rPr>
        <w:t> </w:t>
      </w:r>
      <w:r>
        <w:rPr>
          <w:color w:val="231F20"/>
          <w:w w:val="110"/>
          <w:sz w:val="16"/>
        </w:rPr>
        <w:t>las</w:t>
      </w:r>
      <w:r>
        <w:rPr>
          <w:color w:val="231F20"/>
          <w:spacing w:val="-23"/>
          <w:w w:val="110"/>
          <w:sz w:val="16"/>
        </w:rPr>
        <w:t> </w:t>
      </w:r>
      <w:r>
        <w:rPr>
          <w:color w:val="231F20"/>
          <w:w w:val="110"/>
          <w:sz w:val="16"/>
        </w:rPr>
        <w:t>aguas</w:t>
      </w:r>
      <w:r>
        <w:rPr>
          <w:color w:val="231F20"/>
          <w:spacing w:val="-23"/>
          <w:w w:val="110"/>
          <w:sz w:val="16"/>
        </w:rPr>
        <w:t> </w:t>
      </w:r>
      <w:r>
        <w:rPr>
          <w:color w:val="231F20"/>
          <w:w w:val="110"/>
          <w:sz w:val="16"/>
        </w:rPr>
        <w:t>o</w:t>
      </w:r>
      <w:r>
        <w:rPr>
          <w:color w:val="231F20"/>
          <w:spacing w:val="-23"/>
          <w:w w:val="110"/>
          <w:sz w:val="16"/>
        </w:rPr>
        <w:t> </w:t>
      </w:r>
      <w:r>
        <w:rPr>
          <w:color w:val="231F20"/>
          <w:w w:val="110"/>
          <w:sz w:val="16"/>
        </w:rPr>
        <w:t>bosques</w:t>
      </w:r>
      <w:r>
        <w:rPr>
          <w:color w:val="231F20"/>
          <w:spacing w:val="-23"/>
          <w:w w:val="110"/>
          <w:sz w:val="16"/>
        </w:rPr>
        <w:t> </w:t>
      </w:r>
      <w:r>
        <w:rPr>
          <w:color w:val="231F20"/>
          <w:w w:val="110"/>
          <w:sz w:val="16"/>
        </w:rPr>
        <w:t>representaban</w:t>
      </w:r>
      <w:r>
        <w:rPr>
          <w:color w:val="231F20"/>
          <w:spacing w:val="-23"/>
          <w:w w:val="110"/>
          <w:sz w:val="16"/>
        </w:rPr>
        <w:t> </w:t>
      </w:r>
      <w:r>
        <w:rPr>
          <w:color w:val="231F20"/>
          <w:w w:val="110"/>
          <w:sz w:val="16"/>
        </w:rPr>
        <w:t>la</w:t>
      </w:r>
      <w:r>
        <w:rPr>
          <w:color w:val="231F20"/>
          <w:spacing w:val="-23"/>
          <w:w w:val="110"/>
          <w:sz w:val="16"/>
        </w:rPr>
        <w:t> </w:t>
      </w:r>
      <w:r>
        <w:rPr>
          <w:color w:val="231F20"/>
          <w:w w:val="110"/>
          <w:sz w:val="16"/>
        </w:rPr>
        <w:t>parte</w:t>
      </w:r>
      <w:r>
        <w:rPr>
          <w:color w:val="231F20"/>
          <w:spacing w:val="-23"/>
          <w:w w:val="110"/>
          <w:sz w:val="16"/>
        </w:rPr>
        <w:t> </w:t>
      </w:r>
      <w:r>
        <w:rPr>
          <w:color w:val="231F20"/>
          <w:w w:val="110"/>
          <w:sz w:val="16"/>
        </w:rPr>
        <w:t>más</w:t>
      </w:r>
      <w:r>
        <w:rPr>
          <w:color w:val="231F20"/>
          <w:spacing w:val="-23"/>
          <w:w w:val="110"/>
          <w:sz w:val="16"/>
        </w:rPr>
        <w:t> </w:t>
      </w:r>
      <w:r>
        <w:rPr>
          <w:color w:val="231F20"/>
          <w:w w:val="110"/>
          <w:sz w:val="16"/>
        </w:rPr>
        <w:t>importante</w:t>
      </w:r>
      <w:r>
        <w:rPr>
          <w:color w:val="231F20"/>
          <w:spacing w:val="-23"/>
          <w:w w:val="110"/>
          <w:sz w:val="16"/>
        </w:rPr>
        <w:t> </w:t>
      </w:r>
      <w:r>
        <w:rPr>
          <w:color w:val="231F20"/>
          <w:w w:val="110"/>
          <w:sz w:val="16"/>
        </w:rPr>
        <w:t>de ingreso.</w:t>
      </w:r>
      <w:r>
        <w:rPr>
          <w:color w:val="231F20"/>
          <w:spacing w:val="-28"/>
          <w:w w:val="110"/>
          <w:sz w:val="16"/>
        </w:rPr>
        <w:t> </w:t>
      </w:r>
      <w:r>
        <w:rPr>
          <w:color w:val="231F20"/>
          <w:w w:val="110"/>
          <w:sz w:val="16"/>
        </w:rPr>
        <w:t>Juárez</w:t>
      </w:r>
      <w:r>
        <w:rPr>
          <w:color w:val="231F20"/>
          <w:spacing w:val="-28"/>
          <w:w w:val="110"/>
          <w:sz w:val="16"/>
        </w:rPr>
        <w:t> </w:t>
      </w:r>
      <w:r>
        <w:rPr>
          <w:color w:val="231F20"/>
          <w:w w:val="110"/>
          <w:sz w:val="16"/>
        </w:rPr>
        <w:t>Flores</w:t>
      </w:r>
      <w:r>
        <w:rPr>
          <w:color w:val="231F20"/>
          <w:spacing w:val="-28"/>
          <w:w w:val="110"/>
          <w:sz w:val="16"/>
        </w:rPr>
        <w:t> </w:t>
      </w:r>
      <w:r>
        <w:rPr>
          <w:color w:val="231F20"/>
          <w:w w:val="110"/>
          <w:sz w:val="16"/>
        </w:rPr>
        <w:t>demuestra</w:t>
      </w:r>
      <w:r>
        <w:rPr>
          <w:color w:val="231F20"/>
          <w:spacing w:val="-28"/>
          <w:w w:val="110"/>
          <w:sz w:val="16"/>
        </w:rPr>
        <w:t> </w:t>
      </w:r>
      <w:r>
        <w:rPr>
          <w:color w:val="231F20"/>
          <w:w w:val="110"/>
          <w:sz w:val="16"/>
        </w:rPr>
        <w:t>que</w:t>
      </w:r>
      <w:r>
        <w:rPr>
          <w:color w:val="231F20"/>
          <w:spacing w:val="-28"/>
          <w:w w:val="110"/>
          <w:sz w:val="16"/>
        </w:rPr>
        <w:t> </w:t>
      </w:r>
      <w:r>
        <w:rPr>
          <w:color w:val="231F20"/>
          <w:w w:val="110"/>
          <w:sz w:val="16"/>
        </w:rPr>
        <w:t>la</w:t>
      </w:r>
      <w:r>
        <w:rPr>
          <w:color w:val="231F20"/>
          <w:spacing w:val="-28"/>
          <w:w w:val="110"/>
          <w:sz w:val="16"/>
        </w:rPr>
        <w:t> </w:t>
      </w:r>
      <w:r>
        <w:rPr>
          <w:color w:val="231F20"/>
          <w:w w:val="110"/>
          <w:sz w:val="16"/>
        </w:rPr>
        <w:t>ciudad</w:t>
      </w:r>
      <w:r>
        <w:rPr>
          <w:color w:val="231F20"/>
          <w:spacing w:val="-28"/>
          <w:w w:val="110"/>
          <w:sz w:val="16"/>
        </w:rPr>
        <w:t> </w:t>
      </w:r>
      <w:r>
        <w:rPr>
          <w:color w:val="231F20"/>
          <w:w w:val="110"/>
          <w:sz w:val="16"/>
        </w:rPr>
        <w:t>se</w:t>
      </w:r>
      <w:r>
        <w:rPr>
          <w:color w:val="231F20"/>
          <w:spacing w:val="-28"/>
          <w:w w:val="110"/>
          <w:sz w:val="16"/>
        </w:rPr>
        <w:t> </w:t>
      </w:r>
      <w:r>
        <w:rPr>
          <w:color w:val="231F20"/>
          <w:w w:val="110"/>
          <w:sz w:val="16"/>
        </w:rPr>
        <w:t>enfrentó</w:t>
      </w:r>
      <w:r>
        <w:rPr>
          <w:color w:val="231F20"/>
          <w:spacing w:val="-28"/>
          <w:w w:val="110"/>
          <w:sz w:val="16"/>
        </w:rPr>
        <w:t> </w:t>
      </w:r>
      <w:r>
        <w:rPr>
          <w:color w:val="231F20"/>
          <w:w w:val="110"/>
          <w:sz w:val="16"/>
        </w:rPr>
        <w:t>a</w:t>
      </w:r>
      <w:r>
        <w:rPr>
          <w:color w:val="231F20"/>
          <w:spacing w:val="-28"/>
          <w:w w:val="110"/>
          <w:sz w:val="16"/>
        </w:rPr>
        <w:t> </w:t>
      </w:r>
      <w:r>
        <w:rPr>
          <w:color w:val="231F20"/>
          <w:w w:val="110"/>
          <w:sz w:val="16"/>
        </w:rPr>
        <w:t>los</w:t>
      </w:r>
      <w:r>
        <w:rPr>
          <w:color w:val="231F20"/>
          <w:spacing w:val="-28"/>
          <w:w w:val="110"/>
          <w:sz w:val="16"/>
        </w:rPr>
        <w:t> </w:t>
      </w:r>
      <w:r>
        <w:rPr>
          <w:color w:val="231F20"/>
          <w:w w:val="110"/>
          <w:sz w:val="16"/>
        </w:rPr>
        <w:t>pueblos</w:t>
      </w:r>
      <w:r>
        <w:rPr>
          <w:color w:val="231F20"/>
          <w:spacing w:val="-28"/>
          <w:w w:val="110"/>
          <w:sz w:val="16"/>
        </w:rPr>
        <w:t> </w:t>
      </w:r>
      <w:r>
        <w:rPr>
          <w:color w:val="231F20"/>
          <w:w w:val="110"/>
          <w:sz w:val="16"/>
        </w:rPr>
        <w:t>que</w:t>
      </w:r>
      <w:r>
        <w:rPr>
          <w:color w:val="231F20"/>
          <w:spacing w:val="-28"/>
          <w:w w:val="110"/>
          <w:sz w:val="16"/>
        </w:rPr>
        <w:t> </w:t>
      </w:r>
      <w:r>
        <w:rPr>
          <w:color w:val="231F20"/>
          <w:w w:val="110"/>
          <w:sz w:val="16"/>
        </w:rPr>
        <w:t>eran</w:t>
      </w:r>
      <w:r>
        <w:rPr>
          <w:color w:val="231F20"/>
          <w:spacing w:val="-28"/>
          <w:w w:val="110"/>
          <w:sz w:val="16"/>
        </w:rPr>
        <w:t> </w:t>
      </w:r>
      <w:r>
        <w:rPr>
          <w:color w:val="231F20"/>
          <w:w w:val="110"/>
          <w:sz w:val="16"/>
        </w:rPr>
        <w:t>arrendatarios</w:t>
      </w:r>
      <w:r>
        <w:rPr>
          <w:color w:val="231F20"/>
          <w:spacing w:val="-28"/>
          <w:w w:val="110"/>
          <w:sz w:val="16"/>
        </w:rPr>
        <w:t> </w:t>
      </w:r>
      <w:r>
        <w:rPr>
          <w:color w:val="231F20"/>
          <w:w w:val="110"/>
          <w:sz w:val="16"/>
        </w:rPr>
        <w:t>de</w:t>
      </w:r>
      <w:r>
        <w:rPr>
          <w:color w:val="231F20"/>
          <w:spacing w:val="-28"/>
          <w:w w:val="110"/>
          <w:sz w:val="16"/>
        </w:rPr>
        <w:t> </w:t>
      </w:r>
      <w:r>
        <w:rPr>
          <w:color w:val="231F20"/>
          <w:w w:val="110"/>
          <w:sz w:val="16"/>
        </w:rPr>
        <w:t>bosques y</w:t>
      </w:r>
      <w:r>
        <w:rPr>
          <w:color w:val="231F20"/>
          <w:spacing w:val="-11"/>
          <w:w w:val="110"/>
          <w:sz w:val="16"/>
        </w:rPr>
        <w:t> </w:t>
      </w:r>
      <w:r>
        <w:rPr>
          <w:color w:val="231F20"/>
          <w:w w:val="110"/>
          <w:sz w:val="16"/>
        </w:rPr>
        <w:t>aguas,</w:t>
      </w:r>
      <w:r>
        <w:rPr>
          <w:color w:val="231F20"/>
          <w:spacing w:val="-11"/>
          <w:w w:val="110"/>
          <w:sz w:val="16"/>
        </w:rPr>
        <w:t> </w:t>
      </w:r>
      <w:r>
        <w:rPr>
          <w:color w:val="231F20"/>
          <w:w w:val="110"/>
          <w:sz w:val="16"/>
        </w:rPr>
        <w:t>los</w:t>
      </w:r>
      <w:r>
        <w:rPr>
          <w:color w:val="231F20"/>
          <w:spacing w:val="-11"/>
          <w:w w:val="110"/>
          <w:sz w:val="16"/>
        </w:rPr>
        <w:t> </w:t>
      </w:r>
      <w:r>
        <w:rPr>
          <w:color w:val="231F20"/>
          <w:w w:val="110"/>
          <w:sz w:val="16"/>
        </w:rPr>
        <w:t>cuales</w:t>
      </w:r>
      <w:r>
        <w:rPr>
          <w:color w:val="231F20"/>
          <w:spacing w:val="-11"/>
          <w:w w:val="110"/>
          <w:sz w:val="16"/>
        </w:rPr>
        <w:t> </w:t>
      </w:r>
      <w:r>
        <w:rPr>
          <w:color w:val="231F20"/>
          <w:w w:val="110"/>
          <w:sz w:val="16"/>
        </w:rPr>
        <w:t>trataron</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hacerse</w:t>
      </w:r>
      <w:r>
        <w:rPr>
          <w:color w:val="231F20"/>
          <w:spacing w:val="-11"/>
          <w:w w:val="110"/>
          <w:sz w:val="16"/>
        </w:rPr>
        <w:t> </w:t>
      </w:r>
      <w:r>
        <w:rPr>
          <w:color w:val="231F20"/>
          <w:w w:val="110"/>
          <w:sz w:val="16"/>
        </w:rPr>
        <w:t>propietarios</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los</w:t>
      </w:r>
      <w:r>
        <w:rPr>
          <w:color w:val="231F20"/>
          <w:spacing w:val="-11"/>
          <w:w w:val="110"/>
          <w:sz w:val="16"/>
        </w:rPr>
        <w:t> </w:t>
      </w:r>
      <w:r>
        <w:rPr>
          <w:color w:val="231F20"/>
          <w:w w:val="110"/>
          <w:sz w:val="16"/>
        </w:rPr>
        <w:t>montes</w:t>
      </w:r>
      <w:r>
        <w:rPr>
          <w:color w:val="231F20"/>
          <w:spacing w:val="-11"/>
          <w:w w:val="110"/>
          <w:sz w:val="16"/>
        </w:rPr>
        <w:t> </w:t>
      </w:r>
      <w:r>
        <w:rPr>
          <w:color w:val="231F20"/>
          <w:w w:val="110"/>
          <w:sz w:val="16"/>
        </w:rPr>
        <w:t>apelando</w:t>
      </w:r>
      <w:r>
        <w:rPr>
          <w:color w:val="231F20"/>
          <w:spacing w:val="-11"/>
          <w:w w:val="110"/>
          <w:sz w:val="16"/>
        </w:rPr>
        <w:t> </w:t>
      </w:r>
      <w:r>
        <w:rPr>
          <w:color w:val="231F20"/>
          <w:w w:val="110"/>
          <w:sz w:val="16"/>
        </w:rPr>
        <w:t>a</w:t>
      </w:r>
      <w:r>
        <w:rPr>
          <w:color w:val="231F20"/>
          <w:spacing w:val="-11"/>
          <w:w w:val="110"/>
          <w:sz w:val="16"/>
        </w:rPr>
        <w:t> </w:t>
      </w:r>
      <w:r>
        <w:rPr>
          <w:color w:val="231F20"/>
          <w:w w:val="110"/>
          <w:sz w:val="16"/>
        </w:rPr>
        <w:t>la</w:t>
      </w:r>
      <w:r>
        <w:rPr>
          <w:color w:val="231F20"/>
          <w:spacing w:val="-11"/>
          <w:w w:val="110"/>
          <w:sz w:val="16"/>
        </w:rPr>
        <w:t> </w:t>
      </w:r>
      <w:r>
        <w:rPr>
          <w:color w:val="231F20"/>
          <w:w w:val="110"/>
          <w:sz w:val="16"/>
        </w:rPr>
        <w:t>ley</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desamortización de 1856. Estos pueblos al parecer no estaban convencidos de que el monte fuera de la propiedad del </w:t>
      </w:r>
      <w:r>
        <w:rPr>
          <w:color w:val="231F20"/>
          <w:spacing w:val="-3"/>
          <w:w w:val="105"/>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spacing w:val="-5"/>
          <w:w w:val="108"/>
          <w:sz w:val="16"/>
        </w:rPr>
        <w:t>o</w:t>
      </w:r>
      <w:r>
        <w:rPr>
          <w:color w:val="231F20"/>
          <w:w w:val="96"/>
          <w:sz w:val="16"/>
        </w:rPr>
        <w:t>.</w:t>
      </w:r>
      <w:r>
        <w:rPr>
          <w:color w:val="231F20"/>
          <w:spacing w:val="-1"/>
          <w:sz w:val="16"/>
        </w:rPr>
        <w:t> </w:t>
      </w:r>
      <w:r>
        <w:rPr>
          <w:color w:val="231F20"/>
          <w:spacing w:val="-3"/>
          <w:w w:val="108"/>
          <w:sz w:val="16"/>
        </w:rPr>
        <w:t>I</w:t>
      </w:r>
      <w:r>
        <w:rPr>
          <w:color w:val="231F20"/>
          <w:spacing w:val="-1"/>
          <w:w w:val="116"/>
          <w:sz w:val="16"/>
        </w:rPr>
        <w:t>n</w:t>
      </w:r>
      <w:r>
        <w:rPr>
          <w:color w:val="231F20"/>
          <w:spacing w:val="-1"/>
          <w:w w:val="101"/>
          <w:sz w:val="16"/>
        </w:rPr>
        <w:t>c</w:t>
      </w:r>
      <w:r>
        <w:rPr>
          <w:color w:val="231F20"/>
          <w:spacing w:val="-2"/>
          <w:w w:val="97"/>
          <w:sz w:val="16"/>
        </w:rPr>
        <w:t>l</w:t>
      </w:r>
      <w:r>
        <w:rPr>
          <w:color w:val="231F20"/>
          <w:spacing w:val="-1"/>
          <w:w w:val="113"/>
          <w:sz w:val="16"/>
        </w:rPr>
        <w:t>u</w:t>
      </w:r>
      <w:r>
        <w:rPr>
          <w:color w:val="231F20"/>
          <w:spacing w:val="1"/>
          <w:w w:val="100"/>
          <w:sz w:val="16"/>
        </w:rPr>
        <w:t>s</w:t>
      </w:r>
      <w:r>
        <w:rPr>
          <w:color w:val="231F20"/>
          <w:w w:val="108"/>
          <w:sz w:val="16"/>
        </w:rPr>
        <w:t>o</w:t>
      </w:r>
      <w:r>
        <w:rPr>
          <w:color w:val="231F20"/>
          <w:spacing w:val="-1"/>
          <w:sz w:val="16"/>
        </w:rPr>
        <w:t> </w:t>
      </w:r>
      <w:r>
        <w:rPr>
          <w:color w:val="231F20"/>
          <w:spacing w:val="-1"/>
          <w:w w:val="101"/>
          <w:sz w:val="16"/>
        </w:rPr>
        <w:t>e</w:t>
      </w:r>
      <w:r>
        <w:rPr>
          <w:color w:val="231F20"/>
          <w:w w:val="97"/>
          <w:sz w:val="16"/>
        </w:rPr>
        <w:t>l</w:t>
      </w:r>
      <w:r>
        <w:rPr>
          <w:color w:val="231F20"/>
          <w:spacing w:val="-1"/>
          <w:sz w:val="16"/>
        </w:rPr>
        <w:t> </w:t>
      </w:r>
      <w:r>
        <w:rPr>
          <w:color w:val="231F20"/>
          <w:spacing w:val="-3"/>
          <w:w w:val="105"/>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1"/>
          <w:sz w:val="16"/>
        </w:rPr>
        <w:t> </w:t>
      </w:r>
      <w:r>
        <w:rPr>
          <w:color w:val="231F20"/>
          <w:spacing w:val="-11"/>
          <w:w w:val="39"/>
          <w:sz w:val="16"/>
        </w:rPr>
        <w:t>“</w:t>
      </w:r>
      <w:r>
        <w:rPr>
          <w:color w:val="231F20"/>
          <w:spacing w:val="-2"/>
          <w:w w:val="105"/>
          <w:sz w:val="16"/>
        </w:rPr>
        <w:t>a</w:t>
      </w:r>
      <w:r>
        <w:rPr>
          <w:color w:val="231F20"/>
          <w:spacing w:val="-4"/>
          <w:w w:val="116"/>
          <w:sz w:val="16"/>
        </w:rPr>
        <w:t>n</w:t>
      </w:r>
      <w:r>
        <w:rPr>
          <w:color w:val="231F20"/>
          <w:spacing w:val="-1"/>
          <w:w w:val="116"/>
          <w:sz w:val="16"/>
        </w:rPr>
        <w:t>t</w:t>
      </w:r>
      <w:r>
        <w:rPr>
          <w:color w:val="231F20"/>
          <w:w w:val="101"/>
          <w:sz w:val="16"/>
        </w:rPr>
        <w:t>e</w:t>
      </w:r>
      <w:r>
        <w:rPr>
          <w:color w:val="231F20"/>
          <w:spacing w:val="-1"/>
          <w:sz w:val="16"/>
        </w:rPr>
        <w:t> </w:t>
      </w:r>
      <w:r>
        <w:rPr>
          <w:color w:val="231F20"/>
          <w:w w:val="97"/>
          <w:sz w:val="16"/>
        </w:rPr>
        <w:t>l</w:t>
      </w:r>
      <w:r>
        <w:rPr>
          <w:color w:val="231F20"/>
          <w:w w:val="105"/>
          <w:sz w:val="16"/>
        </w:rPr>
        <w:t>a</w:t>
      </w:r>
      <w:r>
        <w:rPr>
          <w:color w:val="231F20"/>
          <w:spacing w:val="-1"/>
          <w:sz w:val="16"/>
        </w:rPr>
        <w:t> </w:t>
      </w:r>
      <w:r>
        <w:rPr>
          <w:color w:val="231F20"/>
          <w:spacing w:val="1"/>
          <w:w w:val="111"/>
          <w:sz w:val="16"/>
        </w:rPr>
        <w:t>p</w:t>
      </w:r>
      <w:r>
        <w:rPr>
          <w:color w:val="231F20"/>
          <w:spacing w:val="-1"/>
          <w:w w:val="108"/>
          <w:sz w:val="16"/>
        </w:rPr>
        <w:t>o</w:t>
      </w:r>
      <w:r>
        <w:rPr>
          <w:color w:val="231F20"/>
          <w:spacing w:val="-2"/>
          <w:w w:val="108"/>
          <w:sz w:val="16"/>
        </w:rPr>
        <w:t>b</w:t>
      </w:r>
      <w:r>
        <w:rPr>
          <w:color w:val="231F20"/>
          <w:spacing w:val="-3"/>
          <w:w w:val="118"/>
          <w:sz w:val="16"/>
        </w:rPr>
        <w:t>r</w:t>
      </w:r>
      <w:r>
        <w:rPr>
          <w:color w:val="231F20"/>
          <w:w w:val="101"/>
          <w:sz w:val="16"/>
        </w:rPr>
        <w:t>e</w:t>
      </w:r>
      <w:r>
        <w:rPr>
          <w:color w:val="231F20"/>
          <w:w w:val="102"/>
          <w:sz w:val="16"/>
        </w:rPr>
        <w:t>za</w:t>
      </w:r>
      <w:r>
        <w:rPr>
          <w:color w:val="231F20"/>
          <w:spacing w:val="-1"/>
          <w:sz w:val="16"/>
        </w:rPr>
        <w:t> </w:t>
      </w:r>
      <w:r>
        <w:rPr>
          <w:color w:val="231F20"/>
          <w:w w:val="107"/>
          <w:sz w:val="16"/>
        </w:rPr>
        <w:t>de</w:t>
      </w:r>
      <w:r>
        <w:rPr>
          <w:color w:val="231F20"/>
          <w:spacing w:val="-1"/>
          <w:sz w:val="16"/>
        </w:rPr>
        <w:t> </w:t>
      </w:r>
      <w:r>
        <w:rPr>
          <w:color w:val="231F20"/>
          <w:spacing w:val="-1"/>
          <w:w w:val="100"/>
          <w:sz w:val="16"/>
        </w:rPr>
        <w:t>s</w:t>
      </w:r>
      <w:r>
        <w:rPr>
          <w:color w:val="231F20"/>
          <w:w w:val="113"/>
          <w:sz w:val="16"/>
        </w:rPr>
        <w:t>u</w:t>
      </w:r>
      <w:r>
        <w:rPr>
          <w:color w:val="231F20"/>
          <w:spacing w:val="-1"/>
          <w:sz w:val="16"/>
        </w:rPr>
        <w:t> </w:t>
      </w:r>
      <w:r>
        <w:rPr>
          <w:color w:val="231F20"/>
          <w:w w:val="101"/>
          <w:sz w:val="16"/>
        </w:rPr>
        <w:t>e</w:t>
      </w:r>
      <w:r>
        <w:rPr>
          <w:color w:val="231F20"/>
          <w:spacing w:val="-1"/>
          <w:w w:val="101"/>
          <w:sz w:val="16"/>
        </w:rPr>
        <w:t>s</w:t>
      </w:r>
      <w:r>
        <w:rPr>
          <w:color w:val="231F20"/>
          <w:w w:val="116"/>
          <w:sz w:val="16"/>
        </w:rPr>
        <w:t>t</w:t>
      </w:r>
      <w:r>
        <w:rPr>
          <w:color w:val="231F20"/>
          <w:spacing w:val="1"/>
          <w:w w:val="118"/>
          <w:sz w:val="16"/>
        </w:rPr>
        <w:t>r</w:t>
      </w:r>
      <w:r>
        <w:rPr>
          <w:color w:val="231F20"/>
          <w:w w:val="107"/>
          <w:sz w:val="16"/>
        </w:rPr>
        <w:t>u</w:t>
      </w:r>
      <w:r>
        <w:rPr>
          <w:color w:val="231F20"/>
          <w:spacing w:val="1"/>
          <w:w w:val="107"/>
          <w:sz w:val="16"/>
        </w:rPr>
        <w:t>c</w:t>
      </w:r>
      <w:r>
        <w:rPr>
          <w:color w:val="231F20"/>
          <w:spacing w:val="-2"/>
          <w:w w:val="116"/>
          <w:sz w:val="16"/>
        </w:rPr>
        <w:t>t</w:t>
      </w:r>
      <w:r>
        <w:rPr>
          <w:color w:val="231F20"/>
          <w:w w:val="111"/>
          <w:sz w:val="16"/>
        </w:rPr>
        <w:t>ura</w:t>
      </w:r>
      <w:r>
        <w:rPr>
          <w:color w:val="231F20"/>
          <w:spacing w:val="-1"/>
          <w:sz w:val="16"/>
        </w:rPr>
        <w:t> </w:t>
      </w:r>
      <w:r>
        <w:rPr>
          <w:color w:val="231F20"/>
          <w:w w:val="93"/>
          <w:sz w:val="16"/>
        </w:rPr>
        <w:t>f</w:t>
      </w:r>
      <w:r>
        <w:rPr>
          <w:color w:val="231F20"/>
          <w:spacing w:val="-1"/>
          <w:w w:val="93"/>
          <w:sz w:val="16"/>
        </w:rPr>
        <w:t>i</w:t>
      </w:r>
      <w:r>
        <w:rPr>
          <w:color w:val="231F20"/>
          <w:spacing w:val="1"/>
          <w:w w:val="100"/>
          <w:sz w:val="16"/>
        </w:rPr>
        <w:t>s</w:t>
      </w:r>
      <w:r>
        <w:rPr>
          <w:color w:val="231F20"/>
          <w:w w:val="101"/>
          <w:sz w:val="16"/>
        </w:rPr>
        <w:t>c</w:t>
      </w:r>
      <w:r>
        <w:rPr>
          <w:color w:val="231F20"/>
          <w:w w:val="105"/>
          <w:sz w:val="16"/>
        </w:rPr>
        <w:t>a</w:t>
      </w:r>
      <w:r>
        <w:rPr>
          <w:color w:val="231F20"/>
          <w:spacing w:val="-1"/>
          <w:w w:val="97"/>
          <w:sz w:val="16"/>
        </w:rPr>
        <w:t>l</w:t>
      </w:r>
      <w:r>
        <w:rPr>
          <w:color w:val="231F20"/>
          <w:w w:val="96"/>
          <w:sz w:val="16"/>
        </w:rPr>
        <w:t>,</w:t>
      </w:r>
      <w:r>
        <w:rPr>
          <w:color w:val="231F20"/>
          <w:spacing w:val="-1"/>
          <w:sz w:val="16"/>
        </w:rPr>
        <w:t> </w:t>
      </w:r>
      <w:r>
        <w:rPr>
          <w:color w:val="231F20"/>
          <w:w w:val="103"/>
          <w:sz w:val="16"/>
        </w:rPr>
        <w:t>los</w:t>
      </w:r>
      <w:r>
        <w:rPr>
          <w:color w:val="231F20"/>
          <w:spacing w:val="-1"/>
          <w:sz w:val="16"/>
        </w:rPr>
        <w:t> </w:t>
      </w:r>
      <w:r>
        <w:rPr>
          <w:color w:val="231F20"/>
          <w:w w:val="111"/>
          <w:sz w:val="16"/>
        </w:rPr>
        <w:t>i</w:t>
      </w:r>
      <w:r>
        <w:rPr>
          <w:color w:val="231F20"/>
          <w:spacing w:val="-2"/>
          <w:w w:val="111"/>
          <w:sz w:val="16"/>
        </w:rPr>
        <w:t>n</w:t>
      </w:r>
      <w:r>
        <w:rPr>
          <w:color w:val="231F20"/>
          <w:w w:val="99"/>
          <w:sz w:val="16"/>
        </w:rPr>
        <w:t>g</w:t>
      </w:r>
      <w:r>
        <w:rPr>
          <w:color w:val="231F20"/>
          <w:spacing w:val="-3"/>
          <w:w w:val="118"/>
          <w:sz w:val="16"/>
        </w:rPr>
        <w:t>r</w:t>
      </w:r>
      <w:r>
        <w:rPr>
          <w:color w:val="231F20"/>
          <w:w w:val="101"/>
          <w:sz w:val="16"/>
        </w:rPr>
        <w:t>e</w:t>
      </w:r>
      <w:r>
        <w:rPr>
          <w:color w:val="231F20"/>
          <w:spacing w:val="1"/>
          <w:w w:val="101"/>
          <w:sz w:val="16"/>
        </w:rPr>
        <w:t>s</w:t>
      </w:r>
      <w:r>
        <w:rPr>
          <w:color w:val="231F20"/>
          <w:w w:val="105"/>
          <w:sz w:val="16"/>
        </w:rPr>
        <w:t>os</w:t>
      </w:r>
      <w:r>
        <w:rPr>
          <w:color w:val="231F20"/>
          <w:spacing w:val="-1"/>
          <w:sz w:val="16"/>
        </w:rPr>
        <w:t> </w:t>
      </w:r>
      <w:r>
        <w:rPr>
          <w:color w:val="231F20"/>
          <w:spacing w:val="-2"/>
          <w:w w:val="111"/>
          <w:sz w:val="16"/>
        </w:rPr>
        <w:t>p</w:t>
      </w:r>
      <w:r>
        <w:rPr>
          <w:color w:val="231F20"/>
          <w:spacing w:val="-3"/>
          <w:w w:val="118"/>
          <w:sz w:val="16"/>
        </w:rPr>
        <w:t>r</w:t>
      </w:r>
      <w:r>
        <w:rPr>
          <w:color w:val="231F20"/>
          <w:spacing w:val="-3"/>
          <w:w w:val="108"/>
          <w:sz w:val="16"/>
        </w:rPr>
        <w:t>o</w:t>
      </w:r>
      <w:r>
        <w:rPr>
          <w:color w:val="231F20"/>
          <w:spacing w:val="-2"/>
          <w:w w:val="98"/>
          <w:sz w:val="16"/>
        </w:rPr>
        <w:t>v</w:t>
      </w:r>
      <w:r>
        <w:rPr>
          <w:color w:val="231F20"/>
          <w:w w:val="108"/>
          <w:sz w:val="16"/>
        </w:rPr>
        <w:t>enie</w:t>
      </w:r>
      <w:r>
        <w:rPr>
          <w:color w:val="231F20"/>
          <w:spacing w:val="-4"/>
          <w:w w:val="108"/>
          <w:sz w:val="16"/>
        </w:rPr>
        <w:t>n</w:t>
      </w:r>
      <w:r>
        <w:rPr>
          <w:color w:val="231F20"/>
          <w:spacing w:val="-1"/>
          <w:w w:val="116"/>
          <w:sz w:val="16"/>
        </w:rPr>
        <w:t>t</w:t>
      </w:r>
      <w:r>
        <w:rPr>
          <w:color w:val="231F20"/>
          <w:w w:val="101"/>
          <w:sz w:val="16"/>
        </w:rPr>
        <w:t>es </w:t>
      </w:r>
      <w:r>
        <w:rPr>
          <w:color w:val="231F20"/>
          <w:w w:val="110"/>
          <w:sz w:val="16"/>
        </w:rPr>
        <w:t>por</w:t>
      </w:r>
      <w:r>
        <w:rPr>
          <w:color w:val="231F20"/>
          <w:spacing w:val="-22"/>
          <w:w w:val="110"/>
          <w:sz w:val="16"/>
        </w:rPr>
        <w:t> </w:t>
      </w:r>
      <w:r>
        <w:rPr>
          <w:color w:val="231F20"/>
          <w:w w:val="110"/>
          <w:sz w:val="16"/>
        </w:rPr>
        <w:t>el</w:t>
      </w:r>
      <w:r>
        <w:rPr>
          <w:color w:val="231F20"/>
          <w:spacing w:val="-22"/>
          <w:w w:val="110"/>
          <w:sz w:val="16"/>
        </w:rPr>
        <w:t> </w:t>
      </w:r>
      <w:r>
        <w:rPr>
          <w:color w:val="231F20"/>
          <w:w w:val="110"/>
          <w:sz w:val="16"/>
        </w:rPr>
        <w:t>arrendamiento</w:t>
      </w:r>
      <w:r>
        <w:rPr>
          <w:color w:val="231F20"/>
          <w:spacing w:val="-22"/>
          <w:w w:val="110"/>
          <w:sz w:val="16"/>
        </w:rPr>
        <w:t> </w:t>
      </w:r>
      <w:r>
        <w:rPr>
          <w:color w:val="231F20"/>
          <w:w w:val="110"/>
          <w:sz w:val="16"/>
        </w:rPr>
        <w:t>de</w:t>
      </w:r>
      <w:r>
        <w:rPr>
          <w:color w:val="231F20"/>
          <w:spacing w:val="-22"/>
          <w:w w:val="110"/>
          <w:sz w:val="16"/>
        </w:rPr>
        <w:t> </w:t>
      </w:r>
      <w:r>
        <w:rPr>
          <w:color w:val="231F20"/>
          <w:w w:val="110"/>
          <w:sz w:val="16"/>
        </w:rPr>
        <w:t>sus</w:t>
      </w:r>
      <w:r>
        <w:rPr>
          <w:color w:val="231F20"/>
          <w:spacing w:val="-22"/>
          <w:w w:val="110"/>
          <w:sz w:val="16"/>
        </w:rPr>
        <w:t> </w:t>
      </w:r>
      <w:r>
        <w:rPr>
          <w:color w:val="231F20"/>
          <w:w w:val="110"/>
          <w:sz w:val="16"/>
        </w:rPr>
        <w:t>bienes</w:t>
      </w:r>
      <w:r>
        <w:rPr>
          <w:color w:val="231F20"/>
          <w:spacing w:val="-22"/>
          <w:w w:val="110"/>
          <w:sz w:val="16"/>
        </w:rPr>
        <w:t> </w:t>
      </w:r>
      <w:r>
        <w:rPr>
          <w:color w:val="231F20"/>
          <w:w w:val="110"/>
          <w:sz w:val="16"/>
        </w:rPr>
        <w:t>de</w:t>
      </w:r>
      <w:r>
        <w:rPr>
          <w:color w:val="231F20"/>
          <w:spacing w:val="-22"/>
          <w:w w:val="110"/>
          <w:sz w:val="16"/>
        </w:rPr>
        <w:t> </w:t>
      </w:r>
      <w:r>
        <w:rPr>
          <w:color w:val="231F20"/>
          <w:w w:val="110"/>
          <w:sz w:val="16"/>
        </w:rPr>
        <w:t>propios,</w:t>
      </w:r>
      <w:r>
        <w:rPr>
          <w:color w:val="231F20"/>
          <w:spacing w:val="-22"/>
          <w:w w:val="110"/>
          <w:sz w:val="16"/>
        </w:rPr>
        <w:t> </w:t>
      </w:r>
      <w:r>
        <w:rPr>
          <w:color w:val="231F20"/>
          <w:w w:val="110"/>
          <w:sz w:val="16"/>
        </w:rPr>
        <w:t>como</w:t>
      </w:r>
      <w:r>
        <w:rPr>
          <w:color w:val="231F20"/>
          <w:spacing w:val="-22"/>
          <w:w w:val="110"/>
          <w:sz w:val="16"/>
        </w:rPr>
        <w:t> </w:t>
      </w:r>
      <w:r>
        <w:rPr>
          <w:color w:val="231F20"/>
          <w:w w:val="110"/>
          <w:sz w:val="16"/>
        </w:rPr>
        <w:t>fue</w:t>
      </w:r>
      <w:r>
        <w:rPr>
          <w:color w:val="231F20"/>
          <w:spacing w:val="-22"/>
          <w:w w:val="110"/>
          <w:sz w:val="16"/>
        </w:rPr>
        <w:t> </w:t>
      </w:r>
      <w:r>
        <w:rPr>
          <w:color w:val="231F20"/>
          <w:w w:val="110"/>
          <w:sz w:val="16"/>
        </w:rPr>
        <w:t>el</w:t>
      </w:r>
      <w:r>
        <w:rPr>
          <w:color w:val="231F20"/>
          <w:spacing w:val="-22"/>
          <w:w w:val="110"/>
          <w:sz w:val="16"/>
        </w:rPr>
        <w:t> </w:t>
      </w:r>
      <w:r>
        <w:rPr>
          <w:color w:val="231F20"/>
          <w:w w:val="110"/>
          <w:sz w:val="16"/>
        </w:rPr>
        <w:t>caso</w:t>
      </w:r>
      <w:r>
        <w:rPr>
          <w:color w:val="231F20"/>
          <w:spacing w:val="-22"/>
          <w:w w:val="110"/>
          <w:sz w:val="16"/>
        </w:rPr>
        <w:t> </w:t>
      </w:r>
      <w:r>
        <w:rPr>
          <w:color w:val="231F20"/>
          <w:w w:val="110"/>
          <w:sz w:val="16"/>
        </w:rPr>
        <w:t>de</w:t>
      </w:r>
      <w:r>
        <w:rPr>
          <w:color w:val="231F20"/>
          <w:spacing w:val="-22"/>
          <w:w w:val="110"/>
          <w:sz w:val="16"/>
        </w:rPr>
        <w:t> </w:t>
      </w:r>
      <w:r>
        <w:rPr>
          <w:color w:val="231F20"/>
          <w:w w:val="110"/>
          <w:sz w:val="16"/>
        </w:rPr>
        <w:t>los</w:t>
      </w:r>
      <w:r>
        <w:rPr>
          <w:color w:val="231F20"/>
          <w:spacing w:val="-22"/>
          <w:w w:val="110"/>
          <w:sz w:val="16"/>
        </w:rPr>
        <w:t> </w:t>
      </w:r>
      <w:r>
        <w:rPr>
          <w:color w:val="231F20"/>
          <w:w w:val="110"/>
          <w:sz w:val="16"/>
        </w:rPr>
        <w:t>montes</w:t>
      </w:r>
      <w:r>
        <w:rPr>
          <w:color w:val="231F20"/>
          <w:spacing w:val="-22"/>
          <w:w w:val="110"/>
          <w:sz w:val="16"/>
        </w:rPr>
        <w:t> </w:t>
      </w:r>
      <w:r>
        <w:rPr>
          <w:color w:val="231F20"/>
          <w:w w:val="110"/>
          <w:sz w:val="16"/>
        </w:rPr>
        <w:t>de</w:t>
      </w:r>
      <w:r>
        <w:rPr>
          <w:color w:val="231F20"/>
          <w:spacing w:val="-22"/>
          <w:w w:val="110"/>
          <w:sz w:val="16"/>
        </w:rPr>
        <w:t> </w:t>
      </w:r>
      <w:r>
        <w:rPr>
          <w:color w:val="231F20"/>
          <w:w w:val="110"/>
          <w:sz w:val="16"/>
        </w:rPr>
        <w:t>la</w:t>
      </w:r>
      <w:r>
        <w:rPr>
          <w:color w:val="231F20"/>
          <w:spacing w:val="-22"/>
          <w:w w:val="110"/>
          <w:sz w:val="16"/>
        </w:rPr>
        <w:t> </w:t>
      </w:r>
      <w:r>
        <w:rPr>
          <w:color w:val="231F20"/>
          <w:w w:val="110"/>
          <w:sz w:val="16"/>
        </w:rPr>
        <w:t>Malintzin,</w:t>
      </w:r>
      <w:r>
        <w:rPr>
          <w:color w:val="231F20"/>
          <w:spacing w:val="-22"/>
          <w:w w:val="110"/>
          <w:sz w:val="16"/>
        </w:rPr>
        <w:t> </w:t>
      </w:r>
      <w:r>
        <w:rPr>
          <w:color w:val="231F20"/>
          <w:w w:val="110"/>
          <w:sz w:val="16"/>
        </w:rPr>
        <w:t>le</w:t>
      </w:r>
      <w:r>
        <w:rPr>
          <w:color w:val="231F20"/>
          <w:spacing w:val="-22"/>
          <w:w w:val="110"/>
          <w:sz w:val="16"/>
        </w:rPr>
        <w:t> </w:t>
      </w:r>
      <w:r>
        <w:rPr>
          <w:color w:val="231F20"/>
          <w:w w:val="110"/>
          <w:sz w:val="16"/>
        </w:rPr>
        <w:t>llevaron </w:t>
      </w:r>
      <w:r>
        <w:rPr>
          <w:color w:val="231F20"/>
          <w:w w:val="105"/>
          <w:sz w:val="16"/>
        </w:rPr>
        <w:t>a</w:t>
      </w:r>
      <w:r>
        <w:rPr>
          <w:color w:val="231F20"/>
          <w:spacing w:val="-6"/>
          <w:sz w:val="16"/>
        </w:rPr>
        <w:t> </w:t>
      </w:r>
      <w:r>
        <w:rPr>
          <w:color w:val="231F20"/>
          <w:spacing w:val="-2"/>
          <w:w w:val="108"/>
          <w:sz w:val="16"/>
        </w:rPr>
        <w:t>o</w:t>
      </w:r>
      <w:r>
        <w:rPr>
          <w:color w:val="231F20"/>
          <w:spacing w:val="1"/>
          <w:w w:val="111"/>
          <w:sz w:val="16"/>
        </w:rPr>
        <w:t>p</w:t>
      </w:r>
      <w:r>
        <w:rPr>
          <w:color w:val="231F20"/>
          <w:spacing w:val="-2"/>
          <w:w w:val="108"/>
          <w:sz w:val="16"/>
        </w:rPr>
        <w:t>o</w:t>
      </w:r>
      <w:r>
        <w:rPr>
          <w:color w:val="231F20"/>
          <w:spacing w:val="-1"/>
          <w:w w:val="116"/>
          <w:sz w:val="16"/>
        </w:rPr>
        <w:t>n</w:t>
      </w:r>
      <w:r>
        <w:rPr>
          <w:color w:val="231F20"/>
          <w:w w:val="108"/>
          <w:sz w:val="16"/>
        </w:rPr>
        <w:t>er</w:t>
      </w:r>
      <w:r>
        <w:rPr>
          <w:color w:val="231F20"/>
          <w:spacing w:val="-6"/>
          <w:sz w:val="16"/>
        </w:rPr>
        <w:t> </w:t>
      </w:r>
      <w:r>
        <w:rPr>
          <w:color w:val="231F20"/>
          <w:w w:val="97"/>
          <w:sz w:val="16"/>
        </w:rPr>
        <w:t>y</w:t>
      </w:r>
      <w:r>
        <w:rPr>
          <w:color w:val="231F20"/>
          <w:spacing w:val="-6"/>
          <w:sz w:val="16"/>
        </w:rPr>
        <w:t> </w:t>
      </w:r>
      <w:r>
        <w:rPr>
          <w:color w:val="231F20"/>
          <w:w w:val="105"/>
          <w:sz w:val="16"/>
        </w:rPr>
        <w:t>a</w:t>
      </w:r>
      <w:r>
        <w:rPr>
          <w:color w:val="231F20"/>
          <w:spacing w:val="-6"/>
          <w:sz w:val="16"/>
        </w:rPr>
        <w:t> </w:t>
      </w:r>
      <w:r>
        <w:rPr>
          <w:color w:val="231F20"/>
          <w:spacing w:val="-3"/>
          <w:w w:val="118"/>
          <w:sz w:val="16"/>
        </w:rPr>
        <w:t>r</w:t>
      </w:r>
      <w:r>
        <w:rPr>
          <w:color w:val="231F20"/>
          <w:w w:val="101"/>
          <w:sz w:val="16"/>
        </w:rPr>
        <w:t>es</w:t>
      </w:r>
      <w:r>
        <w:rPr>
          <w:color w:val="231F20"/>
          <w:spacing w:val="-1"/>
          <w:w w:val="101"/>
          <w:sz w:val="16"/>
        </w:rPr>
        <w:t>i</w:t>
      </w:r>
      <w:r>
        <w:rPr>
          <w:color w:val="231F20"/>
          <w:spacing w:val="-1"/>
          <w:w w:val="100"/>
          <w:sz w:val="16"/>
        </w:rPr>
        <w:t>s</w:t>
      </w:r>
      <w:r>
        <w:rPr>
          <w:color w:val="231F20"/>
          <w:w w:val="116"/>
          <w:sz w:val="16"/>
        </w:rPr>
        <w:t>t</w:t>
      </w:r>
      <w:r>
        <w:rPr>
          <w:color w:val="231F20"/>
          <w:w w:val="111"/>
          <w:sz w:val="16"/>
        </w:rPr>
        <w:t>ir</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w w:val="111"/>
          <w:sz w:val="16"/>
        </w:rPr>
        <w:t>i</w:t>
      </w:r>
      <w:r>
        <w:rPr>
          <w:color w:val="231F20"/>
          <w:spacing w:val="-4"/>
          <w:w w:val="111"/>
          <w:sz w:val="16"/>
        </w:rPr>
        <w:t>n</w:t>
      </w:r>
      <w:r>
        <w:rPr>
          <w:color w:val="231F20"/>
          <w:spacing w:val="-1"/>
          <w:w w:val="116"/>
          <w:sz w:val="16"/>
        </w:rPr>
        <w:t>t</w:t>
      </w:r>
      <w:r>
        <w:rPr>
          <w:color w:val="231F20"/>
          <w:w w:val="108"/>
          <w:sz w:val="16"/>
        </w:rPr>
        <w:t>e</w:t>
      </w:r>
      <w:r>
        <w:rPr>
          <w:color w:val="231F20"/>
          <w:spacing w:val="4"/>
          <w:w w:val="108"/>
          <w:sz w:val="16"/>
        </w:rPr>
        <w:t>r</w:t>
      </w:r>
      <w:r>
        <w:rPr>
          <w:color w:val="231F20"/>
          <w:spacing w:val="-2"/>
          <w:w w:val="98"/>
          <w:sz w:val="16"/>
        </w:rPr>
        <w:t>v</w:t>
      </w:r>
      <w:r>
        <w:rPr>
          <w:color w:val="231F20"/>
          <w:w w:val="109"/>
          <w:sz w:val="16"/>
        </w:rPr>
        <w:t>e</w:t>
      </w:r>
      <w:r>
        <w:rPr>
          <w:color w:val="231F20"/>
          <w:spacing w:val="-1"/>
          <w:w w:val="109"/>
          <w:sz w:val="16"/>
        </w:rPr>
        <w:t>n</w:t>
      </w:r>
      <w:r>
        <w:rPr>
          <w:color w:val="231F20"/>
          <w:w w:val="104"/>
          <w:sz w:val="16"/>
        </w:rPr>
        <w:t>ci</w:t>
      </w:r>
      <w:r>
        <w:rPr>
          <w:color w:val="231F20"/>
          <w:spacing w:val="-2"/>
          <w:w w:val="104"/>
          <w:sz w:val="16"/>
        </w:rPr>
        <w:t>ó</w:t>
      </w:r>
      <w:r>
        <w:rPr>
          <w:color w:val="231F20"/>
          <w:w w:val="116"/>
          <w:sz w:val="16"/>
        </w:rPr>
        <w:t>n</w:t>
      </w:r>
      <w:r>
        <w:rPr>
          <w:color w:val="231F20"/>
          <w:spacing w:val="-6"/>
          <w:sz w:val="16"/>
        </w:rPr>
        <w:t> </w:t>
      </w:r>
      <w:r>
        <w:rPr>
          <w:color w:val="231F20"/>
          <w:w w:val="97"/>
          <w:sz w:val="16"/>
        </w:rPr>
        <w:t>y</w:t>
      </w:r>
      <w:r>
        <w:rPr>
          <w:color w:val="231F20"/>
          <w:spacing w:val="-6"/>
          <w:sz w:val="16"/>
        </w:rPr>
        <w:t> </w:t>
      </w:r>
      <w:r>
        <w:rPr>
          <w:color w:val="231F20"/>
          <w:w w:val="109"/>
          <w:sz w:val="16"/>
        </w:rPr>
        <w:t>e</w:t>
      </w:r>
      <w:r>
        <w:rPr>
          <w:color w:val="231F20"/>
          <w:spacing w:val="-1"/>
          <w:w w:val="109"/>
          <w:sz w:val="16"/>
        </w:rPr>
        <w:t>n</w:t>
      </w:r>
      <w:r>
        <w:rPr>
          <w:color w:val="231F20"/>
          <w:spacing w:val="-4"/>
          <w:w w:val="105"/>
          <w:sz w:val="16"/>
        </w:rPr>
        <w:t>a</w:t>
      </w:r>
      <w:r>
        <w:rPr>
          <w:color w:val="231F20"/>
          <w:w w:val="98"/>
          <w:sz w:val="16"/>
        </w:rPr>
        <w:t>j</w:t>
      </w:r>
      <w:r>
        <w:rPr>
          <w:color w:val="231F20"/>
          <w:w w:val="109"/>
          <w:sz w:val="16"/>
        </w:rPr>
        <w:t>e</w:t>
      </w:r>
      <w:r>
        <w:rPr>
          <w:color w:val="231F20"/>
          <w:spacing w:val="-1"/>
          <w:w w:val="109"/>
          <w:sz w:val="16"/>
        </w:rPr>
        <w:t>n</w:t>
      </w:r>
      <w:r>
        <w:rPr>
          <w:color w:val="231F20"/>
          <w:w w:val="104"/>
          <w:sz w:val="16"/>
        </w:rPr>
        <w:t>aci</w:t>
      </w:r>
      <w:r>
        <w:rPr>
          <w:color w:val="231F20"/>
          <w:spacing w:val="-2"/>
          <w:w w:val="104"/>
          <w:sz w:val="16"/>
        </w:rPr>
        <w:t>ó</w:t>
      </w:r>
      <w:r>
        <w:rPr>
          <w:color w:val="231F20"/>
          <w:w w:val="116"/>
          <w:sz w:val="16"/>
        </w:rPr>
        <w:t>n</w:t>
      </w:r>
      <w:r>
        <w:rPr>
          <w:color w:val="231F20"/>
          <w:spacing w:val="-6"/>
          <w:sz w:val="16"/>
        </w:rPr>
        <w:t> </w:t>
      </w:r>
      <w:r>
        <w:rPr>
          <w:color w:val="231F20"/>
          <w:w w:val="107"/>
          <w:sz w:val="16"/>
        </w:rPr>
        <w:t>de</w:t>
      </w:r>
      <w:r>
        <w:rPr>
          <w:color w:val="231F20"/>
          <w:spacing w:val="-6"/>
          <w:sz w:val="16"/>
        </w:rPr>
        <w:t> </w:t>
      </w:r>
      <w:r>
        <w:rPr>
          <w:color w:val="231F20"/>
          <w:w w:val="101"/>
          <w:sz w:val="16"/>
        </w:rPr>
        <w:t>e</w:t>
      </w:r>
      <w:r>
        <w:rPr>
          <w:color w:val="231F20"/>
          <w:spacing w:val="1"/>
          <w:w w:val="101"/>
          <w:sz w:val="16"/>
        </w:rPr>
        <w:t>s</w:t>
      </w:r>
      <w:r>
        <w:rPr>
          <w:color w:val="231F20"/>
          <w:w w:val="105"/>
          <w:sz w:val="16"/>
        </w:rPr>
        <w:t>os</w:t>
      </w:r>
      <w:r>
        <w:rPr>
          <w:color w:val="231F20"/>
          <w:spacing w:val="-6"/>
          <w:sz w:val="16"/>
        </w:rPr>
        <w:t> </w:t>
      </w:r>
      <w:r>
        <w:rPr>
          <w:color w:val="231F20"/>
          <w:spacing w:val="-2"/>
          <w:w w:val="108"/>
          <w:sz w:val="16"/>
        </w:rPr>
        <w:t>b</w:t>
      </w:r>
      <w:r>
        <w:rPr>
          <w:color w:val="231F20"/>
          <w:w w:val="108"/>
          <w:sz w:val="16"/>
        </w:rPr>
        <w:t>ie</w:t>
      </w:r>
      <w:r>
        <w:rPr>
          <w:color w:val="231F20"/>
          <w:spacing w:val="-1"/>
          <w:w w:val="108"/>
          <w:sz w:val="16"/>
        </w:rPr>
        <w:t>n</w:t>
      </w:r>
      <w:r>
        <w:rPr>
          <w:color w:val="231F20"/>
          <w:w w:val="101"/>
          <w:sz w:val="16"/>
        </w:rPr>
        <w:t>es</w:t>
      </w:r>
      <w:r>
        <w:rPr>
          <w:color w:val="231F20"/>
          <w:spacing w:val="-23"/>
          <w:w w:val="96"/>
          <w:sz w:val="16"/>
        </w:rPr>
        <w:t>.</w:t>
      </w:r>
      <w:r>
        <w:rPr>
          <w:color w:val="231F20"/>
          <w:w w:val="40"/>
          <w:sz w:val="16"/>
        </w:rPr>
        <w:t>”</w:t>
      </w:r>
      <w:r>
        <w:rPr>
          <w:color w:val="231F20"/>
          <w:spacing w:val="-6"/>
          <w:sz w:val="16"/>
        </w:rPr>
        <w:t> </w:t>
      </w:r>
      <w:r>
        <w:rPr>
          <w:color w:val="231F20"/>
          <w:spacing w:val="2"/>
          <w:w w:val="110"/>
          <w:sz w:val="16"/>
        </w:rPr>
        <w:t>(</w:t>
      </w:r>
      <w:r>
        <w:rPr>
          <w:color w:val="231F20"/>
          <w:spacing w:val="-6"/>
          <w:w w:val="90"/>
          <w:sz w:val="16"/>
        </w:rPr>
        <w:t>J</w:t>
      </w:r>
      <w:r>
        <w:rPr>
          <w:color w:val="231F20"/>
          <w:w w:val="113"/>
          <w:sz w:val="16"/>
        </w:rPr>
        <w:t>u</w:t>
      </w:r>
      <w:r>
        <w:rPr>
          <w:color w:val="231F20"/>
          <w:spacing w:val="-2"/>
          <w:w w:val="99"/>
          <w:sz w:val="16"/>
        </w:rPr>
        <w:t>á</w:t>
      </w:r>
      <w:r>
        <w:rPr>
          <w:color w:val="231F20"/>
          <w:spacing w:val="-3"/>
          <w:w w:val="118"/>
          <w:sz w:val="16"/>
        </w:rPr>
        <w:t>r</w:t>
      </w:r>
      <w:r>
        <w:rPr>
          <w:color w:val="231F20"/>
          <w:w w:val="101"/>
          <w:sz w:val="16"/>
        </w:rPr>
        <w:t>e</w:t>
      </w:r>
      <w:r>
        <w:rPr>
          <w:color w:val="231F20"/>
          <w:w w:val="99"/>
          <w:sz w:val="16"/>
        </w:rPr>
        <w:t>z,</w:t>
      </w:r>
      <w:r>
        <w:rPr>
          <w:color w:val="231F20"/>
          <w:spacing w:val="-6"/>
          <w:sz w:val="16"/>
        </w:rPr>
        <w:t> </w:t>
      </w:r>
      <w:r>
        <w:rPr>
          <w:color w:val="231F20"/>
          <w:w w:val="100"/>
          <w:sz w:val="16"/>
        </w:rPr>
        <w:t>2007:</w:t>
      </w:r>
      <w:r>
        <w:rPr>
          <w:color w:val="231F20"/>
          <w:spacing w:val="-6"/>
          <w:sz w:val="16"/>
        </w:rPr>
        <w:t> </w:t>
      </w:r>
      <w:r>
        <w:rPr>
          <w:color w:val="231F20"/>
          <w:w w:val="102"/>
          <w:sz w:val="16"/>
        </w:rPr>
        <w:t>125</w:t>
      </w:r>
      <w:r>
        <w:rPr>
          <w:color w:val="231F20"/>
          <w:spacing w:val="-6"/>
          <w:sz w:val="16"/>
        </w:rPr>
        <w:t> </w:t>
      </w:r>
      <w:r>
        <w:rPr>
          <w:color w:val="231F20"/>
          <w:w w:val="97"/>
          <w:sz w:val="16"/>
        </w:rPr>
        <w:t>y</w:t>
      </w:r>
      <w:r>
        <w:rPr>
          <w:color w:val="231F20"/>
          <w:spacing w:val="-6"/>
          <w:sz w:val="16"/>
        </w:rPr>
        <w:t> </w:t>
      </w:r>
      <w:r>
        <w:rPr>
          <w:color w:val="231F20"/>
          <w:w w:val="102"/>
          <w:sz w:val="16"/>
        </w:rPr>
        <w:t>145).</w:t>
      </w:r>
    </w:p>
    <w:p>
      <w:pPr>
        <w:spacing w:after="0" w:line="180" w:lineRule="exact"/>
        <w:jc w:val="both"/>
        <w:rPr>
          <w:sz w:val="16"/>
        </w:rPr>
        <w:sectPr>
          <w:footerReference w:type="default" r:id="rId107"/>
          <w:footerReference w:type="even" r:id="rId108"/>
          <w:pgSz w:w="8510" w:h="11630"/>
          <w:pgMar w:footer="388" w:header="359" w:top="620" w:bottom="580" w:left="0" w:right="0"/>
        </w:sectPr>
      </w:pPr>
    </w:p>
    <w:p>
      <w:pPr>
        <w:pStyle w:val="BodyText"/>
        <w:spacing w:before="10"/>
        <w:rPr>
          <w:sz w:val="18"/>
        </w:rPr>
      </w:pPr>
    </w:p>
    <w:p>
      <w:pPr>
        <w:spacing w:before="25"/>
        <w:ind w:left="1474" w:right="1471" w:firstLine="0"/>
        <w:jc w:val="both"/>
        <w:rPr>
          <w:sz w:val="20"/>
        </w:rPr>
      </w:pPr>
      <w:r>
        <w:rPr>
          <w:color w:val="231F20"/>
          <w:w w:val="105"/>
          <w:sz w:val="20"/>
        </w:rPr>
        <w:t>Séame permitido, sin </w:t>
      </w:r>
      <w:r>
        <w:rPr>
          <w:color w:val="231F20"/>
          <w:spacing w:val="-3"/>
          <w:w w:val="105"/>
          <w:sz w:val="20"/>
        </w:rPr>
        <w:t>embargo, </w:t>
      </w:r>
      <w:r>
        <w:rPr>
          <w:color w:val="231F20"/>
          <w:w w:val="105"/>
          <w:sz w:val="20"/>
        </w:rPr>
        <w:t>citar en esta parte de mi </w:t>
      </w:r>
      <w:r>
        <w:rPr>
          <w:color w:val="231F20"/>
          <w:spacing w:val="-3"/>
          <w:w w:val="105"/>
          <w:sz w:val="20"/>
        </w:rPr>
        <w:t>Memoria </w:t>
      </w:r>
      <w:r>
        <w:rPr>
          <w:color w:val="231F20"/>
          <w:w w:val="105"/>
          <w:sz w:val="20"/>
        </w:rPr>
        <w:t>las cifras totales que revelan una casi duplicación en las entradas de los ayuntamientos,</w:t>
      </w:r>
      <w:r>
        <w:rPr>
          <w:color w:val="231F20"/>
          <w:spacing w:val="-18"/>
          <w:w w:val="105"/>
          <w:sz w:val="20"/>
        </w:rPr>
        <w:t> </w:t>
      </w:r>
      <w:r>
        <w:rPr>
          <w:color w:val="231F20"/>
          <w:w w:val="105"/>
          <w:sz w:val="20"/>
        </w:rPr>
        <w:t>pues</w:t>
      </w:r>
      <w:r>
        <w:rPr>
          <w:color w:val="231F20"/>
          <w:spacing w:val="-18"/>
          <w:w w:val="105"/>
          <w:sz w:val="20"/>
        </w:rPr>
        <w:t> </w:t>
      </w:r>
      <w:r>
        <w:rPr>
          <w:color w:val="231F20"/>
          <w:w w:val="105"/>
          <w:sz w:val="20"/>
        </w:rPr>
        <w:t>éstas</w:t>
      </w:r>
      <w:r>
        <w:rPr>
          <w:color w:val="231F20"/>
          <w:spacing w:val="-18"/>
          <w:w w:val="105"/>
          <w:sz w:val="20"/>
        </w:rPr>
        <w:t> </w:t>
      </w:r>
      <w:r>
        <w:rPr>
          <w:color w:val="231F20"/>
          <w:w w:val="105"/>
          <w:sz w:val="20"/>
        </w:rPr>
        <w:t>que</w:t>
      </w:r>
      <w:r>
        <w:rPr>
          <w:color w:val="231F20"/>
          <w:spacing w:val="-18"/>
          <w:w w:val="105"/>
          <w:sz w:val="20"/>
        </w:rPr>
        <w:t> </w:t>
      </w:r>
      <w:r>
        <w:rPr>
          <w:color w:val="231F20"/>
          <w:w w:val="105"/>
          <w:sz w:val="20"/>
        </w:rPr>
        <w:t>en</w:t>
      </w:r>
      <w:r>
        <w:rPr>
          <w:color w:val="231F20"/>
          <w:spacing w:val="-18"/>
          <w:w w:val="105"/>
          <w:sz w:val="20"/>
        </w:rPr>
        <w:t> </w:t>
      </w:r>
      <w:r>
        <w:rPr>
          <w:color w:val="231F20"/>
          <w:w w:val="105"/>
          <w:sz w:val="20"/>
        </w:rPr>
        <w:t>1897-1898</w:t>
      </w:r>
      <w:r>
        <w:rPr>
          <w:color w:val="231F20"/>
          <w:spacing w:val="-18"/>
          <w:w w:val="105"/>
          <w:sz w:val="20"/>
        </w:rPr>
        <w:t> </w:t>
      </w:r>
      <w:r>
        <w:rPr>
          <w:color w:val="231F20"/>
          <w:w w:val="105"/>
          <w:sz w:val="20"/>
        </w:rPr>
        <w:t>ascendían</w:t>
      </w:r>
      <w:r>
        <w:rPr>
          <w:color w:val="231F20"/>
          <w:spacing w:val="-18"/>
          <w:w w:val="105"/>
          <w:sz w:val="20"/>
        </w:rPr>
        <w:t> </w:t>
      </w:r>
      <w:r>
        <w:rPr>
          <w:color w:val="231F20"/>
          <w:w w:val="105"/>
          <w:sz w:val="20"/>
        </w:rPr>
        <w:t>a</w:t>
      </w:r>
      <w:r>
        <w:rPr>
          <w:color w:val="231F20"/>
          <w:spacing w:val="-18"/>
          <w:w w:val="105"/>
          <w:sz w:val="20"/>
        </w:rPr>
        <w:t> </w:t>
      </w:r>
      <w:r>
        <w:rPr>
          <w:color w:val="231F20"/>
          <w:w w:val="105"/>
          <w:sz w:val="20"/>
        </w:rPr>
        <w:t>237,811.81</w:t>
      </w:r>
      <w:r>
        <w:rPr>
          <w:color w:val="231F20"/>
          <w:spacing w:val="-18"/>
          <w:w w:val="105"/>
          <w:sz w:val="20"/>
        </w:rPr>
        <w:t> </w:t>
      </w:r>
      <w:r>
        <w:rPr>
          <w:color w:val="231F20"/>
          <w:w w:val="105"/>
          <w:sz w:val="20"/>
        </w:rPr>
        <w:t>en 1900-1901</w:t>
      </w:r>
      <w:r>
        <w:rPr>
          <w:color w:val="231F20"/>
          <w:spacing w:val="-30"/>
          <w:w w:val="105"/>
          <w:sz w:val="20"/>
        </w:rPr>
        <w:t> </w:t>
      </w:r>
      <w:r>
        <w:rPr>
          <w:color w:val="231F20"/>
          <w:w w:val="105"/>
          <w:sz w:val="20"/>
        </w:rPr>
        <w:t>llegaron</w:t>
      </w:r>
      <w:r>
        <w:rPr>
          <w:color w:val="231F20"/>
          <w:spacing w:val="-30"/>
          <w:w w:val="105"/>
          <w:sz w:val="20"/>
        </w:rPr>
        <w:t> </w:t>
      </w:r>
      <w:r>
        <w:rPr>
          <w:color w:val="231F20"/>
          <w:w w:val="105"/>
          <w:sz w:val="20"/>
        </w:rPr>
        <w:t>a</w:t>
      </w:r>
      <w:r>
        <w:rPr>
          <w:color w:val="231F20"/>
          <w:spacing w:val="-30"/>
          <w:w w:val="105"/>
          <w:sz w:val="20"/>
        </w:rPr>
        <w:t> </w:t>
      </w:r>
      <w:r>
        <w:rPr>
          <w:color w:val="231F20"/>
          <w:w w:val="105"/>
          <w:sz w:val="20"/>
        </w:rPr>
        <w:t>la</w:t>
      </w:r>
      <w:r>
        <w:rPr>
          <w:color w:val="231F20"/>
          <w:spacing w:val="-30"/>
          <w:w w:val="105"/>
          <w:sz w:val="20"/>
        </w:rPr>
        <w:t> </w:t>
      </w:r>
      <w:r>
        <w:rPr>
          <w:color w:val="231F20"/>
          <w:w w:val="105"/>
          <w:sz w:val="20"/>
        </w:rPr>
        <w:t>suma</w:t>
      </w:r>
      <w:r>
        <w:rPr>
          <w:color w:val="231F20"/>
          <w:spacing w:val="-30"/>
          <w:w w:val="105"/>
          <w:sz w:val="20"/>
        </w:rPr>
        <w:t> </w:t>
      </w:r>
      <w:r>
        <w:rPr>
          <w:color w:val="231F20"/>
          <w:w w:val="105"/>
          <w:sz w:val="20"/>
        </w:rPr>
        <w:t>de</w:t>
      </w:r>
      <w:r>
        <w:rPr>
          <w:color w:val="231F20"/>
          <w:spacing w:val="-30"/>
          <w:w w:val="105"/>
          <w:sz w:val="20"/>
        </w:rPr>
        <w:t> </w:t>
      </w:r>
      <w:r>
        <w:rPr>
          <w:color w:val="231F20"/>
          <w:w w:val="105"/>
          <w:sz w:val="20"/>
        </w:rPr>
        <w:t>525,577.96</w:t>
      </w:r>
      <w:r>
        <w:rPr>
          <w:color w:val="231F20"/>
          <w:spacing w:val="-30"/>
          <w:w w:val="105"/>
          <w:sz w:val="20"/>
        </w:rPr>
        <w:t> </w:t>
      </w:r>
      <w:r>
        <w:rPr>
          <w:color w:val="231F20"/>
          <w:w w:val="105"/>
          <w:sz w:val="20"/>
        </w:rPr>
        <w:t>(Marichal</w:t>
      </w:r>
      <w:r>
        <w:rPr>
          <w:color w:val="231F20"/>
          <w:spacing w:val="-30"/>
          <w:w w:val="105"/>
          <w:sz w:val="20"/>
        </w:rPr>
        <w:t> </w:t>
      </w:r>
      <w:r>
        <w:rPr>
          <w:rFonts w:ascii="Palatino Linotype" w:hAnsi="Palatino Linotype"/>
          <w:i/>
          <w:color w:val="231F20"/>
          <w:w w:val="105"/>
          <w:sz w:val="20"/>
        </w:rPr>
        <w:t>et</w:t>
      </w:r>
      <w:r>
        <w:rPr>
          <w:rFonts w:ascii="Palatino Linotype" w:hAnsi="Palatino Linotype"/>
          <w:i/>
          <w:color w:val="231F20"/>
          <w:spacing w:val="-27"/>
          <w:w w:val="105"/>
          <w:sz w:val="20"/>
        </w:rPr>
        <w:t> </w:t>
      </w:r>
      <w:r>
        <w:rPr>
          <w:rFonts w:ascii="Palatino Linotype" w:hAnsi="Palatino Linotype"/>
          <w:i/>
          <w:color w:val="231F20"/>
          <w:w w:val="105"/>
          <w:sz w:val="20"/>
        </w:rPr>
        <w:t>al</w:t>
      </w:r>
      <w:r>
        <w:rPr>
          <w:color w:val="231F20"/>
          <w:w w:val="105"/>
          <w:sz w:val="20"/>
        </w:rPr>
        <w:t>.,</w:t>
      </w:r>
      <w:r>
        <w:rPr>
          <w:color w:val="231F20"/>
          <w:spacing w:val="-30"/>
          <w:w w:val="105"/>
          <w:sz w:val="20"/>
        </w:rPr>
        <w:t> </w:t>
      </w:r>
      <w:r>
        <w:rPr>
          <w:color w:val="231F20"/>
          <w:w w:val="105"/>
          <w:sz w:val="20"/>
        </w:rPr>
        <w:t>1994:</w:t>
      </w:r>
      <w:r>
        <w:rPr>
          <w:color w:val="231F20"/>
          <w:spacing w:val="-30"/>
          <w:w w:val="105"/>
          <w:sz w:val="20"/>
        </w:rPr>
        <w:t> </w:t>
      </w:r>
      <w:r>
        <w:rPr>
          <w:color w:val="231F20"/>
          <w:w w:val="105"/>
          <w:sz w:val="20"/>
        </w:rPr>
        <w:t>188).</w:t>
      </w:r>
    </w:p>
    <w:p>
      <w:pPr>
        <w:pStyle w:val="BodyText"/>
        <w:spacing w:before="8"/>
      </w:pPr>
    </w:p>
    <w:p>
      <w:pPr>
        <w:pStyle w:val="BodyText"/>
        <w:spacing w:line="249" w:lineRule="auto"/>
        <w:ind w:left="907" w:right="904"/>
        <w:jc w:val="both"/>
      </w:pPr>
      <w:r>
        <w:rPr>
          <w:color w:val="231F20"/>
          <w:w w:val="105"/>
        </w:rPr>
        <w:t>Hasta este momento la situación en torno a la hacienda municipal iba por buen camino, pues los ingresos municipales no se veían perjudicados, como se aprecia en la cita anterior, y el incremento era considerable. Sin embargo, cambió el panorama en relación con la hacienda municipal; este punto se verá en el último capítulo.</w:t>
      </w:r>
    </w:p>
    <w:p>
      <w:pPr>
        <w:pStyle w:val="BodyText"/>
        <w:spacing w:before="2"/>
        <w:rPr>
          <w:sz w:val="23"/>
        </w:rPr>
      </w:pPr>
    </w:p>
    <w:p>
      <w:pPr>
        <w:pStyle w:val="BodyText"/>
        <w:spacing w:line="249" w:lineRule="auto"/>
        <w:ind w:left="907" w:right="904"/>
        <w:jc w:val="both"/>
      </w:pPr>
      <w:r>
        <w:rPr>
          <w:color w:val="231F20"/>
          <w:w w:val="105"/>
        </w:rPr>
        <w:t>Ahora corresponde abordar la situación de la hacienda municipal de Ocoyoacac.</w:t>
      </w:r>
      <w:r>
        <w:rPr>
          <w:color w:val="231F20"/>
          <w:spacing w:val="-8"/>
          <w:w w:val="105"/>
        </w:rPr>
        <w:t> </w:t>
      </w:r>
      <w:r>
        <w:rPr>
          <w:color w:val="231F20"/>
          <w:w w:val="105"/>
        </w:rPr>
        <w:t>Este</w:t>
      </w:r>
      <w:r>
        <w:rPr>
          <w:color w:val="231F20"/>
          <w:spacing w:val="-8"/>
          <w:w w:val="105"/>
        </w:rPr>
        <w:t> </w:t>
      </w:r>
      <w:r>
        <w:rPr>
          <w:color w:val="231F20"/>
          <w:w w:val="105"/>
        </w:rPr>
        <w:t>municipio</w:t>
      </w:r>
      <w:r>
        <w:rPr>
          <w:color w:val="231F20"/>
          <w:spacing w:val="-8"/>
          <w:w w:val="105"/>
        </w:rPr>
        <w:t> </w:t>
      </w:r>
      <w:r>
        <w:rPr>
          <w:color w:val="231F20"/>
          <w:w w:val="105"/>
        </w:rPr>
        <w:t>es</w:t>
      </w:r>
      <w:r>
        <w:rPr>
          <w:color w:val="231F20"/>
          <w:spacing w:val="-8"/>
          <w:w w:val="105"/>
        </w:rPr>
        <w:t> </w:t>
      </w:r>
      <w:r>
        <w:rPr>
          <w:color w:val="231F20"/>
          <w:w w:val="105"/>
        </w:rPr>
        <w:t>totalmente</w:t>
      </w:r>
      <w:r>
        <w:rPr>
          <w:color w:val="231F20"/>
          <w:spacing w:val="-8"/>
          <w:w w:val="105"/>
        </w:rPr>
        <w:t> </w:t>
      </w:r>
      <w:r>
        <w:rPr>
          <w:color w:val="231F20"/>
          <w:w w:val="105"/>
        </w:rPr>
        <w:t>diferente</w:t>
      </w:r>
      <w:r>
        <w:rPr>
          <w:color w:val="231F20"/>
          <w:spacing w:val="-8"/>
          <w:w w:val="105"/>
        </w:rPr>
        <w:t> </w:t>
      </w:r>
      <w:r>
        <w:rPr>
          <w:color w:val="231F20"/>
          <w:w w:val="105"/>
        </w:rPr>
        <w:t>al</w:t>
      </w:r>
      <w:r>
        <w:rPr>
          <w:color w:val="231F20"/>
          <w:spacing w:val="-8"/>
          <w:w w:val="105"/>
        </w:rPr>
        <w:t> </w:t>
      </w:r>
      <w:r>
        <w:rPr>
          <w:color w:val="231F20"/>
          <w:w w:val="105"/>
        </w:rPr>
        <w:t>de</w:t>
      </w:r>
      <w:r>
        <w:rPr>
          <w:color w:val="231F20"/>
          <w:spacing w:val="-8"/>
          <w:w w:val="105"/>
        </w:rPr>
        <w:t> </w:t>
      </w:r>
      <w:r>
        <w:rPr>
          <w:color w:val="231F20"/>
          <w:w w:val="105"/>
        </w:rPr>
        <w:t>Lerma,</w:t>
      </w:r>
      <w:r>
        <w:rPr>
          <w:color w:val="231F20"/>
          <w:spacing w:val="-8"/>
          <w:w w:val="105"/>
        </w:rPr>
        <w:t> </w:t>
      </w:r>
      <w:r>
        <w:rPr>
          <w:color w:val="231F20"/>
          <w:w w:val="105"/>
        </w:rPr>
        <w:t>la</w:t>
      </w:r>
      <w:r>
        <w:rPr>
          <w:color w:val="231F20"/>
          <w:spacing w:val="-8"/>
          <w:w w:val="105"/>
        </w:rPr>
        <w:t> </w:t>
      </w:r>
      <w:r>
        <w:rPr>
          <w:color w:val="231F20"/>
          <w:w w:val="105"/>
        </w:rPr>
        <w:t>diferencia radica en que los ingresos por concepto de propios son menores y sólo se vieron incrementados con la aplicación de la ley de desamortización. Al ayuntamiento le correspondía conceder contratos de arrendamientos y </w:t>
      </w:r>
      <w:r>
        <w:rPr>
          <w:color w:val="231F20"/>
          <w:spacing w:val="2"/>
          <w:w w:val="105"/>
        </w:rPr>
        <w:t>licenciasparaelaprovechamientodelosbosques, </w:t>
      </w:r>
      <w:r>
        <w:rPr>
          <w:color w:val="231F20"/>
          <w:spacing w:val="3"/>
          <w:w w:val="105"/>
        </w:rPr>
        <w:t>queerandegranimportancia </w:t>
      </w:r>
      <w:r>
        <w:rPr>
          <w:color w:val="231F20"/>
          <w:w w:val="105"/>
        </w:rPr>
        <w:t>para los pueblos del municipio. En los registros del archivo municipal aparecen noticias de ingresos municipales desde 1835 (véase cuadro 20). En éstos, destaca que se obtenía una mayor cantidad por concepto de propios, aunque</w:t>
      </w:r>
      <w:r>
        <w:rPr>
          <w:color w:val="231F20"/>
          <w:spacing w:val="-15"/>
          <w:w w:val="105"/>
        </w:rPr>
        <w:t> </w:t>
      </w:r>
      <w:r>
        <w:rPr>
          <w:color w:val="231F20"/>
          <w:w w:val="105"/>
        </w:rPr>
        <w:t>hay</w:t>
      </w:r>
      <w:r>
        <w:rPr>
          <w:color w:val="231F20"/>
          <w:spacing w:val="-15"/>
          <w:w w:val="105"/>
        </w:rPr>
        <w:t> </w:t>
      </w:r>
      <w:r>
        <w:rPr>
          <w:color w:val="231F20"/>
          <w:w w:val="105"/>
        </w:rPr>
        <w:t>que</w:t>
      </w:r>
      <w:r>
        <w:rPr>
          <w:color w:val="231F20"/>
          <w:spacing w:val="-15"/>
          <w:w w:val="105"/>
        </w:rPr>
        <w:t> </w:t>
      </w:r>
      <w:r>
        <w:rPr>
          <w:color w:val="231F20"/>
          <w:w w:val="105"/>
        </w:rPr>
        <w:t>aclarar</w:t>
      </w:r>
      <w:r>
        <w:rPr>
          <w:color w:val="231F20"/>
          <w:spacing w:val="-15"/>
          <w:w w:val="105"/>
        </w:rPr>
        <w:t> </w:t>
      </w:r>
      <w:r>
        <w:rPr>
          <w:color w:val="231F20"/>
          <w:w w:val="105"/>
        </w:rPr>
        <w:t>que</w:t>
      </w:r>
      <w:r>
        <w:rPr>
          <w:color w:val="231F20"/>
          <w:spacing w:val="-15"/>
          <w:w w:val="105"/>
        </w:rPr>
        <w:t> </w:t>
      </w:r>
      <w:r>
        <w:rPr>
          <w:color w:val="231F20"/>
          <w:w w:val="105"/>
        </w:rPr>
        <w:t>el</w:t>
      </w:r>
      <w:r>
        <w:rPr>
          <w:color w:val="231F20"/>
          <w:spacing w:val="-15"/>
          <w:w w:val="105"/>
        </w:rPr>
        <w:t> </w:t>
      </w:r>
      <w:r>
        <w:rPr>
          <w:color w:val="231F20"/>
          <w:w w:val="105"/>
        </w:rPr>
        <w:t>ayuntamiento</w:t>
      </w:r>
      <w:r>
        <w:rPr>
          <w:color w:val="231F20"/>
          <w:spacing w:val="-15"/>
          <w:w w:val="105"/>
        </w:rPr>
        <w:t> </w:t>
      </w:r>
      <w:r>
        <w:rPr>
          <w:color w:val="231F20"/>
          <w:w w:val="105"/>
        </w:rPr>
        <w:t>sólo</w:t>
      </w:r>
      <w:r>
        <w:rPr>
          <w:color w:val="231F20"/>
          <w:spacing w:val="-15"/>
          <w:w w:val="105"/>
        </w:rPr>
        <w:t> </w:t>
      </w:r>
      <w:r>
        <w:rPr>
          <w:color w:val="231F20"/>
          <w:w w:val="105"/>
        </w:rPr>
        <w:t>cobraba</w:t>
      </w:r>
      <w:r>
        <w:rPr>
          <w:color w:val="231F20"/>
          <w:spacing w:val="-15"/>
          <w:w w:val="105"/>
        </w:rPr>
        <w:t> </w:t>
      </w:r>
      <w:r>
        <w:rPr>
          <w:color w:val="231F20"/>
          <w:w w:val="105"/>
        </w:rPr>
        <w:t>por</w:t>
      </w:r>
      <w:r>
        <w:rPr>
          <w:color w:val="231F20"/>
          <w:spacing w:val="-15"/>
          <w:w w:val="105"/>
        </w:rPr>
        <w:t> </w:t>
      </w:r>
      <w:r>
        <w:rPr>
          <w:color w:val="231F20"/>
          <w:w w:val="105"/>
        </w:rPr>
        <w:t>el</w:t>
      </w:r>
      <w:r>
        <w:rPr>
          <w:color w:val="231F20"/>
          <w:spacing w:val="-15"/>
          <w:w w:val="105"/>
        </w:rPr>
        <w:t> </w:t>
      </w:r>
      <w:r>
        <w:rPr>
          <w:color w:val="231F20"/>
          <w:w w:val="105"/>
        </w:rPr>
        <w:t>uso</w:t>
      </w:r>
      <w:r>
        <w:rPr>
          <w:color w:val="231F20"/>
          <w:spacing w:val="-15"/>
          <w:w w:val="105"/>
        </w:rPr>
        <w:t> </w:t>
      </w:r>
      <w:r>
        <w:rPr>
          <w:color w:val="231F20"/>
          <w:w w:val="105"/>
        </w:rPr>
        <w:t>del</w:t>
      </w:r>
      <w:r>
        <w:rPr>
          <w:color w:val="231F20"/>
          <w:spacing w:val="-15"/>
          <w:w w:val="105"/>
        </w:rPr>
        <w:t> </w:t>
      </w:r>
      <w:r>
        <w:rPr>
          <w:color w:val="231F20"/>
          <w:w w:val="105"/>
        </w:rPr>
        <w:t>pasto.</w:t>
      </w:r>
    </w:p>
    <w:p>
      <w:pPr>
        <w:pStyle w:val="BodyText"/>
        <w:spacing w:before="3"/>
        <w:rPr>
          <w:sz w:val="24"/>
        </w:rPr>
      </w:pPr>
    </w:p>
    <w:p>
      <w:pPr>
        <w:spacing w:before="0"/>
        <w:ind w:left="1903" w:right="1903" w:firstLine="0"/>
        <w:jc w:val="center"/>
        <w:rPr>
          <w:rFonts w:ascii="Palatino Linotype"/>
          <w:b/>
          <w:sz w:val="20"/>
        </w:rPr>
      </w:pPr>
      <w:r>
        <w:rPr>
          <w:rFonts w:ascii="Palatino Linotype"/>
          <w:b/>
          <w:color w:val="231F20"/>
          <w:w w:val="95"/>
          <w:sz w:val="20"/>
        </w:rPr>
        <w:t>Cuadro 20</w:t>
      </w:r>
    </w:p>
    <w:p>
      <w:pPr>
        <w:spacing w:before="10"/>
        <w:ind w:left="1903" w:right="1903" w:firstLine="0"/>
        <w:jc w:val="center"/>
        <w:rPr>
          <w:rFonts w:ascii="Palatino Linotype"/>
          <w:b/>
          <w:sz w:val="20"/>
        </w:rPr>
      </w:pPr>
      <w:r>
        <w:rPr>
          <w:rFonts w:ascii="Palatino Linotype"/>
          <w:b/>
          <w:color w:val="231F20"/>
          <w:w w:val="90"/>
          <w:sz w:val="20"/>
        </w:rPr>
        <w:t>Ingresos del municipio de Ocoyoacac</w:t>
      </w:r>
    </w:p>
    <w:p>
      <w:pPr>
        <w:pStyle w:val="BodyText"/>
        <w:spacing w:before="3" w:after="1"/>
        <w:rPr>
          <w:rFonts w:ascii="Palatino Linotype"/>
          <w:b/>
          <w:sz w:val="19"/>
        </w:rPr>
      </w:pPr>
    </w:p>
    <w:tbl>
      <w:tblPr>
        <w:tblW w:w="0" w:type="auto"/>
        <w:jc w:val="left"/>
        <w:tblInd w:w="1581"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028"/>
        <w:gridCol w:w="1089"/>
        <w:gridCol w:w="1300"/>
        <w:gridCol w:w="949"/>
        <w:gridCol w:w="1732"/>
      </w:tblGrid>
      <w:tr>
        <w:trPr>
          <w:trHeight w:val="270" w:hRule="exact"/>
        </w:trPr>
        <w:tc>
          <w:tcPr>
            <w:tcW w:w="2117" w:type="dxa"/>
            <w:gridSpan w:val="2"/>
          </w:tcPr>
          <w:p>
            <w:pPr>
              <w:pStyle w:val="TableParagraph"/>
              <w:spacing w:line="240" w:lineRule="auto" w:before="43"/>
              <w:ind w:left="875" w:right="875"/>
              <w:jc w:val="center"/>
              <w:rPr>
                <w:rFonts w:ascii="Palatino Linotype"/>
                <w:b/>
                <w:sz w:val="16"/>
              </w:rPr>
            </w:pPr>
            <w:r>
              <w:rPr>
                <w:rFonts w:ascii="Palatino Linotype"/>
                <w:b/>
                <w:color w:val="231F20"/>
                <w:sz w:val="16"/>
              </w:rPr>
              <w:t>1835</w:t>
            </w:r>
          </w:p>
        </w:tc>
        <w:tc>
          <w:tcPr>
            <w:tcW w:w="2249" w:type="dxa"/>
            <w:gridSpan w:val="2"/>
          </w:tcPr>
          <w:p>
            <w:pPr>
              <w:pStyle w:val="TableParagraph"/>
              <w:spacing w:line="240" w:lineRule="auto" w:before="43"/>
              <w:ind w:left="941" w:right="941"/>
              <w:jc w:val="center"/>
              <w:rPr>
                <w:rFonts w:ascii="Palatino Linotype"/>
                <w:b/>
                <w:sz w:val="16"/>
              </w:rPr>
            </w:pPr>
            <w:r>
              <w:rPr>
                <w:rFonts w:ascii="Palatino Linotype"/>
                <w:b/>
                <w:color w:val="231F20"/>
                <w:sz w:val="16"/>
              </w:rPr>
              <w:t>1844</w:t>
            </w:r>
          </w:p>
        </w:tc>
        <w:tc>
          <w:tcPr>
            <w:tcW w:w="1732" w:type="dxa"/>
            <w:tcBorders>
              <w:right w:val="nil"/>
            </w:tcBorders>
          </w:tcPr>
          <w:p>
            <w:pPr>
              <w:pStyle w:val="TableParagraph"/>
              <w:spacing w:line="240" w:lineRule="auto" w:before="43"/>
              <w:ind w:left="569" w:right="569"/>
              <w:jc w:val="center"/>
              <w:rPr>
                <w:rFonts w:ascii="Palatino Linotype"/>
                <w:b/>
                <w:sz w:val="16"/>
              </w:rPr>
            </w:pPr>
            <w:r>
              <w:rPr>
                <w:rFonts w:ascii="Palatino Linotype"/>
                <w:b/>
                <w:color w:val="231F20"/>
                <w:sz w:val="16"/>
              </w:rPr>
              <w:t>1866</w:t>
            </w:r>
          </w:p>
        </w:tc>
      </w:tr>
      <w:tr>
        <w:trPr>
          <w:trHeight w:val="270" w:hRule="exact"/>
        </w:trPr>
        <w:tc>
          <w:tcPr>
            <w:tcW w:w="1028" w:type="dxa"/>
          </w:tcPr>
          <w:p>
            <w:pPr>
              <w:pStyle w:val="TableParagraph"/>
              <w:spacing w:line="240" w:lineRule="auto" w:before="2"/>
              <w:ind w:left="57" w:right="57"/>
              <w:jc w:val="center"/>
              <w:rPr>
                <w:rFonts w:ascii="Palatino Linotype"/>
                <w:b/>
                <w:sz w:val="16"/>
              </w:rPr>
            </w:pPr>
            <w:r>
              <w:rPr>
                <w:rFonts w:ascii="Palatino Linotype"/>
                <w:b/>
                <w:color w:val="231F20"/>
                <w:sz w:val="16"/>
              </w:rPr>
              <w:t>Propios</w:t>
            </w:r>
          </w:p>
        </w:tc>
        <w:tc>
          <w:tcPr>
            <w:tcW w:w="1089" w:type="dxa"/>
          </w:tcPr>
          <w:p>
            <w:pPr>
              <w:pStyle w:val="TableParagraph"/>
              <w:spacing w:line="240" w:lineRule="auto" w:before="2"/>
              <w:ind w:right="230"/>
              <w:jc w:val="right"/>
              <w:rPr>
                <w:rFonts w:ascii="Palatino Linotype"/>
                <w:b/>
                <w:sz w:val="16"/>
              </w:rPr>
            </w:pPr>
            <w:r>
              <w:rPr>
                <w:rFonts w:ascii="Palatino Linotype"/>
                <w:b/>
                <w:color w:val="231F20"/>
                <w:w w:val="95"/>
                <w:sz w:val="16"/>
              </w:rPr>
              <w:t>Arbitrios</w:t>
            </w:r>
          </w:p>
        </w:tc>
        <w:tc>
          <w:tcPr>
            <w:tcW w:w="1300" w:type="dxa"/>
          </w:tcPr>
          <w:p>
            <w:pPr>
              <w:pStyle w:val="TableParagraph"/>
              <w:spacing w:line="240" w:lineRule="auto" w:before="2"/>
              <w:ind w:right="385"/>
              <w:jc w:val="right"/>
              <w:rPr>
                <w:rFonts w:ascii="Palatino Linotype"/>
                <w:b/>
                <w:sz w:val="16"/>
              </w:rPr>
            </w:pPr>
            <w:r>
              <w:rPr>
                <w:rFonts w:ascii="Palatino Linotype"/>
                <w:b/>
                <w:color w:val="231F20"/>
                <w:w w:val="90"/>
                <w:sz w:val="16"/>
              </w:rPr>
              <w:t>Propios</w:t>
            </w:r>
          </w:p>
        </w:tc>
        <w:tc>
          <w:tcPr>
            <w:tcW w:w="949" w:type="dxa"/>
          </w:tcPr>
          <w:p>
            <w:pPr>
              <w:pStyle w:val="TableParagraph"/>
              <w:spacing w:line="240" w:lineRule="auto" w:before="2"/>
              <w:ind w:right="160"/>
              <w:jc w:val="right"/>
              <w:rPr>
                <w:rFonts w:ascii="Palatino Linotype"/>
                <w:b/>
                <w:sz w:val="16"/>
              </w:rPr>
            </w:pPr>
            <w:r>
              <w:rPr>
                <w:rFonts w:ascii="Palatino Linotype"/>
                <w:b/>
                <w:color w:val="231F20"/>
                <w:w w:val="95"/>
                <w:sz w:val="16"/>
              </w:rPr>
              <w:t>Arbitrios</w:t>
            </w:r>
          </w:p>
        </w:tc>
        <w:tc>
          <w:tcPr>
            <w:tcW w:w="1732" w:type="dxa"/>
            <w:tcBorders>
              <w:right w:val="nil"/>
            </w:tcBorders>
          </w:tcPr>
          <w:p>
            <w:pPr>
              <w:pStyle w:val="TableParagraph"/>
              <w:spacing w:line="240" w:lineRule="auto" w:before="2"/>
              <w:ind w:left="569" w:right="569"/>
              <w:jc w:val="center"/>
              <w:rPr>
                <w:rFonts w:ascii="Palatino Linotype"/>
                <w:b/>
                <w:sz w:val="16"/>
              </w:rPr>
            </w:pPr>
            <w:r>
              <w:rPr>
                <w:rFonts w:ascii="Palatino Linotype"/>
                <w:b/>
                <w:color w:val="231F20"/>
                <w:sz w:val="16"/>
              </w:rPr>
              <w:t>Ingreso</w:t>
            </w:r>
          </w:p>
        </w:tc>
      </w:tr>
      <w:tr>
        <w:trPr>
          <w:trHeight w:val="430" w:hRule="exact"/>
        </w:trPr>
        <w:tc>
          <w:tcPr>
            <w:tcW w:w="1028" w:type="dxa"/>
          </w:tcPr>
          <w:p>
            <w:pPr>
              <w:pStyle w:val="TableParagraph"/>
              <w:ind w:left="57" w:right="123"/>
              <w:jc w:val="center"/>
              <w:rPr>
                <w:sz w:val="16"/>
              </w:rPr>
            </w:pPr>
            <w:r>
              <w:rPr>
                <w:color w:val="231F20"/>
                <w:w w:val="105"/>
                <w:sz w:val="16"/>
              </w:rPr>
              <w:t>Pastos 35.50</w:t>
            </w:r>
          </w:p>
        </w:tc>
        <w:tc>
          <w:tcPr>
            <w:tcW w:w="1089" w:type="dxa"/>
          </w:tcPr>
          <w:p>
            <w:pPr>
              <w:pStyle w:val="TableParagraph"/>
              <w:ind w:right="219"/>
              <w:jc w:val="right"/>
              <w:rPr>
                <w:sz w:val="16"/>
              </w:rPr>
            </w:pPr>
            <w:r>
              <w:rPr>
                <w:color w:val="231F20"/>
                <w:sz w:val="16"/>
              </w:rPr>
              <w:t>Plaza 100.73</w:t>
            </w:r>
          </w:p>
        </w:tc>
        <w:tc>
          <w:tcPr>
            <w:tcW w:w="1300" w:type="dxa"/>
          </w:tcPr>
          <w:p>
            <w:pPr>
              <w:pStyle w:val="TableParagraph"/>
              <w:ind w:right="419"/>
              <w:jc w:val="right"/>
              <w:rPr>
                <w:sz w:val="16"/>
              </w:rPr>
            </w:pPr>
            <w:r>
              <w:rPr>
                <w:color w:val="231F20"/>
                <w:w w:val="105"/>
                <w:sz w:val="16"/>
              </w:rPr>
              <w:t>Cargo 42.00</w:t>
            </w:r>
          </w:p>
        </w:tc>
        <w:tc>
          <w:tcPr>
            <w:tcW w:w="949" w:type="dxa"/>
          </w:tcPr>
          <w:p>
            <w:pPr>
              <w:pStyle w:val="TableParagraph"/>
              <w:spacing w:line="200" w:lineRule="exact" w:before="10"/>
              <w:ind w:left="67" w:right="356"/>
              <w:rPr>
                <w:sz w:val="16"/>
              </w:rPr>
            </w:pPr>
            <w:r>
              <w:rPr>
                <w:color w:val="231F20"/>
                <w:w w:val="105"/>
                <w:sz w:val="16"/>
              </w:rPr>
              <w:t>Pensión 28.00</w:t>
            </w:r>
          </w:p>
        </w:tc>
        <w:tc>
          <w:tcPr>
            <w:tcW w:w="1732" w:type="dxa"/>
            <w:tcBorders>
              <w:right w:val="nil"/>
            </w:tcBorders>
          </w:tcPr>
          <w:p>
            <w:pPr>
              <w:pStyle w:val="TableParagraph"/>
              <w:ind w:left="67"/>
              <w:rPr>
                <w:sz w:val="16"/>
              </w:rPr>
            </w:pPr>
            <w:r>
              <w:rPr>
                <w:color w:val="231F20"/>
                <w:w w:val="105"/>
                <w:sz w:val="16"/>
              </w:rPr>
              <w:t>Cargos existentes 1.63</w:t>
            </w:r>
          </w:p>
        </w:tc>
      </w:tr>
      <w:tr>
        <w:trPr>
          <w:trHeight w:val="1230" w:hRule="exact"/>
        </w:trPr>
        <w:tc>
          <w:tcPr>
            <w:tcW w:w="1028" w:type="dxa"/>
          </w:tcPr>
          <w:p>
            <w:pPr>
              <w:pStyle w:val="TableParagraph"/>
              <w:spacing w:line="200" w:lineRule="exact" w:before="10"/>
              <w:ind w:left="67" w:right="62"/>
              <w:rPr>
                <w:sz w:val="16"/>
              </w:rPr>
            </w:pPr>
            <w:r>
              <w:rPr>
                <w:color w:val="231F20"/>
                <w:w w:val="110"/>
                <w:sz w:val="16"/>
              </w:rPr>
              <w:t>Contribución directa 503.73</w:t>
            </w:r>
          </w:p>
        </w:tc>
        <w:tc>
          <w:tcPr>
            <w:tcW w:w="1089" w:type="dxa"/>
          </w:tcPr>
          <w:p>
            <w:pPr>
              <w:pStyle w:val="TableParagraph"/>
              <w:ind w:right="194"/>
              <w:jc w:val="right"/>
              <w:rPr>
                <w:sz w:val="16"/>
              </w:rPr>
            </w:pPr>
            <w:r>
              <w:rPr>
                <w:color w:val="231F20"/>
                <w:w w:val="105"/>
                <w:sz w:val="16"/>
              </w:rPr>
              <w:t>Multas 72.06</w:t>
            </w:r>
          </w:p>
        </w:tc>
        <w:tc>
          <w:tcPr>
            <w:tcW w:w="1300" w:type="dxa"/>
          </w:tcPr>
          <w:p>
            <w:pPr>
              <w:pStyle w:val="TableParagraph"/>
              <w:spacing w:line="200" w:lineRule="exact" w:before="10"/>
              <w:ind w:left="67" w:right="406"/>
              <w:rPr>
                <w:sz w:val="16"/>
              </w:rPr>
            </w:pPr>
            <w:r>
              <w:rPr>
                <w:color w:val="231F20"/>
                <w:w w:val="105"/>
                <w:sz w:val="16"/>
              </w:rPr>
              <w:t>Pastos por los animales</w:t>
            </w:r>
          </w:p>
          <w:p>
            <w:pPr>
              <w:pStyle w:val="TableParagraph"/>
              <w:spacing w:line="200" w:lineRule="exact"/>
              <w:ind w:left="67" w:right="137"/>
              <w:rPr>
                <w:sz w:val="16"/>
              </w:rPr>
            </w:pPr>
            <w:r>
              <w:rPr>
                <w:color w:val="231F20"/>
                <w:w w:val="110"/>
                <w:sz w:val="16"/>
              </w:rPr>
              <w:t>transeúntes que han pastado en el llano de este </w:t>
            </w:r>
            <w:r>
              <w:rPr>
                <w:color w:val="231F20"/>
                <w:w w:val="105"/>
                <w:sz w:val="16"/>
              </w:rPr>
              <w:t>pueblo 39.40</w:t>
            </w:r>
          </w:p>
        </w:tc>
        <w:tc>
          <w:tcPr>
            <w:tcW w:w="949" w:type="dxa"/>
          </w:tcPr>
          <w:p>
            <w:pPr>
              <w:pStyle w:val="TableParagraph"/>
              <w:ind w:right="131"/>
              <w:jc w:val="right"/>
              <w:rPr>
                <w:sz w:val="16"/>
              </w:rPr>
            </w:pPr>
            <w:r>
              <w:rPr>
                <w:color w:val="231F20"/>
                <w:w w:val="105"/>
                <w:sz w:val="16"/>
              </w:rPr>
              <w:t>Multas 99.4</w:t>
            </w:r>
          </w:p>
        </w:tc>
        <w:tc>
          <w:tcPr>
            <w:tcW w:w="1732" w:type="dxa"/>
            <w:tcBorders>
              <w:right w:val="nil"/>
            </w:tcBorders>
          </w:tcPr>
          <w:p>
            <w:pPr>
              <w:pStyle w:val="TableParagraph"/>
              <w:ind w:left="67"/>
              <w:rPr>
                <w:sz w:val="16"/>
              </w:rPr>
            </w:pPr>
            <w:r>
              <w:rPr>
                <w:color w:val="231F20"/>
                <w:w w:val="105"/>
                <w:sz w:val="16"/>
              </w:rPr>
              <w:t>Ramo de puestos 134.85</w:t>
            </w:r>
          </w:p>
        </w:tc>
      </w:tr>
    </w:tbl>
    <w:p>
      <w:pPr>
        <w:spacing w:line="144" w:lineRule="exact" w:before="0"/>
        <w:ind w:left="0" w:right="905" w:firstLine="0"/>
        <w:jc w:val="right"/>
        <w:rPr>
          <w:rFonts w:ascii="Palatino Linotype" w:hAnsi="Palatino Linotype"/>
          <w:i/>
          <w:sz w:val="12"/>
        </w:rPr>
      </w:pPr>
      <w:r>
        <w:rPr>
          <w:rFonts w:ascii="Palatino Linotype" w:hAnsi="Palatino Linotype"/>
          <w:i/>
          <w:color w:val="231F20"/>
          <w:w w:val="95"/>
          <w:sz w:val="12"/>
        </w:rPr>
        <w:t>Continúa en siguiente página</w:t>
      </w:r>
    </w:p>
    <w:p>
      <w:pPr>
        <w:spacing w:after="0" w:line="144" w:lineRule="exact"/>
        <w:jc w:val="right"/>
        <w:rPr>
          <w:rFonts w:ascii="Palatino Linotype" w:hAnsi="Palatino Linotype"/>
          <w:sz w:val="12"/>
        </w:rPr>
        <w:sectPr>
          <w:pgSz w:w="8510" w:h="11630"/>
          <w:pgMar w:header="287" w:footer="388" w:top="540" w:bottom="580" w:left="0" w:right="0"/>
        </w:sectPr>
      </w:pPr>
    </w:p>
    <w:p>
      <w:pPr>
        <w:pStyle w:val="BodyText"/>
        <w:spacing w:before="3"/>
        <w:rPr>
          <w:rFonts w:ascii="Palatino Linotype"/>
          <w:i/>
          <w:sz w:val="20"/>
        </w:rPr>
      </w:pPr>
    </w:p>
    <w:tbl>
      <w:tblPr>
        <w:tblW w:w="0" w:type="auto"/>
        <w:jc w:val="left"/>
        <w:tblInd w:w="820"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761"/>
        <w:gridCol w:w="1028"/>
        <w:gridCol w:w="1089"/>
        <w:gridCol w:w="1300"/>
        <w:gridCol w:w="949"/>
        <w:gridCol w:w="1732"/>
      </w:tblGrid>
      <w:tr>
        <w:trPr>
          <w:trHeight w:val="630" w:hRule="exact"/>
        </w:trPr>
        <w:tc>
          <w:tcPr>
            <w:tcW w:w="761" w:type="dxa"/>
            <w:vMerge w:val="restart"/>
            <w:tcBorders>
              <w:top w:val="nil"/>
              <w:left w:val="nil"/>
            </w:tcBorders>
          </w:tcPr>
          <w:p>
            <w:pPr/>
          </w:p>
        </w:tc>
        <w:tc>
          <w:tcPr>
            <w:tcW w:w="1028" w:type="dxa"/>
          </w:tcPr>
          <w:p>
            <w:pPr>
              <w:pStyle w:val="TableParagraph"/>
              <w:spacing w:line="200" w:lineRule="exact" w:before="10"/>
              <w:ind w:left="67" w:right="62"/>
              <w:rPr>
                <w:sz w:val="16"/>
              </w:rPr>
            </w:pPr>
            <w:r>
              <w:rPr>
                <w:color w:val="231F20"/>
                <w:w w:val="105"/>
                <w:sz w:val="16"/>
              </w:rPr>
              <w:t>Pensión de carnes 31.76</w:t>
            </w:r>
          </w:p>
        </w:tc>
        <w:tc>
          <w:tcPr>
            <w:tcW w:w="1089" w:type="dxa"/>
          </w:tcPr>
          <w:p>
            <w:pPr>
              <w:pStyle w:val="TableParagraph"/>
              <w:spacing w:line="200" w:lineRule="exact" w:before="10"/>
              <w:ind w:left="67"/>
              <w:rPr>
                <w:sz w:val="16"/>
              </w:rPr>
            </w:pPr>
            <w:r>
              <w:rPr>
                <w:color w:val="231F20"/>
                <w:w w:val="105"/>
                <w:sz w:val="16"/>
              </w:rPr>
              <w:t>Diversión pública 1.30</w:t>
            </w:r>
          </w:p>
        </w:tc>
        <w:tc>
          <w:tcPr>
            <w:tcW w:w="1300" w:type="dxa"/>
          </w:tcPr>
          <w:p>
            <w:pPr>
              <w:pStyle w:val="TableParagraph"/>
              <w:spacing w:line="200" w:lineRule="exact" w:before="10"/>
              <w:ind w:left="67" w:right="67"/>
              <w:rPr>
                <w:sz w:val="16"/>
              </w:rPr>
            </w:pPr>
            <w:r>
              <w:rPr>
                <w:color w:val="231F20"/>
                <w:w w:val="105"/>
                <w:sz w:val="16"/>
              </w:rPr>
              <w:t>Puesto de plaza en ventas</w:t>
            </w:r>
            <w:r>
              <w:rPr>
                <w:color w:val="231F20"/>
                <w:spacing w:val="-20"/>
                <w:w w:val="105"/>
                <w:sz w:val="16"/>
              </w:rPr>
              <w:t> </w:t>
            </w:r>
            <w:r>
              <w:rPr>
                <w:color w:val="231F20"/>
                <w:w w:val="105"/>
                <w:sz w:val="16"/>
              </w:rPr>
              <w:t>públicas 114.03</w:t>
            </w:r>
          </w:p>
        </w:tc>
        <w:tc>
          <w:tcPr>
            <w:tcW w:w="949" w:type="dxa"/>
          </w:tcPr>
          <w:p>
            <w:pPr>
              <w:pStyle w:val="TableParagraph"/>
              <w:spacing w:line="200" w:lineRule="exact" w:before="10"/>
              <w:ind w:left="67" w:right="61"/>
              <w:rPr>
                <w:sz w:val="16"/>
              </w:rPr>
            </w:pPr>
            <w:r>
              <w:rPr>
                <w:color w:val="231F20"/>
                <w:w w:val="105"/>
                <w:sz w:val="16"/>
              </w:rPr>
              <w:t>Fiel contraste 2.6</w:t>
            </w:r>
          </w:p>
        </w:tc>
        <w:tc>
          <w:tcPr>
            <w:tcW w:w="1732" w:type="dxa"/>
            <w:tcBorders>
              <w:right w:val="nil"/>
            </w:tcBorders>
          </w:tcPr>
          <w:p>
            <w:pPr>
              <w:pStyle w:val="TableParagraph"/>
              <w:spacing w:line="200" w:lineRule="exact" w:before="10"/>
              <w:ind w:left="67" w:right="205"/>
              <w:rPr>
                <w:sz w:val="16"/>
              </w:rPr>
            </w:pPr>
            <w:r>
              <w:rPr>
                <w:color w:val="231F20"/>
                <w:w w:val="105"/>
                <w:sz w:val="16"/>
              </w:rPr>
              <w:t>Puestos de ambulantes 32.52</w:t>
            </w:r>
          </w:p>
        </w:tc>
      </w:tr>
      <w:tr>
        <w:trPr>
          <w:trHeight w:val="635" w:hRule="exact"/>
        </w:trPr>
        <w:tc>
          <w:tcPr>
            <w:tcW w:w="761" w:type="dxa"/>
            <w:vMerge/>
            <w:tcBorders>
              <w:left w:val="nil"/>
            </w:tcBorders>
          </w:tcPr>
          <w:p>
            <w:pPr/>
          </w:p>
        </w:tc>
        <w:tc>
          <w:tcPr>
            <w:tcW w:w="1028" w:type="dxa"/>
          </w:tcPr>
          <w:p>
            <w:pPr/>
          </w:p>
        </w:tc>
        <w:tc>
          <w:tcPr>
            <w:tcW w:w="1089" w:type="dxa"/>
          </w:tcPr>
          <w:p>
            <w:pPr>
              <w:pStyle w:val="TableParagraph"/>
              <w:spacing w:line="200" w:lineRule="exact" w:before="10"/>
              <w:ind w:left="67"/>
              <w:rPr>
                <w:sz w:val="16"/>
              </w:rPr>
            </w:pPr>
            <w:r>
              <w:rPr>
                <w:color w:val="231F20"/>
                <w:w w:val="105"/>
                <w:sz w:val="16"/>
              </w:rPr>
              <w:t>Donación para reposición de </w:t>
            </w:r>
            <w:r>
              <w:rPr>
                <w:color w:val="231F20"/>
                <w:sz w:val="16"/>
              </w:rPr>
              <w:t>cárcel 226.50</w:t>
            </w:r>
          </w:p>
        </w:tc>
        <w:tc>
          <w:tcPr>
            <w:tcW w:w="1300" w:type="dxa"/>
          </w:tcPr>
          <w:p>
            <w:pPr/>
          </w:p>
        </w:tc>
        <w:tc>
          <w:tcPr>
            <w:tcW w:w="949" w:type="dxa"/>
          </w:tcPr>
          <w:p>
            <w:pPr>
              <w:pStyle w:val="TableParagraph"/>
              <w:spacing w:line="200" w:lineRule="exact" w:before="10"/>
              <w:ind w:left="67" w:right="76"/>
              <w:rPr>
                <w:sz w:val="16"/>
              </w:rPr>
            </w:pPr>
            <w:r>
              <w:rPr>
                <w:color w:val="231F20"/>
                <w:w w:val="105"/>
                <w:sz w:val="16"/>
              </w:rPr>
              <w:t>Aguardiente 24.6</w:t>
            </w:r>
          </w:p>
        </w:tc>
        <w:tc>
          <w:tcPr>
            <w:tcW w:w="1732" w:type="dxa"/>
            <w:tcBorders>
              <w:right w:val="nil"/>
            </w:tcBorders>
          </w:tcPr>
          <w:p>
            <w:pPr>
              <w:pStyle w:val="TableParagraph"/>
              <w:ind w:left="67"/>
              <w:rPr>
                <w:sz w:val="16"/>
              </w:rPr>
            </w:pPr>
            <w:r>
              <w:rPr>
                <w:color w:val="231F20"/>
                <w:w w:val="105"/>
                <w:sz w:val="16"/>
              </w:rPr>
              <w:t>Pensión de carnes 53.67</w:t>
            </w:r>
          </w:p>
        </w:tc>
      </w:tr>
      <w:tr>
        <w:trPr>
          <w:trHeight w:val="360" w:hRule="exact"/>
        </w:trPr>
        <w:tc>
          <w:tcPr>
            <w:tcW w:w="761" w:type="dxa"/>
            <w:vMerge/>
            <w:tcBorders>
              <w:left w:val="nil"/>
            </w:tcBorders>
          </w:tcPr>
          <w:p>
            <w:pPr/>
          </w:p>
        </w:tc>
        <w:tc>
          <w:tcPr>
            <w:tcW w:w="1028" w:type="dxa"/>
          </w:tcPr>
          <w:p>
            <w:pPr/>
          </w:p>
        </w:tc>
        <w:tc>
          <w:tcPr>
            <w:tcW w:w="1089" w:type="dxa"/>
          </w:tcPr>
          <w:p>
            <w:pPr/>
          </w:p>
        </w:tc>
        <w:tc>
          <w:tcPr>
            <w:tcW w:w="1300" w:type="dxa"/>
          </w:tcPr>
          <w:p>
            <w:pPr/>
          </w:p>
        </w:tc>
        <w:tc>
          <w:tcPr>
            <w:tcW w:w="949" w:type="dxa"/>
          </w:tcPr>
          <w:p>
            <w:pPr/>
          </w:p>
        </w:tc>
        <w:tc>
          <w:tcPr>
            <w:tcW w:w="1732" w:type="dxa"/>
            <w:tcBorders>
              <w:right w:val="nil"/>
            </w:tcBorders>
          </w:tcPr>
          <w:p>
            <w:pPr>
              <w:pStyle w:val="TableParagraph"/>
              <w:ind w:left="67"/>
              <w:rPr>
                <w:sz w:val="16"/>
              </w:rPr>
            </w:pPr>
            <w:r>
              <w:rPr>
                <w:color w:val="231F20"/>
                <w:w w:val="105"/>
                <w:sz w:val="16"/>
              </w:rPr>
              <w:t>Multas 103.93</w:t>
            </w:r>
          </w:p>
        </w:tc>
      </w:tr>
      <w:tr>
        <w:trPr>
          <w:trHeight w:val="536" w:hRule="exact"/>
        </w:trPr>
        <w:tc>
          <w:tcPr>
            <w:tcW w:w="761" w:type="dxa"/>
            <w:vMerge/>
            <w:tcBorders>
              <w:left w:val="nil"/>
            </w:tcBorders>
          </w:tcPr>
          <w:p>
            <w:pPr/>
          </w:p>
        </w:tc>
        <w:tc>
          <w:tcPr>
            <w:tcW w:w="1028" w:type="dxa"/>
          </w:tcPr>
          <w:p>
            <w:pPr/>
          </w:p>
        </w:tc>
        <w:tc>
          <w:tcPr>
            <w:tcW w:w="1089" w:type="dxa"/>
          </w:tcPr>
          <w:p>
            <w:pPr/>
          </w:p>
        </w:tc>
        <w:tc>
          <w:tcPr>
            <w:tcW w:w="1300" w:type="dxa"/>
          </w:tcPr>
          <w:p>
            <w:pPr/>
          </w:p>
        </w:tc>
        <w:tc>
          <w:tcPr>
            <w:tcW w:w="949" w:type="dxa"/>
          </w:tcPr>
          <w:p>
            <w:pPr/>
          </w:p>
        </w:tc>
        <w:tc>
          <w:tcPr>
            <w:tcW w:w="1732" w:type="dxa"/>
            <w:tcBorders>
              <w:right w:val="nil"/>
            </w:tcBorders>
          </w:tcPr>
          <w:p>
            <w:pPr>
              <w:pStyle w:val="TableParagraph"/>
              <w:spacing w:line="198" w:lineRule="exact"/>
              <w:ind w:left="67"/>
              <w:rPr>
                <w:sz w:val="16"/>
              </w:rPr>
            </w:pPr>
            <w:r>
              <w:rPr>
                <w:color w:val="231F20"/>
                <w:w w:val="105"/>
                <w:sz w:val="16"/>
              </w:rPr>
              <w:t>Elaboración</w:t>
            </w:r>
          </w:p>
          <w:p>
            <w:pPr>
              <w:pStyle w:val="TableParagraph"/>
              <w:spacing w:line="205" w:lineRule="exact"/>
              <w:ind w:left="67"/>
              <w:rPr>
                <w:sz w:val="16"/>
              </w:rPr>
            </w:pPr>
            <w:r>
              <w:rPr>
                <w:color w:val="231F20"/>
                <w:w w:val="105"/>
                <w:sz w:val="16"/>
              </w:rPr>
              <w:t>de aguardiente 72.00</w:t>
            </w:r>
          </w:p>
        </w:tc>
      </w:tr>
      <w:tr>
        <w:trPr>
          <w:trHeight w:val="391" w:hRule="exact"/>
        </w:trPr>
        <w:tc>
          <w:tcPr>
            <w:tcW w:w="761" w:type="dxa"/>
            <w:vMerge/>
            <w:tcBorders>
              <w:left w:val="nil"/>
            </w:tcBorders>
          </w:tcPr>
          <w:p>
            <w:pPr/>
          </w:p>
        </w:tc>
        <w:tc>
          <w:tcPr>
            <w:tcW w:w="1028" w:type="dxa"/>
          </w:tcPr>
          <w:p>
            <w:pPr/>
          </w:p>
        </w:tc>
        <w:tc>
          <w:tcPr>
            <w:tcW w:w="1089" w:type="dxa"/>
          </w:tcPr>
          <w:p>
            <w:pPr/>
          </w:p>
        </w:tc>
        <w:tc>
          <w:tcPr>
            <w:tcW w:w="1300" w:type="dxa"/>
          </w:tcPr>
          <w:p>
            <w:pPr/>
          </w:p>
        </w:tc>
        <w:tc>
          <w:tcPr>
            <w:tcW w:w="949" w:type="dxa"/>
          </w:tcPr>
          <w:p>
            <w:pPr/>
          </w:p>
        </w:tc>
        <w:tc>
          <w:tcPr>
            <w:tcW w:w="1732" w:type="dxa"/>
            <w:tcBorders>
              <w:right w:val="nil"/>
            </w:tcBorders>
          </w:tcPr>
          <w:p>
            <w:pPr>
              <w:pStyle w:val="TableParagraph"/>
              <w:ind w:left="67"/>
              <w:rPr>
                <w:sz w:val="16"/>
              </w:rPr>
            </w:pPr>
            <w:r>
              <w:rPr>
                <w:color w:val="231F20"/>
                <w:w w:val="105"/>
                <w:sz w:val="16"/>
              </w:rPr>
              <w:t>Corral de consejo 22.05</w:t>
            </w:r>
          </w:p>
        </w:tc>
      </w:tr>
      <w:tr>
        <w:trPr>
          <w:trHeight w:val="580" w:hRule="exact"/>
        </w:trPr>
        <w:tc>
          <w:tcPr>
            <w:tcW w:w="761" w:type="dxa"/>
            <w:vMerge/>
            <w:tcBorders>
              <w:left w:val="nil"/>
            </w:tcBorders>
          </w:tcPr>
          <w:p>
            <w:pPr/>
          </w:p>
        </w:tc>
        <w:tc>
          <w:tcPr>
            <w:tcW w:w="1028" w:type="dxa"/>
          </w:tcPr>
          <w:p>
            <w:pPr/>
          </w:p>
        </w:tc>
        <w:tc>
          <w:tcPr>
            <w:tcW w:w="1089" w:type="dxa"/>
          </w:tcPr>
          <w:p>
            <w:pPr/>
          </w:p>
        </w:tc>
        <w:tc>
          <w:tcPr>
            <w:tcW w:w="1300" w:type="dxa"/>
          </w:tcPr>
          <w:p>
            <w:pPr/>
          </w:p>
        </w:tc>
        <w:tc>
          <w:tcPr>
            <w:tcW w:w="949" w:type="dxa"/>
          </w:tcPr>
          <w:p>
            <w:pPr/>
          </w:p>
        </w:tc>
        <w:tc>
          <w:tcPr>
            <w:tcW w:w="1732" w:type="dxa"/>
            <w:tcBorders>
              <w:right w:val="nil"/>
            </w:tcBorders>
          </w:tcPr>
          <w:p>
            <w:pPr>
              <w:pStyle w:val="TableParagraph"/>
              <w:spacing w:line="200" w:lineRule="exact" w:before="10"/>
              <w:ind w:left="67" w:right="226"/>
              <w:rPr>
                <w:sz w:val="16"/>
              </w:rPr>
            </w:pPr>
            <w:r>
              <w:rPr>
                <w:color w:val="231F20"/>
                <w:w w:val="105"/>
                <w:sz w:val="16"/>
              </w:rPr>
              <w:t>Pensión de panaderías 4.00</w:t>
            </w:r>
          </w:p>
        </w:tc>
      </w:tr>
      <w:tr>
        <w:trPr>
          <w:trHeight w:val="510" w:hRule="exact"/>
        </w:trPr>
        <w:tc>
          <w:tcPr>
            <w:tcW w:w="761" w:type="dxa"/>
            <w:vMerge/>
            <w:tcBorders>
              <w:left w:val="nil"/>
            </w:tcBorders>
          </w:tcPr>
          <w:p>
            <w:pPr/>
          </w:p>
        </w:tc>
        <w:tc>
          <w:tcPr>
            <w:tcW w:w="1028" w:type="dxa"/>
          </w:tcPr>
          <w:p>
            <w:pPr/>
          </w:p>
        </w:tc>
        <w:tc>
          <w:tcPr>
            <w:tcW w:w="1089" w:type="dxa"/>
          </w:tcPr>
          <w:p>
            <w:pPr/>
          </w:p>
        </w:tc>
        <w:tc>
          <w:tcPr>
            <w:tcW w:w="1300" w:type="dxa"/>
          </w:tcPr>
          <w:p>
            <w:pPr/>
          </w:p>
        </w:tc>
        <w:tc>
          <w:tcPr>
            <w:tcW w:w="949" w:type="dxa"/>
          </w:tcPr>
          <w:p>
            <w:pPr/>
          </w:p>
        </w:tc>
        <w:tc>
          <w:tcPr>
            <w:tcW w:w="1732" w:type="dxa"/>
            <w:tcBorders>
              <w:right w:val="nil"/>
            </w:tcBorders>
          </w:tcPr>
          <w:p>
            <w:pPr>
              <w:pStyle w:val="TableParagraph"/>
              <w:spacing w:line="200" w:lineRule="exact" w:before="10"/>
              <w:ind w:left="67" w:right="205"/>
              <w:rPr>
                <w:sz w:val="16"/>
              </w:rPr>
            </w:pPr>
            <w:r>
              <w:rPr>
                <w:color w:val="231F20"/>
                <w:w w:val="105"/>
                <w:sz w:val="16"/>
              </w:rPr>
              <w:t>Diversiones públicas 8.00</w:t>
            </w:r>
          </w:p>
        </w:tc>
      </w:tr>
      <w:tr>
        <w:trPr>
          <w:trHeight w:val="384" w:hRule="exact"/>
        </w:trPr>
        <w:tc>
          <w:tcPr>
            <w:tcW w:w="761" w:type="dxa"/>
            <w:vMerge/>
            <w:tcBorders>
              <w:left w:val="nil"/>
            </w:tcBorders>
          </w:tcPr>
          <w:p>
            <w:pPr/>
          </w:p>
        </w:tc>
        <w:tc>
          <w:tcPr>
            <w:tcW w:w="1028" w:type="dxa"/>
          </w:tcPr>
          <w:p>
            <w:pPr/>
          </w:p>
        </w:tc>
        <w:tc>
          <w:tcPr>
            <w:tcW w:w="1089" w:type="dxa"/>
          </w:tcPr>
          <w:p>
            <w:pPr/>
          </w:p>
        </w:tc>
        <w:tc>
          <w:tcPr>
            <w:tcW w:w="1300" w:type="dxa"/>
          </w:tcPr>
          <w:p>
            <w:pPr/>
          </w:p>
        </w:tc>
        <w:tc>
          <w:tcPr>
            <w:tcW w:w="949" w:type="dxa"/>
          </w:tcPr>
          <w:p>
            <w:pPr/>
          </w:p>
        </w:tc>
        <w:tc>
          <w:tcPr>
            <w:tcW w:w="1732" w:type="dxa"/>
            <w:tcBorders>
              <w:right w:val="nil"/>
            </w:tcBorders>
          </w:tcPr>
          <w:p>
            <w:pPr>
              <w:pStyle w:val="TableParagraph"/>
              <w:ind w:left="67"/>
              <w:rPr>
                <w:sz w:val="16"/>
              </w:rPr>
            </w:pPr>
            <w:r>
              <w:rPr>
                <w:color w:val="231F20"/>
                <w:w w:val="105"/>
                <w:sz w:val="16"/>
              </w:rPr>
              <w:t>Comidas para reos 36.00</w:t>
            </w:r>
          </w:p>
        </w:tc>
      </w:tr>
      <w:tr>
        <w:trPr>
          <w:trHeight w:val="455" w:hRule="exact"/>
        </w:trPr>
        <w:tc>
          <w:tcPr>
            <w:tcW w:w="761" w:type="dxa"/>
            <w:tcBorders>
              <w:left w:val="nil"/>
            </w:tcBorders>
          </w:tcPr>
          <w:p>
            <w:pPr>
              <w:pStyle w:val="TableParagraph"/>
              <w:spacing w:line="240" w:lineRule="auto" w:before="115"/>
              <w:ind w:left="70" w:right="48"/>
              <w:rPr>
                <w:rFonts w:ascii="Palatino Linotype"/>
                <w:b/>
                <w:sz w:val="16"/>
              </w:rPr>
            </w:pPr>
            <w:r>
              <w:rPr>
                <w:rFonts w:ascii="Palatino Linotype"/>
                <w:b/>
                <w:color w:val="231F20"/>
                <w:sz w:val="16"/>
              </w:rPr>
              <w:t>Totales</w:t>
            </w:r>
          </w:p>
        </w:tc>
        <w:tc>
          <w:tcPr>
            <w:tcW w:w="1028" w:type="dxa"/>
          </w:tcPr>
          <w:p>
            <w:pPr>
              <w:pStyle w:val="TableParagraph"/>
              <w:spacing w:line="240" w:lineRule="auto" w:before="115"/>
              <w:ind w:left="290" w:right="62"/>
              <w:rPr>
                <w:rFonts w:ascii="Palatino Linotype"/>
                <w:b/>
                <w:sz w:val="16"/>
              </w:rPr>
            </w:pPr>
            <w:r>
              <w:rPr>
                <w:rFonts w:ascii="Palatino Linotype"/>
                <w:b/>
                <w:color w:val="231F20"/>
                <w:sz w:val="16"/>
              </w:rPr>
              <w:t>570.36</w:t>
            </w:r>
          </w:p>
        </w:tc>
        <w:tc>
          <w:tcPr>
            <w:tcW w:w="1089" w:type="dxa"/>
          </w:tcPr>
          <w:p>
            <w:pPr>
              <w:pStyle w:val="TableParagraph"/>
              <w:spacing w:line="240" w:lineRule="auto" w:before="115"/>
              <w:ind w:left="321"/>
              <w:rPr>
                <w:rFonts w:ascii="Palatino Linotype"/>
                <w:b/>
                <w:sz w:val="16"/>
              </w:rPr>
            </w:pPr>
            <w:r>
              <w:rPr>
                <w:rFonts w:ascii="Palatino Linotype"/>
                <w:b/>
                <w:color w:val="231F20"/>
                <w:sz w:val="16"/>
              </w:rPr>
              <w:t>400.59</w:t>
            </w:r>
          </w:p>
        </w:tc>
        <w:tc>
          <w:tcPr>
            <w:tcW w:w="1300" w:type="dxa"/>
          </w:tcPr>
          <w:p>
            <w:pPr>
              <w:pStyle w:val="TableParagraph"/>
              <w:spacing w:line="240" w:lineRule="auto" w:before="115"/>
              <w:ind w:left="407" w:right="407"/>
              <w:jc w:val="center"/>
              <w:rPr>
                <w:rFonts w:ascii="Palatino Linotype"/>
                <w:b/>
                <w:sz w:val="16"/>
              </w:rPr>
            </w:pPr>
            <w:r>
              <w:rPr>
                <w:rFonts w:ascii="Palatino Linotype"/>
                <w:b/>
                <w:color w:val="231F20"/>
                <w:sz w:val="16"/>
              </w:rPr>
              <w:t>195.43</w:t>
            </w:r>
          </w:p>
        </w:tc>
        <w:tc>
          <w:tcPr>
            <w:tcW w:w="949" w:type="dxa"/>
          </w:tcPr>
          <w:p>
            <w:pPr>
              <w:pStyle w:val="TableParagraph"/>
              <w:spacing w:line="240" w:lineRule="auto" w:before="115"/>
              <w:ind w:left="251" w:right="61"/>
              <w:rPr>
                <w:rFonts w:ascii="Palatino Linotype"/>
                <w:b/>
                <w:sz w:val="16"/>
              </w:rPr>
            </w:pPr>
            <w:r>
              <w:rPr>
                <w:rFonts w:ascii="Palatino Linotype"/>
                <w:b/>
                <w:color w:val="231F20"/>
                <w:sz w:val="16"/>
              </w:rPr>
              <w:t>152.00</w:t>
            </w:r>
          </w:p>
        </w:tc>
        <w:tc>
          <w:tcPr>
            <w:tcW w:w="1732" w:type="dxa"/>
            <w:tcBorders>
              <w:right w:val="nil"/>
            </w:tcBorders>
          </w:tcPr>
          <w:p>
            <w:pPr/>
          </w:p>
        </w:tc>
      </w:tr>
      <w:tr>
        <w:trPr>
          <w:trHeight w:val="723" w:hRule="exact"/>
        </w:trPr>
        <w:tc>
          <w:tcPr>
            <w:tcW w:w="761" w:type="dxa"/>
            <w:tcBorders>
              <w:left w:val="nil"/>
            </w:tcBorders>
          </w:tcPr>
          <w:p>
            <w:pPr>
              <w:pStyle w:val="TableParagraph"/>
              <w:spacing w:line="200" w:lineRule="exact" w:before="57"/>
              <w:ind w:left="70" w:right="48"/>
              <w:rPr>
                <w:rFonts w:ascii="Palatino Linotype"/>
                <w:b/>
                <w:sz w:val="16"/>
              </w:rPr>
            </w:pPr>
            <w:r>
              <w:rPr>
                <w:rFonts w:ascii="Palatino Linotype"/>
                <w:b/>
                <w:color w:val="231F20"/>
                <w:sz w:val="16"/>
              </w:rPr>
              <w:t>Total de </w:t>
            </w:r>
            <w:r>
              <w:rPr>
                <w:rFonts w:ascii="Palatino Linotype"/>
                <w:b/>
                <w:color w:val="231F20"/>
                <w:w w:val="90"/>
                <w:sz w:val="16"/>
              </w:rPr>
              <w:t>propios y </w:t>
            </w:r>
            <w:r>
              <w:rPr>
                <w:rFonts w:ascii="Palatino Linotype"/>
                <w:b/>
                <w:color w:val="231F20"/>
                <w:w w:val="95"/>
                <w:sz w:val="16"/>
              </w:rPr>
              <w:t>arbitrios</w:t>
            </w:r>
          </w:p>
        </w:tc>
        <w:tc>
          <w:tcPr>
            <w:tcW w:w="1028" w:type="dxa"/>
          </w:tcPr>
          <w:p>
            <w:pPr>
              <w:pStyle w:val="TableParagraph"/>
              <w:spacing w:line="240" w:lineRule="auto" w:before="6"/>
              <w:rPr>
                <w:rFonts w:ascii="Palatino Linotype"/>
                <w:i/>
                <w:sz w:val="18"/>
              </w:rPr>
            </w:pPr>
          </w:p>
          <w:p>
            <w:pPr>
              <w:pStyle w:val="TableParagraph"/>
              <w:spacing w:line="240" w:lineRule="auto"/>
              <w:ind w:left="290" w:right="62"/>
              <w:rPr>
                <w:rFonts w:ascii="Palatino Linotype"/>
                <w:b/>
                <w:sz w:val="16"/>
              </w:rPr>
            </w:pPr>
            <w:r>
              <w:rPr>
                <w:rFonts w:ascii="Palatino Linotype"/>
                <w:b/>
                <w:color w:val="231F20"/>
                <w:sz w:val="16"/>
              </w:rPr>
              <w:t>970.95</w:t>
            </w:r>
          </w:p>
        </w:tc>
        <w:tc>
          <w:tcPr>
            <w:tcW w:w="1089" w:type="dxa"/>
          </w:tcPr>
          <w:p>
            <w:pPr/>
          </w:p>
        </w:tc>
        <w:tc>
          <w:tcPr>
            <w:tcW w:w="1300" w:type="dxa"/>
          </w:tcPr>
          <w:p>
            <w:pPr>
              <w:pStyle w:val="TableParagraph"/>
              <w:spacing w:line="240" w:lineRule="auto" w:before="6"/>
              <w:rPr>
                <w:rFonts w:ascii="Palatino Linotype"/>
                <w:i/>
                <w:sz w:val="18"/>
              </w:rPr>
            </w:pPr>
          </w:p>
          <w:p>
            <w:pPr>
              <w:pStyle w:val="TableParagraph"/>
              <w:spacing w:line="240" w:lineRule="auto"/>
              <w:ind w:left="407" w:right="407"/>
              <w:jc w:val="center"/>
              <w:rPr>
                <w:rFonts w:ascii="Palatino Linotype"/>
                <w:b/>
                <w:sz w:val="16"/>
              </w:rPr>
            </w:pPr>
            <w:r>
              <w:rPr>
                <w:rFonts w:ascii="Palatino Linotype"/>
                <w:b/>
                <w:color w:val="231F20"/>
                <w:sz w:val="16"/>
              </w:rPr>
              <w:t>347.43</w:t>
            </w:r>
          </w:p>
        </w:tc>
        <w:tc>
          <w:tcPr>
            <w:tcW w:w="949" w:type="dxa"/>
          </w:tcPr>
          <w:p>
            <w:pPr/>
          </w:p>
        </w:tc>
        <w:tc>
          <w:tcPr>
            <w:tcW w:w="1732" w:type="dxa"/>
            <w:tcBorders>
              <w:right w:val="nil"/>
            </w:tcBorders>
          </w:tcPr>
          <w:p>
            <w:pPr>
              <w:pStyle w:val="TableParagraph"/>
              <w:spacing w:line="240" w:lineRule="auto" w:before="6"/>
              <w:rPr>
                <w:rFonts w:ascii="Palatino Linotype"/>
                <w:i/>
                <w:sz w:val="18"/>
              </w:rPr>
            </w:pPr>
          </w:p>
          <w:p>
            <w:pPr>
              <w:pStyle w:val="TableParagraph"/>
              <w:spacing w:line="240" w:lineRule="auto"/>
              <w:ind w:left="569" w:right="569"/>
              <w:jc w:val="center"/>
              <w:rPr>
                <w:rFonts w:ascii="Palatino Linotype"/>
                <w:b/>
                <w:sz w:val="16"/>
              </w:rPr>
            </w:pPr>
            <w:r>
              <w:rPr>
                <w:rFonts w:ascii="Palatino Linotype"/>
                <w:b/>
                <w:color w:val="231F20"/>
                <w:sz w:val="16"/>
              </w:rPr>
              <w:t>468.67</w:t>
            </w:r>
          </w:p>
        </w:tc>
      </w:tr>
    </w:tbl>
    <w:p>
      <w:pPr>
        <w:spacing w:line="180" w:lineRule="exact" w:before="36"/>
        <w:ind w:left="907" w:right="904" w:firstLine="0"/>
        <w:jc w:val="both"/>
        <w:rPr>
          <w:sz w:val="16"/>
        </w:rPr>
      </w:pPr>
      <w:r>
        <w:rPr>
          <w:color w:val="231F20"/>
          <w:w w:val="105"/>
          <w:sz w:val="16"/>
        </w:rPr>
        <w:t>Fuente: Año 1835 Cuenta y relación jurada que el ciudadano Vicente Vilchis manifiesta al ilustre ayuntamiento de San Martín Ocoyoacac, como depositario de los ingresos y egresos que ha tenido el fondo municipal, 31 de diciembre de 1835. </w:t>
      </w:r>
      <w:r>
        <w:rPr>
          <w:color w:val="231F20"/>
          <w:w w:val="105"/>
          <w:sz w:val="12"/>
        </w:rPr>
        <w:t>AHMO</w:t>
      </w:r>
      <w:r>
        <w:rPr>
          <w:color w:val="231F20"/>
          <w:w w:val="105"/>
          <w:sz w:val="16"/>
        </w:rPr>
        <w:t>, Tesorería, vol. 1, exp. 3.</w:t>
      </w:r>
    </w:p>
    <w:p>
      <w:pPr>
        <w:spacing w:line="180" w:lineRule="exact" w:before="60"/>
        <w:ind w:left="907" w:right="905" w:firstLine="0"/>
        <w:jc w:val="both"/>
        <w:rPr>
          <w:sz w:val="16"/>
        </w:rPr>
      </w:pPr>
      <w:r>
        <w:rPr>
          <w:color w:val="231F20"/>
          <w:w w:val="105"/>
          <w:sz w:val="16"/>
        </w:rPr>
        <w:t>Año 1844 Cuenta general y relación jurada que Miguel Bobadilla presenta a los jueces de paz de la Comarca de San Martín Ocoyoacac, como depositario de los fondos públicos de propios y arbitrios, 7 de enero de 1845. </w:t>
      </w:r>
      <w:r>
        <w:rPr>
          <w:color w:val="231F20"/>
          <w:w w:val="105"/>
          <w:sz w:val="12"/>
        </w:rPr>
        <w:t>AHMO</w:t>
      </w:r>
      <w:r>
        <w:rPr>
          <w:color w:val="231F20"/>
          <w:w w:val="105"/>
          <w:sz w:val="16"/>
        </w:rPr>
        <w:t>, Tesorería, vol. 1, exp. 15.</w:t>
      </w:r>
    </w:p>
    <w:p>
      <w:pPr>
        <w:spacing w:before="26"/>
        <w:ind w:left="907" w:right="0" w:firstLine="0"/>
        <w:jc w:val="both"/>
        <w:rPr>
          <w:sz w:val="16"/>
        </w:rPr>
      </w:pPr>
      <w:r>
        <w:rPr>
          <w:color w:val="231F20"/>
          <w:w w:val="105"/>
          <w:sz w:val="16"/>
        </w:rPr>
        <w:t>Año 1866 Cuenta del fondo municipal de Ocoyoacac, 15 de enero de 1867. </w:t>
      </w:r>
      <w:r>
        <w:rPr>
          <w:color w:val="231F20"/>
          <w:w w:val="105"/>
          <w:sz w:val="12"/>
        </w:rPr>
        <w:t>AHMO</w:t>
      </w:r>
      <w:r>
        <w:rPr>
          <w:color w:val="231F20"/>
          <w:w w:val="105"/>
          <w:sz w:val="16"/>
        </w:rPr>
        <w:t>, Tesorería, vol. 2, exp. 2.</w:t>
      </w:r>
    </w:p>
    <w:p>
      <w:pPr>
        <w:pStyle w:val="BodyText"/>
        <w:rPr>
          <w:sz w:val="16"/>
        </w:rPr>
      </w:pPr>
    </w:p>
    <w:p>
      <w:pPr>
        <w:pStyle w:val="BodyText"/>
        <w:rPr>
          <w:sz w:val="16"/>
        </w:rPr>
      </w:pPr>
    </w:p>
    <w:p>
      <w:pPr>
        <w:pStyle w:val="BodyText"/>
        <w:spacing w:before="1"/>
        <w:rPr>
          <w:sz w:val="11"/>
        </w:rPr>
      </w:pPr>
    </w:p>
    <w:p>
      <w:pPr>
        <w:pStyle w:val="BodyText"/>
        <w:spacing w:line="249" w:lineRule="auto"/>
        <w:ind w:left="907" w:right="904"/>
        <w:jc w:val="both"/>
      </w:pPr>
      <w:r>
        <w:rPr>
          <w:color w:val="231F20"/>
          <w:w w:val="105"/>
        </w:rPr>
        <w:t>A partir de 1869, una vez que se aplicó la ley de desamortización, el ayuntamiento</w:t>
      </w:r>
      <w:r>
        <w:rPr>
          <w:color w:val="231F20"/>
          <w:spacing w:val="-17"/>
          <w:w w:val="105"/>
        </w:rPr>
        <w:t> </w:t>
      </w:r>
      <w:r>
        <w:rPr>
          <w:color w:val="231F20"/>
          <w:w w:val="105"/>
        </w:rPr>
        <w:t>comenzó</w:t>
      </w:r>
      <w:r>
        <w:rPr>
          <w:color w:val="231F20"/>
          <w:spacing w:val="-17"/>
          <w:w w:val="105"/>
        </w:rPr>
        <w:t> </w:t>
      </w:r>
      <w:r>
        <w:rPr>
          <w:color w:val="231F20"/>
          <w:w w:val="105"/>
        </w:rPr>
        <w:t>a</w:t>
      </w:r>
      <w:r>
        <w:rPr>
          <w:color w:val="231F20"/>
          <w:spacing w:val="-17"/>
          <w:w w:val="105"/>
        </w:rPr>
        <w:t> </w:t>
      </w:r>
      <w:r>
        <w:rPr>
          <w:color w:val="231F20"/>
          <w:w w:val="105"/>
        </w:rPr>
        <w:t>cobrar</w:t>
      </w:r>
      <w:r>
        <w:rPr>
          <w:color w:val="231F20"/>
          <w:spacing w:val="-17"/>
          <w:w w:val="105"/>
        </w:rPr>
        <w:t> </w:t>
      </w:r>
      <w:r>
        <w:rPr>
          <w:color w:val="231F20"/>
          <w:w w:val="105"/>
        </w:rPr>
        <w:t>los</w:t>
      </w:r>
      <w:r>
        <w:rPr>
          <w:color w:val="231F20"/>
          <w:spacing w:val="-17"/>
          <w:w w:val="105"/>
        </w:rPr>
        <w:t> </w:t>
      </w:r>
      <w:r>
        <w:rPr>
          <w:color w:val="231F20"/>
          <w:w w:val="105"/>
        </w:rPr>
        <w:t>censos</w:t>
      </w:r>
      <w:r>
        <w:rPr>
          <w:color w:val="231F20"/>
          <w:spacing w:val="-17"/>
          <w:w w:val="105"/>
        </w:rPr>
        <w:t> </w:t>
      </w:r>
      <w:r>
        <w:rPr>
          <w:color w:val="231F20"/>
          <w:w w:val="105"/>
        </w:rPr>
        <w:t>por</w:t>
      </w:r>
      <w:r>
        <w:rPr>
          <w:color w:val="231F20"/>
          <w:spacing w:val="-17"/>
          <w:w w:val="105"/>
        </w:rPr>
        <w:t> </w:t>
      </w:r>
      <w:r>
        <w:rPr>
          <w:color w:val="231F20"/>
          <w:w w:val="105"/>
        </w:rPr>
        <w:t>los</w:t>
      </w:r>
      <w:r>
        <w:rPr>
          <w:color w:val="231F20"/>
          <w:spacing w:val="-17"/>
          <w:w w:val="105"/>
        </w:rPr>
        <w:t> </w:t>
      </w:r>
      <w:r>
        <w:rPr>
          <w:color w:val="231F20"/>
          <w:w w:val="105"/>
        </w:rPr>
        <w:t>bienes</w:t>
      </w:r>
      <w:r>
        <w:rPr>
          <w:color w:val="231F20"/>
          <w:spacing w:val="-17"/>
          <w:w w:val="105"/>
        </w:rPr>
        <w:t> </w:t>
      </w:r>
      <w:r>
        <w:rPr>
          <w:color w:val="231F20"/>
          <w:w w:val="105"/>
        </w:rPr>
        <w:t>adjudicados.</w:t>
      </w:r>
      <w:r>
        <w:rPr>
          <w:color w:val="231F20"/>
          <w:spacing w:val="-17"/>
          <w:w w:val="105"/>
        </w:rPr>
        <w:t> </w:t>
      </w:r>
      <w:r>
        <w:rPr>
          <w:color w:val="231F20"/>
          <w:w w:val="105"/>
        </w:rPr>
        <w:t>Si</w:t>
      </w:r>
      <w:r>
        <w:rPr>
          <w:color w:val="231F20"/>
          <w:spacing w:val="-17"/>
          <w:w w:val="105"/>
        </w:rPr>
        <w:t> </w:t>
      </w:r>
      <w:r>
        <w:rPr>
          <w:color w:val="231F20"/>
          <w:w w:val="105"/>
        </w:rPr>
        <w:t>bien los propios eran una parte minúscula de los ingresos totales, es un indicador importante el hecho de que se le reconocía un censo al ayuntamiento. Entre 1835 y 1844 el ayuntamiento cobraba a los vecinos por el uso de los pastos. En</w:t>
      </w:r>
      <w:r>
        <w:rPr>
          <w:color w:val="231F20"/>
          <w:spacing w:val="-12"/>
          <w:w w:val="105"/>
        </w:rPr>
        <w:t> </w:t>
      </w:r>
      <w:r>
        <w:rPr>
          <w:color w:val="231F20"/>
          <w:w w:val="105"/>
        </w:rPr>
        <w:t>1869,</w:t>
      </w:r>
      <w:r>
        <w:rPr>
          <w:color w:val="231F20"/>
          <w:spacing w:val="-12"/>
          <w:w w:val="105"/>
        </w:rPr>
        <w:t> </w:t>
      </w:r>
      <w:r>
        <w:rPr>
          <w:color w:val="231F20"/>
          <w:w w:val="105"/>
        </w:rPr>
        <w:t>la</w:t>
      </w:r>
      <w:r>
        <w:rPr>
          <w:color w:val="231F20"/>
          <w:spacing w:val="-12"/>
          <w:w w:val="105"/>
        </w:rPr>
        <w:t> </w:t>
      </w:r>
      <w:r>
        <w:rPr>
          <w:color w:val="231F20"/>
          <w:w w:val="105"/>
        </w:rPr>
        <w:t>tesorería</w:t>
      </w:r>
      <w:r>
        <w:rPr>
          <w:color w:val="231F20"/>
          <w:spacing w:val="-12"/>
          <w:w w:val="105"/>
        </w:rPr>
        <w:t> </w:t>
      </w:r>
      <w:r>
        <w:rPr>
          <w:color w:val="231F20"/>
          <w:w w:val="105"/>
        </w:rPr>
        <w:t>registró</w:t>
      </w:r>
      <w:r>
        <w:rPr>
          <w:color w:val="231F20"/>
          <w:spacing w:val="-12"/>
          <w:w w:val="105"/>
        </w:rPr>
        <w:t> </w:t>
      </w:r>
      <w:r>
        <w:rPr>
          <w:color w:val="231F20"/>
          <w:w w:val="105"/>
        </w:rPr>
        <w:t>el</w:t>
      </w:r>
      <w:r>
        <w:rPr>
          <w:color w:val="231F20"/>
          <w:spacing w:val="-12"/>
          <w:w w:val="105"/>
        </w:rPr>
        <w:t> </w:t>
      </w:r>
      <w:r>
        <w:rPr>
          <w:color w:val="231F20"/>
          <w:w w:val="105"/>
        </w:rPr>
        <w:t>cobro</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censos</w:t>
      </w:r>
      <w:r>
        <w:rPr>
          <w:color w:val="231F20"/>
          <w:spacing w:val="-12"/>
          <w:w w:val="105"/>
        </w:rPr>
        <w:t> </w:t>
      </w:r>
      <w:r>
        <w:rPr>
          <w:color w:val="231F20"/>
          <w:w w:val="105"/>
        </w:rPr>
        <w:t>por</w:t>
      </w:r>
      <w:r>
        <w:rPr>
          <w:color w:val="231F20"/>
          <w:spacing w:val="-12"/>
          <w:w w:val="105"/>
        </w:rPr>
        <w:t> </w:t>
      </w:r>
      <w:r>
        <w:rPr>
          <w:color w:val="231F20"/>
          <w:w w:val="105"/>
        </w:rPr>
        <w:t>terrenos</w:t>
      </w:r>
      <w:r>
        <w:rPr>
          <w:color w:val="231F20"/>
          <w:spacing w:val="-12"/>
          <w:w w:val="105"/>
        </w:rPr>
        <w:t> </w:t>
      </w:r>
      <w:r>
        <w:rPr>
          <w:color w:val="231F20"/>
          <w:w w:val="105"/>
        </w:rPr>
        <w:t>fraccionados (ver cuadro</w:t>
      </w:r>
      <w:r>
        <w:rPr>
          <w:color w:val="231F20"/>
          <w:spacing w:val="-3"/>
          <w:w w:val="105"/>
        </w:rPr>
        <w:t> </w:t>
      </w:r>
      <w:r>
        <w:rPr>
          <w:color w:val="231F20"/>
          <w:w w:val="105"/>
        </w:rPr>
        <w:t>21).</w:t>
      </w:r>
    </w:p>
    <w:p>
      <w:pPr>
        <w:spacing w:after="0" w:line="249" w:lineRule="auto"/>
        <w:jc w:val="both"/>
        <w:sectPr>
          <w:footerReference w:type="even" r:id="rId109"/>
          <w:footerReference w:type="default" r:id="rId110"/>
          <w:pgSz w:w="8510" w:h="11630"/>
          <w:pgMar w:footer="388" w:header="287" w:top="620" w:bottom="580" w:left="0" w:right="0"/>
          <w:pgNumType w:start="132"/>
        </w:sectPr>
      </w:pPr>
    </w:p>
    <w:p>
      <w:pPr>
        <w:pStyle w:val="BodyText"/>
        <w:spacing w:before="10"/>
        <w:rPr>
          <w:sz w:val="18"/>
        </w:rPr>
      </w:pPr>
    </w:p>
    <w:p>
      <w:pPr>
        <w:spacing w:before="37"/>
        <w:ind w:left="1903" w:right="1903" w:firstLine="0"/>
        <w:jc w:val="center"/>
        <w:rPr>
          <w:rFonts w:ascii="Palatino Linotype"/>
          <w:b/>
          <w:sz w:val="20"/>
        </w:rPr>
      </w:pPr>
      <w:r>
        <w:rPr>
          <w:rFonts w:ascii="Palatino Linotype"/>
          <w:b/>
          <w:color w:val="231F20"/>
          <w:w w:val="95"/>
          <w:sz w:val="20"/>
        </w:rPr>
        <w:t>Cuadro 21</w:t>
      </w:r>
    </w:p>
    <w:p>
      <w:pPr>
        <w:spacing w:before="10"/>
        <w:ind w:left="1903" w:right="1903" w:firstLine="0"/>
        <w:jc w:val="center"/>
        <w:rPr>
          <w:rFonts w:ascii="Palatino Linotype"/>
          <w:b/>
          <w:sz w:val="20"/>
        </w:rPr>
      </w:pPr>
      <w:r>
        <w:rPr>
          <w:rFonts w:ascii="Palatino Linotype"/>
          <w:b/>
          <w:color w:val="231F20"/>
          <w:w w:val="95"/>
          <w:sz w:val="20"/>
        </w:rPr>
        <w:t>Ingresos de Ocoyoacac, 1869</w:t>
      </w:r>
    </w:p>
    <w:p>
      <w:pPr>
        <w:pStyle w:val="BodyText"/>
        <w:spacing w:before="9" w:after="1"/>
        <w:rPr>
          <w:rFonts w:ascii="Palatino Linotype"/>
          <w:b/>
          <w:sz w:val="23"/>
        </w:rPr>
      </w:pPr>
    </w:p>
    <w:tbl>
      <w:tblPr>
        <w:tblW w:w="0" w:type="auto"/>
        <w:jc w:val="left"/>
        <w:tblInd w:w="90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3238"/>
        <w:gridCol w:w="3442"/>
      </w:tblGrid>
      <w:tr>
        <w:trPr>
          <w:trHeight w:val="230" w:hRule="exact"/>
        </w:trPr>
        <w:tc>
          <w:tcPr>
            <w:tcW w:w="3238" w:type="dxa"/>
            <w:tcBorders>
              <w:left w:val="nil"/>
            </w:tcBorders>
          </w:tcPr>
          <w:p>
            <w:pPr>
              <w:pStyle w:val="TableParagraph"/>
              <w:spacing w:line="240" w:lineRule="auto" w:before="2"/>
              <w:ind w:left="70" w:right="212"/>
              <w:rPr>
                <w:rFonts w:ascii="Palatino Linotype"/>
                <w:b/>
                <w:sz w:val="16"/>
              </w:rPr>
            </w:pPr>
            <w:r>
              <w:rPr>
                <w:rFonts w:ascii="Palatino Linotype"/>
                <w:b/>
                <w:color w:val="231F20"/>
                <w:sz w:val="16"/>
              </w:rPr>
              <w:t>Propios</w:t>
            </w:r>
          </w:p>
        </w:tc>
        <w:tc>
          <w:tcPr>
            <w:tcW w:w="3442" w:type="dxa"/>
            <w:tcBorders>
              <w:right w:val="nil"/>
            </w:tcBorders>
          </w:tcPr>
          <w:p>
            <w:pPr>
              <w:pStyle w:val="TableParagraph"/>
              <w:spacing w:line="240" w:lineRule="auto" w:before="2"/>
              <w:ind w:left="67"/>
              <w:rPr>
                <w:rFonts w:ascii="Palatino Linotype"/>
                <w:b/>
                <w:sz w:val="16"/>
              </w:rPr>
            </w:pPr>
            <w:r>
              <w:rPr>
                <w:rFonts w:ascii="Palatino Linotype"/>
                <w:b/>
                <w:color w:val="231F20"/>
                <w:sz w:val="16"/>
              </w:rPr>
              <w:t>Arbitrios</w:t>
            </w:r>
          </w:p>
        </w:tc>
      </w:tr>
      <w:tr>
        <w:trPr>
          <w:trHeight w:val="2870" w:hRule="exact"/>
        </w:trPr>
        <w:tc>
          <w:tcPr>
            <w:tcW w:w="3238" w:type="dxa"/>
            <w:tcBorders>
              <w:left w:val="nil"/>
            </w:tcBorders>
          </w:tcPr>
          <w:p>
            <w:pPr>
              <w:pStyle w:val="TableParagraph"/>
              <w:spacing w:line="276" w:lineRule="auto"/>
              <w:ind w:left="70" w:right="212"/>
              <w:rPr>
                <w:sz w:val="16"/>
              </w:rPr>
            </w:pPr>
            <w:r>
              <w:rPr>
                <w:color w:val="231F20"/>
                <w:spacing w:val="-3"/>
                <w:w w:val="110"/>
                <w:sz w:val="16"/>
              </w:rPr>
              <w:t>Por </w:t>
            </w:r>
            <w:r>
              <w:rPr>
                <w:color w:val="231F20"/>
                <w:w w:val="110"/>
                <w:sz w:val="16"/>
              </w:rPr>
              <w:t>un terreno de labor ubicado en términos de este pueblo conocido con el nombre de Huitzihuilan,</w:t>
            </w:r>
            <w:r>
              <w:rPr>
                <w:color w:val="231F20"/>
                <w:spacing w:val="-23"/>
                <w:w w:val="110"/>
                <w:sz w:val="16"/>
              </w:rPr>
              <w:t> </w:t>
            </w:r>
            <w:r>
              <w:rPr>
                <w:color w:val="231F20"/>
                <w:w w:val="110"/>
                <w:sz w:val="16"/>
              </w:rPr>
              <w:t>repartido</w:t>
            </w:r>
            <w:r>
              <w:rPr>
                <w:color w:val="231F20"/>
                <w:spacing w:val="-23"/>
                <w:w w:val="110"/>
                <w:sz w:val="16"/>
              </w:rPr>
              <w:t> </w:t>
            </w:r>
            <w:r>
              <w:rPr>
                <w:color w:val="231F20"/>
                <w:w w:val="110"/>
                <w:sz w:val="16"/>
              </w:rPr>
              <w:t>entre</w:t>
            </w:r>
            <w:r>
              <w:rPr>
                <w:color w:val="231F20"/>
                <w:spacing w:val="-23"/>
                <w:w w:val="110"/>
                <w:sz w:val="16"/>
              </w:rPr>
              <w:t> </w:t>
            </w:r>
            <w:r>
              <w:rPr>
                <w:color w:val="231F20"/>
                <w:w w:val="110"/>
                <w:sz w:val="16"/>
              </w:rPr>
              <w:t>46</w:t>
            </w:r>
            <w:r>
              <w:rPr>
                <w:color w:val="231F20"/>
                <w:spacing w:val="-23"/>
                <w:w w:val="110"/>
                <w:sz w:val="16"/>
              </w:rPr>
              <w:t> </w:t>
            </w:r>
            <w:r>
              <w:rPr>
                <w:color w:val="231F20"/>
                <w:w w:val="110"/>
                <w:sz w:val="16"/>
              </w:rPr>
              <w:t>personas,</w:t>
            </w:r>
            <w:r>
              <w:rPr>
                <w:color w:val="231F20"/>
                <w:spacing w:val="-23"/>
                <w:w w:val="110"/>
                <w:sz w:val="16"/>
              </w:rPr>
              <w:t> </w:t>
            </w:r>
            <w:r>
              <w:rPr>
                <w:color w:val="231F20"/>
                <w:w w:val="110"/>
                <w:sz w:val="16"/>
              </w:rPr>
              <w:t>con un</w:t>
            </w:r>
            <w:r>
              <w:rPr>
                <w:color w:val="231F20"/>
                <w:spacing w:val="-20"/>
                <w:w w:val="110"/>
                <w:sz w:val="16"/>
              </w:rPr>
              <w:t> </w:t>
            </w:r>
            <w:r>
              <w:rPr>
                <w:color w:val="231F20"/>
                <w:w w:val="110"/>
                <w:sz w:val="16"/>
              </w:rPr>
              <w:t>valor</w:t>
            </w:r>
            <w:r>
              <w:rPr>
                <w:color w:val="231F20"/>
                <w:spacing w:val="-20"/>
                <w:w w:val="110"/>
                <w:sz w:val="16"/>
              </w:rPr>
              <w:t> </w:t>
            </w:r>
            <w:r>
              <w:rPr>
                <w:color w:val="231F20"/>
                <w:w w:val="110"/>
                <w:sz w:val="16"/>
              </w:rPr>
              <w:t>de</w:t>
            </w:r>
            <w:r>
              <w:rPr>
                <w:color w:val="231F20"/>
                <w:spacing w:val="-20"/>
                <w:w w:val="110"/>
                <w:sz w:val="16"/>
              </w:rPr>
              <w:t> </w:t>
            </w:r>
            <w:r>
              <w:rPr>
                <w:color w:val="231F20"/>
                <w:w w:val="110"/>
                <w:sz w:val="16"/>
              </w:rPr>
              <w:t>1.92</w:t>
            </w:r>
            <w:r>
              <w:rPr>
                <w:color w:val="231F20"/>
                <w:spacing w:val="-20"/>
                <w:w w:val="110"/>
                <w:sz w:val="16"/>
              </w:rPr>
              <w:t> </w:t>
            </w:r>
            <w:r>
              <w:rPr>
                <w:color w:val="231F20"/>
                <w:w w:val="110"/>
                <w:sz w:val="16"/>
              </w:rPr>
              <w:t>al</w:t>
            </w:r>
            <w:r>
              <w:rPr>
                <w:color w:val="231F20"/>
                <w:spacing w:val="-20"/>
                <w:w w:val="110"/>
                <w:sz w:val="16"/>
              </w:rPr>
              <w:t> </w:t>
            </w:r>
            <w:r>
              <w:rPr>
                <w:color w:val="231F20"/>
                <w:w w:val="110"/>
                <w:sz w:val="16"/>
              </w:rPr>
              <w:t>3%</w:t>
            </w:r>
            <w:r>
              <w:rPr>
                <w:color w:val="231F20"/>
                <w:spacing w:val="-20"/>
                <w:w w:val="110"/>
                <w:sz w:val="16"/>
              </w:rPr>
              <w:t> </w:t>
            </w:r>
            <w:r>
              <w:rPr>
                <w:color w:val="231F20"/>
                <w:w w:val="110"/>
                <w:sz w:val="16"/>
              </w:rPr>
              <w:t>anual </w:t>
            </w:r>
            <w:r>
              <w:rPr>
                <w:color w:val="231F20"/>
                <w:spacing w:val="41"/>
                <w:w w:val="110"/>
                <w:sz w:val="16"/>
              </w:rPr>
              <w:t> </w:t>
            </w:r>
            <w:r>
              <w:rPr>
                <w:color w:val="231F20"/>
                <w:w w:val="110"/>
                <w:sz w:val="16"/>
              </w:rPr>
              <w:t>57.10</w:t>
            </w:r>
          </w:p>
          <w:p>
            <w:pPr>
              <w:pStyle w:val="TableParagraph"/>
              <w:tabs>
                <w:tab w:pos="2687" w:val="right" w:leader="none"/>
              </w:tabs>
              <w:spacing w:line="276" w:lineRule="auto" w:before="486"/>
              <w:ind w:left="70" w:right="412"/>
              <w:rPr>
                <w:sz w:val="16"/>
              </w:rPr>
            </w:pPr>
            <w:r>
              <w:rPr>
                <w:color w:val="231F20"/>
                <w:spacing w:val="-3"/>
                <w:w w:val="105"/>
                <w:sz w:val="16"/>
              </w:rPr>
              <w:t>Por </w:t>
            </w:r>
            <w:r>
              <w:rPr>
                <w:color w:val="231F20"/>
                <w:w w:val="105"/>
                <w:sz w:val="16"/>
              </w:rPr>
              <w:t>otros 10 terrenos fraccionados entre 24 personas</w:t>
            </w:r>
            <w:r>
              <w:rPr>
                <w:color w:val="231F20"/>
                <w:spacing w:val="-10"/>
                <w:w w:val="105"/>
                <w:sz w:val="16"/>
              </w:rPr>
              <w:t> </w:t>
            </w:r>
            <w:r>
              <w:rPr>
                <w:color w:val="231F20"/>
                <w:w w:val="105"/>
                <w:sz w:val="16"/>
              </w:rPr>
              <w:t>valor</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1.18</w:t>
            </w:r>
            <w:r>
              <w:rPr>
                <w:color w:val="231F20"/>
                <w:spacing w:val="-10"/>
                <w:w w:val="105"/>
                <w:sz w:val="16"/>
              </w:rPr>
              <w:t> </w:t>
            </w:r>
            <w:r>
              <w:rPr>
                <w:color w:val="231F20"/>
                <w:w w:val="105"/>
                <w:sz w:val="16"/>
              </w:rPr>
              <w:t>al</w:t>
            </w:r>
            <w:r>
              <w:rPr>
                <w:color w:val="231F20"/>
                <w:spacing w:val="-10"/>
                <w:w w:val="105"/>
                <w:sz w:val="16"/>
              </w:rPr>
              <w:t> </w:t>
            </w:r>
            <w:r>
              <w:rPr>
                <w:color w:val="231F20"/>
                <w:w w:val="105"/>
                <w:sz w:val="16"/>
              </w:rPr>
              <w:t>3%.</w:t>
              <w:tab/>
              <w:t>35.66</w:t>
            </w:r>
          </w:p>
        </w:tc>
        <w:tc>
          <w:tcPr>
            <w:tcW w:w="3442" w:type="dxa"/>
            <w:tcBorders>
              <w:right w:val="nil"/>
            </w:tcBorders>
          </w:tcPr>
          <w:p>
            <w:pPr>
              <w:pStyle w:val="TableParagraph"/>
              <w:tabs>
                <w:tab w:pos="2475" w:val="left" w:leader="none"/>
              </w:tabs>
              <w:ind w:left="67"/>
              <w:rPr>
                <w:sz w:val="16"/>
              </w:rPr>
            </w:pPr>
            <w:r>
              <w:rPr>
                <w:color w:val="231F20"/>
                <w:sz w:val="16"/>
              </w:rPr>
              <w:t>Plaza</w:t>
              <w:tab/>
              <w:t>200.25</w:t>
            </w:r>
          </w:p>
          <w:p>
            <w:pPr>
              <w:pStyle w:val="TableParagraph"/>
              <w:tabs>
                <w:tab w:pos="2562" w:val="left" w:leader="none"/>
              </w:tabs>
              <w:spacing w:line="240" w:lineRule="auto" w:before="30"/>
              <w:ind w:left="67"/>
              <w:rPr>
                <w:sz w:val="16"/>
              </w:rPr>
            </w:pPr>
            <w:r>
              <w:rPr>
                <w:color w:val="231F20"/>
                <w:w w:val="105"/>
                <w:sz w:val="16"/>
              </w:rPr>
              <w:t>Ambulante de expendio</w:t>
            </w:r>
            <w:r>
              <w:rPr>
                <w:color w:val="231F20"/>
                <w:spacing w:val="-9"/>
                <w:w w:val="105"/>
                <w:sz w:val="16"/>
              </w:rPr>
              <w:t> </w:t>
            </w:r>
            <w:r>
              <w:rPr>
                <w:color w:val="231F20"/>
                <w:w w:val="105"/>
                <w:sz w:val="16"/>
              </w:rPr>
              <w:t>de</w:t>
            </w:r>
            <w:r>
              <w:rPr>
                <w:color w:val="231F20"/>
                <w:spacing w:val="-3"/>
                <w:w w:val="105"/>
                <w:sz w:val="16"/>
              </w:rPr>
              <w:t> </w:t>
            </w:r>
            <w:r>
              <w:rPr>
                <w:color w:val="231F20"/>
                <w:w w:val="105"/>
                <w:sz w:val="16"/>
              </w:rPr>
              <w:t>carnes</w:t>
              <w:tab/>
              <w:t>18.00</w:t>
            </w:r>
          </w:p>
          <w:p>
            <w:pPr>
              <w:pStyle w:val="TableParagraph"/>
              <w:tabs>
                <w:tab w:pos="2546" w:val="left" w:leader="none"/>
              </w:tabs>
              <w:spacing w:line="240" w:lineRule="auto" w:before="30"/>
              <w:ind w:left="67"/>
              <w:rPr>
                <w:sz w:val="16"/>
              </w:rPr>
            </w:pPr>
            <w:r>
              <w:rPr>
                <w:color w:val="231F20"/>
                <w:spacing w:val="-3"/>
                <w:w w:val="105"/>
                <w:sz w:val="16"/>
              </w:rPr>
              <w:t>Por </w:t>
            </w:r>
            <w:r>
              <w:rPr>
                <w:color w:val="231F20"/>
                <w:w w:val="105"/>
                <w:sz w:val="16"/>
              </w:rPr>
              <w:t>degüello de</w:t>
            </w:r>
            <w:r>
              <w:rPr>
                <w:color w:val="231F20"/>
                <w:spacing w:val="-22"/>
                <w:w w:val="105"/>
                <w:sz w:val="16"/>
              </w:rPr>
              <w:t> </w:t>
            </w:r>
            <w:r>
              <w:rPr>
                <w:color w:val="231F20"/>
                <w:w w:val="105"/>
                <w:sz w:val="16"/>
              </w:rPr>
              <w:t>204</w:t>
            </w:r>
            <w:r>
              <w:rPr>
                <w:color w:val="231F20"/>
                <w:spacing w:val="-9"/>
                <w:w w:val="105"/>
                <w:sz w:val="16"/>
              </w:rPr>
              <w:t> </w:t>
            </w:r>
            <w:r>
              <w:rPr>
                <w:color w:val="231F20"/>
                <w:w w:val="105"/>
                <w:sz w:val="16"/>
              </w:rPr>
              <w:t>reses</w:t>
              <w:tab/>
              <w:t>57.25</w:t>
            </w:r>
          </w:p>
          <w:p>
            <w:pPr>
              <w:pStyle w:val="TableParagraph"/>
              <w:tabs>
                <w:tab w:pos="2541" w:val="left" w:leader="none"/>
              </w:tabs>
              <w:spacing w:line="240" w:lineRule="auto" w:before="30"/>
              <w:ind w:left="67"/>
              <w:rPr>
                <w:sz w:val="16"/>
              </w:rPr>
            </w:pPr>
            <w:r>
              <w:rPr>
                <w:color w:val="231F20"/>
                <w:w w:val="105"/>
                <w:sz w:val="16"/>
              </w:rPr>
              <w:t>Corral</w:t>
            </w:r>
            <w:r>
              <w:rPr>
                <w:color w:val="231F20"/>
                <w:spacing w:val="-5"/>
                <w:w w:val="105"/>
                <w:sz w:val="16"/>
              </w:rPr>
              <w:t> </w:t>
            </w:r>
            <w:r>
              <w:rPr>
                <w:color w:val="231F20"/>
                <w:w w:val="105"/>
                <w:sz w:val="16"/>
              </w:rPr>
              <w:t>de</w:t>
            </w:r>
            <w:r>
              <w:rPr>
                <w:color w:val="231F20"/>
                <w:spacing w:val="-5"/>
                <w:w w:val="105"/>
                <w:sz w:val="16"/>
              </w:rPr>
              <w:t> </w:t>
            </w:r>
            <w:r>
              <w:rPr>
                <w:color w:val="231F20"/>
                <w:w w:val="105"/>
                <w:sz w:val="16"/>
              </w:rPr>
              <w:t>consejo</w:t>
              <w:tab/>
              <w:t>18.00</w:t>
            </w:r>
          </w:p>
          <w:p>
            <w:pPr>
              <w:pStyle w:val="TableParagraph"/>
              <w:tabs>
                <w:tab w:pos="2541" w:val="left" w:leader="none"/>
              </w:tabs>
              <w:spacing w:line="240" w:lineRule="auto" w:before="30"/>
              <w:ind w:left="67"/>
              <w:rPr>
                <w:sz w:val="16"/>
              </w:rPr>
            </w:pPr>
            <w:r>
              <w:rPr>
                <w:color w:val="231F20"/>
                <w:w w:val="105"/>
                <w:sz w:val="16"/>
              </w:rPr>
              <w:t>Multas</w:t>
              <w:tab/>
              <w:t>80.00</w:t>
            </w:r>
          </w:p>
          <w:p>
            <w:pPr>
              <w:pStyle w:val="TableParagraph"/>
              <w:tabs>
                <w:tab w:pos="2526" w:val="left" w:leader="none"/>
              </w:tabs>
              <w:spacing w:line="240" w:lineRule="auto" w:before="30"/>
              <w:ind w:left="67"/>
              <w:rPr>
                <w:sz w:val="16"/>
              </w:rPr>
            </w:pPr>
            <w:r>
              <w:rPr>
                <w:color w:val="231F20"/>
                <w:w w:val="105"/>
                <w:sz w:val="16"/>
              </w:rPr>
              <w:t>Fiel</w:t>
            </w:r>
            <w:r>
              <w:rPr>
                <w:color w:val="231F20"/>
                <w:spacing w:val="-7"/>
                <w:w w:val="105"/>
                <w:sz w:val="16"/>
              </w:rPr>
              <w:t> </w:t>
            </w:r>
            <w:r>
              <w:rPr>
                <w:color w:val="231F20"/>
                <w:w w:val="105"/>
                <w:sz w:val="16"/>
              </w:rPr>
              <w:t>Contraste</w:t>
              <w:tab/>
              <w:t>15.00</w:t>
            </w:r>
          </w:p>
          <w:p>
            <w:pPr>
              <w:pStyle w:val="TableParagraph"/>
              <w:tabs>
                <w:tab w:pos="2582" w:val="left" w:leader="none"/>
              </w:tabs>
              <w:spacing w:line="240" w:lineRule="auto" w:before="30"/>
              <w:ind w:left="67"/>
              <w:rPr>
                <w:sz w:val="16"/>
              </w:rPr>
            </w:pPr>
            <w:r>
              <w:rPr>
                <w:color w:val="231F20"/>
                <w:w w:val="105"/>
                <w:sz w:val="16"/>
              </w:rPr>
              <w:t>Diversiones</w:t>
            </w:r>
            <w:r>
              <w:rPr>
                <w:color w:val="231F20"/>
                <w:spacing w:val="-11"/>
                <w:w w:val="105"/>
                <w:sz w:val="16"/>
              </w:rPr>
              <w:t> </w:t>
            </w:r>
            <w:r>
              <w:rPr>
                <w:color w:val="231F20"/>
                <w:w w:val="105"/>
                <w:sz w:val="16"/>
              </w:rPr>
              <w:t>públicas</w:t>
              <w:tab/>
              <w:t>2.50</w:t>
            </w:r>
          </w:p>
          <w:p>
            <w:pPr>
              <w:pStyle w:val="TableParagraph"/>
              <w:tabs>
                <w:tab w:pos="2414" w:val="left" w:leader="none"/>
              </w:tabs>
              <w:spacing w:line="240" w:lineRule="auto" w:before="30"/>
              <w:ind w:left="67"/>
              <w:rPr>
                <w:sz w:val="16"/>
              </w:rPr>
            </w:pPr>
            <w:r>
              <w:rPr>
                <w:color w:val="231F20"/>
                <w:w w:val="105"/>
                <w:sz w:val="16"/>
              </w:rPr>
              <w:t>Productos</w:t>
            </w:r>
            <w:r>
              <w:rPr>
                <w:color w:val="231F20"/>
                <w:spacing w:val="-6"/>
                <w:w w:val="105"/>
                <w:sz w:val="16"/>
              </w:rPr>
              <w:t> </w:t>
            </w:r>
            <w:r>
              <w:rPr>
                <w:color w:val="231F20"/>
                <w:w w:val="105"/>
                <w:sz w:val="16"/>
              </w:rPr>
              <w:t>de</w:t>
            </w:r>
            <w:r>
              <w:rPr>
                <w:color w:val="231F20"/>
                <w:spacing w:val="-6"/>
                <w:w w:val="105"/>
                <w:sz w:val="16"/>
              </w:rPr>
              <w:t> </w:t>
            </w:r>
            <w:r>
              <w:rPr>
                <w:color w:val="231F20"/>
                <w:w w:val="105"/>
                <w:sz w:val="16"/>
              </w:rPr>
              <w:t>2%</w:t>
              <w:tab/>
              <w:t>180.00</w:t>
            </w:r>
          </w:p>
          <w:p>
            <w:pPr>
              <w:pStyle w:val="TableParagraph"/>
              <w:tabs>
                <w:tab w:pos="2589" w:val="left" w:leader="none"/>
              </w:tabs>
              <w:spacing w:line="240" w:lineRule="auto" w:before="30"/>
              <w:ind w:left="67"/>
              <w:rPr>
                <w:sz w:val="16"/>
              </w:rPr>
            </w:pPr>
            <w:r>
              <w:rPr>
                <w:color w:val="231F20"/>
                <w:spacing w:val="-3"/>
                <w:w w:val="105"/>
                <w:sz w:val="16"/>
              </w:rPr>
              <w:t>Por </w:t>
            </w:r>
            <w:r>
              <w:rPr>
                <w:color w:val="231F20"/>
                <w:w w:val="105"/>
                <w:sz w:val="16"/>
              </w:rPr>
              <w:t>revisión anual</w:t>
            </w:r>
            <w:r>
              <w:rPr>
                <w:color w:val="231F20"/>
                <w:spacing w:val="-13"/>
                <w:w w:val="105"/>
                <w:sz w:val="16"/>
              </w:rPr>
              <w:t> </w:t>
            </w:r>
            <w:r>
              <w:rPr>
                <w:color w:val="231F20"/>
                <w:w w:val="105"/>
                <w:sz w:val="16"/>
              </w:rPr>
              <w:t>de</w:t>
            </w:r>
            <w:r>
              <w:rPr>
                <w:color w:val="231F20"/>
                <w:spacing w:val="-6"/>
                <w:w w:val="105"/>
                <w:sz w:val="16"/>
              </w:rPr>
              <w:t> </w:t>
            </w:r>
            <w:r>
              <w:rPr>
                <w:color w:val="231F20"/>
                <w:w w:val="105"/>
                <w:sz w:val="16"/>
              </w:rPr>
              <w:t>fierros</w:t>
              <w:tab/>
              <w:t>3.2</w:t>
            </w:r>
          </w:p>
          <w:p>
            <w:pPr>
              <w:pStyle w:val="TableParagraph"/>
              <w:tabs>
                <w:tab w:pos="2485" w:val="left" w:leader="none"/>
              </w:tabs>
              <w:spacing w:line="240" w:lineRule="auto" w:before="30"/>
              <w:ind w:left="67"/>
              <w:rPr>
                <w:sz w:val="16"/>
              </w:rPr>
            </w:pPr>
            <w:r>
              <w:rPr>
                <w:color w:val="231F20"/>
                <w:w w:val="105"/>
                <w:sz w:val="16"/>
              </w:rPr>
              <w:t>Productos</w:t>
            </w:r>
            <w:r>
              <w:rPr>
                <w:color w:val="231F20"/>
                <w:spacing w:val="-1"/>
                <w:w w:val="105"/>
                <w:sz w:val="16"/>
              </w:rPr>
              <w:t> </w:t>
            </w:r>
            <w:r>
              <w:rPr>
                <w:color w:val="231F20"/>
                <w:w w:val="105"/>
                <w:sz w:val="16"/>
              </w:rPr>
              <w:t>de</w:t>
            </w:r>
            <w:r>
              <w:rPr>
                <w:color w:val="231F20"/>
                <w:spacing w:val="-1"/>
                <w:w w:val="105"/>
                <w:sz w:val="16"/>
              </w:rPr>
              <w:t> </w:t>
            </w:r>
            <w:r>
              <w:rPr>
                <w:color w:val="231F20"/>
                <w:w w:val="105"/>
                <w:sz w:val="16"/>
              </w:rPr>
              <w:t>defunciones</w:t>
              <w:tab/>
              <w:t>21.00</w:t>
            </w:r>
          </w:p>
          <w:p>
            <w:pPr>
              <w:pStyle w:val="TableParagraph"/>
              <w:tabs>
                <w:tab w:pos="2475" w:val="left" w:leader="none"/>
              </w:tabs>
              <w:spacing w:line="240" w:lineRule="auto" w:before="30"/>
              <w:ind w:left="67"/>
              <w:rPr>
                <w:sz w:val="16"/>
              </w:rPr>
            </w:pPr>
            <w:r>
              <w:rPr>
                <w:color w:val="231F20"/>
                <w:w w:val="105"/>
                <w:sz w:val="16"/>
              </w:rPr>
              <w:t>Nacimientos</w:t>
              <w:tab/>
              <w:t>75.00</w:t>
            </w:r>
          </w:p>
          <w:p>
            <w:pPr>
              <w:pStyle w:val="TableParagraph"/>
              <w:tabs>
                <w:tab w:pos="2469" w:val="left" w:leader="none"/>
              </w:tabs>
              <w:spacing w:line="240" w:lineRule="auto" w:before="30"/>
              <w:ind w:left="67"/>
              <w:rPr>
                <w:sz w:val="16"/>
              </w:rPr>
            </w:pPr>
            <w:r>
              <w:rPr>
                <w:color w:val="231F20"/>
                <w:w w:val="105"/>
                <w:sz w:val="16"/>
              </w:rPr>
              <w:t>Matrimonios</w:t>
              <w:tab/>
              <w:t>80.00</w:t>
            </w:r>
          </w:p>
        </w:tc>
      </w:tr>
      <w:tr>
        <w:trPr>
          <w:trHeight w:val="230" w:hRule="exact"/>
        </w:trPr>
        <w:tc>
          <w:tcPr>
            <w:tcW w:w="3238" w:type="dxa"/>
            <w:tcBorders>
              <w:left w:val="nil"/>
            </w:tcBorders>
          </w:tcPr>
          <w:p>
            <w:pPr>
              <w:pStyle w:val="TableParagraph"/>
              <w:ind w:left="70" w:right="212"/>
              <w:rPr>
                <w:sz w:val="16"/>
              </w:rPr>
            </w:pPr>
            <w:r>
              <w:rPr>
                <w:color w:val="231F20"/>
                <w:sz w:val="16"/>
              </w:rPr>
              <w:t>92.46 (9.9%)</w:t>
            </w:r>
          </w:p>
        </w:tc>
        <w:tc>
          <w:tcPr>
            <w:tcW w:w="3442" w:type="dxa"/>
            <w:tcBorders>
              <w:right w:val="nil"/>
            </w:tcBorders>
          </w:tcPr>
          <w:p>
            <w:pPr>
              <w:pStyle w:val="TableParagraph"/>
              <w:ind w:left="67"/>
              <w:rPr>
                <w:sz w:val="16"/>
              </w:rPr>
            </w:pPr>
            <w:r>
              <w:rPr>
                <w:color w:val="231F20"/>
                <w:sz w:val="16"/>
              </w:rPr>
              <w:t>842.66 (91%)</w:t>
            </w:r>
          </w:p>
        </w:tc>
      </w:tr>
      <w:tr>
        <w:trPr>
          <w:trHeight w:val="230" w:hRule="exact"/>
        </w:trPr>
        <w:tc>
          <w:tcPr>
            <w:tcW w:w="3238" w:type="dxa"/>
            <w:tcBorders>
              <w:left w:val="nil"/>
            </w:tcBorders>
          </w:tcPr>
          <w:p>
            <w:pPr>
              <w:pStyle w:val="TableParagraph"/>
              <w:spacing w:line="240" w:lineRule="auto" w:before="2"/>
              <w:ind w:left="70" w:right="212"/>
              <w:rPr>
                <w:rFonts w:ascii="Palatino Linotype"/>
                <w:b/>
                <w:sz w:val="16"/>
              </w:rPr>
            </w:pPr>
            <w:r>
              <w:rPr>
                <w:rFonts w:ascii="Palatino Linotype"/>
                <w:b/>
                <w:color w:val="231F20"/>
                <w:w w:val="95"/>
                <w:sz w:val="16"/>
              </w:rPr>
              <w:t>Total de propios y arbitrios</w:t>
            </w:r>
          </w:p>
        </w:tc>
        <w:tc>
          <w:tcPr>
            <w:tcW w:w="3442" w:type="dxa"/>
            <w:tcBorders>
              <w:right w:val="nil"/>
            </w:tcBorders>
          </w:tcPr>
          <w:p>
            <w:pPr>
              <w:pStyle w:val="TableParagraph"/>
              <w:spacing w:line="240" w:lineRule="auto" w:before="2"/>
              <w:ind w:left="67"/>
              <w:rPr>
                <w:rFonts w:ascii="Palatino Linotype"/>
                <w:b/>
                <w:sz w:val="16"/>
              </w:rPr>
            </w:pPr>
            <w:r>
              <w:rPr>
                <w:rFonts w:ascii="Palatino Linotype"/>
                <w:b/>
                <w:color w:val="231F20"/>
                <w:sz w:val="16"/>
              </w:rPr>
              <w:t>935.12</w:t>
            </w:r>
          </w:p>
        </w:tc>
      </w:tr>
    </w:tbl>
    <w:p>
      <w:pPr>
        <w:spacing w:line="180" w:lineRule="exact" w:before="36"/>
        <w:ind w:left="907" w:right="905" w:firstLine="0"/>
        <w:jc w:val="both"/>
        <w:rPr>
          <w:sz w:val="16"/>
        </w:rPr>
      </w:pPr>
      <w:r>
        <w:rPr>
          <w:color w:val="231F20"/>
          <w:w w:val="105"/>
          <w:sz w:val="16"/>
        </w:rPr>
        <w:t>Fuente:</w:t>
      </w:r>
      <w:r>
        <w:rPr>
          <w:color w:val="231F20"/>
          <w:spacing w:val="-3"/>
          <w:w w:val="105"/>
          <w:sz w:val="16"/>
        </w:rPr>
        <w:t> </w:t>
      </w:r>
      <w:r>
        <w:rPr>
          <w:color w:val="231F20"/>
          <w:w w:val="105"/>
          <w:sz w:val="16"/>
        </w:rPr>
        <w:t>Noticia</w:t>
      </w:r>
      <w:r>
        <w:rPr>
          <w:color w:val="231F20"/>
          <w:spacing w:val="-3"/>
          <w:w w:val="105"/>
          <w:sz w:val="16"/>
        </w:rPr>
        <w:t> </w:t>
      </w:r>
      <w:r>
        <w:rPr>
          <w:color w:val="231F20"/>
          <w:w w:val="105"/>
          <w:sz w:val="16"/>
        </w:rPr>
        <w:t>del</w:t>
      </w:r>
      <w:r>
        <w:rPr>
          <w:color w:val="231F20"/>
          <w:spacing w:val="-3"/>
          <w:w w:val="105"/>
          <w:sz w:val="16"/>
        </w:rPr>
        <w:t> </w:t>
      </w:r>
      <w:r>
        <w:rPr>
          <w:color w:val="231F20"/>
          <w:w w:val="105"/>
          <w:sz w:val="16"/>
        </w:rPr>
        <w:t>cuadro</w:t>
      </w:r>
      <w:r>
        <w:rPr>
          <w:color w:val="231F20"/>
          <w:spacing w:val="-3"/>
          <w:w w:val="105"/>
          <w:sz w:val="16"/>
        </w:rPr>
        <w:t> </w:t>
      </w:r>
      <w:r>
        <w:rPr>
          <w:color w:val="231F20"/>
          <w:w w:val="105"/>
          <w:sz w:val="16"/>
        </w:rPr>
        <w:t>de</w:t>
      </w:r>
      <w:r>
        <w:rPr>
          <w:color w:val="231F20"/>
          <w:spacing w:val="-3"/>
          <w:w w:val="105"/>
          <w:sz w:val="16"/>
        </w:rPr>
        <w:t> </w:t>
      </w:r>
      <w:r>
        <w:rPr>
          <w:color w:val="231F20"/>
          <w:w w:val="105"/>
          <w:sz w:val="16"/>
        </w:rPr>
        <w:t>valores</w:t>
      </w:r>
      <w:r>
        <w:rPr>
          <w:color w:val="231F20"/>
          <w:spacing w:val="-3"/>
          <w:w w:val="105"/>
          <w:sz w:val="16"/>
        </w:rPr>
        <w:t> </w:t>
      </w:r>
      <w:r>
        <w:rPr>
          <w:color w:val="231F20"/>
          <w:w w:val="105"/>
          <w:sz w:val="16"/>
        </w:rPr>
        <w:t>que</w:t>
      </w:r>
      <w:r>
        <w:rPr>
          <w:color w:val="231F20"/>
          <w:spacing w:val="-3"/>
          <w:w w:val="105"/>
          <w:sz w:val="16"/>
        </w:rPr>
        <w:t> </w:t>
      </w:r>
      <w:r>
        <w:rPr>
          <w:color w:val="231F20"/>
          <w:w w:val="105"/>
          <w:sz w:val="16"/>
        </w:rPr>
        <w:t>rinden</w:t>
      </w:r>
      <w:r>
        <w:rPr>
          <w:color w:val="231F20"/>
          <w:spacing w:val="-3"/>
          <w:w w:val="105"/>
          <w:sz w:val="16"/>
        </w:rPr>
        <w:t> </w:t>
      </w:r>
      <w:r>
        <w:rPr>
          <w:color w:val="231F20"/>
          <w:w w:val="105"/>
          <w:sz w:val="16"/>
        </w:rPr>
        <w:t>anualmente</w:t>
      </w:r>
      <w:r>
        <w:rPr>
          <w:color w:val="231F20"/>
          <w:spacing w:val="-3"/>
          <w:w w:val="105"/>
          <w:sz w:val="16"/>
        </w:rPr>
        <w:t> </w:t>
      </w:r>
      <w:r>
        <w:rPr>
          <w:color w:val="231F20"/>
          <w:w w:val="105"/>
          <w:sz w:val="16"/>
        </w:rPr>
        <w:t>los</w:t>
      </w:r>
      <w:r>
        <w:rPr>
          <w:color w:val="231F20"/>
          <w:spacing w:val="-3"/>
          <w:w w:val="105"/>
          <w:sz w:val="16"/>
        </w:rPr>
        <w:t> </w:t>
      </w:r>
      <w:r>
        <w:rPr>
          <w:color w:val="231F20"/>
          <w:w w:val="105"/>
          <w:sz w:val="16"/>
        </w:rPr>
        <w:t>ingresos</w:t>
      </w:r>
      <w:r>
        <w:rPr>
          <w:color w:val="231F20"/>
          <w:spacing w:val="-3"/>
          <w:w w:val="105"/>
          <w:sz w:val="16"/>
        </w:rPr>
        <w:t> </w:t>
      </w:r>
      <w:r>
        <w:rPr>
          <w:color w:val="231F20"/>
          <w:w w:val="105"/>
          <w:sz w:val="16"/>
        </w:rPr>
        <w:t>de</w:t>
      </w:r>
      <w:r>
        <w:rPr>
          <w:color w:val="231F20"/>
          <w:spacing w:val="-3"/>
          <w:w w:val="105"/>
          <w:sz w:val="16"/>
        </w:rPr>
        <w:t> </w:t>
      </w:r>
      <w:r>
        <w:rPr>
          <w:color w:val="231F20"/>
          <w:w w:val="105"/>
          <w:sz w:val="16"/>
        </w:rPr>
        <w:t>la</w:t>
      </w:r>
      <w:r>
        <w:rPr>
          <w:color w:val="231F20"/>
          <w:spacing w:val="-3"/>
          <w:w w:val="105"/>
          <w:sz w:val="16"/>
        </w:rPr>
        <w:t> </w:t>
      </w:r>
      <w:r>
        <w:rPr>
          <w:color w:val="231F20"/>
          <w:w w:val="105"/>
          <w:sz w:val="16"/>
        </w:rPr>
        <w:t>tesorería</w:t>
      </w:r>
      <w:r>
        <w:rPr>
          <w:color w:val="231F20"/>
          <w:spacing w:val="-3"/>
          <w:w w:val="105"/>
          <w:sz w:val="16"/>
        </w:rPr>
        <w:t> </w:t>
      </w:r>
      <w:r>
        <w:rPr>
          <w:color w:val="231F20"/>
          <w:w w:val="105"/>
          <w:sz w:val="16"/>
        </w:rPr>
        <w:t>municipal</w:t>
      </w:r>
      <w:r>
        <w:rPr>
          <w:color w:val="231F20"/>
          <w:spacing w:val="-3"/>
          <w:w w:val="105"/>
          <w:sz w:val="16"/>
        </w:rPr>
        <w:t> </w:t>
      </w:r>
      <w:r>
        <w:rPr>
          <w:color w:val="231F20"/>
          <w:w w:val="105"/>
          <w:sz w:val="16"/>
        </w:rPr>
        <w:t>por</w:t>
      </w:r>
      <w:r>
        <w:rPr>
          <w:color w:val="231F20"/>
          <w:spacing w:val="-3"/>
          <w:w w:val="105"/>
          <w:sz w:val="16"/>
        </w:rPr>
        <w:t> </w:t>
      </w:r>
      <w:r>
        <w:rPr>
          <w:color w:val="231F20"/>
          <w:w w:val="105"/>
          <w:sz w:val="16"/>
        </w:rPr>
        <w:t>el ramo</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propios</w:t>
      </w:r>
      <w:r>
        <w:rPr>
          <w:color w:val="231F20"/>
          <w:spacing w:val="-10"/>
          <w:w w:val="105"/>
          <w:sz w:val="16"/>
        </w:rPr>
        <w:t> </w:t>
      </w:r>
      <w:r>
        <w:rPr>
          <w:color w:val="231F20"/>
          <w:w w:val="105"/>
          <w:sz w:val="16"/>
        </w:rPr>
        <w:t>y</w:t>
      </w:r>
      <w:r>
        <w:rPr>
          <w:color w:val="231F20"/>
          <w:spacing w:val="-10"/>
          <w:w w:val="105"/>
          <w:sz w:val="16"/>
        </w:rPr>
        <w:t> </w:t>
      </w:r>
      <w:r>
        <w:rPr>
          <w:color w:val="231F20"/>
          <w:w w:val="105"/>
          <w:sz w:val="16"/>
        </w:rPr>
        <w:t>arbitrios.</w:t>
      </w:r>
      <w:r>
        <w:rPr>
          <w:color w:val="231F20"/>
          <w:spacing w:val="-10"/>
          <w:w w:val="105"/>
          <w:sz w:val="16"/>
        </w:rPr>
        <w:t> </w:t>
      </w:r>
      <w:r>
        <w:rPr>
          <w:color w:val="231F20"/>
          <w:w w:val="105"/>
          <w:sz w:val="12"/>
        </w:rPr>
        <w:t>AHMO</w:t>
      </w:r>
      <w:r>
        <w:rPr>
          <w:color w:val="231F20"/>
          <w:w w:val="105"/>
          <w:sz w:val="16"/>
        </w:rPr>
        <w:t>,</w:t>
      </w:r>
      <w:r>
        <w:rPr>
          <w:color w:val="231F20"/>
          <w:spacing w:val="-10"/>
          <w:w w:val="105"/>
          <w:sz w:val="16"/>
        </w:rPr>
        <w:t> </w:t>
      </w:r>
      <w:r>
        <w:rPr>
          <w:color w:val="231F20"/>
          <w:w w:val="105"/>
          <w:sz w:val="16"/>
        </w:rPr>
        <w:t>Tesorería,</w:t>
      </w:r>
      <w:r>
        <w:rPr>
          <w:color w:val="231F20"/>
          <w:spacing w:val="-10"/>
          <w:w w:val="105"/>
          <w:sz w:val="16"/>
        </w:rPr>
        <w:t> </w:t>
      </w:r>
      <w:r>
        <w:rPr>
          <w:color w:val="231F20"/>
          <w:w w:val="105"/>
          <w:sz w:val="16"/>
        </w:rPr>
        <w:t>vol.</w:t>
      </w:r>
      <w:r>
        <w:rPr>
          <w:color w:val="231F20"/>
          <w:spacing w:val="-10"/>
          <w:w w:val="105"/>
          <w:sz w:val="16"/>
        </w:rPr>
        <w:t> </w:t>
      </w:r>
      <w:r>
        <w:rPr>
          <w:color w:val="231F20"/>
          <w:w w:val="105"/>
          <w:sz w:val="16"/>
        </w:rPr>
        <w:t>13,</w:t>
      </w:r>
      <w:r>
        <w:rPr>
          <w:color w:val="231F20"/>
          <w:spacing w:val="-10"/>
          <w:w w:val="105"/>
          <w:sz w:val="16"/>
        </w:rPr>
        <w:t> </w:t>
      </w:r>
      <w:r>
        <w:rPr>
          <w:color w:val="231F20"/>
          <w:w w:val="105"/>
          <w:sz w:val="16"/>
        </w:rPr>
        <w:t>exp.</w:t>
      </w:r>
      <w:r>
        <w:rPr>
          <w:color w:val="231F20"/>
          <w:spacing w:val="-10"/>
          <w:w w:val="105"/>
          <w:sz w:val="16"/>
        </w:rPr>
        <w:t> </w:t>
      </w:r>
      <w:r>
        <w:rPr>
          <w:color w:val="231F20"/>
          <w:w w:val="105"/>
          <w:sz w:val="16"/>
        </w:rPr>
        <w:t>9.</w:t>
      </w:r>
    </w:p>
    <w:p>
      <w:pPr>
        <w:pStyle w:val="BodyText"/>
        <w:rPr>
          <w:sz w:val="16"/>
        </w:rPr>
      </w:pPr>
    </w:p>
    <w:p>
      <w:pPr>
        <w:pStyle w:val="BodyText"/>
        <w:rPr>
          <w:sz w:val="13"/>
        </w:rPr>
      </w:pPr>
    </w:p>
    <w:p>
      <w:pPr>
        <w:pStyle w:val="BodyText"/>
        <w:spacing w:line="249" w:lineRule="auto"/>
        <w:ind w:left="907" w:right="904"/>
        <w:jc w:val="both"/>
      </w:pPr>
      <w:r>
        <w:rPr>
          <w:color w:val="231F20"/>
          <w:w w:val="105"/>
        </w:rPr>
        <w:t>Como se vio en el capítulo </w:t>
      </w:r>
      <w:r>
        <w:rPr>
          <w:color w:val="231F20"/>
          <w:spacing w:val="-3"/>
          <w:w w:val="105"/>
        </w:rPr>
        <w:t>anterior, </w:t>
      </w:r>
      <w:r>
        <w:rPr>
          <w:color w:val="231F20"/>
          <w:w w:val="105"/>
        </w:rPr>
        <w:t>en el municipio de Ocoyoacac una gran cantidad de tierras de común repartimiento fue desamortizada entre 1869 y 1890, además, el municipio experimentó un movimiento de población hacia el piso de montaña que generó una mayor presión por la tierra. Los recursos de uso público (pastos y bosques) que no habían sido desamortizados comenzaron a ser requeridos en parcelas individuales, tanto por los vecinos empobrecidos como por los sectores pudientes de los pueblos. A lo anterior debe sumarse el hecho de que entre 1890 y 1910 comenzó el proceso de concentración</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propiedad</w:t>
      </w:r>
      <w:r>
        <w:rPr>
          <w:color w:val="231F20"/>
          <w:spacing w:val="-6"/>
          <w:w w:val="105"/>
        </w:rPr>
        <w:t> </w:t>
      </w:r>
      <w:r>
        <w:rPr>
          <w:color w:val="231F20"/>
          <w:w w:val="105"/>
        </w:rPr>
        <w:t>al</w:t>
      </w:r>
      <w:r>
        <w:rPr>
          <w:color w:val="231F20"/>
          <w:spacing w:val="-6"/>
          <w:w w:val="105"/>
        </w:rPr>
        <w:t> </w:t>
      </w:r>
      <w:r>
        <w:rPr>
          <w:color w:val="231F20"/>
          <w:w w:val="105"/>
        </w:rPr>
        <w:t>iniciarse</w:t>
      </w:r>
      <w:r>
        <w:rPr>
          <w:color w:val="231F20"/>
          <w:spacing w:val="-6"/>
          <w:w w:val="105"/>
        </w:rPr>
        <w:t> </w:t>
      </w:r>
      <w:r>
        <w:rPr>
          <w:color w:val="231F20"/>
          <w:w w:val="105"/>
        </w:rPr>
        <w:t>la</w:t>
      </w:r>
      <w:r>
        <w:rPr>
          <w:color w:val="231F20"/>
          <w:spacing w:val="-6"/>
          <w:w w:val="105"/>
        </w:rPr>
        <w:t> </w:t>
      </w:r>
      <w:r>
        <w:rPr>
          <w:color w:val="231F20"/>
          <w:w w:val="105"/>
        </w:rPr>
        <w:t>venta</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terrenos</w:t>
      </w:r>
      <w:r>
        <w:rPr>
          <w:color w:val="231F20"/>
          <w:spacing w:val="-6"/>
          <w:w w:val="105"/>
        </w:rPr>
        <w:t> </w:t>
      </w:r>
      <w:r>
        <w:rPr>
          <w:color w:val="231F20"/>
          <w:w w:val="105"/>
        </w:rPr>
        <w:t>que</w:t>
      </w:r>
      <w:r>
        <w:rPr>
          <w:color w:val="231F20"/>
          <w:spacing w:val="-6"/>
          <w:w w:val="105"/>
        </w:rPr>
        <w:t> </w:t>
      </w:r>
      <w:r>
        <w:rPr>
          <w:color w:val="231F20"/>
          <w:w w:val="105"/>
        </w:rPr>
        <w:t>habían sido desamortizados. Ambos factores generaron tensión en la organización pueblerina, pues en ocasiones los caciques se apoderaron de más tierras </w:t>
      </w:r>
      <w:r>
        <w:rPr>
          <w:color w:val="231F20"/>
          <w:spacing w:val="-9"/>
          <w:w w:val="105"/>
        </w:rPr>
        <w:t>y, </w:t>
      </w:r>
      <w:r>
        <w:rPr>
          <w:color w:val="231F20"/>
          <w:w w:val="105"/>
        </w:rPr>
        <w:t>por </w:t>
      </w:r>
      <w:r>
        <w:rPr>
          <w:color w:val="231F20"/>
          <w:spacing w:val="-3"/>
          <w:w w:val="105"/>
        </w:rPr>
        <w:t>supuesto, </w:t>
      </w:r>
      <w:r>
        <w:rPr>
          <w:color w:val="231F20"/>
          <w:w w:val="105"/>
        </w:rPr>
        <w:t>propiciaron la desigualdad y la inconformidad de los vecinos del común. Este factor produjo una crisis a la gran familia pueblerina decimonónica.</w:t>
      </w:r>
    </w:p>
    <w:p>
      <w:pPr>
        <w:spacing w:after="0" w:line="249" w:lineRule="auto"/>
        <w:jc w:val="both"/>
        <w:sectPr>
          <w:pgSz w:w="8510" w:h="11630"/>
          <w:pgMar w:header="359" w:footer="388" w:top="540" w:bottom="580" w:left="0" w:right="0"/>
        </w:sectPr>
      </w:pPr>
    </w:p>
    <w:p>
      <w:pPr>
        <w:pStyle w:val="BodyText"/>
        <w:spacing w:before="1"/>
        <w:rPr>
          <w:sz w:val="13"/>
        </w:rPr>
      </w:pPr>
    </w:p>
    <w:p>
      <w:pPr>
        <w:pStyle w:val="BodyText"/>
        <w:spacing w:line="249" w:lineRule="auto" w:before="17"/>
        <w:ind w:left="907" w:right="904"/>
        <w:jc w:val="both"/>
      </w:pPr>
      <w:r>
        <w:rPr>
          <w:color w:val="231F20"/>
          <w:w w:val="105"/>
        </w:rPr>
        <w:t>Entre 1886 y 1890 los ingresos por concepto de propios en Ocoyoacac    eran </w:t>
      </w:r>
      <w:r>
        <w:rPr>
          <w:color w:val="231F20"/>
          <w:spacing w:val="-3"/>
          <w:w w:val="105"/>
        </w:rPr>
        <w:t>muy </w:t>
      </w:r>
      <w:r>
        <w:rPr>
          <w:color w:val="231F20"/>
          <w:w w:val="105"/>
        </w:rPr>
        <w:t>bajos. Como se ve en la gráfica 2, sólo en 1890 se registra un leve aumento del total de ingresos, justo cuando se fraccionó la mayor parte de tierras de común repartimiento. Así se aprecia en los anexos 5, 6 y 7, en los que se indican las personas que fueron beneficiadas con el fraccionamiento </w:t>
      </w:r>
      <w:r>
        <w:rPr>
          <w:color w:val="231F20"/>
          <w:w w:val="97"/>
        </w:rPr>
        <w:t>y</w:t>
      </w:r>
      <w:r>
        <w:rPr>
          <w:color w:val="231F20"/>
          <w:spacing w:val="4"/>
        </w:rPr>
        <w:t> </w:t>
      </w:r>
      <w:r>
        <w:rPr>
          <w:color w:val="231F20"/>
          <w:w w:val="97"/>
        </w:rPr>
        <w:t>l</w:t>
      </w:r>
      <w:r>
        <w:rPr>
          <w:color w:val="231F20"/>
          <w:w w:val="105"/>
        </w:rPr>
        <w:t>a</w:t>
      </w:r>
      <w:r>
        <w:rPr>
          <w:color w:val="231F20"/>
          <w:spacing w:val="4"/>
        </w:rPr>
        <w:t> </w:t>
      </w:r>
      <w:r>
        <w:rPr>
          <w:color w:val="231F20"/>
          <w:spacing w:val="-2"/>
          <w:w w:val="101"/>
        </w:rPr>
        <w:t>c</w:t>
      </w:r>
      <w:r>
        <w:rPr>
          <w:color w:val="231F20"/>
          <w:w w:val="97"/>
        </w:rPr>
        <w:t>l</w:t>
      </w:r>
      <w:r>
        <w:rPr>
          <w:color w:val="231F20"/>
          <w:spacing w:val="-1"/>
          <w:w w:val="105"/>
        </w:rPr>
        <w:t>a</w:t>
      </w:r>
      <w:r>
        <w:rPr>
          <w:color w:val="231F20"/>
          <w:spacing w:val="1"/>
          <w:w w:val="100"/>
        </w:rPr>
        <w:t>s</w:t>
      </w:r>
      <w:r>
        <w:rPr>
          <w:color w:val="231F20"/>
          <w:w w:val="101"/>
        </w:rPr>
        <w:t>e</w:t>
      </w:r>
      <w:r>
        <w:rPr>
          <w:color w:val="231F20"/>
          <w:spacing w:val="4"/>
        </w:rPr>
        <w:t> </w:t>
      </w:r>
      <w:r>
        <w:rPr>
          <w:color w:val="231F20"/>
          <w:w w:val="107"/>
        </w:rPr>
        <w:t>de</w:t>
      </w:r>
      <w:r>
        <w:rPr>
          <w:color w:val="231F20"/>
          <w:spacing w:val="4"/>
        </w:rPr>
        <w:t> </w:t>
      </w:r>
      <w:r>
        <w:rPr>
          <w:color w:val="231F20"/>
          <w:spacing w:val="1"/>
          <w:w w:val="116"/>
        </w:rPr>
        <w:t>t</w:t>
      </w:r>
      <w:r>
        <w:rPr>
          <w:color w:val="231F20"/>
          <w:w w:val="107"/>
        </w:rPr>
        <w:t>ie</w:t>
      </w:r>
      <w:r>
        <w:rPr>
          <w:color w:val="231F20"/>
          <w:spacing w:val="1"/>
          <w:w w:val="107"/>
        </w:rPr>
        <w:t>r</w:t>
      </w:r>
      <w:r>
        <w:rPr>
          <w:color w:val="231F20"/>
          <w:w w:val="110"/>
        </w:rPr>
        <w:t>r</w:t>
      </w:r>
      <w:r>
        <w:rPr>
          <w:color w:val="231F20"/>
          <w:spacing w:val="-1"/>
          <w:w w:val="110"/>
        </w:rPr>
        <w:t>a</w:t>
      </w:r>
      <w:r>
        <w:rPr>
          <w:color w:val="231F20"/>
          <w:w w:val="100"/>
        </w:rPr>
        <w:t>s</w:t>
      </w:r>
      <w:r>
        <w:rPr>
          <w:color w:val="231F20"/>
          <w:spacing w:val="4"/>
        </w:rPr>
        <w:t> </w:t>
      </w:r>
      <w:r>
        <w:rPr>
          <w:color w:val="231F20"/>
          <w:spacing w:val="-1"/>
          <w:w w:val="113"/>
        </w:rPr>
        <w:t>u</w:t>
      </w:r>
      <w:r>
        <w:rPr>
          <w:color w:val="231F20"/>
          <w:spacing w:val="-3"/>
          <w:w w:val="108"/>
        </w:rPr>
        <w:t>b</w:t>
      </w:r>
      <w:r>
        <w:rPr>
          <w:color w:val="231F20"/>
          <w:w w:val="101"/>
        </w:rPr>
        <w:t>ic</w:t>
      </w:r>
      <w:r>
        <w:rPr>
          <w:color w:val="231F20"/>
          <w:w w:val="109"/>
        </w:rPr>
        <w:t>ad</w:t>
      </w:r>
      <w:r>
        <w:rPr>
          <w:color w:val="231F20"/>
          <w:spacing w:val="-1"/>
          <w:w w:val="105"/>
        </w:rPr>
        <w:t>a</w:t>
      </w:r>
      <w:r>
        <w:rPr>
          <w:color w:val="231F20"/>
          <w:w w:val="100"/>
        </w:rPr>
        <w:t>s</w:t>
      </w:r>
      <w:r>
        <w:rPr>
          <w:color w:val="231F20"/>
          <w:spacing w:val="4"/>
        </w:rPr>
        <w:t> </w:t>
      </w:r>
      <w:r>
        <w:rPr>
          <w:color w:val="231F20"/>
          <w:w w:val="109"/>
        </w:rPr>
        <w:t>en</w:t>
      </w:r>
      <w:r>
        <w:rPr>
          <w:color w:val="231F20"/>
          <w:spacing w:val="4"/>
        </w:rPr>
        <w:t> </w:t>
      </w:r>
      <w:r>
        <w:rPr>
          <w:color w:val="231F20"/>
          <w:spacing w:val="-1"/>
          <w:w w:val="101"/>
        </w:rPr>
        <w:t>e</w:t>
      </w:r>
      <w:r>
        <w:rPr>
          <w:color w:val="231F20"/>
          <w:w w:val="97"/>
        </w:rPr>
        <w:t>l</w:t>
      </w:r>
      <w:r>
        <w:rPr>
          <w:color w:val="231F20"/>
          <w:spacing w:val="4"/>
        </w:rPr>
        <w:t> </w:t>
      </w:r>
      <w:r>
        <w:rPr>
          <w:color w:val="231F20"/>
          <w:spacing w:val="1"/>
          <w:w w:val="97"/>
        </w:rPr>
        <w:t>l</w:t>
      </w:r>
      <w:r>
        <w:rPr>
          <w:color w:val="231F20"/>
          <w:w w:val="97"/>
        </w:rPr>
        <w:t>l</w:t>
      </w:r>
      <w:r>
        <w:rPr>
          <w:color w:val="231F20"/>
          <w:spacing w:val="-2"/>
          <w:w w:val="105"/>
        </w:rPr>
        <w:t>a</w:t>
      </w:r>
      <w:r>
        <w:rPr>
          <w:color w:val="231F20"/>
          <w:spacing w:val="-1"/>
          <w:w w:val="116"/>
        </w:rPr>
        <w:t>n</w:t>
      </w:r>
      <w:r>
        <w:rPr>
          <w:color w:val="231F20"/>
          <w:w w:val="108"/>
        </w:rPr>
        <w:t>o</w:t>
      </w:r>
      <w:r>
        <w:rPr>
          <w:color w:val="231F20"/>
          <w:spacing w:val="4"/>
        </w:rPr>
        <w:t> </w:t>
      </w:r>
      <w:r>
        <w:rPr>
          <w:color w:val="231F20"/>
          <w:w w:val="107"/>
        </w:rPr>
        <w:t>de</w:t>
      </w:r>
      <w:r>
        <w:rPr>
          <w:color w:val="231F20"/>
          <w:spacing w:val="4"/>
        </w:rPr>
        <w:t> </w:t>
      </w:r>
      <w:r>
        <w:rPr>
          <w:color w:val="231F20"/>
          <w:spacing w:val="-4"/>
          <w:w w:val="39"/>
        </w:rPr>
        <w:t>“</w:t>
      </w:r>
      <w:r>
        <w:rPr>
          <w:color w:val="231F20"/>
          <w:spacing w:val="3"/>
          <w:w w:val="93"/>
        </w:rPr>
        <w:t>L</w:t>
      </w:r>
      <w:r>
        <w:rPr>
          <w:color w:val="231F20"/>
          <w:w w:val="105"/>
        </w:rPr>
        <w:t>a</w:t>
      </w:r>
      <w:r>
        <w:rPr>
          <w:color w:val="231F20"/>
          <w:spacing w:val="4"/>
        </w:rPr>
        <w:t> </w:t>
      </w:r>
      <w:r>
        <w:rPr>
          <w:color w:val="231F20"/>
          <w:spacing w:val="-4"/>
          <w:w w:val="106"/>
        </w:rPr>
        <w:t>C</w:t>
      </w:r>
      <w:r>
        <w:rPr>
          <w:color w:val="231F20"/>
          <w:w w:val="107"/>
        </w:rPr>
        <w:t>u</w:t>
      </w:r>
      <w:r>
        <w:rPr>
          <w:color w:val="231F20"/>
          <w:spacing w:val="-2"/>
          <w:w w:val="107"/>
        </w:rPr>
        <w:t>c</w:t>
      </w:r>
      <w:r>
        <w:rPr>
          <w:color w:val="231F20"/>
          <w:w w:val="109"/>
        </w:rPr>
        <w:t>h</w:t>
      </w:r>
      <w:r>
        <w:rPr>
          <w:color w:val="231F20"/>
          <w:spacing w:val="1"/>
          <w:w w:val="109"/>
        </w:rPr>
        <w:t>i</w:t>
      </w:r>
      <w:r>
        <w:rPr>
          <w:color w:val="231F20"/>
          <w:spacing w:val="1"/>
          <w:w w:val="97"/>
        </w:rPr>
        <w:t>l</w:t>
      </w:r>
      <w:r>
        <w:rPr>
          <w:color w:val="231F20"/>
          <w:w w:val="97"/>
        </w:rPr>
        <w:t>l</w:t>
      </w:r>
      <w:r>
        <w:rPr>
          <w:color w:val="231F20"/>
          <w:spacing w:val="-18"/>
          <w:w w:val="105"/>
        </w:rPr>
        <w:t>a</w:t>
      </w:r>
      <w:r>
        <w:rPr>
          <w:color w:val="231F20"/>
          <w:w w:val="40"/>
        </w:rPr>
        <w:t>”</w:t>
      </w:r>
      <w:r>
        <w:rPr>
          <w:color w:val="231F20"/>
          <w:spacing w:val="4"/>
        </w:rPr>
        <w:t> </w:t>
      </w:r>
      <w:r>
        <w:rPr>
          <w:color w:val="231F20"/>
          <w:w w:val="97"/>
        </w:rPr>
        <w:t>y</w:t>
      </w:r>
      <w:r>
        <w:rPr>
          <w:color w:val="231F20"/>
          <w:spacing w:val="4"/>
        </w:rPr>
        <w:t> </w:t>
      </w:r>
      <w:r>
        <w:rPr>
          <w:color w:val="231F20"/>
          <w:w w:val="109"/>
        </w:rPr>
        <w:t>en</w:t>
      </w:r>
      <w:r>
        <w:rPr>
          <w:color w:val="231F20"/>
          <w:spacing w:val="4"/>
        </w:rPr>
        <w:t> </w:t>
      </w:r>
      <w:r>
        <w:rPr>
          <w:color w:val="231F20"/>
          <w:spacing w:val="-4"/>
          <w:w w:val="39"/>
        </w:rPr>
        <w:t>“</w:t>
      </w:r>
      <w:r>
        <w:rPr>
          <w:color w:val="231F20"/>
          <w:spacing w:val="1"/>
          <w:w w:val="98"/>
        </w:rPr>
        <w:t>E</w:t>
      </w:r>
      <w:r>
        <w:rPr>
          <w:color w:val="231F20"/>
          <w:w w:val="97"/>
        </w:rPr>
        <w:t>l</w:t>
      </w:r>
      <w:r>
        <w:rPr>
          <w:color w:val="231F20"/>
          <w:spacing w:val="4"/>
        </w:rPr>
        <w:t> </w:t>
      </w:r>
      <w:r>
        <w:rPr>
          <w:color w:val="231F20"/>
          <w:spacing w:val="-8"/>
          <w:w w:val="107"/>
        </w:rPr>
        <w:t>P</w:t>
      </w:r>
      <w:r>
        <w:rPr>
          <w:color w:val="231F20"/>
          <w:spacing w:val="1"/>
          <w:w w:val="101"/>
        </w:rPr>
        <w:t>e</w:t>
      </w:r>
      <w:r>
        <w:rPr>
          <w:color w:val="231F20"/>
          <w:w w:val="114"/>
        </w:rPr>
        <w:t>d</w:t>
      </w:r>
      <w:r>
        <w:rPr>
          <w:color w:val="231F20"/>
          <w:spacing w:val="-3"/>
          <w:w w:val="114"/>
        </w:rPr>
        <w:t>r</w:t>
      </w:r>
      <w:r>
        <w:rPr>
          <w:color w:val="231F20"/>
          <w:w w:val="102"/>
        </w:rPr>
        <w:t>eg</w:t>
      </w:r>
      <w:r>
        <w:rPr>
          <w:color w:val="231F20"/>
          <w:spacing w:val="1"/>
          <w:w w:val="102"/>
        </w:rPr>
        <w:t>a</w:t>
      </w:r>
      <w:r>
        <w:rPr>
          <w:color w:val="231F20"/>
          <w:spacing w:val="-6"/>
          <w:w w:val="97"/>
        </w:rPr>
        <w:t>l</w:t>
      </w:r>
      <w:r>
        <w:rPr>
          <w:color w:val="231F20"/>
          <w:spacing w:val="-36"/>
          <w:w w:val="40"/>
        </w:rPr>
        <w:t>”</w:t>
      </w:r>
      <w:r>
        <w:rPr>
          <w:color w:val="231F20"/>
          <w:w w:val="96"/>
        </w:rPr>
        <w:t>. </w:t>
      </w:r>
      <w:r>
        <w:rPr>
          <w:color w:val="231F20"/>
          <w:w w:val="105"/>
        </w:rPr>
        <w:t>En</w:t>
      </w:r>
      <w:r>
        <w:rPr>
          <w:color w:val="231F20"/>
          <w:spacing w:val="-10"/>
          <w:w w:val="105"/>
        </w:rPr>
        <w:t> </w:t>
      </w:r>
      <w:r>
        <w:rPr>
          <w:color w:val="231F20"/>
          <w:w w:val="105"/>
        </w:rPr>
        <w:t>esos</w:t>
      </w:r>
      <w:r>
        <w:rPr>
          <w:color w:val="231F20"/>
          <w:spacing w:val="-10"/>
          <w:w w:val="105"/>
        </w:rPr>
        <w:t> </w:t>
      </w:r>
      <w:r>
        <w:rPr>
          <w:color w:val="231F20"/>
          <w:w w:val="105"/>
        </w:rPr>
        <w:t>anexos</w:t>
      </w:r>
      <w:r>
        <w:rPr>
          <w:color w:val="231F20"/>
          <w:spacing w:val="-11"/>
          <w:w w:val="105"/>
        </w:rPr>
        <w:t> </w:t>
      </w:r>
      <w:r>
        <w:rPr>
          <w:color w:val="231F20"/>
          <w:w w:val="105"/>
        </w:rPr>
        <w:t>se</w:t>
      </w:r>
      <w:r>
        <w:rPr>
          <w:color w:val="231F20"/>
          <w:spacing w:val="-10"/>
          <w:w w:val="105"/>
        </w:rPr>
        <w:t> </w:t>
      </w:r>
      <w:r>
        <w:rPr>
          <w:color w:val="231F20"/>
          <w:w w:val="105"/>
        </w:rPr>
        <w:t>especifica,</w:t>
      </w:r>
      <w:r>
        <w:rPr>
          <w:color w:val="231F20"/>
          <w:spacing w:val="-11"/>
          <w:w w:val="105"/>
        </w:rPr>
        <w:t> </w:t>
      </w:r>
      <w:r>
        <w:rPr>
          <w:color w:val="231F20"/>
          <w:w w:val="105"/>
        </w:rPr>
        <w:t>también,</w:t>
      </w:r>
      <w:r>
        <w:rPr>
          <w:color w:val="231F20"/>
          <w:spacing w:val="-10"/>
          <w:w w:val="105"/>
        </w:rPr>
        <w:t> </w:t>
      </w:r>
      <w:r>
        <w:rPr>
          <w:color w:val="231F20"/>
          <w:w w:val="105"/>
        </w:rPr>
        <w:t>la</w:t>
      </w:r>
      <w:r>
        <w:rPr>
          <w:color w:val="231F20"/>
          <w:spacing w:val="-11"/>
          <w:w w:val="105"/>
        </w:rPr>
        <w:t> </w:t>
      </w:r>
      <w:r>
        <w:rPr>
          <w:color w:val="231F20"/>
          <w:w w:val="105"/>
        </w:rPr>
        <w:t>extensión</w:t>
      </w:r>
      <w:r>
        <w:rPr>
          <w:color w:val="231F20"/>
          <w:spacing w:val="-11"/>
          <w:w w:val="105"/>
        </w:rPr>
        <w:t> </w:t>
      </w:r>
      <w:r>
        <w:rPr>
          <w:color w:val="231F20"/>
          <w:w w:val="105"/>
        </w:rPr>
        <w:t>del</w:t>
      </w:r>
      <w:r>
        <w:rPr>
          <w:color w:val="231F20"/>
          <w:spacing w:val="-10"/>
          <w:w w:val="105"/>
        </w:rPr>
        <w:t> </w:t>
      </w:r>
      <w:r>
        <w:rPr>
          <w:color w:val="231F20"/>
          <w:w w:val="105"/>
        </w:rPr>
        <w:t>terreno</w:t>
      </w:r>
      <w:r>
        <w:rPr>
          <w:color w:val="231F20"/>
          <w:spacing w:val="-10"/>
          <w:w w:val="105"/>
        </w:rPr>
        <w:t> </w:t>
      </w:r>
      <w:r>
        <w:rPr>
          <w:color w:val="231F20"/>
          <w:w w:val="105"/>
        </w:rPr>
        <w:t>y</w:t>
      </w:r>
      <w:r>
        <w:rPr>
          <w:color w:val="231F20"/>
          <w:spacing w:val="-10"/>
          <w:w w:val="105"/>
        </w:rPr>
        <w:t> </w:t>
      </w:r>
      <w:r>
        <w:rPr>
          <w:color w:val="231F20"/>
          <w:w w:val="105"/>
        </w:rPr>
        <w:t>el</w:t>
      </w:r>
      <w:r>
        <w:rPr>
          <w:color w:val="231F20"/>
          <w:spacing w:val="-11"/>
          <w:w w:val="105"/>
        </w:rPr>
        <w:t> </w:t>
      </w:r>
      <w:r>
        <w:rPr>
          <w:color w:val="231F20"/>
          <w:w w:val="105"/>
        </w:rPr>
        <w:t>censo</w:t>
      </w:r>
      <w:r>
        <w:rPr>
          <w:color w:val="231F20"/>
          <w:spacing w:val="-10"/>
          <w:w w:val="105"/>
        </w:rPr>
        <w:t> </w:t>
      </w:r>
      <w:r>
        <w:rPr>
          <w:color w:val="231F20"/>
          <w:w w:val="105"/>
        </w:rPr>
        <w:t>que debían cubrir los vecinos por concepto de los terrenos adjudicados. En el cuadro 22 se describen los ingresos por censos y se observa que en 1886 se obtenía</w:t>
      </w:r>
      <w:r>
        <w:rPr>
          <w:color w:val="231F20"/>
          <w:spacing w:val="-15"/>
          <w:w w:val="105"/>
        </w:rPr>
        <w:t> </w:t>
      </w:r>
      <w:r>
        <w:rPr>
          <w:color w:val="231F20"/>
          <w:w w:val="105"/>
        </w:rPr>
        <w:t>1.67%</w:t>
      </w:r>
      <w:r>
        <w:rPr>
          <w:color w:val="231F20"/>
          <w:spacing w:val="-15"/>
          <w:w w:val="105"/>
        </w:rPr>
        <w:t> </w:t>
      </w:r>
      <w:r>
        <w:rPr>
          <w:color w:val="231F20"/>
          <w:w w:val="105"/>
        </w:rPr>
        <w:t>del</w:t>
      </w:r>
      <w:r>
        <w:rPr>
          <w:color w:val="231F20"/>
          <w:spacing w:val="-15"/>
          <w:w w:val="105"/>
        </w:rPr>
        <w:t> </w:t>
      </w:r>
      <w:r>
        <w:rPr>
          <w:color w:val="231F20"/>
          <w:w w:val="105"/>
        </w:rPr>
        <w:t>ingreso</w:t>
      </w:r>
      <w:r>
        <w:rPr>
          <w:color w:val="231F20"/>
          <w:spacing w:val="-15"/>
          <w:w w:val="105"/>
        </w:rPr>
        <w:t> </w:t>
      </w:r>
      <w:r>
        <w:rPr>
          <w:color w:val="231F20"/>
          <w:w w:val="105"/>
        </w:rPr>
        <w:t>total,</w:t>
      </w:r>
      <w:r>
        <w:rPr>
          <w:color w:val="231F20"/>
          <w:spacing w:val="-15"/>
          <w:w w:val="105"/>
        </w:rPr>
        <w:t> </w:t>
      </w:r>
      <w:r>
        <w:rPr>
          <w:color w:val="231F20"/>
          <w:w w:val="105"/>
        </w:rPr>
        <w:t>mientras</w:t>
      </w:r>
      <w:r>
        <w:rPr>
          <w:color w:val="231F20"/>
          <w:spacing w:val="-15"/>
          <w:w w:val="105"/>
        </w:rPr>
        <w:t> </w:t>
      </w:r>
      <w:r>
        <w:rPr>
          <w:color w:val="231F20"/>
          <w:w w:val="105"/>
        </w:rPr>
        <w:t>que</w:t>
      </w:r>
      <w:r>
        <w:rPr>
          <w:color w:val="231F20"/>
          <w:spacing w:val="-15"/>
          <w:w w:val="105"/>
        </w:rPr>
        <w:t> </w:t>
      </w:r>
      <w:r>
        <w:rPr>
          <w:color w:val="231F20"/>
          <w:w w:val="105"/>
        </w:rPr>
        <w:t>en</w:t>
      </w:r>
      <w:r>
        <w:rPr>
          <w:color w:val="231F20"/>
          <w:spacing w:val="-15"/>
          <w:w w:val="105"/>
        </w:rPr>
        <w:t> </w:t>
      </w:r>
      <w:r>
        <w:rPr>
          <w:color w:val="231F20"/>
          <w:w w:val="105"/>
        </w:rPr>
        <w:t>1890</w:t>
      </w:r>
      <w:r>
        <w:rPr>
          <w:color w:val="231F20"/>
          <w:spacing w:val="-15"/>
          <w:w w:val="105"/>
        </w:rPr>
        <w:t> </w:t>
      </w:r>
      <w:r>
        <w:rPr>
          <w:color w:val="231F20"/>
          <w:w w:val="105"/>
        </w:rPr>
        <w:t>el</w:t>
      </w:r>
      <w:r>
        <w:rPr>
          <w:color w:val="231F20"/>
          <w:spacing w:val="-15"/>
          <w:w w:val="105"/>
        </w:rPr>
        <w:t> </w:t>
      </w:r>
      <w:r>
        <w:rPr>
          <w:color w:val="231F20"/>
          <w:w w:val="105"/>
        </w:rPr>
        <w:t>ingreso</w:t>
      </w:r>
      <w:r>
        <w:rPr>
          <w:color w:val="231F20"/>
          <w:spacing w:val="-15"/>
          <w:w w:val="105"/>
        </w:rPr>
        <w:t> </w:t>
      </w:r>
      <w:r>
        <w:rPr>
          <w:color w:val="231F20"/>
          <w:w w:val="105"/>
        </w:rPr>
        <w:t>por</w:t>
      </w:r>
      <w:r>
        <w:rPr>
          <w:color w:val="231F20"/>
          <w:spacing w:val="-15"/>
          <w:w w:val="105"/>
        </w:rPr>
        <w:t> </w:t>
      </w:r>
      <w:r>
        <w:rPr>
          <w:color w:val="231F20"/>
          <w:w w:val="105"/>
        </w:rPr>
        <w:t>concepto de propios correspondió al 30%, un aumento</w:t>
      </w:r>
      <w:r>
        <w:rPr>
          <w:color w:val="231F20"/>
          <w:spacing w:val="-2"/>
          <w:w w:val="105"/>
        </w:rPr>
        <w:t> </w:t>
      </w:r>
      <w:r>
        <w:rPr>
          <w:color w:val="231F20"/>
          <w:w w:val="105"/>
        </w:rPr>
        <w:t>considerable.</w:t>
      </w:r>
    </w:p>
    <w:p>
      <w:pPr>
        <w:pStyle w:val="BodyText"/>
        <w:spacing w:before="3"/>
        <w:rPr>
          <w:sz w:val="24"/>
        </w:rPr>
      </w:pPr>
    </w:p>
    <w:p>
      <w:pPr>
        <w:spacing w:before="0"/>
        <w:ind w:left="1903" w:right="1903" w:firstLine="0"/>
        <w:jc w:val="center"/>
        <w:rPr>
          <w:rFonts w:ascii="Palatino Linotype"/>
          <w:b/>
          <w:sz w:val="20"/>
        </w:rPr>
      </w:pPr>
      <w:r>
        <w:rPr>
          <w:rFonts w:ascii="Palatino Linotype"/>
          <w:b/>
          <w:color w:val="231F20"/>
          <w:w w:val="95"/>
          <w:sz w:val="20"/>
        </w:rPr>
        <w:t>Cuadro 22</w:t>
      </w:r>
    </w:p>
    <w:p>
      <w:pPr>
        <w:spacing w:before="10"/>
        <w:ind w:left="1903" w:right="1903" w:firstLine="0"/>
        <w:jc w:val="center"/>
        <w:rPr>
          <w:rFonts w:ascii="Palatino Linotype"/>
          <w:b/>
          <w:sz w:val="20"/>
        </w:rPr>
      </w:pPr>
      <w:r>
        <w:rPr>
          <w:rFonts w:ascii="Palatino Linotype"/>
          <w:b/>
          <w:color w:val="231F20"/>
          <w:w w:val="95"/>
          <w:sz w:val="20"/>
        </w:rPr>
        <w:t>Ingresos de Ocoyoacac, 1886-1890</w:t>
      </w:r>
    </w:p>
    <w:p>
      <w:pPr>
        <w:pStyle w:val="BodyText"/>
        <w:spacing w:before="9" w:after="1"/>
        <w:rPr>
          <w:rFonts w:ascii="Palatino Linotype"/>
          <w:b/>
          <w:sz w:val="23"/>
        </w:rPr>
      </w:pPr>
    </w:p>
    <w:tbl>
      <w:tblPr>
        <w:tblW w:w="0" w:type="auto"/>
        <w:jc w:val="left"/>
        <w:tblInd w:w="90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2433"/>
        <w:gridCol w:w="850"/>
        <w:gridCol w:w="862"/>
        <w:gridCol w:w="839"/>
        <w:gridCol w:w="850"/>
        <w:gridCol w:w="845"/>
      </w:tblGrid>
      <w:tr>
        <w:trPr>
          <w:trHeight w:val="230" w:hRule="exact"/>
        </w:trPr>
        <w:tc>
          <w:tcPr>
            <w:tcW w:w="2433" w:type="dxa"/>
            <w:tcBorders>
              <w:left w:val="nil"/>
            </w:tcBorders>
          </w:tcPr>
          <w:p>
            <w:pPr>
              <w:pStyle w:val="TableParagraph"/>
              <w:spacing w:line="240" w:lineRule="auto" w:before="2"/>
              <w:ind w:left="70"/>
              <w:rPr>
                <w:rFonts w:ascii="Palatino Linotype"/>
                <w:b/>
                <w:sz w:val="16"/>
              </w:rPr>
            </w:pPr>
            <w:r>
              <w:rPr>
                <w:rFonts w:ascii="Palatino Linotype"/>
                <w:b/>
                <w:color w:val="231F20"/>
                <w:sz w:val="16"/>
              </w:rPr>
              <w:t>Concepto</w:t>
            </w:r>
          </w:p>
        </w:tc>
        <w:tc>
          <w:tcPr>
            <w:tcW w:w="850" w:type="dxa"/>
          </w:tcPr>
          <w:p>
            <w:pPr>
              <w:pStyle w:val="TableParagraph"/>
              <w:spacing w:line="240" w:lineRule="auto" w:before="2"/>
              <w:ind w:left="262"/>
              <w:rPr>
                <w:rFonts w:ascii="Palatino Linotype"/>
                <w:b/>
                <w:sz w:val="16"/>
              </w:rPr>
            </w:pPr>
            <w:r>
              <w:rPr>
                <w:rFonts w:ascii="Palatino Linotype"/>
                <w:b/>
                <w:color w:val="231F20"/>
                <w:sz w:val="16"/>
              </w:rPr>
              <w:t>1886</w:t>
            </w:r>
          </w:p>
        </w:tc>
        <w:tc>
          <w:tcPr>
            <w:tcW w:w="862" w:type="dxa"/>
          </w:tcPr>
          <w:p>
            <w:pPr>
              <w:pStyle w:val="TableParagraph"/>
              <w:spacing w:line="240" w:lineRule="auto" w:before="2"/>
              <w:ind w:left="268"/>
              <w:rPr>
                <w:rFonts w:ascii="Palatino Linotype"/>
                <w:b/>
                <w:sz w:val="16"/>
              </w:rPr>
            </w:pPr>
            <w:r>
              <w:rPr>
                <w:rFonts w:ascii="Palatino Linotype"/>
                <w:b/>
                <w:color w:val="231F20"/>
                <w:sz w:val="16"/>
              </w:rPr>
              <w:t>1887</w:t>
            </w:r>
          </w:p>
        </w:tc>
        <w:tc>
          <w:tcPr>
            <w:tcW w:w="839" w:type="dxa"/>
          </w:tcPr>
          <w:p>
            <w:pPr>
              <w:pStyle w:val="TableParagraph"/>
              <w:spacing w:line="240" w:lineRule="auto" w:before="2"/>
              <w:ind w:left="257"/>
              <w:rPr>
                <w:rFonts w:ascii="Palatino Linotype"/>
                <w:b/>
                <w:sz w:val="16"/>
              </w:rPr>
            </w:pPr>
            <w:r>
              <w:rPr>
                <w:rFonts w:ascii="Palatino Linotype"/>
                <w:b/>
                <w:color w:val="231F20"/>
                <w:sz w:val="16"/>
              </w:rPr>
              <w:t>1888</w:t>
            </w:r>
          </w:p>
        </w:tc>
        <w:tc>
          <w:tcPr>
            <w:tcW w:w="850" w:type="dxa"/>
          </w:tcPr>
          <w:p>
            <w:pPr>
              <w:pStyle w:val="TableParagraph"/>
              <w:spacing w:line="240" w:lineRule="auto" w:before="2"/>
              <w:ind w:left="262"/>
              <w:rPr>
                <w:rFonts w:ascii="Palatino Linotype"/>
                <w:b/>
                <w:sz w:val="16"/>
              </w:rPr>
            </w:pPr>
            <w:r>
              <w:rPr>
                <w:rFonts w:ascii="Palatino Linotype"/>
                <w:b/>
                <w:color w:val="231F20"/>
                <w:sz w:val="16"/>
              </w:rPr>
              <w:t>1889</w:t>
            </w:r>
          </w:p>
        </w:tc>
        <w:tc>
          <w:tcPr>
            <w:tcW w:w="845" w:type="dxa"/>
            <w:tcBorders>
              <w:right w:val="nil"/>
            </w:tcBorders>
          </w:tcPr>
          <w:p>
            <w:pPr>
              <w:pStyle w:val="TableParagraph"/>
              <w:spacing w:line="240" w:lineRule="auto" w:before="2"/>
              <w:ind w:left="260"/>
              <w:rPr>
                <w:rFonts w:ascii="Palatino Linotype"/>
                <w:b/>
                <w:sz w:val="16"/>
              </w:rPr>
            </w:pPr>
            <w:r>
              <w:rPr>
                <w:rFonts w:ascii="Palatino Linotype"/>
                <w:b/>
                <w:color w:val="231F20"/>
                <w:sz w:val="16"/>
              </w:rPr>
              <w:t>1890</w:t>
            </w:r>
          </w:p>
        </w:tc>
      </w:tr>
      <w:tr>
        <w:trPr>
          <w:trHeight w:val="230" w:hRule="exact"/>
        </w:trPr>
        <w:tc>
          <w:tcPr>
            <w:tcW w:w="2433" w:type="dxa"/>
            <w:tcBorders>
              <w:left w:val="nil"/>
            </w:tcBorders>
          </w:tcPr>
          <w:p>
            <w:pPr>
              <w:pStyle w:val="TableParagraph"/>
              <w:ind w:left="70"/>
              <w:rPr>
                <w:sz w:val="16"/>
              </w:rPr>
            </w:pPr>
            <w:r>
              <w:rPr>
                <w:color w:val="231F20"/>
                <w:w w:val="105"/>
                <w:sz w:val="16"/>
              </w:rPr>
              <w:t>Censos al 6%</w:t>
            </w:r>
          </w:p>
        </w:tc>
        <w:tc>
          <w:tcPr>
            <w:tcW w:w="850" w:type="dxa"/>
          </w:tcPr>
          <w:p>
            <w:pPr>
              <w:pStyle w:val="TableParagraph"/>
              <w:ind w:right="65"/>
              <w:jc w:val="right"/>
              <w:rPr>
                <w:sz w:val="16"/>
              </w:rPr>
            </w:pPr>
            <w:r>
              <w:rPr>
                <w:color w:val="231F20"/>
                <w:sz w:val="16"/>
              </w:rPr>
              <w:t>8.11</w:t>
            </w:r>
          </w:p>
        </w:tc>
        <w:tc>
          <w:tcPr>
            <w:tcW w:w="862" w:type="dxa"/>
          </w:tcPr>
          <w:p>
            <w:pPr>
              <w:pStyle w:val="TableParagraph"/>
              <w:ind w:right="65"/>
              <w:jc w:val="right"/>
              <w:rPr>
                <w:sz w:val="16"/>
              </w:rPr>
            </w:pPr>
            <w:r>
              <w:rPr>
                <w:color w:val="231F20"/>
                <w:sz w:val="16"/>
              </w:rPr>
              <w:t>118.76</w:t>
            </w:r>
          </w:p>
        </w:tc>
        <w:tc>
          <w:tcPr>
            <w:tcW w:w="839" w:type="dxa"/>
          </w:tcPr>
          <w:p>
            <w:pPr>
              <w:pStyle w:val="TableParagraph"/>
              <w:ind w:right="65"/>
              <w:jc w:val="right"/>
              <w:rPr>
                <w:sz w:val="16"/>
              </w:rPr>
            </w:pPr>
            <w:r>
              <w:rPr>
                <w:color w:val="231F20"/>
                <w:sz w:val="16"/>
              </w:rPr>
              <w:t>28.31</w:t>
            </w:r>
          </w:p>
        </w:tc>
        <w:tc>
          <w:tcPr>
            <w:tcW w:w="850" w:type="dxa"/>
          </w:tcPr>
          <w:p>
            <w:pPr>
              <w:pStyle w:val="TableParagraph"/>
              <w:ind w:right="65"/>
              <w:jc w:val="right"/>
              <w:rPr>
                <w:sz w:val="16"/>
              </w:rPr>
            </w:pPr>
            <w:r>
              <w:rPr>
                <w:color w:val="231F20"/>
                <w:sz w:val="16"/>
              </w:rPr>
              <w:t>43.45</w:t>
            </w:r>
          </w:p>
        </w:tc>
        <w:tc>
          <w:tcPr>
            <w:tcW w:w="845" w:type="dxa"/>
            <w:tcBorders>
              <w:right w:val="nil"/>
            </w:tcBorders>
          </w:tcPr>
          <w:p>
            <w:pPr>
              <w:pStyle w:val="TableParagraph"/>
              <w:ind w:right="68"/>
              <w:jc w:val="right"/>
              <w:rPr>
                <w:sz w:val="16"/>
              </w:rPr>
            </w:pPr>
            <w:r>
              <w:rPr>
                <w:color w:val="231F20"/>
                <w:sz w:val="16"/>
              </w:rPr>
              <w:t>256.87</w:t>
            </w:r>
          </w:p>
        </w:tc>
      </w:tr>
      <w:tr>
        <w:trPr>
          <w:trHeight w:val="230" w:hRule="exact"/>
        </w:trPr>
        <w:tc>
          <w:tcPr>
            <w:tcW w:w="2433" w:type="dxa"/>
            <w:tcBorders>
              <w:left w:val="nil"/>
            </w:tcBorders>
          </w:tcPr>
          <w:p>
            <w:pPr>
              <w:pStyle w:val="TableParagraph"/>
              <w:ind w:left="70"/>
              <w:rPr>
                <w:sz w:val="16"/>
              </w:rPr>
            </w:pPr>
            <w:r>
              <w:rPr>
                <w:color w:val="231F20"/>
                <w:w w:val="105"/>
                <w:sz w:val="16"/>
              </w:rPr>
              <w:t>Censos al 3%</w:t>
            </w:r>
          </w:p>
        </w:tc>
        <w:tc>
          <w:tcPr>
            <w:tcW w:w="850" w:type="dxa"/>
          </w:tcPr>
          <w:p>
            <w:pPr/>
          </w:p>
        </w:tc>
        <w:tc>
          <w:tcPr>
            <w:tcW w:w="862" w:type="dxa"/>
          </w:tcPr>
          <w:p>
            <w:pPr/>
          </w:p>
        </w:tc>
        <w:tc>
          <w:tcPr>
            <w:tcW w:w="839" w:type="dxa"/>
          </w:tcPr>
          <w:p>
            <w:pPr/>
          </w:p>
        </w:tc>
        <w:tc>
          <w:tcPr>
            <w:tcW w:w="850" w:type="dxa"/>
          </w:tcPr>
          <w:p>
            <w:pPr/>
          </w:p>
        </w:tc>
        <w:tc>
          <w:tcPr>
            <w:tcW w:w="845" w:type="dxa"/>
            <w:tcBorders>
              <w:right w:val="nil"/>
            </w:tcBorders>
          </w:tcPr>
          <w:p>
            <w:pPr/>
          </w:p>
        </w:tc>
      </w:tr>
      <w:tr>
        <w:trPr>
          <w:trHeight w:val="230" w:hRule="exact"/>
        </w:trPr>
        <w:tc>
          <w:tcPr>
            <w:tcW w:w="2433" w:type="dxa"/>
            <w:tcBorders>
              <w:left w:val="nil"/>
            </w:tcBorders>
          </w:tcPr>
          <w:p>
            <w:pPr>
              <w:pStyle w:val="TableParagraph"/>
              <w:ind w:left="70"/>
              <w:rPr>
                <w:sz w:val="16"/>
              </w:rPr>
            </w:pPr>
            <w:r>
              <w:rPr>
                <w:color w:val="231F20"/>
                <w:w w:val="105"/>
                <w:sz w:val="16"/>
              </w:rPr>
              <w:t>Censos al 8%</w:t>
            </w:r>
          </w:p>
        </w:tc>
        <w:tc>
          <w:tcPr>
            <w:tcW w:w="850" w:type="dxa"/>
          </w:tcPr>
          <w:p>
            <w:pPr/>
          </w:p>
        </w:tc>
        <w:tc>
          <w:tcPr>
            <w:tcW w:w="862" w:type="dxa"/>
          </w:tcPr>
          <w:p>
            <w:pPr/>
          </w:p>
        </w:tc>
        <w:tc>
          <w:tcPr>
            <w:tcW w:w="839" w:type="dxa"/>
          </w:tcPr>
          <w:p>
            <w:pPr/>
          </w:p>
        </w:tc>
        <w:tc>
          <w:tcPr>
            <w:tcW w:w="850" w:type="dxa"/>
          </w:tcPr>
          <w:p>
            <w:pPr/>
          </w:p>
        </w:tc>
        <w:tc>
          <w:tcPr>
            <w:tcW w:w="845" w:type="dxa"/>
            <w:tcBorders>
              <w:right w:val="nil"/>
            </w:tcBorders>
          </w:tcPr>
          <w:p>
            <w:pPr/>
          </w:p>
        </w:tc>
      </w:tr>
      <w:tr>
        <w:trPr>
          <w:trHeight w:val="230" w:hRule="exact"/>
        </w:trPr>
        <w:tc>
          <w:tcPr>
            <w:tcW w:w="2433" w:type="dxa"/>
            <w:tcBorders>
              <w:left w:val="nil"/>
            </w:tcBorders>
          </w:tcPr>
          <w:p>
            <w:pPr>
              <w:pStyle w:val="TableParagraph"/>
              <w:ind w:left="70"/>
              <w:rPr>
                <w:sz w:val="16"/>
              </w:rPr>
            </w:pPr>
            <w:r>
              <w:rPr>
                <w:color w:val="231F20"/>
                <w:w w:val="105"/>
                <w:sz w:val="16"/>
              </w:rPr>
              <w:t>Mercados</w:t>
            </w:r>
          </w:p>
        </w:tc>
        <w:tc>
          <w:tcPr>
            <w:tcW w:w="850" w:type="dxa"/>
          </w:tcPr>
          <w:p>
            <w:pPr>
              <w:pStyle w:val="TableParagraph"/>
              <w:ind w:right="65"/>
              <w:jc w:val="right"/>
              <w:rPr>
                <w:sz w:val="16"/>
              </w:rPr>
            </w:pPr>
            <w:r>
              <w:rPr>
                <w:color w:val="231F20"/>
                <w:sz w:val="16"/>
              </w:rPr>
              <w:t>243.82</w:t>
            </w:r>
          </w:p>
        </w:tc>
        <w:tc>
          <w:tcPr>
            <w:tcW w:w="862" w:type="dxa"/>
          </w:tcPr>
          <w:p>
            <w:pPr>
              <w:pStyle w:val="TableParagraph"/>
              <w:ind w:right="65"/>
              <w:jc w:val="right"/>
              <w:rPr>
                <w:sz w:val="16"/>
              </w:rPr>
            </w:pPr>
            <w:r>
              <w:rPr>
                <w:color w:val="231F20"/>
                <w:sz w:val="16"/>
              </w:rPr>
              <w:t>260.28</w:t>
            </w:r>
          </w:p>
        </w:tc>
        <w:tc>
          <w:tcPr>
            <w:tcW w:w="839" w:type="dxa"/>
          </w:tcPr>
          <w:p>
            <w:pPr>
              <w:pStyle w:val="TableParagraph"/>
              <w:ind w:right="65"/>
              <w:jc w:val="right"/>
              <w:rPr>
                <w:sz w:val="16"/>
              </w:rPr>
            </w:pPr>
            <w:r>
              <w:rPr>
                <w:color w:val="231F20"/>
                <w:sz w:val="16"/>
              </w:rPr>
              <w:t>331.59</w:t>
            </w:r>
          </w:p>
        </w:tc>
        <w:tc>
          <w:tcPr>
            <w:tcW w:w="850" w:type="dxa"/>
          </w:tcPr>
          <w:p>
            <w:pPr>
              <w:pStyle w:val="TableParagraph"/>
              <w:ind w:right="65"/>
              <w:jc w:val="right"/>
              <w:rPr>
                <w:sz w:val="16"/>
              </w:rPr>
            </w:pPr>
            <w:r>
              <w:rPr>
                <w:color w:val="231F20"/>
                <w:sz w:val="16"/>
              </w:rPr>
              <w:t>272.05</w:t>
            </w:r>
          </w:p>
        </w:tc>
        <w:tc>
          <w:tcPr>
            <w:tcW w:w="845" w:type="dxa"/>
            <w:tcBorders>
              <w:right w:val="nil"/>
            </w:tcBorders>
          </w:tcPr>
          <w:p>
            <w:pPr>
              <w:pStyle w:val="TableParagraph"/>
              <w:ind w:right="68"/>
              <w:jc w:val="right"/>
              <w:rPr>
                <w:sz w:val="16"/>
              </w:rPr>
            </w:pPr>
            <w:r>
              <w:rPr>
                <w:color w:val="231F20"/>
                <w:sz w:val="16"/>
              </w:rPr>
              <w:t>320.67</w:t>
            </w:r>
          </w:p>
        </w:tc>
      </w:tr>
      <w:tr>
        <w:trPr>
          <w:trHeight w:val="230" w:hRule="exact"/>
        </w:trPr>
        <w:tc>
          <w:tcPr>
            <w:tcW w:w="2433" w:type="dxa"/>
            <w:tcBorders>
              <w:left w:val="nil"/>
            </w:tcBorders>
          </w:tcPr>
          <w:p>
            <w:pPr>
              <w:pStyle w:val="TableParagraph"/>
              <w:ind w:left="70"/>
              <w:rPr>
                <w:sz w:val="16"/>
              </w:rPr>
            </w:pPr>
            <w:r>
              <w:rPr>
                <w:color w:val="231F20"/>
                <w:w w:val="105"/>
                <w:sz w:val="16"/>
              </w:rPr>
              <w:t>Degüello de ganado</w:t>
            </w:r>
          </w:p>
        </w:tc>
        <w:tc>
          <w:tcPr>
            <w:tcW w:w="850" w:type="dxa"/>
          </w:tcPr>
          <w:p>
            <w:pPr>
              <w:pStyle w:val="TableParagraph"/>
              <w:ind w:right="65"/>
              <w:jc w:val="right"/>
              <w:rPr>
                <w:sz w:val="16"/>
              </w:rPr>
            </w:pPr>
            <w:r>
              <w:rPr>
                <w:color w:val="231F20"/>
                <w:sz w:val="16"/>
              </w:rPr>
              <w:t>80.50</w:t>
            </w:r>
          </w:p>
        </w:tc>
        <w:tc>
          <w:tcPr>
            <w:tcW w:w="862" w:type="dxa"/>
          </w:tcPr>
          <w:p>
            <w:pPr>
              <w:pStyle w:val="TableParagraph"/>
              <w:ind w:right="65"/>
              <w:jc w:val="right"/>
              <w:rPr>
                <w:sz w:val="16"/>
              </w:rPr>
            </w:pPr>
            <w:r>
              <w:rPr>
                <w:color w:val="231F20"/>
                <w:sz w:val="16"/>
              </w:rPr>
              <w:t>80.00</w:t>
            </w:r>
          </w:p>
        </w:tc>
        <w:tc>
          <w:tcPr>
            <w:tcW w:w="839" w:type="dxa"/>
          </w:tcPr>
          <w:p>
            <w:pPr>
              <w:pStyle w:val="TableParagraph"/>
              <w:ind w:right="65"/>
              <w:jc w:val="right"/>
              <w:rPr>
                <w:sz w:val="16"/>
              </w:rPr>
            </w:pPr>
            <w:r>
              <w:rPr>
                <w:color w:val="231F20"/>
                <w:sz w:val="16"/>
              </w:rPr>
              <w:t>47.75</w:t>
            </w:r>
          </w:p>
        </w:tc>
        <w:tc>
          <w:tcPr>
            <w:tcW w:w="850" w:type="dxa"/>
          </w:tcPr>
          <w:p>
            <w:pPr>
              <w:pStyle w:val="TableParagraph"/>
              <w:ind w:right="65"/>
              <w:jc w:val="right"/>
              <w:rPr>
                <w:sz w:val="16"/>
              </w:rPr>
            </w:pPr>
            <w:r>
              <w:rPr>
                <w:color w:val="231F20"/>
                <w:sz w:val="16"/>
              </w:rPr>
              <w:t>59.84</w:t>
            </w:r>
          </w:p>
        </w:tc>
        <w:tc>
          <w:tcPr>
            <w:tcW w:w="845" w:type="dxa"/>
            <w:tcBorders>
              <w:right w:val="nil"/>
            </w:tcBorders>
          </w:tcPr>
          <w:p>
            <w:pPr>
              <w:pStyle w:val="TableParagraph"/>
              <w:ind w:right="68"/>
              <w:jc w:val="right"/>
              <w:rPr>
                <w:sz w:val="16"/>
              </w:rPr>
            </w:pPr>
            <w:r>
              <w:rPr>
                <w:color w:val="231F20"/>
                <w:sz w:val="16"/>
              </w:rPr>
              <w:t>38.72</w:t>
            </w:r>
          </w:p>
        </w:tc>
      </w:tr>
      <w:tr>
        <w:trPr>
          <w:trHeight w:val="230" w:hRule="exact"/>
        </w:trPr>
        <w:tc>
          <w:tcPr>
            <w:tcW w:w="2433" w:type="dxa"/>
            <w:tcBorders>
              <w:left w:val="nil"/>
            </w:tcBorders>
          </w:tcPr>
          <w:p>
            <w:pPr>
              <w:pStyle w:val="TableParagraph"/>
              <w:ind w:left="70"/>
              <w:rPr>
                <w:sz w:val="16"/>
              </w:rPr>
            </w:pPr>
            <w:r>
              <w:rPr>
                <w:color w:val="231F20"/>
                <w:w w:val="105"/>
                <w:sz w:val="16"/>
              </w:rPr>
              <w:t>Corral de Consejo</w:t>
            </w:r>
          </w:p>
        </w:tc>
        <w:tc>
          <w:tcPr>
            <w:tcW w:w="850" w:type="dxa"/>
          </w:tcPr>
          <w:p>
            <w:pPr>
              <w:pStyle w:val="TableParagraph"/>
              <w:ind w:right="65"/>
              <w:jc w:val="right"/>
              <w:rPr>
                <w:sz w:val="16"/>
              </w:rPr>
            </w:pPr>
            <w:r>
              <w:rPr>
                <w:color w:val="231F20"/>
                <w:sz w:val="16"/>
              </w:rPr>
              <w:t>10.00</w:t>
            </w:r>
          </w:p>
        </w:tc>
        <w:tc>
          <w:tcPr>
            <w:tcW w:w="862" w:type="dxa"/>
          </w:tcPr>
          <w:p>
            <w:pPr>
              <w:pStyle w:val="TableParagraph"/>
              <w:ind w:right="65"/>
              <w:jc w:val="right"/>
              <w:rPr>
                <w:sz w:val="16"/>
              </w:rPr>
            </w:pPr>
            <w:r>
              <w:rPr>
                <w:color w:val="231F20"/>
                <w:sz w:val="16"/>
              </w:rPr>
              <w:t>2.00</w:t>
            </w:r>
          </w:p>
        </w:tc>
        <w:tc>
          <w:tcPr>
            <w:tcW w:w="839" w:type="dxa"/>
          </w:tcPr>
          <w:p>
            <w:pPr/>
          </w:p>
        </w:tc>
        <w:tc>
          <w:tcPr>
            <w:tcW w:w="850" w:type="dxa"/>
          </w:tcPr>
          <w:p>
            <w:pPr>
              <w:pStyle w:val="TableParagraph"/>
              <w:ind w:right="65"/>
              <w:jc w:val="right"/>
              <w:rPr>
                <w:sz w:val="16"/>
              </w:rPr>
            </w:pPr>
            <w:r>
              <w:rPr>
                <w:color w:val="231F20"/>
                <w:sz w:val="16"/>
              </w:rPr>
              <w:t>14.08</w:t>
            </w:r>
          </w:p>
        </w:tc>
        <w:tc>
          <w:tcPr>
            <w:tcW w:w="845" w:type="dxa"/>
            <w:tcBorders>
              <w:right w:val="nil"/>
            </w:tcBorders>
          </w:tcPr>
          <w:p>
            <w:pPr>
              <w:pStyle w:val="TableParagraph"/>
              <w:ind w:right="68"/>
              <w:jc w:val="right"/>
              <w:rPr>
                <w:sz w:val="16"/>
              </w:rPr>
            </w:pPr>
            <w:r>
              <w:rPr>
                <w:color w:val="231F20"/>
                <w:sz w:val="16"/>
              </w:rPr>
              <w:t>5.50</w:t>
            </w:r>
          </w:p>
        </w:tc>
      </w:tr>
      <w:tr>
        <w:trPr>
          <w:trHeight w:val="230" w:hRule="exact"/>
        </w:trPr>
        <w:tc>
          <w:tcPr>
            <w:tcW w:w="2433" w:type="dxa"/>
            <w:tcBorders>
              <w:left w:val="nil"/>
            </w:tcBorders>
          </w:tcPr>
          <w:p>
            <w:pPr>
              <w:pStyle w:val="TableParagraph"/>
              <w:ind w:left="70"/>
              <w:rPr>
                <w:sz w:val="16"/>
              </w:rPr>
            </w:pPr>
            <w:r>
              <w:rPr>
                <w:color w:val="231F20"/>
                <w:w w:val="105"/>
                <w:sz w:val="16"/>
              </w:rPr>
              <w:t>Registro civil</w:t>
            </w:r>
          </w:p>
        </w:tc>
        <w:tc>
          <w:tcPr>
            <w:tcW w:w="850" w:type="dxa"/>
          </w:tcPr>
          <w:p>
            <w:pPr/>
          </w:p>
        </w:tc>
        <w:tc>
          <w:tcPr>
            <w:tcW w:w="862" w:type="dxa"/>
          </w:tcPr>
          <w:p>
            <w:pPr/>
          </w:p>
        </w:tc>
        <w:tc>
          <w:tcPr>
            <w:tcW w:w="839" w:type="dxa"/>
          </w:tcPr>
          <w:p>
            <w:pPr/>
          </w:p>
        </w:tc>
        <w:tc>
          <w:tcPr>
            <w:tcW w:w="850" w:type="dxa"/>
          </w:tcPr>
          <w:p>
            <w:pPr>
              <w:pStyle w:val="TableParagraph"/>
              <w:ind w:right="65"/>
              <w:jc w:val="right"/>
              <w:rPr>
                <w:sz w:val="16"/>
              </w:rPr>
            </w:pPr>
            <w:r>
              <w:rPr>
                <w:color w:val="231F20"/>
                <w:sz w:val="16"/>
              </w:rPr>
              <w:t>.75</w:t>
            </w:r>
          </w:p>
        </w:tc>
        <w:tc>
          <w:tcPr>
            <w:tcW w:w="845" w:type="dxa"/>
            <w:tcBorders>
              <w:right w:val="nil"/>
            </w:tcBorders>
          </w:tcPr>
          <w:p>
            <w:pPr>
              <w:pStyle w:val="TableParagraph"/>
              <w:ind w:right="68"/>
              <w:jc w:val="right"/>
              <w:rPr>
                <w:sz w:val="16"/>
              </w:rPr>
            </w:pPr>
            <w:r>
              <w:rPr>
                <w:color w:val="231F20"/>
                <w:sz w:val="16"/>
              </w:rPr>
              <w:t>21.00</w:t>
            </w:r>
          </w:p>
        </w:tc>
      </w:tr>
      <w:tr>
        <w:trPr>
          <w:trHeight w:val="230" w:hRule="exact"/>
        </w:trPr>
        <w:tc>
          <w:tcPr>
            <w:tcW w:w="2433" w:type="dxa"/>
            <w:tcBorders>
              <w:left w:val="nil"/>
            </w:tcBorders>
          </w:tcPr>
          <w:p>
            <w:pPr>
              <w:pStyle w:val="TableParagraph"/>
              <w:ind w:left="70"/>
              <w:rPr>
                <w:sz w:val="16"/>
              </w:rPr>
            </w:pPr>
            <w:r>
              <w:rPr>
                <w:color w:val="231F20"/>
                <w:w w:val="105"/>
                <w:sz w:val="16"/>
              </w:rPr>
              <w:t>Diversiones públicas</w:t>
            </w:r>
          </w:p>
        </w:tc>
        <w:tc>
          <w:tcPr>
            <w:tcW w:w="850" w:type="dxa"/>
          </w:tcPr>
          <w:p>
            <w:pPr/>
          </w:p>
        </w:tc>
        <w:tc>
          <w:tcPr>
            <w:tcW w:w="862" w:type="dxa"/>
          </w:tcPr>
          <w:p>
            <w:pPr/>
          </w:p>
        </w:tc>
        <w:tc>
          <w:tcPr>
            <w:tcW w:w="839" w:type="dxa"/>
          </w:tcPr>
          <w:p>
            <w:pPr/>
          </w:p>
        </w:tc>
        <w:tc>
          <w:tcPr>
            <w:tcW w:w="850" w:type="dxa"/>
          </w:tcPr>
          <w:p>
            <w:pPr>
              <w:pStyle w:val="TableParagraph"/>
              <w:ind w:right="65"/>
              <w:jc w:val="right"/>
              <w:rPr>
                <w:sz w:val="16"/>
              </w:rPr>
            </w:pPr>
            <w:r>
              <w:rPr>
                <w:color w:val="231F20"/>
                <w:sz w:val="16"/>
              </w:rPr>
              <w:t>5.65</w:t>
            </w:r>
          </w:p>
        </w:tc>
        <w:tc>
          <w:tcPr>
            <w:tcW w:w="845" w:type="dxa"/>
            <w:tcBorders>
              <w:right w:val="nil"/>
            </w:tcBorders>
          </w:tcPr>
          <w:p>
            <w:pPr/>
          </w:p>
        </w:tc>
      </w:tr>
      <w:tr>
        <w:trPr>
          <w:trHeight w:val="230" w:hRule="exact"/>
        </w:trPr>
        <w:tc>
          <w:tcPr>
            <w:tcW w:w="2433" w:type="dxa"/>
            <w:tcBorders>
              <w:left w:val="nil"/>
            </w:tcBorders>
          </w:tcPr>
          <w:p>
            <w:pPr>
              <w:pStyle w:val="TableParagraph"/>
              <w:ind w:left="70"/>
              <w:rPr>
                <w:sz w:val="16"/>
              </w:rPr>
            </w:pPr>
            <w:r>
              <w:rPr>
                <w:color w:val="231F20"/>
                <w:w w:val="105"/>
                <w:sz w:val="16"/>
              </w:rPr>
              <w:t>Juegos permitidos</w:t>
            </w:r>
          </w:p>
        </w:tc>
        <w:tc>
          <w:tcPr>
            <w:tcW w:w="850" w:type="dxa"/>
          </w:tcPr>
          <w:p>
            <w:pPr/>
          </w:p>
        </w:tc>
        <w:tc>
          <w:tcPr>
            <w:tcW w:w="862" w:type="dxa"/>
          </w:tcPr>
          <w:p>
            <w:pPr/>
          </w:p>
        </w:tc>
        <w:tc>
          <w:tcPr>
            <w:tcW w:w="839" w:type="dxa"/>
          </w:tcPr>
          <w:p>
            <w:pPr/>
          </w:p>
        </w:tc>
        <w:tc>
          <w:tcPr>
            <w:tcW w:w="850" w:type="dxa"/>
          </w:tcPr>
          <w:p>
            <w:pPr/>
          </w:p>
        </w:tc>
        <w:tc>
          <w:tcPr>
            <w:tcW w:w="845" w:type="dxa"/>
            <w:tcBorders>
              <w:right w:val="nil"/>
            </w:tcBorders>
          </w:tcPr>
          <w:p>
            <w:pPr>
              <w:pStyle w:val="TableParagraph"/>
              <w:ind w:right="68"/>
              <w:jc w:val="right"/>
              <w:rPr>
                <w:sz w:val="16"/>
              </w:rPr>
            </w:pPr>
            <w:r>
              <w:rPr>
                <w:color w:val="231F20"/>
                <w:sz w:val="16"/>
              </w:rPr>
              <w:t>.42</w:t>
            </w:r>
          </w:p>
        </w:tc>
      </w:tr>
      <w:tr>
        <w:trPr>
          <w:trHeight w:val="230" w:hRule="exact"/>
        </w:trPr>
        <w:tc>
          <w:tcPr>
            <w:tcW w:w="2433" w:type="dxa"/>
            <w:tcBorders>
              <w:left w:val="nil"/>
            </w:tcBorders>
          </w:tcPr>
          <w:p>
            <w:pPr>
              <w:pStyle w:val="TableParagraph"/>
              <w:ind w:left="70"/>
              <w:rPr>
                <w:sz w:val="16"/>
              </w:rPr>
            </w:pPr>
            <w:r>
              <w:rPr>
                <w:color w:val="231F20"/>
                <w:w w:val="105"/>
                <w:sz w:val="16"/>
              </w:rPr>
              <w:t>Registro de fierros</w:t>
            </w:r>
          </w:p>
        </w:tc>
        <w:tc>
          <w:tcPr>
            <w:tcW w:w="850" w:type="dxa"/>
          </w:tcPr>
          <w:p>
            <w:pPr/>
          </w:p>
        </w:tc>
        <w:tc>
          <w:tcPr>
            <w:tcW w:w="862" w:type="dxa"/>
          </w:tcPr>
          <w:p>
            <w:pPr/>
          </w:p>
        </w:tc>
        <w:tc>
          <w:tcPr>
            <w:tcW w:w="839" w:type="dxa"/>
          </w:tcPr>
          <w:p>
            <w:pPr/>
          </w:p>
        </w:tc>
        <w:tc>
          <w:tcPr>
            <w:tcW w:w="850" w:type="dxa"/>
          </w:tcPr>
          <w:p>
            <w:pPr>
              <w:pStyle w:val="TableParagraph"/>
              <w:ind w:right="65"/>
              <w:jc w:val="right"/>
              <w:rPr>
                <w:sz w:val="16"/>
              </w:rPr>
            </w:pPr>
            <w:r>
              <w:rPr>
                <w:color w:val="231F20"/>
                <w:sz w:val="16"/>
              </w:rPr>
              <w:t>1.75</w:t>
            </w:r>
          </w:p>
        </w:tc>
        <w:tc>
          <w:tcPr>
            <w:tcW w:w="845" w:type="dxa"/>
            <w:tcBorders>
              <w:right w:val="nil"/>
            </w:tcBorders>
          </w:tcPr>
          <w:p>
            <w:pPr>
              <w:pStyle w:val="TableParagraph"/>
              <w:ind w:right="68"/>
              <w:jc w:val="right"/>
              <w:rPr>
                <w:sz w:val="16"/>
              </w:rPr>
            </w:pPr>
            <w:r>
              <w:rPr>
                <w:color w:val="231F20"/>
                <w:sz w:val="16"/>
              </w:rPr>
              <w:t>2.79</w:t>
            </w:r>
          </w:p>
        </w:tc>
      </w:tr>
      <w:tr>
        <w:trPr>
          <w:trHeight w:val="230" w:hRule="exact"/>
        </w:trPr>
        <w:tc>
          <w:tcPr>
            <w:tcW w:w="2433" w:type="dxa"/>
            <w:tcBorders>
              <w:left w:val="nil"/>
            </w:tcBorders>
          </w:tcPr>
          <w:p>
            <w:pPr>
              <w:pStyle w:val="TableParagraph"/>
              <w:ind w:left="70"/>
              <w:rPr>
                <w:sz w:val="16"/>
              </w:rPr>
            </w:pPr>
            <w:r>
              <w:rPr>
                <w:color w:val="231F20"/>
                <w:w w:val="105"/>
                <w:sz w:val="16"/>
              </w:rPr>
              <w:t>2% municipal</w:t>
            </w:r>
          </w:p>
        </w:tc>
        <w:tc>
          <w:tcPr>
            <w:tcW w:w="850" w:type="dxa"/>
          </w:tcPr>
          <w:p>
            <w:pPr>
              <w:pStyle w:val="TableParagraph"/>
              <w:ind w:right="65"/>
              <w:jc w:val="right"/>
              <w:rPr>
                <w:sz w:val="16"/>
              </w:rPr>
            </w:pPr>
            <w:r>
              <w:rPr>
                <w:color w:val="231F20"/>
                <w:sz w:val="16"/>
              </w:rPr>
              <w:t>136.13</w:t>
            </w:r>
          </w:p>
        </w:tc>
        <w:tc>
          <w:tcPr>
            <w:tcW w:w="862" w:type="dxa"/>
          </w:tcPr>
          <w:p>
            <w:pPr>
              <w:pStyle w:val="TableParagraph"/>
              <w:ind w:right="65"/>
              <w:jc w:val="right"/>
              <w:rPr>
                <w:sz w:val="16"/>
              </w:rPr>
            </w:pPr>
            <w:r>
              <w:rPr>
                <w:color w:val="231F20"/>
                <w:sz w:val="16"/>
              </w:rPr>
              <w:t>122.44</w:t>
            </w:r>
          </w:p>
        </w:tc>
        <w:tc>
          <w:tcPr>
            <w:tcW w:w="839" w:type="dxa"/>
          </w:tcPr>
          <w:p>
            <w:pPr>
              <w:pStyle w:val="TableParagraph"/>
              <w:ind w:right="65"/>
              <w:jc w:val="right"/>
              <w:rPr>
                <w:sz w:val="16"/>
              </w:rPr>
            </w:pPr>
            <w:r>
              <w:rPr>
                <w:color w:val="231F20"/>
                <w:sz w:val="16"/>
              </w:rPr>
              <w:t>139.42</w:t>
            </w:r>
          </w:p>
        </w:tc>
        <w:tc>
          <w:tcPr>
            <w:tcW w:w="850" w:type="dxa"/>
          </w:tcPr>
          <w:p>
            <w:pPr>
              <w:pStyle w:val="TableParagraph"/>
              <w:ind w:right="65"/>
              <w:jc w:val="right"/>
              <w:rPr>
                <w:sz w:val="16"/>
              </w:rPr>
            </w:pPr>
            <w:r>
              <w:rPr>
                <w:color w:val="231F20"/>
                <w:sz w:val="16"/>
              </w:rPr>
              <w:t>151.97</w:t>
            </w:r>
          </w:p>
        </w:tc>
        <w:tc>
          <w:tcPr>
            <w:tcW w:w="845" w:type="dxa"/>
            <w:tcBorders>
              <w:right w:val="nil"/>
            </w:tcBorders>
          </w:tcPr>
          <w:p>
            <w:pPr>
              <w:pStyle w:val="TableParagraph"/>
              <w:ind w:right="68"/>
              <w:jc w:val="right"/>
              <w:rPr>
                <w:sz w:val="16"/>
              </w:rPr>
            </w:pPr>
            <w:r>
              <w:rPr>
                <w:color w:val="231F20"/>
                <w:sz w:val="16"/>
              </w:rPr>
              <w:t>98.21</w:t>
            </w:r>
          </w:p>
        </w:tc>
      </w:tr>
      <w:tr>
        <w:trPr>
          <w:trHeight w:val="230" w:hRule="exact"/>
        </w:trPr>
        <w:tc>
          <w:tcPr>
            <w:tcW w:w="2433" w:type="dxa"/>
            <w:tcBorders>
              <w:left w:val="nil"/>
            </w:tcBorders>
          </w:tcPr>
          <w:p>
            <w:pPr>
              <w:pStyle w:val="TableParagraph"/>
              <w:ind w:left="70"/>
              <w:rPr>
                <w:sz w:val="16"/>
              </w:rPr>
            </w:pPr>
            <w:r>
              <w:rPr>
                <w:color w:val="231F20"/>
                <w:w w:val="110"/>
                <w:sz w:val="16"/>
              </w:rPr>
              <w:t>Derecho de consumo</w:t>
            </w:r>
          </w:p>
        </w:tc>
        <w:tc>
          <w:tcPr>
            <w:tcW w:w="850" w:type="dxa"/>
          </w:tcPr>
          <w:p>
            <w:pPr/>
          </w:p>
        </w:tc>
        <w:tc>
          <w:tcPr>
            <w:tcW w:w="862" w:type="dxa"/>
          </w:tcPr>
          <w:p>
            <w:pPr/>
          </w:p>
        </w:tc>
        <w:tc>
          <w:tcPr>
            <w:tcW w:w="839" w:type="dxa"/>
          </w:tcPr>
          <w:p>
            <w:pPr>
              <w:pStyle w:val="TableParagraph"/>
              <w:ind w:right="65"/>
              <w:jc w:val="right"/>
              <w:rPr>
                <w:sz w:val="16"/>
              </w:rPr>
            </w:pPr>
            <w:r>
              <w:rPr>
                <w:color w:val="231F20"/>
                <w:sz w:val="16"/>
              </w:rPr>
              <w:t>.72</w:t>
            </w:r>
          </w:p>
        </w:tc>
        <w:tc>
          <w:tcPr>
            <w:tcW w:w="850" w:type="dxa"/>
          </w:tcPr>
          <w:p>
            <w:pPr/>
          </w:p>
        </w:tc>
        <w:tc>
          <w:tcPr>
            <w:tcW w:w="845" w:type="dxa"/>
            <w:tcBorders>
              <w:right w:val="nil"/>
            </w:tcBorders>
          </w:tcPr>
          <w:p>
            <w:pPr>
              <w:pStyle w:val="TableParagraph"/>
              <w:ind w:right="68"/>
              <w:jc w:val="right"/>
              <w:rPr>
                <w:sz w:val="16"/>
              </w:rPr>
            </w:pPr>
            <w:r>
              <w:rPr>
                <w:color w:val="231F20"/>
                <w:sz w:val="16"/>
              </w:rPr>
              <w:t>43.40</w:t>
            </w:r>
          </w:p>
        </w:tc>
      </w:tr>
      <w:tr>
        <w:trPr>
          <w:trHeight w:val="230" w:hRule="exact"/>
        </w:trPr>
        <w:tc>
          <w:tcPr>
            <w:tcW w:w="2433" w:type="dxa"/>
            <w:tcBorders>
              <w:left w:val="nil"/>
            </w:tcBorders>
          </w:tcPr>
          <w:p>
            <w:pPr>
              <w:pStyle w:val="TableParagraph"/>
              <w:ind w:left="70"/>
              <w:rPr>
                <w:sz w:val="16"/>
              </w:rPr>
            </w:pPr>
            <w:r>
              <w:rPr>
                <w:color w:val="231F20"/>
                <w:w w:val="105"/>
                <w:sz w:val="16"/>
              </w:rPr>
              <w:t>Giros mercantiles</w:t>
            </w:r>
          </w:p>
        </w:tc>
        <w:tc>
          <w:tcPr>
            <w:tcW w:w="850" w:type="dxa"/>
          </w:tcPr>
          <w:p>
            <w:pPr>
              <w:pStyle w:val="TableParagraph"/>
              <w:ind w:right="65"/>
              <w:jc w:val="right"/>
              <w:rPr>
                <w:sz w:val="16"/>
              </w:rPr>
            </w:pPr>
            <w:r>
              <w:rPr>
                <w:color w:val="231F20"/>
                <w:sz w:val="16"/>
              </w:rPr>
              <w:t>5.64</w:t>
            </w:r>
          </w:p>
        </w:tc>
        <w:tc>
          <w:tcPr>
            <w:tcW w:w="862" w:type="dxa"/>
          </w:tcPr>
          <w:p>
            <w:pPr>
              <w:pStyle w:val="TableParagraph"/>
              <w:ind w:right="65"/>
              <w:jc w:val="right"/>
              <w:rPr>
                <w:sz w:val="16"/>
              </w:rPr>
            </w:pPr>
            <w:r>
              <w:rPr>
                <w:color w:val="231F20"/>
                <w:sz w:val="16"/>
              </w:rPr>
              <w:t>13.96</w:t>
            </w:r>
          </w:p>
        </w:tc>
        <w:tc>
          <w:tcPr>
            <w:tcW w:w="839" w:type="dxa"/>
          </w:tcPr>
          <w:p>
            <w:pPr>
              <w:pStyle w:val="TableParagraph"/>
              <w:ind w:right="65"/>
              <w:jc w:val="right"/>
              <w:rPr>
                <w:sz w:val="16"/>
              </w:rPr>
            </w:pPr>
            <w:r>
              <w:rPr>
                <w:color w:val="231F20"/>
                <w:sz w:val="16"/>
              </w:rPr>
              <w:t>7.40</w:t>
            </w:r>
          </w:p>
        </w:tc>
        <w:tc>
          <w:tcPr>
            <w:tcW w:w="850" w:type="dxa"/>
          </w:tcPr>
          <w:p>
            <w:pPr>
              <w:pStyle w:val="TableParagraph"/>
              <w:ind w:right="65"/>
              <w:jc w:val="right"/>
              <w:rPr>
                <w:sz w:val="16"/>
              </w:rPr>
            </w:pPr>
            <w:r>
              <w:rPr>
                <w:color w:val="231F20"/>
                <w:sz w:val="16"/>
              </w:rPr>
              <w:t>8.78</w:t>
            </w:r>
          </w:p>
        </w:tc>
        <w:tc>
          <w:tcPr>
            <w:tcW w:w="845" w:type="dxa"/>
            <w:tcBorders>
              <w:right w:val="nil"/>
            </w:tcBorders>
          </w:tcPr>
          <w:p>
            <w:pPr>
              <w:pStyle w:val="TableParagraph"/>
              <w:ind w:right="68"/>
              <w:jc w:val="right"/>
              <w:rPr>
                <w:sz w:val="16"/>
              </w:rPr>
            </w:pPr>
            <w:r>
              <w:rPr>
                <w:color w:val="231F20"/>
                <w:sz w:val="16"/>
              </w:rPr>
              <w:t>38.12</w:t>
            </w:r>
          </w:p>
        </w:tc>
      </w:tr>
      <w:tr>
        <w:trPr>
          <w:trHeight w:val="230" w:hRule="exact"/>
        </w:trPr>
        <w:tc>
          <w:tcPr>
            <w:tcW w:w="2433" w:type="dxa"/>
            <w:tcBorders>
              <w:left w:val="nil"/>
            </w:tcBorders>
          </w:tcPr>
          <w:p>
            <w:pPr>
              <w:pStyle w:val="TableParagraph"/>
              <w:ind w:left="70"/>
              <w:rPr>
                <w:sz w:val="16"/>
              </w:rPr>
            </w:pPr>
            <w:r>
              <w:rPr>
                <w:color w:val="231F20"/>
                <w:w w:val="110"/>
                <w:sz w:val="16"/>
              </w:rPr>
              <w:t>Derecho de patente</w:t>
            </w:r>
          </w:p>
        </w:tc>
        <w:tc>
          <w:tcPr>
            <w:tcW w:w="850" w:type="dxa"/>
          </w:tcPr>
          <w:p>
            <w:pPr/>
          </w:p>
        </w:tc>
        <w:tc>
          <w:tcPr>
            <w:tcW w:w="862" w:type="dxa"/>
          </w:tcPr>
          <w:p>
            <w:pPr/>
          </w:p>
        </w:tc>
        <w:tc>
          <w:tcPr>
            <w:tcW w:w="839" w:type="dxa"/>
          </w:tcPr>
          <w:p>
            <w:pPr/>
          </w:p>
        </w:tc>
        <w:tc>
          <w:tcPr>
            <w:tcW w:w="850" w:type="dxa"/>
          </w:tcPr>
          <w:p>
            <w:pPr>
              <w:pStyle w:val="TableParagraph"/>
              <w:ind w:right="65"/>
              <w:jc w:val="right"/>
              <w:rPr>
                <w:sz w:val="16"/>
              </w:rPr>
            </w:pPr>
            <w:r>
              <w:rPr>
                <w:color w:val="231F20"/>
                <w:sz w:val="16"/>
              </w:rPr>
              <w:t>13.88</w:t>
            </w:r>
          </w:p>
        </w:tc>
        <w:tc>
          <w:tcPr>
            <w:tcW w:w="845" w:type="dxa"/>
            <w:tcBorders>
              <w:right w:val="nil"/>
            </w:tcBorders>
          </w:tcPr>
          <w:p>
            <w:pPr/>
          </w:p>
        </w:tc>
      </w:tr>
      <w:tr>
        <w:trPr>
          <w:trHeight w:val="230" w:hRule="exact"/>
        </w:trPr>
        <w:tc>
          <w:tcPr>
            <w:tcW w:w="2433" w:type="dxa"/>
            <w:tcBorders>
              <w:left w:val="nil"/>
            </w:tcBorders>
          </w:tcPr>
          <w:p>
            <w:pPr>
              <w:pStyle w:val="TableParagraph"/>
              <w:ind w:left="70"/>
              <w:rPr>
                <w:sz w:val="16"/>
              </w:rPr>
            </w:pPr>
            <w:r>
              <w:rPr>
                <w:color w:val="231F20"/>
                <w:w w:val="105"/>
                <w:sz w:val="16"/>
              </w:rPr>
              <w:t>Réditos de capital</w:t>
            </w:r>
          </w:p>
        </w:tc>
        <w:tc>
          <w:tcPr>
            <w:tcW w:w="850" w:type="dxa"/>
          </w:tcPr>
          <w:p>
            <w:pPr/>
          </w:p>
        </w:tc>
        <w:tc>
          <w:tcPr>
            <w:tcW w:w="862" w:type="dxa"/>
          </w:tcPr>
          <w:p>
            <w:pPr/>
          </w:p>
        </w:tc>
        <w:tc>
          <w:tcPr>
            <w:tcW w:w="839" w:type="dxa"/>
          </w:tcPr>
          <w:p>
            <w:pPr/>
          </w:p>
        </w:tc>
        <w:tc>
          <w:tcPr>
            <w:tcW w:w="850" w:type="dxa"/>
          </w:tcPr>
          <w:p>
            <w:pPr/>
          </w:p>
        </w:tc>
        <w:tc>
          <w:tcPr>
            <w:tcW w:w="845" w:type="dxa"/>
            <w:tcBorders>
              <w:right w:val="nil"/>
            </w:tcBorders>
          </w:tcPr>
          <w:p>
            <w:pPr/>
          </w:p>
        </w:tc>
      </w:tr>
      <w:tr>
        <w:trPr>
          <w:trHeight w:val="230" w:hRule="exact"/>
        </w:trPr>
        <w:tc>
          <w:tcPr>
            <w:tcW w:w="2433" w:type="dxa"/>
            <w:tcBorders>
              <w:left w:val="nil"/>
            </w:tcBorders>
          </w:tcPr>
          <w:p>
            <w:pPr>
              <w:pStyle w:val="TableParagraph"/>
              <w:ind w:left="70"/>
              <w:rPr>
                <w:sz w:val="16"/>
              </w:rPr>
            </w:pPr>
            <w:r>
              <w:rPr>
                <w:color w:val="231F20"/>
                <w:w w:val="105"/>
                <w:sz w:val="16"/>
              </w:rPr>
              <w:t>Fiel contraste</w:t>
            </w:r>
          </w:p>
        </w:tc>
        <w:tc>
          <w:tcPr>
            <w:tcW w:w="850" w:type="dxa"/>
          </w:tcPr>
          <w:p>
            <w:pPr/>
          </w:p>
        </w:tc>
        <w:tc>
          <w:tcPr>
            <w:tcW w:w="862" w:type="dxa"/>
          </w:tcPr>
          <w:p>
            <w:pPr>
              <w:pStyle w:val="TableParagraph"/>
              <w:ind w:right="65"/>
              <w:jc w:val="right"/>
              <w:rPr>
                <w:sz w:val="16"/>
              </w:rPr>
            </w:pPr>
            <w:r>
              <w:rPr>
                <w:color w:val="231F20"/>
                <w:sz w:val="16"/>
              </w:rPr>
              <w:t>6.62</w:t>
            </w:r>
          </w:p>
        </w:tc>
        <w:tc>
          <w:tcPr>
            <w:tcW w:w="839" w:type="dxa"/>
          </w:tcPr>
          <w:p>
            <w:pPr/>
          </w:p>
        </w:tc>
        <w:tc>
          <w:tcPr>
            <w:tcW w:w="850" w:type="dxa"/>
          </w:tcPr>
          <w:p>
            <w:pPr>
              <w:pStyle w:val="TableParagraph"/>
              <w:ind w:right="65"/>
              <w:jc w:val="right"/>
              <w:rPr>
                <w:sz w:val="16"/>
              </w:rPr>
            </w:pPr>
            <w:r>
              <w:rPr>
                <w:color w:val="231F20"/>
                <w:sz w:val="16"/>
              </w:rPr>
              <w:t>2.23</w:t>
            </w:r>
          </w:p>
        </w:tc>
        <w:tc>
          <w:tcPr>
            <w:tcW w:w="845" w:type="dxa"/>
            <w:tcBorders>
              <w:right w:val="nil"/>
            </w:tcBorders>
          </w:tcPr>
          <w:p>
            <w:pPr>
              <w:pStyle w:val="TableParagraph"/>
              <w:ind w:right="68"/>
              <w:jc w:val="right"/>
              <w:rPr>
                <w:sz w:val="16"/>
              </w:rPr>
            </w:pPr>
            <w:r>
              <w:rPr>
                <w:color w:val="231F20"/>
                <w:sz w:val="16"/>
              </w:rPr>
              <w:t>5.27</w:t>
            </w:r>
          </w:p>
        </w:tc>
      </w:tr>
      <w:tr>
        <w:trPr>
          <w:trHeight w:val="230" w:hRule="exact"/>
        </w:trPr>
        <w:tc>
          <w:tcPr>
            <w:tcW w:w="2433" w:type="dxa"/>
            <w:tcBorders>
              <w:left w:val="nil"/>
            </w:tcBorders>
          </w:tcPr>
          <w:p>
            <w:pPr>
              <w:pStyle w:val="TableParagraph"/>
              <w:ind w:left="70"/>
              <w:rPr>
                <w:sz w:val="16"/>
              </w:rPr>
            </w:pPr>
            <w:r>
              <w:rPr>
                <w:color w:val="231F20"/>
                <w:w w:val="105"/>
                <w:sz w:val="16"/>
              </w:rPr>
              <w:t>Multas</w:t>
            </w:r>
          </w:p>
        </w:tc>
        <w:tc>
          <w:tcPr>
            <w:tcW w:w="850" w:type="dxa"/>
          </w:tcPr>
          <w:p>
            <w:pPr/>
          </w:p>
        </w:tc>
        <w:tc>
          <w:tcPr>
            <w:tcW w:w="862" w:type="dxa"/>
          </w:tcPr>
          <w:p>
            <w:pPr/>
          </w:p>
        </w:tc>
        <w:tc>
          <w:tcPr>
            <w:tcW w:w="839" w:type="dxa"/>
          </w:tcPr>
          <w:p>
            <w:pPr/>
          </w:p>
        </w:tc>
        <w:tc>
          <w:tcPr>
            <w:tcW w:w="850" w:type="dxa"/>
          </w:tcPr>
          <w:p>
            <w:pPr>
              <w:pStyle w:val="TableParagraph"/>
              <w:ind w:right="65"/>
              <w:jc w:val="right"/>
              <w:rPr>
                <w:sz w:val="16"/>
              </w:rPr>
            </w:pPr>
            <w:r>
              <w:rPr>
                <w:color w:val="231F20"/>
                <w:sz w:val="16"/>
              </w:rPr>
              <w:t>2.00</w:t>
            </w:r>
          </w:p>
        </w:tc>
        <w:tc>
          <w:tcPr>
            <w:tcW w:w="845" w:type="dxa"/>
            <w:tcBorders>
              <w:right w:val="nil"/>
            </w:tcBorders>
          </w:tcPr>
          <w:p>
            <w:pPr>
              <w:pStyle w:val="TableParagraph"/>
              <w:ind w:right="68"/>
              <w:jc w:val="right"/>
              <w:rPr>
                <w:sz w:val="16"/>
              </w:rPr>
            </w:pPr>
            <w:r>
              <w:rPr>
                <w:color w:val="231F20"/>
                <w:sz w:val="16"/>
              </w:rPr>
              <w:t>8.50</w:t>
            </w:r>
          </w:p>
        </w:tc>
      </w:tr>
      <w:tr>
        <w:trPr>
          <w:trHeight w:val="230" w:hRule="exact"/>
        </w:trPr>
        <w:tc>
          <w:tcPr>
            <w:tcW w:w="2433" w:type="dxa"/>
            <w:tcBorders>
              <w:left w:val="nil"/>
            </w:tcBorders>
          </w:tcPr>
          <w:p>
            <w:pPr>
              <w:pStyle w:val="TableParagraph"/>
              <w:ind w:left="70"/>
              <w:rPr>
                <w:sz w:val="16"/>
              </w:rPr>
            </w:pPr>
            <w:r>
              <w:rPr>
                <w:color w:val="231F20"/>
                <w:w w:val="105"/>
                <w:sz w:val="16"/>
              </w:rPr>
              <w:t>Contribución federal</w:t>
            </w:r>
          </w:p>
        </w:tc>
        <w:tc>
          <w:tcPr>
            <w:tcW w:w="850" w:type="dxa"/>
          </w:tcPr>
          <w:p>
            <w:pPr/>
          </w:p>
        </w:tc>
        <w:tc>
          <w:tcPr>
            <w:tcW w:w="862" w:type="dxa"/>
          </w:tcPr>
          <w:p>
            <w:pPr>
              <w:pStyle w:val="TableParagraph"/>
              <w:ind w:right="65"/>
              <w:jc w:val="right"/>
              <w:rPr>
                <w:sz w:val="16"/>
              </w:rPr>
            </w:pPr>
            <w:r>
              <w:rPr>
                <w:color w:val="231F20"/>
                <w:sz w:val="16"/>
              </w:rPr>
              <w:t>20.81</w:t>
            </w:r>
          </w:p>
        </w:tc>
        <w:tc>
          <w:tcPr>
            <w:tcW w:w="839" w:type="dxa"/>
          </w:tcPr>
          <w:p>
            <w:pPr>
              <w:pStyle w:val="TableParagraph"/>
              <w:ind w:right="65"/>
              <w:jc w:val="right"/>
              <w:rPr>
                <w:sz w:val="16"/>
              </w:rPr>
            </w:pPr>
            <w:r>
              <w:rPr>
                <w:color w:val="231F20"/>
                <w:sz w:val="16"/>
              </w:rPr>
              <w:t>13.77</w:t>
            </w:r>
          </w:p>
        </w:tc>
        <w:tc>
          <w:tcPr>
            <w:tcW w:w="850" w:type="dxa"/>
          </w:tcPr>
          <w:p>
            <w:pPr>
              <w:pStyle w:val="TableParagraph"/>
              <w:ind w:right="65"/>
              <w:jc w:val="right"/>
              <w:rPr>
                <w:sz w:val="16"/>
              </w:rPr>
            </w:pPr>
            <w:r>
              <w:rPr>
                <w:color w:val="231F20"/>
                <w:sz w:val="16"/>
              </w:rPr>
              <w:t>25.52</w:t>
            </w:r>
          </w:p>
        </w:tc>
        <w:tc>
          <w:tcPr>
            <w:tcW w:w="845" w:type="dxa"/>
            <w:tcBorders>
              <w:right w:val="nil"/>
            </w:tcBorders>
          </w:tcPr>
          <w:p>
            <w:pPr>
              <w:pStyle w:val="TableParagraph"/>
              <w:ind w:right="68"/>
              <w:jc w:val="right"/>
              <w:rPr>
                <w:sz w:val="16"/>
              </w:rPr>
            </w:pPr>
            <w:r>
              <w:rPr>
                <w:color w:val="231F20"/>
                <w:sz w:val="16"/>
              </w:rPr>
              <w:t>24.61</w:t>
            </w:r>
          </w:p>
        </w:tc>
      </w:tr>
      <w:tr>
        <w:trPr>
          <w:trHeight w:val="230" w:hRule="exact"/>
        </w:trPr>
        <w:tc>
          <w:tcPr>
            <w:tcW w:w="2433" w:type="dxa"/>
            <w:tcBorders>
              <w:left w:val="nil"/>
            </w:tcBorders>
          </w:tcPr>
          <w:p>
            <w:pPr>
              <w:pStyle w:val="TableParagraph"/>
              <w:spacing w:line="240" w:lineRule="auto" w:before="2"/>
              <w:ind w:left="70"/>
              <w:rPr>
                <w:rFonts w:ascii="Palatino Linotype"/>
                <w:b/>
                <w:sz w:val="16"/>
              </w:rPr>
            </w:pPr>
            <w:r>
              <w:rPr>
                <w:rFonts w:ascii="Palatino Linotype"/>
                <w:b/>
                <w:color w:val="231F20"/>
                <w:sz w:val="16"/>
              </w:rPr>
              <w:t>Total</w:t>
            </w:r>
          </w:p>
        </w:tc>
        <w:tc>
          <w:tcPr>
            <w:tcW w:w="850" w:type="dxa"/>
          </w:tcPr>
          <w:p>
            <w:pPr>
              <w:pStyle w:val="TableParagraph"/>
              <w:spacing w:line="240" w:lineRule="auto" w:before="2"/>
              <w:ind w:right="65"/>
              <w:jc w:val="right"/>
              <w:rPr>
                <w:rFonts w:ascii="Palatino Linotype"/>
                <w:b/>
                <w:sz w:val="16"/>
              </w:rPr>
            </w:pPr>
            <w:r>
              <w:rPr>
                <w:rFonts w:ascii="Palatino Linotype"/>
                <w:b/>
                <w:color w:val="231F20"/>
                <w:sz w:val="16"/>
              </w:rPr>
              <w:t>484.20</w:t>
            </w:r>
          </w:p>
        </w:tc>
        <w:tc>
          <w:tcPr>
            <w:tcW w:w="862" w:type="dxa"/>
          </w:tcPr>
          <w:p>
            <w:pPr>
              <w:pStyle w:val="TableParagraph"/>
              <w:spacing w:line="240" w:lineRule="auto" w:before="2"/>
              <w:ind w:right="65"/>
              <w:jc w:val="right"/>
              <w:rPr>
                <w:rFonts w:ascii="Palatino Linotype"/>
                <w:b/>
                <w:sz w:val="16"/>
              </w:rPr>
            </w:pPr>
            <w:r>
              <w:rPr>
                <w:rFonts w:ascii="Palatino Linotype"/>
                <w:b/>
                <w:color w:val="231F20"/>
                <w:sz w:val="16"/>
              </w:rPr>
              <w:t>624.87</w:t>
            </w:r>
          </w:p>
        </w:tc>
        <w:tc>
          <w:tcPr>
            <w:tcW w:w="839" w:type="dxa"/>
          </w:tcPr>
          <w:p>
            <w:pPr>
              <w:pStyle w:val="TableParagraph"/>
              <w:spacing w:line="240" w:lineRule="auto" w:before="2"/>
              <w:ind w:right="65"/>
              <w:jc w:val="right"/>
              <w:rPr>
                <w:rFonts w:ascii="Palatino Linotype"/>
                <w:b/>
                <w:sz w:val="16"/>
              </w:rPr>
            </w:pPr>
            <w:r>
              <w:rPr>
                <w:rFonts w:ascii="Palatino Linotype"/>
                <w:b/>
                <w:color w:val="231F20"/>
                <w:sz w:val="16"/>
              </w:rPr>
              <w:t>568.96</w:t>
            </w:r>
          </w:p>
        </w:tc>
        <w:tc>
          <w:tcPr>
            <w:tcW w:w="850" w:type="dxa"/>
          </w:tcPr>
          <w:p>
            <w:pPr>
              <w:pStyle w:val="TableParagraph"/>
              <w:spacing w:line="240" w:lineRule="auto" w:before="2"/>
              <w:ind w:right="65"/>
              <w:jc w:val="right"/>
              <w:rPr>
                <w:rFonts w:ascii="Palatino Linotype"/>
                <w:b/>
                <w:sz w:val="16"/>
              </w:rPr>
            </w:pPr>
            <w:r>
              <w:rPr>
                <w:rFonts w:ascii="Palatino Linotype"/>
                <w:b/>
                <w:color w:val="231F20"/>
                <w:sz w:val="16"/>
              </w:rPr>
              <w:t>601.95</w:t>
            </w:r>
          </w:p>
        </w:tc>
        <w:tc>
          <w:tcPr>
            <w:tcW w:w="845" w:type="dxa"/>
            <w:tcBorders>
              <w:right w:val="nil"/>
            </w:tcBorders>
          </w:tcPr>
          <w:p>
            <w:pPr>
              <w:pStyle w:val="TableParagraph"/>
              <w:spacing w:line="240" w:lineRule="auto" w:before="2"/>
              <w:ind w:right="68"/>
              <w:jc w:val="right"/>
              <w:rPr>
                <w:rFonts w:ascii="Palatino Linotype"/>
                <w:b/>
                <w:sz w:val="16"/>
              </w:rPr>
            </w:pPr>
            <w:r>
              <w:rPr>
                <w:rFonts w:ascii="Palatino Linotype"/>
                <w:b/>
                <w:color w:val="231F20"/>
                <w:sz w:val="16"/>
              </w:rPr>
              <w:t>864.08</w:t>
            </w:r>
          </w:p>
        </w:tc>
      </w:tr>
    </w:tbl>
    <w:p>
      <w:pPr>
        <w:spacing w:line="180" w:lineRule="exact" w:before="36"/>
        <w:ind w:left="907" w:right="904" w:firstLine="0"/>
        <w:jc w:val="both"/>
        <w:rPr>
          <w:sz w:val="16"/>
        </w:rPr>
      </w:pPr>
      <w:r>
        <w:rPr>
          <w:color w:val="231F20"/>
          <w:w w:val="110"/>
          <w:sz w:val="16"/>
        </w:rPr>
        <w:t>Fuente:</w:t>
      </w:r>
      <w:r>
        <w:rPr>
          <w:color w:val="231F20"/>
          <w:spacing w:val="-16"/>
          <w:w w:val="110"/>
          <w:sz w:val="16"/>
        </w:rPr>
        <w:t> </w:t>
      </w:r>
      <w:r>
        <w:rPr>
          <w:color w:val="231F20"/>
          <w:w w:val="110"/>
          <w:sz w:val="16"/>
        </w:rPr>
        <w:t>Noticia</w:t>
      </w:r>
      <w:r>
        <w:rPr>
          <w:color w:val="231F20"/>
          <w:spacing w:val="-16"/>
          <w:w w:val="110"/>
          <w:sz w:val="16"/>
        </w:rPr>
        <w:t> </w:t>
      </w:r>
      <w:r>
        <w:rPr>
          <w:color w:val="231F20"/>
          <w:w w:val="110"/>
          <w:sz w:val="16"/>
        </w:rPr>
        <w:t>que</w:t>
      </w:r>
      <w:r>
        <w:rPr>
          <w:color w:val="231F20"/>
          <w:spacing w:val="-16"/>
          <w:w w:val="110"/>
          <w:sz w:val="16"/>
        </w:rPr>
        <w:t> </w:t>
      </w:r>
      <w:r>
        <w:rPr>
          <w:color w:val="231F20"/>
          <w:w w:val="110"/>
          <w:sz w:val="16"/>
        </w:rPr>
        <w:t>manifiesta</w:t>
      </w:r>
      <w:r>
        <w:rPr>
          <w:color w:val="231F20"/>
          <w:spacing w:val="-16"/>
          <w:w w:val="110"/>
          <w:sz w:val="16"/>
        </w:rPr>
        <w:t> </w:t>
      </w:r>
      <w:r>
        <w:rPr>
          <w:color w:val="231F20"/>
          <w:w w:val="110"/>
          <w:sz w:val="16"/>
        </w:rPr>
        <w:t>el</w:t>
      </w:r>
      <w:r>
        <w:rPr>
          <w:color w:val="231F20"/>
          <w:spacing w:val="-16"/>
          <w:w w:val="110"/>
          <w:sz w:val="16"/>
        </w:rPr>
        <w:t> </w:t>
      </w:r>
      <w:r>
        <w:rPr>
          <w:color w:val="231F20"/>
          <w:w w:val="110"/>
          <w:sz w:val="16"/>
        </w:rPr>
        <w:t>nombre</w:t>
      </w:r>
      <w:r>
        <w:rPr>
          <w:color w:val="231F20"/>
          <w:spacing w:val="-16"/>
          <w:w w:val="110"/>
          <w:sz w:val="16"/>
        </w:rPr>
        <w:t> </w:t>
      </w:r>
      <w:r>
        <w:rPr>
          <w:color w:val="231F20"/>
          <w:w w:val="110"/>
          <w:sz w:val="16"/>
        </w:rPr>
        <w:t>y</w:t>
      </w:r>
      <w:r>
        <w:rPr>
          <w:color w:val="231F20"/>
          <w:spacing w:val="-16"/>
          <w:w w:val="110"/>
          <w:sz w:val="16"/>
        </w:rPr>
        <w:t> </w:t>
      </w:r>
      <w:r>
        <w:rPr>
          <w:color w:val="231F20"/>
          <w:w w:val="110"/>
          <w:sz w:val="16"/>
        </w:rPr>
        <w:t>producto</w:t>
      </w:r>
      <w:r>
        <w:rPr>
          <w:color w:val="231F20"/>
          <w:spacing w:val="-16"/>
          <w:w w:val="110"/>
          <w:sz w:val="16"/>
        </w:rPr>
        <w:t> </w:t>
      </w:r>
      <w:r>
        <w:rPr>
          <w:color w:val="231F20"/>
          <w:w w:val="110"/>
          <w:sz w:val="16"/>
        </w:rPr>
        <w:t>total</w:t>
      </w:r>
      <w:r>
        <w:rPr>
          <w:color w:val="231F20"/>
          <w:spacing w:val="-16"/>
          <w:w w:val="110"/>
          <w:sz w:val="16"/>
        </w:rPr>
        <w:t> </w:t>
      </w:r>
      <w:r>
        <w:rPr>
          <w:color w:val="231F20"/>
          <w:w w:val="110"/>
          <w:sz w:val="16"/>
        </w:rPr>
        <w:t>de</w:t>
      </w:r>
      <w:r>
        <w:rPr>
          <w:color w:val="231F20"/>
          <w:spacing w:val="-16"/>
          <w:w w:val="110"/>
          <w:sz w:val="16"/>
        </w:rPr>
        <w:t> </w:t>
      </w:r>
      <w:r>
        <w:rPr>
          <w:color w:val="231F20"/>
          <w:w w:val="110"/>
          <w:sz w:val="16"/>
        </w:rPr>
        <w:t>los</w:t>
      </w:r>
      <w:r>
        <w:rPr>
          <w:color w:val="231F20"/>
          <w:spacing w:val="-16"/>
          <w:w w:val="110"/>
          <w:sz w:val="16"/>
        </w:rPr>
        <w:t> </w:t>
      </w:r>
      <w:r>
        <w:rPr>
          <w:color w:val="231F20"/>
          <w:w w:val="110"/>
          <w:sz w:val="16"/>
        </w:rPr>
        <w:t>artículos</w:t>
      </w:r>
      <w:r>
        <w:rPr>
          <w:color w:val="231F20"/>
          <w:spacing w:val="-16"/>
          <w:w w:val="110"/>
          <w:sz w:val="16"/>
        </w:rPr>
        <w:t> </w:t>
      </w:r>
      <w:r>
        <w:rPr>
          <w:color w:val="231F20"/>
          <w:w w:val="110"/>
          <w:sz w:val="16"/>
        </w:rPr>
        <w:t>que</w:t>
      </w:r>
      <w:r>
        <w:rPr>
          <w:color w:val="231F20"/>
          <w:spacing w:val="-16"/>
          <w:w w:val="110"/>
          <w:sz w:val="16"/>
        </w:rPr>
        <w:t> </w:t>
      </w:r>
      <w:r>
        <w:rPr>
          <w:color w:val="231F20"/>
          <w:w w:val="110"/>
          <w:sz w:val="16"/>
        </w:rPr>
        <w:t>en</w:t>
      </w:r>
      <w:r>
        <w:rPr>
          <w:color w:val="231F20"/>
          <w:spacing w:val="-16"/>
          <w:w w:val="110"/>
          <w:sz w:val="16"/>
        </w:rPr>
        <w:t> </w:t>
      </w:r>
      <w:r>
        <w:rPr>
          <w:color w:val="231F20"/>
          <w:w w:val="110"/>
          <w:sz w:val="16"/>
        </w:rPr>
        <w:t>el</w:t>
      </w:r>
      <w:r>
        <w:rPr>
          <w:color w:val="231F20"/>
          <w:spacing w:val="-16"/>
          <w:w w:val="110"/>
          <w:sz w:val="16"/>
        </w:rPr>
        <w:t> </w:t>
      </w:r>
      <w:r>
        <w:rPr>
          <w:color w:val="231F20"/>
          <w:w w:val="110"/>
          <w:sz w:val="16"/>
        </w:rPr>
        <w:t>quinquenio</w:t>
      </w:r>
      <w:r>
        <w:rPr>
          <w:color w:val="231F20"/>
          <w:spacing w:val="-16"/>
          <w:w w:val="110"/>
          <w:sz w:val="16"/>
        </w:rPr>
        <w:t> </w:t>
      </w:r>
      <w:r>
        <w:rPr>
          <w:color w:val="231F20"/>
          <w:w w:val="110"/>
          <w:sz w:val="16"/>
        </w:rPr>
        <w:t>de</w:t>
      </w:r>
      <w:r>
        <w:rPr>
          <w:color w:val="231F20"/>
          <w:spacing w:val="-16"/>
          <w:w w:val="110"/>
          <w:sz w:val="16"/>
        </w:rPr>
        <w:t> </w:t>
      </w:r>
      <w:r>
        <w:rPr>
          <w:color w:val="231F20"/>
          <w:w w:val="110"/>
          <w:sz w:val="16"/>
        </w:rPr>
        <w:t>1886 a</w:t>
      </w:r>
      <w:r>
        <w:rPr>
          <w:color w:val="231F20"/>
          <w:spacing w:val="-26"/>
          <w:w w:val="110"/>
          <w:sz w:val="16"/>
        </w:rPr>
        <w:t> </w:t>
      </w:r>
      <w:r>
        <w:rPr>
          <w:color w:val="231F20"/>
          <w:w w:val="110"/>
          <w:sz w:val="16"/>
        </w:rPr>
        <w:t>1890</w:t>
      </w:r>
      <w:r>
        <w:rPr>
          <w:color w:val="231F20"/>
          <w:spacing w:val="-26"/>
          <w:w w:val="110"/>
          <w:sz w:val="16"/>
        </w:rPr>
        <w:t> </w:t>
      </w:r>
      <w:r>
        <w:rPr>
          <w:color w:val="231F20"/>
          <w:w w:val="110"/>
          <w:sz w:val="16"/>
        </w:rPr>
        <w:t>se</w:t>
      </w:r>
      <w:r>
        <w:rPr>
          <w:color w:val="231F20"/>
          <w:spacing w:val="-26"/>
          <w:w w:val="110"/>
          <w:sz w:val="16"/>
        </w:rPr>
        <w:t> </w:t>
      </w:r>
      <w:r>
        <w:rPr>
          <w:color w:val="231F20"/>
          <w:w w:val="110"/>
          <w:sz w:val="16"/>
        </w:rPr>
        <w:t>cobraron</w:t>
      </w:r>
      <w:r>
        <w:rPr>
          <w:color w:val="231F20"/>
          <w:spacing w:val="-26"/>
          <w:w w:val="110"/>
          <w:sz w:val="16"/>
        </w:rPr>
        <w:t> </w:t>
      </w:r>
      <w:r>
        <w:rPr>
          <w:color w:val="231F20"/>
          <w:w w:val="110"/>
          <w:sz w:val="16"/>
        </w:rPr>
        <w:t>en</w:t>
      </w:r>
      <w:r>
        <w:rPr>
          <w:color w:val="231F20"/>
          <w:spacing w:val="-26"/>
          <w:w w:val="110"/>
          <w:sz w:val="16"/>
        </w:rPr>
        <w:t> </w:t>
      </w:r>
      <w:r>
        <w:rPr>
          <w:color w:val="231F20"/>
          <w:w w:val="110"/>
          <w:sz w:val="16"/>
        </w:rPr>
        <w:t>esta</w:t>
      </w:r>
      <w:r>
        <w:rPr>
          <w:color w:val="231F20"/>
          <w:spacing w:val="-26"/>
          <w:w w:val="110"/>
          <w:sz w:val="16"/>
        </w:rPr>
        <w:t> </w:t>
      </w:r>
      <w:r>
        <w:rPr>
          <w:color w:val="231F20"/>
          <w:w w:val="110"/>
          <w:sz w:val="16"/>
        </w:rPr>
        <w:t>municipalidad,</w:t>
      </w:r>
      <w:r>
        <w:rPr>
          <w:color w:val="231F20"/>
          <w:spacing w:val="-26"/>
          <w:w w:val="110"/>
          <w:sz w:val="16"/>
        </w:rPr>
        <w:t> </w:t>
      </w:r>
      <w:r>
        <w:rPr>
          <w:color w:val="231F20"/>
          <w:w w:val="110"/>
          <w:sz w:val="16"/>
        </w:rPr>
        <w:t>así</w:t>
      </w:r>
      <w:r>
        <w:rPr>
          <w:color w:val="231F20"/>
          <w:spacing w:val="-26"/>
          <w:w w:val="110"/>
          <w:sz w:val="16"/>
        </w:rPr>
        <w:t> </w:t>
      </w:r>
      <w:r>
        <w:rPr>
          <w:color w:val="231F20"/>
          <w:w w:val="110"/>
          <w:sz w:val="16"/>
        </w:rPr>
        <w:t>como</w:t>
      </w:r>
      <w:r>
        <w:rPr>
          <w:color w:val="231F20"/>
          <w:spacing w:val="-26"/>
          <w:w w:val="110"/>
          <w:sz w:val="16"/>
        </w:rPr>
        <w:t> </w:t>
      </w:r>
      <w:r>
        <w:rPr>
          <w:color w:val="231F20"/>
          <w:w w:val="110"/>
          <w:sz w:val="16"/>
        </w:rPr>
        <w:t>el</w:t>
      </w:r>
      <w:r>
        <w:rPr>
          <w:color w:val="231F20"/>
          <w:spacing w:val="-26"/>
          <w:w w:val="110"/>
          <w:sz w:val="16"/>
        </w:rPr>
        <w:t> </w:t>
      </w:r>
      <w:r>
        <w:rPr>
          <w:color w:val="231F20"/>
          <w:w w:val="110"/>
          <w:sz w:val="16"/>
        </w:rPr>
        <w:t>de</w:t>
      </w:r>
      <w:r>
        <w:rPr>
          <w:color w:val="231F20"/>
          <w:spacing w:val="-26"/>
          <w:w w:val="110"/>
          <w:sz w:val="16"/>
        </w:rPr>
        <w:t> </w:t>
      </w:r>
      <w:r>
        <w:rPr>
          <w:color w:val="231F20"/>
          <w:w w:val="110"/>
          <w:sz w:val="16"/>
        </w:rPr>
        <w:t>los</w:t>
      </w:r>
      <w:r>
        <w:rPr>
          <w:color w:val="231F20"/>
          <w:spacing w:val="-26"/>
          <w:w w:val="110"/>
          <w:sz w:val="16"/>
        </w:rPr>
        <w:t> </w:t>
      </w:r>
      <w:r>
        <w:rPr>
          <w:color w:val="231F20"/>
          <w:w w:val="110"/>
          <w:sz w:val="16"/>
        </w:rPr>
        <w:t>impuestos</w:t>
      </w:r>
      <w:r>
        <w:rPr>
          <w:color w:val="231F20"/>
          <w:spacing w:val="-26"/>
          <w:w w:val="110"/>
          <w:sz w:val="16"/>
        </w:rPr>
        <w:t> </w:t>
      </w:r>
      <w:r>
        <w:rPr>
          <w:color w:val="231F20"/>
          <w:w w:val="110"/>
          <w:sz w:val="16"/>
        </w:rPr>
        <w:t>federales.</w:t>
      </w:r>
      <w:r>
        <w:rPr>
          <w:color w:val="231F20"/>
          <w:spacing w:val="-26"/>
          <w:w w:val="110"/>
          <w:sz w:val="16"/>
        </w:rPr>
        <w:t> </w:t>
      </w:r>
      <w:r>
        <w:rPr>
          <w:color w:val="231F20"/>
          <w:w w:val="110"/>
          <w:sz w:val="12"/>
        </w:rPr>
        <w:t>AHMO</w:t>
      </w:r>
      <w:r>
        <w:rPr>
          <w:color w:val="231F20"/>
          <w:w w:val="110"/>
          <w:sz w:val="16"/>
        </w:rPr>
        <w:t>,</w:t>
      </w:r>
      <w:r>
        <w:rPr>
          <w:color w:val="231F20"/>
          <w:spacing w:val="-26"/>
          <w:w w:val="110"/>
          <w:sz w:val="16"/>
        </w:rPr>
        <w:t> </w:t>
      </w:r>
      <w:r>
        <w:rPr>
          <w:color w:val="231F20"/>
          <w:w w:val="110"/>
          <w:sz w:val="16"/>
        </w:rPr>
        <w:t>Tesorería,</w:t>
      </w:r>
      <w:r>
        <w:rPr>
          <w:color w:val="231F20"/>
          <w:spacing w:val="-26"/>
          <w:w w:val="110"/>
          <w:sz w:val="16"/>
        </w:rPr>
        <w:t> </w:t>
      </w:r>
      <w:r>
        <w:rPr>
          <w:color w:val="231F20"/>
          <w:w w:val="110"/>
          <w:sz w:val="16"/>
        </w:rPr>
        <w:t>vol.</w:t>
      </w:r>
      <w:r>
        <w:rPr>
          <w:color w:val="231F20"/>
          <w:spacing w:val="-26"/>
          <w:w w:val="110"/>
          <w:sz w:val="16"/>
        </w:rPr>
        <w:t> </w:t>
      </w:r>
      <w:r>
        <w:rPr>
          <w:color w:val="231F20"/>
          <w:w w:val="110"/>
          <w:sz w:val="16"/>
        </w:rPr>
        <w:t>1, exp.</w:t>
      </w:r>
      <w:r>
        <w:rPr>
          <w:color w:val="231F20"/>
          <w:spacing w:val="-24"/>
          <w:w w:val="110"/>
          <w:sz w:val="16"/>
        </w:rPr>
        <w:t> </w:t>
      </w:r>
      <w:r>
        <w:rPr>
          <w:color w:val="231F20"/>
          <w:w w:val="110"/>
          <w:sz w:val="16"/>
        </w:rPr>
        <w:t>10.</w:t>
      </w:r>
      <w:r>
        <w:rPr>
          <w:color w:val="231F20"/>
          <w:spacing w:val="-24"/>
          <w:w w:val="110"/>
          <w:sz w:val="16"/>
        </w:rPr>
        <w:t> </w:t>
      </w:r>
      <w:r>
        <w:rPr>
          <w:color w:val="231F20"/>
          <w:w w:val="110"/>
          <w:sz w:val="16"/>
        </w:rPr>
        <w:t>Nota:</w:t>
      </w:r>
      <w:r>
        <w:rPr>
          <w:color w:val="231F20"/>
          <w:spacing w:val="-24"/>
          <w:w w:val="110"/>
          <w:sz w:val="16"/>
        </w:rPr>
        <w:t> </w:t>
      </w:r>
      <w:r>
        <w:rPr>
          <w:color w:val="231F20"/>
          <w:w w:val="110"/>
          <w:sz w:val="16"/>
        </w:rPr>
        <w:t>Se</w:t>
      </w:r>
      <w:r>
        <w:rPr>
          <w:color w:val="231F20"/>
          <w:spacing w:val="-24"/>
          <w:w w:val="110"/>
          <w:sz w:val="16"/>
        </w:rPr>
        <w:t> </w:t>
      </w:r>
      <w:r>
        <w:rPr>
          <w:color w:val="231F20"/>
          <w:w w:val="110"/>
          <w:sz w:val="16"/>
        </w:rPr>
        <w:t>cobra</w:t>
      </w:r>
      <w:r>
        <w:rPr>
          <w:color w:val="231F20"/>
          <w:spacing w:val="-24"/>
          <w:w w:val="110"/>
          <w:sz w:val="16"/>
        </w:rPr>
        <w:t> </w:t>
      </w:r>
      <w:r>
        <w:rPr>
          <w:color w:val="231F20"/>
          <w:w w:val="110"/>
          <w:sz w:val="16"/>
        </w:rPr>
        <w:t>el</w:t>
      </w:r>
      <w:r>
        <w:rPr>
          <w:color w:val="231F20"/>
          <w:spacing w:val="-24"/>
          <w:w w:val="110"/>
          <w:sz w:val="16"/>
        </w:rPr>
        <w:t> </w:t>
      </w:r>
      <w:r>
        <w:rPr>
          <w:color w:val="231F20"/>
          <w:w w:val="110"/>
          <w:sz w:val="16"/>
        </w:rPr>
        <w:t>6%</w:t>
      </w:r>
      <w:r>
        <w:rPr>
          <w:color w:val="231F20"/>
          <w:spacing w:val="-24"/>
          <w:w w:val="110"/>
          <w:sz w:val="16"/>
        </w:rPr>
        <w:t> </w:t>
      </w:r>
      <w:r>
        <w:rPr>
          <w:color w:val="231F20"/>
          <w:w w:val="110"/>
          <w:sz w:val="16"/>
        </w:rPr>
        <w:t>correspondiente</w:t>
      </w:r>
      <w:r>
        <w:rPr>
          <w:color w:val="231F20"/>
          <w:spacing w:val="-24"/>
          <w:w w:val="110"/>
          <w:sz w:val="16"/>
        </w:rPr>
        <w:t> </w:t>
      </w:r>
      <w:r>
        <w:rPr>
          <w:color w:val="231F20"/>
          <w:w w:val="110"/>
          <w:sz w:val="16"/>
        </w:rPr>
        <w:t>a</w:t>
      </w:r>
      <w:r>
        <w:rPr>
          <w:color w:val="231F20"/>
          <w:spacing w:val="-24"/>
          <w:w w:val="110"/>
          <w:sz w:val="16"/>
        </w:rPr>
        <w:t> </w:t>
      </w:r>
      <w:r>
        <w:rPr>
          <w:color w:val="231F20"/>
          <w:w w:val="110"/>
          <w:sz w:val="16"/>
        </w:rPr>
        <w:t>los</w:t>
      </w:r>
      <w:r>
        <w:rPr>
          <w:color w:val="231F20"/>
          <w:spacing w:val="-24"/>
          <w:w w:val="110"/>
          <w:sz w:val="16"/>
        </w:rPr>
        <w:t> </w:t>
      </w:r>
      <w:r>
        <w:rPr>
          <w:color w:val="231F20"/>
          <w:w w:val="110"/>
          <w:sz w:val="16"/>
        </w:rPr>
        <w:t>propios</w:t>
      </w:r>
      <w:r>
        <w:rPr>
          <w:color w:val="231F20"/>
          <w:spacing w:val="-24"/>
          <w:w w:val="110"/>
          <w:sz w:val="16"/>
        </w:rPr>
        <w:t> </w:t>
      </w:r>
      <w:r>
        <w:rPr>
          <w:color w:val="231F20"/>
          <w:w w:val="110"/>
          <w:sz w:val="16"/>
        </w:rPr>
        <w:t>del</w:t>
      </w:r>
      <w:r>
        <w:rPr>
          <w:color w:val="231F20"/>
          <w:spacing w:val="-24"/>
          <w:w w:val="110"/>
          <w:sz w:val="16"/>
        </w:rPr>
        <w:t> </w:t>
      </w:r>
      <w:r>
        <w:rPr>
          <w:color w:val="231F20"/>
          <w:w w:val="110"/>
          <w:sz w:val="16"/>
        </w:rPr>
        <w:t>ayuntamiento</w:t>
      </w:r>
      <w:r>
        <w:rPr>
          <w:color w:val="231F20"/>
          <w:spacing w:val="-24"/>
          <w:w w:val="110"/>
          <w:sz w:val="16"/>
        </w:rPr>
        <w:t> </w:t>
      </w:r>
      <w:r>
        <w:rPr>
          <w:color w:val="231F20"/>
          <w:w w:val="110"/>
          <w:sz w:val="16"/>
        </w:rPr>
        <w:t>de</w:t>
      </w:r>
      <w:r>
        <w:rPr>
          <w:color w:val="231F20"/>
          <w:spacing w:val="-24"/>
          <w:w w:val="110"/>
          <w:sz w:val="16"/>
        </w:rPr>
        <w:t> </w:t>
      </w:r>
      <w:r>
        <w:rPr>
          <w:color w:val="231F20"/>
          <w:w w:val="110"/>
          <w:sz w:val="16"/>
        </w:rPr>
        <w:t>acuerdo</w:t>
      </w:r>
      <w:r>
        <w:rPr>
          <w:color w:val="231F20"/>
          <w:spacing w:val="-24"/>
          <w:w w:val="110"/>
          <w:sz w:val="16"/>
        </w:rPr>
        <w:t> </w:t>
      </w:r>
      <w:r>
        <w:rPr>
          <w:color w:val="231F20"/>
          <w:w w:val="110"/>
          <w:sz w:val="16"/>
        </w:rPr>
        <w:t>con</w:t>
      </w:r>
      <w:r>
        <w:rPr>
          <w:color w:val="231F20"/>
          <w:spacing w:val="-24"/>
          <w:w w:val="110"/>
          <w:sz w:val="16"/>
        </w:rPr>
        <w:t> </w:t>
      </w:r>
      <w:r>
        <w:rPr>
          <w:color w:val="231F20"/>
          <w:w w:val="110"/>
          <w:sz w:val="16"/>
        </w:rPr>
        <w:t>la</w:t>
      </w:r>
      <w:r>
        <w:rPr>
          <w:color w:val="231F20"/>
          <w:spacing w:val="-24"/>
          <w:w w:val="110"/>
          <w:sz w:val="16"/>
        </w:rPr>
        <w:t> </w:t>
      </w:r>
      <w:r>
        <w:rPr>
          <w:color w:val="231F20"/>
          <w:w w:val="110"/>
          <w:sz w:val="16"/>
        </w:rPr>
        <w:t>ley</w:t>
      </w:r>
      <w:r>
        <w:rPr>
          <w:color w:val="231F20"/>
          <w:spacing w:val="-24"/>
          <w:w w:val="110"/>
          <w:sz w:val="16"/>
        </w:rPr>
        <w:t> </w:t>
      </w:r>
      <w:r>
        <w:rPr>
          <w:color w:val="231F20"/>
          <w:w w:val="110"/>
          <w:sz w:val="16"/>
        </w:rPr>
        <w:t>del</w:t>
      </w:r>
      <w:r>
        <w:rPr>
          <w:color w:val="231F20"/>
          <w:spacing w:val="-24"/>
          <w:w w:val="110"/>
          <w:sz w:val="16"/>
        </w:rPr>
        <w:t> </w:t>
      </w:r>
      <w:r>
        <w:rPr>
          <w:color w:val="231F20"/>
          <w:w w:val="110"/>
          <w:sz w:val="16"/>
        </w:rPr>
        <w:t>25 de</w:t>
      </w:r>
      <w:r>
        <w:rPr>
          <w:color w:val="231F20"/>
          <w:spacing w:val="-24"/>
          <w:w w:val="110"/>
          <w:sz w:val="16"/>
        </w:rPr>
        <w:t> </w:t>
      </w:r>
      <w:r>
        <w:rPr>
          <w:color w:val="231F20"/>
          <w:w w:val="110"/>
          <w:sz w:val="16"/>
        </w:rPr>
        <w:t>junio</w:t>
      </w:r>
      <w:r>
        <w:rPr>
          <w:color w:val="231F20"/>
          <w:spacing w:val="-24"/>
          <w:w w:val="110"/>
          <w:sz w:val="16"/>
        </w:rPr>
        <w:t> </w:t>
      </w:r>
      <w:r>
        <w:rPr>
          <w:color w:val="231F20"/>
          <w:w w:val="110"/>
          <w:sz w:val="16"/>
        </w:rPr>
        <w:t>de</w:t>
      </w:r>
      <w:r>
        <w:rPr>
          <w:color w:val="231F20"/>
          <w:spacing w:val="-24"/>
          <w:w w:val="110"/>
          <w:sz w:val="16"/>
        </w:rPr>
        <w:t> </w:t>
      </w:r>
      <w:r>
        <w:rPr>
          <w:color w:val="231F20"/>
          <w:w w:val="110"/>
          <w:sz w:val="16"/>
        </w:rPr>
        <w:t>1856.</w:t>
      </w:r>
    </w:p>
    <w:p>
      <w:pPr>
        <w:spacing w:after="0" w:line="180" w:lineRule="exact"/>
        <w:jc w:val="both"/>
        <w:rPr>
          <w:sz w:val="16"/>
        </w:rPr>
        <w:sectPr>
          <w:pgSz w:w="8510" w:h="11630"/>
          <w:pgMar w:header="287" w:footer="388" w:top="620" w:bottom="580" w:left="0" w:right="0"/>
        </w:sectPr>
      </w:pPr>
    </w:p>
    <w:p>
      <w:pPr>
        <w:pStyle w:val="BodyText"/>
        <w:spacing w:before="10"/>
        <w:rPr>
          <w:sz w:val="18"/>
        </w:rPr>
      </w:pPr>
    </w:p>
    <w:p>
      <w:pPr>
        <w:pStyle w:val="BodyText"/>
        <w:spacing w:line="249" w:lineRule="auto" w:before="18"/>
        <w:ind w:left="907" w:right="900"/>
      </w:pPr>
      <w:r>
        <w:rPr>
          <w:color w:val="231F20"/>
          <w:w w:val="110"/>
        </w:rPr>
        <w:t>A diferencia de Lerma, en Ocoyoacac el recurso más importante eran</w:t>
      </w:r>
      <w:r>
        <w:rPr>
          <w:color w:val="231F20"/>
          <w:spacing w:val="-18"/>
          <w:w w:val="110"/>
        </w:rPr>
        <w:t> </w:t>
      </w:r>
      <w:r>
        <w:rPr>
          <w:color w:val="231F20"/>
          <w:w w:val="110"/>
        </w:rPr>
        <w:t>los bosques, aunque en los registros encontrados en el ramo de tesorería de Ocoyoacac,</w:t>
      </w:r>
      <w:r>
        <w:rPr>
          <w:color w:val="231F20"/>
          <w:spacing w:val="-12"/>
          <w:w w:val="110"/>
        </w:rPr>
        <w:t> </w:t>
      </w:r>
      <w:r>
        <w:rPr>
          <w:color w:val="231F20"/>
          <w:w w:val="110"/>
        </w:rPr>
        <w:t>no</w:t>
      </w:r>
      <w:r>
        <w:rPr>
          <w:color w:val="231F20"/>
          <w:spacing w:val="-12"/>
          <w:w w:val="110"/>
        </w:rPr>
        <w:t> </w:t>
      </w:r>
      <w:r>
        <w:rPr>
          <w:color w:val="231F20"/>
          <w:w w:val="110"/>
        </w:rPr>
        <w:t>hay</w:t>
      </w:r>
      <w:r>
        <w:rPr>
          <w:color w:val="231F20"/>
          <w:spacing w:val="-12"/>
          <w:w w:val="110"/>
        </w:rPr>
        <w:t> </w:t>
      </w:r>
      <w:r>
        <w:rPr>
          <w:color w:val="231F20"/>
          <w:w w:val="110"/>
        </w:rPr>
        <w:t>evidencia</w:t>
      </w:r>
      <w:r>
        <w:rPr>
          <w:color w:val="231F20"/>
          <w:spacing w:val="-12"/>
          <w:w w:val="110"/>
        </w:rPr>
        <w:t> </w:t>
      </w:r>
      <w:r>
        <w:rPr>
          <w:color w:val="231F20"/>
          <w:w w:val="110"/>
        </w:rPr>
        <w:t>de</w:t>
      </w:r>
      <w:r>
        <w:rPr>
          <w:color w:val="231F20"/>
          <w:spacing w:val="-12"/>
          <w:w w:val="110"/>
        </w:rPr>
        <w:t> </w:t>
      </w:r>
      <w:r>
        <w:rPr>
          <w:color w:val="231F20"/>
          <w:w w:val="110"/>
        </w:rPr>
        <w:t>estos</w:t>
      </w:r>
      <w:r>
        <w:rPr>
          <w:color w:val="231F20"/>
          <w:spacing w:val="-12"/>
          <w:w w:val="110"/>
        </w:rPr>
        <w:t> </w:t>
      </w:r>
      <w:r>
        <w:rPr>
          <w:color w:val="231F20"/>
          <w:w w:val="110"/>
        </w:rPr>
        <w:t>ingresos.</w:t>
      </w:r>
      <w:r>
        <w:rPr>
          <w:color w:val="231F20"/>
          <w:spacing w:val="-12"/>
          <w:w w:val="110"/>
        </w:rPr>
        <w:t> </w:t>
      </w:r>
      <w:r>
        <w:rPr>
          <w:color w:val="231F20"/>
          <w:w w:val="110"/>
        </w:rPr>
        <w:t>Se</w:t>
      </w:r>
      <w:r>
        <w:rPr>
          <w:color w:val="231F20"/>
          <w:spacing w:val="-12"/>
          <w:w w:val="110"/>
        </w:rPr>
        <w:t> </w:t>
      </w:r>
      <w:r>
        <w:rPr>
          <w:color w:val="231F20"/>
          <w:w w:val="110"/>
        </w:rPr>
        <w:t>conocen</w:t>
      </w:r>
      <w:r>
        <w:rPr>
          <w:color w:val="231F20"/>
          <w:spacing w:val="-12"/>
          <w:w w:val="110"/>
        </w:rPr>
        <w:t> </w:t>
      </w:r>
      <w:r>
        <w:rPr>
          <w:color w:val="231F20"/>
          <w:w w:val="110"/>
        </w:rPr>
        <w:t>estos</w:t>
      </w:r>
      <w:r>
        <w:rPr>
          <w:color w:val="231F20"/>
          <w:spacing w:val="-12"/>
          <w:w w:val="110"/>
        </w:rPr>
        <w:t> </w:t>
      </w:r>
      <w:r>
        <w:rPr>
          <w:color w:val="231F20"/>
          <w:w w:val="110"/>
        </w:rPr>
        <w:t>ingresos porque</w:t>
      </w:r>
      <w:r>
        <w:rPr>
          <w:color w:val="231F20"/>
          <w:spacing w:val="-33"/>
          <w:w w:val="110"/>
        </w:rPr>
        <w:t> </w:t>
      </w:r>
      <w:r>
        <w:rPr>
          <w:color w:val="231F20"/>
          <w:w w:val="110"/>
        </w:rPr>
        <w:t>en</w:t>
      </w:r>
      <w:r>
        <w:rPr>
          <w:color w:val="231F20"/>
          <w:spacing w:val="-33"/>
          <w:w w:val="110"/>
        </w:rPr>
        <w:t> </w:t>
      </w:r>
      <w:r>
        <w:rPr>
          <w:color w:val="231F20"/>
          <w:w w:val="110"/>
        </w:rPr>
        <w:t>actas</w:t>
      </w:r>
      <w:r>
        <w:rPr>
          <w:color w:val="231F20"/>
          <w:spacing w:val="-33"/>
          <w:w w:val="110"/>
        </w:rPr>
        <w:t> </w:t>
      </w:r>
      <w:r>
        <w:rPr>
          <w:color w:val="231F20"/>
          <w:w w:val="110"/>
        </w:rPr>
        <w:t>de</w:t>
      </w:r>
      <w:r>
        <w:rPr>
          <w:color w:val="231F20"/>
          <w:spacing w:val="-33"/>
          <w:w w:val="110"/>
        </w:rPr>
        <w:t> </w:t>
      </w:r>
      <w:r>
        <w:rPr>
          <w:color w:val="231F20"/>
          <w:w w:val="110"/>
        </w:rPr>
        <w:t>cabildo</w:t>
      </w:r>
      <w:r>
        <w:rPr>
          <w:color w:val="231F20"/>
          <w:spacing w:val="-33"/>
          <w:w w:val="110"/>
        </w:rPr>
        <w:t> </w:t>
      </w:r>
      <w:r>
        <w:rPr>
          <w:color w:val="231F20"/>
          <w:w w:val="110"/>
        </w:rPr>
        <w:t>y</w:t>
      </w:r>
      <w:r>
        <w:rPr>
          <w:color w:val="231F20"/>
          <w:spacing w:val="-33"/>
          <w:w w:val="110"/>
        </w:rPr>
        <w:t> </w:t>
      </w:r>
      <w:r>
        <w:rPr>
          <w:color w:val="231F20"/>
          <w:w w:val="110"/>
        </w:rPr>
        <w:t>en</w:t>
      </w:r>
      <w:r>
        <w:rPr>
          <w:color w:val="231F20"/>
          <w:spacing w:val="-33"/>
          <w:w w:val="110"/>
        </w:rPr>
        <w:t> </w:t>
      </w:r>
      <w:r>
        <w:rPr>
          <w:color w:val="231F20"/>
          <w:w w:val="110"/>
        </w:rPr>
        <w:t>presidencia</w:t>
      </w:r>
      <w:r>
        <w:rPr>
          <w:color w:val="231F20"/>
          <w:spacing w:val="-33"/>
          <w:w w:val="110"/>
        </w:rPr>
        <w:t> </w:t>
      </w:r>
      <w:r>
        <w:rPr>
          <w:color w:val="231F20"/>
          <w:w w:val="110"/>
        </w:rPr>
        <w:t>se</w:t>
      </w:r>
      <w:r>
        <w:rPr>
          <w:color w:val="231F20"/>
          <w:spacing w:val="-33"/>
          <w:w w:val="110"/>
        </w:rPr>
        <w:t> </w:t>
      </w:r>
      <w:r>
        <w:rPr>
          <w:color w:val="231F20"/>
          <w:w w:val="110"/>
        </w:rPr>
        <w:t>resolvieron</w:t>
      </w:r>
      <w:r>
        <w:rPr>
          <w:color w:val="231F20"/>
          <w:spacing w:val="-33"/>
          <w:w w:val="110"/>
        </w:rPr>
        <w:t> </w:t>
      </w:r>
      <w:r>
        <w:rPr>
          <w:color w:val="231F20"/>
          <w:w w:val="110"/>
        </w:rPr>
        <w:t>diversos</w:t>
      </w:r>
      <w:r>
        <w:rPr>
          <w:color w:val="231F20"/>
          <w:spacing w:val="-33"/>
          <w:w w:val="110"/>
        </w:rPr>
        <w:t> </w:t>
      </w:r>
      <w:r>
        <w:rPr>
          <w:color w:val="231F20"/>
          <w:w w:val="110"/>
        </w:rPr>
        <w:t>contratos de</w:t>
      </w:r>
      <w:r>
        <w:rPr>
          <w:color w:val="231F20"/>
          <w:spacing w:val="-45"/>
          <w:w w:val="110"/>
        </w:rPr>
        <w:t> </w:t>
      </w:r>
      <w:r>
        <w:rPr>
          <w:color w:val="231F20"/>
          <w:w w:val="110"/>
        </w:rPr>
        <w:t>arrendamiento</w:t>
      </w:r>
      <w:r>
        <w:rPr>
          <w:color w:val="231F20"/>
          <w:spacing w:val="-45"/>
          <w:w w:val="110"/>
        </w:rPr>
        <w:t> </w:t>
      </w:r>
      <w:r>
        <w:rPr>
          <w:color w:val="231F20"/>
          <w:w w:val="110"/>
        </w:rPr>
        <w:t>y</w:t>
      </w:r>
      <w:r>
        <w:rPr>
          <w:color w:val="231F20"/>
          <w:spacing w:val="-45"/>
          <w:w w:val="110"/>
        </w:rPr>
        <w:t> </w:t>
      </w:r>
      <w:r>
        <w:rPr>
          <w:color w:val="231F20"/>
          <w:w w:val="110"/>
        </w:rPr>
        <w:t>licencias,</w:t>
      </w:r>
      <w:r>
        <w:rPr>
          <w:color w:val="231F20"/>
          <w:spacing w:val="-45"/>
          <w:w w:val="110"/>
        </w:rPr>
        <w:t> </w:t>
      </w:r>
      <w:r>
        <w:rPr>
          <w:color w:val="231F20"/>
          <w:w w:val="110"/>
        </w:rPr>
        <w:t>que</w:t>
      </w:r>
      <w:r>
        <w:rPr>
          <w:color w:val="231F20"/>
          <w:spacing w:val="-45"/>
          <w:w w:val="110"/>
        </w:rPr>
        <w:t> </w:t>
      </w:r>
      <w:r>
        <w:rPr>
          <w:color w:val="231F20"/>
          <w:w w:val="110"/>
        </w:rPr>
        <w:t>otorgaba</w:t>
      </w:r>
      <w:r>
        <w:rPr>
          <w:color w:val="231F20"/>
          <w:spacing w:val="-45"/>
          <w:w w:val="110"/>
        </w:rPr>
        <w:t> </w:t>
      </w:r>
      <w:r>
        <w:rPr>
          <w:color w:val="231F20"/>
          <w:w w:val="110"/>
        </w:rPr>
        <w:t>el</w:t>
      </w:r>
      <w:r>
        <w:rPr>
          <w:color w:val="231F20"/>
          <w:spacing w:val="-45"/>
          <w:w w:val="110"/>
        </w:rPr>
        <w:t> </w:t>
      </w:r>
      <w:r>
        <w:rPr>
          <w:color w:val="231F20"/>
          <w:w w:val="110"/>
        </w:rPr>
        <w:t>ayuntamiento</w:t>
      </w:r>
      <w:r>
        <w:rPr>
          <w:color w:val="231F20"/>
          <w:spacing w:val="-45"/>
          <w:w w:val="110"/>
        </w:rPr>
        <w:t> </w:t>
      </w:r>
      <w:r>
        <w:rPr>
          <w:color w:val="231F20"/>
          <w:w w:val="110"/>
        </w:rPr>
        <w:t>a</w:t>
      </w:r>
      <w:r>
        <w:rPr>
          <w:color w:val="231F20"/>
          <w:spacing w:val="-45"/>
          <w:w w:val="110"/>
        </w:rPr>
        <w:t> </w:t>
      </w:r>
      <w:r>
        <w:rPr>
          <w:color w:val="231F20"/>
          <w:w w:val="110"/>
        </w:rPr>
        <w:t>los</w:t>
      </w:r>
      <w:r>
        <w:rPr>
          <w:color w:val="231F20"/>
          <w:spacing w:val="-45"/>
          <w:w w:val="110"/>
        </w:rPr>
        <w:t> </w:t>
      </w:r>
      <w:r>
        <w:rPr>
          <w:color w:val="231F20"/>
          <w:w w:val="110"/>
        </w:rPr>
        <w:t>particulares. En esos documentos se enfatizaba lo importantes que eran esos ingresos para la hacienda municipal. Sin duda este ingreso era fundamental a las arcas</w:t>
      </w:r>
      <w:r>
        <w:rPr>
          <w:color w:val="231F20"/>
          <w:spacing w:val="-20"/>
          <w:w w:val="110"/>
        </w:rPr>
        <w:t> </w:t>
      </w:r>
      <w:r>
        <w:rPr>
          <w:color w:val="231F20"/>
          <w:w w:val="110"/>
        </w:rPr>
        <w:t>locales.</w:t>
      </w:r>
      <w:r>
        <w:rPr>
          <w:color w:val="231F20"/>
          <w:spacing w:val="-20"/>
          <w:w w:val="110"/>
        </w:rPr>
        <w:t> </w:t>
      </w:r>
      <w:r>
        <w:rPr>
          <w:color w:val="231F20"/>
          <w:w w:val="110"/>
        </w:rPr>
        <w:t>Llama</w:t>
      </w:r>
      <w:r>
        <w:rPr>
          <w:color w:val="231F20"/>
          <w:spacing w:val="-20"/>
          <w:w w:val="110"/>
        </w:rPr>
        <w:t> </w:t>
      </w:r>
      <w:r>
        <w:rPr>
          <w:color w:val="231F20"/>
          <w:w w:val="110"/>
        </w:rPr>
        <w:t>la</w:t>
      </w:r>
      <w:r>
        <w:rPr>
          <w:color w:val="231F20"/>
          <w:spacing w:val="-20"/>
          <w:w w:val="110"/>
        </w:rPr>
        <w:t> </w:t>
      </w:r>
      <w:r>
        <w:rPr>
          <w:color w:val="231F20"/>
          <w:w w:val="110"/>
        </w:rPr>
        <w:t>atención</w:t>
      </w:r>
      <w:r>
        <w:rPr>
          <w:color w:val="231F20"/>
          <w:spacing w:val="-20"/>
          <w:w w:val="110"/>
        </w:rPr>
        <w:t> </w:t>
      </w:r>
      <w:r>
        <w:rPr>
          <w:color w:val="231F20"/>
          <w:w w:val="110"/>
        </w:rPr>
        <w:t>el</w:t>
      </w:r>
      <w:r>
        <w:rPr>
          <w:color w:val="231F20"/>
          <w:spacing w:val="-20"/>
          <w:w w:val="110"/>
        </w:rPr>
        <w:t> </w:t>
      </w:r>
      <w:r>
        <w:rPr>
          <w:color w:val="231F20"/>
          <w:w w:val="110"/>
        </w:rPr>
        <w:t>que</w:t>
      </w:r>
      <w:r>
        <w:rPr>
          <w:color w:val="231F20"/>
          <w:spacing w:val="-20"/>
          <w:w w:val="110"/>
        </w:rPr>
        <w:t> </w:t>
      </w:r>
      <w:r>
        <w:rPr>
          <w:color w:val="231F20"/>
          <w:w w:val="110"/>
        </w:rPr>
        <w:t>no</w:t>
      </w:r>
      <w:r>
        <w:rPr>
          <w:color w:val="231F20"/>
          <w:spacing w:val="-20"/>
          <w:w w:val="110"/>
        </w:rPr>
        <w:t> </w:t>
      </w:r>
      <w:r>
        <w:rPr>
          <w:color w:val="231F20"/>
          <w:w w:val="110"/>
        </w:rPr>
        <w:t>se</w:t>
      </w:r>
      <w:r>
        <w:rPr>
          <w:color w:val="231F20"/>
          <w:spacing w:val="-20"/>
          <w:w w:val="110"/>
        </w:rPr>
        <w:t> </w:t>
      </w:r>
      <w:r>
        <w:rPr>
          <w:color w:val="231F20"/>
          <w:w w:val="110"/>
        </w:rPr>
        <w:t>registraran</w:t>
      </w:r>
      <w:r>
        <w:rPr>
          <w:color w:val="231F20"/>
          <w:spacing w:val="-20"/>
          <w:w w:val="110"/>
        </w:rPr>
        <w:t> </w:t>
      </w:r>
      <w:r>
        <w:rPr>
          <w:color w:val="231F20"/>
          <w:w w:val="110"/>
        </w:rPr>
        <w:t>en</w:t>
      </w:r>
      <w:r>
        <w:rPr>
          <w:color w:val="231F20"/>
          <w:spacing w:val="-20"/>
          <w:w w:val="110"/>
        </w:rPr>
        <w:t> </w:t>
      </w:r>
      <w:r>
        <w:rPr>
          <w:color w:val="231F20"/>
          <w:w w:val="110"/>
        </w:rPr>
        <w:t>tesorería.</w:t>
      </w:r>
      <w:r>
        <w:rPr>
          <w:color w:val="231F20"/>
          <w:spacing w:val="-20"/>
          <w:w w:val="110"/>
        </w:rPr>
        <w:t> </w:t>
      </w:r>
      <w:r>
        <w:rPr>
          <w:color w:val="231F20"/>
          <w:w w:val="110"/>
        </w:rPr>
        <w:t>Quizá esto</w:t>
      </w:r>
      <w:r>
        <w:rPr>
          <w:color w:val="231F20"/>
          <w:spacing w:val="-21"/>
          <w:w w:val="110"/>
        </w:rPr>
        <w:t> </w:t>
      </w:r>
      <w:r>
        <w:rPr>
          <w:color w:val="231F20"/>
          <w:w w:val="110"/>
        </w:rPr>
        <w:t>se</w:t>
      </w:r>
      <w:r>
        <w:rPr>
          <w:color w:val="231F20"/>
          <w:spacing w:val="-21"/>
          <w:w w:val="110"/>
        </w:rPr>
        <w:t> </w:t>
      </w:r>
      <w:r>
        <w:rPr>
          <w:color w:val="231F20"/>
          <w:w w:val="110"/>
        </w:rPr>
        <w:t>debe</w:t>
      </w:r>
      <w:r>
        <w:rPr>
          <w:color w:val="231F20"/>
          <w:spacing w:val="-21"/>
          <w:w w:val="110"/>
        </w:rPr>
        <w:t> </w:t>
      </w:r>
      <w:r>
        <w:rPr>
          <w:color w:val="231F20"/>
          <w:w w:val="110"/>
        </w:rPr>
        <w:t>a</w:t>
      </w:r>
      <w:r>
        <w:rPr>
          <w:color w:val="231F20"/>
          <w:spacing w:val="-21"/>
          <w:w w:val="110"/>
        </w:rPr>
        <w:t> </w:t>
      </w:r>
      <w:r>
        <w:rPr>
          <w:color w:val="231F20"/>
          <w:w w:val="110"/>
        </w:rPr>
        <w:t>que</w:t>
      </w:r>
      <w:r>
        <w:rPr>
          <w:color w:val="231F20"/>
          <w:spacing w:val="-21"/>
          <w:w w:val="110"/>
        </w:rPr>
        <w:t> </w:t>
      </w:r>
      <w:r>
        <w:rPr>
          <w:color w:val="231F20"/>
          <w:w w:val="110"/>
        </w:rPr>
        <w:t>la</w:t>
      </w:r>
      <w:r>
        <w:rPr>
          <w:color w:val="231F20"/>
          <w:spacing w:val="-21"/>
          <w:w w:val="110"/>
        </w:rPr>
        <w:t> </w:t>
      </w:r>
      <w:r>
        <w:rPr>
          <w:color w:val="231F20"/>
          <w:w w:val="110"/>
        </w:rPr>
        <w:t>injerencia</w:t>
      </w:r>
      <w:r>
        <w:rPr>
          <w:color w:val="231F20"/>
          <w:spacing w:val="-21"/>
          <w:w w:val="110"/>
        </w:rPr>
        <w:t> </w:t>
      </w:r>
      <w:r>
        <w:rPr>
          <w:color w:val="231F20"/>
          <w:w w:val="110"/>
        </w:rPr>
        <w:t>del</w:t>
      </w:r>
      <w:r>
        <w:rPr>
          <w:color w:val="231F20"/>
          <w:spacing w:val="-21"/>
          <w:w w:val="110"/>
        </w:rPr>
        <w:t> </w:t>
      </w:r>
      <w:r>
        <w:rPr>
          <w:color w:val="231F20"/>
          <w:w w:val="110"/>
        </w:rPr>
        <w:t>gobierno</w:t>
      </w:r>
      <w:r>
        <w:rPr>
          <w:color w:val="231F20"/>
          <w:spacing w:val="-21"/>
          <w:w w:val="110"/>
        </w:rPr>
        <w:t> </w:t>
      </w:r>
      <w:r>
        <w:rPr>
          <w:color w:val="231F20"/>
          <w:w w:val="110"/>
        </w:rPr>
        <w:t>estatal</w:t>
      </w:r>
      <w:r>
        <w:rPr>
          <w:color w:val="231F20"/>
          <w:spacing w:val="-21"/>
          <w:w w:val="110"/>
        </w:rPr>
        <w:t> </w:t>
      </w:r>
      <w:r>
        <w:rPr>
          <w:color w:val="231F20"/>
          <w:w w:val="110"/>
        </w:rPr>
        <w:t>por</w:t>
      </w:r>
      <w:r>
        <w:rPr>
          <w:color w:val="231F20"/>
          <w:spacing w:val="-21"/>
          <w:w w:val="110"/>
        </w:rPr>
        <w:t> </w:t>
      </w:r>
      <w:r>
        <w:rPr>
          <w:color w:val="231F20"/>
          <w:w w:val="110"/>
        </w:rPr>
        <w:t>este</w:t>
      </w:r>
      <w:r>
        <w:rPr>
          <w:color w:val="231F20"/>
          <w:spacing w:val="-21"/>
          <w:w w:val="110"/>
        </w:rPr>
        <w:t> </w:t>
      </w:r>
      <w:r>
        <w:rPr>
          <w:color w:val="231F20"/>
          <w:w w:val="110"/>
        </w:rPr>
        <w:t>recurso</w:t>
      </w:r>
      <w:r>
        <w:rPr>
          <w:color w:val="231F20"/>
          <w:spacing w:val="-21"/>
          <w:w w:val="110"/>
        </w:rPr>
        <w:t> </w:t>
      </w:r>
      <w:r>
        <w:rPr>
          <w:color w:val="231F20"/>
          <w:w w:val="110"/>
        </w:rPr>
        <w:t>fue</w:t>
      </w:r>
      <w:r>
        <w:rPr>
          <w:color w:val="231F20"/>
          <w:spacing w:val="-21"/>
          <w:w w:val="110"/>
        </w:rPr>
        <w:t> </w:t>
      </w:r>
      <w:r>
        <w:rPr>
          <w:color w:val="231F20"/>
          <w:w w:val="110"/>
        </w:rPr>
        <w:t>una constante</w:t>
      </w:r>
      <w:r>
        <w:rPr>
          <w:color w:val="231F20"/>
          <w:spacing w:val="-37"/>
          <w:w w:val="110"/>
        </w:rPr>
        <w:t> </w:t>
      </w:r>
      <w:r>
        <w:rPr>
          <w:color w:val="231F20"/>
          <w:w w:val="110"/>
        </w:rPr>
        <w:t>a</w:t>
      </w:r>
      <w:r>
        <w:rPr>
          <w:color w:val="231F20"/>
          <w:spacing w:val="-37"/>
          <w:w w:val="110"/>
        </w:rPr>
        <w:t> </w:t>
      </w:r>
      <w:r>
        <w:rPr>
          <w:color w:val="231F20"/>
          <w:w w:val="110"/>
        </w:rPr>
        <w:t>finales</w:t>
      </w:r>
      <w:r>
        <w:rPr>
          <w:color w:val="231F20"/>
          <w:spacing w:val="-37"/>
          <w:w w:val="110"/>
        </w:rPr>
        <w:t> </w:t>
      </w:r>
      <w:r>
        <w:rPr>
          <w:color w:val="231F20"/>
          <w:w w:val="110"/>
        </w:rPr>
        <w:t>del</w:t>
      </w:r>
      <w:r>
        <w:rPr>
          <w:color w:val="231F20"/>
          <w:spacing w:val="-37"/>
          <w:w w:val="110"/>
        </w:rPr>
        <w:t> </w:t>
      </w:r>
      <w:r>
        <w:rPr>
          <w:color w:val="231F20"/>
          <w:w w:val="110"/>
        </w:rPr>
        <w:t>siglo</w:t>
      </w:r>
      <w:r>
        <w:rPr>
          <w:color w:val="231F20"/>
          <w:spacing w:val="-37"/>
          <w:w w:val="110"/>
        </w:rPr>
        <w:t> </w:t>
      </w:r>
      <w:r>
        <w:rPr>
          <w:color w:val="231F20"/>
          <w:w w:val="110"/>
          <w:sz w:val="18"/>
        </w:rPr>
        <w:t>XIX</w:t>
      </w:r>
      <w:r>
        <w:rPr>
          <w:color w:val="231F20"/>
          <w:w w:val="110"/>
        </w:rPr>
        <w:t>,</w:t>
      </w:r>
      <w:r>
        <w:rPr>
          <w:color w:val="231F20"/>
          <w:spacing w:val="-37"/>
          <w:w w:val="110"/>
        </w:rPr>
        <w:t> </w:t>
      </w:r>
      <w:r>
        <w:rPr>
          <w:color w:val="231F20"/>
          <w:w w:val="110"/>
        </w:rPr>
        <w:t>lo</w:t>
      </w:r>
      <w:r>
        <w:rPr>
          <w:color w:val="231F20"/>
          <w:spacing w:val="-37"/>
          <w:w w:val="110"/>
        </w:rPr>
        <w:t> </w:t>
      </w:r>
      <w:r>
        <w:rPr>
          <w:color w:val="231F20"/>
          <w:w w:val="110"/>
        </w:rPr>
        <w:t>que</w:t>
      </w:r>
      <w:r>
        <w:rPr>
          <w:color w:val="231F20"/>
          <w:spacing w:val="-37"/>
          <w:w w:val="110"/>
        </w:rPr>
        <w:t> </w:t>
      </w:r>
      <w:r>
        <w:rPr>
          <w:color w:val="231F20"/>
          <w:w w:val="110"/>
        </w:rPr>
        <w:t>provocaría</w:t>
      </w:r>
      <w:r>
        <w:rPr>
          <w:color w:val="231F20"/>
          <w:spacing w:val="-37"/>
          <w:w w:val="110"/>
        </w:rPr>
        <w:t> </w:t>
      </w:r>
      <w:r>
        <w:rPr>
          <w:color w:val="231F20"/>
          <w:w w:val="110"/>
        </w:rPr>
        <w:t>debilitar</w:t>
      </w:r>
      <w:r>
        <w:rPr>
          <w:color w:val="231F20"/>
          <w:spacing w:val="-37"/>
          <w:w w:val="110"/>
        </w:rPr>
        <w:t> </w:t>
      </w:r>
      <w:r>
        <w:rPr>
          <w:color w:val="231F20"/>
          <w:w w:val="110"/>
        </w:rPr>
        <w:t>las</w:t>
      </w:r>
      <w:r>
        <w:rPr>
          <w:color w:val="231F20"/>
          <w:spacing w:val="-37"/>
          <w:w w:val="110"/>
        </w:rPr>
        <w:t> </w:t>
      </w:r>
      <w:r>
        <w:rPr>
          <w:color w:val="231F20"/>
          <w:w w:val="110"/>
        </w:rPr>
        <w:t>arcas</w:t>
      </w:r>
      <w:r>
        <w:rPr>
          <w:color w:val="231F20"/>
          <w:spacing w:val="-37"/>
          <w:w w:val="110"/>
        </w:rPr>
        <w:t> </w:t>
      </w:r>
      <w:r>
        <w:rPr>
          <w:color w:val="231F20"/>
          <w:w w:val="110"/>
        </w:rPr>
        <w:t>locales. En</w:t>
      </w:r>
      <w:r>
        <w:rPr>
          <w:color w:val="231F20"/>
          <w:spacing w:val="-19"/>
          <w:w w:val="110"/>
        </w:rPr>
        <w:t> </w:t>
      </w:r>
      <w:r>
        <w:rPr>
          <w:color w:val="231F20"/>
          <w:w w:val="110"/>
        </w:rPr>
        <w:t>suma,</w:t>
      </w:r>
      <w:r>
        <w:rPr>
          <w:color w:val="231F20"/>
          <w:spacing w:val="-19"/>
          <w:w w:val="110"/>
        </w:rPr>
        <w:t> </w:t>
      </w:r>
      <w:r>
        <w:rPr>
          <w:color w:val="231F20"/>
          <w:w w:val="110"/>
        </w:rPr>
        <w:t>en</w:t>
      </w:r>
      <w:r>
        <w:rPr>
          <w:color w:val="231F20"/>
          <w:spacing w:val="-19"/>
          <w:w w:val="110"/>
        </w:rPr>
        <w:t> </w:t>
      </w:r>
      <w:r>
        <w:rPr>
          <w:color w:val="231F20"/>
          <w:w w:val="110"/>
        </w:rPr>
        <w:t>Ocoyoacac</w:t>
      </w:r>
      <w:r>
        <w:rPr>
          <w:color w:val="231F20"/>
          <w:spacing w:val="-19"/>
          <w:w w:val="110"/>
        </w:rPr>
        <w:t> </w:t>
      </w:r>
      <w:r>
        <w:rPr>
          <w:color w:val="231F20"/>
          <w:w w:val="110"/>
        </w:rPr>
        <w:t>los</w:t>
      </w:r>
      <w:r>
        <w:rPr>
          <w:color w:val="231F20"/>
          <w:spacing w:val="-19"/>
          <w:w w:val="110"/>
        </w:rPr>
        <w:t> </w:t>
      </w:r>
      <w:r>
        <w:rPr>
          <w:color w:val="231F20"/>
          <w:w w:val="110"/>
        </w:rPr>
        <w:t>ingresos</w:t>
      </w:r>
      <w:r>
        <w:rPr>
          <w:color w:val="231F20"/>
          <w:spacing w:val="-19"/>
          <w:w w:val="110"/>
        </w:rPr>
        <w:t> </w:t>
      </w:r>
      <w:r>
        <w:rPr>
          <w:color w:val="231F20"/>
          <w:w w:val="110"/>
        </w:rPr>
        <w:t>por</w:t>
      </w:r>
      <w:r>
        <w:rPr>
          <w:color w:val="231F20"/>
          <w:spacing w:val="-19"/>
          <w:w w:val="110"/>
        </w:rPr>
        <w:t> </w:t>
      </w:r>
      <w:r>
        <w:rPr>
          <w:color w:val="231F20"/>
          <w:w w:val="110"/>
        </w:rPr>
        <w:t>concepto</w:t>
      </w:r>
      <w:r>
        <w:rPr>
          <w:color w:val="231F20"/>
          <w:spacing w:val="-19"/>
          <w:w w:val="110"/>
        </w:rPr>
        <w:t> </w:t>
      </w:r>
      <w:r>
        <w:rPr>
          <w:color w:val="231F20"/>
          <w:w w:val="110"/>
        </w:rPr>
        <w:t>de</w:t>
      </w:r>
      <w:r>
        <w:rPr>
          <w:color w:val="231F20"/>
          <w:spacing w:val="-19"/>
          <w:w w:val="110"/>
        </w:rPr>
        <w:t> </w:t>
      </w:r>
      <w:r>
        <w:rPr>
          <w:color w:val="231F20"/>
          <w:w w:val="110"/>
        </w:rPr>
        <w:t>propios</w:t>
      </w:r>
      <w:r>
        <w:rPr>
          <w:color w:val="231F20"/>
          <w:spacing w:val="-19"/>
          <w:w w:val="110"/>
        </w:rPr>
        <w:t> </w:t>
      </w:r>
      <w:r>
        <w:rPr>
          <w:color w:val="231F20"/>
          <w:w w:val="110"/>
        </w:rPr>
        <w:t>nunca</w:t>
      </w:r>
      <w:r>
        <w:rPr>
          <w:color w:val="231F20"/>
          <w:spacing w:val="-19"/>
          <w:w w:val="110"/>
        </w:rPr>
        <w:t> </w:t>
      </w:r>
      <w:r>
        <w:rPr>
          <w:color w:val="231F20"/>
          <w:w w:val="110"/>
        </w:rPr>
        <w:t>fueron superiores</w:t>
      </w:r>
      <w:r>
        <w:rPr>
          <w:color w:val="231F20"/>
          <w:spacing w:val="-25"/>
          <w:w w:val="110"/>
        </w:rPr>
        <w:t> </w:t>
      </w:r>
      <w:r>
        <w:rPr>
          <w:color w:val="231F20"/>
          <w:w w:val="110"/>
        </w:rPr>
        <w:t>a</w:t>
      </w:r>
      <w:r>
        <w:rPr>
          <w:color w:val="231F20"/>
          <w:spacing w:val="-25"/>
          <w:w w:val="110"/>
        </w:rPr>
        <w:t> </w:t>
      </w:r>
      <w:r>
        <w:rPr>
          <w:color w:val="231F20"/>
          <w:w w:val="110"/>
        </w:rPr>
        <w:t>los</w:t>
      </w:r>
      <w:r>
        <w:rPr>
          <w:color w:val="231F20"/>
          <w:spacing w:val="-25"/>
          <w:w w:val="110"/>
        </w:rPr>
        <w:t> </w:t>
      </w:r>
      <w:r>
        <w:rPr>
          <w:color w:val="231F20"/>
          <w:w w:val="110"/>
        </w:rPr>
        <w:t>arbitrios,</w:t>
      </w:r>
      <w:r>
        <w:rPr>
          <w:color w:val="231F20"/>
          <w:spacing w:val="-25"/>
          <w:w w:val="110"/>
        </w:rPr>
        <w:t> </w:t>
      </w:r>
      <w:r>
        <w:rPr>
          <w:color w:val="231F20"/>
          <w:w w:val="110"/>
        </w:rPr>
        <w:t>sin</w:t>
      </w:r>
      <w:r>
        <w:rPr>
          <w:color w:val="231F20"/>
          <w:spacing w:val="-25"/>
          <w:w w:val="110"/>
        </w:rPr>
        <w:t> </w:t>
      </w:r>
      <w:r>
        <w:rPr>
          <w:color w:val="231F20"/>
          <w:w w:val="110"/>
        </w:rPr>
        <w:t>embargo,</w:t>
      </w:r>
      <w:r>
        <w:rPr>
          <w:color w:val="231F20"/>
          <w:spacing w:val="-25"/>
          <w:w w:val="110"/>
        </w:rPr>
        <w:t> </w:t>
      </w:r>
      <w:r>
        <w:rPr>
          <w:color w:val="231F20"/>
          <w:w w:val="110"/>
        </w:rPr>
        <w:t>se</w:t>
      </w:r>
      <w:r>
        <w:rPr>
          <w:color w:val="231F20"/>
          <w:spacing w:val="-25"/>
          <w:w w:val="110"/>
        </w:rPr>
        <w:t> </w:t>
      </w:r>
      <w:r>
        <w:rPr>
          <w:color w:val="231F20"/>
          <w:w w:val="110"/>
        </w:rPr>
        <w:t>percibe</w:t>
      </w:r>
      <w:r>
        <w:rPr>
          <w:color w:val="231F20"/>
          <w:spacing w:val="-25"/>
          <w:w w:val="110"/>
        </w:rPr>
        <w:t> </w:t>
      </w:r>
      <w:r>
        <w:rPr>
          <w:color w:val="231F20"/>
          <w:w w:val="110"/>
        </w:rPr>
        <w:t>un</w:t>
      </w:r>
      <w:r>
        <w:rPr>
          <w:color w:val="231F20"/>
          <w:spacing w:val="-25"/>
          <w:w w:val="110"/>
        </w:rPr>
        <w:t> </w:t>
      </w:r>
      <w:r>
        <w:rPr>
          <w:color w:val="231F20"/>
          <w:w w:val="110"/>
        </w:rPr>
        <w:t>incremento</w:t>
      </w:r>
      <w:r>
        <w:rPr>
          <w:color w:val="231F20"/>
          <w:spacing w:val="-25"/>
          <w:w w:val="110"/>
        </w:rPr>
        <w:t> </w:t>
      </w:r>
      <w:r>
        <w:rPr>
          <w:color w:val="231F20"/>
          <w:w w:val="110"/>
        </w:rPr>
        <w:t>en</w:t>
      </w:r>
      <w:r>
        <w:rPr>
          <w:color w:val="231F20"/>
          <w:spacing w:val="-25"/>
          <w:w w:val="110"/>
        </w:rPr>
        <w:t> </w:t>
      </w:r>
      <w:r>
        <w:rPr>
          <w:color w:val="231F20"/>
          <w:w w:val="110"/>
        </w:rPr>
        <w:t>función de</w:t>
      </w:r>
      <w:r>
        <w:rPr>
          <w:color w:val="231F20"/>
          <w:spacing w:val="-29"/>
          <w:w w:val="110"/>
        </w:rPr>
        <w:t> </w:t>
      </w:r>
      <w:r>
        <w:rPr>
          <w:color w:val="231F20"/>
          <w:w w:val="110"/>
        </w:rPr>
        <w:t>que</w:t>
      </w:r>
      <w:r>
        <w:rPr>
          <w:color w:val="231F20"/>
          <w:spacing w:val="-29"/>
          <w:w w:val="110"/>
        </w:rPr>
        <w:t> </w:t>
      </w:r>
      <w:r>
        <w:rPr>
          <w:color w:val="231F20"/>
          <w:w w:val="110"/>
        </w:rPr>
        <w:t>las</w:t>
      </w:r>
      <w:r>
        <w:rPr>
          <w:color w:val="231F20"/>
          <w:spacing w:val="-29"/>
          <w:w w:val="110"/>
        </w:rPr>
        <w:t> </w:t>
      </w:r>
      <w:r>
        <w:rPr>
          <w:color w:val="231F20"/>
          <w:w w:val="110"/>
        </w:rPr>
        <w:t>tierras</w:t>
      </w:r>
      <w:r>
        <w:rPr>
          <w:color w:val="231F20"/>
          <w:spacing w:val="-29"/>
          <w:w w:val="110"/>
        </w:rPr>
        <w:t> </w:t>
      </w:r>
      <w:r>
        <w:rPr>
          <w:color w:val="231F20"/>
          <w:w w:val="110"/>
        </w:rPr>
        <w:t>de</w:t>
      </w:r>
      <w:r>
        <w:rPr>
          <w:color w:val="231F20"/>
          <w:spacing w:val="-29"/>
          <w:w w:val="110"/>
        </w:rPr>
        <w:t> </w:t>
      </w:r>
      <w:r>
        <w:rPr>
          <w:color w:val="231F20"/>
          <w:w w:val="110"/>
        </w:rPr>
        <w:t>común</w:t>
      </w:r>
      <w:r>
        <w:rPr>
          <w:color w:val="231F20"/>
          <w:spacing w:val="-29"/>
          <w:w w:val="110"/>
        </w:rPr>
        <w:t> </w:t>
      </w:r>
      <w:r>
        <w:rPr>
          <w:color w:val="231F20"/>
          <w:w w:val="110"/>
        </w:rPr>
        <w:t>repartimiento</w:t>
      </w:r>
      <w:r>
        <w:rPr>
          <w:color w:val="231F20"/>
          <w:spacing w:val="-29"/>
          <w:w w:val="110"/>
        </w:rPr>
        <w:t> </w:t>
      </w:r>
      <w:r>
        <w:rPr>
          <w:color w:val="231F20"/>
          <w:w w:val="110"/>
        </w:rPr>
        <w:t>se</w:t>
      </w:r>
      <w:r>
        <w:rPr>
          <w:color w:val="231F20"/>
          <w:spacing w:val="-29"/>
          <w:w w:val="110"/>
        </w:rPr>
        <w:t> </w:t>
      </w:r>
      <w:r>
        <w:rPr>
          <w:color w:val="231F20"/>
          <w:w w:val="110"/>
        </w:rPr>
        <w:t>desamortizaron.</w:t>
      </w:r>
      <w:r>
        <w:rPr>
          <w:color w:val="231F20"/>
          <w:spacing w:val="-29"/>
          <w:w w:val="110"/>
        </w:rPr>
        <w:t> </w:t>
      </w:r>
      <w:r>
        <w:rPr>
          <w:color w:val="231F20"/>
          <w:w w:val="110"/>
        </w:rPr>
        <w:t>En</w:t>
      </w:r>
      <w:r>
        <w:rPr>
          <w:color w:val="231F20"/>
          <w:spacing w:val="-29"/>
          <w:w w:val="110"/>
        </w:rPr>
        <w:t> </w:t>
      </w:r>
      <w:r>
        <w:rPr>
          <w:color w:val="231F20"/>
          <w:w w:val="110"/>
        </w:rPr>
        <w:t>los</w:t>
      </w:r>
      <w:r>
        <w:rPr>
          <w:color w:val="231F20"/>
          <w:spacing w:val="-29"/>
          <w:w w:val="110"/>
        </w:rPr>
        <w:t> </w:t>
      </w:r>
      <w:r>
        <w:rPr>
          <w:color w:val="231F20"/>
          <w:w w:val="110"/>
        </w:rPr>
        <w:t>cuadros 23</w:t>
      </w:r>
      <w:r>
        <w:rPr>
          <w:color w:val="231F20"/>
          <w:spacing w:val="-17"/>
          <w:w w:val="110"/>
        </w:rPr>
        <w:t> </w:t>
      </w:r>
      <w:r>
        <w:rPr>
          <w:color w:val="231F20"/>
          <w:w w:val="110"/>
        </w:rPr>
        <w:t>y</w:t>
      </w:r>
      <w:r>
        <w:rPr>
          <w:color w:val="231F20"/>
          <w:spacing w:val="-17"/>
          <w:w w:val="110"/>
        </w:rPr>
        <w:t> </w:t>
      </w:r>
      <w:r>
        <w:rPr>
          <w:color w:val="231F20"/>
          <w:w w:val="110"/>
        </w:rPr>
        <w:t>24</w:t>
      </w:r>
      <w:r>
        <w:rPr>
          <w:color w:val="231F20"/>
          <w:spacing w:val="-17"/>
          <w:w w:val="110"/>
        </w:rPr>
        <w:t> </w:t>
      </w:r>
      <w:r>
        <w:rPr>
          <w:color w:val="231F20"/>
          <w:w w:val="110"/>
        </w:rPr>
        <w:t>se</w:t>
      </w:r>
      <w:r>
        <w:rPr>
          <w:color w:val="231F20"/>
          <w:spacing w:val="-17"/>
          <w:w w:val="110"/>
        </w:rPr>
        <w:t> </w:t>
      </w:r>
      <w:r>
        <w:rPr>
          <w:color w:val="231F20"/>
          <w:w w:val="110"/>
        </w:rPr>
        <w:t>observa</w:t>
      </w:r>
      <w:r>
        <w:rPr>
          <w:color w:val="231F20"/>
          <w:spacing w:val="-17"/>
          <w:w w:val="110"/>
        </w:rPr>
        <w:t> </w:t>
      </w:r>
      <w:r>
        <w:rPr>
          <w:color w:val="231F20"/>
          <w:w w:val="110"/>
        </w:rPr>
        <w:t>que</w:t>
      </w:r>
      <w:r>
        <w:rPr>
          <w:color w:val="231F20"/>
          <w:spacing w:val="-17"/>
          <w:w w:val="110"/>
        </w:rPr>
        <w:t> </w:t>
      </w:r>
      <w:r>
        <w:rPr>
          <w:color w:val="231F20"/>
          <w:w w:val="110"/>
        </w:rPr>
        <w:t>entre</w:t>
      </w:r>
      <w:r>
        <w:rPr>
          <w:color w:val="231F20"/>
          <w:spacing w:val="-17"/>
          <w:w w:val="110"/>
        </w:rPr>
        <w:t> </w:t>
      </w:r>
      <w:r>
        <w:rPr>
          <w:color w:val="231F20"/>
          <w:w w:val="110"/>
        </w:rPr>
        <w:t>1903</w:t>
      </w:r>
      <w:r>
        <w:rPr>
          <w:color w:val="231F20"/>
          <w:spacing w:val="-17"/>
          <w:w w:val="110"/>
        </w:rPr>
        <w:t> </w:t>
      </w:r>
      <w:r>
        <w:rPr>
          <w:color w:val="231F20"/>
          <w:w w:val="110"/>
        </w:rPr>
        <w:t>y</w:t>
      </w:r>
      <w:r>
        <w:rPr>
          <w:color w:val="231F20"/>
          <w:spacing w:val="-17"/>
          <w:w w:val="110"/>
        </w:rPr>
        <w:t> </w:t>
      </w:r>
      <w:r>
        <w:rPr>
          <w:color w:val="231F20"/>
          <w:w w:val="110"/>
        </w:rPr>
        <w:t>1912</w:t>
      </w:r>
      <w:r>
        <w:rPr>
          <w:color w:val="231F20"/>
          <w:spacing w:val="-17"/>
          <w:w w:val="110"/>
        </w:rPr>
        <w:t> </w:t>
      </w:r>
      <w:r>
        <w:rPr>
          <w:color w:val="231F20"/>
          <w:w w:val="110"/>
        </w:rPr>
        <w:t>disminuyeron</w:t>
      </w:r>
      <w:r>
        <w:rPr>
          <w:color w:val="231F20"/>
          <w:spacing w:val="-17"/>
          <w:w w:val="110"/>
        </w:rPr>
        <w:t> </w:t>
      </w:r>
      <w:r>
        <w:rPr>
          <w:color w:val="231F20"/>
          <w:w w:val="110"/>
        </w:rPr>
        <w:t>los</w:t>
      </w:r>
      <w:r>
        <w:rPr>
          <w:color w:val="231F20"/>
          <w:spacing w:val="-17"/>
          <w:w w:val="110"/>
        </w:rPr>
        <w:t> </w:t>
      </w:r>
      <w:r>
        <w:rPr>
          <w:color w:val="231F20"/>
          <w:w w:val="110"/>
        </w:rPr>
        <w:t>ingresos</w:t>
      </w:r>
      <w:r>
        <w:rPr>
          <w:color w:val="231F20"/>
          <w:spacing w:val="-17"/>
          <w:w w:val="110"/>
        </w:rPr>
        <w:t> </w:t>
      </w:r>
      <w:r>
        <w:rPr>
          <w:color w:val="231F20"/>
          <w:w w:val="110"/>
        </w:rPr>
        <w:t>de</w:t>
      </w:r>
      <w:r>
        <w:rPr>
          <w:color w:val="231F20"/>
          <w:spacing w:val="-17"/>
          <w:w w:val="110"/>
        </w:rPr>
        <w:t> </w:t>
      </w:r>
      <w:r>
        <w:rPr>
          <w:color w:val="231F20"/>
          <w:w w:val="110"/>
        </w:rPr>
        <w:t>los municipios</w:t>
      </w:r>
      <w:r>
        <w:rPr>
          <w:color w:val="231F20"/>
          <w:spacing w:val="-27"/>
          <w:w w:val="110"/>
        </w:rPr>
        <w:t> </w:t>
      </w:r>
      <w:r>
        <w:rPr>
          <w:color w:val="231F20"/>
          <w:w w:val="110"/>
        </w:rPr>
        <w:t>que</w:t>
      </w:r>
      <w:r>
        <w:rPr>
          <w:color w:val="231F20"/>
          <w:spacing w:val="-27"/>
          <w:w w:val="110"/>
        </w:rPr>
        <w:t> </w:t>
      </w:r>
      <w:r>
        <w:rPr>
          <w:color w:val="231F20"/>
          <w:w w:val="110"/>
        </w:rPr>
        <w:t>conformaban</w:t>
      </w:r>
      <w:r>
        <w:rPr>
          <w:color w:val="231F20"/>
          <w:spacing w:val="-27"/>
          <w:w w:val="110"/>
        </w:rPr>
        <w:t> </w:t>
      </w:r>
      <w:r>
        <w:rPr>
          <w:color w:val="231F20"/>
          <w:w w:val="110"/>
        </w:rPr>
        <w:t>el</w:t>
      </w:r>
      <w:r>
        <w:rPr>
          <w:color w:val="231F20"/>
          <w:spacing w:val="-27"/>
          <w:w w:val="110"/>
        </w:rPr>
        <w:t> </w:t>
      </w:r>
      <w:r>
        <w:rPr>
          <w:color w:val="231F20"/>
          <w:w w:val="110"/>
        </w:rPr>
        <w:t>distrito</w:t>
      </w:r>
      <w:r>
        <w:rPr>
          <w:color w:val="231F20"/>
          <w:spacing w:val="-27"/>
          <w:w w:val="110"/>
        </w:rPr>
        <w:t> </w:t>
      </w:r>
      <w:r>
        <w:rPr>
          <w:color w:val="231F20"/>
          <w:w w:val="110"/>
        </w:rPr>
        <w:t>de</w:t>
      </w:r>
      <w:r>
        <w:rPr>
          <w:color w:val="231F20"/>
          <w:spacing w:val="-27"/>
          <w:w w:val="110"/>
        </w:rPr>
        <w:t> </w:t>
      </w:r>
      <w:r>
        <w:rPr>
          <w:color w:val="231F20"/>
          <w:w w:val="110"/>
        </w:rPr>
        <w:t>Lerma.</w:t>
      </w:r>
      <w:r>
        <w:rPr>
          <w:color w:val="231F20"/>
          <w:spacing w:val="-27"/>
          <w:w w:val="110"/>
        </w:rPr>
        <w:t> </w:t>
      </w:r>
      <w:r>
        <w:rPr>
          <w:color w:val="231F20"/>
          <w:w w:val="110"/>
        </w:rPr>
        <w:t>A</w:t>
      </w:r>
      <w:r>
        <w:rPr>
          <w:color w:val="231F20"/>
          <w:spacing w:val="-27"/>
          <w:w w:val="110"/>
        </w:rPr>
        <w:t> </w:t>
      </w:r>
      <w:r>
        <w:rPr>
          <w:color w:val="231F20"/>
          <w:w w:val="110"/>
        </w:rPr>
        <w:t>pesar</w:t>
      </w:r>
      <w:r>
        <w:rPr>
          <w:color w:val="231F20"/>
          <w:spacing w:val="-27"/>
          <w:w w:val="110"/>
        </w:rPr>
        <w:t> </w:t>
      </w:r>
      <w:r>
        <w:rPr>
          <w:color w:val="231F20"/>
          <w:w w:val="110"/>
        </w:rPr>
        <w:t>de</w:t>
      </w:r>
      <w:r>
        <w:rPr>
          <w:color w:val="231F20"/>
          <w:spacing w:val="-27"/>
          <w:w w:val="110"/>
        </w:rPr>
        <w:t> </w:t>
      </w:r>
      <w:r>
        <w:rPr>
          <w:color w:val="231F20"/>
          <w:w w:val="110"/>
        </w:rPr>
        <w:t>que</w:t>
      </w:r>
      <w:r>
        <w:rPr>
          <w:color w:val="231F20"/>
          <w:spacing w:val="-27"/>
          <w:w w:val="110"/>
        </w:rPr>
        <w:t> </w:t>
      </w:r>
      <w:r>
        <w:rPr>
          <w:color w:val="231F20"/>
          <w:w w:val="110"/>
        </w:rPr>
        <w:t>se</w:t>
      </w:r>
      <w:r>
        <w:rPr>
          <w:color w:val="231F20"/>
          <w:spacing w:val="-27"/>
          <w:w w:val="110"/>
        </w:rPr>
        <w:t> </w:t>
      </w:r>
      <w:r>
        <w:rPr>
          <w:color w:val="231F20"/>
          <w:w w:val="110"/>
        </w:rPr>
        <w:t>creó</w:t>
      </w:r>
      <w:r>
        <w:rPr>
          <w:color w:val="231F20"/>
          <w:spacing w:val="-27"/>
          <w:w w:val="110"/>
        </w:rPr>
        <w:t> </w:t>
      </w:r>
      <w:r>
        <w:rPr>
          <w:color w:val="231F20"/>
          <w:w w:val="110"/>
        </w:rPr>
        <w:t>un gran</w:t>
      </w:r>
      <w:r>
        <w:rPr>
          <w:color w:val="231F20"/>
          <w:spacing w:val="-36"/>
          <w:w w:val="110"/>
        </w:rPr>
        <w:t> </w:t>
      </w:r>
      <w:r>
        <w:rPr>
          <w:color w:val="231F20"/>
          <w:w w:val="110"/>
        </w:rPr>
        <w:t>número</w:t>
      </w:r>
      <w:r>
        <w:rPr>
          <w:color w:val="231F20"/>
          <w:spacing w:val="-36"/>
          <w:w w:val="110"/>
        </w:rPr>
        <w:t> </w:t>
      </w:r>
      <w:r>
        <w:rPr>
          <w:color w:val="231F20"/>
          <w:w w:val="110"/>
        </w:rPr>
        <w:t>de</w:t>
      </w:r>
      <w:r>
        <w:rPr>
          <w:color w:val="231F20"/>
          <w:spacing w:val="-36"/>
          <w:w w:val="110"/>
        </w:rPr>
        <w:t> </w:t>
      </w:r>
      <w:r>
        <w:rPr>
          <w:color w:val="231F20"/>
          <w:w w:val="110"/>
        </w:rPr>
        <w:t>arbitrios,</w:t>
      </w:r>
      <w:r>
        <w:rPr>
          <w:color w:val="231F20"/>
          <w:spacing w:val="-36"/>
          <w:w w:val="110"/>
        </w:rPr>
        <w:t> </w:t>
      </w:r>
      <w:r>
        <w:rPr>
          <w:color w:val="231F20"/>
          <w:w w:val="110"/>
        </w:rPr>
        <w:t>los</w:t>
      </w:r>
      <w:r>
        <w:rPr>
          <w:color w:val="231F20"/>
          <w:spacing w:val="-36"/>
          <w:w w:val="110"/>
        </w:rPr>
        <w:t> </w:t>
      </w:r>
      <w:r>
        <w:rPr>
          <w:color w:val="231F20"/>
          <w:w w:val="110"/>
        </w:rPr>
        <w:t>ingresos</w:t>
      </w:r>
      <w:r>
        <w:rPr>
          <w:color w:val="231F20"/>
          <w:spacing w:val="-36"/>
          <w:w w:val="110"/>
        </w:rPr>
        <w:t> </w:t>
      </w:r>
      <w:r>
        <w:rPr>
          <w:color w:val="231F20"/>
          <w:w w:val="110"/>
        </w:rPr>
        <w:t>municipales</w:t>
      </w:r>
      <w:r>
        <w:rPr>
          <w:color w:val="231F20"/>
          <w:spacing w:val="-36"/>
          <w:w w:val="110"/>
        </w:rPr>
        <w:t> </w:t>
      </w:r>
      <w:r>
        <w:rPr>
          <w:color w:val="231F20"/>
          <w:w w:val="110"/>
        </w:rPr>
        <w:t>decrecieron.</w:t>
      </w:r>
    </w:p>
    <w:p>
      <w:pPr>
        <w:pStyle w:val="BodyText"/>
        <w:spacing w:before="3"/>
        <w:rPr>
          <w:sz w:val="24"/>
        </w:rPr>
      </w:pPr>
    </w:p>
    <w:p>
      <w:pPr>
        <w:spacing w:before="0"/>
        <w:ind w:left="1903" w:right="1903" w:firstLine="0"/>
        <w:jc w:val="center"/>
        <w:rPr>
          <w:rFonts w:ascii="Palatino Linotype"/>
          <w:b/>
          <w:sz w:val="20"/>
        </w:rPr>
      </w:pPr>
      <w:r>
        <w:rPr>
          <w:rFonts w:ascii="Palatino Linotype"/>
          <w:b/>
          <w:color w:val="231F20"/>
          <w:w w:val="95"/>
          <w:sz w:val="20"/>
        </w:rPr>
        <w:t>Cuadro 23</w:t>
      </w:r>
    </w:p>
    <w:p>
      <w:pPr>
        <w:spacing w:before="10"/>
        <w:ind w:left="1903" w:right="1903" w:firstLine="0"/>
        <w:jc w:val="center"/>
        <w:rPr>
          <w:rFonts w:ascii="Palatino Linotype"/>
          <w:b/>
          <w:sz w:val="20"/>
        </w:rPr>
      </w:pPr>
      <w:r>
        <w:rPr>
          <w:rFonts w:ascii="Palatino Linotype"/>
          <w:b/>
          <w:color w:val="231F20"/>
          <w:w w:val="90"/>
          <w:sz w:val="20"/>
        </w:rPr>
        <w:t>Ingresos totales de los municipios del distrito de Lerma</w:t>
      </w:r>
    </w:p>
    <w:p>
      <w:pPr>
        <w:pStyle w:val="BodyText"/>
        <w:spacing w:before="9" w:after="1"/>
        <w:rPr>
          <w:rFonts w:ascii="Palatino Linotype"/>
          <w:b/>
          <w:sz w:val="23"/>
        </w:rPr>
      </w:pPr>
    </w:p>
    <w:tbl>
      <w:tblPr>
        <w:tblW w:w="0" w:type="auto"/>
        <w:jc w:val="left"/>
        <w:tblInd w:w="90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877"/>
        <w:gridCol w:w="1950"/>
        <w:gridCol w:w="2852"/>
      </w:tblGrid>
      <w:tr>
        <w:trPr>
          <w:trHeight w:val="230" w:hRule="exact"/>
        </w:trPr>
        <w:tc>
          <w:tcPr>
            <w:tcW w:w="1877" w:type="dxa"/>
            <w:tcBorders>
              <w:left w:val="nil"/>
            </w:tcBorders>
          </w:tcPr>
          <w:p>
            <w:pPr>
              <w:pStyle w:val="TableParagraph"/>
              <w:spacing w:line="240" w:lineRule="auto" w:before="2"/>
              <w:ind w:left="70"/>
              <w:rPr>
                <w:rFonts w:ascii="Palatino Linotype"/>
                <w:b/>
                <w:sz w:val="16"/>
              </w:rPr>
            </w:pPr>
            <w:r>
              <w:rPr>
                <w:rFonts w:ascii="Palatino Linotype"/>
                <w:b/>
                <w:color w:val="231F20"/>
                <w:sz w:val="16"/>
              </w:rPr>
              <w:t>Municipalidad</w:t>
            </w:r>
          </w:p>
        </w:tc>
        <w:tc>
          <w:tcPr>
            <w:tcW w:w="1950" w:type="dxa"/>
          </w:tcPr>
          <w:p>
            <w:pPr>
              <w:pStyle w:val="TableParagraph"/>
              <w:spacing w:line="240" w:lineRule="auto" w:before="2"/>
              <w:ind w:right="632"/>
              <w:jc w:val="right"/>
              <w:rPr>
                <w:rFonts w:ascii="Palatino Linotype"/>
                <w:b/>
                <w:sz w:val="16"/>
              </w:rPr>
            </w:pPr>
            <w:r>
              <w:rPr>
                <w:rFonts w:ascii="Palatino Linotype"/>
                <w:b/>
                <w:color w:val="231F20"/>
                <w:sz w:val="16"/>
              </w:rPr>
              <w:t>1903</w:t>
            </w:r>
          </w:p>
        </w:tc>
        <w:tc>
          <w:tcPr>
            <w:tcW w:w="2852" w:type="dxa"/>
            <w:tcBorders>
              <w:right w:val="nil"/>
            </w:tcBorders>
          </w:tcPr>
          <w:p>
            <w:pPr>
              <w:pStyle w:val="TableParagraph"/>
              <w:spacing w:line="240" w:lineRule="auto" w:before="2"/>
              <w:ind w:right="634"/>
              <w:jc w:val="right"/>
              <w:rPr>
                <w:rFonts w:ascii="Palatino Linotype"/>
                <w:b/>
                <w:sz w:val="16"/>
              </w:rPr>
            </w:pPr>
            <w:r>
              <w:rPr>
                <w:rFonts w:ascii="Palatino Linotype"/>
                <w:b/>
                <w:color w:val="231F20"/>
                <w:sz w:val="16"/>
              </w:rPr>
              <w:t>1912</w:t>
            </w:r>
          </w:p>
        </w:tc>
      </w:tr>
      <w:tr>
        <w:trPr>
          <w:trHeight w:val="230" w:hRule="exact"/>
        </w:trPr>
        <w:tc>
          <w:tcPr>
            <w:tcW w:w="1877" w:type="dxa"/>
            <w:tcBorders>
              <w:left w:val="nil"/>
            </w:tcBorders>
          </w:tcPr>
          <w:p>
            <w:pPr>
              <w:pStyle w:val="TableParagraph"/>
              <w:ind w:left="70"/>
              <w:rPr>
                <w:sz w:val="16"/>
              </w:rPr>
            </w:pPr>
            <w:r>
              <w:rPr>
                <w:color w:val="231F20"/>
                <w:w w:val="105"/>
                <w:sz w:val="16"/>
              </w:rPr>
              <w:t>Lerma</w:t>
            </w:r>
          </w:p>
        </w:tc>
        <w:tc>
          <w:tcPr>
            <w:tcW w:w="1950" w:type="dxa"/>
          </w:tcPr>
          <w:p>
            <w:pPr>
              <w:pStyle w:val="TableParagraph"/>
              <w:ind w:right="632"/>
              <w:jc w:val="right"/>
              <w:rPr>
                <w:sz w:val="16"/>
              </w:rPr>
            </w:pPr>
            <w:r>
              <w:rPr>
                <w:color w:val="231F20"/>
                <w:sz w:val="16"/>
              </w:rPr>
              <w:t>4,652.34</w:t>
            </w:r>
          </w:p>
        </w:tc>
        <w:tc>
          <w:tcPr>
            <w:tcW w:w="2852" w:type="dxa"/>
            <w:tcBorders>
              <w:right w:val="nil"/>
            </w:tcBorders>
          </w:tcPr>
          <w:p>
            <w:pPr>
              <w:pStyle w:val="TableParagraph"/>
              <w:ind w:right="634"/>
              <w:jc w:val="right"/>
              <w:rPr>
                <w:sz w:val="16"/>
              </w:rPr>
            </w:pPr>
            <w:r>
              <w:rPr>
                <w:color w:val="231F20"/>
                <w:sz w:val="16"/>
              </w:rPr>
              <w:t>1,208.25</w:t>
            </w:r>
          </w:p>
        </w:tc>
      </w:tr>
      <w:tr>
        <w:trPr>
          <w:trHeight w:val="230" w:hRule="exact"/>
        </w:trPr>
        <w:tc>
          <w:tcPr>
            <w:tcW w:w="1877" w:type="dxa"/>
            <w:tcBorders>
              <w:left w:val="nil"/>
            </w:tcBorders>
          </w:tcPr>
          <w:p>
            <w:pPr>
              <w:pStyle w:val="TableParagraph"/>
              <w:ind w:left="70"/>
              <w:rPr>
                <w:sz w:val="16"/>
              </w:rPr>
            </w:pPr>
            <w:r>
              <w:rPr>
                <w:color w:val="231F20"/>
                <w:w w:val="105"/>
                <w:sz w:val="16"/>
              </w:rPr>
              <w:t>Ocoyoacac</w:t>
            </w:r>
          </w:p>
        </w:tc>
        <w:tc>
          <w:tcPr>
            <w:tcW w:w="1950" w:type="dxa"/>
          </w:tcPr>
          <w:p>
            <w:pPr>
              <w:pStyle w:val="TableParagraph"/>
              <w:ind w:right="632"/>
              <w:jc w:val="right"/>
              <w:rPr>
                <w:sz w:val="16"/>
              </w:rPr>
            </w:pPr>
            <w:r>
              <w:rPr>
                <w:color w:val="231F20"/>
                <w:sz w:val="16"/>
              </w:rPr>
              <w:t>2,090.47</w:t>
            </w:r>
          </w:p>
        </w:tc>
        <w:tc>
          <w:tcPr>
            <w:tcW w:w="2852" w:type="dxa"/>
            <w:tcBorders>
              <w:right w:val="nil"/>
            </w:tcBorders>
          </w:tcPr>
          <w:p>
            <w:pPr>
              <w:pStyle w:val="TableParagraph"/>
              <w:ind w:right="634"/>
              <w:jc w:val="right"/>
              <w:rPr>
                <w:sz w:val="16"/>
              </w:rPr>
            </w:pPr>
            <w:r>
              <w:rPr>
                <w:color w:val="231F20"/>
                <w:sz w:val="16"/>
              </w:rPr>
              <w:t>353.29</w:t>
            </w:r>
          </w:p>
        </w:tc>
      </w:tr>
      <w:tr>
        <w:trPr>
          <w:trHeight w:val="230" w:hRule="exact"/>
        </w:trPr>
        <w:tc>
          <w:tcPr>
            <w:tcW w:w="1877" w:type="dxa"/>
            <w:tcBorders>
              <w:left w:val="nil"/>
            </w:tcBorders>
          </w:tcPr>
          <w:p>
            <w:pPr>
              <w:pStyle w:val="TableParagraph"/>
              <w:ind w:left="70"/>
              <w:rPr>
                <w:sz w:val="16"/>
              </w:rPr>
            </w:pPr>
            <w:r>
              <w:rPr>
                <w:color w:val="231F20"/>
                <w:w w:val="110"/>
                <w:sz w:val="16"/>
              </w:rPr>
              <w:t>Atenco</w:t>
            </w:r>
          </w:p>
        </w:tc>
        <w:tc>
          <w:tcPr>
            <w:tcW w:w="1950" w:type="dxa"/>
          </w:tcPr>
          <w:p>
            <w:pPr>
              <w:pStyle w:val="TableParagraph"/>
              <w:ind w:right="632"/>
              <w:jc w:val="right"/>
              <w:rPr>
                <w:sz w:val="16"/>
              </w:rPr>
            </w:pPr>
            <w:r>
              <w:rPr>
                <w:color w:val="231F20"/>
                <w:sz w:val="16"/>
              </w:rPr>
              <w:t>1,705.36</w:t>
            </w:r>
          </w:p>
        </w:tc>
        <w:tc>
          <w:tcPr>
            <w:tcW w:w="2852" w:type="dxa"/>
            <w:tcBorders>
              <w:right w:val="nil"/>
            </w:tcBorders>
          </w:tcPr>
          <w:p>
            <w:pPr>
              <w:pStyle w:val="TableParagraph"/>
              <w:ind w:right="634"/>
              <w:jc w:val="right"/>
              <w:rPr>
                <w:sz w:val="16"/>
              </w:rPr>
            </w:pPr>
            <w:r>
              <w:rPr>
                <w:color w:val="231F20"/>
                <w:sz w:val="16"/>
              </w:rPr>
              <w:t>387.87</w:t>
            </w:r>
          </w:p>
        </w:tc>
      </w:tr>
      <w:tr>
        <w:trPr>
          <w:trHeight w:val="230" w:hRule="exact"/>
        </w:trPr>
        <w:tc>
          <w:tcPr>
            <w:tcW w:w="1877" w:type="dxa"/>
            <w:tcBorders>
              <w:left w:val="nil"/>
            </w:tcBorders>
          </w:tcPr>
          <w:p>
            <w:pPr>
              <w:pStyle w:val="TableParagraph"/>
              <w:ind w:left="70"/>
              <w:rPr>
                <w:sz w:val="16"/>
              </w:rPr>
            </w:pPr>
            <w:r>
              <w:rPr>
                <w:color w:val="231F20"/>
                <w:w w:val="105"/>
                <w:sz w:val="16"/>
              </w:rPr>
              <w:t>Otzolotepec</w:t>
            </w:r>
          </w:p>
        </w:tc>
        <w:tc>
          <w:tcPr>
            <w:tcW w:w="1950" w:type="dxa"/>
          </w:tcPr>
          <w:p>
            <w:pPr>
              <w:pStyle w:val="TableParagraph"/>
              <w:ind w:right="632"/>
              <w:jc w:val="right"/>
              <w:rPr>
                <w:sz w:val="16"/>
              </w:rPr>
            </w:pPr>
            <w:r>
              <w:rPr>
                <w:color w:val="231F20"/>
                <w:sz w:val="16"/>
              </w:rPr>
              <w:t>931.96</w:t>
            </w:r>
          </w:p>
        </w:tc>
        <w:tc>
          <w:tcPr>
            <w:tcW w:w="2852" w:type="dxa"/>
            <w:tcBorders>
              <w:right w:val="nil"/>
            </w:tcBorders>
          </w:tcPr>
          <w:p>
            <w:pPr>
              <w:pStyle w:val="TableParagraph"/>
              <w:ind w:right="634"/>
              <w:jc w:val="right"/>
              <w:rPr>
                <w:sz w:val="16"/>
              </w:rPr>
            </w:pPr>
            <w:r>
              <w:rPr>
                <w:color w:val="231F20"/>
                <w:sz w:val="16"/>
              </w:rPr>
              <w:t>315.70</w:t>
            </w:r>
          </w:p>
        </w:tc>
      </w:tr>
      <w:tr>
        <w:trPr>
          <w:trHeight w:val="230" w:hRule="exact"/>
        </w:trPr>
        <w:tc>
          <w:tcPr>
            <w:tcW w:w="1877" w:type="dxa"/>
            <w:tcBorders>
              <w:left w:val="nil"/>
            </w:tcBorders>
          </w:tcPr>
          <w:p>
            <w:pPr>
              <w:pStyle w:val="TableParagraph"/>
              <w:ind w:left="70"/>
              <w:rPr>
                <w:sz w:val="16"/>
              </w:rPr>
            </w:pPr>
            <w:r>
              <w:rPr>
                <w:color w:val="231F20"/>
                <w:w w:val="105"/>
                <w:sz w:val="16"/>
              </w:rPr>
              <w:t>Xonacatlán</w:t>
            </w:r>
          </w:p>
        </w:tc>
        <w:tc>
          <w:tcPr>
            <w:tcW w:w="1950" w:type="dxa"/>
          </w:tcPr>
          <w:p>
            <w:pPr>
              <w:pStyle w:val="TableParagraph"/>
              <w:ind w:right="632"/>
              <w:jc w:val="right"/>
              <w:rPr>
                <w:sz w:val="16"/>
              </w:rPr>
            </w:pPr>
            <w:r>
              <w:rPr>
                <w:color w:val="231F20"/>
                <w:sz w:val="16"/>
              </w:rPr>
              <w:t>918.56</w:t>
            </w:r>
          </w:p>
        </w:tc>
        <w:tc>
          <w:tcPr>
            <w:tcW w:w="2852" w:type="dxa"/>
            <w:tcBorders>
              <w:right w:val="nil"/>
            </w:tcBorders>
          </w:tcPr>
          <w:p>
            <w:pPr>
              <w:pStyle w:val="TableParagraph"/>
              <w:ind w:right="634"/>
              <w:jc w:val="right"/>
              <w:rPr>
                <w:sz w:val="16"/>
              </w:rPr>
            </w:pPr>
            <w:r>
              <w:rPr>
                <w:color w:val="231F20"/>
                <w:sz w:val="16"/>
              </w:rPr>
              <w:t>247.64</w:t>
            </w:r>
          </w:p>
        </w:tc>
      </w:tr>
      <w:tr>
        <w:trPr>
          <w:trHeight w:val="230" w:hRule="exact"/>
        </w:trPr>
        <w:tc>
          <w:tcPr>
            <w:tcW w:w="1877" w:type="dxa"/>
            <w:tcBorders>
              <w:left w:val="nil"/>
            </w:tcBorders>
          </w:tcPr>
          <w:p>
            <w:pPr>
              <w:pStyle w:val="TableParagraph"/>
              <w:spacing w:line="240" w:lineRule="auto" w:before="2"/>
              <w:ind w:left="70"/>
              <w:rPr>
                <w:rFonts w:ascii="Palatino Linotype"/>
                <w:b/>
                <w:sz w:val="16"/>
              </w:rPr>
            </w:pPr>
            <w:r>
              <w:rPr>
                <w:rFonts w:ascii="Palatino Linotype"/>
                <w:b/>
                <w:color w:val="231F20"/>
                <w:sz w:val="16"/>
              </w:rPr>
              <w:t>Total</w:t>
            </w:r>
          </w:p>
        </w:tc>
        <w:tc>
          <w:tcPr>
            <w:tcW w:w="1950" w:type="dxa"/>
          </w:tcPr>
          <w:p>
            <w:pPr>
              <w:pStyle w:val="TableParagraph"/>
              <w:spacing w:line="240" w:lineRule="auto" w:before="2"/>
              <w:ind w:right="632"/>
              <w:jc w:val="right"/>
              <w:rPr>
                <w:rFonts w:ascii="Palatino Linotype"/>
                <w:b/>
                <w:sz w:val="16"/>
              </w:rPr>
            </w:pPr>
            <w:r>
              <w:rPr>
                <w:rFonts w:ascii="Palatino Linotype"/>
                <w:b/>
                <w:color w:val="231F20"/>
                <w:sz w:val="16"/>
              </w:rPr>
              <w:t>10,298.69</w:t>
            </w:r>
          </w:p>
        </w:tc>
        <w:tc>
          <w:tcPr>
            <w:tcW w:w="2852" w:type="dxa"/>
            <w:tcBorders>
              <w:right w:val="nil"/>
            </w:tcBorders>
          </w:tcPr>
          <w:p>
            <w:pPr>
              <w:pStyle w:val="TableParagraph"/>
              <w:spacing w:line="240" w:lineRule="auto" w:before="2"/>
              <w:ind w:right="634"/>
              <w:jc w:val="right"/>
              <w:rPr>
                <w:rFonts w:ascii="Palatino Linotype"/>
                <w:b/>
                <w:sz w:val="16"/>
              </w:rPr>
            </w:pPr>
            <w:r>
              <w:rPr>
                <w:rFonts w:ascii="Palatino Linotype"/>
                <w:b/>
                <w:color w:val="231F20"/>
                <w:sz w:val="16"/>
              </w:rPr>
              <w:t>2,512.75</w:t>
            </w:r>
          </w:p>
        </w:tc>
      </w:tr>
    </w:tbl>
    <w:p>
      <w:pPr>
        <w:spacing w:before="2"/>
        <w:ind w:left="907" w:right="0" w:firstLine="0"/>
        <w:jc w:val="both"/>
        <w:rPr>
          <w:sz w:val="16"/>
        </w:rPr>
      </w:pPr>
      <w:r>
        <w:rPr>
          <w:color w:val="231F20"/>
          <w:w w:val="105"/>
          <w:sz w:val="16"/>
        </w:rPr>
        <w:t>Fuente: </w:t>
      </w:r>
      <w:r>
        <w:rPr>
          <w:color w:val="231F20"/>
          <w:w w:val="105"/>
          <w:sz w:val="12"/>
        </w:rPr>
        <w:t>AHML</w:t>
      </w:r>
      <w:r>
        <w:rPr>
          <w:color w:val="231F20"/>
          <w:w w:val="105"/>
          <w:sz w:val="16"/>
        </w:rPr>
        <w:t>, Tesorería, caja 28.</w:t>
      </w:r>
    </w:p>
    <w:p>
      <w:pPr>
        <w:pStyle w:val="BodyText"/>
        <w:rPr>
          <w:sz w:val="16"/>
        </w:rPr>
      </w:pPr>
    </w:p>
    <w:p>
      <w:pPr>
        <w:pStyle w:val="BodyText"/>
        <w:spacing w:line="249" w:lineRule="auto" w:before="114"/>
        <w:ind w:left="907" w:right="904"/>
        <w:jc w:val="both"/>
      </w:pPr>
      <w:r>
        <w:rPr>
          <w:color w:val="231F20"/>
          <w:w w:val="110"/>
        </w:rPr>
        <w:t>El cuadro 24 detalla los ingresos de la hacienda municipal en Lerma y Ocoyoacac.</w:t>
      </w:r>
      <w:r>
        <w:rPr>
          <w:color w:val="231F20"/>
          <w:spacing w:val="-34"/>
          <w:w w:val="110"/>
        </w:rPr>
        <w:t> </w:t>
      </w:r>
      <w:r>
        <w:rPr>
          <w:color w:val="231F20"/>
          <w:w w:val="110"/>
        </w:rPr>
        <w:t>Los</w:t>
      </w:r>
      <w:r>
        <w:rPr>
          <w:color w:val="231F20"/>
          <w:spacing w:val="-34"/>
          <w:w w:val="110"/>
        </w:rPr>
        <w:t> </w:t>
      </w:r>
      <w:r>
        <w:rPr>
          <w:color w:val="231F20"/>
          <w:w w:val="110"/>
        </w:rPr>
        <w:t>datos</w:t>
      </w:r>
      <w:r>
        <w:rPr>
          <w:color w:val="231F20"/>
          <w:spacing w:val="-34"/>
          <w:w w:val="110"/>
        </w:rPr>
        <w:t> </w:t>
      </w:r>
      <w:r>
        <w:rPr>
          <w:color w:val="231F20"/>
          <w:w w:val="110"/>
        </w:rPr>
        <w:t>registran</w:t>
      </w:r>
      <w:r>
        <w:rPr>
          <w:color w:val="231F20"/>
          <w:spacing w:val="-34"/>
          <w:w w:val="110"/>
        </w:rPr>
        <w:t> </w:t>
      </w:r>
      <w:r>
        <w:rPr>
          <w:color w:val="231F20"/>
          <w:w w:val="110"/>
        </w:rPr>
        <w:t>un</w:t>
      </w:r>
      <w:r>
        <w:rPr>
          <w:color w:val="231F20"/>
          <w:spacing w:val="-4"/>
          <w:w w:val="110"/>
        </w:rPr>
        <w:t> </w:t>
      </w:r>
      <w:r>
        <w:rPr>
          <w:color w:val="231F20"/>
          <w:w w:val="110"/>
        </w:rPr>
        <w:t>incremento</w:t>
      </w:r>
      <w:r>
        <w:rPr>
          <w:color w:val="231F20"/>
          <w:spacing w:val="-34"/>
          <w:w w:val="110"/>
        </w:rPr>
        <w:t> </w:t>
      </w:r>
      <w:r>
        <w:rPr>
          <w:color w:val="231F20"/>
          <w:w w:val="110"/>
        </w:rPr>
        <w:t>notable</w:t>
      </w:r>
      <w:r>
        <w:rPr>
          <w:color w:val="231F20"/>
          <w:spacing w:val="-34"/>
          <w:w w:val="110"/>
        </w:rPr>
        <w:t> </w:t>
      </w:r>
      <w:r>
        <w:rPr>
          <w:color w:val="231F20"/>
          <w:w w:val="110"/>
        </w:rPr>
        <w:t>de</w:t>
      </w:r>
      <w:r>
        <w:rPr>
          <w:color w:val="231F20"/>
          <w:spacing w:val="-34"/>
          <w:w w:val="110"/>
        </w:rPr>
        <w:t> </w:t>
      </w:r>
      <w:r>
        <w:rPr>
          <w:color w:val="231F20"/>
          <w:w w:val="110"/>
        </w:rPr>
        <w:t>los</w:t>
      </w:r>
      <w:r>
        <w:rPr>
          <w:color w:val="231F20"/>
          <w:spacing w:val="-34"/>
          <w:w w:val="110"/>
        </w:rPr>
        <w:t> </w:t>
      </w:r>
      <w:r>
        <w:rPr>
          <w:color w:val="231F20"/>
          <w:w w:val="110"/>
        </w:rPr>
        <w:t>arbitrios</w:t>
      </w:r>
      <w:r>
        <w:rPr>
          <w:color w:val="231F20"/>
          <w:spacing w:val="-34"/>
          <w:w w:val="110"/>
        </w:rPr>
        <w:t> </w:t>
      </w:r>
      <w:r>
        <w:rPr>
          <w:color w:val="231F20"/>
          <w:w w:val="110"/>
        </w:rPr>
        <w:t>que</w:t>
      </w:r>
      <w:r>
        <w:rPr>
          <w:color w:val="231F20"/>
          <w:spacing w:val="-34"/>
          <w:w w:val="110"/>
        </w:rPr>
        <w:t> </w:t>
      </w:r>
      <w:r>
        <w:rPr>
          <w:color w:val="231F20"/>
          <w:w w:val="110"/>
        </w:rPr>
        <w:t>el ayuntamiento</w:t>
      </w:r>
      <w:r>
        <w:rPr>
          <w:color w:val="231F20"/>
          <w:spacing w:val="-35"/>
          <w:w w:val="110"/>
        </w:rPr>
        <w:t> </w:t>
      </w:r>
      <w:r>
        <w:rPr>
          <w:color w:val="231F20"/>
          <w:w w:val="110"/>
        </w:rPr>
        <w:t>debía</w:t>
      </w:r>
      <w:r>
        <w:rPr>
          <w:color w:val="231F20"/>
          <w:spacing w:val="-35"/>
          <w:w w:val="110"/>
        </w:rPr>
        <w:t> </w:t>
      </w:r>
      <w:r>
        <w:rPr>
          <w:color w:val="231F20"/>
          <w:spacing w:val="-3"/>
          <w:w w:val="110"/>
        </w:rPr>
        <w:t>cobrar.</w:t>
      </w:r>
      <w:r>
        <w:rPr>
          <w:color w:val="231F20"/>
          <w:spacing w:val="-35"/>
          <w:w w:val="110"/>
        </w:rPr>
        <w:t> </w:t>
      </w:r>
      <w:r>
        <w:rPr>
          <w:color w:val="231F20"/>
          <w:w w:val="110"/>
        </w:rPr>
        <w:t>A</w:t>
      </w:r>
      <w:r>
        <w:rPr>
          <w:color w:val="231F20"/>
          <w:spacing w:val="-35"/>
          <w:w w:val="110"/>
        </w:rPr>
        <w:t> </w:t>
      </w:r>
      <w:r>
        <w:rPr>
          <w:color w:val="231F20"/>
          <w:w w:val="110"/>
        </w:rPr>
        <w:t>pesar</w:t>
      </w:r>
      <w:r>
        <w:rPr>
          <w:color w:val="231F20"/>
          <w:spacing w:val="-35"/>
          <w:w w:val="110"/>
        </w:rPr>
        <w:t> </w:t>
      </w:r>
      <w:r>
        <w:rPr>
          <w:color w:val="231F20"/>
          <w:w w:val="110"/>
        </w:rPr>
        <w:t>de</w:t>
      </w:r>
      <w:r>
        <w:rPr>
          <w:color w:val="231F20"/>
          <w:spacing w:val="-35"/>
          <w:w w:val="110"/>
        </w:rPr>
        <w:t> </w:t>
      </w:r>
      <w:r>
        <w:rPr>
          <w:color w:val="231F20"/>
          <w:w w:val="110"/>
        </w:rPr>
        <w:t>ese</w:t>
      </w:r>
      <w:r>
        <w:rPr>
          <w:color w:val="231F20"/>
          <w:spacing w:val="-35"/>
          <w:w w:val="110"/>
        </w:rPr>
        <w:t> </w:t>
      </w:r>
      <w:r>
        <w:rPr>
          <w:color w:val="231F20"/>
          <w:w w:val="110"/>
        </w:rPr>
        <w:t>incremento,</w:t>
      </w:r>
      <w:r>
        <w:rPr>
          <w:color w:val="231F20"/>
          <w:spacing w:val="-35"/>
          <w:w w:val="110"/>
        </w:rPr>
        <w:t> </w:t>
      </w:r>
      <w:r>
        <w:rPr>
          <w:color w:val="231F20"/>
          <w:w w:val="110"/>
        </w:rPr>
        <w:t>entre</w:t>
      </w:r>
      <w:r>
        <w:rPr>
          <w:color w:val="231F20"/>
          <w:spacing w:val="-35"/>
          <w:w w:val="110"/>
        </w:rPr>
        <w:t> </w:t>
      </w:r>
      <w:r>
        <w:rPr>
          <w:color w:val="231F20"/>
          <w:w w:val="110"/>
        </w:rPr>
        <w:t>1903</w:t>
      </w:r>
      <w:r>
        <w:rPr>
          <w:color w:val="231F20"/>
          <w:spacing w:val="-35"/>
          <w:w w:val="110"/>
        </w:rPr>
        <w:t> </w:t>
      </w:r>
      <w:r>
        <w:rPr>
          <w:color w:val="231F20"/>
          <w:w w:val="110"/>
        </w:rPr>
        <w:t>y</w:t>
      </w:r>
      <w:r>
        <w:rPr>
          <w:color w:val="231F20"/>
          <w:spacing w:val="-35"/>
          <w:w w:val="110"/>
        </w:rPr>
        <w:t> </w:t>
      </w:r>
      <w:r>
        <w:rPr>
          <w:color w:val="231F20"/>
          <w:w w:val="110"/>
        </w:rPr>
        <w:t>1912,</w:t>
      </w:r>
      <w:r>
        <w:rPr>
          <w:color w:val="231F20"/>
          <w:spacing w:val="-35"/>
          <w:w w:val="110"/>
        </w:rPr>
        <w:t> </w:t>
      </w:r>
      <w:r>
        <w:rPr>
          <w:color w:val="231F20"/>
          <w:w w:val="110"/>
        </w:rPr>
        <w:t>no se</w:t>
      </w:r>
      <w:r>
        <w:rPr>
          <w:color w:val="231F20"/>
          <w:spacing w:val="-17"/>
          <w:w w:val="110"/>
        </w:rPr>
        <w:t> </w:t>
      </w:r>
      <w:r>
        <w:rPr>
          <w:color w:val="231F20"/>
          <w:w w:val="110"/>
        </w:rPr>
        <w:t>aprecia</w:t>
      </w:r>
      <w:r>
        <w:rPr>
          <w:color w:val="231F20"/>
          <w:spacing w:val="-17"/>
          <w:w w:val="110"/>
        </w:rPr>
        <w:t> </w:t>
      </w:r>
      <w:r>
        <w:rPr>
          <w:color w:val="231F20"/>
          <w:w w:val="110"/>
        </w:rPr>
        <w:t>un</w:t>
      </w:r>
      <w:r>
        <w:rPr>
          <w:color w:val="231F20"/>
          <w:spacing w:val="-17"/>
          <w:w w:val="110"/>
        </w:rPr>
        <w:t> </w:t>
      </w:r>
      <w:r>
        <w:rPr>
          <w:color w:val="231F20"/>
          <w:w w:val="110"/>
        </w:rPr>
        <w:t>aumento</w:t>
      </w:r>
      <w:r>
        <w:rPr>
          <w:color w:val="231F20"/>
          <w:spacing w:val="-17"/>
          <w:w w:val="110"/>
        </w:rPr>
        <w:t> </w:t>
      </w:r>
      <w:r>
        <w:rPr>
          <w:color w:val="231F20"/>
          <w:w w:val="110"/>
        </w:rPr>
        <w:t>en</w:t>
      </w:r>
      <w:r>
        <w:rPr>
          <w:color w:val="231F20"/>
          <w:spacing w:val="-17"/>
          <w:w w:val="110"/>
        </w:rPr>
        <w:t> </w:t>
      </w:r>
      <w:r>
        <w:rPr>
          <w:color w:val="231F20"/>
          <w:w w:val="110"/>
        </w:rPr>
        <w:t>los</w:t>
      </w:r>
      <w:r>
        <w:rPr>
          <w:color w:val="231F20"/>
          <w:spacing w:val="-17"/>
          <w:w w:val="110"/>
        </w:rPr>
        <w:t> </w:t>
      </w:r>
      <w:r>
        <w:rPr>
          <w:color w:val="231F20"/>
          <w:w w:val="110"/>
        </w:rPr>
        <w:t>ingresos,</w:t>
      </w:r>
      <w:r>
        <w:rPr>
          <w:color w:val="231F20"/>
          <w:spacing w:val="-17"/>
          <w:w w:val="110"/>
        </w:rPr>
        <w:t> </w:t>
      </w:r>
      <w:r>
        <w:rPr>
          <w:color w:val="231F20"/>
          <w:w w:val="110"/>
        </w:rPr>
        <w:t>al</w:t>
      </w:r>
      <w:r>
        <w:rPr>
          <w:color w:val="231F20"/>
          <w:spacing w:val="-17"/>
          <w:w w:val="110"/>
        </w:rPr>
        <w:t> </w:t>
      </w:r>
      <w:r>
        <w:rPr>
          <w:color w:val="231F20"/>
          <w:w w:val="110"/>
        </w:rPr>
        <w:t>contrario,</w:t>
      </w:r>
      <w:r>
        <w:rPr>
          <w:color w:val="231F20"/>
          <w:spacing w:val="-17"/>
          <w:w w:val="110"/>
        </w:rPr>
        <w:t> </w:t>
      </w:r>
      <w:r>
        <w:rPr>
          <w:color w:val="231F20"/>
          <w:w w:val="110"/>
        </w:rPr>
        <w:t>se</w:t>
      </w:r>
      <w:r>
        <w:rPr>
          <w:color w:val="231F20"/>
          <w:spacing w:val="-17"/>
          <w:w w:val="110"/>
        </w:rPr>
        <w:t> </w:t>
      </w:r>
      <w:r>
        <w:rPr>
          <w:color w:val="231F20"/>
          <w:w w:val="110"/>
        </w:rPr>
        <w:t>observa</w:t>
      </w:r>
      <w:r>
        <w:rPr>
          <w:color w:val="231F20"/>
          <w:spacing w:val="-17"/>
          <w:w w:val="110"/>
        </w:rPr>
        <w:t> </w:t>
      </w:r>
      <w:r>
        <w:rPr>
          <w:color w:val="231F20"/>
          <w:w w:val="110"/>
        </w:rPr>
        <w:t>una</w:t>
      </w:r>
      <w:r>
        <w:rPr>
          <w:color w:val="231F20"/>
          <w:spacing w:val="-17"/>
          <w:w w:val="110"/>
        </w:rPr>
        <w:t> </w:t>
      </w:r>
      <w:r>
        <w:rPr>
          <w:color w:val="231F20"/>
          <w:w w:val="110"/>
        </w:rPr>
        <w:t>fractura de</w:t>
      </w:r>
      <w:r>
        <w:rPr>
          <w:color w:val="231F20"/>
          <w:spacing w:val="-38"/>
          <w:w w:val="110"/>
        </w:rPr>
        <w:t> </w:t>
      </w:r>
      <w:r>
        <w:rPr>
          <w:color w:val="231F20"/>
          <w:w w:val="110"/>
        </w:rPr>
        <w:t>los</w:t>
      </w:r>
      <w:r>
        <w:rPr>
          <w:color w:val="231F20"/>
          <w:spacing w:val="-38"/>
          <w:w w:val="110"/>
        </w:rPr>
        <w:t> </w:t>
      </w:r>
      <w:r>
        <w:rPr>
          <w:color w:val="231F20"/>
          <w:w w:val="110"/>
        </w:rPr>
        <w:t>ingresos,</w:t>
      </w:r>
      <w:r>
        <w:rPr>
          <w:color w:val="231F20"/>
          <w:spacing w:val="-38"/>
          <w:w w:val="110"/>
        </w:rPr>
        <w:t> </w:t>
      </w:r>
      <w:r>
        <w:rPr>
          <w:color w:val="231F20"/>
          <w:w w:val="110"/>
        </w:rPr>
        <w:t>quizá</w:t>
      </w:r>
      <w:r>
        <w:rPr>
          <w:color w:val="231F20"/>
          <w:spacing w:val="-38"/>
          <w:w w:val="110"/>
        </w:rPr>
        <w:t> </w:t>
      </w:r>
      <w:r>
        <w:rPr>
          <w:color w:val="231F20"/>
          <w:w w:val="110"/>
        </w:rPr>
        <w:t>por</w:t>
      </w:r>
      <w:r>
        <w:rPr>
          <w:color w:val="231F20"/>
          <w:spacing w:val="-38"/>
          <w:w w:val="110"/>
        </w:rPr>
        <w:t> </w:t>
      </w:r>
      <w:r>
        <w:rPr>
          <w:color w:val="231F20"/>
          <w:w w:val="110"/>
        </w:rPr>
        <w:t>las</w:t>
      </w:r>
      <w:r>
        <w:rPr>
          <w:color w:val="231F20"/>
          <w:spacing w:val="-38"/>
          <w:w w:val="110"/>
        </w:rPr>
        <w:t> </w:t>
      </w:r>
      <w:r>
        <w:rPr>
          <w:color w:val="231F20"/>
          <w:w w:val="110"/>
        </w:rPr>
        <w:t>políticas</w:t>
      </w:r>
      <w:r>
        <w:rPr>
          <w:color w:val="231F20"/>
          <w:spacing w:val="-38"/>
          <w:w w:val="110"/>
        </w:rPr>
        <w:t> </w:t>
      </w:r>
      <w:r>
        <w:rPr>
          <w:color w:val="231F20"/>
          <w:w w:val="110"/>
        </w:rPr>
        <w:t>instrumentadas</w:t>
      </w:r>
      <w:r>
        <w:rPr>
          <w:color w:val="231F20"/>
          <w:spacing w:val="-38"/>
          <w:w w:val="110"/>
        </w:rPr>
        <w:t> </w:t>
      </w:r>
      <w:r>
        <w:rPr>
          <w:color w:val="231F20"/>
          <w:w w:val="110"/>
        </w:rPr>
        <w:t>por</w:t>
      </w:r>
      <w:r>
        <w:rPr>
          <w:color w:val="231F20"/>
          <w:spacing w:val="-38"/>
          <w:w w:val="110"/>
        </w:rPr>
        <w:t> </w:t>
      </w:r>
      <w:r>
        <w:rPr>
          <w:color w:val="231F20"/>
          <w:w w:val="110"/>
        </w:rPr>
        <w:t>el</w:t>
      </w:r>
      <w:r>
        <w:rPr>
          <w:color w:val="231F20"/>
          <w:spacing w:val="-38"/>
          <w:w w:val="110"/>
        </w:rPr>
        <w:t> </w:t>
      </w:r>
      <w:r>
        <w:rPr>
          <w:color w:val="231F20"/>
          <w:w w:val="110"/>
        </w:rPr>
        <w:t>gobierno</w:t>
      </w:r>
      <w:r>
        <w:rPr>
          <w:color w:val="231F20"/>
          <w:spacing w:val="-38"/>
          <w:w w:val="110"/>
        </w:rPr>
        <w:t> </w:t>
      </w:r>
      <w:r>
        <w:rPr>
          <w:color w:val="231F20"/>
          <w:w w:val="110"/>
        </w:rPr>
        <w:t>federal para</w:t>
      </w:r>
      <w:r>
        <w:rPr>
          <w:color w:val="231F20"/>
          <w:spacing w:val="-44"/>
          <w:w w:val="110"/>
        </w:rPr>
        <w:t> </w:t>
      </w:r>
      <w:r>
        <w:rPr>
          <w:color w:val="231F20"/>
          <w:w w:val="110"/>
        </w:rPr>
        <w:t>desplazar</w:t>
      </w:r>
      <w:r>
        <w:rPr>
          <w:color w:val="231F20"/>
          <w:spacing w:val="-44"/>
          <w:w w:val="110"/>
        </w:rPr>
        <w:t> </w:t>
      </w:r>
      <w:r>
        <w:rPr>
          <w:color w:val="231F20"/>
          <w:w w:val="110"/>
        </w:rPr>
        <w:t>y</w:t>
      </w:r>
      <w:r>
        <w:rPr>
          <w:color w:val="231F20"/>
          <w:spacing w:val="-44"/>
          <w:w w:val="110"/>
        </w:rPr>
        <w:t> </w:t>
      </w:r>
      <w:r>
        <w:rPr>
          <w:color w:val="231F20"/>
          <w:w w:val="110"/>
        </w:rPr>
        <w:t>debilitar</w:t>
      </w:r>
      <w:r>
        <w:rPr>
          <w:color w:val="231F20"/>
          <w:spacing w:val="-44"/>
          <w:w w:val="110"/>
        </w:rPr>
        <w:t> </w:t>
      </w:r>
      <w:r>
        <w:rPr>
          <w:color w:val="231F20"/>
          <w:w w:val="110"/>
        </w:rPr>
        <w:t>las</w:t>
      </w:r>
      <w:r>
        <w:rPr>
          <w:color w:val="231F20"/>
          <w:spacing w:val="-44"/>
          <w:w w:val="110"/>
        </w:rPr>
        <w:t> </w:t>
      </w:r>
      <w:r>
        <w:rPr>
          <w:color w:val="231F20"/>
          <w:w w:val="110"/>
        </w:rPr>
        <w:t>finanzas</w:t>
      </w:r>
      <w:r>
        <w:rPr>
          <w:color w:val="231F20"/>
          <w:spacing w:val="-44"/>
          <w:w w:val="110"/>
        </w:rPr>
        <w:t> </w:t>
      </w:r>
      <w:r>
        <w:rPr>
          <w:color w:val="231F20"/>
          <w:w w:val="110"/>
        </w:rPr>
        <w:t>locales.</w:t>
      </w:r>
    </w:p>
    <w:p>
      <w:pPr>
        <w:spacing w:after="0" w:line="249" w:lineRule="auto"/>
        <w:jc w:val="both"/>
        <w:sectPr>
          <w:pgSz w:w="8510" w:h="11630"/>
          <w:pgMar w:header="359" w:footer="388" w:top="540" w:bottom="580" w:left="0" w:right="0"/>
        </w:sectPr>
      </w:pPr>
    </w:p>
    <w:p>
      <w:pPr>
        <w:pStyle w:val="BodyText"/>
        <w:rPr>
          <w:sz w:val="13"/>
        </w:rPr>
      </w:pPr>
    </w:p>
    <w:p>
      <w:pPr>
        <w:spacing w:before="38"/>
        <w:ind w:left="1903" w:right="1903" w:firstLine="0"/>
        <w:jc w:val="center"/>
        <w:rPr>
          <w:rFonts w:ascii="Palatino Linotype"/>
          <w:b/>
          <w:sz w:val="20"/>
        </w:rPr>
      </w:pPr>
      <w:r>
        <w:rPr>
          <w:rFonts w:ascii="Palatino Linotype"/>
          <w:b/>
          <w:color w:val="231F20"/>
          <w:w w:val="95"/>
          <w:sz w:val="20"/>
        </w:rPr>
        <w:t>Cuadro 24</w:t>
      </w:r>
    </w:p>
    <w:p>
      <w:pPr>
        <w:spacing w:line="249" w:lineRule="auto" w:before="10"/>
        <w:ind w:left="907" w:right="860" w:firstLine="0"/>
        <w:jc w:val="center"/>
        <w:rPr>
          <w:rFonts w:ascii="Palatino Linotype"/>
          <w:b/>
          <w:sz w:val="20"/>
        </w:rPr>
      </w:pPr>
      <w:r>
        <w:rPr>
          <w:rFonts w:ascii="Palatino Linotype"/>
          <w:b/>
          <w:color w:val="231F20"/>
          <w:w w:val="90"/>
          <w:sz w:val="20"/>
        </w:rPr>
        <w:t>Noticia general de ingresos habidos en cada una de las municipalidades del </w:t>
      </w:r>
      <w:r>
        <w:rPr>
          <w:rFonts w:ascii="Palatino Linotype"/>
          <w:b/>
          <w:color w:val="231F20"/>
          <w:w w:val="95"/>
          <w:sz w:val="20"/>
        </w:rPr>
        <w:t>distrito de Lerma, 1912-1913</w:t>
      </w:r>
    </w:p>
    <w:p>
      <w:pPr>
        <w:pStyle w:val="BodyText"/>
        <w:spacing w:before="6"/>
        <w:rPr>
          <w:rFonts w:ascii="Palatino Linotype"/>
          <w:b/>
          <w:sz w:val="21"/>
        </w:rPr>
      </w:pPr>
    </w:p>
    <w:tbl>
      <w:tblPr>
        <w:tblW w:w="0" w:type="auto"/>
        <w:jc w:val="left"/>
        <w:tblInd w:w="832"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678"/>
        <w:gridCol w:w="839"/>
        <w:gridCol w:w="906"/>
        <w:gridCol w:w="754"/>
        <w:gridCol w:w="975"/>
        <w:gridCol w:w="918"/>
        <w:gridCol w:w="762"/>
      </w:tblGrid>
      <w:tr>
        <w:trPr>
          <w:trHeight w:val="470" w:hRule="exact"/>
        </w:trPr>
        <w:tc>
          <w:tcPr>
            <w:tcW w:w="1678" w:type="dxa"/>
            <w:tcBorders>
              <w:left w:val="nil"/>
            </w:tcBorders>
          </w:tcPr>
          <w:p>
            <w:pPr>
              <w:pStyle w:val="TableParagraph"/>
              <w:spacing w:line="240" w:lineRule="auto" w:before="123"/>
              <w:ind w:left="604" w:right="534"/>
              <w:jc w:val="center"/>
              <w:rPr>
                <w:rFonts w:ascii="Palatino Linotype"/>
                <w:b/>
                <w:sz w:val="16"/>
              </w:rPr>
            </w:pPr>
            <w:r>
              <w:rPr>
                <w:rFonts w:ascii="Palatino Linotype"/>
                <w:b/>
                <w:color w:val="231F20"/>
                <w:sz w:val="16"/>
              </w:rPr>
              <w:t>Ramos</w:t>
            </w:r>
          </w:p>
        </w:tc>
        <w:tc>
          <w:tcPr>
            <w:tcW w:w="839" w:type="dxa"/>
          </w:tcPr>
          <w:p>
            <w:pPr>
              <w:pStyle w:val="TableParagraph"/>
              <w:spacing w:line="240" w:lineRule="auto" w:before="123"/>
              <w:ind w:right="163"/>
              <w:jc w:val="right"/>
              <w:rPr>
                <w:rFonts w:ascii="Palatino Linotype"/>
                <w:b/>
                <w:sz w:val="16"/>
              </w:rPr>
            </w:pPr>
            <w:r>
              <w:rPr>
                <w:rFonts w:ascii="Palatino Linotype"/>
                <w:b/>
                <w:color w:val="231F20"/>
                <w:w w:val="90"/>
                <w:sz w:val="16"/>
              </w:rPr>
              <w:t>Lerma</w:t>
            </w:r>
          </w:p>
        </w:tc>
        <w:tc>
          <w:tcPr>
            <w:tcW w:w="906" w:type="dxa"/>
          </w:tcPr>
          <w:p>
            <w:pPr>
              <w:pStyle w:val="TableParagraph"/>
              <w:spacing w:line="240" w:lineRule="auto" w:before="123"/>
              <w:ind w:right="54"/>
              <w:jc w:val="right"/>
              <w:rPr>
                <w:rFonts w:ascii="Palatino Linotype"/>
                <w:b/>
                <w:sz w:val="16"/>
              </w:rPr>
            </w:pPr>
            <w:r>
              <w:rPr>
                <w:rFonts w:ascii="Palatino Linotype"/>
                <w:b/>
                <w:color w:val="231F20"/>
                <w:w w:val="90"/>
                <w:sz w:val="16"/>
              </w:rPr>
              <w:t>Ocoyoacac</w:t>
            </w:r>
          </w:p>
        </w:tc>
        <w:tc>
          <w:tcPr>
            <w:tcW w:w="754" w:type="dxa"/>
          </w:tcPr>
          <w:p>
            <w:pPr>
              <w:pStyle w:val="TableParagraph"/>
              <w:spacing w:line="240" w:lineRule="auto" w:before="123"/>
              <w:ind w:right="102"/>
              <w:jc w:val="right"/>
              <w:rPr>
                <w:rFonts w:ascii="Palatino Linotype"/>
                <w:b/>
                <w:sz w:val="16"/>
              </w:rPr>
            </w:pPr>
            <w:r>
              <w:rPr>
                <w:rFonts w:ascii="Palatino Linotype"/>
                <w:b/>
                <w:color w:val="231F20"/>
                <w:w w:val="90"/>
                <w:sz w:val="16"/>
              </w:rPr>
              <w:t>Atenco</w:t>
            </w:r>
          </w:p>
        </w:tc>
        <w:tc>
          <w:tcPr>
            <w:tcW w:w="975" w:type="dxa"/>
          </w:tcPr>
          <w:p>
            <w:pPr>
              <w:pStyle w:val="TableParagraph"/>
              <w:spacing w:line="240" w:lineRule="auto" w:before="123"/>
              <w:ind w:right="42"/>
              <w:jc w:val="right"/>
              <w:rPr>
                <w:rFonts w:ascii="Palatino Linotype"/>
                <w:b/>
                <w:sz w:val="16"/>
              </w:rPr>
            </w:pPr>
            <w:r>
              <w:rPr>
                <w:rFonts w:ascii="Palatino Linotype"/>
                <w:b/>
                <w:color w:val="231F20"/>
                <w:w w:val="90"/>
                <w:sz w:val="16"/>
              </w:rPr>
              <w:t>Otzolotepec</w:t>
            </w:r>
          </w:p>
        </w:tc>
        <w:tc>
          <w:tcPr>
            <w:tcW w:w="918" w:type="dxa"/>
          </w:tcPr>
          <w:p>
            <w:pPr>
              <w:pStyle w:val="TableParagraph"/>
              <w:spacing w:line="240" w:lineRule="auto" w:before="123"/>
              <w:ind w:right="40"/>
              <w:jc w:val="right"/>
              <w:rPr>
                <w:rFonts w:ascii="Palatino Linotype" w:hAnsi="Palatino Linotype"/>
                <w:b/>
                <w:sz w:val="16"/>
              </w:rPr>
            </w:pPr>
            <w:r>
              <w:rPr>
                <w:rFonts w:ascii="Palatino Linotype" w:hAnsi="Palatino Linotype"/>
                <w:b/>
                <w:color w:val="231F20"/>
                <w:w w:val="95"/>
                <w:sz w:val="16"/>
              </w:rPr>
              <w:t>Xonacatlán</w:t>
            </w:r>
          </w:p>
        </w:tc>
        <w:tc>
          <w:tcPr>
            <w:tcW w:w="762" w:type="dxa"/>
            <w:tcBorders>
              <w:right w:val="nil"/>
            </w:tcBorders>
          </w:tcPr>
          <w:p>
            <w:pPr>
              <w:pStyle w:val="TableParagraph"/>
              <w:spacing w:line="240" w:lineRule="auto" w:before="123"/>
              <w:ind w:right="172"/>
              <w:jc w:val="right"/>
              <w:rPr>
                <w:rFonts w:ascii="Palatino Linotype"/>
                <w:b/>
                <w:sz w:val="16"/>
              </w:rPr>
            </w:pPr>
            <w:r>
              <w:rPr>
                <w:rFonts w:ascii="Palatino Linotype"/>
                <w:b/>
                <w:color w:val="231F20"/>
                <w:w w:val="90"/>
                <w:sz w:val="16"/>
              </w:rPr>
              <w:t>Total</w:t>
            </w:r>
          </w:p>
        </w:tc>
      </w:tr>
      <w:tr>
        <w:trPr>
          <w:trHeight w:val="230" w:hRule="exact"/>
        </w:trPr>
        <w:tc>
          <w:tcPr>
            <w:tcW w:w="1678" w:type="dxa"/>
            <w:tcBorders>
              <w:left w:val="nil"/>
            </w:tcBorders>
          </w:tcPr>
          <w:p>
            <w:pPr>
              <w:pStyle w:val="TableParagraph"/>
              <w:ind w:left="70" w:right="236"/>
              <w:rPr>
                <w:sz w:val="16"/>
              </w:rPr>
            </w:pPr>
            <w:r>
              <w:rPr>
                <w:color w:val="231F20"/>
                <w:w w:val="110"/>
                <w:sz w:val="16"/>
              </w:rPr>
              <w:t>Aprovechamientos</w:t>
            </w:r>
          </w:p>
        </w:tc>
        <w:tc>
          <w:tcPr>
            <w:tcW w:w="839" w:type="dxa"/>
          </w:tcPr>
          <w:p>
            <w:pPr>
              <w:pStyle w:val="TableParagraph"/>
              <w:ind w:right="108"/>
              <w:jc w:val="right"/>
              <w:rPr>
                <w:sz w:val="16"/>
              </w:rPr>
            </w:pPr>
            <w:r>
              <w:rPr>
                <w:color w:val="231F20"/>
                <w:sz w:val="16"/>
              </w:rPr>
              <w:t>152.93</w:t>
            </w:r>
          </w:p>
        </w:tc>
        <w:tc>
          <w:tcPr>
            <w:tcW w:w="906" w:type="dxa"/>
          </w:tcPr>
          <w:p>
            <w:pPr/>
          </w:p>
        </w:tc>
        <w:tc>
          <w:tcPr>
            <w:tcW w:w="754" w:type="dxa"/>
          </w:tcPr>
          <w:p>
            <w:pPr>
              <w:pStyle w:val="TableParagraph"/>
              <w:ind w:right="108"/>
              <w:jc w:val="right"/>
              <w:rPr>
                <w:sz w:val="16"/>
              </w:rPr>
            </w:pPr>
            <w:r>
              <w:rPr>
                <w:color w:val="231F20"/>
                <w:sz w:val="16"/>
              </w:rPr>
              <w:t>2.89</w:t>
            </w:r>
          </w:p>
        </w:tc>
        <w:tc>
          <w:tcPr>
            <w:tcW w:w="975" w:type="dxa"/>
          </w:tcPr>
          <w:p>
            <w:pPr>
              <w:pStyle w:val="TableParagraph"/>
              <w:ind w:right="108"/>
              <w:jc w:val="right"/>
              <w:rPr>
                <w:sz w:val="16"/>
              </w:rPr>
            </w:pPr>
            <w:r>
              <w:rPr>
                <w:color w:val="231F20"/>
                <w:sz w:val="16"/>
              </w:rPr>
              <w:t>8.56</w:t>
            </w:r>
          </w:p>
        </w:tc>
        <w:tc>
          <w:tcPr>
            <w:tcW w:w="918" w:type="dxa"/>
          </w:tcPr>
          <w:p>
            <w:pPr>
              <w:pStyle w:val="TableParagraph"/>
              <w:ind w:right="108"/>
              <w:jc w:val="right"/>
              <w:rPr>
                <w:sz w:val="16"/>
              </w:rPr>
            </w:pPr>
            <w:r>
              <w:rPr>
                <w:color w:val="231F20"/>
                <w:sz w:val="16"/>
              </w:rPr>
              <w:t>34.00</w:t>
            </w:r>
          </w:p>
        </w:tc>
        <w:tc>
          <w:tcPr>
            <w:tcW w:w="762" w:type="dxa"/>
            <w:tcBorders>
              <w:right w:val="nil"/>
            </w:tcBorders>
          </w:tcPr>
          <w:p>
            <w:pPr>
              <w:pStyle w:val="TableParagraph"/>
              <w:ind w:right="111"/>
              <w:jc w:val="right"/>
              <w:rPr>
                <w:sz w:val="16"/>
              </w:rPr>
            </w:pPr>
            <w:r>
              <w:rPr>
                <w:color w:val="231F20"/>
                <w:sz w:val="16"/>
              </w:rPr>
              <w:t>198.38</w:t>
            </w:r>
          </w:p>
        </w:tc>
      </w:tr>
      <w:tr>
        <w:trPr>
          <w:trHeight w:val="410" w:hRule="exact"/>
        </w:trPr>
        <w:tc>
          <w:tcPr>
            <w:tcW w:w="1678" w:type="dxa"/>
            <w:tcBorders>
              <w:left w:val="nil"/>
            </w:tcBorders>
          </w:tcPr>
          <w:p>
            <w:pPr>
              <w:pStyle w:val="TableParagraph"/>
              <w:spacing w:line="180" w:lineRule="exact" w:before="26"/>
              <w:ind w:left="70" w:right="236"/>
              <w:rPr>
                <w:sz w:val="16"/>
              </w:rPr>
            </w:pPr>
            <w:r>
              <w:rPr>
                <w:color w:val="231F20"/>
                <w:w w:val="105"/>
                <w:sz w:val="16"/>
              </w:rPr>
              <w:t>Alcances por cuentas glosadas</w:t>
            </w:r>
          </w:p>
        </w:tc>
        <w:tc>
          <w:tcPr>
            <w:tcW w:w="839" w:type="dxa"/>
          </w:tcPr>
          <w:p>
            <w:pPr/>
          </w:p>
        </w:tc>
        <w:tc>
          <w:tcPr>
            <w:tcW w:w="906" w:type="dxa"/>
          </w:tcPr>
          <w:p>
            <w:pPr>
              <w:pStyle w:val="TableParagraph"/>
              <w:ind w:right="108"/>
              <w:jc w:val="right"/>
              <w:rPr>
                <w:sz w:val="16"/>
              </w:rPr>
            </w:pPr>
            <w:r>
              <w:rPr>
                <w:color w:val="231F20"/>
                <w:sz w:val="16"/>
              </w:rPr>
              <w:t>.68</w:t>
            </w:r>
          </w:p>
        </w:tc>
        <w:tc>
          <w:tcPr>
            <w:tcW w:w="754" w:type="dxa"/>
          </w:tcPr>
          <w:p>
            <w:pPr/>
          </w:p>
        </w:tc>
        <w:tc>
          <w:tcPr>
            <w:tcW w:w="975" w:type="dxa"/>
          </w:tcPr>
          <w:p>
            <w:pPr/>
          </w:p>
        </w:tc>
        <w:tc>
          <w:tcPr>
            <w:tcW w:w="918" w:type="dxa"/>
          </w:tcPr>
          <w:p>
            <w:pPr/>
          </w:p>
        </w:tc>
        <w:tc>
          <w:tcPr>
            <w:tcW w:w="762" w:type="dxa"/>
            <w:tcBorders>
              <w:right w:val="nil"/>
            </w:tcBorders>
          </w:tcPr>
          <w:p>
            <w:pPr>
              <w:pStyle w:val="TableParagraph"/>
              <w:ind w:right="111"/>
              <w:jc w:val="right"/>
              <w:rPr>
                <w:sz w:val="16"/>
              </w:rPr>
            </w:pPr>
            <w:r>
              <w:rPr>
                <w:color w:val="231F20"/>
                <w:sz w:val="16"/>
              </w:rPr>
              <w:t>.68</w:t>
            </w:r>
          </w:p>
        </w:tc>
      </w:tr>
      <w:tr>
        <w:trPr>
          <w:trHeight w:val="230" w:hRule="exact"/>
        </w:trPr>
        <w:tc>
          <w:tcPr>
            <w:tcW w:w="1678" w:type="dxa"/>
            <w:tcBorders>
              <w:left w:val="nil"/>
            </w:tcBorders>
          </w:tcPr>
          <w:p>
            <w:pPr>
              <w:pStyle w:val="TableParagraph"/>
              <w:ind w:left="70" w:right="236"/>
              <w:rPr>
                <w:sz w:val="16"/>
              </w:rPr>
            </w:pPr>
            <w:r>
              <w:rPr>
                <w:color w:val="231F20"/>
                <w:w w:val="110"/>
                <w:sz w:val="16"/>
              </w:rPr>
              <w:t>Andamios</w:t>
            </w:r>
          </w:p>
        </w:tc>
        <w:tc>
          <w:tcPr>
            <w:tcW w:w="839" w:type="dxa"/>
          </w:tcPr>
          <w:p>
            <w:pPr/>
          </w:p>
        </w:tc>
        <w:tc>
          <w:tcPr>
            <w:tcW w:w="906" w:type="dxa"/>
          </w:tcPr>
          <w:p>
            <w:pPr/>
          </w:p>
        </w:tc>
        <w:tc>
          <w:tcPr>
            <w:tcW w:w="754" w:type="dxa"/>
          </w:tcPr>
          <w:p>
            <w:pPr/>
          </w:p>
        </w:tc>
        <w:tc>
          <w:tcPr>
            <w:tcW w:w="975" w:type="dxa"/>
          </w:tcPr>
          <w:p>
            <w:pPr>
              <w:pStyle w:val="TableParagraph"/>
              <w:ind w:right="108"/>
              <w:jc w:val="right"/>
              <w:rPr>
                <w:sz w:val="16"/>
              </w:rPr>
            </w:pPr>
            <w:r>
              <w:rPr>
                <w:color w:val="231F20"/>
                <w:sz w:val="16"/>
              </w:rPr>
              <w:t>.30</w:t>
            </w:r>
          </w:p>
        </w:tc>
        <w:tc>
          <w:tcPr>
            <w:tcW w:w="918" w:type="dxa"/>
          </w:tcPr>
          <w:p>
            <w:pPr/>
          </w:p>
        </w:tc>
        <w:tc>
          <w:tcPr>
            <w:tcW w:w="762" w:type="dxa"/>
            <w:tcBorders>
              <w:right w:val="nil"/>
            </w:tcBorders>
          </w:tcPr>
          <w:p>
            <w:pPr>
              <w:pStyle w:val="TableParagraph"/>
              <w:ind w:right="111"/>
              <w:jc w:val="right"/>
              <w:rPr>
                <w:sz w:val="16"/>
              </w:rPr>
            </w:pPr>
            <w:r>
              <w:rPr>
                <w:color w:val="231F20"/>
                <w:sz w:val="16"/>
              </w:rPr>
              <w:t>.30</w:t>
            </w:r>
          </w:p>
        </w:tc>
      </w:tr>
      <w:tr>
        <w:trPr>
          <w:trHeight w:val="230" w:hRule="exact"/>
        </w:trPr>
        <w:tc>
          <w:tcPr>
            <w:tcW w:w="1678" w:type="dxa"/>
            <w:tcBorders>
              <w:left w:val="nil"/>
            </w:tcBorders>
          </w:tcPr>
          <w:p>
            <w:pPr>
              <w:pStyle w:val="TableParagraph"/>
              <w:ind w:left="70" w:right="236"/>
              <w:rPr>
                <w:sz w:val="16"/>
              </w:rPr>
            </w:pPr>
            <w:r>
              <w:rPr>
                <w:color w:val="231F20"/>
                <w:w w:val="105"/>
                <w:sz w:val="16"/>
              </w:rPr>
              <w:t>Carruajes, carros</w:t>
            </w:r>
          </w:p>
        </w:tc>
        <w:tc>
          <w:tcPr>
            <w:tcW w:w="839" w:type="dxa"/>
          </w:tcPr>
          <w:p>
            <w:pPr>
              <w:pStyle w:val="TableParagraph"/>
              <w:ind w:right="108"/>
              <w:jc w:val="right"/>
              <w:rPr>
                <w:sz w:val="16"/>
              </w:rPr>
            </w:pPr>
            <w:r>
              <w:rPr>
                <w:color w:val="231F20"/>
                <w:sz w:val="16"/>
              </w:rPr>
              <w:t>47.20</w:t>
            </w:r>
          </w:p>
        </w:tc>
        <w:tc>
          <w:tcPr>
            <w:tcW w:w="906" w:type="dxa"/>
          </w:tcPr>
          <w:p>
            <w:pPr>
              <w:pStyle w:val="TableParagraph"/>
              <w:ind w:right="108"/>
              <w:jc w:val="right"/>
              <w:rPr>
                <w:sz w:val="16"/>
              </w:rPr>
            </w:pPr>
            <w:r>
              <w:rPr>
                <w:color w:val="231F20"/>
                <w:sz w:val="16"/>
              </w:rPr>
              <w:t>6.00</w:t>
            </w:r>
          </w:p>
        </w:tc>
        <w:tc>
          <w:tcPr>
            <w:tcW w:w="754" w:type="dxa"/>
          </w:tcPr>
          <w:p>
            <w:pPr>
              <w:pStyle w:val="TableParagraph"/>
              <w:ind w:right="108"/>
              <w:jc w:val="right"/>
              <w:rPr>
                <w:sz w:val="16"/>
              </w:rPr>
            </w:pPr>
            <w:r>
              <w:rPr>
                <w:color w:val="231F20"/>
                <w:sz w:val="16"/>
              </w:rPr>
              <w:t>10.50</w:t>
            </w:r>
          </w:p>
        </w:tc>
        <w:tc>
          <w:tcPr>
            <w:tcW w:w="975" w:type="dxa"/>
          </w:tcPr>
          <w:p>
            <w:pPr>
              <w:pStyle w:val="TableParagraph"/>
              <w:ind w:right="108"/>
              <w:jc w:val="right"/>
              <w:rPr>
                <w:sz w:val="16"/>
              </w:rPr>
            </w:pPr>
            <w:r>
              <w:rPr>
                <w:color w:val="231F20"/>
                <w:sz w:val="16"/>
              </w:rPr>
              <w:t>6.00</w:t>
            </w:r>
          </w:p>
        </w:tc>
        <w:tc>
          <w:tcPr>
            <w:tcW w:w="918" w:type="dxa"/>
          </w:tcPr>
          <w:p>
            <w:pPr>
              <w:pStyle w:val="TableParagraph"/>
              <w:ind w:right="108"/>
              <w:jc w:val="right"/>
              <w:rPr>
                <w:sz w:val="16"/>
              </w:rPr>
            </w:pPr>
            <w:r>
              <w:rPr>
                <w:color w:val="231F20"/>
                <w:sz w:val="16"/>
              </w:rPr>
              <w:t>4.00</w:t>
            </w:r>
          </w:p>
        </w:tc>
        <w:tc>
          <w:tcPr>
            <w:tcW w:w="762" w:type="dxa"/>
            <w:tcBorders>
              <w:right w:val="nil"/>
            </w:tcBorders>
          </w:tcPr>
          <w:p>
            <w:pPr>
              <w:pStyle w:val="TableParagraph"/>
              <w:ind w:right="111"/>
              <w:jc w:val="right"/>
              <w:rPr>
                <w:sz w:val="16"/>
              </w:rPr>
            </w:pPr>
            <w:r>
              <w:rPr>
                <w:color w:val="231F20"/>
                <w:sz w:val="16"/>
              </w:rPr>
              <w:t>73.70</w:t>
            </w:r>
          </w:p>
        </w:tc>
      </w:tr>
      <w:tr>
        <w:trPr>
          <w:trHeight w:val="230" w:hRule="exact"/>
        </w:trPr>
        <w:tc>
          <w:tcPr>
            <w:tcW w:w="1678" w:type="dxa"/>
            <w:tcBorders>
              <w:left w:val="nil"/>
            </w:tcBorders>
          </w:tcPr>
          <w:p>
            <w:pPr>
              <w:pStyle w:val="TableParagraph"/>
              <w:ind w:left="70" w:right="236"/>
              <w:rPr>
                <w:sz w:val="16"/>
              </w:rPr>
            </w:pPr>
            <w:r>
              <w:rPr>
                <w:color w:val="231F20"/>
                <w:w w:val="105"/>
                <w:sz w:val="16"/>
              </w:rPr>
              <w:t>Corral del consejo</w:t>
            </w:r>
          </w:p>
        </w:tc>
        <w:tc>
          <w:tcPr>
            <w:tcW w:w="839" w:type="dxa"/>
          </w:tcPr>
          <w:p>
            <w:pPr>
              <w:pStyle w:val="TableParagraph"/>
              <w:ind w:right="108"/>
              <w:jc w:val="right"/>
              <w:rPr>
                <w:sz w:val="16"/>
              </w:rPr>
            </w:pPr>
            <w:r>
              <w:rPr>
                <w:color w:val="231F20"/>
                <w:sz w:val="16"/>
              </w:rPr>
              <w:t>3.45</w:t>
            </w:r>
          </w:p>
        </w:tc>
        <w:tc>
          <w:tcPr>
            <w:tcW w:w="906" w:type="dxa"/>
          </w:tcPr>
          <w:p>
            <w:pPr/>
          </w:p>
        </w:tc>
        <w:tc>
          <w:tcPr>
            <w:tcW w:w="754" w:type="dxa"/>
          </w:tcPr>
          <w:p>
            <w:pPr>
              <w:pStyle w:val="TableParagraph"/>
              <w:ind w:right="108"/>
              <w:jc w:val="right"/>
              <w:rPr>
                <w:sz w:val="16"/>
              </w:rPr>
            </w:pPr>
            <w:r>
              <w:rPr>
                <w:color w:val="231F20"/>
                <w:sz w:val="16"/>
              </w:rPr>
              <w:t>2.36</w:t>
            </w:r>
          </w:p>
        </w:tc>
        <w:tc>
          <w:tcPr>
            <w:tcW w:w="975" w:type="dxa"/>
          </w:tcPr>
          <w:p>
            <w:pPr>
              <w:pStyle w:val="TableParagraph"/>
              <w:ind w:right="108"/>
              <w:jc w:val="right"/>
              <w:rPr>
                <w:sz w:val="16"/>
              </w:rPr>
            </w:pPr>
            <w:r>
              <w:rPr>
                <w:color w:val="231F20"/>
                <w:sz w:val="16"/>
              </w:rPr>
              <w:t>2.68</w:t>
            </w:r>
          </w:p>
        </w:tc>
        <w:tc>
          <w:tcPr>
            <w:tcW w:w="918" w:type="dxa"/>
          </w:tcPr>
          <w:p>
            <w:pPr>
              <w:pStyle w:val="TableParagraph"/>
              <w:ind w:right="108"/>
              <w:jc w:val="right"/>
              <w:rPr>
                <w:sz w:val="16"/>
              </w:rPr>
            </w:pPr>
            <w:r>
              <w:rPr>
                <w:color w:val="231F20"/>
                <w:sz w:val="16"/>
              </w:rPr>
              <w:t>1.20</w:t>
            </w:r>
          </w:p>
        </w:tc>
        <w:tc>
          <w:tcPr>
            <w:tcW w:w="762" w:type="dxa"/>
            <w:tcBorders>
              <w:right w:val="nil"/>
            </w:tcBorders>
          </w:tcPr>
          <w:p>
            <w:pPr>
              <w:pStyle w:val="TableParagraph"/>
              <w:ind w:right="111"/>
              <w:jc w:val="right"/>
              <w:rPr>
                <w:sz w:val="16"/>
              </w:rPr>
            </w:pPr>
            <w:r>
              <w:rPr>
                <w:color w:val="231F20"/>
                <w:sz w:val="16"/>
              </w:rPr>
              <w:t>9.69</w:t>
            </w:r>
          </w:p>
        </w:tc>
      </w:tr>
      <w:tr>
        <w:trPr>
          <w:trHeight w:val="230" w:hRule="exact"/>
        </w:trPr>
        <w:tc>
          <w:tcPr>
            <w:tcW w:w="1678" w:type="dxa"/>
            <w:tcBorders>
              <w:left w:val="nil"/>
            </w:tcBorders>
          </w:tcPr>
          <w:p>
            <w:pPr>
              <w:pStyle w:val="TableParagraph"/>
              <w:ind w:left="70"/>
              <w:rPr>
                <w:sz w:val="16"/>
              </w:rPr>
            </w:pPr>
            <w:r>
              <w:rPr>
                <w:color w:val="231F20"/>
                <w:w w:val="105"/>
                <w:sz w:val="16"/>
              </w:rPr>
              <w:t>Canales, goteras, etc.</w:t>
            </w:r>
          </w:p>
        </w:tc>
        <w:tc>
          <w:tcPr>
            <w:tcW w:w="839" w:type="dxa"/>
          </w:tcPr>
          <w:p>
            <w:pPr>
              <w:pStyle w:val="TableParagraph"/>
              <w:ind w:right="108"/>
              <w:jc w:val="right"/>
              <w:rPr>
                <w:sz w:val="16"/>
              </w:rPr>
            </w:pPr>
            <w:r>
              <w:rPr>
                <w:color w:val="231F20"/>
                <w:sz w:val="16"/>
              </w:rPr>
              <w:t>1.68</w:t>
            </w:r>
          </w:p>
        </w:tc>
        <w:tc>
          <w:tcPr>
            <w:tcW w:w="906" w:type="dxa"/>
          </w:tcPr>
          <w:p>
            <w:pPr/>
          </w:p>
        </w:tc>
        <w:tc>
          <w:tcPr>
            <w:tcW w:w="754" w:type="dxa"/>
          </w:tcPr>
          <w:p>
            <w:pPr>
              <w:pStyle w:val="TableParagraph"/>
              <w:ind w:right="108"/>
              <w:jc w:val="right"/>
              <w:rPr>
                <w:sz w:val="16"/>
              </w:rPr>
            </w:pPr>
            <w:r>
              <w:rPr>
                <w:color w:val="231F20"/>
                <w:sz w:val="16"/>
              </w:rPr>
              <w:t>2.76</w:t>
            </w:r>
          </w:p>
        </w:tc>
        <w:tc>
          <w:tcPr>
            <w:tcW w:w="975" w:type="dxa"/>
          </w:tcPr>
          <w:p>
            <w:pPr>
              <w:pStyle w:val="TableParagraph"/>
              <w:ind w:right="108"/>
              <w:jc w:val="right"/>
              <w:rPr>
                <w:sz w:val="16"/>
              </w:rPr>
            </w:pPr>
            <w:r>
              <w:rPr>
                <w:color w:val="231F20"/>
                <w:sz w:val="16"/>
              </w:rPr>
              <w:t>.84</w:t>
            </w:r>
          </w:p>
        </w:tc>
        <w:tc>
          <w:tcPr>
            <w:tcW w:w="918" w:type="dxa"/>
          </w:tcPr>
          <w:p>
            <w:pPr/>
          </w:p>
        </w:tc>
        <w:tc>
          <w:tcPr>
            <w:tcW w:w="762" w:type="dxa"/>
            <w:tcBorders>
              <w:right w:val="nil"/>
            </w:tcBorders>
          </w:tcPr>
          <w:p>
            <w:pPr>
              <w:pStyle w:val="TableParagraph"/>
              <w:ind w:right="111"/>
              <w:jc w:val="right"/>
              <w:rPr>
                <w:sz w:val="16"/>
              </w:rPr>
            </w:pPr>
            <w:r>
              <w:rPr>
                <w:color w:val="231F20"/>
                <w:sz w:val="16"/>
              </w:rPr>
              <w:t>5.28</w:t>
            </w:r>
          </w:p>
        </w:tc>
      </w:tr>
      <w:tr>
        <w:trPr>
          <w:trHeight w:val="230" w:hRule="exact"/>
        </w:trPr>
        <w:tc>
          <w:tcPr>
            <w:tcW w:w="1678" w:type="dxa"/>
            <w:tcBorders>
              <w:left w:val="nil"/>
            </w:tcBorders>
          </w:tcPr>
          <w:p>
            <w:pPr>
              <w:pStyle w:val="TableParagraph"/>
              <w:ind w:left="70" w:right="236"/>
              <w:rPr>
                <w:sz w:val="16"/>
              </w:rPr>
            </w:pPr>
            <w:r>
              <w:rPr>
                <w:color w:val="231F20"/>
                <w:w w:val="105"/>
                <w:sz w:val="16"/>
              </w:rPr>
              <w:t>Censos al 6%</w:t>
            </w:r>
          </w:p>
        </w:tc>
        <w:tc>
          <w:tcPr>
            <w:tcW w:w="839" w:type="dxa"/>
          </w:tcPr>
          <w:p>
            <w:pPr>
              <w:pStyle w:val="TableParagraph"/>
              <w:ind w:right="108"/>
              <w:jc w:val="right"/>
              <w:rPr>
                <w:sz w:val="16"/>
              </w:rPr>
            </w:pPr>
            <w:r>
              <w:rPr>
                <w:color w:val="231F20"/>
                <w:sz w:val="16"/>
              </w:rPr>
              <w:t>9.67</w:t>
            </w:r>
          </w:p>
        </w:tc>
        <w:tc>
          <w:tcPr>
            <w:tcW w:w="906" w:type="dxa"/>
          </w:tcPr>
          <w:p>
            <w:pPr>
              <w:pStyle w:val="TableParagraph"/>
              <w:ind w:right="108"/>
              <w:jc w:val="right"/>
              <w:rPr>
                <w:sz w:val="16"/>
              </w:rPr>
            </w:pPr>
            <w:r>
              <w:rPr>
                <w:color w:val="231F20"/>
                <w:sz w:val="16"/>
              </w:rPr>
              <w:t>5.40</w:t>
            </w:r>
          </w:p>
        </w:tc>
        <w:tc>
          <w:tcPr>
            <w:tcW w:w="754" w:type="dxa"/>
          </w:tcPr>
          <w:p>
            <w:pPr/>
          </w:p>
        </w:tc>
        <w:tc>
          <w:tcPr>
            <w:tcW w:w="975" w:type="dxa"/>
          </w:tcPr>
          <w:p>
            <w:pPr/>
          </w:p>
        </w:tc>
        <w:tc>
          <w:tcPr>
            <w:tcW w:w="918" w:type="dxa"/>
          </w:tcPr>
          <w:p>
            <w:pPr/>
          </w:p>
        </w:tc>
        <w:tc>
          <w:tcPr>
            <w:tcW w:w="762" w:type="dxa"/>
            <w:tcBorders>
              <w:right w:val="nil"/>
            </w:tcBorders>
          </w:tcPr>
          <w:p>
            <w:pPr>
              <w:pStyle w:val="TableParagraph"/>
              <w:ind w:right="111"/>
              <w:jc w:val="right"/>
              <w:rPr>
                <w:sz w:val="16"/>
              </w:rPr>
            </w:pPr>
            <w:r>
              <w:rPr>
                <w:color w:val="231F20"/>
                <w:sz w:val="16"/>
              </w:rPr>
              <w:t>13.07</w:t>
            </w:r>
          </w:p>
        </w:tc>
      </w:tr>
      <w:tr>
        <w:trPr>
          <w:trHeight w:val="230" w:hRule="exact"/>
        </w:trPr>
        <w:tc>
          <w:tcPr>
            <w:tcW w:w="1678" w:type="dxa"/>
            <w:tcBorders>
              <w:left w:val="nil"/>
            </w:tcBorders>
          </w:tcPr>
          <w:p>
            <w:pPr>
              <w:pStyle w:val="TableParagraph"/>
              <w:ind w:left="70" w:right="236"/>
              <w:rPr>
                <w:sz w:val="16"/>
              </w:rPr>
            </w:pPr>
            <w:r>
              <w:rPr>
                <w:color w:val="231F20"/>
                <w:w w:val="105"/>
                <w:sz w:val="16"/>
              </w:rPr>
              <w:t>Expendios de licores</w:t>
            </w:r>
          </w:p>
        </w:tc>
        <w:tc>
          <w:tcPr>
            <w:tcW w:w="839" w:type="dxa"/>
          </w:tcPr>
          <w:p>
            <w:pPr>
              <w:pStyle w:val="TableParagraph"/>
              <w:ind w:right="108"/>
              <w:jc w:val="right"/>
              <w:rPr>
                <w:sz w:val="16"/>
              </w:rPr>
            </w:pPr>
            <w:r>
              <w:rPr>
                <w:color w:val="231F20"/>
                <w:sz w:val="16"/>
              </w:rPr>
              <w:t>219.57</w:t>
            </w:r>
          </w:p>
        </w:tc>
        <w:tc>
          <w:tcPr>
            <w:tcW w:w="906" w:type="dxa"/>
          </w:tcPr>
          <w:p>
            <w:pPr>
              <w:pStyle w:val="TableParagraph"/>
              <w:ind w:right="108"/>
              <w:jc w:val="right"/>
              <w:rPr>
                <w:sz w:val="16"/>
              </w:rPr>
            </w:pPr>
            <w:r>
              <w:rPr>
                <w:color w:val="231F20"/>
                <w:sz w:val="16"/>
              </w:rPr>
              <w:t>87.18</w:t>
            </w:r>
          </w:p>
        </w:tc>
        <w:tc>
          <w:tcPr>
            <w:tcW w:w="754" w:type="dxa"/>
          </w:tcPr>
          <w:p>
            <w:pPr>
              <w:pStyle w:val="TableParagraph"/>
              <w:ind w:right="108"/>
              <w:jc w:val="right"/>
              <w:rPr>
                <w:sz w:val="16"/>
              </w:rPr>
            </w:pPr>
            <w:r>
              <w:rPr>
                <w:color w:val="231F20"/>
                <w:sz w:val="16"/>
              </w:rPr>
              <w:t>108.38</w:t>
            </w:r>
          </w:p>
        </w:tc>
        <w:tc>
          <w:tcPr>
            <w:tcW w:w="975" w:type="dxa"/>
          </w:tcPr>
          <w:p>
            <w:pPr>
              <w:pStyle w:val="TableParagraph"/>
              <w:ind w:right="108"/>
              <w:jc w:val="right"/>
              <w:rPr>
                <w:sz w:val="16"/>
              </w:rPr>
            </w:pPr>
            <w:r>
              <w:rPr>
                <w:color w:val="231F20"/>
                <w:sz w:val="16"/>
              </w:rPr>
              <w:t>74.39</w:t>
            </w:r>
          </w:p>
        </w:tc>
        <w:tc>
          <w:tcPr>
            <w:tcW w:w="918" w:type="dxa"/>
          </w:tcPr>
          <w:p>
            <w:pPr>
              <w:pStyle w:val="TableParagraph"/>
              <w:ind w:right="108"/>
              <w:jc w:val="right"/>
              <w:rPr>
                <w:sz w:val="16"/>
              </w:rPr>
            </w:pPr>
            <w:r>
              <w:rPr>
                <w:color w:val="231F20"/>
                <w:sz w:val="16"/>
              </w:rPr>
              <w:t>77.40</w:t>
            </w:r>
          </w:p>
        </w:tc>
        <w:tc>
          <w:tcPr>
            <w:tcW w:w="762" w:type="dxa"/>
            <w:tcBorders>
              <w:right w:val="nil"/>
            </w:tcBorders>
          </w:tcPr>
          <w:p>
            <w:pPr>
              <w:pStyle w:val="TableParagraph"/>
              <w:ind w:right="111"/>
              <w:jc w:val="right"/>
              <w:rPr>
                <w:sz w:val="16"/>
              </w:rPr>
            </w:pPr>
            <w:r>
              <w:rPr>
                <w:color w:val="231F20"/>
                <w:sz w:val="16"/>
              </w:rPr>
              <w:t>566.92</w:t>
            </w:r>
          </w:p>
        </w:tc>
      </w:tr>
      <w:tr>
        <w:trPr>
          <w:trHeight w:val="230" w:hRule="exact"/>
        </w:trPr>
        <w:tc>
          <w:tcPr>
            <w:tcW w:w="1678" w:type="dxa"/>
            <w:tcBorders>
              <w:left w:val="nil"/>
            </w:tcBorders>
          </w:tcPr>
          <w:p>
            <w:pPr>
              <w:pStyle w:val="TableParagraph"/>
              <w:ind w:left="70" w:right="236"/>
              <w:rPr>
                <w:sz w:val="16"/>
              </w:rPr>
            </w:pPr>
            <w:r>
              <w:rPr>
                <w:color w:val="231F20"/>
                <w:w w:val="105"/>
                <w:sz w:val="16"/>
              </w:rPr>
              <w:t>Giros mercantiles</w:t>
            </w:r>
          </w:p>
        </w:tc>
        <w:tc>
          <w:tcPr>
            <w:tcW w:w="839" w:type="dxa"/>
          </w:tcPr>
          <w:p>
            <w:pPr>
              <w:pStyle w:val="TableParagraph"/>
              <w:ind w:right="108"/>
              <w:jc w:val="right"/>
              <w:rPr>
                <w:sz w:val="16"/>
              </w:rPr>
            </w:pPr>
            <w:r>
              <w:rPr>
                <w:color w:val="231F20"/>
                <w:sz w:val="16"/>
              </w:rPr>
              <w:t>17.35</w:t>
            </w:r>
          </w:p>
        </w:tc>
        <w:tc>
          <w:tcPr>
            <w:tcW w:w="906" w:type="dxa"/>
          </w:tcPr>
          <w:p>
            <w:pPr>
              <w:pStyle w:val="TableParagraph"/>
              <w:ind w:right="108"/>
              <w:jc w:val="right"/>
              <w:rPr>
                <w:sz w:val="16"/>
              </w:rPr>
            </w:pPr>
            <w:r>
              <w:rPr>
                <w:color w:val="231F20"/>
                <w:sz w:val="16"/>
              </w:rPr>
              <w:t>4.20</w:t>
            </w:r>
          </w:p>
        </w:tc>
        <w:tc>
          <w:tcPr>
            <w:tcW w:w="754" w:type="dxa"/>
          </w:tcPr>
          <w:p>
            <w:pPr>
              <w:pStyle w:val="TableParagraph"/>
              <w:ind w:right="108"/>
              <w:jc w:val="right"/>
              <w:rPr>
                <w:sz w:val="16"/>
              </w:rPr>
            </w:pPr>
            <w:r>
              <w:rPr>
                <w:color w:val="231F20"/>
                <w:sz w:val="16"/>
              </w:rPr>
              <w:t>5.07</w:t>
            </w:r>
          </w:p>
        </w:tc>
        <w:tc>
          <w:tcPr>
            <w:tcW w:w="975" w:type="dxa"/>
          </w:tcPr>
          <w:p>
            <w:pPr>
              <w:pStyle w:val="TableParagraph"/>
              <w:ind w:right="108"/>
              <w:jc w:val="right"/>
              <w:rPr>
                <w:sz w:val="16"/>
              </w:rPr>
            </w:pPr>
            <w:r>
              <w:rPr>
                <w:color w:val="231F20"/>
                <w:sz w:val="16"/>
              </w:rPr>
              <w:t>1.00</w:t>
            </w:r>
          </w:p>
        </w:tc>
        <w:tc>
          <w:tcPr>
            <w:tcW w:w="918" w:type="dxa"/>
          </w:tcPr>
          <w:p>
            <w:pPr>
              <w:pStyle w:val="TableParagraph"/>
              <w:ind w:right="108"/>
              <w:jc w:val="right"/>
              <w:rPr>
                <w:sz w:val="16"/>
              </w:rPr>
            </w:pPr>
            <w:r>
              <w:rPr>
                <w:color w:val="231F20"/>
                <w:sz w:val="16"/>
              </w:rPr>
              <w:t>2.08</w:t>
            </w:r>
          </w:p>
        </w:tc>
        <w:tc>
          <w:tcPr>
            <w:tcW w:w="762" w:type="dxa"/>
            <w:tcBorders>
              <w:right w:val="nil"/>
            </w:tcBorders>
          </w:tcPr>
          <w:p>
            <w:pPr>
              <w:pStyle w:val="TableParagraph"/>
              <w:ind w:right="111"/>
              <w:jc w:val="right"/>
              <w:rPr>
                <w:sz w:val="16"/>
              </w:rPr>
            </w:pPr>
            <w:r>
              <w:rPr>
                <w:color w:val="231F20"/>
                <w:sz w:val="16"/>
              </w:rPr>
              <w:t>29.70</w:t>
            </w:r>
          </w:p>
        </w:tc>
      </w:tr>
      <w:tr>
        <w:trPr>
          <w:trHeight w:val="230" w:hRule="exact"/>
        </w:trPr>
        <w:tc>
          <w:tcPr>
            <w:tcW w:w="1678" w:type="dxa"/>
            <w:tcBorders>
              <w:left w:val="nil"/>
            </w:tcBorders>
          </w:tcPr>
          <w:p>
            <w:pPr>
              <w:pStyle w:val="TableParagraph"/>
              <w:ind w:left="70"/>
              <w:rPr>
                <w:sz w:val="16"/>
              </w:rPr>
            </w:pPr>
            <w:r>
              <w:rPr>
                <w:color w:val="231F20"/>
                <w:w w:val="105"/>
                <w:sz w:val="16"/>
              </w:rPr>
              <w:t>Hoteles, mesones, etc.</w:t>
            </w:r>
          </w:p>
        </w:tc>
        <w:tc>
          <w:tcPr>
            <w:tcW w:w="839" w:type="dxa"/>
          </w:tcPr>
          <w:p>
            <w:pPr>
              <w:pStyle w:val="TableParagraph"/>
              <w:ind w:right="108"/>
              <w:jc w:val="right"/>
              <w:rPr>
                <w:sz w:val="16"/>
              </w:rPr>
            </w:pPr>
            <w:r>
              <w:rPr>
                <w:color w:val="231F20"/>
                <w:sz w:val="16"/>
              </w:rPr>
              <w:t>2.00</w:t>
            </w:r>
          </w:p>
        </w:tc>
        <w:tc>
          <w:tcPr>
            <w:tcW w:w="906" w:type="dxa"/>
          </w:tcPr>
          <w:p>
            <w:pPr/>
          </w:p>
        </w:tc>
        <w:tc>
          <w:tcPr>
            <w:tcW w:w="754" w:type="dxa"/>
          </w:tcPr>
          <w:p>
            <w:pPr/>
          </w:p>
        </w:tc>
        <w:tc>
          <w:tcPr>
            <w:tcW w:w="975" w:type="dxa"/>
          </w:tcPr>
          <w:p>
            <w:pPr/>
          </w:p>
        </w:tc>
        <w:tc>
          <w:tcPr>
            <w:tcW w:w="918" w:type="dxa"/>
          </w:tcPr>
          <w:p>
            <w:pPr/>
          </w:p>
        </w:tc>
        <w:tc>
          <w:tcPr>
            <w:tcW w:w="762" w:type="dxa"/>
            <w:tcBorders>
              <w:right w:val="nil"/>
            </w:tcBorders>
          </w:tcPr>
          <w:p>
            <w:pPr>
              <w:pStyle w:val="TableParagraph"/>
              <w:ind w:right="111"/>
              <w:jc w:val="right"/>
              <w:rPr>
                <w:sz w:val="16"/>
              </w:rPr>
            </w:pPr>
            <w:r>
              <w:rPr>
                <w:color w:val="231F20"/>
                <w:sz w:val="16"/>
              </w:rPr>
              <w:t>2.00</w:t>
            </w:r>
          </w:p>
        </w:tc>
      </w:tr>
      <w:tr>
        <w:trPr>
          <w:trHeight w:val="230" w:hRule="exact"/>
        </w:trPr>
        <w:tc>
          <w:tcPr>
            <w:tcW w:w="1678" w:type="dxa"/>
            <w:tcBorders>
              <w:left w:val="nil"/>
            </w:tcBorders>
          </w:tcPr>
          <w:p>
            <w:pPr>
              <w:pStyle w:val="TableParagraph"/>
              <w:ind w:left="70" w:right="236"/>
              <w:rPr>
                <w:sz w:val="16"/>
              </w:rPr>
            </w:pPr>
            <w:r>
              <w:rPr>
                <w:color w:val="231F20"/>
                <w:w w:val="105"/>
                <w:sz w:val="16"/>
              </w:rPr>
              <w:t>Juegos permitidos</w:t>
            </w:r>
          </w:p>
        </w:tc>
        <w:tc>
          <w:tcPr>
            <w:tcW w:w="839" w:type="dxa"/>
          </w:tcPr>
          <w:p>
            <w:pPr>
              <w:pStyle w:val="TableParagraph"/>
              <w:ind w:right="108"/>
              <w:jc w:val="right"/>
              <w:rPr>
                <w:sz w:val="16"/>
              </w:rPr>
            </w:pPr>
            <w:r>
              <w:rPr>
                <w:color w:val="231F20"/>
                <w:sz w:val="16"/>
              </w:rPr>
              <w:t>7.50</w:t>
            </w:r>
          </w:p>
        </w:tc>
        <w:tc>
          <w:tcPr>
            <w:tcW w:w="906" w:type="dxa"/>
          </w:tcPr>
          <w:p>
            <w:pPr/>
          </w:p>
        </w:tc>
        <w:tc>
          <w:tcPr>
            <w:tcW w:w="754" w:type="dxa"/>
          </w:tcPr>
          <w:p>
            <w:pPr/>
          </w:p>
        </w:tc>
        <w:tc>
          <w:tcPr>
            <w:tcW w:w="975" w:type="dxa"/>
          </w:tcPr>
          <w:p>
            <w:pPr>
              <w:pStyle w:val="TableParagraph"/>
              <w:ind w:right="108"/>
              <w:jc w:val="right"/>
              <w:rPr>
                <w:sz w:val="16"/>
              </w:rPr>
            </w:pPr>
            <w:r>
              <w:rPr>
                <w:color w:val="231F20"/>
                <w:sz w:val="16"/>
              </w:rPr>
              <w:t>9.73</w:t>
            </w:r>
          </w:p>
        </w:tc>
        <w:tc>
          <w:tcPr>
            <w:tcW w:w="918" w:type="dxa"/>
          </w:tcPr>
          <w:p>
            <w:pPr/>
          </w:p>
        </w:tc>
        <w:tc>
          <w:tcPr>
            <w:tcW w:w="762" w:type="dxa"/>
            <w:tcBorders>
              <w:right w:val="nil"/>
            </w:tcBorders>
          </w:tcPr>
          <w:p>
            <w:pPr>
              <w:pStyle w:val="TableParagraph"/>
              <w:ind w:right="111"/>
              <w:jc w:val="right"/>
              <w:rPr>
                <w:sz w:val="16"/>
              </w:rPr>
            </w:pPr>
            <w:r>
              <w:rPr>
                <w:color w:val="231F20"/>
                <w:sz w:val="16"/>
              </w:rPr>
              <w:t>17.23</w:t>
            </w:r>
          </w:p>
        </w:tc>
      </w:tr>
      <w:tr>
        <w:trPr>
          <w:trHeight w:val="230" w:hRule="exact"/>
        </w:trPr>
        <w:tc>
          <w:tcPr>
            <w:tcW w:w="1678" w:type="dxa"/>
            <w:tcBorders>
              <w:left w:val="nil"/>
            </w:tcBorders>
          </w:tcPr>
          <w:p>
            <w:pPr>
              <w:pStyle w:val="TableParagraph"/>
              <w:ind w:left="70" w:right="236"/>
              <w:rPr>
                <w:sz w:val="16"/>
              </w:rPr>
            </w:pPr>
            <w:r>
              <w:rPr>
                <w:color w:val="231F20"/>
                <w:w w:val="105"/>
                <w:sz w:val="16"/>
              </w:rPr>
              <w:t>Matanzas</w:t>
            </w:r>
          </w:p>
        </w:tc>
        <w:tc>
          <w:tcPr>
            <w:tcW w:w="839" w:type="dxa"/>
          </w:tcPr>
          <w:p>
            <w:pPr>
              <w:pStyle w:val="TableParagraph"/>
              <w:ind w:right="108"/>
              <w:jc w:val="right"/>
              <w:rPr>
                <w:sz w:val="16"/>
              </w:rPr>
            </w:pPr>
            <w:r>
              <w:rPr>
                <w:color w:val="231F20"/>
                <w:sz w:val="16"/>
              </w:rPr>
              <w:t>101.37</w:t>
            </w:r>
          </w:p>
        </w:tc>
        <w:tc>
          <w:tcPr>
            <w:tcW w:w="906" w:type="dxa"/>
          </w:tcPr>
          <w:p>
            <w:pPr>
              <w:pStyle w:val="TableParagraph"/>
              <w:ind w:right="108"/>
              <w:jc w:val="right"/>
              <w:rPr>
                <w:sz w:val="16"/>
              </w:rPr>
            </w:pPr>
            <w:r>
              <w:rPr>
                <w:color w:val="231F20"/>
                <w:sz w:val="16"/>
              </w:rPr>
              <w:t>59.35</w:t>
            </w:r>
          </w:p>
        </w:tc>
        <w:tc>
          <w:tcPr>
            <w:tcW w:w="754" w:type="dxa"/>
          </w:tcPr>
          <w:p>
            <w:pPr>
              <w:pStyle w:val="TableParagraph"/>
              <w:ind w:right="108"/>
              <w:jc w:val="right"/>
              <w:rPr>
                <w:sz w:val="16"/>
              </w:rPr>
            </w:pPr>
            <w:r>
              <w:rPr>
                <w:color w:val="231F20"/>
                <w:sz w:val="16"/>
              </w:rPr>
              <w:t>22.50</w:t>
            </w:r>
          </w:p>
        </w:tc>
        <w:tc>
          <w:tcPr>
            <w:tcW w:w="975" w:type="dxa"/>
          </w:tcPr>
          <w:p>
            <w:pPr>
              <w:pStyle w:val="TableParagraph"/>
              <w:ind w:right="108"/>
              <w:jc w:val="right"/>
              <w:rPr>
                <w:sz w:val="16"/>
              </w:rPr>
            </w:pPr>
            <w:r>
              <w:rPr>
                <w:color w:val="231F20"/>
                <w:sz w:val="16"/>
              </w:rPr>
              <w:t>35.41</w:t>
            </w:r>
          </w:p>
        </w:tc>
        <w:tc>
          <w:tcPr>
            <w:tcW w:w="918" w:type="dxa"/>
          </w:tcPr>
          <w:p>
            <w:pPr>
              <w:pStyle w:val="TableParagraph"/>
              <w:ind w:right="108"/>
              <w:jc w:val="right"/>
              <w:rPr>
                <w:sz w:val="16"/>
              </w:rPr>
            </w:pPr>
            <w:r>
              <w:rPr>
                <w:color w:val="231F20"/>
                <w:sz w:val="16"/>
              </w:rPr>
              <w:t>14.69</w:t>
            </w:r>
          </w:p>
        </w:tc>
        <w:tc>
          <w:tcPr>
            <w:tcW w:w="762" w:type="dxa"/>
            <w:tcBorders>
              <w:right w:val="nil"/>
            </w:tcBorders>
          </w:tcPr>
          <w:p>
            <w:pPr>
              <w:pStyle w:val="TableParagraph"/>
              <w:ind w:right="111"/>
              <w:jc w:val="right"/>
              <w:rPr>
                <w:sz w:val="16"/>
              </w:rPr>
            </w:pPr>
            <w:r>
              <w:rPr>
                <w:color w:val="231F20"/>
                <w:sz w:val="16"/>
              </w:rPr>
              <w:t>233.32</w:t>
            </w:r>
          </w:p>
        </w:tc>
      </w:tr>
      <w:tr>
        <w:trPr>
          <w:trHeight w:val="230" w:hRule="exact"/>
        </w:trPr>
        <w:tc>
          <w:tcPr>
            <w:tcW w:w="1678" w:type="dxa"/>
            <w:tcBorders>
              <w:left w:val="nil"/>
            </w:tcBorders>
          </w:tcPr>
          <w:p>
            <w:pPr>
              <w:pStyle w:val="TableParagraph"/>
              <w:ind w:left="70"/>
              <w:rPr>
                <w:sz w:val="16"/>
              </w:rPr>
            </w:pPr>
            <w:r>
              <w:rPr>
                <w:color w:val="231F20"/>
                <w:w w:val="105"/>
                <w:sz w:val="16"/>
              </w:rPr>
              <w:t>Multas correccionales</w:t>
            </w:r>
          </w:p>
        </w:tc>
        <w:tc>
          <w:tcPr>
            <w:tcW w:w="839" w:type="dxa"/>
          </w:tcPr>
          <w:p>
            <w:pPr>
              <w:pStyle w:val="TableParagraph"/>
              <w:ind w:right="108"/>
              <w:jc w:val="right"/>
              <w:rPr>
                <w:sz w:val="16"/>
              </w:rPr>
            </w:pPr>
            <w:r>
              <w:rPr>
                <w:color w:val="231F20"/>
                <w:sz w:val="16"/>
              </w:rPr>
              <w:t>114.62</w:t>
            </w:r>
          </w:p>
        </w:tc>
        <w:tc>
          <w:tcPr>
            <w:tcW w:w="906" w:type="dxa"/>
          </w:tcPr>
          <w:p>
            <w:pPr/>
          </w:p>
        </w:tc>
        <w:tc>
          <w:tcPr>
            <w:tcW w:w="754" w:type="dxa"/>
          </w:tcPr>
          <w:p>
            <w:pPr>
              <w:pStyle w:val="TableParagraph"/>
              <w:ind w:right="108"/>
              <w:jc w:val="right"/>
              <w:rPr>
                <w:sz w:val="16"/>
              </w:rPr>
            </w:pPr>
            <w:r>
              <w:rPr>
                <w:color w:val="231F20"/>
                <w:sz w:val="16"/>
              </w:rPr>
              <w:t>32.23</w:t>
            </w:r>
          </w:p>
        </w:tc>
        <w:tc>
          <w:tcPr>
            <w:tcW w:w="975" w:type="dxa"/>
          </w:tcPr>
          <w:p>
            <w:pPr>
              <w:pStyle w:val="TableParagraph"/>
              <w:ind w:right="108"/>
              <w:jc w:val="right"/>
              <w:rPr>
                <w:sz w:val="16"/>
              </w:rPr>
            </w:pPr>
            <w:r>
              <w:rPr>
                <w:color w:val="231F20"/>
                <w:sz w:val="16"/>
              </w:rPr>
              <w:t>11.73</w:t>
            </w:r>
          </w:p>
        </w:tc>
        <w:tc>
          <w:tcPr>
            <w:tcW w:w="918" w:type="dxa"/>
          </w:tcPr>
          <w:p>
            <w:pPr>
              <w:pStyle w:val="TableParagraph"/>
              <w:ind w:right="108"/>
              <w:jc w:val="right"/>
              <w:rPr>
                <w:sz w:val="16"/>
              </w:rPr>
            </w:pPr>
            <w:r>
              <w:rPr>
                <w:color w:val="231F20"/>
                <w:sz w:val="16"/>
              </w:rPr>
              <w:t>11.67</w:t>
            </w:r>
          </w:p>
        </w:tc>
        <w:tc>
          <w:tcPr>
            <w:tcW w:w="762" w:type="dxa"/>
            <w:tcBorders>
              <w:right w:val="nil"/>
            </w:tcBorders>
          </w:tcPr>
          <w:p>
            <w:pPr>
              <w:pStyle w:val="TableParagraph"/>
              <w:ind w:right="111"/>
              <w:jc w:val="right"/>
              <w:rPr>
                <w:sz w:val="16"/>
              </w:rPr>
            </w:pPr>
            <w:r>
              <w:rPr>
                <w:color w:val="231F20"/>
                <w:sz w:val="16"/>
              </w:rPr>
              <w:t>170.25</w:t>
            </w:r>
          </w:p>
        </w:tc>
      </w:tr>
      <w:tr>
        <w:trPr>
          <w:trHeight w:val="230" w:hRule="exact"/>
        </w:trPr>
        <w:tc>
          <w:tcPr>
            <w:tcW w:w="1678" w:type="dxa"/>
            <w:tcBorders>
              <w:left w:val="nil"/>
            </w:tcBorders>
          </w:tcPr>
          <w:p>
            <w:pPr>
              <w:pStyle w:val="TableParagraph"/>
              <w:ind w:left="70" w:right="236"/>
              <w:rPr>
                <w:sz w:val="16"/>
              </w:rPr>
            </w:pPr>
            <w:r>
              <w:rPr>
                <w:color w:val="231F20"/>
                <w:w w:val="105"/>
                <w:sz w:val="16"/>
              </w:rPr>
              <w:t>Mercados</w:t>
            </w:r>
          </w:p>
        </w:tc>
        <w:tc>
          <w:tcPr>
            <w:tcW w:w="839" w:type="dxa"/>
          </w:tcPr>
          <w:p>
            <w:pPr>
              <w:pStyle w:val="TableParagraph"/>
              <w:ind w:right="108"/>
              <w:jc w:val="right"/>
              <w:rPr>
                <w:sz w:val="16"/>
              </w:rPr>
            </w:pPr>
            <w:r>
              <w:rPr>
                <w:color w:val="231F20"/>
                <w:sz w:val="16"/>
              </w:rPr>
              <w:t>51.70</w:t>
            </w:r>
          </w:p>
        </w:tc>
        <w:tc>
          <w:tcPr>
            <w:tcW w:w="906" w:type="dxa"/>
          </w:tcPr>
          <w:p>
            <w:pPr>
              <w:pStyle w:val="TableParagraph"/>
              <w:ind w:right="108"/>
              <w:jc w:val="right"/>
              <w:rPr>
                <w:sz w:val="16"/>
              </w:rPr>
            </w:pPr>
            <w:r>
              <w:rPr>
                <w:color w:val="231F20"/>
                <w:sz w:val="16"/>
              </w:rPr>
              <w:t>68.95</w:t>
            </w:r>
          </w:p>
        </w:tc>
        <w:tc>
          <w:tcPr>
            <w:tcW w:w="754" w:type="dxa"/>
          </w:tcPr>
          <w:p>
            <w:pPr>
              <w:pStyle w:val="TableParagraph"/>
              <w:ind w:right="108"/>
              <w:jc w:val="right"/>
              <w:rPr>
                <w:sz w:val="16"/>
              </w:rPr>
            </w:pPr>
            <w:r>
              <w:rPr>
                <w:color w:val="231F20"/>
                <w:sz w:val="16"/>
              </w:rPr>
              <w:t>7.12</w:t>
            </w:r>
          </w:p>
        </w:tc>
        <w:tc>
          <w:tcPr>
            <w:tcW w:w="975" w:type="dxa"/>
          </w:tcPr>
          <w:p>
            <w:pPr>
              <w:pStyle w:val="TableParagraph"/>
              <w:ind w:right="108"/>
              <w:jc w:val="right"/>
              <w:rPr>
                <w:sz w:val="16"/>
              </w:rPr>
            </w:pPr>
            <w:r>
              <w:rPr>
                <w:color w:val="231F20"/>
                <w:sz w:val="16"/>
              </w:rPr>
              <w:t>71.80</w:t>
            </w:r>
          </w:p>
        </w:tc>
        <w:tc>
          <w:tcPr>
            <w:tcW w:w="918" w:type="dxa"/>
          </w:tcPr>
          <w:p>
            <w:pPr>
              <w:pStyle w:val="TableParagraph"/>
              <w:ind w:right="108"/>
              <w:jc w:val="right"/>
              <w:rPr>
                <w:sz w:val="16"/>
              </w:rPr>
            </w:pPr>
            <w:r>
              <w:rPr>
                <w:color w:val="231F20"/>
                <w:sz w:val="16"/>
              </w:rPr>
              <w:t>8.49</w:t>
            </w:r>
          </w:p>
        </w:tc>
        <w:tc>
          <w:tcPr>
            <w:tcW w:w="762" w:type="dxa"/>
            <w:tcBorders>
              <w:right w:val="nil"/>
            </w:tcBorders>
          </w:tcPr>
          <w:p>
            <w:pPr>
              <w:pStyle w:val="TableParagraph"/>
              <w:ind w:right="111"/>
              <w:jc w:val="right"/>
              <w:rPr>
                <w:sz w:val="16"/>
              </w:rPr>
            </w:pPr>
            <w:r>
              <w:rPr>
                <w:color w:val="231F20"/>
                <w:sz w:val="16"/>
              </w:rPr>
              <w:t>280.06</w:t>
            </w:r>
          </w:p>
        </w:tc>
      </w:tr>
      <w:tr>
        <w:trPr>
          <w:trHeight w:val="230" w:hRule="exact"/>
        </w:trPr>
        <w:tc>
          <w:tcPr>
            <w:tcW w:w="1678" w:type="dxa"/>
            <w:tcBorders>
              <w:left w:val="nil"/>
            </w:tcBorders>
          </w:tcPr>
          <w:p>
            <w:pPr>
              <w:pStyle w:val="TableParagraph"/>
              <w:ind w:left="70" w:right="236"/>
              <w:rPr>
                <w:sz w:val="16"/>
              </w:rPr>
            </w:pPr>
            <w:r>
              <w:rPr>
                <w:color w:val="231F20"/>
                <w:w w:val="110"/>
                <w:sz w:val="16"/>
              </w:rPr>
              <w:t>Montes</w:t>
            </w:r>
          </w:p>
        </w:tc>
        <w:tc>
          <w:tcPr>
            <w:tcW w:w="839" w:type="dxa"/>
          </w:tcPr>
          <w:p>
            <w:pPr>
              <w:pStyle w:val="TableParagraph"/>
              <w:ind w:right="108"/>
              <w:jc w:val="right"/>
              <w:rPr>
                <w:sz w:val="16"/>
              </w:rPr>
            </w:pPr>
            <w:r>
              <w:rPr>
                <w:color w:val="231F20"/>
                <w:sz w:val="16"/>
              </w:rPr>
              <w:t>20.00</w:t>
            </w:r>
          </w:p>
        </w:tc>
        <w:tc>
          <w:tcPr>
            <w:tcW w:w="906" w:type="dxa"/>
          </w:tcPr>
          <w:p>
            <w:pPr/>
          </w:p>
        </w:tc>
        <w:tc>
          <w:tcPr>
            <w:tcW w:w="754" w:type="dxa"/>
          </w:tcPr>
          <w:p>
            <w:pPr/>
          </w:p>
        </w:tc>
        <w:tc>
          <w:tcPr>
            <w:tcW w:w="975" w:type="dxa"/>
          </w:tcPr>
          <w:p>
            <w:pPr/>
          </w:p>
        </w:tc>
        <w:tc>
          <w:tcPr>
            <w:tcW w:w="918" w:type="dxa"/>
          </w:tcPr>
          <w:p>
            <w:pPr/>
          </w:p>
        </w:tc>
        <w:tc>
          <w:tcPr>
            <w:tcW w:w="762" w:type="dxa"/>
            <w:tcBorders>
              <w:right w:val="nil"/>
            </w:tcBorders>
          </w:tcPr>
          <w:p>
            <w:pPr>
              <w:pStyle w:val="TableParagraph"/>
              <w:ind w:right="111"/>
              <w:jc w:val="right"/>
              <w:rPr>
                <w:sz w:val="16"/>
              </w:rPr>
            </w:pPr>
            <w:r>
              <w:rPr>
                <w:color w:val="231F20"/>
                <w:sz w:val="16"/>
              </w:rPr>
              <w:t>20.00</w:t>
            </w:r>
          </w:p>
        </w:tc>
      </w:tr>
      <w:tr>
        <w:trPr>
          <w:trHeight w:val="230" w:hRule="exact"/>
        </w:trPr>
        <w:tc>
          <w:tcPr>
            <w:tcW w:w="1678" w:type="dxa"/>
            <w:tcBorders>
              <w:left w:val="nil"/>
            </w:tcBorders>
          </w:tcPr>
          <w:p>
            <w:pPr>
              <w:pStyle w:val="TableParagraph"/>
              <w:ind w:left="70" w:right="236"/>
              <w:rPr>
                <w:sz w:val="16"/>
              </w:rPr>
            </w:pPr>
            <w:r>
              <w:rPr>
                <w:color w:val="231F20"/>
                <w:w w:val="105"/>
                <w:sz w:val="16"/>
              </w:rPr>
              <w:t>Once al millar</w:t>
            </w:r>
          </w:p>
        </w:tc>
        <w:tc>
          <w:tcPr>
            <w:tcW w:w="839" w:type="dxa"/>
          </w:tcPr>
          <w:p>
            <w:pPr>
              <w:pStyle w:val="TableParagraph"/>
              <w:ind w:right="108"/>
              <w:jc w:val="right"/>
              <w:rPr>
                <w:sz w:val="16"/>
              </w:rPr>
            </w:pPr>
            <w:r>
              <w:rPr>
                <w:color w:val="231F20"/>
                <w:sz w:val="16"/>
              </w:rPr>
              <w:t>10.91</w:t>
            </w:r>
          </w:p>
        </w:tc>
        <w:tc>
          <w:tcPr>
            <w:tcW w:w="906" w:type="dxa"/>
          </w:tcPr>
          <w:p>
            <w:pPr>
              <w:pStyle w:val="TableParagraph"/>
              <w:ind w:right="108"/>
              <w:jc w:val="right"/>
              <w:rPr>
                <w:sz w:val="16"/>
              </w:rPr>
            </w:pPr>
            <w:r>
              <w:rPr>
                <w:color w:val="231F20"/>
                <w:sz w:val="16"/>
              </w:rPr>
              <w:t>2.35</w:t>
            </w:r>
          </w:p>
        </w:tc>
        <w:tc>
          <w:tcPr>
            <w:tcW w:w="754" w:type="dxa"/>
          </w:tcPr>
          <w:p>
            <w:pPr>
              <w:pStyle w:val="TableParagraph"/>
              <w:ind w:right="108"/>
              <w:jc w:val="right"/>
              <w:rPr>
                <w:sz w:val="16"/>
              </w:rPr>
            </w:pPr>
            <w:r>
              <w:rPr>
                <w:color w:val="231F20"/>
                <w:sz w:val="16"/>
              </w:rPr>
              <w:t>29.92</w:t>
            </w:r>
          </w:p>
        </w:tc>
        <w:tc>
          <w:tcPr>
            <w:tcW w:w="975" w:type="dxa"/>
          </w:tcPr>
          <w:p>
            <w:pPr/>
          </w:p>
        </w:tc>
        <w:tc>
          <w:tcPr>
            <w:tcW w:w="918" w:type="dxa"/>
          </w:tcPr>
          <w:p>
            <w:pPr/>
          </w:p>
        </w:tc>
        <w:tc>
          <w:tcPr>
            <w:tcW w:w="762" w:type="dxa"/>
            <w:tcBorders>
              <w:right w:val="nil"/>
            </w:tcBorders>
          </w:tcPr>
          <w:p>
            <w:pPr>
              <w:pStyle w:val="TableParagraph"/>
              <w:ind w:right="111"/>
              <w:jc w:val="right"/>
              <w:rPr>
                <w:sz w:val="16"/>
              </w:rPr>
            </w:pPr>
            <w:r>
              <w:rPr>
                <w:color w:val="231F20"/>
                <w:sz w:val="16"/>
              </w:rPr>
              <w:t>43.18</w:t>
            </w:r>
          </w:p>
        </w:tc>
      </w:tr>
      <w:tr>
        <w:trPr>
          <w:trHeight w:val="230" w:hRule="exact"/>
        </w:trPr>
        <w:tc>
          <w:tcPr>
            <w:tcW w:w="1678" w:type="dxa"/>
            <w:tcBorders>
              <w:left w:val="nil"/>
            </w:tcBorders>
          </w:tcPr>
          <w:p>
            <w:pPr>
              <w:pStyle w:val="TableParagraph"/>
              <w:ind w:left="70" w:right="236"/>
              <w:rPr>
                <w:sz w:val="16"/>
              </w:rPr>
            </w:pPr>
            <w:r>
              <w:rPr>
                <w:color w:val="231F20"/>
                <w:w w:val="110"/>
                <w:sz w:val="16"/>
              </w:rPr>
              <w:t>Ordeñas</w:t>
            </w:r>
          </w:p>
        </w:tc>
        <w:tc>
          <w:tcPr>
            <w:tcW w:w="839" w:type="dxa"/>
          </w:tcPr>
          <w:p>
            <w:pPr>
              <w:pStyle w:val="TableParagraph"/>
              <w:ind w:right="108"/>
              <w:jc w:val="right"/>
              <w:rPr>
                <w:sz w:val="16"/>
              </w:rPr>
            </w:pPr>
            <w:r>
              <w:rPr>
                <w:color w:val="231F20"/>
                <w:sz w:val="16"/>
              </w:rPr>
              <w:t>.20</w:t>
            </w:r>
          </w:p>
        </w:tc>
        <w:tc>
          <w:tcPr>
            <w:tcW w:w="906" w:type="dxa"/>
          </w:tcPr>
          <w:p>
            <w:pPr/>
          </w:p>
        </w:tc>
        <w:tc>
          <w:tcPr>
            <w:tcW w:w="754" w:type="dxa"/>
          </w:tcPr>
          <w:p>
            <w:pPr>
              <w:pStyle w:val="TableParagraph"/>
              <w:ind w:right="108"/>
              <w:jc w:val="right"/>
              <w:rPr>
                <w:sz w:val="16"/>
              </w:rPr>
            </w:pPr>
            <w:r>
              <w:rPr>
                <w:color w:val="231F20"/>
                <w:sz w:val="16"/>
              </w:rPr>
              <w:t>1.50</w:t>
            </w:r>
          </w:p>
        </w:tc>
        <w:tc>
          <w:tcPr>
            <w:tcW w:w="975" w:type="dxa"/>
          </w:tcPr>
          <w:p>
            <w:pPr/>
          </w:p>
        </w:tc>
        <w:tc>
          <w:tcPr>
            <w:tcW w:w="918" w:type="dxa"/>
          </w:tcPr>
          <w:p>
            <w:pPr/>
          </w:p>
        </w:tc>
        <w:tc>
          <w:tcPr>
            <w:tcW w:w="762" w:type="dxa"/>
            <w:tcBorders>
              <w:right w:val="nil"/>
            </w:tcBorders>
          </w:tcPr>
          <w:p>
            <w:pPr>
              <w:pStyle w:val="TableParagraph"/>
              <w:ind w:right="111"/>
              <w:jc w:val="right"/>
              <w:rPr>
                <w:sz w:val="16"/>
              </w:rPr>
            </w:pPr>
            <w:r>
              <w:rPr>
                <w:color w:val="231F20"/>
                <w:sz w:val="16"/>
              </w:rPr>
              <w:t>1.70</w:t>
            </w:r>
          </w:p>
        </w:tc>
      </w:tr>
      <w:tr>
        <w:trPr>
          <w:trHeight w:val="230" w:hRule="exact"/>
        </w:trPr>
        <w:tc>
          <w:tcPr>
            <w:tcW w:w="1678" w:type="dxa"/>
            <w:tcBorders>
              <w:left w:val="nil"/>
            </w:tcBorders>
          </w:tcPr>
          <w:p>
            <w:pPr>
              <w:pStyle w:val="TableParagraph"/>
              <w:ind w:left="70" w:right="236"/>
              <w:rPr>
                <w:sz w:val="16"/>
              </w:rPr>
            </w:pPr>
            <w:r>
              <w:rPr>
                <w:color w:val="231F20"/>
                <w:w w:val="105"/>
                <w:sz w:val="16"/>
              </w:rPr>
              <w:t>Pailas, tenerías, etc.</w:t>
            </w:r>
          </w:p>
        </w:tc>
        <w:tc>
          <w:tcPr>
            <w:tcW w:w="839" w:type="dxa"/>
          </w:tcPr>
          <w:p>
            <w:pPr>
              <w:pStyle w:val="TableParagraph"/>
              <w:ind w:right="108"/>
              <w:jc w:val="right"/>
              <w:rPr>
                <w:sz w:val="16"/>
              </w:rPr>
            </w:pPr>
            <w:r>
              <w:rPr>
                <w:color w:val="231F20"/>
                <w:sz w:val="16"/>
              </w:rPr>
              <w:t>15.20</w:t>
            </w:r>
          </w:p>
        </w:tc>
        <w:tc>
          <w:tcPr>
            <w:tcW w:w="906" w:type="dxa"/>
          </w:tcPr>
          <w:p>
            <w:pPr>
              <w:pStyle w:val="TableParagraph"/>
              <w:ind w:right="108"/>
              <w:jc w:val="right"/>
              <w:rPr>
                <w:sz w:val="16"/>
              </w:rPr>
            </w:pPr>
            <w:r>
              <w:rPr>
                <w:color w:val="231F20"/>
                <w:sz w:val="16"/>
              </w:rPr>
              <w:t>1.00</w:t>
            </w:r>
          </w:p>
        </w:tc>
        <w:tc>
          <w:tcPr>
            <w:tcW w:w="754" w:type="dxa"/>
          </w:tcPr>
          <w:p>
            <w:pPr/>
          </w:p>
        </w:tc>
        <w:tc>
          <w:tcPr>
            <w:tcW w:w="975" w:type="dxa"/>
          </w:tcPr>
          <w:p>
            <w:pPr/>
          </w:p>
        </w:tc>
        <w:tc>
          <w:tcPr>
            <w:tcW w:w="918" w:type="dxa"/>
          </w:tcPr>
          <w:p>
            <w:pPr/>
          </w:p>
        </w:tc>
        <w:tc>
          <w:tcPr>
            <w:tcW w:w="762" w:type="dxa"/>
            <w:tcBorders>
              <w:right w:val="nil"/>
            </w:tcBorders>
          </w:tcPr>
          <w:p>
            <w:pPr>
              <w:pStyle w:val="TableParagraph"/>
              <w:ind w:right="111"/>
              <w:jc w:val="right"/>
              <w:rPr>
                <w:sz w:val="16"/>
              </w:rPr>
            </w:pPr>
            <w:r>
              <w:rPr>
                <w:color w:val="231F20"/>
                <w:sz w:val="16"/>
              </w:rPr>
              <w:t>16.20</w:t>
            </w:r>
          </w:p>
        </w:tc>
      </w:tr>
      <w:tr>
        <w:trPr>
          <w:trHeight w:val="230" w:hRule="exact"/>
        </w:trPr>
        <w:tc>
          <w:tcPr>
            <w:tcW w:w="1678" w:type="dxa"/>
            <w:tcBorders>
              <w:left w:val="nil"/>
            </w:tcBorders>
          </w:tcPr>
          <w:p>
            <w:pPr>
              <w:pStyle w:val="TableParagraph"/>
              <w:ind w:left="70"/>
              <w:rPr>
                <w:sz w:val="16"/>
              </w:rPr>
            </w:pPr>
            <w:r>
              <w:rPr>
                <w:color w:val="231F20"/>
                <w:w w:val="105"/>
                <w:sz w:val="16"/>
              </w:rPr>
              <w:t>Profesiones y ejercicios</w:t>
            </w:r>
          </w:p>
        </w:tc>
        <w:tc>
          <w:tcPr>
            <w:tcW w:w="839" w:type="dxa"/>
          </w:tcPr>
          <w:p>
            <w:pPr>
              <w:pStyle w:val="TableParagraph"/>
              <w:ind w:right="108"/>
              <w:jc w:val="right"/>
              <w:rPr>
                <w:sz w:val="16"/>
              </w:rPr>
            </w:pPr>
            <w:r>
              <w:rPr>
                <w:color w:val="231F20"/>
                <w:sz w:val="16"/>
              </w:rPr>
              <w:t>17.28</w:t>
            </w:r>
          </w:p>
        </w:tc>
        <w:tc>
          <w:tcPr>
            <w:tcW w:w="906" w:type="dxa"/>
          </w:tcPr>
          <w:p>
            <w:pPr>
              <w:pStyle w:val="TableParagraph"/>
              <w:ind w:right="108"/>
              <w:jc w:val="right"/>
              <w:rPr>
                <w:sz w:val="16"/>
              </w:rPr>
            </w:pPr>
            <w:r>
              <w:rPr>
                <w:color w:val="231F20"/>
                <w:sz w:val="16"/>
              </w:rPr>
              <w:t>5.60</w:t>
            </w:r>
          </w:p>
        </w:tc>
        <w:tc>
          <w:tcPr>
            <w:tcW w:w="754" w:type="dxa"/>
          </w:tcPr>
          <w:p>
            <w:pPr>
              <w:pStyle w:val="TableParagraph"/>
              <w:ind w:right="108"/>
              <w:jc w:val="right"/>
              <w:rPr>
                <w:sz w:val="16"/>
              </w:rPr>
            </w:pPr>
            <w:r>
              <w:rPr>
                <w:color w:val="231F20"/>
                <w:sz w:val="16"/>
              </w:rPr>
              <w:t>4.50</w:t>
            </w:r>
          </w:p>
        </w:tc>
        <w:tc>
          <w:tcPr>
            <w:tcW w:w="975" w:type="dxa"/>
          </w:tcPr>
          <w:p>
            <w:pPr>
              <w:pStyle w:val="TableParagraph"/>
              <w:ind w:right="108"/>
              <w:jc w:val="right"/>
              <w:rPr>
                <w:sz w:val="16"/>
              </w:rPr>
            </w:pPr>
            <w:r>
              <w:rPr>
                <w:color w:val="231F20"/>
                <w:sz w:val="16"/>
              </w:rPr>
              <w:t>6.40</w:t>
            </w:r>
          </w:p>
        </w:tc>
        <w:tc>
          <w:tcPr>
            <w:tcW w:w="918" w:type="dxa"/>
          </w:tcPr>
          <w:p>
            <w:pPr/>
          </w:p>
        </w:tc>
        <w:tc>
          <w:tcPr>
            <w:tcW w:w="762" w:type="dxa"/>
            <w:tcBorders>
              <w:right w:val="nil"/>
            </w:tcBorders>
          </w:tcPr>
          <w:p>
            <w:pPr>
              <w:pStyle w:val="TableParagraph"/>
              <w:ind w:right="111"/>
              <w:jc w:val="right"/>
              <w:rPr>
                <w:sz w:val="16"/>
              </w:rPr>
            </w:pPr>
            <w:r>
              <w:rPr>
                <w:color w:val="231F20"/>
                <w:sz w:val="16"/>
              </w:rPr>
              <w:t>33.78</w:t>
            </w:r>
          </w:p>
        </w:tc>
      </w:tr>
      <w:tr>
        <w:trPr>
          <w:trHeight w:val="230" w:hRule="exact"/>
        </w:trPr>
        <w:tc>
          <w:tcPr>
            <w:tcW w:w="1678" w:type="dxa"/>
            <w:tcBorders>
              <w:left w:val="nil"/>
            </w:tcBorders>
          </w:tcPr>
          <w:p>
            <w:pPr>
              <w:pStyle w:val="TableParagraph"/>
              <w:ind w:left="70" w:right="236"/>
              <w:rPr>
                <w:sz w:val="16"/>
              </w:rPr>
            </w:pPr>
            <w:r>
              <w:rPr>
                <w:color w:val="231F20"/>
                <w:w w:val="105"/>
                <w:sz w:val="16"/>
              </w:rPr>
              <w:t>Réditos de capitales</w:t>
            </w:r>
          </w:p>
        </w:tc>
        <w:tc>
          <w:tcPr>
            <w:tcW w:w="839" w:type="dxa"/>
          </w:tcPr>
          <w:p>
            <w:pPr>
              <w:pStyle w:val="TableParagraph"/>
              <w:ind w:right="108"/>
              <w:jc w:val="right"/>
              <w:rPr>
                <w:sz w:val="16"/>
              </w:rPr>
            </w:pPr>
            <w:r>
              <w:rPr>
                <w:color w:val="231F20"/>
                <w:sz w:val="16"/>
              </w:rPr>
              <w:t>70.00</w:t>
            </w:r>
          </w:p>
        </w:tc>
        <w:tc>
          <w:tcPr>
            <w:tcW w:w="906" w:type="dxa"/>
          </w:tcPr>
          <w:p>
            <w:pPr/>
          </w:p>
        </w:tc>
        <w:tc>
          <w:tcPr>
            <w:tcW w:w="754" w:type="dxa"/>
          </w:tcPr>
          <w:p>
            <w:pPr/>
          </w:p>
        </w:tc>
        <w:tc>
          <w:tcPr>
            <w:tcW w:w="975" w:type="dxa"/>
          </w:tcPr>
          <w:p>
            <w:pPr/>
          </w:p>
        </w:tc>
        <w:tc>
          <w:tcPr>
            <w:tcW w:w="918" w:type="dxa"/>
          </w:tcPr>
          <w:p>
            <w:pPr/>
          </w:p>
        </w:tc>
        <w:tc>
          <w:tcPr>
            <w:tcW w:w="762" w:type="dxa"/>
            <w:tcBorders>
              <w:right w:val="nil"/>
            </w:tcBorders>
          </w:tcPr>
          <w:p>
            <w:pPr>
              <w:pStyle w:val="TableParagraph"/>
              <w:ind w:right="111"/>
              <w:jc w:val="right"/>
              <w:rPr>
                <w:sz w:val="16"/>
              </w:rPr>
            </w:pPr>
            <w:r>
              <w:rPr>
                <w:color w:val="231F20"/>
                <w:sz w:val="16"/>
              </w:rPr>
              <w:t>70.00</w:t>
            </w:r>
          </w:p>
        </w:tc>
      </w:tr>
      <w:tr>
        <w:trPr>
          <w:trHeight w:val="230" w:hRule="exact"/>
        </w:trPr>
        <w:tc>
          <w:tcPr>
            <w:tcW w:w="1678" w:type="dxa"/>
            <w:tcBorders>
              <w:left w:val="nil"/>
            </w:tcBorders>
          </w:tcPr>
          <w:p>
            <w:pPr>
              <w:pStyle w:val="TableParagraph"/>
              <w:ind w:left="70" w:right="236"/>
              <w:rPr>
                <w:sz w:val="16"/>
              </w:rPr>
            </w:pPr>
            <w:r>
              <w:rPr>
                <w:color w:val="231F20"/>
                <w:w w:val="105"/>
                <w:sz w:val="16"/>
              </w:rPr>
              <w:t>Registro civil</w:t>
            </w:r>
          </w:p>
        </w:tc>
        <w:tc>
          <w:tcPr>
            <w:tcW w:w="839" w:type="dxa"/>
          </w:tcPr>
          <w:p>
            <w:pPr>
              <w:pStyle w:val="TableParagraph"/>
              <w:ind w:right="108"/>
              <w:jc w:val="right"/>
              <w:rPr>
                <w:sz w:val="16"/>
              </w:rPr>
            </w:pPr>
            <w:r>
              <w:rPr>
                <w:color w:val="231F20"/>
                <w:sz w:val="16"/>
              </w:rPr>
              <w:t>150.90</w:t>
            </w:r>
          </w:p>
        </w:tc>
        <w:tc>
          <w:tcPr>
            <w:tcW w:w="906" w:type="dxa"/>
          </w:tcPr>
          <w:p>
            <w:pPr>
              <w:pStyle w:val="TableParagraph"/>
              <w:ind w:right="108"/>
              <w:jc w:val="right"/>
              <w:rPr>
                <w:sz w:val="16"/>
              </w:rPr>
            </w:pPr>
            <w:r>
              <w:rPr>
                <w:color w:val="231F20"/>
                <w:sz w:val="16"/>
              </w:rPr>
              <w:t>44.85</w:t>
            </w:r>
          </w:p>
        </w:tc>
        <w:tc>
          <w:tcPr>
            <w:tcW w:w="754" w:type="dxa"/>
          </w:tcPr>
          <w:p>
            <w:pPr>
              <w:pStyle w:val="TableParagraph"/>
              <w:ind w:right="108"/>
              <w:jc w:val="right"/>
              <w:rPr>
                <w:sz w:val="16"/>
              </w:rPr>
            </w:pPr>
            <w:r>
              <w:rPr>
                <w:color w:val="231F20"/>
                <w:sz w:val="16"/>
              </w:rPr>
              <w:t>23.06</w:t>
            </w:r>
          </w:p>
        </w:tc>
        <w:tc>
          <w:tcPr>
            <w:tcW w:w="975" w:type="dxa"/>
          </w:tcPr>
          <w:p>
            <w:pPr>
              <w:pStyle w:val="TableParagraph"/>
              <w:ind w:right="108"/>
              <w:jc w:val="right"/>
              <w:rPr>
                <w:sz w:val="16"/>
              </w:rPr>
            </w:pPr>
            <w:r>
              <w:rPr>
                <w:color w:val="231F20"/>
                <w:sz w:val="16"/>
              </w:rPr>
              <w:t>55.76</w:t>
            </w:r>
          </w:p>
        </w:tc>
        <w:tc>
          <w:tcPr>
            <w:tcW w:w="918" w:type="dxa"/>
          </w:tcPr>
          <w:p>
            <w:pPr>
              <w:pStyle w:val="TableParagraph"/>
              <w:ind w:right="108"/>
              <w:jc w:val="right"/>
              <w:rPr>
                <w:sz w:val="16"/>
              </w:rPr>
            </w:pPr>
            <w:r>
              <w:rPr>
                <w:color w:val="231F20"/>
                <w:sz w:val="16"/>
              </w:rPr>
              <w:t>58.50</w:t>
            </w:r>
          </w:p>
        </w:tc>
        <w:tc>
          <w:tcPr>
            <w:tcW w:w="762" w:type="dxa"/>
            <w:tcBorders>
              <w:right w:val="nil"/>
            </w:tcBorders>
          </w:tcPr>
          <w:p>
            <w:pPr>
              <w:pStyle w:val="TableParagraph"/>
              <w:ind w:right="111"/>
              <w:jc w:val="right"/>
              <w:rPr>
                <w:sz w:val="16"/>
              </w:rPr>
            </w:pPr>
            <w:r>
              <w:rPr>
                <w:color w:val="231F20"/>
                <w:sz w:val="16"/>
              </w:rPr>
              <w:t>333.07</w:t>
            </w:r>
          </w:p>
        </w:tc>
      </w:tr>
      <w:tr>
        <w:trPr>
          <w:trHeight w:val="230" w:hRule="exact"/>
        </w:trPr>
        <w:tc>
          <w:tcPr>
            <w:tcW w:w="1678" w:type="dxa"/>
            <w:tcBorders>
              <w:left w:val="nil"/>
            </w:tcBorders>
          </w:tcPr>
          <w:p>
            <w:pPr>
              <w:pStyle w:val="TableParagraph"/>
              <w:ind w:left="70" w:right="236"/>
              <w:rPr>
                <w:sz w:val="16"/>
              </w:rPr>
            </w:pPr>
            <w:r>
              <w:rPr>
                <w:color w:val="231F20"/>
                <w:w w:val="105"/>
                <w:sz w:val="16"/>
              </w:rPr>
              <w:t>Recargos</w:t>
            </w:r>
          </w:p>
        </w:tc>
        <w:tc>
          <w:tcPr>
            <w:tcW w:w="839" w:type="dxa"/>
          </w:tcPr>
          <w:p>
            <w:pPr>
              <w:pStyle w:val="TableParagraph"/>
              <w:ind w:right="108"/>
              <w:jc w:val="right"/>
              <w:rPr>
                <w:sz w:val="16"/>
              </w:rPr>
            </w:pPr>
            <w:r>
              <w:rPr>
                <w:color w:val="231F20"/>
                <w:sz w:val="16"/>
              </w:rPr>
              <w:t>19.69</w:t>
            </w:r>
          </w:p>
        </w:tc>
        <w:tc>
          <w:tcPr>
            <w:tcW w:w="906" w:type="dxa"/>
          </w:tcPr>
          <w:p>
            <w:pPr>
              <w:pStyle w:val="TableParagraph"/>
              <w:ind w:right="108"/>
              <w:jc w:val="right"/>
              <w:rPr>
                <w:sz w:val="16"/>
              </w:rPr>
            </w:pPr>
            <w:r>
              <w:rPr>
                <w:color w:val="231F20"/>
                <w:sz w:val="16"/>
              </w:rPr>
              <w:t>5.64</w:t>
            </w:r>
          </w:p>
        </w:tc>
        <w:tc>
          <w:tcPr>
            <w:tcW w:w="754" w:type="dxa"/>
          </w:tcPr>
          <w:p>
            <w:pPr>
              <w:pStyle w:val="TableParagraph"/>
              <w:ind w:right="108"/>
              <w:jc w:val="right"/>
              <w:rPr>
                <w:sz w:val="16"/>
              </w:rPr>
            </w:pPr>
            <w:r>
              <w:rPr>
                <w:color w:val="231F20"/>
                <w:sz w:val="16"/>
              </w:rPr>
              <w:t>21.06</w:t>
            </w:r>
          </w:p>
        </w:tc>
        <w:tc>
          <w:tcPr>
            <w:tcW w:w="975" w:type="dxa"/>
          </w:tcPr>
          <w:p>
            <w:pPr>
              <w:pStyle w:val="TableParagraph"/>
              <w:ind w:right="108"/>
              <w:jc w:val="right"/>
              <w:rPr>
                <w:sz w:val="16"/>
              </w:rPr>
            </w:pPr>
            <w:r>
              <w:rPr>
                <w:color w:val="231F20"/>
                <w:sz w:val="16"/>
              </w:rPr>
              <w:t>1.58</w:t>
            </w:r>
          </w:p>
        </w:tc>
        <w:tc>
          <w:tcPr>
            <w:tcW w:w="918" w:type="dxa"/>
          </w:tcPr>
          <w:p>
            <w:pPr>
              <w:pStyle w:val="TableParagraph"/>
              <w:ind w:right="108"/>
              <w:jc w:val="right"/>
              <w:rPr>
                <w:sz w:val="16"/>
              </w:rPr>
            </w:pPr>
            <w:r>
              <w:rPr>
                <w:color w:val="231F20"/>
                <w:sz w:val="16"/>
              </w:rPr>
              <w:t>6.81</w:t>
            </w:r>
          </w:p>
        </w:tc>
        <w:tc>
          <w:tcPr>
            <w:tcW w:w="762" w:type="dxa"/>
            <w:tcBorders>
              <w:right w:val="nil"/>
            </w:tcBorders>
          </w:tcPr>
          <w:p>
            <w:pPr>
              <w:pStyle w:val="TableParagraph"/>
              <w:ind w:right="111"/>
              <w:jc w:val="right"/>
              <w:rPr>
                <w:sz w:val="16"/>
              </w:rPr>
            </w:pPr>
            <w:r>
              <w:rPr>
                <w:color w:val="231F20"/>
                <w:sz w:val="16"/>
              </w:rPr>
              <w:t>54.78</w:t>
            </w:r>
          </w:p>
        </w:tc>
      </w:tr>
      <w:tr>
        <w:trPr>
          <w:trHeight w:val="230" w:hRule="exact"/>
        </w:trPr>
        <w:tc>
          <w:tcPr>
            <w:tcW w:w="1678" w:type="dxa"/>
            <w:tcBorders>
              <w:left w:val="nil"/>
            </w:tcBorders>
          </w:tcPr>
          <w:p>
            <w:pPr>
              <w:pStyle w:val="TableParagraph"/>
              <w:ind w:left="70" w:right="236"/>
              <w:rPr>
                <w:sz w:val="16"/>
              </w:rPr>
            </w:pPr>
            <w:r>
              <w:rPr>
                <w:color w:val="231F20"/>
                <w:sz w:val="16"/>
              </w:rPr>
              <w:t>Rezagos</w:t>
            </w:r>
          </w:p>
        </w:tc>
        <w:tc>
          <w:tcPr>
            <w:tcW w:w="839" w:type="dxa"/>
          </w:tcPr>
          <w:p>
            <w:pPr>
              <w:pStyle w:val="TableParagraph"/>
              <w:ind w:right="108"/>
              <w:jc w:val="right"/>
              <w:rPr>
                <w:sz w:val="16"/>
              </w:rPr>
            </w:pPr>
            <w:r>
              <w:rPr>
                <w:color w:val="231F20"/>
                <w:sz w:val="16"/>
              </w:rPr>
              <w:t>5.36</w:t>
            </w:r>
          </w:p>
        </w:tc>
        <w:tc>
          <w:tcPr>
            <w:tcW w:w="906" w:type="dxa"/>
          </w:tcPr>
          <w:p>
            <w:pPr>
              <w:pStyle w:val="TableParagraph"/>
              <w:ind w:right="108"/>
              <w:jc w:val="right"/>
              <w:rPr>
                <w:sz w:val="16"/>
              </w:rPr>
            </w:pPr>
            <w:r>
              <w:rPr>
                <w:color w:val="231F20"/>
                <w:sz w:val="16"/>
              </w:rPr>
              <w:t>24.09</w:t>
            </w:r>
          </w:p>
        </w:tc>
        <w:tc>
          <w:tcPr>
            <w:tcW w:w="754" w:type="dxa"/>
          </w:tcPr>
          <w:p>
            <w:pPr>
              <w:pStyle w:val="TableParagraph"/>
              <w:ind w:right="108"/>
              <w:jc w:val="right"/>
              <w:rPr>
                <w:sz w:val="16"/>
              </w:rPr>
            </w:pPr>
            <w:r>
              <w:rPr>
                <w:color w:val="231F20"/>
                <w:sz w:val="16"/>
              </w:rPr>
              <w:t>58.69</w:t>
            </w:r>
          </w:p>
        </w:tc>
        <w:tc>
          <w:tcPr>
            <w:tcW w:w="975" w:type="dxa"/>
          </w:tcPr>
          <w:p>
            <w:pPr/>
          </w:p>
        </w:tc>
        <w:tc>
          <w:tcPr>
            <w:tcW w:w="918" w:type="dxa"/>
          </w:tcPr>
          <w:p>
            <w:pPr>
              <w:pStyle w:val="TableParagraph"/>
              <w:ind w:right="108"/>
              <w:jc w:val="right"/>
              <w:rPr>
                <w:sz w:val="16"/>
              </w:rPr>
            </w:pPr>
            <w:r>
              <w:rPr>
                <w:color w:val="231F20"/>
                <w:sz w:val="16"/>
              </w:rPr>
              <w:t>5.32</w:t>
            </w:r>
          </w:p>
        </w:tc>
        <w:tc>
          <w:tcPr>
            <w:tcW w:w="762" w:type="dxa"/>
            <w:tcBorders>
              <w:right w:val="nil"/>
            </w:tcBorders>
          </w:tcPr>
          <w:p>
            <w:pPr>
              <w:pStyle w:val="TableParagraph"/>
              <w:ind w:right="111"/>
              <w:jc w:val="right"/>
              <w:rPr>
                <w:sz w:val="16"/>
              </w:rPr>
            </w:pPr>
            <w:r>
              <w:rPr>
                <w:color w:val="231F20"/>
                <w:sz w:val="16"/>
              </w:rPr>
              <w:t>94.16</w:t>
            </w:r>
          </w:p>
        </w:tc>
      </w:tr>
      <w:tr>
        <w:trPr>
          <w:trHeight w:val="230" w:hRule="exact"/>
        </w:trPr>
        <w:tc>
          <w:tcPr>
            <w:tcW w:w="1678" w:type="dxa"/>
            <w:tcBorders>
              <w:left w:val="nil"/>
            </w:tcBorders>
          </w:tcPr>
          <w:p>
            <w:pPr>
              <w:pStyle w:val="TableParagraph"/>
              <w:ind w:left="70" w:right="236"/>
              <w:rPr>
                <w:sz w:val="16"/>
              </w:rPr>
            </w:pPr>
            <w:r>
              <w:rPr>
                <w:color w:val="231F20"/>
                <w:w w:val="105"/>
                <w:sz w:val="16"/>
              </w:rPr>
              <w:t>Reintegros</w:t>
            </w:r>
          </w:p>
        </w:tc>
        <w:tc>
          <w:tcPr>
            <w:tcW w:w="839" w:type="dxa"/>
          </w:tcPr>
          <w:p>
            <w:pPr>
              <w:pStyle w:val="TableParagraph"/>
              <w:ind w:right="108"/>
              <w:jc w:val="right"/>
              <w:rPr>
                <w:sz w:val="16"/>
              </w:rPr>
            </w:pPr>
            <w:r>
              <w:rPr>
                <w:color w:val="231F20"/>
                <w:sz w:val="16"/>
              </w:rPr>
              <w:t>2.96</w:t>
            </w:r>
          </w:p>
        </w:tc>
        <w:tc>
          <w:tcPr>
            <w:tcW w:w="906" w:type="dxa"/>
          </w:tcPr>
          <w:p>
            <w:pPr/>
          </w:p>
        </w:tc>
        <w:tc>
          <w:tcPr>
            <w:tcW w:w="754" w:type="dxa"/>
          </w:tcPr>
          <w:p>
            <w:pPr/>
          </w:p>
        </w:tc>
        <w:tc>
          <w:tcPr>
            <w:tcW w:w="975" w:type="dxa"/>
          </w:tcPr>
          <w:p>
            <w:pPr/>
          </w:p>
        </w:tc>
        <w:tc>
          <w:tcPr>
            <w:tcW w:w="918" w:type="dxa"/>
          </w:tcPr>
          <w:p>
            <w:pPr/>
          </w:p>
        </w:tc>
        <w:tc>
          <w:tcPr>
            <w:tcW w:w="762" w:type="dxa"/>
            <w:tcBorders>
              <w:right w:val="nil"/>
            </w:tcBorders>
          </w:tcPr>
          <w:p>
            <w:pPr>
              <w:pStyle w:val="TableParagraph"/>
              <w:ind w:right="111"/>
              <w:jc w:val="right"/>
              <w:rPr>
                <w:sz w:val="16"/>
              </w:rPr>
            </w:pPr>
            <w:r>
              <w:rPr>
                <w:color w:val="231F20"/>
                <w:sz w:val="16"/>
              </w:rPr>
              <w:t>2.96</w:t>
            </w:r>
          </w:p>
        </w:tc>
      </w:tr>
      <w:tr>
        <w:trPr>
          <w:trHeight w:val="230" w:hRule="exact"/>
        </w:trPr>
        <w:tc>
          <w:tcPr>
            <w:tcW w:w="1678" w:type="dxa"/>
            <w:tcBorders>
              <w:left w:val="nil"/>
            </w:tcBorders>
          </w:tcPr>
          <w:p>
            <w:pPr>
              <w:pStyle w:val="TableParagraph"/>
              <w:ind w:left="70" w:right="236"/>
              <w:rPr>
                <w:sz w:val="16"/>
              </w:rPr>
            </w:pPr>
            <w:r>
              <w:rPr>
                <w:color w:val="231F20"/>
                <w:w w:val="105"/>
                <w:sz w:val="16"/>
              </w:rPr>
              <w:t>Renta de locales</w:t>
            </w:r>
          </w:p>
        </w:tc>
        <w:tc>
          <w:tcPr>
            <w:tcW w:w="839" w:type="dxa"/>
          </w:tcPr>
          <w:p>
            <w:pPr>
              <w:pStyle w:val="TableParagraph"/>
              <w:ind w:right="108"/>
              <w:jc w:val="right"/>
              <w:rPr>
                <w:sz w:val="16"/>
              </w:rPr>
            </w:pPr>
            <w:r>
              <w:rPr>
                <w:color w:val="231F20"/>
                <w:sz w:val="16"/>
              </w:rPr>
              <w:t>25.25</w:t>
            </w:r>
          </w:p>
        </w:tc>
        <w:tc>
          <w:tcPr>
            <w:tcW w:w="906" w:type="dxa"/>
          </w:tcPr>
          <w:p>
            <w:pPr/>
          </w:p>
        </w:tc>
        <w:tc>
          <w:tcPr>
            <w:tcW w:w="754" w:type="dxa"/>
          </w:tcPr>
          <w:p>
            <w:pPr/>
          </w:p>
        </w:tc>
        <w:tc>
          <w:tcPr>
            <w:tcW w:w="975" w:type="dxa"/>
          </w:tcPr>
          <w:p>
            <w:pPr/>
          </w:p>
        </w:tc>
        <w:tc>
          <w:tcPr>
            <w:tcW w:w="918" w:type="dxa"/>
          </w:tcPr>
          <w:p>
            <w:pPr/>
          </w:p>
        </w:tc>
        <w:tc>
          <w:tcPr>
            <w:tcW w:w="762" w:type="dxa"/>
            <w:tcBorders>
              <w:right w:val="nil"/>
            </w:tcBorders>
          </w:tcPr>
          <w:p>
            <w:pPr>
              <w:pStyle w:val="TableParagraph"/>
              <w:ind w:right="111"/>
              <w:jc w:val="right"/>
              <w:rPr>
                <w:sz w:val="16"/>
              </w:rPr>
            </w:pPr>
            <w:r>
              <w:rPr>
                <w:color w:val="231F20"/>
                <w:sz w:val="16"/>
              </w:rPr>
              <w:t>25.25</w:t>
            </w:r>
          </w:p>
        </w:tc>
      </w:tr>
      <w:tr>
        <w:trPr>
          <w:trHeight w:val="230" w:hRule="exact"/>
        </w:trPr>
        <w:tc>
          <w:tcPr>
            <w:tcW w:w="1678" w:type="dxa"/>
            <w:tcBorders>
              <w:left w:val="nil"/>
            </w:tcBorders>
          </w:tcPr>
          <w:p>
            <w:pPr>
              <w:pStyle w:val="TableParagraph"/>
              <w:ind w:left="70" w:right="236"/>
              <w:rPr>
                <w:sz w:val="16"/>
              </w:rPr>
            </w:pPr>
            <w:r>
              <w:rPr>
                <w:color w:val="231F20"/>
                <w:w w:val="105"/>
                <w:sz w:val="16"/>
              </w:rPr>
              <w:t>Sumas</w:t>
            </w:r>
          </w:p>
        </w:tc>
        <w:tc>
          <w:tcPr>
            <w:tcW w:w="839" w:type="dxa"/>
          </w:tcPr>
          <w:p>
            <w:pPr>
              <w:pStyle w:val="TableParagraph"/>
              <w:ind w:right="108"/>
              <w:jc w:val="right"/>
              <w:rPr>
                <w:sz w:val="16"/>
              </w:rPr>
            </w:pPr>
            <w:r>
              <w:rPr>
                <w:color w:val="231F20"/>
                <w:sz w:val="16"/>
              </w:rPr>
              <w:t>1,066.79</w:t>
            </w:r>
          </w:p>
        </w:tc>
        <w:tc>
          <w:tcPr>
            <w:tcW w:w="906" w:type="dxa"/>
          </w:tcPr>
          <w:p>
            <w:pPr>
              <w:pStyle w:val="TableParagraph"/>
              <w:ind w:right="108"/>
              <w:jc w:val="right"/>
              <w:rPr>
                <w:sz w:val="16"/>
              </w:rPr>
            </w:pPr>
            <w:r>
              <w:rPr>
                <w:color w:val="231F20"/>
                <w:sz w:val="16"/>
              </w:rPr>
              <w:t>315.79</w:t>
            </w:r>
          </w:p>
        </w:tc>
        <w:tc>
          <w:tcPr>
            <w:tcW w:w="754" w:type="dxa"/>
          </w:tcPr>
          <w:p>
            <w:pPr>
              <w:pStyle w:val="TableParagraph"/>
              <w:ind w:right="108"/>
              <w:jc w:val="right"/>
              <w:rPr>
                <w:sz w:val="16"/>
              </w:rPr>
            </w:pPr>
            <w:r>
              <w:rPr>
                <w:color w:val="231F20"/>
                <w:sz w:val="16"/>
              </w:rPr>
              <w:t>332.54</w:t>
            </w:r>
          </w:p>
        </w:tc>
        <w:tc>
          <w:tcPr>
            <w:tcW w:w="975" w:type="dxa"/>
          </w:tcPr>
          <w:p>
            <w:pPr>
              <w:pStyle w:val="TableParagraph"/>
              <w:ind w:left="438"/>
              <w:rPr>
                <w:sz w:val="16"/>
              </w:rPr>
            </w:pPr>
            <w:r>
              <w:rPr>
                <w:color w:val="231F20"/>
                <w:sz w:val="16"/>
              </w:rPr>
              <w:t>286.18</w:t>
            </w:r>
          </w:p>
        </w:tc>
        <w:tc>
          <w:tcPr>
            <w:tcW w:w="918" w:type="dxa"/>
          </w:tcPr>
          <w:p>
            <w:pPr>
              <w:pStyle w:val="TableParagraph"/>
              <w:ind w:left="382"/>
              <w:rPr>
                <w:sz w:val="16"/>
              </w:rPr>
            </w:pPr>
            <w:r>
              <w:rPr>
                <w:color w:val="231F20"/>
                <w:sz w:val="16"/>
              </w:rPr>
              <w:t>224.36</w:t>
            </w:r>
          </w:p>
        </w:tc>
        <w:tc>
          <w:tcPr>
            <w:tcW w:w="762" w:type="dxa"/>
            <w:tcBorders>
              <w:right w:val="nil"/>
            </w:tcBorders>
          </w:tcPr>
          <w:p>
            <w:pPr>
              <w:pStyle w:val="TableParagraph"/>
              <w:ind w:right="111"/>
              <w:jc w:val="right"/>
              <w:rPr>
                <w:sz w:val="16"/>
              </w:rPr>
            </w:pPr>
            <w:r>
              <w:rPr>
                <w:color w:val="231F20"/>
                <w:sz w:val="16"/>
              </w:rPr>
              <w:t>2,225.66</w:t>
            </w:r>
          </w:p>
        </w:tc>
      </w:tr>
      <w:tr>
        <w:trPr>
          <w:trHeight w:val="230" w:hRule="exact"/>
        </w:trPr>
        <w:tc>
          <w:tcPr>
            <w:tcW w:w="1678" w:type="dxa"/>
            <w:tcBorders>
              <w:left w:val="nil"/>
            </w:tcBorders>
          </w:tcPr>
          <w:p>
            <w:pPr>
              <w:pStyle w:val="TableParagraph"/>
              <w:ind w:left="70" w:right="236"/>
              <w:rPr>
                <w:sz w:val="16"/>
              </w:rPr>
            </w:pPr>
            <w:r>
              <w:rPr>
                <w:color w:val="231F20"/>
                <w:w w:val="105"/>
                <w:sz w:val="16"/>
              </w:rPr>
              <w:t>Contribución federal</w:t>
            </w:r>
          </w:p>
        </w:tc>
        <w:tc>
          <w:tcPr>
            <w:tcW w:w="839" w:type="dxa"/>
          </w:tcPr>
          <w:p>
            <w:pPr>
              <w:pStyle w:val="TableParagraph"/>
              <w:ind w:right="108"/>
              <w:jc w:val="right"/>
              <w:rPr>
                <w:sz w:val="16"/>
              </w:rPr>
            </w:pPr>
            <w:r>
              <w:rPr>
                <w:color w:val="231F20"/>
                <w:sz w:val="16"/>
              </w:rPr>
              <w:t>141.46</w:t>
            </w:r>
          </w:p>
        </w:tc>
        <w:tc>
          <w:tcPr>
            <w:tcW w:w="906" w:type="dxa"/>
          </w:tcPr>
          <w:p>
            <w:pPr>
              <w:pStyle w:val="TableParagraph"/>
              <w:ind w:right="108"/>
              <w:jc w:val="right"/>
              <w:rPr>
                <w:sz w:val="16"/>
              </w:rPr>
            </w:pPr>
            <w:r>
              <w:rPr>
                <w:color w:val="231F20"/>
                <w:sz w:val="16"/>
              </w:rPr>
              <w:t>38.20</w:t>
            </w:r>
          </w:p>
        </w:tc>
        <w:tc>
          <w:tcPr>
            <w:tcW w:w="754" w:type="dxa"/>
          </w:tcPr>
          <w:p>
            <w:pPr>
              <w:pStyle w:val="TableParagraph"/>
              <w:ind w:right="108"/>
              <w:jc w:val="right"/>
              <w:rPr>
                <w:sz w:val="16"/>
              </w:rPr>
            </w:pPr>
            <w:r>
              <w:rPr>
                <w:color w:val="231F20"/>
                <w:sz w:val="16"/>
              </w:rPr>
              <w:t>55.35</w:t>
            </w:r>
          </w:p>
        </w:tc>
        <w:tc>
          <w:tcPr>
            <w:tcW w:w="975" w:type="dxa"/>
          </w:tcPr>
          <w:p>
            <w:pPr>
              <w:pStyle w:val="TableParagraph"/>
              <w:ind w:right="108"/>
              <w:jc w:val="right"/>
              <w:rPr>
                <w:sz w:val="16"/>
              </w:rPr>
            </w:pPr>
            <w:r>
              <w:rPr>
                <w:color w:val="231F20"/>
                <w:sz w:val="16"/>
              </w:rPr>
              <w:t>29.52</w:t>
            </w:r>
          </w:p>
        </w:tc>
        <w:tc>
          <w:tcPr>
            <w:tcW w:w="918" w:type="dxa"/>
          </w:tcPr>
          <w:p>
            <w:pPr>
              <w:pStyle w:val="TableParagraph"/>
              <w:ind w:right="108"/>
              <w:jc w:val="right"/>
              <w:rPr>
                <w:sz w:val="16"/>
              </w:rPr>
            </w:pPr>
            <w:r>
              <w:rPr>
                <w:color w:val="231F20"/>
                <w:sz w:val="16"/>
              </w:rPr>
              <w:t>23.28</w:t>
            </w:r>
          </w:p>
        </w:tc>
        <w:tc>
          <w:tcPr>
            <w:tcW w:w="762" w:type="dxa"/>
            <w:tcBorders>
              <w:right w:val="nil"/>
            </w:tcBorders>
          </w:tcPr>
          <w:p>
            <w:pPr>
              <w:pStyle w:val="TableParagraph"/>
              <w:ind w:right="111"/>
              <w:jc w:val="right"/>
              <w:rPr>
                <w:sz w:val="16"/>
              </w:rPr>
            </w:pPr>
            <w:r>
              <w:rPr>
                <w:color w:val="231F20"/>
                <w:sz w:val="16"/>
              </w:rPr>
              <w:t>287.74</w:t>
            </w:r>
          </w:p>
        </w:tc>
      </w:tr>
      <w:tr>
        <w:trPr>
          <w:trHeight w:val="230" w:hRule="exact"/>
        </w:trPr>
        <w:tc>
          <w:tcPr>
            <w:tcW w:w="1678" w:type="dxa"/>
            <w:tcBorders>
              <w:left w:val="nil"/>
            </w:tcBorders>
          </w:tcPr>
          <w:p>
            <w:pPr>
              <w:pStyle w:val="TableParagraph"/>
              <w:spacing w:line="240" w:lineRule="auto" w:before="2"/>
              <w:ind w:left="70" w:right="236"/>
              <w:rPr>
                <w:rFonts w:ascii="Palatino Linotype"/>
                <w:b/>
                <w:sz w:val="16"/>
              </w:rPr>
            </w:pPr>
            <w:r>
              <w:rPr>
                <w:rFonts w:ascii="Palatino Linotype"/>
                <w:b/>
                <w:color w:val="231F20"/>
                <w:sz w:val="16"/>
              </w:rPr>
              <w:t>Totales</w:t>
            </w:r>
          </w:p>
        </w:tc>
        <w:tc>
          <w:tcPr>
            <w:tcW w:w="839" w:type="dxa"/>
          </w:tcPr>
          <w:p>
            <w:pPr>
              <w:pStyle w:val="TableParagraph"/>
              <w:spacing w:line="240" w:lineRule="auto" w:before="2"/>
              <w:ind w:right="108"/>
              <w:jc w:val="right"/>
              <w:rPr>
                <w:rFonts w:ascii="Palatino Linotype"/>
                <w:b/>
                <w:sz w:val="16"/>
              </w:rPr>
            </w:pPr>
            <w:r>
              <w:rPr>
                <w:rFonts w:ascii="Palatino Linotype"/>
                <w:b/>
                <w:color w:val="231F20"/>
                <w:sz w:val="16"/>
              </w:rPr>
              <w:t>1,208.25</w:t>
            </w:r>
          </w:p>
        </w:tc>
        <w:tc>
          <w:tcPr>
            <w:tcW w:w="906" w:type="dxa"/>
          </w:tcPr>
          <w:p>
            <w:pPr>
              <w:pStyle w:val="TableParagraph"/>
              <w:spacing w:line="240" w:lineRule="auto" w:before="2"/>
              <w:ind w:right="108"/>
              <w:jc w:val="right"/>
              <w:rPr>
                <w:rFonts w:ascii="Palatino Linotype"/>
                <w:b/>
                <w:sz w:val="16"/>
              </w:rPr>
            </w:pPr>
            <w:r>
              <w:rPr>
                <w:rFonts w:ascii="Palatino Linotype"/>
                <w:b/>
                <w:color w:val="231F20"/>
                <w:sz w:val="16"/>
              </w:rPr>
              <w:t>353.99</w:t>
            </w:r>
          </w:p>
        </w:tc>
        <w:tc>
          <w:tcPr>
            <w:tcW w:w="754" w:type="dxa"/>
          </w:tcPr>
          <w:p>
            <w:pPr>
              <w:pStyle w:val="TableParagraph"/>
              <w:spacing w:line="240" w:lineRule="auto" w:before="2"/>
              <w:ind w:right="108"/>
              <w:jc w:val="right"/>
              <w:rPr>
                <w:rFonts w:ascii="Palatino Linotype"/>
                <w:b/>
                <w:sz w:val="16"/>
              </w:rPr>
            </w:pPr>
            <w:r>
              <w:rPr>
                <w:rFonts w:ascii="Palatino Linotype"/>
                <w:b/>
                <w:color w:val="231F20"/>
                <w:sz w:val="16"/>
              </w:rPr>
              <w:t>387.87</w:t>
            </w:r>
          </w:p>
        </w:tc>
        <w:tc>
          <w:tcPr>
            <w:tcW w:w="975" w:type="dxa"/>
          </w:tcPr>
          <w:p>
            <w:pPr>
              <w:pStyle w:val="TableParagraph"/>
              <w:spacing w:line="240" w:lineRule="auto" w:before="2"/>
              <w:ind w:left="418"/>
              <w:rPr>
                <w:rFonts w:ascii="Palatino Linotype"/>
                <w:b/>
                <w:sz w:val="16"/>
              </w:rPr>
            </w:pPr>
            <w:r>
              <w:rPr>
                <w:rFonts w:ascii="Palatino Linotype"/>
                <w:b/>
                <w:color w:val="231F20"/>
                <w:sz w:val="16"/>
              </w:rPr>
              <w:t>315.70</w:t>
            </w:r>
          </w:p>
        </w:tc>
        <w:tc>
          <w:tcPr>
            <w:tcW w:w="918" w:type="dxa"/>
          </w:tcPr>
          <w:p>
            <w:pPr>
              <w:pStyle w:val="TableParagraph"/>
              <w:spacing w:line="240" w:lineRule="auto" w:before="2"/>
              <w:ind w:left="361"/>
              <w:rPr>
                <w:rFonts w:ascii="Palatino Linotype"/>
                <w:b/>
                <w:sz w:val="16"/>
              </w:rPr>
            </w:pPr>
            <w:r>
              <w:rPr>
                <w:rFonts w:ascii="Palatino Linotype"/>
                <w:b/>
                <w:color w:val="231F20"/>
                <w:sz w:val="16"/>
              </w:rPr>
              <w:t>247.64</w:t>
            </w:r>
          </w:p>
        </w:tc>
        <w:tc>
          <w:tcPr>
            <w:tcW w:w="762" w:type="dxa"/>
            <w:tcBorders>
              <w:right w:val="nil"/>
            </w:tcBorders>
          </w:tcPr>
          <w:p>
            <w:pPr>
              <w:pStyle w:val="TableParagraph"/>
              <w:spacing w:line="240" w:lineRule="auto" w:before="2"/>
              <w:ind w:right="111"/>
              <w:jc w:val="right"/>
              <w:rPr>
                <w:rFonts w:ascii="Palatino Linotype"/>
                <w:b/>
                <w:sz w:val="16"/>
              </w:rPr>
            </w:pPr>
            <w:r>
              <w:rPr>
                <w:rFonts w:ascii="Palatino Linotype"/>
                <w:b/>
                <w:color w:val="231F20"/>
                <w:sz w:val="16"/>
              </w:rPr>
              <w:t>2,513.45</w:t>
            </w:r>
          </w:p>
        </w:tc>
      </w:tr>
    </w:tbl>
    <w:p>
      <w:pPr>
        <w:spacing w:before="2"/>
        <w:ind w:left="907" w:right="890" w:firstLine="0"/>
        <w:jc w:val="left"/>
        <w:rPr>
          <w:sz w:val="16"/>
        </w:rPr>
      </w:pPr>
      <w:r>
        <w:rPr>
          <w:color w:val="231F20"/>
          <w:w w:val="105"/>
          <w:sz w:val="16"/>
        </w:rPr>
        <w:t>Fuente: </w:t>
      </w:r>
      <w:r>
        <w:rPr>
          <w:color w:val="231F20"/>
          <w:w w:val="105"/>
          <w:sz w:val="12"/>
        </w:rPr>
        <w:t>AHML</w:t>
      </w:r>
      <w:r>
        <w:rPr>
          <w:color w:val="231F20"/>
          <w:w w:val="105"/>
          <w:sz w:val="16"/>
        </w:rPr>
        <w:t>, Tesorería, caja 93, 1913. Administración de rentas municipales.</w:t>
      </w:r>
    </w:p>
    <w:p>
      <w:pPr>
        <w:pStyle w:val="BodyText"/>
        <w:rPr>
          <w:sz w:val="16"/>
        </w:rPr>
      </w:pPr>
    </w:p>
    <w:p>
      <w:pPr>
        <w:pStyle w:val="BodyText"/>
        <w:rPr>
          <w:sz w:val="16"/>
        </w:rPr>
      </w:pPr>
    </w:p>
    <w:p>
      <w:pPr>
        <w:pStyle w:val="BodyText"/>
        <w:spacing w:before="9"/>
        <w:rPr>
          <w:sz w:val="15"/>
        </w:rPr>
      </w:pPr>
    </w:p>
    <w:p>
      <w:pPr>
        <w:pStyle w:val="BodyText"/>
        <w:spacing w:line="249" w:lineRule="auto"/>
        <w:ind w:left="907" w:right="890"/>
      </w:pPr>
      <w:r>
        <w:rPr>
          <w:color w:val="231F20"/>
          <w:w w:val="105"/>
        </w:rPr>
        <w:t>Así, se puede afirmar que en el municipio de Lerma la desamortización sí provocó un incremento en los ingresos municipales, no así en el caso de</w:t>
      </w:r>
    </w:p>
    <w:p>
      <w:pPr>
        <w:spacing w:after="0" w:line="249" w:lineRule="auto"/>
        <w:sectPr>
          <w:pgSz w:w="8510" w:h="11630"/>
          <w:pgMar w:header="287" w:footer="388" w:top="620" w:bottom="580" w:left="0" w:right="0"/>
        </w:sectPr>
      </w:pPr>
    </w:p>
    <w:p>
      <w:pPr>
        <w:pStyle w:val="BodyText"/>
        <w:spacing w:before="10"/>
        <w:rPr>
          <w:sz w:val="18"/>
        </w:rPr>
      </w:pPr>
    </w:p>
    <w:p>
      <w:pPr>
        <w:pStyle w:val="BodyText"/>
        <w:spacing w:line="249" w:lineRule="auto" w:before="18"/>
        <w:ind w:left="907" w:right="904"/>
        <w:jc w:val="both"/>
      </w:pPr>
      <w:r>
        <w:rPr>
          <w:color w:val="231F20"/>
          <w:w w:val="105"/>
        </w:rPr>
        <w:t>Ocoyoacac, municipio en donde los ingresos por concepto de propios no crecieron, aunque se debe señalar que posiblemente las autoridades no proporcionabany </w:t>
      </w:r>
      <w:r>
        <w:rPr>
          <w:color w:val="231F20"/>
          <w:spacing w:val="2"/>
          <w:w w:val="105"/>
        </w:rPr>
        <w:t>ocultabanesainformaciónentesorería, </w:t>
      </w:r>
      <w:r>
        <w:rPr>
          <w:color w:val="231F20"/>
          <w:spacing w:val="4"/>
          <w:w w:val="105"/>
        </w:rPr>
        <w:t>oporquelosvecinos </w:t>
      </w:r>
      <w:r>
        <w:rPr>
          <w:color w:val="231F20"/>
          <w:w w:val="105"/>
        </w:rPr>
        <w:t>no hacían el pago de los terrenos que adquirieron vía la desamortización. Sin lugar a dudas se observa una caída drástica de los ingresos de ambos municipios y en general del distrito de Lerma; esto se podría explicar con   la tendencia a debilitar las arcas municipales como parte de la política      de fortalecimiento del Estado mexicano. Corresponde ahora analizar el movimiento de la propiedad que experimentaron ambos municipios a partir de</w:t>
      </w:r>
      <w:r>
        <w:rPr>
          <w:color w:val="231F20"/>
          <w:spacing w:val="-7"/>
          <w:w w:val="105"/>
        </w:rPr>
        <w:t> </w:t>
      </w:r>
      <w:r>
        <w:rPr>
          <w:color w:val="231F20"/>
          <w:w w:val="105"/>
        </w:rPr>
        <w:t>la</w:t>
      </w:r>
      <w:r>
        <w:rPr>
          <w:color w:val="231F20"/>
          <w:spacing w:val="-7"/>
          <w:w w:val="105"/>
        </w:rPr>
        <w:t> </w:t>
      </w:r>
      <w:r>
        <w:rPr>
          <w:color w:val="231F20"/>
          <w:w w:val="105"/>
        </w:rPr>
        <w:t>venta</w:t>
      </w:r>
      <w:r>
        <w:rPr>
          <w:color w:val="231F20"/>
          <w:spacing w:val="-7"/>
          <w:w w:val="105"/>
        </w:rPr>
        <w:t> </w:t>
      </w:r>
      <w:r>
        <w:rPr>
          <w:color w:val="231F20"/>
          <w:w w:val="105"/>
        </w:rPr>
        <w:t>que</w:t>
      </w:r>
      <w:r>
        <w:rPr>
          <w:color w:val="231F20"/>
          <w:spacing w:val="-7"/>
          <w:w w:val="105"/>
        </w:rPr>
        <w:t> </w:t>
      </w:r>
      <w:r>
        <w:rPr>
          <w:color w:val="231F20"/>
          <w:w w:val="105"/>
        </w:rPr>
        <w:t>se</w:t>
      </w:r>
      <w:r>
        <w:rPr>
          <w:color w:val="231F20"/>
          <w:spacing w:val="-7"/>
          <w:w w:val="105"/>
        </w:rPr>
        <w:t> </w:t>
      </w:r>
      <w:r>
        <w:rPr>
          <w:color w:val="231F20"/>
          <w:w w:val="105"/>
        </w:rPr>
        <w:t>hizo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bienes</w:t>
      </w:r>
      <w:r>
        <w:rPr>
          <w:color w:val="231F20"/>
          <w:spacing w:val="-7"/>
          <w:w w:val="105"/>
        </w:rPr>
        <w:t> </w:t>
      </w:r>
      <w:r>
        <w:rPr>
          <w:color w:val="231F20"/>
          <w:w w:val="105"/>
        </w:rPr>
        <w:t>desamortizados.</w:t>
      </w:r>
    </w:p>
    <w:p>
      <w:pPr>
        <w:pStyle w:val="BodyText"/>
        <w:spacing w:before="2"/>
        <w:rPr>
          <w:sz w:val="24"/>
        </w:rPr>
      </w:pPr>
    </w:p>
    <w:p>
      <w:pPr>
        <w:pStyle w:val="Heading3"/>
        <w:numPr>
          <w:ilvl w:val="1"/>
          <w:numId w:val="1"/>
        </w:numPr>
        <w:tabs>
          <w:tab w:pos="1248" w:val="left" w:leader="none"/>
        </w:tabs>
        <w:spacing w:line="242" w:lineRule="auto" w:before="0" w:after="0"/>
        <w:ind w:left="907" w:right="905" w:firstLine="0"/>
        <w:jc w:val="both"/>
      </w:pPr>
      <w:r>
        <w:rPr>
          <w:color w:val="231F20"/>
        </w:rPr>
        <w:t>El movimiento de la propiedad. </w:t>
      </w:r>
      <w:r>
        <w:rPr>
          <w:color w:val="231F20"/>
          <w:spacing w:val="2"/>
        </w:rPr>
        <w:t>La </w:t>
      </w:r>
      <w:r>
        <w:rPr>
          <w:color w:val="231F20"/>
        </w:rPr>
        <w:t>compra-venta de terrenos desamortizados</w:t>
      </w:r>
    </w:p>
    <w:p>
      <w:pPr>
        <w:pStyle w:val="BodyText"/>
        <w:spacing w:before="3"/>
        <w:rPr>
          <w:rFonts w:ascii="Palatino Linotype"/>
          <w:b/>
          <w:sz w:val="21"/>
        </w:rPr>
      </w:pPr>
    </w:p>
    <w:p>
      <w:pPr>
        <w:pStyle w:val="BodyText"/>
        <w:spacing w:line="249" w:lineRule="auto" w:before="1"/>
        <w:ind w:left="907" w:right="904"/>
        <w:jc w:val="both"/>
      </w:pPr>
      <w:r>
        <w:rPr>
          <w:color w:val="231F20"/>
          <w:w w:val="110"/>
        </w:rPr>
        <w:t>La inconformidad de los vecinos de los pueblos de Lerma y Ocoyoacac surgió, como ya se explicó en el segundo </w:t>
      </w:r>
      <w:r>
        <w:rPr>
          <w:color w:val="231F20"/>
          <w:spacing w:val="-3"/>
          <w:w w:val="110"/>
        </w:rPr>
        <w:t>capítulo, </w:t>
      </w:r>
      <w:r>
        <w:rPr>
          <w:color w:val="231F20"/>
          <w:w w:val="110"/>
        </w:rPr>
        <w:t>por el fenómeno de desigualdad que se había acentuado con la desamortización. El malestar se generó debido a que algunos vecinos lograron acaparar una parte de los bienes de común repartimiento que se desamortizaron, como fue el caso</w:t>
      </w:r>
      <w:r>
        <w:rPr>
          <w:color w:val="231F20"/>
          <w:spacing w:val="-16"/>
          <w:w w:val="110"/>
        </w:rPr>
        <w:t> </w:t>
      </w:r>
      <w:r>
        <w:rPr>
          <w:color w:val="231F20"/>
          <w:w w:val="110"/>
        </w:rPr>
        <w:t>de</w:t>
      </w:r>
      <w:r>
        <w:rPr>
          <w:color w:val="231F20"/>
          <w:spacing w:val="-16"/>
          <w:w w:val="110"/>
        </w:rPr>
        <w:t> </w:t>
      </w:r>
      <w:r>
        <w:rPr>
          <w:color w:val="231F20"/>
          <w:w w:val="110"/>
        </w:rPr>
        <w:t>los</w:t>
      </w:r>
      <w:r>
        <w:rPr>
          <w:color w:val="231F20"/>
          <w:spacing w:val="-16"/>
          <w:w w:val="110"/>
        </w:rPr>
        <w:t> </w:t>
      </w:r>
      <w:r>
        <w:rPr>
          <w:color w:val="231F20"/>
          <w:w w:val="110"/>
        </w:rPr>
        <w:t>Lechuga</w:t>
      </w:r>
      <w:r>
        <w:rPr>
          <w:color w:val="231F20"/>
          <w:spacing w:val="-16"/>
          <w:w w:val="110"/>
        </w:rPr>
        <w:t> </w:t>
      </w:r>
      <w:r>
        <w:rPr>
          <w:color w:val="231F20"/>
          <w:w w:val="110"/>
        </w:rPr>
        <w:t>y</w:t>
      </w:r>
      <w:r>
        <w:rPr>
          <w:color w:val="231F20"/>
          <w:spacing w:val="-16"/>
          <w:w w:val="110"/>
        </w:rPr>
        <w:t> </w:t>
      </w:r>
      <w:r>
        <w:rPr>
          <w:color w:val="231F20"/>
          <w:w w:val="110"/>
        </w:rPr>
        <w:t>León</w:t>
      </w:r>
      <w:r>
        <w:rPr>
          <w:color w:val="231F20"/>
          <w:spacing w:val="-16"/>
          <w:w w:val="110"/>
        </w:rPr>
        <w:t> </w:t>
      </w:r>
      <w:r>
        <w:rPr>
          <w:color w:val="231F20"/>
          <w:w w:val="110"/>
        </w:rPr>
        <w:t>en</w:t>
      </w:r>
      <w:r>
        <w:rPr>
          <w:color w:val="231F20"/>
          <w:spacing w:val="-16"/>
          <w:w w:val="110"/>
        </w:rPr>
        <w:t> </w:t>
      </w:r>
      <w:r>
        <w:rPr>
          <w:color w:val="231F20"/>
          <w:w w:val="110"/>
        </w:rPr>
        <w:t>el</w:t>
      </w:r>
      <w:r>
        <w:rPr>
          <w:color w:val="231F20"/>
          <w:spacing w:val="-16"/>
          <w:w w:val="110"/>
        </w:rPr>
        <w:t> </w:t>
      </w:r>
      <w:r>
        <w:rPr>
          <w:color w:val="231F20"/>
          <w:w w:val="110"/>
        </w:rPr>
        <w:t>municipio</w:t>
      </w:r>
      <w:r>
        <w:rPr>
          <w:color w:val="231F20"/>
          <w:spacing w:val="-16"/>
          <w:w w:val="110"/>
        </w:rPr>
        <w:t> </w:t>
      </w:r>
      <w:r>
        <w:rPr>
          <w:color w:val="231F20"/>
          <w:w w:val="110"/>
        </w:rPr>
        <w:t>de</w:t>
      </w:r>
      <w:r>
        <w:rPr>
          <w:color w:val="231F20"/>
          <w:spacing w:val="-16"/>
          <w:w w:val="110"/>
        </w:rPr>
        <w:t> </w:t>
      </w:r>
      <w:r>
        <w:rPr>
          <w:color w:val="231F20"/>
          <w:w w:val="110"/>
        </w:rPr>
        <w:t>Lerma,</w:t>
      </w:r>
      <w:r>
        <w:rPr>
          <w:color w:val="231F20"/>
          <w:spacing w:val="-16"/>
          <w:w w:val="110"/>
        </w:rPr>
        <w:t> </w:t>
      </w:r>
      <w:r>
        <w:rPr>
          <w:color w:val="231F20"/>
          <w:w w:val="110"/>
        </w:rPr>
        <w:t>y</w:t>
      </w:r>
      <w:r>
        <w:rPr>
          <w:color w:val="231F20"/>
          <w:spacing w:val="-16"/>
          <w:w w:val="110"/>
        </w:rPr>
        <w:t> </w:t>
      </w:r>
      <w:r>
        <w:rPr>
          <w:color w:val="231F20"/>
          <w:w w:val="110"/>
        </w:rPr>
        <w:t>de</w:t>
      </w:r>
      <w:r>
        <w:rPr>
          <w:color w:val="231F20"/>
          <w:spacing w:val="-16"/>
          <w:w w:val="110"/>
        </w:rPr>
        <w:t> </w:t>
      </w:r>
      <w:r>
        <w:rPr>
          <w:color w:val="231F20"/>
          <w:w w:val="110"/>
        </w:rPr>
        <w:t>los</w:t>
      </w:r>
      <w:r>
        <w:rPr>
          <w:color w:val="231F20"/>
          <w:spacing w:val="-16"/>
          <w:w w:val="110"/>
        </w:rPr>
        <w:t> </w:t>
      </w:r>
      <w:r>
        <w:rPr>
          <w:color w:val="231F20"/>
          <w:w w:val="110"/>
        </w:rPr>
        <w:t>Fonseca</w:t>
      </w:r>
      <w:r>
        <w:rPr>
          <w:color w:val="231F20"/>
          <w:spacing w:val="-16"/>
          <w:w w:val="110"/>
        </w:rPr>
        <w:t> </w:t>
      </w:r>
      <w:r>
        <w:rPr>
          <w:color w:val="231F20"/>
          <w:w w:val="110"/>
        </w:rPr>
        <w:t>en Ocoyoacac.</w:t>
      </w:r>
      <w:r>
        <w:rPr>
          <w:color w:val="231F20"/>
          <w:spacing w:val="-45"/>
          <w:w w:val="110"/>
        </w:rPr>
        <w:t> </w:t>
      </w:r>
      <w:r>
        <w:rPr>
          <w:color w:val="231F20"/>
          <w:w w:val="110"/>
        </w:rPr>
        <w:t>Estas</w:t>
      </w:r>
      <w:r>
        <w:rPr>
          <w:color w:val="231F20"/>
          <w:spacing w:val="-45"/>
          <w:w w:val="110"/>
        </w:rPr>
        <w:t> </w:t>
      </w:r>
      <w:r>
        <w:rPr>
          <w:color w:val="231F20"/>
          <w:w w:val="110"/>
        </w:rPr>
        <w:t>familias</w:t>
      </w:r>
      <w:r>
        <w:rPr>
          <w:color w:val="231F20"/>
          <w:spacing w:val="-45"/>
          <w:w w:val="110"/>
        </w:rPr>
        <w:t> </w:t>
      </w:r>
      <w:r>
        <w:rPr>
          <w:color w:val="231F20"/>
          <w:w w:val="110"/>
        </w:rPr>
        <w:t>destacaban</w:t>
      </w:r>
      <w:r>
        <w:rPr>
          <w:color w:val="231F20"/>
          <w:spacing w:val="-45"/>
          <w:w w:val="110"/>
        </w:rPr>
        <w:t> </w:t>
      </w:r>
      <w:r>
        <w:rPr>
          <w:color w:val="231F20"/>
          <w:w w:val="110"/>
        </w:rPr>
        <w:t>por</w:t>
      </w:r>
      <w:r>
        <w:rPr>
          <w:color w:val="231F20"/>
          <w:spacing w:val="-45"/>
          <w:w w:val="110"/>
        </w:rPr>
        <w:t> </w:t>
      </w:r>
      <w:r>
        <w:rPr>
          <w:color w:val="231F20"/>
          <w:w w:val="110"/>
        </w:rPr>
        <w:t>tener</w:t>
      </w:r>
      <w:r>
        <w:rPr>
          <w:color w:val="231F20"/>
          <w:spacing w:val="-45"/>
          <w:w w:val="110"/>
        </w:rPr>
        <w:t> </w:t>
      </w:r>
      <w:r>
        <w:rPr>
          <w:color w:val="231F20"/>
          <w:w w:val="110"/>
        </w:rPr>
        <w:t>una</w:t>
      </w:r>
      <w:r>
        <w:rPr>
          <w:color w:val="231F20"/>
          <w:spacing w:val="-45"/>
          <w:w w:val="110"/>
        </w:rPr>
        <w:t> </w:t>
      </w:r>
      <w:r>
        <w:rPr>
          <w:color w:val="231F20"/>
          <w:w w:val="110"/>
        </w:rPr>
        <w:t>importante</w:t>
      </w:r>
      <w:r>
        <w:rPr>
          <w:color w:val="231F20"/>
          <w:spacing w:val="-45"/>
          <w:w w:val="110"/>
        </w:rPr>
        <w:t> </w:t>
      </w:r>
      <w:r>
        <w:rPr>
          <w:color w:val="231F20"/>
          <w:w w:val="110"/>
        </w:rPr>
        <w:t>participación en</w:t>
      </w:r>
      <w:r>
        <w:rPr>
          <w:color w:val="231F20"/>
          <w:spacing w:val="-6"/>
          <w:w w:val="110"/>
        </w:rPr>
        <w:t> </w:t>
      </w:r>
      <w:r>
        <w:rPr>
          <w:color w:val="231F20"/>
          <w:w w:val="110"/>
        </w:rPr>
        <w:t>las</w:t>
      </w:r>
      <w:r>
        <w:rPr>
          <w:color w:val="231F20"/>
          <w:spacing w:val="-6"/>
          <w:w w:val="110"/>
        </w:rPr>
        <w:t> </w:t>
      </w:r>
      <w:r>
        <w:rPr>
          <w:color w:val="231F20"/>
          <w:w w:val="110"/>
        </w:rPr>
        <w:t>actividades</w:t>
      </w:r>
      <w:r>
        <w:rPr>
          <w:color w:val="231F20"/>
          <w:spacing w:val="-6"/>
          <w:w w:val="110"/>
        </w:rPr>
        <w:t> </w:t>
      </w:r>
      <w:r>
        <w:rPr>
          <w:color w:val="231F20"/>
          <w:w w:val="110"/>
        </w:rPr>
        <w:t>agrícolas</w:t>
      </w:r>
      <w:r>
        <w:rPr>
          <w:color w:val="231F20"/>
          <w:spacing w:val="-6"/>
          <w:w w:val="110"/>
        </w:rPr>
        <w:t> </w:t>
      </w:r>
      <w:r>
        <w:rPr>
          <w:color w:val="231F20"/>
          <w:w w:val="110"/>
        </w:rPr>
        <w:t>y</w:t>
      </w:r>
      <w:r>
        <w:rPr>
          <w:color w:val="231F20"/>
          <w:spacing w:val="-6"/>
          <w:w w:val="110"/>
        </w:rPr>
        <w:t> </w:t>
      </w:r>
      <w:r>
        <w:rPr>
          <w:color w:val="231F20"/>
          <w:w w:val="110"/>
        </w:rPr>
        <w:t>comerciales</w:t>
      </w:r>
      <w:r>
        <w:rPr>
          <w:color w:val="231F20"/>
          <w:spacing w:val="-6"/>
          <w:w w:val="110"/>
        </w:rPr>
        <w:t> </w:t>
      </w:r>
      <w:r>
        <w:rPr>
          <w:color w:val="231F20"/>
          <w:w w:val="110"/>
        </w:rPr>
        <w:t>que</w:t>
      </w:r>
      <w:r>
        <w:rPr>
          <w:color w:val="231F20"/>
          <w:spacing w:val="-6"/>
          <w:w w:val="110"/>
        </w:rPr>
        <w:t> </w:t>
      </w:r>
      <w:r>
        <w:rPr>
          <w:color w:val="231F20"/>
          <w:w w:val="110"/>
        </w:rPr>
        <w:t>se</w:t>
      </w:r>
      <w:r>
        <w:rPr>
          <w:color w:val="231F20"/>
          <w:spacing w:val="-6"/>
          <w:w w:val="110"/>
        </w:rPr>
        <w:t> </w:t>
      </w:r>
      <w:r>
        <w:rPr>
          <w:color w:val="231F20"/>
          <w:w w:val="110"/>
        </w:rPr>
        <w:t>desarrollaban</w:t>
      </w:r>
      <w:r>
        <w:rPr>
          <w:color w:val="231F20"/>
          <w:spacing w:val="-6"/>
          <w:w w:val="110"/>
        </w:rPr>
        <w:t> </w:t>
      </w:r>
      <w:r>
        <w:rPr>
          <w:color w:val="231F20"/>
          <w:w w:val="110"/>
        </w:rPr>
        <w:t>en</w:t>
      </w:r>
      <w:r>
        <w:rPr>
          <w:color w:val="231F20"/>
          <w:spacing w:val="-6"/>
          <w:w w:val="110"/>
        </w:rPr>
        <w:t> </w:t>
      </w:r>
      <w:r>
        <w:rPr>
          <w:color w:val="231F20"/>
          <w:w w:val="110"/>
        </w:rPr>
        <w:t>los</w:t>
      </w:r>
      <w:r>
        <w:rPr>
          <w:color w:val="231F20"/>
          <w:spacing w:val="-6"/>
          <w:w w:val="110"/>
        </w:rPr>
        <w:t> </w:t>
      </w:r>
      <w:r>
        <w:rPr>
          <w:color w:val="231F20"/>
          <w:w w:val="110"/>
        </w:rPr>
        <w:t>dos municipios.</w:t>
      </w:r>
      <w:r>
        <w:rPr>
          <w:color w:val="231F20"/>
          <w:w w:val="110"/>
          <w:position w:val="7"/>
          <w:sz w:val="13"/>
        </w:rPr>
        <w:t>18</w:t>
      </w:r>
      <w:r>
        <w:rPr>
          <w:color w:val="231F20"/>
          <w:spacing w:val="-11"/>
          <w:w w:val="110"/>
          <w:position w:val="7"/>
          <w:sz w:val="13"/>
        </w:rPr>
        <w:t> </w:t>
      </w:r>
      <w:r>
        <w:rPr>
          <w:color w:val="231F20"/>
          <w:w w:val="110"/>
        </w:rPr>
        <w:t>Cabe</w:t>
      </w:r>
      <w:r>
        <w:rPr>
          <w:color w:val="231F20"/>
          <w:spacing w:val="-37"/>
          <w:w w:val="110"/>
        </w:rPr>
        <w:t> </w:t>
      </w:r>
      <w:r>
        <w:rPr>
          <w:color w:val="231F20"/>
          <w:w w:val="110"/>
        </w:rPr>
        <w:t>señalar</w:t>
      </w:r>
      <w:r>
        <w:rPr>
          <w:color w:val="231F20"/>
          <w:spacing w:val="-37"/>
          <w:w w:val="110"/>
        </w:rPr>
        <w:t> </w:t>
      </w:r>
      <w:r>
        <w:rPr>
          <w:color w:val="231F20"/>
          <w:w w:val="110"/>
        </w:rPr>
        <w:t>que</w:t>
      </w:r>
      <w:r>
        <w:rPr>
          <w:color w:val="231F20"/>
          <w:spacing w:val="-37"/>
          <w:w w:val="110"/>
        </w:rPr>
        <w:t> </w:t>
      </w:r>
      <w:r>
        <w:rPr>
          <w:color w:val="231F20"/>
          <w:w w:val="110"/>
        </w:rPr>
        <w:t>este</w:t>
      </w:r>
      <w:r>
        <w:rPr>
          <w:color w:val="231F20"/>
          <w:spacing w:val="-37"/>
          <w:w w:val="110"/>
        </w:rPr>
        <w:t> </w:t>
      </w:r>
      <w:r>
        <w:rPr>
          <w:color w:val="231F20"/>
          <w:w w:val="110"/>
        </w:rPr>
        <w:t>apartado</w:t>
      </w:r>
      <w:r>
        <w:rPr>
          <w:color w:val="231F20"/>
          <w:spacing w:val="-37"/>
          <w:w w:val="110"/>
        </w:rPr>
        <w:t> </w:t>
      </w:r>
      <w:r>
        <w:rPr>
          <w:color w:val="231F20"/>
          <w:w w:val="110"/>
        </w:rPr>
        <w:t>sólo</w:t>
      </w:r>
      <w:r>
        <w:rPr>
          <w:color w:val="231F20"/>
          <w:spacing w:val="-37"/>
          <w:w w:val="110"/>
        </w:rPr>
        <w:t> </w:t>
      </w:r>
      <w:r>
        <w:rPr>
          <w:color w:val="231F20"/>
          <w:w w:val="110"/>
        </w:rPr>
        <w:t>hará</w:t>
      </w:r>
      <w:r>
        <w:rPr>
          <w:color w:val="231F20"/>
          <w:spacing w:val="-37"/>
          <w:w w:val="110"/>
        </w:rPr>
        <w:t> </w:t>
      </w:r>
      <w:r>
        <w:rPr>
          <w:color w:val="231F20"/>
          <w:w w:val="110"/>
        </w:rPr>
        <w:t>referencia</w:t>
      </w:r>
      <w:r>
        <w:rPr>
          <w:color w:val="231F20"/>
          <w:spacing w:val="-37"/>
          <w:w w:val="110"/>
        </w:rPr>
        <w:t> </w:t>
      </w:r>
      <w:r>
        <w:rPr>
          <w:color w:val="231F20"/>
          <w:w w:val="110"/>
        </w:rPr>
        <w:t>a</w:t>
      </w:r>
      <w:r>
        <w:rPr>
          <w:color w:val="231F20"/>
          <w:spacing w:val="-37"/>
          <w:w w:val="110"/>
        </w:rPr>
        <w:t> </w:t>
      </w:r>
      <w:r>
        <w:rPr>
          <w:color w:val="231F20"/>
          <w:w w:val="110"/>
        </w:rPr>
        <w:t>las</w:t>
      </w:r>
      <w:r>
        <w:rPr>
          <w:color w:val="231F20"/>
          <w:spacing w:val="-37"/>
          <w:w w:val="110"/>
        </w:rPr>
        <w:t> </w:t>
      </w:r>
      <w:r>
        <w:rPr>
          <w:color w:val="231F20"/>
          <w:w w:val="110"/>
        </w:rPr>
        <w:t>tierras que concentraron algunos vecinos de los pueblos con la</w:t>
      </w:r>
      <w:r>
        <w:rPr>
          <w:color w:val="231F20"/>
          <w:spacing w:val="-25"/>
          <w:w w:val="110"/>
        </w:rPr>
        <w:t> </w:t>
      </w:r>
      <w:r>
        <w:rPr>
          <w:color w:val="231F20"/>
          <w:w w:val="110"/>
        </w:rPr>
        <w:t>desamortización. Asimismo se mostrará el movimiento de la propiedad a partir de que los vecinos</w:t>
      </w:r>
      <w:r>
        <w:rPr>
          <w:color w:val="231F20"/>
          <w:spacing w:val="-23"/>
          <w:w w:val="110"/>
        </w:rPr>
        <w:t> </w:t>
      </w:r>
      <w:r>
        <w:rPr>
          <w:color w:val="231F20"/>
          <w:w w:val="110"/>
        </w:rPr>
        <w:t>comenzaron</w:t>
      </w:r>
      <w:r>
        <w:rPr>
          <w:color w:val="231F20"/>
          <w:spacing w:val="-23"/>
          <w:w w:val="110"/>
        </w:rPr>
        <w:t> </w:t>
      </w:r>
      <w:r>
        <w:rPr>
          <w:color w:val="231F20"/>
          <w:w w:val="110"/>
        </w:rPr>
        <w:t>a</w:t>
      </w:r>
      <w:r>
        <w:rPr>
          <w:color w:val="231F20"/>
          <w:spacing w:val="-23"/>
          <w:w w:val="110"/>
        </w:rPr>
        <w:t> </w:t>
      </w:r>
      <w:r>
        <w:rPr>
          <w:color w:val="231F20"/>
          <w:w w:val="110"/>
        </w:rPr>
        <w:t>vender</w:t>
      </w:r>
      <w:r>
        <w:rPr>
          <w:color w:val="231F20"/>
          <w:spacing w:val="-23"/>
          <w:w w:val="110"/>
        </w:rPr>
        <w:t> </w:t>
      </w:r>
      <w:r>
        <w:rPr>
          <w:color w:val="231F20"/>
          <w:w w:val="110"/>
        </w:rPr>
        <w:t>las</w:t>
      </w:r>
      <w:r>
        <w:rPr>
          <w:color w:val="231F20"/>
          <w:spacing w:val="-23"/>
          <w:w w:val="110"/>
        </w:rPr>
        <w:t> </w:t>
      </w:r>
      <w:r>
        <w:rPr>
          <w:color w:val="231F20"/>
          <w:w w:val="110"/>
        </w:rPr>
        <w:t>tierras</w:t>
      </w:r>
      <w:r>
        <w:rPr>
          <w:color w:val="231F20"/>
          <w:spacing w:val="-23"/>
          <w:w w:val="110"/>
        </w:rPr>
        <w:t> </w:t>
      </w:r>
      <w:r>
        <w:rPr>
          <w:color w:val="231F20"/>
          <w:w w:val="110"/>
        </w:rPr>
        <w:t>adjudicadas,</w:t>
      </w:r>
      <w:r>
        <w:rPr>
          <w:color w:val="231F20"/>
          <w:spacing w:val="-23"/>
          <w:w w:val="110"/>
        </w:rPr>
        <w:t> </w:t>
      </w:r>
      <w:r>
        <w:rPr>
          <w:color w:val="231F20"/>
          <w:w w:val="110"/>
        </w:rPr>
        <w:t>los</w:t>
      </w:r>
      <w:r>
        <w:rPr>
          <w:color w:val="231F20"/>
          <w:spacing w:val="-23"/>
          <w:w w:val="110"/>
        </w:rPr>
        <w:t> </w:t>
      </w:r>
      <w:r>
        <w:rPr>
          <w:color w:val="231F20"/>
          <w:w w:val="110"/>
        </w:rPr>
        <w:t>personajes</w:t>
      </w:r>
      <w:r>
        <w:rPr>
          <w:color w:val="231F20"/>
          <w:spacing w:val="-23"/>
          <w:w w:val="110"/>
        </w:rPr>
        <w:t> </w:t>
      </w:r>
      <w:r>
        <w:rPr>
          <w:color w:val="231F20"/>
          <w:w w:val="110"/>
        </w:rPr>
        <w:t>que</w:t>
      </w:r>
      <w:r>
        <w:rPr>
          <w:color w:val="231F20"/>
          <w:spacing w:val="-23"/>
          <w:w w:val="110"/>
        </w:rPr>
        <w:t> </w:t>
      </w:r>
      <w:r>
        <w:rPr>
          <w:color w:val="231F20"/>
          <w:w w:val="110"/>
        </w:rPr>
        <w:t>las adquirieron</w:t>
      </w:r>
      <w:r>
        <w:rPr>
          <w:color w:val="231F20"/>
          <w:spacing w:val="-43"/>
          <w:w w:val="110"/>
        </w:rPr>
        <w:t> </w:t>
      </w:r>
      <w:r>
        <w:rPr>
          <w:color w:val="231F20"/>
          <w:w w:val="110"/>
        </w:rPr>
        <w:t>y</w:t>
      </w:r>
      <w:r>
        <w:rPr>
          <w:color w:val="231F20"/>
          <w:spacing w:val="-43"/>
          <w:w w:val="110"/>
        </w:rPr>
        <w:t> </w:t>
      </w:r>
      <w:r>
        <w:rPr>
          <w:color w:val="231F20"/>
          <w:w w:val="110"/>
        </w:rPr>
        <w:t>las</w:t>
      </w:r>
      <w:r>
        <w:rPr>
          <w:color w:val="231F20"/>
          <w:spacing w:val="-43"/>
          <w:w w:val="110"/>
        </w:rPr>
        <w:t> </w:t>
      </w:r>
      <w:r>
        <w:rPr>
          <w:color w:val="231F20"/>
          <w:w w:val="110"/>
        </w:rPr>
        <w:t>actividades</w:t>
      </w:r>
      <w:r>
        <w:rPr>
          <w:color w:val="231F20"/>
          <w:spacing w:val="-43"/>
          <w:w w:val="110"/>
        </w:rPr>
        <w:t> </w:t>
      </w:r>
      <w:r>
        <w:rPr>
          <w:color w:val="231F20"/>
          <w:w w:val="110"/>
        </w:rPr>
        <w:t>económicas</w:t>
      </w:r>
      <w:r>
        <w:rPr>
          <w:color w:val="231F20"/>
          <w:spacing w:val="-43"/>
          <w:w w:val="110"/>
        </w:rPr>
        <w:t> </w:t>
      </w:r>
      <w:r>
        <w:rPr>
          <w:color w:val="231F20"/>
          <w:w w:val="110"/>
        </w:rPr>
        <w:t>y</w:t>
      </w:r>
      <w:r>
        <w:rPr>
          <w:color w:val="231F20"/>
          <w:spacing w:val="-43"/>
          <w:w w:val="110"/>
        </w:rPr>
        <w:t> </w:t>
      </w:r>
      <w:r>
        <w:rPr>
          <w:color w:val="231F20"/>
          <w:w w:val="110"/>
        </w:rPr>
        <w:t>cargos</w:t>
      </w:r>
      <w:r>
        <w:rPr>
          <w:color w:val="231F20"/>
          <w:spacing w:val="-43"/>
          <w:w w:val="110"/>
        </w:rPr>
        <w:t> </w:t>
      </w:r>
      <w:r>
        <w:rPr>
          <w:color w:val="231F20"/>
          <w:w w:val="110"/>
        </w:rPr>
        <w:t>políticos</w:t>
      </w:r>
      <w:r>
        <w:rPr>
          <w:color w:val="231F20"/>
          <w:spacing w:val="-43"/>
          <w:w w:val="110"/>
        </w:rPr>
        <w:t> </w:t>
      </w:r>
      <w:r>
        <w:rPr>
          <w:color w:val="231F20"/>
          <w:w w:val="110"/>
        </w:rPr>
        <w:t>que</w:t>
      </w:r>
      <w:r>
        <w:rPr>
          <w:color w:val="231F20"/>
          <w:spacing w:val="-43"/>
          <w:w w:val="110"/>
        </w:rPr>
        <w:t> </w:t>
      </w:r>
      <w:r>
        <w:rPr>
          <w:color w:val="231F20"/>
          <w:w w:val="110"/>
        </w:rPr>
        <w:t>tenían</w:t>
      </w:r>
      <w:r>
        <w:rPr>
          <w:color w:val="231F20"/>
          <w:spacing w:val="-43"/>
          <w:w w:val="110"/>
        </w:rPr>
        <w:t> </w:t>
      </w:r>
      <w:r>
        <w:rPr>
          <w:color w:val="231F20"/>
          <w:w w:val="110"/>
        </w:rPr>
        <w:t>dentro de</w:t>
      </w:r>
      <w:r>
        <w:rPr>
          <w:color w:val="231F20"/>
          <w:spacing w:val="-32"/>
          <w:w w:val="110"/>
        </w:rPr>
        <w:t> </w:t>
      </w:r>
      <w:r>
        <w:rPr>
          <w:color w:val="231F20"/>
          <w:w w:val="110"/>
        </w:rPr>
        <w:t>la</w:t>
      </w:r>
      <w:r>
        <w:rPr>
          <w:color w:val="231F20"/>
          <w:spacing w:val="-32"/>
          <w:w w:val="110"/>
        </w:rPr>
        <w:t> </w:t>
      </w:r>
      <w:r>
        <w:rPr>
          <w:color w:val="231F20"/>
          <w:w w:val="110"/>
        </w:rPr>
        <w:t>organización</w:t>
      </w:r>
      <w:r>
        <w:rPr>
          <w:color w:val="231F20"/>
          <w:spacing w:val="-32"/>
          <w:w w:val="110"/>
        </w:rPr>
        <w:t> </w:t>
      </w:r>
      <w:r>
        <w:rPr>
          <w:color w:val="231F20"/>
          <w:w w:val="110"/>
        </w:rPr>
        <w:t>pueblerina.</w:t>
      </w:r>
      <w:r>
        <w:rPr>
          <w:color w:val="231F20"/>
          <w:spacing w:val="-32"/>
          <w:w w:val="110"/>
        </w:rPr>
        <w:t> </w:t>
      </w:r>
      <w:r>
        <w:rPr>
          <w:color w:val="231F20"/>
          <w:w w:val="110"/>
        </w:rPr>
        <w:t>Esta</w:t>
      </w:r>
      <w:r>
        <w:rPr>
          <w:color w:val="231F20"/>
          <w:spacing w:val="-32"/>
          <w:w w:val="110"/>
        </w:rPr>
        <w:t> </w:t>
      </w:r>
      <w:r>
        <w:rPr>
          <w:color w:val="231F20"/>
          <w:w w:val="110"/>
        </w:rPr>
        <w:t>tendencia</w:t>
      </w:r>
      <w:r>
        <w:rPr>
          <w:color w:val="231F20"/>
          <w:spacing w:val="-32"/>
          <w:w w:val="110"/>
        </w:rPr>
        <w:t> </w:t>
      </w:r>
      <w:r>
        <w:rPr>
          <w:color w:val="231F20"/>
          <w:w w:val="110"/>
        </w:rPr>
        <w:t>debe</w:t>
      </w:r>
      <w:r>
        <w:rPr>
          <w:color w:val="231F20"/>
          <w:spacing w:val="-32"/>
          <w:w w:val="110"/>
        </w:rPr>
        <w:t> </w:t>
      </w:r>
      <w:r>
        <w:rPr>
          <w:color w:val="231F20"/>
          <w:w w:val="110"/>
        </w:rPr>
        <w:t>destacarse</w:t>
      </w:r>
      <w:r>
        <w:rPr>
          <w:color w:val="231F20"/>
          <w:spacing w:val="-32"/>
          <w:w w:val="110"/>
        </w:rPr>
        <w:t> </w:t>
      </w:r>
      <w:r>
        <w:rPr>
          <w:color w:val="231F20"/>
          <w:w w:val="110"/>
        </w:rPr>
        <w:t>en</w:t>
      </w:r>
      <w:r>
        <w:rPr>
          <w:color w:val="231F20"/>
          <w:spacing w:val="-32"/>
          <w:w w:val="110"/>
        </w:rPr>
        <w:t> </w:t>
      </w:r>
      <w:r>
        <w:rPr>
          <w:color w:val="231F20"/>
          <w:w w:val="110"/>
        </w:rPr>
        <w:t>virtud</w:t>
      </w:r>
      <w:r>
        <w:rPr>
          <w:color w:val="231F20"/>
          <w:spacing w:val="-32"/>
          <w:w w:val="110"/>
        </w:rPr>
        <w:t> </w:t>
      </w:r>
      <w:r>
        <w:rPr>
          <w:color w:val="231F20"/>
          <w:w w:val="110"/>
        </w:rPr>
        <w:t>de</w:t>
      </w:r>
      <w:r>
        <w:rPr>
          <w:color w:val="231F20"/>
          <w:spacing w:val="-32"/>
          <w:w w:val="110"/>
        </w:rPr>
        <w:t> </w:t>
      </w:r>
      <w:r>
        <w:rPr>
          <w:color w:val="231F20"/>
          <w:w w:val="110"/>
        </w:rPr>
        <w:t>la ausencia</w:t>
      </w:r>
      <w:r>
        <w:rPr>
          <w:color w:val="231F20"/>
          <w:spacing w:val="-41"/>
          <w:w w:val="110"/>
        </w:rPr>
        <w:t> </w:t>
      </w:r>
      <w:r>
        <w:rPr>
          <w:color w:val="231F20"/>
          <w:w w:val="110"/>
        </w:rPr>
        <w:t>de</w:t>
      </w:r>
      <w:r>
        <w:rPr>
          <w:color w:val="231F20"/>
          <w:spacing w:val="-41"/>
          <w:w w:val="110"/>
        </w:rPr>
        <w:t> </w:t>
      </w:r>
      <w:r>
        <w:rPr>
          <w:color w:val="231F20"/>
          <w:w w:val="110"/>
        </w:rPr>
        <w:t>hacendados</w:t>
      </w:r>
      <w:r>
        <w:rPr>
          <w:color w:val="231F20"/>
          <w:spacing w:val="-41"/>
          <w:w w:val="110"/>
        </w:rPr>
        <w:t> </w:t>
      </w:r>
      <w:r>
        <w:rPr>
          <w:color w:val="231F20"/>
          <w:w w:val="110"/>
        </w:rPr>
        <w:t>poderosos.</w:t>
      </w:r>
    </w:p>
    <w:p>
      <w:pPr>
        <w:pStyle w:val="BodyText"/>
        <w:rPr>
          <w:sz w:val="20"/>
        </w:rPr>
      </w:pPr>
    </w:p>
    <w:p>
      <w:pPr>
        <w:pStyle w:val="BodyText"/>
        <w:spacing w:before="1"/>
        <w:rPr>
          <w:sz w:val="13"/>
        </w:rPr>
      </w:pPr>
      <w:r>
        <w:rPr/>
        <w:pict>
          <v:line style="position:absolute;mso-position-horizontal-relative:page;mso-position-vertical-relative:paragraph;z-index:3112;mso-wrap-distance-left:0;mso-wrap-distance-right:0" from="45.354301pt,10.679454pt" to="117.354301pt,10.679454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18</w:t>
      </w:r>
      <w:r>
        <w:rPr>
          <w:color w:val="231F20"/>
          <w:spacing w:val="15"/>
          <w:w w:val="105"/>
          <w:position w:val="5"/>
          <w:sz w:val="9"/>
        </w:rPr>
        <w:t> </w:t>
      </w:r>
      <w:r>
        <w:rPr>
          <w:color w:val="231F20"/>
          <w:w w:val="105"/>
          <w:sz w:val="12"/>
        </w:rPr>
        <w:t>AGNT</w:t>
      </w:r>
      <w:r>
        <w:rPr>
          <w:color w:val="231F20"/>
          <w:w w:val="105"/>
          <w:sz w:val="16"/>
        </w:rPr>
        <w:t>,</w:t>
      </w:r>
      <w:r>
        <w:rPr>
          <w:color w:val="231F20"/>
          <w:spacing w:val="-4"/>
          <w:w w:val="105"/>
          <w:sz w:val="16"/>
        </w:rPr>
        <w:t> </w:t>
      </w:r>
      <w:r>
        <w:rPr>
          <w:color w:val="231F20"/>
          <w:w w:val="105"/>
          <w:sz w:val="16"/>
        </w:rPr>
        <w:t>Lerma,</w:t>
      </w:r>
      <w:r>
        <w:rPr>
          <w:color w:val="231F20"/>
          <w:spacing w:val="-4"/>
          <w:w w:val="105"/>
          <w:sz w:val="16"/>
        </w:rPr>
        <w:t> </w:t>
      </w:r>
      <w:r>
        <w:rPr>
          <w:color w:val="231F20"/>
          <w:w w:val="105"/>
          <w:sz w:val="16"/>
        </w:rPr>
        <w:t>Notario</w:t>
      </w:r>
      <w:r>
        <w:rPr>
          <w:color w:val="231F20"/>
          <w:spacing w:val="-4"/>
          <w:w w:val="105"/>
          <w:sz w:val="16"/>
        </w:rPr>
        <w:t> </w:t>
      </w:r>
      <w:r>
        <w:rPr>
          <w:color w:val="231F20"/>
          <w:w w:val="105"/>
          <w:sz w:val="16"/>
        </w:rPr>
        <w:t>José</w:t>
      </w:r>
      <w:r>
        <w:rPr>
          <w:color w:val="231F20"/>
          <w:spacing w:val="-4"/>
          <w:w w:val="105"/>
          <w:sz w:val="16"/>
        </w:rPr>
        <w:t> </w:t>
      </w:r>
      <w:r>
        <w:rPr>
          <w:color w:val="231F20"/>
          <w:w w:val="105"/>
          <w:sz w:val="16"/>
        </w:rPr>
        <w:t>de</w:t>
      </w:r>
      <w:r>
        <w:rPr>
          <w:color w:val="231F20"/>
          <w:spacing w:val="-4"/>
          <w:w w:val="105"/>
          <w:sz w:val="16"/>
        </w:rPr>
        <w:t> </w:t>
      </w:r>
      <w:r>
        <w:rPr>
          <w:color w:val="231F20"/>
          <w:w w:val="105"/>
          <w:sz w:val="16"/>
        </w:rPr>
        <w:t>Jesús</w:t>
      </w:r>
      <w:r>
        <w:rPr>
          <w:color w:val="231F20"/>
          <w:spacing w:val="-4"/>
          <w:w w:val="105"/>
          <w:sz w:val="16"/>
        </w:rPr>
        <w:t> </w:t>
      </w:r>
      <w:r>
        <w:rPr>
          <w:color w:val="231F20"/>
          <w:w w:val="105"/>
          <w:sz w:val="16"/>
        </w:rPr>
        <w:t>Cortés,</w:t>
      </w:r>
      <w:r>
        <w:rPr>
          <w:color w:val="231F20"/>
          <w:spacing w:val="-4"/>
          <w:w w:val="105"/>
          <w:sz w:val="16"/>
        </w:rPr>
        <w:t> </w:t>
      </w:r>
      <w:r>
        <w:rPr>
          <w:color w:val="231F20"/>
          <w:w w:val="105"/>
          <w:sz w:val="16"/>
        </w:rPr>
        <w:t>23</w:t>
      </w:r>
      <w:r>
        <w:rPr>
          <w:color w:val="231F20"/>
          <w:spacing w:val="-4"/>
          <w:w w:val="105"/>
          <w:sz w:val="16"/>
        </w:rPr>
        <w:t> </w:t>
      </w:r>
      <w:r>
        <w:rPr>
          <w:color w:val="231F20"/>
          <w:w w:val="105"/>
          <w:sz w:val="16"/>
        </w:rPr>
        <w:t>de</w:t>
      </w:r>
      <w:r>
        <w:rPr>
          <w:color w:val="231F20"/>
          <w:spacing w:val="-4"/>
          <w:w w:val="105"/>
          <w:sz w:val="16"/>
        </w:rPr>
        <w:t> </w:t>
      </w:r>
      <w:r>
        <w:rPr>
          <w:color w:val="231F20"/>
          <w:w w:val="105"/>
          <w:sz w:val="16"/>
        </w:rPr>
        <w:t>diciembre</w:t>
      </w:r>
      <w:r>
        <w:rPr>
          <w:color w:val="231F20"/>
          <w:spacing w:val="-4"/>
          <w:w w:val="105"/>
          <w:sz w:val="16"/>
        </w:rPr>
        <w:t> </w:t>
      </w:r>
      <w:r>
        <w:rPr>
          <w:color w:val="231F20"/>
          <w:w w:val="105"/>
          <w:sz w:val="16"/>
        </w:rPr>
        <w:t>de</w:t>
      </w:r>
      <w:r>
        <w:rPr>
          <w:color w:val="231F20"/>
          <w:spacing w:val="-4"/>
          <w:w w:val="105"/>
          <w:sz w:val="16"/>
        </w:rPr>
        <w:t> </w:t>
      </w:r>
      <w:r>
        <w:rPr>
          <w:color w:val="231F20"/>
          <w:w w:val="105"/>
          <w:sz w:val="16"/>
        </w:rPr>
        <w:t>1890,</w:t>
      </w:r>
      <w:r>
        <w:rPr>
          <w:color w:val="231F20"/>
          <w:spacing w:val="-4"/>
          <w:w w:val="105"/>
          <w:sz w:val="16"/>
        </w:rPr>
        <w:t> </w:t>
      </w:r>
      <w:r>
        <w:rPr>
          <w:color w:val="231F20"/>
          <w:w w:val="105"/>
          <w:sz w:val="16"/>
        </w:rPr>
        <w:t>f.</w:t>
      </w:r>
      <w:r>
        <w:rPr>
          <w:color w:val="231F20"/>
          <w:spacing w:val="-4"/>
          <w:w w:val="105"/>
          <w:sz w:val="16"/>
        </w:rPr>
        <w:t> </w:t>
      </w:r>
      <w:r>
        <w:rPr>
          <w:color w:val="231F20"/>
          <w:w w:val="105"/>
          <w:sz w:val="16"/>
        </w:rPr>
        <w:t>43.</w:t>
      </w:r>
      <w:r>
        <w:rPr>
          <w:color w:val="231F20"/>
          <w:spacing w:val="-4"/>
          <w:w w:val="105"/>
          <w:sz w:val="16"/>
        </w:rPr>
        <w:t> </w:t>
      </w:r>
      <w:r>
        <w:rPr>
          <w:color w:val="231F20"/>
          <w:w w:val="105"/>
          <w:sz w:val="16"/>
        </w:rPr>
        <w:t>Bartolo</w:t>
      </w:r>
      <w:r>
        <w:rPr>
          <w:color w:val="231F20"/>
          <w:spacing w:val="-4"/>
          <w:w w:val="105"/>
          <w:sz w:val="16"/>
        </w:rPr>
        <w:t> </w:t>
      </w:r>
      <w:r>
        <w:rPr>
          <w:color w:val="231F20"/>
          <w:w w:val="105"/>
          <w:sz w:val="16"/>
        </w:rPr>
        <w:t>Fonseca,</w:t>
      </w:r>
      <w:r>
        <w:rPr>
          <w:color w:val="231F20"/>
          <w:spacing w:val="-4"/>
          <w:w w:val="105"/>
          <w:sz w:val="16"/>
        </w:rPr>
        <w:t> </w:t>
      </w:r>
      <w:r>
        <w:rPr>
          <w:color w:val="231F20"/>
          <w:w w:val="105"/>
          <w:sz w:val="16"/>
        </w:rPr>
        <w:t>vecino</w:t>
      </w:r>
      <w:r>
        <w:rPr>
          <w:color w:val="231F20"/>
          <w:spacing w:val="-4"/>
          <w:w w:val="105"/>
          <w:sz w:val="16"/>
        </w:rPr>
        <w:t> </w:t>
      </w:r>
      <w:r>
        <w:rPr>
          <w:color w:val="231F20"/>
          <w:w w:val="105"/>
          <w:sz w:val="16"/>
        </w:rPr>
        <w:t>de Ocoyoacac,</w:t>
      </w:r>
      <w:r>
        <w:rPr>
          <w:color w:val="231F20"/>
          <w:spacing w:val="-10"/>
          <w:w w:val="105"/>
          <w:sz w:val="16"/>
        </w:rPr>
        <w:t> </w:t>
      </w:r>
      <w:r>
        <w:rPr>
          <w:color w:val="231F20"/>
          <w:w w:val="105"/>
          <w:sz w:val="16"/>
        </w:rPr>
        <w:t>comerciante</w:t>
      </w:r>
      <w:r>
        <w:rPr>
          <w:color w:val="231F20"/>
          <w:spacing w:val="-10"/>
          <w:w w:val="105"/>
          <w:sz w:val="16"/>
        </w:rPr>
        <w:t> </w:t>
      </w:r>
      <w:r>
        <w:rPr>
          <w:color w:val="231F20"/>
          <w:w w:val="105"/>
          <w:sz w:val="16"/>
        </w:rPr>
        <w:t>y</w:t>
      </w:r>
      <w:r>
        <w:rPr>
          <w:color w:val="231F20"/>
          <w:spacing w:val="-10"/>
          <w:w w:val="105"/>
          <w:sz w:val="16"/>
        </w:rPr>
        <w:t> </w:t>
      </w:r>
      <w:r>
        <w:rPr>
          <w:color w:val="231F20"/>
          <w:w w:val="105"/>
          <w:sz w:val="16"/>
        </w:rPr>
        <w:t>agricultor,</w:t>
      </w:r>
      <w:r>
        <w:rPr>
          <w:color w:val="231F20"/>
          <w:spacing w:val="23"/>
          <w:w w:val="105"/>
          <w:sz w:val="16"/>
        </w:rPr>
        <w:t> </w:t>
      </w:r>
      <w:r>
        <w:rPr>
          <w:color w:val="231F20"/>
          <w:w w:val="105"/>
          <w:sz w:val="16"/>
        </w:rPr>
        <w:t>se</w:t>
      </w:r>
      <w:r>
        <w:rPr>
          <w:color w:val="231F20"/>
          <w:spacing w:val="-10"/>
          <w:w w:val="105"/>
          <w:sz w:val="16"/>
        </w:rPr>
        <w:t> </w:t>
      </w:r>
      <w:r>
        <w:rPr>
          <w:color w:val="231F20"/>
          <w:w w:val="105"/>
          <w:sz w:val="16"/>
        </w:rPr>
        <w:t>dedicaba</w:t>
      </w:r>
      <w:r>
        <w:rPr>
          <w:color w:val="231F20"/>
          <w:spacing w:val="-10"/>
          <w:w w:val="105"/>
          <w:sz w:val="16"/>
        </w:rPr>
        <w:t> </w:t>
      </w:r>
      <w:r>
        <w:rPr>
          <w:color w:val="231F20"/>
          <w:w w:val="105"/>
          <w:sz w:val="16"/>
        </w:rPr>
        <w:t>a</w:t>
      </w:r>
      <w:r>
        <w:rPr>
          <w:color w:val="231F20"/>
          <w:spacing w:val="-10"/>
          <w:w w:val="105"/>
          <w:sz w:val="16"/>
        </w:rPr>
        <w:t> </w:t>
      </w:r>
      <w:r>
        <w:rPr>
          <w:color w:val="231F20"/>
          <w:w w:val="105"/>
          <w:sz w:val="16"/>
        </w:rPr>
        <w:t>prestar</w:t>
      </w:r>
      <w:r>
        <w:rPr>
          <w:color w:val="231F20"/>
          <w:spacing w:val="-10"/>
          <w:w w:val="105"/>
          <w:sz w:val="16"/>
        </w:rPr>
        <w:t> </w:t>
      </w:r>
      <w:r>
        <w:rPr>
          <w:color w:val="231F20"/>
          <w:w w:val="105"/>
          <w:sz w:val="16"/>
        </w:rPr>
        <w:t>dinero</w:t>
      </w:r>
      <w:r>
        <w:rPr>
          <w:color w:val="231F20"/>
          <w:spacing w:val="-10"/>
          <w:w w:val="105"/>
          <w:sz w:val="16"/>
        </w:rPr>
        <w:t> </w:t>
      </w:r>
      <w:r>
        <w:rPr>
          <w:color w:val="231F20"/>
          <w:w w:val="105"/>
          <w:sz w:val="16"/>
        </w:rPr>
        <w:t>a</w:t>
      </w:r>
      <w:r>
        <w:rPr>
          <w:color w:val="231F20"/>
          <w:spacing w:val="-10"/>
          <w:w w:val="105"/>
          <w:sz w:val="16"/>
        </w:rPr>
        <w:t> </w:t>
      </w:r>
      <w:r>
        <w:rPr>
          <w:color w:val="231F20"/>
          <w:w w:val="105"/>
          <w:sz w:val="16"/>
        </w:rPr>
        <w:t>los</w:t>
      </w:r>
      <w:r>
        <w:rPr>
          <w:color w:val="231F20"/>
          <w:spacing w:val="-10"/>
          <w:w w:val="105"/>
          <w:sz w:val="16"/>
        </w:rPr>
        <w:t> </w:t>
      </w:r>
      <w:r>
        <w:rPr>
          <w:color w:val="231F20"/>
          <w:w w:val="105"/>
          <w:sz w:val="16"/>
        </w:rPr>
        <w:t>vecinos</w:t>
      </w:r>
      <w:r>
        <w:rPr>
          <w:color w:val="231F20"/>
          <w:spacing w:val="-10"/>
          <w:w w:val="105"/>
          <w:sz w:val="16"/>
        </w:rPr>
        <w:t> </w:t>
      </w:r>
      <w:r>
        <w:rPr>
          <w:color w:val="231F20"/>
          <w:w w:val="105"/>
          <w:sz w:val="16"/>
        </w:rPr>
        <w:t>del</w:t>
      </w:r>
      <w:r>
        <w:rPr>
          <w:color w:val="231F20"/>
          <w:spacing w:val="-10"/>
          <w:w w:val="105"/>
          <w:sz w:val="16"/>
        </w:rPr>
        <w:t> </w:t>
      </w:r>
      <w:r>
        <w:rPr>
          <w:color w:val="231F20"/>
          <w:w w:val="105"/>
          <w:sz w:val="16"/>
        </w:rPr>
        <w:t>municipio</w:t>
      </w:r>
      <w:r>
        <w:rPr>
          <w:color w:val="231F20"/>
          <w:spacing w:val="-10"/>
          <w:w w:val="105"/>
          <w:sz w:val="16"/>
        </w:rPr>
        <w:t> </w:t>
      </w:r>
      <w:r>
        <w:rPr>
          <w:color w:val="231F20"/>
          <w:w w:val="105"/>
          <w:sz w:val="16"/>
        </w:rPr>
        <w:t>a</w:t>
      </w:r>
      <w:r>
        <w:rPr>
          <w:color w:val="231F20"/>
          <w:spacing w:val="-10"/>
          <w:w w:val="105"/>
          <w:sz w:val="16"/>
        </w:rPr>
        <w:t> </w:t>
      </w:r>
      <w:r>
        <w:rPr>
          <w:color w:val="231F20"/>
          <w:w w:val="105"/>
          <w:sz w:val="16"/>
        </w:rPr>
        <w:t>cambio</w:t>
      </w:r>
      <w:r>
        <w:rPr>
          <w:color w:val="231F20"/>
          <w:spacing w:val="-10"/>
          <w:w w:val="105"/>
          <w:sz w:val="16"/>
        </w:rPr>
        <w:t> </w:t>
      </w:r>
      <w:r>
        <w:rPr>
          <w:color w:val="231F20"/>
          <w:w w:val="105"/>
          <w:sz w:val="16"/>
        </w:rPr>
        <w:t>de las</w:t>
      </w:r>
      <w:r>
        <w:rPr>
          <w:color w:val="231F20"/>
          <w:spacing w:val="-16"/>
          <w:w w:val="105"/>
          <w:sz w:val="16"/>
        </w:rPr>
        <w:t> </w:t>
      </w:r>
      <w:r>
        <w:rPr>
          <w:color w:val="231F20"/>
          <w:w w:val="105"/>
          <w:sz w:val="16"/>
        </w:rPr>
        <w:t>escrituras</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propiedades</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los</w:t>
      </w:r>
      <w:r>
        <w:rPr>
          <w:color w:val="231F20"/>
          <w:spacing w:val="-16"/>
          <w:w w:val="105"/>
          <w:sz w:val="16"/>
        </w:rPr>
        <w:t> </w:t>
      </w:r>
      <w:r>
        <w:rPr>
          <w:color w:val="231F20"/>
          <w:w w:val="105"/>
          <w:sz w:val="16"/>
        </w:rPr>
        <w:t>solicitantes.</w:t>
      </w:r>
      <w:r>
        <w:rPr>
          <w:color w:val="231F20"/>
          <w:spacing w:val="-16"/>
          <w:w w:val="105"/>
          <w:sz w:val="16"/>
        </w:rPr>
        <w:t> </w:t>
      </w:r>
      <w:r>
        <w:rPr>
          <w:color w:val="231F20"/>
          <w:w w:val="105"/>
          <w:sz w:val="16"/>
        </w:rPr>
        <w:t>Si</w:t>
      </w:r>
      <w:r>
        <w:rPr>
          <w:color w:val="231F20"/>
          <w:spacing w:val="-16"/>
          <w:w w:val="105"/>
          <w:sz w:val="16"/>
        </w:rPr>
        <w:t> </w:t>
      </w:r>
      <w:r>
        <w:rPr>
          <w:color w:val="231F20"/>
          <w:w w:val="105"/>
          <w:sz w:val="16"/>
        </w:rPr>
        <w:t>el</w:t>
      </w:r>
      <w:r>
        <w:rPr>
          <w:color w:val="231F20"/>
          <w:spacing w:val="-16"/>
          <w:w w:val="105"/>
          <w:sz w:val="16"/>
        </w:rPr>
        <w:t> </w:t>
      </w:r>
      <w:r>
        <w:rPr>
          <w:color w:val="231F20"/>
          <w:w w:val="105"/>
          <w:sz w:val="16"/>
        </w:rPr>
        <w:t>pago</w:t>
      </w:r>
      <w:r>
        <w:rPr>
          <w:color w:val="231F20"/>
          <w:spacing w:val="-16"/>
          <w:w w:val="105"/>
          <w:sz w:val="16"/>
        </w:rPr>
        <w:t> </w:t>
      </w:r>
      <w:r>
        <w:rPr>
          <w:color w:val="231F20"/>
          <w:w w:val="105"/>
          <w:sz w:val="16"/>
        </w:rPr>
        <w:t>no</w:t>
      </w:r>
      <w:r>
        <w:rPr>
          <w:color w:val="231F20"/>
          <w:spacing w:val="-16"/>
          <w:w w:val="105"/>
          <w:sz w:val="16"/>
        </w:rPr>
        <w:t> </w:t>
      </w:r>
      <w:r>
        <w:rPr>
          <w:color w:val="231F20"/>
          <w:w w:val="105"/>
          <w:sz w:val="16"/>
        </w:rPr>
        <w:t>se</w:t>
      </w:r>
      <w:r>
        <w:rPr>
          <w:color w:val="231F20"/>
          <w:spacing w:val="-16"/>
          <w:w w:val="105"/>
          <w:sz w:val="16"/>
        </w:rPr>
        <w:t> </w:t>
      </w:r>
      <w:r>
        <w:rPr>
          <w:color w:val="231F20"/>
          <w:w w:val="105"/>
          <w:sz w:val="16"/>
        </w:rPr>
        <w:t>cubría</w:t>
      </w:r>
      <w:r>
        <w:rPr>
          <w:color w:val="231F20"/>
          <w:spacing w:val="-16"/>
          <w:w w:val="105"/>
          <w:sz w:val="16"/>
        </w:rPr>
        <w:t> </w:t>
      </w:r>
      <w:r>
        <w:rPr>
          <w:color w:val="231F20"/>
          <w:w w:val="105"/>
          <w:sz w:val="16"/>
        </w:rPr>
        <w:t>en</w:t>
      </w:r>
      <w:r>
        <w:rPr>
          <w:color w:val="231F20"/>
          <w:spacing w:val="-16"/>
          <w:w w:val="105"/>
          <w:sz w:val="16"/>
        </w:rPr>
        <w:t> </w:t>
      </w:r>
      <w:r>
        <w:rPr>
          <w:color w:val="231F20"/>
          <w:w w:val="105"/>
          <w:sz w:val="16"/>
        </w:rPr>
        <w:t>el</w:t>
      </w:r>
      <w:r>
        <w:rPr>
          <w:color w:val="231F20"/>
          <w:spacing w:val="-16"/>
          <w:w w:val="105"/>
          <w:sz w:val="16"/>
        </w:rPr>
        <w:t> </w:t>
      </w:r>
      <w:r>
        <w:rPr>
          <w:color w:val="231F20"/>
          <w:w w:val="105"/>
          <w:sz w:val="16"/>
        </w:rPr>
        <w:t>plazo</w:t>
      </w:r>
      <w:r>
        <w:rPr>
          <w:color w:val="231F20"/>
          <w:spacing w:val="-16"/>
          <w:w w:val="105"/>
          <w:sz w:val="16"/>
        </w:rPr>
        <w:t> </w:t>
      </w:r>
      <w:r>
        <w:rPr>
          <w:color w:val="231F20"/>
          <w:w w:val="105"/>
          <w:sz w:val="16"/>
        </w:rPr>
        <w:t>convenido,</w:t>
      </w:r>
      <w:r>
        <w:rPr>
          <w:color w:val="231F20"/>
          <w:spacing w:val="-16"/>
          <w:w w:val="105"/>
          <w:sz w:val="16"/>
        </w:rPr>
        <w:t> </w:t>
      </w:r>
      <w:r>
        <w:rPr>
          <w:color w:val="231F20"/>
          <w:w w:val="105"/>
          <w:sz w:val="16"/>
        </w:rPr>
        <w:t>el</w:t>
      </w:r>
      <w:r>
        <w:rPr>
          <w:color w:val="231F20"/>
          <w:spacing w:val="-16"/>
          <w:w w:val="105"/>
          <w:sz w:val="16"/>
        </w:rPr>
        <w:t> </w:t>
      </w:r>
      <w:r>
        <w:rPr>
          <w:color w:val="231F20"/>
          <w:w w:val="105"/>
          <w:sz w:val="16"/>
        </w:rPr>
        <w:t>prestamista tenía la opción de tomar el</w:t>
      </w:r>
      <w:r>
        <w:rPr>
          <w:color w:val="231F20"/>
          <w:spacing w:val="-9"/>
          <w:w w:val="105"/>
          <w:sz w:val="16"/>
        </w:rPr>
        <w:t> </w:t>
      </w:r>
      <w:r>
        <w:rPr>
          <w:color w:val="231F20"/>
          <w:w w:val="105"/>
          <w:sz w:val="16"/>
        </w:rPr>
        <w:t>terreno.</w:t>
      </w:r>
    </w:p>
    <w:p>
      <w:pPr>
        <w:spacing w:after="0" w:line="180" w:lineRule="exact"/>
        <w:jc w:val="both"/>
        <w:rPr>
          <w:sz w:val="16"/>
        </w:rPr>
        <w:sectPr>
          <w:pgSz w:w="8510" w:h="11630"/>
          <w:pgMar w:header="359" w:footer="388" w:top="540" w:bottom="580" w:left="0" w:right="0"/>
        </w:sectPr>
      </w:pPr>
    </w:p>
    <w:p>
      <w:pPr>
        <w:pStyle w:val="BodyText"/>
        <w:spacing w:before="1"/>
        <w:rPr>
          <w:sz w:val="13"/>
        </w:rPr>
      </w:pPr>
    </w:p>
    <w:p>
      <w:pPr>
        <w:pStyle w:val="BodyText"/>
        <w:spacing w:line="249" w:lineRule="auto" w:before="17"/>
        <w:ind w:left="907" w:right="904"/>
        <w:jc w:val="both"/>
      </w:pPr>
      <w:r>
        <w:rPr>
          <w:color w:val="231F20"/>
          <w:w w:val="105"/>
        </w:rPr>
        <w:t>El</w:t>
      </w:r>
      <w:r>
        <w:rPr>
          <w:color w:val="231F20"/>
          <w:spacing w:val="-18"/>
          <w:w w:val="105"/>
        </w:rPr>
        <w:t> </w:t>
      </w:r>
      <w:r>
        <w:rPr>
          <w:color w:val="231F20"/>
          <w:w w:val="105"/>
        </w:rPr>
        <w:t>anexo</w:t>
      </w:r>
      <w:r>
        <w:rPr>
          <w:color w:val="231F20"/>
          <w:spacing w:val="-18"/>
          <w:w w:val="105"/>
        </w:rPr>
        <w:t> </w:t>
      </w:r>
      <w:r>
        <w:rPr>
          <w:color w:val="231F20"/>
          <w:w w:val="105"/>
        </w:rPr>
        <w:t>1</w:t>
      </w:r>
      <w:r>
        <w:rPr>
          <w:color w:val="231F20"/>
          <w:spacing w:val="-18"/>
          <w:w w:val="105"/>
        </w:rPr>
        <w:t> </w:t>
      </w:r>
      <w:r>
        <w:rPr>
          <w:color w:val="231F20"/>
          <w:w w:val="105"/>
        </w:rPr>
        <w:t>detalla</w:t>
      </w:r>
      <w:r>
        <w:rPr>
          <w:color w:val="231F20"/>
          <w:spacing w:val="-18"/>
          <w:w w:val="105"/>
        </w:rPr>
        <w:t> </w:t>
      </w:r>
      <w:r>
        <w:rPr>
          <w:color w:val="231F20"/>
          <w:w w:val="105"/>
        </w:rPr>
        <w:t>la</w:t>
      </w:r>
      <w:r>
        <w:rPr>
          <w:color w:val="231F20"/>
          <w:spacing w:val="-18"/>
          <w:w w:val="105"/>
        </w:rPr>
        <w:t> </w:t>
      </w:r>
      <w:r>
        <w:rPr>
          <w:color w:val="231F20"/>
          <w:w w:val="105"/>
        </w:rPr>
        <w:t>desamortización</w:t>
      </w:r>
      <w:r>
        <w:rPr>
          <w:color w:val="231F20"/>
          <w:spacing w:val="-18"/>
          <w:w w:val="105"/>
        </w:rPr>
        <w:t> </w:t>
      </w:r>
      <w:r>
        <w:rPr>
          <w:color w:val="231F20"/>
          <w:w w:val="105"/>
        </w:rPr>
        <w:t>de</w:t>
      </w:r>
      <w:r>
        <w:rPr>
          <w:color w:val="231F20"/>
          <w:spacing w:val="-18"/>
          <w:w w:val="105"/>
        </w:rPr>
        <w:t> </w:t>
      </w:r>
      <w:r>
        <w:rPr>
          <w:color w:val="231F20"/>
          <w:w w:val="105"/>
        </w:rPr>
        <w:t>1856</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propios</w:t>
      </w:r>
      <w:r>
        <w:rPr>
          <w:color w:val="231F20"/>
          <w:spacing w:val="-18"/>
          <w:w w:val="105"/>
        </w:rPr>
        <w:t> </w:t>
      </w:r>
      <w:r>
        <w:rPr>
          <w:color w:val="231F20"/>
          <w:w w:val="105"/>
        </w:rPr>
        <w:t>del</w:t>
      </w:r>
      <w:r>
        <w:rPr>
          <w:color w:val="231F20"/>
          <w:spacing w:val="-18"/>
          <w:w w:val="105"/>
        </w:rPr>
        <w:t> </w:t>
      </w:r>
      <w:r>
        <w:rPr>
          <w:color w:val="231F20"/>
          <w:w w:val="105"/>
        </w:rPr>
        <w:t>ayuntamiento de</w:t>
      </w:r>
      <w:r>
        <w:rPr>
          <w:color w:val="231F20"/>
          <w:spacing w:val="-7"/>
          <w:w w:val="105"/>
        </w:rPr>
        <w:t> </w:t>
      </w:r>
      <w:r>
        <w:rPr>
          <w:color w:val="231F20"/>
          <w:w w:val="105"/>
        </w:rPr>
        <w:t>Lerma</w:t>
      </w:r>
      <w:r>
        <w:rPr>
          <w:color w:val="231F20"/>
          <w:spacing w:val="-7"/>
          <w:w w:val="105"/>
        </w:rPr>
        <w:t> </w:t>
      </w:r>
      <w:r>
        <w:rPr>
          <w:color w:val="231F20"/>
          <w:w w:val="105"/>
        </w:rPr>
        <w:t>ubicados</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Barrio</w:t>
      </w:r>
      <w:r>
        <w:rPr>
          <w:color w:val="231F20"/>
          <w:spacing w:val="-7"/>
          <w:w w:val="105"/>
        </w:rPr>
        <w:t> </w:t>
      </w:r>
      <w:r>
        <w:rPr>
          <w:color w:val="231F20"/>
          <w:w w:val="105"/>
        </w:rPr>
        <w:t>de</w:t>
      </w:r>
      <w:r>
        <w:rPr>
          <w:color w:val="231F20"/>
          <w:spacing w:val="-7"/>
          <w:w w:val="105"/>
        </w:rPr>
        <w:t> </w:t>
      </w:r>
      <w:r>
        <w:rPr>
          <w:color w:val="231F20"/>
          <w:w w:val="105"/>
        </w:rPr>
        <w:t>San</w:t>
      </w:r>
      <w:r>
        <w:rPr>
          <w:color w:val="231F20"/>
          <w:spacing w:val="-7"/>
          <w:w w:val="105"/>
        </w:rPr>
        <w:t> </w:t>
      </w:r>
      <w:r>
        <w:rPr>
          <w:color w:val="231F20"/>
          <w:w w:val="105"/>
        </w:rPr>
        <w:t>Diego.</w:t>
      </w:r>
      <w:r>
        <w:rPr>
          <w:color w:val="231F20"/>
          <w:spacing w:val="-7"/>
          <w:w w:val="105"/>
        </w:rPr>
        <w:t> </w:t>
      </w:r>
      <w:r>
        <w:rPr>
          <w:color w:val="231F20"/>
          <w:w w:val="105"/>
        </w:rPr>
        <w:t>Este</w:t>
      </w:r>
      <w:r>
        <w:rPr>
          <w:color w:val="231F20"/>
          <w:spacing w:val="-7"/>
          <w:w w:val="105"/>
        </w:rPr>
        <w:t> </w:t>
      </w:r>
      <w:r>
        <w:rPr>
          <w:color w:val="231F20"/>
          <w:w w:val="105"/>
        </w:rPr>
        <w:t>repartimiento</w:t>
      </w:r>
      <w:r>
        <w:rPr>
          <w:color w:val="231F20"/>
          <w:spacing w:val="-7"/>
          <w:w w:val="105"/>
        </w:rPr>
        <w:t> </w:t>
      </w:r>
      <w:r>
        <w:rPr>
          <w:color w:val="231F20"/>
          <w:w w:val="105"/>
        </w:rPr>
        <w:t>en</w:t>
      </w:r>
      <w:r>
        <w:rPr>
          <w:color w:val="231F20"/>
          <w:spacing w:val="-7"/>
          <w:w w:val="105"/>
        </w:rPr>
        <w:t> </w:t>
      </w:r>
      <w:r>
        <w:rPr>
          <w:color w:val="231F20"/>
          <w:w w:val="105"/>
        </w:rPr>
        <w:t>parcelas individuales se hizo a 36 adjudicatarios, todos declararon ser vecinos de Lerma. La cantidad de tierra adjudicada a cada uno variaba de cuatro a  doce cuartillos de sembradura de maíz. En esta adjudicación no se concedió más de una parcela a cada adjudicatario. En el anexo 2 de 1863 aparece otra relación</w:t>
      </w:r>
      <w:r>
        <w:rPr>
          <w:color w:val="231F20"/>
          <w:spacing w:val="-12"/>
          <w:w w:val="105"/>
        </w:rPr>
        <w:t> </w:t>
      </w:r>
      <w:r>
        <w:rPr>
          <w:color w:val="231F20"/>
          <w:w w:val="105"/>
        </w:rPr>
        <w:t>de</w:t>
      </w:r>
      <w:r>
        <w:rPr>
          <w:color w:val="231F20"/>
          <w:spacing w:val="-12"/>
          <w:w w:val="105"/>
        </w:rPr>
        <w:t> </w:t>
      </w:r>
      <w:r>
        <w:rPr>
          <w:color w:val="231F20"/>
          <w:w w:val="105"/>
        </w:rPr>
        <w:t>individuos</w:t>
      </w:r>
      <w:r>
        <w:rPr>
          <w:color w:val="231F20"/>
          <w:spacing w:val="-12"/>
          <w:w w:val="105"/>
        </w:rPr>
        <w:t> </w:t>
      </w:r>
      <w:r>
        <w:rPr>
          <w:color w:val="231F20"/>
          <w:w w:val="105"/>
        </w:rPr>
        <w:t>beneficiados</w:t>
      </w:r>
      <w:r>
        <w:rPr>
          <w:color w:val="231F20"/>
          <w:spacing w:val="-12"/>
          <w:w w:val="105"/>
        </w:rPr>
        <w:t> </w:t>
      </w:r>
      <w:r>
        <w:rPr>
          <w:color w:val="231F20"/>
          <w:w w:val="105"/>
        </w:rPr>
        <w:t>con</w:t>
      </w:r>
      <w:r>
        <w:rPr>
          <w:color w:val="231F20"/>
          <w:spacing w:val="-12"/>
          <w:w w:val="105"/>
        </w:rPr>
        <w:t> </w:t>
      </w:r>
      <w:r>
        <w:rPr>
          <w:color w:val="231F20"/>
          <w:w w:val="105"/>
        </w:rPr>
        <w:t>la</w:t>
      </w:r>
      <w:r>
        <w:rPr>
          <w:color w:val="231F20"/>
          <w:spacing w:val="-12"/>
          <w:w w:val="105"/>
        </w:rPr>
        <w:t> </w:t>
      </w:r>
      <w:r>
        <w:rPr>
          <w:color w:val="231F20"/>
          <w:w w:val="105"/>
        </w:rPr>
        <w:t>desamortización</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propios</w:t>
      </w:r>
      <w:r>
        <w:rPr>
          <w:color w:val="231F20"/>
          <w:spacing w:val="-12"/>
          <w:w w:val="105"/>
        </w:rPr>
        <w:t> </w:t>
      </w:r>
      <w:r>
        <w:rPr>
          <w:color w:val="231F20"/>
          <w:w w:val="105"/>
        </w:rPr>
        <w:t>del </w:t>
      </w:r>
      <w:r>
        <w:rPr>
          <w:color w:val="231F20"/>
          <w:spacing w:val="2"/>
          <w:w w:val="105"/>
        </w:rPr>
        <w:t>ayuntamientoubicadosenelmismo</w:t>
      </w:r>
      <w:r>
        <w:rPr>
          <w:color w:val="231F20"/>
          <w:spacing w:val="-14"/>
          <w:w w:val="105"/>
        </w:rPr>
        <w:t> </w:t>
      </w:r>
      <w:r>
        <w:rPr>
          <w:color w:val="231F20"/>
          <w:spacing w:val="3"/>
          <w:w w:val="105"/>
        </w:rPr>
        <w:t>Barriode</w:t>
      </w:r>
      <w:r>
        <w:rPr>
          <w:color w:val="231F20"/>
          <w:spacing w:val="-14"/>
          <w:w w:val="105"/>
        </w:rPr>
        <w:t> </w:t>
      </w:r>
      <w:r>
        <w:rPr>
          <w:color w:val="231F20"/>
          <w:w w:val="105"/>
        </w:rPr>
        <w:t>San</w:t>
      </w:r>
      <w:r>
        <w:rPr>
          <w:color w:val="231F20"/>
          <w:spacing w:val="-14"/>
          <w:w w:val="105"/>
        </w:rPr>
        <w:t> </w:t>
      </w:r>
      <w:r>
        <w:rPr>
          <w:color w:val="231F20"/>
          <w:w w:val="105"/>
        </w:rPr>
        <w:t>Diego.</w:t>
      </w:r>
      <w:r>
        <w:rPr>
          <w:color w:val="231F20"/>
          <w:spacing w:val="-14"/>
          <w:w w:val="105"/>
        </w:rPr>
        <w:t> </w:t>
      </w:r>
      <w:r>
        <w:rPr>
          <w:color w:val="231F20"/>
          <w:spacing w:val="3"/>
          <w:w w:val="105"/>
        </w:rPr>
        <w:t>Enesaocasiónfueron </w:t>
      </w:r>
      <w:r>
        <w:rPr>
          <w:color w:val="231F20"/>
          <w:w w:val="105"/>
        </w:rPr>
        <w:t>55 los beneficiarios, además de los 36 que resultaron favorecidos en 1856. En la adjudicación de 1863 aparece el </w:t>
      </w:r>
      <w:r>
        <w:rPr>
          <w:color w:val="231F20"/>
          <w:spacing w:val="-3"/>
          <w:w w:val="105"/>
        </w:rPr>
        <w:t>nombre </w:t>
      </w:r>
      <w:r>
        <w:rPr>
          <w:color w:val="231F20"/>
          <w:w w:val="105"/>
        </w:rPr>
        <w:t>de Gregorio León, presidente municipal de Lerma en esos años. Al igual que Francisco Hernández, León logró adquirir dos parcelas de tierra, de la que no se especifica la cantidad sino</w:t>
      </w:r>
      <w:r>
        <w:rPr>
          <w:color w:val="231F20"/>
          <w:spacing w:val="-8"/>
          <w:w w:val="105"/>
        </w:rPr>
        <w:t> </w:t>
      </w:r>
      <w:r>
        <w:rPr>
          <w:color w:val="231F20"/>
          <w:w w:val="105"/>
        </w:rPr>
        <w:t>sólo</w:t>
      </w:r>
      <w:r>
        <w:rPr>
          <w:color w:val="231F20"/>
          <w:spacing w:val="-8"/>
          <w:w w:val="105"/>
        </w:rPr>
        <w:t> </w:t>
      </w:r>
      <w:r>
        <w:rPr>
          <w:color w:val="231F20"/>
          <w:w w:val="105"/>
        </w:rPr>
        <w:t>la</w:t>
      </w:r>
      <w:r>
        <w:rPr>
          <w:color w:val="231F20"/>
          <w:spacing w:val="-8"/>
          <w:w w:val="105"/>
        </w:rPr>
        <w:t> </w:t>
      </w:r>
      <w:r>
        <w:rPr>
          <w:color w:val="231F20"/>
          <w:w w:val="105"/>
        </w:rPr>
        <w:t>cifra</w:t>
      </w:r>
      <w:r>
        <w:rPr>
          <w:color w:val="231F20"/>
          <w:spacing w:val="-8"/>
          <w:w w:val="105"/>
        </w:rPr>
        <w:t> </w:t>
      </w:r>
      <w:r>
        <w:rPr>
          <w:color w:val="231F20"/>
          <w:w w:val="105"/>
        </w:rPr>
        <w:t>de</w:t>
      </w:r>
      <w:r>
        <w:rPr>
          <w:color w:val="231F20"/>
          <w:spacing w:val="-8"/>
          <w:w w:val="105"/>
        </w:rPr>
        <w:t> </w:t>
      </w:r>
      <w:r>
        <w:rPr>
          <w:color w:val="231F20"/>
          <w:w w:val="105"/>
        </w:rPr>
        <w:t>4.50</w:t>
      </w:r>
      <w:r>
        <w:rPr>
          <w:color w:val="231F20"/>
          <w:spacing w:val="-8"/>
          <w:w w:val="105"/>
        </w:rPr>
        <w:t> </w:t>
      </w:r>
      <w:r>
        <w:rPr>
          <w:color w:val="231F20"/>
          <w:w w:val="105"/>
        </w:rPr>
        <w:t>pesos</w:t>
      </w:r>
      <w:r>
        <w:rPr>
          <w:color w:val="231F20"/>
          <w:spacing w:val="-8"/>
          <w:w w:val="105"/>
        </w:rPr>
        <w:t> </w:t>
      </w:r>
      <w:r>
        <w:rPr>
          <w:color w:val="231F20"/>
          <w:w w:val="105"/>
        </w:rPr>
        <w:t>que</w:t>
      </w:r>
      <w:r>
        <w:rPr>
          <w:color w:val="231F20"/>
          <w:spacing w:val="-8"/>
          <w:w w:val="105"/>
        </w:rPr>
        <w:t> </w:t>
      </w:r>
      <w:r>
        <w:rPr>
          <w:color w:val="231F20"/>
          <w:w w:val="105"/>
        </w:rPr>
        <w:t>era</w:t>
      </w:r>
      <w:r>
        <w:rPr>
          <w:color w:val="231F20"/>
          <w:spacing w:val="-8"/>
          <w:w w:val="105"/>
        </w:rPr>
        <w:t> </w:t>
      </w:r>
      <w:r>
        <w:rPr>
          <w:color w:val="231F20"/>
          <w:w w:val="105"/>
        </w:rPr>
        <w:t>el</w:t>
      </w:r>
      <w:r>
        <w:rPr>
          <w:color w:val="231F20"/>
          <w:spacing w:val="-8"/>
          <w:w w:val="105"/>
        </w:rPr>
        <w:t> </w:t>
      </w:r>
      <w:r>
        <w:rPr>
          <w:color w:val="231F20"/>
          <w:w w:val="105"/>
        </w:rPr>
        <w:t>censo</w:t>
      </w:r>
      <w:r>
        <w:rPr>
          <w:color w:val="231F20"/>
          <w:spacing w:val="-8"/>
          <w:w w:val="105"/>
        </w:rPr>
        <w:t> </w:t>
      </w:r>
      <w:r>
        <w:rPr>
          <w:color w:val="231F20"/>
          <w:w w:val="105"/>
        </w:rPr>
        <w:t>que</w:t>
      </w:r>
      <w:r>
        <w:rPr>
          <w:color w:val="231F20"/>
          <w:spacing w:val="-8"/>
          <w:w w:val="105"/>
        </w:rPr>
        <w:t> </w:t>
      </w:r>
      <w:r>
        <w:rPr>
          <w:color w:val="231F20"/>
          <w:w w:val="105"/>
        </w:rPr>
        <w:t>los</w:t>
      </w:r>
      <w:r>
        <w:rPr>
          <w:color w:val="231F20"/>
          <w:spacing w:val="-8"/>
          <w:w w:val="105"/>
        </w:rPr>
        <w:t> </w:t>
      </w:r>
      <w:r>
        <w:rPr>
          <w:color w:val="231F20"/>
          <w:w w:val="105"/>
        </w:rPr>
        <w:t>adjudicatarios</w:t>
      </w:r>
      <w:r>
        <w:rPr>
          <w:color w:val="231F20"/>
          <w:spacing w:val="-8"/>
          <w:w w:val="105"/>
        </w:rPr>
        <w:t> </w:t>
      </w:r>
      <w:r>
        <w:rPr>
          <w:color w:val="231F20"/>
          <w:w w:val="105"/>
        </w:rPr>
        <w:t>debían pagar anualmente a los fondos</w:t>
      </w:r>
      <w:r>
        <w:rPr>
          <w:color w:val="231F20"/>
          <w:spacing w:val="-3"/>
          <w:w w:val="105"/>
        </w:rPr>
        <w:t> </w:t>
      </w:r>
      <w:r>
        <w:rPr>
          <w:color w:val="231F20"/>
          <w:w w:val="105"/>
        </w:rPr>
        <w:t>municipales.</w:t>
      </w:r>
    </w:p>
    <w:p>
      <w:pPr>
        <w:pStyle w:val="BodyText"/>
        <w:spacing w:before="2"/>
        <w:rPr>
          <w:sz w:val="23"/>
        </w:rPr>
      </w:pPr>
    </w:p>
    <w:p>
      <w:pPr>
        <w:pStyle w:val="BodyText"/>
        <w:spacing w:line="249" w:lineRule="auto"/>
        <w:ind w:left="907" w:right="903"/>
        <w:jc w:val="both"/>
      </w:pPr>
      <w:r>
        <w:rPr>
          <w:color w:val="231F20"/>
          <w:w w:val="105"/>
        </w:rPr>
        <w:t>Entre</w:t>
      </w:r>
      <w:r>
        <w:rPr>
          <w:color w:val="231F20"/>
          <w:spacing w:val="-5"/>
          <w:w w:val="105"/>
        </w:rPr>
        <w:t> </w:t>
      </w:r>
      <w:r>
        <w:rPr>
          <w:color w:val="231F20"/>
          <w:w w:val="105"/>
        </w:rPr>
        <w:t>1890</w:t>
      </w:r>
      <w:r>
        <w:rPr>
          <w:color w:val="231F20"/>
          <w:spacing w:val="-5"/>
          <w:w w:val="105"/>
        </w:rPr>
        <w:t> </w:t>
      </w:r>
      <w:r>
        <w:rPr>
          <w:color w:val="231F20"/>
          <w:w w:val="105"/>
        </w:rPr>
        <w:t>y</w:t>
      </w:r>
      <w:r>
        <w:rPr>
          <w:color w:val="231F20"/>
          <w:spacing w:val="-5"/>
          <w:w w:val="105"/>
        </w:rPr>
        <w:t> </w:t>
      </w:r>
      <w:r>
        <w:rPr>
          <w:color w:val="231F20"/>
          <w:w w:val="105"/>
        </w:rPr>
        <w:t>1891</w:t>
      </w:r>
      <w:r>
        <w:rPr>
          <w:color w:val="231F20"/>
          <w:spacing w:val="-5"/>
          <w:w w:val="105"/>
        </w:rPr>
        <w:t> </w:t>
      </w:r>
      <w:r>
        <w:rPr>
          <w:color w:val="231F20"/>
          <w:w w:val="105"/>
        </w:rPr>
        <w:t>se</w:t>
      </w:r>
      <w:r>
        <w:rPr>
          <w:color w:val="231F20"/>
          <w:spacing w:val="-5"/>
          <w:w w:val="105"/>
        </w:rPr>
        <w:t> </w:t>
      </w:r>
      <w:r>
        <w:rPr>
          <w:color w:val="231F20"/>
          <w:w w:val="105"/>
        </w:rPr>
        <w:t>registran</w:t>
      </w:r>
      <w:r>
        <w:rPr>
          <w:color w:val="231F20"/>
          <w:spacing w:val="-5"/>
          <w:w w:val="105"/>
        </w:rPr>
        <w:t> </w:t>
      </w:r>
      <w:r>
        <w:rPr>
          <w:color w:val="231F20"/>
          <w:w w:val="105"/>
        </w:rPr>
        <w:t>72</w:t>
      </w:r>
      <w:r>
        <w:rPr>
          <w:color w:val="231F20"/>
          <w:spacing w:val="-5"/>
          <w:w w:val="105"/>
        </w:rPr>
        <w:t> </w:t>
      </w:r>
      <w:r>
        <w:rPr>
          <w:color w:val="231F20"/>
          <w:w w:val="105"/>
        </w:rPr>
        <w:t>adjudicatarios</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propios</w:t>
      </w:r>
      <w:r>
        <w:rPr>
          <w:color w:val="231F20"/>
          <w:spacing w:val="-5"/>
          <w:w w:val="105"/>
        </w:rPr>
        <w:t> </w:t>
      </w:r>
      <w:r>
        <w:rPr>
          <w:color w:val="231F20"/>
          <w:w w:val="105"/>
        </w:rPr>
        <w:t>del</w:t>
      </w:r>
      <w:r>
        <w:rPr>
          <w:color w:val="231F20"/>
          <w:spacing w:val="-5"/>
          <w:w w:val="105"/>
        </w:rPr>
        <w:t> </w:t>
      </w:r>
      <w:r>
        <w:rPr>
          <w:color w:val="231F20"/>
          <w:w w:val="105"/>
        </w:rPr>
        <w:t>Barrio</w:t>
      </w:r>
      <w:r>
        <w:rPr>
          <w:color w:val="231F20"/>
          <w:spacing w:val="-5"/>
          <w:w w:val="105"/>
        </w:rPr>
        <w:t> </w:t>
      </w:r>
      <w:r>
        <w:rPr>
          <w:color w:val="231F20"/>
          <w:w w:val="105"/>
        </w:rPr>
        <w:t>de San Diego. En el anexo 3 se detalla el valor de los terrenos adjudicados así como el nombre de los adjudicatarios y la cuota anual que debían entregar   a los fondos municipales. Destaca en este anexo un aspecto fundamental relacionado con el movimiento de la propiedad: de los 36 adjudicatarios de 1856, para 1890 sólo cinco continuaban con la propiedad adquirida en aquel año. En 1890 es posible apreciar la concentración de la propiedad entre algunos</w:t>
      </w:r>
      <w:r>
        <w:rPr>
          <w:color w:val="231F20"/>
          <w:spacing w:val="-6"/>
          <w:w w:val="105"/>
        </w:rPr>
        <w:t> </w:t>
      </w:r>
      <w:r>
        <w:rPr>
          <w:color w:val="231F20"/>
          <w:w w:val="105"/>
        </w:rPr>
        <w:t>propietarios.</w:t>
      </w:r>
      <w:r>
        <w:rPr>
          <w:color w:val="231F20"/>
          <w:spacing w:val="-6"/>
          <w:w w:val="105"/>
        </w:rPr>
        <w:t> </w:t>
      </w:r>
      <w:r>
        <w:rPr>
          <w:color w:val="231F20"/>
          <w:w w:val="105"/>
        </w:rPr>
        <w:t>Rosalía</w:t>
      </w:r>
      <w:r>
        <w:rPr>
          <w:color w:val="231F20"/>
          <w:spacing w:val="-6"/>
          <w:w w:val="105"/>
        </w:rPr>
        <w:t> </w:t>
      </w:r>
      <w:r>
        <w:rPr>
          <w:color w:val="231F20"/>
          <w:w w:val="105"/>
        </w:rPr>
        <w:t>Lechuga</w:t>
      </w:r>
      <w:r>
        <w:rPr>
          <w:color w:val="231F20"/>
          <w:spacing w:val="-6"/>
          <w:w w:val="105"/>
        </w:rPr>
        <w:t> </w:t>
      </w:r>
      <w:r>
        <w:rPr>
          <w:color w:val="231F20"/>
          <w:w w:val="105"/>
        </w:rPr>
        <w:t>adquirió</w:t>
      </w:r>
      <w:r>
        <w:rPr>
          <w:color w:val="231F20"/>
          <w:spacing w:val="-6"/>
          <w:w w:val="105"/>
        </w:rPr>
        <w:t> </w:t>
      </w:r>
      <w:r>
        <w:rPr>
          <w:color w:val="231F20"/>
          <w:w w:val="105"/>
        </w:rPr>
        <w:t>siete</w:t>
      </w:r>
      <w:r>
        <w:rPr>
          <w:color w:val="231F20"/>
          <w:spacing w:val="-6"/>
          <w:w w:val="105"/>
        </w:rPr>
        <w:t> </w:t>
      </w:r>
      <w:r>
        <w:rPr>
          <w:color w:val="231F20"/>
          <w:w w:val="105"/>
        </w:rPr>
        <w:t>parcelas</w:t>
      </w:r>
      <w:r>
        <w:rPr>
          <w:color w:val="231F20"/>
          <w:spacing w:val="-6"/>
          <w:w w:val="105"/>
        </w:rPr>
        <w:t> </w:t>
      </w:r>
      <w:r>
        <w:rPr>
          <w:color w:val="231F20"/>
          <w:w w:val="105"/>
        </w:rPr>
        <w:t>de</w:t>
      </w:r>
      <w:r>
        <w:rPr>
          <w:color w:val="231F20"/>
          <w:spacing w:val="-6"/>
          <w:w w:val="105"/>
        </w:rPr>
        <w:t> </w:t>
      </w:r>
      <w:r>
        <w:rPr>
          <w:color w:val="231F20"/>
          <w:w w:val="105"/>
        </w:rPr>
        <w:t>tierra</w:t>
      </w:r>
      <w:r>
        <w:rPr>
          <w:color w:val="231F20"/>
          <w:spacing w:val="-6"/>
          <w:w w:val="105"/>
        </w:rPr>
        <w:t> </w:t>
      </w:r>
      <w:r>
        <w:rPr>
          <w:color w:val="231F20"/>
          <w:w w:val="105"/>
        </w:rPr>
        <w:t>de</w:t>
      </w:r>
      <w:r>
        <w:rPr>
          <w:color w:val="231F20"/>
          <w:spacing w:val="-6"/>
          <w:w w:val="105"/>
        </w:rPr>
        <w:t> </w:t>
      </w:r>
      <w:r>
        <w:rPr>
          <w:color w:val="231F20"/>
          <w:w w:val="105"/>
        </w:rPr>
        <w:t>los propios del Barrio de San Diego, todos con valor de 75 pesos y 4.50 como cuota anual que debía ir a los fondos del ayuntamiento. Sobresale el caso de Lino León, vecino de Lerma y presidente municipal en 1893 y 1897, quien entre 1890 y 1894 era adjudicatario de cuatro parcelas de tierra del mismo barrio (García, 1999: 50). Para aclarar se presenta el cuadro 25 en el que se manifiesta el nombre del anterior propietario y el poseedor en</w:t>
      </w:r>
      <w:r>
        <w:rPr>
          <w:color w:val="231F20"/>
          <w:spacing w:val="44"/>
          <w:w w:val="105"/>
        </w:rPr>
        <w:t> </w:t>
      </w:r>
      <w:r>
        <w:rPr>
          <w:color w:val="231F20"/>
          <w:w w:val="105"/>
        </w:rPr>
        <w:t>1894.</w:t>
      </w:r>
    </w:p>
    <w:p>
      <w:pPr>
        <w:pStyle w:val="BodyText"/>
        <w:spacing w:before="2"/>
        <w:rPr>
          <w:sz w:val="23"/>
        </w:rPr>
      </w:pPr>
    </w:p>
    <w:p>
      <w:pPr>
        <w:pStyle w:val="BodyText"/>
        <w:spacing w:line="249" w:lineRule="auto"/>
        <w:ind w:left="907" w:right="904"/>
        <w:jc w:val="both"/>
      </w:pPr>
      <w:r>
        <w:rPr>
          <w:color w:val="231F20"/>
          <w:w w:val="105"/>
        </w:rPr>
        <w:t>Cabe detenerse en los casos de Lino León, de otros comerciantes y propietarios que lograron acumular una cantidad considerable de tierras que se adjudicaron como parte del proyecto de individualización contenido    en</w:t>
      </w:r>
    </w:p>
    <w:p>
      <w:pPr>
        <w:spacing w:after="0" w:line="249" w:lineRule="auto"/>
        <w:jc w:val="both"/>
        <w:sectPr>
          <w:pgSz w:w="8510" w:h="11630"/>
          <w:pgMar w:header="287" w:footer="388" w:top="620" w:bottom="580" w:left="0" w:right="0"/>
        </w:sectPr>
      </w:pPr>
    </w:p>
    <w:p>
      <w:pPr>
        <w:pStyle w:val="BodyText"/>
        <w:spacing w:before="10"/>
        <w:rPr>
          <w:sz w:val="18"/>
        </w:rPr>
      </w:pPr>
    </w:p>
    <w:p>
      <w:pPr>
        <w:pStyle w:val="BodyText"/>
        <w:spacing w:line="249" w:lineRule="auto" w:before="18"/>
        <w:ind w:left="907" w:right="904"/>
        <w:jc w:val="both"/>
      </w:pPr>
      <w:r>
        <w:rPr>
          <w:color w:val="231F20"/>
          <w:w w:val="105"/>
        </w:rPr>
        <w:t>la ley de desamortización de los bienes de las corporaciones civiles de</w:t>
      </w:r>
      <w:r>
        <w:rPr>
          <w:color w:val="231F20"/>
          <w:spacing w:val="-27"/>
          <w:w w:val="105"/>
        </w:rPr>
        <w:t> </w:t>
      </w:r>
      <w:r>
        <w:rPr>
          <w:color w:val="231F20"/>
          <w:w w:val="105"/>
        </w:rPr>
        <w:t>1856. Lino León, junto con otros comerciantes de la zona como Ramón Palmero, Bartolo Fonseca y Enrique M. González, este último, propietario de una hacienda y presidente municipal, lograron concentrar una gran cantidad de tierra. </w:t>
      </w:r>
      <w:r>
        <w:rPr>
          <w:color w:val="231F20"/>
          <w:spacing w:val="-4"/>
          <w:w w:val="105"/>
        </w:rPr>
        <w:t>Veamos </w:t>
      </w:r>
      <w:r>
        <w:rPr>
          <w:color w:val="231F20"/>
          <w:w w:val="105"/>
        </w:rPr>
        <w:t>el caso de León con mayor detenimiento.</w:t>
      </w:r>
      <w:r>
        <w:rPr>
          <w:color w:val="231F20"/>
          <w:w w:val="105"/>
          <w:position w:val="7"/>
          <w:sz w:val="13"/>
        </w:rPr>
        <w:t>19 </w:t>
      </w:r>
      <w:r>
        <w:rPr>
          <w:color w:val="231F20"/>
          <w:w w:val="105"/>
        </w:rPr>
        <w:t>En 1896 Daniel Olivera vendió a León un terreno que adquirió de los bienes de común repartimiento ubicado en la ranchería de los Alanices, en el municipio de Ocoyoacac. Esta zona medía 26,150 m</w:t>
      </w:r>
      <w:r>
        <w:rPr>
          <w:color w:val="231F20"/>
          <w:w w:val="105"/>
          <w:position w:val="7"/>
          <w:sz w:val="13"/>
        </w:rPr>
        <w:t>2</w:t>
      </w:r>
      <w:r>
        <w:rPr>
          <w:color w:val="231F20"/>
          <w:w w:val="105"/>
        </w:rPr>
        <w:t>, con un valor de</w:t>
      </w:r>
      <w:r>
        <w:rPr>
          <w:color w:val="231F20"/>
          <w:spacing w:val="-31"/>
          <w:w w:val="105"/>
        </w:rPr>
        <w:t> </w:t>
      </w:r>
      <w:r>
        <w:rPr>
          <w:color w:val="231F20"/>
          <w:w w:val="105"/>
        </w:rPr>
        <w:t>134.87.</w:t>
      </w:r>
      <w:r>
        <w:rPr>
          <w:color w:val="231F20"/>
          <w:w w:val="105"/>
          <w:position w:val="7"/>
          <w:sz w:val="13"/>
        </w:rPr>
        <w:t>20 </w:t>
      </w:r>
      <w:r>
        <w:rPr>
          <w:color w:val="231F20"/>
          <w:w w:val="105"/>
        </w:rPr>
        <w:t>Asimismo en 1899, en el fraccionamiento de los terrenos de común repartimiento del </w:t>
      </w:r>
      <w:r>
        <w:rPr>
          <w:color w:val="231F20"/>
          <w:spacing w:val="-4"/>
          <w:w w:val="39"/>
        </w:rPr>
        <w:t>“</w:t>
      </w:r>
      <w:r>
        <w:rPr>
          <w:color w:val="231F20"/>
          <w:spacing w:val="1"/>
          <w:w w:val="93"/>
        </w:rPr>
        <w:t>L</w:t>
      </w:r>
      <w:r>
        <w:rPr>
          <w:color w:val="231F20"/>
          <w:w w:val="97"/>
        </w:rPr>
        <w:t>l</w:t>
      </w:r>
      <w:r>
        <w:rPr>
          <w:color w:val="231F20"/>
          <w:spacing w:val="-2"/>
          <w:w w:val="105"/>
        </w:rPr>
        <w:t>a</w:t>
      </w:r>
      <w:r>
        <w:rPr>
          <w:color w:val="231F20"/>
          <w:spacing w:val="-1"/>
          <w:w w:val="116"/>
        </w:rPr>
        <w:t>n</w:t>
      </w:r>
      <w:r>
        <w:rPr>
          <w:color w:val="231F20"/>
          <w:w w:val="108"/>
        </w:rPr>
        <w:t>o</w:t>
      </w:r>
      <w:r>
        <w:rPr>
          <w:color w:val="231F20"/>
          <w:spacing w:val="-14"/>
        </w:rPr>
        <w:t> </w:t>
      </w:r>
      <w:r>
        <w:rPr>
          <w:color w:val="231F20"/>
          <w:w w:val="107"/>
        </w:rPr>
        <w:t>de</w:t>
      </w:r>
      <w:r>
        <w:rPr>
          <w:color w:val="231F20"/>
          <w:spacing w:val="-14"/>
        </w:rPr>
        <w:t> </w:t>
      </w:r>
      <w:r>
        <w:rPr>
          <w:color w:val="231F20"/>
          <w:spacing w:val="-8"/>
          <w:w w:val="107"/>
        </w:rPr>
        <w:t>P</w:t>
      </w:r>
      <w:r>
        <w:rPr>
          <w:color w:val="231F20"/>
          <w:w w:val="108"/>
        </w:rPr>
        <w:t>e</w:t>
      </w:r>
      <w:r>
        <w:rPr>
          <w:color w:val="231F20"/>
          <w:spacing w:val="-3"/>
          <w:w w:val="108"/>
        </w:rPr>
        <w:t>r</w:t>
      </w:r>
      <w:r>
        <w:rPr>
          <w:color w:val="231F20"/>
          <w:spacing w:val="1"/>
          <w:w w:val="101"/>
        </w:rPr>
        <w:t>e</w:t>
      </w:r>
      <w:r>
        <w:rPr>
          <w:color w:val="231F20"/>
          <w:spacing w:val="-18"/>
          <w:w w:val="105"/>
        </w:rPr>
        <w:t>a</w:t>
      </w:r>
      <w:r>
        <w:rPr>
          <w:color w:val="231F20"/>
          <w:w w:val="40"/>
        </w:rPr>
        <w:t>”</w:t>
      </w:r>
      <w:r>
        <w:rPr>
          <w:color w:val="231F20"/>
          <w:spacing w:val="-14"/>
        </w:rPr>
        <w:t> </w:t>
      </w:r>
      <w:r>
        <w:rPr>
          <w:color w:val="231F20"/>
          <w:w w:val="103"/>
        </w:rPr>
        <w:t>(</w:t>
      </w:r>
      <w:r>
        <w:rPr>
          <w:color w:val="231F20"/>
          <w:spacing w:val="-2"/>
          <w:w w:val="103"/>
        </w:rPr>
        <w:t>v</w:t>
      </w:r>
      <w:r>
        <w:rPr>
          <w:color w:val="231F20"/>
          <w:spacing w:val="1"/>
          <w:w w:val="97"/>
        </w:rPr>
        <w:t>é</w:t>
      </w:r>
      <w:r>
        <w:rPr>
          <w:color w:val="231F20"/>
          <w:spacing w:val="-1"/>
          <w:w w:val="105"/>
        </w:rPr>
        <w:t>a</w:t>
      </w:r>
      <w:r>
        <w:rPr>
          <w:color w:val="231F20"/>
          <w:spacing w:val="1"/>
          <w:w w:val="100"/>
        </w:rPr>
        <w:t>s</w:t>
      </w:r>
      <w:r>
        <w:rPr>
          <w:color w:val="231F20"/>
          <w:w w:val="101"/>
        </w:rPr>
        <w:t>e</w:t>
      </w:r>
      <w:r>
        <w:rPr>
          <w:color w:val="231F20"/>
          <w:spacing w:val="-14"/>
        </w:rPr>
        <w:t> </w:t>
      </w:r>
      <w:r>
        <w:rPr>
          <w:color w:val="231F20"/>
          <w:spacing w:val="-2"/>
          <w:w w:val="105"/>
        </w:rPr>
        <w:t>a</w:t>
      </w:r>
      <w:r>
        <w:rPr>
          <w:color w:val="231F20"/>
          <w:spacing w:val="-1"/>
          <w:w w:val="116"/>
        </w:rPr>
        <w:t>n</w:t>
      </w:r>
      <w:r>
        <w:rPr>
          <w:color w:val="231F20"/>
          <w:w w:val="101"/>
        </w:rPr>
        <w:t>e</w:t>
      </w:r>
      <w:r>
        <w:rPr>
          <w:color w:val="231F20"/>
          <w:spacing w:val="-2"/>
          <w:w w:val="101"/>
        </w:rPr>
        <w:t>x</w:t>
      </w:r>
      <w:r>
        <w:rPr>
          <w:color w:val="231F20"/>
          <w:w w:val="108"/>
        </w:rPr>
        <w:t>o</w:t>
      </w:r>
      <w:r>
        <w:rPr>
          <w:color w:val="231F20"/>
          <w:spacing w:val="-14"/>
        </w:rPr>
        <w:t> </w:t>
      </w:r>
      <w:r>
        <w:rPr>
          <w:color w:val="231F20"/>
          <w:w w:val="103"/>
        </w:rPr>
        <w:t>8),</w:t>
      </w:r>
      <w:r>
        <w:rPr>
          <w:color w:val="231F20"/>
          <w:spacing w:val="-14"/>
        </w:rPr>
        <w:t> </w:t>
      </w:r>
      <w:r>
        <w:rPr>
          <w:color w:val="231F20"/>
          <w:spacing w:val="-5"/>
          <w:w w:val="105"/>
        </w:rPr>
        <w:t>a</w:t>
      </w:r>
      <w:r>
        <w:rPr>
          <w:color w:val="231F20"/>
          <w:spacing w:val="1"/>
          <w:w w:val="111"/>
        </w:rPr>
        <w:t>p</w:t>
      </w:r>
      <w:r>
        <w:rPr>
          <w:color w:val="231F20"/>
          <w:spacing w:val="-2"/>
          <w:w w:val="105"/>
        </w:rPr>
        <w:t>a</w:t>
      </w:r>
      <w:r>
        <w:rPr>
          <w:color w:val="231F20"/>
          <w:spacing w:val="-3"/>
          <w:w w:val="118"/>
        </w:rPr>
        <w:t>r</w:t>
      </w:r>
      <w:r>
        <w:rPr>
          <w:color w:val="231F20"/>
          <w:spacing w:val="1"/>
          <w:w w:val="101"/>
        </w:rPr>
        <w:t>e</w:t>
      </w:r>
      <w:r>
        <w:rPr>
          <w:color w:val="231F20"/>
          <w:w w:val="101"/>
        </w:rPr>
        <w:t>ce</w:t>
      </w:r>
      <w:r>
        <w:rPr>
          <w:color w:val="231F20"/>
          <w:spacing w:val="-14"/>
        </w:rPr>
        <w:t> </w:t>
      </w:r>
      <w:r>
        <w:rPr>
          <w:color w:val="231F20"/>
          <w:spacing w:val="-5"/>
          <w:w w:val="116"/>
        </w:rPr>
        <w:t>n</w:t>
      </w:r>
      <w:r>
        <w:rPr>
          <w:color w:val="231F20"/>
          <w:w w:val="107"/>
        </w:rPr>
        <w:t>u</w:t>
      </w:r>
      <w:r>
        <w:rPr>
          <w:color w:val="231F20"/>
          <w:spacing w:val="1"/>
          <w:w w:val="107"/>
        </w:rPr>
        <w:t>e</w:t>
      </w:r>
      <w:r>
        <w:rPr>
          <w:color w:val="231F20"/>
          <w:w w:val="101"/>
        </w:rPr>
        <w:t>v</w:t>
      </w:r>
      <w:r>
        <w:rPr>
          <w:color w:val="231F20"/>
          <w:spacing w:val="-2"/>
          <w:w w:val="101"/>
        </w:rPr>
        <w:t>a</w:t>
      </w:r>
      <w:r>
        <w:rPr>
          <w:color w:val="231F20"/>
          <w:spacing w:val="-1"/>
          <w:w w:val="111"/>
        </w:rPr>
        <w:t>m</w:t>
      </w:r>
      <w:r>
        <w:rPr>
          <w:color w:val="231F20"/>
          <w:w w:val="109"/>
        </w:rPr>
        <w:t>e</w:t>
      </w:r>
      <w:r>
        <w:rPr>
          <w:color w:val="231F20"/>
          <w:spacing w:val="-5"/>
          <w:w w:val="109"/>
        </w:rPr>
        <w:t>n</w:t>
      </w:r>
      <w:r>
        <w:rPr>
          <w:color w:val="231F20"/>
          <w:spacing w:val="-2"/>
          <w:w w:val="116"/>
        </w:rPr>
        <w:t>t</w:t>
      </w:r>
      <w:r>
        <w:rPr>
          <w:color w:val="231F20"/>
          <w:w w:val="101"/>
        </w:rPr>
        <w:t>e</w:t>
      </w:r>
      <w:r>
        <w:rPr>
          <w:color w:val="231F20"/>
          <w:spacing w:val="-14"/>
        </w:rPr>
        <w:t> </w:t>
      </w:r>
      <w:r>
        <w:rPr>
          <w:color w:val="231F20"/>
          <w:spacing w:val="1"/>
          <w:w w:val="93"/>
        </w:rPr>
        <w:t>L</w:t>
      </w:r>
      <w:r>
        <w:rPr>
          <w:color w:val="231F20"/>
          <w:w w:val="111"/>
        </w:rPr>
        <w:t>i</w:t>
      </w:r>
      <w:r>
        <w:rPr>
          <w:color w:val="231F20"/>
          <w:spacing w:val="-1"/>
          <w:w w:val="111"/>
        </w:rPr>
        <w:t>n</w:t>
      </w:r>
      <w:r>
        <w:rPr>
          <w:color w:val="231F20"/>
          <w:w w:val="108"/>
        </w:rPr>
        <w:t>o</w:t>
      </w:r>
      <w:r>
        <w:rPr>
          <w:color w:val="231F20"/>
          <w:spacing w:val="-14"/>
        </w:rPr>
        <w:t> </w:t>
      </w:r>
      <w:r>
        <w:rPr>
          <w:color w:val="231F20"/>
          <w:spacing w:val="1"/>
          <w:w w:val="93"/>
        </w:rPr>
        <w:t>L</w:t>
      </w:r>
      <w:r>
        <w:rPr>
          <w:color w:val="231F20"/>
          <w:spacing w:val="1"/>
          <w:w w:val="101"/>
        </w:rPr>
        <w:t>e</w:t>
      </w:r>
      <w:r>
        <w:rPr>
          <w:color w:val="231F20"/>
          <w:spacing w:val="-3"/>
          <w:w w:val="107"/>
        </w:rPr>
        <w:t>ó</w:t>
      </w:r>
      <w:r>
        <w:rPr>
          <w:color w:val="231F20"/>
          <w:w w:val="116"/>
        </w:rPr>
        <w:t>n</w:t>
      </w:r>
      <w:r>
        <w:rPr>
          <w:color w:val="231F20"/>
          <w:spacing w:val="-14"/>
        </w:rPr>
        <w:t> </w:t>
      </w:r>
      <w:r>
        <w:rPr>
          <w:color w:val="231F20"/>
          <w:spacing w:val="1"/>
          <w:w w:val="108"/>
        </w:rPr>
        <w:t>b</w:t>
      </w:r>
      <w:r>
        <w:rPr>
          <w:color w:val="231F20"/>
          <w:w w:val="109"/>
        </w:rPr>
        <w:t>e</w:t>
      </w:r>
      <w:r>
        <w:rPr>
          <w:color w:val="231F20"/>
          <w:spacing w:val="-1"/>
          <w:w w:val="109"/>
        </w:rPr>
        <w:t>n</w:t>
      </w:r>
      <w:r>
        <w:rPr>
          <w:color w:val="231F20"/>
          <w:w w:val="98"/>
        </w:rPr>
        <w:t>efici</w:t>
      </w:r>
      <w:r>
        <w:rPr>
          <w:color w:val="231F20"/>
          <w:w w:val="108"/>
        </w:rPr>
        <w:t>ado </w:t>
      </w:r>
      <w:r>
        <w:rPr>
          <w:color w:val="231F20"/>
          <w:w w:val="105"/>
        </w:rPr>
        <w:t>en dos ocasiones.</w:t>
      </w:r>
      <w:r>
        <w:rPr>
          <w:color w:val="231F20"/>
          <w:w w:val="105"/>
          <w:position w:val="7"/>
          <w:sz w:val="13"/>
        </w:rPr>
        <w:t>21  </w:t>
      </w:r>
      <w:r>
        <w:rPr>
          <w:color w:val="231F20"/>
          <w:w w:val="105"/>
        </w:rPr>
        <w:t>En este último fraccionamiento se observa que León   fue el propietario que adquirió la mayor cantidad de terreno de ese llano. </w:t>
      </w:r>
      <w:r>
        <w:rPr>
          <w:color w:val="231F20"/>
          <w:spacing w:val="-3"/>
          <w:w w:val="105"/>
        </w:rPr>
        <w:t>Pero </w:t>
      </w:r>
      <w:r>
        <w:rPr>
          <w:color w:val="231F20"/>
          <w:w w:val="105"/>
        </w:rPr>
        <w:t>hay que detenerse en un punto fundamental: como se dijo, Lino León no era vecino de Ocoyoacac, sino de Lerma, es </w:t>
      </w:r>
      <w:r>
        <w:rPr>
          <w:color w:val="231F20"/>
          <w:spacing w:val="-3"/>
          <w:w w:val="105"/>
        </w:rPr>
        <w:t>decir, </w:t>
      </w:r>
      <w:r>
        <w:rPr>
          <w:color w:val="231F20"/>
          <w:w w:val="105"/>
        </w:rPr>
        <w:t>el movimiento de propiedad originó la entrada de vecinos ajenos a la gran familia pueblerina. Esta entrada fue permitida por los mismos vecinos y las autoridades locales. Este movimiento de la propiedad se llevó a cabo en el piso ecológico que hemos denominado de llanura y que formaba parte de los bienes de común repartimiento.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2"/>
        <w:rPr>
          <w:sz w:val="24"/>
        </w:rPr>
      </w:pPr>
      <w:r>
        <w:rPr/>
        <w:pict>
          <v:line style="position:absolute;mso-position-horizontal-relative:page;mso-position-vertical-relative:paragraph;z-index:3136;mso-wrap-distance-left:0;mso-wrap-distance-right:0" from="45.354301pt,18.408684pt" to="117.354301pt,18.408684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19 </w:t>
      </w:r>
      <w:r>
        <w:rPr>
          <w:color w:val="231F20"/>
          <w:w w:val="105"/>
          <w:sz w:val="12"/>
        </w:rPr>
        <w:t>AHML</w:t>
      </w:r>
      <w:r>
        <w:rPr>
          <w:color w:val="231F20"/>
          <w:w w:val="105"/>
          <w:sz w:val="16"/>
        </w:rPr>
        <w:t>, Estadística, vol. 8. En un informe de 1877 sobre la industria fabril y manufacturera del distrito de</w:t>
      </w:r>
      <w:r>
        <w:rPr>
          <w:color w:val="231F20"/>
          <w:spacing w:val="-10"/>
          <w:w w:val="105"/>
          <w:sz w:val="16"/>
        </w:rPr>
        <w:t> </w:t>
      </w:r>
      <w:r>
        <w:rPr>
          <w:color w:val="231F20"/>
          <w:w w:val="105"/>
          <w:sz w:val="16"/>
        </w:rPr>
        <w:t>Lerma</w:t>
      </w:r>
      <w:r>
        <w:rPr>
          <w:color w:val="231F20"/>
          <w:spacing w:val="-10"/>
          <w:w w:val="105"/>
          <w:sz w:val="16"/>
        </w:rPr>
        <w:t> </w:t>
      </w:r>
      <w:r>
        <w:rPr>
          <w:color w:val="231F20"/>
          <w:w w:val="105"/>
          <w:sz w:val="16"/>
        </w:rPr>
        <w:t>aparecen</w:t>
      </w:r>
      <w:r>
        <w:rPr>
          <w:color w:val="231F20"/>
          <w:spacing w:val="-10"/>
          <w:w w:val="105"/>
          <w:sz w:val="16"/>
        </w:rPr>
        <w:t> </w:t>
      </w:r>
      <w:r>
        <w:rPr>
          <w:color w:val="231F20"/>
          <w:w w:val="105"/>
          <w:sz w:val="16"/>
        </w:rPr>
        <w:t>las</w:t>
      </w:r>
      <w:r>
        <w:rPr>
          <w:color w:val="231F20"/>
          <w:spacing w:val="-10"/>
          <w:w w:val="105"/>
          <w:sz w:val="16"/>
        </w:rPr>
        <w:t> </w:t>
      </w:r>
      <w:r>
        <w:rPr>
          <w:color w:val="231F20"/>
          <w:w w:val="105"/>
          <w:sz w:val="16"/>
        </w:rPr>
        <w:t>siguientes</w:t>
      </w:r>
      <w:r>
        <w:rPr>
          <w:color w:val="231F20"/>
          <w:spacing w:val="-10"/>
          <w:w w:val="105"/>
          <w:sz w:val="16"/>
        </w:rPr>
        <w:t> </w:t>
      </w:r>
      <w:r>
        <w:rPr>
          <w:color w:val="231F20"/>
          <w:w w:val="105"/>
          <w:sz w:val="16"/>
        </w:rPr>
        <w:t>industrias</w:t>
      </w:r>
      <w:r>
        <w:rPr>
          <w:color w:val="231F20"/>
          <w:spacing w:val="-10"/>
          <w:w w:val="105"/>
          <w:sz w:val="16"/>
        </w:rPr>
        <w:t> </w:t>
      </w:r>
      <w:r>
        <w:rPr>
          <w:color w:val="231F20"/>
          <w:w w:val="105"/>
          <w:sz w:val="16"/>
        </w:rPr>
        <w:t>y</w:t>
      </w:r>
      <w:r>
        <w:rPr>
          <w:color w:val="231F20"/>
          <w:spacing w:val="-10"/>
          <w:w w:val="105"/>
          <w:sz w:val="16"/>
        </w:rPr>
        <w:t> </w:t>
      </w:r>
      <w:r>
        <w:rPr>
          <w:color w:val="231F20"/>
          <w:w w:val="105"/>
          <w:sz w:val="16"/>
        </w:rPr>
        <w:t>sus</w:t>
      </w:r>
      <w:r>
        <w:rPr>
          <w:color w:val="231F20"/>
          <w:spacing w:val="-10"/>
          <w:w w:val="105"/>
          <w:sz w:val="16"/>
        </w:rPr>
        <w:t> </w:t>
      </w:r>
      <w:r>
        <w:rPr>
          <w:color w:val="231F20"/>
          <w:w w:val="105"/>
          <w:sz w:val="16"/>
        </w:rPr>
        <w:t>dueños:</w:t>
      </w:r>
      <w:r>
        <w:rPr>
          <w:color w:val="231F20"/>
          <w:spacing w:val="-10"/>
          <w:w w:val="105"/>
          <w:sz w:val="16"/>
        </w:rPr>
        <w:t> </w:t>
      </w:r>
      <w:r>
        <w:rPr>
          <w:color w:val="231F20"/>
          <w:w w:val="105"/>
          <w:sz w:val="16"/>
        </w:rPr>
        <w:t>en</w:t>
      </w:r>
      <w:r>
        <w:rPr>
          <w:color w:val="231F20"/>
          <w:spacing w:val="-10"/>
          <w:w w:val="105"/>
          <w:sz w:val="16"/>
        </w:rPr>
        <w:t> </w:t>
      </w:r>
      <w:r>
        <w:rPr>
          <w:color w:val="231F20"/>
          <w:w w:val="105"/>
          <w:sz w:val="16"/>
        </w:rPr>
        <w:t>Lerma</w:t>
      </w:r>
      <w:r>
        <w:rPr>
          <w:color w:val="231F20"/>
          <w:spacing w:val="-10"/>
          <w:w w:val="105"/>
          <w:sz w:val="16"/>
        </w:rPr>
        <w:t> </w:t>
      </w:r>
      <w:r>
        <w:rPr>
          <w:color w:val="231F20"/>
          <w:w w:val="105"/>
          <w:sz w:val="16"/>
        </w:rPr>
        <w:t>Lino</w:t>
      </w:r>
      <w:r>
        <w:rPr>
          <w:color w:val="231F20"/>
          <w:spacing w:val="-10"/>
          <w:w w:val="105"/>
          <w:sz w:val="16"/>
        </w:rPr>
        <w:t> </w:t>
      </w:r>
      <w:r>
        <w:rPr>
          <w:color w:val="231F20"/>
          <w:w w:val="105"/>
          <w:sz w:val="16"/>
        </w:rPr>
        <w:t>León</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reboso;</w:t>
      </w:r>
      <w:r>
        <w:rPr>
          <w:color w:val="231F20"/>
          <w:spacing w:val="-10"/>
          <w:w w:val="105"/>
          <w:sz w:val="16"/>
        </w:rPr>
        <w:t> </w:t>
      </w:r>
      <w:r>
        <w:rPr>
          <w:color w:val="231F20"/>
          <w:w w:val="105"/>
          <w:sz w:val="16"/>
        </w:rPr>
        <w:t>Cástulo</w:t>
      </w:r>
      <w:r>
        <w:rPr>
          <w:color w:val="231F20"/>
          <w:spacing w:val="-10"/>
          <w:w w:val="105"/>
          <w:sz w:val="16"/>
        </w:rPr>
        <w:t> </w:t>
      </w:r>
      <w:r>
        <w:rPr>
          <w:color w:val="231F20"/>
          <w:w w:val="105"/>
          <w:sz w:val="16"/>
        </w:rPr>
        <w:t>Méndez de</w:t>
      </w:r>
      <w:r>
        <w:rPr>
          <w:color w:val="231F20"/>
          <w:spacing w:val="-8"/>
          <w:w w:val="105"/>
          <w:sz w:val="16"/>
        </w:rPr>
        <w:t> </w:t>
      </w:r>
      <w:r>
        <w:rPr>
          <w:color w:val="231F20"/>
          <w:w w:val="105"/>
          <w:sz w:val="16"/>
        </w:rPr>
        <w:t>pan;</w:t>
      </w:r>
      <w:r>
        <w:rPr>
          <w:color w:val="231F20"/>
          <w:spacing w:val="-8"/>
          <w:w w:val="105"/>
          <w:sz w:val="16"/>
        </w:rPr>
        <w:t> </w:t>
      </w:r>
      <w:r>
        <w:rPr>
          <w:color w:val="231F20"/>
          <w:w w:val="105"/>
          <w:sz w:val="16"/>
        </w:rPr>
        <w:t>Severiano</w:t>
      </w:r>
      <w:r>
        <w:rPr>
          <w:color w:val="231F20"/>
          <w:spacing w:val="-8"/>
          <w:w w:val="105"/>
          <w:sz w:val="16"/>
        </w:rPr>
        <w:t> </w:t>
      </w:r>
      <w:r>
        <w:rPr>
          <w:color w:val="231F20"/>
          <w:w w:val="105"/>
          <w:sz w:val="16"/>
        </w:rPr>
        <w:t>Ortega</w:t>
      </w:r>
      <w:r>
        <w:rPr>
          <w:color w:val="231F20"/>
          <w:spacing w:val="-8"/>
          <w:w w:val="105"/>
          <w:sz w:val="16"/>
        </w:rPr>
        <w:t> </w:t>
      </w:r>
      <w:r>
        <w:rPr>
          <w:color w:val="231F20"/>
          <w:w w:val="105"/>
          <w:sz w:val="16"/>
        </w:rPr>
        <w:t>de</w:t>
      </w:r>
      <w:r>
        <w:rPr>
          <w:color w:val="231F20"/>
          <w:spacing w:val="-8"/>
          <w:w w:val="105"/>
          <w:sz w:val="16"/>
        </w:rPr>
        <w:t> </w:t>
      </w:r>
      <w:r>
        <w:rPr>
          <w:color w:val="231F20"/>
          <w:w w:val="105"/>
          <w:sz w:val="16"/>
        </w:rPr>
        <w:t>pieles</w:t>
      </w:r>
      <w:r>
        <w:rPr>
          <w:color w:val="231F20"/>
          <w:spacing w:val="-8"/>
          <w:w w:val="105"/>
          <w:sz w:val="16"/>
        </w:rPr>
        <w:t> </w:t>
      </w:r>
      <w:r>
        <w:rPr>
          <w:color w:val="231F20"/>
          <w:w w:val="105"/>
          <w:sz w:val="16"/>
        </w:rPr>
        <w:t>y</w:t>
      </w:r>
      <w:r>
        <w:rPr>
          <w:color w:val="231F20"/>
          <w:spacing w:val="-8"/>
          <w:w w:val="105"/>
          <w:sz w:val="16"/>
        </w:rPr>
        <w:t> </w:t>
      </w:r>
      <w:r>
        <w:rPr>
          <w:color w:val="231F20"/>
          <w:w w:val="105"/>
          <w:sz w:val="16"/>
        </w:rPr>
        <w:t>Serafín</w:t>
      </w:r>
      <w:r>
        <w:rPr>
          <w:color w:val="231F20"/>
          <w:spacing w:val="-8"/>
          <w:w w:val="105"/>
          <w:sz w:val="16"/>
        </w:rPr>
        <w:t> </w:t>
      </w:r>
      <w:r>
        <w:rPr>
          <w:color w:val="231F20"/>
          <w:w w:val="105"/>
          <w:sz w:val="16"/>
        </w:rPr>
        <w:t>Villota</w:t>
      </w:r>
      <w:r>
        <w:rPr>
          <w:color w:val="231F20"/>
          <w:spacing w:val="-8"/>
          <w:w w:val="105"/>
          <w:sz w:val="16"/>
        </w:rPr>
        <w:t> </w:t>
      </w:r>
      <w:r>
        <w:rPr>
          <w:color w:val="231F20"/>
          <w:w w:val="105"/>
          <w:sz w:val="16"/>
        </w:rPr>
        <w:t>de</w:t>
      </w:r>
      <w:r>
        <w:rPr>
          <w:color w:val="231F20"/>
          <w:spacing w:val="-8"/>
          <w:w w:val="105"/>
          <w:sz w:val="16"/>
        </w:rPr>
        <w:t> </w:t>
      </w:r>
      <w:r>
        <w:rPr>
          <w:color w:val="231F20"/>
          <w:w w:val="105"/>
          <w:sz w:val="16"/>
        </w:rPr>
        <w:t>aguardiente.</w:t>
      </w:r>
      <w:r>
        <w:rPr>
          <w:color w:val="231F20"/>
          <w:spacing w:val="-8"/>
          <w:w w:val="105"/>
          <w:sz w:val="16"/>
        </w:rPr>
        <w:t> </w:t>
      </w:r>
      <w:r>
        <w:rPr>
          <w:color w:val="231F20"/>
          <w:w w:val="105"/>
          <w:sz w:val="12"/>
        </w:rPr>
        <w:t>AHML</w:t>
      </w:r>
      <w:r>
        <w:rPr>
          <w:color w:val="231F20"/>
          <w:w w:val="105"/>
          <w:sz w:val="16"/>
        </w:rPr>
        <w:t>,</w:t>
      </w:r>
      <w:r>
        <w:rPr>
          <w:color w:val="231F20"/>
          <w:spacing w:val="-8"/>
          <w:w w:val="105"/>
          <w:sz w:val="16"/>
        </w:rPr>
        <w:t> </w:t>
      </w:r>
      <w:r>
        <w:rPr>
          <w:color w:val="231F20"/>
          <w:w w:val="105"/>
          <w:sz w:val="16"/>
        </w:rPr>
        <w:t>Estadísticas,</w:t>
      </w:r>
      <w:r>
        <w:rPr>
          <w:color w:val="231F20"/>
          <w:spacing w:val="-8"/>
          <w:w w:val="105"/>
          <w:sz w:val="16"/>
        </w:rPr>
        <w:t> </w:t>
      </w:r>
      <w:r>
        <w:rPr>
          <w:color w:val="231F20"/>
          <w:w w:val="105"/>
          <w:sz w:val="16"/>
        </w:rPr>
        <w:t>vol.</w:t>
      </w:r>
      <w:r>
        <w:rPr>
          <w:color w:val="231F20"/>
          <w:spacing w:val="-8"/>
          <w:w w:val="105"/>
          <w:sz w:val="16"/>
        </w:rPr>
        <w:t> </w:t>
      </w:r>
      <w:r>
        <w:rPr>
          <w:color w:val="231F20"/>
          <w:w w:val="105"/>
          <w:sz w:val="16"/>
        </w:rPr>
        <w:t>8,</w:t>
      </w:r>
      <w:r>
        <w:rPr>
          <w:color w:val="231F20"/>
          <w:spacing w:val="-8"/>
          <w:w w:val="105"/>
          <w:sz w:val="16"/>
        </w:rPr>
        <w:t> </w:t>
      </w:r>
      <w:r>
        <w:rPr>
          <w:color w:val="231F20"/>
          <w:w w:val="105"/>
          <w:sz w:val="16"/>
        </w:rPr>
        <w:t>1912.</w:t>
      </w:r>
      <w:r>
        <w:rPr>
          <w:color w:val="231F20"/>
          <w:spacing w:val="-8"/>
          <w:w w:val="105"/>
          <w:sz w:val="16"/>
        </w:rPr>
        <w:t> </w:t>
      </w:r>
      <w:r>
        <w:rPr>
          <w:color w:val="231F20"/>
          <w:w w:val="105"/>
          <w:sz w:val="16"/>
        </w:rPr>
        <w:t>Para 1912</w:t>
      </w:r>
      <w:r>
        <w:rPr>
          <w:color w:val="231F20"/>
          <w:spacing w:val="-4"/>
          <w:w w:val="105"/>
          <w:sz w:val="16"/>
        </w:rPr>
        <w:t> </w:t>
      </w:r>
      <w:r>
        <w:rPr>
          <w:color w:val="231F20"/>
          <w:w w:val="105"/>
          <w:sz w:val="16"/>
        </w:rPr>
        <w:t>en</w:t>
      </w:r>
      <w:r>
        <w:rPr>
          <w:color w:val="231F20"/>
          <w:spacing w:val="-4"/>
          <w:w w:val="105"/>
          <w:sz w:val="16"/>
        </w:rPr>
        <w:t> </w:t>
      </w:r>
      <w:r>
        <w:rPr>
          <w:color w:val="231F20"/>
          <w:w w:val="105"/>
          <w:sz w:val="16"/>
        </w:rPr>
        <w:t>unas</w:t>
      </w:r>
      <w:r>
        <w:rPr>
          <w:color w:val="231F20"/>
          <w:spacing w:val="-4"/>
          <w:w w:val="105"/>
          <w:sz w:val="16"/>
        </w:rPr>
        <w:t> </w:t>
      </w:r>
      <w:r>
        <w:rPr>
          <w:color w:val="231F20"/>
          <w:w w:val="105"/>
          <w:sz w:val="16"/>
        </w:rPr>
        <w:t>noticias</w:t>
      </w:r>
      <w:r>
        <w:rPr>
          <w:color w:val="231F20"/>
          <w:spacing w:val="-4"/>
          <w:w w:val="105"/>
          <w:sz w:val="16"/>
        </w:rPr>
        <w:t> </w:t>
      </w:r>
      <w:r>
        <w:rPr>
          <w:color w:val="231F20"/>
          <w:w w:val="105"/>
          <w:sz w:val="16"/>
        </w:rPr>
        <w:t>sobre</w:t>
      </w:r>
      <w:r>
        <w:rPr>
          <w:color w:val="231F20"/>
          <w:spacing w:val="-4"/>
          <w:w w:val="105"/>
          <w:sz w:val="16"/>
        </w:rPr>
        <w:t> </w:t>
      </w:r>
      <w:r>
        <w:rPr>
          <w:color w:val="231F20"/>
          <w:w w:val="105"/>
          <w:sz w:val="16"/>
        </w:rPr>
        <w:t>las</w:t>
      </w:r>
      <w:r>
        <w:rPr>
          <w:color w:val="231F20"/>
          <w:spacing w:val="-4"/>
          <w:w w:val="105"/>
          <w:sz w:val="16"/>
        </w:rPr>
        <w:t> </w:t>
      </w:r>
      <w:r>
        <w:rPr>
          <w:color w:val="231F20"/>
          <w:w w:val="105"/>
          <w:sz w:val="16"/>
        </w:rPr>
        <w:t>principales</w:t>
      </w:r>
      <w:r>
        <w:rPr>
          <w:color w:val="231F20"/>
          <w:spacing w:val="-4"/>
          <w:w w:val="105"/>
          <w:sz w:val="16"/>
        </w:rPr>
        <w:t> </w:t>
      </w:r>
      <w:r>
        <w:rPr>
          <w:color w:val="231F20"/>
          <w:w w:val="105"/>
          <w:sz w:val="16"/>
        </w:rPr>
        <w:t>personas</w:t>
      </w:r>
      <w:r>
        <w:rPr>
          <w:color w:val="231F20"/>
          <w:spacing w:val="-4"/>
          <w:w w:val="105"/>
          <w:sz w:val="16"/>
        </w:rPr>
        <w:t> </w:t>
      </w:r>
      <w:r>
        <w:rPr>
          <w:color w:val="231F20"/>
          <w:w w:val="105"/>
          <w:sz w:val="16"/>
        </w:rPr>
        <w:t>de</w:t>
      </w:r>
      <w:r>
        <w:rPr>
          <w:color w:val="231F20"/>
          <w:spacing w:val="-4"/>
          <w:w w:val="105"/>
          <w:sz w:val="16"/>
        </w:rPr>
        <w:t> </w:t>
      </w:r>
      <w:r>
        <w:rPr>
          <w:color w:val="231F20"/>
          <w:w w:val="105"/>
          <w:sz w:val="16"/>
        </w:rPr>
        <w:t>la</w:t>
      </w:r>
      <w:r>
        <w:rPr>
          <w:color w:val="231F20"/>
          <w:spacing w:val="-4"/>
          <w:w w:val="105"/>
          <w:sz w:val="16"/>
        </w:rPr>
        <w:t> </w:t>
      </w:r>
      <w:r>
        <w:rPr>
          <w:color w:val="231F20"/>
          <w:w w:val="105"/>
          <w:sz w:val="16"/>
        </w:rPr>
        <w:t>banca,</w:t>
      </w:r>
      <w:r>
        <w:rPr>
          <w:color w:val="231F20"/>
          <w:spacing w:val="-4"/>
          <w:w w:val="105"/>
          <w:sz w:val="16"/>
        </w:rPr>
        <w:t> </w:t>
      </w:r>
      <w:r>
        <w:rPr>
          <w:color w:val="231F20"/>
          <w:w w:val="105"/>
          <w:sz w:val="16"/>
        </w:rPr>
        <w:t>el</w:t>
      </w:r>
      <w:r>
        <w:rPr>
          <w:color w:val="231F20"/>
          <w:spacing w:val="-4"/>
          <w:w w:val="105"/>
          <w:sz w:val="16"/>
        </w:rPr>
        <w:t> </w:t>
      </w:r>
      <w:r>
        <w:rPr>
          <w:color w:val="231F20"/>
          <w:w w:val="105"/>
          <w:sz w:val="16"/>
        </w:rPr>
        <w:t>comercio,</w:t>
      </w:r>
      <w:r>
        <w:rPr>
          <w:color w:val="231F20"/>
          <w:spacing w:val="-4"/>
          <w:w w:val="105"/>
          <w:sz w:val="16"/>
        </w:rPr>
        <w:t> </w:t>
      </w:r>
      <w:r>
        <w:rPr>
          <w:color w:val="231F20"/>
          <w:w w:val="105"/>
          <w:sz w:val="16"/>
        </w:rPr>
        <w:t>la</w:t>
      </w:r>
      <w:r>
        <w:rPr>
          <w:color w:val="231F20"/>
          <w:spacing w:val="-4"/>
          <w:w w:val="105"/>
          <w:sz w:val="16"/>
        </w:rPr>
        <w:t> </w:t>
      </w:r>
      <w:r>
        <w:rPr>
          <w:color w:val="231F20"/>
          <w:w w:val="105"/>
          <w:sz w:val="16"/>
        </w:rPr>
        <w:t>industria</w:t>
      </w:r>
      <w:r>
        <w:rPr>
          <w:color w:val="231F20"/>
          <w:spacing w:val="-4"/>
          <w:w w:val="105"/>
          <w:sz w:val="16"/>
        </w:rPr>
        <w:t> </w:t>
      </w:r>
      <w:r>
        <w:rPr>
          <w:color w:val="231F20"/>
          <w:w w:val="105"/>
          <w:sz w:val="16"/>
        </w:rPr>
        <w:t>y</w:t>
      </w:r>
      <w:r>
        <w:rPr>
          <w:color w:val="231F20"/>
          <w:spacing w:val="-4"/>
          <w:w w:val="105"/>
          <w:sz w:val="16"/>
        </w:rPr>
        <w:t> </w:t>
      </w:r>
      <w:r>
        <w:rPr>
          <w:color w:val="231F20"/>
          <w:w w:val="105"/>
          <w:sz w:val="16"/>
        </w:rPr>
        <w:t>la</w:t>
      </w:r>
      <w:r>
        <w:rPr>
          <w:color w:val="231F20"/>
          <w:spacing w:val="-4"/>
          <w:w w:val="105"/>
          <w:sz w:val="16"/>
        </w:rPr>
        <w:t> </w:t>
      </w:r>
      <w:r>
        <w:rPr>
          <w:color w:val="231F20"/>
          <w:w w:val="105"/>
          <w:sz w:val="16"/>
        </w:rPr>
        <w:t>agricultura que</w:t>
      </w:r>
      <w:r>
        <w:rPr>
          <w:color w:val="231F20"/>
          <w:spacing w:val="-5"/>
          <w:w w:val="105"/>
          <w:sz w:val="16"/>
        </w:rPr>
        <w:t> </w:t>
      </w:r>
      <w:r>
        <w:rPr>
          <w:color w:val="231F20"/>
          <w:w w:val="105"/>
          <w:sz w:val="16"/>
        </w:rPr>
        <w:t>residen</w:t>
      </w:r>
      <w:r>
        <w:rPr>
          <w:color w:val="231F20"/>
          <w:spacing w:val="-5"/>
          <w:w w:val="105"/>
          <w:sz w:val="16"/>
        </w:rPr>
        <w:t> </w:t>
      </w:r>
      <w:r>
        <w:rPr>
          <w:color w:val="231F20"/>
          <w:w w:val="105"/>
          <w:sz w:val="16"/>
        </w:rPr>
        <w:t>en</w:t>
      </w:r>
      <w:r>
        <w:rPr>
          <w:color w:val="231F20"/>
          <w:spacing w:val="-5"/>
          <w:w w:val="105"/>
          <w:sz w:val="16"/>
        </w:rPr>
        <w:t> </w:t>
      </w:r>
      <w:r>
        <w:rPr>
          <w:color w:val="231F20"/>
          <w:w w:val="105"/>
          <w:sz w:val="16"/>
        </w:rPr>
        <w:t>Lerma,</w:t>
      </w:r>
      <w:r>
        <w:rPr>
          <w:color w:val="231F20"/>
          <w:spacing w:val="-5"/>
          <w:w w:val="105"/>
          <w:sz w:val="16"/>
        </w:rPr>
        <w:t> </w:t>
      </w:r>
      <w:r>
        <w:rPr>
          <w:color w:val="231F20"/>
          <w:w w:val="105"/>
          <w:sz w:val="16"/>
        </w:rPr>
        <w:t>se</w:t>
      </w:r>
      <w:r>
        <w:rPr>
          <w:color w:val="231F20"/>
          <w:spacing w:val="-5"/>
          <w:w w:val="105"/>
          <w:sz w:val="16"/>
        </w:rPr>
        <w:t> </w:t>
      </w:r>
      <w:r>
        <w:rPr>
          <w:color w:val="231F20"/>
          <w:w w:val="105"/>
          <w:sz w:val="16"/>
        </w:rPr>
        <w:t>mencionaba</w:t>
      </w:r>
      <w:r>
        <w:rPr>
          <w:color w:val="231F20"/>
          <w:spacing w:val="-5"/>
          <w:w w:val="105"/>
          <w:sz w:val="16"/>
        </w:rPr>
        <w:t> </w:t>
      </w:r>
      <w:r>
        <w:rPr>
          <w:color w:val="231F20"/>
          <w:w w:val="105"/>
          <w:sz w:val="16"/>
        </w:rPr>
        <w:t>que</w:t>
      </w:r>
      <w:r>
        <w:rPr>
          <w:color w:val="231F20"/>
          <w:spacing w:val="-5"/>
          <w:w w:val="105"/>
          <w:sz w:val="16"/>
        </w:rPr>
        <w:t> </w:t>
      </w:r>
      <w:r>
        <w:rPr>
          <w:color w:val="231F20"/>
          <w:w w:val="105"/>
          <w:sz w:val="16"/>
        </w:rPr>
        <w:t>Lino</w:t>
      </w:r>
      <w:r>
        <w:rPr>
          <w:color w:val="231F20"/>
          <w:spacing w:val="-5"/>
          <w:w w:val="105"/>
          <w:sz w:val="16"/>
        </w:rPr>
        <w:t> </w:t>
      </w:r>
      <w:r>
        <w:rPr>
          <w:color w:val="231F20"/>
          <w:w w:val="105"/>
          <w:sz w:val="16"/>
        </w:rPr>
        <w:t>León</w:t>
      </w:r>
      <w:r>
        <w:rPr>
          <w:color w:val="231F20"/>
          <w:spacing w:val="-5"/>
          <w:w w:val="105"/>
          <w:sz w:val="16"/>
        </w:rPr>
        <w:t> </w:t>
      </w:r>
      <w:r>
        <w:rPr>
          <w:color w:val="231F20"/>
          <w:w w:val="105"/>
          <w:sz w:val="16"/>
        </w:rPr>
        <w:t>se</w:t>
      </w:r>
      <w:r>
        <w:rPr>
          <w:color w:val="231F20"/>
          <w:spacing w:val="-5"/>
          <w:w w:val="105"/>
          <w:sz w:val="16"/>
        </w:rPr>
        <w:t> </w:t>
      </w:r>
      <w:r>
        <w:rPr>
          <w:color w:val="231F20"/>
          <w:w w:val="105"/>
          <w:sz w:val="16"/>
        </w:rPr>
        <w:t>dedicaba</w:t>
      </w:r>
      <w:r>
        <w:rPr>
          <w:color w:val="231F20"/>
          <w:spacing w:val="-5"/>
          <w:w w:val="105"/>
          <w:sz w:val="16"/>
        </w:rPr>
        <w:t> </w:t>
      </w:r>
      <w:r>
        <w:rPr>
          <w:color w:val="231F20"/>
          <w:w w:val="105"/>
          <w:sz w:val="16"/>
        </w:rPr>
        <w:t>principalmente</w:t>
      </w:r>
      <w:r>
        <w:rPr>
          <w:color w:val="231F20"/>
          <w:spacing w:val="-5"/>
          <w:w w:val="105"/>
          <w:sz w:val="16"/>
        </w:rPr>
        <w:t> </w:t>
      </w:r>
      <w:r>
        <w:rPr>
          <w:color w:val="231F20"/>
          <w:w w:val="105"/>
          <w:sz w:val="16"/>
        </w:rPr>
        <w:t>a</w:t>
      </w:r>
      <w:r>
        <w:rPr>
          <w:color w:val="231F20"/>
          <w:spacing w:val="-5"/>
          <w:w w:val="105"/>
          <w:sz w:val="16"/>
        </w:rPr>
        <w:t> </w:t>
      </w:r>
      <w:r>
        <w:rPr>
          <w:color w:val="231F20"/>
          <w:w w:val="105"/>
          <w:sz w:val="16"/>
        </w:rPr>
        <w:t>la</w:t>
      </w:r>
      <w:r>
        <w:rPr>
          <w:color w:val="231F20"/>
          <w:spacing w:val="-5"/>
          <w:w w:val="105"/>
          <w:sz w:val="16"/>
        </w:rPr>
        <w:t> </w:t>
      </w:r>
      <w:r>
        <w:rPr>
          <w:color w:val="231F20"/>
          <w:w w:val="105"/>
          <w:sz w:val="16"/>
        </w:rPr>
        <w:t>actividad</w:t>
      </w:r>
      <w:r>
        <w:rPr>
          <w:color w:val="231F20"/>
          <w:spacing w:val="-5"/>
          <w:w w:val="105"/>
          <w:sz w:val="16"/>
        </w:rPr>
        <w:t> </w:t>
      </w:r>
      <w:r>
        <w:rPr>
          <w:color w:val="231F20"/>
          <w:w w:val="105"/>
          <w:sz w:val="16"/>
        </w:rPr>
        <w:t>agrícola.</w:t>
      </w:r>
    </w:p>
    <w:p>
      <w:pPr>
        <w:spacing w:line="180" w:lineRule="exact" w:before="56"/>
        <w:ind w:left="907" w:right="904" w:firstLine="0"/>
        <w:jc w:val="both"/>
        <w:rPr>
          <w:sz w:val="16"/>
        </w:rPr>
      </w:pPr>
      <w:r>
        <w:rPr>
          <w:color w:val="231F20"/>
          <w:w w:val="105"/>
          <w:position w:val="5"/>
          <w:sz w:val="9"/>
        </w:rPr>
        <w:t>20</w:t>
      </w:r>
      <w:r>
        <w:rPr>
          <w:color w:val="231F20"/>
          <w:position w:val="5"/>
          <w:sz w:val="9"/>
        </w:rPr>
        <w:t> </w:t>
      </w:r>
      <w:r>
        <w:rPr>
          <w:color w:val="231F20"/>
          <w:spacing w:val="1"/>
          <w:position w:val="5"/>
          <w:sz w:val="9"/>
        </w:rPr>
        <w:t> </w:t>
      </w:r>
      <w:r>
        <w:rPr>
          <w:color w:val="231F20"/>
          <w:spacing w:val="-4"/>
          <w:w w:val="101"/>
          <w:sz w:val="12"/>
        </w:rPr>
        <w:t>A</w:t>
      </w:r>
      <w:r>
        <w:rPr>
          <w:color w:val="231F20"/>
          <w:w w:val="107"/>
          <w:sz w:val="12"/>
        </w:rPr>
        <w:t>GNT</w:t>
      </w:r>
      <w:r>
        <w:rPr>
          <w:color w:val="231F20"/>
          <w:w w:val="96"/>
          <w:sz w:val="16"/>
        </w:rPr>
        <w:t>,</w:t>
      </w:r>
      <w:r>
        <w:rPr>
          <w:color w:val="231F20"/>
          <w:spacing w:val="6"/>
          <w:sz w:val="16"/>
        </w:rPr>
        <w:t> </w:t>
      </w:r>
      <w:r>
        <w:rPr>
          <w:color w:val="231F20"/>
          <w:spacing w:val="-4"/>
          <w:w w:val="109"/>
          <w:sz w:val="16"/>
        </w:rPr>
        <w:t>N</w:t>
      </w:r>
      <w:r>
        <w:rPr>
          <w:color w:val="231F20"/>
          <w:spacing w:val="-2"/>
          <w:w w:val="108"/>
          <w:sz w:val="16"/>
        </w:rPr>
        <w:t>o</w:t>
      </w:r>
      <w:r>
        <w:rPr>
          <w:color w:val="231F20"/>
          <w:w w:val="116"/>
          <w:sz w:val="16"/>
        </w:rPr>
        <w:t>t</w:t>
      </w:r>
      <w:r>
        <w:rPr>
          <w:color w:val="231F20"/>
          <w:spacing w:val="-2"/>
          <w:w w:val="105"/>
          <w:sz w:val="16"/>
        </w:rPr>
        <w:t>a</w:t>
      </w:r>
      <w:r>
        <w:rPr>
          <w:color w:val="231F20"/>
          <w:w w:val="118"/>
          <w:sz w:val="16"/>
        </w:rPr>
        <w:t>r</w:t>
      </w:r>
      <w:r>
        <w:rPr>
          <w:color w:val="231F20"/>
          <w:w w:val="106"/>
          <w:sz w:val="16"/>
        </w:rPr>
        <w:t>io</w:t>
      </w:r>
      <w:r>
        <w:rPr>
          <w:color w:val="231F20"/>
          <w:spacing w:val="6"/>
          <w:sz w:val="16"/>
        </w:rPr>
        <w:t> </w:t>
      </w:r>
      <w:r>
        <w:rPr>
          <w:color w:val="231F20"/>
          <w:spacing w:val="-4"/>
          <w:w w:val="90"/>
          <w:sz w:val="16"/>
        </w:rPr>
        <w:t>J</w:t>
      </w:r>
      <w:r>
        <w:rPr>
          <w:color w:val="231F20"/>
          <w:w w:val="105"/>
          <w:sz w:val="16"/>
        </w:rPr>
        <w:t>o</w:t>
      </w:r>
      <w:r>
        <w:rPr>
          <w:color w:val="231F20"/>
          <w:spacing w:val="1"/>
          <w:w w:val="105"/>
          <w:sz w:val="16"/>
        </w:rPr>
        <w:t>s</w:t>
      </w:r>
      <w:r>
        <w:rPr>
          <w:color w:val="231F20"/>
          <w:w w:val="97"/>
          <w:sz w:val="16"/>
        </w:rPr>
        <w:t>é</w:t>
      </w:r>
      <w:r>
        <w:rPr>
          <w:color w:val="231F20"/>
          <w:spacing w:val="6"/>
          <w:sz w:val="16"/>
        </w:rPr>
        <w:t> </w:t>
      </w:r>
      <w:r>
        <w:rPr>
          <w:color w:val="231F20"/>
          <w:w w:val="107"/>
          <w:sz w:val="16"/>
        </w:rPr>
        <w:t>de</w:t>
      </w:r>
      <w:r>
        <w:rPr>
          <w:color w:val="231F20"/>
          <w:spacing w:val="6"/>
          <w:sz w:val="16"/>
        </w:rPr>
        <w:t> </w:t>
      </w:r>
      <w:r>
        <w:rPr>
          <w:color w:val="231F20"/>
          <w:spacing w:val="-4"/>
          <w:w w:val="90"/>
          <w:sz w:val="16"/>
        </w:rPr>
        <w:t>J</w:t>
      </w:r>
      <w:r>
        <w:rPr>
          <w:color w:val="231F20"/>
          <w:w w:val="101"/>
          <w:sz w:val="16"/>
        </w:rPr>
        <w:t>e</w:t>
      </w:r>
      <w:r>
        <w:rPr>
          <w:color w:val="231F20"/>
          <w:spacing w:val="-1"/>
          <w:w w:val="101"/>
          <w:sz w:val="16"/>
        </w:rPr>
        <w:t>s</w:t>
      </w:r>
      <w:r>
        <w:rPr>
          <w:color w:val="231F20"/>
          <w:spacing w:val="-1"/>
          <w:w w:val="105"/>
          <w:sz w:val="16"/>
        </w:rPr>
        <w:t>ú</w:t>
      </w:r>
      <w:r>
        <w:rPr>
          <w:color w:val="231F20"/>
          <w:w w:val="100"/>
          <w:sz w:val="16"/>
        </w:rPr>
        <w:t>s</w:t>
      </w:r>
      <w:r>
        <w:rPr>
          <w:color w:val="231F20"/>
          <w:spacing w:val="6"/>
          <w:sz w:val="16"/>
        </w:rPr>
        <w:t> </w:t>
      </w:r>
      <w:r>
        <w:rPr>
          <w:color w:val="231F20"/>
          <w:spacing w:val="2"/>
          <w:w w:val="106"/>
          <w:sz w:val="16"/>
        </w:rPr>
        <w:t>C</w:t>
      </w:r>
      <w:r>
        <w:rPr>
          <w:color w:val="231F20"/>
          <w:spacing w:val="-2"/>
          <w:w w:val="108"/>
          <w:sz w:val="16"/>
        </w:rPr>
        <w:t>o</w:t>
      </w:r>
      <w:r>
        <w:rPr>
          <w:color w:val="231F20"/>
          <w:spacing w:val="1"/>
          <w:w w:val="118"/>
          <w:sz w:val="16"/>
        </w:rPr>
        <w:t>r</w:t>
      </w:r>
      <w:r>
        <w:rPr>
          <w:color w:val="231F20"/>
          <w:spacing w:val="-1"/>
          <w:w w:val="116"/>
          <w:sz w:val="16"/>
        </w:rPr>
        <w:t>t</w:t>
      </w:r>
      <w:r>
        <w:rPr>
          <w:color w:val="231F20"/>
          <w:w w:val="98"/>
          <w:sz w:val="16"/>
        </w:rPr>
        <w:t>és,</w:t>
      </w:r>
      <w:r>
        <w:rPr>
          <w:color w:val="231F20"/>
          <w:spacing w:val="6"/>
          <w:sz w:val="16"/>
        </w:rPr>
        <w:t> </w:t>
      </w:r>
      <w:r>
        <w:rPr>
          <w:color w:val="231F20"/>
          <w:spacing w:val="-4"/>
          <w:w w:val="109"/>
          <w:sz w:val="16"/>
        </w:rPr>
        <w:t>N</w:t>
      </w:r>
      <w:r>
        <w:rPr>
          <w:color w:val="231F20"/>
          <w:spacing w:val="-2"/>
          <w:w w:val="108"/>
          <w:sz w:val="16"/>
        </w:rPr>
        <w:t>o</w:t>
      </w:r>
      <w:r>
        <w:rPr>
          <w:color w:val="231F20"/>
          <w:w w:val="116"/>
          <w:sz w:val="16"/>
        </w:rPr>
        <w:t>t</w:t>
      </w:r>
      <w:r>
        <w:rPr>
          <w:color w:val="231F20"/>
          <w:spacing w:val="-2"/>
          <w:w w:val="105"/>
          <w:sz w:val="16"/>
        </w:rPr>
        <w:t>a</w:t>
      </w:r>
      <w:r>
        <w:rPr>
          <w:color w:val="231F20"/>
          <w:w w:val="118"/>
          <w:sz w:val="16"/>
        </w:rPr>
        <w:t>r</w:t>
      </w:r>
      <w:r>
        <w:rPr>
          <w:color w:val="231F20"/>
          <w:w w:val="92"/>
          <w:sz w:val="16"/>
        </w:rPr>
        <w:t>í</w:t>
      </w:r>
      <w:r>
        <w:rPr>
          <w:color w:val="231F20"/>
          <w:w w:val="105"/>
          <w:sz w:val="16"/>
        </w:rPr>
        <w:t>a</w:t>
      </w:r>
      <w:r>
        <w:rPr>
          <w:color w:val="231F20"/>
          <w:spacing w:val="6"/>
          <w:sz w:val="16"/>
        </w:rPr>
        <w:t> </w:t>
      </w:r>
      <w:r>
        <w:rPr>
          <w:color w:val="231F20"/>
          <w:w w:val="102"/>
          <w:sz w:val="16"/>
        </w:rPr>
        <w:t>1</w:t>
      </w:r>
      <w:r>
        <w:rPr>
          <w:color w:val="231F20"/>
          <w:spacing w:val="6"/>
          <w:sz w:val="16"/>
        </w:rPr>
        <w:t>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6"/>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6"/>
          <w:sz w:val="16"/>
        </w:rPr>
        <w:t> </w:t>
      </w:r>
      <w:r>
        <w:rPr>
          <w:color w:val="231F20"/>
          <w:w w:val="100"/>
          <w:sz w:val="16"/>
        </w:rPr>
        <w:t>2,</w:t>
      </w:r>
      <w:r>
        <w:rPr>
          <w:color w:val="231F20"/>
          <w:spacing w:val="6"/>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1"/>
          <w:w w:val="116"/>
          <w:sz w:val="16"/>
        </w:rPr>
        <w:t>t</w:t>
      </w:r>
      <w:r>
        <w:rPr>
          <w:color w:val="231F20"/>
          <w:spacing w:val="1"/>
          <w:w w:val="108"/>
          <w:sz w:val="16"/>
        </w:rPr>
        <w:t>o</w:t>
      </w:r>
      <w:r>
        <w:rPr>
          <w:color w:val="231F20"/>
          <w:w w:val="105"/>
          <w:sz w:val="16"/>
        </w:rPr>
        <w:t>c</w:t>
      </w:r>
      <w:r>
        <w:rPr>
          <w:color w:val="231F20"/>
          <w:spacing w:val="-2"/>
          <w:w w:val="105"/>
          <w:sz w:val="16"/>
        </w:rPr>
        <w:t>o</w:t>
      </w:r>
      <w:r>
        <w:rPr>
          <w:color w:val="231F20"/>
          <w:w w:val="104"/>
          <w:sz w:val="16"/>
        </w:rPr>
        <w:t>lo</w:t>
      </w:r>
      <w:r>
        <w:rPr>
          <w:color w:val="231F20"/>
          <w:spacing w:val="6"/>
          <w:sz w:val="16"/>
        </w:rPr>
        <w:t> </w:t>
      </w:r>
      <w:r>
        <w:rPr>
          <w:color w:val="231F20"/>
          <w:w w:val="100"/>
          <w:sz w:val="16"/>
        </w:rPr>
        <w:t>2,</w:t>
      </w:r>
      <w:r>
        <w:rPr>
          <w:color w:val="231F20"/>
          <w:spacing w:val="6"/>
          <w:sz w:val="16"/>
        </w:rPr>
        <w:t> </w:t>
      </w:r>
      <w:r>
        <w:rPr>
          <w:color w:val="231F20"/>
          <w:w w:val="89"/>
          <w:sz w:val="16"/>
        </w:rPr>
        <w:t>f</w:t>
      </w:r>
      <w:r>
        <w:rPr>
          <w:color w:val="231F20"/>
          <w:spacing w:val="-1"/>
          <w:w w:val="89"/>
          <w:sz w:val="16"/>
        </w:rPr>
        <w:t>f</w:t>
      </w:r>
      <w:r>
        <w:rPr>
          <w:color w:val="231F20"/>
          <w:w w:val="96"/>
          <w:sz w:val="16"/>
        </w:rPr>
        <w:t>.</w:t>
      </w:r>
      <w:r>
        <w:rPr>
          <w:color w:val="231F20"/>
          <w:spacing w:val="6"/>
          <w:sz w:val="16"/>
        </w:rPr>
        <w:t> </w:t>
      </w:r>
      <w:r>
        <w:rPr>
          <w:color w:val="231F20"/>
          <w:w w:val="102"/>
          <w:sz w:val="16"/>
        </w:rPr>
        <w:t>12-12</w:t>
      </w:r>
      <w:r>
        <w:rPr>
          <w:color w:val="231F20"/>
          <w:spacing w:val="-12"/>
          <w:w w:val="102"/>
          <w:sz w:val="16"/>
        </w:rPr>
        <w:t>v</w:t>
      </w:r>
      <w:r>
        <w:rPr>
          <w:color w:val="231F20"/>
          <w:w w:val="96"/>
          <w:sz w:val="16"/>
        </w:rPr>
        <w:t>.,</w:t>
      </w:r>
      <w:r>
        <w:rPr>
          <w:color w:val="231F20"/>
          <w:spacing w:val="6"/>
          <w:sz w:val="16"/>
        </w:rPr>
        <w:t> </w:t>
      </w:r>
      <w:r>
        <w:rPr>
          <w:color w:val="231F20"/>
          <w:spacing w:val="-3"/>
          <w:w w:val="39"/>
          <w:sz w:val="16"/>
        </w:rPr>
        <w:t>“</w:t>
      </w:r>
      <w:r>
        <w:rPr>
          <w:color w:val="231F20"/>
          <w:w w:val="98"/>
          <w:sz w:val="16"/>
        </w:rPr>
        <w:t>E</w:t>
      </w:r>
      <w:r>
        <w:rPr>
          <w:color w:val="231F20"/>
          <w:spacing w:val="1"/>
          <w:w w:val="100"/>
          <w:sz w:val="16"/>
        </w:rPr>
        <w:t>s</w:t>
      </w:r>
      <w:r>
        <w:rPr>
          <w:color w:val="231F20"/>
          <w:w w:val="108"/>
          <w:sz w:val="16"/>
        </w:rPr>
        <w:t>cr</w:t>
      </w:r>
      <w:r>
        <w:rPr>
          <w:color w:val="231F20"/>
          <w:spacing w:val="-2"/>
          <w:w w:val="102"/>
          <w:sz w:val="16"/>
        </w:rPr>
        <w:t>i</w:t>
      </w:r>
      <w:r>
        <w:rPr>
          <w:color w:val="231F20"/>
          <w:spacing w:val="-2"/>
          <w:w w:val="116"/>
          <w:sz w:val="16"/>
        </w:rPr>
        <w:t>t</w:t>
      </w:r>
      <w:r>
        <w:rPr>
          <w:color w:val="231F20"/>
          <w:w w:val="111"/>
          <w:sz w:val="16"/>
        </w:rPr>
        <w:t>ura</w:t>
      </w:r>
      <w:r>
        <w:rPr>
          <w:color w:val="231F20"/>
          <w:spacing w:val="6"/>
          <w:sz w:val="16"/>
        </w:rPr>
        <w:t> </w:t>
      </w:r>
      <w:r>
        <w:rPr>
          <w:color w:val="231F20"/>
          <w:w w:val="107"/>
          <w:sz w:val="16"/>
        </w:rPr>
        <w:t>de </w:t>
      </w:r>
      <w:r>
        <w:rPr>
          <w:color w:val="231F20"/>
          <w:spacing w:val="-2"/>
          <w:w w:val="98"/>
          <w:sz w:val="16"/>
        </w:rPr>
        <w:t>v</w:t>
      </w:r>
      <w:r>
        <w:rPr>
          <w:color w:val="231F20"/>
          <w:w w:val="109"/>
          <w:sz w:val="16"/>
        </w:rPr>
        <w:t>e</w:t>
      </w:r>
      <w:r>
        <w:rPr>
          <w:color w:val="231F20"/>
          <w:spacing w:val="-4"/>
          <w:w w:val="109"/>
          <w:sz w:val="16"/>
        </w:rPr>
        <w:t>n</w:t>
      </w:r>
      <w:r>
        <w:rPr>
          <w:color w:val="231F20"/>
          <w:w w:val="116"/>
          <w:sz w:val="16"/>
        </w:rPr>
        <w:t>t</w:t>
      </w:r>
      <w:r>
        <w:rPr>
          <w:color w:val="231F20"/>
          <w:w w:val="105"/>
          <w:sz w:val="16"/>
        </w:rPr>
        <w:t>a</w:t>
      </w:r>
      <w:r>
        <w:rPr>
          <w:color w:val="231F20"/>
          <w:spacing w:val="-6"/>
          <w:sz w:val="16"/>
        </w:rPr>
        <w:t> </w:t>
      </w:r>
      <w:r>
        <w:rPr>
          <w:color w:val="231F20"/>
          <w:w w:val="101"/>
          <w:sz w:val="16"/>
        </w:rPr>
        <w:t>c</w:t>
      </w:r>
      <w:r>
        <w:rPr>
          <w:color w:val="231F20"/>
          <w:spacing w:val="-1"/>
          <w:w w:val="101"/>
          <w:sz w:val="16"/>
        </w:rPr>
        <w:t>e</w:t>
      </w:r>
      <w:r>
        <w:rPr>
          <w:color w:val="231F20"/>
          <w:w w:val="100"/>
          <w:sz w:val="16"/>
        </w:rPr>
        <w:t>l</w:t>
      </w:r>
      <w:r>
        <w:rPr>
          <w:color w:val="231F20"/>
          <w:spacing w:val="-1"/>
          <w:w w:val="100"/>
          <w:sz w:val="16"/>
        </w:rPr>
        <w:t>e</w:t>
      </w:r>
      <w:r>
        <w:rPr>
          <w:color w:val="231F20"/>
          <w:spacing w:val="-2"/>
          <w:w w:val="108"/>
          <w:sz w:val="16"/>
        </w:rPr>
        <w:t>b</w:t>
      </w:r>
      <w:r>
        <w:rPr>
          <w:color w:val="231F20"/>
          <w:w w:val="111"/>
          <w:sz w:val="16"/>
        </w:rPr>
        <w:t>rad</w:t>
      </w:r>
      <w:r>
        <w:rPr>
          <w:color w:val="231F20"/>
          <w:w w:val="105"/>
          <w:sz w:val="16"/>
        </w:rPr>
        <w:t>a</w:t>
      </w:r>
      <w:r>
        <w:rPr>
          <w:color w:val="231F20"/>
          <w:spacing w:val="-6"/>
          <w:sz w:val="16"/>
        </w:rPr>
        <w:t> </w:t>
      </w:r>
      <w:r>
        <w:rPr>
          <w:color w:val="231F20"/>
          <w:w w:val="109"/>
          <w:sz w:val="16"/>
        </w:rPr>
        <w:t>e</w:t>
      </w:r>
      <w:r>
        <w:rPr>
          <w:color w:val="231F20"/>
          <w:spacing w:val="-4"/>
          <w:w w:val="109"/>
          <w:sz w:val="16"/>
        </w:rPr>
        <w:t>n</w:t>
      </w:r>
      <w:r>
        <w:rPr>
          <w:color w:val="231F20"/>
          <w:w w:val="116"/>
          <w:sz w:val="16"/>
        </w:rPr>
        <w:t>t</w:t>
      </w:r>
      <w:r>
        <w:rPr>
          <w:color w:val="231F20"/>
          <w:spacing w:val="-3"/>
          <w:w w:val="118"/>
          <w:sz w:val="16"/>
        </w:rPr>
        <w:t>r</w:t>
      </w:r>
      <w:r>
        <w:rPr>
          <w:color w:val="231F20"/>
          <w:w w:val="101"/>
          <w:sz w:val="16"/>
        </w:rPr>
        <w:t>e</w:t>
      </w:r>
      <w:r>
        <w:rPr>
          <w:color w:val="231F20"/>
          <w:spacing w:val="-6"/>
          <w:sz w:val="16"/>
        </w:rPr>
        <w:t> </w:t>
      </w:r>
      <w:r>
        <w:rPr>
          <w:color w:val="231F20"/>
          <w:w w:val="108"/>
          <w:sz w:val="16"/>
        </w:rPr>
        <w:t>D</w:t>
      </w:r>
      <w:r>
        <w:rPr>
          <w:color w:val="231F20"/>
          <w:spacing w:val="-2"/>
          <w:w w:val="105"/>
          <w:sz w:val="16"/>
        </w:rPr>
        <w:t>a</w:t>
      </w:r>
      <w:r>
        <w:rPr>
          <w:color w:val="231F20"/>
          <w:w w:val="108"/>
          <w:sz w:val="16"/>
        </w:rPr>
        <w:t>ni</w:t>
      </w:r>
      <w:r>
        <w:rPr>
          <w:color w:val="231F20"/>
          <w:spacing w:val="-1"/>
          <w:w w:val="108"/>
          <w:sz w:val="16"/>
        </w:rPr>
        <w:t>e</w:t>
      </w:r>
      <w:r>
        <w:rPr>
          <w:color w:val="231F20"/>
          <w:w w:val="97"/>
          <w:sz w:val="16"/>
        </w:rPr>
        <w:t>l</w:t>
      </w:r>
      <w:r>
        <w:rPr>
          <w:color w:val="231F20"/>
          <w:spacing w:val="-6"/>
          <w:sz w:val="16"/>
        </w:rPr>
        <w:t> </w:t>
      </w:r>
      <w:r>
        <w:rPr>
          <w:color w:val="231F20"/>
          <w:spacing w:val="-1"/>
          <w:w w:val="110"/>
          <w:sz w:val="16"/>
        </w:rPr>
        <w:t>O</w:t>
      </w:r>
      <w:r>
        <w:rPr>
          <w:color w:val="231F20"/>
          <w:w w:val="99"/>
          <w:sz w:val="16"/>
        </w:rPr>
        <w:t>l</w:t>
      </w:r>
      <w:r>
        <w:rPr>
          <w:color w:val="231F20"/>
          <w:spacing w:val="-2"/>
          <w:w w:val="99"/>
          <w:sz w:val="16"/>
        </w:rPr>
        <w:t>i</w:t>
      </w:r>
      <w:r>
        <w:rPr>
          <w:color w:val="231F20"/>
          <w:w w:val="101"/>
          <w:sz w:val="16"/>
        </w:rPr>
        <w:t>v</w:t>
      </w:r>
      <w:r>
        <w:rPr>
          <w:color w:val="231F20"/>
          <w:spacing w:val="-2"/>
          <w:w w:val="101"/>
          <w:sz w:val="16"/>
        </w:rPr>
        <w:t>a</w:t>
      </w:r>
      <w:r>
        <w:rPr>
          <w:color w:val="231F20"/>
          <w:spacing w:val="-3"/>
          <w:w w:val="118"/>
          <w:sz w:val="16"/>
        </w:rPr>
        <w:t>r</w:t>
      </w:r>
      <w:r>
        <w:rPr>
          <w:color w:val="231F20"/>
          <w:w w:val="101"/>
          <w:sz w:val="16"/>
        </w:rPr>
        <w:t>es</w:t>
      </w:r>
      <w:r>
        <w:rPr>
          <w:color w:val="231F20"/>
          <w:spacing w:val="-6"/>
          <w:sz w:val="16"/>
        </w:rPr>
        <w:t> </w:t>
      </w:r>
      <w:r>
        <w:rPr>
          <w:color w:val="231F20"/>
          <w:w w:val="97"/>
          <w:sz w:val="16"/>
        </w:rPr>
        <w:t>y</w:t>
      </w:r>
      <w:r>
        <w:rPr>
          <w:color w:val="231F20"/>
          <w:spacing w:val="-6"/>
          <w:sz w:val="16"/>
        </w:rPr>
        <w:t> </w:t>
      </w:r>
      <w:r>
        <w:rPr>
          <w:color w:val="231F20"/>
          <w:w w:val="93"/>
          <w:sz w:val="16"/>
        </w:rPr>
        <w:t>L</w:t>
      </w:r>
      <w:r>
        <w:rPr>
          <w:color w:val="231F20"/>
          <w:w w:val="111"/>
          <w:sz w:val="16"/>
        </w:rPr>
        <w:t>i</w:t>
      </w:r>
      <w:r>
        <w:rPr>
          <w:color w:val="231F20"/>
          <w:spacing w:val="-1"/>
          <w:w w:val="111"/>
          <w:sz w:val="16"/>
        </w:rPr>
        <w:t>n</w:t>
      </w:r>
      <w:r>
        <w:rPr>
          <w:color w:val="231F20"/>
          <w:w w:val="108"/>
          <w:sz w:val="16"/>
        </w:rPr>
        <w:t>o</w:t>
      </w:r>
      <w:r>
        <w:rPr>
          <w:color w:val="231F20"/>
          <w:spacing w:val="-6"/>
          <w:sz w:val="16"/>
        </w:rPr>
        <w:t> </w:t>
      </w:r>
      <w:r>
        <w:rPr>
          <w:color w:val="231F20"/>
          <w:spacing w:val="1"/>
          <w:w w:val="93"/>
          <w:sz w:val="16"/>
        </w:rPr>
        <w:t>L</w:t>
      </w:r>
      <w:r>
        <w:rPr>
          <w:color w:val="231F20"/>
          <w:w w:val="101"/>
          <w:sz w:val="16"/>
        </w:rPr>
        <w:t>e</w:t>
      </w:r>
      <w:r>
        <w:rPr>
          <w:color w:val="231F20"/>
          <w:spacing w:val="-2"/>
          <w:w w:val="107"/>
          <w:sz w:val="16"/>
        </w:rPr>
        <w:t>ó</w:t>
      </w:r>
      <w:r>
        <w:rPr>
          <w:color w:val="231F20"/>
          <w:w w:val="109"/>
          <w:sz w:val="16"/>
        </w:rPr>
        <w:t>n,</w:t>
      </w:r>
      <w:r>
        <w:rPr>
          <w:color w:val="231F20"/>
          <w:spacing w:val="-6"/>
          <w:sz w:val="16"/>
        </w:rPr>
        <w:t> </w:t>
      </w:r>
      <w:r>
        <w:rPr>
          <w:color w:val="231F20"/>
          <w:w w:val="102"/>
          <w:sz w:val="16"/>
        </w:rPr>
        <w:t>29</w:t>
      </w:r>
      <w:r>
        <w:rPr>
          <w:color w:val="231F20"/>
          <w:spacing w:val="-6"/>
          <w:sz w:val="16"/>
        </w:rPr>
        <w:t> </w:t>
      </w:r>
      <w:r>
        <w:rPr>
          <w:color w:val="231F20"/>
          <w:w w:val="107"/>
          <w:sz w:val="16"/>
        </w:rPr>
        <w:t>de</w:t>
      </w:r>
      <w:r>
        <w:rPr>
          <w:color w:val="231F20"/>
          <w:spacing w:val="-6"/>
          <w:sz w:val="16"/>
        </w:rPr>
        <w:t> </w:t>
      </w:r>
      <w:r>
        <w:rPr>
          <w:color w:val="231F20"/>
          <w:w w:val="106"/>
          <w:sz w:val="16"/>
        </w:rPr>
        <w:t>dicie</w:t>
      </w:r>
      <w:r>
        <w:rPr>
          <w:color w:val="231F20"/>
          <w:spacing w:val="-2"/>
          <w:w w:val="106"/>
          <w:sz w:val="16"/>
        </w:rPr>
        <w:t>m</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1896</w:t>
      </w:r>
      <w:r>
        <w:rPr>
          <w:color w:val="231F20"/>
          <w:spacing w:val="-26"/>
          <w:w w:val="40"/>
          <w:sz w:val="16"/>
        </w:rPr>
        <w:t>”</w:t>
      </w:r>
      <w:r>
        <w:rPr>
          <w:color w:val="231F20"/>
          <w:w w:val="96"/>
          <w:sz w:val="16"/>
        </w:rPr>
        <w:t>.</w:t>
      </w:r>
    </w:p>
    <w:p>
      <w:pPr>
        <w:spacing w:line="180" w:lineRule="exact" w:before="56"/>
        <w:ind w:left="907" w:right="905" w:firstLine="0"/>
        <w:jc w:val="both"/>
        <w:rPr>
          <w:sz w:val="16"/>
        </w:rPr>
      </w:pPr>
      <w:r>
        <w:rPr>
          <w:color w:val="231F20"/>
          <w:w w:val="105"/>
          <w:position w:val="5"/>
          <w:sz w:val="9"/>
        </w:rPr>
        <w:t>21</w:t>
      </w:r>
      <w:r>
        <w:rPr>
          <w:color w:val="231F20"/>
          <w:position w:val="5"/>
          <w:sz w:val="9"/>
        </w:rPr>
        <w:t>   </w:t>
      </w:r>
      <w:r>
        <w:rPr>
          <w:color w:val="231F20"/>
          <w:spacing w:val="-8"/>
          <w:position w:val="5"/>
          <w:sz w:val="9"/>
        </w:rPr>
        <w:t> </w:t>
      </w:r>
      <w:r>
        <w:rPr>
          <w:color w:val="231F20"/>
          <w:w w:val="105"/>
          <w:sz w:val="12"/>
        </w:rPr>
        <w:t>AHEM</w:t>
      </w:r>
      <w:r>
        <w:rPr>
          <w:color w:val="231F20"/>
          <w:w w:val="96"/>
          <w:sz w:val="16"/>
        </w:rPr>
        <w:t>,</w:t>
      </w:r>
      <w:r>
        <w:rPr>
          <w:color w:val="231F20"/>
          <w:sz w:val="16"/>
        </w:rPr>
        <w:t> </w:t>
      </w:r>
      <w:r>
        <w:rPr>
          <w:color w:val="231F20"/>
          <w:spacing w:val="2"/>
          <w:sz w:val="16"/>
        </w:rPr>
        <w:t> </w:t>
      </w:r>
      <w:r>
        <w:rPr>
          <w:color w:val="231F20"/>
          <w:spacing w:val="-4"/>
          <w:w w:val="101"/>
          <w:sz w:val="16"/>
        </w:rPr>
        <w:t>F</w:t>
      </w:r>
      <w:r>
        <w:rPr>
          <w:color w:val="231F20"/>
          <w:spacing w:val="-2"/>
          <w:w w:val="108"/>
          <w:sz w:val="16"/>
        </w:rPr>
        <w:t>o</w:t>
      </w:r>
      <w:r>
        <w:rPr>
          <w:color w:val="231F20"/>
          <w:spacing w:val="-1"/>
          <w:w w:val="116"/>
          <w:sz w:val="16"/>
        </w:rPr>
        <w:t>n</w:t>
      </w:r>
      <w:r>
        <w:rPr>
          <w:color w:val="231F20"/>
          <w:w w:val="110"/>
          <w:sz w:val="16"/>
        </w:rPr>
        <w:t>do</w:t>
      </w:r>
      <w:r>
        <w:rPr>
          <w:color w:val="231F20"/>
          <w:sz w:val="16"/>
        </w:rPr>
        <w:t> </w:t>
      </w:r>
      <w:r>
        <w:rPr>
          <w:color w:val="231F20"/>
          <w:spacing w:val="2"/>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z w:val="16"/>
        </w:rPr>
        <w:t> </w:t>
      </w:r>
      <w:r>
        <w:rPr>
          <w:color w:val="231F20"/>
          <w:spacing w:val="2"/>
          <w:sz w:val="16"/>
        </w:rPr>
        <w:t> </w:t>
      </w:r>
      <w:r>
        <w:rPr>
          <w:color w:val="231F20"/>
          <w:spacing w:val="2"/>
          <w:w w:val="90"/>
          <w:sz w:val="16"/>
        </w:rPr>
        <w:t>S</w:t>
      </w:r>
      <w:r>
        <w:rPr>
          <w:color w:val="231F20"/>
          <w:w w:val="108"/>
          <w:sz w:val="16"/>
        </w:rPr>
        <w:t>er</w:t>
      </w:r>
      <w:r>
        <w:rPr>
          <w:color w:val="231F20"/>
          <w:w w:val="102"/>
          <w:sz w:val="16"/>
        </w:rPr>
        <w:t>ie</w:t>
      </w:r>
      <w:r>
        <w:rPr>
          <w:color w:val="231F20"/>
          <w:sz w:val="16"/>
        </w:rPr>
        <w:t> </w:t>
      </w:r>
      <w:r>
        <w:rPr>
          <w:color w:val="231F20"/>
          <w:spacing w:val="2"/>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z w:val="16"/>
        </w:rPr>
        <w:t> </w:t>
      </w:r>
      <w:r>
        <w:rPr>
          <w:color w:val="231F20"/>
          <w:spacing w:val="2"/>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z w:val="16"/>
        </w:rPr>
        <w:t> </w:t>
      </w:r>
      <w:r>
        <w:rPr>
          <w:color w:val="231F20"/>
          <w:spacing w:val="2"/>
          <w:sz w:val="16"/>
        </w:rPr>
        <w:t> </w:t>
      </w:r>
      <w:r>
        <w:rPr>
          <w:color w:val="231F20"/>
          <w:w w:val="101"/>
          <w:sz w:val="16"/>
        </w:rPr>
        <w:t>84,</w:t>
      </w:r>
      <w:r>
        <w:rPr>
          <w:color w:val="231F20"/>
          <w:sz w:val="16"/>
        </w:rPr>
        <w:t> </w:t>
      </w:r>
      <w:r>
        <w:rPr>
          <w:color w:val="231F20"/>
          <w:spacing w:val="2"/>
          <w:sz w:val="16"/>
        </w:rPr>
        <w:t> </w:t>
      </w:r>
      <w:r>
        <w:rPr>
          <w:color w:val="231F20"/>
          <w:w w:val="104"/>
          <w:sz w:val="16"/>
        </w:rPr>
        <w:t>ex</w:t>
      </w:r>
      <w:r>
        <w:rPr>
          <w:color w:val="231F20"/>
          <w:spacing w:val="-5"/>
          <w:w w:val="104"/>
          <w:sz w:val="16"/>
        </w:rPr>
        <w:t>p</w:t>
      </w:r>
      <w:r>
        <w:rPr>
          <w:color w:val="231F20"/>
          <w:w w:val="96"/>
          <w:sz w:val="16"/>
        </w:rPr>
        <w:t>.</w:t>
      </w:r>
      <w:r>
        <w:rPr>
          <w:color w:val="231F20"/>
          <w:sz w:val="16"/>
        </w:rPr>
        <w:t> </w:t>
      </w:r>
      <w:r>
        <w:rPr>
          <w:color w:val="231F20"/>
          <w:spacing w:val="2"/>
          <w:sz w:val="16"/>
        </w:rPr>
        <w:t> </w:t>
      </w:r>
      <w:r>
        <w:rPr>
          <w:color w:val="231F20"/>
          <w:w w:val="101"/>
          <w:sz w:val="16"/>
        </w:rPr>
        <w:t>17,</w:t>
      </w:r>
      <w:r>
        <w:rPr>
          <w:color w:val="231F20"/>
          <w:sz w:val="16"/>
        </w:rPr>
        <w:t> </w:t>
      </w:r>
      <w:r>
        <w:rPr>
          <w:color w:val="231F20"/>
          <w:spacing w:val="2"/>
          <w:sz w:val="16"/>
        </w:rPr>
        <w:t> </w:t>
      </w:r>
      <w:r>
        <w:rPr>
          <w:color w:val="231F20"/>
          <w:w w:val="89"/>
          <w:sz w:val="16"/>
        </w:rPr>
        <w:t>f</w:t>
      </w:r>
      <w:r>
        <w:rPr>
          <w:color w:val="231F20"/>
          <w:spacing w:val="-1"/>
          <w:w w:val="89"/>
          <w:sz w:val="16"/>
        </w:rPr>
        <w:t>f</w:t>
      </w:r>
      <w:r>
        <w:rPr>
          <w:color w:val="231F20"/>
          <w:w w:val="96"/>
          <w:sz w:val="16"/>
        </w:rPr>
        <w:t>.</w:t>
      </w:r>
      <w:r>
        <w:rPr>
          <w:color w:val="231F20"/>
          <w:sz w:val="16"/>
        </w:rPr>
        <w:t> </w:t>
      </w:r>
      <w:r>
        <w:rPr>
          <w:color w:val="231F20"/>
          <w:spacing w:val="2"/>
          <w:sz w:val="16"/>
        </w:rPr>
        <w:t> </w:t>
      </w:r>
      <w:r>
        <w:rPr>
          <w:color w:val="231F20"/>
          <w:w w:val="103"/>
          <w:sz w:val="16"/>
        </w:rPr>
        <w:t>7-200,</w:t>
      </w:r>
      <w:r>
        <w:rPr>
          <w:color w:val="231F20"/>
          <w:sz w:val="16"/>
        </w:rPr>
        <w:t> </w:t>
      </w:r>
      <w:r>
        <w:rPr>
          <w:color w:val="231F20"/>
          <w:spacing w:val="2"/>
          <w:sz w:val="16"/>
        </w:rPr>
        <w:t> </w:t>
      </w:r>
      <w:r>
        <w:rPr>
          <w:color w:val="231F20"/>
          <w:spacing w:val="-3"/>
          <w:w w:val="39"/>
          <w:sz w:val="16"/>
        </w:rPr>
        <w:t>“</w:t>
      </w:r>
      <w:r>
        <w:rPr>
          <w:color w:val="231F20"/>
          <w:spacing w:val="-3"/>
          <w:w w:val="101"/>
          <w:sz w:val="16"/>
        </w:rPr>
        <w:t>F</w:t>
      </w:r>
      <w:r>
        <w:rPr>
          <w:color w:val="231F20"/>
          <w:w w:val="106"/>
          <w:sz w:val="16"/>
        </w:rPr>
        <w:t>racci</w:t>
      </w:r>
      <w:r>
        <w:rPr>
          <w:color w:val="231F20"/>
          <w:spacing w:val="-2"/>
          <w:w w:val="106"/>
          <w:sz w:val="16"/>
        </w:rPr>
        <w:t>o</w:t>
      </w:r>
      <w:r>
        <w:rPr>
          <w:color w:val="231F20"/>
          <w:spacing w:val="-1"/>
          <w:w w:val="116"/>
          <w:sz w:val="16"/>
        </w:rPr>
        <w:t>n</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z w:val="16"/>
        </w:rPr>
        <w:t> </w:t>
      </w:r>
      <w:r>
        <w:rPr>
          <w:color w:val="231F20"/>
          <w:spacing w:val="2"/>
          <w:sz w:val="16"/>
        </w:rPr>
        <w:t> </w:t>
      </w:r>
      <w:r>
        <w:rPr>
          <w:color w:val="231F20"/>
          <w:w w:val="97"/>
          <w:sz w:val="16"/>
        </w:rPr>
        <w:t>y </w:t>
      </w:r>
      <w:r>
        <w:rPr>
          <w:color w:val="231F20"/>
          <w:w w:val="109"/>
          <w:sz w:val="16"/>
        </w:rPr>
        <w:t>a</w:t>
      </w:r>
      <w:r>
        <w:rPr>
          <w:color w:val="231F20"/>
          <w:spacing w:val="-2"/>
          <w:w w:val="109"/>
          <w:sz w:val="16"/>
        </w:rPr>
        <w:t>d</w:t>
      </w:r>
      <w:r>
        <w:rPr>
          <w:color w:val="231F20"/>
          <w:spacing w:val="-2"/>
          <w:w w:val="98"/>
          <w:sz w:val="16"/>
        </w:rPr>
        <w:t>j</w:t>
      </w:r>
      <w:r>
        <w:rPr>
          <w:color w:val="231F20"/>
          <w:w w:val="108"/>
          <w:sz w:val="16"/>
        </w:rPr>
        <w:t>udic</w:t>
      </w:r>
      <w:r>
        <w:rPr>
          <w:color w:val="231F20"/>
          <w:w w:val="104"/>
          <w:sz w:val="16"/>
        </w:rPr>
        <w:t>aci</w:t>
      </w:r>
      <w:r>
        <w:rPr>
          <w:color w:val="231F20"/>
          <w:spacing w:val="-2"/>
          <w:w w:val="104"/>
          <w:sz w:val="16"/>
        </w:rPr>
        <w:t>ó</w:t>
      </w:r>
      <w:r>
        <w:rPr>
          <w:color w:val="231F20"/>
          <w:w w:val="116"/>
          <w:sz w:val="16"/>
        </w:rPr>
        <w:t>n</w:t>
      </w:r>
      <w:r>
        <w:rPr>
          <w:color w:val="231F20"/>
          <w:spacing w:val="-6"/>
          <w:sz w:val="16"/>
        </w:rPr>
        <w:t> </w:t>
      </w:r>
      <w:r>
        <w:rPr>
          <w:color w:val="231F20"/>
          <w:w w:val="107"/>
          <w:sz w:val="16"/>
        </w:rPr>
        <w:t>de</w:t>
      </w:r>
      <w:r>
        <w:rPr>
          <w:color w:val="231F20"/>
          <w:spacing w:val="-6"/>
          <w:sz w:val="16"/>
        </w:rPr>
        <w:t> </w:t>
      </w:r>
      <w:r>
        <w:rPr>
          <w:color w:val="231F20"/>
          <w:spacing w:val="-1"/>
          <w:w w:val="116"/>
          <w:sz w:val="16"/>
        </w:rPr>
        <w:t>t</w:t>
      </w:r>
      <w:r>
        <w:rPr>
          <w:color w:val="231F20"/>
          <w:w w:val="108"/>
          <w:sz w:val="16"/>
        </w:rPr>
        <w:t>er</w:t>
      </w:r>
      <w:r>
        <w:rPr>
          <w:color w:val="231F20"/>
          <w:spacing w:val="-3"/>
          <w:w w:val="118"/>
          <w:sz w:val="16"/>
        </w:rPr>
        <w:t>r</w:t>
      </w:r>
      <w:r>
        <w:rPr>
          <w:color w:val="231F20"/>
          <w:w w:val="109"/>
          <w:sz w:val="16"/>
        </w:rPr>
        <w:t>e</w:t>
      </w:r>
      <w:r>
        <w:rPr>
          <w:color w:val="231F20"/>
          <w:spacing w:val="-1"/>
          <w:w w:val="109"/>
          <w:sz w:val="16"/>
        </w:rPr>
        <w:t>n</w:t>
      </w:r>
      <w:r>
        <w:rPr>
          <w:color w:val="231F20"/>
          <w:w w:val="105"/>
          <w:sz w:val="16"/>
        </w:rPr>
        <w:t>os</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spacing w:val="1"/>
          <w:w w:val="93"/>
          <w:sz w:val="16"/>
        </w:rPr>
        <w:t>L</w:t>
      </w:r>
      <w:r>
        <w:rPr>
          <w:color w:val="231F20"/>
          <w:w w:val="97"/>
          <w:sz w:val="16"/>
        </w:rPr>
        <w:t>l</w:t>
      </w:r>
      <w:r>
        <w:rPr>
          <w:color w:val="231F20"/>
          <w:spacing w:val="-2"/>
          <w:w w:val="105"/>
          <w:sz w:val="16"/>
        </w:rPr>
        <w:t>a</w:t>
      </w:r>
      <w:r>
        <w:rPr>
          <w:color w:val="231F20"/>
          <w:spacing w:val="-1"/>
          <w:w w:val="116"/>
          <w:sz w:val="16"/>
        </w:rPr>
        <w:t>n</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spacing w:val="-6"/>
          <w:w w:val="107"/>
          <w:sz w:val="16"/>
        </w:rPr>
        <w:t>P</w:t>
      </w:r>
      <w:r>
        <w:rPr>
          <w:color w:val="231F20"/>
          <w:w w:val="108"/>
          <w:sz w:val="16"/>
        </w:rPr>
        <w:t>e</w:t>
      </w:r>
      <w:r>
        <w:rPr>
          <w:color w:val="231F20"/>
          <w:spacing w:val="-3"/>
          <w:w w:val="108"/>
          <w:sz w:val="16"/>
        </w:rPr>
        <w:t>r</w:t>
      </w:r>
      <w:r>
        <w:rPr>
          <w:color w:val="231F20"/>
          <w:w w:val="101"/>
          <w:sz w:val="16"/>
        </w:rPr>
        <w:t>e</w:t>
      </w:r>
      <w:r>
        <w:rPr>
          <w:color w:val="231F20"/>
          <w:w w:val="102"/>
          <w:sz w:val="16"/>
        </w:rPr>
        <w:t>a,</w:t>
      </w:r>
      <w:r>
        <w:rPr>
          <w:color w:val="231F20"/>
          <w:spacing w:val="-6"/>
          <w:sz w:val="16"/>
        </w:rPr>
        <w:t> </w:t>
      </w:r>
      <w:r>
        <w:rPr>
          <w:color w:val="231F20"/>
          <w:w w:val="102"/>
          <w:sz w:val="16"/>
        </w:rPr>
        <w:t>30</w:t>
      </w:r>
      <w:r>
        <w:rPr>
          <w:color w:val="231F20"/>
          <w:spacing w:val="-6"/>
          <w:sz w:val="16"/>
        </w:rPr>
        <w:t> </w:t>
      </w:r>
      <w:r>
        <w:rPr>
          <w:color w:val="231F20"/>
          <w:w w:val="107"/>
          <w:sz w:val="16"/>
        </w:rPr>
        <w:t>de</w:t>
      </w:r>
      <w:r>
        <w:rPr>
          <w:color w:val="231F20"/>
          <w:spacing w:val="-6"/>
          <w:sz w:val="16"/>
        </w:rPr>
        <w:t> </w:t>
      </w:r>
      <w:r>
        <w:rPr>
          <w:color w:val="231F20"/>
          <w:spacing w:val="-1"/>
          <w:w w:val="111"/>
          <w:sz w:val="16"/>
        </w:rPr>
        <w:t>m</w:t>
      </w:r>
      <w:r>
        <w:rPr>
          <w:color w:val="231F20"/>
          <w:spacing w:val="-3"/>
          <w:w w:val="105"/>
          <w:sz w:val="16"/>
        </w:rPr>
        <w:t>a</w:t>
      </w:r>
      <w:r>
        <w:rPr>
          <w:color w:val="231F20"/>
          <w:spacing w:val="-2"/>
          <w:w w:val="97"/>
          <w:sz w:val="16"/>
        </w:rPr>
        <w:t>y</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1899</w:t>
      </w:r>
      <w:r>
        <w:rPr>
          <w:color w:val="231F20"/>
          <w:spacing w:val="-26"/>
          <w:w w:val="40"/>
          <w:sz w:val="16"/>
        </w:rPr>
        <w:t>”</w:t>
      </w:r>
      <w:r>
        <w:rPr>
          <w:color w:val="231F20"/>
          <w:w w:val="96"/>
          <w:sz w:val="16"/>
        </w:rPr>
        <w:t>.</w:t>
      </w:r>
    </w:p>
    <w:p>
      <w:pPr>
        <w:spacing w:after="0" w:line="180" w:lineRule="exact"/>
        <w:jc w:val="both"/>
        <w:rPr>
          <w:sz w:val="16"/>
        </w:rPr>
        <w:sectPr>
          <w:pgSz w:w="8510" w:h="11630"/>
          <w:pgMar w:header="359" w:footer="388" w:top="540" w:bottom="580" w:left="0" w:right="0"/>
        </w:sectPr>
      </w:pPr>
    </w:p>
    <w:p>
      <w:pPr>
        <w:pStyle w:val="BodyText"/>
        <w:rPr>
          <w:sz w:val="13"/>
        </w:rPr>
      </w:pPr>
    </w:p>
    <w:p>
      <w:pPr>
        <w:spacing w:before="38"/>
        <w:ind w:left="1903" w:right="1903" w:firstLine="0"/>
        <w:jc w:val="center"/>
        <w:rPr>
          <w:rFonts w:ascii="Palatino Linotype"/>
          <w:b/>
          <w:sz w:val="20"/>
        </w:rPr>
      </w:pPr>
      <w:r>
        <w:rPr>
          <w:rFonts w:ascii="Palatino Linotype"/>
          <w:b/>
          <w:color w:val="231F20"/>
          <w:w w:val="95"/>
          <w:sz w:val="20"/>
        </w:rPr>
        <w:t>Cuadro 25</w:t>
      </w:r>
    </w:p>
    <w:p>
      <w:pPr>
        <w:spacing w:line="249" w:lineRule="auto" w:before="10"/>
        <w:ind w:left="907" w:right="905" w:firstLine="0"/>
        <w:jc w:val="center"/>
        <w:rPr>
          <w:rFonts w:ascii="Palatino Linotype" w:hAnsi="Palatino Linotype"/>
          <w:b/>
          <w:sz w:val="20"/>
        </w:rPr>
      </w:pPr>
      <w:r>
        <w:rPr>
          <w:rFonts w:ascii="Palatino Linotype" w:hAnsi="Palatino Linotype"/>
          <w:b/>
          <w:color w:val="231F20"/>
          <w:w w:val="90"/>
          <w:sz w:val="20"/>
        </w:rPr>
        <w:t>Cuadro de propiedades de los propios del ayuntamiento, adquiridas por Rosalía </w:t>
      </w:r>
      <w:r>
        <w:rPr>
          <w:rFonts w:ascii="Palatino Linotype" w:hAnsi="Palatino Linotype"/>
          <w:b/>
          <w:color w:val="231F20"/>
          <w:w w:val="95"/>
          <w:sz w:val="20"/>
        </w:rPr>
        <w:t>Lechuga y Lino León</w:t>
      </w:r>
    </w:p>
    <w:p>
      <w:pPr>
        <w:pStyle w:val="BodyText"/>
        <w:spacing w:before="12"/>
        <w:rPr>
          <w:rFonts w:ascii="Palatino Linotype"/>
          <w:b/>
        </w:rPr>
      </w:pPr>
    </w:p>
    <w:tbl>
      <w:tblPr>
        <w:tblW w:w="0" w:type="auto"/>
        <w:jc w:val="left"/>
        <w:tblInd w:w="90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911"/>
        <w:gridCol w:w="1826"/>
        <w:gridCol w:w="1406"/>
        <w:gridCol w:w="1537"/>
      </w:tblGrid>
      <w:tr>
        <w:trPr>
          <w:trHeight w:val="230" w:hRule="exact"/>
        </w:trPr>
        <w:tc>
          <w:tcPr>
            <w:tcW w:w="1911" w:type="dxa"/>
            <w:tcBorders>
              <w:left w:val="nil"/>
            </w:tcBorders>
          </w:tcPr>
          <w:p>
            <w:pPr>
              <w:pStyle w:val="TableParagraph"/>
              <w:spacing w:line="240" w:lineRule="auto" w:before="2"/>
              <w:ind w:left="296"/>
              <w:rPr>
                <w:rFonts w:ascii="Palatino Linotype"/>
                <w:b/>
                <w:sz w:val="16"/>
              </w:rPr>
            </w:pPr>
            <w:r>
              <w:rPr>
                <w:rFonts w:ascii="Palatino Linotype"/>
                <w:b/>
                <w:color w:val="231F20"/>
                <w:w w:val="95"/>
                <w:sz w:val="16"/>
              </w:rPr>
              <w:t>Propietario en 1890</w:t>
            </w:r>
          </w:p>
        </w:tc>
        <w:tc>
          <w:tcPr>
            <w:tcW w:w="1826" w:type="dxa"/>
          </w:tcPr>
          <w:p>
            <w:pPr>
              <w:pStyle w:val="TableParagraph"/>
              <w:spacing w:line="240" w:lineRule="auto" w:before="2"/>
              <w:ind w:left="327"/>
              <w:rPr>
                <w:rFonts w:ascii="Palatino Linotype"/>
                <w:b/>
                <w:sz w:val="16"/>
              </w:rPr>
            </w:pPr>
            <w:r>
              <w:rPr>
                <w:rFonts w:ascii="Palatino Linotype"/>
                <w:b/>
                <w:color w:val="231F20"/>
                <w:w w:val="95"/>
                <w:sz w:val="16"/>
              </w:rPr>
              <w:t>Poseedor en 1894</w:t>
            </w:r>
          </w:p>
        </w:tc>
        <w:tc>
          <w:tcPr>
            <w:tcW w:w="1406" w:type="dxa"/>
          </w:tcPr>
          <w:p>
            <w:pPr>
              <w:pStyle w:val="TableParagraph"/>
              <w:spacing w:line="240" w:lineRule="auto" w:before="2"/>
              <w:ind w:right="515"/>
              <w:jc w:val="right"/>
              <w:rPr>
                <w:rFonts w:ascii="Palatino Linotype"/>
                <w:b/>
                <w:sz w:val="16"/>
              </w:rPr>
            </w:pPr>
            <w:r>
              <w:rPr>
                <w:rFonts w:ascii="Palatino Linotype"/>
                <w:b/>
                <w:color w:val="231F20"/>
                <w:w w:val="90"/>
                <w:sz w:val="16"/>
              </w:rPr>
              <w:t>Valor</w:t>
            </w:r>
          </w:p>
        </w:tc>
        <w:tc>
          <w:tcPr>
            <w:tcW w:w="1537" w:type="dxa"/>
            <w:tcBorders>
              <w:right w:val="nil"/>
            </w:tcBorders>
          </w:tcPr>
          <w:p>
            <w:pPr>
              <w:pStyle w:val="TableParagraph"/>
              <w:spacing w:line="240" w:lineRule="auto" w:before="2"/>
              <w:ind w:left="358"/>
              <w:rPr>
                <w:rFonts w:ascii="Palatino Linotype"/>
                <w:b/>
                <w:sz w:val="16"/>
              </w:rPr>
            </w:pPr>
            <w:r>
              <w:rPr>
                <w:rFonts w:ascii="Palatino Linotype"/>
                <w:b/>
                <w:color w:val="231F20"/>
                <w:w w:val="90"/>
                <w:sz w:val="16"/>
              </w:rPr>
              <w:t>Cuota anual</w:t>
            </w:r>
          </w:p>
        </w:tc>
      </w:tr>
      <w:tr>
        <w:trPr>
          <w:trHeight w:val="230" w:hRule="exact"/>
        </w:trPr>
        <w:tc>
          <w:tcPr>
            <w:tcW w:w="1911" w:type="dxa"/>
            <w:tcBorders>
              <w:left w:val="nil"/>
            </w:tcBorders>
          </w:tcPr>
          <w:p>
            <w:pPr>
              <w:pStyle w:val="TableParagraph"/>
              <w:ind w:left="70"/>
              <w:rPr>
                <w:sz w:val="16"/>
              </w:rPr>
            </w:pPr>
            <w:r>
              <w:rPr>
                <w:color w:val="231F20"/>
                <w:w w:val="105"/>
                <w:sz w:val="16"/>
              </w:rPr>
              <w:t>Apolunio López</w:t>
            </w:r>
          </w:p>
        </w:tc>
        <w:tc>
          <w:tcPr>
            <w:tcW w:w="1826" w:type="dxa"/>
          </w:tcPr>
          <w:p>
            <w:pPr>
              <w:pStyle w:val="TableParagraph"/>
              <w:ind w:left="67"/>
              <w:rPr>
                <w:sz w:val="16"/>
              </w:rPr>
            </w:pPr>
            <w:r>
              <w:rPr>
                <w:color w:val="231F20"/>
                <w:sz w:val="16"/>
              </w:rPr>
              <w:t>Rosalía Lechuga</w:t>
            </w:r>
          </w:p>
        </w:tc>
        <w:tc>
          <w:tcPr>
            <w:tcW w:w="1406" w:type="dxa"/>
          </w:tcPr>
          <w:p>
            <w:pPr>
              <w:pStyle w:val="TableParagraph"/>
              <w:ind w:right="562"/>
              <w:jc w:val="right"/>
              <w:rPr>
                <w:sz w:val="16"/>
              </w:rPr>
            </w:pPr>
            <w:r>
              <w:rPr>
                <w:color w:val="231F20"/>
                <w:sz w:val="16"/>
              </w:rPr>
              <w:t>75.00</w:t>
            </w:r>
          </w:p>
        </w:tc>
        <w:tc>
          <w:tcPr>
            <w:tcW w:w="1537" w:type="dxa"/>
            <w:tcBorders>
              <w:right w:val="nil"/>
            </w:tcBorders>
          </w:tcPr>
          <w:p>
            <w:pPr>
              <w:pStyle w:val="TableParagraph"/>
              <w:ind w:left="606" w:right="473"/>
              <w:jc w:val="center"/>
              <w:rPr>
                <w:sz w:val="16"/>
              </w:rPr>
            </w:pPr>
            <w:r>
              <w:rPr>
                <w:color w:val="231F20"/>
                <w:sz w:val="16"/>
              </w:rPr>
              <w:t>4.50</w:t>
            </w:r>
          </w:p>
        </w:tc>
      </w:tr>
      <w:tr>
        <w:trPr>
          <w:trHeight w:val="230" w:hRule="exact"/>
        </w:trPr>
        <w:tc>
          <w:tcPr>
            <w:tcW w:w="1911" w:type="dxa"/>
            <w:tcBorders>
              <w:left w:val="nil"/>
            </w:tcBorders>
          </w:tcPr>
          <w:p>
            <w:pPr>
              <w:pStyle w:val="TableParagraph"/>
              <w:ind w:left="70"/>
              <w:rPr>
                <w:sz w:val="16"/>
              </w:rPr>
            </w:pPr>
            <w:r>
              <w:rPr>
                <w:color w:val="231F20"/>
                <w:w w:val="105"/>
                <w:sz w:val="16"/>
              </w:rPr>
              <w:t>Tomás Camacho</w:t>
            </w:r>
          </w:p>
        </w:tc>
        <w:tc>
          <w:tcPr>
            <w:tcW w:w="1826" w:type="dxa"/>
          </w:tcPr>
          <w:p>
            <w:pPr>
              <w:pStyle w:val="TableParagraph"/>
              <w:ind w:left="67"/>
              <w:rPr>
                <w:sz w:val="16"/>
              </w:rPr>
            </w:pPr>
            <w:r>
              <w:rPr>
                <w:color w:val="231F20"/>
                <w:sz w:val="16"/>
              </w:rPr>
              <w:t>Rosalía Lechuga</w:t>
            </w:r>
          </w:p>
        </w:tc>
        <w:tc>
          <w:tcPr>
            <w:tcW w:w="1406" w:type="dxa"/>
          </w:tcPr>
          <w:p>
            <w:pPr>
              <w:pStyle w:val="TableParagraph"/>
              <w:ind w:right="562"/>
              <w:jc w:val="right"/>
              <w:rPr>
                <w:sz w:val="16"/>
              </w:rPr>
            </w:pPr>
            <w:r>
              <w:rPr>
                <w:color w:val="231F20"/>
                <w:sz w:val="16"/>
              </w:rPr>
              <w:t>75.00</w:t>
            </w:r>
          </w:p>
        </w:tc>
        <w:tc>
          <w:tcPr>
            <w:tcW w:w="1537" w:type="dxa"/>
            <w:tcBorders>
              <w:right w:val="nil"/>
            </w:tcBorders>
          </w:tcPr>
          <w:p>
            <w:pPr>
              <w:pStyle w:val="TableParagraph"/>
              <w:ind w:left="606" w:right="473"/>
              <w:jc w:val="center"/>
              <w:rPr>
                <w:sz w:val="16"/>
              </w:rPr>
            </w:pPr>
            <w:r>
              <w:rPr>
                <w:color w:val="231F20"/>
                <w:sz w:val="16"/>
              </w:rPr>
              <w:t>4.50</w:t>
            </w:r>
          </w:p>
        </w:tc>
      </w:tr>
      <w:tr>
        <w:trPr>
          <w:trHeight w:val="230" w:hRule="exact"/>
        </w:trPr>
        <w:tc>
          <w:tcPr>
            <w:tcW w:w="1911" w:type="dxa"/>
            <w:tcBorders>
              <w:left w:val="nil"/>
            </w:tcBorders>
          </w:tcPr>
          <w:p>
            <w:pPr>
              <w:pStyle w:val="TableParagraph"/>
              <w:ind w:left="70"/>
              <w:rPr>
                <w:sz w:val="16"/>
              </w:rPr>
            </w:pPr>
            <w:r>
              <w:rPr>
                <w:color w:val="231F20"/>
                <w:w w:val="105"/>
                <w:sz w:val="16"/>
              </w:rPr>
              <w:t>Felipe Martínez</w:t>
            </w:r>
          </w:p>
        </w:tc>
        <w:tc>
          <w:tcPr>
            <w:tcW w:w="1826" w:type="dxa"/>
          </w:tcPr>
          <w:p>
            <w:pPr>
              <w:pStyle w:val="TableParagraph"/>
              <w:ind w:left="67"/>
              <w:rPr>
                <w:sz w:val="16"/>
              </w:rPr>
            </w:pPr>
            <w:r>
              <w:rPr>
                <w:color w:val="231F20"/>
                <w:sz w:val="16"/>
              </w:rPr>
              <w:t>Rosalía Lechuga</w:t>
            </w:r>
          </w:p>
        </w:tc>
        <w:tc>
          <w:tcPr>
            <w:tcW w:w="1406" w:type="dxa"/>
          </w:tcPr>
          <w:p>
            <w:pPr>
              <w:pStyle w:val="TableParagraph"/>
              <w:ind w:right="562"/>
              <w:jc w:val="right"/>
              <w:rPr>
                <w:sz w:val="16"/>
              </w:rPr>
            </w:pPr>
            <w:r>
              <w:rPr>
                <w:color w:val="231F20"/>
                <w:sz w:val="16"/>
              </w:rPr>
              <w:t>75.00</w:t>
            </w:r>
          </w:p>
        </w:tc>
        <w:tc>
          <w:tcPr>
            <w:tcW w:w="1537" w:type="dxa"/>
            <w:tcBorders>
              <w:right w:val="nil"/>
            </w:tcBorders>
          </w:tcPr>
          <w:p>
            <w:pPr>
              <w:pStyle w:val="TableParagraph"/>
              <w:ind w:left="606" w:right="473"/>
              <w:jc w:val="center"/>
              <w:rPr>
                <w:sz w:val="16"/>
              </w:rPr>
            </w:pPr>
            <w:r>
              <w:rPr>
                <w:color w:val="231F20"/>
                <w:sz w:val="16"/>
              </w:rPr>
              <w:t>4.50</w:t>
            </w:r>
          </w:p>
        </w:tc>
      </w:tr>
      <w:tr>
        <w:trPr>
          <w:trHeight w:val="230" w:hRule="exact"/>
        </w:trPr>
        <w:tc>
          <w:tcPr>
            <w:tcW w:w="1911" w:type="dxa"/>
            <w:tcBorders>
              <w:left w:val="nil"/>
            </w:tcBorders>
          </w:tcPr>
          <w:p>
            <w:pPr>
              <w:pStyle w:val="TableParagraph"/>
              <w:ind w:left="70"/>
              <w:rPr>
                <w:sz w:val="16"/>
              </w:rPr>
            </w:pPr>
            <w:r>
              <w:rPr>
                <w:color w:val="231F20"/>
                <w:sz w:val="16"/>
              </w:rPr>
              <w:t>José Salinas</w:t>
            </w:r>
          </w:p>
        </w:tc>
        <w:tc>
          <w:tcPr>
            <w:tcW w:w="1826" w:type="dxa"/>
          </w:tcPr>
          <w:p>
            <w:pPr>
              <w:pStyle w:val="TableParagraph"/>
              <w:ind w:left="67"/>
              <w:rPr>
                <w:sz w:val="16"/>
              </w:rPr>
            </w:pPr>
            <w:r>
              <w:rPr>
                <w:color w:val="231F20"/>
                <w:sz w:val="16"/>
              </w:rPr>
              <w:t>Rosalía Lechuga</w:t>
            </w:r>
          </w:p>
        </w:tc>
        <w:tc>
          <w:tcPr>
            <w:tcW w:w="1406" w:type="dxa"/>
          </w:tcPr>
          <w:p>
            <w:pPr>
              <w:pStyle w:val="TableParagraph"/>
              <w:ind w:right="562"/>
              <w:jc w:val="right"/>
              <w:rPr>
                <w:sz w:val="16"/>
              </w:rPr>
            </w:pPr>
            <w:r>
              <w:rPr>
                <w:color w:val="231F20"/>
                <w:sz w:val="16"/>
              </w:rPr>
              <w:t>75.00</w:t>
            </w:r>
          </w:p>
        </w:tc>
        <w:tc>
          <w:tcPr>
            <w:tcW w:w="1537" w:type="dxa"/>
            <w:tcBorders>
              <w:right w:val="nil"/>
            </w:tcBorders>
          </w:tcPr>
          <w:p>
            <w:pPr>
              <w:pStyle w:val="TableParagraph"/>
              <w:ind w:left="606" w:right="473"/>
              <w:jc w:val="center"/>
              <w:rPr>
                <w:sz w:val="16"/>
              </w:rPr>
            </w:pPr>
            <w:r>
              <w:rPr>
                <w:color w:val="231F20"/>
                <w:sz w:val="16"/>
              </w:rPr>
              <w:t>4.50</w:t>
            </w:r>
          </w:p>
        </w:tc>
      </w:tr>
      <w:tr>
        <w:trPr>
          <w:trHeight w:val="230" w:hRule="exact"/>
        </w:trPr>
        <w:tc>
          <w:tcPr>
            <w:tcW w:w="1911" w:type="dxa"/>
            <w:tcBorders>
              <w:left w:val="nil"/>
            </w:tcBorders>
          </w:tcPr>
          <w:p>
            <w:pPr>
              <w:pStyle w:val="TableParagraph"/>
              <w:ind w:left="70"/>
              <w:rPr>
                <w:sz w:val="16"/>
              </w:rPr>
            </w:pPr>
            <w:r>
              <w:rPr>
                <w:color w:val="231F20"/>
                <w:w w:val="105"/>
                <w:sz w:val="16"/>
              </w:rPr>
              <w:t>José María Zacarías</w:t>
            </w:r>
          </w:p>
        </w:tc>
        <w:tc>
          <w:tcPr>
            <w:tcW w:w="1826" w:type="dxa"/>
          </w:tcPr>
          <w:p>
            <w:pPr>
              <w:pStyle w:val="TableParagraph"/>
              <w:ind w:left="67"/>
              <w:rPr>
                <w:sz w:val="16"/>
              </w:rPr>
            </w:pPr>
            <w:r>
              <w:rPr>
                <w:color w:val="231F20"/>
                <w:sz w:val="16"/>
              </w:rPr>
              <w:t>Rosalía Lechuga</w:t>
            </w:r>
          </w:p>
        </w:tc>
        <w:tc>
          <w:tcPr>
            <w:tcW w:w="1406" w:type="dxa"/>
          </w:tcPr>
          <w:p>
            <w:pPr>
              <w:pStyle w:val="TableParagraph"/>
              <w:ind w:right="562"/>
              <w:jc w:val="right"/>
              <w:rPr>
                <w:sz w:val="16"/>
              </w:rPr>
            </w:pPr>
            <w:r>
              <w:rPr>
                <w:color w:val="231F20"/>
                <w:sz w:val="16"/>
              </w:rPr>
              <w:t>75.00</w:t>
            </w:r>
          </w:p>
        </w:tc>
        <w:tc>
          <w:tcPr>
            <w:tcW w:w="1537" w:type="dxa"/>
            <w:tcBorders>
              <w:right w:val="nil"/>
            </w:tcBorders>
          </w:tcPr>
          <w:p>
            <w:pPr>
              <w:pStyle w:val="TableParagraph"/>
              <w:ind w:left="606" w:right="473"/>
              <w:jc w:val="center"/>
              <w:rPr>
                <w:sz w:val="16"/>
              </w:rPr>
            </w:pPr>
            <w:r>
              <w:rPr>
                <w:color w:val="231F20"/>
                <w:sz w:val="16"/>
              </w:rPr>
              <w:t>4.50</w:t>
            </w:r>
          </w:p>
        </w:tc>
      </w:tr>
      <w:tr>
        <w:trPr>
          <w:trHeight w:val="230" w:hRule="exact"/>
        </w:trPr>
        <w:tc>
          <w:tcPr>
            <w:tcW w:w="1911" w:type="dxa"/>
            <w:tcBorders>
              <w:left w:val="nil"/>
            </w:tcBorders>
          </w:tcPr>
          <w:p>
            <w:pPr>
              <w:pStyle w:val="TableParagraph"/>
              <w:ind w:left="70"/>
              <w:rPr>
                <w:sz w:val="16"/>
              </w:rPr>
            </w:pPr>
            <w:r>
              <w:rPr>
                <w:color w:val="231F20"/>
                <w:sz w:val="16"/>
              </w:rPr>
              <w:t>José Mancilla</w:t>
            </w:r>
          </w:p>
        </w:tc>
        <w:tc>
          <w:tcPr>
            <w:tcW w:w="1826" w:type="dxa"/>
          </w:tcPr>
          <w:p>
            <w:pPr>
              <w:pStyle w:val="TableParagraph"/>
              <w:ind w:left="67"/>
              <w:rPr>
                <w:sz w:val="16"/>
              </w:rPr>
            </w:pPr>
            <w:r>
              <w:rPr>
                <w:color w:val="231F20"/>
                <w:sz w:val="16"/>
              </w:rPr>
              <w:t>Rosalía Lechuga</w:t>
            </w:r>
          </w:p>
        </w:tc>
        <w:tc>
          <w:tcPr>
            <w:tcW w:w="1406" w:type="dxa"/>
          </w:tcPr>
          <w:p>
            <w:pPr>
              <w:pStyle w:val="TableParagraph"/>
              <w:ind w:right="562"/>
              <w:jc w:val="right"/>
              <w:rPr>
                <w:sz w:val="16"/>
              </w:rPr>
            </w:pPr>
            <w:r>
              <w:rPr>
                <w:color w:val="231F20"/>
                <w:sz w:val="16"/>
              </w:rPr>
              <w:t>75.00</w:t>
            </w:r>
          </w:p>
        </w:tc>
        <w:tc>
          <w:tcPr>
            <w:tcW w:w="1537" w:type="dxa"/>
            <w:tcBorders>
              <w:right w:val="nil"/>
            </w:tcBorders>
          </w:tcPr>
          <w:p>
            <w:pPr>
              <w:pStyle w:val="TableParagraph"/>
              <w:ind w:left="606" w:right="473"/>
              <w:jc w:val="center"/>
              <w:rPr>
                <w:sz w:val="16"/>
              </w:rPr>
            </w:pPr>
            <w:r>
              <w:rPr>
                <w:color w:val="231F20"/>
                <w:sz w:val="16"/>
              </w:rPr>
              <w:t>4.50</w:t>
            </w:r>
          </w:p>
        </w:tc>
      </w:tr>
      <w:tr>
        <w:trPr>
          <w:trHeight w:val="230" w:hRule="exact"/>
        </w:trPr>
        <w:tc>
          <w:tcPr>
            <w:tcW w:w="1911" w:type="dxa"/>
            <w:tcBorders>
              <w:left w:val="nil"/>
            </w:tcBorders>
          </w:tcPr>
          <w:p>
            <w:pPr>
              <w:pStyle w:val="TableParagraph"/>
              <w:ind w:left="70"/>
              <w:rPr>
                <w:sz w:val="16"/>
              </w:rPr>
            </w:pPr>
            <w:r>
              <w:rPr>
                <w:color w:val="231F20"/>
                <w:w w:val="105"/>
                <w:sz w:val="16"/>
              </w:rPr>
              <w:t>Lino León</w:t>
            </w:r>
          </w:p>
        </w:tc>
        <w:tc>
          <w:tcPr>
            <w:tcW w:w="1826" w:type="dxa"/>
          </w:tcPr>
          <w:p>
            <w:pPr>
              <w:pStyle w:val="TableParagraph"/>
              <w:ind w:left="67"/>
              <w:rPr>
                <w:sz w:val="16"/>
              </w:rPr>
            </w:pPr>
            <w:r>
              <w:rPr>
                <w:color w:val="231F20"/>
                <w:w w:val="105"/>
                <w:sz w:val="16"/>
              </w:rPr>
              <w:t>Lino León</w:t>
            </w:r>
          </w:p>
        </w:tc>
        <w:tc>
          <w:tcPr>
            <w:tcW w:w="1406" w:type="dxa"/>
          </w:tcPr>
          <w:p>
            <w:pPr>
              <w:pStyle w:val="TableParagraph"/>
              <w:ind w:right="562"/>
              <w:jc w:val="right"/>
              <w:rPr>
                <w:sz w:val="16"/>
              </w:rPr>
            </w:pPr>
            <w:r>
              <w:rPr>
                <w:color w:val="231F20"/>
                <w:sz w:val="16"/>
              </w:rPr>
              <w:t>204.70</w:t>
            </w:r>
          </w:p>
        </w:tc>
        <w:tc>
          <w:tcPr>
            <w:tcW w:w="1537" w:type="dxa"/>
            <w:tcBorders>
              <w:right w:val="nil"/>
            </w:tcBorders>
          </w:tcPr>
          <w:p>
            <w:pPr>
              <w:pStyle w:val="TableParagraph"/>
              <w:ind w:left="606" w:right="549"/>
              <w:jc w:val="center"/>
              <w:rPr>
                <w:sz w:val="16"/>
              </w:rPr>
            </w:pPr>
            <w:r>
              <w:rPr>
                <w:color w:val="231F20"/>
                <w:sz w:val="16"/>
              </w:rPr>
              <w:t>12.28</w:t>
            </w:r>
          </w:p>
        </w:tc>
      </w:tr>
      <w:tr>
        <w:trPr>
          <w:trHeight w:val="230" w:hRule="exact"/>
        </w:trPr>
        <w:tc>
          <w:tcPr>
            <w:tcW w:w="1911" w:type="dxa"/>
            <w:tcBorders>
              <w:left w:val="nil"/>
            </w:tcBorders>
          </w:tcPr>
          <w:p>
            <w:pPr>
              <w:pStyle w:val="TableParagraph"/>
              <w:ind w:left="70"/>
              <w:rPr>
                <w:sz w:val="16"/>
              </w:rPr>
            </w:pPr>
            <w:r>
              <w:rPr>
                <w:color w:val="231F20"/>
                <w:w w:val="105"/>
                <w:sz w:val="16"/>
              </w:rPr>
              <w:t>Agustín Serrano</w:t>
            </w:r>
          </w:p>
        </w:tc>
        <w:tc>
          <w:tcPr>
            <w:tcW w:w="1826" w:type="dxa"/>
          </w:tcPr>
          <w:p>
            <w:pPr>
              <w:pStyle w:val="TableParagraph"/>
              <w:ind w:left="67"/>
              <w:rPr>
                <w:sz w:val="16"/>
              </w:rPr>
            </w:pPr>
            <w:r>
              <w:rPr>
                <w:color w:val="231F20"/>
                <w:w w:val="105"/>
                <w:sz w:val="16"/>
              </w:rPr>
              <w:t>Lino León</w:t>
            </w:r>
          </w:p>
        </w:tc>
        <w:tc>
          <w:tcPr>
            <w:tcW w:w="1406" w:type="dxa"/>
          </w:tcPr>
          <w:p>
            <w:pPr>
              <w:pStyle w:val="TableParagraph"/>
              <w:ind w:right="562"/>
              <w:jc w:val="right"/>
              <w:rPr>
                <w:sz w:val="16"/>
              </w:rPr>
            </w:pPr>
            <w:r>
              <w:rPr>
                <w:color w:val="231F20"/>
                <w:sz w:val="16"/>
              </w:rPr>
              <w:t>75.00</w:t>
            </w:r>
          </w:p>
        </w:tc>
        <w:tc>
          <w:tcPr>
            <w:tcW w:w="1537" w:type="dxa"/>
            <w:tcBorders>
              <w:right w:val="nil"/>
            </w:tcBorders>
          </w:tcPr>
          <w:p>
            <w:pPr>
              <w:pStyle w:val="TableParagraph"/>
              <w:ind w:left="606" w:right="473"/>
              <w:jc w:val="center"/>
              <w:rPr>
                <w:sz w:val="16"/>
              </w:rPr>
            </w:pPr>
            <w:r>
              <w:rPr>
                <w:color w:val="231F20"/>
                <w:sz w:val="16"/>
              </w:rPr>
              <w:t>4.50</w:t>
            </w:r>
          </w:p>
        </w:tc>
      </w:tr>
      <w:tr>
        <w:trPr>
          <w:trHeight w:val="230" w:hRule="exact"/>
        </w:trPr>
        <w:tc>
          <w:tcPr>
            <w:tcW w:w="1911" w:type="dxa"/>
            <w:tcBorders>
              <w:left w:val="nil"/>
            </w:tcBorders>
          </w:tcPr>
          <w:p>
            <w:pPr>
              <w:pStyle w:val="TableParagraph"/>
              <w:ind w:left="70"/>
              <w:rPr>
                <w:sz w:val="16"/>
              </w:rPr>
            </w:pPr>
            <w:r>
              <w:rPr>
                <w:color w:val="231F20"/>
                <w:w w:val="105"/>
                <w:sz w:val="16"/>
              </w:rPr>
              <w:t>Cleto de Jesús</w:t>
            </w:r>
          </w:p>
        </w:tc>
        <w:tc>
          <w:tcPr>
            <w:tcW w:w="1826" w:type="dxa"/>
          </w:tcPr>
          <w:p>
            <w:pPr>
              <w:pStyle w:val="TableParagraph"/>
              <w:ind w:left="67"/>
              <w:rPr>
                <w:sz w:val="16"/>
              </w:rPr>
            </w:pPr>
            <w:r>
              <w:rPr>
                <w:color w:val="231F20"/>
                <w:w w:val="105"/>
                <w:sz w:val="16"/>
              </w:rPr>
              <w:t>Lino León</w:t>
            </w:r>
          </w:p>
        </w:tc>
        <w:tc>
          <w:tcPr>
            <w:tcW w:w="1406" w:type="dxa"/>
          </w:tcPr>
          <w:p>
            <w:pPr>
              <w:pStyle w:val="TableParagraph"/>
              <w:ind w:right="562"/>
              <w:jc w:val="right"/>
              <w:rPr>
                <w:sz w:val="16"/>
              </w:rPr>
            </w:pPr>
            <w:r>
              <w:rPr>
                <w:color w:val="231F20"/>
                <w:sz w:val="16"/>
              </w:rPr>
              <w:t>66.08</w:t>
            </w:r>
          </w:p>
        </w:tc>
        <w:tc>
          <w:tcPr>
            <w:tcW w:w="1537" w:type="dxa"/>
            <w:tcBorders>
              <w:right w:val="nil"/>
            </w:tcBorders>
          </w:tcPr>
          <w:p>
            <w:pPr>
              <w:pStyle w:val="TableParagraph"/>
              <w:ind w:left="606" w:right="473"/>
              <w:jc w:val="center"/>
              <w:rPr>
                <w:sz w:val="16"/>
              </w:rPr>
            </w:pPr>
            <w:r>
              <w:rPr>
                <w:color w:val="231F20"/>
                <w:sz w:val="16"/>
              </w:rPr>
              <w:t>3.96</w:t>
            </w:r>
          </w:p>
        </w:tc>
      </w:tr>
      <w:tr>
        <w:trPr>
          <w:trHeight w:val="230" w:hRule="exact"/>
        </w:trPr>
        <w:tc>
          <w:tcPr>
            <w:tcW w:w="1911" w:type="dxa"/>
            <w:tcBorders>
              <w:left w:val="nil"/>
            </w:tcBorders>
          </w:tcPr>
          <w:p>
            <w:pPr>
              <w:pStyle w:val="TableParagraph"/>
              <w:ind w:left="70"/>
              <w:rPr>
                <w:sz w:val="16"/>
              </w:rPr>
            </w:pPr>
            <w:r>
              <w:rPr>
                <w:color w:val="231F20"/>
                <w:w w:val="105"/>
                <w:sz w:val="16"/>
              </w:rPr>
              <w:t>Esteban García</w:t>
            </w:r>
          </w:p>
        </w:tc>
        <w:tc>
          <w:tcPr>
            <w:tcW w:w="1826" w:type="dxa"/>
          </w:tcPr>
          <w:p>
            <w:pPr>
              <w:pStyle w:val="TableParagraph"/>
              <w:ind w:left="67"/>
              <w:rPr>
                <w:sz w:val="16"/>
              </w:rPr>
            </w:pPr>
            <w:r>
              <w:rPr>
                <w:color w:val="231F20"/>
                <w:w w:val="105"/>
                <w:sz w:val="16"/>
              </w:rPr>
              <w:t>Lino León</w:t>
            </w:r>
          </w:p>
        </w:tc>
        <w:tc>
          <w:tcPr>
            <w:tcW w:w="1406" w:type="dxa"/>
          </w:tcPr>
          <w:p>
            <w:pPr>
              <w:pStyle w:val="TableParagraph"/>
              <w:ind w:right="562"/>
              <w:jc w:val="right"/>
              <w:rPr>
                <w:sz w:val="16"/>
              </w:rPr>
            </w:pPr>
            <w:r>
              <w:rPr>
                <w:color w:val="231F20"/>
                <w:sz w:val="16"/>
              </w:rPr>
              <w:t>75.00</w:t>
            </w:r>
          </w:p>
        </w:tc>
        <w:tc>
          <w:tcPr>
            <w:tcW w:w="1537" w:type="dxa"/>
            <w:tcBorders>
              <w:right w:val="nil"/>
            </w:tcBorders>
          </w:tcPr>
          <w:p>
            <w:pPr>
              <w:pStyle w:val="TableParagraph"/>
              <w:ind w:left="606" w:right="473"/>
              <w:jc w:val="center"/>
              <w:rPr>
                <w:sz w:val="16"/>
              </w:rPr>
            </w:pPr>
            <w:r>
              <w:rPr>
                <w:color w:val="231F20"/>
                <w:sz w:val="16"/>
              </w:rPr>
              <w:t>4.50</w:t>
            </w:r>
          </w:p>
        </w:tc>
      </w:tr>
    </w:tbl>
    <w:p>
      <w:pPr>
        <w:spacing w:before="2"/>
        <w:ind w:left="907" w:right="0" w:firstLine="0"/>
        <w:jc w:val="both"/>
        <w:rPr>
          <w:sz w:val="16"/>
        </w:rPr>
      </w:pPr>
      <w:r>
        <w:rPr>
          <w:color w:val="231F20"/>
          <w:w w:val="105"/>
          <w:sz w:val="16"/>
        </w:rPr>
        <w:t>Fuente: </w:t>
      </w:r>
      <w:r>
        <w:rPr>
          <w:color w:val="231F20"/>
          <w:w w:val="105"/>
          <w:sz w:val="12"/>
        </w:rPr>
        <w:t>AHML</w:t>
      </w:r>
      <w:r>
        <w:rPr>
          <w:color w:val="231F20"/>
          <w:w w:val="105"/>
          <w:sz w:val="16"/>
        </w:rPr>
        <w:t>, Estadística, vol. 12, 1894.</w:t>
      </w:r>
    </w:p>
    <w:p>
      <w:pPr>
        <w:pStyle w:val="BodyText"/>
        <w:rPr>
          <w:sz w:val="16"/>
        </w:rPr>
      </w:pPr>
    </w:p>
    <w:p>
      <w:pPr>
        <w:pStyle w:val="BodyText"/>
        <w:spacing w:before="5"/>
        <w:rPr>
          <w:sz w:val="16"/>
        </w:rPr>
      </w:pPr>
    </w:p>
    <w:p>
      <w:pPr>
        <w:pStyle w:val="BodyText"/>
        <w:spacing w:line="249" w:lineRule="auto"/>
        <w:ind w:left="907" w:right="901"/>
        <w:jc w:val="both"/>
        <w:rPr>
          <w:sz w:val="13"/>
        </w:rPr>
      </w:pPr>
      <w:r>
        <w:rPr>
          <w:color w:val="231F20"/>
          <w:w w:val="105"/>
        </w:rPr>
        <w:t>En Ocoyoacac, en el piso de montaña, hay varios ejemplos ilustrativos       de individuos que hacían un uso considerable de las maderas: Ramón Palmero, Rufino Angulo, Enrique M. González y Tranquilino  Moreno. Estos personajes se presentaron en varias ocasiones a firmar contratos de arrendamiento de los montes de Atlapulco, Coapanoaya y Tepexoyuca, pueblos todos del municipio de </w:t>
      </w:r>
      <w:r>
        <w:rPr>
          <w:color w:val="231F20"/>
          <w:spacing w:val="11"/>
          <w:w w:val="105"/>
        </w:rPr>
        <w:t> </w:t>
      </w:r>
      <w:r>
        <w:rPr>
          <w:color w:val="231F20"/>
          <w:w w:val="105"/>
        </w:rPr>
        <w:t>Ocoyoacac.</w:t>
      </w:r>
      <w:r>
        <w:rPr>
          <w:color w:val="231F20"/>
          <w:w w:val="105"/>
          <w:position w:val="7"/>
          <w:sz w:val="13"/>
        </w:rPr>
        <w:t>22</w:t>
      </w:r>
    </w:p>
    <w:p>
      <w:pPr>
        <w:pStyle w:val="BodyText"/>
        <w:spacing w:before="2"/>
        <w:rPr>
          <w:sz w:val="23"/>
        </w:rPr>
      </w:pPr>
    </w:p>
    <w:p>
      <w:pPr>
        <w:pStyle w:val="BodyText"/>
        <w:spacing w:line="249" w:lineRule="auto"/>
        <w:ind w:left="907" w:right="903"/>
        <w:jc w:val="both"/>
      </w:pPr>
      <w:r>
        <w:rPr>
          <w:color w:val="231F20"/>
          <w:w w:val="110"/>
        </w:rPr>
        <w:t>Después de que se desamortizaron los bienes comunales a los vecinos de Coapanoaya conforme al reparto de 1891, estos comenzaron a vender sus propiedades. </w:t>
      </w:r>
      <w:r>
        <w:rPr>
          <w:color w:val="231F20"/>
          <w:spacing w:val="-3"/>
          <w:w w:val="110"/>
        </w:rPr>
        <w:t>Uno </w:t>
      </w:r>
      <w:r>
        <w:rPr>
          <w:color w:val="231F20"/>
          <w:w w:val="110"/>
        </w:rPr>
        <w:t>de los adjudicatarios de los montes de Coapanoaya fue Ramón Palmero, quien era vecino de la Estación de Salazar.</w:t>
      </w:r>
      <w:r>
        <w:rPr>
          <w:color w:val="231F20"/>
          <w:spacing w:val="-27"/>
          <w:w w:val="110"/>
        </w:rPr>
        <w:t> </w:t>
      </w:r>
      <w:r>
        <w:rPr>
          <w:color w:val="231F20"/>
          <w:w w:val="110"/>
        </w:rPr>
        <w:t>Palmero era comerciante y arrendatario de los montes y por lo tanto estaba muy interesado en adquirirlos en propiedad. En el cuadro 26 se observa la cantidad impresionante de bienes que logró adquirir después de que esos bienes</w:t>
      </w:r>
      <w:r>
        <w:rPr>
          <w:color w:val="231F20"/>
          <w:spacing w:val="-35"/>
          <w:w w:val="110"/>
        </w:rPr>
        <w:t> </w:t>
      </w:r>
      <w:r>
        <w:rPr>
          <w:color w:val="231F20"/>
          <w:w w:val="110"/>
        </w:rPr>
        <w:t>eran</w:t>
      </w:r>
      <w:r>
        <w:rPr>
          <w:color w:val="231F20"/>
          <w:spacing w:val="-35"/>
          <w:w w:val="110"/>
        </w:rPr>
        <w:t> </w:t>
      </w:r>
      <w:r>
        <w:rPr>
          <w:color w:val="231F20"/>
          <w:w w:val="110"/>
        </w:rPr>
        <w:t>comunales.</w:t>
      </w:r>
    </w:p>
    <w:p>
      <w:pPr>
        <w:pStyle w:val="BodyText"/>
        <w:spacing w:before="12"/>
        <w:rPr>
          <w:sz w:val="11"/>
        </w:rPr>
      </w:pPr>
      <w:r>
        <w:rPr/>
        <w:pict>
          <v:line style="position:absolute;mso-position-horizontal-relative:page;mso-position-vertical-relative:paragraph;z-index:3160;mso-wrap-distance-left:0;mso-wrap-distance-right:0" from="45.354301pt,9.889295pt" to="117.354301pt,9.889295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22</w:t>
      </w:r>
      <w:r>
        <w:rPr>
          <w:color w:val="231F20"/>
          <w:spacing w:val="9"/>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10"/>
          <w:sz w:val="16"/>
        </w:rPr>
        <w:t> </w:t>
      </w:r>
      <w:r>
        <w:rPr>
          <w:color w:val="231F20"/>
          <w:w w:val="98"/>
          <w:sz w:val="16"/>
        </w:rPr>
        <w:t>E</w:t>
      </w:r>
      <w:r>
        <w:rPr>
          <w:color w:val="231F20"/>
          <w:spacing w:val="-1"/>
          <w:w w:val="100"/>
          <w:sz w:val="16"/>
        </w:rPr>
        <w:t>s</w:t>
      </w:r>
      <w:r>
        <w:rPr>
          <w:color w:val="231F20"/>
          <w:w w:val="116"/>
          <w:sz w:val="16"/>
        </w:rPr>
        <w:t>t</w:t>
      </w:r>
      <w:r>
        <w:rPr>
          <w:color w:val="231F20"/>
          <w:w w:val="104"/>
          <w:sz w:val="16"/>
        </w:rPr>
        <w:t>ad</w:t>
      </w:r>
      <w:r>
        <w:rPr>
          <w:color w:val="231F20"/>
          <w:spacing w:val="-1"/>
          <w:w w:val="104"/>
          <w:sz w:val="16"/>
        </w:rPr>
        <w:t>í</w:t>
      </w:r>
      <w:r>
        <w:rPr>
          <w:color w:val="231F20"/>
          <w:spacing w:val="-1"/>
          <w:w w:val="100"/>
          <w:sz w:val="16"/>
        </w:rPr>
        <w:t>s</w:t>
      </w:r>
      <w:r>
        <w:rPr>
          <w:color w:val="231F20"/>
          <w:w w:val="116"/>
          <w:sz w:val="16"/>
        </w:rPr>
        <w:t>t</w:t>
      </w:r>
      <w:r>
        <w:rPr>
          <w:color w:val="231F20"/>
          <w:w w:val="101"/>
          <w:sz w:val="16"/>
        </w:rPr>
        <w:t>ic</w:t>
      </w:r>
      <w:r>
        <w:rPr>
          <w:color w:val="231F20"/>
          <w:w w:val="102"/>
          <w:sz w:val="16"/>
        </w:rPr>
        <w:t>a,</w:t>
      </w:r>
      <w:r>
        <w:rPr>
          <w:color w:val="231F20"/>
          <w:spacing w:val="-10"/>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10"/>
          <w:sz w:val="16"/>
        </w:rPr>
        <w:t> </w:t>
      </w:r>
      <w:r>
        <w:rPr>
          <w:color w:val="231F20"/>
          <w:w w:val="100"/>
          <w:sz w:val="16"/>
        </w:rPr>
        <w:t>3,</w:t>
      </w:r>
      <w:r>
        <w:rPr>
          <w:color w:val="231F20"/>
          <w:spacing w:val="-10"/>
          <w:sz w:val="16"/>
        </w:rPr>
        <w:t> </w:t>
      </w:r>
      <w:r>
        <w:rPr>
          <w:color w:val="231F20"/>
          <w:w w:val="104"/>
          <w:sz w:val="16"/>
        </w:rPr>
        <w:t>ex</w:t>
      </w:r>
      <w:r>
        <w:rPr>
          <w:color w:val="231F20"/>
          <w:spacing w:val="-5"/>
          <w:w w:val="104"/>
          <w:sz w:val="16"/>
        </w:rPr>
        <w:t>p</w:t>
      </w:r>
      <w:r>
        <w:rPr>
          <w:color w:val="231F20"/>
          <w:w w:val="96"/>
          <w:sz w:val="16"/>
        </w:rPr>
        <w:t>.</w:t>
      </w:r>
      <w:r>
        <w:rPr>
          <w:color w:val="231F20"/>
          <w:spacing w:val="-10"/>
          <w:sz w:val="16"/>
        </w:rPr>
        <w:t> </w:t>
      </w:r>
      <w:r>
        <w:rPr>
          <w:color w:val="231F20"/>
          <w:w w:val="101"/>
          <w:sz w:val="16"/>
        </w:rPr>
        <w:t>19,</w:t>
      </w:r>
      <w:r>
        <w:rPr>
          <w:color w:val="231F20"/>
          <w:spacing w:val="-10"/>
          <w:sz w:val="16"/>
        </w:rPr>
        <w:t> </w:t>
      </w:r>
      <w:r>
        <w:rPr>
          <w:color w:val="231F20"/>
          <w:spacing w:val="-3"/>
          <w:w w:val="39"/>
          <w:sz w:val="16"/>
        </w:rPr>
        <w:t>“</w:t>
      </w:r>
      <w:r>
        <w:rPr>
          <w:color w:val="231F20"/>
          <w:spacing w:val="-4"/>
          <w:w w:val="109"/>
          <w:sz w:val="16"/>
        </w:rPr>
        <w:t>N</w:t>
      </w:r>
      <w:r>
        <w:rPr>
          <w:color w:val="231F20"/>
          <w:spacing w:val="-2"/>
          <w:w w:val="108"/>
          <w:sz w:val="16"/>
        </w:rPr>
        <w:t>o</w:t>
      </w:r>
      <w:r>
        <w:rPr>
          <w:color w:val="231F20"/>
          <w:w w:val="116"/>
          <w:sz w:val="16"/>
        </w:rPr>
        <w:t>t</w:t>
      </w:r>
      <w:r>
        <w:rPr>
          <w:color w:val="231F20"/>
          <w:w w:val="102"/>
          <w:sz w:val="16"/>
        </w:rPr>
        <w:t>ici</w:t>
      </w:r>
      <w:r>
        <w:rPr>
          <w:color w:val="231F20"/>
          <w:w w:val="105"/>
          <w:sz w:val="16"/>
        </w:rPr>
        <w:t>a</w:t>
      </w:r>
      <w:r>
        <w:rPr>
          <w:color w:val="231F20"/>
          <w:spacing w:val="-10"/>
          <w:sz w:val="16"/>
        </w:rPr>
        <w:t> </w:t>
      </w:r>
      <w:r>
        <w:rPr>
          <w:color w:val="231F20"/>
          <w:spacing w:val="-2"/>
          <w:w w:val="99"/>
          <w:sz w:val="16"/>
        </w:rPr>
        <w:t>g</w:t>
      </w:r>
      <w:r>
        <w:rPr>
          <w:color w:val="231F20"/>
          <w:w w:val="109"/>
          <w:sz w:val="16"/>
        </w:rPr>
        <w:t>e</w:t>
      </w:r>
      <w:r>
        <w:rPr>
          <w:color w:val="231F20"/>
          <w:spacing w:val="-1"/>
          <w:w w:val="109"/>
          <w:sz w:val="16"/>
        </w:rPr>
        <w:t>n</w:t>
      </w:r>
      <w:r>
        <w:rPr>
          <w:color w:val="231F20"/>
          <w:w w:val="107"/>
          <w:sz w:val="16"/>
        </w:rPr>
        <w:t>era</w:t>
      </w:r>
      <w:r>
        <w:rPr>
          <w:color w:val="231F20"/>
          <w:w w:val="97"/>
          <w:sz w:val="16"/>
        </w:rPr>
        <w:t>l</w:t>
      </w:r>
      <w:r>
        <w:rPr>
          <w:color w:val="231F20"/>
          <w:spacing w:val="-10"/>
          <w:sz w:val="16"/>
        </w:rPr>
        <w:t> </w:t>
      </w:r>
      <w:r>
        <w:rPr>
          <w:color w:val="231F20"/>
          <w:w w:val="107"/>
          <w:sz w:val="16"/>
        </w:rPr>
        <w:t>de</w:t>
      </w:r>
      <w:r>
        <w:rPr>
          <w:color w:val="231F20"/>
          <w:spacing w:val="-10"/>
          <w:sz w:val="16"/>
        </w:rPr>
        <w:t> </w:t>
      </w:r>
      <w:r>
        <w:rPr>
          <w:color w:val="231F20"/>
          <w:w w:val="97"/>
          <w:sz w:val="16"/>
        </w:rPr>
        <w:t>l</w:t>
      </w:r>
      <w:r>
        <w:rPr>
          <w:color w:val="231F20"/>
          <w:w w:val="105"/>
          <w:sz w:val="16"/>
        </w:rPr>
        <w:t>a</w:t>
      </w:r>
      <w:r>
        <w:rPr>
          <w:color w:val="231F20"/>
          <w:spacing w:val="-10"/>
          <w:sz w:val="16"/>
        </w:rPr>
        <w:t> </w:t>
      </w:r>
      <w:r>
        <w:rPr>
          <w:color w:val="231F20"/>
          <w:spacing w:val="2"/>
          <w:w w:val="90"/>
          <w:sz w:val="16"/>
        </w:rPr>
        <w:t>S</w:t>
      </w:r>
      <w:r>
        <w:rPr>
          <w:color w:val="231F20"/>
          <w:w w:val="101"/>
          <w:sz w:val="16"/>
        </w:rPr>
        <w:t>e</w:t>
      </w:r>
      <w:r>
        <w:rPr>
          <w:color w:val="231F20"/>
          <w:w w:val="108"/>
          <w:sz w:val="16"/>
        </w:rPr>
        <w:t>c</w:t>
      </w:r>
      <w:r>
        <w:rPr>
          <w:color w:val="231F20"/>
          <w:spacing w:val="-3"/>
          <w:w w:val="108"/>
          <w:sz w:val="16"/>
        </w:rPr>
        <w:t>r</w:t>
      </w:r>
      <w:r>
        <w:rPr>
          <w:color w:val="231F20"/>
          <w:w w:val="107"/>
          <w:sz w:val="16"/>
        </w:rPr>
        <w:t>et</w:t>
      </w:r>
      <w:r>
        <w:rPr>
          <w:color w:val="231F20"/>
          <w:spacing w:val="-2"/>
          <w:w w:val="105"/>
          <w:sz w:val="16"/>
        </w:rPr>
        <w:t>a</w:t>
      </w:r>
      <w:r>
        <w:rPr>
          <w:color w:val="231F20"/>
          <w:w w:val="118"/>
          <w:sz w:val="16"/>
        </w:rPr>
        <w:t>r</w:t>
      </w:r>
      <w:r>
        <w:rPr>
          <w:color w:val="231F20"/>
          <w:w w:val="92"/>
          <w:sz w:val="16"/>
        </w:rPr>
        <w:t>í</w:t>
      </w:r>
      <w:r>
        <w:rPr>
          <w:color w:val="231F20"/>
          <w:w w:val="105"/>
          <w:sz w:val="16"/>
        </w:rPr>
        <w:t>a</w:t>
      </w:r>
      <w:r>
        <w:rPr>
          <w:color w:val="231F20"/>
          <w:spacing w:val="-10"/>
          <w:sz w:val="16"/>
        </w:rPr>
        <w:t> </w:t>
      </w:r>
      <w:r>
        <w:rPr>
          <w:color w:val="231F20"/>
          <w:w w:val="107"/>
          <w:sz w:val="16"/>
        </w:rPr>
        <w:t>de</w:t>
      </w:r>
      <w:r>
        <w:rPr>
          <w:color w:val="231F20"/>
          <w:spacing w:val="-10"/>
          <w:sz w:val="16"/>
        </w:rPr>
        <w:t> </w:t>
      </w:r>
      <w:r>
        <w:rPr>
          <w:color w:val="231F20"/>
          <w:spacing w:val="-4"/>
          <w:w w:val="101"/>
          <w:sz w:val="16"/>
        </w:rPr>
        <w:t>F</w:t>
      </w:r>
      <w:r>
        <w:rPr>
          <w:color w:val="231F20"/>
          <w:spacing w:val="-2"/>
          <w:w w:val="108"/>
          <w:sz w:val="16"/>
        </w:rPr>
        <w:t>o</w:t>
      </w:r>
      <w:r>
        <w:rPr>
          <w:color w:val="231F20"/>
          <w:spacing w:val="-1"/>
          <w:w w:val="111"/>
          <w:sz w:val="16"/>
        </w:rPr>
        <w:t>m</w:t>
      </w:r>
      <w:r>
        <w:rPr>
          <w:color w:val="231F20"/>
          <w:w w:val="109"/>
          <w:sz w:val="16"/>
        </w:rPr>
        <w:t>e</w:t>
      </w:r>
      <w:r>
        <w:rPr>
          <w:color w:val="231F20"/>
          <w:spacing w:val="-4"/>
          <w:w w:val="109"/>
          <w:sz w:val="16"/>
        </w:rPr>
        <w:t>n</w:t>
      </w:r>
      <w:r>
        <w:rPr>
          <w:color w:val="231F20"/>
          <w:spacing w:val="-1"/>
          <w:w w:val="116"/>
          <w:sz w:val="16"/>
        </w:rPr>
        <w:t>t</w:t>
      </w:r>
      <w:r>
        <w:rPr>
          <w:color w:val="231F20"/>
          <w:spacing w:val="-5"/>
          <w:w w:val="108"/>
          <w:sz w:val="16"/>
        </w:rPr>
        <w:t>o</w:t>
      </w:r>
      <w:r>
        <w:rPr>
          <w:color w:val="231F20"/>
          <w:w w:val="96"/>
          <w:sz w:val="16"/>
        </w:rPr>
        <w:t>,</w:t>
      </w:r>
      <w:r>
        <w:rPr>
          <w:color w:val="231F20"/>
          <w:spacing w:val="-10"/>
          <w:sz w:val="16"/>
        </w:rPr>
        <w:t> </w:t>
      </w:r>
      <w:r>
        <w:rPr>
          <w:color w:val="231F20"/>
          <w:spacing w:val="2"/>
          <w:w w:val="106"/>
          <w:sz w:val="16"/>
        </w:rPr>
        <w:t>C</w:t>
      </w:r>
      <w:r>
        <w:rPr>
          <w:color w:val="231F20"/>
          <w:spacing w:val="-2"/>
          <w:w w:val="108"/>
          <w:sz w:val="16"/>
        </w:rPr>
        <w:t>o</w:t>
      </w:r>
      <w:r>
        <w:rPr>
          <w:color w:val="231F20"/>
          <w:w w:val="104"/>
          <w:sz w:val="16"/>
        </w:rPr>
        <w:t>l</w:t>
      </w:r>
      <w:r>
        <w:rPr>
          <w:color w:val="231F20"/>
          <w:spacing w:val="-2"/>
          <w:w w:val="104"/>
          <w:sz w:val="16"/>
        </w:rPr>
        <w:t>o</w:t>
      </w:r>
      <w:r>
        <w:rPr>
          <w:color w:val="231F20"/>
          <w:w w:val="105"/>
          <w:sz w:val="16"/>
        </w:rPr>
        <w:t>nizaci</w:t>
      </w:r>
      <w:r>
        <w:rPr>
          <w:color w:val="231F20"/>
          <w:spacing w:val="-2"/>
          <w:w w:val="105"/>
          <w:sz w:val="16"/>
        </w:rPr>
        <w:t>ó</w:t>
      </w:r>
      <w:r>
        <w:rPr>
          <w:color w:val="231F20"/>
          <w:w w:val="116"/>
          <w:sz w:val="16"/>
        </w:rPr>
        <w:t>n</w:t>
      </w:r>
      <w:r>
        <w:rPr>
          <w:color w:val="231F20"/>
          <w:spacing w:val="-10"/>
          <w:sz w:val="16"/>
        </w:rPr>
        <w:t> </w:t>
      </w:r>
      <w:r>
        <w:rPr>
          <w:color w:val="231F20"/>
          <w:w w:val="101"/>
          <w:sz w:val="16"/>
        </w:rPr>
        <w:t>e</w:t>
      </w:r>
      <w:r>
        <w:rPr>
          <w:color w:val="231F20"/>
          <w:spacing w:val="-10"/>
          <w:sz w:val="16"/>
        </w:rPr>
        <w:t> </w:t>
      </w:r>
      <w:r>
        <w:rPr>
          <w:color w:val="231F20"/>
          <w:spacing w:val="-3"/>
          <w:w w:val="108"/>
          <w:sz w:val="16"/>
        </w:rPr>
        <w:t>I</w:t>
      </w:r>
      <w:r>
        <w:rPr>
          <w:color w:val="231F20"/>
          <w:spacing w:val="-1"/>
          <w:w w:val="116"/>
          <w:sz w:val="16"/>
        </w:rPr>
        <w:t>n</w:t>
      </w:r>
      <w:r>
        <w:rPr>
          <w:color w:val="231F20"/>
          <w:spacing w:val="-2"/>
          <w:w w:val="112"/>
          <w:sz w:val="16"/>
        </w:rPr>
        <w:t>d</w:t>
      </w:r>
      <w:r>
        <w:rPr>
          <w:color w:val="231F20"/>
          <w:spacing w:val="-1"/>
          <w:w w:val="113"/>
          <w:sz w:val="16"/>
        </w:rPr>
        <w:t>u</w:t>
      </w:r>
      <w:r>
        <w:rPr>
          <w:color w:val="231F20"/>
          <w:spacing w:val="-1"/>
          <w:w w:val="100"/>
          <w:sz w:val="16"/>
        </w:rPr>
        <w:t>s</w:t>
      </w:r>
      <w:r>
        <w:rPr>
          <w:color w:val="231F20"/>
          <w:w w:val="116"/>
          <w:sz w:val="16"/>
        </w:rPr>
        <w:t>t</w:t>
      </w:r>
      <w:r>
        <w:rPr>
          <w:color w:val="231F20"/>
          <w:w w:val="118"/>
          <w:sz w:val="16"/>
        </w:rPr>
        <w:t>r</w:t>
      </w:r>
      <w:r>
        <w:rPr>
          <w:color w:val="231F20"/>
          <w:w w:val="102"/>
          <w:sz w:val="16"/>
        </w:rPr>
        <w:t>i</w:t>
      </w:r>
      <w:r>
        <w:rPr>
          <w:color w:val="231F20"/>
          <w:w w:val="105"/>
          <w:sz w:val="16"/>
        </w:rPr>
        <w:t>a </w:t>
      </w:r>
      <w:r>
        <w:rPr>
          <w:color w:val="231F20"/>
          <w:spacing w:val="1"/>
          <w:w w:val="100"/>
          <w:sz w:val="16"/>
        </w:rPr>
        <w:t>s</w:t>
      </w:r>
      <w:r>
        <w:rPr>
          <w:color w:val="231F20"/>
          <w:spacing w:val="-1"/>
          <w:w w:val="108"/>
          <w:sz w:val="16"/>
        </w:rPr>
        <w:t>o</w:t>
      </w:r>
      <w:r>
        <w:rPr>
          <w:color w:val="231F20"/>
          <w:spacing w:val="-2"/>
          <w:w w:val="108"/>
          <w:sz w:val="16"/>
        </w:rPr>
        <w:t>b</w:t>
      </w:r>
      <w:r>
        <w:rPr>
          <w:color w:val="231F20"/>
          <w:spacing w:val="-3"/>
          <w:w w:val="118"/>
          <w:sz w:val="16"/>
        </w:rPr>
        <w:t>r</w:t>
      </w:r>
      <w:r>
        <w:rPr>
          <w:color w:val="231F20"/>
          <w:w w:val="101"/>
          <w:sz w:val="16"/>
        </w:rPr>
        <w:t>e</w:t>
      </w:r>
      <w:r>
        <w:rPr>
          <w:color w:val="231F20"/>
          <w:spacing w:val="-12"/>
          <w:sz w:val="16"/>
        </w:rPr>
        <w:t> </w:t>
      </w:r>
      <w:r>
        <w:rPr>
          <w:color w:val="231F20"/>
          <w:w w:val="97"/>
          <w:sz w:val="16"/>
        </w:rPr>
        <w:t>l</w:t>
      </w:r>
      <w:r>
        <w:rPr>
          <w:color w:val="231F20"/>
          <w:w w:val="105"/>
          <w:sz w:val="16"/>
        </w:rPr>
        <w:t>a</w:t>
      </w:r>
      <w:r>
        <w:rPr>
          <w:color w:val="231F20"/>
          <w:spacing w:val="-12"/>
          <w:sz w:val="16"/>
        </w:rPr>
        <w:t> </w:t>
      </w:r>
      <w:r>
        <w:rPr>
          <w:color w:val="231F20"/>
          <w:spacing w:val="-2"/>
          <w:w w:val="111"/>
          <w:sz w:val="16"/>
        </w:rPr>
        <w:t>p</w:t>
      </w:r>
      <w:r>
        <w:rPr>
          <w:color w:val="231F20"/>
          <w:spacing w:val="-3"/>
          <w:w w:val="118"/>
          <w:sz w:val="16"/>
        </w:rPr>
        <w:t>r</w:t>
      </w:r>
      <w:r>
        <w:rPr>
          <w:color w:val="231F20"/>
          <w:spacing w:val="1"/>
          <w:w w:val="108"/>
          <w:sz w:val="16"/>
        </w:rPr>
        <w:t>o</w:t>
      </w:r>
      <w:r>
        <w:rPr>
          <w:color w:val="231F20"/>
          <w:spacing w:val="-2"/>
          <w:w w:val="112"/>
          <w:sz w:val="16"/>
        </w:rPr>
        <w:t>d</w:t>
      </w:r>
      <w:r>
        <w:rPr>
          <w:color w:val="231F20"/>
          <w:w w:val="105"/>
          <w:sz w:val="16"/>
        </w:rPr>
        <w:t>ucci</w:t>
      </w:r>
      <w:r>
        <w:rPr>
          <w:color w:val="231F20"/>
          <w:spacing w:val="-2"/>
          <w:w w:val="105"/>
          <w:sz w:val="16"/>
        </w:rPr>
        <w:t>ó</w:t>
      </w:r>
      <w:r>
        <w:rPr>
          <w:color w:val="231F20"/>
          <w:w w:val="116"/>
          <w:sz w:val="16"/>
        </w:rPr>
        <w:t>n</w:t>
      </w:r>
      <w:r>
        <w:rPr>
          <w:color w:val="231F20"/>
          <w:spacing w:val="-12"/>
          <w:sz w:val="16"/>
        </w:rPr>
        <w:t> </w:t>
      </w:r>
      <w:r>
        <w:rPr>
          <w:color w:val="231F20"/>
          <w:w w:val="97"/>
          <w:sz w:val="16"/>
        </w:rPr>
        <w:t>y</w:t>
      </w:r>
      <w:r>
        <w:rPr>
          <w:color w:val="231F20"/>
          <w:spacing w:val="-12"/>
          <w:sz w:val="16"/>
        </w:rPr>
        <w:t> </w:t>
      </w:r>
      <w:r>
        <w:rPr>
          <w:color w:val="231F20"/>
          <w:w w:val="104"/>
          <w:sz w:val="16"/>
        </w:rPr>
        <w:t>ex</w:t>
      </w:r>
      <w:r>
        <w:rPr>
          <w:color w:val="231F20"/>
          <w:spacing w:val="-2"/>
          <w:w w:val="104"/>
          <w:sz w:val="16"/>
        </w:rPr>
        <w:t>p</w:t>
      </w:r>
      <w:r>
        <w:rPr>
          <w:color w:val="231F20"/>
          <w:w w:val="104"/>
          <w:sz w:val="16"/>
        </w:rPr>
        <w:t>l</w:t>
      </w:r>
      <w:r>
        <w:rPr>
          <w:color w:val="231F20"/>
          <w:spacing w:val="-2"/>
          <w:w w:val="104"/>
          <w:sz w:val="16"/>
        </w:rPr>
        <w:t>o</w:t>
      </w:r>
      <w:r>
        <w:rPr>
          <w:color w:val="231F20"/>
          <w:w w:val="116"/>
          <w:sz w:val="16"/>
        </w:rPr>
        <w:t>t</w:t>
      </w:r>
      <w:r>
        <w:rPr>
          <w:color w:val="231F20"/>
          <w:w w:val="104"/>
          <w:sz w:val="16"/>
        </w:rPr>
        <w:t>aci</w:t>
      </w:r>
      <w:r>
        <w:rPr>
          <w:color w:val="231F20"/>
          <w:spacing w:val="-2"/>
          <w:w w:val="104"/>
          <w:sz w:val="16"/>
        </w:rPr>
        <w:t>ó</w:t>
      </w:r>
      <w:r>
        <w:rPr>
          <w:color w:val="231F20"/>
          <w:w w:val="116"/>
          <w:sz w:val="16"/>
        </w:rPr>
        <w:t>n</w:t>
      </w:r>
      <w:r>
        <w:rPr>
          <w:color w:val="231F20"/>
          <w:spacing w:val="-12"/>
          <w:sz w:val="16"/>
        </w:rPr>
        <w:t> </w:t>
      </w:r>
      <w:r>
        <w:rPr>
          <w:color w:val="231F20"/>
          <w:w w:val="107"/>
          <w:sz w:val="16"/>
        </w:rPr>
        <w:t>de</w:t>
      </w:r>
      <w:r>
        <w:rPr>
          <w:color w:val="231F20"/>
          <w:spacing w:val="-12"/>
          <w:sz w:val="16"/>
        </w:rPr>
        <w:t> </w:t>
      </w:r>
      <w:r>
        <w:rPr>
          <w:color w:val="231F20"/>
          <w:w w:val="97"/>
          <w:sz w:val="16"/>
        </w:rPr>
        <w:t>l</w:t>
      </w:r>
      <w:r>
        <w:rPr>
          <w:color w:val="231F20"/>
          <w:spacing w:val="-1"/>
          <w:w w:val="105"/>
          <w:sz w:val="16"/>
        </w:rPr>
        <w:t>a</w:t>
      </w:r>
      <w:r>
        <w:rPr>
          <w:color w:val="231F20"/>
          <w:w w:val="100"/>
          <w:sz w:val="16"/>
        </w:rPr>
        <w:t>s</w:t>
      </w:r>
      <w:r>
        <w:rPr>
          <w:color w:val="231F20"/>
          <w:spacing w:val="-12"/>
          <w:sz w:val="16"/>
        </w:rPr>
        <w:t> </w:t>
      </w:r>
      <w:r>
        <w:rPr>
          <w:color w:val="231F20"/>
          <w:spacing w:val="-1"/>
          <w:w w:val="111"/>
          <w:sz w:val="16"/>
        </w:rPr>
        <w:t>m</w:t>
      </w:r>
      <w:r>
        <w:rPr>
          <w:color w:val="231F20"/>
          <w:w w:val="108"/>
          <w:sz w:val="16"/>
        </w:rPr>
        <w:t>ader</w:t>
      </w:r>
      <w:r>
        <w:rPr>
          <w:color w:val="231F20"/>
          <w:spacing w:val="-1"/>
          <w:w w:val="108"/>
          <w:sz w:val="16"/>
        </w:rPr>
        <w:t>a</w:t>
      </w:r>
      <w:r>
        <w:rPr>
          <w:color w:val="231F20"/>
          <w:w w:val="99"/>
          <w:sz w:val="16"/>
        </w:rPr>
        <w:t>s,</w:t>
      </w:r>
      <w:r>
        <w:rPr>
          <w:color w:val="231F20"/>
          <w:spacing w:val="-12"/>
          <w:sz w:val="16"/>
        </w:rPr>
        <w:t> </w:t>
      </w:r>
      <w:r>
        <w:rPr>
          <w:color w:val="231F20"/>
          <w:w w:val="102"/>
          <w:sz w:val="16"/>
        </w:rPr>
        <w:t>18</w:t>
      </w:r>
      <w:r>
        <w:rPr>
          <w:color w:val="231F20"/>
          <w:spacing w:val="-12"/>
          <w:sz w:val="16"/>
        </w:rPr>
        <w:t> </w:t>
      </w:r>
      <w:r>
        <w:rPr>
          <w:color w:val="231F20"/>
          <w:w w:val="107"/>
          <w:sz w:val="16"/>
        </w:rPr>
        <w:t>de</w:t>
      </w:r>
      <w:r>
        <w:rPr>
          <w:color w:val="231F20"/>
          <w:spacing w:val="-12"/>
          <w:sz w:val="16"/>
        </w:rPr>
        <w:t> </w:t>
      </w:r>
      <w:r>
        <w:rPr>
          <w:color w:val="231F20"/>
          <w:spacing w:val="-2"/>
          <w:w w:val="94"/>
          <w:sz w:val="16"/>
        </w:rPr>
        <w:t>f</w:t>
      </w:r>
      <w:r>
        <w:rPr>
          <w:color w:val="231F20"/>
          <w:spacing w:val="-1"/>
          <w:w w:val="101"/>
          <w:sz w:val="16"/>
        </w:rPr>
        <w:t>e</w:t>
      </w:r>
      <w:r>
        <w:rPr>
          <w:color w:val="231F20"/>
          <w:spacing w:val="-2"/>
          <w:w w:val="108"/>
          <w:sz w:val="16"/>
        </w:rPr>
        <w:t>b</w:t>
      </w:r>
      <w:r>
        <w:rPr>
          <w:color w:val="231F20"/>
          <w:spacing w:val="-3"/>
          <w:w w:val="118"/>
          <w:sz w:val="16"/>
        </w:rPr>
        <w:t>r</w:t>
      </w:r>
      <w:r>
        <w:rPr>
          <w:color w:val="231F20"/>
          <w:w w:val="108"/>
          <w:sz w:val="16"/>
        </w:rPr>
        <w:t>e</w:t>
      </w:r>
      <w:r>
        <w:rPr>
          <w:color w:val="231F20"/>
          <w:spacing w:val="-3"/>
          <w:w w:val="108"/>
          <w:sz w:val="16"/>
        </w:rPr>
        <w:t>r</w:t>
      </w:r>
      <w:r>
        <w:rPr>
          <w:color w:val="231F20"/>
          <w:w w:val="108"/>
          <w:sz w:val="16"/>
        </w:rPr>
        <w:t>o</w:t>
      </w:r>
      <w:r>
        <w:rPr>
          <w:color w:val="231F20"/>
          <w:spacing w:val="-12"/>
          <w:sz w:val="16"/>
        </w:rPr>
        <w:t> </w:t>
      </w:r>
      <w:r>
        <w:rPr>
          <w:color w:val="231F20"/>
          <w:w w:val="107"/>
          <w:sz w:val="16"/>
        </w:rPr>
        <w:t>de</w:t>
      </w:r>
      <w:r>
        <w:rPr>
          <w:color w:val="231F20"/>
          <w:spacing w:val="-12"/>
          <w:sz w:val="16"/>
        </w:rPr>
        <w:t> </w:t>
      </w:r>
      <w:r>
        <w:rPr>
          <w:color w:val="231F20"/>
          <w:w w:val="102"/>
          <w:sz w:val="16"/>
        </w:rPr>
        <w:t>1901</w:t>
      </w:r>
      <w:r>
        <w:rPr>
          <w:color w:val="231F20"/>
          <w:spacing w:val="-26"/>
          <w:w w:val="40"/>
          <w:sz w:val="16"/>
        </w:rPr>
        <w:t>”</w:t>
      </w:r>
      <w:r>
        <w:rPr>
          <w:color w:val="231F20"/>
          <w:w w:val="96"/>
          <w:sz w:val="16"/>
        </w:rPr>
        <w:t>.</w:t>
      </w:r>
      <w:r>
        <w:rPr>
          <w:color w:val="231F20"/>
          <w:spacing w:val="-11"/>
          <w:sz w:val="16"/>
        </w:rPr>
        <w:t> </w:t>
      </w:r>
      <w:r>
        <w:rPr>
          <w:color w:val="231F20"/>
          <w:w w:val="105"/>
          <w:sz w:val="12"/>
        </w:rPr>
        <w:t>AHEM</w:t>
      </w:r>
      <w:r>
        <w:rPr>
          <w:color w:val="231F20"/>
          <w:w w:val="96"/>
          <w:sz w:val="16"/>
        </w:rPr>
        <w:t>,</w:t>
      </w:r>
      <w:r>
        <w:rPr>
          <w:color w:val="231F20"/>
          <w:spacing w:val="-12"/>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pacing w:val="-12"/>
          <w:sz w:val="16"/>
        </w:rPr>
        <w:t> </w:t>
      </w:r>
      <w:r>
        <w:rPr>
          <w:color w:val="231F20"/>
          <w:spacing w:val="-6"/>
          <w:w w:val="106"/>
          <w:sz w:val="16"/>
        </w:rPr>
        <w:t>M</w:t>
      </w:r>
      <w:r>
        <w:rPr>
          <w:color w:val="231F20"/>
          <w:w w:val="108"/>
          <w:sz w:val="16"/>
        </w:rPr>
        <w:t>unic</w:t>
      </w:r>
      <w:r>
        <w:rPr>
          <w:color w:val="231F20"/>
          <w:spacing w:val="-2"/>
          <w:w w:val="108"/>
          <w:sz w:val="16"/>
        </w:rPr>
        <w:t>i</w:t>
      </w:r>
      <w:r>
        <w:rPr>
          <w:color w:val="231F20"/>
          <w:spacing w:val="-2"/>
          <w:w w:val="111"/>
          <w:sz w:val="16"/>
        </w:rPr>
        <w:t>p</w:t>
      </w:r>
      <w:r>
        <w:rPr>
          <w:color w:val="231F20"/>
          <w:w w:val="103"/>
          <w:sz w:val="16"/>
        </w:rPr>
        <w:t>ios,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14"/>
          <w:sz w:val="16"/>
        </w:rPr>
        <w:t> </w:t>
      </w:r>
      <w:r>
        <w:rPr>
          <w:color w:val="231F20"/>
          <w:w w:val="101"/>
          <w:sz w:val="16"/>
        </w:rPr>
        <w:t>19,</w:t>
      </w:r>
      <w:r>
        <w:rPr>
          <w:color w:val="231F20"/>
          <w:spacing w:val="-14"/>
          <w:sz w:val="16"/>
        </w:rPr>
        <w:t> </w:t>
      </w:r>
      <w:r>
        <w:rPr>
          <w:color w:val="231F20"/>
          <w:w w:val="104"/>
          <w:sz w:val="16"/>
        </w:rPr>
        <w:t>ex</w:t>
      </w:r>
      <w:r>
        <w:rPr>
          <w:color w:val="231F20"/>
          <w:spacing w:val="-5"/>
          <w:w w:val="104"/>
          <w:sz w:val="16"/>
        </w:rPr>
        <w:t>p</w:t>
      </w:r>
      <w:r>
        <w:rPr>
          <w:color w:val="231F20"/>
          <w:w w:val="96"/>
          <w:sz w:val="16"/>
        </w:rPr>
        <w:t>.</w:t>
      </w:r>
      <w:r>
        <w:rPr>
          <w:color w:val="231F20"/>
          <w:spacing w:val="-14"/>
          <w:sz w:val="16"/>
        </w:rPr>
        <w:t> </w:t>
      </w:r>
      <w:r>
        <w:rPr>
          <w:color w:val="231F20"/>
          <w:w w:val="100"/>
          <w:sz w:val="16"/>
        </w:rPr>
        <w:t>8,</w:t>
      </w:r>
      <w:r>
        <w:rPr>
          <w:color w:val="231F20"/>
          <w:spacing w:val="-14"/>
          <w:sz w:val="16"/>
        </w:rPr>
        <w:t> </w:t>
      </w:r>
      <w:r>
        <w:rPr>
          <w:color w:val="231F20"/>
          <w:spacing w:val="-1"/>
          <w:w w:val="94"/>
          <w:sz w:val="16"/>
        </w:rPr>
        <w:t>f</w:t>
      </w:r>
      <w:r>
        <w:rPr>
          <w:color w:val="231F20"/>
          <w:w w:val="96"/>
          <w:sz w:val="16"/>
        </w:rPr>
        <w:t>.</w:t>
      </w:r>
      <w:r>
        <w:rPr>
          <w:color w:val="231F20"/>
          <w:spacing w:val="-14"/>
          <w:sz w:val="16"/>
        </w:rPr>
        <w:t> </w:t>
      </w:r>
      <w:r>
        <w:rPr>
          <w:color w:val="231F20"/>
          <w:w w:val="100"/>
          <w:sz w:val="16"/>
        </w:rPr>
        <w:t>1,</w:t>
      </w:r>
      <w:r>
        <w:rPr>
          <w:color w:val="231F20"/>
          <w:spacing w:val="-14"/>
          <w:sz w:val="16"/>
        </w:rPr>
        <w:t> </w:t>
      </w:r>
      <w:r>
        <w:rPr>
          <w:color w:val="231F20"/>
          <w:spacing w:val="-6"/>
          <w:w w:val="39"/>
          <w:sz w:val="16"/>
        </w:rPr>
        <w:t>“</w:t>
      </w:r>
      <w:r>
        <w:rPr>
          <w:color w:val="231F20"/>
          <w:spacing w:val="2"/>
          <w:w w:val="106"/>
          <w:sz w:val="16"/>
        </w:rPr>
        <w:t>C</w:t>
      </w:r>
      <w:r>
        <w:rPr>
          <w:color w:val="231F20"/>
          <w:spacing w:val="-2"/>
          <w:w w:val="108"/>
          <w:sz w:val="16"/>
        </w:rPr>
        <w:t>o</w:t>
      </w:r>
      <w:r>
        <w:rPr>
          <w:color w:val="231F20"/>
          <w:spacing w:val="-4"/>
          <w:w w:val="116"/>
          <w:sz w:val="16"/>
        </w:rPr>
        <w:t>n</w:t>
      </w:r>
      <w:r>
        <w:rPr>
          <w:color w:val="231F20"/>
          <w:w w:val="116"/>
          <w:sz w:val="16"/>
        </w:rPr>
        <w:t>t</w:t>
      </w:r>
      <w:r>
        <w:rPr>
          <w:color w:val="231F20"/>
          <w:w w:val="110"/>
          <w:sz w:val="16"/>
        </w:rPr>
        <w:t>r</w:t>
      </w:r>
      <w:r>
        <w:rPr>
          <w:color w:val="231F20"/>
          <w:spacing w:val="-4"/>
          <w:w w:val="110"/>
          <w:sz w:val="16"/>
        </w:rPr>
        <w:t>a</w:t>
      </w:r>
      <w:r>
        <w:rPr>
          <w:color w:val="231F20"/>
          <w:spacing w:val="-1"/>
          <w:w w:val="116"/>
          <w:sz w:val="16"/>
        </w:rPr>
        <w:t>t</w:t>
      </w:r>
      <w:r>
        <w:rPr>
          <w:color w:val="231F20"/>
          <w:w w:val="108"/>
          <w:sz w:val="16"/>
        </w:rPr>
        <w:t>o</w:t>
      </w:r>
      <w:r>
        <w:rPr>
          <w:color w:val="231F20"/>
          <w:spacing w:val="-14"/>
          <w:sz w:val="16"/>
        </w:rPr>
        <w:t> </w:t>
      </w:r>
      <w:r>
        <w:rPr>
          <w:color w:val="231F20"/>
          <w:w w:val="107"/>
          <w:sz w:val="16"/>
        </w:rPr>
        <w:t>de</w:t>
      </w:r>
      <w:r>
        <w:rPr>
          <w:color w:val="231F20"/>
          <w:spacing w:val="-14"/>
          <w:sz w:val="16"/>
        </w:rPr>
        <w:t> </w:t>
      </w:r>
      <w:r>
        <w:rPr>
          <w:color w:val="231F20"/>
          <w:w w:val="104"/>
          <w:sz w:val="16"/>
        </w:rPr>
        <w:t>ex</w:t>
      </w:r>
      <w:r>
        <w:rPr>
          <w:color w:val="231F20"/>
          <w:spacing w:val="-2"/>
          <w:w w:val="104"/>
          <w:sz w:val="16"/>
        </w:rPr>
        <w:t>p</w:t>
      </w:r>
      <w:r>
        <w:rPr>
          <w:color w:val="231F20"/>
          <w:w w:val="104"/>
          <w:sz w:val="16"/>
        </w:rPr>
        <w:t>l</w:t>
      </w:r>
      <w:r>
        <w:rPr>
          <w:color w:val="231F20"/>
          <w:spacing w:val="-2"/>
          <w:w w:val="104"/>
          <w:sz w:val="16"/>
        </w:rPr>
        <w:t>o</w:t>
      </w:r>
      <w:r>
        <w:rPr>
          <w:color w:val="231F20"/>
          <w:w w:val="116"/>
          <w:sz w:val="16"/>
        </w:rPr>
        <w:t>t</w:t>
      </w:r>
      <w:r>
        <w:rPr>
          <w:color w:val="231F20"/>
          <w:w w:val="104"/>
          <w:sz w:val="16"/>
        </w:rPr>
        <w:t>aci</w:t>
      </w:r>
      <w:r>
        <w:rPr>
          <w:color w:val="231F20"/>
          <w:spacing w:val="-2"/>
          <w:w w:val="104"/>
          <w:sz w:val="16"/>
        </w:rPr>
        <w:t>ó</w:t>
      </w:r>
      <w:r>
        <w:rPr>
          <w:color w:val="231F20"/>
          <w:w w:val="116"/>
          <w:sz w:val="16"/>
        </w:rPr>
        <w:t>n</w:t>
      </w:r>
      <w:r>
        <w:rPr>
          <w:color w:val="231F20"/>
          <w:spacing w:val="-14"/>
          <w:sz w:val="16"/>
        </w:rPr>
        <w:t> </w:t>
      </w:r>
      <w:r>
        <w:rPr>
          <w:color w:val="231F20"/>
          <w:w w:val="107"/>
          <w:sz w:val="16"/>
        </w:rPr>
        <w:t>de</w:t>
      </w:r>
      <w:r>
        <w:rPr>
          <w:color w:val="231F20"/>
          <w:spacing w:val="-14"/>
          <w:sz w:val="16"/>
        </w:rPr>
        <w:t> </w:t>
      </w:r>
      <w:r>
        <w:rPr>
          <w:color w:val="231F20"/>
          <w:spacing w:val="-1"/>
          <w:w w:val="111"/>
          <w:sz w:val="16"/>
        </w:rPr>
        <w:t>m</w:t>
      </w:r>
      <w:r>
        <w:rPr>
          <w:color w:val="231F20"/>
          <w:w w:val="108"/>
          <w:sz w:val="16"/>
        </w:rPr>
        <w:t>ader</w:t>
      </w:r>
      <w:r>
        <w:rPr>
          <w:color w:val="231F20"/>
          <w:spacing w:val="-1"/>
          <w:w w:val="108"/>
          <w:sz w:val="16"/>
        </w:rPr>
        <w:t>a</w:t>
      </w:r>
      <w:r>
        <w:rPr>
          <w:color w:val="231F20"/>
          <w:w w:val="100"/>
          <w:sz w:val="16"/>
        </w:rPr>
        <w:t>s</w:t>
      </w:r>
      <w:r>
        <w:rPr>
          <w:color w:val="231F20"/>
          <w:spacing w:val="-14"/>
          <w:sz w:val="16"/>
        </w:rPr>
        <w:t> </w:t>
      </w:r>
      <w:r>
        <w:rPr>
          <w:color w:val="231F20"/>
          <w:w w:val="101"/>
          <w:sz w:val="16"/>
        </w:rPr>
        <w:t>c</w:t>
      </w:r>
      <w:r>
        <w:rPr>
          <w:color w:val="231F20"/>
          <w:spacing w:val="-1"/>
          <w:w w:val="101"/>
          <w:sz w:val="16"/>
        </w:rPr>
        <w:t>e</w:t>
      </w:r>
      <w:r>
        <w:rPr>
          <w:color w:val="231F20"/>
          <w:w w:val="100"/>
          <w:sz w:val="16"/>
        </w:rPr>
        <w:t>l</w:t>
      </w:r>
      <w:r>
        <w:rPr>
          <w:color w:val="231F20"/>
          <w:spacing w:val="-1"/>
          <w:w w:val="100"/>
          <w:sz w:val="16"/>
        </w:rPr>
        <w:t>e</w:t>
      </w:r>
      <w:r>
        <w:rPr>
          <w:color w:val="231F20"/>
          <w:spacing w:val="-2"/>
          <w:w w:val="108"/>
          <w:sz w:val="16"/>
        </w:rPr>
        <w:t>b</w:t>
      </w:r>
      <w:r>
        <w:rPr>
          <w:color w:val="231F20"/>
          <w:w w:val="110"/>
          <w:sz w:val="16"/>
        </w:rPr>
        <w:t>rado</w:t>
      </w:r>
      <w:r>
        <w:rPr>
          <w:color w:val="231F20"/>
          <w:spacing w:val="-14"/>
          <w:sz w:val="16"/>
        </w:rPr>
        <w:t> </w:t>
      </w:r>
      <w:r>
        <w:rPr>
          <w:color w:val="231F20"/>
          <w:w w:val="109"/>
          <w:sz w:val="16"/>
        </w:rPr>
        <w:t>e</w:t>
      </w:r>
      <w:r>
        <w:rPr>
          <w:color w:val="231F20"/>
          <w:spacing w:val="-4"/>
          <w:w w:val="109"/>
          <w:sz w:val="16"/>
        </w:rPr>
        <w:t>n</w:t>
      </w:r>
      <w:r>
        <w:rPr>
          <w:color w:val="231F20"/>
          <w:w w:val="116"/>
          <w:sz w:val="16"/>
        </w:rPr>
        <w:t>t</w:t>
      </w:r>
      <w:r>
        <w:rPr>
          <w:color w:val="231F20"/>
          <w:spacing w:val="-3"/>
          <w:w w:val="118"/>
          <w:sz w:val="16"/>
        </w:rPr>
        <w:t>r</w:t>
      </w:r>
      <w:r>
        <w:rPr>
          <w:color w:val="231F20"/>
          <w:w w:val="101"/>
          <w:sz w:val="16"/>
        </w:rPr>
        <w:t>e</w:t>
      </w:r>
      <w:r>
        <w:rPr>
          <w:color w:val="231F20"/>
          <w:spacing w:val="-14"/>
          <w:sz w:val="16"/>
        </w:rPr>
        <w:t> </w:t>
      </w:r>
      <w:r>
        <w:rPr>
          <w:color w:val="231F20"/>
          <w:w w:val="103"/>
          <w:sz w:val="16"/>
        </w:rPr>
        <w:t>los</w:t>
      </w:r>
      <w:r>
        <w:rPr>
          <w:color w:val="231F20"/>
          <w:spacing w:val="-14"/>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14"/>
          <w:sz w:val="16"/>
        </w:rPr>
        <w:t> </w:t>
      </w:r>
      <w:r>
        <w:rPr>
          <w:color w:val="231F20"/>
          <w:w w:val="107"/>
          <w:sz w:val="16"/>
        </w:rPr>
        <w:t>de</w:t>
      </w:r>
      <w:r>
        <w:rPr>
          <w:color w:val="231F20"/>
          <w:spacing w:val="-14"/>
          <w:sz w:val="16"/>
        </w:rPr>
        <w:t> </w:t>
      </w:r>
      <w:r>
        <w:rPr>
          <w:color w:val="231F20"/>
          <w:spacing w:val="-7"/>
          <w:w w:val="101"/>
          <w:sz w:val="16"/>
        </w:rPr>
        <w:t>A</w:t>
      </w:r>
      <w:r>
        <w:rPr>
          <w:color w:val="231F20"/>
          <w:w w:val="116"/>
          <w:sz w:val="16"/>
        </w:rPr>
        <w:t>t</w:t>
      </w:r>
      <w:r>
        <w:rPr>
          <w:color w:val="231F20"/>
          <w:w w:val="97"/>
          <w:sz w:val="16"/>
        </w:rPr>
        <w:t>l</w:t>
      </w:r>
      <w:r>
        <w:rPr>
          <w:color w:val="231F20"/>
          <w:spacing w:val="-4"/>
          <w:w w:val="105"/>
          <w:sz w:val="16"/>
        </w:rPr>
        <w:t>a</w:t>
      </w:r>
      <w:r>
        <w:rPr>
          <w:color w:val="231F20"/>
          <w:spacing w:val="-2"/>
          <w:w w:val="111"/>
          <w:sz w:val="16"/>
        </w:rPr>
        <w:t>p</w:t>
      </w:r>
      <w:r>
        <w:rPr>
          <w:color w:val="231F20"/>
          <w:w w:val="113"/>
          <w:sz w:val="16"/>
        </w:rPr>
        <w:t>u</w:t>
      </w:r>
      <w:r>
        <w:rPr>
          <w:color w:val="231F20"/>
          <w:w w:val="103"/>
          <w:sz w:val="16"/>
        </w:rPr>
        <w:t>lco</w:t>
      </w:r>
      <w:r>
        <w:rPr>
          <w:color w:val="231F20"/>
          <w:spacing w:val="-14"/>
          <w:sz w:val="16"/>
        </w:rPr>
        <w:t> </w:t>
      </w:r>
      <w:r>
        <w:rPr>
          <w:color w:val="231F20"/>
          <w:w w:val="97"/>
          <w:sz w:val="16"/>
        </w:rPr>
        <w:t>y</w:t>
      </w:r>
      <w:r>
        <w:rPr>
          <w:color w:val="231F20"/>
          <w:spacing w:val="-14"/>
          <w:sz w:val="16"/>
        </w:rPr>
        <w:t> </w:t>
      </w:r>
      <w:r>
        <w:rPr>
          <w:color w:val="231F20"/>
          <w:w w:val="109"/>
          <w:sz w:val="16"/>
        </w:rPr>
        <w:t>Enr</w:t>
      </w:r>
      <w:r>
        <w:rPr>
          <w:color w:val="231F20"/>
          <w:w w:val="106"/>
          <w:sz w:val="16"/>
        </w:rPr>
        <w:t>i</w:t>
      </w:r>
      <w:r>
        <w:rPr>
          <w:color w:val="231F20"/>
          <w:spacing w:val="-2"/>
          <w:w w:val="106"/>
          <w:sz w:val="16"/>
        </w:rPr>
        <w:t>q</w:t>
      </w:r>
      <w:r>
        <w:rPr>
          <w:color w:val="231F20"/>
          <w:w w:val="107"/>
          <w:sz w:val="16"/>
        </w:rPr>
        <w:t>ue </w:t>
      </w:r>
      <w:r>
        <w:rPr>
          <w:color w:val="231F20"/>
          <w:spacing w:val="1"/>
          <w:w w:val="105"/>
          <w:sz w:val="16"/>
        </w:rPr>
        <w:t>G</w:t>
      </w:r>
      <w:r>
        <w:rPr>
          <w:color w:val="231F20"/>
          <w:spacing w:val="-2"/>
          <w:w w:val="108"/>
          <w:sz w:val="16"/>
        </w:rPr>
        <w:t>o</w:t>
      </w:r>
      <w:r>
        <w:rPr>
          <w:color w:val="231F20"/>
          <w:w w:val="105"/>
          <w:sz w:val="16"/>
        </w:rPr>
        <w:t>nzá</w:t>
      </w:r>
      <w:r>
        <w:rPr>
          <w:color w:val="231F20"/>
          <w:w w:val="100"/>
          <w:sz w:val="16"/>
        </w:rPr>
        <w:t>le</w:t>
      </w:r>
      <w:r>
        <w:rPr>
          <w:color w:val="231F20"/>
          <w:w w:val="99"/>
          <w:sz w:val="16"/>
        </w:rPr>
        <w:t>z,</w:t>
      </w:r>
      <w:r>
        <w:rPr>
          <w:color w:val="231F20"/>
          <w:sz w:val="16"/>
        </w:rPr>
        <w:t> </w:t>
      </w:r>
      <w:r>
        <w:rPr>
          <w:color w:val="231F20"/>
          <w:w w:val="102"/>
          <w:sz w:val="16"/>
        </w:rPr>
        <w:t>3</w:t>
      </w:r>
      <w:r>
        <w:rPr>
          <w:color w:val="231F20"/>
          <w:sz w:val="16"/>
        </w:rPr>
        <w:t> </w:t>
      </w:r>
      <w:r>
        <w:rPr>
          <w:color w:val="231F20"/>
          <w:w w:val="107"/>
          <w:sz w:val="16"/>
        </w:rPr>
        <w:t>de</w:t>
      </w:r>
      <w:r>
        <w:rPr>
          <w:color w:val="231F20"/>
          <w:sz w:val="16"/>
        </w:rPr>
        <w:t> </w:t>
      </w:r>
      <w:r>
        <w:rPr>
          <w:color w:val="231F20"/>
          <w:spacing w:val="-1"/>
          <w:w w:val="111"/>
          <w:sz w:val="16"/>
        </w:rPr>
        <w:t>m</w:t>
      </w:r>
      <w:r>
        <w:rPr>
          <w:color w:val="231F20"/>
          <w:spacing w:val="-2"/>
          <w:w w:val="105"/>
          <w:sz w:val="16"/>
        </w:rPr>
        <w:t>a</w:t>
      </w:r>
      <w:r>
        <w:rPr>
          <w:color w:val="231F20"/>
          <w:w w:val="108"/>
          <w:sz w:val="16"/>
        </w:rPr>
        <w:t>rzo</w:t>
      </w:r>
      <w:r>
        <w:rPr>
          <w:color w:val="231F20"/>
          <w:sz w:val="16"/>
        </w:rPr>
        <w:t> </w:t>
      </w:r>
      <w:r>
        <w:rPr>
          <w:color w:val="231F20"/>
          <w:w w:val="107"/>
          <w:sz w:val="16"/>
        </w:rPr>
        <w:t>de</w:t>
      </w:r>
      <w:r>
        <w:rPr>
          <w:color w:val="231F20"/>
          <w:sz w:val="16"/>
        </w:rPr>
        <w:t> </w:t>
      </w:r>
      <w:r>
        <w:rPr>
          <w:color w:val="231F20"/>
          <w:w w:val="102"/>
          <w:sz w:val="16"/>
        </w:rPr>
        <w:t>1898</w:t>
      </w:r>
      <w:r>
        <w:rPr>
          <w:color w:val="231F20"/>
          <w:spacing w:val="-26"/>
          <w:w w:val="40"/>
          <w:sz w:val="16"/>
        </w:rPr>
        <w:t>”</w:t>
      </w:r>
      <w:r>
        <w:rPr>
          <w:color w:val="231F20"/>
          <w:w w:val="96"/>
          <w:sz w:val="16"/>
        </w:rPr>
        <w:t>.</w:t>
      </w:r>
      <w:r>
        <w:rPr>
          <w:color w:val="231F20"/>
          <w:sz w:val="16"/>
        </w:rPr>
        <w:t> </w:t>
      </w:r>
      <w:r>
        <w:rPr>
          <w:color w:val="231F20"/>
          <w:w w:val="105"/>
          <w:sz w:val="12"/>
        </w:rPr>
        <w:t>AHEM</w:t>
      </w:r>
      <w:r>
        <w:rPr>
          <w:color w:val="231F20"/>
          <w:w w:val="96"/>
          <w:sz w:val="16"/>
        </w:rPr>
        <w:t>,</w:t>
      </w:r>
      <w:r>
        <w:rPr>
          <w:color w:val="231F20"/>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z w:val="16"/>
        </w:rPr>
        <w:t> </w:t>
      </w:r>
      <w:r>
        <w:rPr>
          <w:color w:val="231F20"/>
          <w:spacing w:val="-6"/>
          <w:w w:val="106"/>
          <w:sz w:val="16"/>
        </w:rPr>
        <w:t>M</w:t>
      </w:r>
      <w:r>
        <w:rPr>
          <w:color w:val="231F20"/>
          <w:w w:val="108"/>
          <w:sz w:val="16"/>
        </w:rPr>
        <w:t>unic</w:t>
      </w:r>
      <w:r>
        <w:rPr>
          <w:color w:val="231F20"/>
          <w:spacing w:val="-2"/>
          <w:w w:val="108"/>
          <w:sz w:val="16"/>
        </w:rPr>
        <w:t>i</w:t>
      </w:r>
      <w:r>
        <w:rPr>
          <w:color w:val="231F20"/>
          <w:spacing w:val="-2"/>
          <w:w w:val="111"/>
          <w:sz w:val="16"/>
        </w:rPr>
        <w:t>p</w:t>
      </w:r>
      <w:r>
        <w:rPr>
          <w:color w:val="231F20"/>
          <w:w w:val="103"/>
          <w:sz w:val="16"/>
        </w:rPr>
        <w:t>ios,</w:t>
      </w:r>
      <w:r>
        <w:rPr>
          <w:color w:val="231F20"/>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z w:val="16"/>
        </w:rPr>
        <w:t> </w:t>
      </w:r>
      <w:r>
        <w:rPr>
          <w:color w:val="231F20"/>
          <w:w w:val="100"/>
          <w:sz w:val="16"/>
        </w:rPr>
        <w:t>9,</w:t>
      </w:r>
      <w:r>
        <w:rPr>
          <w:color w:val="231F20"/>
          <w:sz w:val="16"/>
        </w:rPr>
        <w:t> </w:t>
      </w:r>
      <w:r>
        <w:rPr>
          <w:color w:val="231F20"/>
          <w:w w:val="104"/>
          <w:sz w:val="16"/>
        </w:rPr>
        <w:t>ex</w:t>
      </w:r>
      <w:r>
        <w:rPr>
          <w:color w:val="231F20"/>
          <w:spacing w:val="-5"/>
          <w:w w:val="104"/>
          <w:sz w:val="16"/>
        </w:rPr>
        <w:t>p</w:t>
      </w:r>
      <w:r>
        <w:rPr>
          <w:color w:val="231F20"/>
          <w:w w:val="96"/>
          <w:sz w:val="16"/>
        </w:rPr>
        <w:t>.</w:t>
      </w:r>
      <w:r>
        <w:rPr>
          <w:color w:val="231F20"/>
          <w:sz w:val="16"/>
        </w:rPr>
        <w:t> </w:t>
      </w:r>
      <w:r>
        <w:rPr>
          <w:color w:val="231F20"/>
          <w:w w:val="101"/>
          <w:sz w:val="16"/>
        </w:rPr>
        <w:t>49,</w:t>
      </w:r>
      <w:r>
        <w:rPr>
          <w:color w:val="231F20"/>
          <w:sz w:val="16"/>
        </w:rPr>
        <w:t> </w:t>
      </w:r>
      <w:r>
        <w:rPr>
          <w:color w:val="231F20"/>
          <w:spacing w:val="-1"/>
          <w:w w:val="94"/>
          <w:sz w:val="16"/>
        </w:rPr>
        <w:t>f</w:t>
      </w:r>
      <w:r>
        <w:rPr>
          <w:color w:val="231F20"/>
          <w:w w:val="96"/>
          <w:sz w:val="16"/>
        </w:rPr>
        <w:t>.</w:t>
      </w:r>
      <w:r>
        <w:rPr>
          <w:color w:val="231F20"/>
          <w:sz w:val="16"/>
        </w:rPr>
        <w:t> </w:t>
      </w:r>
      <w:r>
        <w:rPr>
          <w:color w:val="231F20"/>
          <w:w w:val="102"/>
          <w:sz w:val="16"/>
        </w:rPr>
        <w:t>5</w:t>
      </w:r>
      <w:r>
        <w:rPr>
          <w:color w:val="231F20"/>
          <w:spacing w:val="-23"/>
          <w:w w:val="96"/>
          <w:sz w:val="16"/>
        </w:rPr>
        <w:t>,</w:t>
      </w:r>
      <w:r>
        <w:rPr>
          <w:color w:val="231F20"/>
          <w:spacing w:val="-1"/>
          <w:w w:val="40"/>
          <w:sz w:val="16"/>
        </w:rPr>
        <w:t>”</w:t>
      </w:r>
      <w:r>
        <w:rPr>
          <w:color w:val="231F20"/>
          <w:spacing w:val="2"/>
          <w:w w:val="90"/>
          <w:sz w:val="16"/>
        </w:rPr>
        <w:t>S</w:t>
      </w:r>
      <w:r>
        <w:rPr>
          <w:color w:val="231F20"/>
          <w:spacing w:val="-2"/>
          <w:w w:val="108"/>
          <w:sz w:val="16"/>
        </w:rPr>
        <w:t>o</w:t>
      </w:r>
      <w:r>
        <w:rPr>
          <w:color w:val="231F20"/>
          <w:w w:val="101"/>
          <w:sz w:val="16"/>
        </w:rPr>
        <w:t>lic</w:t>
      </w:r>
      <w:r>
        <w:rPr>
          <w:color w:val="231F20"/>
          <w:spacing w:val="-2"/>
          <w:w w:val="101"/>
          <w:sz w:val="16"/>
        </w:rPr>
        <w:t>i</w:t>
      </w:r>
      <w:r>
        <w:rPr>
          <w:color w:val="231F20"/>
          <w:spacing w:val="-2"/>
          <w:w w:val="116"/>
          <w:sz w:val="16"/>
        </w:rPr>
        <w:t>t</w:t>
      </w:r>
      <w:r>
        <w:rPr>
          <w:color w:val="231F20"/>
          <w:w w:val="112"/>
          <w:sz w:val="16"/>
        </w:rPr>
        <w:t>ud</w:t>
      </w:r>
      <w:r>
        <w:rPr>
          <w:color w:val="231F20"/>
          <w:sz w:val="16"/>
        </w:rPr>
        <w:t> </w:t>
      </w:r>
      <w:r>
        <w:rPr>
          <w:color w:val="231F20"/>
          <w:w w:val="107"/>
          <w:sz w:val="16"/>
        </w:rPr>
        <w:t>de</w:t>
      </w:r>
      <w:r>
        <w:rPr>
          <w:color w:val="231F20"/>
          <w:sz w:val="16"/>
        </w:rPr>
        <w:t> </w:t>
      </w:r>
      <w:r>
        <w:rPr>
          <w:color w:val="231F20"/>
          <w:spacing w:val="-4"/>
          <w:w w:val="99"/>
          <w:sz w:val="16"/>
        </w:rPr>
        <w:t>R</w:t>
      </w:r>
      <w:r>
        <w:rPr>
          <w:color w:val="231F20"/>
          <w:w w:val="106"/>
          <w:sz w:val="16"/>
        </w:rPr>
        <w:t>ufi</w:t>
      </w:r>
      <w:r>
        <w:rPr>
          <w:color w:val="231F20"/>
          <w:spacing w:val="-1"/>
          <w:w w:val="106"/>
          <w:sz w:val="16"/>
        </w:rPr>
        <w:t>n</w:t>
      </w:r>
      <w:r>
        <w:rPr>
          <w:color w:val="231F20"/>
          <w:w w:val="108"/>
          <w:sz w:val="16"/>
        </w:rPr>
        <w:t>o </w:t>
      </w:r>
      <w:r>
        <w:rPr>
          <w:color w:val="231F20"/>
          <w:spacing w:val="-1"/>
          <w:w w:val="101"/>
          <w:sz w:val="16"/>
        </w:rPr>
        <w:t>A</w:t>
      </w:r>
      <w:r>
        <w:rPr>
          <w:color w:val="231F20"/>
          <w:spacing w:val="-2"/>
          <w:w w:val="116"/>
          <w:sz w:val="16"/>
        </w:rPr>
        <w:t>n</w:t>
      </w:r>
      <w:r>
        <w:rPr>
          <w:color w:val="231F20"/>
          <w:w w:val="106"/>
          <w:sz w:val="16"/>
        </w:rPr>
        <w:t>gu</w:t>
      </w:r>
      <w:r>
        <w:rPr>
          <w:color w:val="231F20"/>
          <w:w w:val="104"/>
          <w:sz w:val="16"/>
        </w:rPr>
        <w:t>lo</w:t>
      </w:r>
      <w:r>
        <w:rPr>
          <w:color w:val="231F20"/>
          <w:spacing w:val="-6"/>
          <w:sz w:val="16"/>
        </w:rPr>
        <w:t> </w:t>
      </w:r>
      <w:r>
        <w:rPr>
          <w:color w:val="231F20"/>
          <w:w w:val="111"/>
          <w:sz w:val="16"/>
        </w:rPr>
        <w:t>p</w:t>
      </w:r>
      <w:r>
        <w:rPr>
          <w:color w:val="231F20"/>
          <w:spacing w:val="-2"/>
          <w:w w:val="105"/>
          <w:sz w:val="16"/>
        </w:rPr>
        <w:t>a</w:t>
      </w:r>
      <w:r>
        <w:rPr>
          <w:color w:val="231F20"/>
          <w:w w:val="110"/>
          <w:sz w:val="16"/>
        </w:rPr>
        <w:t>ra</w:t>
      </w:r>
      <w:r>
        <w:rPr>
          <w:color w:val="231F20"/>
          <w:spacing w:val="-6"/>
          <w:sz w:val="16"/>
        </w:rPr>
        <w:t> </w:t>
      </w:r>
      <w:r>
        <w:rPr>
          <w:color w:val="231F20"/>
          <w:w w:val="104"/>
          <w:sz w:val="16"/>
        </w:rPr>
        <w:t>ex</w:t>
      </w:r>
      <w:r>
        <w:rPr>
          <w:color w:val="231F20"/>
          <w:spacing w:val="-2"/>
          <w:w w:val="104"/>
          <w:sz w:val="16"/>
        </w:rPr>
        <w:t>p</w:t>
      </w:r>
      <w:r>
        <w:rPr>
          <w:color w:val="231F20"/>
          <w:w w:val="104"/>
          <w:sz w:val="16"/>
        </w:rPr>
        <w:t>l</w:t>
      </w:r>
      <w:r>
        <w:rPr>
          <w:color w:val="231F20"/>
          <w:spacing w:val="-2"/>
          <w:w w:val="104"/>
          <w:sz w:val="16"/>
        </w:rPr>
        <w:t>o</w:t>
      </w:r>
      <w:r>
        <w:rPr>
          <w:color w:val="231F20"/>
          <w:w w:val="116"/>
          <w:sz w:val="16"/>
        </w:rPr>
        <w:t>t</w:t>
      </w:r>
      <w:r>
        <w:rPr>
          <w:color w:val="231F20"/>
          <w:spacing w:val="-2"/>
          <w:w w:val="105"/>
          <w:sz w:val="16"/>
        </w:rPr>
        <w:t>a</w:t>
      </w:r>
      <w:r>
        <w:rPr>
          <w:color w:val="231F20"/>
          <w:w w:val="118"/>
          <w:sz w:val="16"/>
        </w:rPr>
        <w:t>r</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w w:val="110"/>
          <w:sz w:val="16"/>
        </w:rPr>
        <w:t>r</w:t>
      </w:r>
      <w:r>
        <w:rPr>
          <w:color w:val="231F20"/>
          <w:spacing w:val="-2"/>
          <w:w w:val="110"/>
          <w:sz w:val="16"/>
        </w:rPr>
        <w:t>a</w:t>
      </w:r>
      <w:r>
        <w:rPr>
          <w:color w:val="231F20"/>
          <w:w w:val="97"/>
          <w:sz w:val="16"/>
        </w:rPr>
        <w:t>íz</w:t>
      </w:r>
      <w:r>
        <w:rPr>
          <w:color w:val="231F20"/>
          <w:spacing w:val="-6"/>
          <w:sz w:val="16"/>
        </w:rPr>
        <w:t> </w:t>
      </w:r>
      <w:r>
        <w:rPr>
          <w:color w:val="231F20"/>
          <w:w w:val="107"/>
          <w:sz w:val="16"/>
        </w:rPr>
        <w:t>de</w:t>
      </w:r>
      <w:r>
        <w:rPr>
          <w:color w:val="231F20"/>
          <w:spacing w:val="-6"/>
          <w:sz w:val="16"/>
        </w:rPr>
        <w:t> </w:t>
      </w:r>
      <w:r>
        <w:rPr>
          <w:color w:val="231F20"/>
          <w:w w:val="102"/>
          <w:sz w:val="16"/>
        </w:rPr>
        <w:t>zac</w:t>
      </w:r>
      <w:r>
        <w:rPr>
          <w:color w:val="231F20"/>
          <w:spacing w:val="-4"/>
          <w:w w:val="105"/>
          <w:sz w:val="16"/>
        </w:rPr>
        <w:t>a</w:t>
      </w:r>
      <w:r>
        <w:rPr>
          <w:color w:val="231F20"/>
          <w:spacing w:val="-1"/>
          <w:w w:val="116"/>
          <w:sz w:val="16"/>
        </w:rPr>
        <w:t>t</w:t>
      </w:r>
      <w:r>
        <w:rPr>
          <w:color w:val="231F20"/>
          <w:spacing w:val="-2"/>
          <w:w w:val="107"/>
          <w:sz w:val="16"/>
        </w:rPr>
        <w:t>ó</w:t>
      </w:r>
      <w:r>
        <w:rPr>
          <w:color w:val="231F20"/>
          <w:w w:val="116"/>
          <w:sz w:val="16"/>
        </w:rPr>
        <w:t>n</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spacing w:val="-1"/>
          <w:w w:val="111"/>
          <w:sz w:val="16"/>
        </w:rPr>
        <w:t>m</w:t>
      </w:r>
      <w:r>
        <w:rPr>
          <w:color w:val="231F20"/>
          <w:spacing w:val="-2"/>
          <w:w w:val="108"/>
          <w:sz w:val="16"/>
        </w:rPr>
        <w:t>o</w:t>
      </w:r>
      <w:r>
        <w:rPr>
          <w:color w:val="231F20"/>
          <w:spacing w:val="-4"/>
          <w:w w:val="116"/>
          <w:sz w:val="16"/>
        </w:rPr>
        <w:t>n</w:t>
      </w:r>
      <w:r>
        <w:rPr>
          <w:color w:val="231F20"/>
          <w:spacing w:val="-1"/>
          <w:w w:val="116"/>
          <w:sz w:val="16"/>
        </w:rPr>
        <w:t>t</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spacing w:val="-7"/>
          <w:w w:val="101"/>
          <w:sz w:val="16"/>
        </w:rPr>
        <w:t>A</w:t>
      </w:r>
      <w:r>
        <w:rPr>
          <w:color w:val="231F20"/>
          <w:w w:val="116"/>
          <w:sz w:val="16"/>
        </w:rPr>
        <w:t>t</w:t>
      </w:r>
      <w:r>
        <w:rPr>
          <w:color w:val="231F20"/>
          <w:w w:val="97"/>
          <w:sz w:val="16"/>
        </w:rPr>
        <w:t>l</w:t>
      </w:r>
      <w:r>
        <w:rPr>
          <w:color w:val="231F20"/>
          <w:spacing w:val="-4"/>
          <w:w w:val="105"/>
          <w:sz w:val="16"/>
        </w:rPr>
        <w:t>a</w:t>
      </w:r>
      <w:r>
        <w:rPr>
          <w:color w:val="231F20"/>
          <w:spacing w:val="-2"/>
          <w:w w:val="111"/>
          <w:sz w:val="16"/>
        </w:rPr>
        <w:t>p</w:t>
      </w:r>
      <w:r>
        <w:rPr>
          <w:color w:val="231F20"/>
          <w:w w:val="113"/>
          <w:sz w:val="16"/>
        </w:rPr>
        <w:t>u</w:t>
      </w:r>
      <w:r>
        <w:rPr>
          <w:color w:val="231F20"/>
          <w:w w:val="103"/>
          <w:sz w:val="16"/>
        </w:rPr>
        <w:t>lc</w:t>
      </w:r>
      <w:r>
        <w:rPr>
          <w:color w:val="231F20"/>
          <w:spacing w:val="-5"/>
          <w:w w:val="103"/>
          <w:sz w:val="16"/>
        </w:rPr>
        <w:t>o</w:t>
      </w:r>
      <w:r>
        <w:rPr>
          <w:color w:val="231F20"/>
          <w:w w:val="96"/>
          <w:sz w:val="16"/>
        </w:rPr>
        <w:t>,</w:t>
      </w:r>
      <w:r>
        <w:rPr>
          <w:color w:val="231F20"/>
          <w:spacing w:val="-6"/>
          <w:sz w:val="16"/>
        </w:rPr>
        <w:t> </w:t>
      </w:r>
      <w:r>
        <w:rPr>
          <w:color w:val="231F20"/>
          <w:w w:val="102"/>
          <w:sz w:val="16"/>
        </w:rPr>
        <w:t>19</w:t>
      </w:r>
      <w:r>
        <w:rPr>
          <w:color w:val="231F20"/>
          <w:spacing w:val="-6"/>
          <w:sz w:val="16"/>
        </w:rPr>
        <w:t> </w:t>
      </w:r>
      <w:r>
        <w:rPr>
          <w:color w:val="231F20"/>
          <w:w w:val="107"/>
          <w:sz w:val="16"/>
        </w:rPr>
        <w:t>de</w:t>
      </w:r>
      <w:r>
        <w:rPr>
          <w:color w:val="231F20"/>
          <w:spacing w:val="-6"/>
          <w:sz w:val="16"/>
        </w:rPr>
        <w:t> </w:t>
      </w:r>
      <w:r>
        <w:rPr>
          <w:color w:val="231F20"/>
          <w:w w:val="106"/>
          <w:sz w:val="16"/>
        </w:rPr>
        <w:t>dicie</w:t>
      </w:r>
      <w:r>
        <w:rPr>
          <w:color w:val="231F20"/>
          <w:spacing w:val="-2"/>
          <w:w w:val="106"/>
          <w:sz w:val="16"/>
        </w:rPr>
        <w:t>m</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1896</w:t>
      </w:r>
      <w:r>
        <w:rPr>
          <w:color w:val="231F20"/>
          <w:spacing w:val="-26"/>
          <w:w w:val="40"/>
          <w:sz w:val="16"/>
        </w:rPr>
        <w:t>”</w:t>
      </w:r>
      <w:r>
        <w:rPr>
          <w:color w:val="231F20"/>
          <w:w w:val="96"/>
          <w:sz w:val="16"/>
        </w:rPr>
        <w:t>.</w:t>
      </w:r>
    </w:p>
    <w:p>
      <w:pPr>
        <w:spacing w:after="0" w:line="180" w:lineRule="exact"/>
        <w:jc w:val="both"/>
        <w:rPr>
          <w:sz w:val="16"/>
        </w:rPr>
        <w:sectPr>
          <w:footerReference w:type="default" r:id="rId111"/>
          <w:footerReference w:type="even" r:id="rId112"/>
          <w:pgSz w:w="8510" w:h="11630"/>
          <w:pgMar w:footer="388" w:header="359" w:top="620" w:bottom="580" w:left="0" w:right="0"/>
        </w:sectPr>
      </w:pPr>
    </w:p>
    <w:p>
      <w:pPr>
        <w:pStyle w:val="BodyText"/>
        <w:spacing w:before="10"/>
        <w:rPr>
          <w:sz w:val="18"/>
        </w:rPr>
      </w:pPr>
    </w:p>
    <w:p>
      <w:pPr>
        <w:spacing w:line="255" w:lineRule="exact" w:before="37"/>
        <w:ind w:left="1903" w:right="1903" w:firstLine="0"/>
        <w:jc w:val="center"/>
        <w:rPr>
          <w:rFonts w:ascii="Palatino Linotype"/>
          <w:b/>
          <w:sz w:val="20"/>
        </w:rPr>
      </w:pPr>
      <w:r>
        <w:rPr>
          <w:rFonts w:ascii="Palatino Linotype"/>
          <w:b/>
          <w:color w:val="231F20"/>
          <w:w w:val="95"/>
          <w:sz w:val="20"/>
        </w:rPr>
        <w:t>Cuadro 26</w:t>
      </w:r>
    </w:p>
    <w:p>
      <w:pPr>
        <w:spacing w:line="240" w:lineRule="exact" w:before="3"/>
        <w:ind w:left="1692" w:right="1474" w:firstLine="284"/>
        <w:jc w:val="left"/>
        <w:rPr>
          <w:rFonts w:ascii="Palatino Linotype" w:hAnsi="Palatino Linotype"/>
          <w:b/>
          <w:sz w:val="20"/>
        </w:rPr>
      </w:pPr>
      <w:r>
        <w:rPr>
          <w:rFonts w:ascii="Palatino Linotype" w:hAnsi="Palatino Linotype"/>
          <w:b/>
          <w:color w:val="231F20"/>
          <w:w w:val="95"/>
          <w:sz w:val="20"/>
        </w:rPr>
        <w:t>Bienes adquiridos por Ramón Palmero y María Muciño </w:t>
      </w:r>
      <w:r>
        <w:rPr>
          <w:rFonts w:ascii="Palatino Linotype" w:hAnsi="Palatino Linotype"/>
          <w:b/>
          <w:color w:val="231F20"/>
          <w:w w:val="90"/>
          <w:sz w:val="20"/>
        </w:rPr>
        <w:t>como resultado de la desamortización de los bienes comunales</w:t>
      </w:r>
    </w:p>
    <w:p>
      <w:pPr>
        <w:pStyle w:val="BodyText"/>
        <w:spacing w:before="9"/>
        <w:rPr>
          <w:rFonts w:ascii="Palatino Linotype"/>
          <w:b/>
          <w:sz w:val="15"/>
        </w:rPr>
      </w:pPr>
    </w:p>
    <w:tbl>
      <w:tblPr>
        <w:tblW w:w="0" w:type="auto"/>
        <w:jc w:val="left"/>
        <w:tblInd w:w="77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828"/>
        <w:gridCol w:w="1100"/>
        <w:gridCol w:w="805"/>
        <w:gridCol w:w="952"/>
        <w:gridCol w:w="771"/>
        <w:gridCol w:w="1218"/>
        <w:gridCol w:w="721"/>
        <w:gridCol w:w="556"/>
      </w:tblGrid>
      <w:tr>
        <w:trPr>
          <w:trHeight w:val="381" w:hRule="exact"/>
        </w:trPr>
        <w:tc>
          <w:tcPr>
            <w:tcW w:w="828" w:type="dxa"/>
            <w:tcBorders>
              <w:left w:val="nil"/>
            </w:tcBorders>
          </w:tcPr>
          <w:p>
            <w:pPr>
              <w:pStyle w:val="TableParagraph"/>
              <w:spacing w:line="266" w:lineRule="auto" w:before="15"/>
              <w:ind w:left="70" w:right="153"/>
              <w:rPr>
                <w:rFonts w:ascii="Palatino Linotype" w:hAnsi="Palatino Linotype"/>
                <w:b/>
                <w:sz w:val="12"/>
              </w:rPr>
            </w:pPr>
            <w:r>
              <w:rPr>
                <w:rFonts w:ascii="Palatino Linotype" w:hAnsi="Palatino Linotype"/>
                <w:b/>
                <w:color w:val="231F20"/>
                <w:sz w:val="12"/>
              </w:rPr>
              <w:t>Fecha de </w:t>
            </w:r>
            <w:r>
              <w:rPr>
                <w:rFonts w:ascii="Palatino Linotype" w:hAnsi="Palatino Linotype"/>
                <w:b/>
                <w:color w:val="231F20"/>
                <w:w w:val="90"/>
                <w:sz w:val="12"/>
              </w:rPr>
              <w:t>adquisición</w:t>
            </w:r>
          </w:p>
        </w:tc>
        <w:tc>
          <w:tcPr>
            <w:tcW w:w="1100" w:type="dxa"/>
          </w:tcPr>
          <w:p>
            <w:pPr>
              <w:pStyle w:val="TableParagraph"/>
              <w:spacing w:line="240" w:lineRule="auto" w:before="15"/>
              <w:ind w:left="67" w:right="75"/>
              <w:rPr>
                <w:rFonts w:ascii="Palatino Linotype" w:hAnsi="Palatino Linotype"/>
                <w:b/>
                <w:sz w:val="12"/>
              </w:rPr>
            </w:pPr>
            <w:r>
              <w:rPr>
                <w:rFonts w:ascii="Palatino Linotype" w:hAnsi="Palatino Linotype"/>
                <w:b/>
                <w:color w:val="231F20"/>
                <w:w w:val="90"/>
                <w:sz w:val="12"/>
              </w:rPr>
              <w:t>Dueño anterior</w:t>
            </w:r>
          </w:p>
        </w:tc>
        <w:tc>
          <w:tcPr>
            <w:tcW w:w="805" w:type="dxa"/>
          </w:tcPr>
          <w:p>
            <w:pPr>
              <w:pStyle w:val="TableParagraph"/>
              <w:spacing w:line="240" w:lineRule="auto" w:before="15"/>
              <w:ind w:left="67"/>
              <w:rPr>
                <w:rFonts w:ascii="Palatino Linotype"/>
                <w:b/>
                <w:sz w:val="12"/>
              </w:rPr>
            </w:pPr>
            <w:r>
              <w:rPr>
                <w:rFonts w:ascii="Palatino Linotype"/>
                <w:b/>
                <w:color w:val="231F20"/>
                <w:sz w:val="12"/>
              </w:rPr>
              <w:t>Comprador</w:t>
            </w:r>
          </w:p>
        </w:tc>
        <w:tc>
          <w:tcPr>
            <w:tcW w:w="952" w:type="dxa"/>
          </w:tcPr>
          <w:p>
            <w:pPr>
              <w:pStyle w:val="TableParagraph"/>
              <w:spacing w:line="266" w:lineRule="auto" w:before="15"/>
              <w:ind w:left="67" w:right="179"/>
              <w:rPr>
                <w:rFonts w:ascii="Palatino Linotype" w:hAnsi="Palatino Linotype"/>
                <w:b/>
                <w:sz w:val="12"/>
              </w:rPr>
            </w:pPr>
            <w:r>
              <w:rPr>
                <w:rFonts w:ascii="Palatino Linotype" w:hAnsi="Palatino Linotype"/>
                <w:b/>
                <w:color w:val="231F20"/>
                <w:w w:val="90"/>
                <w:sz w:val="12"/>
              </w:rPr>
              <w:t>Ubicación del </w:t>
            </w:r>
            <w:r>
              <w:rPr>
                <w:rFonts w:ascii="Palatino Linotype" w:hAnsi="Palatino Linotype"/>
                <w:b/>
                <w:color w:val="231F20"/>
                <w:sz w:val="12"/>
              </w:rPr>
              <w:t>terreno</w:t>
            </w:r>
          </w:p>
        </w:tc>
        <w:tc>
          <w:tcPr>
            <w:tcW w:w="771" w:type="dxa"/>
          </w:tcPr>
          <w:p>
            <w:pPr>
              <w:pStyle w:val="TableParagraph"/>
              <w:spacing w:line="266" w:lineRule="auto" w:before="15"/>
              <w:ind w:left="67" w:right="169"/>
              <w:rPr>
                <w:rFonts w:ascii="Palatino Linotype"/>
                <w:b/>
                <w:sz w:val="12"/>
              </w:rPr>
            </w:pPr>
            <w:r>
              <w:rPr>
                <w:rFonts w:ascii="Palatino Linotype"/>
                <w:b/>
                <w:color w:val="231F20"/>
                <w:sz w:val="12"/>
              </w:rPr>
              <w:t>Tipo de </w:t>
            </w:r>
            <w:r>
              <w:rPr>
                <w:rFonts w:ascii="Palatino Linotype"/>
                <w:b/>
                <w:color w:val="231F20"/>
                <w:w w:val="90"/>
                <w:sz w:val="12"/>
              </w:rPr>
              <w:t>propiedad</w:t>
            </w:r>
          </w:p>
        </w:tc>
        <w:tc>
          <w:tcPr>
            <w:tcW w:w="1218" w:type="dxa"/>
          </w:tcPr>
          <w:p>
            <w:pPr>
              <w:pStyle w:val="TableParagraph"/>
              <w:spacing w:line="240" w:lineRule="auto" w:before="15"/>
              <w:ind w:left="67" w:right="100"/>
              <w:rPr>
                <w:rFonts w:ascii="Palatino Linotype"/>
                <w:b/>
                <w:sz w:val="12"/>
              </w:rPr>
            </w:pPr>
            <w:r>
              <w:rPr>
                <w:rFonts w:ascii="Palatino Linotype"/>
                <w:b/>
                <w:color w:val="231F20"/>
                <w:w w:val="95"/>
                <w:sz w:val="12"/>
              </w:rPr>
              <w:t>Censo y valor</w:t>
            </w:r>
          </w:p>
        </w:tc>
        <w:tc>
          <w:tcPr>
            <w:tcW w:w="721" w:type="dxa"/>
          </w:tcPr>
          <w:p>
            <w:pPr>
              <w:pStyle w:val="TableParagraph"/>
              <w:spacing w:line="266" w:lineRule="auto" w:before="15"/>
              <w:ind w:left="67" w:right="91"/>
              <w:rPr>
                <w:rFonts w:ascii="Palatino Linotype" w:hAnsi="Palatino Linotype"/>
                <w:b/>
                <w:sz w:val="12"/>
              </w:rPr>
            </w:pPr>
            <w:r>
              <w:rPr>
                <w:rFonts w:ascii="Palatino Linotype" w:hAnsi="Palatino Linotype"/>
                <w:b/>
                <w:color w:val="231F20"/>
                <w:w w:val="95"/>
                <w:sz w:val="12"/>
              </w:rPr>
              <w:t>Extensión </w:t>
            </w:r>
            <w:r>
              <w:rPr>
                <w:rFonts w:ascii="Palatino Linotype" w:hAnsi="Palatino Linotype"/>
                <w:b/>
                <w:color w:val="231F20"/>
                <w:w w:val="90"/>
                <w:sz w:val="12"/>
              </w:rPr>
              <w:t>del terreno</w:t>
            </w:r>
          </w:p>
        </w:tc>
        <w:tc>
          <w:tcPr>
            <w:tcW w:w="556" w:type="dxa"/>
            <w:tcBorders>
              <w:right w:val="nil"/>
            </w:tcBorders>
          </w:tcPr>
          <w:p>
            <w:pPr>
              <w:pStyle w:val="TableParagraph"/>
              <w:spacing w:line="240" w:lineRule="auto" w:before="15"/>
              <w:ind w:left="67" w:right="71"/>
              <w:rPr>
                <w:rFonts w:ascii="Palatino Linotype"/>
                <w:b/>
                <w:sz w:val="12"/>
              </w:rPr>
            </w:pPr>
            <w:r>
              <w:rPr>
                <w:rFonts w:ascii="Palatino Linotype"/>
                <w:b/>
                <w:color w:val="231F20"/>
                <w:sz w:val="12"/>
              </w:rPr>
              <w:t>Fuente</w:t>
            </w:r>
          </w:p>
        </w:tc>
      </w:tr>
      <w:tr>
        <w:trPr>
          <w:trHeight w:val="561" w:hRule="exact"/>
        </w:trPr>
        <w:tc>
          <w:tcPr>
            <w:tcW w:w="828" w:type="dxa"/>
            <w:tcBorders>
              <w:left w:val="nil"/>
            </w:tcBorders>
          </w:tcPr>
          <w:p>
            <w:pPr>
              <w:pStyle w:val="TableParagraph"/>
              <w:spacing w:line="240" w:lineRule="auto" w:before="8"/>
              <w:ind w:left="70" w:right="153"/>
              <w:rPr>
                <w:sz w:val="12"/>
              </w:rPr>
            </w:pPr>
            <w:r>
              <w:rPr>
                <w:color w:val="231F20"/>
                <w:w w:val="105"/>
                <w:sz w:val="12"/>
              </w:rPr>
              <w:t>11 de enero</w:t>
            </w:r>
          </w:p>
          <w:p>
            <w:pPr>
              <w:pStyle w:val="TableParagraph"/>
              <w:spacing w:line="240" w:lineRule="auto" w:before="23"/>
              <w:ind w:left="70" w:right="153"/>
              <w:rPr>
                <w:sz w:val="12"/>
              </w:rPr>
            </w:pPr>
            <w:r>
              <w:rPr>
                <w:color w:val="231F20"/>
                <w:w w:val="105"/>
                <w:sz w:val="12"/>
              </w:rPr>
              <w:t>de 1908</w:t>
            </w:r>
          </w:p>
        </w:tc>
        <w:tc>
          <w:tcPr>
            <w:tcW w:w="1100" w:type="dxa"/>
          </w:tcPr>
          <w:p>
            <w:pPr>
              <w:pStyle w:val="TableParagraph"/>
              <w:spacing w:line="276" w:lineRule="auto" w:before="8"/>
              <w:ind w:left="67" w:right="75"/>
              <w:rPr>
                <w:sz w:val="12"/>
              </w:rPr>
            </w:pPr>
            <w:r>
              <w:rPr>
                <w:color w:val="231F20"/>
                <w:w w:val="105"/>
                <w:sz w:val="12"/>
              </w:rPr>
              <w:t>José Abraham Ocoyoacac</w:t>
            </w:r>
          </w:p>
        </w:tc>
        <w:tc>
          <w:tcPr>
            <w:tcW w:w="805" w:type="dxa"/>
          </w:tcPr>
          <w:p>
            <w:pPr>
              <w:pStyle w:val="TableParagraph"/>
              <w:spacing w:line="276" w:lineRule="auto" w:before="8"/>
              <w:ind w:left="67" w:right="318"/>
              <w:rPr>
                <w:sz w:val="12"/>
              </w:rPr>
            </w:pPr>
            <w:r>
              <w:rPr>
                <w:color w:val="231F20"/>
                <w:w w:val="110"/>
                <w:sz w:val="12"/>
              </w:rPr>
              <w:t>Ramón </w:t>
            </w:r>
            <w:r>
              <w:rPr>
                <w:color w:val="231F20"/>
                <w:w w:val="105"/>
                <w:sz w:val="12"/>
              </w:rPr>
              <w:t>Palmero</w:t>
            </w:r>
          </w:p>
        </w:tc>
        <w:tc>
          <w:tcPr>
            <w:tcW w:w="952" w:type="dxa"/>
          </w:tcPr>
          <w:p>
            <w:pPr>
              <w:pStyle w:val="TableParagraph"/>
              <w:spacing w:line="276" w:lineRule="auto" w:before="8"/>
              <w:ind w:left="67" w:right="275"/>
              <w:rPr>
                <w:sz w:val="12"/>
              </w:rPr>
            </w:pPr>
            <w:r>
              <w:rPr>
                <w:color w:val="231F20"/>
                <w:w w:val="105"/>
                <w:sz w:val="12"/>
              </w:rPr>
              <w:t>Llano del Portezuelo Coapanoaya</w:t>
            </w:r>
          </w:p>
        </w:tc>
        <w:tc>
          <w:tcPr>
            <w:tcW w:w="771" w:type="dxa"/>
          </w:tcPr>
          <w:p>
            <w:pPr>
              <w:pStyle w:val="TableParagraph"/>
              <w:spacing w:line="276" w:lineRule="auto" w:before="8"/>
              <w:ind w:left="67" w:right="172"/>
              <w:rPr>
                <w:sz w:val="12"/>
              </w:rPr>
            </w:pPr>
            <w:r>
              <w:rPr>
                <w:color w:val="231F20"/>
                <w:w w:val="105"/>
                <w:sz w:val="12"/>
              </w:rPr>
              <w:t>Bienes comunales</w:t>
            </w:r>
          </w:p>
        </w:tc>
        <w:tc>
          <w:tcPr>
            <w:tcW w:w="1218" w:type="dxa"/>
          </w:tcPr>
          <w:p>
            <w:pPr>
              <w:pStyle w:val="TableParagraph"/>
              <w:spacing w:line="240" w:lineRule="auto" w:before="8"/>
              <w:ind w:left="67" w:right="100"/>
              <w:rPr>
                <w:sz w:val="12"/>
              </w:rPr>
            </w:pPr>
            <w:r>
              <w:rPr>
                <w:color w:val="231F20"/>
                <w:w w:val="105"/>
                <w:sz w:val="12"/>
              </w:rPr>
              <w:t>70 pesos</w:t>
            </w:r>
          </w:p>
        </w:tc>
        <w:tc>
          <w:tcPr>
            <w:tcW w:w="721" w:type="dxa"/>
          </w:tcPr>
          <w:p>
            <w:pPr>
              <w:pStyle w:val="TableParagraph"/>
              <w:spacing w:line="276" w:lineRule="auto" w:before="8"/>
              <w:ind w:left="67" w:right="185"/>
              <w:rPr>
                <w:sz w:val="12"/>
              </w:rPr>
            </w:pPr>
            <w:r>
              <w:rPr>
                <w:color w:val="231F20"/>
                <w:w w:val="105"/>
                <w:sz w:val="12"/>
              </w:rPr>
              <w:t>Tres hectáreas</w:t>
            </w:r>
          </w:p>
        </w:tc>
        <w:tc>
          <w:tcPr>
            <w:tcW w:w="556" w:type="dxa"/>
            <w:tcBorders>
              <w:right w:val="nil"/>
            </w:tcBorders>
          </w:tcPr>
          <w:p>
            <w:pPr>
              <w:pStyle w:val="TableParagraph"/>
              <w:spacing w:line="276" w:lineRule="auto" w:before="8"/>
              <w:ind w:left="67" w:right="245"/>
              <w:rPr>
                <w:sz w:val="12"/>
              </w:rPr>
            </w:pPr>
            <w:r>
              <w:rPr>
                <w:color w:val="231F20"/>
                <w:w w:val="105"/>
                <w:sz w:val="12"/>
              </w:rPr>
              <w:t>2-2v (c.5)</w:t>
            </w:r>
          </w:p>
        </w:tc>
      </w:tr>
      <w:tr>
        <w:trPr>
          <w:trHeight w:val="381" w:hRule="exact"/>
        </w:trPr>
        <w:tc>
          <w:tcPr>
            <w:tcW w:w="828" w:type="dxa"/>
            <w:tcBorders>
              <w:left w:val="nil"/>
            </w:tcBorders>
          </w:tcPr>
          <w:p>
            <w:pPr>
              <w:pStyle w:val="TableParagraph"/>
              <w:spacing w:line="240" w:lineRule="auto" w:before="8"/>
              <w:ind w:left="70" w:right="153"/>
              <w:rPr>
                <w:sz w:val="12"/>
              </w:rPr>
            </w:pPr>
            <w:r>
              <w:rPr>
                <w:color w:val="231F20"/>
                <w:w w:val="105"/>
                <w:sz w:val="12"/>
              </w:rPr>
              <w:t>20 de enero</w:t>
            </w:r>
          </w:p>
          <w:p>
            <w:pPr>
              <w:pStyle w:val="TableParagraph"/>
              <w:spacing w:line="240" w:lineRule="auto" w:before="23"/>
              <w:ind w:left="70" w:right="153"/>
              <w:rPr>
                <w:sz w:val="12"/>
              </w:rPr>
            </w:pPr>
            <w:r>
              <w:rPr>
                <w:color w:val="231F20"/>
                <w:w w:val="105"/>
                <w:sz w:val="12"/>
              </w:rPr>
              <w:t>de 1908</w:t>
            </w:r>
          </w:p>
        </w:tc>
        <w:tc>
          <w:tcPr>
            <w:tcW w:w="1100" w:type="dxa"/>
          </w:tcPr>
          <w:p>
            <w:pPr>
              <w:pStyle w:val="TableParagraph"/>
              <w:spacing w:line="276" w:lineRule="auto" w:before="8"/>
              <w:ind w:left="67" w:right="422"/>
              <w:rPr>
                <w:sz w:val="12"/>
              </w:rPr>
            </w:pPr>
            <w:r>
              <w:rPr>
                <w:color w:val="231F20"/>
                <w:w w:val="105"/>
                <w:sz w:val="12"/>
              </w:rPr>
              <w:t>Juan Reyes Coapanoaya</w:t>
            </w:r>
          </w:p>
        </w:tc>
        <w:tc>
          <w:tcPr>
            <w:tcW w:w="805" w:type="dxa"/>
          </w:tcPr>
          <w:p>
            <w:pPr>
              <w:pStyle w:val="TableParagraph"/>
              <w:spacing w:line="276" w:lineRule="auto" w:before="8"/>
              <w:ind w:left="67" w:right="318"/>
              <w:rPr>
                <w:sz w:val="12"/>
              </w:rPr>
            </w:pPr>
            <w:r>
              <w:rPr>
                <w:color w:val="231F20"/>
                <w:w w:val="110"/>
                <w:sz w:val="12"/>
              </w:rPr>
              <w:t>Ramón </w:t>
            </w:r>
            <w:r>
              <w:rPr>
                <w:color w:val="231F20"/>
                <w:w w:val="105"/>
                <w:sz w:val="12"/>
              </w:rPr>
              <w:t>Palmero</w:t>
            </w:r>
          </w:p>
        </w:tc>
        <w:tc>
          <w:tcPr>
            <w:tcW w:w="952" w:type="dxa"/>
          </w:tcPr>
          <w:p>
            <w:pPr>
              <w:pStyle w:val="TableParagraph"/>
              <w:spacing w:line="276" w:lineRule="auto" w:before="8"/>
              <w:ind w:left="67" w:right="275"/>
              <w:rPr>
                <w:sz w:val="12"/>
              </w:rPr>
            </w:pPr>
            <w:r>
              <w:rPr>
                <w:color w:val="231F20"/>
                <w:w w:val="105"/>
                <w:sz w:val="12"/>
              </w:rPr>
              <w:t>Tres Peñas Coapanoaya</w:t>
            </w:r>
          </w:p>
        </w:tc>
        <w:tc>
          <w:tcPr>
            <w:tcW w:w="771" w:type="dxa"/>
          </w:tcPr>
          <w:p>
            <w:pPr>
              <w:pStyle w:val="TableParagraph"/>
              <w:spacing w:line="276" w:lineRule="auto" w:before="8"/>
              <w:ind w:left="67" w:right="172"/>
              <w:rPr>
                <w:sz w:val="12"/>
              </w:rPr>
            </w:pPr>
            <w:r>
              <w:rPr>
                <w:color w:val="231F20"/>
                <w:w w:val="105"/>
                <w:sz w:val="12"/>
              </w:rPr>
              <w:t>Bienes comunales</w:t>
            </w:r>
          </w:p>
        </w:tc>
        <w:tc>
          <w:tcPr>
            <w:tcW w:w="1218" w:type="dxa"/>
          </w:tcPr>
          <w:p>
            <w:pPr>
              <w:pStyle w:val="TableParagraph"/>
              <w:spacing w:line="240" w:lineRule="auto" w:before="8"/>
              <w:ind w:left="67" w:right="100"/>
              <w:rPr>
                <w:sz w:val="12"/>
              </w:rPr>
            </w:pPr>
            <w:r>
              <w:rPr>
                <w:color w:val="231F20"/>
                <w:w w:val="105"/>
                <w:sz w:val="12"/>
              </w:rPr>
              <w:t>60 pesos</w:t>
            </w:r>
          </w:p>
        </w:tc>
        <w:tc>
          <w:tcPr>
            <w:tcW w:w="721" w:type="dxa"/>
          </w:tcPr>
          <w:p>
            <w:pPr>
              <w:pStyle w:val="TableParagraph"/>
              <w:spacing w:line="240" w:lineRule="auto" w:before="8"/>
              <w:ind w:left="67" w:right="91"/>
              <w:rPr>
                <w:sz w:val="12"/>
              </w:rPr>
            </w:pPr>
            <w:r>
              <w:rPr>
                <w:color w:val="231F20"/>
                <w:sz w:val="12"/>
              </w:rPr>
              <w:t>16</w:t>
            </w:r>
          </w:p>
          <w:p>
            <w:pPr>
              <w:pStyle w:val="TableParagraph"/>
              <w:spacing w:line="240" w:lineRule="auto" w:before="23"/>
              <w:ind w:left="67" w:right="91"/>
              <w:rPr>
                <w:sz w:val="12"/>
              </w:rPr>
            </w:pPr>
            <w:r>
              <w:rPr>
                <w:color w:val="231F20"/>
                <w:w w:val="105"/>
                <w:sz w:val="12"/>
              </w:rPr>
              <w:t>hectáreas</w:t>
            </w:r>
          </w:p>
        </w:tc>
        <w:tc>
          <w:tcPr>
            <w:tcW w:w="556" w:type="dxa"/>
            <w:tcBorders>
              <w:right w:val="nil"/>
            </w:tcBorders>
          </w:tcPr>
          <w:p>
            <w:pPr>
              <w:pStyle w:val="TableParagraph"/>
              <w:spacing w:line="276" w:lineRule="auto" w:before="8"/>
              <w:ind w:left="67" w:right="167"/>
              <w:rPr>
                <w:sz w:val="12"/>
              </w:rPr>
            </w:pPr>
            <w:r>
              <w:rPr>
                <w:color w:val="231F20"/>
                <w:w w:val="105"/>
                <w:sz w:val="12"/>
              </w:rPr>
              <w:t>6v-7 (c. 5)</w:t>
            </w:r>
          </w:p>
        </w:tc>
      </w:tr>
      <w:tr>
        <w:trPr>
          <w:trHeight w:val="741" w:hRule="exact"/>
        </w:trPr>
        <w:tc>
          <w:tcPr>
            <w:tcW w:w="828" w:type="dxa"/>
            <w:tcBorders>
              <w:left w:val="nil"/>
            </w:tcBorders>
          </w:tcPr>
          <w:p>
            <w:pPr>
              <w:pStyle w:val="TableParagraph"/>
              <w:spacing w:line="240" w:lineRule="auto" w:before="8"/>
              <w:ind w:left="70"/>
              <w:rPr>
                <w:sz w:val="12"/>
              </w:rPr>
            </w:pPr>
            <w:r>
              <w:rPr>
                <w:color w:val="231F20"/>
                <w:w w:val="105"/>
                <w:sz w:val="12"/>
              </w:rPr>
              <w:t>29 de febrero</w:t>
            </w:r>
          </w:p>
          <w:p>
            <w:pPr>
              <w:pStyle w:val="TableParagraph"/>
              <w:spacing w:line="240" w:lineRule="auto" w:before="23"/>
              <w:ind w:left="70" w:right="153"/>
              <w:rPr>
                <w:sz w:val="12"/>
              </w:rPr>
            </w:pPr>
            <w:r>
              <w:rPr>
                <w:color w:val="231F20"/>
                <w:w w:val="105"/>
                <w:sz w:val="12"/>
              </w:rPr>
              <w:t>de 1908</w:t>
            </w:r>
          </w:p>
        </w:tc>
        <w:tc>
          <w:tcPr>
            <w:tcW w:w="1100" w:type="dxa"/>
          </w:tcPr>
          <w:p>
            <w:pPr>
              <w:pStyle w:val="TableParagraph"/>
              <w:spacing w:line="276" w:lineRule="auto" w:before="8"/>
              <w:ind w:left="67" w:right="75"/>
              <w:rPr>
                <w:sz w:val="12"/>
              </w:rPr>
            </w:pPr>
            <w:r>
              <w:rPr>
                <w:color w:val="231F20"/>
                <w:w w:val="105"/>
                <w:sz w:val="12"/>
              </w:rPr>
              <w:t>Cesáreo Hernández Ocoyoacac</w:t>
            </w:r>
          </w:p>
        </w:tc>
        <w:tc>
          <w:tcPr>
            <w:tcW w:w="805" w:type="dxa"/>
          </w:tcPr>
          <w:p>
            <w:pPr>
              <w:pStyle w:val="TableParagraph"/>
              <w:spacing w:line="276" w:lineRule="auto" w:before="8"/>
              <w:ind w:left="67" w:right="253"/>
              <w:rPr>
                <w:sz w:val="12"/>
              </w:rPr>
            </w:pPr>
            <w:r>
              <w:rPr>
                <w:color w:val="231F20"/>
                <w:w w:val="105"/>
                <w:sz w:val="12"/>
              </w:rPr>
              <w:t>María Muciño esposa de Palmero</w:t>
            </w:r>
          </w:p>
        </w:tc>
        <w:tc>
          <w:tcPr>
            <w:tcW w:w="952" w:type="dxa"/>
          </w:tcPr>
          <w:p>
            <w:pPr>
              <w:pStyle w:val="TableParagraph"/>
              <w:spacing w:line="276" w:lineRule="auto" w:before="8"/>
              <w:ind w:left="67"/>
              <w:rPr>
                <w:sz w:val="12"/>
              </w:rPr>
            </w:pPr>
            <w:r>
              <w:rPr>
                <w:color w:val="231F20"/>
                <w:w w:val="105"/>
                <w:sz w:val="12"/>
              </w:rPr>
              <w:t>Ladera de Casa Vieja</w:t>
            </w:r>
          </w:p>
          <w:p>
            <w:pPr>
              <w:pStyle w:val="TableParagraph"/>
              <w:spacing w:line="240" w:lineRule="auto" w:before="5"/>
              <w:ind w:left="67" w:right="179"/>
              <w:rPr>
                <w:sz w:val="12"/>
              </w:rPr>
            </w:pPr>
            <w:r>
              <w:rPr>
                <w:color w:val="231F20"/>
                <w:w w:val="105"/>
                <w:sz w:val="12"/>
              </w:rPr>
              <w:t>Co apanoaya</w:t>
            </w:r>
          </w:p>
        </w:tc>
        <w:tc>
          <w:tcPr>
            <w:tcW w:w="771" w:type="dxa"/>
          </w:tcPr>
          <w:p>
            <w:pPr>
              <w:pStyle w:val="TableParagraph"/>
              <w:spacing w:line="276" w:lineRule="auto" w:before="8"/>
              <w:ind w:left="67" w:right="172"/>
              <w:rPr>
                <w:sz w:val="12"/>
              </w:rPr>
            </w:pPr>
            <w:r>
              <w:rPr>
                <w:color w:val="231F20"/>
                <w:w w:val="105"/>
                <w:sz w:val="12"/>
              </w:rPr>
              <w:t>Bienes comunales</w:t>
            </w:r>
          </w:p>
        </w:tc>
        <w:tc>
          <w:tcPr>
            <w:tcW w:w="1218" w:type="dxa"/>
          </w:tcPr>
          <w:p>
            <w:pPr>
              <w:pStyle w:val="TableParagraph"/>
              <w:spacing w:line="276" w:lineRule="auto" w:before="8"/>
              <w:ind w:left="67" w:right="100"/>
              <w:rPr>
                <w:sz w:val="12"/>
              </w:rPr>
            </w:pPr>
            <w:r>
              <w:rPr>
                <w:color w:val="231F20"/>
                <w:w w:val="105"/>
                <w:sz w:val="12"/>
              </w:rPr>
              <w:t>100 pesos a censo redimible que adeuda al ayuntamiento</w:t>
            </w:r>
          </w:p>
        </w:tc>
        <w:tc>
          <w:tcPr>
            <w:tcW w:w="721" w:type="dxa"/>
          </w:tcPr>
          <w:p>
            <w:pPr>
              <w:pStyle w:val="TableParagraph"/>
              <w:spacing w:line="240" w:lineRule="auto" w:before="8"/>
              <w:ind w:left="67" w:right="91"/>
              <w:rPr>
                <w:sz w:val="12"/>
              </w:rPr>
            </w:pPr>
            <w:r>
              <w:rPr>
                <w:color w:val="231F20"/>
                <w:sz w:val="12"/>
              </w:rPr>
              <w:t>12</w:t>
            </w:r>
          </w:p>
          <w:p>
            <w:pPr>
              <w:pStyle w:val="TableParagraph"/>
              <w:spacing w:line="240" w:lineRule="auto" w:before="23"/>
              <w:ind w:left="67" w:right="91"/>
              <w:rPr>
                <w:sz w:val="12"/>
              </w:rPr>
            </w:pPr>
            <w:r>
              <w:rPr>
                <w:color w:val="231F20"/>
                <w:w w:val="105"/>
                <w:sz w:val="12"/>
              </w:rPr>
              <w:t>hectáreas</w:t>
            </w:r>
          </w:p>
        </w:tc>
        <w:tc>
          <w:tcPr>
            <w:tcW w:w="556" w:type="dxa"/>
            <w:tcBorders>
              <w:right w:val="nil"/>
            </w:tcBorders>
          </w:tcPr>
          <w:p>
            <w:pPr>
              <w:pStyle w:val="TableParagraph"/>
              <w:spacing w:line="276" w:lineRule="auto" w:before="8"/>
              <w:ind w:left="67" w:right="146"/>
              <w:rPr>
                <w:sz w:val="12"/>
              </w:rPr>
            </w:pPr>
            <w:r>
              <w:rPr>
                <w:color w:val="231F20"/>
                <w:sz w:val="12"/>
              </w:rPr>
              <w:t>23v-24 </w:t>
            </w:r>
            <w:r>
              <w:rPr>
                <w:color w:val="231F20"/>
                <w:w w:val="105"/>
                <w:sz w:val="12"/>
              </w:rPr>
              <w:t>(c. 5)</w:t>
            </w:r>
          </w:p>
        </w:tc>
      </w:tr>
      <w:tr>
        <w:trPr>
          <w:trHeight w:val="741" w:hRule="exact"/>
        </w:trPr>
        <w:tc>
          <w:tcPr>
            <w:tcW w:w="828" w:type="dxa"/>
            <w:tcBorders>
              <w:left w:val="nil"/>
            </w:tcBorders>
          </w:tcPr>
          <w:p>
            <w:pPr>
              <w:pStyle w:val="TableParagraph"/>
              <w:spacing w:line="240" w:lineRule="auto" w:before="8"/>
              <w:ind w:left="70"/>
              <w:rPr>
                <w:sz w:val="12"/>
              </w:rPr>
            </w:pPr>
            <w:r>
              <w:rPr>
                <w:color w:val="231F20"/>
                <w:w w:val="105"/>
                <w:sz w:val="12"/>
              </w:rPr>
              <w:t>29 de febrero</w:t>
            </w:r>
          </w:p>
          <w:p>
            <w:pPr>
              <w:pStyle w:val="TableParagraph"/>
              <w:spacing w:line="240" w:lineRule="auto" w:before="23"/>
              <w:ind w:left="70" w:right="153"/>
              <w:rPr>
                <w:sz w:val="12"/>
              </w:rPr>
            </w:pPr>
            <w:r>
              <w:rPr>
                <w:color w:val="231F20"/>
                <w:w w:val="105"/>
                <w:sz w:val="12"/>
              </w:rPr>
              <w:t>de 1908</w:t>
            </w:r>
          </w:p>
        </w:tc>
        <w:tc>
          <w:tcPr>
            <w:tcW w:w="1100" w:type="dxa"/>
          </w:tcPr>
          <w:p>
            <w:pPr>
              <w:pStyle w:val="TableParagraph"/>
              <w:spacing w:line="276" w:lineRule="auto" w:before="8"/>
              <w:ind w:left="67" w:right="127"/>
              <w:rPr>
                <w:sz w:val="12"/>
              </w:rPr>
            </w:pPr>
            <w:r>
              <w:rPr>
                <w:color w:val="231F20"/>
                <w:w w:val="105"/>
                <w:sz w:val="12"/>
              </w:rPr>
              <w:t>Donaciano Lujano Ocoyoacac</w:t>
            </w:r>
          </w:p>
        </w:tc>
        <w:tc>
          <w:tcPr>
            <w:tcW w:w="805" w:type="dxa"/>
          </w:tcPr>
          <w:p>
            <w:pPr>
              <w:pStyle w:val="TableParagraph"/>
              <w:spacing w:line="276" w:lineRule="auto" w:before="8"/>
              <w:ind w:left="67" w:right="253"/>
              <w:rPr>
                <w:sz w:val="12"/>
              </w:rPr>
            </w:pPr>
            <w:r>
              <w:rPr>
                <w:color w:val="231F20"/>
                <w:w w:val="105"/>
                <w:sz w:val="12"/>
              </w:rPr>
              <w:t>María Muciño esposa de Palmero</w:t>
            </w:r>
          </w:p>
        </w:tc>
        <w:tc>
          <w:tcPr>
            <w:tcW w:w="952" w:type="dxa"/>
          </w:tcPr>
          <w:p>
            <w:pPr>
              <w:pStyle w:val="TableParagraph"/>
              <w:spacing w:line="240" w:lineRule="auto" w:before="8"/>
              <w:ind w:left="67" w:right="179"/>
              <w:rPr>
                <w:sz w:val="12"/>
              </w:rPr>
            </w:pPr>
            <w:r>
              <w:rPr>
                <w:color w:val="231F20"/>
                <w:w w:val="105"/>
                <w:sz w:val="12"/>
              </w:rPr>
              <w:t>El Zarco</w:t>
            </w:r>
          </w:p>
        </w:tc>
        <w:tc>
          <w:tcPr>
            <w:tcW w:w="771" w:type="dxa"/>
          </w:tcPr>
          <w:p>
            <w:pPr>
              <w:pStyle w:val="TableParagraph"/>
              <w:spacing w:line="276" w:lineRule="auto" w:before="8"/>
              <w:ind w:left="67" w:right="172"/>
              <w:rPr>
                <w:sz w:val="12"/>
              </w:rPr>
            </w:pPr>
            <w:r>
              <w:rPr>
                <w:color w:val="231F20"/>
                <w:w w:val="105"/>
                <w:sz w:val="12"/>
              </w:rPr>
              <w:t>Bienes comunales</w:t>
            </w:r>
          </w:p>
        </w:tc>
        <w:tc>
          <w:tcPr>
            <w:tcW w:w="1218" w:type="dxa"/>
          </w:tcPr>
          <w:p>
            <w:pPr>
              <w:pStyle w:val="TableParagraph"/>
              <w:spacing w:line="276" w:lineRule="auto" w:before="8"/>
              <w:ind w:left="67" w:right="100"/>
              <w:rPr>
                <w:sz w:val="12"/>
              </w:rPr>
            </w:pPr>
            <w:r>
              <w:rPr>
                <w:color w:val="231F20"/>
                <w:w w:val="105"/>
                <w:sz w:val="12"/>
              </w:rPr>
              <w:t>100 pesos y adeuda 100 a censo al ayuntamiento</w:t>
            </w:r>
          </w:p>
        </w:tc>
        <w:tc>
          <w:tcPr>
            <w:tcW w:w="721" w:type="dxa"/>
          </w:tcPr>
          <w:p>
            <w:pPr>
              <w:pStyle w:val="TableParagraph"/>
              <w:spacing w:line="240" w:lineRule="auto" w:before="8"/>
              <w:ind w:left="67" w:right="91"/>
              <w:rPr>
                <w:sz w:val="12"/>
              </w:rPr>
            </w:pPr>
            <w:r>
              <w:rPr>
                <w:color w:val="231F20"/>
                <w:sz w:val="12"/>
              </w:rPr>
              <w:t>12</w:t>
            </w:r>
          </w:p>
          <w:p>
            <w:pPr>
              <w:pStyle w:val="TableParagraph"/>
              <w:spacing w:line="240" w:lineRule="auto" w:before="23"/>
              <w:ind w:left="67" w:right="91"/>
              <w:rPr>
                <w:sz w:val="12"/>
              </w:rPr>
            </w:pPr>
            <w:r>
              <w:rPr>
                <w:color w:val="231F20"/>
                <w:w w:val="105"/>
                <w:sz w:val="12"/>
              </w:rPr>
              <w:t>hectáreas</w:t>
            </w:r>
          </w:p>
        </w:tc>
        <w:tc>
          <w:tcPr>
            <w:tcW w:w="556" w:type="dxa"/>
            <w:tcBorders>
              <w:right w:val="nil"/>
            </w:tcBorders>
          </w:tcPr>
          <w:p>
            <w:pPr>
              <w:pStyle w:val="TableParagraph"/>
              <w:spacing w:line="276" w:lineRule="auto" w:before="8"/>
              <w:ind w:left="67" w:right="146"/>
              <w:rPr>
                <w:sz w:val="12"/>
              </w:rPr>
            </w:pPr>
            <w:r>
              <w:rPr>
                <w:color w:val="231F20"/>
                <w:sz w:val="12"/>
              </w:rPr>
              <w:t>24-24v </w:t>
            </w:r>
            <w:r>
              <w:rPr>
                <w:color w:val="231F20"/>
                <w:w w:val="105"/>
                <w:sz w:val="12"/>
              </w:rPr>
              <w:t>(c. 5)</w:t>
            </w:r>
          </w:p>
        </w:tc>
      </w:tr>
      <w:tr>
        <w:trPr>
          <w:trHeight w:val="381" w:hRule="exact"/>
        </w:trPr>
        <w:tc>
          <w:tcPr>
            <w:tcW w:w="828" w:type="dxa"/>
            <w:tcBorders>
              <w:left w:val="nil"/>
            </w:tcBorders>
          </w:tcPr>
          <w:p>
            <w:pPr>
              <w:pStyle w:val="TableParagraph"/>
              <w:spacing w:line="276" w:lineRule="auto" w:before="8"/>
              <w:ind w:left="70"/>
              <w:rPr>
                <w:sz w:val="12"/>
              </w:rPr>
            </w:pPr>
            <w:r>
              <w:rPr>
                <w:color w:val="231F20"/>
                <w:w w:val="105"/>
                <w:sz w:val="12"/>
              </w:rPr>
              <w:t>22 de junio de 1908</w:t>
            </w:r>
          </w:p>
        </w:tc>
        <w:tc>
          <w:tcPr>
            <w:tcW w:w="1100" w:type="dxa"/>
          </w:tcPr>
          <w:p>
            <w:pPr>
              <w:pStyle w:val="TableParagraph"/>
              <w:spacing w:line="276" w:lineRule="auto" w:before="8"/>
              <w:ind w:left="67" w:right="75"/>
              <w:rPr>
                <w:sz w:val="12"/>
              </w:rPr>
            </w:pPr>
            <w:r>
              <w:rPr>
                <w:color w:val="231F20"/>
                <w:w w:val="105"/>
                <w:sz w:val="12"/>
              </w:rPr>
              <w:t>Zacarías Tadeo Ocoyoacac</w:t>
            </w:r>
          </w:p>
        </w:tc>
        <w:tc>
          <w:tcPr>
            <w:tcW w:w="805" w:type="dxa"/>
          </w:tcPr>
          <w:p>
            <w:pPr>
              <w:pStyle w:val="TableParagraph"/>
              <w:spacing w:line="276" w:lineRule="auto" w:before="8"/>
              <w:ind w:left="67" w:right="340"/>
              <w:rPr>
                <w:sz w:val="12"/>
              </w:rPr>
            </w:pPr>
            <w:r>
              <w:rPr>
                <w:color w:val="231F20"/>
                <w:w w:val="105"/>
                <w:sz w:val="12"/>
              </w:rPr>
              <w:t>María Muciño</w:t>
            </w:r>
          </w:p>
        </w:tc>
        <w:tc>
          <w:tcPr>
            <w:tcW w:w="952" w:type="dxa"/>
          </w:tcPr>
          <w:p>
            <w:pPr>
              <w:pStyle w:val="TableParagraph"/>
              <w:spacing w:line="276" w:lineRule="auto" w:before="8"/>
              <w:ind w:left="67" w:right="262"/>
              <w:rPr>
                <w:sz w:val="12"/>
              </w:rPr>
            </w:pPr>
            <w:r>
              <w:rPr>
                <w:color w:val="231F20"/>
                <w:w w:val="105"/>
                <w:sz w:val="12"/>
              </w:rPr>
              <w:t>Malacatepec Coapanoaya</w:t>
            </w:r>
          </w:p>
        </w:tc>
        <w:tc>
          <w:tcPr>
            <w:tcW w:w="771" w:type="dxa"/>
          </w:tcPr>
          <w:p>
            <w:pPr>
              <w:pStyle w:val="TableParagraph"/>
              <w:spacing w:line="276" w:lineRule="auto" w:before="8"/>
              <w:ind w:left="67" w:right="172"/>
              <w:rPr>
                <w:sz w:val="12"/>
              </w:rPr>
            </w:pPr>
            <w:r>
              <w:rPr>
                <w:color w:val="231F20"/>
                <w:w w:val="105"/>
                <w:sz w:val="12"/>
              </w:rPr>
              <w:t>Bienes comunales</w:t>
            </w:r>
          </w:p>
        </w:tc>
        <w:tc>
          <w:tcPr>
            <w:tcW w:w="1218" w:type="dxa"/>
          </w:tcPr>
          <w:p>
            <w:pPr>
              <w:pStyle w:val="TableParagraph"/>
              <w:spacing w:line="276" w:lineRule="auto" w:before="8"/>
              <w:ind w:left="67" w:right="100"/>
              <w:rPr>
                <w:sz w:val="12"/>
              </w:rPr>
            </w:pPr>
            <w:r>
              <w:rPr>
                <w:color w:val="231F20"/>
                <w:w w:val="105"/>
                <w:sz w:val="12"/>
              </w:rPr>
              <w:t>100 pesos libres de gravamen</w:t>
            </w:r>
          </w:p>
        </w:tc>
        <w:tc>
          <w:tcPr>
            <w:tcW w:w="721" w:type="dxa"/>
          </w:tcPr>
          <w:p>
            <w:pPr>
              <w:pStyle w:val="TableParagraph"/>
              <w:spacing w:line="240" w:lineRule="auto" w:before="8"/>
              <w:ind w:left="67" w:right="91"/>
              <w:rPr>
                <w:sz w:val="12"/>
              </w:rPr>
            </w:pPr>
            <w:r>
              <w:rPr>
                <w:color w:val="231F20"/>
                <w:sz w:val="12"/>
              </w:rPr>
              <w:t>21</w:t>
            </w:r>
          </w:p>
          <w:p>
            <w:pPr>
              <w:pStyle w:val="TableParagraph"/>
              <w:spacing w:line="240" w:lineRule="auto" w:before="23"/>
              <w:ind w:left="67" w:right="91"/>
              <w:rPr>
                <w:sz w:val="12"/>
              </w:rPr>
            </w:pPr>
            <w:r>
              <w:rPr>
                <w:color w:val="231F20"/>
                <w:w w:val="105"/>
                <w:sz w:val="12"/>
              </w:rPr>
              <w:t>hectáreas</w:t>
            </w:r>
          </w:p>
        </w:tc>
        <w:tc>
          <w:tcPr>
            <w:tcW w:w="556" w:type="dxa"/>
            <w:tcBorders>
              <w:right w:val="nil"/>
            </w:tcBorders>
          </w:tcPr>
          <w:p>
            <w:pPr>
              <w:pStyle w:val="TableParagraph"/>
              <w:spacing w:line="276" w:lineRule="auto" w:before="8"/>
              <w:ind w:left="67" w:right="203"/>
              <w:rPr>
                <w:sz w:val="12"/>
              </w:rPr>
            </w:pPr>
            <w:r>
              <w:rPr>
                <w:color w:val="231F20"/>
                <w:sz w:val="12"/>
              </w:rPr>
              <w:t>75-7v </w:t>
            </w:r>
            <w:r>
              <w:rPr>
                <w:color w:val="231F20"/>
                <w:w w:val="105"/>
                <w:sz w:val="12"/>
              </w:rPr>
              <w:t>(c. 5)</w:t>
            </w:r>
          </w:p>
        </w:tc>
      </w:tr>
      <w:tr>
        <w:trPr>
          <w:trHeight w:val="561" w:hRule="exact"/>
        </w:trPr>
        <w:tc>
          <w:tcPr>
            <w:tcW w:w="828" w:type="dxa"/>
            <w:tcBorders>
              <w:left w:val="nil"/>
            </w:tcBorders>
          </w:tcPr>
          <w:p>
            <w:pPr>
              <w:pStyle w:val="TableParagraph"/>
              <w:spacing w:line="276" w:lineRule="auto" w:before="8"/>
              <w:ind w:left="70" w:right="117"/>
              <w:rPr>
                <w:sz w:val="12"/>
              </w:rPr>
            </w:pPr>
            <w:r>
              <w:rPr>
                <w:color w:val="231F20"/>
                <w:w w:val="105"/>
                <w:sz w:val="12"/>
              </w:rPr>
              <w:t>10 de diciembre de 1908</w:t>
            </w:r>
          </w:p>
        </w:tc>
        <w:tc>
          <w:tcPr>
            <w:tcW w:w="1100" w:type="dxa"/>
          </w:tcPr>
          <w:p>
            <w:pPr>
              <w:pStyle w:val="TableParagraph"/>
              <w:spacing w:line="276" w:lineRule="auto" w:before="8"/>
              <w:ind w:left="67" w:right="494"/>
              <w:rPr>
                <w:sz w:val="12"/>
              </w:rPr>
            </w:pPr>
            <w:r>
              <w:rPr>
                <w:color w:val="231F20"/>
                <w:w w:val="105"/>
                <w:sz w:val="12"/>
              </w:rPr>
              <w:t>Luz Pavón </w:t>
            </w:r>
            <w:r>
              <w:rPr>
                <w:color w:val="231F20"/>
                <w:sz w:val="12"/>
              </w:rPr>
              <w:t>Ocoyoacac</w:t>
            </w:r>
          </w:p>
        </w:tc>
        <w:tc>
          <w:tcPr>
            <w:tcW w:w="805" w:type="dxa"/>
          </w:tcPr>
          <w:p>
            <w:pPr>
              <w:pStyle w:val="TableParagraph"/>
              <w:spacing w:line="276" w:lineRule="auto" w:before="8"/>
              <w:ind w:left="67" w:right="340"/>
              <w:rPr>
                <w:sz w:val="12"/>
              </w:rPr>
            </w:pPr>
            <w:r>
              <w:rPr>
                <w:color w:val="231F20"/>
                <w:w w:val="105"/>
                <w:sz w:val="12"/>
              </w:rPr>
              <w:t>María Muciño</w:t>
            </w:r>
          </w:p>
        </w:tc>
        <w:tc>
          <w:tcPr>
            <w:tcW w:w="952" w:type="dxa"/>
          </w:tcPr>
          <w:p>
            <w:pPr>
              <w:pStyle w:val="TableParagraph"/>
              <w:spacing w:line="276" w:lineRule="auto" w:before="8"/>
              <w:ind w:left="67"/>
              <w:rPr>
                <w:sz w:val="12"/>
              </w:rPr>
            </w:pPr>
            <w:r>
              <w:rPr>
                <w:color w:val="231F20"/>
                <w:w w:val="105"/>
                <w:sz w:val="12"/>
              </w:rPr>
              <w:t>Ladera del Sauco Ocoyoacac</w:t>
            </w:r>
          </w:p>
        </w:tc>
        <w:tc>
          <w:tcPr>
            <w:tcW w:w="771" w:type="dxa"/>
          </w:tcPr>
          <w:p>
            <w:pPr>
              <w:pStyle w:val="TableParagraph"/>
              <w:spacing w:line="276" w:lineRule="auto" w:before="8"/>
              <w:ind w:left="67" w:right="172"/>
              <w:rPr>
                <w:sz w:val="12"/>
              </w:rPr>
            </w:pPr>
            <w:r>
              <w:rPr>
                <w:color w:val="231F20"/>
                <w:w w:val="105"/>
                <w:sz w:val="12"/>
              </w:rPr>
              <w:t>Bienes comunales</w:t>
            </w:r>
          </w:p>
        </w:tc>
        <w:tc>
          <w:tcPr>
            <w:tcW w:w="1218" w:type="dxa"/>
          </w:tcPr>
          <w:p>
            <w:pPr>
              <w:pStyle w:val="TableParagraph"/>
              <w:spacing w:line="276" w:lineRule="auto" w:before="8"/>
              <w:ind w:left="67" w:right="61"/>
              <w:rPr>
                <w:sz w:val="12"/>
              </w:rPr>
            </w:pPr>
            <w:r>
              <w:rPr>
                <w:color w:val="231F20"/>
                <w:w w:val="105"/>
                <w:sz w:val="12"/>
              </w:rPr>
              <w:t>100 pesos y reporta censo al ayuntamiento</w:t>
            </w:r>
          </w:p>
        </w:tc>
        <w:tc>
          <w:tcPr>
            <w:tcW w:w="721" w:type="dxa"/>
          </w:tcPr>
          <w:p>
            <w:pPr>
              <w:pStyle w:val="TableParagraph"/>
              <w:spacing w:line="240" w:lineRule="auto" w:before="8"/>
              <w:ind w:left="67" w:right="91"/>
              <w:rPr>
                <w:sz w:val="12"/>
              </w:rPr>
            </w:pPr>
            <w:r>
              <w:rPr>
                <w:color w:val="231F20"/>
                <w:sz w:val="12"/>
              </w:rPr>
              <w:t>11</w:t>
            </w:r>
          </w:p>
          <w:p>
            <w:pPr>
              <w:pStyle w:val="TableParagraph"/>
              <w:spacing w:line="240" w:lineRule="auto" w:before="23"/>
              <w:ind w:left="67" w:right="91"/>
              <w:rPr>
                <w:sz w:val="12"/>
              </w:rPr>
            </w:pPr>
            <w:r>
              <w:rPr>
                <w:color w:val="231F20"/>
                <w:w w:val="105"/>
                <w:sz w:val="12"/>
              </w:rPr>
              <w:t>hectáreas</w:t>
            </w:r>
          </w:p>
        </w:tc>
        <w:tc>
          <w:tcPr>
            <w:tcW w:w="556" w:type="dxa"/>
            <w:tcBorders>
              <w:right w:val="nil"/>
            </w:tcBorders>
          </w:tcPr>
          <w:p>
            <w:pPr>
              <w:pStyle w:val="TableParagraph"/>
              <w:spacing w:line="276" w:lineRule="auto" w:before="8"/>
              <w:ind w:left="67" w:right="146"/>
              <w:rPr>
                <w:sz w:val="12"/>
              </w:rPr>
            </w:pPr>
            <w:r>
              <w:rPr>
                <w:color w:val="231F20"/>
                <w:sz w:val="12"/>
              </w:rPr>
              <w:t>25v-26 </w:t>
            </w:r>
            <w:r>
              <w:rPr>
                <w:color w:val="231F20"/>
                <w:w w:val="105"/>
                <w:sz w:val="12"/>
              </w:rPr>
              <w:t>(c. 5)</w:t>
            </w:r>
          </w:p>
        </w:tc>
      </w:tr>
      <w:tr>
        <w:trPr>
          <w:trHeight w:val="561" w:hRule="exact"/>
        </w:trPr>
        <w:tc>
          <w:tcPr>
            <w:tcW w:w="828" w:type="dxa"/>
            <w:tcBorders>
              <w:left w:val="nil"/>
            </w:tcBorders>
          </w:tcPr>
          <w:p>
            <w:pPr>
              <w:pStyle w:val="TableParagraph"/>
              <w:spacing w:line="276" w:lineRule="auto" w:before="8"/>
              <w:ind w:left="70" w:right="117"/>
              <w:rPr>
                <w:sz w:val="12"/>
              </w:rPr>
            </w:pPr>
            <w:r>
              <w:rPr>
                <w:color w:val="231F20"/>
                <w:w w:val="105"/>
                <w:sz w:val="12"/>
              </w:rPr>
              <w:t>26 de diciembre de 1908</w:t>
            </w:r>
          </w:p>
        </w:tc>
        <w:tc>
          <w:tcPr>
            <w:tcW w:w="1100" w:type="dxa"/>
          </w:tcPr>
          <w:p>
            <w:pPr>
              <w:pStyle w:val="TableParagraph"/>
              <w:spacing w:line="276" w:lineRule="auto" w:before="8"/>
              <w:ind w:left="67" w:right="231"/>
              <w:rPr>
                <w:sz w:val="12"/>
              </w:rPr>
            </w:pPr>
            <w:r>
              <w:rPr>
                <w:color w:val="231F20"/>
                <w:w w:val="105"/>
                <w:sz w:val="12"/>
              </w:rPr>
              <w:t>Hipólito Zepeda Ocoyoacac</w:t>
            </w:r>
          </w:p>
        </w:tc>
        <w:tc>
          <w:tcPr>
            <w:tcW w:w="805" w:type="dxa"/>
          </w:tcPr>
          <w:p>
            <w:pPr>
              <w:pStyle w:val="TableParagraph"/>
              <w:spacing w:line="276" w:lineRule="auto" w:before="8"/>
              <w:ind w:left="67" w:right="340"/>
              <w:rPr>
                <w:sz w:val="12"/>
              </w:rPr>
            </w:pPr>
            <w:r>
              <w:rPr>
                <w:color w:val="231F20"/>
                <w:w w:val="105"/>
                <w:sz w:val="12"/>
              </w:rPr>
              <w:t>María Muciño</w:t>
            </w:r>
          </w:p>
        </w:tc>
        <w:tc>
          <w:tcPr>
            <w:tcW w:w="952" w:type="dxa"/>
          </w:tcPr>
          <w:p>
            <w:pPr>
              <w:pStyle w:val="TableParagraph"/>
              <w:spacing w:line="276" w:lineRule="auto" w:before="8"/>
              <w:ind w:left="67"/>
              <w:rPr>
                <w:sz w:val="12"/>
              </w:rPr>
            </w:pPr>
            <w:r>
              <w:rPr>
                <w:color w:val="231F20"/>
                <w:w w:val="110"/>
                <w:sz w:val="12"/>
              </w:rPr>
              <w:t>Cerro Grande Coapanoaya</w:t>
            </w:r>
          </w:p>
        </w:tc>
        <w:tc>
          <w:tcPr>
            <w:tcW w:w="771" w:type="dxa"/>
          </w:tcPr>
          <w:p>
            <w:pPr>
              <w:pStyle w:val="TableParagraph"/>
              <w:spacing w:line="276" w:lineRule="auto" w:before="8"/>
              <w:ind w:left="67" w:right="172"/>
              <w:rPr>
                <w:sz w:val="12"/>
              </w:rPr>
            </w:pPr>
            <w:r>
              <w:rPr>
                <w:color w:val="231F20"/>
                <w:w w:val="105"/>
                <w:sz w:val="12"/>
              </w:rPr>
              <w:t>Bienes comunales</w:t>
            </w:r>
          </w:p>
        </w:tc>
        <w:tc>
          <w:tcPr>
            <w:tcW w:w="1218" w:type="dxa"/>
          </w:tcPr>
          <w:p>
            <w:pPr>
              <w:pStyle w:val="TableParagraph"/>
              <w:spacing w:line="276" w:lineRule="auto" w:before="8"/>
              <w:ind w:left="67" w:right="61"/>
              <w:rPr>
                <w:sz w:val="12"/>
              </w:rPr>
            </w:pPr>
            <w:r>
              <w:rPr>
                <w:color w:val="231F20"/>
                <w:w w:val="105"/>
                <w:sz w:val="12"/>
              </w:rPr>
              <w:t>70 pesos y reporta censo al ayuntamiento</w:t>
            </w:r>
          </w:p>
        </w:tc>
        <w:tc>
          <w:tcPr>
            <w:tcW w:w="721" w:type="dxa"/>
          </w:tcPr>
          <w:p>
            <w:pPr>
              <w:pStyle w:val="TableParagraph"/>
              <w:spacing w:line="240" w:lineRule="auto" w:before="8"/>
              <w:ind w:left="67" w:right="91"/>
              <w:rPr>
                <w:sz w:val="12"/>
              </w:rPr>
            </w:pPr>
            <w:r>
              <w:rPr>
                <w:color w:val="231F20"/>
                <w:sz w:val="12"/>
              </w:rPr>
              <w:t>14</w:t>
            </w:r>
          </w:p>
          <w:p>
            <w:pPr>
              <w:pStyle w:val="TableParagraph"/>
              <w:spacing w:line="240" w:lineRule="auto" w:before="23"/>
              <w:ind w:left="67" w:right="91"/>
              <w:rPr>
                <w:sz w:val="12"/>
              </w:rPr>
            </w:pPr>
            <w:r>
              <w:rPr>
                <w:color w:val="231F20"/>
                <w:w w:val="105"/>
                <w:sz w:val="12"/>
              </w:rPr>
              <w:t>hectáreas</w:t>
            </w:r>
          </w:p>
        </w:tc>
        <w:tc>
          <w:tcPr>
            <w:tcW w:w="556" w:type="dxa"/>
            <w:tcBorders>
              <w:right w:val="nil"/>
            </w:tcBorders>
          </w:tcPr>
          <w:p>
            <w:pPr>
              <w:pStyle w:val="TableParagraph"/>
              <w:spacing w:line="276" w:lineRule="auto" w:before="8"/>
              <w:ind w:left="67" w:right="146"/>
              <w:rPr>
                <w:sz w:val="12"/>
              </w:rPr>
            </w:pPr>
            <w:r>
              <w:rPr>
                <w:color w:val="231F20"/>
                <w:sz w:val="12"/>
              </w:rPr>
              <w:t>33-33v </w:t>
            </w:r>
            <w:r>
              <w:rPr>
                <w:color w:val="231F20"/>
                <w:w w:val="105"/>
                <w:sz w:val="12"/>
              </w:rPr>
              <w:t>(c. 4)</w:t>
            </w:r>
          </w:p>
        </w:tc>
      </w:tr>
      <w:tr>
        <w:trPr>
          <w:trHeight w:val="381" w:hRule="exact"/>
        </w:trPr>
        <w:tc>
          <w:tcPr>
            <w:tcW w:w="828" w:type="dxa"/>
            <w:tcBorders>
              <w:left w:val="nil"/>
            </w:tcBorders>
          </w:tcPr>
          <w:p>
            <w:pPr>
              <w:pStyle w:val="TableParagraph"/>
              <w:spacing w:line="240" w:lineRule="auto" w:before="8"/>
              <w:ind w:left="70"/>
              <w:rPr>
                <w:sz w:val="12"/>
              </w:rPr>
            </w:pPr>
            <w:r>
              <w:rPr>
                <w:color w:val="231F20"/>
                <w:w w:val="105"/>
                <w:sz w:val="12"/>
              </w:rPr>
              <w:t>20 de marzo</w:t>
            </w:r>
          </w:p>
          <w:p>
            <w:pPr>
              <w:pStyle w:val="TableParagraph"/>
              <w:spacing w:line="240" w:lineRule="auto" w:before="23"/>
              <w:ind w:left="70" w:right="153"/>
              <w:rPr>
                <w:sz w:val="12"/>
              </w:rPr>
            </w:pPr>
            <w:r>
              <w:rPr>
                <w:color w:val="231F20"/>
                <w:w w:val="105"/>
                <w:sz w:val="12"/>
              </w:rPr>
              <w:t>de 1909</w:t>
            </w:r>
          </w:p>
        </w:tc>
        <w:tc>
          <w:tcPr>
            <w:tcW w:w="1100" w:type="dxa"/>
          </w:tcPr>
          <w:p>
            <w:pPr>
              <w:pStyle w:val="TableParagraph"/>
              <w:spacing w:line="276" w:lineRule="auto" w:before="8"/>
              <w:ind w:left="67" w:right="258"/>
              <w:rPr>
                <w:sz w:val="12"/>
              </w:rPr>
            </w:pPr>
            <w:r>
              <w:rPr>
                <w:color w:val="231F20"/>
                <w:w w:val="105"/>
                <w:sz w:val="12"/>
              </w:rPr>
              <w:t>Lorenzo Huerta Ocoyoacac</w:t>
            </w:r>
          </w:p>
        </w:tc>
        <w:tc>
          <w:tcPr>
            <w:tcW w:w="805" w:type="dxa"/>
          </w:tcPr>
          <w:p>
            <w:pPr>
              <w:pStyle w:val="TableParagraph"/>
              <w:spacing w:line="276" w:lineRule="auto" w:before="8"/>
              <w:ind w:left="67" w:right="340"/>
              <w:rPr>
                <w:sz w:val="12"/>
              </w:rPr>
            </w:pPr>
            <w:r>
              <w:rPr>
                <w:color w:val="231F20"/>
                <w:w w:val="105"/>
                <w:sz w:val="12"/>
              </w:rPr>
              <w:t>María Muciño</w:t>
            </w:r>
          </w:p>
        </w:tc>
        <w:tc>
          <w:tcPr>
            <w:tcW w:w="952" w:type="dxa"/>
          </w:tcPr>
          <w:p>
            <w:pPr>
              <w:pStyle w:val="TableParagraph"/>
              <w:spacing w:line="276" w:lineRule="auto" w:before="8"/>
              <w:ind w:left="67" w:right="179"/>
              <w:rPr>
                <w:sz w:val="12"/>
              </w:rPr>
            </w:pPr>
            <w:r>
              <w:rPr>
                <w:color w:val="231F20"/>
                <w:w w:val="105"/>
                <w:sz w:val="12"/>
              </w:rPr>
              <w:t>El Portezuelo Coapanoaya</w:t>
            </w:r>
          </w:p>
        </w:tc>
        <w:tc>
          <w:tcPr>
            <w:tcW w:w="771" w:type="dxa"/>
          </w:tcPr>
          <w:p>
            <w:pPr>
              <w:pStyle w:val="TableParagraph"/>
              <w:spacing w:line="276" w:lineRule="auto" w:before="8"/>
              <w:ind w:left="67" w:right="172"/>
              <w:rPr>
                <w:sz w:val="12"/>
              </w:rPr>
            </w:pPr>
            <w:r>
              <w:rPr>
                <w:color w:val="231F20"/>
                <w:w w:val="105"/>
                <w:sz w:val="12"/>
              </w:rPr>
              <w:t>Bienes comunales</w:t>
            </w:r>
          </w:p>
        </w:tc>
        <w:tc>
          <w:tcPr>
            <w:tcW w:w="1218" w:type="dxa"/>
          </w:tcPr>
          <w:p>
            <w:pPr/>
          </w:p>
        </w:tc>
        <w:tc>
          <w:tcPr>
            <w:tcW w:w="721" w:type="dxa"/>
          </w:tcPr>
          <w:p>
            <w:pPr>
              <w:pStyle w:val="TableParagraph"/>
              <w:spacing w:line="240" w:lineRule="auto" w:before="8"/>
              <w:ind w:left="67" w:right="91"/>
              <w:rPr>
                <w:sz w:val="12"/>
              </w:rPr>
            </w:pPr>
            <w:r>
              <w:rPr>
                <w:color w:val="231F20"/>
                <w:sz w:val="12"/>
              </w:rPr>
              <w:t>13</w:t>
            </w:r>
          </w:p>
          <w:p>
            <w:pPr>
              <w:pStyle w:val="TableParagraph"/>
              <w:spacing w:line="240" w:lineRule="auto" w:before="23"/>
              <w:ind w:left="67" w:right="91"/>
              <w:rPr>
                <w:sz w:val="12"/>
              </w:rPr>
            </w:pPr>
            <w:r>
              <w:rPr>
                <w:color w:val="231F20"/>
                <w:w w:val="105"/>
                <w:sz w:val="12"/>
              </w:rPr>
              <w:t>hectáreas</w:t>
            </w:r>
          </w:p>
        </w:tc>
        <w:tc>
          <w:tcPr>
            <w:tcW w:w="556" w:type="dxa"/>
            <w:tcBorders>
              <w:right w:val="nil"/>
            </w:tcBorders>
          </w:tcPr>
          <w:p>
            <w:pPr>
              <w:pStyle w:val="TableParagraph"/>
              <w:spacing w:line="276" w:lineRule="auto" w:before="8"/>
              <w:ind w:left="67" w:right="146"/>
              <w:rPr>
                <w:sz w:val="12"/>
              </w:rPr>
            </w:pPr>
            <w:r>
              <w:rPr>
                <w:color w:val="231F20"/>
                <w:sz w:val="12"/>
              </w:rPr>
              <w:t>57v-58 </w:t>
            </w:r>
            <w:r>
              <w:rPr>
                <w:color w:val="231F20"/>
                <w:w w:val="105"/>
                <w:sz w:val="12"/>
              </w:rPr>
              <w:t>(c. 5)</w:t>
            </w:r>
          </w:p>
        </w:tc>
      </w:tr>
      <w:tr>
        <w:trPr>
          <w:trHeight w:val="381" w:hRule="exact"/>
        </w:trPr>
        <w:tc>
          <w:tcPr>
            <w:tcW w:w="828" w:type="dxa"/>
            <w:tcBorders>
              <w:left w:val="nil"/>
            </w:tcBorders>
          </w:tcPr>
          <w:p>
            <w:pPr>
              <w:pStyle w:val="TableParagraph"/>
              <w:spacing w:line="240" w:lineRule="auto" w:before="8"/>
              <w:ind w:left="70"/>
              <w:rPr>
                <w:sz w:val="12"/>
              </w:rPr>
            </w:pPr>
            <w:r>
              <w:rPr>
                <w:color w:val="231F20"/>
                <w:w w:val="105"/>
                <w:sz w:val="12"/>
              </w:rPr>
              <w:t>23 de marzo</w:t>
            </w:r>
          </w:p>
          <w:p>
            <w:pPr>
              <w:pStyle w:val="TableParagraph"/>
              <w:spacing w:line="240" w:lineRule="auto" w:before="23"/>
              <w:ind w:left="70" w:right="153"/>
              <w:rPr>
                <w:sz w:val="12"/>
              </w:rPr>
            </w:pPr>
            <w:r>
              <w:rPr>
                <w:color w:val="231F20"/>
                <w:w w:val="105"/>
                <w:sz w:val="12"/>
              </w:rPr>
              <w:t>de 1909</w:t>
            </w:r>
          </w:p>
        </w:tc>
        <w:tc>
          <w:tcPr>
            <w:tcW w:w="1100" w:type="dxa"/>
          </w:tcPr>
          <w:p>
            <w:pPr>
              <w:pStyle w:val="TableParagraph"/>
              <w:spacing w:line="276" w:lineRule="auto" w:before="8"/>
              <w:ind w:left="67" w:right="75"/>
              <w:rPr>
                <w:sz w:val="12"/>
              </w:rPr>
            </w:pPr>
            <w:r>
              <w:rPr>
                <w:color w:val="231F20"/>
                <w:w w:val="105"/>
                <w:sz w:val="12"/>
              </w:rPr>
              <w:t>José Regino Ocoyoacac</w:t>
            </w:r>
          </w:p>
        </w:tc>
        <w:tc>
          <w:tcPr>
            <w:tcW w:w="805" w:type="dxa"/>
          </w:tcPr>
          <w:p>
            <w:pPr>
              <w:pStyle w:val="TableParagraph"/>
              <w:spacing w:line="276" w:lineRule="auto" w:before="8"/>
              <w:ind w:left="67" w:right="340"/>
              <w:rPr>
                <w:sz w:val="12"/>
              </w:rPr>
            </w:pPr>
            <w:r>
              <w:rPr>
                <w:color w:val="231F20"/>
                <w:w w:val="105"/>
                <w:sz w:val="12"/>
              </w:rPr>
              <w:t>María Muciño</w:t>
            </w:r>
          </w:p>
        </w:tc>
        <w:tc>
          <w:tcPr>
            <w:tcW w:w="952" w:type="dxa"/>
          </w:tcPr>
          <w:p>
            <w:pPr>
              <w:pStyle w:val="TableParagraph"/>
              <w:spacing w:line="276" w:lineRule="auto" w:before="8"/>
              <w:ind w:left="67" w:right="282"/>
              <w:rPr>
                <w:sz w:val="12"/>
              </w:rPr>
            </w:pPr>
            <w:r>
              <w:rPr>
                <w:color w:val="231F20"/>
                <w:w w:val="105"/>
                <w:sz w:val="12"/>
              </w:rPr>
              <w:t>Cerro de las peñas</w:t>
            </w:r>
          </w:p>
        </w:tc>
        <w:tc>
          <w:tcPr>
            <w:tcW w:w="771" w:type="dxa"/>
          </w:tcPr>
          <w:p>
            <w:pPr>
              <w:pStyle w:val="TableParagraph"/>
              <w:spacing w:line="276" w:lineRule="auto" w:before="8"/>
              <w:ind w:left="67" w:right="172"/>
              <w:rPr>
                <w:sz w:val="12"/>
              </w:rPr>
            </w:pPr>
            <w:r>
              <w:rPr>
                <w:color w:val="231F20"/>
                <w:w w:val="105"/>
                <w:sz w:val="12"/>
              </w:rPr>
              <w:t>Bienes comunales</w:t>
            </w:r>
          </w:p>
        </w:tc>
        <w:tc>
          <w:tcPr>
            <w:tcW w:w="1218" w:type="dxa"/>
          </w:tcPr>
          <w:p>
            <w:pPr>
              <w:pStyle w:val="TableParagraph"/>
              <w:spacing w:line="276" w:lineRule="auto" w:before="8"/>
              <w:ind w:left="67" w:right="61"/>
              <w:rPr>
                <w:sz w:val="12"/>
              </w:rPr>
            </w:pPr>
            <w:r>
              <w:rPr>
                <w:color w:val="231F20"/>
                <w:w w:val="105"/>
                <w:sz w:val="12"/>
              </w:rPr>
              <w:t>100 pesos y reporta censo al ayuntamiento</w:t>
            </w:r>
          </w:p>
        </w:tc>
        <w:tc>
          <w:tcPr>
            <w:tcW w:w="721" w:type="dxa"/>
          </w:tcPr>
          <w:p>
            <w:pPr>
              <w:pStyle w:val="TableParagraph"/>
              <w:spacing w:line="240" w:lineRule="auto" w:before="8"/>
              <w:ind w:left="67" w:right="91"/>
              <w:rPr>
                <w:sz w:val="12"/>
              </w:rPr>
            </w:pPr>
            <w:r>
              <w:rPr>
                <w:color w:val="231F20"/>
                <w:sz w:val="12"/>
              </w:rPr>
              <w:t>12</w:t>
            </w:r>
          </w:p>
          <w:p>
            <w:pPr>
              <w:pStyle w:val="TableParagraph"/>
              <w:spacing w:line="240" w:lineRule="auto" w:before="23"/>
              <w:ind w:left="67" w:right="91"/>
              <w:rPr>
                <w:sz w:val="12"/>
              </w:rPr>
            </w:pPr>
            <w:r>
              <w:rPr>
                <w:color w:val="231F20"/>
                <w:w w:val="105"/>
                <w:sz w:val="12"/>
              </w:rPr>
              <w:t>hectáreas</w:t>
            </w:r>
          </w:p>
        </w:tc>
        <w:tc>
          <w:tcPr>
            <w:tcW w:w="556" w:type="dxa"/>
            <w:tcBorders>
              <w:right w:val="nil"/>
            </w:tcBorders>
          </w:tcPr>
          <w:p>
            <w:pPr>
              <w:pStyle w:val="TableParagraph"/>
              <w:spacing w:line="276" w:lineRule="auto" w:before="8"/>
              <w:ind w:left="67" w:right="146"/>
              <w:rPr>
                <w:sz w:val="12"/>
              </w:rPr>
            </w:pPr>
            <w:r>
              <w:rPr>
                <w:color w:val="231F20"/>
                <w:sz w:val="12"/>
              </w:rPr>
              <w:t>58v-59 </w:t>
            </w:r>
            <w:r>
              <w:rPr>
                <w:color w:val="231F20"/>
                <w:w w:val="105"/>
                <w:sz w:val="12"/>
              </w:rPr>
              <w:t>(c. 5)</w:t>
            </w:r>
          </w:p>
        </w:tc>
      </w:tr>
      <w:tr>
        <w:trPr>
          <w:trHeight w:val="561" w:hRule="exact"/>
        </w:trPr>
        <w:tc>
          <w:tcPr>
            <w:tcW w:w="828" w:type="dxa"/>
            <w:tcBorders>
              <w:left w:val="nil"/>
            </w:tcBorders>
          </w:tcPr>
          <w:p>
            <w:pPr>
              <w:pStyle w:val="TableParagraph"/>
              <w:spacing w:line="276" w:lineRule="auto" w:before="8"/>
              <w:ind w:left="70"/>
              <w:rPr>
                <w:sz w:val="12"/>
              </w:rPr>
            </w:pPr>
            <w:r>
              <w:rPr>
                <w:color w:val="231F20"/>
                <w:w w:val="105"/>
                <w:sz w:val="12"/>
              </w:rPr>
              <w:t>2 de julio de 1909</w:t>
            </w:r>
          </w:p>
        </w:tc>
        <w:tc>
          <w:tcPr>
            <w:tcW w:w="1100" w:type="dxa"/>
          </w:tcPr>
          <w:p>
            <w:pPr>
              <w:pStyle w:val="TableParagraph"/>
              <w:spacing w:line="276" w:lineRule="auto" w:before="8"/>
              <w:ind w:left="67" w:right="75"/>
              <w:rPr>
                <w:sz w:val="12"/>
              </w:rPr>
            </w:pPr>
            <w:r>
              <w:rPr>
                <w:color w:val="231F20"/>
                <w:w w:val="105"/>
                <w:sz w:val="12"/>
              </w:rPr>
              <w:t>José Gabriel Ocoyoacac</w:t>
            </w:r>
          </w:p>
        </w:tc>
        <w:tc>
          <w:tcPr>
            <w:tcW w:w="805" w:type="dxa"/>
          </w:tcPr>
          <w:p>
            <w:pPr>
              <w:pStyle w:val="TableParagraph"/>
              <w:spacing w:line="276" w:lineRule="auto" w:before="8"/>
              <w:ind w:left="67" w:right="318"/>
              <w:rPr>
                <w:sz w:val="12"/>
              </w:rPr>
            </w:pPr>
            <w:r>
              <w:rPr>
                <w:color w:val="231F20"/>
                <w:w w:val="110"/>
                <w:sz w:val="12"/>
              </w:rPr>
              <w:t>Ramón </w:t>
            </w:r>
            <w:r>
              <w:rPr>
                <w:color w:val="231F20"/>
                <w:w w:val="105"/>
                <w:sz w:val="12"/>
              </w:rPr>
              <w:t>Palmero</w:t>
            </w:r>
          </w:p>
        </w:tc>
        <w:tc>
          <w:tcPr>
            <w:tcW w:w="952" w:type="dxa"/>
          </w:tcPr>
          <w:p>
            <w:pPr>
              <w:pStyle w:val="TableParagraph"/>
              <w:spacing w:line="276" w:lineRule="auto" w:before="8"/>
              <w:ind w:left="67" w:right="275"/>
              <w:rPr>
                <w:sz w:val="12"/>
              </w:rPr>
            </w:pPr>
            <w:r>
              <w:rPr>
                <w:color w:val="231F20"/>
                <w:w w:val="105"/>
                <w:sz w:val="12"/>
              </w:rPr>
              <w:t>Llano del Portezuelo Coapanoaya</w:t>
            </w:r>
          </w:p>
        </w:tc>
        <w:tc>
          <w:tcPr>
            <w:tcW w:w="771" w:type="dxa"/>
          </w:tcPr>
          <w:p>
            <w:pPr>
              <w:pStyle w:val="TableParagraph"/>
              <w:spacing w:line="276" w:lineRule="auto" w:before="8"/>
              <w:ind w:left="67" w:right="172"/>
              <w:rPr>
                <w:sz w:val="12"/>
              </w:rPr>
            </w:pPr>
            <w:r>
              <w:rPr>
                <w:color w:val="231F20"/>
                <w:w w:val="105"/>
                <w:sz w:val="12"/>
              </w:rPr>
              <w:t>Bienes comunales</w:t>
            </w:r>
          </w:p>
        </w:tc>
        <w:tc>
          <w:tcPr>
            <w:tcW w:w="1218" w:type="dxa"/>
          </w:tcPr>
          <w:p>
            <w:pPr>
              <w:pStyle w:val="TableParagraph"/>
              <w:spacing w:line="276" w:lineRule="auto" w:before="8"/>
              <w:ind w:left="67" w:right="61"/>
              <w:rPr>
                <w:sz w:val="12"/>
              </w:rPr>
            </w:pPr>
            <w:r>
              <w:rPr>
                <w:color w:val="231F20"/>
                <w:w w:val="105"/>
                <w:sz w:val="12"/>
              </w:rPr>
              <w:t>150 pesos y reporta censo al ayuntamiento</w:t>
            </w:r>
          </w:p>
        </w:tc>
        <w:tc>
          <w:tcPr>
            <w:tcW w:w="721" w:type="dxa"/>
          </w:tcPr>
          <w:p>
            <w:pPr>
              <w:pStyle w:val="TableParagraph"/>
              <w:spacing w:line="240" w:lineRule="auto" w:before="8"/>
              <w:ind w:left="67" w:right="91"/>
              <w:rPr>
                <w:sz w:val="12"/>
              </w:rPr>
            </w:pPr>
            <w:r>
              <w:rPr>
                <w:color w:val="231F20"/>
                <w:sz w:val="12"/>
              </w:rPr>
              <w:t>13</w:t>
            </w:r>
          </w:p>
          <w:p>
            <w:pPr>
              <w:pStyle w:val="TableParagraph"/>
              <w:spacing w:line="240" w:lineRule="auto" w:before="23"/>
              <w:ind w:left="67" w:right="91"/>
              <w:rPr>
                <w:sz w:val="12"/>
              </w:rPr>
            </w:pPr>
            <w:r>
              <w:rPr>
                <w:color w:val="231F20"/>
                <w:w w:val="105"/>
                <w:sz w:val="12"/>
              </w:rPr>
              <w:t>hectáreas</w:t>
            </w:r>
          </w:p>
        </w:tc>
        <w:tc>
          <w:tcPr>
            <w:tcW w:w="556" w:type="dxa"/>
            <w:tcBorders>
              <w:right w:val="nil"/>
            </w:tcBorders>
          </w:tcPr>
          <w:p>
            <w:pPr>
              <w:pStyle w:val="TableParagraph"/>
              <w:spacing w:line="276" w:lineRule="auto" w:before="8"/>
              <w:ind w:left="67" w:right="146"/>
              <w:rPr>
                <w:sz w:val="12"/>
              </w:rPr>
            </w:pPr>
            <w:r>
              <w:rPr>
                <w:color w:val="231F20"/>
                <w:sz w:val="12"/>
              </w:rPr>
              <w:t>95v-96 </w:t>
            </w:r>
            <w:r>
              <w:rPr>
                <w:color w:val="231F20"/>
                <w:w w:val="105"/>
                <w:sz w:val="12"/>
              </w:rPr>
              <w:t>(c. 5)</w:t>
            </w:r>
          </w:p>
        </w:tc>
      </w:tr>
      <w:tr>
        <w:trPr>
          <w:trHeight w:val="561" w:hRule="exact"/>
        </w:trPr>
        <w:tc>
          <w:tcPr>
            <w:tcW w:w="828" w:type="dxa"/>
            <w:tcBorders>
              <w:left w:val="nil"/>
            </w:tcBorders>
          </w:tcPr>
          <w:p>
            <w:pPr>
              <w:pStyle w:val="TableParagraph"/>
              <w:spacing w:line="276" w:lineRule="auto" w:before="8"/>
              <w:ind w:left="70"/>
              <w:rPr>
                <w:sz w:val="12"/>
              </w:rPr>
            </w:pPr>
            <w:r>
              <w:rPr>
                <w:color w:val="231F20"/>
                <w:w w:val="105"/>
                <w:sz w:val="12"/>
              </w:rPr>
              <w:t>2 de julio de 1909</w:t>
            </w:r>
          </w:p>
        </w:tc>
        <w:tc>
          <w:tcPr>
            <w:tcW w:w="1100" w:type="dxa"/>
          </w:tcPr>
          <w:p>
            <w:pPr>
              <w:pStyle w:val="TableParagraph"/>
              <w:spacing w:line="276" w:lineRule="auto" w:before="8"/>
              <w:ind w:left="67" w:right="251"/>
              <w:rPr>
                <w:sz w:val="12"/>
              </w:rPr>
            </w:pPr>
            <w:r>
              <w:rPr>
                <w:color w:val="231F20"/>
                <w:w w:val="105"/>
                <w:sz w:val="12"/>
              </w:rPr>
              <w:t>Domingo Zarco Ocoyoacac</w:t>
            </w:r>
          </w:p>
        </w:tc>
        <w:tc>
          <w:tcPr>
            <w:tcW w:w="805" w:type="dxa"/>
          </w:tcPr>
          <w:p>
            <w:pPr>
              <w:pStyle w:val="TableParagraph"/>
              <w:spacing w:line="276" w:lineRule="auto" w:before="8"/>
              <w:ind w:left="67" w:right="318"/>
              <w:rPr>
                <w:sz w:val="12"/>
              </w:rPr>
            </w:pPr>
            <w:r>
              <w:rPr>
                <w:color w:val="231F20"/>
                <w:w w:val="110"/>
                <w:sz w:val="12"/>
              </w:rPr>
              <w:t>Ramón </w:t>
            </w:r>
            <w:r>
              <w:rPr>
                <w:color w:val="231F20"/>
                <w:w w:val="105"/>
                <w:sz w:val="12"/>
              </w:rPr>
              <w:t>Palmero</w:t>
            </w:r>
          </w:p>
        </w:tc>
        <w:tc>
          <w:tcPr>
            <w:tcW w:w="952" w:type="dxa"/>
          </w:tcPr>
          <w:p>
            <w:pPr>
              <w:pStyle w:val="TableParagraph"/>
              <w:spacing w:line="276" w:lineRule="auto" w:before="8"/>
              <w:ind w:left="67" w:right="275"/>
              <w:rPr>
                <w:sz w:val="12"/>
              </w:rPr>
            </w:pPr>
            <w:r>
              <w:rPr>
                <w:color w:val="231F20"/>
                <w:w w:val="105"/>
                <w:sz w:val="12"/>
              </w:rPr>
              <w:t>Abajo del Portezuelo Coapanoaya</w:t>
            </w:r>
          </w:p>
        </w:tc>
        <w:tc>
          <w:tcPr>
            <w:tcW w:w="771" w:type="dxa"/>
          </w:tcPr>
          <w:p>
            <w:pPr>
              <w:pStyle w:val="TableParagraph"/>
              <w:spacing w:line="276" w:lineRule="auto" w:before="8"/>
              <w:ind w:left="67" w:right="172"/>
              <w:rPr>
                <w:sz w:val="12"/>
              </w:rPr>
            </w:pPr>
            <w:r>
              <w:rPr>
                <w:color w:val="231F20"/>
                <w:w w:val="105"/>
                <w:sz w:val="12"/>
              </w:rPr>
              <w:t>Bienes comunales</w:t>
            </w:r>
          </w:p>
        </w:tc>
        <w:tc>
          <w:tcPr>
            <w:tcW w:w="1218" w:type="dxa"/>
          </w:tcPr>
          <w:p>
            <w:pPr>
              <w:pStyle w:val="TableParagraph"/>
              <w:spacing w:line="276" w:lineRule="auto" w:before="8"/>
              <w:ind w:left="67" w:right="61"/>
              <w:rPr>
                <w:sz w:val="12"/>
              </w:rPr>
            </w:pPr>
            <w:r>
              <w:rPr>
                <w:color w:val="231F20"/>
                <w:w w:val="105"/>
                <w:sz w:val="12"/>
              </w:rPr>
              <w:t>60 pesos y reporta censo al ayuntamiento</w:t>
            </w:r>
          </w:p>
        </w:tc>
        <w:tc>
          <w:tcPr>
            <w:tcW w:w="721" w:type="dxa"/>
          </w:tcPr>
          <w:p>
            <w:pPr>
              <w:pStyle w:val="TableParagraph"/>
              <w:spacing w:line="240" w:lineRule="auto" w:before="8"/>
              <w:ind w:left="67"/>
              <w:rPr>
                <w:sz w:val="12"/>
              </w:rPr>
            </w:pPr>
            <w:r>
              <w:rPr>
                <w:color w:val="231F20"/>
                <w:w w:val="105"/>
                <w:sz w:val="12"/>
              </w:rPr>
              <w:t>380 metros</w:t>
            </w:r>
          </w:p>
        </w:tc>
        <w:tc>
          <w:tcPr>
            <w:tcW w:w="556" w:type="dxa"/>
            <w:tcBorders>
              <w:right w:val="nil"/>
            </w:tcBorders>
          </w:tcPr>
          <w:p>
            <w:pPr>
              <w:pStyle w:val="TableParagraph"/>
              <w:spacing w:line="276" w:lineRule="auto" w:before="8"/>
              <w:ind w:left="67" w:right="146"/>
              <w:rPr>
                <w:sz w:val="12"/>
              </w:rPr>
            </w:pPr>
            <w:r>
              <w:rPr>
                <w:color w:val="231F20"/>
                <w:sz w:val="12"/>
              </w:rPr>
              <w:t>96-96v </w:t>
            </w:r>
            <w:r>
              <w:rPr>
                <w:color w:val="231F20"/>
                <w:w w:val="105"/>
                <w:sz w:val="12"/>
              </w:rPr>
              <w:t>(c. 5)</w:t>
            </w:r>
          </w:p>
        </w:tc>
      </w:tr>
      <w:tr>
        <w:trPr>
          <w:trHeight w:val="561" w:hRule="exact"/>
        </w:trPr>
        <w:tc>
          <w:tcPr>
            <w:tcW w:w="828" w:type="dxa"/>
            <w:tcBorders>
              <w:left w:val="nil"/>
            </w:tcBorders>
          </w:tcPr>
          <w:p>
            <w:pPr>
              <w:pStyle w:val="TableParagraph"/>
              <w:spacing w:line="240" w:lineRule="auto" w:before="8"/>
              <w:ind w:left="70"/>
              <w:rPr>
                <w:sz w:val="12"/>
              </w:rPr>
            </w:pPr>
            <w:r>
              <w:rPr>
                <w:color w:val="231F20"/>
                <w:w w:val="105"/>
                <w:sz w:val="12"/>
              </w:rPr>
              <w:t>13 de agosto</w:t>
            </w:r>
          </w:p>
          <w:p>
            <w:pPr>
              <w:pStyle w:val="TableParagraph"/>
              <w:spacing w:line="240" w:lineRule="auto" w:before="23"/>
              <w:ind w:left="70" w:right="153"/>
              <w:rPr>
                <w:sz w:val="12"/>
              </w:rPr>
            </w:pPr>
            <w:r>
              <w:rPr>
                <w:color w:val="231F20"/>
                <w:w w:val="105"/>
                <w:sz w:val="12"/>
              </w:rPr>
              <w:t>de 1909</w:t>
            </w:r>
          </w:p>
        </w:tc>
        <w:tc>
          <w:tcPr>
            <w:tcW w:w="1100" w:type="dxa"/>
          </w:tcPr>
          <w:p>
            <w:pPr>
              <w:pStyle w:val="TableParagraph"/>
              <w:spacing w:line="276" w:lineRule="auto" w:before="8"/>
              <w:ind w:left="67" w:right="75"/>
              <w:rPr>
                <w:sz w:val="12"/>
              </w:rPr>
            </w:pPr>
            <w:r>
              <w:rPr>
                <w:color w:val="231F20"/>
                <w:w w:val="105"/>
                <w:sz w:val="12"/>
              </w:rPr>
              <w:t>José Albino Ocoyoacac</w:t>
            </w:r>
          </w:p>
        </w:tc>
        <w:tc>
          <w:tcPr>
            <w:tcW w:w="805" w:type="dxa"/>
          </w:tcPr>
          <w:p>
            <w:pPr>
              <w:pStyle w:val="TableParagraph"/>
              <w:spacing w:line="276" w:lineRule="auto" w:before="8"/>
              <w:ind w:left="67" w:right="318"/>
              <w:rPr>
                <w:sz w:val="12"/>
              </w:rPr>
            </w:pPr>
            <w:r>
              <w:rPr>
                <w:color w:val="231F20"/>
                <w:w w:val="110"/>
                <w:sz w:val="12"/>
              </w:rPr>
              <w:t>Ramón </w:t>
            </w:r>
            <w:r>
              <w:rPr>
                <w:color w:val="231F20"/>
                <w:w w:val="105"/>
                <w:sz w:val="12"/>
              </w:rPr>
              <w:t>Palmero</w:t>
            </w:r>
          </w:p>
        </w:tc>
        <w:tc>
          <w:tcPr>
            <w:tcW w:w="952" w:type="dxa"/>
          </w:tcPr>
          <w:p>
            <w:pPr>
              <w:pStyle w:val="TableParagraph"/>
              <w:spacing w:line="276" w:lineRule="auto" w:before="8"/>
              <w:ind w:left="67" w:right="173"/>
              <w:rPr>
                <w:sz w:val="12"/>
              </w:rPr>
            </w:pPr>
            <w:r>
              <w:rPr>
                <w:color w:val="231F20"/>
                <w:w w:val="105"/>
                <w:sz w:val="12"/>
              </w:rPr>
              <w:t>Cañada de ojo de Buey Coapanoaya</w:t>
            </w:r>
          </w:p>
        </w:tc>
        <w:tc>
          <w:tcPr>
            <w:tcW w:w="771" w:type="dxa"/>
          </w:tcPr>
          <w:p>
            <w:pPr>
              <w:pStyle w:val="TableParagraph"/>
              <w:spacing w:line="276" w:lineRule="auto" w:before="8"/>
              <w:ind w:left="67" w:right="172"/>
              <w:rPr>
                <w:sz w:val="12"/>
              </w:rPr>
            </w:pPr>
            <w:r>
              <w:rPr>
                <w:color w:val="231F20"/>
                <w:w w:val="105"/>
                <w:sz w:val="12"/>
              </w:rPr>
              <w:t>Bienes comunales</w:t>
            </w:r>
          </w:p>
        </w:tc>
        <w:tc>
          <w:tcPr>
            <w:tcW w:w="1218" w:type="dxa"/>
          </w:tcPr>
          <w:p>
            <w:pPr>
              <w:pStyle w:val="TableParagraph"/>
              <w:spacing w:line="276" w:lineRule="auto" w:before="8"/>
              <w:ind w:left="67" w:right="61"/>
              <w:rPr>
                <w:sz w:val="12"/>
              </w:rPr>
            </w:pPr>
            <w:r>
              <w:rPr>
                <w:color w:val="231F20"/>
                <w:w w:val="105"/>
                <w:sz w:val="12"/>
              </w:rPr>
              <w:t>80 pesos y reporta censo al ayuntamiento</w:t>
            </w:r>
          </w:p>
        </w:tc>
        <w:tc>
          <w:tcPr>
            <w:tcW w:w="721" w:type="dxa"/>
          </w:tcPr>
          <w:p>
            <w:pPr>
              <w:pStyle w:val="TableParagraph"/>
              <w:spacing w:line="240" w:lineRule="auto" w:before="8"/>
              <w:ind w:left="67" w:right="91"/>
              <w:rPr>
                <w:sz w:val="12"/>
              </w:rPr>
            </w:pPr>
            <w:r>
              <w:rPr>
                <w:color w:val="231F20"/>
                <w:sz w:val="12"/>
              </w:rPr>
              <w:t>12</w:t>
            </w:r>
          </w:p>
          <w:p>
            <w:pPr>
              <w:pStyle w:val="TableParagraph"/>
              <w:spacing w:line="240" w:lineRule="auto" w:before="23"/>
              <w:ind w:left="67" w:right="91"/>
              <w:rPr>
                <w:sz w:val="12"/>
              </w:rPr>
            </w:pPr>
            <w:r>
              <w:rPr>
                <w:color w:val="231F20"/>
                <w:w w:val="105"/>
                <w:sz w:val="12"/>
              </w:rPr>
              <w:t>hectáreas</w:t>
            </w:r>
          </w:p>
        </w:tc>
        <w:tc>
          <w:tcPr>
            <w:tcW w:w="556" w:type="dxa"/>
            <w:tcBorders>
              <w:right w:val="nil"/>
            </w:tcBorders>
          </w:tcPr>
          <w:p>
            <w:pPr>
              <w:pStyle w:val="TableParagraph"/>
              <w:spacing w:line="276" w:lineRule="auto" w:before="8"/>
              <w:ind w:left="67" w:right="146"/>
              <w:rPr>
                <w:sz w:val="12"/>
              </w:rPr>
            </w:pPr>
            <w:r>
              <w:rPr>
                <w:color w:val="231F20"/>
                <w:sz w:val="12"/>
              </w:rPr>
              <w:t>22v-23 </w:t>
            </w:r>
            <w:r>
              <w:rPr>
                <w:color w:val="231F20"/>
                <w:w w:val="105"/>
                <w:sz w:val="12"/>
              </w:rPr>
              <w:t>(c. 5)</w:t>
            </w:r>
          </w:p>
        </w:tc>
      </w:tr>
      <w:tr>
        <w:trPr>
          <w:trHeight w:val="921" w:hRule="exact"/>
        </w:trPr>
        <w:tc>
          <w:tcPr>
            <w:tcW w:w="828" w:type="dxa"/>
            <w:tcBorders>
              <w:left w:val="nil"/>
            </w:tcBorders>
          </w:tcPr>
          <w:p>
            <w:pPr>
              <w:pStyle w:val="TableParagraph"/>
              <w:spacing w:line="276" w:lineRule="auto" w:before="8"/>
              <w:ind w:left="70" w:right="71"/>
              <w:rPr>
                <w:sz w:val="12"/>
              </w:rPr>
            </w:pPr>
            <w:r>
              <w:rPr>
                <w:color w:val="231F20"/>
                <w:w w:val="105"/>
                <w:sz w:val="12"/>
              </w:rPr>
              <w:t>22 de septiembre de 1909</w:t>
            </w:r>
          </w:p>
        </w:tc>
        <w:tc>
          <w:tcPr>
            <w:tcW w:w="1100" w:type="dxa"/>
          </w:tcPr>
          <w:p>
            <w:pPr>
              <w:pStyle w:val="TableParagraph"/>
              <w:spacing w:line="276" w:lineRule="auto" w:before="8"/>
              <w:ind w:left="67" w:right="75"/>
              <w:rPr>
                <w:sz w:val="12"/>
              </w:rPr>
            </w:pPr>
            <w:r>
              <w:rPr>
                <w:color w:val="231F20"/>
                <w:w w:val="105"/>
                <w:sz w:val="12"/>
              </w:rPr>
              <w:t>Bartolo Fonseca Ocoyoacac</w:t>
            </w:r>
          </w:p>
        </w:tc>
        <w:tc>
          <w:tcPr>
            <w:tcW w:w="805" w:type="dxa"/>
          </w:tcPr>
          <w:p>
            <w:pPr>
              <w:pStyle w:val="TableParagraph"/>
              <w:spacing w:line="276" w:lineRule="auto" w:before="8"/>
              <w:ind w:left="67" w:right="318"/>
              <w:rPr>
                <w:sz w:val="12"/>
              </w:rPr>
            </w:pPr>
            <w:r>
              <w:rPr>
                <w:color w:val="231F20"/>
                <w:w w:val="110"/>
                <w:sz w:val="12"/>
              </w:rPr>
              <w:t>Ramón </w:t>
            </w:r>
            <w:r>
              <w:rPr>
                <w:color w:val="231F20"/>
                <w:w w:val="105"/>
                <w:sz w:val="12"/>
              </w:rPr>
              <w:t>Palmero</w:t>
            </w:r>
          </w:p>
        </w:tc>
        <w:tc>
          <w:tcPr>
            <w:tcW w:w="952" w:type="dxa"/>
          </w:tcPr>
          <w:p>
            <w:pPr>
              <w:pStyle w:val="TableParagraph"/>
              <w:spacing w:line="276" w:lineRule="auto" w:before="8"/>
              <w:ind w:left="67" w:right="275"/>
              <w:rPr>
                <w:sz w:val="12"/>
              </w:rPr>
            </w:pPr>
            <w:r>
              <w:rPr>
                <w:color w:val="231F20"/>
                <w:w w:val="105"/>
                <w:sz w:val="12"/>
              </w:rPr>
              <w:t>2 terrenos situados en el pueblo de</w:t>
            </w:r>
          </w:p>
          <w:p>
            <w:pPr>
              <w:pStyle w:val="TableParagraph"/>
              <w:spacing w:line="276" w:lineRule="auto" w:before="5"/>
              <w:ind w:left="67" w:right="91"/>
              <w:rPr>
                <w:sz w:val="12"/>
              </w:rPr>
            </w:pPr>
            <w:r>
              <w:rPr>
                <w:color w:val="231F20"/>
                <w:w w:val="105"/>
                <w:sz w:val="12"/>
              </w:rPr>
              <w:t>Coapanoaya El portezuelo viejo</w:t>
            </w:r>
          </w:p>
        </w:tc>
        <w:tc>
          <w:tcPr>
            <w:tcW w:w="771" w:type="dxa"/>
          </w:tcPr>
          <w:p>
            <w:pPr>
              <w:pStyle w:val="TableParagraph"/>
              <w:spacing w:line="276" w:lineRule="auto" w:before="8"/>
              <w:ind w:left="67" w:right="172"/>
              <w:rPr>
                <w:sz w:val="12"/>
              </w:rPr>
            </w:pPr>
            <w:r>
              <w:rPr>
                <w:color w:val="231F20"/>
                <w:w w:val="105"/>
                <w:sz w:val="12"/>
              </w:rPr>
              <w:t>Bienes comunales</w:t>
            </w:r>
          </w:p>
        </w:tc>
        <w:tc>
          <w:tcPr>
            <w:tcW w:w="1218" w:type="dxa"/>
          </w:tcPr>
          <w:p>
            <w:pPr>
              <w:pStyle w:val="TableParagraph"/>
              <w:spacing w:line="276" w:lineRule="auto" w:before="8"/>
              <w:ind w:left="67" w:right="10"/>
              <w:rPr>
                <w:sz w:val="12"/>
              </w:rPr>
            </w:pPr>
            <w:r>
              <w:rPr>
                <w:color w:val="231F20"/>
                <w:w w:val="110"/>
                <w:sz w:val="12"/>
              </w:rPr>
              <w:t>300 pesos por cada terreno y reconocen censo al ayuntamiento</w:t>
            </w:r>
          </w:p>
        </w:tc>
        <w:tc>
          <w:tcPr>
            <w:tcW w:w="721" w:type="dxa"/>
          </w:tcPr>
          <w:p>
            <w:pPr>
              <w:pStyle w:val="TableParagraph"/>
              <w:spacing w:line="240" w:lineRule="auto" w:before="8"/>
              <w:ind w:left="67" w:right="91"/>
              <w:rPr>
                <w:sz w:val="12"/>
              </w:rPr>
            </w:pPr>
            <w:r>
              <w:rPr>
                <w:color w:val="231F20"/>
                <w:sz w:val="12"/>
              </w:rPr>
              <w:t>14</w:t>
            </w:r>
          </w:p>
          <w:p>
            <w:pPr>
              <w:pStyle w:val="TableParagraph"/>
              <w:spacing w:line="240" w:lineRule="auto" w:before="23"/>
              <w:ind w:left="67" w:right="91"/>
              <w:rPr>
                <w:sz w:val="12"/>
              </w:rPr>
            </w:pPr>
            <w:r>
              <w:rPr>
                <w:color w:val="231F20"/>
                <w:w w:val="105"/>
                <w:sz w:val="12"/>
              </w:rPr>
              <w:t>hectáreas</w:t>
            </w:r>
          </w:p>
        </w:tc>
        <w:tc>
          <w:tcPr>
            <w:tcW w:w="556" w:type="dxa"/>
            <w:tcBorders>
              <w:right w:val="nil"/>
            </w:tcBorders>
          </w:tcPr>
          <w:p>
            <w:pPr>
              <w:pStyle w:val="TableParagraph"/>
              <w:spacing w:line="276" w:lineRule="auto" w:before="8"/>
              <w:ind w:left="67" w:right="146"/>
              <w:rPr>
                <w:sz w:val="12"/>
              </w:rPr>
            </w:pPr>
            <w:r>
              <w:rPr>
                <w:color w:val="231F20"/>
                <w:sz w:val="12"/>
              </w:rPr>
              <w:t>41-41v </w:t>
            </w:r>
            <w:r>
              <w:rPr>
                <w:color w:val="231F20"/>
                <w:w w:val="105"/>
                <w:sz w:val="12"/>
              </w:rPr>
              <w:t>(c. 5)</w:t>
            </w:r>
          </w:p>
        </w:tc>
      </w:tr>
      <w:tr>
        <w:trPr>
          <w:trHeight w:val="561" w:hRule="exact"/>
        </w:trPr>
        <w:tc>
          <w:tcPr>
            <w:tcW w:w="828" w:type="dxa"/>
            <w:tcBorders>
              <w:left w:val="nil"/>
            </w:tcBorders>
          </w:tcPr>
          <w:p>
            <w:pPr>
              <w:pStyle w:val="TableParagraph"/>
              <w:spacing w:line="276" w:lineRule="auto" w:before="8"/>
              <w:ind w:left="70" w:right="71"/>
              <w:rPr>
                <w:sz w:val="12"/>
              </w:rPr>
            </w:pPr>
            <w:r>
              <w:rPr>
                <w:color w:val="231F20"/>
                <w:w w:val="105"/>
                <w:sz w:val="12"/>
              </w:rPr>
              <w:t>22 de septiembre de 1909</w:t>
            </w:r>
          </w:p>
        </w:tc>
        <w:tc>
          <w:tcPr>
            <w:tcW w:w="1100" w:type="dxa"/>
          </w:tcPr>
          <w:p>
            <w:pPr>
              <w:pStyle w:val="TableParagraph"/>
              <w:spacing w:line="240" w:lineRule="auto" w:before="8"/>
              <w:ind w:left="67" w:right="75"/>
              <w:rPr>
                <w:sz w:val="12"/>
              </w:rPr>
            </w:pPr>
            <w:r>
              <w:rPr>
                <w:color w:val="231F20"/>
                <w:w w:val="105"/>
                <w:sz w:val="12"/>
              </w:rPr>
              <w:t>Luz Pavón</w:t>
            </w:r>
          </w:p>
        </w:tc>
        <w:tc>
          <w:tcPr>
            <w:tcW w:w="805" w:type="dxa"/>
          </w:tcPr>
          <w:p>
            <w:pPr>
              <w:pStyle w:val="TableParagraph"/>
              <w:spacing w:line="276" w:lineRule="auto" w:before="8"/>
              <w:ind w:left="67" w:right="340"/>
              <w:rPr>
                <w:sz w:val="12"/>
              </w:rPr>
            </w:pPr>
            <w:r>
              <w:rPr>
                <w:color w:val="231F20"/>
                <w:w w:val="105"/>
                <w:sz w:val="12"/>
              </w:rPr>
              <w:t>María Muciño</w:t>
            </w:r>
          </w:p>
        </w:tc>
        <w:tc>
          <w:tcPr>
            <w:tcW w:w="952" w:type="dxa"/>
          </w:tcPr>
          <w:p>
            <w:pPr>
              <w:pStyle w:val="TableParagraph"/>
              <w:spacing w:line="276" w:lineRule="auto" w:before="8"/>
              <w:ind w:left="67" w:right="52"/>
              <w:rPr>
                <w:sz w:val="12"/>
              </w:rPr>
            </w:pPr>
            <w:r>
              <w:rPr>
                <w:color w:val="231F20"/>
                <w:w w:val="105"/>
                <w:sz w:val="12"/>
              </w:rPr>
              <w:t>Loma del Puente de Madera</w:t>
            </w:r>
          </w:p>
        </w:tc>
        <w:tc>
          <w:tcPr>
            <w:tcW w:w="771" w:type="dxa"/>
          </w:tcPr>
          <w:p>
            <w:pPr>
              <w:pStyle w:val="TableParagraph"/>
              <w:spacing w:line="276" w:lineRule="auto" w:before="8"/>
              <w:ind w:left="67" w:right="172"/>
              <w:rPr>
                <w:sz w:val="12"/>
              </w:rPr>
            </w:pPr>
            <w:r>
              <w:rPr>
                <w:color w:val="231F20"/>
                <w:w w:val="105"/>
                <w:sz w:val="12"/>
              </w:rPr>
              <w:t>Bienes comunales</w:t>
            </w:r>
          </w:p>
        </w:tc>
        <w:tc>
          <w:tcPr>
            <w:tcW w:w="1218" w:type="dxa"/>
          </w:tcPr>
          <w:p>
            <w:pPr>
              <w:pStyle w:val="TableParagraph"/>
              <w:spacing w:line="276" w:lineRule="auto" w:before="8"/>
              <w:ind w:left="67" w:right="61"/>
              <w:rPr>
                <w:sz w:val="12"/>
              </w:rPr>
            </w:pPr>
            <w:r>
              <w:rPr>
                <w:color w:val="231F20"/>
                <w:w w:val="105"/>
                <w:sz w:val="12"/>
              </w:rPr>
              <w:t>90 pesos y reconoce censo al ayuntamiento</w:t>
            </w:r>
          </w:p>
        </w:tc>
        <w:tc>
          <w:tcPr>
            <w:tcW w:w="721" w:type="dxa"/>
          </w:tcPr>
          <w:p>
            <w:pPr>
              <w:pStyle w:val="TableParagraph"/>
              <w:spacing w:line="240" w:lineRule="auto" w:before="8"/>
              <w:ind w:left="67" w:right="91"/>
              <w:rPr>
                <w:sz w:val="12"/>
              </w:rPr>
            </w:pPr>
            <w:r>
              <w:rPr>
                <w:color w:val="231F20"/>
                <w:sz w:val="12"/>
              </w:rPr>
              <w:t>11</w:t>
            </w:r>
          </w:p>
          <w:p>
            <w:pPr>
              <w:pStyle w:val="TableParagraph"/>
              <w:spacing w:line="240" w:lineRule="auto" w:before="23"/>
              <w:ind w:left="67" w:right="91"/>
              <w:rPr>
                <w:sz w:val="12"/>
              </w:rPr>
            </w:pPr>
            <w:r>
              <w:rPr>
                <w:color w:val="231F20"/>
                <w:w w:val="105"/>
                <w:sz w:val="12"/>
              </w:rPr>
              <w:t>hectáreas</w:t>
            </w:r>
          </w:p>
        </w:tc>
        <w:tc>
          <w:tcPr>
            <w:tcW w:w="556" w:type="dxa"/>
            <w:tcBorders>
              <w:right w:val="nil"/>
            </w:tcBorders>
          </w:tcPr>
          <w:p>
            <w:pPr>
              <w:pStyle w:val="TableParagraph"/>
              <w:spacing w:line="276" w:lineRule="auto" w:before="8"/>
              <w:ind w:left="67" w:right="71"/>
              <w:rPr>
                <w:sz w:val="12"/>
              </w:rPr>
            </w:pPr>
            <w:r>
              <w:rPr>
                <w:color w:val="231F20"/>
                <w:sz w:val="12"/>
              </w:rPr>
              <w:t>41v_42v </w:t>
            </w:r>
            <w:r>
              <w:rPr>
                <w:color w:val="231F20"/>
                <w:w w:val="105"/>
                <w:sz w:val="12"/>
              </w:rPr>
              <w:t>(c. 5)</w:t>
            </w:r>
          </w:p>
        </w:tc>
      </w:tr>
      <w:tr>
        <w:trPr>
          <w:trHeight w:val="381" w:hRule="exact"/>
        </w:trPr>
        <w:tc>
          <w:tcPr>
            <w:tcW w:w="828" w:type="dxa"/>
            <w:tcBorders>
              <w:left w:val="nil"/>
            </w:tcBorders>
          </w:tcPr>
          <w:p>
            <w:pPr>
              <w:pStyle w:val="TableParagraph"/>
              <w:spacing w:line="276" w:lineRule="auto" w:before="8"/>
              <w:ind w:left="70"/>
              <w:rPr>
                <w:sz w:val="12"/>
              </w:rPr>
            </w:pPr>
            <w:r>
              <w:rPr>
                <w:color w:val="231F20"/>
                <w:w w:val="105"/>
                <w:sz w:val="12"/>
              </w:rPr>
              <w:t>30 de julio de 1910</w:t>
            </w:r>
          </w:p>
        </w:tc>
        <w:tc>
          <w:tcPr>
            <w:tcW w:w="1100" w:type="dxa"/>
          </w:tcPr>
          <w:p>
            <w:pPr>
              <w:pStyle w:val="TableParagraph"/>
              <w:spacing w:line="276" w:lineRule="auto" w:before="8"/>
              <w:ind w:left="67" w:right="298"/>
              <w:rPr>
                <w:sz w:val="12"/>
              </w:rPr>
            </w:pPr>
            <w:r>
              <w:rPr>
                <w:color w:val="231F20"/>
                <w:w w:val="105"/>
                <w:sz w:val="12"/>
              </w:rPr>
              <w:t>Alejo Quezada Ocoyoacac</w:t>
            </w:r>
          </w:p>
        </w:tc>
        <w:tc>
          <w:tcPr>
            <w:tcW w:w="805" w:type="dxa"/>
          </w:tcPr>
          <w:p>
            <w:pPr>
              <w:pStyle w:val="TableParagraph"/>
              <w:spacing w:line="276" w:lineRule="auto" w:before="8"/>
              <w:ind w:left="67" w:right="340"/>
              <w:rPr>
                <w:sz w:val="12"/>
              </w:rPr>
            </w:pPr>
            <w:r>
              <w:rPr>
                <w:color w:val="231F20"/>
                <w:w w:val="105"/>
                <w:sz w:val="12"/>
              </w:rPr>
              <w:t>María Muciño</w:t>
            </w:r>
          </w:p>
        </w:tc>
        <w:tc>
          <w:tcPr>
            <w:tcW w:w="952" w:type="dxa"/>
          </w:tcPr>
          <w:p>
            <w:pPr>
              <w:pStyle w:val="TableParagraph"/>
              <w:spacing w:line="240" w:lineRule="auto" w:before="8"/>
              <w:ind w:left="67" w:right="179"/>
              <w:rPr>
                <w:sz w:val="12"/>
              </w:rPr>
            </w:pPr>
            <w:r>
              <w:rPr>
                <w:color w:val="231F20"/>
                <w:w w:val="105"/>
                <w:sz w:val="12"/>
              </w:rPr>
              <w:t>Coapanoaya</w:t>
            </w:r>
          </w:p>
        </w:tc>
        <w:tc>
          <w:tcPr>
            <w:tcW w:w="771" w:type="dxa"/>
          </w:tcPr>
          <w:p>
            <w:pPr>
              <w:pStyle w:val="TableParagraph"/>
              <w:spacing w:line="276" w:lineRule="auto" w:before="8"/>
              <w:ind w:left="67" w:right="172"/>
              <w:rPr>
                <w:sz w:val="12"/>
              </w:rPr>
            </w:pPr>
            <w:r>
              <w:rPr>
                <w:color w:val="231F20"/>
                <w:w w:val="105"/>
                <w:sz w:val="12"/>
              </w:rPr>
              <w:t>Bienes comunales</w:t>
            </w:r>
          </w:p>
        </w:tc>
        <w:tc>
          <w:tcPr>
            <w:tcW w:w="1218" w:type="dxa"/>
          </w:tcPr>
          <w:p>
            <w:pPr>
              <w:pStyle w:val="TableParagraph"/>
              <w:spacing w:line="276" w:lineRule="auto" w:before="8"/>
              <w:ind w:left="67" w:right="100"/>
              <w:rPr>
                <w:sz w:val="12"/>
              </w:rPr>
            </w:pPr>
            <w:r>
              <w:rPr>
                <w:color w:val="231F20"/>
                <w:w w:val="105"/>
                <w:sz w:val="12"/>
              </w:rPr>
              <w:t>100 pesos y reporta censo redimible</w:t>
            </w:r>
          </w:p>
        </w:tc>
        <w:tc>
          <w:tcPr>
            <w:tcW w:w="721" w:type="dxa"/>
          </w:tcPr>
          <w:p>
            <w:pPr>
              <w:pStyle w:val="TableParagraph"/>
              <w:spacing w:line="240" w:lineRule="auto" w:before="8"/>
              <w:ind w:left="67" w:right="91"/>
              <w:rPr>
                <w:sz w:val="12"/>
              </w:rPr>
            </w:pPr>
            <w:r>
              <w:rPr>
                <w:color w:val="231F20"/>
                <w:w w:val="105"/>
                <w:sz w:val="12"/>
              </w:rPr>
              <w:t>80 metros</w:t>
            </w:r>
          </w:p>
        </w:tc>
        <w:tc>
          <w:tcPr>
            <w:tcW w:w="556" w:type="dxa"/>
            <w:tcBorders>
              <w:right w:val="nil"/>
            </w:tcBorders>
          </w:tcPr>
          <w:p>
            <w:pPr>
              <w:pStyle w:val="TableParagraph"/>
              <w:spacing w:line="276" w:lineRule="auto" w:before="8"/>
              <w:ind w:left="67" w:right="167"/>
              <w:rPr>
                <w:sz w:val="12"/>
              </w:rPr>
            </w:pPr>
            <w:r>
              <w:rPr>
                <w:color w:val="231F20"/>
                <w:w w:val="105"/>
                <w:sz w:val="12"/>
              </w:rPr>
              <w:t>2v-3 (c. 6)</w:t>
            </w:r>
          </w:p>
        </w:tc>
      </w:tr>
    </w:tbl>
    <w:p>
      <w:pPr>
        <w:spacing w:line="180" w:lineRule="exact" w:before="36"/>
        <w:ind w:left="907" w:right="890" w:firstLine="0"/>
        <w:jc w:val="left"/>
        <w:rPr>
          <w:sz w:val="16"/>
        </w:rPr>
      </w:pPr>
      <w:r>
        <w:rPr>
          <w:color w:val="231F20"/>
          <w:w w:val="105"/>
          <w:sz w:val="16"/>
        </w:rPr>
        <w:t>Fuentes:</w:t>
      </w:r>
      <w:r>
        <w:rPr>
          <w:color w:val="231F20"/>
          <w:spacing w:val="-13"/>
          <w:w w:val="105"/>
          <w:sz w:val="16"/>
        </w:rPr>
        <w:t> </w:t>
      </w:r>
      <w:r>
        <w:rPr>
          <w:color w:val="231F20"/>
          <w:spacing w:val="-4"/>
          <w:w w:val="105"/>
          <w:sz w:val="16"/>
        </w:rPr>
        <w:t>Todas</w:t>
      </w:r>
      <w:r>
        <w:rPr>
          <w:color w:val="231F20"/>
          <w:spacing w:val="-13"/>
          <w:w w:val="105"/>
          <w:sz w:val="16"/>
        </w:rPr>
        <w:t> </w:t>
      </w:r>
      <w:r>
        <w:rPr>
          <w:color w:val="231F20"/>
          <w:w w:val="105"/>
          <w:sz w:val="16"/>
        </w:rPr>
        <w:t>las</w:t>
      </w:r>
      <w:r>
        <w:rPr>
          <w:color w:val="231F20"/>
          <w:spacing w:val="-13"/>
          <w:w w:val="105"/>
          <w:sz w:val="16"/>
        </w:rPr>
        <w:t> </w:t>
      </w:r>
      <w:r>
        <w:rPr>
          <w:color w:val="231F20"/>
          <w:w w:val="105"/>
          <w:sz w:val="16"/>
        </w:rPr>
        <w:t>escrituras</w:t>
      </w:r>
      <w:r>
        <w:rPr>
          <w:color w:val="231F20"/>
          <w:spacing w:val="-13"/>
          <w:w w:val="105"/>
          <w:sz w:val="16"/>
        </w:rPr>
        <w:t> </w:t>
      </w:r>
      <w:r>
        <w:rPr>
          <w:color w:val="231F20"/>
          <w:w w:val="105"/>
          <w:sz w:val="16"/>
        </w:rPr>
        <w:t>se</w:t>
      </w:r>
      <w:r>
        <w:rPr>
          <w:color w:val="231F20"/>
          <w:spacing w:val="-13"/>
          <w:w w:val="105"/>
          <w:sz w:val="16"/>
        </w:rPr>
        <w:t> </w:t>
      </w:r>
      <w:r>
        <w:rPr>
          <w:color w:val="231F20"/>
          <w:w w:val="105"/>
          <w:sz w:val="16"/>
        </w:rPr>
        <w:t>obtuvieron</w:t>
      </w:r>
      <w:r>
        <w:rPr>
          <w:color w:val="231F20"/>
          <w:spacing w:val="-13"/>
          <w:w w:val="105"/>
          <w:sz w:val="16"/>
        </w:rPr>
        <w:t> </w:t>
      </w:r>
      <w:r>
        <w:rPr>
          <w:color w:val="231F20"/>
          <w:w w:val="105"/>
          <w:sz w:val="16"/>
        </w:rPr>
        <w:t>del</w:t>
      </w:r>
      <w:r>
        <w:rPr>
          <w:color w:val="231F20"/>
          <w:spacing w:val="-13"/>
          <w:w w:val="105"/>
          <w:sz w:val="16"/>
        </w:rPr>
        <w:t> </w:t>
      </w:r>
      <w:r>
        <w:rPr>
          <w:color w:val="231F20"/>
          <w:w w:val="105"/>
          <w:sz w:val="16"/>
        </w:rPr>
        <w:t>Archivo</w:t>
      </w:r>
      <w:r>
        <w:rPr>
          <w:color w:val="231F20"/>
          <w:spacing w:val="-13"/>
          <w:w w:val="105"/>
          <w:sz w:val="16"/>
        </w:rPr>
        <w:t> </w:t>
      </w:r>
      <w:r>
        <w:rPr>
          <w:color w:val="231F20"/>
          <w:w w:val="105"/>
          <w:sz w:val="16"/>
        </w:rPr>
        <w:t>General</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Notarías</w:t>
      </w:r>
      <w:r>
        <w:rPr>
          <w:color w:val="231F20"/>
          <w:spacing w:val="-13"/>
          <w:w w:val="105"/>
          <w:sz w:val="16"/>
        </w:rPr>
        <w:t> </w:t>
      </w:r>
      <w:r>
        <w:rPr>
          <w:color w:val="231F20"/>
          <w:w w:val="105"/>
          <w:sz w:val="16"/>
        </w:rPr>
        <w:t>de</w:t>
      </w:r>
      <w:r>
        <w:rPr>
          <w:color w:val="231F20"/>
          <w:spacing w:val="-13"/>
          <w:w w:val="105"/>
          <w:sz w:val="16"/>
        </w:rPr>
        <w:t> </w:t>
      </w:r>
      <w:r>
        <w:rPr>
          <w:color w:val="231F20"/>
          <w:spacing w:val="-3"/>
          <w:w w:val="105"/>
          <w:sz w:val="16"/>
        </w:rPr>
        <w:t>Toluca.</w:t>
      </w:r>
      <w:r>
        <w:rPr>
          <w:color w:val="231F20"/>
          <w:spacing w:val="-13"/>
          <w:w w:val="105"/>
          <w:sz w:val="16"/>
        </w:rPr>
        <w:t> </w:t>
      </w:r>
      <w:r>
        <w:rPr>
          <w:color w:val="231F20"/>
          <w:w w:val="105"/>
          <w:sz w:val="16"/>
        </w:rPr>
        <w:t>Notaría</w:t>
      </w:r>
      <w:r>
        <w:rPr>
          <w:color w:val="231F20"/>
          <w:spacing w:val="-13"/>
          <w:w w:val="105"/>
          <w:sz w:val="16"/>
        </w:rPr>
        <w:t> </w:t>
      </w:r>
      <w:r>
        <w:rPr>
          <w:color w:val="231F20"/>
          <w:w w:val="105"/>
          <w:sz w:val="16"/>
        </w:rPr>
        <w:t>1</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Lerma, Escribano</w:t>
      </w:r>
      <w:r>
        <w:rPr>
          <w:color w:val="231F20"/>
          <w:spacing w:val="-11"/>
          <w:w w:val="105"/>
          <w:sz w:val="16"/>
        </w:rPr>
        <w:t> </w:t>
      </w:r>
      <w:r>
        <w:rPr>
          <w:color w:val="231F20"/>
          <w:w w:val="105"/>
          <w:sz w:val="16"/>
        </w:rPr>
        <w:t>público</w:t>
      </w:r>
      <w:r>
        <w:rPr>
          <w:color w:val="231F20"/>
          <w:spacing w:val="-11"/>
          <w:w w:val="105"/>
          <w:sz w:val="16"/>
        </w:rPr>
        <w:t> </w:t>
      </w:r>
      <w:r>
        <w:rPr>
          <w:color w:val="231F20"/>
          <w:w w:val="105"/>
          <w:sz w:val="16"/>
        </w:rPr>
        <w:t>Mariano</w:t>
      </w:r>
      <w:r>
        <w:rPr>
          <w:color w:val="231F20"/>
          <w:spacing w:val="-11"/>
          <w:w w:val="105"/>
          <w:sz w:val="16"/>
        </w:rPr>
        <w:t> </w:t>
      </w:r>
      <w:r>
        <w:rPr>
          <w:color w:val="231F20"/>
          <w:w w:val="105"/>
          <w:sz w:val="16"/>
        </w:rPr>
        <w:t>León,</w:t>
      </w:r>
      <w:r>
        <w:rPr>
          <w:color w:val="231F20"/>
          <w:spacing w:val="-11"/>
          <w:w w:val="105"/>
          <w:sz w:val="16"/>
        </w:rPr>
        <w:t> </w:t>
      </w:r>
      <w:r>
        <w:rPr>
          <w:color w:val="231F20"/>
          <w:w w:val="105"/>
          <w:sz w:val="16"/>
        </w:rPr>
        <w:t>cajas</w:t>
      </w:r>
      <w:r>
        <w:rPr>
          <w:color w:val="231F20"/>
          <w:spacing w:val="-11"/>
          <w:w w:val="105"/>
          <w:sz w:val="16"/>
        </w:rPr>
        <w:t> </w:t>
      </w:r>
      <w:r>
        <w:rPr>
          <w:color w:val="231F20"/>
          <w:w w:val="105"/>
          <w:sz w:val="16"/>
        </w:rPr>
        <w:t>4,</w:t>
      </w:r>
      <w:r>
        <w:rPr>
          <w:color w:val="231F20"/>
          <w:spacing w:val="-11"/>
          <w:w w:val="105"/>
          <w:sz w:val="16"/>
        </w:rPr>
        <w:t> </w:t>
      </w:r>
      <w:r>
        <w:rPr>
          <w:color w:val="231F20"/>
          <w:w w:val="105"/>
          <w:sz w:val="16"/>
        </w:rPr>
        <w:t>5</w:t>
      </w:r>
      <w:r>
        <w:rPr>
          <w:color w:val="231F20"/>
          <w:spacing w:val="-11"/>
          <w:w w:val="105"/>
          <w:sz w:val="16"/>
        </w:rPr>
        <w:t> </w:t>
      </w:r>
      <w:r>
        <w:rPr>
          <w:color w:val="231F20"/>
          <w:w w:val="105"/>
          <w:sz w:val="16"/>
        </w:rPr>
        <w:t>y</w:t>
      </w:r>
      <w:r>
        <w:rPr>
          <w:color w:val="231F20"/>
          <w:spacing w:val="-11"/>
          <w:w w:val="105"/>
          <w:sz w:val="16"/>
        </w:rPr>
        <w:t> </w:t>
      </w:r>
      <w:r>
        <w:rPr>
          <w:color w:val="231F20"/>
          <w:w w:val="105"/>
          <w:sz w:val="16"/>
        </w:rPr>
        <w:t>6.</w:t>
      </w:r>
    </w:p>
    <w:p>
      <w:pPr>
        <w:spacing w:line="176" w:lineRule="exact" w:before="0"/>
        <w:ind w:left="907" w:right="890" w:firstLine="0"/>
        <w:jc w:val="left"/>
        <w:rPr>
          <w:sz w:val="16"/>
        </w:rPr>
      </w:pPr>
      <w:r>
        <w:rPr>
          <w:color w:val="231F20"/>
          <w:w w:val="105"/>
          <w:sz w:val="16"/>
        </w:rPr>
        <w:t>c.= caja</w:t>
      </w:r>
    </w:p>
    <w:p>
      <w:pPr>
        <w:spacing w:after="0" w:line="176" w:lineRule="exact"/>
        <w:jc w:val="left"/>
        <w:rPr>
          <w:sz w:val="16"/>
        </w:rPr>
        <w:sectPr>
          <w:pgSz w:w="8510" w:h="11630"/>
          <w:pgMar w:header="287" w:footer="372" w:top="540" w:bottom="560" w:left="0" w:right="0"/>
        </w:sectPr>
      </w:pPr>
    </w:p>
    <w:p>
      <w:pPr>
        <w:pStyle w:val="BodyText"/>
        <w:spacing w:before="1"/>
        <w:rPr>
          <w:sz w:val="13"/>
        </w:rPr>
      </w:pPr>
    </w:p>
    <w:p>
      <w:pPr>
        <w:pStyle w:val="BodyText"/>
        <w:spacing w:line="249" w:lineRule="auto" w:before="17"/>
        <w:ind w:left="907" w:right="904"/>
        <w:jc w:val="both"/>
      </w:pPr>
      <w:r>
        <w:rPr>
          <w:color w:val="231F20"/>
          <w:w w:val="110"/>
        </w:rPr>
        <w:t>La</w:t>
      </w:r>
      <w:r>
        <w:rPr>
          <w:color w:val="231F20"/>
          <w:spacing w:val="-27"/>
          <w:w w:val="110"/>
        </w:rPr>
        <w:t> </w:t>
      </w:r>
      <w:r>
        <w:rPr>
          <w:color w:val="231F20"/>
          <w:w w:val="110"/>
        </w:rPr>
        <w:t>concentración</w:t>
      </w:r>
      <w:r>
        <w:rPr>
          <w:color w:val="231F20"/>
          <w:spacing w:val="-27"/>
          <w:w w:val="110"/>
        </w:rPr>
        <w:t> </w:t>
      </w:r>
      <w:r>
        <w:rPr>
          <w:color w:val="231F20"/>
          <w:w w:val="110"/>
        </w:rPr>
        <w:t>de</w:t>
      </w:r>
      <w:r>
        <w:rPr>
          <w:color w:val="231F20"/>
          <w:spacing w:val="-27"/>
          <w:w w:val="110"/>
        </w:rPr>
        <w:t> </w:t>
      </w:r>
      <w:r>
        <w:rPr>
          <w:color w:val="231F20"/>
          <w:w w:val="110"/>
        </w:rPr>
        <w:t>tierra</w:t>
      </w:r>
      <w:r>
        <w:rPr>
          <w:color w:val="231F20"/>
          <w:spacing w:val="-27"/>
          <w:w w:val="110"/>
        </w:rPr>
        <w:t> </w:t>
      </w:r>
      <w:r>
        <w:rPr>
          <w:color w:val="231F20"/>
          <w:w w:val="110"/>
        </w:rPr>
        <w:t>por</w:t>
      </w:r>
      <w:r>
        <w:rPr>
          <w:color w:val="231F20"/>
          <w:spacing w:val="-27"/>
          <w:w w:val="110"/>
        </w:rPr>
        <w:t> </w:t>
      </w:r>
      <w:r>
        <w:rPr>
          <w:color w:val="231F20"/>
          <w:w w:val="110"/>
        </w:rPr>
        <w:t>parte</w:t>
      </w:r>
      <w:r>
        <w:rPr>
          <w:color w:val="231F20"/>
          <w:spacing w:val="-27"/>
          <w:w w:val="110"/>
        </w:rPr>
        <w:t> </w:t>
      </w:r>
      <w:r>
        <w:rPr>
          <w:color w:val="231F20"/>
          <w:w w:val="110"/>
        </w:rPr>
        <w:t>de</w:t>
      </w:r>
      <w:r>
        <w:rPr>
          <w:color w:val="231F20"/>
          <w:spacing w:val="-27"/>
          <w:w w:val="110"/>
        </w:rPr>
        <w:t> </w:t>
      </w:r>
      <w:r>
        <w:rPr>
          <w:color w:val="231F20"/>
          <w:w w:val="110"/>
        </w:rPr>
        <w:t>un</w:t>
      </w:r>
      <w:r>
        <w:rPr>
          <w:color w:val="231F20"/>
          <w:spacing w:val="-27"/>
          <w:w w:val="110"/>
        </w:rPr>
        <w:t> </w:t>
      </w:r>
      <w:r>
        <w:rPr>
          <w:color w:val="231F20"/>
          <w:w w:val="110"/>
        </w:rPr>
        <w:t>particular</w:t>
      </w:r>
      <w:r>
        <w:rPr>
          <w:color w:val="231F20"/>
          <w:spacing w:val="-27"/>
          <w:w w:val="110"/>
        </w:rPr>
        <w:t> </w:t>
      </w:r>
      <w:r>
        <w:rPr>
          <w:color w:val="231F20"/>
          <w:w w:val="110"/>
        </w:rPr>
        <w:t>en</w:t>
      </w:r>
      <w:r>
        <w:rPr>
          <w:color w:val="231F20"/>
          <w:spacing w:val="-27"/>
          <w:w w:val="110"/>
        </w:rPr>
        <w:t> </w:t>
      </w:r>
      <w:r>
        <w:rPr>
          <w:color w:val="231F20"/>
          <w:w w:val="110"/>
        </w:rPr>
        <w:t>terrenos</w:t>
      </w:r>
      <w:r>
        <w:rPr>
          <w:color w:val="231F20"/>
          <w:spacing w:val="-27"/>
          <w:w w:val="110"/>
        </w:rPr>
        <w:t> </w:t>
      </w:r>
      <w:r>
        <w:rPr>
          <w:color w:val="231F20"/>
          <w:w w:val="110"/>
        </w:rPr>
        <w:t>de</w:t>
      </w:r>
      <w:r>
        <w:rPr>
          <w:color w:val="231F20"/>
          <w:spacing w:val="-27"/>
          <w:w w:val="110"/>
        </w:rPr>
        <w:t> </w:t>
      </w:r>
      <w:r>
        <w:rPr>
          <w:color w:val="231F20"/>
          <w:w w:val="110"/>
        </w:rPr>
        <w:t>montaña se explica por su actividad comercial y por haberse destacado como uno de</w:t>
      </w:r>
      <w:r>
        <w:rPr>
          <w:color w:val="231F20"/>
          <w:spacing w:val="-13"/>
          <w:w w:val="110"/>
        </w:rPr>
        <w:t> </w:t>
      </w:r>
      <w:r>
        <w:rPr>
          <w:color w:val="231F20"/>
          <w:w w:val="110"/>
        </w:rPr>
        <w:t>los</w:t>
      </w:r>
      <w:r>
        <w:rPr>
          <w:color w:val="231F20"/>
          <w:spacing w:val="-13"/>
          <w:w w:val="110"/>
        </w:rPr>
        <w:t> </w:t>
      </w:r>
      <w:r>
        <w:rPr>
          <w:color w:val="231F20"/>
          <w:w w:val="110"/>
        </w:rPr>
        <w:t>principales</w:t>
      </w:r>
      <w:r>
        <w:rPr>
          <w:color w:val="231F20"/>
          <w:spacing w:val="-13"/>
          <w:w w:val="110"/>
        </w:rPr>
        <w:t> </w:t>
      </w:r>
      <w:r>
        <w:rPr>
          <w:color w:val="231F20"/>
          <w:w w:val="110"/>
        </w:rPr>
        <w:t>arrendatarios</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montes</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pueblos</w:t>
      </w:r>
      <w:r>
        <w:rPr>
          <w:color w:val="231F20"/>
          <w:spacing w:val="-13"/>
          <w:w w:val="110"/>
        </w:rPr>
        <w:t> </w:t>
      </w:r>
      <w:r>
        <w:rPr>
          <w:color w:val="231F20"/>
          <w:w w:val="110"/>
        </w:rPr>
        <w:t>de</w:t>
      </w:r>
      <w:r>
        <w:rPr>
          <w:color w:val="231F20"/>
          <w:spacing w:val="-13"/>
          <w:w w:val="110"/>
        </w:rPr>
        <w:t> </w:t>
      </w:r>
      <w:r>
        <w:rPr>
          <w:color w:val="231F20"/>
          <w:spacing w:val="-3"/>
          <w:w w:val="110"/>
        </w:rPr>
        <w:t>Atlapulco, </w:t>
      </w:r>
      <w:r>
        <w:rPr>
          <w:color w:val="231F20"/>
          <w:w w:val="110"/>
        </w:rPr>
        <w:t>Coapanoaya</w:t>
      </w:r>
      <w:r>
        <w:rPr>
          <w:color w:val="231F20"/>
          <w:spacing w:val="-43"/>
          <w:w w:val="110"/>
        </w:rPr>
        <w:t> </w:t>
      </w:r>
      <w:r>
        <w:rPr>
          <w:color w:val="231F20"/>
          <w:w w:val="110"/>
        </w:rPr>
        <w:t>y</w:t>
      </w:r>
      <w:r>
        <w:rPr>
          <w:color w:val="231F20"/>
          <w:spacing w:val="-43"/>
          <w:w w:val="110"/>
        </w:rPr>
        <w:t> </w:t>
      </w:r>
      <w:r>
        <w:rPr>
          <w:color w:val="231F20"/>
          <w:w w:val="110"/>
        </w:rPr>
        <w:t>Tepexoyuca.</w:t>
      </w:r>
      <w:r>
        <w:rPr>
          <w:color w:val="231F20"/>
          <w:w w:val="110"/>
          <w:position w:val="7"/>
          <w:sz w:val="13"/>
        </w:rPr>
        <w:t>23</w:t>
      </w:r>
      <w:r>
        <w:rPr>
          <w:color w:val="231F20"/>
          <w:spacing w:val="-18"/>
          <w:w w:val="110"/>
          <w:position w:val="7"/>
          <w:sz w:val="13"/>
        </w:rPr>
        <w:t> </w:t>
      </w:r>
      <w:r>
        <w:rPr>
          <w:color w:val="231F20"/>
          <w:w w:val="110"/>
        </w:rPr>
        <w:t>Enrique</w:t>
      </w:r>
      <w:r>
        <w:rPr>
          <w:color w:val="231F20"/>
          <w:spacing w:val="-43"/>
          <w:w w:val="110"/>
        </w:rPr>
        <w:t> </w:t>
      </w:r>
      <w:r>
        <w:rPr>
          <w:color w:val="231F20"/>
          <w:w w:val="110"/>
        </w:rPr>
        <w:t>M.</w:t>
      </w:r>
      <w:r>
        <w:rPr>
          <w:color w:val="231F20"/>
          <w:spacing w:val="-43"/>
          <w:w w:val="110"/>
        </w:rPr>
        <w:t> </w:t>
      </w:r>
      <w:r>
        <w:rPr>
          <w:color w:val="231F20"/>
          <w:w w:val="110"/>
        </w:rPr>
        <w:t>González</w:t>
      </w:r>
      <w:r>
        <w:rPr>
          <w:color w:val="231F20"/>
          <w:spacing w:val="-43"/>
          <w:w w:val="110"/>
        </w:rPr>
        <w:t> </w:t>
      </w:r>
      <w:r>
        <w:rPr>
          <w:color w:val="231F20"/>
          <w:w w:val="110"/>
        </w:rPr>
        <w:t>fue</w:t>
      </w:r>
      <w:r>
        <w:rPr>
          <w:color w:val="231F20"/>
          <w:spacing w:val="-43"/>
          <w:w w:val="110"/>
        </w:rPr>
        <w:t> </w:t>
      </w:r>
      <w:r>
        <w:rPr>
          <w:color w:val="231F20"/>
          <w:w w:val="110"/>
        </w:rPr>
        <w:t>uno</w:t>
      </w:r>
      <w:r>
        <w:rPr>
          <w:color w:val="231F20"/>
          <w:spacing w:val="-43"/>
          <w:w w:val="110"/>
        </w:rPr>
        <w:t> </w:t>
      </w:r>
      <w:r>
        <w:rPr>
          <w:color w:val="231F20"/>
          <w:w w:val="110"/>
        </w:rPr>
        <w:t>de</w:t>
      </w:r>
      <w:r>
        <w:rPr>
          <w:color w:val="231F20"/>
          <w:spacing w:val="-43"/>
          <w:w w:val="110"/>
        </w:rPr>
        <w:t> </w:t>
      </w:r>
      <w:r>
        <w:rPr>
          <w:color w:val="231F20"/>
          <w:w w:val="110"/>
        </w:rPr>
        <w:t>los</w:t>
      </w:r>
      <w:r>
        <w:rPr>
          <w:color w:val="231F20"/>
          <w:spacing w:val="-43"/>
          <w:w w:val="110"/>
        </w:rPr>
        <w:t> </w:t>
      </w:r>
      <w:r>
        <w:rPr>
          <w:color w:val="231F20"/>
          <w:w w:val="110"/>
        </w:rPr>
        <w:t>principales caciques de Ocoyoacac. Era propietario de la hacienda de </w:t>
      </w:r>
      <w:r>
        <w:rPr>
          <w:color w:val="231F20"/>
          <w:spacing w:val="-3"/>
          <w:w w:val="110"/>
        </w:rPr>
        <w:t>Texcaltenco </w:t>
      </w:r>
      <w:r>
        <w:rPr>
          <w:color w:val="231F20"/>
          <w:w w:val="110"/>
        </w:rPr>
        <w:t>y para colmo presidente municipal. Este personaje también se destacó por ser</w:t>
      </w:r>
      <w:r>
        <w:rPr>
          <w:color w:val="231F20"/>
          <w:spacing w:val="-17"/>
          <w:w w:val="110"/>
        </w:rPr>
        <w:t> </w:t>
      </w:r>
      <w:r>
        <w:rPr>
          <w:color w:val="231F20"/>
          <w:w w:val="110"/>
        </w:rPr>
        <w:t>arrendatario</w:t>
      </w:r>
      <w:r>
        <w:rPr>
          <w:color w:val="231F20"/>
          <w:spacing w:val="-17"/>
          <w:w w:val="110"/>
        </w:rPr>
        <w:t> </w:t>
      </w:r>
      <w:r>
        <w:rPr>
          <w:color w:val="231F20"/>
          <w:w w:val="110"/>
        </w:rPr>
        <w:t>de</w:t>
      </w:r>
      <w:r>
        <w:rPr>
          <w:color w:val="231F20"/>
          <w:spacing w:val="-17"/>
          <w:w w:val="110"/>
        </w:rPr>
        <w:t> </w:t>
      </w:r>
      <w:r>
        <w:rPr>
          <w:color w:val="231F20"/>
          <w:w w:val="110"/>
        </w:rPr>
        <w:t>los</w:t>
      </w:r>
      <w:r>
        <w:rPr>
          <w:color w:val="231F20"/>
          <w:spacing w:val="-17"/>
          <w:w w:val="110"/>
        </w:rPr>
        <w:t> </w:t>
      </w:r>
      <w:r>
        <w:rPr>
          <w:color w:val="231F20"/>
          <w:w w:val="110"/>
        </w:rPr>
        <w:t>montes</w:t>
      </w:r>
      <w:r>
        <w:rPr>
          <w:color w:val="231F20"/>
          <w:spacing w:val="-17"/>
          <w:w w:val="110"/>
        </w:rPr>
        <w:t> </w:t>
      </w:r>
      <w:r>
        <w:rPr>
          <w:color w:val="231F20"/>
          <w:w w:val="110"/>
        </w:rPr>
        <w:t>de</w:t>
      </w:r>
      <w:r>
        <w:rPr>
          <w:color w:val="231F20"/>
          <w:spacing w:val="-17"/>
          <w:w w:val="110"/>
        </w:rPr>
        <w:t> </w:t>
      </w:r>
      <w:r>
        <w:rPr>
          <w:color w:val="231F20"/>
          <w:w w:val="110"/>
        </w:rPr>
        <w:t>los</w:t>
      </w:r>
      <w:r>
        <w:rPr>
          <w:color w:val="231F20"/>
          <w:spacing w:val="-17"/>
          <w:w w:val="110"/>
        </w:rPr>
        <w:t> </w:t>
      </w:r>
      <w:r>
        <w:rPr>
          <w:color w:val="231F20"/>
          <w:w w:val="110"/>
        </w:rPr>
        <w:t>pueblos</w:t>
      </w:r>
      <w:r>
        <w:rPr>
          <w:color w:val="231F20"/>
          <w:spacing w:val="-17"/>
          <w:w w:val="110"/>
        </w:rPr>
        <w:t> </w:t>
      </w:r>
      <w:r>
        <w:rPr>
          <w:color w:val="231F20"/>
          <w:w w:val="110"/>
        </w:rPr>
        <w:t>del</w:t>
      </w:r>
      <w:r>
        <w:rPr>
          <w:color w:val="231F20"/>
          <w:spacing w:val="-17"/>
          <w:w w:val="110"/>
        </w:rPr>
        <w:t> </w:t>
      </w:r>
      <w:r>
        <w:rPr>
          <w:color w:val="231F20"/>
          <w:w w:val="110"/>
        </w:rPr>
        <w:t>municipio</w:t>
      </w:r>
      <w:r>
        <w:rPr>
          <w:color w:val="231F20"/>
          <w:spacing w:val="-17"/>
          <w:w w:val="110"/>
        </w:rPr>
        <w:t> </w:t>
      </w:r>
      <w:r>
        <w:rPr>
          <w:color w:val="231F20"/>
          <w:w w:val="110"/>
        </w:rPr>
        <w:t>de</w:t>
      </w:r>
      <w:r>
        <w:rPr>
          <w:color w:val="231F20"/>
          <w:spacing w:val="-17"/>
          <w:w w:val="110"/>
        </w:rPr>
        <w:t> </w:t>
      </w:r>
      <w:r>
        <w:rPr>
          <w:color w:val="231F20"/>
          <w:w w:val="110"/>
        </w:rPr>
        <w:t>Ocoyoacac, además de que logró adquirir gran parte de los pastos comunales para alimentar a sus ganados. En los dos casos (pastos y bosques) por tratarse de</w:t>
      </w:r>
      <w:r>
        <w:rPr>
          <w:color w:val="231F20"/>
          <w:spacing w:val="-17"/>
          <w:w w:val="110"/>
        </w:rPr>
        <w:t> </w:t>
      </w:r>
      <w:r>
        <w:rPr>
          <w:color w:val="231F20"/>
          <w:w w:val="110"/>
        </w:rPr>
        <w:t>bienes</w:t>
      </w:r>
      <w:r>
        <w:rPr>
          <w:color w:val="231F20"/>
          <w:spacing w:val="-18"/>
          <w:w w:val="110"/>
        </w:rPr>
        <w:t> </w:t>
      </w:r>
      <w:r>
        <w:rPr>
          <w:color w:val="231F20"/>
          <w:w w:val="110"/>
        </w:rPr>
        <w:t>de</w:t>
      </w:r>
      <w:r>
        <w:rPr>
          <w:color w:val="231F20"/>
          <w:spacing w:val="-17"/>
          <w:w w:val="110"/>
        </w:rPr>
        <w:t> </w:t>
      </w:r>
      <w:r>
        <w:rPr>
          <w:color w:val="231F20"/>
          <w:w w:val="110"/>
        </w:rPr>
        <w:t>uso</w:t>
      </w:r>
      <w:r>
        <w:rPr>
          <w:color w:val="231F20"/>
          <w:spacing w:val="-18"/>
          <w:w w:val="110"/>
        </w:rPr>
        <w:t> </w:t>
      </w:r>
      <w:r>
        <w:rPr>
          <w:color w:val="231F20"/>
          <w:w w:val="110"/>
        </w:rPr>
        <w:t>común,</w:t>
      </w:r>
      <w:r>
        <w:rPr>
          <w:color w:val="231F20"/>
          <w:spacing w:val="-17"/>
          <w:w w:val="110"/>
        </w:rPr>
        <w:t> </w:t>
      </w:r>
      <w:r>
        <w:rPr>
          <w:color w:val="231F20"/>
          <w:w w:val="110"/>
        </w:rPr>
        <w:t>no</w:t>
      </w:r>
      <w:r>
        <w:rPr>
          <w:color w:val="231F20"/>
          <w:spacing w:val="-18"/>
          <w:w w:val="110"/>
        </w:rPr>
        <w:t> </w:t>
      </w:r>
      <w:r>
        <w:rPr>
          <w:color w:val="231F20"/>
          <w:w w:val="110"/>
        </w:rPr>
        <w:t>era</w:t>
      </w:r>
      <w:r>
        <w:rPr>
          <w:color w:val="231F20"/>
          <w:spacing w:val="-17"/>
          <w:w w:val="110"/>
        </w:rPr>
        <w:t> </w:t>
      </w:r>
      <w:r>
        <w:rPr>
          <w:color w:val="231F20"/>
          <w:w w:val="110"/>
        </w:rPr>
        <w:t>posible</w:t>
      </w:r>
      <w:r>
        <w:rPr>
          <w:color w:val="231F20"/>
          <w:spacing w:val="-18"/>
          <w:w w:val="110"/>
        </w:rPr>
        <w:t> </w:t>
      </w:r>
      <w:r>
        <w:rPr>
          <w:color w:val="231F20"/>
          <w:w w:val="110"/>
        </w:rPr>
        <w:t>acceder</w:t>
      </w:r>
      <w:r>
        <w:rPr>
          <w:color w:val="231F20"/>
          <w:spacing w:val="-18"/>
          <w:w w:val="110"/>
        </w:rPr>
        <w:t> </w:t>
      </w:r>
      <w:r>
        <w:rPr>
          <w:color w:val="231F20"/>
          <w:w w:val="110"/>
        </w:rPr>
        <w:t>a</w:t>
      </w:r>
      <w:r>
        <w:rPr>
          <w:color w:val="231F20"/>
          <w:spacing w:val="-17"/>
          <w:w w:val="110"/>
        </w:rPr>
        <w:t> </w:t>
      </w:r>
      <w:r>
        <w:rPr>
          <w:color w:val="231F20"/>
          <w:w w:val="110"/>
        </w:rPr>
        <w:t>la</w:t>
      </w:r>
      <w:r>
        <w:rPr>
          <w:color w:val="231F20"/>
          <w:spacing w:val="-18"/>
          <w:w w:val="110"/>
        </w:rPr>
        <w:t> </w:t>
      </w:r>
      <w:r>
        <w:rPr>
          <w:color w:val="231F20"/>
          <w:w w:val="110"/>
        </w:rPr>
        <w:t>propiedad.</w:t>
      </w:r>
      <w:r>
        <w:rPr>
          <w:color w:val="231F20"/>
          <w:spacing w:val="-17"/>
          <w:w w:val="110"/>
        </w:rPr>
        <w:t> </w:t>
      </w:r>
      <w:r>
        <w:rPr>
          <w:color w:val="231F20"/>
          <w:w w:val="110"/>
        </w:rPr>
        <w:t>Después</w:t>
      </w:r>
      <w:r>
        <w:rPr>
          <w:color w:val="231F20"/>
          <w:spacing w:val="-17"/>
          <w:w w:val="110"/>
        </w:rPr>
        <w:t> </w:t>
      </w:r>
      <w:r>
        <w:rPr>
          <w:color w:val="231F20"/>
          <w:w w:val="110"/>
        </w:rPr>
        <w:t>de 1890,</w:t>
      </w:r>
      <w:r>
        <w:rPr>
          <w:color w:val="231F20"/>
          <w:spacing w:val="-39"/>
          <w:w w:val="110"/>
        </w:rPr>
        <w:t> </w:t>
      </w:r>
      <w:r>
        <w:rPr>
          <w:color w:val="231F20"/>
          <w:w w:val="110"/>
        </w:rPr>
        <w:t>una</w:t>
      </w:r>
      <w:r>
        <w:rPr>
          <w:color w:val="231F20"/>
          <w:spacing w:val="-39"/>
          <w:w w:val="110"/>
        </w:rPr>
        <w:t> </w:t>
      </w:r>
      <w:r>
        <w:rPr>
          <w:color w:val="231F20"/>
          <w:w w:val="110"/>
        </w:rPr>
        <w:t>vez</w:t>
      </w:r>
      <w:r>
        <w:rPr>
          <w:color w:val="231F20"/>
          <w:spacing w:val="-39"/>
          <w:w w:val="110"/>
        </w:rPr>
        <w:t> </w:t>
      </w:r>
      <w:r>
        <w:rPr>
          <w:color w:val="231F20"/>
          <w:w w:val="110"/>
        </w:rPr>
        <w:t>que</w:t>
      </w:r>
      <w:r>
        <w:rPr>
          <w:color w:val="231F20"/>
          <w:spacing w:val="-39"/>
          <w:w w:val="110"/>
        </w:rPr>
        <w:t> </w:t>
      </w:r>
      <w:r>
        <w:rPr>
          <w:color w:val="231F20"/>
          <w:w w:val="110"/>
        </w:rPr>
        <w:t>se</w:t>
      </w:r>
      <w:r>
        <w:rPr>
          <w:color w:val="231F20"/>
          <w:spacing w:val="-39"/>
          <w:w w:val="110"/>
        </w:rPr>
        <w:t> </w:t>
      </w:r>
      <w:r>
        <w:rPr>
          <w:color w:val="231F20"/>
          <w:w w:val="110"/>
        </w:rPr>
        <w:t>aplicó</w:t>
      </w:r>
      <w:r>
        <w:rPr>
          <w:color w:val="231F20"/>
          <w:spacing w:val="-39"/>
          <w:w w:val="110"/>
        </w:rPr>
        <w:t> </w:t>
      </w:r>
      <w:r>
        <w:rPr>
          <w:color w:val="231F20"/>
          <w:w w:val="110"/>
        </w:rPr>
        <w:t>la</w:t>
      </w:r>
      <w:r>
        <w:rPr>
          <w:color w:val="231F20"/>
          <w:spacing w:val="-39"/>
          <w:w w:val="110"/>
        </w:rPr>
        <w:t> </w:t>
      </w:r>
      <w:r>
        <w:rPr>
          <w:color w:val="231F20"/>
          <w:w w:val="110"/>
        </w:rPr>
        <w:t>ley</w:t>
      </w:r>
      <w:r>
        <w:rPr>
          <w:color w:val="231F20"/>
          <w:spacing w:val="-39"/>
          <w:w w:val="110"/>
        </w:rPr>
        <w:t> </w:t>
      </w:r>
      <w:r>
        <w:rPr>
          <w:color w:val="231F20"/>
          <w:w w:val="110"/>
        </w:rPr>
        <w:t>de</w:t>
      </w:r>
      <w:r>
        <w:rPr>
          <w:color w:val="231F20"/>
          <w:spacing w:val="-39"/>
          <w:w w:val="110"/>
        </w:rPr>
        <w:t> </w:t>
      </w:r>
      <w:r>
        <w:rPr>
          <w:color w:val="231F20"/>
          <w:w w:val="110"/>
        </w:rPr>
        <w:t>desamortización</w:t>
      </w:r>
      <w:r>
        <w:rPr>
          <w:color w:val="231F20"/>
          <w:spacing w:val="-39"/>
          <w:w w:val="110"/>
        </w:rPr>
        <w:t> </w:t>
      </w:r>
      <w:r>
        <w:rPr>
          <w:color w:val="231F20"/>
          <w:w w:val="110"/>
        </w:rPr>
        <w:t>y</w:t>
      </w:r>
      <w:r>
        <w:rPr>
          <w:color w:val="231F20"/>
          <w:spacing w:val="-39"/>
          <w:w w:val="110"/>
        </w:rPr>
        <w:t> </w:t>
      </w:r>
      <w:r>
        <w:rPr>
          <w:color w:val="231F20"/>
          <w:w w:val="110"/>
        </w:rPr>
        <w:t>se</w:t>
      </w:r>
      <w:r>
        <w:rPr>
          <w:color w:val="231F20"/>
          <w:spacing w:val="-39"/>
          <w:w w:val="110"/>
        </w:rPr>
        <w:t> </w:t>
      </w:r>
      <w:r>
        <w:rPr>
          <w:color w:val="231F20"/>
          <w:w w:val="110"/>
        </w:rPr>
        <w:t>dividió</w:t>
      </w:r>
      <w:r>
        <w:rPr>
          <w:color w:val="231F20"/>
          <w:spacing w:val="-39"/>
          <w:w w:val="110"/>
        </w:rPr>
        <w:t> </w:t>
      </w:r>
      <w:r>
        <w:rPr>
          <w:color w:val="231F20"/>
          <w:w w:val="110"/>
        </w:rPr>
        <w:t>este</w:t>
      </w:r>
      <w:r>
        <w:rPr>
          <w:color w:val="231F20"/>
          <w:spacing w:val="-39"/>
          <w:w w:val="110"/>
        </w:rPr>
        <w:t> </w:t>
      </w:r>
      <w:r>
        <w:rPr>
          <w:color w:val="231F20"/>
          <w:w w:val="110"/>
        </w:rPr>
        <w:t>recurso productivo</w:t>
      </w:r>
      <w:r>
        <w:rPr>
          <w:color w:val="231F20"/>
          <w:spacing w:val="-42"/>
          <w:w w:val="110"/>
        </w:rPr>
        <w:t> </w:t>
      </w:r>
      <w:r>
        <w:rPr>
          <w:color w:val="231F20"/>
          <w:w w:val="110"/>
        </w:rPr>
        <w:t>entre</w:t>
      </w:r>
      <w:r>
        <w:rPr>
          <w:color w:val="231F20"/>
          <w:spacing w:val="-42"/>
          <w:w w:val="110"/>
        </w:rPr>
        <w:t> </w:t>
      </w:r>
      <w:r>
        <w:rPr>
          <w:color w:val="231F20"/>
          <w:w w:val="110"/>
        </w:rPr>
        <w:t>los</w:t>
      </w:r>
      <w:r>
        <w:rPr>
          <w:color w:val="231F20"/>
          <w:spacing w:val="-42"/>
          <w:w w:val="110"/>
        </w:rPr>
        <w:t> </w:t>
      </w:r>
      <w:r>
        <w:rPr>
          <w:color w:val="231F20"/>
          <w:w w:val="110"/>
        </w:rPr>
        <w:t>vecinos,</w:t>
      </w:r>
      <w:r>
        <w:rPr>
          <w:color w:val="231F20"/>
          <w:spacing w:val="-42"/>
          <w:w w:val="110"/>
        </w:rPr>
        <w:t> </w:t>
      </w:r>
      <w:r>
        <w:rPr>
          <w:color w:val="231F20"/>
          <w:w w:val="110"/>
        </w:rPr>
        <w:t>fue</w:t>
      </w:r>
      <w:r>
        <w:rPr>
          <w:color w:val="231F20"/>
          <w:spacing w:val="-42"/>
          <w:w w:val="110"/>
        </w:rPr>
        <w:t> </w:t>
      </w:r>
      <w:r>
        <w:rPr>
          <w:color w:val="231F20"/>
          <w:w w:val="110"/>
        </w:rPr>
        <w:t>posible</w:t>
      </w:r>
      <w:r>
        <w:rPr>
          <w:color w:val="231F20"/>
          <w:spacing w:val="-42"/>
          <w:w w:val="110"/>
        </w:rPr>
        <w:t> </w:t>
      </w:r>
      <w:r>
        <w:rPr>
          <w:color w:val="231F20"/>
          <w:w w:val="110"/>
        </w:rPr>
        <w:t>conseguir</w:t>
      </w:r>
      <w:r>
        <w:rPr>
          <w:color w:val="231F20"/>
          <w:spacing w:val="-42"/>
          <w:w w:val="110"/>
        </w:rPr>
        <w:t> </w:t>
      </w:r>
      <w:r>
        <w:rPr>
          <w:color w:val="231F20"/>
          <w:w w:val="110"/>
        </w:rPr>
        <w:t>la</w:t>
      </w:r>
      <w:r>
        <w:rPr>
          <w:color w:val="231F20"/>
          <w:spacing w:val="-42"/>
          <w:w w:val="110"/>
        </w:rPr>
        <w:t> </w:t>
      </w:r>
      <w:r>
        <w:rPr>
          <w:color w:val="231F20"/>
          <w:w w:val="110"/>
        </w:rPr>
        <w:t>propiedad.</w:t>
      </w:r>
      <w:r>
        <w:rPr>
          <w:color w:val="231F20"/>
          <w:spacing w:val="-42"/>
          <w:w w:val="110"/>
        </w:rPr>
        <w:t> </w:t>
      </w:r>
      <w:r>
        <w:rPr>
          <w:color w:val="231F20"/>
          <w:w w:val="110"/>
        </w:rPr>
        <w:t>En</w:t>
      </w:r>
      <w:r>
        <w:rPr>
          <w:color w:val="231F20"/>
          <w:spacing w:val="-42"/>
          <w:w w:val="110"/>
        </w:rPr>
        <w:t> </w:t>
      </w:r>
      <w:r>
        <w:rPr>
          <w:color w:val="231F20"/>
          <w:w w:val="110"/>
        </w:rPr>
        <w:t>el</w:t>
      </w:r>
      <w:r>
        <w:rPr>
          <w:color w:val="231F20"/>
          <w:spacing w:val="-42"/>
          <w:w w:val="110"/>
        </w:rPr>
        <w:t> </w:t>
      </w:r>
      <w:r>
        <w:rPr>
          <w:color w:val="231F20"/>
          <w:w w:val="110"/>
        </w:rPr>
        <w:t>cuadro 27</w:t>
      </w:r>
      <w:r>
        <w:rPr>
          <w:color w:val="231F20"/>
          <w:spacing w:val="-28"/>
          <w:w w:val="110"/>
        </w:rPr>
        <w:t> </w:t>
      </w:r>
      <w:r>
        <w:rPr>
          <w:color w:val="231F20"/>
          <w:w w:val="110"/>
        </w:rPr>
        <w:t>se</w:t>
      </w:r>
      <w:r>
        <w:rPr>
          <w:color w:val="231F20"/>
          <w:spacing w:val="-28"/>
          <w:w w:val="110"/>
        </w:rPr>
        <w:t> </w:t>
      </w:r>
      <w:r>
        <w:rPr>
          <w:color w:val="231F20"/>
          <w:w w:val="110"/>
        </w:rPr>
        <w:t>presenta</w:t>
      </w:r>
      <w:r>
        <w:rPr>
          <w:color w:val="231F20"/>
          <w:spacing w:val="-28"/>
          <w:w w:val="110"/>
        </w:rPr>
        <w:t> </w:t>
      </w:r>
      <w:r>
        <w:rPr>
          <w:color w:val="231F20"/>
          <w:w w:val="110"/>
        </w:rPr>
        <w:t>el</w:t>
      </w:r>
      <w:r>
        <w:rPr>
          <w:color w:val="231F20"/>
          <w:spacing w:val="-28"/>
          <w:w w:val="110"/>
        </w:rPr>
        <w:t> </w:t>
      </w:r>
      <w:r>
        <w:rPr>
          <w:color w:val="231F20"/>
          <w:w w:val="110"/>
        </w:rPr>
        <w:t>número</w:t>
      </w:r>
      <w:r>
        <w:rPr>
          <w:color w:val="231F20"/>
          <w:spacing w:val="-28"/>
          <w:w w:val="110"/>
        </w:rPr>
        <w:t> </w:t>
      </w:r>
      <w:r>
        <w:rPr>
          <w:color w:val="231F20"/>
          <w:w w:val="110"/>
        </w:rPr>
        <w:t>de</w:t>
      </w:r>
      <w:r>
        <w:rPr>
          <w:color w:val="231F20"/>
          <w:spacing w:val="-28"/>
          <w:w w:val="110"/>
        </w:rPr>
        <w:t> </w:t>
      </w:r>
      <w:r>
        <w:rPr>
          <w:color w:val="231F20"/>
          <w:w w:val="110"/>
        </w:rPr>
        <w:t>propiedades</w:t>
      </w:r>
      <w:r>
        <w:rPr>
          <w:color w:val="231F20"/>
          <w:spacing w:val="-28"/>
          <w:w w:val="110"/>
        </w:rPr>
        <w:t> </w:t>
      </w:r>
      <w:r>
        <w:rPr>
          <w:color w:val="231F20"/>
          <w:w w:val="110"/>
        </w:rPr>
        <w:t>que</w:t>
      </w:r>
      <w:r>
        <w:rPr>
          <w:color w:val="231F20"/>
          <w:spacing w:val="-28"/>
          <w:w w:val="110"/>
        </w:rPr>
        <w:t> </w:t>
      </w:r>
      <w:r>
        <w:rPr>
          <w:color w:val="231F20"/>
          <w:w w:val="110"/>
        </w:rPr>
        <w:t>logró</w:t>
      </w:r>
      <w:r>
        <w:rPr>
          <w:color w:val="231F20"/>
          <w:spacing w:val="-28"/>
          <w:w w:val="110"/>
        </w:rPr>
        <w:t> </w:t>
      </w:r>
      <w:r>
        <w:rPr>
          <w:color w:val="231F20"/>
          <w:w w:val="110"/>
        </w:rPr>
        <w:t>adquirir</w:t>
      </w:r>
      <w:r>
        <w:rPr>
          <w:color w:val="231F20"/>
          <w:spacing w:val="-28"/>
          <w:w w:val="110"/>
        </w:rPr>
        <w:t> </w:t>
      </w:r>
      <w:r>
        <w:rPr>
          <w:color w:val="231F20"/>
          <w:w w:val="110"/>
        </w:rPr>
        <w:t>González.</w:t>
      </w:r>
      <w:r>
        <w:rPr>
          <w:color w:val="231F20"/>
          <w:spacing w:val="-28"/>
          <w:w w:val="110"/>
        </w:rPr>
        <w:t> </w:t>
      </w:r>
      <w:r>
        <w:rPr>
          <w:color w:val="231F20"/>
          <w:w w:val="110"/>
        </w:rPr>
        <w:t>Estos bienes</w:t>
      </w:r>
      <w:r>
        <w:rPr>
          <w:color w:val="231F20"/>
          <w:spacing w:val="-36"/>
          <w:w w:val="110"/>
        </w:rPr>
        <w:t> </w:t>
      </w:r>
      <w:r>
        <w:rPr>
          <w:color w:val="231F20"/>
          <w:w w:val="110"/>
        </w:rPr>
        <w:t>eran</w:t>
      </w:r>
      <w:r>
        <w:rPr>
          <w:color w:val="231F20"/>
          <w:spacing w:val="-36"/>
          <w:w w:val="110"/>
        </w:rPr>
        <w:t> </w:t>
      </w:r>
      <w:r>
        <w:rPr>
          <w:color w:val="231F20"/>
          <w:w w:val="110"/>
        </w:rPr>
        <w:t>comunales</w:t>
      </w:r>
      <w:r>
        <w:rPr>
          <w:color w:val="231F20"/>
          <w:spacing w:val="-36"/>
          <w:w w:val="110"/>
        </w:rPr>
        <w:t> </w:t>
      </w:r>
      <w:r>
        <w:rPr>
          <w:color w:val="231F20"/>
          <w:w w:val="110"/>
        </w:rPr>
        <w:t>como</w:t>
      </w:r>
      <w:r>
        <w:rPr>
          <w:color w:val="231F20"/>
          <w:spacing w:val="-36"/>
          <w:w w:val="110"/>
        </w:rPr>
        <w:t> </w:t>
      </w:r>
      <w:r>
        <w:rPr>
          <w:color w:val="231F20"/>
          <w:w w:val="110"/>
        </w:rPr>
        <w:t>así</w:t>
      </w:r>
      <w:r>
        <w:rPr>
          <w:color w:val="231F20"/>
          <w:spacing w:val="-36"/>
          <w:w w:val="110"/>
        </w:rPr>
        <w:t> </w:t>
      </w:r>
      <w:r>
        <w:rPr>
          <w:color w:val="231F20"/>
          <w:w w:val="110"/>
        </w:rPr>
        <w:t>lo</w:t>
      </w:r>
      <w:r>
        <w:rPr>
          <w:color w:val="231F20"/>
          <w:spacing w:val="-36"/>
          <w:w w:val="110"/>
        </w:rPr>
        <w:t> </w:t>
      </w:r>
      <w:r>
        <w:rPr>
          <w:color w:val="231F20"/>
          <w:w w:val="110"/>
        </w:rPr>
        <w:t>expresan</w:t>
      </w:r>
      <w:r>
        <w:rPr>
          <w:color w:val="231F20"/>
          <w:spacing w:val="-36"/>
          <w:w w:val="110"/>
        </w:rPr>
        <w:t> </w:t>
      </w:r>
      <w:r>
        <w:rPr>
          <w:color w:val="231F20"/>
          <w:w w:val="110"/>
        </w:rPr>
        <w:t>los</w:t>
      </w:r>
      <w:r>
        <w:rPr>
          <w:color w:val="231F20"/>
          <w:spacing w:val="-36"/>
          <w:w w:val="110"/>
        </w:rPr>
        <w:t> </w:t>
      </w:r>
      <w:r>
        <w:rPr>
          <w:color w:val="231F20"/>
          <w:w w:val="110"/>
        </w:rPr>
        <w:t>propietarios</w:t>
      </w:r>
      <w:r>
        <w:rPr>
          <w:color w:val="231F20"/>
          <w:spacing w:val="-36"/>
          <w:w w:val="110"/>
        </w:rPr>
        <w:t> </w:t>
      </w:r>
      <w:r>
        <w:rPr>
          <w:color w:val="231F20"/>
          <w:w w:val="110"/>
        </w:rPr>
        <w:t>en</w:t>
      </w:r>
      <w:r>
        <w:rPr>
          <w:color w:val="231F20"/>
          <w:spacing w:val="-36"/>
          <w:w w:val="110"/>
        </w:rPr>
        <w:t> </w:t>
      </w:r>
      <w:r>
        <w:rPr>
          <w:color w:val="231F20"/>
          <w:w w:val="110"/>
        </w:rPr>
        <w:t>las</w:t>
      </w:r>
      <w:r>
        <w:rPr>
          <w:color w:val="231F20"/>
          <w:spacing w:val="-36"/>
          <w:w w:val="110"/>
        </w:rPr>
        <w:t> </w:t>
      </w:r>
      <w:r>
        <w:rPr>
          <w:color w:val="231F20"/>
          <w:w w:val="110"/>
        </w:rPr>
        <w:t>escrituras de</w:t>
      </w:r>
      <w:r>
        <w:rPr>
          <w:color w:val="231F20"/>
          <w:spacing w:val="-30"/>
          <w:w w:val="110"/>
        </w:rPr>
        <w:t> </w:t>
      </w:r>
      <w:r>
        <w:rPr>
          <w:color w:val="231F20"/>
          <w:w w:val="110"/>
        </w:rPr>
        <w:t>compra-venta</w:t>
      </w:r>
      <w:r>
        <w:rPr>
          <w:color w:val="231F20"/>
          <w:spacing w:val="-30"/>
          <w:w w:val="110"/>
        </w:rPr>
        <w:t> </w:t>
      </w:r>
      <w:r>
        <w:rPr>
          <w:color w:val="231F20"/>
          <w:w w:val="110"/>
        </w:rPr>
        <w:t>registradas</w:t>
      </w:r>
      <w:r>
        <w:rPr>
          <w:color w:val="231F20"/>
          <w:spacing w:val="-30"/>
          <w:w w:val="110"/>
        </w:rPr>
        <w:t> </w:t>
      </w:r>
      <w:r>
        <w:rPr>
          <w:color w:val="231F20"/>
          <w:w w:val="110"/>
        </w:rPr>
        <w:t>en</w:t>
      </w:r>
      <w:r>
        <w:rPr>
          <w:color w:val="231F20"/>
          <w:spacing w:val="-30"/>
          <w:w w:val="110"/>
        </w:rPr>
        <w:t> </w:t>
      </w:r>
      <w:r>
        <w:rPr>
          <w:color w:val="231F20"/>
          <w:w w:val="110"/>
        </w:rPr>
        <w:t>el</w:t>
      </w:r>
      <w:r>
        <w:rPr>
          <w:color w:val="231F20"/>
          <w:spacing w:val="-30"/>
          <w:w w:val="110"/>
        </w:rPr>
        <w:t> </w:t>
      </w:r>
      <w:r>
        <w:rPr>
          <w:color w:val="231F20"/>
          <w:w w:val="110"/>
        </w:rPr>
        <w:t>archivo</w:t>
      </w:r>
      <w:r>
        <w:rPr>
          <w:color w:val="231F20"/>
          <w:spacing w:val="-30"/>
          <w:w w:val="110"/>
        </w:rPr>
        <w:t> </w:t>
      </w:r>
      <w:r>
        <w:rPr>
          <w:color w:val="231F20"/>
          <w:w w:val="110"/>
        </w:rPr>
        <w:t>de</w:t>
      </w:r>
      <w:r>
        <w:rPr>
          <w:color w:val="231F20"/>
          <w:spacing w:val="-30"/>
          <w:w w:val="110"/>
        </w:rPr>
        <w:t> </w:t>
      </w:r>
      <w:r>
        <w:rPr>
          <w:color w:val="231F20"/>
          <w:w w:val="110"/>
        </w:rPr>
        <w:t>notarías</w:t>
      </w:r>
      <w:r>
        <w:rPr>
          <w:color w:val="231F20"/>
          <w:spacing w:val="-30"/>
          <w:w w:val="110"/>
        </w:rPr>
        <w:t> </w:t>
      </w:r>
      <w:r>
        <w:rPr>
          <w:color w:val="231F20"/>
          <w:w w:val="110"/>
        </w:rPr>
        <w:t>del</w:t>
      </w:r>
      <w:r>
        <w:rPr>
          <w:color w:val="231F20"/>
          <w:spacing w:val="-30"/>
          <w:w w:val="110"/>
        </w:rPr>
        <w:t> </w:t>
      </w:r>
      <w:r>
        <w:rPr>
          <w:color w:val="231F20"/>
          <w:w w:val="110"/>
        </w:rPr>
        <w:t>Estado</w:t>
      </w:r>
      <w:r>
        <w:rPr>
          <w:color w:val="231F20"/>
          <w:spacing w:val="-30"/>
          <w:w w:val="110"/>
        </w:rPr>
        <w:t> </w:t>
      </w:r>
      <w:r>
        <w:rPr>
          <w:color w:val="231F20"/>
          <w:w w:val="110"/>
        </w:rPr>
        <w:t>de</w:t>
      </w:r>
      <w:r>
        <w:rPr>
          <w:color w:val="231F20"/>
          <w:spacing w:val="-30"/>
          <w:w w:val="110"/>
        </w:rPr>
        <w:t> </w:t>
      </w:r>
      <w:r>
        <w:rPr>
          <w:color w:val="231F20"/>
          <w:w w:val="110"/>
        </w:rPr>
        <w:t>México. Entre mayo de 1909 y noviembre de 1910, González logró adquirir 221 hectáreas</w:t>
      </w:r>
      <w:r>
        <w:rPr>
          <w:color w:val="231F20"/>
          <w:spacing w:val="-29"/>
          <w:w w:val="110"/>
        </w:rPr>
        <w:t> </w:t>
      </w:r>
      <w:r>
        <w:rPr>
          <w:color w:val="231F20"/>
          <w:w w:val="110"/>
        </w:rPr>
        <w:t>de</w:t>
      </w:r>
      <w:r>
        <w:rPr>
          <w:color w:val="231F20"/>
          <w:spacing w:val="-29"/>
          <w:w w:val="110"/>
        </w:rPr>
        <w:t> </w:t>
      </w:r>
      <w:r>
        <w:rPr>
          <w:color w:val="231F20"/>
          <w:w w:val="110"/>
        </w:rPr>
        <w:t>bienes</w:t>
      </w:r>
      <w:r>
        <w:rPr>
          <w:color w:val="231F20"/>
          <w:spacing w:val="-29"/>
          <w:w w:val="110"/>
        </w:rPr>
        <w:t> </w:t>
      </w:r>
      <w:r>
        <w:rPr>
          <w:color w:val="231F20"/>
          <w:w w:val="110"/>
        </w:rPr>
        <w:t>comunales</w:t>
      </w:r>
      <w:r>
        <w:rPr>
          <w:color w:val="231F20"/>
          <w:spacing w:val="-29"/>
          <w:w w:val="110"/>
        </w:rPr>
        <w:t> </w:t>
      </w:r>
      <w:r>
        <w:rPr>
          <w:color w:val="231F20"/>
          <w:w w:val="110"/>
        </w:rPr>
        <w:t>ubicados</w:t>
      </w:r>
      <w:r>
        <w:rPr>
          <w:color w:val="231F20"/>
          <w:spacing w:val="-29"/>
          <w:w w:val="110"/>
        </w:rPr>
        <w:t> </w:t>
      </w:r>
      <w:r>
        <w:rPr>
          <w:color w:val="231F20"/>
          <w:w w:val="110"/>
        </w:rPr>
        <w:t>en</w:t>
      </w:r>
      <w:r>
        <w:rPr>
          <w:color w:val="231F20"/>
          <w:spacing w:val="-29"/>
          <w:w w:val="110"/>
        </w:rPr>
        <w:t> </w:t>
      </w:r>
      <w:r>
        <w:rPr>
          <w:color w:val="231F20"/>
          <w:w w:val="110"/>
        </w:rPr>
        <w:t>la</w:t>
      </w:r>
      <w:r>
        <w:rPr>
          <w:color w:val="231F20"/>
          <w:spacing w:val="-29"/>
          <w:w w:val="110"/>
        </w:rPr>
        <w:t> </w:t>
      </w:r>
      <w:r>
        <w:rPr>
          <w:color w:val="231F20"/>
          <w:w w:val="110"/>
        </w:rPr>
        <w:t>montaña,</w:t>
      </w:r>
      <w:r>
        <w:rPr>
          <w:color w:val="231F20"/>
          <w:spacing w:val="-29"/>
          <w:w w:val="110"/>
        </w:rPr>
        <w:t> </w:t>
      </w:r>
      <w:r>
        <w:rPr>
          <w:color w:val="231F20"/>
          <w:w w:val="110"/>
        </w:rPr>
        <w:t>cuando</w:t>
      </w:r>
      <w:r>
        <w:rPr>
          <w:color w:val="231F20"/>
          <w:spacing w:val="-29"/>
          <w:w w:val="110"/>
        </w:rPr>
        <w:t> </w:t>
      </w:r>
      <w:r>
        <w:rPr>
          <w:color w:val="231F20"/>
          <w:w w:val="110"/>
        </w:rPr>
        <w:t>los</w:t>
      </w:r>
      <w:r>
        <w:rPr>
          <w:color w:val="231F20"/>
          <w:spacing w:val="-29"/>
          <w:w w:val="110"/>
        </w:rPr>
        <w:t> </w:t>
      </w:r>
      <w:r>
        <w:rPr>
          <w:color w:val="231F20"/>
          <w:w w:val="110"/>
        </w:rPr>
        <w:t>antiguos dueños</w:t>
      </w:r>
      <w:r>
        <w:rPr>
          <w:color w:val="231F20"/>
          <w:spacing w:val="-32"/>
          <w:w w:val="110"/>
        </w:rPr>
        <w:t> </w:t>
      </w:r>
      <w:r>
        <w:rPr>
          <w:color w:val="231F20"/>
          <w:w w:val="110"/>
        </w:rPr>
        <w:t>no</w:t>
      </w:r>
      <w:r>
        <w:rPr>
          <w:color w:val="231F20"/>
          <w:spacing w:val="-32"/>
          <w:w w:val="110"/>
        </w:rPr>
        <w:t> </w:t>
      </w:r>
      <w:r>
        <w:rPr>
          <w:color w:val="231F20"/>
          <w:w w:val="110"/>
        </w:rPr>
        <w:t>alcanzaban</w:t>
      </w:r>
      <w:r>
        <w:rPr>
          <w:color w:val="231F20"/>
          <w:spacing w:val="-32"/>
          <w:w w:val="110"/>
        </w:rPr>
        <w:t> </w:t>
      </w:r>
      <w:r>
        <w:rPr>
          <w:color w:val="231F20"/>
          <w:w w:val="110"/>
        </w:rPr>
        <w:t>ni</w:t>
      </w:r>
      <w:r>
        <w:rPr>
          <w:color w:val="231F20"/>
          <w:spacing w:val="-32"/>
          <w:w w:val="110"/>
        </w:rPr>
        <w:t> </w:t>
      </w:r>
      <w:r>
        <w:rPr>
          <w:color w:val="231F20"/>
          <w:w w:val="110"/>
        </w:rPr>
        <w:t>las</w:t>
      </w:r>
      <w:r>
        <w:rPr>
          <w:color w:val="231F20"/>
          <w:spacing w:val="-32"/>
          <w:w w:val="110"/>
        </w:rPr>
        <w:t> </w:t>
      </w:r>
      <w:r>
        <w:rPr>
          <w:color w:val="231F20"/>
          <w:w w:val="110"/>
        </w:rPr>
        <w:t>30</w:t>
      </w:r>
      <w:r>
        <w:rPr>
          <w:color w:val="231F20"/>
          <w:spacing w:val="-32"/>
          <w:w w:val="110"/>
        </w:rPr>
        <w:t> </w:t>
      </w:r>
      <w:r>
        <w:rPr>
          <w:color w:val="231F20"/>
          <w:w w:val="110"/>
        </w:rPr>
        <w:t>hectáreas</w:t>
      </w:r>
      <w:r>
        <w:rPr>
          <w:color w:val="231F20"/>
          <w:spacing w:val="-32"/>
          <w:w w:val="110"/>
        </w:rPr>
        <w:t> </w:t>
      </w:r>
      <w:r>
        <w:rPr>
          <w:color w:val="231F20"/>
          <w:w w:val="110"/>
        </w:rPr>
        <w:t>de</w:t>
      </w:r>
      <w:r>
        <w:rPr>
          <w:color w:val="231F20"/>
          <w:spacing w:val="-32"/>
          <w:w w:val="110"/>
        </w:rPr>
        <w:t> </w:t>
      </w:r>
      <w:r>
        <w:rPr>
          <w:color w:val="231F20"/>
          <w:w w:val="110"/>
        </w:rPr>
        <w:t>manera</w:t>
      </w:r>
      <w:r>
        <w:rPr>
          <w:color w:val="231F20"/>
          <w:spacing w:val="-32"/>
          <w:w w:val="110"/>
        </w:rPr>
        <w:t> </w:t>
      </w:r>
      <w:r>
        <w:rPr>
          <w:color w:val="231F20"/>
          <w:w w:val="110"/>
        </w:rPr>
        <w:t>individual.</w:t>
      </w:r>
    </w:p>
    <w:p>
      <w:pPr>
        <w:pStyle w:val="BodyText"/>
        <w:spacing w:before="3"/>
        <w:rPr>
          <w:sz w:val="24"/>
        </w:rPr>
      </w:pPr>
    </w:p>
    <w:p>
      <w:pPr>
        <w:spacing w:before="0"/>
        <w:ind w:left="1903" w:right="1903" w:firstLine="0"/>
        <w:jc w:val="center"/>
        <w:rPr>
          <w:rFonts w:ascii="Palatino Linotype"/>
          <w:b/>
          <w:sz w:val="20"/>
        </w:rPr>
      </w:pPr>
      <w:r>
        <w:rPr>
          <w:rFonts w:ascii="Palatino Linotype"/>
          <w:b/>
          <w:color w:val="231F20"/>
          <w:w w:val="95"/>
          <w:sz w:val="20"/>
        </w:rPr>
        <w:t>Cuadro 27</w:t>
      </w:r>
    </w:p>
    <w:p>
      <w:pPr>
        <w:spacing w:before="10"/>
        <w:ind w:left="905" w:right="905" w:firstLine="0"/>
        <w:jc w:val="center"/>
        <w:rPr>
          <w:rFonts w:ascii="Palatino Linotype" w:hAnsi="Palatino Linotype"/>
          <w:b/>
          <w:sz w:val="20"/>
        </w:rPr>
      </w:pPr>
      <w:r>
        <w:rPr>
          <w:rFonts w:ascii="Palatino Linotype" w:hAnsi="Palatino Linotype"/>
          <w:b/>
          <w:color w:val="231F20"/>
          <w:w w:val="90"/>
          <w:sz w:val="20"/>
        </w:rPr>
        <w:t>Propiedades adquiridas por Enrique M. González de los montes de Ocoyoacac</w:t>
      </w:r>
    </w:p>
    <w:p>
      <w:pPr>
        <w:pStyle w:val="BodyText"/>
        <w:spacing w:before="3"/>
        <w:rPr>
          <w:rFonts w:ascii="Palatino Linotype"/>
          <w:b/>
        </w:rPr>
      </w:pPr>
    </w:p>
    <w:tbl>
      <w:tblPr>
        <w:tblW w:w="0" w:type="auto"/>
        <w:jc w:val="left"/>
        <w:tblInd w:w="826"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845"/>
        <w:gridCol w:w="940"/>
        <w:gridCol w:w="858"/>
        <w:gridCol w:w="968"/>
        <w:gridCol w:w="841"/>
        <w:gridCol w:w="1049"/>
        <w:gridCol w:w="726"/>
        <w:gridCol w:w="624"/>
      </w:tblGrid>
      <w:tr>
        <w:trPr>
          <w:trHeight w:val="395" w:hRule="exact"/>
        </w:trPr>
        <w:tc>
          <w:tcPr>
            <w:tcW w:w="845" w:type="dxa"/>
            <w:tcBorders>
              <w:left w:val="nil"/>
            </w:tcBorders>
          </w:tcPr>
          <w:p>
            <w:pPr>
              <w:pStyle w:val="TableParagraph"/>
              <w:spacing w:line="240" w:lineRule="auto" w:before="99"/>
              <w:ind w:left="70"/>
              <w:rPr>
                <w:rFonts w:ascii="Palatino Linotype"/>
                <w:b/>
                <w:sz w:val="14"/>
              </w:rPr>
            </w:pPr>
            <w:r>
              <w:rPr>
                <w:rFonts w:ascii="Palatino Linotype"/>
                <w:b/>
                <w:color w:val="231F20"/>
                <w:sz w:val="14"/>
              </w:rPr>
              <w:t>Fecha</w:t>
            </w:r>
          </w:p>
        </w:tc>
        <w:tc>
          <w:tcPr>
            <w:tcW w:w="940" w:type="dxa"/>
          </w:tcPr>
          <w:p>
            <w:pPr>
              <w:pStyle w:val="TableParagraph"/>
              <w:spacing w:line="180" w:lineRule="exact" w:before="12"/>
              <w:ind w:left="67"/>
              <w:rPr>
                <w:rFonts w:ascii="Palatino Linotype" w:hAnsi="Palatino Linotype"/>
                <w:b/>
                <w:sz w:val="14"/>
              </w:rPr>
            </w:pPr>
            <w:r>
              <w:rPr>
                <w:rFonts w:ascii="Palatino Linotype" w:hAnsi="Palatino Linotype"/>
                <w:b/>
                <w:color w:val="231F20"/>
                <w:sz w:val="14"/>
              </w:rPr>
              <w:t>Dueño </w:t>
            </w:r>
            <w:r>
              <w:rPr>
                <w:rFonts w:ascii="Palatino Linotype" w:hAnsi="Palatino Linotype"/>
                <w:b/>
                <w:color w:val="231F20"/>
                <w:w w:val="95"/>
                <w:sz w:val="14"/>
              </w:rPr>
              <w:t>anterior</w:t>
            </w:r>
          </w:p>
        </w:tc>
        <w:tc>
          <w:tcPr>
            <w:tcW w:w="858" w:type="dxa"/>
          </w:tcPr>
          <w:p>
            <w:pPr>
              <w:pStyle w:val="TableParagraph"/>
              <w:spacing w:line="240" w:lineRule="auto" w:before="99"/>
              <w:ind w:left="67"/>
              <w:rPr>
                <w:rFonts w:ascii="Palatino Linotype"/>
                <w:b/>
                <w:sz w:val="14"/>
              </w:rPr>
            </w:pPr>
            <w:r>
              <w:rPr>
                <w:rFonts w:ascii="Palatino Linotype"/>
                <w:b/>
                <w:color w:val="231F20"/>
                <w:sz w:val="14"/>
              </w:rPr>
              <w:t>Comprador</w:t>
            </w:r>
          </w:p>
        </w:tc>
        <w:tc>
          <w:tcPr>
            <w:tcW w:w="968" w:type="dxa"/>
          </w:tcPr>
          <w:p>
            <w:pPr>
              <w:pStyle w:val="TableParagraph"/>
              <w:spacing w:line="240" w:lineRule="auto" w:before="99"/>
              <w:ind w:left="67" w:right="193"/>
              <w:rPr>
                <w:rFonts w:ascii="Palatino Linotype" w:hAnsi="Palatino Linotype"/>
                <w:b/>
                <w:sz w:val="14"/>
              </w:rPr>
            </w:pPr>
            <w:r>
              <w:rPr>
                <w:rFonts w:ascii="Palatino Linotype" w:hAnsi="Palatino Linotype"/>
                <w:b/>
                <w:color w:val="231F20"/>
                <w:sz w:val="14"/>
              </w:rPr>
              <w:t>Ubicación</w:t>
            </w:r>
          </w:p>
        </w:tc>
        <w:tc>
          <w:tcPr>
            <w:tcW w:w="841" w:type="dxa"/>
          </w:tcPr>
          <w:p>
            <w:pPr>
              <w:pStyle w:val="TableParagraph"/>
              <w:spacing w:line="180" w:lineRule="exact" w:before="12"/>
              <w:ind w:left="67" w:right="154"/>
              <w:rPr>
                <w:rFonts w:ascii="Palatino Linotype"/>
                <w:b/>
                <w:sz w:val="14"/>
              </w:rPr>
            </w:pPr>
            <w:r>
              <w:rPr>
                <w:rFonts w:ascii="Palatino Linotype"/>
                <w:b/>
                <w:color w:val="231F20"/>
                <w:sz w:val="14"/>
              </w:rPr>
              <w:t>Tipo de </w:t>
            </w:r>
            <w:r>
              <w:rPr>
                <w:rFonts w:ascii="Palatino Linotype"/>
                <w:b/>
                <w:color w:val="231F20"/>
                <w:w w:val="90"/>
                <w:sz w:val="14"/>
              </w:rPr>
              <w:t>propiedad</w:t>
            </w:r>
          </w:p>
        </w:tc>
        <w:tc>
          <w:tcPr>
            <w:tcW w:w="1049" w:type="dxa"/>
          </w:tcPr>
          <w:p>
            <w:pPr>
              <w:pStyle w:val="TableParagraph"/>
              <w:spacing w:line="240" w:lineRule="auto" w:before="99"/>
              <w:ind w:left="67" w:right="75"/>
              <w:rPr>
                <w:rFonts w:ascii="Palatino Linotype"/>
                <w:b/>
                <w:sz w:val="14"/>
              </w:rPr>
            </w:pPr>
            <w:r>
              <w:rPr>
                <w:rFonts w:ascii="Palatino Linotype"/>
                <w:b/>
                <w:color w:val="231F20"/>
                <w:w w:val="95"/>
                <w:sz w:val="14"/>
              </w:rPr>
              <w:t>Precio y censo</w:t>
            </w:r>
          </w:p>
        </w:tc>
        <w:tc>
          <w:tcPr>
            <w:tcW w:w="726" w:type="dxa"/>
          </w:tcPr>
          <w:p>
            <w:pPr>
              <w:pStyle w:val="TableParagraph"/>
              <w:spacing w:line="240" w:lineRule="auto" w:before="99"/>
              <w:ind w:left="67"/>
              <w:rPr>
                <w:rFonts w:ascii="Palatino Linotype" w:hAnsi="Palatino Linotype"/>
                <w:b/>
                <w:sz w:val="14"/>
              </w:rPr>
            </w:pPr>
            <w:r>
              <w:rPr>
                <w:rFonts w:ascii="Palatino Linotype" w:hAnsi="Palatino Linotype"/>
                <w:b/>
                <w:color w:val="231F20"/>
                <w:w w:val="95"/>
                <w:sz w:val="14"/>
              </w:rPr>
              <w:t>Extensión</w:t>
            </w:r>
          </w:p>
        </w:tc>
        <w:tc>
          <w:tcPr>
            <w:tcW w:w="624" w:type="dxa"/>
            <w:tcBorders>
              <w:right w:val="nil"/>
            </w:tcBorders>
          </w:tcPr>
          <w:p>
            <w:pPr>
              <w:pStyle w:val="TableParagraph"/>
              <w:spacing w:line="240" w:lineRule="auto" w:before="99"/>
              <w:ind w:left="67"/>
              <w:rPr>
                <w:rFonts w:ascii="Palatino Linotype"/>
                <w:b/>
                <w:sz w:val="14"/>
              </w:rPr>
            </w:pPr>
            <w:r>
              <w:rPr>
                <w:rFonts w:ascii="Palatino Linotype"/>
                <w:b/>
                <w:color w:val="231F20"/>
                <w:sz w:val="14"/>
              </w:rPr>
              <w:t>Fuente</w:t>
            </w:r>
          </w:p>
        </w:tc>
      </w:tr>
      <w:tr>
        <w:trPr>
          <w:trHeight w:val="575" w:hRule="exact"/>
        </w:trPr>
        <w:tc>
          <w:tcPr>
            <w:tcW w:w="845" w:type="dxa"/>
            <w:tcBorders>
              <w:left w:val="nil"/>
            </w:tcBorders>
          </w:tcPr>
          <w:p>
            <w:pPr>
              <w:pStyle w:val="TableParagraph"/>
              <w:spacing w:line="182" w:lineRule="exact"/>
              <w:ind w:left="70"/>
              <w:rPr>
                <w:sz w:val="14"/>
              </w:rPr>
            </w:pPr>
            <w:r>
              <w:rPr>
                <w:color w:val="231F20"/>
                <w:w w:val="105"/>
                <w:sz w:val="14"/>
              </w:rPr>
              <w:t>27 de mayo</w:t>
            </w:r>
          </w:p>
          <w:p>
            <w:pPr>
              <w:pStyle w:val="TableParagraph"/>
              <w:spacing w:line="182" w:lineRule="exact"/>
              <w:ind w:left="70"/>
              <w:rPr>
                <w:sz w:val="14"/>
              </w:rPr>
            </w:pPr>
            <w:r>
              <w:rPr>
                <w:color w:val="231F20"/>
                <w:w w:val="105"/>
                <w:sz w:val="14"/>
              </w:rPr>
              <w:t>de 1909</w:t>
            </w:r>
          </w:p>
        </w:tc>
        <w:tc>
          <w:tcPr>
            <w:tcW w:w="940" w:type="dxa"/>
          </w:tcPr>
          <w:p>
            <w:pPr>
              <w:pStyle w:val="TableParagraph"/>
              <w:spacing w:line="180" w:lineRule="exact" w:before="12"/>
              <w:ind w:left="67"/>
              <w:rPr>
                <w:sz w:val="14"/>
              </w:rPr>
            </w:pPr>
            <w:r>
              <w:rPr>
                <w:color w:val="231F20"/>
                <w:w w:val="105"/>
                <w:sz w:val="14"/>
              </w:rPr>
              <w:t>José Marcos Ocoyoacac</w:t>
            </w:r>
          </w:p>
        </w:tc>
        <w:tc>
          <w:tcPr>
            <w:tcW w:w="858" w:type="dxa"/>
          </w:tcPr>
          <w:p>
            <w:pPr>
              <w:pStyle w:val="TableParagraph"/>
              <w:spacing w:line="180" w:lineRule="exact" w:before="12"/>
              <w:ind w:left="67" w:right="133"/>
              <w:rPr>
                <w:sz w:val="14"/>
              </w:rPr>
            </w:pPr>
            <w:r>
              <w:rPr>
                <w:color w:val="231F20"/>
                <w:w w:val="105"/>
                <w:sz w:val="14"/>
              </w:rPr>
              <w:t>Enrique M. González Propietario</w:t>
            </w:r>
          </w:p>
        </w:tc>
        <w:tc>
          <w:tcPr>
            <w:tcW w:w="968" w:type="dxa"/>
          </w:tcPr>
          <w:p>
            <w:pPr>
              <w:pStyle w:val="TableParagraph"/>
              <w:spacing w:line="180" w:lineRule="exact" w:before="12"/>
              <w:ind w:left="67" w:right="193"/>
              <w:rPr>
                <w:sz w:val="14"/>
              </w:rPr>
            </w:pPr>
            <w:r>
              <w:rPr>
                <w:color w:val="231F20"/>
                <w:w w:val="105"/>
                <w:sz w:val="14"/>
              </w:rPr>
              <w:t>La Mesa Coapanoaya</w:t>
            </w:r>
          </w:p>
        </w:tc>
        <w:tc>
          <w:tcPr>
            <w:tcW w:w="841" w:type="dxa"/>
          </w:tcPr>
          <w:p>
            <w:pPr>
              <w:pStyle w:val="TableParagraph"/>
              <w:spacing w:line="180" w:lineRule="exact" w:before="12"/>
              <w:ind w:left="67" w:right="158"/>
              <w:rPr>
                <w:sz w:val="14"/>
              </w:rPr>
            </w:pPr>
            <w:r>
              <w:rPr>
                <w:color w:val="231F20"/>
                <w:w w:val="105"/>
                <w:sz w:val="14"/>
              </w:rPr>
              <w:t>Bienes comunales</w:t>
            </w:r>
          </w:p>
        </w:tc>
        <w:tc>
          <w:tcPr>
            <w:tcW w:w="1049" w:type="dxa"/>
          </w:tcPr>
          <w:p>
            <w:pPr>
              <w:pStyle w:val="TableParagraph"/>
              <w:spacing w:line="180" w:lineRule="exact" w:before="12"/>
              <w:ind w:left="67" w:right="75"/>
              <w:rPr>
                <w:sz w:val="14"/>
              </w:rPr>
            </w:pPr>
            <w:r>
              <w:rPr>
                <w:color w:val="231F20"/>
                <w:w w:val="105"/>
                <w:sz w:val="14"/>
              </w:rPr>
              <w:t>70 pesos y reporta censo al ayuntamiento</w:t>
            </w:r>
          </w:p>
        </w:tc>
        <w:tc>
          <w:tcPr>
            <w:tcW w:w="726" w:type="dxa"/>
          </w:tcPr>
          <w:p>
            <w:pPr>
              <w:pStyle w:val="TableParagraph"/>
              <w:spacing w:line="240" w:lineRule="auto"/>
              <w:ind w:left="67"/>
              <w:rPr>
                <w:sz w:val="14"/>
              </w:rPr>
            </w:pPr>
            <w:r>
              <w:rPr>
                <w:color w:val="231F20"/>
                <w:w w:val="105"/>
                <w:sz w:val="14"/>
              </w:rPr>
              <w:t>10 (has.)</w:t>
            </w:r>
          </w:p>
        </w:tc>
        <w:tc>
          <w:tcPr>
            <w:tcW w:w="624" w:type="dxa"/>
            <w:tcBorders>
              <w:right w:val="nil"/>
            </w:tcBorders>
          </w:tcPr>
          <w:p>
            <w:pPr>
              <w:pStyle w:val="TableParagraph"/>
              <w:spacing w:line="180" w:lineRule="exact" w:before="12"/>
              <w:ind w:left="67" w:right="161"/>
              <w:rPr>
                <w:sz w:val="14"/>
              </w:rPr>
            </w:pPr>
            <w:r>
              <w:rPr>
                <w:color w:val="231F20"/>
                <w:sz w:val="14"/>
              </w:rPr>
              <w:t>76-76v </w:t>
            </w:r>
            <w:r>
              <w:rPr>
                <w:color w:val="231F20"/>
                <w:w w:val="105"/>
                <w:sz w:val="14"/>
              </w:rPr>
              <w:t>(c. 5)</w:t>
            </w:r>
          </w:p>
        </w:tc>
      </w:tr>
      <w:tr>
        <w:trPr>
          <w:trHeight w:val="575" w:hRule="exact"/>
        </w:trPr>
        <w:tc>
          <w:tcPr>
            <w:tcW w:w="845" w:type="dxa"/>
            <w:tcBorders>
              <w:left w:val="nil"/>
            </w:tcBorders>
          </w:tcPr>
          <w:p>
            <w:pPr>
              <w:pStyle w:val="TableParagraph"/>
              <w:spacing w:line="182" w:lineRule="exact"/>
              <w:ind w:left="70"/>
              <w:rPr>
                <w:sz w:val="14"/>
              </w:rPr>
            </w:pPr>
            <w:r>
              <w:rPr>
                <w:color w:val="231F20"/>
                <w:w w:val="105"/>
                <w:sz w:val="14"/>
              </w:rPr>
              <w:t>26 de junio</w:t>
            </w:r>
          </w:p>
          <w:p>
            <w:pPr>
              <w:pStyle w:val="TableParagraph"/>
              <w:spacing w:line="182" w:lineRule="exact"/>
              <w:ind w:left="70"/>
              <w:rPr>
                <w:sz w:val="14"/>
              </w:rPr>
            </w:pPr>
            <w:r>
              <w:rPr>
                <w:color w:val="231F20"/>
                <w:w w:val="105"/>
                <w:sz w:val="14"/>
              </w:rPr>
              <w:t>de 1909</w:t>
            </w:r>
          </w:p>
        </w:tc>
        <w:tc>
          <w:tcPr>
            <w:tcW w:w="940" w:type="dxa"/>
          </w:tcPr>
          <w:p>
            <w:pPr>
              <w:pStyle w:val="TableParagraph"/>
              <w:spacing w:line="180" w:lineRule="exact" w:before="12"/>
              <w:ind w:left="67" w:right="250"/>
              <w:rPr>
                <w:sz w:val="14"/>
              </w:rPr>
            </w:pPr>
            <w:r>
              <w:rPr>
                <w:color w:val="231F20"/>
                <w:w w:val="105"/>
                <w:sz w:val="14"/>
              </w:rPr>
              <w:t>Guadalupe </w:t>
            </w:r>
            <w:r>
              <w:rPr>
                <w:color w:val="231F20"/>
                <w:w w:val="110"/>
                <w:sz w:val="14"/>
              </w:rPr>
              <w:t>Mora</w:t>
            </w:r>
          </w:p>
        </w:tc>
        <w:tc>
          <w:tcPr>
            <w:tcW w:w="858" w:type="dxa"/>
          </w:tcPr>
          <w:p>
            <w:pPr>
              <w:pStyle w:val="TableParagraph"/>
              <w:spacing w:line="180" w:lineRule="exact" w:before="12"/>
              <w:ind w:left="67" w:right="133"/>
              <w:rPr>
                <w:sz w:val="14"/>
              </w:rPr>
            </w:pPr>
            <w:r>
              <w:rPr>
                <w:color w:val="231F20"/>
                <w:w w:val="105"/>
                <w:sz w:val="14"/>
              </w:rPr>
              <w:t>Enrique M. González</w:t>
            </w:r>
          </w:p>
        </w:tc>
        <w:tc>
          <w:tcPr>
            <w:tcW w:w="968" w:type="dxa"/>
          </w:tcPr>
          <w:p>
            <w:pPr>
              <w:pStyle w:val="TableParagraph"/>
              <w:spacing w:line="180" w:lineRule="exact" w:before="12"/>
              <w:ind w:left="67" w:right="193"/>
              <w:rPr>
                <w:sz w:val="14"/>
              </w:rPr>
            </w:pPr>
            <w:r>
              <w:rPr>
                <w:color w:val="231F20"/>
                <w:w w:val="105"/>
                <w:sz w:val="14"/>
              </w:rPr>
              <w:t>El Escobal Coapanoaya</w:t>
            </w:r>
          </w:p>
        </w:tc>
        <w:tc>
          <w:tcPr>
            <w:tcW w:w="841" w:type="dxa"/>
          </w:tcPr>
          <w:p>
            <w:pPr>
              <w:pStyle w:val="TableParagraph"/>
              <w:spacing w:line="180" w:lineRule="exact" w:before="12"/>
              <w:ind w:left="67"/>
              <w:rPr>
                <w:sz w:val="14"/>
              </w:rPr>
            </w:pPr>
            <w:r>
              <w:rPr>
                <w:color w:val="231F20"/>
                <w:w w:val="105"/>
                <w:sz w:val="14"/>
              </w:rPr>
              <w:t>Bienes de comunidad</w:t>
            </w:r>
          </w:p>
        </w:tc>
        <w:tc>
          <w:tcPr>
            <w:tcW w:w="1049" w:type="dxa"/>
          </w:tcPr>
          <w:p>
            <w:pPr>
              <w:pStyle w:val="TableParagraph"/>
              <w:spacing w:line="180" w:lineRule="exact" w:before="12"/>
              <w:ind w:left="67" w:right="75"/>
              <w:rPr>
                <w:sz w:val="14"/>
              </w:rPr>
            </w:pPr>
            <w:r>
              <w:rPr>
                <w:color w:val="231F20"/>
                <w:w w:val="105"/>
                <w:sz w:val="14"/>
              </w:rPr>
              <w:t>165 pesos y reporta censo al ayuntamiento</w:t>
            </w:r>
          </w:p>
        </w:tc>
        <w:tc>
          <w:tcPr>
            <w:tcW w:w="726" w:type="dxa"/>
          </w:tcPr>
          <w:p>
            <w:pPr>
              <w:pStyle w:val="TableParagraph"/>
              <w:spacing w:line="240" w:lineRule="auto"/>
              <w:ind w:left="67"/>
              <w:rPr>
                <w:sz w:val="14"/>
              </w:rPr>
            </w:pPr>
            <w:r>
              <w:rPr>
                <w:color w:val="231F20"/>
                <w:w w:val="105"/>
                <w:sz w:val="14"/>
              </w:rPr>
              <w:t>13 (has.)</w:t>
            </w:r>
          </w:p>
        </w:tc>
        <w:tc>
          <w:tcPr>
            <w:tcW w:w="624" w:type="dxa"/>
            <w:tcBorders>
              <w:right w:val="nil"/>
            </w:tcBorders>
          </w:tcPr>
          <w:p>
            <w:pPr>
              <w:pStyle w:val="TableParagraph"/>
              <w:spacing w:line="180" w:lineRule="exact" w:before="12"/>
              <w:ind w:left="67" w:right="161"/>
              <w:rPr>
                <w:sz w:val="14"/>
              </w:rPr>
            </w:pPr>
            <w:r>
              <w:rPr>
                <w:color w:val="231F20"/>
                <w:sz w:val="14"/>
              </w:rPr>
              <w:t>92v-93 </w:t>
            </w:r>
            <w:r>
              <w:rPr>
                <w:color w:val="231F20"/>
                <w:w w:val="105"/>
                <w:sz w:val="14"/>
              </w:rPr>
              <w:t>(c. 5)</w:t>
            </w:r>
          </w:p>
        </w:tc>
      </w:tr>
    </w:tbl>
    <w:p>
      <w:pPr>
        <w:spacing w:before="15"/>
        <w:ind w:left="0" w:right="905" w:firstLine="0"/>
        <w:jc w:val="right"/>
        <w:rPr>
          <w:rFonts w:ascii="Palatino Linotype" w:hAnsi="Palatino Linotype"/>
          <w:i/>
          <w:sz w:val="12"/>
        </w:rPr>
      </w:pPr>
      <w:r>
        <w:rPr>
          <w:rFonts w:ascii="Palatino Linotype" w:hAnsi="Palatino Linotype"/>
          <w:i/>
          <w:color w:val="231F20"/>
          <w:w w:val="95"/>
          <w:sz w:val="12"/>
        </w:rPr>
        <w:t>Continúa en siguiente página</w:t>
      </w:r>
    </w:p>
    <w:p>
      <w:pPr>
        <w:pStyle w:val="BodyText"/>
        <w:spacing w:before="9"/>
        <w:rPr>
          <w:rFonts w:ascii="Palatino Linotype"/>
          <w:i/>
          <w:sz w:val="14"/>
        </w:rPr>
      </w:pPr>
      <w:r>
        <w:rPr/>
        <w:pict>
          <v:line style="position:absolute;mso-position-horizontal-relative:page;mso-position-vertical-relative:paragraph;z-index:3184;mso-wrap-distance-left:0;mso-wrap-distance-right:0" from="45.354301pt,11.983905pt" to="117.354301pt,11.983905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23 </w:t>
      </w:r>
      <w:r>
        <w:rPr>
          <w:color w:val="231F20"/>
          <w:w w:val="105"/>
          <w:sz w:val="16"/>
        </w:rPr>
        <w:t>Sin lugar a dudas Ramón Palmero estuvo </w:t>
      </w:r>
      <w:r>
        <w:rPr>
          <w:color w:val="231F20"/>
          <w:spacing w:val="-2"/>
          <w:w w:val="105"/>
          <w:sz w:val="16"/>
        </w:rPr>
        <w:t>muy </w:t>
      </w:r>
      <w:r>
        <w:rPr>
          <w:color w:val="231F20"/>
          <w:w w:val="105"/>
          <w:sz w:val="16"/>
        </w:rPr>
        <w:t>interesado en la explotación de la madera en estos años. Además de adquirir propiedades boscosas, también fue uno de los principales arrendatarios en Lerma y Ocoyoacac.</w:t>
      </w:r>
      <w:r>
        <w:rPr>
          <w:color w:val="231F20"/>
          <w:spacing w:val="-12"/>
          <w:w w:val="105"/>
          <w:sz w:val="16"/>
        </w:rPr>
        <w:t> </w:t>
      </w:r>
      <w:r>
        <w:rPr>
          <w:color w:val="231F20"/>
          <w:w w:val="105"/>
          <w:sz w:val="16"/>
        </w:rPr>
        <w:t>El</w:t>
      </w:r>
      <w:r>
        <w:rPr>
          <w:color w:val="231F20"/>
          <w:spacing w:val="-12"/>
          <w:w w:val="105"/>
          <w:sz w:val="16"/>
        </w:rPr>
        <w:t> </w:t>
      </w:r>
      <w:r>
        <w:rPr>
          <w:color w:val="231F20"/>
          <w:w w:val="105"/>
          <w:sz w:val="16"/>
        </w:rPr>
        <w:t>15</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noviembre</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1900</w:t>
      </w:r>
      <w:r>
        <w:rPr>
          <w:color w:val="231F20"/>
          <w:spacing w:val="-12"/>
          <w:w w:val="105"/>
          <w:sz w:val="16"/>
        </w:rPr>
        <w:t> </w:t>
      </w:r>
      <w:r>
        <w:rPr>
          <w:color w:val="231F20"/>
          <w:w w:val="105"/>
          <w:sz w:val="16"/>
        </w:rPr>
        <w:t>el</w:t>
      </w:r>
      <w:r>
        <w:rPr>
          <w:color w:val="231F20"/>
          <w:spacing w:val="-12"/>
          <w:w w:val="105"/>
          <w:sz w:val="16"/>
        </w:rPr>
        <w:t> </w:t>
      </w:r>
      <w:r>
        <w:rPr>
          <w:color w:val="231F20"/>
          <w:w w:val="105"/>
          <w:sz w:val="16"/>
        </w:rPr>
        <w:t>presidente</w:t>
      </w:r>
      <w:r>
        <w:rPr>
          <w:color w:val="231F20"/>
          <w:spacing w:val="-12"/>
          <w:w w:val="105"/>
          <w:sz w:val="16"/>
        </w:rPr>
        <w:t> </w:t>
      </w:r>
      <w:r>
        <w:rPr>
          <w:color w:val="231F20"/>
          <w:w w:val="105"/>
          <w:sz w:val="16"/>
        </w:rPr>
        <w:t>municipal</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Lerma</w:t>
      </w:r>
      <w:r>
        <w:rPr>
          <w:color w:val="231F20"/>
          <w:spacing w:val="-12"/>
          <w:w w:val="105"/>
          <w:sz w:val="16"/>
        </w:rPr>
        <w:t> </w:t>
      </w:r>
      <w:r>
        <w:rPr>
          <w:color w:val="231F20"/>
          <w:w w:val="105"/>
          <w:sz w:val="16"/>
        </w:rPr>
        <w:t>le</w:t>
      </w:r>
      <w:r>
        <w:rPr>
          <w:color w:val="231F20"/>
          <w:spacing w:val="-12"/>
          <w:w w:val="105"/>
          <w:sz w:val="16"/>
        </w:rPr>
        <w:t> </w:t>
      </w:r>
      <w:r>
        <w:rPr>
          <w:color w:val="231F20"/>
          <w:w w:val="105"/>
          <w:sz w:val="16"/>
        </w:rPr>
        <w:t>concedió</w:t>
      </w:r>
      <w:r>
        <w:rPr>
          <w:color w:val="231F20"/>
          <w:spacing w:val="-12"/>
          <w:w w:val="105"/>
          <w:sz w:val="16"/>
        </w:rPr>
        <w:t> </w:t>
      </w:r>
      <w:r>
        <w:rPr>
          <w:color w:val="231F20"/>
          <w:w w:val="105"/>
          <w:sz w:val="16"/>
        </w:rPr>
        <w:t>el</w:t>
      </w:r>
      <w:r>
        <w:rPr>
          <w:color w:val="231F20"/>
          <w:spacing w:val="-12"/>
          <w:w w:val="105"/>
          <w:sz w:val="16"/>
        </w:rPr>
        <w:t> </w:t>
      </w:r>
      <w:r>
        <w:rPr>
          <w:color w:val="231F20"/>
          <w:w w:val="105"/>
          <w:sz w:val="16"/>
        </w:rPr>
        <w:t>arrendamiento</w:t>
      </w:r>
      <w:r>
        <w:rPr>
          <w:color w:val="231F20"/>
          <w:spacing w:val="-12"/>
          <w:w w:val="105"/>
          <w:sz w:val="16"/>
        </w:rPr>
        <w:t> </w:t>
      </w:r>
      <w:r>
        <w:rPr>
          <w:color w:val="231F20"/>
          <w:w w:val="105"/>
          <w:sz w:val="16"/>
        </w:rPr>
        <w:t>de los montes del pueblo de San Felipe Tlalmimilolpan. Sobre este arrendamiento incluso se demuestra que los</w:t>
      </w:r>
      <w:r>
        <w:rPr>
          <w:color w:val="231F20"/>
          <w:spacing w:val="-13"/>
          <w:w w:val="105"/>
          <w:sz w:val="16"/>
        </w:rPr>
        <w:t> </w:t>
      </w:r>
      <w:r>
        <w:rPr>
          <w:color w:val="231F20"/>
          <w:w w:val="105"/>
          <w:sz w:val="16"/>
        </w:rPr>
        <w:t>vecinos</w:t>
      </w:r>
      <w:r>
        <w:rPr>
          <w:color w:val="231F20"/>
          <w:spacing w:val="-13"/>
          <w:w w:val="105"/>
          <w:sz w:val="16"/>
        </w:rPr>
        <w:t> </w:t>
      </w:r>
      <w:r>
        <w:rPr>
          <w:color w:val="231F20"/>
          <w:w w:val="105"/>
          <w:sz w:val="16"/>
        </w:rPr>
        <w:t>del</w:t>
      </w:r>
      <w:r>
        <w:rPr>
          <w:color w:val="231F20"/>
          <w:spacing w:val="-13"/>
          <w:w w:val="105"/>
          <w:sz w:val="16"/>
        </w:rPr>
        <w:t> </w:t>
      </w:r>
      <w:r>
        <w:rPr>
          <w:color w:val="231F20"/>
          <w:w w:val="105"/>
          <w:sz w:val="16"/>
        </w:rPr>
        <w:t>pueblo</w:t>
      </w:r>
      <w:r>
        <w:rPr>
          <w:color w:val="231F20"/>
          <w:spacing w:val="-13"/>
          <w:w w:val="105"/>
          <w:sz w:val="16"/>
        </w:rPr>
        <w:t> </w:t>
      </w:r>
      <w:r>
        <w:rPr>
          <w:color w:val="231F20"/>
          <w:w w:val="105"/>
          <w:sz w:val="16"/>
        </w:rPr>
        <w:t>aceptaron</w:t>
      </w:r>
      <w:r>
        <w:rPr>
          <w:color w:val="231F20"/>
          <w:spacing w:val="-13"/>
          <w:w w:val="105"/>
          <w:sz w:val="16"/>
        </w:rPr>
        <w:t> </w:t>
      </w:r>
      <w:r>
        <w:rPr>
          <w:color w:val="231F20"/>
          <w:w w:val="105"/>
          <w:sz w:val="16"/>
        </w:rPr>
        <w:t>y</w:t>
      </w:r>
      <w:r>
        <w:rPr>
          <w:color w:val="231F20"/>
          <w:spacing w:val="-13"/>
          <w:w w:val="105"/>
          <w:sz w:val="16"/>
        </w:rPr>
        <w:t> </w:t>
      </w:r>
      <w:r>
        <w:rPr>
          <w:color w:val="231F20"/>
          <w:w w:val="105"/>
          <w:sz w:val="16"/>
        </w:rPr>
        <w:t>solicitaron</w:t>
      </w:r>
      <w:r>
        <w:rPr>
          <w:color w:val="231F20"/>
          <w:spacing w:val="-13"/>
          <w:w w:val="105"/>
          <w:sz w:val="16"/>
        </w:rPr>
        <w:t> </w:t>
      </w:r>
      <w:r>
        <w:rPr>
          <w:color w:val="231F20"/>
          <w:w w:val="105"/>
          <w:sz w:val="16"/>
        </w:rPr>
        <w:t>trabajo</w:t>
      </w:r>
      <w:r>
        <w:rPr>
          <w:color w:val="231F20"/>
          <w:spacing w:val="-13"/>
          <w:w w:val="105"/>
          <w:sz w:val="16"/>
        </w:rPr>
        <w:t> </w:t>
      </w:r>
      <w:r>
        <w:rPr>
          <w:color w:val="231F20"/>
          <w:w w:val="105"/>
          <w:sz w:val="16"/>
        </w:rPr>
        <w:t>en</w:t>
      </w:r>
      <w:r>
        <w:rPr>
          <w:color w:val="231F20"/>
          <w:spacing w:val="-13"/>
          <w:w w:val="105"/>
          <w:sz w:val="16"/>
        </w:rPr>
        <w:t> </w:t>
      </w:r>
      <w:r>
        <w:rPr>
          <w:color w:val="231F20"/>
          <w:w w:val="105"/>
          <w:sz w:val="16"/>
        </w:rPr>
        <w:t>la</w:t>
      </w:r>
      <w:r>
        <w:rPr>
          <w:color w:val="231F20"/>
          <w:spacing w:val="-13"/>
          <w:w w:val="105"/>
          <w:sz w:val="16"/>
        </w:rPr>
        <w:t> </w:t>
      </w:r>
      <w:r>
        <w:rPr>
          <w:color w:val="231F20"/>
          <w:w w:val="105"/>
          <w:sz w:val="16"/>
        </w:rPr>
        <w:t>explotación</w:t>
      </w:r>
      <w:r>
        <w:rPr>
          <w:color w:val="231F20"/>
          <w:spacing w:val="-13"/>
          <w:w w:val="105"/>
          <w:sz w:val="16"/>
        </w:rPr>
        <w:t> </w:t>
      </w:r>
      <w:r>
        <w:rPr>
          <w:color w:val="231F20"/>
          <w:w w:val="105"/>
          <w:sz w:val="16"/>
        </w:rPr>
        <w:t>del</w:t>
      </w:r>
      <w:r>
        <w:rPr>
          <w:color w:val="231F20"/>
          <w:spacing w:val="-13"/>
          <w:w w:val="105"/>
          <w:sz w:val="16"/>
        </w:rPr>
        <w:t> </w:t>
      </w:r>
      <w:r>
        <w:rPr>
          <w:color w:val="231F20"/>
          <w:w w:val="105"/>
          <w:sz w:val="16"/>
        </w:rPr>
        <w:t>monte.</w:t>
      </w:r>
      <w:r>
        <w:rPr>
          <w:color w:val="231F20"/>
          <w:spacing w:val="-14"/>
          <w:w w:val="105"/>
          <w:sz w:val="16"/>
        </w:rPr>
        <w:t> </w:t>
      </w:r>
      <w:r>
        <w:rPr>
          <w:color w:val="231F20"/>
          <w:w w:val="105"/>
          <w:sz w:val="12"/>
        </w:rPr>
        <w:t>CCJ</w:t>
      </w:r>
      <w:r>
        <w:rPr>
          <w:color w:val="231F20"/>
          <w:w w:val="105"/>
          <w:sz w:val="16"/>
        </w:rPr>
        <w:t>-</w:t>
      </w:r>
      <w:r>
        <w:rPr>
          <w:color w:val="231F20"/>
          <w:w w:val="105"/>
          <w:sz w:val="12"/>
        </w:rPr>
        <w:t>SCJN</w:t>
      </w:r>
      <w:r>
        <w:rPr>
          <w:color w:val="231F20"/>
          <w:w w:val="105"/>
          <w:sz w:val="16"/>
        </w:rPr>
        <w:t>-</w:t>
      </w:r>
      <w:r>
        <w:rPr>
          <w:color w:val="231F20"/>
          <w:w w:val="105"/>
          <w:sz w:val="12"/>
        </w:rPr>
        <w:t>EM</w:t>
      </w:r>
      <w:r>
        <w:rPr>
          <w:color w:val="231F20"/>
          <w:w w:val="105"/>
          <w:sz w:val="16"/>
        </w:rPr>
        <w:t>,</w:t>
      </w:r>
      <w:r>
        <w:rPr>
          <w:color w:val="231F20"/>
          <w:spacing w:val="-13"/>
          <w:w w:val="105"/>
          <w:sz w:val="16"/>
        </w:rPr>
        <w:t> </w:t>
      </w:r>
      <w:r>
        <w:rPr>
          <w:color w:val="231F20"/>
          <w:w w:val="105"/>
          <w:sz w:val="16"/>
        </w:rPr>
        <w:t>Fondo</w:t>
      </w:r>
      <w:r>
        <w:rPr>
          <w:color w:val="231F20"/>
          <w:spacing w:val="-13"/>
          <w:w w:val="105"/>
          <w:sz w:val="16"/>
        </w:rPr>
        <w:t> </w:t>
      </w:r>
      <w:r>
        <w:rPr>
          <w:color w:val="231F20"/>
          <w:w w:val="105"/>
          <w:sz w:val="16"/>
        </w:rPr>
        <w:t>EM, </w:t>
      </w:r>
      <w:r>
        <w:rPr>
          <w:color w:val="231F20"/>
          <w:spacing w:val="2"/>
          <w:w w:val="90"/>
          <w:sz w:val="16"/>
        </w:rPr>
        <w:t>S</w:t>
      </w:r>
      <w:r>
        <w:rPr>
          <w:color w:val="231F20"/>
          <w:w w:val="101"/>
          <w:sz w:val="16"/>
        </w:rPr>
        <w:t>e</w:t>
      </w:r>
      <w:r>
        <w:rPr>
          <w:color w:val="231F20"/>
          <w:w w:val="103"/>
          <w:sz w:val="16"/>
        </w:rPr>
        <w:t>cci</w:t>
      </w:r>
      <w:r>
        <w:rPr>
          <w:color w:val="231F20"/>
          <w:spacing w:val="-2"/>
          <w:w w:val="103"/>
          <w:sz w:val="16"/>
        </w:rPr>
        <w:t>ó</w:t>
      </w:r>
      <w:r>
        <w:rPr>
          <w:color w:val="231F20"/>
          <w:w w:val="116"/>
          <w:sz w:val="16"/>
        </w:rPr>
        <w:t>n</w:t>
      </w:r>
      <w:r>
        <w:rPr>
          <w:color w:val="231F20"/>
          <w:spacing w:val="2"/>
          <w:sz w:val="16"/>
        </w:rPr>
        <w:t> </w:t>
      </w:r>
      <w:r>
        <w:rPr>
          <w:color w:val="231F20"/>
          <w:w w:val="106"/>
          <w:sz w:val="16"/>
        </w:rPr>
        <w:t>1er</w:t>
      </w:r>
      <w:r>
        <w:rPr>
          <w:color w:val="231F20"/>
          <w:spacing w:val="2"/>
          <w:sz w:val="16"/>
        </w:rPr>
        <w:t> </w:t>
      </w:r>
      <w:r>
        <w:rPr>
          <w:color w:val="231F20"/>
          <w:spacing w:val="-2"/>
          <w:w w:val="98"/>
          <w:sz w:val="16"/>
        </w:rPr>
        <w:t>j</w:t>
      </w:r>
      <w:r>
        <w:rPr>
          <w:color w:val="231F20"/>
          <w:w w:val="106"/>
          <w:sz w:val="16"/>
        </w:rPr>
        <w:t>uzgado</w:t>
      </w:r>
      <w:r>
        <w:rPr>
          <w:color w:val="231F20"/>
          <w:spacing w:val="2"/>
          <w:sz w:val="16"/>
        </w:rPr>
        <w:t> </w:t>
      </w:r>
      <w:r>
        <w:rPr>
          <w:color w:val="231F20"/>
          <w:w w:val="107"/>
          <w:sz w:val="16"/>
        </w:rPr>
        <w:t>de</w:t>
      </w:r>
      <w:r>
        <w:rPr>
          <w:color w:val="231F20"/>
          <w:spacing w:val="2"/>
          <w:sz w:val="16"/>
        </w:rPr>
        <w:t> </w:t>
      </w:r>
      <w:r>
        <w:rPr>
          <w:color w:val="231F20"/>
          <w:w w:val="108"/>
          <w:sz w:val="16"/>
        </w:rPr>
        <w:t>d</w:t>
      </w:r>
      <w:r>
        <w:rPr>
          <w:color w:val="231F20"/>
          <w:spacing w:val="-1"/>
          <w:w w:val="108"/>
          <w:sz w:val="16"/>
        </w:rPr>
        <w:t>i</w:t>
      </w:r>
      <w:r>
        <w:rPr>
          <w:color w:val="231F20"/>
          <w:spacing w:val="-1"/>
          <w:w w:val="100"/>
          <w:sz w:val="16"/>
        </w:rPr>
        <w:t>s</w:t>
      </w:r>
      <w:r>
        <w:rPr>
          <w:color w:val="231F20"/>
          <w:w w:val="116"/>
          <w:sz w:val="16"/>
        </w:rPr>
        <w:t>t</w:t>
      </w:r>
      <w:r>
        <w:rPr>
          <w:color w:val="231F20"/>
          <w:w w:val="118"/>
          <w:sz w:val="16"/>
        </w:rPr>
        <w:t>r</w:t>
      </w:r>
      <w:r>
        <w:rPr>
          <w:color w:val="231F20"/>
          <w:spacing w:val="-2"/>
          <w:w w:val="102"/>
          <w:sz w:val="16"/>
        </w:rPr>
        <w:t>i</w:t>
      </w:r>
      <w:r>
        <w:rPr>
          <w:color w:val="231F20"/>
          <w:spacing w:val="-1"/>
          <w:w w:val="116"/>
          <w:sz w:val="16"/>
        </w:rPr>
        <w:t>t</w:t>
      </w:r>
      <w:r>
        <w:rPr>
          <w:color w:val="231F20"/>
          <w:w w:val="108"/>
          <w:sz w:val="16"/>
        </w:rPr>
        <w:t>o</w:t>
      </w:r>
      <w:r>
        <w:rPr>
          <w:color w:val="231F20"/>
          <w:spacing w:val="2"/>
          <w:sz w:val="16"/>
        </w:rPr>
        <w:t> </w:t>
      </w:r>
      <w:r>
        <w:rPr>
          <w:color w:val="231F20"/>
          <w:spacing w:val="-16"/>
          <w:w w:val="107"/>
          <w:sz w:val="16"/>
        </w:rPr>
        <w:t>T</w:t>
      </w:r>
      <w:r>
        <w:rPr>
          <w:color w:val="231F20"/>
          <w:spacing w:val="-2"/>
          <w:w w:val="108"/>
          <w:sz w:val="16"/>
        </w:rPr>
        <w:t>o</w:t>
      </w:r>
      <w:r>
        <w:rPr>
          <w:color w:val="231F20"/>
          <w:spacing w:val="-2"/>
          <w:w w:val="97"/>
          <w:sz w:val="16"/>
        </w:rPr>
        <w:t>l</w:t>
      </w:r>
      <w:r>
        <w:rPr>
          <w:color w:val="231F20"/>
          <w:w w:val="107"/>
          <w:sz w:val="16"/>
        </w:rPr>
        <w:t>uc</w:t>
      </w:r>
      <w:r>
        <w:rPr>
          <w:color w:val="231F20"/>
          <w:w w:val="102"/>
          <w:sz w:val="16"/>
        </w:rPr>
        <w:t>a,</w:t>
      </w:r>
      <w:r>
        <w:rPr>
          <w:color w:val="231F20"/>
          <w:spacing w:val="2"/>
          <w:sz w:val="16"/>
        </w:rPr>
        <w:t> </w:t>
      </w:r>
      <w:r>
        <w:rPr>
          <w:color w:val="231F20"/>
          <w:spacing w:val="2"/>
          <w:w w:val="90"/>
          <w:sz w:val="16"/>
        </w:rPr>
        <w:t>S</w:t>
      </w:r>
      <w:r>
        <w:rPr>
          <w:color w:val="231F20"/>
          <w:w w:val="108"/>
          <w:sz w:val="16"/>
        </w:rPr>
        <w:t>er</w:t>
      </w:r>
      <w:r>
        <w:rPr>
          <w:color w:val="231F20"/>
          <w:w w:val="102"/>
          <w:sz w:val="16"/>
        </w:rPr>
        <w:t>ie</w:t>
      </w:r>
      <w:r>
        <w:rPr>
          <w:color w:val="231F20"/>
          <w:spacing w:val="2"/>
          <w:sz w:val="16"/>
        </w:rPr>
        <w:t> </w:t>
      </w:r>
      <w:r>
        <w:rPr>
          <w:color w:val="231F20"/>
          <w:spacing w:val="-1"/>
          <w:w w:val="101"/>
          <w:sz w:val="16"/>
        </w:rPr>
        <w:t>A</w:t>
      </w:r>
      <w:r>
        <w:rPr>
          <w:color w:val="231F20"/>
          <w:spacing w:val="-4"/>
          <w:w w:val="111"/>
          <w:sz w:val="16"/>
        </w:rPr>
        <w:t>m</w:t>
      </w:r>
      <w:r>
        <w:rPr>
          <w:color w:val="231F20"/>
          <w:w w:val="111"/>
          <w:sz w:val="16"/>
        </w:rPr>
        <w:t>p</w:t>
      </w:r>
      <w:r>
        <w:rPr>
          <w:color w:val="231F20"/>
          <w:spacing w:val="-2"/>
          <w:w w:val="105"/>
          <w:sz w:val="16"/>
        </w:rPr>
        <w:t>a</w:t>
      </w:r>
      <w:r>
        <w:rPr>
          <w:color w:val="231F20"/>
          <w:spacing w:val="-3"/>
          <w:w w:val="118"/>
          <w:sz w:val="16"/>
        </w:rPr>
        <w:t>r</w:t>
      </w:r>
      <w:r>
        <w:rPr>
          <w:color w:val="231F20"/>
          <w:spacing w:val="-5"/>
          <w:w w:val="108"/>
          <w:sz w:val="16"/>
        </w:rPr>
        <w:t>o</w:t>
      </w:r>
      <w:r>
        <w:rPr>
          <w:color w:val="231F20"/>
          <w:w w:val="96"/>
          <w:sz w:val="16"/>
        </w:rPr>
        <w:t>,</w:t>
      </w:r>
      <w:r>
        <w:rPr>
          <w:color w:val="231F20"/>
          <w:spacing w:val="2"/>
          <w:sz w:val="16"/>
        </w:rPr>
        <w:t> </w:t>
      </w:r>
      <w:r>
        <w:rPr>
          <w:color w:val="231F20"/>
          <w:spacing w:val="-3"/>
          <w:w w:val="90"/>
          <w:sz w:val="16"/>
        </w:rPr>
        <w:t>S</w:t>
      </w:r>
      <w:r>
        <w:rPr>
          <w:color w:val="231F20"/>
          <w:spacing w:val="-1"/>
          <w:w w:val="113"/>
          <w:sz w:val="16"/>
        </w:rPr>
        <w:t>u</w:t>
      </w:r>
      <w:r>
        <w:rPr>
          <w:color w:val="231F20"/>
          <w:w w:val="104"/>
          <w:sz w:val="16"/>
        </w:rPr>
        <w:t>b</w:t>
      </w:r>
      <w:r>
        <w:rPr>
          <w:color w:val="231F20"/>
          <w:spacing w:val="1"/>
          <w:w w:val="104"/>
          <w:sz w:val="16"/>
        </w:rPr>
        <w:t>s</w:t>
      </w:r>
      <w:r>
        <w:rPr>
          <w:color w:val="231F20"/>
          <w:w w:val="108"/>
          <w:sz w:val="16"/>
        </w:rPr>
        <w:t>er</w:t>
      </w:r>
      <w:r>
        <w:rPr>
          <w:color w:val="231F20"/>
          <w:w w:val="102"/>
          <w:sz w:val="16"/>
        </w:rPr>
        <w:t>ie</w:t>
      </w:r>
      <w:r>
        <w:rPr>
          <w:color w:val="231F20"/>
          <w:spacing w:val="2"/>
          <w:sz w:val="16"/>
        </w:rPr>
        <w:t> </w:t>
      </w:r>
      <w:r>
        <w:rPr>
          <w:color w:val="231F20"/>
          <w:spacing w:val="-2"/>
          <w:w w:val="107"/>
          <w:sz w:val="16"/>
        </w:rPr>
        <w:t>P</w:t>
      </w:r>
      <w:r>
        <w:rPr>
          <w:color w:val="231F20"/>
          <w:w w:val="118"/>
          <w:sz w:val="16"/>
        </w:rPr>
        <w:t>r</w:t>
      </w:r>
      <w:r>
        <w:rPr>
          <w:color w:val="231F20"/>
          <w:w w:val="111"/>
          <w:sz w:val="16"/>
        </w:rPr>
        <w:t>i</w:t>
      </w:r>
      <w:r>
        <w:rPr>
          <w:color w:val="231F20"/>
          <w:spacing w:val="-1"/>
          <w:w w:val="111"/>
          <w:sz w:val="16"/>
        </w:rPr>
        <w:t>n</w:t>
      </w:r>
      <w:r>
        <w:rPr>
          <w:color w:val="231F20"/>
          <w:w w:val="101"/>
          <w:sz w:val="16"/>
        </w:rPr>
        <w:t>c</w:t>
      </w:r>
      <w:r>
        <w:rPr>
          <w:color w:val="231F20"/>
          <w:spacing w:val="-2"/>
          <w:w w:val="101"/>
          <w:sz w:val="16"/>
        </w:rPr>
        <w:t>i</w:t>
      </w:r>
      <w:r>
        <w:rPr>
          <w:color w:val="231F20"/>
          <w:w w:val="111"/>
          <w:sz w:val="16"/>
        </w:rPr>
        <w:t>p</w:t>
      </w:r>
      <w:r>
        <w:rPr>
          <w:color w:val="231F20"/>
          <w:w w:val="105"/>
          <w:sz w:val="16"/>
        </w:rPr>
        <w:t>a</w:t>
      </w:r>
      <w:r>
        <w:rPr>
          <w:color w:val="231F20"/>
          <w:spacing w:val="-1"/>
          <w:w w:val="97"/>
          <w:sz w:val="16"/>
        </w:rPr>
        <w:t>l</w:t>
      </w:r>
      <w:r>
        <w:rPr>
          <w:color w:val="231F20"/>
          <w:w w:val="96"/>
          <w:sz w:val="16"/>
        </w:rPr>
        <w:t>,</w:t>
      </w:r>
      <w:r>
        <w:rPr>
          <w:color w:val="231F20"/>
          <w:spacing w:val="2"/>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2"/>
          <w:sz w:val="16"/>
        </w:rPr>
        <w:t> </w:t>
      </w:r>
      <w:r>
        <w:rPr>
          <w:color w:val="231F20"/>
          <w:w w:val="100"/>
          <w:sz w:val="16"/>
        </w:rPr>
        <w:t>1,</w:t>
      </w:r>
      <w:r>
        <w:rPr>
          <w:color w:val="231F20"/>
          <w:spacing w:val="2"/>
          <w:sz w:val="16"/>
        </w:rPr>
        <w:t> </w:t>
      </w:r>
      <w:r>
        <w:rPr>
          <w:color w:val="231F20"/>
          <w:w w:val="104"/>
          <w:sz w:val="16"/>
        </w:rPr>
        <w:t>ex</w:t>
      </w:r>
      <w:r>
        <w:rPr>
          <w:color w:val="231F20"/>
          <w:spacing w:val="-5"/>
          <w:w w:val="104"/>
          <w:sz w:val="16"/>
        </w:rPr>
        <w:t>p</w:t>
      </w:r>
      <w:r>
        <w:rPr>
          <w:color w:val="231F20"/>
          <w:w w:val="96"/>
          <w:sz w:val="16"/>
        </w:rPr>
        <w:t>.</w:t>
      </w:r>
      <w:r>
        <w:rPr>
          <w:color w:val="231F20"/>
          <w:spacing w:val="2"/>
          <w:sz w:val="16"/>
        </w:rPr>
        <w:t> </w:t>
      </w:r>
      <w:r>
        <w:rPr>
          <w:color w:val="231F20"/>
          <w:w w:val="101"/>
          <w:sz w:val="16"/>
        </w:rPr>
        <w:t>11,</w:t>
      </w:r>
      <w:r>
        <w:rPr>
          <w:color w:val="231F20"/>
          <w:spacing w:val="2"/>
          <w:sz w:val="16"/>
        </w:rPr>
        <w:t> </w:t>
      </w:r>
      <w:r>
        <w:rPr>
          <w:color w:val="231F20"/>
          <w:spacing w:val="-1"/>
          <w:w w:val="94"/>
          <w:sz w:val="16"/>
        </w:rPr>
        <w:t>f</w:t>
      </w:r>
      <w:r>
        <w:rPr>
          <w:color w:val="231F20"/>
          <w:w w:val="96"/>
          <w:sz w:val="16"/>
        </w:rPr>
        <w:t>.</w:t>
      </w:r>
      <w:r>
        <w:rPr>
          <w:color w:val="231F20"/>
          <w:spacing w:val="2"/>
          <w:sz w:val="16"/>
        </w:rPr>
        <w:t> </w:t>
      </w:r>
      <w:r>
        <w:rPr>
          <w:color w:val="231F20"/>
          <w:w w:val="100"/>
          <w:sz w:val="16"/>
        </w:rPr>
        <w:t>6</w:t>
      </w:r>
      <w:r>
        <w:rPr>
          <w:color w:val="231F20"/>
          <w:spacing w:val="-12"/>
          <w:w w:val="100"/>
          <w:sz w:val="16"/>
        </w:rPr>
        <w:t>v</w:t>
      </w:r>
      <w:r>
        <w:rPr>
          <w:color w:val="231F20"/>
          <w:w w:val="96"/>
          <w:sz w:val="16"/>
        </w:rPr>
        <w:t>.,</w:t>
      </w:r>
      <w:r>
        <w:rPr>
          <w:color w:val="231F20"/>
          <w:spacing w:val="2"/>
          <w:sz w:val="16"/>
        </w:rPr>
        <w:t> </w:t>
      </w:r>
      <w:r>
        <w:rPr>
          <w:color w:val="231F20"/>
          <w:spacing w:val="-24"/>
          <w:w w:val="39"/>
          <w:sz w:val="16"/>
        </w:rPr>
        <w:t>“</w:t>
      </w:r>
      <w:r>
        <w:rPr>
          <w:color w:val="231F20"/>
          <w:spacing w:val="-1"/>
          <w:w w:val="101"/>
          <w:sz w:val="16"/>
        </w:rPr>
        <w:t>A</w:t>
      </w:r>
      <w:r>
        <w:rPr>
          <w:color w:val="231F20"/>
          <w:spacing w:val="-4"/>
          <w:w w:val="111"/>
          <w:sz w:val="16"/>
        </w:rPr>
        <w:t>m</w:t>
      </w:r>
      <w:r>
        <w:rPr>
          <w:color w:val="231F20"/>
          <w:w w:val="111"/>
          <w:sz w:val="16"/>
        </w:rPr>
        <w:t>p</w:t>
      </w:r>
      <w:r>
        <w:rPr>
          <w:color w:val="231F20"/>
          <w:spacing w:val="-2"/>
          <w:w w:val="105"/>
          <w:sz w:val="16"/>
        </w:rPr>
        <w:t>a</w:t>
      </w:r>
      <w:r>
        <w:rPr>
          <w:color w:val="231F20"/>
          <w:spacing w:val="-3"/>
          <w:w w:val="118"/>
          <w:sz w:val="16"/>
        </w:rPr>
        <w:t>r</w:t>
      </w:r>
      <w:r>
        <w:rPr>
          <w:color w:val="231F20"/>
          <w:w w:val="108"/>
          <w:sz w:val="16"/>
        </w:rPr>
        <w:t>o </w:t>
      </w:r>
      <w:r>
        <w:rPr>
          <w:color w:val="231F20"/>
          <w:w w:val="105"/>
          <w:sz w:val="16"/>
        </w:rPr>
        <w:t>promovido por los vecinos de San Felipe Tlalmimilopan en contra del ayuntamiento de Lerma, 11 de </w:t>
      </w:r>
      <w:r>
        <w:rPr>
          <w:color w:val="231F20"/>
          <w:spacing w:val="-2"/>
          <w:w w:val="94"/>
          <w:sz w:val="16"/>
        </w:rPr>
        <w:t>f</w:t>
      </w:r>
      <w:r>
        <w:rPr>
          <w:color w:val="231F20"/>
          <w:spacing w:val="-1"/>
          <w:w w:val="101"/>
          <w:sz w:val="16"/>
        </w:rPr>
        <w:t>e</w:t>
      </w:r>
      <w:r>
        <w:rPr>
          <w:color w:val="231F20"/>
          <w:spacing w:val="-2"/>
          <w:w w:val="108"/>
          <w:sz w:val="16"/>
        </w:rPr>
        <w:t>b</w:t>
      </w:r>
      <w:r>
        <w:rPr>
          <w:color w:val="231F20"/>
          <w:spacing w:val="-3"/>
          <w:w w:val="118"/>
          <w:sz w:val="16"/>
        </w:rPr>
        <w:t>r</w:t>
      </w:r>
      <w:r>
        <w:rPr>
          <w:color w:val="231F20"/>
          <w:w w:val="108"/>
          <w:sz w:val="16"/>
        </w:rPr>
        <w:t>e</w:t>
      </w:r>
      <w:r>
        <w:rPr>
          <w:color w:val="231F20"/>
          <w:spacing w:val="-3"/>
          <w:w w:val="108"/>
          <w:sz w:val="16"/>
        </w:rPr>
        <w:t>r</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1901</w:t>
      </w:r>
      <w:r>
        <w:rPr>
          <w:color w:val="231F20"/>
          <w:spacing w:val="-26"/>
          <w:w w:val="40"/>
          <w:sz w:val="16"/>
        </w:rPr>
        <w:t>”</w:t>
      </w:r>
      <w:r>
        <w:rPr>
          <w:color w:val="231F20"/>
          <w:w w:val="96"/>
          <w:sz w:val="16"/>
        </w:rPr>
        <w:t>.</w:t>
      </w:r>
    </w:p>
    <w:p>
      <w:pPr>
        <w:spacing w:after="0" w:line="180" w:lineRule="exact"/>
        <w:jc w:val="both"/>
        <w:rPr>
          <w:sz w:val="16"/>
        </w:rPr>
        <w:sectPr>
          <w:footerReference w:type="default" r:id="rId113"/>
          <w:footerReference w:type="even" r:id="rId114"/>
          <w:pgSz w:w="8510" w:h="11630"/>
          <w:pgMar w:footer="388" w:header="359" w:top="620" w:bottom="580" w:left="0" w:right="0"/>
        </w:sectPr>
      </w:pPr>
    </w:p>
    <w:p>
      <w:pPr>
        <w:pStyle w:val="BodyText"/>
        <w:spacing w:before="7"/>
        <w:rPr>
          <w:sz w:val="26"/>
        </w:rPr>
      </w:pPr>
    </w:p>
    <w:tbl>
      <w:tblPr>
        <w:tblW w:w="0" w:type="auto"/>
        <w:jc w:val="left"/>
        <w:tblInd w:w="823"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845"/>
        <w:gridCol w:w="940"/>
        <w:gridCol w:w="858"/>
        <w:gridCol w:w="968"/>
        <w:gridCol w:w="841"/>
        <w:gridCol w:w="1049"/>
        <w:gridCol w:w="726"/>
        <w:gridCol w:w="624"/>
      </w:tblGrid>
      <w:tr>
        <w:trPr>
          <w:trHeight w:val="2915" w:hRule="exact"/>
        </w:trPr>
        <w:tc>
          <w:tcPr>
            <w:tcW w:w="845" w:type="dxa"/>
            <w:tcBorders>
              <w:left w:val="nil"/>
            </w:tcBorders>
          </w:tcPr>
          <w:p>
            <w:pPr>
              <w:pStyle w:val="TableParagraph"/>
              <w:spacing w:line="182" w:lineRule="exact"/>
              <w:ind w:left="70"/>
              <w:rPr>
                <w:sz w:val="14"/>
              </w:rPr>
            </w:pPr>
            <w:r>
              <w:rPr>
                <w:color w:val="231F20"/>
                <w:w w:val="105"/>
                <w:sz w:val="14"/>
              </w:rPr>
              <w:t>28 de junio</w:t>
            </w:r>
          </w:p>
          <w:p>
            <w:pPr>
              <w:pStyle w:val="TableParagraph"/>
              <w:spacing w:line="182" w:lineRule="exact"/>
              <w:ind w:left="70"/>
              <w:rPr>
                <w:sz w:val="14"/>
              </w:rPr>
            </w:pPr>
            <w:r>
              <w:rPr>
                <w:color w:val="231F20"/>
                <w:w w:val="105"/>
                <w:sz w:val="14"/>
              </w:rPr>
              <w:t>de 1909</w:t>
            </w:r>
          </w:p>
        </w:tc>
        <w:tc>
          <w:tcPr>
            <w:tcW w:w="940" w:type="dxa"/>
          </w:tcPr>
          <w:p>
            <w:pPr>
              <w:pStyle w:val="TableParagraph"/>
              <w:spacing w:line="240" w:lineRule="auto"/>
              <w:ind w:left="67"/>
              <w:rPr>
                <w:sz w:val="14"/>
              </w:rPr>
            </w:pPr>
            <w:r>
              <w:rPr>
                <w:color w:val="231F20"/>
                <w:w w:val="105"/>
                <w:sz w:val="14"/>
              </w:rPr>
              <w:t>María Muciño</w:t>
            </w:r>
          </w:p>
        </w:tc>
        <w:tc>
          <w:tcPr>
            <w:tcW w:w="858" w:type="dxa"/>
          </w:tcPr>
          <w:p>
            <w:pPr>
              <w:pStyle w:val="TableParagraph"/>
              <w:spacing w:line="180" w:lineRule="exact" w:before="12"/>
              <w:ind w:left="67" w:right="133"/>
              <w:rPr>
                <w:sz w:val="14"/>
              </w:rPr>
            </w:pPr>
            <w:r>
              <w:rPr>
                <w:color w:val="231F20"/>
                <w:w w:val="105"/>
                <w:sz w:val="14"/>
              </w:rPr>
              <w:t>Enrique M. González</w:t>
            </w:r>
          </w:p>
        </w:tc>
        <w:tc>
          <w:tcPr>
            <w:tcW w:w="968" w:type="dxa"/>
          </w:tcPr>
          <w:p>
            <w:pPr>
              <w:pStyle w:val="TableParagraph"/>
              <w:spacing w:line="180" w:lineRule="exact" w:before="12"/>
              <w:ind w:left="67"/>
              <w:rPr>
                <w:sz w:val="14"/>
              </w:rPr>
            </w:pPr>
            <w:r>
              <w:rPr>
                <w:color w:val="231F20"/>
                <w:w w:val="105"/>
                <w:sz w:val="14"/>
              </w:rPr>
              <w:t>-Ladera de la casa vieja</w:t>
            </w:r>
          </w:p>
          <w:p>
            <w:pPr>
              <w:pStyle w:val="TableParagraph"/>
              <w:spacing w:line="180" w:lineRule="exact"/>
              <w:ind w:left="67" w:right="239"/>
              <w:rPr>
                <w:sz w:val="14"/>
              </w:rPr>
            </w:pPr>
            <w:r>
              <w:rPr>
                <w:color w:val="231F20"/>
                <w:w w:val="105"/>
                <w:sz w:val="14"/>
              </w:rPr>
              <w:t>-Ladera del Sauco</w:t>
            </w:r>
          </w:p>
          <w:p>
            <w:pPr>
              <w:pStyle w:val="TableParagraph"/>
              <w:spacing w:line="172" w:lineRule="exact"/>
              <w:ind w:left="67" w:right="193"/>
              <w:rPr>
                <w:sz w:val="14"/>
              </w:rPr>
            </w:pPr>
            <w:r>
              <w:rPr>
                <w:color w:val="231F20"/>
                <w:w w:val="105"/>
                <w:sz w:val="14"/>
              </w:rPr>
              <w:t>-El Sauco</w:t>
            </w:r>
          </w:p>
          <w:p>
            <w:pPr>
              <w:pStyle w:val="TableParagraph"/>
              <w:spacing w:line="240" w:lineRule="auto" w:before="4"/>
              <w:rPr>
                <w:sz w:val="14"/>
              </w:rPr>
            </w:pPr>
          </w:p>
          <w:p>
            <w:pPr>
              <w:pStyle w:val="TableParagraph"/>
              <w:spacing w:line="180" w:lineRule="exact" w:before="1"/>
              <w:ind w:left="67" w:right="185"/>
              <w:rPr>
                <w:sz w:val="14"/>
              </w:rPr>
            </w:pPr>
            <w:r>
              <w:rPr>
                <w:color w:val="231F20"/>
                <w:w w:val="105"/>
                <w:sz w:val="14"/>
              </w:rPr>
              <w:t>-El Cerro de las Peñas</w:t>
            </w:r>
          </w:p>
          <w:p>
            <w:pPr>
              <w:pStyle w:val="TableParagraph"/>
              <w:spacing w:line="172" w:lineRule="exact"/>
              <w:ind w:left="67"/>
              <w:rPr>
                <w:sz w:val="14"/>
              </w:rPr>
            </w:pPr>
            <w:r>
              <w:rPr>
                <w:color w:val="231F20"/>
                <w:w w:val="110"/>
                <w:sz w:val="14"/>
              </w:rPr>
              <w:t>-Cerro Grande</w:t>
            </w:r>
          </w:p>
          <w:p>
            <w:pPr>
              <w:pStyle w:val="TableParagraph"/>
              <w:spacing w:line="240" w:lineRule="auto" w:before="6"/>
              <w:rPr>
                <w:sz w:val="13"/>
              </w:rPr>
            </w:pPr>
          </w:p>
          <w:p>
            <w:pPr>
              <w:pStyle w:val="TableParagraph"/>
              <w:spacing w:line="240" w:lineRule="auto"/>
              <w:ind w:left="67"/>
              <w:rPr>
                <w:sz w:val="14"/>
              </w:rPr>
            </w:pPr>
            <w:r>
              <w:rPr>
                <w:color w:val="231F20"/>
                <w:w w:val="105"/>
                <w:sz w:val="14"/>
              </w:rPr>
              <w:t>-Malacatepec</w:t>
            </w:r>
          </w:p>
          <w:p>
            <w:pPr>
              <w:pStyle w:val="TableParagraph"/>
              <w:spacing w:line="240" w:lineRule="auto" w:before="6"/>
              <w:rPr>
                <w:sz w:val="13"/>
              </w:rPr>
            </w:pPr>
          </w:p>
          <w:p>
            <w:pPr>
              <w:pStyle w:val="TableParagraph"/>
              <w:spacing w:line="240" w:lineRule="auto"/>
              <w:ind w:left="67"/>
              <w:rPr>
                <w:sz w:val="14"/>
              </w:rPr>
            </w:pPr>
            <w:r>
              <w:rPr>
                <w:color w:val="231F20"/>
                <w:w w:val="105"/>
                <w:sz w:val="14"/>
              </w:rPr>
              <w:t>-San Francisco</w:t>
            </w:r>
          </w:p>
          <w:p>
            <w:pPr>
              <w:pStyle w:val="TableParagraph"/>
              <w:spacing w:line="240" w:lineRule="auto" w:before="6"/>
              <w:rPr>
                <w:sz w:val="13"/>
              </w:rPr>
            </w:pPr>
          </w:p>
          <w:p>
            <w:pPr>
              <w:pStyle w:val="TableParagraph"/>
              <w:spacing w:line="240" w:lineRule="auto"/>
              <w:ind w:left="67" w:right="193"/>
              <w:rPr>
                <w:sz w:val="14"/>
              </w:rPr>
            </w:pPr>
            <w:r>
              <w:rPr>
                <w:color w:val="231F20"/>
                <w:w w:val="105"/>
                <w:sz w:val="14"/>
              </w:rPr>
              <w:t>-Tres Peñas</w:t>
            </w:r>
          </w:p>
        </w:tc>
        <w:tc>
          <w:tcPr>
            <w:tcW w:w="841" w:type="dxa"/>
          </w:tcPr>
          <w:p>
            <w:pPr>
              <w:pStyle w:val="TableParagraph"/>
              <w:spacing w:line="180" w:lineRule="exact" w:before="12"/>
              <w:ind w:left="67" w:right="158"/>
              <w:rPr>
                <w:sz w:val="14"/>
              </w:rPr>
            </w:pPr>
            <w:r>
              <w:rPr>
                <w:color w:val="231F20"/>
                <w:w w:val="105"/>
                <w:sz w:val="14"/>
              </w:rPr>
              <w:t>Bienes comunales Bienes comunales Bienes comunales Bienes comunales Bienes comunales Bienes comunales Bienes comunales Bienes comunales</w:t>
            </w:r>
          </w:p>
        </w:tc>
        <w:tc>
          <w:tcPr>
            <w:tcW w:w="1049" w:type="dxa"/>
          </w:tcPr>
          <w:p>
            <w:pPr>
              <w:pStyle w:val="TableParagraph"/>
              <w:spacing w:line="180" w:lineRule="exact" w:before="12"/>
              <w:ind w:left="67" w:right="75"/>
              <w:rPr>
                <w:sz w:val="14"/>
              </w:rPr>
            </w:pPr>
            <w:r>
              <w:rPr>
                <w:color w:val="231F20"/>
                <w:w w:val="105"/>
                <w:sz w:val="14"/>
              </w:rPr>
              <w:t>900 pesos y reporta censo al ayuntamiento</w:t>
            </w:r>
          </w:p>
        </w:tc>
        <w:tc>
          <w:tcPr>
            <w:tcW w:w="726" w:type="dxa"/>
          </w:tcPr>
          <w:p>
            <w:pPr>
              <w:pStyle w:val="TableParagraph"/>
              <w:spacing w:line="240" w:lineRule="auto"/>
              <w:ind w:left="67"/>
              <w:rPr>
                <w:sz w:val="14"/>
              </w:rPr>
            </w:pPr>
            <w:r>
              <w:rPr>
                <w:color w:val="231F20"/>
                <w:w w:val="105"/>
                <w:sz w:val="14"/>
              </w:rPr>
              <w:t>12 (has.)</w:t>
            </w:r>
          </w:p>
          <w:p>
            <w:pPr>
              <w:pStyle w:val="TableParagraph"/>
              <w:spacing w:line="240" w:lineRule="auto" w:before="6"/>
              <w:rPr>
                <w:sz w:val="13"/>
              </w:rPr>
            </w:pPr>
          </w:p>
          <w:p>
            <w:pPr>
              <w:pStyle w:val="TableParagraph"/>
              <w:spacing w:line="240" w:lineRule="auto"/>
              <w:ind w:left="67"/>
              <w:rPr>
                <w:sz w:val="14"/>
              </w:rPr>
            </w:pPr>
            <w:r>
              <w:rPr>
                <w:color w:val="231F20"/>
                <w:w w:val="105"/>
                <w:sz w:val="14"/>
              </w:rPr>
              <w:t>12 (has.)</w:t>
            </w:r>
          </w:p>
          <w:p>
            <w:pPr>
              <w:pStyle w:val="TableParagraph"/>
              <w:spacing w:line="240" w:lineRule="auto" w:before="6"/>
              <w:rPr>
                <w:sz w:val="13"/>
              </w:rPr>
            </w:pPr>
          </w:p>
          <w:p>
            <w:pPr>
              <w:pStyle w:val="TableParagraph"/>
              <w:spacing w:line="240" w:lineRule="auto"/>
              <w:ind w:left="67"/>
              <w:rPr>
                <w:sz w:val="14"/>
              </w:rPr>
            </w:pPr>
            <w:r>
              <w:rPr>
                <w:color w:val="231F20"/>
                <w:w w:val="105"/>
                <w:sz w:val="14"/>
              </w:rPr>
              <w:t>12 (has.)</w:t>
            </w:r>
          </w:p>
          <w:p>
            <w:pPr>
              <w:pStyle w:val="TableParagraph"/>
              <w:spacing w:line="240" w:lineRule="auto" w:before="6"/>
              <w:rPr>
                <w:sz w:val="13"/>
              </w:rPr>
            </w:pPr>
          </w:p>
          <w:p>
            <w:pPr>
              <w:pStyle w:val="TableParagraph"/>
              <w:spacing w:line="240" w:lineRule="auto"/>
              <w:ind w:left="67"/>
              <w:rPr>
                <w:sz w:val="14"/>
              </w:rPr>
            </w:pPr>
            <w:r>
              <w:rPr>
                <w:color w:val="231F20"/>
                <w:w w:val="105"/>
                <w:sz w:val="14"/>
              </w:rPr>
              <w:t>12 (has.)</w:t>
            </w:r>
          </w:p>
          <w:p>
            <w:pPr>
              <w:pStyle w:val="TableParagraph"/>
              <w:spacing w:line="240" w:lineRule="auto" w:before="6"/>
              <w:rPr>
                <w:sz w:val="13"/>
              </w:rPr>
            </w:pPr>
          </w:p>
          <w:p>
            <w:pPr>
              <w:pStyle w:val="TableParagraph"/>
              <w:spacing w:line="240" w:lineRule="auto"/>
              <w:ind w:left="67"/>
              <w:rPr>
                <w:sz w:val="14"/>
              </w:rPr>
            </w:pPr>
            <w:r>
              <w:rPr>
                <w:color w:val="231F20"/>
                <w:w w:val="105"/>
                <w:sz w:val="14"/>
              </w:rPr>
              <w:t>14 (has.)</w:t>
            </w:r>
          </w:p>
          <w:p>
            <w:pPr>
              <w:pStyle w:val="TableParagraph"/>
              <w:spacing w:line="240" w:lineRule="auto" w:before="6"/>
              <w:rPr>
                <w:sz w:val="13"/>
              </w:rPr>
            </w:pPr>
          </w:p>
          <w:p>
            <w:pPr>
              <w:pStyle w:val="TableParagraph"/>
              <w:spacing w:line="240" w:lineRule="auto"/>
              <w:ind w:left="67"/>
              <w:rPr>
                <w:sz w:val="14"/>
              </w:rPr>
            </w:pPr>
            <w:r>
              <w:rPr>
                <w:color w:val="231F20"/>
                <w:w w:val="105"/>
                <w:sz w:val="14"/>
              </w:rPr>
              <w:t>21 (has.)</w:t>
            </w:r>
          </w:p>
          <w:p>
            <w:pPr>
              <w:pStyle w:val="TableParagraph"/>
              <w:spacing w:line="240" w:lineRule="auto" w:before="6"/>
              <w:rPr>
                <w:sz w:val="13"/>
              </w:rPr>
            </w:pPr>
          </w:p>
          <w:p>
            <w:pPr>
              <w:pStyle w:val="TableParagraph"/>
              <w:spacing w:line="240" w:lineRule="auto"/>
              <w:ind w:left="67"/>
              <w:rPr>
                <w:sz w:val="14"/>
              </w:rPr>
            </w:pPr>
            <w:r>
              <w:rPr>
                <w:color w:val="231F20"/>
                <w:w w:val="105"/>
                <w:sz w:val="14"/>
              </w:rPr>
              <w:t>14 (has.)</w:t>
            </w:r>
          </w:p>
          <w:p>
            <w:pPr>
              <w:pStyle w:val="TableParagraph"/>
              <w:spacing w:line="240" w:lineRule="auto" w:before="6"/>
              <w:rPr>
                <w:sz w:val="13"/>
              </w:rPr>
            </w:pPr>
          </w:p>
          <w:p>
            <w:pPr>
              <w:pStyle w:val="TableParagraph"/>
              <w:spacing w:line="240" w:lineRule="auto"/>
              <w:ind w:left="67"/>
              <w:rPr>
                <w:sz w:val="14"/>
              </w:rPr>
            </w:pPr>
            <w:r>
              <w:rPr>
                <w:color w:val="231F20"/>
                <w:w w:val="105"/>
                <w:sz w:val="14"/>
              </w:rPr>
              <w:t>14 (has.)</w:t>
            </w:r>
          </w:p>
        </w:tc>
        <w:tc>
          <w:tcPr>
            <w:tcW w:w="624" w:type="dxa"/>
            <w:tcBorders>
              <w:right w:val="nil"/>
            </w:tcBorders>
          </w:tcPr>
          <w:p>
            <w:pPr>
              <w:pStyle w:val="TableParagraph"/>
              <w:spacing w:line="180" w:lineRule="exact" w:before="12"/>
              <w:ind w:left="67" w:right="161"/>
              <w:rPr>
                <w:sz w:val="14"/>
              </w:rPr>
            </w:pPr>
            <w:r>
              <w:rPr>
                <w:color w:val="231F20"/>
                <w:sz w:val="14"/>
              </w:rPr>
              <w:t>93-94v </w:t>
            </w:r>
            <w:r>
              <w:rPr>
                <w:color w:val="231F20"/>
                <w:w w:val="105"/>
                <w:sz w:val="14"/>
              </w:rPr>
              <w:t>( c. 5 )</w:t>
            </w:r>
          </w:p>
        </w:tc>
      </w:tr>
      <w:tr>
        <w:trPr>
          <w:trHeight w:val="575" w:hRule="exact"/>
        </w:trPr>
        <w:tc>
          <w:tcPr>
            <w:tcW w:w="845" w:type="dxa"/>
            <w:tcBorders>
              <w:left w:val="nil"/>
            </w:tcBorders>
          </w:tcPr>
          <w:p>
            <w:pPr>
              <w:pStyle w:val="TableParagraph"/>
              <w:spacing w:line="182" w:lineRule="exact"/>
              <w:ind w:left="70"/>
              <w:rPr>
                <w:sz w:val="14"/>
              </w:rPr>
            </w:pPr>
            <w:r>
              <w:rPr>
                <w:color w:val="231F20"/>
                <w:w w:val="105"/>
                <w:sz w:val="14"/>
              </w:rPr>
              <w:t>10 de julio</w:t>
            </w:r>
          </w:p>
          <w:p>
            <w:pPr>
              <w:pStyle w:val="TableParagraph"/>
              <w:spacing w:line="182" w:lineRule="exact"/>
              <w:ind w:left="70"/>
              <w:rPr>
                <w:sz w:val="14"/>
              </w:rPr>
            </w:pPr>
            <w:r>
              <w:rPr>
                <w:color w:val="231F20"/>
                <w:w w:val="105"/>
                <w:sz w:val="14"/>
              </w:rPr>
              <w:t>de 1909</w:t>
            </w:r>
          </w:p>
        </w:tc>
        <w:tc>
          <w:tcPr>
            <w:tcW w:w="940" w:type="dxa"/>
          </w:tcPr>
          <w:p>
            <w:pPr>
              <w:pStyle w:val="TableParagraph"/>
              <w:spacing w:line="180" w:lineRule="exact" w:before="12"/>
              <w:ind w:left="67" w:right="406"/>
              <w:rPr>
                <w:sz w:val="14"/>
              </w:rPr>
            </w:pPr>
            <w:r>
              <w:rPr>
                <w:color w:val="231F20"/>
                <w:w w:val="105"/>
                <w:sz w:val="14"/>
              </w:rPr>
              <w:t>Agustín Ignacio</w:t>
            </w:r>
          </w:p>
        </w:tc>
        <w:tc>
          <w:tcPr>
            <w:tcW w:w="858" w:type="dxa"/>
          </w:tcPr>
          <w:p>
            <w:pPr>
              <w:pStyle w:val="TableParagraph"/>
              <w:spacing w:line="180" w:lineRule="exact" w:before="12"/>
              <w:ind w:left="67" w:right="133"/>
              <w:rPr>
                <w:sz w:val="14"/>
              </w:rPr>
            </w:pPr>
            <w:r>
              <w:rPr>
                <w:color w:val="231F20"/>
                <w:w w:val="105"/>
                <w:sz w:val="14"/>
              </w:rPr>
              <w:t>Enrique M. González</w:t>
            </w:r>
          </w:p>
        </w:tc>
        <w:tc>
          <w:tcPr>
            <w:tcW w:w="968" w:type="dxa"/>
          </w:tcPr>
          <w:p>
            <w:pPr>
              <w:pStyle w:val="TableParagraph"/>
              <w:spacing w:line="180" w:lineRule="exact" w:before="12"/>
              <w:ind w:left="67" w:right="193"/>
              <w:rPr>
                <w:sz w:val="14"/>
              </w:rPr>
            </w:pPr>
            <w:r>
              <w:rPr>
                <w:color w:val="231F20"/>
                <w:w w:val="105"/>
                <w:sz w:val="14"/>
              </w:rPr>
              <w:t>El Tiradero Coapanoaya</w:t>
            </w:r>
          </w:p>
        </w:tc>
        <w:tc>
          <w:tcPr>
            <w:tcW w:w="841" w:type="dxa"/>
          </w:tcPr>
          <w:p>
            <w:pPr>
              <w:pStyle w:val="TableParagraph"/>
              <w:spacing w:line="180" w:lineRule="exact" w:before="12"/>
              <w:ind w:left="67" w:right="158"/>
              <w:rPr>
                <w:sz w:val="14"/>
              </w:rPr>
            </w:pPr>
            <w:r>
              <w:rPr>
                <w:color w:val="231F20"/>
                <w:w w:val="105"/>
                <w:sz w:val="14"/>
              </w:rPr>
              <w:t>Bienes comunales</w:t>
            </w:r>
          </w:p>
        </w:tc>
        <w:tc>
          <w:tcPr>
            <w:tcW w:w="1049" w:type="dxa"/>
          </w:tcPr>
          <w:p>
            <w:pPr>
              <w:pStyle w:val="TableParagraph"/>
              <w:spacing w:line="180" w:lineRule="exact" w:before="12"/>
              <w:ind w:left="67" w:right="75"/>
              <w:rPr>
                <w:sz w:val="14"/>
              </w:rPr>
            </w:pPr>
            <w:r>
              <w:rPr>
                <w:color w:val="231F20"/>
                <w:w w:val="105"/>
                <w:sz w:val="14"/>
              </w:rPr>
              <w:t>120 pesos y reporta censo al ayuntamiento</w:t>
            </w:r>
          </w:p>
        </w:tc>
        <w:tc>
          <w:tcPr>
            <w:tcW w:w="726" w:type="dxa"/>
          </w:tcPr>
          <w:p>
            <w:pPr>
              <w:pStyle w:val="TableParagraph"/>
              <w:spacing w:line="240" w:lineRule="auto"/>
              <w:ind w:left="67"/>
              <w:rPr>
                <w:sz w:val="14"/>
              </w:rPr>
            </w:pPr>
            <w:r>
              <w:rPr>
                <w:color w:val="231F20"/>
                <w:w w:val="105"/>
                <w:sz w:val="14"/>
              </w:rPr>
              <w:t>14 (has.)</w:t>
            </w:r>
          </w:p>
        </w:tc>
        <w:tc>
          <w:tcPr>
            <w:tcW w:w="624" w:type="dxa"/>
            <w:tcBorders>
              <w:right w:val="nil"/>
            </w:tcBorders>
          </w:tcPr>
          <w:p>
            <w:pPr>
              <w:pStyle w:val="TableParagraph"/>
              <w:spacing w:line="180" w:lineRule="exact" w:before="12"/>
              <w:ind w:left="67" w:right="161"/>
              <w:rPr>
                <w:sz w:val="14"/>
              </w:rPr>
            </w:pPr>
            <w:r>
              <w:rPr>
                <w:color w:val="231F20"/>
                <w:sz w:val="14"/>
              </w:rPr>
              <w:t>98v-99 </w:t>
            </w:r>
            <w:r>
              <w:rPr>
                <w:color w:val="231F20"/>
                <w:w w:val="105"/>
                <w:sz w:val="14"/>
              </w:rPr>
              <w:t>(c. 5)</w:t>
            </w:r>
          </w:p>
        </w:tc>
      </w:tr>
      <w:tr>
        <w:trPr>
          <w:trHeight w:val="575" w:hRule="exact"/>
        </w:trPr>
        <w:tc>
          <w:tcPr>
            <w:tcW w:w="845" w:type="dxa"/>
            <w:tcBorders>
              <w:left w:val="nil"/>
            </w:tcBorders>
          </w:tcPr>
          <w:p>
            <w:pPr>
              <w:pStyle w:val="TableParagraph"/>
              <w:spacing w:line="180" w:lineRule="exact" w:before="12"/>
              <w:ind w:left="70" w:right="146"/>
              <w:rPr>
                <w:sz w:val="14"/>
              </w:rPr>
            </w:pPr>
            <w:r>
              <w:rPr>
                <w:color w:val="231F20"/>
                <w:w w:val="105"/>
                <w:sz w:val="14"/>
              </w:rPr>
              <w:t>22 de septiembre de 1909</w:t>
            </w:r>
          </w:p>
        </w:tc>
        <w:tc>
          <w:tcPr>
            <w:tcW w:w="940" w:type="dxa"/>
          </w:tcPr>
          <w:p>
            <w:pPr>
              <w:pStyle w:val="TableParagraph"/>
              <w:spacing w:line="180" w:lineRule="exact" w:before="12"/>
              <w:ind w:left="67"/>
              <w:rPr>
                <w:sz w:val="14"/>
              </w:rPr>
            </w:pPr>
            <w:r>
              <w:rPr>
                <w:color w:val="231F20"/>
                <w:w w:val="105"/>
                <w:sz w:val="14"/>
              </w:rPr>
              <w:t>Calixto Tadeo Ocoyoacac</w:t>
            </w:r>
          </w:p>
        </w:tc>
        <w:tc>
          <w:tcPr>
            <w:tcW w:w="858" w:type="dxa"/>
          </w:tcPr>
          <w:p>
            <w:pPr>
              <w:pStyle w:val="TableParagraph"/>
              <w:spacing w:line="180" w:lineRule="exact" w:before="12"/>
              <w:ind w:left="67" w:right="133"/>
              <w:rPr>
                <w:sz w:val="14"/>
              </w:rPr>
            </w:pPr>
            <w:r>
              <w:rPr>
                <w:color w:val="231F20"/>
                <w:w w:val="105"/>
                <w:sz w:val="14"/>
              </w:rPr>
              <w:t>Enrique M. González</w:t>
            </w:r>
          </w:p>
        </w:tc>
        <w:tc>
          <w:tcPr>
            <w:tcW w:w="968" w:type="dxa"/>
          </w:tcPr>
          <w:p>
            <w:pPr>
              <w:pStyle w:val="TableParagraph"/>
              <w:spacing w:line="180" w:lineRule="exact" w:before="12"/>
              <w:ind w:left="67" w:right="178"/>
              <w:rPr>
                <w:sz w:val="14"/>
              </w:rPr>
            </w:pPr>
            <w:r>
              <w:rPr>
                <w:color w:val="231F20"/>
                <w:w w:val="105"/>
                <w:sz w:val="14"/>
              </w:rPr>
              <w:t>Malacatepec Coapanoaya</w:t>
            </w:r>
          </w:p>
        </w:tc>
        <w:tc>
          <w:tcPr>
            <w:tcW w:w="841" w:type="dxa"/>
          </w:tcPr>
          <w:p>
            <w:pPr>
              <w:pStyle w:val="TableParagraph"/>
              <w:spacing w:line="180" w:lineRule="exact" w:before="12"/>
              <w:ind w:left="67" w:right="158"/>
              <w:rPr>
                <w:sz w:val="14"/>
              </w:rPr>
            </w:pPr>
            <w:r>
              <w:rPr>
                <w:color w:val="231F20"/>
                <w:w w:val="105"/>
                <w:sz w:val="14"/>
              </w:rPr>
              <w:t>Bienes comunales</w:t>
            </w:r>
          </w:p>
        </w:tc>
        <w:tc>
          <w:tcPr>
            <w:tcW w:w="1049" w:type="dxa"/>
          </w:tcPr>
          <w:p>
            <w:pPr>
              <w:pStyle w:val="TableParagraph"/>
              <w:spacing w:line="180" w:lineRule="exact" w:before="12"/>
              <w:ind w:left="67" w:right="75"/>
              <w:rPr>
                <w:sz w:val="14"/>
              </w:rPr>
            </w:pPr>
            <w:r>
              <w:rPr>
                <w:color w:val="231F20"/>
                <w:w w:val="105"/>
                <w:sz w:val="14"/>
              </w:rPr>
              <w:t>100 pesos y reporta censo al ayuntamiento</w:t>
            </w:r>
          </w:p>
        </w:tc>
        <w:tc>
          <w:tcPr>
            <w:tcW w:w="726" w:type="dxa"/>
          </w:tcPr>
          <w:p>
            <w:pPr>
              <w:pStyle w:val="TableParagraph"/>
              <w:spacing w:line="240" w:lineRule="auto"/>
              <w:ind w:left="67"/>
              <w:rPr>
                <w:sz w:val="14"/>
              </w:rPr>
            </w:pPr>
            <w:r>
              <w:rPr>
                <w:color w:val="231F20"/>
                <w:w w:val="105"/>
                <w:sz w:val="14"/>
              </w:rPr>
              <w:t>23 (has.)</w:t>
            </w:r>
          </w:p>
        </w:tc>
        <w:tc>
          <w:tcPr>
            <w:tcW w:w="624" w:type="dxa"/>
            <w:tcBorders>
              <w:right w:val="nil"/>
            </w:tcBorders>
          </w:tcPr>
          <w:p>
            <w:pPr>
              <w:pStyle w:val="TableParagraph"/>
              <w:spacing w:line="180" w:lineRule="exact" w:before="12"/>
              <w:ind w:left="67" w:right="161"/>
              <w:rPr>
                <w:sz w:val="14"/>
              </w:rPr>
            </w:pPr>
            <w:r>
              <w:rPr>
                <w:color w:val="231F20"/>
                <w:sz w:val="14"/>
              </w:rPr>
              <w:t>42v-43 </w:t>
            </w:r>
            <w:r>
              <w:rPr>
                <w:color w:val="231F20"/>
                <w:w w:val="105"/>
                <w:sz w:val="14"/>
              </w:rPr>
              <w:t>(c.5)</w:t>
            </w:r>
          </w:p>
        </w:tc>
      </w:tr>
      <w:tr>
        <w:trPr>
          <w:trHeight w:val="575" w:hRule="exact"/>
        </w:trPr>
        <w:tc>
          <w:tcPr>
            <w:tcW w:w="845" w:type="dxa"/>
            <w:tcBorders>
              <w:left w:val="nil"/>
            </w:tcBorders>
          </w:tcPr>
          <w:p>
            <w:pPr>
              <w:pStyle w:val="TableParagraph"/>
              <w:spacing w:line="182" w:lineRule="exact"/>
              <w:ind w:left="70"/>
              <w:rPr>
                <w:sz w:val="14"/>
              </w:rPr>
            </w:pPr>
            <w:r>
              <w:rPr>
                <w:color w:val="231F20"/>
                <w:w w:val="105"/>
                <w:sz w:val="14"/>
              </w:rPr>
              <w:t>9 de octubre</w:t>
            </w:r>
          </w:p>
          <w:p>
            <w:pPr>
              <w:pStyle w:val="TableParagraph"/>
              <w:spacing w:line="182" w:lineRule="exact"/>
              <w:ind w:left="70"/>
              <w:rPr>
                <w:sz w:val="14"/>
              </w:rPr>
            </w:pPr>
            <w:r>
              <w:rPr>
                <w:color w:val="231F20"/>
                <w:w w:val="105"/>
                <w:sz w:val="14"/>
              </w:rPr>
              <w:t>de 1909</w:t>
            </w:r>
          </w:p>
        </w:tc>
        <w:tc>
          <w:tcPr>
            <w:tcW w:w="940" w:type="dxa"/>
          </w:tcPr>
          <w:p>
            <w:pPr>
              <w:pStyle w:val="TableParagraph"/>
              <w:spacing w:line="180" w:lineRule="exact" w:before="12"/>
              <w:ind w:left="67"/>
              <w:rPr>
                <w:sz w:val="14"/>
              </w:rPr>
            </w:pPr>
            <w:r>
              <w:rPr>
                <w:color w:val="231F20"/>
                <w:w w:val="105"/>
                <w:sz w:val="14"/>
              </w:rPr>
              <w:t>Manuel Pichardo </w:t>
            </w:r>
            <w:r>
              <w:rPr>
                <w:color w:val="231F20"/>
                <w:sz w:val="14"/>
              </w:rPr>
              <w:t>Ocoyoacac</w:t>
            </w:r>
          </w:p>
        </w:tc>
        <w:tc>
          <w:tcPr>
            <w:tcW w:w="858" w:type="dxa"/>
          </w:tcPr>
          <w:p>
            <w:pPr>
              <w:pStyle w:val="TableParagraph"/>
              <w:spacing w:line="180" w:lineRule="exact" w:before="12"/>
              <w:ind w:left="67" w:right="133"/>
              <w:rPr>
                <w:sz w:val="14"/>
              </w:rPr>
            </w:pPr>
            <w:r>
              <w:rPr>
                <w:color w:val="231F20"/>
                <w:w w:val="105"/>
                <w:sz w:val="14"/>
              </w:rPr>
              <w:t>Enrique M. González</w:t>
            </w:r>
          </w:p>
        </w:tc>
        <w:tc>
          <w:tcPr>
            <w:tcW w:w="968" w:type="dxa"/>
          </w:tcPr>
          <w:p>
            <w:pPr>
              <w:pStyle w:val="TableParagraph"/>
              <w:spacing w:line="180" w:lineRule="exact" w:before="12"/>
              <w:ind w:left="67"/>
              <w:rPr>
                <w:sz w:val="14"/>
              </w:rPr>
            </w:pPr>
            <w:r>
              <w:rPr>
                <w:color w:val="231F20"/>
                <w:w w:val="105"/>
                <w:sz w:val="14"/>
              </w:rPr>
              <w:t>San Francisco Coapanoaya</w:t>
            </w:r>
          </w:p>
        </w:tc>
        <w:tc>
          <w:tcPr>
            <w:tcW w:w="841" w:type="dxa"/>
          </w:tcPr>
          <w:p>
            <w:pPr>
              <w:pStyle w:val="TableParagraph"/>
              <w:spacing w:line="180" w:lineRule="exact" w:before="12"/>
              <w:ind w:left="67" w:right="158"/>
              <w:rPr>
                <w:sz w:val="14"/>
              </w:rPr>
            </w:pPr>
            <w:r>
              <w:rPr>
                <w:color w:val="231F20"/>
                <w:w w:val="105"/>
                <w:sz w:val="14"/>
              </w:rPr>
              <w:t>Bienes comunales</w:t>
            </w:r>
          </w:p>
        </w:tc>
        <w:tc>
          <w:tcPr>
            <w:tcW w:w="1049" w:type="dxa"/>
          </w:tcPr>
          <w:p>
            <w:pPr>
              <w:pStyle w:val="TableParagraph"/>
              <w:spacing w:line="180" w:lineRule="exact" w:before="12"/>
              <w:ind w:left="67" w:right="75"/>
              <w:rPr>
                <w:sz w:val="14"/>
              </w:rPr>
            </w:pPr>
            <w:r>
              <w:rPr>
                <w:color w:val="231F20"/>
                <w:w w:val="105"/>
                <w:sz w:val="14"/>
              </w:rPr>
              <w:t>100 pesos y reporta censo al ayuntamiento</w:t>
            </w:r>
          </w:p>
        </w:tc>
        <w:tc>
          <w:tcPr>
            <w:tcW w:w="726" w:type="dxa"/>
          </w:tcPr>
          <w:p>
            <w:pPr>
              <w:pStyle w:val="TableParagraph"/>
              <w:spacing w:line="240" w:lineRule="auto"/>
              <w:ind w:left="67"/>
              <w:rPr>
                <w:sz w:val="14"/>
              </w:rPr>
            </w:pPr>
            <w:r>
              <w:rPr>
                <w:color w:val="231F20"/>
                <w:w w:val="105"/>
                <w:sz w:val="14"/>
              </w:rPr>
              <w:t>12 (has.)</w:t>
            </w:r>
          </w:p>
        </w:tc>
        <w:tc>
          <w:tcPr>
            <w:tcW w:w="624" w:type="dxa"/>
            <w:tcBorders>
              <w:right w:val="nil"/>
            </w:tcBorders>
          </w:tcPr>
          <w:p>
            <w:pPr>
              <w:pStyle w:val="TableParagraph"/>
              <w:spacing w:line="182" w:lineRule="exact"/>
              <w:ind w:left="67"/>
              <w:rPr>
                <w:sz w:val="14"/>
              </w:rPr>
            </w:pPr>
            <w:r>
              <w:rPr>
                <w:color w:val="231F20"/>
                <w:w w:val="105"/>
                <w:sz w:val="14"/>
              </w:rPr>
              <w:t>51-52</w:t>
            </w:r>
          </w:p>
          <w:p>
            <w:pPr>
              <w:pStyle w:val="TableParagraph"/>
              <w:spacing w:line="182" w:lineRule="exact"/>
              <w:ind w:left="67"/>
              <w:rPr>
                <w:sz w:val="14"/>
              </w:rPr>
            </w:pPr>
            <w:r>
              <w:rPr>
                <w:color w:val="231F20"/>
                <w:w w:val="105"/>
                <w:sz w:val="14"/>
              </w:rPr>
              <w:t>(c. 5)</w:t>
            </w:r>
          </w:p>
        </w:tc>
      </w:tr>
      <w:tr>
        <w:trPr>
          <w:trHeight w:val="575" w:hRule="exact"/>
        </w:trPr>
        <w:tc>
          <w:tcPr>
            <w:tcW w:w="845" w:type="dxa"/>
            <w:tcBorders>
              <w:left w:val="nil"/>
            </w:tcBorders>
          </w:tcPr>
          <w:p>
            <w:pPr>
              <w:pStyle w:val="TableParagraph"/>
              <w:spacing w:line="180" w:lineRule="exact" w:before="12"/>
              <w:ind w:left="70" w:right="162"/>
              <w:rPr>
                <w:sz w:val="14"/>
              </w:rPr>
            </w:pPr>
            <w:r>
              <w:rPr>
                <w:color w:val="231F20"/>
                <w:w w:val="105"/>
                <w:sz w:val="14"/>
              </w:rPr>
              <w:t>19 de noviembre de 1909</w:t>
            </w:r>
          </w:p>
        </w:tc>
        <w:tc>
          <w:tcPr>
            <w:tcW w:w="940" w:type="dxa"/>
          </w:tcPr>
          <w:p>
            <w:pPr>
              <w:pStyle w:val="TableParagraph"/>
              <w:spacing w:line="180" w:lineRule="exact" w:before="12"/>
              <w:ind w:left="67"/>
              <w:rPr>
                <w:sz w:val="14"/>
              </w:rPr>
            </w:pPr>
            <w:r>
              <w:rPr>
                <w:color w:val="231F20"/>
                <w:w w:val="110"/>
                <w:sz w:val="14"/>
              </w:rPr>
              <w:t>Gregorio Monterrubio</w:t>
            </w:r>
          </w:p>
        </w:tc>
        <w:tc>
          <w:tcPr>
            <w:tcW w:w="858" w:type="dxa"/>
          </w:tcPr>
          <w:p>
            <w:pPr>
              <w:pStyle w:val="TableParagraph"/>
              <w:spacing w:line="180" w:lineRule="exact" w:before="12"/>
              <w:ind w:left="67" w:right="133"/>
              <w:rPr>
                <w:sz w:val="14"/>
              </w:rPr>
            </w:pPr>
            <w:r>
              <w:rPr>
                <w:color w:val="231F20"/>
                <w:w w:val="105"/>
                <w:sz w:val="14"/>
              </w:rPr>
              <w:t>Enrique M. González</w:t>
            </w:r>
          </w:p>
        </w:tc>
        <w:tc>
          <w:tcPr>
            <w:tcW w:w="968" w:type="dxa"/>
          </w:tcPr>
          <w:p>
            <w:pPr>
              <w:pStyle w:val="TableParagraph"/>
              <w:spacing w:line="180" w:lineRule="exact" w:before="12"/>
              <w:ind w:left="67" w:right="185"/>
              <w:rPr>
                <w:sz w:val="14"/>
              </w:rPr>
            </w:pPr>
            <w:r>
              <w:rPr>
                <w:color w:val="231F20"/>
                <w:w w:val="105"/>
                <w:sz w:val="14"/>
              </w:rPr>
              <w:t>El Temascal Coapanoaya</w:t>
            </w:r>
          </w:p>
        </w:tc>
        <w:tc>
          <w:tcPr>
            <w:tcW w:w="841" w:type="dxa"/>
          </w:tcPr>
          <w:p>
            <w:pPr>
              <w:pStyle w:val="TableParagraph"/>
              <w:spacing w:line="180" w:lineRule="exact" w:before="12"/>
              <w:ind w:left="67" w:right="158"/>
              <w:rPr>
                <w:sz w:val="14"/>
              </w:rPr>
            </w:pPr>
            <w:r>
              <w:rPr>
                <w:color w:val="231F20"/>
                <w:w w:val="105"/>
                <w:sz w:val="14"/>
              </w:rPr>
              <w:t>Bienes comunales</w:t>
            </w:r>
          </w:p>
        </w:tc>
        <w:tc>
          <w:tcPr>
            <w:tcW w:w="1049" w:type="dxa"/>
          </w:tcPr>
          <w:p>
            <w:pPr>
              <w:pStyle w:val="TableParagraph"/>
              <w:spacing w:line="180" w:lineRule="exact" w:before="12"/>
              <w:ind w:left="67" w:right="75"/>
              <w:rPr>
                <w:sz w:val="14"/>
              </w:rPr>
            </w:pPr>
            <w:r>
              <w:rPr>
                <w:color w:val="231F20"/>
                <w:w w:val="105"/>
                <w:sz w:val="14"/>
              </w:rPr>
              <w:t>90 pesos y reporta censo al ayuntamiento</w:t>
            </w:r>
          </w:p>
        </w:tc>
        <w:tc>
          <w:tcPr>
            <w:tcW w:w="726" w:type="dxa"/>
          </w:tcPr>
          <w:p>
            <w:pPr>
              <w:pStyle w:val="TableParagraph"/>
              <w:spacing w:line="240" w:lineRule="auto"/>
              <w:ind w:left="67"/>
              <w:rPr>
                <w:sz w:val="14"/>
              </w:rPr>
            </w:pPr>
            <w:r>
              <w:rPr>
                <w:color w:val="231F20"/>
                <w:w w:val="105"/>
                <w:sz w:val="14"/>
              </w:rPr>
              <w:t>14 (has.)</w:t>
            </w:r>
          </w:p>
        </w:tc>
        <w:tc>
          <w:tcPr>
            <w:tcW w:w="624" w:type="dxa"/>
            <w:tcBorders>
              <w:right w:val="nil"/>
            </w:tcBorders>
          </w:tcPr>
          <w:p>
            <w:pPr>
              <w:pStyle w:val="TableParagraph"/>
              <w:spacing w:line="180" w:lineRule="exact" w:before="12"/>
              <w:ind w:left="67" w:right="161"/>
              <w:rPr>
                <w:sz w:val="14"/>
              </w:rPr>
            </w:pPr>
            <w:r>
              <w:rPr>
                <w:color w:val="231F20"/>
                <w:sz w:val="14"/>
              </w:rPr>
              <w:t>58v-59 </w:t>
            </w:r>
            <w:r>
              <w:rPr>
                <w:color w:val="231F20"/>
                <w:w w:val="105"/>
                <w:sz w:val="14"/>
              </w:rPr>
              <w:t>(c.5)</w:t>
            </w:r>
          </w:p>
        </w:tc>
      </w:tr>
      <w:tr>
        <w:trPr>
          <w:trHeight w:val="575" w:hRule="exact"/>
        </w:trPr>
        <w:tc>
          <w:tcPr>
            <w:tcW w:w="845" w:type="dxa"/>
            <w:tcBorders>
              <w:left w:val="nil"/>
            </w:tcBorders>
          </w:tcPr>
          <w:p>
            <w:pPr>
              <w:pStyle w:val="TableParagraph"/>
              <w:spacing w:line="182" w:lineRule="exact"/>
              <w:ind w:left="70"/>
              <w:rPr>
                <w:sz w:val="14"/>
              </w:rPr>
            </w:pPr>
            <w:r>
              <w:rPr>
                <w:color w:val="231F20"/>
                <w:w w:val="105"/>
                <w:sz w:val="14"/>
              </w:rPr>
              <w:t>23 de julio</w:t>
            </w:r>
          </w:p>
          <w:p>
            <w:pPr>
              <w:pStyle w:val="TableParagraph"/>
              <w:spacing w:line="182" w:lineRule="exact"/>
              <w:ind w:left="70"/>
              <w:rPr>
                <w:sz w:val="14"/>
              </w:rPr>
            </w:pPr>
            <w:r>
              <w:rPr>
                <w:color w:val="231F20"/>
                <w:w w:val="105"/>
                <w:sz w:val="14"/>
              </w:rPr>
              <w:t>de 1910</w:t>
            </w:r>
          </w:p>
        </w:tc>
        <w:tc>
          <w:tcPr>
            <w:tcW w:w="940" w:type="dxa"/>
          </w:tcPr>
          <w:p>
            <w:pPr>
              <w:pStyle w:val="TableParagraph"/>
              <w:spacing w:line="180" w:lineRule="exact" w:before="12"/>
              <w:ind w:left="67" w:right="388"/>
              <w:rPr>
                <w:sz w:val="14"/>
              </w:rPr>
            </w:pPr>
            <w:r>
              <w:rPr>
                <w:color w:val="231F20"/>
                <w:w w:val="110"/>
                <w:sz w:val="14"/>
              </w:rPr>
              <w:t>Ramón </w:t>
            </w:r>
            <w:r>
              <w:rPr>
                <w:color w:val="231F20"/>
                <w:w w:val="105"/>
                <w:sz w:val="14"/>
              </w:rPr>
              <w:t>Palmero</w:t>
            </w:r>
          </w:p>
        </w:tc>
        <w:tc>
          <w:tcPr>
            <w:tcW w:w="858" w:type="dxa"/>
          </w:tcPr>
          <w:p>
            <w:pPr>
              <w:pStyle w:val="TableParagraph"/>
              <w:spacing w:line="180" w:lineRule="exact" w:before="12"/>
              <w:ind w:left="67" w:right="133"/>
              <w:rPr>
                <w:sz w:val="14"/>
              </w:rPr>
            </w:pPr>
            <w:r>
              <w:rPr>
                <w:color w:val="231F20"/>
                <w:w w:val="105"/>
                <w:sz w:val="14"/>
              </w:rPr>
              <w:t>Enrique M. González</w:t>
            </w:r>
          </w:p>
        </w:tc>
        <w:tc>
          <w:tcPr>
            <w:tcW w:w="968" w:type="dxa"/>
          </w:tcPr>
          <w:p>
            <w:pPr>
              <w:pStyle w:val="TableParagraph"/>
              <w:spacing w:line="180" w:lineRule="exact" w:before="12"/>
              <w:ind w:left="67" w:right="193"/>
              <w:rPr>
                <w:sz w:val="14"/>
              </w:rPr>
            </w:pPr>
            <w:r>
              <w:rPr>
                <w:color w:val="231F20"/>
                <w:w w:val="105"/>
                <w:sz w:val="14"/>
              </w:rPr>
              <w:t>Tres Peñas Coapanoaya</w:t>
            </w:r>
          </w:p>
        </w:tc>
        <w:tc>
          <w:tcPr>
            <w:tcW w:w="841" w:type="dxa"/>
          </w:tcPr>
          <w:p>
            <w:pPr>
              <w:pStyle w:val="TableParagraph"/>
              <w:spacing w:line="180" w:lineRule="exact" w:before="12"/>
              <w:ind w:left="67" w:right="158"/>
              <w:rPr>
                <w:sz w:val="14"/>
              </w:rPr>
            </w:pPr>
            <w:r>
              <w:rPr>
                <w:color w:val="231F20"/>
                <w:w w:val="105"/>
                <w:sz w:val="14"/>
              </w:rPr>
              <w:t>Bienes comunales</w:t>
            </w:r>
          </w:p>
        </w:tc>
        <w:tc>
          <w:tcPr>
            <w:tcW w:w="1049" w:type="dxa"/>
          </w:tcPr>
          <w:p>
            <w:pPr>
              <w:pStyle w:val="TableParagraph"/>
              <w:spacing w:line="180" w:lineRule="exact" w:before="12"/>
              <w:ind w:left="67" w:right="75"/>
              <w:rPr>
                <w:sz w:val="14"/>
              </w:rPr>
            </w:pPr>
            <w:r>
              <w:rPr>
                <w:color w:val="231F20"/>
                <w:w w:val="105"/>
                <w:sz w:val="14"/>
              </w:rPr>
              <w:t>100 pesos y reporta censo al ayuntamiento</w:t>
            </w:r>
          </w:p>
        </w:tc>
        <w:tc>
          <w:tcPr>
            <w:tcW w:w="726" w:type="dxa"/>
          </w:tcPr>
          <w:p>
            <w:pPr>
              <w:pStyle w:val="TableParagraph"/>
              <w:spacing w:line="240" w:lineRule="auto"/>
              <w:ind w:left="67"/>
              <w:rPr>
                <w:sz w:val="14"/>
              </w:rPr>
            </w:pPr>
            <w:r>
              <w:rPr>
                <w:color w:val="231F20"/>
                <w:w w:val="105"/>
                <w:sz w:val="14"/>
              </w:rPr>
              <w:t>14 (has.)</w:t>
            </w:r>
          </w:p>
        </w:tc>
        <w:tc>
          <w:tcPr>
            <w:tcW w:w="624" w:type="dxa"/>
            <w:tcBorders>
              <w:right w:val="nil"/>
            </w:tcBorders>
          </w:tcPr>
          <w:p>
            <w:pPr>
              <w:pStyle w:val="TableParagraph"/>
              <w:spacing w:line="180" w:lineRule="exact" w:before="12"/>
              <w:ind w:left="67" w:right="95"/>
              <w:rPr>
                <w:sz w:val="14"/>
              </w:rPr>
            </w:pPr>
            <w:r>
              <w:rPr>
                <w:color w:val="231F20"/>
                <w:sz w:val="14"/>
              </w:rPr>
              <w:t>93v-94v </w:t>
            </w:r>
            <w:r>
              <w:rPr>
                <w:color w:val="231F20"/>
                <w:w w:val="105"/>
                <w:sz w:val="14"/>
              </w:rPr>
              <w:t>(c.5)</w:t>
            </w:r>
          </w:p>
        </w:tc>
      </w:tr>
      <w:tr>
        <w:trPr>
          <w:trHeight w:val="575" w:hRule="exact"/>
        </w:trPr>
        <w:tc>
          <w:tcPr>
            <w:tcW w:w="845" w:type="dxa"/>
            <w:tcBorders>
              <w:left w:val="nil"/>
            </w:tcBorders>
          </w:tcPr>
          <w:p>
            <w:pPr>
              <w:pStyle w:val="TableParagraph"/>
              <w:spacing w:line="180" w:lineRule="exact" w:before="12"/>
              <w:ind w:left="70" w:right="162"/>
              <w:rPr>
                <w:sz w:val="14"/>
              </w:rPr>
            </w:pPr>
            <w:r>
              <w:rPr>
                <w:color w:val="231F20"/>
                <w:w w:val="105"/>
                <w:sz w:val="14"/>
              </w:rPr>
              <w:t>9 de noviembre de 1910</w:t>
            </w:r>
          </w:p>
        </w:tc>
        <w:tc>
          <w:tcPr>
            <w:tcW w:w="940" w:type="dxa"/>
          </w:tcPr>
          <w:p>
            <w:pPr>
              <w:pStyle w:val="TableParagraph"/>
              <w:spacing w:line="180" w:lineRule="exact" w:before="12"/>
              <w:ind w:left="67" w:right="426"/>
              <w:rPr>
                <w:sz w:val="14"/>
              </w:rPr>
            </w:pPr>
            <w:r>
              <w:rPr>
                <w:color w:val="231F20"/>
                <w:w w:val="105"/>
                <w:sz w:val="14"/>
              </w:rPr>
              <w:t>Tomás Paulino</w:t>
            </w:r>
          </w:p>
        </w:tc>
        <w:tc>
          <w:tcPr>
            <w:tcW w:w="858" w:type="dxa"/>
          </w:tcPr>
          <w:p>
            <w:pPr>
              <w:pStyle w:val="TableParagraph"/>
              <w:spacing w:line="180" w:lineRule="exact" w:before="12"/>
              <w:ind w:left="67" w:right="133"/>
              <w:rPr>
                <w:sz w:val="14"/>
              </w:rPr>
            </w:pPr>
            <w:r>
              <w:rPr>
                <w:color w:val="231F20"/>
                <w:w w:val="105"/>
                <w:sz w:val="14"/>
              </w:rPr>
              <w:t>Enrique M. González</w:t>
            </w:r>
          </w:p>
        </w:tc>
        <w:tc>
          <w:tcPr>
            <w:tcW w:w="968" w:type="dxa"/>
          </w:tcPr>
          <w:p>
            <w:pPr>
              <w:pStyle w:val="TableParagraph"/>
              <w:spacing w:line="180" w:lineRule="exact" w:before="12"/>
              <w:ind w:left="67"/>
              <w:rPr>
                <w:sz w:val="14"/>
              </w:rPr>
            </w:pPr>
            <w:r>
              <w:rPr>
                <w:color w:val="231F20"/>
                <w:w w:val="105"/>
                <w:sz w:val="14"/>
              </w:rPr>
              <w:t>Puente Viejo Coapanoaya</w:t>
            </w:r>
          </w:p>
        </w:tc>
        <w:tc>
          <w:tcPr>
            <w:tcW w:w="841" w:type="dxa"/>
          </w:tcPr>
          <w:p>
            <w:pPr>
              <w:pStyle w:val="TableParagraph"/>
              <w:spacing w:line="180" w:lineRule="exact" w:before="12"/>
              <w:ind w:left="67" w:right="158"/>
              <w:rPr>
                <w:sz w:val="14"/>
              </w:rPr>
            </w:pPr>
            <w:r>
              <w:rPr>
                <w:color w:val="231F20"/>
                <w:w w:val="105"/>
                <w:sz w:val="14"/>
              </w:rPr>
              <w:t>Bienes comunales</w:t>
            </w:r>
          </w:p>
        </w:tc>
        <w:tc>
          <w:tcPr>
            <w:tcW w:w="1049" w:type="dxa"/>
          </w:tcPr>
          <w:p>
            <w:pPr>
              <w:pStyle w:val="TableParagraph"/>
              <w:spacing w:line="180" w:lineRule="exact" w:before="12"/>
              <w:ind w:left="67" w:right="75"/>
              <w:rPr>
                <w:sz w:val="14"/>
              </w:rPr>
            </w:pPr>
            <w:r>
              <w:rPr>
                <w:color w:val="231F20"/>
                <w:w w:val="105"/>
                <w:sz w:val="14"/>
              </w:rPr>
              <w:t>60 pesos y reporta censo al ayuntamiento</w:t>
            </w:r>
          </w:p>
        </w:tc>
        <w:tc>
          <w:tcPr>
            <w:tcW w:w="726" w:type="dxa"/>
          </w:tcPr>
          <w:p>
            <w:pPr>
              <w:pStyle w:val="TableParagraph"/>
              <w:spacing w:line="240" w:lineRule="auto"/>
              <w:ind w:left="67"/>
              <w:rPr>
                <w:sz w:val="14"/>
              </w:rPr>
            </w:pPr>
            <w:r>
              <w:rPr>
                <w:color w:val="231F20"/>
                <w:w w:val="105"/>
                <w:sz w:val="14"/>
              </w:rPr>
              <w:t>10 (has.)</w:t>
            </w:r>
          </w:p>
        </w:tc>
        <w:tc>
          <w:tcPr>
            <w:tcW w:w="624" w:type="dxa"/>
            <w:tcBorders>
              <w:right w:val="nil"/>
            </w:tcBorders>
          </w:tcPr>
          <w:p>
            <w:pPr>
              <w:pStyle w:val="TableParagraph"/>
              <w:spacing w:line="180" w:lineRule="exact" w:before="12"/>
              <w:ind w:left="67" w:right="161"/>
              <w:rPr>
                <w:sz w:val="14"/>
              </w:rPr>
            </w:pPr>
            <w:r>
              <w:rPr>
                <w:color w:val="231F20"/>
                <w:sz w:val="14"/>
              </w:rPr>
              <w:t>29v-30 </w:t>
            </w:r>
            <w:r>
              <w:rPr>
                <w:color w:val="231F20"/>
                <w:w w:val="105"/>
                <w:sz w:val="14"/>
              </w:rPr>
              <w:t>(c. 6)</w:t>
            </w:r>
          </w:p>
        </w:tc>
      </w:tr>
    </w:tbl>
    <w:p>
      <w:pPr>
        <w:spacing w:line="180" w:lineRule="exact" w:before="36"/>
        <w:ind w:left="907" w:right="905" w:firstLine="0"/>
        <w:jc w:val="both"/>
        <w:rPr>
          <w:sz w:val="16"/>
        </w:rPr>
      </w:pPr>
      <w:r>
        <w:rPr>
          <w:color w:val="231F20"/>
          <w:w w:val="105"/>
          <w:sz w:val="16"/>
        </w:rPr>
        <w:t>Fuentes:</w:t>
      </w:r>
      <w:r>
        <w:rPr>
          <w:color w:val="231F20"/>
          <w:spacing w:val="-11"/>
          <w:w w:val="105"/>
          <w:sz w:val="16"/>
        </w:rPr>
        <w:t> </w:t>
      </w:r>
      <w:r>
        <w:rPr>
          <w:color w:val="231F20"/>
          <w:spacing w:val="-4"/>
          <w:w w:val="105"/>
          <w:sz w:val="16"/>
        </w:rPr>
        <w:t>Todas</w:t>
      </w:r>
      <w:r>
        <w:rPr>
          <w:color w:val="231F20"/>
          <w:spacing w:val="-11"/>
          <w:w w:val="105"/>
          <w:sz w:val="16"/>
        </w:rPr>
        <w:t> </w:t>
      </w:r>
      <w:r>
        <w:rPr>
          <w:color w:val="231F20"/>
          <w:w w:val="105"/>
          <w:sz w:val="16"/>
        </w:rPr>
        <w:t>las</w:t>
      </w:r>
      <w:r>
        <w:rPr>
          <w:color w:val="231F20"/>
          <w:spacing w:val="-11"/>
          <w:w w:val="105"/>
          <w:sz w:val="16"/>
        </w:rPr>
        <w:t> </w:t>
      </w:r>
      <w:r>
        <w:rPr>
          <w:color w:val="231F20"/>
          <w:w w:val="105"/>
          <w:sz w:val="16"/>
        </w:rPr>
        <w:t>escrituras</w:t>
      </w:r>
      <w:r>
        <w:rPr>
          <w:color w:val="231F20"/>
          <w:spacing w:val="-11"/>
          <w:w w:val="105"/>
          <w:sz w:val="16"/>
        </w:rPr>
        <w:t> </w:t>
      </w:r>
      <w:r>
        <w:rPr>
          <w:color w:val="231F20"/>
          <w:w w:val="105"/>
          <w:sz w:val="16"/>
        </w:rPr>
        <w:t>se</w:t>
      </w:r>
      <w:r>
        <w:rPr>
          <w:color w:val="231F20"/>
          <w:spacing w:val="-11"/>
          <w:w w:val="105"/>
          <w:sz w:val="16"/>
        </w:rPr>
        <w:t> </w:t>
      </w:r>
      <w:r>
        <w:rPr>
          <w:color w:val="231F20"/>
          <w:w w:val="105"/>
          <w:sz w:val="16"/>
        </w:rPr>
        <w:t>obtuvieron</w:t>
      </w:r>
      <w:r>
        <w:rPr>
          <w:color w:val="231F20"/>
          <w:spacing w:val="-11"/>
          <w:w w:val="105"/>
          <w:sz w:val="16"/>
        </w:rPr>
        <w:t> </w:t>
      </w:r>
      <w:r>
        <w:rPr>
          <w:color w:val="231F20"/>
          <w:w w:val="105"/>
          <w:sz w:val="16"/>
        </w:rPr>
        <w:t>del</w:t>
      </w:r>
      <w:r>
        <w:rPr>
          <w:color w:val="231F20"/>
          <w:spacing w:val="-11"/>
          <w:w w:val="105"/>
          <w:sz w:val="16"/>
        </w:rPr>
        <w:t> </w:t>
      </w:r>
      <w:r>
        <w:rPr>
          <w:color w:val="231F20"/>
          <w:w w:val="105"/>
          <w:sz w:val="16"/>
        </w:rPr>
        <w:t>Archivo</w:t>
      </w:r>
      <w:r>
        <w:rPr>
          <w:color w:val="231F20"/>
          <w:spacing w:val="-11"/>
          <w:w w:val="105"/>
          <w:sz w:val="16"/>
        </w:rPr>
        <w:t> </w:t>
      </w:r>
      <w:r>
        <w:rPr>
          <w:color w:val="231F20"/>
          <w:w w:val="105"/>
          <w:sz w:val="16"/>
        </w:rPr>
        <w:t>General</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Notarías</w:t>
      </w:r>
      <w:r>
        <w:rPr>
          <w:color w:val="231F20"/>
          <w:spacing w:val="-11"/>
          <w:w w:val="105"/>
          <w:sz w:val="16"/>
        </w:rPr>
        <w:t> </w:t>
      </w:r>
      <w:r>
        <w:rPr>
          <w:color w:val="231F20"/>
          <w:w w:val="105"/>
          <w:sz w:val="16"/>
        </w:rPr>
        <w:t>del</w:t>
      </w:r>
      <w:r>
        <w:rPr>
          <w:color w:val="231F20"/>
          <w:spacing w:val="-11"/>
          <w:w w:val="105"/>
          <w:sz w:val="16"/>
        </w:rPr>
        <w:t> </w:t>
      </w:r>
      <w:r>
        <w:rPr>
          <w:color w:val="231F20"/>
          <w:w w:val="105"/>
          <w:sz w:val="16"/>
        </w:rPr>
        <w:t>Estado</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México.</w:t>
      </w:r>
      <w:r>
        <w:rPr>
          <w:color w:val="231F20"/>
          <w:spacing w:val="-11"/>
          <w:w w:val="105"/>
          <w:sz w:val="16"/>
        </w:rPr>
        <w:t> </w:t>
      </w:r>
      <w:r>
        <w:rPr>
          <w:color w:val="231F20"/>
          <w:w w:val="105"/>
          <w:sz w:val="16"/>
        </w:rPr>
        <w:t>Notaría 1</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Lerma,</w:t>
      </w:r>
      <w:r>
        <w:rPr>
          <w:color w:val="231F20"/>
          <w:spacing w:val="-10"/>
          <w:w w:val="105"/>
          <w:sz w:val="16"/>
        </w:rPr>
        <w:t> </w:t>
      </w:r>
      <w:r>
        <w:rPr>
          <w:color w:val="231F20"/>
          <w:w w:val="105"/>
          <w:sz w:val="16"/>
        </w:rPr>
        <w:t>Escribano</w:t>
      </w:r>
      <w:r>
        <w:rPr>
          <w:color w:val="231F20"/>
          <w:spacing w:val="-10"/>
          <w:w w:val="105"/>
          <w:sz w:val="16"/>
        </w:rPr>
        <w:t> </w:t>
      </w:r>
      <w:r>
        <w:rPr>
          <w:color w:val="231F20"/>
          <w:w w:val="105"/>
          <w:sz w:val="16"/>
        </w:rPr>
        <w:t>público</w:t>
      </w:r>
      <w:r>
        <w:rPr>
          <w:color w:val="231F20"/>
          <w:spacing w:val="-10"/>
          <w:w w:val="105"/>
          <w:sz w:val="16"/>
        </w:rPr>
        <w:t> </w:t>
      </w:r>
      <w:r>
        <w:rPr>
          <w:color w:val="231F20"/>
          <w:w w:val="105"/>
          <w:sz w:val="16"/>
        </w:rPr>
        <w:t>Mariano</w:t>
      </w:r>
      <w:r>
        <w:rPr>
          <w:color w:val="231F20"/>
          <w:spacing w:val="-10"/>
          <w:w w:val="105"/>
          <w:sz w:val="16"/>
        </w:rPr>
        <w:t> </w:t>
      </w:r>
      <w:r>
        <w:rPr>
          <w:color w:val="231F20"/>
          <w:w w:val="105"/>
          <w:sz w:val="16"/>
        </w:rPr>
        <w:t>León,</w:t>
      </w:r>
      <w:r>
        <w:rPr>
          <w:color w:val="231F20"/>
          <w:spacing w:val="-10"/>
          <w:w w:val="105"/>
          <w:sz w:val="16"/>
        </w:rPr>
        <w:t> </w:t>
      </w:r>
      <w:r>
        <w:rPr>
          <w:color w:val="231F20"/>
          <w:w w:val="105"/>
          <w:sz w:val="16"/>
        </w:rPr>
        <w:t>cajas</w:t>
      </w:r>
      <w:r>
        <w:rPr>
          <w:color w:val="231F20"/>
          <w:spacing w:val="-10"/>
          <w:w w:val="105"/>
          <w:sz w:val="16"/>
        </w:rPr>
        <w:t> </w:t>
      </w:r>
      <w:r>
        <w:rPr>
          <w:color w:val="231F20"/>
          <w:w w:val="105"/>
          <w:sz w:val="16"/>
        </w:rPr>
        <w:t>5</w:t>
      </w:r>
      <w:r>
        <w:rPr>
          <w:color w:val="231F20"/>
          <w:spacing w:val="-10"/>
          <w:w w:val="105"/>
          <w:sz w:val="16"/>
        </w:rPr>
        <w:t> </w:t>
      </w:r>
      <w:r>
        <w:rPr>
          <w:color w:val="231F20"/>
          <w:w w:val="105"/>
          <w:sz w:val="16"/>
        </w:rPr>
        <w:t>y</w:t>
      </w:r>
      <w:r>
        <w:rPr>
          <w:color w:val="231F20"/>
          <w:spacing w:val="-10"/>
          <w:w w:val="105"/>
          <w:sz w:val="16"/>
        </w:rPr>
        <w:t> </w:t>
      </w:r>
      <w:r>
        <w:rPr>
          <w:color w:val="231F20"/>
          <w:w w:val="105"/>
          <w:sz w:val="16"/>
        </w:rPr>
        <w:t>6.</w:t>
      </w:r>
    </w:p>
    <w:p>
      <w:pPr>
        <w:spacing w:line="176" w:lineRule="exact" w:before="0"/>
        <w:ind w:left="907" w:right="0" w:firstLine="0"/>
        <w:jc w:val="both"/>
        <w:rPr>
          <w:sz w:val="16"/>
        </w:rPr>
      </w:pPr>
      <w:r>
        <w:rPr>
          <w:color w:val="231F20"/>
          <w:w w:val="105"/>
          <w:sz w:val="16"/>
        </w:rPr>
        <w:t>c. = caja</w:t>
      </w:r>
    </w:p>
    <w:p>
      <w:pPr>
        <w:pStyle w:val="BodyText"/>
        <w:rPr>
          <w:sz w:val="16"/>
        </w:rPr>
      </w:pPr>
    </w:p>
    <w:p>
      <w:pPr>
        <w:pStyle w:val="BodyText"/>
        <w:spacing w:line="249" w:lineRule="auto" w:before="114"/>
        <w:ind w:left="907" w:right="902"/>
        <w:jc w:val="both"/>
      </w:pPr>
      <w:r>
        <w:rPr>
          <w:color w:val="231F20"/>
          <w:w w:val="110"/>
        </w:rPr>
        <w:t>Otro ejemplo que demuestra la concentración de los bienes comunales del municipio de Ocoyoacac se </w:t>
      </w:r>
      <w:r>
        <w:rPr>
          <w:color w:val="231F20"/>
          <w:spacing w:val="2"/>
          <w:w w:val="110"/>
        </w:rPr>
        <w:t>observa </w:t>
      </w:r>
      <w:r>
        <w:rPr>
          <w:color w:val="231F20"/>
          <w:w w:val="110"/>
        </w:rPr>
        <w:t>en la trayectoria de la familia Fonseca. Como ya se dijo, algunos integrantes de esta familia ocuparon cargos</w:t>
      </w:r>
      <w:r>
        <w:rPr>
          <w:color w:val="231F20"/>
          <w:spacing w:val="-9"/>
          <w:w w:val="110"/>
        </w:rPr>
        <w:t> </w:t>
      </w:r>
      <w:r>
        <w:rPr>
          <w:color w:val="231F20"/>
          <w:w w:val="110"/>
        </w:rPr>
        <w:t>políticos</w:t>
      </w:r>
      <w:r>
        <w:rPr>
          <w:color w:val="231F20"/>
          <w:spacing w:val="-9"/>
          <w:w w:val="110"/>
        </w:rPr>
        <w:t> </w:t>
      </w:r>
      <w:r>
        <w:rPr>
          <w:color w:val="231F20"/>
          <w:w w:val="110"/>
        </w:rPr>
        <w:t>durante</w:t>
      </w:r>
      <w:r>
        <w:rPr>
          <w:color w:val="231F20"/>
          <w:spacing w:val="-9"/>
          <w:w w:val="110"/>
        </w:rPr>
        <w:t> </w:t>
      </w:r>
      <w:r>
        <w:rPr>
          <w:color w:val="231F20"/>
          <w:w w:val="110"/>
        </w:rPr>
        <w:t>varios</w:t>
      </w:r>
      <w:r>
        <w:rPr>
          <w:color w:val="231F20"/>
          <w:spacing w:val="-9"/>
          <w:w w:val="110"/>
        </w:rPr>
        <w:t> </w:t>
      </w:r>
      <w:r>
        <w:rPr>
          <w:color w:val="231F20"/>
          <w:w w:val="110"/>
        </w:rPr>
        <w:t>años.</w:t>
      </w:r>
      <w:r>
        <w:rPr>
          <w:color w:val="231F20"/>
          <w:w w:val="110"/>
          <w:position w:val="7"/>
          <w:sz w:val="13"/>
        </w:rPr>
        <w:t>24</w:t>
      </w:r>
      <w:r>
        <w:rPr>
          <w:color w:val="231F20"/>
          <w:spacing w:val="16"/>
          <w:w w:val="110"/>
          <w:position w:val="7"/>
          <w:sz w:val="13"/>
        </w:rPr>
        <w:t> </w:t>
      </w:r>
      <w:r>
        <w:rPr>
          <w:color w:val="231F20"/>
          <w:w w:val="110"/>
        </w:rPr>
        <w:t>En</w:t>
      </w:r>
      <w:r>
        <w:rPr>
          <w:color w:val="231F20"/>
          <w:spacing w:val="-9"/>
          <w:w w:val="110"/>
        </w:rPr>
        <w:t> </w:t>
      </w:r>
      <w:r>
        <w:rPr>
          <w:color w:val="231F20"/>
          <w:w w:val="110"/>
        </w:rPr>
        <w:t>1909</w:t>
      </w:r>
      <w:r>
        <w:rPr>
          <w:color w:val="231F20"/>
          <w:spacing w:val="-9"/>
          <w:w w:val="110"/>
        </w:rPr>
        <w:t> </w:t>
      </w:r>
      <w:r>
        <w:rPr>
          <w:color w:val="231F20"/>
          <w:w w:val="110"/>
        </w:rPr>
        <w:t>Bartolo</w:t>
      </w:r>
      <w:r>
        <w:rPr>
          <w:color w:val="231F20"/>
          <w:spacing w:val="-9"/>
          <w:w w:val="110"/>
        </w:rPr>
        <w:t> </w:t>
      </w:r>
      <w:r>
        <w:rPr>
          <w:color w:val="231F20"/>
          <w:w w:val="110"/>
        </w:rPr>
        <w:t>Fonseca</w:t>
      </w:r>
      <w:r>
        <w:rPr>
          <w:color w:val="231F20"/>
          <w:spacing w:val="-9"/>
          <w:w w:val="110"/>
        </w:rPr>
        <w:t> </w:t>
      </w:r>
      <w:r>
        <w:rPr>
          <w:color w:val="231F20"/>
          <w:w w:val="110"/>
        </w:rPr>
        <w:t>adquirió, de</w:t>
      </w:r>
      <w:r>
        <w:rPr>
          <w:color w:val="231F20"/>
          <w:spacing w:val="-33"/>
          <w:w w:val="110"/>
        </w:rPr>
        <w:t> </w:t>
      </w:r>
      <w:r>
        <w:rPr>
          <w:color w:val="231F20"/>
          <w:w w:val="110"/>
        </w:rPr>
        <w:t>María</w:t>
      </w:r>
      <w:r>
        <w:rPr>
          <w:color w:val="231F20"/>
          <w:spacing w:val="-33"/>
          <w:w w:val="110"/>
        </w:rPr>
        <w:t> </w:t>
      </w:r>
      <w:r>
        <w:rPr>
          <w:color w:val="231F20"/>
          <w:w w:val="110"/>
        </w:rPr>
        <w:t>de</w:t>
      </w:r>
      <w:r>
        <w:rPr>
          <w:color w:val="231F20"/>
          <w:spacing w:val="-33"/>
          <w:w w:val="110"/>
        </w:rPr>
        <w:t> </w:t>
      </w:r>
      <w:r>
        <w:rPr>
          <w:color w:val="231F20"/>
          <w:w w:val="110"/>
        </w:rPr>
        <w:t>Jesús</w:t>
      </w:r>
      <w:r>
        <w:rPr>
          <w:color w:val="231F20"/>
          <w:spacing w:val="-33"/>
          <w:w w:val="110"/>
        </w:rPr>
        <w:t> </w:t>
      </w:r>
      <w:r>
        <w:rPr>
          <w:color w:val="231F20"/>
          <w:w w:val="110"/>
        </w:rPr>
        <w:t>Rosales,</w:t>
      </w:r>
      <w:r>
        <w:rPr>
          <w:color w:val="231F20"/>
          <w:spacing w:val="-33"/>
          <w:w w:val="110"/>
        </w:rPr>
        <w:t> </w:t>
      </w:r>
      <w:r>
        <w:rPr>
          <w:color w:val="231F20"/>
          <w:w w:val="110"/>
        </w:rPr>
        <w:t>de</w:t>
      </w:r>
      <w:r>
        <w:rPr>
          <w:color w:val="231F20"/>
          <w:spacing w:val="-33"/>
          <w:w w:val="110"/>
        </w:rPr>
        <w:t> </w:t>
      </w:r>
      <w:r>
        <w:rPr>
          <w:color w:val="231F20"/>
          <w:w w:val="110"/>
        </w:rPr>
        <w:t>Ocoyoacac,</w:t>
      </w:r>
      <w:r>
        <w:rPr>
          <w:color w:val="231F20"/>
          <w:spacing w:val="-33"/>
          <w:w w:val="110"/>
        </w:rPr>
        <w:t> </w:t>
      </w:r>
      <w:r>
        <w:rPr>
          <w:color w:val="231F20"/>
          <w:w w:val="110"/>
        </w:rPr>
        <w:t>14</w:t>
      </w:r>
      <w:r>
        <w:rPr>
          <w:color w:val="231F20"/>
          <w:spacing w:val="-33"/>
          <w:w w:val="110"/>
        </w:rPr>
        <w:t> </w:t>
      </w:r>
      <w:r>
        <w:rPr>
          <w:color w:val="231F20"/>
          <w:w w:val="110"/>
        </w:rPr>
        <w:t>hectáreas</w:t>
      </w:r>
      <w:r>
        <w:rPr>
          <w:color w:val="231F20"/>
          <w:spacing w:val="-33"/>
          <w:w w:val="110"/>
        </w:rPr>
        <w:t> </w:t>
      </w:r>
      <w:r>
        <w:rPr>
          <w:color w:val="231F20"/>
          <w:w w:val="110"/>
        </w:rPr>
        <w:t>de</w:t>
      </w:r>
      <w:r>
        <w:rPr>
          <w:color w:val="231F20"/>
          <w:spacing w:val="-33"/>
          <w:w w:val="110"/>
        </w:rPr>
        <w:t> </w:t>
      </w:r>
      <w:r>
        <w:rPr>
          <w:color w:val="231F20"/>
          <w:w w:val="110"/>
        </w:rPr>
        <w:t>terreno</w:t>
      </w:r>
      <w:r>
        <w:rPr>
          <w:color w:val="231F20"/>
          <w:spacing w:val="-33"/>
          <w:w w:val="110"/>
        </w:rPr>
        <w:t> </w:t>
      </w:r>
      <w:r>
        <w:rPr>
          <w:color w:val="231F20"/>
          <w:w w:val="110"/>
        </w:rPr>
        <w:t>montuoso de origen comunal, ubicado en el Llano del Portezuelo en el pueblo  </w:t>
      </w:r>
      <w:r>
        <w:rPr>
          <w:color w:val="231F20"/>
          <w:spacing w:val="62"/>
          <w:w w:val="110"/>
        </w:rPr>
        <w:t> </w:t>
      </w:r>
      <w:r>
        <w:rPr>
          <w:color w:val="231F20"/>
          <w:w w:val="110"/>
        </w:rPr>
        <w:t>de</w:t>
      </w:r>
    </w:p>
    <w:p>
      <w:pPr>
        <w:pStyle w:val="BodyText"/>
        <w:spacing w:before="2"/>
        <w:rPr>
          <w:sz w:val="26"/>
        </w:rPr>
      </w:pPr>
      <w:r>
        <w:rPr/>
        <w:pict>
          <v:line style="position:absolute;mso-position-horizontal-relative:page;mso-position-vertical-relative:paragraph;z-index:3208;mso-wrap-distance-left:0;mso-wrap-distance-right:0" from="45.354301pt,19.204693pt" to="117.354301pt,19.204693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24 </w:t>
      </w:r>
      <w:r>
        <w:rPr>
          <w:color w:val="231F20"/>
          <w:w w:val="105"/>
          <w:sz w:val="16"/>
        </w:rPr>
        <w:t>En las actas de cabildo de Ocoyoacac, por lo menos entre 1890 y 1920, se aprecia que tres familias controlaban el poder político local, los Fonseca, Quezada y Vilchis.</w:t>
      </w:r>
    </w:p>
    <w:p>
      <w:pPr>
        <w:spacing w:after="0" w:line="180" w:lineRule="exact"/>
        <w:jc w:val="left"/>
        <w:rPr>
          <w:sz w:val="16"/>
        </w:rPr>
        <w:sectPr>
          <w:pgSz w:w="8510" w:h="11630"/>
          <w:pgMar w:header="287" w:footer="388" w:top="540" w:bottom="580" w:left="0" w:right="0"/>
        </w:sectPr>
      </w:pPr>
    </w:p>
    <w:p>
      <w:pPr>
        <w:pStyle w:val="BodyText"/>
        <w:spacing w:before="8"/>
        <w:rPr>
          <w:sz w:val="12"/>
        </w:rPr>
      </w:pPr>
    </w:p>
    <w:p>
      <w:pPr>
        <w:pStyle w:val="BodyText"/>
        <w:spacing w:line="249" w:lineRule="auto" w:before="23"/>
        <w:ind w:left="907" w:right="902"/>
        <w:jc w:val="both"/>
      </w:pPr>
      <w:r>
        <w:rPr>
          <w:color w:val="231F20"/>
          <w:w w:val="105"/>
        </w:rPr>
        <w:t>Coapanoaya.</w:t>
      </w:r>
      <w:r>
        <w:rPr>
          <w:color w:val="231F20"/>
          <w:w w:val="105"/>
          <w:position w:val="7"/>
          <w:sz w:val="13"/>
        </w:rPr>
        <w:t>25 </w:t>
      </w:r>
      <w:r>
        <w:rPr>
          <w:color w:val="231F20"/>
          <w:w w:val="105"/>
        </w:rPr>
        <w:t>En ese mismo año Francisca González viuda de Zarza le vendió 14 hectáreas del Portezuelo Viejo, Coapanoaya.</w:t>
      </w:r>
      <w:r>
        <w:rPr>
          <w:color w:val="231F20"/>
          <w:w w:val="105"/>
          <w:position w:val="7"/>
          <w:sz w:val="13"/>
        </w:rPr>
        <w:t>26 </w:t>
      </w:r>
      <w:r>
        <w:rPr>
          <w:color w:val="231F20"/>
          <w:w w:val="105"/>
        </w:rPr>
        <w:t>Posteriormente Bartolo Fonseca vendió esos terrenos a Ramón Palmero (véase cuadro 26). Esta concentración de la propiedad fue cuestionada en años posteriores    por los vecinos de los pueblos, como se verá en el siguiente capítulo. No hay que olvidar que fueron los mismos vecinos quienes vendieron sus tierras, aunque no sobra decir que los compradores fueron los pudientes    del municipio, es decir, aquellas personas que tenían el </w:t>
      </w:r>
      <w:r>
        <w:rPr>
          <w:color w:val="231F20"/>
          <w:spacing w:val="2"/>
          <w:w w:val="105"/>
        </w:rPr>
        <w:t>poder </w:t>
      </w:r>
      <w:r>
        <w:rPr>
          <w:color w:val="231F20"/>
          <w:w w:val="105"/>
        </w:rPr>
        <w:t>económico    y político para adquirir los terrenos. Para 1911 un grupo de vecinos de Ocoyoacac externaba su gran malestar hacia su autoridad municipal en </w:t>
      </w:r>
      <w:r>
        <w:rPr>
          <w:color w:val="231F20"/>
          <w:spacing w:val="2"/>
          <w:w w:val="105"/>
        </w:rPr>
        <w:t>los </w:t>
      </w:r>
      <w:r>
        <w:rPr>
          <w:color w:val="231F20"/>
          <w:w w:val="105"/>
        </w:rPr>
        <w:t>siguientes</w:t>
      </w:r>
      <w:r>
        <w:rPr>
          <w:color w:val="231F20"/>
          <w:spacing w:val="49"/>
          <w:w w:val="105"/>
        </w:rPr>
        <w:t> </w:t>
      </w:r>
      <w:r>
        <w:rPr>
          <w:color w:val="231F20"/>
          <w:w w:val="105"/>
        </w:rPr>
        <w:t>términos:</w:t>
      </w:r>
    </w:p>
    <w:p>
      <w:pPr>
        <w:pStyle w:val="BodyText"/>
        <w:spacing w:before="10"/>
        <w:rPr>
          <w:sz w:val="21"/>
        </w:rPr>
      </w:pPr>
    </w:p>
    <w:p>
      <w:pPr>
        <w:spacing w:before="0"/>
        <w:ind w:left="1474" w:right="1471" w:firstLine="0"/>
        <w:jc w:val="both"/>
        <w:rPr>
          <w:sz w:val="11"/>
        </w:rPr>
      </w:pPr>
      <w:r>
        <w:rPr>
          <w:color w:val="231F20"/>
          <w:w w:val="110"/>
          <w:sz w:val="20"/>
        </w:rPr>
        <w:t>[Nuestro]</w:t>
      </w:r>
      <w:r>
        <w:rPr>
          <w:color w:val="231F20"/>
          <w:spacing w:val="-9"/>
          <w:w w:val="110"/>
          <w:sz w:val="20"/>
        </w:rPr>
        <w:t> </w:t>
      </w:r>
      <w:r>
        <w:rPr>
          <w:color w:val="231F20"/>
          <w:w w:val="110"/>
          <w:sz w:val="20"/>
        </w:rPr>
        <w:t>ayuntamiento</w:t>
      </w:r>
      <w:r>
        <w:rPr>
          <w:color w:val="231F20"/>
          <w:spacing w:val="-9"/>
          <w:w w:val="110"/>
          <w:sz w:val="20"/>
        </w:rPr>
        <w:t> </w:t>
      </w:r>
      <w:r>
        <w:rPr>
          <w:color w:val="231F20"/>
          <w:w w:val="110"/>
          <w:sz w:val="20"/>
        </w:rPr>
        <w:t>hace</w:t>
      </w:r>
      <w:r>
        <w:rPr>
          <w:color w:val="231F20"/>
          <w:spacing w:val="-9"/>
          <w:w w:val="110"/>
          <w:sz w:val="20"/>
        </w:rPr>
        <w:t> </w:t>
      </w:r>
      <w:r>
        <w:rPr>
          <w:color w:val="231F20"/>
          <w:w w:val="110"/>
          <w:sz w:val="20"/>
        </w:rPr>
        <w:t>años</w:t>
      </w:r>
      <w:r>
        <w:rPr>
          <w:color w:val="231F20"/>
          <w:spacing w:val="-9"/>
          <w:w w:val="110"/>
          <w:sz w:val="20"/>
        </w:rPr>
        <w:t> </w:t>
      </w:r>
      <w:r>
        <w:rPr>
          <w:color w:val="231F20"/>
          <w:w w:val="110"/>
          <w:sz w:val="20"/>
        </w:rPr>
        <w:t>que</w:t>
      </w:r>
      <w:r>
        <w:rPr>
          <w:color w:val="231F20"/>
          <w:spacing w:val="-9"/>
          <w:w w:val="110"/>
          <w:sz w:val="20"/>
        </w:rPr>
        <w:t> </w:t>
      </w:r>
      <w:r>
        <w:rPr>
          <w:color w:val="231F20"/>
          <w:w w:val="110"/>
          <w:sz w:val="20"/>
        </w:rPr>
        <w:t>no</w:t>
      </w:r>
      <w:r>
        <w:rPr>
          <w:color w:val="231F20"/>
          <w:spacing w:val="-9"/>
          <w:w w:val="110"/>
          <w:sz w:val="20"/>
        </w:rPr>
        <w:t> </w:t>
      </w:r>
      <w:r>
        <w:rPr>
          <w:color w:val="231F20"/>
          <w:w w:val="110"/>
          <w:sz w:val="20"/>
        </w:rPr>
        <w:t>es</w:t>
      </w:r>
      <w:r>
        <w:rPr>
          <w:color w:val="231F20"/>
          <w:spacing w:val="-9"/>
          <w:w w:val="110"/>
          <w:sz w:val="20"/>
        </w:rPr>
        <w:t> </w:t>
      </w:r>
      <w:r>
        <w:rPr>
          <w:color w:val="231F20"/>
          <w:w w:val="110"/>
          <w:sz w:val="20"/>
        </w:rPr>
        <w:t>elegido</w:t>
      </w:r>
      <w:r>
        <w:rPr>
          <w:color w:val="231F20"/>
          <w:spacing w:val="-9"/>
          <w:w w:val="110"/>
          <w:sz w:val="20"/>
        </w:rPr>
        <w:t> </w:t>
      </w:r>
      <w:r>
        <w:rPr>
          <w:color w:val="231F20"/>
          <w:w w:val="110"/>
          <w:sz w:val="20"/>
        </w:rPr>
        <w:t>popularmente; tantos</w:t>
      </w:r>
      <w:r>
        <w:rPr>
          <w:color w:val="231F20"/>
          <w:spacing w:val="-44"/>
          <w:w w:val="110"/>
          <w:sz w:val="20"/>
        </w:rPr>
        <w:t> </w:t>
      </w:r>
      <w:r>
        <w:rPr>
          <w:color w:val="231F20"/>
          <w:w w:val="110"/>
          <w:sz w:val="20"/>
        </w:rPr>
        <w:t>años</w:t>
      </w:r>
      <w:r>
        <w:rPr>
          <w:color w:val="231F20"/>
          <w:spacing w:val="-44"/>
          <w:w w:val="110"/>
          <w:sz w:val="20"/>
        </w:rPr>
        <w:t> </w:t>
      </w:r>
      <w:r>
        <w:rPr>
          <w:color w:val="231F20"/>
          <w:w w:val="110"/>
          <w:sz w:val="20"/>
        </w:rPr>
        <w:t>hace</w:t>
      </w:r>
      <w:r>
        <w:rPr>
          <w:color w:val="231F20"/>
          <w:spacing w:val="-44"/>
          <w:w w:val="110"/>
          <w:sz w:val="20"/>
        </w:rPr>
        <w:t> </w:t>
      </w:r>
      <w:r>
        <w:rPr>
          <w:color w:val="231F20"/>
          <w:spacing w:val="4"/>
          <w:w w:val="110"/>
          <w:sz w:val="20"/>
        </w:rPr>
        <w:t>queya</w:t>
      </w:r>
      <w:r>
        <w:rPr>
          <w:color w:val="231F20"/>
          <w:spacing w:val="-44"/>
          <w:w w:val="110"/>
          <w:sz w:val="20"/>
        </w:rPr>
        <w:t> </w:t>
      </w:r>
      <w:r>
        <w:rPr>
          <w:color w:val="231F20"/>
          <w:w w:val="110"/>
          <w:sz w:val="20"/>
        </w:rPr>
        <w:t>hemos</w:t>
      </w:r>
      <w:r>
        <w:rPr>
          <w:color w:val="231F20"/>
          <w:spacing w:val="-44"/>
          <w:w w:val="110"/>
          <w:sz w:val="20"/>
        </w:rPr>
        <w:t> </w:t>
      </w:r>
      <w:r>
        <w:rPr>
          <w:color w:val="231F20"/>
          <w:spacing w:val="2"/>
          <w:w w:val="110"/>
          <w:sz w:val="20"/>
        </w:rPr>
        <w:t>perdidola</w:t>
      </w:r>
      <w:r>
        <w:rPr>
          <w:color w:val="231F20"/>
          <w:spacing w:val="-44"/>
          <w:w w:val="110"/>
          <w:sz w:val="20"/>
        </w:rPr>
        <w:t> </w:t>
      </w:r>
      <w:r>
        <w:rPr>
          <w:color w:val="231F20"/>
          <w:w w:val="110"/>
          <w:sz w:val="20"/>
        </w:rPr>
        <w:t>cuenta</w:t>
      </w:r>
      <w:r>
        <w:rPr>
          <w:color w:val="231F20"/>
          <w:spacing w:val="-44"/>
          <w:w w:val="110"/>
          <w:sz w:val="20"/>
        </w:rPr>
        <w:t> </w:t>
      </w:r>
      <w:r>
        <w:rPr>
          <w:color w:val="231F20"/>
          <w:w w:val="110"/>
          <w:sz w:val="20"/>
        </w:rPr>
        <w:t>y</w:t>
      </w:r>
      <w:r>
        <w:rPr>
          <w:color w:val="231F20"/>
          <w:spacing w:val="-44"/>
          <w:w w:val="110"/>
          <w:sz w:val="20"/>
        </w:rPr>
        <w:t> </w:t>
      </w:r>
      <w:r>
        <w:rPr>
          <w:color w:val="231F20"/>
          <w:w w:val="110"/>
          <w:sz w:val="20"/>
        </w:rPr>
        <w:t>los</w:t>
      </w:r>
      <w:r>
        <w:rPr>
          <w:color w:val="231F20"/>
          <w:spacing w:val="-44"/>
          <w:w w:val="110"/>
          <w:sz w:val="20"/>
        </w:rPr>
        <w:t> </w:t>
      </w:r>
      <w:r>
        <w:rPr>
          <w:color w:val="231F20"/>
          <w:spacing w:val="3"/>
          <w:w w:val="110"/>
          <w:sz w:val="20"/>
        </w:rPr>
        <w:t>quehoy</w:t>
      </w:r>
      <w:r>
        <w:rPr>
          <w:color w:val="231F20"/>
          <w:spacing w:val="-44"/>
          <w:w w:val="110"/>
          <w:sz w:val="20"/>
        </w:rPr>
        <w:t> </w:t>
      </w:r>
      <w:r>
        <w:rPr>
          <w:color w:val="231F20"/>
          <w:w w:val="110"/>
          <w:sz w:val="20"/>
        </w:rPr>
        <w:t>peinamos canas, casi ni recordamos la edad de oro en que disfrutábamos de libertades municipales. De ese defecto de elección depende que el ayuntamiento no se crea el padre de los pueblos, sino que se tenga como</w:t>
      </w:r>
      <w:r>
        <w:rPr>
          <w:color w:val="231F20"/>
          <w:spacing w:val="-24"/>
          <w:w w:val="110"/>
          <w:sz w:val="20"/>
        </w:rPr>
        <w:t> </w:t>
      </w:r>
      <w:r>
        <w:rPr>
          <w:color w:val="231F20"/>
          <w:w w:val="110"/>
          <w:sz w:val="20"/>
        </w:rPr>
        <w:t>el</w:t>
      </w:r>
      <w:r>
        <w:rPr>
          <w:color w:val="231F20"/>
          <w:spacing w:val="-24"/>
          <w:w w:val="110"/>
          <w:sz w:val="20"/>
        </w:rPr>
        <w:t> </w:t>
      </w:r>
      <w:r>
        <w:rPr>
          <w:color w:val="231F20"/>
          <w:w w:val="110"/>
          <w:sz w:val="20"/>
        </w:rPr>
        <w:t>azote</w:t>
      </w:r>
      <w:r>
        <w:rPr>
          <w:color w:val="231F20"/>
          <w:spacing w:val="-24"/>
          <w:w w:val="110"/>
          <w:sz w:val="20"/>
        </w:rPr>
        <w:t> </w:t>
      </w:r>
      <w:r>
        <w:rPr>
          <w:color w:val="231F20"/>
          <w:w w:val="110"/>
          <w:sz w:val="20"/>
        </w:rPr>
        <w:t>de</w:t>
      </w:r>
      <w:r>
        <w:rPr>
          <w:color w:val="231F20"/>
          <w:spacing w:val="-24"/>
          <w:w w:val="110"/>
          <w:sz w:val="20"/>
        </w:rPr>
        <w:t> </w:t>
      </w:r>
      <w:r>
        <w:rPr>
          <w:color w:val="231F20"/>
          <w:w w:val="110"/>
          <w:sz w:val="20"/>
        </w:rPr>
        <w:t>ellos</w:t>
      </w:r>
      <w:r>
        <w:rPr>
          <w:color w:val="231F20"/>
          <w:spacing w:val="-24"/>
          <w:w w:val="110"/>
          <w:sz w:val="20"/>
        </w:rPr>
        <w:t> </w:t>
      </w:r>
      <w:r>
        <w:rPr>
          <w:color w:val="231F20"/>
          <w:w w:val="110"/>
          <w:sz w:val="20"/>
        </w:rPr>
        <w:t>cuando</w:t>
      </w:r>
      <w:r>
        <w:rPr>
          <w:color w:val="231F20"/>
          <w:spacing w:val="-24"/>
          <w:w w:val="110"/>
          <w:sz w:val="20"/>
        </w:rPr>
        <w:t> </w:t>
      </w:r>
      <w:r>
        <w:rPr>
          <w:color w:val="231F20"/>
          <w:w w:val="110"/>
          <w:sz w:val="20"/>
        </w:rPr>
        <w:t>el</w:t>
      </w:r>
      <w:r>
        <w:rPr>
          <w:color w:val="231F20"/>
          <w:spacing w:val="-24"/>
          <w:w w:val="110"/>
          <w:sz w:val="20"/>
        </w:rPr>
        <w:t> </w:t>
      </w:r>
      <w:r>
        <w:rPr>
          <w:color w:val="231F20"/>
          <w:w w:val="110"/>
          <w:sz w:val="20"/>
        </w:rPr>
        <w:t>poder</w:t>
      </w:r>
      <w:r>
        <w:rPr>
          <w:color w:val="231F20"/>
          <w:spacing w:val="-24"/>
          <w:w w:val="110"/>
          <w:sz w:val="20"/>
        </w:rPr>
        <w:t> </w:t>
      </w:r>
      <w:r>
        <w:rPr>
          <w:color w:val="231F20"/>
          <w:w w:val="110"/>
          <w:sz w:val="20"/>
        </w:rPr>
        <w:t>le</w:t>
      </w:r>
      <w:r>
        <w:rPr>
          <w:color w:val="231F20"/>
          <w:spacing w:val="-24"/>
          <w:w w:val="110"/>
          <w:sz w:val="20"/>
        </w:rPr>
        <w:t> </w:t>
      </w:r>
      <w:r>
        <w:rPr>
          <w:color w:val="231F20"/>
          <w:w w:val="110"/>
          <w:sz w:val="20"/>
        </w:rPr>
        <w:t>mandaba</w:t>
      </w:r>
      <w:r>
        <w:rPr>
          <w:color w:val="231F20"/>
          <w:spacing w:val="-24"/>
          <w:w w:val="110"/>
          <w:sz w:val="20"/>
        </w:rPr>
        <w:t> </w:t>
      </w:r>
      <w:r>
        <w:rPr>
          <w:color w:val="231F20"/>
          <w:w w:val="110"/>
          <w:sz w:val="20"/>
        </w:rPr>
        <w:t>castigar</w:t>
      </w:r>
      <w:r>
        <w:rPr>
          <w:color w:val="231F20"/>
          <w:spacing w:val="-24"/>
          <w:w w:val="110"/>
          <w:sz w:val="20"/>
        </w:rPr>
        <w:t> </w:t>
      </w:r>
      <w:r>
        <w:rPr>
          <w:color w:val="231F20"/>
          <w:w w:val="110"/>
          <w:sz w:val="20"/>
        </w:rPr>
        <w:t>y</w:t>
      </w:r>
      <w:r>
        <w:rPr>
          <w:color w:val="231F20"/>
          <w:spacing w:val="-24"/>
          <w:w w:val="110"/>
          <w:sz w:val="20"/>
        </w:rPr>
        <w:t> </w:t>
      </w:r>
      <w:r>
        <w:rPr>
          <w:color w:val="231F20"/>
          <w:spacing w:val="-3"/>
          <w:w w:val="110"/>
          <w:sz w:val="20"/>
        </w:rPr>
        <w:t>oprimir. </w:t>
      </w:r>
      <w:r>
        <w:rPr>
          <w:color w:val="231F20"/>
          <w:w w:val="110"/>
          <w:sz w:val="20"/>
        </w:rPr>
        <w:t>A</w:t>
      </w:r>
      <w:r>
        <w:rPr>
          <w:color w:val="231F20"/>
          <w:spacing w:val="-11"/>
          <w:w w:val="110"/>
          <w:sz w:val="20"/>
        </w:rPr>
        <w:t> </w:t>
      </w:r>
      <w:r>
        <w:rPr>
          <w:color w:val="231F20"/>
          <w:w w:val="110"/>
          <w:sz w:val="20"/>
        </w:rPr>
        <w:t>individuos</w:t>
      </w:r>
      <w:r>
        <w:rPr>
          <w:color w:val="231F20"/>
          <w:spacing w:val="-11"/>
          <w:w w:val="110"/>
          <w:sz w:val="20"/>
        </w:rPr>
        <w:t> </w:t>
      </w:r>
      <w:r>
        <w:rPr>
          <w:color w:val="231F20"/>
          <w:w w:val="110"/>
          <w:sz w:val="20"/>
        </w:rPr>
        <w:t>ajenos</w:t>
      </w:r>
      <w:r>
        <w:rPr>
          <w:color w:val="231F20"/>
          <w:spacing w:val="-11"/>
          <w:w w:val="110"/>
          <w:sz w:val="20"/>
        </w:rPr>
        <w:t> </w:t>
      </w:r>
      <w:r>
        <w:rPr>
          <w:color w:val="231F20"/>
          <w:w w:val="110"/>
          <w:sz w:val="20"/>
        </w:rPr>
        <w:t>a</w:t>
      </w:r>
      <w:r>
        <w:rPr>
          <w:color w:val="231F20"/>
          <w:spacing w:val="-11"/>
          <w:w w:val="110"/>
          <w:sz w:val="20"/>
        </w:rPr>
        <w:t> </w:t>
      </w:r>
      <w:r>
        <w:rPr>
          <w:color w:val="231F20"/>
          <w:w w:val="110"/>
          <w:sz w:val="20"/>
        </w:rPr>
        <w:t>la</w:t>
      </w:r>
      <w:r>
        <w:rPr>
          <w:color w:val="231F20"/>
          <w:spacing w:val="-11"/>
          <w:w w:val="110"/>
          <w:sz w:val="20"/>
        </w:rPr>
        <w:t> </w:t>
      </w:r>
      <w:r>
        <w:rPr>
          <w:color w:val="231F20"/>
          <w:w w:val="110"/>
          <w:sz w:val="20"/>
        </w:rPr>
        <w:t>municipalidad</w:t>
      </w:r>
      <w:r>
        <w:rPr>
          <w:color w:val="231F20"/>
          <w:spacing w:val="-11"/>
          <w:w w:val="110"/>
          <w:sz w:val="20"/>
        </w:rPr>
        <w:t> </w:t>
      </w:r>
      <w:r>
        <w:rPr>
          <w:color w:val="231F20"/>
          <w:w w:val="110"/>
          <w:sz w:val="20"/>
        </w:rPr>
        <w:t>a</w:t>
      </w:r>
      <w:r>
        <w:rPr>
          <w:color w:val="231F20"/>
          <w:spacing w:val="-11"/>
          <w:w w:val="110"/>
          <w:sz w:val="20"/>
        </w:rPr>
        <w:t> </w:t>
      </w:r>
      <w:r>
        <w:rPr>
          <w:color w:val="231F20"/>
          <w:w w:val="110"/>
          <w:sz w:val="20"/>
        </w:rPr>
        <w:t>cuyos</w:t>
      </w:r>
      <w:r>
        <w:rPr>
          <w:color w:val="231F20"/>
          <w:spacing w:val="-11"/>
          <w:w w:val="110"/>
          <w:sz w:val="20"/>
        </w:rPr>
        <w:t> </w:t>
      </w:r>
      <w:r>
        <w:rPr>
          <w:color w:val="231F20"/>
          <w:w w:val="110"/>
          <w:sz w:val="20"/>
        </w:rPr>
        <w:t>intereses</w:t>
      </w:r>
      <w:r>
        <w:rPr>
          <w:color w:val="231F20"/>
          <w:spacing w:val="-11"/>
          <w:w w:val="110"/>
          <w:sz w:val="20"/>
        </w:rPr>
        <w:t> </w:t>
      </w:r>
      <w:r>
        <w:rPr>
          <w:color w:val="231F20"/>
          <w:w w:val="110"/>
          <w:sz w:val="20"/>
        </w:rPr>
        <w:t>estaban</w:t>
      </w:r>
      <w:r>
        <w:rPr>
          <w:color w:val="231F20"/>
          <w:spacing w:val="-11"/>
          <w:w w:val="110"/>
          <w:sz w:val="20"/>
        </w:rPr>
        <w:t> </w:t>
      </w:r>
      <w:r>
        <w:rPr>
          <w:color w:val="231F20"/>
          <w:w w:val="110"/>
          <w:sz w:val="20"/>
        </w:rPr>
        <w:t>en pugna con los de ella eran los favorecidos y de aquí dimanaba que no sólo no hubiera justicia, sino que se despojase al pueblo o a los habitantes</w:t>
      </w:r>
      <w:r>
        <w:rPr>
          <w:color w:val="231F20"/>
          <w:spacing w:val="-28"/>
          <w:w w:val="110"/>
          <w:sz w:val="20"/>
        </w:rPr>
        <w:t> </w:t>
      </w:r>
      <w:r>
        <w:rPr>
          <w:color w:val="231F20"/>
          <w:w w:val="110"/>
          <w:sz w:val="20"/>
        </w:rPr>
        <w:t>de</w:t>
      </w:r>
      <w:r>
        <w:rPr>
          <w:color w:val="231F20"/>
          <w:spacing w:val="-28"/>
          <w:w w:val="110"/>
          <w:sz w:val="20"/>
        </w:rPr>
        <w:t> </w:t>
      </w:r>
      <w:r>
        <w:rPr>
          <w:color w:val="231F20"/>
          <w:w w:val="110"/>
          <w:sz w:val="20"/>
        </w:rPr>
        <w:t>sus</w:t>
      </w:r>
      <w:r>
        <w:rPr>
          <w:color w:val="231F20"/>
          <w:spacing w:val="-28"/>
          <w:w w:val="110"/>
          <w:sz w:val="20"/>
        </w:rPr>
        <w:t> </w:t>
      </w:r>
      <w:r>
        <w:rPr>
          <w:color w:val="231F20"/>
          <w:w w:val="110"/>
          <w:sz w:val="20"/>
        </w:rPr>
        <w:t>propiedades</w:t>
      </w:r>
      <w:r>
        <w:rPr>
          <w:color w:val="231F20"/>
          <w:spacing w:val="-28"/>
          <w:w w:val="110"/>
          <w:sz w:val="20"/>
        </w:rPr>
        <w:t> </w:t>
      </w:r>
      <w:r>
        <w:rPr>
          <w:color w:val="231F20"/>
          <w:w w:val="110"/>
          <w:sz w:val="20"/>
        </w:rPr>
        <w:t>en</w:t>
      </w:r>
      <w:r>
        <w:rPr>
          <w:color w:val="231F20"/>
          <w:spacing w:val="-28"/>
          <w:w w:val="110"/>
          <w:sz w:val="20"/>
        </w:rPr>
        <w:t> </w:t>
      </w:r>
      <w:r>
        <w:rPr>
          <w:color w:val="231F20"/>
          <w:w w:val="110"/>
          <w:sz w:val="20"/>
        </w:rPr>
        <w:t>beneficio</w:t>
      </w:r>
      <w:r>
        <w:rPr>
          <w:color w:val="231F20"/>
          <w:spacing w:val="-28"/>
          <w:w w:val="110"/>
          <w:sz w:val="20"/>
        </w:rPr>
        <w:t> </w:t>
      </w:r>
      <w:r>
        <w:rPr>
          <w:color w:val="231F20"/>
          <w:w w:val="110"/>
          <w:sz w:val="20"/>
        </w:rPr>
        <w:t>del</w:t>
      </w:r>
      <w:r>
        <w:rPr>
          <w:color w:val="231F20"/>
          <w:spacing w:val="-28"/>
          <w:w w:val="110"/>
          <w:sz w:val="20"/>
        </w:rPr>
        <w:t> </w:t>
      </w:r>
      <w:r>
        <w:rPr>
          <w:color w:val="231F20"/>
          <w:w w:val="110"/>
          <w:sz w:val="20"/>
        </w:rPr>
        <w:t>cacique</w:t>
      </w:r>
      <w:r>
        <w:rPr>
          <w:color w:val="231F20"/>
          <w:spacing w:val="-28"/>
          <w:w w:val="110"/>
          <w:sz w:val="20"/>
        </w:rPr>
        <w:t> </w:t>
      </w:r>
      <w:r>
        <w:rPr>
          <w:color w:val="231F20"/>
          <w:w w:val="110"/>
          <w:sz w:val="20"/>
        </w:rPr>
        <w:t>dominante.</w:t>
      </w:r>
      <w:r>
        <w:rPr>
          <w:color w:val="231F20"/>
          <w:spacing w:val="-28"/>
          <w:w w:val="110"/>
          <w:sz w:val="20"/>
        </w:rPr>
        <w:t> </w:t>
      </w:r>
      <w:r>
        <w:rPr>
          <w:color w:val="231F20"/>
          <w:w w:val="110"/>
          <w:sz w:val="20"/>
        </w:rPr>
        <w:t>La municipalidad</w:t>
      </w:r>
      <w:r>
        <w:rPr>
          <w:color w:val="231F20"/>
          <w:spacing w:val="-27"/>
          <w:w w:val="110"/>
          <w:sz w:val="20"/>
        </w:rPr>
        <w:t> </w:t>
      </w:r>
      <w:r>
        <w:rPr>
          <w:color w:val="231F20"/>
          <w:w w:val="110"/>
          <w:sz w:val="20"/>
        </w:rPr>
        <w:t>de</w:t>
      </w:r>
      <w:r>
        <w:rPr>
          <w:color w:val="231F20"/>
          <w:spacing w:val="-27"/>
          <w:w w:val="110"/>
          <w:sz w:val="20"/>
        </w:rPr>
        <w:t> </w:t>
      </w:r>
      <w:r>
        <w:rPr>
          <w:color w:val="231F20"/>
          <w:w w:val="110"/>
          <w:sz w:val="20"/>
        </w:rPr>
        <w:t>Ocoyoacac</w:t>
      </w:r>
      <w:r>
        <w:rPr>
          <w:color w:val="231F20"/>
          <w:spacing w:val="-27"/>
          <w:w w:val="110"/>
          <w:sz w:val="20"/>
        </w:rPr>
        <w:t> </w:t>
      </w:r>
      <w:r>
        <w:rPr>
          <w:color w:val="231F20"/>
          <w:w w:val="110"/>
          <w:sz w:val="20"/>
        </w:rPr>
        <w:t>tenía</w:t>
      </w:r>
      <w:r>
        <w:rPr>
          <w:color w:val="231F20"/>
          <w:spacing w:val="-27"/>
          <w:w w:val="110"/>
          <w:sz w:val="20"/>
        </w:rPr>
        <w:t> </w:t>
      </w:r>
      <w:r>
        <w:rPr>
          <w:color w:val="231F20"/>
          <w:w w:val="110"/>
          <w:sz w:val="20"/>
        </w:rPr>
        <w:t>extensos</w:t>
      </w:r>
      <w:r>
        <w:rPr>
          <w:color w:val="231F20"/>
          <w:spacing w:val="-27"/>
          <w:w w:val="110"/>
          <w:sz w:val="20"/>
        </w:rPr>
        <w:t> </w:t>
      </w:r>
      <w:r>
        <w:rPr>
          <w:color w:val="231F20"/>
          <w:w w:val="110"/>
          <w:sz w:val="20"/>
        </w:rPr>
        <w:t>ejidos,</w:t>
      </w:r>
      <w:r>
        <w:rPr>
          <w:color w:val="231F20"/>
          <w:spacing w:val="-27"/>
          <w:w w:val="110"/>
          <w:sz w:val="20"/>
        </w:rPr>
        <w:t> </w:t>
      </w:r>
      <w:r>
        <w:rPr>
          <w:color w:val="231F20"/>
          <w:w w:val="110"/>
          <w:sz w:val="20"/>
        </w:rPr>
        <w:t>que</w:t>
      </w:r>
      <w:r>
        <w:rPr>
          <w:color w:val="231F20"/>
          <w:spacing w:val="-27"/>
          <w:w w:val="110"/>
          <w:sz w:val="20"/>
        </w:rPr>
        <w:t> </w:t>
      </w:r>
      <w:r>
        <w:rPr>
          <w:color w:val="231F20"/>
          <w:w w:val="110"/>
          <w:sz w:val="20"/>
        </w:rPr>
        <w:t>ha</w:t>
      </w:r>
      <w:r>
        <w:rPr>
          <w:color w:val="231F20"/>
          <w:spacing w:val="-27"/>
          <w:w w:val="110"/>
          <w:sz w:val="20"/>
        </w:rPr>
        <w:t> </w:t>
      </w:r>
      <w:r>
        <w:rPr>
          <w:color w:val="231F20"/>
          <w:w w:val="110"/>
          <w:sz w:val="20"/>
        </w:rPr>
        <w:t>perdido</w:t>
      </w:r>
      <w:r>
        <w:rPr>
          <w:color w:val="231F20"/>
          <w:spacing w:val="-27"/>
          <w:w w:val="110"/>
          <w:sz w:val="20"/>
        </w:rPr>
        <w:t> </w:t>
      </w:r>
      <w:r>
        <w:rPr>
          <w:color w:val="231F20"/>
          <w:w w:val="110"/>
          <w:sz w:val="20"/>
        </w:rPr>
        <w:t>en supuestos</w:t>
      </w:r>
      <w:r>
        <w:rPr>
          <w:color w:val="231F20"/>
          <w:spacing w:val="-42"/>
          <w:w w:val="110"/>
          <w:sz w:val="20"/>
        </w:rPr>
        <w:t> </w:t>
      </w:r>
      <w:r>
        <w:rPr>
          <w:color w:val="231F20"/>
          <w:w w:val="110"/>
          <w:sz w:val="20"/>
        </w:rPr>
        <w:t>pleitos,</w:t>
      </w:r>
      <w:r>
        <w:rPr>
          <w:color w:val="231F20"/>
          <w:spacing w:val="-42"/>
          <w:w w:val="110"/>
          <w:sz w:val="20"/>
        </w:rPr>
        <w:t> </w:t>
      </w:r>
      <w:r>
        <w:rPr>
          <w:color w:val="231F20"/>
          <w:w w:val="110"/>
          <w:sz w:val="20"/>
        </w:rPr>
        <w:t>en</w:t>
      </w:r>
      <w:r>
        <w:rPr>
          <w:color w:val="231F20"/>
          <w:spacing w:val="-42"/>
          <w:w w:val="110"/>
          <w:sz w:val="20"/>
        </w:rPr>
        <w:t> </w:t>
      </w:r>
      <w:r>
        <w:rPr>
          <w:color w:val="231F20"/>
          <w:w w:val="110"/>
          <w:sz w:val="20"/>
        </w:rPr>
        <w:t>transacciones</w:t>
      </w:r>
      <w:r>
        <w:rPr>
          <w:color w:val="231F20"/>
          <w:spacing w:val="-42"/>
          <w:w w:val="110"/>
          <w:sz w:val="20"/>
        </w:rPr>
        <w:t> </w:t>
      </w:r>
      <w:r>
        <w:rPr>
          <w:color w:val="231F20"/>
          <w:w w:val="110"/>
          <w:sz w:val="20"/>
        </w:rPr>
        <w:t>leoninas</w:t>
      </w:r>
      <w:r>
        <w:rPr>
          <w:color w:val="231F20"/>
          <w:spacing w:val="-42"/>
          <w:w w:val="110"/>
          <w:sz w:val="20"/>
        </w:rPr>
        <w:t> </w:t>
      </w:r>
      <w:r>
        <w:rPr>
          <w:color w:val="231F20"/>
          <w:w w:val="110"/>
          <w:sz w:val="20"/>
        </w:rPr>
        <w:t>y</w:t>
      </w:r>
      <w:r>
        <w:rPr>
          <w:color w:val="231F20"/>
          <w:spacing w:val="-42"/>
          <w:w w:val="110"/>
          <w:sz w:val="20"/>
        </w:rPr>
        <w:t> </w:t>
      </w:r>
      <w:r>
        <w:rPr>
          <w:color w:val="231F20"/>
          <w:w w:val="110"/>
          <w:sz w:val="20"/>
        </w:rPr>
        <w:t>en</w:t>
      </w:r>
      <w:r>
        <w:rPr>
          <w:color w:val="231F20"/>
          <w:spacing w:val="-42"/>
          <w:w w:val="110"/>
          <w:sz w:val="20"/>
        </w:rPr>
        <w:t> </w:t>
      </w:r>
      <w:r>
        <w:rPr>
          <w:color w:val="231F20"/>
          <w:w w:val="110"/>
          <w:sz w:val="20"/>
        </w:rPr>
        <w:t>convenios</w:t>
      </w:r>
      <w:r>
        <w:rPr>
          <w:color w:val="231F20"/>
          <w:spacing w:val="-42"/>
          <w:w w:val="110"/>
          <w:sz w:val="20"/>
        </w:rPr>
        <w:t> </w:t>
      </w:r>
      <w:r>
        <w:rPr>
          <w:color w:val="231F20"/>
          <w:w w:val="110"/>
          <w:sz w:val="20"/>
        </w:rPr>
        <w:t>que</w:t>
      </w:r>
      <w:r>
        <w:rPr>
          <w:color w:val="231F20"/>
          <w:spacing w:val="-42"/>
          <w:w w:val="110"/>
          <w:sz w:val="20"/>
        </w:rPr>
        <w:t> </w:t>
      </w:r>
      <w:r>
        <w:rPr>
          <w:color w:val="231F20"/>
          <w:w w:val="110"/>
          <w:sz w:val="20"/>
        </w:rPr>
        <w:t>ignora, pues los habitantes, nunca los sancionaron esos terrenos están en manos</w:t>
      </w:r>
      <w:r>
        <w:rPr>
          <w:color w:val="231F20"/>
          <w:spacing w:val="-18"/>
          <w:w w:val="110"/>
          <w:sz w:val="20"/>
        </w:rPr>
        <w:t> </w:t>
      </w:r>
      <w:r>
        <w:rPr>
          <w:color w:val="231F20"/>
          <w:w w:val="110"/>
          <w:sz w:val="20"/>
        </w:rPr>
        <w:t>de</w:t>
      </w:r>
      <w:r>
        <w:rPr>
          <w:color w:val="231F20"/>
          <w:spacing w:val="-18"/>
          <w:w w:val="110"/>
          <w:sz w:val="20"/>
        </w:rPr>
        <w:t> </w:t>
      </w:r>
      <w:r>
        <w:rPr>
          <w:color w:val="231F20"/>
          <w:w w:val="110"/>
          <w:sz w:val="20"/>
        </w:rPr>
        <w:t>personas</w:t>
      </w:r>
      <w:r>
        <w:rPr>
          <w:color w:val="231F20"/>
          <w:spacing w:val="-18"/>
          <w:w w:val="110"/>
          <w:sz w:val="20"/>
        </w:rPr>
        <w:t> </w:t>
      </w:r>
      <w:r>
        <w:rPr>
          <w:color w:val="231F20"/>
          <w:w w:val="110"/>
          <w:sz w:val="20"/>
        </w:rPr>
        <w:t>que</w:t>
      </w:r>
      <w:r>
        <w:rPr>
          <w:color w:val="231F20"/>
          <w:spacing w:val="-18"/>
          <w:w w:val="110"/>
          <w:sz w:val="20"/>
        </w:rPr>
        <w:t> </w:t>
      </w:r>
      <w:r>
        <w:rPr>
          <w:color w:val="231F20"/>
          <w:w w:val="110"/>
          <w:sz w:val="20"/>
        </w:rPr>
        <w:t>ningún</w:t>
      </w:r>
      <w:r>
        <w:rPr>
          <w:color w:val="231F20"/>
          <w:spacing w:val="-18"/>
          <w:w w:val="110"/>
          <w:sz w:val="20"/>
        </w:rPr>
        <w:t> </w:t>
      </w:r>
      <w:r>
        <w:rPr>
          <w:color w:val="231F20"/>
          <w:w w:val="110"/>
          <w:sz w:val="20"/>
        </w:rPr>
        <w:t>desembolso</w:t>
      </w:r>
      <w:r>
        <w:rPr>
          <w:color w:val="231F20"/>
          <w:spacing w:val="-18"/>
          <w:w w:val="110"/>
          <w:sz w:val="20"/>
        </w:rPr>
        <w:t> </w:t>
      </w:r>
      <w:r>
        <w:rPr>
          <w:color w:val="231F20"/>
          <w:w w:val="110"/>
          <w:sz w:val="20"/>
        </w:rPr>
        <w:t>hicieron</w:t>
      </w:r>
      <w:r>
        <w:rPr>
          <w:color w:val="231F20"/>
          <w:spacing w:val="-18"/>
          <w:w w:val="110"/>
          <w:sz w:val="20"/>
        </w:rPr>
        <w:t> </w:t>
      </w:r>
      <w:r>
        <w:rPr>
          <w:color w:val="231F20"/>
          <w:w w:val="110"/>
          <w:sz w:val="20"/>
        </w:rPr>
        <w:t>para</w:t>
      </w:r>
      <w:r>
        <w:rPr>
          <w:color w:val="231F20"/>
          <w:spacing w:val="-18"/>
          <w:w w:val="110"/>
          <w:sz w:val="20"/>
        </w:rPr>
        <w:t> </w:t>
      </w:r>
      <w:r>
        <w:rPr>
          <w:color w:val="231F20"/>
          <w:w w:val="110"/>
          <w:sz w:val="20"/>
        </w:rPr>
        <w:t>adquirirlas y</w:t>
      </w:r>
      <w:r>
        <w:rPr>
          <w:color w:val="231F20"/>
          <w:spacing w:val="-16"/>
          <w:w w:val="110"/>
          <w:sz w:val="20"/>
        </w:rPr>
        <w:t> </w:t>
      </w:r>
      <w:r>
        <w:rPr>
          <w:color w:val="231F20"/>
          <w:w w:val="110"/>
          <w:sz w:val="20"/>
        </w:rPr>
        <w:t>que</w:t>
      </w:r>
      <w:r>
        <w:rPr>
          <w:color w:val="231F20"/>
          <w:spacing w:val="-16"/>
          <w:w w:val="110"/>
          <w:sz w:val="20"/>
        </w:rPr>
        <w:t> </w:t>
      </w:r>
      <w:r>
        <w:rPr>
          <w:color w:val="231F20"/>
          <w:w w:val="110"/>
          <w:sz w:val="20"/>
        </w:rPr>
        <w:t>a</w:t>
      </w:r>
      <w:r>
        <w:rPr>
          <w:color w:val="231F20"/>
          <w:spacing w:val="-16"/>
          <w:w w:val="110"/>
          <w:sz w:val="20"/>
        </w:rPr>
        <w:t> </w:t>
      </w:r>
      <w:r>
        <w:rPr>
          <w:color w:val="231F20"/>
          <w:w w:val="110"/>
          <w:sz w:val="20"/>
        </w:rPr>
        <w:t>título</w:t>
      </w:r>
      <w:r>
        <w:rPr>
          <w:color w:val="231F20"/>
          <w:spacing w:val="-16"/>
          <w:w w:val="110"/>
          <w:sz w:val="20"/>
        </w:rPr>
        <w:t> </w:t>
      </w:r>
      <w:r>
        <w:rPr>
          <w:color w:val="231F20"/>
          <w:w w:val="110"/>
          <w:sz w:val="20"/>
        </w:rPr>
        <w:t>de</w:t>
      </w:r>
      <w:r>
        <w:rPr>
          <w:color w:val="231F20"/>
          <w:spacing w:val="-16"/>
          <w:w w:val="110"/>
          <w:sz w:val="20"/>
        </w:rPr>
        <w:t> </w:t>
      </w:r>
      <w:r>
        <w:rPr>
          <w:color w:val="231F20"/>
          <w:w w:val="110"/>
          <w:sz w:val="20"/>
        </w:rPr>
        <w:t>su</w:t>
      </w:r>
      <w:r>
        <w:rPr>
          <w:color w:val="231F20"/>
          <w:spacing w:val="-16"/>
          <w:w w:val="110"/>
          <w:sz w:val="20"/>
        </w:rPr>
        <w:t> </w:t>
      </w:r>
      <w:r>
        <w:rPr>
          <w:color w:val="231F20"/>
          <w:w w:val="110"/>
          <w:sz w:val="20"/>
        </w:rPr>
        <w:t>influencia</w:t>
      </w:r>
      <w:r>
        <w:rPr>
          <w:color w:val="231F20"/>
          <w:spacing w:val="-16"/>
          <w:w w:val="110"/>
          <w:sz w:val="20"/>
        </w:rPr>
        <w:t> </w:t>
      </w:r>
      <w:r>
        <w:rPr>
          <w:color w:val="231F20"/>
          <w:w w:val="110"/>
          <w:sz w:val="20"/>
        </w:rPr>
        <w:t>hoy</w:t>
      </w:r>
      <w:r>
        <w:rPr>
          <w:color w:val="231F20"/>
          <w:spacing w:val="-16"/>
          <w:w w:val="110"/>
          <w:sz w:val="20"/>
        </w:rPr>
        <w:t> </w:t>
      </w:r>
      <w:r>
        <w:rPr>
          <w:color w:val="231F20"/>
          <w:w w:val="110"/>
          <w:sz w:val="20"/>
        </w:rPr>
        <w:t>nos</w:t>
      </w:r>
      <w:r>
        <w:rPr>
          <w:color w:val="231F20"/>
          <w:spacing w:val="-16"/>
          <w:w w:val="110"/>
          <w:sz w:val="20"/>
        </w:rPr>
        <w:t> </w:t>
      </w:r>
      <w:r>
        <w:rPr>
          <w:color w:val="231F20"/>
          <w:w w:val="110"/>
          <w:sz w:val="20"/>
        </w:rPr>
        <w:t>venden</w:t>
      </w:r>
      <w:r>
        <w:rPr>
          <w:color w:val="231F20"/>
          <w:spacing w:val="-16"/>
          <w:w w:val="110"/>
          <w:sz w:val="20"/>
        </w:rPr>
        <w:t> </w:t>
      </w:r>
      <w:r>
        <w:rPr>
          <w:color w:val="231F20"/>
          <w:w w:val="110"/>
          <w:sz w:val="20"/>
        </w:rPr>
        <w:t>el</w:t>
      </w:r>
      <w:r>
        <w:rPr>
          <w:color w:val="231F20"/>
          <w:spacing w:val="-16"/>
          <w:w w:val="110"/>
          <w:sz w:val="20"/>
        </w:rPr>
        <w:t> </w:t>
      </w:r>
      <w:r>
        <w:rPr>
          <w:color w:val="231F20"/>
          <w:w w:val="110"/>
          <w:sz w:val="20"/>
        </w:rPr>
        <w:t>favor</w:t>
      </w:r>
      <w:r>
        <w:rPr>
          <w:color w:val="231F20"/>
          <w:spacing w:val="-16"/>
          <w:w w:val="110"/>
          <w:sz w:val="20"/>
        </w:rPr>
        <w:t> </w:t>
      </w:r>
      <w:r>
        <w:rPr>
          <w:color w:val="231F20"/>
          <w:w w:val="110"/>
          <w:sz w:val="20"/>
        </w:rPr>
        <w:t>de</w:t>
      </w:r>
      <w:r>
        <w:rPr>
          <w:color w:val="231F20"/>
          <w:spacing w:val="-16"/>
          <w:w w:val="110"/>
          <w:sz w:val="20"/>
        </w:rPr>
        <w:t> </w:t>
      </w:r>
      <w:r>
        <w:rPr>
          <w:color w:val="231F20"/>
          <w:w w:val="110"/>
          <w:sz w:val="20"/>
        </w:rPr>
        <w:t>no</w:t>
      </w:r>
      <w:r>
        <w:rPr>
          <w:color w:val="231F20"/>
          <w:spacing w:val="-16"/>
          <w:w w:val="110"/>
          <w:sz w:val="20"/>
        </w:rPr>
        <w:t> </w:t>
      </w:r>
      <w:r>
        <w:rPr>
          <w:color w:val="231F20"/>
          <w:w w:val="110"/>
          <w:sz w:val="20"/>
        </w:rPr>
        <w:t>haberse apoderado</w:t>
      </w:r>
      <w:r>
        <w:rPr>
          <w:color w:val="231F20"/>
          <w:spacing w:val="-28"/>
          <w:w w:val="110"/>
          <w:sz w:val="20"/>
        </w:rPr>
        <w:t> </w:t>
      </w:r>
      <w:r>
        <w:rPr>
          <w:color w:val="231F20"/>
          <w:w w:val="110"/>
          <w:sz w:val="20"/>
        </w:rPr>
        <w:t>de</w:t>
      </w:r>
      <w:r>
        <w:rPr>
          <w:color w:val="231F20"/>
          <w:spacing w:val="-28"/>
          <w:w w:val="110"/>
          <w:sz w:val="20"/>
        </w:rPr>
        <w:t> </w:t>
      </w:r>
      <w:r>
        <w:rPr>
          <w:color w:val="231F20"/>
          <w:w w:val="110"/>
          <w:sz w:val="20"/>
        </w:rPr>
        <w:t>la</w:t>
      </w:r>
      <w:r>
        <w:rPr>
          <w:color w:val="231F20"/>
          <w:spacing w:val="-28"/>
          <w:w w:val="110"/>
          <w:sz w:val="20"/>
        </w:rPr>
        <w:t> </w:t>
      </w:r>
      <w:r>
        <w:rPr>
          <w:color w:val="231F20"/>
          <w:w w:val="110"/>
          <w:sz w:val="20"/>
        </w:rPr>
        <w:t>totalidad</w:t>
      </w:r>
      <w:r>
        <w:rPr>
          <w:color w:val="231F20"/>
          <w:spacing w:val="-28"/>
          <w:w w:val="110"/>
          <w:sz w:val="20"/>
        </w:rPr>
        <w:t> </w:t>
      </w:r>
      <w:r>
        <w:rPr>
          <w:color w:val="231F20"/>
          <w:w w:val="110"/>
          <w:sz w:val="20"/>
        </w:rPr>
        <w:t>de</w:t>
      </w:r>
      <w:r>
        <w:rPr>
          <w:color w:val="231F20"/>
          <w:spacing w:val="-28"/>
          <w:w w:val="110"/>
          <w:sz w:val="20"/>
        </w:rPr>
        <w:t> </w:t>
      </w:r>
      <w:r>
        <w:rPr>
          <w:color w:val="231F20"/>
          <w:w w:val="110"/>
          <w:sz w:val="20"/>
        </w:rPr>
        <w:t>ellos.</w:t>
      </w:r>
      <w:r>
        <w:rPr>
          <w:color w:val="231F20"/>
          <w:w w:val="110"/>
          <w:position w:val="7"/>
          <w:sz w:val="11"/>
        </w:rPr>
        <w:t>27</w:t>
      </w:r>
    </w:p>
    <w:p>
      <w:pPr>
        <w:pStyle w:val="BodyText"/>
        <w:rPr>
          <w:sz w:val="20"/>
        </w:rPr>
      </w:pPr>
    </w:p>
    <w:p>
      <w:pPr>
        <w:pStyle w:val="BodyText"/>
        <w:rPr>
          <w:sz w:val="20"/>
        </w:rPr>
      </w:pPr>
    </w:p>
    <w:p>
      <w:pPr>
        <w:pStyle w:val="BodyText"/>
        <w:rPr>
          <w:sz w:val="16"/>
        </w:rPr>
      </w:pPr>
    </w:p>
    <w:p>
      <w:pPr>
        <w:spacing w:line="180" w:lineRule="exact" w:before="78"/>
        <w:ind w:left="907" w:right="905" w:firstLine="0"/>
        <w:jc w:val="both"/>
        <w:rPr>
          <w:sz w:val="16"/>
        </w:rPr>
      </w:pPr>
      <w:r>
        <w:rPr>
          <w:color w:val="231F20"/>
          <w:w w:val="105"/>
          <w:position w:val="5"/>
          <w:sz w:val="9"/>
        </w:rPr>
        <w:t>25</w:t>
      </w:r>
      <w:r>
        <w:rPr>
          <w:color w:val="231F20"/>
          <w:position w:val="5"/>
          <w:sz w:val="9"/>
        </w:rPr>
        <w:t>  </w:t>
      </w:r>
      <w:r>
        <w:rPr>
          <w:color w:val="231F20"/>
          <w:w w:val="101"/>
          <w:sz w:val="12"/>
        </w:rPr>
        <w:t>A</w:t>
      </w:r>
      <w:r>
        <w:rPr>
          <w:color w:val="231F20"/>
          <w:w w:val="107"/>
          <w:sz w:val="12"/>
        </w:rPr>
        <w:t>GNT</w:t>
      </w:r>
      <w:r>
        <w:rPr>
          <w:color w:val="231F20"/>
          <w:w w:val="96"/>
          <w:sz w:val="16"/>
        </w:rPr>
        <w:t>,</w:t>
      </w:r>
      <w:r>
        <w:rPr>
          <w:color w:val="231F20"/>
          <w:sz w:val="16"/>
        </w:rPr>
        <w:t> </w:t>
      </w:r>
      <w:r>
        <w:rPr>
          <w:color w:val="231F20"/>
          <w:w w:val="109"/>
          <w:sz w:val="16"/>
        </w:rPr>
        <w:t>N</w:t>
      </w:r>
      <w:r>
        <w:rPr>
          <w:color w:val="231F20"/>
          <w:w w:val="108"/>
          <w:sz w:val="16"/>
        </w:rPr>
        <w:t>o</w:t>
      </w:r>
      <w:r>
        <w:rPr>
          <w:color w:val="231F20"/>
          <w:w w:val="116"/>
          <w:sz w:val="16"/>
        </w:rPr>
        <w:t>t</w:t>
      </w:r>
      <w:r>
        <w:rPr>
          <w:color w:val="231F20"/>
          <w:w w:val="105"/>
          <w:sz w:val="16"/>
        </w:rPr>
        <w:t>a</w:t>
      </w:r>
      <w:r>
        <w:rPr>
          <w:color w:val="231F20"/>
          <w:w w:val="118"/>
          <w:sz w:val="16"/>
        </w:rPr>
        <w:t>r</w:t>
      </w:r>
      <w:r>
        <w:rPr>
          <w:color w:val="231F20"/>
          <w:w w:val="92"/>
          <w:sz w:val="16"/>
        </w:rPr>
        <w:t>í</w:t>
      </w:r>
      <w:r>
        <w:rPr>
          <w:color w:val="231F20"/>
          <w:w w:val="105"/>
          <w:sz w:val="16"/>
        </w:rPr>
        <w:t>a</w:t>
      </w:r>
      <w:r>
        <w:rPr>
          <w:color w:val="231F20"/>
          <w:sz w:val="16"/>
        </w:rPr>
        <w:t> </w:t>
      </w:r>
      <w:r>
        <w:rPr>
          <w:color w:val="231F20"/>
          <w:w w:val="102"/>
          <w:sz w:val="16"/>
        </w:rPr>
        <w:t>1</w:t>
      </w:r>
      <w:r>
        <w:rPr>
          <w:color w:val="231F20"/>
          <w:sz w:val="16"/>
        </w:rPr>
        <w:t> </w:t>
      </w:r>
      <w:r>
        <w:rPr>
          <w:color w:val="231F20"/>
          <w:w w:val="107"/>
          <w:sz w:val="16"/>
        </w:rPr>
        <w:t>de</w:t>
      </w:r>
      <w:r>
        <w:rPr>
          <w:color w:val="231F20"/>
          <w:sz w:val="16"/>
        </w:rPr>
        <w:t> </w:t>
      </w:r>
      <w:r>
        <w:rPr>
          <w:color w:val="231F20"/>
          <w:w w:val="93"/>
          <w:sz w:val="16"/>
        </w:rPr>
        <w:t>L</w:t>
      </w:r>
      <w:r>
        <w:rPr>
          <w:color w:val="231F20"/>
          <w:w w:val="108"/>
          <w:sz w:val="16"/>
        </w:rPr>
        <w:t>er</w:t>
      </w:r>
      <w:r>
        <w:rPr>
          <w:color w:val="231F20"/>
          <w:w w:val="111"/>
          <w:sz w:val="16"/>
        </w:rPr>
        <w:t>m</w:t>
      </w:r>
      <w:r>
        <w:rPr>
          <w:color w:val="231F20"/>
          <w:w w:val="102"/>
          <w:sz w:val="16"/>
        </w:rPr>
        <w:t>a,</w:t>
      </w:r>
      <w:r>
        <w:rPr>
          <w:color w:val="231F20"/>
          <w:sz w:val="16"/>
        </w:rPr>
        <w:t> </w:t>
      </w:r>
      <w:r>
        <w:rPr>
          <w:color w:val="231F20"/>
          <w:w w:val="101"/>
          <w:sz w:val="16"/>
        </w:rPr>
        <w:t>c</w:t>
      </w:r>
      <w:r>
        <w:rPr>
          <w:color w:val="231F20"/>
          <w:w w:val="105"/>
          <w:sz w:val="16"/>
        </w:rPr>
        <w:t>a</w:t>
      </w:r>
      <w:r>
        <w:rPr>
          <w:color w:val="231F20"/>
          <w:w w:val="98"/>
          <w:sz w:val="16"/>
        </w:rPr>
        <w:t>j</w:t>
      </w:r>
      <w:r>
        <w:rPr>
          <w:color w:val="231F20"/>
          <w:w w:val="105"/>
          <w:sz w:val="16"/>
        </w:rPr>
        <w:t>a</w:t>
      </w:r>
      <w:r>
        <w:rPr>
          <w:color w:val="231F20"/>
          <w:sz w:val="16"/>
        </w:rPr>
        <w:t> </w:t>
      </w:r>
      <w:r>
        <w:rPr>
          <w:color w:val="231F20"/>
          <w:w w:val="100"/>
          <w:sz w:val="16"/>
        </w:rPr>
        <w:t>5,</w:t>
      </w:r>
      <w:r>
        <w:rPr>
          <w:color w:val="231F20"/>
          <w:sz w:val="16"/>
        </w:rPr>
        <w:t> </w:t>
      </w:r>
      <w:r>
        <w:rPr>
          <w:color w:val="231F20"/>
          <w:w w:val="89"/>
          <w:sz w:val="16"/>
        </w:rPr>
        <w:t>ff</w:t>
      </w:r>
      <w:r>
        <w:rPr>
          <w:color w:val="231F20"/>
          <w:w w:val="96"/>
          <w:sz w:val="16"/>
        </w:rPr>
        <w:t>.</w:t>
      </w:r>
      <w:r>
        <w:rPr>
          <w:color w:val="231F20"/>
          <w:sz w:val="16"/>
        </w:rPr>
        <w:t> </w:t>
      </w:r>
      <w:r>
        <w:rPr>
          <w:color w:val="231F20"/>
          <w:w w:val="102"/>
          <w:sz w:val="16"/>
        </w:rPr>
        <w:t>29v-30,</w:t>
      </w:r>
      <w:r>
        <w:rPr>
          <w:color w:val="231F20"/>
          <w:sz w:val="16"/>
        </w:rPr>
        <w:t> </w:t>
      </w:r>
      <w:r>
        <w:rPr>
          <w:color w:val="231F20"/>
          <w:w w:val="39"/>
          <w:sz w:val="16"/>
        </w:rPr>
        <w:t>“</w:t>
      </w:r>
      <w:r>
        <w:rPr>
          <w:color w:val="231F20"/>
          <w:w w:val="98"/>
          <w:sz w:val="16"/>
        </w:rPr>
        <w:t>E</w:t>
      </w:r>
      <w:r>
        <w:rPr>
          <w:color w:val="231F20"/>
          <w:w w:val="100"/>
          <w:sz w:val="16"/>
        </w:rPr>
        <w:t>s</w:t>
      </w:r>
      <w:r>
        <w:rPr>
          <w:color w:val="231F20"/>
          <w:w w:val="108"/>
          <w:sz w:val="16"/>
        </w:rPr>
        <w:t>cr</w:t>
      </w:r>
      <w:r>
        <w:rPr>
          <w:color w:val="231F20"/>
          <w:w w:val="102"/>
          <w:sz w:val="16"/>
        </w:rPr>
        <w:t>i</w:t>
      </w:r>
      <w:r>
        <w:rPr>
          <w:color w:val="231F20"/>
          <w:w w:val="116"/>
          <w:sz w:val="16"/>
        </w:rPr>
        <w:t>t</w:t>
      </w:r>
      <w:r>
        <w:rPr>
          <w:color w:val="231F20"/>
          <w:w w:val="111"/>
          <w:sz w:val="16"/>
        </w:rPr>
        <w:t>ura</w:t>
      </w:r>
      <w:r>
        <w:rPr>
          <w:color w:val="231F20"/>
          <w:sz w:val="16"/>
        </w:rPr>
        <w:t> </w:t>
      </w:r>
      <w:r>
        <w:rPr>
          <w:color w:val="231F20"/>
          <w:w w:val="107"/>
          <w:sz w:val="16"/>
        </w:rPr>
        <w:t>de</w:t>
      </w:r>
      <w:r>
        <w:rPr>
          <w:color w:val="231F20"/>
          <w:sz w:val="16"/>
        </w:rPr>
        <w:t> </w:t>
      </w:r>
      <w:r>
        <w:rPr>
          <w:color w:val="231F20"/>
          <w:w w:val="105"/>
          <w:sz w:val="16"/>
        </w:rPr>
        <w:t>co</w:t>
      </w:r>
      <w:r>
        <w:rPr>
          <w:color w:val="231F20"/>
          <w:w w:val="111"/>
          <w:sz w:val="16"/>
        </w:rPr>
        <w:t>m</w:t>
      </w:r>
      <w:r>
        <w:rPr>
          <w:color w:val="231F20"/>
          <w:w w:val="111"/>
          <w:sz w:val="16"/>
        </w:rPr>
        <w:t>p</w:t>
      </w:r>
      <w:r>
        <w:rPr>
          <w:color w:val="231F20"/>
          <w:w w:val="107"/>
          <w:sz w:val="16"/>
        </w:rPr>
        <w:t>ra-v</w:t>
      </w:r>
      <w:r>
        <w:rPr>
          <w:color w:val="231F20"/>
          <w:w w:val="109"/>
          <w:sz w:val="16"/>
        </w:rPr>
        <w:t>en</w:t>
      </w:r>
      <w:r>
        <w:rPr>
          <w:color w:val="231F20"/>
          <w:w w:val="116"/>
          <w:sz w:val="16"/>
        </w:rPr>
        <w:t>t</w:t>
      </w:r>
      <w:r>
        <w:rPr>
          <w:color w:val="231F20"/>
          <w:w w:val="105"/>
          <w:sz w:val="16"/>
        </w:rPr>
        <w:t>a</w:t>
      </w:r>
      <w:r>
        <w:rPr>
          <w:color w:val="231F20"/>
          <w:sz w:val="16"/>
        </w:rPr>
        <w:t> </w:t>
      </w:r>
      <w:r>
        <w:rPr>
          <w:color w:val="231F20"/>
          <w:w w:val="109"/>
          <w:sz w:val="16"/>
        </w:rPr>
        <w:t>en</w:t>
      </w:r>
      <w:r>
        <w:rPr>
          <w:color w:val="231F20"/>
          <w:w w:val="116"/>
          <w:sz w:val="16"/>
        </w:rPr>
        <w:t>t</w:t>
      </w:r>
      <w:r>
        <w:rPr>
          <w:color w:val="231F20"/>
          <w:w w:val="118"/>
          <w:sz w:val="16"/>
        </w:rPr>
        <w:t>r</w:t>
      </w:r>
      <w:r>
        <w:rPr>
          <w:color w:val="231F20"/>
          <w:w w:val="101"/>
          <w:sz w:val="16"/>
        </w:rPr>
        <w:t>e</w:t>
      </w:r>
      <w:r>
        <w:rPr>
          <w:color w:val="231F20"/>
          <w:sz w:val="16"/>
        </w:rPr>
        <w:t> </w:t>
      </w:r>
      <w:r>
        <w:rPr>
          <w:color w:val="231F20"/>
          <w:w w:val="106"/>
          <w:sz w:val="16"/>
        </w:rPr>
        <w:t>M</w:t>
      </w:r>
      <w:r>
        <w:rPr>
          <w:color w:val="231F20"/>
          <w:w w:val="105"/>
          <w:sz w:val="16"/>
        </w:rPr>
        <w:t>a</w:t>
      </w:r>
      <w:r>
        <w:rPr>
          <w:color w:val="231F20"/>
          <w:w w:val="118"/>
          <w:sz w:val="16"/>
        </w:rPr>
        <w:t>r</w:t>
      </w:r>
      <w:r>
        <w:rPr>
          <w:color w:val="231F20"/>
          <w:w w:val="92"/>
          <w:sz w:val="16"/>
        </w:rPr>
        <w:t>í</w:t>
      </w:r>
      <w:r>
        <w:rPr>
          <w:color w:val="231F20"/>
          <w:w w:val="105"/>
          <w:sz w:val="16"/>
        </w:rPr>
        <w:t>a</w:t>
      </w:r>
      <w:r>
        <w:rPr>
          <w:color w:val="231F20"/>
          <w:sz w:val="16"/>
        </w:rPr>
        <w:t> </w:t>
      </w:r>
      <w:r>
        <w:rPr>
          <w:color w:val="231F20"/>
          <w:w w:val="107"/>
          <w:sz w:val="16"/>
        </w:rPr>
        <w:t>de</w:t>
      </w:r>
      <w:r>
        <w:rPr>
          <w:color w:val="231F20"/>
          <w:sz w:val="16"/>
        </w:rPr>
        <w:t> </w:t>
      </w:r>
      <w:r>
        <w:rPr>
          <w:color w:val="231F20"/>
          <w:w w:val="90"/>
          <w:sz w:val="16"/>
        </w:rPr>
        <w:t>J</w:t>
      </w:r>
      <w:r>
        <w:rPr>
          <w:color w:val="231F20"/>
          <w:w w:val="101"/>
          <w:sz w:val="16"/>
        </w:rPr>
        <w:t>es</w:t>
      </w:r>
      <w:r>
        <w:rPr>
          <w:color w:val="231F20"/>
          <w:w w:val="105"/>
          <w:sz w:val="16"/>
        </w:rPr>
        <w:t>ú</w:t>
      </w:r>
      <w:r>
        <w:rPr>
          <w:color w:val="231F20"/>
          <w:w w:val="100"/>
          <w:sz w:val="16"/>
        </w:rPr>
        <w:t>s</w:t>
      </w:r>
      <w:r>
        <w:rPr>
          <w:color w:val="231F20"/>
          <w:sz w:val="16"/>
        </w:rPr>
        <w:t> </w:t>
      </w:r>
      <w:r>
        <w:rPr>
          <w:color w:val="231F20"/>
          <w:w w:val="99"/>
          <w:sz w:val="16"/>
        </w:rPr>
        <w:t>R</w:t>
      </w:r>
      <w:r>
        <w:rPr>
          <w:color w:val="231F20"/>
          <w:w w:val="105"/>
          <w:sz w:val="16"/>
        </w:rPr>
        <w:t>os</w:t>
      </w:r>
      <w:r>
        <w:rPr>
          <w:color w:val="231F20"/>
          <w:w w:val="105"/>
          <w:sz w:val="16"/>
        </w:rPr>
        <w:t>a</w:t>
      </w:r>
      <w:r>
        <w:rPr>
          <w:color w:val="231F20"/>
          <w:w w:val="100"/>
          <w:sz w:val="16"/>
        </w:rPr>
        <w:t>les </w:t>
      </w:r>
      <w:r>
        <w:rPr>
          <w:color w:val="231F20"/>
          <w:w w:val="97"/>
          <w:sz w:val="16"/>
        </w:rPr>
        <w:t>y</w:t>
      </w:r>
      <w:r>
        <w:rPr>
          <w:color w:val="231F20"/>
          <w:sz w:val="16"/>
        </w:rPr>
        <w:t> </w:t>
      </w:r>
      <w:r>
        <w:rPr>
          <w:color w:val="231F20"/>
          <w:w w:val="93"/>
          <w:sz w:val="16"/>
        </w:rPr>
        <w:t>B</w:t>
      </w:r>
      <w:r>
        <w:rPr>
          <w:color w:val="231F20"/>
          <w:w w:val="105"/>
          <w:sz w:val="16"/>
        </w:rPr>
        <w:t>a</w:t>
      </w:r>
      <w:r>
        <w:rPr>
          <w:color w:val="231F20"/>
          <w:w w:val="118"/>
          <w:sz w:val="16"/>
        </w:rPr>
        <w:t>r</w:t>
      </w:r>
      <w:r>
        <w:rPr>
          <w:color w:val="231F20"/>
          <w:w w:val="116"/>
          <w:sz w:val="16"/>
        </w:rPr>
        <w:t>t</w:t>
      </w:r>
      <w:r>
        <w:rPr>
          <w:color w:val="231F20"/>
          <w:w w:val="108"/>
          <w:sz w:val="16"/>
        </w:rPr>
        <w:t>o</w:t>
      </w:r>
      <w:r>
        <w:rPr>
          <w:color w:val="231F20"/>
          <w:w w:val="104"/>
          <w:sz w:val="16"/>
        </w:rPr>
        <w:t>lo</w:t>
      </w:r>
      <w:r>
        <w:rPr>
          <w:color w:val="231F20"/>
          <w:sz w:val="16"/>
        </w:rPr>
        <w:t> </w:t>
      </w:r>
      <w:r>
        <w:rPr>
          <w:color w:val="231F20"/>
          <w:w w:val="101"/>
          <w:sz w:val="16"/>
        </w:rPr>
        <w:t>F</w:t>
      </w:r>
      <w:r>
        <w:rPr>
          <w:color w:val="231F20"/>
          <w:w w:val="108"/>
          <w:sz w:val="16"/>
        </w:rPr>
        <w:t>o</w:t>
      </w:r>
      <w:r>
        <w:rPr>
          <w:color w:val="231F20"/>
          <w:w w:val="116"/>
          <w:sz w:val="16"/>
        </w:rPr>
        <w:t>n</w:t>
      </w:r>
      <w:r>
        <w:rPr>
          <w:color w:val="231F20"/>
          <w:w w:val="100"/>
          <w:sz w:val="16"/>
        </w:rPr>
        <w:t>s</w:t>
      </w:r>
      <w:r>
        <w:rPr>
          <w:color w:val="231F20"/>
          <w:w w:val="101"/>
          <w:sz w:val="16"/>
        </w:rPr>
        <w:t>e</w:t>
      </w:r>
      <w:r>
        <w:rPr>
          <w:color w:val="231F20"/>
          <w:w w:val="101"/>
          <w:sz w:val="16"/>
        </w:rPr>
        <w:t>c</w:t>
      </w:r>
      <w:r>
        <w:rPr>
          <w:color w:val="231F20"/>
          <w:w w:val="102"/>
          <w:sz w:val="16"/>
        </w:rPr>
        <w:t>a,</w:t>
      </w:r>
      <w:r>
        <w:rPr>
          <w:color w:val="231F20"/>
          <w:sz w:val="16"/>
        </w:rPr>
        <w:t> </w:t>
      </w:r>
      <w:r>
        <w:rPr>
          <w:color w:val="231F20"/>
          <w:w w:val="101"/>
          <w:sz w:val="16"/>
        </w:rPr>
        <w:t>es</w:t>
      </w:r>
      <w:r>
        <w:rPr>
          <w:color w:val="231F20"/>
          <w:w w:val="108"/>
          <w:sz w:val="16"/>
        </w:rPr>
        <w:t>cr</w:t>
      </w:r>
      <w:r>
        <w:rPr>
          <w:color w:val="231F20"/>
          <w:w w:val="102"/>
          <w:sz w:val="16"/>
        </w:rPr>
        <w:t>i</w:t>
      </w:r>
      <w:r>
        <w:rPr>
          <w:color w:val="231F20"/>
          <w:w w:val="108"/>
          <w:sz w:val="16"/>
        </w:rPr>
        <w:t>b</w:t>
      </w:r>
      <w:r>
        <w:rPr>
          <w:color w:val="231F20"/>
          <w:w w:val="105"/>
          <w:sz w:val="16"/>
        </w:rPr>
        <w:t>a</w:t>
      </w:r>
      <w:r>
        <w:rPr>
          <w:color w:val="231F20"/>
          <w:w w:val="116"/>
          <w:sz w:val="16"/>
        </w:rPr>
        <w:t>n</w:t>
      </w:r>
      <w:r>
        <w:rPr>
          <w:color w:val="231F20"/>
          <w:w w:val="108"/>
          <w:sz w:val="16"/>
        </w:rPr>
        <w:t>o</w:t>
      </w:r>
      <w:r>
        <w:rPr>
          <w:color w:val="231F20"/>
          <w:sz w:val="16"/>
        </w:rPr>
        <w:t> </w:t>
      </w:r>
      <w:r>
        <w:rPr>
          <w:color w:val="231F20"/>
          <w:w w:val="106"/>
          <w:sz w:val="16"/>
        </w:rPr>
        <w:t>M</w:t>
      </w:r>
      <w:r>
        <w:rPr>
          <w:color w:val="231F20"/>
          <w:w w:val="105"/>
          <w:sz w:val="16"/>
        </w:rPr>
        <w:t>a</w:t>
      </w:r>
      <w:r>
        <w:rPr>
          <w:color w:val="231F20"/>
          <w:w w:val="118"/>
          <w:sz w:val="16"/>
        </w:rPr>
        <w:t>r</w:t>
      </w:r>
      <w:r>
        <w:rPr>
          <w:color w:val="231F20"/>
          <w:w w:val="102"/>
          <w:sz w:val="16"/>
        </w:rPr>
        <w:t>i</w:t>
      </w:r>
      <w:r>
        <w:rPr>
          <w:color w:val="231F20"/>
          <w:w w:val="105"/>
          <w:sz w:val="16"/>
        </w:rPr>
        <w:t>a</w:t>
      </w:r>
      <w:r>
        <w:rPr>
          <w:color w:val="231F20"/>
          <w:w w:val="116"/>
          <w:sz w:val="16"/>
        </w:rPr>
        <w:t>n</w:t>
      </w:r>
      <w:r>
        <w:rPr>
          <w:color w:val="231F20"/>
          <w:w w:val="108"/>
          <w:sz w:val="16"/>
        </w:rPr>
        <w:t>o</w:t>
      </w:r>
      <w:r>
        <w:rPr>
          <w:color w:val="231F20"/>
          <w:sz w:val="16"/>
        </w:rPr>
        <w:t> </w:t>
      </w:r>
      <w:r>
        <w:rPr>
          <w:color w:val="231F20"/>
          <w:w w:val="93"/>
          <w:sz w:val="16"/>
        </w:rPr>
        <w:t>L</w:t>
      </w:r>
      <w:r>
        <w:rPr>
          <w:color w:val="231F20"/>
          <w:w w:val="101"/>
          <w:sz w:val="16"/>
        </w:rPr>
        <w:t>e</w:t>
      </w:r>
      <w:r>
        <w:rPr>
          <w:color w:val="231F20"/>
          <w:w w:val="107"/>
          <w:sz w:val="16"/>
        </w:rPr>
        <w:t>ó</w:t>
      </w:r>
      <w:r>
        <w:rPr>
          <w:color w:val="231F20"/>
          <w:w w:val="109"/>
          <w:sz w:val="16"/>
        </w:rPr>
        <w:t>n,</w:t>
      </w:r>
      <w:r>
        <w:rPr>
          <w:color w:val="231F20"/>
          <w:sz w:val="16"/>
        </w:rPr>
        <w:t> </w:t>
      </w:r>
      <w:r>
        <w:rPr>
          <w:color w:val="231F20"/>
          <w:w w:val="102"/>
          <w:sz w:val="16"/>
        </w:rPr>
        <w:t>1</w:t>
      </w:r>
      <w:r>
        <w:rPr>
          <w:color w:val="231F20"/>
          <w:sz w:val="16"/>
        </w:rPr>
        <w:t> </w:t>
      </w:r>
      <w:r>
        <w:rPr>
          <w:color w:val="231F20"/>
          <w:w w:val="107"/>
          <w:sz w:val="16"/>
        </w:rPr>
        <w:t>de</w:t>
      </w:r>
      <w:r>
        <w:rPr>
          <w:color w:val="231F20"/>
          <w:sz w:val="16"/>
        </w:rPr>
        <w:t> </w:t>
      </w:r>
      <w:r>
        <w:rPr>
          <w:color w:val="231F20"/>
          <w:w w:val="94"/>
          <w:sz w:val="16"/>
        </w:rPr>
        <w:t>f</w:t>
      </w:r>
      <w:r>
        <w:rPr>
          <w:color w:val="231F20"/>
          <w:w w:val="101"/>
          <w:sz w:val="16"/>
        </w:rPr>
        <w:t>e</w:t>
      </w:r>
      <w:r>
        <w:rPr>
          <w:color w:val="231F20"/>
          <w:w w:val="108"/>
          <w:sz w:val="16"/>
        </w:rPr>
        <w:t>b</w:t>
      </w:r>
      <w:r>
        <w:rPr>
          <w:color w:val="231F20"/>
          <w:w w:val="118"/>
          <w:sz w:val="16"/>
        </w:rPr>
        <w:t>r</w:t>
      </w:r>
      <w:r>
        <w:rPr>
          <w:color w:val="231F20"/>
          <w:w w:val="108"/>
          <w:sz w:val="16"/>
        </w:rPr>
        <w:t>er</w:t>
      </w:r>
      <w:r>
        <w:rPr>
          <w:color w:val="231F20"/>
          <w:w w:val="108"/>
          <w:sz w:val="16"/>
        </w:rPr>
        <w:t>o</w:t>
      </w:r>
      <w:r>
        <w:rPr>
          <w:color w:val="231F20"/>
          <w:sz w:val="16"/>
        </w:rPr>
        <w:t> </w:t>
      </w:r>
      <w:r>
        <w:rPr>
          <w:color w:val="231F20"/>
          <w:w w:val="107"/>
          <w:sz w:val="16"/>
        </w:rPr>
        <w:t>de</w:t>
      </w:r>
      <w:r>
        <w:rPr>
          <w:color w:val="231F20"/>
          <w:sz w:val="16"/>
        </w:rPr>
        <w:t> </w:t>
      </w:r>
      <w:r>
        <w:rPr>
          <w:color w:val="231F20"/>
          <w:w w:val="102"/>
          <w:sz w:val="16"/>
        </w:rPr>
        <w:t>1909</w:t>
      </w:r>
      <w:r>
        <w:rPr>
          <w:color w:val="231F20"/>
          <w:w w:val="40"/>
          <w:sz w:val="16"/>
        </w:rPr>
        <w:t>”</w:t>
      </w:r>
      <w:r>
        <w:rPr>
          <w:color w:val="231F20"/>
          <w:w w:val="96"/>
          <w:sz w:val="16"/>
        </w:rPr>
        <w:t>.</w:t>
      </w:r>
      <w:r>
        <w:rPr>
          <w:color w:val="231F20"/>
          <w:sz w:val="16"/>
        </w:rPr>
        <w:t> </w:t>
      </w:r>
      <w:r>
        <w:rPr>
          <w:color w:val="231F20"/>
          <w:w w:val="93"/>
          <w:sz w:val="16"/>
        </w:rPr>
        <w:t>B</w:t>
      </w:r>
      <w:r>
        <w:rPr>
          <w:color w:val="231F20"/>
          <w:w w:val="105"/>
          <w:sz w:val="16"/>
        </w:rPr>
        <w:t>a</w:t>
      </w:r>
      <w:r>
        <w:rPr>
          <w:color w:val="231F20"/>
          <w:w w:val="118"/>
          <w:sz w:val="16"/>
        </w:rPr>
        <w:t>r</w:t>
      </w:r>
      <w:r>
        <w:rPr>
          <w:color w:val="231F20"/>
          <w:w w:val="116"/>
          <w:sz w:val="16"/>
        </w:rPr>
        <w:t>t</w:t>
      </w:r>
      <w:r>
        <w:rPr>
          <w:color w:val="231F20"/>
          <w:w w:val="108"/>
          <w:sz w:val="16"/>
        </w:rPr>
        <w:t>o</w:t>
      </w:r>
      <w:r>
        <w:rPr>
          <w:color w:val="231F20"/>
          <w:w w:val="104"/>
          <w:sz w:val="16"/>
        </w:rPr>
        <w:t>lo</w:t>
      </w:r>
      <w:r>
        <w:rPr>
          <w:color w:val="231F20"/>
          <w:sz w:val="16"/>
        </w:rPr>
        <w:t> </w:t>
      </w:r>
      <w:r>
        <w:rPr>
          <w:color w:val="231F20"/>
          <w:w w:val="101"/>
          <w:sz w:val="16"/>
        </w:rPr>
        <w:t>F</w:t>
      </w:r>
      <w:r>
        <w:rPr>
          <w:color w:val="231F20"/>
          <w:w w:val="108"/>
          <w:sz w:val="16"/>
        </w:rPr>
        <w:t>o</w:t>
      </w:r>
      <w:r>
        <w:rPr>
          <w:color w:val="231F20"/>
          <w:w w:val="116"/>
          <w:sz w:val="16"/>
        </w:rPr>
        <w:t>n</w:t>
      </w:r>
      <w:r>
        <w:rPr>
          <w:color w:val="231F20"/>
          <w:w w:val="100"/>
          <w:sz w:val="16"/>
        </w:rPr>
        <w:t>s</w:t>
      </w:r>
      <w:r>
        <w:rPr>
          <w:color w:val="231F20"/>
          <w:w w:val="101"/>
          <w:sz w:val="16"/>
        </w:rPr>
        <w:t>e</w:t>
      </w:r>
      <w:r>
        <w:rPr>
          <w:color w:val="231F20"/>
          <w:w w:val="101"/>
          <w:sz w:val="16"/>
        </w:rPr>
        <w:t>c</w:t>
      </w:r>
      <w:r>
        <w:rPr>
          <w:color w:val="231F20"/>
          <w:w w:val="105"/>
          <w:sz w:val="16"/>
        </w:rPr>
        <w:t>a</w:t>
      </w:r>
      <w:r>
        <w:rPr>
          <w:color w:val="231F20"/>
          <w:sz w:val="16"/>
        </w:rPr>
        <w:t> </w:t>
      </w:r>
      <w:r>
        <w:rPr>
          <w:color w:val="231F20"/>
          <w:w w:val="108"/>
          <w:sz w:val="16"/>
        </w:rPr>
        <w:t>adem</w:t>
      </w:r>
      <w:r>
        <w:rPr>
          <w:color w:val="231F20"/>
          <w:w w:val="99"/>
          <w:sz w:val="16"/>
        </w:rPr>
        <w:t>á</w:t>
      </w:r>
      <w:r>
        <w:rPr>
          <w:color w:val="231F20"/>
          <w:w w:val="100"/>
          <w:sz w:val="16"/>
        </w:rPr>
        <w:t>s</w:t>
      </w:r>
      <w:r>
        <w:rPr>
          <w:color w:val="231F20"/>
          <w:sz w:val="16"/>
        </w:rPr>
        <w:t> </w:t>
      </w:r>
      <w:r>
        <w:rPr>
          <w:color w:val="231F20"/>
          <w:w w:val="107"/>
          <w:sz w:val="16"/>
        </w:rPr>
        <w:t>de</w:t>
      </w:r>
      <w:r>
        <w:rPr>
          <w:color w:val="231F20"/>
          <w:sz w:val="16"/>
        </w:rPr>
        <w:t> </w:t>
      </w:r>
      <w:r>
        <w:rPr>
          <w:color w:val="231F20"/>
          <w:w w:val="108"/>
          <w:sz w:val="16"/>
        </w:rPr>
        <w:t>q</w:t>
      </w:r>
      <w:r>
        <w:rPr>
          <w:color w:val="231F20"/>
          <w:w w:val="107"/>
          <w:sz w:val="16"/>
        </w:rPr>
        <w:t>ue</w:t>
      </w:r>
      <w:r>
        <w:rPr>
          <w:color w:val="231F20"/>
          <w:sz w:val="16"/>
        </w:rPr>
        <w:t> </w:t>
      </w:r>
      <w:r>
        <w:rPr>
          <w:color w:val="231F20"/>
          <w:w w:val="109"/>
          <w:sz w:val="16"/>
        </w:rPr>
        <w:t>en </w:t>
      </w:r>
      <w:r>
        <w:rPr>
          <w:color w:val="231F20"/>
          <w:w w:val="110"/>
          <w:sz w:val="16"/>
        </w:rPr>
        <w:t>diversas ocasiones fue presidente municipal, también era un importante comerciante de la zona.</w:t>
      </w:r>
    </w:p>
    <w:p>
      <w:pPr>
        <w:spacing w:line="180" w:lineRule="exact" w:before="56"/>
        <w:ind w:left="907" w:right="904" w:firstLine="0"/>
        <w:jc w:val="both"/>
        <w:rPr>
          <w:sz w:val="16"/>
        </w:rPr>
      </w:pPr>
      <w:r>
        <w:rPr>
          <w:color w:val="231F20"/>
          <w:w w:val="105"/>
          <w:position w:val="5"/>
          <w:sz w:val="9"/>
        </w:rPr>
        <w:t>26</w:t>
      </w:r>
      <w:r>
        <w:rPr>
          <w:color w:val="231F20"/>
          <w:position w:val="5"/>
          <w:sz w:val="9"/>
        </w:rPr>
        <w:t>  </w:t>
      </w:r>
      <w:r>
        <w:rPr>
          <w:color w:val="231F20"/>
          <w:spacing w:val="-12"/>
          <w:position w:val="5"/>
          <w:sz w:val="9"/>
        </w:rPr>
        <w:t> </w:t>
      </w:r>
      <w:r>
        <w:rPr>
          <w:color w:val="231F20"/>
          <w:spacing w:val="-4"/>
          <w:w w:val="101"/>
          <w:sz w:val="12"/>
        </w:rPr>
        <w:t>A</w:t>
      </w:r>
      <w:r>
        <w:rPr>
          <w:color w:val="231F20"/>
          <w:w w:val="107"/>
          <w:sz w:val="12"/>
        </w:rPr>
        <w:t>GNT</w:t>
      </w:r>
      <w:r>
        <w:rPr>
          <w:color w:val="231F20"/>
          <w:w w:val="96"/>
          <w:sz w:val="16"/>
        </w:rPr>
        <w:t>,</w:t>
      </w:r>
      <w:r>
        <w:rPr>
          <w:color w:val="231F20"/>
          <w:spacing w:val="17"/>
          <w:sz w:val="16"/>
        </w:rPr>
        <w:t> </w:t>
      </w:r>
      <w:r>
        <w:rPr>
          <w:color w:val="231F20"/>
          <w:spacing w:val="-4"/>
          <w:w w:val="109"/>
          <w:sz w:val="16"/>
        </w:rPr>
        <w:t>N</w:t>
      </w:r>
      <w:r>
        <w:rPr>
          <w:color w:val="231F20"/>
          <w:spacing w:val="-2"/>
          <w:w w:val="108"/>
          <w:sz w:val="16"/>
        </w:rPr>
        <w:t>o</w:t>
      </w:r>
      <w:r>
        <w:rPr>
          <w:color w:val="231F20"/>
          <w:w w:val="116"/>
          <w:sz w:val="16"/>
        </w:rPr>
        <w:t>t</w:t>
      </w:r>
      <w:r>
        <w:rPr>
          <w:color w:val="231F20"/>
          <w:spacing w:val="-2"/>
          <w:w w:val="105"/>
          <w:sz w:val="16"/>
        </w:rPr>
        <w:t>a</w:t>
      </w:r>
      <w:r>
        <w:rPr>
          <w:color w:val="231F20"/>
          <w:w w:val="118"/>
          <w:sz w:val="16"/>
        </w:rPr>
        <w:t>r</w:t>
      </w:r>
      <w:r>
        <w:rPr>
          <w:color w:val="231F20"/>
          <w:w w:val="92"/>
          <w:sz w:val="16"/>
        </w:rPr>
        <w:t>í</w:t>
      </w:r>
      <w:r>
        <w:rPr>
          <w:color w:val="231F20"/>
          <w:w w:val="105"/>
          <w:sz w:val="16"/>
        </w:rPr>
        <w:t>a</w:t>
      </w:r>
      <w:r>
        <w:rPr>
          <w:color w:val="231F20"/>
          <w:spacing w:val="17"/>
          <w:sz w:val="16"/>
        </w:rPr>
        <w:t> </w:t>
      </w:r>
      <w:r>
        <w:rPr>
          <w:color w:val="231F20"/>
          <w:w w:val="102"/>
          <w:sz w:val="16"/>
        </w:rPr>
        <w:t>1</w:t>
      </w:r>
      <w:r>
        <w:rPr>
          <w:color w:val="231F20"/>
          <w:spacing w:val="17"/>
          <w:sz w:val="16"/>
        </w:rPr>
        <w:t> </w:t>
      </w:r>
      <w:r>
        <w:rPr>
          <w:color w:val="231F20"/>
          <w:w w:val="107"/>
          <w:sz w:val="16"/>
        </w:rPr>
        <w:t>de</w:t>
      </w:r>
      <w:r>
        <w:rPr>
          <w:color w:val="231F20"/>
          <w:spacing w:val="17"/>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17"/>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17"/>
          <w:sz w:val="16"/>
        </w:rPr>
        <w:t> </w:t>
      </w:r>
      <w:r>
        <w:rPr>
          <w:color w:val="231F20"/>
          <w:w w:val="100"/>
          <w:sz w:val="16"/>
        </w:rPr>
        <w:t>5,</w:t>
      </w:r>
      <w:r>
        <w:rPr>
          <w:color w:val="231F20"/>
          <w:spacing w:val="17"/>
          <w:sz w:val="16"/>
        </w:rPr>
        <w:t> </w:t>
      </w:r>
      <w:r>
        <w:rPr>
          <w:color w:val="231F20"/>
          <w:w w:val="89"/>
          <w:sz w:val="16"/>
        </w:rPr>
        <w:t>f</w:t>
      </w:r>
      <w:r>
        <w:rPr>
          <w:color w:val="231F20"/>
          <w:spacing w:val="-1"/>
          <w:w w:val="89"/>
          <w:sz w:val="16"/>
        </w:rPr>
        <w:t>f</w:t>
      </w:r>
      <w:r>
        <w:rPr>
          <w:color w:val="231F20"/>
          <w:w w:val="96"/>
          <w:sz w:val="16"/>
        </w:rPr>
        <w:t>.</w:t>
      </w:r>
      <w:r>
        <w:rPr>
          <w:color w:val="231F20"/>
          <w:spacing w:val="17"/>
          <w:sz w:val="16"/>
        </w:rPr>
        <w:t> </w:t>
      </w:r>
      <w:r>
        <w:rPr>
          <w:color w:val="231F20"/>
          <w:w w:val="102"/>
          <w:sz w:val="16"/>
        </w:rPr>
        <w:t>12v-13,</w:t>
      </w:r>
      <w:r>
        <w:rPr>
          <w:color w:val="231F20"/>
          <w:spacing w:val="17"/>
          <w:sz w:val="16"/>
        </w:rPr>
        <w:t> </w:t>
      </w:r>
      <w:r>
        <w:rPr>
          <w:color w:val="231F20"/>
          <w:spacing w:val="-3"/>
          <w:w w:val="39"/>
          <w:sz w:val="16"/>
        </w:rPr>
        <w:t>“</w:t>
      </w:r>
      <w:r>
        <w:rPr>
          <w:color w:val="231F20"/>
          <w:w w:val="98"/>
          <w:sz w:val="16"/>
        </w:rPr>
        <w:t>E</w:t>
      </w:r>
      <w:r>
        <w:rPr>
          <w:color w:val="231F20"/>
          <w:spacing w:val="1"/>
          <w:w w:val="100"/>
          <w:sz w:val="16"/>
        </w:rPr>
        <w:t>s</w:t>
      </w:r>
      <w:r>
        <w:rPr>
          <w:color w:val="231F20"/>
          <w:w w:val="108"/>
          <w:sz w:val="16"/>
        </w:rPr>
        <w:t>cr</w:t>
      </w:r>
      <w:r>
        <w:rPr>
          <w:color w:val="231F20"/>
          <w:spacing w:val="-2"/>
          <w:w w:val="102"/>
          <w:sz w:val="16"/>
        </w:rPr>
        <w:t>i</w:t>
      </w:r>
      <w:r>
        <w:rPr>
          <w:color w:val="231F20"/>
          <w:spacing w:val="-2"/>
          <w:w w:val="116"/>
          <w:sz w:val="16"/>
        </w:rPr>
        <w:t>t</w:t>
      </w:r>
      <w:r>
        <w:rPr>
          <w:color w:val="231F20"/>
          <w:w w:val="111"/>
          <w:sz w:val="16"/>
        </w:rPr>
        <w:t>ura</w:t>
      </w:r>
      <w:r>
        <w:rPr>
          <w:color w:val="231F20"/>
          <w:spacing w:val="17"/>
          <w:sz w:val="16"/>
        </w:rPr>
        <w:t> </w:t>
      </w:r>
      <w:r>
        <w:rPr>
          <w:color w:val="231F20"/>
          <w:w w:val="107"/>
          <w:sz w:val="16"/>
        </w:rPr>
        <w:t>de</w:t>
      </w:r>
      <w:r>
        <w:rPr>
          <w:color w:val="231F20"/>
          <w:spacing w:val="17"/>
          <w:sz w:val="16"/>
        </w:rPr>
        <w:t> </w:t>
      </w:r>
      <w:r>
        <w:rPr>
          <w:color w:val="231F20"/>
          <w:w w:val="105"/>
          <w:sz w:val="16"/>
        </w:rPr>
        <w:t>c</w:t>
      </w:r>
      <w:r>
        <w:rPr>
          <w:color w:val="231F20"/>
          <w:spacing w:val="-2"/>
          <w:w w:val="105"/>
          <w:sz w:val="16"/>
        </w:rPr>
        <w:t>o</w:t>
      </w:r>
      <w:r>
        <w:rPr>
          <w:color w:val="231F20"/>
          <w:spacing w:val="-4"/>
          <w:w w:val="111"/>
          <w:sz w:val="16"/>
        </w:rPr>
        <w:t>m</w:t>
      </w:r>
      <w:r>
        <w:rPr>
          <w:color w:val="231F20"/>
          <w:spacing w:val="-2"/>
          <w:w w:val="111"/>
          <w:sz w:val="16"/>
        </w:rPr>
        <w:t>p</w:t>
      </w:r>
      <w:r>
        <w:rPr>
          <w:color w:val="231F20"/>
          <w:w w:val="107"/>
          <w:sz w:val="16"/>
        </w:rPr>
        <w:t>ra-</w:t>
      </w:r>
      <w:r>
        <w:rPr>
          <w:color w:val="231F20"/>
          <w:spacing w:val="-2"/>
          <w:w w:val="107"/>
          <w:sz w:val="16"/>
        </w:rPr>
        <w:t>v</w:t>
      </w:r>
      <w:r>
        <w:rPr>
          <w:color w:val="231F20"/>
          <w:w w:val="109"/>
          <w:sz w:val="16"/>
        </w:rPr>
        <w:t>e</w:t>
      </w:r>
      <w:r>
        <w:rPr>
          <w:color w:val="231F20"/>
          <w:spacing w:val="-4"/>
          <w:w w:val="109"/>
          <w:sz w:val="16"/>
        </w:rPr>
        <w:t>n</w:t>
      </w:r>
      <w:r>
        <w:rPr>
          <w:color w:val="231F20"/>
          <w:w w:val="116"/>
          <w:sz w:val="16"/>
        </w:rPr>
        <w:t>t</w:t>
      </w:r>
      <w:r>
        <w:rPr>
          <w:color w:val="231F20"/>
          <w:w w:val="105"/>
          <w:sz w:val="16"/>
        </w:rPr>
        <w:t>a</w:t>
      </w:r>
      <w:r>
        <w:rPr>
          <w:color w:val="231F20"/>
          <w:spacing w:val="17"/>
          <w:sz w:val="16"/>
        </w:rPr>
        <w:t> </w:t>
      </w:r>
      <w:r>
        <w:rPr>
          <w:color w:val="231F20"/>
          <w:w w:val="101"/>
          <w:sz w:val="16"/>
        </w:rPr>
        <w:t>c</w:t>
      </w:r>
      <w:r>
        <w:rPr>
          <w:color w:val="231F20"/>
          <w:spacing w:val="-1"/>
          <w:w w:val="101"/>
          <w:sz w:val="16"/>
        </w:rPr>
        <w:t>e</w:t>
      </w:r>
      <w:r>
        <w:rPr>
          <w:color w:val="231F20"/>
          <w:w w:val="100"/>
          <w:sz w:val="16"/>
        </w:rPr>
        <w:t>l</w:t>
      </w:r>
      <w:r>
        <w:rPr>
          <w:color w:val="231F20"/>
          <w:spacing w:val="-1"/>
          <w:w w:val="100"/>
          <w:sz w:val="16"/>
        </w:rPr>
        <w:t>e</w:t>
      </w:r>
      <w:r>
        <w:rPr>
          <w:color w:val="231F20"/>
          <w:spacing w:val="-2"/>
          <w:w w:val="108"/>
          <w:sz w:val="16"/>
        </w:rPr>
        <w:t>b</w:t>
      </w:r>
      <w:r>
        <w:rPr>
          <w:color w:val="231F20"/>
          <w:w w:val="111"/>
          <w:sz w:val="16"/>
        </w:rPr>
        <w:t>rad</w:t>
      </w:r>
      <w:r>
        <w:rPr>
          <w:color w:val="231F20"/>
          <w:w w:val="105"/>
          <w:sz w:val="16"/>
        </w:rPr>
        <w:t>a</w:t>
      </w:r>
      <w:r>
        <w:rPr>
          <w:color w:val="231F20"/>
          <w:spacing w:val="17"/>
          <w:sz w:val="16"/>
        </w:rPr>
        <w:t> </w:t>
      </w:r>
      <w:r>
        <w:rPr>
          <w:color w:val="231F20"/>
          <w:w w:val="109"/>
          <w:sz w:val="16"/>
        </w:rPr>
        <w:t>e</w:t>
      </w:r>
      <w:r>
        <w:rPr>
          <w:color w:val="231F20"/>
          <w:spacing w:val="-4"/>
          <w:w w:val="109"/>
          <w:sz w:val="16"/>
        </w:rPr>
        <w:t>n</w:t>
      </w:r>
      <w:r>
        <w:rPr>
          <w:color w:val="231F20"/>
          <w:w w:val="116"/>
          <w:sz w:val="16"/>
        </w:rPr>
        <w:t>t</w:t>
      </w:r>
      <w:r>
        <w:rPr>
          <w:color w:val="231F20"/>
          <w:spacing w:val="-3"/>
          <w:w w:val="118"/>
          <w:sz w:val="16"/>
        </w:rPr>
        <w:t>r</w:t>
      </w:r>
      <w:r>
        <w:rPr>
          <w:color w:val="231F20"/>
          <w:w w:val="101"/>
          <w:sz w:val="16"/>
        </w:rPr>
        <w:t>e</w:t>
      </w:r>
      <w:r>
        <w:rPr>
          <w:color w:val="231F20"/>
          <w:spacing w:val="17"/>
          <w:sz w:val="16"/>
        </w:rPr>
        <w:t> </w:t>
      </w:r>
      <w:r>
        <w:rPr>
          <w:color w:val="231F20"/>
          <w:spacing w:val="-3"/>
          <w:w w:val="101"/>
          <w:sz w:val="16"/>
        </w:rPr>
        <w:t>F</w:t>
      </w:r>
      <w:r>
        <w:rPr>
          <w:color w:val="231F20"/>
          <w:w w:val="110"/>
          <w:sz w:val="16"/>
        </w:rPr>
        <w:t>r</w:t>
      </w:r>
      <w:r>
        <w:rPr>
          <w:color w:val="231F20"/>
          <w:spacing w:val="-2"/>
          <w:w w:val="110"/>
          <w:sz w:val="16"/>
        </w:rPr>
        <w:t>a</w:t>
      </w:r>
      <w:r>
        <w:rPr>
          <w:color w:val="231F20"/>
          <w:spacing w:val="-1"/>
          <w:w w:val="116"/>
          <w:sz w:val="16"/>
        </w:rPr>
        <w:t>n</w:t>
      </w:r>
      <w:r>
        <w:rPr>
          <w:color w:val="231F20"/>
          <w:w w:val="101"/>
          <w:sz w:val="16"/>
        </w:rPr>
        <w:t>c</w:t>
      </w:r>
      <w:r>
        <w:rPr>
          <w:color w:val="231F20"/>
          <w:spacing w:val="-1"/>
          <w:w w:val="101"/>
          <w:sz w:val="16"/>
        </w:rPr>
        <w:t>i</w:t>
      </w:r>
      <w:r>
        <w:rPr>
          <w:color w:val="231F20"/>
          <w:spacing w:val="1"/>
          <w:w w:val="100"/>
          <w:sz w:val="16"/>
        </w:rPr>
        <w:t>s</w:t>
      </w:r>
      <w:r>
        <w:rPr>
          <w:color w:val="231F20"/>
          <w:w w:val="101"/>
          <w:sz w:val="16"/>
        </w:rPr>
        <w:t>c</w:t>
      </w:r>
      <w:r>
        <w:rPr>
          <w:color w:val="231F20"/>
          <w:w w:val="105"/>
          <w:sz w:val="16"/>
        </w:rPr>
        <w:t>a </w:t>
      </w:r>
      <w:r>
        <w:rPr>
          <w:color w:val="231F20"/>
          <w:spacing w:val="1"/>
          <w:w w:val="105"/>
          <w:sz w:val="16"/>
        </w:rPr>
        <w:t>G</w:t>
      </w:r>
      <w:r>
        <w:rPr>
          <w:color w:val="231F20"/>
          <w:spacing w:val="-2"/>
          <w:w w:val="108"/>
          <w:sz w:val="16"/>
        </w:rPr>
        <w:t>o</w:t>
      </w:r>
      <w:r>
        <w:rPr>
          <w:color w:val="231F20"/>
          <w:w w:val="105"/>
          <w:sz w:val="16"/>
        </w:rPr>
        <w:t>nzá</w:t>
      </w:r>
      <w:r>
        <w:rPr>
          <w:color w:val="231F20"/>
          <w:w w:val="100"/>
          <w:sz w:val="16"/>
        </w:rPr>
        <w:t>le</w:t>
      </w:r>
      <w:r>
        <w:rPr>
          <w:color w:val="231F20"/>
          <w:w w:val="100"/>
          <w:sz w:val="16"/>
        </w:rPr>
        <w:t>z</w:t>
      </w:r>
      <w:r>
        <w:rPr>
          <w:color w:val="231F20"/>
          <w:spacing w:val="-6"/>
          <w:sz w:val="16"/>
        </w:rPr>
        <w:t> </w:t>
      </w:r>
      <w:r>
        <w:rPr>
          <w:color w:val="231F20"/>
          <w:w w:val="97"/>
          <w:sz w:val="16"/>
        </w:rPr>
        <w:t>y</w:t>
      </w:r>
      <w:r>
        <w:rPr>
          <w:color w:val="231F20"/>
          <w:spacing w:val="-6"/>
          <w:sz w:val="16"/>
        </w:rPr>
        <w:t> </w:t>
      </w:r>
      <w:r>
        <w:rPr>
          <w:color w:val="231F20"/>
          <w:spacing w:val="1"/>
          <w:w w:val="93"/>
          <w:sz w:val="16"/>
        </w:rPr>
        <w:t>B</w:t>
      </w:r>
      <w:r>
        <w:rPr>
          <w:color w:val="231F20"/>
          <w:spacing w:val="-2"/>
          <w:w w:val="105"/>
          <w:sz w:val="16"/>
        </w:rPr>
        <w:t>a</w:t>
      </w:r>
      <w:r>
        <w:rPr>
          <w:color w:val="231F20"/>
          <w:spacing w:val="1"/>
          <w:w w:val="118"/>
          <w:sz w:val="16"/>
        </w:rPr>
        <w:t>r</w:t>
      </w:r>
      <w:r>
        <w:rPr>
          <w:color w:val="231F20"/>
          <w:spacing w:val="-1"/>
          <w:w w:val="116"/>
          <w:sz w:val="16"/>
        </w:rPr>
        <w:t>t</w:t>
      </w:r>
      <w:r>
        <w:rPr>
          <w:color w:val="231F20"/>
          <w:spacing w:val="-2"/>
          <w:w w:val="108"/>
          <w:sz w:val="16"/>
        </w:rPr>
        <w:t>o</w:t>
      </w:r>
      <w:r>
        <w:rPr>
          <w:color w:val="231F20"/>
          <w:w w:val="104"/>
          <w:sz w:val="16"/>
        </w:rPr>
        <w:t>lo</w:t>
      </w:r>
      <w:r>
        <w:rPr>
          <w:color w:val="231F20"/>
          <w:spacing w:val="-6"/>
          <w:sz w:val="16"/>
        </w:rPr>
        <w:t> </w:t>
      </w:r>
      <w:r>
        <w:rPr>
          <w:color w:val="231F20"/>
          <w:spacing w:val="-4"/>
          <w:w w:val="101"/>
          <w:sz w:val="16"/>
        </w:rPr>
        <w:t>F</w:t>
      </w:r>
      <w:r>
        <w:rPr>
          <w:color w:val="231F20"/>
          <w:spacing w:val="-2"/>
          <w:w w:val="108"/>
          <w:sz w:val="16"/>
        </w:rPr>
        <w:t>o</w:t>
      </w:r>
      <w:r>
        <w:rPr>
          <w:color w:val="231F20"/>
          <w:spacing w:val="-2"/>
          <w:w w:val="116"/>
          <w:sz w:val="16"/>
        </w:rPr>
        <w:t>n</w:t>
      </w:r>
      <w:r>
        <w:rPr>
          <w:color w:val="231F20"/>
          <w:spacing w:val="1"/>
          <w:w w:val="100"/>
          <w:sz w:val="16"/>
        </w:rPr>
        <w:t>s</w:t>
      </w:r>
      <w:r>
        <w:rPr>
          <w:color w:val="231F20"/>
          <w:w w:val="101"/>
          <w:sz w:val="16"/>
        </w:rPr>
        <w:t>e</w:t>
      </w:r>
      <w:r>
        <w:rPr>
          <w:color w:val="231F20"/>
          <w:w w:val="101"/>
          <w:sz w:val="16"/>
        </w:rPr>
        <w:t>c</w:t>
      </w:r>
      <w:r>
        <w:rPr>
          <w:color w:val="231F20"/>
          <w:w w:val="102"/>
          <w:sz w:val="16"/>
        </w:rPr>
        <w:t>a,</w:t>
      </w:r>
      <w:r>
        <w:rPr>
          <w:color w:val="231F20"/>
          <w:spacing w:val="-6"/>
          <w:sz w:val="16"/>
        </w:rPr>
        <w:t> </w:t>
      </w:r>
      <w:r>
        <w:rPr>
          <w:color w:val="231F20"/>
          <w:w w:val="101"/>
          <w:sz w:val="16"/>
        </w:rPr>
        <w:t>e</w:t>
      </w:r>
      <w:r>
        <w:rPr>
          <w:color w:val="231F20"/>
          <w:spacing w:val="1"/>
          <w:w w:val="101"/>
          <w:sz w:val="16"/>
        </w:rPr>
        <w:t>s</w:t>
      </w:r>
      <w:r>
        <w:rPr>
          <w:color w:val="231F20"/>
          <w:w w:val="108"/>
          <w:sz w:val="16"/>
        </w:rPr>
        <w:t>cr</w:t>
      </w:r>
      <w:r>
        <w:rPr>
          <w:color w:val="231F20"/>
          <w:spacing w:val="-1"/>
          <w:w w:val="102"/>
          <w:sz w:val="16"/>
        </w:rPr>
        <w:t>i</w:t>
      </w:r>
      <w:r>
        <w:rPr>
          <w:color w:val="231F20"/>
          <w:w w:val="108"/>
          <w:sz w:val="16"/>
        </w:rPr>
        <w:t>b</w:t>
      </w:r>
      <w:r>
        <w:rPr>
          <w:color w:val="231F20"/>
          <w:spacing w:val="-2"/>
          <w:w w:val="105"/>
          <w:sz w:val="16"/>
        </w:rPr>
        <w:t>a</w:t>
      </w:r>
      <w:r>
        <w:rPr>
          <w:color w:val="231F20"/>
          <w:spacing w:val="-1"/>
          <w:w w:val="116"/>
          <w:sz w:val="16"/>
        </w:rPr>
        <w:t>n</w:t>
      </w:r>
      <w:r>
        <w:rPr>
          <w:color w:val="231F20"/>
          <w:w w:val="108"/>
          <w:sz w:val="16"/>
        </w:rPr>
        <w:t>o</w:t>
      </w:r>
      <w:r>
        <w:rPr>
          <w:color w:val="231F20"/>
          <w:spacing w:val="-6"/>
          <w:sz w:val="16"/>
        </w:rPr>
        <w:t> </w:t>
      </w:r>
      <w:r>
        <w:rPr>
          <w:color w:val="231F20"/>
          <w:spacing w:val="-3"/>
          <w:w w:val="106"/>
          <w:sz w:val="16"/>
        </w:rPr>
        <w:t>M</w:t>
      </w:r>
      <w:r>
        <w:rPr>
          <w:color w:val="231F20"/>
          <w:spacing w:val="-2"/>
          <w:w w:val="105"/>
          <w:sz w:val="16"/>
        </w:rPr>
        <w:t>a</w:t>
      </w:r>
      <w:r>
        <w:rPr>
          <w:color w:val="231F20"/>
          <w:w w:val="118"/>
          <w:sz w:val="16"/>
        </w:rPr>
        <w:t>r</w:t>
      </w:r>
      <w:r>
        <w:rPr>
          <w:color w:val="231F20"/>
          <w:w w:val="102"/>
          <w:sz w:val="16"/>
        </w:rPr>
        <w:t>i</w:t>
      </w:r>
      <w:r>
        <w:rPr>
          <w:color w:val="231F20"/>
          <w:spacing w:val="-2"/>
          <w:w w:val="105"/>
          <w:sz w:val="16"/>
        </w:rPr>
        <w:t>a</w:t>
      </w:r>
      <w:r>
        <w:rPr>
          <w:color w:val="231F20"/>
          <w:spacing w:val="-1"/>
          <w:w w:val="116"/>
          <w:sz w:val="16"/>
        </w:rPr>
        <w:t>n</w:t>
      </w:r>
      <w:r>
        <w:rPr>
          <w:color w:val="231F20"/>
          <w:w w:val="108"/>
          <w:sz w:val="16"/>
        </w:rPr>
        <w:t>o</w:t>
      </w:r>
      <w:r>
        <w:rPr>
          <w:color w:val="231F20"/>
          <w:spacing w:val="-6"/>
          <w:sz w:val="16"/>
        </w:rPr>
        <w:t> </w:t>
      </w:r>
      <w:r>
        <w:rPr>
          <w:color w:val="231F20"/>
          <w:spacing w:val="1"/>
          <w:w w:val="93"/>
          <w:sz w:val="16"/>
        </w:rPr>
        <w:t>L</w:t>
      </w:r>
      <w:r>
        <w:rPr>
          <w:color w:val="231F20"/>
          <w:w w:val="101"/>
          <w:sz w:val="16"/>
        </w:rPr>
        <w:t>e</w:t>
      </w:r>
      <w:r>
        <w:rPr>
          <w:color w:val="231F20"/>
          <w:spacing w:val="-2"/>
          <w:w w:val="107"/>
          <w:sz w:val="16"/>
        </w:rPr>
        <w:t>ó</w:t>
      </w:r>
      <w:r>
        <w:rPr>
          <w:color w:val="231F20"/>
          <w:w w:val="109"/>
          <w:sz w:val="16"/>
        </w:rPr>
        <w:t>n,</w:t>
      </w:r>
      <w:r>
        <w:rPr>
          <w:color w:val="231F20"/>
          <w:spacing w:val="-6"/>
          <w:sz w:val="16"/>
        </w:rPr>
        <w:t> </w:t>
      </w:r>
      <w:r>
        <w:rPr>
          <w:color w:val="231F20"/>
          <w:w w:val="102"/>
          <w:sz w:val="16"/>
        </w:rPr>
        <w:t>27</w:t>
      </w:r>
      <w:r>
        <w:rPr>
          <w:color w:val="231F20"/>
          <w:spacing w:val="-6"/>
          <w:sz w:val="16"/>
        </w:rPr>
        <w:t> </w:t>
      </w:r>
      <w:r>
        <w:rPr>
          <w:color w:val="231F20"/>
          <w:w w:val="107"/>
          <w:sz w:val="16"/>
        </w:rPr>
        <w:t>de</w:t>
      </w:r>
      <w:r>
        <w:rPr>
          <w:color w:val="231F20"/>
          <w:spacing w:val="-6"/>
          <w:sz w:val="16"/>
        </w:rPr>
        <w:t> </w:t>
      </w:r>
      <w:r>
        <w:rPr>
          <w:color w:val="231F20"/>
          <w:spacing w:val="-2"/>
          <w:w w:val="98"/>
          <w:sz w:val="16"/>
        </w:rPr>
        <w:t>j</w:t>
      </w:r>
      <w:r>
        <w:rPr>
          <w:color w:val="231F20"/>
          <w:w w:val="113"/>
          <w:sz w:val="16"/>
        </w:rPr>
        <w:t>u</w:t>
      </w:r>
      <w:r>
        <w:rPr>
          <w:color w:val="231F20"/>
          <w:w w:val="104"/>
          <w:sz w:val="16"/>
        </w:rPr>
        <w:t>lio</w:t>
      </w:r>
      <w:r>
        <w:rPr>
          <w:color w:val="231F20"/>
          <w:spacing w:val="-6"/>
          <w:sz w:val="16"/>
        </w:rPr>
        <w:t> </w:t>
      </w:r>
      <w:r>
        <w:rPr>
          <w:color w:val="231F20"/>
          <w:w w:val="107"/>
          <w:sz w:val="16"/>
        </w:rPr>
        <w:t>de</w:t>
      </w:r>
      <w:r>
        <w:rPr>
          <w:color w:val="231F20"/>
          <w:spacing w:val="-6"/>
          <w:sz w:val="16"/>
        </w:rPr>
        <w:t> </w:t>
      </w:r>
      <w:r>
        <w:rPr>
          <w:color w:val="231F20"/>
          <w:w w:val="102"/>
          <w:sz w:val="16"/>
        </w:rPr>
        <w:t>1909</w:t>
      </w:r>
      <w:r>
        <w:rPr>
          <w:color w:val="231F20"/>
          <w:spacing w:val="-26"/>
          <w:w w:val="40"/>
          <w:sz w:val="16"/>
        </w:rPr>
        <w:t>”</w:t>
      </w:r>
      <w:r>
        <w:rPr>
          <w:color w:val="231F20"/>
          <w:w w:val="96"/>
          <w:sz w:val="16"/>
        </w:rPr>
        <w:t>.</w:t>
      </w:r>
    </w:p>
    <w:p>
      <w:pPr>
        <w:spacing w:line="180" w:lineRule="exact" w:before="56"/>
        <w:ind w:left="907" w:right="904" w:firstLine="0"/>
        <w:jc w:val="both"/>
        <w:rPr>
          <w:sz w:val="16"/>
        </w:rPr>
      </w:pPr>
      <w:r>
        <w:rPr>
          <w:color w:val="231F20"/>
          <w:w w:val="105"/>
          <w:position w:val="5"/>
          <w:sz w:val="9"/>
        </w:rPr>
        <w:t>27</w:t>
      </w:r>
      <w:r>
        <w:rPr>
          <w:color w:val="231F20"/>
          <w:position w:val="5"/>
          <w:sz w:val="9"/>
        </w:rPr>
        <w:t> </w:t>
      </w:r>
      <w:r>
        <w:rPr>
          <w:color w:val="231F20"/>
          <w:spacing w:val="7"/>
          <w:position w:val="5"/>
          <w:sz w:val="9"/>
        </w:rPr>
        <w:t> </w:t>
      </w:r>
      <w:r>
        <w:rPr>
          <w:color w:val="231F20"/>
          <w:w w:val="104"/>
          <w:sz w:val="12"/>
        </w:rPr>
        <w:t>AHML</w:t>
      </w:r>
      <w:r>
        <w:rPr>
          <w:color w:val="231F20"/>
          <w:w w:val="96"/>
          <w:sz w:val="16"/>
        </w:rPr>
        <w:t>,</w:t>
      </w:r>
      <w:r>
        <w:rPr>
          <w:color w:val="231F20"/>
          <w:spacing w:val="13"/>
          <w:sz w:val="16"/>
        </w:rPr>
        <w:t> </w:t>
      </w:r>
      <w:r>
        <w:rPr>
          <w:color w:val="231F20"/>
          <w:spacing w:val="-2"/>
          <w:w w:val="107"/>
          <w:sz w:val="16"/>
        </w:rPr>
        <w:t>P</w:t>
      </w:r>
      <w:r>
        <w:rPr>
          <w:color w:val="231F20"/>
          <w:spacing w:val="-3"/>
          <w:w w:val="118"/>
          <w:sz w:val="16"/>
        </w:rPr>
        <w:t>r</w:t>
      </w:r>
      <w:r>
        <w:rPr>
          <w:color w:val="231F20"/>
          <w:w w:val="106"/>
          <w:sz w:val="16"/>
        </w:rPr>
        <w:t>eside</w:t>
      </w:r>
      <w:r>
        <w:rPr>
          <w:color w:val="231F20"/>
          <w:spacing w:val="-1"/>
          <w:w w:val="106"/>
          <w:sz w:val="16"/>
        </w:rPr>
        <w:t>n</w:t>
      </w:r>
      <w:r>
        <w:rPr>
          <w:color w:val="231F20"/>
          <w:w w:val="101"/>
          <w:sz w:val="16"/>
        </w:rPr>
        <w:t>ci</w:t>
      </w:r>
      <w:r>
        <w:rPr>
          <w:color w:val="231F20"/>
          <w:w w:val="102"/>
          <w:sz w:val="16"/>
        </w:rPr>
        <w:t>a,</w:t>
      </w:r>
      <w:r>
        <w:rPr>
          <w:color w:val="231F20"/>
          <w:spacing w:val="13"/>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13"/>
          <w:sz w:val="16"/>
        </w:rPr>
        <w:t> </w:t>
      </w:r>
      <w:r>
        <w:rPr>
          <w:color w:val="231F20"/>
          <w:w w:val="101"/>
          <w:sz w:val="16"/>
        </w:rPr>
        <w:t>43,</w:t>
      </w:r>
      <w:r>
        <w:rPr>
          <w:color w:val="231F20"/>
          <w:spacing w:val="13"/>
          <w:sz w:val="16"/>
        </w:rPr>
        <w:t> </w:t>
      </w:r>
      <w:r>
        <w:rPr>
          <w:color w:val="231F20"/>
          <w:w w:val="104"/>
          <w:sz w:val="16"/>
        </w:rPr>
        <w:t>ex</w:t>
      </w:r>
      <w:r>
        <w:rPr>
          <w:color w:val="231F20"/>
          <w:spacing w:val="-5"/>
          <w:w w:val="104"/>
          <w:sz w:val="16"/>
        </w:rPr>
        <w:t>p</w:t>
      </w:r>
      <w:r>
        <w:rPr>
          <w:color w:val="231F20"/>
          <w:w w:val="96"/>
          <w:sz w:val="16"/>
        </w:rPr>
        <w:t>.</w:t>
      </w:r>
      <w:r>
        <w:rPr>
          <w:color w:val="231F20"/>
          <w:spacing w:val="13"/>
          <w:sz w:val="16"/>
        </w:rPr>
        <w:t> </w:t>
      </w:r>
      <w:r>
        <w:rPr>
          <w:color w:val="231F20"/>
          <w:w w:val="101"/>
          <w:sz w:val="16"/>
        </w:rPr>
        <w:t>14.</w:t>
      </w:r>
      <w:r>
        <w:rPr>
          <w:color w:val="231F20"/>
          <w:spacing w:val="13"/>
          <w:sz w:val="16"/>
        </w:rPr>
        <w:t> </w:t>
      </w:r>
      <w:r>
        <w:rPr>
          <w:color w:val="231F20"/>
          <w:w w:val="107"/>
          <w:sz w:val="16"/>
        </w:rPr>
        <w:t>(</w:t>
      </w:r>
      <w:r>
        <w:rPr>
          <w:color w:val="231F20"/>
          <w:spacing w:val="-3"/>
          <w:w w:val="107"/>
          <w:sz w:val="16"/>
        </w:rPr>
        <w:t>C</w:t>
      </w:r>
      <w:r>
        <w:rPr>
          <w:color w:val="231F20"/>
          <w:w w:val="115"/>
          <w:sz w:val="16"/>
        </w:rPr>
        <w:t>u</w:t>
      </w:r>
      <w:r>
        <w:rPr>
          <w:color w:val="231F20"/>
          <w:spacing w:val="-1"/>
          <w:w w:val="115"/>
          <w:sz w:val="16"/>
        </w:rPr>
        <w:t>r</w:t>
      </w:r>
      <w:r>
        <w:rPr>
          <w:color w:val="231F20"/>
          <w:w w:val="101"/>
          <w:sz w:val="16"/>
        </w:rPr>
        <w:t>s</w:t>
      </w:r>
      <w:r>
        <w:rPr>
          <w:color w:val="231F20"/>
          <w:spacing w:val="-2"/>
          <w:w w:val="101"/>
          <w:sz w:val="16"/>
        </w:rPr>
        <w:t>i</w:t>
      </w:r>
      <w:r>
        <w:rPr>
          <w:color w:val="231F20"/>
          <w:w w:val="101"/>
          <w:sz w:val="16"/>
        </w:rPr>
        <w:t>v</w:t>
      </w:r>
      <w:r>
        <w:rPr>
          <w:color w:val="231F20"/>
          <w:spacing w:val="-1"/>
          <w:w w:val="101"/>
          <w:sz w:val="16"/>
        </w:rPr>
        <w:t>a</w:t>
      </w:r>
      <w:r>
        <w:rPr>
          <w:color w:val="231F20"/>
          <w:w w:val="100"/>
          <w:sz w:val="16"/>
        </w:rPr>
        <w:t>s</w:t>
      </w:r>
      <w:r>
        <w:rPr>
          <w:color w:val="231F20"/>
          <w:spacing w:val="13"/>
          <w:sz w:val="16"/>
        </w:rPr>
        <w:t> </w:t>
      </w:r>
      <w:r>
        <w:rPr>
          <w:color w:val="231F20"/>
          <w:w w:val="106"/>
          <w:sz w:val="16"/>
        </w:rPr>
        <w:t>mí</w:t>
      </w:r>
      <w:r>
        <w:rPr>
          <w:color w:val="231F20"/>
          <w:spacing w:val="-1"/>
          <w:w w:val="105"/>
          <w:sz w:val="16"/>
        </w:rPr>
        <w:t>a</w:t>
      </w:r>
      <w:r>
        <w:rPr>
          <w:color w:val="231F20"/>
          <w:w w:val="102"/>
          <w:sz w:val="16"/>
        </w:rPr>
        <w:t>s).</w:t>
      </w:r>
      <w:r>
        <w:rPr>
          <w:color w:val="231F20"/>
          <w:spacing w:val="13"/>
          <w:sz w:val="16"/>
        </w:rPr>
        <w:t> </w:t>
      </w:r>
      <w:r>
        <w:rPr>
          <w:color w:val="231F20"/>
          <w:spacing w:val="-6"/>
          <w:w w:val="39"/>
          <w:sz w:val="16"/>
        </w:rPr>
        <w:t>“</w:t>
      </w:r>
      <w:r>
        <w:rPr>
          <w:color w:val="231F20"/>
          <w:w w:val="109"/>
          <w:sz w:val="16"/>
        </w:rPr>
        <w:t>Q</w:t>
      </w:r>
      <w:r>
        <w:rPr>
          <w:color w:val="231F20"/>
          <w:w w:val="105"/>
          <w:sz w:val="16"/>
        </w:rPr>
        <w:t>uej</w:t>
      </w:r>
      <w:r>
        <w:rPr>
          <w:color w:val="231F20"/>
          <w:w w:val="105"/>
          <w:sz w:val="16"/>
        </w:rPr>
        <w:t>a</w:t>
      </w:r>
      <w:r>
        <w:rPr>
          <w:color w:val="231F20"/>
          <w:spacing w:val="13"/>
          <w:sz w:val="16"/>
        </w:rPr>
        <w:t> </w:t>
      </w:r>
      <w:r>
        <w:rPr>
          <w:color w:val="231F20"/>
          <w:w w:val="107"/>
          <w:sz w:val="16"/>
        </w:rPr>
        <w:t>de</w:t>
      </w:r>
      <w:r>
        <w:rPr>
          <w:color w:val="231F20"/>
          <w:spacing w:val="13"/>
          <w:sz w:val="16"/>
        </w:rPr>
        <w:t> </w:t>
      </w:r>
      <w:r>
        <w:rPr>
          <w:color w:val="231F20"/>
          <w:w w:val="103"/>
          <w:sz w:val="16"/>
        </w:rPr>
        <w:t>los</w:t>
      </w:r>
      <w:r>
        <w:rPr>
          <w:color w:val="231F20"/>
          <w:spacing w:val="13"/>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13"/>
          <w:sz w:val="16"/>
        </w:rPr>
        <w:t> </w:t>
      </w:r>
      <w:r>
        <w:rPr>
          <w:color w:val="231F20"/>
          <w:w w:val="107"/>
          <w:sz w:val="16"/>
        </w:rPr>
        <w:t>de</w:t>
      </w:r>
      <w:r>
        <w:rPr>
          <w:color w:val="231F20"/>
          <w:spacing w:val="13"/>
          <w:sz w:val="16"/>
        </w:rPr>
        <w:t> </w:t>
      </w:r>
      <w:r>
        <w:rPr>
          <w:color w:val="231F20"/>
          <w:w w:val="103"/>
          <w:sz w:val="16"/>
        </w:rPr>
        <w:t>los</w:t>
      </w:r>
      <w:r>
        <w:rPr>
          <w:color w:val="231F20"/>
          <w:spacing w:val="13"/>
          <w:sz w:val="16"/>
        </w:rPr>
        <w:t> </w:t>
      </w:r>
      <w:r>
        <w:rPr>
          <w:color w:val="231F20"/>
          <w:w w:val="108"/>
          <w:sz w:val="16"/>
        </w:rPr>
        <w:t>b</w:t>
      </w:r>
      <w:r>
        <w:rPr>
          <w:color w:val="231F20"/>
          <w:spacing w:val="-2"/>
          <w:w w:val="105"/>
          <w:sz w:val="16"/>
        </w:rPr>
        <w:t>a</w:t>
      </w:r>
      <w:r>
        <w:rPr>
          <w:color w:val="231F20"/>
          <w:w w:val="118"/>
          <w:sz w:val="16"/>
        </w:rPr>
        <w:t>rr</w:t>
      </w:r>
      <w:r>
        <w:rPr>
          <w:color w:val="231F20"/>
          <w:w w:val="103"/>
          <w:sz w:val="16"/>
        </w:rPr>
        <w:t>ios,</w:t>
      </w:r>
      <w:r>
        <w:rPr>
          <w:color w:val="231F20"/>
          <w:spacing w:val="13"/>
          <w:sz w:val="16"/>
        </w:rPr>
        <w:t> </w:t>
      </w:r>
      <w:r>
        <w:rPr>
          <w:color w:val="231F20"/>
          <w:spacing w:val="-2"/>
          <w:w w:val="111"/>
          <w:sz w:val="16"/>
        </w:rPr>
        <w:t>p</w:t>
      </w:r>
      <w:r>
        <w:rPr>
          <w:color w:val="231F20"/>
          <w:w w:val="107"/>
          <w:sz w:val="16"/>
        </w:rPr>
        <w:t>u</w:t>
      </w:r>
      <w:r>
        <w:rPr>
          <w:color w:val="231F20"/>
          <w:spacing w:val="-1"/>
          <w:w w:val="107"/>
          <w:sz w:val="16"/>
        </w:rPr>
        <w:t>e</w:t>
      </w:r>
      <w:r>
        <w:rPr>
          <w:color w:val="231F20"/>
          <w:spacing w:val="-2"/>
          <w:w w:val="108"/>
          <w:sz w:val="16"/>
        </w:rPr>
        <w:t>b</w:t>
      </w:r>
      <w:r>
        <w:rPr>
          <w:color w:val="231F20"/>
          <w:w w:val="103"/>
          <w:sz w:val="16"/>
        </w:rPr>
        <w:t>los</w:t>
      </w:r>
      <w:r>
        <w:rPr>
          <w:color w:val="231F20"/>
          <w:spacing w:val="13"/>
          <w:sz w:val="16"/>
        </w:rPr>
        <w:t> </w:t>
      </w:r>
      <w:r>
        <w:rPr>
          <w:color w:val="231F20"/>
          <w:w w:val="97"/>
          <w:sz w:val="16"/>
        </w:rPr>
        <w:t>y </w:t>
      </w:r>
      <w:r>
        <w:rPr>
          <w:color w:val="231F20"/>
          <w:w w:val="110"/>
          <w:sz w:val="16"/>
        </w:rPr>
        <w:t>r</w:t>
      </w:r>
      <w:r>
        <w:rPr>
          <w:color w:val="231F20"/>
          <w:spacing w:val="-2"/>
          <w:w w:val="110"/>
          <w:sz w:val="16"/>
        </w:rPr>
        <w:t>a</w:t>
      </w:r>
      <w:r>
        <w:rPr>
          <w:color w:val="231F20"/>
          <w:spacing w:val="-1"/>
          <w:w w:val="116"/>
          <w:sz w:val="16"/>
        </w:rPr>
        <w:t>n</w:t>
      </w:r>
      <w:r>
        <w:rPr>
          <w:color w:val="231F20"/>
          <w:spacing w:val="-1"/>
          <w:w w:val="101"/>
          <w:sz w:val="16"/>
        </w:rPr>
        <w:t>c</w:t>
      </w:r>
      <w:r>
        <w:rPr>
          <w:color w:val="231F20"/>
          <w:spacing w:val="-1"/>
          <w:w w:val="113"/>
          <w:sz w:val="16"/>
        </w:rPr>
        <w:t>h</w:t>
      </w:r>
      <w:r>
        <w:rPr>
          <w:color w:val="231F20"/>
          <w:w w:val="108"/>
          <w:sz w:val="16"/>
        </w:rPr>
        <w:t>er</w:t>
      </w:r>
      <w:r>
        <w:rPr>
          <w:color w:val="231F20"/>
          <w:w w:val="92"/>
          <w:sz w:val="16"/>
        </w:rPr>
        <w:t>í</w:t>
      </w:r>
      <w:r>
        <w:rPr>
          <w:color w:val="231F20"/>
          <w:spacing w:val="-1"/>
          <w:w w:val="105"/>
          <w:sz w:val="16"/>
        </w:rPr>
        <w:t>a</w:t>
      </w:r>
      <w:r>
        <w:rPr>
          <w:color w:val="231F20"/>
          <w:w w:val="100"/>
          <w:sz w:val="16"/>
        </w:rPr>
        <w:t>s</w:t>
      </w:r>
      <w:r>
        <w:rPr>
          <w:color w:val="231F20"/>
          <w:spacing w:val="-10"/>
          <w:sz w:val="16"/>
        </w:rPr>
        <w:t> </w:t>
      </w:r>
      <w:r>
        <w:rPr>
          <w:color w:val="231F20"/>
          <w:w w:val="107"/>
          <w:sz w:val="16"/>
        </w:rPr>
        <w:t>d</w:t>
      </w:r>
      <w:r>
        <w:rPr>
          <w:color w:val="231F20"/>
          <w:spacing w:val="-1"/>
          <w:w w:val="107"/>
          <w:sz w:val="16"/>
        </w:rPr>
        <w:t>e</w:t>
      </w:r>
      <w:r>
        <w:rPr>
          <w:color w:val="231F20"/>
          <w:w w:val="97"/>
          <w:sz w:val="16"/>
        </w:rPr>
        <w:t>l</w:t>
      </w:r>
      <w:r>
        <w:rPr>
          <w:color w:val="231F20"/>
          <w:spacing w:val="-10"/>
          <w:sz w:val="16"/>
        </w:rPr>
        <w:t> </w:t>
      </w:r>
      <w:r>
        <w:rPr>
          <w:color w:val="231F20"/>
          <w:spacing w:val="-4"/>
          <w:w w:val="111"/>
          <w:sz w:val="16"/>
        </w:rPr>
        <w:t>m</w:t>
      </w:r>
      <w:r>
        <w:rPr>
          <w:color w:val="231F20"/>
          <w:w w:val="108"/>
          <w:sz w:val="16"/>
        </w:rPr>
        <w:t>unic</w:t>
      </w:r>
      <w:r>
        <w:rPr>
          <w:color w:val="231F20"/>
          <w:spacing w:val="-2"/>
          <w:w w:val="108"/>
          <w:sz w:val="16"/>
        </w:rPr>
        <w:t>i</w:t>
      </w:r>
      <w:r>
        <w:rPr>
          <w:color w:val="231F20"/>
          <w:spacing w:val="-2"/>
          <w:w w:val="111"/>
          <w:sz w:val="16"/>
        </w:rPr>
        <w:t>p</w:t>
      </w:r>
      <w:r>
        <w:rPr>
          <w:color w:val="231F20"/>
          <w:w w:val="106"/>
          <w:sz w:val="16"/>
        </w:rPr>
        <w:t>io</w:t>
      </w:r>
      <w:r>
        <w:rPr>
          <w:color w:val="231F20"/>
          <w:spacing w:val="-10"/>
          <w:sz w:val="16"/>
        </w:rPr>
        <w:t> </w:t>
      </w:r>
      <w:r>
        <w:rPr>
          <w:color w:val="231F20"/>
          <w:w w:val="107"/>
          <w:sz w:val="16"/>
        </w:rPr>
        <w:t>de</w:t>
      </w:r>
      <w:r>
        <w:rPr>
          <w:color w:val="231F20"/>
          <w:spacing w:val="-10"/>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acac</w:t>
      </w:r>
      <w:r>
        <w:rPr>
          <w:color w:val="231F20"/>
          <w:spacing w:val="-10"/>
          <w:sz w:val="16"/>
        </w:rPr>
        <w:t> </w:t>
      </w:r>
      <w:r>
        <w:rPr>
          <w:color w:val="231F20"/>
          <w:w w:val="111"/>
          <w:sz w:val="16"/>
        </w:rPr>
        <w:t>dir</w:t>
      </w:r>
      <w:r>
        <w:rPr>
          <w:color w:val="231F20"/>
          <w:w w:val="100"/>
          <w:sz w:val="16"/>
        </w:rPr>
        <w:t>ig</w:t>
      </w:r>
      <w:r>
        <w:rPr>
          <w:color w:val="231F20"/>
          <w:w w:val="108"/>
          <w:sz w:val="16"/>
        </w:rPr>
        <w:t>id</w:t>
      </w:r>
      <w:r>
        <w:rPr>
          <w:color w:val="231F20"/>
          <w:w w:val="105"/>
          <w:sz w:val="16"/>
        </w:rPr>
        <w:t>a</w:t>
      </w:r>
      <w:r>
        <w:rPr>
          <w:color w:val="231F20"/>
          <w:spacing w:val="-10"/>
          <w:sz w:val="16"/>
        </w:rPr>
        <w:t> </w:t>
      </w:r>
      <w:r>
        <w:rPr>
          <w:color w:val="231F20"/>
          <w:w w:val="105"/>
          <w:sz w:val="16"/>
        </w:rPr>
        <w:t>a</w:t>
      </w:r>
      <w:r>
        <w:rPr>
          <w:color w:val="231F20"/>
          <w:w w:val="97"/>
          <w:sz w:val="16"/>
        </w:rPr>
        <w:t>l</w:t>
      </w:r>
      <w:r>
        <w:rPr>
          <w:color w:val="231F20"/>
          <w:spacing w:val="-10"/>
          <w:sz w:val="16"/>
        </w:rPr>
        <w:t> </w:t>
      </w:r>
      <w:r>
        <w:rPr>
          <w:color w:val="231F20"/>
          <w:w w:val="98"/>
          <w:sz w:val="16"/>
        </w:rPr>
        <w:t>j</w:t>
      </w:r>
      <w:r>
        <w:rPr>
          <w:color w:val="231F20"/>
          <w:w w:val="98"/>
          <w:sz w:val="16"/>
        </w:rPr>
        <w:t>e</w:t>
      </w:r>
      <w:r>
        <w:rPr>
          <w:color w:val="231F20"/>
          <w:spacing w:val="-2"/>
          <w:w w:val="98"/>
          <w:sz w:val="16"/>
        </w:rPr>
        <w:t>f</w:t>
      </w:r>
      <w:r>
        <w:rPr>
          <w:color w:val="231F20"/>
          <w:w w:val="101"/>
          <w:sz w:val="16"/>
        </w:rPr>
        <w:t>e</w:t>
      </w:r>
      <w:r>
        <w:rPr>
          <w:color w:val="231F20"/>
          <w:spacing w:val="-10"/>
          <w:sz w:val="16"/>
        </w:rPr>
        <w:t> </w:t>
      </w:r>
      <w:r>
        <w:rPr>
          <w:color w:val="231F20"/>
          <w:spacing w:val="1"/>
          <w:w w:val="111"/>
          <w:sz w:val="16"/>
        </w:rPr>
        <w:t>p</w:t>
      </w:r>
      <w:r>
        <w:rPr>
          <w:color w:val="231F20"/>
          <w:spacing w:val="-2"/>
          <w:w w:val="108"/>
          <w:sz w:val="16"/>
        </w:rPr>
        <w:t>o</w:t>
      </w:r>
      <w:r>
        <w:rPr>
          <w:color w:val="231F20"/>
          <w:w w:val="94"/>
          <w:sz w:val="16"/>
        </w:rPr>
        <w:t>l</w:t>
      </w:r>
      <w:r>
        <w:rPr>
          <w:color w:val="231F20"/>
          <w:spacing w:val="-2"/>
          <w:w w:val="94"/>
          <w:sz w:val="16"/>
        </w:rPr>
        <w:t>í</w:t>
      </w:r>
      <w:r>
        <w:rPr>
          <w:color w:val="231F20"/>
          <w:w w:val="116"/>
          <w:sz w:val="16"/>
        </w:rPr>
        <w:t>t</w:t>
      </w:r>
      <w:r>
        <w:rPr>
          <w:color w:val="231F20"/>
          <w:w w:val="104"/>
          <w:sz w:val="16"/>
        </w:rPr>
        <w:t>ico</w:t>
      </w:r>
      <w:r>
        <w:rPr>
          <w:color w:val="231F20"/>
          <w:spacing w:val="-10"/>
          <w:sz w:val="16"/>
        </w:rPr>
        <w:t> </w:t>
      </w:r>
      <w:r>
        <w:rPr>
          <w:color w:val="231F20"/>
          <w:w w:val="107"/>
          <w:sz w:val="16"/>
        </w:rPr>
        <w:t>d</w:t>
      </w:r>
      <w:r>
        <w:rPr>
          <w:color w:val="231F20"/>
          <w:spacing w:val="-1"/>
          <w:w w:val="107"/>
          <w:sz w:val="16"/>
        </w:rPr>
        <w:t>e</w:t>
      </w:r>
      <w:r>
        <w:rPr>
          <w:color w:val="231F20"/>
          <w:w w:val="97"/>
          <w:sz w:val="16"/>
        </w:rPr>
        <w:t>l</w:t>
      </w:r>
      <w:r>
        <w:rPr>
          <w:color w:val="231F20"/>
          <w:spacing w:val="-10"/>
          <w:sz w:val="16"/>
        </w:rPr>
        <w:t> </w:t>
      </w:r>
      <w:r>
        <w:rPr>
          <w:color w:val="231F20"/>
          <w:w w:val="108"/>
          <w:sz w:val="16"/>
        </w:rPr>
        <w:t>d</w:t>
      </w:r>
      <w:r>
        <w:rPr>
          <w:color w:val="231F20"/>
          <w:spacing w:val="-1"/>
          <w:w w:val="108"/>
          <w:sz w:val="16"/>
        </w:rPr>
        <w:t>i</w:t>
      </w:r>
      <w:r>
        <w:rPr>
          <w:color w:val="231F20"/>
          <w:spacing w:val="-1"/>
          <w:w w:val="100"/>
          <w:sz w:val="16"/>
        </w:rPr>
        <w:t>s</w:t>
      </w:r>
      <w:r>
        <w:rPr>
          <w:color w:val="231F20"/>
          <w:w w:val="116"/>
          <w:sz w:val="16"/>
        </w:rPr>
        <w:t>t</w:t>
      </w:r>
      <w:r>
        <w:rPr>
          <w:color w:val="231F20"/>
          <w:w w:val="118"/>
          <w:sz w:val="16"/>
        </w:rPr>
        <w:t>r</w:t>
      </w:r>
      <w:r>
        <w:rPr>
          <w:color w:val="231F20"/>
          <w:spacing w:val="-2"/>
          <w:w w:val="102"/>
          <w:sz w:val="16"/>
        </w:rPr>
        <w:t>i</w:t>
      </w:r>
      <w:r>
        <w:rPr>
          <w:color w:val="231F20"/>
          <w:spacing w:val="-1"/>
          <w:w w:val="116"/>
          <w:sz w:val="16"/>
        </w:rPr>
        <w:t>t</w:t>
      </w:r>
      <w:r>
        <w:rPr>
          <w:color w:val="231F20"/>
          <w:w w:val="108"/>
          <w:sz w:val="16"/>
        </w:rPr>
        <w:t>o</w:t>
      </w:r>
      <w:r>
        <w:rPr>
          <w:color w:val="231F20"/>
          <w:spacing w:val="-10"/>
          <w:sz w:val="16"/>
        </w:rPr>
        <w:t> </w:t>
      </w:r>
      <w:r>
        <w:rPr>
          <w:color w:val="231F20"/>
          <w:w w:val="107"/>
          <w:sz w:val="16"/>
        </w:rPr>
        <w:t>de</w:t>
      </w:r>
      <w:r>
        <w:rPr>
          <w:color w:val="231F20"/>
          <w:spacing w:val="-10"/>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10"/>
          <w:sz w:val="16"/>
        </w:rPr>
        <w:t> </w:t>
      </w:r>
      <w:r>
        <w:rPr>
          <w:color w:val="231F20"/>
          <w:w w:val="102"/>
          <w:sz w:val="16"/>
        </w:rPr>
        <w:t>28</w:t>
      </w:r>
      <w:r>
        <w:rPr>
          <w:color w:val="231F20"/>
          <w:spacing w:val="-10"/>
          <w:sz w:val="16"/>
        </w:rPr>
        <w:t> </w:t>
      </w:r>
      <w:r>
        <w:rPr>
          <w:color w:val="231F20"/>
          <w:w w:val="107"/>
          <w:sz w:val="16"/>
        </w:rPr>
        <w:t>de</w:t>
      </w:r>
      <w:r>
        <w:rPr>
          <w:color w:val="231F20"/>
          <w:spacing w:val="-10"/>
          <w:sz w:val="16"/>
        </w:rPr>
        <w:t> </w:t>
      </w:r>
      <w:r>
        <w:rPr>
          <w:color w:val="231F20"/>
          <w:spacing w:val="-2"/>
          <w:w w:val="98"/>
          <w:sz w:val="16"/>
        </w:rPr>
        <w:t>j</w:t>
      </w:r>
      <w:r>
        <w:rPr>
          <w:color w:val="231F20"/>
          <w:w w:val="111"/>
          <w:sz w:val="16"/>
        </w:rPr>
        <w:t>unio</w:t>
      </w:r>
      <w:r>
        <w:rPr>
          <w:color w:val="231F20"/>
          <w:spacing w:val="-10"/>
          <w:sz w:val="16"/>
        </w:rPr>
        <w:t> </w:t>
      </w:r>
      <w:r>
        <w:rPr>
          <w:color w:val="231F20"/>
          <w:w w:val="107"/>
          <w:sz w:val="16"/>
        </w:rPr>
        <w:t>de</w:t>
      </w:r>
      <w:r>
        <w:rPr>
          <w:color w:val="231F20"/>
          <w:spacing w:val="-10"/>
          <w:sz w:val="16"/>
        </w:rPr>
        <w:t> </w:t>
      </w:r>
      <w:r>
        <w:rPr>
          <w:color w:val="231F20"/>
          <w:w w:val="102"/>
          <w:sz w:val="16"/>
        </w:rPr>
        <w:t>1911</w:t>
      </w:r>
      <w:r>
        <w:rPr>
          <w:color w:val="231F20"/>
          <w:spacing w:val="-26"/>
          <w:w w:val="40"/>
          <w:sz w:val="16"/>
        </w:rPr>
        <w:t>”</w:t>
      </w:r>
      <w:r>
        <w:rPr>
          <w:color w:val="231F20"/>
          <w:w w:val="96"/>
          <w:sz w:val="16"/>
        </w:rPr>
        <w:t>.</w:t>
      </w:r>
    </w:p>
    <w:p>
      <w:pPr>
        <w:spacing w:after="0" w:line="180" w:lineRule="exact"/>
        <w:jc w:val="both"/>
        <w:rPr>
          <w:sz w:val="16"/>
        </w:rPr>
        <w:sectPr>
          <w:footerReference w:type="default" r:id="rId115"/>
          <w:footerReference w:type="even" r:id="rId116"/>
          <w:pgSz w:w="8510" w:h="11630"/>
          <w:pgMar w:footer="604" w:header="359" w:top="620" w:bottom="800" w:left="0" w:right="0"/>
        </w:sectPr>
      </w:pPr>
    </w:p>
    <w:p>
      <w:pPr>
        <w:pStyle w:val="BodyText"/>
        <w:spacing w:before="10"/>
        <w:rPr>
          <w:sz w:val="18"/>
        </w:rPr>
      </w:pPr>
    </w:p>
    <w:p>
      <w:pPr>
        <w:pStyle w:val="BodyText"/>
        <w:spacing w:line="249" w:lineRule="auto" w:before="18"/>
        <w:ind w:left="907" w:right="904"/>
        <w:jc w:val="both"/>
      </w:pPr>
      <w:r>
        <w:rPr>
          <w:color w:val="231F20"/>
          <w:w w:val="110"/>
        </w:rPr>
        <w:t>Al final de la nota los vecinos expresaban su solicitud de reemplazar al ayuntamiento,</w:t>
      </w:r>
      <w:r>
        <w:rPr>
          <w:color w:val="231F20"/>
          <w:spacing w:val="-25"/>
          <w:w w:val="110"/>
        </w:rPr>
        <w:t> </w:t>
      </w:r>
      <w:r>
        <w:rPr>
          <w:color w:val="231F20"/>
          <w:w w:val="110"/>
        </w:rPr>
        <w:t>debido</w:t>
      </w:r>
      <w:r>
        <w:rPr>
          <w:color w:val="231F20"/>
          <w:spacing w:val="-25"/>
          <w:w w:val="110"/>
        </w:rPr>
        <w:t> </w:t>
      </w:r>
      <w:r>
        <w:rPr>
          <w:color w:val="231F20"/>
          <w:w w:val="110"/>
        </w:rPr>
        <w:t>a</w:t>
      </w:r>
      <w:r>
        <w:rPr>
          <w:color w:val="231F20"/>
          <w:spacing w:val="-25"/>
          <w:w w:val="110"/>
        </w:rPr>
        <w:t> </w:t>
      </w:r>
      <w:r>
        <w:rPr>
          <w:color w:val="231F20"/>
          <w:w w:val="110"/>
        </w:rPr>
        <w:t>que</w:t>
      </w:r>
      <w:r>
        <w:rPr>
          <w:color w:val="231F20"/>
          <w:spacing w:val="-25"/>
          <w:w w:val="110"/>
        </w:rPr>
        <w:t> </w:t>
      </w:r>
      <w:r>
        <w:rPr>
          <w:color w:val="231F20"/>
          <w:w w:val="110"/>
        </w:rPr>
        <w:t>estaba</w:t>
      </w:r>
      <w:r>
        <w:rPr>
          <w:color w:val="231F20"/>
          <w:spacing w:val="-25"/>
          <w:w w:val="110"/>
        </w:rPr>
        <w:t> </w:t>
      </w:r>
      <w:r>
        <w:rPr>
          <w:color w:val="231F20"/>
          <w:w w:val="110"/>
        </w:rPr>
        <w:t>compuesto</w:t>
      </w:r>
      <w:r>
        <w:rPr>
          <w:color w:val="231F20"/>
          <w:spacing w:val="-25"/>
          <w:w w:val="110"/>
        </w:rPr>
        <w:t> </w:t>
      </w:r>
      <w:r>
        <w:rPr>
          <w:color w:val="231F20"/>
          <w:w w:val="110"/>
        </w:rPr>
        <w:t>por</w:t>
      </w:r>
      <w:r>
        <w:rPr>
          <w:color w:val="231F20"/>
          <w:spacing w:val="-25"/>
          <w:w w:val="110"/>
        </w:rPr>
        <w:t> </w:t>
      </w:r>
      <w:r>
        <w:rPr>
          <w:color w:val="231F20"/>
          <w:w w:val="110"/>
        </w:rPr>
        <w:t>caciques</w:t>
      </w:r>
      <w:r>
        <w:rPr>
          <w:color w:val="231F20"/>
          <w:spacing w:val="-25"/>
          <w:w w:val="110"/>
        </w:rPr>
        <w:t> </w:t>
      </w:r>
      <w:r>
        <w:rPr>
          <w:color w:val="231F20"/>
          <w:w w:val="110"/>
        </w:rPr>
        <w:t>que</w:t>
      </w:r>
      <w:r>
        <w:rPr>
          <w:color w:val="231F20"/>
          <w:spacing w:val="-25"/>
          <w:w w:val="110"/>
        </w:rPr>
        <w:t> </w:t>
      </w:r>
      <w:r>
        <w:rPr>
          <w:color w:val="231F20"/>
          <w:w w:val="110"/>
        </w:rPr>
        <w:t>sólo</w:t>
      </w:r>
      <w:r>
        <w:rPr>
          <w:color w:val="231F20"/>
          <w:spacing w:val="-25"/>
          <w:w w:val="110"/>
        </w:rPr>
        <w:t> </w:t>
      </w:r>
      <w:r>
        <w:rPr>
          <w:color w:val="231F20"/>
          <w:w w:val="110"/>
        </w:rPr>
        <w:t>habían acaparado las tierras en beneficio suyo y de otros grupos de poder, como así</w:t>
      </w:r>
      <w:r>
        <w:rPr>
          <w:color w:val="231F20"/>
          <w:spacing w:val="-9"/>
          <w:w w:val="110"/>
        </w:rPr>
        <w:t> </w:t>
      </w:r>
      <w:r>
        <w:rPr>
          <w:color w:val="231F20"/>
          <w:w w:val="110"/>
        </w:rPr>
        <w:t>se</w:t>
      </w:r>
      <w:r>
        <w:rPr>
          <w:color w:val="231F20"/>
          <w:spacing w:val="-9"/>
          <w:w w:val="110"/>
        </w:rPr>
        <w:t> </w:t>
      </w:r>
      <w:r>
        <w:rPr>
          <w:color w:val="231F20"/>
          <w:w w:val="110"/>
        </w:rPr>
        <w:t>demostró</w:t>
      </w:r>
      <w:r>
        <w:rPr>
          <w:color w:val="231F20"/>
          <w:spacing w:val="-9"/>
          <w:w w:val="110"/>
        </w:rPr>
        <w:t> </w:t>
      </w:r>
      <w:r>
        <w:rPr>
          <w:color w:val="231F20"/>
          <w:w w:val="110"/>
        </w:rPr>
        <w:t>con</w:t>
      </w:r>
      <w:r>
        <w:rPr>
          <w:color w:val="231F20"/>
          <w:spacing w:val="-9"/>
          <w:w w:val="110"/>
        </w:rPr>
        <w:t> </w:t>
      </w:r>
      <w:r>
        <w:rPr>
          <w:color w:val="231F20"/>
          <w:w w:val="110"/>
        </w:rPr>
        <w:t>los</w:t>
      </w:r>
      <w:r>
        <w:rPr>
          <w:color w:val="231F20"/>
          <w:spacing w:val="-9"/>
          <w:w w:val="110"/>
        </w:rPr>
        <w:t> </w:t>
      </w:r>
      <w:r>
        <w:rPr>
          <w:color w:val="231F20"/>
          <w:w w:val="110"/>
        </w:rPr>
        <w:t>casos</w:t>
      </w:r>
      <w:r>
        <w:rPr>
          <w:color w:val="231F20"/>
          <w:spacing w:val="-9"/>
          <w:w w:val="110"/>
        </w:rPr>
        <w:t> </w:t>
      </w:r>
      <w:r>
        <w:rPr>
          <w:color w:val="231F20"/>
          <w:w w:val="110"/>
        </w:rPr>
        <w:t>de</w:t>
      </w:r>
      <w:r>
        <w:rPr>
          <w:color w:val="231F20"/>
          <w:spacing w:val="-9"/>
          <w:w w:val="110"/>
        </w:rPr>
        <w:t> </w:t>
      </w:r>
      <w:r>
        <w:rPr>
          <w:color w:val="231F20"/>
          <w:w w:val="110"/>
        </w:rPr>
        <w:t>Ramón</w:t>
      </w:r>
      <w:r>
        <w:rPr>
          <w:color w:val="231F20"/>
          <w:spacing w:val="-9"/>
          <w:w w:val="110"/>
        </w:rPr>
        <w:t> </w:t>
      </w:r>
      <w:r>
        <w:rPr>
          <w:color w:val="231F20"/>
          <w:w w:val="110"/>
        </w:rPr>
        <w:t>Palmero</w:t>
      </w:r>
      <w:r>
        <w:rPr>
          <w:color w:val="231F20"/>
          <w:spacing w:val="-9"/>
          <w:w w:val="110"/>
        </w:rPr>
        <w:t> </w:t>
      </w:r>
      <w:r>
        <w:rPr>
          <w:color w:val="231F20"/>
          <w:w w:val="110"/>
        </w:rPr>
        <w:t>y</w:t>
      </w:r>
      <w:r>
        <w:rPr>
          <w:color w:val="231F20"/>
          <w:spacing w:val="-9"/>
          <w:w w:val="110"/>
        </w:rPr>
        <w:t> </w:t>
      </w:r>
      <w:r>
        <w:rPr>
          <w:color w:val="231F20"/>
          <w:w w:val="110"/>
        </w:rPr>
        <w:t>Enrique</w:t>
      </w:r>
      <w:r>
        <w:rPr>
          <w:color w:val="231F20"/>
          <w:spacing w:val="-9"/>
          <w:w w:val="110"/>
        </w:rPr>
        <w:t> </w:t>
      </w:r>
      <w:r>
        <w:rPr>
          <w:color w:val="231F20"/>
          <w:w w:val="110"/>
        </w:rPr>
        <w:t>M.</w:t>
      </w:r>
      <w:r>
        <w:rPr>
          <w:color w:val="231F20"/>
          <w:spacing w:val="-9"/>
          <w:w w:val="110"/>
        </w:rPr>
        <w:t> </w:t>
      </w:r>
      <w:r>
        <w:rPr>
          <w:color w:val="231F20"/>
          <w:w w:val="110"/>
        </w:rPr>
        <w:t>González. </w:t>
      </w:r>
      <w:r>
        <w:rPr>
          <w:color w:val="231F20"/>
          <w:spacing w:val="3"/>
          <w:w w:val="93"/>
        </w:rPr>
        <w:t>L</w:t>
      </w:r>
      <w:r>
        <w:rPr>
          <w:color w:val="231F20"/>
          <w:w w:val="105"/>
        </w:rPr>
        <w:t>a</w:t>
      </w:r>
      <w:r>
        <w:rPr>
          <w:color w:val="231F20"/>
          <w:spacing w:val="1"/>
        </w:rPr>
        <w:t> </w:t>
      </w:r>
      <w:r>
        <w:rPr>
          <w:color w:val="231F20"/>
          <w:spacing w:val="-8"/>
          <w:w w:val="39"/>
        </w:rPr>
        <w:t>“</w:t>
      </w:r>
      <w:r>
        <w:rPr>
          <w:color w:val="231F20"/>
          <w:spacing w:val="1"/>
          <w:w w:val="116"/>
        </w:rPr>
        <w:t>t</w:t>
      </w:r>
      <w:r>
        <w:rPr>
          <w:color w:val="231F20"/>
          <w:w w:val="110"/>
        </w:rPr>
        <w:t>r</w:t>
      </w:r>
      <w:r>
        <w:rPr>
          <w:color w:val="231F20"/>
          <w:spacing w:val="-2"/>
          <w:w w:val="110"/>
        </w:rPr>
        <w:t>a</w:t>
      </w:r>
      <w:r>
        <w:rPr>
          <w:color w:val="231F20"/>
          <w:w w:val="104"/>
        </w:rPr>
        <w:t>ici</w:t>
      </w:r>
      <w:r>
        <w:rPr>
          <w:color w:val="231F20"/>
          <w:spacing w:val="-3"/>
          <w:w w:val="104"/>
        </w:rPr>
        <w:t>ó</w:t>
      </w:r>
      <w:r>
        <w:rPr>
          <w:color w:val="231F20"/>
          <w:spacing w:val="-19"/>
          <w:w w:val="116"/>
        </w:rPr>
        <w:t>n</w:t>
      </w:r>
      <w:r>
        <w:rPr>
          <w:color w:val="231F20"/>
          <w:w w:val="40"/>
        </w:rPr>
        <w:t>”</w:t>
      </w:r>
      <w:r>
        <w:rPr>
          <w:color w:val="231F20"/>
          <w:spacing w:val="1"/>
        </w:rPr>
        <w:t> </w:t>
      </w:r>
      <w:r>
        <w:rPr>
          <w:color w:val="231F20"/>
          <w:w w:val="105"/>
        </w:rPr>
        <w:t>a</w:t>
      </w:r>
      <w:r>
        <w:rPr>
          <w:color w:val="231F20"/>
          <w:spacing w:val="1"/>
        </w:rPr>
        <w:t> </w:t>
      </w:r>
      <w:r>
        <w:rPr>
          <w:color w:val="231F20"/>
          <w:w w:val="97"/>
        </w:rPr>
        <w:t>l</w:t>
      </w:r>
      <w:r>
        <w:rPr>
          <w:color w:val="231F20"/>
          <w:w w:val="105"/>
        </w:rPr>
        <w:t>a</w:t>
      </w:r>
      <w:r>
        <w:rPr>
          <w:color w:val="231F20"/>
          <w:spacing w:val="1"/>
        </w:rPr>
        <w:t> </w:t>
      </w:r>
      <w:r>
        <w:rPr>
          <w:color w:val="231F20"/>
          <w:w w:val="100"/>
        </w:rPr>
        <w:t>f</w:t>
      </w:r>
      <w:r>
        <w:rPr>
          <w:color w:val="231F20"/>
          <w:spacing w:val="-2"/>
          <w:w w:val="100"/>
        </w:rPr>
        <w:t>a</w:t>
      </w:r>
      <w:r>
        <w:rPr>
          <w:color w:val="231F20"/>
          <w:w w:val="109"/>
        </w:rPr>
        <w:t>m</w:t>
      </w:r>
      <w:r>
        <w:rPr>
          <w:color w:val="231F20"/>
          <w:spacing w:val="1"/>
          <w:w w:val="109"/>
        </w:rPr>
        <w:t>i</w:t>
      </w:r>
      <w:r>
        <w:rPr>
          <w:color w:val="231F20"/>
          <w:w w:val="99"/>
        </w:rPr>
        <w:t>li</w:t>
      </w:r>
      <w:r>
        <w:rPr>
          <w:color w:val="231F20"/>
          <w:w w:val="105"/>
        </w:rPr>
        <w:t>a</w:t>
      </w:r>
      <w:r>
        <w:rPr>
          <w:color w:val="231F20"/>
          <w:spacing w:val="1"/>
        </w:rPr>
        <w:t> </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5"/>
        </w:rPr>
        <w:t>le</w:t>
      </w:r>
      <w:r>
        <w:rPr>
          <w:color w:val="231F20"/>
          <w:spacing w:val="1"/>
          <w:w w:val="105"/>
        </w:rPr>
        <w:t>r</w:t>
      </w:r>
      <w:r>
        <w:rPr>
          <w:color w:val="231F20"/>
          <w:w w:val="111"/>
        </w:rPr>
        <w:t>i</w:t>
      </w:r>
      <w:r>
        <w:rPr>
          <w:color w:val="231F20"/>
          <w:spacing w:val="-1"/>
          <w:w w:val="111"/>
        </w:rPr>
        <w:t>n</w:t>
      </w:r>
      <w:r>
        <w:rPr>
          <w:color w:val="231F20"/>
          <w:w w:val="105"/>
        </w:rPr>
        <w:t>a</w:t>
      </w:r>
      <w:r>
        <w:rPr>
          <w:color w:val="231F20"/>
          <w:spacing w:val="1"/>
        </w:rPr>
        <w:t> </w:t>
      </w:r>
      <w:r>
        <w:rPr>
          <w:color w:val="231F20"/>
          <w:w w:val="106"/>
        </w:rPr>
        <w:t>inició</w:t>
      </w:r>
      <w:r>
        <w:rPr>
          <w:color w:val="231F20"/>
          <w:spacing w:val="1"/>
        </w:rPr>
        <w:t> </w:t>
      </w:r>
      <w:r>
        <w:rPr>
          <w:color w:val="231F20"/>
          <w:w w:val="105"/>
        </w:rPr>
        <w:t>c</w:t>
      </w:r>
      <w:r>
        <w:rPr>
          <w:color w:val="231F20"/>
          <w:spacing w:val="-3"/>
          <w:w w:val="105"/>
        </w:rPr>
        <w:t>o</w:t>
      </w:r>
      <w:r>
        <w:rPr>
          <w:color w:val="231F20"/>
          <w:w w:val="116"/>
        </w:rPr>
        <w:t>n</w:t>
      </w:r>
      <w:r>
        <w:rPr>
          <w:color w:val="231F20"/>
          <w:spacing w:val="1"/>
        </w:rPr>
        <w:t> </w:t>
      </w:r>
      <w:r>
        <w:rPr>
          <w:color w:val="231F20"/>
          <w:w w:val="97"/>
        </w:rPr>
        <w:t>l</w:t>
      </w:r>
      <w:r>
        <w:rPr>
          <w:color w:val="231F20"/>
          <w:w w:val="105"/>
        </w:rPr>
        <w:t>a</w:t>
      </w:r>
      <w:r>
        <w:rPr>
          <w:color w:val="231F20"/>
          <w:spacing w:val="1"/>
        </w:rPr>
        <w:t> </w:t>
      </w:r>
      <w:r>
        <w:rPr>
          <w:color w:val="231F20"/>
          <w:w w:val="103"/>
        </w:rPr>
        <w:t>a</w:t>
      </w:r>
      <w:r>
        <w:rPr>
          <w:color w:val="231F20"/>
          <w:spacing w:val="1"/>
          <w:w w:val="103"/>
        </w:rPr>
        <w:t>c</w:t>
      </w:r>
      <w:r>
        <w:rPr>
          <w:color w:val="231F20"/>
          <w:w w:val="112"/>
        </w:rPr>
        <w:t>u</w:t>
      </w:r>
      <w:r>
        <w:rPr>
          <w:color w:val="231F20"/>
          <w:spacing w:val="-5"/>
          <w:w w:val="112"/>
        </w:rPr>
        <w:t>m</w:t>
      </w:r>
      <w:r>
        <w:rPr>
          <w:color w:val="231F20"/>
          <w:spacing w:val="1"/>
          <w:w w:val="113"/>
        </w:rPr>
        <w:t>u</w:t>
      </w:r>
      <w:r>
        <w:rPr>
          <w:color w:val="231F20"/>
          <w:w w:val="97"/>
        </w:rPr>
        <w:t>l</w:t>
      </w:r>
      <w:r>
        <w:rPr>
          <w:color w:val="231F20"/>
          <w:w w:val="104"/>
        </w:rPr>
        <w:t>aci</w:t>
      </w:r>
      <w:r>
        <w:rPr>
          <w:color w:val="231F20"/>
          <w:spacing w:val="-3"/>
          <w:w w:val="104"/>
        </w:rPr>
        <w:t>ó</w:t>
      </w:r>
      <w:r>
        <w:rPr>
          <w:color w:val="231F20"/>
          <w:w w:val="116"/>
        </w:rPr>
        <w:t>n</w:t>
      </w:r>
      <w:r>
        <w:rPr>
          <w:color w:val="231F20"/>
          <w:spacing w:val="1"/>
        </w:rPr>
        <w:t> </w:t>
      </w:r>
      <w:r>
        <w:rPr>
          <w:color w:val="231F20"/>
          <w:w w:val="107"/>
        </w:rPr>
        <w:t>de</w:t>
      </w:r>
      <w:r>
        <w:rPr>
          <w:color w:val="231F20"/>
          <w:spacing w:val="1"/>
        </w:rPr>
        <w:t> </w:t>
      </w:r>
      <w:r>
        <w:rPr>
          <w:color w:val="231F20"/>
          <w:w w:val="103"/>
        </w:rPr>
        <w:t>los</w:t>
      </w:r>
      <w:r>
        <w:rPr>
          <w:color w:val="231F20"/>
          <w:spacing w:val="1"/>
        </w:rPr>
        <w:t> </w:t>
      </w:r>
      <w:r>
        <w:rPr>
          <w:color w:val="231F20"/>
          <w:spacing w:val="-3"/>
          <w:w w:val="108"/>
        </w:rPr>
        <w:t>b</w:t>
      </w:r>
      <w:r>
        <w:rPr>
          <w:color w:val="231F20"/>
          <w:w w:val="108"/>
        </w:rPr>
        <w:t>ie</w:t>
      </w:r>
      <w:r>
        <w:rPr>
          <w:color w:val="231F20"/>
          <w:spacing w:val="-1"/>
          <w:w w:val="108"/>
        </w:rPr>
        <w:t>n</w:t>
      </w:r>
      <w:r>
        <w:rPr>
          <w:color w:val="231F20"/>
          <w:w w:val="101"/>
        </w:rPr>
        <w:t>es </w:t>
      </w:r>
      <w:r>
        <w:rPr>
          <w:color w:val="231F20"/>
          <w:w w:val="110"/>
        </w:rPr>
        <w:t>del</w:t>
      </w:r>
      <w:r>
        <w:rPr>
          <w:color w:val="231F20"/>
          <w:spacing w:val="-24"/>
          <w:w w:val="110"/>
        </w:rPr>
        <w:t> </w:t>
      </w:r>
      <w:r>
        <w:rPr>
          <w:color w:val="231F20"/>
          <w:w w:val="110"/>
        </w:rPr>
        <w:t>pueblo</w:t>
      </w:r>
      <w:r>
        <w:rPr>
          <w:color w:val="231F20"/>
          <w:spacing w:val="-24"/>
          <w:w w:val="110"/>
        </w:rPr>
        <w:t> </w:t>
      </w:r>
      <w:r>
        <w:rPr>
          <w:color w:val="231F20"/>
          <w:w w:val="110"/>
        </w:rPr>
        <w:t>en</w:t>
      </w:r>
      <w:r>
        <w:rPr>
          <w:color w:val="231F20"/>
          <w:spacing w:val="-24"/>
          <w:w w:val="110"/>
        </w:rPr>
        <w:t> </w:t>
      </w:r>
      <w:r>
        <w:rPr>
          <w:color w:val="231F20"/>
          <w:w w:val="110"/>
        </w:rPr>
        <w:t>beneficio</w:t>
      </w:r>
      <w:r>
        <w:rPr>
          <w:color w:val="231F20"/>
          <w:spacing w:val="-24"/>
          <w:w w:val="110"/>
        </w:rPr>
        <w:t> </w:t>
      </w:r>
      <w:r>
        <w:rPr>
          <w:color w:val="231F20"/>
          <w:w w:val="110"/>
        </w:rPr>
        <w:t>de</w:t>
      </w:r>
      <w:r>
        <w:rPr>
          <w:color w:val="231F20"/>
          <w:spacing w:val="-24"/>
          <w:w w:val="110"/>
        </w:rPr>
        <w:t> </w:t>
      </w:r>
      <w:r>
        <w:rPr>
          <w:color w:val="231F20"/>
          <w:w w:val="110"/>
        </w:rPr>
        <w:t>los</w:t>
      </w:r>
      <w:r>
        <w:rPr>
          <w:color w:val="231F20"/>
          <w:spacing w:val="-24"/>
          <w:w w:val="110"/>
        </w:rPr>
        <w:t> </w:t>
      </w:r>
      <w:r>
        <w:rPr>
          <w:color w:val="231F20"/>
          <w:w w:val="110"/>
        </w:rPr>
        <w:t>sectores</w:t>
      </w:r>
      <w:r>
        <w:rPr>
          <w:color w:val="231F20"/>
          <w:spacing w:val="-24"/>
          <w:w w:val="110"/>
        </w:rPr>
        <w:t> </w:t>
      </w:r>
      <w:r>
        <w:rPr>
          <w:color w:val="231F20"/>
          <w:w w:val="110"/>
        </w:rPr>
        <w:t>pudientes</w:t>
      </w:r>
      <w:r>
        <w:rPr>
          <w:color w:val="231F20"/>
          <w:spacing w:val="-24"/>
          <w:w w:val="110"/>
        </w:rPr>
        <w:t> </w:t>
      </w:r>
      <w:r>
        <w:rPr>
          <w:color w:val="231F20"/>
          <w:w w:val="110"/>
        </w:rPr>
        <w:t>que</w:t>
      </w:r>
      <w:r>
        <w:rPr>
          <w:color w:val="231F20"/>
          <w:spacing w:val="-24"/>
          <w:w w:val="110"/>
        </w:rPr>
        <w:t> </w:t>
      </w:r>
      <w:r>
        <w:rPr>
          <w:color w:val="231F20"/>
          <w:w w:val="110"/>
        </w:rPr>
        <w:t>también</w:t>
      </w:r>
      <w:r>
        <w:rPr>
          <w:color w:val="231F20"/>
          <w:spacing w:val="-24"/>
          <w:w w:val="110"/>
        </w:rPr>
        <w:t> </w:t>
      </w:r>
      <w:r>
        <w:rPr>
          <w:color w:val="231F20"/>
          <w:w w:val="110"/>
        </w:rPr>
        <w:t>eran</w:t>
      </w:r>
      <w:r>
        <w:rPr>
          <w:color w:val="231F20"/>
          <w:spacing w:val="-24"/>
          <w:w w:val="110"/>
        </w:rPr>
        <w:t> </w:t>
      </w:r>
      <w:r>
        <w:rPr>
          <w:color w:val="231F20"/>
          <w:w w:val="110"/>
        </w:rPr>
        <w:t>vecinos. Ahora</w:t>
      </w:r>
      <w:r>
        <w:rPr>
          <w:color w:val="231F20"/>
          <w:spacing w:val="-8"/>
          <w:w w:val="110"/>
        </w:rPr>
        <w:t> </w:t>
      </w:r>
      <w:r>
        <w:rPr>
          <w:color w:val="231F20"/>
          <w:w w:val="110"/>
        </w:rPr>
        <w:t>corresponde</w:t>
      </w:r>
      <w:r>
        <w:rPr>
          <w:color w:val="231F20"/>
          <w:spacing w:val="-8"/>
          <w:w w:val="110"/>
        </w:rPr>
        <w:t> </w:t>
      </w:r>
      <w:r>
        <w:rPr>
          <w:color w:val="231F20"/>
          <w:w w:val="110"/>
        </w:rPr>
        <w:t>explicar</w:t>
      </w:r>
      <w:r>
        <w:rPr>
          <w:color w:val="231F20"/>
          <w:spacing w:val="-8"/>
          <w:w w:val="110"/>
        </w:rPr>
        <w:t> </w:t>
      </w:r>
      <w:r>
        <w:rPr>
          <w:color w:val="231F20"/>
          <w:w w:val="110"/>
        </w:rPr>
        <w:t>qué</w:t>
      </w:r>
      <w:r>
        <w:rPr>
          <w:color w:val="231F20"/>
          <w:spacing w:val="-8"/>
          <w:w w:val="110"/>
        </w:rPr>
        <w:t> </w:t>
      </w:r>
      <w:r>
        <w:rPr>
          <w:color w:val="231F20"/>
          <w:w w:val="110"/>
        </w:rPr>
        <w:t>ocurrió</w:t>
      </w:r>
      <w:r>
        <w:rPr>
          <w:color w:val="231F20"/>
          <w:spacing w:val="-8"/>
          <w:w w:val="110"/>
        </w:rPr>
        <w:t> </w:t>
      </w:r>
      <w:r>
        <w:rPr>
          <w:color w:val="231F20"/>
          <w:w w:val="110"/>
        </w:rPr>
        <w:t>con</w:t>
      </w:r>
      <w:r>
        <w:rPr>
          <w:color w:val="231F20"/>
          <w:spacing w:val="-8"/>
          <w:w w:val="110"/>
        </w:rPr>
        <w:t> </w:t>
      </w:r>
      <w:r>
        <w:rPr>
          <w:color w:val="231F20"/>
          <w:w w:val="110"/>
        </w:rPr>
        <w:t>los</w:t>
      </w:r>
      <w:r>
        <w:rPr>
          <w:color w:val="231F20"/>
          <w:spacing w:val="-8"/>
          <w:w w:val="110"/>
        </w:rPr>
        <w:t> </w:t>
      </w:r>
      <w:r>
        <w:rPr>
          <w:color w:val="231F20"/>
          <w:w w:val="110"/>
        </w:rPr>
        <w:t>conflictos</w:t>
      </w:r>
      <w:r>
        <w:rPr>
          <w:color w:val="231F20"/>
          <w:spacing w:val="-8"/>
          <w:w w:val="110"/>
        </w:rPr>
        <w:t> </w:t>
      </w:r>
      <w:r>
        <w:rPr>
          <w:color w:val="231F20"/>
          <w:w w:val="110"/>
        </w:rPr>
        <w:t>en</w:t>
      </w:r>
      <w:r>
        <w:rPr>
          <w:color w:val="231F20"/>
          <w:spacing w:val="-8"/>
          <w:w w:val="110"/>
        </w:rPr>
        <w:t> </w:t>
      </w:r>
      <w:r>
        <w:rPr>
          <w:color w:val="231F20"/>
          <w:w w:val="110"/>
        </w:rPr>
        <w:t>términos</w:t>
      </w:r>
      <w:r>
        <w:rPr>
          <w:color w:val="231F20"/>
          <w:spacing w:val="-8"/>
          <w:w w:val="110"/>
        </w:rPr>
        <w:t> </w:t>
      </w:r>
      <w:r>
        <w:rPr>
          <w:color w:val="231F20"/>
          <w:w w:val="110"/>
        </w:rPr>
        <w:t>de esta</w:t>
      </w:r>
      <w:r>
        <w:rPr>
          <w:color w:val="231F20"/>
          <w:spacing w:val="-36"/>
          <w:w w:val="110"/>
        </w:rPr>
        <w:t> </w:t>
      </w:r>
      <w:r>
        <w:rPr>
          <w:color w:val="231F20"/>
          <w:w w:val="110"/>
        </w:rPr>
        <w:t>desigualdad</w:t>
      </w:r>
      <w:r>
        <w:rPr>
          <w:color w:val="231F20"/>
          <w:spacing w:val="-36"/>
          <w:w w:val="110"/>
        </w:rPr>
        <w:t> </w:t>
      </w:r>
      <w:r>
        <w:rPr>
          <w:color w:val="231F20"/>
          <w:w w:val="110"/>
        </w:rPr>
        <w:t>social</w:t>
      </w:r>
      <w:r>
        <w:rPr>
          <w:color w:val="231F20"/>
          <w:spacing w:val="-36"/>
          <w:w w:val="110"/>
        </w:rPr>
        <w:t> </w:t>
      </w:r>
      <w:r>
        <w:rPr>
          <w:color w:val="231F20"/>
          <w:w w:val="110"/>
        </w:rPr>
        <w:t>al</w:t>
      </w:r>
      <w:r>
        <w:rPr>
          <w:color w:val="231F20"/>
          <w:spacing w:val="-36"/>
          <w:w w:val="110"/>
        </w:rPr>
        <w:t> </w:t>
      </w:r>
      <w:r>
        <w:rPr>
          <w:color w:val="231F20"/>
          <w:w w:val="110"/>
        </w:rPr>
        <w:t>interior</w:t>
      </w:r>
      <w:r>
        <w:rPr>
          <w:color w:val="231F20"/>
          <w:spacing w:val="-36"/>
          <w:w w:val="110"/>
        </w:rPr>
        <w:t> </w:t>
      </w:r>
      <w:r>
        <w:rPr>
          <w:color w:val="231F20"/>
          <w:w w:val="110"/>
        </w:rPr>
        <w:t>de</w:t>
      </w:r>
      <w:r>
        <w:rPr>
          <w:color w:val="231F20"/>
          <w:spacing w:val="-36"/>
          <w:w w:val="110"/>
        </w:rPr>
        <w:t> </w:t>
      </w:r>
      <w:r>
        <w:rPr>
          <w:color w:val="231F20"/>
          <w:w w:val="110"/>
        </w:rPr>
        <w:t>los</w:t>
      </w:r>
      <w:r>
        <w:rPr>
          <w:color w:val="231F20"/>
          <w:spacing w:val="-36"/>
          <w:w w:val="110"/>
        </w:rPr>
        <w:t> </w:t>
      </w:r>
      <w:r>
        <w:rPr>
          <w:color w:val="231F20"/>
          <w:w w:val="110"/>
        </w:rPr>
        <w:t>pueblos.</w:t>
      </w:r>
    </w:p>
    <w:p>
      <w:pPr>
        <w:pStyle w:val="BodyText"/>
        <w:spacing w:before="2"/>
        <w:rPr>
          <w:sz w:val="24"/>
        </w:rPr>
      </w:pPr>
    </w:p>
    <w:p>
      <w:pPr>
        <w:pStyle w:val="Heading3"/>
        <w:numPr>
          <w:ilvl w:val="1"/>
          <w:numId w:val="1"/>
        </w:numPr>
        <w:tabs>
          <w:tab w:pos="1126" w:val="left" w:leader="none"/>
        </w:tabs>
        <w:spacing w:line="240" w:lineRule="auto" w:before="0" w:after="0"/>
        <w:ind w:left="1125" w:right="0" w:hanging="218"/>
        <w:jc w:val="both"/>
      </w:pPr>
      <w:r>
        <w:rPr>
          <w:color w:val="231F20"/>
          <w:w w:val="95"/>
        </w:rPr>
        <w:t>Conflictos</w:t>
      </w:r>
      <w:r>
        <w:rPr>
          <w:color w:val="231F20"/>
          <w:spacing w:val="-23"/>
          <w:w w:val="95"/>
        </w:rPr>
        <w:t> </w:t>
      </w:r>
      <w:r>
        <w:rPr>
          <w:color w:val="231F20"/>
          <w:w w:val="95"/>
        </w:rPr>
        <w:t>por</w:t>
      </w:r>
      <w:r>
        <w:rPr>
          <w:color w:val="231F20"/>
          <w:spacing w:val="-23"/>
          <w:w w:val="95"/>
        </w:rPr>
        <w:t> </w:t>
      </w:r>
      <w:r>
        <w:rPr>
          <w:color w:val="231F20"/>
          <w:w w:val="95"/>
        </w:rPr>
        <w:t>lagunas</w:t>
      </w:r>
      <w:r>
        <w:rPr>
          <w:color w:val="231F20"/>
          <w:spacing w:val="-23"/>
          <w:w w:val="95"/>
        </w:rPr>
        <w:t> </w:t>
      </w:r>
      <w:r>
        <w:rPr>
          <w:color w:val="231F20"/>
          <w:w w:val="95"/>
        </w:rPr>
        <w:t>y</w:t>
      </w:r>
      <w:r>
        <w:rPr>
          <w:color w:val="231F20"/>
          <w:spacing w:val="-23"/>
          <w:w w:val="95"/>
        </w:rPr>
        <w:t> </w:t>
      </w:r>
      <w:r>
        <w:rPr>
          <w:color w:val="231F20"/>
          <w:w w:val="95"/>
        </w:rPr>
        <w:t>montes.</w:t>
      </w:r>
      <w:r>
        <w:rPr>
          <w:color w:val="231F20"/>
          <w:spacing w:val="-23"/>
          <w:w w:val="95"/>
        </w:rPr>
        <w:t> </w:t>
      </w:r>
      <w:r>
        <w:rPr>
          <w:color w:val="231F20"/>
          <w:w w:val="95"/>
        </w:rPr>
        <w:t>El</w:t>
      </w:r>
      <w:r>
        <w:rPr>
          <w:color w:val="231F20"/>
          <w:spacing w:val="-23"/>
          <w:w w:val="95"/>
        </w:rPr>
        <w:t> </w:t>
      </w:r>
      <w:r>
        <w:rPr>
          <w:color w:val="231F20"/>
          <w:w w:val="95"/>
        </w:rPr>
        <w:t>inicio</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traición</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w w:val="95"/>
        </w:rPr>
        <w:t>familia</w:t>
      </w:r>
    </w:p>
    <w:p>
      <w:pPr>
        <w:pStyle w:val="BodyText"/>
        <w:spacing w:before="6"/>
        <w:rPr>
          <w:rFonts w:ascii="Palatino Linotype"/>
          <w:b/>
          <w:sz w:val="21"/>
        </w:rPr>
      </w:pPr>
    </w:p>
    <w:p>
      <w:pPr>
        <w:pStyle w:val="BodyText"/>
        <w:spacing w:line="249" w:lineRule="auto"/>
        <w:ind w:left="907" w:right="902"/>
        <w:jc w:val="both"/>
      </w:pPr>
      <w:r>
        <w:rPr>
          <w:color w:val="231F20"/>
          <w:w w:val="105"/>
        </w:rPr>
        <w:t>El problema más apremiante en ambos municipios fueron los conflictos   por la propiedad de los recursos de uso común como los bosques y las lagunas. Estos litigios que tenían antecedentes coloniales, continuaron durante buena parte del siglo </w:t>
      </w:r>
      <w:r>
        <w:rPr>
          <w:color w:val="231F20"/>
          <w:w w:val="105"/>
          <w:sz w:val="18"/>
        </w:rPr>
        <w:t>XIX</w:t>
      </w:r>
      <w:r>
        <w:rPr>
          <w:color w:val="231F20"/>
          <w:w w:val="105"/>
        </w:rPr>
        <w:t>, e incluso llegaron a prolongarse hasta las </w:t>
      </w:r>
      <w:r>
        <w:rPr>
          <w:color w:val="231F20"/>
          <w:spacing w:val="2"/>
          <w:w w:val="105"/>
        </w:rPr>
        <w:t>postrimerías </w:t>
      </w:r>
      <w:r>
        <w:rPr>
          <w:color w:val="231F20"/>
          <w:w w:val="105"/>
        </w:rPr>
        <w:t>del siglo </w:t>
      </w:r>
      <w:r>
        <w:rPr>
          <w:color w:val="231F20"/>
          <w:w w:val="105"/>
          <w:sz w:val="18"/>
        </w:rPr>
        <w:t>XX</w:t>
      </w:r>
      <w:r>
        <w:rPr>
          <w:color w:val="231F20"/>
          <w:w w:val="105"/>
        </w:rPr>
        <w:t>.</w:t>
      </w:r>
      <w:r>
        <w:rPr>
          <w:color w:val="231F20"/>
          <w:w w:val="105"/>
          <w:position w:val="7"/>
          <w:sz w:val="13"/>
        </w:rPr>
        <w:t>28 </w:t>
      </w:r>
      <w:r>
        <w:rPr>
          <w:color w:val="231F20"/>
          <w:w w:val="105"/>
        </w:rPr>
        <w:t>En </w:t>
      </w:r>
      <w:r>
        <w:rPr>
          <w:color w:val="231F20"/>
          <w:spacing w:val="2"/>
          <w:w w:val="105"/>
        </w:rPr>
        <w:t>Lerma </w:t>
      </w:r>
      <w:r>
        <w:rPr>
          <w:color w:val="231F20"/>
          <w:w w:val="105"/>
        </w:rPr>
        <w:t>y Ocoyoacac se presentó el conflicto por límites y por la propiedad de los recursos productivos. </w:t>
      </w:r>
      <w:r>
        <w:rPr>
          <w:color w:val="231F20"/>
          <w:spacing w:val="-3"/>
          <w:w w:val="105"/>
        </w:rPr>
        <w:t>Una </w:t>
      </w:r>
      <w:r>
        <w:rPr>
          <w:color w:val="231F20"/>
          <w:w w:val="105"/>
        </w:rPr>
        <w:t>de las características de estos conflictos fueron los acuerdos a los que llegaban las partes involucradas para tratar de dar solución al problema, por lo menos durante un tiempo. </w:t>
      </w:r>
      <w:r>
        <w:rPr>
          <w:color w:val="231F20"/>
          <w:spacing w:val="2"/>
          <w:w w:val="105"/>
        </w:rPr>
        <w:t>Los </w:t>
      </w:r>
      <w:r>
        <w:rPr>
          <w:color w:val="231F20"/>
          <w:w w:val="105"/>
        </w:rPr>
        <w:t>proyectos agrarios propuestos por los gobiernos estatal y federal, revivían el malestar de los vecinos involucrados, quienes sacaron provecho de la nueva legislación que se generó en torno a la propiedad de las tierras, bosques y</w:t>
      </w:r>
      <w:r>
        <w:rPr>
          <w:color w:val="231F20"/>
          <w:spacing w:val="58"/>
          <w:w w:val="105"/>
        </w:rPr>
        <w:t> </w:t>
      </w:r>
      <w:r>
        <w:rPr>
          <w:color w:val="231F20"/>
          <w:w w:val="105"/>
        </w:rPr>
        <w:t>aguas.</w:t>
      </w:r>
    </w:p>
    <w:p>
      <w:pPr>
        <w:pStyle w:val="BodyText"/>
        <w:spacing w:before="2"/>
        <w:rPr>
          <w:sz w:val="23"/>
        </w:rPr>
      </w:pPr>
    </w:p>
    <w:p>
      <w:pPr>
        <w:pStyle w:val="BodyText"/>
        <w:spacing w:line="249" w:lineRule="auto"/>
        <w:ind w:left="907" w:right="904"/>
        <w:jc w:val="both"/>
      </w:pPr>
      <w:r>
        <w:rPr>
          <w:color w:val="231F20"/>
          <w:w w:val="105"/>
        </w:rPr>
        <w:t>Este apartado se centra en la respuesta de los vecinos de los pueblos a la ley de</w:t>
      </w:r>
      <w:r>
        <w:rPr>
          <w:color w:val="231F20"/>
          <w:spacing w:val="-9"/>
          <w:w w:val="105"/>
        </w:rPr>
        <w:t> </w:t>
      </w:r>
      <w:r>
        <w:rPr>
          <w:color w:val="231F20"/>
          <w:w w:val="105"/>
        </w:rPr>
        <w:t>desamortización</w:t>
      </w:r>
      <w:r>
        <w:rPr>
          <w:color w:val="231F20"/>
          <w:spacing w:val="-9"/>
          <w:w w:val="105"/>
        </w:rPr>
        <w:t> </w:t>
      </w:r>
      <w:r>
        <w:rPr>
          <w:color w:val="231F20"/>
          <w:w w:val="105"/>
        </w:rPr>
        <w:t>del</w:t>
      </w:r>
      <w:r>
        <w:rPr>
          <w:color w:val="231F20"/>
          <w:spacing w:val="-9"/>
          <w:w w:val="105"/>
        </w:rPr>
        <w:t> </w:t>
      </w:r>
      <w:r>
        <w:rPr>
          <w:color w:val="231F20"/>
          <w:w w:val="105"/>
        </w:rPr>
        <w:t>26</w:t>
      </w:r>
      <w:r>
        <w:rPr>
          <w:color w:val="231F20"/>
          <w:spacing w:val="-9"/>
          <w:w w:val="105"/>
        </w:rPr>
        <w:t> </w:t>
      </w:r>
      <w:r>
        <w:rPr>
          <w:color w:val="231F20"/>
          <w:w w:val="105"/>
        </w:rPr>
        <w:t>de</w:t>
      </w:r>
      <w:r>
        <w:rPr>
          <w:color w:val="231F20"/>
          <w:spacing w:val="-9"/>
          <w:w w:val="105"/>
        </w:rPr>
        <w:t> </w:t>
      </w:r>
      <w:r>
        <w:rPr>
          <w:color w:val="231F20"/>
          <w:w w:val="105"/>
        </w:rPr>
        <w:t>junio</w:t>
      </w:r>
      <w:r>
        <w:rPr>
          <w:color w:val="231F20"/>
          <w:spacing w:val="-9"/>
          <w:w w:val="105"/>
        </w:rPr>
        <w:t> </w:t>
      </w:r>
      <w:r>
        <w:rPr>
          <w:color w:val="231F20"/>
          <w:w w:val="105"/>
        </w:rPr>
        <w:t>de</w:t>
      </w:r>
      <w:r>
        <w:rPr>
          <w:color w:val="231F20"/>
          <w:spacing w:val="-9"/>
          <w:w w:val="105"/>
        </w:rPr>
        <w:t> </w:t>
      </w:r>
      <w:r>
        <w:rPr>
          <w:color w:val="231F20"/>
          <w:w w:val="105"/>
        </w:rPr>
        <w:t>1856,</w:t>
      </w:r>
      <w:r>
        <w:rPr>
          <w:color w:val="231F20"/>
          <w:spacing w:val="-9"/>
          <w:w w:val="105"/>
        </w:rPr>
        <w:t> </w:t>
      </w:r>
      <w:r>
        <w:rPr>
          <w:color w:val="231F20"/>
          <w:w w:val="105"/>
        </w:rPr>
        <w:t>y</w:t>
      </w:r>
      <w:r>
        <w:rPr>
          <w:color w:val="231F20"/>
          <w:spacing w:val="-9"/>
          <w:w w:val="105"/>
        </w:rPr>
        <w:t> </w:t>
      </w:r>
      <w:r>
        <w:rPr>
          <w:color w:val="231F20"/>
          <w:w w:val="105"/>
        </w:rPr>
        <w:t>de</w:t>
      </w:r>
      <w:r>
        <w:rPr>
          <w:color w:val="231F20"/>
          <w:spacing w:val="-9"/>
          <w:w w:val="105"/>
        </w:rPr>
        <w:t> </w:t>
      </w:r>
      <w:r>
        <w:rPr>
          <w:color w:val="231F20"/>
          <w:w w:val="105"/>
        </w:rPr>
        <w:t>cómo</w:t>
      </w:r>
      <w:r>
        <w:rPr>
          <w:color w:val="231F20"/>
          <w:spacing w:val="-9"/>
          <w:w w:val="105"/>
        </w:rPr>
        <w:t> </w:t>
      </w:r>
      <w:r>
        <w:rPr>
          <w:color w:val="231F20"/>
          <w:w w:val="105"/>
        </w:rPr>
        <w:t>se</w:t>
      </w:r>
      <w:r>
        <w:rPr>
          <w:color w:val="231F20"/>
          <w:spacing w:val="-9"/>
          <w:w w:val="105"/>
        </w:rPr>
        <w:t> </w:t>
      </w:r>
      <w:r>
        <w:rPr>
          <w:color w:val="231F20"/>
          <w:w w:val="105"/>
        </w:rPr>
        <w:t>aplicó</w:t>
      </w:r>
      <w:r>
        <w:rPr>
          <w:color w:val="231F20"/>
          <w:spacing w:val="-9"/>
          <w:w w:val="105"/>
        </w:rPr>
        <w:t> </w:t>
      </w:r>
      <w:r>
        <w:rPr>
          <w:color w:val="231F20"/>
          <w:w w:val="105"/>
        </w:rPr>
        <w:t>la</w:t>
      </w:r>
      <w:r>
        <w:rPr>
          <w:color w:val="231F20"/>
          <w:spacing w:val="-9"/>
          <w:w w:val="105"/>
        </w:rPr>
        <w:t> </w:t>
      </w:r>
      <w:r>
        <w:rPr>
          <w:color w:val="231F20"/>
          <w:w w:val="105"/>
        </w:rPr>
        <w:t>ley</w:t>
      </w:r>
      <w:r>
        <w:rPr>
          <w:color w:val="231F20"/>
          <w:spacing w:val="-9"/>
          <w:w w:val="105"/>
        </w:rPr>
        <w:t> </w:t>
      </w:r>
      <w:r>
        <w:rPr>
          <w:color w:val="231F20"/>
          <w:w w:val="105"/>
        </w:rPr>
        <w:t>según las necesidades de los pueblos de los municipios de Ocoyoacac y Lerma.   El análisis hace énfasis en la respuesta de los pueblos considerando que se trata de grupos activos que responden a un proyecto del Estado mexicano. Paradójicamente el proyecto de individualización propuesto por los</w:t>
      </w:r>
      <w:r>
        <w:rPr>
          <w:color w:val="231F20"/>
          <w:spacing w:val="-19"/>
          <w:w w:val="105"/>
        </w:rPr>
        <w:t> </w:t>
      </w:r>
      <w:r>
        <w:rPr>
          <w:color w:val="231F20"/>
          <w:w w:val="105"/>
        </w:rPr>
        <w:t>liberales</w:t>
      </w:r>
    </w:p>
    <w:p>
      <w:pPr>
        <w:pStyle w:val="BodyText"/>
        <w:spacing w:before="2"/>
        <w:rPr>
          <w:sz w:val="10"/>
        </w:rPr>
      </w:pPr>
      <w:r>
        <w:rPr/>
        <w:pict>
          <v:line style="position:absolute;mso-position-horizontal-relative:page;mso-position-vertical-relative:paragraph;z-index:3232;mso-wrap-distance-left:0;mso-wrap-distance-right:0" from="45.354301pt,8.765391pt" to="117.354301pt,8.765391pt" stroked="true" strokeweight=".25pt" strokecolor="#231f20">
            <w10:wrap type="topAndBottom"/>
          </v:line>
        </w:pict>
      </w:r>
    </w:p>
    <w:p>
      <w:pPr>
        <w:spacing w:line="201" w:lineRule="auto" w:before="0"/>
        <w:ind w:left="907" w:right="905" w:firstLine="0"/>
        <w:jc w:val="both"/>
        <w:rPr>
          <w:sz w:val="16"/>
        </w:rPr>
      </w:pPr>
      <w:r>
        <w:rPr>
          <w:color w:val="231F20"/>
          <w:w w:val="105"/>
          <w:position w:val="5"/>
          <w:sz w:val="9"/>
        </w:rPr>
        <w:t>28</w:t>
      </w:r>
      <w:r>
        <w:rPr>
          <w:color w:val="231F20"/>
          <w:spacing w:val="9"/>
          <w:position w:val="5"/>
          <w:sz w:val="9"/>
        </w:rPr>
        <w:t> </w:t>
      </w:r>
      <w:r>
        <w:rPr>
          <w:color w:val="231F20"/>
          <w:spacing w:val="-6"/>
          <w:w w:val="39"/>
          <w:sz w:val="16"/>
        </w:rPr>
        <w:t>“</w:t>
      </w:r>
      <w:r>
        <w:rPr>
          <w:color w:val="231F20"/>
          <w:spacing w:val="-3"/>
          <w:w w:val="106"/>
          <w:sz w:val="16"/>
        </w:rPr>
        <w:t>C</w:t>
      </w:r>
      <w:r>
        <w:rPr>
          <w:color w:val="231F20"/>
          <w:w w:val="113"/>
          <w:sz w:val="16"/>
        </w:rPr>
        <w:t>u</w:t>
      </w:r>
      <w:r>
        <w:rPr>
          <w:color w:val="231F20"/>
          <w:spacing w:val="-4"/>
          <w:w w:val="105"/>
          <w:sz w:val="16"/>
        </w:rPr>
        <w:t>a</w:t>
      </w:r>
      <w:r>
        <w:rPr>
          <w:color w:val="231F20"/>
          <w:w w:val="116"/>
          <w:sz w:val="16"/>
        </w:rPr>
        <w:t>t</w:t>
      </w:r>
      <w:r>
        <w:rPr>
          <w:color w:val="231F20"/>
          <w:spacing w:val="-3"/>
          <w:w w:val="118"/>
          <w:sz w:val="16"/>
        </w:rPr>
        <w:t>r</w:t>
      </w:r>
      <w:r>
        <w:rPr>
          <w:color w:val="231F20"/>
          <w:w w:val="108"/>
          <w:sz w:val="16"/>
        </w:rPr>
        <w:t>o</w:t>
      </w:r>
      <w:r>
        <w:rPr>
          <w:color w:val="231F20"/>
          <w:spacing w:val="-9"/>
          <w:sz w:val="16"/>
        </w:rPr>
        <w:t> </w:t>
      </w:r>
      <w:r>
        <w:rPr>
          <w:color w:val="231F20"/>
          <w:spacing w:val="-1"/>
          <w:w w:val="113"/>
          <w:sz w:val="16"/>
        </w:rPr>
        <w:t>h</w:t>
      </w:r>
      <w:r>
        <w:rPr>
          <w:color w:val="231F20"/>
          <w:w w:val="108"/>
          <w:sz w:val="16"/>
        </w:rPr>
        <w:t>er</w:t>
      </w:r>
      <w:r>
        <w:rPr>
          <w:color w:val="231F20"/>
          <w:w w:val="106"/>
          <w:sz w:val="16"/>
        </w:rPr>
        <w:t>idos</w:t>
      </w:r>
      <w:r>
        <w:rPr>
          <w:color w:val="231F20"/>
          <w:spacing w:val="-9"/>
          <w:sz w:val="16"/>
        </w:rPr>
        <w:t> </w:t>
      </w:r>
      <w:r>
        <w:rPr>
          <w:color w:val="231F20"/>
          <w:w w:val="105"/>
          <w:sz w:val="16"/>
        </w:rPr>
        <w:t>a</w:t>
      </w:r>
      <w:r>
        <w:rPr>
          <w:color w:val="231F20"/>
          <w:w w:val="97"/>
          <w:sz w:val="16"/>
        </w:rPr>
        <w:t>l</w:t>
      </w:r>
      <w:r>
        <w:rPr>
          <w:color w:val="231F20"/>
          <w:spacing w:val="-9"/>
          <w:sz w:val="16"/>
        </w:rPr>
        <w:t> </w:t>
      </w:r>
      <w:r>
        <w:rPr>
          <w:color w:val="231F20"/>
          <w:w w:val="105"/>
          <w:sz w:val="16"/>
        </w:rPr>
        <w:t>en</w:t>
      </w:r>
      <w:r>
        <w:rPr>
          <w:color w:val="231F20"/>
          <w:spacing w:val="1"/>
          <w:w w:val="105"/>
          <w:sz w:val="16"/>
        </w:rPr>
        <w:t>f</w:t>
      </w:r>
      <w:r>
        <w:rPr>
          <w:color w:val="231F20"/>
          <w:spacing w:val="-3"/>
          <w:w w:val="118"/>
          <w:sz w:val="16"/>
        </w:rPr>
        <w:t>r</w:t>
      </w:r>
      <w:r>
        <w:rPr>
          <w:color w:val="231F20"/>
          <w:w w:val="109"/>
          <w:sz w:val="16"/>
        </w:rPr>
        <w:t>e</w:t>
      </w:r>
      <w:r>
        <w:rPr>
          <w:color w:val="231F20"/>
          <w:spacing w:val="-4"/>
          <w:w w:val="109"/>
          <w:sz w:val="16"/>
        </w:rPr>
        <w:t>n</w:t>
      </w:r>
      <w:r>
        <w:rPr>
          <w:color w:val="231F20"/>
          <w:w w:val="116"/>
          <w:sz w:val="16"/>
        </w:rPr>
        <w:t>t</w:t>
      </w:r>
      <w:r>
        <w:rPr>
          <w:color w:val="231F20"/>
          <w:spacing w:val="-2"/>
          <w:w w:val="105"/>
          <w:sz w:val="16"/>
        </w:rPr>
        <w:t>a</w:t>
      </w:r>
      <w:r>
        <w:rPr>
          <w:color w:val="231F20"/>
          <w:spacing w:val="-1"/>
          <w:w w:val="118"/>
          <w:sz w:val="16"/>
        </w:rPr>
        <w:t>r</w:t>
      </w:r>
      <w:r>
        <w:rPr>
          <w:color w:val="231F20"/>
          <w:spacing w:val="1"/>
          <w:w w:val="100"/>
          <w:sz w:val="16"/>
        </w:rPr>
        <w:t>s</w:t>
      </w:r>
      <w:r>
        <w:rPr>
          <w:color w:val="231F20"/>
          <w:w w:val="101"/>
          <w:sz w:val="16"/>
        </w:rPr>
        <w:t>e</w:t>
      </w:r>
      <w:r>
        <w:rPr>
          <w:color w:val="231F20"/>
          <w:spacing w:val="-9"/>
          <w:sz w:val="16"/>
        </w:rPr>
        <w:t> </w:t>
      </w:r>
      <w:r>
        <w:rPr>
          <w:color w:val="231F20"/>
          <w:w w:val="102"/>
          <w:sz w:val="16"/>
        </w:rPr>
        <w:t>400</w:t>
      </w:r>
      <w:r>
        <w:rPr>
          <w:color w:val="231F20"/>
          <w:spacing w:val="-9"/>
          <w:sz w:val="16"/>
        </w:rPr>
        <w:t> </w:t>
      </w:r>
      <w:r>
        <w:rPr>
          <w:color w:val="231F20"/>
          <w:w w:val="105"/>
          <w:sz w:val="16"/>
        </w:rPr>
        <w:t>c</w:t>
      </w:r>
      <w:r>
        <w:rPr>
          <w:color w:val="231F20"/>
          <w:spacing w:val="-2"/>
          <w:w w:val="105"/>
          <w:sz w:val="16"/>
        </w:rPr>
        <w:t>o</w:t>
      </w:r>
      <w:r>
        <w:rPr>
          <w:color w:val="231F20"/>
          <w:spacing w:val="-4"/>
          <w:w w:val="111"/>
          <w:sz w:val="16"/>
        </w:rPr>
        <w:t>m</w:t>
      </w:r>
      <w:r>
        <w:rPr>
          <w:color w:val="231F20"/>
          <w:w w:val="114"/>
          <w:sz w:val="16"/>
        </w:rPr>
        <w:t>u</w:t>
      </w:r>
      <w:r>
        <w:rPr>
          <w:color w:val="231F20"/>
          <w:spacing w:val="-1"/>
          <w:w w:val="114"/>
          <w:sz w:val="16"/>
        </w:rPr>
        <w:t>n</w:t>
      </w:r>
      <w:r>
        <w:rPr>
          <w:color w:val="231F20"/>
          <w:w w:val="108"/>
          <w:sz w:val="16"/>
        </w:rPr>
        <w:t>e</w:t>
      </w:r>
      <w:r>
        <w:rPr>
          <w:color w:val="231F20"/>
          <w:spacing w:val="-3"/>
          <w:w w:val="108"/>
          <w:sz w:val="16"/>
        </w:rPr>
        <w:t>r</w:t>
      </w:r>
      <w:r>
        <w:rPr>
          <w:color w:val="231F20"/>
          <w:w w:val="105"/>
          <w:sz w:val="16"/>
        </w:rPr>
        <w:t>os</w:t>
      </w:r>
      <w:r>
        <w:rPr>
          <w:color w:val="231F20"/>
          <w:spacing w:val="-9"/>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9"/>
          <w:sz w:val="16"/>
        </w:rPr>
        <w:t> </w:t>
      </w:r>
      <w:r>
        <w:rPr>
          <w:color w:val="231F20"/>
          <w:w w:val="114"/>
          <w:sz w:val="16"/>
        </w:rPr>
        <w:t>un</w:t>
      </w:r>
      <w:r>
        <w:rPr>
          <w:color w:val="231F20"/>
          <w:spacing w:val="-9"/>
          <w:sz w:val="16"/>
        </w:rPr>
        <w:t> </w:t>
      </w:r>
      <w:r>
        <w:rPr>
          <w:color w:val="231F20"/>
          <w:spacing w:val="-2"/>
          <w:w w:val="111"/>
          <w:sz w:val="16"/>
        </w:rPr>
        <w:t>p</w:t>
      </w:r>
      <w:r>
        <w:rPr>
          <w:color w:val="231F20"/>
          <w:spacing w:val="-3"/>
          <w:w w:val="118"/>
          <w:sz w:val="16"/>
        </w:rPr>
        <w:t>r</w:t>
      </w:r>
      <w:r>
        <w:rPr>
          <w:color w:val="231F20"/>
          <w:w w:val="101"/>
          <w:sz w:val="16"/>
        </w:rPr>
        <w:t>e</w:t>
      </w:r>
      <w:r>
        <w:rPr>
          <w:color w:val="231F20"/>
          <w:w w:val="108"/>
          <w:sz w:val="16"/>
        </w:rPr>
        <w:t>dio</w:t>
      </w:r>
      <w:r>
        <w:rPr>
          <w:color w:val="231F20"/>
          <w:spacing w:val="-9"/>
          <w:sz w:val="16"/>
        </w:rPr>
        <w:t> </w:t>
      </w:r>
      <w:r>
        <w:rPr>
          <w:color w:val="231F20"/>
          <w:w w:val="109"/>
          <w:sz w:val="16"/>
        </w:rPr>
        <w:t>en</w:t>
      </w:r>
      <w:r>
        <w:rPr>
          <w:color w:val="231F20"/>
          <w:spacing w:val="-9"/>
          <w:sz w:val="16"/>
        </w:rPr>
        <w:t> </w:t>
      </w:r>
      <w:r>
        <w:rPr>
          <w:color w:val="231F20"/>
          <w:spacing w:val="-1"/>
          <w:w w:val="101"/>
          <w:sz w:val="16"/>
        </w:rPr>
        <w:t>e</w:t>
      </w:r>
      <w:r>
        <w:rPr>
          <w:color w:val="231F20"/>
          <w:w w:val="97"/>
          <w:sz w:val="16"/>
        </w:rPr>
        <w:t>l</w:t>
      </w:r>
      <w:r>
        <w:rPr>
          <w:color w:val="231F20"/>
          <w:spacing w:val="-9"/>
          <w:sz w:val="16"/>
        </w:rPr>
        <w:t> </w:t>
      </w:r>
      <w:r>
        <w:rPr>
          <w:color w:val="231F20"/>
          <w:w w:val="98"/>
          <w:sz w:val="16"/>
        </w:rPr>
        <w:t>E</w:t>
      </w:r>
      <w:r>
        <w:rPr>
          <w:color w:val="231F20"/>
          <w:w w:val="110"/>
          <w:sz w:val="16"/>
        </w:rPr>
        <w:t>d</w:t>
      </w:r>
      <w:r>
        <w:rPr>
          <w:color w:val="231F20"/>
          <w:spacing w:val="-2"/>
          <w:w w:val="110"/>
          <w:sz w:val="16"/>
        </w:rPr>
        <w:t>o</w:t>
      </w:r>
      <w:r>
        <w:rPr>
          <w:color w:val="231F20"/>
          <w:spacing w:val="-1"/>
          <w:w w:val="111"/>
          <w:sz w:val="16"/>
        </w:rPr>
        <w:t>m</w:t>
      </w:r>
      <w:r>
        <w:rPr>
          <w:color w:val="231F20"/>
          <w:w w:val="101"/>
          <w:sz w:val="16"/>
        </w:rPr>
        <w:t>e</w:t>
      </w:r>
      <w:r>
        <w:rPr>
          <w:color w:val="231F20"/>
          <w:spacing w:val="-2"/>
          <w:w w:val="101"/>
          <w:sz w:val="16"/>
        </w:rPr>
        <w:t>x</w:t>
      </w:r>
      <w:r>
        <w:rPr>
          <w:color w:val="231F20"/>
          <w:spacing w:val="-26"/>
          <w:w w:val="40"/>
          <w:sz w:val="16"/>
        </w:rPr>
        <w:t>”</w:t>
      </w:r>
      <w:r>
        <w:rPr>
          <w:color w:val="231F20"/>
          <w:w w:val="96"/>
          <w:sz w:val="16"/>
        </w:rPr>
        <w:t>.</w:t>
      </w:r>
      <w:r>
        <w:rPr>
          <w:color w:val="231F20"/>
          <w:spacing w:val="-9"/>
          <w:sz w:val="16"/>
        </w:rPr>
        <w:t> </w:t>
      </w:r>
      <w:r>
        <w:rPr>
          <w:color w:val="231F20"/>
          <w:w w:val="102"/>
          <w:sz w:val="16"/>
        </w:rPr>
        <w:t>700</w:t>
      </w:r>
      <w:r>
        <w:rPr>
          <w:color w:val="231F20"/>
          <w:spacing w:val="-9"/>
          <w:sz w:val="16"/>
        </w:rPr>
        <w:t> </w:t>
      </w:r>
      <w:r>
        <w:rPr>
          <w:color w:val="231F20"/>
          <w:w w:val="104"/>
          <w:sz w:val="16"/>
        </w:rPr>
        <w:t>ejid</w:t>
      </w:r>
      <w:r>
        <w:rPr>
          <w:color w:val="231F20"/>
          <w:spacing w:val="-4"/>
          <w:w w:val="105"/>
          <w:sz w:val="16"/>
        </w:rPr>
        <w:t>a</w:t>
      </w:r>
      <w:r>
        <w:rPr>
          <w:color w:val="231F20"/>
          <w:w w:val="116"/>
          <w:sz w:val="16"/>
        </w:rPr>
        <w:t>t</w:t>
      </w:r>
      <w:r>
        <w:rPr>
          <w:color w:val="231F20"/>
          <w:spacing w:val="-2"/>
          <w:w w:val="105"/>
          <w:sz w:val="16"/>
        </w:rPr>
        <w:t>a</w:t>
      </w:r>
      <w:r>
        <w:rPr>
          <w:color w:val="231F20"/>
          <w:w w:val="118"/>
          <w:sz w:val="16"/>
        </w:rPr>
        <w:t>r</w:t>
      </w:r>
      <w:r>
        <w:rPr>
          <w:color w:val="231F20"/>
          <w:w w:val="104"/>
          <w:sz w:val="16"/>
        </w:rPr>
        <w:t>ios</w:t>
      </w:r>
      <w:r>
        <w:rPr>
          <w:color w:val="231F20"/>
          <w:spacing w:val="-9"/>
          <w:sz w:val="16"/>
        </w:rPr>
        <w:t> </w:t>
      </w:r>
      <w:r>
        <w:rPr>
          <w:color w:val="231F20"/>
          <w:w w:val="107"/>
          <w:sz w:val="16"/>
        </w:rPr>
        <w:t>de</w:t>
      </w:r>
      <w:r>
        <w:rPr>
          <w:color w:val="231F20"/>
          <w:spacing w:val="-9"/>
          <w:sz w:val="16"/>
        </w:rPr>
        <w:t> </w:t>
      </w:r>
      <w:r>
        <w:rPr>
          <w:color w:val="231F20"/>
          <w:spacing w:val="-5"/>
          <w:w w:val="101"/>
          <w:sz w:val="16"/>
        </w:rPr>
        <w:t>A</w:t>
      </w:r>
      <w:r>
        <w:rPr>
          <w:color w:val="231F20"/>
          <w:w w:val="101"/>
          <w:sz w:val="16"/>
        </w:rPr>
        <w:t>c</w:t>
      </w:r>
      <w:r>
        <w:rPr>
          <w:color w:val="231F20"/>
          <w:w w:val="106"/>
          <w:sz w:val="16"/>
        </w:rPr>
        <w:t>azu</w:t>
      </w:r>
      <w:r>
        <w:rPr>
          <w:color w:val="231F20"/>
          <w:w w:val="103"/>
          <w:sz w:val="16"/>
        </w:rPr>
        <w:t>lco </w:t>
      </w:r>
      <w:r>
        <w:rPr>
          <w:color w:val="231F20"/>
          <w:w w:val="105"/>
          <w:sz w:val="16"/>
        </w:rPr>
        <w:t>bloquearon la carretera </w:t>
      </w:r>
      <w:r>
        <w:rPr>
          <w:color w:val="231F20"/>
          <w:spacing w:val="-3"/>
          <w:w w:val="105"/>
          <w:sz w:val="16"/>
        </w:rPr>
        <w:t>Marquesa-Tenango </w:t>
      </w:r>
      <w:r>
        <w:rPr>
          <w:color w:val="231F20"/>
          <w:w w:val="105"/>
          <w:sz w:val="16"/>
        </w:rPr>
        <w:t>exigiendo la presencia de autoridades de la Dirección General de Gobierno para resolver una disputa de tierras y linderos con sus vecinos de Atlapulco</w:t>
      </w:r>
      <w:r>
        <w:rPr>
          <w:rFonts w:ascii="Palatino Linotype" w:hAnsi="Palatino Linotype"/>
          <w:i/>
          <w:color w:val="231F20"/>
          <w:w w:val="105"/>
          <w:sz w:val="16"/>
        </w:rPr>
        <w:t>. La Jornada</w:t>
      </w:r>
      <w:r>
        <w:rPr>
          <w:color w:val="231F20"/>
          <w:w w:val="105"/>
          <w:sz w:val="16"/>
        </w:rPr>
        <w:t>, 30 de julio de</w:t>
      </w:r>
      <w:r>
        <w:rPr>
          <w:color w:val="231F20"/>
          <w:spacing w:val="-30"/>
          <w:w w:val="105"/>
          <w:sz w:val="16"/>
        </w:rPr>
        <w:t> </w:t>
      </w:r>
      <w:r>
        <w:rPr>
          <w:color w:val="231F20"/>
          <w:w w:val="105"/>
          <w:sz w:val="16"/>
        </w:rPr>
        <w:t>1998.</w:t>
      </w:r>
    </w:p>
    <w:p>
      <w:pPr>
        <w:spacing w:after="0" w:line="201" w:lineRule="auto"/>
        <w:jc w:val="both"/>
        <w:rPr>
          <w:sz w:val="16"/>
        </w:rPr>
        <w:sectPr>
          <w:pgSz w:w="8510" w:h="11630"/>
          <w:pgMar w:header="287" w:footer="388" w:top="540" w:bottom="580" w:left="0" w:right="0"/>
        </w:sectPr>
      </w:pPr>
    </w:p>
    <w:p>
      <w:pPr>
        <w:pStyle w:val="BodyText"/>
        <w:spacing w:before="1"/>
        <w:rPr>
          <w:sz w:val="13"/>
        </w:rPr>
      </w:pPr>
    </w:p>
    <w:p>
      <w:pPr>
        <w:pStyle w:val="BodyText"/>
        <w:spacing w:line="249" w:lineRule="auto" w:before="17"/>
        <w:ind w:left="907" w:right="904"/>
        <w:jc w:val="both"/>
      </w:pPr>
      <w:r>
        <w:rPr>
          <w:color w:val="231F20"/>
          <w:w w:val="110"/>
        </w:rPr>
        <w:t>decimonónicos</w:t>
      </w:r>
      <w:r>
        <w:rPr>
          <w:color w:val="231F20"/>
          <w:spacing w:val="-38"/>
          <w:w w:val="110"/>
        </w:rPr>
        <w:t> </w:t>
      </w:r>
      <w:r>
        <w:rPr>
          <w:color w:val="231F20"/>
          <w:w w:val="110"/>
        </w:rPr>
        <w:t>fue</w:t>
      </w:r>
      <w:r>
        <w:rPr>
          <w:color w:val="231F20"/>
          <w:spacing w:val="-38"/>
          <w:w w:val="110"/>
        </w:rPr>
        <w:t> </w:t>
      </w:r>
      <w:r>
        <w:rPr>
          <w:color w:val="231F20"/>
          <w:w w:val="110"/>
        </w:rPr>
        <w:t>asumido</w:t>
      </w:r>
      <w:r>
        <w:rPr>
          <w:color w:val="231F20"/>
          <w:spacing w:val="-38"/>
          <w:w w:val="110"/>
        </w:rPr>
        <w:t> </w:t>
      </w:r>
      <w:r>
        <w:rPr>
          <w:color w:val="231F20"/>
          <w:w w:val="110"/>
        </w:rPr>
        <w:t>por</w:t>
      </w:r>
      <w:r>
        <w:rPr>
          <w:color w:val="231F20"/>
          <w:spacing w:val="-38"/>
          <w:w w:val="110"/>
        </w:rPr>
        <w:t> </w:t>
      </w:r>
      <w:r>
        <w:rPr>
          <w:color w:val="231F20"/>
          <w:w w:val="110"/>
        </w:rPr>
        <w:t>los</w:t>
      </w:r>
      <w:r>
        <w:rPr>
          <w:color w:val="231F20"/>
          <w:spacing w:val="-38"/>
          <w:w w:val="110"/>
        </w:rPr>
        <w:t> </w:t>
      </w:r>
      <w:r>
        <w:rPr>
          <w:color w:val="231F20"/>
          <w:w w:val="110"/>
        </w:rPr>
        <w:t>vecinos</w:t>
      </w:r>
      <w:r>
        <w:rPr>
          <w:color w:val="231F20"/>
          <w:spacing w:val="-38"/>
          <w:w w:val="110"/>
        </w:rPr>
        <w:t> </w:t>
      </w:r>
      <w:r>
        <w:rPr>
          <w:color w:val="231F20"/>
          <w:w w:val="110"/>
        </w:rPr>
        <w:t>de</w:t>
      </w:r>
      <w:r>
        <w:rPr>
          <w:color w:val="231F20"/>
          <w:spacing w:val="-38"/>
          <w:w w:val="110"/>
        </w:rPr>
        <w:t> </w:t>
      </w:r>
      <w:r>
        <w:rPr>
          <w:color w:val="231F20"/>
          <w:w w:val="110"/>
        </w:rPr>
        <w:t>los</w:t>
      </w:r>
      <w:r>
        <w:rPr>
          <w:color w:val="231F20"/>
          <w:spacing w:val="-38"/>
          <w:w w:val="110"/>
        </w:rPr>
        <w:t> </w:t>
      </w:r>
      <w:r>
        <w:rPr>
          <w:color w:val="231F20"/>
          <w:w w:val="110"/>
        </w:rPr>
        <w:t>pueblos</w:t>
      </w:r>
      <w:r>
        <w:rPr>
          <w:color w:val="231F20"/>
          <w:spacing w:val="-38"/>
          <w:w w:val="110"/>
        </w:rPr>
        <w:t> </w:t>
      </w:r>
      <w:r>
        <w:rPr>
          <w:color w:val="231F20"/>
          <w:w w:val="110"/>
        </w:rPr>
        <w:t>para</w:t>
      </w:r>
      <w:r>
        <w:rPr>
          <w:color w:val="231F20"/>
          <w:spacing w:val="-38"/>
          <w:w w:val="110"/>
        </w:rPr>
        <w:t> </w:t>
      </w:r>
      <w:r>
        <w:rPr>
          <w:color w:val="231F20"/>
          <w:w w:val="110"/>
        </w:rPr>
        <w:t>contrarrestar el inicio de la traición de uno de los componentes de la organización pueblerina:</w:t>
      </w:r>
      <w:r>
        <w:rPr>
          <w:color w:val="231F20"/>
          <w:spacing w:val="-33"/>
          <w:w w:val="110"/>
        </w:rPr>
        <w:t> </w:t>
      </w:r>
      <w:r>
        <w:rPr>
          <w:color w:val="231F20"/>
          <w:w w:val="110"/>
        </w:rPr>
        <w:t>el</w:t>
      </w:r>
      <w:r>
        <w:rPr>
          <w:color w:val="231F20"/>
          <w:spacing w:val="-33"/>
          <w:w w:val="110"/>
        </w:rPr>
        <w:t> </w:t>
      </w:r>
      <w:r>
        <w:rPr>
          <w:color w:val="231F20"/>
          <w:w w:val="110"/>
        </w:rPr>
        <w:t>ayuntamiento.</w:t>
      </w:r>
      <w:r>
        <w:rPr>
          <w:color w:val="231F20"/>
          <w:spacing w:val="-33"/>
          <w:w w:val="110"/>
        </w:rPr>
        <w:t> </w:t>
      </w:r>
      <w:r>
        <w:rPr>
          <w:color w:val="231F20"/>
          <w:w w:val="110"/>
        </w:rPr>
        <w:t>Este</w:t>
      </w:r>
      <w:r>
        <w:rPr>
          <w:color w:val="231F20"/>
          <w:spacing w:val="-33"/>
          <w:w w:val="110"/>
        </w:rPr>
        <w:t> </w:t>
      </w:r>
      <w:r>
        <w:rPr>
          <w:color w:val="231F20"/>
          <w:w w:val="110"/>
        </w:rPr>
        <w:t>proyecto</w:t>
      </w:r>
      <w:r>
        <w:rPr>
          <w:color w:val="231F20"/>
          <w:spacing w:val="-33"/>
          <w:w w:val="110"/>
        </w:rPr>
        <w:t> </w:t>
      </w:r>
      <w:r>
        <w:rPr>
          <w:color w:val="231F20"/>
          <w:w w:val="110"/>
        </w:rPr>
        <w:t>propició</w:t>
      </w:r>
      <w:r>
        <w:rPr>
          <w:color w:val="231F20"/>
          <w:spacing w:val="-33"/>
          <w:w w:val="110"/>
        </w:rPr>
        <w:t> </w:t>
      </w:r>
      <w:r>
        <w:rPr>
          <w:color w:val="231F20"/>
          <w:w w:val="110"/>
        </w:rPr>
        <w:t>una</w:t>
      </w:r>
      <w:r>
        <w:rPr>
          <w:color w:val="231F20"/>
          <w:spacing w:val="-33"/>
          <w:w w:val="110"/>
        </w:rPr>
        <w:t> </w:t>
      </w:r>
      <w:r>
        <w:rPr>
          <w:color w:val="231F20"/>
          <w:w w:val="110"/>
        </w:rPr>
        <w:t>concentración</w:t>
      </w:r>
      <w:r>
        <w:rPr>
          <w:color w:val="231F20"/>
          <w:spacing w:val="-33"/>
          <w:w w:val="110"/>
        </w:rPr>
        <w:t> </w:t>
      </w:r>
      <w:r>
        <w:rPr>
          <w:color w:val="231F20"/>
          <w:w w:val="110"/>
        </w:rPr>
        <w:t>de</w:t>
      </w:r>
      <w:r>
        <w:rPr>
          <w:color w:val="231F20"/>
          <w:spacing w:val="-33"/>
          <w:w w:val="110"/>
        </w:rPr>
        <w:t> </w:t>
      </w:r>
      <w:r>
        <w:rPr>
          <w:color w:val="231F20"/>
          <w:w w:val="110"/>
        </w:rPr>
        <w:t>la propiedad</w:t>
      </w:r>
      <w:r>
        <w:rPr>
          <w:color w:val="231F20"/>
          <w:spacing w:val="-20"/>
          <w:w w:val="110"/>
        </w:rPr>
        <w:t> </w:t>
      </w:r>
      <w:r>
        <w:rPr>
          <w:color w:val="231F20"/>
          <w:w w:val="110"/>
        </w:rPr>
        <w:t>lo</w:t>
      </w:r>
      <w:r>
        <w:rPr>
          <w:color w:val="231F20"/>
          <w:spacing w:val="-20"/>
          <w:w w:val="110"/>
        </w:rPr>
        <w:t> </w:t>
      </w:r>
      <w:r>
        <w:rPr>
          <w:color w:val="231F20"/>
          <w:w w:val="110"/>
        </w:rPr>
        <w:t>que</w:t>
      </w:r>
      <w:r>
        <w:rPr>
          <w:color w:val="231F20"/>
          <w:spacing w:val="-20"/>
          <w:w w:val="110"/>
        </w:rPr>
        <w:t> </w:t>
      </w:r>
      <w:r>
        <w:rPr>
          <w:color w:val="231F20"/>
          <w:w w:val="110"/>
        </w:rPr>
        <w:t>motivó</w:t>
      </w:r>
      <w:r>
        <w:rPr>
          <w:color w:val="231F20"/>
          <w:spacing w:val="-20"/>
          <w:w w:val="110"/>
        </w:rPr>
        <w:t> </w:t>
      </w:r>
      <w:r>
        <w:rPr>
          <w:color w:val="231F20"/>
          <w:w w:val="110"/>
        </w:rPr>
        <w:t>a</w:t>
      </w:r>
      <w:r>
        <w:rPr>
          <w:color w:val="231F20"/>
          <w:spacing w:val="-20"/>
          <w:w w:val="110"/>
        </w:rPr>
        <w:t> </w:t>
      </w:r>
      <w:r>
        <w:rPr>
          <w:color w:val="231F20"/>
          <w:w w:val="110"/>
        </w:rPr>
        <w:t>una</w:t>
      </w:r>
      <w:r>
        <w:rPr>
          <w:color w:val="231F20"/>
          <w:spacing w:val="-20"/>
          <w:w w:val="110"/>
        </w:rPr>
        <w:t> </w:t>
      </w:r>
      <w:r>
        <w:rPr>
          <w:color w:val="231F20"/>
          <w:w w:val="110"/>
        </w:rPr>
        <w:t>parte</w:t>
      </w:r>
      <w:r>
        <w:rPr>
          <w:color w:val="231F20"/>
          <w:spacing w:val="-20"/>
          <w:w w:val="110"/>
        </w:rPr>
        <w:t> </w:t>
      </w:r>
      <w:r>
        <w:rPr>
          <w:color w:val="231F20"/>
          <w:w w:val="110"/>
        </w:rPr>
        <w:t>del</w:t>
      </w:r>
      <w:r>
        <w:rPr>
          <w:color w:val="231F20"/>
          <w:spacing w:val="-20"/>
          <w:w w:val="110"/>
        </w:rPr>
        <w:t> </w:t>
      </w:r>
      <w:r>
        <w:rPr>
          <w:color w:val="231F20"/>
          <w:w w:val="110"/>
        </w:rPr>
        <w:t>común</w:t>
      </w:r>
      <w:r>
        <w:rPr>
          <w:color w:val="231F20"/>
          <w:spacing w:val="-20"/>
          <w:w w:val="110"/>
        </w:rPr>
        <w:t> </w:t>
      </w:r>
      <w:r>
        <w:rPr>
          <w:color w:val="231F20"/>
          <w:w w:val="110"/>
        </w:rPr>
        <w:t>del</w:t>
      </w:r>
      <w:r>
        <w:rPr>
          <w:color w:val="231F20"/>
          <w:spacing w:val="-20"/>
          <w:w w:val="110"/>
        </w:rPr>
        <w:t> </w:t>
      </w:r>
      <w:r>
        <w:rPr>
          <w:color w:val="231F20"/>
          <w:w w:val="110"/>
        </w:rPr>
        <w:t>pueblo</w:t>
      </w:r>
      <w:r>
        <w:rPr>
          <w:color w:val="231F20"/>
          <w:spacing w:val="-20"/>
          <w:w w:val="110"/>
        </w:rPr>
        <w:t> </w:t>
      </w:r>
      <w:r>
        <w:rPr>
          <w:color w:val="231F20"/>
          <w:w w:val="110"/>
        </w:rPr>
        <w:t>a</w:t>
      </w:r>
      <w:r>
        <w:rPr>
          <w:color w:val="231F20"/>
          <w:spacing w:val="-20"/>
          <w:w w:val="110"/>
        </w:rPr>
        <w:t> </w:t>
      </w:r>
      <w:r>
        <w:rPr>
          <w:color w:val="231F20"/>
          <w:w w:val="110"/>
        </w:rPr>
        <w:t>inconformarse y</w:t>
      </w:r>
      <w:r>
        <w:rPr>
          <w:color w:val="231F20"/>
          <w:spacing w:val="-38"/>
          <w:w w:val="110"/>
        </w:rPr>
        <w:t> </w:t>
      </w:r>
      <w:r>
        <w:rPr>
          <w:color w:val="231F20"/>
          <w:w w:val="110"/>
        </w:rPr>
        <w:t>enfrentar</w:t>
      </w:r>
      <w:r>
        <w:rPr>
          <w:color w:val="231F20"/>
          <w:spacing w:val="-38"/>
          <w:w w:val="110"/>
        </w:rPr>
        <w:t> </w:t>
      </w:r>
      <w:r>
        <w:rPr>
          <w:color w:val="231F20"/>
          <w:w w:val="110"/>
        </w:rPr>
        <w:t>abiertamente</w:t>
      </w:r>
      <w:r>
        <w:rPr>
          <w:color w:val="231F20"/>
          <w:spacing w:val="-38"/>
          <w:w w:val="110"/>
        </w:rPr>
        <w:t> </w:t>
      </w:r>
      <w:r>
        <w:rPr>
          <w:color w:val="231F20"/>
          <w:w w:val="110"/>
        </w:rPr>
        <w:t>al</w:t>
      </w:r>
      <w:r>
        <w:rPr>
          <w:color w:val="231F20"/>
          <w:spacing w:val="-38"/>
          <w:w w:val="110"/>
        </w:rPr>
        <w:t> </w:t>
      </w:r>
      <w:r>
        <w:rPr>
          <w:color w:val="231F20"/>
          <w:w w:val="110"/>
        </w:rPr>
        <w:t>ayuntamiento.</w:t>
      </w:r>
    </w:p>
    <w:p>
      <w:pPr>
        <w:pStyle w:val="BodyText"/>
        <w:spacing w:before="2"/>
        <w:rPr>
          <w:sz w:val="23"/>
        </w:rPr>
      </w:pPr>
    </w:p>
    <w:p>
      <w:pPr>
        <w:pStyle w:val="BodyText"/>
        <w:spacing w:line="249" w:lineRule="auto"/>
        <w:ind w:left="907" w:right="904"/>
        <w:jc w:val="both"/>
      </w:pPr>
      <w:r>
        <w:rPr>
          <w:color w:val="231F20"/>
          <w:w w:val="110"/>
        </w:rPr>
        <w:t>Para conocer esa historia empezaremos por la laguna, que era un foco de tensión</w:t>
      </w:r>
      <w:r>
        <w:rPr>
          <w:color w:val="231F20"/>
          <w:spacing w:val="-44"/>
          <w:w w:val="110"/>
        </w:rPr>
        <w:t> </w:t>
      </w:r>
      <w:r>
        <w:rPr>
          <w:color w:val="231F20"/>
          <w:w w:val="110"/>
        </w:rPr>
        <w:t>entre</w:t>
      </w:r>
      <w:r>
        <w:rPr>
          <w:color w:val="231F20"/>
          <w:spacing w:val="-44"/>
          <w:w w:val="110"/>
        </w:rPr>
        <w:t> </w:t>
      </w:r>
      <w:r>
        <w:rPr>
          <w:color w:val="231F20"/>
          <w:w w:val="110"/>
        </w:rPr>
        <w:t>los</w:t>
      </w:r>
      <w:r>
        <w:rPr>
          <w:color w:val="231F20"/>
          <w:spacing w:val="-44"/>
          <w:w w:val="110"/>
        </w:rPr>
        <w:t> </w:t>
      </w:r>
      <w:r>
        <w:rPr>
          <w:color w:val="231F20"/>
          <w:w w:val="110"/>
        </w:rPr>
        <w:t>vecinos</w:t>
      </w:r>
      <w:r>
        <w:rPr>
          <w:color w:val="231F20"/>
          <w:spacing w:val="-44"/>
          <w:w w:val="110"/>
        </w:rPr>
        <w:t> </w:t>
      </w:r>
      <w:r>
        <w:rPr>
          <w:color w:val="231F20"/>
          <w:w w:val="110"/>
        </w:rPr>
        <w:t>de</w:t>
      </w:r>
      <w:r>
        <w:rPr>
          <w:color w:val="231F20"/>
          <w:spacing w:val="-44"/>
          <w:w w:val="110"/>
        </w:rPr>
        <w:t> </w:t>
      </w:r>
      <w:r>
        <w:rPr>
          <w:color w:val="231F20"/>
          <w:w w:val="110"/>
        </w:rPr>
        <w:t>los</w:t>
      </w:r>
      <w:r>
        <w:rPr>
          <w:color w:val="231F20"/>
          <w:spacing w:val="-44"/>
          <w:w w:val="110"/>
        </w:rPr>
        <w:t> </w:t>
      </w:r>
      <w:r>
        <w:rPr>
          <w:color w:val="231F20"/>
          <w:w w:val="110"/>
        </w:rPr>
        <w:t>pueblos,</w:t>
      </w:r>
      <w:r>
        <w:rPr>
          <w:color w:val="231F20"/>
          <w:spacing w:val="-44"/>
          <w:w w:val="110"/>
        </w:rPr>
        <w:t> </w:t>
      </w:r>
      <w:r>
        <w:rPr>
          <w:color w:val="231F20"/>
          <w:w w:val="110"/>
        </w:rPr>
        <w:t>pues</w:t>
      </w:r>
      <w:r>
        <w:rPr>
          <w:color w:val="231F20"/>
          <w:spacing w:val="-44"/>
          <w:w w:val="110"/>
        </w:rPr>
        <w:t> </w:t>
      </w:r>
      <w:r>
        <w:rPr>
          <w:color w:val="231F20"/>
          <w:w w:val="110"/>
        </w:rPr>
        <w:t>varios</w:t>
      </w:r>
      <w:r>
        <w:rPr>
          <w:color w:val="231F20"/>
          <w:spacing w:val="-44"/>
          <w:w w:val="110"/>
        </w:rPr>
        <w:t> </w:t>
      </w:r>
      <w:r>
        <w:rPr>
          <w:color w:val="231F20"/>
          <w:w w:val="110"/>
        </w:rPr>
        <w:t>de</w:t>
      </w:r>
      <w:r>
        <w:rPr>
          <w:color w:val="231F20"/>
          <w:spacing w:val="-44"/>
          <w:w w:val="110"/>
        </w:rPr>
        <w:t> </w:t>
      </w:r>
      <w:r>
        <w:rPr>
          <w:color w:val="231F20"/>
          <w:w w:val="110"/>
        </w:rPr>
        <w:t>ellos</w:t>
      </w:r>
      <w:r>
        <w:rPr>
          <w:color w:val="231F20"/>
          <w:spacing w:val="-44"/>
          <w:w w:val="110"/>
        </w:rPr>
        <w:t> </w:t>
      </w:r>
      <w:r>
        <w:rPr>
          <w:color w:val="231F20"/>
          <w:w w:val="110"/>
        </w:rPr>
        <w:t>habían</w:t>
      </w:r>
      <w:r>
        <w:rPr>
          <w:color w:val="231F20"/>
          <w:spacing w:val="-44"/>
          <w:w w:val="110"/>
        </w:rPr>
        <w:t> </w:t>
      </w:r>
      <w:r>
        <w:rPr>
          <w:color w:val="231F20"/>
          <w:w w:val="110"/>
        </w:rPr>
        <w:t>subsistido gracias a la pesca, corte de tule y caza de </w:t>
      </w:r>
      <w:r>
        <w:rPr>
          <w:color w:val="231F20"/>
          <w:spacing w:val="-3"/>
          <w:w w:val="110"/>
        </w:rPr>
        <w:t>pato. </w:t>
      </w:r>
      <w:r>
        <w:rPr>
          <w:color w:val="231F20"/>
          <w:w w:val="110"/>
        </w:rPr>
        <w:t>Al ser un recurso de uso común,</w:t>
      </w:r>
      <w:r>
        <w:rPr>
          <w:color w:val="231F20"/>
          <w:spacing w:val="-30"/>
          <w:w w:val="110"/>
        </w:rPr>
        <w:t> </w:t>
      </w:r>
      <w:r>
        <w:rPr>
          <w:color w:val="231F20"/>
          <w:w w:val="110"/>
        </w:rPr>
        <w:t>quedó</w:t>
      </w:r>
      <w:r>
        <w:rPr>
          <w:color w:val="231F20"/>
          <w:spacing w:val="-30"/>
          <w:w w:val="110"/>
        </w:rPr>
        <w:t> </w:t>
      </w:r>
      <w:r>
        <w:rPr>
          <w:color w:val="231F20"/>
          <w:w w:val="110"/>
        </w:rPr>
        <w:t>bajo</w:t>
      </w:r>
      <w:r>
        <w:rPr>
          <w:color w:val="231F20"/>
          <w:spacing w:val="-30"/>
          <w:w w:val="110"/>
        </w:rPr>
        <w:t> </w:t>
      </w:r>
      <w:r>
        <w:rPr>
          <w:color w:val="231F20"/>
          <w:w w:val="110"/>
        </w:rPr>
        <w:t>la</w:t>
      </w:r>
      <w:r>
        <w:rPr>
          <w:color w:val="231F20"/>
          <w:spacing w:val="-30"/>
          <w:w w:val="110"/>
        </w:rPr>
        <w:t> </w:t>
      </w:r>
      <w:r>
        <w:rPr>
          <w:color w:val="231F20"/>
          <w:w w:val="110"/>
        </w:rPr>
        <w:t>administración</w:t>
      </w:r>
      <w:r>
        <w:rPr>
          <w:color w:val="231F20"/>
          <w:spacing w:val="-30"/>
          <w:w w:val="110"/>
        </w:rPr>
        <w:t> </w:t>
      </w:r>
      <w:r>
        <w:rPr>
          <w:color w:val="231F20"/>
          <w:w w:val="110"/>
        </w:rPr>
        <w:t>de</w:t>
      </w:r>
      <w:r>
        <w:rPr>
          <w:color w:val="231F20"/>
          <w:spacing w:val="-30"/>
          <w:w w:val="110"/>
        </w:rPr>
        <w:t> </w:t>
      </w:r>
      <w:r>
        <w:rPr>
          <w:color w:val="231F20"/>
          <w:w w:val="110"/>
        </w:rPr>
        <w:t>los</w:t>
      </w:r>
      <w:r>
        <w:rPr>
          <w:color w:val="231F20"/>
          <w:spacing w:val="-30"/>
          <w:w w:val="110"/>
        </w:rPr>
        <w:t> </w:t>
      </w:r>
      <w:r>
        <w:rPr>
          <w:color w:val="231F20"/>
          <w:w w:val="110"/>
        </w:rPr>
        <w:t>ayuntamientos.</w:t>
      </w:r>
      <w:r>
        <w:rPr>
          <w:color w:val="231F20"/>
          <w:spacing w:val="-30"/>
          <w:w w:val="110"/>
        </w:rPr>
        <w:t> </w:t>
      </w:r>
      <w:r>
        <w:rPr>
          <w:color w:val="231F20"/>
          <w:w w:val="110"/>
        </w:rPr>
        <w:t>Como</w:t>
      </w:r>
      <w:r>
        <w:rPr>
          <w:color w:val="231F20"/>
          <w:spacing w:val="-30"/>
          <w:w w:val="110"/>
        </w:rPr>
        <w:t> </w:t>
      </w:r>
      <w:r>
        <w:rPr>
          <w:color w:val="231F20"/>
          <w:w w:val="110"/>
        </w:rPr>
        <w:t>ya</w:t>
      </w:r>
      <w:r>
        <w:rPr>
          <w:color w:val="231F20"/>
          <w:spacing w:val="-30"/>
          <w:w w:val="110"/>
        </w:rPr>
        <w:t> </w:t>
      </w:r>
      <w:r>
        <w:rPr>
          <w:color w:val="231F20"/>
          <w:w w:val="110"/>
        </w:rPr>
        <w:t>se</w:t>
      </w:r>
      <w:r>
        <w:rPr>
          <w:color w:val="231F20"/>
          <w:spacing w:val="-30"/>
          <w:w w:val="110"/>
        </w:rPr>
        <w:t> </w:t>
      </w:r>
      <w:r>
        <w:rPr>
          <w:color w:val="231F20"/>
          <w:w w:val="110"/>
        </w:rPr>
        <w:t>vio, los</w:t>
      </w:r>
      <w:r>
        <w:rPr>
          <w:color w:val="231F20"/>
          <w:spacing w:val="-42"/>
          <w:w w:val="110"/>
        </w:rPr>
        <w:t> </w:t>
      </w:r>
      <w:r>
        <w:rPr>
          <w:color w:val="231F20"/>
          <w:w w:val="110"/>
        </w:rPr>
        <w:t>beneficios</w:t>
      </w:r>
      <w:r>
        <w:rPr>
          <w:color w:val="231F20"/>
          <w:spacing w:val="-42"/>
          <w:w w:val="110"/>
        </w:rPr>
        <w:t> </w:t>
      </w:r>
      <w:r>
        <w:rPr>
          <w:color w:val="231F20"/>
          <w:w w:val="110"/>
        </w:rPr>
        <w:t>que</w:t>
      </w:r>
      <w:r>
        <w:rPr>
          <w:color w:val="231F20"/>
          <w:spacing w:val="-42"/>
          <w:w w:val="110"/>
        </w:rPr>
        <w:t> </w:t>
      </w:r>
      <w:r>
        <w:rPr>
          <w:color w:val="231F20"/>
          <w:w w:val="110"/>
        </w:rPr>
        <w:t>obtuvo</w:t>
      </w:r>
      <w:r>
        <w:rPr>
          <w:color w:val="231F20"/>
          <w:spacing w:val="-42"/>
          <w:w w:val="110"/>
        </w:rPr>
        <w:t> </w:t>
      </w:r>
      <w:r>
        <w:rPr>
          <w:color w:val="231F20"/>
          <w:w w:val="110"/>
        </w:rPr>
        <w:t>el</w:t>
      </w:r>
      <w:r>
        <w:rPr>
          <w:color w:val="231F20"/>
          <w:spacing w:val="-42"/>
          <w:w w:val="110"/>
        </w:rPr>
        <w:t> </w:t>
      </w:r>
      <w:r>
        <w:rPr>
          <w:color w:val="231F20"/>
          <w:w w:val="110"/>
        </w:rPr>
        <w:t>municipio</w:t>
      </w:r>
      <w:r>
        <w:rPr>
          <w:color w:val="231F20"/>
          <w:spacing w:val="-42"/>
          <w:w w:val="110"/>
        </w:rPr>
        <w:t> </w:t>
      </w:r>
      <w:r>
        <w:rPr>
          <w:color w:val="231F20"/>
          <w:w w:val="110"/>
        </w:rPr>
        <w:t>de</w:t>
      </w:r>
      <w:r>
        <w:rPr>
          <w:color w:val="231F20"/>
          <w:spacing w:val="-42"/>
          <w:w w:val="110"/>
        </w:rPr>
        <w:t> </w:t>
      </w:r>
      <w:r>
        <w:rPr>
          <w:color w:val="231F20"/>
          <w:w w:val="110"/>
        </w:rPr>
        <w:t>Lerma</w:t>
      </w:r>
      <w:r>
        <w:rPr>
          <w:color w:val="231F20"/>
          <w:spacing w:val="-42"/>
          <w:w w:val="110"/>
        </w:rPr>
        <w:t> </w:t>
      </w:r>
      <w:r>
        <w:rPr>
          <w:color w:val="231F20"/>
          <w:w w:val="110"/>
        </w:rPr>
        <w:t>por</w:t>
      </w:r>
      <w:r>
        <w:rPr>
          <w:color w:val="231F20"/>
          <w:spacing w:val="-42"/>
          <w:w w:val="110"/>
        </w:rPr>
        <w:t> </w:t>
      </w:r>
      <w:r>
        <w:rPr>
          <w:color w:val="231F20"/>
          <w:w w:val="110"/>
        </w:rPr>
        <w:t>concepto</w:t>
      </w:r>
      <w:r>
        <w:rPr>
          <w:color w:val="231F20"/>
          <w:spacing w:val="-42"/>
          <w:w w:val="110"/>
        </w:rPr>
        <w:t> </w:t>
      </w:r>
      <w:r>
        <w:rPr>
          <w:color w:val="231F20"/>
          <w:w w:val="110"/>
        </w:rPr>
        <w:t>de</w:t>
      </w:r>
      <w:r>
        <w:rPr>
          <w:color w:val="231F20"/>
          <w:spacing w:val="-42"/>
          <w:w w:val="110"/>
        </w:rPr>
        <w:t> </w:t>
      </w:r>
      <w:r>
        <w:rPr>
          <w:color w:val="231F20"/>
          <w:w w:val="110"/>
        </w:rPr>
        <w:t>explotación de</w:t>
      </w:r>
      <w:r>
        <w:rPr>
          <w:color w:val="231F20"/>
          <w:spacing w:val="-34"/>
          <w:w w:val="110"/>
        </w:rPr>
        <w:t> </w:t>
      </w:r>
      <w:r>
        <w:rPr>
          <w:color w:val="231F20"/>
          <w:w w:val="110"/>
        </w:rPr>
        <w:t>la</w:t>
      </w:r>
      <w:r>
        <w:rPr>
          <w:color w:val="231F20"/>
          <w:spacing w:val="-34"/>
          <w:w w:val="110"/>
        </w:rPr>
        <w:t> </w:t>
      </w:r>
      <w:r>
        <w:rPr>
          <w:color w:val="231F20"/>
          <w:w w:val="110"/>
        </w:rPr>
        <w:t>ciénega</w:t>
      </w:r>
      <w:r>
        <w:rPr>
          <w:color w:val="231F20"/>
          <w:spacing w:val="-34"/>
          <w:w w:val="110"/>
        </w:rPr>
        <w:t> </w:t>
      </w:r>
      <w:r>
        <w:rPr>
          <w:color w:val="231F20"/>
          <w:w w:val="110"/>
        </w:rPr>
        <w:t>eran</w:t>
      </w:r>
      <w:r>
        <w:rPr>
          <w:color w:val="231F20"/>
          <w:spacing w:val="-34"/>
          <w:w w:val="110"/>
        </w:rPr>
        <w:t> </w:t>
      </w:r>
      <w:r>
        <w:rPr>
          <w:color w:val="231F20"/>
          <w:w w:val="110"/>
        </w:rPr>
        <w:t>importantes.</w:t>
      </w:r>
    </w:p>
    <w:p>
      <w:pPr>
        <w:pStyle w:val="BodyText"/>
        <w:spacing w:before="2"/>
        <w:rPr>
          <w:sz w:val="23"/>
        </w:rPr>
      </w:pPr>
    </w:p>
    <w:p>
      <w:pPr>
        <w:pStyle w:val="BodyText"/>
        <w:spacing w:line="249" w:lineRule="auto"/>
        <w:ind w:left="907" w:right="902"/>
        <w:jc w:val="both"/>
      </w:pPr>
      <w:r>
        <w:rPr>
          <w:color w:val="231F20"/>
          <w:spacing w:val="-3"/>
          <w:w w:val="105"/>
        </w:rPr>
        <w:t>Uno </w:t>
      </w:r>
      <w:r>
        <w:rPr>
          <w:color w:val="231F20"/>
          <w:w w:val="105"/>
        </w:rPr>
        <w:t>de los conflictos más </w:t>
      </w:r>
      <w:r>
        <w:rPr>
          <w:color w:val="231F20"/>
          <w:spacing w:val="2"/>
          <w:w w:val="105"/>
        </w:rPr>
        <w:t>serios </w:t>
      </w:r>
      <w:r>
        <w:rPr>
          <w:color w:val="231F20"/>
          <w:w w:val="105"/>
        </w:rPr>
        <w:t>que enfrentó a los vecinos con las autoridades </w:t>
      </w:r>
      <w:r>
        <w:rPr>
          <w:color w:val="231F20"/>
          <w:spacing w:val="2"/>
          <w:w w:val="105"/>
        </w:rPr>
        <w:t>locales </w:t>
      </w:r>
      <w:r>
        <w:rPr>
          <w:color w:val="231F20"/>
          <w:w w:val="105"/>
        </w:rPr>
        <w:t>fue el de los pueblos de Santa María Atarasquillo, Analco y Ameyalco con las autoridades de la ciudad de </w:t>
      </w:r>
      <w:r>
        <w:rPr>
          <w:color w:val="231F20"/>
          <w:spacing w:val="2"/>
          <w:w w:val="105"/>
        </w:rPr>
        <w:t>Lerma. </w:t>
      </w:r>
      <w:r>
        <w:rPr>
          <w:color w:val="231F20"/>
          <w:w w:val="105"/>
        </w:rPr>
        <w:t>En 1879   los vecinos de </w:t>
      </w:r>
      <w:r>
        <w:rPr>
          <w:color w:val="231F20"/>
          <w:spacing w:val="2"/>
          <w:w w:val="105"/>
        </w:rPr>
        <w:t>Lerma </w:t>
      </w:r>
      <w:r>
        <w:rPr>
          <w:color w:val="231F20"/>
          <w:w w:val="105"/>
        </w:rPr>
        <w:t>esgrimían un derecho que era cuestionado por </w:t>
      </w:r>
      <w:r>
        <w:rPr>
          <w:color w:val="231F20"/>
          <w:spacing w:val="2"/>
          <w:w w:val="105"/>
        </w:rPr>
        <w:t>los </w:t>
      </w:r>
      <w:r>
        <w:rPr>
          <w:color w:val="231F20"/>
          <w:w w:val="105"/>
        </w:rPr>
        <w:t>vecinos del pueblo de Santa María Atarasquillo. Estos últimos promovieron un amparo en el que alegaban la posesión y propiedad de la ciénega denominada de Chignahuapan. Evaristo Montoya, representante de Atarasquillo, denunciaba que las autoridades políticas favorecían a </w:t>
      </w:r>
      <w:r>
        <w:rPr>
          <w:color w:val="231F20"/>
          <w:spacing w:val="2"/>
          <w:w w:val="105"/>
        </w:rPr>
        <w:t>los </w:t>
      </w:r>
      <w:r>
        <w:rPr>
          <w:color w:val="231F20"/>
          <w:w w:val="105"/>
        </w:rPr>
        <w:t>vecinos de </w:t>
      </w:r>
      <w:r>
        <w:rPr>
          <w:color w:val="231F20"/>
          <w:spacing w:val="2"/>
          <w:w w:val="105"/>
        </w:rPr>
        <w:t>Lerma. </w:t>
      </w:r>
      <w:r>
        <w:rPr>
          <w:color w:val="231F20"/>
          <w:w w:val="105"/>
        </w:rPr>
        <w:t>Montoya argumentaba que las autoridades políticas </w:t>
      </w:r>
      <w:r>
        <w:rPr>
          <w:color w:val="231F20"/>
          <w:spacing w:val="-6"/>
          <w:w w:val="39"/>
        </w:rPr>
        <w:t>“</w:t>
      </w:r>
      <w:r>
        <w:rPr>
          <w:color w:val="231F20"/>
          <w:spacing w:val="3"/>
          <w:w w:val="111"/>
        </w:rPr>
        <w:t>p</w:t>
      </w:r>
      <w:r>
        <w:rPr>
          <w:color w:val="231F20"/>
          <w:spacing w:val="-2"/>
          <w:w w:val="105"/>
        </w:rPr>
        <w:t>a</w:t>
      </w:r>
      <w:r>
        <w:rPr>
          <w:color w:val="231F20"/>
          <w:spacing w:val="3"/>
          <w:w w:val="116"/>
        </w:rPr>
        <w:t>t</w:t>
      </w:r>
      <w:r>
        <w:rPr>
          <w:color w:val="231F20"/>
          <w:spacing w:val="-1"/>
          <w:w w:val="118"/>
        </w:rPr>
        <w:t>r</w:t>
      </w:r>
      <w:r>
        <w:rPr>
          <w:color w:val="231F20"/>
          <w:spacing w:val="4"/>
          <w:w w:val="108"/>
        </w:rPr>
        <w:t>o</w:t>
      </w:r>
      <w:r>
        <w:rPr>
          <w:color w:val="231F20"/>
          <w:spacing w:val="2"/>
          <w:w w:val="107"/>
        </w:rPr>
        <w:t>ci</w:t>
      </w:r>
      <w:r>
        <w:rPr>
          <w:color w:val="231F20"/>
          <w:spacing w:val="1"/>
          <w:w w:val="107"/>
        </w:rPr>
        <w:t>n</w:t>
      </w:r>
      <w:r>
        <w:rPr>
          <w:color w:val="231F20"/>
          <w:w w:val="105"/>
        </w:rPr>
        <w:t>a</w:t>
      </w:r>
      <w:r>
        <w:rPr>
          <w:color w:val="231F20"/>
          <w:w w:val="116"/>
        </w:rPr>
        <w:t>n</w:t>
      </w:r>
      <w:r>
        <w:rPr>
          <w:color w:val="231F20"/>
        </w:rPr>
        <w:t> </w:t>
      </w:r>
      <w:r>
        <w:rPr>
          <w:color w:val="231F20"/>
          <w:spacing w:val="-12"/>
        </w:rPr>
        <w:t> </w:t>
      </w:r>
      <w:r>
        <w:rPr>
          <w:color w:val="231F20"/>
          <w:spacing w:val="2"/>
          <w:w w:val="103"/>
        </w:rPr>
        <w:t>lo</w:t>
      </w:r>
      <w:r>
        <w:rPr>
          <w:color w:val="231F20"/>
          <w:w w:val="103"/>
        </w:rPr>
        <w:t>s</w:t>
      </w:r>
      <w:r>
        <w:rPr>
          <w:color w:val="231F20"/>
        </w:rPr>
        <w:t> </w:t>
      </w:r>
      <w:r>
        <w:rPr>
          <w:color w:val="231F20"/>
          <w:spacing w:val="-12"/>
        </w:rPr>
        <w:t> </w:t>
      </w:r>
      <w:r>
        <w:rPr>
          <w:color w:val="231F20"/>
          <w:spacing w:val="2"/>
          <w:w w:val="111"/>
        </w:rPr>
        <w:t>i</w:t>
      </w:r>
      <w:r>
        <w:rPr>
          <w:color w:val="231F20"/>
          <w:spacing w:val="-2"/>
          <w:w w:val="111"/>
        </w:rPr>
        <w:t>n</w:t>
      </w:r>
      <w:r>
        <w:rPr>
          <w:color w:val="231F20"/>
          <w:w w:val="116"/>
        </w:rPr>
        <w:t>t</w:t>
      </w:r>
      <w:r>
        <w:rPr>
          <w:color w:val="231F20"/>
          <w:spacing w:val="2"/>
          <w:w w:val="108"/>
        </w:rPr>
        <w:t>e</w:t>
      </w:r>
      <w:r>
        <w:rPr>
          <w:color w:val="231F20"/>
          <w:spacing w:val="-1"/>
          <w:w w:val="108"/>
        </w:rPr>
        <w:t>r</w:t>
      </w:r>
      <w:r>
        <w:rPr>
          <w:color w:val="231F20"/>
          <w:spacing w:val="2"/>
          <w:w w:val="101"/>
        </w:rPr>
        <w:t>e</w:t>
      </w:r>
      <w:r>
        <w:rPr>
          <w:color w:val="231F20"/>
          <w:spacing w:val="3"/>
          <w:w w:val="101"/>
        </w:rPr>
        <w:t>s</w:t>
      </w:r>
      <w:r>
        <w:rPr>
          <w:color w:val="231F20"/>
          <w:spacing w:val="2"/>
          <w:w w:val="101"/>
        </w:rPr>
        <w:t>e</w:t>
      </w:r>
      <w:r>
        <w:rPr>
          <w:color w:val="231F20"/>
          <w:w w:val="101"/>
        </w:rPr>
        <w:t>s</w:t>
      </w:r>
      <w:r>
        <w:rPr>
          <w:color w:val="231F20"/>
        </w:rPr>
        <w:t> </w:t>
      </w:r>
      <w:r>
        <w:rPr>
          <w:color w:val="231F20"/>
          <w:spacing w:val="-12"/>
        </w:rPr>
        <w:t> </w:t>
      </w:r>
      <w:r>
        <w:rPr>
          <w:color w:val="231F20"/>
          <w:spacing w:val="2"/>
          <w:w w:val="107"/>
        </w:rPr>
        <w:t>d</w:t>
      </w:r>
      <w:r>
        <w:rPr>
          <w:color w:val="231F20"/>
          <w:w w:val="107"/>
        </w:rPr>
        <w:t>e</w:t>
      </w:r>
      <w:r>
        <w:rPr>
          <w:color w:val="231F20"/>
        </w:rPr>
        <w:t> </w:t>
      </w:r>
      <w:r>
        <w:rPr>
          <w:color w:val="231F20"/>
          <w:spacing w:val="-12"/>
        </w:rPr>
        <w:t> </w:t>
      </w:r>
      <w:r>
        <w:rPr>
          <w:color w:val="231F20"/>
          <w:spacing w:val="2"/>
          <w:w w:val="97"/>
        </w:rPr>
        <w:t>l</w:t>
      </w:r>
      <w:r>
        <w:rPr>
          <w:color w:val="231F20"/>
          <w:w w:val="105"/>
        </w:rPr>
        <w:t>a</w:t>
      </w:r>
      <w:r>
        <w:rPr>
          <w:color w:val="231F20"/>
        </w:rPr>
        <w:t> </w:t>
      </w:r>
      <w:r>
        <w:rPr>
          <w:color w:val="231F20"/>
          <w:spacing w:val="-12"/>
        </w:rPr>
        <w:t> </w:t>
      </w:r>
      <w:r>
        <w:rPr>
          <w:color w:val="231F20"/>
          <w:spacing w:val="2"/>
          <w:w w:val="101"/>
        </w:rPr>
        <w:t>c</w:t>
      </w:r>
      <w:r>
        <w:rPr>
          <w:color w:val="231F20"/>
          <w:spacing w:val="-1"/>
          <w:w w:val="101"/>
        </w:rPr>
        <w:t>i</w:t>
      </w:r>
      <w:r>
        <w:rPr>
          <w:color w:val="231F20"/>
          <w:spacing w:val="2"/>
          <w:w w:val="112"/>
        </w:rPr>
        <w:t>ud</w:t>
      </w:r>
      <w:r>
        <w:rPr>
          <w:color w:val="231F20"/>
          <w:spacing w:val="2"/>
          <w:w w:val="109"/>
        </w:rPr>
        <w:t>a</w:t>
      </w:r>
      <w:r>
        <w:rPr>
          <w:color w:val="231F20"/>
          <w:w w:val="109"/>
        </w:rPr>
        <w:t>d</w:t>
      </w:r>
      <w:r>
        <w:rPr>
          <w:color w:val="231F20"/>
        </w:rPr>
        <w:t> </w:t>
      </w:r>
      <w:r>
        <w:rPr>
          <w:color w:val="231F20"/>
          <w:spacing w:val="-12"/>
        </w:rPr>
        <w:t> </w:t>
      </w:r>
      <w:r>
        <w:rPr>
          <w:color w:val="231F20"/>
          <w:spacing w:val="2"/>
          <w:w w:val="107"/>
        </w:rPr>
        <w:t>d</w:t>
      </w:r>
      <w:r>
        <w:rPr>
          <w:color w:val="231F20"/>
          <w:w w:val="107"/>
        </w:rPr>
        <w:t>e</w:t>
      </w:r>
      <w:r>
        <w:rPr>
          <w:color w:val="231F20"/>
        </w:rPr>
        <w:t> </w:t>
      </w:r>
      <w:r>
        <w:rPr>
          <w:color w:val="231F20"/>
          <w:spacing w:val="-12"/>
        </w:rPr>
        <w:t> </w:t>
      </w:r>
      <w:r>
        <w:rPr>
          <w:color w:val="231F20"/>
          <w:spacing w:val="4"/>
          <w:w w:val="93"/>
        </w:rPr>
        <w:t>L</w:t>
      </w:r>
      <w:r>
        <w:rPr>
          <w:color w:val="231F20"/>
          <w:spacing w:val="2"/>
          <w:w w:val="108"/>
        </w:rPr>
        <w:t>e</w:t>
      </w:r>
      <w:r>
        <w:rPr>
          <w:color w:val="231F20"/>
          <w:spacing w:val="3"/>
          <w:w w:val="108"/>
        </w:rPr>
        <w:t>r</w:t>
      </w:r>
      <w:r>
        <w:rPr>
          <w:color w:val="231F20"/>
          <w:spacing w:val="1"/>
          <w:w w:val="111"/>
        </w:rPr>
        <w:t>m</w:t>
      </w:r>
      <w:r>
        <w:rPr>
          <w:color w:val="231F20"/>
          <w:w w:val="105"/>
        </w:rPr>
        <w:t>a</w:t>
      </w:r>
      <w:r>
        <w:rPr>
          <w:color w:val="231F20"/>
        </w:rPr>
        <w:t> </w:t>
      </w:r>
      <w:r>
        <w:rPr>
          <w:color w:val="231F20"/>
          <w:spacing w:val="-12"/>
        </w:rPr>
        <w:t> </w:t>
      </w:r>
      <w:r>
        <w:rPr>
          <w:color w:val="231F20"/>
          <w:spacing w:val="2"/>
          <w:w w:val="105"/>
        </w:rPr>
        <w:t>c</w:t>
      </w:r>
      <w:r>
        <w:rPr>
          <w:color w:val="231F20"/>
          <w:spacing w:val="-1"/>
          <w:w w:val="105"/>
        </w:rPr>
        <w:t>o</w:t>
      </w:r>
      <w:r>
        <w:rPr>
          <w:color w:val="231F20"/>
          <w:spacing w:val="-2"/>
          <w:w w:val="116"/>
        </w:rPr>
        <w:t>n</w:t>
      </w:r>
      <w:r>
        <w:rPr>
          <w:color w:val="231F20"/>
          <w:spacing w:val="3"/>
          <w:w w:val="116"/>
        </w:rPr>
        <w:t>t</w:t>
      </w:r>
      <w:r>
        <w:rPr>
          <w:color w:val="231F20"/>
          <w:spacing w:val="2"/>
          <w:w w:val="110"/>
        </w:rPr>
        <w:t>r</w:t>
      </w:r>
      <w:r>
        <w:rPr>
          <w:color w:val="231F20"/>
          <w:w w:val="110"/>
        </w:rPr>
        <w:t>a</w:t>
      </w:r>
      <w:r>
        <w:rPr>
          <w:color w:val="231F20"/>
        </w:rPr>
        <w:t> </w:t>
      </w:r>
      <w:r>
        <w:rPr>
          <w:color w:val="231F20"/>
          <w:spacing w:val="-12"/>
        </w:rPr>
        <w:t> </w:t>
      </w:r>
      <w:r>
        <w:rPr>
          <w:color w:val="231F20"/>
          <w:spacing w:val="2"/>
          <w:w w:val="97"/>
        </w:rPr>
        <w:t>l</w:t>
      </w:r>
      <w:r>
        <w:rPr>
          <w:color w:val="231F20"/>
          <w:w w:val="105"/>
        </w:rPr>
        <w:t>a</w:t>
      </w:r>
      <w:r>
        <w:rPr>
          <w:color w:val="231F20"/>
        </w:rPr>
        <w:t> </w:t>
      </w:r>
      <w:r>
        <w:rPr>
          <w:color w:val="231F20"/>
          <w:spacing w:val="-12"/>
        </w:rPr>
        <w:t> </w:t>
      </w:r>
      <w:r>
        <w:rPr>
          <w:color w:val="231F20"/>
          <w:w w:val="98"/>
        </w:rPr>
        <w:t>j</w:t>
      </w:r>
      <w:r>
        <w:rPr>
          <w:color w:val="231F20"/>
          <w:spacing w:val="1"/>
          <w:w w:val="113"/>
        </w:rPr>
        <w:t>u</w:t>
      </w:r>
      <w:r>
        <w:rPr>
          <w:color w:val="231F20"/>
          <w:spacing w:val="1"/>
          <w:w w:val="100"/>
        </w:rPr>
        <w:t>s</w:t>
      </w:r>
      <w:r>
        <w:rPr>
          <w:color w:val="231F20"/>
          <w:spacing w:val="3"/>
          <w:w w:val="116"/>
        </w:rPr>
        <w:t>t</w:t>
      </w:r>
      <w:r>
        <w:rPr>
          <w:color w:val="231F20"/>
          <w:spacing w:val="2"/>
          <w:w w:val="102"/>
        </w:rPr>
        <w:t>ici</w:t>
      </w:r>
      <w:r>
        <w:rPr>
          <w:color w:val="231F20"/>
          <w:w w:val="105"/>
        </w:rPr>
        <w:t>a</w:t>
      </w:r>
      <w:r>
        <w:rPr>
          <w:color w:val="231F20"/>
        </w:rPr>
        <w:t> </w:t>
      </w:r>
      <w:r>
        <w:rPr>
          <w:color w:val="231F20"/>
          <w:spacing w:val="-12"/>
        </w:rPr>
        <w:t> </w:t>
      </w:r>
      <w:r>
        <w:rPr>
          <w:color w:val="231F20"/>
          <w:w w:val="108"/>
        </w:rPr>
        <w:t>q</w:t>
      </w:r>
      <w:r>
        <w:rPr>
          <w:color w:val="231F20"/>
          <w:spacing w:val="2"/>
          <w:w w:val="107"/>
        </w:rPr>
        <w:t>ue </w:t>
      </w:r>
      <w:r>
        <w:rPr>
          <w:color w:val="231F20"/>
          <w:w w:val="105"/>
        </w:rPr>
        <w:t>nosotros tenemos, estorbándonos todo medio legal de defensa para que a mansalva e impunemente nos arrebatara la ciudad citada nuestro derecho </w:t>
      </w:r>
      <w:r>
        <w:rPr>
          <w:color w:val="231F20"/>
          <w:w w:val="105"/>
        </w:rPr>
        <w:t>a</w:t>
      </w:r>
      <w:r>
        <w:rPr>
          <w:color w:val="231F20"/>
          <w:spacing w:val="24"/>
        </w:rPr>
        <w:t> </w:t>
      </w:r>
      <w:r>
        <w:rPr>
          <w:color w:val="231F20"/>
          <w:spacing w:val="2"/>
          <w:w w:val="97"/>
        </w:rPr>
        <w:t>l</w:t>
      </w:r>
      <w:r>
        <w:rPr>
          <w:color w:val="231F20"/>
          <w:w w:val="105"/>
        </w:rPr>
        <w:t>a</w:t>
      </w:r>
      <w:r>
        <w:rPr>
          <w:color w:val="231F20"/>
          <w:spacing w:val="24"/>
        </w:rPr>
        <w:t> </w:t>
      </w:r>
      <w:r>
        <w:rPr>
          <w:color w:val="231F20"/>
          <w:spacing w:val="2"/>
          <w:w w:val="105"/>
        </w:rPr>
        <w:t>cié</w:t>
      </w:r>
      <w:r>
        <w:rPr>
          <w:color w:val="231F20"/>
          <w:spacing w:val="1"/>
          <w:w w:val="105"/>
        </w:rPr>
        <w:t>n</w:t>
      </w:r>
      <w:r>
        <w:rPr>
          <w:color w:val="231F20"/>
          <w:spacing w:val="2"/>
          <w:w w:val="102"/>
        </w:rPr>
        <w:t>eg</w:t>
      </w:r>
      <w:r>
        <w:rPr>
          <w:color w:val="231F20"/>
          <w:spacing w:val="-16"/>
          <w:w w:val="102"/>
        </w:rPr>
        <w:t>a</w:t>
      </w:r>
      <w:r>
        <w:rPr>
          <w:color w:val="231F20"/>
          <w:spacing w:val="-33"/>
          <w:w w:val="40"/>
        </w:rPr>
        <w:t>”</w:t>
      </w:r>
      <w:r>
        <w:rPr>
          <w:color w:val="231F20"/>
          <w:spacing w:val="2"/>
          <w:w w:val="96"/>
        </w:rPr>
        <w:t>.</w:t>
      </w:r>
      <w:r>
        <w:rPr>
          <w:color w:val="231F20"/>
          <w:spacing w:val="1"/>
          <w:w w:val="100"/>
          <w:position w:val="7"/>
          <w:sz w:val="13"/>
        </w:rPr>
        <w:t>2</w:t>
      </w:r>
      <w:r>
        <w:rPr>
          <w:color w:val="231F20"/>
          <w:w w:val="100"/>
          <w:position w:val="7"/>
          <w:sz w:val="13"/>
        </w:rPr>
        <w:t>9</w:t>
      </w:r>
      <w:r>
        <w:rPr>
          <w:color w:val="231F20"/>
          <w:position w:val="7"/>
          <w:sz w:val="13"/>
        </w:rPr>
        <w:t> </w:t>
      </w:r>
      <w:r>
        <w:rPr>
          <w:color w:val="231F20"/>
          <w:spacing w:val="13"/>
          <w:position w:val="7"/>
          <w:sz w:val="13"/>
        </w:rPr>
        <w:t> </w:t>
      </w:r>
      <w:r>
        <w:rPr>
          <w:color w:val="231F20"/>
          <w:spacing w:val="5"/>
          <w:w w:val="90"/>
        </w:rPr>
        <w:t>S</w:t>
      </w:r>
      <w:r>
        <w:rPr>
          <w:color w:val="231F20"/>
          <w:w w:val="108"/>
        </w:rPr>
        <w:t>o</w:t>
      </w:r>
      <w:r>
        <w:rPr>
          <w:color w:val="231F20"/>
          <w:spacing w:val="2"/>
          <w:w w:val="101"/>
        </w:rPr>
        <w:t>lic</w:t>
      </w:r>
      <w:r>
        <w:rPr>
          <w:color w:val="231F20"/>
          <w:spacing w:val="-1"/>
          <w:w w:val="101"/>
        </w:rPr>
        <w:t>i</w:t>
      </w:r>
      <w:r>
        <w:rPr>
          <w:color w:val="231F20"/>
          <w:spacing w:val="3"/>
          <w:w w:val="116"/>
        </w:rPr>
        <w:t>t</w:t>
      </w:r>
      <w:r>
        <w:rPr>
          <w:color w:val="231F20"/>
          <w:w w:val="105"/>
        </w:rPr>
        <w:t>a</w:t>
      </w:r>
      <w:r>
        <w:rPr>
          <w:color w:val="231F20"/>
          <w:spacing w:val="3"/>
          <w:w w:val="108"/>
        </w:rPr>
        <w:t>b</w:t>
      </w:r>
      <w:r>
        <w:rPr>
          <w:color w:val="231F20"/>
          <w:w w:val="105"/>
        </w:rPr>
        <w:t>a</w:t>
      </w:r>
      <w:r>
        <w:rPr>
          <w:color w:val="231F20"/>
          <w:w w:val="116"/>
        </w:rPr>
        <w:t>n</w:t>
      </w:r>
      <w:r>
        <w:rPr>
          <w:color w:val="231F20"/>
          <w:spacing w:val="24"/>
        </w:rPr>
        <w:t> </w:t>
      </w:r>
      <w:r>
        <w:rPr>
          <w:color w:val="231F20"/>
          <w:w w:val="108"/>
        </w:rPr>
        <w:t>q</w:t>
      </w:r>
      <w:r>
        <w:rPr>
          <w:color w:val="231F20"/>
          <w:spacing w:val="2"/>
          <w:w w:val="107"/>
        </w:rPr>
        <w:t>u</w:t>
      </w:r>
      <w:r>
        <w:rPr>
          <w:color w:val="231F20"/>
          <w:w w:val="107"/>
        </w:rPr>
        <w:t>e</w:t>
      </w:r>
      <w:r>
        <w:rPr>
          <w:color w:val="231F20"/>
          <w:spacing w:val="24"/>
        </w:rPr>
        <w:t> </w:t>
      </w:r>
      <w:r>
        <w:rPr>
          <w:color w:val="231F20"/>
          <w:spacing w:val="2"/>
          <w:w w:val="97"/>
        </w:rPr>
        <w:t>l</w:t>
      </w:r>
      <w:r>
        <w:rPr>
          <w:color w:val="231F20"/>
          <w:spacing w:val="1"/>
          <w:w w:val="105"/>
        </w:rPr>
        <w:t>a</w:t>
      </w:r>
      <w:r>
        <w:rPr>
          <w:color w:val="231F20"/>
          <w:w w:val="100"/>
        </w:rPr>
        <w:t>s</w:t>
      </w:r>
      <w:r>
        <w:rPr>
          <w:color w:val="231F20"/>
          <w:spacing w:val="24"/>
        </w:rPr>
        <w:t> </w:t>
      </w:r>
      <w:r>
        <w:rPr>
          <w:color w:val="231F20"/>
          <w:spacing w:val="-2"/>
          <w:w w:val="105"/>
        </w:rPr>
        <w:t>a</w:t>
      </w:r>
      <w:r>
        <w:rPr>
          <w:color w:val="231F20"/>
          <w:spacing w:val="-1"/>
          <w:w w:val="113"/>
        </w:rPr>
        <w:t>u</w:t>
      </w:r>
      <w:r>
        <w:rPr>
          <w:color w:val="231F20"/>
          <w:w w:val="116"/>
        </w:rPr>
        <w:t>t</w:t>
      </w:r>
      <w:r>
        <w:rPr>
          <w:color w:val="231F20"/>
          <w:spacing w:val="-1"/>
          <w:w w:val="108"/>
        </w:rPr>
        <w:t>o</w:t>
      </w:r>
      <w:r>
        <w:rPr>
          <w:color w:val="231F20"/>
          <w:spacing w:val="3"/>
          <w:w w:val="118"/>
        </w:rPr>
        <w:t>r</w:t>
      </w:r>
      <w:r>
        <w:rPr>
          <w:color w:val="231F20"/>
          <w:spacing w:val="2"/>
          <w:w w:val="108"/>
        </w:rPr>
        <w:t>id</w:t>
      </w:r>
      <w:r>
        <w:rPr>
          <w:color w:val="231F20"/>
          <w:spacing w:val="2"/>
          <w:w w:val="105"/>
        </w:rPr>
        <w:t>ade</w:t>
      </w:r>
      <w:r>
        <w:rPr>
          <w:color w:val="231F20"/>
          <w:w w:val="105"/>
        </w:rPr>
        <w:t>s</w:t>
      </w:r>
      <w:r>
        <w:rPr>
          <w:color w:val="231F20"/>
          <w:spacing w:val="24"/>
        </w:rPr>
        <w:t> </w:t>
      </w:r>
      <w:r>
        <w:rPr>
          <w:color w:val="231F20"/>
          <w:spacing w:val="2"/>
          <w:w w:val="107"/>
        </w:rPr>
        <w:t>d</w:t>
      </w:r>
      <w:r>
        <w:rPr>
          <w:color w:val="231F20"/>
          <w:w w:val="107"/>
        </w:rPr>
        <w:t>e</w:t>
      </w:r>
      <w:r>
        <w:rPr>
          <w:color w:val="231F20"/>
          <w:spacing w:val="24"/>
        </w:rPr>
        <w:t> </w:t>
      </w:r>
      <w:r>
        <w:rPr>
          <w:color w:val="231F20"/>
          <w:spacing w:val="4"/>
          <w:w w:val="93"/>
        </w:rPr>
        <w:t>L</w:t>
      </w:r>
      <w:r>
        <w:rPr>
          <w:color w:val="231F20"/>
          <w:spacing w:val="2"/>
          <w:w w:val="108"/>
        </w:rPr>
        <w:t>e</w:t>
      </w:r>
      <w:r>
        <w:rPr>
          <w:color w:val="231F20"/>
          <w:spacing w:val="3"/>
          <w:w w:val="108"/>
        </w:rPr>
        <w:t>r</w:t>
      </w:r>
      <w:r>
        <w:rPr>
          <w:color w:val="231F20"/>
          <w:spacing w:val="1"/>
          <w:w w:val="111"/>
        </w:rPr>
        <w:t>m</w:t>
      </w:r>
      <w:r>
        <w:rPr>
          <w:color w:val="231F20"/>
          <w:w w:val="105"/>
        </w:rPr>
        <w:t>a</w:t>
      </w:r>
      <w:r>
        <w:rPr>
          <w:color w:val="231F20"/>
          <w:spacing w:val="24"/>
        </w:rPr>
        <w:t> </w:t>
      </w:r>
      <w:r>
        <w:rPr>
          <w:color w:val="231F20"/>
          <w:spacing w:val="1"/>
          <w:w w:val="116"/>
        </w:rPr>
        <w:t>n</w:t>
      </w:r>
      <w:r>
        <w:rPr>
          <w:color w:val="231F20"/>
          <w:w w:val="108"/>
        </w:rPr>
        <w:t>o</w:t>
      </w:r>
      <w:r>
        <w:rPr>
          <w:color w:val="231F20"/>
          <w:spacing w:val="24"/>
        </w:rPr>
        <w:t> </w:t>
      </w:r>
      <w:r>
        <w:rPr>
          <w:color w:val="231F20"/>
          <w:spacing w:val="2"/>
          <w:w w:val="105"/>
        </w:rPr>
        <w:t>c</w:t>
      </w:r>
      <w:r>
        <w:rPr>
          <w:color w:val="231F20"/>
          <w:spacing w:val="-1"/>
          <w:w w:val="105"/>
        </w:rPr>
        <w:t>o</w:t>
      </w:r>
      <w:r>
        <w:rPr>
          <w:color w:val="231F20"/>
          <w:spacing w:val="1"/>
          <w:w w:val="116"/>
        </w:rPr>
        <w:t>n</w:t>
      </w:r>
      <w:r>
        <w:rPr>
          <w:color w:val="231F20"/>
          <w:spacing w:val="2"/>
          <w:w w:val="101"/>
        </w:rPr>
        <w:t>c</w:t>
      </w:r>
      <w:r>
        <w:rPr>
          <w:color w:val="231F20"/>
          <w:spacing w:val="3"/>
          <w:w w:val="101"/>
        </w:rPr>
        <w:t>e</w:t>
      </w:r>
      <w:r>
        <w:rPr>
          <w:color w:val="231F20"/>
          <w:spacing w:val="2"/>
          <w:w w:val="108"/>
        </w:rPr>
        <w:t>dier</w:t>
      </w:r>
      <w:r>
        <w:rPr>
          <w:color w:val="231F20"/>
          <w:w w:val="108"/>
        </w:rPr>
        <w:t>a</w:t>
      </w:r>
      <w:r>
        <w:rPr>
          <w:color w:val="231F20"/>
          <w:w w:val="116"/>
        </w:rPr>
        <w:t>n </w:t>
      </w:r>
      <w:r>
        <w:rPr>
          <w:color w:val="231F20"/>
          <w:spacing w:val="2"/>
          <w:w w:val="105"/>
        </w:rPr>
        <w:t>permisos </w:t>
      </w:r>
      <w:r>
        <w:rPr>
          <w:color w:val="231F20"/>
          <w:w w:val="105"/>
        </w:rPr>
        <w:t>a vecinos ajenos al  municipio.  Las  licencias  </w:t>
      </w:r>
      <w:r>
        <w:rPr>
          <w:color w:val="231F20"/>
          <w:spacing w:val="2"/>
          <w:w w:val="105"/>
        </w:rPr>
        <w:t>servían </w:t>
      </w:r>
      <w:r>
        <w:rPr>
          <w:color w:val="231F20"/>
          <w:w w:val="105"/>
        </w:rPr>
        <w:t>para  que los ganados pastaran en la ciénega. En este asunto parece claro que las autoridades de </w:t>
      </w:r>
      <w:r>
        <w:rPr>
          <w:color w:val="231F20"/>
          <w:spacing w:val="2"/>
          <w:w w:val="105"/>
        </w:rPr>
        <w:t>Lerma </w:t>
      </w:r>
      <w:r>
        <w:rPr>
          <w:color w:val="231F20"/>
          <w:w w:val="105"/>
        </w:rPr>
        <w:t>trataron de dejar fuera a los vecinos de Atarasquillo del  derecho  que  tenían  del  usufructo  de  este  recurso  y    </w:t>
      </w:r>
      <w:r>
        <w:rPr>
          <w:color w:val="231F20"/>
          <w:spacing w:val="16"/>
          <w:w w:val="105"/>
        </w:rPr>
        <w:t> </w:t>
      </w:r>
      <w:r>
        <w:rPr>
          <w:color w:val="231F20"/>
          <w:w w:val="105"/>
        </w:rPr>
        <w:t>pretendieron</w:t>
      </w:r>
    </w:p>
    <w:p>
      <w:pPr>
        <w:pStyle w:val="BodyText"/>
        <w:spacing w:before="12"/>
        <w:rPr>
          <w:sz w:val="23"/>
        </w:rPr>
      </w:pPr>
      <w:r>
        <w:rPr/>
        <w:pict>
          <v:line style="position:absolute;mso-position-horizontal-relative:page;mso-position-vertical-relative:paragraph;z-index:3256;mso-wrap-distance-left:0;mso-wrap-distance-right:0" from="45.354301pt,17.765392pt" to="117.354301pt,17.765392pt" stroked="true" strokeweight=".25pt" strokecolor="#231f20">
            <w10:wrap type="topAndBottom"/>
          </v:line>
        </w:pict>
      </w:r>
    </w:p>
    <w:p>
      <w:pPr>
        <w:spacing w:line="180" w:lineRule="exact" w:before="4"/>
        <w:ind w:left="907" w:right="905" w:firstLine="0"/>
        <w:jc w:val="both"/>
        <w:rPr>
          <w:sz w:val="16"/>
        </w:rPr>
      </w:pPr>
      <w:r>
        <w:rPr>
          <w:color w:val="231F20"/>
          <w:w w:val="105"/>
          <w:position w:val="5"/>
          <w:sz w:val="9"/>
        </w:rPr>
        <w:t>29</w:t>
      </w:r>
      <w:r>
        <w:rPr>
          <w:color w:val="231F20"/>
          <w:spacing w:val="9"/>
          <w:w w:val="105"/>
          <w:position w:val="5"/>
          <w:sz w:val="9"/>
        </w:rPr>
        <w:t> </w:t>
      </w:r>
      <w:r>
        <w:rPr>
          <w:color w:val="231F20"/>
          <w:w w:val="105"/>
          <w:sz w:val="12"/>
        </w:rPr>
        <w:t>CCJ</w:t>
      </w:r>
      <w:r>
        <w:rPr>
          <w:color w:val="231F20"/>
          <w:w w:val="105"/>
          <w:sz w:val="16"/>
        </w:rPr>
        <w:t>-</w:t>
      </w:r>
      <w:r>
        <w:rPr>
          <w:color w:val="231F20"/>
          <w:w w:val="105"/>
          <w:sz w:val="12"/>
        </w:rPr>
        <w:t>SCJN</w:t>
      </w:r>
      <w:r>
        <w:rPr>
          <w:color w:val="231F20"/>
          <w:w w:val="105"/>
          <w:sz w:val="16"/>
        </w:rPr>
        <w:t>-</w:t>
      </w:r>
      <w:r>
        <w:rPr>
          <w:color w:val="231F20"/>
          <w:w w:val="105"/>
          <w:sz w:val="12"/>
        </w:rPr>
        <w:t>EM</w:t>
      </w:r>
      <w:r>
        <w:rPr>
          <w:color w:val="231F20"/>
          <w:w w:val="105"/>
          <w:sz w:val="16"/>
        </w:rPr>
        <w:t>,</w:t>
      </w:r>
      <w:r>
        <w:rPr>
          <w:color w:val="231F20"/>
          <w:spacing w:val="-11"/>
          <w:w w:val="105"/>
          <w:sz w:val="16"/>
        </w:rPr>
        <w:t> </w:t>
      </w:r>
      <w:r>
        <w:rPr>
          <w:color w:val="231F20"/>
          <w:spacing w:val="-3"/>
          <w:w w:val="105"/>
          <w:sz w:val="16"/>
        </w:rPr>
        <w:t>Fondo</w:t>
      </w:r>
      <w:r>
        <w:rPr>
          <w:color w:val="231F20"/>
          <w:spacing w:val="-11"/>
          <w:w w:val="105"/>
          <w:sz w:val="16"/>
        </w:rPr>
        <w:t> </w:t>
      </w:r>
      <w:r>
        <w:rPr>
          <w:color w:val="231F20"/>
          <w:w w:val="105"/>
          <w:sz w:val="16"/>
        </w:rPr>
        <w:t>EM,</w:t>
      </w:r>
      <w:r>
        <w:rPr>
          <w:color w:val="231F20"/>
          <w:spacing w:val="-11"/>
          <w:w w:val="105"/>
          <w:sz w:val="16"/>
        </w:rPr>
        <w:t> </w:t>
      </w:r>
      <w:r>
        <w:rPr>
          <w:color w:val="231F20"/>
          <w:w w:val="105"/>
          <w:sz w:val="16"/>
        </w:rPr>
        <w:t>Sección</w:t>
      </w:r>
      <w:r>
        <w:rPr>
          <w:color w:val="231F20"/>
          <w:spacing w:val="-11"/>
          <w:w w:val="105"/>
          <w:sz w:val="16"/>
        </w:rPr>
        <w:t> </w:t>
      </w:r>
      <w:r>
        <w:rPr>
          <w:color w:val="231F20"/>
          <w:w w:val="105"/>
          <w:sz w:val="16"/>
        </w:rPr>
        <w:t>1er</w:t>
      </w:r>
      <w:r>
        <w:rPr>
          <w:color w:val="231F20"/>
          <w:spacing w:val="-11"/>
          <w:w w:val="105"/>
          <w:sz w:val="16"/>
        </w:rPr>
        <w:t> </w:t>
      </w:r>
      <w:r>
        <w:rPr>
          <w:color w:val="231F20"/>
          <w:spacing w:val="-3"/>
          <w:w w:val="105"/>
          <w:sz w:val="16"/>
        </w:rPr>
        <w:t>Juzgado</w:t>
      </w:r>
      <w:r>
        <w:rPr>
          <w:color w:val="231F20"/>
          <w:spacing w:val="-11"/>
          <w:w w:val="105"/>
          <w:sz w:val="16"/>
        </w:rPr>
        <w:t> </w:t>
      </w:r>
      <w:r>
        <w:rPr>
          <w:color w:val="231F20"/>
          <w:w w:val="105"/>
          <w:sz w:val="16"/>
        </w:rPr>
        <w:t>de</w:t>
      </w:r>
      <w:r>
        <w:rPr>
          <w:color w:val="231F20"/>
          <w:spacing w:val="-11"/>
          <w:w w:val="105"/>
          <w:sz w:val="16"/>
        </w:rPr>
        <w:t> </w:t>
      </w:r>
      <w:r>
        <w:rPr>
          <w:color w:val="231F20"/>
          <w:spacing w:val="-3"/>
          <w:w w:val="105"/>
          <w:sz w:val="16"/>
        </w:rPr>
        <w:t>Distrito</w:t>
      </w:r>
      <w:r>
        <w:rPr>
          <w:color w:val="231F20"/>
          <w:spacing w:val="-11"/>
          <w:w w:val="105"/>
          <w:sz w:val="16"/>
        </w:rPr>
        <w:t> </w:t>
      </w:r>
      <w:r>
        <w:rPr>
          <w:color w:val="231F20"/>
          <w:spacing w:val="-5"/>
          <w:w w:val="105"/>
          <w:sz w:val="16"/>
        </w:rPr>
        <w:t>Toluca,</w:t>
      </w:r>
      <w:r>
        <w:rPr>
          <w:color w:val="231F20"/>
          <w:spacing w:val="-11"/>
          <w:w w:val="105"/>
          <w:sz w:val="16"/>
        </w:rPr>
        <w:t> </w:t>
      </w:r>
      <w:r>
        <w:rPr>
          <w:color w:val="231F20"/>
          <w:w w:val="105"/>
          <w:sz w:val="16"/>
        </w:rPr>
        <w:t>Serie</w:t>
      </w:r>
      <w:r>
        <w:rPr>
          <w:color w:val="231F20"/>
          <w:spacing w:val="-11"/>
          <w:w w:val="105"/>
          <w:sz w:val="16"/>
        </w:rPr>
        <w:t> </w:t>
      </w:r>
      <w:r>
        <w:rPr>
          <w:color w:val="231F20"/>
          <w:spacing w:val="-4"/>
          <w:w w:val="105"/>
          <w:sz w:val="16"/>
        </w:rPr>
        <w:t>Amparo,</w:t>
      </w:r>
      <w:r>
        <w:rPr>
          <w:color w:val="231F20"/>
          <w:spacing w:val="-11"/>
          <w:w w:val="105"/>
          <w:sz w:val="16"/>
        </w:rPr>
        <w:t> </w:t>
      </w:r>
      <w:r>
        <w:rPr>
          <w:color w:val="231F20"/>
          <w:w w:val="105"/>
          <w:sz w:val="16"/>
        </w:rPr>
        <w:t>Subserie</w:t>
      </w:r>
      <w:r>
        <w:rPr>
          <w:color w:val="231F20"/>
          <w:spacing w:val="-11"/>
          <w:w w:val="105"/>
          <w:sz w:val="16"/>
        </w:rPr>
        <w:t> </w:t>
      </w:r>
      <w:r>
        <w:rPr>
          <w:color w:val="231F20"/>
          <w:spacing w:val="-3"/>
          <w:w w:val="105"/>
          <w:sz w:val="16"/>
        </w:rPr>
        <w:t>Principal,</w:t>
      </w:r>
      <w:r>
        <w:rPr>
          <w:color w:val="231F20"/>
          <w:spacing w:val="-11"/>
          <w:w w:val="105"/>
          <w:sz w:val="16"/>
        </w:rPr>
        <w:t> </w:t>
      </w:r>
      <w:r>
        <w:rPr>
          <w:color w:val="231F20"/>
          <w:spacing w:val="-3"/>
          <w:w w:val="105"/>
          <w:sz w:val="16"/>
        </w:rPr>
        <w:t>caja</w:t>
      </w:r>
      <w:r>
        <w:rPr>
          <w:color w:val="231F20"/>
          <w:spacing w:val="-11"/>
          <w:w w:val="105"/>
          <w:sz w:val="16"/>
        </w:rPr>
        <w:t> </w:t>
      </w:r>
      <w:r>
        <w:rPr>
          <w:color w:val="231F20"/>
          <w:w w:val="105"/>
          <w:sz w:val="16"/>
        </w:rPr>
        <w:t>1, </w:t>
      </w:r>
      <w:r>
        <w:rPr>
          <w:color w:val="231F20"/>
          <w:spacing w:val="-2"/>
          <w:w w:val="104"/>
          <w:sz w:val="16"/>
        </w:rPr>
        <w:t>ex</w:t>
      </w:r>
      <w:r>
        <w:rPr>
          <w:color w:val="231F20"/>
          <w:spacing w:val="-7"/>
          <w:w w:val="104"/>
          <w:sz w:val="16"/>
        </w:rPr>
        <w:t>p</w:t>
      </w:r>
      <w:r>
        <w:rPr>
          <w:color w:val="231F20"/>
          <w:w w:val="96"/>
          <w:sz w:val="16"/>
        </w:rPr>
        <w:t>.</w:t>
      </w:r>
      <w:r>
        <w:rPr>
          <w:color w:val="231F20"/>
          <w:spacing w:val="-7"/>
          <w:sz w:val="16"/>
        </w:rPr>
        <w:t> </w:t>
      </w:r>
      <w:r>
        <w:rPr>
          <w:color w:val="231F20"/>
          <w:spacing w:val="-2"/>
          <w:w w:val="100"/>
          <w:sz w:val="16"/>
        </w:rPr>
        <w:t>3</w:t>
      </w:r>
      <w:r>
        <w:rPr>
          <w:color w:val="231F20"/>
          <w:w w:val="100"/>
          <w:sz w:val="16"/>
        </w:rPr>
        <w:t>,</w:t>
      </w:r>
      <w:r>
        <w:rPr>
          <w:color w:val="231F20"/>
          <w:spacing w:val="-7"/>
          <w:sz w:val="16"/>
        </w:rPr>
        <w:t> </w:t>
      </w:r>
      <w:r>
        <w:rPr>
          <w:color w:val="231F20"/>
          <w:spacing w:val="-3"/>
          <w:w w:val="94"/>
          <w:sz w:val="16"/>
        </w:rPr>
        <w:t>f</w:t>
      </w:r>
      <w:r>
        <w:rPr>
          <w:color w:val="231F20"/>
          <w:w w:val="96"/>
          <w:sz w:val="16"/>
        </w:rPr>
        <w:t>.</w:t>
      </w:r>
      <w:r>
        <w:rPr>
          <w:color w:val="231F20"/>
          <w:spacing w:val="-7"/>
          <w:sz w:val="16"/>
        </w:rPr>
        <w:t> </w:t>
      </w:r>
      <w:r>
        <w:rPr>
          <w:color w:val="231F20"/>
          <w:spacing w:val="-2"/>
          <w:w w:val="100"/>
          <w:sz w:val="16"/>
        </w:rPr>
        <w:t>5</w:t>
      </w:r>
      <w:r>
        <w:rPr>
          <w:color w:val="231F20"/>
          <w:w w:val="100"/>
          <w:sz w:val="16"/>
        </w:rPr>
        <w:t>,</w:t>
      </w:r>
      <w:r>
        <w:rPr>
          <w:color w:val="231F20"/>
          <w:spacing w:val="-7"/>
          <w:sz w:val="16"/>
        </w:rPr>
        <w:t> </w:t>
      </w:r>
      <w:r>
        <w:rPr>
          <w:color w:val="231F20"/>
          <w:spacing w:val="-26"/>
          <w:w w:val="39"/>
          <w:sz w:val="16"/>
        </w:rPr>
        <w:t>“</w:t>
      </w:r>
      <w:r>
        <w:rPr>
          <w:color w:val="231F20"/>
          <w:spacing w:val="-3"/>
          <w:w w:val="101"/>
          <w:sz w:val="16"/>
        </w:rPr>
        <w:t>A</w:t>
      </w:r>
      <w:r>
        <w:rPr>
          <w:color w:val="231F20"/>
          <w:spacing w:val="-5"/>
          <w:w w:val="111"/>
          <w:sz w:val="16"/>
        </w:rPr>
        <w:t>m</w:t>
      </w:r>
      <w:r>
        <w:rPr>
          <w:color w:val="231F20"/>
          <w:spacing w:val="-1"/>
          <w:w w:val="111"/>
          <w:sz w:val="16"/>
        </w:rPr>
        <w:t>p</w:t>
      </w:r>
      <w:r>
        <w:rPr>
          <w:color w:val="231F20"/>
          <w:spacing w:val="-4"/>
          <w:w w:val="105"/>
          <w:sz w:val="16"/>
        </w:rPr>
        <w:t>a</w:t>
      </w:r>
      <w:r>
        <w:rPr>
          <w:color w:val="231F20"/>
          <w:spacing w:val="-4"/>
          <w:w w:val="118"/>
          <w:sz w:val="16"/>
        </w:rPr>
        <w:t>r</w:t>
      </w:r>
      <w:r>
        <w:rPr>
          <w:color w:val="231F20"/>
          <w:w w:val="108"/>
          <w:sz w:val="16"/>
        </w:rPr>
        <w:t>o</w:t>
      </w:r>
      <w:r>
        <w:rPr>
          <w:color w:val="231F20"/>
          <w:spacing w:val="-7"/>
          <w:sz w:val="16"/>
        </w:rPr>
        <w:t> </w:t>
      </w:r>
      <w:r>
        <w:rPr>
          <w:color w:val="231F20"/>
          <w:spacing w:val="-4"/>
          <w:w w:val="111"/>
          <w:sz w:val="16"/>
        </w:rPr>
        <w:t>p</w:t>
      </w:r>
      <w:r>
        <w:rPr>
          <w:color w:val="231F20"/>
          <w:spacing w:val="-4"/>
          <w:w w:val="118"/>
          <w:sz w:val="16"/>
        </w:rPr>
        <w:t>r</w:t>
      </w:r>
      <w:r>
        <w:rPr>
          <w:color w:val="231F20"/>
          <w:spacing w:val="-4"/>
          <w:w w:val="108"/>
          <w:sz w:val="16"/>
        </w:rPr>
        <w:t>o</w:t>
      </w:r>
      <w:r>
        <w:rPr>
          <w:color w:val="231F20"/>
          <w:spacing w:val="-3"/>
          <w:w w:val="111"/>
          <w:sz w:val="16"/>
        </w:rPr>
        <w:t>m</w:t>
      </w:r>
      <w:r>
        <w:rPr>
          <w:color w:val="231F20"/>
          <w:spacing w:val="-5"/>
          <w:w w:val="108"/>
          <w:sz w:val="16"/>
        </w:rPr>
        <w:t>o</w:t>
      </w:r>
      <w:r>
        <w:rPr>
          <w:color w:val="231F20"/>
          <w:spacing w:val="-2"/>
          <w:w w:val="98"/>
          <w:sz w:val="16"/>
        </w:rPr>
        <w:t>v</w:t>
      </w:r>
      <w:r>
        <w:rPr>
          <w:color w:val="231F20"/>
          <w:spacing w:val="-2"/>
          <w:w w:val="108"/>
          <w:sz w:val="16"/>
        </w:rPr>
        <w:t>id</w:t>
      </w:r>
      <w:r>
        <w:rPr>
          <w:color w:val="231F20"/>
          <w:w w:val="108"/>
          <w:sz w:val="16"/>
        </w:rPr>
        <w:t>o</w:t>
      </w:r>
      <w:r>
        <w:rPr>
          <w:color w:val="231F20"/>
          <w:spacing w:val="-7"/>
          <w:sz w:val="16"/>
        </w:rPr>
        <w:t> </w:t>
      </w:r>
      <w:r>
        <w:rPr>
          <w:color w:val="231F20"/>
          <w:spacing w:val="-1"/>
          <w:w w:val="111"/>
          <w:sz w:val="16"/>
        </w:rPr>
        <w:t>p</w:t>
      </w:r>
      <w:r>
        <w:rPr>
          <w:color w:val="231F20"/>
          <w:spacing w:val="-4"/>
          <w:w w:val="108"/>
          <w:sz w:val="16"/>
        </w:rPr>
        <w:t>o</w:t>
      </w:r>
      <w:r>
        <w:rPr>
          <w:color w:val="231F20"/>
          <w:w w:val="118"/>
          <w:sz w:val="16"/>
        </w:rPr>
        <w:t>r</w:t>
      </w:r>
      <w:r>
        <w:rPr>
          <w:color w:val="231F20"/>
          <w:spacing w:val="-7"/>
          <w:sz w:val="16"/>
        </w:rPr>
        <w:t> </w:t>
      </w:r>
      <w:r>
        <w:rPr>
          <w:color w:val="231F20"/>
          <w:spacing w:val="-5"/>
          <w:w w:val="98"/>
          <w:sz w:val="16"/>
        </w:rPr>
        <w:t>E</w:t>
      </w:r>
      <w:r>
        <w:rPr>
          <w:color w:val="231F20"/>
          <w:spacing w:val="-2"/>
          <w:w w:val="101"/>
          <w:sz w:val="16"/>
        </w:rPr>
        <w:t>v</w:t>
      </w:r>
      <w:r>
        <w:rPr>
          <w:color w:val="231F20"/>
          <w:spacing w:val="-4"/>
          <w:w w:val="101"/>
          <w:sz w:val="16"/>
        </w:rPr>
        <w:t>a</w:t>
      </w:r>
      <w:r>
        <w:rPr>
          <w:color w:val="231F20"/>
          <w:spacing w:val="-1"/>
          <w:w w:val="118"/>
          <w:sz w:val="16"/>
        </w:rPr>
        <w:t>r</w:t>
      </w:r>
      <w:r>
        <w:rPr>
          <w:color w:val="231F20"/>
          <w:spacing w:val="-3"/>
          <w:w w:val="102"/>
          <w:sz w:val="16"/>
        </w:rPr>
        <w:t>i</w:t>
      </w:r>
      <w:r>
        <w:rPr>
          <w:color w:val="231F20"/>
          <w:spacing w:val="-3"/>
          <w:w w:val="100"/>
          <w:sz w:val="16"/>
        </w:rPr>
        <w:t>s</w:t>
      </w:r>
      <w:r>
        <w:rPr>
          <w:color w:val="231F20"/>
          <w:spacing w:val="-3"/>
          <w:w w:val="116"/>
          <w:sz w:val="16"/>
        </w:rPr>
        <w:t>t</w:t>
      </w:r>
      <w:r>
        <w:rPr>
          <w:color w:val="231F20"/>
          <w:w w:val="108"/>
          <w:sz w:val="16"/>
        </w:rPr>
        <w:t>o</w:t>
      </w:r>
      <w:r>
        <w:rPr>
          <w:color w:val="231F20"/>
          <w:spacing w:val="-7"/>
          <w:sz w:val="16"/>
        </w:rPr>
        <w:t> </w:t>
      </w:r>
      <w:r>
        <w:rPr>
          <w:color w:val="231F20"/>
          <w:spacing w:val="-6"/>
          <w:w w:val="106"/>
          <w:sz w:val="16"/>
        </w:rPr>
        <w:t>M</w:t>
      </w:r>
      <w:r>
        <w:rPr>
          <w:color w:val="231F20"/>
          <w:spacing w:val="-4"/>
          <w:w w:val="108"/>
          <w:sz w:val="16"/>
        </w:rPr>
        <w:t>o</w:t>
      </w:r>
      <w:r>
        <w:rPr>
          <w:color w:val="231F20"/>
          <w:spacing w:val="-5"/>
          <w:w w:val="116"/>
          <w:sz w:val="16"/>
        </w:rPr>
        <w:t>n</w:t>
      </w:r>
      <w:r>
        <w:rPr>
          <w:color w:val="231F20"/>
          <w:spacing w:val="-3"/>
          <w:w w:val="116"/>
          <w:sz w:val="16"/>
        </w:rPr>
        <w:t>t</w:t>
      </w:r>
      <w:r>
        <w:rPr>
          <w:color w:val="231F20"/>
          <w:spacing w:val="-5"/>
          <w:w w:val="108"/>
          <w:sz w:val="16"/>
        </w:rPr>
        <w:t>o</w:t>
      </w:r>
      <w:r>
        <w:rPr>
          <w:color w:val="231F20"/>
          <w:spacing w:val="-2"/>
          <w:w w:val="101"/>
          <w:sz w:val="16"/>
        </w:rPr>
        <w:t>y</w:t>
      </w:r>
      <w:r>
        <w:rPr>
          <w:color w:val="231F20"/>
          <w:w w:val="101"/>
          <w:sz w:val="16"/>
        </w:rPr>
        <w:t>a</w:t>
      </w:r>
      <w:r>
        <w:rPr>
          <w:color w:val="231F20"/>
          <w:spacing w:val="-7"/>
          <w:sz w:val="16"/>
        </w:rPr>
        <w:t> </w:t>
      </w:r>
      <w:r>
        <w:rPr>
          <w:color w:val="231F20"/>
          <w:w w:val="97"/>
          <w:sz w:val="16"/>
        </w:rPr>
        <w:t>y</w:t>
      </w:r>
      <w:r>
        <w:rPr>
          <w:color w:val="231F20"/>
          <w:spacing w:val="-7"/>
          <w:sz w:val="16"/>
        </w:rPr>
        <w:t> </w:t>
      </w:r>
      <w:r>
        <w:rPr>
          <w:color w:val="231F20"/>
          <w:spacing w:val="-3"/>
          <w:w w:val="98"/>
          <w:sz w:val="16"/>
        </w:rPr>
        <w:t>v</w:t>
      </w:r>
      <w:r>
        <w:rPr>
          <w:color w:val="231F20"/>
          <w:spacing w:val="-1"/>
          <w:w w:val="101"/>
          <w:sz w:val="16"/>
        </w:rPr>
        <w:t>e</w:t>
      </w:r>
      <w:r>
        <w:rPr>
          <w:color w:val="231F20"/>
          <w:spacing w:val="-2"/>
          <w:w w:val="107"/>
          <w:sz w:val="16"/>
        </w:rPr>
        <w:t>ci</w:t>
      </w:r>
      <w:r>
        <w:rPr>
          <w:color w:val="231F20"/>
          <w:spacing w:val="-3"/>
          <w:w w:val="107"/>
          <w:sz w:val="16"/>
        </w:rPr>
        <w:t>n</w:t>
      </w:r>
      <w:r>
        <w:rPr>
          <w:color w:val="231F20"/>
          <w:spacing w:val="-2"/>
          <w:w w:val="105"/>
          <w:sz w:val="16"/>
        </w:rPr>
        <w:t>o</w:t>
      </w:r>
      <w:r>
        <w:rPr>
          <w:color w:val="231F20"/>
          <w:w w:val="105"/>
          <w:sz w:val="16"/>
        </w:rPr>
        <w:t>s</w:t>
      </w:r>
      <w:r>
        <w:rPr>
          <w:color w:val="231F20"/>
          <w:spacing w:val="-7"/>
          <w:sz w:val="16"/>
        </w:rPr>
        <w:t> </w:t>
      </w:r>
      <w:r>
        <w:rPr>
          <w:color w:val="231F20"/>
          <w:spacing w:val="-2"/>
          <w:w w:val="107"/>
          <w:sz w:val="16"/>
        </w:rPr>
        <w:t>d</w:t>
      </w:r>
      <w:r>
        <w:rPr>
          <w:color w:val="231F20"/>
          <w:spacing w:val="-3"/>
          <w:w w:val="107"/>
          <w:sz w:val="16"/>
        </w:rPr>
        <w:t>e</w:t>
      </w:r>
      <w:r>
        <w:rPr>
          <w:color w:val="231F20"/>
          <w:w w:val="97"/>
          <w:sz w:val="16"/>
        </w:rPr>
        <w:t>l</w:t>
      </w:r>
      <w:r>
        <w:rPr>
          <w:color w:val="231F20"/>
          <w:spacing w:val="-7"/>
          <w:sz w:val="16"/>
        </w:rPr>
        <w:t> </w:t>
      </w:r>
      <w:r>
        <w:rPr>
          <w:color w:val="231F20"/>
          <w:spacing w:val="-4"/>
          <w:w w:val="111"/>
          <w:sz w:val="16"/>
        </w:rPr>
        <w:t>p</w:t>
      </w:r>
      <w:r>
        <w:rPr>
          <w:color w:val="231F20"/>
          <w:spacing w:val="-2"/>
          <w:w w:val="107"/>
          <w:sz w:val="16"/>
        </w:rPr>
        <w:t>u</w:t>
      </w:r>
      <w:r>
        <w:rPr>
          <w:color w:val="231F20"/>
          <w:spacing w:val="-3"/>
          <w:w w:val="107"/>
          <w:sz w:val="16"/>
        </w:rPr>
        <w:t>e</w:t>
      </w:r>
      <w:r>
        <w:rPr>
          <w:color w:val="231F20"/>
          <w:spacing w:val="-3"/>
          <w:w w:val="108"/>
          <w:sz w:val="16"/>
        </w:rPr>
        <w:t>b</w:t>
      </w:r>
      <w:r>
        <w:rPr>
          <w:color w:val="231F20"/>
          <w:spacing w:val="-2"/>
          <w:w w:val="104"/>
          <w:sz w:val="16"/>
        </w:rPr>
        <w:t>l</w:t>
      </w:r>
      <w:r>
        <w:rPr>
          <w:color w:val="231F20"/>
          <w:w w:val="104"/>
          <w:sz w:val="16"/>
        </w:rPr>
        <w:t>o</w:t>
      </w:r>
      <w:r>
        <w:rPr>
          <w:color w:val="231F20"/>
          <w:spacing w:val="-7"/>
          <w:sz w:val="16"/>
        </w:rPr>
        <w:t> </w:t>
      </w:r>
      <w:r>
        <w:rPr>
          <w:color w:val="231F20"/>
          <w:spacing w:val="-2"/>
          <w:w w:val="107"/>
          <w:sz w:val="16"/>
        </w:rPr>
        <w:t>d</w:t>
      </w:r>
      <w:r>
        <w:rPr>
          <w:color w:val="231F20"/>
          <w:w w:val="107"/>
          <w:sz w:val="16"/>
        </w:rPr>
        <w:t>e</w:t>
      </w:r>
      <w:r>
        <w:rPr>
          <w:color w:val="231F20"/>
          <w:spacing w:val="-7"/>
          <w:sz w:val="16"/>
        </w:rPr>
        <w:t> </w:t>
      </w:r>
      <w:r>
        <w:rPr>
          <w:color w:val="231F20"/>
          <w:spacing w:val="-2"/>
          <w:w w:val="97"/>
          <w:sz w:val="16"/>
        </w:rPr>
        <w:t>S</w:t>
      </w:r>
      <w:r>
        <w:rPr>
          <w:color w:val="231F20"/>
          <w:spacing w:val="-4"/>
          <w:w w:val="97"/>
          <w:sz w:val="16"/>
        </w:rPr>
        <w:t>a</w:t>
      </w:r>
      <w:r>
        <w:rPr>
          <w:color w:val="231F20"/>
          <w:spacing w:val="-5"/>
          <w:w w:val="116"/>
          <w:sz w:val="16"/>
        </w:rPr>
        <w:t>n</w:t>
      </w:r>
      <w:r>
        <w:rPr>
          <w:color w:val="231F20"/>
          <w:spacing w:val="-1"/>
          <w:w w:val="116"/>
          <w:sz w:val="16"/>
        </w:rPr>
        <w:t>t</w:t>
      </w:r>
      <w:r>
        <w:rPr>
          <w:color w:val="231F20"/>
          <w:w w:val="105"/>
          <w:sz w:val="16"/>
        </w:rPr>
        <w:t>a</w:t>
      </w:r>
      <w:r>
        <w:rPr>
          <w:color w:val="231F20"/>
          <w:spacing w:val="-7"/>
          <w:sz w:val="16"/>
        </w:rPr>
        <w:t> </w:t>
      </w:r>
      <w:r>
        <w:rPr>
          <w:color w:val="231F20"/>
          <w:spacing w:val="-5"/>
          <w:w w:val="106"/>
          <w:sz w:val="16"/>
        </w:rPr>
        <w:t>M</w:t>
      </w:r>
      <w:r>
        <w:rPr>
          <w:color w:val="231F20"/>
          <w:spacing w:val="-4"/>
          <w:w w:val="105"/>
          <w:sz w:val="16"/>
        </w:rPr>
        <w:t>a</w:t>
      </w:r>
      <w:r>
        <w:rPr>
          <w:color w:val="231F20"/>
          <w:spacing w:val="-1"/>
          <w:w w:val="118"/>
          <w:sz w:val="16"/>
        </w:rPr>
        <w:t>r</w:t>
      </w:r>
      <w:r>
        <w:rPr>
          <w:color w:val="231F20"/>
          <w:spacing w:val="-2"/>
          <w:w w:val="92"/>
          <w:sz w:val="16"/>
        </w:rPr>
        <w:t>í</w:t>
      </w:r>
      <w:r>
        <w:rPr>
          <w:color w:val="231F20"/>
          <w:w w:val="105"/>
          <w:sz w:val="16"/>
        </w:rPr>
        <w:t>a</w:t>
      </w:r>
      <w:r>
        <w:rPr>
          <w:color w:val="231F20"/>
          <w:spacing w:val="-7"/>
          <w:sz w:val="16"/>
        </w:rPr>
        <w:t> </w:t>
      </w:r>
      <w:r>
        <w:rPr>
          <w:color w:val="231F20"/>
          <w:spacing w:val="-9"/>
          <w:w w:val="101"/>
          <w:sz w:val="16"/>
        </w:rPr>
        <w:t>A</w:t>
      </w:r>
      <w:r>
        <w:rPr>
          <w:color w:val="231F20"/>
          <w:spacing w:val="-1"/>
          <w:w w:val="116"/>
          <w:sz w:val="16"/>
        </w:rPr>
        <w:t>t</w:t>
      </w:r>
      <w:r>
        <w:rPr>
          <w:color w:val="231F20"/>
          <w:spacing w:val="-4"/>
          <w:w w:val="105"/>
          <w:sz w:val="16"/>
        </w:rPr>
        <w:t>a</w:t>
      </w:r>
      <w:r>
        <w:rPr>
          <w:color w:val="231F20"/>
          <w:spacing w:val="-2"/>
          <w:w w:val="110"/>
          <w:sz w:val="16"/>
        </w:rPr>
        <w:t>r</w:t>
      </w:r>
      <w:r>
        <w:rPr>
          <w:color w:val="231F20"/>
          <w:spacing w:val="-3"/>
          <w:w w:val="110"/>
          <w:sz w:val="16"/>
        </w:rPr>
        <w:t>a</w:t>
      </w:r>
      <w:r>
        <w:rPr>
          <w:color w:val="231F20"/>
          <w:spacing w:val="-1"/>
          <w:w w:val="100"/>
          <w:sz w:val="16"/>
        </w:rPr>
        <w:t>s</w:t>
      </w:r>
      <w:r>
        <w:rPr>
          <w:color w:val="231F20"/>
          <w:spacing w:val="-4"/>
          <w:w w:val="108"/>
          <w:sz w:val="16"/>
        </w:rPr>
        <w:t>q</w:t>
      </w:r>
      <w:r>
        <w:rPr>
          <w:color w:val="231F20"/>
          <w:spacing w:val="-2"/>
          <w:w w:val="109"/>
          <w:sz w:val="16"/>
        </w:rPr>
        <w:t>u</w:t>
      </w:r>
      <w:r>
        <w:rPr>
          <w:color w:val="231F20"/>
          <w:spacing w:val="-1"/>
          <w:w w:val="109"/>
          <w:sz w:val="16"/>
        </w:rPr>
        <w:t>i</w:t>
      </w:r>
      <w:r>
        <w:rPr>
          <w:color w:val="231F20"/>
          <w:spacing w:val="-1"/>
          <w:w w:val="97"/>
          <w:sz w:val="16"/>
        </w:rPr>
        <w:t>l</w:t>
      </w:r>
      <w:r>
        <w:rPr>
          <w:color w:val="231F20"/>
          <w:spacing w:val="-2"/>
          <w:w w:val="104"/>
          <w:sz w:val="16"/>
        </w:rPr>
        <w:t>l</w:t>
      </w:r>
      <w:r>
        <w:rPr>
          <w:color w:val="231F20"/>
          <w:w w:val="104"/>
          <w:sz w:val="16"/>
        </w:rPr>
        <w:t>o</w:t>
      </w:r>
      <w:r>
        <w:rPr>
          <w:color w:val="231F20"/>
          <w:spacing w:val="-7"/>
          <w:sz w:val="16"/>
        </w:rPr>
        <w:t> </w:t>
      </w:r>
      <w:r>
        <w:rPr>
          <w:color w:val="231F20"/>
          <w:spacing w:val="-2"/>
          <w:w w:val="107"/>
          <w:sz w:val="16"/>
        </w:rPr>
        <w:t>d</w:t>
      </w:r>
      <w:r>
        <w:rPr>
          <w:color w:val="231F20"/>
          <w:spacing w:val="-3"/>
          <w:w w:val="107"/>
          <w:sz w:val="16"/>
        </w:rPr>
        <w:t>e</w:t>
      </w:r>
      <w:r>
        <w:rPr>
          <w:color w:val="231F20"/>
          <w:w w:val="97"/>
          <w:sz w:val="16"/>
        </w:rPr>
        <w:t>l </w:t>
      </w:r>
      <w:r>
        <w:rPr>
          <w:color w:val="231F20"/>
          <w:spacing w:val="-2"/>
          <w:w w:val="108"/>
          <w:sz w:val="16"/>
        </w:rPr>
        <w:t>d</w:t>
      </w:r>
      <w:r>
        <w:rPr>
          <w:color w:val="231F20"/>
          <w:spacing w:val="-3"/>
          <w:w w:val="108"/>
          <w:sz w:val="16"/>
        </w:rPr>
        <w:t>i</w:t>
      </w:r>
      <w:r>
        <w:rPr>
          <w:color w:val="231F20"/>
          <w:spacing w:val="-3"/>
          <w:w w:val="100"/>
          <w:sz w:val="16"/>
        </w:rPr>
        <w:t>s</w:t>
      </w:r>
      <w:r>
        <w:rPr>
          <w:color w:val="231F20"/>
          <w:spacing w:val="-1"/>
          <w:w w:val="116"/>
          <w:sz w:val="16"/>
        </w:rPr>
        <w:t>t</w:t>
      </w:r>
      <w:r>
        <w:rPr>
          <w:color w:val="231F20"/>
          <w:spacing w:val="-1"/>
          <w:w w:val="118"/>
          <w:sz w:val="16"/>
        </w:rPr>
        <w:t>r</w:t>
      </w:r>
      <w:r>
        <w:rPr>
          <w:color w:val="231F20"/>
          <w:spacing w:val="-4"/>
          <w:w w:val="102"/>
          <w:sz w:val="16"/>
        </w:rPr>
        <w:t>i</w:t>
      </w:r>
      <w:r>
        <w:rPr>
          <w:color w:val="231F20"/>
          <w:spacing w:val="-3"/>
          <w:w w:val="116"/>
          <w:sz w:val="16"/>
        </w:rPr>
        <w:t>t</w:t>
      </w:r>
      <w:r>
        <w:rPr>
          <w:color w:val="231F20"/>
          <w:w w:val="108"/>
          <w:sz w:val="16"/>
        </w:rPr>
        <w:t>o</w:t>
      </w:r>
      <w:r>
        <w:rPr>
          <w:color w:val="231F20"/>
          <w:spacing w:val="-9"/>
          <w:sz w:val="16"/>
        </w:rPr>
        <w:t> </w:t>
      </w:r>
      <w:r>
        <w:rPr>
          <w:color w:val="231F20"/>
          <w:spacing w:val="-2"/>
          <w:w w:val="107"/>
          <w:sz w:val="16"/>
        </w:rPr>
        <w:t>d</w:t>
      </w:r>
      <w:r>
        <w:rPr>
          <w:color w:val="231F20"/>
          <w:w w:val="107"/>
          <w:sz w:val="16"/>
        </w:rPr>
        <w:t>e</w:t>
      </w:r>
      <w:r>
        <w:rPr>
          <w:color w:val="231F20"/>
          <w:spacing w:val="-9"/>
          <w:sz w:val="16"/>
        </w:rPr>
        <w:t> </w:t>
      </w:r>
      <w:r>
        <w:rPr>
          <w:color w:val="231F20"/>
          <w:spacing w:val="-1"/>
          <w:w w:val="93"/>
          <w:sz w:val="16"/>
        </w:rPr>
        <w:t>L</w:t>
      </w:r>
      <w:r>
        <w:rPr>
          <w:color w:val="231F20"/>
          <w:spacing w:val="-2"/>
          <w:w w:val="108"/>
          <w:sz w:val="16"/>
        </w:rPr>
        <w:t>e</w:t>
      </w:r>
      <w:r>
        <w:rPr>
          <w:color w:val="231F20"/>
          <w:spacing w:val="-1"/>
          <w:w w:val="108"/>
          <w:sz w:val="16"/>
        </w:rPr>
        <w:t>r</w:t>
      </w:r>
      <w:r>
        <w:rPr>
          <w:color w:val="231F20"/>
          <w:spacing w:val="-3"/>
          <w:w w:val="111"/>
          <w:sz w:val="16"/>
        </w:rPr>
        <w:t>m</w:t>
      </w:r>
      <w:r>
        <w:rPr>
          <w:color w:val="231F20"/>
          <w:w w:val="105"/>
          <w:sz w:val="16"/>
        </w:rPr>
        <w:t>a</w:t>
      </w:r>
      <w:r>
        <w:rPr>
          <w:color w:val="231F20"/>
          <w:spacing w:val="-9"/>
          <w:sz w:val="16"/>
        </w:rPr>
        <w:t> </w:t>
      </w:r>
      <w:r>
        <w:rPr>
          <w:color w:val="231F20"/>
          <w:spacing w:val="-1"/>
          <w:w w:val="111"/>
          <w:sz w:val="16"/>
        </w:rPr>
        <w:t>p</w:t>
      </w:r>
      <w:r>
        <w:rPr>
          <w:color w:val="231F20"/>
          <w:spacing w:val="-4"/>
          <w:w w:val="108"/>
          <w:sz w:val="16"/>
        </w:rPr>
        <w:t>o</w:t>
      </w:r>
      <w:r>
        <w:rPr>
          <w:color w:val="231F20"/>
          <w:w w:val="118"/>
          <w:sz w:val="16"/>
        </w:rPr>
        <w:t>r</w:t>
      </w:r>
      <w:r>
        <w:rPr>
          <w:color w:val="231F20"/>
          <w:spacing w:val="-9"/>
          <w:sz w:val="16"/>
        </w:rPr>
        <w:t> </w:t>
      </w:r>
      <w:r>
        <w:rPr>
          <w:color w:val="231F20"/>
          <w:spacing w:val="-2"/>
          <w:w w:val="98"/>
          <w:sz w:val="16"/>
        </w:rPr>
        <w:t>v</w:t>
      </w:r>
      <w:r>
        <w:rPr>
          <w:color w:val="231F20"/>
          <w:spacing w:val="-2"/>
          <w:w w:val="106"/>
          <w:sz w:val="16"/>
        </w:rPr>
        <w:t>i</w:t>
      </w:r>
      <w:r>
        <w:rPr>
          <w:color w:val="231F20"/>
          <w:spacing w:val="-3"/>
          <w:w w:val="106"/>
          <w:sz w:val="16"/>
        </w:rPr>
        <w:t>o</w:t>
      </w:r>
      <w:r>
        <w:rPr>
          <w:color w:val="231F20"/>
          <w:spacing w:val="-2"/>
          <w:w w:val="97"/>
          <w:sz w:val="16"/>
        </w:rPr>
        <w:t>l</w:t>
      </w:r>
      <w:r>
        <w:rPr>
          <w:color w:val="231F20"/>
          <w:spacing w:val="-2"/>
          <w:w w:val="104"/>
          <w:sz w:val="16"/>
        </w:rPr>
        <w:t>aci</w:t>
      </w:r>
      <w:r>
        <w:rPr>
          <w:color w:val="231F20"/>
          <w:spacing w:val="-4"/>
          <w:w w:val="104"/>
          <w:sz w:val="16"/>
        </w:rPr>
        <w:t>ó</w:t>
      </w:r>
      <w:r>
        <w:rPr>
          <w:color w:val="231F20"/>
          <w:w w:val="116"/>
          <w:sz w:val="16"/>
        </w:rPr>
        <w:t>n</w:t>
      </w:r>
      <w:r>
        <w:rPr>
          <w:color w:val="231F20"/>
          <w:spacing w:val="-9"/>
          <w:sz w:val="16"/>
        </w:rPr>
        <w:t> </w:t>
      </w:r>
      <w:r>
        <w:rPr>
          <w:color w:val="231F20"/>
          <w:w w:val="105"/>
          <w:sz w:val="16"/>
        </w:rPr>
        <w:t>a</w:t>
      </w:r>
      <w:r>
        <w:rPr>
          <w:color w:val="231F20"/>
          <w:spacing w:val="-9"/>
          <w:sz w:val="16"/>
        </w:rPr>
        <w:t> </w:t>
      </w:r>
      <w:r>
        <w:rPr>
          <w:color w:val="231F20"/>
          <w:spacing w:val="-2"/>
          <w:w w:val="103"/>
          <w:sz w:val="16"/>
        </w:rPr>
        <w:t>lo</w:t>
      </w:r>
      <w:r>
        <w:rPr>
          <w:color w:val="231F20"/>
          <w:w w:val="103"/>
          <w:sz w:val="16"/>
        </w:rPr>
        <w:t>s</w:t>
      </w:r>
      <w:r>
        <w:rPr>
          <w:color w:val="231F20"/>
          <w:spacing w:val="-9"/>
          <w:sz w:val="16"/>
        </w:rPr>
        <w:t> </w:t>
      </w:r>
      <w:r>
        <w:rPr>
          <w:color w:val="231F20"/>
          <w:spacing w:val="-4"/>
          <w:w w:val="105"/>
          <w:sz w:val="16"/>
        </w:rPr>
        <w:t>a</w:t>
      </w:r>
      <w:r>
        <w:rPr>
          <w:color w:val="231F20"/>
          <w:w w:val="118"/>
          <w:sz w:val="16"/>
        </w:rPr>
        <w:t>r</w:t>
      </w:r>
      <w:r>
        <w:rPr>
          <w:color w:val="231F20"/>
          <w:spacing w:val="-1"/>
          <w:w w:val="116"/>
          <w:sz w:val="16"/>
        </w:rPr>
        <w:t>t</w:t>
      </w:r>
      <w:r>
        <w:rPr>
          <w:color w:val="231F20"/>
          <w:spacing w:val="-2"/>
          <w:w w:val="97"/>
          <w:sz w:val="16"/>
        </w:rPr>
        <w:t>í</w:t>
      </w:r>
      <w:r>
        <w:rPr>
          <w:color w:val="231F20"/>
          <w:spacing w:val="-1"/>
          <w:w w:val="97"/>
          <w:sz w:val="16"/>
        </w:rPr>
        <w:t>c</w:t>
      </w:r>
      <w:r>
        <w:rPr>
          <w:color w:val="231F20"/>
          <w:spacing w:val="-1"/>
          <w:w w:val="113"/>
          <w:sz w:val="16"/>
        </w:rPr>
        <w:t>u</w:t>
      </w:r>
      <w:r>
        <w:rPr>
          <w:color w:val="231F20"/>
          <w:spacing w:val="-2"/>
          <w:w w:val="103"/>
          <w:sz w:val="16"/>
        </w:rPr>
        <w:t>lo</w:t>
      </w:r>
      <w:r>
        <w:rPr>
          <w:color w:val="231F20"/>
          <w:w w:val="103"/>
          <w:sz w:val="16"/>
        </w:rPr>
        <w:t>s</w:t>
      </w:r>
      <w:r>
        <w:rPr>
          <w:color w:val="231F20"/>
          <w:spacing w:val="-9"/>
          <w:sz w:val="16"/>
        </w:rPr>
        <w:t> </w:t>
      </w:r>
      <w:r>
        <w:rPr>
          <w:color w:val="231F20"/>
          <w:spacing w:val="-2"/>
          <w:w w:val="101"/>
          <w:sz w:val="16"/>
        </w:rPr>
        <w:t>16,1</w:t>
      </w:r>
      <w:r>
        <w:rPr>
          <w:color w:val="231F20"/>
          <w:w w:val="101"/>
          <w:sz w:val="16"/>
        </w:rPr>
        <w:t>7</w:t>
      </w:r>
      <w:r>
        <w:rPr>
          <w:color w:val="231F20"/>
          <w:spacing w:val="-9"/>
          <w:sz w:val="16"/>
        </w:rPr>
        <w:t> </w:t>
      </w:r>
      <w:r>
        <w:rPr>
          <w:color w:val="231F20"/>
          <w:w w:val="97"/>
          <w:sz w:val="16"/>
        </w:rPr>
        <w:t>y</w:t>
      </w:r>
      <w:r>
        <w:rPr>
          <w:color w:val="231F20"/>
          <w:spacing w:val="-9"/>
          <w:sz w:val="16"/>
        </w:rPr>
        <w:t> </w:t>
      </w:r>
      <w:r>
        <w:rPr>
          <w:color w:val="231F20"/>
          <w:spacing w:val="-2"/>
          <w:w w:val="102"/>
          <w:sz w:val="16"/>
        </w:rPr>
        <w:t>2</w:t>
      </w:r>
      <w:r>
        <w:rPr>
          <w:color w:val="231F20"/>
          <w:w w:val="102"/>
          <w:sz w:val="16"/>
        </w:rPr>
        <w:t>7</w:t>
      </w:r>
      <w:r>
        <w:rPr>
          <w:color w:val="231F20"/>
          <w:spacing w:val="-9"/>
          <w:sz w:val="16"/>
        </w:rPr>
        <w:t> </w:t>
      </w:r>
      <w:r>
        <w:rPr>
          <w:color w:val="231F20"/>
          <w:spacing w:val="-2"/>
          <w:w w:val="107"/>
          <w:sz w:val="16"/>
        </w:rPr>
        <w:t>d</w:t>
      </w:r>
      <w:r>
        <w:rPr>
          <w:color w:val="231F20"/>
          <w:w w:val="107"/>
          <w:sz w:val="16"/>
        </w:rPr>
        <w:t>e</w:t>
      </w:r>
      <w:r>
        <w:rPr>
          <w:color w:val="231F20"/>
          <w:spacing w:val="-9"/>
          <w:sz w:val="16"/>
        </w:rPr>
        <w:t> </w:t>
      </w:r>
      <w:r>
        <w:rPr>
          <w:color w:val="231F20"/>
          <w:spacing w:val="-2"/>
          <w:w w:val="97"/>
          <w:sz w:val="16"/>
        </w:rPr>
        <w:t>l</w:t>
      </w:r>
      <w:r>
        <w:rPr>
          <w:color w:val="231F20"/>
          <w:w w:val="105"/>
          <w:sz w:val="16"/>
        </w:rPr>
        <w:t>a</w:t>
      </w:r>
      <w:r>
        <w:rPr>
          <w:color w:val="231F20"/>
          <w:spacing w:val="-9"/>
          <w:sz w:val="16"/>
        </w:rPr>
        <w:t> </w:t>
      </w:r>
      <w:r>
        <w:rPr>
          <w:color w:val="231F20"/>
          <w:spacing w:val="-2"/>
          <w:w w:val="105"/>
          <w:sz w:val="16"/>
        </w:rPr>
        <w:t>c</w:t>
      </w:r>
      <w:r>
        <w:rPr>
          <w:color w:val="231F20"/>
          <w:spacing w:val="-4"/>
          <w:w w:val="105"/>
          <w:sz w:val="16"/>
        </w:rPr>
        <w:t>o</w:t>
      </w:r>
      <w:r>
        <w:rPr>
          <w:color w:val="231F20"/>
          <w:spacing w:val="-3"/>
          <w:w w:val="116"/>
          <w:sz w:val="16"/>
        </w:rPr>
        <w:t>n</w:t>
      </w:r>
      <w:r>
        <w:rPr>
          <w:color w:val="231F20"/>
          <w:spacing w:val="-3"/>
          <w:w w:val="100"/>
          <w:sz w:val="16"/>
        </w:rPr>
        <w:t>s</w:t>
      </w:r>
      <w:r>
        <w:rPr>
          <w:color w:val="231F20"/>
          <w:spacing w:val="-1"/>
          <w:w w:val="116"/>
          <w:sz w:val="16"/>
        </w:rPr>
        <w:t>t</w:t>
      </w:r>
      <w:r>
        <w:rPr>
          <w:color w:val="231F20"/>
          <w:spacing w:val="-4"/>
          <w:w w:val="102"/>
          <w:sz w:val="16"/>
        </w:rPr>
        <w:t>i</w:t>
      </w:r>
      <w:r>
        <w:rPr>
          <w:color w:val="231F20"/>
          <w:spacing w:val="-4"/>
          <w:w w:val="116"/>
          <w:sz w:val="16"/>
        </w:rPr>
        <w:t>t</w:t>
      </w:r>
      <w:r>
        <w:rPr>
          <w:color w:val="231F20"/>
          <w:spacing w:val="-2"/>
          <w:w w:val="106"/>
          <w:sz w:val="16"/>
        </w:rPr>
        <w:t>uci</w:t>
      </w:r>
      <w:r>
        <w:rPr>
          <w:color w:val="231F20"/>
          <w:spacing w:val="-4"/>
          <w:w w:val="106"/>
          <w:sz w:val="16"/>
        </w:rPr>
        <w:t>ó</w:t>
      </w:r>
      <w:r>
        <w:rPr>
          <w:color w:val="231F20"/>
          <w:w w:val="116"/>
          <w:sz w:val="16"/>
        </w:rPr>
        <w:t>n</w:t>
      </w:r>
      <w:r>
        <w:rPr>
          <w:color w:val="231F20"/>
          <w:spacing w:val="-9"/>
          <w:sz w:val="16"/>
        </w:rPr>
        <w:t> </w:t>
      </w:r>
      <w:r>
        <w:rPr>
          <w:color w:val="231F20"/>
          <w:spacing w:val="-3"/>
          <w:w w:val="99"/>
          <w:sz w:val="16"/>
        </w:rPr>
        <w:t>g</w:t>
      </w:r>
      <w:r>
        <w:rPr>
          <w:color w:val="231F20"/>
          <w:spacing w:val="-2"/>
          <w:w w:val="109"/>
          <w:sz w:val="16"/>
        </w:rPr>
        <w:t>e</w:t>
      </w:r>
      <w:r>
        <w:rPr>
          <w:color w:val="231F20"/>
          <w:spacing w:val="-3"/>
          <w:w w:val="109"/>
          <w:sz w:val="16"/>
        </w:rPr>
        <w:t>n</w:t>
      </w:r>
      <w:r>
        <w:rPr>
          <w:color w:val="231F20"/>
          <w:spacing w:val="-2"/>
          <w:w w:val="107"/>
          <w:sz w:val="16"/>
        </w:rPr>
        <w:t>er</w:t>
      </w:r>
      <w:r>
        <w:rPr>
          <w:color w:val="231F20"/>
          <w:spacing w:val="-1"/>
          <w:w w:val="107"/>
          <w:sz w:val="16"/>
        </w:rPr>
        <w:t>a</w:t>
      </w:r>
      <w:r>
        <w:rPr>
          <w:color w:val="231F20"/>
          <w:spacing w:val="-3"/>
          <w:w w:val="97"/>
          <w:sz w:val="16"/>
        </w:rPr>
        <w:t>l</w:t>
      </w:r>
      <w:r>
        <w:rPr>
          <w:color w:val="231F20"/>
          <w:w w:val="96"/>
          <w:sz w:val="16"/>
        </w:rPr>
        <w:t>,</w:t>
      </w:r>
      <w:r>
        <w:rPr>
          <w:color w:val="231F20"/>
          <w:spacing w:val="-9"/>
          <w:sz w:val="16"/>
        </w:rPr>
        <w:t> </w:t>
      </w:r>
      <w:r>
        <w:rPr>
          <w:color w:val="231F20"/>
          <w:spacing w:val="-2"/>
          <w:w w:val="102"/>
          <w:sz w:val="16"/>
        </w:rPr>
        <w:t>3</w:t>
      </w:r>
      <w:r>
        <w:rPr>
          <w:color w:val="231F20"/>
          <w:w w:val="102"/>
          <w:sz w:val="16"/>
        </w:rPr>
        <w:t>1</w:t>
      </w:r>
      <w:r>
        <w:rPr>
          <w:color w:val="231F20"/>
          <w:spacing w:val="-9"/>
          <w:sz w:val="16"/>
        </w:rPr>
        <w:t> </w:t>
      </w:r>
      <w:r>
        <w:rPr>
          <w:color w:val="231F20"/>
          <w:spacing w:val="-2"/>
          <w:w w:val="107"/>
          <w:sz w:val="16"/>
        </w:rPr>
        <w:t>d</w:t>
      </w:r>
      <w:r>
        <w:rPr>
          <w:color w:val="231F20"/>
          <w:w w:val="107"/>
          <w:sz w:val="16"/>
        </w:rPr>
        <w:t>e</w:t>
      </w:r>
      <w:r>
        <w:rPr>
          <w:color w:val="231F20"/>
          <w:spacing w:val="-9"/>
          <w:sz w:val="16"/>
        </w:rPr>
        <w:t> </w:t>
      </w:r>
      <w:r>
        <w:rPr>
          <w:color w:val="231F20"/>
          <w:spacing w:val="-2"/>
          <w:w w:val="109"/>
          <w:sz w:val="16"/>
        </w:rPr>
        <w:t>e</w:t>
      </w:r>
      <w:r>
        <w:rPr>
          <w:color w:val="231F20"/>
          <w:spacing w:val="-3"/>
          <w:w w:val="109"/>
          <w:sz w:val="16"/>
        </w:rPr>
        <w:t>n</w:t>
      </w:r>
      <w:r>
        <w:rPr>
          <w:color w:val="231F20"/>
          <w:spacing w:val="-2"/>
          <w:w w:val="108"/>
          <w:sz w:val="16"/>
        </w:rPr>
        <w:t>e</w:t>
      </w:r>
      <w:r>
        <w:rPr>
          <w:color w:val="231F20"/>
          <w:spacing w:val="-4"/>
          <w:w w:val="108"/>
          <w:sz w:val="16"/>
        </w:rPr>
        <w:t>r</w:t>
      </w:r>
      <w:r>
        <w:rPr>
          <w:color w:val="231F20"/>
          <w:w w:val="108"/>
          <w:sz w:val="16"/>
        </w:rPr>
        <w:t>o</w:t>
      </w:r>
      <w:r>
        <w:rPr>
          <w:color w:val="231F20"/>
          <w:spacing w:val="-9"/>
          <w:sz w:val="16"/>
        </w:rPr>
        <w:t> </w:t>
      </w:r>
      <w:r>
        <w:rPr>
          <w:color w:val="231F20"/>
          <w:spacing w:val="-2"/>
          <w:w w:val="107"/>
          <w:sz w:val="16"/>
        </w:rPr>
        <w:t>d</w:t>
      </w:r>
      <w:r>
        <w:rPr>
          <w:color w:val="231F20"/>
          <w:w w:val="107"/>
          <w:sz w:val="16"/>
        </w:rPr>
        <w:t>e</w:t>
      </w:r>
      <w:r>
        <w:rPr>
          <w:color w:val="231F20"/>
          <w:spacing w:val="-9"/>
          <w:sz w:val="16"/>
        </w:rPr>
        <w:t> </w:t>
      </w:r>
      <w:r>
        <w:rPr>
          <w:color w:val="231F20"/>
          <w:spacing w:val="-2"/>
          <w:w w:val="102"/>
          <w:sz w:val="16"/>
        </w:rPr>
        <w:t>1879</w:t>
      </w:r>
      <w:r>
        <w:rPr>
          <w:color w:val="231F20"/>
          <w:spacing w:val="-28"/>
          <w:w w:val="40"/>
          <w:sz w:val="16"/>
        </w:rPr>
        <w:t>”</w:t>
      </w:r>
      <w:r>
        <w:rPr>
          <w:color w:val="231F20"/>
          <w:w w:val="96"/>
          <w:sz w:val="16"/>
        </w:rPr>
        <w:t>.</w:t>
      </w:r>
    </w:p>
    <w:p>
      <w:pPr>
        <w:spacing w:after="0" w:line="180" w:lineRule="exact"/>
        <w:jc w:val="both"/>
        <w:rPr>
          <w:sz w:val="16"/>
        </w:rPr>
        <w:sectPr>
          <w:footerReference w:type="even" r:id="rId117"/>
          <w:footerReference w:type="default" r:id="rId118"/>
          <w:pgSz w:w="8510" w:h="11630"/>
          <w:pgMar w:footer="388" w:header="287" w:top="620" w:bottom="580" w:left="0" w:right="0"/>
          <w:pgNumType w:start="146"/>
        </w:sectPr>
      </w:pPr>
    </w:p>
    <w:p>
      <w:pPr>
        <w:pStyle w:val="BodyText"/>
        <w:spacing w:before="10"/>
        <w:rPr>
          <w:sz w:val="18"/>
        </w:rPr>
      </w:pPr>
    </w:p>
    <w:p>
      <w:pPr>
        <w:pStyle w:val="BodyText"/>
        <w:spacing w:line="249" w:lineRule="auto" w:before="18"/>
        <w:ind w:left="907" w:right="901"/>
        <w:jc w:val="both"/>
        <w:rPr>
          <w:sz w:val="13"/>
        </w:rPr>
      </w:pPr>
      <w:r>
        <w:rPr>
          <w:color w:val="231F20"/>
          <w:w w:val="110"/>
        </w:rPr>
        <w:t>arrinconarlos</w:t>
      </w:r>
      <w:r>
        <w:rPr>
          <w:color w:val="231F20"/>
          <w:spacing w:val="-28"/>
          <w:w w:val="110"/>
        </w:rPr>
        <w:t> </w:t>
      </w:r>
      <w:r>
        <w:rPr>
          <w:color w:val="231F20"/>
          <w:w w:val="110"/>
        </w:rPr>
        <w:t>en</w:t>
      </w:r>
      <w:r>
        <w:rPr>
          <w:color w:val="231F20"/>
          <w:spacing w:val="-28"/>
          <w:w w:val="110"/>
        </w:rPr>
        <w:t> </w:t>
      </w:r>
      <w:r>
        <w:rPr>
          <w:color w:val="231F20"/>
          <w:w w:val="110"/>
        </w:rPr>
        <w:t>el</w:t>
      </w:r>
      <w:r>
        <w:rPr>
          <w:color w:val="231F20"/>
          <w:spacing w:val="-28"/>
          <w:w w:val="110"/>
        </w:rPr>
        <w:t> </w:t>
      </w:r>
      <w:r>
        <w:rPr>
          <w:color w:val="231F20"/>
          <w:w w:val="110"/>
        </w:rPr>
        <w:t>piso</w:t>
      </w:r>
      <w:r>
        <w:rPr>
          <w:color w:val="231F20"/>
          <w:spacing w:val="-28"/>
          <w:w w:val="110"/>
        </w:rPr>
        <w:t> </w:t>
      </w:r>
      <w:r>
        <w:rPr>
          <w:color w:val="231F20"/>
          <w:w w:val="110"/>
        </w:rPr>
        <w:t>ecológico</w:t>
      </w:r>
      <w:r>
        <w:rPr>
          <w:color w:val="231F20"/>
          <w:spacing w:val="-28"/>
          <w:w w:val="110"/>
        </w:rPr>
        <w:t> </w:t>
      </w:r>
      <w:r>
        <w:rPr>
          <w:color w:val="231F20"/>
          <w:w w:val="110"/>
        </w:rPr>
        <w:t>de</w:t>
      </w:r>
      <w:r>
        <w:rPr>
          <w:color w:val="231F20"/>
          <w:spacing w:val="-28"/>
          <w:w w:val="110"/>
        </w:rPr>
        <w:t> </w:t>
      </w:r>
      <w:r>
        <w:rPr>
          <w:color w:val="231F20"/>
          <w:w w:val="110"/>
        </w:rPr>
        <w:t>montaña,</w:t>
      </w:r>
      <w:r>
        <w:rPr>
          <w:color w:val="231F20"/>
          <w:spacing w:val="-28"/>
          <w:w w:val="110"/>
        </w:rPr>
        <w:t> </w:t>
      </w:r>
      <w:r>
        <w:rPr>
          <w:color w:val="231F20"/>
          <w:w w:val="110"/>
        </w:rPr>
        <w:t>dada</w:t>
      </w:r>
      <w:r>
        <w:rPr>
          <w:color w:val="231F20"/>
          <w:spacing w:val="-28"/>
          <w:w w:val="110"/>
        </w:rPr>
        <w:t> </w:t>
      </w:r>
      <w:r>
        <w:rPr>
          <w:color w:val="231F20"/>
          <w:w w:val="110"/>
        </w:rPr>
        <w:t>la</w:t>
      </w:r>
      <w:r>
        <w:rPr>
          <w:color w:val="231F20"/>
          <w:spacing w:val="-28"/>
          <w:w w:val="110"/>
        </w:rPr>
        <w:t> </w:t>
      </w:r>
      <w:r>
        <w:rPr>
          <w:color w:val="231F20"/>
          <w:w w:val="110"/>
        </w:rPr>
        <w:t>ubicación</w:t>
      </w:r>
      <w:r>
        <w:rPr>
          <w:color w:val="231F20"/>
          <w:spacing w:val="-28"/>
          <w:w w:val="110"/>
        </w:rPr>
        <w:t> </w:t>
      </w:r>
      <w:r>
        <w:rPr>
          <w:color w:val="231F20"/>
          <w:w w:val="110"/>
        </w:rPr>
        <w:t>del</w:t>
      </w:r>
      <w:r>
        <w:rPr>
          <w:color w:val="231F20"/>
          <w:spacing w:val="-28"/>
          <w:w w:val="110"/>
        </w:rPr>
        <w:t> </w:t>
      </w:r>
      <w:r>
        <w:rPr>
          <w:color w:val="231F20"/>
          <w:w w:val="110"/>
        </w:rPr>
        <w:t>pueblo referido</w:t>
      </w:r>
      <w:r>
        <w:rPr>
          <w:color w:val="231F20"/>
          <w:spacing w:val="-29"/>
          <w:w w:val="110"/>
        </w:rPr>
        <w:t> </w:t>
      </w:r>
      <w:r>
        <w:rPr>
          <w:color w:val="231F20"/>
          <w:w w:val="110"/>
        </w:rPr>
        <w:t>(véase</w:t>
      </w:r>
      <w:r>
        <w:rPr>
          <w:color w:val="231F20"/>
          <w:spacing w:val="-29"/>
          <w:w w:val="110"/>
        </w:rPr>
        <w:t> </w:t>
      </w:r>
      <w:r>
        <w:rPr>
          <w:color w:val="231F20"/>
          <w:w w:val="110"/>
        </w:rPr>
        <w:t>mapa</w:t>
      </w:r>
      <w:r>
        <w:rPr>
          <w:color w:val="231F20"/>
          <w:spacing w:val="-29"/>
          <w:w w:val="110"/>
        </w:rPr>
        <w:t> </w:t>
      </w:r>
      <w:r>
        <w:rPr>
          <w:color w:val="231F20"/>
          <w:w w:val="110"/>
        </w:rPr>
        <w:t>2).</w:t>
      </w:r>
      <w:r>
        <w:rPr>
          <w:color w:val="231F20"/>
          <w:w w:val="110"/>
          <w:position w:val="7"/>
          <w:sz w:val="13"/>
        </w:rPr>
        <w:t>30</w:t>
      </w:r>
    </w:p>
    <w:p>
      <w:pPr>
        <w:pStyle w:val="BodyText"/>
        <w:spacing w:before="2"/>
        <w:rPr>
          <w:sz w:val="23"/>
        </w:rPr>
      </w:pPr>
    </w:p>
    <w:p>
      <w:pPr>
        <w:pStyle w:val="BodyText"/>
        <w:spacing w:line="249" w:lineRule="auto"/>
        <w:ind w:left="907" w:right="904"/>
        <w:jc w:val="both"/>
      </w:pPr>
      <w:r>
        <w:rPr>
          <w:color w:val="231F20"/>
          <w:w w:val="105"/>
        </w:rPr>
        <w:t>Ante el reclamo de los vecinos de Santa María Atarasquillo, la respuesta de las</w:t>
      </w:r>
      <w:r>
        <w:rPr>
          <w:color w:val="231F20"/>
          <w:spacing w:val="-8"/>
          <w:w w:val="105"/>
        </w:rPr>
        <w:t> </w:t>
      </w:r>
      <w:r>
        <w:rPr>
          <w:color w:val="231F20"/>
          <w:w w:val="105"/>
        </w:rPr>
        <w:t>autoridades</w:t>
      </w:r>
      <w:r>
        <w:rPr>
          <w:color w:val="231F20"/>
          <w:spacing w:val="-8"/>
          <w:w w:val="105"/>
        </w:rPr>
        <w:t> </w:t>
      </w:r>
      <w:r>
        <w:rPr>
          <w:color w:val="231F20"/>
          <w:w w:val="105"/>
        </w:rPr>
        <w:t>de</w:t>
      </w:r>
      <w:r>
        <w:rPr>
          <w:color w:val="231F20"/>
          <w:spacing w:val="-8"/>
          <w:w w:val="105"/>
        </w:rPr>
        <w:t> </w:t>
      </w:r>
      <w:r>
        <w:rPr>
          <w:color w:val="231F20"/>
          <w:w w:val="105"/>
        </w:rPr>
        <w:t>Lerma</w:t>
      </w:r>
      <w:r>
        <w:rPr>
          <w:color w:val="231F20"/>
          <w:spacing w:val="-8"/>
          <w:w w:val="105"/>
        </w:rPr>
        <w:t> </w:t>
      </w:r>
      <w:r>
        <w:rPr>
          <w:color w:val="231F20"/>
          <w:w w:val="105"/>
        </w:rPr>
        <w:t>no</w:t>
      </w:r>
      <w:r>
        <w:rPr>
          <w:color w:val="231F20"/>
          <w:spacing w:val="-8"/>
          <w:w w:val="105"/>
        </w:rPr>
        <w:t> </w:t>
      </w:r>
      <w:r>
        <w:rPr>
          <w:color w:val="231F20"/>
          <w:w w:val="105"/>
        </w:rPr>
        <w:t>se</w:t>
      </w:r>
      <w:r>
        <w:rPr>
          <w:color w:val="231F20"/>
          <w:spacing w:val="-8"/>
          <w:w w:val="105"/>
        </w:rPr>
        <w:t> </w:t>
      </w:r>
      <w:r>
        <w:rPr>
          <w:color w:val="231F20"/>
          <w:w w:val="105"/>
        </w:rPr>
        <w:t>hizo</w:t>
      </w:r>
      <w:r>
        <w:rPr>
          <w:color w:val="231F20"/>
          <w:spacing w:val="-8"/>
          <w:w w:val="105"/>
        </w:rPr>
        <w:t> </w:t>
      </w:r>
      <w:r>
        <w:rPr>
          <w:color w:val="231F20"/>
          <w:spacing w:val="-3"/>
          <w:w w:val="105"/>
        </w:rPr>
        <w:t>esperar.</w:t>
      </w:r>
      <w:r>
        <w:rPr>
          <w:color w:val="231F20"/>
          <w:spacing w:val="-8"/>
          <w:w w:val="105"/>
        </w:rPr>
        <w:t> </w:t>
      </w:r>
      <w:r>
        <w:rPr>
          <w:color w:val="231F20"/>
          <w:w w:val="105"/>
        </w:rPr>
        <w:t>Esgrimieron</w:t>
      </w:r>
      <w:r>
        <w:rPr>
          <w:color w:val="231F20"/>
          <w:spacing w:val="-8"/>
          <w:w w:val="105"/>
        </w:rPr>
        <w:t> </w:t>
      </w:r>
      <w:r>
        <w:rPr>
          <w:color w:val="231F20"/>
          <w:w w:val="105"/>
        </w:rPr>
        <w:t>tres</w:t>
      </w:r>
      <w:r>
        <w:rPr>
          <w:color w:val="231F20"/>
          <w:spacing w:val="-8"/>
          <w:w w:val="105"/>
        </w:rPr>
        <w:t> </w:t>
      </w:r>
      <w:r>
        <w:rPr>
          <w:color w:val="231F20"/>
          <w:w w:val="105"/>
        </w:rPr>
        <w:t>argumentos.</w:t>
      </w:r>
      <w:r>
        <w:rPr>
          <w:color w:val="231F20"/>
          <w:spacing w:val="-8"/>
          <w:w w:val="105"/>
        </w:rPr>
        <w:t> </w:t>
      </w:r>
      <w:r>
        <w:rPr>
          <w:color w:val="231F20"/>
          <w:w w:val="105"/>
        </w:rPr>
        <w:t>El primero tiene que ver con las ordenanzas municipales de 1845 en las que se disponía</w:t>
      </w:r>
      <w:r>
        <w:rPr>
          <w:color w:val="231F20"/>
          <w:spacing w:val="-3"/>
          <w:w w:val="105"/>
        </w:rPr>
        <w:t> </w:t>
      </w:r>
      <w:r>
        <w:rPr>
          <w:color w:val="231F20"/>
          <w:w w:val="105"/>
        </w:rPr>
        <w:t>que:</w:t>
      </w:r>
    </w:p>
    <w:p>
      <w:pPr>
        <w:pStyle w:val="BodyText"/>
        <w:spacing w:before="10"/>
        <w:rPr>
          <w:sz w:val="21"/>
        </w:rPr>
      </w:pPr>
    </w:p>
    <w:p>
      <w:pPr>
        <w:spacing w:before="0"/>
        <w:ind w:left="1474" w:right="1472" w:firstLine="0"/>
        <w:jc w:val="both"/>
        <w:rPr>
          <w:sz w:val="11"/>
        </w:rPr>
      </w:pPr>
      <w:r>
        <w:rPr>
          <w:color w:val="231F20"/>
          <w:w w:val="105"/>
          <w:sz w:val="20"/>
        </w:rPr>
        <w:t>los lagos o pantanos que estén en terrenos de los pueblos sean desecados por los mismos pueblos, y que lo hagan los particulares por su cuenta mando si tuvieren aquellos en tierras de su pertenencia, pudiendo la autoridad en caso de resistencia disponer la desecación y obligar</w:t>
      </w:r>
      <w:r>
        <w:rPr>
          <w:color w:val="231F20"/>
          <w:spacing w:val="-7"/>
          <w:w w:val="105"/>
          <w:sz w:val="20"/>
        </w:rPr>
        <w:t> </w:t>
      </w:r>
      <w:r>
        <w:rPr>
          <w:color w:val="231F20"/>
          <w:w w:val="105"/>
          <w:sz w:val="20"/>
        </w:rPr>
        <w:t>al</w:t>
      </w:r>
      <w:r>
        <w:rPr>
          <w:color w:val="231F20"/>
          <w:spacing w:val="-7"/>
          <w:w w:val="105"/>
          <w:sz w:val="20"/>
        </w:rPr>
        <w:t> </w:t>
      </w:r>
      <w:r>
        <w:rPr>
          <w:color w:val="231F20"/>
          <w:w w:val="105"/>
          <w:sz w:val="20"/>
        </w:rPr>
        <w:t>dueño</w:t>
      </w:r>
      <w:r>
        <w:rPr>
          <w:color w:val="231F20"/>
          <w:spacing w:val="-7"/>
          <w:w w:val="105"/>
          <w:sz w:val="20"/>
        </w:rPr>
        <w:t> </w:t>
      </w:r>
      <w:r>
        <w:rPr>
          <w:color w:val="231F20"/>
          <w:w w:val="105"/>
          <w:sz w:val="20"/>
        </w:rPr>
        <w:t>al</w:t>
      </w:r>
      <w:r>
        <w:rPr>
          <w:color w:val="231F20"/>
          <w:spacing w:val="-7"/>
          <w:w w:val="105"/>
          <w:sz w:val="20"/>
        </w:rPr>
        <w:t> </w:t>
      </w:r>
      <w:r>
        <w:rPr>
          <w:color w:val="231F20"/>
          <w:w w:val="105"/>
          <w:sz w:val="20"/>
        </w:rPr>
        <w:t>pago</w:t>
      </w:r>
      <w:r>
        <w:rPr>
          <w:color w:val="231F20"/>
          <w:spacing w:val="-7"/>
          <w:w w:val="105"/>
          <w:sz w:val="20"/>
        </w:rPr>
        <w:t> </w:t>
      </w:r>
      <w:r>
        <w:rPr>
          <w:color w:val="231F20"/>
          <w:w w:val="105"/>
          <w:sz w:val="20"/>
        </w:rPr>
        <w:t>de</w:t>
      </w:r>
      <w:r>
        <w:rPr>
          <w:color w:val="231F20"/>
          <w:spacing w:val="-7"/>
          <w:w w:val="105"/>
          <w:sz w:val="20"/>
        </w:rPr>
        <w:t> </w:t>
      </w:r>
      <w:r>
        <w:rPr>
          <w:color w:val="231F20"/>
          <w:w w:val="105"/>
          <w:sz w:val="20"/>
        </w:rPr>
        <w:t>lo</w:t>
      </w:r>
      <w:r>
        <w:rPr>
          <w:color w:val="231F20"/>
          <w:spacing w:val="-7"/>
          <w:w w:val="105"/>
          <w:sz w:val="20"/>
        </w:rPr>
        <w:t> </w:t>
      </w:r>
      <w:r>
        <w:rPr>
          <w:color w:val="231F20"/>
          <w:w w:val="105"/>
          <w:sz w:val="20"/>
        </w:rPr>
        <w:t>que</w:t>
      </w:r>
      <w:r>
        <w:rPr>
          <w:color w:val="231F20"/>
          <w:spacing w:val="-7"/>
          <w:w w:val="105"/>
          <w:sz w:val="20"/>
        </w:rPr>
        <w:t> </w:t>
      </w:r>
      <w:r>
        <w:rPr>
          <w:color w:val="231F20"/>
          <w:w w:val="105"/>
          <w:sz w:val="20"/>
        </w:rPr>
        <w:t>costare.</w:t>
      </w:r>
      <w:r>
        <w:rPr>
          <w:color w:val="231F20"/>
          <w:w w:val="105"/>
          <w:position w:val="7"/>
          <w:sz w:val="11"/>
        </w:rPr>
        <w:t>31</w:t>
      </w:r>
    </w:p>
    <w:p>
      <w:pPr>
        <w:pStyle w:val="BodyText"/>
        <w:spacing w:before="2"/>
        <w:rPr>
          <w:sz w:val="24"/>
        </w:rPr>
      </w:pPr>
    </w:p>
    <w:p>
      <w:pPr>
        <w:pStyle w:val="BodyText"/>
        <w:spacing w:line="249" w:lineRule="auto"/>
        <w:ind w:left="907" w:right="904"/>
        <w:jc w:val="both"/>
      </w:pPr>
      <w:r>
        <w:rPr>
          <w:color w:val="231F20"/>
          <w:w w:val="105"/>
        </w:rPr>
        <w:t>El</w:t>
      </w:r>
      <w:r>
        <w:rPr>
          <w:color w:val="231F20"/>
          <w:spacing w:val="-14"/>
          <w:w w:val="105"/>
        </w:rPr>
        <w:t> </w:t>
      </w:r>
      <w:r>
        <w:rPr>
          <w:color w:val="231F20"/>
          <w:w w:val="105"/>
        </w:rPr>
        <w:t>segundo</w:t>
      </w:r>
      <w:r>
        <w:rPr>
          <w:color w:val="231F20"/>
          <w:spacing w:val="-14"/>
          <w:w w:val="105"/>
        </w:rPr>
        <w:t> </w:t>
      </w:r>
      <w:r>
        <w:rPr>
          <w:color w:val="231F20"/>
          <w:w w:val="105"/>
        </w:rPr>
        <w:t>punto</w:t>
      </w:r>
      <w:r>
        <w:rPr>
          <w:color w:val="231F20"/>
          <w:spacing w:val="-14"/>
          <w:w w:val="105"/>
        </w:rPr>
        <w:t> </w:t>
      </w:r>
      <w:r>
        <w:rPr>
          <w:color w:val="231F20"/>
          <w:w w:val="105"/>
        </w:rPr>
        <w:t>que</w:t>
      </w:r>
      <w:r>
        <w:rPr>
          <w:color w:val="231F20"/>
          <w:spacing w:val="-14"/>
          <w:w w:val="105"/>
        </w:rPr>
        <w:t> </w:t>
      </w:r>
      <w:r>
        <w:rPr>
          <w:color w:val="231F20"/>
          <w:w w:val="105"/>
        </w:rPr>
        <w:t>defendió</w:t>
      </w:r>
      <w:r>
        <w:rPr>
          <w:color w:val="231F20"/>
          <w:spacing w:val="-14"/>
          <w:w w:val="105"/>
        </w:rPr>
        <w:t> </w:t>
      </w:r>
      <w:r>
        <w:rPr>
          <w:color w:val="231F20"/>
          <w:w w:val="105"/>
        </w:rPr>
        <w:t>la</w:t>
      </w:r>
      <w:r>
        <w:rPr>
          <w:color w:val="231F20"/>
          <w:spacing w:val="-14"/>
          <w:w w:val="105"/>
        </w:rPr>
        <w:t> </w:t>
      </w:r>
      <w:r>
        <w:rPr>
          <w:color w:val="231F20"/>
          <w:w w:val="105"/>
        </w:rPr>
        <w:t>autoridad</w:t>
      </w:r>
      <w:r>
        <w:rPr>
          <w:color w:val="231F20"/>
          <w:spacing w:val="-14"/>
          <w:w w:val="105"/>
        </w:rPr>
        <w:t> </w:t>
      </w:r>
      <w:r>
        <w:rPr>
          <w:color w:val="231F20"/>
          <w:w w:val="105"/>
        </w:rPr>
        <w:t>de</w:t>
      </w:r>
      <w:r>
        <w:rPr>
          <w:color w:val="231F20"/>
          <w:spacing w:val="-14"/>
          <w:w w:val="105"/>
        </w:rPr>
        <w:t> </w:t>
      </w:r>
      <w:r>
        <w:rPr>
          <w:color w:val="231F20"/>
          <w:w w:val="105"/>
        </w:rPr>
        <w:t>Lerma</w:t>
      </w:r>
      <w:r>
        <w:rPr>
          <w:color w:val="231F20"/>
          <w:spacing w:val="-14"/>
          <w:w w:val="105"/>
        </w:rPr>
        <w:t> </w:t>
      </w:r>
      <w:r>
        <w:rPr>
          <w:color w:val="231F20"/>
          <w:w w:val="105"/>
        </w:rPr>
        <w:t>se</w:t>
      </w:r>
      <w:r>
        <w:rPr>
          <w:color w:val="231F20"/>
          <w:spacing w:val="-14"/>
          <w:w w:val="105"/>
        </w:rPr>
        <w:t> </w:t>
      </w:r>
      <w:r>
        <w:rPr>
          <w:color w:val="231F20"/>
          <w:w w:val="105"/>
        </w:rPr>
        <w:t>refería</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distancia. Los terrenos en disputa estaban distantes del pueblo de Atarasquillo y </w:t>
      </w:r>
      <w:r>
        <w:rPr>
          <w:color w:val="231F20"/>
          <w:spacing w:val="-3"/>
          <w:w w:val="105"/>
        </w:rPr>
        <w:t>muy </w:t>
      </w:r>
      <w:r>
        <w:rPr>
          <w:color w:val="231F20"/>
          <w:w w:val="105"/>
        </w:rPr>
        <w:t>cercanos a la ciudad de Lerma. Entonces, según la lógica de las autoridades, el terreno en disputa formaba parte de su fundo legal. El tercer y último argumento indicaba que los habitantes de Atarasquillo no explotaban los </w:t>
      </w:r>
      <w:r>
        <w:rPr>
          <w:color w:val="231F20"/>
          <w:spacing w:val="-3"/>
          <w:w w:val="111"/>
        </w:rPr>
        <w:t>p</w:t>
      </w:r>
      <w:r>
        <w:rPr>
          <w:color w:val="231F20"/>
          <w:spacing w:val="-3"/>
          <w:w w:val="118"/>
        </w:rPr>
        <w:t>r</w:t>
      </w:r>
      <w:r>
        <w:rPr>
          <w:color w:val="231F20"/>
          <w:spacing w:val="1"/>
          <w:w w:val="108"/>
        </w:rPr>
        <w:t>o</w:t>
      </w:r>
      <w:r>
        <w:rPr>
          <w:color w:val="231F20"/>
          <w:spacing w:val="-3"/>
          <w:w w:val="112"/>
        </w:rPr>
        <w:t>d</w:t>
      </w:r>
      <w:r>
        <w:rPr>
          <w:color w:val="231F20"/>
          <w:w w:val="107"/>
        </w:rPr>
        <w:t>u</w:t>
      </w:r>
      <w:r>
        <w:rPr>
          <w:color w:val="231F20"/>
          <w:spacing w:val="1"/>
          <w:w w:val="107"/>
        </w:rPr>
        <w:t>c</w:t>
      </w:r>
      <w:r>
        <w:rPr>
          <w:color w:val="231F20"/>
          <w:spacing w:val="-2"/>
          <w:w w:val="116"/>
        </w:rPr>
        <w:t>t</w:t>
      </w:r>
      <w:r>
        <w:rPr>
          <w:color w:val="231F20"/>
          <w:w w:val="105"/>
        </w:rPr>
        <w:t>os</w:t>
      </w:r>
      <w:r>
        <w:rPr>
          <w:color w:val="231F20"/>
          <w:spacing w:val="17"/>
        </w:rPr>
        <w:t> </w:t>
      </w:r>
      <w:r>
        <w:rPr>
          <w:color w:val="231F20"/>
          <w:w w:val="97"/>
        </w:rPr>
        <w:t>l</w:t>
      </w:r>
      <w:r>
        <w:rPr>
          <w:color w:val="231F20"/>
          <w:w w:val="103"/>
        </w:rPr>
        <w:t>a</w:t>
      </w:r>
      <w:r>
        <w:rPr>
          <w:color w:val="231F20"/>
          <w:spacing w:val="1"/>
          <w:w w:val="103"/>
        </w:rPr>
        <w:t>c</w:t>
      </w:r>
      <w:r>
        <w:rPr>
          <w:color w:val="231F20"/>
          <w:spacing w:val="-1"/>
          <w:w w:val="113"/>
        </w:rPr>
        <w:t>u</w:t>
      </w:r>
      <w:r>
        <w:rPr>
          <w:color w:val="231F20"/>
          <w:spacing w:val="-2"/>
          <w:w w:val="100"/>
        </w:rPr>
        <w:t>s</w:t>
      </w:r>
      <w:r>
        <w:rPr>
          <w:color w:val="231F20"/>
          <w:spacing w:val="1"/>
          <w:w w:val="116"/>
        </w:rPr>
        <w:t>t</w:t>
      </w:r>
      <w:r>
        <w:rPr>
          <w:color w:val="231F20"/>
          <w:spacing w:val="-3"/>
          <w:w w:val="118"/>
        </w:rPr>
        <w:t>r</w:t>
      </w:r>
      <w:r>
        <w:rPr>
          <w:color w:val="231F20"/>
          <w:w w:val="101"/>
        </w:rPr>
        <w:t>es</w:t>
      </w:r>
      <w:r>
        <w:rPr>
          <w:color w:val="231F20"/>
          <w:spacing w:val="17"/>
        </w:rPr>
        <w:t> </w:t>
      </w:r>
      <w:r>
        <w:rPr>
          <w:color w:val="231F20"/>
          <w:w w:val="107"/>
        </w:rPr>
        <w:t>de</w:t>
      </w:r>
      <w:r>
        <w:rPr>
          <w:color w:val="231F20"/>
          <w:spacing w:val="17"/>
        </w:rPr>
        <w:t> </w:t>
      </w:r>
      <w:r>
        <w:rPr>
          <w:color w:val="231F20"/>
          <w:w w:val="97"/>
        </w:rPr>
        <w:t>l</w:t>
      </w:r>
      <w:r>
        <w:rPr>
          <w:color w:val="231F20"/>
          <w:w w:val="105"/>
        </w:rPr>
        <w:t>a</w:t>
      </w:r>
      <w:r>
        <w:rPr>
          <w:color w:val="231F20"/>
          <w:spacing w:val="17"/>
        </w:rPr>
        <w:t> </w:t>
      </w:r>
      <w:r>
        <w:rPr>
          <w:color w:val="231F20"/>
          <w:w w:val="97"/>
        </w:rPr>
        <w:t>l</w:t>
      </w:r>
      <w:r>
        <w:rPr>
          <w:color w:val="231F20"/>
          <w:spacing w:val="-2"/>
          <w:w w:val="105"/>
        </w:rPr>
        <w:t>a</w:t>
      </w:r>
      <w:r>
        <w:rPr>
          <w:color w:val="231F20"/>
          <w:w w:val="109"/>
        </w:rPr>
        <w:t>gu</w:t>
      </w:r>
      <w:r>
        <w:rPr>
          <w:color w:val="231F20"/>
          <w:spacing w:val="-1"/>
          <w:w w:val="109"/>
        </w:rPr>
        <w:t>n</w:t>
      </w:r>
      <w:r>
        <w:rPr>
          <w:color w:val="231F20"/>
          <w:w w:val="102"/>
        </w:rPr>
        <w:t>a,</w:t>
      </w:r>
      <w:r>
        <w:rPr>
          <w:color w:val="231F20"/>
          <w:spacing w:val="17"/>
        </w:rPr>
        <w:t> </w:t>
      </w:r>
      <w:r>
        <w:rPr>
          <w:color w:val="231F20"/>
          <w:spacing w:val="-15"/>
          <w:w w:val="39"/>
        </w:rPr>
        <w:t>“</w:t>
      </w:r>
      <w:r>
        <w:rPr>
          <w:color w:val="231F20"/>
          <w:spacing w:val="-2"/>
          <w:w w:val="105"/>
        </w:rPr>
        <w:t>a</w:t>
      </w:r>
      <w:r>
        <w:rPr>
          <w:color w:val="231F20"/>
          <w:spacing w:val="1"/>
          <w:w w:val="118"/>
        </w:rPr>
        <w:t>r</w:t>
      </w:r>
      <w:r>
        <w:rPr>
          <w:color w:val="231F20"/>
          <w:spacing w:val="-3"/>
          <w:w w:val="118"/>
        </w:rPr>
        <w:t>r</w:t>
      </w:r>
      <w:r>
        <w:rPr>
          <w:color w:val="231F20"/>
          <w:w w:val="109"/>
        </w:rPr>
        <w:t>e</w:t>
      </w:r>
      <w:r>
        <w:rPr>
          <w:color w:val="231F20"/>
          <w:spacing w:val="-1"/>
          <w:w w:val="109"/>
        </w:rPr>
        <w:t>n</w:t>
      </w:r>
      <w:r>
        <w:rPr>
          <w:color w:val="231F20"/>
          <w:w w:val="112"/>
        </w:rPr>
        <w:t>d</w:t>
      </w:r>
      <w:r>
        <w:rPr>
          <w:color w:val="231F20"/>
          <w:spacing w:val="-2"/>
          <w:w w:val="105"/>
        </w:rPr>
        <w:t>a</w:t>
      </w:r>
      <w:r>
        <w:rPr>
          <w:color w:val="231F20"/>
          <w:spacing w:val="-1"/>
          <w:w w:val="116"/>
        </w:rPr>
        <w:t>n</w:t>
      </w:r>
      <w:r>
        <w:rPr>
          <w:color w:val="231F20"/>
          <w:w w:val="110"/>
        </w:rPr>
        <w:t>do</w:t>
      </w:r>
      <w:r>
        <w:rPr>
          <w:color w:val="231F20"/>
          <w:spacing w:val="17"/>
        </w:rPr>
        <w:t> </w:t>
      </w:r>
      <w:r>
        <w:rPr>
          <w:color w:val="231F20"/>
          <w:spacing w:val="-1"/>
          <w:w w:val="101"/>
        </w:rPr>
        <w:t>e</w:t>
      </w:r>
      <w:r>
        <w:rPr>
          <w:color w:val="231F20"/>
          <w:w w:val="97"/>
        </w:rPr>
        <w:t>l</w:t>
      </w:r>
      <w:r>
        <w:rPr>
          <w:color w:val="231F20"/>
          <w:spacing w:val="17"/>
        </w:rPr>
        <w:t> </w:t>
      </w:r>
      <w:r>
        <w:rPr>
          <w:color w:val="231F20"/>
          <w:spacing w:val="1"/>
          <w:w w:val="116"/>
        </w:rPr>
        <w:t>t</w:t>
      </w:r>
      <w:r>
        <w:rPr>
          <w:color w:val="231F20"/>
          <w:w w:val="111"/>
        </w:rPr>
        <w:t>i</w:t>
      </w:r>
      <w:r>
        <w:rPr>
          <w:color w:val="231F20"/>
          <w:spacing w:val="-3"/>
          <w:w w:val="111"/>
        </w:rPr>
        <w:t>r</w:t>
      </w:r>
      <w:r>
        <w:rPr>
          <w:color w:val="231F20"/>
          <w:w w:val="108"/>
        </w:rPr>
        <w:t>o</w:t>
      </w:r>
      <w:r>
        <w:rPr>
          <w:color w:val="231F20"/>
          <w:spacing w:val="17"/>
        </w:rPr>
        <w:t> </w:t>
      </w:r>
      <w:r>
        <w:rPr>
          <w:color w:val="231F20"/>
          <w:w w:val="107"/>
        </w:rPr>
        <w:t>de</w:t>
      </w:r>
      <w:r>
        <w:rPr>
          <w:color w:val="231F20"/>
          <w:spacing w:val="17"/>
        </w:rPr>
        <w:t> </w:t>
      </w:r>
      <w:r>
        <w:rPr>
          <w:color w:val="231F20"/>
          <w:spacing w:val="1"/>
          <w:w w:val="111"/>
        </w:rPr>
        <w:t>p</w:t>
      </w:r>
      <w:r>
        <w:rPr>
          <w:color w:val="231F20"/>
          <w:spacing w:val="-5"/>
          <w:w w:val="105"/>
        </w:rPr>
        <w:t>a</w:t>
      </w:r>
      <w:r>
        <w:rPr>
          <w:color w:val="231F20"/>
          <w:spacing w:val="-2"/>
          <w:w w:val="116"/>
        </w:rPr>
        <w:t>t</w:t>
      </w:r>
      <w:r>
        <w:rPr>
          <w:color w:val="231F20"/>
          <w:w w:val="103"/>
        </w:rPr>
        <w:t>os,</w:t>
      </w:r>
      <w:r>
        <w:rPr>
          <w:color w:val="231F20"/>
          <w:spacing w:val="17"/>
        </w:rPr>
        <w:t> </w:t>
      </w:r>
      <w:r>
        <w:rPr>
          <w:color w:val="231F20"/>
          <w:w w:val="97"/>
        </w:rPr>
        <w:t>l</w:t>
      </w:r>
      <w:r>
        <w:rPr>
          <w:color w:val="231F20"/>
          <w:w w:val="105"/>
        </w:rPr>
        <w:t>a</w:t>
      </w:r>
      <w:r>
        <w:rPr>
          <w:color w:val="231F20"/>
          <w:spacing w:val="17"/>
        </w:rPr>
        <w:t> </w:t>
      </w:r>
      <w:r>
        <w:rPr>
          <w:color w:val="231F20"/>
          <w:spacing w:val="1"/>
          <w:w w:val="111"/>
        </w:rPr>
        <w:t>p</w:t>
      </w:r>
      <w:r>
        <w:rPr>
          <w:color w:val="231F20"/>
          <w:w w:val="101"/>
        </w:rPr>
        <w:t>e</w:t>
      </w:r>
      <w:r>
        <w:rPr>
          <w:color w:val="231F20"/>
          <w:spacing w:val="1"/>
          <w:w w:val="101"/>
        </w:rPr>
        <w:t>s</w:t>
      </w:r>
      <w:r>
        <w:rPr>
          <w:color w:val="231F20"/>
          <w:w w:val="101"/>
        </w:rPr>
        <w:t>c</w:t>
      </w:r>
      <w:r>
        <w:rPr>
          <w:color w:val="231F20"/>
          <w:w w:val="102"/>
        </w:rPr>
        <w:t>a,</w:t>
      </w:r>
      <w:r>
        <w:rPr>
          <w:color w:val="231F20"/>
          <w:spacing w:val="17"/>
        </w:rPr>
        <w:t> </w:t>
      </w:r>
      <w:r>
        <w:rPr>
          <w:color w:val="231F20"/>
          <w:w w:val="97"/>
        </w:rPr>
        <w:t>l</w:t>
      </w:r>
      <w:r>
        <w:rPr>
          <w:color w:val="231F20"/>
          <w:w w:val="105"/>
        </w:rPr>
        <w:t>a </w:t>
      </w:r>
      <w:r>
        <w:rPr>
          <w:color w:val="231F20"/>
          <w:w w:val="104"/>
        </w:rPr>
        <w:t>ex</w:t>
      </w:r>
      <w:r>
        <w:rPr>
          <w:color w:val="231F20"/>
          <w:spacing w:val="1"/>
          <w:w w:val="104"/>
        </w:rPr>
        <w:t>t</w:t>
      </w:r>
      <w:r>
        <w:rPr>
          <w:color w:val="231F20"/>
          <w:w w:val="105"/>
        </w:rPr>
        <w:t>racci</w:t>
      </w:r>
      <w:r>
        <w:rPr>
          <w:color w:val="231F20"/>
          <w:spacing w:val="-3"/>
          <w:w w:val="105"/>
        </w:rPr>
        <w:t>ó</w:t>
      </w:r>
      <w:r>
        <w:rPr>
          <w:color w:val="231F20"/>
          <w:w w:val="116"/>
        </w:rPr>
        <w:t>n</w:t>
      </w:r>
      <w:r>
        <w:rPr>
          <w:color w:val="231F20"/>
          <w:spacing w:val="-4"/>
        </w:rPr>
        <w:t> </w:t>
      </w:r>
      <w:r>
        <w:rPr>
          <w:color w:val="231F20"/>
          <w:w w:val="107"/>
        </w:rPr>
        <w:t>de</w:t>
      </w:r>
      <w:r>
        <w:rPr>
          <w:color w:val="231F20"/>
          <w:spacing w:val="-4"/>
        </w:rPr>
        <w:t> </w:t>
      </w:r>
      <w:r>
        <w:rPr>
          <w:color w:val="231F20"/>
          <w:spacing w:val="-3"/>
          <w:w w:val="116"/>
        </w:rPr>
        <w:t>t</w:t>
      </w:r>
      <w:r>
        <w:rPr>
          <w:color w:val="231F20"/>
          <w:spacing w:val="1"/>
          <w:w w:val="113"/>
        </w:rPr>
        <w:t>u</w:t>
      </w:r>
      <w:r>
        <w:rPr>
          <w:color w:val="231F20"/>
          <w:w w:val="100"/>
        </w:rPr>
        <w:t>l</w:t>
      </w:r>
      <w:r>
        <w:rPr>
          <w:color w:val="231F20"/>
          <w:spacing w:val="-13"/>
          <w:w w:val="100"/>
        </w:rPr>
        <w:t>e</w:t>
      </w:r>
      <w:r>
        <w:rPr>
          <w:color w:val="231F20"/>
          <w:spacing w:val="-36"/>
          <w:w w:val="40"/>
        </w:rPr>
        <w:t>”</w:t>
      </w:r>
      <w:r>
        <w:rPr>
          <w:color w:val="231F20"/>
          <w:w w:val="96"/>
        </w:rPr>
        <w:t>.</w:t>
      </w:r>
      <w:r>
        <w:rPr>
          <w:color w:val="231F20"/>
          <w:spacing w:val="-4"/>
        </w:rPr>
        <w:t> </w:t>
      </w:r>
      <w:r>
        <w:rPr>
          <w:color w:val="231F20"/>
          <w:w w:val="106"/>
        </w:rPr>
        <w:t>En</w:t>
      </w:r>
      <w:r>
        <w:rPr>
          <w:color w:val="231F20"/>
          <w:spacing w:val="-4"/>
        </w:rPr>
        <w:t> </w:t>
      </w:r>
      <w:r>
        <w:rPr>
          <w:color w:val="231F20"/>
          <w:w w:val="101"/>
        </w:rPr>
        <w:t>e</w:t>
      </w:r>
      <w:r>
        <w:rPr>
          <w:color w:val="231F20"/>
          <w:spacing w:val="1"/>
          <w:w w:val="101"/>
        </w:rPr>
        <w:t>s</w:t>
      </w:r>
      <w:r>
        <w:rPr>
          <w:color w:val="231F20"/>
          <w:w w:val="101"/>
        </w:rPr>
        <w:t>e</w:t>
      </w:r>
      <w:r>
        <w:rPr>
          <w:color w:val="231F20"/>
          <w:spacing w:val="-4"/>
        </w:rPr>
        <w:t> </w:t>
      </w:r>
      <w:r>
        <w:rPr>
          <w:color w:val="231F20"/>
          <w:spacing w:val="1"/>
          <w:w w:val="100"/>
        </w:rPr>
        <w:t>s</w:t>
      </w:r>
      <w:r>
        <w:rPr>
          <w:color w:val="231F20"/>
          <w:w w:val="109"/>
        </w:rPr>
        <w:t>e</w:t>
      </w:r>
      <w:r>
        <w:rPr>
          <w:color w:val="231F20"/>
          <w:spacing w:val="-5"/>
          <w:w w:val="109"/>
        </w:rPr>
        <w:t>n</w:t>
      </w:r>
      <w:r>
        <w:rPr>
          <w:color w:val="231F20"/>
          <w:spacing w:val="1"/>
          <w:w w:val="116"/>
        </w:rPr>
        <w:t>t</w:t>
      </w:r>
      <w:r>
        <w:rPr>
          <w:color w:val="231F20"/>
          <w:w w:val="108"/>
        </w:rPr>
        <w:t>ido</w:t>
      </w:r>
      <w:r>
        <w:rPr>
          <w:color w:val="231F20"/>
          <w:spacing w:val="-4"/>
        </w:rPr>
        <w:t> </w:t>
      </w:r>
      <w:r>
        <w:rPr>
          <w:color w:val="231F20"/>
          <w:w w:val="97"/>
        </w:rPr>
        <w:t>l</w:t>
      </w:r>
      <w:r>
        <w:rPr>
          <w:color w:val="231F20"/>
          <w:spacing w:val="-1"/>
          <w:w w:val="105"/>
        </w:rPr>
        <w:t>a</w:t>
      </w:r>
      <w:r>
        <w:rPr>
          <w:color w:val="231F20"/>
          <w:w w:val="100"/>
        </w:rPr>
        <w:t>s</w:t>
      </w:r>
      <w:r>
        <w:rPr>
          <w:color w:val="231F20"/>
          <w:spacing w:val="-4"/>
        </w:rPr>
        <w:t> </w:t>
      </w:r>
      <w:r>
        <w:rPr>
          <w:color w:val="231F20"/>
          <w:spacing w:val="-5"/>
          <w:w w:val="105"/>
        </w:rPr>
        <w:t>a</w:t>
      </w:r>
      <w:r>
        <w:rPr>
          <w:color w:val="231F20"/>
          <w:spacing w:val="-3"/>
          <w:w w:val="113"/>
        </w:rPr>
        <w:t>u</w:t>
      </w:r>
      <w:r>
        <w:rPr>
          <w:color w:val="231F20"/>
          <w:spacing w:val="-2"/>
          <w:w w:val="116"/>
        </w:rPr>
        <w:t>t</w:t>
      </w:r>
      <w:r>
        <w:rPr>
          <w:color w:val="231F20"/>
          <w:spacing w:val="-3"/>
          <w:w w:val="108"/>
        </w:rPr>
        <w:t>o</w:t>
      </w:r>
      <w:r>
        <w:rPr>
          <w:color w:val="231F20"/>
          <w:spacing w:val="1"/>
          <w:w w:val="118"/>
        </w:rPr>
        <w:t>r</w:t>
      </w:r>
      <w:r>
        <w:rPr>
          <w:color w:val="231F20"/>
          <w:w w:val="108"/>
        </w:rPr>
        <w:t>id</w:t>
      </w:r>
      <w:r>
        <w:rPr>
          <w:color w:val="231F20"/>
          <w:w w:val="105"/>
        </w:rPr>
        <w:t>ades</w:t>
      </w:r>
      <w:r>
        <w:rPr>
          <w:color w:val="231F20"/>
          <w:spacing w:val="-4"/>
        </w:rPr>
        <w:t> </w:t>
      </w:r>
      <w:r>
        <w:rPr>
          <w:color w:val="231F20"/>
          <w:w w:val="107"/>
        </w:rPr>
        <w:t>de</w:t>
      </w:r>
      <w:r>
        <w:rPr>
          <w:color w:val="231F20"/>
          <w:spacing w:val="-4"/>
        </w:rPr>
        <w:t> </w:t>
      </w:r>
      <w:r>
        <w:rPr>
          <w:color w:val="231F20"/>
          <w:spacing w:val="1"/>
          <w:w w:val="93"/>
        </w:rPr>
        <w:t>L</w:t>
      </w:r>
      <w:r>
        <w:rPr>
          <w:color w:val="231F20"/>
          <w:w w:val="108"/>
        </w:rPr>
        <w:t>e</w:t>
      </w:r>
      <w:r>
        <w:rPr>
          <w:color w:val="231F20"/>
          <w:spacing w:val="1"/>
          <w:w w:val="108"/>
        </w:rPr>
        <w:t>r</w:t>
      </w:r>
      <w:r>
        <w:rPr>
          <w:color w:val="231F20"/>
          <w:spacing w:val="-1"/>
          <w:w w:val="111"/>
        </w:rPr>
        <w:t>m</w:t>
      </w:r>
      <w:r>
        <w:rPr>
          <w:color w:val="231F20"/>
          <w:w w:val="105"/>
        </w:rPr>
        <w:t>a</w:t>
      </w:r>
      <w:r>
        <w:rPr>
          <w:color w:val="231F20"/>
          <w:spacing w:val="-4"/>
        </w:rPr>
        <w:t> </w:t>
      </w:r>
      <w:r>
        <w:rPr>
          <w:color w:val="231F20"/>
          <w:spacing w:val="1"/>
          <w:w w:val="100"/>
        </w:rPr>
        <w:t>s</w:t>
      </w:r>
      <w:r>
        <w:rPr>
          <w:color w:val="231F20"/>
          <w:spacing w:val="-2"/>
          <w:w w:val="107"/>
        </w:rPr>
        <w:t>ó</w:t>
      </w:r>
      <w:r>
        <w:rPr>
          <w:color w:val="231F20"/>
          <w:w w:val="104"/>
        </w:rPr>
        <w:t>lo</w:t>
      </w:r>
      <w:r>
        <w:rPr>
          <w:color w:val="231F20"/>
          <w:spacing w:val="-4"/>
        </w:rPr>
        <w:t> </w:t>
      </w:r>
      <w:r>
        <w:rPr>
          <w:color w:val="231F20"/>
          <w:spacing w:val="-3"/>
          <w:w w:val="118"/>
        </w:rPr>
        <w:t>r</w:t>
      </w:r>
      <w:r>
        <w:rPr>
          <w:color w:val="231F20"/>
          <w:spacing w:val="1"/>
          <w:w w:val="101"/>
        </w:rPr>
        <w:t>e</w:t>
      </w:r>
      <w:r>
        <w:rPr>
          <w:color w:val="231F20"/>
          <w:w w:val="105"/>
        </w:rPr>
        <w:t>c</w:t>
      </w:r>
      <w:r>
        <w:rPr>
          <w:color w:val="231F20"/>
          <w:spacing w:val="-3"/>
          <w:w w:val="105"/>
        </w:rPr>
        <w:t>o</w:t>
      </w:r>
      <w:r>
        <w:rPr>
          <w:color w:val="231F20"/>
          <w:spacing w:val="-1"/>
          <w:w w:val="116"/>
        </w:rPr>
        <w:t>n</w:t>
      </w:r>
      <w:r>
        <w:rPr>
          <w:color w:val="231F20"/>
          <w:spacing w:val="1"/>
          <w:w w:val="108"/>
        </w:rPr>
        <w:t>o</w:t>
      </w:r>
      <w:r>
        <w:rPr>
          <w:color w:val="231F20"/>
          <w:w w:val="97"/>
        </w:rPr>
        <w:t>cí</w:t>
      </w:r>
      <w:r>
        <w:rPr>
          <w:color w:val="231F20"/>
          <w:spacing w:val="-2"/>
          <w:w w:val="105"/>
        </w:rPr>
        <w:t>a</w:t>
      </w:r>
      <w:r>
        <w:rPr>
          <w:color w:val="231F20"/>
          <w:w w:val="116"/>
        </w:rPr>
        <w:t>n </w:t>
      </w:r>
      <w:r>
        <w:rPr>
          <w:color w:val="231F20"/>
          <w:w w:val="105"/>
        </w:rPr>
        <w:t>al</w:t>
      </w:r>
      <w:r>
        <w:rPr>
          <w:color w:val="231F20"/>
          <w:spacing w:val="-6"/>
          <w:w w:val="105"/>
        </w:rPr>
        <w:t> </w:t>
      </w:r>
      <w:r>
        <w:rPr>
          <w:color w:val="231F20"/>
          <w:w w:val="105"/>
        </w:rPr>
        <w:t>pueblo</w:t>
      </w:r>
      <w:r>
        <w:rPr>
          <w:color w:val="231F20"/>
          <w:spacing w:val="-6"/>
          <w:w w:val="105"/>
        </w:rPr>
        <w:t> </w:t>
      </w:r>
      <w:r>
        <w:rPr>
          <w:color w:val="231F20"/>
          <w:w w:val="105"/>
        </w:rPr>
        <w:t>de</w:t>
      </w:r>
      <w:r>
        <w:rPr>
          <w:color w:val="231F20"/>
          <w:spacing w:val="-6"/>
          <w:w w:val="105"/>
        </w:rPr>
        <w:t> </w:t>
      </w:r>
      <w:r>
        <w:rPr>
          <w:color w:val="231F20"/>
          <w:w w:val="105"/>
        </w:rPr>
        <w:t>Atarasquillo</w:t>
      </w:r>
      <w:r>
        <w:rPr>
          <w:color w:val="231F20"/>
          <w:spacing w:val="-6"/>
          <w:w w:val="105"/>
        </w:rPr>
        <w:t> </w:t>
      </w:r>
      <w:r>
        <w:rPr>
          <w:color w:val="231F20"/>
          <w:w w:val="105"/>
        </w:rPr>
        <w:t>la</w:t>
      </w:r>
      <w:r>
        <w:rPr>
          <w:color w:val="231F20"/>
          <w:spacing w:val="-6"/>
          <w:w w:val="105"/>
        </w:rPr>
        <w:t> </w:t>
      </w:r>
      <w:r>
        <w:rPr>
          <w:color w:val="231F20"/>
          <w:w w:val="105"/>
        </w:rPr>
        <w:t>propiedad</w:t>
      </w:r>
      <w:r>
        <w:rPr>
          <w:color w:val="231F20"/>
          <w:spacing w:val="-6"/>
          <w:w w:val="105"/>
        </w:rPr>
        <w:t> </w:t>
      </w:r>
      <w:r>
        <w:rPr>
          <w:color w:val="231F20"/>
          <w:w w:val="105"/>
        </w:rPr>
        <w:t>y</w:t>
      </w:r>
      <w:r>
        <w:rPr>
          <w:color w:val="231F20"/>
          <w:spacing w:val="-6"/>
          <w:w w:val="105"/>
        </w:rPr>
        <w:t> </w:t>
      </w:r>
      <w:r>
        <w:rPr>
          <w:color w:val="231F20"/>
          <w:w w:val="105"/>
        </w:rPr>
        <w:t>posesión</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terrenos</w:t>
      </w:r>
      <w:r>
        <w:rPr>
          <w:color w:val="231F20"/>
          <w:spacing w:val="-6"/>
          <w:w w:val="105"/>
        </w:rPr>
        <w:t> </w:t>
      </w:r>
      <w:r>
        <w:rPr>
          <w:color w:val="231F20"/>
          <w:w w:val="105"/>
        </w:rPr>
        <w:t>montuosos. El juez de distrito defendió la propiedad de Lerma, porque las autoridades  de este municipio mantenían contratos de arrendamiento con otros pueblos para</w:t>
      </w:r>
      <w:r>
        <w:rPr>
          <w:color w:val="231F20"/>
          <w:spacing w:val="-6"/>
          <w:w w:val="105"/>
        </w:rPr>
        <w:t> </w:t>
      </w:r>
      <w:r>
        <w:rPr>
          <w:color w:val="231F20"/>
          <w:w w:val="105"/>
        </w:rPr>
        <w:t>obtener</w:t>
      </w:r>
      <w:r>
        <w:rPr>
          <w:color w:val="231F20"/>
          <w:spacing w:val="-6"/>
          <w:w w:val="105"/>
        </w:rPr>
        <w:t> </w:t>
      </w:r>
      <w:r>
        <w:rPr>
          <w:color w:val="231F20"/>
          <w:w w:val="105"/>
        </w:rPr>
        <w:t>ingresos</w:t>
      </w:r>
      <w:r>
        <w:rPr>
          <w:color w:val="231F20"/>
          <w:spacing w:val="-6"/>
          <w:w w:val="105"/>
        </w:rPr>
        <w:t> </w:t>
      </w:r>
      <w:r>
        <w:rPr>
          <w:color w:val="231F20"/>
          <w:w w:val="105"/>
        </w:rPr>
        <w:t>en</w:t>
      </w:r>
      <w:r>
        <w:rPr>
          <w:color w:val="231F20"/>
          <w:spacing w:val="-6"/>
          <w:w w:val="105"/>
        </w:rPr>
        <w:t> </w:t>
      </w:r>
      <w:r>
        <w:rPr>
          <w:color w:val="231F20"/>
          <w:w w:val="105"/>
        </w:rPr>
        <w:t>beneficio</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arcas</w:t>
      </w:r>
      <w:r>
        <w:rPr>
          <w:color w:val="231F20"/>
          <w:spacing w:val="-6"/>
          <w:w w:val="105"/>
        </w:rPr>
        <w:t> </w:t>
      </w:r>
      <w:r>
        <w:rPr>
          <w:color w:val="231F20"/>
          <w:w w:val="105"/>
        </w:rPr>
        <w:t>municipales:</w:t>
      </w:r>
    </w:p>
    <w:p>
      <w:pPr>
        <w:pStyle w:val="BodyText"/>
        <w:rPr>
          <w:sz w:val="20"/>
        </w:rPr>
      </w:pPr>
    </w:p>
    <w:p>
      <w:pPr>
        <w:pStyle w:val="BodyText"/>
        <w:spacing w:before="6"/>
        <w:rPr>
          <w:sz w:val="19"/>
        </w:rPr>
      </w:pPr>
      <w:r>
        <w:rPr/>
        <w:pict>
          <v:line style="position:absolute;mso-position-horizontal-relative:page;mso-position-vertical-relative:paragraph;z-index:3280;mso-wrap-distance-left:0;mso-wrap-distance-right:0" from="45.354301pt,14.844862pt" to="117.354301pt,14.844862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30 </w:t>
      </w:r>
      <w:r>
        <w:rPr>
          <w:color w:val="231F20"/>
          <w:w w:val="105"/>
          <w:sz w:val="16"/>
        </w:rPr>
        <w:t>De acuerdo con información proporcionada por el cronista del municipio de Lerma, en la actualidad  los vecinos de Santa María Atarasquillo ya no conservan los terrenos que desde entonces reclamaban. El cronista</w:t>
      </w:r>
      <w:r>
        <w:rPr>
          <w:color w:val="231F20"/>
          <w:spacing w:val="-5"/>
          <w:w w:val="105"/>
          <w:sz w:val="16"/>
        </w:rPr>
        <w:t> </w:t>
      </w:r>
      <w:r>
        <w:rPr>
          <w:color w:val="231F20"/>
          <w:w w:val="105"/>
          <w:sz w:val="16"/>
        </w:rPr>
        <w:t>comenta</w:t>
      </w:r>
      <w:r>
        <w:rPr>
          <w:color w:val="231F20"/>
          <w:spacing w:val="-5"/>
          <w:w w:val="105"/>
          <w:sz w:val="16"/>
        </w:rPr>
        <w:t> </w:t>
      </w:r>
      <w:r>
        <w:rPr>
          <w:color w:val="231F20"/>
          <w:w w:val="105"/>
          <w:sz w:val="16"/>
        </w:rPr>
        <w:t>que</w:t>
      </w:r>
      <w:r>
        <w:rPr>
          <w:color w:val="231F20"/>
          <w:spacing w:val="-5"/>
          <w:w w:val="105"/>
          <w:sz w:val="16"/>
        </w:rPr>
        <w:t> </w:t>
      </w:r>
      <w:r>
        <w:rPr>
          <w:color w:val="231F20"/>
          <w:w w:val="105"/>
          <w:sz w:val="16"/>
        </w:rPr>
        <w:t>los</w:t>
      </w:r>
      <w:r>
        <w:rPr>
          <w:color w:val="231F20"/>
          <w:spacing w:val="-5"/>
          <w:w w:val="105"/>
          <w:sz w:val="16"/>
        </w:rPr>
        <w:t> </w:t>
      </w:r>
      <w:r>
        <w:rPr>
          <w:color w:val="231F20"/>
          <w:w w:val="105"/>
          <w:sz w:val="16"/>
        </w:rPr>
        <w:t>vecinos</w:t>
      </w:r>
      <w:r>
        <w:rPr>
          <w:color w:val="231F20"/>
          <w:spacing w:val="-5"/>
          <w:w w:val="105"/>
          <w:sz w:val="16"/>
        </w:rPr>
        <w:t> </w:t>
      </w:r>
      <w:r>
        <w:rPr>
          <w:color w:val="231F20"/>
          <w:w w:val="105"/>
          <w:sz w:val="16"/>
        </w:rPr>
        <w:t>de</w:t>
      </w:r>
      <w:r>
        <w:rPr>
          <w:color w:val="231F20"/>
          <w:spacing w:val="-5"/>
          <w:w w:val="105"/>
          <w:sz w:val="16"/>
        </w:rPr>
        <w:t> </w:t>
      </w:r>
      <w:r>
        <w:rPr>
          <w:color w:val="231F20"/>
          <w:w w:val="105"/>
          <w:sz w:val="16"/>
        </w:rPr>
        <w:t>ese</w:t>
      </w:r>
      <w:r>
        <w:rPr>
          <w:color w:val="231F20"/>
          <w:spacing w:val="-5"/>
          <w:w w:val="105"/>
          <w:sz w:val="16"/>
        </w:rPr>
        <w:t> </w:t>
      </w:r>
      <w:r>
        <w:rPr>
          <w:color w:val="231F20"/>
          <w:w w:val="105"/>
          <w:sz w:val="16"/>
        </w:rPr>
        <w:t>pueblo</w:t>
      </w:r>
      <w:r>
        <w:rPr>
          <w:color w:val="231F20"/>
          <w:spacing w:val="-5"/>
          <w:w w:val="105"/>
          <w:sz w:val="16"/>
        </w:rPr>
        <w:t> </w:t>
      </w:r>
      <w:r>
        <w:rPr>
          <w:color w:val="231F20"/>
          <w:w w:val="105"/>
          <w:sz w:val="16"/>
        </w:rPr>
        <w:t>no</w:t>
      </w:r>
      <w:r>
        <w:rPr>
          <w:color w:val="231F20"/>
          <w:spacing w:val="-5"/>
          <w:w w:val="105"/>
          <w:sz w:val="16"/>
        </w:rPr>
        <w:t> </w:t>
      </w:r>
      <w:r>
        <w:rPr>
          <w:color w:val="231F20"/>
          <w:w w:val="105"/>
          <w:sz w:val="16"/>
        </w:rPr>
        <w:t>mostraron</w:t>
      </w:r>
      <w:r>
        <w:rPr>
          <w:color w:val="231F20"/>
          <w:spacing w:val="-5"/>
          <w:w w:val="105"/>
          <w:sz w:val="16"/>
        </w:rPr>
        <w:t> </w:t>
      </w:r>
      <w:r>
        <w:rPr>
          <w:color w:val="231F20"/>
          <w:w w:val="105"/>
          <w:sz w:val="16"/>
        </w:rPr>
        <w:t>una</w:t>
      </w:r>
      <w:r>
        <w:rPr>
          <w:color w:val="231F20"/>
          <w:spacing w:val="-5"/>
          <w:w w:val="105"/>
          <w:sz w:val="16"/>
        </w:rPr>
        <w:t> </w:t>
      </w:r>
      <w:r>
        <w:rPr>
          <w:color w:val="231F20"/>
          <w:w w:val="105"/>
          <w:sz w:val="16"/>
        </w:rPr>
        <w:t>fuerte</w:t>
      </w:r>
      <w:r>
        <w:rPr>
          <w:color w:val="231F20"/>
          <w:spacing w:val="-5"/>
          <w:w w:val="105"/>
          <w:sz w:val="16"/>
        </w:rPr>
        <w:t> </w:t>
      </w:r>
      <w:r>
        <w:rPr>
          <w:color w:val="231F20"/>
          <w:w w:val="105"/>
          <w:sz w:val="16"/>
        </w:rPr>
        <w:t>resistencia,</w:t>
      </w:r>
      <w:r>
        <w:rPr>
          <w:color w:val="231F20"/>
          <w:spacing w:val="-5"/>
          <w:w w:val="105"/>
          <w:sz w:val="16"/>
        </w:rPr>
        <w:t> </w:t>
      </w:r>
      <w:r>
        <w:rPr>
          <w:color w:val="231F20"/>
          <w:w w:val="105"/>
          <w:sz w:val="16"/>
        </w:rPr>
        <w:t>motivo</w:t>
      </w:r>
      <w:r>
        <w:rPr>
          <w:color w:val="231F20"/>
          <w:spacing w:val="-5"/>
          <w:w w:val="105"/>
          <w:sz w:val="16"/>
        </w:rPr>
        <w:t> </w:t>
      </w:r>
      <w:r>
        <w:rPr>
          <w:color w:val="231F20"/>
          <w:w w:val="105"/>
          <w:sz w:val="16"/>
        </w:rPr>
        <w:t>por</w:t>
      </w:r>
      <w:r>
        <w:rPr>
          <w:color w:val="231F20"/>
          <w:spacing w:val="-5"/>
          <w:w w:val="105"/>
          <w:sz w:val="16"/>
        </w:rPr>
        <w:t> </w:t>
      </w:r>
      <w:r>
        <w:rPr>
          <w:color w:val="231F20"/>
          <w:w w:val="105"/>
          <w:sz w:val="16"/>
        </w:rPr>
        <w:t>el</w:t>
      </w:r>
      <w:r>
        <w:rPr>
          <w:color w:val="231F20"/>
          <w:spacing w:val="-5"/>
          <w:w w:val="105"/>
          <w:sz w:val="16"/>
        </w:rPr>
        <w:t> </w:t>
      </w:r>
      <w:r>
        <w:rPr>
          <w:color w:val="231F20"/>
          <w:w w:val="105"/>
          <w:sz w:val="16"/>
        </w:rPr>
        <w:t>que</w:t>
      </w:r>
      <w:r>
        <w:rPr>
          <w:color w:val="231F20"/>
          <w:spacing w:val="-5"/>
          <w:w w:val="105"/>
          <w:sz w:val="16"/>
        </w:rPr>
        <w:t> </w:t>
      </w:r>
      <w:r>
        <w:rPr>
          <w:color w:val="231F20"/>
          <w:w w:val="105"/>
          <w:sz w:val="16"/>
        </w:rPr>
        <w:t>los vecinos</w:t>
      </w:r>
      <w:r>
        <w:rPr>
          <w:color w:val="231F20"/>
          <w:spacing w:val="-7"/>
          <w:w w:val="105"/>
          <w:sz w:val="16"/>
        </w:rPr>
        <w:t> </w:t>
      </w:r>
      <w:r>
        <w:rPr>
          <w:color w:val="231F20"/>
          <w:w w:val="105"/>
          <w:sz w:val="16"/>
        </w:rPr>
        <w:t>de</w:t>
      </w:r>
      <w:r>
        <w:rPr>
          <w:color w:val="231F20"/>
          <w:spacing w:val="-7"/>
          <w:w w:val="105"/>
          <w:sz w:val="16"/>
        </w:rPr>
        <w:t> </w:t>
      </w:r>
      <w:r>
        <w:rPr>
          <w:color w:val="231F20"/>
          <w:w w:val="105"/>
          <w:sz w:val="16"/>
        </w:rPr>
        <w:t>Lerma</w:t>
      </w:r>
      <w:r>
        <w:rPr>
          <w:color w:val="231F20"/>
          <w:spacing w:val="-7"/>
          <w:w w:val="105"/>
          <w:sz w:val="16"/>
        </w:rPr>
        <w:t> </w:t>
      </w:r>
      <w:r>
        <w:rPr>
          <w:color w:val="231F20"/>
          <w:w w:val="105"/>
          <w:sz w:val="16"/>
        </w:rPr>
        <w:t>resultaron</w:t>
      </w:r>
      <w:r>
        <w:rPr>
          <w:color w:val="231F20"/>
          <w:spacing w:val="-7"/>
          <w:w w:val="105"/>
          <w:sz w:val="16"/>
        </w:rPr>
        <w:t> </w:t>
      </w:r>
      <w:r>
        <w:rPr>
          <w:color w:val="231F20"/>
          <w:w w:val="105"/>
          <w:sz w:val="16"/>
        </w:rPr>
        <w:t>los</w:t>
      </w:r>
      <w:r>
        <w:rPr>
          <w:color w:val="231F20"/>
          <w:spacing w:val="-7"/>
          <w:w w:val="105"/>
          <w:sz w:val="16"/>
        </w:rPr>
        <w:t> </w:t>
      </w:r>
      <w:r>
        <w:rPr>
          <w:color w:val="231F20"/>
          <w:w w:val="105"/>
          <w:sz w:val="16"/>
        </w:rPr>
        <w:t>principales</w:t>
      </w:r>
      <w:r>
        <w:rPr>
          <w:color w:val="231F20"/>
          <w:spacing w:val="-7"/>
          <w:w w:val="105"/>
          <w:sz w:val="16"/>
        </w:rPr>
        <w:t> </w:t>
      </w:r>
      <w:r>
        <w:rPr>
          <w:color w:val="231F20"/>
          <w:w w:val="105"/>
          <w:sz w:val="16"/>
        </w:rPr>
        <w:t>beneficiados</w:t>
      </w:r>
      <w:r>
        <w:rPr>
          <w:color w:val="231F20"/>
          <w:spacing w:val="-7"/>
          <w:w w:val="105"/>
          <w:sz w:val="16"/>
        </w:rPr>
        <w:t> </w:t>
      </w:r>
      <w:r>
        <w:rPr>
          <w:color w:val="231F20"/>
          <w:w w:val="105"/>
          <w:sz w:val="16"/>
        </w:rPr>
        <w:t>con</w:t>
      </w:r>
      <w:r>
        <w:rPr>
          <w:color w:val="231F20"/>
          <w:spacing w:val="-7"/>
          <w:w w:val="105"/>
          <w:sz w:val="16"/>
        </w:rPr>
        <w:t> </w:t>
      </w:r>
      <w:r>
        <w:rPr>
          <w:color w:val="231F20"/>
          <w:w w:val="105"/>
          <w:sz w:val="16"/>
        </w:rPr>
        <w:t>la</w:t>
      </w:r>
      <w:r>
        <w:rPr>
          <w:color w:val="231F20"/>
          <w:spacing w:val="-7"/>
          <w:w w:val="105"/>
          <w:sz w:val="16"/>
        </w:rPr>
        <w:t> </w:t>
      </w:r>
      <w:r>
        <w:rPr>
          <w:color w:val="231F20"/>
          <w:w w:val="105"/>
          <w:sz w:val="16"/>
        </w:rPr>
        <w:t>propiedad</w:t>
      </w:r>
      <w:r>
        <w:rPr>
          <w:color w:val="231F20"/>
          <w:spacing w:val="-7"/>
          <w:w w:val="105"/>
          <w:sz w:val="16"/>
        </w:rPr>
        <w:t> </w:t>
      </w:r>
      <w:r>
        <w:rPr>
          <w:color w:val="231F20"/>
          <w:w w:val="105"/>
          <w:sz w:val="16"/>
        </w:rPr>
        <w:t>de</w:t>
      </w:r>
      <w:r>
        <w:rPr>
          <w:color w:val="231F20"/>
          <w:spacing w:val="-7"/>
          <w:w w:val="105"/>
          <w:sz w:val="16"/>
        </w:rPr>
        <w:t> </w:t>
      </w:r>
      <w:r>
        <w:rPr>
          <w:color w:val="231F20"/>
          <w:w w:val="105"/>
          <w:sz w:val="16"/>
        </w:rPr>
        <w:t>los</w:t>
      </w:r>
      <w:r>
        <w:rPr>
          <w:color w:val="231F20"/>
          <w:spacing w:val="-7"/>
          <w:w w:val="105"/>
          <w:sz w:val="16"/>
        </w:rPr>
        <w:t> </w:t>
      </w:r>
      <w:r>
        <w:rPr>
          <w:color w:val="231F20"/>
          <w:w w:val="105"/>
          <w:sz w:val="16"/>
        </w:rPr>
        <w:t>recursos;</w:t>
      </w:r>
      <w:r>
        <w:rPr>
          <w:color w:val="231F20"/>
          <w:spacing w:val="-7"/>
          <w:w w:val="105"/>
          <w:sz w:val="16"/>
        </w:rPr>
        <w:t> </w:t>
      </w:r>
      <w:r>
        <w:rPr>
          <w:color w:val="231F20"/>
          <w:w w:val="105"/>
          <w:sz w:val="16"/>
        </w:rPr>
        <w:t>además</w:t>
      </w:r>
      <w:r>
        <w:rPr>
          <w:color w:val="231F20"/>
          <w:spacing w:val="-7"/>
          <w:w w:val="105"/>
          <w:sz w:val="16"/>
        </w:rPr>
        <w:t> </w:t>
      </w:r>
      <w:r>
        <w:rPr>
          <w:color w:val="231F20"/>
          <w:w w:val="105"/>
          <w:sz w:val="16"/>
        </w:rPr>
        <w:t>que</w:t>
      </w:r>
      <w:r>
        <w:rPr>
          <w:color w:val="231F20"/>
          <w:spacing w:val="-7"/>
          <w:w w:val="105"/>
          <w:sz w:val="16"/>
        </w:rPr>
        <w:t> </w:t>
      </w:r>
      <w:r>
        <w:rPr>
          <w:color w:val="231F20"/>
          <w:w w:val="105"/>
          <w:sz w:val="16"/>
        </w:rPr>
        <w:t>los miembros de la familia Cejudo, en la actualidad, son los descendientes de las familias más opulentas del siglo</w:t>
      </w:r>
      <w:r>
        <w:rPr>
          <w:color w:val="231F20"/>
          <w:spacing w:val="-12"/>
          <w:w w:val="105"/>
          <w:sz w:val="16"/>
        </w:rPr>
        <w:t> </w:t>
      </w:r>
      <w:r>
        <w:rPr>
          <w:color w:val="231F20"/>
          <w:w w:val="105"/>
          <w:sz w:val="12"/>
        </w:rPr>
        <w:t>XIX</w:t>
      </w:r>
      <w:r>
        <w:rPr>
          <w:color w:val="231F20"/>
          <w:w w:val="105"/>
          <w:sz w:val="16"/>
        </w:rPr>
        <w:t>.</w:t>
      </w:r>
      <w:r>
        <w:rPr>
          <w:color w:val="231F20"/>
          <w:spacing w:val="-12"/>
          <w:w w:val="105"/>
          <w:sz w:val="16"/>
        </w:rPr>
        <w:t> </w:t>
      </w:r>
      <w:r>
        <w:rPr>
          <w:color w:val="231F20"/>
          <w:w w:val="105"/>
          <w:sz w:val="16"/>
        </w:rPr>
        <w:t>No</w:t>
      </w:r>
      <w:r>
        <w:rPr>
          <w:color w:val="231F20"/>
          <w:spacing w:val="-12"/>
          <w:w w:val="105"/>
          <w:sz w:val="16"/>
        </w:rPr>
        <w:t> </w:t>
      </w:r>
      <w:r>
        <w:rPr>
          <w:color w:val="231F20"/>
          <w:w w:val="105"/>
          <w:sz w:val="16"/>
        </w:rPr>
        <w:t>sucedió</w:t>
      </w:r>
      <w:r>
        <w:rPr>
          <w:color w:val="231F20"/>
          <w:spacing w:val="-12"/>
          <w:w w:val="105"/>
          <w:sz w:val="16"/>
        </w:rPr>
        <w:t> </w:t>
      </w:r>
      <w:r>
        <w:rPr>
          <w:color w:val="231F20"/>
          <w:w w:val="105"/>
          <w:sz w:val="16"/>
        </w:rPr>
        <w:t>lo</w:t>
      </w:r>
      <w:r>
        <w:rPr>
          <w:color w:val="231F20"/>
          <w:spacing w:val="-12"/>
          <w:w w:val="105"/>
          <w:sz w:val="16"/>
        </w:rPr>
        <w:t> </w:t>
      </w:r>
      <w:r>
        <w:rPr>
          <w:color w:val="231F20"/>
          <w:w w:val="105"/>
          <w:sz w:val="16"/>
        </w:rPr>
        <w:t>mismo</w:t>
      </w:r>
      <w:r>
        <w:rPr>
          <w:color w:val="231F20"/>
          <w:spacing w:val="-12"/>
          <w:w w:val="105"/>
          <w:sz w:val="16"/>
        </w:rPr>
        <w:t> </w:t>
      </w:r>
      <w:r>
        <w:rPr>
          <w:color w:val="231F20"/>
          <w:w w:val="105"/>
          <w:sz w:val="16"/>
        </w:rPr>
        <w:t>con</w:t>
      </w:r>
      <w:r>
        <w:rPr>
          <w:color w:val="231F20"/>
          <w:spacing w:val="-12"/>
          <w:w w:val="105"/>
          <w:sz w:val="16"/>
        </w:rPr>
        <w:t> </w:t>
      </w:r>
      <w:r>
        <w:rPr>
          <w:color w:val="231F20"/>
          <w:w w:val="105"/>
          <w:sz w:val="16"/>
        </w:rPr>
        <w:t>los</w:t>
      </w:r>
      <w:r>
        <w:rPr>
          <w:color w:val="231F20"/>
          <w:spacing w:val="-12"/>
          <w:w w:val="105"/>
          <w:sz w:val="16"/>
        </w:rPr>
        <w:t> </w:t>
      </w:r>
      <w:r>
        <w:rPr>
          <w:color w:val="231F20"/>
          <w:w w:val="105"/>
          <w:sz w:val="16"/>
        </w:rPr>
        <w:t>vecinos</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los</w:t>
      </w:r>
      <w:r>
        <w:rPr>
          <w:color w:val="231F20"/>
          <w:spacing w:val="-12"/>
          <w:w w:val="105"/>
          <w:sz w:val="16"/>
        </w:rPr>
        <w:t> </w:t>
      </w:r>
      <w:r>
        <w:rPr>
          <w:color w:val="231F20"/>
          <w:w w:val="105"/>
          <w:sz w:val="16"/>
        </w:rPr>
        <w:t>pueblos</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Analco</w:t>
      </w:r>
      <w:r>
        <w:rPr>
          <w:color w:val="231F20"/>
          <w:spacing w:val="-12"/>
          <w:w w:val="105"/>
          <w:sz w:val="16"/>
        </w:rPr>
        <w:t> </w:t>
      </w:r>
      <w:r>
        <w:rPr>
          <w:color w:val="231F20"/>
          <w:w w:val="105"/>
          <w:sz w:val="16"/>
        </w:rPr>
        <w:t>y</w:t>
      </w:r>
      <w:r>
        <w:rPr>
          <w:color w:val="231F20"/>
          <w:spacing w:val="-12"/>
          <w:w w:val="105"/>
          <w:sz w:val="16"/>
        </w:rPr>
        <w:t> </w:t>
      </w:r>
      <w:r>
        <w:rPr>
          <w:color w:val="231F20"/>
          <w:w w:val="105"/>
          <w:sz w:val="16"/>
        </w:rPr>
        <w:t>Ameyalco,</w:t>
      </w:r>
      <w:r>
        <w:rPr>
          <w:color w:val="231F20"/>
          <w:spacing w:val="-12"/>
          <w:w w:val="105"/>
          <w:sz w:val="16"/>
        </w:rPr>
        <w:t> </w:t>
      </w:r>
      <w:r>
        <w:rPr>
          <w:color w:val="231F20"/>
          <w:w w:val="105"/>
          <w:sz w:val="16"/>
        </w:rPr>
        <w:t>que</w:t>
      </w:r>
      <w:r>
        <w:rPr>
          <w:color w:val="231F20"/>
          <w:spacing w:val="-12"/>
          <w:w w:val="105"/>
          <w:sz w:val="16"/>
        </w:rPr>
        <w:t> </w:t>
      </w:r>
      <w:r>
        <w:rPr>
          <w:color w:val="231F20"/>
          <w:w w:val="105"/>
          <w:sz w:val="16"/>
        </w:rPr>
        <w:t>sí</w:t>
      </w:r>
      <w:r>
        <w:rPr>
          <w:color w:val="231F20"/>
          <w:spacing w:val="-12"/>
          <w:w w:val="105"/>
          <w:sz w:val="16"/>
        </w:rPr>
        <w:t> </w:t>
      </w:r>
      <w:r>
        <w:rPr>
          <w:color w:val="231F20"/>
          <w:w w:val="105"/>
          <w:sz w:val="16"/>
        </w:rPr>
        <w:t>se</w:t>
      </w:r>
      <w:r>
        <w:rPr>
          <w:color w:val="231F20"/>
          <w:spacing w:val="-12"/>
          <w:w w:val="105"/>
          <w:sz w:val="16"/>
        </w:rPr>
        <w:t> </w:t>
      </w:r>
      <w:r>
        <w:rPr>
          <w:color w:val="231F20"/>
          <w:w w:val="105"/>
          <w:sz w:val="16"/>
        </w:rPr>
        <w:t>enfrentaron violentamente para conservar sus bienes que tenían desde el periodo colonial. Entrevista a Sonny García </w:t>
      </w:r>
      <w:r>
        <w:rPr>
          <w:color w:val="231F20"/>
          <w:spacing w:val="-3"/>
          <w:w w:val="105"/>
          <w:sz w:val="16"/>
        </w:rPr>
        <w:t>Vázquez,</w:t>
      </w:r>
      <w:r>
        <w:rPr>
          <w:color w:val="231F20"/>
          <w:spacing w:val="-6"/>
          <w:w w:val="105"/>
          <w:sz w:val="16"/>
        </w:rPr>
        <w:t> </w:t>
      </w:r>
      <w:r>
        <w:rPr>
          <w:color w:val="231F20"/>
          <w:w w:val="105"/>
          <w:sz w:val="16"/>
        </w:rPr>
        <w:t>cronista</w:t>
      </w:r>
      <w:r>
        <w:rPr>
          <w:color w:val="231F20"/>
          <w:spacing w:val="-6"/>
          <w:w w:val="105"/>
          <w:sz w:val="16"/>
        </w:rPr>
        <w:t> </w:t>
      </w:r>
      <w:r>
        <w:rPr>
          <w:color w:val="231F20"/>
          <w:w w:val="105"/>
          <w:sz w:val="16"/>
        </w:rPr>
        <w:t>municipal,</w:t>
      </w:r>
      <w:r>
        <w:rPr>
          <w:color w:val="231F20"/>
          <w:spacing w:val="-6"/>
          <w:w w:val="105"/>
          <w:sz w:val="16"/>
        </w:rPr>
        <w:t> </w:t>
      </w:r>
      <w:r>
        <w:rPr>
          <w:color w:val="231F20"/>
          <w:w w:val="105"/>
          <w:sz w:val="16"/>
        </w:rPr>
        <w:t>28</w:t>
      </w:r>
      <w:r>
        <w:rPr>
          <w:color w:val="231F20"/>
          <w:spacing w:val="-6"/>
          <w:w w:val="105"/>
          <w:sz w:val="16"/>
        </w:rPr>
        <w:t> </w:t>
      </w:r>
      <w:r>
        <w:rPr>
          <w:color w:val="231F20"/>
          <w:w w:val="105"/>
          <w:sz w:val="16"/>
        </w:rPr>
        <w:t>de</w:t>
      </w:r>
      <w:r>
        <w:rPr>
          <w:color w:val="231F20"/>
          <w:spacing w:val="-6"/>
          <w:w w:val="105"/>
          <w:sz w:val="16"/>
        </w:rPr>
        <w:t> </w:t>
      </w:r>
      <w:r>
        <w:rPr>
          <w:color w:val="231F20"/>
          <w:w w:val="105"/>
          <w:sz w:val="16"/>
        </w:rPr>
        <w:t>marzo</w:t>
      </w:r>
      <w:r>
        <w:rPr>
          <w:color w:val="231F20"/>
          <w:spacing w:val="-6"/>
          <w:w w:val="105"/>
          <w:sz w:val="16"/>
        </w:rPr>
        <w:t> </w:t>
      </w:r>
      <w:r>
        <w:rPr>
          <w:color w:val="231F20"/>
          <w:w w:val="105"/>
          <w:sz w:val="16"/>
        </w:rPr>
        <w:t>del</w:t>
      </w:r>
      <w:r>
        <w:rPr>
          <w:color w:val="231F20"/>
          <w:spacing w:val="-6"/>
          <w:w w:val="105"/>
          <w:sz w:val="16"/>
        </w:rPr>
        <w:t> </w:t>
      </w:r>
      <w:r>
        <w:rPr>
          <w:color w:val="231F20"/>
          <w:w w:val="105"/>
          <w:sz w:val="16"/>
        </w:rPr>
        <w:t>2003.</w:t>
      </w:r>
    </w:p>
    <w:p>
      <w:pPr>
        <w:spacing w:line="180" w:lineRule="exact" w:before="56"/>
        <w:ind w:left="907" w:right="906" w:firstLine="0"/>
        <w:jc w:val="both"/>
        <w:rPr>
          <w:sz w:val="16"/>
        </w:rPr>
      </w:pPr>
      <w:r>
        <w:rPr>
          <w:color w:val="231F20"/>
          <w:w w:val="105"/>
          <w:position w:val="5"/>
          <w:sz w:val="9"/>
        </w:rPr>
        <w:t>31</w:t>
      </w:r>
      <w:r>
        <w:rPr>
          <w:color w:val="231F20"/>
          <w:spacing w:val="11"/>
          <w:w w:val="105"/>
          <w:position w:val="5"/>
          <w:sz w:val="9"/>
        </w:rPr>
        <w:t> </w:t>
      </w:r>
      <w:r>
        <w:rPr>
          <w:color w:val="231F20"/>
          <w:w w:val="105"/>
          <w:sz w:val="12"/>
        </w:rPr>
        <w:t>CCJ</w:t>
      </w:r>
      <w:r>
        <w:rPr>
          <w:color w:val="231F20"/>
          <w:w w:val="105"/>
          <w:sz w:val="16"/>
        </w:rPr>
        <w:t>-</w:t>
      </w:r>
      <w:r>
        <w:rPr>
          <w:color w:val="231F20"/>
          <w:w w:val="105"/>
          <w:sz w:val="12"/>
        </w:rPr>
        <w:t>SCJN</w:t>
      </w:r>
      <w:r>
        <w:rPr>
          <w:color w:val="231F20"/>
          <w:w w:val="105"/>
          <w:sz w:val="16"/>
        </w:rPr>
        <w:t>-</w:t>
      </w:r>
      <w:r>
        <w:rPr>
          <w:color w:val="231F20"/>
          <w:w w:val="105"/>
          <w:sz w:val="12"/>
        </w:rPr>
        <w:t>EM</w:t>
      </w:r>
      <w:r>
        <w:rPr>
          <w:color w:val="231F20"/>
          <w:w w:val="105"/>
          <w:sz w:val="16"/>
        </w:rPr>
        <w:t>,</w:t>
      </w:r>
      <w:r>
        <w:rPr>
          <w:color w:val="231F20"/>
          <w:spacing w:val="-8"/>
          <w:w w:val="105"/>
          <w:sz w:val="16"/>
        </w:rPr>
        <w:t> </w:t>
      </w:r>
      <w:r>
        <w:rPr>
          <w:color w:val="231F20"/>
          <w:spacing w:val="-3"/>
          <w:w w:val="105"/>
          <w:sz w:val="16"/>
        </w:rPr>
        <w:t>Fondo</w:t>
      </w:r>
      <w:r>
        <w:rPr>
          <w:color w:val="231F20"/>
          <w:spacing w:val="-8"/>
          <w:w w:val="105"/>
          <w:sz w:val="16"/>
        </w:rPr>
        <w:t> </w:t>
      </w:r>
      <w:r>
        <w:rPr>
          <w:color w:val="231F20"/>
          <w:w w:val="105"/>
          <w:sz w:val="16"/>
        </w:rPr>
        <w:t>EM,</w:t>
      </w:r>
      <w:r>
        <w:rPr>
          <w:color w:val="231F20"/>
          <w:spacing w:val="-8"/>
          <w:w w:val="105"/>
          <w:sz w:val="16"/>
        </w:rPr>
        <w:t> </w:t>
      </w:r>
      <w:r>
        <w:rPr>
          <w:color w:val="231F20"/>
          <w:w w:val="105"/>
          <w:sz w:val="16"/>
        </w:rPr>
        <w:t>Sección</w:t>
      </w:r>
      <w:r>
        <w:rPr>
          <w:color w:val="231F20"/>
          <w:spacing w:val="-8"/>
          <w:w w:val="105"/>
          <w:sz w:val="16"/>
        </w:rPr>
        <w:t> </w:t>
      </w:r>
      <w:r>
        <w:rPr>
          <w:color w:val="231F20"/>
          <w:w w:val="105"/>
          <w:sz w:val="16"/>
        </w:rPr>
        <w:t>1er</w:t>
      </w:r>
      <w:r>
        <w:rPr>
          <w:color w:val="231F20"/>
          <w:spacing w:val="-8"/>
          <w:w w:val="105"/>
          <w:sz w:val="16"/>
        </w:rPr>
        <w:t> </w:t>
      </w:r>
      <w:r>
        <w:rPr>
          <w:color w:val="231F20"/>
          <w:w w:val="105"/>
          <w:sz w:val="16"/>
        </w:rPr>
        <w:t>juzgado</w:t>
      </w:r>
      <w:r>
        <w:rPr>
          <w:color w:val="231F20"/>
          <w:spacing w:val="-8"/>
          <w:w w:val="105"/>
          <w:sz w:val="16"/>
        </w:rPr>
        <w:t> </w:t>
      </w:r>
      <w:r>
        <w:rPr>
          <w:color w:val="231F20"/>
          <w:w w:val="105"/>
          <w:sz w:val="16"/>
        </w:rPr>
        <w:t>de</w:t>
      </w:r>
      <w:r>
        <w:rPr>
          <w:color w:val="231F20"/>
          <w:spacing w:val="-8"/>
          <w:w w:val="105"/>
          <w:sz w:val="16"/>
        </w:rPr>
        <w:t> </w:t>
      </w:r>
      <w:r>
        <w:rPr>
          <w:color w:val="231F20"/>
          <w:spacing w:val="-3"/>
          <w:w w:val="105"/>
          <w:sz w:val="16"/>
        </w:rPr>
        <w:t>distrito</w:t>
      </w:r>
      <w:r>
        <w:rPr>
          <w:color w:val="231F20"/>
          <w:spacing w:val="-8"/>
          <w:w w:val="105"/>
          <w:sz w:val="16"/>
        </w:rPr>
        <w:t> </w:t>
      </w:r>
      <w:r>
        <w:rPr>
          <w:color w:val="231F20"/>
          <w:spacing w:val="-5"/>
          <w:w w:val="105"/>
          <w:sz w:val="16"/>
        </w:rPr>
        <w:t>Toluca,</w:t>
      </w:r>
      <w:r>
        <w:rPr>
          <w:color w:val="231F20"/>
          <w:spacing w:val="-8"/>
          <w:w w:val="105"/>
          <w:sz w:val="16"/>
        </w:rPr>
        <w:t> </w:t>
      </w:r>
      <w:r>
        <w:rPr>
          <w:color w:val="231F20"/>
          <w:w w:val="105"/>
          <w:sz w:val="16"/>
        </w:rPr>
        <w:t>Serie</w:t>
      </w:r>
      <w:r>
        <w:rPr>
          <w:color w:val="231F20"/>
          <w:spacing w:val="-8"/>
          <w:w w:val="105"/>
          <w:sz w:val="16"/>
        </w:rPr>
        <w:t> </w:t>
      </w:r>
      <w:r>
        <w:rPr>
          <w:color w:val="231F20"/>
          <w:spacing w:val="-4"/>
          <w:w w:val="105"/>
          <w:sz w:val="16"/>
        </w:rPr>
        <w:t>Amparo,</w:t>
      </w:r>
      <w:r>
        <w:rPr>
          <w:color w:val="231F20"/>
          <w:spacing w:val="-8"/>
          <w:w w:val="105"/>
          <w:sz w:val="16"/>
        </w:rPr>
        <w:t> </w:t>
      </w:r>
      <w:r>
        <w:rPr>
          <w:color w:val="231F20"/>
          <w:w w:val="105"/>
          <w:sz w:val="16"/>
        </w:rPr>
        <w:t>Subserie</w:t>
      </w:r>
      <w:r>
        <w:rPr>
          <w:color w:val="231F20"/>
          <w:spacing w:val="-8"/>
          <w:w w:val="105"/>
          <w:sz w:val="16"/>
        </w:rPr>
        <w:t> </w:t>
      </w:r>
      <w:r>
        <w:rPr>
          <w:color w:val="231F20"/>
          <w:spacing w:val="-3"/>
          <w:w w:val="105"/>
          <w:sz w:val="16"/>
        </w:rPr>
        <w:t>Principal,</w:t>
      </w:r>
      <w:r>
        <w:rPr>
          <w:color w:val="231F20"/>
          <w:spacing w:val="-8"/>
          <w:w w:val="105"/>
          <w:sz w:val="16"/>
        </w:rPr>
        <w:t> </w:t>
      </w:r>
      <w:r>
        <w:rPr>
          <w:color w:val="231F20"/>
          <w:spacing w:val="-3"/>
          <w:w w:val="105"/>
          <w:sz w:val="16"/>
        </w:rPr>
        <w:t>caja</w:t>
      </w:r>
      <w:r>
        <w:rPr>
          <w:color w:val="231F20"/>
          <w:spacing w:val="-8"/>
          <w:w w:val="105"/>
          <w:sz w:val="16"/>
        </w:rPr>
        <w:t> </w:t>
      </w:r>
      <w:r>
        <w:rPr>
          <w:color w:val="231F20"/>
          <w:w w:val="105"/>
          <w:sz w:val="16"/>
        </w:rPr>
        <w:t>1, </w:t>
      </w:r>
      <w:r>
        <w:rPr>
          <w:color w:val="231F20"/>
          <w:spacing w:val="-2"/>
          <w:w w:val="104"/>
          <w:sz w:val="16"/>
        </w:rPr>
        <w:t>ex</w:t>
      </w:r>
      <w:r>
        <w:rPr>
          <w:color w:val="231F20"/>
          <w:spacing w:val="-7"/>
          <w:w w:val="104"/>
          <w:sz w:val="16"/>
        </w:rPr>
        <w:t>p</w:t>
      </w:r>
      <w:r>
        <w:rPr>
          <w:color w:val="231F20"/>
          <w:w w:val="96"/>
          <w:sz w:val="16"/>
        </w:rPr>
        <w:t>.</w:t>
      </w:r>
      <w:r>
        <w:rPr>
          <w:color w:val="231F20"/>
          <w:spacing w:val="2"/>
          <w:sz w:val="16"/>
        </w:rPr>
        <w:t> </w:t>
      </w:r>
      <w:r>
        <w:rPr>
          <w:color w:val="231F20"/>
          <w:spacing w:val="-2"/>
          <w:w w:val="100"/>
          <w:sz w:val="16"/>
        </w:rPr>
        <w:t>3</w:t>
      </w:r>
      <w:r>
        <w:rPr>
          <w:color w:val="231F20"/>
          <w:w w:val="100"/>
          <w:sz w:val="16"/>
        </w:rPr>
        <w:t>,</w:t>
      </w:r>
      <w:r>
        <w:rPr>
          <w:color w:val="231F20"/>
          <w:spacing w:val="2"/>
          <w:sz w:val="16"/>
        </w:rPr>
        <w:t> </w:t>
      </w:r>
      <w:r>
        <w:rPr>
          <w:color w:val="231F20"/>
          <w:spacing w:val="-3"/>
          <w:w w:val="94"/>
          <w:sz w:val="16"/>
        </w:rPr>
        <w:t>f</w:t>
      </w:r>
      <w:r>
        <w:rPr>
          <w:color w:val="231F20"/>
          <w:w w:val="96"/>
          <w:sz w:val="16"/>
        </w:rPr>
        <w:t>.</w:t>
      </w:r>
      <w:r>
        <w:rPr>
          <w:color w:val="231F20"/>
          <w:spacing w:val="2"/>
          <w:sz w:val="16"/>
        </w:rPr>
        <w:t> </w:t>
      </w:r>
      <w:r>
        <w:rPr>
          <w:color w:val="231F20"/>
          <w:spacing w:val="-2"/>
          <w:w w:val="101"/>
          <w:sz w:val="16"/>
        </w:rPr>
        <w:t>25</w:t>
      </w:r>
      <w:r>
        <w:rPr>
          <w:color w:val="231F20"/>
          <w:w w:val="101"/>
          <w:sz w:val="16"/>
        </w:rPr>
        <w:t>,</w:t>
      </w:r>
      <w:r>
        <w:rPr>
          <w:color w:val="231F20"/>
          <w:spacing w:val="2"/>
          <w:sz w:val="16"/>
        </w:rPr>
        <w:t> </w:t>
      </w:r>
      <w:r>
        <w:rPr>
          <w:color w:val="231F20"/>
          <w:spacing w:val="-26"/>
          <w:w w:val="39"/>
          <w:sz w:val="16"/>
        </w:rPr>
        <w:t>“</w:t>
      </w:r>
      <w:r>
        <w:rPr>
          <w:color w:val="231F20"/>
          <w:spacing w:val="-3"/>
          <w:w w:val="101"/>
          <w:sz w:val="16"/>
        </w:rPr>
        <w:t>A</w:t>
      </w:r>
      <w:r>
        <w:rPr>
          <w:color w:val="231F20"/>
          <w:spacing w:val="-5"/>
          <w:w w:val="111"/>
          <w:sz w:val="16"/>
        </w:rPr>
        <w:t>m</w:t>
      </w:r>
      <w:r>
        <w:rPr>
          <w:color w:val="231F20"/>
          <w:spacing w:val="-1"/>
          <w:w w:val="111"/>
          <w:sz w:val="16"/>
        </w:rPr>
        <w:t>p</w:t>
      </w:r>
      <w:r>
        <w:rPr>
          <w:color w:val="231F20"/>
          <w:spacing w:val="-4"/>
          <w:w w:val="105"/>
          <w:sz w:val="16"/>
        </w:rPr>
        <w:t>a</w:t>
      </w:r>
      <w:r>
        <w:rPr>
          <w:color w:val="231F20"/>
          <w:spacing w:val="-4"/>
          <w:w w:val="118"/>
          <w:sz w:val="16"/>
        </w:rPr>
        <w:t>r</w:t>
      </w:r>
      <w:r>
        <w:rPr>
          <w:color w:val="231F20"/>
          <w:w w:val="108"/>
          <w:sz w:val="16"/>
        </w:rPr>
        <w:t>o</w:t>
      </w:r>
      <w:r>
        <w:rPr>
          <w:color w:val="231F20"/>
          <w:spacing w:val="2"/>
          <w:sz w:val="16"/>
        </w:rPr>
        <w:t> </w:t>
      </w:r>
      <w:r>
        <w:rPr>
          <w:color w:val="231F20"/>
          <w:spacing w:val="-4"/>
          <w:w w:val="111"/>
          <w:sz w:val="16"/>
        </w:rPr>
        <w:t>p</w:t>
      </w:r>
      <w:r>
        <w:rPr>
          <w:color w:val="231F20"/>
          <w:spacing w:val="-4"/>
          <w:w w:val="118"/>
          <w:sz w:val="16"/>
        </w:rPr>
        <w:t>r</w:t>
      </w:r>
      <w:r>
        <w:rPr>
          <w:color w:val="231F20"/>
          <w:spacing w:val="-4"/>
          <w:w w:val="108"/>
          <w:sz w:val="16"/>
        </w:rPr>
        <w:t>o</w:t>
      </w:r>
      <w:r>
        <w:rPr>
          <w:color w:val="231F20"/>
          <w:spacing w:val="-3"/>
          <w:w w:val="111"/>
          <w:sz w:val="16"/>
        </w:rPr>
        <w:t>m</w:t>
      </w:r>
      <w:r>
        <w:rPr>
          <w:color w:val="231F20"/>
          <w:spacing w:val="-5"/>
          <w:w w:val="108"/>
          <w:sz w:val="16"/>
        </w:rPr>
        <w:t>o</w:t>
      </w:r>
      <w:r>
        <w:rPr>
          <w:color w:val="231F20"/>
          <w:spacing w:val="-2"/>
          <w:w w:val="98"/>
          <w:sz w:val="16"/>
        </w:rPr>
        <w:t>v</w:t>
      </w:r>
      <w:r>
        <w:rPr>
          <w:color w:val="231F20"/>
          <w:spacing w:val="-2"/>
          <w:w w:val="108"/>
          <w:sz w:val="16"/>
        </w:rPr>
        <w:t>id</w:t>
      </w:r>
      <w:r>
        <w:rPr>
          <w:color w:val="231F20"/>
          <w:w w:val="108"/>
          <w:sz w:val="16"/>
        </w:rPr>
        <w:t>o</w:t>
      </w:r>
      <w:r>
        <w:rPr>
          <w:color w:val="231F20"/>
          <w:spacing w:val="2"/>
          <w:sz w:val="16"/>
        </w:rPr>
        <w:t> </w:t>
      </w:r>
      <w:r>
        <w:rPr>
          <w:color w:val="231F20"/>
          <w:spacing w:val="-1"/>
          <w:w w:val="111"/>
          <w:sz w:val="16"/>
        </w:rPr>
        <w:t>p</w:t>
      </w:r>
      <w:r>
        <w:rPr>
          <w:color w:val="231F20"/>
          <w:spacing w:val="-4"/>
          <w:w w:val="108"/>
          <w:sz w:val="16"/>
        </w:rPr>
        <w:t>o</w:t>
      </w:r>
      <w:r>
        <w:rPr>
          <w:color w:val="231F20"/>
          <w:w w:val="118"/>
          <w:sz w:val="16"/>
        </w:rPr>
        <w:t>r</w:t>
      </w:r>
      <w:r>
        <w:rPr>
          <w:color w:val="231F20"/>
          <w:spacing w:val="2"/>
          <w:sz w:val="16"/>
        </w:rPr>
        <w:t> </w:t>
      </w:r>
      <w:r>
        <w:rPr>
          <w:color w:val="231F20"/>
          <w:spacing w:val="-5"/>
          <w:w w:val="98"/>
          <w:sz w:val="16"/>
        </w:rPr>
        <w:t>E</w:t>
      </w:r>
      <w:r>
        <w:rPr>
          <w:color w:val="231F20"/>
          <w:spacing w:val="-2"/>
          <w:w w:val="101"/>
          <w:sz w:val="16"/>
        </w:rPr>
        <w:t>v</w:t>
      </w:r>
      <w:r>
        <w:rPr>
          <w:color w:val="231F20"/>
          <w:spacing w:val="-4"/>
          <w:w w:val="101"/>
          <w:sz w:val="16"/>
        </w:rPr>
        <w:t>a</w:t>
      </w:r>
      <w:r>
        <w:rPr>
          <w:color w:val="231F20"/>
          <w:spacing w:val="-1"/>
          <w:w w:val="118"/>
          <w:sz w:val="16"/>
        </w:rPr>
        <w:t>r</w:t>
      </w:r>
      <w:r>
        <w:rPr>
          <w:color w:val="231F20"/>
          <w:spacing w:val="-3"/>
          <w:w w:val="102"/>
          <w:sz w:val="16"/>
        </w:rPr>
        <w:t>i</w:t>
      </w:r>
      <w:r>
        <w:rPr>
          <w:color w:val="231F20"/>
          <w:spacing w:val="-3"/>
          <w:w w:val="100"/>
          <w:sz w:val="16"/>
        </w:rPr>
        <w:t>s</w:t>
      </w:r>
      <w:r>
        <w:rPr>
          <w:color w:val="231F20"/>
          <w:spacing w:val="-3"/>
          <w:w w:val="116"/>
          <w:sz w:val="16"/>
        </w:rPr>
        <w:t>t</w:t>
      </w:r>
      <w:r>
        <w:rPr>
          <w:color w:val="231F20"/>
          <w:w w:val="108"/>
          <w:sz w:val="16"/>
        </w:rPr>
        <w:t>o</w:t>
      </w:r>
      <w:r>
        <w:rPr>
          <w:color w:val="231F20"/>
          <w:spacing w:val="2"/>
          <w:sz w:val="16"/>
        </w:rPr>
        <w:t> </w:t>
      </w:r>
      <w:r>
        <w:rPr>
          <w:color w:val="231F20"/>
          <w:spacing w:val="-6"/>
          <w:w w:val="106"/>
          <w:sz w:val="16"/>
        </w:rPr>
        <w:t>M</w:t>
      </w:r>
      <w:r>
        <w:rPr>
          <w:color w:val="231F20"/>
          <w:spacing w:val="-4"/>
          <w:w w:val="108"/>
          <w:sz w:val="16"/>
        </w:rPr>
        <w:t>o</w:t>
      </w:r>
      <w:r>
        <w:rPr>
          <w:color w:val="231F20"/>
          <w:spacing w:val="-5"/>
          <w:w w:val="116"/>
          <w:sz w:val="16"/>
        </w:rPr>
        <w:t>n</w:t>
      </w:r>
      <w:r>
        <w:rPr>
          <w:color w:val="231F20"/>
          <w:spacing w:val="-3"/>
          <w:w w:val="116"/>
          <w:sz w:val="16"/>
        </w:rPr>
        <w:t>t</w:t>
      </w:r>
      <w:r>
        <w:rPr>
          <w:color w:val="231F20"/>
          <w:spacing w:val="-5"/>
          <w:w w:val="108"/>
          <w:sz w:val="16"/>
        </w:rPr>
        <w:t>o</w:t>
      </w:r>
      <w:r>
        <w:rPr>
          <w:color w:val="231F20"/>
          <w:spacing w:val="-2"/>
          <w:w w:val="101"/>
          <w:sz w:val="16"/>
        </w:rPr>
        <w:t>y</w:t>
      </w:r>
      <w:r>
        <w:rPr>
          <w:color w:val="231F20"/>
          <w:w w:val="101"/>
          <w:sz w:val="16"/>
        </w:rPr>
        <w:t>a</w:t>
      </w:r>
      <w:r>
        <w:rPr>
          <w:color w:val="231F20"/>
          <w:spacing w:val="2"/>
          <w:sz w:val="16"/>
        </w:rPr>
        <w:t> </w:t>
      </w:r>
      <w:r>
        <w:rPr>
          <w:color w:val="231F20"/>
          <w:w w:val="97"/>
          <w:sz w:val="16"/>
        </w:rPr>
        <w:t>y</w:t>
      </w:r>
      <w:r>
        <w:rPr>
          <w:color w:val="231F20"/>
          <w:spacing w:val="2"/>
          <w:sz w:val="16"/>
        </w:rPr>
        <w:t> </w:t>
      </w:r>
      <w:r>
        <w:rPr>
          <w:color w:val="231F20"/>
          <w:spacing w:val="-3"/>
          <w:w w:val="98"/>
          <w:sz w:val="16"/>
        </w:rPr>
        <w:t>v</w:t>
      </w:r>
      <w:r>
        <w:rPr>
          <w:color w:val="231F20"/>
          <w:spacing w:val="-1"/>
          <w:w w:val="101"/>
          <w:sz w:val="16"/>
        </w:rPr>
        <w:t>e</w:t>
      </w:r>
      <w:r>
        <w:rPr>
          <w:color w:val="231F20"/>
          <w:spacing w:val="-2"/>
          <w:w w:val="107"/>
          <w:sz w:val="16"/>
        </w:rPr>
        <w:t>ci</w:t>
      </w:r>
      <w:r>
        <w:rPr>
          <w:color w:val="231F20"/>
          <w:spacing w:val="-3"/>
          <w:w w:val="107"/>
          <w:sz w:val="16"/>
        </w:rPr>
        <w:t>n</w:t>
      </w:r>
      <w:r>
        <w:rPr>
          <w:color w:val="231F20"/>
          <w:spacing w:val="-2"/>
          <w:w w:val="105"/>
          <w:sz w:val="16"/>
        </w:rPr>
        <w:t>o</w:t>
      </w:r>
      <w:r>
        <w:rPr>
          <w:color w:val="231F20"/>
          <w:w w:val="105"/>
          <w:sz w:val="16"/>
        </w:rPr>
        <w:t>s</w:t>
      </w:r>
      <w:r>
        <w:rPr>
          <w:color w:val="231F20"/>
          <w:spacing w:val="2"/>
          <w:sz w:val="16"/>
        </w:rPr>
        <w:t> </w:t>
      </w:r>
      <w:r>
        <w:rPr>
          <w:color w:val="231F20"/>
          <w:spacing w:val="-2"/>
          <w:w w:val="107"/>
          <w:sz w:val="16"/>
        </w:rPr>
        <w:t>d</w:t>
      </w:r>
      <w:r>
        <w:rPr>
          <w:color w:val="231F20"/>
          <w:spacing w:val="-3"/>
          <w:w w:val="107"/>
          <w:sz w:val="16"/>
        </w:rPr>
        <w:t>e</w:t>
      </w:r>
      <w:r>
        <w:rPr>
          <w:color w:val="231F20"/>
          <w:w w:val="97"/>
          <w:sz w:val="16"/>
        </w:rPr>
        <w:t>l</w:t>
      </w:r>
      <w:r>
        <w:rPr>
          <w:color w:val="231F20"/>
          <w:spacing w:val="2"/>
          <w:sz w:val="16"/>
        </w:rPr>
        <w:t> </w:t>
      </w:r>
      <w:r>
        <w:rPr>
          <w:color w:val="231F20"/>
          <w:spacing w:val="-4"/>
          <w:w w:val="111"/>
          <w:sz w:val="16"/>
        </w:rPr>
        <w:t>p</w:t>
      </w:r>
      <w:r>
        <w:rPr>
          <w:color w:val="231F20"/>
          <w:spacing w:val="-2"/>
          <w:w w:val="107"/>
          <w:sz w:val="16"/>
        </w:rPr>
        <w:t>u</w:t>
      </w:r>
      <w:r>
        <w:rPr>
          <w:color w:val="231F20"/>
          <w:spacing w:val="-3"/>
          <w:w w:val="107"/>
          <w:sz w:val="16"/>
        </w:rPr>
        <w:t>e</w:t>
      </w:r>
      <w:r>
        <w:rPr>
          <w:color w:val="231F20"/>
          <w:spacing w:val="-3"/>
          <w:w w:val="108"/>
          <w:sz w:val="16"/>
        </w:rPr>
        <w:t>b</w:t>
      </w:r>
      <w:r>
        <w:rPr>
          <w:color w:val="231F20"/>
          <w:spacing w:val="-2"/>
          <w:w w:val="104"/>
          <w:sz w:val="16"/>
        </w:rPr>
        <w:t>l</w:t>
      </w:r>
      <w:r>
        <w:rPr>
          <w:color w:val="231F20"/>
          <w:w w:val="104"/>
          <w:sz w:val="16"/>
        </w:rPr>
        <w:t>o</w:t>
      </w:r>
      <w:r>
        <w:rPr>
          <w:color w:val="231F20"/>
          <w:spacing w:val="2"/>
          <w:sz w:val="16"/>
        </w:rPr>
        <w:t> </w:t>
      </w:r>
      <w:r>
        <w:rPr>
          <w:color w:val="231F20"/>
          <w:spacing w:val="-2"/>
          <w:w w:val="107"/>
          <w:sz w:val="16"/>
        </w:rPr>
        <w:t>d</w:t>
      </w:r>
      <w:r>
        <w:rPr>
          <w:color w:val="231F20"/>
          <w:w w:val="107"/>
          <w:sz w:val="16"/>
        </w:rPr>
        <w:t>e</w:t>
      </w:r>
      <w:r>
        <w:rPr>
          <w:color w:val="231F20"/>
          <w:spacing w:val="2"/>
          <w:sz w:val="16"/>
        </w:rPr>
        <w:t> </w:t>
      </w:r>
      <w:r>
        <w:rPr>
          <w:color w:val="231F20"/>
          <w:spacing w:val="-2"/>
          <w:w w:val="97"/>
          <w:sz w:val="16"/>
        </w:rPr>
        <w:t>S</w:t>
      </w:r>
      <w:r>
        <w:rPr>
          <w:color w:val="231F20"/>
          <w:spacing w:val="-4"/>
          <w:w w:val="97"/>
          <w:sz w:val="16"/>
        </w:rPr>
        <w:t>a</w:t>
      </w:r>
      <w:r>
        <w:rPr>
          <w:color w:val="231F20"/>
          <w:spacing w:val="-5"/>
          <w:w w:val="116"/>
          <w:sz w:val="16"/>
        </w:rPr>
        <w:t>n</w:t>
      </w:r>
      <w:r>
        <w:rPr>
          <w:color w:val="231F20"/>
          <w:spacing w:val="-1"/>
          <w:w w:val="116"/>
          <w:sz w:val="16"/>
        </w:rPr>
        <w:t>t</w:t>
      </w:r>
      <w:r>
        <w:rPr>
          <w:color w:val="231F20"/>
          <w:w w:val="105"/>
          <w:sz w:val="16"/>
        </w:rPr>
        <w:t>a</w:t>
      </w:r>
      <w:r>
        <w:rPr>
          <w:color w:val="231F20"/>
          <w:spacing w:val="2"/>
          <w:sz w:val="16"/>
        </w:rPr>
        <w:t> </w:t>
      </w:r>
      <w:r>
        <w:rPr>
          <w:color w:val="231F20"/>
          <w:spacing w:val="-5"/>
          <w:w w:val="106"/>
          <w:sz w:val="16"/>
        </w:rPr>
        <w:t>M</w:t>
      </w:r>
      <w:r>
        <w:rPr>
          <w:color w:val="231F20"/>
          <w:spacing w:val="-4"/>
          <w:w w:val="105"/>
          <w:sz w:val="16"/>
        </w:rPr>
        <w:t>a</w:t>
      </w:r>
      <w:r>
        <w:rPr>
          <w:color w:val="231F20"/>
          <w:spacing w:val="-1"/>
          <w:w w:val="118"/>
          <w:sz w:val="16"/>
        </w:rPr>
        <w:t>r</w:t>
      </w:r>
      <w:r>
        <w:rPr>
          <w:color w:val="231F20"/>
          <w:spacing w:val="-2"/>
          <w:w w:val="92"/>
          <w:sz w:val="16"/>
        </w:rPr>
        <w:t>í</w:t>
      </w:r>
      <w:r>
        <w:rPr>
          <w:color w:val="231F20"/>
          <w:w w:val="105"/>
          <w:sz w:val="16"/>
        </w:rPr>
        <w:t>a</w:t>
      </w:r>
      <w:r>
        <w:rPr>
          <w:color w:val="231F20"/>
          <w:spacing w:val="2"/>
          <w:sz w:val="16"/>
        </w:rPr>
        <w:t> </w:t>
      </w:r>
      <w:r>
        <w:rPr>
          <w:color w:val="231F20"/>
          <w:spacing w:val="-9"/>
          <w:w w:val="101"/>
          <w:sz w:val="16"/>
        </w:rPr>
        <w:t>A</w:t>
      </w:r>
      <w:r>
        <w:rPr>
          <w:color w:val="231F20"/>
          <w:spacing w:val="-1"/>
          <w:w w:val="116"/>
          <w:sz w:val="16"/>
        </w:rPr>
        <w:t>t</w:t>
      </w:r>
      <w:r>
        <w:rPr>
          <w:color w:val="231F20"/>
          <w:spacing w:val="-4"/>
          <w:w w:val="105"/>
          <w:sz w:val="16"/>
        </w:rPr>
        <w:t>a</w:t>
      </w:r>
      <w:r>
        <w:rPr>
          <w:color w:val="231F20"/>
          <w:spacing w:val="-2"/>
          <w:w w:val="110"/>
          <w:sz w:val="16"/>
        </w:rPr>
        <w:t>r</w:t>
      </w:r>
      <w:r>
        <w:rPr>
          <w:color w:val="231F20"/>
          <w:spacing w:val="-3"/>
          <w:w w:val="110"/>
          <w:sz w:val="16"/>
        </w:rPr>
        <w:t>a</w:t>
      </w:r>
      <w:r>
        <w:rPr>
          <w:color w:val="231F20"/>
          <w:spacing w:val="-1"/>
          <w:w w:val="100"/>
          <w:sz w:val="16"/>
        </w:rPr>
        <w:t>s</w:t>
      </w:r>
      <w:r>
        <w:rPr>
          <w:color w:val="231F20"/>
          <w:spacing w:val="-4"/>
          <w:w w:val="108"/>
          <w:sz w:val="16"/>
        </w:rPr>
        <w:t>q</w:t>
      </w:r>
      <w:r>
        <w:rPr>
          <w:color w:val="231F20"/>
          <w:spacing w:val="-2"/>
          <w:w w:val="109"/>
          <w:sz w:val="16"/>
        </w:rPr>
        <w:t>u</w:t>
      </w:r>
      <w:r>
        <w:rPr>
          <w:color w:val="231F20"/>
          <w:spacing w:val="-1"/>
          <w:w w:val="109"/>
          <w:sz w:val="16"/>
        </w:rPr>
        <w:t>i</w:t>
      </w:r>
      <w:r>
        <w:rPr>
          <w:color w:val="231F20"/>
          <w:spacing w:val="-1"/>
          <w:w w:val="97"/>
          <w:sz w:val="16"/>
        </w:rPr>
        <w:t>l</w:t>
      </w:r>
      <w:r>
        <w:rPr>
          <w:color w:val="231F20"/>
          <w:spacing w:val="-2"/>
          <w:w w:val="104"/>
          <w:sz w:val="16"/>
        </w:rPr>
        <w:t>lo </w:t>
      </w:r>
      <w:r>
        <w:rPr>
          <w:color w:val="231F20"/>
          <w:spacing w:val="-2"/>
          <w:w w:val="107"/>
          <w:sz w:val="16"/>
        </w:rPr>
        <w:t>d</w:t>
      </w:r>
      <w:r>
        <w:rPr>
          <w:color w:val="231F20"/>
          <w:spacing w:val="-3"/>
          <w:w w:val="107"/>
          <w:sz w:val="16"/>
        </w:rPr>
        <w:t>e</w:t>
      </w:r>
      <w:r>
        <w:rPr>
          <w:color w:val="231F20"/>
          <w:w w:val="97"/>
          <w:sz w:val="16"/>
        </w:rPr>
        <w:t>l</w:t>
      </w:r>
      <w:r>
        <w:rPr>
          <w:color w:val="231F20"/>
          <w:spacing w:val="-11"/>
          <w:sz w:val="16"/>
        </w:rPr>
        <w:t> </w:t>
      </w:r>
      <w:r>
        <w:rPr>
          <w:color w:val="231F20"/>
          <w:spacing w:val="-2"/>
          <w:w w:val="108"/>
          <w:sz w:val="16"/>
        </w:rPr>
        <w:t>d</w:t>
      </w:r>
      <w:r>
        <w:rPr>
          <w:color w:val="231F20"/>
          <w:spacing w:val="-3"/>
          <w:w w:val="108"/>
          <w:sz w:val="16"/>
        </w:rPr>
        <w:t>i</w:t>
      </w:r>
      <w:r>
        <w:rPr>
          <w:color w:val="231F20"/>
          <w:spacing w:val="-3"/>
          <w:w w:val="100"/>
          <w:sz w:val="16"/>
        </w:rPr>
        <w:t>s</w:t>
      </w:r>
      <w:r>
        <w:rPr>
          <w:color w:val="231F20"/>
          <w:spacing w:val="-1"/>
          <w:w w:val="116"/>
          <w:sz w:val="16"/>
        </w:rPr>
        <w:t>t</w:t>
      </w:r>
      <w:r>
        <w:rPr>
          <w:color w:val="231F20"/>
          <w:spacing w:val="-1"/>
          <w:w w:val="118"/>
          <w:sz w:val="16"/>
        </w:rPr>
        <w:t>r</w:t>
      </w:r>
      <w:r>
        <w:rPr>
          <w:color w:val="231F20"/>
          <w:spacing w:val="-4"/>
          <w:w w:val="102"/>
          <w:sz w:val="16"/>
        </w:rPr>
        <w:t>i</w:t>
      </w:r>
      <w:r>
        <w:rPr>
          <w:color w:val="231F20"/>
          <w:spacing w:val="-3"/>
          <w:w w:val="116"/>
          <w:sz w:val="16"/>
        </w:rPr>
        <w:t>t</w:t>
      </w:r>
      <w:r>
        <w:rPr>
          <w:color w:val="231F20"/>
          <w:w w:val="108"/>
          <w:sz w:val="16"/>
        </w:rPr>
        <w:t>o</w:t>
      </w:r>
      <w:r>
        <w:rPr>
          <w:color w:val="231F20"/>
          <w:spacing w:val="-11"/>
          <w:sz w:val="16"/>
        </w:rPr>
        <w:t> </w:t>
      </w:r>
      <w:r>
        <w:rPr>
          <w:color w:val="231F20"/>
          <w:spacing w:val="-2"/>
          <w:w w:val="107"/>
          <w:sz w:val="16"/>
        </w:rPr>
        <w:t>d</w:t>
      </w:r>
      <w:r>
        <w:rPr>
          <w:color w:val="231F20"/>
          <w:w w:val="107"/>
          <w:sz w:val="16"/>
        </w:rPr>
        <w:t>e</w:t>
      </w:r>
      <w:r>
        <w:rPr>
          <w:color w:val="231F20"/>
          <w:spacing w:val="-11"/>
          <w:sz w:val="16"/>
        </w:rPr>
        <w:t> </w:t>
      </w:r>
      <w:r>
        <w:rPr>
          <w:color w:val="231F20"/>
          <w:spacing w:val="-1"/>
          <w:w w:val="93"/>
          <w:sz w:val="16"/>
        </w:rPr>
        <w:t>L</w:t>
      </w:r>
      <w:r>
        <w:rPr>
          <w:color w:val="231F20"/>
          <w:spacing w:val="-2"/>
          <w:w w:val="108"/>
          <w:sz w:val="16"/>
        </w:rPr>
        <w:t>e</w:t>
      </w:r>
      <w:r>
        <w:rPr>
          <w:color w:val="231F20"/>
          <w:spacing w:val="-1"/>
          <w:w w:val="108"/>
          <w:sz w:val="16"/>
        </w:rPr>
        <w:t>r</w:t>
      </w:r>
      <w:r>
        <w:rPr>
          <w:color w:val="231F20"/>
          <w:spacing w:val="-3"/>
          <w:w w:val="111"/>
          <w:sz w:val="16"/>
        </w:rPr>
        <w:t>m</w:t>
      </w:r>
      <w:r>
        <w:rPr>
          <w:color w:val="231F20"/>
          <w:w w:val="105"/>
          <w:sz w:val="16"/>
        </w:rPr>
        <w:t>a</w:t>
      </w:r>
      <w:r>
        <w:rPr>
          <w:color w:val="231F20"/>
          <w:spacing w:val="-11"/>
          <w:sz w:val="16"/>
        </w:rPr>
        <w:t> </w:t>
      </w:r>
      <w:r>
        <w:rPr>
          <w:color w:val="231F20"/>
          <w:spacing w:val="-1"/>
          <w:w w:val="111"/>
          <w:sz w:val="16"/>
        </w:rPr>
        <w:t>p</w:t>
      </w:r>
      <w:r>
        <w:rPr>
          <w:color w:val="231F20"/>
          <w:spacing w:val="-4"/>
          <w:w w:val="108"/>
          <w:sz w:val="16"/>
        </w:rPr>
        <w:t>o</w:t>
      </w:r>
      <w:r>
        <w:rPr>
          <w:color w:val="231F20"/>
          <w:w w:val="118"/>
          <w:sz w:val="16"/>
        </w:rPr>
        <w:t>r</w:t>
      </w:r>
      <w:r>
        <w:rPr>
          <w:color w:val="231F20"/>
          <w:spacing w:val="-11"/>
          <w:sz w:val="16"/>
        </w:rPr>
        <w:t> </w:t>
      </w:r>
      <w:r>
        <w:rPr>
          <w:color w:val="231F20"/>
          <w:spacing w:val="-2"/>
          <w:w w:val="98"/>
          <w:sz w:val="16"/>
        </w:rPr>
        <w:t>v</w:t>
      </w:r>
      <w:r>
        <w:rPr>
          <w:color w:val="231F20"/>
          <w:spacing w:val="-2"/>
          <w:w w:val="106"/>
          <w:sz w:val="16"/>
        </w:rPr>
        <w:t>i</w:t>
      </w:r>
      <w:r>
        <w:rPr>
          <w:color w:val="231F20"/>
          <w:spacing w:val="-3"/>
          <w:w w:val="106"/>
          <w:sz w:val="16"/>
        </w:rPr>
        <w:t>o</w:t>
      </w:r>
      <w:r>
        <w:rPr>
          <w:color w:val="231F20"/>
          <w:spacing w:val="-2"/>
          <w:w w:val="97"/>
          <w:sz w:val="16"/>
        </w:rPr>
        <w:t>l</w:t>
      </w:r>
      <w:r>
        <w:rPr>
          <w:color w:val="231F20"/>
          <w:spacing w:val="-2"/>
          <w:w w:val="104"/>
          <w:sz w:val="16"/>
        </w:rPr>
        <w:t>aci</w:t>
      </w:r>
      <w:r>
        <w:rPr>
          <w:color w:val="231F20"/>
          <w:spacing w:val="-4"/>
          <w:w w:val="104"/>
          <w:sz w:val="16"/>
        </w:rPr>
        <w:t>ó</w:t>
      </w:r>
      <w:r>
        <w:rPr>
          <w:color w:val="231F20"/>
          <w:w w:val="116"/>
          <w:sz w:val="16"/>
        </w:rPr>
        <w:t>n</w:t>
      </w:r>
      <w:r>
        <w:rPr>
          <w:color w:val="231F20"/>
          <w:spacing w:val="-11"/>
          <w:sz w:val="16"/>
        </w:rPr>
        <w:t> </w:t>
      </w:r>
      <w:r>
        <w:rPr>
          <w:color w:val="231F20"/>
          <w:w w:val="105"/>
          <w:sz w:val="16"/>
        </w:rPr>
        <w:t>a</w:t>
      </w:r>
      <w:r>
        <w:rPr>
          <w:color w:val="231F20"/>
          <w:spacing w:val="-11"/>
          <w:sz w:val="16"/>
        </w:rPr>
        <w:t> </w:t>
      </w:r>
      <w:r>
        <w:rPr>
          <w:color w:val="231F20"/>
          <w:spacing w:val="-2"/>
          <w:w w:val="103"/>
          <w:sz w:val="16"/>
        </w:rPr>
        <w:t>lo</w:t>
      </w:r>
      <w:r>
        <w:rPr>
          <w:color w:val="231F20"/>
          <w:w w:val="103"/>
          <w:sz w:val="16"/>
        </w:rPr>
        <w:t>s</w:t>
      </w:r>
      <w:r>
        <w:rPr>
          <w:color w:val="231F20"/>
          <w:spacing w:val="-11"/>
          <w:sz w:val="16"/>
        </w:rPr>
        <w:t> </w:t>
      </w:r>
      <w:r>
        <w:rPr>
          <w:color w:val="231F20"/>
          <w:spacing w:val="-4"/>
          <w:w w:val="105"/>
          <w:sz w:val="16"/>
        </w:rPr>
        <w:t>a</w:t>
      </w:r>
      <w:r>
        <w:rPr>
          <w:color w:val="231F20"/>
          <w:w w:val="118"/>
          <w:sz w:val="16"/>
        </w:rPr>
        <w:t>r</w:t>
      </w:r>
      <w:r>
        <w:rPr>
          <w:color w:val="231F20"/>
          <w:spacing w:val="-1"/>
          <w:w w:val="116"/>
          <w:sz w:val="16"/>
        </w:rPr>
        <w:t>t</w:t>
      </w:r>
      <w:r>
        <w:rPr>
          <w:color w:val="231F20"/>
          <w:spacing w:val="-2"/>
          <w:w w:val="97"/>
          <w:sz w:val="16"/>
        </w:rPr>
        <w:t>í</w:t>
      </w:r>
      <w:r>
        <w:rPr>
          <w:color w:val="231F20"/>
          <w:spacing w:val="-1"/>
          <w:w w:val="97"/>
          <w:sz w:val="16"/>
        </w:rPr>
        <w:t>c</w:t>
      </w:r>
      <w:r>
        <w:rPr>
          <w:color w:val="231F20"/>
          <w:spacing w:val="-1"/>
          <w:w w:val="113"/>
          <w:sz w:val="16"/>
        </w:rPr>
        <w:t>u</w:t>
      </w:r>
      <w:r>
        <w:rPr>
          <w:color w:val="231F20"/>
          <w:spacing w:val="-2"/>
          <w:w w:val="103"/>
          <w:sz w:val="16"/>
        </w:rPr>
        <w:t>lo</w:t>
      </w:r>
      <w:r>
        <w:rPr>
          <w:color w:val="231F20"/>
          <w:w w:val="103"/>
          <w:sz w:val="16"/>
        </w:rPr>
        <w:t>s</w:t>
      </w:r>
      <w:r>
        <w:rPr>
          <w:color w:val="231F20"/>
          <w:spacing w:val="-11"/>
          <w:sz w:val="16"/>
        </w:rPr>
        <w:t> </w:t>
      </w:r>
      <w:r>
        <w:rPr>
          <w:color w:val="231F20"/>
          <w:spacing w:val="-2"/>
          <w:w w:val="101"/>
          <w:sz w:val="16"/>
        </w:rPr>
        <w:t>16,1</w:t>
      </w:r>
      <w:r>
        <w:rPr>
          <w:color w:val="231F20"/>
          <w:w w:val="101"/>
          <w:sz w:val="16"/>
        </w:rPr>
        <w:t>7</w:t>
      </w:r>
      <w:r>
        <w:rPr>
          <w:color w:val="231F20"/>
          <w:spacing w:val="-11"/>
          <w:sz w:val="16"/>
        </w:rPr>
        <w:t> </w:t>
      </w:r>
      <w:r>
        <w:rPr>
          <w:color w:val="231F20"/>
          <w:w w:val="97"/>
          <w:sz w:val="16"/>
        </w:rPr>
        <w:t>y</w:t>
      </w:r>
      <w:r>
        <w:rPr>
          <w:color w:val="231F20"/>
          <w:spacing w:val="-11"/>
          <w:sz w:val="16"/>
        </w:rPr>
        <w:t> </w:t>
      </w:r>
      <w:r>
        <w:rPr>
          <w:color w:val="231F20"/>
          <w:spacing w:val="-2"/>
          <w:w w:val="102"/>
          <w:sz w:val="16"/>
        </w:rPr>
        <w:t>2</w:t>
      </w:r>
      <w:r>
        <w:rPr>
          <w:color w:val="231F20"/>
          <w:w w:val="102"/>
          <w:sz w:val="16"/>
        </w:rPr>
        <w:t>7</w:t>
      </w:r>
      <w:r>
        <w:rPr>
          <w:color w:val="231F20"/>
          <w:spacing w:val="-11"/>
          <w:sz w:val="16"/>
        </w:rPr>
        <w:t> </w:t>
      </w:r>
      <w:r>
        <w:rPr>
          <w:color w:val="231F20"/>
          <w:spacing w:val="-2"/>
          <w:w w:val="107"/>
          <w:sz w:val="16"/>
        </w:rPr>
        <w:t>d</w:t>
      </w:r>
      <w:r>
        <w:rPr>
          <w:color w:val="231F20"/>
          <w:w w:val="107"/>
          <w:sz w:val="16"/>
        </w:rPr>
        <w:t>e</w:t>
      </w:r>
      <w:r>
        <w:rPr>
          <w:color w:val="231F20"/>
          <w:spacing w:val="-11"/>
          <w:sz w:val="16"/>
        </w:rPr>
        <w:t> </w:t>
      </w:r>
      <w:r>
        <w:rPr>
          <w:color w:val="231F20"/>
          <w:spacing w:val="-2"/>
          <w:w w:val="97"/>
          <w:sz w:val="16"/>
        </w:rPr>
        <w:t>l</w:t>
      </w:r>
      <w:r>
        <w:rPr>
          <w:color w:val="231F20"/>
          <w:w w:val="105"/>
          <w:sz w:val="16"/>
        </w:rPr>
        <w:t>a</w:t>
      </w:r>
      <w:r>
        <w:rPr>
          <w:color w:val="231F20"/>
          <w:spacing w:val="-11"/>
          <w:sz w:val="16"/>
        </w:rPr>
        <w:t> </w:t>
      </w:r>
      <w:r>
        <w:rPr>
          <w:color w:val="231F20"/>
          <w:spacing w:val="-2"/>
          <w:w w:val="105"/>
          <w:sz w:val="16"/>
        </w:rPr>
        <w:t>c</w:t>
      </w:r>
      <w:r>
        <w:rPr>
          <w:color w:val="231F20"/>
          <w:spacing w:val="-4"/>
          <w:w w:val="105"/>
          <w:sz w:val="16"/>
        </w:rPr>
        <w:t>o</w:t>
      </w:r>
      <w:r>
        <w:rPr>
          <w:color w:val="231F20"/>
          <w:spacing w:val="-3"/>
          <w:w w:val="116"/>
          <w:sz w:val="16"/>
        </w:rPr>
        <w:t>n</w:t>
      </w:r>
      <w:r>
        <w:rPr>
          <w:color w:val="231F20"/>
          <w:spacing w:val="-3"/>
          <w:w w:val="100"/>
          <w:sz w:val="16"/>
        </w:rPr>
        <w:t>s</w:t>
      </w:r>
      <w:r>
        <w:rPr>
          <w:color w:val="231F20"/>
          <w:spacing w:val="-1"/>
          <w:w w:val="116"/>
          <w:sz w:val="16"/>
        </w:rPr>
        <w:t>t</w:t>
      </w:r>
      <w:r>
        <w:rPr>
          <w:color w:val="231F20"/>
          <w:spacing w:val="-4"/>
          <w:w w:val="102"/>
          <w:sz w:val="16"/>
        </w:rPr>
        <w:t>i</w:t>
      </w:r>
      <w:r>
        <w:rPr>
          <w:color w:val="231F20"/>
          <w:spacing w:val="-4"/>
          <w:w w:val="116"/>
          <w:sz w:val="16"/>
        </w:rPr>
        <w:t>t</w:t>
      </w:r>
      <w:r>
        <w:rPr>
          <w:color w:val="231F20"/>
          <w:spacing w:val="-2"/>
          <w:w w:val="106"/>
          <w:sz w:val="16"/>
        </w:rPr>
        <w:t>uci</w:t>
      </w:r>
      <w:r>
        <w:rPr>
          <w:color w:val="231F20"/>
          <w:spacing w:val="-4"/>
          <w:w w:val="106"/>
          <w:sz w:val="16"/>
        </w:rPr>
        <w:t>ó</w:t>
      </w:r>
      <w:r>
        <w:rPr>
          <w:color w:val="231F20"/>
          <w:w w:val="116"/>
          <w:sz w:val="16"/>
        </w:rPr>
        <w:t>n</w:t>
      </w:r>
      <w:r>
        <w:rPr>
          <w:color w:val="231F20"/>
          <w:spacing w:val="-11"/>
          <w:sz w:val="16"/>
        </w:rPr>
        <w:t> </w:t>
      </w:r>
      <w:r>
        <w:rPr>
          <w:color w:val="231F20"/>
          <w:spacing w:val="-3"/>
          <w:w w:val="99"/>
          <w:sz w:val="16"/>
        </w:rPr>
        <w:t>g</w:t>
      </w:r>
      <w:r>
        <w:rPr>
          <w:color w:val="231F20"/>
          <w:spacing w:val="-2"/>
          <w:w w:val="109"/>
          <w:sz w:val="16"/>
        </w:rPr>
        <w:t>e</w:t>
      </w:r>
      <w:r>
        <w:rPr>
          <w:color w:val="231F20"/>
          <w:spacing w:val="-3"/>
          <w:w w:val="109"/>
          <w:sz w:val="16"/>
        </w:rPr>
        <w:t>n</w:t>
      </w:r>
      <w:r>
        <w:rPr>
          <w:color w:val="231F20"/>
          <w:spacing w:val="-2"/>
          <w:w w:val="107"/>
          <w:sz w:val="16"/>
        </w:rPr>
        <w:t>er</w:t>
      </w:r>
      <w:r>
        <w:rPr>
          <w:color w:val="231F20"/>
          <w:spacing w:val="-1"/>
          <w:w w:val="107"/>
          <w:sz w:val="16"/>
        </w:rPr>
        <w:t>a</w:t>
      </w:r>
      <w:r>
        <w:rPr>
          <w:color w:val="231F20"/>
          <w:spacing w:val="-3"/>
          <w:w w:val="97"/>
          <w:sz w:val="16"/>
        </w:rPr>
        <w:t>l</w:t>
      </w:r>
      <w:r>
        <w:rPr>
          <w:color w:val="231F20"/>
          <w:w w:val="96"/>
          <w:sz w:val="16"/>
        </w:rPr>
        <w:t>,</w:t>
      </w:r>
      <w:r>
        <w:rPr>
          <w:color w:val="231F20"/>
          <w:spacing w:val="-11"/>
          <w:sz w:val="16"/>
        </w:rPr>
        <w:t> </w:t>
      </w:r>
      <w:r>
        <w:rPr>
          <w:color w:val="231F20"/>
          <w:spacing w:val="-2"/>
          <w:w w:val="102"/>
          <w:sz w:val="16"/>
        </w:rPr>
        <w:t>3</w:t>
      </w:r>
      <w:r>
        <w:rPr>
          <w:color w:val="231F20"/>
          <w:w w:val="102"/>
          <w:sz w:val="16"/>
        </w:rPr>
        <w:t>1</w:t>
      </w:r>
      <w:r>
        <w:rPr>
          <w:color w:val="231F20"/>
          <w:spacing w:val="-11"/>
          <w:sz w:val="16"/>
        </w:rPr>
        <w:t> </w:t>
      </w:r>
      <w:r>
        <w:rPr>
          <w:color w:val="231F20"/>
          <w:spacing w:val="-2"/>
          <w:w w:val="107"/>
          <w:sz w:val="16"/>
        </w:rPr>
        <w:t>d</w:t>
      </w:r>
      <w:r>
        <w:rPr>
          <w:color w:val="231F20"/>
          <w:w w:val="107"/>
          <w:sz w:val="16"/>
        </w:rPr>
        <w:t>e</w:t>
      </w:r>
      <w:r>
        <w:rPr>
          <w:color w:val="231F20"/>
          <w:spacing w:val="-11"/>
          <w:sz w:val="16"/>
        </w:rPr>
        <w:t> </w:t>
      </w:r>
      <w:r>
        <w:rPr>
          <w:color w:val="231F20"/>
          <w:spacing w:val="-2"/>
          <w:w w:val="109"/>
          <w:sz w:val="16"/>
        </w:rPr>
        <w:t>e</w:t>
      </w:r>
      <w:r>
        <w:rPr>
          <w:color w:val="231F20"/>
          <w:spacing w:val="-3"/>
          <w:w w:val="109"/>
          <w:sz w:val="16"/>
        </w:rPr>
        <w:t>n</w:t>
      </w:r>
      <w:r>
        <w:rPr>
          <w:color w:val="231F20"/>
          <w:spacing w:val="-2"/>
          <w:w w:val="108"/>
          <w:sz w:val="16"/>
        </w:rPr>
        <w:t>e</w:t>
      </w:r>
      <w:r>
        <w:rPr>
          <w:color w:val="231F20"/>
          <w:spacing w:val="-4"/>
          <w:w w:val="108"/>
          <w:sz w:val="16"/>
        </w:rPr>
        <w:t>r</w:t>
      </w:r>
      <w:r>
        <w:rPr>
          <w:color w:val="231F20"/>
          <w:w w:val="108"/>
          <w:sz w:val="16"/>
        </w:rPr>
        <w:t>o</w:t>
      </w:r>
      <w:r>
        <w:rPr>
          <w:color w:val="231F20"/>
          <w:spacing w:val="-11"/>
          <w:sz w:val="16"/>
        </w:rPr>
        <w:t> </w:t>
      </w:r>
      <w:r>
        <w:rPr>
          <w:color w:val="231F20"/>
          <w:spacing w:val="-2"/>
          <w:w w:val="107"/>
          <w:sz w:val="16"/>
        </w:rPr>
        <w:t>d</w:t>
      </w:r>
      <w:r>
        <w:rPr>
          <w:color w:val="231F20"/>
          <w:w w:val="107"/>
          <w:sz w:val="16"/>
        </w:rPr>
        <w:t>e</w:t>
      </w:r>
      <w:r>
        <w:rPr>
          <w:color w:val="231F20"/>
          <w:spacing w:val="-11"/>
          <w:sz w:val="16"/>
        </w:rPr>
        <w:t> </w:t>
      </w:r>
      <w:r>
        <w:rPr>
          <w:color w:val="231F20"/>
          <w:spacing w:val="-2"/>
          <w:w w:val="102"/>
          <w:sz w:val="16"/>
        </w:rPr>
        <w:t>1879</w:t>
      </w:r>
      <w:r>
        <w:rPr>
          <w:color w:val="231F20"/>
          <w:spacing w:val="-28"/>
          <w:w w:val="40"/>
          <w:sz w:val="16"/>
        </w:rPr>
        <w:t>”</w:t>
      </w:r>
      <w:r>
        <w:rPr>
          <w:color w:val="231F20"/>
          <w:w w:val="96"/>
          <w:sz w:val="16"/>
        </w:rPr>
        <w:t>.</w:t>
      </w:r>
    </w:p>
    <w:p>
      <w:pPr>
        <w:spacing w:after="0" w:line="180" w:lineRule="exact"/>
        <w:jc w:val="both"/>
        <w:rPr>
          <w:sz w:val="16"/>
        </w:rPr>
        <w:sectPr>
          <w:pgSz w:w="8510" w:h="11630"/>
          <w:pgMar w:header="359" w:footer="388" w:top="540" w:bottom="580" w:left="0" w:right="0"/>
        </w:sectPr>
      </w:pPr>
    </w:p>
    <w:p>
      <w:pPr>
        <w:pStyle w:val="BodyText"/>
        <w:spacing w:before="1"/>
        <w:rPr>
          <w:sz w:val="13"/>
        </w:rPr>
      </w:pPr>
    </w:p>
    <w:p>
      <w:pPr>
        <w:spacing w:before="25"/>
        <w:ind w:left="1474" w:right="1471" w:firstLine="0"/>
        <w:jc w:val="both"/>
        <w:rPr>
          <w:sz w:val="11"/>
        </w:rPr>
      </w:pPr>
      <w:r>
        <w:rPr>
          <w:color w:val="231F20"/>
          <w:w w:val="110"/>
          <w:sz w:val="20"/>
        </w:rPr>
        <w:t>Lerma</w:t>
      </w:r>
      <w:r>
        <w:rPr>
          <w:color w:val="231F20"/>
          <w:spacing w:val="-8"/>
          <w:w w:val="110"/>
          <w:sz w:val="20"/>
        </w:rPr>
        <w:t> </w:t>
      </w:r>
      <w:r>
        <w:rPr>
          <w:color w:val="231F20"/>
          <w:w w:val="110"/>
          <w:sz w:val="20"/>
        </w:rPr>
        <w:t>que</w:t>
      </w:r>
      <w:r>
        <w:rPr>
          <w:color w:val="231F20"/>
          <w:spacing w:val="-8"/>
          <w:w w:val="110"/>
          <w:sz w:val="20"/>
        </w:rPr>
        <w:t> </w:t>
      </w:r>
      <w:r>
        <w:rPr>
          <w:color w:val="231F20"/>
          <w:w w:val="110"/>
          <w:sz w:val="20"/>
        </w:rPr>
        <w:t>aun</w:t>
      </w:r>
      <w:r>
        <w:rPr>
          <w:color w:val="231F20"/>
          <w:spacing w:val="-8"/>
          <w:w w:val="110"/>
          <w:sz w:val="20"/>
        </w:rPr>
        <w:t> </w:t>
      </w:r>
      <w:r>
        <w:rPr>
          <w:color w:val="231F20"/>
          <w:w w:val="110"/>
          <w:sz w:val="20"/>
        </w:rPr>
        <w:t>siendo</w:t>
      </w:r>
      <w:r>
        <w:rPr>
          <w:color w:val="231F20"/>
          <w:spacing w:val="-8"/>
          <w:w w:val="110"/>
          <w:sz w:val="20"/>
        </w:rPr>
        <w:t> </w:t>
      </w:r>
      <w:r>
        <w:rPr>
          <w:color w:val="231F20"/>
          <w:w w:val="110"/>
          <w:sz w:val="20"/>
        </w:rPr>
        <w:t>distinta</w:t>
      </w:r>
      <w:r>
        <w:rPr>
          <w:color w:val="231F20"/>
          <w:spacing w:val="-8"/>
          <w:w w:val="110"/>
          <w:sz w:val="20"/>
        </w:rPr>
        <w:t> </w:t>
      </w:r>
      <w:r>
        <w:rPr>
          <w:color w:val="231F20"/>
          <w:w w:val="110"/>
          <w:sz w:val="20"/>
        </w:rPr>
        <w:t>entidad</w:t>
      </w:r>
      <w:r>
        <w:rPr>
          <w:color w:val="231F20"/>
          <w:spacing w:val="-8"/>
          <w:w w:val="110"/>
          <w:sz w:val="20"/>
        </w:rPr>
        <w:t> </w:t>
      </w:r>
      <w:r>
        <w:rPr>
          <w:color w:val="231F20"/>
          <w:w w:val="110"/>
          <w:sz w:val="20"/>
        </w:rPr>
        <w:t>política</w:t>
      </w:r>
      <w:r>
        <w:rPr>
          <w:color w:val="231F20"/>
          <w:spacing w:val="-8"/>
          <w:w w:val="110"/>
          <w:sz w:val="20"/>
        </w:rPr>
        <w:t> </w:t>
      </w:r>
      <w:r>
        <w:rPr>
          <w:color w:val="231F20"/>
          <w:w w:val="110"/>
          <w:sz w:val="20"/>
        </w:rPr>
        <w:t>como</w:t>
      </w:r>
      <w:r>
        <w:rPr>
          <w:color w:val="231F20"/>
          <w:spacing w:val="-8"/>
          <w:w w:val="110"/>
          <w:sz w:val="20"/>
        </w:rPr>
        <w:t> </w:t>
      </w:r>
      <w:r>
        <w:rPr>
          <w:color w:val="231F20"/>
          <w:w w:val="110"/>
          <w:sz w:val="20"/>
        </w:rPr>
        <w:t>lo</w:t>
      </w:r>
      <w:r>
        <w:rPr>
          <w:color w:val="231F20"/>
          <w:spacing w:val="-8"/>
          <w:w w:val="110"/>
          <w:sz w:val="20"/>
        </w:rPr>
        <w:t> </w:t>
      </w:r>
      <w:r>
        <w:rPr>
          <w:color w:val="231F20"/>
          <w:w w:val="110"/>
          <w:sz w:val="20"/>
        </w:rPr>
        <w:t>era</w:t>
      </w:r>
      <w:r>
        <w:rPr>
          <w:color w:val="231F20"/>
          <w:spacing w:val="-8"/>
          <w:w w:val="110"/>
          <w:sz w:val="20"/>
        </w:rPr>
        <w:t> </w:t>
      </w:r>
      <w:r>
        <w:rPr>
          <w:color w:val="231F20"/>
          <w:w w:val="110"/>
          <w:sz w:val="20"/>
        </w:rPr>
        <w:t>desde</w:t>
      </w:r>
      <w:r>
        <w:rPr>
          <w:color w:val="231F20"/>
          <w:spacing w:val="-8"/>
          <w:w w:val="110"/>
          <w:sz w:val="20"/>
        </w:rPr>
        <w:t> </w:t>
      </w:r>
      <w:r>
        <w:rPr>
          <w:color w:val="231F20"/>
          <w:w w:val="110"/>
          <w:sz w:val="20"/>
        </w:rPr>
        <w:t>el 23</w:t>
      </w:r>
      <w:r>
        <w:rPr>
          <w:color w:val="231F20"/>
          <w:spacing w:val="-31"/>
          <w:w w:val="110"/>
          <w:sz w:val="20"/>
        </w:rPr>
        <w:t> </w:t>
      </w:r>
      <w:r>
        <w:rPr>
          <w:color w:val="231F20"/>
          <w:w w:val="110"/>
          <w:sz w:val="20"/>
        </w:rPr>
        <w:t>de</w:t>
      </w:r>
      <w:r>
        <w:rPr>
          <w:color w:val="231F20"/>
          <w:spacing w:val="-31"/>
          <w:w w:val="110"/>
          <w:sz w:val="20"/>
        </w:rPr>
        <w:t> </w:t>
      </w:r>
      <w:r>
        <w:rPr>
          <w:color w:val="231F20"/>
          <w:w w:val="110"/>
          <w:sz w:val="20"/>
        </w:rPr>
        <w:t>febrero</w:t>
      </w:r>
      <w:r>
        <w:rPr>
          <w:color w:val="231F20"/>
          <w:spacing w:val="-31"/>
          <w:w w:val="110"/>
          <w:sz w:val="20"/>
        </w:rPr>
        <w:t> </w:t>
      </w:r>
      <w:r>
        <w:rPr>
          <w:color w:val="231F20"/>
          <w:w w:val="110"/>
          <w:sz w:val="20"/>
        </w:rPr>
        <w:t>de</w:t>
      </w:r>
      <w:r>
        <w:rPr>
          <w:color w:val="231F20"/>
          <w:spacing w:val="-31"/>
          <w:w w:val="110"/>
          <w:sz w:val="20"/>
        </w:rPr>
        <w:t> </w:t>
      </w:r>
      <w:r>
        <w:rPr>
          <w:color w:val="231F20"/>
          <w:w w:val="110"/>
          <w:sz w:val="20"/>
        </w:rPr>
        <w:t>1873</w:t>
      </w:r>
      <w:r>
        <w:rPr>
          <w:color w:val="231F20"/>
          <w:spacing w:val="-31"/>
          <w:w w:val="110"/>
          <w:sz w:val="20"/>
        </w:rPr>
        <w:t> </w:t>
      </w:r>
      <w:r>
        <w:rPr>
          <w:color w:val="231F20"/>
          <w:w w:val="110"/>
          <w:sz w:val="20"/>
        </w:rPr>
        <w:t>hasta</w:t>
      </w:r>
      <w:r>
        <w:rPr>
          <w:color w:val="231F20"/>
          <w:spacing w:val="-31"/>
          <w:w w:val="110"/>
          <w:sz w:val="20"/>
        </w:rPr>
        <w:t> </w:t>
      </w:r>
      <w:r>
        <w:rPr>
          <w:color w:val="231F20"/>
          <w:w w:val="110"/>
          <w:sz w:val="20"/>
        </w:rPr>
        <w:t>abril</w:t>
      </w:r>
      <w:r>
        <w:rPr>
          <w:color w:val="231F20"/>
          <w:spacing w:val="-31"/>
          <w:w w:val="110"/>
          <w:sz w:val="20"/>
        </w:rPr>
        <w:t> </w:t>
      </w:r>
      <w:r>
        <w:rPr>
          <w:color w:val="231F20"/>
          <w:w w:val="110"/>
          <w:sz w:val="20"/>
        </w:rPr>
        <w:t>de</w:t>
      </w:r>
      <w:r>
        <w:rPr>
          <w:color w:val="231F20"/>
          <w:spacing w:val="-31"/>
          <w:w w:val="110"/>
          <w:sz w:val="20"/>
        </w:rPr>
        <w:t> </w:t>
      </w:r>
      <w:r>
        <w:rPr>
          <w:color w:val="231F20"/>
          <w:w w:val="110"/>
          <w:sz w:val="20"/>
        </w:rPr>
        <w:t>1877</w:t>
      </w:r>
      <w:r>
        <w:rPr>
          <w:color w:val="231F20"/>
          <w:spacing w:val="-31"/>
          <w:w w:val="110"/>
          <w:sz w:val="20"/>
        </w:rPr>
        <w:t> </w:t>
      </w:r>
      <w:r>
        <w:rPr>
          <w:color w:val="231F20"/>
          <w:w w:val="110"/>
          <w:sz w:val="20"/>
        </w:rPr>
        <w:t>continuó</w:t>
      </w:r>
      <w:r>
        <w:rPr>
          <w:color w:val="231F20"/>
          <w:spacing w:val="-31"/>
          <w:w w:val="110"/>
          <w:sz w:val="20"/>
        </w:rPr>
        <w:t> </w:t>
      </w:r>
      <w:r>
        <w:rPr>
          <w:color w:val="231F20"/>
          <w:w w:val="110"/>
          <w:sz w:val="20"/>
        </w:rPr>
        <w:t>este</w:t>
      </w:r>
      <w:r>
        <w:rPr>
          <w:color w:val="231F20"/>
          <w:spacing w:val="-31"/>
          <w:w w:val="110"/>
          <w:sz w:val="20"/>
        </w:rPr>
        <w:t> </w:t>
      </w:r>
      <w:r>
        <w:rPr>
          <w:color w:val="231F20"/>
          <w:w w:val="110"/>
          <w:sz w:val="20"/>
        </w:rPr>
        <w:t>arrendamiento que</w:t>
      </w:r>
      <w:r>
        <w:rPr>
          <w:color w:val="231F20"/>
          <w:spacing w:val="-17"/>
          <w:w w:val="110"/>
          <w:sz w:val="20"/>
        </w:rPr>
        <w:t> </w:t>
      </w:r>
      <w:r>
        <w:rPr>
          <w:color w:val="231F20"/>
          <w:w w:val="110"/>
          <w:sz w:val="20"/>
        </w:rPr>
        <w:t>esta</w:t>
      </w:r>
      <w:r>
        <w:rPr>
          <w:color w:val="231F20"/>
          <w:spacing w:val="-17"/>
          <w:w w:val="110"/>
          <w:sz w:val="20"/>
        </w:rPr>
        <w:t> </w:t>
      </w:r>
      <w:r>
        <w:rPr>
          <w:color w:val="231F20"/>
          <w:w w:val="110"/>
          <w:sz w:val="20"/>
        </w:rPr>
        <w:t>municipalidad</w:t>
      </w:r>
      <w:r>
        <w:rPr>
          <w:color w:val="231F20"/>
          <w:spacing w:val="-17"/>
          <w:w w:val="110"/>
          <w:sz w:val="20"/>
        </w:rPr>
        <w:t> </w:t>
      </w:r>
      <w:r>
        <w:rPr>
          <w:color w:val="231F20"/>
          <w:w w:val="110"/>
          <w:sz w:val="20"/>
        </w:rPr>
        <w:t>tiene</w:t>
      </w:r>
      <w:r>
        <w:rPr>
          <w:color w:val="231F20"/>
          <w:spacing w:val="-17"/>
          <w:w w:val="110"/>
          <w:sz w:val="20"/>
        </w:rPr>
        <w:t> </w:t>
      </w:r>
      <w:r>
        <w:rPr>
          <w:color w:val="231F20"/>
          <w:w w:val="110"/>
          <w:sz w:val="20"/>
        </w:rPr>
        <w:t>de</w:t>
      </w:r>
      <w:r>
        <w:rPr>
          <w:color w:val="231F20"/>
          <w:spacing w:val="-17"/>
          <w:w w:val="110"/>
          <w:sz w:val="20"/>
        </w:rPr>
        <w:t> </w:t>
      </w:r>
      <w:r>
        <w:rPr>
          <w:color w:val="231F20"/>
          <w:w w:val="110"/>
          <w:sz w:val="20"/>
        </w:rPr>
        <w:t>años</w:t>
      </w:r>
      <w:r>
        <w:rPr>
          <w:color w:val="231F20"/>
          <w:spacing w:val="-17"/>
          <w:w w:val="110"/>
          <w:sz w:val="20"/>
        </w:rPr>
        <w:t> </w:t>
      </w:r>
      <w:r>
        <w:rPr>
          <w:color w:val="231F20"/>
          <w:w w:val="110"/>
          <w:sz w:val="20"/>
        </w:rPr>
        <w:t>atrás</w:t>
      </w:r>
      <w:r>
        <w:rPr>
          <w:color w:val="231F20"/>
          <w:spacing w:val="25"/>
          <w:w w:val="110"/>
          <w:sz w:val="20"/>
        </w:rPr>
        <w:t> </w:t>
      </w:r>
      <w:r>
        <w:rPr>
          <w:color w:val="231F20"/>
          <w:w w:val="110"/>
          <w:sz w:val="20"/>
        </w:rPr>
        <w:t>hasta</w:t>
      </w:r>
      <w:r>
        <w:rPr>
          <w:color w:val="231F20"/>
          <w:spacing w:val="-17"/>
          <w:w w:val="110"/>
          <w:sz w:val="20"/>
        </w:rPr>
        <w:t> </w:t>
      </w:r>
      <w:r>
        <w:rPr>
          <w:color w:val="231F20"/>
          <w:w w:val="110"/>
          <w:sz w:val="20"/>
        </w:rPr>
        <w:t>la</w:t>
      </w:r>
      <w:r>
        <w:rPr>
          <w:color w:val="231F20"/>
          <w:spacing w:val="-17"/>
          <w:w w:val="110"/>
          <w:sz w:val="20"/>
        </w:rPr>
        <w:t> </w:t>
      </w:r>
      <w:r>
        <w:rPr>
          <w:color w:val="231F20"/>
          <w:w w:val="110"/>
          <w:sz w:val="20"/>
        </w:rPr>
        <w:t>fecha</w:t>
      </w:r>
      <w:r>
        <w:rPr>
          <w:color w:val="231F20"/>
          <w:spacing w:val="-17"/>
          <w:w w:val="110"/>
          <w:sz w:val="20"/>
        </w:rPr>
        <w:t> </w:t>
      </w:r>
      <w:r>
        <w:rPr>
          <w:color w:val="231F20"/>
          <w:w w:val="110"/>
          <w:sz w:val="20"/>
        </w:rPr>
        <w:t>concertada con</w:t>
      </w:r>
      <w:r>
        <w:rPr>
          <w:color w:val="231F20"/>
          <w:spacing w:val="-19"/>
          <w:w w:val="110"/>
          <w:sz w:val="20"/>
        </w:rPr>
        <w:t> </w:t>
      </w:r>
      <w:r>
        <w:rPr>
          <w:color w:val="231F20"/>
          <w:w w:val="110"/>
          <w:sz w:val="20"/>
        </w:rPr>
        <w:t>el</w:t>
      </w:r>
      <w:r>
        <w:rPr>
          <w:color w:val="231F20"/>
          <w:spacing w:val="-19"/>
          <w:w w:val="110"/>
          <w:sz w:val="20"/>
        </w:rPr>
        <w:t> </w:t>
      </w:r>
      <w:r>
        <w:rPr>
          <w:color w:val="231F20"/>
          <w:w w:val="110"/>
          <w:sz w:val="20"/>
        </w:rPr>
        <w:t>pueblo</w:t>
      </w:r>
      <w:r>
        <w:rPr>
          <w:color w:val="231F20"/>
          <w:spacing w:val="-19"/>
          <w:w w:val="110"/>
          <w:sz w:val="20"/>
        </w:rPr>
        <w:t> </w:t>
      </w:r>
      <w:r>
        <w:rPr>
          <w:color w:val="231F20"/>
          <w:w w:val="110"/>
          <w:sz w:val="20"/>
        </w:rPr>
        <w:t>de</w:t>
      </w:r>
      <w:r>
        <w:rPr>
          <w:color w:val="231F20"/>
          <w:spacing w:val="-19"/>
          <w:w w:val="110"/>
          <w:sz w:val="20"/>
        </w:rPr>
        <w:t> </w:t>
      </w:r>
      <w:r>
        <w:rPr>
          <w:color w:val="231F20"/>
          <w:w w:val="110"/>
          <w:sz w:val="20"/>
        </w:rPr>
        <w:t>San</w:t>
      </w:r>
      <w:r>
        <w:rPr>
          <w:color w:val="231F20"/>
          <w:spacing w:val="-19"/>
          <w:w w:val="110"/>
          <w:sz w:val="20"/>
        </w:rPr>
        <w:t> </w:t>
      </w:r>
      <w:r>
        <w:rPr>
          <w:color w:val="231F20"/>
          <w:w w:val="110"/>
          <w:sz w:val="20"/>
        </w:rPr>
        <w:t>Pedro</w:t>
      </w:r>
      <w:r>
        <w:rPr>
          <w:color w:val="231F20"/>
          <w:spacing w:val="-19"/>
          <w:w w:val="110"/>
          <w:sz w:val="20"/>
        </w:rPr>
        <w:t> </w:t>
      </w:r>
      <w:r>
        <w:rPr>
          <w:color w:val="231F20"/>
          <w:spacing w:val="-3"/>
          <w:w w:val="110"/>
          <w:sz w:val="20"/>
        </w:rPr>
        <w:t>Totoltepec</w:t>
      </w:r>
      <w:r>
        <w:rPr>
          <w:color w:val="231F20"/>
          <w:spacing w:val="-19"/>
          <w:w w:val="110"/>
          <w:sz w:val="20"/>
        </w:rPr>
        <w:t> </w:t>
      </w:r>
      <w:r>
        <w:rPr>
          <w:color w:val="231F20"/>
          <w:w w:val="110"/>
          <w:sz w:val="20"/>
        </w:rPr>
        <w:t>de</w:t>
      </w:r>
      <w:r>
        <w:rPr>
          <w:color w:val="231F20"/>
          <w:spacing w:val="-19"/>
          <w:w w:val="110"/>
          <w:sz w:val="20"/>
        </w:rPr>
        <w:t> </w:t>
      </w:r>
      <w:r>
        <w:rPr>
          <w:color w:val="231F20"/>
          <w:w w:val="110"/>
          <w:sz w:val="20"/>
        </w:rPr>
        <w:t>la</w:t>
      </w:r>
      <w:r>
        <w:rPr>
          <w:color w:val="231F20"/>
          <w:spacing w:val="-19"/>
          <w:w w:val="110"/>
          <w:sz w:val="20"/>
        </w:rPr>
        <w:t> </w:t>
      </w:r>
      <w:r>
        <w:rPr>
          <w:color w:val="231F20"/>
          <w:w w:val="110"/>
          <w:sz w:val="20"/>
        </w:rPr>
        <w:t>municipalidad</w:t>
      </w:r>
      <w:r>
        <w:rPr>
          <w:color w:val="231F20"/>
          <w:spacing w:val="-19"/>
          <w:w w:val="110"/>
          <w:sz w:val="20"/>
        </w:rPr>
        <w:t> </w:t>
      </w:r>
      <w:r>
        <w:rPr>
          <w:color w:val="231F20"/>
          <w:w w:val="110"/>
          <w:sz w:val="20"/>
        </w:rPr>
        <w:t>de</w:t>
      </w:r>
      <w:r>
        <w:rPr>
          <w:color w:val="231F20"/>
          <w:spacing w:val="-19"/>
          <w:w w:val="110"/>
          <w:sz w:val="20"/>
        </w:rPr>
        <w:t> </w:t>
      </w:r>
      <w:r>
        <w:rPr>
          <w:color w:val="231F20"/>
          <w:spacing w:val="-5"/>
          <w:w w:val="110"/>
          <w:sz w:val="20"/>
        </w:rPr>
        <w:t>Toluca </w:t>
      </w:r>
      <w:r>
        <w:rPr>
          <w:color w:val="231F20"/>
          <w:w w:val="110"/>
          <w:sz w:val="20"/>
        </w:rPr>
        <w:t>como</w:t>
      </w:r>
      <w:r>
        <w:rPr>
          <w:color w:val="231F20"/>
          <w:spacing w:val="-30"/>
          <w:w w:val="110"/>
          <w:sz w:val="20"/>
        </w:rPr>
        <w:t> </w:t>
      </w:r>
      <w:r>
        <w:rPr>
          <w:color w:val="231F20"/>
          <w:w w:val="110"/>
          <w:sz w:val="20"/>
        </w:rPr>
        <w:t>se</w:t>
      </w:r>
      <w:r>
        <w:rPr>
          <w:color w:val="231F20"/>
          <w:spacing w:val="-30"/>
          <w:w w:val="110"/>
          <w:sz w:val="20"/>
        </w:rPr>
        <w:t> </w:t>
      </w:r>
      <w:r>
        <w:rPr>
          <w:color w:val="231F20"/>
          <w:w w:val="110"/>
          <w:sz w:val="20"/>
        </w:rPr>
        <w:t>demuestra</w:t>
      </w:r>
      <w:r>
        <w:rPr>
          <w:color w:val="231F20"/>
          <w:spacing w:val="-30"/>
          <w:w w:val="110"/>
          <w:sz w:val="20"/>
        </w:rPr>
        <w:t> </w:t>
      </w:r>
      <w:r>
        <w:rPr>
          <w:color w:val="231F20"/>
          <w:w w:val="110"/>
          <w:sz w:val="20"/>
        </w:rPr>
        <w:t>por</w:t>
      </w:r>
      <w:r>
        <w:rPr>
          <w:color w:val="231F20"/>
          <w:spacing w:val="-30"/>
          <w:w w:val="110"/>
          <w:sz w:val="20"/>
        </w:rPr>
        <w:t> </w:t>
      </w:r>
      <w:r>
        <w:rPr>
          <w:color w:val="231F20"/>
          <w:w w:val="110"/>
          <w:sz w:val="20"/>
        </w:rPr>
        <w:t>los</w:t>
      </w:r>
      <w:r>
        <w:rPr>
          <w:color w:val="231F20"/>
          <w:spacing w:val="-30"/>
          <w:w w:val="110"/>
          <w:sz w:val="20"/>
        </w:rPr>
        <w:t> </w:t>
      </w:r>
      <w:r>
        <w:rPr>
          <w:color w:val="231F20"/>
          <w:w w:val="110"/>
          <w:sz w:val="20"/>
        </w:rPr>
        <w:t>enteros</w:t>
      </w:r>
      <w:r>
        <w:rPr>
          <w:color w:val="231F20"/>
          <w:spacing w:val="-30"/>
          <w:w w:val="110"/>
          <w:sz w:val="20"/>
        </w:rPr>
        <w:t> </w:t>
      </w:r>
      <w:r>
        <w:rPr>
          <w:color w:val="231F20"/>
          <w:w w:val="110"/>
          <w:sz w:val="20"/>
        </w:rPr>
        <w:t>que</w:t>
      </w:r>
      <w:r>
        <w:rPr>
          <w:color w:val="231F20"/>
          <w:spacing w:val="-30"/>
          <w:w w:val="110"/>
          <w:sz w:val="20"/>
        </w:rPr>
        <w:t> </w:t>
      </w:r>
      <w:r>
        <w:rPr>
          <w:color w:val="231F20"/>
          <w:w w:val="110"/>
          <w:sz w:val="20"/>
        </w:rPr>
        <w:t>aquel</w:t>
      </w:r>
      <w:r>
        <w:rPr>
          <w:color w:val="231F20"/>
          <w:spacing w:val="-30"/>
          <w:w w:val="110"/>
          <w:sz w:val="20"/>
        </w:rPr>
        <w:t> </w:t>
      </w:r>
      <w:r>
        <w:rPr>
          <w:color w:val="231F20"/>
          <w:w w:val="110"/>
          <w:sz w:val="20"/>
        </w:rPr>
        <w:t>pueblo</w:t>
      </w:r>
      <w:r>
        <w:rPr>
          <w:color w:val="231F20"/>
          <w:spacing w:val="-30"/>
          <w:w w:val="110"/>
          <w:sz w:val="20"/>
        </w:rPr>
        <w:t> </w:t>
      </w:r>
      <w:r>
        <w:rPr>
          <w:color w:val="231F20"/>
          <w:w w:val="110"/>
          <w:sz w:val="20"/>
        </w:rPr>
        <w:t>hizo</w:t>
      </w:r>
      <w:r>
        <w:rPr>
          <w:color w:val="231F20"/>
          <w:spacing w:val="-30"/>
          <w:w w:val="110"/>
          <w:sz w:val="20"/>
        </w:rPr>
        <w:t> </w:t>
      </w:r>
      <w:r>
        <w:rPr>
          <w:color w:val="231F20"/>
          <w:w w:val="110"/>
          <w:sz w:val="20"/>
        </w:rPr>
        <w:t>a</w:t>
      </w:r>
      <w:r>
        <w:rPr>
          <w:color w:val="231F20"/>
          <w:spacing w:val="-30"/>
          <w:w w:val="110"/>
          <w:sz w:val="20"/>
        </w:rPr>
        <w:t> </w:t>
      </w:r>
      <w:r>
        <w:rPr>
          <w:color w:val="231F20"/>
          <w:w w:val="110"/>
          <w:sz w:val="20"/>
        </w:rPr>
        <w:t>la</w:t>
      </w:r>
      <w:r>
        <w:rPr>
          <w:color w:val="231F20"/>
          <w:spacing w:val="-30"/>
          <w:w w:val="110"/>
          <w:sz w:val="20"/>
        </w:rPr>
        <w:t> </w:t>
      </w:r>
      <w:r>
        <w:rPr>
          <w:color w:val="231F20"/>
          <w:w w:val="110"/>
          <w:sz w:val="20"/>
        </w:rPr>
        <w:t>tesorería de</w:t>
      </w:r>
      <w:r>
        <w:rPr>
          <w:color w:val="231F20"/>
          <w:spacing w:val="-32"/>
          <w:w w:val="110"/>
          <w:sz w:val="20"/>
        </w:rPr>
        <w:t> </w:t>
      </w:r>
      <w:r>
        <w:rPr>
          <w:color w:val="231F20"/>
          <w:w w:val="110"/>
          <w:sz w:val="20"/>
        </w:rPr>
        <w:t>esta</w:t>
      </w:r>
      <w:r>
        <w:rPr>
          <w:color w:val="231F20"/>
          <w:spacing w:val="-32"/>
          <w:w w:val="110"/>
          <w:sz w:val="20"/>
        </w:rPr>
        <w:t> </w:t>
      </w:r>
      <w:r>
        <w:rPr>
          <w:color w:val="231F20"/>
          <w:w w:val="110"/>
          <w:sz w:val="20"/>
        </w:rPr>
        <w:t>ciudad.</w:t>
      </w:r>
      <w:r>
        <w:rPr>
          <w:color w:val="231F20"/>
          <w:w w:val="110"/>
          <w:position w:val="7"/>
          <w:sz w:val="11"/>
        </w:rPr>
        <w:t>32</w:t>
      </w:r>
    </w:p>
    <w:p>
      <w:pPr>
        <w:pStyle w:val="BodyText"/>
        <w:spacing w:before="2"/>
        <w:rPr>
          <w:sz w:val="24"/>
        </w:rPr>
      </w:pPr>
    </w:p>
    <w:p>
      <w:pPr>
        <w:pStyle w:val="BodyText"/>
        <w:spacing w:line="249" w:lineRule="auto"/>
        <w:ind w:left="907" w:right="904" w:hanging="1"/>
        <w:jc w:val="center"/>
      </w:pPr>
      <w:r>
        <w:rPr>
          <w:color w:val="231F20"/>
          <w:w w:val="110"/>
        </w:rPr>
        <w:t>El representante del pueblo de Santa María Atarasquillo insistía en que sus representados eran los legítimos poseedores de la laguna. </w:t>
      </w:r>
      <w:r>
        <w:rPr>
          <w:color w:val="231F20"/>
          <w:spacing w:val="-3"/>
          <w:w w:val="110"/>
        </w:rPr>
        <w:t>Montoya </w:t>
      </w:r>
      <w:r>
        <w:rPr>
          <w:color w:val="231F20"/>
          <w:w w:val="110"/>
        </w:rPr>
        <w:t>citó</w:t>
      </w:r>
      <w:r>
        <w:rPr>
          <w:color w:val="231F20"/>
          <w:spacing w:val="-11"/>
          <w:w w:val="110"/>
        </w:rPr>
        <w:t> </w:t>
      </w:r>
      <w:r>
        <w:rPr>
          <w:color w:val="231F20"/>
          <w:w w:val="110"/>
        </w:rPr>
        <w:t>algunos</w:t>
      </w:r>
      <w:r>
        <w:rPr>
          <w:color w:val="231F20"/>
          <w:spacing w:val="-11"/>
          <w:w w:val="110"/>
        </w:rPr>
        <w:t> </w:t>
      </w:r>
      <w:r>
        <w:rPr>
          <w:color w:val="231F20"/>
          <w:w w:val="110"/>
        </w:rPr>
        <w:t>actos</w:t>
      </w:r>
      <w:r>
        <w:rPr>
          <w:color w:val="231F20"/>
          <w:spacing w:val="-11"/>
          <w:w w:val="110"/>
        </w:rPr>
        <w:t> </w:t>
      </w:r>
      <w:r>
        <w:rPr>
          <w:color w:val="231F20"/>
          <w:w w:val="110"/>
        </w:rPr>
        <w:t>de</w:t>
      </w:r>
      <w:r>
        <w:rPr>
          <w:color w:val="231F20"/>
          <w:spacing w:val="-11"/>
          <w:w w:val="110"/>
        </w:rPr>
        <w:t> </w:t>
      </w:r>
      <w:r>
        <w:rPr>
          <w:color w:val="231F20"/>
          <w:w w:val="110"/>
        </w:rPr>
        <w:t>posesión</w:t>
      </w:r>
      <w:r>
        <w:rPr>
          <w:color w:val="231F20"/>
          <w:spacing w:val="-11"/>
          <w:w w:val="110"/>
        </w:rPr>
        <w:t> </w:t>
      </w:r>
      <w:r>
        <w:rPr>
          <w:color w:val="231F20"/>
          <w:w w:val="110"/>
        </w:rPr>
        <w:t>tales</w:t>
      </w:r>
      <w:r>
        <w:rPr>
          <w:color w:val="231F20"/>
          <w:spacing w:val="-11"/>
          <w:w w:val="110"/>
        </w:rPr>
        <w:t> </w:t>
      </w:r>
      <w:r>
        <w:rPr>
          <w:color w:val="231F20"/>
          <w:w w:val="110"/>
        </w:rPr>
        <w:t>como</w:t>
      </w:r>
      <w:r>
        <w:rPr>
          <w:color w:val="231F20"/>
          <w:spacing w:val="-11"/>
          <w:w w:val="110"/>
        </w:rPr>
        <w:t> </w:t>
      </w:r>
      <w:r>
        <w:rPr>
          <w:color w:val="231F20"/>
          <w:w w:val="110"/>
        </w:rPr>
        <w:t>introducir</w:t>
      </w:r>
      <w:r>
        <w:rPr>
          <w:color w:val="231F20"/>
          <w:spacing w:val="-11"/>
          <w:w w:val="110"/>
        </w:rPr>
        <w:t> </w:t>
      </w:r>
      <w:r>
        <w:rPr>
          <w:color w:val="231F20"/>
          <w:w w:val="110"/>
        </w:rPr>
        <w:t>sus</w:t>
      </w:r>
      <w:r>
        <w:rPr>
          <w:color w:val="231F20"/>
          <w:spacing w:val="-11"/>
          <w:w w:val="110"/>
        </w:rPr>
        <w:t> </w:t>
      </w:r>
      <w:r>
        <w:rPr>
          <w:color w:val="231F20"/>
          <w:w w:val="110"/>
        </w:rPr>
        <w:t>ganados</w:t>
      </w:r>
      <w:r>
        <w:rPr>
          <w:color w:val="231F20"/>
          <w:spacing w:val="-11"/>
          <w:w w:val="110"/>
        </w:rPr>
        <w:t> </w:t>
      </w:r>
      <w:r>
        <w:rPr>
          <w:color w:val="231F20"/>
          <w:w w:val="110"/>
        </w:rPr>
        <w:t>para</w:t>
      </w:r>
      <w:r>
        <w:rPr>
          <w:color w:val="231F20"/>
          <w:spacing w:val="-11"/>
          <w:w w:val="110"/>
        </w:rPr>
        <w:t> </w:t>
      </w:r>
      <w:r>
        <w:rPr>
          <w:color w:val="231F20"/>
          <w:w w:val="110"/>
        </w:rPr>
        <w:t>que pastaran</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ciénega,</w:t>
      </w:r>
      <w:r>
        <w:rPr>
          <w:color w:val="231F20"/>
          <w:spacing w:val="-7"/>
          <w:w w:val="110"/>
        </w:rPr>
        <w:t> </w:t>
      </w:r>
      <w:r>
        <w:rPr>
          <w:color w:val="231F20"/>
          <w:w w:val="110"/>
        </w:rPr>
        <w:t>cortar</w:t>
      </w:r>
      <w:r>
        <w:rPr>
          <w:color w:val="231F20"/>
          <w:spacing w:val="-7"/>
          <w:w w:val="110"/>
        </w:rPr>
        <w:t> </w:t>
      </w:r>
      <w:r>
        <w:rPr>
          <w:color w:val="231F20"/>
          <w:w w:val="110"/>
        </w:rPr>
        <w:t>tule</w:t>
      </w:r>
      <w:r>
        <w:rPr>
          <w:color w:val="231F20"/>
          <w:spacing w:val="-7"/>
          <w:w w:val="110"/>
        </w:rPr>
        <w:t> </w:t>
      </w:r>
      <w:r>
        <w:rPr>
          <w:color w:val="231F20"/>
          <w:w w:val="110"/>
        </w:rPr>
        <w:t>y</w:t>
      </w:r>
      <w:r>
        <w:rPr>
          <w:color w:val="231F20"/>
          <w:spacing w:val="-7"/>
          <w:w w:val="110"/>
        </w:rPr>
        <w:t> </w:t>
      </w:r>
      <w:r>
        <w:rPr>
          <w:color w:val="231F20"/>
          <w:w w:val="110"/>
        </w:rPr>
        <w:t>pescar.</w:t>
      </w:r>
      <w:r>
        <w:rPr>
          <w:color w:val="231F20"/>
          <w:spacing w:val="-7"/>
          <w:w w:val="110"/>
        </w:rPr>
        <w:t> </w:t>
      </w:r>
      <w:r>
        <w:rPr>
          <w:color w:val="231F20"/>
          <w:spacing w:val="-5"/>
          <w:w w:val="110"/>
        </w:rPr>
        <w:t>Un</w:t>
      </w:r>
      <w:r>
        <w:rPr>
          <w:color w:val="231F20"/>
          <w:spacing w:val="-7"/>
          <w:w w:val="110"/>
        </w:rPr>
        <w:t> </w:t>
      </w:r>
      <w:r>
        <w:rPr>
          <w:color w:val="231F20"/>
          <w:w w:val="110"/>
        </w:rPr>
        <w:t>elemento</w:t>
      </w:r>
      <w:r>
        <w:rPr>
          <w:color w:val="231F20"/>
          <w:spacing w:val="-7"/>
          <w:w w:val="110"/>
        </w:rPr>
        <w:t> </w:t>
      </w:r>
      <w:r>
        <w:rPr>
          <w:color w:val="231F20"/>
          <w:w w:val="110"/>
        </w:rPr>
        <w:t>que</w:t>
      </w:r>
      <w:r>
        <w:rPr>
          <w:color w:val="231F20"/>
          <w:spacing w:val="-7"/>
          <w:w w:val="110"/>
        </w:rPr>
        <w:t> </w:t>
      </w:r>
      <w:r>
        <w:rPr>
          <w:color w:val="231F20"/>
          <w:w w:val="110"/>
        </w:rPr>
        <w:t>sobresale</w:t>
      </w:r>
      <w:r>
        <w:rPr>
          <w:color w:val="231F20"/>
          <w:spacing w:val="-7"/>
          <w:w w:val="110"/>
        </w:rPr>
        <w:t> </w:t>
      </w:r>
      <w:r>
        <w:rPr>
          <w:color w:val="231F20"/>
          <w:w w:val="110"/>
        </w:rPr>
        <w:t>en este juicio de amparo es el interés de los pueblos por limitar la</w:t>
      </w:r>
      <w:r>
        <w:rPr>
          <w:color w:val="231F20"/>
          <w:spacing w:val="-28"/>
          <w:w w:val="110"/>
        </w:rPr>
        <w:t> </w:t>
      </w:r>
      <w:r>
        <w:rPr>
          <w:color w:val="231F20"/>
          <w:w w:val="110"/>
        </w:rPr>
        <w:t>injerencia del ayuntamiento en los recursos productivos. </w:t>
      </w:r>
      <w:r>
        <w:rPr>
          <w:color w:val="231F20"/>
          <w:spacing w:val="-3"/>
          <w:w w:val="110"/>
        </w:rPr>
        <w:t>Montoya </w:t>
      </w:r>
      <w:r>
        <w:rPr>
          <w:color w:val="231F20"/>
          <w:w w:val="110"/>
        </w:rPr>
        <w:t>aseguraba que el ayuntamiento de Lerma no tenía derecho al dominio y administración de bienes</w:t>
      </w:r>
      <w:r>
        <w:rPr>
          <w:color w:val="231F20"/>
          <w:spacing w:val="-34"/>
          <w:w w:val="110"/>
        </w:rPr>
        <w:t> </w:t>
      </w:r>
      <w:r>
        <w:rPr>
          <w:color w:val="231F20"/>
          <w:w w:val="110"/>
        </w:rPr>
        <w:t>raíces,</w:t>
      </w:r>
      <w:r>
        <w:rPr>
          <w:color w:val="231F20"/>
          <w:spacing w:val="-34"/>
          <w:w w:val="110"/>
        </w:rPr>
        <w:t> </w:t>
      </w:r>
      <w:r>
        <w:rPr>
          <w:color w:val="231F20"/>
          <w:w w:val="110"/>
        </w:rPr>
        <w:t>porque</w:t>
      </w:r>
      <w:r>
        <w:rPr>
          <w:color w:val="231F20"/>
          <w:spacing w:val="-34"/>
          <w:w w:val="110"/>
        </w:rPr>
        <w:t> </w:t>
      </w:r>
      <w:r>
        <w:rPr>
          <w:color w:val="231F20"/>
          <w:w w:val="110"/>
        </w:rPr>
        <w:t>se</w:t>
      </w:r>
      <w:r>
        <w:rPr>
          <w:color w:val="231F20"/>
          <w:spacing w:val="-34"/>
          <w:w w:val="110"/>
        </w:rPr>
        <w:t> </w:t>
      </w:r>
      <w:r>
        <w:rPr>
          <w:color w:val="231F20"/>
          <w:w w:val="110"/>
        </w:rPr>
        <w:t>lo</w:t>
      </w:r>
      <w:r>
        <w:rPr>
          <w:color w:val="231F20"/>
          <w:spacing w:val="-34"/>
          <w:w w:val="110"/>
        </w:rPr>
        <w:t> </w:t>
      </w:r>
      <w:r>
        <w:rPr>
          <w:color w:val="231F20"/>
          <w:w w:val="110"/>
        </w:rPr>
        <w:t>impedía</w:t>
      </w:r>
      <w:r>
        <w:rPr>
          <w:color w:val="231F20"/>
          <w:spacing w:val="-34"/>
          <w:w w:val="110"/>
        </w:rPr>
        <w:t> </w:t>
      </w:r>
      <w:r>
        <w:rPr>
          <w:color w:val="231F20"/>
          <w:w w:val="110"/>
        </w:rPr>
        <w:t>el</w:t>
      </w:r>
      <w:r>
        <w:rPr>
          <w:color w:val="231F20"/>
          <w:spacing w:val="-34"/>
          <w:w w:val="110"/>
        </w:rPr>
        <w:t> </w:t>
      </w:r>
      <w:r>
        <w:rPr>
          <w:color w:val="231F20"/>
          <w:w w:val="110"/>
        </w:rPr>
        <w:t>artículo</w:t>
      </w:r>
      <w:r>
        <w:rPr>
          <w:color w:val="231F20"/>
          <w:spacing w:val="-34"/>
          <w:w w:val="110"/>
        </w:rPr>
        <w:t> </w:t>
      </w:r>
      <w:r>
        <w:rPr>
          <w:color w:val="231F20"/>
          <w:w w:val="110"/>
        </w:rPr>
        <w:t>27</w:t>
      </w:r>
      <w:r>
        <w:rPr>
          <w:color w:val="231F20"/>
          <w:spacing w:val="-34"/>
          <w:w w:val="110"/>
        </w:rPr>
        <w:t> </w:t>
      </w:r>
      <w:r>
        <w:rPr>
          <w:color w:val="231F20"/>
          <w:w w:val="110"/>
        </w:rPr>
        <w:t>de</w:t>
      </w:r>
      <w:r>
        <w:rPr>
          <w:color w:val="231F20"/>
          <w:spacing w:val="-34"/>
          <w:w w:val="110"/>
        </w:rPr>
        <w:t> </w:t>
      </w:r>
      <w:r>
        <w:rPr>
          <w:color w:val="231F20"/>
          <w:w w:val="110"/>
        </w:rPr>
        <w:t>la</w:t>
      </w:r>
      <w:r>
        <w:rPr>
          <w:color w:val="231F20"/>
          <w:spacing w:val="-34"/>
          <w:w w:val="110"/>
        </w:rPr>
        <w:t> </w:t>
      </w:r>
      <w:r>
        <w:rPr>
          <w:color w:val="231F20"/>
          <w:w w:val="110"/>
        </w:rPr>
        <w:t>constitución</w:t>
      </w:r>
      <w:r>
        <w:rPr>
          <w:color w:val="231F20"/>
          <w:spacing w:val="-34"/>
          <w:w w:val="110"/>
        </w:rPr>
        <w:t> </w:t>
      </w:r>
      <w:r>
        <w:rPr>
          <w:color w:val="231F20"/>
          <w:w w:val="110"/>
        </w:rPr>
        <w:t>de</w:t>
      </w:r>
      <w:r>
        <w:rPr>
          <w:color w:val="231F20"/>
          <w:spacing w:val="-34"/>
          <w:w w:val="110"/>
        </w:rPr>
        <w:t> </w:t>
      </w:r>
      <w:r>
        <w:rPr>
          <w:color w:val="231F20"/>
          <w:w w:val="110"/>
        </w:rPr>
        <w:t>1857:</w:t>
      </w:r>
    </w:p>
    <w:p>
      <w:pPr>
        <w:pStyle w:val="BodyText"/>
        <w:spacing w:before="10"/>
        <w:rPr>
          <w:sz w:val="21"/>
        </w:rPr>
      </w:pPr>
    </w:p>
    <w:p>
      <w:pPr>
        <w:spacing w:before="0"/>
        <w:ind w:left="1474" w:right="1471" w:firstLine="0"/>
        <w:jc w:val="both"/>
        <w:rPr>
          <w:sz w:val="11"/>
        </w:rPr>
      </w:pPr>
      <w:r>
        <w:rPr>
          <w:color w:val="231F20"/>
          <w:w w:val="105"/>
          <w:sz w:val="20"/>
        </w:rPr>
        <w:t>Las corporaciones civiles conforme al artículo 27 constitucional, ni pueden ya tener dominio en bienes inmuebles, ni capacidad para administrarlos o poseerlos, ni siquiera personalidad para presentarse ante un juzgado.</w:t>
      </w:r>
      <w:r>
        <w:rPr>
          <w:color w:val="231F20"/>
          <w:w w:val="105"/>
          <w:position w:val="7"/>
          <w:sz w:val="11"/>
        </w:rPr>
        <w:t>33</w:t>
      </w:r>
    </w:p>
    <w:p>
      <w:pPr>
        <w:pStyle w:val="BodyText"/>
        <w:spacing w:before="1"/>
        <w:rPr>
          <w:sz w:val="21"/>
        </w:rPr>
      </w:pPr>
    </w:p>
    <w:p>
      <w:pPr>
        <w:pStyle w:val="BodyText"/>
        <w:spacing w:line="249" w:lineRule="auto"/>
        <w:ind w:left="907" w:right="904"/>
        <w:jc w:val="both"/>
      </w:pPr>
      <w:r>
        <w:rPr>
          <w:color w:val="231F20"/>
          <w:spacing w:val="-3"/>
          <w:w w:val="105"/>
        </w:rPr>
        <w:t>Montoya </w:t>
      </w:r>
      <w:r>
        <w:rPr>
          <w:color w:val="231F20"/>
          <w:w w:val="105"/>
        </w:rPr>
        <w:t>se preguntaba cómo era posible contar con la propiedad cuando no se</w:t>
      </w:r>
      <w:r>
        <w:rPr>
          <w:color w:val="231F20"/>
          <w:spacing w:val="-5"/>
          <w:w w:val="105"/>
        </w:rPr>
        <w:t> </w:t>
      </w:r>
      <w:r>
        <w:rPr>
          <w:color w:val="231F20"/>
          <w:w w:val="105"/>
        </w:rPr>
        <w:t>tenía</w:t>
      </w:r>
      <w:r>
        <w:rPr>
          <w:color w:val="231F20"/>
          <w:spacing w:val="-5"/>
          <w:w w:val="105"/>
        </w:rPr>
        <w:t> </w:t>
      </w:r>
      <w:r>
        <w:rPr>
          <w:color w:val="231F20"/>
          <w:w w:val="105"/>
        </w:rPr>
        <w:t>el</w:t>
      </w:r>
      <w:r>
        <w:rPr>
          <w:color w:val="231F20"/>
          <w:spacing w:val="-5"/>
          <w:w w:val="105"/>
        </w:rPr>
        <w:t> </w:t>
      </w:r>
      <w:r>
        <w:rPr>
          <w:color w:val="231F20"/>
          <w:w w:val="105"/>
        </w:rPr>
        <w:t>dominio</w:t>
      </w:r>
      <w:r>
        <w:rPr>
          <w:color w:val="231F20"/>
          <w:spacing w:val="-5"/>
          <w:w w:val="105"/>
        </w:rPr>
        <w:t> </w:t>
      </w:r>
      <w:r>
        <w:rPr>
          <w:color w:val="231F20"/>
          <w:w w:val="105"/>
        </w:rPr>
        <w:t>sobre</w:t>
      </w:r>
      <w:r>
        <w:rPr>
          <w:color w:val="231F20"/>
          <w:spacing w:val="-5"/>
          <w:w w:val="105"/>
        </w:rPr>
        <w:t> </w:t>
      </w:r>
      <w:r>
        <w:rPr>
          <w:color w:val="231F20"/>
          <w:w w:val="105"/>
        </w:rPr>
        <w:t>ese</w:t>
      </w:r>
      <w:r>
        <w:rPr>
          <w:color w:val="231F20"/>
          <w:spacing w:val="-5"/>
          <w:w w:val="105"/>
        </w:rPr>
        <w:t> </w:t>
      </w:r>
      <w:r>
        <w:rPr>
          <w:color w:val="231F20"/>
          <w:w w:val="105"/>
        </w:rPr>
        <w:t>recurso.</w:t>
      </w:r>
      <w:r>
        <w:rPr>
          <w:color w:val="231F20"/>
          <w:spacing w:val="-5"/>
          <w:w w:val="105"/>
        </w:rPr>
        <w:t> </w:t>
      </w:r>
      <w:r>
        <w:rPr>
          <w:color w:val="231F20"/>
          <w:w w:val="105"/>
        </w:rPr>
        <w:t>El</w:t>
      </w:r>
      <w:r>
        <w:rPr>
          <w:color w:val="231F20"/>
          <w:spacing w:val="-5"/>
          <w:w w:val="105"/>
        </w:rPr>
        <w:t> </w:t>
      </w:r>
      <w:r>
        <w:rPr>
          <w:color w:val="231F20"/>
          <w:w w:val="105"/>
        </w:rPr>
        <w:t>amparo</w:t>
      </w:r>
      <w:r>
        <w:rPr>
          <w:color w:val="231F20"/>
          <w:spacing w:val="-5"/>
          <w:w w:val="105"/>
        </w:rPr>
        <w:t> </w:t>
      </w:r>
      <w:r>
        <w:rPr>
          <w:color w:val="231F20"/>
          <w:w w:val="105"/>
        </w:rPr>
        <w:t>utilizado</w:t>
      </w:r>
      <w:r>
        <w:rPr>
          <w:color w:val="231F20"/>
          <w:spacing w:val="-5"/>
          <w:w w:val="105"/>
        </w:rPr>
        <w:t> </w:t>
      </w:r>
      <w:r>
        <w:rPr>
          <w:color w:val="231F20"/>
          <w:w w:val="105"/>
        </w:rPr>
        <w:t>por</w:t>
      </w:r>
      <w:r>
        <w:rPr>
          <w:color w:val="231F20"/>
          <w:spacing w:val="-5"/>
          <w:w w:val="105"/>
        </w:rPr>
        <w:t> </w:t>
      </w:r>
      <w:r>
        <w:rPr>
          <w:color w:val="231F20"/>
          <w:w w:val="105"/>
        </w:rPr>
        <w:t>los</w:t>
      </w:r>
      <w:r>
        <w:rPr>
          <w:color w:val="231F20"/>
          <w:spacing w:val="-5"/>
          <w:w w:val="105"/>
        </w:rPr>
        <w:t> </w:t>
      </w:r>
      <w:r>
        <w:rPr>
          <w:color w:val="231F20"/>
          <w:w w:val="105"/>
        </w:rPr>
        <w:t>vecinos</w:t>
      </w:r>
      <w:r>
        <w:rPr>
          <w:color w:val="231F20"/>
          <w:spacing w:val="-5"/>
          <w:w w:val="105"/>
        </w:rPr>
        <w:t> </w:t>
      </w:r>
      <w:r>
        <w:rPr>
          <w:color w:val="231F20"/>
          <w:w w:val="105"/>
        </w:rPr>
        <w:t>de Atarasquillo</w:t>
      </w:r>
      <w:r>
        <w:rPr>
          <w:color w:val="231F20"/>
          <w:spacing w:val="-19"/>
          <w:w w:val="105"/>
        </w:rPr>
        <w:t> </w:t>
      </w:r>
      <w:r>
        <w:rPr>
          <w:color w:val="231F20"/>
          <w:w w:val="105"/>
        </w:rPr>
        <w:t>consistió</w:t>
      </w:r>
      <w:r>
        <w:rPr>
          <w:color w:val="231F20"/>
          <w:spacing w:val="-19"/>
          <w:w w:val="105"/>
        </w:rPr>
        <w:t> </w:t>
      </w:r>
      <w:r>
        <w:rPr>
          <w:color w:val="231F20"/>
          <w:w w:val="105"/>
        </w:rPr>
        <w:t>en</w:t>
      </w:r>
      <w:r>
        <w:rPr>
          <w:color w:val="231F20"/>
          <w:spacing w:val="-19"/>
          <w:w w:val="105"/>
        </w:rPr>
        <w:t> </w:t>
      </w:r>
      <w:r>
        <w:rPr>
          <w:color w:val="231F20"/>
          <w:w w:val="105"/>
        </w:rPr>
        <w:t>manifestar</w:t>
      </w:r>
      <w:r>
        <w:rPr>
          <w:color w:val="231F20"/>
          <w:spacing w:val="-19"/>
          <w:w w:val="105"/>
        </w:rPr>
        <w:t> </w:t>
      </w:r>
      <w:r>
        <w:rPr>
          <w:color w:val="231F20"/>
          <w:w w:val="105"/>
        </w:rPr>
        <w:t>que</w:t>
      </w:r>
      <w:r>
        <w:rPr>
          <w:color w:val="231F20"/>
          <w:spacing w:val="-19"/>
          <w:w w:val="105"/>
        </w:rPr>
        <w:t> </w:t>
      </w:r>
      <w:r>
        <w:rPr>
          <w:color w:val="231F20"/>
          <w:w w:val="105"/>
        </w:rPr>
        <w:t>de</w:t>
      </w:r>
      <w:r>
        <w:rPr>
          <w:color w:val="231F20"/>
          <w:spacing w:val="-19"/>
          <w:w w:val="105"/>
        </w:rPr>
        <w:t> </w:t>
      </w:r>
      <w:r>
        <w:rPr>
          <w:color w:val="231F20"/>
          <w:w w:val="105"/>
        </w:rPr>
        <w:t>acuerdo</w:t>
      </w:r>
      <w:r>
        <w:rPr>
          <w:color w:val="231F20"/>
          <w:spacing w:val="-19"/>
          <w:w w:val="105"/>
        </w:rPr>
        <w:t> </w:t>
      </w:r>
      <w:r>
        <w:rPr>
          <w:color w:val="231F20"/>
          <w:w w:val="105"/>
        </w:rPr>
        <w:t>con</w:t>
      </w:r>
      <w:r>
        <w:rPr>
          <w:color w:val="231F20"/>
          <w:spacing w:val="-19"/>
          <w:w w:val="105"/>
        </w:rPr>
        <w:t> </w:t>
      </w:r>
      <w:r>
        <w:rPr>
          <w:color w:val="231F20"/>
          <w:w w:val="105"/>
        </w:rPr>
        <w:t>la</w:t>
      </w:r>
      <w:r>
        <w:rPr>
          <w:color w:val="231F20"/>
          <w:spacing w:val="-19"/>
          <w:w w:val="105"/>
        </w:rPr>
        <w:t> </w:t>
      </w:r>
      <w:r>
        <w:rPr>
          <w:color w:val="231F20"/>
          <w:w w:val="105"/>
        </w:rPr>
        <w:t>legislación</w:t>
      </w:r>
      <w:r>
        <w:rPr>
          <w:color w:val="231F20"/>
          <w:spacing w:val="-19"/>
          <w:w w:val="105"/>
        </w:rPr>
        <w:t> </w:t>
      </w:r>
      <w:r>
        <w:rPr>
          <w:color w:val="231F20"/>
          <w:w w:val="105"/>
        </w:rPr>
        <w:t>de</w:t>
      </w:r>
      <w:r>
        <w:rPr>
          <w:color w:val="231F20"/>
          <w:spacing w:val="-19"/>
          <w:w w:val="105"/>
        </w:rPr>
        <w:t> </w:t>
      </w:r>
      <w:r>
        <w:rPr>
          <w:color w:val="231F20"/>
          <w:w w:val="105"/>
        </w:rPr>
        <w:t>1856 y 1857, las corporaciones no debían tener derechos sobre bienes inmuebles. Al recurrir a la legislación de 1856 lo hacían en calidad de propietarios individuales, es </w:t>
      </w:r>
      <w:r>
        <w:rPr>
          <w:color w:val="231F20"/>
          <w:spacing w:val="-3"/>
          <w:w w:val="105"/>
        </w:rPr>
        <w:t>decir, </w:t>
      </w:r>
      <w:r>
        <w:rPr>
          <w:color w:val="231F20"/>
          <w:w w:val="105"/>
        </w:rPr>
        <w:t>para hacer a un lado a la autoridad local recurrieron a la</w:t>
      </w:r>
      <w:r>
        <w:rPr>
          <w:color w:val="231F20"/>
          <w:spacing w:val="-13"/>
          <w:w w:val="105"/>
        </w:rPr>
        <w:t> </w:t>
      </w:r>
      <w:r>
        <w:rPr>
          <w:color w:val="231F20"/>
          <w:w w:val="105"/>
        </w:rPr>
        <w:t>legislación</w:t>
      </w:r>
      <w:r>
        <w:rPr>
          <w:color w:val="231F20"/>
          <w:spacing w:val="-13"/>
          <w:w w:val="105"/>
        </w:rPr>
        <w:t> </w:t>
      </w:r>
      <w:r>
        <w:rPr>
          <w:color w:val="231F20"/>
          <w:w w:val="105"/>
        </w:rPr>
        <w:t>que</w:t>
      </w:r>
      <w:r>
        <w:rPr>
          <w:color w:val="231F20"/>
          <w:spacing w:val="-13"/>
          <w:w w:val="105"/>
        </w:rPr>
        <w:t> </w:t>
      </w:r>
      <w:r>
        <w:rPr>
          <w:color w:val="231F20"/>
          <w:w w:val="105"/>
        </w:rPr>
        <w:t>postulaba</w:t>
      </w:r>
      <w:r>
        <w:rPr>
          <w:color w:val="231F20"/>
          <w:spacing w:val="-13"/>
          <w:w w:val="105"/>
        </w:rPr>
        <w:t> </w:t>
      </w:r>
      <w:r>
        <w:rPr>
          <w:color w:val="231F20"/>
          <w:w w:val="105"/>
        </w:rPr>
        <w:t>el</w:t>
      </w:r>
      <w:r>
        <w:rPr>
          <w:color w:val="231F20"/>
          <w:spacing w:val="-13"/>
          <w:w w:val="105"/>
        </w:rPr>
        <w:t> </w:t>
      </w:r>
      <w:r>
        <w:rPr>
          <w:color w:val="231F20"/>
          <w:w w:val="105"/>
        </w:rPr>
        <w:t>fin</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bienes</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corporaciones</w:t>
      </w:r>
      <w:r>
        <w:rPr>
          <w:color w:val="231F20"/>
          <w:spacing w:val="-13"/>
          <w:w w:val="105"/>
        </w:rPr>
        <w:t> </w:t>
      </w:r>
      <w:r>
        <w:rPr>
          <w:color w:val="231F20"/>
          <w:w w:val="105"/>
        </w:rPr>
        <w:t>civiles:</w:t>
      </w:r>
    </w:p>
    <w:p>
      <w:pPr>
        <w:pStyle w:val="BodyText"/>
        <w:rPr>
          <w:sz w:val="20"/>
        </w:rPr>
      </w:pPr>
    </w:p>
    <w:p>
      <w:pPr>
        <w:pStyle w:val="BodyText"/>
        <w:rPr>
          <w:sz w:val="20"/>
        </w:rPr>
      </w:pPr>
    </w:p>
    <w:p>
      <w:pPr>
        <w:pStyle w:val="BodyText"/>
        <w:spacing w:before="11"/>
        <w:rPr>
          <w:sz w:val="15"/>
        </w:rPr>
      </w:pPr>
      <w:r>
        <w:rPr/>
        <w:pict>
          <v:line style="position:absolute;mso-position-horizontal-relative:page;mso-position-vertical-relative:paragraph;z-index:3304;mso-wrap-distance-left:0;mso-wrap-distance-right:0" from="45.354301pt,12.485823pt" to="117.354301pt,12.485823pt" stroked="true" strokeweight=".25pt" strokecolor="#231f20">
            <w10:wrap type="topAndBottom"/>
          </v:line>
        </w:pict>
      </w:r>
    </w:p>
    <w:p>
      <w:pPr>
        <w:spacing w:line="180" w:lineRule="exact" w:before="4"/>
        <w:ind w:left="907" w:right="902" w:firstLine="0"/>
        <w:jc w:val="both"/>
        <w:rPr>
          <w:sz w:val="16"/>
        </w:rPr>
      </w:pPr>
      <w:r>
        <w:rPr>
          <w:color w:val="231F20"/>
          <w:w w:val="105"/>
          <w:position w:val="5"/>
          <w:sz w:val="9"/>
        </w:rPr>
        <w:t>32 </w:t>
      </w:r>
      <w:r>
        <w:rPr>
          <w:color w:val="231F20"/>
          <w:w w:val="105"/>
          <w:sz w:val="12"/>
        </w:rPr>
        <w:t>CCJ</w:t>
      </w:r>
      <w:r>
        <w:rPr>
          <w:color w:val="231F20"/>
          <w:w w:val="105"/>
          <w:sz w:val="16"/>
        </w:rPr>
        <w:t>-</w:t>
      </w:r>
      <w:r>
        <w:rPr>
          <w:color w:val="231F20"/>
          <w:w w:val="105"/>
          <w:sz w:val="12"/>
        </w:rPr>
        <w:t>SCJN</w:t>
      </w:r>
      <w:r>
        <w:rPr>
          <w:color w:val="231F20"/>
          <w:w w:val="105"/>
          <w:sz w:val="16"/>
        </w:rPr>
        <w:t>-</w:t>
      </w:r>
      <w:r>
        <w:rPr>
          <w:color w:val="231F20"/>
          <w:w w:val="105"/>
          <w:sz w:val="12"/>
        </w:rPr>
        <w:t>EM</w:t>
      </w:r>
      <w:r>
        <w:rPr>
          <w:color w:val="231F20"/>
          <w:w w:val="105"/>
          <w:sz w:val="16"/>
        </w:rPr>
        <w:t>, Fondo </w:t>
      </w:r>
      <w:r>
        <w:rPr>
          <w:color w:val="231F20"/>
          <w:w w:val="105"/>
          <w:sz w:val="12"/>
        </w:rPr>
        <w:t>EM</w:t>
      </w:r>
      <w:r>
        <w:rPr>
          <w:color w:val="231F20"/>
          <w:w w:val="105"/>
          <w:sz w:val="16"/>
        </w:rPr>
        <w:t>, Sección 1er Juzgado de Distrito Toluca, Serie Amparo, Subserie Principal, </w:t>
      </w:r>
      <w:r>
        <w:rPr>
          <w:color w:val="231F20"/>
          <w:spacing w:val="2"/>
          <w:w w:val="101"/>
          <w:sz w:val="16"/>
        </w:rPr>
        <w:t>c</w:t>
      </w:r>
      <w:r>
        <w:rPr>
          <w:color w:val="231F20"/>
          <w:spacing w:val="-2"/>
          <w:w w:val="105"/>
          <w:sz w:val="16"/>
        </w:rPr>
        <w:t>a</w:t>
      </w:r>
      <w:r>
        <w:rPr>
          <w:color w:val="231F20"/>
          <w:spacing w:val="2"/>
          <w:w w:val="98"/>
          <w:sz w:val="16"/>
        </w:rPr>
        <w:t>j</w:t>
      </w:r>
      <w:r>
        <w:rPr>
          <w:color w:val="231F20"/>
          <w:w w:val="105"/>
          <w:sz w:val="16"/>
        </w:rPr>
        <w:t>a</w:t>
      </w:r>
      <w:r>
        <w:rPr>
          <w:color w:val="231F20"/>
          <w:spacing w:val="-3"/>
          <w:sz w:val="16"/>
        </w:rPr>
        <w:t> </w:t>
      </w:r>
      <w:r>
        <w:rPr>
          <w:color w:val="231F20"/>
          <w:spacing w:val="1"/>
          <w:w w:val="100"/>
          <w:sz w:val="16"/>
        </w:rPr>
        <w:t>1</w:t>
      </w:r>
      <w:r>
        <w:rPr>
          <w:color w:val="231F20"/>
          <w:w w:val="100"/>
          <w:sz w:val="16"/>
        </w:rPr>
        <w:t>,</w:t>
      </w:r>
      <w:r>
        <w:rPr>
          <w:color w:val="231F20"/>
          <w:spacing w:val="-3"/>
          <w:sz w:val="16"/>
        </w:rPr>
        <w:t> </w:t>
      </w:r>
      <w:r>
        <w:rPr>
          <w:color w:val="231F20"/>
          <w:spacing w:val="1"/>
          <w:w w:val="104"/>
          <w:sz w:val="16"/>
        </w:rPr>
        <w:t>ex</w:t>
      </w:r>
      <w:r>
        <w:rPr>
          <w:color w:val="231F20"/>
          <w:spacing w:val="-4"/>
          <w:w w:val="104"/>
          <w:sz w:val="16"/>
        </w:rPr>
        <w:t>p</w:t>
      </w:r>
      <w:r>
        <w:rPr>
          <w:color w:val="231F20"/>
          <w:w w:val="96"/>
          <w:sz w:val="16"/>
        </w:rPr>
        <w:t>.</w:t>
      </w:r>
      <w:r>
        <w:rPr>
          <w:color w:val="231F20"/>
          <w:spacing w:val="-3"/>
          <w:sz w:val="16"/>
        </w:rPr>
        <w:t> </w:t>
      </w:r>
      <w:r>
        <w:rPr>
          <w:color w:val="231F20"/>
          <w:spacing w:val="1"/>
          <w:w w:val="100"/>
          <w:sz w:val="16"/>
        </w:rPr>
        <w:t>3</w:t>
      </w:r>
      <w:r>
        <w:rPr>
          <w:color w:val="231F20"/>
          <w:w w:val="100"/>
          <w:sz w:val="16"/>
        </w:rPr>
        <w:t>,</w:t>
      </w:r>
      <w:r>
        <w:rPr>
          <w:color w:val="231F20"/>
          <w:spacing w:val="-3"/>
          <w:sz w:val="16"/>
        </w:rPr>
        <w:t> </w:t>
      </w:r>
      <w:r>
        <w:rPr>
          <w:color w:val="231F20"/>
          <w:w w:val="89"/>
          <w:sz w:val="16"/>
        </w:rPr>
        <w:t>ff</w:t>
      </w:r>
      <w:r>
        <w:rPr>
          <w:color w:val="231F20"/>
          <w:w w:val="96"/>
          <w:sz w:val="16"/>
        </w:rPr>
        <w:t>.</w:t>
      </w:r>
      <w:r>
        <w:rPr>
          <w:color w:val="231F20"/>
          <w:spacing w:val="-3"/>
          <w:sz w:val="16"/>
        </w:rPr>
        <w:t> </w:t>
      </w:r>
      <w:r>
        <w:rPr>
          <w:color w:val="231F20"/>
          <w:spacing w:val="1"/>
          <w:w w:val="102"/>
          <w:sz w:val="16"/>
        </w:rPr>
        <w:t>27-27</w:t>
      </w:r>
      <w:r>
        <w:rPr>
          <w:color w:val="231F20"/>
          <w:spacing w:val="-11"/>
          <w:w w:val="102"/>
          <w:sz w:val="16"/>
        </w:rPr>
        <w:t>v</w:t>
      </w:r>
      <w:r>
        <w:rPr>
          <w:color w:val="231F20"/>
          <w:spacing w:val="1"/>
          <w:w w:val="96"/>
          <w:sz w:val="16"/>
        </w:rPr>
        <w:t>.</w:t>
      </w:r>
      <w:r>
        <w:rPr>
          <w:color w:val="231F20"/>
          <w:w w:val="96"/>
          <w:sz w:val="16"/>
        </w:rPr>
        <w:t>,</w:t>
      </w:r>
      <w:r>
        <w:rPr>
          <w:color w:val="231F20"/>
          <w:spacing w:val="-3"/>
          <w:sz w:val="16"/>
        </w:rPr>
        <w:t> </w:t>
      </w:r>
      <w:r>
        <w:rPr>
          <w:color w:val="231F20"/>
          <w:spacing w:val="-1"/>
          <w:w w:val="39"/>
          <w:sz w:val="16"/>
        </w:rPr>
        <w:t>“</w:t>
      </w:r>
      <w:r>
        <w:rPr>
          <w:color w:val="231F20"/>
          <w:spacing w:val="-1"/>
          <w:w w:val="108"/>
          <w:sz w:val="16"/>
        </w:rPr>
        <w:t>I</w:t>
      </w:r>
      <w:r>
        <w:rPr>
          <w:color w:val="231F20"/>
          <w:spacing w:val="1"/>
          <w:w w:val="107"/>
          <w:sz w:val="16"/>
        </w:rPr>
        <w:t>n</w:t>
      </w:r>
      <w:r>
        <w:rPr>
          <w:color w:val="231F20"/>
          <w:w w:val="107"/>
          <w:sz w:val="16"/>
        </w:rPr>
        <w:t>f</w:t>
      </w:r>
      <w:r>
        <w:rPr>
          <w:color w:val="231F20"/>
          <w:spacing w:val="-1"/>
          <w:w w:val="108"/>
          <w:sz w:val="16"/>
        </w:rPr>
        <w:t>o</w:t>
      </w:r>
      <w:r>
        <w:rPr>
          <w:color w:val="231F20"/>
          <w:spacing w:val="2"/>
          <w:w w:val="118"/>
          <w:sz w:val="16"/>
        </w:rPr>
        <w:t>r</w:t>
      </w:r>
      <w:r>
        <w:rPr>
          <w:color w:val="231F20"/>
          <w:w w:val="111"/>
          <w:sz w:val="16"/>
        </w:rPr>
        <w:t>m</w:t>
      </w:r>
      <w:r>
        <w:rPr>
          <w:color w:val="231F20"/>
          <w:w w:val="101"/>
          <w:sz w:val="16"/>
        </w:rPr>
        <w:t>e</w:t>
      </w:r>
      <w:r>
        <w:rPr>
          <w:color w:val="231F20"/>
          <w:spacing w:val="-3"/>
          <w:sz w:val="16"/>
        </w:rPr>
        <w:t> </w:t>
      </w:r>
      <w:r>
        <w:rPr>
          <w:color w:val="231F20"/>
          <w:spacing w:val="1"/>
          <w:w w:val="107"/>
          <w:sz w:val="16"/>
        </w:rPr>
        <w:t>d</w:t>
      </w:r>
      <w:r>
        <w:rPr>
          <w:color w:val="231F20"/>
          <w:w w:val="107"/>
          <w:sz w:val="16"/>
        </w:rPr>
        <w:t>e</w:t>
      </w:r>
      <w:r>
        <w:rPr>
          <w:color w:val="231F20"/>
          <w:w w:val="97"/>
          <w:sz w:val="16"/>
        </w:rPr>
        <w:t>l</w:t>
      </w:r>
      <w:r>
        <w:rPr>
          <w:color w:val="231F20"/>
          <w:spacing w:val="-3"/>
          <w:sz w:val="16"/>
        </w:rPr>
        <w:t> </w:t>
      </w:r>
      <w:r>
        <w:rPr>
          <w:color w:val="231F20"/>
          <w:spacing w:val="-4"/>
          <w:w w:val="90"/>
          <w:sz w:val="16"/>
        </w:rPr>
        <w:t>J</w:t>
      </w:r>
      <w:r>
        <w:rPr>
          <w:color w:val="231F20"/>
          <w:spacing w:val="1"/>
          <w:w w:val="107"/>
          <w:sz w:val="16"/>
        </w:rPr>
        <w:t>u</w:t>
      </w:r>
      <w:r>
        <w:rPr>
          <w:color w:val="231F20"/>
          <w:spacing w:val="2"/>
          <w:w w:val="107"/>
          <w:sz w:val="16"/>
        </w:rPr>
        <w:t>e</w:t>
      </w:r>
      <w:r>
        <w:rPr>
          <w:color w:val="231F20"/>
          <w:w w:val="100"/>
          <w:sz w:val="16"/>
        </w:rPr>
        <w:t>z</w:t>
      </w:r>
      <w:r>
        <w:rPr>
          <w:color w:val="231F20"/>
          <w:spacing w:val="-3"/>
          <w:sz w:val="16"/>
        </w:rPr>
        <w:t> </w:t>
      </w:r>
      <w:r>
        <w:rPr>
          <w:color w:val="231F20"/>
          <w:spacing w:val="1"/>
          <w:w w:val="107"/>
          <w:sz w:val="16"/>
        </w:rPr>
        <w:t>d</w:t>
      </w:r>
      <w:r>
        <w:rPr>
          <w:color w:val="231F20"/>
          <w:w w:val="107"/>
          <w:sz w:val="16"/>
        </w:rPr>
        <w:t>e</w:t>
      </w:r>
      <w:r>
        <w:rPr>
          <w:color w:val="231F20"/>
          <w:spacing w:val="-3"/>
          <w:sz w:val="16"/>
        </w:rPr>
        <w:t> </w:t>
      </w:r>
      <w:r>
        <w:rPr>
          <w:color w:val="231F20"/>
          <w:spacing w:val="1"/>
          <w:w w:val="106"/>
          <w:sz w:val="16"/>
        </w:rPr>
        <w:t>Di</w:t>
      </w:r>
      <w:r>
        <w:rPr>
          <w:color w:val="231F20"/>
          <w:w w:val="100"/>
          <w:sz w:val="16"/>
        </w:rPr>
        <w:t>s</w:t>
      </w:r>
      <w:r>
        <w:rPr>
          <w:color w:val="231F20"/>
          <w:spacing w:val="2"/>
          <w:w w:val="116"/>
          <w:sz w:val="16"/>
        </w:rPr>
        <w:t>t</w:t>
      </w:r>
      <w:r>
        <w:rPr>
          <w:color w:val="231F20"/>
          <w:spacing w:val="2"/>
          <w:w w:val="118"/>
          <w:sz w:val="16"/>
        </w:rPr>
        <w:t>r</w:t>
      </w:r>
      <w:r>
        <w:rPr>
          <w:color w:val="231F20"/>
          <w:spacing w:val="-1"/>
          <w:w w:val="102"/>
          <w:sz w:val="16"/>
        </w:rPr>
        <w:t>i</w:t>
      </w:r>
      <w:r>
        <w:rPr>
          <w:color w:val="231F20"/>
          <w:w w:val="116"/>
          <w:sz w:val="16"/>
        </w:rPr>
        <w:t>t</w:t>
      </w:r>
      <w:r>
        <w:rPr>
          <w:color w:val="231F20"/>
          <w:w w:val="108"/>
          <w:sz w:val="16"/>
        </w:rPr>
        <w:t>o</w:t>
      </w:r>
      <w:r>
        <w:rPr>
          <w:color w:val="231F20"/>
          <w:spacing w:val="-3"/>
          <w:sz w:val="16"/>
        </w:rPr>
        <w:t> </w:t>
      </w:r>
      <w:r>
        <w:rPr>
          <w:color w:val="231F20"/>
          <w:spacing w:val="1"/>
          <w:w w:val="107"/>
          <w:sz w:val="16"/>
        </w:rPr>
        <w:t>d</w:t>
      </w:r>
      <w:r>
        <w:rPr>
          <w:color w:val="231F20"/>
          <w:w w:val="107"/>
          <w:sz w:val="16"/>
        </w:rPr>
        <w:t>e</w:t>
      </w:r>
      <w:r>
        <w:rPr>
          <w:color w:val="231F20"/>
          <w:w w:val="97"/>
          <w:sz w:val="16"/>
        </w:rPr>
        <w:t>l</w:t>
      </w:r>
      <w:r>
        <w:rPr>
          <w:color w:val="231F20"/>
          <w:spacing w:val="-3"/>
          <w:sz w:val="16"/>
        </w:rPr>
        <w:t> </w:t>
      </w:r>
      <w:r>
        <w:rPr>
          <w:color w:val="231F20"/>
          <w:spacing w:val="2"/>
          <w:w w:val="98"/>
          <w:sz w:val="16"/>
        </w:rPr>
        <w:t>E</w:t>
      </w:r>
      <w:r>
        <w:rPr>
          <w:color w:val="231F20"/>
          <w:w w:val="100"/>
          <w:sz w:val="16"/>
        </w:rPr>
        <w:t>s</w:t>
      </w:r>
      <w:r>
        <w:rPr>
          <w:color w:val="231F20"/>
          <w:spacing w:val="2"/>
          <w:w w:val="116"/>
          <w:sz w:val="16"/>
        </w:rPr>
        <w:t>t</w:t>
      </w:r>
      <w:r>
        <w:rPr>
          <w:color w:val="231F20"/>
          <w:spacing w:val="1"/>
          <w:w w:val="108"/>
          <w:sz w:val="16"/>
        </w:rPr>
        <w:t>ad</w:t>
      </w:r>
      <w:r>
        <w:rPr>
          <w:color w:val="231F20"/>
          <w:w w:val="108"/>
          <w:sz w:val="16"/>
        </w:rPr>
        <w:t>o</w:t>
      </w:r>
      <w:r>
        <w:rPr>
          <w:color w:val="231F20"/>
          <w:spacing w:val="-3"/>
          <w:sz w:val="16"/>
        </w:rPr>
        <w:t> </w:t>
      </w:r>
      <w:r>
        <w:rPr>
          <w:color w:val="231F20"/>
          <w:spacing w:val="1"/>
          <w:w w:val="107"/>
          <w:sz w:val="16"/>
        </w:rPr>
        <w:t>d</w:t>
      </w:r>
      <w:r>
        <w:rPr>
          <w:color w:val="231F20"/>
          <w:w w:val="107"/>
          <w:sz w:val="16"/>
        </w:rPr>
        <w:t>e</w:t>
      </w:r>
      <w:r>
        <w:rPr>
          <w:color w:val="231F20"/>
          <w:spacing w:val="-3"/>
          <w:sz w:val="16"/>
        </w:rPr>
        <w:t> </w:t>
      </w:r>
      <w:r>
        <w:rPr>
          <w:color w:val="231F20"/>
          <w:spacing w:val="-3"/>
          <w:w w:val="106"/>
          <w:sz w:val="16"/>
        </w:rPr>
        <w:t>M</w:t>
      </w:r>
      <w:r>
        <w:rPr>
          <w:color w:val="231F20"/>
          <w:spacing w:val="1"/>
          <w:w w:val="102"/>
          <w:sz w:val="16"/>
        </w:rPr>
        <w:t>éxic</w:t>
      </w:r>
      <w:r>
        <w:rPr>
          <w:color w:val="231F20"/>
          <w:spacing w:val="-4"/>
          <w:w w:val="102"/>
          <w:sz w:val="16"/>
        </w:rPr>
        <w:t>o</w:t>
      </w:r>
      <w:r>
        <w:rPr>
          <w:color w:val="231F20"/>
          <w:w w:val="96"/>
          <w:sz w:val="16"/>
        </w:rPr>
        <w:t>,</w:t>
      </w:r>
      <w:r>
        <w:rPr>
          <w:color w:val="231F20"/>
          <w:spacing w:val="-3"/>
          <w:sz w:val="16"/>
        </w:rPr>
        <w:t> </w:t>
      </w:r>
      <w:r>
        <w:rPr>
          <w:color w:val="231F20"/>
          <w:spacing w:val="2"/>
          <w:w w:val="108"/>
          <w:sz w:val="16"/>
        </w:rPr>
        <w:t>D</w:t>
      </w:r>
      <w:r>
        <w:rPr>
          <w:color w:val="231F20"/>
          <w:spacing w:val="-1"/>
          <w:w w:val="108"/>
          <w:sz w:val="16"/>
        </w:rPr>
        <w:t>o</w:t>
      </w:r>
      <w:r>
        <w:rPr>
          <w:color w:val="231F20"/>
          <w:spacing w:val="1"/>
          <w:w w:val="116"/>
          <w:sz w:val="16"/>
        </w:rPr>
        <w:t>n</w:t>
      </w:r>
      <w:r>
        <w:rPr>
          <w:color w:val="231F20"/>
          <w:spacing w:val="1"/>
          <w:w w:val="103"/>
          <w:sz w:val="16"/>
        </w:rPr>
        <w:t>ac</w:t>
      </w:r>
      <w:r>
        <w:rPr>
          <w:color w:val="231F20"/>
          <w:spacing w:val="2"/>
          <w:w w:val="103"/>
          <w:sz w:val="16"/>
        </w:rPr>
        <w:t>i</w:t>
      </w:r>
      <w:r>
        <w:rPr>
          <w:color w:val="231F20"/>
          <w:w w:val="105"/>
          <w:sz w:val="16"/>
        </w:rPr>
        <w:t>a</w:t>
      </w:r>
      <w:r>
        <w:rPr>
          <w:color w:val="231F20"/>
          <w:w w:val="116"/>
          <w:sz w:val="16"/>
        </w:rPr>
        <w:t>n</w:t>
      </w:r>
      <w:r>
        <w:rPr>
          <w:color w:val="231F20"/>
          <w:w w:val="108"/>
          <w:sz w:val="16"/>
        </w:rPr>
        <w:t>o</w:t>
      </w:r>
      <w:r>
        <w:rPr>
          <w:color w:val="231F20"/>
          <w:spacing w:val="-3"/>
          <w:sz w:val="16"/>
        </w:rPr>
        <w:t> </w:t>
      </w:r>
      <w:r>
        <w:rPr>
          <w:color w:val="231F20"/>
          <w:spacing w:val="2"/>
          <w:w w:val="109"/>
          <w:sz w:val="16"/>
        </w:rPr>
        <w:t>Q</w:t>
      </w:r>
      <w:r>
        <w:rPr>
          <w:color w:val="231F20"/>
          <w:spacing w:val="1"/>
          <w:w w:val="107"/>
          <w:sz w:val="16"/>
        </w:rPr>
        <w:t>u</w:t>
      </w:r>
      <w:r>
        <w:rPr>
          <w:color w:val="231F20"/>
          <w:spacing w:val="2"/>
          <w:w w:val="107"/>
          <w:sz w:val="16"/>
        </w:rPr>
        <w:t>e</w:t>
      </w:r>
      <w:r>
        <w:rPr>
          <w:color w:val="231F20"/>
          <w:spacing w:val="1"/>
          <w:w w:val="106"/>
          <w:sz w:val="16"/>
        </w:rPr>
        <w:t>za</w:t>
      </w:r>
      <w:r>
        <w:rPr>
          <w:color w:val="231F20"/>
          <w:spacing w:val="2"/>
          <w:w w:val="106"/>
          <w:sz w:val="16"/>
        </w:rPr>
        <w:t>d</w:t>
      </w:r>
      <w:r>
        <w:rPr>
          <w:color w:val="231F20"/>
          <w:spacing w:val="1"/>
          <w:w w:val="102"/>
          <w:sz w:val="16"/>
        </w:rPr>
        <w:t>a</w:t>
      </w:r>
      <w:r>
        <w:rPr>
          <w:color w:val="231F20"/>
          <w:w w:val="102"/>
          <w:sz w:val="16"/>
        </w:rPr>
        <w:t>,</w:t>
      </w:r>
      <w:r>
        <w:rPr>
          <w:color w:val="231F20"/>
          <w:spacing w:val="-3"/>
          <w:sz w:val="16"/>
        </w:rPr>
        <w:t> </w:t>
      </w:r>
      <w:r>
        <w:rPr>
          <w:color w:val="231F20"/>
          <w:w w:val="102"/>
          <w:sz w:val="16"/>
        </w:rPr>
        <w:t>8</w:t>
      </w:r>
      <w:r>
        <w:rPr>
          <w:color w:val="231F20"/>
          <w:spacing w:val="-3"/>
          <w:sz w:val="16"/>
        </w:rPr>
        <w:t> </w:t>
      </w:r>
      <w:r>
        <w:rPr>
          <w:color w:val="231F20"/>
          <w:spacing w:val="1"/>
          <w:w w:val="107"/>
          <w:sz w:val="16"/>
        </w:rPr>
        <w:t>de </w:t>
      </w:r>
      <w:r>
        <w:rPr>
          <w:color w:val="231F20"/>
          <w:w w:val="94"/>
          <w:sz w:val="16"/>
        </w:rPr>
        <w:t>f</w:t>
      </w:r>
      <w:r>
        <w:rPr>
          <w:color w:val="231F20"/>
          <w:spacing w:val="1"/>
          <w:w w:val="101"/>
          <w:sz w:val="16"/>
        </w:rPr>
        <w:t>e</w:t>
      </w:r>
      <w:r>
        <w:rPr>
          <w:color w:val="231F20"/>
          <w:spacing w:val="-1"/>
          <w:w w:val="108"/>
          <w:sz w:val="16"/>
        </w:rPr>
        <w:t>b</w:t>
      </w:r>
      <w:r>
        <w:rPr>
          <w:color w:val="231F20"/>
          <w:spacing w:val="-1"/>
          <w:w w:val="118"/>
          <w:sz w:val="16"/>
        </w:rPr>
        <w:t>r</w:t>
      </w:r>
      <w:r>
        <w:rPr>
          <w:color w:val="231F20"/>
          <w:spacing w:val="1"/>
          <w:w w:val="108"/>
          <w:sz w:val="16"/>
        </w:rPr>
        <w:t>e</w:t>
      </w:r>
      <w:r>
        <w:rPr>
          <w:color w:val="231F20"/>
          <w:spacing w:val="-1"/>
          <w:w w:val="108"/>
          <w:sz w:val="16"/>
        </w:rPr>
        <w:t>r</w:t>
      </w:r>
      <w:r>
        <w:rPr>
          <w:color w:val="231F20"/>
          <w:w w:val="108"/>
          <w:sz w:val="16"/>
        </w:rPr>
        <w:t>o</w:t>
      </w:r>
      <w:r>
        <w:rPr>
          <w:color w:val="231F20"/>
          <w:spacing w:val="-3"/>
          <w:sz w:val="16"/>
        </w:rPr>
        <w:t> </w:t>
      </w:r>
      <w:r>
        <w:rPr>
          <w:color w:val="231F20"/>
          <w:spacing w:val="1"/>
          <w:w w:val="107"/>
          <w:sz w:val="16"/>
        </w:rPr>
        <w:t>d</w:t>
      </w:r>
      <w:r>
        <w:rPr>
          <w:color w:val="231F20"/>
          <w:w w:val="107"/>
          <w:sz w:val="16"/>
        </w:rPr>
        <w:t>e</w:t>
      </w:r>
      <w:r>
        <w:rPr>
          <w:color w:val="231F20"/>
          <w:spacing w:val="-3"/>
          <w:sz w:val="16"/>
        </w:rPr>
        <w:t> </w:t>
      </w:r>
      <w:r>
        <w:rPr>
          <w:color w:val="231F20"/>
          <w:spacing w:val="1"/>
          <w:w w:val="102"/>
          <w:sz w:val="16"/>
        </w:rPr>
        <w:t>1879</w:t>
      </w:r>
      <w:r>
        <w:rPr>
          <w:color w:val="231F20"/>
          <w:spacing w:val="-24"/>
          <w:w w:val="40"/>
          <w:sz w:val="16"/>
        </w:rPr>
        <w:t>”</w:t>
      </w:r>
      <w:r>
        <w:rPr>
          <w:color w:val="231F20"/>
          <w:w w:val="96"/>
          <w:sz w:val="16"/>
        </w:rPr>
        <w:t>.</w:t>
      </w:r>
    </w:p>
    <w:p>
      <w:pPr>
        <w:spacing w:line="180" w:lineRule="exact" w:before="56"/>
        <w:ind w:left="907" w:right="906" w:firstLine="0"/>
        <w:jc w:val="both"/>
        <w:rPr>
          <w:sz w:val="16"/>
        </w:rPr>
      </w:pPr>
      <w:r>
        <w:rPr>
          <w:color w:val="231F20"/>
          <w:w w:val="105"/>
          <w:position w:val="5"/>
          <w:sz w:val="9"/>
        </w:rPr>
        <w:t>33 </w:t>
      </w:r>
      <w:r>
        <w:rPr>
          <w:color w:val="231F20"/>
          <w:w w:val="105"/>
          <w:sz w:val="12"/>
        </w:rPr>
        <w:t>CCJ</w:t>
      </w:r>
      <w:r>
        <w:rPr>
          <w:color w:val="231F20"/>
          <w:w w:val="105"/>
          <w:sz w:val="16"/>
        </w:rPr>
        <w:t>-</w:t>
      </w:r>
      <w:r>
        <w:rPr>
          <w:color w:val="231F20"/>
          <w:w w:val="105"/>
          <w:sz w:val="12"/>
        </w:rPr>
        <w:t>SCJN</w:t>
      </w:r>
      <w:r>
        <w:rPr>
          <w:color w:val="231F20"/>
          <w:w w:val="105"/>
          <w:sz w:val="16"/>
        </w:rPr>
        <w:t>-</w:t>
      </w:r>
      <w:r>
        <w:rPr>
          <w:color w:val="231F20"/>
          <w:w w:val="105"/>
          <w:sz w:val="12"/>
        </w:rPr>
        <w:t>EM</w:t>
      </w:r>
      <w:r>
        <w:rPr>
          <w:color w:val="231F20"/>
          <w:w w:val="105"/>
          <w:sz w:val="16"/>
        </w:rPr>
        <w:t>, </w:t>
      </w:r>
      <w:r>
        <w:rPr>
          <w:color w:val="231F20"/>
          <w:spacing w:val="-3"/>
          <w:w w:val="105"/>
          <w:sz w:val="16"/>
        </w:rPr>
        <w:t>Fondo </w:t>
      </w:r>
      <w:r>
        <w:rPr>
          <w:color w:val="231F20"/>
          <w:w w:val="105"/>
          <w:sz w:val="12"/>
        </w:rPr>
        <w:t>EM</w:t>
      </w:r>
      <w:r>
        <w:rPr>
          <w:color w:val="231F20"/>
          <w:w w:val="105"/>
          <w:sz w:val="16"/>
        </w:rPr>
        <w:t>, Sección 1er </w:t>
      </w:r>
      <w:r>
        <w:rPr>
          <w:color w:val="231F20"/>
          <w:spacing w:val="-3"/>
          <w:w w:val="105"/>
          <w:sz w:val="16"/>
        </w:rPr>
        <w:t>Juzgado </w:t>
      </w:r>
      <w:r>
        <w:rPr>
          <w:color w:val="231F20"/>
          <w:w w:val="105"/>
          <w:sz w:val="16"/>
        </w:rPr>
        <w:t>de </w:t>
      </w:r>
      <w:r>
        <w:rPr>
          <w:color w:val="231F20"/>
          <w:spacing w:val="-3"/>
          <w:w w:val="105"/>
          <w:sz w:val="16"/>
        </w:rPr>
        <w:t>Distrito </w:t>
      </w:r>
      <w:r>
        <w:rPr>
          <w:color w:val="231F20"/>
          <w:spacing w:val="-5"/>
          <w:w w:val="105"/>
          <w:sz w:val="16"/>
        </w:rPr>
        <w:t>Toluca, </w:t>
      </w:r>
      <w:r>
        <w:rPr>
          <w:color w:val="231F20"/>
          <w:w w:val="105"/>
          <w:sz w:val="16"/>
        </w:rPr>
        <w:t>Serie </w:t>
      </w:r>
      <w:r>
        <w:rPr>
          <w:color w:val="231F20"/>
          <w:spacing w:val="-4"/>
          <w:w w:val="105"/>
          <w:sz w:val="16"/>
        </w:rPr>
        <w:t>Amparo, </w:t>
      </w:r>
      <w:r>
        <w:rPr>
          <w:color w:val="231F20"/>
          <w:w w:val="105"/>
          <w:sz w:val="16"/>
        </w:rPr>
        <w:t>Subserie </w:t>
      </w:r>
      <w:r>
        <w:rPr>
          <w:color w:val="231F20"/>
          <w:spacing w:val="-3"/>
          <w:w w:val="105"/>
          <w:sz w:val="16"/>
        </w:rPr>
        <w:t>Principal, caja </w:t>
      </w:r>
      <w:r>
        <w:rPr>
          <w:color w:val="231F20"/>
          <w:w w:val="105"/>
          <w:sz w:val="16"/>
        </w:rPr>
        <w:t>1, </w:t>
      </w:r>
      <w:r>
        <w:rPr>
          <w:color w:val="231F20"/>
          <w:spacing w:val="-2"/>
          <w:w w:val="104"/>
          <w:sz w:val="16"/>
        </w:rPr>
        <w:t>ex</w:t>
      </w:r>
      <w:r>
        <w:rPr>
          <w:color w:val="231F20"/>
          <w:spacing w:val="-7"/>
          <w:w w:val="104"/>
          <w:sz w:val="16"/>
        </w:rPr>
        <w:t>p</w:t>
      </w:r>
      <w:r>
        <w:rPr>
          <w:color w:val="231F20"/>
          <w:w w:val="96"/>
          <w:sz w:val="16"/>
        </w:rPr>
        <w:t>.</w:t>
      </w:r>
      <w:r>
        <w:rPr>
          <w:color w:val="231F20"/>
          <w:spacing w:val="2"/>
          <w:sz w:val="16"/>
        </w:rPr>
        <w:t> </w:t>
      </w:r>
      <w:r>
        <w:rPr>
          <w:color w:val="231F20"/>
          <w:spacing w:val="-2"/>
          <w:w w:val="100"/>
          <w:sz w:val="16"/>
        </w:rPr>
        <w:t>3</w:t>
      </w:r>
      <w:r>
        <w:rPr>
          <w:color w:val="231F20"/>
          <w:w w:val="100"/>
          <w:sz w:val="16"/>
        </w:rPr>
        <w:t>,</w:t>
      </w:r>
      <w:r>
        <w:rPr>
          <w:color w:val="231F20"/>
          <w:spacing w:val="2"/>
          <w:sz w:val="16"/>
        </w:rPr>
        <w:t> </w:t>
      </w:r>
      <w:r>
        <w:rPr>
          <w:color w:val="231F20"/>
          <w:spacing w:val="-3"/>
          <w:w w:val="94"/>
          <w:sz w:val="16"/>
        </w:rPr>
        <w:t>f</w:t>
      </w:r>
      <w:r>
        <w:rPr>
          <w:color w:val="231F20"/>
          <w:w w:val="96"/>
          <w:sz w:val="16"/>
        </w:rPr>
        <w:t>.</w:t>
      </w:r>
      <w:r>
        <w:rPr>
          <w:color w:val="231F20"/>
          <w:spacing w:val="2"/>
          <w:sz w:val="16"/>
        </w:rPr>
        <w:t> </w:t>
      </w:r>
      <w:r>
        <w:rPr>
          <w:color w:val="231F20"/>
          <w:spacing w:val="-2"/>
          <w:w w:val="101"/>
          <w:sz w:val="16"/>
        </w:rPr>
        <w:t>48</w:t>
      </w:r>
      <w:r>
        <w:rPr>
          <w:color w:val="231F20"/>
          <w:w w:val="101"/>
          <w:sz w:val="16"/>
        </w:rPr>
        <w:t>,</w:t>
      </w:r>
      <w:r>
        <w:rPr>
          <w:color w:val="231F20"/>
          <w:spacing w:val="2"/>
          <w:sz w:val="16"/>
        </w:rPr>
        <w:t> </w:t>
      </w:r>
      <w:r>
        <w:rPr>
          <w:color w:val="231F20"/>
          <w:spacing w:val="-26"/>
          <w:w w:val="39"/>
          <w:sz w:val="16"/>
        </w:rPr>
        <w:t>“</w:t>
      </w:r>
      <w:r>
        <w:rPr>
          <w:color w:val="231F20"/>
          <w:spacing w:val="-3"/>
          <w:w w:val="101"/>
          <w:sz w:val="16"/>
        </w:rPr>
        <w:t>A</w:t>
      </w:r>
      <w:r>
        <w:rPr>
          <w:color w:val="231F20"/>
          <w:spacing w:val="-5"/>
          <w:w w:val="111"/>
          <w:sz w:val="16"/>
        </w:rPr>
        <w:t>m</w:t>
      </w:r>
      <w:r>
        <w:rPr>
          <w:color w:val="231F20"/>
          <w:spacing w:val="-1"/>
          <w:w w:val="111"/>
          <w:sz w:val="16"/>
        </w:rPr>
        <w:t>p</w:t>
      </w:r>
      <w:r>
        <w:rPr>
          <w:color w:val="231F20"/>
          <w:spacing w:val="-4"/>
          <w:w w:val="105"/>
          <w:sz w:val="16"/>
        </w:rPr>
        <w:t>a</w:t>
      </w:r>
      <w:r>
        <w:rPr>
          <w:color w:val="231F20"/>
          <w:spacing w:val="-4"/>
          <w:w w:val="118"/>
          <w:sz w:val="16"/>
        </w:rPr>
        <w:t>r</w:t>
      </w:r>
      <w:r>
        <w:rPr>
          <w:color w:val="231F20"/>
          <w:w w:val="108"/>
          <w:sz w:val="16"/>
        </w:rPr>
        <w:t>o</w:t>
      </w:r>
      <w:r>
        <w:rPr>
          <w:color w:val="231F20"/>
          <w:spacing w:val="2"/>
          <w:sz w:val="16"/>
        </w:rPr>
        <w:t> </w:t>
      </w:r>
      <w:r>
        <w:rPr>
          <w:color w:val="231F20"/>
          <w:spacing w:val="-4"/>
          <w:w w:val="111"/>
          <w:sz w:val="16"/>
        </w:rPr>
        <w:t>p</w:t>
      </w:r>
      <w:r>
        <w:rPr>
          <w:color w:val="231F20"/>
          <w:spacing w:val="-4"/>
          <w:w w:val="118"/>
          <w:sz w:val="16"/>
        </w:rPr>
        <w:t>r</w:t>
      </w:r>
      <w:r>
        <w:rPr>
          <w:color w:val="231F20"/>
          <w:spacing w:val="-4"/>
          <w:w w:val="108"/>
          <w:sz w:val="16"/>
        </w:rPr>
        <w:t>o</w:t>
      </w:r>
      <w:r>
        <w:rPr>
          <w:color w:val="231F20"/>
          <w:spacing w:val="-3"/>
          <w:w w:val="111"/>
          <w:sz w:val="16"/>
        </w:rPr>
        <w:t>m</w:t>
      </w:r>
      <w:r>
        <w:rPr>
          <w:color w:val="231F20"/>
          <w:spacing w:val="-5"/>
          <w:w w:val="108"/>
          <w:sz w:val="16"/>
        </w:rPr>
        <w:t>o</w:t>
      </w:r>
      <w:r>
        <w:rPr>
          <w:color w:val="231F20"/>
          <w:spacing w:val="-2"/>
          <w:w w:val="98"/>
          <w:sz w:val="16"/>
        </w:rPr>
        <w:t>v</w:t>
      </w:r>
      <w:r>
        <w:rPr>
          <w:color w:val="231F20"/>
          <w:spacing w:val="-2"/>
          <w:w w:val="108"/>
          <w:sz w:val="16"/>
        </w:rPr>
        <w:t>id</w:t>
      </w:r>
      <w:r>
        <w:rPr>
          <w:color w:val="231F20"/>
          <w:w w:val="108"/>
          <w:sz w:val="16"/>
        </w:rPr>
        <w:t>o</w:t>
      </w:r>
      <w:r>
        <w:rPr>
          <w:color w:val="231F20"/>
          <w:spacing w:val="2"/>
          <w:sz w:val="16"/>
        </w:rPr>
        <w:t> </w:t>
      </w:r>
      <w:r>
        <w:rPr>
          <w:color w:val="231F20"/>
          <w:spacing w:val="-1"/>
          <w:w w:val="111"/>
          <w:sz w:val="16"/>
        </w:rPr>
        <w:t>p</w:t>
      </w:r>
      <w:r>
        <w:rPr>
          <w:color w:val="231F20"/>
          <w:spacing w:val="-4"/>
          <w:w w:val="108"/>
          <w:sz w:val="16"/>
        </w:rPr>
        <w:t>o</w:t>
      </w:r>
      <w:r>
        <w:rPr>
          <w:color w:val="231F20"/>
          <w:w w:val="118"/>
          <w:sz w:val="16"/>
        </w:rPr>
        <w:t>r</w:t>
      </w:r>
      <w:r>
        <w:rPr>
          <w:color w:val="231F20"/>
          <w:spacing w:val="2"/>
          <w:sz w:val="16"/>
        </w:rPr>
        <w:t> </w:t>
      </w:r>
      <w:r>
        <w:rPr>
          <w:color w:val="231F20"/>
          <w:spacing w:val="-5"/>
          <w:w w:val="98"/>
          <w:sz w:val="16"/>
        </w:rPr>
        <w:t>E</w:t>
      </w:r>
      <w:r>
        <w:rPr>
          <w:color w:val="231F20"/>
          <w:spacing w:val="-2"/>
          <w:w w:val="101"/>
          <w:sz w:val="16"/>
        </w:rPr>
        <w:t>v</w:t>
      </w:r>
      <w:r>
        <w:rPr>
          <w:color w:val="231F20"/>
          <w:spacing w:val="-4"/>
          <w:w w:val="101"/>
          <w:sz w:val="16"/>
        </w:rPr>
        <w:t>a</w:t>
      </w:r>
      <w:r>
        <w:rPr>
          <w:color w:val="231F20"/>
          <w:spacing w:val="-1"/>
          <w:w w:val="118"/>
          <w:sz w:val="16"/>
        </w:rPr>
        <w:t>r</w:t>
      </w:r>
      <w:r>
        <w:rPr>
          <w:color w:val="231F20"/>
          <w:spacing w:val="-3"/>
          <w:w w:val="102"/>
          <w:sz w:val="16"/>
        </w:rPr>
        <w:t>i</w:t>
      </w:r>
      <w:r>
        <w:rPr>
          <w:color w:val="231F20"/>
          <w:spacing w:val="-3"/>
          <w:w w:val="100"/>
          <w:sz w:val="16"/>
        </w:rPr>
        <w:t>s</w:t>
      </w:r>
      <w:r>
        <w:rPr>
          <w:color w:val="231F20"/>
          <w:spacing w:val="-3"/>
          <w:w w:val="116"/>
          <w:sz w:val="16"/>
        </w:rPr>
        <w:t>t</w:t>
      </w:r>
      <w:r>
        <w:rPr>
          <w:color w:val="231F20"/>
          <w:w w:val="108"/>
          <w:sz w:val="16"/>
        </w:rPr>
        <w:t>o</w:t>
      </w:r>
      <w:r>
        <w:rPr>
          <w:color w:val="231F20"/>
          <w:spacing w:val="2"/>
          <w:sz w:val="16"/>
        </w:rPr>
        <w:t> </w:t>
      </w:r>
      <w:r>
        <w:rPr>
          <w:color w:val="231F20"/>
          <w:spacing w:val="-6"/>
          <w:w w:val="106"/>
          <w:sz w:val="16"/>
        </w:rPr>
        <w:t>M</w:t>
      </w:r>
      <w:r>
        <w:rPr>
          <w:color w:val="231F20"/>
          <w:spacing w:val="-4"/>
          <w:w w:val="108"/>
          <w:sz w:val="16"/>
        </w:rPr>
        <w:t>o</w:t>
      </w:r>
      <w:r>
        <w:rPr>
          <w:color w:val="231F20"/>
          <w:spacing w:val="-5"/>
          <w:w w:val="116"/>
          <w:sz w:val="16"/>
        </w:rPr>
        <w:t>n</w:t>
      </w:r>
      <w:r>
        <w:rPr>
          <w:color w:val="231F20"/>
          <w:spacing w:val="-3"/>
          <w:w w:val="116"/>
          <w:sz w:val="16"/>
        </w:rPr>
        <w:t>t</w:t>
      </w:r>
      <w:r>
        <w:rPr>
          <w:color w:val="231F20"/>
          <w:spacing w:val="-5"/>
          <w:w w:val="108"/>
          <w:sz w:val="16"/>
        </w:rPr>
        <w:t>o</w:t>
      </w:r>
      <w:r>
        <w:rPr>
          <w:color w:val="231F20"/>
          <w:spacing w:val="-2"/>
          <w:w w:val="101"/>
          <w:sz w:val="16"/>
        </w:rPr>
        <w:t>y</w:t>
      </w:r>
      <w:r>
        <w:rPr>
          <w:color w:val="231F20"/>
          <w:w w:val="101"/>
          <w:sz w:val="16"/>
        </w:rPr>
        <w:t>a</w:t>
      </w:r>
      <w:r>
        <w:rPr>
          <w:color w:val="231F20"/>
          <w:spacing w:val="2"/>
          <w:sz w:val="16"/>
        </w:rPr>
        <w:t> </w:t>
      </w:r>
      <w:r>
        <w:rPr>
          <w:color w:val="231F20"/>
          <w:w w:val="97"/>
          <w:sz w:val="16"/>
        </w:rPr>
        <w:t>y</w:t>
      </w:r>
      <w:r>
        <w:rPr>
          <w:color w:val="231F20"/>
          <w:spacing w:val="2"/>
          <w:sz w:val="16"/>
        </w:rPr>
        <w:t> </w:t>
      </w:r>
      <w:r>
        <w:rPr>
          <w:color w:val="231F20"/>
          <w:spacing w:val="-3"/>
          <w:w w:val="98"/>
          <w:sz w:val="16"/>
        </w:rPr>
        <w:t>v</w:t>
      </w:r>
      <w:r>
        <w:rPr>
          <w:color w:val="231F20"/>
          <w:spacing w:val="-1"/>
          <w:w w:val="101"/>
          <w:sz w:val="16"/>
        </w:rPr>
        <w:t>e</w:t>
      </w:r>
      <w:r>
        <w:rPr>
          <w:color w:val="231F20"/>
          <w:spacing w:val="-2"/>
          <w:w w:val="107"/>
          <w:sz w:val="16"/>
        </w:rPr>
        <w:t>ci</w:t>
      </w:r>
      <w:r>
        <w:rPr>
          <w:color w:val="231F20"/>
          <w:spacing w:val="-3"/>
          <w:w w:val="107"/>
          <w:sz w:val="16"/>
        </w:rPr>
        <w:t>n</w:t>
      </w:r>
      <w:r>
        <w:rPr>
          <w:color w:val="231F20"/>
          <w:spacing w:val="-2"/>
          <w:w w:val="105"/>
          <w:sz w:val="16"/>
        </w:rPr>
        <w:t>o</w:t>
      </w:r>
      <w:r>
        <w:rPr>
          <w:color w:val="231F20"/>
          <w:w w:val="105"/>
          <w:sz w:val="16"/>
        </w:rPr>
        <w:t>s</w:t>
      </w:r>
      <w:r>
        <w:rPr>
          <w:color w:val="231F20"/>
          <w:spacing w:val="2"/>
          <w:sz w:val="16"/>
        </w:rPr>
        <w:t> </w:t>
      </w:r>
      <w:r>
        <w:rPr>
          <w:color w:val="231F20"/>
          <w:spacing w:val="-2"/>
          <w:w w:val="107"/>
          <w:sz w:val="16"/>
        </w:rPr>
        <w:t>d</w:t>
      </w:r>
      <w:r>
        <w:rPr>
          <w:color w:val="231F20"/>
          <w:spacing w:val="-3"/>
          <w:w w:val="107"/>
          <w:sz w:val="16"/>
        </w:rPr>
        <w:t>e</w:t>
      </w:r>
      <w:r>
        <w:rPr>
          <w:color w:val="231F20"/>
          <w:w w:val="97"/>
          <w:sz w:val="16"/>
        </w:rPr>
        <w:t>l</w:t>
      </w:r>
      <w:r>
        <w:rPr>
          <w:color w:val="231F20"/>
          <w:spacing w:val="2"/>
          <w:sz w:val="16"/>
        </w:rPr>
        <w:t> </w:t>
      </w:r>
      <w:r>
        <w:rPr>
          <w:color w:val="231F20"/>
          <w:spacing w:val="-4"/>
          <w:w w:val="111"/>
          <w:sz w:val="16"/>
        </w:rPr>
        <w:t>p</w:t>
      </w:r>
      <w:r>
        <w:rPr>
          <w:color w:val="231F20"/>
          <w:spacing w:val="-2"/>
          <w:w w:val="107"/>
          <w:sz w:val="16"/>
        </w:rPr>
        <w:t>u</w:t>
      </w:r>
      <w:r>
        <w:rPr>
          <w:color w:val="231F20"/>
          <w:spacing w:val="-3"/>
          <w:w w:val="107"/>
          <w:sz w:val="16"/>
        </w:rPr>
        <w:t>e</w:t>
      </w:r>
      <w:r>
        <w:rPr>
          <w:color w:val="231F20"/>
          <w:spacing w:val="-3"/>
          <w:w w:val="108"/>
          <w:sz w:val="16"/>
        </w:rPr>
        <w:t>b</w:t>
      </w:r>
      <w:r>
        <w:rPr>
          <w:color w:val="231F20"/>
          <w:spacing w:val="-2"/>
          <w:w w:val="104"/>
          <w:sz w:val="16"/>
        </w:rPr>
        <w:t>l</w:t>
      </w:r>
      <w:r>
        <w:rPr>
          <w:color w:val="231F20"/>
          <w:w w:val="104"/>
          <w:sz w:val="16"/>
        </w:rPr>
        <w:t>o</w:t>
      </w:r>
      <w:r>
        <w:rPr>
          <w:color w:val="231F20"/>
          <w:spacing w:val="2"/>
          <w:sz w:val="16"/>
        </w:rPr>
        <w:t> </w:t>
      </w:r>
      <w:r>
        <w:rPr>
          <w:color w:val="231F20"/>
          <w:spacing w:val="-2"/>
          <w:w w:val="107"/>
          <w:sz w:val="16"/>
        </w:rPr>
        <w:t>d</w:t>
      </w:r>
      <w:r>
        <w:rPr>
          <w:color w:val="231F20"/>
          <w:w w:val="107"/>
          <w:sz w:val="16"/>
        </w:rPr>
        <w:t>e</w:t>
      </w:r>
      <w:r>
        <w:rPr>
          <w:color w:val="231F20"/>
          <w:spacing w:val="2"/>
          <w:sz w:val="16"/>
        </w:rPr>
        <w:t> </w:t>
      </w:r>
      <w:r>
        <w:rPr>
          <w:color w:val="231F20"/>
          <w:spacing w:val="-2"/>
          <w:w w:val="97"/>
          <w:sz w:val="16"/>
        </w:rPr>
        <w:t>S</w:t>
      </w:r>
      <w:r>
        <w:rPr>
          <w:color w:val="231F20"/>
          <w:spacing w:val="-4"/>
          <w:w w:val="97"/>
          <w:sz w:val="16"/>
        </w:rPr>
        <w:t>a</w:t>
      </w:r>
      <w:r>
        <w:rPr>
          <w:color w:val="231F20"/>
          <w:spacing w:val="-5"/>
          <w:w w:val="116"/>
          <w:sz w:val="16"/>
        </w:rPr>
        <w:t>n</w:t>
      </w:r>
      <w:r>
        <w:rPr>
          <w:color w:val="231F20"/>
          <w:spacing w:val="-1"/>
          <w:w w:val="116"/>
          <w:sz w:val="16"/>
        </w:rPr>
        <w:t>t</w:t>
      </w:r>
      <w:r>
        <w:rPr>
          <w:color w:val="231F20"/>
          <w:w w:val="105"/>
          <w:sz w:val="16"/>
        </w:rPr>
        <w:t>a</w:t>
      </w:r>
      <w:r>
        <w:rPr>
          <w:color w:val="231F20"/>
          <w:spacing w:val="2"/>
          <w:sz w:val="16"/>
        </w:rPr>
        <w:t> </w:t>
      </w:r>
      <w:r>
        <w:rPr>
          <w:color w:val="231F20"/>
          <w:spacing w:val="-5"/>
          <w:w w:val="106"/>
          <w:sz w:val="16"/>
        </w:rPr>
        <w:t>M</w:t>
      </w:r>
      <w:r>
        <w:rPr>
          <w:color w:val="231F20"/>
          <w:spacing w:val="-4"/>
          <w:w w:val="105"/>
          <w:sz w:val="16"/>
        </w:rPr>
        <w:t>a</w:t>
      </w:r>
      <w:r>
        <w:rPr>
          <w:color w:val="231F20"/>
          <w:spacing w:val="-1"/>
          <w:w w:val="118"/>
          <w:sz w:val="16"/>
        </w:rPr>
        <w:t>r</w:t>
      </w:r>
      <w:r>
        <w:rPr>
          <w:color w:val="231F20"/>
          <w:spacing w:val="-2"/>
          <w:w w:val="92"/>
          <w:sz w:val="16"/>
        </w:rPr>
        <w:t>í</w:t>
      </w:r>
      <w:r>
        <w:rPr>
          <w:color w:val="231F20"/>
          <w:w w:val="105"/>
          <w:sz w:val="16"/>
        </w:rPr>
        <w:t>a</w:t>
      </w:r>
      <w:r>
        <w:rPr>
          <w:color w:val="231F20"/>
          <w:spacing w:val="2"/>
          <w:sz w:val="16"/>
        </w:rPr>
        <w:t> </w:t>
      </w:r>
      <w:r>
        <w:rPr>
          <w:color w:val="231F20"/>
          <w:spacing w:val="-9"/>
          <w:w w:val="101"/>
          <w:sz w:val="16"/>
        </w:rPr>
        <w:t>A</w:t>
      </w:r>
      <w:r>
        <w:rPr>
          <w:color w:val="231F20"/>
          <w:spacing w:val="-1"/>
          <w:w w:val="116"/>
          <w:sz w:val="16"/>
        </w:rPr>
        <w:t>t</w:t>
      </w:r>
      <w:r>
        <w:rPr>
          <w:color w:val="231F20"/>
          <w:spacing w:val="-4"/>
          <w:w w:val="105"/>
          <w:sz w:val="16"/>
        </w:rPr>
        <w:t>a</w:t>
      </w:r>
      <w:r>
        <w:rPr>
          <w:color w:val="231F20"/>
          <w:spacing w:val="-2"/>
          <w:w w:val="110"/>
          <w:sz w:val="16"/>
        </w:rPr>
        <w:t>r</w:t>
      </w:r>
      <w:r>
        <w:rPr>
          <w:color w:val="231F20"/>
          <w:spacing w:val="-3"/>
          <w:w w:val="110"/>
          <w:sz w:val="16"/>
        </w:rPr>
        <w:t>a</w:t>
      </w:r>
      <w:r>
        <w:rPr>
          <w:color w:val="231F20"/>
          <w:spacing w:val="-1"/>
          <w:w w:val="100"/>
          <w:sz w:val="16"/>
        </w:rPr>
        <w:t>s</w:t>
      </w:r>
      <w:r>
        <w:rPr>
          <w:color w:val="231F20"/>
          <w:spacing w:val="-4"/>
          <w:w w:val="108"/>
          <w:sz w:val="16"/>
        </w:rPr>
        <w:t>q</w:t>
      </w:r>
      <w:r>
        <w:rPr>
          <w:color w:val="231F20"/>
          <w:spacing w:val="-2"/>
          <w:w w:val="109"/>
          <w:sz w:val="16"/>
        </w:rPr>
        <w:t>u</w:t>
      </w:r>
      <w:r>
        <w:rPr>
          <w:color w:val="231F20"/>
          <w:spacing w:val="-1"/>
          <w:w w:val="109"/>
          <w:sz w:val="16"/>
        </w:rPr>
        <w:t>i</w:t>
      </w:r>
      <w:r>
        <w:rPr>
          <w:color w:val="231F20"/>
          <w:spacing w:val="-1"/>
          <w:w w:val="97"/>
          <w:sz w:val="16"/>
        </w:rPr>
        <w:t>l</w:t>
      </w:r>
      <w:r>
        <w:rPr>
          <w:color w:val="231F20"/>
          <w:spacing w:val="-2"/>
          <w:w w:val="104"/>
          <w:sz w:val="16"/>
        </w:rPr>
        <w:t>lo </w:t>
      </w:r>
      <w:r>
        <w:rPr>
          <w:color w:val="231F20"/>
          <w:spacing w:val="-2"/>
          <w:w w:val="107"/>
          <w:sz w:val="16"/>
        </w:rPr>
        <w:t>d</w:t>
      </w:r>
      <w:r>
        <w:rPr>
          <w:color w:val="231F20"/>
          <w:spacing w:val="-3"/>
          <w:w w:val="107"/>
          <w:sz w:val="16"/>
        </w:rPr>
        <w:t>e</w:t>
      </w:r>
      <w:r>
        <w:rPr>
          <w:color w:val="231F20"/>
          <w:w w:val="97"/>
          <w:sz w:val="16"/>
        </w:rPr>
        <w:t>l</w:t>
      </w:r>
      <w:r>
        <w:rPr>
          <w:color w:val="231F20"/>
          <w:spacing w:val="-11"/>
          <w:sz w:val="16"/>
        </w:rPr>
        <w:t> </w:t>
      </w:r>
      <w:r>
        <w:rPr>
          <w:color w:val="231F20"/>
          <w:spacing w:val="-2"/>
          <w:w w:val="108"/>
          <w:sz w:val="16"/>
        </w:rPr>
        <w:t>d</w:t>
      </w:r>
      <w:r>
        <w:rPr>
          <w:color w:val="231F20"/>
          <w:spacing w:val="-3"/>
          <w:w w:val="108"/>
          <w:sz w:val="16"/>
        </w:rPr>
        <w:t>i</w:t>
      </w:r>
      <w:r>
        <w:rPr>
          <w:color w:val="231F20"/>
          <w:spacing w:val="-3"/>
          <w:w w:val="100"/>
          <w:sz w:val="16"/>
        </w:rPr>
        <w:t>s</w:t>
      </w:r>
      <w:r>
        <w:rPr>
          <w:color w:val="231F20"/>
          <w:spacing w:val="-1"/>
          <w:w w:val="116"/>
          <w:sz w:val="16"/>
        </w:rPr>
        <w:t>t</w:t>
      </w:r>
      <w:r>
        <w:rPr>
          <w:color w:val="231F20"/>
          <w:spacing w:val="-1"/>
          <w:w w:val="118"/>
          <w:sz w:val="16"/>
        </w:rPr>
        <w:t>r</w:t>
      </w:r>
      <w:r>
        <w:rPr>
          <w:color w:val="231F20"/>
          <w:spacing w:val="-4"/>
          <w:w w:val="102"/>
          <w:sz w:val="16"/>
        </w:rPr>
        <w:t>i</w:t>
      </w:r>
      <w:r>
        <w:rPr>
          <w:color w:val="231F20"/>
          <w:spacing w:val="-3"/>
          <w:w w:val="116"/>
          <w:sz w:val="16"/>
        </w:rPr>
        <w:t>t</w:t>
      </w:r>
      <w:r>
        <w:rPr>
          <w:color w:val="231F20"/>
          <w:w w:val="108"/>
          <w:sz w:val="16"/>
        </w:rPr>
        <w:t>o</w:t>
      </w:r>
      <w:r>
        <w:rPr>
          <w:color w:val="231F20"/>
          <w:spacing w:val="-11"/>
          <w:sz w:val="16"/>
        </w:rPr>
        <w:t> </w:t>
      </w:r>
      <w:r>
        <w:rPr>
          <w:color w:val="231F20"/>
          <w:spacing w:val="-2"/>
          <w:w w:val="107"/>
          <w:sz w:val="16"/>
        </w:rPr>
        <w:t>d</w:t>
      </w:r>
      <w:r>
        <w:rPr>
          <w:color w:val="231F20"/>
          <w:w w:val="107"/>
          <w:sz w:val="16"/>
        </w:rPr>
        <w:t>e</w:t>
      </w:r>
      <w:r>
        <w:rPr>
          <w:color w:val="231F20"/>
          <w:spacing w:val="-11"/>
          <w:sz w:val="16"/>
        </w:rPr>
        <w:t> </w:t>
      </w:r>
      <w:r>
        <w:rPr>
          <w:color w:val="231F20"/>
          <w:spacing w:val="-1"/>
          <w:w w:val="93"/>
          <w:sz w:val="16"/>
        </w:rPr>
        <w:t>L</w:t>
      </w:r>
      <w:r>
        <w:rPr>
          <w:color w:val="231F20"/>
          <w:spacing w:val="-2"/>
          <w:w w:val="108"/>
          <w:sz w:val="16"/>
        </w:rPr>
        <w:t>e</w:t>
      </w:r>
      <w:r>
        <w:rPr>
          <w:color w:val="231F20"/>
          <w:spacing w:val="-1"/>
          <w:w w:val="108"/>
          <w:sz w:val="16"/>
        </w:rPr>
        <w:t>r</w:t>
      </w:r>
      <w:r>
        <w:rPr>
          <w:color w:val="231F20"/>
          <w:spacing w:val="-3"/>
          <w:w w:val="111"/>
          <w:sz w:val="16"/>
        </w:rPr>
        <w:t>m</w:t>
      </w:r>
      <w:r>
        <w:rPr>
          <w:color w:val="231F20"/>
          <w:w w:val="105"/>
          <w:sz w:val="16"/>
        </w:rPr>
        <w:t>a</w:t>
      </w:r>
      <w:r>
        <w:rPr>
          <w:color w:val="231F20"/>
          <w:spacing w:val="-11"/>
          <w:sz w:val="16"/>
        </w:rPr>
        <w:t> </w:t>
      </w:r>
      <w:r>
        <w:rPr>
          <w:color w:val="231F20"/>
          <w:spacing w:val="-1"/>
          <w:w w:val="111"/>
          <w:sz w:val="16"/>
        </w:rPr>
        <w:t>p</w:t>
      </w:r>
      <w:r>
        <w:rPr>
          <w:color w:val="231F20"/>
          <w:spacing w:val="-4"/>
          <w:w w:val="108"/>
          <w:sz w:val="16"/>
        </w:rPr>
        <w:t>o</w:t>
      </w:r>
      <w:r>
        <w:rPr>
          <w:color w:val="231F20"/>
          <w:w w:val="118"/>
          <w:sz w:val="16"/>
        </w:rPr>
        <w:t>r</w:t>
      </w:r>
      <w:r>
        <w:rPr>
          <w:color w:val="231F20"/>
          <w:spacing w:val="-11"/>
          <w:sz w:val="16"/>
        </w:rPr>
        <w:t> </w:t>
      </w:r>
      <w:r>
        <w:rPr>
          <w:color w:val="231F20"/>
          <w:spacing w:val="-2"/>
          <w:w w:val="98"/>
          <w:sz w:val="16"/>
        </w:rPr>
        <w:t>v</w:t>
      </w:r>
      <w:r>
        <w:rPr>
          <w:color w:val="231F20"/>
          <w:spacing w:val="-2"/>
          <w:w w:val="106"/>
          <w:sz w:val="16"/>
        </w:rPr>
        <w:t>i</w:t>
      </w:r>
      <w:r>
        <w:rPr>
          <w:color w:val="231F20"/>
          <w:spacing w:val="-3"/>
          <w:w w:val="106"/>
          <w:sz w:val="16"/>
        </w:rPr>
        <w:t>o</w:t>
      </w:r>
      <w:r>
        <w:rPr>
          <w:color w:val="231F20"/>
          <w:spacing w:val="-2"/>
          <w:w w:val="97"/>
          <w:sz w:val="16"/>
        </w:rPr>
        <w:t>l</w:t>
      </w:r>
      <w:r>
        <w:rPr>
          <w:color w:val="231F20"/>
          <w:spacing w:val="-2"/>
          <w:w w:val="104"/>
          <w:sz w:val="16"/>
        </w:rPr>
        <w:t>aci</w:t>
      </w:r>
      <w:r>
        <w:rPr>
          <w:color w:val="231F20"/>
          <w:spacing w:val="-4"/>
          <w:w w:val="104"/>
          <w:sz w:val="16"/>
        </w:rPr>
        <w:t>ó</w:t>
      </w:r>
      <w:r>
        <w:rPr>
          <w:color w:val="231F20"/>
          <w:w w:val="116"/>
          <w:sz w:val="16"/>
        </w:rPr>
        <w:t>n</w:t>
      </w:r>
      <w:r>
        <w:rPr>
          <w:color w:val="231F20"/>
          <w:spacing w:val="-11"/>
          <w:sz w:val="16"/>
        </w:rPr>
        <w:t> </w:t>
      </w:r>
      <w:r>
        <w:rPr>
          <w:color w:val="231F20"/>
          <w:w w:val="105"/>
          <w:sz w:val="16"/>
        </w:rPr>
        <w:t>a</w:t>
      </w:r>
      <w:r>
        <w:rPr>
          <w:color w:val="231F20"/>
          <w:spacing w:val="-11"/>
          <w:sz w:val="16"/>
        </w:rPr>
        <w:t> </w:t>
      </w:r>
      <w:r>
        <w:rPr>
          <w:color w:val="231F20"/>
          <w:spacing w:val="-2"/>
          <w:w w:val="103"/>
          <w:sz w:val="16"/>
        </w:rPr>
        <w:t>lo</w:t>
      </w:r>
      <w:r>
        <w:rPr>
          <w:color w:val="231F20"/>
          <w:w w:val="103"/>
          <w:sz w:val="16"/>
        </w:rPr>
        <w:t>s</w:t>
      </w:r>
      <w:r>
        <w:rPr>
          <w:color w:val="231F20"/>
          <w:spacing w:val="-11"/>
          <w:sz w:val="16"/>
        </w:rPr>
        <w:t> </w:t>
      </w:r>
      <w:r>
        <w:rPr>
          <w:color w:val="231F20"/>
          <w:spacing w:val="-4"/>
          <w:w w:val="105"/>
          <w:sz w:val="16"/>
        </w:rPr>
        <w:t>a</w:t>
      </w:r>
      <w:r>
        <w:rPr>
          <w:color w:val="231F20"/>
          <w:w w:val="118"/>
          <w:sz w:val="16"/>
        </w:rPr>
        <w:t>r</w:t>
      </w:r>
      <w:r>
        <w:rPr>
          <w:color w:val="231F20"/>
          <w:spacing w:val="-1"/>
          <w:w w:val="116"/>
          <w:sz w:val="16"/>
        </w:rPr>
        <w:t>t</w:t>
      </w:r>
      <w:r>
        <w:rPr>
          <w:color w:val="231F20"/>
          <w:spacing w:val="-2"/>
          <w:w w:val="97"/>
          <w:sz w:val="16"/>
        </w:rPr>
        <w:t>í</w:t>
      </w:r>
      <w:r>
        <w:rPr>
          <w:color w:val="231F20"/>
          <w:spacing w:val="-1"/>
          <w:w w:val="97"/>
          <w:sz w:val="16"/>
        </w:rPr>
        <w:t>c</w:t>
      </w:r>
      <w:r>
        <w:rPr>
          <w:color w:val="231F20"/>
          <w:spacing w:val="-1"/>
          <w:w w:val="113"/>
          <w:sz w:val="16"/>
        </w:rPr>
        <w:t>u</w:t>
      </w:r>
      <w:r>
        <w:rPr>
          <w:color w:val="231F20"/>
          <w:spacing w:val="-2"/>
          <w:w w:val="103"/>
          <w:sz w:val="16"/>
        </w:rPr>
        <w:t>lo</w:t>
      </w:r>
      <w:r>
        <w:rPr>
          <w:color w:val="231F20"/>
          <w:w w:val="103"/>
          <w:sz w:val="16"/>
        </w:rPr>
        <w:t>s</w:t>
      </w:r>
      <w:r>
        <w:rPr>
          <w:color w:val="231F20"/>
          <w:spacing w:val="-11"/>
          <w:sz w:val="16"/>
        </w:rPr>
        <w:t> </w:t>
      </w:r>
      <w:r>
        <w:rPr>
          <w:color w:val="231F20"/>
          <w:spacing w:val="-2"/>
          <w:w w:val="101"/>
          <w:sz w:val="16"/>
        </w:rPr>
        <w:t>16,1</w:t>
      </w:r>
      <w:r>
        <w:rPr>
          <w:color w:val="231F20"/>
          <w:w w:val="101"/>
          <w:sz w:val="16"/>
        </w:rPr>
        <w:t>7</w:t>
      </w:r>
      <w:r>
        <w:rPr>
          <w:color w:val="231F20"/>
          <w:spacing w:val="-11"/>
          <w:sz w:val="16"/>
        </w:rPr>
        <w:t> </w:t>
      </w:r>
      <w:r>
        <w:rPr>
          <w:color w:val="231F20"/>
          <w:w w:val="97"/>
          <w:sz w:val="16"/>
        </w:rPr>
        <w:t>y</w:t>
      </w:r>
      <w:r>
        <w:rPr>
          <w:color w:val="231F20"/>
          <w:spacing w:val="-11"/>
          <w:sz w:val="16"/>
        </w:rPr>
        <w:t> </w:t>
      </w:r>
      <w:r>
        <w:rPr>
          <w:color w:val="231F20"/>
          <w:spacing w:val="-2"/>
          <w:w w:val="102"/>
          <w:sz w:val="16"/>
        </w:rPr>
        <w:t>2</w:t>
      </w:r>
      <w:r>
        <w:rPr>
          <w:color w:val="231F20"/>
          <w:w w:val="102"/>
          <w:sz w:val="16"/>
        </w:rPr>
        <w:t>7</w:t>
      </w:r>
      <w:r>
        <w:rPr>
          <w:color w:val="231F20"/>
          <w:spacing w:val="-11"/>
          <w:sz w:val="16"/>
        </w:rPr>
        <w:t> </w:t>
      </w:r>
      <w:r>
        <w:rPr>
          <w:color w:val="231F20"/>
          <w:spacing w:val="-2"/>
          <w:w w:val="107"/>
          <w:sz w:val="16"/>
        </w:rPr>
        <w:t>d</w:t>
      </w:r>
      <w:r>
        <w:rPr>
          <w:color w:val="231F20"/>
          <w:w w:val="107"/>
          <w:sz w:val="16"/>
        </w:rPr>
        <w:t>e</w:t>
      </w:r>
      <w:r>
        <w:rPr>
          <w:color w:val="231F20"/>
          <w:spacing w:val="-11"/>
          <w:sz w:val="16"/>
        </w:rPr>
        <w:t> </w:t>
      </w:r>
      <w:r>
        <w:rPr>
          <w:color w:val="231F20"/>
          <w:spacing w:val="-2"/>
          <w:w w:val="97"/>
          <w:sz w:val="16"/>
        </w:rPr>
        <w:t>l</w:t>
      </w:r>
      <w:r>
        <w:rPr>
          <w:color w:val="231F20"/>
          <w:w w:val="105"/>
          <w:sz w:val="16"/>
        </w:rPr>
        <w:t>a</w:t>
      </w:r>
      <w:r>
        <w:rPr>
          <w:color w:val="231F20"/>
          <w:spacing w:val="-11"/>
          <w:sz w:val="16"/>
        </w:rPr>
        <w:t> </w:t>
      </w:r>
      <w:r>
        <w:rPr>
          <w:color w:val="231F20"/>
          <w:spacing w:val="-2"/>
          <w:w w:val="105"/>
          <w:sz w:val="16"/>
        </w:rPr>
        <w:t>c</w:t>
      </w:r>
      <w:r>
        <w:rPr>
          <w:color w:val="231F20"/>
          <w:spacing w:val="-4"/>
          <w:w w:val="105"/>
          <w:sz w:val="16"/>
        </w:rPr>
        <w:t>o</w:t>
      </w:r>
      <w:r>
        <w:rPr>
          <w:color w:val="231F20"/>
          <w:spacing w:val="-3"/>
          <w:w w:val="116"/>
          <w:sz w:val="16"/>
        </w:rPr>
        <w:t>n</w:t>
      </w:r>
      <w:r>
        <w:rPr>
          <w:color w:val="231F20"/>
          <w:spacing w:val="-3"/>
          <w:w w:val="100"/>
          <w:sz w:val="16"/>
        </w:rPr>
        <w:t>s</w:t>
      </w:r>
      <w:r>
        <w:rPr>
          <w:color w:val="231F20"/>
          <w:spacing w:val="-1"/>
          <w:w w:val="116"/>
          <w:sz w:val="16"/>
        </w:rPr>
        <w:t>t</w:t>
      </w:r>
      <w:r>
        <w:rPr>
          <w:color w:val="231F20"/>
          <w:spacing w:val="-4"/>
          <w:w w:val="102"/>
          <w:sz w:val="16"/>
        </w:rPr>
        <w:t>i</w:t>
      </w:r>
      <w:r>
        <w:rPr>
          <w:color w:val="231F20"/>
          <w:spacing w:val="-4"/>
          <w:w w:val="116"/>
          <w:sz w:val="16"/>
        </w:rPr>
        <w:t>t</w:t>
      </w:r>
      <w:r>
        <w:rPr>
          <w:color w:val="231F20"/>
          <w:spacing w:val="-2"/>
          <w:w w:val="106"/>
          <w:sz w:val="16"/>
        </w:rPr>
        <w:t>uci</w:t>
      </w:r>
      <w:r>
        <w:rPr>
          <w:color w:val="231F20"/>
          <w:spacing w:val="-4"/>
          <w:w w:val="106"/>
          <w:sz w:val="16"/>
        </w:rPr>
        <w:t>ó</w:t>
      </w:r>
      <w:r>
        <w:rPr>
          <w:color w:val="231F20"/>
          <w:w w:val="116"/>
          <w:sz w:val="16"/>
        </w:rPr>
        <w:t>n</w:t>
      </w:r>
      <w:r>
        <w:rPr>
          <w:color w:val="231F20"/>
          <w:spacing w:val="-11"/>
          <w:sz w:val="16"/>
        </w:rPr>
        <w:t> </w:t>
      </w:r>
      <w:r>
        <w:rPr>
          <w:color w:val="231F20"/>
          <w:spacing w:val="-3"/>
          <w:w w:val="99"/>
          <w:sz w:val="16"/>
        </w:rPr>
        <w:t>g</w:t>
      </w:r>
      <w:r>
        <w:rPr>
          <w:color w:val="231F20"/>
          <w:spacing w:val="-2"/>
          <w:w w:val="109"/>
          <w:sz w:val="16"/>
        </w:rPr>
        <w:t>e</w:t>
      </w:r>
      <w:r>
        <w:rPr>
          <w:color w:val="231F20"/>
          <w:spacing w:val="-3"/>
          <w:w w:val="109"/>
          <w:sz w:val="16"/>
        </w:rPr>
        <w:t>n</w:t>
      </w:r>
      <w:r>
        <w:rPr>
          <w:color w:val="231F20"/>
          <w:spacing w:val="-2"/>
          <w:w w:val="107"/>
          <w:sz w:val="16"/>
        </w:rPr>
        <w:t>er</w:t>
      </w:r>
      <w:r>
        <w:rPr>
          <w:color w:val="231F20"/>
          <w:spacing w:val="-1"/>
          <w:w w:val="107"/>
          <w:sz w:val="16"/>
        </w:rPr>
        <w:t>a</w:t>
      </w:r>
      <w:r>
        <w:rPr>
          <w:color w:val="231F20"/>
          <w:spacing w:val="-3"/>
          <w:w w:val="97"/>
          <w:sz w:val="16"/>
        </w:rPr>
        <w:t>l</w:t>
      </w:r>
      <w:r>
        <w:rPr>
          <w:color w:val="231F20"/>
          <w:w w:val="96"/>
          <w:sz w:val="16"/>
        </w:rPr>
        <w:t>,</w:t>
      </w:r>
      <w:r>
        <w:rPr>
          <w:color w:val="231F20"/>
          <w:spacing w:val="-11"/>
          <w:sz w:val="16"/>
        </w:rPr>
        <w:t> </w:t>
      </w:r>
      <w:r>
        <w:rPr>
          <w:color w:val="231F20"/>
          <w:spacing w:val="-2"/>
          <w:w w:val="102"/>
          <w:sz w:val="16"/>
        </w:rPr>
        <w:t>3</w:t>
      </w:r>
      <w:r>
        <w:rPr>
          <w:color w:val="231F20"/>
          <w:w w:val="102"/>
          <w:sz w:val="16"/>
        </w:rPr>
        <w:t>1</w:t>
      </w:r>
      <w:r>
        <w:rPr>
          <w:color w:val="231F20"/>
          <w:spacing w:val="-11"/>
          <w:sz w:val="16"/>
        </w:rPr>
        <w:t> </w:t>
      </w:r>
      <w:r>
        <w:rPr>
          <w:color w:val="231F20"/>
          <w:spacing w:val="-2"/>
          <w:w w:val="107"/>
          <w:sz w:val="16"/>
        </w:rPr>
        <w:t>d</w:t>
      </w:r>
      <w:r>
        <w:rPr>
          <w:color w:val="231F20"/>
          <w:w w:val="107"/>
          <w:sz w:val="16"/>
        </w:rPr>
        <w:t>e</w:t>
      </w:r>
      <w:r>
        <w:rPr>
          <w:color w:val="231F20"/>
          <w:spacing w:val="-11"/>
          <w:sz w:val="16"/>
        </w:rPr>
        <w:t> </w:t>
      </w:r>
      <w:r>
        <w:rPr>
          <w:color w:val="231F20"/>
          <w:spacing w:val="-2"/>
          <w:w w:val="109"/>
          <w:sz w:val="16"/>
        </w:rPr>
        <w:t>e</w:t>
      </w:r>
      <w:r>
        <w:rPr>
          <w:color w:val="231F20"/>
          <w:spacing w:val="-3"/>
          <w:w w:val="109"/>
          <w:sz w:val="16"/>
        </w:rPr>
        <w:t>n</w:t>
      </w:r>
      <w:r>
        <w:rPr>
          <w:color w:val="231F20"/>
          <w:spacing w:val="-2"/>
          <w:w w:val="108"/>
          <w:sz w:val="16"/>
        </w:rPr>
        <w:t>e</w:t>
      </w:r>
      <w:r>
        <w:rPr>
          <w:color w:val="231F20"/>
          <w:spacing w:val="-4"/>
          <w:w w:val="108"/>
          <w:sz w:val="16"/>
        </w:rPr>
        <w:t>r</w:t>
      </w:r>
      <w:r>
        <w:rPr>
          <w:color w:val="231F20"/>
          <w:w w:val="108"/>
          <w:sz w:val="16"/>
        </w:rPr>
        <w:t>o</w:t>
      </w:r>
      <w:r>
        <w:rPr>
          <w:color w:val="231F20"/>
          <w:spacing w:val="-11"/>
          <w:sz w:val="16"/>
        </w:rPr>
        <w:t> </w:t>
      </w:r>
      <w:r>
        <w:rPr>
          <w:color w:val="231F20"/>
          <w:spacing w:val="-2"/>
          <w:w w:val="107"/>
          <w:sz w:val="16"/>
        </w:rPr>
        <w:t>d</w:t>
      </w:r>
      <w:r>
        <w:rPr>
          <w:color w:val="231F20"/>
          <w:w w:val="107"/>
          <w:sz w:val="16"/>
        </w:rPr>
        <w:t>e</w:t>
      </w:r>
      <w:r>
        <w:rPr>
          <w:color w:val="231F20"/>
          <w:spacing w:val="-11"/>
          <w:sz w:val="16"/>
        </w:rPr>
        <w:t> </w:t>
      </w:r>
      <w:r>
        <w:rPr>
          <w:color w:val="231F20"/>
          <w:spacing w:val="-2"/>
          <w:w w:val="102"/>
          <w:sz w:val="16"/>
        </w:rPr>
        <w:t>1879</w:t>
      </w:r>
      <w:r>
        <w:rPr>
          <w:color w:val="231F20"/>
          <w:spacing w:val="-28"/>
          <w:w w:val="40"/>
          <w:sz w:val="16"/>
        </w:rPr>
        <w:t>”</w:t>
      </w:r>
      <w:r>
        <w:rPr>
          <w:color w:val="231F20"/>
          <w:w w:val="96"/>
          <w:sz w:val="16"/>
        </w:rPr>
        <w:t>.</w:t>
      </w:r>
    </w:p>
    <w:p>
      <w:pPr>
        <w:spacing w:after="0" w:line="180" w:lineRule="exact"/>
        <w:jc w:val="both"/>
        <w:rPr>
          <w:sz w:val="16"/>
        </w:rPr>
        <w:sectPr>
          <w:pgSz w:w="8510" w:h="11630"/>
          <w:pgMar w:header="287" w:footer="388" w:top="620" w:bottom="580" w:left="0" w:right="0"/>
        </w:sectPr>
      </w:pPr>
    </w:p>
    <w:p>
      <w:pPr>
        <w:pStyle w:val="BodyText"/>
        <w:spacing w:before="10"/>
        <w:rPr>
          <w:sz w:val="18"/>
        </w:rPr>
      </w:pPr>
    </w:p>
    <w:p>
      <w:pPr>
        <w:spacing w:before="25"/>
        <w:ind w:left="1474" w:right="1471" w:firstLine="0"/>
        <w:jc w:val="both"/>
        <w:rPr>
          <w:sz w:val="11"/>
        </w:rPr>
      </w:pPr>
      <w:r>
        <w:rPr>
          <w:color w:val="231F20"/>
          <w:w w:val="110"/>
          <w:sz w:val="20"/>
        </w:rPr>
        <w:t>Ahora veamos como  a  nosotros  no  nos  ofende  efectivamente la mencionada ejecutoria habla de pueblos y mi parte no se ha presentando con ese carácter: individualmente y como particulares me han otorgado su poder mis representados y al pedir amparo de posesión, ante el juez común, y al pedirlo después ante la justicia federal</w:t>
      </w:r>
      <w:r>
        <w:rPr>
          <w:color w:val="231F20"/>
          <w:spacing w:val="-26"/>
          <w:w w:val="110"/>
          <w:sz w:val="20"/>
        </w:rPr>
        <w:t> </w:t>
      </w:r>
      <w:r>
        <w:rPr>
          <w:color w:val="231F20"/>
          <w:w w:val="110"/>
          <w:sz w:val="20"/>
        </w:rPr>
        <w:t>no</w:t>
      </w:r>
      <w:r>
        <w:rPr>
          <w:color w:val="231F20"/>
          <w:spacing w:val="-26"/>
          <w:w w:val="110"/>
          <w:sz w:val="20"/>
        </w:rPr>
        <w:t> </w:t>
      </w:r>
      <w:r>
        <w:rPr>
          <w:color w:val="231F20"/>
          <w:w w:val="110"/>
          <w:sz w:val="20"/>
        </w:rPr>
        <w:t>lo</w:t>
      </w:r>
      <w:r>
        <w:rPr>
          <w:color w:val="231F20"/>
          <w:spacing w:val="-26"/>
          <w:w w:val="110"/>
          <w:sz w:val="20"/>
        </w:rPr>
        <w:t> </w:t>
      </w:r>
      <w:r>
        <w:rPr>
          <w:color w:val="231F20"/>
          <w:w w:val="110"/>
          <w:sz w:val="20"/>
        </w:rPr>
        <w:t>he</w:t>
      </w:r>
      <w:r>
        <w:rPr>
          <w:color w:val="231F20"/>
          <w:spacing w:val="-26"/>
          <w:w w:val="110"/>
          <w:sz w:val="20"/>
        </w:rPr>
        <w:t> </w:t>
      </w:r>
      <w:r>
        <w:rPr>
          <w:color w:val="231F20"/>
          <w:w w:val="110"/>
          <w:sz w:val="20"/>
        </w:rPr>
        <w:t>hecho</w:t>
      </w:r>
      <w:r>
        <w:rPr>
          <w:color w:val="231F20"/>
          <w:spacing w:val="-26"/>
          <w:w w:val="110"/>
          <w:sz w:val="20"/>
        </w:rPr>
        <w:t> </w:t>
      </w:r>
      <w:r>
        <w:rPr>
          <w:color w:val="231F20"/>
          <w:w w:val="110"/>
          <w:sz w:val="20"/>
        </w:rPr>
        <w:t>representando</w:t>
      </w:r>
      <w:r>
        <w:rPr>
          <w:color w:val="231F20"/>
          <w:spacing w:val="-26"/>
          <w:w w:val="110"/>
          <w:sz w:val="20"/>
        </w:rPr>
        <w:t> </w:t>
      </w:r>
      <w:r>
        <w:rPr>
          <w:color w:val="231F20"/>
          <w:w w:val="110"/>
          <w:sz w:val="20"/>
        </w:rPr>
        <w:t>a</w:t>
      </w:r>
      <w:r>
        <w:rPr>
          <w:color w:val="231F20"/>
          <w:spacing w:val="-26"/>
          <w:w w:val="110"/>
          <w:sz w:val="20"/>
        </w:rPr>
        <w:t> </w:t>
      </w:r>
      <w:r>
        <w:rPr>
          <w:color w:val="231F20"/>
          <w:w w:val="110"/>
          <w:sz w:val="20"/>
        </w:rPr>
        <w:t>la</w:t>
      </w:r>
      <w:r>
        <w:rPr>
          <w:color w:val="231F20"/>
          <w:spacing w:val="-26"/>
          <w:w w:val="110"/>
          <w:sz w:val="20"/>
        </w:rPr>
        <w:t> </w:t>
      </w:r>
      <w:r>
        <w:rPr>
          <w:color w:val="231F20"/>
          <w:w w:val="110"/>
          <w:sz w:val="20"/>
        </w:rPr>
        <w:t>persona</w:t>
      </w:r>
      <w:r>
        <w:rPr>
          <w:color w:val="231F20"/>
          <w:spacing w:val="-26"/>
          <w:w w:val="110"/>
          <w:sz w:val="20"/>
        </w:rPr>
        <w:t> </w:t>
      </w:r>
      <w:r>
        <w:rPr>
          <w:color w:val="231F20"/>
          <w:w w:val="110"/>
          <w:sz w:val="20"/>
        </w:rPr>
        <w:t>moral</w:t>
      </w:r>
      <w:r>
        <w:rPr>
          <w:color w:val="231F20"/>
          <w:spacing w:val="-26"/>
          <w:w w:val="110"/>
          <w:sz w:val="20"/>
        </w:rPr>
        <w:t> </w:t>
      </w:r>
      <w:r>
        <w:rPr>
          <w:color w:val="231F20"/>
          <w:w w:val="110"/>
          <w:sz w:val="20"/>
        </w:rPr>
        <w:t>del</w:t>
      </w:r>
      <w:r>
        <w:rPr>
          <w:color w:val="231F20"/>
          <w:spacing w:val="-26"/>
          <w:w w:val="110"/>
          <w:sz w:val="20"/>
        </w:rPr>
        <w:t> </w:t>
      </w:r>
      <w:r>
        <w:rPr>
          <w:color w:val="231F20"/>
          <w:w w:val="110"/>
          <w:sz w:val="20"/>
        </w:rPr>
        <w:t>pueblo</w:t>
      </w:r>
      <w:r>
        <w:rPr>
          <w:color w:val="231F20"/>
          <w:spacing w:val="-26"/>
          <w:w w:val="110"/>
          <w:sz w:val="20"/>
        </w:rPr>
        <w:t> </w:t>
      </w:r>
      <w:r>
        <w:rPr>
          <w:color w:val="231F20"/>
          <w:w w:val="110"/>
          <w:sz w:val="20"/>
        </w:rPr>
        <w:t>de Santa</w:t>
      </w:r>
      <w:r>
        <w:rPr>
          <w:color w:val="231F20"/>
          <w:spacing w:val="-19"/>
          <w:w w:val="110"/>
          <w:sz w:val="20"/>
        </w:rPr>
        <w:t> </w:t>
      </w:r>
      <w:r>
        <w:rPr>
          <w:color w:val="231F20"/>
          <w:w w:val="110"/>
          <w:sz w:val="20"/>
        </w:rPr>
        <w:t>María</w:t>
      </w:r>
      <w:r>
        <w:rPr>
          <w:color w:val="231F20"/>
          <w:spacing w:val="-19"/>
          <w:w w:val="110"/>
          <w:sz w:val="20"/>
        </w:rPr>
        <w:t> </w:t>
      </w:r>
      <w:r>
        <w:rPr>
          <w:color w:val="231F20"/>
          <w:w w:val="110"/>
          <w:sz w:val="20"/>
        </w:rPr>
        <w:t>Atarasquillo;</w:t>
      </w:r>
      <w:r>
        <w:rPr>
          <w:color w:val="231F20"/>
          <w:spacing w:val="-19"/>
          <w:w w:val="110"/>
          <w:sz w:val="20"/>
        </w:rPr>
        <w:t> </w:t>
      </w:r>
      <w:r>
        <w:rPr>
          <w:color w:val="231F20"/>
          <w:w w:val="110"/>
          <w:sz w:val="20"/>
        </w:rPr>
        <w:t>si</w:t>
      </w:r>
      <w:r>
        <w:rPr>
          <w:color w:val="231F20"/>
          <w:spacing w:val="-19"/>
          <w:w w:val="110"/>
          <w:sz w:val="20"/>
        </w:rPr>
        <w:t> </w:t>
      </w:r>
      <w:r>
        <w:rPr>
          <w:color w:val="231F20"/>
          <w:w w:val="110"/>
          <w:sz w:val="20"/>
        </w:rPr>
        <w:t>bien</w:t>
      </w:r>
      <w:r>
        <w:rPr>
          <w:color w:val="231F20"/>
          <w:spacing w:val="-19"/>
          <w:w w:val="110"/>
          <w:sz w:val="20"/>
        </w:rPr>
        <w:t> </w:t>
      </w:r>
      <w:r>
        <w:rPr>
          <w:color w:val="231F20"/>
          <w:w w:val="110"/>
          <w:sz w:val="20"/>
        </w:rPr>
        <w:t>que</w:t>
      </w:r>
      <w:r>
        <w:rPr>
          <w:color w:val="231F20"/>
          <w:spacing w:val="-19"/>
          <w:w w:val="110"/>
          <w:sz w:val="20"/>
        </w:rPr>
        <w:t> </w:t>
      </w:r>
      <w:r>
        <w:rPr>
          <w:color w:val="231F20"/>
          <w:w w:val="110"/>
          <w:sz w:val="20"/>
        </w:rPr>
        <w:t>represento</w:t>
      </w:r>
      <w:r>
        <w:rPr>
          <w:color w:val="231F20"/>
          <w:spacing w:val="-19"/>
          <w:w w:val="110"/>
          <w:sz w:val="20"/>
        </w:rPr>
        <w:t> </w:t>
      </w:r>
      <w:r>
        <w:rPr>
          <w:color w:val="231F20"/>
          <w:w w:val="110"/>
          <w:sz w:val="20"/>
        </w:rPr>
        <w:t>los</w:t>
      </w:r>
      <w:r>
        <w:rPr>
          <w:color w:val="231F20"/>
          <w:spacing w:val="-19"/>
          <w:w w:val="110"/>
          <w:sz w:val="20"/>
        </w:rPr>
        <w:t> </w:t>
      </w:r>
      <w:r>
        <w:rPr>
          <w:color w:val="231F20"/>
          <w:w w:val="110"/>
          <w:sz w:val="20"/>
        </w:rPr>
        <w:t>derechos</w:t>
      </w:r>
      <w:r>
        <w:rPr>
          <w:color w:val="231F20"/>
          <w:spacing w:val="-19"/>
          <w:w w:val="110"/>
          <w:sz w:val="20"/>
        </w:rPr>
        <w:t> </w:t>
      </w:r>
      <w:r>
        <w:rPr>
          <w:color w:val="231F20"/>
          <w:w w:val="110"/>
          <w:sz w:val="20"/>
        </w:rPr>
        <w:t>de</w:t>
      </w:r>
      <w:r>
        <w:rPr>
          <w:color w:val="231F20"/>
          <w:spacing w:val="-19"/>
          <w:w w:val="110"/>
          <w:sz w:val="20"/>
        </w:rPr>
        <w:t> </w:t>
      </w:r>
      <w:r>
        <w:rPr>
          <w:color w:val="231F20"/>
          <w:w w:val="110"/>
          <w:sz w:val="20"/>
        </w:rPr>
        <w:t>mis poderdantes,</w:t>
      </w:r>
      <w:r>
        <w:rPr>
          <w:color w:val="231F20"/>
          <w:spacing w:val="-6"/>
          <w:w w:val="110"/>
          <w:sz w:val="20"/>
        </w:rPr>
        <w:t> </w:t>
      </w:r>
      <w:r>
        <w:rPr>
          <w:color w:val="231F20"/>
          <w:w w:val="110"/>
          <w:sz w:val="20"/>
        </w:rPr>
        <w:t>pero</w:t>
      </w:r>
      <w:r>
        <w:rPr>
          <w:color w:val="231F20"/>
          <w:spacing w:val="-6"/>
          <w:w w:val="110"/>
          <w:sz w:val="20"/>
        </w:rPr>
        <w:t> </w:t>
      </w:r>
      <w:r>
        <w:rPr>
          <w:color w:val="231F20"/>
          <w:w w:val="110"/>
          <w:sz w:val="20"/>
        </w:rPr>
        <w:t>individualmente;</w:t>
      </w:r>
      <w:r>
        <w:rPr>
          <w:color w:val="231F20"/>
          <w:spacing w:val="-6"/>
          <w:w w:val="110"/>
          <w:sz w:val="20"/>
        </w:rPr>
        <w:t> </w:t>
      </w:r>
      <w:r>
        <w:rPr>
          <w:color w:val="231F20"/>
          <w:w w:val="110"/>
          <w:sz w:val="20"/>
        </w:rPr>
        <w:t>es</w:t>
      </w:r>
      <w:r>
        <w:rPr>
          <w:color w:val="231F20"/>
          <w:spacing w:val="-6"/>
          <w:w w:val="110"/>
          <w:sz w:val="20"/>
        </w:rPr>
        <w:t> </w:t>
      </w:r>
      <w:r>
        <w:rPr>
          <w:color w:val="231F20"/>
          <w:w w:val="110"/>
          <w:sz w:val="20"/>
        </w:rPr>
        <w:t>decir</w:t>
      </w:r>
      <w:r>
        <w:rPr>
          <w:color w:val="231F20"/>
          <w:spacing w:val="-6"/>
          <w:w w:val="110"/>
          <w:sz w:val="20"/>
        </w:rPr>
        <w:t> </w:t>
      </w:r>
      <w:r>
        <w:rPr>
          <w:color w:val="231F20"/>
          <w:w w:val="110"/>
          <w:sz w:val="20"/>
        </w:rPr>
        <w:t>de</w:t>
      </w:r>
      <w:r>
        <w:rPr>
          <w:color w:val="231F20"/>
          <w:spacing w:val="-6"/>
          <w:w w:val="110"/>
          <w:sz w:val="20"/>
        </w:rPr>
        <w:t> </w:t>
      </w:r>
      <w:r>
        <w:rPr>
          <w:color w:val="231F20"/>
          <w:w w:val="110"/>
          <w:sz w:val="20"/>
        </w:rPr>
        <w:t>cada</w:t>
      </w:r>
      <w:r>
        <w:rPr>
          <w:color w:val="231F20"/>
          <w:spacing w:val="-6"/>
          <w:w w:val="110"/>
          <w:sz w:val="20"/>
        </w:rPr>
        <w:t> </w:t>
      </w:r>
      <w:r>
        <w:rPr>
          <w:color w:val="231F20"/>
          <w:w w:val="110"/>
          <w:sz w:val="20"/>
        </w:rPr>
        <w:t>uno</w:t>
      </w:r>
      <w:r>
        <w:rPr>
          <w:color w:val="231F20"/>
          <w:spacing w:val="-6"/>
          <w:w w:val="110"/>
          <w:sz w:val="20"/>
        </w:rPr>
        <w:t> </w:t>
      </w:r>
      <w:r>
        <w:rPr>
          <w:color w:val="231F20"/>
          <w:w w:val="110"/>
          <w:sz w:val="20"/>
        </w:rPr>
        <w:t>de</w:t>
      </w:r>
      <w:r>
        <w:rPr>
          <w:color w:val="231F20"/>
          <w:spacing w:val="-6"/>
          <w:w w:val="110"/>
          <w:sz w:val="20"/>
        </w:rPr>
        <w:t> </w:t>
      </w:r>
      <w:r>
        <w:rPr>
          <w:color w:val="231F20"/>
          <w:w w:val="110"/>
          <w:sz w:val="20"/>
        </w:rPr>
        <w:t>ellos;</w:t>
      </w:r>
      <w:r>
        <w:rPr>
          <w:color w:val="231F20"/>
          <w:spacing w:val="-6"/>
          <w:w w:val="110"/>
          <w:sz w:val="20"/>
        </w:rPr>
        <w:t> </w:t>
      </w:r>
      <w:r>
        <w:rPr>
          <w:color w:val="231F20"/>
          <w:w w:val="110"/>
          <w:sz w:val="20"/>
        </w:rPr>
        <w:t>y nunca</w:t>
      </w:r>
      <w:r>
        <w:rPr>
          <w:color w:val="231F20"/>
          <w:spacing w:val="-21"/>
          <w:w w:val="110"/>
          <w:sz w:val="20"/>
        </w:rPr>
        <w:t> </w:t>
      </w:r>
      <w:r>
        <w:rPr>
          <w:color w:val="231F20"/>
          <w:w w:val="110"/>
          <w:sz w:val="20"/>
        </w:rPr>
        <w:t>he</w:t>
      </w:r>
      <w:r>
        <w:rPr>
          <w:color w:val="231F20"/>
          <w:spacing w:val="-21"/>
          <w:w w:val="110"/>
          <w:sz w:val="20"/>
        </w:rPr>
        <w:t> </w:t>
      </w:r>
      <w:r>
        <w:rPr>
          <w:color w:val="231F20"/>
          <w:w w:val="110"/>
          <w:sz w:val="20"/>
        </w:rPr>
        <w:t>tomado</w:t>
      </w:r>
      <w:r>
        <w:rPr>
          <w:color w:val="231F20"/>
          <w:spacing w:val="-21"/>
          <w:w w:val="110"/>
          <w:sz w:val="20"/>
        </w:rPr>
        <w:t> </w:t>
      </w:r>
      <w:r>
        <w:rPr>
          <w:color w:val="231F20"/>
          <w:w w:val="110"/>
          <w:sz w:val="20"/>
        </w:rPr>
        <w:t>sobre</w:t>
      </w:r>
      <w:r>
        <w:rPr>
          <w:color w:val="231F20"/>
          <w:spacing w:val="-21"/>
          <w:w w:val="110"/>
          <w:sz w:val="20"/>
        </w:rPr>
        <w:t> </w:t>
      </w:r>
      <w:r>
        <w:rPr>
          <w:color w:val="231F20"/>
          <w:w w:val="110"/>
          <w:sz w:val="20"/>
        </w:rPr>
        <w:t>mis</w:t>
      </w:r>
      <w:r>
        <w:rPr>
          <w:color w:val="231F20"/>
          <w:spacing w:val="-21"/>
          <w:w w:val="110"/>
          <w:sz w:val="20"/>
        </w:rPr>
        <w:t> </w:t>
      </w:r>
      <w:r>
        <w:rPr>
          <w:color w:val="231F20"/>
          <w:w w:val="110"/>
          <w:sz w:val="20"/>
        </w:rPr>
        <w:t>hombros</w:t>
      </w:r>
      <w:r>
        <w:rPr>
          <w:color w:val="231F20"/>
          <w:spacing w:val="-21"/>
          <w:w w:val="110"/>
          <w:sz w:val="20"/>
        </w:rPr>
        <w:t> </w:t>
      </w:r>
      <w:r>
        <w:rPr>
          <w:color w:val="231F20"/>
          <w:w w:val="110"/>
          <w:sz w:val="20"/>
        </w:rPr>
        <w:t>la</w:t>
      </w:r>
      <w:r>
        <w:rPr>
          <w:color w:val="231F20"/>
          <w:spacing w:val="-21"/>
          <w:w w:val="110"/>
          <w:sz w:val="20"/>
        </w:rPr>
        <w:t> </w:t>
      </w:r>
      <w:r>
        <w:rPr>
          <w:color w:val="231F20"/>
          <w:w w:val="110"/>
          <w:sz w:val="20"/>
        </w:rPr>
        <w:t>penosísima</w:t>
      </w:r>
      <w:r>
        <w:rPr>
          <w:color w:val="231F20"/>
          <w:spacing w:val="-21"/>
          <w:w w:val="110"/>
          <w:sz w:val="20"/>
        </w:rPr>
        <w:t> </w:t>
      </w:r>
      <w:r>
        <w:rPr>
          <w:color w:val="231F20"/>
          <w:w w:val="110"/>
          <w:sz w:val="20"/>
        </w:rPr>
        <w:t>carga</w:t>
      </w:r>
      <w:r>
        <w:rPr>
          <w:color w:val="231F20"/>
          <w:spacing w:val="-21"/>
          <w:w w:val="110"/>
          <w:sz w:val="20"/>
        </w:rPr>
        <w:t> </w:t>
      </w:r>
      <w:r>
        <w:rPr>
          <w:color w:val="231F20"/>
          <w:w w:val="110"/>
          <w:sz w:val="20"/>
        </w:rPr>
        <w:t>de</w:t>
      </w:r>
      <w:r>
        <w:rPr>
          <w:color w:val="231F20"/>
          <w:spacing w:val="-21"/>
          <w:w w:val="110"/>
          <w:sz w:val="20"/>
        </w:rPr>
        <w:t> </w:t>
      </w:r>
      <w:r>
        <w:rPr>
          <w:color w:val="231F20"/>
          <w:w w:val="110"/>
          <w:sz w:val="20"/>
        </w:rPr>
        <w:t>sostener lo que es un imposible legal, que un pueblo tenga los derechos</w:t>
      </w:r>
      <w:r>
        <w:rPr>
          <w:color w:val="231F20"/>
          <w:spacing w:val="-37"/>
          <w:w w:val="110"/>
          <w:sz w:val="20"/>
        </w:rPr>
        <w:t> </w:t>
      </w:r>
      <w:r>
        <w:rPr>
          <w:color w:val="231F20"/>
          <w:w w:val="110"/>
          <w:sz w:val="20"/>
        </w:rPr>
        <w:t>que abiertamente</w:t>
      </w:r>
      <w:r>
        <w:rPr>
          <w:color w:val="231F20"/>
          <w:spacing w:val="-34"/>
          <w:w w:val="110"/>
          <w:sz w:val="20"/>
        </w:rPr>
        <w:t> </w:t>
      </w:r>
      <w:r>
        <w:rPr>
          <w:color w:val="231F20"/>
          <w:w w:val="110"/>
          <w:sz w:val="20"/>
        </w:rPr>
        <w:t>le</w:t>
      </w:r>
      <w:r>
        <w:rPr>
          <w:color w:val="231F20"/>
          <w:spacing w:val="-34"/>
          <w:w w:val="110"/>
          <w:sz w:val="20"/>
        </w:rPr>
        <w:t> </w:t>
      </w:r>
      <w:r>
        <w:rPr>
          <w:color w:val="231F20"/>
          <w:w w:val="110"/>
          <w:sz w:val="20"/>
        </w:rPr>
        <w:t>han</w:t>
      </w:r>
      <w:r>
        <w:rPr>
          <w:color w:val="231F20"/>
          <w:spacing w:val="-34"/>
          <w:w w:val="110"/>
          <w:sz w:val="20"/>
        </w:rPr>
        <w:t> </w:t>
      </w:r>
      <w:r>
        <w:rPr>
          <w:color w:val="231F20"/>
          <w:w w:val="110"/>
          <w:sz w:val="20"/>
        </w:rPr>
        <w:t>quitado</w:t>
      </w:r>
      <w:r>
        <w:rPr>
          <w:color w:val="231F20"/>
          <w:spacing w:val="-34"/>
          <w:w w:val="110"/>
          <w:sz w:val="20"/>
        </w:rPr>
        <w:t> </w:t>
      </w:r>
      <w:r>
        <w:rPr>
          <w:color w:val="231F20"/>
          <w:w w:val="110"/>
          <w:sz w:val="20"/>
        </w:rPr>
        <w:t>las</w:t>
      </w:r>
      <w:r>
        <w:rPr>
          <w:color w:val="231F20"/>
          <w:spacing w:val="-34"/>
          <w:w w:val="110"/>
          <w:sz w:val="20"/>
        </w:rPr>
        <w:t> </w:t>
      </w:r>
      <w:r>
        <w:rPr>
          <w:color w:val="231F20"/>
          <w:w w:val="110"/>
          <w:sz w:val="20"/>
        </w:rPr>
        <w:t>leyes.</w:t>
      </w:r>
      <w:r>
        <w:rPr>
          <w:color w:val="231F20"/>
          <w:w w:val="110"/>
          <w:position w:val="7"/>
          <w:sz w:val="11"/>
        </w:rPr>
        <w:t>34</w:t>
      </w:r>
    </w:p>
    <w:p>
      <w:pPr>
        <w:pStyle w:val="BodyText"/>
        <w:spacing w:before="2"/>
        <w:rPr>
          <w:sz w:val="24"/>
        </w:rPr>
      </w:pPr>
    </w:p>
    <w:p>
      <w:pPr>
        <w:pStyle w:val="BodyText"/>
        <w:spacing w:line="249" w:lineRule="auto"/>
        <w:ind w:left="907" w:right="904"/>
        <w:jc w:val="both"/>
      </w:pPr>
      <w:r>
        <w:rPr>
          <w:color w:val="231F20"/>
          <w:spacing w:val="-3"/>
          <w:w w:val="110"/>
        </w:rPr>
        <w:t>Montoya</w:t>
      </w:r>
      <w:r>
        <w:rPr>
          <w:color w:val="231F20"/>
          <w:spacing w:val="-24"/>
          <w:w w:val="110"/>
        </w:rPr>
        <w:t> </w:t>
      </w:r>
      <w:r>
        <w:rPr>
          <w:color w:val="231F20"/>
          <w:w w:val="110"/>
        </w:rPr>
        <w:t>aseguraba</w:t>
      </w:r>
      <w:r>
        <w:rPr>
          <w:color w:val="231F20"/>
          <w:spacing w:val="-24"/>
          <w:w w:val="110"/>
        </w:rPr>
        <w:t> </w:t>
      </w:r>
      <w:r>
        <w:rPr>
          <w:color w:val="231F20"/>
          <w:w w:val="110"/>
        </w:rPr>
        <w:t>que</w:t>
      </w:r>
      <w:r>
        <w:rPr>
          <w:color w:val="231F20"/>
          <w:spacing w:val="-24"/>
          <w:w w:val="110"/>
        </w:rPr>
        <w:t> </w:t>
      </w:r>
      <w:r>
        <w:rPr>
          <w:color w:val="231F20"/>
          <w:w w:val="110"/>
        </w:rPr>
        <w:t>los</w:t>
      </w:r>
      <w:r>
        <w:rPr>
          <w:color w:val="231F20"/>
          <w:spacing w:val="-24"/>
          <w:w w:val="110"/>
        </w:rPr>
        <w:t> </w:t>
      </w:r>
      <w:r>
        <w:rPr>
          <w:color w:val="231F20"/>
          <w:w w:val="110"/>
        </w:rPr>
        <w:t>vecinos</w:t>
      </w:r>
      <w:r>
        <w:rPr>
          <w:color w:val="231F20"/>
          <w:spacing w:val="-24"/>
          <w:w w:val="110"/>
        </w:rPr>
        <w:t> </w:t>
      </w:r>
      <w:r>
        <w:rPr>
          <w:color w:val="231F20"/>
          <w:w w:val="110"/>
        </w:rPr>
        <w:t>del</w:t>
      </w:r>
      <w:r>
        <w:rPr>
          <w:color w:val="231F20"/>
          <w:spacing w:val="-24"/>
          <w:w w:val="110"/>
        </w:rPr>
        <w:t> </w:t>
      </w:r>
      <w:r>
        <w:rPr>
          <w:color w:val="231F20"/>
          <w:w w:val="110"/>
        </w:rPr>
        <w:t>pueblo</w:t>
      </w:r>
      <w:r>
        <w:rPr>
          <w:color w:val="231F20"/>
          <w:spacing w:val="-24"/>
          <w:w w:val="110"/>
        </w:rPr>
        <w:t> </w:t>
      </w:r>
      <w:r>
        <w:rPr>
          <w:color w:val="231F20"/>
          <w:w w:val="110"/>
        </w:rPr>
        <w:t>de</w:t>
      </w:r>
      <w:r>
        <w:rPr>
          <w:color w:val="231F20"/>
          <w:spacing w:val="-24"/>
          <w:w w:val="110"/>
        </w:rPr>
        <w:t> </w:t>
      </w:r>
      <w:r>
        <w:rPr>
          <w:color w:val="231F20"/>
          <w:w w:val="110"/>
        </w:rPr>
        <w:t>Santa</w:t>
      </w:r>
      <w:r>
        <w:rPr>
          <w:color w:val="231F20"/>
          <w:spacing w:val="-24"/>
          <w:w w:val="110"/>
        </w:rPr>
        <w:t> </w:t>
      </w:r>
      <w:r>
        <w:rPr>
          <w:color w:val="231F20"/>
          <w:w w:val="110"/>
        </w:rPr>
        <w:t>María</w:t>
      </w:r>
      <w:r>
        <w:rPr>
          <w:color w:val="231F20"/>
          <w:spacing w:val="-24"/>
          <w:w w:val="110"/>
        </w:rPr>
        <w:t> </w:t>
      </w:r>
      <w:r>
        <w:rPr>
          <w:color w:val="231F20"/>
          <w:w w:val="110"/>
        </w:rPr>
        <w:t>Atarasquillo tenían</w:t>
      </w:r>
      <w:r>
        <w:rPr>
          <w:color w:val="231F20"/>
          <w:spacing w:val="-43"/>
          <w:w w:val="110"/>
        </w:rPr>
        <w:t> </w:t>
      </w:r>
      <w:r>
        <w:rPr>
          <w:color w:val="231F20"/>
          <w:w w:val="110"/>
        </w:rPr>
        <w:t>la</w:t>
      </w:r>
      <w:r>
        <w:rPr>
          <w:color w:val="231F20"/>
          <w:spacing w:val="-43"/>
          <w:w w:val="110"/>
        </w:rPr>
        <w:t> </w:t>
      </w:r>
      <w:r>
        <w:rPr>
          <w:color w:val="231F20"/>
          <w:w w:val="110"/>
        </w:rPr>
        <w:t>posesión</w:t>
      </w:r>
      <w:r>
        <w:rPr>
          <w:color w:val="231F20"/>
          <w:spacing w:val="-43"/>
          <w:w w:val="110"/>
        </w:rPr>
        <w:t> </w:t>
      </w:r>
      <w:r>
        <w:rPr>
          <w:color w:val="231F20"/>
          <w:w w:val="110"/>
        </w:rPr>
        <w:t>y</w:t>
      </w:r>
      <w:r>
        <w:rPr>
          <w:color w:val="231F20"/>
          <w:spacing w:val="-43"/>
          <w:w w:val="110"/>
        </w:rPr>
        <w:t> </w:t>
      </w:r>
      <w:r>
        <w:rPr>
          <w:color w:val="231F20"/>
          <w:w w:val="110"/>
        </w:rPr>
        <w:t>propiedad</w:t>
      </w:r>
      <w:r>
        <w:rPr>
          <w:color w:val="231F20"/>
          <w:spacing w:val="-43"/>
          <w:w w:val="110"/>
        </w:rPr>
        <w:t> </w:t>
      </w:r>
      <w:r>
        <w:rPr>
          <w:color w:val="231F20"/>
          <w:w w:val="110"/>
        </w:rPr>
        <w:t>por</w:t>
      </w:r>
      <w:r>
        <w:rPr>
          <w:color w:val="231F20"/>
          <w:spacing w:val="-43"/>
          <w:w w:val="110"/>
        </w:rPr>
        <w:t> </w:t>
      </w:r>
      <w:r>
        <w:rPr>
          <w:color w:val="231F20"/>
          <w:w w:val="110"/>
        </w:rPr>
        <w:t>el</w:t>
      </w:r>
      <w:r>
        <w:rPr>
          <w:color w:val="231F20"/>
          <w:spacing w:val="-43"/>
          <w:w w:val="110"/>
        </w:rPr>
        <w:t> </w:t>
      </w:r>
      <w:r>
        <w:rPr>
          <w:color w:val="231F20"/>
          <w:w w:val="110"/>
        </w:rPr>
        <w:t>simple</w:t>
      </w:r>
      <w:r>
        <w:rPr>
          <w:color w:val="231F20"/>
          <w:spacing w:val="-43"/>
          <w:w w:val="110"/>
        </w:rPr>
        <w:t> </w:t>
      </w:r>
      <w:r>
        <w:rPr>
          <w:color w:val="231F20"/>
          <w:w w:val="110"/>
        </w:rPr>
        <w:t>hecho</w:t>
      </w:r>
      <w:r>
        <w:rPr>
          <w:color w:val="231F20"/>
          <w:spacing w:val="-43"/>
          <w:w w:val="110"/>
        </w:rPr>
        <w:t> </w:t>
      </w:r>
      <w:r>
        <w:rPr>
          <w:color w:val="231F20"/>
          <w:w w:val="110"/>
        </w:rPr>
        <w:t>de</w:t>
      </w:r>
      <w:r>
        <w:rPr>
          <w:color w:val="231F20"/>
          <w:spacing w:val="-43"/>
          <w:w w:val="110"/>
        </w:rPr>
        <w:t> </w:t>
      </w:r>
      <w:r>
        <w:rPr>
          <w:color w:val="231F20"/>
          <w:w w:val="110"/>
        </w:rPr>
        <w:t>ser</w:t>
      </w:r>
      <w:r>
        <w:rPr>
          <w:color w:val="231F20"/>
          <w:spacing w:val="-43"/>
          <w:w w:val="110"/>
        </w:rPr>
        <w:t> </w:t>
      </w:r>
      <w:r>
        <w:rPr>
          <w:color w:val="231F20"/>
          <w:w w:val="110"/>
        </w:rPr>
        <w:t>naturales</w:t>
      </w:r>
      <w:r>
        <w:rPr>
          <w:color w:val="231F20"/>
          <w:spacing w:val="-43"/>
          <w:w w:val="110"/>
        </w:rPr>
        <w:t> </w:t>
      </w:r>
      <w:r>
        <w:rPr>
          <w:color w:val="231F20"/>
          <w:w w:val="110"/>
        </w:rPr>
        <w:t>del</w:t>
      </w:r>
      <w:r>
        <w:rPr>
          <w:color w:val="231F20"/>
          <w:spacing w:val="-43"/>
          <w:w w:val="110"/>
        </w:rPr>
        <w:t> </w:t>
      </w:r>
      <w:r>
        <w:rPr>
          <w:color w:val="231F20"/>
          <w:w w:val="110"/>
        </w:rPr>
        <w:t>pueblo. La</w:t>
      </w:r>
      <w:r>
        <w:rPr>
          <w:color w:val="231F20"/>
          <w:spacing w:val="-41"/>
          <w:w w:val="110"/>
        </w:rPr>
        <w:t> </w:t>
      </w:r>
      <w:r>
        <w:rPr>
          <w:color w:val="231F20"/>
          <w:w w:val="110"/>
        </w:rPr>
        <w:t>legislación</w:t>
      </w:r>
      <w:r>
        <w:rPr>
          <w:color w:val="231F20"/>
          <w:spacing w:val="-41"/>
          <w:w w:val="110"/>
        </w:rPr>
        <w:t> </w:t>
      </w:r>
      <w:r>
        <w:rPr>
          <w:color w:val="231F20"/>
          <w:w w:val="110"/>
        </w:rPr>
        <w:t>de</w:t>
      </w:r>
      <w:r>
        <w:rPr>
          <w:color w:val="231F20"/>
          <w:spacing w:val="-41"/>
          <w:w w:val="110"/>
        </w:rPr>
        <w:t> </w:t>
      </w:r>
      <w:r>
        <w:rPr>
          <w:color w:val="231F20"/>
          <w:w w:val="110"/>
        </w:rPr>
        <w:t>1856</w:t>
      </w:r>
      <w:r>
        <w:rPr>
          <w:color w:val="231F20"/>
          <w:spacing w:val="-41"/>
          <w:w w:val="110"/>
        </w:rPr>
        <w:t> </w:t>
      </w:r>
      <w:r>
        <w:rPr>
          <w:color w:val="231F20"/>
          <w:w w:val="110"/>
        </w:rPr>
        <w:t>sólo</w:t>
      </w:r>
      <w:r>
        <w:rPr>
          <w:color w:val="231F20"/>
          <w:spacing w:val="-41"/>
          <w:w w:val="110"/>
        </w:rPr>
        <w:t> </w:t>
      </w:r>
      <w:r>
        <w:rPr>
          <w:color w:val="231F20"/>
          <w:w w:val="110"/>
        </w:rPr>
        <w:t>les</w:t>
      </w:r>
      <w:r>
        <w:rPr>
          <w:color w:val="231F20"/>
          <w:spacing w:val="-41"/>
          <w:w w:val="110"/>
        </w:rPr>
        <w:t> </w:t>
      </w:r>
      <w:r>
        <w:rPr>
          <w:color w:val="231F20"/>
          <w:w w:val="110"/>
        </w:rPr>
        <w:t>confirmó</w:t>
      </w:r>
      <w:r>
        <w:rPr>
          <w:color w:val="231F20"/>
          <w:spacing w:val="-41"/>
          <w:w w:val="110"/>
        </w:rPr>
        <w:t> </w:t>
      </w:r>
      <w:r>
        <w:rPr>
          <w:color w:val="231F20"/>
          <w:w w:val="110"/>
        </w:rPr>
        <w:t>la</w:t>
      </w:r>
      <w:r>
        <w:rPr>
          <w:color w:val="231F20"/>
          <w:spacing w:val="-41"/>
          <w:w w:val="110"/>
        </w:rPr>
        <w:t> </w:t>
      </w:r>
      <w:r>
        <w:rPr>
          <w:color w:val="231F20"/>
          <w:w w:val="110"/>
        </w:rPr>
        <w:t>propiedad,</w:t>
      </w:r>
      <w:r>
        <w:rPr>
          <w:color w:val="231F20"/>
          <w:spacing w:val="-41"/>
          <w:w w:val="110"/>
        </w:rPr>
        <w:t> </w:t>
      </w:r>
      <w:r>
        <w:rPr>
          <w:color w:val="231F20"/>
          <w:w w:val="110"/>
        </w:rPr>
        <w:t>pues</w:t>
      </w:r>
      <w:r>
        <w:rPr>
          <w:color w:val="231F20"/>
          <w:spacing w:val="-41"/>
          <w:w w:val="110"/>
        </w:rPr>
        <w:t> </w:t>
      </w:r>
      <w:r>
        <w:rPr>
          <w:color w:val="231F20"/>
          <w:w w:val="110"/>
        </w:rPr>
        <w:t>estableció</w:t>
      </w:r>
      <w:r>
        <w:rPr>
          <w:color w:val="231F20"/>
          <w:spacing w:val="-41"/>
          <w:w w:val="110"/>
        </w:rPr>
        <w:t> </w:t>
      </w:r>
      <w:r>
        <w:rPr>
          <w:color w:val="231F20"/>
          <w:w w:val="110"/>
        </w:rPr>
        <w:t>que</w:t>
      </w:r>
      <w:r>
        <w:rPr>
          <w:color w:val="231F20"/>
          <w:spacing w:val="-41"/>
          <w:w w:val="110"/>
        </w:rPr>
        <w:t> </w:t>
      </w:r>
      <w:r>
        <w:rPr>
          <w:color w:val="231F20"/>
          <w:w w:val="110"/>
        </w:rPr>
        <w:t>los terrenos de común repartimiento eran propiedad de los pueblos a</w:t>
      </w:r>
      <w:r>
        <w:rPr>
          <w:color w:val="231F20"/>
          <w:spacing w:val="-34"/>
          <w:w w:val="110"/>
        </w:rPr>
        <w:t> </w:t>
      </w:r>
      <w:r>
        <w:rPr>
          <w:color w:val="231F20"/>
          <w:w w:val="110"/>
        </w:rPr>
        <w:t>quienes </w:t>
      </w:r>
      <w:r>
        <w:rPr>
          <w:color w:val="231F20"/>
          <w:spacing w:val="-3"/>
          <w:w w:val="111"/>
        </w:rPr>
        <w:t>p</w:t>
      </w:r>
      <w:r>
        <w:rPr>
          <w:color w:val="231F20"/>
          <w:spacing w:val="1"/>
          <w:w w:val="118"/>
        </w:rPr>
        <w:t>r</w:t>
      </w:r>
      <w:r>
        <w:rPr>
          <w:color w:val="231F20"/>
          <w:w w:val="108"/>
        </w:rPr>
        <w:t>im</w:t>
      </w:r>
      <w:r>
        <w:rPr>
          <w:color w:val="231F20"/>
          <w:spacing w:val="-3"/>
          <w:w w:val="108"/>
        </w:rPr>
        <w:t>i</w:t>
      </w:r>
      <w:r>
        <w:rPr>
          <w:color w:val="231F20"/>
          <w:spacing w:val="1"/>
          <w:w w:val="116"/>
        </w:rPr>
        <w:t>t</w:t>
      </w:r>
      <w:r>
        <w:rPr>
          <w:color w:val="231F20"/>
          <w:spacing w:val="-2"/>
          <w:w w:val="102"/>
        </w:rPr>
        <w:t>i</w:t>
      </w:r>
      <w:r>
        <w:rPr>
          <w:color w:val="231F20"/>
          <w:w w:val="101"/>
        </w:rPr>
        <w:t>v</w:t>
      </w:r>
      <w:r>
        <w:rPr>
          <w:color w:val="231F20"/>
          <w:spacing w:val="-2"/>
          <w:w w:val="101"/>
        </w:rPr>
        <w:t>a</w:t>
      </w:r>
      <w:r>
        <w:rPr>
          <w:color w:val="231F20"/>
          <w:spacing w:val="-1"/>
          <w:w w:val="111"/>
        </w:rPr>
        <w:t>m</w:t>
      </w:r>
      <w:r>
        <w:rPr>
          <w:color w:val="231F20"/>
          <w:w w:val="109"/>
        </w:rPr>
        <w:t>e</w:t>
      </w:r>
      <w:r>
        <w:rPr>
          <w:color w:val="231F20"/>
          <w:spacing w:val="-5"/>
          <w:w w:val="109"/>
        </w:rPr>
        <w:t>n</w:t>
      </w:r>
      <w:r>
        <w:rPr>
          <w:color w:val="231F20"/>
          <w:spacing w:val="-2"/>
          <w:w w:val="116"/>
        </w:rPr>
        <w:t>t</w:t>
      </w:r>
      <w:r>
        <w:rPr>
          <w:color w:val="231F20"/>
          <w:w w:val="101"/>
        </w:rPr>
        <w:t>e</w:t>
      </w:r>
      <w:r>
        <w:rPr>
          <w:color w:val="231F20"/>
          <w:spacing w:val="4"/>
        </w:rPr>
        <w:t> </w:t>
      </w:r>
      <w:r>
        <w:rPr>
          <w:color w:val="231F20"/>
          <w:spacing w:val="1"/>
          <w:w w:val="100"/>
        </w:rPr>
        <w:t>s</w:t>
      </w:r>
      <w:r>
        <w:rPr>
          <w:color w:val="231F20"/>
          <w:w w:val="101"/>
        </w:rPr>
        <w:t>e</w:t>
      </w:r>
      <w:r>
        <w:rPr>
          <w:color w:val="231F20"/>
          <w:spacing w:val="4"/>
        </w:rPr>
        <w:t> </w:t>
      </w:r>
      <w:r>
        <w:rPr>
          <w:color w:val="231F20"/>
          <w:w w:val="100"/>
        </w:rPr>
        <w:t>les</w:t>
      </w:r>
      <w:r>
        <w:rPr>
          <w:color w:val="231F20"/>
          <w:spacing w:val="4"/>
        </w:rPr>
        <w:t> </w:t>
      </w:r>
      <w:r>
        <w:rPr>
          <w:color w:val="231F20"/>
          <w:w w:val="105"/>
        </w:rPr>
        <w:t>c</w:t>
      </w:r>
      <w:r>
        <w:rPr>
          <w:color w:val="231F20"/>
          <w:spacing w:val="-3"/>
          <w:w w:val="105"/>
        </w:rPr>
        <w:t>o</w:t>
      </w:r>
      <w:r>
        <w:rPr>
          <w:color w:val="231F20"/>
          <w:spacing w:val="-1"/>
          <w:w w:val="116"/>
        </w:rPr>
        <w:t>n</w:t>
      </w:r>
      <w:r>
        <w:rPr>
          <w:color w:val="231F20"/>
          <w:w w:val="101"/>
        </w:rPr>
        <w:t>c</w:t>
      </w:r>
      <w:r>
        <w:rPr>
          <w:color w:val="231F20"/>
          <w:spacing w:val="1"/>
          <w:w w:val="101"/>
        </w:rPr>
        <w:t>e</w:t>
      </w:r>
      <w:r>
        <w:rPr>
          <w:color w:val="231F20"/>
          <w:w w:val="108"/>
        </w:rPr>
        <w:t>die</w:t>
      </w:r>
      <w:r>
        <w:rPr>
          <w:color w:val="231F20"/>
          <w:spacing w:val="-3"/>
          <w:w w:val="108"/>
        </w:rPr>
        <w:t>r</w:t>
      </w:r>
      <w:r>
        <w:rPr>
          <w:color w:val="231F20"/>
          <w:spacing w:val="-3"/>
          <w:w w:val="108"/>
        </w:rPr>
        <w:t>o</w:t>
      </w:r>
      <w:r>
        <w:rPr>
          <w:color w:val="231F20"/>
          <w:w w:val="106"/>
        </w:rPr>
        <w:t>n:</w:t>
      </w:r>
      <w:r>
        <w:rPr>
          <w:color w:val="231F20"/>
          <w:spacing w:val="4"/>
        </w:rPr>
        <w:t> </w:t>
      </w:r>
      <w:r>
        <w:rPr>
          <w:color w:val="231F20"/>
          <w:w w:val="51"/>
        </w:rPr>
        <w:t>“l</w:t>
      </w:r>
      <w:r>
        <w:rPr>
          <w:color w:val="231F20"/>
          <w:w w:val="105"/>
        </w:rPr>
        <w:t>a</w:t>
      </w:r>
      <w:r>
        <w:rPr>
          <w:color w:val="231F20"/>
          <w:spacing w:val="4"/>
        </w:rPr>
        <w:t> </w:t>
      </w:r>
      <w:r>
        <w:rPr>
          <w:color w:val="231F20"/>
          <w:w w:val="100"/>
        </w:rPr>
        <w:t>l</w:t>
      </w:r>
      <w:r>
        <w:rPr>
          <w:color w:val="231F20"/>
          <w:spacing w:val="1"/>
          <w:w w:val="100"/>
        </w:rPr>
        <w:t>e</w:t>
      </w:r>
      <w:r>
        <w:rPr>
          <w:color w:val="231F20"/>
          <w:w w:val="97"/>
        </w:rPr>
        <w:t>y</w:t>
      </w:r>
      <w:r>
        <w:rPr>
          <w:color w:val="231F20"/>
          <w:spacing w:val="4"/>
        </w:rPr>
        <w:t> </w:t>
      </w:r>
      <w:r>
        <w:rPr>
          <w:color w:val="231F20"/>
          <w:w w:val="107"/>
        </w:rPr>
        <w:t>de</w:t>
      </w:r>
      <w:r>
        <w:rPr>
          <w:color w:val="231F20"/>
          <w:spacing w:val="4"/>
        </w:rPr>
        <w:t> </w:t>
      </w:r>
      <w:r>
        <w:rPr>
          <w:color w:val="231F20"/>
          <w:spacing w:val="-3"/>
          <w:w w:val="118"/>
        </w:rPr>
        <w:t>r</w:t>
      </w:r>
      <w:r>
        <w:rPr>
          <w:color w:val="231F20"/>
          <w:w w:val="98"/>
        </w:rPr>
        <w:t>e</w:t>
      </w:r>
      <w:r>
        <w:rPr>
          <w:color w:val="231F20"/>
          <w:spacing w:val="-2"/>
          <w:w w:val="98"/>
        </w:rPr>
        <w:t>f</w:t>
      </w:r>
      <w:r>
        <w:rPr>
          <w:color w:val="231F20"/>
          <w:spacing w:val="-3"/>
          <w:w w:val="108"/>
        </w:rPr>
        <w:t>o</w:t>
      </w:r>
      <w:r>
        <w:rPr>
          <w:color w:val="231F20"/>
          <w:spacing w:val="1"/>
          <w:w w:val="118"/>
        </w:rPr>
        <w:t>r</w:t>
      </w:r>
      <w:r>
        <w:rPr>
          <w:color w:val="231F20"/>
          <w:spacing w:val="-1"/>
          <w:w w:val="111"/>
        </w:rPr>
        <w:t>m</w:t>
      </w:r>
      <w:r>
        <w:rPr>
          <w:color w:val="231F20"/>
          <w:w w:val="105"/>
        </w:rPr>
        <w:t>a</w:t>
      </w:r>
      <w:r>
        <w:rPr>
          <w:color w:val="231F20"/>
          <w:spacing w:val="4"/>
        </w:rPr>
        <w:t> </w:t>
      </w:r>
      <w:r>
        <w:rPr>
          <w:color w:val="231F20"/>
          <w:w w:val="107"/>
        </w:rPr>
        <w:t>de</w:t>
      </w:r>
      <w:r>
        <w:rPr>
          <w:color w:val="231F20"/>
          <w:spacing w:val="4"/>
        </w:rPr>
        <w:t> </w:t>
      </w:r>
      <w:r>
        <w:rPr>
          <w:color w:val="231F20"/>
          <w:w w:val="102"/>
        </w:rPr>
        <w:t>25</w:t>
      </w:r>
      <w:r>
        <w:rPr>
          <w:color w:val="231F20"/>
          <w:spacing w:val="4"/>
        </w:rPr>
        <w:t> </w:t>
      </w:r>
      <w:r>
        <w:rPr>
          <w:color w:val="231F20"/>
          <w:w w:val="107"/>
        </w:rPr>
        <w:t>de</w:t>
      </w:r>
      <w:r>
        <w:rPr>
          <w:color w:val="231F20"/>
          <w:spacing w:val="4"/>
        </w:rPr>
        <w:t> </w:t>
      </w:r>
      <w:r>
        <w:rPr>
          <w:color w:val="231F20"/>
          <w:spacing w:val="-3"/>
          <w:w w:val="98"/>
        </w:rPr>
        <w:t>j</w:t>
      </w:r>
      <w:r>
        <w:rPr>
          <w:color w:val="231F20"/>
          <w:w w:val="111"/>
        </w:rPr>
        <w:t>uni</w:t>
      </w:r>
      <w:r>
        <w:rPr>
          <w:color w:val="231F20"/>
          <w:spacing w:val="-7"/>
          <w:w w:val="111"/>
        </w:rPr>
        <w:t>o</w:t>
      </w:r>
      <w:r>
        <w:rPr>
          <w:color w:val="231F20"/>
          <w:w w:val="96"/>
        </w:rPr>
        <w:t>,</w:t>
      </w:r>
      <w:r>
        <w:rPr>
          <w:color w:val="231F20"/>
          <w:spacing w:val="4"/>
        </w:rPr>
        <w:t> </w:t>
      </w:r>
      <w:r>
        <w:rPr>
          <w:color w:val="231F20"/>
          <w:spacing w:val="-1"/>
          <w:w w:val="116"/>
        </w:rPr>
        <w:t>n</w:t>
      </w:r>
      <w:r>
        <w:rPr>
          <w:color w:val="231F20"/>
          <w:w w:val="108"/>
        </w:rPr>
        <w:t>o</w:t>
      </w:r>
      <w:r>
        <w:rPr>
          <w:color w:val="231F20"/>
          <w:spacing w:val="4"/>
        </w:rPr>
        <w:t> </w:t>
      </w:r>
      <w:r>
        <w:rPr>
          <w:color w:val="231F20"/>
          <w:spacing w:val="-1"/>
          <w:w w:val="113"/>
        </w:rPr>
        <w:t>h</w:t>
      </w:r>
      <w:r>
        <w:rPr>
          <w:color w:val="231F20"/>
          <w:w w:val="105"/>
        </w:rPr>
        <w:t>a </w:t>
      </w:r>
      <w:r>
        <w:rPr>
          <w:color w:val="231F20"/>
          <w:w w:val="110"/>
        </w:rPr>
        <w:t>venido</w:t>
      </w:r>
      <w:r>
        <w:rPr>
          <w:color w:val="231F20"/>
          <w:spacing w:val="-25"/>
          <w:w w:val="110"/>
        </w:rPr>
        <w:t> </w:t>
      </w:r>
      <w:r>
        <w:rPr>
          <w:color w:val="231F20"/>
          <w:w w:val="110"/>
        </w:rPr>
        <w:t>a</w:t>
      </w:r>
      <w:r>
        <w:rPr>
          <w:color w:val="231F20"/>
          <w:spacing w:val="-25"/>
          <w:w w:val="110"/>
        </w:rPr>
        <w:t> </w:t>
      </w:r>
      <w:r>
        <w:rPr>
          <w:color w:val="231F20"/>
          <w:w w:val="110"/>
        </w:rPr>
        <w:t>hacerles</w:t>
      </w:r>
      <w:r>
        <w:rPr>
          <w:color w:val="231F20"/>
          <w:spacing w:val="-25"/>
          <w:w w:val="110"/>
        </w:rPr>
        <w:t> </w:t>
      </w:r>
      <w:r>
        <w:rPr>
          <w:color w:val="231F20"/>
          <w:w w:val="110"/>
        </w:rPr>
        <w:t>una</w:t>
      </w:r>
      <w:r>
        <w:rPr>
          <w:color w:val="231F20"/>
          <w:spacing w:val="-25"/>
          <w:w w:val="110"/>
        </w:rPr>
        <w:t> </w:t>
      </w:r>
      <w:r>
        <w:rPr>
          <w:color w:val="231F20"/>
          <w:w w:val="110"/>
        </w:rPr>
        <w:t>adjudicación</w:t>
      </w:r>
      <w:r>
        <w:rPr>
          <w:color w:val="231F20"/>
          <w:spacing w:val="-25"/>
          <w:w w:val="110"/>
        </w:rPr>
        <w:t> </w:t>
      </w:r>
      <w:r>
        <w:rPr>
          <w:color w:val="231F20"/>
          <w:w w:val="110"/>
        </w:rPr>
        <w:t>que</w:t>
      </w:r>
      <w:r>
        <w:rPr>
          <w:color w:val="231F20"/>
          <w:spacing w:val="-25"/>
          <w:w w:val="110"/>
        </w:rPr>
        <w:t> </w:t>
      </w:r>
      <w:r>
        <w:rPr>
          <w:color w:val="231F20"/>
          <w:w w:val="110"/>
        </w:rPr>
        <w:t>no</w:t>
      </w:r>
      <w:r>
        <w:rPr>
          <w:color w:val="231F20"/>
          <w:spacing w:val="-25"/>
          <w:w w:val="110"/>
        </w:rPr>
        <w:t> </w:t>
      </w:r>
      <w:r>
        <w:rPr>
          <w:color w:val="231F20"/>
          <w:w w:val="110"/>
        </w:rPr>
        <w:t>necesitaban</w:t>
      </w:r>
      <w:r>
        <w:rPr>
          <w:color w:val="231F20"/>
          <w:spacing w:val="-25"/>
          <w:w w:val="110"/>
        </w:rPr>
        <w:t> </w:t>
      </w:r>
      <w:r>
        <w:rPr>
          <w:color w:val="231F20"/>
          <w:w w:val="110"/>
        </w:rPr>
        <w:t>porque</w:t>
      </w:r>
      <w:r>
        <w:rPr>
          <w:color w:val="231F20"/>
          <w:spacing w:val="-25"/>
          <w:w w:val="110"/>
        </w:rPr>
        <w:t> </w:t>
      </w:r>
      <w:r>
        <w:rPr>
          <w:color w:val="231F20"/>
          <w:w w:val="110"/>
        </w:rPr>
        <w:t>de</w:t>
      </w:r>
      <w:r>
        <w:rPr>
          <w:color w:val="231F20"/>
          <w:spacing w:val="-25"/>
          <w:w w:val="110"/>
        </w:rPr>
        <w:t> </w:t>
      </w:r>
      <w:r>
        <w:rPr>
          <w:color w:val="231F20"/>
          <w:w w:val="110"/>
        </w:rPr>
        <w:t>antemano </w:t>
      </w:r>
      <w:r>
        <w:rPr>
          <w:color w:val="231F20"/>
          <w:spacing w:val="-2"/>
          <w:w w:val="116"/>
        </w:rPr>
        <w:t>t</w:t>
      </w:r>
      <w:r>
        <w:rPr>
          <w:color w:val="231F20"/>
          <w:w w:val="105"/>
        </w:rPr>
        <w:t>ení</w:t>
      </w:r>
      <w:r>
        <w:rPr>
          <w:color w:val="231F20"/>
          <w:spacing w:val="-2"/>
          <w:w w:val="105"/>
        </w:rPr>
        <w:t>a</w:t>
      </w:r>
      <w:r>
        <w:rPr>
          <w:color w:val="231F20"/>
          <w:w w:val="116"/>
        </w:rPr>
        <w:t>n</w:t>
      </w:r>
      <w:r>
        <w:rPr>
          <w:color w:val="231F20"/>
          <w:spacing w:val="3"/>
        </w:rPr>
        <w:t> </w:t>
      </w:r>
      <w:r>
        <w:rPr>
          <w:color w:val="231F20"/>
          <w:w w:val="97"/>
        </w:rPr>
        <w:t>l</w:t>
      </w:r>
      <w:r>
        <w:rPr>
          <w:color w:val="231F20"/>
          <w:w w:val="105"/>
        </w:rPr>
        <w:t>a</w:t>
      </w:r>
      <w:r>
        <w:rPr>
          <w:color w:val="231F20"/>
          <w:spacing w:val="3"/>
        </w:rPr>
        <w:t> </w:t>
      </w:r>
      <w:r>
        <w:rPr>
          <w:color w:val="231F20"/>
          <w:spacing w:val="-3"/>
          <w:w w:val="111"/>
        </w:rPr>
        <w:t>p</w:t>
      </w:r>
      <w:r>
        <w:rPr>
          <w:color w:val="231F20"/>
          <w:spacing w:val="-3"/>
          <w:w w:val="118"/>
        </w:rPr>
        <w:t>r</w:t>
      </w:r>
      <w:r>
        <w:rPr>
          <w:color w:val="231F20"/>
          <w:spacing w:val="-3"/>
          <w:w w:val="108"/>
        </w:rPr>
        <w:t>o</w:t>
      </w:r>
      <w:r>
        <w:rPr>
          <w:color w:val="231F20"/>
          <w:spacing w:val="-3"/>
          <w:w w:val="111"/>
        </w:rPr>
        <w:t>p</w:t>
      </w:r>
      <w:r>
        <w:rPr>
          <w:color w:val="231F20"/>
          <w:w w:val="102"/>
        </w:rPr>
        <w:t>i</w:t>
      </w:r>
      <w:r>
        <w:rPr>
          <w:color w:val="231F20"/>
          <w:spacing w:val="1"/>
          <w:w w:val="102"/>
        </w:rPr>
        <w:t>e</w:t>
      </w:r>
      <w:r>
        <w:rPr>
          <w:color w:val="231F20"/>
          <w:w w:val="112"/>
        </w:rPr>
        <w:t>d</w:t>
      </w:r>
      <w:r>
        <w:rPr>
          <w:color w:val="231F20"/>
          <w:w w:val="109"/>
        </w:rPr>
        <w:t>a</w:t>
      </w:r>
      <w:r>
        <w:rPr>
          <w:color w:val="231F20"/>
          <w:spacing w:val="-2"/>
          <w:w w:val="109"/>
        </w:rPr>
        <w:t>d</w:t>
      </w:r>
      <w:r>
        <w:rPr>
          <w:color w:val="231F20"/>
          <w:spacing w:val="-31"/>
          <w:w w:val="96"/>
        </w:rPr>
        <w:t>.</w:t>
      </w:r>
      <w:r>
        <w:rPr>
          <w:color w:val="231F20"/>
          <w:w w:val="40"/>
        </w:rPr>
        <w:t>”</w:t>
      </w:r>
      <w:r>
        <w:rPr>
          <w:color w:val="231F20"/>
          <w:spacing w:val="3"/>
        </w:rPr>
        <w:t> </w:t>
      </w:r>
      <w:r>
        <w:rPr>
          <w:color w:val="231F20"/>
          <w:w w:val="101"/>
        </w:rPr>
        <w:t>A</w:t>
      </w:r>
      <w:r>
        <w:rPr>
          <w:color w:val="231F20"/>
          <w:spacing w:val="-1"/>
          <w:w w:val="113"/>
        </w:rPr>
        <w:t>h</w:t>
      </w:r>
      <w:r>
        <w:rPr>
          <w:color w:val="231F20"/>
          <w:spacing w:val="-3"/>
          <w:w w:val="108"/>
        </w:rPr>
        <w:t>o</w:t>
      </w:r>
      <w:r>
        <w:rPr>
          <w:color w:val="231F20"/>
          <w:w w:val="110"/>
        </w:rPr>
        <w:t>ra</w:t>
      </w:r>
      <w:r>
        <w:rPr>
          <w:color w:val="231F20"/>
          <w:spacing w:val="3"/>
        </w:rPr>
        <w:t> </w:t>
      </w:r>
      <w:r>
        <w:rPr>
          <w:color w:val="231F20"/>
          <w:spacing w:val="-3"/>
          <w:w w:val="108"/>
        </w:rPr>
        <w:t>b</w:t>
      </w:r>
      <w:r>
        <w:rPr>
          <w:color w:val="231F20"/>
          <w:w w:val="106"/>
        </w:rPr>
        <w:t>ien,</w:t>
      </w:r>
      <w:r>
        <w:rPr>
          <w:color w:val="231F20"/>
          <w:spacing w:val="3"/>
        </w:rPr>
        <w:t> </w:t>
      </w:r>
      <w:r>
        <w:rPr>
          <w:color w:val="231F20"/>
          <w:w w:val="105"/>
        </w:rPr>
        <w:t>c</w:t>
      </w:r>
      <w:r>
        <w:rPr>
          <w:color w:val="231F20"/>
          <w:spacing w:val="-3"/>
          <w:w w:val="105"/>
        </w:rPr>
        <w:t>o</w:t>
      </w:r>
      <w:r>
        <w:rPr>
          <w:color w:val="231F20"/>
          <w:spacing w:val="-1"/>
          <w:w w:val="111"/>
        </w:rPr>
        <w:t>m</w:t>
      </w:r>
      <w:r>
        <w:rPr>
          <w:color w:val="231F20"/>
          <w:w w:val="108"/>
        </w:rPr>
        <w:t>o</w:t>
      </w:r>
      <w:r>
        <w:rPr>
          <w:color w:val="231F20"/>
          <w:spacing w:val="3"/>
        </w:rPr>
        <w:t> </w:t>
      </w:r>
      <w:r>
        <w:rPr>
          <w:color w:val="231F20"/>
          <w:w w:val="97"/>
        </w:rPr>
        <w:t>l</w:t>
      </w:r>
      <w:r>
        <w:rPr>
          <w:color w:val="231F20"/>
          <w:w w:val="105"/>
        </w:rPr>
        <w:t>a</w:t>
      </w:r>
      <w:r>
        <w:rPr>
          <w:color w:val="231F20"/>
          <w:spacing w:val="3"/>
        </w:rPr>
        <w:t> </w:t>
      </w:r>
      <w:r>
        <w:rPr>
          <w:color w:val="231F20"/>
          <w:w w:val="97"/>
        </w:rPr>
        <w:t>l</w:t>
      </w:r>
      <w:r>
        <w:rPr>
          <w:color w:val="231F20"/>
          <w:spacing w:val="-2"/>
          <w:w w:val="105"/>
        </w:rPr>
        <w:t>a</w:t>
      </w:r>
      <w:r>
        <w:rPr>
          <w:color w:val="231F20"/>
          <w:w w:val="109"/>
        </w:rPr>
        <w:t>gu</w:t>
      </w:r>
      <w:r>
        <w:rPr>
          <w:color w:val="231F20"/>
          <w:spacing w:val="-1"/>
          <w:w w:val="109"/>
        </w:rPr>
        <w:t>n</w:t>
      </w:r>
      <w:r>
        <w:rPr>
          <w:color w:val="231F20"/>
          <w:w w:val="105"/>
        </w:rPr>
        <w:t>a</w:t>
      </w:r>
      <w:r>
        <w:rPr>
          <w:color w:val="231F20"/>
          <w:spacing w:val="3"/>
        </w:rPr>
        <w:t> </w:t>
      </w:r>
      <w:r>
        <w:rPr>
          <w:color w:val="231F20"/>
          <w:w w:val="107"/>
        </w:rPr>
        <w:t>era</w:t>
      </w:r>
      <w:r>
        <w:rPr>
          <w:color w:val="231F20"/>
          <w:spacing w:val="3"/>
        </w:rPr>
        <w:t> </w:t>
      </w:r>
      <w:r>
        <w:rPr>
          <w:color w:val="231F20"/>
          <w:spacing w:val="-1"/>
          <w:w w:val="101"/>
        </w:rPr>
        <w:t>e</w:t>
      </w:r>
      <w:r>
        <w:rPr>
          <w:color w:val="231F20"/>
          <w:w w:val="97"/>
        </w:rPr>
        <w:t>l</w:t>
      </w:r>
      <w:r>
        <w:rPr>
          <w:color w:val="231F20"/>
          <w:spacing w:val="3"/>
        </w:rPr>
        <w:t> </w:t>
      </w:r>
      <w:r>
        <w:rPr>
          <w:color w:val="231F20"/>
          <w:spacing w:val="-1"/>
          <w:w w:val="111"/>
        </w:rPr>
        <w:t>m</w:t>
      </w:r>
      <w:r>
        <w:rPr>
          <w:color w:val="231F20"/>
          <w:spacing w:val="-3"/>
          <w:w w:val="108"/>
        </w:rPr>
        <w:t>o</w:t>
      </w:r>
      <w:r>
        <w:rPr>
          <w:color w:val="231F20"/>
          <w:spacing w:val="1"/>
          <w:w w:val="116"/>
        </w:rPr>
        <w:t>t</w:t>
      </w:r>
      <w:r>
        <w:rPr>
          <w:color w:val="231F20"/>
          <w:spacing w:val="-2"/>
          <w:w w:val="102"/>
        </w:rPr>
        <w:t>i</w:t>
      </w:r>
      <w:r>
        <w:rPr>
          <w:color w:val="231F20"/>
          <w:spacing w:val="-2"/>
          <w:w w:val="98"/>
        </w:rPr>
        <w:t>v</w:t>
      </w:r>
      <w:r>
        <w:rPr>
          <w:color w:val="231F20"/>
          <w:w w:val="108"/>
        </w:rPr>
        <w:t>o</w:t>
      </w:r>
      <w:r>
        <w:rPr>
          <w:color w:val="231F20"/>
          <w:spacing w:val="3"/>
        </w:rPr>
        <w:t> </w:t>
      </w:r>
      <w:r>
        <w:rPr>
          <w:color w:val="231F20"/>
          <w:w w:val="107"/>
        </w:rPr>
        <w:t>de</w:t>
      </w:r>
      <w:r>
        <w:rPr>
          <w:color w:val="231F20"/>
          <w:spacing w:val="3"/>
        </w:rPr>
        <w:t> </w:t>
      </w:r>
      <w:r>
        <w:rPr>
          <w:color w:val="231F20"/>
          <w:w w:val="105"/>
        </w:rPr>
        <w:t>c</w:t>
      </w:r>
      <w:r>
        <w:rPr>
          <w:color w:val="231F20"/>
          <w:spacing w:val="-3"/>
          <w:w w:val="105"/>
        </w:rPr>
        <w:t>o</w:t>
      </w:r>
      <w:r>
        <w:rPr>
          <w:color w:val="231F20"/>
          <w:w w:val="102"/>
        </w:rPr>
        <w:t>nfli</w:t>
      </w:r>
      <w:r>
        <w:rPr>
          <w:color w:val="231F20"/>
          <w:spacing w:val="1"/>
          <w:w w:val="102"/>
        </w:rPr>
        <w:t>c</w:t>
      </w:r>
      <w:r>
        <w:rPr>
          <w:color w:val="231F20"/>
          <w:spacing w:val="-2"/>
          <w:w w:val="116"/>
        </w:rPr>
        <w:t>t</w:t>
      </w:r>
      <w:r>
        <w:rPr>
          <w:color w:val="231F20"/>
          <w:w w:val="108"/>
        </w:rPr>
        <w:t>o </w:t>
      </w:r>
      <w:r>
        <w:rPr>
          <w:color w:val="231F20"/>
          <w:w w:val="110"/>
        </w:rPr>
        <w:t>entre los vecinos de Atarasquillo con las autoridades de Lerma, </w:t>
      </w:r>
      <w:r>
        <w:rPr>
          <w:color w:val="231F20"/>
          <w:spacing w:val="-3"/>
          <w:w w:val="110"/>
        </w:rPr>
        <w:t>Montoya </w:t>
      </w:r>
      <w:r>
        <w:rPr>
          <w:color w:val="231F20"/>
          <w:w w:val="110"/>
        </w:rPr>
        <w:t>señaló</w:t>
      </w:r>
      <w:r>
        <w:rPr>
          <w:color w:val="231F20"/>
          <w:spacing w:val="-27"/>
          <w:w w:val="110"/>
        </w:rPr>
        <w:t> </w:t>
      </w:r>
      <w:r>
        <w:rPr>
          <w:color w:val="231F20"/>
          <w:w w:val="110"/>
        </w:rPr>
        <w:t>que</w:t>
      </w:r>
      <w:r>
        <w:rPr>
          <w:color w:val="231F20"/>
          <w:spacing w:val="-27"/>
          <w:w w:val="110"/>
        </w:rPr>
        <w:t> </w:t>
      </w:r>
      <w:r>
        <w:rPr>
          <w:color w:val="231F20"/>
          <w:w w:val="110"/>
        </w:rPr>
        <w:t>no</w:t>
      </w:r>
      <w:r>
        <w:rPr>
          <w:color w:val="231F20"/>
          <w:spacing w:val="-27"/>
          <w:w w:val="110"/>
        </w:rPr>
        <w:t> </w:t>
      </w:r>
      <w:r>
        <w:rPr>
          <w:color w:val="231F20"/>
          <w:w w:val="110"/>
        </w:rPr>
        <w:t>era</w:t>
      </w:r>
      <w:r>
        <w:rPr>
          <w:color w:val="231F20"/>
          <w:spacing w:val="-27"/>
          <w:w w:val="110"/>
        </w:rPr>
        <w:t> </w:t>
      </w:r>
      <w:r>
        <w:rPr>
          <w:color w:val="231F20"/>
          <w:w w:val="110"/>
        </w:rPr>
        <w:t>posible</w:t>
      </w:r>
      <w:r>
        <w:rPr>
          <w:color w:val="231F20"/>
          <w:spacing w:val="-27"/>
          <w:w w:val="110"/>
        </w:rPr>
        <w:t> </w:t>
      </w:r>
      <w:r>
        <w:rPr>
          <w:color w:val="231F20"/>
          <w:w w:val="110"/>
        </w:rPr>
        <w:t>hacer</w:t>
      </w:r>
      <w:r>
        <w:rPr>
          <w:color w:val="231F20"/>
          <w:spacing w:val="-27"/>
          <w:w w:val="110"/>
        </w:rPr>
        <w:t> </w:t>
      </w:r>
      <w:r>
        <w:rPr>
          <w:color w:val="231F20"/>
          <w:w w:val="110"/>
        </w:rPr>
        <w:t>la</w:t>
      </w:r>
      <w:r>
        <w:rPr>
          <w:color w:val="231F20"/>
          <w:spacing w:val="-27"/>
          <w:w w:val="110"/>
        </w:rPr>
        <w:t> </w:t>
      </w:r>
      <w:r>
        <w:rPr>
          <w:color w:val="231F20"/>
          <w:w w:val="110"/>
        </w:rPr>
        <w:t>división</w:t>
      </w:r>
      <w:r>
        <w:rPr>
          <w:color w:val="231F20"/>
          <w:spacing w:val="-27"/>
          <w:w w:val="110"/>
        </w:rPr>
        <w:t> </w:t>
      </w:r>
      <w:r>
        <w:rPr>
          <w:color w:val="231F20"/>
          <w:w w:val="110"/>
        </w:rPr>
        <w:t>de</w:t>
      </w:r>
      <w:r>
        <w:rPr>
          <w:color w:val="231F20"/>
          <w:spacing w:val="-27"/>
          <w:w w:val="110"/>
        </w:rPr>
        <w:t> </w:t>
      </w:r>
      <w:r>
        <w:rPr>
          <w:color w:val="231F20"/>
          <w:w w:val="110"/>
        </w:rPr>
        <w:t>ese</w:t>
      </w:r>
      <w:r>
        <w:rPr>
          <w:color w:val="231F20"/>
          <w:spacing w:val="-27"/>
          <w:w w:val="110"/>
        </w:rPr>
        <w:t> </w:t>
      </w:r>
      <w:r>
        <w:rPr>
          <w:color w:val="231F20"/>
          <w:w w:val="110"/>
        </w:rPr>
        <w:t>recurso</w:t>
      </w:r>
      <w:r>
        <w:rPr>
          <w:color w:val="231F20"/>
          <w:spacing w:val="-27"/>
          <w:w w:val="110"/>
        </w:rPr>
        <w:t> </w:t>
      </w:r>
      <w:r>
        <w:rPr>
          <w:color w:val="231F20"/>
          <w:w w:val="110"/>
        </w:rPr>
        <w:t>natural</w:t>
      </w:r>
      <w:r>
        <w:rPr>
          <w:color w:val="231F20"/>
          <w:spacing w:val="-27"/>
          <w:w w:val="110"/>
        </w:rPr>
        <w:t> </w:t>
      </w:r>
      <w:r>
        <w:rPr>
          <w:color w:val="231F20"/>
          <w:w w:val="110"/>
        </w:rPr>
        <w:t>en</w:t>
      </w:r>
      <w:r>
        <w:rPr>
          <w:color w:val="231F20"/>
          <w:spacing w:val="-27"/>
          <w:w w:val="110"/>
        </w:rPr>
        <w:t> </w:t>
      </w:r>
      <w:r>
        <w:rPr>
          <w:color w:val="231F20"/>
          <w:w w:val="110"/>
        </w:rPr>
        <w:t>tanto</w:t>
      </w:r>
      <w:r>
        <w:rPr>
          <w:color w:val="231F20"/>
          <w:spacing w:val="-27"/>
          <w:w w:val="110"/>
        </w:rPr>
        <w:t> </w:t>
      </w:r>
      <w:r>
        <w:rPr>
          <w:color w:val="231F20"/>
          <w:w w:val="110"/>
        </w:rPr>
        <w:t>no se</w:t>
      </w:r>
      <w:r>
        <w:rPr>
          <w:color w:val="231F20"/>
          <w:spacing w:val="-35"/>
          <w:w w:val="110"/>
        </w:rPr>
        <w:t> </w:t>
      </w:r>
      <w:r>
        <w:rPr>
          <w:color w:val="231F20"/>
          <w:w w:val="110"/>
        </w:rPr>
        <w:t>llevara</w:t>
      </w:r>
      <w:r>
        <w:rPr>
          <w:color w:val="231F20"/>
          <w:spacing w:val="-35"/>
          <w:w w:val="110"/>
        </w:rPr>
        <w:t> </w:t>
      </w:r>
      <w:r>
        <w:rPr>
          <w:color w:val="231F20"/>
          <w:w w:val="110"/>
        </w:rPr>
        <w:t>a</w:t>
      </w:r>
      <w:r>
        <w:rPr>
          <w:color w:val="231F20"/>
          <w:spacing w:val="-35"/>
          <w:w w:val="110"/>
        </w:rPr>
        <w:t> </w:t>
      </w:r>
      <w:r>
        <w:rPr>
          <w:color w:val="231F20"/>
          <w:w w:val="110"/>
        </w:rPr>
        <w:t>cabo</w:t>
      </w:r>
      <w:r>
        <w:rPr>
          <w:color w:val="231F20"/>
          <w:spacing w:val="-35"/>
          <w:w w:val="110"/>
        </w:rPr>
        <w:t> </w:t>
      </w:r>
      <w:r>
        <w:rPr>
          <w:color w:val="231F20"/>
          <w:w w:val="110"/>
        </w:rPr>
        <w:t>la</w:t>
      </w:r>
      <w:r>
        <w:rPr>
          <w:color w:val="231F20"/>
          <w:spacing w:val="-35"/>
          <w:w w:val="110"/>
        </w:rPr>
        <w:t> </w:t>
      </w:r>
      <w:r>
        <w:rPr>
          <w:color w:val="231F20"/>
          <w:w w:val="110"/>
        </w:rPr>
        <w:t>desecación</w:t>
      </w:r>
      <w:r>
        <w:rPr>
          <w:color w:val="231F20"/>
          <w:spacing w:val="-35"/>
          <w:w w:val="110"/>
        </w:rPr>
        <w:t> </w:t>
      </w:r>
      <w:r>
        <w:rPr>
          <w:color w:val="231F20"/>
          <w:w w:val="110"/>
        </w:rPr>
        <w:t>debido</w:t>
      </w:r>
      <w:r>
        <w:rPr>
          <w:color w:val="231F20"/>
          <w:spacing w:val="-35"/>
          <w:w w:val="110"/>
        </w:rPr>
        <w:t> </w:t>
      </w:r>
      <w:r>
        <w:rPr>
          <w:color w:val="231F20"/>
          <w:w w:val="110"/>
        </w:rPr>
        <w:t>a</w:t>
      </w:r>
      <w:r>
        <w:rPr>
          <w:color w:val="231F20"/>
          <w:spacing w:val="-35"/>
          <w:w w:val="110"/>
        </w:rPr>
        <w:t> </w:t>
      </w:r>
      <w:r>
        <w:rPr>
          <w:color w:val="231F20"/>
          <w:w w:val="110"/>
        </w:rPr>
        <w:t>que:</w:t>
      </w:r>
    </w:p>
    <w:p>
      <w:pPr>
        <w:pStyle w:val="BodyText"/>
        <w:spacing w:before="10"/>
        <w:rPr>
          <w:sz w:val="21"/>
        </w:rPr>
      </w:pPr>
    </w:p>
    <w:p>
      <w:pPr>
        <w:spacing w:before="0"/>
        <w:ind w:left="1474" w:right="1471" w:firstLine="0"/>
        <w:jc w:val="both"/>
        <w:rPr>
          <w:sz w:val="11"/>
        </w:rPr>
      </w:pPr>
      <w:r>
        <w:rPr>
          <w:color w:val="231F20"/>
          <w:w w:val="105"/>
          <w:sz w:val="20"/>
        </w:rPr>
        <w:t>Está</w:t>
      </w:r>
      <w:r>
        <w:rPr>
          <w:color w:val="231F20"/>
          <w:spacing w:val="-5"/>
          <w:w w:val="105"/>
          <w:sz w:val="20"/>
        </w:rPr>
        <w:t> </w:t>
      </w:r>
      <w:r>
        <w:rPr>
          <w:color w:val="231F20"/>
          <w:w w:val="105"/>
          <w:sz w:val="20"/>
        </w:rPr>
        <w:t>la</w:t>
      </w:r>
      <w:r>
        <w:rPr>
          <w:color w:val="231F20"/>
          <w:spacing w:val="-5"/>
          <w:w w:val="105"/>
          <w:sz w:val="20"/>
        </w:rPr>
        <w:t> </w:t>
      </w:r>
      <w:r>
        <w:rPr>
          <w:color w:val="231F20"/>
          <w:w w:val="105"/>
          <w:sz w:val="20"/>
        </w:rPr>
        <w:t>ciénega</w:t>
      </w:r>
      <w:r>
        <w:rPr>
          <w:color w:val="231F20"/>
          <w:spacing w:val="-5"/>
          <w:w w:val="105"/>
          <w:sz w:val="20"/>
        </w:rPr>
        <w:t> </w:t>
      </w:r>
      <w:r>
        <w:rPr>
          <w:color w:val="231F20"/>
          <w:w w:val="105"/>
          <w:sz w:val="20"/>
        </w:rPr>
        <w:t>en</w:t>
      </w:r>
      <w:r>
        <w:rPr>
          <w:color w:val="231F20"/>
          <w:spacing w:val="-5"/>
          <w:w w:val="105"/>
          <w:sz w:val="20"/>
        </w:rPr>
        <w:t> </w:t>
      </w:r>
      <w:r>
        <w:rPr>
          <w:color w:val="231F20"/>
          <w:w w:val="105"/>
          <w:sz w:val="20"/>
        </w:rPr>
        <w:t>la</w:t>
      </w:r>
      <w:r>
        <w:rPr>
          <w:color w:val="231F20"/>
          <w:spacing w:val="-5"/>
          <w:w w:val="105"/>
          <w:sz w:val="20"/>
        </w:rPr>
        <w:t> </w:t>
      </w:r>
      <w:r>
        <w:rPr>
          <w:color w:val="231F20"/>
          <w:w w:val="105"/>
          <w:sz w:val="20"/>
        </w:rPr>
        <w:t>calidad</w:t>
      </w:r>
      <w:r>
        <w:rPr>
          <w:color w:val="231F20"/>
          <w:spacing w:val="-5"/>
          <w:w w:val="105"/>
          <w:sz w:val="20"/>
        </w:rPr>
        <w:t> </w:t>
      </w:r>
      <w:r>
        <w:rPr>
          <w:color w:val="231F20"/>
          <w:w w:val="105"/>
          <w:sz w:val="20"/>
        </w:rPr>
        <w:t>de</w:t>
      </w:r>
      <w:r>
        <w:rPr>
          <w:color w:val="231F20"/>
          <w:spacing w:val="-5"/>
          <w:w w:val="105"/>
          <w:sz w:val="20"/>
        </w:rPr>
        <w:t> </w:t>
      </w:r>
      <w:r>
        <w:rPr>
          <w:color w:val="231F20"/>
          <w:w w:val="105"/>
          <w:sz w:val="20"/>
        </w:rPr>
        <w:t>bienes</w:t>
      </w:r>
      <w:r>
        <w:rPr>
          <w:color w:val="231F20"/>
          <w:spacing w:val="-5"/>
          <w:w w:val="105"/>
          <w:sz w:val="20"/>
        </w:rPr>
        <w:t> </w:t>
      </w:r>
      <w:r>
        <w:rPr>
          <w:color w:val="231F20"/>
          <w:w w:val="105"/>
          <w:sz w:val="20"/>
        </w:rPr>
        <w:t>que</w:t>
      </w:r>
      <w:r>
        <w:rPr>
          <w:color w:val="231F20"/>
          <w:spacing w:val="-5"/>
          <w:w w:val="105"/>
          <w:sz w:val="20"/>
        </w:rPr>
        <w:t> </w:t>
      </w:r>
      <w:r>
        <w:rPr>
          <w:color w:val="231F20"/>
          <w:w w:val="105"/>
          <w:sz w:val="20"/>
        </w:rPr>
        <w:t>no</w:t>
      </w:r>
      <w:r>
        <w:rPr>
          <w:color w:val="231F20"/>
          <w:spacing w:val="-5"/>
          <w:w w:val="105"/>
          <w:sz w:val="20"/>
        </w:rPr>
        <w:t> </w:t>
      </w:r>
      <w:r>
        <w:rPr>
          <w:color w:val="231F20"/>
          <w:w w:val="105"/>
          <w:sz w:val="20"/>
        </w:rPr>
        <w:t>son</w:t>
      </w:r>
      <w:r>
        <w:rPr>
          <w:color w:val="231F20"/>
          <w:spacing w:val="-5"/>
          <w:w w:val="105"/>
          <w:sz w:val="20"/>
        </w:rPr>
        <w:t> </w:t>
      </w:r>
      <w:r>
        <w:rPr>
          <w:color w:val="231F20"/>
          <w:w w:val="105"/>
          <w:sz w:val="20"/>
        </w:rPr>
        <w:t>de</w:t>
      </w:r>
      <w:r>
        <w:rPr>
          <w:color w:val="231F20"/>
          <w:spacing w:val="-5"/>
          <w:w w:val="105"/>
          <w:sz w:val="20"/>
        </w:rPr>
        <w:t> </w:t>
      </w:r>
      <w:r>
        <w:rPr>
          <w:color w:val="231F20"/>
          <w:w w:val="105"/>
          <w:sz w:val="20"/>
        </w:rPr>
        <w:t>cómoda</w:t>
      </w:r>
      <w:r>
        <w:rPr>
          <w:color w:val="231F20"/>
          <w:spacing w:val="-5"/>
          <w:w w:val="105"/>
          <w:sz w:val="20"/>
        </w:rPr>
        <w:t> </w:t>
      </w:r>
      <w:r>
        <w:rPr>
          <w:color w:val="231F20"/>
          <w:w w:val="105"/>
          <w:sz w:val="20"/>
        </w:rPr>
        <w:t>división y por lo mismo tendremos que disfrutarla en mancomún, aunque ya reducida a propiedad particular y con nuestro derecho expedito para enajenar nuestras acciones o derechos parciales ya confirmados por</w:t>
      </w:r>
      <w:r>
        <w:rPr>
          <w:color w:val="231F20"/>
          <w:spacing w:val="-21"/>
          <w:w w:val="105"/>
          <w:sz w:val="20"/>
        </w:rPr>
        <w:t> </w:t>
      </w:r>
      <w:r>
        <w:rPr>
          <w:color w:val="231F20"/>
          <w:w w:val="105"/>
          <w:sz w:val="20"/>
        </w:rPr>
        <w:t>la legislación</w:t>
      </w:r>
      <w:r>
        <w:rPr>
          <w:color w:val="231F20"/>
          <w:spacing w:val="-36"/>
          <w:w w:val="105"/>
          <w:sz w:val="20"/>
        </w:rPr>
        <w:t> </w:t>
      </w:r>
      <w:r>
        <w:rPr>
          <w:color w:val="231F20"/>
          <w:w w:val="105"/>
          <w:sz w:val="20"/>
        </w:rPr>
        <w:t>vigente.</w:t>
      </w:r>
      <w:r>
        <w:rPr>
          <w:color w:val="231F20"/>
          <w:w w:val="105"/>
          <w:position w:val="7"/>
          <w:sz w:val="11"/>
        </w:rPr>
        <w:t>35</w:t>
      </w:r>
    </w:p>
    <w:p>
      <w:pPr>
        <w:pStyle w:val="BodyText"/>
        <w:rPr>
          <w:sz w:val="20"/>
        </w:rPr>
      </w:pPr>
    </w:p>
    <w:p>
      <w:pPr>
        <w:pStyle w:val="BodyText"/>
        <w:spacing w:before="8"/>
        <w:rPr>
          <w:sz w:val="24"/>
        </w:rPr>
      </w:pPr>
      <w:r>
        <w:rPr/>
        <w:pict>
          <v:line style="position:absolute;mso-position-horizontal-relative:page;mso-position-vertical-relative:paragraph;z-index:3328;mso-wrap-distance-left:0;mso-wrap-distance-right:0" from="45.354301pt,18.210979pt" to="117.354301pt,18.210979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34 </w:t>
      </w:r>
      <w:r>
        <w:rPr>
          <w:color w:val="231F20"/>
          <w:w w:val="105"/>
          <w:sz w:val="12"/>
        </w:rPr>
        <w:t>CCJ</w:t>
      </w:r>
      <w:r>
        <w:rPr>
          <w:color w:val="231F20"/>
          <w:w w:val="105"/>
          <w:sz w:val="16"/>
        </w:rPr>
        <w:t>-</w:t>
      </w:r>
      <w:r>
        <w:rPr>
          <w:color w:val="231F20"/>
          <w:w w:val="105"/>
          <w:sz w:val="12"/>
        </w:rPr>
        <w:t>SCJN</w:t>
      </w:r>
      <w:r>
        <w:rPr>
          <w:color w:val="231F20"/>
          <w:w w:val="105"/>
          <w:sz w:val="16"/>
        </w:rPr>
        <w:t>-</w:t>
      </w:r>
      <w:r>
        <w:rPr>
          <w:color w:val="231F20"/>
          <w:w w:val="105"/>
          <w:sz w:val="12"/>
        </w:rPr>
        <w:t>EM</w:t>
      </w:r>
      <w:r>
        <w:rPr>
          <w:color w:val="231F20"/>
          <w:w w:val="105"/>
          <w:sz w:val="16"/>
        </w:rPr>
        <w:t>, Fondo </w:t>
      </w:r>
      <w:r>
        <w:rPr>
          <w:color w:val="231F20"/>
          <w:w w:val="105"/>
          <w:sz w:val="12"/>
        </w:rPr>
        <w:t>EM</w:t>
      </w:r>
      <w:r>
        <w:rPr>
          <w:color w:val="231F20"/>
          <w:w w:val="105"/>
          <w:sz w:val="16"/>
        </w:rPr>
        <w:t>, Sección 1er Juzgado de Distrito </w:t>
      </w:r>
      <w:r>
        <w:rPr>
          <w:color w:val="231F20"/>
          <w:spacing w:val="-3"/>
          <w:w w:val="105"/>
          <w:sz w:val="16"/>
        </w:rPr>
        <w:t>Toluca, </w:t>
      </w:r>
      <w:r>
        <w:rPr>
          <w:color w:val="231F20"/>
          <w:w w:val="105"/>
          <w:sz w:val="16"/>
        </w:rPr>
        <w:t>Serie </w:t>
      </w:r>
      <w:r>
        <w:rPr>
          <w:color w:val="231F20"/>
          <w:spacing w:val="-3"/>
          <w:w w:val="105"/>
          <w:sz w:val="16"/>
        </w:rPr>
        <w:t>Amparo, </w:t>
      </w:r>
      <w:r>
        <w:rPr>
          <w:color w:val="231F20"/>
          <w:w w:val="105"/>
          <w:sz w:val="16"/>
        </w:rPr>
        <w:t>Subserie Principal, caja </w:t>
      </w:r>
      <w:r>
        <w:rPr>
          <w:color w:val="231F20"/>
          <w:w w:val="100"/>
          <w:sz w:val="16"/>
        </w:rPr>
        <w:t>1,</w:t>
      </w:r>
      <w:r>
        <w:rPr>
          <w:color w:val="231F20"/>
          <w:sz w:val="16"/>
        </w:rPr>
        <w:t> </w:t>
      </w:r>
      <w:r>
        <w:rPr>
          <w:color w:val="231F20"/>
          <w:w w:val="104"/>
          <w:sz w:val="16"/>
        </w:rPr>
        <w:t>ex</w:t>
      </w:r>
      <w:r>
        <w:rPr>
          <w:color w:val="231F20"/>
          <w:spacing w:val="-5"/>
          <w:w w:val="104"/>
          <w:sz w:val="16"/>
        </w:rPr>
        <w:t>p</w:t>
      </w:r>
      <w:r>
        <w:rPr>
          <w:color w:val="231F20"/>
          <w:w w:val="96"/>
          <w:sz w:val="16"/>
        </w:rPr>
        <w:t>.</w:t>
      </w:r>
      <w:r>
        <w:rPr>
          <w:color w:val="231F20"/>
          <w:sz w:val="16"/>
        </w:rPr>
        <w:t> </w:t>
      </w:r>
      <w:r>
        <w:rPr>
          <w:color w:val="231F20"/>
          <w:w w:val="100"/>
          <w:sz w:val="16"/>
        </w:rPr>
        <w:t>3,</w:t>
      </w:r>
      <w:r>
        <w:rPr>
          <w:color w:val="231F20"/>
          <w:sz w:val="16"/>
        </w:rPr>
        <w:t> </w:t>
      </w:r>
      <w:r>
        <w:rPr>
          <w:color w:val="231F20"/>
          <w:w w:val="89"/>
          <w:sz w:val="16"/>
        </w:rPr>
        <w:t>f</w:t>
      </w:r>
      <w:r>
        <w:rPr>
          <w:color w:val="231F20"/>
          <w:spacing w:val="-1"/>
          <w:w w:val="89"/>
          <w:sz w:val="16"/>
        </w:rPr>
        <w:t>f</w:t>
      </w:r>
      <w:r>
        <w:rPr>
          <w:color w:val="231F20"/>
          <w:w w:val="96"/>
          <w:sz w:val="16"/>
        </w:rPr>
        <w:t>.</w:t>
      </w:r>
      <w:r>
        <w:rPr>
          <w:color w:val="231F20"/>
          <w:sz w:val="16"/>
        </w:rPr>
        <w:t> </w:t>
      </w:r>
      <w:r>
        <w:rPr>
          <w:color w:val="231F20"/>
          <w:w w:val="102"/>
          <w:sz w:val="16"/>
        </w:rPr>
        <w:t>51-51</w:t>
      </w:r>
      <w:r>
        <w:rPr>
          <w:color w:val="231F20"/>
          <w:spacing w:val="-12"/>
          <w:w w:val="102"/>
          <w:sz w:val="16"/>
        </w:rPr>
        <w:t>v</w:t>
      </w:r>
      <w:r>
        <w:rPr>
          <w:color w:val="231F20"/>
          <w:w w:val="96"/>
          <w:sz w:val="16"/>
        </w:rPr>
        <w:t>.,</w:t>
      </w:r>
      <w:r>
        <w:rPr>
          <w:color w:val="231F20"/>
          <w:sz w:val="16"/>
        </w:rPr>
        <w:t> </w:t>
      </w:r>
      <w:r>
        <w:rPr>
          <w:color w:val="231F20"/>
          <w:spacing w:val="-24"/>
          <w:w w:val="39"/>
          <w:sz w:val="16"/>
        </w:rPr>
        <w:t>“</w:t>
      </w:r>
      <w:r>
        <w:rPr>
          <w:color w:val="231F20"/>
          <w:spacing w:val="-1"/>
          <w:w w:val="101"/>
          <w:sz w:val="16"/>
        </w:rPr>
        <w:t>A</w:t>
      </w:r>
      <w:r>
        <w:rPr>
          <w:color w:val="231F20"/>
          <w:spacing w:val="-4"/>
          <w:w w:val="111"/>
          <w:sz w:val="16"/>
        </w:rPr>
        <w:t>m</w:t>
      </w:r>
      <w:r>
        <w:rPr>
          <w:color w:val="231F20"/>
          <w:w w:val="111"/>
          <w:sz w:val="16"/>
        </w:rPr>
        <w:t>p</w:t>
      </w:r>
      <w:r>
        <w:rPr>
          <w:color w:val="231F20"/>
          <w:spacing w:val="-2"/>
          <w:w w:val="105"/>
          <w:sz w:val="16"/>
        </w:rPr>
        <w:t>a</w:t>
      </w:r>
      <w:r>
        <w:rPr>
          <w:color w:val="231F20"/>
          <w:spacing w:val="-3"/>
          <w:w w:val="118"/>
          <w:sz w:val="16"/>
        </w:rPr>
        <w:t>r</w:t>
      </w:r>
      <w:r>
        <w:rPr>
          <w:color w:val="231F20"/>
          <w:w w:val="108"/>
          <w:sz w:val="16"/>
        </w:rPr>
        <w:t>o</w:t>
      </w:r>
      <w:r>
        <w:rPr>
          <w:color w:val="231F20"/>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1"/>
          <w:w w:val="111"/>
          <w:sz w:val="16"/>
        </w:rPr>
        <w:t>m</w:t>
      </w:r>
      <w:r>
        <w:rPr>
          <w:color w:val="231F20"/>
          <w:spacing w:val="-3"/>
          <w:w w:val="108"/>
          <w:sz w:val="16"/>
        </w:rPr>
        <w:t>o</w:t>
      </w:r>
      <w:r>
        <w:rPr>
          <w:color w:val="231F20"/>
          <w:w w:val="98"/>
          <w:sz w:val="16"/>
        </w:rPr>
        <w:t>v</w:t>
      </w:r>
      <w:r>
        <w:rPr>
          <w:color w:val="231F20"/>
          <w:w w:val="108"/>
          <w:sz w:val="16"/>
        </w:rPr>
        <w:t>ido</w:t>
      </w:r>
      <w:r>
        <w:rPr>
          <w:color w:val="231F20"/>
          <w:sz w:val="16"/>
        </w:rPr>
        <w:t> </w:t>
      </w:r>
      <w:r>
        <w:rPr>
          <w:color w:val="231F20"/>
          <w:spacing w:val="1"/>
          <w:w w:val="111"/>
          <w:sz w:val="16"/>
        </w:rPr>
        <w:t>p</w:t>
      </w:r>
      <w:r>
        <w:rPr>
          <w:color w:val="231F20"/>
          <w:spacing w:val="-2"/>
          <w:w w:val="108"/>
          <w:sz w:val="16"/>
        </w:rPr>
        <w:t>o</w:t>
      </w:r>
      <w:r>
        <w:rPr>
          <w:color w:val="231F20"/>
          <w:w w:val="118"/>
          <w:sz w:val="16"/>
        </w:rPr>
        <w:t>r</w:t>
      </w:r>
      <w:r>
        <w:rPr>
          <w:color w:val="231F20"/>
          <w:sz w:val="16"/>
        </w:rPr>
        <w:t> </w:t>
      </w:r>
      <w:r>
        <w:rPr>
          <w:color w:val="231F20"/>
          <w:spacing w:val="-4"/>
          <w:w w:val="98"/>
          <w:sz w:val="16"/>
        </w:rPr>
        <w:t>E</w:t>
      </w:r>
      <w:r>
        <w:rPr>
          <w:color w:val="231F20"/>
          <w:w w:val="101"/>
          <w:sz w:val="16"/>
        </w:rPr>
        <w:t>v</w:t>
      </w:r>
      <w:r>
        <w:rPr>
          <w:color w:val="231F20"/>
          <w:spacing w:val="-2"/>
          <w:w w:val="101"/>
          <w:sz w:val="16"/>
        </w:rPr>
        <w:t>a</w:t>
      </w:r>
      <w:r>
        <w:rPr>
          <w:color w:val="231F20"/>
          <w:w w:val="118"/>
          <w:sz w:val="16"/>
        </w:rPr>
        <w:t>r</w:t>
      </w:r>
      <w:r>
        <w:rPr>
          <w:color w:val="231F20"/>
          <w:spacing w:val="-1"/>
          <w:w w:val="102"/>
          <w:sz w:val="16"/>
        </w:rPr>
        <w:t>i</w:t>
      </w:r>
      <w:r>
        <w:rPr>
          <w:color w:val="231F20"/>
          <w:spacing w:val="-1"/>
          <w:w w:val="100"/>
          <w:sz w:val="16"/>
        </w:rPr>
        <w:t>s</w:t>
      </w:r>
      <w:r>
        <w:rPr>
          <w:color w:val="231F20"/>
          <w:spacing w:val="-1"/>
          <w:w w:val="116"/>
          <w:sz w:val="16"/>
        </w:rPr>
        <w:t>t</w:t>
      </w:r>
      <w:r>
        <w:rPr>
          <w:color w:val="231F20"/>
          <w:w w:val="108"/>
          <w:sz w:val="16"/>
        </w:rPr>
        <w:t>o</w:t>
      </w:r>
      <w:r>
        <w:rPr>
          <w:color w:val="231F20"/>
          <w:sz w:val="16"/>
        </w:rPr>
        <w:t> </w:t>
      </w:r>
      <w:r>
        <w:rPr>
          <w:color w:val="231F20"/>
          <w:spacing w:val="-5"/>
          <w:w w:val="106"/>
          <w:sz w:val="16"/>
        </w:rPr>
        <w:t>M</w:t>
      </w:r>
      <w:r>
        <w:rPr>
          <w:color w:val="231F20"/>
          <w:spacing w:val="-2"/>
          <w:w w:val="108"/>
          <w:sz w:val="16"/>
        </w:rPr>
        <w:t>o</w:t>
      </w:r>
      <w:r>
        <w:rPr>
          <w:color w:val="231F20"/>
          <w:spacing w:val="-4"/>
          <w:w w:val="116"/>
          <w:sz w:val="16"/>
        </w:rPr>
        <w:t>n</w:t>
      </w:r>
      <w:r>
        <w:rPr>
          <w:color w:val="231F20"/>
          <w:spacing w:val="-1"/>
          <w:w w:val="116"/>
          <w:sz w:val="16"/>
        </w:rPr>
        <w:t>t</w:t>
      </w:r>
      <w:r>
        <w:rPr>
          <w:color w:val="231F20"/>
          <w:spacing w:val="-3"/>
          <w:w w:val="108"/>
          <w:sz w:val="16"/>
        </w:rPr>
        <w:t>o</w:t>
      </w:r>
      <w:r>
        <w:rPr>
          <w:color w:val="231F20"/>
          <w:w w:val="101"/>
          <w:sz w:val="16"/>
        </w:rPr>
        <w:t>ya</w:t>
      </w:r>
      <w:r>
        <w:rPr>
          <w:color w:val="231F20"/>
          <w:sz w:val="16"/>
        </w:rPr>
        <w:t> </w:t>
      </w:r>
      <w:r>
        <w:rPr>
          <w:color w:val="231F20"/>
          <w:w w:val="97"/>
          <w:sz w:val="16"/>
        </w:rPr>
        <w:t>y</w:t>
      </w:r>
      <w:r>
        <w:rPr>
          <w:color w:val="231F20"/>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z w:val="16"/>
        </w:rPr>
        <w:t> </w:t>
      </w:r>
      <w:r>
        <w:rPr>
          <w:color w:val="231F20"/>
          <w:w w:val="107"/>
          <w:sz w:val="16"/>
        </w:rPr>
        <w:t>d</w:t>
      </w:r>
      <w:r>
        <w:rPr>
          <w:color w:val="231F20"/>
          <w:spacing w:val="-1"/>
          <w:w w:val="107"/>
          <w:sz w:val="16"/>
        </w:rPr>
        <w:t>e</w:t>
      </w:r>
      <w:r>
        <w:rPr>
          <w:color w:val="231F20"/>
          <w:w w:val="97"/>
          <w:sz w:val="16"/>
        </w:rPr>
        <w:t>l</w:t>
      </w:r>
      <w:r>
        <w:rPr>
          <w:color w:val="231F20"/>
          <w:sz w:val="16"/>
        </w:rPr>
        <w:t> </w:t>
      </w:r>
      <w:r>
        <w:rPr>
          <w:color w:val="231F20"/>
          <w:spacing w:val="-2"/>
          <w:w w:val="111"/>
          <w:sz w:val="16"/>
        </w:rPr>
        <w:t>p</w:t>
      </w:r>
      <w:r>
        <w:rPr>
          <w:color w:val="231F20"/>
          <w:w w:val="107"/>
          <w:sz w:val="16"/>
        </w:rPr>
        <w:t>u</w:t>
      </w:r>
      <w:r>
        <w:rPr>
          <w:color w:val="231F20"/>
          <w:spacing w:val="-1"/>
          <w:w w:val="107"/>
          <w:sz w:val="16"/>
        </w:rPr>
        <w:t>e</w:t>
      </w:r>
      <w:r>
        <w:rPr>
          <w:color w:val="231F20"/>
          <w:spacing w:val="-2"/>
          <w:w w:val="108"/>
          <w:sz w:val="16"/>
        </w:rPr>
        <w:t>b</w:t>
      </w:r>
      <w:r>
        <w:rPr>
          <w:color w:val="231F20"/>
          <w:w w:val="104"/>
          <w:sz w:val="16"/>
        </w:rPr>
        <w:t>lo</w:t>
      </w:r>
      <w:r>
        <w:rPr>
          <w:color w:val="231F20"/>
          <w:sz w:val="16"/>
        </w:rPr>
        <w:t> </w:t>
      </w:r>
      <w:r>
        <w:rPr>
          <w:color w:val="231F20"/>
          <w:w w:val="107"/>
          <w:sz w:val="16"/>
        </w:rPr>
        <w:t>de</w:t>
      </w:r>
      <w:r>
        <w:rPr>
          <w:color w:val="231F20"/>
          <w:sz w:val="16"/>
        </w:rPr>
        <w:t> </w:t>
      </w:r>
      <w:r>
        <w:rPr>
          <w:color w:val="231F20"/>
          <w:w w:val="97"/>
          <w:sz w:val="16"/>
        </w:rPr>
        <w:t>S</w:t>
      </w:r>
      <w:r>
        <w:rPr>
          <w:color w:val="231F20"/>
          <w:spacing w:val="-2"/>
          <w:w w:val="97"/>
          <w:sz w:val="16"/>
        </w:rPr>
        <w:t>a</w:t>
      </w:r>
      <w:r>
        <w:rPr>
          <w:color w:val="231F20"/>
          <w:spacing w:val="-4"/>
          <w:w w:val="116"/>
          <w:sz w:val="16"/>
        </w:rPr>
        <w:t>n</w:t>
      </w:r>
      <w:r>
        <w:rPr>
          <w:color w:val="231F20"/>
          <w:w w:val="116"/>
          <w:sz w:val="16"/>
        </w:rPr>
        <w:t>t</w:t>
      </w:r>
      <w:r>
        <w:rPr>
          <w:color w:val="231F20"/>
          <w:w w:val="105"/>
          <w:sz w:val="16"/>
        </w:rPr>
        <w:t>a</w:t>
      </w:r>
      <w:r>
        <w:rPr>
          <w:color w:val="231F20"/>
          <w:sz w:val="16"/>
        </w:rPr>
        <w:t> </w:t>
      </w:r>
      <w:r>
        <w:rPr>
          <w:color w:val="231F20"/>
          <w:spacing w:val="-3"/>
          <w:w w:val="106"/>
          <w:sz w:val="16"/>
        </w:rPr>
        <w:t>M</w:t>
      </w:r>
      <w:r>
        <w:rPr>
          <w:color w:val="231F20"/>
          <w:spacing w:val="-2"/>
          <w:w w:val="105"/>
          <w:sz w:val="16"/>
        </w:rPr>
        <w:t>a</w:t>
      </w:r>
      <w:r>
        <w:rPr>
          <w:color w:val="231F20"/>
          <w:w w:val="118"/>
          <w:sz w:val="16"/>
        </w:rPr>
        <w:t>r</w:t>
      </w:r>
      <w:r>
        <w:rPr>
          <w:color w:val="231F20"/>
          <w:w w:val="92"/>
          <w:sz w:val="16"/>
        </w:rPr>
        <w:t>í</w:t>
      </w:r>
      <w:r>
        <w:rPr>
          <w:color w:val="231F20"/>
          <w:w w:val="105"/>
          <w:sz w:val="16"/>
        </w:rPr>
        <w:t>a </w:t>
      </w:r>
      <w:r>
        <w:rPr>
          <w:color w:val="231F20"/>
          <w:w w:val="105"/>
          <w:sz w:val="16"/>
        </w:rPr>
        <w:t>Atarasquillo del distrito de Lerma por violación a los artículos 16,17 y 27 de la constitución general, 31 </w:t>
      </w:r>
      <w:r>
        <w:rPr>
          <w:color w:val="231F20"/>
          <w:w w:val="107"/>
          <w:sz w:val="16"/>
        </w:rPr>
        <w:t>de</w:t>
      </w:r>
      <w:r>
        <w:rPr>
          <w:color w:val="231F20"/>
          <w:sz w:val="16"/>
        </w:rPr>
        <w:t> </w:t>
      </w:r>
      <w:r>
        <w:rPr>
          <w:color w:val="231F20"/>
          <w:w w:val="109"/>
          <w:sz w:val="16"/>
        </w:rPr>
        <w:t>e</w:t>
      </w:r>
      <w:r>
        <w:rPr>
          <w:color w:val="231F20"/>
          <w:spacing w:val="-1"/>
          <w:w w:val="109"/>
          <w:sz w:val="16"/>
        </w:rPr>
        <w:t>n</w:t>
      </w:r>
      <w:r>
        <w:rPr>
          <w:color w:val="231F20"/>
          <w:w w:val="108"/>
          <w:sz w:val="16"/>
        </w:rPr>
        <w:t>e</w:t>
      </w:r>
      <w:r>
        <w:rPr>
          <w:color w:val="231F20"/>
          <w:spacing w:val="-3"/>
          <w:w w:val="108"/>
          <w:sz w:val="16"/>
        </w:rPr>
        <w:t>r</w:t>
      </w:r>
      <w:r>
        <w:rPr>
          <w:color w:val="231F20"/>
          <w:w w:val="108"/>
          <w:sz w:val="16"/>
        </w:rPr>
        <w:t>o</w:t>
      </w:r>
      <w:r>
        <w:rPr>
          <w:color w:val="231F20"/>
          <w:sz w:val="16"/>
        </w:rPr>
        <w:t> </w:t>
      </w:r>
      <w:r>
        <w:rPr>
          <w:color w:val="231F20"/>
          <w:w w:val="107"/>
          <w:sz w:val="16"/>
        </w:rPr>
        <w:t>de</w:t>
      </w:r>
      <w:r>
        <w:rPr>
          <w:color w:val="231F20"/>
          <w:sz w:val="16"/>
        </w:rPr>
        <w:t> </w:t>
      </w:r>
      <w:r>
        <w:rPr>
          <w:color w:val="231F20"/>
          <w:w w:val="102"/>
          <w:sz w:val="16"/>
        </w:rPr>
        <w:t>1879</w:t>
      </w:r>
      <w:r>
        <w:rPr>
          <w:color w:val="231F20"/>
          <w:spacing w:val="-26"/>
          <w:w w:val="40"/>
          <w:sz w:val="16"/>
        </w:rPr>
        <w:t>”</w:t>
      </w:r>
      <w:r>
        <w:rPr>
          <w:color w:val="231F20"/>
          <w:w w:val="96"/>
          <w:sz w:val="16"/>
        </w:rPr>
        <w:t>.</w:t>
      </w:r>
    </w:p>
    <w:p>
      <w:pPr>
        <w:spacing w:line="180" w:lineRule="exact" w:before="56"/>
        <w:ind w:left="907" w:right="904" w:firstLine="0"/>
        <w:jc w:val="both"/>
        <w:rPr>
          <w:sz w:val="16"/>
        </w:rPr>
      </w:pPr>
      <w:r>
        <w:rPr>
          <w:color w:val="231F20"/>
          <w:w w:val="105"/>
          <w:position w:val="5"/>
          <w:sz w:val="9"/>
        </w:rPr>
        <w:t>35 </w:t>
      </w:r>
      <w:r>
        <w:rPr>
          <w:color w:val="231F20"/>
          <w:w w:val="105"/>
          <w:sz w:val="12"/>
        </w:rPr>
        <w:t>CCJ</w:t>
      </w:r>
      <w:r>
        <w:rPr>
          <w:color w:val="231F20"/>
          <w:w w:val="105"/>
          <w:sz w:val="16"/>
        </w:rPr>
        <w:t>-</w:t>
      </w:r>
      <w:r>
        <w:rPr>
          <w:color w:val="231F20"/>
          <w:w w:val="105"/>
          <w:sz w:val="12"/>
        </w:rPr>
        <w:t>SCJN</w:t>
      </w:r>
      <w:r>
        <w:rPr>
          <w:color w:val="231F20"/>
          <w:w w:val="105"/>
          <w:sz w:val="16"/>
        </w:rPr>
        <w:t>-</w:t>
      </w:r>
      <w:r>
        <w:rPr>
          <w:color w:val="231F20"/>
          <w:w w:val="105"/>
          <w:sz w:val="12"/>
        </w:rPr>
        <w:t>EM</w:t>
      </w:r>
      <w:r>
        <w:rPr>
          <w:color w:val="231F20"/>
          <w:w w:val="105"/>
          <w:sz w:val="16"/>
        </w:rPr>
        <w:t>, Fondo </w:t>
      </w:r>
      <w:r>
        <w:rPr>
          <w:color w:val="231F20"/>
          <w:w w:val="105"/>
          <w:sz w:val="12"/>
        </w:rPr>
        <w:t>EM</w:t>
      </w:r>
      <w:r>
        <w:rPr>
          <w:color w:val="231F20"/>
          <w:w w:val="105"/>
          <w:sz w:val="16"/>
        </w:rPr>
        <w:t>, Sección 1er Juzgado de Distrito </w:t>
      </w:r>
      <w:r>
        <w:rPr>
          <w:color w:val="231F20"/>
          <w:spacing w:val="-3"/>
          <w:w w:val="105"/>
          <w:sz w:val="16"/>
        </w:rPr>
        <w:t>Toluca, </w:t>
      </w:r>
      <w:r>
        <w:rPr>
          <w:color w:val="231F20"/>
          <w:w w:val="105"/>
          <w:sz w:val="16"/>
        </w:rPr>
        <w:t>Serie </w:t>
      </w:r>
      <w:r>
        <w:rPr>
          <w:color w:val="231F20"/>
          <w:spacing w:val="-3"/>
          <w:w w:val="105"/>
          <w:sz w:val="16"/>
        </w:rPr>
        <w:t>Amparo, </w:t>
      </w:r>
      <w:r>
        <w:rPr>
          <w:color w:val="231F20"/>
          <w:w w:val="105"/>
          <w:sz w:val="16"/>
        </w:rPr>
        <w:t>Subserie Principal,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1"/>
          <w:sz w:val="16"/>
        </w:rPr>
        <w:t> </w:t>
      </w:r>
      <w:r>
        <w:rPr>
          <w:color w:val="231F20"/>
          <w:w w:val="100"/>
          <w:sz w:val="16"/>
        </w:rPr>
        <w:t>1,</w:t>
      </w:r>
      <w:r>
        <w:rPr>
          <w:color w:val="231F20"/>
          <w:spacing w:val="-1"/>
          <w:sz w:val="16"/>
        </w:rPr>
        <w:t> </w:t>
      </w:r>
      <w:r>
        <w:rPr>
          <w:color w:val="231F20"/>
          <w:w w:val="104"/>
          <w:sz w:val="16"/>
        </w:rPr>
        <w:t>ex</w:t>
      </w:r>
      <w:r>
        <w:rPr>
          <w:color w:val="231F20"/>
          <w:spacing w:val="-5"/>
          <w:w w:val="104"/>
          <w:sz w:val="16"/>
        </w:rPr>
        <w:t>p</w:t>
      </w:r>
      <w:r>
        <w:rPr>
          <w:color w:val="231F20"/>
          <w:w w:val="96"/>
          <w:sz w:val="16"/>
        </w:rPr>
        <w:t>.</w:t>
      </w:r>
      <w:r>
        <w:rPr>
          <w:color w:val="231F20"/>
          <w:spacing w:val="-1"/>
          <w:sz w:val="16"/>
        </w:rPr>
        <w:t> </w:t>
      </w:r>
      <w:r>
        <w:rPr>
          <w:color w:val="231F20"/>
          <w:w w:val="100"/>
          <w:sz w:val="16"/>
        </w:rPr>
        <w:t>3,</w:t>
      </w:r>
      <w:r>
        <w:rPr>
          <w:color w:val="231F20"/>
          <w:spacing w:val="-1"/>
          <w:sz w:val="16"/>
        </w:rPr>
        <w:t> </w:t>
      </w:r>
      <w:r>
        <w:rPr>
          <w:color w:val="231F20"/>
          <w:w w:val="89"/>
          <w:sz w:val="16"/>
        </w:rPr>
        <w:t>f</w:t>
      </w:r>
      <w:r>
        <w:rPr>
          <w:color w:val="231F20"/>
          <w:spacing w:val="-1"/>
          <w:w w:val="89"/>
          <w:sz w:val="16"/>
        </w:rPr>
        <w:t>f</w:t>
      </w:r>
      <w:r>
        <w:rPr>
          <w:color w:val="231F20"/>
          <w:w w:val="96"/>
          <w:sz w:val="16"/>
        </w:rPr>
        <w:t>.</w:t>
      </w:r>
      <w:r>
        <w:rPr>
          <w:color w:val="231F20"/>
          <w:spacing w:val="-1"/>
          <w:sz w:val="16"/>
        </w:rPr>
        <w:t> </w:t>
      </w:r>
      <w:r>
        <w:rPr>
          <w:color w:val="231F20"/>
          <w:w w:val="102"/>
          <w:sz w:val="16"/>
        </w:rPr>
        <w:t>55v-58,</w:t>
      </w:r>
      <w:r>
        <w:rPr>
          <w:color w:val="231F20"/>
          <w:spacing w:val="-1"/>
          <w:sz w:val="16"/>
        </w:rPr>
        <w:t> </w:t>
      </w:r>
      <w:r>
        <w:rPr>
          <w:color w:val="231F20"/>
          <w:spacing w:val="-24"/>
          <w:w w:val="39"/>
          <w:sz w:val="16"/>
        </w:rPr>
        <w:t>“</w:t>
      </w:r>
      <w:r>
        <w:rPr>
          <w:color w:val="231F20"/>
          <w:spacing w:val="-1"/>
          <w:w w:val="101"/>
          <w:sz w:val="16"/>
        </w:rPr>
        <w:t>A</w:t>
      </w:r>
      <w:r>
        <w:rPr>
          <w:color w:val="231F20"/>
          <w:spacing w:val="-4"/>
          <w:w w:val="111"/>
          <w:sz w:val="16"/>
        </w:rPr>
        <w:t>m</w:t>
      </w:r>
      <w:r>
        <w:rPr>
          <w:color w:val="231F20"/>
          <w:w w:val="111"/>
          <w:sz w:val="16"/>
        </w:rPr>
        <w:t>p</w:t>
      </w:r>
      <w:r>
        <w:rPr>
          <w:color w:val="231F20"/>
          <w:spacing w:val="-2"/>
          <w:w w:val="105"/>
          <w:sz w:val="16"/>
        </w:rPr>
        <w:t>a</w:t>
      </w:r>
      <w:r>
        <w:rPr>
          <w:color w:val="231F20"/>
          <w:spacing w:val="-3"/>
          <w:w w:val="118"/>
          <w:sz w:val="16"/>
        </w:rPr>
        <w:t>r</w:t>
      </w:r>
      <w:r>
        <w:rPr>
          <w:color w:val="231F20"/>
          <w:w w:val="108"/>
          <w:sz w:val="16"/>
        </w:rPr>
        <w:t>o</w:t>
      </w:r>
      <w:r>
        <w:rPr>
          <w:color w:val="231F20"/>
          <w:spacing w:val="-1"/>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1"/>
          <w:w w:val="111"/>
          <w:sz w:val="16"/>
        </w:rPr>
        <w:t>m</w:t>
      </w:r>
      <w:r>
        <w:rPr>
          <w:color w:val="231F20"/>
          <w:spacing w:val="-3"/>
          <w:w w:val="108"/>
          <w:sz w:val="16"/>
        </w:rPr>
        <w:t>o</w:t>
      </w:r>
      <w:r>
        <w:rPr>
          <w:color w:val="231F20"/>
          <w:w w:val="98"/>
          <w:sz w:val="16"/>
        </w:rPr>
        <w:t>v</w:t>
      </w:r>
      <w:r>
        <w:rPr>
          <w:color w:val="231F20"/>
          <w:w w:val="108"/>
          <w:sz w:val="16"/>
        </w:rPr>
        <w:t>ido</w:t>
      </w:r>
      <w:r>
        <w:rPr>
          <w:color w:val="231F20"/>
          <w:spacing w:val="-1"/>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1"/>
          <w:sz w:val="16"/>
        </w:rPr>
        <w:t> </w:t>
      </w:r>
      <w:r>
        <w:rPr>
          <w:color w:val="231F20"/>
          <w:spacing w:val="-4"/>
          <w:w w:val="98"/>
          <w:sz w:val="16"/>
        </w:rPr>
        <w:t>E</w:t>
      </w:r>
      <w:r>
        <w:rPr>
          <w:color w:val="231F20"/>
          <w:w w:val="101"/>
          <w:sz w:val="16"/>
        </w:rPr>
        <w:t>v</w:t>
      </w:r>
      <w:r>
        <w:rPr>
          <w:color w:val="231F20"/>
          <w:spacing w:val="-2"/>
          <w:w w:val="101"/>
          <w:sz w:val="16"/>
        </w:rPr>
        <w:t>a</w:t>
      </w:r>
      <w:r>
        <w:rPr>
          <w:color w:val="231F20"/>
          <w:w w:val="118"/>
          <w:sz w:val="16"/>
        </w:rPr>
        <w:t>r</w:t>
      </w:r>
      <w:r>
        <w:rPr>
          <w:color w:val="231F20"/>
          <w:spacing w:val="-1"/>
          <w:w w:val="102"/>
          <w:sz w:val="16"/>
        </w:rPr>
        <w:t>i</w:t>
      </w:r>
      <w:r>
        <w:rPr>
          <w:color w:val="231F20"/>
          <w:spacing w:val="-1"/>
          <w:w w:val="100"/>
          <w:sz w:val="16"/>
        </w:rPr>
        <w:t>s</w:t>
      </w:r>
      <w:r>
        <w:rPr>
          <w:color w:val="231F20"/>
          <w:spacing w:val="-1"/>
          <w:w w:val="116"/>
          <w:sz w:val="16"/>
        </w:rPr>
        <w:t>t</w:t>
      </w:r>
      <w:r>
        <w:rPr>
          <w:color w:val="231F20"/>
          <w:w w:val="108"/>
          <w:sz w:val="16"/>
        </w:rPr>
        <w:t>o</w:t>
      </w:r>
      <w:r>
        <w:rPr>
          <w:color w:val="231F20"/>
          <w:spacing w:val="-1"/>
          <w:sz w:val="16"/>
        </w:rPr>
        <w:t> </w:t>
      </w:r>
      <w:r>
        <w:rPr>
          <w:color w:val="231F20"/>
          <w:spacing w:val="-5"/>
          <w:w w:val="106"/>
          <w:sz w:val="16"/>
        </w:rPr>
        <w:t>M</w:t>
      </w:r>
      <w:r>
        <w:rPr>
          <w:color w:val="231F20"/>
          <w:spacing w:val="-2"/>
          <w:w w:val="108"/>
          <w:sz w:val="16"/>
        </w:rPr>
        <w:t>o</w:t>
      </w:r>
      <w:r>
        <w:rPr>
          <w:color w:val="231F20"/>
          <w:spacing w:val="-4"/>
          <w:w w:val="116"/>
          <w:sz w:val="16"/>
        </w:rPr>
        <w:t>n</w:t>
      </w:r>
      <w:r>
        <w:rPr>
          <w:color w:val="231F20"/>
          <w:spacing w:val="-1"/>
          <w:w w:val="116"/>
          <w:sz w:val="16"/>
        </w:rPr>
        <w:t>t</w:t>
      </w:r>
      <w:r>
        <w:rPr>
          <w:color w:val="231F20"/>
          <w:spacing w:val="-3"/>
          <w:w w:val="108"/>
          <w:sz w:val="16"/>
        </w:rPr>
        <w:t>o</w:t>
      </w:r>
      <w:r>
        <w:rPr>
          <w:color w:val="231F20"/>
          <w:w w:val="101"/>
          <w:sz w:val="16"/>
        </w:rPr>
        <w:t>ya</w:t>
      </w:r>
      <w:r>
        <w:rPr>
          <w:color w:val="231F20"/>
          <w:spacing w:val="-1"/>
          <w:sz w:val="16"/>
        </w:rPr>
        <w:t> </w:t>
      </w:r>
      <w:r>
        <w:rPr>
          <w:color w:val="231F20"/>
          <w:w w:val="97"/>
          <w:sz w:val="16"/>
        </w:rPr>
        <w:t>y</w:t>
      </w:r>
      <w:r>
        <w:rPr>
          <w:color w:val="231F20"/>
          <w:spacing w:val="-1"/>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1"/>
          <w:sz w:val="16"/>
        </w:rPr>
        <w:t> </w:t>
      </w:r>
      <w:r>
        <w:rPr>
          <w:color w:val="231F20"/>
          <w:w w:val="107"/>
          <w:sz w:val="16"/>
        </w:rPr>
        <w:t>d</w:t>
      </w:r>
      <w:r>
        <w:rPr>
          <w:color w:val="231F20"/>
          <w:spacing w:val="-1"/>
          <w:w w:val="107"/>
          <w:sz w:val="16"/>
        </w:rPr>
        <w:t>e</w:t>
      </w:r>
      <w:r>
        <w:rPr>
          <w:color w:val="231F20"/>
          <w:w w:val="97"/>
          <w:sz w:val="16"/>
        </w:rPr>
        <w:t>l</w:t>
      </w:r>
      <w:r>
        <w:rPr>
          <w:color w:val="231F20"/>
          <w:spacing w:val="-1"/>
          <w:sz w:val="16"/>
        </w:rPr>
        <w:t> </w:t>
      </w:r>
      <w:r>
        <w:rPr>
          <w:color w:val="231F20"/>
          <w:spacing w:val="-2"/>
          <w:w w:val="111"/>
          <w:sz w:val="16"/>
        </w:rPr>
        <w:t>p</w:t>
      </w:r>
      <w:r>
        <w:rPr>
          <w:color w:val="231F20"/>
          <w:w w:val="107"/>
          <w:sz w:val="16"/>
        </w:rPr>
        <w:t>u</w:t>
      </w:r>
      <w:r>
        <w:rPr>
          <w:color w:val="231F20"/>
          <w:spacing w:val="-1"/>
          <w:w w:val="107"/>
          <w:sz w:val="16"/>
        </w:rPr>
        <w:t>e</w:t>
      </w:r>
      <w:r>
        <w:rPr>
          <w:color w:val="231F20"/>
          <w:spacing w:val="-2"/>
          <w:w w:val="108"/>
          <w:sz w:val="16"/>
        </w:rPr>
        <w:t>b</w:t>
      </w:r>
      <w:r>
        <w:rPr>
          <w:color w:val="231F20"/>
          <w:w w:val="104"/>
          <w:sz w:val="16"/>
        </w:rPr>
        <w:t>lo</w:t>
      </w:r>
      <w:r>
        <w:rPr>
          <w:color w:val="231F20"/>
          <w:spacing w:val="-1"/>
          <w:sz w:val="16"/>
        </w:rPr>
        <w:t> </w:t>
      </w:r>
      <w:r>
        <w:rPr>
          <w:color w:val="231F20"/>
          <w:w w:val="107"/>
          <w:sz w:val="16"/>
        </w:rPr>
        <w:t>de</w:t>
      </w:r>
      <w:r>
        <w:rPr>
          <w:color w:val="231F20"/>
          <w:spacing w:val="-1"/>
          <w:sz w:val="16"/>
        </w:rPr>
        <w:t> </w:t>
      </w:r>
      <w:r>
        <w:rPr>
          <w:color w:val="231F20"/>
          <w:w w:val="97"/>
          <w:sz w:val="16"/>
        </w:rPr>
        <w:t>S</w:t>
      </w:r>
      <w:r>
        <w:rPr>
          <w:color w:val="231F20"/>
          <w:spacing w:val="-2"/>
          <w:w w:val="97"/>
          <w:sz w:val="16"/>
        </w:rPr>
        <w:t>a</w:t>
      </w:r>
      <w:r>
        <w:rPr>
          <w:color w:val="231F20"/>
          <w:spacing w:val="-4"/>
          <w:w w:val="116"/>
          <w:sz w:val="16"/>
        </w:rPr>
        <w:t>n</w:t>
      </w:r>
      <w:r>
        <w:rPr>
          <w:color w:val="231F20"/>
          <w:w w:val="116"/>
          <w:sz w:val="16"/>
        </w:rPr>
        <w:t>t</w:t>
      </w:r>
      <w:r>
        <w:rPr>
          <w:color w:val="231F20"/>
          <w:w w:val="105"/>
          <w:sz w:val="16"/>
        </w:rPr>
        <w:t>a</w:t>
      </w:r>
      <w:r>
        <w:rPr>
          <w:color w:val="231F20"/>
          <w:spacing w:val="-1"/>
          <w:sz w:val="16"/>
        </w:rPr>
        <w:t> </w:t>
      </w:r>
      <w:r>
        <w:rPr>
          <w:color w:val="231F20"/>
          <w:spacing w:val="-3"/>
          <w:w w:val="106"/>
          <w:sz w:val="16"/>
        </w:rPr>
        <w:t>M</w:t>
      </w:r>
      <w:r>
        <w:rPr>
          <w:color w:val="231F20"/>
          <w:spacing w:val="-2"/>
          <w:w w:val="105"/>
          <w:sz w:val="16"/>
        </w:rPr>
        <w:t>a</w:t>
      </w:r>
      <w:r>
        <w:rPr>
          <w:color w:val="231F20"/>
          <w:w w:val="118"/>
          <w:sz w:val="16"/>
        </w:rPr>
        <w:t>r</w:t>
      </w:r>
      <w:r>
        <w:rPr>
          <w:color w:val="231F20"/>
          <w:w w:val="92"/>
          <w:sz w:val="16"/>
        </w:rPr>
        <w:t>í</w:t>
      </w:r>
      <w:r>
        <w:rPr>
          <w:color w:val="231F20"/>
          <w:w w:val="105"/>
          <w:sz w:val="16"/>
        </w:rPr>
        <w:t>a </w:t>
      </w:r>
      <w:r>
        <w:rPr>
          <w:color w:val="231F20"/>
          <w:w w:val="105"/>
          <w:sz w:val="16"/>
        </w:rPr>
        <w:t>Atarasquillo</w:t>
      </w:r>
      <w:r>
        <w:rPr>
          <w:color w:val="231F20"/>
          <w:spacing w:val="-4"/>
          <w:w w:val="105"/>
          <w:sz w:val="16"/>
        </w:rPr>
        <w:t> </w:t>
      </w:r>
      <w:r>
        <w:rPr>
          <w:color w:val="231F20"/>
          <w:w w:val="105"/>
          <w:sz w:val="16"/>
        </w:rPr>
        <w:t>del</w:t>
      </w:r>
      <w:r>
        <w:rPr>
          <w:color w:val="231F20"/>
          <w:spacing w:val="-4"/>
          <w:w w:val="105"/>
          <w:sz w:val="16"/>
        </w:rPr>
        <w:t> </w:t>
      </w:r>
      <w:r>
        <w:rPr>
          <w:color w:val="231F20"/>
          <w:w w:val="105"/>
          <w:sz w:val="16"/>
        </w:rPr>
        <w:t>distrito</w:t>
      </w:r>
      <w:r>
        <w:rPr>
          <w:color w:val="231F20"/>
          <w:spacing w:val="-4"/>
          <w:w w:val="105"/>
          <w:sz w:val="16"/>
        </w:rPr>
        <w:t> </w:t>
      </w:r>
      <w:r>
        <w:rPr>
          <w:color w:val="231F20"/>
          <w:w w:val="105"/>
          <w:sz w:val="16"/>
        </w:rPr>
        <w:t>de</w:t>
      </w:r>
      <w:r>
        <w:rPr>
          <w:color w:val="231F20"/>
          <w:spacing w:val="-4"/>
          <w:w w:val="105"/>
          <w:sz w:val="16"/>
        </w:rPr>
        <w:t> </w:t>
      </w:r>
      <w:r>
        <w:rPr>
          <w:color w:val="231F20"/>
          <w:w w:val="105"/>
          <w:sz w:val="16"/>
        </w:rPr>
        <w:t>Lerma</w:t>
      </w:r>
      <w:r>
        <w:rPr>
          <w:color w:val="231F20"/>
          <w:spacing w:val="-4"/>
          <w:w w:val="105"/>
          <w:sz w:val="16"/>
        </w:rPr>
        <w:t> </w:t>
      </w:r>
      <w:r>
        <w:rPr>
          <w:color w:val="231F20"/>
          <w:w w:val="105"/>
          <w:sz w:val="16"/>
        </w:rPr>
        <w:t>por</w:t>
      </w:r>
      <w:r>
        <w:rPr>
          <w:color w:val="231F20"/>
          <w:spacing w:val="-4"/>
          <w:w w:val="105"/>
          <w:sz w:val="16"/>
        </w:rPr>
        <w:t> </w:t>
      </w:r>
      <w:r>
        <w:rPr>
          <w:color w:val="231F20"/>
          <w:w w:val="105"/>
          <w:sz w:val="16"/>
        </w:rPr>
        <w:t>violación</w:t>
      </w:r>
      <w:r>
        <w:rPr>
          <w:color w:val="231F20"/>
          <w:spacing w:val="-4"/>
          <w:w w:val="105"/>
          <w:sz w:val="16"/>
        </w:rPr>
        <w:t> </w:t>
      </w:r>
      <w:r>
        <w:rPr>
          <w:color w:val="231F20"/>
          <w:w w:val="105"/>
          <w:sz w:val="16"/>
        </w:rPr>
        <w:t>a</w:t>
      </w:r>
      <w:r>
        <w:rPr>
          <w:color w:val="231F20"/>
          <w:spacing w:val="-4"/>
          <w:w w:val="105"/>
          <w:sz w:val="16"/>
        </w:rPr>
        <w:t> </w:t>
      </w:r>
      <w:r>
        <w:rPr>
          <w:color w:val="231F20"/>
          <w:w w:val="105"/>
          <w:sz w:val="16"/>
        </w:rPr>
        <w:t>los</w:t>
      </w:r>
      <w:r>
        <w:rPr>
          <w:color w:val="231F20"/>
          <w:spacing w:val="-4"/>
          <w:w w:val="105"/>
          <w:sz w:val="16"/>
        </w:rPr>
        <w:t> </w:t>
      </w:r>
      <w:r>
        <w:rPr>
          <w:color w:val="231F20"/>
          <w:w w:val="105"/>
          <w:sz w:val="16"/>
        </w:rPr>
        <w:t>artículos</w:t>
      </w:r>
      <w:r>
        <w:rPr>
          <w:color w:val="231F20"/>
          <w:spacing w:val="-4"/>
          <w:w w:val="105"/>
          <w:sz w:val="16"/>
        </w:rPr>
        <w:t> </w:t>
      </w:r>
      <w:r>
        <w:rPr>
          <w:color w:val="231F20"/>
          <w:w w:val="105"/>
          <w:sz w:val="16"/>
        </w:rPr>
        <w:t>16,17</w:t>
      </w:r>
      <w:r>
        <w:rPr>
          <w:color w:val="231F20"/>
          <w:spacing w:val="-4"/>
          <w:w w:val="105"/>
          <w:sz w:val="16"/>
        </w:rPr>
        <w:t> </w:t>
      </w:r>
      <w:r>
        <w:rPr>
          <w:color w:val="231F20"/>
          <w:w w:val="105"/>
          <w:sz w:val="16"/>
        </w:rPr>
        <w:t>y</w:t>
      </w:r>
      <w:r>
        <w:rPr>
          <w:color w:val="231F20"/>
          <w:spacing w:val="-4"/>
          <w:w w:val="105"/>
          <w:sz w:val="16"/>
        </w:rPr>
        <w:t> </w:t>
      </w:r>
      <w:r>
        <w:rPr>
          <w:color w:val="231F20"/>
          <w:w w:val="105"/>
          <w:sz w:val="16"/>
        </w:rPr>
        <w:t>27</w:t>
      </w:r>
      <w:r>
        <w:rPr>
          <w:color w:val="231F20"/>
          <w:spacing w:val="-4"/>
          <w:w w:val="105"/>
          <w:sz w:val="16"/>
        </w:rPr>
        <w:t> </w:t>
      </w:r>
      <w:r>
        <w:rPr>
          <w:color w:val="231F20"/>
          <w:w w:val="105"/>
          <w:sz w:val="16"/>
        </w:rPr>
        <w:t>de</w:t>
      </w:r>
      <w:r>
        <w:rPr>
          <w:color w:val="231F20"/>
          <w:spacing w:val="-4"/>
          <w:w w:val="105"/>
          <w:sz w:val="16"/>
        </w:rPr>
        <w:t> </w:t>
      </w:r>
      <w:r>
        <w:rPr>
          <w:color w:val="231F20"/>
          <w:w w:val="105"/>
          <w:sz w:val="16"/>
        </w:rPr>
        <w:t>la</w:t>
      </w:r>
      <w:r>
        <w:rPr>
          <w:color w:val="231F20"/>
          <w:spacing w:val="-4"/>
          <w:w w:val="105"/>
          <w:sz w:val="16"/>
        </w:rPr>
        <w:t> </w:t>
      </w:r>
      <w:r>
        <w:rPr>
          <w:color w:val="231F20"/>
          <w:w w:val="105"/>
          <w:sz w:val="16"/>
        </w:rPr>
        <w:t>constitución</w:t>
      </w:r>
      <w:r>
        <w:rPr>
          <w:color w:val="231F20"/>
          <w:spacing w:val="-4"/>
          <w:w w:val="105"/>
          <w:sz w:val="16"/>
        </w:rPr>
        <w:t> </w:t>
      </w:r>
      <w:r>
        <w:rPr>
          <w:color w:val="231F20"/>
          <w:w w:val="105"/>
          <w:sz w:val="16"/>
        </w:rPr>
        <w:t>general,</w:t>
      </w:r>
      <w:r>
        <w:rPr>
          <w:color w:val="231F20"/>
          <w:spacing w:val="-4"/>
          <w:w w:val="105"/>
          <w:sz w:val="16"/>
        </w:rPr>
        <w:t> </w:t>
      </w:r>
      <w:r>
        <w:rPr>
          <w:color w:val="231F20"/>
          <w:w w:val="105"/>
          <w:sz w:val="16"/>
        </w:rPr>
        <w:t>3</w:t>
      </w:r>
      <w:r>
        <w:rPr>
          <w:color w:val="231F20"/>
          <w:spacing w:val="-4"/>
          <w:w w:val="105"/>
          <w:sz w:val="16"/>
        </w:rPr>
        <w:t> </w:t>
      </w:r>
      <w:r>
        <w:rPr>
          <w:color w:val="231F20"/>
          <w:w w:val="105"/>
          <w:sz w:val="16"/>
        </w:rPr>
        <w:t>de </w:t>
      </w:r>
      <w:r>
        <w:rPr>
          <w:color w:val="231F20"/>
          <w:spacing w:val="-1"/>
          <w:w w:val="111"/>
          <w:sz w:val="16"/>
        </w:rPr>
        <w:t>m</w:t>
      </w:r>
      <w:r>
        <w:rPr>
          <w:color w:val="231F20"/>
          <w:spacing w:val="-2"/>
          <w:w w:val="105"/>
          <w:sz w:val="16"/>
        </w:rPr>
        <w:t>a</w:t>
      </w:r>
      <w:r>
        <w:rPr>
          <w:color w:val="231F20"/>
          <w:w w:val="108"/>
          <w:sz w:val="16"/>
        </w:rPr>
        <w:t>rzo</w:t>
      </w:r>
      <w:r>
        <w:rPr>
          <w:color w:val="231F20"/>
          <w:spacing w:val="-6"/>
          <w:sz w:val="16"/>
        </w:rPr>
        <w:t> </w:t>
      </w:r>
      <w:r>
        <w:rPr>
          <w:color w:val="231F20"/>
          <w:w w:val="107"/>
          <w:sz w:val="16"/>
        </w:rPr>
        <w:t>de</w:t>
      </w:r>
      <w:r>
        <w:rPr>
          <w:color w:val="231F20"/>
          <w:spacing w:val="-6"/>
          <w:sz w:val="16"/>
        </w:rPr>
        <w:t> </w:t>
      </w:r>
      <w:r>
        <w:rPr>
          <w:color w:val="231F20"/>
          <w:w w:val="102"/>
          <w:sz w:val="16"/>
        </w:rPr>
        <w:t>1879</w:t>
      </w:r>
      <w:r>
        <w:rPr>
          <w:color w:val="231F20"/>
          <w:spacing w:val="-26"/>
          <w:w w:val="40"/>
          <w:sz w:val="16"/>
        </w:rPr>
        <w:t>”</w:t>
      </w:r>
      <w:r>
        <w:rPr>
          <w:color w:val="231F20"/>
          <w:w w:val="96"/>
          <w:sz w:val="16"/>
        </w:rPr>
        <w:t>.</w:t>
      </w:r>
    </w:p>
    <w:p>
      <w:pPr>
        <w:spacing w:after="0" w:line="180" w:lineRule="exact"/>
        <w:jc w:val="both"/>
        <w:rPr>
          <w:sz w:val="16"/>
        </w:rPr>
        <w:sectPr>
          <w:pgSz w:w="8510" w:h="11630"/>
          <w:pgMar w:header="359" w:footer="388" w:top="540" w:bottom="580" w:left="0" w:right="0"/>
        </w:sectPr>
      </w:pPr>
    </w:p>
    <w:p>
      <w:pPr>
        <w:pStyle w:val="BodyText"/>
        <w:spacing w:before="1"/>
        <w:rPr>
          <w:sz w:val="13"/>
        </w:rPr>
      </w:pPr>
    </w:p>
    <w:p>
      <w:pPr>
        <w:pStyle w:val="BodyText"/>
        <w:spacing w:line="249" w:lineRule="auto" w:before="17"/>
        <w:ind w:left="907" w:right="904"/>
        <w:jc w:val="both"/>
      </w:pPr>
      <w:r>
        <w:rPr>
          <w:color w:val="231F20"/>
          <w:w w:val="110"/>
        </w:rPr>
        <w:t>Como</w:t>
      </w:r>
      <w:r>
        <w:rPr>
          <w:color w:val="231F20"/>
          <w:spacing w:val="-39"/>
          <w:w w:val="110"/>
        </w:rPr>
        <w:t> </w:t>
      </w:r>
      <w:r>
        <w:rPr>
          <w:color w:val="231F20"/>
          <w:w w:val="110"/>
        </w:rPr>
        <w:t>se</w:t>
      </w:r>
      <w:r>
        <w:rPr>
          <w:color w:val="231F20"/>
          <w:spacing w:val="-39"/>
          <w:w w:val="110"/>
        </w:rPr>
        <w:t> </w:t>
      </w:r>
      <w:r>
        <w:rPr>
          <w:color w:val="231F20"/>
          <w:w w:val="110"/>
        </w:rPr>
        <w:t>ve,</w:t>
      </w:r>
      <w:r>
        <w:rPr>
          <w:color w:val="231F20"/>
          <w:spacing w:val="-39"/>
          <w:w w:val="110"/>
        </w:rPr>
        <w:t> </w:t>
      </w:r>
      <w:r>
        <w:rPr>
          <w:color w:val="231F20"/>
          <w:w w:val="110"/>
        </w:rPr>
        <w:t>los</w:t>
      </w:r>
      <w:r>
        <w:rPr>
          <w:color w:val="231F20"/>
          <w:spacing w:val="-39"/>
          <w:w w:val="110"/>
        </w:rPr>
        <w:t> </w:t>
      </w:r>
      <w:r>
        <w:rPr>
          <w:color w:val="231F20"/>
          <w:w w:val="110"/>
        </w:rPr>
        <w:t>vecinos</w:t>
      </w:r>
      <w:r>
        <w:rPr>
          <w:color w:val="231F20"/>
          <w:spacing w:val="-39"/>
          <w:w w:val="110"/>
        </w:rPr>
        <w:t> </w:t>
      </w:r>
      <w:r>
        <w:rPr>
          <w:color w:val="231F20"/>
          <w:w w:val="110"/>
        </w:rPr>
        <w:t>del</w:t>
      </w:r>
      <w:r>
        <w:rPr>
          <w:color w:val="231F20"/>
          <w:spacing w:val="-39"/>
          <w:w w:val="110"/>
        </w:rPr>
        <w:t> </w:t>
      </w:r>
      <w:r>
        <w:rPr>
          <w:color w:val="231F20"/>
          <w:w w:val="110"/>
        </w:rPr>
        <w:t>pueblo</w:t>
      </w:r>
      <w:r>
        <w:rPr>
          <w:color w:val="231F20"/>
          <w:spacing w:val="-39"/>
          <w:w w:val="110"/>
        </w:rPr>
        <w:t> </w:t>
      </w:r>
      <w:r>
        <w:rPr>
          <w:color w:val="231F20"/>
          <w:w w:val="110"/>
        </w:rPr>
        <w:t>de</w:t>
      </w:r>
      <w:r>
        <w:rPr>
          <w:color w:val="231F20"/>
          <w:spacing w:val="-39"/>
          <w:w w:val="110"/>
        </w:rPr>
        <w:t> </w:t>
      </w:r>
      <w:r>
        <w:rPr>
          <w:color w:val="231F20"/>
          <w:w w:val="110"/>
        </w:rPr>
        <w:t>Atarasquillo</w:t>
      </w:r>
      <w:r>
        <w:rPr>
          <w:color w:val="231F20"/>
          <w:spacing w:val="-39"/>
          <w:w w:val="110"/>
        </w:rPr>
        <w:t> </w:t>
      </w:r>
      <w:r>
        <w:rPr>
          <w:color w:val="231F20"/>
          <w:w w:val="110"/>
        </w:rPr>
        <w:t>vieron</w:t>
      </w:r>
      <w:r>
        <w:rPr>
          <w:color w:val="231F20"/>
          <w:spacing w:val="-39"/>
          <w:w w:val="110"/>
        </w:rPr>
        <w:t> </w:t>
      </w:r>
      <w:r>
        <w:rPr>
          <w:color w:val="231F20"/>
          <w:w w:val="110"/>
        </w:rPr>
        <w:t>en</w:t>
      </w:r>
      <w:r>
        <w:rPr>
          <w:color w:val="231F20"/>
          <w:spacing w:val="-39"/>
          <w:w w:val="110"/>
        </w:rPr>
        <w:t> </w:t>
      </w:r>
      <w:r>
        <w:rPr>
          <w:color w:val="231F20"/>
          <w:w w:val="110"/>
        </w:rPr>
        <w:t>la</w:t>
      </w:r>
      <w:r>
        <w:rPr>
          <w:color w:val="231F20"/>
          <w:spacing w:val="-39"/>
          <w:w w:val="110"/>
        </w:rPr>
        <w:t> </w:t>
      </w:r>
      <w:r>
        <w:rPr>
          <w:color w:val="231F20"/>
          <w:w w:val="110"/>
        </w:rPr>
        <w:t>legislación</w:t>
      </w:r>
      <w:r>
        <w:rPr>
          <w:color w:val="231F20"/>
          <w:spacing w:val="-39"/>
          <w:w w:val="110"/>
        </w:rPr>
        <w:t> </w:t>
      </w:r>
      <w:r>
        <w:rPr>
          <w:color w:val="231F20"/>
          <w:w w:val="110"/>
        </w:rPr>
        <w:t>de 1856</w:t>
      </w:r>
      <w:r>
        <w:rPr>
          <w:color w:val="231F20"/>
          <w:spacing w:val="-22"/>
          <w:w w:val="110"/>
        </w:rPr>
        <w:t> </w:t>
      </w:r>
      <w:r>
        <w:rPr>
          <w:color w:val="231F20"/>
          <w:w w:val="110"/>
        </w:rPr>
        <w:t>un</w:t>
      </w:r>
      <w:r>
        <w:rPr>
          <w:color w:val="231F20"/>
          <w:spacing w:val="-22"/>
          <w:w w:val="110"/>
        </w:rPr>
        <w:t> </w:t>
      </w:r>
      <w:r>
        <w:rPr>
          <w:color w:val="231F20"/>
          <w:w w:val="110"/>
        </w:rPr>
        <w:t>medio</w:t>
      </w:r>
      <w:r>
        <w:rPr>
          <w:color w:val="231F20"/>
          <w:spacing w:val="-22"/>
          <w:w w:val="110"/>
        </w:rPr>
        <w:t> </w:t>
      </w:r>
      <w:r>
        <w:rPr>
          <w:color w:val="231F20"/>
          <w:w w:val="110"/>
        </w:rPr>
        <w:t>legal</w:t>
      </w:r>
      <w:r>
        <w:rPr>
          <w:color w:val="231F20"/>
          <w:spacing w:val="-22"/>
          <w:w w:val="110"/>
        </w:rPr>
        <w:t> </w:t>
      </w:r>
      <w:r>
        <w:rPr>
          <w:color w:val="231F20"/>
          <w:w w:val="110"/>
        </w:rPr>
        <w:t>para</w:t>
      </w:r>
      <w:r>
        <w:rPr>
          <w:color w:val="231F20"/>
          <w:spacing w:val="-22"/>
          <w:w w:val="110"/>
        </w:rPr>
        <w:t> </w:t>
      </w:r>
      <w:r>
        <w:rPr>
          <w:color w:val="231F20"/>
          <w:w w:val="110"/>
        </w:rPr>
        <w:t>intentar</w:t>
      </w:r>
      <w:r>
        <w:rPr>
          <w:color w:val="231F20"/>
          <w:spacing w:val="-22"/>
          <w:w w:val="110"/>
        </w:rPr>
        <w:t> </w:t>
      </w:r>
      <w:r>
        <w:rPr>
          <w:color w:val="231F20"/>
          <w:w w:val="110"/>
        </w:rPr>
        <w:t>dejar</w:t>
      </w:r>
      <w:r>
        <w:rPr>
          <w:color w:val="231F20"/>
          <w:spacing w:val="-22"/>
          <w:w w:val="110"/>
        </w:rPr>
        <w:t> </w:t>
      </w:r>
      <w:r>
        <w:rPr>
          <w:color w:val="231F20"/>
          <w:w w:val="110"/>
        </w:rPr>
        <w:t>fuera</w:t>
      </w:r>
      <w:r>
        <w:rPr>
          <w:color w:val="231F20"/>
          <w:spacing w:val="-22"/>
          <w:w w:val="110"/>
        </w:rPr>
        <w:t> </w:t>
      </w:r>
      <w:r>
        <w:rPr>
          <w:color w:val="231F20"/>
          <w:w w:val="110"/>
        </w:rPr>
        <w:t>al</w:t>
      </w:r>
      <w:r>
        <w:rPr>
          <w:color w:val="231F20"/>
          <w:spacing w:val="-22"/>
          <w:w w:val="110"/>
        </w:rPr>
        <w:t> </w:t>
      </w:r>
      <w:r>
        <w:rPr>
          <w:color w:val="231F20"/>
          <w:w w:val="110"/>
        </w:rPr>
        <w:t>ayuntamiento</w:t>
      </w:r>
      <w:r>
        <w:rPr>
          <w:color w:val="231F20"/>
          <w:spacing w:val="-22"/>
          <w:w w:val="110"/>
        </w:rPr>
        <w:t> </w:t>
      </w:r>
      <w:r>
        <w:rPr>
          <w:color w:val="231F20"/>
          <w:w w:val="110"/>
        </w:rPr>
        <w:t>de</w:t>
      </w:r>
      <w:r>
        <w:rPr>
          <w:color w:val="231F20"/>
          <w:spacing w:val="-22"/>
          <w:w w:val="110"/>
        </w:rPr>
        <w:t> </w:t>
      </w:r>
      <w:r>
        <w:rPr>
          <w:color w:val="231F20"/>
          <w:w w:val="110"/>
        </w:rPr>
        <w:t>Lerma</w:t>
      </w:r>
      <w:r>
        <w:rPr>
          <w:color w:val="231F20"/>
          <w:spacing w:val="-22"/>
          <w:w w:val="110"/>
        </w:rPr>
        <w:t> </w:t>
      </w:r>
      <w:r>
        <w:rPr>
          <w:color w:val="231F20"/>
          <w:w w:val="110"/>
        </w:rPr>
        <w:t>del control</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laguna.</w:t>
      </w:r>
      <w:r>
        <w:rPr>
          <w:color w:val="231F20"/>
          <w:w w:val="110"/>
          <w:position w:val="7"/>
          <w:sz w:val="13"/>
        </w:rPr>
        <w:t>36</w:t>
      </w:r>
      <w:r>
        <w:rPr>
          <w:color w:val="231F20"/>
          <w:spacing w:val="12"/>
          <w:w w:val="110"/>
          <w:position w:val="7"/>
          <w:sz w:val="13"/>
        </w:rPr>
        <w:t> </w:t>
      </w:r>
      <w:r>
        <w:rPr>
          <w:color w:val="231F20"/>
          <w:w w:val="110"/>
        </w:rPr>
        <w:t>En</w:t>
      </w:r>
      <w:r>
        <w:rPr>
          <w:color w:val="231F20"/>
          <w:spacing w:val="-13"/>
          <w:w w:val="110"/>
        </w:rPr>
        <w:t> </w:t>
      </w:r>
      <w:r>
        <w:rPr>
          <w:color w:val="231F20"/>
          <w:w w:val="110"/>
        </w:rPr>
        <w:t>este</w:t>
      </w:r>
      <w:r>
        <w:rPr>
          <w:color w:val="231F20"/>
          <w:spacing w:val="-13"/>
          <w:w w:val="110"/>
        </w:rPr>
        <w:t> </w:t>
      </w:r>
      <w:r>
        <w:rPr>
          <w:color w:val="231F20"/>
          <w:w w:val="110"/>
        </w:rPr>
        <w:t>apartado</w:t>
      </w:r>
      <w:r>
        <w:rPr>
          <w:color w:val="231F20"/>
          <w:spacing w:val="-13"/>
          <w:w w:val="110"/>
        </w:rPr>
        <w:t> </w:t>
      </w:r>
      <w:r>
        <w:rPr>
          <w:color w:val="231F20"/>
          <w:w w:val="110"/>
        </w:rPr>
        <w:t>nos</w:t>
      </w:r>
      <w:r>
        <w:rPr>
          <w:color w:val="231F20"/>
          <w:spacing w:val="-13"/>
          <w:w w:val="110"/>
        </w:rPr>
        <w:t> </w:t>
      </w:r>
      <w:r>
        <w:rPr>
          <w:color w:val="231F20"/>
          <w:w w:val="110"/>
        </w:rPr>
        <w:t>hemos</w:t>
      </w:r>
      <w:r>
        <w:rPr>
          <w:color w:val="231F20"/>
          <w:spacing w:val="-13"/>
          <w:w w:val="110"/>
        </w:rPr>
        <w:t> </w:t>
      </w:r>
      <w:r>
        <w:rPr>
          <w:color w:val="231F20"/>
          <w:w w:val="110"/>
        </w:rPr>
        <w:t>referido</w:t>
      </w:r>
      <w:r>
        <w:rPr>
          <w:color w:val="231F20"/>
          <w:spacing w:val="-13"/>
          <w:w w:val="110"/>
        </w:rPr>
        <w:t> </w:t>
      </w:r>
      <w:r>
        <w:rPr>
          <w:color w:val="231F20"/>
          <w:w w:val="110"/>
        </w:rPr>
        <w:t>al</w:t>
      </w:r>
      <w:r>
        <w:rPr>
          <w:color w:val="231F20"/>
          <w:spacing w:val="-13"/>
          <w:w w:val="110"/>
        </w:rPr>
        <w:t> </w:t>
      </w:r>
      <w:r>
        <w:rPr>
          <w:color w:val="231F20"/>
          <w:w w:val="110"/>
        </w:rPr>
        <w:t>propósito</w:t>
      </w:r>
      <w:r>
        <w:rPr>
          <w:color w:val="231F20"/>
          <w:spacing w:val="-13"/>
          <w:w w:val="110"/>
        </w:rPr>
        <w:t> </w:t>
      </w:r>
      <w:r>
        <w:rPr>
          <w:color w:val="231F20"/>
          <w:w w:val="110"/>
        </w:rPr>
        <w:t>de los</w:t>
      </w:r>
      <w:r>
        <w:rPr>
          <w:color w:val="231F20"/>
          <w:spacing w:val="-37"/>
          <w:w w:val="110"/>
        </w:rPr>
        <w:t> </w:t>
      </w:r>
      <w:r>
        <w:rPr>
          <w:color w:val="231F20"/>
          <w:w w:val="110"/>
        </w:rPr>
        <w:t>vecinos</w:t>
      </w:r>
      <w:r>
        <w:rPr>
          <w:color w:val="231F20"/>
          <w:spacing w:val="-37"/>
          <w:w w:val="110"/>
        </w:rPr>
        <w:t> </w:t>
      </w:r>
      <w:r>
        <w:rPr>
          <w:color w:val="231F20"/>
          <w:w w:val="110"/>
        </w:rPr>
        <w:t>de</w:t>
      </w:r>
      <w:r>
        <w:rPr>
          <w:color w:val="231F20"/>
          <w:spacing w:val="-37"/>
          <w:w w:val="110"/>
        </w:rPr>
        <w:t> </w:t>
      </w:r>
      <w:r>
        <w:rPr>
          <w:color w:val="231F20"/>
          <w:w w:val="110"/>
        </w:rPr>
        <w:t>Atarasquillo</w:t>
      </w:r>
      <w:r>
        <w:rPr>
          <w:color w:val="231F20"/>
          <w:spacing w:val="-37"/>
          <w:w w:val="110"/>
        </w:rPr>
        <w:t> </w:t>
      </w:r>
      <w:r>
        <w:rPr>
          <w:color w:val="231F20"/>
          <w:w w:val="110"/>
        </w:rPr>
        <w:t>por</w:t>
      </w:r>
      <w:r>
        <w:rPr>
          <w:color w:val="231F20"/>
          <w:spacing w:val="-37"/>
          <w:w w:val="110"/>
        </w:rPr>
        <w:t> </w:t>
      </w:r>
      <w:r>
        <w:rPr>
          <w:color w:val="231F20"/>
          <w:w w:val="110"/>
        </w:rPr>
        <w:t>dejar</w:t>
      </w:r>
      <w:r>
        <w:rPr>
          <w:color w:val="231F20"/>
          <w:spacing w:val="-37"/>
          <w:w w:val="110"/>
        </w:rPr>
        <w:t> </w:t>
      </w:r>
      <w:r>
        <w:rPr>
          <w:color w:val="231F20"/>
          <w:w w:val="110"/>
        </w:rPr>
        <w:t>fuera</w:t>
      </w:r>
      <w:r>
        <w:rPr>
          <w:color w:val="231F20"/>
          <w:spacing w:val="-37"/>
          <w:w w:val="110"/>
        </w:rPr>
        <w:t> </w:t>
      </w:r>
      <w:r>
        <w:rPr>
          <w:color w:val="231F20"/>
          <w:w w:val="110"/>
        </w:rPr>
        <w:t>a</w:t>
      </w:r>
      <w:r>
        <w:rPr>
          <w:color w:val="231F20"/>
          <w:spacing w:val="-37"/>
          <w:w w:val="110"/>
        </w:rPr>
        <w:t> </w:t>
      </w:r>
      <w:r>
        <w:rPr>
          <w:color w:val="231F20"/>
          <w:w w:val="110"/>
        </w:rPr>
        <w:t>las</w:t>
      </w:r>
      <w:r>
        <w:rPr>
          <w:color w:val="231F20"/>
          <w:spacing w:val="-37"/>
          <w:w w:val="110"/>
        </w:rPr>
        <w:t> </w:t>
      </w:r>
      <w:r>
        <w:rPr>
          <w:color w:val="231F20"/>
          <w:w w:val="110"/>
        </w:rPr>
        <w:t>autoridades</w:t>
      </w:r>
      <w:r>
        <w:rPr>
          <w:color w:val="231F20"/>
          <w:spacing w:val="-37"/>
          <w:w w:val="110"/>
        </w:rPr>
        <w:t> </w:t>
      </w:r>
      <w:r>
        <w:rPr>
          <w:color w:val="231F20"/>
          <w:w w:val="110"/>
        </w:rPr>
        <w:t>locales</w:t>
      </w:r>
      <w:r>
        <w:rPr>
          <w:color w:val="231F20"/>
          <w:spacing w:val="-37"/>
          <w:w w:val="110"/>
        </w:rPr>
        <w:t> </w:t>
      </w:r>
      <w:r>
        <w:rPr>
          <w:color w:val="231F20"/>
          <w:w w:val="110"/>
        </w:rPr>
        <w:t>de</w:t>
      </w:r>
      <w:r>
        <w:rPr>
          <w:color w:val="231F20"/>
          <w:spacing w:val="-37"/>
          <w:w w:val="110"/>
        </w:rPr>
        <w:t> </w:t>
      </w:r>
      <w:r>
        <w:rPr>
          <w:color w:val="231F20"/>
          <w:w w:val="110"/>
        </w:rPr>
        <w:t>Lerma en</w:t>
      </w:r>
      <w:r>
        <w:rPr>
          <w:color w:val="231F20"/>
          <w:spacing w:val="-27"/>
          <w:w w:val="110"/>
        </w:rPr>
        <w:t> </w:t>
      </w:r>
      <w:r>
        <w:rPr>
          <w:color w:val="231F20"/>
          <w:w w:val="110"/>
        </w:rPr>
        <w:t>relación</w:t>
      </w:r>
      <w:r>
        <w:rPr>
          <w:color w:val="231F20"/>
          <w:spacing w:val="-27"/>
          <w:w w:val="110"/>
        </w:rPr>
        <w:t> </w:t>
      </w:r>
      <w:r>
        <w:rPr>
          <w:color w:val="231F20"/>
          <w:w w:val="110"/>
        </w:rPr>
        <w:t>con</w:t>
      </w:r>
      <w:r>
        <w:rPr>
          <w:color w:val="231F20"/>
          <w:spacing w:val="-27"/>
          <w:w w:val="110"/>
        </w:rPr>
        <w:t> </w:t>
      </w:r>
      <w:r>
        <w:rPr>
          <w:color w:val="231F20"/>
          <w:w w:val="110"/>
        </w:rPr>
        <w:t>la</w:t>
      </w:r>
      <w:r>
        <w:rPr>
          <w:color w:val="231F20"/>
          <w:spacing w:val="-27"/>
          <w:w w:val="110"/>
        </w:rPr>
        <w:t> </w:t>
      </w:r>
      <w:r>
        <w:rPr>
          <w:color w:val="231F20"/>
          <w:w w:val="110"/>
        </w:rPr>
        <w:t>propiedad</w:t>
      </w:r>
      <w:r>
        <w:rPr>
          <w:color w:val="231F20"/>
          <w:spacing w:val="-27"/>
          <w:w w:val="110"/>
        </w:rPr>
        <w:t> </w:t>
      </w:r>
      <w:r>
        <w:rPr>
          <w:color w:val="231F20"/>
          <w:w w:val="110"/>
        </w:rPr>
        <w:t>de</w:t>
      </w:r>
      <w:r>
        <w:rPr>
          <w:color w:val="231F20"/>
          <w:spacing w:val="-27"/>
          <w:w w:val="110"/>
        </w:rPr>
        <w:t> </w:t>
      </w:r>
      <w:r>
        <w:rPr>
          <w:color w:val="231F20"/>
          <w:w w:val="110"/>
        </w:rPr>
        <w:t>la</w:t>
      </w:r>
      <w:r>
        <w:rPr>
          <w:color w:val="231F20"/>
          <w:spacing w:val="-27"/>
          <w:w w:val="110"/>
        </w:rPr>
        <w:t> </w:t>
      </w:r>
      <w:r>
        <w:rPr>
          <w:color w:val="231F20"/>
          <w:w w:val="110"/>
        </w:rPr>
        <w:t>laguna.</w:t>
      </w:r>
      <w:r>
        <w:rPr>
          <w:color w:val="231F20"/>
          <w:spacing w:val="-27"/>
          <w:w w:val="110"/>
        </w:rPr>
        <w:t> </w:t>
      </w:r>
      <w:r>
        <w:rPr>
          <w:color w:val="231F20"/>
          <w:spacing w:val="-4"/>
          <w:w w:val="110"/>
        </w:rPr>
        <w:t>Pero,</w:t>
      </w:r>
      <w:r>
        <w:rPr>
          <w:color w:val="231F20"/>
          <w:spacing w:val="-27"/>
          <w:w w:val="110"/>
        </w:rPr>
        <w:t> </w:t>
      </w:r>
      <w:r>
        <w:rPr>
          <w:color w:val="231F20"/>
          <w:w w:val="110"/>
        </w:rPr>
        <w:t>además,</w:t>
      </w:r>
      <w:r>
        <w:rPr>
          <w:color w:val="231F20"/>
          <w:spacing w:val="-27"/>
          <w:w w:val="110"/>
        </w:rPr>
        <w:t> </w:t>
      </w:r>
      <w:r>
        <w:rPr>
          <w:color w:val="231F20"/>
          <w:w w:val="110"/>
        </w:rPr>
        <w:t>hay</w:t>
      </w:r>
      <w:r>
        <w:rPr>
          <w:color w:val="231F20"/>
          <w:spacing w:val="-27"/>
          <w:w w:val="110"/>
        </w:rPr>
        <w:t> </w:t>
      </w:r>
      <w:r>
        <w:rPr>
          <w:color w:val="231F20"/>
          <w:w w:val="110"/>
        </w:rPr>
        <w:t>un</w:t>
      </w:r>
      <w:r>
        <w:rPr>
          <w:color w:val="231F20"/>
          <w:spacing w:val="-27"/>
          <w:w w:val="110"/>
        </w:rPr>
        <w:t> </w:t>
      </w:r>
      <w:r>
        <w:rPr>
          <w:color w:val="231F20"/>
          <w:w w:val="110"/>
        </w:rPr>
        <w:t>claro</w:t>
      </w:r>
      <w:r>
        <w:rPr>
          <w:color w:val="231F20"/>
          <w:spacing w:val="-27"/>
          <w:w w:val="110"/>
        </w:rPr>
        <w:t> </w:t>
      </w:r>
      <w:r>
        <w:rPr>
          <w:color w:val="231F20"/>
          <w:w w:val="110"/>
        </w:rPr>
        <w:t>interés </w:t>
      </w:r>
      <w:r>
        <w:rPr>
          <w:color w:val="231F20"/>
          <w:w w:val="105"/>
        </w:rPr>
        <w:t>de</w:t>
      </w:r>
      <w:r>
        <w:rPr>
          <w:color w:val="231F20"/>
          <w:spacing w:val="1"/>
          <w:w w:val="105"/>
        </w:rPr>
        <w:t>s</w:t>
      </w:r>
      <w:r>
        <w:rPr>
          <w:color w:val="231F20"/>
          <w:w w:val="107"/>
        </w:rPr>
        <w:t>de</w:t>
      </w:r>
      <w:r>
        <w:rPr>
          <w:color w:val="231F20"/>
          <w:spacing w:val="-6"/>
        </w:rPr>
        <w:t> </w:t>
      </w:r>
      <w:r>
        <w:rPr>
          <w:color w:val="231F20"/>
          <w:w w:val="102"/>
        </w:rPr>
        <w:t>1872</w:t>
      </w:r>
      <w:r>
        <w:rPr>
          <w:color w:val="231F20"/>
          <w:spacing w:val="-6"/>
        </w:rPr>
        <w:t> </w:t>
      </w:r>
      <w:r>
        <w:rPr>
          <w:color w:val="231F20"/>
          <w:spacing w:val="1"/>
          <w:w w:val="111"/>
        </w:rPr>
        <w:t>p</w:t>
      </w:r>
      <w:r>
        <w:rPr>
          <w:color w:val="231F20"/>
          <w:spacing w:val="-3"/>
          <w:w w:val="108"/>
        </w:rPr>
        <w:t>o</w:t>
      </w:r>
      <w:r>
        <w:rPr>
          <w:color w:val="231F20"/>
          <w:w w:val="118"/>
        </w:rPr>
        <w:t>r</w:t>
      </w:r>
      <w:r>
        <w:rPr>
          <w:color w:val="231F20"/>
          <w:spacing w:val="-6"/>
        </w:rPr>
        <w:t> </w:t>
      </w:r>
      <w:r>
        <w:rPr>
          <w:color w:val="231F20"/>
          <w:spacing w:val="-2"/>
          <w:w w:val="94"/>
        </w:rPr>
        <w:t>f</w:t>
      </w:r>
      <w:r>
        <w:rPr>
          <w:color w:val="231F20"/>
          <w:spacing w:val="-3"/>
          <w:w w:val="108"/>
        </w:rPr>
        <w:t>o</w:t>
      </w:r>
      <w:r>
        <w:rPr>
          <w:color w:val="231F20"/>
          <w:spacing w:val="1"/>
          <w:w w:val="118"/>
        </w:rPr>
        <w:t>r</w:t>
      </w:r>
      <w:r>
        <w:rPr>
          <w:color w:val="231F20"/>
          <w:spacing w:val="-1"/>
          <w:w w:val="111"/>
        </w:rPr>
        <w:t>m</w:t>
      </w:r>
      <w:r>
        <w:rPr>
          <w:color w:val="231F20"/>
          <w:spacing w:val="-2"/>
          <w:w w:val="105"/>
        </w:rPr>
        <w:t>a</w:t>
      </w:r>
      <w:r>
        <w:rPr>
          <w:color w:val="231F20"/>
          <w:w w:val="118"/>
        </w:rPr>
        <w:t>r</w:t>
      </w:r>
      <w:r>
        <w:rPr>
          <w:color w:val="231F20"/>
          <w:spacing w:val="-6"/>
        </w:rPr>
        <w:t> </w:t>
      </w:r>
      <w:r>
        <w:rPr>
          <w:color w:val="231F20"/>
          <w:w w:val="114"/>
        </w:rPr>
        <w:t>un</w:t>
      </w:r>
      <w:r>
        <w:rPr>
          <w:color w:val="231F20"/>
          <w:spacing w:val="-6"/>
        </w:rPr>
        <w:t> </w:t>
      </w:r>
      <w:r>
        <w:rPr>
          <w:color w:val="231F20"/>
          <w:spacing w:val="-5"/>
          <w:w w:val="111"/>
        </w:rPr>
        <w:t>m</w:t>
      </w:r>
      <w:r>
        <w:rPr>
          <w:color w:val="231F20"/>
          <w:w w:val="108"/>
        </w:rPr>
        <w:t>unic</w:t>
      </w:r>
      <w:r>
        <w:rPr>
          <w:color w:val="231F20"/>
          <w:spacing w:val="-3"/>
          <w:w w:val="108"/>
        </w:rPr>
        <w:t>i</w:t>
      </w:r>
      <w:r>
        <w:rPr>
          <w:color w:val="231F20"/>
          <w:spacing w:val="-3"/>
          <w:w w:val="111"/>
        </w:rPr>
        <w:t>p</w:t>
      </w:r>
      <w:r>
        <w:rPr>
          <w:color w:val="231F20"/>
          <w:w w:val="106"/>
        </w:rPr>
        <w:t>io</w:t>
      </w:r>
      <w:r>
        <w:rPr>
          <w:color w:val="231F20"/>
          <w:spacing w:val="-6"/>
        </w:rPr>
        <w:t> </w:t>
      </w:r>
      <w:r>
        <w:rPr>
          <w:color w:val="231F20"/>
          <w:w w:val="111"/>
        </w:rPr>
        <w:t>i</w:t>
      </w:r>
      <w:r>
        <w:rPr>
          <w:color w:val="231F20"/>
          <w:spacing w:val="-1"/>
          <w:w w:val="111"/>
        </w:rPr>
        <w:t>n</w:t>
      </w:r>
      <w:r>
        <w:rPr>
          <w:color w:val="231F20"/>
          <w:w w:val="108"/>
        </w:rPr>
        <w:t>de</w:t>
      </w:r>
      <w:r>
        <w:rPr>
          <w:color w:val="231F20"/>
          <w:spacing w:val="1"/>
          <w:w w:val="108"/>
        </w:rPr>
        <w:t>p</w:t>
      </w:r>
      <w:r>
        <w:rPr>
          <w:color w:val="231F20"/>
          <w:w w:val="109"/>
        </w:rPr>
        <w:t>e</w:t>
      </w:r>
      <w:r>
        <w:rPr>
          <w:color w:val="231F20"/>
          <w:spacing w:val="-1"/>
          <w:w w:val="109"/>
        </w:rPr>
        <w:t>n</w:t>
      </w:r>
      <w:r>
        <w:rPr>
          <w:color w:val="231F20"/>
          <w:w w:val="109"/>
        </w:rPr>
        <w:t>die</w:t>
      </w:r>
      <w:r>
        <w:rPr>
          <w:color w:val="231F20"/>
          <w:spacing w:val="-5"/>
          <w:w w:val="109"/>
        </w:rPr>
        <w:t>n</w:t>
      </w:r>
      <w:r>
        <w:rPr>
          <w:color w:val="231F20"/>
          <w:spacing w:val="-2"/>
          <w:w w:val="116"/>
        </w:rPr>
        <w:t>t</w:t>
      </w:r>
      <w:r>
        <w:rPr>
          <w:color w:val="231F20"/>
          <w:w w:val="101"/>
        </w:rPr>
        <w:t>e</w:t>
      </w:r>
      <w:r>
        <w:rPr>
          <w:color w:val="231F20"/>
          <w:spacing w:val="-6"/>
        </w:rPr>
        <w:t> </w:t>
      </w:r>
      <w:r>
        <w:rPr>
          <w:color w:val="231F20"/>
          <w:w w:val="107"/>
        </w:rPr>
        <w:t>de</w:t>
      </w:r>
      <w:r>
        <w:rPr>
          <w:color w:val="231F20"/>
          <w:spacing w:val="-6"/>
        </w:rPr>
        <w:t> </w:t>
      </w:r>
      <w:r>
        <w:rPr>
          <w:color w:val="231F20"/>
          <w:spacing w:val="1"/>
          <w:w w:val="93"/>
        </w:rPr>
        <w:t>L</w:t>
      </w:r>
      <w:r>
        <w:rPr>
          <w:color w:val="231F20"/>
          <w:w w:val="108"/>
        </w:rPr>
        <w:t>e</w:t>
      </w:r>
      <w:r>
        <w:rPr>
          <w:color w:val="231F20"/>
          <w:spacing w:val="1"/>
          <w:w w:val="108"/>
        </w:rPr>
        <w:t>r</w:t>
      </w:r>
      <w:r>
        <w:rPr>
          <w:color w:val="231F20"/>
          <w:spacing w:val="-1"/>
          <w:w w:val="111"/>
        </w:rPr>
        <w:t>m</w:t>
      </w:r>
      <w:r>
        <w:rPr>
          <w:color w:val="231F20"/>
          <w:w w:val="105"/>
        </w:rPr>
        <w:t>a</w:t>
      </w:r>
      <w:r>
        <w:rPr>
          <w:color w:val="231F20"/>
          <w:spacing w:val="-6"/>
        </w:rPr>
        <w:t> </w:t>
      </w:r>
      <w:r>
        <w:rPr>
          <w:color w:val="231F20"/>
          <w:spacing w:val="-19"/>
          <w:w w:val="39"/>
        </w:rPr>
        <w:t>“</w:t>
      </w:r>
      <w:r>
        <w:rPr>
          <w:color w:val="231F20"/>
          <w:w w:val="105"/>
        </w:rPr>
        <w:t>c</w:t>
      </w:r>
      <w:r>
        <w:rPr>
          <w:color w:val="231F20"/>
          <w:spacing w:val="-3"/>
          <w:w w:val="105"/>
        </w:rPr>
        <w:t>o</w:t>
      </w:r>
      <w:r>
        <w:rPr>
          <w:color w:val="231F20"/>
          <w:w w:val="116"/>
        </w:rPr>
        <w:t>n</w:t>
      </w:r>
      <w:r>
        <w:rPr>
          <w:color w:val="231F20"/>
          <w:spacing w:val="-6"/>
        </w:rPr>
        <w:t> </w:t>
      </w:r>
      <w:r>
        <w:rPr>
          <w:color w:val="231F20"/>
          <w:spacing w:val="-1"/>
          <w:w w:val="101"/>
        </w:rPr>
        <w:t>e</w:t>
      </w:r>
      <w:r>
        <w:rPr>
          <w:color w:val="231F20"/>
          <w:w w:val="97"/>
        </w:rPr>
        <w:t>l</w:t>
      </w:r>
      <w:r>
        <w:rPr>
          <w:color w:val="231F20"/>
          <w:spacing w:val="-6"/>
        </w:rPr>
        <w:t> </w:t>
      </w:r>
      <w:r>
        <w:rPr>
          <w:color w:val="231F20"/>
          <w:spacing w:val="-2"/>
          <w:w w:val="108"/>
        </w:rPr>
        <w:t>o</w:t>
      </w:r>
      <w:r>
        <w:rPr>
          <w:color w:val="231F20"/>
          <w:spacing w:val="-3"/>
          <w:w w:val="108"/>
        </w:rPr>
        <w:t>b</w:t>
      </w:r>
      <w:r>
        <w:rPr>
          <w:color w:val="231F20"/>
          <w:spacing w:val="1"/>
          <w:w w:val="98"/>
        </w:rPr>
        <w:t>j</w:t>
      </w:r>
      <w:r>
        <w:rPr>
          <w:color w:val="231F20"/>
          <w:w w:val="107"/>
        </w:rPr>
        <w:t>e</w:t>
      </w:r>
      <w:r>
        <w:rPr>
          <w:color w:val="231F20"/>
          <w:spacing w:val="-2"/>
          <w:w w:val="107"/>
        </w:rPr>
        <w:t>t</w:t>
      </w:r>
      <w:r>
        <w:rPr>
          <w:color w:val="231F20"/>
          <w:w w:val="108"/>
        </w:rPr>
        <w:t>o </w:t>
      </w:r>
      <w:r>
        <w:rPr>
          <w:color w:val="231F20"/>
          <w:w w:val="107"/>
        </w:rPr>
        <w:t>de</w:t>
      </w:r>
      <w:r>
        <w:rPr>
          <w:color w:val="231F20"/>
          <w:spacing w:val="-2"/>
        </w:rPr>
        <w:t> </w:t>
      </w:r>
      <w:r>
        <w:rPr>
          <w:color w:val="231F20"/>
          <w:w w:val="99"/>
        </w:rPr>
        <w:t>l</w:t>
      </w:r>
      <w:r>
        <w:rPr>
          <w:color w:val="231F20"/>
          <w:spacing w:val="-1"/>
          <w:w w:val="99"/>
        </w:rPr>
        <w:t>i</w:t>
      </w:r>
      <w:r>
        <w:rPr>
          <w:color w:val="231F20"/>
          <w:spacing w:val="-3"/>
          <w:w w:val="108"/>
        </w:rPr>
        <w:t>b</w:t>
      </w:r>
      <w:r>
        <w:rPr>
          <w:color w:val="231F20"/>
          <w:w w:val="110"/>
        </w:rPr>
        <w:t>r</w:t>
      </w:r>
      <w:r>
        <w:rPr>
          <w:color w:val="231F20"/>
          <w:spacing w:val="-2"/>
          <w:w w:val="110"/>
        </w:rPr>
        <w:t>a</w:t>
      </w:r>
      <w:r>
        <w:rPr>
          <w:color w:val="231F20"/>
          <w:spacing w:val="-2"/>
          <w:w w:val="118"/>
        </w:rPr>
        <w:t>r</w:t>
      </w:r>
      <w:r>
        <w:rPr>
          <w:color w:val="231F20"/>
          <w:spacing w:val="1"/>
          <w:w w:val="100"/>
        </w:rPr>
        <w:t>s</w:t>
      </w:r>
      <w:r>
        <w:rPr>
          <w:color w:val="231F20"/>
          <w:w w:val="101"/>
        </w:rPr>
        <w:t>e</w:t>
      </w:r>
      <w:r>
        <w:rPr>
          <w:color w:val="231F20"/>
          <w:spacing w:val="-2"/>
        </w:rPr>
        <w:t> </w:t>
      </w:r>
      <w:r>
        <w:rPr>
          <w:color w:val="231F20"/>
          <w:w w:val="107"/>
        </w:rPr>
        <w:t>de</w:t>
      </w:r>
      <w:r>
        <w:rPr>
          <w:color w:val="231F20"/>
          <w:spacing w:val="-2"/>
        </w:rPr>
        <w:t> </w:t>
      </w:r>
      <w:r>
        <w:rPr>
          <w:color w:val="231F20"/>
          <w:w w:val="97"/>
        </w:rPr>
        <w:t>l</w:t>
      </w:r>
      <w:r>
        <w:rPr>
          <w:color w:val="231F20"/>
          <w:w w:val="105"/>
        </w:rPr>
        <w:t>a</w:t>
      </w:r>
      <w:r>
        <w:rPr>
          <w:color w:val="231F20"/>
          <w:spacing w:val="-2"/>
        </w:rPr>
        <w:t> </w:t>
      </w:r>
      <w:r>
        <w:rPr>
          <w:color w:val="231F20"/>
          <w:spacing w:val="-2"/>
          <w:w w:val="94"/>
        </w:rPr>
        <w:t>f</w:t>
      </w:r>
      <w:r>
        <w:rPr>
          <w:color w:val="231F20"/>
          <w:w w:val="106"/>
        </w:rPr>
        <w:t>é</w:t>
      </w:r>
      <w:r>
        <w:rPr>
          <w:color w:val="231F20"/>
          <w:spacing w:val="1"/>
          <w:w w:val="106"/>
        </w:rPr>
        <w:t>r</w:t>
      </w:r>
      <w:r>
        <w:rPr>
          <w:color w:val="231F20"/>
          <w:spacing w:val="-3"/>
          <w:w w:val="118"/>
        </w:rPr>
        <w:t>r</w:t>
      </w:r>
      <w:r>
        <w:rPr>
          <w:color w:val="231F20"/>
          <w:spacing w:val="1"/>
          <w:w w:val="101"/>
        </w:rPr>
        <w:t>e</w:t>
      </w:r>
      <w:r>
        <w:rPr>
          <w:color w:val="231F20"/>
          <w:w w:val="105"/>
        </w:rPr>
        <w:t>a</w:t>
      </w:r>
      <w:r>
        <w:rPr>
          <w:color w:val="231F20"/>
          <w:spacing w:val="-2"/>
        </w:rPr>
        <w:t> </w:t>
      </w:r>
      <w:r>
        <w:rPr>
          <w:color w:val="231F20"/>
          <w:spacing w:val="-1"/>
          <w:w w:val="111"/>
        </w:rPr>
        <w:t>m</w:t>
      </w:r>
      <w:r>
        <w:rPr>
          <w:color w:val="231F20"/>
          <w:spacing w:val="-2"/>
          <w:w w:val="105"/>
        </w:rPr>
        <w:t>a</w:t>
      </w:r>
      <w:r>
        <w:rPr>
          <w:color w:val="231F20"/>
          <w:spacing w:val="-1"/>
          <w:w w:val="116"/>
        </w:rPr>
        <w:t>n</w:t>
      </w:r>
      <w:r>
        <w:rPr>
          <w:color w:val="231F20"/>
          <w:w w:val="108"/>
        </w:rPr>
        <w:t>o</w:t>
      </w:r>
      <w:r>
        <w:rPr>
          <w:color w:val="231F20"/>
          <w:spacing w:val="-2"/>
        </w:rPr>
        <w:t> </w:t>
      </w:r>
      <w:r>
        <w:rPr>
          <w:color w:val="231F20"/>
          <w:w w:val="107"/>
        </w:rPr>
        <w:t>de</w:t>
      </w:r>
      <w:r>
        <w:rPr>
          <w:color w:val="231F20"/>
          <w:spacing w:val="-2"/>
        </w:rPr>
        <w:t> </w:t>
      </w:r>
      <w:r>
        <w:rPr>
          <w:color w:val="231F20"/>
          <w:spacing w:val="-5"/>
          <w:w w:val="116"/>
        </w:rPr>
        <w:t>n</w:t>
      </w:r>
      <w:r>
        <w:rPr>
          <w:color w:val="231F20"/>
          <w:w w:val="105"/>
        </w:rPr>
        <w:t>ue</w:t>
      </w:r>
      <w:r>
        <w:rPr>
          <w:color w:val="231F20"/>
          <w:spacing w:val="-2"/>
          <w:w w:val="105"/>
        </w:rPr>
        <w:t>s</w:t>
      </w:r>
      <w:r>
        <w:rPr>
          <w:color w:val="231F20"/>
          <w:spacing w:val="1"/>
          <w:w w:val="116"/>
        </w:rPr>
        <w:t>t</w:t>
      </w:r>
      <w:r>
        <w:rPr>
          <w:color w:val="231F20"/>
          <w:spacing w:val="-3"/>
          <w:w w:val="118"/>
        </w:rPr>
        <w:t>r</w:t>
      </w:r>
      <w:r>
        <w:rPr>
          <w:color w:val="231F20"/>
          <w:w w:val="108"/>
        </w:rPr>
        <w:t>o</w:t>
      </w:r>
      <w:r>
        <w:rPr>
          <w:color w:val="231F20"/>
          <w:spacing w:val="-2"/>
        </w:rPr>
        <w:t> </w:t>
      </w:r>
      <w:r>
        <w:rPr>
          <w:color w:val="231F20"/>
          <w:w w:val="109"/>
        </w:rPr>
        <w:t>e</w:t>
      </w:r>
      <w:r>
        <w:rPr>
          <w:color w:val="231F20"/>
          <w:spacing w:val="-1"/>
          <w:w w:val="109"/>
        </w:rPr>
        <w:t>n</w:t>
      </w:r>
      <w:r>
        <w:rPr>
          <w:color w:val="231F20"/>
          <w:w w:val="105"/>
        </w:rPr>
        <w:t>emi</w:t>
      </w:r>
      <w:r>
        <w:rPr>
          <w:color w:val="231F20"/>
          <w:spacing w:val="-2"/>
          <w:w w:val="105"/>
        </w:rPr>
        <w:t>g</w:t>
      </w:r>
      <w:r>
        <w:rPr>
          <w:color w:val="231F20"/>
          <w:w w:val="108"/>
        </w:rPr>
        <w:t>o</w:t>
      </w:r>
      <w:r>
        <w:rPr>
          <w:color w:val="231F20"/>
        </w:rPr>
        <w:t> </w:t>
      </w:r>
      <w:r>
        <w:rPr>
          <w:color w:val="231F20"/>
          <w:spacing w:val="-3"/>
        </w:rPr>
        <w:t> </w:t>
      </w:r>
      <w:r>
        <w:rPr>
          <w:color w:val="231F20"/>
          <w:w w:val="107"/>
        </w:rPr>
        <w:t>de</w:t>
      </w:r>
      <w:r>
        <w:rPr>
          <w:color w:val="231F20"/>
          <w:spacing w:val="-2"/>
        </w:rPr>
        <w:t> </w:t>
      </w:r>
      <w:r>
        <w:rPr>
          <w:color w:val="231F20"/>
          <w:w w:val="97"/>
        </w:rPr>
        <w:t>l</w:t>
      </w:r>
      <w:r>
        <w:rPr>
          <w:color w:val="231F20"/>
          <w:w w:val="105"/>
        </w:rPr>
        <w:t>a</w:t>
      </w:r>
      <w:r>
        <w:rPr>
          <w:color w:val="231F20"/>
          <w:spacing w:val="-2"/>
        </w:rPr>
        <w:t> </w:t>
      </w:r>
      <w:r>
        <w:rPr>
          <w:color w:val="231F20"/>
          <w:w w:val="101"/>
        </w:rPr>
        <w:t>c</w:t>
      </w:r>
      <w:r>
        <w:rPr>
          <w:color w:val="231F20"/>
          <w:spacing w:val="-2"/>
          <w:w w:val="105"/>
        </w:rPr>
        <w:t>a</w:t>
      </w:r>
      <w:r>
        <w:rPr>
          <w:color w:val="231F20"/>
          <w:spacing w:val="1"/>
          <w:w w:val="108"/>
        </w:rPr>
        <w:t>b</w:t>
      </w:r>
      <w:r>
        <w:rPr>
          <w:color w:val="231F20"/>
          <w:spacing w:val="1"/>
          <w:w w:val="101"/>
        </w:rPr>
        <w:t>e</w:t>
      </w:r>
      <w:r>
        <w:rPr>
          <w:color w:val="231F20"/>
          <w:w w:val="105"/>
        </w:rPr>
        <w:t>cer</w:t>
      </w:r>
      <w:r>
        <w:rPr>
          <w:color w:val="231F20"/>
          <w:spacing w:val="-18"/>
          <w:w w:val="105"/>
        </w:rPr>
        <w:t>a</w:t>
      </w:r>
      <w:r>
        <w:rPr>
          <w:color w:val="231F20"/>
          <w:spacing w:val="-36"/>
          <w:w w:val="40"/>
        </w:rPr>
        <w:t>”</w:t>
      </w:r>
      <w:r>
        <w:rPr>
          <w:color w:val="231F20"/>
          <w:w w:val="96"/>
        </w:rPr>
        <w:t>.</w:t>
      </w:r>
      <w:r>
        <w:rPr>
          <w:color w:val="231F20"/>
          <w:spacing w:val="-2"/>
        </w:rPr>
        <w:t> </w:t>
      </w:r>
      <w:r>
        <w:rPr>
          <w:color w:val="231F20"/>
          <w:spacing w:val="-4"/>
          <w:w w:val="108"/>
        </w:rPr>
        <w:t>I</w:t>
      </w:r>
      <w:r>
        <w:rPr>
          <w:color w:val="231F20"/>
          <w:spacing w:val="-1"/>
          <w:w w:val="116"/>
        </w:rPr>
        <w:t>n</w:t>
      </w:r>
      <w:r>
        <w:rPr>
          <w:color w:val="231F20"/>
          <w:spacing w:val="-2"/>
          <w:w w:val="101"/>
        </w:rPr>
        <w:t>c</w:t>
      </w:r>
      <w:r>
        <w:rPr>
          <w:color w:val="231F20"/>
          <w:spacing w:val="-3"/>
          <w:w w:val="97"/>
        </w:rPr>
        <w:t>l</w:t>
      </w:r>
      <w:r>
        <w:rPr>
          <w:color w:val="231F20"/>
          <w:spacing w:val="-1"/>
          <w:w w:val="113"/>
        </w:rPr>
        <w:t>u</w:t>
      </w:r>
      <w:r>
        <w:rPr>
          <w:color w:val="231F20"/>
          <w:spacing w:val="1"/>
          <w:w w:val="100"/>
        </w:rPr>
        <w:t>s</w:t>
      </w:r>
      <w:r>
        <w:rPr>
          <w:color w:val="231F20"/>
          <w:w w:val="108"/>
        </w:rPr>
        <w:t>o</w:t>
      </w:r>
      <w:r>
        <w:rPr>
          <w:color w:val="231F20"/>
          <w:spacing w:val="-2"/>
        </w:rPr>
        <w:t> </w:t>
      </w:r>
      <w:r>
        <w:rPr>
          <w:color w:val="231F20"/>
          <w:spacing w:val="1"/>
          <w:w w:val="100"/>
        </w:rPr>
        <w:t>s</w:t>
      </w:r>
      <w:r>
        <w:rPr>
          <w:color w:val="231F20"/>
          <w:w w:val="101"/>
        </w:rPr>
        <w:t>e </w:t>
      </w:r>
      <w:r>
        <w:rPr>
          <w:color w:val="231F20"/>
          <w:w w:val="110"/>
        </w:rPr>
        <w:t>presentaron</w:t>
      </w:r>
      <w:r>
        <w:rPr>
          <w:color w:val="231F20"/>
          <w:spacing w:val="-39"/>
          <w:w w:val="110"/>
        </w:rPr>
        <w:t> </w:t>
      </w:r>
      <w:r>
        <w:rPr>
          <w:color w:val="231F20"/>
          <w:w w:val="110"/>
        </w:rPr>
        <w:t>como</w:t>
      </w:r>
      <w:r>
        <w:rPr>
          <w:color w:val="231F20"/>
          <w:spacing w:val="-39"/>
          <w:w w:val="110"/>
        </w:rPr>
        <w:t> </w:t>
      </w:r>
      <w:r>
        <w:rPr>
          <w:color w:val="231F20"/>
          <w:w w:val="110"/>
        </w:rPr>
        <w:t>propietarios</w:t>
      </w:r>
      <w:r>
        <w:rPr>
          <w:color w:val="231F20"/>
          <w:spacing w:val="-39"/>
          <w:w w:val="110"/>
        </w:rPr>
        <w:t> </w:t>
      </w:r>
      <w:r>
        <w:rPr>
          <w:color w:val="231F20"/>
          <w:w w:val="110"/>
        </w:rPr>
        <w:t>individuales</w:t>
      </w:r>
      <w:r>
        <w:rPr>
          <w:color w:val="231F20"/>
          <w:spacing w:val="-39"/>
          <w:w w:val="110"/>
        </w:rPr>
        <w:t> </w:t>
      </w:r>
      <w:r>
        <w:rPr>
          <w:color w:val="231F20"/>
          <w:w w:val="110"/>
        </w:rPr>
        <w:t>del</w:t>
      </w:r>
      <w:r>
        <w:rPr>
          <w:color w:val="231F20"/>
          <w:spacing w:val="-39"/>
          <w:w w:val="110"/>
        </w:rPr>
        <w:t> </w:t>
      </w:r>
      <w:r>
        <w:rPr>
          <w:color w:val="231F20"/>
          <w:spacing w:val="-3"/>
          <w:w w:val="110"/>
        </w:rPr>
        <w:t>lago,</w:t>
      </w:r>
      <w:r>
        <w:rPr>
          <w:color w:val="231F20"/>
          <w:spacing w:val="-39"/>
          <w:w w:val="110"/>
        </w:rPr>
        <w:t> </w:t>
      </w:r>
      <w:r>
        <w:rPr>
          <w:color w:val="231F20"/>
          <w:w w:val="110"/>
        </w:rPr>
        <w:t>pero</w:t>
      </w:r>
      <w:r>
        <w:rPr>
          <w:color w:val="231F20"/>
          <w:spacing w:val="-39"/>
          <w:w w:val="110"/>
        </w:rPr>
        <w:t> </w:t>
      </w:r>
      <w:r>
        <w:rPr>
          <w:color w:val="231F20"/>
          <w:w w:val="110"/>
        </w:rPr>
        <w:t>sólo</w:t>
      </w:r>
      <w:r>
        <w:rPr>
          <w:color w:val="231F20"/>
          <w:spacing w:val="-39"/>
          <w:w w:val="110"/>
        </w:rPr>
        <w:t> </w:t>
      </w:r>
      <w:r>
        <w:rPr>
          <w:color w:val="231F20"/>
          <w:w w:val="110"/>
        </w:rPr>
        <w:t>en</w:t>
      </w:r>
      <w:r>
        <w:rPr>
          <w:color w:val="231F20"/>
          <w:spacing w:val="-39"/>
          <w:w w:val="110"/>
        </w:rPr>
        <w:t> </w:t>
      </w:r>
      <w:r>
        <w:rPr>
          <w:color w:val="231F20"/>
          <w:w w:val="110"/>
        </w:rPr>
        <w:t>apariencia, pues argumentaron que por ser ciénega era difícil dividirla y por lo tanto debían</w:t>
      </w:r>
      <w:r>
        <w:rPr>
          <w:color w:val="231F20"/>
          <w:spacing w:val="-7"/>
          <w:w w:val="110"/>
        </w:rPr>
        <w:t> </w:t>
      </w:r>
      <w:r>
        <w:rPr>
          <w:color w:val="231F20"/>
          <w:w w:val="110"/>
        </w:rPr>
        <w:t>continuar</w:t>
      </w:r>
      <w:r>
        <w:rPr>
          <w:color w:val="231F20"/>
          <w:spacing w:val="-7"/>
          <w:w w:val="110"/>
        </w:rPr>
        <w:t> </w:t>
      </w:r>
      <w:r>
        <w:rPr>
          <w:color w:val="231F20"/>
          <w:w w:val="110"/>
        </w:rPr>
        <w:t>con</w:t>
      </w:r>
      <w:r>
        <w:rPr>
          <w:color w:val="231F20"/>
          <w:spacing w:val="-7"/>
          <w:w w:val="110"/>
        </w:rPr>
        <w:t> </w:t>
      </w:r>
      <w:r>
        <w:rPr>
          <w:color w:val="231F20"/>
          <w:w w:val="110"/>
        </w:rPr>
        <w:t>el</w:t>
      </w:r>
      <w:r>
        <w:rPr>
          <w:color w:val="231F20"/>
          <w:spacing w:val="-7"/>
          <w:w w:val="110"/>
        </w:rPr>
        <w:t> </w:t>
      </w:r>
      <w:r>
        <w:rPr>
          <w:color w:val="231F20"/>
          <w:w w:val="110"/>
        </w:rPr>
        <w:t>uso</w:t>
      </w:r>
      <w:r>
        <w:rPr>
          <w:color w:val="231F20"/>
          <w:spacing w:val="-7"/>
          <w:w w:val="110"/>
        </w:rPr>
        <w:t> </w:t>
      </w:r>
      <w:r>
        <w:rPr>
          <w:color w:val="231F20"/>
          <w:w w:val="110"/>
        </w:rPr>
        <w:t>colectivo,</w:t>
      </w:r>
      <w:r>
        <w:rPr>
          <w:color w:val="231F20"/>
          <w:spacing w:val="-7"/>
          <w:w w:val="110"/>
        </w:rPr>
        <w:t> </w:t>
      </w:r>
      <w:r>
        <w:rPr>
          <w:color w:val="231F20"/>
          <w:w w:val="110"/>
        </w:rPr>
        <w:t>como</w:t>
      </w:r>
      <w:r>
        <w:rPr>
          <w:color w:val="231F20"/>
          <w:spacing w:val="-7"/>
          <w:w w:val="110"/>
        </w:rPr>
        <w:t> </w:t>
      </w:r>
      <w:r>
        <w:rPr>
          <w:color w:val="231F20"/>
          <w:w w:val="110"/>
        </w:rPr>
        <w:t>era</w:t>
      </w:r>
      <w:r>
        <w:rPr>
          <w:color w:val="231F20"/>
          <w:spacing w:val="-7"/>
          <w:w w:val="110"/>
        </w:rPr>
        <w:t> </w:t>
      </w:r>
      <w:r>
        <w:rPr>
          <w:color w:val="231F20"/>
          <w:w w:val="110"/>
        </w:rPr>
        <w:t>la</w:t>
      </w:r>
      <w:r>
        <w:rPr>
          <w:color w:val="231F20"/>
          <w:spacing w:val="-7"/>
          <w:w w:val="110"/>
        </w:rPr>
        <w:t> </w:t>
      </w:r>
      <w:r>
        <w:rPr>
          <w:color w:val="231F20"/>
          <w:w w:val="110"/>
        </w:rPr>
        <w:t>costumbre.</w:t>
      </w:r>
      <w:r>
        <w:rPr>
          <w:color w:val="231F20"/>
          <w:spacing w:val="-7"/>
          <w:w w:val="110"/>
        </w:rPr>
        <w:t> </w:t>
      </w:r>
      <w:r>
        <w:rPr>
          <w:color w:val="231F20"/>
          <w:w w:val="110"/>
        </w:rPr>
        <w:t>En</w:t>
      </w:r>
      <w:r>
        <w:rPr>
          <w:color w:val="231F20"/>
          <w:spacing w:val="-7"/>
          <w:w w:val="110"/>
        </w:rPr>
        <w:t> </w:t>
      </w:r>
      <w:r>
        <w:rPr>
          <w:color w:val="231F20"/>
          <w:w w:val="110"/>
        </w:rPr>
        <w:t>abril</w:t>
      </w:r>
      <w:r>
        <w:rPr>
          <w:color w:val="231F20"/>
          <w:spacing w:val="-7"/>
          <w:w w:val="110"/>
        </w:rPr>
        <w:t> </w:t>
      </w:r>
      <w:r>
        <w:rPr>
          <w:color w:val="231F20"/>
          <w:w w:val="110"/>
        </w:rPr>
        <w:t>de 1879</w:t>
      </w:r>
      <w:r>
        <w:rPr>
          <w:color w:val="231F20"/>
          <w:spacing w:val="-34"/>
          <w:w w:val="110"/>
        </w:rPr>
        <w:t> </w:t>
      </w:r>
      <w:r>
        <w:rPr>
          <w:color w:val="231F20"/>
          <w:w w:val="110"/>
        </w:rPr>
        <w:t>la</w:t>
      </w:r>
      <w:r>
        <w:rPr>
          <w:color w:val="231F20"/>
          <w:spacing w:val="-34"/>
          <w:w w:val="110"/>
        </w:rPr>
        <w:t> </w:t>
      </w:r>
      <w:r>
        <w:rPr>
          <w:color w:val="231F20"/>
          <w:w w:val="110"/>
        </w:rPr>
        <w:t>Suprema</w:t>
      </w:r>
      <w:r>
        <w:rPr>
          <w:color w:val="231F20"/>
          <w:spacing w:val="-34"/>
          <w:w w:val="110"/>
        </w:rPr>
        <w:t> </w:t>
      </w:r>
      <w:r>
        <w:rPr>
          <w:color w:val="231F20"/>
          <w:w w:val="110"/>
        </w:rPr>
        <w:t>Corte</w:t>
      </w:r>
      <w:r>
        <w:rPr>
          <w:color w:val="231F20"/>
          <w:spacing w:val="-34"/>
          <w:w w:val="110"/>
        </w:rPr>
        <w:t> </w:t>
      </w:r>
      <w:r>
        <w:rPr>
          <w:color w:val="231F20"/>
          <w:w w:val="110"/>
        </w:rPr>
        <w:t>de</w:t>
      </w:r>
      <w:r>
        <w:rPr>
          <w:color w:val="231F20"/>
          <w:spacing w:val="-34"/>
          <w:w w:val="110"/>
        </w:rPr>
        <w:t> </w:t>
      </w:r>
      <w:r>
        <w:rPr>
          <w:color w:val="231F20"/>
          <w:w w:val="110"/>
        </w:rPr>
        <w:t>Justicia</w:t>
      </w:r>
      <w:r>
        <w:rPr>
          <w:color w:val="231F20"/>
          <w:spacing w:val="-34"/>
          <w:w w:val="110"/>
        </w:rPr>
        <w:t> </w:t>
      </w:r>
      <w:r>
        <w:rPr>
          <w:color w:val="231F20"/>
          <w:w w:val="110"/>
        </w:rPr>
        <w:t>de</w:t>
      </w:r>
      <w:r>
        <w:rPr>
          <w:color w:val="231F20"/>
          <w:spacing w:val="-34"/>
          <w:w w:val="110"/>
        </w:rPr>
        <w:t> </w:t>
      </w:r>
      <w:r>
        <w:rPr>
          <w:color w:val="231F20"/>
          <w:w w:val="110"/>
        </w:rPr>
        <w:t>la</w:t>
      </w:r>
      <w:r>
        <w:rPr>
          <w:color w:val="231F20"/>
          <w:spacing w:val="-34"/>
          <w:w w:val="110"/>
        </w:rPr>
        <w:t> </w:t>
      </w:r>
      <w:r>
        <w:rPr>
          <w:color w:val="231F20"/>
          <w:w w:val="110"/>
        </w:rPr>
        <w:t>Nación</w:t>
      </w:r>
      <w:r>
        <w:rPr>
          <w:color w:val="231F20"/>
          <w:spacing w:val="-34"/>
          <w:w w:val="110"/>
        </w:rPr>
        <w:t> </w:t>
      </w:r>
      <w:r>
        <w:rPr>
          <w:color w:val="231F20"/>
          <w:w w:val="110"/>
        </w:rPr>
        <w:t>decidió</w:t>
      </w:r>
      <w:r>
        <w:rPr>
          <w:color w:val="231F20"/>
          <w:spacing w:val="-34"/>
          <w:w w:val="110"/>
        </w:rPr>
        <w:t> </w:t>
      </w:r>
      <w:r>
        <w:rPr>
          <w:color w:val="231F20"/>
          <w:w w:val="110"/>
        </w:rPr>
        <w:t>conceder</w:t>
      </w:r>
      <w:r>
        <w:rPr>
          <w:color w:val="231F20"/>
          <w:spacing w:val="-34"/>
          <w:w w:val="110"/>
        </w:rPr>
        <w:t> </w:t>
      </w:r>
      <w:r>
        <w:rPr>
          <w:color w:val="231F20"/>
          <w:w w:val="110"/>
        </w:rPr>
        <w:t>el</w:t>
      </w:r>
      <w:r>
        <w:rPr>
          <w:color w:val="231F20"/>
          <w:spacing w:val="-34"/>
          <w:w w:val="110"/>
        </w:rPr>
        <w:t> </w:t>
      </w:r>
      <w:r>
        <w:rPr>
          <w:color w:val="231F20"/>
          <w:w w:val="110"/>
        </w:rPr>
        <w:t>amparo</w:t>
      </w:r>
      <w:r>
        <w:rPr>
          <w:color w:val="231F20"/>
          <w:spacing w:val="-34"/>
          <w:w w:val="110"/>
        </w:rPr>
        <w:t> </w:t>
      </w:r>
      <w:r>
        <w:rPr>
          <w:color w:val="231F20"/>
          <w:w w:val="110"/>
        </w:rPr>
        <w:t>a Evaristo</w:t>
      </w:r>
      <w:r>
        <w:rPr>
          <w:color w:val="231F20"/>
          <w:spacing w:val="-36"/>
          <w:w w:val="110"/>
        </w:rPr>
        <w:t> </w:t>
      </w:r>
      <w:r>
        <w:rPr>
          <w:color w:val="231F20"/>
          <w:spacing w:val="-3"/>
          <w:w w:val="110"/>
        </w:rPr>
        <w:t>Montoya</w:t>
      </w:r>
      <w:r>
        <w:rPr>
          <w:color w:val="231F20"/>
          <w:spacing w:val="-36"/>
          <w:w w:val="110"/>
        </w:rPr>
        <w:t> </w:t>
      </w:r>
      <w:r>
        <w:rPr>
          <w:color w:val="231F20"/>
          <w:w w:val="110"/>
        </w:rPr>
        <w:t>y</w:t>
      </w:r>
      <w:r>
        <w:rPr>
          <w:color w:val="231F20"/>
          <w:spacing w:val="-36"/>
          <w:w w:val="110"/>
        </w:rPr>
        <w:t> </w:t>
      </w:r>
      <w:r>
        <w:rPr>
          <w:color w:val="231F20"/>
          <w:w w:val="110"/>
        </w:rPr>
        <w:t>a</w:t>
      </w:r>
      <w:r>
        <w:rPr>
          <w:color w:val="231F20"/>
          <w:spacing w:val="-36"/>
          <w:w w:val="110"/>
        </w:rPr>
        <w:t> </w:t>
      </w:r>
      <w:r>
        <w:rPr>
          <w:color w:val="231F20"/>
          <w:w w:val="110"/>
        </w:rPr>
        <w:t>sus</w:t>
      </w:r>
      <w:r>
        <w:rPr>
          <w:color w:val="231F20"/>
          <w:spacing w:val="-36"/>
          <w:w w:val="110"/>
        </w:rPr>
        <w:t> </w:t>
      </w:r>
      <w:r>
        <w:rPr>
          <w:color w:val="231F20"/>
          <w:w w:val="110"/>
        </w:rPr>
        <w:t>representados.</w:t>
      </w:r>
      <w:r>
        <w:rPr>
          <w:color w:val="231F20"/>
          <w:spacing w:val="-36"/>
          <w:w w:val="110"/>
        </w:rPr>
        <w:t> </w:t>
      </w:r>
      <w:r>
        <w:rPr>
          <w:color w:val="231F20"/>
          <w:spacing w:val="-3"/>
          <w:w w:val="110"/>
        </w:rPr>
        <w:t>No</w:t>
      </w:r>
      <w:r>
        <w:rPr>
          <w:color w:val="231F20"/>
          <w:spacing w:val="-36"/>
          <w:w w:val="110"/>
        </w:rPr>
        <w:t> </w:t>
      </w:r>
      <w:r>
        <w:rPr>
          <w:color w:val="231F20"/>
          <w:w w:val="110"/>
        </w:rPr>
        <w:t>obstante</w:t>
      </w:r>
      <w:r>
        <w:rPr>
          <w:color w:val="231F20"/>
          <w:spacing w:val="-36"/>
          <w:w w:val="110"/>
        </w:rPr>
        <w:t> </w:t>
      </w:r>
      <w:r>
        <w:rPr>
          <w:color w:val="231F20"/>
          <w:w w:val="110"/>
        </w:rPr>
        <w:t>los</w:t>
      </w:r>
      <w:r>
        <w:rPr>
          <w:color w:val="231F20"/>
          <w:spacing w:val="-36"/>
          <w:w w:val="110"/>
        </w:rPr>
        <w:t> </w:t>
      </w:r>
      <w:r>
        <w:rPr>
          <w:color w:val="231F20"/>
          <w:w w:val="110"/>
        </w:rPr>
        <w:t>vecinos</w:t>
      </w:r>
      <w:r>
        <w:rPr>
          <w:color w:val="231F20"/>
          <w:spacing w:val="-36"/>
          <w:w w:val="110"/>
        </w:rPr>
        <w:t> </w:t>
      </w:r>
      <w:r>
        <w:rPr>
          <w:color w:val="231F20"/>
          <w:w w:val="110"/>
        </w:rPr>
        <w:t>de</w:t>
      </w:r>
      <w:r>
        <w:rPr>
          <w:color w:val="231F20"/>
          <w:spacing w:val="-36"/>
          <w:w w:val="110"/>
        </w:rPr>
        <w:t> </w:t>
      </w:r>
      <w:r>
        <w:rPr>
          <w:color w:val="231F20"/>
          <w:w w:val="110"/>
        </w:rPr>
        <w:t>Lerma</w:t>
      </w:r>
      <w:r>
        <w:rPr>
          <w:color w:val="231F20"/>
          <w:spacing w:val="-36"/>
          <w:w w:val="110"/>
        </w:rPr>
        <w:t> </w:t>
      </w:r>
      <w:r>
        <w:rPr>
          <w:color w:val="231F20"/>
          <w:w w:val="110"/>
        </w:rPr>
        <w:t>se opusieron</w:t>
      </w:r>
      <w:r>
        <w:rPr>
          <w:color w:val="231F20"/>
          <w:spacing w:val="-39"/>
          <w:w w:val="110"/>
        </w:rPr>
        <w:t> </w:t>
      </w:r>
      <w:r>
        <w:rPr>
          <w:color w:val="231F20"/>
          <w:w w:val="110"/>
        </w:rPr>
        <w:t>a</w:t>
      </w:r>
      <w:r>
        <w:rPr>
          <w:color w:val="231F20"/>
          <w:spacing w:val="-39"/>
          <w:w w:val="110"/>
        </w:rPr>
        <w:t> </w:t>
      </w:r>
      <w:r>
        <w:rPr>
          <w:color w:val="231F20"/>
          <w:w w:val="110"/>
        </w:rPr>
        <w:t>esa</w:t>
      </w:r>
      <w:r>
        <w:rPr>
          <w:color w:val="231F20"/>
          <w:spacing w:val="-39"/>
          <w:w w:val="110"/>
        </w:rPr>
        <w:t> </w:t>
      </w:r>
      <w:r>
        <w:rPr>
          <w:color w:val="231F20"/>
          <w:w w:val="110"/>
        </w:rPr>
        <w:t>decisión.</w:t>
      </w:r>
    </w:p>
    <w:p>
      <w:pPr>
        <w:pStyle w:val="BodyText"/>
        <w:spacing w:before="10"/>
        <w:rPr>
          <w:sz w:val="21"/>
        </w:rPr>
      </w:pPr>
    </w:p>
    <w:p>
      <w:pPr>
        <w:spacing w:before="0"/>
        <w:ind w:left="1474" w:right="1471" w:firstLine="0"/>
        <w:jc w:val="both"/>
        <w:rPr>
          <w:sz w:val="11"/>
        </w:rPr>
      </w:pPr>
      <w:r>
        <w:rPr>
          <w:color w:val="231F20"/>
          <w:w w:val="105"/>
          <w:sz w:val="20"/>
        </w:rPr>
        <w:t>y sin embargo de que en tumulto y a balazos fueron a impedirnos que trazáramos una zanja en la ciénega de Chignahuapan dando mueras a la sentencia que nos amparaba y desobedeciendo el modo más</w:t>
      </w:r>
      <w:r>
        <w:rPr>
          <w:color w:val="231F20"/>
          <w:spacing w:val="-31"/>
          <w:w w:val="105"/>
          <w:sz w:val="20"/>
        </w:rPr>
        <w:t> </w:t>
      </w:r>
      <w:r>
        <w:rPr>
          <w:color w:val="231F20"/>
          <w:w w:val="105"/>
          <w:sz w:val="20"/>
        </w:rPr>
        <w:t>abierto el mandato de la autoridad</w:t>
      </w:r>
      <w:r>
        <w:rPr>
          <w:color w:val="231F20"/>
          <w:spacing w:val="-3"/>
          <w:w w:val="105"/>
          <w:sz w:val="20"/>
        </w:rPr>
        <w:t> </w:t>
      </w:r>
      <w:r>
        <w:rPr>
          <w:color w:val="231F20"/>
          <w:w w:val="105"/>
          <w:sz w:val="20"/>
        </w:rPr>
        <w:t>federal.</w:t>
      </w:r>
      <w:r>
        <w:rPr>
          <w:color w:val="231F20"/>
          <w:w w:val="105"/>
          <w:position w:val="7"/>
          <w:sz w:val="11"/>
        </w:rPr>
        <w:t>37</w:t>
      </w:r>
    </w:p>
    <w:p>
      <w:pPr>
        <w:pStyle w:val="BodyText"/>
        <w:spacing w:before="1"/>
        <w:rPr>
          <w:sz w:val="21"/>
        </w:rPr>
      </w:pPr>
    </w:p>
    <w:p>
      <w:pPr>
        <w:pStyle w:val="BodyText"/>
        <w:spacing w:line="249" w:lineRule="auto"/>
        <w:ind w:left="907" w:right="904"/>
        <w:jc w:val="both"/>
      </w:pPr>
      <w:r>
        <w:rPr>
          <w:color w:val="231F20"/>
          <w:w w:val="105"/>
        </w:rPr>
        <w:t>Los de Atarasquillo se valieron de la legislación desamortizadora de 1856 para defender su derecho de propiedad sobre las lagunas: lo mismo hacían los</w:t>
      </w:r>
      <w:r>
        <w:rPr>
          <w:color w:val="231F20"/>
          <w:spacing w:val="-12"/>
          <w:w w:val="105"/>
        </w:rPr>
        <w:t> </w:t>
      </w:r>
      <w:r>
        <w:rPr>
          <w:color w:val="231F20"/>
          <w:w w:val="105"/>
        </w:rPr>
        <w:t>vecinos</w:t>
      </w:r>
      <w:r>
        <w:rPr>
          <w:color w:val="231F20"/>
          <w:spacing w:val="-12"/>
          <w:w w:val="105"/>
        </w:rPr>
        <w:t> </w:t>
      </w:r>
      <w:r>
        <w:rPr>
          <w:color w:val="231F20"/>
          <w:w w:val="105"/>
        </w:rPr>
        <w:t>de</w:t>
      </w:r>
      <w:r>
        <w:rPr>
          <w:color w:val="231F20"/>
          <w:spacing w:val="-12"/>
          <w:w w:val="105"/>
        </w:rPr>
        <w:t> </w:t>
      </w:r>
      <w:r>
        <w:rPr>
          <w:color w:val="231F20"/>
          <w:w w:val="105"/>
        </w:rPr>
        <w:t>Lerma,</w:t>
      </w:r>
      <w:r>
        <w:rPr>
          <w:color w:val="231F20"/>
          <w:spacing w:val="-12"/>
          <w:w w:val="105"/>
        </w:rPr>
        <w:t> </w:t>
      </w:r>
      <w:r>
        <w:rPr>
          <w:color w:val="231F20"/>
          <w:w w:val="105"/>
        </w:rPr>
        <w:t>quienes</w:t>
      </w:r>
      <w:r>
        <w:rPr>
          <w:color w:val="231F20"/>
          <w:spacing w:val="-12"/>
          <w:w w:val="105"/>
        </w:rPr>
        <w:t> </w:t>
      </w:r>
      <w:r>
        <w:rPr>
          <w:color w:val="231F20"/>
          <w:w w:val="105"/>
        </w:rPr>
        <w:t>argumentaron</w:t>
      </w:r>
      <w:r>
        <w:rPr>
          <w:color w:val="231F20"/>
          <w:spacing w:val="-12"/>
          <w:w w:val="105"/>
        </w:rPr>
        <w:t> </w:t>
      </w:r>
      <w:r>
        <w:rPr>
          <w:color w:val="231F20"/>
          <w:w w:val="105"/>
        </w:rPr>
        <w:t>que</w:t>
      </w:r>
      <w:r>
        <w:rPr>
          <w:color w:val="231F20"/>
          <w:spacing w:val="-12"/>
          <w:w w:val="105"/>
        </w:rPr>
        <w:t> </w:t>
      </w:r>
      <w:r>
        <w:rPr>
          <w:color w:val="231F20"/>
          <w:w w:val="105"/>
        </w:rPr>
        <w:t>desde</w:t>
      </w:r>
      <w:r>
        <w:rPr>
          <w:color w:val="231F20"/>
          <w:spacing w:val="-12"/>
          <w:w w:val="105"/>
        </w:rPr>
        <w:t> </w:t>
      </w:r>
      <w:r>
        <w:rPr>
          <w:color w:val="231F20"/>
          <w:w w:val="105"/>
        </w:rPr>
        <w:t>1870</w:t>
      </w:r>
      <w:r>
        <w:rPr>
          <w:color w:val="231F20"/>
          <w:spacing w:val="-12"/>
          <w:w w:val="105"/>
        </w:rPr>
        <w:t> </w:t>
      </w:r>
      <w:r>
        <w:rPr>
          <w:color w:val="231F20"/>
          <w:w w:val="105"/>
        </w:rPr>
        <w:t>se</w:t>
      </w:r>
      <w:r>
        <w:rPr>
          <w:color w:val="231F20"/>
          <w:spacing w:val="-12"/>
          <w:w w:val="105"/>
        </w:rPr>
        <w:t> </w:t>
      </w:r>
      <w:r>
        <w:rPr>
          <w:color w:val="231F20"/>
          <w:w w:val="105"/>
        </w:rPr>
        <w:t>había</w:t>
      </w:r>
      <w:r>
        <w:rPr>
          <w:color w:val="231F20"/>
          <w:spacing w:val="-12"/>
          <w:w w:val="105"/>
        </w:rPr>
        <w:t> </w:t>
      </w:r>
      <w:r>
        <w:rPr>
          <w:color w:val="231F20"/>
          <w:w w:val="105"/>
        </w:rPr>
        <w:t>llevado a cabo el fraccionamiento en lotes de la ciénega. En este fraccionamiento se les</w:t>
      </w:r>
      <w:r>
        <w:rPr>
          <w:color w:val="231F20"/>
          <w:spacing w:val="-14"/>
          <w:w w:val="105"/>
        </w:rPr>
        <w:t> </w:t>
      </w:r>
      <w:r>
        <w:rPr>
          <w:color w:val="231F20"/>
          <w:w w:val="105"/>
        </w:rPr>
        <w:t>otorgó</w:t>
      </w:r>
      <w:r>
        <w:rPr>
          <w:color w:val="231F20"/>
          <w:spacing w:val="-14"/>
          <w:w w:val="105"/>
        </w:rPr>
        <w:t> </w:t>
      </w:r>
      <w:r>
        <w:rPr>
          <w:color w:val="231F20"/>
          <w:w w:val="105"/>
        </w:rPr>
        <w:t>la</w:t>
      </w:r>
      <w:r>
        <w:rPr>
          <w:color w:val="231F20"/>
          <w:spacing w:val="-14"/>
          <w:w w:val="105"/>
        </w:rPr>
        <w:t> </w:t>
      </w:r>
      <w:r>
        <w:rPr>
          <w:color w:val="231F20"/>
          <w:w w:val="105"/>
        </w:rPr>
        <w:t>posesión,</w:t>
      </w:r>
      <w:r>
        <w:rPr>
          <w:color w:val="231F20"/>
          <w:spacing w:val="-14"/>
          <w:w w:val="105"/>
        </w:rPr>
        <w:t> </w:t>
      </w:r>
      <w:r>
        <w:rPr>
          <w:color w:val="231F20"/>
          <w:w w:val="105"/>
        </w:rPr>
        <w:t>no</w:t>
      </w:r>
      <w:r>
        <w:rPr>
          <w:color w:val="231F20"/>
          <w:spacing w:val="-14"/>
          <w:w w:val="105"/>
        </w:rPr>
        <w:t> </w:t>
      </w:r>
      <w:r>
        <w:rPr>
          <w:color w:val="231F20"/>
          <w:w w:val="105"/>
        </w:rPr>
        <w:t>así</w:t>
      </w:r>
      <w:r>
        <w:rPr>
          <w:color w:val="231F20"/>
          <w:spacing w:val="-14"/>
          <w:w w:val="105"/>
        </w:rPr>
        <w:t> </w:t>
      </w:r>
      <w:r>
        <w:rPr>
          <w:color w:val="231F20"/>
          <w:w w:val="105"/>
        </w:rPr>
        <w:t>el</w:t>
      </w:r>
      <w:r>
        <w:rPr>
          <w:color w:val="231F20"/>
          <w:spacing w:val="-14"/>
          <w:w w:val="105"/>
        </w:rPr>
        <w:t> </w:t>
      </w:r>
      <w:r>
        <w:rPr>
          <w:color w:val="231F20"/>
          <w:w w:val="105"/>
        </w:rPr>
        <w:t>título</w:t>
      </w:r>
      <w:r>
        <w:rPr>
          <w:color w:val="231F20"/>
          <w:spacing w:val="-14"/>
          <w:w w:val="105"/>
        </w:rPr>
        <w:t> </w:t>
      </w:r>
      <w:r>
        <w:rPr>
          <w:color w:val="231F20"/>
          <w:w w:val="105"/>
        </w:rPr>
        <w:t>de</w:t>
      </w:r>
      <w:r>
        <w:rPr>
          <w:color w:val="231F20"/>
          <w:spacing w:val="-14"/>
          <w:w w:val="105"/>
        </w:rPr>
        <w:t> </w:t>
      </w:r>
      <w:r>
        <w:rPr>
          <w:color w:val="231F20"/>
          <w:w w:val="105"/>
        </w:rPr>
        <w:t>propiedad;</w:t>
      </w:r>
      <w:r>
        <w:rPr>
          <w:color w:val="231F20"/>
          <w:spacing w:val="-14"/>
          <w:w w:val="105"/>
        </w:rPr>
        <w:t> </w:t>
      </w:r>
      <w:r>
        <w:rPr>
          <w:color w:val="231F20"/>
          <w:w w:val="105"/>
        </w:rPr>
        <w:t>asimismo</w:t>
      </w:r>
      <w:r>
        <w:rPr>
          <w:color w:val="231F20"/>
          <w:spacing w:val="-14"/>
          <w:w w:val="105"/>
        </w:rPr>
        <w:t> </w:t>
      </w:r>
      <w:r>
        <w:rPr>
          <w:color w:val="231F20"/>
          <w:w w:val="105"/>
        </w:rPr>
        <w:t>aseguraban</w:t>
      </w:r>
      <w:r>
        <w:rPr>
          <w:color w:val="231F20"/>
          <w:spacing w:val="-14"/>
          <w:w w:val="105"/>
        </w:rPr>
        <w:t> </w:t>
      </w:r>
      <w:r>
        <w:rPr>
          <w:color w:val="231F20"/>
          <w:w w:val="105"/>
        </w:rPr>
        <w:t>que </w:t>
      </w:r>
      <w:r>
        <w:rPr>
          <w:color w:val="231F20"/>
          <w:w w:val="105"/>
        </w:rPr>
        <w:t>de</w:t>
      </w:r>
      <w:r>
        <w:rPr>
          <w:color w:val="231F20"/>
          <w:spacing w:val="1"/>
          <w:w w:val="105"/>
        </w:rPr>
        <w:t>s</w:t>
      </w:r>
      <w:r>
        <w:rPr>
          <w:color w:val="231F20"/>
          <w:w w:val="107"/>
        </w:rPr>
        <w:t>de</w:t>
      </w:r>
      <w:r>
        <w:rPr>
          <w:color w:val="231F20"/>
          <w:spacing w:val="14"/>
        </w:rPr>
        <w:t> </w:t>
      </w:r>
      <w:r>
        <w:rPr>
          <w:color w:val="231F20"/>
          <w:w w:val="109"/>
        </w:rPr>
        <w:t>e</w:t>
      </w:r>
      <w:r>
        <w:rPr>
          <w:color w:val="231F20"/>
          <w:spacing w:val="-5"/>
          <w:w w:val="109"/>
        </w:rPr>
        <w:t>n</w:t>
      </w:r>
      <w:r>
        <w:rPr>
          <w:color w:val="231F20"/>
          <w:spacing w:val="-2"/>
          <w:w w:val="116"/>
        </w:rPr>
        <w:t>t</w:t>
      </w:r>
      <w:r>
        <w:rPr>
          <w:color w:val="231F20"/>
          <w:spacing w:val="-3"/>
          <w:w w:val="108"/>
        </w:rPr>
        <w:t>o</w:t>
      </w:r>
      <w:r>
        <w:rPr>
          <w:color w:val="231F20"/>
          <w:spacing w:val="-1"/>
          <w:w w:val="116"/>
        </w:rPr>
        <w:t>n</w:t>
      </w:r>
      <w:r>
        <w:rPr>
          <w:color w:val="231F20"/>
          <w:w w:val="101"/>
        </w:rPr>
        <w:t>ces</w:t>
      </w:r>
      <w:r>
        <w:rPr>
          <w:color w:val="231F20"/>
          <w:spacing w:val="14"/>
        </w:rPr>
        <w:t> </w:t>
      </w:r>
      <w:r>
        <w:rPr>
          <w:color w:val="231F20"/>
          <w:w w:val="107"/>
        </w:rPr>
        <w:t>hicie</w:t>
      </w:r>
      <w:r>
        <w:rPr>
          <w:color w:val="231F20"/>
          <w:spacing w:val="-3"/>
          <w:w w:val="107"/>
        </w:rPr>
        <w:t>r</w:t>
      </w:r>
      <w:r>
        <w:rPr>
          <w:color w:val="231F20"/>
          <w:spacing w:val="-3"/>
          <w:w w:val="108"/>
        </w:rPr>
        <w:t>o</w:t>
      </w:r>
      <w:r>
        <w:rPr>
          <w:color w:val="231F20"/>
          <w:w w:val="116"/>
        </w:rPr>
        <w:t>n</w:t>
      </w:r>
      <w:r>
        <w:rPr>
          <w:color w:val="231F20"/>
          <w:spacing w:val="14"/>
        </w:rPr>
        <w:t> </w:t>
      </w:r>
      <w:r>
        <w:rPr>
          <w:color w:val="231F20"/>
          <w:w w:val="114"/>
        </w:rPr>
        <w:t>un</w:t>
      </w:r>
      <w:r>
        <w:rPr>
          <w:color w:val="231F20"/>
          <w:spacing w:val="14"/>
        </w:rPr>
        <w:t> </w:t>
      </w:r>
      <w:r>
        <w:rPr>
          <w:color w:val="231F20"/>
          <w:spacing w:val="-1"/>
          <w:w w:val="113"/>
        </w:rPr>
        <w:t>u</w:t>
      </w:r>
      <w:r>
        <w:rPr>
          <w:color w:val="231F20"/>
          <w:spacing w:val="1"/>
          <w:w w:val="100"/>
        </w:rPr>
        <w:t>s</w:t>
      </w:r>
      <w:r>
        <w:rPr>
          <w:color w:val="231F20"/>
          <w:w w:val="108"/>
        </w:rPr>
        <w:t>o</w:t>
      </w:r>
      <w:r>
        <w:rPr>
          <w:color w:val="231F20"/>
          <w:spacing w:val="14"/>
        </w:rPr>
        <w:t> </w:t>
      </w:r>
      <w:r>
        <w:rPr>
          <w:color w:val="231F20"/>
          <w:w w:val="111"/>
        </w:rPr>
        <w:t>i</w:t>
      </w:r>
      <w:r>
        <w:rPr>
          <w:color w:val="231F20"/>
          <w:spacing w:val="-1"/>
          <w:w w:val="111"/>
        </w:rPr>
        <w:t>n</w:t>
      </w:r>
      <w:r>
        <w:rPr>
          <w:color w:val="231F20"/>
          <w:w w:val="108"/>
        </w:rPr>
        <w:t>d</w:t>
      </w:r>
      <w:r>
        <w:rPr>
          <w:color w:val="231F20"/>
          <w:spacing w:val="-2"/>
          <w:w w:val="108"/>
        </w:rPr>
        <w:t>i</w:t>
      </w:r>
      <w:r>
        <w:rPr>
          <w:color w:val="231F20"/>
          <w:w w:val="98"/>
        </w:rPr>
        <w:t>v</w:t>
      </w:r>
      <w:r>
        <w:rPr>
          <w:color w:val="231F20"/>
          <w:w w:val="108"/>
        </w:rPr>
        <w:t>i</w:t>
      </w:r>
      <w:r>
        <w:rPr>
          <w:color w:val="231F20"/>
          <w:spacing w:val="-3"/>
          <w:w w:val="108"/>
        </w:rPr>
        <w:t>d</w:t>
      </w:r>
      <w:r>
        <w:rPr>
          <w:color w:val="231F20"/>
          <w:w w:val="113"/>
        </w:rPr>
        <w:t>u</w:t>
      </w:r>
      <w:r>
        <w:rPr>
          <w:color w:val="231F20"/>
          <w:spacing w:val="1"/>
          <w:w w:val="105"/>
        </w:rPr>
        <w:t>a</w:t>
      </w:r>
      <w:r>
        <w:rPr>
          <w:color w:val="231F20"/>
          <w:w w:val="97"/>
        </w:rPr>
        <w:t>l</w:t>
      </w:r>
      <w:r>
        <w:rPr>
          <w:color w:val="231F20"/>
          <w:spacing w:val="14"/>
        </w:rPr>
        <w:t> </w:t>
      </w:r>
      <w:r>
        <w:rPr>
          <w:color w:val="231F20"/>
          <w:w w:val="97"/>
        </w:rPr>
        <w:t>y</w:t>
      </w:r>
      <w:r>
        <w:rPr>
          <w:color w:val="231F20"/>
          <w:spacing w:val="14"/>
        </w:rPr>
        <w:t> </w:t>
      </w:r>
      <w:r>
        <w:rPr>
          <w:color w:val="231F20"/>
          <w:w w:val="105"/>
        </w:rPr>
        <w:t>c</w:t>
      </w:r>
      <w:r>
        <w:rPr>
          <w:color w:val="231F20"/>
          <w:spacing w:val="-2"/>
          <w:w w:val="105"/>
        </w:rPr>
        <w:t>o</w:t>
      </w:r>
      <w:r>
        <w:rPr>
          <w:color w:val="231F20"/>
          <w:w w:val="100"/>
        </w:rPr>
        <w:t>l</w:t>
      </w:r>
      <w:r>
        <w:rPr>
          <w:color w:val="231F20"/>
          <w:spacing w:val="1"/>
          <w:w w:val="100"/>
        </w:rPr>
        <w:t>e</w:t>
      </w:r>
      <w:r>
        <w:rPr>
          <w:color w:val="231F20"/>
          <w:spacing w:val="1"/>
          <w:w w:val="101"/>
        </w:rPr>
        <w:t>c</w:t>
      </w:r>
      <w:r>
        <w:rPr>
          <w:color w:val="231F20"/>
          <w:spacing w:val="1"/>
          <w:w w:val="116"/>
        </w:rPr>
        <w:t>t</w:t>
      </w:r>
      <w:r>
        <w:rPr>
          <w:color w:val="231F20"/>
          <w:spacing w:val="-2"/>
          <w:w w:val="102"/>
        </w:rPr>
        <w:t>i</w:t>
      </w:r>
      <w:r>
        <w:rPr>
          <w:color w:val="231F20"/>
          <w:spacing w:val="-2"/>
          <w:w w:val="98"/>
        </w:rPr>
        <w:t>v</w:t>
      </w:r>
      <w:r>
        <w:rPr>
          <w:color w:val="231F20"/>
          <w:w w:val="108"/>
        </w:rPr>
        <w:t>o</w:t>
      </w:r>
      <w:r>
        <w:rPr>
          <w:color w:val="231F20"/>
          <w:spacing w:val="14"/>
        </w:rPr>
        <w:t> </w:t>
      </w:r>
      <w:r>
        <w:rPr>
          <w:color w:val="231F20"/>
          <w:w w:val="107"/>
        </w:rPr>
        <w:t>de</w:t>
      </w:r>
      <w:r>
        <w:rPr>
          <w:color w:val="231F20"/>
          <w:spacing w:val="14"/>
        </w:rPr>
        <w:t> </w:t>
      </w:r>
      <w:r>
        <w:rPr>
          <w:color w:val="231F20"/>
          <w:w w:val="97"/>
        </w:rPr>
        <w:t>l</w:t>
      </w:r>
      <w:r>
        <w:rPr>
          <w:color w:val="231F20"/>
          <w:w w:val="105"/>
        </w:rPr>
        <w:t>a</w:t>
      </w:r>
      <w:r>
        <w:rPr>
          <w:color w:val="231F20"/>
          <w:spacing w:val="14"/>
        </w:rPr>
        <w:t> </w:t>
      </w:r>
      <w:r>
        <w:rPr>
          <w:color w:val="231F20"/>
          <w:w w:val="97"/>
        </w:rPr>
        <w:t>l</w:t>
      </w:r>
      <w:r>
        <w:rPr>
          <w:color w:val="231F20"/>
          <w:spacing w:val="-2"/>
          <w:w w:val="105"/>
        </w:rPr>
        <w:t>a</w:t>
      </w:r>
      <w:r>
        <w:rPr>
          <w:color w:val="231F20"/>
          <w:w w:val="109"/>
        </w:rPr>
        <w:t>gu</w:t>
      </w:r>
      <w:r>
        <w:rPr>
          <w:color w:val="231F20"/>
          <w:spacing w:val="-1"/>
          <w:w w:val="109"/>
        </w:rPr>
        <w:t>n</w:t>
      </w:r>
      <w:r>
        <w:rPr>
          <w:color w:val="231F20"/>
          <w:w w:val="105"/>
        </w:rPr>
        <w:t>a</w:t>
      </w:r>
      <w:r>
        <w:rPr>
          <w:color w:val="231F20"/>
          <w:spacing w:val="14"/>
        </w:rPr>
        <w:t> </w:t>
      </w:r>
      <w:r>
        <w:rPr>
          <w:color w:val="231F20"/>
          <w:spacing w:val="-19"/>
          <w:w w:val="39"/>
        </w:rPr>
        <w:t>“</w:t>
      </w:r>
      <w:r>
        <w:rPr>
          <w:color w:val="231F20"/>
          <w:spacing w:val="-3"/>
          <w:w w:val="108"/>
        </w:rPr>
        <w:t>q</w:t>
      </w:r>
      <w:r>
        <w:rPr>
          <w:color w:val="231F20"/>
          <w:w w:val="108"/>
        </w:rPr>
        <w:t>uie</w:t>
      </w:r>
      <w:r>
        <w:rPr>
          <w:color w:val="231F20"/>
          <w:spacing w:val="1"/>
          <w:w w:val="108"/>
        </w:rPr>
        <w:t>t</w:t>
      </w:r>
      <w:r>
        <w:rPr>
          <w:color w:val="231F20"/>
          <w:w w:val="105"/>
        </w:rPr>
        <w:t>a </w:t>
      </w:r>
      <w:r>
        <w:rPr>
          <w:color w:val="231F20"/>
          <w:w w:val="97"/>
        </w:rPr>
        <w:t>y</w:t>
      </w:r>
      <w:r>
        <w:rPr>
          <w:color w:val="231F20"/>
          <w:spacing w:val="18"/>
        </w:rPr>
        <w:t> </w:t>
      </w:r>
      <w:r>
        <w:rPr>
          <w:color w:val="231F20"/>
          <w:spacing w:val="1"/>
          <w:w w:val="111"/>
        </w:rPr>
        <w:t>p</w:t>
      </w:r>
      <w:r>
        <w:rPr>
          <w:color w:val="231F20"/>
          <w:w w:val="98"/>
        </w:rPr>
        <w:t>acífic</w:t>
      </w:r>
      <w:r>
        <w:rPr>
          <w:color w:val="231F20"/>
          <w:spacing w:val="-2"/>
          <w:w w:val="105"/>
        </w:rPr>
        <w:t>a</w:t>
      </w:r>
      <w:r>
        <w:rPr>
          <w:color w:val="231F20"/>
          <w:spacing w:val="-1"/>
          <w:w w:val="111"/>
        </w:rPr>
        <w:t>m</w:t>
      </w:r>
      <w:r>
        <w:rPr>
          <w:color w:val="231F20"/>
          <w:w w:val="109"/>
        </w:rPr>
        <w:t>e</w:t>
      </w:r>
      <w:r>
        <w:rPr>
          <w:color w:val="231F20"/>
          <w:spacing w:val="-5"/>
          <w:w w:val="109"/>
        </w:rPr>
        <w:t>n</w:t>
      </w:r>
      <w:r>
        <w:rPr>
          <w:color w:val="231F20"/>
          <w:spacing w:val="-2"/>
          <w:w w:val="116"/>
        </w:rPr>
        <w:t>t</w:t>
      </w:r>
      <w:r>
        <w:rPr>
          <w:color w:val="231F20"/>
          <w:spacing w:val="-13"/>
          <w:w w:val="101"/>
        </w:rPr>
        <w:t>e</w:t>
      </w:r>
      <w:r>
        <w:rPr>
          <w:color w:val="231F20"/>
          <w:spacing w:val="-36"/>
          <w:w w:val="40"/>
        </w:rPr>
        <w:t>”</w:t>
      </w:r>
      <w:r>
        <w:rPr>
          <w:color w:val="231F20"/>
          <w:w w:val="96"/>
        </w:rPr>
        <w:t>.</w:t>
      </w:r>
      <w:r>
        <w:rPr>
          <w:color w:val="231F20"/>
          <w:w w:val="100"/>
          <w:position w:val="7"/>
          <w:sz w:val="13"/>
        </w:rPr>
        <w:t>38</w:t>
      </w:r>
      <w:r>
        <w:rPr>
          <w:color w:val="231F20"/>
          <w:position w:val="7"/>
          <w:sz w:val="13"/>
        </w:rPr>
        <w:t> </w:t>
      </w:r>
      <w:r>
        <w:rPr>
          <w:color w:val="231F20"/>
          <w:spacing w:val="8"/>
          <w:position w:val="7"/>
          <w:sz w:val="13"/>
        </w:rPr>
        <w:t> </w:t>
      </w:r>
      <w:r>
        <w:rPr>
          <w:color w:val="231F20"/>
          <w:spacing w:val="1"/>
          <w:w w:val="98"/>
        </w:rPr>
        <w:t>E</w:t>
      </w:r>
      <w:r>
        <w:rPr>
          <w:color w:val="231F20"/>
          <w:w w:val="97"/>
        </w:rPr>
        <w:t>l</w:t>
      </w:r>
      <w:r>
        <w:rPr>
          <w:color w:val="231F20"/>
          <w:spacing w:val="18"/>
        </w:rPr>
        <w:t> </w:t>
      </w:r>
      <w:r>
        <w:rPr>
          <w:color w:val="231F20"/>
          <w:spacing w:val="-3"/>
          <w:w w:val="111"/>
        </w:rPr>
        <w:t>p</w:t>
      </w:r>
      <w:r>
        <w:rPr>
          <w:color w:val="231F20"/>
          <w:spacing w:val="-3"/>
          <w:w w:val="118"/>
        </w:rPr>
        <w:t>r</w:t>
      </w:r>
      <w:r>
        <w:rPr>
          <w:color w:val="231F20"/>
          <w:w w:val="106"/>
        </w:rPr>
        <w:t>eside</w:t>
      </w:r>
      <w:r>
        <w:rPr>
          <w:color w:val="231F20"/>
          <w:spacing w:val="-5"/>
          <w:w w:val="106"/>
        </w:rPr>
        <w:t>n</w:t>
      </w:r>
      <w:r>
        <w:rPr>
          <w:color w:val="231F20"/>
          <w:spacing w:val="-2"/>
          <w:w w:val="116"/>
        </w:rPr>
        <w:t>t</w:t>
      </w:r>
      <w:r>
        <w:rPr>
          <w:color w:val="231F20"/>
          <w:w w:val="101"/>
        </w:rPr>
        <w:t>e</w:t>
      </w:r>
      <w:r>
        <w:rPr>
          <w:color w:val="231F20"/>
          <w:spacing w:val="18"/>
        </w:rPr>
        <w:t> </w:t>
      </w:r>
      <w:r>
        <w:rPr>
          <w:color w:val="231F20"/>
          <w:spacing w:val="-5"/>
          <w:w w:val="111"/>
        </w:rPr>
        <w:t>m</w:t>
      </w:r>
      <w:r>
        <w:rPr>
          <w:color w:val="231F20"/>
          <w:w w:val="108"/>
        </w:rPr>
        <w:t>unic</w:t>
      </w:r>
      <w:r>
        <w:rPr>
          <w:color w:val="231F20"/>
          <w:spacing w:val="-3"/>
          <w:w w:val="108"/>
        </w:rPr>
        <w:t>i</w:t>
      </w:r>
      <w:r>
        <w:rPr>
          <w:color w:val="231F20"/>
          <w:spacing w:val="1"/>
          <w:w w:val="111"/>
        </w:rPr>
        <w:t>p</w:t>
      </w:r>
      <w:r>
        <w:rPr>
          <w:color w:val="231F20"/>
          <w:spacing w:val="1"/>
          <w:w w:val="105"/>
        </w:rPr>
        <w:t>a</w:t>
      </w:r>
      <w:r>
        <w:rPr>
          <w:color w:val="231F20"/>
          <w:w w:val="97"/>
        </w:rPr>
        <w:t>l</w:t>
      </w:r>
      <w:r>
        <w:rPr>
          <w:color w:val="231F20"/>
          <w:spacing w:val="18"/>
        </w:rPr>
        <w:t> </w:t>
      </w:r>
      <w:r>
        <w:rPr>
          <w:color w:val="231F20"/>
          <w:w w:val="107"/>
        </w:rPr>
        <w:t>de</w:t>
      </w:r>
      <w:r>
        <w:rPr>
          <w:color w:val="231F20"/>
          <w:spacing w:val="18"/>
        </w:rPr>
        <w:t> </w:t>
      </w:r>
      <w:r>
        <w:rPr>
          <w:color w:val="231F20"/>
          <w:spacing w:val="1"/>
          <w:w w:val="93"/>
        </w:rPr>
        <w:t>L</w:t>
      </w:r>
      <w:r>
        <w:rPr>
          <w:color w:val="231F20"/>
          <w:w w:val="108"/>
        </w:rPr>
        <w:t>e</w:t>
      </w:r>
      <w:r>
        <w:rPr>
          <w:color w:val="231F20"/>
          <w:spacing w:val="1"/>
          <w:w w:val="108"/>
        </w:rPr>
        <w:t>r</w:t>
      </w:r>
      <w:r>
        <w:rPr>
          <w:color w:val="231F20"/>
          <w:spacing w:val="-1"/>
          <w:w w:val="111"/>
        </w:rPr>
        <w:t>m</w:t>
      </w:r>
      <w:r>
        <w:rPr>
          <w:color w:val="231F20"/>
          <w:w w:val="105"/>
        </w:rPr>
        <w:t>a</w:t>
      </w:r>
      <w:r>
        <w:rPr>
          <w:color w:val="231F20"/>
          <w:spacing w:val="18"/>
        </w:rPr>
        <w:t> </w:t>
      </w:r>
      <w:r>
        <w:rPr>
          <w:color w:val="231F20"/>
          <w:spacing w:val="1"/>
          <w:w w:val="105"/>
        </w:rPr>
        <w:t>a</w:t>
      </w:r>
      <w:r>
        <w:rPr>
          <w:color w:val="231F20"/>
          <w:w w:val="97"/>
        </w:rPr>
        <w:t>l</w:t>
      </w:r>
      <w:r>
        <w:rPr>
          <w:color w:val="231F20"/>
          <w:spacing w:val="18"/>
        </w:rPr>
        <w:t> </w:t>
      </w:r>
      <w:r>
        <w:rPr>
          <w:color w:val="231F20"/>
          <w:spacing w:val="1"/>
          <w:w w:val="111"/>
        </w:rPr>
        <w:t>p</w:t>
      </w:r>
      <w:r>
        <w:rPr>
          <w:color w:val="231F20"/>
          <w:spacing w:val="-2"/>
          <w:w w:val="105"/>
        </w:rPr>
        <w:t>a</w:t>
      </w:r>
      <w:r>
        <w:rPr>
          <w:color w:val="231F20"/>
          <w:spacing w:val="-3"/>
          <w:w w:val="118"/>
        </w:rPr>
        <w:t>r</w:t>
      </w:r>
      <w:r>
        <w:rPr>
          <w:color w:val="231F20"/>
          <w:spacing w:val="1"/>
          <w:w w:val="101"/>
        </w:rPr>
        <w:t>e</w:t>
      </w:r>
      <w:r>
        <w:rPr>
          <w:color w:val="231F20"/>
          <w:w w:val="106"/>
        </w:rPr>
        <w:t>cer</w:t>
      </w:r>
      <w:r>
        <w:rPr>
          <w:color w:val="231F20"/>
          <w:spacing w:val="18"/>
        </w:rPr>
        <w:t> </w:t>
      </w:r>
      <w:r>
        <w:rPr>
          <w:color w:val="231F20"/>
          <w:w w:val="96"/>
        </w:rPr>
        <w:t>sí</w:t>
      </w:r>
      <w:r>
        <w:rPr>
          <w:color w:val="231F20"/>
          <w:spacing w:val="18"/>
        </w:rPr>
        <w:t> </w:t>
      </w:r>
      <w:r>
        <w:rPr>
          <w:color w:val="231F20"/>
          <w:w w:val="103"/>
        </w:rPr>
        <w:t>ac</w:t>
      </w:r>
      <w:r>
        <w:rPr>
          <w:color w:val="231F20"/>
          <w:spacing w:val="-5"/>
          <w:w w:val="105"/>
        </w:rPr>
        <w:t>a</w:t>
      </w:r>
      <w:r>
        <w:rPr>
          <w:color w:val="231F20"/>
          <w:spacing w:val="-2"/>
          <w:w w:val="116"/>
        </w:rPr>
        <w:t>t</w:t>
      </w:r>
      <w:r>
        <w:rPr>
          <w:color w:val="231F20"/>
          <w:w w:val="107"/>
        </w:rPr>
        <w:t>ó</w:t>
      </w:r>
      <w:r>
        <w:rPr>
          <w:color w:val="231F20"/>
          <w:spacing w:val="18"/>
        </w:rPr>
        <w:t> </w:t>
      </w:r>
      <w:r>
        <w:rPr>
          <w:color w:val="231F20"/>
          <w:spacing w:val="-1"/>
          <w:w w:val="101"/>
        </w:rPr>
        <w:t>e</w:t>
      </w:r>
      <w:r>
        <w:rPr>
          <w:color w:val="231F20"/>
          <w:w w:val="97"/>
        </w:rPr>
        <w:t>l </w:t>
      </w:r>
      <w:r>
        <w:rPr>
          <w:color w:val="231F20"/>
          <w:w w:val="105"/>
        </w:rPr>
        <w:t>amparo otorgado a los vecinos de Atarasquillo, no así los vecinos de</w:t>
      </w:r>
      <w:r>
        <w:rPr>
          <w:color w:val="231F20"/>
          <w:spacing w:val="32"/>
          <w:w w:val="105"/>
        </w:rPr>
        <w:t> </w:t>
      </w:r>
      <w:r>
        <w:rPr>
          <w:color w:val="231F20"/>
          <w:w w:val="105"/>
        </w:rPr>
        <w:t>Lerma</w:t>
      </w:r>
    </w:p>
    <w:p>
      <w:pPr>
        <w:pStyle w:val="BodyText"/>
        <w:rPr>
          <w:sz w:val="20"/>
        </w:rPr>
      </w:pPr>
    </w:p>
    <w:p>
      <w:pPr>
        <w:pStyle w:val="BodyText"/>
        <w:spacing w:before="7"/>
        <w:rPr>
          <w:sz w:val="10"/>
        </w:rPr>
      </w:pPr>
      <w:r>
        <w:rPr/>
        <w:pict>
          <v:line style="position:absolute;mso-position-horizontal-relative:page;mso-position-vertical-relative:paragraph;z-index:3352;mso-wrap-distance-left:0;mso-wrap-distance-right:0" from="45.354301pt,9.010262pt" to="117.354301pt,9.010262pt" stroked="true" strokeweight=".25pt" strokecolor="#231f20">
            <w10:wrap type="topAndBottom"/>
          </v:line>
        </w:pict>
      </w:r>
    </w:p>
    <w:p>
      <w:pPr>
        <w:spacing w:line="180" w:lineRule="exact" w:before="4"/>
        <w:ind w:left="907" w:right="902" w:firstLine="0"/>
        <w:jc w:val="both"/>
        <w:rPr>
          <w:sz w:val="16"/>
        </w:rPr>
      </w:pPr>
      <w:r>
        <w:rPr>
          <w:color w:val="231F20"/>
          <w:w w:val="105"/>
          <w:position w:val="5"/>
          <w:sz w:val="9"/>
        </w:rPr>
        <w:t>36 </w:t>
      </w:r>
      <w:r>
        <w:rPr>
          <w:color w:val="231F20"/>
          <w:w w:val="105"/>
          <w:sz w:val="12"/>
        </w:rPr>
        <w:t>CCJ</w:t>
      </w:r>
      <w:r>
        <w:rPr>
          <w:color w:val="231F20"/>
          <w:w w:val="105"/>
          <w:sz w:val="16"/>
        </w:rPr>
        <w:t>-</w:t>
      </w:r>
      <w:r>
        <w:rPr>
          <w:color w:val="231F20"/>
          <w:w w:val="105"/>
          <w:sz w:val="12"/>
        </w:rPr>
        <w:t>SCJN</w:t>
      </w:r>
      <w:r>
        <w:rPr>
          <w:color w:val="231F20"/>
          <w:w w:val="105"/>
          <w:sz w:val="16"/>
        </w:rPr>
        <w:t>-</w:t>
      </w:r>
      <w:r>
        <w:rPr>
          <w:color w:val="231F20"/>
          <w:w w:val="105"/>
          <w:sz w:val="12"/>
        </w:rPr>
        <w:t>EM</w:t>
      </w:r>
      <w:r>
        <w:rPr>
          <w:color w:val="231F20"/>
          <w:w w:val="105"/>
          <w:sz w:val="16"/>
        </w:rPr>
        <w:t>, Fondo </w:t>
      </w:r>
      <w:r>
        <w:rPr>
          <w:color w:val="231F20"/>
          <w:w w:val="105"/>
          <w:sz w:val="12"/>
        </w:rPr>
        <w:t>EM</w:t>
      </w:r>
      <w:r>
        <w:rPr>
          <w:color w:val="231F20"/>
          <w:w w:val="105"/>
          <w:sz w:val="16"/>
        </w:rPr>
        <w:t>, Sección 1er Juzgado de Distrito Toluca, Serie Amparo, Subserie Principal, </w:t>
      </w:r>
      <w:r>
        <w:rPr>
          <w:color w:val="231F20"/>
          <w:spacing w:val="2"/>
          <w:w w:val="101"/>
          <w:sz w:val="16"/>
        </w:rPr>
        <w:t>c</w:t>
      </w:r>
      <w:r>
        <w:rPr>
          <w:color w:val="231F20"/>
          <w:spacing w:val="-2"/>
          <w:w w:val="105"/>
          <w:sz w:val="16"/>
        </w:rPr>
        <w:t>a</w:t>
      </w:r>
      <w:r>
        <w:rPr>
          <w:color w:val="231F20"/>
          <w:spacing w:val="2"/>
          <w:w w:val="98"/>
          <w:sz w:val="16"/>
        </w:rPr>
        <w:t>j</w:t>
      </w:r>
      <w:r>
        <w:rPr>
          <w:color w:val="231F20"/>
          <w:w w:val="105"/>
          <w:sz w:val="16"/>
        </w:rPr>
        <w:t>a</w:t>
      </w:r>
      <w:r>
        <w:rPr>
          <w:color w:val="231F20"/>
          <w:spacing w:val="15"/>
          <w:sz w:val="16"/>
        </w:rPr>
        <w:t> </w:t>
      </w:r>
      <w:r>
        <w:rPr>
          <w:color w:val="231F20"/>
          <w:spacing w:val="1"/>
          <w:w w:val="100"/>
          <w:sz w:val="16"/>
        </w:rPr>
        <w:t>3</w:t>
      </w:r>
      <w:r>
        <w:rPr>
          <w:color w:val="231F20"/>
          <w:w w:val="100"/>
          <w:sz w:val="16"/>
        </w:rPr>
        <w:t>,</w:t>
      </w:r>
      <w:r>
        <w:rPr>
          <w:color w:val="231F20"/>
          <w:spacing w:val="15"/>
          <w:sz w:val="16"/>
        </w:rPr>
        <w:t> </w:t>
      </w:r>
      <w:r>
        <w:rPr>
          <w:color w:val="231F20"/>
          <w:spacing w:val="1"/>
          <w:w w:val="104"/>
          <w:sz w:val="16"/>
        </w:rPr>
        <w:t>ex</w:t>
      </w:r>
      <w:r>
        <w:rPr>
          <w:color w:val="231F20"/>
          <w:spacing w:val="-4"/>
          <w:w w:val="104"/>
          <w:sz w:val="16"/>
        </w:rPr>
        <w:t>p</w:t>
      </w:r>
      <w:r>
        <w:rPr>
          <w:color w:val="231F20"/>
          <w:w w:val="96"/>
          <w:sz w:val="16"/>
        </w:rPr>
        <w:t>.</w:t>
      </w:r>
      <w:r>
        <w:rPr>
          <w:color w:val="231F20"/>
          <w:spacing w:val="15"/>
          <w:sz w:val="16"/>
        </w:rPr>
        <w:t> </w:t>
      </w:r>
      <w:r>
        <w:rPr>
          <w:color w:val="231F20"/>
          <w:spacing w:val="1"/>
          <w:w w:val="101"/>
          <w:sz w:val="16"/>
        </w:rPr>
        <w:t>53</w:t>
      </w:r>
      <w:r>
        <w:rPr>
          <w:color w:val="231F20"/>
          <w:w w:val="101"/>
          <w:sz w:val="16"/>
        </w:rPr>
        <w:t>,</w:t>
      </w:r>
      <w:r>
        <w:rPr>
          <w:color w:val="231F20"/>
          <w:spacing w:val="15"/>
          <w:sz w:val="16"/>
        </w:rPr>
        <w:t> </w:t>
      </w:r>
      <w:r>
        <w:rPr>
          <w:color w:val="231F20"/>
          <w:w w:val="94"/>
          <w:sz w:val="16"/>
        </w:rPr>
        <w:t>f</w:t>
      </w:r>
      <w:r>
        <w:rPr>
          <w:color w:val="231F20"/>
          <w:w w:val="96"/>
          <w:sz w:val="16"/>
        </w:rPr>
        <w:t>.</w:t>
      </w:r>
      <w:r>
        <w:rPr>
          <w:color w:val="231F20"/>
          <w:spacing w:val="15"/>
          <w:sz w:val="16"/>
        </w:rPr>
        <w:t> </w:t>
      </w:r>
      <w:r>
        <w:rPr>
          <w:color w:val="231F20"/>
          <w:spacing w:val="1"/>
          <w:w w:val="100"/>
          <w:sz w:val="16"/>
        </w:rPr>
        <w:t>1</w:t>
      </w:r>
      <w:r>
        <w:rPr>
          <w:color w:val="231F20"/>
          <w:w w:val="100"/>
          <w:sz w:val="16"/>
        </w:rPr>
        <w:t>,</w:t>
      </w:r>
      <w:r>
        <w:rPr>
          <w:color w:val="231F20"/>
          <w:spacing w:val="15"/>
          <w:sz w:val="16"/>
        </w:rPr>
        <w:t> </w:t>
      </w:r>
      <w:r>
        <w:rPr>
          <w:color w:val="231F20"/>
          <w:spacing w:val="-23"/>
          <w:w w:val="39"/>
          <w:sz w:val="16"/>
        </w:rPr>
        <w:t>“</w:t>
      </w:r>
      <w:r>
        <w:rPr>
          <w:color w:val="231F20"/>
          <w:spacing w:val="1"/>
          <w:w w:val="101"/>
          <w:sz w:val="16"/>
        </w:rPr>
        <w:t>A</w:t>
      </w:r>
      <w:r>
        <w:rPr>
          <w:color w:val="231F20"/>
          <w:spacing w:val="-2"/>
          <w:w w:val="111"/>
          <w:sz w:val="16"/>
        </w:rPr>
        <w:t>m</w:t>
      </w:r>
      <w:r>
        <w:rPr>
          <w:color w:val="231F20"/>
          <w:spacing w:val="2"/>
          <w:w w:val="111"/>
          <w:sz w:val="16"/>
        </w:rPr>
        <w:t>p</w:t>
      </w:r>
      <w:r>
        <w:rPr>
          <w:color w:val="231F20"/>
          <w:w w:val="105"/>
          <w:sz w:val="16"/>
        </w:rPr>
        <w:t>a</w:t>
      </w:r>
      <w:r>
        <w:rPr>
          <w:color w:val="231F20"/>
          <w:spacing w:val="-1"/>
          <w:w w:val="118"/>
          <w:sz w:val="16"/>
        </w:rPr>
        <w:t>r</w:t>
      </w:r>
      <w:r>
        <w:rPr>
          <w:color w:val="231F20"/>
          <w:w w:val="108"/>
          <w:sz w:val="16"/>
        </w:rPr>
        <w:t>o</w:t>
      </w:r>
      <w:r>
        <w:rPr>
          <w:color w:val="231F20"/>
          <w:spacing w:val="15"/>
          <w:sz w:val="16"/>
        </w:rPr>
        <w:t> </w:t>
      </w:r>
      <w:r>
        <w:rPr>
          <w:color w:val="231F20"/>
          <w:spacing w:val="-1"/>
          <w:w w:val="111"/>
          <w:sz w:val="16"/>
        </w:rPr>
        <w:t>p</w:t>
      </w:r>
      <w:r>
        <w:rPr>
          <w:color w:val="231F20"/>
          <w:spacing w:val="-1"/>
          <w:w w:val="118"/>
          <w:sz w:val="16"/>
        </w:rPr>
        <w:t>r</w:t>
      </w:r>
      <w:r>
        <w:rPr>
          <w:color w:val="231F20"/>
          <w:spacing w:val="-1"/>
          <w:w w:val="108"/>
          <w:sz w:val="16"/>
        </w:rPr>
        <w:t>o</w:t>
      </w:r>
      <w:r>
        <w:rPr>
          <w:color w:val="231F20"/>
          <w:w w:val="111"/>
          <w:sz w:val="16"/>
        </w:rPr>
        <w:t>m</w:t>
      </w:r>
      <w:r>
        <w:rPr>
          <w:color w:val="231F20"/>
          <w:spacing w:val="-1"/>
          <w:w w:val="108"/>
          <w:sz w:val="16"/>
        </w:rPr>
        <w:t>o</w:t>
      </w:r>
      <w:r>
        <w:rPr>
          <w:color w:val="231F20"/>
          <w:spacing w:val="2"/>
          <w:w w:val="98"/>
          <w:sz w:val="16"/>
        </w:rPr>
        <w:t>v</w:t>
      </w:r>
      <w:r>
        <w:rPr>
          <w:color w:val="231F20"/>
          <w:spacing w:val="1"/>
          <w:w w:val="108"/>
          <w:sz w:val="16"/>
        </w:rPr>
        <w:t>id</w:t>
      </w:r>
      <w:r>
        <w:rPr>
          <w:color w:val="231F20"/>
          <w:w w:val="108"/>
          <w:sz w:val="16"/>
        </w:rPr>
        <w:t>o</w:t>
      </w:r>
      <w:r>
        <w:rPr>
          <w:color w:val="231F20"/>
          <w:spacing w:val="15"/>
          <w:sz w:val="16"/>
        </w:rPr>
        <w:t> </w:t>
      </w:r>
      <w:r>
        <w:rPr>
          <w:color w:val="231F20"/>
          <w:spacing w:val="3"/>
          <w:w w:val="111"/>
          <w:sz w:val="16"/>
        </w:rPr>
        <w:t>p</w:t>
      </w:r>
      <w:r>
        <w:rPr>
          <w:color w:val="231F20"/>
          <w:spacing w:val="-1"/>
          <w:w w:val="108"/>
          <w:sz w:val="16"/>
        </w:rPr>
        <w:t>o</w:t>
      </w:r>
      <w:r>
        <w:rPr>
          <w:color w:val="231F20"/>
          <w:w w:val="118"/>
          <w:sz w:val="16"/>
        </w:rPr>
        <w:t>r</w:t>
      </w:r>
      <w:r>
        <w:rPr>
          <w:color w:val="231F20"/>
          <w:spacing w:val="15"/>
          <w:sz w:val="16"/>
        </w:rPr>
        <w:t> </w:t>
      </w:r>
      <w:r>
        <w:rPr>
          <w:color w:val="231F20"/>
          <w:spacing w:val="-2"/>
          <w:w w:val="98"/>
          <w:sz w:val="16"/>
        </w:rPr>
        <w:t>E</w:t>
      </w:r>
      <w:r>
        <w:rPr>
          <w:color w:val="231F20"/>
          <w:spacing w:val="1"/>
          <w:w w:val="101"/>
          <w:sz w:val="16"/>
        </w:rPr>
        <w:t>v</w:t>
      </w:r>
      <w:r>
        <w:rPr>
          <w:color w:val="231F20"/>
          <w:w w:val="101"/>
          <w:sz w:val="16"/>
        </w:rPr>
        <w:t>a</w:t>
      </w:r>
      <w:r>
        <w:rPr>
          <w:color w:val="231F20"/>
          <w:spacing w:val="2"/>
          <w:w w:val="118"/>
          <w:sz w:val="16"/>
        </w:rPr>
        <w:t>r</w:t>
      </w:r>
      <w:r>
        <w:rPr>
          <w:color w:val="231F20"/>
          <w:spacing w:val="1"/>
          <w:w w:val="102"/>
          <w:sz w:val="16"/>
        </w:rPr>
        <w:t>i</w:t>
      </w:r>
      <w:r>
        <w:rPr>
          <w:color w:val="231F20"/>
          <w:w w:val="100"/>
          <w:sz w:val="16"/>
        </w:rPr>
        <w:t>s</w:t>
      </w:r>
      <w:r>
        <w:rPr>
          <w:color w:val="231F20"/>
          <w:w w:val="116"/>
          <w:sz w:val="16"/>
        </w:rPr>
        <w:t>t</w:t>
      </w:r>
      <w:r>
        <w:rPr>
          <w:color w:val="231F20"/>
          <w:w w:val="108"/>
          <w:sz w:val="16"/>
        </w:rPr>
        <w:t>o</w:t>
      </w:r>
      <w:r>
        <w:rPr>
          <w:color w:val="231F20"/>
          <w:spacing w:val="15"/>
          <w:sz w:val="16"/>
        </w:rPr>
        <w:t> </w:t>
      </w:r>
      <w:r>
        <w:rPr>
          <w:color w:val="231F20"/>
          <w:spacing w:val="-3"/>
          <w:w w:val="106"/>
          <w:sz w:val="16"/>
        </w:rPr>
        <w:t>M</w:t>
      </w:r>
      <w:r>
        <w:rPr>
          <w:color w:val="231F20"/>
          <w:spacing w:val="-1"/>
          <w:w w:val="108"/>
          <w:sz w:val="16"/>
        </w:rPr>
        <w:t>o</w:t>
      </w:r>
      <w:r>
        <w:rPr>
          <w:color w:val="231F20"/>
          <w:spacing w:val="-2"/>
          <w:w w:val="116"/>
          <w:sz w:val="16"/>
        </w:rPr>
        <w:t>n</w:t>
      </w:r>
      <w:r>
        <w:rPr>
          <w:color w:val="231F20"/>
          <w:w w:val="116"/>
          <w:sz w:val="16"/>
        </w:rPr>
        <w:t>t</w:t>
      </w:r>
      <w:r>
        <w:rPr>
          <w:color w:val="231F20"/>
          <w:spacing w:val="-1"/>
          <w:w w:val="108"/>
          <w:sz w:val="16"/>
        </w:rPr>
        <w:t>o</w:t>
      </w:r>
      <w:r>
        <w:rPr>
          <w:color w:val="231F20"/>
          <w:spacing w:val="1"/>
          <w:w w:val="101"/>
          <w:sz w:val="16"/>
        </w:rPr>
        <w:t>y</w:t>
      </w:r>
      <w:r>
        <w:rPr>
          <w:color w:val="231F20"/>
          <w:w w:val="101"/>
          <w:sz w:val="16"/>
        </w:rPr>
        <w:t>a</w:t>
      </w:r>
      <w:r>
        <w:rPr>
          <w:color w:val="231F20"/>
          <w:spacing w:val="15"/>
          <w:sz w:val="16"/>
        </w:rPr>
        <w:t> </w:t>
      </w:r>
      <w:r>
        <w:rPr>
          <w:color w:val="231F20"/>
          <w:spacing w:val="1"/>
          <w:w w:val="109"/>
          <w:sz w:val="16"/>
        </w:rPr>
        <w:t>e</w:t>
      </w:r>
      <w:r>
        <w:rPr>
          <w:color w:val="231F20"/>
          <w:w w:val="109"/>
          <w:sz w:val="16"/>
        </w:rPr>
        <w:t>n</w:t>
      </w:r>
      <w:r>
        <w:rPr>
          <w:color w:val="231F20"/>
          <w:spacing w:val="15"/>
          <w:sz w:val="16"/>
        </w:rPr>
        <w:t> </w:t>
      </w:r>
      <w:r>
        <w:rPr>
          <w:color w:val="231F20"/>
          <w:spacing w:val="-1"/>
          <w:w w:val="118"/>
          <w:sz w:val="16"/>
        </w:rPr>
        <w:t>r</w:t>
      </w:r>
      <w:r>
        <w:rPr>
          <w:color w:val="231F20"/>
          <w:spacing w:val="1"/>
          <w:w w:val="107"/>
          <w:sz w:val="16"/>
        </w:rPr>
        <w:t>e</w:t>
      </w:r>
      <w:r>
        <w:rPr>
          <w:color w:val="231F20"/>
          <w:spacing w:val="-1"/>
          <w:w w:val="107"/>
          <w:sz w:val="16"/>
        </w:rPr>
        <w:t>p</w:t>
      </w:r>
      <w:r>
        <w:rPr>
          <w:color w:val="231F20"/>
          <w:spacing w:val="-1"/>
          <w:w w:val="118"/>
          <w:sz w:val="16"/>
        </w:rPr>
        <w:t>r</w:t>
      </w:r>
      <w:r>
        <w:rPr>
          <w:color w:val="231F20"/>
          <w:spacing w:val="1"/>
          <w:w w:val="101"/>
          <w:sz w:val="16"/>
        </w:rPr>
        <w:t>e</w:t>
      </w:r>
      <w:r>
        <w:rPr>
          <w:color w:val="231F20"/>
          <w:spacing w:val="2"/>
          <w:w w:val="101"/>
          <w:sz w:val="16"/>
        </w:rPr>
        <w:t>s</w:t>
      </w:r>
      <w:r>
        <w:rPr>
          <w:color w:val="231F20"/>
          <w:spacing w:val="1"/>
          <w:w w:val="109"/>
          <w:sz w:val="16"/>
        </w:rPr>
        <w:t>e</w:t>
      </w:r>
      <w:r>
        <w:rPr>
          <w:color w:val="231F20"/>
          <w:spacing w:val="-2"/>
          <w:w w:val="109"/>
          <w:sz w:val="16"/>
        </w:rPr>
        <w:t>n</w:t>
      </w:r>
      <w:r>
        <w:rPr>
          <w:color w:val="231F20"/>
          <w:spacing w:val="2"/>
          <w:w w:val="116"/>
          <w:sz w:val="16"/>
        </w:rPr>
        <w:t>t</w:t>
      </w:r>
      <w:r>
        <w:rPr>
          <w:color w:val="231F20"/>
          <w:spacing w:val="1"/>
          <w:w w:val="104"/>
          <w:sz w:val="16"/>
        </w:rPr>
        <w:t>aci</w:t>
      </w:r>
      <w:r>
        <w:rPr>
          <w:color w:val="231F20"/>
          <w:spacing w:val="-1"/>
          <w:w w:val="104"/>
          <w:sz w:val="16"/>
        </w:rPr>
        <w:t>ó</w:t>
      </w:r>
      <w:r>
        <w:rPr>
          <w:color w:val="231F20"/>
          <w:w w:val="116"/>
          <w:sz w:val="16"/>
        </w:rPr>
        <w:t>n</w:t>
      </w:r>
      <w:r>
        <w:rPr>
          <w:color w:val="231F20"/>
          <w:spacing w:val="15"/>
          <w:sz w:val="16"/>
        </w:rPr>
        <w:t> </w:t>
      </w:r>
      <w:r>
        <w:rPr>
          <w:color w:val="231F20"/>
          <w:spacing w:val="1"/>
          <w:w w:val="107"/>
          <w:sz w:val="16"/>
        </w:rPr>
        <w:t>d</w:t>
      </w:r>
      <w:r>
        <w:rPr>
          <w:color w:val="231F20"/>
          <w:w w:val="107"/>
          <w:sz w:val="16"/>
        </w:rPr>
        <w:t>e</w:t>
      </w:r>
      <w:r>
        <w:rPr>
          <w:color w:val="231F20"/>
          <w:spacing w:val="15"/>
          <w:sz w:val="16"/>
        </w:rPr>
        <w:t> </w:t>
      </w:r>
      <w:r>
        <w:rPr>
          <w:color w:val="231F20"/>
          <w:spacing w:val="1"/>
          <w:w w:val="103"/>
          <w:sz w:val="16"/>
        </w:rPr>
        <w:t>lo</w:t>
      </w:r>
      <w:r>
        <w:rPr>
          <w:color w:val="231F20"/>
          <w:w w:val="103"/>
          <w:sz w:val="16"/>
        </w:rPr>
        <w:t>s</w:t>
      </w:r>
      <w:r>
        <w:rPr>
          <w:color w:val="231F20"/>
          <w:spacing w:val="15"/>
          <w:sz w:val="16"/>
        </w:rPr>
        <w:t> </w:t>
      </w:r>
      <w:r>
        <w:rPr>
          <w:color w:val="231F20"/>
          <w:w w:val="98"/>
          <w:sz w:val="16"/>
        </w:rPr>
        <w:t>v</w:t>
      </w:r>
      <w:r>
        <w:rPr>
          <w:color w:val="231F20"/>
          <w:spacing w:val="2"/>
          <w:w w:val="101"/>
          <w:sz w:val="16"/>
        </w:rPr>
        <w:t>e</w:t>
      </w:r>
      <w:r>
        <w:rPr>
          <w:color w:val="231F20"/>
          <w:spacing w:val="1"/>
          <w:w w:val="107"/>
          <w:sz w:val="16"/>
        </w:rPr>
        <w:t>ci</w:t>
      </w:r>
      <w:r>
        <w:rPr>
          <w:color w:val="231F20"/>
          <w:w w:val="107"/>
          <w:sz w:val="16"/>
        </w:rPr>
        <w:t>n</w:t>
      </w:r>
      <w:r>
        <w:rPr>
          <w:color w:val="231F20"/>
          <w:spacing w:val="1"/>
          <w:w w:val="105"/>
          <w:sz w:val="16"/>
        </w:rPr>
        <w:t>o</w:t>
      </w:r>
      <w:r>
        <w:rPr>
          <w:color w:val="231F20"/>
          <w:w w:val="105"/>
          <w:sz w:val="16"/>
        </w:rPr>
        <w:t>s</w:t>
      </w:r>
      <w:r>
        <w:rPr>
          <w:color w:val="231F20"/>
          <w:spacing w:val="15"/>
          <w:sz w:val="16"/>
        </w:rPr>
        <w:t> </w:t>
      </w:r>
      <w:r>
        <w:rPr>
          <w:color w:val="231F20"/>
          <w:spacing w:val="1"/>
          <w:w w:val="107"/>
          <w:sz w:val="16"/>
        </w:rPr>
        <w:t>de </w:t>
      </w:r>
      <w:r>
        <w:rPr>
          <w:color w:val="231F20"/>
          <w:spacing w:val="-5"/>
          <w:w w:val="101"/>
          <w:sz w:val="16"/>
        </w:rPr>
        <w:t>A</w:t>
      </w:r>
      <w:r>
        <w:rPr>
          <w:color w:val="231F20"/>
          <w:spacing w:val="2"/>
          <w:w w:val="116"/>
          <w:sz w:val="16"/>
        </w:rPr>
        <w:t>t</w:t>
      </w:r>
      <w:r>
        <w:rPr>
          <w:color w:val="231F20"/>
          <w:w w:val="105"/>
          <w:sz w:val="16"/>
        </w:rPr>
        <w:t>a</w:t>
      </w:r>
      <w:r>
        <w:rPr>
          <w:color w:val="231F20"/>
          <w:spacing w:val="1"/>
          <w:w w:val="110"/>
          <w:sz w:val="16"/>
        </w:rPr>
        <w:t>ra</w:t>
      </w:r>
      <w:r>
        <w:rPr>
          <w:color w:val="231F20"/>
          <w:spacing w:val="2"/>
          <w:w w:val="100"/>
          <w:sz w:val="16"/>
        </w:rPr>
        <w:t>s</w:t>
      </w:r>
      <w:r>
        <w:rPr>
          <w:color w:val="231F20"/>
          <w:w w:val="108"/>
          <w:sz w:val="16"/>
        </w:rPr>
        <w:t>q</w:t>
      </w:r>
      <w:r>
        <w:rPr>
          <w:color w:val="231F20"/>
          <w:spacing w:val="1"/>
          <w:w w:val="109"/>
          <w:sz w:val="16"/>
        </w:rPr>
        <w:t>u</w:t>
      </w:r>
      <w:r>
        <w:rPr>
          <w:color w:val="231F20"/>
          <w:spacing w:val="2"/>
          <w:w w:val="109"/>
          <w:sz w:val="16"/>
        </w:rPr>
        <w:t>i</w:t>
      </w:r>
      <w:r>
        <w:rPr>
          <w:color w:val="231F20"/>
          <w:spacing w:val="2"/>
          <w:w w:val="97"/>
          <w:sz w:val="16"/>
        </w:rPr>
        <w:t>l</w:t>
      </w:r>
      <w:r>
        <w:rPr>
          <w:color w:val="231F20"/>
          <w:spacing w:val="1"/>
          <w:w w:val="104"/>
          <w:sz w:val="16"/>
        </w:rPr>
        <w:t>l</w:t>
      </w:r>
      <w:r>
        <w:rPr>
          <w:color w:val="231F20"/>
          <w:spacing w:val="-4"/>
          <w:w w:val="104"/>
          <w:sz w:val="16"/>
        </w:rPr>
        <w:t>o</w:t>
      </w:r>
      <w:r>
        <w:rPr>
          <w:color w:val="231F20"/>
          <w:w w:val="96"/>
          <w:sz w:val="16"/>
        </w:rPr>
        <w:t>,</w:t>
      </w:r>
      <w:r>
        <w:rPr>
          <w:color w:val="231F20"/>
          <w:spacing w:val="-3"/>
          <w:sz w:val="16"/>
        </w:rPr>
        <w:t> </w:t>
      </w:r>
      <w:r>
        <w:rPr>
          <w:color w:val="231F20"/>
          <w:spacing w:val="1"/>
          <w:w w:val="102"/>
          <w:sz w:val="16"/>
        </w:rPr>
        <w:t>1880</w:t>
      </w:r>
      <w:r>
        <w:rPr>
          <w:color w:val="231F20"/>
          <w:spacing w:val="-24"/>
          <w:w w:val="40"/>
          <w:sz w:val="16"/>
        </w:rPr>
        <w:t>”</w:t>
      </w:r>
      <w:r>
        <w:rPr>
          <w:color w:val="231F20"/>
          <w:w w:val="96"/>
          <w:sz w:val="16"/>
        </w:rPr>
        <w:t>.</w:t>
      </w:r>
    </w:p>
    <w:p>
      <w:pPr>
        <w:spacing w:line="180" w:lineRule="exact" w:before="56"/>
        <w:ind w:left="907" w:right="902" w:firstLine="0"/>
        <w:jc w:val="both"/>
        <w:rPr>
          <w:sz w:val="16"/>
        </w:rPr>
      </w:pPr>
      <w:r>
        <w:rPr>
          <w:color w:val="231F20"/>
          <w:w w:val="105"/>
          <w:position w:val="5"/>
          <w:sz w:val="9"/>
        </w:rPr>
        <w:t>37 </w:t>
      </w:r>
      <w:r>
        <w:rPr>
          <w:color w:val="231F20"/>
          <w:w w:val="105"/>
          <w:sz w:val="12"/>
        </w:rPr>
        <w:t>CCJ</w:t>
      </w:r>
      <w:r>
        <w:rPr>
          <w:color w:val="231F20"/>
          <w:w w:val="105"/>
          <w:sz w:val="16"/>
        </w:rPr>
        <w:t>-</w:t>
      </w:r>
      <w:r>
        <w:rPr>
          <w:color w:val="231F20"/>
          <w:w w:val="105"/>
          <w:sz w:val="12"/>
        </w:rPr>
        <w:t>SCJN</w:t>
      </w:r>
      <w:r>
        <w:rPr>
          <w:color w:val="231F20"/>
          <w:w w:val="105"/>
          <w:sz w:val="16"/>
        </w:rPr>
        <w:t>-</w:t>
      </w:r>
      <w:r>
        <w:rPr>
          <w:color w:val="231F20"/>
          <w:w w:val="105"/>
          <w:sz w:val="12"/>
        </w:rPr>
        <w:t>EM</w:t>
      </w:r>
      <w:r>
        <w:rPr>
          <w:color w:val="231F20"/>
          <w:w w:val="105"/>
          <w:sz w:val="16"/>
        </w:rPr>
        <w:t>, Fondo </w:t>
      </w:r>
      <w:r>
        <w:rPr>
          <w:color w:val="231F20"/>
          <w:w w:val="105"/>
          <w:sz w:val="12"/>
        </w:rPr>
        <w:t>EM</w:t>
      </w:r>
      <w:r>
        <w:rPr>
          <w:color w:val="231F20"/>
          <w:w w:val="105"/>
          <w:sz w:val="16"/>
        </w:rPr>
        <w:t>, Sección 1er Juzgado de Distrito Toluca, Serie Amparo, Subserie Principal, </w:t>
      </w:r>
      <w:r>
        <w:rPr>
          <w:color w:val="231F20"/>
          <w:spacing w:val="2"/>
          <w:w w:val="101"/>
          <w:sz w:val="16"/>
        </w:rPr>
        <w:t>c</w:t>
      </w:r>
      <w:r>
        <w:rPr>
          <w:color w:val="231F20"/>
          <w:spacing w:val="-2"/>
          <w:w w:val="105"/>
          <w:sz w:val="16"/>
        </w:rPr>
        <w:t>a</w:t>
      </w:r>
      <w:r>
        <w:rPr>
          <w:color w:val="231F20"/>
          <w:spacing w:val="2"/>
          <w:w w:val="98"/>
          <w:sz w:val="16"/>
        </w:rPr>
        <w:t>j</w:t>
      </w:r>
      <w:r>
        <w:rPr>
          <w:color w:val="231F20"/>
          <w:w w:val="105"/>
          <w:sz w:val="16"/>
        </w:rPr>
        <w:t>a</w:t>
      </w:r>
      <w:r>
        <w:rPr>
          <w:color w:val="231F20"/>
          <w:spacing w:val="9"/>
          <w:sz w:val="16"/>
        </w:rPr>
        <w:t> </w:t>
      </w:r>
      <w:r>
        <w:rPr>
          <w:color w:val="231F20"/>
          <w:spacing w:val="1"/>
          <w:w w:val="100"/>
          <w:sz w:val="16"/>
        </w:rPr>
        <w:t>3</w:t>
      </w:r>
      <w:r>
        <w:rPr>
          <w:color w:val="231F20"/>
          <w:w w:val="100"/>
          <w:sz w:val="16"/>
        </w:rPr>
        <w:t>,</w:t>
      </w:r>
      <w:r>
        <w:rPr>
          <w:color w:val="231F20"/>
          <w:spacing w:val="9"/>
          <w:sz w:val="16"/>
        </w:rPr>
        <w:t> </w:t>
      </w:r>
      <w:r>
        <w:rPr>
          <w:color w:val="231F20"/>
          <w:spacing w:val="1"/>
          <w:w w:val="104"/>
          <w:sz w:val="16"/>
        </w:rPr>
        <w:t>ex</w:t>
      </w:r>
      <w:r>
        <w:rPr>
          <w:color w:val="231F20"/>
          <w:spacing w:val="-4"/>
          <w:w w:val="104"/>
          <w:sz w:val="16"/>
        </w:rPr>
        <w:t>p</w:t>
      </w:r>
      <w:r>
        <w:rPr>
          <w:color w:val="231F20"/>
          <w:w w:val="96"/>
          <w:sz w:val="16"/>
        </w:rPr>
        <w:t>.</w:t>
      </w:r>
      <w:r>
        <w:rPr>
          <w:color w:val="231F20"/>
          <w:spacing w:val="9"/>
          <w:sz w:val="16"/>
        </w:rPr>
        <w:t> </w:t>
      </w:r>
      <w:r>
        <w:rPr>
          <w:color w:val="231F20"/>
          <w:spacing w:val="1"/>
          <w:w w:val="101"/>
          <w:sz w:val="16"/>
        </w:rPr>
        <w:t>53</w:t>
      </w:r>
      <w:r>
        <w:rPr>
          <w:color w:val="231F20"/>
          <w:w w:val="101"/>
          <w:sz w:val="16"/>
        </w:rPr>
        <w:t>,</w:t>
      </w:r>
      <w:r>
        <w:rPr>
          <w:color w:val="231F20"/>
          <w:spacing w:val="9"/>
          <w:sz w:val="16"/>
        </w:rPr>
        <w:t> </w:t>
      </w:r>
      <w:r>
        <w:rPr>
          <w:color w:val="231F20"/>
          <w:w w:val="94"/>
          <w:sz w:val="16"/>
        </w:rPr>
        <w:t>f</w:t>
      </w:r>
      <w:r>
        <w:rPr>
          <w:color w:val="231F20"/>
          <w:w w:val="96"/>
          <w:sz w:val="16"/>
        </w:rPr>
        <w:t>.</w:t>
      </w:r>
      <w:r>
        <w:rPr>
          <w:color w:val="231F20"/>
          <w:spacing w:val="9"/>
          <w:sz w:val="16"/>
        </w:rPr>
        <w:t> </w:t>
      </w:r>
      <w:r>
        <w:rPr>
          <w:color w:val="231F20"/>
          <w:spacing w:val="1"/>
          <w:w w:val="100"/>
          <w:sz w:val="16"/>
        </w:rPr>
        <w:t>2</w:t>
      </w:r>
      <w:r>
        <w:rPr>
          <w:color w:val="231F20"/>
          <w:spacing w:val="-11"/>
          <w:w w:val="100"/>
          <w:sz w:val="16"/>
        </w:rPr>
        <w:t>v</w:t>
      </w:r>
      <w:r>
        <w:rPr>
          <w:color w:val="231F20"/>
          <w:spacing w:val="1"/>
          <w:w w:val="96"/>
          <w:sz w:val="16"/>
        </w:rPr>
        <w:t>.</w:t>
      </w:r>
      <w:r>
        <w:rPr>
          <w:color w:val="231F20"/>
          <w:w w:val="96"/>
          <w:sz w:val="16"/>
        </w:rPr>
        <w:t>,</w:t>
      </w:r>
      <w:r>
        <w:rPr>
          <w:color w:val="231F20"/>
          <w:spacing w:val="9"/>
          <w:sz w:val="16"/>
        </w:rPr>
        <w:t> </w:t>
      </w:r>
      <w:r>
        <w:rPr>
          <w:color w:val="231F20"/>
          <w:spacing w:val="-23"/>
          <w:w w:val="39"/>
          <w:sz w:val="16"/>
        </w:rPr>
        <w:t>“</w:t>
      </w:r>
      <w:r>
        <w:rPr>
          <w:color w:val="231F20"/>
          <w:spacing w:val="1"/>
          <w:w w:val="101"/>
          <w:sz w:val="16"/>
        </w:rPr>
        <w:t>A</w:t>
      </w:r>
      <w:r>
        <w:rPr>
          <w:color w:val="231F20"/>
          <w:spacing w:val="-2"/>
          <w:w w:val="111"/>
          <w:sz w:val="16"/>
        </w:rPr>
        <w:t>m</w:t>
      </w:r>
      <w:r>
        <w:rPr>
          <w:color w:val="231F20"/>
          <w:spacing w:val="2"/>
          <w:w w:val="111"/>
          <w:sz w:val="16"/>
        </w:rPr>
        <w:t>p</w:t>
      </w:r>
      <w:r>
        <w:rPr>
          <w:color w:val="231F20"/>
          <w:w w:val="105"/>
          <w:sz w:val="16"/>
        </w:rPr>
        <w:t>a</w:t>
      </w:r>
      <w:r>
        <w:rPr>
          <w:color w:val="231F20"/>
          <w:spacing w:val="-1"/>
          <w:w w:val="118"/>
          <w:sz w:val="16"/>
        </w:rPr>
        <w:t>r</w:t>
      </w:r>
      <w:r>
        <w:rPr>
          <w:color w:val="231F20"/>
          <w:w w:val="108"/>
          <w:sz w:val="16"/>
        </w:rPr>
        <w:t>o</w:t>
      </w:r>
      <w:r>
        <w:rPr>
          <w:color w:val="231F20"/>
          <w:spacing w:val="9"/>
          <w:sz w:val="16"/>
        </w:rPr>
        <w:t> </w:t>
      </w:r>
      <w:r>
        <w:rPr>
          <w:color w:val="231F20"/>
          <w:spacing w:val="-1"/>
          <w:w w:val="111"/>
          <w:sz w:val="16"/>
        </w:rPr>
        <w:t>p</w:t>
      </w:r>
      <w:r>
        <w:rPr>
          <w:color w:val="231F20"/>
          <w:spacing w:val="-1"/>
          <w:w w:val="118"/>
          <w:sz w:val="16"/>
        </w:rPr>
        <w:t>r</w:t>
      </w:r>
      <w:r>
        <w:rPr>
          <w:color w:val="231F20"/>
          <w:spacing w:val="-1"/>
          <w:w w:val="108"/>
          <w:sz w:val="16"/>
        </w:rPr>
        <w:t>o</w:t>
      </w:r>
      <w:r>
        <w:rPr>
          <w:color w:val="231F20"/>
          <w:w w:val="111"/>
          <w:sz w:val="16"/>
        </w:rPr>
        <w:t>m</w:t>
      </w:r>
      <w:r>
        <w:rPr>
          <w:color w:val="231F20"/>
          <w:spacing w:val="-1"/>
          <w:w w:val="108"/>
          <w:sz w:val="16"/>
        </w:rPr>
        <w:t>o</w:t>
      </w:r>
      <w:r>
        <w:rPr>
          <w:color w:val="231F20"/>
          <w:spacing w:val="2"/>
          <w:w w:val="98"/>
          <w:sz w:val="16"/>
        </w:rPr>
        <w:t>v</w:t>
      </w:r>
      <w:r>
        <w:rPr>
          <w:color w:val="231F20"/>
          <w:spacing w:val="1"/>
          <w:w w:val="108"/>
          <w:sz w:val="16"/>
        </w:rPr>
        <w:t>id</w:t>
      </w:r>
      <w:r>
        <w:rPr>
          <w:color w:val="231F20"/>
          <w:w w:val="108"/>
          <w:sz w:val="16"/>
        </w:rPr>
        <w:t>o</w:t>
      </w:r>
      <w:r>
        <w:rPr>
          <w:color w:val="231F20"/>
          <w:spacing w:val="9"/>
          <w:sz w:val="16"/>
        </w:rPr>
        <w:t> </w:t>
      </w:r>
      <w:r>
        <w:rPr>
          <w:color w:val="231F20"/>
          <w:spacing w:val="3"/>
          <w:w w:val="111"/>
          <w:sz w:val="16"/>
        </w:rPr>
        <w:t>p</w:t>
      </w:r>
      <w:r>
        <w:rPr>
          <w:color w:val="231F20"/>
          <w:spacing w:val="-1"/>
          <w:w w:val="108"/>
          <w:sz w:val="16"/>
        </w:rPr>
        <w:t>o</w:t>
      </w:r>
      <w:r>
        <w:rPr>
          <w:color w:val="231F20"/>
          <w:w w:val="118"/>
          <w:sz w:val="16"/>
        </w:rPr>
        <w:t>r</w:t>
      </w:r>
      <w:r>
        <w:rPr>
          <w:color w:val="231F20"/>
          <w:spacing w:val="9"/>
          <w:sz w:val="16"/>
        </w:rPr>
        <w:t> </w:t>
      </w:r>
      <w:r>
        <w:rPr>
          <w:color w:val="231F20"/>
          <w:spacing w:val="-2"/>
          <w:w w:val="98"/>
          <w:sz w:val="16"/>
        </w:rPr>
        <w:t>E</w:t>
      </w:r>
      <w:r>
        <w:rPr>
          <w:color w:val="231F20"/>
          <w:spacing w:val="1"/>
          <w:w w:val="101"/>
          <w:sz w:val="16"/>
        </w:rPr>
        <w:t>v</w:t>
      </w:r>
      <w:r>
        <w:rPr>
          <w:color w:val="231F20"/>
          <w:w w:val="101"/>
          <w:sz w:val="16"/>
        </w:rPr>
        <w:t>a</w:t>
      </w:r>
      <w:r>
        <w:rPr>
          <w:color w:val="231F20"/>
          <w:spacing w:val="2"/>
          <w:w w:val="118"/>
          <w:sz w:val="16"/>
        </w:rPr>
        <w:t>r</w:t>
      </w:r>
      <w:r>
        <w:rPr>
          <w:color w:val="231F20"/>
          <w:spacing w:val="1"/>
          <w:w w:val="102"/>
          <w:sz w:val="16"/>
        </w:rPr>
        <w:t>i</w:t>
      </w:r>
      <w:r>
        <w:rPr>
          <w:color w:val="231F20"/>
          <w:w w:val="100"/>
          <w:sz w:val="16"/>
        </w:rPr>
        <w:t>s</w:t>
      </w:r>
      <w:r>
        <w:rPr>
          <w:color w:val="231F20"/>
          <w:w w:val="116"/>
          <w:sz w:val="16"/>
        </w:rPr>
        <w:t>t</w:t>
      </w:r>
      <w:r>
        <w:rPr>
          <w:color w:val="231F20"/>
          <w:w w:val="108"/>
          <w:sz w:val="16"/>
        </w:rPr>
        <w:t>o</w:t>
      </w:r>
      <w:r>
        <w:rPr>
          <w:color w:val="231F20"/>
          <w:spacing w:val="9"/>
          <w:sz w:val="16"/>
        </w:rPr>
        <w:t> </w:t>
      </w:r>
      <w:r>
        <w:rPr>
          <w:color w:val="231F20"/>
          <w:spacing w:val="-3"/>
          <w:w w:val="106"/>
          <w:sz w:val="16"/>
        </w:rPr>
        <w:t>M</w:t>
      </w:r>
      <w:r>
        <w:rPr>
          <w:color w:val="231F20"/>
          <w:spacing w:val="-1"/>
          <w:w w:val="108"/>
          <w:sz w:val="16"/>
        </w:rPr>
        <w:t>o</w:t>
      </w:r>
      <w:r>
        <w:rPr>
          <w:color w:val="231F20"/>
          <w:spacing w:val="-2"/>
          <w:w w:val="116"/>
          <w:sz w:val="16"/>
        </w:rPr>
        <w:t>n</w:t>
      </w:r>
      <w:r>
        <w:rPr>
          <w:color w:val="231F20"/>
          <w:w w:val="116"/>
          <w:sz w:val="16"/>
        </w:rPr>
        <w:t>t</w:t>
      </w:r>
      <w:r>
        <w:rPr>
          <w:color w:val="231F20"/>
          <w:spacing w:val="-1"/>
          <w:w w:val="108"/>
          <w:sz w:val="16"/>
        </w:rPr>
        <w:t>o</w:t>
      </w:r>
      <w:r>
        <w:rPr>
          <w:color w:val="231F20"/>
          <w:spacing w:val="1"/>
          <w:w w:val="101"/>
          <w:sz w:val="16"/>
        </w:rPr>
        <w:t>y</w:t>
      </w:r>
      <w:r>
        <w:rPr>
          <w:color w:val="231F20"/>
          <w:w w:val="101"/>
          <w:sz w:val="16"/>
        </w:rPr>
        <w:t>a</w:t>
      </w:r>
      <w:r>
        <w:rPr>
          <w:color w:val="231F20"/>
          <w:spacing w:val="9"/>
          <w:sz w:val="16"/>
        </w:rPr>
        <w:t> </w:t>
      </w:r>
      <w:r>
        <w:rPr>
          <w:color w:val="231F20"/>
          <w:spacing w:val="1"/>
          <w:w w:val="109"/>
          <w:sz w:val="16"/>
        </w:rPr>
        <w:t>e</w:t>
      </w:r>
      <w:r>
        <w:rPr>
          <w:color w:val="231F20"/>
          <w:w w:val="109"/>
          <w:sz w:val="16"/>
        </w:rPr>
        <w:t>n</w:t>
      </w:r>
      <w:r>
        <w:rPr>
          <w:color w:val="231F20"/>
          <w:spacing w:val="9"/>
          <w:sz w:val="16"/>
        </w:rPr>
        <w:t> </w:t>
      </w:r>
      <w:r>
        <w:rPr>
          <w:color w:val="231F20"/>
          <w:spacing w:val="-1"/>
          <w:w w:val="118"/>
          <w:sz w:val="16"/>
        </w:rPr>
        <w:t>r</w:t>
      </w:r>
      <w:r>
        <w:rPr>
          <w:color w:val="231F20"/>
          <w:spacing w:val="1"/>
          <w:w w:val="107"/>
          <w:sz w:val="16"/>
        </w:rPr>
        <w:t>e</w:t>
      </w:r>
      <w:r>
        <w:rPr>
          <w:color w:val="231F20"/>
          <w:spacing w:val="-1"/>
          <w:w w:val="107"/>
          <w:sz w:val="16"/>
        </w:rPr>
        <w:t>p</w:t>
      </w:r>
      <w:r>
        <w:rPr>
          <w:color w:val="231F20"/>
          <w:spacing w:val="-1"/>
          <w:w w:val="118"/>
          <w:sz w:val="16"/>
        </w:rPr>
        <w:t>r</w:t>
      </w:r>
      <w:r>
        <w:rPr>
          <w:color w:val="231F20"/>
          <w:spacing w:val="1"/>
          <w:w w:val="101"/>
          <w:sz w:val="16"/>
        </w:rPr>
        <w:t>e</w:t>
      </w:r>
      <w:r>
        <w:rPr>
          <w:color w:val="231F20"/>
          <w:spacing w:val="2"/>
          <w:w w:val="101"/>
          <w:sz w:val="16"/>
        </w:rPr>
        <w:t>s</w:t>
      </w:r>
      <w:r>
        <w:rPr>
          <w:color w:val="231F20"/>
          <w:spacing w:val="1"/>
          <w:w w:val="109"/>
          <w:sz w:val="16"/>
        </w:rPr>
        <w:t>e</w:t>
      </w:r>
      <w:r>
        <w:rPr>
          <w:color w:val="231F20"/>
          <w:spacing w:val="-2"/>
          <w:w w:val="109"/>
          <w:sz w:val="16"/>
        </w:rPr>
        <w:t>n</w:t>
      </w:r>
      <w:r>
        <w:rPr>
          <w:color w:val="231F20"/>
          <w:spacing w:val="2"/>
          <w:w w:val="116"/>
          <w:sz w:val="16"/>
        </w:rPr>
        <w:t>t</w:t>
      </w:r>
      <w:r>
        <w:rPr>
          <w:color w:val="231F20"/>
          <w:spacing w:val="1"/>
          <w:w w:val="104"/>
          <w:sz w:val="16"/>
        </w:rPr>
        <w:t>aci</w:t>
      </w:r>
      <w:r>
        <w:rPr>
          <w:color w:val="231F20"/>
          <w:spacing w:val="-1"/>
          <w:w w:val="104"/>
          <w:sz w:val="16"/>
        </w:rPr>
        <w:t>ó</w:t>
      </w:r>
      <w:r>
        <w:rPr>
          <w:color w:val="231F20"/>
          <w:w w:val="116"/>
          <w:sz w:val="16"/>
        </w:rPr>
        <w:t>n</w:t>
      </w:r>
      <w:r>
        <w:rPr>
          <w:color w:val="231F20"/>
          <w:spacing w:val="9"/>
          <w:sz w:val="16"/>
        </w:rPr>
        <w:t> </w:t>
      </w:r>
      <w:r>
        <w:rPr>
          <w:color w:val="231F20"/>
          <w:spacing w:val="1"/>
          <w:w w:val="107"/>
          <w:sz w:val="16"/>
        </w:rPr>
        <w:t>d</w:t>
      </w:r>
      <w:r>
        <w:rPr>
          <w:color w:val="231F20"/>
          <w:w w:val="107"/>
          <w:sz w:val="16"/>
        </w:rPr>
        <w:t>e</w:t>
      </w:r>
      <w:r>
        <w:rPr>
          <w:color w:val="231F20"/>
          <w:spacing w:val="9"/>
          <w:sz w:val="16"/>
        </w:rPr>
        <w:t> </w:t>
      </w:r>
      <w:r>
        <w:rPr>
          <w:color w:val="231F20"/>
          <w:spacing w:val="1"/>
          <w:w w:val="103"/>
          <w:sz w:val="16"/>
        </w:rPr>
        <w:t>lo</w:t>
      </w:r>
      <w:r>
        <w:rPr>
          <w:color w:val="231F20"/>
          <w:w w:val="103"/>
          <w:sz w:val="16"/>
        </w:rPr>
        <w:t>s</w:t>
      </w:r>
      <w:r>
        <w:rPr>
          <w:color w:val="231F20"/>
          <w:spacing w:val="9"/>
          <w:sz w:val="16"/>
        </w:rPr>
        <w:t> </w:t>
      </w:r>
      <w:r>
        <w:rPr>
          <w:color w:val="231F20"/>
          <w:w w:val="98"/>
          <w:sz w:val="16"/>
        </w:rPr>
        <w:t>v</w:t>
      </w:r>
      <w:r>
        <w:rPr>
          <w:color w:val="231F20"/>
          <w:spacing w:val="2"/>
          <w:w w:val="101"/>
          <w:sz w:val="16"/>
        </w:rPr>
        <w:t>e</w:t>
      </w:r>
      <w:r>
        <w:rPr>
          <w:color w:val="231F20"/>
          <w:spacing w:val="1"/>
          <w:w w:val="107"/>
          <w:sz w:val="16"/>
        </w:rPr>
        <w:t>ci</w:t>
      </w:r>
      <w:r>
        <w:rPr>
          <w:color w:val="231F20"/>
          <w:w w:val="107"/>
          <w:sz w:val="16"/>
        </w:rPr>
        <w:t>n</w:t>
      </w:r>
      <w:r>
        <w:rPr>
          <w:color w:val="231F20"/>
          <w:spacing w:val="1"/>
          <w:w w:val="105"/>
          <w:sz w:val="16"/>
        </w:rPr>
        <w:t>o</w:t>
      </w:r>
      <w:r>
        <w:rPr>
          <w:color w:val="231F20"/>
          <w:w w:val="105"/>
          <w:sz w:val="16"/>
        </w:rPr>
        <w:t>s</w:t>
      </w:r>
      <w:r>
        <w:rPr>
          <w:color w:val="231F20"/>
          <w:spacing w:val="9"/>
          <w:sz w:val="16"/>
        </w:rPr>
        <w:t> </w:t>
      </w:r>
      <w:r>
        <w:rPr>
          <w:color w:val="231F20"/>
          <w:spacing w:val="1"/>
          <w:w w:val="107"/>
          <w:sz w:val="16"/>
        </w:rPr>
        <w:t>de </w:t>
      </w:r>
      <w:r>
        <w:rPr>
          <w:color w:val="231F20"/>
          <w:spacing w:val="-5"/>
          <w:w w:val="101"/>
          <w:sz w:val="16"/>
        </w:rPr>
        <w:t>A</w:t>
      </w:r>
      <w:r>
        <w:rPr>
          <w:color w:val="231F20"/>
          <w:spacing w:val="2"/>
          <w:w w:val="116"/>
          <w:sz w:val="16"/>
        </w:rPr>
        <w:t>t</w:t>
      </w:r>
      <w:r>
        <w:rPr>
          <w:color w:val="231F20"/>
          <w:w w:val="105"/>
          <w:sz w:val="16"/>
        </w:rPr>
        <w:t>a</w:t>
      </w:r>
      <w:r>
        <w:rPr>
          <w:color w:val="231F20"/>
          <w:spacing w:val="1"/>
          <w:w w:val="110"/>
          <w:sz w:val="16"/>
        </w:rPr>
        <w:t>ra</w:t>
      </w:r>
      <w:r>
        <w:rPr>
          <w:color w:val="231F20"/>
          <w:spacing w:val="2"/>
          <w:w w:val="100"/>
          <w:sz w:val="16"/>
        </w:rPr>
        <w:t>s</w:t>
      </w:r>
      <w:r>
        <w:rPr>
          <w:color w:val="231F20"/>
          <w:w w:val="108"/>
          <w:sz w:val="16"/>
        </w:rPr>
        <w:t>q</w:t>
      </w:r>
      <w:r>
        <w:rPr>
          <w:color w:val="231F20"/>
          <w:spacing w:val="1"/>
          <w:w w:val="109"/>
          <w:sz w:val="16"/>
        </w:rPr>
        <w:t>u</w:t>
      </w:r>
      <w:r>
        <w:rPr>
          <w:color w:val="231F20"/>
          <w:spacing w:val="2"/>
          <w:w w:val="109"/>
          <w:sz w:val="16"/>
        </w:rPr>
        <w:t>i</w:t>
      </w:r>
      <w:r>
        <w:rPr>
          <w:color w:val="231F20"/>
          <w:spacing w:val="2"/>
          <w:w w:val="97"/>
          <w:sz w:val="16"/>
        </w:rPr>
        <w:t>l</w:t>
      </w:r>
      <w:r>
        <w:rPr>
          <w:color w:val="231F20"/>
          <w:spacing w:val="1"/>
          <w:w w:val="104"/>
          <w:sz w:val="16"/>
        </w:rPr>
        <w:t>l</w:t>
      </w:r>
      <w:r>
        <w:rPr>
          <w:color w:val="231F20"/>
          <w:spacing w:val="-4"/>
          <w:w w:val="104"/>
          <w:sz w:val="16"/>
        </w:rPr>
        <w:t>o</w:t>
      </w:r>
      <w:r>
        <w:rPr>
          <w:color w:val="231F20"/>
          <w:w w:val="96"/>
          <w:sz w:val="16"/>
        </w:rPr>
        <w:t>,</w:t>
      </w:r>
      <w:r>
        <w:rPr>
          <w:color w:val="231F20"/>
          <w:spacing w:val="-3"/>
          <w:sz w:val="16"/>
        </w:rPr>
        <w:t> </w:t>
      </w:r>
      <w:r>
        <w:rPr>
          <w:color w:val="231F20"/>
          <w:spacing w:val="1"/>
          <w:w w:val="102"/>
          <w:sz w:val="16"/>
        </w:rPr>
        <w:t>1880</w:t>
      </w:r>
      <w:r>
        <w:rPr>
          <w:color w:val="231F20"/>
          <w:spacing w:val="-24"/>
          <w:w w:val="40"/>
          <w:sz w:val="16"/>
        </w:rPr>
        <w:t>”</w:t>
      </w:r>
      <w:r>
        <w:rPr>
          <w:color w:val="231F20"/>
          <w:w w:val="96"/>
          <w:sz w:val="16"/>
        </w:rPr>
        <w:t>.</w:t>
      </w:r>
    </w:p>
    <w:p>
      <w:pPr>
        <w:spacing w:line="180" w:lineRule="exact" w:before="56"/>
        <w:ind w:left="907" w:right="905" w:firstLine="0"/>
        <w:jc w:val="both"/>
        <w:rPr>
          <w:sz w:val="16"/>
        </w:rPr>
      </w:pPr>
      <w:r>
        <w:rPr>
          <w:color w:val="231F20"/>
          <w:w w:val="105"/>
          <w:position w:val="5"/>
          <w:sz w:val="9"/>
        </w:rPr>
        <w:t>38</w:t>
      </w:r>
      <w:r>
        <w:rPr>
          <w:color w:val="231F20"/>
          <w:spacing w:val="5"/>
          <w:w w:val="105"/>
          <w:position w:val="5"/>
          <w:sz w:val="9"/>
        </w:rPr>
        <w:t> </w:t>
      </w:r>
      <w:r>
        <w:rPr>
          <w:color w:val="231F20"/>
          <w:w w:val="105"/>
          <w:sz w:val="12"/>
        </w:rPr>
        <w:t>CCJ</w:t>
      </w:r>
      <w:r>
        <w:rPr>
          <w:color w:val="231F20"/>
          <w:w w:val="105"/>
          <w:sz w:val="16"/>
        </w:rPr>
        <w:t>-</w:t>
      </w:r>
      <w:r>
        <w:rPr>
          <w:color w:val="231F20"/>
          <w:w w:val="105"/>
          <w:sz w:val="12"/>
        </w:rPr>
        <w:t>SCJN</w:t>
      </w:r>
      <w:r>
        <w:rPr>
          <w:color w:val="231F20"/>
          <w:w w:val="105"/>
          <w:sz w:val="16"/>
        </w:rPr>
        <w:t>-</w:t>
      </w:r>
      <w:r>
        <w:rPr>
          <w:color w:val="231F20"/>
          <w:w w:val="105"/>
          <w:sz w:val="12"/>
        </w:rPr>
        <w:t>EM</w:t>
      </w:r>
      <w:r>
        <w:rPr>
          <w:color w:val="231F20"/>
          <w:w w:val="105"/>
          <w:sz w:val="16"/>
        </w:rPr>
        <w:t>,</w:t>
      </w:r>
      <w:r>
        <w:rPr>
          <w:color w:val="231F20"/>
          <w:spacing w:val="-14"/>
          <w:w w:val="105"/>
          <w:sz w:val="16"/>
        </w:rPr>
        <w:t> </w:t>
      </w:r>
      <w:r>
        <w:rPr>
          <w:color w:val="231F20"/>
          <w:w w:val="105"/>
          <w:sz w:val="16"/>
        </w:rPr>
        <w:t>Fondo</w:t>
      </w:r>
      <w:r>
        <w:rPr>
          <w:color w:val="231F20"/>
          <w:spacing w:val="-14"/>
          <w:w w:val="105"/>
          <w:sz w:val="16"/>
        </w:rPr>
        <w:t> </w:t>
      </w:r>
      <w:r>
        <w:rPr>
          <w:color w:val="231F20"/>
          <w:w w:val="105"/>
          <w:sz w:val="12"/>
        </w:rPr>
        <w:t>EM</w:t>
      </w:r>
      <w:r>
        <w:rPr>
          <w:color w:val="231F20"/>
          <w:w w:val="105"/>
          <w:sz w:val="16"/>
        </w:rPr>
        <w:t>,</w:t>
      </w:r>
      <w:r>
        <w:rPr>
          <w:color w:val="231F20"/>
          <w:spacing w:val="-14"/>
          <w:w w:val="105"/>
          <w:sz w:val="16"/>
        </w:rPr>
        <w:t> </w:t>
      </w:r>
      <w:r>
        <w:rPr>
          <w:color w:val="231F20"/>
          <w:w w:val="105"/>
          <w:sz w:val="16"/>
        </w:rPr>
        <w:t>Sección</w:t>
      </w:r>
      <w:r>
        <w:rPr>
          <w:color w:val="231F20"/>
          <w:spacing w:val="-14"/>
          <w:w w:val="105"/>
          <w:sz w:val="16"/>
        </w:rPr>
        <w:t> </w:t>
      </w:r>
      <w:r>
        <w:rPr>
          <w:color w:val="231F20"/>
          <w:w w:val="105"/>
          <w:sz w:val="16"/>
        </w:rPr>
        <w:t>1er</w:t>
      </w:r>
      <w:r>
        <w:rPr>
          <w:color w:val="231F20"/>
          <w:spacing w:val="-14"/>
          <w:w w:val="105"/>
          <w:sz w:val="16"/>
        </w:rPr>
        <w:t> </w:t>
      </w:r>
      <w:r>
        <w:rPr>
          <w:color w:val="231F20"/>
          <w:w w:val="105"/>
          <w:sz w:val="16"/>
        </w:rPr>
        <w:t>Juzgado</w:t>
      </w:r>
      <w:r>
        <w:rPr>
          <w:color w:val="231F20"/>
          <w:spacing w:val="-14"/>
          <w:w w:val="105"/>
          <w:sz w:val="16"/>
        </w:rPr>
        <w:t> </w:t>
      </w:r>
      <w:r>
        <w:rPr>
          <w:color w:val="231F20"/>
          <w:w w:val="105"/>
          <w:sz w:val="16"/>
        </w:rPr>
        <w:t>de</w:t>
      </w:r>
      <w:r>
        <w:rPr>
          <w:color w:val="231F20"/>
          <w:spacing w:val="-14"/>
          <w:w w:val="105"/>
          <w:sz w:val="16"/>
        </w:rPr>
        <w:t> </w:t>
      </w:r>
      <w:r>
        <w:rPr>
          <w:color w:val="231F20"/>
          <w:w w:val="105"/>
          <w:sz w:val="16"/>
        </w:rPr>
        <w:t>Distrito</w:t>
      </w:r>
      <w:r>
        <w:rPr>
          <w:color w:val="231F20"/>
          <w:spacing w:val="-14"/>
          <w:w w:val="105"/>
          <w:sz w:val="16"/>
        </w:rPr>
        <w:t> </w:t>
      </w:r>
      <w:r>
        <w:rPr>
          <w:color w:val="231F20"/>
          <w:spacing w:val="-3"/>
          <w:w w:val="105"/>
          <w:sz w:val="16"/>
        </w:rPr>
        <w:t>Toluca,</w:t>
      </w:r>
      <w:r>
        <w:rPr>
          <w:color w:val="231F20"/>
          <w:spacing w:val="-14"/>
          <w:w w:val="105"/>
          <w:sz w:val="16"/>
        </w:rPr>
        <w:t> </w:t>
      </w:r>
      <w:r>
        <w:rPr>
          <w:color w:val="231F20"/>
          <w:w w:val="105"/>
          <w:sz w:val="16"/>
        </w:rPr>
        <w:t>Serie</w:t>
      </w:r>
      <w:r>
        <w:rPr>
          <w:color w:val="231F20"/>
          <w:spacing w:val="-14"/>
          <w:w w:val="105"/>
          <w:sz w:val="16"/>
        </w:rPr>
        <w:t> </w:t>
      </w:r>
      <w:r>
        <w:rPr>
          <w:color w:val="231F20"/>
          <w:spacing w:val="-3"/>
          <w:w w:val="105"/>
          <w:sz w:val="16"/>
        </w:rPr>
        <w:t>Amparo,</w:t>
      </w:r>
      <w:r>
        <w:rPr>
          <w:color w:val="231F20"/>
          <w:spacing w:val="-14"/>
          <w:w w:val="105"/>
          <w:sz w:val="16"/>
        </w:rPr>
        <w:t> </w:t>
      </w:r>
      <w:r>
        <w:rPr>
          <w:color w:val="231F20"/>
          <w:w w:val="105"/>
          <w:sz w:val="16"/>
        </w:rPr>
        <w:t>Subserie</w:t>
      </w:r>
      <w:r>
        <w:rPr>
          <w:color w:val="231F20"/>
          <w:spacing w:val="-14"/>
          <w:w w:val="105"/>
          <w:sz w:val="16"/>
        </w:rPr>
        <w:t> </w:t>
      </w:r>
      <w:r>
        <w:rPr>
          <w:color w:val="231F20"/>
          <w:w w:val="105"/>
          <w:sz w:val="16"/>
        </w:rPr>
        <w:t>Principal,</w:t>
      </w:r>
      <w:r>
        <w:rPr>
          <w:color w:val="231F20"/>
          <w:spacing w:val="-14"/>
          <w:w w:val="105"/>
          <w:sz w:val="16"/>
        </w:rPr>
        <w:t> </w:t>
      </w:r>
      <w:r>
        <w:rPr>
          <w:color w:val="231F20"/>
          <w:w w:val="105"/>
          <w:sz w:val="16"/>
        </w:rPr>
        <w:t>caja</w:t>
      </w:r>
      <w:r>
        <w:rPr>
          <w:color w:val="231F20"/>
          <w:spacing w:val="-14"/>
          <w:w w:val="105"/>
          <w:sz w:val="16"/>
        </w:rPr>
        <w:t> </w:t>
      </w:r>
      <w:r>
        <w:rPr>
          <w:color w:val="231F20"/>
          <w:w w:val="105"/>
          <w:sz w:val="16"/>
        </w:rPr>
        <w:t>3, </w:t>
      </w:r>
      <w:r>
        <w:rPr>
          <w:color w:val="231F20"/>
          <w:w w:val="104"/>
          <w:sz w:val="16"/>
        </w:rPr>
        <w:t>ex</w:t>
      </w:r>
      <w:r>
        <w:rPr>
          <w:color w:val="231F20"/>
          <w:spacing w:val="-5"/>
          <w:w w:val="104"/>
          <w:sz w:val="16"/>
        </w:rPr>
        <w:t>p</w:t>
      </w:r>
      <w:r>
        <w:rPr>
          <w:color w:val="231F20"/>
          <w:w w:val="96"/>
          <w:sz w:val="16"/>
        </w:rPr>
        <w:t>.</w:t>
      </w:r>
      <w:r>
        <w:rPr>
          <w:color w:val="231F20"/>
          <w:spacing w:val="-6"/>
          <w:sz w:val="16"/>
        </w:rPr>
        <w:t> </w:t>
      </w:r>
      <w:r>
        <w:rPr>
          <w:color w:val="231F20"/>
          <w:w w:val="110"/>
          <w:sz w:val="16"/>
        </w:rPr>
        <w:t>s/n,</w:t>
      </w:r>
      <w:r>
        <w:rPr>
          <w:color w:val="231F20"/>
          <w:spacing w:val="-6"/>
          <w:sz w:val="16"/>
        </w:rPr>
        <w:t> </w:t>
      </w:r>
      <w:r>
        <w:rPr>
          <w:color w:val="231F20"/>
          <w:spacing w:val="-1"/>
          <w:w w:val="94"/>
          <w:sz w:val="16"/>
        </w:rPr>
        <w:t>f</w:t>
      </w:r>
      <w:r>
        <w:rPr>
          <w:color w:val="231F20"/>
          <w:w w:val="96"/>
          <w:sz w:val="16"/>
        </w:rPr>
        <w:t>.</w:t>
      </w:r>
      <w:r>
        <w:rPr>
          <w:color w:val="231F20"/>
          <w:spacing w:val="-6"/>
          <w:sz w:val="16"/>
        </w:rPr>
        <w:t> </w:t>
      </w:r>
      <w:r>
        <w:rPr>
          <w:color w:val="231F20"/>
          <w:w w:val="100"/>
          <w:sz w:val="16"/>
        </w:rPr>
        <w:t>1,</w:t>
      </w:r>
      <w:r>
        <w:rPr>
          <w:color w:val="231F20"/>
          <w:spacing w:val="-6"/>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6"/>
          <w:sz w:val="16"/>
        </w:rPr>
        <w:t> </w:t>
      </w:r>
      <w:r>
        <w:rPr>
          <w:color w:val="231F20"/>
          <w:spacing w:val="-2"/>
          <w:w w:val="111"/>
          <w:sz w:val="16"/>
        </w:rPr>
        <w:t>p</w:t>
      </w:r>
      <w:r>
        <w:rPr>
          <w:color w:val="231F20"/>
          <w:spacing w:val="-3"/>
          <w:w w:val="118"/>
          <w:sz w:val="16"/>
        </w:rPr>
        <w:t>r</w:t>
      </w:r>
      <w:r>
        <w:rPr>
          <w:color w:val="231F20"/>
          <w:w w:val="101"/>
          <w:sz w:val="16"/>
        </w:rPr>
        <w:t>e</w:t>
      </w:r>
      <w:r>
        <w:rPr>
          <w:color w:val="231F20"/>
          <w:spacing w:val="1"/>
          <w:w w:val="101"/>
          <w:sz w:val="16"/>
        </w:rPr>
        <w:t>s</w:t>
      </w:r>
      <w:r>
        <w:rPr>
          <w:color w:val="231F20"/>
          <w:w w:val="109"/>
          <w:sz w:val="16"/>
        </w:rPr>
        <w:t>e</w:t>
      </w:r>
      <w:r>
        <w:rPr>
          <w:color w:val="231F20"/>
          <w:spacing w:val="-4"/>
          <w:w w:val="109"/>
          <w:sz w:val="16"/>
        </w:rPr>
        <w:t>n</w:t>
      </w:r>
      <w:r>
        <w:rPr>
          <w:color w:val="231F20"/>
          <w:w w:val="116"/>
          <w:sz w:val="16"/>
        </w:rPr>
        <w:t>t</w:t>
      </w:r>
      <w:r>
        <w:rPr>
          <w:color w:val="231F20"/>
          <w:w w:val="108"/>
          <w:sz w:val="16"/>
        </w:rPr>
        <w:t>ado</w:t>
      </w:r>
      <w:r>
        <w:rPr>
          <w:color w:val="231F20"/>
          <w:spacing w:val="-6"/>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6"/>
          <w:sz w:val="16"/>
        </w:rPr>
        <w:t> </w:t>
      </w:r>
      <w:r>
        <w:rPr>
          <w:color w:val="231F20"/>
          <w:w w:val="103"/>
          <w:sz w:val="16"/>
        </w:rPr>
        <w:t>los</w:t>
      </w:r>
      <w:r>
        <w:rPr>
          <w:color w:val="231F20"/>
          <w:spacing w:val="-6"/>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6"/>
          <w:sz w:val="16"/>
        </w:rPr>
        <w:t>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5"/>
          <w:sz w:val="16"/>
        </w:rPr>
        <w:t>a</w:t>
      </w:r>
      <w:r>
        <w:rPr>
          <w:color w:val="231F20"/>
          <w:spacing w:val="-6"/>
          <w:sz w:val="16"/>
        </w:rPr>
        <w:t> </w:t>
      </w:r>
      <w:r>
        <w:rPr>
          <w:color w:val="231F20"/>
          <w:w w:val="111"/>
          <w:sz w:val="16"/>
        </w:rPr>
        <w:t>dir</w:t>
      </w:r>
      <w:r>
        <w:rPr>
          <w:color w:val="231F20"/>
          <w:w w:val="100"/>
          <w:sz w:val="16"/>
        </w:rPr>
        <w:t>ig</w:t>
      </w:r>
      <w:r>
        <w:rPr>
          <w:color w:val="231F20"/>
          <w:w w:val="108"/>
          <w:sz w:val="16"/>
        </w:rPr>
        <w:t>ido</w:t>
      </w:r>
      <w:r>
        <w:rPr>
          <w:color w:val="231F20"/>
          <w:spacing w:val="-6"/>
          <w:sz w:val="16"/>
        </w:rPr>
        <w:t> </w:t>
      </w:r>
      <w:r>
        <w:rPr>
          <w:color w:val="231F20"/>
          <w:w w:val="105"/>
          <w:sz w:val="16"/>
        </w:rPr>
        <w:t>a</w:t>
      </w:r>
      <w:r>
        <w:rPr>
          <w:color w:val="231F20"/>
          <w:w w:val="97"/>
          <w:sz w:val="16"/>
        </w:rPr>
        <w:t>l</w:t>
      </w:r>
      <w:r>
        <w:rPr>
          <w:color w:val="231F20"/>
          <w:spacing w:val="-6"/>
          <w:sz w:val="16"/>
        </w:rPr>
        <w:t> </w:t>
      </w:r>
      <w:r>
        <w:rPr>
          <w:color w:val="231F20"/>
          <w:spacing w:val="-6"/>
          <w:w w:val="90"/>
          <w:sz w:val="16"/>
        </w:rPr>
        <w:t>J</w:t>
      </w:r>
      <w:r>
        <w:rPr>
          <w:color w:val="231F20"/>
          <w:w w:val="107"/>
          <w:sz w:val="16"/>
        </w:rPr>
        <w:t>ue</w:t>
      </w:r>
      <w:r>
        <w:rPr>
          <w:color w:val="231F20"/>
          <w:w w:val="100"/>
          <w:sz w:val="16"/>
        </w:rPr>
        <w:t>z</w:t>
      </w:r>
      <w:r>
        <w:rPr>
          <w:color w:val="231F20"/>
          <w:spacing w:val="-6"/>
          <w:sz w:val="16"/>
        </w:rPr>
        <w:t> </w:t>
      </w:r>
      <w:r>
        <w:rPr>
          <w:color w:val="231F20"/>
          <w:w w:val="107"/>
          <w:sz w:val="16"/>
        </w:rPr>
        <w:t>de</w:t>
      </w:r>
      <w:r>
        <w:rPr>
          <w:color w:val="231F20"/>
          <w:spacing w:val="-6"/>
          <w:sz w:val="16"/>
        </w:rPr>
        <w:t> </w:t>
      </w:r>
      <w:r>
        <w:rPr>
          <w:color w:val="231F20"/>
          <w:w w:val="106"/>
          <w:sz w:val="16"/>
        </w:rPr>
        <w:t>D</w:t>
      </w:r>
      <w:r>
        <w:rPr>
          <w:color w:val="231F20"/>
          <w:spacing w:val="-1"/>
          <w:w w:val="106"/>
          <w:sz w:val="16"/>
        </w:rPr>
        <w:t>i</w:t>
      </w:r>
      <w:r>
        <w:rPr>
          <w:color w:val="231F20"/>
          <w:spacing w:val="-1"/>
          <w:w w:val="100"/>
          <w:sz w:val="16"/>
        </w:rPr>
        <w:t>s</w:t>
      </w:r>
      <w:r>
        <w:rPr>
          <w:color w:val="231F20"/>
          <w:w w:val="116"/>
          <w:sz w:val="16"/>
        </w:rPr>
        <w:t>t</w:t>
      </w:r>
      <w:r>
        <w:rPr>
          <w:color w:val="231F20"/>
          <w:w w:val="118"/>
          <w:sz w:val="16"/>
        </w:rPr>
        <w:t>r</w:t>
      </w:r>
      <w:r>
        <w:rPr>
          <w:color w:val="231F20"/>
          <w:spacing w:val="-2"/>
          <w:w w:val="102"/>
          <w:sz w:val="16"/>
        </w:rPr>
        <w:t>i</w:t>
      </w:r>
      <w:r>
        <w:rPr>
          <w:color w:val="231F20"/>
          <w:spacing w:val="-1"/>
          <w:w w:val="116"/>
          <w:sz w:val="16"/>
        </w:rPr>
        <w:t>t</w:t>
      </w:r>
      <w:r>
        <w:rPr>
          <w:color w:val="231F20"/>
          <w:spacing w:val="-5"/>
          <w:w w:val="108"/>
          <w:sz w:val="16"/>
        </w:rPr>
        <w:t>o</w:t>
      </w:r>
      <w:r>
        <w:rPr>
          <w:color w:val="231F20"/>
          <w:w w:val="96"/>
          <w:sz w:val="16"/>
        </w:rPr>
        <w:t>,</w:t>
      </w:r>
      <w:r>
        <w:rPr>
          <w:color w:val="231F20"/>
          <w:spacing w:val="-6"/>
          <w:sz w:val="16"/>
        </w:rPr>
        <w:t> </w:t>
      </w:r>
      <w:r>
        <w:rPr>
          <w:color w:val="231F20"/>
          <w:w w:val="102"/>
          <w:sz w:val="16"/>
        </w:rPr>
        <w:t>1880</w:t>
      </w:r>
      <w:r>
        <w:rPr>
          <w:color w:val="231F20"/>
          <w:spacing w:val="-26"/>
          <w:w w:val="40"/>
          <w:sz w:val="16"/>
        </w:rPr>
        <w:t>”</w:t>
      </w:r>
      <w:r>
        <w:rPr>
          <w:color w:val="231F20"/>
          <w:w w:val="96"/>
          <w:sz w:val="16"/>
        </w:rPr>
        <w:t>.</w:t>
      </w:r>
    </w:p>
    <w:p>
      <w:pPr>
        <w:spacing w:after="0" w:line="180" w:lineRule="exact"/>
        <w:jc w:val="both"/>
        <w:rPr>
          <w:sz w:val="16"/>
        </w:rPr>
        <w:sectPr>
          <w:footerReference w:type="default" r:id="rId119"/>
          <w:footerReference w:type="even" r:id="rId120"/>
          <w:pgSz w:w="8510" w:h="11630"/>
          <w:pgMar w:footer="388" w:header="359" w:top="620" w:bottom="580" w:left="0" w:right="0"/>
        </w:sectPr>
      </w:pPr>
    </w:p>
    <w:p>
      <w:pPr>
        <w:pStyle w:val="BodyText"/>
        <w:spacing w:before="10"/>
        <w:rPr>
          <w:sz w:val="18"/>
        </w:rPr>
      </w:pPr>
    </w:p>
    <w:p>
      <w:pPr>
        <w:pStyle w:val="BodyText"/>
        <w:spacing w:line="249" w:lineRule="auto" w:before="18"/>
        <w:ind w:left="907" w:right="905"/>
        <w:jc w:val="both"/>
      </w:pPr>
      <w:r>
        <w:rPr>
          <w:color w:val="231F20"/>
          <w:w w:val="105"/>
        </w:rPr>
        <w:t>quienes</w:t>
      </w:r>
      <w:r>
        <w:rPr>
          <w:color w:val="231F20"/>
          <w:spacing w:val="-9"/>
          <w:w w:val="105"/>
        </w:rPr>
        <w:t> </w:t>
      </w:r>
      <w:r>
        <w:rPr>
          <w:color w:val="231F20"/>
          <w:w w:val="105"/>
        </w:rPr>
        <w:t>se</w:t>
      </w:r>
      <w:r>
        <w:rPr>
          <w:color w:val="231F20"/>
          <w:spacing w:val="-9"/>
          <w:w w:val="105"/>
        </w:rPr>
        <w:t> </w:t>
      </w:r>
      <w:r>
        <w:rPr>
          <w:color w:val="231F20"/>
          <w:w w:val="105"/>
        </w:rPr>
        <w:t>manifestaron</w:t>
      </w:r>
      <w:r>
        <w:rPr>
          <w:color w:val="231F20"/>
          <w:spacing w:val="-9"/>
          <w:w w:val="105"/>
        </w:rPr>
        <w:t> </w:t>
      </w:r>
      <w:r>
        <w:rPr>
          <w:color w:val="231F20"/>
          <w:w w:val="105"/>
        </w:rPr>
        <w:t>en</w:t>
      </w:r>
      <w:r>
        <w:rPr>
          <w:color w:val="231F20"/>
          <w:spacing w:val="-9"/>
          <w:w w:val="105"/>
        </w:rPr>
        <w:t> </w:t>
      </w:r>
      <w:r>
        <w:rPr>
          <w:color w:val="231F20"/>
          <w:w w:val="105"/>
        </w:rPr>
        <w:t>contra</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nuevas</w:t>
      </w:r>
      <w:r>
        <w:rPr>
          <w:color w:val="231F20"/>
          <w:spacing w:val="-9"/>
          <w:w w:val="105"/>
        </w:rPr>
        <w:t> </w:t>
      </w:r>
      <w:r>
        <w:rPr>
          <w:color w:val="231F20"/>
          <w:w w:val="105"/>
        </w:rPr>
        <w:t>disposiciones</w:t>
      </w:r>
      <w:r>
        <w:rPr>
          <w:color w:val="231F20"/>
          <w:spacing w:val="-9"/>
          <w:w w:val="105"/>
        </w:rPr>
        <w:t> </w:t>
      </w:r>
      <w:r>
        <w:rPr>
          <w:color w:val="231F20"/>
          <w:w w:val="105"/>
        </w:rPr>
        <w:t>que</w:t>
      </w:r>
      <w:r>
        <w:rPr>
          <w:color w:val="231F20"/>
          <w:spacing w:val="-9"/>
          <w:w w:val="105"/>
        </w:rPr>
        <w:t> </w:t>
      </w:r>
      <w:r>
        <w:rPr>
          <w:color w:val="231F20"/>
          <w:w w:val="105"/>
        </w:rPr>
        <w:t>tenían</w:t>
      </w:r>
      <w:r>
        <w:rPr>
          <w:color w:val="231F20"/>
          <w:spacing w:val="-9"/>
          <w:w w:val="105"/>
        </w:rPr>
        <w:t> </w:t>
      </w:r>
      <w:r>
        <w:rPr>
          <w:color w:val="231F20"/>
          <w:w w:val="105"/>
        </w:rPr>
        <w:t>que ver con la prohibición de que entraran a pastar sus</w:t>
      </w:r>
      <w:r>
        <w:rPr>
          <w:color w:val="231F20"/>
          <w:spacing w:val="-9"/>
          <w:w w:val="105"/>
        </w:rPr>
        <w:t> </w:t>
      </w:r>
      <w:r>
        <w:rPr>
          <w:color w:val="231F20"/>
          <w:w w:val="105"/>
        </w:rPr>
        <w:t>ganados.</w:t>
      </w:r>
    </w:p>
    <w:p>
      <w:pPr>
        <w:pStyle w:val="BodyText"/>
        <w:spacing w:before="2"/>
        <w:rPr>
          <w:sz w:val="23"/>
        </w:rPr>
      </w:pPr>
    </w:p>
    <w:p>
      <w:pPr>
        <w:pStyle w:val="BodyText"/>
        <w:spacing w:line="249" w:lineRule="auto"/>
        <w:ind w:left="907" w:right="904"/>
        <w:jc w:val="both"/>
        <w:rPr>
          <w:sz w:val="13"/>
        </w:rPr>
      </w:pPr>
      <w:r>
        <w:rPr>
          <w:color w:val="231F20"/>
          <w:w w:val="105"/>
        </w:rPr>
        <w:t>Los</w:t>
      </w:r>
      <w:r>
        <w:rPr>
          <w:color w:val="231F20"/>
          <w:spacing w:val="-16"/>
          <w:w w:val="105"/>
        </w:rPr>
        <w:t> </w:t>
      </w:r>
      <w:r>
        <w:rPr>
          <w:color w:val="231F20"/>
          <w:w w:val="105"/>
        </w:rPr>
        <w:t>vecinos</w:t>
      </w:r>
      <w:r>
        <w:rPr>
          <w:color w:val="231F20"/>
          <w:spacing w:val="-16"/>
          <w:w w:val="105"/>
        </w:rPr>
        <w:t> </w:t>
      </w:r>
      <w:r>
        <w:rPr>
          <w:color w:val="231F20"/>
          <w:w w:val="105"/>
        </w:rPr>
        <w:t>de</w:t>
      </w:r>
      <w:r>
        <w:rPr>
          <w:color w:val="231F20"/>
          <w:spacing w:val="-16"/>
          <w:w w:val="105"/>
        </w:rPr>
        <w:t> </w:t>
      </w:r>
      <w:r>
        <w:rPr>
          <w:color w:val="231F20"/>
          <w:w w:val="105"/>
        </w:rPr>
        <w:t>Lerma</w:t>
      </w:r>
      <w:r>
        <w:rPr>
          <w:color w:val="231F20"/>
          <w:spacing w:val="-16"/>
          <w:w w:val="105"/>
        </w:rPr>
        <w:t> </w:t>
      </w:r>
      <w:r>
        <w:rPr>
          <w:color w:val="231F20"/>
          <w:w w:val="105"/>
        </w:rPr>
        <w:t>trataron</w:t>
      </w:r>
      <w:r>
        <w:rPr>
          <w:color w:val="231F20"/>
          <w:spacing w:val="-16"/>
          <w:w w:val="105"/>
        </w:rPr>
        <w:t> </w:t>
      </w:r>
      <w:r>
        <w:rPr>
          <w:color w:val="231F20"/>
          <w:w w:val="105"/>
        </w:rPr>
        <w:t>de</w:t>
      </w:r>
      <w:r>
        <w:rPr>
          <w:color w:val="231F20"/>
          <w:spacing w:val="-16"/>
          <w:w w:val="105"/>
        </w:rPr>
        <w:t> </w:t>
      </w:r>
      <w:r>
        <w:rPr>
          <w:color w:val="231F20"/>
          <w:w w:val="105"/>
        </w:rPr>
        <w:t>desplazar</w:t>
      </w:r>
      <w:r>
        <w:rPr>
          <w:color w:val="231F20"/>
          <w:spacing w:val="-16"/>
          <w:w w:val="105"/>
        </w:rPr>
        <w:t> </w:t>
      </w:r>
      <w:r>
        <w:rPr>
          <w:color w:val="231F20"/>
          <w:w w:val="105"/>
        </w:rPr>
        <w:t>a</w:t>
      </w:r>
      <w:r>
        <w:rPr>
          <w:color w:val="231F20"/>
          <w:spacing w:val="-16"/>
          <w:w w:val="105"/>
        </w:rPr>
        <w:t> </w:t>
      </w:r>
      <w:r>
        <w:rPr>
          <w:color w:val="231F20"/>
          <w:w w:val="105"/>
        </w:rPr>
        <w:t>los</w:t>
      </w:r>
      <w:r>
        <w:rPr>
          <w:color w:val="231F20"/>
          <w:spacing w:val="-16"/>
          <w:w w:val="105"/>
        </w:rPr>
        <w:t> </w:t>
      </w:r>
      <w:r>
        <w:rPr>
          <w:color w:val="231F20"/>
          <w:w w:val="105"/>
        </w:rPr>
        <w:t>vecinos</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pueblos</w:t>
      </w:r>
      <w:r>
        <w:rPr>
          <w:color w:val="231F20"/>
          <w:spacing w:val="-16"/>
          <w:w w:val="105"/>
        </w:rPr>
        <w:t> </w:t>
      </w:r>
      <w:r>
        <w:rPr>
          <w:color w:val="231F20"/>
          <w:w w:val="105"/>
        </w:rPr>
        <w:t>de</w:t>
      </w:r>
      <w:r>
        <w:rPr>
          <w:color w:val="231F20"/>
          <w:spacing w:val="-16"/>
          <w:w w:val="105"/>
        </w:rPr>
        <w:t> </w:t>
      </w:r>
      <w:r>
        <w:rPr>
          <w:color w:val="231F20"/>
          <w:w w:val="105"/>
        </w:rPr>
        <w:t>las partes altas como Ameyalco, Analco, Santa María y San Mateo Atarasquillo para hacerse por completo de la propiedad de la laguna que era de usufructo </w:t>
      </w:r>
      <w:r>
        <w:rPr>
          <w:color w:val="231F20"/>
          <w:w w:val="105"/>
        </w:rPr>
        <w:t>c</w:t>
      </w:r>
      <w:r>
        <w:rPr>
          <w:color w:val="231F20"/>
          <w:spacing w:val="-2"/>
          <w:w w:val="105"/>
        </w:rPr>
        <w:t>o</w:t>
      </w:r>
      <w:r>
        <w:rPr>
          <w:color w:val="231F20"/>
          <w:w w:val="100"/>
        </w:rPr>
        <w:t>l</w:t>
      </w:r>
      <w:r>
        <w:rPr>
          <w:color w:val="231F20"/>
          <w:spacing w:val="1"/>
          <w:w w:val="100"/>
        </w:rPr>
        <w:t>e</w:t>
      </w:r>
      <w:r>
        <w:rPr>
          <w:color w:val="231F20"/>
          <w:spacing w:val="1"/>
          <w:w w:val="101"/>
        </w:rPr>
        <w:t>c</w:t>
      </w:r>
      <w:r>
        <w:rPr>
          <w:color w:val="231F20"/>
          <w:spacing w:val="1"/>
          <w:w w:val="116"/>
        </w:rPr>
        <w:t>t</w:t>
      </w:r>
      <w:r>
        <w:rPr>
          <w:color w:val="231F20"/>
          <w:spacing w:val="-2"/>
          <w:w w:val="102"/>
        </w:rPr>
        <w:t>i</w:t>
      </w:r>
      <w:r>
        <w:rPr>
          <w:color w:val="231F20"/>
          <w:spacing w:val="-2"/>
          <w:w w:val="98"/>
        </w:rPr>
        <w:t>v</w:t>
      </w:r>
      <w:r>
        <w:rPr>
          <w:color w:val="231F20"/>
          <w:w w:val="108"/>
        </w:rPr>
        <w:t>o</w:t>
      </w:r>
      <w:r>
        <w:rPr>
          <w:color w:val="231F20"/>
          <w:spacing w:val="9"/>
        </w:rPr>
        <w:t> </w:t>
      </w:r>
      <w:r>
        <w:rPr>
          <w:color w:val="231F20"/>
          <w:w w:val="97"/>
        </w:rPr>
        <w:t>y</w:t>
      </w:r>
      <w:r>
        <w:rPr>
          <w:color w:val="231F20"/>
          <w:spacing w:val="9"/>
        </w:rPr>
        <w:t> </w:t>
      </w:r>
      <w:r>
        <w:rPr>
          <w:color w:val="231F20"/>
          <w:spacing w:val="-3"/>
          <w:w w:val="111"/>
        </w:rPr>
        <w:t>p</w:t>
      </w:r>
      <w:r>
        <w:rPr>
          <w:color w:val="231F20"/>
          <w:spacing w:val="-3"/>
          <w:w w:val="118"/>
        </w:rPr>
        <w:t>r</w:t>
      </w:r>
      <w:r>
        <w:rPr>
          <w:color w:val="231F20"/>
          <w:spacing w:val="-3"/>
          <w:w w:val="108"/>
        </w:rPr>
        <w:t>o</w:t>
      </w:r>
      <w:r>
        <w:rPr>
          <w:color w:val="231F20"/>
          <w:spacing w:val="-3"/>
          <w:w w:val="111"/>
        </w:rPr>
        <w:t>p</w:t>
      </w:r>
      <w:r>
        <w:rPr>
          <w:color w:val="231F20"/>
          <w:w w:val="102"/>
        </w:rPr>
        <w:t>i</w:t>
      </w:r>
      <w:r>
        <w:rPr>
          <w:color w:val="231F20"/>
          <w:spacing w:val="1"/>
          <w:w w:val="102"/>
        </w:rPr>
        <w:t>e</w:t>
      </w:r>
      <w:r>
        <w:rPr>
          <w:color w:val="231F20"/>
          <w:w w:val="112"/>
        </w:rPr>
        <w:t>d</w:t>
      </w:r>
      <w:r>
        <w:rPr>
          <w:color w:val="231F20"/>
          <w:w w:val="109"/>
        </w:rPr>
        <w:t>ad</w:t>
      </w:r>
      <w:r>
        <w:rPr>
          <w:color w:val="231F20"/>
          <w:spacing w:val="9"/>
        </w:rPr>
        <w:t> </w:t>
      </w:r>
      <w:r>
        <w:rPr>
          <w:color w:val="231F20"/>
          <w:w w:val="107"/>
        </w:rPr>
        <w:t>de</w:t>
      </w:r>
      <w:r>
        <w:rPr>
          <w:color w:val="231F20"/>
          <w:spacing w:val="9"/>
        </w:rPr>
        <w:t> </w:t>
      </w:r>
      <w:r>
        <w:rPr>
          <w:color w:val="231F20"/>
          <w:w w:val="103"/>
        </w:rPr>
        <w:t>los</w:t>
      </w:r>
      <w:r>
        <w:rPr>
          <w:color w:val="231F20"/>
          <w:spacing w:val="9"/>
        </w:rPr>
        <w:t> </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3"/>
        </w:rPr>
        <w:t>los</w:t>
      </w:r>
      <w:r>
        <w:rPr>
          <w:color w:val="231F20"/>
          <w:spacing w:val="9"/>
        </w:rPr>
        <w:t> </w:t>
      </w:r>
      <w:r>
        <w:rPr>
          <w:color w:val="231F20"/>
          <w:w w:val="105"/>
        </w:rPr>
        <w:t>de</w:t>
      </w:r>
      <w:r>
        <w:rPr>
          <w:color w:val="231F20"/>
          <w:spacing w:val="1"/>
          <w:w w:val="105"/>
        </w:rPr>
        <w:t>s</w:t>
      </w:r>
      <w:r>
        <w:rPr>
          <w:color w:val="231F20"/>
          <w:w w:val="107"/>
        </w:rPr>
        <w:t>de</w:t>
      </w:r>
      <w:r>
        <w:rPr>
          <w:color w:val="231F20"/>
          <w:spacing w:val="9"/>
        </w:rPr>
        <w:t> </w:t>
      </w:r>
      <w:r>
        <w:rPr>
          <w:color w:val="231F20"/>
          <w:spacing w:val="-8"/>
          <w:w w:val="39"/>
        </w:rPr>
        <w:t>“</w:t>
      </w:r>
      <w:r>
        <w:rPr>
          <w:color w:val="231F20"/>
          <w:spacing w:val="1"/>
          <w:w w:val="116"/>
        </w:rPr>
        <w:t>t</w:t>
      </w:r>
      <w:r>
        <w:rPr>
          <w:color w:val="231F20"/>
          <w:w w:val="107"/>
        </w:rPr>
        <w:t>ie</w:t>
      </w:r>
      <w:r>
        <w:rPr>
          <w:color w:val="231F20"/>
          <w:spacing w:val="-5"/>
          <w:w w:val="107"/>
        </w:rPr>
        <w:t>m</w:t>
      </w:r>
      <w:r>
        <w:rPr>
          <w:color w:val="231F20"/>
          <w:spacing w:val="1"/>
          <w:w w:val="111"/>
        </w:rPr>
        <w:t>p</w:t>
      </w:r>
      <w:r>
        <w:rPr>
          <w:color w:val="231F20"/>
          <w:w w:val="108"/>
        </w:rPr>
        <w:t>o</w:t>
      </w:r>
      <w:r>
        <w:rPr>
          <w:color w:val="231F20"/>
          <w:spacing w:val="9"/>
        </w:rPr>
        <w:t> </w:t>
      </w:r>
      <w:r>
        <w:rPr>
          <w:color w:val="231F20"/>
          <w:w w:val="111"/>
        </w:rPr>
        <w:t>in</w:t>
      </w:r>
      <w:r>
        <w:rPr>
          <w:color w:val="231F20"/>
          <w:spacing w:val="-1"/>
          <w:w w:val="111"/>
        </w:rPr>
        <w:t>m</w:t>
      </w:r>
      <w:r>
        <w:rPr>
          <w:color w:val="231F20"/>
          <w:w w:val="108"/>
        </w:rPr>
        <w:t>e</w:t>
      </w:r>
      <w:r>
        <w:rPr>
          <w:color w:val="231F20"/>
          <w:spacing w:val="-1"/>
          <w:w w:val="108"/>
        </w:rPr>
        <w:t>m</w:t>
      </w:r>
      <w:r>
        <w:rPr>
          <w:color w:val="231F20"/>
          <w:spacing w:val="-3"/>
          <w:w w:val="108"/>
        </w:rPr>
        <w:t>o</w:t>
      </w:r>
      <w:r>
        <w:rPr>
          <w:color w:val="231F20"/>
          <w:spacing w:val="1"/>
          <w:w w:val="118"/>
        </w:rPr>
        <w:t>r</w:t>
      </w:r>
      <w:r>
        <w:rPr>
          <w:color w:val="231F20"/>
          <w:w w:val="102"/>
        </w:rPr>
        <w:t>i</w:t>
      </w:r>
      <w:r>
        <w:rPr>
          <w:color w:val="231F20"/>
          <w:spacing w:val="1"/>
          <w:w w:val="105"/>
        </w:rPr>
        <w:t>a</w:t>
      </w:r>
      <w:r>
        <w:rPr>
          <w:color w:val="231F20"/>
          <w:spacing w:val="-6"/>
          <w:w w:val="97"/>
        </w:rPr>
        <w:t>l</w:t>
      </w:r>
      <w:r>
        <w:rPr>
          <w:color w:val="231F20"/>
          <w:spacing w:val="-36"/>
          <w:w w:val="40"/>
        </w:rPr>
        <w:t>”</w:t>
      </w:r>
      <w:r>
        <w:rPr>
          <w:color w:val="231F20"/>
          <w:w w:val="96"/>
        </w:rPr>
        <w:t>.</w:t>
      </w:r>
      <w:r>
        <w:rPr>
          <w:color w:val="231F20"/>
          <w:spacing w:val="9"/>
        </w:rPr>
        <w:t> </w:t>
      </w:r>
      <w:r>
        <w:rPr>
          <w:color w:val="231F20"/>
          <w:spacing w:val="-1"/>
          <w:w w:val="101"/>
        </w:rPr>
        <w:t>A</w:t>
      </w:r>
      <w:r>
        <w:rPr>
          <w:color w:val="231F20"/>
          <w:spacing w:val="-5"/>
          <w:w w:val="116"/>
        </w:rPr>
        <w:t>n</w:t>
      </w:r>
      <w:r>
        <w:rPr>
          <w:color w:val="231F20"/>
          <w:spacing w:val="-2"/>
          <w:w w:val="116"/>
        </w:rPr>
        <w:t>t</w:t>
      </w:r>
      <w:r>
        <w:rPr>
          <w:color w:val="231F20"/>
          <w:w w:val="101"/>
        </w:rPr>
        <w:t>e</w:t>
      </w:r>
      <w:r>
        <w:rPr>
          <w:color w:val="231F20"/>
          <w:spacing w:val="9"/>
        </w:rPr>
        <w:t> </w:t>
      </w:r>
      <w:r>
        <w:rPr>
          <w:color w:val="231F20"/>
          <w:w w:val="101"/>
        </w:rPr>
        <w:t>e</w:t>
      </w:r>
      <w:r>
        <w:rPr>
          <w:color w:val="231F20"/>
          <w:spacing w:val="-2"/>
          <w:w w:val="101"/>
        </w:rPr>
        <w:t>s</w:t>
      </w:r>
      <w:r>
        <w:rPr>
          <w:color w:val="231F20"/>
          <w:spacing w:val="-2"/>
          <w:w w:val="116"/>
        </w:rPr>
        <w:t>t</w:t>
      </w:r>
      <w:r>
        <w:rPr>
          <w:color w:val="231F20"/>
          <w:w w:val="101"/>
        </w:rPr>
        <w:t>e </w:t>
      </w:r>
      <w:r>
        <w:rPr>
          <w:color w:val="231F20"/>
          <w:w w:val="105"/>
        </w:rPr>
        <w:t>interés por reducir el dominio de los pueblos indígenas en las zonas más fértiles</w:t>
      </w:r>
      <w:r>
        <w:rPr>
          <w:color w:val="231F20"/>
          <w:spacing w:val="-16"/>
          <w:w w:val="105"/>
        </w:rPr>
        <w:t> </w:t>
      </w:r>
      <w:r>
        <w:rPr>
          <w:color w:val="231F20"/>
          <w:w w:val="105"/>
        </w:rPr>
        <w:t>del</w:t>
      </w:r>
      <w:r>
        <w:rPr>
          <w:color w:val="231F20"/>
          <w:spacing w:val="-16"/>
          <w:w w:val="105"/>
        </w:rPr>
        <w:t> </w:t>
      </w:r>
      <w:r>
        <w:rPr>
          <w:color w:val="231F20"/>
          <w:w w:val="105"/>
        </w:rPr>
        <w:t>valle</w:t>
      </w:r>
      <w:r>
        <w:rPr>
          <w:color w:val="231F20"/>
          <w:spacing w:val="-16"/>
          <w:w w:val="105"/>
        </w:rPr>
        <w:t> </w:t>
      </w:r>
      <w:r>
        <w:rPr>
          <w:color w:val="231F20"/>
          <w:w w:val="105"/>
        </w:rPr>
        <w:t>de</w:t>
      </w:r>
      <w:r>
        <w:rPr>
          <w:color w:val="231F20"/>
          <w:spacing w:val="-16"/>
          <w:w w:val="105"/>
        </w:rPr>
        <w:t> </w:t>
      </w:r>
      <w:r>
        <w:rPr>
          <w:color w:val="231F20"/>
          <w:spacing w:val="-4"/>
          <w:w w:val="105"/>
        </w:rPr>
        <w:t>Toluca,</w:t>
      </w:r>
      <w:r>
        <w:rPr>
          <w:color w:val="231F20"/>
          <w:spacing w:val="-16"/>
          <w:w w:val="105"/>
        </w:rPr>
        <w:t> </w:t>
      </w:r>
      <w:r>
        <w:rPr>
          <w:color w:val="231F20"/>
          <w:w w:val="105"/>
        </w:rPr>
        <w:t>la</w:t>
      </w:r>
      <w:r>
        <w:rPr>
          <w:color w:val="231F20"/>
          <w:spacing w:val="-16"/>
          <w:w w:val="105"/>
        </w:rPr>
        <w:t> </w:t>
      </w:r>
      <w:r>
        <w:rPr>
          <w:color w:val="231F20"/>
          <w:w w:val="105"/>
        </w:rPr>
        <w:t>defensa</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pueblos</w:t>
      </w:r>
      <w:r>
        <w:rPr>
          <w:color w:val="231F20"/>
          <w:spacing w:val="-16"/>
          <w:w w:val="105"/>
        </w:rPr>
        <w:t> </w:t>
      </w:r>
      <w:r>
        <w:rPr>
          <w:color w:val="231F20"/>
          <w:w w:val="105"/>
        </w:rPr>
        <w:t>no</w:t>
      </w:r>
      <w:r>
        <w:rPr>
          <w:color w:val="231F20"/>
          <w:spacing w:val="-16"/>
          <w:w w:val="105"/>
        </w:rPr>
        <w:t> </w:t>
      </w:r>
      <w:r>
        <w:rPr>
          <w:color w:val="231F20"/>
          <w:w w:val="105"/>
        </w:rPr>
        <w:t>se</w:t>
      </w:r>
      <w:r>
        <w:rPr>
          <w:color w:val="231F20"/>
          <w:spacing w:val="-16"/>
          <w:w w:val="105"/>
        </w:rPr>
        <w:t> </w:t>
      </w:r>
      <w:r>
        <w:rPr>
          <w:color w:val="231F20"/>
          <w:w w:val="105"/>
        </w:rPr>
        <w:t>hizo</w:t>
      </w:r>
      <w:r>
        <w:rPr>
          <w:color w:val="231F20"/>
          <w:spacing w:val="-16"/>
          <w:w w:val="105"/>
        </w:rPr>
        <w:t> </w:t>
      </w:r>
      <w:r>
        <w:rPr>
          <w:color w:val="231F20"/>
          <w:spacing w:val="-3"/>
          <w:w w:val="105"/>
        </w:rPr>
        <w:t>esperar.</w:t>
      </w:r>
      <w:r>
        <w:rPr>
          <w:color w:val="231F20"/>
          <w:spacing w:val="-16"/>
          <w:w w:val="105"/>
        </w:rPr>
        <w:t> </w:t>
      </w:r>
      <w:r>
        <w:rPr>
          <w:color w:val="231F20"/>
          <w:w w:val="105"/>
        </w:rPr>
        <w:t>Como se ha visto, Atarasquillo luchó por conservar el dominio y propiedad de la ciénega de</w:t>
      </w:r>
      <w:r>
        <w:rPr>
          <w:color w:val="231F20"/>
          <w:spacing w:val="8"/>
          <w:w w:val="105"/>
        </w:rPr>
        <w:t> </w:t>
      </w:r>
      <w:r>
        <w:rPr>
          <w:color w:val="231F20"/>
          <w:w w:val="105"/>
        </w:rPr>
        <w:t>Chignahuapan.</w:t>
      </w:r>
      <w:r>
        <w:rPr>
          <w:color w:val="231F20"/>
          <w:w w:val="105"/>
          <w:position w:val="7"/>
          <w:sz w:val="13"/>
        </w:rPr>
        <w:t>39</w:t>
      </w:r>
    </w:p>
    <w:p>
      <w:pPr>
        <w:pStyle w:val="BodyText"/>
        <w:spacing w:before="2"/>
        <w:rPr>
          <w:sz w:val="23"/>
        </w:rPr>
      </w:pPr>
    </w:p>
    <w:p>
      <w:pPr>
        <w:pStyle w:val="BodyText"/>
        <w:spacing w:line="249" w:lineRule="auto"/>
        <w:ind w:left="907" w:right="904"/>
        <w:jc w:val="both"/>
      </w:pPr>
      <w:r>
        <w:rPr>
          <w:color w:val="231F20"/>
          <w:w w:val="105"/>
        </w:rPr>
        <w:t>Otra evidencia de la manera como enfrentaron las autoridades de Lerma    la desamortización se observa en la iniciativa de un particular por adquirir  la propiedad de una parte de la laguna. En 1895 Bulmaro Albarrán, vecino de la ciudad de </w:t>
      </w:r>
      <w:r>
        <w:rPr>
          <w:color w:val="231F20"/>
          <w:spacing w:val="-4"/>
          <w:w w:val="105"/>
        </w:rPr>
        <w:t>Toluca,  </w:t>
      </w:r>
      <w:r>
        <w:rPr>
          <w:color w:val="231F20"/>
          <w:w w:val="105"/>
        </w:rPr>
        <w:t>solicitó al gobierno del estado la adjudicación de   la ciénega ubicada en las inmediaciones de la ciudad de Lerma. Sobre este </w:t>
      </w:r>
      <w:r>
        <w:rPr>
          <w:color w:val="231F20"/>
          <w:spacing w:val="-3"/>
          <w:w w:val="105"/>
        </w:rPr>
        <w:t>punto, </w:t>
      </w:r>
      <w:r>
        <w:rPr>
          <w:color w:val="231F20"/>
          <w:w w:val="105"/>
        </w:rPr>
        <w:t>las autoridades de Ocoyoacac señalaron que la ciénega era propiedad de los vecinos de ese </w:t>
      </w:r>
      <w:r>
        <w:rPr>
          <w:color w:val="231F20"/>
          <w:spacing w:val="-4"/>
          <w:w w:val="105"/>
        </w:rPr>
        <w:t>lugar, </w:t>
      </w:r>
      <w:r>
        <w:rPr>
          <w:color w:val="231F20"/>
          <w:w w:val="105"/>
        </w:rPr>
        <w:t>aunque estuviera en litigio con los vecinos de </w:t>
      </w:r>
      <w:r>
        <w:rPr>
          <w:color w:val="231F20"/>
          <w:spacing w:val="-3"/>
          <w:w w:val="105"/>
        </w:rPr>
        <w:t>Tultepec. </w:t>
      </w:r>
      <w:r>
        <w:rPr>
          <w:color w:val="231F20"/>
          <w:w w:val="105"/>
        </w:rPr>
        <w:t>Se indicaba que era propiedad de Ocoyoacac en virtud de que en esa ciénega pastaban y abrevaban los ganados de los vecinos del municipio. Cabe destacar que las autoridades locales hacían hincapié en que se debía </w:t>
      </w:r>
      <w:r>
        <w:rPr>
          <w:color w:val="231F20"/>
          <w:w w:val="103"/>
        </w:rPr>
        <w:t>a</w:t>
      </w:r>
      <w:r>
        <w:rPr>
          <w:color w:val="231F20"/>
          <w:spacing w:val="-2"/>
          <w:w w:val="103"/>
        </w:rPr>
        <w:t>c</w:t>
      </w:r>
      <w:r>
        <w:rPr>
          <w:color w:val="231F20"/>
          <w:w w:val="97"/>
        </w:rPr>
        <w:t>l</w:t>
      </w:r>
      <w:r>
        <w:rPr>
          <w:color w:val="231F20"/>
          <w:spacing w:val="-2"/>
          <w:w w:val="105"/>
        </w:rPr>
        <w:t>a</w:t>
      </w:r>
      <w:r>
        <w:rPr>
          <w:color w:val="231F20"/>
          <w:w w:val="110"/>
        </w:rPr>
        <w:t>r</w:t>
      </w:r>
      <w:r>
        <w:rPr>
          <w:color w:val="231F20"/>
          <w:spacing w:val="-2"/>
          <w:w w:val="110"/>
        </w:rPr>
        <w:t>a</w:t>
      </w:r>
      <w:r>
        <w:rPr>
          <w:color w:val="231F20"/>
          <w:w w:val="118"/>
        </w:rPr>
        <w:t>r</w:t>
      </w:r>
      <w:r>
        <w:rPr>
          <w:color w:val="231F20"/>
          <w:spacing w:val="-5"/>
        </w:rPr>
        <w:t> </w:t>
      </w:r>
      <w:r>
        <w:rPr>
          <w:color w:val="231F20"/>
          <w:w w:val="101"/>
        </w:rPr>
        <w:t>si</w:t>
      </w:r>
      <w:r>
        <w:rPr>
          <w:color w:val="231F20"/>
          <w:spacing w:val="-5"/>
        </w:rPr>
        <w:t> </w:t>
      </w:r>
      <w:r>
        <w:rPr>
          <w:color w:val="231F20"/>
          <w:spacing w:val="1"/>
          <w:w w:val="100"/>
        </w:rPr>
        <w:t>s</w:t>
      </w:r>
      <w:r>
        <w:rPr>
          <w:color w:val="231F20"/>
          <w:w w:val="101"/>
        </w:rPr>
        <w:t>e</w:t>
      </w:r>
      <w:r>
        <w:rPr>
          <w:color w:val="231F20"/>
          <w:spacing w:val="-5"/>
        </w:rPr>
        <w:t> </w:t>
      </w:r>
      <w:r>
        <w:rPr>
          <w:color w:val="231F20"/>
          <w:spacing w:val="1"/>
          <w:w w:val="100"/>
        </w:rPr>
        <w:t>s</w:t>
      </w:r>
      <w:r>
        <w:rPr>
          <w:color w:val="231F20"/>
          <w:spacing w:val="-2"/>
          <w:w w:val="108"/>
        </w:rPr>
        <w:t>o</w:t>
      </w:r>
      <w:r>
        <w:rPr>
          <w:color w:val="231F20"/>
          <w:w w:val="101"/>
        </w:rPr>
        <w:t>lic</w:t>
      </w:r>
      <w:r>
        <w:rPr>
          <w:color w:val="231F20"/>
          <w:spacing w:val="-3"/>
          <w:w w:val="101"/>
        </w:rPr>
        <w:t>i</w:t>
      </w:r>
      <w:r>
        <w:rPr>
          <w:color w:val="231F20"/>
          <w:spacing w:val="1"/>
          <w:w w:val="116"/>
        </w:rPr>
        <w:t>t</w:t>
      </w:r>
      <w:r>
        <w:rPr>
          <w:color w:val="231F20"/>
          <w:spacing w:val="-2"/>
          <w:w w:val="105"/>
        </w:rPr>
        <w:t>a</w:t>
      </w:r>
      <w:r>
        <w:rPr>
          <w:color w:val="231F20"/>
          <w:spacing w:val="1"/>
          <w:w w:val="108"/>
        </w:rPr>
        <w:t>b</w:t>
      </w:r>
      <w:r>
        <w:rPr>
          <w:color w:val="231F20"/>
          <w:w w:val="105"/>
        </w:rPr>
        <w:t>a</w:t>
      </w:r>
      <w:r>
        <w:rPr>
          <w:color w:val="231F20"/>
          <w:spacing w:val="-5"/>
        </w:rPr>
        <w:t> </w:t>
      </w:r>
      <w:r>
        <w:rPr>
          <w:color w:val="231F20"/>
          <w:spacing w:val="-1"/>
          <w:w w:val="101"/>
        </w:rPr>
        <w:t>e</w:t>
      </w:r>
      <w:r>
        <w:rPr>
          <w:color w:val="231F20"/>
          <w:w w:val="97"/>
        </w:rPr>
        <w:t>l</w:t>
      </w:r>
      <w:r>
        <w:rPr>
          <w:color w:val="231F20"/>
          <w:spacing w:val="-5"/>
        </w:rPr>
        <w:t> </w:t>
      </w:r>
      <w:r>
        <w:rPr>
          <w:color w:val="231F20"/>
          <w:spacing w:val="-2"/>
          <w:w w:val="105"/>
        </w:rPr>
        <w:t>a</w:t>
      </w:r>
      <w:r>
        <w:rPr>
          <w:color w:val="231F20"/>
          <w:w w:val="106"/>
        </w:rPr>
        <w:t>gu</w:t>
      </w:r>
      <w:r>
        <w:rPr>
          <w:color w:val="231F20"/>
          <w:w w:val="105"/>
        </w:rPr>
        <w:t>a</w:t>
      </w:r>
      <w:r>
        <w:rPr>
          <w:color w:val="231F20"/>
          <w:spacing w:val="-5"/>
        </w:rPr>
        <w:t> </w:t>
      </w:r>
      <w:r>
        <w:rPr>
          <w:color w:val="231F20"/>
          <w:w w:val="108"/>
        </w:rPr>
        <w:t>o</w:t>
      </w:r>
      <w:r>
        <w:rPr>
          <w:color w:val="231F20"/>
          <w:spacing w:val="-5"/>
        </w:rPr>
        <w:t> </w:t>
      </w:r>
      <w:r>
        <w:rPr>
          <w:color w:val="231F20"/>
          <w:w w:val="97"/>
        </w:rPr>
        <w:t>l</w:t>
      </w:r>
      <w:r>
        <w:rPr>
          <w:color w:val="231F20"/>
          <w:w w:val="105"/>
        </w:rPr>
        <w:t>a</w:t>
      </w:r>
      <w:r>
        <w:rPr>
          <w:color w:val="231F20"/>
          <w:spacing w:val="-5"/>
        </w:rPr>
        <w:t> </w:t>
      </w:r>
      <w:r>
        <w:rPr>
          <w:color w:val="231F20"/>
          <w:spacing w:val="1"/>
          <w:w w:val="116"/>
        </w:rPr>
        <w:t>t</w:t>
      </w:r>
      <w:r>
        <w:rPr>
          <w:color w:val="231F20"/>
          <w:w w:val="107"/>
        </w:rPr>
        <w:t>ie</w:t>
      </w:r>
      <w:r>
        <w:rPr>
          <w:color w:val="231F20"/>
          <w:spacing w:val="1"/>
          <w:w w:val="107"/>
        </w:rPr>
        <w:t>r</w:t>
      </w:r>
      <w:r>
        <w:rPr>
          <w:color w:val="231F20"/>
          <w:w w:val="110"/>
        </w:rPr>
        <w:t>ra</w:t>
      </w:r>
      <w:r>
        <w:rPr>
          <w:color w:val="231F20"/>
          <w:spacing w:val="-5"/>
        </w:rPr>
        <w:t> </w:t>
      </w:r>
      <w:r>
        <w:rPr>
          <w:color w:val="231F20"/>
          <w:spacing w:val="-8"/>
          <w:w w:val="39"/>
        </w:rPr>
        <w:t>“</w:t>
      </w:r>
      <w:r>
        <w:rPr>
          <w:color w:val="231F20"/>
          <w:spacing w:val="-3"/>
          <w:w w:val="111"/>
        </w:rPr>
        <w:t>p</w:t>
      </w:r>
      <w:r>
        <w:rPr>
          <w:color w:val="231F20"/>
          <w:w w:val="105"/>
        </w:rPr>
        <w:t>ues</w:t>
      </w:r>
      <w:r>
        <w:rPr>
          <w:color w:val="231F20"/>
          <w:spacing w:val="-5"/>
        </w:rPr>
        <w:t> </w:t>
      </w:r>
      <w:r>
        <w:rPr>
          <w:color w:val="231F20"/>
          <w:w w:val="110"/>
        </w:rPr>
        <w:t>[</w:t>
      </w:r>
      <w:r>
        <w:rPr>
          <w:color w:val="231F20"/>
          <w:spacing w:val="1"/>
          <w:w w:val="110"/>
        </w:rPr>
        <w:t>p</w:t>
      </w:r>
      <w:r>
        <w:rPr>
          <w:color w:val="231F20"/>
          <w:spacing w:val="-2"/>
          <w:w w:val="105"/>
        </w:rPr>
        <w:t>a</w:t>
      </w:r>
      <w:r>
        <w:rPr>
          <w:color w:val="231F20"/>
          <w:w w:val="110"/>
        </w:rPr>
        <w:t>ra]</w:t>
      </w:r>
      <w:r>
        <w:rPr>
          <w:color w:val="231F20"/>
          <w:spacing w:val="-5"/>
        </w:rPr>
        <w:t> </w:t>
      </w:r>
      <w:r>
        <w:rPr>
          <w:color w:val="231F20"/>
          <w:w w:val="101"/>
        </w:rPr>
        <w:t>c</w:t>
      </w:r>
      <w:r>
        <w:rPr>
          <w:color w:val="231F20"/>
          <w:w w:val="109"/>
        </w:rPr>
        <w:t>ad</w:t>
      </w:r>
      <w:r>
        <w:rPr>
          <w:color w:val="231F20"/>
          <w:w w:val="105"/>
        </w:rPr>
        <w:t>a</w:t>
      </w:r>
      <w:r>
        <w:rPr>
          <w:color w:val="231F20"/>
          <w:spacing w:val="-5"/>
        </w:rPr>
        <w:t> </w:t>
      </w:r>
      <w:r>
        <w:rPr>
          <w:color w:val="231F20"/>
          <w:w w:val="114"/>
        </w:rPr>
        <w:t>u</w:t>
      </w:r>
      <w:r>
        <w:rPr>
          <w:color w:val="231F20"/>
          <w:spacing w:val="-1"/>
          <w:w w:val="114"/>
        </w:rPr>
        <w:t>n</w:t>
      </w:r>
      <w:r>
        <w:rPr>
          <w:color w:val="231F20"/>
          <w:w w:val="105"/>
        </w:rPr>
        <w:t>a</w:t>
      </w:r>
      <w:r>
        <w:rPr>
          <w:color w:val="231F20"/>
          <w:spacing w:val="-5"/>
        </w:rPr>
        <w:t> </w:t>
      </w:r>
      <w:r>
        <w:rPr>
          <w:color w:val="231F20"/>
          <w:w w:val="107"/>
        </w:rPr>
        <w:t>de</w:t>
      </w:r>
      <w:r>
        <w:rPr>
          <w:color w:val="231F20"/>
          <w:spacing w:val="-5"/>
        </w:rPr>
        <w:t> </w:t>
      </w:r>
      <w:r>
        <w:rPr>
          <w:color w:val="231F20"/>
          <w:w w:val="101"/>
        </w:rPr>
        <w:t>e</w:t>
      </w:r>
      <w:r>
        <w:rPr>
          <w:color w:val="231F20"/>
          <w:spacing w:val="-2"/>
          <w:w w:val="101"/>
        </w:rPr>
        <w:t>s</w:t>
      </w:r>
      <w:r>
        <w:rPr>
          <w:color w:val="231F20"/>
          <w:spacing w:val="1"/>
          <w:w w:val="116"/>
        </w:rPr>
        <w:t>t</w:t>
      </w:r>
      <w:r>
        <w:rPr>
          <w:color w:val="231F20"/>
          <w:spacing w:val="-1"/>
          <w:w w:val="105"/>
        </w:rPr>
        <w:t>a</w:t>
      </w:r>
      <w:r>
        <w:rPr>
          <w:color w:val="231F20"/>
          <w:w w:val="100"/>
        </w:rPr>
        <w:t>s</w:t>
      </w:r>
      <w:r>
        <w:rPr>
          <w:color w:val="231F20"/>
          <w:spacing w:val="-5"/>
        </w:rPr>
        <w:t> </w:t>
      </w:r>
      <w:r>
        <w:rPr>
          <w:color w:val="231F20"/>
          <w:w w:val="103"/>
        </w:rPr>
        <w:t>co</w:t>
      </w:r>
      <w:r>
        <w:rPr>
          <w:color w:val="231F20"/>
          <w:spacing w:val="1"/>
          <w:w w:val="103"/>
        </w:rPr>
        <w:t>s</w:t>
      </w:r>
      <w:r>
        <w:rPr>
          <w:color w:val="231F20"/>
          <w:spacing w:val="-1"/>
          <w:w w:val="105"/>
        </w:rPr>
        <w:t>a</w:t>
      </w:r>
      <w:r>
        <w:rPr>
          <w:color w:val="231F20"/>
          <w:w w:val="100"/>
        </w:rPr>
        <w:t>s </w:t>
      </w:r>
      <w:r>
        <w:rPr>
          <w:color w:val="231F20"/>
          <w:spacing w:val="-1"/>
          <w:w w:val="113"/>
        </w:rPr>
        <w:t>h</w:t>
      </w:r>
      <w:r>
        <w:rPr>
          <w:color w:val="231F20"/>
          <w:spacing w:val="-4"/>
          <w:w w:val="105"/>
        </w:rPr>
        <w:t>a</w:t>
      </w:r>
      <w:r>
        <w:rPr>
          <w:color w:val="231F20"/>
          <w:w w:val="97"/>
        </w:rPr>
        <w:t>y</w:t>
      </w:r>
      <w:r>
        <w:rPr>
          <w:color w:val="231F20"/>
        </w:rPr>
        <w:t> </w:t>
      </w:r>
      <w:r>
        <w:rPr>
          <w:color w:val="231F20"/>
          <w:spacing w:val="-27"/>
        </w:rPr>
        <w:t> </w:t>
      </w:r>
      <w:r>
        <w:rPr>
          <w:color w:val="231F20"/>
          <w:w w:val="108"/>
        </w:rPr>
        <w:t>d</w:t>
      </w:r>
      <w:r>
        <w:rPr>
          <w:color w:val="231F20"/>
          <w:spacing w:val="-1"/>
          <w:w w:val="108"/>
        </w:rPr>
        <w:t>i</w:t>
      </w:r>
      <w:r>
        <w:rPr>
          <w:color w:val="231F20"/>
          <w:spacing w:val="-2"/>
          <w:w w:val="100"/>
        </w:rPr>
        <w:t>s</w:t>
      </w:r>
      <w:r>
        <w:rPr>
          <w:color w:val="231F20"/>
          <w:spacing w:val="2"/>
          <w:w w:val="111"/>
        </w:rPr>
        <w:t>p</w:t>
      </w:r>
      <w:r>
        <w:rPr>
          <w:color w:val="231F20"/>
          <w:w w:val="104"/>
        </w:rPr>
        <w:t>osici</w:t>
      </w:r>
      <w:r>
        <w:rPr>
          <w:color w:val="231F20"/>
          <w:spacing w:val="-3"/>
          <w:w w:val="104"/>
        </w:rPr>
        <w:t>o</w:t>
      </w:r>
      <w:r>
        <w:rPr>
          <w:color w:val="231F20"/>
          <w:spacing w:val="-1"/>
          <w:w w:val="116"/>
        </w:rPr>
        <w:t>n</w:t>
      </w:r>
      <w:r>
        <w:rPr>
          <w:color w:val="231F20"/>
          <w:w w:val="101"/>
        </w:rPr>
        <w:t>es</w:t>
      </w:r>
      <w:r>
        <w:rPr>
          <w:color w:val="231F20"/>
        </w:rPr>
        <w:t> </w:t>
      </w:r>
      <w:r>
        <w:rPr>
          <w:color w:val="231F20"/>
          <w:spacing w:val="-27"/>
        </w:rPr>
        <w:t> </w:t>
      </w:r>
      <w:r>
        <w:rPr>
          <w:color w:val="231F20"/>
          <w:w w:val="101"/>
        </w:rPr>
        <w:t>leg</w:t>
      </w:r>
      <w:r>
        <w:rPr>
          <w:color w:val="231F20"/>
          <w:spacing w:val="1"/>
          <w:w w:val="101"/>
        </w:rPr>
        <w:t>a</w:t>
      </w:r>
      <w:r>
        <w:rPr>
          <w:color w:val="231F20"/>
          <w:w w:val="100"/>
        </w:rPr>
        <w:t>les</w:t>
      </w:r>
      <w:r>
        <w:rPr>
          <w:color w:val="231F20"/>
        </w:rPr>
        <w:t> </w:t>
      </w:r>
      <w:r>
        <w:rPr>
          <w:color w:val="231F20"/>
          <w:spacing w:val="-27"/>
        </w:rPr>
        <w:t> </w:t>
      </w:r>
      <w:r>
        <w:rPr>
          <w:color w:val="231F20"/>
          <w:w w:val="108"/>
        </w:rPr>
        <w:t>d</w:t>
      </w:r>
      <w:r>
        <w:rPr>
          <w:color w:val="231F20"/>
          <w:spacing w:val="-1"/>
          <w:w w:val="108"/>
        </w:rPr>
        <w:t>i</w:t>
      </w:r>
      <w:r>
        <w:rPr>
          <w:color w:val="231F20"/>
          <w:spacing w:val="-2"/>
          <w:w w:val="100"/>
        </w:rPr>
        <w:t>s</w:t>
      </w:r>
      <w:r>
        <w:rPr>
          <w:color w:val="231F20"/>
          <w:spacing w:val="1"/>
          <w:w w:val="116"/>
        </w:rPr>
        <w:t>t</w:t>
      </w:r>
      <w:r>
        <w:rPr>
          <w:color w:val="231F20"/>
          <w:w w:val="111"/>
        </w:rPr>
        <w:t>i</w:t>
      </w:r>
      <w:r>
        <w:rPr>
          <w:color w:val="231F20"/>
          <w:spacing w:val="-5"/>
          <w:w w:val="111"/>
        </w:rPr>
        <w:t>n</w:t>
      </w:r>
      <w:r>
        <w:rPr>
          <w:color w:val="231F20"/>
          <w:spacing w:val="1"/>
          <w:w w:val="116"/>
        </w:rPr>
        <w:t>t</w:t>
      </w:r>
      <w:r>
        <w:rPr>
          <w:color w:val="231F20"/>
          <w:spacing w:val="-1"/>
          <w:w w:val="105"/>
        </w:rPr>
        <w:t>a</w:t>
      </w:r>
      <w:r>
        <w:rPr>
          <w:color w:val="231F20"/>
          <w:spacing w:val="-9"/>
          <w:w w:val="100"/>
        </w:rPr>
        <w:t>s</w:t>
      </w:r>
      <w:r>
        <w:rPr>
          <w:color w:val="231F20"/>
          <w:spacing w:val="-36"/>
          <w:w w:val="40"/>
        </w:rPr>
        <w:t>”</w:t>
      </w:r>
      <w:r>
        <w:rPr>
          <w:color w:val="231F20"/>
          <w:w w:val="96"/>
        </w:rPr>
        <w:t>.</w:t>
      </w:r>
      <w:r>
        <w:rPr>
          <w:color w:val="231F20"/>
          <w:w w:val="100"/>
          <w:position w:val="7"/>
          <w:sz w:val="13"/>
        </w:rPr>
        <w:t>40</w:t>
      </w:r>
      <w:r>
        <w:rPr>
          <w:color w:val="231F20"/>
          <w:position w:val="7"/>
          <w:sz w:val="13"/>
        </w:rPr>
        <w:t>  </w:t>
      </w:r>
      <w:r>
        <w:rPr>
          <w:color w:val="231F20"/>
          <w:spacing w:val="-14"/>
          <w:position w:val="7"/>
          <w:sz w:val="13"/>
        </w:rPr>
        <w:t> </w:t>
      </w:r>
      <w:r>
        <w:rPr>
          <w:color w:val="231F20"/>
          <w:w w:val="101"/>
        </w:rPr>
        <w:t>A</w:t>
      </w:r>
      <w:r>
        <w:rPr>
          <w:color w:val="231F20"/>
          <w:spacing w:val="-1"/>
          <w:w w:val="113"/>
        </w:rPr>
        <w:t>h</w:t>
      </w:r>
      <w:r>
        <w:rPr>
          <w:color w:val="231F20"/>
          <w:spacing w:val="-3"/>
          <w:w w:val="108"/>
        </w:rPr>
        <w:t>o</w:t>
      </w:r>
      <w:r>
        <w:rPr>
          <w:color w:val="231F20"/>
          <w:w w:val="110"/>
        </w:rPr>
        <w:t>ra</w:t>
      </w:r>
      <w:r>
        <w:rPr>
          <w:color w:val="231F20"/>
        </w:rPr>
        <w:t> </w:t>
      </w:r>
      <w:r>
        <w:rPr>
          <w:color w:val="231F20"/>
          <w:spacing w:val="-27"/>
        </w:rPr>
        <w:t> </w:t>
      </w:r>
      <w:r>
        <w:rPr>
          <w:color w:val="231F20"/>
          <w:spacing w:val="-3"/>
          <w:w w:val="108"/>
        </w:rPr>
        <w:t>b</w:t>
      </w:r>
      <w:r>
        <w:rPr>
          <w:color w:val="231F20"/>
          <w:w w:val="106"/>
        </w:rPr>
        <w:t>ien,</w:t>
      </w:r>
      <w:r>
        <w:rPr>
          <w:color w:val="231F20"/>
        </w:rPr>
        <w:t> </w:t>
      </w:r>
      <w:r>
        <w:rPr>
          <w:color w:val="231F20"/>
          <w:spacing w:val="-27"/>
        </w:rPr>
        <w:t> </w:t>
      </w:r>
      <w:r>
        <w:rPr>
          <w:color w:val="231F20"/>
          <w:w w:val="101"/>
        </w:rPr>
        <w:t>A</w:t>
      </w:r>
      <w:r>
        <w:rPr>
          <w:color w:val="231F20"/>
          <w:spacing w:val="-1"/>
          <w:w w:val="97"/>
        </w:rPr>
        <w:t>l</w:t>
      </w:r>
      <w:r>
        <w:rPr>
          <w:color w:val="231F20"/>
          <w:spacing w:val="1"/>
          <w:w w:val="108"/>
        </w:rPr>
        <w:t>b</w:t>
      </w:r>
      <w:r>
        <w:rPr>
          <w:color w:val="231F20"/>
          <w:spacing w:val="-2"/>
          <w:w w:val="105"/>
        </w:rPr>
        <w:t>a</w:t>
      </w:r>
      <w:r>
        <w:rPr>
          <w:color w:val="231F20"/>
          <w:spacing w:val="1"/>
          <w:w w:val="118"/>
        </w:rPr>
        <w:t>r</w:t>
      </w:r>
      <w:r>
        <w:rPr>
          <w:color w:val="231F20"/>
          <w:w w:val="107"/>
        </w:rPr>
        <w:t>r</w:t>
      </w:r>
      <w:r>
        <w:rPr>
          <w:color w:val="231F20"/>
          <w:spacing w:val="-2"/>
          <w:w w:val="107"/>
        </w:rPr>
        <w:t>á</w:t>
      </w:r>
      <w:r>
        <w:rPr>
          <w:color w:val="231F20"/>
          <w:w w:val="116"/>
        </w:rPr>
        <w:t>n</w:t>
      </w:r>
      <w:r>
        <w:rPr>
          <w:color w:val="231F20"/>
        </w:rPr>
        <w:t> </w:t>
      </w:r>
      <w:r>
        <w:rPr>
          <w:color w:val="231F20"/>
          <w:spacing w:val="-27"/>
        </w:rPr>
        <w:t> </w:t>
      </w:r>
      <w:r>
        <w:rPr>
          <w:color w:val="231F20"/>
          <w:w w:val="110"/>
        </w:rPr>
        <w:t>de</w:t>
      </w:r>
      <w:r>
        <w:rPr>
          <w:color w:val="231F20"/>
          <w:spacing w:val="-5"/>
          <w:w w:val="110"/>
        </w:rPr>
        <w:t>n</w:t>
      </w:r>
      <w:r>
        <w:rPr>
          <w:color w:val="231F20"/>
          <w:w w:val="114"/>
        </w:rPr>
        <w:t>u</w:t>
      </w:r>
      <w:r>
        <w:rPr>
          <w:color w:val="231F20"/>
          <w:spacing w:val="-1"/>
          <w:w w:val="114"/>
        </w:rPr>
        <w:t>n</w:t>
      </w:r>
      <w:r>
        <w:rPr>
          <w:color w:val="231F20"/>
          <w:w w:val="101"/>
        </w:rPr>
        <w:t>ci</w:t>
      </w:r>
      <w:r>
        <w:rPr>
          <w:color w:val="231F20"/>
          <w:spacing w:val="-2"/>
          <w:w w:val="105"/>
        </w:rPr>
        <w:t>a</w:t>
      </w:r>
      <w:r>
        <w:rPr>
          <w:color w:val="231F20"/>
          <w:spacing w:val="1"/>
          <w:w w:val="108"/>
        </w:rPr>
        <w:t>b</w:t>
      </w:r>
      <w:r>
        <w:rPr>
          <w:color w:val="231F20"/>
          <w:w w:val="105"/>
        </w:rPr>
        <w:t>a</w:t>
      </w:r>
      <w:r>
        <w:rPr>
          <w:color w:val="231F20"/>
        </w:rPr>
        <w:t> </w:t>
      </w:r>
      <w:r>
        <w:rPr>
          <w:color w:val="231F20"/>
          <w:spacing w:val="-27"/>
        </w:rPr>
        <w:t> </w:t>
      </w:r>
      <w:r>
        <w:rPr>
          <w:color w:val="231F20"/>
          <w:w w:val="97"/>
        </w:rPr>
        <w:t>l</w:t>
      </w:r>
      <w:r>
        <w:rPr>
          <w:color w:val="231F20"/>
          <w:w w:val="105"/>
        </w:rPr>
        <w:t>a </w:t>
      </w:r>
      <w:r>
        <w:rPr>
          <w:color w:val="231F20"/>
          <w:w w:val="105"/>
        </w:rPr>
        <w:t>ciénega</w:t>
      </w:r>
      <w:r>
        <w:rPr>
          <w:color w:val="231F20"/>
          <w:spacing w:val="-18"/>
          <w:w w:val="105"/>
        </w:rPr>
        <w:t> </w:t>
      </w:r>
      <w:r>
        <w:rPr>
          <w:color w:val="231F20"/>
          <w:w w:val="105"/>
        </w:rPr>
        <w:t>con</w:t>
      </w:r>
      <w:r>
        <w:rPr>
          <w:color w:val="231F20"/>
          <w:spacing w:val="-18"/>
          <w:w w:val="105"/>
        </w:rPr>
        <w:t> </w:t>
      </w:r>
      <w:r>
        <w:rPr>
          <w:color w:val="231F20"/>
          <w:w w:val="105"/>
        </w:rPr>
        <w:t>apoyo</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ley</w:t>
      </w:r>
      <w:r>
        <w:rPr>
          <w:color w:val="231F20"/>
          <w:spacing w:val="-18"/>
          <w:w w:val="105"/>
        </w:rPr>
        <w:t> </w:t>
      </w:r>
      <w:r>
        <w:rPr>
          <w:color w:val="231F20"/>
          <w:w w:val="105"/>
        </w:rPr>
        <w:t>del</w:t>
      </w:r>
      <w:r>
        <w:rPr>
          <w:color w:val="231F20"/>
          <w:spacing w:val="-18"/>
          <w:w w:val="105"/>
        </w:rPr>
        <w:t> </w:t>
      </w:r>
      <w:r>
        <w:rPr>
          <w:color w:val="231F20"/>
          <w:w w:val="105"/>
        </w:rPr>
        <w:t>25</w:t>
      </w:r>
      <w:r>
        <w:rPr>
          <w:color w:val="231F20"/>
          <w:spacing w:val="-18"/>
          <w:w w:val="105"/>
        </w:rPr>
        <w:t> </w:t>
      </w:r>
      <w:r>
        <w:rPr>
          <w:color w:val="231F20"/>
          <w:w w:val="105"/>
        </w:rPr>
        <w:t>de</w:t>
      </w:r>
      <w:r>
        <w:rPr>
          <w:color w:val="231F20"/>
          <w:spacing w:val="-18"/>
          <w:w w:val="105"/>
        </w:rPr>
        <w:t> </w:t>
      </w:r>
      <w:r>
        <w:rPr>
          <w:color w:val="231F20"/>
          <w:w w:val="105"/>
        </w:rPr>
        <w:t>junio</w:t>
      </w:r>
      <w:r>
        <w:rPr>
          <w:color w:val="231F20"/>
          <w:spacing w:val="-18"/>
          <w:w w:val="105"/>
        </w:rPr>
        <w:t> </w:t>
      </w:r>
      <w:r>
        <w:rPr>
          <w:color w:val="231F20"/>
          <w:w w:val="105"/>
        </w:rPr>
        <w:t>de</w:t>
      </w:r>
      <w:r>
        <w:rPr>
          <w:color w:val="231F20"/>
          <w:spacing w:val="-18"/>
          <w:w w:val="105"/>
        </w:rPr>
        <w:t> </w:t>
      </w:r>
      <w:r>
        <w:rPr>
          <w:color w:val="231F20"/>
          <w:w w:val="105"/>
        </w:rPr>
        <w:t>1856.</w:t>
      </w:r>
      <w:r>
        <w:rPr>
          <w:color w:val="231F20"/>
          <w:spacing w:val="-18"/>
          <w:w w:val="105"/>
        </w:rPr>
        <w:t> </w:t>
      </w:r>
      <w:r>
        <w:rPr>
          <w:color w:val="231F20"/>
          <w:w w:val="105"/>
        </w:rPr>
        <w:t>Ante</w:t>
      </w:r>
      <w:r>
        <w:rPr>
          <w:color w:val="231F20"/>
          <w:spacing w:val="-18"/>
          <w:w w:val="105"/>
        </w:rPr>
        <w:t> </w:t>
      </w:r>
      <w:r>
        <w:rPr>
          <w:color w:val="231F20"/>
          <w:w w:val="105"/>
        </w:rPr>
        <w:t>ello</w:t>
      </w:r>
      <w:r>
        <w:rPr>
          <w:color w:val="231F20"/>
          <w:spacing w:val="-18"/>
          <w:w w:val="105"/>
        </w:rPr>
        <w:t> </w:t>
      </w:r>
      <w:r>
        <w:rPr>
          <w:color w:val="231F20"/>
          <w:w w:val="105"/>
        </w:rPr>
        <w:t>la</w:t>
      </w:r>
      <w:r>
        <w:rPr>
          <w:color w:val="231F20"/>
          <w:spacing w:val="-18"/>
          <w:w w:val="105"/>
        </w:rPr>
        <w:t> </w:t>
      </w:r>
      <w:r>
        <w:rPr>
          <w:color w:val="231F20"/>
          <w:w w:val="105"/>
        </w:rPr>
        <w:t>autoridad</w:t>
      </w:r>
      <w:r>
        <w:rPr>
          <w:color w:val="231F20"/>
          <w:spacing w:val="-18"/>
          <w:w w:val="105"/>
        </w:rPr>
        <w:t> </w:t>
      </w:r>
      <w:r>
        <w:rPr>
          <w:color w:val="231F20"/>
          <w:w w:val="105"/>
        </w:rPr>
        <w:t>local respondió que no era posible la adjudicación debido a</w:t>
      </w:r>
      <w:r>
        <w:rPr>
          <w:color w:val="231F20"/>
          <w:spacing w:val="-22"/>
          <w:w w:val="105"/>
        </w:rPr>
        <w:t> </w:t>
      </w:r>
      <w:r>
        <w:rPr>
          <w:color w:val="231F20"/>
          <w:w w:val="105"/>
        </w:rPr>
        <w:t>que:</w:t>
      </w:r>
    </w:p>
    <w:p>
      <w:pPr>
        <w:pStyle w:val="BodyText"/>
        <w:spacing w:before="10"/>
        <w:rPr>
          <w:sz w:val="21"/>
        </w:rPr>
      </w:pPr>
    </w:p>
    <w:p>
      <w:pPr>
        <w:spacing w:before="0"/>
        <w:ind w:left="1474" w:right="1471" w:firstLine="0"/>
        <w:jc w:val="both"/>
        <w:rPr>
          <w:sz w:val="20"/>
        </w:rPr>
      </w:pPr>
      <w:r>
        <w:rPr>
          <w:color w:val="231F20"/>
          <w:w w:val="110"/>
          <w:sz w:val="20"/>
        </w:rPr>
        <w:t>Sobre este particular basta leer el art. 1º de la ley antes citada para persuadirse</w:t>
      </w:r>
      <w:r>
        <w:rPr>
          <w:color w:val="231F20"/>
          <w:spacing w:val="-5"/>
          <w:w w:val="110"/>
          <w:sz w:val="20"/>
        </w:rPr>
        <w:t> </w:t>
      </w:r>
      <w:r>
        <w:rPr>
          <w:color w:val="231F20"/>
          <w:w w:val="110"/>
          <w:sz w:val="20"/>
        </w:rPr>
        <w:t>de</w:t>
      </w:r>
      <w:r>
        <w:rPr>
          <w:color w:val="231F20"/>
          <w:spacing w:val="-5"/>
          <w:w w:val="110"/>
          <w:sz w:val="20"/>
        </w:rPr>
        <w:t> </w:t>
      </w:r>
      <w:r>
        <w:rPr>
          <w:color w:val="231F20"/>
          <w:w w:val="110"/>
          <w:sz w:val="20"/>
        </w:rPr>
        <w:t>que</w:t>
      </w:r>
      <w:r>
        <w:rPr>
          <w:color w:val="231F20"/>
          <w:spacing w:val="-5"/>
          <w:w w:val="110"/>
          <w:sz w:val="20"/>
        </w:rPr>
        <w:t> </w:t>
      </w:r>
      <w:r>
        <w:rPr>
          <w:color w:val="231F20"/>
          <w:w w:val="110"/>
          <w:sz w:val="20"/>
        </w:rPr>
        <w:t>la</w:t>
      </w:r>
      <w:r>
        <w:rPr>
          <w:color w:val="231F20"/>
          <w:spacing w:val="-5"/>
          <w:w w:val="110"/>
          <w:sz w:val="20"/>
        </w:rPr>
        <w:t> </w:t>
      </w:r>
      <w:r>
        <w:rPr>
          <w:color w:val="231F20"/>
          <w:w w:val="110"/>
          <w:sz w:val="20"/>
        </w:rPr>
        <w:t>denuncia</w:t>
      </w:r>
      <w:r>
        <w:rPr>
          <w:color w:val="231F20"/>
          <w:spacing w:val="-5"/>
          <w:w w:val="110"/>
          <w:sz w:val="20"/>
        </w:rPr>
        <w:t> </w:t>
      </w:r>
      <w:r>
        <w:rPr>
          <w:color w:val="231F20"/>
          <w:w w:val="110"/>
          <w:sz w:val="20"/>
        </w:rPr>
        <w:t>del</w:t>
      </w:r>
      <w:r>
        <w:rPr>
          <w:color w:val="231F20"/>
          <w:spacing w:val="-5"/>
          <w:w w:val="110"/>
          <w:sz w:val="20"/>
        </w:rPr>
        <w:t> </w:t>
      </w:r>
      <w:r>
        <w:rPr>
          <w:color w:val="231F20"/>
          <w:w w:val="110"/>
          <w:sz w:val="20"/>
        </w:rPr>
        <w:t>señor</w:t>
      </w:r>
      <w:r>
        <w:rPr>
          <w:color w:val="231F20"/>
          <w:spacing w:val="-5"/>
          <w:w w:val="110"/>
          <w:sz w:val="20"/>
        </w:rPr>
        <w:t> </w:t>
      </w:r>
      <w:r>
        <w:rPr>
          <w:color w:val="231F20"/>
          <w:w w:val="110"/>
          <w:sz w:val="20"/>
        </w:rPr>
        <w:t>Albarrán</w:t>
      </w:r>
      <w:r>
        <w:rPr>
          <w:color w:val="231F20"/>
          <w:spacing w:val="-5"/>
          <w:w w:val="110"/>
          <w:sz w:val="20"/>
        </w:rPr>
        <w:t> </w:t>
      </w:r>
      <w:r>
        <w:rPr>
          <w:color w:val="231F20"/>
          <w:w w:val="110"/>
          <w:sz w:val="20"/>
        </w:rPr>
        <w:t>es</w:t>
      </w:r>
      <w:r>
        <w:rPr>
          <w:color w:val="231F20"/>
          <w:spacing w:val="-5"/>
          <w:w w:val="110"/>
          <w:sz w:val="20"/>
        </w:rPr>
        <w:t> </w:t>
      </w:r>
      <w:r>
        <w:rPr>
          <w:color w:val="231F20"/>
          <w:w w:val="110"/>
          <w:sz w:val="20"/>
        </w:rPr>
        <w:t>improcedente pues dicho artículo prescribe: que las fincas rústicas y urbanas</w:t>
      </w:r>
      <w:r>
        <w:rPr>
          <w:color w:val="231F20"/>
          <w:spacing w:val="-23"/>
          <w:w w:val="110"/>
          <w:sz w:val="20"/>
        </w:rPr>
        <w:t> </w:t>
      </w:r>
      <w:r>
        <w:rPr>
          <w:color w:val="231F20"/>
          <w:w w:val="110"/>
          <w:sz w:val="20"/>
        </w:rPr>
        <w:t>que</w:t>
      </w:r>
    </w:p>
    <w:p>
      <w:pPr>
        <w:pStyle w:val="BodyText"/>
        <w:spacing w:before="10"/>
        <w:rPr>
          <w:sz w:val="20"/>
        </w:rPr>
      </w:pPr>
      <w:r>
        <w:rPr/>
        <w:pict>
          <v:line style="position:absolute;mso-position-horizontal-relative:page;mso-position-vertical-relative:paragraph;z-index:3376;mso-wrap-distance-left:0;mso-wrap-distance-right:0" from="45.354301pt,15.68811pt" to="117.354301pt,15.68811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39 </w:t>
      </w:r>
      <w:r>
        <w:rPr>
          <w:color w:val="231F20"/>
          <w:w w:val="105"/>
          <w:sz w:val="16"/>
        </w:rPr>
        <w:t>Sobre este caso se aborda lo que ocurrió después, una vez que se puso en marcha el reparto agrario posterior a 1915.</w:t>
      </w:r>
    </w:p>
    <w:p>
      <w:pPr>
        <w:spacing w:line="180" w:lineRule="exact" w:before="56"/>
        <w:ind w:left="907" w:right="826" w:firstLine="0"/>
        <w:jc w:val="left"/>
        <w:rPr>
          <w:sz w:val="16"/>
        </w:rPr>
      </w:pPr>
      <w:r>
        <w:rPr>
          <w:color w:val="231F20"/>
          <w:w w:val="105"/>
          <w:position w:val="5"/>
          <w:sz w:val="9"/>
        </w:rPr>
        <w:t>40</w:t>
      </w:r>
      <w:r>
        <w:rPr>
          <w:color w:val="231F20"/>
          <w:position w:val="5"/>
          <w:sz w:val="9"/>
        </w:rPr>
        <w:t>  </w:t>
      </w:r>
      <w:r>
        <w:rPr>
          <w:color w:val="231F20"/>
          <w:w w:val="107"/>
          <w:sz w:val="12"/>
        </w:rPr>
        <w:t>AHM</w:t>
      </w:r>
      <w:r>
        <w:rPr>
          <w:color w:val="231F20"/>
          <w:w w:val="110"/>
          <w:sz w:val="12"/>
        </w:rPr>
        <w:t>O</w:t>
      </w:r>
      <w:r>
        <w:rPr>
          <w:color w:val="231F20"/>
          <w:w w:val="96"/>
          <w:sz w:val="16"/>
        </w:rPr>
        <w:t>,</w:t>
      </w:r>
      <w:r>
        <w:rPr>
          <w:color w:val="231F20"/>
          <w:sz w:val="16"/>
        </w:rPr>
        <w:t> </w:t>
      </w:r>
      <w:r>
        <w:rPr>
          <w:color w:val="231F20"/>
          <w:w w:val="101"/>
          <w:sz w:val="16"/>
        </w:rPr>
        <w:t>A</w:t>
      </w:r>
      <w:r>
        <w:rPr>
          <w:color w:val="231F20"/>
          <w:w w:val="101"/>
          <w:sz w:val="16"/>
        </w:rPr>
        <w:t>c</w:t>
      </w:r>
      <w:r>
        <w:rPr>
          <w:color w:val="231F20"/>
          <w:w w:val="116"/>
          <w:sz w:val="16"/>
        </w:rPr>
        <w:t>t</w:t>
      </w:r>
      <w:r>
        <w:rPr>
          <w:color w:val="231F20"/>
          <w:w w:val="105"/>
          <w:sz w:val="16"/>
        </w:rPr>
        <w:t>a</w:t>
      </w:r>
      <w:r>
        <w:rPr>
          <w:color w:val="231F20"/>
          <w:w w:val="100"/>
          <w:sz w:val="16"/>
        </w:rPr>
        <w:t>s</w:t>
      </w:r>
      <w:r>
        <w:rPr>
          <w:color w:val="231F20"/>
          <w:sz w:val="16"/>
        </w:rPr>
        <w:t> </w:t>
      </w:r>
      <w:r>
        <w:rPr>
          <w:color w:val="231F20"/>
          <w:w w:val="107"/>
          <w:sz w:val="16"/>
        </w:rPr>
        <w:t>de</w:t>
      </w:r>
      <w:r>
        <w:rPr>
          <w:color w:val="231F20"/>
          <w:sz w:val="16"/>
        </w:rPr>
        <w:t> </w:t>
      </w:r>
      <w:r>
        <w:rPr>
          <w:color w:val="231F20"/>
          <w:w w:val="101"/>
          <w:sz w:val="16"/>
        </w:rPr>
        <w:t>c</w:t>
      </w:r>
      <w:r>
        <w:rPr>
          <w:color w:val="231F20"/>
          <w:w w:val="105"/>
          <w:sz w:val="16"/>
        </w:rPr>
        <w:t>a</w:t>
      </w:r>
      <w:r>
        <w:rPr>
          <w:color w:val="231F20"/>
          <w:w w:val="108"/>
          <w:sz w:val="16"/>
        </w:rPr>
        <w:t>b</w:t>
      </w:r>
      <w:r>
        <w:rPr>
          <w:color w:val="231F20"/>
          <w:w w:val="102"/>
          <w:sz w:val="16"/>
        </w:rPr>
        <w:t>i</w:t>
      </w:r>
      <w:r>
        <w:rPr>
          <w:color w:val="231F20"/>
          <w:w w:val="107"/>
          <w:sz w:val="16"/>
        </w:rPr>
        <w:t>ldo</w:t>
      </w:r>
      <w:r>
        <w:rPr>
          <w:color w:val="231F20"/>
          <w:w w:val="96"/>
          <w:sz w:val="16"/>
        </w:rPr>
        <w:t>,</w:t>
      </w:r>
      <w:r>
        <w:rPr>
          <w:color w:val="231F20"/>
          <w:sz w:val="16"/>
        </w:rPr>
        <w:t> </w:t>
      </w:r>
      <w:r>
        <w:rPr>
          <w:color w:val="231F20"/>
          <w:w w:val="98"/>
          <w:sz w:val="16"/>
        </w:rPr>
        <w:t>v</w:t>
      </w:r>
      <w:r>
        <w:rPr>
          <w:color w:val="231F20"/>
          <w:w w:val="108"/>
          <w:sz w:val="16"/>
        </w:rPr>
        <w:t>o</w:t>
      </w:r>
      <w:r>
        <w:rPr>
          <w:color w:val="231F20"/>
          <w:w w:val="97"/>
          <w:sz w:val="16"/>
        </w:rPr>
        <w:t>l</w:t>
      </w:r>
      <w:r>
        <w:rPr>
          <w:color w:val="231F20"/>
          <w:w w:val="96"/>
          <w:sz w:val="16"/>
        </w:rPr>
        <w:t>.</w:t>
      </w:r>
      <w:r>
        <w:rPr>
          <w:color w:val="231F20"/>
          <w:sz w:val="16"/>
        </w:rPr>
        <w:t> </w:t>
      </w:r>
      <w:r>
        <w:rPr>
          <w:color w:val="231F20"/>
          <w:w w:val="100"/>
          <w:sz w:val="16"/>
        </w:rPr>
        <w:t>3,</w:t>
      </w:r>
      <w:r>
        <w:rPr>
          <w:color w:val="231F20"/>
          <w:sz w:val="16"/>
        </w:rPr>
        <w:t> </w:t>
      </w:r>
      <w:r>
        <w:rPr>
          <w:color w:val="231F20"/>
          <w:w w:val="94"/>
          <w:sz w:val="16"/>
        </w:rPr>
        <w:t>f</w:t>
      </w:r>
      <w:r>
        <w:rPr>
          <w:color w:val="231F20"/>
          <w:w w:val="96"/>
          <w:sz w:val="16"/>
        </w:rPr>
        <w:t>.</w:t>
      </w:r>
      <w:r>
        <w:rPr>
          <w:color w:val="231F20"/>
          <w:sz w:val="16"/>
        </w:rPr>
        <w:t> </w:t>
      </w:r>
      <w:r>
        <w:rPr>
          <w:color w:val="231F20"/>
          <w:w w:val="101"/>
          <w:sz w:val="16"/>
        </w:rPr>
        <w:t>34,</w:t>
      </w:r>
      <w:r>
        <w:rPr>
          <w:color w:val="231F20"/>
          <w:sz w:val="16"/>
        </w:rPr>
        <w:t> </w:t>
      </w:r>
      <w:r>
        <w:rPr>
          <w:color w:val="231F20"/>
          <w:w w:val="39"/>
          <w:sz w:val="16"/>
        </w:rPr>
        <w:t>“</w:t>
      </w:r>
      <w:r>
        <w:rPr>
          <w:color w:val="231F20"/>
          <w:w w:val="90"/>
          <w:sz w:val="16"/>
        </w:rPr>
        <w:t>S</w:t>
      </w:r>
      <w:r>
        <w:rPr>
          <w:color w:val="231F20"/>
          <w:w w:val="103"/>
          <w:sz w:val="16"/>
        </w:rPr>
        <w:t>esió</w:t>
      </w:r>
      <w:r>
        <w:rPr>
          <w:color w:val="231F20"/>
          <w:w w:val="116"/>
          <w:sz w:val="16"/>
        </w:rPr>
        <w:t>n</w:t>
      </w:r>
      <w:r>
        <w:rPr>
          <w:color w:val="231F20"/>
          <w:sz w:val="16"/>
        </w:rPr>
        <w:t> </w:t>
      </w:r>
      <w:r>
        <w:rPr>
          <w:color w:val="231F20"/>
          <w:w w:val="107"/>
          <w:sz w:val="16"/>
        </w:rPr>
        <w:t>de</w:t>
      </w:r>
      <w:r>
        <w:rPr>
          <w:color w:val="231F20"/>
          <w:sz w:val="16"/>
        </w:rPr>
        <w:t> </w:t>
      </w:r>
      <w:r>
        <w:rPr>
          <w:color w:val="231F20"/>
          <w:w w:val="101"/>
          <w:sz w:val="16"/>
        </w:rPr>
        <w:t>c</w:t>
      </w:r>
      <w:r>
        <w:rPr>
          <w:color w:val="231F20"/>
          <w:w w:val="105"/>
          <w:sz w:val="16"/>
        </w:rPr>
        <w:t>a</w:t>
      </w:r>
      <w:r>
        <w:rPr>
          <w:color w:val="231F20"/>
          <w:w w:val="108"/>
          <w:sz w:val="16"/>
        </w:rPr>
        <w:t>b</w:t>
      </w:r>
      <w:r>
        <w:rPr>
          <w:color w:val="231F20"/>
          <w:w w:val="102"/>
          <w:sz w:val="16"/>
        </w:rPr>
        <w:t>i</w:t>
      </w:r>
      <w:r>
        <w:rPr>
          <w:color w:val="231F20"/>
          <w:w w:val="107"/>
          <w:sz w:val="16"/>
        </w:rPr>
        <w:t>ldo</w:t>
      </w:r>
      <w:r>
        <w:rPr>
          <w:color w:val="231F20"/>
          <w:w w:val="96"/>
          <w:sz w:val="16"/>
        </w:rPr>
        <w:t>,</w:t>
      </w:r>
      <w:r>
        <w:rPr>
          <w:color w:val="231F20"/>
          <w:sz w:val="16"/>
        </w:rPr>
        <w:t> </w:t>
      </w:r>
      <w:r>
        <w:rPr>
          <w:color w:val="231F20"/>
          <w:w w:val="111"/>
          <w:sz w:val="16"/>
        </w:rPr>
        <w:t>p</w:t>
      </w:r>
      <w:r>
        <w:rPr>
          <w:color w:val="231F20"/>
          <w:w w:val="118"/>
          <w:sz w:val="16"/>
        </w:rPr>
        <w:t>r</w:t>
      </w:r>
      <w:r>
        <w:rPr>
          <w:color w:val="231F20"/>
          <w:w w:val="106"/>
          <w:sz w:val="16"/>
        </w:rPr>
        <w:t>esiden</w:t>
      </w:r>
      <w:r>
        <w:rPr>
          <w:color w:val="231F20"/>
          <w:w w:val="116"/>
          <w:sz w:val="16"/>
        </w:rPr>
        <w:t>t</w:t>
      </w:r>
      <w:r>
        <w:rPr>
          <w:color w:val="231F20"/>
          <w:w w:val="101"/>
          <w:sz w:val="16"/>
        </w:rPr>
        <w:t>e</w:t>
      </w:r>
      <w:r>
        <w:rPr>
          <w:color w:val="231F20"/>
          <w:sz w:val="16"/>
        </w:rPr>
        <w:t> </w:t>
      </w:r>
      <w:r>
        <w:rPr>
          <w:color w:val="231F20"/>
          <w:w w:val="111"/>
          <w:sz w:val="16"/>
        </w:rPr>
        <w:t>m</w:t>
      </w:r>
      <w:r>
        <w:rPr>
          <w:color w:val="231F20"/>
          <w:w w:val="108"/>
          <w:sz w:val="16"/>
        </w:rPr>
        <w:t>unici</w:t>
      </w:r>
      <w:r>
        <w:rPr>
          <w:color w:val="231F20"/>
          <w:w w:val="111"/>
          <w:sz w:val="16"/>
        </w:rPr>
        <w:t>p</w:t>
      </w:r>
      <w:r>
        <w:rPr>
          <w:color w:val="231F20"/>
          <w:w w:val="105"/>
          <w:sz w:val="16"/>
        </w:rPr>
        <w:t>a</w:t>
      </w:r>
      <w:r>
        <w:rPr>
          <w:color w:val="231F20"/>
          <w:w w:val="97"/>
          <w:sz w:val="16"/>
        </w:rPr>
        <w:t>l</w:t>
      </w:r>
      <w:r>
        <w:rPr>
          <w:color w:val="231F20"/>
          <w:sz w:val="16"/>
        </w:rPr>
        <w:t> </w:t>
      </w:r>
      <w:r>
        <w:rPr>
          <w:color w:val="231F20"/>
          <w:w w:val="101"/>
          <w:sz w:val="16"/>
        </w:rPr>
        <w:t>F</w:t>
      </w:r>
      <w:r>
        <w:rPr>
          <w:color w:val="231F20"/>
          <w:w w:val="110"/>
          <w:sz w:val="16"/>
        </w:rPr>
        <w:t>ra</w:t>
      </w:r>
      <w:r>
        <w:rPr>
          <w:color w:val="231F20"/>
          <w:w w:val="116"/>
          <w:sz w:val="16"/>
        </w:rPr>
        <w:t>n</w:t>
      </w:r>
      <w:r>
        <w:rPr>
          <w:color w:val="231F20"/>
          <w:w w:val="101"/>
          <w:sz w:val="16"/>
        </w:rPr>
        <w:t>ci</w:t>
      </w:r>
      <w:r>
        <w:rPr>
          <w:color w:val="231F20"/>
          <w:w w:val="100"/>
          <w:sz w:val="16"/>
        </w:rPr>
        <w:t>s</w:t>
      </w:r>
      <w:r>
        <w:rPr>
          <w:color w:val="231F20"/>
          <w:w w:val="105"/>
          <w:sz w:val="16"/>
        </w:rPr>
        <w:t>co</w:t>
      </w:r>
      <w:r>
        <w:rPr>
          <w:color w:val="231F20"/>
          <w:sz w:val="16"/>
        </w:rPr>
        <w:t> </w:t>
      </w:r>
      <w:r>
        <w:rPr>
          <w:color w:val="231F20"/>
          <w:w w:val="103"/>
          <w:sz w:val="16"/>
        </w:rPr>
        <w:t>V</w:t>
      </w:r>
      <w:r>
        <w:rPr>
          <w:color w:val="231F20"/>
          <w:w w:val="102"/>
          <w:sz w:val="16"/>
        </w:rPr>
        <w:t>i</w:t>
      </w:r>
      <w:r>
        <w:rPr>
          <w:color w:val="231F20"/>
          <w:w w:val="99"/>
          <w:sz w:val="16"/>
        </w:rPr>
        <w:t>lc</w:t>
      </w:r>
      <w:r>
        <w:rPr>
          <w:color w:val="231F20"/>
          <w:w w:val="109"/>
          <w:sz w:val="16"/>
        </w:rPr>
        <w:t>hi</w:t>
      </w:r>
      <w:r>
        <w:rPr>
          <w:color w:val="231F20"/>
          <w:w w:val="99"/>
          <w:sz w:val="16"/>
        </w:rPr>
        <w:t>s,</w:t>
      </w:r>
      <w:r>
        <w:rPr>
          <w:color w:val="231F20"/>
          <w:sz w:val="16"/>
        </w:rPr>
        <w:t> </w:t>
      </w:r>
      <w:r>
        <w:rPr>
          <w:color w:val="231F20"/>
          <w:w w:val="102"/>
          <w:sz w:val="16"/>
        </w:rPr>
        <w:t>15</w:t>
      </w:r>
      <w:r>
        <w:rPr>
          <w:color w:val="231F20"/>
          <w:sz w:val="16"/>
        </w:rPr>
        <w:t> </w:t>
      </w:r>
      <w:r>
        <w:rPr>
          <w:color w:val="231F20"/>
          <w:w w:val="107"/>
          <w:sz w:val="16"/>
        </w:rPr>
        <w:t>de </w:t>
      </w:r>
      <w:r>
        <w:rPr>
          <w:color w:val="231F20"/>
          <w:w w:val="95"/>
          <w:sz w:val="16"/>
        </w:rPr>
        <w:t>agosto de 1895”</w:t>
      </w:r>
    </w:p>
    <w:p>
      <w:pPr>
        <w:spacing w:after="0" w:line="180" w:lineRule="exact"/>
        <w:jc w:val="left"/>
        <w:rPr>
          <w:sz w:val="16"/>
        </w:rPr>
        <w:sectPr>
          <w:pgSz w:w="8510" w:h="11630"/>
          <w:pgMar w:header="287" w:footer="388" w:top="540" w:bottom="580" w:left="0" w:right="0"/>
        </w:sectPr>
      </w:pPr>
    </w:p>
    <w:p>
      <w:pPr>
        <w:pStyle w:val="BodyText"/>
        <w:spacing w:before="1"/>
        <w:rPr>
          <w:sz w:val="13"/>
        </w:rPr>
      </w:pPr>
    </w:p>
    <w:p>
      <w:pPr>
        <w:spacing w:before="25"/>
        <w:ind w:left="1474" w:right="890" w:firstLine="0"/>
        <w:jc w:val="left"/>
        <w:rPr>
          <w:sz w:val="11"/>
        </w:rPr>
      </w:pPr>
      <w:r>
        <w:rPr>
          <w:color w:val="231F20"/>
          <w:w w:val="110"/>
          <w:sz w:val="20"/>
        </w:rPr>
        <w:t>administran</w:t>
      </w:r>
      <w:r>
        <w:rPr>
          <w:color w:val="231F20"/>
          <w:spacing w:val="-17"/>
          <w:w w:val="110"/>
          <w:sz w:val="20"/>
        </w:rPr>
        <w:t> </w:t>
      </w:r>
      <w:r>
        <w:rPr>
          <w:color w:val="231F20"/>
          <w:w w:val="110"/>
          <w:sz w:val="20"/>
        </w:rPr>
        <w:t>como</w:t>
      </w:r>
      <w:r>
        <w:rPr>
          <w:color w:val="231F20"/>
          <w:spacing w:val="-17"/>
          <w:w w:val="110"/>
          <w:sz w:val="20"/>
        </w:rPr>
        <w:t> </w:t>
      </w:r>
      <w:r>
        <w:rPr>
          <w:color w:val="231F20"/>
          <w:w w:val="110"/>
          <w:sz w:val="20"/>
        </w:rPr>
        <w:t>propietarias</w:t>
      </w:r>
      <w:r>
        <w:rPr>
          <w:color w:val="231F20"/>
          <w:spacing w:val="-17"/>
          <w:w w:val="110"/>
          <w:sz w:val="20"/>
        </w:rPr>
        <w:t> </w:t>
      </w:r>
      <w:r>
        <w:rPr>
          <w:color w:val="231F20"/>
          <w:w w:val="110"/>
          <w:sz w:val="20"/>
        </w:rPr>
        <w:t>las</w:t>
      </w:r>
      <w:r>
        <w:rPr>
          <w:color w:val="231F20"/>
          <w:spacing w:val="-17"/>
          <w:w w:val="110"/>
          <w:sz w:val="20"/>
        </w:rPr>
        <w:t> </w:t>
      </w:r>
      <w:r>
        <w:rPr>
          <w:color w:val="231F20"/>
          <w:w w:val="110"/>
          <w:sz w:val="20"/>
        </w:rPr>
        <w:t>corporaciones</w:t>
      </w:r>
      <w:r>
        <w:rPr>
          <w:color w:val="231F20"/>
          <w:spacing w:val="-17"/>
          <w:w w:val="110"/>
          <w:sz w:val="20"/>
        </w:rPr>
        <w:t> </w:t>
      </w:r>
      <w:r>
        <w:rPr>
          <w:color w:val="231F20"/>
          <w:w w:val="110"/>
          <w:sz w:val="20"/>
        </w:rPr>
        <w:t>se</w:t>
      </w:r>
      <w:r>
        <w:rPr>
          <w:color w:val="231F20"/>
          <w:spacing w:val="-17"/>
          <w:w w:val="110"/>
          <w:sz w:val="20"/>
        </w:rPr>
        <w:t> </w:t>
      </w:r>
      <w:r>
        <w:rPr>
          <w:color w:val="231F20"/>
          <w:w w:val="110"/>
          <w:sz w:val="20"/>
        </w:rPr>
        <w:t>adjudiquen</w:t>
      </w:r>
      <w:r>
        <w:rPr>
          <w:color w:val="231F20"/>
          <w:spacing w:val="-17"/>
          <w:w w:val="110"/>
          <w:sz w:val="20"/>
        </w:rPr>
        <w:t> </w:t>
      </w:r>
      <w:r>
        <w:rPr>
          <w:color w:val="231F20"/>
          <w:w w:val="110"/>
          <w:sz w:val="20"/>
        </w:rPr>
        <w:t>a</w:t>
      </w:r>
      <w:r>
        <w:rPr>
          <w:color w:val="231F20"/>
          <w:spacing w:val="-17"/>
          <w:w w:val="110"/>
          <w:sz w:val="20"/>
        </w:rPr>
        <w:t> </w:t>
      </w:r>
      <w:r>
        <w:rPr>
          <w:color w:val="231F20"/>
          <w:w w:val="110"/>
          <w:sz w:val="20"/>
        </w:rPr>
        <w:t>los arrendatarios,</w:t>
      </w:r>
      <w:r>
        <w:rPr>
          <w:color w:val="231F20"/>
          <w:spacing w:val="-37"/>
          <w:w w:val="110"/>
          <w:sz w:val="20"/>
        </w:rPr>
        <w:t> </w:t>
      </w:r>
      <w:r>
        <w:rPr>
          <w:color w:val="231F20"/>
          <w:w w:val="110"/>
          <w:sz w:val="20"/>
        </w:rPr>
        <w:t>y</w:t>
      </w:r>
      <w:r>
        <w:rPr>
          <w:color w:val="231F20"/>
          <w:spacing w:val="-37"/>
          <w:w w:val="110"/>
          <w:sz w:val="20"/>
        </w:rPr>
        <w:t> </w:t>
      </w:r>
      <w:r>
        <w:rPr>
          <w:color w:val="231F20"/>
          <w:w w:val="110"/>
          <w:sz w:val="20"/>
        </w:rPr>
        <w:t>el</w:t>
      </w:r>
      <w:r>
        <w:rPr>
          <w:color w:val="231F20"/>
          <w:spacing w:val="-37"/>
          <w:w w:val="110"/>
          <w:sz w:val="20"/>
        </w:rPr>
        <w:t> </w:t>
      </w:r>
      <w:r>
        <w:rPr>
          <w:color w:val="231F20"/>
          <w:w w:val="110"/>
          <w:sz w:val="20"/>
        </w:rPr>
        <w:t>señor</w:t>
      </w:r>
      <w:r>
        <w:rPr>
          <w:color w:val="231F20"/>
          <w:spacing w:val="-37"/>
          <w:w w:val="110"/>
          <w:sz w:val="20"/>
        </w:rPr>
        <w:t> </w:t>
      </w:r>
      <w:r>
        <w:rPr>
          <w:color w:val="231F20"/>
          <w:w w:val="110"/>
          <w:sz w:val="20"/>
        </w:rPr>
        <w:t>Bulmaro</w:t>
      </w:r>
      <w:r>
        <w:rPr>
          <w:color w:val="231F20"/>
          <w:spacing w:val="-37"/>
          <w:w w:val="110"/>
          <w:sz w:val="20"/>
        </w:rPr>
        <w:t> </w:t>
      </w:r>
      <w:r>
        <w:rPr>
          <w:color w:val="231F20"/>
          <w:w w:val="110"/>
          <w:sz w:val="20"/>
        </w:rPr>
        <w:t>no</w:t>
      </w:r>
      <w:r>
        <w:rPr>
          <w:color w:val="231F20"/>
          <w:spacing w:val="-37"/>
          <w:w w:val="110"/>
          <w:sz w:val="20"/>
        </w:rPr>
        <w:t> </w:t>
      </w:r>
      <w:r>
        <w:rPr>
          <w:color w:val="231F20"/>
          <w:w w:val="110"/>
          <w:sz w:val="20"/>
        </w:rPr>
        <w:t>lo</w:t>
      </w:r>
      <w:r>
        <w:rPr>
          <w:color w:val="231F20"/>
          <w:spacing w:val="-37"/>
          <w:w w:val="110"/>
          <w:sz w:val="20"/>
        </w:rPr>
        <w:t> </w:t>
      </w:r>
      <w:r>
        <w:rPr>
          <w:color w:val="231F20"/>
          <w:w w:val="110"/>
          <w:sz w:val="20"/>
        </w:rPr>
        <w:t>es</w:t>
      </w:r>
      <w:r>
        <w:rPr>
          <w:color w:val="231F20"/>
          <w:spacing w:val="-37"/>
          <w:w w:val="110"/>
          <w:sz w:val="20"/>
        </w:rPr>
        <w:t> </w:t>
      </w:r>
      <w:r>
        <w:rPr>
          <w:color w:val="231F20"/>
          <w:w w:val="110"/>
          <w:sz w:val="20"/>
        </w:rPr>
        <w:t>de</w:t>
      </w:r>
      <w:r>
        <w:rPr>
          <w:color w:val="231F20"/>
          <w:spacing w:val="-37"/>
          <w:w w:val="110"/>
          <w:sz w:val="20"/>
        </w:rPr>
        <w:t> </w:t>
      </w:r>
      <w:r>
        <w:rPr>
          <w:color w:val="231F20"/>
          <w:w w:val="110"/>
          <w:sz w:val="20"/>
        </w:rPr>
        <w:t>la</w:t>
      </w:r>
      <w:r>
        <w:rPr>
          <w:color w:val="231F20"/>
          <w:spacing w:val="-37"/>
          <w:w w:val="110"/>
          <w:sz w:val="20"/>
        </w:rPr>
        <w:t> </w:t>
      </w:r>
      <w:r>
        <w:rPr>
          <w:color w:val="231F20"/>
          <w:w w:val="110"/>
          <w:sz w:val="20"/>
        </w:rPr>
        <w:t>ciénega</w:t>
      </w:r>
      <w:r>
        <w:rPr>
          <w:color w:val="231F20"/>
          <w:spacing w:val="-37"/>
          <w:w w:val="110"/>
          <w:sz w:val="20"/>
        </w:rPr>
        <w:t> </w:t>
      </w:r>
      <w:r>
        <w:rPr>
          <w:color w:val="231F20"/>
          <w:w w:val="110"/>
          <w:sz w:val="20"/>
        </w:rPr>
        <w:t>que</w:t>
      </w:r>
      <w:r>
        <w:rPr>
          <w:color w:val="231F20"/>
          <w:spacing w:val="-37"/>
          <w:w w:val="110"/>
          <w:sz w:val="20"/>
        </w:rPr>
        <w:t> </w:t>
      </w:r>
      <w:r>
        <w:rPr>
          <w:color w:val="231F20"/>
          <w:w w:val="110"/>
          <w:sz w:val="20"/>
        </w:rPr>
        <w:t>denuncia.</w:t>
      </w:r>
      <w:r>
        <w:rPr>
          <w:color w:val="231F20"/>
          <w:w w:val="110"/>
          <w:position w:val="7"/>
          <w:sz w:val="11"/>
        </w:rPr>
        <w:t>41</w:t>
      </w:r>
    </w:p>
    <w:p>
      <w:pPr>
        <w:pStyle w:val="BodyText"/>
        <w:spacing w:before="2"/>
        <w:rPr>
          <w:sz w:val="24"/>
        </w:rPr>
      </w:pPr>
    </w:p>
    <w:p>
      <w:pPr>
        <w:pStyle w:val="BodyText"/>
        <w:spacing w:line="249" w:lineRule="auto"/>
        <w:ind w:left="907" w:right="904"/>
        <w:jc w:val="both"/>
      </w:pPr>
      <w:r>
        <w:rPr>
          <w:color w:val="231F20"/>
          <w:w w:val="105"/>
        </w:rPr>
        <w:t>Las autoridades de Lerma insistieron en que la ciénega estaba comprendida dentro de las excepciones del artículo ocho de la ley de 1856, ya que era de uso público para los vecinos de Ocoyoacac, </w:t>
      </w:r>
      <w:r>
        <w:rPr>
          <w:color w:val="231F20"/>
          <w:spacing w:val="-3"/>
          <w:w w:val="105"/>
        </w:rPr>
        <w:t>Tultepec </w:t>
      </w:r>
      <w:r>
        <w:rPr>
          <w:color w:val="231F20"/>
          <w:w w:val="105"/>
        </w:rPr>
        <w:t>y Cholula, además del artículo primero de dicha ley sólo beneficiaba a los arrendatarios. </w:t>
      </w:r>
      <w:r>
        <w:rPr>
          <w:color w:val="231F20"/>
          <w:spacing w:val="-5"/>
          <w:w w:val="105"/>
        </w:rPr>
        <w:t>Todos </w:t>
      </w:r>
      <w:r>
        <w:rPr>
          <w:color w:val="231F20"/>
          <w:w w:val="105"/>
        </w:rPr>
        <w:t>mantenían sus ganados con los pastos y rastrojos, la pesca y el tule para la elaboración de petates.</w:t>
      </w:r>
      <w:r>
        <w:rPr>
          <w:color w:val="231F20"/>
          <w:w w:val="105"/>
          <w:position w:val="7"/>
          <w:sz w:val="13"/>
        </w:rPr>
        <w:t>42</w:t>
      </w:r>
      <w:r>
        <w:rPr>
          <w:color w:val="231F20"/>
          <w:w w:val="105"/>
        </w:rPr>
        <w:t>Argumentaron que sólo se podía desamortizar siempre y cuando se efectuara el fraccionamiento entre los mismos vecinos y cuando se concluyera el litigio que existía entre los pueblos de Ocoyoacac y </w:t>
      </w:r>
      <w:r>
        <w:rPr>
          <w:color w:val="231F20"/>
          <w:spacing w:val="-3"/>
          <w:w w:val="105"/>
        </w:rPr>
        <w:t>Tultepec. </w:t>
      </w:r>
      <w:r>
        <w:rPr>
          <w:color w:val="231F20"/>
          <w:spacing w:val="-4"/>
          <w:w w:val="105"/>
        </w:rPr>
        <w:t>Por </w:t>
      </w:r>
      <w:r>
        <w:rPr>
          <w:color w:val="231F20"/>
          <w:w w:val="105"/>
        </w:rPr>
        <w:t>dichas razones, Bulmaro Albarrán, no logró adjudicarse la parte</w:t>
      </w:r>
      <w:r>
        <w:rPr>
          <w:color w:val="231F20"/>
          <w:spacing w:val="-9"/>
          <w:w w:val="105"/>
        </w:rPr>
        <w:t> </w:t>
      </w:r>
      <w:r>
        <w:rPr>
          <w:color w:val="231F20"/>
          <w:w w:val="105"/>
        </w:rPr>
        <w:t>que</w:t>
      </w:r>
      <w:r>
        <w:rPr>
          <w:color w:val="231F20"/>
          <w:spacing w:val="-9"/>
          <w:w w:val="105"/>
        </w:rPr>
        <w:t> </w:t>
      </w:r>
      <w:r>
        <w:rPr>
          <w:color w:val="231F20"/>
          <w:w w:val="105"/>
        </w:rPr>
        <w:t>solicitó</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ciénega</w:t>
      </w:r>
      <w:r>
        <w:rPr>
          <w:color w:val="231F20"/>
          <w:spacing w:val="-9"/>
          <w:w w:val="105"/>
        </w:rPr>
        <w:t> </w:t>
      </w:r>
      <w:r>
        <w:rPr>
          <w:color w:val="231F20"/>
          <w:w w:val="105"/>
        </w:rPr>
        <w:t>de</w:t>
      </w:r>
      <w:r>
        <w:rPr>
          <w:color w:val="231F20"/>
          <w:spacing w:val="-9"/>
          <w:w w:val="105"/>
        </w:rPr>
        <w:t> </w:t>
      </w:r>
      <w:r>
        <w:rPr>
          <w:color w:val="231F20"/>
          <w:w w:val="105"/>
        </w:rPr>
        <w:t>Lerma.</w:t>
      </w:r>
    </w:p>
    <w:p>
      <w:pPr>
        <w:pStyle w:val="BodyText"/>
        <w:spacing w:before="2"/>
        <w:rPr>
          <w:sz w:val="23"/>
        </w:rPr>
      </w:pPr>
    </w:p>
    <w:p>
      <w:pPr>
        <w:pStyle w:val="BodyText"/>
        <w:spacing w:line="249" w:lineRule="auto"/>
        <w:ind w:left="907" w:right="904"/>
        <w:jc w:val="both"/>
      </w:pPr>
      <w:r>
        <w:rPr>
          <w:color w:val="231F20"/>
          <w:w w:val="105"/>
        </w:rPr>
        <w:t>Para</w:t>
      </w:r>
      <w:r>
        <w:rPr>
          <w:color w:val="231F20"/>
          <w:spacing w:val="-8"/>
          <w:w w:val="105"/>
        </w:rPr>
        <w:t> </w:t>
      </w:r>
      <w:r>
        <w:rPr>
          <w:color w:val="231F20"/>
          <w:w w:val="105"/>
        </w:rPr>
        <w:t>1920</w:t>
      </w:r>
      <w:r>
        <w:rPr>
          <w:color w:val="231F20"/>
          <w:spacing w:val="-8"/>
          <w:w w:val="105"/>
        </w:rPr>
        <w:t> </w:t>
      </w:r>
      <w:r>
        <w:rPr>
          <w:color w:val="231F20"/>
          <w:w w:val="105"/>
        </w:rPr>
        <w:t>era</w:t>
      </w:r>
      <w:r>
        <w:rPr>
          <w:color w:val="231F20"/>
          <w:spacing w:val="-8"/>
          <w:w w:val="105"/>
        </w:rPr>
        <w:t> </w:t>
      </w:r>
      <w:r>
        <w:rPr>
          <w:color w:val="231F20"/>
          <w:w w:val="105"/>
        </w:rPr>
        <w:t>evidente</w:t>
      </w:r>
      <w:r>
        <w:rPr>
          <w:color w:val="231F20"/>
          <w:spacing w:val="-8"/>
          <w:w w:val="105"/>
        </w:rPr>
        <w:t> </w:t>
      </w:r>
      <w:r>
        <w:rPr>
          <w:color w:val="231F20"/>
          <w:w w:val="105"/>
        </w:rPr>
        <w:t>que</w:t>
      </w:r>
      <w:r>
        <w:rPr>
          <w:color w:val="231F20"/>
          <w:spacing w:val="-8"/>
          <w:w w:val="105"/>
        </w:rPr>
        <w:t> </w:t>
      </w:r>
      <w:r>
        <w:rPr>
          <w:color w:val="231F20"/>
          <w:w w:val="105"/>
        </w:rPr>
        <w:t>las</w:t>
      </w:r>
      <w:r>
        <w:rPr>
          <w:color w:val="231F20"/>
          <w:spacing w:val="-8"/>
          <w:w w:val="105"/>
        </w:rPr>
        <w:t> </w:t>
      </w:r>
      <w:r>
        <w:rPr>
          <w:color w:val="231F20"/>
          <w:w w:val="105"/>
        </w:rPr>
        <w:t>autoridades</w:t>
      </w:r>
      <w:r>
        <w:rPr>
          <w:color w:val="231F20"/>
          <w:spacing w:val="-8"/>
          <w:w w:val="105"/>
        </w:rPr>
        <w:t> </w:t>
      </w:r>
      <w:r>
        <w:rPr>
          <w:color w:val="231F20"/>
          <w:w w:val="105"/>
        </w:rPr>
        <w:t>de</w:t>
      </w:r>
      <w:r>
        <w:rPr>
          <w:color w:val="231F20"/>
          <w:spacing w:val="-8"/>
          <w:w w:val="105"/>
        </w:rPr>
        <w:t> </w:t>
      </w:r>
      <w:r>
        <w:rPr>
          <w:color w:val="231F20"/>
          <w:w w:val="105"/>
        </w:rPr>
        <w:t>Lerma</w:t>
      </w:r>
      <w:r>
        <w:rPr>
          <w:color w:val="231F20"/>
          <w:spacing w:val="-8"/>
          <w:w w:val="105"/>
        </w:rPr>
        <w:t> </w:t>
      </w:r>
      <w:r>
        <w:rPr>
          <w:color w:val="231F20"/>
          <w:w w:val="105"/>
        </w:rPr>
        <w:t>nunca</w:t>
      </w:r>
      <w:r>
        <w:rPr>
          <w:color w:val="231F20"/>
          <w:spacing w:val="-8"/>
          <w:w w:val="105"/>
        </w:rPr>
        <w:t> </w:t>
      </w:r>
      <w:r>
        <w:rPr>
          <w:color w:val="231F20"/>
          <w:w w:val="105"/>
        </w:rPr>
        <w:t>habían</w:t>
      </w:r>
      <w:r>
        <w:rPr>
          <w:color w:val="231F20"/>
          <w:spacing w:val="-8"/>
          <w:w w:val="105"/>
        </w:rPr>
        <w:t> </w:t>
      </w:r>
      <w:r>
        <w:rPr>
          <w:color w:val="231F20"/>
          <w:w w:val="105"/>
        </w:rPr>
        <w:t>dejado</w:t>
      </w:r>
      <w:r>
        <w:rPr>
          <w:color w:val="231F20"/>
          <w:spacing w:val="-8"/>
          <w:w w:val="105"/>
        </w:rPr>
        <w:t> </w:t>
      </w:r>
      <w:r>
        <w:rPr>
          <w:color w:val="231F20"/>
          <w:w w:val="105"/>
        </w:rPr>
        <w:t>de tener el control sobre la ciénega. Ese año el presidente municipal manifestó que en beneficio de la agricultura, el ayuntamiento continuaba celebrando contratos de arrendamiento de fracciones de terrenos cultivables de la ciénega de Chignahuapan. Sólo en 1920 el número de contratos celebrados era de 186, rubro que generaba ingresos importantes al ayuntamiento.</w:t>
      </w:r>
      <w:r>
        <w:rPr>
          <w:color w:val="231F20"/>
          <w:w w:val="105"/>
          <w:position w:val="7"/>
          <w:sz w:val="13"/>
        </w:rPr>
        <w:t>43 </w:t>
      </w:r>
      <w:r>
        <w:rPr>
          <w:color w:val="231F20"/>
          <w:w w:val="105"/>
        </w:rPr>
        <w:t>Al </w:t>
      </w:r>
      <w:r>
        <w:rPr>
          <w:color w:val="231F20"/>
          <w:spacing w:val="-3"/>
          <w:w w:val="105"/>
        </w:rPr>
        <w:t>parecer,</w:t>
      </w:r>
      <w:r>
        <w:rPr>
          <w:color w:val="231F20"/>
          <w:spacing w:val="-5"/>
          <w:w w:val="105"/>
        </w:rPr>
        <w:t> </w:t>
      </w:r>
      <w:r>
        <w:rPr>
          <w:color w:val="231F20"/>
          <w:w w:val="105"/>
        </w:rPr>
        <w:t>el</w:t>
      </w:r>
      <w:r>
        <w:rPr>
          <w:color w:val="231F20"/>
          <w:spacing w:val="-5"/>
          <w:w w:val="105"/>
        </w:rPr>
        <w:t> </w:t>
      </w:r>
      <w:r>
        <w:rPr>
          <w:color w:val="231F20"/>
          <w:w w:val="105"/>
        </w:rPr>
        <w:t>ayuntamiento</w:t>
      </w:r>
      <w:r>
        <w:rPr>
          <w:color w:val="231F20"/>
          <w:spacing w:val="-5"/>
          <w:w w:val="105"/>
        </w:rPr>
        <w:t> </w:t>
      </w:r>
      <w:r>
        <w:rPr>
          <w:color w:val="231F20"/>
          <w:w w:val="105"/>
        </w:rPr>
        <w:t>no</w:t>
      </w:r>
      <w:r>
        <w:rPr>
          <w:color w:val="231F20"/>
          <w:spacing w:val="-5"/>
          <w:w w:val="105"/>
        </w:rPr>
        <w:t> </w:t>
      </w:r>
      <w:r>
        <w:rPr>
          <w:color w:val="231F20"/>
          <w:w w:val="105"/>
        </w:rPr>
        <w:t>daba</w:t>
      </w:r>
      <w:r>
        <w:rPr>
          <w:color w:val="231F20"/>
          <w:spacing w:val="-5"/>
          <w:w w:val="105"/>
        </w:rPr>
        <w:t> </w:t>
      </w:r>
      <w:r>
        <w:rPr>
          <w:color w:val="231F20"/>
          <w:w w:val="105"/>
        </w:rPr>
        <w:t>cuenta</w:t>
      </w:r>
      <w:r>
        <w:rPr>
          <w:color w:val="231F20"/>
          <w:spacing w:val="-5"/>
          <w:w w:val="105"/>
        </w:rPr>
        <w:t> </w:t>
      </w:r>
      <w:r>
        <w:rPr>
          <w:color w:val="231F20"/>
          <w:w w:val="105"/>
        </w:rPr>
        <w:t>exacta</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sumas</w:t>
      </w:r>
      <w:r>
        <w:rPr>
          <w:color w:val="231F20"/>
          <w:spacing w:val="-5"/>
          <w:w w:val="105"/>
        </w:rPr>
        <w:t> </w:t>
      </w:r>
      <w:r>
        <w:rPr>
          <w:color w:val="231F20"/>
          <w:w w:val="105"/>
        </w:rPr>
        <w:t>que</w:t>
      </w:r>
      <w:r>
        <w:rPr>
          <w:color w:val="231F20"/>
          <w:spacing w:val="-5"/>
          <w:w w:val="105"/>
        </w:rPr>
        <w:t> </w:t>
      </w:r>
      <w:r>
        <w:rPr>
          <w:color w:val="231F20"/>
          <w:w w:val="105"/>
        </w:rPr>
        <w:t>obtenía</w:t>
      </w:r>
      <w:r>
        <w:rPr>
          <w:color w:val="231F20"/>
          <w:spacing w:val="-5"/>
          <w:w w:val="105"/>
        </w:rPr>
        <w:t> </w:t>
      </w:r>
      <w:r>
        <w:rPr>
          <w:color w:val="231F20"/>
          <w:w w:val="105"/>
        </w:rPr>
        <w:t>por concepto de los arrendamientos que celebraba por el derecho de explotar la laguna.</w:t>
      </w:r>
      <w:r>
        <w:rPr>
          <w:color w:val="231F20"/>
          <w:spacing w:val="-12"/>
          <w:w w:val="105"/>
        </w:rPr>
        <w:t> </w:t>
      </w:r>
      <w:r>
        <w:rPr>
          <w:color w:val="231F20"/>
          <w:spacing w:val="-13"/>
          <w:w w:val="105"/>
        </w:rPr>
        <w:t>Ya</w:t>
      </w:r>
      <w:r>
        <w:rPr>
          <w:color w:val="231F20"/>
          <w:spacing w:val="-12"/>
          <w:w w:val="105"/>
        </w:rPr>
        <w:t> </w:t>
      </w:r>
      <w:r>
        <w:rPr>
          <w:color w:val="231F20"/>
          <w:w w:val="105"/>
        </w:rPr>
        <w:t>fueran</w:t>
      </w:r>
      <w:r>
        <w:rPr>
          <w:color w:val="231F20"/>
          <w:spacing w:val="-12"/>
          <w:w w:val="105"/>
        </w:rPr>
        <w:t> </w:t>
      </w:r>
      <w:r>
        <w:rPr>
          <w:color w:val="231F20"/>
          <w:w w:val="105"/>
        </w:rPr>
        <w:t>grandes</w:t>
      </w:r>
      <w:r>
        <w:rPr>
          <w:color w:val="231F20"/>
          <w:spacing w:val="-12"/>
          <w:w w:val="105"/>
        </w:rPr>
        <w:t> </w:t>
      </w:r>
      <w:r>
        <w:rPr>
          <w:color w:val="231F20"/>
          <w:w w:val="105"/>
        </w:rPr>
        <w:t>o</w:t>
      </w:r>
      <w:r>
        <w:rPr>
          <w:color w:val="231F20"/>
          <w:spacing w:val="-12"/>
          <w:w w:val="105"/>
        </w:rPr>
        <w:t> </w:t>
      </w:r>
      <w:r>
        <w:rPr>
          <w:color w:val="231F20"/>
          <w:w w:val="105"/>
        </w:rPr>
        <w:t>pequeños,</w:t>
      </w:r>
      <w:r>
        <w:rPr>
          <w:color w:val="231F20"/>
          <w:spacing w:val="-12"/>
          <w:w w:val="105"/>
        </w:rPr>
        <w:t> </w:t>
      </w:r>
      <w:r>
        <w:rPr>
          <w:color w:val="231F20"/>
          <w:w w:val="105"/>
        </w:rPr>
        <w:t>los</w:t>
      </w:r>
      <w:r>
        <w:rPr>
          <w:color w:val="231F20"/>
          <w:spacing w:val="-12"/>
          <w:w w:val="105"/>
        </w:rPr>
        <w:t> </w:t>
      </w:r>
      <w:r>
        <w:rPr>
          <w:color w:val="231F20"/>
          <w:w w:val="105"/>
        </w:rPr>
        <w:t>recursos</w:t>
      </w:r>
      <w:r>
        <w:rPr>
          <w:color w:val="231F20"/>
          <w:spacing w:val="-12"/>
          <w:w w:val="105"/>
        </w:rPr>
        <w:t> </w:t>
      </w:r>
      <w:r>
        <w:rPr>
          <w:color w:val="231F20"/>
          <w:w w:val="105"/>
        </w:rPr>
        <w:t>económicos</w:t>
      </w:r>
      <w:r>
        <w:rPr>
          <w:color w:val="231F20"/>
          <w:spacing w:val="-12"/>
          <w:w w:val="105"/>
        </w:rPr>
        <w:t> </w:t>
      </w:r>
      <w:r>
        <w:rPr>
          <w:color w:val="231F20"/>
          <w:w w:val="105"/>
        </w:rPr>
        <w:t>que</w:t>
      </w:r>
      <w:r>
        <w:rPr>
          <w:color w:val="231F20"/>
          <w:spacing w:val="-12"/>
          <w:w w:val="105"/>
        </w:rPr>
        <w:t> </w:t>
      </w:r>
      <w:r>
        <w:rPr>
          <w:color w:val="231F20"/>
          <w:w w:val="105"/>
        </w:rPr>
        <w:t>generaba la laguna iban directamente a las arcas</w:t>
      </w:r>
      <w:r>
        <w:rPr>
          <w:color w:val="231F20"/>
          <w:spacing w:val="-31"/>
          <w:w w:val="105"/>
        </w:rPr>
        <w:t> </w:t>
      </w:r>
      <w:r>
        <w:rPr>
          <w:color w:val="231F20"/>
          <w:w w:val="105"/>
        </w:rPr>
        <w:t>municipales.</w:t>
      </w:r>
    </w:p>
    <w:p>
      <w:pPr>
        <w:pStyle w:val="BodyText"/>
        <w:spacing w:before="2"/>
        <w:rPr>
          <w:sz w:val="23"/>
        </w:rPr>
      </w:pPr>
    </w:p>
    <w:p>
      <w:pPr>
        <w:pStyle w:val="BodyText"/>
        <w:spacing w:line="249" w:lineRule="auto"/>
        <w:ind w:left="907" w:right="904"/>
        <w:jc w:val="both"/>
      </w:pPr>
      <w:r>
        <w:rPr>
          <w:color w:val="231F20"/>
          <w:w w:val="105"/>
        </w:rPr>
        <w:t>A finales del siglo </w:t>
      </w:r>
      <w:r>
        <w:rPr>
          <w:color w:val="231F20"/>
          <w:w w:val="105"/>
          <w:sz w:val="18"/>
        </w:rPr>
        <w:t>XIX</w:t>
      </w:r>
      <w:r>
        <w:rPr>
          <w:color w:val="231F20"/>
          <w:w w:val="105"/>
        </w:rPr>
        <w:t>, también había conflictos en la zona de montaña. Lo que</w:t>
      </w:r>
      <w:r>
        <w:rPr>
          <w:color w:val="231F20"/>
          <w:spacing w:val="-19"/>
          <w:w w:val="105"/>
        </w:rPr>
        <w:t> </w:t>
      </w:r>
      <w:r>
        <w:rPr>
          <w:color w:val="231F20"/>
          <w:w w:val="105"/>
        </w:rPr>
        <w:t>vale</w:t>
      </w:r>
      <w:r>
        <w:rPr>
          <w:color w:val="231F20"/>
          <w:spacing w:val="-19"/>
          <w:w w:val="105"/>
        </w:rPr>
        <w:t> </w:t>
      </w:r>
      <w:r>
        <w:rPr>
          <w:color w:val="231F20"/>
          <w:w w:val="105"/>
        </w:rPr>
        <w:t>destacar</w:t>
      </w:r>
      <w:r>
        <w:rPr>
          <w:color w:val="231F20"/>
          <w:spacing w:val="-19"/>
          <w:w w:val="105"/>
        </w:rPr>
        <w:t> </w:t>
      </w:r>
      <w:r>
        <w:rPr>
          <w:color w:val="231F20"/>
          <w:w w:val="105"/>
        </w:rPr>
        <w:t>es</w:t>
      </w:r>
      <w:r>
        <w:rPr>
          <w:color w:val="231F20"/>
          <w:spacing w:val="-19"/>
          <w:w w:val="105"/>
        </w:rPr>
        <w:t> </w:t>
      </w:r>
      <w:r>
        <w:rPr>
          <w:color w:val="231F20"/>
          <w:w w:val="105"/>
        </w:rPr>
        <w:t>que</w:t>
      </w:r>
      <w:r>
        <w:rPr>
          <w:color w:val="231F20"/>
          <w:spacing w:val="-19"/>
          <w:w w:val="105"/>
        </w:rPr>
        <w:t> </w:t>
      </w:r>
      <w:r>
        <w:rPr>
          <w:color w:val="231F20"/>
          <w:w w:val="105"/>
        </w:rPr>
        <w:t>muchos</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litigios</w:t>
      </w:r>
      <w:r>
        <w:rPr>
          <w:color w:val="231F20"/>
          <w:spacing w:val="-19"/>
          <w:w w:val="105"/>
        </w:rPr>
        <w:t> </w:t>
      </w:r>
      <w:r>
        <w:rPr>
          <w:color w:val="231F20"/>
          <w:w w:val="105"/>
        </w:rPr>
        <w:t>trataron</w:t>
      </w:r>
      <w:r>
        <w:rPr>
          <w:color w:val="231F20"/>
          <w:spacing w:val="-19"/>
          <w:w w:val="105"/>
        </w:rPr>
        <w:t> </w:t>
      </w:r>
      <w:r>
        <w:rPr>
          <w:color w:val="231F20"/>
          <w:w w:val="105"/>
        </w:rPr>
        <w:t>de</w:t>
      </w:r>
      <w:r>
        <w:rPr>
          <w:color w:val="231F20"/>
          <w:spacing w:val="-19"/>
          <w:w w:val="105"/>
        </w:rPr>
        <w:t> </w:t>
      </w:r>
      <w:r>
        <w:rPr>
          <w:color w:val="231F20"/>
          <w:w w:val="105"/>
        </w:rPr>
        <w:t>resolverse</w:t>
      </w:r>
      <w:r>
        <w:rPr>
          <w:color w:val="231F20"/>
          <w:spacing w:val="-19"/>
          <w:w w:val="105"/>
        </w:rPr>
        <w:t> </w:t>
      </w:r>
      <w:r>
        <w:rPr>
          <w:color w:val="231F20"/>
          <w:w w:val="105"/>
        </w:rPr>
        <w:t>mediante la</w:t>
      </w:r>
      <w:r>
        <w:rPr>
          <w:color w:val="231F20"/>
          <w:spacing w:val="37"/>
          <w:w w:val="105"/>
        </w:rPr>
        <w:t> </w:t>
      </w:r>
      <w:r>
        <w:rPr>
          <w:color w:val="231F20"/>
          <w:w w:val="105"/>
        </w:rPr>
        <w:t>reforma</w:t>
      </w:r>
      <w:r>
        <w:rPr>
          <w:color w:val="231F20"/>
          <w:spacing w:val="37"/>
          <w:w w:val="105"/>
        </w:rPr>
        <w:t> </w:t>
      </w:r>
      <w:r>
        <w:rPr>
          <w:color w:val="231F20"/>
          <w:w w:val="105"/>
        </w:rPr>
        <w:t>agraria</w:t>
      </w:r>
      <w:r>
        <w:rPr>
          <w:color w:val="231F20"/>
          <w:spacing w:val="37"/>
          <w:w w:val="105"/>
        </w:rPr>
        <w:t> </w:t>
      </w:r>
      <w:r>
        <w:rPr>
          <w:color w:val="231F20"/>
          <w:w w:val="105"/>
        </w:rPr>
        <w:t>de</w:t>
      </w:r>
      <w:r>
        <w:rPr>
          <w:color w:val="231F20"/>
          <w:spacing w:val="37"/>
          <w:w w:val="105"/>
        </w:rPr>
        <w:t> </w:t>
      </w:r>
      <w:r>
        <w:rPr>
          <w:color w:val="231F20"/>
          <w:w w:val="105"/>
        </w:rPr>
        <w:t>1917.</w:t>
      </w:r>
      <w:r>
        <w:rPr>
          <w:color w:val="231F20"/>
          <w:spacing w:val="37"/>
          <w:w w:val="105"/>
        </w:rPr>
        <w:t> </w:t>
      </w:r>
      <w:r>
        <w:rPr>
          <w:color w:val="231F20"/>
          <w:w w:val="105"/>
        </w:rPr>
        <w:t>Estos</w:t>
      </w:r>
      <w:r>
        <w:rPr>
          <w:color w:val="231F20"/>
          <w:spacing w:val="37"/>
          <w:w w:val="105"/>
        </w:rPr>
        <w:t> </w:t>
      </w:r>
      <w:r>
        <w:rPr>
          <w:color w:val="231F20"/>
          <w:w w:val="105"/>
        </w:rPr>
        <w:t>litigios</w:t>
      </w:r>
      <w:r>
        <w:rPr>
          <w:color w:val="231F20"/>
          <w:spacing w:val="37"/>
          <w:w w:val="105"/>
        </w:rPr>
        <w:t> </w:t>
      </w:r>
      <w:r>
        <w:rPr>
          <w:color w:val="231F20"/>
          <w:w w:val="105"/>
        </w:rPr>
        <w:t>tenían</w:t>
      </w:r>
      <w:r>
        <w:rPr>
          <w:color w:val="231F20"/>
          <w:spacing w:val="37"/>
          <w:w w:val="105"/>
        </w:rPr>
        <w:t> </w:t>
      </w:r>
      <w:r>
        <w:rPr>
          <w:color w:val="231F20"/>
          <w:w w:val="105"/>
        </w:rPr>
        <w:t>que</w:t>
      </w:r>
      <w:r>
        <w:rPr>
          <w:color w:val="231F20"/>
          <w:spacing w:val="37"/>
          <w:w w:val="105"/>
        </w:rPr>
        <w:t> </w:t>
      </w:r>
      <w:r>
        <w:rPr>
          <w:color w:val="231F20"/>
          <w:w w:val="105"/>
        </w:rPr>
        <w:t>ver</w:t>
      </w:r>
      <w:r>
        <w:rPr>
          <w:color w:val="231F20"/>
          <w:spacing w:val="37"/>
          <w:w w:val="105"/>
        </w:rPr>
        <w:t> </w:t>
      </w:r>
      <w:r>
        <w:rPr>
          <w:color w:val="231F20"/>
          <w:w w:val="105"/>
        </w:rPr>
        <w:t>también</w:t>
      </w:r>
      <w:r>
        <w:rPr>
          <w:color w:val="231F20"/>
          <w:spacing w:val="37"/>
          <w:w w:val="105"/>
        </w:rPr>
        <w:t> </w:t>
      </w:r>
      <w:r>
        <w:rPr>
          <w:color w:val="231F20"/>
          <w:w w:val="105"/>
        </w:rPr>
        <w:t>con</w:t>
      </w:r>
      <w:r>
        <w:rPr>
          <w:color w:val="231F20"/>
          <w:spacing w:val="37"/>
          <w:w w:val="105"/>
        </w:rPr>
        <w:t> </w:t>
      </w:r>
      <w:r>
        <w:rPr>
          <w:color w:val="231F20"/>
          <w:w w:val="105"/>
        </w:rPr>
        <w:t>el</w:t>
      </w:r>
    </w:p>
    <w:p>
      <w:pPr>
        <w:pStyle w:val="BodyText"/>
        <w:rPr>
          <w:sz w:val="24"/>
        </w:rPr>
      </w:pPr>
      <w:r>
        <w:rPr/>
        <w:pict>
          <v:line style="position:absolute;mso-position-horizontal-relative:page;mso-position-vertical-relative:paragraph;z-index:3400;mso-wrap-distance-left:0;mso-wrap-distance-right:0" from="45.354401pt,17.823097pt" to="117.354401pt,17.823097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41</w:t>
      </w:r>
      <w:r>
        <w:rPr>
          <w:color w:val="231F20"/>
          <w:position w:val="5"/>
          <w:sz w:val="9"/>
        </w:rPr>
        <w:t> </w:t>
      </w:r>
      <w:r>
        <w:rPr>
          <w:color w:val="231F20"/>
          <w:spacing w:val="-4"/>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1"/>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pacing w:val="1"/>
          <w:sz w:val="16"/>
        </w:rPr>
        <w:t> </w:t>
      </w:r>
      <w:r>
        <w:rPr>
          <w:color w:val="231F20"/>
          <w:w w:val="107"/>
          <w:sz w:val="16"/>
        </w:rPr>
        <w:t>de</w:t>
      </w:r>
      <w:r>
        <w:rPr>
          <w:color w:val="231F20"/>
          <w:spacing w:val="1"/>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1"/>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1"/>
          <w:sz w:val="16"/>
        </w:rPr>
        <w:t> </w:t>
      </w:r>
      <w:r>
        <w:rPr>
          <w:color w:val="231F20"/>
          <w:w w:val="100"/>
          <w:sz w:val="16"/>
        </w:rPr>
        <w:t>3,</w:t>
      </w:r>
      <w:r>
        <w:rPr>
          <w:color w:val="231F20"/>
          <w:spacing w:val="1"/>
          <w:sz w:val="16"/>
        </w:rPr>
        <w:t> </w:t>
      </w:r>
      <w:r>
        <w:rPr>
          <w:color w:val="231F20"/>
          <w:spacing w:val="-1"/>
          <w:w w:val="94"/>
          <w:sz w:val="16"/>
        </w:rPr>
        <w:t>f</w:t>
      </w:r>
      <w:r>
        <w:rPr>
          <w:color w:val="231F20"/>
          <w:w w:val="96"/>
          <w:sz w:val="16"/>
        </w:rPr>
        <w:t>.</w:t>
      </w:r>
      <w:r>
        <w:rPr>
          <w:color w:val="231F20"/>
          <w:spacing w:val="1"/>
          <w:sz w:val="16"/>
        </w:rPr>
        <w:t> </w:t>
      </w:r>
      <w:r>
        <w:rPr>
          <w:color w:val="231F20"/>
          <w:w w:val="101"/>
          <w:sz w:val="16"/>
        </w:rPr>
        <w:t>34,</w:t>
      </w:r>
      <w:r>
        <w:rPr>
          <w:color w:val="231F20"/>
          <w:spacing w:val="1"/>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1"/>
          <w:sz w:val="16"/>
        </w:rPr>
        <w:t> </w:t>
      </w:r>
      <w:r>
        <w:rPr>
          <w:color w:val="231F20"/>
          <w:w w:val="107"/>
          <w:sz w:val="16"/>
        </w:rPr>
        <w:t>de</w:t>
      </w:r>
      <w:r>
        <w:rPr>
          <w:color w:val="231F20"/>
          <w:spacing w:val="1"/>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1"/>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1"/>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1"/>
          <w:sz w:val="16"/>
        </w:rPr>
        <w:t> </w:t>
      </w:r>
      <w:r>
        <w:rPr>
          <w:color w:val="231F20"/>
          <w:spacing w:val="-3"/>
          <w:w w:val="101"/>
          <w:sz w:val="16"/>
        </w:rPr>
        <w:t>F</w:t>
      </w:r>
      <w:r>
        <w:rPr>
          <w:color w:val="231F20"/>
          <w:w w:val="110"/>
          <w:sz w:val="16"/>
        </w:rPr>
        <w:t>r</w:t>
      </w:r>
      <w:r>
        <w:rPr>
          <w:color w:val="231F20"/>
          <w:spacing w:val="-2"/>
          <w:w w:val="110"/>
          <w:sz w:val="16"/>
        </w:rPr>
        <w:t>a</w:t>
      </w:r>
      <w:r>
        <w:rPr>
          <w:color w:val="231F20"/>
          <w:spacing w:val="-1"/>
          <w:w w:val="116"/>
          <w:sz w:val="16"/>
        </w:rPr>
        <w:t>n</w:t>
      </w:r>
      <w:r>
        <w:rPr>
          <w:color w:val="231F20"/>
          <w:w w:val="101"/>
          <w:sz w:val="16"/>
        </w:rPr>
        <w:t>c</w:t>
      </w:r>
      <w:r>
        <w:rPr>
          <w:color w:val="231F20"/>
          <w:spacing w:val="-1"/>
          <w:w w:val="101"/>
          <w:sz w:val="16"/>
        </w:rPr>
        <w:t>i</w:t>
      </w:r>
      <w:r>
        <w:rPr>
          <w:color w:val="231F20"/>
          <w:spacing w:val="1"/>
          <w:w w:val="100"/>
          <w:sz w:val="16"/>
        </w:rPr>
        <w:t>s</w:t>
      </w:r>
      <w:r>
        <w:rPr>
          <w:color w:val="231F20"/>
          <w:w w:val="105"/>
          <w:sz w:val="16"/>
        </w:rPr>
        <w:t>co</w:t>
      </w:r>
      <w:r>
        <w:rPr>
          <w:color w:val="231F20"/>
          <w:spacing w:val="1"/>
          <w:sz w:val="16"/>
        </w:rPr>
        <w:t> </w:t>
      </w:r>
      <w:r>
        <w:rPr>
          <w:color w:val="231F20"/>
          <w:spacing w:val="-8"/>
          <w:w w:val="103"/>
          <w:sz w:val="16"/>
        </w:rPr>
        <w:t>V</w:t>
      </w:r>
      <w:r>
        <w:rPr>
          <w:color w:val="231F20"/>
          <w:w w:val="102"/>
          <w:sz w:val="16"/>
        </w:rPr>
        <w:t>i</w:t>
      </w:r>
      <w:r>
        <w:rPr>
          <w:color w:val="231F20"/>
          <w:w w:val="99"/>
          <w:sz w:val="16"/>
        </w:rPr>
        <w:t>l</w:t>
      </w:r>
      <w:r>
        <w:rPr>
          <w:color w:val="231F20"/>
          <w:spacing w:val="-1"/>
          <w:w w:val="99"/>
          <w:sz w:val="16"/>
        </w:rPr>
        <w:t>c</w:t>
      </w:r>
      <w:r>
        <w:rPr>
          <w:color w:val="231F20"/>
          <w:w w:val="109"/>
          <w:sz w:val="16"/>
        </w:rPr>
        <w:t>h</w:t>
      </w:r>
      <w:r>
        <w:rPr>
          <w:color w:val="231F20"/>
          <w:spacing w:val="-1"/>
          <w:w w:val="109"/>
          <w:sz w:val="16"/>
        </w:rPr>
        <w:t>i</w:t>
      </w:r>
      <w:r>
        <w:rPr>
          <w:color w:val="231F20"/>
          <w:w w:val="99"/>
          <w:sz w:val="16"/>
        </w:rPr>
        <w:t>s,</w:t>
      </w:r>
      <w:r>
        <w:rPr>
          <w:color w:val="231F20"/>
          <w:spacing w:val="1"/>
          <w:sz w:val="16"/>
        </w:rPr>
        <w:t> </w:t>
      </w:r>
      <w:r>
        <w:rPr>
          <w:color w:val="231F20"/>
          <w:w w:val="102"/>
          <w:sz w:val="16"/>
        </w:rPr>
        <w:t>15</w:t>
      </w:r>
      <w:r>
        <w:rPr>
          <w:color w:val="231F20"/>
          <w:spacing w:val="1"/>
          <w:sz w:val="16"/>
        </w:rPr>
        <w:t> </w:t>
      </w:r>
      <w:r>
        <w:rPr>
          <w:color w:val="231F20"/>
          <w:w w:val="107"/>
          <w:sz w:val="16"/>
        </w:rPr>
        <w:t>de </w:t>
      </w:r>
      <w:r>
        <w:rPr>
          <w:color w:val="231F20"/>
          <w:spacing w:val="-1"/>
          <w:w w:val="105"/>
          <w:sz w:val="16"/>
        </w:rPr>
        <w:t>a</w:t>
      </w:r>
      <w:r>
        <w:rPr>
          <w:color w:val="231F20"/>
          <w:spacing w:val="-2"/>
          <w:w w:val="99"/>
          <w:sz w:val="16"/>
        </w:rPr>
        <w:t>g</w:t>
      </w:r>
      <w:r>
        <w:rPr>
          <w:color w:val="231F20"/>
          <w:w w:val="105"/>
          <w:sz w:val="16"/>
        </w:rPr>
        <w:t>o</w:t>
      </w:r>
      <w:r>
        <w:rPr>
          <w:color w:val="231F20"/>
          <w:spacing w:val="-1"/>
          <w:w w:val="105"/>
          <w:sz w:val="16"/>
        </w:rPr>
        <w:t>s</w:t>
      </w:r>
      <w:r>
        <w:rPr>
          <w:color w:val="231F20"/>
          <w:spacing w:val="-1"/>
          <w:w w:val="116"/>
          <w:sz w:val="16"/>
        </w:rPr>
        <w:t>t</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1895</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42</w:t>
      </w:r>
      <w:r>
        <w:rPr>
          <w:color w:val="231F20"/>
          <w:position w:val="5"/>
          <w:sz w:val="9"/>
        </w:rPr>
        <w:t> </w:t>
      </w:r>
      <w:r>
        <w:rPr>
          <w:color w:val="231F20"/>
          <w:spacing w:val="-8"/>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2"/>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pacing w:val="-2"/>
          <w:sz w:val="16"/>
        </w:rPr>
        <w:t> </w:t>
      </w:r>
      <w:r>
        <w:rPr>
          <w:color w:val="231F20"/>
          <w:w w:val="107"/>
          <w:sz w:val="16"/>
        </w:rPr>
        <w:t>de</w:t>
      </w:r>
      <w:r>
        <w:rPr>
          <w:color w:val="231F20"/>
          <w:spacing w:val="-2"/>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2"/>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2"/>
          <w:sz w:val="16"/>
        </w:rPr>
        <w:t> </w:t>
      </w:r>
      <w:r>
        <w:rPr>
          <w:color w:val="231F20"/>
          <w:w w:val="100"/>
          <w:sz w:val="16"/>
        </w:rPr>
        <w:t>3,</w:t>
      </w:r>
      <w:r>
        <w:rPr>
          <w:color w:val="231F20"/>
          <w:spacing w:val="-2"/>
          <w:sz w:val="16"/>
        </w:rPr>
        <w:t> </w:t>
      </w:r>
      <w:r>
        <w:rPr>
          <w:color w:val="231F20"/>
          <w:spacing w:val="-1"/>
          <w:w w:val="94"/>
          <w:sz w:val="16"/>
        </w:rPr>
        <w:t>f</w:t>
      </w:r>
      <w:r>
        <w:rPr>
          <w:color w:val="231F20"/>
          <w:w w:val="96"/>
          <w:sz w:val="16"/>
        </w:rPr>
        <w:t>.</w:t>
      </w:r>
      <w:r>
        <w:rPr>
          <w:color w:val="231F20"/>
          <w:spacing w:val="-2"/>
          <w:sz w:val="16"/>
        </w:rPr>
        <w:t> </w:t>
      </w:r>
      <w:r>
        <w:rPr>
          <w:color w:val="231F20"/>
          <w:w w:val="100"/>
          <w:sz w:val="16"/>
        </w:rPr>
        <w:t>34</w:t>
      </w:r>
      <w:r>
        <w:rPr>
          <w:color w:val="231F20"/>
          <w:spacing w:val="-12"/>
          <w:w w:val="100"/>
          <w:sz w:val="16"/>
        </w:rPr>
        <w:t>v</w:t>
      </w:r>
      <w:r>
        <w:rPr>
          <w:color w:val="231F20"/>
          <w:w w:val="96"/>
          <w:sz w:val="16"/>
        </w:rPr>
        <w:t>,</w:t>
      </w:r>
      <w:r>
        <w:rPr>
          <w:color w:val="231F20"/>
          <w:spacing w:val="-2"/>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2"/>
          <w:sz w:val="16"/>
        </w:rPr>
        <w:t> </w:t>
      </w:r>
      <w:r>
        <w:rPr>
          <w:color w:val="231F20"/>
          <w:w w:val="107"/>
          <w:sz w:val="16"/>
        </w:rPr>
        <w:t>de</w:t>
      </w:r>
      <w:r>
        <w:rPr>
          <w:color w:val="231F20"/>
          <w:spacing w:val="-2"/>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2"/>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2"/>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2"/>
          <w:sz w:val="16"/>
        </w:rPr>
        <w:t> </w:t>
      </w:r>
      <w:r>
        <w:rPr>
          <w:color w:val="231F20"/>
          <w:spacing w:val="-3"/>
          <w:w w:val="101"/>
          <w:sz w:val="16"/>
        </w:rPr>
        <w:t>F</w:t>
      </w:r>
      <w:r>
        <w:rPr>
          <w:color w:val="231F20"/>
          <w:w w:val="110"/>
          <w:sz w:val="16"/>
        </w:rPr>
        <w:t>r</w:t>
      </w:r>
      <w:r>
        <w:rPr>
          <w:color w:val="231F20"/>
          <w:spacing w:val="-2"/>
          <w:w w:val="110"/>
          <w:sz w:val="16"/>
        </w:rPr>
        <w:t>a</w:t>
      </w:r>
      <w:r>
        <w:rPr>
          <w:color w:val="231F20"/>
          <w:spacing w:val="-1"/>
          <w:w w:val="116"/>
          <w:sz w:val="16"/>
        </w:rPr>
        <w:t>n</w:t>
      </w:r>
      <w:r>
        <w:rPr>
          <w:color w:val="231F20"/>
          <w:w w:val="101"/>
          <w:sz w:val="16"/>
        </w:rPr>
        <w:t>c</w:t>
      </w:r>
      <w:r>
        <w:rPr>
          <w:color w:val="231F20"/>
          <w:spacing w:val="-1"/>
          <w:w w:val="101"/>
          <w:sz w:val="16"/>
        </w:rPr>
        <w:t>i</w:t>
      </w:r>
      <w:r>
        <w:rPr>
          <w:color w:val="231F20"/>
          <w:spacing w:val="1"/>
          <w:w w:val="100"/>
          <w:sz w:val="16"/>
        </w:rPr>
        <w:t>s</w:t>
      </w:r>
      <w:r>
        <w:rPr>
          <w:color w:val="231F20"/>
          <w:w w:val="105"/>
          <w:sz w:val="16"/>
        </w:rPr>
        <w:t>co</w:t>
      </w:r>
      <w:r>
        <w:rPr>
          <w:color w:val="231F20"/>
          <w:spacing w:val="-2"/>
          <w:sz w:val="16"/>
        </w:rPr>
        <w:t> </w:t>
      </w:r>
      <w:r>
        <w:rPr>
          <w:color w:val="231F20"/>
          <w:spacing w:val="-8"/>
          <w:w w:val="103"/>
          <w:sz w:val="16"/>
        </w:rPr>
        <w:t>V</w:t>
      </w:r>
      <w:r>
        <w:rPr>
          <w:color w:val="231F20"/>
          <w:w w:val="102"/>
          <w:sz w:val="16"/>
        </w:rPr>
        <w:t>i</w:t>
      </w:r>
      <w:r>
        <w:rPr>
          <w:color w:val="231F20"/>
          <w:w w:val="99"/>
          <w:sz w:val="16"/>
        </w:rPr>
        <w:t>l</w:t>
      </w:r>
      <w:r>
        <w:rPr>
          <w:color w:val="231F20"/>
          <w:spacing w:val="-1"/>
          <w:w w:val="99"/>
          <w:sz w:val="16"/>
        </w:rPr>
        <w:t>c</w:t>
      </w:r>
      <w:r>
        <w:rPr>
          <w:color w:val="231F20"/>
          <w:w w:val="109"/>
          <w:sz w:val="16"/>
        </w:rPr>
        <w:t>h</w:t>
      </w:r>
      <w:r>
        <w:rPr>
          <w:color w:val="231F20"/>
          <w:spacing w:val="-1"/>
          <w:w w:val="109"/>
          <w:sz w:val="16"/>
        </w:rPr>
        <w:t>i</w:t>
      </w:r>
      <w:r>
        <w:rPr>
          <w:color w:val="231F20"/>
          <w:w w:val="99"/>
          <w:sz w:val="16"/>
        </w:rPr>
        <w:t>s,</w:t>
      </w:r>
      <w:r>
        <w:rPr>
          <w:color w:val="231F20"/>
          <w:spacing w:val="-2"/>
          <w:sz w:val="16"/>
        </w:rPr>
        <w:t> </w:t>
      </w:r>
      <w:r>
        <w:rPr>
          <w:color w:val="231F20"/>
          <w:w w:val="102"/>
          <w:sz w:val="16"/>
        </w:rPr>
        <w:t>15</w:t>
      </w:r>
      <w:r>
        <w:rPr>
          <w:color w:val="231F20"/>
          <w:spacing w:val="-2"/>
          <w:sz w:val="16"/>
        </w:rPr>
        <w:t> </w:t>
      </w:r>
      <w:r>
        <w:rPr>
          <w:color w:val="231F20"/>
          <w:w w:val="107"/>
          <w:sz w:val="16"/>
        </w:rPr>
        <w:t>de </w:t>
      </w:r>
      <w:r>
        <w:rPr>
          <w:color w:val="231F20"/>
          <w:spacing w:val="-1"/>
          <w:w w:val="105"/>
          <w:sz w:val="16"/>
        </w:rPr>
        <w:t>a</w:t>
      </w:r>
      <w:r>
        <w:rPr>
          <w:color w:val="231F20"/>
          <w:spacing w:val="-2"/>
          <w:w w:val="99"/>
          <w:sz w:val="16"/>
        </w:rPr>
        <w:t>g</w:t>
      </w:r>
      <w:r>
        <w:rPr>
          <w:color w:val="231F20"/>
          <w:w w:val="105"/>
          <w:sz w:val="16"/>
        </w:rPr>
        <w:t>o</w:t>
      </w:r>
      <w:r>
        <w:rPr>
          <w:color w:val="231F20"/>
          <w:spacing w:val="-1"/>
          <w:w w:val="105"/>
          <w:sz w:val="16"/>
        </w:rPr>
        <w:t>s</w:t>
      </w:r>
      <w:r>
        <w:rPr>
          <w:color w:val="231F20"/>
          <w:spacing w:val="-1"/>
          <w:w w:val="116"/>
          <w:sz w:val="16"/>
        </w:rPr>
        <w:t>t</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1895</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43</w:t>
      </w:r>
      <w:r>
        <w:rPr>
          <w:color w:val="231F20"/>
          <w:spacing w:val="3"/>
          <w:position w:val="5"/>
          <w:sz w:val="9"/>
        </w:rPr>
        <w:t> </w:t>
      </w:r>
      <w:r>
        <w:rPr>
          <w:color w:val="231F20"/>
          <w:w w:val="105"/>
          <w:sz w:val="12"/>
        </w:rPr>
        <w:t>AHEM</w:t>
      </w:r>
      <w:r>
        <w:rPr>
          <w:color w:val="231F20"/>
          <w:w w:val="96"/>
          <w:sz w:val="16"/>
        </w:rPr>
        <w:t>,</w:t>
      </w:r>
      <w:r>
        <w:rPr>
          <w:color w:val="231F20"/>
          <w:spacing w:val="-16"/>
          <w:sz w:val="16"/>
        </w:rPr>
        <w:t> </w:t>
      </w:r>
      <w:r>
        <w:rPr>
          <w:color w:val="231F20"/>
          <w:spacing w:val="-4"/>
          <w:w w:val="101"/>
          <w:sz w:val="16"/>
        </w:rPr>
        <w:t>F</w:t>
      </w:r>
      <w:r>
        <w:rPr>
          <w:color w:val="231F20"/>
          <w:spacing w:val="-2"/>
          <w:w w:val="108"/>
          <w:sz w:val="16"/>
        </w:rPr>
        <w:t>o</w:t>
      </w:r>
      <w:r>
        <w:rPr>
          <w:color w:val="231F20"/>
          <w:spacing w:val="-1"/>
          <w:w w:val="116"/>
          <w:sz w:val="16"/>
        </w:rPr>
        <w:t>n</w:t>
      </w:r>
      <w:r>
        <w:rPr>
          <w:color w:val="231F20"/>
          <w:w w:val="110"/>
          <w:sz w:val="16"/>
        </w:rPr>
        <w:t>do</w:t>
      </w:r>
      <w:r>
        <w:rPr>
          <w:color w:val="231F20"/>
          <w:spacing w:val="-16"/>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pacing w:val="-16"/>
          <w:sz w:val="16"/>
        </w:rPr>
        <w:t> </w:t>
      </w:r>
      <w:r>
        <w:rPr>
          <w:color w:val="231F20"/>
          <w:spacing w:val="2"/>
          <w:w w:val="90"/>
          <w:sz w:val="16"/>
        </w:rPr>
        <w:t>S</w:t>
      </w:r>
      <w:r>
        <w:rPr>
          <w:color w:val="231F20"/>
          <w:w w:val="108"/>
          <w:sz w:val="16"/>
        </w:rPr>
        <w:t>er</w:t>
      </w:r>
      <w:r>
        <w:rPr>
          <w:color w:val="231F20"/>
          <w:w w:val="102"/>
          <w:sz w:val="16"/>
        </w:rPr>
        <w:t>ie</w:t>
      </w:r>
      <w:r>
        <w:rPr>
          <w:color w:val="231F20"/>
          <w:spacing w:val="-16"/>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pacing w:val="-16"/>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16"/>
          <w:sz w:val="16"/>
        </w:rPr>
        <w:t> </w:t>
      </w:r>
      <w:r>
        <w:rPr>
          <w:color w:val="231F20"/>
          <w:w w:val="101"/>
          <w:sz w:val="16"/>
        </w:rPr>
        <w:t>240,</w:t>
      </w:r>
      <w:r>
        <w:rPr>
          <w:color w:val="231F20"/>
          <w:spacing w:val="-16"/>
          <w:sz w:val="16"/>
        </w:rPr>
        <w:t> </w:t>
      </w:r>
      <w:r>
        <w:rPr>
          <w:color w:val="231F20"/>
          <w:w w:val="104"/>
          <w:sz w:val="16"/>
        </w:rPr>
        <w:t>ex</w:t>
      </w:r>
      <w:r>
        <w:rPr>
          <w:color w:val="231F20"/>
          <w:spacing w:val="-5"/>
          <w:w w:val="104"/>
          <w:sz w:val="16"/>
        </w:rPr>
        <w:t>p</w:t>
      </w:r>
      <w:r>
        <w:rPr>
          <w:color w:val="231F20"/>
          <w:w w:val="96"/>
          <w:sz w:val="16"/>
        </w:rPr>
        <w:t>.</w:t>
      </w:r>
      <w:r>
        <w:rPr>
          <w:color w:val="231F20"/>
          <w:spacing w:val="-16"/>
          <w:sz w:val="16"/>
        </w:rPr>
        <w:t> </w:t>
      </w:r>
      <w:r>
        <w:rPr>
          <w:color w:val="231F20"/>
          <w:w w:val="100"/>
          <w:sz w:val="16"/>
        </w:rPr>
        <w:t>4,</w:t>
      </w:r>
      <w:r>
        <w:rPr>
          <w:color w:val="231F20"/>
          <w:spacing w:val="-16"/>
          <w:sz w:val="16"/>
        </w:rPr>
        <w:t> </w:t>
      </w:r>
      <w:r>
        <w:rPr>
          <w:color w:val="231F20"/>
          <w:spacing w:val="-1"/>
          <w:w w:val="94"/>
          <w:sz w:val="16"/>
        </w:rPr>
        <w:t>f</w:t>
      </w:r>
      <w:r>
        <w:rPr>
          <w:color w:val="231F20"/>
          <w:w w:val="96"/>
          <w:sz w:val="16"/>
        </w:rPr>
        <w:t>.</w:t>
      </w:r>
      <w:r>
        <w:rPr>
          <w:color w:val="231F20"/>
          <w:spacing w:val="-16"/>
          <w:sz w:val="16"/>
        </w:rPr>
        <w:t> </w:t>
      </w:r>
      <w:r>
        <w:rPr>
          <w:color w:val="231F20"/>
          <w:w w:val="100"/>
          <w:sz w:val="16"/>
        </w:rPr>
        <w:t>18</w:t>
      </w:r>
      <w:r>
        <w:rPr>
          <w:color w:val="231F20"/>
          <w:spacing w:val="-12"/>
          <w:w w:val="100"/>
          <w:sz w:val="16"/>
        </w:rPr>
        <w:t>v</w:t>
      </w:r>
      <w:r>
        <w:rPr>
          <w:color w:val="231F20"/>
          <w:w w:val="96"/>
          <w:sz w:val="16"/>
        </w:rPr>
        <w:t>.,</w:t>
      </w:r>
      <w:r>
        <w:rPr>
          <w:color w:val="231F20"/>
          <w:spacing w:val="-16"/>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16"/>
          <w:sz w:val="16"/>
        </w:rPr>
        <w:t> </w:t>
      </w:r>
      <w:r>
        <w:rPr>
          <w:color w:val="231F20"/>
          <w:w w:val="107"/>
          <w:sz w:val="16"/>
        </w:rPr>
        <w:t>d</w:t>
      </w:r>
      <w:r>
        <w:rPr>
          <w:color w:val="231F20"/>
          <w:spacing w:val="-1"/>
          <w:w w:val="107"/>
          <w:sz w:val="16"/>
        </w:rPr>
        <w:t>e</w:t>
      </w:r>
      <w:r>
        <w:rPr>
          <w:color w:val="231F20"/>
          <w:w w:val="97"/>
          <w:sz w:val="16"/>
        </w:rPr>
        <w:t>l</w:t>
      </w:r>
      <w:r>
        <w:rPr>
          <w:color w:val="231F20"/>
          <w:spacing w:val="-16"/>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1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6"/>
          <w:sz w:val="16"/>
        </w:rPr>
        <w:t> </w:t>
      </w:r>
      <w:r>
        <w:rPr>
          <w:color w:val="231F20"/>
          <w:w w:val="102"/>
          <w:sz w:val="16"/>
        </w:rPr>
        <w:t>1920</w:t>
      </w:r>
      <w:r>
        <w:rPr>
          <w:color w:val="231F20"/>
          <w:spacing w:val="-26"/>
          <w:w w:val="40"/>
          <w:sz w:val="16"/>
        </w:rPr>
        <w:t>”</w:t>
      </w:r>
      <w:r>
        <w:rPr>
          <w:color w:val="231F20"/>
          <w:w w:val="96"/>
          <w:sz w:val="16"/>
        </w:rPr>
        <w:t>.</w:t>
      </w:r>
    </w:p>
    <w:p>
      <w:pPr>
        <w:spacing w:after="0" w:line="180" w:lineRule="exact"/>
        <w:jc w:val="left"/>
        <w:rPr>
          <w:sz w:val="16"/>
        </w:rPr>
        <w:sectPr>
          <w:footerReference w:type="even" r:id="rId121"/>
          <w:footerReference w:type="default" r:id="rId122"/>
          <w:pgSz w:w="8510" w:h="11630"/>
          <w:pgMar w:footer="388" w:header="287" w:top="620" w:bottom="580" w:left="0" w:right="0"/>
          <w:pgNumType w:start="152"/>
        </w:sectPr>
      </w:pPr>
    </w:p>
    <w:p>
      <w:pPr>
        <w:pStyle w:val="BodyText"/>
        <w:spacing w:before="10"/>
        <w:rPr>
          <w:sz w:val="18"/>
        </w:rPr>
      </w:pPr>
    </w:p>
    <w:p>
      <w:pPr>
        <w:pStyle w:val="BodyText"/>
        <w:spacing w:line="249" w:lineRule="auto" w:before="18"/>
        <w:ind w:left="907" w:right="902"/>
        <w:jc w:val="both"/>
      </w:pPr>
      <w:r>
        <w:rPr>
          <w:color w:val="231F20"/>
          <w:w w:val="110"/>
        </w:rPr>
        <w:t>interés</w:t>
      </w:r>
      <w:r>
        <w:rPr>
          <w:color w:val="231F20"/>
          <w:spacing w:val="-24"/>
          <w:w w:val="110"/>
        </w:rPr>
        <w:t> </w:t>
      </w:r>
      <w:r>
        <w:rPr>
          <w:color w:val="231F20"/>
          <w:w w:val="110"/>
        </w:rPr>
        <w:t>de</w:t>
      </w:r>
      <w:r>
        <w:rPr>
          <w:color w:val="231F20"/>
          <w:spacing w:val="-24"/>
          <w:w w:val="110"/>
        </w:rPr>
        <w:t> </w:t>
      </w:r>
      <w:r>
        <w:rPr>
          <w:color w:val="231F20"/>
          <w:w w:val="110"/>
        </w:rPr>
        <w:t>los</w:t>
      </w:r>
      <w:r>
        <w:rPr>
          <w:color w:val="231F20"/>
          <w:spacing w:val="-24"/>
          <w:w w:val="110"/>
        </w:rPr>
        <w:t> </w:t>
      </w:r>
      <w:r>
        <w:rPr>
          <w:color w:val="231F20"/>
          <w:w w:val="110"/>
        </w:rPr>
        <w:t>vecinos</w:t>
      </w:r>
      <w:r>
        <w:rPr>
          <w:color w:val="231F20"/>
          <w:spacing w:val="-24"/>
          <w:w w:val="110"/>
        </w:rPr>
        <w:t> </w:t>
      </w:r>
      <w:r>
        <w:rPr>
          <w:color w:val="231F20"/>
          <w:w w:val="110"/>
        </w:rPr>
        <w:t>por</w:t>
      </w:r>
      <w:r>
        <w:rPr>
          <w:color w:val="231F20"/>
          <w:spacing w:val="-24"/>
          <w:w w:val="110"/>
        </w:rPr>
        <w:t> </w:t>
      </w:r>
      <w:r>
        <w:rPr>
          <w:color w:val="231F20"/>
          <w:w w:val="110"/>
        </w:rPr>
        <w:t>dejar</w:t>
      </w:r>
      <w:r>
        <w:rPr>
          <w:color w:val="231F20"/>
          <w:spacing w:val="-24"/>
          <w:w w:val="110"/>
        </w:rPr>
        <w:t> </w:t>
      </w:r>
      <w:r>
        <w:rPr>
          <w:color w:val="231F20"/>
          <w:w w:val="110"/>
        </w:rPr>
        <w:t>fuera</w:t>
      </w:r>
      <w:r>
        <w:rPr>
          <w:color w:val="231F20"/>
          <w:spacing w:val="-24"/>
          <w:w w:val="110"/>
        </w:rPr>
        <w:t> </w:t>
      </w:r>
      <w:r>
        <w:rPr>
          <w:color w:val="231F20"/>
          <w:w w:val="110"/>
        </w:rPr>
        <w:t>a</w:t>
      </w:r>
      <w:r>
        <w:rPr>
          <w:color w:val="231F20"/>
          <w:spacing w:val="-24"/>
          <w:w w:val="110"/>
        </w:rPr>
        <w:t> </w:t>
      </w:r>
      <w:r>
        <w:rPr>
          <w:color w:val="231F20"/>
          <w:w w:val="110"/>
        </w:rPr>
        <w:t>las</w:t>
      </w:r>
      <w:r>
        <w:rPr>
          <w:color w:val="231F20"/>
          <w:spacing w:val="-24"/>
          <w:w w:val="110"/>
        </w:rPr>
        <w:t> </w:t>
      </w:r>
      <w:r>
        <w:rPr>
          <w:color w:val="231F20"/>
          <w:w w:val="110"/>
        </w:rPr>
        <w:t>autoridades</w:t>
      </w:r>
      <w:r>
        <w:rPr>
          <w:color w:val="231F20"/>
          <w:spacing w:val="-24"/>
          <w:w w:val="110"/>
        </w:rPr>
        <w:t> </w:t>
      </w:r>
      <w:r>
        <w:rPr>
          <w:color w:val="231F20"/>
          <w:w w:val="110"/>
        </w:rPr>
        <w:t>locales.</w:t>
      </w:r>
      <w:r>
        <w:rPr>
          <w:color w:val="231F20"/>
          <w:spacing w:val="-24"/>
          <w:w w:val="110"/>
        </w:rPr>
        <w:t> </w:t>
      </w:r>
      <w:r>
        <w:rPr>
          <w:color w:val="231F20"/>
          <w:w w:val="110"/>
        </w:rPr>
        <w:t>Sin</w:t>
      </w:r>
      <w:r>
        <w:rPr>
          <w:color w:val="231F20"/>
          <w:spacing w:val="-24"/>
          <w:w w:val="110"/>
        </w:rPr>
        <w:t> </w:t>
      </w:r>
      <w:r>
        <w:rPr>
          <w:color w:val="231F20"/>
          <w:w w:val="110"/>
        </w:rPr>
        <w:t>duda,</w:t>
      </w:r>
      <w:r>
        <w:rPr>
          <w:color w:val="231F20"/>
          <w:spacing w:val="-24"/>
          <w:w w:val="110"/>
        </w:rPr>
        <w:t> </w:t>
      </w:r>
      <w:r>
        <w:rPr>
          <w:color w:val="231F20"/>
          <w:w w:val="110"/>
        </w:rPr>
        <w:t>los conflictos</w:t>
      </w:r>
      <w:r>
        <w:rPr>
          <w:color w:val="231F20"/>
          <w:spacing w:val="-30"/>
          <w:w w:val="110"/>
        </w:rPr>
        <w:t> </w:t>
      </w:r>
      <w:r>
        <w:rPr>
          <w:color w:val="231F20"/>
          <w:w w:val="110"/>
        </w:rPr>
        <w:t>más</w:t>
      </w:r>
      <w:r>
        <w:rPr>
          <w:color w:val="231F20"/>
          <w:spacing w:val="-30"/>
          <w:w w:val="110"/>
        </w:rPr>
        <w:t> </w:t>
      </w:r>
      <w:r>
        <w:rPr>
          <w:color w:val="231F20"/>
          <w:w w:val="110"/>
        </w:rPr>
        <w:t>intensos</w:t>
      </w:r>
      <w:r>
        <w:rPr>
          <w:color w:val="231F20"/>
          <w:spacing w:val="-30"/>
          <w:w w:val="110"/>
        </w:rPr>
        <w:t> </w:t>
      </w:r>
      <w:r>
        <w:rPr>
          <w:color w:val="231F20"/>
          <w:w w:val="110"/>
        </w:rPr>
        <w:t>se</w:t>
      </w:r>
      <w:r>
        <w:rPr>
          <w:color w:val="231F20"/>
          <w:spacing w:val="-30"/>
          <w:w w:val="110"/>
        </w:rPr>
        <w:t> </w:t>
      </w:r>
      <w:r>
        <w:rPr>
          <w:color w:val="231F20"/>
          <w:w w:val="110"/>
        </w:rPr>
        <w:t>desarrollaron</w:t>
      </w:r>
      <w:r>
        <w:rPr>
          <w:color w:val="231F20"/>
          <w:spacing w:val="-30"/>
          <w:w w:val="110"/>
        </w:rPr>
        <w:t> </w:t>
      </w:r>
      <w:r>
        <w:rPr>
          <w:color w:val="231F20"/>
          <w:w w:val="110"/>
        </w:rPr>
        <w:t>en</w:t>
      </w:r>
      <w:r>
        <w:rPr>
          <w:color w:val="231F20"/>
          <w:spacing w:val="-30"/>
          <w:w w:val="110"/>
        </w:rPr>
        <w:t> </w:t>
      </w:r>
      <w:r>
        <w:rPr>
          <w:color w:val="231F20"/>
          <w:w w:val="110"/>
        </w:rPr>
        <w:t>el</w:t>
      </w:r>
      <w:r>
        <w:rPr>
          <w:color w:val="231F20"/>
          <w:spacing w:val="-30"/>
          <w:w w:val="110"/>
        </w:rPr>
        <w:t> </w:t>
      </w:r>
      <w:r>
        <w:rPr>
          <w:color w:val="231F20"/>
          <w:w w:val="110"/>
        </w:rPr>
        <w:t>municipio</w:t>
      </w:r>
      <w:r>
        <w:rPr>
          <w:color w:val="231F20"/>
          <w:spacing w:val="-30"/>
          <w:w w:val="110"/>
        </w:rPr>
        <w:t> </w:t>
      </w:r>
      <w:r>
        <w:rPr>
          <w:color w:val="231F20"/>
          <w:w w:val="110"/>
        </w:rPr>
        <w:t>de</w:t>
      </w:r>
      <w:r>
        <w:rPr>
          <w:color w:val="231F20"/>
          <w:spacing w:val="-30"/>
          <w:w w:val="110"/>
        </w:rPr>
        <w:t> </w:t>
      </w:r>
      <w:r>
        <w:rPr>
          <w:color w:val="231F20"/>
          <w:w w:val="110"/>
        </w:rPr>
        <w:t>Ocoyoacac,</w:t>
      </w:r>
      <w:r>
        <w:rPr>
          <w:color w:val="231F20"/>
          <w:spacing w:val="-30"/>
          <w:w w:val="110"/>
        </w:rPr>
        <w:t> </w:t>
      </w:r>
      <w:r>
        <w:rPr>
          <w:color w:val="231F20"/>
          <w:w w:val="110"/>
        </w:rPr>
        <w:t>esto se</w:t>
      </w:r>
      <w:r>
        <w:rPr>
          <w:color w:val="231F20"/>
          <w:spacing w:val="-17"/>
          <w:w w:val="110"/>
        </w:rPr>
        <w:t> </w:t>
      </w:r>
      <w:r>
        <w:rPr>
          <w:color w:val="231F20"/>
          <w:w w:val="110"/>
        </w:rPr>
        <w:t>explica</w:t>
      </w:r>
      <w:r>
        <w:rPr>
          <w:color w:val="231F20"/>
          <w:spacing w:val="-17"/>
          <w:w w:val="110"/>
        </w:rPr>
        <w:t> </w:t>
      </w:r>
      <w:r>
        <w:rPr>
          <w:color w:val="231F20"/>
          <w:w w:val="110"/>
        </w:rPr>
        <w:t>en</w:t>
      </w:r>
      <w:r>
        <w:rPr>
          <w:color w:val="231F20"/>
          <w:spacing w:val="-17"/>
          <w:w w:val="110"/>
        </w:rPr>
        <w:t> </w:t>
      </w:r>
      <w:r>
        <w:rPr>
          <w:color w:val="231F20"/>
          <w:w w:val="110"/>
        </w:rPr>
        <w:t>virtud</w:t>
      </w:r>
      <w:r>
        <w:rPr>
          <w:color w:val="231F20"/>
          <w:spacing w:val="-17"/>
          <w:w w:val="110"/>
        </w:rPr>
        <w:t> </w:t>
      </w:r>
      <w:r>
        <w:rPr>
          <w:color w:val="231F20"/>
          <w:w w:val="110"/>
        </w:rPr>
        <w:t>de</w:t>
      </w:r>
      <w:r>
        <w:rPr>
          <w:color w:val="231F20"/>
          <w:spacing w:val="-17"/>
          <w:w w:val="110"/>
        </w:rPr>
        <w:t> </w:t>
      </w:r>
      <w:r>
        <w:rPr>
          <w:color w:val="231F20"/>
          <w:w w:val="110"/>
        </w:rPr>
        <w:t>ser</w:t>
      </w:r>
      <w:r>
        <w:rPr>
          <w:color w:val="231F20"/>
          <w:spacing w:val="-17"/>
          <w:w w:val="110"/>
        </w:rPr>
        <w:t> </w:t>
      </w:r>
      <w:r>
        <w:rPr>
          <w:color w:val="231F20"/>
          <w:w w:val="110"/>
        </w:rPr>
        <w:t>la</w:t>
      </w:r>
      <w:r>
        <w:rPr>
          <w:color w:val="231F20"/>
          <w:spacing w:val="-17"/>
          <w:w w:val="110"/>
        </w:rPr>
        <w:t> </w:t>
      </w:r>
      <w:r>
        <w:rPr>
          <w:color w:val="231F20"/>
          <w:w w:val="110"/>
        </w:rPr>
        <w:t>zona</w:t>
      </w:r>
      <w:r>
        <w:rPr>
          <w:color w:val="231F20"/>
          <w:spacing w:val="-17"/>
          <w:w w:val="110"/>
        </w:rPr>
        <w:t> </w:t>
      </w:r>
      <w:r>
        <w:rPr>
          <w:color w:val="231F20"/>
          <w:w w:val="110"/>
        </w:rPr>
        <w:t>más</w:t>
      </w:r>
      <w:r>
        <w:rPr>
          <w:color w:val="231F20"/>
          <w:spacing w:val="-17"/>
          <w:w w:val="110"/>
        </w:rPr>
        <w:t> </w:t>
      </w:r>
      <w:r>
        <w:rPr>
          <w:color w:val="231F20"/>
          <w:w w:val="110"/>
        </w:rPr>
        <w:t>poblada.</w:t>
      </w:r>
      <w:r>
        <w:rPr>
          <w:color w:val="231F20"/>
          <w:spacing w:val="-17"/>
          <w:w w:val="110"/>
        </w:rPr>
        <w:t> </w:t>
      </w:r>
      <w:r>
        <w:rPr>
          <w:color w:val="231F20"/>
          <w:w w:val="110"/>
        </w:rPr>
        <w:t>Los</w:t>
      </w:r>
      <w:r>
        <w:rPr>
          <w:color w:val="231F20"/>
          <w:spacing w:val="-17"/>
          <w:w w:val="110"/>
        </w:rPr>
        <w:t> </w:t>
      </w:r>
      <w:r>
        <w:rPr>
          <w:color w:val="231F20"/>
          <w:w w:val="110"/>
        </w:rPr>
        <w:t>pueblos</w:t>
      </w:r>
      <w:r>
        <w:rPr>
          <w:color w:val="231F20"/>
          <w:spacing w:val="-17"/>
          <w:w w:val="110"/>
        </w:rPr>
        <w:t> </w:t>
      </w:r>
      <w:r>
        <w:rPr>
          <w:color w:val="231F20"/>
          <w:w w:val="110"/>
        </w:rPr>
        <w:t>del</w:t>
      </w:r>
      <w:r>
        <w:rPr>
          <w:color w:val="231F20"/>
          <w:spacing w:val="-17"/>
          <w:w w:val="110"/>
        </w:rPr>
        <w:t> </w:t>
      </w:r>
      <w:r>
        <w:rPr>
          <w:color w:val="231F20"/>
          <w:w w:val="110"/>
        </w:rPr>
        <w:t>municipio de</w:t>
      </w:r>
      <w:r>
        <w:rPr>
          <w:color w:val="231F20"/>
          <w:spacing w:val="-32"/>
          <w:w w:val="110"/>
        </w:rPr>
        <w:t> </w:t>
      </w:r>
      <w:r>
        <w:rPr>
          <w:color w:val="231F20"/>
          <w:w w:val="110"/>
        </w:rPr>
        <w:t>Ocoyoacac,</w:t>
      </w:r>
      <w:r>
        <w:rPr>
          <w:color w:val="231F20"/>
          <w:spacing w:val="-32"/>
          <w:w w:val="110"/>
        </w:rPr>
        <w:t> </w:t>
      </w:r>
      <w:r>
        <w:rPr>
          <w:color w:val="231F20"/>
          <w:w w:val="110"/>
        </w:rPr>
        <w:t>como</w:t>
      </w:r>
      <w:r>
        <w:rPr>
          <w:color w:val="231F20"/>
          <w:spacing w:val="-32"/>
          <w:w w:val="110"/>
        </w:rPr>
        <w:t> </w:t>
      </w:r>
      <w:r>
        <w:rPr>
          <w:color w:val="231F20"/>
          <w:w w:val="110"/>
        </w:rPr>
        <w:t>se</w:t>
      </w:r>
      <w:r>
        <w:rPr>
          <w:color w:val="231F20"/>
          <w:spacing w:val="-32"/>
          <w:w w:val="110"/>
        </w:rPr>
        <w:t> </w:t>
      </w:r>
      <w:r>
        <w:rPr>
          <w:color w:val="231F20"/>
          <w:w w:val="110"/>
        </w:rPr>
        <w:t>dijo</w:t>
      </w:r>
      <w:r>
        <w:rPr>
          <w:color w:val="231F20"/>
          <w:spacing w:val="-32"/>
          <w:w w:val="110"/>
        </w:rPr>
        <w:t> </w:t>
      </w:r>
      <w:r>
        <w:rPr>
          <w:color w:val="231F20"/>
          <w:w w:val="110"/>
        </w:rPr>
        <w:t>en</w:t>
      </w:r>
      <w:r>
        <w:rPr>
          <w:color w:val="231F20"/>
          <w:spacing w:val="-32"/>
          <w:w w:val="110"/>
        </w:rPr>
        <w:t> </w:t>
      </w:r>
      <w:r>
        <w:rPr>
          <w:color w:val="231F20"/>
          <w:w w:val="110"/>
        </w:rPr>
        <w:t>el</w:t>
      </w:r>
      <w:r>
        <w:rPr>
          <w:color w:val="231F20"/>
          <w:spacing w:val="-32"/>
          <w:w w:val="110"/>
        </w:rPr>
        <w:t> </w:t>
      </w:r>
      <w:r>
        <w:rPr>
          <w:color w:val="231F20"/>
          <w:w w:val="110"/>
        </w:rPr>
        <w:t>segundo</w:t>
      </w:r>
      <w:r>
        <w:rPr>
          <w:color w:val="231F20"/>
          <w:spacing w:val="-32"/>
          <w:w w:val="110"/>
        </w:rPr>
        <w:t> </w:t>
      </w:r>
      <w:r>
        <w:rPr>
          <w:color w:val="231F20"/>
          <w:spacing w:val="-3"/>
          <w:w w:val="110"/>
        </w:rPr>
        <w:t>capítulo,</w:t>
      </w:r>
      <w:r>
        <w:rPr>
          <w:color w:val="231F20"/>
          <w:spacing w:val="-32"/>
          <w:w w:val="110"/>
        </w:rPr>
        <w:t> </w:t>
      </w:r>
      <w:r>
        <w:rPr>
          <w:color w:val="231F20"/>
          <w:w w:val="110"/>
        </w:rPr>
        <w:t>se</w:t>
      </w:r>
      <w:r>
        <w:rPr>
          <w:color w:val="231F20"/>
          <w:spacing w:val="-32"/>
          <w:w w:val="110"/>
        </w:rPr>
        <w:t> </w:t>
      </w:r>
      <w:r>
        <w:rPr>
          <w:color w:val="231F20"/>
          <w:w w:val="110"/>
        </w:rPr>
        <w:t>caracterizaban</w:t>
      </w:r>
      <w:r>
        <w:rPr>
          <w:color w:val="231F20"/>
          <w:spacing w:val="-32"/>
          <w:w w:val="110"/>
        </w:rPr>
        <w:t> </w:t>
      </w:r>
      <w:r>
        <w:rPr>
          <w:color w:val="231F20"/>
          <w:w w:val="110"/>
        </w:rPr>
        <w:t>por</w:t>
      </w:r>
      <w:r>
        <w:rPr>
          <w:color w:val="231F20"/>
          <w:spacing w:val="-32"/>
          <w:w w:val="110"/>
        </w:rPr>
        <w:t> </w:t>
      </w:r>
      <w:r>
        <w:rPr>
          <w:color w:val="231F20"/>
          <w:w w:val="110"/>
        </w:rPr>
        <w:t>ser sumamente</w:t>
      </w:r>
      <w:r>
        <w:rPr>
          <w:color w:val="231F20"/>
          <w:spacing w:val="-40"/>
          <w:w w:val="110"/>
        </w:rPr>
        <w:t> </w:t>
      </w:r>
      <w:r>
        <w:rPr>
          <w:color w:val="231F20"/>
          <w:w w:val="110"/>
        </w:rPr>
        <w:t>herméticos</w:t>
      </w:r>
      <w:r>
        <w:rPr>
          <w:color w:val="231F20"/>
          <w:spacing w:val="-40"/>
          <w:w w:val="110"/>
        </w:rPr>
        <w:t> </w:t>
      </w:r>
      <w:r>
        <w:rPr>
          <w:color w:val="231F20"/>
          <w:w w:val="110"/>
        </w:rPr>
        <w:t>y</w:t>
      </w:r>
      <w:r>
        <w:rPr>
          <w:color w:val="231F20"/>
          <w:spacing w:val="-40"/>
          <w:w w:val="110"/>
        </w:rPr>
        <w:t> </w:t>
      </w:r>
      <w:r>
        <w:rPr>
          <w:color w:val="231F20"/>
          <w:w w:val="110"/>
        </w:rPr>
        <w:t>trataron</w:t>
      </w:r>
      <w:r>
        <w:rPr>
          <w:color w:val="231F20"/>
          <w:spacing w:val="-40"/>
          <w:w w:val="110"/>
        </w:rPr>
        <w:t> </w:t>
      </w:r>
      <w:r>
        <w:rPr>
          <w:color w:val="231F20"/>
          <w:w w:val="110"/>
        </w:rPr>
        <w:t>de</w:t>
      </w:r>
      <w:r>
        <w:rPr>
          <w:color w:val="231F20"/>
          <w:spacing w:val="-40"/>
          <w:w w:val="110"/>
        </w:rPr>
        <w:t> </w:t>
      </w:r>
      <w:r>
        <w:rPr>
          <w:color w:val="231F20"/>
          <w:w w:val="110"/>
        </w:rPr>
        <w:t>conservar</w:t>
      </w:r>
      <w:r>
        <w:rPr>
          <w:color w:val="231F20"/>
          <w:spacing w:val="-40"/>
          <w:w w:val="110"/>
        </w:rPr>
        <w:t> </w:t>
      </w:r>
      <w:r>
        <w:rPr>
          <w:color w:val="231F20"/>
          <w:w w:val="110"/>
        </w:rPr>
        <w:t>sus</w:t>
      </w:r>
      <w:r>
        <w:rPr>
          <w:color w:val="231F20"/>
          <w:spacing w:val="-40"/>
          <w:w w:val="110"/>
        </w:rPr>
        <w:t> </w:t>
      </w:r>
      <w:r>
        <w:rPr>
          <w:color w:val="231F20"/>
          <w:w w:val="110"/>
        </w:rPr>
        <w:t>recursos</w:t>
      </w:r>
      <w:r>
        <w:rPr>
          <w:color w:val="231F20"/>
          <w:spacing w:val="-40"/>
          <w:w w:val="110"/>
        </w:rPr>
        <w:t> </w:t>
      </w:r>
      <w:r>
        <w:rPr>
          <w:color w:val="231F20"/>
          <w:w w:val="110"/>
        </w:rPr>
        <w:t>sólo</w:t>
      </w:r>
      <w:r>
        <w:rPr>
          <w:color w:val="231F20"/>
          <w:spacing w:val="-40"/>
          <w:w w:val="110"/>
        </w:rPr>
        <w:t> </w:t>
      </w:r>
      <w:r>
        <w:rPr>
          <w:color w:val="231F20"/>
          <w:w w:val="110"/>
        </w:rPr>
        <w:t>en</w:t>
      </w:r>
      <w:r>
        <w:rPr>
          <w:color w:val="231F20"/>
          <w:spacing w:val="-40"/>
          <w:w w:val="110"/>
        </w:rPr>
        <w:t> </w:t>
      </w:r>
      <w:r>
        <w:rPr>
          <w:color w:val="231F20"/>
          <w:w w:val="110"/>
        </w:rPr>
        <w:t>beneficio de</w:t>
      </w:r>
      <w:r>
        <w:rPr>
          <w:color w:val="231F20"/>
          <w:spacing w:val="-26"/>
          <w:w w:val="110"/>
        </w:rPr>
        <w:t> </w:t>
      </w:r>
      <w:r>
        <w:rPr>
          <w:color w:val="231F20"/>
          <w:w w:val="110"/>
        </w:rPr>
        <w:t>los</w:t>
      </w:r>
      <w:r>
        <w:rPr>
          <w:color w:val="231F20"/>
          <w:spacing w:val="-26"/>
          <w:w w:val="110"/>
        </w:rPr>
        <w:t> </w:t>
      </w:r>
      <w:r>
        <w:rPr>
          <w:color w:val="231F20"/>
          <w:w w:val="110"/>
        </w:rPr>
        <w:t>hijos</w:t>
      </w:r>
      <w:r>
        <w:rPr>
          <w:color w:val="231F20"/>
          <w:spacing w:val="-26"/>
          <w:w w:val="110"/>
        </w:rPr>
        <w:t> </w:t>
      </w:r>
      <w:r>
        <w:rPr>
          <w:color w:val="231F20"/>
          <w:w w:val="110"/>
        </w:rPr>
        <w:t>del</w:t>
      </w:r>
      <w:r>
        <w:rPr>
          <w:color w:val="231F20"/>
          <w:spacing w:val="-26"/>
          <w:w w:val="110"/>
        </w:rPr>
        <w:t> </w:t>
      </w:r>
      <w:r>
        <w:rPr>
          <w:color w:val="231F20"/>
          <w:w w:val="110"/>
        </w:rPr>
        <w:t>pueblo.</w:t>
      </w:r>
      <w:r>
        <w:rPr>
          <w:color w:val="231F20"/>
          <w:w w:val="110"/>
          <w:position w:val="7"/>
          <w:sz w:val="13"/>
        </w:rPr>
        <w:t>44 </w:t>
      </w:r>
      <w:r>
        <w:rPr>
          <w:color w:val="231F20"/>
          <w:w w:val="110"/>
        </w:rPr>
        <w:t>Muchos</w:t>
      </w:r>
      <w:r>
        <w:rPr>
          <w:color w:val="231F20"/>
          <w:spacing w:val="-26"/>
          <w:w w:val="110"/>
        </w:rPr>
        <w:t> </w:t>
      </w:r>
      <w:r>
        <w:rPr>
          <w:color w:val="231F20"/>
          <w:w w:val="110"/>
        </w:rPr>
        <w:t>de</w:t>
      </w:r>
      <w:r>
        <w:rPr>
          <w:color w:val="231F20"/>
          <w:spacing w:val="-26"/>
          <w:w w:val="110"/>
        </w:rPr>
        <w:t> </w:t>
      </w:r>
      <w:r>
        <w:rPr>
          <w:color w:val="231F20"/>
          <w:w w:val="110"/>
        </w:rPr>
        <w:t>los</w:t>
      </w:r>
      <w:r>
        <w:rPr>
          <w:color w:val="231F20"/>
          <w:spacing w:val="-26"/>
          <w:w w:val="110"/>
        </w:rPr>
        <w:t> </w:t>
      </w:r>
      <w:r>
        <w:rPr>
          <w:color w:val="231F20"/>
          <w:w w:val="110"/>
        </w:rPr>
        <w:t>litigios</w:t>
      </w:r>
      <w:r>
        <w:rPr>
          <w:color w:val="231F20"/>
          <w:spacing w:val="-26"/>
          <w:w w:val="110"/>
        </w:rPr>
        <w:t> </w:t>
      </w:r>
      <w:r>
        <w:rPr>
          <w:color w:val="231F20"/>
          <w:w w:val="110"/>
        </w:rPr>
        <w:t>que</w:t>
      </w:r>
      <w:r>
        <w:rPr>
          <w:color w:val="231F20"/>
          <w:spacing w:val="-26"/>
          <w:w w:val="110"/>
        </w:rPr>
        <w:t> </w:t>
      </w:r>
      <w:r>
        <w:rPr>
          <w:color w:val="231F20"/>
          <w:w w:val="110"/>
        </w:rPr>
        <w:t>tenían</w:t>
      </w:r>
      <w:r>
        <w:rPr>
          <w:color w:val="231F20"/>
          <w:spacing w:val="-26"/>
          <w:w w:val="110"/>
        </w:rPr>
        <w:t> </w:t>
      </w:r>
      <w:r>
        <w:rPr>
          <w:color w:val="231F20"/>
          <w:w w:val="110"/>
        </w:rPr>
        <w:t>lugar</w:t>
      </w:r>
      <w:r>
        <w:rPr>
          <w:color w:val="231F20"/>
          <w:spacing w:val="-26"/>
          <w:w w:val="110"/>
        </w:rPr>
        <w:t> </w:t>
      </w:r>
      <w:r>
        <w:rPr>
          <w:color w:val="231F20"/>
          <w:w w:val="110"/>
        </w:rPr>
        <w:t>en</w:t>
      </w:r>
      <w:r>
        <w:rPr>
          <w:color w:val="231F20"/>
          <w:spacing w:val="-26"/>
          <w:w w:val="110"/>
        </w:rPr>
        <w:t> </w:t>
      </w:r>
      <w:r>
        <w:rPr>
          <w:color w:val="231F20"/>
          <w:w w:val="110"/>
        </w:rPr>
        <w:t>este</w:t>
      </w:r>
      <w:r>
        <w:rPr>
          <w:color w:val="231F20"/>
          <w:spacing w:val="-26"/>
          <w:w w:val="110"/>
        </w:rPr>
        <w:t> </w:t>
      </w:r>
      <w:r>
        <w:rPr>
          <w:color w:val="231F20"/>
          <w:w w:val="110"/>
        </w:rPr>
        <w:t>piso ecológico</w:t>
      </w:r>
      <w:r>
        <w:rPr>
          <w:color w:val="231F20"/>
          <w:spacing w:val="-15"/>
          <w:w w:val="110"/>
        </w:rPr>
        <w:t> </w:t>
      </w:r>
      <w:r>
        <w:rPr>
          <w:color w:val="231F20"/>
          <w:w w:val="110"/>
        </w:rPr>
        <w:t>se</w:t>
      </w:r>
      <w:r>
        <w:rPr>
          <w:color w:val="231F20"/>
          <w:spacing w:val="-15"/>
          <w:w w:val="110"/>
        </w:rPr>
        <w:t> </w:t>
      </w:r>
      <w:r>
        <w:rPr>
          <w:color w:val="231F20"/>
          <w:w w:val="110"/>
        </w:rPr>
        <w:t>remontaban</w:t>
      </w:r>
      <w:r>
        <w:rPr>
          <w:color w:val="231F20"/>
          <w:spacing w:val="-15"/>
          <w:w w:val="110"/>
        </w:rPr>
        <w:t> </w:t>
      </w:r>
      <w:r>
        <w:rPr>
          <w:color w:val="231F20"/>
          <w:w w:val="110"/>
        </w:rPr>
        <w:t>al</w:t>
      </w:r>
      <w:r>
        <w:rPr>
          <w:color w:val="231F20"/>
          <w:spacing w:val="-15"/>
          <w:w w:val="110"/>
        </w:rPr>
        <w:t> </w:t>
      </w:r>
      <w:r>
        <w:rPr>
          <w:color w:val="231F20"/>
          <w:w w:val="110"/>
        </w:rPr>
        <w:t>periodo</w:t>
      </w:r>
      <w:r>
        <w:rPr>
          <w:color w:val="231F20"/>
          <w:spacing w:val="-15"/>
          <w:w w:val="110"/>
        </w:rPr>
        <w:t> </w:t>
      </w:r>
      <w:r>
        <w:rPr>
          <w:color w:val="231F20"/>
          <w:w w:val="110"/>
        </w:rPr>
        <w:t>colonial.</w:t>
      </w:r>
      <w:r>
        <w:rPr>
          <w:color w:val="231F20"/>
          <w:spacing w:val="-15"/>
          <w:w w:val="110"/>
        </w:rPr>
        <w:t> </w:t>
      </w:r>
      <w:r>
        <w:rPr>
          <w:color w:val="231F20"/>
          <w:w w:val="110"/>
        </w:rPr>
        <w:t>La</w:t>
      </w:r>
      <w:r>
        <w:rPr>
          <w:color w:val="231F20"/>
          <w:spacing w:val="-15"/>
          <w:w w:val="110"/>
        </w:rPr>
        <w:t> </w:t>
      </w:r>
      <w:r>
        <w:rPr>
          <w:color w:val="231F20"/>
          <w:w w:val="110"/>
        </w:rPr>
        <w:t>legislación</w:t>
      </w:r>
      <w:r>
        <w:rPr>
          <w:color w:val="231F20"/>
          <w:spacing w:val="-15"/>
          <w:w w:val="110"/>
        </w:rPr>
        <w:t> </w:t>
      </w:r>
      <w:r>
        <w:rPr>
          <w:color w:val="231F20"/>
          <w:w w:val="110"/>
        </w:rPr>
        <w:t>decimonónica tendiente</w:t>
      </w:r>
      <w:r>
        <w:rPr>
          <w:color w:val="231F20"/>
          <w:spacing w:val="-28"/>
          <w:w w:val="110"/>
        </w:rPr>
        <w:t> </w:t>
      </w:r>
      <w:r>
        <w:rPr>
          <w:color w:val="231F20"/>
          <w:w w:val="110"/>
        </w:rPr>
        <w:t>a</w:t>
      </w:r>
      <w:r>
        <w:rPr>
          <w:color w:val="231F20"/>
          <w:spacing w:val="-28"/>
          <w:w w:val="110"/>
        </w:rPr>
        <w:t> </w:t>
      </w:r>
      <w:r>
        <w:rPr>
          <w:color w:val="231F20"/>
          <w:w w:val="110"/>
        </w:rPr>
        <w:t>fomentar</w:t>
      </w:r>
      <w:r>
        <w:rPr>
          <w:color w:val="231F20"/>
          <w:spacing w:val="-28"/>
          <w:w w:val="110"/>
        </w:rPr>
        <w:t> </w:t>
      </w:r>
      <w:r>
        <w:rPr>
          <w:color w:val="231F20"/>
          <w:w w:val="110"/>
        </w:rPr>
        <w:t>la</w:t>
      </w:r>
      <w:r>
        <w:rPr>
          <w:color w:val="231F20"/>
          <w:spacing w:val="-28"/>
          <w:w w:val="110"/>
        </w:rPr>
        <w:t> </w:t>
      </w:r>
      <w:r>
        <w:rPr>
          <w:color w:val="231F20"/>
          <w:w w:val="110"/>
        </w:rPr>
        <w:t>propiedad</w:t>
      </w:r>
      <w:r>
        <w:rPr>
          <w:color w:val="231F20"/>
          <w:spacing w:val="-28"/>
          <w:w w:val="110"/>
        </w:rPr>
        <w:t> </w:t>
      </w:r>
      <w:r>
        <w:rPr>
          <w:color w:val="231F20"/>
          <w:w w:val="110"/>
        </w:rPr>
        <w:t>privada</w:t>
      </w:r>
      <w:r>
        <w:rPr>
          <w:color w:val="231F20"/>
          <w:spacing w:val="-28"/>
          <w:w w:val="110"/>
        </w:rPr>
        <w:t> </w:t>
      </w:r>
      <w:r>
        <w:rPr>
          <w:color w:val="231F20"/>
          <w:w w:val="110"/>
        </w:rPr>
        <w:t>de</w:t>
      </w:r>
      <w:r>
        <w:rPr>
          <w:color w:val="231F20"/>
          <w:spacing w:val="-28"/>
          <w:w w:val="110"/>
        </w:rPr>
        <w:t> </w:t>
      </w:r>
      <w:r>
        <w:rPr>
          <w:color w:val="231F20"/>
          <w:w w:val="110"/>
        </w:rPr>
        <w:t>la</w:t>
      </w:r>
      <w:r>
        <w:rPr>
          <w:color w:val="231F20"/>
          <w:spacing w:val="-28"/>
          <w:w w:val="110"/>
        </w:rPr>
        <w:t> </w:t>
      </w:r>
      <w:r>
        <w:rPr>
          <w:color w:val="231F20"/>
          <w:w w:val="110"/>
        </w:rPr>
        <w:t>tierra</w:t>
      </w:r>
      <w:r>
        <w:rPr>
          <w:color w:val="231F20"/>
          <w:spacing w:val="-28"/>
          <w:w w:val="110"/>
        </w:rPr>
        <w:t> </w:t>
      </w:r>
      <w:r>
        <w:rPr>
          <w:color w:val="231F20"/>
          <w:w w:val="110"/>
        </w:rPr>
        <w:t>les</w:t>
      </w:r>
      <w:r>
        <w:rPr>
          <w:color w:val="231F20"/>
          <w:spacing w:val="-28"/>
          <w:w w:val="110"/>
        </w:rPr>
        <w:t> </w:t>
      </w:r>
      <w:r>
        <w:rPr>
          <w:color w:val="231F20"/>
          <w:w w:val="110"/>
        </w:rPr>
        <w:t>dio</w:t>
      </w:r>
      <w:r>
        <w:rPr>
          <w:color w:val="231F20"/>
          <w:spacing w:val="-28"/>
          <w:w w:val="110"/>
        </w:rPr>
        <w:t> </w:t>
      </w:r>
      <w:r>
        <w:rPr>
          <w:color w:val="231F20"/>
          <w:w w:val="110"/>
        </w:rPr>
        <w:t>nuevo</w:t>
      </w:r>
      <w:r>
        <w:rPr>
          <w:color w:val="231F20"/>
          <w:spacing w:val="-28"/>
          <w:w w:val="110"/>
        </w:rPr>
        <w:t> </w:t>
      </w:r>
      <w:r>
        <w:rPr>
          <w:color w:val="231F20"/>
          <w:w w:val="110"/>
        </w:rPr>
        <w:t>impulso. En el segundo capítulo apuntamos que los recursos que tardaron en desamortizarse</w:t>
      </w:r>
      <w:r>
        <w:rPr>
          <w:color w:val="231F20"/>
          <w:spacing w:val="-19"/>
          <w:w w:val="110"/>
        </w:rPr>
        <w:t> </w:t>
      </w:r>
      <w:r>
        <w:rPr>
          <w:color w:val="231F20"/>
          <w:w w:val="110"/>
        </w:rPr>
        <w:t>o</w:t>
      </w:r>
      <w:r>
        <w:rPr>
          <w:color w:val="231F20"/>
          <w:spacing w:val="-19"/>
          <w:w w:val="110"/>
        </w:rPr>
        <w:t> </w:t>
      </w:r>
      <w:r>
        <w:rPr>
          <w:color w:val="231F20"/>
          <w:w w:val="110"/>
        </w:rPr>
        <w:t>que</w:t>
      </w:r>
      <w:r>
        <w:rPr>
          <w:color w:val="231F20"/>
          <w:spacing w:val="-19"/>
          <w:w w:val="110"/>
        </w:rPr>
        <w:t> </w:t>
      </w:r>
      <w:r>
        <w:rPr>
          <w:color w:val="231F20"/>
          <w:w w:val="110"/>
        </w:rPr>
        <w:t>enfrentaron</w:t>
      </w:r>
      <w:r>
        <w:rPr>
          <w:color w:val="231F20"/>
          <w:spacing w:val="-19"/>
          <w:w w:val="110"/>
        </w:rPr>
        <w:t> </w:t>
      </w:r>
      <w:r>
        <w:rPr>
          <w:color w:val="231F20"/>
          <w:w w:val="110"/>
        </w:rPr>
        <w:t>mayores</w:t>
      </w:r>
      <w:r>
        <w:rPr>
          <w:color w:val="231F20"/>
          <w:spacing w:val="-19"/>
          <w:w w:val="110"/>
        </w:rPr>
        <w:t> </w:t>
      </w:r>
      <w:r>
        <w:rPr>
          <w:color w:val="231F20"/>
          <w:w w:val="110"/>
        </w:rPr>
        <w:t>obstáculos</w:t>
      </w:r>
      <w:r>
        <w:rPr>
          <w:color w:val="231F20"/>
          <w:spacing w:val="-19"/>
          <w:w w:val="110"/>
        </w:rPr>
        <w:t> </w:t>
      </w:r>
      <w:r>
        <w:rPr>
          <w:color w:val="231F20"/>
          <w:w w:val="110"/>
        </w:rPr>
        <w:t>fueron</w:t>
      </w:r>
      <w:r>
        <w:rPr>
          <w:color w:val="231F20"/>
          <w:spacing w:val="-19"/>
          <w:w w:val="110"/>
        </w:rPr>
        <w:t> </w:t>
      </w:r>
      <w:r>
        <w:rPr>
          <w:color w:val="231F20"/>
          <w:w w:val="110"/>
        </w:rPr>
        <w:t>los</w:t>
      </w:r>
      <w:r>
        <w:rPr>
          <w:color w:val="231F20"/>
          <w:spacing w:val="-19"/>
          <w:w w:val="110"/>
        </w:rPr>
        <w:t> </w:t>
      </w:r>
      <w:r>
        <w:rPr>
          <w:color w:val="231F20"/>
          <w:w w:val="110"/>
        </w:rPr>
        <w:t>de</w:t>
      </w:r>
      <w:r>
        <w:rPr>
          <w:color w:val="231F20"/>
          <w:spacing w:val="-19"/>
          <w:w w:val="110"/>
        </w:rPr>
        <w:t> </w:t>
      </w:r>
      <w:r>
        <w:rPr>
          <w:color w:val="231F20"/>
          <w:w w:val="110"/>
        </w:rPr>
        <w:t>laguna y montaña. Para tratar de contrarrestar las medidas desamortizadoras     e incluso también para dejar fuera al ayuntamiento de la injerencia que tenía sobre los recursos productivos de los pueblos, algunos vecinos constituyeron </w:t>
      </w:r>
      <w:r>
        <w:rPr>
          <w:color w:val="231F20"/>
          <w:spacing w:val="2"/>
          <w:w w:val="110"/>
        </w:rPr>
        <w:t>sociedades </w:t>
      </w:r>
      <w:r>
        <w:rPr>
          <w:color w:val="231F20"/>
          <w:w w:val="110"/>
        </w:rPr>
        <w:t>agrarias. </w:t>
      </w:r>
      <w:r>
        <w:rPr>
          <w:color w:val="231F20"/>
          <w:spacing w:val="2"/>
          <w:w w:val="110"/>
        </w:rPr>
        <w:t>La </w:t>
      </w:r>
      <w:r>
        <w:rPr>
          <w:color w:val="231F20"/>
          <w:w w:val="110"/>
        </w:rPr>
        <w:t>creación de estas </w:t>
      </w:r>
      <w:r>
        <w:rPr>
          <w:color w:val="231F20"/>
          <w:spacing w:val="2"/>
          <w:w w:val="110"/>
        </w:rPr>
        <w:t>sociedades fue </w:t>
      </w:r>
      <w:r>
        <w:rPr>
          <w:color w:val="231F20"/>
          <w:w w:val="110"/>
        </w:rPr>
        <w:t>también una respuesta de algunos integrantes de los pueblos para no perder</w:t>
      </w:r>
      <w:r>
        <w:rPr>
          <w:color w:val="231F20"/>
          <w:spacing w:val="-9"/>
          <w:w w:val="110"/>
        </w:rPr>
        <w:t> </w:t>
      </w:r>
      <w:r>
        <w:rPr>
          <w:color w:val="231F20"/>
          <w:w w:val="110"/>
        </w:rPr>
        <w:t>su</w:t>
      </w:r>
      <w:r>
        <w:rPr>
          <w:color w:val="231F20"/>
          <w:spacing w:val="-9"/>
          <w:w w:val="110"/>
        </w:rPr>
        <w:t> </w:t>
      </w:r>
      <w:r>
        <w:rPr>
          <w:color w:val="231F20"/>
          <w:w w:val="110"/>
        </w:rPr>
        <w:t>posición</w:t>
      </w:r>
      <w:r>
        <w:rPr>
          <w:color w:val="231F20"/>
          <w:spacing w:val="-9"/>
          <w:w w:val="110"/>
        </w:rPr>
        <w:t> </w:t>
      </w:r>
      <w:r>
        <w:rPr>
          <w:color w:val="231F20"/>
          <w:w w:val="110"/>
        </w:rPr>
        <w:t>dentro</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organización</w:t>
      </w:r>
      <w:r>
        <w:rPr>
          <w:color w:val="231F20"/>
          <w:spacing w:val="-9"/>
          <w:w w:val="110"/>
        </w:rPr>
        <w:t> </w:t>
      </w:r>
      <w:r>
        <w:rPr>
          <w:color w:val="231F20"/>
          <w:w w:val="110"/>
        </w:rPr>
        <w:t>pueblerina.</w:t>
      </w:r>
      <w:r>
        <w:rPr>
          <w:color w:val="231F20"/>
          <w:spacing w:val="-9"/>
          <w:w w:val="110"/>
        </w:rPr>
        <w:t> </w:t>
      </w:r>
      <w:r>
        <w:rPr>
          <w:color w:val="231F20"/>
          <w:w w:val="110"/>
        </w:rPr>
        <w:t>Estas</w:t>
      </w:r>
      <w:r>
        <w:rPr>
          <w:color w:val="231F20"/>
          <w:spacing w:val="-9"/>
          <w:w w:val="110"/>
        </w:rPr>
        <w:t> </w:t>
      </w:r>
      <w:r>
        <w:rPr>
          <w:color w:val="231F20"/>
          <w:spacing w:val="2"/>
          <w:w w:val="110"/>
        </w:rPr>
        <w:t>sociedades </w:t>
      </w:r>
      <w:r>
        <w:rPr>
          <w:color w:val="231F20"/>
          <w:w w:val="110"/>
        </w:rPr>
        <w:t>pretendieron conservar la propiedad comunal, bajo el supuesto de que se dividía el recurso entre todos los integrantes de la </w:t>
      </w:r>
      <w:r>
        <w:rPr>
          <w:color w:val="231F20"/>
          <w:spacing w:val="2"/>
          <w:w w:val="110"/>
        </w:rPr>
        <w:t>sociedad </w:t>
      </w:r>
      <w:r>
        <w:rPr>
          <w:color w:val="231F20"/>
          <w:w w:val="110"/>
        </w:rPr>
        <w:t>agrícola, </w:t>
      </w:r>
      <w:r>
        <w:rPr>
          <w:color w:val="231F20"/>
          <w:spacing w:val="2"/>
          <w:w w:val="110"/>
        </w:rPr>
        <w:t>sin </w:t>
      </w:r>
      <w:r>
        <w:rPr>
          <w:color w:val="231F20"/>
          <w:w w:val="110"/>
        </w:rPr>
        <w:t>dejar</w:t>
      </w:r>
      <w:r>
        <w:rPr>
          <w:color w:val="231F20"/>
          <w:spacing w:val="-32"/>
          <w:w w:val="110"/>
        </w:rPr>
        <w:t> </w:t>
      </w:r>
      <w:r>
        <w:rPr>
          <w:color w:val="231F20"/>
          <w:w w:val="110"/>
        </w:rPr>
        <w:t>por</w:t>
      </w:r>
      <w:r>
        <w:rPr>
          <w:color w:val="231F20"/>
          <w:spacing w:val="-32"/>
          <w:w w:val="110"/>
        </w:rPr>
        <w:t> </w:t>
      </w:r>
      <w:r>
        <w:rPr>
          <w:color w:val="231F20"/>
          <w:w w:val="110"/>
        </w:rPr>
        <w:t>supuesto</w:t>
      </w:r>
      <w:r>
        <w:rPr>
          <w:color w:val="231F20"/>
          <w:spacing w:val="-32"/>
          <w:w w:val="110"/>
        </w:rPr>
        <w:t> </w:t>
      </w:r>
      <w:r>
        <w:rPr>
          <w:color w:val="231F20"/>
          <w:w w:val="110"/>
        </w:rPr>
        <w:t>su</w:t>
      </w:r>
      <w:r>
        <w:rPr>
          <w:color w:val="231F20"/>
          <w:spacing w:val="-32"/>
          <w:w w:val="110"/>
        </w:rPr>
        <w:t> </w:t>
      </w:r>
      <w:r>
        <w:rPr>
          <w:color w:val="231F20"/>
          <w:w w:val="110"/>
        </w:rPr>
        <w:t>carácter</w:t>
      </w:r>
      <w:r>
        <w:rPr>
          <w:color w:val="231F20"/>
          <w:spacing w:val="-32"/>
          <w:w w:val="110"/>
        </w:rPr>
        <w:t> </w:t>
      </w:r>
      <w:r>
        <w:rPr>
          <w:color w:val="231F20"/>
          <w:w w:val="110"/>
        </w:rPr>
        <w:t>comunal.</w:t>
      </w:r>
      <w:r>
        <w:rPr>
          <w:color w:val="231F20"/>
          <w:spacing w:val="-32"/>
          <w:w w:val="110"/>
        </w:rPr>
        <w:t> </w:t>
      </w:r>
      <w:r>
        <w:rPr>
          <w:color w:val="231F20"/>
          <w:w w:val="110"/>
        </w:rPr>
        <w:t>En</w:t>
      </w:r>
      <w:r>
        <w:rPr>
          <w:color w:val="231F20"/>
          <w:spacing w:val="-32"/>
          <w:w w:val="110"/>
        </w:rPr>
        <w:t> </w:t>
      </w:r>
      <w:r>
        <w:rPr>
          <w:color w:val="231F20"/>
          <w:w w:val="110"/>
        </w:rPr>
        <w:t>1882</w:t>
      </w:r>
      <w:r>
        <w:rPr>
          <w:color w:val="231F20"/>
          <w:spacing w:val="-32"/>
          <w:w w:val="110"/>
        </w:rPr>
        <w:t> </w:t>
      </w:r>
      <w:r>
        <w:rPr>
          <w:color w:val="231F20"/>
          <w:w w:val="110"/>
        </w:rPr>
        <w:t>los</w:t>
      </w:r>
      <w:r>
        <w:rPr>
          <w:color w:val="231F20"/>
          <w:spacing w:val="-32"/>
          <w:w w:val="110"/>
        </w:rPr>
        <w:t> </w:t>
      </w:r>
      <w:r>
        <w:rPr>
          <w:color w:val="231F20"/>
          <w:w w:val="110"/>
        </w:rPr>
        <w:t>pueblos</w:t>
      </w:r>
      <w:r>
        <w:rPr>
          <w:color w:val="231F20"/>
          <w:spacing w:val="-32"/>
          <w:w w:val="110"/>
        </w:rPr>
        <w:t> </w:t>
      </w:r>
      <w:r>
        <w:rPr>
          <w:color w:val="231F20"/>
          <w:w w:val="110"/>
        </w:rPr>
        <w:t>de</w:t>
      </w:r>
      <w:r>
        <w:rPr>
          <w:color w:val="231F20"/>
          <w:spacing w:val="-32"/>
          <w:w w:val="110"/>
        </w:rPr>
        <w:t> </w:t>
      </w:r>
      <w:r>
        <w:rPr>
          <w:color w:val="231F20"/>
          <w:w w:val="110"/>
        </w:rPr>
        <w:t>Tepexoyuca y</w:t>
      </w:r>
      <w:r>
        <w:rPr>
          <w:color w:val="231F20"/>
          <w:spacing w:val="-15"/>
          <w:w w:val="110"/>
        </w:rPr>
        <w:t> </w:t>
      </w:r>
      <w:r>
        <w:rPr>
          <w:color w:val="231F20"/>
          <w:w w:val="110"/>
        </w:rPr>
        <w:t>Acazulco,</w:t>
      </w:r>
      <w:r>
        <w:rPr>
          <w:color w:val="231F20"/>
          <w:spacing w:val="-15"/>
          <w:w w:val="110"/>
        </w:rPr>
        <w:t> </w:t>
      </w:r>
      <w:r>
        <w:rPr>
          <w:color w:val="231F20"/>
          <w:w w:val="110"/>
        </w:rPr>
        <w:t>al</w:t>
      </w:r>
      <w:r>
        <w:rPr>
          <w:color w:val="231F20"/>
          <w:spacing w:val="-15"/>
          <w:w w:val="110"/>
        </w:rPr>
        <w:t> </w:t>
      </w:r>
      <w:r>
        <w:rPr>
          <w:color w:val="231F20"/>
          <w:w w:val="110"/>
        </w:rPr>
        <w:t>enfrentarse</w:t>
      </w:r>
      <w:r>
        <w:rPr>
          <w:color w:val="231F20"/>
          <w:spacing w:val="-15"/>
          <w:w w:val="110"/>
        </w:rPr>
        <w:t> </w:t>
      </w:r>
      <w:r>
        <w:rPr>
          <w:color w:val="231F20"/>
          <w:w w:val="110"/>
        </w:rPr>
        <w:t>con</w:t>
      </w:r>
      <w:r>
        <w:rPr>
          <w:color w:val="231F20"/>
          <w:spacing w:val="-15"/>
          <w:w w:val="110"/>
        </w:rPr>
        <w:t> </w:t>
      </w:r>
      <w:r>
        <w:rPr>
          <w:color w:val="231F20"/>
          <w:w w:val="110"/>
        </w:rPr>
        <w:t>los</w:t>
      </w:r>
      <w:r>
        <w:rPr>
          <w:color w:val="231F20"/>
          <w:spacing w:val="-15"/>
          <w:w w:val="110"/>
        </w:rPr>
        <w:t> </w:t>
      </w:r>
      <w:r>
        <w:rPr>
          <w:color w:val="231F20"/>
          <w:w w:val="110"/>
        </w:rPr>
        <w:t>vecinos</w:t>
      </w:r>
      <w:r>
        <w:rPr>
          <w:color w:val="231F20"/>
          <w:spacing w:val="-15"/>
          <w:w w:val="110"/>
        </w:rPr>
        <w:t> </w:t>
      </w:r>
      <w:r>
        <w:rPr>
          <w:color w:val="231F20"/>
          <w:w w:val="110"/>
        </w:rPr>
        <w:t>de</w:t>
      </w:r>
      <w:r>
        <w:rPr>
          <w:color w:val="231F20"/>
          <w:spacing w:val="-15"/>
          <w:w w:val="110"/>
        </w:rPr>
        <w:t> </w:t>
      </w:r>
      <w:r>
        <w:rPr>
          <w:color w:val="231F20"/>
          <w:w w:val="110"/>
        </w:rPr>
        <w:t>Coapanoaya</w:t>
      </w:r>
      <w:r>
        <w:rPr>
          <w:color w:val="231F20"/>
          <w:spacing w:val="-15"/>
          <w:w w:val="110"/>
        </w:rPr>
        <w:t> </w:t>
      </w:r>
      <w:r>
        <w:rPr>
          <w:color w:val="231F20"/>
          <w:w w:val="110"/>
        </w:rPr>
        <w:t>y</w:t>
      </w:r>
      <w:r>
        <w:rPr>
          <w:color w:val="231F20"/>
          <w:spacing w:val="-15"/>
          <w:w w:val="110"/>
        </w:rPr>
        <w:t> </w:t>
      </w:r>
      <w:r>
        <w:rPr>
          <w:color w:val="231F20"/>
          <w:w w:val="110"/>
        </w:rPr>
        <w:t>Atlapulco</w:t>
      </w:r>
      <w:r>
        <w:rPr>
          <w:color w:val="231F20"/>
          <w:spacing w:val="-15"/>
          <w:w w:val="110"/>
        </w:rPr>
        <w:t> </w:t>
      </w:r>
      <w:r>
        <w:rPr>
          <w:color w:val="231F20"/>
          <w:w w:val="110"/>
        </w:rPr>
        <w:t>por la</w:t>
      </w:r>
      <w:r>
        <w:rPr>
          <w:color w:val="231F20"/>
          <w:spacing w:val="-16"/>
          <w:w w:val="110"/>
        </w:rPr>
        <w:t> </w:t>
      </w:r>
      <w:r>
        <w:rPr>
          <w:color w:val="231F20"/>
          <w:w w:val="110"/>
        </w:rPr>
        <w:t>propiedad</w:t>
      </w:r>
      <w:r>
        <w:rPr>
          <w:color w:val="231F20"/>
          <w:spacing w:val="-16"/>
          <w:w w:val="110"/>
        </w:rPr>
        <w:t> </w:t>
      </w:r>
      <w:r>
        <w:rPr>
          <w:color w:val="231F20"/>
          <w:w w:val="110"/>
        </w:rPr>
        <w:t>del</w:t>
      </w:r>
      <w:r>
        <w:rPr>
          <w:color w:val="231F20"/>
          <w:spacing w:val="-16"/>
          <w:w w:val="110"/>
        </w:rPr>
        <w:t> </w:t>
      </w:r>
      <w:r>
        <w:rPr>
          <w:color w:val="231F20"/>
          <w:w w:val="110"/>
        </w:rPr>
        <w:t>monte</w:t>
      </w:r>
      <w:r>
        <w:rPr>
          <w:color w:val="231F20"/>
          <w:spacing w:val="-16"/>
          <w:w w:val="110"/>
        </w:rPr>
        <w:t> </w:t>
      </w:r>
      <w:r>
        <w:rPr>
          <w:color w:val="231F20"/>
          <w:w w:val="110"/>
        </w:rPr>
        <w:t>ubicado</w:t>
      </w:r>
      <w:r>
        <w:rPr>
          <w:color w:val="231F20"/>
          <w:spacing w:val="-16"/>
          <w:w w:val="110"/>
        </w:rPr>
        <w:t> </w:t>
      </w:r>
      <w:r>
        <w:rPr>
          <w:color w:val="231F20"/>
          <w:w w:val="110"/>
        </w:rPr>
        <w:t>en</w:t>
      </w:r>
      <w:r>
        <w:rPr>
          <w:color w:val="231F20"/>
          <w:spacing w:val="-16"/>
          <w:w w:val="110"/>
        </w:rPr>
        <w:t> </w:t>
      </w:r>
      <w:r>
        <w:rPr>
          <w:color w:val="231F20"/>
          <w:w w:val="110"/>
        </w:rPr>
        <w:t>el</w:t>
      </w:r>
      <w:r>
        <w:rPr>
          <w:color w:val="231F20"/>
          <w:spacing w:val="-16"/>
          <w:w w:val="110"/>
        </w:rPr>
        <w:t> </w:t>
      </w:r>
      <w:r>
        <w:rPr>
          <w:color w:val="231F20"/>
          <w:w w:val="110"/>
        </w:rPr>
        <w:t>municipio</w:t>
      </w:r>
      <w:r>
        <w:rPr>
          <w:color w:val="231F20"/>
          <w:spacing w:val="-16"/>
          <w:w w:val="110"/>
        </w:rPr>
        <w:t> </w:t>
      </w:r>
      <w:r>
        <w:rPr>
          <w:color w:val="231F20"/>
          <w:w w:val="110"/>
        </w:rPr>
        <w:t>de</w:t>
      </w:r>
      <w:r>
        <w:rPr>
          <w:color w:val="231F20"/>
          <w:spacing w:val="-16"/>
          <w:w w:val="110"/>
        </w:rPr>
        <w:t> </w:t>
      </w:r>
      <w:r>
        <w:rPr>
          <w:color w:val="231F20"/>
          <w:w w:val="110"/>
        </w:rPr>
        <w:t>Ocoyoacac,</w:t>
      </w:r>
      <w:r>
        <w:rPr>
          <w:color w:val="231F20"/>
          <w:spacing w:val="-16"/>
          <w:w w:val="110"/>
        </w:rPr>
        <w:t> </w:t>
      </w:r>
      <w:r>
        <w:rPr>
          <w:color w:val="231F20"/>
          <w:w w:val="110"/>
        </w:rPr>
        <w:t>se</w:t>
      </w:r>
      <w:r>
        <w:rPr>
          <w:color w:val="231F20"/>
          <w:spacing w:val="-16"/>
          <w:w w:val="110"/>
        </w:rPr>
        <w:t> </w:t>
      </w:r>
      <w:r>
        <w:rPr>
          <w:color w:val="231F20"/>
          <w:w w:val="110"/>
        </w:rPr>
        <w:t>valieron de esta figura. </w:t>
      </w:r>
      <w:r>
        <w:rPr>
          <w:color w:val="231F20"/>
          <w:spacing w:val="2"/>
          <w:w w:val="110"/>
        </w:rPr>
        <w:t>Los </w:t>
      </w:r>
      <w:r>
        <w:rPr>
          <w:color w:val="231F20"/>
          <w:w w:val="110"/>
        </w:rPr>
        <w:t>dos primeros insistían en que tenían la posesión del monte</w:t>
      </w:r>
      <w:r>
        <w:rPr>
          <w:color w:val="231F20"/>
          <w:spacing w:val="-6"/>
          <w:w w:val="110"/>
        </w:rPr>
        <w:t> </w:t>
      </w:r>
      <w:r>
        <w:rPr>
          <w:color w:val="231F20"/>
          <w:w w:val="110"/>
        </w:rPr>
        <w:t>desde</w:t>
      </w:r>
      <w:r>
        <w:rPr>
          <w:color w:val="231F20"/>
          <w:spacing w:val="-6"/>
          <w:w w:val="110"/>
        </w:rPr>
        <w:t> </w:t>
      </w:r>
      <w:r>
        <w:rPr>
          <w:color w:val="231F20"/>
          <w:w w:val="110"/>
        </w:rPr>
        <w:t>el</w:t>
      </w:r>
      <w:r>
        <w:rPr>
          <w:color w:val="231F20"/>
          <w:spacing w:val="-6"/>
          <w:w w:val="110"/>
        </w:rPr>
        <w:t> </w:t>
      </w:r>
      <w:r>
        <w:rPr>
          <w:color w:val="231F20"/>
          <w:spacing w:val="2"/>
          <w:w w:val="110"/>
        </w:rPr>
        <w:t>periodo</w:t>
      </w:r>
      <w:r>
        <w:rPr>
          <w:color w:val="231F20"/>
          <w:spacing w:val="-6"/>
          <w:w w:val="110"/>
        </w:rPr>
        <w:t> </w:t>
      </w:r>
      <w:r>
        <w:rPr>
          <w:color w:val="231F20"/>
          <w:w w:val="110"/>
        </w:rPr>
        <w:t>colonial</w:t>
      </w:r>
      <w:r>
        <w:rPr>
          <w:color w:val="231F20"/>
          <w:spacing w:val="-6"/>
          <w:w w:val="110"/>
        </w:rPr>
        <w:t> </w:t>
      </w:r>
      <w:r>
        <w:rPr>
          <w:color w:val="231F20"/>
          <w:w w:val="110"/>
        </w:rPr>
        <w:t>y</w:t>
      </w:r>
      <w:r>
        <w:rPr>
          <w:color w:val="231F20"/>
          <w:spacing w:val="-6"/>
          <w:w w:val="110"/>
        </w:rPr>
        <w:t> </w:t>
      </w:r>
      <w:r>
        <w:rPr>
          <w:color w:val="231F20"/>
          <w:w w:val="110"/>
        </w:rPr>
        <w:t>acusaban</w:t>
      </w:r>
      <w:r>
        <w:rPr>
          <w:color w:val="231F20"/>
          <w:spacing w:val="-6"/>
          <w:w w:val="110"/>
        </w:rPr>
        <w:t> </w:t>
      </w:r>
      <w:r>
        <w:rPr>
          <w:color w:val="231F20"/>
          <w:w w:val="110"/>
        </w:rPr>
        <w:t>a</w:t>
      </w:r>
      <w:r>
        <w:rPr>
          <w:color w:val="231F20"/>
          <w:spacing w:val="-6"/>
          <w:w w:val="110"/>
        </w:rPr>
        <w:t> </w:t>
      </w:r>
      <w:r>
        <w:rPr>
          <w:color w:val="231F20"/>
          <w:w w:val="110"/>
        </w:rPr>
        <w:t>los</w:t>
      </w:r>
      <w:r>
        <w:rPr>
          <w:color w:val="231F20"/>
          <w:spacing w:val="-6"/>
          <w:w w:val="110"/>
        </w:rPr>
        <w:t> </w:t>
      </w:r>
      <w:r>
        <w:rPr>
          <w:color w:val="231F20"/>
          <w:w w:val="110"/>
        </w:rPr>
        <w:t>vecinos</w:t>
      </w:r>
      <w:r>
        <w:rPr>
          <w:color w:val="231F20"/>
          <w:spacing w:val="-6"/>
          <w:w w:val="110"/>
        </w:rPr>
        <w:t> </w:t>
      </w:r>
      <w:r>
        <w:rPr>
          <w:color w:val="231F20"/>
          <w:w w:val="110"/>
        </w:rPr>
        <w:t>de</w:t>
      </w:r>
      <w:r>
        <w:rPr>
          <w:color w:val="231F20"/>
          <w:spacing w:val="-6"/>
          <w:w w:val="110"/>
        </w:rPr>
        <w:t> </w:t>
      </w:r>
      <w:r>
        <w:rPr>
          <w:color w:val="231F20"/>
          <w:w w:val="110"/>
        </w:rPr>
        <w:t>Coapanoaya y Atlapulco de haber usurpado su derecho a esa propiedad. Este monte, indicaban los vecinos de Tepexoyuca y Acazulco, entraba en la</w:t>
      </w:r>
      <w:r>
        <w:rPr>
          <w:color w:val="231F20"/>
          <w:spacing w:val="-41"/>
          <w:w w:val="110"/>
        </w:rPr>
        <w:t> </w:t>
      </w:r>
      <w:r>
        <w:rPr>
          <w:color w:val="231F20"/>
          <w:w w:val="110"/>
        </w:rPr>
        <w:t>categoría de bienes de común repartimiento. En este sentido, deseaban la división y adjudicación con base en la formación de una </w:t>
      </w:r>
      <w:r>
        <w:rPr>
          <w:color w:val="231F20"/>
          <w:spacing w:val="2"/>
          <w:w w:val="110"/>
        </w:rPr>
        <w:t>sociedad </w:t>
      </w:r>
      <w:r>
        <w:rPr>
          <w:color w:val="231F20"/>
          <w:w w:val="110"/>
        </w:rPr>
        <w:t>agrícola. </w:t>
      </w:r>
      <w:r>
        <w:rPr>
          <w:color w:val="231F20"/>
          <w:spacing w:val="2"/>
          <w:w w:val="110"/>
        </w:rPr>
        <w:t>La </w:t>
      </w:r>
      <w:r>
        <w:rPr>
          <w:color w:val="231F20"/>
          <w:w w:val="110"/>
        </w:rPr>
        <w:t>creación de esta </w:t>
      </w:r>
      <w:r>
        <w:rPr>
          <w:color w:val="231F20"/>
          <w:spacing w:val="2"/>
          <w:w w:val="110"/>
        </w:rPr>
        <w:t>sociedad </w:t>
      </w:r>
      <w:r>
        <w:rPr>
          <w:color w:val="231F20"/>
          <w:w w:val="110"/>
        </w:rPr>
        <w:t>no implicó la pérdida del usufructo colectivo. A la hora de su dotación ejidal esta misma escritura fue utilizada por</w:t>
      </w:r>
      <w:r>
        <w:rPr>
          <w:color w:val="231F20"/>
          <w:spacing w:val="18"/>
          <w:w w:val="110"/>
        </w:rPr>
        <w:t> </w:t>
      </w:r>
      <w:r>
        <w:rPr>
          <w:color w:val="231F20"/>
          <w:spacing w:val="2"/>
          <w:w w:val="110"/>
        </w:rPr>
        <w:t>los</w:t>
      </w:r>
    </w:p>
    <w:p>
      <w:pPr>
        <w:pStyle w:val="BodyText"/>
        <w:spacing w:before="5"/>
        <w:rPr>
          <w:sz w:val="19"/>
        </w:rPr>
      </w:pPr>
      <w:r>
        <w:rPr/>
        <w:pict>
          <v:line style="position:absolute;mso-position-horizontal-relative:page;mso-position-vertical-relative:paragraph;z-index:3424;mso-wrap-distance-left:0;mso-wrap-distance-right:0" from="45.354301pt,14.765391pt" to="117.354301pt,14.765391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44 </w:t>
      </w:r>
      <w:r>
        <w:rPr>
          <w:color w:val="231F20"/>
          <w:spacing w:val="-4"/>
          <w:w w:val="105"/>
          <w:sz w:val="16"/>
        </w:rPr>
        <w:t>Un </w:t>
      </w:r>
      <w:r>
        <w:rPr>
          <w:color w:val="231F20"/>
          <w:w w:val="105"/>
          <w:sz w:val="16"/>
        </w:rPr>
        <w:t>ejidatario del pueblo de Tepexoyuca comentaba que los vecinos de los pueblos de Acazulco y Atlapulco continúan con el </w:t>
      </w:r>
      <w:r>
        <w:rPr>
          <w:color w:val="231F20"/>
          <w:spacing w:val="-2"/>
          <w:w w:val="105"/>
          <w:sz w:val="16"/>
        </w:rPr>
        <w:t>muy </w:t>
      </w:r>
      <w:r>
        <w:rPr>
          <w:color w:val="231F20"/>
          <w:w w:val="105"/>
          <w:sz w:val="16"/>
        </w:rPr>
        <w:t>arraigado sentido de vecindad y de ser hijos del pueblo, pues sus bienes comunales deben continuar en manos de los vecinos, es decir, se reúnen en asamblea para aprobar la cesión</w:t>
      </w:r>
      <w:r>
        <w:rPr>
          <w:color w:val="231F20"/>
          <w:spacing w:val="-8"/>
          <w:w w:val="105"/>
          <w:sz w:val="16"/>
        </w:rPr>
        <w:t> </w:t>
      </w:r>
      <w:r>
        <w:rPr>
          <w:color w:val="231F20"/>
          <w:w w:val="105"/>
          <w:sz w:val="16"/>
        </w:rPr>
        <w:t>de</w:t>
      </w:r>
      <w:r>
        <w:rPr>
          <w:color w:val="231F20"/>
          <w:spacing w:val="-8"/>
          <w:w w:val="105"/>
          <w:sz w:val="16"/>
        </w:rPr>
        <w:t> </w:t>
      </w:r>
      <w:r>
        <w:rPr>
          <w:color w:val="231F20"/>
          <w:w w:val="105"/>
          <w:sz w:val="16"/>
        </w:rPr>
        <w:t>derechos</w:t>
      </w:r>
      <w:r>
        <w:rPr>
          <w:color w:val="231F20"/>
          <w:spacing w:val="-8"/>
          <w:w w:val="105"/>
          <w:sz w:val="16"/>
        </w:rPr>
        <w:t> </w:t>
      </w:r>
      <w:r>
        <w:rPr>
          <w:color w:val="231F20"/>
          <w:w w:val="105"/>
          <w:sz w:val="16"/>
        </w:rPr>
        <w:t>pero</w:t>
      </w:r>
      <w:r>
        <w:rPr>
          <w:color w:val="231F20"/>
          <w:spacing w:val="-8"/>
          <w:w w:val="105"/>
          <w:sz w:val="16"/>
        </w:rPr>
        <w:t> </w:t>
      </w:r>
      <w:r>
        <w:rPr>
          <w:color w:val="231F20"/>
          <w:w w:val="105"/>
          <w:sz w:val="16"/>
        </w:rPr>
        <w:t>ésta</w:t>
      </w:r>
      <w:r>
        <w:rPr>
          <w:color w:val="231F20"/>
          <w:spacing w:val="-8"/>
          <w:w w:val="105"/>
          <w:sz w:val="16"/>
        </w:rPr>
        <w:t> </w:t>
      </w:r>
      <w:r>
        <w:rPr>
          <w:color w:val="231F20"/>
          <w:w w:val="105"/>
          <w:sz w:val="16"/>
        </w:rPr>
        <w:t>debe</w:t>
      </w:r>
      <w:r>
        <w:rPr>
          <w:color w:val="231F20"/>
          <w:spacing w:val="-8"/>
          <w:w w:val="105"/>
          <w:sz w:val="16"/>
        </w:rPr>
        <w:t> </w:t>
      </w:r>
      <w:r>
        <w:rPr>
          <w:color w:val="231F20"/>
          <w:w w:val="105"/>
          <w:sz w:val="16"/>
        </w:rPr>
        <w:t>ser</w:t>
      </w:r>
      <w:r>
        <w:rPr>
          <w:color w:val="231F20"/>
          <w:spacing w:val="-8"/>
          <w:w w:val="105"/>
          <w:sz w:val="16"/>
        </w:rPr>
        <w:t> </w:t>
      </w:r>
      <w:r>
        <w:rPr>
          <w:color w:val="231F20"/>
          <w:w w:val="105"/>
          <w:sz w:val="16"/>
        </w:rPr>
        <w:t>sólo</w:t>
      </w:r>
      <w:r>
        <w:rPr>
          <w:color w:val="231F20"/>
          <w:spacing w:val="-8"/>
          <w:w w:val="105"/>
          <w:sz w:val="16"/>
        </w:rPr>
        <w:t> </w:t>
      </w:r>
      <w:r>
        <w:rPr>
          <w:color w:val="231F20"/>
          <w:w w:val="105"/>
          <w:sz w:val="16"/>
        </w:rPr>
        <w:t>para</w:t>
      </w:r>
      <w:r>
        <w:rPr>
          <w:color w:val="231F20"/>
          <w:spacing w:val="-8"/>
          <w:w w:val="105"/>
          <w:sz w:val="16"/>
        </w:rPr>
        <w:t> </w:t>
      </w:r>
      <w:r>
        <w:rPr>
          <w:color w:val="231F20"/>
          <w:w w:val="105"/>
          <w:sz w:val="16"/>
        </w:rPr>
        <w:t>los</w:t>
      </w:r>
      <w:r>
        <w:rPr>
          <w:color w:val="231F20"/>
          <w:spacing w:val="-8"/>
          <w:w w:val="105"/>
          <w:sz w:val="16"/>
        </w:rPr>
        <w:t> </w:t>
      </w:r>
      <w:r>
        <w:rPr>
          <w:color w:val="231F20"/>
          <w:w w:val="105"/>
          <w:sz w:val="16"/>
        </w:rPr>
        <w:t>hijos</w:t>
      </w:r>
      <w:r>
        <w:rPr>
          <w:color w:val="231F20"/>
          <w:spacing w:val="-8"/>
          <w:w w:val="105"/>
          <w:sz w:val="16"/>
        </w:rPr>
        <w:t> </w:t>
      </w:r>
      <w:r>
        <w:rPr>
          <w:color w:val="231F20"/>
          <w:w w:val="105"/>
          <w:sz w:val="16"/>
        </w:rPr>
        <w:t>del</w:t>
      </w:r>
      <w:r>
        <w:rPr>
          <w:color w:val="231F20"/>
          <w:spacing w:val="-8"/>
          <w:w w:val="105"/>
          <w:sz w:val="16"/>
        </w:rPr>
        <w:t> </w:t>
      </w:r>
      <w:r>
        <w:rPr>
          <w:color w:val="231F20"/>
          <w:w w:val="105"/>
          <w:sz w:val="16"/>
        </w:rPr>
        <w:t>pueblo.</w:t>
      </w:r>
      <w:r>
        <w:rPr>
          <w:color w:val="231F20"/>
          <w:spacing w:val="-8"/>
          <w:w w:val="105"/>
          <w:sz w:val="16"/>
        </w:rPr>
        <w:t> </w:t>
      </w:r>
      <w:r>
        <w:rPr>
          <w:color w:val="231F20"/>
          <w:w w:val="105"/>
          <w:sz w:val="16"/>
        </w:rPr>
        <w:t>Entrevista</w:t>
      </w:r>
      <w:r>
        <w:rPr>
          <w:color w:val="231F20"/>
          <w:spacing w:val="-8"/>
          <w:w w:val="105"/>
          <w:sz w:val="16"/>
        </w:rPr>
        <w:t> </w:t>
      </w:r>
      <w:r>
        <w:rPr>
          <w:color w:val="231F20"/>
          <w:w w:val="105"/>
          <w:sz w:val="16"/>
        </w:rPr>
        <w:t>a</w:t>
      </w:r>
      <w:r>
        <w:rPr>
          <w:color w:val="231F20"/>
          <w:spacing w:val="-8"/>
          <w:w w:val="105"/>
          <w:sz w:val="16"/>
        </w:rPr>
        <w:t> </w:t>
      </w:r>
      <w:r>
        <w:rPr>
          <w:color w:val="231F20"/>
          <w:w w:val="105"/>
          <w:sz w:val="16"/>
        </w:rPr>
        <w:t>Emilio</w:t>
      </w:r>
      <w:r>
        <w:rPr>
          <w:color w:val="231F20"/>
          <w:spacing w:val="-8"/>
          <w:w w:val="105"/>
          <w:sz w:val="16"/>
        </w:rPr>
        <w:t> </w:t>
      </w:r>
      <w:r>
        <w:rPr>
          <w:color w:val="231F20"/>
          <w:w w:val="105"/>
          <w:sz w:val="16"/>
        </w:rPr>
        <w:t>Corona</w:t>
      </w:r>
      <w:r>
        <w:rPr>
          <w:color w:val="231F20"/>
          <w:spacing w:val="-8"/>
          <w:w w:val="105"/>
          <w:sz w:val="16"/>
        </w:rPr>
        <w:t> </w:t>
      </w:r>
      <w:r>
        <w:rPr>
          <w:color w:val="231F20"/>
          <w:w w:val="105"/>
          <w:sz w:val="16"/>
        </w:rPr>
        <w:t>Reyes,</w:t>
      </w:r>
      <w:r>
        <w:rPr>
          <w:color w:val="231F20"/>
          <w:spacing w:val="-8"/>
          <w:w w:val="105"/>
          <w:sz w:val="16"/>
        </w:rPr>
        <w:t> </w:t>
      </w:r>
      <w:r>
        <w:rPr>
          <w:color w:val="231F20"/>
          <w:w w:val="105"/>
          <w:sz w:val="16"/>
        </w:rPr>
        <w:t>19 de febrero de</w:t>
      </w:r>
      <w:r>
        <w:rPr>
          <w:color w:val="231F20"/>
          <w:spacing w:val="-31"/>
          <w:w w:val="105"/>
          <w:sz w:val="16"/>
        </w:rPr>
        <w:t> </w:t>
      </w:r>
      <w:r>
        <w:rPr>
          <w:color w:val="231F20"/>
          <w:w w:val="105"/>
          <w:sz w:val="16"/>
        </w:rPr>
        <w:t>2004.</w:t>
      </w:r>
    </w:p>
    <w:p>
      <w:pPr>
        <w:spacing w:after="0" w:line="180" w:lineRule="exact"/>
        <w:jc w:val="both"/>
        <w:rPr>
          <w:sz w:val="16"/>
        </w:rPr>
        <w:sectPr>
          <w:pgSz w:w="8510" w:h="11630"/>
          <w:pgMar w:header="359" w:footer="388" w:top="540" w:bottom="580" w:left="0" w:right="0"/>
        </w:sectPr>
      </w:pPr>
    </w:p>
    <w:p>
      <w:pPr>
        <w:pStyle w:val="BodyText"/>
        <w:spacing w:before="1"/>
        <w:rPr>
          <w:sz w:val="13"/>
        </w:rPr>
      </w:pPr>
    </w:p>
    <w:p>
      <w:pPr>
        <w:pStyle w:val="BodyText"/>
        <w:spacing w:line="249" w:lineRule="auto" w:before="17"/>
        <w:ind w:left="907" w:right="905"/>
        <w:jc w:val="both"/>
      </w:pPr>
      <w:r>
        <w:rPr>
          <w:color w:val="231F20"/>
          <w:w w:val="105"/>
        </w:rPr>
        <w:t>vecinos de Tepexoyuca y Acazulco para lograr que las autoridades agrarias les reconocieran y confirmaran sus bienes  comunales.</w:t>
      </w:r>
    </w:p>
    <w:p>
      <w:pPr>
        <w:pStyle w:val="BodyText"/>
        <w:spacing w:before="7"/>
        <w:rPr>
          <w:sz w:val="18"/>
        </w:rPr>
      </w:pPr>
    </w:p>
    <w:p>
      <w:pPr>
        <w:pStyle w:val="BodyText"/>
        <w:spacing w:line="249" w:lineRule="auto"/>
        <w:ind w:left="907" w:right="905"/>
        <w:jc w:val="both"/>
      </w:pPr>
      <w:r>
        <w:rPr>
          <w:color w:val="231F20"/>
          <w:w w:val="110"/>
        </w:rPr>
        <w:t>En</w:t>
      </w:r>
      <w:r>
        <w:rPr>
          <w:color w:val="231F20"/>
          <w:spacing w:val="-30"/>
          <w:w w:val="110"/>
        </w:rPr>
        <w:t> </w:t>
      </w:r>
      <w:r>
        <w:rPr>
          <w:color w:val="231F20"/>
          <w:w w:val="110"/>
        </w:rPr>
        <w:t>la</w:t>
      </w:r>
      <w:r>
        <w:rPr>
          <w:color w:val="231F20"/>
          <w:spacing w:val="-30"/>
          <w:w w:val="110"/>
        </w:rPr>
        <w:t> </w:t>
      </w:r>
      <w:r>
        <w:rPr>
          <w:color w:val="231F20"/>
          <w:w w:val="110"/>
        </w:rPr>
        <w:t>formación</w:t>
      </w:r>
      <w:r>
        <w:rPr>
          <w:color w:val="231F20"/>
          <w:spacing w:val="-30"/>
          <w:w w:val="110"/>
        </w:rPr>
        <w:t> </w:t>
      </w:r>
      <w:r>
        <w:rPr>
          <w:color w:val="231F20"/>
          <w:w w:val="110"/>
        </w:rPr>
        <w:t>de</w:t>
      </w:r>
      <w:r>
        <w:rPr>
          <w:color w:val="231F20"/>
          <w:spacing w:val="-30"/>
          <w:w w:val="110"/>
        </w:rPr>
        <w:t> </w:t>
      </w:r>
      <w:r>
        <w:rPr>
          <w:color w:val="231F20"/>
          <w:w w:val="110"/>
        </w:rPr>
        <w:t>esta</w:t>
      </w:r>
      <w:r>
        <w:rPr>
          <w:color w:val="231F20"/>
          <w:spacing w:val="-30"/>
          <w:w w:val="110"/>
        </w:rPr>
        <w:t> </w:t>
      </w:r>
      <w:r>
        <w:rPr>
          <w:color w:val="231F20"/>
          <w:w w:val="110"/>
        </w:rPr>
        <w:t>sociedad</w:t>
      </w:r>
      <w:r>
        <w:rPr>
          <w:color w:val="231F20"/>
          <w:spacing w:val="-30"/>
          <w:w w:val="110"/>
        </w:rPr>
        <w:t> </w:t>
      </w:r>
      <w:r>
        <w:rPr>
          <w:color w:val="231F20"/>
          <w:w w:val="110"/>
        </w:rPr>
        <w:t>en</w:t>
      </w:r>
      <w:r>
        <w:rPr>
          <w:color w:val="231F20"/>
          <w:spacing w:val="-30"/>
          <w:w w:val="110"/>
        </w:rPr>
        <w:t> </w:t>
      </w:r>
      <w:r>
        <w:rPr>
          <w:color w:val="231F20"/>
          <w:w w:val="110"/>
        </w:rPr>
        <w:t>1882</w:t>
      </w:r>
      <w:r>
        <w:rPr>
          <w:color w:val="231F20"/>
          <w:spacing w:val="-30"/>
          <w:w w:val="110"/>
        </w:rPr>
        <w:t> </w:t>
      </w:r>
      <w:r>
        <w:rPr>
          <w:color w:val="231F20"/>
          <w:w w:val="110"/>
        </w:rPr>
        <w:t>resaltan</w:t>
      </w:r>
      <w:r>
        <w:rPr>
          <w:color w:val="231F20"/>
          <w:spacing w:val="-30"/>
          <w:w w:val="110"/>
        </w:rPr>
        <w:t> </w:t>
      </w:r>
      <w:r>
        <w:rPr>
          <w:color w:val="231F20"/>
          <w:w w:val="110"/>
        </w:rPr>
        <w:t>algunos</w:t>
      </w:r>
      <w:r>
        <w:rPr>
          <w:color w:val="231F20"/>
          <w:spacing w:val="-30"/>
          <w:w w:val="110"/>
        </w:rPr>
        <w:t> </w:t>
      </w:r>
      <w:r>
        <w:rPr>
          <w:color w:val="231F20"/>
          <w:w w:val="110"/>
        </w:rPr>
        <w:t>puntos</w:t>
      </w:r>
      <w:r>
        <w:rPr>
          <w:color w:val="231F20"/>
          <w:spacing w:val="-30"/>
          <w:w w:val="110"/>
        </w:rPr>
        <w:t> </w:t>
      </w:r>
      <w:r>
        <w:rPr>
          <w:color w:val="231F20"/>
          <w:w w:val="110"/>
        </w:rPr>
        <w:t>que</w:t>
      </w:r>
      <w:r>
        <w:rPr>
          <w:color w:val="231F20"/>
          <w:spacing w:val="-30"/>
          <w:w w:val="110"/>
        </w:rPr>
        <w:t> </w:t>
      </w:r>
      <w:r>
        <w:rPr>
          <w:color w:val="231F20"/>
          <w:w w:val="110"/>
        </w:rPr>
        <w:t>tienen que</w:t>
      </w:r>
      <w:r>
        <w:rPr>
          <w:color w:val="231F20"/>
          <w:spacing w:val="-28"/>
          <w:w w:val="110"/>
        </w:rPr>
        <w:t> </w:t>
      </w:r>
      <w:r>
        <w:rPr>
          <w:color w:val="231F20"/>
          <w:w w:val="110"/>
        </w:rPr>
        <w:t>ver</w:t>
      </w:r>
      <w:r>
        <w:rPr>
          <w:color w:val="231F20"/>
          <w:spacing w:val="-28"/>
          <w:w w:val="110"/>
        </w:rPr>
        <w:t> </w:t>
      </w:r>
      <w:r>
        <w:rPr>
          <w:color w:val="231F20"/>
          <w:w w:val="110"/>
        </w:rPr>
        <w:t>con</w:t>
      </w:r>
      <w:r>
        <w:rPr>
          <w:color w:val="231F20"/>
          <w:spacing w:val="-28"/>
          <w:w w:val="110"/>
        </w:rPr>
        <w:t> </w:t>
      </w:r>
      <w:r>
        <w:rPr>
          <w:color w:val="231F20"/>
          <w:w w:val="110"/>
        </w:rPr>
        <w:t>la</w:t>
      </w:r>
      <w:r>
        <w:rPr>
          <w:color w:val="231F20"/>
          <w:spacing w:val="-28"/>
          <w:w w:val="110"/>
        </w:rPr>
        <w:t> </w:t>
      </w:r>
      <w:r>
        <w:rPr>
          <w:color w:val="231F20"/>
          <w:w w:val="110"/>
        </w:rPr>
        <w:t>intención</w:t>
      </w:r>
      <w:r>
        <w:rPr>
          <w:color w:val="231F20"/>
          <w:spacing w:val="-28"/>
          <w:w w:val="110"/>
        </w:rPr>
        <w:t> </w:t>
      </w:r>
      <w:r>
        <w:rPr>
          <w:color w:val="231F20"/>
          <w:w w:val="110"/>
        </w:rPr>
        <w:t>de</w:t>
      </w:r>
      <w:r>
        <w:rPr>
          <w:color w:val="231F20"/>
          <w:spacing w:val="-28"/>
          <w:w w:val="110"/>
        </w:rPr>
        <w:t> </w:t>
      </w:r>
      <w:r>
        <w:rPr>
          <w:color w:val="231F20"/>
          <w:w w:val="110"/>
        </w:rPr>
        <w:t>continuar</w:t>
      </w:r>
      <w:r>
        <w:rPr>
          <w:color w:val="231F20"/>
          <w:spacing w:val="-28"/>
          <w:w w:val="110"/>
        </w:rPr>
        <w:t> </w:t>
      </w:r>
      <w:r>
        <w:rPr>
          <w:color w:val="231F20"/>
          <w:w w:val="110"/>
        </w:rPr>
        <w:t>con</w:t>
      </w:r>
      <w:r>
        <w:rPr>
          <w:color w:val="231F20"/>
          <w:spacing w:val="-28"/>
          <w:w w:val="110"/>
        </w:rPr>
        <w:t> </w:t>
      </w:r>
      <w:r>
        <w:rPr>
          <w:color w:val="231F20"/>
          <w:w w:val="110"/>
        </w:rPr>
        <w:t>el</w:t>
      </w:r>
      <w:r>
        <w:rPr>
          <w:color w:val="231F20"/>
          <w:spacing w:val="-28"/>
          <w:w w:val="110"/>
        </w:rPr>
        <w:t> </w:t>
      </w:r>
      <w:r>
        <w:rPr>
          <w:color w:val="231F20"/>
          <w:w w:val="110"/>
        </w:rPr>
        <w:t>usufructo</w:t>
      </w:r>
      <w:r>
        <w:rPr>
          <w:color w:val="231F20"/>
          <w:spacing w:val="-28"/>
          <w:w w:val="110"/>
        </w:rPr>
        <w:t> </w:t>
      </w:r>
      <w:r>
        <w:rPr>
          <w:color w:val="231F20"/>
          <w:w w:val="110"/>
        </w:rPr>
        <w:t>colectivo</w:t>
      </w:r>
      <w:r>
        <w:rPr>
          <w:color w:val="231F20"/>
          <w:spacing w:val="-28"/>
          <w:w w:val="110"/>
        </w:rPr>
        <w:t> </w:t>
      </w:r>
      <w:r>
        <w:rPr>
          <w:color w:val="231F20"/>
          <w:w w:val="110"/>
        </w:rPr>
        <w:t>de</w:t>
      </w:r>
      <w:r>
        <w:rPr>
          <w:color w:val="231F20"/>
          <w:spacing w:val="-28"/>
          <w:w w:val="110"/>
        </w:rPr>
        <w:t> </w:t>
      </w:r>
      <w:r>
        <w:rPr>
          <w:color w:val="231F20"/>
          <w:w w:val="110"/>
        </w:rPr>
        <w:t>una</w:t>
      </w:r>
      <w:r>
        <w:rPr>
          <w:color w:val="231F20"/>
          <w:spacing w:val="-28"/>
          <w:w w:val="110"/>
        </w:rPr>
        <w:t> </w:t>
      </w:r>
      <w:r>
        <w:rPr>
          <w:color w:val="231F20"/>
          <w:w w:val="110"/>
        </w:rPr>
        <w:t>parte de</w:t>
      </w:r>
      <w:r>
        <w:rPr>
          <w:color w:val="231F20"/>
          <w:spacing w:val="-39"/>
          <w:w w:val="110"/>
        </w:rPr>
        <w:t> </w:t>
      </w:r>
      <w:r>
        <w:rPr>
          <w:color w:val="231F20"/>
          <w:w w:val="110"/>
        </w:rPr>
        <w:t>los</w:t>
      </w:r>
      <w:r>
        <w:rPr>
          <w:color w:val="231F20"/>
          <w:spacing w:val="-39"/>
          <w:w w:val="110"/>
        </w:rPr>
        <w:t> </w:t>
      </w:r>
      <w:r>
        <w:rPr>
          <w:color w:val="231F20"/>
          <w:w w:val="110"/>
        </w:rPr>
        <w:t>montes.</w:t>
      </w:r>
      <w:r>
        <w:rPr>
          <w:color w:val="231F20"/>
          <w:spacing w:val="-39"/>
          <w:w w:val="110"/>
        </w:rPr>
        <w:t> </w:t>
      </w:r>
      <w:r>
        <w:rPr>
          <w:color w:val="231F20"/>
          <w:spacing w:val="-4"/>
          <w:w w:val="110"/>
        </w:rPr>
        <w:t>Por</w:t>
      </w:r>
      <w:r>
        <w:rPr>
          <w:color w:val="231F20"/>
          <w:spacing w:val="-39"/>
          <w:w w:val="110"/>
        </w:rPr>
        <w:t> </w:t>
      </w:r>
      <w:r>
        <w:rPr>
          <w:color w:val="231F20"/>
          <w:w w:val="110"/>
        </w:rPr>
        <w:t>ejemplo,</w:t>
      </w:r>
      <w:r>
        <w:rPr>
          <w:color w:val="231F20"/>
          <w:spacing w:val="-39"/>
          <w:w w:val="110"/>
        </w:rPr>
        <w:t> </w:t>
      </w:r>
      <w:r>
        <w:rPr>
          <w:color w:val="231F20"/>
          <w:w w:val="110"/>
        </w:rPr>
        <w:t>se</w:t>
      </w:r>
      <w:r>
        <w:rPr>
          <w:color w:val="231F20"/>
          <w:spacing w:val="-39"/>
          <w:w w:val="110"/>
        </w:rPr>
        <w:t> </w:t>
      </w:r>
      <w:r>
        <w:rPr>
          <w:color w:val="231F20"/>
          <w:w w:val="110"/>
        </w:rPr>
        <w:t>estableció</w:t>
      </w:r>
      <w:r>
        <w:rPr>
          <w:color w:val="231F20"/>
          <w:spacing w:val="-39"/>
          <w:w w:val="110"/>
        </w:rPr>
        <w:t> </w:t>
      </w:r>
      <w:r>
        <w:rPr>
          <w:color w:val="231F20"/>
          <w:w w:val="110"/>
        </w:rPr>
        <w:t>que:</w:t>
      </w:r>
    </w:p>
    <w:p>
      <w:pPr>
        <w:pStyle w:val="BodyText"/>
        <w:spacing w:before="10"/>
        <w:rPr>
          <w:sz w:val="21"/>
        </w:rPr>
      </w:pPr>
    </w:p>
    <w:p>
      <w:pPr>
        <w:spacing w:before="0"/>
        <w:ind w:left="1474" w:right="1471" w:firstLine="0"/>
        <w:jc w:val="both"/>
        <w:rPr>
          <w:sz w:val="11"/>
        </w:rPr>
      </w:pPr>
      <w:r>
        <w:rPr>
          <w:color w:val="231F20"/>
          <w:spacing w:val="-5"/>
          <w:w w:val="110"/>
          <w:sz w:val="20"/>
        </w:rPr>
        <w:t>Todo</w:t>
      </w:r>
      <w:r>
        <w:rPr>
          <w:color w:val="231F20"/>
          <w:spacing w:val="-11"/>
          <w:w w:val="110"/>
          <w:sz w:val="20"/>
        </w:rPr>
        <w:t> </w:t>
      </w:r>
      <w:r>
        <w:rPr>
          <w:color w:val="231F20"/>
          <w:w w:val="110"/>
          <w:sz w:val="20"/>
        </w:rPr>
        <w:t>terreno</w:t>
      </w:r>
      <w:r>
        <w:rPr>
          <w:color w:val="231F20"/>
          <w:spacing w:val="-11"/>
          <w:w w:val="110"/>
          <w:sz w:val="20"/>
        </w:rPr>
        <w:t> </w:t>
      </w:r>
      <w:r>
        <w:rPr>
          <w:color w:val="231F20"/>
          <w:w w:val="110"/>
          <w:sz w:val="20"/>
        </w:rPr>
        <w:t>de</w:t>
      </w:r>
      <w:r>
        <w:rPr>
          <w:color w:val="231F20"/>
          <w:spacing w:val="-11"/>
          <w:w w:val="110"/>
          <w:sz w:val="20"/>
        </w:rPr>
        <w:t> </w:t>
      </w:r>
      <w:r>
        <w:rPr>
          <w:color w:val="231F20"/>
          <w:w w:val="110"/>
          <w:sz w:val="20"/>
        </w:rPr>
        <w:t>cultivo</w:t>
      </w:r>
      <w:r>
        <w:rPr>
          <w:color w:val="231F20"/>
          <w:spacing w:val="-11"/>
          <w:w w:val="110"/>
          <w:sz w:val="20"/>
        </w:rPr>
        <w:t> </w:t>
      </w:r>
      <w:r>
        <w:rPr>
          <w:color w:val="231F20"/>
          <w:w w:val="110"/>
          <w:sz w:val="20"/>
        </w:rPr>
        <w:t>o</w:t>
      </w:r>
      <w:r>
        <w:rPr>
          <w:color w:val="231F20"/>
          <w:spacing w:val="-11"/>
          <w:w w:val="110"/>
          <w:sz w:val="20"/>
        </w:rPr>
        <w:t> </w:t>
      </w:r>
      <w:r>
        <w:rPr>
          <w:color w:val="231F20"/>
          <w:w w:val="110"/>
          <w:sz w:val="20"/>
        </w:rPr>
        <w:t>con</w:t>
      </w:r>
      <w:r>
        <w:rPr>
          <w:color w:val="231F20"/>
          <w:spacing w:val="-11"/>
          <w:w w:val="110"/>
          <w:sz w:val="20"/>
        </w:rPr>
        <w:t> </w:t>
      </w:r>
      <w:r>
        <w:rPr>
          <w:color w:val="231F20"/>
          <w:w w:val="110"/>
          <w:sz w:val="20"/>
        </w:rPr>
        <w:t>aptitud</w:t>
      </w:r>
      <w:r>
        <w:rPr>
          <w:color w:val="231F20"/>
          <w:spacing w:val="-11"/>
          <w:w w:val="110"/>
          <w:sz w:val="20"/>
        </w:rPr>
        <w:t> </w:t>
      </w:r>
      <w:r>
        <w:rPr>
          <w:color w:val="231F20"/>
          <w:w w:val="110"/>
          <w:sz w:val="20"/>
        </w:rPr>
        <w:t>de</w:t>
      </w:r>
      <w:r>
        <w:rPr>
          <w:color w:val="231F20"/>
          <w:spacing w:val="-11"/>
          <w:w w:val="110"/>
          <w:sz w:val="20"/>
        </w:rPr>
        <w:t> </w:t>
      </w:r>
      <w:r>
        <w:rPr>
          <w:color w:val="231F20"/>
          <w:w w:val="110"/>
          <w:sz w:val="20"/>
        </w:rPr>
        <w:t>ser</w:t>
      </w:r>
      <w:r>
        <w:rPr>
          <w:color w:val="231F20"/>
          <w:spacing w:val="-11"/>
          <w:w w:val="110"/>
          <w:sz w:val="20"/>
        </w:rPr>
        <w:t> </w:t>
      </w:r>
      <w:r>
        <w:rPr>
          <w:color w:val="231F20"/>
          <w:w w:val="110"/>
          <w:sz w:val="20"/>
        </w:rPr>
        <w:t>cultivado</w:t>
      </w:r>
      <w:r>
        <w:rPr>
          <w:color w:val="231F20"/>
          <w:spacing w:val="-11"/>
          <w:w w:val="110"/>
          <w:sz w:val="20"/>
        </w:rPr>
        <w:t> </w:t>
      </w:r>
      <w:r>
        <w:rPr>
          <w:color w:val="231F20"/>
          <w:w w:val="110"/>
          <w:sz w:val="20"/>
        </w:rPr>
        <w:t>y</w:t>
      </w:r>
      <w:r>
        <w:rPr>
          <w:color w:val="231F20"/>
          <w:spacing w:val="-11"/>
          <w:w w:val="110"/>
          <w:sz w:val="20"/>
        </w:rPr>
        <w:t> </w:t>
      </w:r>
      <w:r>
        <w:rPr>
          <w:color w:val="231F20"/>
          <w:w w:val="110"/>
          <w:sz w:val="20"/>
        </w:rPr>
        <w:t>especulado, se</w:t>
      </w:r>
      <w:r>
        <w:rPr>
          <w:color w:val="231F20"/>
          <w:spacing w:val="-17"/>
          <w:w w:val="110"/>
          <w:sz w:val="20"/>
        </w:rPr>
        <w:t> </w:t>
      </w:r>
      <w:r>
        <w:rPr>
          <w:color w:val="231F20"/>
          <w:w w:val="110"/>
          <w:sz w:val="20"/>
        </w:rPr>
        <w:t>dividirá</w:t>
      </w:r>
      <w:r>
        <w:rPr>
          <w:color w:val="231F20"/>
          <w:spacing w:val="-17"/>
          <w:w w:val="110"/>
          <w:sz w:val="20"/>
        </w:rPr>
        <w:t> </w:t>
      </w:r>
      <w:r>
        <w:rPr>
          <w:color w:val="231F20"/>
          <w:w w:val="110"/>
          <w:sz w:val="20"/>
        </w:rPr>
        <w:t>en</w:t>
      </w:r>
      <w:r>
        <w:rPr>
          <w:color w:val="231F20"/>
          <w:spacing w:val="-17"/>
          <w:w w:val="110"/>
          <w:sz w:val="20"/>
        </w:rPr>
        <w:t> </w:t>
      </w:r>
      <w:r>
        <w:rPr>
          <w:color w:val="231F20"/>
          <w:w w:val="110"/>
          <w:sz w:val="20"/>
        </w:rPr>
        <w:t>lotes</w:t>
      </w:r>
      <w:r>
        <w:rPr>
          <w:color w:val="231F20"/>
          <w:spacing w:val="-17"/>
          <w:w w:val="110"/>
          <w:sz w:val="20"/>
        </w:rPr>
        <w:t> </w:t>
      </w:r>
      <w:r>
        <w:rPr>
          <w:color w:val="231F20"/>
          <w:w w:val="110"/>
          <w:sz w:val="20"/>
        </w:rPr>
        <w:t>para</w:t>
      </w:r>
      <w:r>
        <w:rPr>
          <w:color w:val="231F20"/>
          <w:spacing w:val="-17"/>
          <w:w w:val="110"/>
          <w:sz w:val="20"/>
        </w:rPr>
        <w:t> </w:t>
      </w:r>
      <w:r>
        <w:rPr>
          <w:color w:val="231F20"/>
          <w:w w:val="110"/>
          <w:sz w:val="20"/>
        </w:rPr>
        <w:t>cada</w:t>
      </w:r>
      <w:r>
        <w:rPr>
          <w:color w:val="231F20"/>
          <w:spacing w:val="-17"/>
          <w:w w:val="110"/>
          <w:sz w:val="20"/>
        </w:rPr>
        <w:t> </w:t>
      </w:r>
      <w:r>
        <w:rPr>
          <w:color w:val="231F20"/>
          <w:w w:val="110"/>
          <w:sz w:val="20"/>
        </w:rPr>
        <w:t>uno</w:t>
      </w:r>
      <w:r>
        <w:rPr>
          <w:color w:val="231F20"/>
          <w:spacing w:val="-17"/>
          <w:w w:val="110"/>
          <w:sz w:val="20"/>
        </w:rPr>
        <w:t> </w:t>
      </w:r>
      <w:r>
        <w:rPr>
          <w:color w:val="231F20"/>
          <w:w w:val="110"/>
          <w:sz w:val="20"/>
        </w:rPr>
        <w:t>de</w:t>
      </w:r>
      <w:r>
        <w:rPr>
          <w:color w:val="231F20"/>
          <w:spacing w:val="-17"/>
          <w:w w:val="110"/>
          <w:sz w:val="20"/>
        </w:rPr>
        <w:t> </w:t>
      </w:r>
      <w:r>
        <w:rPr>
          <w:color w:val="231F20"/>
          <w:w w:val="110"/>
          <w:sz w:val="20"/>
        </w:rPr>
        <w:t>los</w:t>
      </w:r>
      <w:r>
        <w:rPr>
          <w:color w:val="231F20"/>
          <w:spacing w:val="-17"/>
          <w:w w:val="110"/>
          <w:sz w:val="20"/>
        </w:rPr>
        <w:t> </w:t>
      </w:r>
      <w:r>
        <w:rPr>
          <w:color w:val="231F20"/>
          <w:w w:val="110"/>
          <w:sz w:val="20"/>
        </w:rPr>
        <w:t>socios,</w:t>
      </w:r>
      <w:r>
        <w:rPr>
          <w:color w:val="231F20"/>
          <w:spacing w:val="-17"/>
          <w:w w:val="110"/>
          <w:sz w:val="20"/>
        </w:rPr>
        <w:t> </w:t>
      </w:r>
      <w:r>
        <w:rPr>
          <w:color w:val="231F20"/>
          <w:w w:val="110"/>
          <w:sz w:val="20"/>
        </w:rPr>
        <w:t>cuyas</w:t>
      </w:r>
      <w:r>
        <w:rPr>
          <w:color w:val="231F20"/>
          <w:spacing w:val="-17"/>
          <w:w w:val="110"/>
          <w:sz w:val="20"/>
        </w:rPr>
        <w:t> </w:t>
      </w:r>
      <w:r>
        <w:rPr>
          <w:color w:val="231F20"/>
          <w:w w:val="110"/>
          <w:sz w:val="20"/>
        </w:rPr>
        <w:t>fracciones</w:t>
      </w:r>
      <w:r>
        <w:rPr>
          <w:color w:val="231F20"/>
          <w:spacing w:val="-17"/>
          <w:w w:val="110"/>
          <w:sz w:val="20"/>
        </w:rPr>
        <w:t> </w:t>
      </w:r>
      <w:r>
        <w:rPr>
          <w:color w:val="231F20"/>
          <w:w w:val="110"/>
          <w:sz w:val="20"/>
        </w:rPr>
        <w:t>son vendibles</w:t>
      </w:r>
      <w:r>
        <w:rPr>
          <w:color w:val="231F20"/>
          <w:spacing w:val="-25"/>
          <w:w w:val="110"/>
          <w:sz w:val="20"/>
        </w:rPr>
        <w:t> </w:t>
      </w:r>
      <w:r>
        <w:rPr>
          <w:color w:val="231F20"/>
          <w:w w:val="110"/>
          <w:sz w:val="20"/>
        </w:rPr>
        <w:t>y</w:t>
      </w:r>
      <w:r>
        <w:rPr>
          <w:color w:val="231F20"/>
          <w:spacing w:val="-25"/>
          <w:w w:val="110"/>
          <w:sz w:val="20"/>
        </w:rPr>
        <w:t> </w:t>
      </w:r>
      <w:r>
        <w:rPr>
          <w:color w:val="231F20"/>
          <w:w w:val="110"/>
          <w:sz w:val="20"/>
        </w:rPr>
        <w:t>entrarán</w:t>
      </w:r>
      <w:r>
        <w:rPr>
          <w:color w:val="231F20"/>
          <w:spacing w:val="-25"/>
          <w:w w:val="110"/>
          <w:sz w:val="20"/>
        </w:rPr>
        <w:t> </w:t>
      </w:r>
      <w:r>
        <w:rPr>
          <w:color w:val="231F20"/>
          <w:w w:val="110"/>
          <w:sz w:val="20"/>
        </w:rPr>
        <w:t>al</w:t>
      </w:r>
      <w:r>
        <w:rPr>
          <w:color w:val="231F20"/>
          <w:spacing w:val="-25"/>
          <w:w w:val="110"/>
          <w:sz w:val="20"/>
        </w:rPr>
        <w:t> </w:t>
      </w:r>
      <w:r>
        <w:rPr>
          <w:color w:val="231F20"/>
          <w:w w:val="110"/>
          <w:sz w:val="20"/>
        </w:rPr>
        <w:t>comercio</w:t>
      </w:r>
      <w:r>
        <w:rPr>
          <w:color w:val="231F20"/>
          <w:spacing w:val="-25"/>
          <w:w w:val="110"/>
          <w:sz w:val="20"/>
        </w:rPr>
        <w:t> </w:t>
      </w:r>
      <w:r>
        <w:rPr>
          <w:color w:val="231F20"/>
          <w:w w:val="110"/>
          <w:sz w:val="20"/>
        </w:rPr>
        <w:t>común.</w:t>
      </w:r>
      <w:r>
        <w:rPr>
          <w:color w:val="231F20"/>
          <w:spacing w:val="-25"/>
          <w:w w:val="110"/>
          <w:sz w:val="20"/>
        </w:rPr>
        <w:t> </w:t>
      </w:r>
      <w:r>
        <w:rPr>
          <w:color w:val="231F20"/>
          <w:w w:val="110"/>
          <w:sz w:val="20"/>
        </w:rPr>
        <w:t>El</w:t>
      </w:r>
      <w:r>
        <w:rPr>
          <w:color w:val="231F20"/>
          <w:spacing w:val="-25"/>
          <w:w w:val="110"/>
          <w:sz w:val="20"/>
        </w:rPr>
        <w:t> </w:t>
      </w:r>
      <w:r>
        <w:rPr>
          <w:color w:val="231F20"/>
          <w:w w:val="110"/>
          <w:sz w:val="20"/>
        </w:rPr>
        <w:t>uso</w:t>
      </w:r>
      <w:r>
        <w:rPr>
          <w:color w:val="231F20"/>
          <w:spacing w:val="-25"/>
          <w:w w:val="110"/>
          <w:sz w:val="20"/>
        </w:rPr>
        <w:t> </w:t>
      </w:r>
      <w:r>
        <w:rPr>
          <w:color w:val="231F20"/>
          <w:w w:val="110"/>
          <w:sz w:val="20"/>
        </w:rPr>
        <w:t>de</w:t>
      </w:r>
      <w:r>
        <w:rPr>
          <w:color w:val="231F20"/>
          <w:spacing w:val="-25"/>
          <w:w w:val="110"/>
          <w:sz w:val="20"/>
        </w:rPr>
        <w:t> </w:t>
      </w:r>
      <w:r>
        <w:rPr>
          <w:color w:val="231F20"/>
          <w:w w:val="110"/>
          <w:sz w:val="20"/>
        </w:rPr>
        <w:t>las</w:t>
      </w:r>
      <w:r>
        <w:rPr>
          <w:color w:val="231F20"/>
          <w:spacing w:val="-25"/>
          <w:w w:val="110"/>
          <w:sz w:val="20"/>
        </w:rPr>
        <w:t> </w:t>
      </w:r>
      <w:r>
        <w:rPr>
          <w:color w:val="231F20"/>
          <w:w w:val="110"/>
          <w:sz w:val="20"/>
        </w:rPr>
        <w:t>aguas,</w:t>
      </w:r>
      <w:r>
        <w:rPr>
          <w:color w:val="231F20"/>
          <w:spacing w:val="-25"/>
          <w:w w:val="110"/>
          <w:sz w:val="20"/>
        </w:rPr>
        <w:t> </w:t>
      </w:r>
      <w:r>
        <w:rPr>
          <w:color w:val="231F20"/>
          <w:w w:val="110"/>
          <w:sz w:val="20"/>
        </w:rPr>
        <w:t>pastos</w:t>
      </w:r>
      <w:r>
        <w:rPr>
          <w:color w:val="231F20"/>
          <w:spacing w:val="-25"/>
          <w:w w:val="110"/>
          <w:sz w:val="20"/>
        </w:rPr>
        <w:t> </w:t>
      </w:r>
      <w:r>
        <w:rPr>
          <w:color w:val="231F20"/>
          <w:w w:val="110"/>
          <w:sz w:val="20"/>
        </w:rPr>
        <w:t>y montes</w:t>
      </w:r>
      <w:r>
        <w:rPr>
          <w:color w:val="231F20"/>
          <w:spacing w:val="-26"/>
          <w:w w:val="110"/>
          <w:sz w:val="20"/>
        </w:rPr>
        <w:t> </w:t>
      </w:r>
      <w:r>
        <w:rPr>
          <w:color w:val="231F20"/>
          <w:w w:val="110"/>
          <w:sz w:val="20"/>
        </w:rPr>
        <w:t>que</w:t>
      </w:r>
      <w:r>
        <w:rPr>
          <w:color w:val="231F20"/>
          <w:spacing w:val="-26"/>
          <w:w w:val="110"/>
          <w:sz w:val="20"/>
        </w:rPr>
        <w:t> </w:t>
      </w:r>
      <w:r>
        <w:rPr>
          <w:color w:val="231F20"/>
          <w:w w:val="110"/>
          <w:sz w:val="20"/>
        </w:rPr>
        <w:t>expresen</w:t>
      </w:r>
      <w:r>
        <w:rPr>
          <w:color w:val="231F20"/>
          <w:spacing w:val="-26"/>
          <w:w w:val="110"/>
          <w:sz w:val="20"/>
        </w:rPr>
        <w:t> </w:t>
      </w:r>
      <w:r>
        <w:rPr>
          <w:color w:val="231F20"/>
          <w:w w:val="110"/>
          <w:sz w:val="20"/>
        </w:rPr>
        <w:t>los</w:t>
      </w:r>
      <w:r>
        <w:rPr>
          <w:color w:val="231F20"/>
          <w:spacing w:val="-26"/>
          <w:w w:val="110"/>
          <w:sz w:val="20"/>
        </w:rPr>
        <w:t> </w:t>
      </w:r>
      <w:r>
        <w:rPr>
          <w:color w:val="231F20"/>
          <w:w w:val="110"/>
          <w:sz w:val="20"/>
        </w:rPr>
        <w:t>títulos</w:t>
      </w:r>
      <w:r>
        <w:rPr>
          <w:color w:val="231F20"/>
          <w:spacing w:val="-26"/>
          <w:w w:val="110"/>
          <w:sz w:val="20"/>
        </w:rPr>
        <w:t> </w:t>
      </w:r>
      <w:r>
        <w:rPr>
          <w:color w:val="231F20"/>
          <w:w w:val="110"/>
          <w:sz w:val="20"/>
        </w:rPr>
        <w:t>de</w:t>
      </w:r>
      <w:r>
        <w:rPr>
          <w:color w:val="231F20"/>
          <w:spacing w:val="-26"/>
          <w:w w:val="110"/>
          <w:sz w:val="20"/>
        </w:rPr>
        <w:t> </w:t>
      </w:r>
      <w:r>
        <w:rPr>
          <w:color w:val="231F20"/>
          <w:w w:val="110"/>
          <w:sz w:val="20"/>
        </w:rPr>
        <w:t>propiedad</w:t>
      </w:r>
      <w:r>
        <w:rPr>
          <w:color w:val="231F20"/>
          <w:spacing w:val="-26"/>
          <w:w w:val="110"/>
          <w:sz w:val="20"/>
        </w:rPr>
        <w:t> </w:t>
      </w:r>
      <w:r>
        <w:rPr>
          <w:color w:val="231F20"/>
          <w:w w:val="110"/>
          <w:sz w:val="20"/>
        </w:rPr>
        <w:t>respectivos,</w:t>
      </w:r>
      <w:r>
        <w:rPr>
          <w:color w:val="231F20"/>
          <w:spacing w:val="-26"/>
          <w:w w:val="110"/>
          <w:sz w:val="20"/>
        </w:rPr>
        <w:t> </w:t>
      </w:r>
      <w:r>
        <w:rPr>
          <w:color w:val="231F20"/>
          <w:w w:val="110"/>
          <w:sz w:val="20"/>
        </w:rPr>
        <w:t>son</w:t>
      </w:r>
      <w:r>
        <w:rPr>
          <w:color w:val="231F20"/>
          <w:spacing w:val="-26"/>
          <w:w w:val="110"/>
          <w:sz w:val="20"/>
        </w:rPr>
        <w:t> </w:t>
      </w:r>
      <w:r>
        <w:rPr>
          <w:color w:val="231F20"/>
          <w:w w:val="110"/>
          <w:sz w:val="20"/>
        </w:rPr>
        <w:t>y</w:t>
      </w:r>
      <w:r>
        <w:rPr>
          <w:color w:val="231F20"/>
          <w:spacing w:val="-26"/>
          <w:w w:val="110"/>
          <w:sz w:val="20"/>
        </w:rPr>
        <w:t> </w:t>
      </w:r>
      <w:r>
        <w:rPr>
          <w:color w:val="231F20"/>
          <w:w w:val="110"/>
          <w:sz w:val="20"/>
        </w:rPr>
        <w:t>serán de</w:t>
      </w:r>
      <w:r>
        <w:rPr>
          <w:color w:val="231F20"/>
          <w:spacing w:val="-19"/>
          <w:w w:val="110"/>
          <w:sz w:val="20"/>
        </w:rPr>
        <w:t> </w:t>
      </w:r>
      <w:r>
        <w:rPr>
          <w:color w:val="231F20"/>
          <w:w w:val="110"/>
          <w:sz w:val="20"/>
        </w:rPr>
        <w:t>uso</w:t>
      </w:r>
      <w:r>
        <w:rPr>
          <w:color w:val="231F20"/>
          <w:spacing w:val="-19"/>
          <w:w w:val="110"/>
          <w:sz w:val="20"/>
        </w:rPr>
        <w:t> </w:t>
      </w:r>
      <w:r>
        <w:rPr>
          <w:color w:val="231F20"/>
          <w:w w:val="110"/>
          <w:sz w:val="20"/>
        </w:rPr>
        <w:t>común</w:t>
      </w:r>
      <w:r>
        <w:rPr>
          <w:color w:val="231F20"/>
          <w:spacing w:val="-19"/>
          <w:w w:val="110"/>
          <w:sz w:val="20"/>
        </w:rPr>
        <w:t> </w:t>
      </w:r>
      <w:r>
        <w:rPr>
          <w:color w:val="231F20"/>
          <w:w w:val="110"/>
          <w:sz w:val="20"/>
        </w:rPr>
        <w:t>para</w:t>
      </w:r>
      <w:r>
        <w:rPr>
          <w:color w:val="231F20"/>
          <w:spacing w:val="-19"/>
          <w:w w:val="110"/>
          <w:sz w:val="20"/>
        </w:rPr>
        <w:t> </w:t>
      </w:r>
      <w:r>
        <w:rPr>
          <w:color w:val="231F20"/>
          <w:w w:val="110"/>
          <w:sz w:val="20"/>
        </w:rPr>
        <w:t>los</w:t>
      </w:r>
      <w:r>
        <w:rPr>
          <w:color w:val="231F20"/>
          <w:spacing w:val="-19"/>
          <w:w w:val="110"/>
          <w:sz w:val="20"/>
        </w:rPr>
        <w:t> </w:t>
      </w:r>
      <w:r>
        <w:rPr>
          <w:color w:val="231F20"/>
          <w:w w:val="110"/>
          <w:sz w:val="20"/>
        </w:rPr>
        <w:t>nombrados</w:t>
      </w:r>
      <w:r>
        <w:rPr>
          <w:color w:val="231F20"/>
          <w:spacing w:val="-19"/>
          <w:w w:val="110"/>
          <w:sz w:val="20"/>
        </w:rPr>
        <w:t> </w:t>
      </w:r>
      <w:r>
        <w:rPr>
          <w:color w:val="231F20"/>
          <w:w w:val="110"/>
          <w:sz w:val="20"/>
        </w:rPr>
        <w:t>socios,</w:t>
      </w:r>
      <w:r>
        <w:rPr>
          <w:color w:val="231F20"/>
          <w:spacing w:val="-19"/>
          <w:w w:val="110"/>
          <w:sz w:val="20"/>
        </w:rPr>
        <w:t> </w:t>
      </w:r>
      <w:r>
        <w:rPr>
          <w:color w:val="231F20"/>
          <w:w w:val="110"/>
          <w:sz w:val="20"/>
        </w:rPr>
        <w:t>quienes</w:t>
      </w:r>
      <w:r>
        <w:rPr>
          <w:color w:val="231F20"/>
          <w:spacing w:val="-19"/>
          <w:w w:val="110"/>
          <w:sz w:val="20"/>
        </w:rPr>
        <w:t> </w:t>
      </w:r>
      <w:r>
        <w:rPr>
          <w:color w:val="231F20"/>
          <w:w w:val="110"/>
          <w:sz w:val="20"/>
        </w:rPr>
        <w:t>pueden</w:t>
      </w:r>
      <w:r>
        <w:rPr>
          <w:color w:val="231F20"/>
          <w:spacing w:val="-19"/>
          <w:w w:val="110"/>
          <w:sz w:val="20"/>
        </w:rPr>
        <w:t> </w:t>
      </w:r>
      <w:r>
        <w:rPr>
          <w:color w:val="231F20"/>
          <w:w w:val="110"/>
          <w:sz w:val="20"/>
        </w:rPr>
        <w:t>destinar</w:t>
      </w:r>
      <w:r>
        <w:rPr>
          <w:color w:val="231F20"/>
          <w:spacing w:val="-19"/>
          <w:w w:val="110"/>
          <w:sz w:val="20"/>
        </w:rPr>
        <w:t> </w:t>
      </w:r>
      <w:r>
        <w:rPr>
          <w:color w:val="231F20"/>
          <w:w w:val="110"/>
          <w:sz w:val="20"/>
        </w:rPr>
        <w:t>la madera</w:t>
      </w:r>
      <w:r>
        <w:rPr>
          <w:color w:val="231F20"/>
          <w:spacing w:val="-26"/>
          <w:w w:val="110"/>
          <w:sz w:val="20"/>
        </w:rPr>
        <w:t> </w:t>
      </w:r>
      <w:r>
        <w:rPr>
          <w:color w:val="231F20"/>
          <w:w w:val="110"/>
          <w:sz w:val="20"/>
        </w:rPr>
        <w:t>para</w:t>
      </w:r>
      <w:r>
        <w:rPr>
          <w:color w:val="231F20"/>
          <w:spacing w:val="-26"/>
          <w:w w:val="110"/>
          <w:sz w:val="20"/>
        </w:rPr>
        <w:t> </w:t>
      </w:r>
      <w:r>
        <w:rPr>
          <w:color w:val="231F20"/>
          <w:w w:val="110"/>
          <w:sz w:val="20"/>
        </w:rPr>
        <w:t>combustión</w:t>
      </w:r>
      <w:r>
        <w:rPr>
          <w:color w:val="231F20"/>
          <w:spacing w:val="-26"/>
          <w:w w:val="110"/>
          <w:sz w:val="20"/>
        </w:rPr>
        <w:t> </w:t>
      </w:r>
      <w:r>
        <w:rPr>
          <w:color w:val="231F20"/>
          <w:w w:val="110"/>
          <w:sz w:val="20"/>
        </w:rPr>
        <w:t>o</w:t>
      </w:r>
      <w:r>
        <w:rPr>
          <w:color w:val="231F20"/>
          <w:spacing w:val="-26"/>
          <w:w w:val="110"/>
          <w:sz w:val="20"/>
        </w:rPr>
        <w:t> </w:t>
      </w:r>
      <w:r>
        <w:rPr>
          <w:color w:val="231F20"/>
          <w:w w:val="110"/>
          <w:sz w:val="20"/>
        </w:rPr>
        <w:t>construcción.</w:t>
      </w:r>
      <w:r>
        <w:rPr>
          <w:color w:val="231F20"/>
          <w:w w:val="110"/>
          <w:position w:val="7"/>
          <w:sz w:val="11"/>
        </w:rPr>
        <w:t>45</w:t>
      </w:r>
    </w:p>
    <w:p>
      <w:pPr>
        <w:pStyle w:val="BodyText"/>
        <w:spacing w:before="2"/>
        <w:rPr>
          <w:sz w:val="24"/>
        </w:rPr>
      </w:pPr>
    </w:p>
    <w:p>
      <w:pPr>
        <w:pStyle w:val="BodyText"/>
        <w:spacing w:line="249" w:lineRule="auto"/>
        <w:ind w:left="907" w:right="904"/>
        <w:jc w:val="both"/>
      </w:pPr>
      <w:r>
        <w:rPr>
          <w:color w:val="231F20"/>
          <w:w w:val="105"/>
        </w:rPr>
        <w:t>En este párrafo hay una distinción importante. El terreno de cultivo o con posibilidades</w:t>
      </w:r>
      <w:r>
        <w:rPr>
          <w:color w:val="231F20"/>
          <w:spacing w:val="-11"/>
          <w:w w:val="105"/>
        </w:rPr>
        <w:t> </w:t>
      </w:r>
      <w:r>
        <w:rPr>
          <w:color w:val="231F20"/>
          <w:w w:val="105"/>
        </w:rPr>
        <w:t>de</w:t>
      </w:r>
      <w:r>
        <w:rPr>
          <w:color w:val="231F20"/>
          <w:spacing w:val="-11"/>
          <w:w w:val="105"/>
        </w:rPr>
        <w:t> </w:t>
      </w:r>
      <w:r>
        <w:rPr>
          <w:color w:val="231F20"/>
          <w:w w:val="105"/>
        </w:rPr>
        <w:t>ser</w:t>
      </w:r>
      <w:r>
        <w:rPr>
          <w:color w:val="231F20"/>
          <w:spacing w:val="-11"/>
          <w:w w:val="105"/>
        </w:rPr>
        <w:t> </w:t>
      </w:r>
      <w:r>
        <w:rPr>
          <w:color w:val="231F20"/>
          <w:w w:val="105"/>
        </w:rPr>
        <w:t>cultivado</w:t>
      </w:r>
      <w:r>
        <w:rPr>
          <w:color w:val="231F20"/>
          <w:spacing w:val="-11"/>
          <w:w w:val="105"/>
        </w:rPr>
        <w:t> </w:t>
      </w:r>
      <w:r>
        <w:rPr>
          <w:color w:val="231F20"/>
          <w:w w:val="105"/>
        </w:rPr>
        <w:t>podía</w:t>
      </w:r>
      <w:r>
        <w:rPr>
          <w:color w:val="231F20"/>
          <w:spacing w:val="-11"/>
          <w:w w:val="105"/>
        </w:rPr>
        <w:t> </w:t>
      </w:r>
      <w:r>
        <w:rPr>
          <w:color w:val="231F20"/>
          <w:w w:val="105"/>
        </w:rPr>
        <w:t>venderse</w:t>
      </w:r>
      <w:r>
        <w:rPr>
          <w:color w:val="231F20"/>
          <w:spacing w:val="-11"/>
          <w:w w:val="105"/>
        </w:rPr>
        <w:t> </w:t>
      </w:r>
      <w:r>
        <w:rPr>
          <w:color w:val="231F20"/>
          <w:w w:val="105"/>
        </w:rPr>
        <w:t>entre</w:t>
      </w:r>
      <w:r>
        <w:rPr>
          <w:color w:val="231F20"/>
          <w:spacing w:val="-11"/>
          <w:w w:val="105"/>
        </w:rPr>
        <w:t> </w:t>
      </w:r>
      <w:r>
        <w:rPr>
          <w:color w:val="231F20"/>
          <w:w w:val="105"/>
        </w:rPr>
        <w:t>los</w:t>
      </w:r>
      <w:r>
        <w:rPr>
          <w:color w:val="231F20"/>
          <w:spacing w:val="-11"/>
          <w:w w:val="105"/>
        </w:rPr>
        <w:t> </w:t>
      </w:r>
      <w:r>
        <w:rPr>
          <w:color w:val="231F20"/>
          <w:w w:val="105"/>
        </w:rPr>
        <w:t>mismos</w:t>
      </w:r>
      <w:r>
        <w:rPr>
          <w:color w:val="231F20"/>
          <w:spacing w:val="-11"/>
          <w:w w:val="105"/>
        </w:rPr>
        <w:t> </w:t>
      </w:r>
      <w:r>
        <w:rPr>
          <w:color w:val="231F20"/>
          <w:w w:val="105"/>
        </w:rPr>
        <w:t>socios</w:t>
      </w:r>
      <w:r>
        <w:rPr>
          <w:color w:val="231F20"/>
          <w:spacing w:val="-11"/>
          <w:w w:val="105"/>
        </w:rPr>
        <w:t> </w:t>
      </w:r>
      <w:r>
        <w:rPr>
          <w:color w:val="231F20"/>
          <w:w w:val="105"/>
        </w:rPr>
        <w:t>pero</w:t>
      </w:r>
      <w:r>
        <w:rPr>
          <w:color w:val="231F20"/>
          <w:spacing w:val="-11"/>
          <w:w w:val="105"/>
        </w:rPr>
        <w:t> </w:t>
      </w:r>
      <w:r>
        <w:rPr>
          <w:color w:val="231F20"/>
          <w:w w:val="105"/>
        </w:rPr>
        <w:t>el uso de las aguas, montes y pastos continuaría siendo de uso común entre los socios.</w:t>
      </w:r>
      <w:r>
        <w:rPr>
          <w:color w:val="231F20"/>
          <w:spacing w:val="-13"/>
          <w:w w:val="105"/>
        </w:rPr>
        <w:t> </w:t>
      </w:r>
      <w:r>
        <w:rPr>
          <w:color w:val="231F20"/>
          <w:w w:val="105"/>
        </w:rPr>
        <w:t>En</w:t>
      </w:r>
      <w:r>
        <w:rPr>
          <w:color w:val="231F20"/>
          <w:spacing w:val="-13"/>
          <w:w w:val="105"/>
        </w:rPr>
        <w:t> </w:t>
      </w:r>
      <w:r>
        <w:rPr>
          <w:color w:val="231F20"/>
          <w:w w:val="105"/>
        </w:rPr>
        <w:t>esta</w:t>
      </w:r>
      <w:r>
        <w:rPr>
          <w:color w:val="231F20"/>
          <w:spacing w:val="-13"/>
          <w:w w:val="105"/>
        </w:rPr>
        <w:t> </w:t>
      </w:r>
      <w:r>
        <w:rPr>
          <w:color w:val="231F20"/>
          <w:w w:val="105"/>
        </w:rPr>
        <w:t>sociedad</w:t>
      </w:r>
      <w:r>
        <w:rPr>
          <w:color w:val="231F20"/>
          <w:spacing w:val="-13"/>
          <w:w w:val="105"/>
        </w:rPr>
        <w:t> </w:t>
      </w:r>
      <w:r>
        <w:rPr>
          <w:color w:val="231F20"/>
          <w:w w:val="105"/>
        </w:rPr>
        <w:t>no</w:t>
      </w:r>
      <w:r>
        <w:rPr>
          <w:color w:val="231F20"/>
          <w:spacing w:val="-13"/>
          <w:w w:val="105"/>
        </w:rPr>
        <w:t> </w:t>
      </w:r>
      <w:r>
        <w:rPr>
          <w:color w:val="231F20"/>
          <w:w w:val="105"/>
        </w:rPr>
        <w:t>aparece</w:t>
      </w:r>
      <w:r>
        <w:rPr>
          <w:color w:val="231F20"/>
          <w:spacing w:val="-13"/>
          <w:w w:val="105"/>
        </w:rPr>
        <w:t> </w:t>
      </w:r>
      <w:r>
        <w:rPr>
          <w:color w:val="231F20"/>
          <w:w w:val="105"/>
        </w:rPr>
        <w:t>ningún</w:t>
      </w:r>
      <w:r>
        <w:rPr>
          <w:color w:val="231F20"/>
          <w:spacing w:val="-13"/>
          <w:w w:val="105"/>
        </w:rPr>
        <w:t> </w:t>
      </w:r>
      <w:r>
        <w:rPr>
          <w:color w:val="231F20"/>
          <w:w w:val="105"/>
        </w:rPr>
        <w:t>vecino</w:t>
      </w:r>
      <w:r>
        <w:rPr>
          <w:color w:val="231F20"/>
          <w:spacing w:val="-13"/>
          <w:w w:val="105"/>
        </w:rPr>
        <w:t> </w:t>
      </w:r>
      <w:r>
        <w:rPr>
          <w:color w:val="231F20"/>
          <w:w w:val="105"/>
        </w:rPr>
        <w:t>considerado</w:t>
      </w:r>
      <w:r>
        <w:rPr>
          <w:color w:val="231F20"/>
          <w:spacing w:val="-13"/>
          <w:w w:val="105"/>
        </w:rPr>
        <w:t> </w:t>
      </w:r>
      <w:r>
        <w:rPr>
          <w:color w:val="231F20"/>
          <w:w w:val="105"/>
        </w:rPr>
        <w:t>como</w:t>
      </w:r>
      <w:r>
        <w:rPr>
          <w:color w:val="231F20"/>
          <w:spacing w:val="-13"/>
          <w:w w:val="105"/>
        </w:rPr>
        <w:t> </w:t>
      </w:r>
      <w:r>
        <w:rPr>
          <w:color w:val="231F20"/>
          <w:w w:val="105"/>
        </w:rPr>
        <w:t>cacique o pudiente del pueblo. Las sociedades no sólo sirvieron para aparentar una división de los terrenos de uso común, sino que también se formaron para dejar fuera a la autoridad municipal. Así dio inicio el desplazamiento que sufrió esta autoridad local en cuanto al dominio territorial que desempeñaba en la organización</w:t>
      </w:r>
      <w:r>
        <w:rPr>
          <w:color w:val="231F20"/>
          <w:spacing w:val="4"/>
          <w:w w:val="105"/>
        </w:rPr>
        <w:t> </w:t>
      </w:r>
      <w:r>
        <w:rPr>
          <w:color w:val="231F20"/>
          <w:w w:val="105"/>
        </w:rPr>
        <w:t>pueblerina.</w:t>
      </w:r>
    </w:p>
    <w:p>
      <w:pPr>
        <w:pStyle w:val="BodyText"/>
        <w:spacing w:before="2"/>
        <w:rPr>
          <w:sz w:val="23"/>
        </w:rPr>
      </w:pPr>
    </w:p>
    <w:p>
      <w:pPr>
        <w:pStyle w:val="BodyText"/>
        <w:spacing w:line="249" w:lineRule="auto"/>
        <w:ind w:left="907" w:right="905"/>
        <w:jc w:val="both"/>
      </w:pPr>
      <w:r>
        <w:rPr>
          <w:color w:val="231F20"/>
          <w:w w:val="105"/>
        </w:rPr>
        <w:t>Es </w:t>
      </w:r>
      <w:r>
        <w:rPr>
          <w:color w:val="231F20"/>
          <w:spacing w:val="-3"/>
          <w:w w:val="105"/>
        </w:rPr>
        <w:t>muy </w:t>
      </w:r>
      <w:r>
        <w:rPr>
          <w:color w:val="231F20"/>
          <w:w w:val="105"/>
        </w:rPr>
        <w:t>claro el testimonio de la sociedad agrícola que se formó en 1882,   en el pueblo de San Pedro </w:t>
      </w:r>
      <w:r>
        <w:rPr>
          <w:color w:val="231F20"/>
          <w:spacing w:val="-3"/>
          <w:w w:val="105"/>
        </w:rPr>
        <w:t>Totoltepec, </w:t>
      </w:r>
      <w:r>
        <w:rPr>
          <w:color w:val="231F20"/>
          <w:w w:val="105"/>
        </w:rPr>
        <w:t>que estableció la eliminación del ayuntamiento</w:t>
      </w:r>
      <w:r>
        <w:rPr>
          <w:color w:val="231F20"/>
          <w:spacing w:val="-10"/>
          <w:w w:val="105"/>
        </w:rPr>
        <w:t> </w:t>
      </w:r>
      <w:r>
        <w:rPr>
          <w:color w:val="231F20"/>
          <w:w w:val="105"/>
        </w:rPr>
        <w:t>de</w:t>
      </w:r>
      <w:r>
        <w:rPr>
          <w:color w:val="231F20"/>
          <w:spacing w:val="-10"/>
          <w:w w:val="105"/>
        </w:rPr>
        <w:t> </w:t>
      </w:r>
      <w:r>
        <w:rPr>
          <w:color w:val="231F20"/>
          <w:w w:val="105"/>
        </w:rPr>
        <w:t>toda</w:t>
      </w:r>
      <w:r>
        <w:rPr>
          <w:color w:val="231F20"/>
          <w:spacing w:val="-10"/>
          <w:w w:val="105"/>
        </w:rPr>
        <w:t> </w:t>
      </w:r>
      <w:r>
        <w:rPr>
          <w:color w:val="231F20"/>
          <w:w w:val="105"/>
        </w:rPr>
        <w:t>injerencia</w:t>
      </w:r>
      <w:r>
        <w:rPr>
          <w:color w:val="231F20"/>
          <w:spacing w:val="-10"/>
          <w:w w:val="105"/>
        </w:rPr>
        <w:t> </w:t>
      </w:r>
      <w:r>
        <w:rPr>
          <w:color w:val="231F20"/>
          <w:w w:val="105"/>
        </w:rPr>
        <w:t>en</w:t>
      </w:r>
      <w:r>
        <w:rPr>
          <w:color w:val="231F20"/>
          <w:spacing w:val="-10"/>
          <w:w w:val="105"/>
        </w:rPr>
        <w:t> </w:t>
      </w:r>
      <w:r>
        <w:rPr>
          <w:color w:val="231F20"/>
          <w:w w:val="105"/>
        </w:rPr>
        <w:t>los</w:t>
      </w:r>
      <w:r>
        <w:rPr>
          <w:color w:val="231F20"/>
          <w:spacing w:val="-10"/>
          <w:w w:val="105"/>
        </w:rPr>
        <w:t> </w:t>
      </w:r>
      <w:r>
        <w:rPr>
          <w:color w:val="231F20"/>
          <w:w w:val="105"/>
        </w:rPr>
        <w:t>bienes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sociedad</w:t>
      </w:r>
      <w:r>
        <w:rPr>
          <w:color w:val="231F20"/>
          <w:spacing w:val="-10"/>
          <w:w w:val="105"/>
        </w:rPr>
        <w:t> </w:t>
      </w:r>
      <w:r>
        <w:rPr>
          <w:color w:val="231F20"/>
          <w:w w:val="105"/>
        </w:rPr>
        <w:t>agrícola.</w:t>
      </w:r>
      <w:r>
        <w:rPr>
          <w:color w:val="231F20"/>
          <w:spacing w:val="-10"/>
          <w:w w:val="105"/>
        </w:rPr>
        <w:t> </w:t>
      </w:r>
      <w:r>
        <w:rPr>
          <w:color w:val="231F20"/>
          <w:w w:val="105"/>
        </w:rPr>
        <w:t>En</w:t>
      </w:r>
      <w:r>
        <w:rPr>
          <w:color w:val="231F20"/>
          <w:spacing w:val="-10"/>
          <w:w w:val="105"/>
        </w:rPr>
        <w:t> </w:t>
      </w:r>
      <w:r>
        <w:rPr>
          <w:color w:val="231F20"/>
          <w:w w:val="105"/>
        </w:rPr>
        <w:t>una de</w:t>
      </w:r>
      <w:r>
        <w:rPr>
          <w:color w:val="231F20"/>
          <w:spacing w:val="-16"/>
          <w:w w:val="105"/>
        </w:rPr>
        <w:t> </w:t>
      </w:r>
      <w:r>
        <w:rPr>
          <w:color w:val="231F20"/>
          <w:w w:val="105"/>
        </w:rPr>
        <w:t>sus</w:t>
      </w:r>
      <w:r>
        <w:rPr>
          <w:color w:val="231F20"/>
          <w:spacing w:val="-16"/>
          <w:w w:val="105"/>
        </w:rPr>
        <w:t> </w:t>
      </w:r>
      <w:r>
        <w:rPr>
          <w:color w:val="231F20"/>
          <w:w w:val="105"/>
        </w:rPr>
        <w:t>bases</w:t>
      </w:r>
      <w:r>
        <w:rPr>
          <w:color w:val="231F20"/>
          <w:spacing w:val="-16"/>
          <w:w w:val="105"/>
        </w:rPr>
        <w:t> </w:t>
      </w:r>
      <w:r>
        <w:rPr>
          <w:color w:val="231F20"/>
          <w:w w:val="105"/>
        </w:rPr>
        <w:t>se</w:t>
      </w:r>
      <w:r>
        <w:rPr>
          <w:color w:val="231F20"/>
          <w:spacing w:val="-16"/>
          <w:w w:val="105"/>
        </w:rPr>
        <w:t> </w:t>
      </w:r>
      <w:r>
        <w:rPr>
          <w:color w:val="231F20"/>
          <w:w w:val="105"/>
        </w:rPr>
        <w:t>estableció</w:t>
      </w:r>
      <w:r>
        <w:rPr>
          <w:color w:val="231F20"/>
          <w:spacing w:val="-16"/>
          <w:w w:val="105"/>
        </w:rPr>
        <w:t> </w:t>
      </w:r>
      <w:r>
        <w:rPr>
          <w:color w:val="231F20"/>
          <w:w w:val="105"/>
        </w:rPr>
        <w:t>lo</w:t>
      </w:r>
      <w:r>
        <w:rPr>
          <w:color w:val="231F20"/>
          <w:spacing w:val="-16"/>
          <w:w w:val="105"/>
        </w:rPr>
        <w:t> </w:t>
      </w:r>
      <w:r>
        <w:rPr>
          <w:color w:val="231F20"/>
          <w:w w:val="105"/>
        </w:rPr>
        <w:t>siguiente:</w:t>
      </w:r>
    </w:p>
    <w:p>
      <w:pPr>
        <w:pStyle w:val="BodyText"/>
        <w:spacing w:before="10"/>
        <w:rPr>
          <w:sz w:val="21"/>
        </w:rPr>
      </w:pPr>
    </w:p>
    <w:p>
      <w:pPr>
        <w:spacing w:before="0"/>
        <w:ind w:left="1474" w:right="1471" w:firstLine="0"/>
        <w:jc w:val="both"/>
        <w:rPr>
          <w:sz w:val="20"/>
        </w:rPr>
      </w:pPr>
      <w:r>
        <w:rPr>
          <w:color w:val="231F20"/>
          <w:w w:val="110"/>
          <w:sz w:val="20"/>
        </w:rPr>
        <w:t>Con</w:t>
      </w:r>
      <w:r>
        <w:rPr>
          <w:color w:val="231F20"/>
          <w:spacing w:val="-39"/>
          <w:w w:val="110"/>
          <w:sz w:val="20"/>
        </w:rPr>
        <w:t> </w:t>
      </w:r>
      <w:r>
        <w:rPr>
          <w:color w:val="231F20"/>
          <w:w w:val="110"/>
          <w:sz w:val="20"/>
        </w:rPr>
        <w:t>el</w:t>
      </w:r>
      <w:r>
        <w:rPr>
          <w:color w:val="231F20"/>
          <w:spacing w:val="-39"/>
          <w:w w:val="110"/>
          <w:sz w:val="20"/>
        </w:rPr>
        <w:t> </w:t>
      </w:r>
      <w:r>
        <w:rPr>
          <w:color w:val="231F20"/>
          <w:w w:val="110"/>
          <w:sz w:val="20"/>
        </w:rPr>
        <w:t>objeto</w:t>
      </w:r>
      <w:r>
        <w:rPr>
          <w:color w:val="231F20"/>
          <w:spacing w:val="-39"/>
          <w:w w:val="110"/>
          <w:sz w:val="20"/>
        </w:rPr>
        <w:t> </w:t>
      </w:r>
      <w:r>
        <w:rPr>
          <w:color w:val="231F20"/>
          <w:w w:val="110"/>
          <w:sz w:val="20"/>
        </w:rPr>
        <w:t>de</w:t>
      </w:r>
      <w:r>
        <w:rPr>
          <w:color w:val="231F20"/>
          <w:spacing w:val="-39"/>
          <w:w w:val="110"/>
          <w:sz w:val="20"/>
        </w:rPr>
        <w:t> </w:t>
      </w:r>
      <w:r>
        <w:rPr>
          <w:color w:val="231F20"/>
          <w:w w:val="110"/>
          <w:sz w:val="20"/>
        </w:rPr>
        <w:t>adquirir</w:t>
      </w:r>
      <w:r>
        <w:rPr>
          <w:color w:val="231F20"/>
          <w:spacing w:val="-39"/>
          <w:w w:val="110"/>
          <w:sz w:val="20"/>
        </w:rPr>
        <w:t> </w:t>
      </w:r>
      <w:r>
        <w:rPr>
          <w:color w:val="231F20"/>
          <w:w w:val="110"/>
          <w:sz w:val="20"/>
        </w:rPr>
        <w:t>y</w:t>
      </w:r>
      <w:r>
        <w:rPr>
          <w:color w:val="231F20"/>
          <w:spacing w:val="-39"/>
          <w:w w:val="110"/>
          <w:sz w:val="20"/>
        </w:rPr>
        <w:t> </w:t>
      </w:r>
      <w:r>
        <w:rPr>
          <w:color w:val="231F20"/>
          <w:w w:val="110"/>
          <w:sz w:val="20"/>
        </w:rPr>
        <w:t>poner</w:t>
      </w:r>
      <w:r>
        <w:rPr>
          <w:color w:val="231F20"/>
          <w:spacing w:val="-39"/>
          <w:w w:val="110"/>
          <w:sz w:val="20"/>
        </w:rPr>
        <w:t> </w:t>
      </w:r>
      <w:r>
        <w:rPr>
          <w:color w:val="231F20"/>
          <w:w w:val="110"/>
          <w:sz w:val="20"/>
        </w:rPr>
        <w:t>en</w:t>
      </w:r>
      <w:r>
        <w:rPr>
          <w:color w:val="231F20"/>
          <w:spacing w:val="-39"/>
          <w:w w:val="110"/>
          <w:sz w:val="20"/>
        </w:rPr>
        <w:t> </w:t>
      </w:r>
      <w:r>
        <w:rPr>
          <w:color w:val="231F20"/>
          <w:w w:val="110"/>
          <w:sz w:val="20"/>
        </w:rPr>
        <w:t>explotación</w:t>
      </w:r>
      <w:r>
        <w:rPr>
          <w:color w:val="231F20"/>
          <w:spacing w:val="-39"/>
          <w:w w:val="110"/>
          <w:sz w:val="20"/>
        </w:rPr>
        <w:t> </w:t>
      </w:r>
      <w:r>
        <w:rPr>
          <w:color w:val="231F20"/>
          <w:w w:val="110"/>
          <w:sz w:val="20"/>
        </w:rPr>
        <w:t>los</w:t>
      </w:r>
      <w:r>
        <w:rPr>
          <w:color w:val="231F20"/>
          <w:spacing w:val="-39"/>
          <w:w w:val="110"/>
          <w:sz w:val="20"/>
        </w:rPr>
        <w:t> </w:t>
      </w:r>
      <w:r>
        <w:rPr>
          <w:color w:val="231F20"/>
          <w:w w:val="110"/>
          <w:sz w:val="20"/>
        </w:rPr>
        <w:t>terrenos</w:t>
      </w:r>
      <w:r>
        <w:rPr>
          <w:color w:val="231F20"/>
          <w:spacing w:val="-39"/>
          <w:w w:val="110"/>
          <w:sz w:val="20"/>
        </w:rPr>
        <w:t> </w:t>
      </w:r>
      <w:r>
        <w:rPr>
          <w:color w:val="231F20"/>
          <w:w w:val="110"/>
          <w:sz w:val="20"/>
        </w:rPr>
        <w:t>conocidos con</w:t>
      </w:r>
      <w:r>
        <w:rPr>
          <w:color w:val="231F20"/>
          <w:spacing w:val="-18"/>
          <w:w w:val="110"/>
          <w:sz w:val="20"/>
        </w:rPr>
        <w:t> </w:t>
      </w:r>
      <w:r>
        <w:rPr>
          <w:color w:val="231F20"/>
          <w:w w:val="110"/>
          <w:sz w:val="20"/>
        </w:rPr>
        <w:t>el</w:t>
      </w:r>
      <w:r>
        <w:rPr>
          <w:color w:val="231F20"/>
          <w:spacing w:val="-18"/>
          <w:w w:val="110"/>
          <w:sz w:val="20"/>
        </w:rPr>
        <w:t> </w:t>
      </w:r>
      <w:r>
        <w:rPr>
          <w:color w:val="231F20"/>
          <w:spacing w:val="-2"/>
          <w:w w:val="110"/>
          <w:sz w:val="20"/>
        </w:rPr>
        <w:t>nombre</w:t>
      </w:r>
      <w:r>
        <w:rPr>
          <w:color w:val="231F20"/>
          <w:spacing w:val="-18"/>
          <w:w w:val="110"/>
          <w:sz w:val="20"/>
        </w:rPr>
        <w:t> </w:t>
      </w:r>
      <w:r>
        <w:rPr>
          <w:color w:val="231F20"/>
          <w:w w:val="110"/>
          <w:sz w:val="20"/>
        </w:rPr>
        <w:t>de</w:t>
      </w:r>
      <w:r>
        <w:rPr>
          <w:color w:val="231F20"/>
          <w:spacing w:val="-18"/>
          <w:w w:val="110"/>
          <w:sz w:val="20"/>
        </w:rPr>
        <w:t> </w:t>
      </w:r>
      <w:r>
        <w:rPr>
          <w:color w:val="231F20"/>
          <w:w w:val="110"/>
          <w:sz w:val="20"/>
        </w:rPr>
        <w:t>común</w:t>
      </w:r>
      <w:r>
        <w:rPr>
          <w:color w:val="231F20"/>
          <w:spacing w:val="-18"/>
          <w:w w:val="110"/>
          <w:sz w:val="20"/>
        </w:rPr>
        <w:t> </w:t>
      </w:r>
      <w:r>
        <w:rPr>
          <w:color w:val="231F20"/>
          <w:w w:val="110"/>
          <w:sz w:val="20"/>
        </w:rPr>
        <w:t>repartimiento</w:t>
      </w:r>
      <w:r>
        <w:rPr>
          <w:color w:val="231F20"/>
          <w:spacing w:val="-18"/>
          <w:w w:val="110"/>
          <w:sz w:val="20"/>
        </w:rPr>
        <w:t> </w:t>
      </w:r>
      <w:r>
        <w:rPr>
          <w:color w:val="231F20"/>
          <w:w w:val="110"/>
          <w:sz w:val="20"/>
        </w:rPr>
        <w:t>y</w:t>
      </w:r>
      <w:r>
        <w:rPr>
          <w:color w:val="231F20"/>
          <w:spacing w:val="-18"/>
          <w:w w:val="110"/>
          <w:sz w:val="20"/>
        </w:rPr>
        <w:t> </w:t>
      </w:r>
      <w:r>
        <w:rPr>
          <w:color w:val="231F20"/>
          <w:w w:val="110"/>
          <w:sz w:val="20"/>
        </w:rPr>
        <w:t>que</w:t>
      </w:r>
      <w:r>
        <w:rPr>
          <w:color w:val="231F20"/>
          <w:spacing w:val="-18"/>
          <w:w w:val="110"/>
          <w:sz w:val="20"/>
        </w:rPr>
        <w:t> </w:t>
      </w:r>
      <w:r>
        <w:rPr>
          <w:color w:val="231F20"/>
          <w:w w:val="110"/>
          <w:sz w:val="20"/>
        </w:rPr>
        <w:t>conforme</w:t>
      </w:r>
      <w:r>
        <w:rPr>
          <w:color w:val="231F20"/>
          <w:spacing w:val="-18"/>
          <w:w w:val="110"/>
          <w:sz w:val="20"/>
        </w:rPr>
        <w:t> </w:t>
      </w:r>
      <w:r>
        <w:rPr>
          <w:color w:val="231F20"/>
          <w:w w:val="110"/>
          <w:sz w:val="20"/>
        </w:rPr>
        <w:t>a</w:t>
      </w:r>
      <w:r>
        <w:rPr>
          <w:color w:val="231F20"/>
          <w:spacing w:val="-18"/>
          <w:w w:val="110"/>
          <w:sz w:val="20"/>
        </w:rPr>
        <w:t> </w:t>
      </w:r>
      <w:r>
        <w:rPr>
          <w:color w:val="231F20"/>
          <w:w w:val="110"/>
          <w:sz w:val="20"/>
        </w:rPr>
        <w:t>la</w:t>
      </w:r>
      <w:r>
        <w:rPr>
          <w:color w:val="231F20"/>
          <w:spacing w:val="-18"/>
          <w:w w:val="110"/>
          <w:sz w:val="20"/>
        </w:rPr>
        <w:t> </w:t>
      </w:r>
      <w:r>
        <w:rPr>
          <w:color w:val="231F20"/>
          <w:w w:val="110"/>
          <w:sz w:val="20"/>
        </w:rPr>
        <w:t>ley</w:t>
      </w:r>
      <w:r>
        <w:rPr>
          <w:color w:val="231F20"/>
          <w:spacing w:val="-18"/>
          <w:w w:val="110"/>
          <w:sz w:val="20"/>
        </w:rPr>
        <w:t> </w:t>
      </w:r>
      <w:r>
        <w:rPr>
          <w:color w:val="231F20"/>
          <w:w w:val="110"/>
          <w:sz w:val="20"/>
        </w:rPr>
        <w:t>de</w:t>
      </w:r>
      <w:r>
        <w:rPr>
          <w:color w:val="231F20"/>
          <w:spacing w:val="-18"/>
          <w:w w:val="110"/>
          <w:sz w:val="20"/>
        </w:rPr>
        <w:t> </w:t>
      </w:r>
      <w:r>
        <w:rPr>
          <w:color w:val="231F20"/>
          <w:w w:val="110"/>
          <w:sz w:val="20"/>
        </w:rPr>
        <w:t>25 de</w:t>
      </w:r>
      <w:r>
        <w:rPr>
          <w:color w:val="231F20"/>
          <w:spacing w:val="-28"/>
          <w:w w:val="110"/>
          <w:sz w:val="20"/>
        </w:rPr>
        <w:t> </w:t>
      </w:r>
      <w:r>
        <w:rPr>
          <w:color w:val="231F20"/>
          <w:w w:val="110"/>
          <w:sz w:val="20"/>
        </w:rPr>
        <w:t>julio</w:t>
      </w:r>
      <w:r>
        <w:rPr>
          <w:color w:val="231F20"/>
          <w:spacing w:val="-28"/>
          <w:w w:val="110"/>
          <w:sz w:val="20"/>
        </w:rPr>
        <w:t> </w:t>
      </w:r>
      <w:r>
        <w:rPr>
          <w:color w:val="231F20"/>
          <w:w w:val="110"/>
          <w:sz w:val="20"/>
        </w:rPr>
        <w:t>de</w:t>
      </w:r>
      <w:r>
        <w:rPr>
          <w:color w:val="231F20"/>
          <w:spacing w:val="-28"/>
          <w:w w:val="110"/>
          <w:sz w:val="20"/>
        </w:rPr>
        <w:t> </w:t>
      </w:r>
      <w:r>
        <w:rPr>
          <w:color w:val="231F20"/>
          <w:w w:val="110"/>
          <w:sz w:val="20"/>
        </w:rPr>
        <w:t>1856</w:t>
      </w:r>
      <w:r>
        <w:rPr>
          <w:color w:val="231F20"/>
          <w:spacing w:val="-28"/>
          <w:w w:val="110"/>
          <w:sz w:val="20"/>
        </w:rPr>
        <w:t> </w:t>
      </w:r>
      <w:r>
        <w:rPr>
          <w:color w:val="231F20"/>
          <w:w w:val="110"/>
          <w:sz w:val="20"/>
        </w:rPr>
        <w:t>sobre</w:t>
      </w:r>
      <w:r>
        <w:rPr>
          <w:color w:val="231F20"/>
          <w:spacing w:val="-28"/>
          <w:w w:val="110"/>
          <w:sz w:val="20"/>
        </w:rPr>
        <w:t> </w:t>
      </w:r>
      <w:r>
        <w:rPr>
          <w:color w:val="231F20"/>
          <w:w w:val="110"/>
          <w:sz w:val="20"/>
        </w:rPr>
        <w:t>desamortización</w:t>
      </w:r>
      <w:r>
        <w:rPr>
          <w:color w:val="231F20"/>
          <w:spacing w:val="-28"/>
          <w:w w:val="110"/>
          <w:sz w:val="20"/>
        </w:rPr>
        <w:t> </w:t>
      </w:r>
      <w:r>
        <w:rPr>
          <w:color w:val="231F20"/>
          <w:w w:val="110"/>
          <w:sz w:val="20"/>
        </w:rPr>
        <w:t>[...]</w:t>
      </w:r>
      <w:r>
        <w:rPr>
          <w:color w:val="231F20"/>
          <w:spacing w:val="-28"/>
          <w:w w:val="110"/>
          <w:sz w:val="20"/>
        </w:rPr>
        <w:t> </w:t>
      </w:r>
      <w:r>
        <w:rPr>
          <w:color w:val="231F20"/>
          <w:w w:val="110"/>
          <w:sz w:val="20"/>
        </w:rPr>
        <w:t>han</w:t>
      </w:r>
      <w:r>
        <w:rPr>
          <w:color w:val="231F20"/>
          <w:spacing w:val="-28"/>
          <w:w w:val="110"/>
          <w:sz w:val="20"/>
        </w:rPr>
        <w:t> </w:t>
      </w:r>
      <w:r>
        <w:rPr>
          <w:color w:val="231F20"/>
          <w:w w:val="110"/>
          <w:sz w:val="20"/>
        </w:rPr>
        <w:t>convenido,</w:t>
      </w:r>
      <w:r>
        <w:rPr>
          <w:color w:val="231F20"/>
          <w:spacing w:val="-28"/>
          <w:w w:val="110"/>
          <w:sz w:val="20"/>
        </w:rPr>
        <w:t> </w:t>
      </w:r>
      <w:r>
        <w:rPr>
          <w:color w:val="231F20"/>
          <w:w w:val="110"/>
          <w:sz w:val="20"/>
        </w:rPr>
        <w:t>en</w:t>
      </w:r>
      <w:r>
        <w:rPr>
          <w:color w:val="231F20"/>
          <w:spacing w:val="-28"/>
          <w:w w:val="110"/>
          <w:sz w:val="20"/>
        </w:rPr>
        <w:t> </w:t>
      </w:r>
      <w:r>
        <w:rPr>
          <w:color w:val="231F20"/>
          <w:w w:val="110"/>
          <w:sz w:val="20"/>
        </w:rPr>
        <w:t>formar</w:t>
      </w:r>
    </w:p>
    <w:p>
      <w:pPr>
        <w:pStyle w:val="BodyText"/>
        <w:spacing w:before="12"/>
        <w:rPr>
          <w:sz w:val="24"/>
        </w:rPr>
      </w:pPr>
      <w:r>
        <w:rPr/>
        <w:pict>
          <v:line style="position:absolute;mso-position-horizontal-relative:page;mso-position-vertical-relative:paragraph;z-index:3448;mso-wrap-distance-left:0;mso-wrap-distance-right:0" from="45.354301pt,18.404610pt" to="117.354301pt,18.404610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45</w:t>
      </w:r>
      <w:r>
        <w:rPr>
          <w:color w:val="231F20"/>
          <w:position w:val="5"/>
          <w:sz w:val="9"/>
        </w:rPr>
        <w:t>  </w:t>
      </w:r>
      <w:r>
        <w:rPr>
          <w:color w:val="231F20"/>
          <w:spacing w:val="3"/>
          <w:position w:val="5"/>
          <w:sz w:val="9"/>
        </w:rPr>
        <w:t> </w:t>
      </w:r>
      <w:r>
        <w:rPr>
          <w:color w:val="231F20"/>
          <w:spacing w:val="-4"/>
          <w:w w:val="101"/>
          <w:sz w:val="12"/>
        </w:rPr>
        <w:t>A</w:t>
      </w:r>
      <w:r>
        <w:rPr>
          <w:color w:val="231F20"/>
          <w:w w:val="107"/>
          <w:sz w:val="12"/>
        </w:rPr>
        <w:t>GNT</w:t>
      </w:r>
      <w:r>
        <w:rPr>
          <w:color w:val="231F20"/>
          <w:w w:val="96"/>
          <w:sz w:val="16"/>
        </w:rPr>
        <w:t>,</w:t>
      </w:r>
      <w:r>
        <w:rPr>
          <w:color w:val="231F20"/>
          <w:sz w:val="16"/>
        </w:rPr>
        <w:t> </w:t>
      </w:r>
      <w:r>
        <w:rPr>
          <w:color w:val="231F20"/>
          <w:spacing w:val="-10"/>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z w:val="16"/>
        </w:rPr>
        <w:t> </w:t>
      </w:r>
      <w:r>
        <w:rPr>
          <w:color w:val="231F20"/>
          <w:spacing w:val="-10"/>
          <w:sz w:val="16"/>
        </w:rPr>
        <w:t> </w:t>
      </w:r>
      <w:r>
        <w:rPr>
          <w:color w:val="231F20"/>
          <w:w w:val="100"/>
          <w:sz w:val="16"/>
        </w:rPr>
        <w:t>2,</w:t>
      </w:r>
      <w:r>
        <w:rPr>
          <w:color w:val="231F20"/>
          <w:sz w:val="16"/>
        </w:rPr>
        <w:t> </w:t>
      </w:r>
      <w:r>
        <w:rPr>
          <w:color w:val="231F20"/>
          <w:spacing w:val="-10"/>
          <w:sz w:val="16"/>
        </w:rPr>
        <w:t> </w:t>
      </w:r>
      <w:r>
        <w:rPr>
          <w:color w:val="231F20"/>
          <w:spacing w:val="-1"/>
          <w:w w:val="116"/>
          <w:sz w:val="16"/>
        </w:rPr>
        <w:t>n</w:t>
      </w:r>
      <w:r>
        <w:rPr>
          <w:color w:val="231F20"/>
          <w:spacing w:val="-2"/>
          <w:w w:val="108"/>
          <w:sz w:val="16"/>
        </w:rPr>
        <w:t>o</w:t>
      </w:r>
      <w:r>
        <w:rPr>
          <w:color w:val="231F20"/>
          <w:w w:val="116"/>
          <w:sz w:val="16"/>
        </w:rPr>
        <w:t>t</w:t>
      </w:r>
      <w:r>
        <w:rPr>
          <w:color w:val="231F20"/>
          <w:spacing w:val="-2"/>
          <w:w w:val="105"/>
          <w:sz w:val="16"/>
        </w:rPr>
        <w:t>a</w:t>
      </w:r>
      <w:r>
        <w:rPr>
          <w:color w:val="231F20"/>
          <w:w w:val="118"/>
          <w:sz w:val="16"/>
        </w:rPr>
        <w:t>r</w:t>
      </w:r>
      <w:r>
        <w:rPr>
          <w:color w:val="231F20"/>
          <w:w w:val="106"/>
          <w:sz w:val="16"/>
        </w:rPr>
        <w:t>io</w:t>
      </w:r>
      <w:r>
        <w:rPr>
          <w:color w:val="231F20"/>
          <w:sz w:val="16"/>
        </w:rPr>
        <w:t> </w:t>
      </w:r>
      <w:r>
        <w:rPr>
          <w:color w:val="231F20"/>
          <w:spacing w:val="-10"/>
          <w:sz w:val="16"/>
        </w:rPr>
        <w:t> </w:t>
      </w:r>
      <w:r>
        <w:rPr>
          <w:color w:val="231F20"/>
          <w:spacing w:val="-4"/>
          <w:w w:val="90"/>
          <w:sz w:val="16"/>
        </w:rPr>
        <w:t>J</w:t>
      </w:r>
      <w:r>
        <w:rPr>
          <w:color w:val="231F20"/>
          <w:w w:val="101"/>
          <w:sz w:val="16"/>
        </w:rPr>
        <w:t>e</w:t>
      </w:r>
      <w:r>
        <w:rPr>
          <w:color w:val="231F20"/>
          <w:spacing w:val="-1"/>
          <w:w w:val="101"/>
          <w:sz w:val="16"/>
        </w:rPr>
        <w:t>s</w:t>
      </w:r>
      <w:r>
        <w:rPr>
          <w:color w:val="231F20"/>
          <w:spacing w:val="-1"/>
          <w:w w:val="105"/>
          <w:sz w:val="16"/>
        </w:rPr>
        <w:t>ú</w:t>
      </w:r>
      <w:r>
        <w:rPr>
          <w:color w:val="231F20"/>
          <w:w w:val="100"/>
          <w:sz w:val="16"/>
        </w:rPr>
        <w:t>s</w:t>
      </w:r>
      <w:r>
        <w:rPr>
          <w:color w:val="231F20"/>
          <w:sz w:val="16"/>
        </w:rPr>
        <w:t> </w:t>
      </w:r>
      <w:r>
        <w:rPr>
          <w:color w:val="231F20"/>
          <w:spacing w:val="-10"/>
          <w:sz w:val="16"/>
        </w:rPr>
        <w:t> </w:t>
      </w:r>
      <w:r>
        <w:rPr>
          <w:color w:val="231F20"/>
          <w:spacing w:val="-3"/>
          <w:w w:val="106"/>
          <w:sz w:val="16"/>
        </w:rPr>
        <w:t>M</w:t>
      </w:r>
      <w:r>
        <w:rPr>
          <w:color w:val="231F20"/>
          <w:spacing w:val="-2"/>
          <w:w w:val="105"/>
          <w:sz w:val="16"/>
        </w:rPr>
        <w:t>a</w:t>
      </w:r>
      <w:r>
        <w:rPr>
          <w:color w:val="231F20"/>
          <w:w w:val="118"/>
          <w:sz w:val="16"/>
        </w:rPr>
        <w:t>r</w:t>
      </w:r>
      <w:r>
        <w:rPr>
          <w:color w:val="231F20"/>
          <w:w w:val="92"/>
          <w:sz w:val="16"/>
        </w:rPr>
        <w:t>í</w:t>
      </w:r>
      <w:r>
        <w:rPr>
          <w:color w:val="231F20"/>
          <w:w w:val="105"/>
          <w:sz w:val="16"/>
        </w:rPr>
        <w:t>a</w:t>
      </w:r>
      <w:r>
        <w:rPr>
          <w:color w:val="231F20"/>
          <w:sz w:val="16"/>
        </w:rPr>
        <w:t> </w:t>
      </w:r>
      <w:r>
        <w:rPr>
          <w:color w:val="231F20"/>
          <w:spacing w:val="-10"/>
          <w:sz w:val="16"/>
        </w:rPr>
        <w:t> </w:t>
      </w:r>
      <w:r>
        <w:rPr>
          <w:color w:val="231F20"/>
          <w:spacing w:val="-4"/>
          <w:w w:val="113"/>
          <w:sz w:val="16"/>
        </w:rPr>
        <w:t>H</w:t>
      </w:r>
      <w:r>
        <w:rPr>
          <w:color w:val="231F20"/>
          <w:w w:val="108"/>
          <w:sz w:val="16"/>
        </w:rPr>
        <w:t>er</w:t>
      </w:r>
      <w:r>
        <w:rPr>
          <w:color w:val="231F20"/>
          <w:spacing w:val="-1"/>
          <w:w w:val="116"/>
          <w:sz w:val="16"/>
        </w:rPr>
        <w:t>n</w:t>
      </w:r>
      <w:r>
        <w:rPr>
          <w:color w:val="231F20"/>
          <w:spacing w:val="-2"/>
          <w:w w:val="99"/>
          <w:sz w:val="16"/>
        </w:rPr>
        <w:t>á</w:t>
      </w:r>
      <w:r>
        <w:rPr>
          <w:color w:val="231F20"/>
          <w:spacing w:val="-1"/>
          <w:w w:val="116"/>
          <w:sz w:val="16"/>
        </w:rPr>
        <w:t>n</w:t>
      </w:r>
      <w:r>
        <w:rPr>
          <w:color w:val="231F20"/>
          <w:w w:val="107"/>
          <w:sz w:val="16"/>
        </w:rPr>
        <w:t>de</w:t>
      </w:r>
      <w:r>
        <w:rPr>
          <w:color w:val="231F20"/>
          <w:w w:val="99"/>
          <w:sz w:val="16"/>
        </w:rPr>
        <w:t>z,</w:t>
      </w:r>
      <w:r>
        <w:rPr>
          <w:color w:val="231F20"/>
          <w:sz w:val="16"/>
        </w:rPr>
        <w:t> </w:t>
      </w:r>
      <w:r>
        <w:rPr>
          <w:color w:val="231F20"/>
          <w:spacing w:val="-10"/>
          <w:sz w:val="16"/>
        </w:rPr>
        <w:t> </w:t>
      </w:r>
      <w:r>
        <w:rPr>
          <w:color w:val="231F20"/>
          <w:spacing w:val="-1"/>
          <w:w w:val="94"/>
          <w:sz w:val="16"/>
        </w:rPr>
        <w:t>f</w:t>
      </w:r>
      <w:r>
        <w:rPr>
          <w:color w:val="231F20"/>
          <w:w w:val="96"/>
          <w:sz w:val="16"/>
        </w:rPr>
        <w:t>.</w:t>
      </w:r>
      <w:r>
        <w:rPr>
          <w:color w:val="231F20"/>
          <w:sz w:val="16"/>
        </w:rPr>
        <w:t> </w:t>
      </w:r>
      <w:r>
        <w:rPr>
          <w:color w:val="231F20"/>
          <w:spacing w:val="-10"/>
          <w:sz w:val="16"/>
        </w:rPr>
        <w:t> </w:t>
      </w:r>
      <w:r>
        <w:rPr>
          <w:color w:val="231F20"/>
          <w:w w:val="100"/>
          <w:sz w:val="16"/>
        </w:rPr>
        <w:t>83</w:t>
      </w:r>
      <w:r>
        <w:rPr>
          <w:color w:val="231F20"/>
          <w:spacing w:val="-12"/>
          <w:w w:val="100"/>
          <w:sz w:val="16"/>
        </w:rPr>
        <w:t>v</w:t>
      </w:r>
      <w:r>
        <w:rPr>
          <w:color w:val="231F20"/>
          <w:w w:val="96"/>
          <w:sz w:val="16"/>
        </w:rPr>
        <w:t>.,</w:t>
      </w:r>
      <w:r>
        <w:rPr>
          <w:color w:val="231F20"/>
          <w:sz w:val="16"/>
        </w:rPr>
        <w:t> </w:t>
      </w:r>
      <w:r>
        <w:rPr>
          <w:color w:val="231F20"/>
          <w:spacing w:val="-10"/>
          <w:sz w:val="16"/>
        </w:rPr>
        <w:t> </w:t>
      </w:r>
      <w:r>
        <w:rPr>
          <w:color w:val="231F20"/>
          <w:spacing w:val="-5"/>
          <w:w w:val="39"/>
          <w:sz w:val="16"/>
        </w:rPr>
        <w:t>“</w:t>
      </w:r>
      <w:r>
        <w:rPr>
          <w:color w:val="231F20"/>
          <w:spacing w:val="2"/>
          <w:w w:val="90"/>
          <w:sz w:val="16"/>
        </w:rPr>
        <w:t>S</w:t>
      </w:r>
      <w:r>
        <w:rPr>
          <w:color w:val="231F20"/>
          <w:spacing w:val="1"/>
          <w:w w:val="108"/>
          <w:sz w:val="16"/>
        </w:rPr>
        <w:t>o</w:t>
      </w:r>
      <w:r>
        <w:rPr>
          <w:color w:val="231F20"/>
          <w:w w:val="101"/>
          <w:sz w:val="16"/>
        </w:rPr>
        <w:t>cie</w:t>
      </w:r>
      <w:r>
        <w:rPr>
          <w:color w:val="231F20"/>
          <w:w w:val="112"/>
          <w:sz w:val="16"/>
        </w:rPr>
        <w:t>d</w:t>
      </w:r>
      <w:r>
        <w:rPr>
          <w:color w:val="231F20"/>
          <w:w w:val="109"/>
          <w:sz w:val="16"/>
        </w:rPr>
        <w:t>ad</w:t>
      </w:r>
      <w:r>
        <w:rPr>
          <w:color w:val="231F20"/>
          <w:sz w:val="16"/>
        </w:rPr>
        <w:t> </w:t>
      </w:r>
      <w:r>
        <w:rPr>
          <w:color w:val="231F20"/>
          <w:spacing w:val="-10"/>
          <w:sz w:val="16"/>
        </w:rPr>
        <w:t> </w:t>
      </w:r>
      <w:r>
        <w:rPr>
          <w:color w:val="231F20"/>
          <w:spacing w:val="-3"/>
          <w:w w:val="101"/>
          <w:sz w:val="16"/>
        </w:rPr>
        <w:t>A</w:t>
      </w:r>
      <w:r>
        <w:rPr>
          <w:color w:val="231F20"/>
          <w:w w:val="99"/>
          <w:sz w:val="16"/>
        </w:rPr>
        <w:t>g</w:t>
      </w:r>
      <w:r>
        <w:rPr>
          <w:color w:val="231F20"/>
          <w:w w:val="118"/>
          <w:sz w:val="16"/>
        </w:rPr>
        <w:t>r</w:t>
      </w:r>
      <w:r>
        <w:rPr>
          <w:color w:val="231F20"/>
          <w:w w:val="101"/>
          <w:sz w:val="16"/>
        </w:rPr>
        <w:t>íc</w:t>
      </w:r>
      <w:r>
        <w:rPr>
          <w:color w:val="231F20"/>
          <w:spacing w:val="-2"/>
          <w:w w:val="101"/>
          <w:sz w:val="16"/>
        </w:rPr>
        <w:t>o</w:t>
      </w:r>
      <w:r>
        <w:rPr>
          <w:color w:val="231F20"/>
          <w:w w:val="97"/>
          <w:sz w:val="16"/>
        </w:rPr>
        <w:t>l</w:t>
      </w:r>
      <w:r>
        <w:rPr>
          <w:color w:val="231F20"/>
          <w:w w:val="102"/>
          <w:sz w:val="16"/>
        </w:rPr>
        <w:t>a,</w:t>
      </w:r>
      <w:r>
        <w:rPr>
          <w:color w:val="231F20"/>
          <w:sz w:val="16"/>
        </w:rPr>
        <w:t> </w:t>
      </w:r>
      <w:r>
        <w:rPr>
          <w:color w:val="231F20"/>
          <w:spacing w:val="-10"/>
          <w:sz w:val="16"/>
        </w:rPr>
        <w:t> </w:t>
      </w:r>
      <w:r>
        <w:rPr>
          <w:color w:val="231F20"/>
          <w:spacing w:val="1"/>
          <w:w w:val="111"/>
          <w:sz w:val="16"/>
        </w:rPr>
        <w:t>p</w:t>
      </w:r>
      <w:r>
        <w:rPr>
          <w:color w:val="231F20"/>
          <w:spacing w:val="1"/>
          <w:w w:val="108"/>
          <w:sz w:val="16"/>
        </w:rPr>
        <w:t>o</w:t>
      </w:r>
      <w:r>
        <w:rPr>
          <w:color w:val="231F20"/>
          <w:w w:val="110"/>
          <w:sz w:val="16"/>
        </w:rPr>
        <w:t>der</w:t>
      </w:r>
      <w:r>
        <w:rPr>
          <w:color w:val="231F20"/>
          <w:sz w:val="16"/>
        </w:rPr>
        <w:t> </w:t>
      </w:r>
      <w:r>
        <w:rPr>
          <w:color w:val="231F20"/>
          <w:spacing w:val="-10"/>
          <w:sz w:val="16"/>
        </w:rPr>
        <w:t> </w:t>
      </w:r>
      <w:r>
        <w:rPr>
          <w:color w:val="231F20"/>
          <w:w w:val="105"/>
          <w:sz w:val="16"/>
        </w:rPr>
        <w:t>c</w:t>
      </w:r>
      <w:r>
        <w:rPr>
          <w:color w:val="231F20"/>
          <w:spacing w:val="-2"/>
          <w:w w:val="105"/>
          <w:sz w:val="16"/>
        </w:rPr>
        <w:t>o</w:t>
      </w:r>
      <w:r>
        <w:rPr>
          <w:color w:val="231F20"/>
          <w:w w:val="107"/>
          <w:sz w:val="16"/>
        </w:rPr>
        <w:t>n</w:t>
      </w:r>
      <w:r>
        <w:rPr>
          <w:color w:val="231F20"/>
          <w:spacing w:val="-2"/>
          <w:w w:val="107"/>
          <w:sz w:val="16"/>
        </w:rPr>
        <w:t>f</w:t>
      </w:r>
      <w:r>
        <w:rPr>
          <w:color w:val="231F20"/>
          <w:w w:val="108"/>
          <w:sz w:val="16"/>
        </w:rPr>
        <w:t>er</w:t>
      </w:r>
      <w:r>
        <w:rPr>
          <w:color w:val="231F20"/>
          <w:w w:val="108"/>
          <w:sz w:val="16"/>
        </w:rPr>
        <w:t>ido</w:t>
      </w:r>
      <w:r>
        <w:rPr>
          <w:color w:val="231F20"/>
          <w:sz w:val="16"/>
        </w:rPr>
        <w:t> </w:t>
      </w:r>
      <w:r>
        <w:rPr>
          <w:color w:val="231F20"/>
          <w:spacing w:val="-10"/>
          <w:sz w:val="16"/>
        </w:rPr>
        <w:t> </w:t>
      </w:r>
      <w:r>
        <w:rPr>
          <w:color w:val="231F20"/>
          <w:w w:val="105"/>
          <w:sz w:val="16"/>
        </w:rPr>
        <w:t>a</w:t>
      </w:r>
      <w:r>
        <w:rPr>
          <w:color w:val="231F20"/>
          <w:sz w:val="16"/>
        </w:rPr>
        <w:t> </w:t>
      </w:r>
      <w:r>
        <w:rPr>
          <w:color w:val="231F20"/>
          <w:spacing w:val="-10"/>
          <w:sz w:val="16"/>
        </w:rPr>
        <w:t> </w:t>
      </w:r>
      <w:r>
        <w:rPr>
          <w:color w:val="231F20"/>
          <w:spacing w:val="-1"/>
          <w:w w:val="100"/>
          <w:sz w:val="16"/>
        </w:rPr>
        <w:t>s</w:t>
      </w:r>
      <w:r>
        <w:rPr>
          <w:color w:val="231F20"/>
          <w:spacing w:val="-1"/>
          <w:w w:val="113"/>
          <w:sz w:val="16"/>
        </w:rPr>
        <w:t>u</w:t>
      </w:r>
      <w:r>
        <w:rPr>
          <w:color w:val="231F20"/>
          <w:w w:val="100"/>
          <w:sz w:val="16"/>
        </w:rPr>
        <w:t>s </w:t>
      </w:r>
      <w:r>
        <w:rPr>
          <w:color w:val="231F20"/>
          <w:spacing w:val="-3"/>
          <w:w w:val="118"/>
          <w:sz w:val="16"/>
        </w:rPr>
        <w:t>r</w:t>
      </w:r>
      <w:r>
        <w:rPr>
          <w:color w:val="231F20"/>
          <w:w w:val="107"/>
          <w:sz w:val="16"/>
        </w:rPr>
        <w:t>e</w:t>
      </w:r>
      <w:r>
        <w:rPr>
          <w:color w:val="231F20"/>
          <w:spacing w:val="-2"/>
          <w:w w:val="107"/>
          <w:sz w:val="16"/>
        </w:rPr>
        <w:t>p</w:t>
      </w:r>
      <w:r>
        <w:rPr>
          <w:color w:val="231F20"/>
          <w:spacing w:val="-3"/>
          <w:w w:val="118"/>
          <w:sz w:val="16"/>
        </w:rPr>
        <w:t>r</w:t>
      </w:r>
      <w:r>
        <w:rPr>
          <w:color w:val="231F20"/>
          <w:w w:val="101"/>
          <w:sz w:val="16"/>
        </w:rPr>
        <w:t>e</w:t>
      </w:r>
      <w:r>
        <w:rPr>
          <w:color w:val="231F20"/>
          <w:spacing w:val="1"/>
          <w:w w:val="101"/>
          <w:sz w:val="16"/>
        </w:rPr>
        <w:t>s</w:t>
      </w:r>
      <w:r>
        <w:rPr>
          <w:color w:val="231F20"/>
          <w:w w:val="109"/>
          <w:sz w:val="16"/>
        </w:rPr>
        <w:t>e</w:t>
      </w:r>
      <w:r>
        <w:rPr>
          <w:color w:val="231F20"/>
          <w:spacing w:val="-4"/>
          <w:w w:val="109"/>
          <w:sz w:val="16"/>
        </w:rPr>
        <w:t>n</w:t>
      </w:r>
      <w:r>
        <w:rPr>
          <w:color w:val="231F20"/>
          <w:w w:val="116"/>
          <w:sz w:val="16"/>
        </w:rPr>
        <w:t>t</w:t>
      </w:r>
      <w:r>
        <w:rPr>
          <w:color w:val="231F20"/>
          <w:spacing w:val="-2"/>
          <w:w w:val="105"/>
          <w:sz w:val="16"/>
        </w:rPr>
        <w:t>a</w:t>
      </w:r>
      <w:r>
        <w:rPr>
          <w:color w:val="231F20"/>
          <w:spacing w:val="-4"/>
          <w:w w:val="116"/>
          <w:sz w:val="16"/>
        </w:rPr>
        <w:t>n</w:t>
      </w:r>
      <w:r>
        <w:rPr>
          <w:color w:val="231F20"/>
          <w:spacing w:val="-1"/>
          <w:w w:val="116"/>
          <w:sz w:val="16"/>
        </w:rPr>
        <w:t>t</w:t>
      </w:r>
      <w:r>
        <w:rPr>
          <w:color w:val="231F20"/>
          <w:w w:val="100"/>
          <w:sz w:val="16"/>
        </w:rPr>
        <w:t>es,</w:t>
      </w:r>
      <w:r>
        <w:rPr>
          <w:color w:val="231F20"/>
          <w:spacing w:val="-9"/>
          <w:sz w:val="16"/>
        </w:rPr>
        <w:t> </w:t>
      </w:r>
      <w:r>
        <w:rPr>
          <w:color w:val="231F20"/>
          <w:spacing w:val="-2"/>
          <w:w w:val="108"/>
          <w:sz w:val="16"/>
        </w:rPr>
        <w:t>o</w:t>
      </w:r>
      <w:r>
        <w:rPr>
          <w:color w:val="231F20"/>
          <w:spacing w:val="-1"/>
          <w:w w:val="116"/>
          <w:sz w:val="16"/>
        </w:rPr>
        <w:t>t</w:t>
      </w:r>
      <w:r>
        <w:rPr>
          <w:color w:val="231F20"/>
          <w:spacing w:val="-2"/>
          <w:w w:val="108"/>
          <w:sz w:val="16"/>
        </w:rPr>
        <w:t>o</w:t>
      </w:r>
      <w:r>
        <w:rPr>
          <w:color w:val="231F20"/>
          <w:spacing w:val="-2"/>
          <w:w w:val="118"/>
          <w:sz w:val="16"/>
        </w:rPr>
        <w:t>r</w:t>
      </w:r>
      <w:r>
        <w:rPr>
          <w:color w:val="231F20"/>
          <w:w w:val="105"/>
          <w:sz w:val="16"/>
        </w:rPr>
        <w:t>gad</w:t>
      </w:r>
      <w:r>
        <w:rPr>
          <w:color w:val="231F20"/>
          <w:w w:val="105"/>
          <w:sz w:val="16"/>
        </w:rPr>
        <w:t>a</w:t>
      </w:r>
      <w:r>
        <w:rPr>
          <w:color w:val="231F20"/>
          <w:spacing w:val="-9"/>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9"/>
          <w:sz w:val="16"/>
        </w:rPr>
        <w:t> </w:t>
      </w:r>
      <w:r>
        <w:rPr>
          <w:color w:val="231F20"/>
          <w:w w:val="103"/>
          <w:sz w:val="16"/>
        </w:rPr>
        <w:t>los</w:t>
      </w:r>
      <w:r>
        <w:rPr>
          <w:color w:val="231F20"/>
          <w:spacing w:val="-9"/>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9"/>
          <w:sz w:val="16"/>
        </w:rPr>
        <w:t> </w:t>
      </w:r>
      <w:r>
        <w:rPr>
          <w:color w:val="231F20"/>
          <w:w w:val="107"/>
          <w:sz w:val="16"/>
        </w:rPr>
        <w:t>de</w:t>
      </w:r>
      <w:r>
        <w:rPr>
          <w:color w:val="231F20"/>
          <w:spacing w:val="-9"/>
          <w:sz w:val="16"/>
        </w:rPr>
        <w:t> </w:t>
      </w:r>
      <w:r>
        <w:rPr>
          <w:color w:val="231F20"/>
          <w:w w:val="103"/>
          <w:sz w:val="16"/>
        </w:rPr>
        <w:t>los</w:t>
      </w:r>
      <w:r>
        <w:rPr>
          <w:color w:val="231F20"/>
          <w:spacing w:val="-9"/>
          <w:sz w:val="16"/>
        </w:rPr>
        <w:t> </w:t>
      </w:r>
      <w:r>
        <w:rPr>
          <w:color w:val="231F20"/>
          <w:spacing w:val="-2"/>
          <w:w w:val="111"/>
          <w:sz w:val="16"/>
        </w:rPr>
        <w:t>p</w:t>
      </w:r>
      <w:r>
        <w:rPr>
          <w:color w:val="231F20"/>
          <w:w w:val="107"/>
          <w:sz w:val="16"/>
        </w:rPr>
        <w:t>u</w:t>
      </w:r>
      <w:r>
        <w:rPr>
          <w:color w:val="231F20"/>
          <w:spacing w:val="-1"/>
          <w:w w:val="107"/>
          <w:sz w:val="16"/>
        </w:rPr>
        <w:t>e</w:t>
      </w:r>
      <w:r>
        <w:rPr>
          <w:color w:val="231F20"/>
          <w:spacing w:val="-2"/>
          <w:w w:val="108"/>
          <w:sz w:val="16"/>
        </w:rPr>
        <w:t>b</w:t>
      </w:r>
      <w:r>
        <w:rPr>
          <w:color w:val="231F20"/>
          <w:w w:val="103"/>
          <w:sz w:val="16"/>
        </w:rPr>
        <w:t>los</w:t>
      </w:r>
      <w:r>
        <w:rPr>
          <w:color w:val="231F20"/>
          <w:spacing w:val="-9"/>
          <w:sz w:val="16"/>
        </w:rPr>
        <w:t> </w:t>
      </w:r>
      <w:r>
        <w:rPr>
          <w:color w:val="231F20"/>
          <w:w w:val="107"/>
          <w:sz w:val="16"/>
        </w:rPr>
        <w:t>de</w:t>
      </w:r>
      <w:r>
        <w:rPr>
          <w:color w:val="231F20"/>
          <w:spacing w:val="-9"/>
          <w:sz w:val="16"/>
        </w:rPr>
        <w:t> </w:t>
      </w:r>
      <w:r>
        <w:rPr>
          <w:color w:val="231F20"/>
          <w:spacing w:val="-16"/>
          <w:w w:val="107"/>
          <w:sz w:val="16"/>
        </w:rPr>
        <w:t>T</w:t>
      </w:r>
      <w:r>
        <w:rPr>
          <w:color w:val="231F20"/>
          <w:w w:val="107"/>
          <w:sz w:val="16"/>
        </w:rPr>
        <w:t>e</w:t>
      </w:r>
      <w:r>
        <w:rPr>
          <w:color w:val="231F20"/>
          <w:spacing w:val="1"/>
          <w:w w:val="107"/>
          <w:sz w:val="16"/>
        </w:rPr>
        <w:t>p</w:t>
      </w:r>
      <w:r>
        <w:rPr>
          <w:color w:val="231F20"/>
          <w:w w:val="101"/>
          <w:sz w:val="16"/>
        </w:rPr>
        <w:t>e</w:t>
      </w:r>
      <w:r>
        <w:rPr>
          <w:color w:val="231F20"/>
          <w:spacing w:val="-2"/>
          <w:w w:val="101"/>
          <w:sz w:val="16"/>
        </w:rPr>
        <w:t>x</w:t>
      </w:r>
      <w:r>
        <w:rPr>
          <w:color w:val="231F20"/>
          <w:spacing w:val="-3"/>
          <w:w w:val="108"/>
          <w:sz w:val="16"/>
        </w:rPr>
        <w:t>o</w:t>
      </w:r>
      <w:r>
        <w:rPr>
          <w:color w:val="231F20"/>
          <w:w w:val="104"/>
          <w:sz w:val="16"/>
        </w:rPr>
        <w:t>yuc</w:t>
      </w:r>
      <w:r>
        <w:rPr>
          <w:color w:val="231F20"/>
          <w:w w:val="105"/>
          <w:sz w:val="16"/>
        </w:rPr>
        <w:t>a</w:t>
      </w:r>
      <w:r>
        <w:rPr>
          <w:color w:val="231F20"/>
          <w:spacing w:val="-9"/>
          <w:sz w:val="16"/>
        </w:rPr>
        <w:t> </w:t>
      </w:r>
      <w:r>
        <w:rPr>
          <w:color w:val="231F20"/>
          <w:w w:val="97"/>
          <w:sz w:val="16"/>
        </w:rPr>
        <w:t>y</w:t>
      </w:r>
      <w:r>
        <w:rPr>
          <w:color w:val="231F20"/>
          <w:spacing w:val="-9"/>
          <w:sz w:val="16"/>
        </w:rPr>
        <w:t> </w:t>
      </w:r>
      <w:r>
        <w:rPr>
          <w:color w:val="231F20"/>
          <w:spacing w:val="-5"/>
          <w:w w:val="101"/>
          <w:sz w:val="16"/>
        </w:rPr>
        <w:t>A</w:t>
      </w:r>
      <w:r>
        <w:rPr>
          <w:color w:val="231F20"/>
          <w:w w:val="101"/>
          <w:sz w:val="16"/>
        </w:rPr>
        <w:t>c</w:t>
      </w:r>
      <w:r>
        <w:rPr>
          <w:color w:val="231F20"/>
          <w:w w:val="106"/>
          <w:sz w:val="16"/>
        </w:rPr>
        <w:t>azu</w:t>
      </w:r>
      <w:r>
        <w:rPr>
          <w:color w:val="231F20"/>
          <w:w w:val="103"/>
          <w:sz w:val="16"/>
        </w:rPr>
        <w:t>lc</w:t>
      </w:r>
      <w:r>
        <w:rPr>
          <w:color w:val="231F20"/>
          <w:spacing w:val="-5"/>
          <w:w w:val="103"/>
          <w:sz w:val="16"/>
        </w:rPr>
        <w:t>o</w:t>
      </w:r>
      <w:r>
        <w:rPr>
          <w:color w:val="231F20"/>
          <w:w w:val="96"/>
          <w:sz w:val="16"/>
        </w:rPr>
        <w:t>,</w:t>
      </w:r>
      <w:r>
        <w:rPr>
          <w:color w:val="231F20"/>
          <w:spacing w:val="-9"/>
          <w:sz w:val="16"/>
        </w:rPr>
        <w:t> </w:t>
      </w:r>
      <w:r>
        <w:rPr>
          <w:color w:val="231F20"/>
          <w:w w:val="102"/>
          <w:sz w:val="16"/>
        </w:rPr>
        <w:t>28</w:t>
      </w:r>
      <w:r>
        <w:rPr>
          <w:color w:val="231F20"/>
          <w:spacing w:val="-9"/>
          <w:sz w:val="16"/>
        </w:rPr>
        <w:t> </w:t>
      </w:r>
      <w:r>
        <w:rPr>
          <w:color w:val="231F20"/>
          <w:w w:val="107"/>
          <w:sz w:val="16"/>
        </w:rPr>
        <w:t>de</w:t>
      </w:r>
      <w:r>
        <w:rPr>
          <w:color w:val="231F20"/>
          <w:spacing w:val="-9"/>
          <w:sz w:val="16"/>
        </w:rPr>
        <w:t> </w:t>
      </w:r>
      <w:r>
        <w:rPr>
          <w:color w:val="231F20"/>
          <w:spacing w:val="1"/>
          <w:w w:val="108"/>
          <w:sz w:val="16"/>
        </w:rPr>
        <w:t>o</w:t>
      </w:r>
      <w:r>
        <w:rPr>
          <w:color w:val="231F20"/>
          <w:spacing w:val="1"/>
          <w:w w:val="101"/>
          <w:sz w:val="16"/>
        </w:rPr>
        <w:t>c</w:t>
      </w:r>
      <w:r>
        <w:rPr>
          <w:color w:val="231F20"/>
          <w:spacing w:val="-2"/>
          <w:w w:val="116"/>
          <w:sz w:val="16"/>
        </w:rPr>
        <w:t>t</w:t>
      </w:r>
      <w:r>
        <w:rPr>
          <w:color w:val="231F20"/>
          <w:spacing w:val="-1"/>
          <w:w w:val="113"/>
          <w:sz w:val="16"/>
        </w:rPr>
        <w:t>u</w:t>
      </w:r>
      <w:r>
        <w:rPr>
          <w:color w:val="231F20"/>
          <w:spacing w:val="-2"/>
          <w:w w:val="108"/>
          <w:sz w:val="16"/>
        </w:rPr>
        <w:t>b</w:t>
      </w:r>
      <w:r>
        <w:rPr>
          <w:color w:val="231F20"/>
          <w:spacing w:val="-3"/>
          <w:w w:val="118"/>
          <w:sz w:val="16"/>
        </w:rPr>
        <w:t>r</w:t>
      </w:r>
      <w:r>
        <w:rPr>
          <w:color w:val="231F20"/>
          <w:w w:val="101"/>
          <w:sz w:val="16"/>
        </w:rPr>
        <w:t>e</w:t>
      </w:r>
      <w:r>
        <w:rPr>
          <w:color w:val="231F20"/>
          <w:spacing w:val="-9"/>
          <w:sz w:val="16"/>
        </w:rPr>
        <w:t> </w:t>
      </w:r>
      <w:r>
        <w:rPr>
          <w:color w:val="231F20"/>
          <w:w w:val="107"/>
          <w:sz w:val="16"/>
        </w:rPr>
        <w:t>de</w:t>
      </w:r>
      <w:r>
        <w:rPr>
          <w:color w:val="231F20"/>
          <w:spacing w:val="-9"/>
          <w:sz w:val="16"/>
        </w:rPr>
        <w:t> </w:t>
      </w:r>
      <w:r>
        <w:rPr>
          <w:color w:val="231F20"/>
          <w:w w:val="102"/>
          <w:sz w:val="16"/>
        </w:rPr>
        <w:t>1882</w:t>
      </w:r>
      <w:r>
        <w:rPr>
          <w:color w:val="231F20"/>
          <w:spacing w:val="-26"/>
          <w:w w:val="40"/>
          <w:sz w:val="16"/>
        </w:rPr>
        <w:t>”</w:t>
      </w:r>
      <w:r>
        <w:rPr>
          <w:color w:val="231F20"/>
          <w:w w:val="96"/>
          <w:sz w:val="16"/>
        </w:rPr>
        <w:t>.</w:t>
      </w:r>
    </w:p>
    <w:p>
      <w:pPr>
        <w:spacing w:after="0" w:line="180" w:lineRule="exact"/>
        <w:jc w:val="left"/>
        <w:rPr>
          <w:sz w:val="16"/>
        </w:rPr>
        <w:sectPr>
          <w:pgSz w:w="8510" w:h="11630"/>
          <w:pgMar w:header="287" w:footer="388" w:top="620" w:bottom="580" w:left="0" w:right="0"/>
        </w:sectPr>
      </w:pPr>
    </w:p>
    <w:p>
      <w:pPr>
        <w:pStyle w:val="BodyText"/>
        <w:spacing w:before="10"/>
        <w:rPr>
          <w:sz w:val="18"/>
        </w:rPr>
      </w:pPr>
    </w:p>
    <w:p>
      <w:pPr>
        <w:spacing w:before="25"/>
        <w:ind w:left="1474" w:right="1471" w:firstLine="0"/>
        <w:jc w:val="both"/>
        <w:rPr>
          <w:sz w:val="11"/>
        </w:rPr>
      </w:pPr>
      <w:r>
        <w:rPr>
          <w:color w:val="231F20"/>
          <w:w w:val="110"/>
          <w:sz w:val="20"/>
        </w:rPr>
        <w:t>una</w:t>
      </w:r>
      <w:r>
        <w:rPr>
          <w:color w:val="231F20"/>
          <w:spacing w:val="-25"/>
          <w:w w:val="110"/>
          <w:sz w:val="20"/>
        </w:rPr>
        <w:t> </w:t>
      </w:r>
      <w:r>
        <w:rPr>
          <w:color w:val="231F20"/>
          <w:w w:val="110"/>
          <w:sz w:val="20"/>
        </w:rPr>
        <w:t>sociedad</w:t>
      </w:r>
      <w:r>
        <w:rPr>
          <w:color w:val="231F20"/>
          <w:spacing w:val="-25"/>
          <w:w w:val="110"/>
          <w:sz w:val="20"/>
        </w:rPr>
        <w:t> </w:t>
      </w:r>
      <w:r>
        <w:rPr>
          <w:color w:val="231F20"/>
          <w:w w:val="110"/>
          <w:sz w:val="20"/>
        </w:rPr>
        <w:t>agrícola</w:t>
      </w:r>
      <w:r>
        <w:rPr>
          <w:color w:val="231F20"/>
          <w:spacing w:val="-25"/>
          <w:w w:val="110"/>
          <w:sz w:val="20"/>
        </w:rPr>
        <w:t> </w:t>
      </w:r>
      <w:r>
        <w:rPr>
          <w:color w:val="231F20"/>
          <w:w w:val="110"/>
          <w:sz w:val="20"/>
        </w:rPr>
        <w:t>bajo</w:t>
      </w:r>
      <w:r>
        <w:rPr>
          <w:color w:val="231F20"/>
          <w:spacing w:val="-25"/>
          <w:w w:val="110"/>
          <w:sz w:val="20"/>
        </w:rPr>
        <w:t> </w:t>
      </w:r>
      <w:r>
        <w:rPr>
          <w:color w:val="231F20"/>
          <w:w w:val="110"/>
          <w:sz w:val="20"/>
        </w:rPr>
        <w:t>las</w:t>
      </w:r>
      <w:r>
        <w:rPr>
          <w:color w:val="231F20"/>
          <w:spacing w:val="-25"/>
          <w:w w:val="110"/>
          <w:sz w:val="20"/>
        </w:rPr>
        <w:t> </w:t>
      </w:r>
      <w:r>
        <w:rPr>
          <w:color w:val="231F20"/>
          <w:w w:val="110"/>
          <w:sz w:val="20"/>
        </w:rPr>
        <w:t>bases</w:t>
      </w:r>
      <w:r>
        <w:rPr>
          <w:color w:val="231F20"/>
          <w:spacing w:val="-25"/>
          <w:w w:val="110"/>
          <w:sz w:val="20"/>
        </w:rPr>
        <w:t> </w:t>
      </w:r>
      <w:r>
        <w:rPr>
          <w:color w:val="231F20"/>
          <w:w w:val="110"/>
          <w:sz w:val="20"/>
        </w:rPr>
        <w:t>siguientes:</w:t>
      </w:r>
      <w:r>
        <w:rPr>
          <w:color w:val="231F20"/>
          <w:spacing w:val="-25"/>
          <w:w w:val="110"/>
          <w:sz w:val="20"/>
        </w:rPr>
        <w:t> </w:t>
      </w:r>
      <w:r>
        <w:rPr>
          <w:color w:val="231F20"/>
          <w:w w:val="110"/>
          <w:sz w:val="20"/>
        </w:rPr>
        <w:t>sin</w:t>
      </w:r>
      <w:r>
        <w:rPr>
          <w:color w:val="231F20"/>
          <w:spacing w:val="-25"/>
          <w:w w:val="110"/>
          <w:sz w:val="20"/>
        </w:rPr>
        <w:t> </w:t>
      </w:r>
      <w:r>
        <w:rPr>
          <w:color w:val="231F20"/>
          <w:w w:val="110"/>
          <w:sz w:val="20"/>
        </w:rPr>
        <w:t>intervención</w:t>
      </w:r>
      <w:r>
        <w:rPr>
          <w:color w:val="231F20"/>
          <w:spacing w:val="-25"/>
          <w:w w:val="110"/>
          <w:sz w:val="20"/>
        </w:rPr>
        <w:t> </w:t>
      </w:r>
      <w:r>
        <w:rPr>
          <w:color w:val="231F20"/>
          <w:w w:val="110"/>
          <w:sz w:val="20"/>
        </w:rPr>
        <w:t>de</w:t>
      </w:r>
      <w:r>
        <w:rPr>
          <w:color w:val="231F20"/>
          <w:spacing w:val="-25"/>
          <w:w w:val="110"/>
          <w:sz w:val="20"/>
        </w:rPr>
        <w:t> </w:t>
      </w:r>
      <w:r>
        <w:rPr>
          <w:color w:val="231F20"/>
          <w:w w:val="110"/>
          <w:sz w:val="20"/>
        </w:rPr>
        <w:t>la autoridad</w:t>
      </w:r>
      <w:r>
        <w:rPr>
          <w:color w:val="231F20"/>
          <w:spacing w:val="-20"/>
          <w:w w:val="110"/>
          <w:sz w:val="20"/>
        </w:rPr>
        <w:t> </w:t>
      </w:r>
      <w:r>
        <w:rPr>
          <w:color w:val="231F20"/>
          <w:w w:val="110"/>
          <w:sz w:val="20"/>
        </w:rPr>
        <w:t>municipal</w:t>
      </w:r>
      <w:r>
        <w:rPr>
          <w:color w:val="231F20"/>
          <w:spacing w:val="-20"/>
          <w:w w:val="110"/>
          <w:sz w:val="20"/>
        </w:rPr>
        <w:t> </w:t>
      </w:r>
      <w:r>
        <w:rPr>
          <w:color w:val="231F20"/>
          <w:w w:val="110"/>
          <w:sz w:val="20"/>
        </w:rPr>
        <w:t>y</w:t>
      </w:r>
      <w:r>
        <w:rPr>
          <w:color w:val="231F20"/>
          <w:spacing w:val="-20"/>
          <w:w w:val="110"/>
          <w:sz w:val="20"/>
        </w:rPr>
        <w:t> </w:t>
      </w:r>
      <w:r>
        <w:rPr>
          <w:color w:val="231F20"/>
          <w:w w:val="110"/>
          <w:sz w:val="20"/>
        </w:rPr>
        <w:t>con</w:t>
      </w:r>
      <w:r>
        <w:rPr>
          <w:color w:val="231F20"/>
          <w:spacing w:val="-20"/>
          <w:w w:val="110"/>
          <w:sz w:val="20"/>
        </w:rPr>
        <w:t> </w:t>
      </w:r>
      <w:r>
        <w:rPr>
          <w:color w:val="231F20"/>
          <w:w w:val="110"/>
          <w:sz w:val="20"/>
        </w:rPr>
        <w:t>arreglo</w:t>
      </w:r>
      <w:r>
        <w:rPr>
          <w:color w:val="231F20"/>
          <w:spacing w:val="-20"/>
          <w:w w:val="110"/>
          <w:sz w:val="20"/>
        </w:rPr>
        <w:t> </w:t>
      </w:r>
      <w:r>
        <w:rPr>
          <w:color w:val="231F20"/>
          <w:w w:val="110"/>
          <w:sz w:val="20"/>
        </w:rPr>
        <w:t>a</w:t>
      </w:r>
      <w:r>
        <w:rPr>
          <w:color w:val="231F20"/>
          <w:spacing w:val="-20"/>
          <w:w w:val="110"/>
          <w:sz w:val="20"/>
        </w:rPr>
        <w:t> </w:t>
      </w:r>
      <w:r>
        <w:rPr>
          <w:color w:val="231F20"/>
          <w:w w:val="110"/>
          <w:sz w:val="20"/>
        </w:rPr>
        <w:t>lo</w:t>
      </w:r>
      <w:r>
        <w:rPr>
          <w:color w:val="231F20"/>
          <w:spacing w:val="-20"/>
          <w:w w:val="110"/>
          <w:sz w:val="20"/>
        </w:rPr>
        <w:t> </w:t>
      </w:r>
      <w:r>
        <w:rPr>
          <w:color w:val="231F20"/>
          <w:w w:val="110"/>
          <w:sz w:val="20"/>
        </w:rPr>
        <w:t>prevenido</w:t>
      </w:r>
      <w:r>
        <w:rPr>
          <w:color w:val="231F20"/>
          <w:spacing w:val="-20"/>
          <w:w w:val="110"/>
          <w:sz w:val="20"/>
        </w:rPr>
        <w:t> </w:t>
      </w:r>
      <w:r>
        <w:rPr>
          <w:color w:val="231F20"/>
          <w:w w:val="110"/>
          <w:sz w:val="20"/>
        </w:rPr>
        <w:t>en</w:t>
      </w:r>
      <w:r>
        <w:rPr>
          <w:color w:val="231F20"/>
          <w:spacing w:val="-20"/>
          <w:w w:val="110"/>
          <w:sz w:val="20"/>
        </w:rPr>
        <w:t> </w:t>
      </w:r>
      <w:r>
        <w:rPr>
          <w:color w:val="231F20"/>
          <w:w w:val="110"/>
          <w:sz w:val="20"/>
        </w:rPr>
        <w:t>su</w:t>
      </w:r>
      <w:r>
        <w:rPr>
          <w:color w:val="231F20"/>
          <w:spacing w:val="-20"/>
          <w:w w:val="110"/>
          <w:sz w:val="20"/>
        </w:rPr>
        <w:t> </w:t>
      </w:r>
      <w:r>
        <w:rPr>
          <w:color w:val="231F20"/>
          <w:w w:val="110"/>
          <w:sz w:val="20"/>
        </w:rPr>
        <w:t>artículo</w:t>
      </w:r>
      <w:r>
        <w:rPr>
          <w:color w:val="231F20"/>
          <w:spacing w:val="-20"/>
          <w:w w:val="110"/>
          <w:sz w:val="20"/>
        </w:rPr>
        <w:t> </w:t>
      </w:r>
      <w:r>
        <w:rPr>
          <w:color w:val="231F20"/>
          <w:w w:val="110"/>
          <w:sz w:val="20"/>
        </w:rPr>
        <w:t>27</w:t>
      </w:r>
      <w:r>
        <w:rPr>
          <w:color w:val="231F20"/>
          <w:spacing w:val="-20"/>
          <w:w w:val="110"/>
          <w:sz w:val="20"/>
        </w:rPr>
        <w:t> </w:t>
      </w:r>
      <w:r>
        <w:rPr>
          <w:color w:val="231F20"/>
          <w:w w:val="110"/>
          <w:sz w:val="20"/>
        </w:rPr>
        <w:t>de la</w:t>
      </w:r>
      <w:r>
        <w:rPr>
          <w:color w:val="231F20"/>
          <w:spacing w:val="-38"/>
          <w:w w:val="110"/>
          <w:sz w:val="20"/>
        </w:rPr>
        <w:t> </w:t>
      </w:r>
      <w:r>
        <w:rPr>
          <w:color w:val="231F20"/>
          <w:w w:val="110"/>
          <w:sz w:val="20"/>
        </w:rPr>
        <w:t>constitución</w:t>
      </w:r>
      <w:r>
        <w:rPr>
          <w:color w:val="231F20"/>
          <w:spacing w:val="-38"/>
          <w:w w:val="110"/>
          <w:sz w:val="20"/>
        </w:rPr>
        <w:t> </w:t>
      </w:r>
      <w:r>
        <w:rPr>
          <w:color w:val="231F20"/>
          <w:w w:val="110"/>
          <w:sz w:val="20"/>
        </w:rPr>
        <w:t>federal</w:t>
      </w:r>
      <w:r>
        <w:rPr>
          <w:color w:val="231F20"/>
          <w:spacing w:val="-38"/>
          <w:w w:val="110"/>
          <w:sz w:val="20"/>
        </w:rPr>
        <w:t> </w:t>
      </w:r>
      <w:r>
        <w:rPr>
          <w:color w:val="231F20"/>
          <w:w w:val="110"/>
          <w:sz w:val="20"/>
        </w:rPr>
        <w:t>de</w:t>
      </w:r>
      <w:r>
        <w:rPr>
          <w:color w:val="231F20"/>
          <w:spacing w:val="-38"/>
          <w:w w:val="110"/>
          <w:sz w:val="20"/>
        </w:rPr>
        <w:t> </w:t>
      </w:r>
      <w:r>
        <w:rPr>
          <w:color w:val="231F20"/>
          <w:w w:val="110"/>
          <w:sz w:val="20"/>
        </w:rPr>
        <w:t>1857.</w:t>
      </w:r>
      <w:r>
        <w:rPr>
          <w:color w:val="231F20"/>
          <w:w w:val="110"/>
          <w:position w:val="7"/>
          <w:sz w:val="11"/>
        </w:rPr>
        <w:t>46</w:t>
      </w:r>
    </w:p>
    <w:p>
      <w:pPr>
        <w:pStyle w:val="BodyText"/>
        <w:spacing w:before="2"/>
        <w:rPr>
          <w:sz w:val="24"/>
        </w:rPr>
      </w:pPr>
    </w:p>
    <w:p>
      <w:pPr>
        <w:pStyle w:val="BodyText"/>
        <w:spacing w:line="249" w:lineRule="auto"/>
        <w:ind w:left="907" w:right="904"/>
        <w:jc w:val="both"/>
      </w:pPr>
      <w:r>
        <w:rPr>
          <w:color w:val="231F20"/>
          <w:w w:val="105"/>
        </w:rPr>
        <w:t>La</w:t>
      </w:r>
      <w:r>
        <w:rPr>
          <w:color w:val="231F20"/>
          <w:spacing w:val="-12"/>
          <w:w w:val="105"/>
        </w:rPr>
        <w:t> </w:t>
      </w:r>
      <w:r>
        <w:rPr>
          <w:color w:val="231F20"/>
          <w:w w:val="105"/>
        </w:rPr>
        <w:t>legislación</w:t>
      </w:r>
      <w:r>
        <w:rPr>
          <w:color w:val="231F20"/>
          <w:spacing w:val="-12"/>
          <w:w w:val="105"/>
        </w:rPr>
        <w:t> </w:t>
      </w:r>
      <w:r>
        <w:rPr>
          <w:color w:val="231F20"/>
          <w:w w:val="105"/>
        </w:rPr>
        <w:t>de</w:t>
      </w:r>
      <w:r>
        <w:rPr>
          <w:color w:val="231F20"/>
          <w:spacing w:val="-12"/>
          <w:w w:val="105"/>
        </w:rPr>
        <w:t> </w:t>
      </w:r>
      <w:r>
        <w:rPr>
          <w:color w:val="231F20"/>
          <w:w w:val="105"/>
        </w:rPr>
        <w:t>1856</w:t>
      </w:r>
      <w:r>
        <w:rPr>
          <w:color w:val="231F20"/>
          <w:spacing w:val="-12"/>
          <w:w w:val="105"/>
        </w:rPr>
        <w:t> </w:t>
      </w:r>
      <w:r>
        <w:rPr>
          <w:color w:val="231F20"/>
          <w:w w:val="105"/>
        </w:rPr>
        <w:t>ayudó</w:t>
      </w:r>
      <w:r>
        <w:rPr>
          <w:color w:val="231F20"/>
          <w:spacing w:val="-12"/>
          <w:w w:val="105"/>
        </w:rPr>
        <w:t> </w:t>
      </w:r>
      <w:r>
        <w:rPr>
          <w:color w:val="231F20"/>
          <w:w w:val="105"/>
        </w:rPr>
        <w:t>a</w:t>
      </w:r>
      <w:r>
        <w:rPr>
          <w:color w:val="231F20"/>
          <w:spacing w:val="-12"/>
          <w:w w:val="105"/>
        </w:rPr>
        <w:t> </w:t>
      </w:r>
      <w:r>
        <w:rPr>
          <w:color w:val="231F20"/>
          <w:w w:val="105"/>
        </w:rPr>
        <w:t>los</w:t>
      </w:r>
      <w:r>
        <w:rPr>
          <w:color w:val="231F20"/>
          <w:spacing w:val="-12"/>
          <w:w w:val="105"/>
        </w:rPr>
        <w:t> </w:t>
      </w:r>
      <w:r>
        <w:rPr>
          <w:color w:val="231F20"/>
          <w:w w:val="105"/>
        </w:rPr>
        <w:t>pueblos</w:t>
      </w:r>
      <w:r>
        <w:rPr>
          <w:color w:val="231F20"/>
          <w:spacing w:val="-12"/>
          <w:w w:val="105"/>
        </w:rPr>
        <w:t> </w:t>
      </w:r>
      <w:r>
        <w:rPr>
          <w:color w:val="231F20"/>
          <w:w w:val="105"/>
        </w:rPr>
        <w:t>a</w:t>
      </w:r>
      <w:r>
        <w:rPr>
          <w:color w:val="231F20"/>
          <w:spacing w:val="-12"/>
          <w:w w:val="105"/>
        </w:rPr>
        <w:t> </w:t>
      </w:r>
      <w:r>
        <w:rPr>
          <w:color w:val="231F20"/>
          <w:w w:val="105"/>
        </w:rPr>
        <w:t>conservar</w:t>
      </w:r>
      <w:r>
        <w:rPr>
          <w:color w:val="231F20"/>
          <w:spacing w:val="-12"/>
          <w:w w:val="105"/>
        </w:rPr>
        <w:t> </w:t>
      </w:r>
      <w:r>
        <w:rPr>
          <w:color w:val="231F20"/>
          <w:w w:val="105"/>
        </w:rPr>
        <w:t>los</w:t>
      </w:r>
      <w:r>
        <w:rPr>
          <w:color w:val="231F20"/>
          <w:spacing w:val="-12"/>
          <w:w w:val="105"/>
        </w:rPr>
        <w:t> </w:t>
      </w:r>
      <w:r>
        <w:rPr>
          <w:color w:val="231F20"/>
          <w:w w:val="105"/>
        </w:rPr>
        <w:t>bienes</w:t>
      </w:r>
      <w:r>
        <w:rPr>
          <w:color w:val="231F20"/>
          <w:spacing w:val="-12"/>
          <w:w w:val="105"/>
        </w:rPr>
        <w:t> </w:t>
      </w:r>
      <w:r>
        <w:rPr>
          <w:color w:val="231F20"/>
          <w:w w:val="105"/>
        </w:rPr>
        <w:t>comunales. En 1882 los vecinos de Ameyalco del municipio de Lerma se enfrentaron a los vecinos de Coapanoaya del municipio de Ocoyoacac, por la propiedad  de un </w:t>
      </w:r>
      <w:r>
        <w:rPr>
          <w:color w:val="231F20"/>
          <w:spacing w:val="-3"/>
          <w:w w:val="105"/>
        </w:rPr>
        <w:t>monte. </w:t>
      </w:r>
      <w:r>
        <w:rPr>
          <w:color w:val="231F20"/>
          <w:w w:val="105"/>
        </w:rPr>
        <w:t>Antonio e Isidro Cordero, vecinos de Ameyalco, trataron de adjudicarse esa propiedad en virtud de la ley de desamortización de 1856.  El pueblo de Coapanoaya argumentó que, de acuerdo con la citada </w:t>
      </w:r>
      <w:r>
        <w:rPr>
          <w:color w:val="231F20"/>
          <w:spacing w:val="-4"/>
          <w:w w:val="105"/>
        </w:rPr>
        <w:t>ley, </w:t>
      </w:r>
      <w:r>
        <w:rPr>
          <w:color w:val="231F20"/>
          <w:w w:val="105"/>
        </w:rPr>
        <w:t>los montes,</w:t>
      </w:r>
      <w:r>
        <w:rPr>
          <w:color w:val="231F20"/>
          <w:spacing w:val="-13"/>
          <w:w w:val="105"/>
        </w:rPr>
        <w:t> </w:t>
      </w:r>
      <w:r>
        <w:rPr>
          <w:color w:val="231F20"/>
          <w:w w:val="105"/>
        </w:rPr>
        <w:t>quedaban</w:t>
      </w:r>
      <w:r>
        <w:rPr>
          <w:color w:val="231F20"/>
          <w:spacing w:val="-13"/>
          <w:w w:val="105"/>
        </w:rPr>
        <w:t> </w:t>
      </w:r>
      <w:r>
        <w:rPr>
          <w:color w:val="231F20"/>
          <w:w w:val="105"/>
        </w:rPr>
        <w:t>exceptuados,</w:t>
      </w:r>
      <w:r>
        <w:rPr>
          <w:color w:val="231F20"/>
          <w:spacing w:val="-13"/>
          <w:w w:val="105"/>
        </w:rPr>
        <w:t> </w:t>
      </w:r>
      <w:r>
        <w:rPr>
          <w:color w:val="231F20"/>
          <w:w w:val="105"/>
        </w:rPr>
        <w:t>motivo</w:t>
      </w:r>
      <w:r>
        <w:rPr>
          <w:color w:val="231F20"/>
          <w:spacing w:val="-13"/>
          <w:w w:val="105"/>
        </w:rPr>
        <w:t> </w:t>
      </w:r>
      <w:r>
        <w:rPr>
          <w:color w:val="231F20"/>
          <w:w w:val="105"/>
        </w:rPr>
        <w:t>por</w:t>
      </w:r>
      <w:r>
        <w:rPr>
          <w:color w:val="231F20"/>
          <w:spacing w:val="-13"/>
          <w:w w:val="105"/>
        </w:rPr>
        <w:t> </w:t>
      </w:r>
      <w:r>
        <w:rPr>
          <w:color w:val="231F20"/>
          <w:w w:val="105"/>
        </w:rPr>
        <w:t>el</w:t>
      </w:r>
      <w:r>
        <w:rPr>
          <w:color w:val="231F20"/>
          <w:spacing w:val="-13"/>
          <w:w w:val="105"/>
        </w:rPr>
        <w:t> </w:t>
      </w:r>
      <w:r>
        <w:rPr>
          <w:color w:val="231F20"/>
          <w:w w:val="105"/>
        </w:rPr>
        <w:t>que</w:t>
      </w:r>
      <w:r>
        <w:rPr>
          <w:color w:val="231F20"/>
          <w:spacing w:val="-13"/>
          <w:w w:val="105"/>
        </w:rPr>
        <w:t> </w:t>
      </w:r>
      <w:r>
        <w:rPr>
          <w:color w:val="231F20"/>
          <w:w w:val="105"/>
        </w:rPr>
        <w:t>continuó</w:t>
      </w:r>
      <w:r>
        <w:rPr>
          <w:color w:val="231F20"/>
          <w:spacing w:val="-13"/>
          <w:w w:val="105"/>
        </w:rPr>
        <w:t> </w:t>
      </w:r>
      <w:r>
        <w:rPr>
          <w:color w:val="231F20"/>
          <w:w w:val="105"/>
        </w:rPr>
        <w:t>con</w:t>
      </w:r>
      <w:r>
        <w:rPr>
          <w:color w:val="231F20"/>
          <w:spacing w:val="-13"/>
          <w:w w:val="105"/>
        </w:rPr>
        <w:t> </w:t>
      </w:r>
      <w:r>
        <w:rPr>
          <w:color w:val="231F20"/>
          <w:w w:val="105"/>
        </w:rPr>
        <w:t>la</w:t>
      </w:r>
      <w:r>
        <w:rPr>
          <w:color w:val="231F20"/>
          <w:spacing w:val="-13"/>
          <w:w w:val="105"/>
        </w:rPr>
        <w:t> </w:t>
      </w:r>
      <w:r>
        <w:rPr>
          <w:color w:val="231F20"/>
          <w:w w:val="105"/>
        </w:rPr>
        <w:t>posesión.</w:t>
      </w:r>
      <w:r>
        <w:rPr>
          <w:color w:val="231F20"/>
          <w:w w:val="105"/>
          <w:position w:val="7"/>
          <w:sz w:val="13"/>
        </w:rPr>
        <w:t>47 </w:t>
      </w:r>
      <w:r>
        <w:rPr>
          <w:color w:val="231F20"/>
          <w:w w:val="105"/>
        </w:rPr>
        <w:t>Otro caso elocuente de las prácticas que adoptaron los pueblos al hacer uso de la propia legislación liberal, fue el amparo que buscaron los vecinos de Santa María Atarasquillo, representados por Evaristo </w:t>
      </w:r>
      <w:r>
        <w:rPr>
          <w:color w:val="231F20"/>
          <w:spacing w:val="-3"/>
          <w:w w:val="105"/>
        </w:rPr>
        <w:t>Montoya, </w:t>
      </w:r>
      <w:r>
        <w:rPr>
          <w:color w:val="231F20"/>
          <w:w w:val="105"/>
        </w:rPr>
        <w:t>en contra  del ayuntamiento de Huisquilucan, quien repartió los bienes comunales del pueblo a particulares de Huisquilucan. </w:t>
      </w:r>
      <w:r>
        <w:rPr>
          <w:color w:val="231F20"/>
          <w:spacing w:val="-3"/>
          <w:w w:val="105"/>
        </w:rPr>
        <w:t>Aquí </w:t>
      </w:r>
      <w:r>
        <w:rPr>
          <w:color w:val="231F20"/>
          <w:w w:val="105"/>
        </w:rPr>
        <w:t>el</w:t>
      </w:r>
      <w:r>
        <w:rPr>
          <w:color w:val="231F20"/>
          <w:spacing w:val="-2"/>
          <w:w w:val="105"/>
        </w:rPr>
        <w:t> </w:t>
      </w:r>
      <w:r>
        <w:rPr>
          <w:color w:val="231F20"/>
          <w:w w:val="105"/>
        </w:rPr>
        <w:t>argumento:</w:t>
      </w:r>
    </w:p>
    <w:p>
      <w:pPr>
        <w:pStyle w:val="BodyText"/>
        <w:spacing w:before="10"/>
        <w:rPr>
          <w:sz w:val="21"/>
        </w:rPr>
      </w:pPr>
    </w:p>
    <w:p>
      <w:pPr>
        <w:spacing w:before="0"/>
        <w:ind w:left="1474" w:right="1469" w:firstLine="0"/>
        <w:jc w:val="both"/>
        <w:rPr>
          <w:sz w:val="20"/>
        </w:rPr>
      </w:pPr>
      <w:r>
        <w:rPr>
          <w:color w:val="231F20"/>
          <w:w w:val="105"/>
          <w:sz w:val="20"/>
        </w:rPr>
        <w:t>pues</w:t>
      </w:r>
      <w:r>
        <w:rPr>
          <w:color w:val="231F20"/>
          <w:spacing w:val="-5"/>
          <w:w w:val="105"/>
          <w:sz w:val="20"/>
        </w:rPr>
        <w:t> </w:t>
      </w:r>
      <w:r>
        <w:rPr>
          <w:color w:val="231F20"/>
          <w:w w:val="105"/>
          <w:sz w:val="20"/>
        </w:rPr>
        <w:t>bien</w:t>
      </w:r>
      <w:r>
        <w:rPr>
          <w:color w:val="231F20"/>
          <w:spacing w:val="-5"/>
          <w:w w:val="105"/>
          <w:sz w:val="20"/>
        </w:rPr>
        <w:t> </w:t>
      </w:r>
      <w:r>
        <w:rPr>
          <w:color w:val="231F20"/>
          <w:w w:val="105"/>
          <w:sz w:val="20"/>
        </w:rPr>
        <w:t>durante</w:t>
      </w:r>
      <w:r>
        <w:rPr>
          <w:color w:val="231F20"/>
          <w:spacing w:val="-5"/>
          <w:w w:val="105"/>
          <w:sz w:val="20"/>
        </w:rPr>
        <w:t> </w:t>
      </w:r>
      <w:r>
        <w:rPr>
          <w:color w:val="231F20"/>
          <w:w w:val="105"/>
          <w:sz w:val="20"/>
        </w:rPr>
        <w:t>muchos</w:t>
      </w:r>
      <w:r>
        <w:rPr>
          <w:color w:val="231F20"/>
          <w:spacing w:val="-5"/>
          <w:w w:val="105"/>
          <w:sz w:val="20"/>
        </w:rPr>
        <w:t> </w:t>
      </w:r>
      <w:r>
        <w:rPr>
          <w:color w:val="231F20"/>
          <w:w w:val="105"/>
          <w:sz w:val="20"/>
        </w:rPr>
        <w:t>años,</w:t>
      </w:r>
      <w:r>
        <w:rPr>
          <w:color w:val="231F20"/>
          <w:spacing w:val="-5"/>
          <w:w w:val="105"/>
          <w:sz w:val="20"/>
        </w:rPr>
        <w:t> </w:t>
      </w:r>
      <w:r>
        <w:rPr>
          <w:color w:val="231F20"/>
          <w:w w:val="105"/>
          <w:sz w:val="20"/>
        </w:rPr>
        <w:t>según</w:t>
      </w:r>
      <w:r>
        <w:rPr>
          <w:color w:val="231F20"/>
          <w:spacing w:val="-5"/>
          <w:w w:val="105"/>
          <w:sz w:val="20"/>
        </w:rPr>
        <w:t> </w:t>
      </w:r>
      <w:r>
        <w:rPr>
          <w:color w:val="231F20"/>
          <w:w w:val="105"/>
          <w:sz w:val="20"/>
        </w:rPr>
        <w:t>lo</w:t>
      </w:r>
      <w:r>
        <w:rPr>
          <w:color w:val="231F20"/>
          <w:spacing w:val="-5"/>
          <w:w w:val="105"/>
          <w:sz w:val="20"/>
        </w:rPr>
        <w:t> </w:t>
      </w:r>
      <w:r>
        <w:rPr>
          <w:color w:val="231F20"/>
          <w:w w:val="105"/>
          <w:sz w:val="20"/>
        </w:rPr>
        <w:t>manifestado</w:t>
      </w:r>
      <w:r>
        <w:rPr>
          <w:color w:val="231F20"/>
          <w:spacing w:val="-5"/>
          <w:w w:val="105"/>
          <w:sz w:val="20"/>
        </w:rPr>
        <w:t> </w:t>
      </w:r>
      <w:r>
        <w:rPr>
          <w:color w:val="231F20"/>
          <w:w w:val="105"/>
          <w:sz w:val="20"/>
        </w:rPr>
        <w:t>como</w:t>
      </w:r>
      <w:r>
        <w:rPr>
          <w:color w:val="231F20"/>
          <w:spacing w:val="-5"/>
          <w:w w:val="105"/>
          <w:sz w:val="20"/>
        </w:rPr>
        <w:t> </w:t>
      </w:r>
      <w:r>
        <w:rPr>
          <w:color w:val="231F20"/>
          <w:w w:val="105"/>
          <w:sz w:val="20"/>
        </w:rPr>
        <w:t>legítimos poseedores dueños de esos terrenos hemos llevado a pastar nuestros animales en el, hemos hecho leña y carbón en los lugares de monte y aprovechado en una sola palabra todos aquellos frutos que un predio raíz puede dar a su poseedor. Mas en las circunstancias hemos sido turbados y molestados en nuestra posesión por el ayuntamiento de Huisquilucan, municipalidad del distrito de Tlalnepantla que </w:t>
      </w:r>
      <w:r>
        <w:rPr>
          <w:color w:val="231F20"/>
          <w:spacing w:val="2"/>
          <w:w w:val="105"/>
          <w:sz w:val="20"/>
        </w:rPr>
        <w:t>sin </w:t>
      </w:r>
      <w:r>
        <w:rPr>
          <w:color w:val="231F20"/>
          <w:w w:val="105"/>
          <w:sz w:val="20"/>
        </w:rPr>
        <w:t>audiencia nuestra y sin ser competente para entender en negocios     de estos géneros a mandado repartir a favor de varios vecinos del propio Huisquilucan el terreno poseído por nosotros y comprendido en el área entes descrita mandando fuerza armada que lleve adelante sus determinaciones, sin cuidarse  de  los  daños  que  a  nosotros  nos</w:t>
      </w:r>
      <w:r>
        <w:rPr>
          <w:color w:val="231F20"/>
          <w:spacing w:val="35"/>
          <w:w w:val="105"/>
          <w:sz w:val="20"/>
        </w:rPr>
        <w:t> </w:t>
      </w:r>
      <w:r>
        <w:rPr>
          <w:color w:val="231F20"/>
          <w:w w:val="105"/>
          <w:sz w:val="20"/>
        </w:rPr>
        <w:t>resulten</w:t>
      </w:r>
      <w:r>
        <w:rPr>
          <w:color w:val="231F20"/>
          <w:spacing w:val="35"/>
          <w:w w:val="105"/>
          <w:sz w:val="20"/>
        </w:rPr>
        <w:t> </w:t>
      </w:r>
      <w:r>
        <w:rPr>
          <w:color w:val="231F20"/>
          <w:w w:val="105"/>
          <w:sz w:val="20"/>
        </w:rPr>
        <w:t>pero</w:t>
      </w:r>
      <w:r>
        <w:rPr>
          <w:color w:val="231F20"/>
          <w:spacing w:val="35"/>
          <w:w w:val="105"/>
          <w:sz w:val="20"/>
        </w:rPr>
        <w:t> </w:t>
      </w:r>
      <w:r>
        <w:rPr>
          <w:color w:val="231F20"/>
          <w:w w:val="105"/>
          <w:sz w:val="20"/>
        </w:rPr>
        <w:t>como</w:t>
      </w:r>
      <w:r>
        <w:rPr>
          <w:color w:val="231F20"/>
          <w:spacing w:val="35"/>
          <w:w w:val="105"/>
          <w:sz w:val="20"/>
        </w:rPr>
        <w:t> </w:t>
      </w:r>
      <w:r>
        <w:rPr>
          <w:color w:val="231F20"/>
          <w:w w:val="105"/>
          <w:sz w:val="20"/>
        </w:rPr>
        <w:t>tales</w:t>
      </w:r>
      <w:r>
        <w:rPr>
          <w:color w:val="231F20"/>
          <w:spacing w:val="35"/>
          <w:w w:val="105"/>
          <w:sz w:val="20"/>
        </w:rPr>
        <w:t> </w:t>
      </w:r>
      <w:r>
        <w:rPr>
          <w:color w:val="231F20"/>
          <w:w w:val="105"/>
          <w:sz w:val="20"/>
        </w:rPr>
        <w:t>actos</w:t>
      </w:r>
      <w:r>
        <w:rPr>
          <w:color w:val="231F20"/>
          <w:spacing w:val="35"/>
          <w:w w:val="105"/>
          <w:sz w:val="20"/>
        </w:rPr>
        <w:t> </w:t>
      </w:r>
      <w:r>
        <w:rPr>
          <w:color w:val="231F20"/>
          <w:w w:val="105"/>
          <w:sz w:val="20"/>
        </w:rPr>
        <w:t>violan</w:t>
      </w:r>
      <w:r>
        <w:rPr>
          <w:color w:val="231F20"/>
          <w:spacing w:val="35"/>
          <w:w w:val="105"/>
          <w:sz w:val="20"/>
        </w:rPr>
        <w:t> </w:t>
      </w:r>
      <w:r>
        <w:rPr>
          <w:color w:val="231F20"/>
          <w:w w:val="105"/>
          <w:sz w:val="20"/>
        </w:rPr>
        <w:t>en</w:t>
      </w:r>
      <w:r>
        <w:rPr>
          <w:color w:val="231F20"/>
          <w:spacing w:val="35"/>
          <w:w w:val="105"/>
          <w:sz w:val="20"/>
        </w:rPr>
        <w:t> </w:t>
      </w:r>
      <w:r>
        <w:rPr>
          <w:color w:val="231F20"/>
          <w:w w:val="105"/>
          <w:sz w:val="20"/>
        </w:rPr>
        <w:t>nuestro</w:t>
      </w:r>
      <w:r>
        <w:rPr>
          <w:color w:val="231F20"/>
          <w:spacing w:val="35"/>
          <w:w w:val="105"/>
          <w:sz w:val="20"/>
        </w:rPr>
        <w:t> </w:t>
      </w:r>
      <w:r>
        <w:rPr>
          <w:color w:val="231F20"/>
          <w:w w:val="105"/>
          <w:sz w:val="20"/>
        </w:rPr>
        <w:t>perjuicio</w:t>
      </w:r>
      <w:r>
        <w:rPr>
          <w:color w:val="231F20"/>
          <w:spacing w:val="35"/>
          <w:w w:val="105"/>
          <w:sz w:val="20"/>
        </w:rPr>
        <w:t> </w:t>
      </w:r>
      <w:r>
        <w:rPr>
          <w:color w:val="231F20"/>
          <w:w w:val="105"/>
          <w:sz w:val="20"/>
        </w:rPr>
        <w:t>las</w:t>
      </w:r>
    </w:p>
    <w:p>
      <w:pPr>
        <w:pStyle w:val="BodyText"/>
        <w:rPr>
          <w:sz w:val="20"/>
        </w:rPr>
      </w:pPr>
    </w:p>
    <w:p>
      <w:pPr>
        <w:pStyle w:val="BodyText"/>
        <w:rPr>
          <w:sz w:val="20"/>
        </w:rPr>
      </w:pPr>
    </w:p>
    <w:p>
      <w:pPr>
        <w:spacing w:line="180" w:lineRule="exact" w:before="78"/>
        <w:ind w:left="907" w:right="904" w:firstLine="0"/>
        <w:jc w:val="both"/>
        <w:rPr>
          <w:sz w:val="16"/>
        </w:rPr>
      </w:pPr>
      <w:r>
        <w:rPr>
          <w:color w:val="231F20"/>
          <w:w w:val="105"/>
          <w:position w:val="5"/>
          <w:sz w:val="9"/>
        </w:rPr>
        <w:t>46</w:t>
      </w:r>
      <w:r>
        <w:rPr>
          <w:color w:val="231F20"/>
          <w:spacing w:val="12"/>
          <w:w w:val="105"/>
          <w:position w:val="5"/>
          <w:sz w:val="9"/>
        </w:rPr>
        <w:t> </w:t>
      </w:r>
      <w:r>
        <w:rPr>
          <w:color w:val="231F20"/>
          <w:w w:val="105"/>
          <w:sz w:val="12"/>
        </w:rPr>
        <w:t>CCJ</w:t>
      </w:r>
      <w:r>
        <w:rPr>
          <w:color w:val="231F20"/>
          <w:w w:val="105"/>
          <w:sz w:val="16"/>
        </w:rPr>
        <w:t>-</w:t>
      </w:r>
      <w:r>
        <w:rPr>
          <w:color w:val="231F20"/>
          <w:w w:val="105"/>
          <w:sz w:val="12"/>
        </w:rPr>
        <w:t>SCJN</w:t>
      </w:r>
      <w:r>
        <w:rPr>
          <w:color w:val="231F20"/>
          <w:w w:val="105"/>
          <w:sz w:val="16"/>
        </w:rPr>
        <w:t>-</w:t>
      </w:r>
      <w:r>
        <w:rPr>
          <w:color w:val="231F20"/>
          <w:w w:val="105"/>
          <w:sz w:val="12"/>
        </w:rPr>
        <w:t>EM</w:t>
      </w:r>
      <w:r>
        <w:rPr>
          <w:color w:val="231F20"/>
          <w:w w:val="105"/>
          <w:sz w:val="16"/>
        </w:rPr>
        <w:t>,</w:t>
      </w:r>
      <w:r>
        <w:rPr>
          <w:color w:val="231F20"/>
          <w:spacing w:val="-7"/>
          <w:w w:val="105"/>
          <w:sz w:val="16"/>
        </w:rPr>
        <w:t> </w:t>
      </w:r>
      <w:r>
        <w:rPr>
          <w:color w:val="231F20"/>
          <w:w w:val="105"/>
          <w:sz w:val="16"/>
        </w:rPr>
        <w:t>Fondo</w:t>
      </w:r>
      <w:r>
        <w:rPr>
          <w:color w:val="231F20"/>
          <w:spacing w:val="-7"/>
          <w:w w:val="105"/>
          <w:sz w:val="16"/>
        </w:rPr>
        <w:t> </w:t>
      </w:r>
      <w:r>
        <w:rPr>
          <w:color w:val="231F20"/>
          <w:w w:val="105"/>
          <w:sz w:val="16"/>
        </w:rPr>
        <w:t>EM,</w:t>
      </w:r>
      <w:r>
        <w:rPr>
          <w:color w:val="231F20"/>
          <w:spacing w:val="-7"/>
          <w:w w:val="105"/>
          <w:sz w:val="16"/>
        </w:rPr>
        <w:t> </w:t>
      </w:r>
      <w:r>
        <w:rPr>
          <w:color w:val="231F20"/>
          <w:w w:val="105"/>
          <w:sz w:val="16"/>
        </w:rPr>
        <w:t>Sección</w:t>
      </w:r>
      <w:r>
        <w:rPr>
          <w:color w:val="231F20"/>
          <w:spacing w:val="-7"/>
          <w:w w:val="105"/>
          <w:sz w:val="16"/>
        </w:rPr>
        <w:t> </w:t>
      </w:r>
      <w:r>
        <w:rPr>
          <w:color w:val="231F20"/>
          <w:w w:val="105"/>
          <w:sz w:val="16"/>
        </w:rPr>
        <w:t>1er</w:t>
      </w:r>
      <w:r>
        <w:rPr>
          <w:color w:val="231F20"/>
          <w:spacing w:val="-7"/>
          <w:w w:val="105"/>
          <w:sz w:val="16"/>
        </w:rPr>
        <w:t> </w:t>
      </w:r>
      <w:r>
        <w:rPr>
          <w:color w:val="231F20"/>
          <w:w w:val="105"/>
          <w:sz w:val="16"/>
        </w:rPr>
        <w:t>Juzgado</w:t>
      </w:r>
      <w:r>
        <w:rPr>
          <w:color w:val="231F20"/>
          <w:spacing w:val="-7"/>
          <w:w w:val="105"/>
          <w:sz w:val="16"/>
        </w:rPr>
        <w:t> </w:t>
      </w:r>
      <w:r>
        <w:rPr>
          <w:color w:val="231F20"/>
          <w:w w:val="105"/>
          <w:sz w:val="16"/>
        </w:rPr>
        <w:t>de</w:t>
      </w:r>
      <w:r>
        <w:rPr>
          <w:color w:val="231F20"/>
          <w:spacing w:val="-7"/>
          <w:w w:val="105"/>
          <w:sz w:val="16"/>
        </w:rPr>
        <w:t> </w:t>
      </w:r>
      <w:r>
        <w:rPr>
          <w:color w:val="231F20"/>
          <w:w w:val="105"/>
          <w:sz w:val="16"/>
        </w:rPr>
        <w:t>Distrito</w:t>
      </w:r>
      <w:r>
        <w:rPr>
          <w:color w:val="231F20"/>
          <w:spacing w:val="-7"/>
          <w:w w:val="105"/>
          <w:sz w:val="16"/>
        </w:rPr>
        <w:t> </w:t>
      </w:r>
      <w:r>
        <w:rPr>
          <w:color w:val="231F20"/>
          <w:spacing w:val="-3"/>
          <w:w w:val="105"/>
          <w:sz w:val="16"/>
        </w:rPr>
        <w:t>Toluca,</w:t>
      </w:r>
      <w:r>
        <w:rPr>
          <w:color w:val="231F20"/>
          <w:spacing w:val="-7"/>
          <w:w w:val="105"/>
          <w:sz w:val="16"/>
        </w:rPr>
        <w:t> </w:t>
      </w:r>
      <w:r>
        <w:rPr>
          <w:color w:val="231F20"/>
          <w:w w:val="105"/>
          <w:sz w:val="16"/>
        </w:rPr>
        <w:t>Serie</w:t>
      </w:r>
      <w:r>
        <w:rPr>
          <w:color w:val="231F20"/>
          <w:spacing w:val="-7"/>
          <w:w w:val="105"/>
          <w:sz w:val="16"/>
        </w:rPr>
        <w:t> </w:t>
      </w:r>
      <w:r>
        <w:rPr>
          <w:color w:val="231F20"/>
          <w:spacing w:val="-3"/>
          <w:w w:val="105"/>
          <w:sz w:val="16"/>
        </w:rPr>
        <w:t>Amparo,</w:t>
      </w:r>
      <w:r>
        <w:rPr>
          <w:color w:val="231F20"/>
          <w:spacing w:val="-7"/>
          <w:w w:val="105"/>
          <w:sz w:val="16"/>
        </w:rPr>
        <w:t> </w:t>
      </w:r>
      <w:r>
        <w:rPr>
          <w:color w:val="231F20"/>
          <w:w w:val="105"/>
          <w:sz w:val="16"/>
        </w:rPr>
        <w:t>Subserie</w:t>
      </w:r>
      <w:r>
        <w:rPr>
          <w:color w:val="231F20"/>
          <w:spacing w:val="-7"/>
          <w:w w:val="105"/>
          <w:sz w:val="16"/>
        </w:rPr>
        <w:t> </w:t>
      </w:r>
      <w:r>
        <w:rPr>
          <w:color w:val="231F20"/>
          <w:w w:val="105"/>
          <w:sz w:val="16"/>
        </w:rPr>
        <w:t>Principal,</w:t>
      </w:r>
      <w:r>
        <w:rPr>
          <w:color w:val="231F20"/>
          <w:spacing w:val="-7"/>
          <w:w w:val="105"/>
          <w:sz w:val="16"/>
        </w:rPr>
        <w:t> </w:t>
      </w:r>
      <w:r>
        <w:rPr>
          <w:color w:val="231F20"/>
          <w:w w:val="105"/>
          <w:sz w:val="16"/>
        </w:rPr>
        <w:t>caja </w:t>
      </w:r>
      <w:r>
        <w:rPr>
          <w:color w:val="231F20"/>
          <w:w w:val="100"/>
          <w:sz w:val="16"/>
        </w:rPr>
        <w:t>3,</w:t>
      </w:r>
      <w:r>
        <w:rPr>
          <w:color w:val="231F20"/>
          <w:spacing w:val="-3"/>
          <w:sz w:val="16"/>
        </w:rPr>
        <w:t> </w:t>
      </w:r>
      <w:r>
        <w:rPr>
          <w:color w:val="231F20"/>
          <w:w w:val="104"/>
          <w:sz w:val="16"/>
        </w:rPr>
        <w:t>ex</w:t>
      </w:r>
      <w:r>
        <w:rPr>
          <w:color w:val="231F20"/>
          <w:spacing w:val="-5"/>
          <w:w w:val="104"/>
          <w:sz w:val="16"/>
        </w:rPr>
        <w:t>p</w:t>
      </w:r>
      <w:r>
        <w:rPr>
          <w:color w:val="231F20"/>
          <w:w w:val="96"/>
          <w:sz w:val="16"/>
        </w:rPr>
        <w:t>.</w:t>
      </w:r>
      <w:r>
        <w:rPr>
          <w:color w:val="231F20"/>
          <w:spacing w:val="-3"/>
          <w:sz w:val="16"/>
        </w:rPr>
        <w:t> </w:t>
      </w:r>
      <w:r>
        <w:rPr>
          <w:color w:val="231F20"/>
          <w:w w:val="101"/>
          <w:sz w:val="16"/>
        </w:rPr>
        <w:t>56,</w:t>
      </w:r>
      <w:r>
        <w:rPr>
          <w:color w:val="231F20"/>
          <w:spacing w:val="-3"/>
          <w:sz w:val="16"/>
        </w:rPr>
        <w:t> </w:t>
      </w:r>
      <w:r>
        <w:rPr>
          <w:color w:val="231F20"/>
          <w:spacing w:val="-1"/>
          <w:w w:val="94"/>
          <w:sz w:val="16"/>
        </w:rPr>
        <w:t>f</w:t>
      </w:r>
      <w:r>
        <w:rPr>
          <w:color w:val="231F20"/>
          <w:w w:val="96"/>
          <w:sz w:val="16"/>
        </w:rPr>
        <w:t>.</w:t>
      </w:r>
      <w:r>
        <w:rPr>
          <w:color w:val="231F20"/>
          <w:spacing w:val="-3"/>
          <w:sz w:val="16"/>
        </w:rPr>
        <w:t> </w:t>
      </w:r>
      <w:r>
        <w:rPr>
          <w:color w:val="231F20"/>
          <w:w w:val="100"/>
          <w:sz w:val="16"/>
        </w:rPr>
        <w:t>5,</w:t>
      </w:r>
      <w:r>
        <w:rPr>
          <w:color w:val="231F20"/>
          <w:spacing w:val="-3"/>
          <w:sz w:val="16"/>
        </w:rPr>
        <w:t> </w:t>
      </w:r>
      <w:r>
        <w:rPr>
          <w:color w:val="231F20"/>
          <w:spacing w:val="4"/>
          <w:w w:val="39"/>
          <w:sz w:val="16"/>
        </w:rPr>
        <w:t>“</w:t>
      </w:r>
      <w:r>
        <w:rPr>
          <w:color w:val="231F20"/>
          <w:spacing w:val="-16"/>
          <w:w w:val="107"/>
          <w:sz w:val="16"/>
        </w:rPr>
        <w:t>T</w:t>
      </w:r>
      <w:r>
        <w:rPr>
          <w:color w:val="231F20"/>
          <w:w w:val="101"/>
          <w:sz w:val="16"/>
        </w:rPr>
        <w:t>e</w:t>
      </w:r>
      <w:r>
        <w:rPr>
          <w:color w:val="231F20"/>
          <w:spacing w:val="-1"/>
          <w:w w:val="101"/>
          <w:sz w:val="16"/>
        </w:rPr>
        <w:t>s</w:t>
      </w:r>
      <w:r>
        <w:rPr>
          <w:color w:val="231F20"/>
          <w:w w:val="116"/>
          <w:sz w:val="16"/>
        </w:rPr>
        <w:t>t</w:t>
      </w:r>
      <w:r>
        <w:rPr>
          <w:color w:val="231F20"/>
          <w:w w:val="109"/>
          <w:sz w:val="16"/>
        </w:rPr>
        <w:t>i</w:t>
      </w:r>
      <w:r>
        <w:rPr>
          <w:color w:val="231F20"/>
          <w:spacing w:val="-1"/>
          <w:w w:val="109"/>
          <w:sz w:val="16"/>
        </w:rPr>
        <w:t>m</w:t>
      </w:r>
      <w:r>
        <w:rPr>
          <w:color w:val="231F20"/>
          <w:spacing w:val="-2"/>
          <w:w w:val="108"/>
          <w:sz w:val="16"/>
        </w:rPr>
        <w:t>o</w:t>
      </w:r>
      <w:r>
        <w:rPr>
          <w:color w:val="231F20"/>
          <w:w w:val="110"/>
          <w:sz w:val="16"/>
        </w:rPr>
        <w:t>nio</w:t>
      </w:r>
      <w:r>
        <w:rPr>
          <w:color w:val="231F20"/>
          <w:spacing w:val="-3"/>
          <w:sz w:val="16"/>
        </w:rPr>
        <w:t> </w:t>
      </w:r>
      <w:r>
        <w:rPr>
          <w:color w:val="231F20"/>
          <w:w w:val="107"/>
          <w:sz w:val="16"/>
        </w:rPr>
        <w:t>de</w:t>
      </w:r>
      <w:r>
        <w:rPr>
          <w:color w:val="231F20"/>
          <w:spacing w:val="-3"/>
          <w:sz w:val="16"/>
        </w:rPr>
        <w:t> </w:t>
      </w:r>
      <w:r>
        <w:rPr>
          <w:color w:val="231F20"/>
          <w:w w:val="97"/>
          <w:sz w:val="16"/>
        </w:rPr>
        <w:t>l</w:t>
      </w:r>
      <w:r>
        <w:rPr>
          <w:color w:val="231F20"/>
          <w:w w:val="105"/>
          <w:sz w:val="16"/>
        </w:rPr>
        <w:t>a</w:t>
      </w:r>
      <w:r>
        <w:rPr>
          <w:color w:val="231F20"/>
          <w:spacing w:val="-3"/>
          <w:sz w:val="16"/>
        </w:rPr>
        <w:t> </w:t>
      </w:r>
      <w:r>
        <w:rPr>
          <w:color w:val="231F20"/>
          <w:w w:val="101"/>
          <w:sz w:val="16"/>
        </w:rPr>
        <w:t>e</w:t>
      </w:r>
      <w:r>
        <w:rPr>
          <w:color w:val="231F20"/>
          <w:spacing w:val="1"/>
          <w:w w:val="101"/>
          <w:sz w:val="16"/>
        </w:rPr>
        <w:t>s</w:t>
      </w:r>
      <w:r>
        <w:rPr>
          <w:color w:val="231F20"/>
          <w:w w:val="108"/>
          <w:sz w:val="16"/>
        </w:rPr>
        <w:t>cr</w:t>
      </w:r>
      <w:r>
        <w:rPr>
          <w:color w:val="231F20"/>
          <w:spacing w:val="-2"/>
          <w:w w:val="102"/>
          <w:sz w:val="16"/>
        </w:rPr>
        <w:t>i</w:t>
      </w:r>
      <w:r>
        <w:rPr>
          <w:color w:val="231F20"/>
          <w:spacing w:val="-2"/>
          <w:w w:val="116"/>
          <w:sz w:val="16"/>
        </w:rPr>
        <w:t>t</w:t>
      </w:r>
      <w:r>
        <w:rPr>
          <w:color w:val="231F20"/>
          <w:w w:val="111"/>
          <w:sz w:val="16"/>
        </w:rPr>
        <w:t>ura</w:t>
      </w:r>
      <w:r>
        <w:rPr>
          <w:color w:val="231F20"/>
          <w:spacing w:val="-3"/>
          <w:sz w:val="16"/>
        </w:rPr>
        <w:t> </w:t>
      </w:r>
      <w:r>
        <w:rPr>
          <w:color w:val="231F20"/>
          <w:w w:val="107"/>
          <w:sz w:val="16"/>
        </w:rPr>
        <w:t>de</w:t>
      </w:r>
      <w:r>
        <w:rPr>
          <w:color w:val="231F20"/>
          <w:spacing w:val="-3"/>
          <w:sz w:val="16"/>
        </w:rPr>
        <w:t> </w:t>
      </w:r>
      <w:r>
        <w:rPr>
          <w:color w:val="231F20"/>
          <w:spacing w:val="1"/>
          <w:w w:val="100"/>
          <w:sz w:val="16"/>
        </w:rPr>
        <w:t>s</w:t>
      </w:r>
      <w:r>
        <w:rPr>
          <w:color w:val="231F20"/>
          <w:spacing w:val="1"/>
          <w:w w:val="108"/>
          <w:sz w:val="16"/>
        </w:rPr>
        <w:t>o</w:t>
      </w:r>
      <w:r>
        <w:rPr>
          <w:color w:val="231F20"/>
          <w:w w:val="101"/>
          <w:sz w:val="16"/>
        </w:rPr>
        <w:t>cie</w:t>
      </w:r>
      <w:r>
        <w:rPr>
          <w:color w:val="231F20"/>
          <w:w w:val="112"/>
          <w:sz w:val="16"/>
        </w:rPr>
        <w:t>d</w:t>
      </w:r>
      <w:r>
        <w:rPr>
          <w:color w:val="231F20"/>
          <w:w w:val="109"/>
          <w:sz w:val="16"/>
        </w:rPr>
        <w:t>ad</w:t>
      </w:r>
      <w:r>
        <w:rPr>
          <w:color w:val="231F20"/>
          <w:spacing w:val="-3"/>
          <w:sz w:val="16"/>
        </w:rPr>
        <w:t> </w:t>
      </w:r>
      <w:r>
        <w:rPr>
          <w:color w:val="231F20"/>
          <w:spacing w:val="-1"/>
          <w:w w:val="105"/>
          <w:sz w:val="16"/>
        </w:rPr>
        <w:t>a</w:t>
      </w:r>
      <w:r>
        <w:rPr>
          <w:color w:val="231F20"/>
          <w:w w:val="99"/>
          <w:sz w:val="16"/>
        </w:rPr>
        <w:t>g</w:t>
      </w:r>
      <w:r>
        <w:rPr>
          <w:color w:val="231F20"/>
          <w:w w:val="118"/>
          <w:sz w:val="16"/>
        </w:rPr>
        <w:t>r</w:t>
      </w:r>
      <w:r>
        <w:rPr>
          <w:color w:val="231F20"/>
          <w:w w:val="101"/>
          <w:sz w:val="16"/>
        </w:rPr>
        <w:t>íc</w:t>
      </w:r>
      <w:r>
        <w:rPr>
          <w:color w:val="231F20"/>
          <w:spacing w:val="-2"/>
          <w:w w:val="101"/>
          <w:sz w:val="16"/>
        </w:rPr>
        <w:t>o</w:t>
      </w:r>
      <w:r>
        <w:rPr>
          <w:color w:val="231F20"/>
          <w:w w:val="97"/>
          <w:sz w:val="16"/>
        </w:rPr>
        <w:t>l</w:t>
      </w:r>
      <w:r>
        <w:rPr>
          <w:color w:val="231F20"/>
          <w:w w:val="102"/>
          <w:sz w:val="16"/>
        </w:rPr>
        <w:t>a,</w:t>
      </w:r>
      <w:r>
        <w:rPr>
          <w:color w:val="231F20"/>
          <w:spacing w:val="-3"/>
          <w:sz w:val="16"/>
        </w:rPr>
        <w:t> </w:t>
      </w:r>
      <w:r>
        <w:rPr>
          <w:color w:val="231F20"/>
          <w:spacing w:val="-2"/>
          <w:w w:val="108"/>
          <w:sz w:val="16"/>
        </w:rPr>
        <w:t>o</w:t>
      </w:r>
      <w:r>
        <w:rPr>
          <w:color w:val="231F20"/>
          <w:spacing w:val="-1"/>
          <w:w w:val="116"/>
          <w:sz w:val="16"/>
        </w:rPr>
        <w:t>t</w:t>
      </w:r>
      <w:r>
        <w:rPr>
          <w:color w:val="231F20"/>
          <w:spacing w:val="-2"/>
          <w:w w:val="108"/>
          <w:sz w:val="16"/>
        </w:rPr>
        <w:t>o</w:t>
      </w:r>
      <w:r>
        <w:rPr>
          <w:color w:val="231F20"/>
          <w:spacing w:val="-2"/>
          <w:w w:val="118"/>
          <w:sz w:val="16"/>
        </w:rPr>
        <w:t>r</w:t>
      </w:r>
      <w:r>
        <w:rPr>
          <w:color w:val="231F20"/>
          <w:w w:val="105"/>
          <w:sz w:val="16"/>
        </w:rPr>
        <w:t>gad</w:t>
      </w:r>
      <w:r>
        <w:rPr>
          <w:color w:val="231F20"/>
          <w:w w:val="105"/>
          <w:sz w:val="16"/>
        </w:rPr>
        <w:t>a</w:t>
      </w:r>
      <w:r>
        <w:rPr>
          <w:color w:val="231F20"/>
          <w:spacing w:val="-3"/>
          <w:sz w:val="16"/>
        </w:rPr>
        <w:t> </w:t>
      </w:r>
      <w:r>
        <w:rPr>
          <w:color w:val="231F20"/>
          <w:w w:val="105"/>
          <w:sz w:val="16"/>
        </w:rPr>
        <w:t>a</w:t>
      </w:r>
      <w:r>
        <w:rPr>
          <w:color w:val="231F20"/>
          <w:spacing w:val="-3"/>
          <w:sz w:val="16"/>
        </w:rPr>
        <w:t> </w:t>
      </w:r>
      <w:r>
        <w:rPr>
          <w:color w:val="231F20"/>
          <w:w w:val="103"/>
          <w:sz w:val="16"/>
        </w:rPr>
        <w:t>los</w:t>
      </w:r>
      <w:r>
        <w:rPr>
          <w:color w:val="231F20"/>
          <w:spacing w:val="-3"/>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3"/>
          <w:sz w:val="16"/>
        </w:rPr>
        <w:t> </w:t>
      </w:r>
      <w:r>
        <w:rPr>
          <w:color w:val="231F20"/>
          <w:w w:val="107"/>
          <w:sz w:val="16"/>
        </w:rPr>
        <w:t>d</w:t>
      </w:r>
      <w:r>
        <w:rPr>
          <w:color w:val="231F20"/>
          <w:spacing w:val="-1"/>
          <w:w w:val="107"/>
          <w:sz w:val="16"/>
        </w:rPr>
        <w:t>e</w:t>
      </w:r>
      <w:r>
        <w:rPr>
          <w:color w:val="231F20"/>
          <w:w w:val="97"/>
          <w:sz w:val="16"/>
        </w:rPr>
        <w:t>l</w:t>
      </w:r>
      <w:r>
        <w:rPr>
          <w:color w:val="231F20"/>
          <w:spacing w:val="-3"/>
          <w:sz w:val="16"/>
        </w:rPr>
        <w:t> </w:t>
      </w:r>
      <w:r>
        <w:rPr>
          <w:color w:val="231F20"/>
          <w:spacing w:val="-2"/>
          <w:w w:val="111"/>
          <w:sz w:val="16"/>
        </w:rPr>
        <w:t>p</w:t>
      </w:r>
      <w:r>
        <w:rPr>
          <w:color w:val="231F20"/>
          <w:w w:val="107"/>
          <w:sz w:val="16"/>
        </w:rPr>
        <w:t>u</w:t>
      </w:r>
      <w:r>
        <w:rPr>
          <w:color w:val="231F20"/>
          <w:spacing w:val="-1"/>
          <w:w w:val="107"/>
          <w:sz w:val="16"/>
        </w:rPr>
        <w:t>e</w:t>
      </w:r>
      <w:r>
        <w:rPr>
          <w:color w:val="231F20"/>
          <w:spacing w:val="-2"/>
          <w:w w:val="108"/>
          <w:sz w:val="16"/>
        </w:rPr>
        <w:t>b</w:t>
      </w:r>
      <w:r>
        <w:rPr>
          <w:color w:val="231F20"/>
          <w:w w:val="104"/>
          <w:sz w:val="16"/>
        </w:rPr>
        <w:t>lo</w:t>
      </w:r>
      <w:r>
        <w:rPr>
          <w:color w:val="231F20"/>
          <w:spacing w:val="-3"/>
          <w:sz w:val="16"/>
        </w:rPr>
        <w:t> </w:t>
      </w:r>
      <w:r>
        <w:rPr>
          <w:color w:val="231F20"/>
          <w:w w:val="107"/>
          <w:sz w:val="16"/>
        </w:rPr>
        <w:t>de</w:t>
      </w:r>
      <w:r>
        <w:rPr>
          <w:color w:val="231F20"/>
          <w:spacing w:val="-3"/>
          <w:sz w:val="16"/>
        </w:rPr>
        <w:t> </w:t>
      </w:r>
      <w:r>
        <w:rPr>
          <w:color w:val="231F20"/>
          <w:w w:val="97"/>
          <w:sz w:val="16"/>
        </w:rPr>
        <w:t>S</w:t>
      </w:r>
      <w:r>
        <w:rPr>
          <w:color w:val="231F20"/>
          <w:spacing w:val="-2"/>
          <w:w w:val="97"/>
          <w:sz w:val="16"/>
        </w:rPr>
        <w:t>a</w:t>
      </w:r>
      <w:r>
        <w:rPr>
          <w:color w:val="231F20"/>
          <w:w w:val="116"/>
          <w:sz w:val="16"/>
        </w:rPr>
        <w:t>n </w:t>
      </w:r>
      <w:r>
        <w:rPr>
          <w:color w:val="231F20"/>
          <w:spacing w:val="-6"/>
          <w:w w:val="107"/>
          <w:sz w:val="16"/>
        </w:rPr>
        <w:t>P</w:t>
      </w:r>
      <w:r>
        <w:rPr>
          <w:color w:val="231F20"/>
          <w:w w:val="101"/>
          <w:sz w:val="16"/>
        </w:rPr>
        <w:t>e</w:t>
      </w:r>
      <w:r>
        <w:rPr>
          <w:color w:val="231F20"/>
          <w:w w:val="114"/>
          <w:sz w:val="16"/>
        </w:rPr>
        <w:t>d</w:t>
      </w:r>
      <w:r>
        <w:rPr>
          <w:color w:val="231F20"/>
          <w:spacing w:val="-3"/>
          <w:w w:val="114"/>
          <w:sz w:val="16"/>
        </w:rPr>
        <w:t>r</w:t>
      </w:r>
      <w:r>
        <w:rPr>
          <w:color w:val="231F20"/>
          <w:w w:val="108"/>
          <w:sz w:val="16"/>
        </w:rPr>
        <w:t>o</w:t>
      </w:r>
      <w:r>
        <w:rPr>
          <w:color w:val="231F20"/>
          <w:spacing w:val="-6"/>
          <w:sz w:val="16"/>
        </w:rPr>
        <w:t> </w:t>
      </w:r>
      <w:r>
        <w:rPr>
          <w:color w:val="231F20"/>
          <w:spacing w:val="-16"/>
          <w:w w:val="107"/>
          <w:sz w:val="16"/>
        </w:rPr>
        <w:t>T</w:t>
      </w:r>
      <w:r>
        <w:rPr>
          <w:color w:val="231F20"/>
          <w:spacing w:val="-2"/>
          <w:w w:val="108"/>
          <w:sz w:val="16"/>
        </w:rPr>
        <w:t>o</w:t>
      </w:r>
      <w:r>
        <w:rPr>
          <w:color w:val="231F20"/>
          <w:spacing w:val="-1"/>
          <w:w w:val="116"/>
          <w:sz w:val="16"/>
        </w:rPr>
        <w:t>t</w:t>
      </w:r>
      <w:r>
        <w:rPr>
          <w:color w:val="231F20"/>
          <w:spacing w:val="-2"/>
          <w:w w:val="108"/>
          <w:sz w:val="16"/>
        </w:rPr>
        <w:t>o</w:t>
      </w:r>
      <w:r>
        <w:rPr>
          <w:color w:val="231F20"/>
          <w:spacing w:val="-2"/>
          <w:w w:val="97"/>
          <w:sz w:val="16"/>
        </w:rPr>
        <w:t>l</w:t>
      </w:r>
      <w:r>
        <w:rPr>
          <w:color w:val="231F20"/>
          <w:spacing w:val="-1"/>
          <w:w w:val="116"/>
          <w:sz w:val="16"/>
        </w:rPr>
        <w:t>t</w:t>
      </w:r>
      <w:r>
        <w:rPr>
          <w:color w:val="231F20"/>
          <w:w w:val="107"/>
          <w:sz w:val="16"/>
        </w:rPr>
        <w:t>e</w:t>
      </w:r>
      <w:r>
        <w:rPr>
          <w:color w:val="231F20"/>
          <w:spacing w:val="1"/>
          <w:w w:val="107"/>
          <w:sz w:val="16"/>
        </w:rPr>
        <w:t>p</w:t>
      </w:r>
      <w:r>
        <w:rPr>
          <w:color w:val="231F20"/>
          <w:w w:val="101"/>
          <w:sz w:val="16"/>
        </w:rPr>
        <w:t>e</w:t>
      </w:r>
      <w:r>
        <w:rPr>
          <w:color w:val="231F20"/>
          <w:w w:val="99"/>
          <w:sz w:val="16"/>
        </w:rPr>
        <w:t>c,</w:t>
      </w:r>
      <w:r>
        <w:rPr>
          <w:color w:val="231F20"/>
          <w:spacing w:val="-6"/>
          <w:sz w:val="16"/>
        </w:rPr>
        <w:t> </w:t>
      </w:r>
      <w:r>
        <w:rPr>
          <w:color w:val="231F20"/>
          <w:w w:val="102"/>
          <w:sz w:val="16"/>
        </w:rPr>
        <w:t>2</w:t>
      </w:r>
      <w:r>
        <w:rPr>
          <w:color w:val="231F20"/>
          <w:spacing w:val="-6"/>
          <w:sz w:val="16"/>
        </w:rPr>
        <w:t> </w:t>
      </w:r>
      <w:r>
        <w:rPr>
          <w:color w:val="231F20"/>
          <w:w w:val="107"/>
          <w:sz w:val="16"/>
        </w:rPr>
        <w:t>de</w:t>
      </w:r>
      <w:r>
        <w:rPr>
          <w:color w:val="231F20"/>
          <w:spacing w:val="-6"/>
          <w:sz w:val="16"/>
        </w:rPr>
        <w:t> </w:t>
      </w:r>
      <w:r>
        <w:rPr>
          <w:color w:val="231F20"/>
          <w:spacing w:val="1"/>
          <w:w w:val="100"/>
          <w:sz w:val="16"/>
        </w:rPr>
        <w:t>s</w:t>
      </w:r>
      <w:r>
        <w:rPr>
          <w:color w:val="231F20"/>
          <w:w w:val="107"/>
          <w:sz w:val="16"/>
        </w:rPr>
        <w:t>e</w:t>
      </w:r>
      <w:r>
        <w:rPr>
          <w:color w:val="231F20"/>
          <w:spacing w:val="-2"/>
          <w:w w:val="107"/>
          <w:sz w:val="16"/>
        </w:rPr>
        <w:t>p</w:t>
      </w:r>
      <w:r>
        <w:rPr>
          <w:color w:val="231F20"/>
          <w:w w:val="116"/>
          <w:sz w:val="16"/>
        </w:rPr>
        <w:t>t</w:t>
      </w:r>
      <w:r>
        <w:rPr>
          <w:color w:val="231F20"/>
          <w:w w:val="107"/>
          <w:sz w:val="16"/>
        </w:rPr>
        <w:t>ie</w:t>
      </w:r>
      <w:r>
        <w:rPr>
          <w:color w:val="231F20"/>
          <w:spacing w:val="-2"/>
          <w:w w:val="107"/>
          <w:sz w:val="16"/>
        </w:rPr>
        <w:t>m</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1882</w:t>
      </w:r>
      <w:r>
        <w:rPr>
          <w:color w:val="231F20"/>
          <w:spacing w:val="-26"/>
          <w:w w:val="40"/>
          <w:sz w:val="16"/>
        </w:rPr>
        <w:t>”</w:t>
      </w:r>
      <w:r>
        <w:rPr>
          <w:color w:val="231F20"/>
          <w:w w:val="96"/>
          <w:sz w:val="16"/>
        </w:rPr>
        <w:t>.</w:t>
      </w:r>
    </w:p>
    <w:p>
      <w:pPr>
        <w:spacing w:line="180" w:lineRule="exact" w:before="56"/>
        <w:ind w:left="907" w:right="904" w:firstLine="0"/>
        <w:jc w:val="both"/>
        <w:rPr>
          <w:sz w:val="16"/>
        </w:rPr>
      </w:pPr>
      <w:r>
        <w:rPr>
          <w:color w:val="231F20"/>
          <w:w w:val="105"/>
          <w:position w:val="5"/>
          <w:sz w:val="9"/>
        </w:rPr>
        <w:t>47</w:t>
      </w:r>
      <w:r>
        <w:rPr>
          <w:color w:val="231F20"/>
          <w:spacing w:val="12"/>
          <w:w w:val="105"/>
          <w:position w:val="5"/>
          <w:sz w:val="9"/>
        </w:rPr>
        <w:t> </w:t>
      </w:r>
      <w:r>
        <w:rPr>
          <w:color w:val="231F20"/>
          <w:w w:val="105"/>
          <w:sz w:val="12"/>
        </w:rPr>
        <w:t>CCJ</w:t>
      </w:r>
      <w:r>
        <w:rPr>
          <w:color w:val="231F20"/>
          <w:w w:val="105"/>
          <w:sz w:val="16"/>
        </w:rPr>
        <w:t>-</w:t>
      </w:r>
      <w:r>
        <w:rPr>
          <w:color w:val="231F20"/>
          <w:w w:val="105"/>
          <w:sz w:val="12"/>
        </w:rPr>
        <w:t>SCJN</w:t>
      </w:r>
      <w:r>
        <w:rPr>
          <w:color w:val="231F20"/>
          <w:w w:val="105"/>
          <w:sz w:val="16"/>
        </w:rPr>
        <w:t>-</w:t>
      </w:r>
      <w:r>
        <w:rPr>
          <w:color w:val="231F20"/>
          <w:w w:val="105"/>
          <w:sz w:val="12"/>
        </w:rPr>
        <w:t>EM</w:t>
      </w:r>
      <w:r>
        <w:rPr>
          <w:color w:val="231F20"/>
          <w:w w:val="105"/>
          <w:sz w:val="16"/>
        </w:rPr>
        <w:t>,</w:t>
      </w:r>
      <w:r>
        <w:rPr>
          <w:color w:val="231F20"/>
          <w:spacing w:val="-7"/>
          <w:w w:val="105"/>
          <w:sz w:val="16"/>
        </w:rPr>
        <w:t> </w:t>
      </w:r>
      <w:r>
        <w:rPr>
          <w:color w:val="231F20"/>
          <w:w w:val="105"/>
          <w:sz w:val="16"/>
        </w:rPr>
        <w:t>Fondo</w:t>
      </w:r>
      <w:r>
        <w:rPr>
          <w:color w:val="231F20"/>
          <w:spacing w:val="-7"/>
          <w:w w:val="105"/>
          <w:sz w:val="16"/>
        </w:rPr>
        <w:t> </w:t>
      </w:r>
      <w:r>
        <w:rPr>
          <w:color w:val="231F20"/>
          <w:w w:val="105"/>
          <w:sz w:val="16"/>
        </w:rPr>
        <w:t>EM,</w:t>
      </w:r>
      <w:r>
        <w:rPr>
          <w:color w:val="231F20"/>
          <w:spacing w:val="-7"/>
          <w:w w:val="105"/>
          <w:sz w:val="16"/>
        </w:rPr>
        <w:t> </w:t>
      </w:r>
      <w:r>
        <w:rPr>
          <w:color w:val="231F20"/>
          <w:w w:val="105"/>
          <w:sz w:val="16"/>
        </w:rPr>
        <w:t>Sección</w:t>
      </w:r>
      <w:r>
        <w:rPr>
          <w:color w:val="231F20"/>
          <w:spacing w:val="-7"/>
          <w:w w:val="105"/>
          <w:sz w:val="16"/>
        </w:rPr>
        <w:t> </w:t>
      </w:r>
      <w:r>
        <w:rPr>
          <w:color w:val="231F20"/>
          <w:w w:val="105"/>
          <w:sz w:val="16"/>
        </w:rPr>
        <w:t>1er</w:t>
      </w:r>
      <w:r>
        <w:rPr>
          <w:color w:val="231F20"/>
          <w:spacing w:val="-7"/>
          <w:w w:val="105"/>
          <w:sz w:val="16"/>
        </w:rPr>
        <w:t> </w:t>
      </w:r>
      <w:r>
        <w:rPr>
          <w:color w:val="231F20"/>
          <w:w w:val="105"/>
          <w:sz w:val="16"/>
        </w:rPr>
        <w:t>Juzgado</w:t>
      </w:r>
      <w:r>
        <w:rPr>
          <w:color w:val="231F20"/>
          <w:spacing w:val="-7"/>
          <w:w w:val="105"/>
          <w:sz w:val="16"/>
        </w:rPr>
        <w:t> </w:t>
      </w:r>
      <w:r>
        <w:rPr>
          <w:color w:val="231F20"/>
          <w:w w:val="105"/>
          <w:sz w:val="16"/>
        </w:rPr>
        <w:t>de</w:t>
      </w:r>
      <w:r>
        <w:rPr>
          <w:color w:val="231F20"/>
          <w:spacing w:val="-7"/>
          <w:w w:val="105"/>
          <w:sz w:val="16"/>
        </w:rPr>
        <w:t> </w:t>
      </w:r>
      <w:r>
        <w:rPr>
          <w:color w:val="231F20"/>
          <w:w w:val="105"/>
          <w:sz w:val="16"/>
        </w:rPr>
        <w:t>Distrito</w:t>
      </w:r>
      <w:r>
        <w:rPr>
          <w:color w:val="231F20"/>
          <w:spacing w:val="-7"/>
          <w:w w:val="105"/>
          <w:sz w:val="16"/>
        </w:rPr>
        <w:t> </w:t>
      </w:r>
      <w:r>
        <w:rPr>
          <w:color w:val="231F20"/>
          <w:spacing w:val="-3"/>
          <w:w w:val="105"/>
          <w:sz w:val="16"/>
        </w:rPr>
        <w:t>Toluca,</w:t>
      </w:r>
      <w:r>
        <w:rPr>
          <w:color w:val="231F20"/>
          <w:spacing w:val="-7"/>
          <w:w w:val="105"/>
          <w:sz w:val="16"/>
        </w:rPr>
        <w:t> </w:t>
      </w:r>
      <w:r>
        <w:rPr>
          <w:color w:val="231F20"/>
          <w:w w:val="105"/>
          <w:sz w:val="16"/>
        </w:rPr>
        <w:t>Serie</w:t>
      </w:r>
      <w:r>
        <w:rPr>
          <w:color w:val="231F20"/>
          <w:spacing w:val="-7"/>
          <w:w w:val="105"/>
          <w:sz w:val="16"/>
        </w:rPr>
        <w:t> </w:t>
      </w:r>
      <w:r>
        <w:rPr>
          <w:color w:val="231F20"/>
          <w:spacing w:val="-3"/>
          <w:w w:val="105"/>
          <w:sz w:val="16"/>
        </w:rPr>
        <w:t>Amparo,</w:t>
      </w:r>
      <w:r>
        <w:rPr>
          <w:color w:val="231F20"/>
          <w:spacing w:val="-7"/>
          <w:w w:val="105"/>
          <w:sz w:val="16"/>
        </w:rPr>
        <w:t> </w:t>
      </w:r>
      <w:r>
        <w:rPr>
          <w:color w:val="231F20"/>
          <w:w w:val="105"/>
          <w:sz w:val="16"/>
        </w:rPr>
        <w:t>Subserie</w:t>
      </w:r>
      <w:r>
        <w:rPr>
          <w:color w:val="231F20"/>
          <w:spacing w:val="-7"/>
          <w:w w:val="105"/>
          <w:sz w:val="16"/>
        </w:rPr>
        <w:t> </w:t>
      </w:r>
      <w:r>
        <w:rPr>
          <w:color w:val="231F20"/>
          <w:w w:val="105"/>
          <w:sz w:val="16"/>
        </w:rPr>
        <w:t>Principal,</w:t>
      </w:r>
      <w:r>
        <w:rPr>
          <w:color w:val="231F20"/>
          <w:spacing w:val="-7"/>
          <w:w w:val="105"/>
          <w:sz w:val="16"/>
        </w:rPr>
        <w:t> </w:t>
      </w:r>
      <w:r>
        <w:rPr>
          <w:color w:val="231F20"/>
          <w:w w:val="105"/>
          <w:sz w:val="16"/>
        </w:rPr>
        <w:t>caja </w:t>
      </w:r>
      <w:r>
        <w:rPr>
          <w:color w:val="231F20"/>
          <w:w w:val="100"/>
          <w:sz w:val="16"/>
        </w:rPr>
        <w:t>1,</w:t>
      </w:r>
      <w:r>
        <w:rPr>
          <w:color w:val="231F20"/>
          <w:spacing w:val="-6"/>
          <w:sz w:val="16"/>
        </w:rPr>
        <w:t> </w:t>
      </w:r>
      <w:r>
        <w:rPr>
          <w:color w:val="231F20"/>
          <w:w w:val="104"/>
          <w:sz w:val="16"/>
        </w:rPr>
        <w:t>ex</w:t>
      </w:r>
      <w:r>
        <w:rPr>
          <w:color w:val="231F20"/>
          <w:spacing w:val="-5"/>
          <w:w w:val="104"/>
          <w:sz w:val="16"/>
        </w:rPr>
        <w:t>p</w:t>
      </w:r>
      <w:r>
        <w:rPr>
          <w:color w:val="231F20"/>
          <w:w w:val="96"/>
          <w:sz w:val="16"/>
        </w:rPr>
        <w:t>.</w:t>
      </w:r>
      <w:r>
        <w:rPr>
          <w:color w:val="231F20"/>
          <w:spacing w:val="-6"/>
          <w:sz w:val="16"/>
        </w:rPr>
        <w:t> </w:t>
      </w:r>
      <w:r>
        <w:rPr>
          <w:color w:val="231F20"/>
          <w:w w:val="101"/>
          <w:sz w:val="16"/>
        </w:rPr>
        <w:t>23,</w:t>
      </w:r>
      <w:r>
        <w:rPr>
          <w:color w:val="231F20"/>
          <w:spacing w:val="-6"/>
          <w:sz w:val="16"/>
        </w:rPr>
        <w:t> </w:t>
      </w:r>
      <w:r>
        <w:rPr>
          <w:color w:val="231F20"/>
          <w:w w:val="89"/>
          <w:sz w:val="16"/>
        </w:rPr>
        <w:t>f</w:t>
      </w:r>
      <w:r>
        <w:rPr>
          <w:color w:val="231F20"/>
          <w:spacing w:val="-1"/>
          <w:w w:val="89"/>
          <w:sz w:val="16"/>
        </w:rPr>
        <w:t>f</w:t>
      </w:r>
      <w:r>
        <w:rPr>
          <w:color w:val="231F20"/>
          <w:w w:val="96"/>
          <w:sz w:val="16"/>
        </w:rPr>
        <w:t>.</w:t>
      </w:r>
      <w:r>
        <w:rPr>
          <w:color w:val="231F20"/>
          <w:spacing w:val="-6"/>
          <w:sz w:val="16"/>
        </w:rPr>
        <w:t> </w:t>
      </w:r>
      <w:r>
        <w:rPr>
          <w:color w:val="231F20"/>
          <w:w w:val="103"/>
          <w:sz w:val="16"/>
        </w:rPr>
        <w:t>2-2</w:t>
      </w:r>
      <w:r>
        <w:rPr>
          <w:color w:val="231F20"/>
          <w:spacing w:val="-12"/>
          <w:w w:val="103"/>
          <w:sz w:val="16"/>
        </w:rPr>
        <w:t>v</w:t>
      </w:r>
      <w:r>
        <w:rPr>
          <w:color w:val="231F20"/>
          <w:w w:val="96"/>
          <w:sz w:val="16"/>
        </w:rPr>
        <w:t>.,</w:t>
      </w:r>
      <w:r>
        <w:rPr>
          <w:color w:val="231F20"/>
          <w:spacing w:val="-6"/>
          <w:sz w:val="16"/>
        </w:rPr>
        <w:t> </w:t>
      </w:r>
      <w:r>
        <w:rPr>
          <w:color w:val="231F20"/>
          <w:spacing w:val="-24"/>
          <w:w w:val="39"/>
          <w:sz w:val="16"/>
        </w:rPr>
        <w:t>“</w:t>
      </w:r>
      <w:r>
        <w:rPr>
          <w:color w:val="231F20"/>
          <w:spacing w:val="-1"/>
          <w:w w:val="101"/>
          <w:sz w:val="16"/>
        </w:rPr>
        <w:t>A</w:t>
      </w:r>
      <w:r>
        <w:rPr>
          <w:color w:val="231F20"/>
          <w:spacing w:val="-4"/>
          <w:w w:val="111"/>
          <w:sz w:val="16"/>
        </w:rPr>
        <w:t>m</w:t>
      </w:r>
      <w:r>
        <w:rPr>
          <w:color w:val="231F20"/>
          <w:w w:val="111"/>
          <w:sz w:val="16"/>
        </w:rPr>
        <w:t>p</w:t>
      </w:r>
      <w:r>
        <w:rPr>
          <w:color w:val="231F20"/>
          <w:spacing w:val="-2"/>
          <w:w w:val="105"/>
          <w:sz w:val="16"/>
        </w:rPr>
        <w:t>a</w:t>
      </w:r>
      <w:r>
        <w:rPr>
          <w:color w:val="231F20"/>
          <w:spacing w:val="-3"/>
          <w:w w:val="118"/>
          <w:sz w:val="16"/>
        </w:rPr>
        <w:t>r</w:t>
      </w:r>
      <w:r>
        <w:rPr>
          <w:color w:val="231F20"/>
          <w:w w:val="108"/>
          <w:sz w:val="16"/>
        </w:rPr>
        <w:t>o</w:t>
      </w:r>
      <w:r>
        <w:rPr>
          <w:color w:val="231F20"/>
          <w:spacing w:val="-6"/>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1"/>
          <w:w w:val="111"/>
          <w:sz w:val="16"/>
        </w:rPr>
        <w:t>m</w:t>
      </w:r>
      <w:r>
        <w:rPr>
          <w:color w:val="231F20"/>
          <w:spacing w:val="-3"/>
          <w:w w:val="108"/>
          <w:sz w:val="16"/>
        </w:rPr>
        <w:t>o</w:t>
      </w:r>
      <w:r>
        <w:rPr>
          <w:color w:val="231F20"/>
          <w:w w:val="98"/>
          <w:sz w:val="16"/>
        </w:rPr>
        <w:t>v</w:t>
      </w:r>
      <w:r>
        <w:rPr>
          <w:color w:val="231F20"/>
          <w:w w:val="108"/>
          <w:sz w:val="16"/>
        </w:rPr>
        <w:t>ido</w:t>
      </w:r>
      <w:r>
        <w:rPr>
          <w:color w:val="231F20"/>
          <w:spacing w:val="-6"/>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6"/>
          <w:sz w:val="16"/>
        </w:rPr>
        <w:t> </w:t>
      </w:r>
      <w:r>
        <w:rPr>
          <w:color w:val="231F20"/>
          <w:spacing w:val="-1"/>
          <w:w w:val="101"/>
          <w:sz w:val="16"/>
        </w:rPr>
        <w:t>A</w:t>
      </w:r>
      <w:r>
        <w:rPr>
          <w:color w:val="231F20"/>
          <w:spacing w:val="-4"/>
          <w:w w:val="116"/>
          <w:sz w:val="16"/>
        </w:rPr>
        <w:t>n</w:t>
      </w:r>
      <w:r>
        <w:rPr>
          <w:color w:val="231F20"/>
          <w:spacing w:val="-1"/>
          <w:w w:val="116"/>
          <w:sz w:val="16"/>
        </w:rPr>
        <w:t>t</w:t>
      </w:r>
      <w:r>
        <w:rPr>
          <w:color w:val="231F20"/>
          <w:spacing w:val="-2"/>
          <w:w w:val="108"/>
          <w:sz w:val="16"/>
        </w:rPr>
        <w:t>o</w:t>
      </w:r>
      <w:r>
        <w:rPr>
          <w:color w:val="231F20"/>
          <w:w w:val="110"/>
          <w:sz w:val="16"/>
        </w:rPr>
        <w:t>nio</w:t>
      </w:r>
      <w:r>
        <w:rPr>
          <w:color w:val="231F20"/>
          <w:spacing w:val="-6"/>
          <w:sz w:val="16"/>
        </w:rPr>
        <w:t> </w:t>
      </w:r>
      <w:r>
        <w:rPr>
          <w:color w:val="231F20"/>
          <w:w w:val="101"/>
          <w:sz w:val="16"/>
        </w:rPr>
        <w:t>e</w:t>
      </w:r>
      <w:r>
        <w:rPr>
          <w:color w:val="231F20"/>
          <w:spacing w:val="-6"/>
          <w:sz w:val="16"/>
        </w:rPr>
        <w:t> </w:t>
      </w:r>
      <w:r>
        <w:rPr>
          <w:color w:val="231F20"/>
          <w:spacing w:val="-4"/>
          <w:w w:val="108"/>
          <w:sz w:val="16"/>
        </w:rPr>
        <w:t>I</w:t>
      </w:r>
      <w:r>
        <w:rPr>
          <w:color w:val="231F20"/>
          <w:w w:val="108"/>
          <w:sz w:val="16"/>
        </w:rPr>
        <w:t>sid</w:t>
      </w:r>
      <w:r>
        <w:rPr>
          <w:color w:val="231F20"/>
          <w:spacing w:val="-3"/>
          <w:w w:val="108"/>
          <w:sz w:val="16"/>
        </w:rPr>
        <w:t>r</w:t>
      </w:r>
      <w:r>
        <w:rPr>
          <w:color w:val="231F20"/>
          <w:w w:val="108"/>
          <w:sz w:val="16"/>
        </w:rPr>
        <w:t>o</w:t>
      </w:r>
      <w:r>
        <w:rPr>
          <w:color w:val="231F20"/>
          <w:spacing w:val="-6"/>
          <w:sz w:val="16"/>
        </w:rPr>
        <w:t> </w:t>
      </w:r>
      <w:r>
        <w:rPr>
          <w:color w:val="231F20"/>
          <w:spacing w:val="2"/>
          <w:w w:val="106"/>
          <w:sz w:val="16"/>
        </w:rPr>
        <w:t>C</w:t>
      </w:r>
      <w:r>
        <w:rPr>
          <w:color w:val="231F20"/>
          <w:spacing w:val="-2"/>
          <w:w w:val="108"/>
          <w:sz w:val="16"/>
        </w:rPr>
        <w:t>o</w:t>
      </w:r>
      <w:r>
        <w:rPr>
          <w:color w:val="231F20"/>
          <w:spacing w:val="-3"/>
          <w:w w:val="118"/>
          <w:sz w:val="16"/>
        </w:rPr>
        <w:t>r</w:t>
      </w:r>
      <w:r>
        <w:rPr>
          <w:color w:val="231F20"/>
          <w:w w:val="110"/>
          <w:sz w:val="16"/>
        </w:rPr>
        <w:t>de</w:t>
      </w:r>
      <w:r>
        <w:rPr>
          <w:color w:val="231F20"/>
          <w:spacing w:val="-3"/>
          <w:w w:val="110"/>
          <w:sz w:val="16"/>
        </w:rPr>
        <w:t>r</w:t>
      </w:r>
      <w:r>
        <w:rPr>
          <w:color w:val="231F20"/>
          <w:spacing w:val="-5"/>
          <w:w w:val="108"/>
          <w:sz w:val="16"/>
        </w:rPr>
        <w:t>o</w:t>
      </w:r>
      <w:r>
        <w:rPr>
          <w:color w:val="231F20"/>
          <w:w w:val="96"/>
          <w:sz w:val="16"/>
        </w:rPr>
        <w:t>,</w:t>
      </w:r>
      <w:r>
        <w:rPr>
          <w:color w:val="231F20"/>
          <w:spacing w:val="-6"/>
          <w:sz w:val="16"/>
        </w:rPr>
        <w:t> </w:t>
      </w:r>
      <w:r>
        <w:rPr>
          <w:color w:val="231F20"/>
          <w:w w:val="102"/>
          <w:sz w:val="16"/>
        </w:rPr>
        <w:t>1882</w:t>
      </w:r>
      <w:r>
        <w:rPr>
          <w:color w:val="231F20"/>
          <w:spacing w:val="-26"/>
          <w:w w:val="40"/>
          <w:sz w:val="16"/>
        </w:rPr>
        <w:t>”</w:t>
      </w:r>
      <w:r>
        <w:rPr>
          <w:color w:val="231F20"/>
          <w:w w:val="96"/>
          <w:sz w:val="16"/>
        </w:rPr>
        <w:t>.</w:t>
      </w:r>
    </w:p>
    <w:p>
      <w:pPr>
        <w:spacing w:after="0" w:line="180" w:lineRule="exact"/>
        <w:jc w:val="both"/>
        <w:rPr>
          <w:sz w:val="16"/>
        </w:rPr>
        <w:sectPr>
          <w:footerReference w:type="even" r:id="rId123"/>
          <w:footerReference w:type="default" r:id="rId124"/>
          <w:pgSz w:w="8510" w:h="11630"/>
          <w:pgMar w:footer="604" w:header="287" w:top="540" w:bottom="800" w:left="0" w:right="0"/>
        </w:sectPr>
      </w:pPr>
    </w:p>
    <w:p>
      <w:pPr>
        <w:pStyle w:val="BodyText"/>
        <w:spacing w:before="1"/>
        <w:rPr>
          <w:sz w:val="13"/>
        </w:rPr>
      </w:pPr>
    </w:p>
    <w:p>
      <w:pPr>
        <w:spacing w:before="25"/>
        <w:ind w:left="1474" w:right="1471" w:firstLine="0"/>
        <w:jc w:val="both"/>
        <w:rPr>
          <w:sz w:val="11"/>
        </w:rPr>
      </w:pPr>
      <w:r>
        <w:rPr>
          <w:color w:val="231F20"/>
          <w:w w:val="105"/>
          <w:sz w:val="20"/>
        </w:rPr>
        <w:t>garantías que nos conceden los artículos 16 y 27 de la constitución federal porque somos molestados en nuestras   posesiones.</w:t>
      </w:r>
      <w:r>
        <w:rPr>
          <w:color w:val="231F20"/>
          <w:w w:val="105"/>
          <w:position w:val="7"/>
          <w:sz w:val="11"/>
        </w:rPr>
        <w:t>48</w:t>
      </w:r>
    </w:p>
    <w:p>
      <w:pPr>
        <w:pStyle w:val="BodyText"/>
        <w:spacing w:before="2"/>
        <w:rPr>
          <w:sz w:val="24"/>
        </w:rPr>
      </w:pPr>
    </w:p>
    <w:p>
      <w:pPr>
        <w:pStyle w:val="BodyText"/>
        <w:spacing w:line="249" w:lineRule="auto"/>
        <w:ind w:left="907" w:right="904"/>
        <w:jc w:val="both"/>
      </w:pPr>
      <w:r>
        <w:rPr>
          <w:color w:val="231F20"/>
          <w:w w:val="105"/>
        </w:rPr>
        <w:t>El ayuntamiento de Huisquilucan solicitó al juez de distrito anular el  amparo que solicitaron los vecinos de Atarasquillo, pues argumentó que los </w:t>
      </w:r>
      <w:r>
        <w:rPr>
          <w:color w:val="231F20"/>
          <w:spacing w:val="-2"/>
          <w:w w:val="98"/>
        </w:rPr>
        <w:t>v</w:t>
      </w:r>
      <w:r>
        <w:rPr>
          <w:color w:val="231F20"/>
          <w:spacing w:val="1"/>
          <w:w w:val="101"/>
        </w:rPr>
        <w:t>e</w:t>
      </w:r>
      <w:r>
        <w:rPr>
          <w:color w:val="231F20"/>
          <w:w w:val="107"/>
        </w:rPr>
        <w:t>ci</w:t>
      </w:r>
      <w:r>
        <w:rPr>
          <w:color w:val="231F20"/>
          <w:spacing w:val="-1"/>
          <w:w w:val="107"/>
        </w:rPr>
        <w:t>n</w:t>
      </w:r>
      <w:r>
        <w:rPr>
          <w:color w:val="231F20"/>
          <w:w w:val="105"/>
        </w:rPr>
        <w:t>os</w:t>
      </w:r>
      <w:r>
        <w:rPr>
          <w:color w:val="231F20"/>
        </w:rPr>
        <w:t> </w:t>
      </w:r>
      <w:r>
        <w:rPr>
          <w:color w:val="231F20"/>
          <w:spacing w:val="-26"/>
        </w:rPr>
        <w:t> </w:t>
      </w:r>
      <w:r>
        <w:rPr>
          <w:color w:val="231F20"/>
          <w:w w:val="107"/>
        </w:rPr>
        <w:t>de</w:t>
      </w:r>
      <w:r>
        <w:rPr>
          <w:color w:val="231F20"/>
        </w:rPr>
        <w:t> </w:t>
      </w:r>
      <w:r>
        <w:rPr>
          <w:color w:val="231F20"/>
          <w:spacing w:val="-26"/>
        </w:rPr>
        <w:t> </w:t>
      </w:r>
      <w:r>
        <w:rPr>
          <w:color w:val="231F20"/>
          <w:spacing w:val="-9"/>
          <w:w w:val="113"/>
        </w:rPr>
        <w:t>H</w:t>
      </w:r>
      <w:r>
        <w:rPr>
          <w:color w:val="231F20"/>
          <w:w w:val="109"/>
        </w:rPr>
        <w:t>u</w:t>
      </w:r>
      <w:r>
        <w:rPr>
          <w:color w:val="231F20"/>
          <w:spacing w:val="-1"/>
          <w:w w:val="109"/>
        </w:rPr>
        <w:t>i</w:t>
      </w:r>
      <w:r>
        <w:rPr>
          <w:color w:val="231F20"/>
          <w:spacing w:val="1"/>
          <w:w w:val="100"/>
        </w:rPr>
        <w:t>s</w:t>
      </w:r>
      <w:r>
        <w:rPr>
          <w:color w:val="231F20"/>
          <w:spacing w:val="-3"/>
          <w:w w:val="108"/>
        </w:rPr>
        <w:t>q</w:t>
      </w:r>
      <w:r>
        <w:rPr>
          <w:color w:val="231F20"/>
          <w:w w:val="109"/>
        </w:rPr>
        <w:t>u</w:t>
      </w:r>
      <w:r>
        <w:rPr>
          <w:color w:val="231F20"/>
          <w:spacing w:val="1"/>
          <w:w w:val="109"/>
        </w:rPr>
        <w:t>i</w:t>
      </w:r>
      <w:r>
        <w:rPr>
          <w:color w:val="231F20"/>
          <w:spacing w:val="-3"/>
          <w:w w:val="97"/>
        </w:rPr>
        <w:t>l</w:t>
      </w:r>
      <w:r>
        <w:rPr>
          <w:color w:val="231F20"/>
          <w:w w:val="107"/>
        </w:rPr>
        <w:t>uc</w:t>
      </w:r>
      <w:r>
        <w:rPr>
          <w:color w:val="231F20"/>
          <w:spacing w:val="-2"/>
          <w:w w:val="105"/>
        </w:rPr>
        <w:t>a</w:t>
      </w:r>
      <w:r>
        <w:rPr>
          <w:color w:val="231F20"/>
          <w:w w:val="116"/>
        </w:rPr>
        <w:t>n</w:t>
      </w:r>
      <w:r>
        <w:rPr>
          <w:color w:val="231F20"/>
        </w:rPr>
        <w:t> </w:t>
      </w:r>
      <w:r>
        <w:rPr>
          <w:color w:val="231F20"/>
          <w:spacing w:val="-26"/>
        </w:rPr>
        <w:t> </w:t>
      </w:r>
      <w:r>
        <w:rPr>
          <w:color w:val="231F20"/>
          <w:spacing w:val="-8"/>
          <w:w w:val="39"/>
        </w:rPr>
        <w:t>“</w:t>
      </w:r>
      <w:r>
        <w:rPr>
          <w:color w:val="231F20"/>
          <w:spacing w:val="1"/>
          <w:w w:val="111"/>
        </w:rPr>
        <w:t>p</w:t>
      </w:r>
      <w:r>
        <w:rPr>
          <w:color w:val="231F20"/>
          <w:w w:val="105"/>
        </w:rPr>
        <w:t>o</w:t>
      </w:r>
      <w:r>
        <w:rPr>
          <w:color w:val="231F20"/>
          <w:spacing w:val="1"/>
          <w:w w:val="105"/>
        </w:rPr>
        <w:t>s</w:t>
      </w:r>
      <w:r>
        <w:rPr>
          <w:color w:val="231F20"/>
          <w:w w:val="97"/>
        </w:rPr>
        <w:t>eí</w:t>
      </w:r>
      <w:r>
        <w:rPr>
          <w:color w:val="231F20"/>
          <w:spacing w:val="-2"/>
          <w:w w:val="105"/>
        </w:rPr>
        <w:t>a</w:t>
      </w:r>
      <w:r>
        <w:rPr>
          <w:color w:val="231F20"/>
          <w:w w:val="116"/>
        </w:rPr>
        <w:t>n</w:t>
      </w:r>
      <w:r>
        <w:rPr>
          <w:color w:val="231F20"/>
        </w:rPr>
        <w:t> </w:t>
      </w:r>
      <w:r>
        <w:rPr>
          <w:color w:val="231F20"/>
          <w:spacing w:val="-26"/>
        </w:rPr>
        <w:t> </w:t>
      </w:r>
      <w:r>
        <w:rPr>
          <w:color w:val="231F20"/>
          <w:w w:val="97"/>
        </w:rPr>
        <w:t>y</w:t>
      </w:r>
      <w:r>
        <w:rPr>
          <w:color w:val="231F20"/>
        </w:rPr>
        <w:t> </w:t>
      </w:r>
      <w:r>
        <w:rPr>
          <w:color w:val="231F20"/>
          <w:spacing w:val="-26"/>
        </w:rPr>
        <w:t> </w:t>
      </w:r>
      <w:r>
        <w:rPr>
          <w:color w:val="231F20"/>
          <w:w w:val="109"/>
        </w:rPr>
        <w:t>admin</w:t>
      </w:r>
      <w:r>
        <w:rPr>
          <w:color w:val="231F20"/>
          <w:spacing w:val="-1"/>
          <w:w w:val="109"/>
        </w:rPr>
        <w:t>i</w:t>
      </w:r>
      <w:r>
        <w:rPr>
          <w:color w:val="231F20"/>
          <w:spacing w:val="-2"/>
          <w:w w:val="100"/>
        </w:rPr>
        <w:t>s</w:t>
      </w:r>
      <w:r>
        <w:rPr>
          <w:color w:val="231F20"/>
          <w:spacing w:val="1"/>
          <w:w w:val="116"/>
        </w:rPr>
        <w:t>t</w:t>
      </w:r>
      <w:r>
        <w:rPr>
          <w:color w:val="231F20"/>
          <w:w w:val="110"/>
        </w:rPr>
        <w:t>r</w:t>
      </w:r>
      <w:r>
        <w:rPr>
          <w:color w:val="231F20"/>
          <w:spacing w:val="-2"/>
          <w:w w:val="110"/>
        </w:rPr>
        <w:t>a</w:t>
      </w:r>
      <w:r>
        <w:rPr>
          <w:color w:val="231F20"/>
          <w:spacing w:val="1"/>
          <w:w w:val="108"/>
        </w:rPr>
        <w:t>b</w:t>
      </w:r>
      <w:r>
        <w:rPr>
          <w:color w:val="231F20"/>
          <w:spacing w:val="-2"/>
          <w:w w:val="105"/>
        </w:rPr>
        <w:t>a</w:t>
      </w:r>
      <w:r>
        <w:rPr>
          <w:color w:val="231F20"/>
          <w:w w:val="116"/>
        </w:rPr>
        <w:t>n</w:t>
      </w:r>
      <w:r>
        <w:rPr>
          <w:color w:val="231F20"/>
        </w:rPr>
        <w:t> </w:t>
      </w:r>
      <w:r>
        <w:rPr>
          <w:color w:val="231F20"/>
          <w:spacing w:val="-26"/>
        </w:rPr>
        <w:t> </w:t>
      </w:r>
      <w:r>
        <w:rPr>
          <w:color w:val="231F20"/>
          <w:w w:val="105"/>
        </w:rPr>
        <w:t>c</w:t>
      </w:r>
      <w:r>
        <w:rPr>
          <w:color w:val="231F20"/>
          <w:spacing w:val="-3"/>
          <w:w w:val="105"/>
        </w:rPr>
        <w:t>o</w:t>
      </w:r>
      <w:r>
        <w:rPr>
          <w:color w:val="231F20"/>
          <w:spacing w:val="-1"/>
          <w:w w:val="111"/>
        </w:rPr>
        <w:t>m</w:t>
      </w:r>
      <w:r>
        <w:rPr>
          <w:color w:val="231F20"/>
          <w:w w:val="108"/>
        </w:rPr>
        <w:t>o</w:t>
      </w:r>
      <w:r>
        <w:rPr>
          <w:color w:val="231F20"/>
        </w:rPr>
        <w:t> </w:t>
      </w:r>
      <w:r>
        <w:rPr>
          <w:color w:val="231F20"/>
          <w:spacing w:val="-26"/>
        </w:rPr>
        <w:t> </w:t>
      </w:r>
      <w:r>
        <w:rPr>
          <w:color w:val="231F20"/>
          <w:spacing w:val="1"/>
          <w:w w:val="111"/>
        </w:rPr>
        <w:t>p</w:t>
      </w:r>
      <w:r>
        <w:rPr>
          <w:color w:val="231F20"/>
          <w:spacing w:val="-2"/>
          <w:w w:val="105"/>
        </w:rPr>
        <w:t>a</w:t>
      </w:r>
      <w:r>
        <w:rPr>
          <w:color w:val="231F20"/>
          <w:spacing w:val="2"/>
          <w:w w:val="118"/>
        </w:rPr>
        <w:t>r</w:t>
      </w:r>
      <w:r>
        <w:rPr>
          <w:color w:val="231F20"/>
          <w:spacing w:val="1"/>
          <w:w w:val="116"/>
        </w:rPr>
        <w:t>t</w:t>
      </w:r>
      <w:r>
        <w:rPr>
          <w:color w:val="231F20"/>
          <w:w w:val="101"/>
        </w:rPr>
        <w:t>i</w:t>
      </w:r>
      <w:r>
        <w:rPr>
          <w:color w:val="231F20"/>
          <w:spacing w:val="1"/>
          <w:w w:val="101"/>
        </w:rPr>
        <w:t>c</w:t>
      </w:r>
      <w:r>
        <w:rPr>
          <w:color w:val="231F20"/>
          <w:spacing w:val="1"/>
          <w:w w:val="113"/>
        </w:rPr>
        <w:t>u</w:t>
      </w:r>
      <w:r>
        <w:rPr>
          <w:color w:val="231F20"/>
          <w:w w:val="97"/>
        </w:rPr>
        <w:t>l</w:t>
      </w:r>
      <w:r>
        <w:rPr>
          <w:color w:val="231F20"/>
          <w:spacing w:val="-2"/>
          <w:w w:val="105"/>
        </w:rPr>
        <w:t>a</w:t>
      </w:r>
      <w:r>
        <w:rPr>
          <w:color w:val="231F20"/>
          <w:spacing w:val="-3"/>
          <w:w w:val="118"/>
        </w:rPr>
        <w:t>r</w:t>
      </w:r>
      <w:r>
        <w:rPr>
          <w:color w:val="231F20"/>
          <w:w w:val="101"/>
        </w:rPr>
        <w:t>es</w:t>
      </w:r>
      <w:r>
        <w:rPr>
          <w:color w:val="231F20"/>
        </w:rPr>
        <w:t> </w:t>
      </w:r>
      <w:r>
        <w:rPr>
          <w:color w:val="231F20"/>
          <w:spacing w:val="-26"/>
        </w:rPr>
        <w:t> </w:t>
      </w:r>
      <w:r>
        <w:rPr>
          <w:color w:val="231F20"/>
          <w:w w:val="103"/>
        </w:rPr>
        <w:t>los </w:t>
      </w:r>
      <w:r>
        <w:rPr>
          <w:color w:val="231F20"/>
          <w:w w:val="105"/>
        </w:rPr>
        <w:t>terrenos montuosos y de pasto que antes pertenecieron al común y que si    el ayuntamiento, reintegra y acuerda la división con arreglo a las leyes de la </w:t>
      </w:r>
      <w:r>
        <w:rPr>
          <w:color w:val="231F20"/>
          <w:spacing w:val="-1"/>
          <w:w w:val="111"/>
        </w:rPr>
        <w:t>m</w:t>
      </w:r>
      <w:r>
        <w:rPr>
          <w:color w:val="231F20"/>
          <w:spacing w:val="-5"/>
          <w:w w:val="105"/>
        </w:rPr>
        <w:t>a</w:t>
      </w:r>
      <w:r>
        <w:rPr>
          <w:color w:val="231F20"/>
          <w:spacing w:val="-2"/>
          <w:w w:val="116"/>
        </w:rPr>
        <w:t>t</w:t>
      </w:r>
      <w:r>
        <w:rPr>
          <w:color w:val="231F20"/>
          <w:w w:val="108"/>
        </w:rPr>
        <w:t>e</w:t>
      </w:r>
      <w:r>
        <w:rPr>
          <w:color w:val="231F20"/>
          <w:spacing w:val="1"/>
          <w:w w:val="108"/>
        </w:rPr>
        <w:t>r</w:t>
      </w:r>
      <w:r>
        <w:rPr>
          <w:color w:val="231F20"/>
          <w:w w:val="102"/>
        </w:rPr>
        <w:t>i</w:t>
      </w:r>
      <w:r>
        <w:rPr>
          <w:color w:val="231F20"/>
          <w:w w:val="105"/>
        </w:rPr>
        <w:t>a</w:t>
      </w:r>
      <w:r>
        <w:rPr>
          <w:color w:val="231F20"/>
          <w:spacing w:val="6"/>
        </w:rPr>
        <w:t> </w:t>
      </w:r>
      <w:r>
        <w:rPr>
          <w:color w:val="231F20"/>
          <w:w w:val="102"/>
        </w:rPr>
        <w:t>[…]</w:t>
      </w:r>
      <w:r>
        <w:rPr>
          <w:color w:val="231F20"/>
          <w:spacing w:val="6"/>
        </w:rPr>
        <w:t> </w:t>
      </w:r>
      <w:r>
        <w:rPr>
          <w:color w:val="231F20"/>
          <w:spacing w:val="-1"/>
          <w:w w:val="113"/>
        </w:rPr>
        <w:t>h</w:t>
      </w:r>
      <w:r>
        <w:rPr>
          <w:color w:val="231F20"/>
          <w:spacing w:val="-2"/>
          <w:w w:val="105"/>
        </w:rPr>
        <w:t>a</w:t>
      </w:r>
      <w:r>
        <w:rPr>
          <w:color w:val="231F20"/>
          <w:spacing w:val="-3"/>
          <w:w w:val="108"/>
        </w:rPr>
        <w:t>b</w:t>
      </w:r>
      <w:r>
        <w:rPr>
          <w:color w:val="231F20"/>
          <w:spacing w:val="1"/>
          <w:w w:val="118"/>
        </w:rPr>
        <w:t>r</w:t>
      </w:r>
      <w:r>
        <w:rPr>
          <w:color w:val="231F20"/>
          <w:w w:val="92"/>
        </w:rPr>
        <w:t>í</w:t>
      </w:r>
      <w:r>
        <w:rPr>
          <w:color w:val="231F20"/>
          <w:w w:val="105"/>
        </w:rPr>
        <w:t>a</w:t>
      </w:r>
      <w:r>
        <w:rPr>
          <w:color w:val="231F20"/>
          <w:spacing w:val="6"/>
        </w:rPr>
        <w:t> </w:t>
      </w:r>
      <w:r>
        <w:rPr>
          <w:color w:val="231F20"/>
          <w:spacing w:val="-2"/>
          <w:w w:val="108"/>
        </w:rPr>
        <w:t>o</w:t>
      </w:r>
      <w:r>
        <w:rPr>
          <w:color w:val="231F20"/>
          <w:spacing w:val="-3"/>
          <w:w w:val="108"/>
        </w:rPr>
        <w:t>b</w:t>
      </w:r>
      <w:r>
        <w:rPr>
          <w:color w:val="231F20"/>
          <w:w w:val="110"/>
        </w:rPr>
        <w:t>rado</w:t>
      </w:r>
      <w:r>
        <w:rPr>
          <w:color w:val="231F20"/>
          <w:spacing w:val="6"/>
        </w:rPr>
        <w:t> </w:t>
      </w:r>
      <w:r>
        <w:rPr>
          <w:color w:val="231F20"/>
          <w:w w:val="109"/>
        </w:rPr>
        <w:t>en</w:t>
      </w:r>
      <w:r>
        <w:rPr>
          <w:color w:val="231F20"/>
          <w:spacing w:val="6"/>
        </w:rPr>
        <w:t> </w:t>
      </w:r>
      <w:r>
        <w:rPr>
          <w:color w:val="231F20"/>
          <w:spacing w:val="-1"/>
          <w:w w:val="101"/>
        </w:rPr>
        <w:t>e</w:t>
      </w:r>
      <w:r>
        <w:rPr>
          <w:color w:val="231F20"/>
          <w:w w:val="97"/>
        </w:rPr>
        <w:t>l</w:t>
      </w:r>
      <w:r>
        <w:rPr>
          <w:color w:val="231F20"/>
          <w:spacing w:val="6"/>
        </w:rPr>
        <w:t> </w:t>
      </w:r>
      <w:r>
        <w:rPr>
          <w:color w:val="231F20"/>
          <w:spacing w:val="-2"/>
          <w:w w:val="99"/>
        </w:rPr>
        <w:t>á</w:t>
      </w:r>
      <w:r>
        <w:rPr>
          <w:color w:val="231F20"/>
          <w:spacing w:val="-3"/>
          <w:w w:val="111"/>
        </w:rPr>
        <w:t>m</w:t>
      </w:r>
      <w:r>
        <w:rPr>
          <w:color w:val="231F20"/>
          <w:spacing w:val="-3"/>
          <w:w w:val="108"/>
        </w:rPr>
        <w:t>b</w:t>
      </w:r>
      <w:r>
        <w:rPr>
          <w:color w:val="231F20"/>
          <w:spacing w:val="-3"/>
          <w:w w:val="102"/>
        </w:rPr>
        <w:t>i</w:t>
      </w:r>
      <w:r>
        <w:rPr>
          <w:color w:val="231F20"/>
          <w:spacing w:val="-2"/>
          <w:w w:val="116"/>
        </w:rPr>
        <w:t>t</w:t>
      </w:r>
      <w:r>
        <w:rPr>
          <w:color w:val="231F20"/>
          <w:w w:val="108"/>
        </w:rPr>
        <w:t>o</w:t>
      </w:r>
      <w:r>
        <w:rPr>
          <w:color w:val="231F20"/>
          <w:spacing w:val="6"/>
        </w:rPr>
        <w:t> </w:t>
      </w:r>
      <w:r>
        <w:rPr>
          <w:color w:val="231F20"/>
          <w:w w:val="107"/>
        </w:rPr>
        <w:t>de</w:t>
      </w:r>
      <w:r>
        <w:rPr>
          <w:color w:val="231F20"/>
          <w:spacing w:val="6"/>
        </w:rPr>
        <w:t> </w:t>
      </w:r>
      <w:r>
        <w:rPr>
          <w:color w:val="231F20"/>
          <w:spacing w:val="-2"/>
          <w:w w:val="100"/>
        </w:rPr>
        <w:t>s</w:t>
      </w:r>
      <w:r>
        <w:rPr>
          <w:color w:val="231F20"/>
          <w:spacing w:val="-1"/>
          <w:w w:val="113"/>
        </w:rPr>
        <w:t>u</w:t>
      </w:r>
      <w:r>
        <w:rPr>
          <w:color w:val="231F20"/>
          <w:w w:val="100"/>
        </w:rPr>
        <w:t>s</w:t>
      </w:r>
      <w:r>
        <w:rPr>
          <w:color w:val="231F20"/>
          <w:spacing w:val="6"/>
        </w:rPr>
        <w:t> </w:t>
      </w:r>
      <w:r>
        <w:rPr>
          <w:color w:val="231F20"/>
          <w:w w:val="100"/>
        </w:rPr>
        <w:t>fa</w:t>
      </w:r>
      <w:r>
        <w:rPr>
          <w:color w:val="231F20"/>
          <w:spacing w:val="1"/>
          <w:w w:val="100"/>
        </w:rPr>
        <w:t>c</w:t>
      </w:r>
      <w:r>
        <w:rPr>
          <w:color w:val="231F20"/>
          <w:spacing w:val="1"/>
          <w:w w:val="113"/>
        </w:rPr>
        <w:t>u</w:t>
      </w:r>
      <w:r>
        <w:rPr>
          <w:color w:val="231F20"/>
          <w:spacing w:val="-3"/>
          <w:w w:val="97"/>
        </w:rPr>
        <w:t>l</w:t>
      </w:r>
      <w:r>
        <w:rPr>
          <w:color w:val="231F20"/>
          <w:spacing w:val="1"/>
          <w:w w:val="116"/>
        </w:rPr>
        <w:t>t</w:t>
      </w:r>
      <w:r>
        <w:rPr>
          <w:color w:val="231F20"/>
          <w:w w:val="105"/>
        </w:rPr>
        <w:t>ade</w:t>
      </w:r>
      <w:r>
        <w:rPr>
          <w:color w:val="231F20"/>
          <w:spacing w:val="-10"/>
          <w:w w:val="105"/>
        </w:rPr>
        <w:t>s</w:t>
      </w:r>
      <w:r>
        <w:rPr>
          <w:color w:val="231F20"/>
          <w:spacing w:val="-36"/>
          <w:w w:val="40"/>
        </w:rPr>
        <w:t>”</w:t>
      </w:r>
      <w:r>
        <w:rPr>
          <w:color w:val="231F20"/>
          <w:spacing w:val="-1"/>
          <w:w w:val="96"/>
        </w:rPr>
        <w:t>.</w:t>
      </w:r>
      <w:r>
        <w:rPr>
          <w:color w:val="231F20"/>
          <w:w w:val="100"/>
          <w:position w:val="7"/>
          <w:sz w:val="13"/>
        </w:rPr>
        <w:t>49</w:t>
      </w:r>
      <w:r>
        <w:rPr>
          <w:color w:val="231F20"/>
          <w:position w:val="7"/>
          <w:sz w:val="13"/>
        </w:rPr>
        <w:t> </w:t>
      </w:r>
      <w:r>
        <w:rPr>
          <w:color w:val="231F20"/>
          <w:spacing w:val="-5"/>
          <w:position w:val="7"/>
          <w:sz w:val="13"/>
        </w:rPr>
        <w:t> </w:t>
      </w:r>
      <w:r>
        <w:rPr>
          <w:color w:val="231F20"/>
          <w:spacing w:val="-8"/>
          <w:w w:val="107"/>
        </w:rPr>
        <w:t>P</w:t>
      </w:r>
      <w:r>
        <w:rPr>
          <w:color w:val="231F20"/>
          <w:spacing w:val="-3"/>
          <w:w w:val="108"/>
        </w:rPr>
        <w:t>o</w:t>
      </w:r>
      <w:r>
        <w:rPr>
          <w:color w:val="231F20"/>
          <w:w w:val="118"/>
        </w:rPr>
        <w:t>r</w:t>
      </w:r>
      <w:r>
        <w:rPr>
          <w:color w:val="231F20"/>
          <w:spacing w:val="6"/>
        </w:rPr>
        <w:t> </w:t>
      </w:r>
      <w:r>
        <w:rPr>
          <w:color w:val="231F20"/>
          <w:w w:val="101"/>
        </w:rPr>
        <w:t>e</w:t>
      </w:r>
      <w:r>
        <w:rPr>
          <w:color w:val="231F20"/>
          <w:spacing w:val="-2"/>
          <w:w w:val="101"/>
        </w:rPr>
        <w:t>s</w:t>
      </w:r>
      <w:r>
        <w:rPr>
          <w:color w:val="231F20"/>
          <w:spacing w:val="1"/>
          <w:w w:val="116"/>
        </w:rPr>
        <w:t>t</w:t>
      </w:r>
      <w:r>
        <w:rPr>
          <w:color w:val="231F20"/>
          <w:w w:val="105"/>
        </w:rPr>
        <w:t>a</w:t>
      </w:r>
      <w:r>
        <w:rPr>
          <w:color w:val="231F20"/>
          <w:spacing w:val="6"/>
        </w:rPr>
        <w:t> </w:t>
      </w:r>
      <w:r>
        <w:rPr>
          <w:color w:val="231F20"/>
          <w:w w:val="107"/>
        </w:rPr>
        <w:t>raz</w:t>
      </w:r>
      <w:r>
        <w:rPr>
          <w:color w:val="231F20"/>
          <w:spacing w:val="-3"/>
          <w:w w:val="107"/>
        </w:rPr>
        <w:t>ó</w:t>
      </w:r>
      <w:r>
        <w:rPr>
          <w:color w:val="231F20"/>
          <w:w w:val="116"/>
        </w:rPr>
        <w:t>n </w:t>
      </w:r>
      <w:r>
        <w:rPr>
          <w:color w:val="231F20"/>
          <w:w w:val="105"/>
        </w:rPr>
        <w:t>solicitaron al juez de distrito de </w:t>
      </w:r>
      <w:r>
        <w:rPr>
          <w:color w:val="231F20"/>
          <w:spacing w:val="-5"/>
          <w:w w:val="105"/>
        </w:rPr>
        <w:t>Toluca </w:t>
      </w:r>
      <w:r>
        <w:rPr>
          <w:color w:val="231F20"/>
          <w:w w:val="105"/>
        </w:rPr>
        <w:t>desechar el </w:t>
      </w:r>
      <w:r>
        <w:rPr>
          <w:color w:val="231F20"/>
          <w:spacing w:val="-3"/>
          <w:w w:val="105"/>
        </w:rPr>
        <w:t>amparo. No </w:t>
      </w:r>
      <w:r>
        <w:rPr>
          <w:color w:val="231F20"/>
          <w:w w:val="105"/>
        </w:rPr>
        <w:t>obstante, el pueblo de Atarasquillo defendió su derecho y logró que se le concediera el amparo</w:t>
      </w:r>
      <w:r>
        <w:rPr>
          <w:color w:val="231F20"/>
          <w:spacing w:val="-10"/>
          <w:w w:val="105"/>
        </w:rPr>
        <w:t> </w:t>
      </w:r>
      <w:r>
        <w:rPr>
          <w:color w:val="231F20"/>
          <w:w w:val="105"/>
        </w:rPr>
        <w:t>abrigando</w:t>
      </w:r>
      <w:r>
        <w:rPr>
          <w:color w:val="231F20"/>
          <w:spacing w:val="-10"/>
          <w:w w:val="105"/>
        </w:rPr>
        <w:t> </w:t>
      </w:r>
      <w:r>
        <w:rPr>
          <w:color w:val="231F20"/>
          <w:w w:val="105"/>
        </w:rPr>
        <w:t>su</w:t>
      </w:r>
      <w:r>
        <w:rPr>
          <w:color w:val="231F20"/>
          <w:spacing w:val="-10"/>
          <w:w w:val="105"/>
        </w:rPr>
        <w:t> </w:t>
      </w:r>
      <w:r>
        <w:rPr>
          <w:color w:val="231F20"/>
          <w:w w:val="105"/>
        </w:rPr>
        <w:t>postura</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marco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propia</w:t>
      </w:r>
      <w:r>
        <w:rPr>
          <w:color w:val="231F20"/>
          <w:spacing w:val="-10"/>
          <w:w w:val="105"/>
        </w:rPr>
        <w:t> </w:t>
      </w:r>
      <w:r>
        <w:rPr>
          <w:color w:val="231F20"/>
          <w:w w:val="105"/>
        </w:rPr>
        <w:t>ley</w:t>
      </w:r>
      <w:r>
        <w:rPr>
          <w:color w:val="231F20"/>
          <w:spacing w:val="-10"/>
          <w:w w:val="105"/>
        </w:rPr>
        <w:t> </w:t>
      </w:r>
      <w:r>
        <w:rPr>
          <w:color w:val="231F20"/>
          <w:w w:val="105"/>
        </w:rPr>
        <w:t>de</w:t>
      </w:r>
      <w:r>
        <w:rPr>
          <w:color w:val="231F20"/>
          <w:spacing w:val="-10"/>
          <w:w w:val="105"/>
        </w:rPr>
        <w:t> </w:t>
      </w:r>
      <w:r>
        <w:rPr>
          <w:color w:val="231F20"/>
          <w:w w:val="105"/>
        </w:rPr>
        <w:t>desamortización y en las posteriores circulares. </w:t>
      </w:r>
      <w:r>
        <w:rPr>
          <w:color w:val="231F20"/>
          <w:spacing w:val="-3"/>
          <w:w w:val="105"/>
        </w:rPr>
        <w:t>Montoya </w:t>
      </w:r>
      <w:r>
        <w:rPr>
          <w:color w:val="231F20"/>
          <w:w w:val="105"/>
        </w:rPr>
        <w:t>argumentó la posesión de esos bienes que les dio el juez de letras de </w:t>
      </w:r>
      <w:r>
        <w:rPr>
          <w:color w:val="231F20"/>
          <w:spacing w:val="-5"/>
          <w:w w:val="105"/>
        </w:rPr>
        <w:t>Toluca </w:t>
      </w:r>
      <w:r>
        <w:rPr>
          <w:color w:val="231F20"/>
          <w:w w:val="105"/>
        </w:rPr>
        <w:t>el 16 de octubre de 1856 a los vecinos de Atarasquillo. </w:t>
      </w:r>
      <w:r>
        <w:rPr>
          <w:color w:val="231F20"/>
          <w:spacing w:val="-3"/>
          <w:w w:val="105"/>
        </w:rPr>
        <w:t>Montoya </w:t>
      </w:r>
      <w:r>
        <w:rPr>
          <w:color w:val="231F20"/>
          <w:w w:val="105"/>
        </w:rPr>
        <w:t>y sus representados acudían no como </w:t>
      </w:r>
      <w:r>
        <w:rPr>
          <w:color w:val="231F20"/>
          <w:w w:val="105"/>
        </w:rPr>
        <w:t>c</w:t>
      </w:r>
      <w:r>
        <w:rPr>
          <w:color w:val="231F20"/>
          <w:spacing w:val="-3"/>
          <w:w w:val="105"/>
        </w:rPr>
        <w:t>o</w:t>
      </w:r>
      <w:r>
        <w:rPr>
          <w:color w:val="231F20"/>
          <w:spacing w:val="2"/>
          <w:w w:val="118"/>
        </w:rPr>
        <w:t>r</w:t>
      </w:r>
      <w:r>
        <w:rPr>
          <w:color w:val="231F20"/>
          <w:spacing w:val="2"/>
          <w:w w:val="111"/>
        </w:rPr>
        <w:t>p</w:t>
      </w:r>
      <w:r>
        <w:rPr>
          <w:color w:val="231F20"/>
          <w:spacing w:val="-3"/>
          <w:w w:val="108"/>
        </w:rPr>
        <w:t>o</w:t>
      </w:r>
      <w:r>
        <w:rPr>
          <w:color w:val="231F20"/>
          <w:w w:val="106"/>
        </w:rPr>
        <w:t>raci</w:t>
      </w:r>
      <w:r>
        <w:rPr>
          <w:color w:val="231F20"/>
          <w:spacing w:val="-3"/>
          <w:w w:val="106"/>
        </w:rPr>
        <w:t>ó</w:t>
      </w:r>
      <w:r>
        <w:rPr>
          <w:color w:val="231F20"/>
          <w:w w:val="109"/>
        </w:rPr>
        <w:t>n,</w:t>
      </w:r>
      <w:r>
        <w:rPr>
          <w:color w:val="231F20"/>
          <w:spacing w:val="-12"/>
        </w:rPr>
        <w:t> </w:t>
      </w:r>
      <w:r>
        <w:rPr>
          <w:color w:val="231F20"/>
          <w:w w:val="107"/>
        </w:rPr>
        <w:t>si</w:t>
      </w:r>
      <w:r>
        <w:rPr>
          <w:color w:val="231F20"/>
          <w:spacing w:val="-1"/>
          <w:w w:val="107"/>
        </w:rPr>
        <w:t>n</w:t>
      </w:r>
      <w:r>
        <w:rPr>
          <w:color w:val="231F20"/>
          <w:w w:val="108"/>
        </w:rPr>
        <w:t>o</w:t>
      </w:r>
      <w:r>
        <w:rPr>
          <w:color w:val="231F20"/>
          <w:spacing w:val="-12"/>
        </w:rPr>
        <w:t> </w:t>
      </w:r>
      <w:r>
        <w:rPr>
          <w:color w:val="231F20"/>
          <w:spacing w:val="-2"/>
          <w:w w:val="105"/>
        </w:rPr>
        <w:t>a</w:t>
      </w:r>
      <w:r>
        <w:rPr>
          <w:color w:val="231F20"/>
          <w:spacing w:val="-5"/>
          <w:w w:val="111"/>
        </w:rPr>
        <w:t>m</w:t>
      </w:r>
      <w:r>
        <w:rPr>
          <w:color w:val="231F20"/>
          <w:spacing w:val="1"/>
          <w:w w:val="111"/>
        </w:rPr>
        <w:t>p</w:t>
      </w:r>
      <w:r>
        <w:rPr>
          <w:color w:val="231F20"/>
          <w:spacing w:val="-2"/>
          <w:w w:val="105"/>
        </w:rPr>
        <w:t>a</w:t>
      </w:r>
      <w:r>
        <w:rPr>
          <w:color w:val="231F20"/>
          <w:w w:val="108"/>
        </w:rPr>
        <w:t>rados</w:t>
      </w:r>
      <w:r>
        <w:rPr>
          <w:color w:val="231F20"/>
          <w:spacing w:val="-12"/>
        </w:rPr>
        <w:t> </w:t>
      </w:r>
      <w:r>
        <w:rPr>
          <w:color w:val="231F20"/>
          <w:spacing w:val="1"/>
          <w:w w:val="108"/>
        </w:rPr>
        <w:t>b</w:t>
      </w:r>
      <w:r>
        <w:rPr>
          <w:color w:val="231F20"/>
          <w:spacing w:val="-5"/>
          <w:w w:val="105"/>
        </w:rPr>
        <w:t>a</w:t>
      </w:r>
      <w:r>
        <w:rPr>
          <w:color w:val="231F20"/>
          <w:spacing w:val="1"/>
          <w:w w:val="98"/>
        </w:rPr>
        <w:t>j</w:t>
      </w:r>
      <w:r>
        <w:rPr>
          <w:color w:val="231F20"/>
          <w:w w:val="108"/>
        </w:rPr>
        <w:t>o</w:t>
      </w:r>
      <w:r>
        <w:rPr>
          <w:color w:val="231F20"/>
          <w:spacing w:val="-12"/>
        </w:rPr>
        <w:t> </w:t>
      </w:r>
      <w:r>
        <w:rPr>
          <w:color w:val="231F20"/>
          <w:spacing w:val="-1"/>
          <w:w w:val="101"/>
        </w:rPr>
        <w:t>e</w:t>
      </w:r>
      <w:r>
        <w:rPr>
          <w:color w:val="231F20"/>
          <w:w w:val="97"/>
        </w:rPr>
        <w:t>l</w:t>
      </w:r>
      <w:r>
        <w:rPr>
          <w:color w:val="231F20"/>
          <w:spacing w:val="-12"/>
        </w:rPr>
        <w:t> </w:t>
      </w:r>
      <w:r>
        <w:rPr>
          <w:color w:val="231F20"/>
          <w:spacing w:val="-3"/>
          <w:w w:val="118"/>
        </w:rPr>
        <w:t>r</w:t>
      </w:r>
      <w:r>
        <w:rPr>
          <w:color w:val="231F20"/>
          <w:w w:val="98"/>
        </w:rPr>
        <w:t>e</w:t>
      </w:r>
      <w:r>
        <w:rPr>
          <w:color w:val="231F20"/>
          <w:spacing w:val="-2"/>
          <w:w w:val="98"/>
        </w:rPr>
        <w:t>f</w:t>
      </w:r>
      <w:r>
        <w:rPr>
          <w:color w:val="231F20"/>
          <w:spacing w:val="-3"/>
          <w:w w:val="108"/>
        </w:rPr>
        <w:t>o</w:t>
      </w:r>
      <w:r>
        <w:rPr>
          <w:color w:val="231F20"/>
          <w:spacing w:val="1"/>
          <w:w w:val="118"/>
        </w:rPr>
        <w:t>r</w:t>
      </w:r>
      <w:r>
        <w:rPr>
          <w:color w:val="231F20"/>
          <w:w w:val="109"/>
        </w:rPr>
        <w:t>m</w:t>
      </w:r>
      <w:r>
        <w:rPr>
          <w:color w:val="231F20"/>
          <w:spacing w:val="-1"/>
          <w:w w:val="109"/>
        </w:rPr>
        <w:t>i</w:t>
      </w:r>
      <w:r>
        <w:rPr>
          <w:color w:val="231F20"/>
          <w:w w:val="108"/>
        </w:rPr>
        <w:t>s</w:t>
      </w:r>
      <w:r>
        <w:rPr>
          <w:color w:val="231F20"/>
          <w:spacing w:val="-1"/>
          <w:w w:val="108"/>
        </w:rPr>
        <w:t>m</w:t>
      </w:r>
      <w:r>
        <w:rPr>
          <w:color w:val="231F20"/>
          <w:w w:val="108"/>
        </w:rPr>
        <w:t>o</w:t>
      </w:r>
      <w:r>
        <w:rPr>
          <w:color w:val="231F20"/>
          <w:spacing w:val="-12"/>
        </w:rPr>
        <w:t> </w:t>
      </w:r>
      <w:r>
        <w:rPr>
          <w:color w:val="231F20"/>
          <w:w w:val="99"/>
        </w:rPr>
        <w:t>l</w:t>
      </w:r>
      <w:r>
        <w:rPr>
          <w:color w:val="231F20"/>
          <w:spacing w:val="-1"/>
          <w:w w:val="99"/>
        </w:rPr>
        <w:t>i</w:t>
      </w:r>
      <w:r>
        <w:rPr>
          <w:color w:val="231F20"/>
          <w:spacing w:val="1"/>
          <w:w w:val="108"/>
        </w:rPr>
        <w:t>b</w:t>
      </w:r>
      <w:r>
        <w:rPr>
          <w:color w:val="231F20"/>
          <w:w w:val="107"/>
        </w:rPr>
        <w:t>er</w:t>
      </w:r>
      <w:r>
        <w:rPr>
          <w:color w:val="231F20"/>
          <w:spacing w:val="1"/>
          <w:w w:val="107"/>
        </w:rPr>
        <w:t>a</w:t>
      </w:r>
      <w:r>
        <w:rPr>
          <w:color w:val="231F20"/>
          <w:w w:val="97"/>
        </w:rPr>
        <w:t>l</w:t>
      </w:r>
      <w:r>
        <w:rPr>
          <w:color w:val="231F20"/>
          <w:spacing w:val="-12"/>
        </w:rPr>
        <w:t> </w:t>
      </w:r>
      <w:r>
        <w:rPr>
          <w:color w:val="231F20"/>
          <w:spacing w:val="-3"/>
          <w:w w:val="111"/>
        </w:rPr>
        <w:t>p</w:t>
      </w:r>
      <w:r>
        <w:rPr>
          <w:color w:val="231F20"/>
          <w:w w:val="105"/>
        </w:rPr>
        <w:t>ues</w:t>
      </w:r>
      <w:r>
        <w:rPr>
          <w:color w:val="231F20"/>
          <w:spacing w:val="-12"/>
        </w:rPr>
        <w:t> </w:t>
      </w:r>
      <w:r>
        <w:rPr>
          <w:color w:val="231F20"/>
          <w:spacing w:val="-6"/>
          <w:w w:val="39"/>
        </w:rPr>
        <w:t>“</w:t>
      </w:r>
      <w:r>
        <w:rPr>
          <w:color w:val="231F20"/>
          <w:spacing w:val="-6"/>
          <w:w w:val="106"/>
        </w:rPr>
        <w:t>M</w:t>
      </w:r>
      <w:r>
        <w:rPr>
          <w:color w:val="231F20"/>
          <w:spacing w:val="-3"/>
          <w:w w:val="108"/>
        </w:rPr>
        <w:t>o</w:t>
      </w:r>
      <w:r>
        <w:rPr>
          <w:color w:val="231F20"/>
          <w:spacing w:val="-5"/>
          <w:w w:val="116"/>
        </w:rPr>
        <w:t>n</w:t>
      </w:r>
      <w:r>
        <w:rPr>
          <w:color w:val="231F20"/>
          <w:spacing w:val="-2"/>
          <w:w w:val="116"/>
        </w:rPr>
        <w:t>t</w:t>
      </w:r>
      <w:r>
        <w:rPr>
          <w:color w:val="231F20"/>
          <w:spacing w:val="-4"/>
          <w:w w:val="108"/>
        </w:rPr>
        <w:t>o</w:t>
      </w:r>
      <w:r>
        <w:rPr>
          <w:color w:val="231F20"/>
          <w:w w:val="101"/>
        </w:rPr>
        <w:t>ya</w:t>
      </w:r>
      <w:r>
        <w:rPr>
          <w:color w:val="231F20"/>
          <w:spacing w:val="-12"/>
        </w:rPr>
        <w:t> </w:t>
      </w:r>
      <w:r>
        <w:rPr>
          <w:color w:val="231F20"/>
          <w:w w:val="97"/>
        </w:rPr>
        <w:t>y</w:t>
      </w:r>
      <w:r>
        <w:rPr>
          <w:color w:val="231F20"/>
          <w:spacing w:val="-12"/>
        </w:rPr>
        <w:t> </w:t>
      </w:r>
      <w:r>
        <w:rPr>
          <w:color w:val="231F20"/>
          <w:spacing w:val="-2"/>
          <w:w w:val="100"/>
        </w:rPr>
        <w:t>s</w:t>
      </w:r>
      <w:r>
        <w:rPr>
          <w:color w:val="231F20"/>
          <w:spacing w:val="-1"/>
          <w:w w:val="113"/>
        </w:rPr>
        <w:t>u</w:t>
      </w:r>
      <w:r>
        <w:rPr>
          <w:color w:val="231F20"/>
          <w:w w:val="100"/>
        </w:rPr>
        <w:t>s </w:t>
      </w:r>
      <w:r>
        <w:rPr>
          <w:color w:val="231F20"/>
          <w:w w:val="105"/>
        </w:rPr>
        <w:t>representados invocan como particulares las garantías individuales que les </w:t>
      </w:r>
      <w:r>
        <w:rPr>
          <w:color w:val="231F20"/>
          <w:spacing w:val="-3"/>
          <w:w w:val="108"/>
        </w:rPr>
        <w:t>o</w:t>
      </w:r>
      <w:r>
        <w:rPr>
          <w:color w:val="231F20"/>
          <w:spacing w:val="-2"/>
          <w:w w:val="116"/>
        </w:rPr>
        <w:t>t</w:t>
      </w:r>
      <w:r>
        <w:rPr>
          <w:color w:val="231F20"/>
          <w:spacing w:val="-3"/>
          <w:w w:val="108"/>
        </w:rPr>
        <w:t>o</w:t>
      </w:r>
      <w:r>
        <w:rPr>
          <w:color w:val="231F20"/>
          <w:spacing w:val="-2"/>
          <w:w w:val="118"/>
        </w:rPr>
        <w:t>r</w:t>
      </w:r>
      <w:r>
        <w:rPr>
          <w:color w:val="231F20"/>
          <w:w w:val="102"/>
        </w:rPr>
        <w:t>ga</w:t>
      </w:r>
      <w:r>
        <w:rPr>
          <w:color w:val="231F20"/>
          <w:spacing w:val="-11"/>
        </w:rPr>
        <w:t> </w:t>
      </w:r>
      <w:r>
        <w:rPr>
          <w:color w:val="231F20"/>
          <w:w w:val="97"/>
        </w:rPr>
        <w:t>l</w:t>
      </w:r>
      <w:r>
        <w:rPr>
          <w:color w:val="231F20"/>
          <w:w w:val="105"/>
        </w:rPr>
        <w:t>a</w:t>
      </w:r>
      <w:r>
        <w:rPr>
          <w:color w:val="231F20"/>
          <w:spacing w:val="-11"/>
        </w:rPr>
        <w:t> </w:t>
      </w:r>
      <w:r>
        <w:rPr>
          <w:color w:val="231F20"/>
          <w:w w:val="105"/>
        </w:rPr>
        <w:t>c</w:t>
      </w:r>
      <w:r>
        <w:rPr>
          <w:color w:val="231F20"/>
          <w:spacing w:val="-3"/>
          <w:w w:val="105"/>
        </w:rPr>
        <w:t>o</w:t>
      </w:r>
      <w:r>
        <w:rPr>
          <w:color w:val="231F20"/>
          <w:spacing w:val="-2"/>
          <w:w w:val="116"/>
        </w:rPr>
        <w:t>n</w:t>
      </w:r>
      <w:r>
        <w:rPr>
          <w:color w:val="231F20"/>
          <w:spacing w:val="-2"/>
          <w:w w:val="100"/>
        </w:rPr>
        <w:t>s</w:t>
      </w:r>
      <w:r>
        <w:rPr>
          <w:color w:val="231F20"/>
          <w:spacing w:val="1"/>
          <w:w w:val="116"/>
        </w:rPr>
        <w:t>t</w:t>
      </w:r>
      <w:r>
        <w:rPr>
          <w:color w:val="231F20"/>
          <w:spacing w:val="-3"/>
          <w:w w:val="102"/>
        </w:rPr>
        <w:t>i</w:t>
      </w:r>
      <w:r>
        <w:rPr>
          <w:color w:val="231F20"/>
          <w:spacing w:val="-3"/>
          <w:w w:val="116"/>
        </w:rPr>
        <w:t>t</w:t>
      </w:r>
      <w:r>
        <w:rPr>
          <w:color w:val="231F20"/>
          <w:w w:val="106"/>
        </w:rPr>
        <w:t>uci</w:t>
      </w:r>
      <w:r>
        <w:rPr>
          <w:color w:val="231F20"/>
          <w:spacing w:val="-3"/>
          <w:w w:val="106"/>
        </w:rPr>
        <w:t>ó</w:t>
      </w:r>
      <w:r>
        <w:rPr>
          <w:color w:val="231F20"/>
          <w:w w:val="116"/>
        </w:rPr>
        <w:t>n</w:t>
      </w:r>
      <w:r>
        <w:rPr>
          <w:color w:val="231F20"/>
          <w:spacing w:val="-11"/>
        </w:rPr>
        <w:t> </w:t>
      </w:r>
      <w:r>
        <w:rPr>
          <w:color w:val="231F20"/>
          <w:spacing w:val="-2"/>
          <w:w w:val="99"/>
        </w:rPr>
        <w:t>g</w:t>
      </w:r>
      <w:r>
        <w:rPr>
          <w:color w:val="231F20"/>
          <w:w w:val="109"/>
        </w:rPr>
        <w:t>e</w:t>
      </w:r>
      <w:r>
        <w:rPr>
          <w:color w:val="231F20"/>
          <w:spacing w:val="-1"/>
          <w:w w:val="109"/>
        </w:rPr>
        <w:t>n</w:t>
      </w:r>
      <w:r>
        <w:rPr>
          <w:color w:val="231F20"/>
          <w:w w:val="107"/>
        </w:rPr>
        <w:t>er</w:t>
      </w:r>
      <w:r>
        <w:rPr>
          <w:color w:val="231F20"/>
          <w:spacing w:val="1"/>
          <w:w w:val="107"/>
        </w:rPr>
        <w:t>a</w:t>
      </w:r>
      <w:r>
        <w:rPr>
          <w:color w:val="231F20"/>
          <w:spacing w:val="-6"/>
          <w:w w:val="97"/>
        </w:rPr>
        <w:t>l</w:t>
      </w:r>
      <w:r>
        <w:rPr>
          <w:color w:val="231F20"/>
          <w:spacing w:val="-36"/>
          <w:w w:val="40"/>
        </w:rPr>
        <w:t>”</w:t>
      </w:r>
      <w:r>
        <w:rPr>
          <w:color w:val="231F20"/>
          <w:w w:val="96"/>
        </w:rPr>
        <w:t>.</w:t>
      </w:r>
      <w:r>
        <w:rPr>
          <w:color w:val="231F20"/>
          <w:w w:val="100"/>
          <w:position w:val="7"/>
          <w:sz w:val="13"/>
        </w:rPr>
        <w:t>50</w:t>
      </w:r>
      <w:r>
        <w:rPr>
          <w:color w:val="231F20"/>
          <w:spacing w:val="13"/>
          <w:position w:val="7"/>
          <w:sz w:val="13"/>
        </w:rPr>
        <w:t> </w:t>
      </w:r>
      <w:r>
        <w:rPr>
          <w:color w:val="231F20"/>
          <w:spacing w:val="1"/>
          <w:w w:val="98"/>
        </w:rPr>
        <w:t>E</w:t>
      </w:r>
      <w:r>
        <w:rPr>
          <w:color w:val="231F20"/>
          <w:w w:val="97"/>
        </w:rPr>
        <w:t>l</w:t>
      </w:r>
      <w:r>
        <w:rPr>
          <w:color w:val="231F20"/>
          <w:spacing w:val="-11"/>
        </w:rPr>
        <w:t> </w:t>
      </w:r>
      <w:r>
        <w:rPr>
          <w:color w:val="231F20"/>
          <w:spacing w:val="-3"/>
          <w:w w:val="98"/>
        </w:rPr>
        <w:t>j</w:t>
      </w:r>
      <w:r>
        <w:rPr>
          <w:color w:val="231F20"/>
          <w:w w:val="107"/>
        </w:rPr>
        <w:t>u</w:t>
      </w:r>
      <w:r>
        <w:rPr>
          <w:color w:val="231F20"/>
          <w:spacing w:val="1"/>
          <w:w w:val="107"/>
        </w:rPr>
        <w:t>e</w:t>
      </w:r>
      <w:r>
        <w:rPr>
          <w:color w:val="231F20"/>
          <w:w w:val="100"/>
        </w:rPr>
        <w:t>z</w:t>
      </w:r>
      <w:r>
        <w:rPr>
          <w:color w:val="231F20"/>
          <w:spacing w:val="-11"/>
        </w:rPr>
        <w:t> </w:t>
      </w:r>
      <w:r>
        <w:rPr>
          <w:color w:val="231F20"/>
          <w:w w:val="107"/>
        </w:rPr>
        <w:t>de</w:t>
      </w:r>
      <w:r>
        <w:rPr>
          <w:color w:val="231F20"/>
          <w:spacing w:val="-11"/>
        </w:rPr>
        <w:t> </w:t>
      </w:r>
      <w:r>
        <w:rPr>
          <w:color w:val="231F20"/>
          <w:w w:val="108"/>
        </w:rPr>
        <w:t>d</w:t>
      </w:r>
      <w:r>
        <w:rPr>
          <w:color w:val="231F20"/>
          <w:spacing w:val="-1"/>
          <w:w w:val="108"/>
        </w:rPr>
        <w:t>i</w:t>
      </w:r>
      <w:r>
        <w:rPr>
          <w:color w:val="231F20"/>
          <w:spacing w:val="-2"/>
          <w:w w:val="100"/>
        </w:rPr>
        <w:t>s</w:t>
      </w:r>
      <w:r>
        <w:rPr>
          <w:color w:val="231F20"/>
          <w:spacing w:val="1"/>
          <w:w w:val="116"/>
        </w:rPr>
        <w:t>t</w:t>
      </w:r>
      <w:r>
        <w:rPr>
          <w:color w:val="231F20"/>
          <w:spacing w:val="1"/>
          <w:w w:val="118"/>
        </w:rPr>
        <w:t>r</w:t>
      </w:r>
      <w:r>
        <w:rPr>
          <w:color w:val="231F20"/>
          <w:spacing w:val="-3"/>
          <w:w w:val="102"/>
        </w:rPr>
        <w:t>i</w:t>
      </w:r>
      <w:r>
        <w:rPr>
          <w:color w:val="231F20"/>
          <w:spacing w:val="-2"/>
          <w:w w:val="116"/>
        </w:rPr>
        <w:t>t</w:t>
      </w:r>
      <w:r>
        <w:rPr>
          <w:color w:val="231F20"/>
          <w:w w:val="108"/>
        </w:rPr>
        <w:t>o</w:t>
      </w:r>
      <w:r>
        <w:rPr>
          <w:color w:val="231F20"/>
          <w:spacing w:val="-11"/>
        </w:rPr>
        <w:t> </w:t>
      </w:r>
      <w:r>
        <w:rPr>
          <w:color w:val="231F20"/>
          <w:w w:val="111"/>
        </w:rPr>
        <w:t>i</w:t>
      </w:r>
      <w:r>
        <w:rPr>
          <w:color w:val="231F20"/>
          <w:spacing w:val="-1"/>
          <w:w w:val="111"/>
        </w:rPr>
        <w:t>n</w:t>
      </w:r>
      <w:r>
        <w:rPr>
          <w:color w:val="231F20"/>
          <w:w w:val="106"/>
        </w:rPr>
        <w:t>dicó</w:t>
      </w:r>
      <w:r>
        <w:rPr>
          <w:color w:val="231F20"/>
          <w:spacing w:val="-11"/>
        </w:rPr>
        <w:t> </w:t>
      </w:r>
      <w:r>
        <w:rPr>
          <w:color w:val="231F20"/>
          <w:spacing w:val="-3"/>
          <w:w w:val="108"/>
        </w:rPr>
        <w:t>q</w:t>
      </w:r>
      <w:r>
        <w:rPr>
          <w:color w:val="231F20"/>
          <w:w w:val="107"/>
        </w:rPr>
        <w:t>ue</w:t>
      </w:r>
      <w:r>
        <w:rPr>
          <w:color w:val="231F20"/>
          <w:spacing w:val="-11"/>
        </w:rPr>
        <w:t> </w:t>
      </w:r>
      <w:r>
        <w:rPr>
          <w:color w:val="231F20"/>
          <w:spacing w:val="-1"/>
          <w:w w:val="116"/>
        </w:rPr>
        <w:t>n</w:t>
      </w:r>
      <w:r>
        <w:rPr>
          <w:color w:val="231F20"/>
          <w:w w:val="108"/>
        </w:rPr>
        <w:t>o</w:t>
      </w:r>
      <w:r>
        <w:rPr>
          <w:color w:val="231F20"/>
          <w:spacing w:val="-11"/>
        </w:rPr>
        <w:t> </w:t>
      </w:r>
      <w:r>
        <w:rPr>
          <w:color w:val="231F20"/>
          <w:spacing w:val="1"/>
          <w:w w:val="100"/>
        </w:rPr>
        <w:t>s</w:t>
      </w:r>
      <w:r>
        <w:rPr>
          <w:color w:val="231F20"/>
          <w:w w:val="101"/>
        </w:rPr>
        <w:t>e</w:t>
      </w:r>
      <w:r>
        <w:rPr>
          <w:color w:val="231F20"/>
          <w:spacing w:val="-11"/>
        </w:rPr>
        <w:t> </w:t>
      </w:r>
      <w:r>
        <w:rPr>
          <w:color w:val="231F20"/>
          <w:w w:val="100"/>
        </w:rPr>
        <w:t>les</w:t>
      </w:r>
      <w:r>
        <w:rPr>
          <w:color w:val="231F20"/>
          <w:spacing w:val="-11"/>
        </w:rPr>
        <w:t> </w:t>
      </w:r>
      <w:r>
        <w:rPr>
          <w:color w:val="231F20"/>
          <w:spacing w:val="1"/>
          <w:w w:val="111"/>
        </w:rPr>
        <w:t>p</w:t>
      </w:r>
      <w:r>
        <w:rPr>
          <w:color w:val="231F20"/>
          <w:spacing w:val="1"/>
          <w:w w:val="108"/>
        </w:rPr>
        <w:t>o</w:t>
      </w:r>
      <w:r>
        <w:rPr>
          <w:color w:val="231F20"/>
          <w:w w:val="104"/>
        </w:rPr>
        <w:t>dí</w:t>
      </w:r>
      <w:r>
        <w:rPr>
          <w:color w:val="231F20"/>
          <w:w w:val="105"/>
        </w:rPr>
        <w:t>a </w:t>
      </w:r>
      <w:r>
        <w:rPr>
          <w:color w:val="231F20"/>
          <w:w w:val="105"/>
        </w:rPr>
        <w:t>negar el amparo debido a la posesión de los bienes que les había otorgado</w:t>
      </w:r>
      <w:r>
        <w:rPr>
          <w:color w:val="231F20"/>
          <w:spacing w:val="-33"/>
          <w:w w:val="105"/>
        </w:rPr>
        <w:t> </w:t>
      </w:r>
      <w:r>
        <w:rPr>
          <w:color w:val="231F20"/>
          <w:w w:val="105"/>
        </w:rPr>
        <w:t>el juez</w:t>
      </w:r>
      <w:r>
        <w:rPr>
          <w:color w:val="231F20"/>
          <w:spacing w:val="-18"/>
          <w:w w:val="105"/>
        </w:rPr>
        <w:t> </w:t>
      </w:r>
      <w:r>
        <w:rPr>
          <w:color w:val="231F20"/>
          <w:w w:val="105"/>
        </w:rPr>
        <w:t>de</w:t>
      </w:r>
      <w:r>
        <w:rPr>
          <w:color w:val="231F20"/>
          <w:spacing w:val="-18"/>
          <w:w w:val="105"/>
        </w:rPr>
        <w:t> </w:t>
      </w:r>
      <w:r>
        <w:rPr>
          <w:color w:val="231F20"/>
          <w:w w:val="105"/>
        </w:rPr>
        <w:t>letras</w:t>
      </w:r>
      <w:r>
        <w:rPr>
          <w:color w:val="231F20"/>
          <w:spacing w:val="-18"/>
          <w:w w:val="105"/>
        </w:rPr>
        <w:t> </w:t>
      </w:r>
      <w:r>
        <w:rPr>
          <w:color w:val="231F20"/>
          <w:w w:val="105"/>
        </w:rPr>
        <w:t>en</w:t>
      </w:r>
      <w:r>
        <w:rPr>
          <w:color w:val="231F20"/>
          <w:spacing w:val="-18"/>
          <w:w w:val="105"/>
        </w:rPr>
        <w:t> </w:t>
      </w:r>
      <w:r>
        <w:rPr>
          <w:color w:val="231F20"/>
          <w:w w:val="105"/>
        </w:rPr>
        <w:t>1856.</w:t>
      </w:r>
      <w:r>
        <w:rPr>
          <w:color w:val="231F20"/>
          <w:spacing w:val="-18"/>
          <w:w w:val="105"/>
        </w:rPr>
        <w:t> </w:t>
      </w:r>
      <w:r>
        <w:rPr>
          <w:color w:val="231F20"/>
          <w:w w:val="105"/>
        </w:rPr>
        <w:t>Si</w:t>
      </w:r>
      <w:r>
        <w:rPr>
          <w:color w:val="231F20"/>
          <w:spacing w:val="-18"/>
          <w:w w:val="105"/>
        </w:rPr>
        <w:t> </w:t>
      </w:r>
      <w:r>
        <w:rPr>
          <w:color w:val="231F20"/>
          <w:w w:val="105"/>
        </w:rPr>
        <w:t>bien</w:t>
      </w:r>
      <w:r>
        <w:rPr>
          <w:color w:val="231F20"/>
          <w:spacing w:val="-18"/>
          <w:w w:val="105"/>
        </w:rPr>
        <w:t> </w:t>
      </w:r>
      <w:r>
        <w:rPr>
          <w:color w:val="231F20"/>
          <w:w w:val="105"/>
        </w:rPr>
        <w:t>el</w:t>
      </w:r>
      <w:r>
        <w:rPr>
          <w:color w:val="231F20"/>
          <w:spacing w:val="-18"/>
          <w:w w:val="105"/>
        </w:rPr>
        <w:t> </w:t>
      </w:r>
      <w:r>
        <w:rPr>
          <w:color w:val="231F20"/>
          <w:w w:val="105"/>
        </w:rPr>
        <w:t>artículo</w:t>
      </w:r>
      <w:r>
        <w:rPr>
          <w:color w:val="231F20"/>
          <w:spacing w:val="-18"/>
          <w:w w:val="105"/>
        </w:rPr>
        <w:t> </w:t>
      </w:r>
      <w:r>
        <w:rPr>
          <w:color w:val="231F20"/>
          <w:w w:val="105"/>
        </w:rPr>
        <w:t>27</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Constitución</w:t>
      </w:r>
      <w:r>
        <w:rPr>
          <w:color w:val="231F20"/>
          <w:spacing w:val="-18"/>
          <w:w w:val="105"/>
        </w:rPr>
        <w:t> </w:t>
      </w:r>
      <w:r>
        <w:rPr>
          <w:color w:val="231F20"/>
          <w:w w:val="105"/>
        </w:rPr>
        <w:t>de</w:t>
      </w:r>
      <w:r>
        <w:rPr>
          <w:color w:val="231F20"/>
          <w:spacing w:val="-18"/>
          <w:w w:val="105"/>
        </w:rPr>
        <w:t> </w:t>
      </w:r>
      <w:r>
        <w:rPr>
          <w:color w:val="231F20"/>
          <w:w w:val="105"/>
        </w:rPr>
        <w:t>1857</w:t>
      </w:r>
      <w:r>
        <w:rPr>
          <w:color w:val="231F20"/>
          <w:spacing w:val="-18"/>
          <w:w w:val="105"/>
        </w:rPr>
        <w:t> </w:t>
      </w:r>
      <w:r>
        <w:rPr>
          <w:color w:val="231F20"/>
          <w:w w:val="105"/>
        </w:rPr>
        <w:t>privó</w:t>
      </w:r>
      <w:r>
        <w:rPr>
          <w:color w:val="231F20"/>
          <w:spacing w:val="-18"/>
          <w:w w:val="105"/>
        </w:rPr>
        <w:t> </w:t>
      </w:r>
      <w:r>
        <w:rPr>
          <w:color w:val="231F20"/>
          <w:w w:val="105"/>
        </w:rPr>
        <w:t>a las</w:t>
      </w:r>
      <w:r>
        <w:rPr>
          <w:color w:val="231F20"/>
          <w:spacing w:val="-8"/>
          <w:w w:val="105"/>
        </w:rPr>
        <w:t> </w:t>
      </w:r>
      <w:r>
        <w:rPr>
          <w:color w:val="231F20"/>
          <w:w w:val="105"/>
        </w:rPr>
        <w:t>corporaciones</w:t>
      </w:r>
      <w:r>
        <w:rPr>
          <w:color w:val="231F20"/>
          <w:spacing w:val="-8"/>
          <w:w w:val="105"/>
        </w:rPr>
        <w:t> </w:t>
      </w:r>
      <w:r>
        <w:rPr>
          <w:color w:val="231F20"/>
          <w:w w:val="105"/>
        </w:rPr>
        <w:t>civiles</w:t>
      </w:r>
      <w:r>
        <w:rPr>
          <w:color w:val="231F20"/>
          <w:spacing w:val="-8"/>
          <w:w w:val="105"/>
        </w:rPr>
        <w:t> </w:t>
      </w:r>
      <w:r>
        <w:rPr>
          <w:color w:val="231F20"/>
          <w:w w:val="105"/>
        </w:rPr>
        <w:t>de</w:t>
      </w:r>
      <w:r>
        <w:rPr>
          <w:color w:val="231F20"/>
          <w:spacing w:val="-8"/>
          <w:w w:val="105"/>
        </w:rPr>
        <w:t> </w:t>
      </w:r>
      <w:r>
        <w:rPr>
          <w:color w:val="231F20"/>
          <w:w w:val="105"/>
        </w:rPr>
        <w:t>adquirir</w:t>
      </w:r>
      <w:r>
        <w:rPr>
          <w:color w:val="231F20"/>
          <w:spacing w:val="-8"/>
          <w:w w:val="105"/>
        </w:rPr>
        <w:t> </w:t>
      </w:r>
      <w:r>
        <w:rPr>
          <w:color w:val="231F20"/>
          <w:w w:val="105"/>
        </w:rPr>
        <w:t>en</w:t>
      </w:r>
      <w:r>
        <w:rPr>
          <w:color w:val="231F20"/>
          <w:spacing w:val="-8"/>
          <w:w w:val="105"/>
        </w:rPr>
        <w:t> </w:t>
      </w:r>
      <w:r>
        <w:rPr>
          <w:color w:val="231F20"/>
          <w:w w:val="105"/>
        </w:rPr>
        <w:t>propiedad</w:t>
      </w:r>
      <w:r>
        <w:rPr>
          <w:color w:val="231F20"/>
          <w:spacing w:val="-8"/>
          <w:w w:val="105"/>
        </w:rPr>
        <w:t> </w:t>
      </w:r>
      <w:r>
        <w:rPr>
          <w:color w:val="231F20"/>
          <w:w w:val="105"/>
        </w:rPr>
        <w:t>o</w:t>
      </w:r>
      <w:r>
        <w:rPr>
          <w:color w:val="231F20"/>
          <w:spacing w:val="-8"/>
          <w:w w:val="105"/>
        </w:rPr>
        <w:t> </w:t>
      </w:r>
      <w:r>
        <w:rPr>
          <w:color w:val="231F20"/>
          <w:w w:val="105"/>
        </w:rPr>
        <w:t>administrar</w:t>
      </w:r>
      <w:r>
        <w:rPr>
          <w:color w:val="231F20"/>
          <w:spacing w:val="-8"/>
          <w:w w:val="105"/>
        </w:rPr>
        <w:t> </w:t>
      </w:r>
      <w:r>
        <w:rPr>
          <w:color w:val="231F20"/>
          <w:w w:val="105"/>
        </w:rPr>
        <w:t>por</w:t>
      </w:r>
      <w:r>
        <w:rPr>
          <w:color w:val="231F20"/>
          <w:spacing w:val="-8"/>
          <w:w w:val="105"/>
        </w:rPr>
        <w:t> </w:t>
      </w:r>
      <w:r>
        <w:rPr>
          <w:color w:val="231F20"/>
          <w:w w:val="105"/>
        </w:rPr>
        <w:t>sí</w:t>
      </w:r>
      <w:r>
        <w:rPr>
          <w:color w:val="231F20"/>
          <w:spacing w:val="-8"/>
          <w:w w:val="105"/>
        </w:rPr>
        <w:t> </w:t>
      </w:r>
      <w:r>
        <w:rPr>
          <w:color w:val="231F20"/>
          <w:w w:val="105"/>
        </w:rPr>
        <w:t>bienes raíces,</w:t>
      </w:r>
      <w:r>
        <w:rPr>
          <w:color w:val="231F20"/>
          <w:spacing w:val="-15"/>
          <w:w w:val="105"/>
        </w:rPr>
        <w:t> </w:t>
      </w:r>
      <w:r>
        <w:rPr>
          <w:color w:val="231F20"/>
          <w:w w:val="105"/>
        </w:rPr>
        <w:t>la</w:t>
      </w:r>
      <w:r>
        <w:rPr>
          <w:color w:val="231F20"/>
          <w:spacing w:val="-15"/>
          <w:w w:val="105"/>
        </w:rPr>
        <w:t> </w:t>
      </w:r>
      <w:r>
        <w:rPr>
          <w:color w:val="231F20"/>
          <w:w w:val="105"/>
        </w:rPr>
        <w:t>legislación</w:t>
      </w:r>
      <w:r>
        <w:rPr>
          <w:color w:val="231F20"/>
          <w:spacing w:val="-15"/>
          <w:w w:val="105"/>
        </w:rPr>
        <w:t> </w:t>
      </w:r>
      <w:r>
        <w:rPr>
          <w:color w:val="231F20"/>
          <w:w w:val="105"/>
        </w:rPr>
        <w:t>no</w:t>
      </w:r>
      <w:r>
        <w:rPr>
          <w:color w:val="231F20"/>
          <w:spacing w:val="-15"/>
          <w:w w:val="105"/>
        </w:rPr>
        <w:t> </w:t>
      </w:r>
      <w:r>
        <w:rPr>
          <w:color w:val="231F20"/>
          <w:w w:val="105"/>
        </w:rPr>
        <w:t>indicó:</w:t>
      </w:r>
    </w:p>
    <w:p>
      <w:pPr>
        <w:pStyle w:val="BodyText"/>
        <w:spacing w:before="10"/>
        <w:rPr>
          <w:sz w:val="21"/>
        </w:rPr>
      </w:pPr>
    </w:p>
    <w:p>
      <w:pPr>
        <w:spacing w:before="0"/>
        <w:ind w:left="1474" w:right="1471" w:firstLine="0"/>
        <w:jc w:val="both"/>
        <w:rPr>
          <w:sz w:val="20"/>
        </w:rPr>
      </w:pPr>
      <w:r>
        <w:rPr>
          <w:color w:val="231F20"/>
          <w:w w:val="105"/>
          <w:sz w:val="20"/>
        </w:rPr>
        <w:t>que los bienes que fueron de las comunidades de indígenas, según  las antiguas leyes han entrado al dominio de la nación, ni que hayan quedado sin dueño, porque la prohibición constitucional se limitó a impedir la amortización de esos bienes garantizando la primera </w:t>
      </w:r>
      <w:r>
        <w:rPr>
          <w:color w:val="231F20"/>
          <w:spacing w:val="10"/>
          <w:w w:val="105"/>
          <w:sz w:val="20"/>
        </w:rPr>
        <w:t> </w:t>
      </w:r>
      <w:r>
        <w:rPr>
          <w:color w:val="231F20"/>
          <w:w w:val="105"/>
          <w:sz w:val="20"/>
        </w:rPr>
        <w:t>parte</w:t>
      </w:r>
    </w:p>
    <w:p>
      <w:pPr>
        <w:pStyle w:val="BodyText"/>
        <w:spacing w:before="12"/>
        <w:rPr>
          <w:sz w:val="18"/>
        </w:rPr>
      </w:pPr>
      <w:r>
        <w:rPr/>
        <w:pict>
          <v:line style="position:absolute;mso-position-horizontal-relative:page;mso-position-vertical-relative:paragraph;z-index:3472;mso-wrap-distance-left:0;mso-wrap-distance-right:0" from="45.354301pt,14.462317pt" to="117.354301pt,14.462317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48</w:t>
      </w:r>
      <w:r>
        <w:rPr>
          <w:color w:val="231F20"/>
          <w:spacing w:val="12"/>
          <w:w w:val="105"/>
          <w:position w:val="5"/>
          <w:sz w:val="9"/>
        </w:rPr>
        <w:t> </w:t>
      </w:r>
      <w:r>
        <w:rPr>
          <w:color w:val="231F20"/>
          <w:w w:val="105"/>
          <w:sz w:val="12"/>
        </w:rPr>
        <w:t>CCJ</w:t>
      </w:r>
      <w:r>
        <w:rPr>
          <w:color w:val="231F20"/>
          <w:w w:val="105"/>
          <w:sz w:val="16"/>
        </w:rPr>
        <w:t>-</w:t>
      </w:r>
      <w:r>
        <w:rPr>
          <w:color w:val="231F20"/>
          <w:w w:val="105"/>
          <w:sz w:val="12"/>
        </w:rPr>
        <w:t>SCJN</w:t>
      </w:r>
      <w:r>
        <w:rPr>
          <w:color w:val="231F20"/>
          <w:w w:val="105"/>
          <w:sz w:val="16"/>
        </w:rPr>
        <w:t>-</w:t>
      </w:r>
      <w:r>
        <w:rPr>
          <w:color w:val="231F20"/>
          <w:w w:val="105"/>
          <w:sz w:val="12"/>
        </w:rPr>
        <w:t>EM</w:t>
      </w:r>
      <w:r>
        <w:rPr>
          <w:color w:val="231F20"/>
          <w:w w:val="105"/>
          <w:sz w:val="16"/>
        </w:rPr>
        <w:t>,</w:t>
      </w:r>
      <w:r>
        <w:rPr>
          <w:color w:val="231F20"/>
          <w:spacing w:val="-7"/>
          <w:w w:val="105"/>
          <w:sz w:val="16"/>
        </w:rPr>
        <w:t> </w:t>
      </w:r>
      <w:r>
        <w:rPr>
          <w:color w:val="231F20"/>
          <w:w w:val="105"/>
          <w:sz w:val="16"/>
        </w:rPr>
        <w:t>Fondo</w:t>
      </w:r>
      <w:r>
        <w:rPr>
          <w:color w:val="231F20"/>
          <w:spacing w:val="-7"/>
          <w:w w:val="105"/>
          <w:sz w:val="16"/>
        </w:rPr>
        <w:t> </w:t>
      </w:r>
      <w:r>
        <w:rPr>
          <w:color w:val="231F20"/>
          <w:w w:val="105"/>
          <w:sz w:val="16"/>
        </w:rPr>
        <w:t>EM,</w:t>
      </w:r>
      <w:r>
        <w:rPr>
          <w:color w:val="231F20"/>
          <w:spacing w:val="-7"/>
          <w:w w:val="105"/>
          <w:sz w:val="16"/>
        </w:rPr>
        <w:t> </w:t>
      </w:r>
      <w:r>
        <w:rPr>
          <w:color w:val="231F20"/>
          <w:w w:val="105"/>
          <w:sz w:val="16"/>
        </w:rPr>
        <w:t>Sección</w:t>
      </w:r>
      <w:r>
        <w:rPr>
          <w:color w:val="231F20"/>
          <w:spacing w:val="-7"/>
          <w:w w:val="105"/>
          <w:sz w:val="16"/>
        </w:rPr>
        <w:t> </w:t>
      </w:r>
      <w:r>
        <w:rPr>
          <w:color w:val="231F20"/>
          <w:w w:val="105"/>
          <w:sz w:val="16"/>
        </w:rPr>
        <w:t>1er</w:t>
      </w:r>
      <w:r>
        <w:rPr>
          <w:color w:val="231F20"/>
          <w:spacing w:val="-7"/>
          <w:w w:val="105"/>
          <w:sz w:val="16"/>
        </w:rPr>
        <w:t> </w:t>
      </w:r>
      <w:r>
        <w:rPr>
          <w:color w:val="231F20"/>
          <w:w w:val="105"/>
          <w:sz w:val="16"/>
        </w:rPr>
        <w:t>Juzgado</w:t>
      </w:r>
      <w:r>
        <w:rPr>
          <w:color w:val="231F20"/>
          <w:spacing w:val="-7"/>
          <w:w w:val="105"/>
          <w:sz w:val="16"/>
        </w:rPr>
        <w:t> </w:t>
      </w:r>
      <w:r>
        <w:rPr>
          <w:color w:val="231F20"/>
          <w:w w:val="105"/>
          <w:sz w:val="16"/>
        </w:rPr>
        <w:t>de</w:t>
      </w:r>
      <w:r>
        <w:rPr>
          <w:color w:val="231F20"/>
          <w:spacing w:val="-7"/>
          <w:w w:val="105"/>
          <w:sz w:val="16"/>
        </w:rPr>
        <w:t> </w:t>
      </w:r>
      <w:r>
        <w:rPr>
          <w:color w:val="231F20"/>
          <w:w w:val="105"/>
          <w:sz w:val="16"/>
        </w:rPr>
        <w:t>Distrito</w:t>
      </w:r>
      <w:r>
        <w:rPr>
          <w:color w:val="231F20"/>
          <w:spacing w:val="-7"/>
          <w:w w:val="105"/>
          <w:sz w:val="16"/>
        </w:rPr>
        <w:t> </w:t>
      </w:r>
      <w:r>
        <w:rPr>
          <w:color w:val="231F20"/>
          <w:spacing w:val="-3"/>
          <w:w w:val="105"/>
          <w:sz w:val="16"/>
        </w:rPr>
        <w:t>Toluca,</w:t>
      </w:r>
      <w:r>
        <w:rPr>
          <w:color w:val="231F20"/>
          <w:spacing w:val="-7"/>
          <w:w w:val="105"/>
          <w:sz w:val="16"/>
        </w:rPr>
        <w:t> </w:t>
      </w:r>
      <w:r>
        <w:rPr>
          <w:color w:val="231F20"/>
          <w:w w:val="105"/>
          <w:sz w:val="16"/>
        </w:rPr>
        <w:t>Serie</w:t>
      </w:r>
      <w:r>
        <w:rPr>
          <w:color w:val="231F20"/>
          <w:spacing w:val="-7"/>
          <w:w w:val="105"/>
          <w:sz w:val="16"/>
        </w:rPr>
        <w:t> </w:t>
      </w:r>
      <w:r>
        <w:rPr>
          <w:color w:val="231F20"/>
          <w:spacing w:val="-3"/>
          <w:w w:val="105"/>
          <w:sz w:val="16"/>
        </w:rPr>
        <w:t>Amparo,</w:t>
      </w:r>
      <w:r>
        <w:rPr>
          <w:color w:val="231F20"/>
          <w:spacing w:val="-7"/>
          <w:w w:val="105"/>
          <w:sz w:val="16"/>
        </w:rPr>
        <w:t> </w:t>
      </w:r>
      <w:r>
        <w:rPr>
          <w:color w:val="231F20"/>
          <w:w w:val="105"/>
          <w:sz w:val="16"/>
        </w:rPr>
        <w:t>Subserie</w:t>
      </w:r>
      <w:r>
        <w:rPr>
          <w:color w:val="231F20"/>
          <w:spacing w:val="-7"/>
          <w:w w:val="105"/>
          <w:sz w:val="16"/>
        </w:rPr>
        <w:t> </w:t>
      </w:r>
      <w:r>
        <w:rPr>
          <w:color w:val="231F20"/>
          <w:w w:val="105"/>
          <w:sz w:val="16"/>
        </w:rPr>
        <w:t>Principal,</w:t>
      </w:r>
      <w:r>
        <w:rPr>
          <w:color w:val="231F20"/>
          <w:spacing w:val="-7"/>
          <w:w w:val="105"/>
          <w:sz w:val="16"/>
        </w:rPr>
        <w:t> </w:t>
      </w:r>
      <w:r>
        <w:rPr>
          <w:color w:val="231F20"/>
          <w:w w:val="105"/>
          <w:sz w:val="16"/>
        </w:rPr>
        <w:t>caja </w:t>
      </w:r>
      <w:r>
        <w:rPr>
          <w:color w:val="231F20"/>
          <w:w w:val="100"/>
          <w:sz w:val="16"/>
        </w:rPr>
        <w:t>1,</w:t>
      </w:r>
      <w:r>
        <w:rPr>
          <w:color w:val="231F20"/>
          <w:spacing w:val="4"/>
          <w:sz w:val="16"/>
        </w:rPr>
        <w:t> </w:t>
      </w:r>
      <w:r>
        <w:rPr>
          <w:color w:val="231F20"/>
          <w:w w:val="104"/>
          <w:sz w:val="16"/>
        </w:rPr>
        <w:t>ex</w:t>
      </w:r>
      <w:r>
        <w:rPr>
          <w:color w:val="231F20"/>
          <w:spacing w:val="-5"/>
          <w:w w:val="104"/>
          <w:sz w:val="16"/>
        </w:rPr>
        <w:t>p</w:t>
      </w:r>
      <w:r>
        <w:rPr>
          <w:color w:val="231F20"/>
          <w:w w:val="96"/>
          <w:sz w:val="16"/>
        </w:rPr>
        <w:t>.</w:t>
      </w:r>
      <w:r>
        <w:rPr>
          <w:color w:val="231F20"/>
          <w:spacing w:val="4"/>
          <w:sz w:val="16"/>
        </w:rPr>
        <w:t> </w:t>
      </w:r>
      <w:r>
        <w:rPr>
          <w:color w:val="231F20"/>
          <w:w w:val="101"/>
          <w:sz w:val="16"/>
        </w:rPr>
        <w:t>64,</w:t>
      </w:r>
      <w:r>
        <w:rPr>
          <w:color w:val="231F20"/>
          <w:spacing w:val="4"/>
          <w:sz w:val="16"/>
        </w:rPr>
        <w:t> </w:t>
      </w:r>
      <w:r>
        <w:rPr>
          <w:color w:val="231F20"/>
          <w:spacing w:val="-1"/>
          <w:w w:val="94"/>
          <w:sz w:val="16"/>
        </w:rPr>
        <w:t>f</w:t>
      </w:r>
      <w:r>
        <w:rPr>
          <w:color w:val="231F20"/>
          <w:w w:val="96"/>
          <w:sz w:val="16"/>
        </w:rPr>
        <w:t>.</w:t>
      </w:r>
      <w:r>
        <w:rPr>
          <w:color w:val="231F20"/>
          <w:spacing w:val="4"/>
          <w:sz w:val="16"/>
        </w:rPr>
        <w:t> </w:t>
      </w:r>
      <w:r>
        <w:rPr>
          <w:color w:val="231F20"/>
          <w:w w:val="100"/>
          <w:sz w:val="16"/>
        </w:rPr>
        <w:t>5</w:t>
      </w:r>
      <w:r>
        <w:rPr>
          <w:color w:val="231F20"/>
          <w:spacing w:val="-12"/>
          <w:w w:val="100"/>
          <w:sz w:val="16"/>
        </w:rPr>
        <w:t>v</w:t>
      </w:r>
      <w:r>
        <w:rPr>
          <w:color w:val="231F20"/>
          <w:w w:val="96"/>
          <w:sz w:val="16"/>
        </w:rPr>
        <w:t>.,</w:t>
      </w:r>
      <w:r>
        <w:rPr>
          <w:color w:val="231F20"/>
          <w:spacing w:val="4"/>
          <w:sz w:val="16"/>
        </w:rPr>
        <w:t> </w:t>
      </w:r>
      <w:r>
        <w:rPr>
          <w:color w:val="231F20"/>
          <w:spacing w:val="-24"/>
          <w:w w:val="39"/>
          <w:sz w:val="16"/>
        </w:rPr>
        <w:t>“</w:t>
      </w:r>
      <w:r>
        <w:rPr>
          <w:color w:val="231F20"/>
          <w:spacing w:val="-1"/>
          <w:w w:val="101"/>
          <w:sz w:val="16"/>
        </w:rPr>
        <w:t>A</w:t>
      </w:r>
      <w:r>
        <w:rPr>
          <w:color w:val="231F20"/>
          <w:spacing w:val="-4"/>
          <w:w w:val="111"/>
          <w:sz w:val="16"/>
        </w:rPr>
        <w:t>m</w:t>
      </w:r>
      <w:r>
        <w:rPr>
          <w:color w:val="231F20"/>
          <w:w w:val="111"/>
          <w:sz w:val="16"/>
        </w:rPr>
        <w:t>p</w:t>
      </w:r>
      <w:r>
        <w:rPr>
          <w:color w:val="231F20"/>
          <w:spacing w:val="-2"/>
          <w:w w:val="105"/>
          <w:sz w:val="16"/>
        </w:rPr>
        <w:t>a</w:t>
      </w:r>
      <w:r>
        <w:rPr>
          <w:color w:val="231F20"/>
          <w:spacing w:val="-3"/>
          <w:w w:val="118"/>
          <w:sz w:val="16"/>
        </w:rPr>
        <w:t>r</w:t>
      </w:r>
      <w:r>
        <w:rPr>
          <w:color w:val="231F20"/>
          <w:w w:val="108"/>
          <w:sz w:val="16"/>
        </w:rPr>
        <w:t>o</w:t>
      </w:r>
      <w:r>
        <w:rPr>
          <w:color w:val="231F20"/>
          <w:spacing w:val="4"/>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1"/>
          <w:w w:val="111"/>
          <w:sz w:val="16"/>
        </w:rPr>
        <w:t>m</w:t>
      </w:r>
      <w:r>
        <w:rPr>
          <w:color w:val="231F20"/>
          <w:spacing w:val="-3"/>
          <w:w w:val="108"/>
          <w:sz w:val="16"/>
        </w:rPr>
        <w:t>o</w:t>
      </w:r>
      <w:r>
        <w:rPr>
          <w:color w:val="231F20"/>
          <w:w w:val="98"/>
          <w:sz w:val="16"/>
        </w:rPr>
        <w:t>v</w:t>
      </w:r>
      <w:r>
        <w:rPr>
          <w:color w:val="231F20"/>
          <w:w w:val="108"/>
          <w:sz w:val="16"/>
        </w:rPr>
        <w:t>ido</w:t>
      </w:r>
      <w:r>
        <w:rPr>
          <w:color w:val="231F20"/>
          <w:spacing w:val="4"/>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4"/>
          <w:sz w:val="16"/>
        </w:rPr>
        <w:t> </w:t>
      </w:r>
      <w:r>
        <w:rPr>
          <w:color w:val="231F20"/>
          <w:spacing w:val="-4"/>
          <w:w w:val="98"/>
          <w:sz w:val="16"/>
        </w:rPr>
        <w:t>E</w:t>
      </w:r>
      <w:r>
        <w:rPr>
          <w:color w:val="231F20"/>
          <w:w w:val="101"/>
          <w:sz w:val="16"/>
        </w:rPr>
        <w:t>v</w:t>
      </w:r>
      <w:r>
        <w:rPr>
          <w:color w:val="231F20"/>
          <w:spacing w:val="-2"/>
          <w:w w:val="101"/>
          <w:sz w:val="16"/>
        </w:rPr>
        <w:t>a</w:t>
      </w:r>
      <w:r>
        <w:rPr>
          <w:color w:val="231F20"/>
          <w:w w:val="118"/>
          <w:sz w:val="16"/>
        </w:rPr>
        <w:t>r</w:t>
      </w:r>
      <w:r>
        <w:rPr>
          <w:color w:val="231F20"/>
          <w:spacing w:val="-1"/>
          <w:w w:val="102"/>
          <w:sz w:val="16"/>
        </w:rPr>
        <w:t>i</w:t>
      </w:r>
      <w:r>
        <w:rPr>
          <w:color w:val="231F20"/>
          <w:spacing w:val="-1"/>
          <w:w w:val="100"/>
          <w:sz w:val="16"/>
        </w:rPr>
        <w:t>s</w:t>
      </w:r>
      <w:r>
        <w:rPr>
          <w:color w:val="231F20"/>
          <w:spacing w:val="-1"/>
          <w:w w:val="116"/>
          <w:sz w:val="16"/>
        </w:rPr>
        <w:t>t</w:t>
      </w:r>
      <w:r>
        <w:rPr>
          <w:color w:val="231F20"/>
          <w:w w:val="108"/>
          <w:sz w:val="16"/>
        </w:rPr>
        <w:t>o</w:t>
      </w:r>
      <w:r>
        <w:rPr>
          <w:color w:val="231F20"/>
          <w:spacing w:val="4"/>
          <w:sz w:val="16"/>
        </w:rPr>
        <w:t> </w:t>
      </w:r>
      <w:r>
        <w:rPr>
          <w:color w:val="231F20"/>
          <w:spacing w:val="-5"/>
          <w:w w:val="106"/>
          <w:sz w:val="16"/>
        </w:rPr>
        <w:t>M</w:t>
      </w:r>
      <w:r>
        <w:rPr>
          <w:color w:val="231F20"/>
          <w:spacing w:val="-2"/>
          <w:w w:val="108"/>
          <w:sz w:val="16"/>
        </w:rPr>
        <w:t>o</w:t>
      </w:r>
      <w:r>
        <w:rPr>
          <w:color w:val="231F20"/>
          <w:spacing w:val="-4"/>
          <w:w w:val="116"/>
          <w:sz w:val="16"/>
        </w:rPr>
        <w:t>n</w:t>
      </w:r>
      <w:r>
        <w:rPr>
          <w:color w:val="231F20"/>
          <w:spacing w:val="-1"/>
          <w:w w:val="116"/>
          <w:sz w:val="16"/>
        </w:rPr>
        <w:t>t</w:t>
      </w:r>
      <w:r>
        <w:rPr>
          <w:color w:val="231F20"/>
          <w:spacing w:val="-3"/>
          <w:w w:val="108"/>
          <w:sz w:val="16"/>
        </w:rPr>
        <w:t>o</w:t>
      </w:r>
      <w:r>
        <w:rPr>
          <w:color w:val="231F20"/>
          <w:w w:val="101"/>
          <w:sz w:val="16"/>
        </w:rPr>
        <w:t>ya</w:t>
      </w:r>
      <w:r>
        <w:rPr>
          <w:color w:val="231F20"/>
          <w:spacing w:val="4"/>
          <w:sz w:val="16"/>
        </w:rPr>
        <w:t> </w:t>
      </w:r>
      <w:r>
        <w:rPr>
          <w:color w:val="231F20"/>
          <w:w w:val="109"/>
          <w:sz w:val="16"/>
        </w:rPr>
        <w:t>en</w:t>
      </w:r>
      <w:r>
        <w:rPr>
          <w:color w:val="231F20"/>
          <w:spacing w:val="4"/>
          <w:sz w:val="16"/>
        </w:rPr>
        <w:t> </w:t>
      </w:r>
      <w:r>
        <w:rPr>
          <w:color w:val="231F20"/>
          <w:w w:val="105"/>
          <w:sz w:val="16"/>
        </w:rPr>
        <w:t>c</w:t>
      </w:r>
      <w:r>
        <w:rPr>
          <w:color w:val="231F20"/>
          <w:spacing w:val="-2"/>
          <w:w w:val="105"/>
          <w:sz w:val="16"/>
        </w:rPr>
        <w:t>o</w:t>
      </w:r>
      <w:r>
        <w:rPr>
          <w:color w:val="231F20"/>
          <w:spacing w:val="-4"/>
          <w:w w:val="116"/>
          <w:sz w:val="16"/>
        </w:rPr>
        <w:t>n</w:t>
      </w:r>
      <w:r>
        <w:rPr>
          <w:color w:val="231F20"/>
          <w:w w:val="116"/>
          <w:sz w:val="16"/>
        </w:rPr>
        <w:t>t</w:t>
      </w:r>
      <w:r>
        <w:rPr>
          <w:color w:val="231F20"/>
          <w:w w:val="110"/>
          <w:sz w:val="16"/>
        </w:rPr>
        <w:t>ra</w:t>
      </w:r>
      <w:r>
        <w:rPr>
          <w:color w:val="231F20"/>
          <w:spacing w:val="4"/>
          <w:sz w:val="16"/>
        </w:rPr>
        <w:t> </w:t>
      </w:r>
      <w:r>
        <w:rPr>
          <w:color w:val="231F20"/>
          <w:w w:val="107"/>
          <w:sz w:val="16"/>
        </w:rPr>
        <w:t>de</w:t>
      </w:r>
      <w:r>
        <w:rPr>
          <w:color w:val="231F20"/>
          <w:spacing w:val="4"/>
          <w:sz w:val="16"/>
        </w:rPr>
        <w:t> </w:t>
      </w:r>
      <w:r>
        <w:rPr>
          <w:color w:val="231F20"/>
          <w:w w:val="103"/>
          <w:sz w:val="16"/>
        </w:rPr>
        <w:t>los</w:t>
      </w:r>
      <w:r>
        <w:rPr>
          <w:color w:val="231F20"/>
          <w:spacing w:val="4"/>
          <w:sz w:val="16"/>
        </w:rPr>
        <w:t> </w:t>
      </w:r>
      <w:r>
        <w:rPr>
          <w:color w:val="231F20"/>
          <w:w w:val="103"/>
          <w:sz w:val="16"/>
        </w:rPr>
        <w:t>a</w:t>
      </w:r>
      <w:r>
        <w:rPr>
          <w:color w:val="231F20"/>
          <w:spacing w:val="1"/>
          <w:w w:val="103"/>
          <w:sz w:val="16"/>
        </w:rPr>
        <w:t>c</w:t>
      </w:r>
      <w:r>
        <w:rPr>
          <w:color w:val="231F20"/>
          <w:spacing w:val="-1"/>
          <w:w w:val="116"/>
          <w:sz w:val="16"/>
        </w:rPr>
        <w:t>t</w:t>
      </w:r>
      <w:r>
        <w:rPr>
          <w:color w:val="231F20"/>
          <w:w w:val="105"/>
          <w:sz w:val="16"/>
        </w:rPr>
        <w:t>os</w:t>
      </w:r>
      <w:r>
        <w:rPr>
          <w:color w:val="231F20"/>
          <w:spacing w:val="4"/>
          <w:sz w:val="16"/>
        </w:rPr>
        <w:t> </w:t>
      </w:r>
      <w:r>
        <w:rPr>
          <w:color w:val="231F20"/>
          <w:w w:val="107"/>
          <w:sz w:val="16"/>
        </w:rPr>
        <w:t>d</w:t>
      </w:r>
      <w:r>
        <w:rPr>
          <w:color w:val="231F20"/>
          <w:spacing w:val="-1"/>
          <w:w w:val="107"/>
          <w:sz w:val="16"/>
        </w:rPr>
        <w:t>e</w:t>
      </w:r>
      <w:r>
        <w:rPr>
          <w:color w:val="231F20"/>
          <w:w w:val="97"/>
          <w:sz w:val="16"/>
        </w:rPr>
        <w:t>l</w:t>
      </w:r>
      <w:r>
        <w:rPr>
          <w:color w:val="231F20"/>
          <w:spacing w:val="4"/>
          <w:sz w:val="16"/>
        </w:rPr>
        <w:t> </w:t>
      </w:r>
      <w:r>
        <w:rPr>
          <w:color w:val="231F20"/>
          <w:spacing w:val="-3"/>
          <w:w w:val="105"/>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4"/>
          <w:sz w:val="16"/>
        </w:rPr>
        <w:t> </w:t>
      </w:r>
      <w:r>
        <w:rPr>
          <w:color w:val="231F20"/>
          <w:w w:val="107"/>
          <w:sz w:val="16"/>
        </w:rPr>
        <w:t>de </w:t>
      </w:r>
      <w:r>
        <w:rPr>
          <w:color w:val="231F20"/>
          <w:spacing w:val="-7"/>
          <w:w w:val="113"/>
          <w:sz w:val="16"/>
        </w:rPr>
        <w:t>H</w:t>
      </w:r>
      <w:r>
        <w:rPr>
          <w:color w:val="231F20"/>
          <w:w w:val="109"/>
          <w:sz w:val="16"/>
        </w:rPr>
        <w:t>u</w:t>
      </w:r>
      <w:r>
        <w:rPr>
          <w:color w:val="231F20"/>
          <w:spacing w:val="-1"/>
          <w:w w:val="109"/>
          <w:sz w:val="16"/>
        </w:rPr>
        <w:t>i</w:t>
      </w:r>
      <w:r>
        <w:rPr>
          <w:color w:val="231F20"/>
          <w:spacing w:val="1"/>
          <w:w w:val="100"/>
          <w:sz w:val="16"/>
        </w:rPr>
        <w:t>s</w:t>
      </w:r>
      <w:r>
        <w:rPr>
          <w:color w:val="231F20"/>
          <w:spacing w:val="-2"/>
          <w:w w:val="108"/>
          <w:sz w:val="16"/>
        </w:rPr>
        <w:t>q</w:t>
      </w:r>
      <w:r>
        <w:rPr>
          <w:color w:val="231F20"/>
          <w:w w:val="109"/>
          <w:sz w:val="16"/>
        </w:rPr>
        <w:t>ui</w:t>
      </w:r>
      <w:r>
        <w:rPr>
          <w:color w:val="231F20"/>
          <w:spacing w:val="-2"/>
          <w:w w:val="97"/>
          <w:sz w:val="16"/>
        </w:rPr>
        <w:t>l</w:t>
      </w:r>
      <w:r>
        <w:rPr>
          <w:color w:val="231F20"/>
          <w:w w:val="107"/>
          <w:sz w:val="16"/>
        </w:rPr>
        <w:t>uc</w:t>
      </w:r>
      <w:r>
        <w:rPr>
          <w:color w:val="231F20"/>
          <w:w w:val="102"/>
          <w:sz w:val="16"/>
        </w:rPr>
        <w:t>a,</w:t>
      </w:r>
      <w:r>
        <w:rPr>
          <w:color w:val="231F20"/>
          <w:spacing w:val="-6"/>
          <w:sz w:val="16"/>
        </w:rPr>
        <w:t> </w:t>
      </w:r>
      <w:r>
        <w:rPr>
          <w:color w:val="231F20"/>
          <w:spacing w:val="-2"/>
          <w:w w:val="98"/>
          <w:sz w:val="16"/>
        </w:rPr>
        <w:t>j</w:t>
      </w:r>
      <w:r>
        <w:rPr>
          <w:color w:val="231F20"/>
          <w:w w:val="113"/>
          <w:sz w:val="16"/>
        </w:rPr>
        <w:t>u</w:t>
      </w:r>
      <w:r>
        <w:rPr>
          <w:color w:val="231F20"/>
          <w:w w:val="104"/>
          <w:sz w:val="16"/>
        </w:rPr>
        <w:t>lio</w:t>
      </w:r>
      <w:r>
        <w:rPr>
          <w:color w:val="231F20"/>
          <w:spacing w:val="-6"/>
          <w:sz w:val="16"/>
        </w:rPr>
        <w:t> </w:t>
      </w:r>
      <w:r>
        <w:rPr>
          <w:color w:val="231F20"/>
          <w:w w:val="102"/>
          <w:sz w:val="16"/>
        </w:rPr>
        <w:t>18</w:t>
      </w:r>
      <w:r>
        <w:rPr>
          <w:color w:val="231F20"/>
          <w:spacing w:val="-6"/>
          <w:sz w:val="16"/>
        </w:rPr>
        <w:t> </w:t>
      </w:r>
      <w:r>
        <w:rPr>
          <w:color w:val="231F20"/>
          <w:w w:val="107"/>
          <w:sz w:val="16"/>
        </w:rPr>
        <w:t>de</w:t>
      </w:r>
      <w:r>
        <w:rPr>
          <w:color w:val="231F20"/>
          <w:spacing w:val="-6"/>
          <w:sz w:val="16"/>
        </w:rPr>
        <w:t> </w:t>
      </w:r>
      <w:r>
        <w:rPr>
          <w:color w:val="231F20"/>
          <w:w w:val="102"/>
          <w:sz w:val="16"/>
        </w:rPr>
        <w:t>1883</w:t>
      </w:r>
      <w:r>
        <w:rPr>
          <w:color w:val="231F20"/>
          <w:spacing w:val="-26"/>
          <w:w w:val="40"/>
          <w:sz w:val="16"/>
        </w:rPr>
        <w:t>”</w:t>
      </w:r>
      <w:r>
        <w:rPr>
          <w:color w:val="231F20"/>
          <w:w w:val="96"/>
          <w:sz w:val="16"/>
        </w:rPr>
        <w:t>.</w:t>
      </w:r>
    </w:p>
    <w:p>
      <w:pPr>
        <w:spacing w:line="180" w:lineRule="exact" w:before="56"/>
        <w:ind w:left="907" w:right="904" w:firstLine="0"/>
        <w:jc w:val="both"/>
        <w:rPr>
          <w:sz w:val="16"/>
        </w:rPr>
      </w:pPr>
      <w:r>
        <w:rPr>
          <w:color w:val="231F20"/>
          <w:w w:val="105"/>
          <w:position w:val="5"/>
          <w:sz w:val="9"/>
        </w:rPr>
        <w:t>49</w:t>
      </w:r>
      <w:r>
        <w:rPr>
          <w:color w:val="231F20"/>
          <w:spacing w:val="12"/>
          <w:w w:val="105"/>
          <w:position w:val="5"/>
          <w:sz w:val="9"/>
        </w:rPr>
        <w:t> </w:t>
      </w:r>
      <w:r>
        <w:rPr>
          <w:color w:val="231F20"/>
          <w:w w:val="105"/>
          <w:sz w:val="12"/>
        </w:rPr>
        <w:t>CCJ</w:t>
      </w:r>
      <w:r>
        <w:rPr>
          <w:color w:val="231F20"/>
          <w:w w:val="105"/>
          <w:sz w:val="16"/>
        </w:rPr>
        <w:t>-</w:t>
      </w:r>
      <w:r>
        <w:rPr>
          <w:color w:val="231F20"/>
          <w:w w:val="105"/>
          <w:sz w:val="12"/>
        </w:rPr>
        <w:t>SCJN</w:t>
      </w:r>
      <w:r>
        <w:rPr>
          <w:color w:val="231F20"/>
          <w:w w:val="105"/>
          <w:sz w:val="16"/>
        </w:rPr>
        <w:t>-</w:t>
      </w:r>
      <w:r>
        <w:rPr>
          <w:color w:val="231F20"/>
          <w:w w:val="105"/>
          <w:sz w:val="12"/>
        </w:rPr>
        <w:t>EM</w:t>
      </w:r>
      <w:r>
        <w:rPr>
          <w:color w:val="231F20"/>
          <w:w w:val="105"/>
          <w:sz w:val="16"/>
        </w:rPr>
        <w:t>,</w:t>
      </w:r>
      <w:r>
        <w:rPr>
          <w:color w:val="231F20"/>
          <w:spacing w:val="-7"/>
          <w:w w:val="105"/>
          <w:sz w:val="16"/>
        </w:rPr>
        <w:t> </w:t>
      </w:r>
      <w:r>
        <w:rPr>
          <w:color w:val="231F20"/>
          <w:w w:val="105"/>
          <w:sz w:val="16"/>
        </w:rPr>
        <w:t>Fondo</w:t>
      </w:r>
      <w:r>
        <w:rPr>
          <w:color w:val="231F20"/>
          <w:spacing w:val="-7"/>
          <w:w w:val="105"/>
          <w:sz w:val="16"/>
        </w:rPr>
        <w:t> </w:t>
      </w:r>
      <w:r>
        <w:rPr>
          <w:color w:val="231F20"/>
          <w:w w:val="105"/>
          <w:sz w:val="16"/>
        </w:rPr>
        <w:t>EM,</w:t>
      </w:r>
      <w:r>
        <w:rPr>
          <w:color w:val="231F20"/>
          <w:spacing w:val="-7"/>
          <w:w w:val="105"/>
          <w:sz w:val="16"/>
        </w:rPr>
        <w:t> </w:t>
      </w:r>
      <w:r>
        <w:rPr>
          <w:color w:val="231F20"/>
          <w:w w:val="105"/>
          <w:sz w:val="16"/>
        </w:rPr>
        <w:t>Sección</w:t>
      </w:r>
      <w:r>
        <w:rPr>
          <w:color w:val="231F20"/>
          <w:spacing w:val="-7"/>
          <w:w w:val="105"/>
          <w:sz w:val="16"/>
        </w:rPr>
        <w:t> </w:t>
      </w:r>
      <w:r>
        <w:rPr>
          <w:color w:val="231F20"/>
          <w:w w:val="105"/>
          <w:sz w:val="16"/>
        </w:rPr>
        <w:t>1er</w:t>
      </w:r>
      <w:r>
        <w:rPr>
          <w:color w:val="231F20"/>
          <w:spacing w:val="-7"/>
          <w:w w:val="105"/>
          <w:sz w:val="16"/>
        </w:rPr>
        <w:t> </w:t>
      </w:r>
      <w:r>
        <w:rPr>
          <w:color w:val="231F20"/>
          <w:w w:val="105"/>
          <w:sz w:val="16"/>
        </w:rPr>
        <w:t>Juzgado</w:t>
      </w:r>
      <w:r>
        <w:rPr>
          <w:color w:val="231F20"/>
          <w:spacing w:val="-7"/>
          <w:w w:val="105"/>
          <w:sz w:val="16"/>
        </w:rPr>
        <w:t> </w:t>
      </w:r>
      <w:r>
        <w:rPr>
          <w:color w:val="231F20"/>
          <w:w w:val="105"/>
          <w:sz w:val="16"/>
        </w:rPr>
        <w:t>de</w:t>
      </w:r>
      <w:r>
        <w:rPr>
          <w:color w:val="231F20"/>
          <w:spacing w:val="-7"/>
          <w:w w:val="105"/>
          <w:sz w:val="16"/>
        </w:rPr>
        <w:t> </w:t>
      </w:r>
      <w:r>
        <w:rPr>
          <w:color w:val="231F20"/>
          <w:w w:val="105"/>
          <w:sz w:val="16"/>
        </w:rPr>
        <w:t>Distrito</w:t>
      </w:r>
      <w:r>
        <w:rPr>
          <w:color w:val="231F20"/>
          <w:spacing w:val="-7"/>
          <w:w w:val="105"/>
          <w:sz w:val="16"/>
        </w:rPr>
        <w:t> </w:t>
      </w:r>
      <w:r>
        <w:rPr>
          <w:color w:val="231F20"/>
          <w:spacing w:val="-3"/>
          <w:w w:val="105"/>
          <w:sz w:val="16"/>
        </w:rPr>
        <w:t>Toluca,</w:t>
      </w:r>
      <w:r>
        <w:rPr>
          <w:color w:val="231F20"/>
          <w:spacing w:val="-7"/>
          <w:w w:val="105"/>
          <w:sz w:val="16"/>
        </w:rPr>
        <w:t> </w:t>
      </w:r>
      <w:r>
        <w:rPr>
          <w:color w:val="231F20"/>
          <w:w w:val="105"/>
          <w:sz w:val="16"/>
        </w:rPr>
        <w:t>Serie</w:t>
      </w:r>
      <w:r>
        <w:rPr>
          <w:color w:val="231F20"/>
          <w:spacing w:val="-7"/>
          <w:w w:val="105"/>
          <w:sz w:val="16"/>
        </w:rPr>
        <w:t> </w:t>
      </w:r>
      <w:r>
        <w:rPr>
          <w:color w:val="231F20"/>
          <w:spacing w:val="-3"/>
          <w:w w:val="105"/>
          <w:sz w:val="16"/>
        </w:rPr>
        <w:t>Amparo,</w:t>
      </w:r>
      <w:r>
        <w:rPr>
          <w:color w:val="231F20"/>
          <w:spacing w:val="-7"/>
          <w:w w:val="105"/>
          <w:sz w:val="16"/>
        </w:rPr>
        <w:t> </w:t>
      </w:r>
      <w:r>
        <w:rPr>
          <w:color w:val="231F20"/>
          <w:w w:val="105"/>
          <w:sz w:val="16"/>
        </w:rPr>
        <w:t>Subserie</w:t>
      </w:r>
      <w:r>
        <w:rPr>
          <w:color w:val="231F20"/>
          <w:spacing w:val="-7"/>
          <w:w w:val="105"/>
          <w:sz w:val="16"/>
        </w:rPr>
        <w:t> </w:t>
      </w:r>
      <w:r>
        <w:rPr>
          <w:color w:val="231F20"/>
          <w:w w:val="105"/>
          <w:sz w:val="16"/>
        </w:rPr>
        <w:t>Principal,</w:t>
      </w:r>
      <w:r>
        <w:rPr>
          <w:color w:val="231F20"/>
          <w:spacing w:val="-7"/>
          <w:w w:val="105"/>
          <w:sz w:val="16"/>
        </w:rPr>
        <w:t> </w:t>
      </w:r>
      <w:r>
        <w:rPr>
          <w:color w:val="231F20"/>
          <w:w w:val="105"/>
          <w:sz w:val="16"/>
        </w:rPr>
        <w:t>caja </w:t>
      </w:r>
      <w:r>
        <w:rPr>
          <w:color w:val="231F20"/>
          <w:w w:val="100"/>
          <w:sz w:val="16"/>
        </w:rPr>
        <w:t>1,</w:t>
      </w:r>
      <w:r>
        <w:rPr>
          <w:color w:val="231F20"/>
          <w:spacing w:val="-5"/>
          <w:sz w:val="16"/>
        </w:rPr>
        <w:t> </w:t>
      </w:r>
      <w:r>
        <w:rPr>
          <w:color w:val="231F20"/>
          <w:w w:val="104"/>
          <w:sz w:val="16"/>
        </w:rPr>
        <w:t>ex</w:t>
      </w:r>
      <w:r>
        <w:rPr>
          <w:color w:val="231F20"/>
          <w:spacing w:val="-5"/>
          <w:w w:val="104"/>
          <w:sz w:val="16"/>
        </w:rPr>
        <w:t>p</w:t>
      </w:r>
      <w:r>
        <w:rPr>
          <w:color w:val="231F20"/>
          <w:w w:val="96"/>
          <w:sz w:val="16"/>
        </w:rPr>
        <w:t>.</w:t>
      </w:r>
      <w:r>
        <w:rPr>
          <w:color w:val="231F20"/>
          <w:spacing w:val="-5"/>
          <w:sz w:val="16"/>
        </w:rPr>
        <w:t> </w:t>
      </w:r>
      <w:r>
        <w:rPr>
          <w:color w:val="231F20"/>
          <w:w w:val="101"/>
          <w:sz w:val="16"/>
        </w:rPr>
        <w:t>64,</w:t>
      </w:r>
      <w:r>
        <w:rPr>
          <w:color w:val="231F20"/>
          <w:spacing w:val="-5"/>
          <w:sz w:val="16"/>
        </w:rPr>
        <w:t> </w:t>
      </w:r>
      <w:r>
        <w:rPr>
          <w:color w:val="231F20"/>
          <w:w w:val="89"/>
          <w:sz w:val="16"/>
        </w:rPr>
        <w:t>f</w:t>
      </w:r>
      <w:r>
        <w:rPr>
          <w:color w:val="231F20"/>
          <w:spacing w:val="-1"/>
          <w:w w:val="89"/>
          <w:sz w:val="16"/>
        </w:rPr>
        <w:t>f</w:t>
      </w:r>
      <w:r>
        <w:rPr>
          <w:color w:val="231F20"/>
          <w:w w:val="96"/>
          <w:sz w:val="16"/>
        </w:rPr>
        <w:t>.</w:t>
      </w:r>
      <w:r>
        <w:rPr>
          <w:color w:val="231F20"/>
          <w:spacing w:val="-5"/>
          <w:sz w:val="16"/>
        </w:rPr>
        <w:t> </w:t>
      </w:r>
      <w:r>
        <w:rPr>
          <w:color w:val="231F20"/>
          <w:w w:val="102"/>
          <w:sz w:val="16"/>
        </w:rPr>
        <w:t>10-10</w:t>
      </w:r>
      <w:r>
        <w:rPr>
          <w:color w:val="231F20"/>
          <w:spacing w:val="-12"/>
          <w:w w:val="102"/>
          <w:sz w:val="16"/>
        </w:rPr>
        <w:t>v</w:t>
      </w:r>
      <w:r>
        <w:rPr>
          <w:color w:val="231F20"/>
          <w:w w:val="96"/>
          <w:sz w:val="16"/>
        </w:rPr>
        <w:t>.,</w:t>
      </w:r>
      <w:r>
        <w:rPr>
          <w:color w:val="231F20"/>
          <w:spacing w:val="-5"/>
          <w:sz w:val="16"/>
        </w:rPr>
        <w:t> </w:t>
      </w:r>
      <w:r>
        <w:rPr>
          <w:color w:val="231F20"/>
          <w:spacing w:val="-24"/>
          <w:w w:val="39"/>
          <w:sz w:val="16"/>
        </w:rPr>
        <w:t>“</w:t>
      </w:r>
      <w:r>
        <w:rPr>
          <w:color w:val="231F20"/>
          <w:spacing w:val="-1"/>
          <w:w w:val="101"/>
          <w:sz w:val="16"/>
        </w:rPr>
        <w:t>A</w:t>
      </w:r>
      <w:r>
        <w:rPr>
          <w:color w:val="231F20"/>
          <w:spacing w:val="-4"/>
          <w:w w:val="111"/>
          <w:sz w:val="16"/>
        </w:rPr>
        <w:t>m</w:t>
      </w:r>
      <w:r>
        <w:rPr>
          <w:color w:val="231F20"/>
          <w:w w:val="111"/>
          <w:sz w:val="16"/>
        </w:rPr>
        <w:t>p</w:t>
      </w:r>
      <w:r>
        <w:rPr>
          <w:color w:val="231F20"/>
          <w:spacing w:val="-2"/>
          <w:w w:val="105"/>
          <w:sz w:val="16"/>
        </w:rPr>
        <w:t>a</w:t>
      </w:r>
      <w:r>
        <w:rPr>
          <w:color w:val="231F20"/>
          <w:spacing w:val="-3"/>
          <w:w w:val="118"/>
          <w:sz w:val="16"/>
        </w:rPr>
        <w:t>r</w:t>
      </w:r>
      <w:r>
        <w:rPr>
          <w:color w:val="231F20"/>
          <w:w w:val="108"/>
          <w:sz w:val="16"/>
        </w:rPr>
        <w:t>o</w:t>
      </w:r>
      <w:r>
        <w:rPr>
          <w:color w:val="231F20"/>
          <w:spacing w:val="-5"/>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1"/>
          <w:w w:val="111"/>
          <w:sz w:val="16"/>
        </w:rPr>
        <w:t>m</w:t>
      </w:r>
      <w:r>
        <w:rPr>
          <w:color w:val="231F20"/>
          <w:spacing w:val="-3"/>
          <w:w w:val="108"/>
          <w:sz w:val="16"/>
        </w:rPr>
        <w:t>o</w:t>
      </w:r>
      <w:r>
        <w:rPr>
          <w:color w:val="231F20"/>
          <w:w w:val="98"/>
          <w:sz w:val="16"/>
        </w:rPr>
        <w:t>v</w:t>
      </w:r>
      <w:r>
        <w:rPr>
          <w:color w:val="231F20"/>
          <w:w w:val="108"/>
          <w:sz w:val="16"/>
        </w:rPr>
        <w:t>ido</w:t>
      </w:r>
      <w:r>
        <w:rPr>
          <w:color w:val="231F20"/>
          <w:spacing w:val="-5"/>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5"/>
          <w:sz w:val="16"/>
        </w:rPr>
        <w:t> </w:t>
      </w:r>
      <w:r>
        <w:rPr>
          <w:color w:val="231F20"/>
          <w:spacing w:val="-4"/>
          <w:w w:val="98"/>
          <w:sz w:val="16"/>
        </w:rPr>
        <w:t>E</w:t>
      </w:r>
      <w:r>
        <w:rPr>
          <w:color w:val="231F20"/>
          <w:w w:val="101"/>
          <w:sz w:val="16"/>
        </w:rPr>
        <w:t>v</w:t>
      </w:r>
      <w:r>
        <w:rPr>
          <w:color w:val="231F20"/>
          <w:spacing w:val="-2"/>
          <w:w w:val="101"/>
          <w:sz w:val="16"/>
        </w:rPr>
        <w:t>a</w:t>
      </w:r>
      <w:r>
        <w:rPr>
          <w:color w:val="231F20"/>
          <w:w w:val="118"/>
          <w:sz w:val="16"/>
        </w:rPr>
        <w:t>r</w:t>
      </w:r>
      <w:r>
        <w:rPr>
          <w:color w:val="231F20"/>
          <w:spacing w:val="-1"/>
          <w:w w:val="102"/>
          <w:sz w:val="16"/>
        </w:rPr>
        <w:t>i</w:t>
      </w:r>
      <w:r>
        <w:rPr>
          <w:color w:val="231F20"/>
          <w:spacing w:val="-1"/>
          <w:w w:val="100"/>
          <w:sz w:val="16"/>
        </w:rPr>
        <w:t>s</w:t>
      </w:r>
      <w:r>
        <w:rPr>
          <w:color w:val="231F20"/>
          <w:spacing w:val="-1"/>
          <w:w w:val="116"/>
          <w:sz w:val="16"/>
        </w:rPr>
        <w:t>t</w:t>
      </w:r>
      <w:r>
        <w:rPr>
          <w:color w:val="231F20"/>
          <w:w w:val="108"/>
          <w:sz w:val="16"/>
        </w:rPr>
        <w:t>o</w:t>
      </w:r>
      <w:r>
        <w:rPr>
          <w:color w:val="231F20"/>
          <w:spacing w:val="-5"/>
          <w:sz w:val="16"/>
        </w:rPr>
        <w:t> </w:t>
      </w:r>
      <w:r>
        <w:rPr>
          <w:color w:val="231F20"/>
          <w:spacing w:val="-5"/>
          <w:w w:val="106"/>
          <w:sz w:val="16"/>
        </w:rPr>
        <w:t>M</w:t>
      </w:r>
      <w:r>
        <w:rPr>
          <w:color w:val="231F20"/>
          <w:spacing w:val="-2"/>
          <w:w w:val="108"/>
          <w:sz w:val="16"/>
        </w:rPr>
        <w:t>o</w:t>
      </w:r>
      <w:r>
        <w:rPr>
          <w:color w:val="231F20"/>
          <w:spacing w:val="-4"/>
          <w:w w:val="116"/>
          <w:sz w:val="16"/>
        </w:rPr>
        <w:t>n</w:t>
      </w:r>
      <w:r>
        <w:rPr>
          <w:color w:val="231F20"/>
          <w:spacing w:val="-1"/>
          <w:w w:val="116"/>
          <w:sz w:val="16"/>
        </w:rPr>
        <w:t>t</w:t>
      </w:r>
      <w:r>
        <w:rPr>
          <w:color w:val="231F20"/>
          <w:spacing w:val="-3"/>
          <w:w w:val="108"/>
          <w:sz w:val="16"/>
        </w:rPr>
        <w:t>o</w:t>
      </w:r>
      <w:r>
        <w:rPr>
          <w:color w:val="231F20"/>
          <w:w w:val="101"/>
          <w:sz w:val="16"/>
        </w:rPr>
        <w:t>ya</w:t>
      </w:r>
      <w:r>
        <w:rPr>
          <w:color w:val="231F20"/>
          <w:spacing w:val="-5"/>
          <w:sz w:val="16"/>
        </w:rPr>
        <w:t> </w:t>
      </w:r>
      <w:r>
        <w:rPr>
          <w:color w:val="231F20"/>
          <w:w w:val="109"/>
          <w:sz w:val="16"/>
        </w:rPr>
        <w:t>en</w:t>
      </w:r>
      <w:r>
        <w:rPr>
          <w:color w:val="231F20"/>
          <w:spacing w:val="-5"/>
          <w:sz w:val="16"/>
        </w:rPr>
        <w:t> </w:t>
      </w:r>
      <w:r>
        <w:rPr>
          <w:color w:val="231F20"/>
          <w:w w:val="105"/>
          <w:sz w:val="16"/>
        </w:rPr>
        <w:t>c</w:t>
      </w:r>
      <w:r>
        <w:rPr>
          <w:color w:val="231F20"/>
          <w:spacing w:val="-2"/>
          <w:w w:val="105"/>
          <w:sz w:val="16"/>
        </w:rPr>
        <w:t>o</w:t>
      </w:r>
      <w:r>
        <w:rPr>
          <w:color w:val="231F20"/>
          <w:spacing w:val="-4"/>
          <w:w w:val="116"/>
          <w:sz w:val="16"/>
        </w:rPr>
        <w:t>n</w:t>
      </w:r>
      <w:r>
        <w:rPr>
          <w:color w:val="231F20"/>
          <w:w w:val="116"/>
          <w:sz w:val="16"/>
        </w:rPr>
        <w:t>t</w:t>
      </w:r>
      <w:r>
        <w:rPr>
          <w:color w:val="231F20"/>
          <w:w w:val="110"/>
          <w:sz w:val="16"/>
        </w:rPr>
        <w:t>ra</w:t>
      </w:r>
      <w:r>
        <w:rPr>
          <w:color w:val="231F20"/>
          <w:spacing w:val="-5"/>
          <w:sz w:val="16"/>
        </w:rPr>
        <w:t> </w:t>
      </w:r>
      <w:r>
        <w:rPr>
          <w:color w:val="231F20"/>
          <w:w w:val="107"/>
          <w:sz w:val="16"/>
        </w:rPr>
        <w:t>de</w:t>
      </w:r>
      <w:r>
        <w:rPr>
          <w:color w:val="231F20"/>
          <w:spacing w:val="-5"/>
          <w:sz w:val="16"/>
        </w:rPr>
        <w:t> </w:t>
      </w:r>
      <w:r>
        <w:rPr>
          <w:color w:val="231F20"/>
          <w:w w:val="103"/>
          <w:sz w:val="16"/>
        </w:rPr>
        <w:t>los</w:t>
      </w:r>
      <w:r>
        <w:rPr>
          <w:color w:val="231F20"/>
          <w:spacing w:val="-5"/>
          <w:sz w:val="16"/>
        </w:rPr>
        <w:t> </w:t>
      </w:r>
      <w:r>
        <w:rPr>
          <w:color w:val="231F20"/>
          <w:w w:val="103"/>
          <w:sz w:val="16"/>
        </w:rPr>
        <w:t>a</w:t>
      </w:r>
      <w:r>
        <w:rPr>
          <w:color w:val="231F20"/>
          <w:spacing w:val="1"/>
          <w:w w:val="103"/>
          <w:sz w:val="16"/>
        </w:rPr>
        <w:t>c</w:t>
      </w:r>
      <w:r>
        <w:rPr>
          <w:color w:val="231F20"/>
          <w:spacing w:val="-1"/>
          <w:w w:val="116"/>
          <w:sz w:val="16"/>
        </w:rPr>
        <w:t>t</w:t>
      </w:r>
      <w:r>
        <w:rPr>
          <w:color w:val="231F20"/>
          <w:w w:val="105"/>
          <w:sz w:val="16"/>
        </w:rPr>
        <w:t>os</w:t>
      </w:r>
      <w:r>
        <w:rPr>
          <w:color w:val="231F20"/>
          <w:spacing w:val="-5"/>
          <w:sz w:val="16"/>
        </w:rPr>
        <w:t> </w:t>
      </w:r>
      <w:r>
        <w:rPr>
          <w:color w:val="231F20"/>
          <w:w w:val="107"/>
          <w:sz w:val="16"/>
        </w:rPr>
        <w:t>d</w:t>
      </w:r>
      <w:r>
        <w:rPr>
          <w:color w:val="231F20"/>
          <w:spacing w:val="-1"/>
          <w:w w:val="107"/>
          <w:sz w:val="16"/>
        </w:rPr>
        <w:t>e</w:t>
      </w:r>
      <w:r>
        <w:rPr>
          <w:color w:val="231F20"/>
          <w:w w:val="97"/>
          <w:sz w:val="16"/>
        </w:rPr>
        <w:t>l</w:t>
      </w:r>
      <w:r>
        <w:rPr>
          <w:color w:val="231F20"/>
          <w:spacing w:val="-5"/>
          <w:sz w:val="16"/>
        </w:rPr>
        <w:t> </w:t>
      </w:r>
      <w:r>
        <w:rPr>
          <w:color w:val="231F20"/>
          <w:spacing w:val="-3"/>
          <w:w w:val="105"/>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 </w:t>
      </w:r>
      <w:r>
        <w:rPr>
          <w:color w:val="231F20"/>
          <w:w w:val="107"/>
          <w:sz w:val="16"/>
        </w:rPr>
        <w:t>de</w:t>
      </w:r>
      <w:r>
        <w:rPr>
          <w:color w:val="231F20"/>
          <w:spacing w:val="-6"/>
          <w:sz w:val="16"/>
        </w:rPr>
        <w:t> </w:t>
      </w:r>
      <w:r>
        <w:rPr>
          <w:color w:val="231F20"/>
          <w:spacing w:val="-7"/>
          <w:w w:val="113"/>
          <w:sz w:val="16"/>
        </w:rPr>
        <w:t>H</w:t>
      </w:r>
      <w:r>
        <w:rPr>
          <w:color w:val="231F20"/>
          <w:w w:val="109"/>
          <w:sz w:val="16"/>
        </w:rPr>
        <w:t>u</w:t>
      </w:r>
      <w:r>
        <w:rPr>
          <w:color w:val="231F20"/>
          <w:spacing w:val="-1"/>
          <w:w w:val="109"/>
          <w:sz w:val="16"/>
        </w:rPr>
        <w:t>i</w:t>
      </w:r>
      <w:r>
        <w:rPr>
          <w:color w:val="231F20"/>
          <w:spacing w:val="1"/>
          <w:w w:val="100"/>
          <w:sz w:val="16"/>
        </w:rPr>
        <w:t>s</w:t>
      </w:r>
      <w:r>
        <w:rPr>
          <w:color w:val="231F20"/>
          <w:spacing w:val="-2"/>
          <w:w w:val="108"/>
          <w:sz w:val="16"/>
        </w:rPr>
        <w:t>q</w:t>
      </w:r>
      <w:r>
        <w:rPr>
          <w:color w:val="231F20"/>
          <w:w w:val="109"/>
          <w:sz w:val="16"/>
        </w:rPr>
        <w:t>ui</w:t>
      </w:r>
      <w:r>
        <w:rPr>
          <w:color w:val="231F20"/>
          <w:spacing w:val="-2"/>
          <w:w w:val="97"/>
          <w:sz w:val="16"/>
        </w:rPr>
        <w:t>l</w:t>
      </w:r>
      <w:r>
        <w:rPr>
          <w:color w:val="231F20"/>
          <w:w w:val="107"/>
          <w:sz w:val="16"/>
        </w:rPr>
        <w:t>uc</w:t>
      </w:r>
      <w:r>
        <w:rPr>
          <w:color w:val="231F20"/>
          <w:w w:val="102"/>
          <w:sz w:val="16"/>
        </w:rPr>
        <w:t>a,</w:t>
      </w:r>
      <w:r>
        <w:rPr>
          <w:color w:val="231F20"/>
          <w:spacing w:val="-6"/>
          <w:sz w:val="16"/>
        </w:rPr>
        <w:t> </w:t>
      </w:r>
      <w:r>
        <w:rPr>
          <w:color w:val="231F20"/>
          <w:spacing w:val="-2"/>
          <w:w w:val="98"/>
          <w:sz w:val="16"/>
        </w:rPr>
        <w:t>j</w:t>
      </w:r>
      <w:r>
        <w:rPr>
          <w:color w:val="231F20"/>
          <w:w w:val="113"/>
          <w:sz w:val="16"/>
        </w:rPr>
        <w:t>u</w:t>
      </w:r>
      <w:r>
        <w:rPr>
          <w:color w:val="231F20"/>
          <w:w w:val="104"/>
          <w:sz w:val="16"/>
        </w:rPr>
        <w:t>lio</w:t>
      </w:r>
      <w:r>
        <w:rPr>
          <w:color w:val="231F20"/>
          <w:spacing w:val="-6"/>
          <w:sz w:val="16"/>
        </w:rPr>
        <w:t> </w:t>
      </w:r>
      <w:r>
        <w:rPr>
          <w:color w:val="231F20"/>
          <w:w w:val="102"/>
          <w:sz w:val="16"/>
        </w:rPr>
        <w:t>18</w:t>
      </w:r>
      <w:r>
        <w:rPr>
          <w:color w:val="231F20"/>
          <w:spacing w:val="-6"/>
          <w:sz w:val="16"/>
        </w:rPr>
        <w:t> </w:t>
      </w:r>
      <w:r>
        <w:rPr>
          <w:color w:val="231F20"/>
          <w:w w:val="107"/>
          <w:sz w:val="16"/>
        </w:rPr>
        <w:t>de</w:t>
      </w:r>
      <w:r>
        <w:rPr>
          <w:color w:val="231F20"/>
          <w:spacing w:val="-6"/>
          <w:sz w:val="16"/>
        </w:rPr>
        <w:t> </w:t>
      </w:r>
      <w:r>
        <w:rPr>
          <w:color w:val="231F20"/>
          <w:w w:val="102"/>
          <w:sz w:val="16"/>
        </w:rPr>
        <w:t>1883</w:t>
      </w:r>
      <w:r>
        <w:rPr>
          <w:color w:val="231F20"/>
          <w:spacing w:val="-26"/>
          <w:w w:val="40"/>
          <w:sz w:val="16"/>
        </w:rPr>
        <w:t>”</w:t>
      </w:r>
      <w:r>
        <w:rPr>
          <w:color w:val="231F20"/>
          <w:w w:val="96"/>
          <w:sz w:val="16"/>
        </w:rPr>
        <w:t>.</w:t>
      </w:r>
    </w:p>
    <w:p>
      <w:pPr>
        <w:spacing w:line="180" w:lineRule="exact" w:before="56"/>
        <w:ind w:left="907" w:right="904" w:firstLine="0"/>
        <w:jc w:val="both"/>
        <w:rPr>
          <w:sz w:val="16"/>
        </w:rPr>
      </w:pPr>
      <w:r>
        <w:rPr>
          <w:color w:val="231F20"/>
          <w:w w:val="105"/>
          <w:position w:val="5"/>
          <w:sz w:val="9"/>
        </w:rPr>
        <w:t>50</w:t>
      </w:r>
      <w:r>
        <w:rPr>
          <w:color w:val="231F20"/>
          <w:spacing w:val="12"/>
          <w:w w:val="105"/>
          <w:position w:val="5"/>
          <w:sz w:val="9"/>
        </w:rPr>
        <w:t> </w:t>
      </w:r>
      <w:r>
        <w:rPr>
          <w:color w:val="231F20"/>
          <w:w w:val="105"/>
          <w:sz w:val="12"/>
        </w:rPr>
        <w:t>CCJ</w:t>
      </w:r>
      <w:r>
        <w:rPr>
          <w:color w:val="231F20"/>
          <w:w w:val="105"/>
          <w:sz w:val="16"/>
        </w:rPr>
        <w:t>-</w:t>
      </w:r>
      <w:r>
        <w:rPr>
          <w:color w:val="231F20"/>
          <w:w w:val="105"/>
          <w:sz w:val="12"/>
        </w:rPr>
        <w:t>SCJN</w:t>
      </w:r>
      <w:r>
        <w:rPr>
          <w:color w:val="231F20"/>
          <w:w w:val="105"/>
          <w:sz w:val="16"/>
        </w:rPr>
        <w:t>-</w:t>
      </w:r>
      <w:r>
        <w:rPr>
          <w:color w:val="231F20"/>
          <w:w w:val="105"/>
          <w:sz w:val="12"/>
        </w:rPr>
        <w:t>EM</w:t>
      </w:r>
      <w:r>
        <w:rPr>
          <w:color w:val="231F20"/>
          <w:w w:val="105"/>
          <w:sz w:val="16"/>
        </w:rPr>
        <w:t>,</w:t>
      </w:r>
      <w:r>
        <w:rPr>
          <w:color w:val="231F20"/>
          <w:spacing w:val="-7"/>
          <w:w w:val="105"/>
          <w:sz w:val="16"/>
        </w:rPr>
        <w:t> </w:t>
      </w:r>
      <w:r>
        <w:rPr>
          <w:color w:val="231F20"/>
          <w:w w:val="105"/>
          <w:sz w:val="16"/>
        </w:rPr>
        <w:t>Fondo</w:t>
      </w:r>
      <w:r>
        <w:rPr>
          <w:color w:val="231F20"/>
          <w:spacing w:val="-7"/>
          <w:w w:val="105"/>
          <w:sz w:val="16"/>
        </w:rPr>
        <w:t> </w:t>
      </w:r>
      <w:r>
        <w:rPr>
          <w:color w:val="231F20"/>
          <w:w w:val="105"/>
          <w:sz w:val="16"/>
        </w:rPr>
        <w:t>EM,</w:t>
      </w:r>
      <w:r>
        <w:rPr>
          <w:color w:val="231F20"/>
          <w:spacing w:val="-7"/>
          <w:w w:val="105"/>
          <w:sz w:val="16"/>
        </w:rPr>
        <w:t> </w:t>
      </w:r>
      <w:r>
        <w:rPr>
          <w:color w:val="231F20"/>
          <w:w w:val="105"/>
          <w:sz w:val="16"/>
        </w:rPr>
        <w:t>Sección</w:t>
      </w:r>
      <w:r>
        <w:rPr>
          <w:color w:val="231F20"/>
          <w:spacing w:val="-7"/>
          <w:w w:val="105"/>
          <w:sz w:val="16"/>
        </w:rPr>
        <w:t> </w:t>
      </w:r>
      <w:r>
        <w:rPr>
          <w:color w:val="231F20"/>
          <w:w w:val="105"/>
          <w:sz w:val="16"/>
        </w:rPr>
        <w:t>1er</w:t>
      </w:r>
      <w:r>
        <w:rPr>
          <w:color w:val="231F20"/>
          <w:spacing w:val="-7"/>
          <w:w w:val="105"/>
          <w:sz w:val="16"/>
        </w:rPr>
        <w:t> </w:t>
      </w:r>
      <w:r>
        <w:rPr>
          <w:color w:val="231F20"/>
          <w:w w:val="105"/>
          <w:sz w:val="16"/>
        </w:rPr>
        <w:t>Juzgado</w:t>
      </w:r>
      <w:r>
        <w:rPr>
          <w:color w:val="231F20"/>
          <w:spacing w:val="-7"/>
          <w:w w:val="105"/>
          <w:sz w:val="16"/>
        </w:rPr>
        <w:t> </w:t>
      </w:r>
      <w:r>
        <w:rPr>
          <w:color w:val="231F20"/>
          <w:w w:val="105"/>
          <w:sz w:val="16"/>
        </w:rPr>
        <w:t>de</w:t>
      </w:r>
      <w:r>
        <w:rPr>
          <w:color w:val="231F20"/>
          <w:spacing w:val="-7"/>
          <w:w w:val="105"/>
          <w:sz w:val="16"/>
        </w:rPr>
        <w:t> </w:t>
      </w:r>
      <w:r>
        <w:rPr>
          <w:color w:val="231F20"/>
          <w:w w:val="105"/>
          <w:sz w:val="16"/>
        </w:rPr>
        <w:t>Distrito</w:t>
      </w:r>
      <w:r>
        <w:rPr>
          <w:color w:val="231F20"/>
          <w:spacing w:val="-7"/>
          <w:w w:val="105"/>
          <w:sz w:val="16"/>
        </w:rPr>
        <w:t> </w:t>
      </w:r>
      <w:r>
        <w:rPr>
          <w:color w:val="231F20"/>
          <w:spacing w:val="-3"/>
          <w:w w:val="105"/>
          <w:sz w:val="16"/>
        </w:rPr>
        <w:t>Toluca,</w:t>
      </w:r>
      <w:r>
        <w:rPr>
          <w:color w:val="231F20"/>
          <w:spacing w:val="-7"/>
          <w:w w:val="105"/>
          <w:sz w:val="16"/>
        </w:rPr>
        <w:t> </w:t>
      </w:r>
      <w:r>
        <w:rPr>
          <w:color w:val="231F20"/>
          <w:w w:val="105"/>
          <w:sz w:val="16"/>
        </w:rPr>
        <w:t>Serie</w:t>
      </w:r>
      <w:r>
        <w:rPr>
          <w:color w:val="231F20"/>
          <w:spacing w:val="-7"/>
          <w:w w:val="105"/>
          <w:sz w:val="16"/>
        </w:rPr>
        <w:t> </w:t>
      </w:r>
      <w:r>
        <w:rPr>
          <w:color w:val="231F20"/>
          <w:spacing w:val="-3"/>
          <w:w w:val="105"/>
          <w:sz w:val="16"/>
        </w:rPr>
        <w:t>Amparo,</w:t>
      </w:r>
      <w:r>
        <w:rPr>
          <w:color w:val="231F20"/>
          <w:spacing w:val="-7"/>
          <w:w w:val="105"/>
          <w:sz w:val="16"/>
        </w:rPr>
        <w:t> </w:t>
      </w:r>
      <w:r>
        <w:rPr>
          <w:color w:val="231F20"/>
          <w:w w:val="105"/>
          <w:sz w:val="16"/>
        </w:rPr>
        <w:t>Subserie</w:t>
      </w:r>
      <w:r>
        <w:rPr>
          <w:color w:val="231F20"/>
          <w:spacing w:val="-7"/>
          <w:w w:val="105"/>
          <w:sz w:val="16"/>
        </w:rPr>
        <w:t> </w:t>
      </w:r>
      <w:r>
        <w:rPr>
          <w:color w:val="231F20"/>
          <w:w w:val="105"/>
          <w:sz w:val="16"/>
        </w:rPr>
        <w:t>Principal,</w:t>
      </w:r>
      <w:r>
        <w:rPr>
          <w:color w:val="231F20"/>
          <w:spacing w:val="-7"/>
          <w:w w:val="105"/>
          <w:sz w:val="16"/>
        </w:rPr>
        <w:t> </w:t>
      </w:r>
      <w:r>
        <w:rPr>
          <w:color w:val="231F20"/>
          <w:w w:val="105"/>
          <w:sz w:val="16"/>
        </w:rPr>
        <w:t>caja </w:t>
      </w:r>
      <w:r>
        <w:rPr>
          <w:color w:val="231F20"/>
          <w:w w:val="100"/>
          <w:sz w:val="16"/>
        </w:rPr>
        <w:t>1,</w:t>
      </w:r>
      <w:r>
        <w:rPr>
          <w:color w:val="231F20"/>
          <w:spacing w:val="-1"/>
          <w:sz w:val="16"/>
        </w:rPr>
        <w:t> </w:t>
      </w:r>
      <w:r>
        <w:rPr>
          <w:color w:val="231F20"/>
          <w:w w:val="104"/>
          <w:sz w:val="16"/>
        </w:rPr>
        <w:t>ex</w:t>
      </w:r>
      <w:r>
        <w:rPr>
          <w:color w:val="231F20"/>
          <w:spacing w:val="-5"/>
          <w:w w:val="104"/>
          <w:sz w:val="16"/>
        </w:rPr>
        <w:t>p</w:t>
      </w:r>
      <w:r>
        <w:rPr>
          <w:color w:val="231F20"/>
          <w:w w:val="96"/>
          <w:sz w:val="16"/>
        </w:rPr>
        <w:t>.</w:t>
      </w:r>
      <w:r>
        <w:rPr>
          <w:color w:val="231F20"/>
          <w:spacing w:val="-1"/>
          <w:sz w:val="16"/>
        </w:rPr>
        <w:t> </w:t>
      </w:r>
      <w:r>
        <w:rPr>
          <w:color w:val="231F20"/>
          <w:w w:val="101"/>
          <w:sz w:val="16"/>
        </w:rPr>
        <w:t>64,</w:t>
      </w:r>
      <w:r>
        <w:rPr>
          <w:color w:val="231F20"/>
          <w:spacing w:val="-1"/>
          <w:sz w:val="16"/>
        </w:rPr>
        <w:t> </w:t>
      </w:r>
      <w:r>
        <w:rPr>
          <w:color w:val="231F20"/>
          <w:spacing w:val="-1"/>
          <w:w w:val="94"/>
          <w:sz w:val="16"/>
        </w:rPr>
        <w:t>f</w:t>
      </w:r>
      <w:r>
        <w:rPr>
          <w:color w:val="231F20"/>
          <w:w w:val="96"/>
          <w:sz w:val="16"/>
        </w:rPr>
        <w:t>.</w:t>
      </w:r>
      <w:r>
        <w:rPr>
          <w:color w:val="231F20"/>
          <w:spacing w:val="-1"/>
          <w:sz w:val="16"/>
        </w:rPr>
        <w:t> </w:t>
      </w:r>
      <w:r>
        <w:rPr>
          <w:color w:val="231F20"/>
          <w:w w:val="100"/>
          <w:sz w:val="16"/>
        </w:rPr>
        <w:t>20</w:t>
      </w:r>
      <w:r>
        <w:rPr>
          <w:color w:val="231F20"/>
          <w:spacing w:val="-12"/>
          <w:w w:val="100"/>
          <w:sz w:val="16"/>
        </w:rPr>
        <w:t>v</w:t>
      </w:r>
      <w:r>
        <w:rPr>
          <w:color w:val="231F20"/>
          <w:w w:val="96"/>
          <w:sz w:val="16"/>
        </w:rPr>
        <w:t>.,</w:t>
      </w:r>
      <w:r>
        <w:rPr>
          <w:color w:val="231F20"/>
          <w:spacing w:val="-1"/>
          <w:sz w:val="16"/>
        </w:rPr>
        <w:t> </w:t>
      </w:r>
      <w:r>
        <w:rPr>
          <w:color w:val="231F20"/>
          <w:spacing w:val="-24"/>
          <w:w w:val="39"/>
          <w:sz w:val="16"/>
        </w:rPr>
        <w:t>“</w:t>
      </w:r>
      <w:r>
        <w:rPr>
          <w:color w:val="231F20"/>
          <w:spacing w:val="-1"/>
          <w:w w:val="101"/>
          <w:sz w:val="16"/>
        </w:rPr>
        <w:t>A</w:t>
      </w:r>
      <w:r>
        <w:rPr>
          <w:color w:val="231F20"/>
          <w:spacing w:val="-4"/>
          <w:w w:val="111"/>
          <w:sz w:val="16"/>
        </w:rPr>
        <w:t>m</w:t>
      </w:r>
      <w:r>
        <w:rPr>
          <w:color w:val="231F20"/>
          <w:w w:val="111"/>
          <w:sz w:val="16"/>
        </w:rPr>
        <w:t>p</w:t>
      </w:r>
      <w:r>
        <w:rPr>
          <w:color w:val="231F20"/>
          <w:spacing w:val="-2"/>
          <w:w w:val="105"/>
          <w:sz w:val="16"/>
        </w:rPr>
        <w:t>a</w:t>
      </w:r>
      <w:r>
        <w:rPr>
          <w:color w:val="231F20"/>
          <w:spacing w:val="-3"/>
          <w:w w:val="118"/>
          <w:sz w:val="16"/>
        </w:rPr>
        <w:t>r</w:t>
      </w:r>
      <w:r>
        <w:rPr>
          <w:color w:val="231F20"/>
          <w:w w:val="108"/>
          <w:sz w:val="16"/>
        </w:rPr>
        <w:t>o</w:t>
      </w:r>
      <w:r>
        <w:rPr>
          <w:color w:val="231F20"/>
          <w:spacing w:val="-1"/>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1"/>
          <w:w w:val="111"/>
          <w:sz w:val="16"/>
        </w:rPr>
        <w:t>m</w:t>
      </w:r>
      <w:r>
        <w:rPr>
          <w:color w:val="231F20"/>
          <w:spacing w:val="-3"/>
          <w:w w:val="108"/>
          <w:sz w:val="16"/>
        </w:rPr>
        <w:t>o</w:t>
      </w:r>
      <w:r>
        <w:rPr>
          <w:color w:val="231F20"/>
          <w:w w:val="98"/>
          <w:sz w:val="16"/>
        </w:rPr>
        <w:t>v</w:t>
      </w:r>
      <w:r>
        <w:rPr>
          <w:color w:val="231F20"/>
          <w:w w:val="108"/>
          <w:sz w:val="16"/>
        </w:rPr>
        <w:t>ido</w:t>
      </w:r>
      <w:r>
        <w:rPr>
          <w:color w:val="231F20"/>
          <w:spacing w:val="-1"/>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1"/>
          <w:sz w:val="16"/>
        </w:rPr>
        <w:t> </w:t>
      </w:r>
      <w:r>
        <w:rPr>
          <w:color w:val="231F20"/>
          <w:spacing w:val="-4"/>
          <w:w w:val="98"/>
          <w:sz w:val="16"/>
        </w:rPr>
        <w:t>E</w:t>
      </w:r>
      <w:r>
        <w:rPr>
          <w:color w:val="231F20"/>
          <w:w w:val="101"/>
          <w:sz w:val="16"/>
        </w:rPr>
        <w:t>v</w:t>
      </w:r>
      <w:r>
        <w:rPr>
          <w:color w:val="231F20"/>
          <w:spacing w:val="-2"/>
          <w:w w:val="101"/>
          <w:sz w:val="16"/>
        </w:rPr>
        <w:t>a</w:t>
      </w:r>
      <w:r>
        <w:rPr>
          <w:color w:val="231F20"/>
          <w:w w:val="118"/>
          <w:sz w:val="16"/>
        </w:rPr>
        <w:t>r</w:t>
      </w:r>
      <w:r>
        <w:rPr>
          <w:color w:val="231F20"/>
          <w:spacing w:val="-1"/>
          <w:w w:val="102"/>
          <w:sz w:val="16"/>
        </w:rPr>
        <w:t>i</w:t>
      </w:r>
      <w:r>
        <w:rPr>
          <w:color w:val="231F20"/>
          <w:spacing w:val="-1"/>
          <w:w w:val="100"/>
          <w:sz w:val="16"/>
        </w:rPr>
        <w:t>s</w:t>
      </w:r>
      <w:r>
        <w:rPr>
          <w:color w:val="231F20"/>
          <w:spacing w:val="-1"/>
          <w:w w:val="116"/>
          <w:sz w:val="16"/>
        </w:rPr>
        <w:t>t</w:t>
      </w:r>
      <w:r>
        <w:rPr>
          <w:color w:val="231F20"/>
          <w:w w:val="108"/>
          <w:sz w:val="16"/>
        </w:rPr>
        <w:t>o</w:t>
      </w:r>
      <w:r>
        <w:rPr>
          <w:color w:val="231F20"/>
          <w:spacing w:val="-1"/>
          <w:sz w:val="16"/>
        </w:rPr>
        <w:t> </w:t>
      </w:r>
      <w:r>
        <w:rPr>
          <w:color w:val="231F20"/>
          <w:spacing w:val="-5"/>
          <w:w w:val="106"/>
          <w:sz w:val="16"/>
        </w:rPr>
        <w:t>M</w:t>
      </w:r>
      <w:r>
        <w:rPr>
          <w:color w:val="231F20"/>
          <w:spacing w:val="-2"/>
          <w:w w:val="108"/>
          <w:sz w:val="16"/>
        </w:rPr>
        <w:t>o</w:t>
      </w:r>
      <w:r>
        <w:rPr>
          <w:color w:val="231F20"/>
          <w:spacing w:val="-4"/>
          <w:w w:val="116"/>
          <w:sz w:val="16"/>
        </w:rPr>
        <w:t>n</w:t>
      </w:r>
      <w:r>
        <w:rPr>
          <w:color w:val="231F20"/>
          <w:spacing w:val="-1"/>
          <w:w w:val="116"/>
          <w:sz w:val="16"/>
        </w:rPr>
        <w:t>t</w:t>
      </w:r>
      <w:r>
        <w:rPr>
          <w:color w:val="231F20"/>
          <w:spacing w:val="-3"/>
          <w:w w:val="108"/>
          <w:sz w:val="16"/>
        </w:rPr>
        <w:t>o</w:t>
      </w:r>
      <w:r>
        <w:rPr>
          <w:color w:val="231F20"/>
          <w:w w:val="101"/>
          <w:sz w:val="16"/>
        </w:rPr>
        <w:t>ya</w:t>
      </w:r>
      <w:r>
        <w:rPr>
          <w:color w:val="231F20"/>
          <w:spacing w:val="-1"/>
          <w:sz w:val="16"/>
        </w:rPr>
        <w:t> </w:t>
      </w:r>
      <w:r>
        <w:rPr>
          <w:color w:val="231F20"/>
          <w:w w:val="109"/>
          <w:sz w:val="16"/>
        </w:rPr>
        <w:t>en</w:t>
      </w:r>
      <w:r>
        <w:rPr>
          <w:color w:val="231F20"/>
          <w:spacing w:val="-1"/>
          <w:sz w:val="16"/>
        </w:rPr>
        <w:t> </w:t>
      </w:r>
      <w:r>
        <w:rPr>
          <w:color w:val="231F20"/>
          <w:w w:val="105"/>
          <w:sz w:val="16"/>
        </w:rPr>
        <w:t>c</w:t>
      </w:r>
      <w:r>
        <w:rPr>
          <w:color w:val="231F20"/>
          <w:spacing w:val="-2"/>
          <w:w w:val="105"/>
          <w:sz w:val="16"/>
        </w:rPr>
        <w:t>o</w:t>
      </w:r>
      <w:r>
        <w:rPr>
          <w:color w:val="231F20"/>
          <w:spacing w:val="-4"/>
          <w:w w:val="116"/>
          <w:sz w:val="16"/>
        </w:rPr>
        <w:t>n</w:t>
      </w:r>
      <w:r>
        <w:rPr>
          <w:color w:val="231F20"/>
          <w:w w:val="116"/>
          <w:sz w:val="16"/>
        </w:rPr>
        <w:t>t</w:t>
      </w:r>
      <w:r>
        <w:rPr>
          <w:color w:val="231F20"/>
          <w:w w:val="110"/>
          <w:sz w:val="16"/>
        </w:rPr>
        <w:t>ra</w:t>
      </w:r>
      <w:r>
        <w:rPr>
          <w:color w:val="231F20"/>
          <w:spacing w:val="-1"/>
          <w:sz w:val="16"/>
        </w:rPr>
        <w:t> </w:t>
      </w:r>
      <w:r>
        <w:rPr>
          <w:color w:val="231F20"/>
          <w:w w:val="107"/>
          <w:sz w:val="16"/>
        </w:rPr>
        <w:t>de</w:t>
      </w:r>
      <w:r>
        <w:rPr>
          <w:color w:val="231F20"/>
          <w:spacing w:val="-1"/>
          <w:sz w:val="16"/>
        </w:rPr>
        <w:t> </w:t>
      </w:r>
      <w:r>
        <w:rPr>
          <w:color w:val="231F20"/>
          <w:w w:val="103"/>
          <w:sz w:val="16"/>
        </w:rPr>
        <w:t>los</w:t>
      </w:r>
      <w:r>
        <w:rPr>
          <w:color w:val="231F20"/>
          <w:spacing w:val="-1"/>
          <w:sz w:val="16"/>
        </w:rPr>
        <w:t> </w:t>
      </w:r>
      <w:r>
        <w:rPr>
          <w:color w:val="231F20"/>
          <w:w w:val="103"/>
          <w:sz w:val="16"/>
        </w:rPr>
        <w:t>a</w:t>
      </w:r>
      <w:r>
        <w:rPr>
          <w:color w:val="231F20"/>
          <w:spacing w:val="1"/>
          <w:w w:val="103"/>
          <w:sz w:val="16"/>
        </w:rPr>
        <w:t>c</w:t>
      </w:r>
      <w:r>
        <w:rPr>
          <w:color w:val="231F20"/>
          <w:spacing w:val="-1"/>
          <w:w w:val="116"/>
          <w:sz w:val="16"/>
        </w:rPr>
        <w:t>t</w:t>
      </w:r>
      <w:r>
        <w:rPr>
          <w:color w:val="231F20"/>
          <w:w w:val="105"/>
          <w:sz w:val="16"/>
        </w:rPr>
        <w:t>os</w:t>
      </w:r>
      <w:r>
        <w:rPr>
          <w:color w:val="231F20"/>
          <w:spacing w:val="-1"/>
          <w:sz w:val="16"/>
        </w:rPr>
        <w:t> </w:t>
      </w:r>
      <w:r>
        <w:rPr>
          <w:color w:val="231F20"/>
          <w:w w:val="107"/>
          <w:sz w:val="16"/>
        </w:rPr>
        <w:t>d</w:t>
      </w:r>
      <w:r>
        <w:rPr>
          <w:color w:val="231F20"/>
          <w:spacing w:val="-1"/>
          <w:w w:val="107"/>
          <w:sz w:val="16"/>
        </w:rPr>
        <w:t>e</w:t>
      </w:r>
      <w:r>
        <w:rPr>
          <w:color w:val="231F20"/>
          <w:w w:val="97"/>
          <w:sz w:val="16"/>
        </w:rPr>
        <w:t>l</w:t>
      </w:r>
      <w:r>
        <w:rPr>
          <w:color w:val="231F20"/>
          <w:spacing w:val="-1"/>
          <w:sz w:val="16"/>
        </w:rPr>
        <w:t> </w:t>
      </w:r>
      <w:r>
        <w:rPr>
          <w:color w:val="231F20"/>
          <w:spacing w:val="-3"/>
          <w:w w:val="105"/>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1"/>
          <w:sz w:val="16"/>
        </w:rPr>
        <w:t> </w:t>
      </w:r>
      <w:r>
        <w:rPr>
          <w:color w:val="231F20"/>
          <w:w w:val="107"/>
          <w:sz w:val="16"/>
        </w:rPr>
        <w:t>de </w:t>
      </w:r>
      <w:r>
        <w:rPr>
          <w:color w:val="231F20"/>
          <w:spacing w:val="-7"/>
          <w:w w:val="113"/>
          <w:sz w:val="16"/>
        </w:rPr>
        <w:t>H</w:t>
      </w:r>
      <w:r>
        <w:rPr>
          <w:color w:val="231F20"/>
          <w:w w:val="109"/>
          <w:sz w:val="16"/>
        </w:rPr>
        <w:t>u</w:t>
      </w:r>
      <w:r>
        <w:rPr>
          <w:color w:val="231F20"/>
          <w:spacing w:val="-1"/>
          <w:w w:val="109"/>
          <w:sz w:val="16"/>
        </w:rPr>
        <w:t>i</w:t>
      </w:r>
      <w:r>
        <w:rPr>
          <w:color w:val="231F20"/>
          <w:spacing w:val="1"/>
          <w:w w:val="100"/>
          <w:sz w:val="16"/>
        </w:rPr>
        <w:t>s</w:t>
      </w:r>
      <w:r>
        <w:rPr>
          <w:color w:val="231F20"/>
          <w:spacing w:val="-2"/>
          <w:w w:val="108"/>
          <w:sz w:val="16"/>
        </w:rPr>
        <w:t>q</w:t>
      </w:r>
      <w:r>
        <w:rPr>
          <w:color w:val="231F20"/>
          <w:w w:val="109"/>
          <w:sz w:val="16"/>
        </w:rPr>
        <w:t>ui</w:t>
      </w:r>
      <w:r>
        <w:rPr>
          <w:color w:val="231F20"/>
          <w:spacing w:val="-2"/>
          <w:w w:val="97"/>
          <w:sz w:val="16"/>
        </w:rPr>
        <w:t>l</w:t>
      </w:r>
      <w:r>
        <w:rPr>
          <w:color w:val="231F20"/>
          <w:w w:val="107"/>
          <w:sz w:val="16"/>
        </w:rPr>
        <w:t>uc</w:t>
      </w:r>
      <w:r>
        <w:rPr>
          <w:color w:val="231F20"/>
          <w:w w:val="102"/>
          <w:sz w:val="16"/>
        </w:rPr>
        <w:t>a,</w:t>
      </w:r>
      <w:r>
        <w:rPr>
          <w:color w:val="231F20"/>
          <w:spacing w:val="-6"/>
          <w:sz w:val="16"/>
        </w:rPr>
        <w:t> </w:t>
      </w:r>
      <w:r>
        <w:rPr>
          <w:color w:val="231F20"/>
          <w:spacing w:val="-2"/>
          <w:w w:val="98"/>
          <w:sz w:val="16"/>
        </w:rPr>
        <w:t>j</w:t>
      </w:r>
      <w:r>
        <w:rPr>
          <w:color w:val="231F20"/>
          <w:w w:val="113"/>
          <w:sz w:val="16"/>
        </w:rPr>
        <w:t>u</w:t>
      </w:r>
      <w:r>
        <w:rPr>
          <w:color w:val="231F20"/>
          <w:w w:val="104"/>
          <w:sz w:val="16"/>
        </w:rPr>
        <w:t>lio</w:t>
      </w:r>
      <w:r>
        <w:rPr>
          <w:color w:val="231F20"/>
          <w:spacing w:val="-6"/>
          <w:sz w:val="16"/>
        </w:rPr>
        <w:t> </w:t>
      </w:r>
      <w:r>
        <w:rPr>
          <w:color w:val="231F20"/>
          <w:w w:val="102"/>
          <w:sz w:val="16"/>
        </w:rPr>
        <w:t>18</w:t>
      </w:r>
      <w:r>
        <w:rPr>
          <w:color w:val="231F20"/>
          <w:spacing w:val="-6"/>
          <w:sz w:val="16"/>
        </w:rPr>
        <w:t> </w:t>
      </w:r>
      <w:r>
        <w:rPr>
          <w:color w:val="231F20"/>
          <w:w w:val="107"/>
          <w:sz w:val="16"/>
        </w:rPr>
        <w:t>de</w:t>
      </w:r>
      <w:r>
        <w:rPr>
          <w:color w:val="231F20"/>
          <w:spacing w:val="-6"/>
          <w:sz w:val="16"/>
        </w:rPr>
        <w:t> </w:t>
      </w:r>
      <w:r>
        <w:rPr>
          <w:color w:val="231F20"/>
          <w:w w:val="102"/>
          <w:sz w:val="16"/>
        </w:rPr>
        <w:t>1883</w:t>
      </w:r>
      <w:r>
        <w:rPr>
          <w:color w:val="231F20"/>
          <w:spacing w:val="-26"/>
          <w:w w:val="40"/>
          <w:sz w:val="16"/>
        </w:rPr>
        <w:t>”</w:t>
      </w:r>
      <w:r>
        <w:rPr>
          <w:color w:val="231F20"/>
          <w:w w:val="96"/>
          <w:sz w:val="16"/>
        </w:rPr>
        <w:t>.</w:t>
      </w:r>
    </w:p>
    <w:p>
      <w:pPr>
        <w:spacing w:after="0" w:line="180" w:lineRule="exact"/>
        <w:jc w:val="both"/>
        <w:rPr>
          <w:sz w:val="16"/>
        </w:rPr>
        <w:sectPr>
          <w:pgSz w:w="8510" w:h="11630"/>
          <w:pgMar w:header="359" w:footer="388" w:top="620" w:bottom="580" w:left="0" w:right="0"/>
        </w:sectPr>
      </w:pPr>
    </w:p>
    <w:p>
      <w:pPr>
        <w:pStyle w:val="BodyText"/>
        <w:spacing w:before="10"/>
        <w:rPr>
          <w:sz w:val="18"/>
        </w:rPr>
      </w:pPr>
    </w:p>
    <w:p>
      <w:pPr>
        <w:spacing w:before="25"/>
        <w:ind w:left="1474" w:right="1471" w:firstLine="0"/>
        <w:jc w:val="both"/>
        <w:rPr>
          <w:sz w:val="11"/>
        </w:rPr>
      </w:pPr>
      <w:r>
        <w:rPr>
          <w:color w:val="231F20"/>
          <w:w w:val="110"/>
          <w:sz w:val="20"/>
        </w:rPr>
        <w:t>del</w:t>
      </w:r>
      <w:r>
        <w:rPr>
          <w:color w:val="231F20"/>
          <w:spacing w:val="-22"/>
          <w:w w:val="110"/>
          <w:sz w:val="20"/>
        </w:rPr>
        <w:t> </w:t>
      </w:r>
      <w:r>
        <w:rPr>
          <w:color w:val="231F20"/>
          <w:w w:val="110"/>
          <w:sz w:val="20"/>
        </w:rPr>
        <w:t>expresado</w:t>
      </w:r>
      <w:r>
        <w:rPr>
          <w:color w:val="231F20"/>
          <w:spacing w:val="-22"/>
          <w:w w:val="110"/>
          <w:sz w:val="20"/>
        </w:rPr>
        <w:t> </w:t>
      </w:r>
      <w:r>
        <w:rPr>
          <w:color w:val="231F20"/>
          <w:w w:val="110"/>
          <w:sz w:val="20"/>
        </w:rPr>
        <w:t>artículo</w:t>
      </w:r>
      <w:r>
        <w:rPr>
          <w:color w:val="231F20"/>
          <w:spacing w:val="-22"/>
          <w:w w:val="110"/>
          <w:sz w:val="20"/>
        </w:rPr>
        <w:t> </w:t>
      </w:r>
      <w:r>
        <w:rPr>
          <w:color w:val="231F20"/>
          <w:w w:val="110"/>
          <w:sz w:val="20"/>
        </w:rPr>
        <w:t>27</w:t>
      </w:r>
      <w:r>
        <w:rPr>
          <w:color w:val="231F20"/>
          <w:spacing w:val="-22"/>
          <w:w w:val="110"/>
          <w:sz w:val="20"/>
        </w:rPr>
        <w:t> </w:t>
      </w:r>
      <w:r>
        <w:rPr>
          <w:color w:val="231F20"/>
          <w:w w:val="110"/>
          <w:sz w:val="20"/>
        </w:rPr>
        <w:t>la</w:t>
      </w:r>
      <w:r>
        <w:rPr>
          <w:color w:val="231F20"/>
          <w:spacing w:val="-22"/>
          <w:w w:val="110"/>
          <w:sz w:val="20"/>
        </w:rPr>
        <w:t> </w:t>
      </w:r>
      <w:r>
        <w:rPr>
          <w:color w:val="231F20"/>
          <w:w w:val="110"/>
          <w:sz w:val="20"/>
        </w:rPr>
        <w:t>propiedad</w:t>
      </w:r>
      <w:r>
        <w:rPr>
          <w:color w:val="231F20"/>
          <w:spacing w:val="-22"/>
          <w:w w:val="110"/>
          <w:sz w:val="20"/>
        </w:rPr>
        <w:t> </w:t>
      </w:r>
      <w:r>
        <w:rPr>
          <w:color w:val="231F20"/>
          <w:w w:val="110"/>
          <w:sz w:val="20"/>
        </w:rPr>
        <w:t>de</w:t>
      </w:r>
      <w:r>
        <w:rPr>
          <w:color w:val="231F20"/>
          <w:spacing w:val="-22"/>
          <w:w w:val="110"/>
          <w:sz w:val="20"/>
        </w:rPr>
        <w:t> </w:t>
      </w:r>
      <w:r>
        <w:rPr>
          <w:color w:val="231F20"/>
          <w:w w:val="110"/>
          <w:sz w:val="20"/>
        </w:rPr>
        <w:t>estos</w:t>
      </w:r>
      <w:r>
        <w:rPr>
          <w:color w:val="231F20"/>
          <w:spacing w:val="-22"/>
          <w:w w:val="110"/>
          <w:sz w:val="20"/>
        </w:rPr>
        <w:t> </w:t>
      </w:r>
      <w:r>
        <w:rPr>
          <w:color w:val="231F20"/>
          <w:w w:val="110"/>
          <w:sz w:val="20"/>
        </w:rPr>
        <w:t>a</w:t>
      </w:r>
      <w:r>
        <w:rPr>
          <w:color w:val="231F20"/>
          <w:spacing w:val="-22"/>
          <w:w w:val="110"/>
          <w:sz w:val="20"/>
        </w:rPr>
        <w:t> </w:t>
      </w:r>
      <w:r>
        <w:rPr>
          <w:color w:val="231F20"/>
          <w:w w:val="110"/>
          <w:sz w:val="20"/>
        </w:rPr>
        <w:t>favor</w:t>
      </w:r>
      <w:r>
        <w:rPr>
          <w:color w:val="231F20"/>
          <w:spacing w:val="-22"/>
          <w:w w:val="110"/>
          <w:sz w:val="20"/>
        </w:rPr>
        <w:t> </w:t>
      </w:r>
      <w:r>
        <w:rPr>
          <w:color w:val="231F20"/>
          <w:w w:val="110"/>
          <w:sz w:val="20"/>
        </w:rPr>
        <w:t>de</w:t>
      </w:r>
      <w:r>
        <w:rPr>
          <w:color w:val="231F20"/>
          <w:spacing w:val="-22"/>
          <w:w w:val="110"/>
          <w:sz w:val="20"/>
        </w:rPr>
        <w:t> </w:t>
      </w:r>
      <w:r>
        <w:rPr>
          <w:color w:val="231F20"/>
          <w:w w:val="110"/>
          <w:sz w:val="20"/>
        </w:rPr>
        <w:t>los</w:t>
      </w:r>
      <w:r>
        <w:rPr>
          <w:color w:val="231F20"/>
          <w:spacing w:val="-22"/>
          <w:w w:val="110"/>
          <w:sz w:val="20"/>
        </w:rPr>
        <w:t> </w:t>
      </w:r>
      <w:r>
        <w:rPr>
          <w:color w:val="231F20"/>
          <w:w w:val="110"/>
          <w:sz w:val="20"/>
        </w:rPr>
        <w:t>mismos indígenas, conforme a las leyes […] que la reforma que llevaron a efecto la desamortización; que nacionalizaron los bienes del clero; que</w:t>
      </w:r>
      <w:r>
        <w:rPr>
          <w:color w:val="231F20"/>
          <w:spacing w:val="-27"/>
          <w:w w:val="110"/>
          <w:sz w:val="20"/>
        </w:rPr>
        <w:t> </w:t>
      </w:r>
      <w:r>
        <w:rPr>
          <w:color w:val="231F20"/>
          <w:w w:val="110"/>
          <w:sz w:val="20"/>
        </w:rPr>
        <w:t>son</w:t>
      </w:r>
      <w:r>
        <w:rPr>
          <w:color w:val="231F20"/>
          <w:spacing w:val="-27"/>
          <w:w w:val="110"/>
          <w:sz w:val="20"/>
        </w:rPr>
        <w:t> </w:t>
      </w:r>
      <w:r>
        <w:rPr>
          <w:color w:val="231F20"/>
          <w:w w:val="110"/>
          <w:sz w:val="20"/>
        </w:rPr>
        <w:t>las</w:t>
      </w:r>
      <w:r>
        <w:rPr>
          <w:color w:val="231F20"/>
          <w:spacing w:val="-27"/>
          <w:w w:val="110"/>
          <w:sz w:val="20"/>
        </w:rPr>
        <w:t> </w:t>
      </w:r>
      <w:r>
        <w:rPr>
          <w:color w:val="231F20"/>
          <w:w w:val="110"/>
          <w:sz w:val="20"/>
        </w:rPr>
        <w:t>hoy</w:t>
      </w:r>
      <w:r>
        <w:rPr>
          <w:color w:val="231F20"/>
          <w:spacing w:val="-27"/>
          <w:w w:val="110"/>
          <w:sz w:val="20"/>
        </w:rPr>
        <w:t> </w:t>
      </w:r>
      <w:r>
        <w:rPr>
          <w:color w:val="231F20"/>
          <w:w w:val="110"/>
          <w:sz w:val="20"/>
        </w:rPr>
        <w:t>vigentes</w:t>
      </w:r>
      <w:r>
        <w:rPr>
          <w:color w:val="231F20"/>
          <w:spacing w:val="-27"/>
          <w:w w:val="110"/>
          <w:sz w:val="20"/>
        </w:rPr>
        <w:t> </w:t>
      </w:r>
      <w:r>
        <w:rPr>
          <w:color w:val="231F20"/>
          <w:w w:val="110"/>
          <w:sz w:val="20"/>
        </w:rPr>
        <w:t>y</w:t>
      </w:r>
      <w:r>
        <w:rPr>
          <w:color w:val="231F20"/>
          <w:spacing w:val="-27"/>
          <w:w w:val="110"/>
          <w:sz w:val="20"/>
        </w:rPr>
        <w:t> </w:t>
      </w:r>
      <w:r>
        <w:rPr>
          <w:color w:val="231F20"/>
          <w:w w:val="110"/>
          <w:sz w:val="20"/>
        </w:rPr>
        <w:t>las</w:t>
      </w:r>
      <w:r>
        <w:rPr>
          <w:color w:val="231F20"/>
          <w:spacing w:val="-27"/>
          <w:w w:val="110"/>
          <w:sz w:val="20"/>
        </w:rPr>
        <w:t> </w:t>
      </w:r>
      <w:r>
        <w:rPr>
          <w:color w:val="231F20"/>
          <w:w w:val="110"/>
          <w:sz w:val="20"/>
        </w:rPr>
        <w:t>que</w:t>
      </w:r>
      <w:r>
        <w:rPr>
          <w:color w:val="231F20"/>
          <w:spacing w:val="-27"/>
          <w:w w:val="110"/>
          <w:sz w:val="20"/>
        </w:rPr>
        <w:t> </w:t>
      </w:r>
      <w:r>
        <w:rPr>
          <w:color w:val="231F20"/>
          <w:w w:val="110"/>
          <w:sz w:val="20"/>
        </w:rPr>
        <w:t>sirven</w:t>
      </w:r>
      <w:r>
        <w:rPr>
          <w:color w:val="231F20"/>
          <w:spacing w:val="-27"/>
          <w:w w:val="110"/>
          <w:sz w:val="20"/>
        </w:rPr>
        <w:t> </w:t>
      </w:r>
      <w:r>
        <w:rPr>
          <w:color w:val="231F20"/>
          <w:w w:val="110"/>
          <w:sz w:val="20"/>
        </w:rPr>
        <w:t>para</w:t>
      </w:r>
      <w:r>
        <w:rPr>
          <w:color w:val="231F20"/>
          <w:spacing w:val="-27"/>
          <w:w w:val="110"/>
          <w:sz w:val="20"/>
        </w:rPr>
        <w:t> </w:t>
      </w:r>
      <w:r>
        <w:rPr>
          <w:color w:val="231F20"/>
          <w:w w:val="110"/>
          <w:sz w:val="20"/>
        </w:rPr>
        <w:t>determinar</w:t>
      </w:r>
      <w:r>
        <w:rPr>
          <w:color w:val="231F20"/>
          <w:spacing w:val="-27"/>
          <w:w w:val="110"/>
          <w:sz w:val="20"/>
        </w:rPr>
        <w:t> </w:t>
      </w:r>
      <w:r>
        <w:rPr>
          <w:color w:val="231F20"/>
          <w:w w:val="110"/>
          <w:sz w:val="20"/>
        </w:rPr>
        <w:t>la</w:t>
      </w:r>
      <w:r>
        <w:rPr>
          <w:color w:val="231F20"/>
          <w:spacing w:val="-27"/>
          <w:w w:val="110"/>
          <w:sz w:val="20"/>
        </w:rPr>
        <w:t> </w:t>
      </w:r>
      <w:r>
        <w:rPr>
          <w:color w:val="231F20"/>
          <w:w w:val="110"/>
          <w:sz w:val="20"/>
        </w:rPr>
        <w:t>propiedad de</w:t>
      </w:r>
      <w:r>
        <w:rPr>
          <w:color w:val="231F20"/>
          <w:spacing w:val="-14"/>
          <w:w w:val="110"/>
          <w:sz w:val="20"/>
        </w:rPr>
        <w:t> </w:t>
      </w:r>
      <w:r>
        <w:rPr>
          <w:color w:val="231F20"/>
          <w:w w:val="110"/>
          <w:sz w:val="20"/>
        </w:rPr>
        <w:t>aquellos</w:t>
      </w:r>
      <w:r>
        <w:rPr>
          <w:color w:val="231F20"/>
          <w:spacing w:val="-14"/>
          <w:w w:val="110"/>
          <w:sz w:val="20"/>
        </w:rPr>
        <w:t> </w:t>
      </w:r>
      <w:r>
        <w:rPr>
          <w:color w:val="231F20"/>
          <w:w w:val="110"/>
          <w:sz w:val="20"/>
        </w:rPr>
        <w:t>bienes</w:t>
      </w:r>
      <w:r>
        <w:rPr>
          <w:color w:val="231F20"/>
          <w:spacing w:val="-14"/>
          <w:w w:val="110"/>
          <w:sz w:val="20"/>
        </w:rPr>
        <w:t> </w:t>
      </w:r>
      <w:r>
        <w:rPr>
          <w:color w:val="231F20"/>
          <w:w w:val="110"/>
          <w:sz w:val="20"/>
        </w:rPr>
        <w:t>lejos</w:t>
      </w:r>
      <w:r>
        <w:rPr>
          <w:color w:val="231F20"/>
          <w:spacing w:val="-14"/>
          <w:w w:val="110"/>
          <w:sz w:val="20"/>
        </w:rPr>
        <w:t> </w:t>
      </w:r>
      <w:r>
        <w:rPr>
          <w:color w:val="231F20"/>
          <w:w w:val="110"/>
          <w:sz w:val="20"/>
        </w:rPr>
        <w:t>de</w:t>
      </w:r>
      <w:r>
        <w:rPr>
          <w:color w:val="231F20"/>
          <w:spacing w:val="-14"/>
          <w:w w:val="110"/>
          <w:sz w:val="20"/>
        </w:rPr>
        <w:t> </w:t>
      </w:r>
      <w:r>
        <w:rPr>
          <w:color w:val="231F20"/>
          <w:w w:val="110"/>
          <w:sz w:val="20"/>
        </w:rPr>
        <w:t>privar</w:t>
      </w:r>
      <w:r>
        <w:rPr>
          <w:color w:val="231F20"/>
          <w:spacing w:val="-14"/>
          <w:w w:val="110"/>
          <w:sz w:val="20"/>
        </w:rPr>
        <w:t> </w:t>
      </w:r>
      <w:r>
        <w:rPr>
          <w:color w:val="231F20"/>
          <w:w w:val="110"/>
          <w:sz w:val="20"/>
        </w:rPr>
        <w:t>a</w:t>
      </w:r>
      <w:r>
        <w:rPr>
          <w:color w:val="231F20"/>
          <w:spacing w:val="-14"/>
          <w:w w:val="110"/>
          <w:sz w:val="20"/>
        </w:rPr>
        <w:t> </w:t>
      </w:r>
      <w:r>
        <w:rPr>
          <w:color w:val="231F20"/>
          <w:w w:val="110"/>
          <w:sz w:val="20"/>
        </w:rPr>
        <w:t>los</w:t>
      </w:r>
      <w:r>
        <w:rPr>
          <w:color w:val="231F20"/>
          <w:spacing w:val="-14"/>
          <w:w w:val="110"/>
          <w:sz w:val="20"/>
        </w:rPr>
        <w:t> </w:t>
      </w:r>
      <w:r>
        <w:rPr>
          <w:color w:val="231F20"/>
          <w:w w:val="110"/>
          <w:sz w:val="20"/>
        </w:rPr>
        <w:t>indígenas</w:t>
      </w:r>
      <w:r>
        <w:rPr>
          <w:color w:val="231F20"/>
          <w:spacing w:val="-14"/>
          <w:w w:val="110"/>
          <w:sz w:val="20"/>
        </w:rPr>
        <w:t> </w:t>
      </w:r>
      <w:r>
        <w:rPr>
          <w:color w:val="231F20"/>
          <w:w w:val="110"/>
          <w:sz w:val="20"/>
        </w:rPr>
        <w:t>de</w:t>
      </w:r>
      <w:r>
        <w:rPr>
          <w:color w:val="231F20"/>
          <w:spacing w:val="-14"/>
          <w:w w:val="110"/>
          <w:sz w:val="20"/>
        </w:rPr>
        <w:t> </w:t>
      </w:r>
      <w:r>
        <w:rPr>
          <w:color w:val="231F20"/>
          <w:w w:val="110"/>
          <w:sz w:val="20"/>
        </w:rPr>
        <w:t>los</w:t>
      </w:r>
      <w:r>
        <w:rPr>
          <w:color w:val="231F20"/>
          <w:spacing w:val="-14"/>
          <w:w w:val="110"/>
          <w:sz w:val="20"/>
        </w:rPr>
        <w:t> </w:t>
      </w:r>
      <w:r>
        <w:rPr>
          <w:color w:val="231F20"/>
          <w:w w:val="110"/>
          <w:sz w:val="20"/>
        </w:rPr>
        <w:t>terrenos</w:t>
      </w:r>
      <w:r>
        <w:rPr>
          <w:color w:val="231F20"/>
          <w:spacing w:val="-14"/>
          <w:w w:val="110"/>
          <w:sz w:val="20"/>
        </w:rPr>
        <w:t> </w:t>
      </w:r>
      <w:r>
        <w:rPr>
          <w:color w:val="231F20"/>
          <w:w w:val="110"/>
          <w:sz w:val="20"/>
        </w:rPr>
        <w:t>que pertenecían a las antiguas comunidades, la respetan, prohibiendo sólo</w:t>
      </w:r>
      <w:r>
        <w:rPr>
          <w:color w:val="231F20"/>
          <w:spacing w:val="-12"/>
          <w:w w:val="110"/>
          <w:sz w:val="20"/>
        </w:rPr>
        <w:t> </w:t>
      </w:r>
      <w:r>
        <w:rPr>
          <w:color w:val="231F20"/>
          <w:w w:val="110"/>
          <w:sz w:val="20"/>
        </w:rPr>
        <w:t>la</w:t>
      </w:r>
      <w:r>
        <w:rPr>
          <w:color w:val="231F20"/>
          <w:spacing w:val="-12"/>
          <w:w w:val="110"/>
          <w:sz w:val="20"/>
        </w:rPr>
        <w:t> </w:t>
      </w:r>
      <w:r>
        <w:rPr>
          <w:color w:val="231F20"/>
          <w:w w:val="110"/>
          <w:sz w:val="20"/>
        </w:rPr>
        <w:t>subsistencia</w:t>
      </w:r>
      <w:r>
        <w:rPr>
          <w:color w:val="231F20"/>
          <w:spacing w:val="-12"/>
          <w:w w:val="110"/>
          <w:sz w:val="20"/>
        </w:rPr>
        <w:t> </w:t>
      </w:r>
      <w:r>
        <w:rPr>
          <w:color w:val="231F20"/>
          <w:w w:val="110"/>
          <w:sz w:val="20"/>
        </w:rPr>
        <w:t>de</w:t>
      </w:r>
      <w:r>
        <w:rPr>
          <w:color w:val="231F20"/>
          <w:spacing w:val="-12"/>
          <w:w w:val="110"/>
          <w:sz w:val="20"/>
        </w:rPr>
        <w:t> </w:t>
      </w:r>
      <w:r>
        <w:rPr>
          <w:color w:val="231F20"/>
          <w:w w:val="110"/>
          <w:sz w:val="20"/>
        </w:rPr>
        <w:t>aquellas</w:t>
      </w:r>
      <w:r>
        <w:rPr>
          <w:color w:val="231F20"/>
          <w:spacing w:val="-12"/>
          <w:w w:val="110"/>
          <w:sz w:val="20"/>
        </w:rPr>
        <w:t> </w:t>
      </w:r>
      <w:r>
        <w:rPr>
          <w:color w:val="231F20"/>
          <w:w w:val="110"/>
          <w:sz w:val="20"/>
        </w:rPr>
        <w:t>comunidades</w:t>
      </w:r>
      <w:r>
        <w:rPr>
          <w:color w:val="231F20"/>
          <w:spacing w:val="-12"/>
          <w:w w:val="110"/>
          <w:sz w:val="20"/>
        </w:rPr>
        <w:t> </w:t>
      </w:r>
      <w:r>
        <w:rPr>
          <w:color w:val="231F20"/>
          <w:w w:val="110"/>
          <w:sz w:val="20"/>
        </w:rPr>
        <w:t>de</w:t>
      </w:r>
      <w:r>
        <w:rPr>
          <w:color w:val="231F20"/>
          <w:spacing w:val="-12"/>
          <w:w w:val="110"/>
          <w:sz w:val="20"/>
        </w:rPr>
        <w:t> </w:t>
      </w:r>
      <w:r>
        <w:rPr>
          <w:color w:val="231F20"/>
          <w:w w:val="110"/>
          <w:sz w:val="20"/>
        </w:rPr>
        <w:t>carácter</w:t>
      </w:r>
      <w:r>
        <w:rPr>
          <w:color w:val="231F20"/>
          <w:spacing w:val="-12"/>
          <w:w w:val="110"/>
          <w:sz w:val="20"/>
        </w:rPr>
        <w:t> </w:t>
      </w:r>
      <w:r>
        <w:rPr>
          <w:color w:val="231F20"/>
          <w:w w:val="110"/>
          <w:sz w:val="20"/>
        </w:rPr>
        <w:t>perpetuo</w:t>
      </w:r>
      <w:r>
        <w:rPr>
          <w:color w:val="231F20"/>
          <w:spacing w:val="-12"/>
          <w:w w:val="110"/>
          <w:sz w:val="20"/>
        </w:rPr>
        <w:t> </w:t>
      </w:r>
      <w:r>
        <w:rPr>
          <w:color w:val="231F20"/>
          <w:w w:val="110"/>
          <w:sz w:val="20"/>
        </w:rPr>
        <w:t>y ordenando</w:t>
      </w:r>
      <w:r>
        <w:rPr>
          <w:color w:val="231F20"/>
          <w:spacing w:val="-15"/>
          <w:w w:val="110"/>
          <w:sz w:val="20"/>
        </w:rPr>
        <w:t> </w:t>
      </w:r>
      <w:r>
        <w:rPr>
          <w:color w:val="231F20"/>
          <w:w w:val="110"/>
          <w:sz w:val="20"/>
        </w:rPr>
        <w:t>que</w:t>
      </w:r>
      <w:r>
        <w:rPr>
          <w:color w:val="231F20"/>
          <w:spacing w:val="-15"/>
          <w:w w:val="110"/>
          <w:sz w:val="20"/>
        </w:rPr>
        <w:t> </w:t>
      </w:r>
      <w:r>
        <w:rPr>
          <w:color w:val="231F20"/>
          <w:w w:val="110"/>
          <w:sz w:val="20"/>
        </w:rPr>
        <w:t>tales</w:t>
      </w:r>
      <w:r>
        <w:rPr>
          <w:color w:val="231F20"/>
          <w:spacing w:val="-15"/>
          <w:w w:val="110"/>
          <w:sz w:val="20"/>
        </w:rPr>
        <w:t> </w:t>
      </w:r>
      <w:r>
        <w:rPr>
          <w:color w:val="231F20"/>
          <w:w w:val="110"/>
          <w:sz w:val="20"/>
        </w:rPr>
        <w:t>terrenos</w:t>
      </w:r>
      <w:r>
        <w:rPr>
          <w:color w:val="231F20"/>
          <w:spacing w:val="-15"/>
          <w:w w:val="110"/>
          <w:sz w:val="20"/>
        </w:rPr>
        <w:t> </w:t>
      </w:r>
      <w:r>
        <w:rPr>
          <w:color w:val="231F20"/>
          <w:w w:val="110"/>
          <w:sz w:val="20"/>
        </w:rPr>
        <w:t>se</w:t>
      </w:r>
      <w:r>
        <w:rPr>
          <w:color w:val="231F20"/>
          <w:spacing w:val="-15"/>
          <w:w w:val="110"/>
          <w:sz w:val="20"/>
        </w:rPr>
        <w:t> </w:t>
      </w:r>
      <w:r>
        <w:rPr>
          <w:color w:val="231F20"/>
          <w:w w:val="110"/>
          <w:sz w:val="20"/>
        </w:rPr>
        <w:t>repartan</w:t>
      </w:r>
      <w:r>
        <w:rPr>
          <w:color w:val="231F20"/>
          <w:spacing w:val="-15"/>
          <w:w w:val="110"/>
          <w:sz w:val="20"/>
        </w:rPr>
        <w:t> </w:t>
      </w:r>
      <w:r>
        <w:rPr>
          <w:color w:val="231F20"/>
          <w:w w:val="110"/>
          <w:sz w:val="20"/>
        </w:rPr>
        <w:t>entre</w:t>
      </w:r>
      <w:r>
        <w:rPr>
          <w:color w:val="231F20"/>
          <w:spacing w:val="-15"/>
          <w:w w:val="110"/>
          <w:sz w:val="20"/>
        </w:rPr>
        <w:t> </w:t>
      </w:r>
      <w:r>
        <w:rPr>
          <w:color w:val="231F20"/>
          <w:w w:val="110"/>
          <w:sz w:val="20"/>
        </w:rPr>
        <w:t>los</w:t>
      </w:r>
      <w:r>
        <w:rPr>
          <w:color w:val="231F20"/>
          <w:spacing w:val="-15"/>
          <w:w w:val="110"/>
          <w:sz w:val="20"/>
        </w:rPr>
        <w:t> </w:t>
      </w:r>
      <w:r>
        <w:rPr>
          <w:color w:val="231F20"/>
          <w:w w:val="110"/>
          <w:sz w:val="20"/>
        </w:rPr>
        <w:t>individuos</w:t>
      </w:r>
      <w:r>
        <w:rPr>
          <w:color w:val="231F20"/>
          <w:spacing w:val="-15"/>
          <w:w w:val="110"/>
          <w:sz w:val="20"/>
        </w:rPr>
        <w:t> </w:t>
      </w:r>
      <w:r>
        <w:rPr>
          <w:color w:val="231F20"/>
          <w:w w:val="110"/>
          <w:sz w:val="20"/>
        </w:rPr>
        <w:t>que</w:t>
      </w:r>
      <w:r>
        <w:rPr>
          <w:color w:val="231F20"/>
          <w:spacing w:val="-15"/>
          <w:w w:val="110"/>
          <w:sz w:val="20"/>
        </w:rPr>
        <w:t> </w:t>
      </w:r>
      <w:r>
        <w:rPr>
          <w:color w:val="231F20"/>
          <w:w w:val="110"/>
          <w:sz w:val="20"/>
        </w:rPr>
        <w:t>las forman,</w:t>
      </w:r>
      <w:r>
        <w:rPr>
          <w:color w:val="231F20"/>
          <w:spacing w:val="-25"/>
          <w:w w:val="110"/>
          <w:sz w:val="20"/>
        </w:rPr>
        <w:t> </w:t>
      </w:r>
      <w:r>
        <w:rPr>
          <w:color w:val="231F20"/>
          <w:w w:val="110"/>
          <w:sz w:val="20"/>
        </w:rPr>
        <w:t>que</w:t>
      </w:r>
      <w:r>
        <w:rPr>
          <w:color w:val="231F20"/>
          <w:spacing w:val="-25"/>
          <w:w w:val="110"/>
          <w:sz w:val="20"/>
        </w:rPr>
        <w:t> </w:t>
      </w:r>
      <w:r>
        <w:rPr>
          <w:color w:val="231F20"/>
          <w:w w:val="110"/>
          <w:sz w:val="20"/>
        </w:rPr>
        <w:t>entre</w:t>
      </w:r>
      <w:r>
        <w:rPr>
          <w:color w:val="231F20"/>
          <w:spacing w:val="-25"/>
          <w:w w:val="110"/>
          <w:sz w:val="20"/>
        </w:rPr>
        <w:t> </w:t>
      </w:r>
      <w:r>
        <w:rPr>
          <w:color w:val="231F20"/>
          <w:w w:val="110"/>
          <w:sz w:val="20"/>
        </w:rPr>
        <w:t>las</w:t>
      </w:r>
      <w:r>
        <w:rPr>
          <w:color w:val="231F20"/>
          <w:spacing w:val="-25"/>
          <w:w w:val="110"/>
          <w:sz w:val="20"/>
        </w:rPr>
        <w:t> </w:t>
      </w:r>
      <w:r>
        <w:rPr>
          <w:color w:val="231F20"/>
          <w:w w:val="110"/>
          <w:sz w:val="20"/>
        </w:rPr>
        <w:t>diversas</w:t>
      </w:r>
      <w:r>
        <w:rPr>
          <w:color w:val="231F20"/>
          <w:spacing w:val="-25"/>
          <w:w w:val="110"/>
          <w:sz w:val="20"/>
        </w:rPr>
        <w:t> </w:t>
      </w:r>
      <w:r>
        <w:rPr>
          <w:color w:val="231F20"/>
          <w:w w:val="110"/>
          <w:sz w:val="20"/>
        </w:rPr>
        <w:t>disposiciones</w:t>
      </w:r>
      <w:r>
        <w:rPr>
          <w:color w:val="231F20"/>
          <w:spacing w:val="-25"/>
          <w:w w:val="110"/>
          <w:sz w:val="20"/>
        </w:rPr>
        <w:t> </w:t>
      </w:r>
      <w:r>
        <w:rPr>
          <w:color w:val="231F20"/>
          <w:w w:val="110"/>
          <w:sz w:val="20"/>
        </w:rPr>
        <w:t>legales</w:t>
      </w:r>
      <w:r>
        <w:rPr>
          <w:color w:val="231F20"/>
          <w:spacing w:val="-25"/>
          <w:w w:val="110"/>
          <w:sz w:val="20"/>
        </w:rPr>
        <w:t> </w:t>
      </w:r>
      <w:r>
        <w:rPr>
          <w:color w:val="231F20"/>
          <w:w w:val="110"/>
          <w:sz w:val="20"/>
        </w:rPr>
        <w:t>que</w:t>
      </w:r>
      <w:r>
        <w:rPr>
          <w:color w:val="231F20"/>
          <w:spacing w:val="-25"/>
          <w:w w:val="110"/>
          <w:sz w:val="20"/>
        </w:rPr>
        <w:t> </w:t>
      </w:r>
      <w:r>
        <w:rPr>
          <w:color w:val="231F20"/>
          <w:w w:val="110"/>
          <w:sz w:val="20"/>
        </w:rPr>
        <w:t>apoyan</w:t>
      </w:r>
      <w:r>
        <w:rPr>
          <w:color w:val="231F20"/>
          <w:spacing w:val="-25"/>
          <w:w w:val="110"/>
          <w:sz w:val="20"/>
        </w:rPr>
        <w:t> </w:t>
      </w:r>
      <w:r>
        <w:rPr>
          <w:color w:val="231F20"/>
          <w:w w:val="110"/>
          <w:sz w:val="20"/>
        </w:rPr>
        <w:t>estos conceptos</w:t>
      </w:r>
      <w:r>
        <w:rPr>
          <w:color w:val="231F20"/>
          <w:spacing w:val="-14"/>
          <w:w w:val="110"/>
          <w:sz w:val="20"/>
        </w:rPr>
        <w:t> </w:t>
      </w:r>
      <w:r>
        <w:rPr>
          <w:color w:val="231F20"/>
          <w:w w:val="110"/>
          <w:sz w:val="20"/>
        </w:rPr>
        <w:t>pueden</w:t>
      </w:r>
      <w:r>
        <w:rPr>
          <w:color w:val="231F20"/>
          <w:spacing w:val="-14"/>
          <w:w w:val="110"/>
          <w:sz w:val="20"/>
        </w:rPr>
        <w:t> </w:t>
      </w:r>
      <w:r>
        <w:rPr>
          <w:color w:val="231F20"/>
          <w:w w:val="110"/>
          <w:sz w:val="20"/>
        </w:rPr>
        <w:t>citarse</w:t>
      </w:r>
      <w:r>
        <w:rPr>
          <w:color w:val="231F20"/>
          <w:spacing w:val="-14"/>
          <w:w w:val="110"/>
          <w:sz w:val="20"/>
        </w:rPr>
        <w:t> </w:t>
      </w:r>
      <w:r>
        <w:rPr>
          <w:color w:val="231F20"/>
          <w:w w:val="110"/>
          <w:sz w:val="20"/>
        </w:rPr>
        <w:t>la</w:t>
      </w:r>
      <w:r>
        <w:rPr>
          <w:color w:val="231F20"/>
          <w:spacing w:val="-14"/>
          <w:w w:val="110"/>
          <w:sz w:val="20"/>
        </w:rPr>
        <w:t> </w:t>
      </w:r>
      <w:r>
        <w:rPr>
          <w:color w:val="231F20"/>
          <w:w w:val="110"/>
          <w:sz w:val="20"/>
        </w:rPr>
        <w:t>circular</w:t>
      </w:r>
      <w:r>
        <w:rPr>
          <w:color w:val="231F20"/>
          <w:spacing w:val="-14"/>
          <w:w w:val="110"/>
          <w:sz w:val="20"/>
        </w:rPr>
        <w:t> </w:t>
      </w:r>
      <w:r>
        <w:rPr>
          <w:color w:val="231F20"/>
          <w:w w:val="110"/>
          <w:sz w:val="20"/>
        </w:rPr>
        <w:t>de</w:t>
      </w:r>
      <w:r>
        <w:rPr>
          <w:color w:val="231F20"/>
          <w:spacing w:val="-14"/>
          <w:w w:val="110"/>
          <w:sz w:val="20"/>
        </w:rPr>
        <w:t> </w:t>
      </w:r>
      <w:r>
        <w:rPr>
          <w:color w:val="231F20"/>
          <w:w w:val="110"/>
          <w:sz w:val="20"/>
        </w:rPr>
        <w:t>19</w:t>
      </w:r>
      <w:r>
        <w:rPr>
          <w:color w:val="231F20"/>
          <w:spacing w:val="-14"/>
          <w:w w:val="110"/>
          <w:sz w:val="20"/>
        </w:rPr>
        <w:t> </w:t>
      </w:r>
      <w:r>
        <w:rPr>
          <w:color w:val="231F20"/>
          <w:w w:val="110"/>
          <w:sz w:val="20"/>
        </w:rPr>
        <w:t>de</w:t>
      </w:r>
      <w:r>
        <w:rPr>
          <w:color w:val="231F20"/>
          <w:spacing w:val="-14"/>
          <w:w w:val="110"/>
          <w:sz w:val="20"/>
        </w:rPr>
        <w:t> </w:t>
      </w:r>
      <w:r>
        <w:rPr>
          <w:color w:val="231F20"/>
          <w:w w:val="110"/>
          <w:sz w:val="20"/>
        </w:rPr>
        <w:t>diciembre</w:t>
      </w:r>
      <w:r>
        <w:rPr>
          <w:color w:val="231F20"/>
          <w:spacing w:val="-14"/>
          <w:w w:val="110"/>
          <w:sz w:val="20"/>
        </w:rPr>
        <w:t> </w:t>
      </w:r>
      <w:r>
        <w:rPr>
          <w:color w:val="231F20"/>
          <w:w w:val="110"/>
          <w:sz w:val="20"/>
        </w:rPr>
        <w:t>de</w:t>
      </w:r>
      <w:r>
        <w:rPr>
          <w:color w:val="231F20"/>
          <w:spacing w:val="-14"/>
          <w:w w:val="110"/>
          <w:sz w:val="20"/>
        </w:rPr>
        <w:t> </w:t>
      </w:r>
      <w:r>
        <w:rPr>
          <w:color w:val="231F20"/>
          <w:w w:val="110"/>
          <w:sz w:val="20"/>
        </w:rPr>
        <w:t>1856</w:t>
      </w:r>
      <w:r>
        <w:rPr>
          <w:color w:val="231F20"/>
          <w:spacing w:val="-14"/>
          <w:w w:val="110"/>
          <w:sz w:val="20"/>
        </w:rPr>
        <w:t> </w:t>
      </w:r>
      <w:r>
        <w:rPr>
          <w:color w:val="231F20"/>
          <w:w w:val="110"/>
          <w:sz w:val="20"/>
        </w:rPr>
        <w:t>que partiendo</w:t>
      </w:r>
      <w:r>
        <w:rPr>
          <w:color w:val="231F20"/>
          <w:spacing w:val="-27"/>
          <w:w w:val="110"/>
          <w:sz w:val="20"/>
        </w:rPr>
        <w:t> </w:t>
      </w:r>
      <w:r>
        <w:rPr>
          <w:color w:val="231F20"/>
          <w:w w:val="110"/>
          <w:sz w:val="20"/>
        </w:rPr>
        <w:t>del</w:t>
      </w:r>
      <w:r>
        <w:rPr>
          <w:color w:val="231F20"/>
          <w:spacing w:val="-27"/>
          <w:w w:val="110"/>
          <w:sz w:val="20"/>
        </w:rPr>
        <w:t> </w:t>
      </w:r>
      <w:r>
        <w:rPr>
          <w:color w:val="231F20"/>
          <w:w w:val="110"/>
          <w:sz w:val="20"/>
        </w:rPr>
        <w:t>principio</w:t>
      </w:r>
      <w:r>
        <w:rPr>
          <w:color w:val="231F20"/>
          <w:spacing w:val="-27"/>
          <w:w w:val="110"/>
          <w:sz w:val="20"/>
        </w:rPr>
        <w:t> </w:t>
      </w:r>
      <w:r>
        <w:rPr>
          <w:color w:val="231F20"/>
          <w:w w:val="110"/>
          <w:sz w:val="20"/>
        </w:rPr>
        <w:t>de</w:t>
      </w:r>
      <w:r>
        <w:rPr>
          <w:color w:val="231F20"/>
          <w:spacing w:val="-27"/>
          <w:w w:val="110"/>
          <w:sz w:val="20"/>
        </w:rPr>
        <w:t> </w:t>
      </w:r>
      <w:r>
        <w:rPr>
          <w:color w:val="231F20"/>
          <w:w w:val="110"/>
          <w:sz w:val="20"/>
        </w:rPr>
        <w:t>que</w:t>
      </w:r>
      <w:r>
        <w:rPr>
          <w:color w:val="231F20"/>
          <w:spacing w:val="-28"/>
          <w:w w:val="110"/>
          <w:sz w:val="20"/>
        </w:rPr>
        <w:t> </w:t>
      </w:r>
      <w:r>
        <w:rPr>
          <w:color w:val="231F20"/>
          <w:w w:val="110"/>
          <w:sz w:val="20"/>
        </w:rPr>
        <w:t>es</w:t>
      </w:r>
      <w:r>
        <w:rPr>
          <w:color w:val="231F20"/>
          <w:spacing w:val="-27"/>
          <w:w w:val="110"/>
          <w:sz w:val="20"/>
        </w:rPr>
        <w:t> </w:t>
      </w:r>
      <w:r>
        <w:rPr>
          <w:color w:val="231F20"/>
          <w:w w:val="110"/>
          <w:sz w:val="20"/>
        </w:rPr>
        <w:t>incuestionable</w:t>
      </w:r>
      <w:r>
        <w:rPr>
          <w:color w:val="231F20"/>
          <w:spacing w:val="-28"/>
          <w:w w:val="110"/>
          <w:sz w:val="20"/>
        </w:rPr>
        <w:t> </w:t>
      </w:r>
      <w:r>
        <w:rPr>
          <w:color w:val="231F20"/>
          <w:w w:val="110"/>
          <w:sz w:val="20"/>
        </w:rPr>
        <w:t>que</w:t>
      </w:r>
      <w:r>
        <w:rPr>
          <w:color w:val="231F20"/>
          <w:spacing w:val="-27"/>
          <w:w w:val="110"/>
          <w:sz w:val="20"/>
        </w:rPr>
        <w:t> </w:t>
      </w:r>
      <w:r>
        <w:rPr>
          <w:color w:val="231F20"/>
          <w:w w:val="110"/>
          <w:sz w:val="20"/>
        </w:rPr>
        <w:t>no</w:t>
      </w:r>
      <w:r>
        <w:rPr>
          <w:color w:val="231F20"/>
          <w:spacing w:val="-27"/>
          <w:w w:val="110"/>
          <w:sz w:val="20"/>
        </w:rPr>
        <w:t> </w:t>
      </w:r>
      <w:r>
        <w:rPr>
          <w:color w:val="231F20"/>
          <w:w w:val="110"/>
          <w:sz w:val="20"/>
        </w:rPr>
        <w:t>debe</w:t>
      </w:r>
      <w:r>
        <w:rPr>
          <w:color w:val="231F20"/>
          <w:spacing w:val="-27"/>
          <w:w w:val="110"/>
          <w:sz w:val="20"/>
        </w:rPr>
        <w:t> </w:t>
      </w:r>
      <w:r>
        <w:rPr>
          <w:color w:val="231F20"/>
          <w:w w:val="110"/>
          <w:sz w:val="20"/>
        </w:rPr>
        <w:t>tolerarse </w:t>
      </w:r>
      <w:r>
        <w:rPr>
          <w:color w:val="231F20"/>
          <w:w w:val="97"/>
          <w:sz w:val="20"/>
        </w:rPr>
        <w:t>l</w:t>
      </w:r>
      <w:r>
        <w:rPr>
          <w:color w:val="231F20"/>
          <w:w w:val="105"/>
          <w:sz w:val="20"/>
        </w:rPr>
        <w:t>a</w:t>
      </w:r>
      <w:r>
        <w:rPr>
          <w:color w:val="231F20"/>
          <w:spacing w:val="-7"/>
          <w:sz w:val="20"/>
        </w:rPr>
        <w:t> </w:t>
      </w:r>
      <w:r>
        <w:rPr>
          <w:color w:val="231F20"/>
          <w:spacing w:val="-1"/>
          <w:w w:val="100"/>
          <w:sz w:val="20"/>
        </w:rPr>
        <w:t>s</w:t>
      </w:r>
      <w:r>
        <w:rPr>
          <w:color w:val="231F20"/>
          <w:spacing w:val="-1"/>
          <w:w w:val="113"/>
          <w:sz w:val="20"/>
        </w:rPr>
        <w:t>u</w:t>
      </w:r>
      <w:r>
        <w:rPr>
          <w:color w:val="231F20"/>
          <w:w w:val="104"/>
          <w:sz w:val="20"/>
        </w:rPr>
        <w:t>bs</w:t>
      </w:r>
      <w:r>
        <w:rPr>
          <w:color w:val="231F20"/>
          <w:spacing w:val="-1"/>
          <w:w w:val="104"/>
          <w:sz w:val="20"/>
        </w:rPr>
        <w:t>i</w:t>
      </w:r>
      <w:r>
        <w:rPr>
          <w:color w:val="231F20"/>
          <w:spacing w:val="-2"/>
          <w:w w:val="100"/>
          <w:sz w:val="20"/>
        </w:rPr>
        <w:t>s</w:t>
      </w:r>
      <w:r>
        <w:rPr>
          <w:color w:val="231F20"/>
          <w:spacing w:val="-2"/>
          <w:w w:val="116"/>
          <w:sz w:val="20"/>
        </w:rPr>
        <w:t>t</w:t>
      </w:r>
      <w:r>
        <w:rPr>
          <w:color w:val="231F20"/>
          <w:w w:val="109"/>
          <w:sz w:val="20"/>
        </w:rPr>
        <w:t>e</w:t>
      </w:r>
      <w:r>
        <w:rPr>
          <w:color w:val="231F20"/>
          <w:spacing w:val="-1"/>
          <w:w w:val="109"/>
          <w:sz w:val="20"/>
        </w:rPr>
        <w:t>n</w:t>
      </w:r>
      <w:r>
        <w:rPr>
          <w:color w:val="231F20"/>
          <w:w w:val="101"/>
          <w:sz w:val="20"/>
        </w:rPr>
        <w:t>ci</w:t>
      </w:r>
      <w:r>
        <w:rPr>
          <w:color w:val="231F20"/>
          <w:w w:val="105"/>
          <w:sz w:val="20"/>
        </w:rPr>
        <w:t>a</w:t>
      </w:r>
      <w:r>
        <w:rPr>
          <w:color w:val="231F20"/>
          <w:spacing w:val="-7"/>
          <w:sz w:val="20"/>
        </w:rPr>
        <w:t> </w:t>
      </w:r>
      <w:r>
        <w:rPr>
          <w:color w:val="231F20"/>
          <w:w w:val="107"/>
          <w:sz w:val="20"/>
        </w:rPr>
        <w:t>de</w:t>
      </w:r>
      <w:r>
        <w:rPr>
          <w:color w:val="231F20"/>
          <w:spacing w:val="-7"/>
          <w:sz w:val="20"/>
        </w:rPr>
        <w:t> </w:t>
      </w:r>
      <w:r>
        <w:rPr>
          <w:color w:val="231F20"/>
          <w:w w:val="97"/>
          <w:sz w:val="20"/>
        </w:rPr>
        <w:t>l</w:t>
      </w:r>
      <w:r>
        <w:rPr>
          <w:color w:val="231F20"/>
          <w:spacing w:val="-1"/>
          <w:w w:val="105"/>
          <w:sz w:val="20"/>
        </w:rPr>
        <w:t>a</w:t>
      </w:r>
      <w:r>
        <w:rPr>
          <w:color w:val="231F20"/>
          <w:w w:val="100"/>
          <w:sz w:val="20"/>
        </w:rPr>
        <w:t>s</w:t>
      </w:r>
      <w:r>
        <w:rPr>
          <w:color w:val="231F20"/>
          <w:spacing w:val="-7"/>
          <w:sz w:val="20"/>
        </w:rPr>
        <w:t> </w:t>
      </w:r>
      <w:r>
        <w:rPr>
          <w:color w:val="231F20"/>
          <w:w w:val="105"/>
          <w:sz w:val="20"/>
        </w:rPr>
        <w:t>c</w:t>
      </w:r>
      <w:r>
        <w:rPr>
          <w:color w:val="231F20"/>
          <w:spacing w:val="-3"/>
          <w:w w:val="105"/>
          <w:sz w:val="20"/>
        </w:rPr>
        <w:t>o</w:t>
      </w:r>
      <w:r>
        <w:rPr>
          <w:color w:val="231F20"/>
          <w:spacing w:val="-4"/>
          <w:w w:val="111"/>
          <w:sz w:val="20"/>
        </w:rPr>
        <w:t>m</w:t>
      </w:r>
      <w:r>
        <w:rPr>
          <w:color w:val="231F20"/>
          <w:w w:val="112"/>
          <w:sz w:val="20"/>
        </w:rPr>
        <w:t>unid</w:t>
      </w:r>
      <w:r>
        <w:rPr>
          <w:color w:val="231F20"/>
          <w:w w:val="105"/>
          <w:sz w:val="20"/>
        </w:rPr>
        <w:t>ades</w:t>
      </w:r>
      <w:r>
        <w:rPr>
          <w:color w:val="231F20"/>
          <w:spacing w:val="-7"/>
          <w:sz w:val="20"/>
        </w:rPr>
        <w:t> </w:t>
      </w:r>
      <w:r>
        <w:rPr>
          <w:color w:val="231F20"/>
          <w:w w:val="107"/>
          <w:sz w:val="20"/>
        </w:rPr>
        <w:t>de</w:t>
      </w:r>
      <w:r>
        <w:rPr>
          <w:color w:val="231F20"/>
          <w:spacing w:val="-7"/>
          <w:sz w:val="20"/>
        </w:rPr>
        <w:t> </w:t>
      </w:r>
      <w:r>
        <w:rPr>
          <w:color w:val="231F20"/>
          <w:w w:val="111"/>
          <w:sz w:val="20"/>
        </w:rPr>
        <w:t>i</w:t>
      </w:r>
      <w:r>
        <w:rPr>
          <w:color w:val="231F20"/>
          <w:spacing w:val="-1"/>
          <w:w w:val="111"/>
          <w:sz w:val="20"/>
        </w:rPr>
        <w:t>n</w:t>
      </w:r>
      <w:r>
        <w:rPr>
          <w:color w:val="231F20"/>
          <w:w w:val="102"/>
          <w:sz w:val="20"/>
        </w:rPr>
        <w:t>dí</w:t>
      </w:r>
      <w:r>
        <w:rPr>
          <w:color w:val="231F20"/>
          <w:spacing w:val="-2"/>
          <w:w w:val="102"/>
          <w:sz w:val="20"/>
        </w:rPr>
        <w:t>g</w:t>
      </w:r>
      <w:r>
        <w:rPr>
          <w:color w:val="231F20"/>
          <w:w w:val="109"/>
          <w:sz w:val="20"/>
        </w:rPr>
        <w:t>e</w:t>
      </w:r>
      <w:r>
        <w:rPr>
          <w:color w:val="231F20"/>
          <w:spacing w:val="-1"/>
          <w:w w:val="109"/>
          <w:sz w:val="20"/>
        </w:rPr>
        <w:t>n</w:t>
      </w:r>
      <w:r>
        <w:rPr>
          <w:color w:val="231F20"/>
          <w:spacing w:val="-1"/>
          <w:w w:val="105"/>
          <w:sz w:val="20"/>
        </w:rPr>
        <w:t>a</w:t>
      </w:r>
      <w:r>
        <w:rPr>
          <w:color w:val="231F20"/>
          <w:w w:val="100"/>
          <w:sz w:val="20"/>
        </w:rPr>
        <w:t>s</w:t>
      </w:r>
      <w:r>
        <w:rPr>
          <w:color w:val="231F20"/>
          <w:spacing w:val="-7"/>
          <w:sz w:val="20"/>
        </w:rPr>
        <w:t> </w:t>
      </w:r>
      <w:r>
        <w:rPr>
          <w:color w:val="231F20"/>
          <w:w w:val="107"/>
          <w:sz w:val="20"/>
        </w:rPr>
        <w:t>d</w:t>
      </w:r>
      <w:r>
        <w:rPr>
          <w:color w:val="231F20"/>
          <w:spacing w:val="1"/>
          <w:w w:val="107"/>
          <w:sz w:val="20"/>
        </w:rPr>
        <w:t>e</w:t>
      </w:r>
      <w:r>
        <w:rPr>
          <w:color w:val="231F20"/>
          <w:spacing w:val="-2"/>
          <w:w w:val="101"/>
          <w:sz w:val="20"/>
        </w:rPr>
        <w:t>c</w:t>
      </w:r>
      <w:r>
        <w:rPr>
          <w:color w:val="231F20"/>
          <w:w w:val="97"/>
          <w:sz w:val="20"/>
        </w:rPr>
        <w:t>l</w:t>
      </w:r>
      <w:r>
        <w:rPr>
          <w:color w:val="231F20"/>
          <w:spacing w:val="-2"/>
          <w:w w:val="105"/>
          <w:sz w:val="20"/>
        </w:rPr>
        <w:t>a</w:t>
      </w:r>
      <w:r>
        <w:rPr>
          <w:color w:val="231F20"/>
          <w:w w:val="110"/>
          <w:sz w:val="20"/>
        </w:rPr>
        <w:t>ra</w:t>
      </w:r>
      <w:r>
        <w:rPr>
          <w:color w:val="231F20"/>
          <w:spacing w:val="-7"/>
          <w:sz w:val="20"/>
        </w:rPr>
        <w:t> </w:t>
      </w:r>
      <w:r>
        <w:rPr>
          <w:color w:val="231F20"/>
          <w:spacing w:val="-17"/>
          <w:w w:val="39"/>
          <w:sz w:val="20"/>
        </w:rPr>
        <w:t>“</w:t>
      </w:r>
      <w:r>
        <w:rPr>
          <w:color w:val="231F20"/>
          <w:spacing w:val="-2"/>
          <w:w w:val="108"/>
          <w:sz w:val="20"/>
        </w:rPr>
        <w:t>q</w:t>
      </w:r>
      <w:r>
        <w:rPr>
          <w:color w:val="231F20"/>
          <w:w w:val="107"/>
          <w:sz w:val="20"/>
        </w:rPr>
        <w:t>ue</w:t>
      </w:r>
      <w:r>
        <w:rPr>
          <w:color w:val="231F20"/>
          <w:spacing w:val="-7"/>
          <w:sz w:val="20"/>
        </w:rPr>
        <w:t> </w:t>
      </w:r>
      <w:r>
        <w:rPr>
          <w:color w:val="231F20"/>
          <w:spacing w:val="1"/>
          <w:w w:val="100"/>
          <w:sz w:val="20"/>
        </w:rPr>
        <w:t>s</w:t>
      </w:r>
      <w:r>
        <w:rPr>
          <w:color w:val="231F20"/>
          <w:w w:val="101"/>
          <w:sz w:val="20"/>
        </w:rPr>
        <w:t>e</w:t>
      </w:r>
      <w:r>
        <w:rPr>
          <w:color w:val="231F20"/>
          <w:spacing w:val="-7"/>
          <w:sz w:val="20"/>
        </w:rPr>
        <w:t> </w:t>
      </w:r>
      <w:r>
        <w:rPr>
          <w:color w:val="231F20"/>
          <w:w w:val="107"/>
          <w:sz w:val="20"/>
        </w:rPr>
        <w:t>d</w:t>
      </w:r>
      <w:r>
        <w:rPr>
          <w:color w:val="231F20"/>
          <w:spacing w:val="-1"/>
          <w:w w:val="107"/>
          <w:sz w:val="20"/>
        </w:rPr>
        <w:t>e</w:t>
      </w:r>
      <w:r>
        <w:rPr>
          <w:color w:val="231F20"/>
          <w:spacing w:val="1"/>
          <w:w w:val="108"/>
          <w:sz w:val="20"/>
        </w:rPr>
        <w:t>b</w:t>
      </w:r>
      <w:r>
        <w:rPr>
          <w:color w:val="231F20"/>
          <w:w w:val="109"/>
          <w:sz w:val="20"/>
        </w:rPr>
        <w:t>en </w:t>
      </w:r>
      <w:r>
        <w:rPr>
          <w:color w:val="231F20"/>
          <w:spacing w:val="-3"/>
          <w:w w:val="118"/>
          <w:sz w:val="20"/>
        </w:rPr>
        <w:t>r</w:t>
      </w:r>
      <w:r>
        <w:rPr>
          <w:color w:val="231F20"/>
          <w:w w:val="107"/>
          <w:sz w:val="20"/>
        </w:rPr>
        <w:t>e</w:t>
      </w:r>
      <w:r>
        <w:rPr>
          <w:color w:val="231F20"/>
          <w:spacing w:val="1"/>
          <w:w w:val="107"/>
          <w:sz w:val="20"/>
        </w:rPr>
        <w:t>p</w:t>
      </w:r>
      <w:r>
        <w:rPr>
          <w:color w:val="231F20"/>
          <w:spacing w:val="-2"/>
          <w:w w:val="105"/>
          <w:sz w:val="20"/>
        </w:rPr>
        <w:t>a</w:t>
      </w:r>
      <w:r>
        <w:rPr>
          <w:color w:val="231F20"/>
          <w:spacing w:val="2"/>
          <w:w w:val="118"/>
          <w:sz w:val="20"/>
        </w:rPr>
        <w:t>r</w:t>
      </w:r>
      <w:r>
        <w:rPr>
          <w:color w:val="231F20"/>
          <w:spacing w:val="1"/>
          <w:w w:val="116"/>
          <w:sz w:val="20"/>
        </w:rPr>
        <w:t>t</w:t>
      </w:r>
      <w:r>
        <w:rPr>
          <w:color w:val="231F20"/>
          <w:w w:val="111"/>
          <w:sz w:val="20"/>
        </w:rPr>
        <w:t>ir</w:t>
      </w:r>
      <w:r>
        <w:rPr>
          <w:color w:val="231F20"/>
          <w:spacing w:val="19"/>
          <w:sz w:val="20"/>
        </w:rPr>
        <w:t> </w:t>
      </w:r>
      <w:r>
        <w:rPr>
          <w:color w:val="231F20"/>
          <w:w w:val="103"/>
          <w:sz w:val="20"/>
        </w:rPr>
        <w:t>los</w:t>
      </w:r>
      <w:r>
        <w:rPr>
          <w:color w:val="231F20"/>
          <w:spacing w:val="19"/>
          <w:sz w:val="20"/>
        </w:rPr>
        <w:t> </w:t>
      </w:r>
      <w:r>
        <w:rPr>
          <w:color w:val="231F20"/>
          <w:spacing w:val="-3"/>
          <w:w w:val="108"/>
          <w:sz w:val="20"/>
        </w:rPr>
        <w:t>b</w:t>
      </w:r>
      <w:r>
        <w:rPr>
          <w:color w:val="231F20"/>
          <w:w w:val="108"/>
          <w:sz w:val="20"/>
        </w:rPr>
        <w:t>ie</w:t>
      </w:r>
      <w:r>
        <w:rPr>
          <w:color w:val="231F20"/>
          <w:spacing w:val="-1"/>
          <w:w w:val="108"/>
          <w:sz w:val="20"/>
        </w:rPr>
        <w:t>n</w:t>
      </w:r>
      <w:r>
        <w:rPr>
          <w:color w:val="231F20"/>
          <w:w w:val="101"/>
          <w:sz w:val="20"/>
        </w:rPr>
        <w:t>es</w:t>
      </w:r>
      <w:r>
        <w:rPr>
          <w:color w:val="231F20"/>
          <w:spacing w:val="19"/>
          <w:sz w:val="20"/>
        </w:rPr>
        <w:t> </w:t>
      </w:r>
      <w:r>
        <w:rPr>
          <w:color w:val="231F20"/>
          <w:w w:val="107"/>
          <w:sz w:val="20"/>
        </w:rPr>
        <w:t>de</w:t>
      </w:r>
      <w:r>
        <w:rPr>
          <w:color w:val="231F20"/>
          <w:spacing w:val="19"/>
          <w:sz w:val="20"/>
        </w:rPr>
        <w:t> </w:t>
      </w:r>
      <w:r>
        <w:rPr>
          <w:color w:val="231F20"/>
          <w:spacing w:val="-2"/>
          <w:w w:val="108"/>
          <w:sz w:val="20"/>
        </w:rPr>
        <w:t>q</w:t>
      </w:r>
      <w:r>
        <w:rPr>
          <w:color w:val="231F20"/>
          <w:w w:val="107"/>
          <w:sz w:val="20"/>
        </w:rPr>
        <w:t>ue</w:t>
      </w:r>
      <w:r>
        <w:rPr>
          <w:color w:val="231F20"/>
          <w:spacing w:val="19"/>
          <w:sz w:val="20"/>
        </w:rPr>
        <w:t> </w:t>
      </w:r>
      <w:r>
        <w:rPr>
          <w:color w:val="231F20"/>
          <w:spacing w:val="-1"/>
          <w:w w:val="113"/>
          <w:sz w:val="20"/>
        </w:rPr>
        <w:t>h</w:t>
      </w:r>
      <w:r>
        <w:rPr>
          <w:color w:val="231F20"/>
          <w:spacing w:val="-2"/>
          <w:w w:val="105"/>
          <w:sz w:val="20"/>
        </w:rPr>
        <w:t>a</w:t>
      </w:r>
      <w:r>
        <w:rPr>
          <w:color w:val="231F20"/>
          <w:w w:val="116"/>
          <w:sz w:val="20"/>
        </w:rPr>
        <w:t>n</w:t>
      </w:r>
      <w:r>
        <w:rPr>
          <w:color w:val="231F20"/>
          <w:spacing w:val="19"/>
          <w:sz w:val="20"/>
        </w:rPr>
        <w:t> </w:t>
      </w:r>
      <w:r>
        <w:rPr>
          <w:color w:val="231F20"/>
          <w:w w:val="106"/>
          <w:sz w:val="20"/>
        </w:rPr>
        <w:t>sido</w:t>
      </w:r>
      <w:r>
        <w:rPr>
          <w:color w:val="231F20"/>
          <w:spacing w:val="19"/>
          <w:sz w:val="20"/>
        </w:rPr>
        <w:t> </w:t>
      </w:r>
      <w:r>
        <w:rPr>
          <w:color w:val="231F20"/>
          <w:spacing w:val="-3"/>
          <w:w w:val="111"/>
          <w:sz w:val="20"/>
        </w:rPr>
        <w:t>p</w:t>
      </w:r>
      <w:r>
        <w:rPr>
          <w:color w:val="231F20"/>
          <w:spacing w:val="-3"/>
          <w:w w:val="118"/>
          <w:sz w:val="20"/>
        </w:rPr>
        <w:t>r</w:t>
      </w:r>
      <w:r>
        <w:rPr>
          <w:color w:val="231F20"/>
          <w:spacing w:val="-3"/>
          <w:w w:val="108"/>
          <w:sz w:val="20"/>
        </w:rPr>
        <w:t>o</w:t>
      </w:r>
      <w:r>
        <w:rPr>
          <w:color w:val="231F20"/>
          <w:spacing w:val="-3"/>
          <w:w w:val="111"/>
          <w:sz w:val="20"/>
        </w:rPr>
        <w:t>p</w:t>
      </w:r>
      <w:r>
        <w:rPr>
          <w:color w:val="231F20"/>
          <w:w w:val="106"/>
          <w:sz w:val="20"/>
        </w:rPr>
        <w:t>ie</w:t>
      </w:r>
      <w:r>
        <w:rPr>
          <w:color w:val="231F20"/>
          <w:spacing w:val="1"/>
          <w:w w:val="106"/>
          <w:sz w:val="20"/>
        </w:rPr>
        <w:t>t</w:t>
      </w:r>
      <w:r>
        <w:rPr>
          <w:color w:val="231F20"/>
          <w:spacing w:val="-2"/>
          <w:w w:val="105"/>
          <w:sz w:val="20"/>
        </w:rPr>
        <w:t>a</w:t>
      </w:r>
      <w:r>
        <w:rPr>
          <w:color w:val="231F20"/>
          <w:spacing w:val="1"/>
          <w:w w:val="118"/>
          <w:sz w:val="20"/>
        </w:rPr>
        <w:t>r</w:t>
      </w:r>
      <w:r>
        <w:rPr>
          <w:color w:val="231F20"/>
          <w:w w:val="104"/>
          <w:sz w:val="20"/>
        </w:rPr>
        <w:t>io</w:t>
      </w:r>
      <w:r>
        <w:rPr>
          <w:color w:val="231F20"/>
          <w:spacing w:val="-9"/>
          <w:w w:val="104"/>
          <w:sz w:val="20"/>
        </w:rPr>
        <w:t>s</w:t>
      </w:r>
      <w:r>
        <w:rPr>
          <w:color w:val="231F20"/>
          <w:w w:val="40"/>
          <w:sz w:val="20"/>
        </w:rPr>
        <w:t>”</w:t>
      </w:r>
      <w:r>
        <w:rPr>
          <w:color w:val="231F20"/>
          <w:spacing w:val="19"/>
          <w:sz w:val="20"/>
        </w:rPr>
        <w:t> </w:t>
      </w:r>
      <w:r>
        <w:rPr>
          <w:color w:val="231F20"/>
          <w:w w:val="97"/>
          <w:sz w:val="20"/>
        </w:rPr>
        <w:t>y</w:t>
      </w:r>
      <w:r>
        <w:rPr>
          <w:color w:val="231F20"/>
          <w:spacing w:val="19"/>
          <w:sz w:val="20"/>
        </w:rPr>
        <w:t> </w:t>
      </w:r>
      <w:r>
        <w:rPr>
          <w:color w:val="231F20"/>
          <w:spacing w:val="1"/>
          <w:w w:val="105"/>
          <w:sz w:val="20"/>
        </w:rPr>
        <w:t>a</w:t>
      </w:r>
      <w:r>
        <w:rPr>
          <w:color w:val="231F20"/>
          <w:w w:val="97"/>
          <w:sz w:val="20"/>
        </w:rPr>
        <w:t>l</w:t>
      </w:r>
      <w:r>
        <w:rPr>
          <w:color w:val="231F20"/>
          <w:spacing w:val="19"/>
          <w:sz w:val="20"/>
        </w:rPr>
        <w:t> </w:t>
      </w:r>
      <w:r>
        <w:rPr>
          <w:color w:val="231F20"/>
          <w:w w:val="98"/>
          <w:sz w:val="20"/>
        </w:rPr>
        <w:t>e</w:t>
      </w:r>
      <w:r>
        <w:rPr>
          <w:color w:val="231F20"/>
          <w:spacing w:val="-2"/>
          <w:w w:val="98"/>
          <w:sz w:val="20"/>
        </w:rPr>
        <w:t>f</w:t>
      </w:r>
      <w:r>
        <w:rPr>
          <w:color w:val="231F20"/>
          <w:spacing w:val="1"/>
          <w:w w:val="101"/>
          <w:sz w:val="20"/>
        </w:rPr>
        <w:t>e</w:t>
      </w:r>
      <w:r>
        <w:rPr>
          <w:color w:val="231F20"/>
          <w:spacing w:val="1"/>
          <w:w w:val="101"/>
          <w:sz w:val="20"/>
        </w:rPr>
        <w:t>c</w:t>
      </w:r>
      <w:r>
        <w:rPr>
          <w:color w:val="231F20"/>
          <w:spacing w:val="-2"/>
          <w:w w:val="116"/>
          <w:sz w:val="20"/>
        </w:rPr>
        <w:t>t</w:t>
      </w:r>
      <w:r>
        <w:rPr>
          <w:color w:val="231F20"/>
          <w:w w:val="108"/>
          <w:sz w:val="20"/>
        </w:rPr>
        <w:t>o</w:t>
      </w:r>
      <w:r>
        <w:rPr>
          <w:color w:val="231F20"/>
          <w:spacing w:val="19"/>
          <w:sz w:val="20"/>
        </w:rPr>
        <w:t> </w:t>
      </w:r>
      <w:r>
        <w:rPr>
          <w:color w:val="231F20"/>
          <w:spacing w:val="-3"/>
          <w:w w:val="108"/>
          <w:sz w:val="20"/>
        </w:rPr>
        <w:t>o</w:t>
      </w:r>
      <w:r>
        <w:rPr>
          <w:color w:val="231F20"/>
          <w:spacing w:val="-3"/>
          <w:w w:val="118"/>
          <w:sz w:val="20"/>
        </w:rPr>
        <w:t>r</w:t>
      </w:r>
      <w:r>
        <w:rPr>
          <w:color w:val="231F20"/>
          <w:w w:val="110"/>
          <w:sz w:val="20"/>
        </w:rPr>
        <w:t>de</w:t>
      </w:r>
      <w:r>
        <w:rPr>
          <w:color w:val="231F20"/>
          <w:spacing w:val="-1"/>
          <w:w w:val="110"/>
          <w:sz w:val="20"/>
        </w:rPr>
        <w:t>n</w:t>
      </w:r>
      <w:r>
        <w:rPr>
          <w:color w:val="231F20"/>
          <w:w w:val="105"/>
          <w:sz w:val="20"/>
        </w:rPr>
        <w:t>a </w:t>
      </w:r>
      <w:r>
        <w:rPr>
          <w:color w:val="231F20"/>
          <w:w w:val="110"/>
          <w:sz w:val="20"/>
        </w:rPr>
        <w:t>que aunque se deben adjudicar a los arrendatarios aun los terrenos de comunidad, cuando en tiempo hábil lo hubieren pedido, los réditos</w:t>
      </w:r>
      <w:r>
        <w:rPr>
          <w:color w:val="231F20"/>
          <w:spacing w:val="-5"/>
          <w:w w:val="110"/>
          <w:sz w:val="20"/>
        </w:rPr>
        <w:t> </w:t>
      </w:r>
      <w:r>
        <w:rPr>
          <w:color w:val="231F20"/>
          <w:w w:val="110"/>
          <w:sz w:val="20"/>
        </w:rPr>
        <w:t>que</w:t>
      </w:r>
      <w:r>
        <w:rPr>
          <w:color w:val="231F20"/>
          <w:spacing w:val="-5"/>
          <w:w w:val="110"/>
          <w:sz w:val="20"/>
        </w:rPr>
        <w:t> </w:t>
      </w:r>
      <w:r>
        <w:rPr>
          <w:color w:val="231F20"/>
          <w:w w:val="110"/>
          <w:sz w:val="20"/>
        </w:rPr>
        <w:t>en</w:t>
      </w:r>
      <w:r>
        <w:rPr>
          <w:color w:val="231F20"/>
          <w:spacing w:val="-5"/>
          <w:w w:val="110"/>
          <w:sz w:val="20"/>
        </w:rPr>
        <w:t> </w:t>
      </w:r>
      <w:r>
        <w:rPr>
          <w:color w:val="231F20"/>
          <w:w w:val="110"/>
          <w:sz w:val="20"/>
        </w:rPr>
        <w:t>tal</w:t>
      </w:r>
      <w:r>
        <w:rPr>
          <w:color w:val="231F20"/>
          <w:spacing w:val="-5"/>
          <w:w w:val="110"/>
          <w:sz w:val="20"/>
        </w:rPr>
        <w:t> </w:t>
      </w:r>
      <w:r>
        <w:rPr>
          <w:color w:val="231F20"/>
          <w:w w:val="110"/>
          <w:sz w:val="20"/>
        </w:rPr>
        <w:t>caso</w:t>
      </w:r>
      <w:r>
        <w:rPr>
          <w:color w:val="231F20"/>
          <w:spacing w:val="-5"/>
          <w:w w:val="110"/>
          <w:sz w:val="20"/>
        </w:rPr>
        <w:t> </w:t>
      </w:r>
      <w:r>
        <w:rPr>
          <w:color w:val="231F20"/>
          <w:w w:val="110"/>
          <w:sz w:val="20"/>
        </w:rPr>
        <w:t>deben</w:t>
      </w:r>
      <w:r>
        <w:rPr>
          <w:color w:val="231F20"/>
          <w:spacing w:val="-5"/>
          <w:w w:val="110"/>
          <w:sz w:val="20"/>
        </w:rPr>
        <w:t> </w:t>
      </w:r>
      <w:r>
        <w:rPr>
          <w:color w:val="231F20"/>
          <w:w w:val="110"/>
          <w:sz w:val="20"/>
        </w:rPr>
        <w:t>pagar</w:t>
      </w:r>
      <w:r>
        <w:rPr>
          <w:color w:val="231F20"/>
          <w:spacing w:val="-5"/>
          <w:w w:val="110"/>
          <w:sz w:val="20"/>
        </w:rPr>
        <w:t> </w:t>
      </w:r>
      <w:r>
        <w:rPr>
          <w:color w:val="231F20"/>
          <w:w w:val="110"/>
          <w:sz w:val="20"/>
        </w:rPr>
        <w:t>los</w:t>
      </w:r>
      <w:r>
        <w:rPr>
          <w:color w:val="231F20"/>
          <w:spacing w:val="-5"/>
          <w:w w:val="110"/>
          <w:sz w:val="20"/>
        </w:rPr>
        <w:t> </w:t>
      </w:r>
      <w:r>
        <w:rPr>
          <w:color w:val="231F20"/>
          <w:w w:val="110"/>
          <w:sz w:val="20"/>
        </w:rPr>
        <w:t>inquilinos,</w:t>
      </w:r>
      <w:r>
        <w:rPr>
          <w:color w:val="231F20"/>
          <w:spacing w:val="-5"/>
          <w:w w:val="110"/>
          <w:sz w:val="20"/>
        </w:rPr>
        <w:t> </w:t>
      </w:r>
      <w:r>
        <w:rPr>
          <w:color w:val="231F20"/>
          <w:w w:val="110"/>
          <w:sz w:val="20"/>
        </w:rPr>
        <w:t>deben</w:t>
      </w:r>
      <w:r>
        <w:rPr>
          <w:color w:val="231F20"/>
          <w:spacing w:val="-5"/>
          <w:w w:val="110"/>
          <w:sz w:val="20"/>
        </w:rPr>
        <w:t> </w:t>
      </w:r>
      <w:r>
        <w:rPr>
          <w:color w:val="231F20"/>
          <w:w w:val="110"/>
          <w:sz w:val="20"/>
        </w:rPr>
        <w:t>percibirse siempre</w:t>
      </w:r>
      <w:r>
        <w:rPr>
          <w:color w:val="231F20"/>
          <w:spacing w:val="-20"/>
          <w:w w:val="110"/>
          <w:sz w:val="20"/>
        </w:rPr>
        <w:t> </w:t>
      </w:r>
      <w:r>
        <w:rPr>
          <w:color w:val="231F20"/>
          <w:w w:val="110"/>
          <w:sz w:val="20"/>
        </w:rPr>
        <w:t>por</w:t>
      </w:r>
      <w:r>
        <w:rPr>
          <w:color w:val="231F20"/>
          <w:spacing w:val="-20"/>
          <w:w w:val="110"/>
          <w:sz w:val="20"/>
        </w:rPr>
        <w:t> </w:t>
      </w:r>
      <w:r>
        <w:rPr>
          <w:color w:val="231F20"/>
          <w:w w:val="110"/>
          <w:sz w:val="20"/>
        </w:rPr>
        <w:t>los</w:t>
      </w:r>
      <w:r>
        <w:rPr>
          <w:color w:val="231F20"/>
          <w:spacing w:val="-20"/>
          <w:w w:val="110"/>
          <w:sz w:val="20"/>
        </w:rPr>
        <w:t> </w:t>
      </w:r>
      <w:r>
        <w:rPr>
          <w:color w:val="231F20"/>
          <w:w w:val="110"/>
          <w:sz w:val="20"/>
        </w:rPr>
        <w:t>indígenas;</w:t>
      </w:r>
      <w:r>
        <w:rPr>
          <w:color w:val="231F20"/>
          <w:spacing w:val="-20"/>
          <w:w w:val="110"/>
          <w:sz w:val="20"/>
        </w:rPr>
        <w:t> </w:t>
      </w:r>
      <w:r>
        <w:rPr>
          <w:color w:val="231F20"/>
          <w:w w:val="110"/>
          <w:sz w:val="20"/>
        </w:rPr>
        <w:t>y</w:t>
      </w:r>
      <w:r>
        <w:rPr>
          <w:color w:val="231F20"/>
          <w:spacing w:val="-20"/>
          <w:w w:val="110"/>
          <w:sz w:val="20"/>
        </w:rPr>
        <w:t> </w:t>
      </w:r>
      <w:r>
        <w:rPr>
          <w:color w:val="231F20"/>
          <w:w w:val="110"/>
          <w:sz w:val="20"/>
        </w:rPr>
        <w:t>previniendo</w:t>
      </w:r>
      <w:r>
        <w:rPr>
          <w:color w:val="231F20"/>
          <w:spacing w:val="-20"/>
          <w:w w:val="110"/>
          <w:sz w:val="20"/>
        </w:rPr>
        <w:t> </w:t>
      </w:r>
      <w:r>
        <w:rPr>
          <w:color w:val="231F20"/>
          <w:w w:val="110"/>
          <w:sz w:val="20"/>
        </w:rPr>
        <w:t>a</w:t>
      </w:r>
      <w:r>
        <w:rPr>
          <w:color w:val="231F20"/>
          <w:spacing w:val="-20"/>
          <w:w w:val="110"/>
          <w:sz w:val="20"/>
        </w:rPr>
        <w:t> </w:t>
      </w:r>
      <w:r>
        <w:rPr>
          <w:color w:val="231F20"/>
          <w:w w:val="110"/>
          <w:sz w:val="20"/>
        </w:rPr>
        <w:t>mayor</w:t>
      </w:r>
      <w:r>
        <w:rPr>
          <w:color w:val="231F20"/>
          <w:spacing w:val="-20"/>
          <w:w w:val="110"/>
          <w:sz w:val="20"/>
        </w:rPr>
        <w:t> </w:t>
      </w:r>
      <w:r>
        <w:rPr>
          <w:color w:val="231F20"/>
          <w:w w:val="110"/>
          <w:sz w:val="20"/>
        </w:rPr>
        <w:t>abundamiento</w:t>
      </w:r>
      <w:r>
        <w:rPr>
          <w:color w:val="231F20"/>
          <w:spacing w:val="-20"/>
          <w:w w:val="110"/>
          <w:sz w:val="20"/>
        </w:rPr>
        <w:t> </w:t>
      </w:r>
      <w:r>
        <w:rPr>
          <w:color w:val="231F20"/>
          <w:w w:val="110"/>
          <w:sz w:val="20"/>
        </w:rPr>
        <w:t>que los terrenos no arrendados se reparten entre los mismos indígenas con total arreglo a lo establecido en la circular de 9 de octubre del mismo</w:t>
      </w:r>
      <w:r>
        <w:rPr>
          <w:color w:val="231F20"/>
          <w:spacing w:val="-6"/>
          <w:w w:val="110"/>
          <w:sz w:val="20"/>
        </w:rPr>
        <w:t> </w:t>
      </w:r>
      <w:r>
        <w:rPr>
          <w:color w:val="231F20"/>
          <w:w w:val="110"/>
          <w:sz w:val="20"/>
        </w:rPr>
        <w:t>año</w:t>
      </w:r>
      <w:r>
        <w:rPr>
          <w:color w:val="231F20"/>
          <w:spacing w:val="-6"/>
          <w:w w:val="110"/>
          <w:sz w:val="20"/>
        </w:rPr>
        <w:t> </w:t>
      </w:r>
      <w:r>
        <w:rPr>
          <w:color w:val="231F20"/>
          <w:w w:val="110"/>
          <w:sz w:val="20"/>
        </w:rPr>
        <w:t>y</w:t>
      </w:r>
      <w:r>
        <w:rPr>
          <w:color w:val="231F20"/>
          <w:spacing w:val="-6"/>
          <w:w w:val="110"/>
          <w:sz w:val="20"/>
        </w:rPr>
        <w:t> </w:t>
      </w:r>
      <w:r>
        <w:rPr>
          <w:color w:val="231F20"/>
          <w:w w:val="110"/>
          <w:sz w:val="20"/>
        </w:rPr>
        <w:t>en</w:t>
      </w:r>
      <w:r>
        <w:rPr>
          <w:color w:val="231F20"/>
          <w:spacing w:val="-6"/>
          <w:w w:val="110"/>
          <w:sz w:val="20"/>
        </w:rPr>
        <w:t> </w:t>
      </w:r>
      <w:r>
        <w:rPr>
          <w:color w:val="231F20"/>
          <w:w w:val="110"/>
          <w:sz w:val="20"/>
        </w:rPr>
        <w:t>las</w:t>
      </w:r>
      <w:r>
        <w:rPr>
          <w:color w:val="231F20"/>
          <w:spacing w:val="-6"/>
          <w:w w:val="110"/>
          <w:sz w:val="20"/>
        </w:rPr>
        <w:t> </w:t>
      </w:r>
      <w:r>
        <w:rPr>
          <w:color w:val="231F20"/>
          <w:w w:val="110"/>
          <w:sz w:val="20"/>
        </w:rPr>
        <w:t>posteriores</w:t>
      </w:r>
      <w:r>
        <w:rPr>
          <w:color w:val="231F20"/>
          <w:spacing w:val="-6"/>
          <w:w w:val="110"/>
          <w:sz w:val="20"/>
        </w:rPr>
        <w:t> </w:t>
      </w:r>
      <w:r>
        <w:rPr>
          <w:color w:val="231F20"/>
          <w:w w:val="110"/>
          <w:sz w:val="20"/>
        </w:rPr>
        <w:t>concordantes;</w:t>
      </w:r>
      <w:r>
        <w:rPr>
          <w:color w:val="231F20"/>
          <w:spacing w:val="-6"/>
          <w:w w:val="110"/>
          <w:sz w:val="20"/>
        </w:rPr>
        <w:t> </w:t>
      </w:r>
      <w:r>
        <w:rPr>
          <w:color w:val="231F20"/>
          <w:w w:val="110"/>
          <w:sz w:val="20"/>
        </w:rPr>
        <w:t>porque</w:t>
      </w:r>
      <w:r>
        <w:rPr>
          <w:color w:val="231F20"/>
          <w:spacing w:val="-6"/>
          <w:w w:val="110"/>
          <w:sz w:val="20"/>
        </w:rPr>
        <w:t> </w:t>
      </w:r>
      <w:r>
        <w:rPr>
          <w:color w:val="231F20"/>
          <w:w w:val="110"/>
          <w:sz w:val="20"/>
        </w:rPr>
        <w:t>según</w:t>
      </w:r>
      <w:r>
        <w:rPr>
          <w:color w:val="231F20"/>
          <w:spacing w:val="-6"/>
          <w:w w:val="110"/>
          <w:sz w:val="20"/>
        </w:rPr>
        <w:t> </w:t>
      </w:r>
      <w:r>
        <w:rPr>
          <w:color w:val="231F20"/>
          <w:w w:val="110"/>
          <w:sz w:val="20"/>
        </w:rPr>
        <w:t>se</w:t>
      </w:r>
      <w:r>
        <w:rPr>
          <w:color w:val="231F20"/>
          <w:spacing w:val="-6"/>
          <w:w w:val="110"/>
          <w:sz w:val="20"/>
        </w:rPr>
        <w:t> </w:t>
      </w:r>
      <w:r>
        <w:rPr>
          <w:color w:val="231F20"/>
          <w:w w:val="110"/>
          <w:sz w:val="20"/>
        </w:rPr>
        <w:t>dice terminantemente</w:t>
      </w:r>
      <w:r>
        <w:rPr>
          <w:color w:val="231F20"/>
          <w:spacing w:val="-33"/>
          <w:w w:val="110"/>
          <w:sz w:val="20"/>
        </w:rPr>
        <w:t> </w:t>
      </w:r>
      <w:r>
        <w:rPr>
          <w:color w:val="231F20"/>
          <w:w w:val="110"/>
          <w:sz w:val="20"/>
        </w:rPr>
        <w:t>aquella</w:t>
      </w:r>
      <w:r>
        <w:rPr>
          <w:color w:val="231F20"/>
          <w:spacing w:val="-33"/>
          <w:w w:val="110"/>
          <w:sz w:val="20"/>
        </w:rPr>
        <w:t> </w:t>
      </w:r>
      <w:r>
        <w:rPr>
          <w:color w:val="231F20"/>
          <w:w w:val="110"/>
          <w:sz w:val="20"/>
        </w:rPr>
        <w:t>circular</w:t>
      </w:r>
      <w:r>
        <w:rPr>
          <w:color w:val="231F20"/>
          <w:spacing w:val="-33"/>
          <w:w w:val="110"/>
          <w:sz w:val="20"/>
        </w:rPr>
        <w:t> </w:t>
      </w:r>
      <w:r>
        <w:rPr>
          <w:color w:val="231F20"/>
          <w:w w:val="110"/>
          <w:sz w:val="20"/>
        </w:rPr>
        <w:t>las</w:t>
      </w:r>
      <w:r>
        <w:rPr>
          <w:color w:val="231F20"/>
          <w:spacing w:val="-33"/>
          <w:w w:val="110"/>
          <w:sz w:val="20"/>
        </w:rPr>
        <w:t> </w:t>
      </w:r>
      <w:r>
        <w:rPr>
          <w:color w:val="231F20"/>
          <w:w w:val="110"/>
          <w:sz w:val="20"/>
        </w:rPr>
        <w:t>leyes</w:t>
      </w:r>
      <w:r>
        <w:rPr>
          <w:color w:val="231F20"/>
          <w:spacing w:val="-33"/>
          <w:w w:val="110"/>
          <w:sz w:val="20"/>
        </w:rPr>
        <w:t> </w:t>
      </w:r>
      <w:r>
        <w:rPr>
          <w:color w:val="231F20"/>
          <w:w w:val="110"/>
          <w:sz w:val="20"/>
        </w:rPr>
        <w:t>de</w:t>
      </w:r>
      <w:r>
        <w:rPr>
          <w:color w:val="231F20"/>
          <w:spacing w:val="-33"/>
          <w:w w:val="110"/>
          <w:sz w:val="20"/>
        </w:rPr>
        <w:t> </w:t>
      </w:r>
      <w:r>
        <w:rPr>
          <w:color w:val="231F20"/>
          <w:w w:val="110"/>
          <w:sz w:val="20"/>
        </w:rPr>
        <w:t>desamortización,</w:t>
      </w:r>
      <w:r>
        <w:rPr>
          <w:color w:val="231F20"/>
          <w:spacing w:val="-33"/>
          <w:w w:val="110"/>
          <w:sz w:val="20"/>
        </w:rPr>
        <w:t> </w:t>
      </w:r>
      <w:r>
        <w:rPr>
          <w:color w:val="231F20"/>
          <w:w w:val="110"/>
          <w:sz w:val="20"/>
        </w:rPr>
        <w:t>en</w:t>
      </w:r>
      <w:r>
        <w:rPr>
          <w:color w:val="231F20"/>
          <w:spacing w:val="-33"/>
          <w:w w:val="110"/>
          <w:sz w:val="20"/>
        </w:rPr>
        <w:t> </w:t>
      </w:r>
      <w:r>
        <w:rPr>
          <w:color w:val="231F20"/>
          <w:w w:val="110"/>
          <w:sz w:val="20"/>
        </w:rPr>
        <w:t>vez de</w:t>
      </w:r>
      <w:r>
        <w:rPr>
          <w:color w:val="231F20"/>
          <w:spacing w:val="-38"/>
          <w:w w:val="110"/>
          <w:sz w:val="20"/>
        </w:rPr>
        <w:t> </w:t>
      </w:r>
      <w:r>
        <w:rPr>
          <w:color w:val="231F20"/>
          <w:w w:val="110"/>
          <w:sz w:val="20"/>
        </w:rPr>
        <w:t>dañar</w:t>
      </w:r>
      <w:r>
        <w:rPr>
          <w:color w:val="231F20"/>
          <w:spacing w:val="-38"/>
          <w:w w:val="110"/>
          <w:sz w:val="20"/>
        </w:rPr>
        <w:t> </w:t>
      </w:r>
      <w:r>
        <w:rPr>
          <w:color w:val="231F20"/>
          <w:w w:val="110"/>
          <w:sz w:val="20"/>
        </w:rPr>
        <w:t>a</w:t>
      </w:r>
      <w:r>
        <w:rPr>
          <w:color w:val="231F20"/>
          <w:spacing w:val="-38"/>
          <w:w w:val="110"/>
          <w:sz w:val="20"/>
        </w:rPr>
        <w:t> </w:t>
      </w:r>
      <w:r>
        <w:rPr>
          <w:color w:val="231F20"/>
          <w:w w:val="110"/>
          <w:sz w:val="20"/>
        </w:rPr>
        <w:t>los</w:t>
      </w:r>
      <w:r>
        <w:rPr>
          <w:color w:val="231F20"/>
          <w:spacing w:val="-38"/>
          <w:w w:val="110"/>
          <w:sz w:val="20"/>
        </w:rPr>
        <w:t> </w:t>
      </w:r>
      <w:r>
        <w:rPr>
          <w:color w:val="231F20"/>
          <w:w w:val="110"/>
          <w:sz w:val="20"/>
        </w:rPr>
        <w:t>indígenas</w:t>
      </w:r>
      <w:r>
        <w:rPr>
          <w:color w:val="231F20"/>
          <w:spacing w:val="-38"/>
          <w:w w:val="110"/>
          <w:sz w:val="20"/>
        </w:rPr>
        <w:t> </w:t>
      </w:r>
      <w:r>
        <w:rPr>
          <w:color w:val="231F20"/>
          <w:w w:val="110"/>
          <w:sz w:val="20"/>
        </w:rPr>
        <w:t>los</w:t>
      </w:r>
      <w:r>
        <w:rPr>
          <w:color w:val="231F20"/>
          <w:spacing w:val="-38"/>
          <w:w w:val="110"/>
          <w:sz w:val="20"/>
        </w:rPr>
        <w:t> </w:t>
      </w:r>
      <w:r>
        <w:rPr>
          <w:color w:val="231F20"/>
          <w:w w:val="110"/>
          <w:sz w:val="20"/>
        </w:rPr>
        <w:t>favorecen</w:t>
      </w:r>
      <w:r>
        <w:rPr>
          <w:color w:val="231F20"/>
          <w:spacing w:val="-38"/>
          <w:w w:val="110"/>
          <w:sz w:val="20"/>
        </w:rPr>
        <w:t> </w:t>
      </w:r>
      <w:r>
        <w:rPr>
          <w:color w:val="231F20"/>
          <w:w w:val="110"/>
          <w:sz w:val="20"/>
        </w:rPr>
        <w:t>convirtiéndolos</w:t>
      </w:r>
      <w:r>
        <w:rPr>
          <w:color w:val="231F20"/>
          <w:spacing w:val="-38"/>
          <w:w w:val="110"/>
          <w:sz w:val="20"/>
        </w:rPr>
        <w:t> </w:t>
      </w:r>
      <w:r>
        <w:rPr>
          <w:color w:val="231F20"/>
          <w:w w:val="110"/>
          <w:sz w:val="20"/>
        </w:rPr>
        <w:t>en</w:t>
      </w:r>
      <w:r>
        <w:rPr>
          <w:color w:val="231F20"/>
          <w:spacing w:val="-38"/>
          <w:w w:val="110"/>
          <w:sz w:val="20"/>
        </w:rPr>
        <w:t> </w:t>
      </w:r>
      <w:r>
        <w:rPr>
          <w:color w:val="231F20"/>
          <w:w w:val="110"/>
          <w:sz w:val="20"/>
        </w:rPr>
        <w:t>propietarios: que en consecuencia de esto, aunque hoy los indígenas formando la corporación que antes se llamó comunidad[cursivas mías] ya no pueden</w:t>
      </w:r>
      <w:r>
        <w:rPr>
          <w:color w:val="231F20"/>
          <w:spacing w:val="-12"/>
          <w:w w:val="110"/>
          <w:sz w:val="20"/>
        </w:rPr>
        <w:t> </w:t>
      </w:r>
      <w:r>
        <w:rPr>
          <w:color w:val="231F20"/>
          <w:w w:val="110"/>
          <w:sz w:val="20"/>
        </w:rPr>
        <w:t>adquirir</w:t>
      </w:r>
      <w:r>
        <w:rPr>
          <w:color w:val="231F20"/>
          <w:spacing w:val="-12"/>
          <w:w w:val="110"/>
          <w:sz w:val="20"/>
        </w:rPr>
        <w:t> </w:t>
      </w:r>
      <w:r>
        <w:rPr>
          <w:color w:val="231F20"/>
          <w:w w:val="110"/>
          <w:sz w:val="20"/>
        </w:rPr>
        <w:t>bienes</w:t>
      </w:r>
      <w:r>
        <w:rPr>
          <w:color w:val="231F20"/>
          <w:spacing w:val="-12"/>
          <w:w w:val="110"/>
          <w:sz w:val="20"/>
        </w:rPr>
        <w:t> </w:t>
      </w:r>
      <w:r>
        <w:rPr>
          <w:color w:val="231F20"/>
          <w:w w:val="110"/>
          <w:sz w:val="20"/>
        </w:rPr>
        <w:t>raíces</w:t>
      </w:r>
      <w:r>
        <w:rPr>
          <w:color w:val="231F20"/>
          <w:spacing w:val="-12"/>
          <w:w w:val="110"/>
          <w:sz w:val="20"/>
        </w:rPr>
        <w:t> </w:t>
      </w:r>
      <w:r>
        <w:rPr>
          <w:color w:val="231F20"/>
          <w:w w:val="110"/>
          <w:sz w:val="20"/>
        </w:rPr>
        <w:t>según</w:t>
      </w:r>
      <w:r>
        <w:rPr>
          <w:color w:val="231F20"/>
          <w:spacing w:val="-12"/>
          <w:w w:val="110"/>
          <w:sz w:val="20"/>
        </w:rPr>
        <w:t> </w:t>
      </w:r>
      <w:r>
        <w:rPr>
          <w:color w:val="231F20"/>
          <w:w w:val="110"/>
          <w:sz w:val="20"/>
        </w:rPr>
        <w:t>la</w:t>
      </w:r>
      <w:r>
        <w:rPr>
          <w:color w:val="231F20"/>
          <w:spacing w:val="-12"/>
          <w:w w:val="110"/>
          <w:sz w:val="20"/>
        </w:rPr>
        <w:t> </w:t>
      </w:r>
      <w:r>
        <w:rPr>
          <w:color w:val="231F20"/>
          <w:w w:val="110"/>
          <w:sz w:val="20"/>
        </w:rPr>
        <w:t>segunda</w:t>
      </w:r>
      <w:r>
        <w:rPr>
          <w:color w:val="231F20"/>
          <w:spacing w:val="-12"/>
          <w:w w:val="110"/>
          <w:sz w:val="20"/>
        </w:rPr>
        <w:t> </w:t>
      </w:r>
      <w:r>
        <w:rPr>
          <w:color w:val="231F20"/>
          <w:w w:val="110"/>
          <w:sz w:val="20"/>
        </w:rPr>
        <w:t>parte</w:t>
      </w:r>
      <w:r>
        <w:rPr>
          <w:color w:val="231F20"/>
          <w:spacing w:val="-12"/>
          <w:w w:val="110"/>
          <w:sz w:val="20"/>
        </w:rPr>
        <w:t> </w:t>
      </w:r>
      <w:r>
        <w:rPr>
          <w:color w:val="231F20"/>
          <w:w w:val="110"/>
          <w:sz w:val="20"/>
        </w:rPr>
        <w:t>del</w:t>
      </w:r>
      <w:r>
        <w:rPr>
          <w:color w:val="231F20"/>
          <w:spacing w:val="-12"/>
          <w:w w:val="110"/>
          <w:sz w:val="20"/>
        </w:rPr>
        <w:t> </w:t>
      </w:r>
      <w:r>
        <w:rPr>
          <w:color w:val="231F20"/>
          <w:w w:val="110"/>
          <w:sz w:val="20"/>
        </w:rPr>
        <w:t>artículo</w:t>
      </w:r>
      <w:r>
        <w:rPr>
          <w:color w:val="231F20"/>
          <w:spacing w:val="-12"/>
          <w:w w:val="110"/>
          <w:sz w:val="20"/>
        </w:rPr>
        <w:t> </w:t>
      </w:r>
      <w:r>
        <w:rPr>
          <w:color w:val="231F20"/>
          <w:w w:val="110"/>
          <w:sz w:val="20"/>
        </w:rPr>
        <w:t>27 de</w:t>
      </w:r>
      <w:r>
        <w:rPr>
          <w:color w:val="231F20"/>
          <w:spacing w:val="-32"/>
          <w:w w:val="110"/>
          <w:sz w:val="20"/>
        </w:rPr>
        <w:t> </w:t>
      </w:r>
      <w:r>
        <w:rPr>
          <w:color w:val="231F20"/>
          <w:w w:val="110"/>
          <w:sz w:val="20"/>
        </w:rPr>
        <w:t>la</w:t>
      </w:r>
      <w:r>
        <w:rPr>
          <w:color w:val="231F20"/>
          <w:spacing w:val="-32"/>
          <w:w w:val="110"/>
          <w:sz w:val="20"/>
        </w:rPr>
        <w:t> </w:t>
      </w:r>
      <w:r>
        <w:rPr>
          <w:color w:val="231F20"/>
          <w:w w:val="110"/>
          <w:sz w:val="20"/>
        </w:rPr>
        <w:t>constitución</w:t>
      </w:r>
      <w:r>
        <w:rPr>
          <w:color w:val="231F20"/>
          <w:spacing w:val="-32"/>
          <w:w w:val="110"/>
          <w:sz w:val="20"/>
        </w:rPr>
        <w:t> </w:t>
      </w:r>
      <w:r>
        <w:rPr>
          <w:color w:val="231F20"/>
          <w:w w:val="110"/>
          <w:sz w:val="20"/>
        </w:rPr>
        <w:t>son</w:t>
      </w:r>
      <w:r>
        <w:rPr>
          <w:color w:val="231F20"/>
          <w:spacing w:val="-32"/>
          <w:w w:val="110"/>
          <w:sz w:val="20"/>
        </w:rPr>
        <w:t> </w:t>
      </w:r>
      <w:r>
        <w:rPr>
          <w:color w:val="231F20"/>
          <w:w w:val="110"/>
          <w:sz w:val="20"/>
        </w:rPr>
        <w:t>individualmente</w:t>
      </w:r>
      <w:r>
        <w:rPr>
          <w:color w:val="231F20"/>
          <w:spacing w:val="-32"/>
          <w:w w:val="110"/>
          <w:sz w:val="20"/>
        </w:rPr>
        <w:t> </w:t>
      </w:r>
      <w:r>
        <w:rPr>
          <w:color w:val="231F20"/>
          <w:w w:val="110"/>
          <w:sz w:val="20"/>
        </w:rPr>
        <w:t>los</w:t>
      </w:r>
      <w:r>
        <w:rPr>
          <w:color w:val="231F20"/>
          <w:spacing w:val="-32"/>
          <w:w w:val="110"/>
          <w:sz w:val="20"/>
        </w:rPr>
        <w:t> </w:t>
      </w:r>
      <w:r>
        <w:rPr>
          <w:color w:val="231F20"/>
          <w:w w:val="110"/>
          <w:sz w:val="20"/>
        </w:rPr>
        <w:t>propietarios</w:t>
      </w:r>
      <w:r>
        <w:rPr>
          <w:color w:val="231F20"/>
          <w:spacing w:val="-32"/>
          <w:w w:val="110"/>
          <w:sz w:val="20"/>
        </w:rPr>
        <w:t> </w:t>
      </w:r>
      <w:r>
        <w:rPr>
          <w:color w:val="231F20"/>
          <w:w w:val="110"/>
          <w:sz w:val="20"/>
        </w:rPr>
        <w:t>de</w:t>
      </w:r>
      <w:r>
        <w:rPr>
          <w:color w:val="231F20"/>
          <w:spacing w:val="-32"/>
          <w:w w:val="110"/>
          <w:sz w:val="20"/>
        </w:rPr>
        <w:t> </w:t>
      </w:r>
      <w:r>
        <w:rPr>
          <w:color w:val="231F20"/>
          <w:w w:val="110"/>
          <w:sz w:val="20"/>
        </w:rPr>
        <w:t>los</w:t>
      </w:r>
      <w:r>
        <w:rPr>
          <w:color w:val="231F20"/>
          <w:spacing w:val="-32"/>
          <w:w w:val="110"/>
          <w:sz w:val="20"/>
        </w:rPr>
        <w:t> </w:t>
      </w:r>
      <w:r>
        <w:rPr>
          <w:color w:val="231F20"/>
          <w:w w:val="110"/>
          <w:sz w:val="20"/>
        </w:rPr>
        <w:t>terrenos que pertenecían a las antiguas comunidades; debiendo hacerse el repartimiento de ellos en la forma legal, y esta propiedad les está garantizada por la primera parte del mismo artículo 27, llenándose así</w:t>
      </w:r>
      <w:r>
        <w:rPr>
          <w:color w:val="231F20"/>
          <w:spacing w:val="-15"/>
          <w:w w:val="110"/>
          <w:sz w:val="20"/>
        </w:rPr>
        <w:t> </w:t>
      </w:r>
      <w:r>
        <w:rPr>
          <w:color w:val="231F20"/>
          <w:w w:val="110"/>
          <w:sz w:val="20"/>
        </w:rPr>
        <w:t>el</w:t>
      </w:r>
      <w:r>
        <w:rPr>
          <w:color w:val="231F20"/>
          <w:spacing w:val="-15"/>
          <w:w w:val="110"/>
          <w:sz w:val="20"/>
        </w:rPr>
        <w:t> </w:t>
      </w:r>
      <w:r>
        <w:rPr>
          <w:color w:val="231F20"/>
          <w:w w:val="110"/>
          <w:sz w:val="20"/>
        </w:rPr>
        <w:t>objeto</w:t>
      </w:r>
      <w:r>
        <w:rPr>
          <w:color w:val="231F20"/>
          <w:spacing w:val="-15"/>
          <w:w w:val="110"/>
          <w:sz w:val="20"/>
        </w:rPr>
        <w:t> </w:t>
      </w:r>
      <w:r>
        <w:rPr>
          <w:color w:val="231F20"/>
          <w:w w:val="110"/>
          <w:sz w:val="20"/>
        </w:rPr>
        <w:t>que</w:t>
      </w:r>
      <w:r>
        <w:rPr>
          <w:color w:val="231F20"/>
          <w:spacing w:val="-15"/>
          <w:w w:val="110"/>
          <w:sz w:val="20"/>
        </w:rPr>
        <w:t> </w:t>
      </w:r>
      <w:r>
        <w:rPr>
          <w:color w:val="231F20"/>
          <w:w w:val="110"/>
          <w:sz w:val="20"/>
        </w:rPr>
        <w:t>las</w:t>
      </w:r>
      <w:r>
        <w:rPr>
          <w:color w:val="231F20"/>
          <w:spacing w:val="-15"/>
          <w:w w:val="110"/>
          <w:sz w:val="20"/>
        </w:rPr>
        <w:t> </w:t>
      </w:r>
      <w:r>
        <w:rPr>
          <w:color w:val="231F20"/>
          <w:w w:val="110"/>
          <w:sz w:val="20"/>
        </w:rPr>
        <w:t>leyes</w:t>
      </w:r>
      <w:r>
        <w:rPr>
          <w:color w:val="231F20"/>
          <w:spacing w:val="-15"/>
          <w:w w:val="110"/>
          <w:sz w:val="20"/>
        </w:rPr>
        <w:t> </w:t>
      </w:r>
      <w:r>
        <w:rPr>
          <w:color w:val="231F20"/>
          <w:w w:val="110"/>
          <w:sz w:val="20"/>
        </w:rPr>
        <w:t>de</w:t>
      </w:r>
      <w:r>
        <w:rPr>
          <w:color w:val="231F20"/>
          <w:spacing w:val="-15"/>
          <w:w w:val="110"/>
          <w:sz w:val="20"/>
        </w:rPr>
        <w:t> </w:t>
      </w:r>
      <w:r>
        <w:rPr>
          <w:color w:val="231F20"/>
          <w:w w:val="110"/>
          <w:sz w:val="20"/>
        </w:rPr>
        <w:t>reforma</w:t>
      </w:r>
      <w:r>
        <w:rPr>
          <w:color w:val="231F20"/>
          <w:spacing w:val="-15"/>
          <w:w w:val="110"/>
          <w:sz w:val="20"/>
        </w:rPr>
        <w:t> </w:t>
      </w:r>
      <w:r>
        <w:rPr>
          <w:color w:val="231F20"/>
          <w:w w:val="110"/>
          <w:sz w:val="20"/>
        </w:rPr>
        <w:t>se</w:t>
      </w:r>
      <w:r>
        <w:rPr>
          <w:color w:val="231F20"/>
          <w:spacing w:val="-15"/>
          <w:w w:val="110"/>
          <w:sz w:val="20"/>
        </w:rPr>
        <w:t> </w:t>
      </w:r>
      <w:r>
        <w:rPr>
          <w:color w:val="231F20"/>
          <w:w w:val="110"/>
          <w:sz w:val="20"/>
        </w:rPr>
        <w:t>propusieron</w:t>
      </w:r>
      <w:r>
        <w:rPr>
          <w:color w:val="231F20"/>
          <w:spacing w:val="-15"/>
          <w:w w:val="110"/>
          <w:sz w:val="20"/>
        </w:rPr>
        <w:t> </w:t>
      </w:r>
      <w:r>
        <w:rPr>
          <w:color w:val="231F20"/>
          <w:w w:val="110"/>
          <w:sz w:val="20"/>
        </w:rPr>
        <w:t>al</w:t>
      </w:r>
      <w:r>
        <w:rPr>
          <w:color w:val="231F20"/>
          <w:spacing w:val="-15"/>
          <w:w w:val="110"/>
          <w:sz w:val="20"/>
        </w:rPr>
        <w:t> </w:t>
      </w:r>
      <w:r>
        <w:rPr>
          <w:color w:val="231F20"/>
          <w:w w:val="110"/>
          <w:sz w:val="20"/>
        </w:rPr>
        <w:t>desamortizar esos</w:t>
      </w:r>
      <w:r>
        <w:rPr>
          <w:color w:val="231F20"/>
          <w:spacing w:val="-30"/>
          <w:w w:val="110"/>
          <w:sz w:val="20"/>
        </w:rPr>
        <w:t> </w:t>
      </w:r>
      <w:r>
        <w:rPr>
          <w:color w:val="231F20"/>
          <w:w w:val="110"/>
          <w:sz w:val="20"/>
        </w:rPr>
        <w:t>bienes,</w:t>
      </w:r>
      <w:r>
        <w:rPr>
          <w:color w:val="231F20"/>
          <w:spacing w:val="-30"/>
          <w:w w:val="110"/>
          <w:sz w:val="20"/>
        </w:rPr>
        <w:t> </w:t>
      </w:r>
      <w:r>
        <w:rPr>
          <w:color w:val="231F20"/>
          <w:w w:val="110"/>
          <w:sz w:val="20"/>
        </w:rPr>
        <w:t>sin</w:t>
      </w:r>
      <w:r>
        <w:rPr>
          <w:color w:val="231F20"/>
          <w:spacing w:val="-30"/>
          <w:w w:val="110"/>
          <w:sz w:val="20"/>
        </w:rPr>
        <w:t> </w:t>
      </w:r>
      <w:r>
        <w:rPr>
          <w:color w:val="231F20"/>
          <w:w w:val="110"/>
          <w:sz w:val="20"/>
        </w:rPr>
        <w:t>alterar</w:t>
      </w:r>
      <w:r>
        <w:rPr>
          <w:color w:val="231F20"/>
          <w:spacing w:val="-30"/>
          <w:w w:val="110"/>
          <w:sz w:val="20"/>
        </w:rPr>
        <w:t> </w:t>
      </w:r>
      <w:r>
        <w:rPr>
          <w:color w:val="231F20"/>
          <w:w w:val="110"/>
          <w:sz w:val="20"/>
        </w:rPr>
        <w:t>su</w:t>
      </w:r>
      <w:r>
        <w:rPr>
          <w:color w:val="231F20"/>
          <w:spacing w:val="-30"/>
          <w:w w:val="110"/>
          <w:sz w:val="20"/>
        </w:rPr>
        <w:t> </w:t>
      </w:r>
      <w:r>
        <w:rPr>
          <w:color w:val="231F20"/>
          <w:w w:val="110"/>
          <w:sz w:val="20"/>
        </w:rPr>
        <w:t>propiedad</w:t>
      </w:r>
      <w:r>
        <w:rPr>
          <w:color w:val="231F20"/>
          <w:spacing w:val="-30"/>
          <w:w w:val="110"/>
          <w:sz w:val="20"/>
        </w:rPr>
        <w:t> </w:t>
      </w:r>
      <w:r>
        <w:rPr>
          <w:color w:val="231F20"/>
          <w:w w:val="110"/>
          <w:sz w:val="20"/>
        </w:rPr>
        <w:t>y</w:t>
      </w:r>
      <w:r>
        <w:rPr>
          <w:color w:val="231F20"/>
          <w:spacing w:val="-30"/>
          <w:w w:val="110"/>
          <w:sz w:val="20"/>
        </w:rPr>
        <w:t> </w:t>
      </w:r>
      <w:r>
        <w:rPr>
          <w:color w:val="231F20"/>
          <w:w w:val="110"/>
          <w:sz w:val="20"/>
        </w:rPr>
        <w:t>respetándose</w:t>
      </w:r>
      <w:r>
        <w:rPr>
          <w:color w:val="231F20"/>
          <w:spacing w:val="-30"/>
          <w:w w:val="110"/>
          <w:sz w:val="20"/>
        </w:rPr>
        <w:t> </w:t>
      </w:r>
      <w:r>
        <w:rPr>
          <w:color w:val="231F20"/>
          <w:w w:val="110"/>
          <w:sz w:val="20"/>
        </w:rPr>
        <w:t>a</w:t>
      </w:r>
      <w:r>
        <w:rPr>
          <w:color w:val="231F20"/>
          <w:spacing w:val="-30"/>
          <w:w w:val="110"/>
          <w:sz w:val="20"/>
        </w:rPr>
        <w:t> </w:t>
      </w:r>
      <w:r>
        <w:rPr>
          <w:color w:val="231F20"/>
          <w:w w:val="110"/>
          <w:sz w:val="20"/>
        </w:rPr>
        <w:t>su</w:t>
      </w:r>
      <w:r>
        <w:rPr>
          <w:color w:val="231F20"/>
          <w:spacing w:val="-30"/>
          <w:w w:val="110"/>
          <w:sz w:val="20"/>
        </w:rPr>
        <w:t> </w:t>
      </w:r>
      <w:r>
        <w:rPr>
          <w:color w:val="231F20"/>
          <w:w w:val="110"/>
          <w:sz w:val="20"/>
        </w:rPr>
        <w:t>vez</w:t>
      </w:r>
      <w:r>
        <w:rPr>
          <w:color w:val="231F20"/>
          <w:spacing w:val="-30"/>
          <w:w w:val="110"/>
          <w:sz w:val="20"/>
        </w:rPr>
        <w:t> </w:t>
      </w:r>
      <w:r>
        <w:rPr>
          <w:color w:val="231F20"/>
          <w:w w:val="110"/>
          <w:sz w:val="20"/>
        </w:rPr>
        <w:t>en</w:t>
      </w:r>
      <w:r>
        <w:rPr>
          <w:color w:val="231F20"/>
          <w:spacing w:val="-30"/>
          <w:w w:val="110"/>
          <w:sz w:val="20"/>
        </w:rPr>
        <w:t> </w:t>
      </w:r>
      <w:r>
        <w:rPr>
          <w:color w:val="231F20"/>
          <w:w w:val="110"/>
          <w:sz w:val="20"/>
        </w:rPr>
        <w:t>sus</w:t>
      </w:r>
      <w:r>
        <w:rPr>
          <w:color w:val="231F20"/>
          <w:spacing w:val="-30"/>
          <w:w w:val="110"/>
          <w:sz w:val="20"/>
        </w:rPr>
        <w:t> </w:t>
      </w:r>
      <w:r>
        <w:rPr>
          <w:color w:val="231F20"/>
          <w:w w:val="110"/>
          <w:sz w:val="20"/>
        </w:rPr>
        <w:t>dos partes</w:t>
      </w:r>
      <w:r>
        <w:rPr>
          <w:color w:val="231F20"/>
          <w:spacing w:val="-41"/>
          <w:w w:val="110"/>
          <w:sz w:val="20"/>
        </w:rPr>
        <w:t> </w:t>
      </w:r>
      <w:r>
        <w:rPr>
          <w:color w:val="231F20"/>
          <w:w w:val="110"/>
          <w:sz w:val="20"/>
        </w:rPr>
        <w:t>el</w:t>
      </w:r>
      <w:r>
        <w:rPr>
          <w:color w:val="231F20"/>
          <w:spacing w:val="-41"/>
          <w:w w:val="110"/>
          <w:sz w:val="20"/>
        </w:rPr>
        <w:t> </w:t>
      </w:r>
      <w:r>
        <w:rPr>
          <w:color w:val="231F20"/>
          <w:w w:val="110"/>
          <w:sz w:val="20"/>
        </w:rPr>
        <w:t>precepto</w:t>
      </w:r>
      <w:r>
        <w:rPr>
          <w:color w:val="231F20"/>
          <w:spacing w:val="-41"/>
          <w:w w:val="110"/>
          <w:sz w:val="20"/>
        </w:rPr>
        <w:t> </w:t>
      </w:r>
      <w:r>
        <w:rPr>
          <w:color w:val="231F20"/>
          <w:w w:val="110"/>
          <w:sz w:val="20"/>
        </w:rPr>
        <w:t>constitucional.</w:t>
      </w:r>
      <w:r>
        <w:rPr>
          <w:color w:val="231F20"/>
          <w:w w:val="110"/>
          <w:position w:val="7"/>
          <w:sz w:val="11"/>
        </w:rPr>
        <w:t>51</w:t>
      </w:r>
    </w:p>
    <w:p>
      <w:pPr>
        <w:pStyle w:val="BodyText"/>
        <w:rPr>
          <w:sz w:val="20"/>
        </w:rPr>
      </w:pPr>
    </w:p>
    <w:p>
      <w:pPr>
        <w:pStyle w:val="BodyText"/>
        <w:rPr>
          <w:sz w:val="20"/>
        </w:rPr>
      </w:pPr>
    </w:p>
    <w:p>
      <w:pPr>
        <w:pStyle w:val="BodyText"/>
        <w:rPr>
          <w:sz w:val="20"/>
        </w:rPr>
      </w:pPr>
    </w:p>
    <w:p>
      <w:pPr>
        <w:pStyle w:val="BodyText"/>
        <w:spacing w:before="12"/>
        <w:rPr>
          <w:sz w:val="14"/>
        </w:rPr>
      </w:pPr>
      <w:r>
        <w:rPr/>
        <w:pict>
          <v:line style="position:absolute;mso-position-horizontal-relative:page;mso-position-vertical-relative:paragraph;z-index:3496;mso-wrap-distance-left:0;mso-wrap-distance-right:0" from="45.354301pt,11.873704pt" to="117.354301pt,11.873704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51</w:t>
      </w:r>
      <w:r>
        <w:rPr>
          <w:color w:val="231F20"/>
          <w:spacing w:val="12"/>
          <w:w w:val="105"/>
          <w:position w:val="5"/>
          <w:sz w:val="9"/>
        </w:rPr>
        <w:t> </w:t>
      </w:r>
      <w:r>
        <w:rPr>
          <w:color w:val="231F20"/>
          <w:w w:val="105"/>
          <w:sz w:val="12"/>
        </w:rPr>
        <w:t>CCJ</w:t>
      </w:r>
      <w:r>
        <w:rPr>
          <w:color w:val="231F20"/>
          <w:w w:val="105"/>
          <w:sz w:val="16"/>
        </w:rPr>
        <w:t>-</w:t>
      </w:r>
      <w:r>
        <w:rPr>
          <w:color w:val="231F20"/>
          <w:w w:val="105"/>
          <w:sz w:val="12"/>
        </w:rPr>
        <w:t>SCJN</w:t>
      </w:r>
      <w:r>
        <w:rPr>
          <w:color w:val="231F20"/>
          <w:w w:val="105"/>
          <w:sz w:val="16"/>
        </w:rPr>
        <w:t>-</w:t>
      </w:r>
      <w:r>
        <w:rPr>
          <w:color w:val="231F20"/>
          <w:w w:val="105"/>
          <w:sz w:val="12"/>
        </w:rPr>
        <w:t>EM</w:t>
      </w:r>
      <w:r>
        <w:rPr>
          <w:color w:val="231F20"/>
          <w:w w:val="105"/>
          <w:sz w:val="16"/>
        </w:rPr>
        <w:t>,</w:t>
      </w:r>
      <w:r>
        <w:rPr>
          <w:color w:val="231F20"/>
          <w:spacing w:val="-7"/>
          <w:w w:val="105"/>
          <w:sz w:val="16"/>
        </w:rPr>
        <w:t> </w:t>
      </w:r>
      <w:r>
        <w:rPr>
          <w:color w:val="231F20"/>
          <w:w w:val="105"/>
          <w:sz w:val="16"/>
        </w:rPr>
        <w:t>Fondo</w:t>
      </w:r>
      <w:r>
        <w:rPr>
          <w:color w:val="231F20"/>
          <w:spacing w:val="-7"/>
          <w:w w:val="105"/>
          <w:sz w:val="16"/>
        </w:rPr>
        <w:t> </w:t>
      </w:r>
      <w:r>
        <w:rPr>
          <w:color w:val="231F20"/>
          <w:w w:val="105"/>
          <w:sz w:val="16"/>
        </w:rPr>
        <w:t>EM,</w:t>
      </w:r>
      <w:r>
        <w:rPr>
          <w:color w:val="231F20"/>
          <w:spacing w:val="-7"/>
          <w:w w:val="105"/>
          <w:sz w:val="16"/>
        </w:rPr>
        <w:t> </w:t>
      </w:r>
      <w:r>
        <w:rPr>
          <w:color w:val="231F20"/>
          <w:w w:val="105"/>
          <w:sz w:val="16"/>
        </w:rPr>
        <w:t>Sección</w:t>
      </w:r>
      <w:r>
        <w:rPr>
          <w:color w:val="231F20"/>
          <w:spacing w:val="-7"/>
          <w:w w:val="105"/>
          <w:sz w:val="16"/>
        </w:rPr>
        <w:t> </w:t>
      </w:r>
      <w:r>
        <w:rPr>
          <w:color w:val="231F20"/>
          <w:w w:val="105"/>
          <w:sz w:val="16"/>
        </w:rPr>
        <w:t>1er</w:t>
      </w:r>
      <w:r>
        <w:rPr>
          <w:color w:val="231F20"/>
          <w:spacing w:val="-7"/>
          <w:w w:val="105"/>
          <w:sz w:val="16"/>
        </w:rPr>
        <w:t> </w:t>
      </w:r>
      <w:r>
        <w:rPr>
          <w:color w:val="231F20"/>
          <w:w w:val="105"/>
          <w:sz w:val="16"/>
        </w:rPr>
        <w:t>Juzgado</w:t>
      </w:r>
      <w:r>
        <w:rPr>
          <w:color w:val="231F20"/>
          <w:spacing w:val="-7"/>
          <w:w w:val="105"/>
          <w:sz w:val="16"/>
        </w:rPr>
        <w:t> </w:t>
      </w:r>
      <w:r>
        <w:rPr>
          <w:color w:val="231F20"/>
          <w:w w:val="105"/>
          <w:sz w:val="16"/>
        </w:rPr>
        <w:t>de</w:t>
      </w:r>
      <w:r>
        <w:rPr>
          <w:color w:val="231F20"/>
          <w:spacing w:val="-7"/>
          <w:w w:val="105"/>
          <w:sz w:val="16"/>
        </w:rPr>
        <w:t> </w:t>
      </w:r>
      <w:r>
        <w:rPr>
          <w:color w:val="231F20"/>
          <w:w w:val="105"/>
          <w:sz w:val="16"/>
        </w:rPr>
        <w:t>Distrito</w:t>
      </w:r>
      <w:r>
        <w:rPr>
          <w:color w:val="231F20"/>
          <w:spacing w:val="-7"/>
          <w:w w:val="105"/>
          <w:sz w:val="16"/>
        </w:rPr>
        <w:t> </w:t>
      </w:r>
      <w:r>
        <w:rPr>
          <w:color w:val="231F20"/>
          <w:spacing w:val="-3"/>
          <w:w w:val="105"/>
          <w:sz w:val="16"/>
        </w:rPr>
        <w:t>Toluca,</w:t>
      </w:r>
      <w:r>
        <w:rPr>
          <w:color w:val="231F20"/>
          <w:spacing w:val="-7"/>
          <w:w w:val="105"/>
          <w:sz w:val="16"/>
        </w:rPr>
        <w:t> </w:t>
      </w:r>
      <w:r>
        <w:rPr>
          <w:color w:val="231F20"/>
          <w:w w:val="105"/>
          <w:sz w:val="16"/>
        </w:rPr>
        <w:t>Serie</w:t>
      </w:r>
      <w:r>
        <w:rPr>
          <w:color w:val="231F20"/>
          <w:spacing w:val="-7"/>
          <w:w w:val="105"/>
          <w:sz w:val="16"/>
        </w:rPr>
        <w:t> </w:t>
      </w:r>
      <w:r>
        <w:rPr>
          <w:color w:val="231F20"/>
          <w:spacing w:val="-3"/>
          <w:w w:val="105"/>
          <w:sz w:val="16"/>
        </w:rPr>
        <w:t>Amparo,</w:t>
      </w:r>
      <w:r>
        <w:rPr>
          <w:color w:val="231F20"/>
          <w:spacing w:val="-7"/>
          <w:w w:val="105"/>
          <w:sz w:val="16"/>
        </w:rPr>
        <w:t> </w:t>
      </w:r>
      <w:r>
        <w:rPr>
          <w:color w:val="231F20"/>
          <w:w w:val="105"/>
          <w:sz w:val="16"/>
        </w:rPr>
        <w:t>Subserie</w:t>
      </w:r>
      <w:r>
        <w:rPr>
          <w:color w:val="231F20"/>
          <w:spacing w:val="-7"/>
          <w:w w:val="105"/>
          <w:sz w:val="16"/>
        </w:rPr>
        <w:t> </w:t>
      </w:r>
      <w:r>
        <w:rPr>
          <w:color w:val="231F20"/>
          <w:w w:val="105"/>
          <w:sz w:val="16"/>
        </w:rPr>
        <w:t>Principal,</w:t>
      </w:r>
      <w:r>
        <w:rPr>
          <w:color w:val="231F20"/>
          <w:spacing w:val="-7"/>
          <w:w w:val="105"/>
          <w:sz w:val="16"/>
        </w:rPr>
        <w:t> </w:t>
      </w:r>
      <w:r>
        <w:rPr>
          <w:color w:val="231F20"/>
          <w:w w:val="105"/>
          <w:sz w:val="16"/>
        </w:rPr>
        <w:t>caja </w:t>
      </w:r>
      <w:r>
        <w:rPr>
          <w:color w:val="231F20"/>
          <w:w w:val="100"/>
          <w:sz w:val="16"/>
        </w:rPr>
        <w:t>1,</w:t>
      </w:r>
      <w:r>
        <w:rPr>
          <w:color w:val="231F20"/>
          <w:spacing w:val="1"/>
          <w:sz w:val="16"/>
        </w:rPr>
        <w:t> </w:t>
      </w:r>
      <w:r>
        <w:rPr>
          <w:color w:val="231F20"/>
          <w:w w:val="104"/>
          <w:sz w:val="16"/>
        </w:rPr>
        <w:t>ex</w:t>
      </w:r>
      <w:r>
        <w:rPr>
          <w:color w:val="231F20"/>
          <w:spacing w:val="-5"/>
          <w:w w:val="104"/>
          <w:sz w:val="16"/>
        </w:rPr>
        <w:t>p</w:t>
      </w:r>
      <w:r>
        <w:rPr>
          <w:color w:val="231F20"/>
          <w:w w:val="96"/>
          <w:sz w:val="16"/>
        </w:rPr>
        <w:t>.</w:t>
      </w:r>
      <w:r>
        <w:rPr>
          <w:color w:val="231F20"/>
          <w:spacing w:val="1"/>
          <w:sz w:val="16"/>
        </w:rPr>
        <w:t> </w:t>
      </w:r>
      <w:r>
        <w:rPr>
          <w:color w:val="231F20"/>
          <w:w w:val="101"/>
          <w:sz w:val="16"/>
        </w:rPr>
        <w:t>64,</w:t>
      </w:r>
      <w:r>
        <w:rPr>
          <w:color w:val="231F20"/>
          <w:spacing w:val="1"/>
          <w:sz w:val="16"/>
        </w:rPr>
        <w:t> </w:t>
      </w:r>
      <w:r>
        <w:rPr>
          <w:color w:val="231F20"/>
          <w:w w:val="89"/>
          <w:sz w:val="16"/>
        </w:rPr>
        <w:t>f</w:t>
      </w:r>
      <w:r>
        <w:rPr>
          <w:color w:val="231F20"/>
          <w:spacing w:val="-1"/>
          <w:w w:val="89"/>
          <w:sz w:val="16"/>
        </w:rPr>
        <w:t>f</w:t>
      </w:r>
      <w:r>
        <w:rPr>
          <w:color w:val="231F20"/>
          <w:w w:val="96"/>
          <w:sz w:val="16"/>
        </w:rPr>
        <w:t>.</w:t>
      </w:r>
      <w:r>
        <w:rPr>
          <w:color w:val="231F20"/>
          <w:spacing w:val="1"/>
          <w:sz w:val="16"/>
        </w:rPr>
        <w:t> </w:t>
      </w:r>
      <w:r>
        <w:rPr>
          <w:color w:val="231F20"/>
          <w:w w:val="103"/>
          <w:sz w:val="16"/>
        </w:rPr>
        <w:t>21-22,</w:t>
      </w:r>
      <w:r>
        <w:rPr>
          <w:color w:val="231F20"/>
          <w:spacing w:val="1"/>
          <w:sz w:val="16"/>
        </w:rPr>
        <w:t> </w:t>
      </w:r>
      <w:r>
        <w:rPr>
          <w:color w:val="231F20"/>
          <w:spacing w:val="-24"/>
          <w:w w:val="39"/>
          <w:sz w:val="16"/>
        </w:rPr>
        <w:t>“</w:t>
      </w:r>
      <w:r>
        <w:rPr>
          <w:color w:val="231F20"/>
          <w:spacing w:val="-1"/>
          <w:w w:val="101"/>
          <w:sz w:val="16"/>
        </w:rPr>
        <w:t>A</w:t>
      </w:r>
      <w:r>
        <w:rPr>
          <w:color w:val="231F20"/>
          <w:spacing w:val="-4"/>
          <w:w w:val="111"/>
          <w:sz w:val="16"/>
        </w:rPr>
        <w:t>m</w:t>
      </w:r>
      <w:r>
        <w:rPr>
          <w:color w:val="231F20"/>
          <w:w w:val="111"/>
          <w:sz w:val="16"/>
        </w:rPr>
        <w:t>p</w:t>
      </w:r>
      <w:r>
        <w:rPr>
          <w:color w:val="231F20"/>
          <w:spacing w:val="-2"/>
          <w:w w:val="105"/>
          <w:sz w:val="16"/>
        </w:rPr>
        <w:t>a</w:t>
      </w:r>
      <w:r>
        <w:rPr>
          <w:color w:val="231F20"/>
          <w:spacing w:val="-3"/>
          <w:w w:val="118"/>
          <w:sz w:val="16"/>
        </w:rPr>
        <w:t>r</w:t>
      </w:r>
      <w:r>
        <w:rPr>
          <w:color w:val="231F20"/>
          <w:w w:val="108"/>
          <w:sz w:val="16"/>
        </w:rPr>
        <w:t>o</w:t>
      </w:r>
      <w:r>
        <w:rPr>
          <w:color w:val="231F20"/>
          <w:spacing w:val="1"/>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1"/>
          <w:w w:val="111"/>
          <w:sz w:val="16"/>
        </w:rPr>
        <w:t>m</w:t>
      </w:r>
      <w:r>
        <w:rPr>
          <w:color w:val="231F20"/>
          <w:spacing w:val="-3"/>
          <w:w w:val="108"/>
          <w:sz w:val="16"/>
        </w:rPr>
        <w:t>o</w:t>
      </w:r>
      <w:r>
        <w:rPr>
          <w:color w:val="231F20"/>
          <w:w w:val="98"/>
          <w:sz w:val="16"/>
        </w:rPr>
        <w:t>v</w:t>
      </w:r>
      <w:r>
        <w:rPr>
          <w:color w:val="231F20"/>
          <w:w w:val="108"/>
          <w:sz w:val="16"/>
        </w:rPr>
        <w:t>ido</w:t>
      </w:r>
      <w:r>
        <w:rPr>
          <w:color w:val="231F20"/>
          <w:spacing w:val="1"/>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1"/>
          <w:sz w:val="16"/>
        </w:rPr>
        <w:t> </w:t>
      </w:r>
      <w:r>
        <w:rPr>
          <w:color w:val="231F20"/>
          <w:spacing w:val="-4"/>
          <w:w w:val="98"/>
          <w:sz w:val="16"/>
        </w:rPr>
        <w:t>E</w:t>
      </w:r>
      <w:r>
        <w:rPr>
          <w:color w:val="231F20"/>
          <w:w w:val="101"/>
          <w:sz w:val="16"/>
        </w:rPr>
        <w:t>v</w:t>
      </w:r>
      <w:r>
        <w:rPr>
          <w:color w:val="231F20"/>
          <w:spacing w:val="-2"/>
          <w:w w:val="101"/>
          <w:sz w:val="16"/>
        </w:rPr>
        <w:t>a</w:t>
      </w:r>
      <w:r>
        <w:rPr>
          <w:color w:val="231F20"/>
          <w:w w:val="118"/>
          <w:sz w:val="16"/>
        </w:rPr>
        <w:t>r</w:t>
      </w:r>
      <w:r>
        <w:rPr>
          <w:color w:val="231F20"/>
          <w:spacing w:val="-1"/>
          <w:w w:val="102"/>
          <w:sz w:val="16"/>
        </w:rPr>
        <w:t>i</w:t>
      </w:r>
      <w:r>
        <w:rPr>
          <w:color w:val="231F20"/>
          <w:spacing w:val="-1"/>
          <w:w w:val="100"/>
          <w:sz w:val="16"/>
        </w:rPr>
        <w:t>s</w:t>
      </w:r>
      <w:r>
        <w:rPr>
          <w:color w:val="231F20"/>
          <w:spacing w:val="-1"/>
          <w:w w:val="116"/>
          <w:sz w:val="16"/>
        </w:rPr>
        <w:t>t</w:t>
      </w:r>
      <w:r>
        <w:rPr>
          <w:color w:val="231F20"/>
          <w:w w:val="108"/>
          <w:sz w:val="16"/>
        </w:rPr>
        <w:t>o</w:t>
      </w:r>
      <w:r>
        <w:rPr>
          <w:color w:val="231F20"/>
          <w:spacing w:val="1"/>
          <w:sz w:val="16"/>
        </w:rPr>
        <w:t> </w:t>
      </w:r>
      <w:r>
        <w:rPr>
          <w:color w:val="231F20"/>
          <w:spacing w:val="-5"/>
          <w:w w:val="106"/>
          <w:sz w:val="16"/>
        </w:rPr>
        <w:t>M</w:t>
      </w:r>
      <w:r>
        <w:rPr>
          <w:color w:val="231F20"/>
          <w:spacing w:val="-2"/>
          <w:w w:val="108"/>
          <w:sz w:val="16"/>
        </w:rPr>
        <w:t>o</w:t>
      </w:r>
      <w:r>
        <w:rPr>
          <w:color w:val="231F20"/>
          <w:spacing w:val="-4"/>
          <w:w w:val="116"/>
          <w:sz w:val="16"/>
        </w:rPr>
        <w:t>n</w:t>
      </w:r>
      <w:r>
        <w:rPr>
          <w:color w:val="231F20"/>
          <w:spacing w:val="-1"/>
          <w:w w:val="116"/>
          <w:sz w:val="16"/>
        </w:rPr>
        <w:t>t</w:t>
      </w:r>
      <w:r>
        <w:rPr>
          <w:color w:val="231F20"/>
          <w:spacing w:val="-3"/>
          <w:w w:val="108"/>
          <w:sz w:val="16"/>
        </w:rPr>
        <w:t>o</w:t>
      </w:r>
      <w:r>
        <w:rPr>
          <w:color w:val="231F20"/>
          <w:w w:val="101"/>
          <w:sz w:val="16"/>
        </w:rPr>
        <w:t>ya</w:t>
      </w:r>
      <w:r>
        <w:rPr>
          <w:color w:val="231F20"/>
          <w:spacing w:val="1"/>
          <w:sz w:val="16"/>
        </w:rPr>
        <w:t> </w:t>
      </w:r>
      <w:r>
        <w:rPr>
          <w:color w:val="231F20"/>
          <w:w w:val="109"/>
          <w:sz w:val="16"/>
        </w:rPr>
        <w:t>en</w:t>
      </w:r>
      <w:r>
        <w:rPr>
          <w:color w:val="231F20"/>
          <w:spacing w:val="1"/>
          <w:sz w:val="16"/>
        </w:rPr>
        <w:t> </w:t>
      </w:r>
      <w:r>
        <w:rPr>
          <w:color w:val="231F20"/>
          <w:w w:val="105"/>
          <w:sz w:val="16"/>
        </w:rPr>
        <w:t>c</w:t>
      </w:r>
      <w:r>
        <w:rPr>
          <w:color w:val="231F20"/>
          <w:spacing w:val="-2"/>
          <w:w w:val="105"/>
          <w:sz w:val="16"/>
        </w:rPr>
        <w:t>o</w:t>
      </w:r>
      <w:r>
        <w:rPr>
          <w:color w:val="231F20"/>
          <w:spacing w:val="-4"/>
          <w:w w:val="116"/>
          <w:sz w:val="16"/>
        </w:rPr>
        <w:t>n</w:t>
      </w:r>
      <w:r>
        <w:rPr>
          <w:color w:val="231F20"/>
          <w:w w:val="116"/>
          <w:sz w:val="16"/>
        </w:rPr>
        <w:t>t</w:t>
      </w:r>
      <w:r>
        <w:rPr>
          <w:color w:val="231F20"/>
          <w:w w:val="110"/>
          <w:sz w:val="16"/>
        </w:rPr>
        <w:t>ra</w:t>
      </w:r>
      <w:r>
        <w:rPr>
          <w:color w:val="231F20"/>
          <w:spacing w:val="1"/>
          <w:sz w:val="16"/>
        </w:rPr>
        <w:t> </w:t>
      </w:r>
      <w:r>
        <w:rPr>
          <w:color w:val="231F20"/>
          <w:w w:val="107"/>
          <w:sz w:val="16"/>
        </w:rPr>
        <w:t>de</w:t>
      </w:r>
      <w:r>
        <w:rPr>
          <w:color w:val="231F20"/>
          <w:spacing w:val="1"/>
          <w:sz w:val="16"/>
        </w:rPr>
        <w:t> </w:t>
      </w:r>
      <w:r>
        <w:rPr>
          <w:color w:val="231F20"/>
          <w:w w:val="103"/>
          <w:sz w:val="16"/>
        </w:rPr>
        <w:t>los</w:t>
      </w:r>
      <w:r>
        <w:rPr>
          <w:color w:val="231F20"/>
          <w:spacing w:val="1"/>
          <w:sz w:val="16"/>
        </w:rPr>
        <w:t> </w:t>
      </w:r>
      <w:r>
        <w:rPr>
          <w:color w:val="231F20"/>
          <w:w w:val="103"/>
          <w:sz w:val="16"/>
        </w:rPr>
        <w:t>a</w:t>
      </w:r>
      <w:r>
        <w:rPr>
          <w:color w:val="231F20"/>
          <w:spacing w:val="1"/>
          <w:w w:val="103"/>
          <w:sz w:val="16"/>
        </w:rPr>
        <w:t>c</w:t>
      </w:r>
      <w:r>
        <w:rPr>
          <w:color w:val="231F20"/>
          <w:spacing w:val="-1"/>
          <w:w w:val="116"/>
          <w:sz w:val="16"/>
        </w:rPr>
        <w:t>t</w:t>
      </w:r>
      <w:r>
        <w:rPr>
          <w:color w:val="231F20"/>
          <w:w w:val="105"/>
          <w:sz w:val="16"/>
        </w:rPr>
        <w:t>os</w:t>
      </w:r>
      <w:r>
        <w:rPr>
          <w:color w:val="231F20"/>
          <w:spacing w:val="1"/>
          <w:sz w:val="16"/>
        </w:rPr>
        <w:t> </w:t>
      </w:r>
      <w:r>
        <w:rPr>
          <w:color w:val="231F20"/>
          <w:w w:val="107"/>
          <w:sz w:val="16"/>
        </w:rPr>
        <w:t>d</w:t>
      </w:r>
      <w:r>
        <w:rPr>
          <w:color w:val="231F20"/>
          <w:spacing w:val="-1"/>
          <w:w w:val="107"/>
          <w:sz w:val="16"/>
        </w:rPr>
        <w:t>e</w:t>
      </w:r>
      <w:r>
        <w:rPr>
          <w:color w:val="231F20"/>
          <w:w w:val="97"/>
          <w:sz w:val="16"/>
        </w:rPr>
        <w:t>l</w:t>
      </w:r>
      <w:r>
        <w:rPr>
          <w:color w:val="231F20"/>
          <w:spacing w:val="1"/>
          <w:sz w:val="16"/>
        </w:rPr>
        <w:t> </w:t>
      </w:r>
      <w:r>
        <w:rPr>
          <w:color w:val="231F20"/>
          <w:spacing w:val="-3"/>
          <w:w w:val="105"/>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 </w:t>
      </w:r>
      <w:r>
        <w:rPr>
          <w:color w:val="231F20"/>
          <w:w w:val="107"/>
          <w:sz w:val="16"/>
        </w:rPr>
        <w:t>de</w:t>
      </w:r>
      <w:r>
        <w:rPr>
          <w:color w:val="231F20"/>
          <w:spacing w:val="-6"/>
          <w:sz w:val="16"/>
        </w:rPr>
        <w:t> </w:t>
      </w:r>
      <w:r>
        <w:rPr>
          <w:color w:val="231F20"/>
          <w:spacing w:val="-7"/>
          <w:w w:val="113"/>
          <w:sz w:val="16"/>
        </w:rPr>
        <w:t>H</w:t>
      </w:r>
      <w:r>
        <w:rPr>
          <w:color w:val="231F20"/>
          <w:w w:val="109"/>
          <w:sz w:val="16"/>
        </w:rPr>
        <w:t>u</w:t>
      </w:r>
      <w:r>
        <w:rPr>
          <w:color w:val="231F20"/>
          <w:spacing w:val="-1"/>
          <w:w w:val="109"/>
          <w:sz w:val="16"/>
        </w:rPr>
        <w:t>i</w:t>
      </w:r>
      <w:r>
        <w:rPr>
          <w:color w:val="231F20"/>
          <w:spacing w:val="1"/>
          <w:w w:val="100"/>
          <w:sz w:val="16"/>
        </w:rPr>
        <w:t>s</w:t>
      </w:r>
      <w:r>
        <w:rPr>
          <w:color w:val="231F20"/>
          <w:spacing w:val="-2"/>
          <w:w w:val="108"/>
          <w:sz w:val="16"/>
        </w:rPr>
        <w:t>q</w:t>
      </w:r>
      <w:r>
        <w:rPr>
          <w:color w:val="231F20"/>
          <w:w w:val="109"/>
          <w:sz w:val="16"/>
        </w:rPr>
        <w:t>ui</w:t>
      </w:r>
      <w:r>
        <w:rPr>
          <w:color w:val="231F20"/>
          <w:spacing w:val="-2"/>
          <w:w w:val="97"/>
          <w:sz w:val="16"/>
        </w:rPr>
        <w:t>l</w:t>
      </w:r>
      <w:r>
        <w:rPr>
          <w:color w:val="231F20"/>
          <w:w w:val="107"/>
          <w:sz w:val="16"/>
        </w:rPr>
        <w:t>uc</w:t>
      </w:r>
      <w:r>
        <w:rPr>
          <w:color w:val="231F20"/>
          <w:w w:val="102"/>
          <w:sz w:val="16"/>
        </w:rPr>
        <w:t>a,</w:t>
      </w:r>
      <w:r>
        <w:rPr>
          <w:color w:val="231F20"/>
          <w:spacing w:val="-6"/>
          <w:sz w:val="16"/>
        </w:rPr>
        <w:t> </w:t>
      </w:r>
      <w:r>
        <w:rPr>
          <w:color w:val="231F20"/>
          <w:spacing w:val="-2"/>
          <w:w w:val="98"/>
          <w:sz w:val="16"/>
        </w:rPr>
        <w:t>j</w:t>
      </w:r>
      <w:r>
        <w:rPr>
          <w:color w:val="231F20"/>
          <w:w w:val="113"/>
          <w:sz w:val="16"/>
        </w:rPr>
        <w:t>u</w:t>
      </w:r>
      <w:r>
        <w:rPr>
          <w:color w:val="231F20"/>
          <w:w w:val="104"/>
          <w:sz w:val="16"/>
        </w:rPr>
        <w:t>lio</w:t>
      </w:r>
      <w:r>
        <w:rPr>
          <w:color w:val="231F20"/>
          <w:spacing w:val="-6"/>
          <w:sz w:val="16"/>
        </w:rPr>
        <w:t> </w:t>
      </w:r>
      <w:r>
        <w:rPr>
          <w:color w:val="231F20"/>
          <w:w w:val="102"/>
          <w:sz w:val="16"/>
        </w:rPr>
        <w:t>18</w:t>
      </w:r>
      <w:r>
        <w:rPr>
          <w:color w:val="231F20"/>
          <w:spacing w:val="-6"/>
          <w:sz w:val="16"/>
        </w:rPr>
        <w:t> </w:t>
      </w:r>
      <w:r>
        <w:rPr>
          <w:color w:val="231F20"/>
          <w:w w:val="107"/>
          <w:sz w:val="16"/>
        </w:rPr>
        <w:t>de</w:t>
      </w:r>
      <w:r>
        <w:rPr>
          <w:color w:val="231F20"/>
          <w:spacing w:val="-6"/>
          <w:sz w:val="16"/>
        </w:rPr>
        <w:t> </w:t>
      </w:r>
      <w:r>
        <w:rPr>
          <w:color w:val="231F20"/>
          <w:w w:val="102"/>
          <w:sz w:val="16"/>
        </w:rPr>
        <w:t>1883</w:t>
      </w:r>
      <w:r>
        <w:rPr>
          <w:color w:val="231F20"/>
          <w:spacing w:val="-26"/>
          <w:w w:val="40"/>
          <w:sz w:val="16"/>
        </w:rPr>
        <w:t>”</w:t>
      </w:r>
      <w:r>
        <w:rPr>
          <w:color w:val="231F20"/>
          <w:w w:val="96"/>
          <w:sz w:val="16"/>
        </w:rPr>
        <w:t>.</w:t>
      </w:r>
    </w:p>
    <w:p>
      <w:pPr>
        <w:spacing w:after="0" w:line="180" w:lineRule="exact"/>
        <w:jc w:val="both"/>
        <w:rPr>
          <w:sz w:val="16"/>
        </w:rPr>
        <w:sectPr>
          <w:footerReference w:type="default" r:id="rId125"/>
          <w:footerReference w:type="even" r:id="rId126"/>
          <w:pgSz w:w="8510" w:h="11630"/>
          <w:pgMar w:footer="388" w:header="359" w:top="540" w:bottom="580" w:left="0" w:right="0"/>
          <w:pgNumType w:start="157"/>
        </w:sectPr>
      </w:pPr>
    </w:p>
    <w:p>
      <w:pPr>
        <w:pStyle w:val="BodyText"/>
        <w:spacing w:before="1"/>
        <w:rPr>
          <w:sz w:val="13"/>
        </w:rPr>
      </w:pPr>
    </w:p>
    <w:p>
      <w:pPr>
        <w:pStyle w:val="BodyText"/>
        <w:spacing w:line="249" w:lineRule="auto" w:before="17"/>
        <w:ind w:left="907" w:right="904"/>
        <w:jc w:val="both"/>
      </w:pPr>
      <w:r>
        <w:rPr>
          <w:color w:val="231F20"/>
          <w:w w:val="110"/>
        </w:rPr>
        <w:t>Bajo el amparo de la legislación que trató de desamortizar los bienes de las corporaciones civiles en 1856, </w:t>
      </w:r>
      <w:r>
        <w:rPr>
          <w:color w:val="231F20"/>
          <w:spacing w:val="-3"/>
          <w:w w:val="110"/>
        </w:rPr>
        <w:t>Montoya </w:t>
      </w:r>
      <w:r>
        <w:rPr>
          <w:color w:val="231F20"/>
          <w:w w:val="110"/>
        </w:rPr>
        <w:t>y los vecinos de Atarasquillo defendieron</w:t>
      </w:r>
      <w:r>
        <w:rPr>
          <w:color w:val="231F20"/>
          <w:spacing w:val="-41"/>
          <w:w w:val="110"/>
        </w:rPr>
        <w:t> </w:t>
      </w:r>
      <w:r>
        <w:rPr>
          <w:color w:val="231F20"/>
          <w:w w:val="110"/>
        </w:rPr>
        <w:t>la</w:t>
      </w:r>
      <w:r>
        <w:rPr>
          <w:color w:val="231F20"/>
          <w:spacing w:val="-41"/>
          <w:w w:val="110"/>
        </w:rPr>
        <w:t> </w:t>
      </w:r>
      <w:r>
        <w:rPr>
          <w:color w:val="231F20"/>
          <w:w w:val="110"/>
        </w:rPr>
        <w:t>posesión</w:t>
      </w:r>
      <w:r>
        <w:rPr>
          <w:color w:val="231F20"/>
          <w:spacing w:val="-41"/>
          <w:w w:val="110"/>
        </w:rPr>
        <w:t> </w:t>
      </w:r>
      <w:r>
        <w:rPr>
          <w:color w:val="231F20"/>
          <w:w w:val="110"/>
        </w:rPr>
        <w:t>del</w:t>
      </w:r>
      <w:r>
        <w:rPr>
          <w:color w:val="231F20"/>
          <w:spacing w:val="-41"/>
          <w:w w:val="110"/>
        </w:rPr>
        <w:t> </w:t>
      </w:r>
      <w:r>
        <w:rPr>
          <w:color w:val="231F20"/>
          <w:w w:val="110"/>
        </w:rPr>
        <w:t>bosque</w:t>
      </w:r>
      <w:r>
        <w:rPr>
          <w:color w:val="231F20"/>
          <w:spacing w:val="-41"/>
          <w:w w:val="110"/>
        </w:rPr>
        <w:t> </w:t>
      </w:r>
      <w:r>
        <w:rPr>
          <w:color w:val="231F20"/>
          <w:w w:val="110"/>
        </w:rPr>
        <w:t>y</w:t>
      </w:r>
      <w:r>
        <w:rPr>
          <w:color w:val="231F20"/>
          <w:spacing w:val="-41"/>
          <w:w w:val="110"/>
        </w:rPr>
        <w:t> </w:t>
      </w:r>
      <w:r>
        <w:rPr>
          <w:color w:val="231F20"/>
          <w:w w:val="110"/>
        </w:rPr>
        <w:t>los</w:t>
      </w:r>
      <w:r>
        <w:rPr>
          <w:color w:val="231F20"/>
          <w:spacing w:val="-41"/>
          <w:w w:val="110"/>
        </w:rPr>
        <w:t> </w:t>
      </w:r>
      <w:r>
        <w:rPr>
          <w:color w:val="231F20"/>
          <w:w w:val="110"/>
        </w:rPr>
        <w:t>pastos,</w:t>
      </w:r>
      <w:r>
        <w:rPr>
          <w:color w:val="231F20"/>
          <w:spacing w:val="-41"/>
          <w:w w:val="110"/>
        </w:rPr>
        <w:t> </w:t>
      </w:r>
      <w:r>
        <w:rPr>
          <w:color w:val="231F20"/>
          <w:w w:val="110"/>
        </w:rPr>
        <w:t>en</w:t>
      </w:r>
      <w:r>
        <w:rPr>
          <w:color w:val="231F20"/>
          <w:spacing w:val="-41"/>
          <w:w w:val="110"/>
        </w:rPr>
        <w:t> </w:t>
      </w:r>
      <w:r>
        <w:rPr>
          <w:color w:val="231F20"/>
          <w:w w:val="110"/>
        </w:rPr>
        <w:t>su</w:t>
      </w:r>
      <w:r>
        <w:rPr>
          <w:color w:val="231F20"/>
          <w:spacing w:val="-41"/>
          <w:w w:val="110"/>
        </w:rPr>
        <w:t> </w:t>
      </w:r>
      <w:r>
        <w:rPr>
          <w:color w:val="231F20"/>
          <w:w w:val="110"/>
        </w:rPr>
        <w:t>carácter</w:t>
      </w:r>
      <w:r>
        <w:rPr>
          <w:color w:val="231F20"/>
          <w:spacing w:val="-41"/>
          <w:w w:val="110"/>
        </w:rPr>
        <w:t> </w:t>
      </w:r>
      <w:r>
        <w:rPr>
          <w:color w:val="231F20"/>
          <w:w w:val="110"/>
        </w:rPr>
        <w:t>de</w:t>
      </w:r>
      <w:r>
        <w:rPr>
          <w:color w:val="231F20"/>
          <w:spacing w:val="-41"/>
          <w:w w:val="110"/>
        </w:rPr>
        <w:t> </w:t>
      </w:r>
      <w:r>
        <w:rPr>
          <w:color w:val="231F20"/>
          <w:w w:val="110"/>
        </w:rPr>
        <w:t>propietarios individuales.</w:t>
      </w:r>
      <w:r>
        <w:rPr>
          <w:color w:val="231F20"/>
          <w:spacing w:val="-20"/>
          <w:w w:val="110"/>
        </w:rPr>
        <w:t> </w:t>
      </w:r>
      <w:r>
        <w:rPr>
          <w:color w:val="231F20"/>
          <w:spacing w:val="-4"/>
          <w:w w:val="110"/>
        </w:rPr>
        <w:t>Por</w:t>
      </w:r>
      <w:r>
        <w:rPr>
          <w:color w:val="231F20"/>
          <w:spacing w:val="-20"/>
          <w:w w:val="110"/>
        </w:rPr>
        <w:t> </w:t>
      </w:r>
      <w:r>
        <w:rPr>
          <w:color w:val="231F20"/>
          <w:w w:val="110"/>
        </w:rPr>
        <w:t>ello,</w:t>
      </w:r>
      <w:r>
        <w:rPr>
          <w:color w:val="231F20"/>
          <w:spacing w:val="-20"/>
          <w:w w:val="110"/>
        </w:rPr>
        <w:t> </w:t>
      </w:r>
      <w:r>
        <w:rPr>
          <w:color w:val="231F20"/>
          <w:w w:val="110"/>
        </w:rPr>
        <w:t>es</w:t>
      </w:r>
      <w:r>
        <w:rPr>
          <w:color w:val="231F20"/>
          <w:spacing w:val="-20"/>
          <w:w w:val="110"/>
        </w:rPr>
        <w:t> </w:t>
      </w:r>
      <w:r>
        <w:rPr>
          <w:color w:val="231F20"/>
          <w:w w:val="110"/>
        </w:rPr>
        <w:t>importante</w:t>
      </w:r>
      <w:r>
        <w:rPr>
          <w:color w:val="231F20"/>
          <w:spacing w:val="-20"/>
          <w:w w:val="110"/>
        </w:rPr>
        <w:t> </w:t>
      </w:r>
      <w:r>
        <w:rPr>
          <w:color w:val="231F20"/>
          <w:w w:val="110"/>
        </w:rPr>
        <w:t>destacar</w:t>
      </w:r>
      <w:r>
        <w:rPr>
          <w:color w:val="231F20"/>
          <w:spacing w:val="-20"/>
          <w:w w:val="110"/>
        </w:rPr>
        <w:t> </w:t>
      </w:r>
      <w:r>
        <w:rPr>
          <w:color w:val="231F20"/>
          <w:w w:val="110"/>
        </w:rPr>
        <w:t>que</w:t>
      </w:r>
      <w:r>
        <w:rPr>
          <w:color w:val="231F20"/>
          <w:spacing w:val="-20"/>
          <w:w w:val="110"/>
        </w:rPr>
        <w:t> </w:t>
      </w:r>
      <w:r>
        <w:rPr>
          <w:color w:val="231F20"/>
          <w:w w:val="110"/>
        </w:rPr>
        <w:t>las</w:t>
      </w:r>
      <w:r>
        <w:rPr>
          <w:color w:val="231F20"/>
          <w:spacing w:val="-20"/>
          <w:w w:val="110"/>
        </w:rPr>
        <w:t> </w:t>
      </w:r>
      <w:r>
        <w:rPr>
          <w:color w:val="231F20"/>
          <w:w w:val="110"/>
        </w:rPr>
        <w:t>autoridades</w:t>
      </w:r>
      <w:r>
        <w:rPr>
          <w:color w:val="231F20"/>
          <w:spacing w:val="-20"/>
          <w:w w:val="110"/>
        </w:rPr>
        <w:t> </w:t>
      </w:r>
      <w:r>
        <w:rPr>
          <w:color w:val="231F20"/>
          <w:w w:val="110"/>
        </w:rPr>
        <w:t>judiciales reconocieron la propiedad, que individualmente defendieron los vecinos de Santa María Atarasquillo. Como lo argumenta </w:t>
      </w:r>
      <w:r>
        <w:rPr>
          <w:color w:val="231F20"/>
          <w:spacing w:val="-3"/>
          <w:w w:val="110"/>
        </w:rPr>
        <w:t>Ducey, </w:t>
      </w:r>
      <w:r>
        <w:rPr>
          <w:color w:val="231F20"/>
          <w:w w:val="110"/>
        </w:rPr>
        <w:t>para el caso de </w:t>
      </w:r>
      <w:r>
        <w:rPr>
          <w:color w:val="231F20"/>
          <w:spacing w:val="-22"/>
          <w:w w:val="103"/>
        </w:rPr>
        <w:t>V</w:t>
      </w:r>
      <w:r>
        <w:rPr>
          <w:color w:val="231F20"/>
          <w:w w:val="108"/>
        </w:rPr>
        <w:t>erac</w:t>
      </w:r>
      <w:r>
        <w:rPr>
          <w:color w:val="231F20"/>
          <w:spacing w:val="2"/>
          <w:w w:val="108"/>
        </w:rPr>
        <w:t>r</w:t>
      </w:r>
      <w:r>
        <w:rPr>
          <w:color w:val="231F20"/>
          <w:w w:val="105"/>
        </w:rPr>
        <w:t>uz,</w:t>
      </w:r>
      <w:r>
        <w:rPr>
          <w:color w:val="231F20"/>
          <w:spacing w:val="21"/>
        </w:rPr>
        <w:t> </w:t>
      </w:r>
      <w:r>
        <w:rPr>
          <w:color w:val="231F20"/>
          <w:spacing w:val="-2"/>
          <w:w w:val="116"/>
        </w:rPr>
        <w:t>t</w:t>
      </w:r>
      <w:r>
        <w:rPr>
          <w:color w:val="231F20"/>
          <w:spacing w:val="2"/>
          <w:w w:val="108"/>
        </w:rPr>
        <w:t>o</w:t>
      </w:r>
      <w:r>
        <w:rPr>
          <w:color w:val="231F20"/>
          <w:w w:val="112"/>
        </w:rPr>
        <w:t>d</w:t>
      </w:r>
      <w:r>
        <w:rPr>
          <w:color w:val="231F20"/>
          <w:spacing w:val="-1"/>
          <w:w w:val="105"/>
        </w:rPr>
        <w:t>a</w:t>
      </w:r>
      <w:r>
        <w:rPr>
          <w:color w:val="231F20"/>
          <w:w w:val="100"/>
        </w:rPr>
        <w:t>s</w:t>
      </w:r>
      <w:r>
        <w:rPr>
          <w:color w:val="231F20"/>
          <w:spacing w:val="21"/>
        </w:rPr>
        <w:t> </w:t>
      </w:r>
      <w:r>
        <w:rPr>
          <w:color w:val="231F20"/>
          <w:w w:val="97"/>
        </w:rPr>
        <w:t>l</w:t>
      </w:r>
      <w:r>
        <w:rPr>
          <w:color w:val="231F20"/>
          <w:spacing w:val="-1"/>
          <w:w w:val="105"/>
        </w:rPr>
        <w:t>a</w:t>
      </w:r>
      <w:r>
        <w:rPr>
          <w:color w:val="231F20"/>
          <w:w w:val="100"/>
        </w:rPr>
        <w:t>s</w:t>
      </w:r>
      <w:r>
        <w:rPr>
          <w:color w:val="231F20"/>
          <w:spacing w:val="21"/>
        </w:rPr>
        <w:t> </w:t>
      </w:r>
      <w:r>
        <w:rPr>
          <w:color w:val="231F20"/>
          <w:spacing w:val="-3"/>
          <w:w w:val="118"/>
        </w:rPr>
        <w:t>r</w:t>
      </w:r>
      <w:r>
        <w:rPr>
          <w:color w:val="231F20"/>
          <w:spacing w:val="1"/>
          <w:w w:val="101"/>
        </w:rPr>
        <w:t>e</w:t>
      </w:r>
      <w:r>
        <w:rPr>
          <w:color w:val="231F20"/>
          <w:w w:val="104"/>
        </w:rPr>
        <w:t>acci</w:t>
      </w:r>
      <w:r>
        <w:rPr>
          <w:color w:val="231F20"/>
          <w:spacing w:val="-3"/>
          <w:w w:val="104"/>
        </w:rPr>
        <w:t>o</w:t>
      </w:r>
      <w:r>
        <w:rPr>
          <w:color w:val="231F20"/>
          <w:spacing w:val="-1"/>
          <w:w w:val="116"/>
        </w:rPr>
        <w:t>n</w:t>
      </w:r>
      <w:r>
        <w:rPr>
          <w:color w:val="231F20"/>
          <w:w w:val="101"/>
        </w:rPr>
        <w:t>es</w:t>
      </w:r>
      <w:r>
        <w:rPr>
          <w:color w:val="231F20"/>
          <w:spacing w:val="21"/>
        </w:rPr>
        <w:t> </w:t>
      </w:r>
      <w:r>
        <w:rPr>
          <w:color w:val="231F20"/>
          <w:w w:val="107"/>
        </w:rPr>
        <w:t>de</w:t>
      </w:r>
      <w:r>
        <w:rPr>
          <w:color w:val="231F20"/>
          <w:spacing w:val="21"/>
        </w:rPr>
        <w:t> </w:t>
      </w:r>
      <w:r>
        <w:rPr>
          <w:color w:val="231F20"/>
          <w:w w:val="97"/>
        </w:rPr>
        <w:t>l</w:t>
      </w:r>
      <w:r>
        <w:rPr>
          <w:color w:val="231F20"/>
          <w:spacing w:val="-1"/>
          <w:w w:val="105"/>
        </w:rPr>
        <w:t>a</w:t>
      </w:r>
      <w:r>
        <w:rPr>
          <w:color w:val="231F20"/>
          <w:w w:val="100"/>
        </w:rPr>
        <w:t>s</w:t>
      </w:r>
      <w:r>
        <w:rPr>
          <w:color w:val="231F20"/>
          <w:spacing w:val="21"/>
        </w:rPr>
        <w:t> </w:t>
      </w:r>
      <w:r>
        <w:rPr>
          <w:color w:val="231F20"/>
          <w:w w:val="105"/>
        </w:rPr>
        <w:t>c</w:t>
      </w:r>
      <w:r>
        <w:rPr>
          <w:color w:val="231F20"/>
          <w:spacing w:val="-3"/>
          <w:w w:val="105"/>
        </w:rPr>
        <w:t>o</w:t>
      </w:r>
      <w:r>
        <w:rPr>
          <w:color w:val="231F20"/>
          <w:spacing w:val="-5"/>
          <w:w w:val="111"/>
        </w:rPr>
        <w:t>m</w:t>
      </w:r>
      <w:r>
        <w:rPr>
          <w:color w:val="231F20"/>
          <w:w w:val="112"/>
        </w:rPr>
        <w:t>unid</w:t>
      </w:r>
      <w:r>
        <w:rPr>
          <w:color w:val="231F20"/>
          <w:w w:val="105"/>
        </w:rPr>
        <w:t>ades</w:t>
      </w:r>
      <w:r>
        <w:rPr>
          <w:color w:val="231F20"/>
          <w:spacing w:val="21"/>
        </w:rPr>
        <w:t> </w:t>
      </w:r>
      <w:r>
        <w:rPr>
          <w:color w:val="231F20"/>
          <w:spacing w:val="-3"/>
          <w:w w:val="116"/>
        </w:rPr>
        <w:t>t</w:t>
      </w:r>
      <w:r>
        <w:rPr>
          <w:color w:val="231F20"/>
          <w:spacing w:val="-2"/>
          <w:w w:val="113"/>
        </w:rPr>
        <w:t>u</w:t>
      </w:r>
      <w:r>
        <w:rPr>
          <w:color w:val="231F20"/>
          <w:w w:val="98"/>
        </w:rPr>
        <w:t>v</w:t>
      </w:r>
      <w:r>
        <w:rPr>
          <w:color w:val="231F20"/>
          <w:w w:val="107"/>
        </w:rPr>
        <w:t>ie</w:t>
      </w:r>
      <w:r>
        <w:rPr>
          <w:color w:val="231F20"/>
          <w:spacing w:val="-3"/>
          <w:w w:val="107"/>
        </w:rPr>
        <w:t>r</w:t>
      </w:r>
      <w:r>
        <w:rPr>
          <w:color w:val="231F20"/>
          <w:spacing w:val="-3"/>
          <w:w w:val="108"/>
        </w:rPr>
        <w:t>o</w:t>
      </w:r>
      <w:r>
        <w:rPr>
          <w:color w:val="231F20"/>
          <w:w w:val="116"/>
        </w:rPr>
        <w:t>n</w:t>
      </w:r>
      <w:r>
        <w:rPr>
          <w:color w:val="231F20"/>
          <w:spacing w:val="21"/>
        </w:rPr>
        <w:t> </w:t>
      </w:r>
      <w:r>
        <w:rPr>
          <w:color w:val="231F20"/>
          <w:w w:val="109"/>
        </w:rPr>
        <w:t>en</w:t>
      </w:r>
      <w:r>
        <w:rPr>
          <w:color w:val="231F20"/>
          <w:spacing w:val="21"/>
        </w:rPr>
        <w:t> </w:t>
      </w:r>
      <w:r>
        <w:rPr>
          <w:color w:val="231F20"/>
          <w:w w:val="105"/>
        </w:rPr>
        <w:t>c</w:t>
      </w:r>
      <w:r>
        <w:rPr>
          <w:color w:val="231F20"/>
          <w:spacing w:val="-3"/>
          <w:w w:val="105"/>
        </w:rPr>
        <w:t>o</w:t>
      </w:r>
      <w:r>
        <w:rPr>
          <w:color w:val="231F20"/>
          <w:spacing w:val="-5"/>
          <w:w w:val="111"/>
        </w:rPr>
        <w:t>m</w:t>
      </w:r>
      <w:r>
        <w:rPr>
          <w:color w:val="231F20"/>
          <w:w w:val="110"/>
        </w:rPr>
        <w:t>ún</w:t>
      </w:r>
      <w:r>
        <w:rPr>
          <w:color w:val="231F20"/>
          <w:spacing w:val="21"/>
        </w:rPr>
        <w:t> </w:t>
      </w:r>
      <w:r>
        <w:rPr>
          <w:color w:val="231F20"/>
          <w:w w:val="51"/>
        </w:rPr>
        <w:t>“l</w:t>
      </w:r>
      <w:r>
        <w:rPr>
          <w:color w:val="231F20"/>
          <w:w w:val="105"/>
        </w:rPr>
        <w:t>a </w:t>
      </w:r>
      <w:r>
        <w:rPr>
          <w:color w:val="231F20"/>
          <w:w w:val="110"/>
        </w:rPr>
        <w:t>creación</w:t>
      </w:r>
      <w:r>
        <w:rPr>
          <w:color w:val="231F20"/>
          <w:spacing w:val="-31"/>
          <w:w w:val="110"/>
        </w:rPr>
        <w:t> </w:t>
      </w:r>
      <w:r>
        <w:rPr>
          <w:color w:val="231F20"/>
          <w:w w:val="110"/>
        </w:rPr>
        <w:t>de</w:t>
      </w:r>
      <w:r>
        <w:rPr>
          <w:color w:val="231F20"/>
          <w:spacing w:val="-31"/>
          <w:w w:val="110"/>
        </w:rPr>
        <w:t> </w:t>
      </w:r>
      <w:r>
        <w:rPr>
          <w:color w:val="231F20"/>
          <w:w w:val="110"/>
        </w:rPr>
        <w:t>un</w:t>
      </w:r>
      <w:r>
        <w:rPr>
          <w:color w:val="231F20"/>
          <w:spacing w:val="-31"/>
          <w:w w:val="110"/>
        </w:rPr>
        <w:t> </w:t>
      </w:r>
      <w:r>
        <w:rPr>
          <w:color w:val="231F20"/>
          <w:w w:val="110"/>
        </w:rPr>
        <w:t>sincretismo</w:t>
      </w:r>
      <w:r>
        <w:rPr>
          <w:color w:val="231F20"/>
          <w:spacing w:val="-31"/>
          <w:w w:val="110"/>
        </w:rPr>
        <w:t> </w:t>
      </w:r>
      <w:r>
        <w:rPr>
          <w:color w:val="231F20"/>
          <w:w w:val="110"/>
        </w:rPr>
        <w:t>liberal</w:t>
      </w:r>
      <w:r>
        <w:rPr>
          <w:color w:val="231F20"/>
          <w:spacing w:val="-31"/>
          <w:w w:val="110"/>
        </w:rPr>
        <w:t> </w:t>
      </w:r>
      <w:r>
        <w:rPr>
          <w:color w:val="231F20"/>
          <w:w w:val="110"/>
        </w:rPr>
        <w:t>que</w:t>
      </w:r>
      <w:r>
        <w:rPr>
          <w:color w:val="231F20"/>
          <w:spacing w:val="-31"/>
          <w:w w:val="110"/>
        </w:rPr>
        <w:t> </w:t>
      </w:r>
      <w:r>
        <w:rPr>
          <w:color w:val="231F20"/>
          <w:w w:val="110"/>
        </w:rPr>
        <w:t>reflejó</w:t>
      </w:r>
      <w:r>
        <w:rPr>
          <w:color w:val="231F20"/>
          <w:spacing w:val="-31"/>
          <w:w w:val="110"/>
        </w:rPr>
        <w:t> </w:t>
      </w:r>
      <w:r>
        <w:rPr>
          <w:color w:val="231F20"/>
          <w:w w:val="110"/>
        </w:rPr>
        <w:t>la</w:t>
      </w:r>
      <w:r>
        <w:rPr>
          <w:color w:val="231F20"/>
          <w:spacing w:val="-31"/>
          <w:w w:val="110"/>
        </w:rPr>
        <w:t> </w:t>
      </w:r>
      <w:r>
        <w:rPr>
          <w:color w:val="231F20"/>
          <w:w w:val="110"/>
        </w:rPr>
        <w:t>tenacidad</w:t>
      </w:r>
      <w:r>
        <w:rPr>
          <w:color w:val="231F20"/>
          <w:spacing w:val="-31"/>
          <w:w w:val="110"/>
        </w:rPr>
        <w:t> </w:t>
      </w:r>
      <w:r>
        <w:rPr>
          <w:color w:val="231F20"/>
          <w:w w:val="110"/>
        </w:rPr>
        <w:t>de</w:t>
      </w:r>
      <w:r>
        <w:rPr>
          <w:color w:val="231F20"/>
          <w:spacing w:val="-31"/>
          <w:w w:val="110"/>
        </w:rPr>
        <w:t> </w:t>
      </w:r>
      <w:r>
        <w:rPr>
          <w:color w:val="231F20"/>
          <w:w w:val="110"/>
        </w:rPr>
        <w:t>los</w:t>
      </w:r>
      <w:r>
        <w:rPr>
          <w:color w:val="231F20"/>
          <w:spacing w:val="-31"/>
          <w:w w:val="110"/>
        </w:rPr>
        <w:t> </w:t>
      </w:r>
      <w:r>
        <w:rPr>
          <w:color w:val="231F20"/>
          <w:w w:val="110"/>
        </w:rPr>
        <w:t>pueblos</w:t>
      </w:r>
      <w:r>
        <w:rPr>
          <w:color w:val="231F20"/>
          <w:spacing w:val="-31"/>
          <w:w w:val="110"/>
        </w:rPr>
        <w:t> </w:t>
      </w:r>
      <w:r>
        <w:rPr>
          <w:color w:val="231F20"/>
          <w:w w:val="110"/>
        </w:rPr>
        <w:t>por </w:t>
      </w:r>
      <w:r>
        <w:rPr>
          <w:color w:val="231F20"/>
          <w:w w:val="104"/>
        </w:rPr>
        <w:t>de</w:t>
      </w:r>
      <w:r>
        <w:rPr>
          <w:color w:val="231F20"/>
          <w:spacing w:val="-2"/>
          <w:w w:val="104"/>
        </w:rPr>
        <w:t>f</w:t>
      </w:r>
      <w:r>
        <w:rPr>
          <w:color w:val="231F20"/>
          <w:w w:val="109"/>
        </w:rPr>
        <w:t>e</w:t>
      </w:r>
      <w:r>
        <w:rPr>
          <w:color w:val="231F20"/>
          <w:spacing w:val="-1"/>
          <w:w w:val="109"/>
        </w:rPr>
        <w:t>n</w:t>
      </w:r>
      <w:r>
        <w:rPr>
          <w:color w:val="231F20"/>
          <w:w w:val="110"/>
        </w:rPr>
        <w:t>der</w:t>
      </w:r>
      <w:r>
        <w:rPr>
          <w:color w:val="231F20"/>
          <w:spacing w:val="-8"/>
        </w:rPr>
        <w:t> </w:t>
      </w:r>
      <w:r>
        <w:rPr>
          <w:color w:val="231F20"/>
          <w:spacing w:val="-2"/>
          <w:w w:val="100"/>
        </w:rPr>
        <w:t>s</w:t>
      </w:r>
      <w:r>
        <w:rPr>
          <w:color w:val="231F20"/>
          <w:w w:val="113"/>
        </w:rPr>
        <w:t>u</w:t>
      </w:r>
      <w:r>
        <w:rPr>
          <w:color w:val="231F20"/>
          <w:spacing w:val="-8"/>
        </w:rPr>
        <w:t> </w:t>
      </w:r>
      <w:r>
        <w:rPr>
          <w:color w:val="231F20"/>
          <w:spacing w:val="-3"/>
          <w:w w:val="111"/>
        </w:rPr>
        <w:t>p</w:t>
      </w:r>
      <w:r>
        <w:rPr>
          <w:color w:val="231F20"/>
          <w:spacing w:val="-3"/>
          <w:w w:val="118"/>
        </w:rPr>
        <w:t>r</w:t>
      </w:r>
      <w:r>
        <w:rPr>
          <w:color w:val="231F20"/>
          <w:spacing w:val="-3"/>
          <w:w w:val="108"/>
        </w:rPr>
        <w:t>o</w:t>
      </w:r>
      <w:r>
        <w:rPr>
          <w:color w:val="231F20"/>
          <w:spacing w:val="-3"/>
          <w:w w:val="111"/>
        </w:rPr>
        <w:t>p</w:t>
      </w:r>
      <w:r>
        <w:rPr>
          <w:color w:val="231F20"/>
          <w:w w:val="106"/>
        </w:rPr>
        <w:t>io</w:t>
      </w:r>
      <w:r>
        <w:rPr>
          <w:color w:val="231F20"/>
          <w:spacing w:val="-8"/>
        </w:rPr>
        <w:t> </w:t>
      </w:r>
      <w:r>
        <w:rPr>
          <w:color w:val="231F20"/>
          <w:spacing w:val="-1"/>
          <w:w w:val="111"/>
        </w:rPr>
        <w:t>m</w:t>
      </w:r>
      <w:r>
        <w:rPr>
          <w:color w:val="231F20"/>
          <w:spacing w:val="1"/>
          <w:w w:val="108"/>
        </w:rPr>
        <w:t>o</w:t>
      </w:r>
      <w:r>
        <w:rPr>
          <w:color w:val="231F20"/>
          <w:w w:val="110"/>
        </w:rPr>
        <w:t>do</w:t>
      </w:r>
      <w:r>
        <w:rPr>
          <w:color w:val="231F20"/>
          <w:spacing w:val="-8"/>
        </w:rPr>
        <w:t> </w:t>
      </w:r>
      <w:r>
        <w:rPr>
          <w:color w:val="231F20"/>
          <w:w w:val="107"/>
        </w:rPr>
        <w:t>de</w:t>
      </w:r>
      <w:r>
        <w:rPr>
          <w:color w:val="231F20"/>
          <w:spacing w:val="-8"/>
        </w:rPr>
        <w:t> </w:t>
      </w:r>
      <w:r>
        <w:rPr>
          <w:color w:val="231F20"/>
          <w:w w:val="98"/>
        </w:rPr>
        <w:t>v</w:t>
      </w:r>
      <w:r>
        <w:rPr>
          <w:color w:val="231F20"/>
          <w:w w:val="108"/>
        </w:rPr>
        <w:t>id</w:t>
      </w:r>
      <w:r>
        <w:rPr>
          <w:color w:val="231F20"/>
          <w:spacing w:val="-18"/>
          <w:w w:val="105"/>
        </w:rPr>
        <w:t>a</w:t>
      </w:r>
      <w:r>
        <w:rPr>
          <w:color w:val="231F20"/>
          <w:w w:val="40"/>
        </w:rPr>
        <w:t>”</w:t>
      </w:r>
      <w:r>
        <w:rPr>
          <w:color w:val="231F20"/>
          <w:spacing w:val="-8"/>
        </w:rPr>
        <w:t> </w:t>
      </w:r>
      <w:r>
        <w:rPr>
          <w:color w:val="231F20"/>
          <w:w w:val="109"/>
        </w:rPr>
        <w:t>(</w:t>
      </w:r>
      <w:r>
        <w:rPr>
          <w:color w:val="231F20"/>
          <w:spacing w:val="1"/>
          <w:w w:val="109"/>
        </w:rPr>
        <w:t>D</w:t>
      </w:r>
      <w:r>
        <w:rPr>
          <w:color w:val="231F20"/>
          <w:w w:val="105"/>
        </w:rPr>
        <w:t>uc</w:t>
      </w:r>
      <w:r>
        <w:rPr>
          <w:color w:val="231F20"/>
          <w:spacing w:val="1"/>
          <w:w w:val="105"/>
        </w:rPr>
        <w:t>e</w:t>
      </w:r>
      <w:r>
        <w:rPr>
          <w:color w:val="231F20"/>
          <w:spacing w:val="-17"/>
          <w:w w:val="97"/>
        </w:rPr>
        <w:t>y</w:t>
      </w:r>
      <w:r>
        <w:rPr>
          <w:color w:val="231F20"/>
          <w:w w:val="96"/>
        </w:rPr>
        <w:t>,</w:t>
      </w:r>
      <w:r>
        <w:rPr>
          <w:color w:val="231F20"/>
          <w:spacing w:val="-8"/>
        </w:rPr>
        <w:t> </w:t>
      </w:r>
      <w:r>
        <w:rPr>
          <w:color w:val="231F20"/>
          <w:w w:val="100"/>
        </w:rPr>
        <w:t>2008:</w:t>
      </w:r>
      <w:r>
        <w:rPr>
          <w:color w:val="231F20"/>
          <w:spacing w:val="-8"/>
        </w:rPr>
        <w:t> </w:t>
      </w:r>
      <w:r>
        <w:rPr>
          <w:color w:val="231F20"/>
          <w:w w:val="102"/>
        </w:rPr>
        <w:t>330).</w:t>
      </w:r>
    </w:p>
    <w:p>
      <w:pPr>
        <w:pStyle w:val="BodyText"/>
        <w:spacing w:before="2"/>
        <w:rPr>
          <w:sz w:val="23"/>
        </w:rPr>
      </w:pPr>
    </w:p>
    <w:p>
      <w:pPr>
        <w:pStyle w:val="BodyText"/>
        <w:spacing w:line="249" w:lineRule="auto"/>
        <w:ind w:left="907" w:right="904"/>
        <w:jc w:val="both"/>
        <w:rPr>
          <w:sz w:val="13"/>
        </w:rPr>
      </w:pPr>
      <w:r>
        <w:rPr>
          <w:color w:val="231F20"/>
          <w:w w:val="105"/>
        </w:rPr>
        <w:t>Otros pueblos hicieron lo propio con la excepción establecida en el artículo 8 de la ley de desamortización del 25 de junio de 1856. En 1882 los pueblos de </w:t>
      </w:r>
      <w:r>
        <w:rPr>
          <w:color w:val="231F20"/>
          <w:spacing w:val="-3"/>
          <w:w w:val="105"/>
        </w:rPr>
        <w:t>Atlapulco, </w:t>
      </w:r>
      <w:r>
        <w:rPr>
          <w:color w:val="231F20"/>
          <w:w w:val="105"/>
        </w:rPr>
        <w:t>San Miguel Almaya y Coaxusco, continuaban en la posesión comunal de sus montes en virtud de la excepción que planteó el artículo 8, donde se estableció que los bienes de uso público quedaban exceptuados    de la legislación desamortizadora </w:t>
      </w:r>
      <w:r>
        <w:rPr>
          <w:color w:val="231F20"/>
          <w:spacing w:val="-3"/>
          <w:w w:val="105"/>
        </w:rPr>
        <w:t>(Fraser, </w:t>
      </w:r>
      <w:r>
        <w:rPr>
          <w:color w:val="231F20"/>
          <w:w w:val="105"/>
        </w:rPr>
        <w:t>1972: 632-636). Estos terrenos pertenecían</w:t>
      </w:r>
      <w:r>
        <w:rPr>
          <w:color w:val="231F20"/>
          <w:spacing w:val="-5"/>
          <w:w w:val="105"/>
        </w:rPr>
        <w:t> </w:t>
      </w:r>
      <w:r>
        <w:rPr>
          <w:color w:val="231F20"/>
          <w:w w:val="105"/>
        </w:rPr>
        <w:t>única</w:t>
      </w:r>
      <w:r>
        <w:rPr>
          <w:color w:val="231F20"/>
          <w:spacing w:val="-5"/>
          <w:w w:val="105"/>
        </w:rPr>
        <w:t> </w:t>
      </w:r>
      <w:r>
        <w:rPr>
          <w:color w:val="231F20"/>
          <w:w w:val="105"/>
        </w:rPr>
        <w:t>y</w:t>
      </w:r>
      <w:r>
        <w:rPr>
          <w:color w:val="231F20"/>
          <w:spacing w:val="-5"/>
          <w:w w:val="105"/>
        </w:rPr>
        <w:t> </w:t>
      </w:r>
      <w:r>
        <w:rPr>
          <w:color w:val="231F20"/>
          <w:w w:val="105"/>
        </w:rPr>
        <w:t>exclusivamente</w:t>
      </w:r>
      <w:r>
        <w:rPr>
          <w:color w:val="231F20"/>
          <w:spacing w:val="-5"/>
          <w:w w:val="105"/>
        </w:rPr>
        <w:t> </w:t>
      </w:r>
      <w:r>
        <w:rPr>
          <w:color w:val="231F20"/>
          <w:w w:val="105"/>
        </w:rPr>
        <w:t>a</w:t>
      </w:r>
      <w:r>
        <w:rPr>
          <w:color w:val="231F20"/>
          <w:spacing w:val="-5"/>
          <w:w w:val="105"/>
        </w:rPr>
        <w:t> </w:t>
      </w:r>
      <w:r>
        <w:rPr>
          <w:color w:val="231F20"/>
          <w:w w:val="105"/>
        </w:rPr>
        <w:t>los</w:t>
      </w:r>
      <w:r>
        <w:rPr>
          <w:color w:val="231F20"/>
          <w:spacing w:val="-5"/>
          <w:w w:val="105"/>
        </w:rPr>
        <w:t> </w:t>
      </w:r>
      <w:r>
        <w:rPr>
          <w:color w:val="231F20"/>
          <w:w w:val="105"/>
        </w:rPr>
        <w:t>vecinos.</w:t>
      </w:r>
      <w:r>
        <w:rPr>
          <w:color w:val="231F20"/>
          <w:spacing w:val="-5"/>
          <w:w w:val="105"/>
        </w:rPr>
        <w:t> </w:t>
      </w:r>
      <w:r>
        <w:rPr>
          <w:color w:val="231F20"/>
          <w:spacing w:val="-4"/>
          <w:w w:val="105"/>
        </w:rPr>
        <w:t>Por</w:t>
      </w:r>
      <w:r>
        <w:rPr>
          <w:color w:val="231F20"/>
          <w:spacing w:val="-5"/>
          <w:w w:val="105"/>
        </w:rPr>
        <w:t> </w:t>
      </w:r>
      <w:r>
        <w:rPr>
          <w:color w:val="231F20"/>
          <w:w w:val="105"/>
        </w:rPr>
        <w:t>tal</w:t>
      </w:r>
      <w:r>
        <w:rPr>
          <w:color w:val="231F20"/>
          <w:spacing w:val="-5"/>
          <w:w w:val="105"/>
        </w:rPr>
        <w:t> </w:t>
      </w:r>
      <w:r>
        <w:rPr>
          <w:color w:val="231F20"/>
          <w:w w:val="105"/>
        </w:rPr>
        <w:t>motivo</w:t>
      </w:r>
      <w:r>
        <w:rPr>
          <w:color w:val="231F20"/>
          <w:spacing w:val="-5"/>
          <w:w w:val="105"/>
        </w:rPr>
        <w:t> </w:t>
      </w:r>
      <w:r>
        <w:rPr>
          <w:color w:val="231F20"/>
          <w:w w:val="105"/>
        </w:rPr>
        <w:t>la</w:t>
      </w:r>
      <w:r>
        <w:rPr>
          <w:color w:val="231F20"/>
          <w:spacing w:val="-5"/>
          <w:w w:val="105"/>
        </w:rPr>
        <w:t> </w:t>
      </w:r>
      <w:r>
        <w:rPr>
          <w:color w:val="231F20"/>
          <w:w w:val="105"/>
        </w:rPr>
        <w:t>Suprema Corte</w:t>
      </w:r>
      <w:r>
        <w:rPr>
          <w:color w:val="231F20"/>
          <w:spacing w:val="-14"/>
          <w:w w:val="105"/>
        </w:rPr>
        <w:t> </w:t>
      </w:r>
      <w:r>
        <w:rPr>
          <w:color w:val="231F20"/>
          <w:w w:val="105"/>
        </w:rPr>
        <w:t>de</w:t>
      </w:r>
      <w:r>
        <w:rPr>
          <w:color w:val="231F20"/>
          <w:spacing w:val="-14"/>
          <w:w w:val="105"/>
        </w:rPr>
        <w:t> </w:t>
      </w:r>
      <w:r>
        <w:rPr>
          <w:color w:val="231F20"/>
          <w:w w:val="105"/>
        </w:rPr>
        <w:t>Justicia</w:t>
      </w:r>
      <w:r>
        <w:rPr>
          <w:color w:val="231F20"/>
          <w:spacing w:val="-14"/>
          <w:w w:val="105"/>
        </w:rPr>
        <w:t> </w:t>
      </w:r>
      <w:r>
        <w:rPr>
          <w:color w:val="231F20"/>
          <w:w w:val="105"/>
        </w:rPr>
        <w:t>reconoció</w:t>
      </w:r>
      <w:r>
        <w:rPr>
          <w:color w:val="231F20"/>
          <w:spacing w:val="-14"/>
          <w:w w:val="105"/>
        </w:rPr>
        <w:t> </w:t>
      </w:r>
      <w:r>
        <w:rPr>
          <w:color w:val="231F20"/>
          <w:w w:val="105"/>
        </w:rPr>
        <w:t>a</w:t>
      </w:r>
      <w:r>
        <w:rPr>
          <w:color w:val="231F20"/>
          <w:spacing w:val="-14"/>
          <w:w w:val="105"/>
        </w:rPr>
        <w:t> </w:t>
      </w:r>
      <w:r>
        <w:rPr>
          <w:color w:val="231F20"/>
          <w:w w:val="105"/>
        </w:rPr>
        <w:t>los</w:t>
      </w:r>
      <w:r>
        <w:rPr>
          <w:color w:val="231F20"/>
          <w:spacing w:val="-14"/>
          <w:w w:val="105"/>
        </w:rPr>
        <w:t> </w:t>
      </w:r>
      <w:r>
        <w:rPr>
          <w:color w:val="231F20"/>
          <w:w w:val="105"/>
        </w:rPr>
        <w:t>pueblos</w:t>
      </w:r>
      <w:r>
        <w:rPr>
          <w:color w:val="231F20"/>
          <w:spacing w:val="-14"/>
          <w:w w:val="105"/>
        </w:rPr>
        <w:t> </w:t>
      </w:r>
      <w:r>
        <w:rPr>
          <w:color w:val="231F20"/>
          <w:w w:val="105"/>
        </w:rPr>
        <w:t>de</w:t>
      </w:r>
      <w:r>
        <w:rPr>
          <w:color w:val="231F20"/>
          <w:spacing w:val="-14"/>
          <w:w w:val="105"/>
        </w:rPr>
        <w:t> </w:t>
      </w:r>
      <w:r>
        <w:rPr>
          <w:color w:val="231F20"/>
          <w:spacing w:val="-3"/>
          <w:w w:val="105"/>
        </w:rPr>
        <w:t>Atlapulco,</w:t>
      </w:r>
      <w:r>
        <w:rPr>
          <w:color w:val="231F20"/>
          <w:spacing w:val="-14"/>
          <w:w w:val="105"/>
        </w:rPr>
        <w:t> </w:t>
      </w:r>
      <w:r>
        <w:rPr>
          <w:color w:val="231F20"/>
          <w:w w:val="105"/>
        </w:rPr>
        <w:t>Coaxusco</w:t>
      </w:r>
      <w:r>
        <w:rPr>
          <w:color w:val="231F20"/>
          <w:spacing w:val="-14"/>
          <w:w w:val="105"/>
        </w:rPr>
        <w:t> </w:t>
      </w:r>
      <w:r>
        <w:rPr>
          <w:color w:val="231F20"/>
          <w:w w:val="105"/>
        </w:rPr>
        <w:t>y</w:t>
      </w:r>
      <w:r>
        <w:rPr>
          <w:color w:val="231F20"/>
          <w:spacing w:val="-14"/>
          <w:w w:val="105"/>
        </w:rPr>
        <w:t> </w:t>
      </w:r>
      <w:r>
        <w:rPr>
          <w:color w:val="231F20"/>
          <w:w w:val="105"/>
        </w:rPr>
        <w:t>Almaya</w:t>
      </w:r>
      <w:r>
        <w:rPr>
          <w:color w:val="231F20"/>
          <w:spacing w:val="-14"/>
          <w:w w:val="105"/>
        </w:rPr>
        <w:t> </w:t>
      </w:r>
      <w:r>
        <w:rPr>
          <w:color w:val="231F20"/>
          <w:w w:val="105"/>
        </w:rPr>
        <w:t>la propiedad en los terrenos de sus antiguas</w:t>
      </w:r>
      <w:r>
        <w:rPr>
          <w:color w:val="231F20"/>
          <w:spacing w:val="17"/>
          <w:w w:val="105"/>
        </w:rPr>
        <w:t> </w:t>
      </w:r>
      <w:r>
        <w:rPr>
          <w:color w:val="231F20"/>
          <w:w w:val="105"/>
        </w:rPr>
        <w:t>comunidades.</w:t>
      </w:r>
      <w:r>
        <w:rPr>
          <w:color w:val="231F20"/>
          <w:w w:val="105"/>
          <w:position w:val="7"/>
          <w:sz w:val="13"/>
        </w:rPr>
        <w:t>52</w:t>
      </w:r>
    </w:p>
    <w:p>
      <w:pPr>
        <w:pStyle w:val="BodyText"/>
        <w:spacing w:before="2"/>
        <w:rPr>
          <w:sz w:val="23"/>
        </w:rPr>
      </w:pPr>
    </w:p>
    <w:p>
      <w:pPr>
        <w:pStyle w:val="BodyText"/>
        <w:spacing w:line="249" w:lineRule="auto"/>
        <w:ind w:left="907" w:right="904"/>
        <w:jc w:val="both"/>
      </w:pPr>
      <w:r>
        <w:rPr>
          <w:color w:val="231F20"/>
          <w:w w:val="105"/>
        </w:rPr>
        <w:t>Como</w:t>
      </w:r>
      <w:r>
        <w:rPr>
          <w:color w:val="231F20"/>
          <w:spacing w:val="-21"/>
          <w:w w:val="105"/>
        </w:rPr>
        <w:t> </w:t>
      </w:r>
      <w:r>
        <w:rPr>
          <w:color w:val="231F20"/>
          <w:w w:val="105"/>
        </w:rPr>
        <w:t>se</w:t>
      </w:r>
      <w:r>
        <w:rPr>
          <w:color w:val="231F20"/>
          <w:spacing w:val="-21"/>
          <w:w w:val="105"/>
        </w:rPr>
        <w:t> </w:t>
      </w:r>
      <w:r>
        <w:rPr>
          <w:color w:val="231F20"/>
          <w:w w:val="105"/>
        </w:rPr>
        <w:t>ve,</w:t>
      </w:r>
      <w:r>
        <w:rPr>
          <w:color w:val="231F20"/>
          <w:spacing w:val="-21"/>
          <w:w w:val="105"/>
        </w:rPr>
        <w:t> </w:t>
      </w:r>
      <w:r>
        <w:rPr>
          <w:color w:val="231F20"/>
          <w:w w:val="105"/>
        </w:rPr>
        <w:t>en</w:t>
      </w:r>
      <w:r>
        <w:rPr>
          <w:color w:val="231F20"/>
          <w:spacing w:val="-21"/>
          <w:w w:val="105"/>
        </w:rPr>
        <w:t> </w:t>
      </w:r>
      <w:r>
        <w:rPr>
          <w:color w:val="231F20"/>
          <w:w w:val="105"/>
        </w:rPr>
        <w:t>los</w:t>
      </w:r>
      <w:r>
        <w:rPr>
          <w:color w:val="231F20"/>
          <w:spacing w:val="-21"/>
          <w:w w:val="105"/>
        </w:rPr>
        <w:t> </w:t>
      </w:r>
      <w:r>
        <w:rPr>
          <w:color w:val="231F20"/>
          <w:w w:val="105"/>
        </w:rPr>
        <w:t>conflictos</w:t>
      </w:r>
      <w:r>
        <w:rPr>
          <w:color w:val="231F20"/>
          <w:spacing w:val="-21"/>
          <w:w w:val="105"/>
        </w:rPr>
        <w:t> </w:t>
      </w:r>
      <w:r>
        <w:rPr>
          <w:color w:val="231F20"/>
          <w:w w:val="105"/>
        </w:rPr>
        <w:t>que</w:t>
      </w:r>
      <w:r>
        <w:rPr>
          <w:color w:val="231F20"/>
          <w:spacing w:val="-21"/>
          <w:w w:val="105"/>
        </w:rPr>
        <w:t> </w:t>
      </w:r>
      <w:r>
        <w:rPr>
          <w:color w:val="231F20"/>
          <w:w w:val="105"/>
        </w:rPr>
        <w:t>se</w:t>
      </w:r>
      <w:r>
        <w:rPr>
          <w:color w:val="231F20"/>
          <w:spacing w:val="-21"/>
          <w:w w:val="105"/>
        </w:rPr>
        <w:t> </w:t>
      </w:r>
      <w:r>
        <w:rPr>
          <w:color w:val="231F20"/>
          <w:w w:val="105"/>
        </w:rPr>
        <w:t>presentaron</w:t>
      </w:r>
      <w:r>
        <w:rPr>
          <w:color w:val="231F20"/>
          <w:spacing w:val="-21"/>
          <w:w w:val="105"/>
        </w:rPr>
        <w:t> </w:t>
      </w:r>
      <w:r>
        <w:rPr>
          <w:color w:val="231F20"/>
          <w:w w:val="105"/>
        </w:rPr>
        <w:t>era</w:t>
      </w:r>
      <w:r>
        <w:rPr>
          <w:color w:val="231F20"/>
          <w:spacing w:val="-21"/>
          <w:w w:val="105"/>
        </w:rPr>
        <w:t> </w:t>
      </w:r>
      <w:r>
        <w:rPr>
          <w:color w:val="231F20"/>
          <w:w w:val="105"/>
        </w:rPr>
        <w:t>frecuente</w:t>
      </w:r>
      <w:r>
        <w:rPr>
          <w:color w:val="231F20"/>
          <w:spacing w:val="-21"/>
          <w:w w:val="105"/>
        </w:rPr>
        <w:t> </w:t>
      </w:r>
      <w:r>
        <w:rPr>
          <w:color w:val="231F20"/>
          <w:w w:val="105"/>
        </w:rPr>
        <w:t>la</w:t>
      </w:r>
      <w:r>
        <w:rPr>
          <w:color w:val="231F20"/>
          <w:spacing w:val="-21"/>
          <w:w w:val="105"/>
        </w:rPr>
        <w:t> </w:t>
      </w:r>
      <w:r>
        <w:rPr>
          <w:color w:val="231F20"/>
          <w:w w:val="105"/>
        </w:rPr>
        <w:t>manipulación o el manejo de la ley de 1856. Los vecinos la emplearon para conservar el control corporativo de sus principales recursos en el entendido de que se trataba</w:t>
      </w:r>
      <w:r>
        <w:rPr>
          <w:color w:val="231F20"/>
          <w:spacing w:val="-16"/>
          <w:w w:val="105"/>
        </w:rPr>
        <w:t> </w:t>
      </w:r>
      <w:r>
        <w:rPr>
          <w:color w:val="231F20"/>
          <w:w w:val="105"/>
        </w:rPr>
        <w:t>de</w:t>
      </w:r>
      <w:r>
        <w:rPr>
          <w:color w:val="231F20"/>
          <w:spacing w:val="-16"/>
          <w:w w:val="105"/>
        </w:rPr>
        <w:t> </w:t>
      </w:r>
      <w:r>
        <w:rPr>
          <w:color w:val="231F20"/>
          <w:w w:val="105"/>
        </w:rPr>
        <w:t>sociedades</w:t>
      </w:r>
      <w:r>
        <w:rPr>
          <w:color w:val="231F20"/>
          <w:spacing w:val="-16"/>
          <w:w w:val="105"/>
        </w:rPr>
        <w:t> </w:t>
      </w:r>
      <w:r>
        <w:rPr>
          <w:color w:val="231F20"/>
          <w:w w:val="105"/>
        </w:rPr>
        <w:t>dedicadas</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agricultura,</w:t>
      </w:r>
      <w:r>
        <w:rPr>
          <w:color w:val="231F20"/>
          <w:spacing w:val="-16"/>
          <w:w w:val="105"/>
        </w:rPr>
        <w:t> </w:t>
      </w:r>
      <w:r>
        <w:rPr>
          <w:color w:val="231F20"/>
          <w:w w:val="105"/>
        </w:rPr>
        <w:t>pesca,</w:t>
      </w:r>
      <w:r>
        <w:rPr>
          <w:color w:val="231F20"/>
          <w:spacing w:val="-16"/>
          <w:w w:val="105"/>
        </w:rPr>
        <w:t> </w:t>
      </w:r>
      <w:r>
        <w:rPr>
          <w:color w:val="231F20"/>
          <w:w w:val="105"/>
        </w:rPr>
        <w:t>caza</w:t>
      </w:r>
      <w:r>
        <w:rPr>
          <w:color w:val="231F20"/>
          <w:spacing w:val="-16"/>
          <w:w w:val="105"/>
        </w:rPr>
        <w:t> </w:t>
      </w:r>
      <w:r>
        <w:rPr>
          <w:color w:val="231F20"/>
          <w:w w:val="105"/>
        </w:rPr>
        <w:t>y</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explotación de recursos forestales. Entre 1880 y 1900 el malestar de los vecinos con las autoridades</w:t>
      </w:r>
      <w:r>
        <w:rPr>
          <w:color w:val="231F20"/>
          <w:spacing w:val="-13"/>
          <w:w w:val="105"/>
        </w:rPr>
        <w:t> </w:t>
      </w:r>
      <w:r>
        <w:rPr>
          <w:color w:val="231F20"/>
          <w:w w:val="105"/>
        </w:rPr>
        <w:t>locales</w:t>
      </w:r>
      <w:r>
        <w:rPr>
          <w:color w:val="231F20"/>
          <w:spacing w:val="-13"/>
          <w:w w:val="105"/>
        </w:rPr>
        <w:t> </w:t>
      </w:r>
      <w:r>
        <w:rPr>
          <w:color w:val="231F20"/>
          <w:w w:val="105"/>
        </w:rPr>
        <w:t>tuvo</w:t>
      </w:r>
      <w:r>
        <w:rPr>
          <w:color w:val="231F20"/>
          <w:spacing w:val="-13"/>
          <w:w w:val="105"/>
        </w:rPr>
        <w:t> </w:t>
      </w:r>
      <w:r>
        <w:rPr>
          <w:color w:val="231F20"/>
          <w:w w:val="105"/>
        </w:rPr>
        <w:t>su</w:t>
      </w:r>
      <w:r>
        <w:rPr>
          <w:color w:val="231F20"/>
          <w:spacing w:val="-13"/>
          <w:w w:val="105"/>
        </w:rPr>
        <w:t> </w:t>
      </w:r>
      <w:r>
        <w:rPr>
          <w:color w:val="231F20"/>
          <w:w w:val="105"/>
        </w:rPr>
        <w:t>origen</w:t>
      </w:r>
      <w:r>
        <w:rPr>
          <w:color w:val="231F20"/>
          <w:spacing w:val="-13"/>
          <w:w w:val="105"/>
        </w:rPr>
        <w:t> </w:t>
      </w:r>
      <w:r>
        <w:rPr>
          <w:color w:val="231F20"/>
          <w:w w:val="105"/>
        </w:rPr>
        <w:t>una</w:t>
      </w:r>
      <w:r>
        <w:rPr>
          <w:color w:val="231F20"/>
          <w:spacing w:val="-13"/>
          <w:w w:val="105"/>
        </w:rPr>
        <w:t> </w:t>
      </w:r>
      <w:r>
        <w:rPr>
          <w:color w:val="231F20"/>
          <w:w w:val="105"/>
        </w:rPr>
        <w:t>vez</w:t>
      </w:r>
      <w:r>
        <w:rPr>
          <w:color w:val="231F20"/>
          <w:spacing w:val="-13"/>
          <w:w w:val="105"/>
        </w:rPr>
        <w:t> </w:t>
      </w:r>
      <w:r>
        <w:rPr>
          <w:color w:val="231F20"/>
          <w:w w:val="105"/>
        </w:rPr>
        <w:t>que</w:t>
      </w:r>
      <w:r>
        <w:rPr>
          <w:color w:val="231F20"/>
          <w:spacing w:val="-13"/>
          <w:w w:val="105"/>
        </w:rPr>
        <w:t> </w:t>
      </w:r>
      <w:r>
        <w:rPr>
          <w:color w:val="231F20"/>
          <w:w w:val="105"/>
        </w:rPr>
        <w:t>dejaron</w:t>
      </w:r>
      <w:r>
        <w:rPr>
          <w:color w:val="231F20"/>
          <w:spacing w:val="-13"/>
          <w:w w:val="105"/>
        </w:rPr>
        <w:t> </w:t>
      </w:r>
      <w:r>
        <w:rPr>
          <w:color w:val="231F20"/>
          <w:w w:val="105"/>
        </w:rPr>
        <w:t>de</w:t>
      </w:r>
      <w:r>
        <w:rPr>
          <w:color w:val="231F20"/>
          <w:spacing w:val="-13"/>
          <w:w w:val="105"/>
        </w:rPr>
        <w:t> </w:t>
      </w:r>
      <w:r>
        <w:rPr>
          <w:color w:val="231F20"/>
          <w:w w:val="105"/>
        </w:rPr>
        <w:t>asumir</w:t>
      </w:r>
      <w:r>
        <w:rPr>
          <w:color w:val="231F20"/>
          <w:spacing w:val="-13"/>
          <w:w w:val="105"/>
        </w:rPr>
        <w:t> </w:t>
      </w:r>
      <w:r>
        <w:rPr>
          <w:color w:val="231F20"/>
          <w:w w:val="105"/>
        </w:rPr>
        <w:t>el</w:t>
      </w:r>
      <w:r>
        <w:rPr>
          <w:color w:val="231F20"/>
          <w:spacing w:val="-13"/>
          <w:w w:val="105"/>
        </w:rPr>
        <w:t> </w:t>
      </w:r>
      <w:r>
        <w:rPr>
          <w:color w:val="231F20"/>
          <w:w w:val="105"/>
        </w:rPr>
        <w:t>papel</w:t>
      </w:r>
      <w:r>
        <w:rPr>
          <w:color w:val="231F20"/>
          <w:spacing w:val="-13"/>
          <w:w w:val="105"/>
        </w:rPr>
        <w:t> </w:t>
      </w:r>
      <w:r>
        <w:rPr>
          <w:color w:val="231F20"/>
          <w:w w:val="105"/>
        </w:rPr>
        <w:t>que habían</w:t>
      </w:r>
      <w:r>
        <w:rPr>
          <w:color w:val="231F20"/>
          <w:spacing w:val="-7"/>
          <w:w w:val="105"/>
        </w:rPr>
        <w:t> </w:t>
      </w:r>
      <w:r>
        <w:rPr>
          <w:color w:val="231F20"/>
          <w:w w:val="105"/>
        </w:rPr>
        <w:t>desempeñado</w:t>
      </w:r>
      <w:r>
        <w:rPr>
          <w:color w:val="231F20"/>
          <w:spacing w:val="-7"/>
          <w:w w:val="105"/>
        </w:rPr>
        <w:t> </w:t>
      </w:r>
      <w:r>
        <w:rPr>
          <w:color w:val="231F20"/>
          <w:w w:val="105"/>
        </w:rPr>
        <w:t>en</w:t>
      </w:r>
      <w:r>
        <w:rPr>
          <w:color w:val="231F20"/>
          <w:spacing w:val="-7"/>
          <w:w w:val="105"/>
        </w:rPr>
        <w:t> </w:t>
      </w:r>
      <w:r>
        <w:rPr>
          <w:color w:val="231F20"/>
          <w:w w:val="105"/>
        </w:rPr>
        <w:t>1825</w:t>
      </w:r>
      <w:r>
        <w:rPr>
          <w:color w:val="231F20"/>
          <w:spacing w:val="-7"/>
          <w:w w:val="105"/>
        </w:rPr>
        <w:t> </w:t>
      </w:r>
      <w:r>
        <w:rPr>
          <w:color w:val="231F20"/>
          <w:w w:val="105"/>
        </w:rPr>
        <w:t>los</w:t>
      </w:r>
      <w:r>
        <w:rPr>
          <w:color w:val="231F20"/>
          <w:spacing w:val="-7"/>
          <w:w w:val="105"/>
        </w:rPr>
        <w:t> </w:t>
      </w:r>
      <w:r>
        <w:rPr>
          <w:color w:val="231F20"/>
          <w:w w:val="105"/>
        </w:rPr>
        <w:t>ayuntamientos</w:t>
      </w:r>
      <w:r>
        <w:rPr>
          <w:color w:val="231F20"/>
          <w:spacing w:val="-7"/>
          <w:w w:val="105"/>
        </w:rPr>
        <w:t> </w:t>
      </w:r>
      <w:r>
        <w:rPr>
          <w:color w:val="231F20"/>
          <w:w w:val="105"/>
        </w:rPr>
        <w:t>constitucionales,</w:t>
      </w:r>
      <w:r>
        <w:rPr>
          <w:color w:val="231F20"/>
          <w:spacing w:val="-7"/>
          <w:w w:val="105"/>
        </w:rPr>
        <w:t> </w:t>
      </w:r>
      <w:r>
        <w:rPr>
          <w:color w:val="231F20"/>
          <w:w w:val="105"/>
        </w:rPr>
        <w:t>es</w:t>
      </w:r>
      <w:r>
        <w:rPr>
          <w:color w:val="231F20"/>
          <w:spacing w:val="-7"/>
          <w:w w:val="105"/>
        </w:rPr>
        <w:t> </w:t>
      </w:r>
      <w:r>
        <w:rPr>
          <w:color w:val="231F20"/>
          <w:spacing w:val="-3"/>
          <w:w w:val="105"/>
        </w:rPr>
        <w:t>decir,</w:t>
      </w:r>
      <w:r>
        <w:rPr>
          <w:color w:val="231F20"/>
          <w:spacing w:val="-7"/>
          <w:w w:val="105"/>
        </w:rPr>
        <w:t> </w:t>
      </w:r>
      <w:r>
        <w:rPr>
          <w:color w:val="231F20"/>
          <w:w w:val="105"/>
        </w:rPr>
        <w:t>el de proteger y conservar los recursos productivos de los pueblos. En cuanto </w:t>
      </w:r>
      <w:r>
        <w:rPr>
          <w:color w:val="231F20"/>
          <w:w w:val="101"/>
        </w:rPr>
        <w:t>e</w:t>
      </w:r>
      <w:r>
        <w:rPr>
          <w:color w:val="231F20"/>
          <w:spacing w:val="-2"/>
          <w:w w:val="101"/>
        </w:rPr>
        <w:t>s</w:t>
      </w:r>
      <w:r>
        <w:rPr>
          <w:color w:val="231F20"/>
          <w:spacing w:val="1"/>
          <w:w w:val="116"/>
        </w:rPr>
        <w:t>t</w:t>
      </w:r>
      <w:r>
        <w:rPr>
          <w:color w:val="231F20"/>
          <w:spacing w:val="-1"/>
          <w:w w:val="105"/>
        </w:rPr>
        <w:t>a</w:t>
      </w:r>
      <w:r>
        <w:rPr>
          <w:color w:val="231F20"/>
          <w:w w:val="100"/>
        </w:rPr>
        <w:t>s</w:t>
      </w:r>
      <w:r>
        <w:rPr>
          <w:color w:val="231F20"/>
          <w:spacing w:val="-10"/>
        </w:rPr>
        <w:t> </w:t>
      </w:r>
      <w:r>
        <w:rPr>
          <w:color w:val="231F20"/>
          <w:spacing w:val="-5"/>
          <w:w w:val="105"/>
        </w:rPr>
        <w:t>a</w:t>
      </w:r>
      <w:r>
        <w:rPr>
          <w:color w:val="231F20"/>
          <w:spacing w:val="-3"/>
          <w:w w:val="113"/>
        </w:rPr>
        <w:t>u</w:t>
      </w:r>
      <w:r>
        <w:rPr>
          <w:color w:val="231F20"/>
          <w:spacing w:val="-2"/>
          <w:w w:val="116"/>
        </w:rPr>
        <w:t>t</w:t>
      </w:r>
      <w:r>
        <w:rPr>
          <w:color w:val="231F20"/>
          <w:spacing w:val="-3"/>
          <w:w w:val="108"/>
        </w:rPr>
        <w:t>o</w:t>
      </w:r>
      <w:r>
        <w:rPr>
          <w:color w:val="231F20"/>
          <w:spacing w:val="1"/>
          <w:w w:val="118"/>
        </w:rPr>
        <w:t>r</w:t>
      </w:r>
      <w:r>
        <w:rPr>
          <w:color w:val="231F20"/>
          <w:w w:val="108"/>
        </w:rPr>
        <w:t>id</w:t>
      </w:r>
      <w:r>
        <w:rPr>
          <w:color w:val="231F20"/>
          <w:w w:val="105"/>
        </w:rPr>
        <w:t>ades</w:t>
      </w:r>
      <w:r>
        <w:rPr>
          <w:color w:val="231F20"/>
          <w:spacing w:val="-10"/>
        </w:rPr>
        <w:t> </w:t>
      </w:r>
      <w:r>
        <w:rPr>
          <w:color w:val="231F20"/>
          <w:w w:val="104"/>
        </w:rPr>
        <w:t>l</w:t>
      </w:r>
      <w:r>
        <w:rPr>
          <w:color w:val="231F20"/>
          <w:spacing w:val="1"/>
          <w:w w:val="104"/>
        </w:rPr>
        <w:t>o</w:t>
      </w:r>
      <w:r>
        <w:rPr>
          <w:color w:val="231F20"/>
          <w:w w:val="101"/>
        </w:rPr>
        <w:t>c</w:t>
      </w:r>
      <w:r>
        <w:rPr>
          <w:color w:val="231F20"/>
          <w:spacing w:val="1"/>
          <w:w w:val="105"/>
        </w:rPr>
        <w:t>a</w:t>
      </w:r>
      <w:r>
        <w:rPr>
          <w:color w:val="231F20"/>
          <w:w w:val="100"/>
        </w:rPr>
        <w:t>les</w:t>
      </w:r>
      <w:r>
        <w:rPr>
          <w:color w:val="231F20"/>
          <w:spacing w:val="-10"/>
        </w:rPr>
        <w:t> </w:t>
      </w:r>
      <w:r>
        <w:rPr>
          <w:color w:val="231F20"/>
          <w:spacing w:val="-1"/>
          <w:w w:val="116"/>
        </w:rPr>
        <w:t>n</w:t>
      </w:r>
      <w:r>
        <w:rPr>
          <w:color w:val="231F20"/>
          <w:w w:val="108"/>
        </w:rPr>
        <w:t>o</w:t>
      </w:r>
      <w:r>
        <w:rPr>
          <w:color w:val="231F20"/>
          <w:spacing w:val="-10"/>
        </w:rPr>
        <w:t> </w:t>
      </w:r>
      <w:r>
        <w:rPr>
          <w:color w:val="231F20"/>
          <w:spacing w:val="1"/>
          <w:w w:val="101"/>
        </w:rPr>
        <w:t>c</w:t>
      </w:r>
      <w:r>
        <w:rPr>
          <w:color w:val="231F20"/>
          <w:w w:val="112"/>
        </w:rPr>
        <w:t>u</w:t>
      </w:r>
      <w:r>
        <w:rPr>
          <w:color w:val="231F20"/>
          <w:spacing w:val="-5"/>
          <w:w w:val="112"/>
        </w:rPr>
        <w:t>m</w:t>
      </w:r>
      <w:r>
        <w:rPr>
          <w:color w:val="231F20"/>
          <w:spacing w:val="-2"/>
          <w:w w:val="111"/>
        </w:rPr>
        <w:t>p</w:t>
      </w:r>
      <w:r>
        <w:rPr>
          <w:color w:val="231F20"/>
          <w:w w:val="105"/>
        </w:rPr>
        <w:t>lie</w:t>
      </w:r>
      <w:r>
        <w:rPr>
          <w:color w:val="231F20"/>
          <w:spacing w:val="-3"/>
          <w:w w:val="105"/>
        </w:rPr>
        <w:t>r</w:t>
      </w:r>
      <w:r>
        <w:rPr>
          <w:color w:val="231F20"/>
          <w:spacing w:val="-3"/>
          <w:w w:val="108"/>
        </w:rPr>
        <w:t>o</w:t>
      </w:r>
      <w:r>
        <w:rPr>
          <w:color w:val="231F20"/>
          <w:w w:val="116"/>
        </w:rPr>
        <w:t>n</w:t>
      </w:r>
      <w:r>
        <w:rPr>
          <w:color w:val="231F20"/>
          <w:spacing w:val="-10"/>
        </w:rPr>
        <w:t> </w:t>
      </w:r>
      <w:r>
        <w:rPr>
          <w:color w:val="231F20"/>
          <w:w w:val="105"/>
        </w:rPr>
        <w:t>c</w:t>
      </w:r>
      <w:r>
        <w:rPr>
          <w:color w:val="231F20"/>
          <w:spacing w:val="-3"/>
          <w:w w:val="105"/>
        </w:rPr>
        <w:t>o</w:t>
      </w:r>
      <w:r>
        <w:rPr>
          <w:color w:val="231F20"/>
          <w:w w:val="116"/>
        </w:rPr>
        <w:t>n</w:t>
      </w:r>
      <w:r>
        <w:rPr>
          <w:color w:val="231F20"/>
          <w:spacing w:val="-10"/>
        </w:rPr>
        <w:t> </w:t>
      </w:r>
      <w:r>
        <w:rPr>
          <w:color w:val="231F20"/>
          <w:spacing w:val="-2"/>
          <w:w w:val="100"/>
        </w:rPr>
        <w:t>s</w:t>
      </w:r>
      <w:r>
        <w:rPr>
          <w:color w:val="231F20"/>
          <w:w w:val="113"/>
        </w:rPr>
        <w:t>u</w:t>
      </w:r>
      <w:r>
        <w:rPr>
          <w:color w:val="231F20"/>
          <w:spacing w:val="-10"/>
        </w:rPr>
        <w:t> </w:t>
      </w:r>
      <w:r>
        <w:rPr>
          <w:color w:val="231F20"/>
          <w:spacing w:val="1"/>
          <w:w w:val="111"/>
        </w:rPr>
        <w:t>p</w:t>
      </w:r>
      <w:r>
        <w:rPr>
          <w:color w:val="231F20"/>
          <w:spacing w:val="-5"/>
          <w:w w:val="105"/>
        </w:rPr>
        <w:t>a</w:t>
      </w:r>
      <w:r>
        <w:rPr>
          <w:color w:val="231F20"/>
          <w:spacing w:val="1"/>
          <w:w w:val="111"/>
        </w:rPr>
        <w:t>p</w:t>
      </w:r>
      <w:r>
        <w:rPr>
          <w:color w:val="231F20"/>
          <w:spacing w:val="-1"/>
          <w:w w:val="101"/>
        </w:rPr>
        <w:t>e</w:t>
      </w:r>
      <w:r>
        <w:rPr>
          <w:color w:val="231F20"/>
          <w:w w:val="97"/>
        </w:rPr>
        <w:t>l</w:t>
      </w:r>
      <w:r>
        <w:rPr>
          <w:color w:val="231F20"/>
          <w:spacing w:val="-10"/>
        </w:rPr>
        <w:t> </w:t>
      </w:r>
      <w:r>
        <w:rPr>
          <w:color w:val="231F20"/>
          <w:w w:val="109"/>
        </w:rPr>
        <w:t>en</w:t>
      </w:r>
      <w:r>
        <w:rPr>
          <w:color w:val="231F20"/>
          <w:spacing w:val="-10"/>
        </w:rPr>
        <w:t> </w:t>
      </w:r>
      <w:r>
        <w:rPr>
          <w:color w:val="231F20"/>
          <w:spacing w:val="-2"/>
          <w:w w:val="116"/>
        </w:rPr>
        <w:t>t</w:t>
      </w:r>
      <w:r>
        <w:rPr>
          <w:color w:val="231F20"/>
          <w:w w:val="106"/>
        </w:rPr>
        <w:t>é</w:t>
      </w:r>
      <w:r>
        <w:rPr>
          <w:color w:val="231F20"/>
          <w:spacing w:val="1"/>
          <w:w w:val="106"/>
        </w:rPr>
        <w:t>r</w:t>
      </w:r>
      <w:r>
        <w:rPr>
          <w:color w:val="231F20"/>
          <w:w w:val="111"/>
        </w:rPr>
        <w:t>mi</w:t>
      </w:r>
      <w:r>
        <w:rPr>
          <w:color w:val="231F20"/>
          <w:spacing w:val="-1"/>
          <w:w w:val="111"/>
        </w:rPr>
        <w:t>n</w:t>
      </w:r>
      <w:r>
        <w:rPr>
          <w:color w:val="231F20"/>
          <w:w w:val="105"/>
        </w:rPr>
        <w:t>os</w:t>
      </w:r>
      <w:r>
        <w:rPr>
          <w:color w:val="231F20"/>
          <w:spacing w:val="-10"/>
        </w:rPr>
        <w:t> </w:t>
      </w:r>
      <w:r>
        <w:rPr>
          <w:color w:val="231F20"/>
          <w:w w:val="107"/>
        </w:rPr>
        <w:t>de</w:t>
      </w:r>
      <w:r>
        <w:rPr>
          <w:color w:val="231F20"/>
          <w:spacing w:val="-10"/>
        </w:rPr>
        <w:t> </w:t>
      </w:r>
      <w:r>
        <w:rPr>
          <w:color w:val="231F20"/>
          <w:w w:val="97"/>
        </w:rPr>
        <w:t>l</w:t>
      </w:r>
      <w:r>
        <w:rPr>
          <w:color w:val="231F20"/>
          <w:w w:val="105"/>
        </w:rPr>
        <w:t>a</w:t>
      </w:r>
      <w:r>
        <w:rPr>
          <w:color w:val="231F20"/>
          <w:spacing w:val="-10"/>
        </w:rPr>
        <w:t> </w:t>
      </w:r>
      <w:r>
        <w:rPr>
          <w:color w:val="231F20"/>
          <w:spacing w:val="-18"/>
          <w:w w:val="39"/>
        </w:rPr>
        <w:t>“</w:t>
      </w:r>
      <w:r>
        <w:rPr>
          <w:color w:val="231F20"/>
          <w:spacing w:val="1"/>
          <w:w w:val="99"/>
        </w:rPr>
        <w:t>g</w:t>
      </w:r>
      <w:r>
        <w:rPr>
          <w:color w:val="231F20"/>
          <w:w w:val="110"/>
        </w:rPr>
        <w:t>r</w:t>
      </w:r>
      <w:r>
        <w:rPr>
          <w:color w:val="231F20"/>
          <w:spacing w:val="-2"/>
          <w:w w:val="110"/>
        </w:rPr>
        <w:t>a</w:t>
      </w:r>
      <w:r>
        <w:rPr>
          <w:color w:val="231F20"/>
          <w:w w:val="116"/>
        </w:rPr>
        <w:t>n </w:t>
      </w:r>
      <w:r>
        <w:rPr>
          <w:color w:val="231F20"/>
          <w:w w:val="100"/>
        </w:rPr>
        <w:t>f</w:t>
      </w:r>
      <w:r>
        <w:rPr>
          <w:color w:val="231F20"/>
          <w:spacing w:val="-2"/>
          <w:w w:val="100"/>
        </w:rPr>
        <w:t>a</w:t>
      </w:r>
      <w:r>
        <w:rPr>
          <w:color w:val="231F20"/>
          <w:w w:val="109"/>
        </w:rPr>
        <w:t>m</w:t>
      </w:r>
      <w:r>
        <w:rPr>
          <w:color w:val="231F20"/>
          <w:spacing w:val="1"/>
          <w:w w:val="109"/>
        </w:rPr>
        <w:t>i</w:t>
      </w:r>
      <w:r>
        <w:rPr>
          <w:color w:val="231F20"/>
          <w:w w:val="99"/>
        </w:rPr>
        <w:t>li</w:t>
      </w:r>
      <w:r>
        <w:rPr>
          <w:color w:val="231F20"/>
          <w:spacing w:val="-18"/>
          <w:w w:val="105"/>
        </w:rPr>
        <w:t>a</w:t>
      </w:r>
      <w:r>
        <w:rPr>
          <w:color w:val="231F20"/>
          <w:w w:val="40"/>
        </w:rPr>
        <w:t>”</w:t>
      </w:r>
      <w:r>
        <w:rPr>
          <w:color w:val="231F20"/>
          <w:spacing w:val="5"/>
        </w:rPr>
        <w:t> </w:t>
      </w:r>
      <w:r>
        <w:rPr>
          <w:color w:val="231F20"/>
          <w:w w:val="97"/>
        </w:rPr>
        <w:t>y</w:t>
      </w:r>
      <w:r>
        <w:rPr>
          <w:color w:val="231F20"/>
          <w:spacing w:val="5"/>
        </w:rPr>
        <w:t> </w:t>
      </w:r>
      <w:r>
        <w:rPr>
          <w:color w:val="231F20"/>
          <w:w w:val="107"/>
        </w:rPr>
        <w:t>d</w:t>
      </w:r>
      <w:r>
        <w:rPr>
          <w:color w:val="231F20"/>
          <w:spacing w:val="1"/>
          <w:w w:val="107"/>
        </w:rPr>
        <w:t>e</w:t>
      </w:r>
      <w:r>
        <w:rPr>
          <w:color w:val="231F20"/>
          <w:w w:val="106"/>
        </w:rPr>
        <w:t>cidie</w:t>
      </w:r>
      <w:r>
        <w:rPr>
          <w:color w:val="231F20"/>
          <w:spacing w:val="-3"/>
          <w:w w:val="106"/>
        </w:rPr>
        <w:t>r</w:t>
      </w:r>
      <w:r>
        <w:rPr>
          <w:color w:val="231F20"/>
          <w:spacing w:val="-3"/>
          <w:w w:val="108"/>
        </w:rPr>
        <w:t>o</w:t>
      </w:r>
      <w:r>
        <w:rPr>
          <w:color w:val="231F20"/>
          <w:w w:val="116"/>
        </w:rPr>
        <w:t>n</w:t>
      </w:r>
      <w:r>
        <w:rPr>
          <w:color w:val="231F20"/>
          <w:spacing w:val="5"/>
        </w:rPr>
        <w:t> </w:t>
      </w:r>
      <w:r>
        <w:rPr>
          <w:color w:val="231F20"/>
          <w:w w:val="100"/>
        </w:rPr>
        <w:t>f</w:t>
      </w:r>
      <w:r>
        <w:rPr>
          <w:color w:val="231F20"/>
          <w:spacing w:val="-4"/>
          <w:w w:val="100"/>
        </w:rPr>
        <w:t>a</w:t>
      </w:r>
      <w:r>
        <w:rPr>
          <w:color w:val="231F20"/>
          <w:spacing w:val="-2"/>
          <w:w w:val="98"/>
        </w:rPr>
        <w:t>v</w:t>
      </w:r>
      <w:r>
        <w:rPr>
          <w:color w:val="231F20"/>
          <w:spacing w:val="-3"/>
          <w:w w:val="108"/>
        </w:rPr>
        <w:t>o</w:t>
      </w:r>
      <w:r>
        <w:rPr>
          <w:color w:val="231F20"/>
          <w:spacing w:val="-3"/>
          <w:w w:val="118"/>
        </w:rPr>
        <w:t>r</w:t>
      </w:r>
      <w:r>
        <w:rPr>
          <w:color w:val="231F20"/>
          <w:spacing w:val="1"/>
          <w:w w:val="101"/>
        </w:rPr>
        <w:t>e</w:t>
      </w:r>
      <w:r>
        <w:rPr>
          <w:color w:val="231F20"/>
          <w:w w:val="106"/>
        </w:rPr>
        <w:t>cer</w:t>
      </w:r>
      <w:r>
        <w:rPr>
          <w:color w:val="231F20"/>
          <w:spacing w:val="5"/>
        </w:rPr>
        <w:t> </w:t>
      </w:r>
      <w:r>
        <w:rPr>
          <w:color w:val="231F20"/>
          <w:spacing w:val="-1"/>
          <w:w w:val="101"/>
        </w:rPr>
        <w:t>e</w:t>
      </w:r>
      <w:r>
        <w:rPr>
          <w:color w:val="231F20"/>
          <w:w w:val="97"/>
        </w:rPr>
        <w:t>l</w:t>
      </w:r>
      <w:r>
        <w:rPr>
          <w:color w:val="231F20"/>
          <w:spacing w:val="5"/>
        </w:rPr>
        <w:t> </w:t>
      </w:r>
      <w:r>
        <w:rPr>
          <w:color w:val="231F20"/>
          <w:w w:val="111"/>
        </w:rPr>
        <w:t>i</w:t>
      </w:r>
      <w:r>
        <w:rPr>
          <w:color w:val="231F20"/>
          <w:spacing w:val="-5"/>
          <w:w w:val="111"/>
        </w:rPr>
        <w:t>n</w:t>
      </w:r>
      <w:r>
        <w:rPr>
          <w:color w:val="231F20"/>
          <w:spacing w:val="-2"/>
          <w:w w:val="116"/>
        </w:rPr>
        <w:t>t</w:t>
      </w:r>
      <w:r>
        <w:rPr>
          <w:color w:val="231F20"/>
          <w:w w:val="108"/>
        </w:rPr>
        <w:t>e</w:t>
      </w:r>
      <w:r>
        <w:rPr>
          <w:color w:val="231F20"/>
          <w:spacing w:val="-3"/>
          <w:w w:val="108"/>
        </w:rPr>
        <w:t>r</w:t>
      </w:r>
      <w:r>
        <w:rPr>
          <w:color w:val="231F20"/>
          <w:w w:val="99"/>
        </w:rPr>
        <w:t>és</w:t>
      </w:r>
      <w:r>
        <w:rPr>
          <w:color w:val="231F20"/>
          <w:spacing w:val="5"/>
        </w:rPr>
        <w:t> </w:t>
      </w:r>
      <w:r>
        <w:rPr>
          <w:color w:val="231F20"/>
          <w:w w:val="107"/>
        </w:rPr>
        <w:t>de</w:t>
      </w:r>
      <w:r>
        <w:rPr>
          <w:color w:val="231F20"/>
          <w:spacing w:val="5"/>
        </w:rPr>
        <w:t> </w:t>
      </w:r>
      <w:r>
        <w:rPr>
          <w:color w:val="231F20"/>
          <w:spacing w:val="1"/>
          <w:w w:val="105"/>
        </w:rPr>
        <w:t>a</w:t>
      </w:r>
      <w:r>
        <w:rPr>
          <w:color w:val="231F20"/>
          <w:w w:val="107"/>
        </w:rPr>
        <w:t>lgu</w:t>
      </w:r>
      <w:r>
        <w:rPr>
          <w:color w:val="231F20"/>
          <w:spacing w:val="-1"/>
          <w:w w:val="107"/>
        </w:rPr>
        <w:t>n</w:t>
      </w:r>
      <w:r>
        <w:rPr>
          <w:color w:val="231F20"/>
          <w:w w:val="105"/>
        </w:rPr>
        <w:t>os</w:t>
      </w:r>
      <w:r>
        <w:rPr>
          <w:color w:val="231F20"/>
          <w:spacing w:val="5"/>
        </w:rPr>
        <w:t> </w:t>
      </w:r>
      <w:r>
        <w:rPr>
          <w:color w:val="231F20"/>
          <w:spacing w:val="1"/>
          <w:w w:val="100"/>
        </w:rPr>
        <w:t>s</w:t>
      </w:r>
      <w:r>
        <w:rPr>
          <w:color w:val="231F20"/>
          <w:spacing w:val="1"/>
          <w:w w:val="101"/>
        </w:rPr>
        <w:t>e</w:t>
      </w:r>
      <w:r>
        <w:rPr>
          <w:color w:val="231F20"/>
          <w:spacing w:val="1"/>
          <w:w w:val="101"/>
        </w:rPr>
        <w:t>c</w:t>
      </w:r>
      <w:r>
        <w:rPr>
          <w:color w:val="231F20"/>
          <w:spacing w:val="-2"/>
          <w:w w:val="116"/>
        </w:rPr>
        <w:t>t</w:t>
      </w:r>
      <w:r>
        <w:rPr>
          <w:color w:val="231F20"/>
          <w:spacing w:val="-3"/>
          <w:w w:val="108"/>
        </w:rPr>
        <w:t>o</w:t>
      </w:r>
      <w:r>
        <w:rPr>
          <w:color w:val="231F20"/>
          <w:spacing w:val="-3"/>
          <w:w w:val="118"/>
        </w:rPr>
        <w:t>r</w:t>
      </w:r>
      <w:r>
        <w:rPr>
          <w:color w:val="231F20"/>
          <w:w w:val="101"/>
        </w:rPr>
        <w:t>es</w:t>
      </w:r>
      <w:r>
        <w:rPr>
          <w:color w:val="231F20"/>
          <w:spacing w:val="5"/>
        </w:rPr>
        <w:t> </w:t>
      </w:r>
      <w:r>
        <w:rPr>
          <w:color w:val="231F20"/>
          <w:w w:val="107"/>
        </w:rPr>
        <w:t>d</w:t>
      </w:r>
      <w:r>
        <w:rPr>
          <w:color w:val="231F20"/>
          <w:spacing w:val="-1"/>
          <w:w w:val="107"/>
        </w:rPr>
        <w:t>e</w:t>
      </w:r>
      <w:r>
        <w:rPr>
          <w:color w:val="231F20"/>
          <w:w w:val="97"/>
        </w:rPr>
        <w:t>l</w:t>
      </w:r>
      <w:r>
        <w:rPr>
          <w:color w:val="231F20"/>
          <w:spacing w:val="5"/>
        </w:rPr>
        <w:t> </w:t>
      </w:r>
      <w:r>
        <w:rPr>
          <w:color w:val="231F20"/>
          <w:spacing w:val="-2"/>
          <w:w w:val="98"/>
        </w:rPr>
        <w:t>v</w:t>
      </w:r>
      <w:r>
        <w:rPr>
          <w:color w:val="231F20"/>
          <w:spacing w:val="1"/>
          <w:w w:val="101"/>
        </w:rPr>
        <w:t>e</w:t>
      </w:r>
      <w:r>
        <w:rPr>
          <w:color w:val="231F20"/>
          <w:w w:val="107"/>
        </w:rPr>
        <w:t>ci</w:t>
      </w:r>
      <w:r>
        <w:rPr>
          <w:color w:val="231F20"/>
          <w:spacing w:val="-1"/>
          <w:w w:val="107"/>
        </w:rPr>
        <w:t>n</w:t>
      </w:r>
      <w:r>
        <w:rPr>
          <w:color w:val="231F20"/>
          <w:w w:val="112"/>
        </w:rPr>
        <w:t>d</w:t>
      </w:r>
      <w:r>
        <w:rPr>
          <w:color w:val="231F20"/>
          <w:spacing w:val="-2"/>
          <w:w w:val="105"/>
        </w:rPr>
        <w:t>a</w:t>
      </w:r>
      <w:r>
        <w:rPr>
          <w:color w:val="231F20"/>
          <w:spacing w:val="1"/>
          <w:w w:val="118"/>
        </w:rPr>
        <w:t>r</w:t>
      </w:r>
      <w:r>
        <w:rPr>
          <w:color w:val="231F20"/>
          <w:w w:val="106"/>
        </w:rPr>
        <w:t>io</w:t>
      </w:r>
    </w:p>
    <w:p>
      <w:pPr>
        <w:pStyle w:val="BodyText"/>
        <w:rPr>
          <w:sz w:val="20"/>
        </w:rPr>
      </w:pPr>
    </w:p>
    <w:p>
      <w:pPr>
        <w:pStyle w:val="BodyText"/>
        <w:spacing w:before="9"/>
        <w:rPr>
          <w:sz w:val="17"/>
        </w:rPr>
      </w:pPr>
      <w:r>
        <w:rPr/>
        <w:pict>
          <v:line style="position:absolute;mso-position-horizontal-relative:page;mso-position-vertical-relative:paragraph;z-index:3520;mso-wrap-distance-left:0;mso-wrap-distance-right:0" from="45.354301pt,13.679454pt" to="117.354301pt,13.679454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52</w:t>
      </w:r>
      <w:r>
        <w:rPr>
          <w:color w:val="231F20"/>
          <w:spacing w:val="9"/>
          <w:w w:val="105"/>
          <w:position w:val="5"/>
          <w:sz w:val="9"/>
        </w:rPr>
        <w:t> </w:t>
      </w:r>
      <w:r>
        <w:rPr>
          <w:color w:val="231F20"/>
          <w:w w:val="105"/>
          <w:sz w:val="12"/>
        </w:rPr>
        <w:t>CCJ</w:t>
      </w:r>
      <w:r>
        <w:rPr>
          <w:color w:val="231F20"/>
          <w:w w:val="105"/>
          <w:sz w:val="16"/>
        </w:rPr>
        <w:t>-</w:t>
      </w:r>
      <w:r>
        <w:rPr>
          <w:color w:val="231F20"/>
          <w:w w:val="105"/>
          <w:sz w:val="12"/>
        </w:rPr>
        <w:t>SCJN</w:t>
      </w:r>
      <w:r>
        <w:rPr>
          <w:color w:val="231F20"/>
          <w:w w:val="105"/>
          <w:sz w:val="16"/>
        </w:rPr>
        <w:t>-</w:t>
      </w:r>
      <w:r>
        <w:rPr>
          <w:color w:val="231F20"/>
          <w:w w:val="105"/>
          <w:sz w:val="12"/>
        </w:rPr>
        <w:t>EM</w:t>
      </w:r>
      <w:r>
        <w:rPr>
          <w:color w:val="231F20"/>
          <w:w w:val="105"/>
          <w:sz w:val="16"/>
        </w:rPr>
        <w:t>,</w:t>
      </w:r>
      <w:r>
        <w:rPr>
          <w:color w:val="231F20"/>
          <w:spacing w:val="-11"/>
          <w:w w:val="105"/>
          <w:sz w:val="16"/>
        </w:rPr>
        <w:t> </w:t>
      </w:r>
      <w:r>
        <w:rPr>
          <w:color w:val="231F20"/>
          <w:spacing w:val="-3"/>
          <w:w w:val="105"/>
          <w:sz w:val="16"/>
        </w:rPr>
        <w:t>Fondo</w:t>
      </w:r>
      <w:r>
        <w:rPr>
          <w:color w:val="231F20"/>
          <w:spacing w:val="-11"/>
          <w:w w:val="105"/>
          <w:sz w:val="16"/>
        </w:rPr>
        <w:t> </w:t>
      </w:r>
      <w:r>
        <w:rPr>
          <w:color w:val="231F20"/>
          <w:w w:val="105"/>
          <w:sz w:val="16"/>
        </w:rPr>
        <w:t>EM,</w:t>
      </w:r>
      <w:r>
        <w:rPr>
          <w:color w:val="231F20"/>
          <w:spacing w:val="-11"/>
          <w:w w:val="105"/>
          <w:sz w:val="16"/>
        </w:rPr>
        <w:t> </w:t>
      </w:r>
      <w:r>
        <w:rPr>
          <w:color w:val="231F20"/>
          <w:w w:val="105"/>
          <w:sz w:val="16"/>
        </w:rPr>
        <w:t>Sección</w:t>
      </w:r>
      <w:r>
        <w:rPr>
          <w:color w:val="231F20"/>
          <w:spacing w:val="-11"/>
          <w:w w:val="105"/>
          <w:sz w:val="16"/>
        </w:rPr>
        <w:t> </w:t>
      </w:r>
      <w:r>
        <w:rPr>
          <w:color w:val="231F20"/>
          <w:w w:val="105"/>
          <w:sz w:val="16"/>
        </w:rPr>
        <w:t>1er</w:t>
      </w:r>
      <w:r>
        <w:rPr>
          <w:color w:val="231F20"/>
          <w:spacing w:val="-11"/>
          <w:w w:val="105"/>
          <w:sz w:val="16"/>
        </w:rPr>
        <w:t> </w:t>
      </w:r>
      <w:r>
        <w:rPr>
          <w:color w:val="231F20"/>
          <w:spacing w:val="-3"/>
          <w:w w:val="105"/>
          <w:sz w:val="16"/>
        </w:rPr>
        <w:t>Juzgado</w:t>
      </w:r>
      <w:r>
        <w:rPr>
          <w:color w:val="231F20"/>
          <w:spacing w:val="-11"/>
          <w:w w:val="105"/>
          <w:sz w:val="16"/>
        </w:rPr>
        <w:t> </w:t>
      </w:r>
      <w:r>
        <w:rPr>
          <w:color w:val="231F20"/>
          <w:w w:val="105"/>
          <w:sz w:val="16"/>
        </w:rPr>
        <w:t>de</w:t>
      </w:r>
      <w:r>
        <w:rPr>
          <w:color w:val="231F20"/>
          <w:spacing w:val="-11"/>
          <w:w w:val="105"/>
          <w:sz w:val="16"/>
        </w:rPr>
        <w:t> </w:t>
      </w:r>
      <w:r>
        <w:rPr>
          <w:color w:val="231F20"/>
          <w:spacing w:val="-3"/>
          <w:w w:val="105"/>
          <w:sz w:val="16"/>
        </w:rPr>
        <w:t>Distrito</w:t>
      </w:r>
      <w:r>
        <w:rPr>
          <w:color w:val="231F20"/>
          <w:spacing w:val="-11"/>
          <w:w w:val="105"/>
          <w:sz w:val="16"/>
        </w:rPr>
        <w:t> </w:t>
      </w:r>
      <w:r>
        <w:rPr>
          <w:color w:val="231F20"/>
          <w:spacing w:val="-5"/>
          <w:w w:val="105"/>
          <w:sz w:val="16"/>
        </w:rPr>
        <w:t>Toluca,</w:t>
      </w:r>
      <w:r>
        <w:rPr>
          <w:color w:val="231F20"/>
          <w:spacing w:val="-11"/>
          <w:w w:val="105"/>
          <w:sz w:val="16"/>
        </w:rPr>
        <w:t> </w:t>
      </w:r>
      <w:r>
        <w:rPr>
          <w:color w:val="231F20"/>
          <w:w w:val="105"/>
          <w:sz w:val="16"/>
        </w:rPr>
        <w:t>Serie</w:t>
      </w:r>
      <w:r>
        <w:rPr>
          <w:color w:val="231F20"/>
          <w:spacing w:val="-11"/>
          <w:w w:val="105"/>
          <w:sz w:val="16"/>
        </w:rPr>
        <w:t> </w:t>
      </w:r>
      <w:r>
        <w:rPr>
          <w:color w:val="231F20"/>
          <w:spacing w:val="-4"/>
          <w:w w:val="105"/>
          <w:sz w:val="16"/>
        </w:rPr>
        <w:t>Amparo,</w:t>
      </w:r>
      <w:r>
        <w:rPr>
          <w:color w:val="231F20"/>
          <w:spacing w:val="-11"/>
          <w:w w:val="105"/>
          <w:sz w:val="16"/>
        </w:rPr>
        <w:t> </w:t>
      </w:r>
      <w:r>
        <w:rPr>
          <w:color w:val="231F20"/>
          <w:w w:val="105"/>
          <w:sz w:val="16"/>
        </w:rPr>
        <w:t>Subserie</w:t>
      </w:r>
      <w:r>
        <w:rPr>
          <w:color w:val="231F20"/>
          <w:spacing w:val="-11"/>
          <w:w w:val="105"/>
          <w:sz w:val="16"/>
        </w:rPr>
        <w:t> </w:t>
      </w:r>
      <w:r>
        <w:rPr>
          <w:color w:val="231F20"/>
          <w:spacing w:val="-3"/>
          <w:w w:val="105"/>
          <w:sz w:val="16"/>
        </w:rPr>
        <w:t>Principal,</w:t>
      </w:r>
      <w:r>
        <w:rPr>
          <w:color w:val="231F20"/>
          <w:spacing w:val="-11"/>
          <w:w w:val="105"/>
          <w:sz w:val="16"/>
        </w:rPr>
        <w:t> </w:t>
      </w:r>
      <w:r>
        <w:rPr>
          <w:color w:val="231F20"/>
          <w:spacing w:val="-3"/>
          <w:w w:val="105"/>
          <w:sz w:val="16"/>
        </w:rPr>
        <w:t>caja</w:t>
      </w:r>
      <w:r>
        <w:rPr>
          <w:color w:val="231F20"/>
          <w:spacing w:val="-11"/>
          <w:w w:val="105"/>
          <w:sz w:val="16"/>
        </w:rPr>
        <w:t> </w:t>
      </w:r>
      <w:r>
        <w:rPr>
          <w:color w:val="231F20"/>
          <w:w w:val="105"/>
          <w:sz w:val="16"/>
        </w:rPr>
        <w:t>2, </w:t>
      </w:r>
      <w:r>
        <w:rPr>
          <w:color w:val="231F20"/>
          <w:spacing w:val="-2"/>
          <w:w w:val="104"/>
          <w:sz w:val="16"/>
        </w:rPr>
        <w:t>ex</w:t>
      </w:r>
      <w:r>
        <w:rPr>
          <w:color w:val="231F20"/>
          <w:spacing w:val="-7"/>
          <w:w w:val="104"/>
          <w:sz w:val="16"/>
        </w:rPr>
        <w:t>p</w:t>
      </w:r>
      <w:r>
        <w:rPr>
          <w:color w:val="231F20"/>
          <w:w w:val="96"/>
          <w:sz w:val="16"/>
        </w:rPr>
        <w:t>.</w:t>
      </w:r>
      <w:r>
        <w:rPr>
          <w:color w:val="231F20"/>
          <w:spacing w:val="-14"/>
          <w:sz w:val="16"/>
        </w:rPr>
        <w:t> </w:t>
      </w:r>
      <w:r>
        <w:rPr>
          <w:color w:val="231F20"/>
          <w:spacing w:val="-2"/>
          <w:w w:val="101"/>
          <w:sz w:val="16"/>
        </w:rPr>
        <w:t>47</w:t>
      </w:r>
      <w:r>
        <w:rPr>
          <w:color w:val="231F20"/>
          <w:w w:val="101"/>
          <w:sz w:val="16"/>
        </w:rPr>
        <w:t>,</w:t>
      </w:r>
      <w:r>
        <w:rPr>
          <w:color w:val="231F20"/>
          <w:spacing w:val="-14"/>
          <w:sz w:val="16"/>
        </w:rPr>
        <w:t> </w:t>
      </w:r>
      <w:r>
        <w:rPr>
          <w:color w:val="231F20"/>
          <w:w w:val="89"/>
          <w:sz w:val="16"/>
        </w:rPr>
        <w:t>f</w:t>
      </w:r>
      <w:r>
        <w:rPr>
          <w:color w:val="231F20"/>
          <w:spacing w:val="-3"/>
          <w:w w:val="89"/>
          <w:sz w:val="16"/>
        </w:rPr>
        <w:t>f</w:t>
      </w:r>
      <w:r>
        <w:rPr>
          <w:color w:val="231F20"/>
          <w:w w:val="96"/>
          <w:sz w:val="16"/>
        </w:rPr>
        <w:t>.</w:t>
      </w:r>
      <w:r>
        <w:rPr>
          <w:color w:val="231F20"/>
          <w:spacing w:val="-14"/>
          <w:sz w:val="16"/>
        </w:rPr>
        <w:t> </w:t>
      </w:r>
      <w:r>
        <w:rPr>
          <w:color w:val="231F20"/>
          <w:spacing w:val="-2"/>
          <w:w w:val="103"/>
          <w:sz w:val="16"/>
        </w:rPr>
        <w:t>1-1</w:t>
      </w:r>
      <w:r>
        <w:rPr>
          <w:color w:val="231F20"/>
          <w:spacing w:val="-14"/>
          <w:w w:val="103"/>
          <w:sz w:val="16"/>
        </w:rPr>
        <w:t>v</w:t>
      </w:r>
      <w:r>
        <w:rPr>
          <w:color w:val="231F20"/>
          <w:spacing w:val="-2"/>
          <w:w w:val="96"/>
          <w:sz w:val="16"/>
        </w:rPr>
        <w:t>.</w:t>
      </w:r>
      <w:r>
        <w:rPr>
          <w:color w:val="231F20"/>
          <w:w w:val="96"/>
          <w:sz w:val="16"/>
        </w:rPr>
        <w:t>,</w:t>
      </w:r>
      <w:r>
        <w:rPr>
          <w:color w:val="231F20"/>
          <w:spacing w:val="-14"/>
          <w:sz w:val="16"/>
        </w:rPr>
        <w:t> </w:t>
      </w:r>
      <w:r>
        <w:rPr>
          <w:color w:val="231F20"/>
          <w:spacing w:val="-26"/>
          <w:w w:val="39"/>
          <w:sz w:val="16"/>
        </w:rPr>
        <w:t>“</w:t>
      </w:r>
      <w:r>
        <w:rPr>
          <w:color w:val="231F20"/>
          <w:spacing w:val="-3"/>
          <w:w w:val="101"/>
          <w:sz w:val="16"/>
        </w:rPr>
        <w:t>A</w:t>
      </w:r>
      <w:r>
        <w:rPr>
          <w:color w:val="231F20"/>
          <w:spacing w:val="-5"/>
          <w:w w:val="111"/>
          <w:sz w:val="16"/>
        </w:rPr>
        <w:t>m</w:t>
      </w:r>
      <w:r>
        <w:rPr>
          <w:color w:val="231F20"/>
          <w:spacing w:val="-1"/>
          <w:w w:val="111"/>
          <w:sz w:val="16"/>
        </w:rPr>
        <w:t>p</w:t>
      </w:r>
      <w:r>
        <w:rPr>
          <w:color w:val="231F20"/>
          <w:spacing w:val="-4"/>
          <w:w w:val="105"/>
          <w:sz w:val="16"/>
        </w:rPr>
        <w:t>a</w:t>
      </w:r>
      <w:r>
        <w:rPr>
          <w:color w:val="231F20"/>
          <w:spacing w:val="-4"/>
          <w:w w:val="118"/>
          <w:sz w:val="16"/>
        </w:rPr>
        <w:t>r</w:t>
      </w:r>
      <w:r>
        <w:rPr>
          <w:color w:val="231F20"/>
          <w:w w:val="108"/>
          <w:sz w:val="16"/>
        </w:rPr>
        <w:t>o</w:t>
      </w:r>
      <w:r>
        <w:rPr>
          <w:color w:val="231F20"/>
          <w:spacing w:val="-14"/>
          <w:sz w:val="16"/>
        </w:rPr>
        <w:t> </w:t>
      </w:r>
      <w:r>
        <w:rPr>
          <w:color w:val="231F20"/>
          <w:spacing w:val="-4"/>
          <w:w w:val="111"/>
          <w:sz w:val="16"/>
        </w:rPr>
        <w:t>p</w:t>
      </w:r>
      <w:r>
        <w:rPr>
          <w:color w:val="231F20"/>
          <w:spacing w:val="-4"/>
          <w:w w:val="118"/>
          <w:sz w:val="16"/>
        </w:rPr>
        <w:t>r</w:t>
      </w:r>
      <w:r>
        <w:rPr>
          <w:color w:val="231F20"/>
          <w:spacing w:val="-4"/>
          <w:w w:val="108"/>
          <w:sz w:val="16"/>
        </w:rPr>
        <w:t>o</w:t>
      </w:r>
      <w:r>
        <w:rPr>
          <w:color w:val="231F20"/>
          <w:spacing w:val="-3"/>
          <w:w w:val="111"/>
          <w:sz w:val="16"/>
        </w:rPr>
        <w:t>m</w:t>
      </w:r>
      <w:r>
        <w:rPr>
          <w:color w:val="231F20"/>
          <w:spacing w:val="-5"/>
          <w:w w:val="108"/>
          <w:sz w:val="16"/>
        </w:rPr>
        <w:t>o</w:t>
      </w:r>
      <w:r>
        <w:rPr>
          <w:color w:val="231F20"/>
          <w:spacing w:val="-2"/>
          <w:w w:val="98"/>
          <w:sz w:val="16"/>
        </w:rPr>
        <w:t>v</w:t>
      </w:r>
      <w:r>
        <w:rPr>
          <w:color w:val="231F20"/>
          <w:spacing w:val="-2"/>
          <w:w w:val="108"/>
          <w:sz w:val="16"/>
        </w:rPr>
        <w:t>id</w:t>
      </w:r>
      <w:r>
        <w:rPr>
          <w:color w:val="231F20"/>
          <w:w w:val="108"/>
          <w:sz w:val="16"/>
        </w:rPr>
        <w:t>o</w:t>
      </w:r>
      <w:r>
        <w:rPr>
          <w:color w:val="231F20"/>
          <w:spacing w:val="-14"/>
          <w:sz w:val="16"/>
        </w:rPr>
        <w:t> </w:t>
      </w:r>
      <w:r>
        <w:rPr>
          <w:color w:val="231F20"/>
          <w:spacing w:val="-1"/>
          <w:w w:val="111"/>
          <w:sz w:val="16"/>
        </w:rPr>
        <w:t>p</w:t>
      </w:r>
      <w:r>
        <w:rPr>
          <w:color w:val="231F20"/>
          <w:spacing w:val="-4"/>
          <w:w w:val="108"/>
          <w:sz w:val="16"/>
        </w:rPr>
        <w:t>o</w:t>
      </w:r>
      <w:r>
        <w:rPr>
          <w:color w:val="231F20"/>
          <w:w w:val="118"/>
          <w:sz w:val="16"/>
        </w:rPr>
        <w:t>r</w:t>
      </w:r>
      <w:r>
        <w:rPr>
          <w:color w:val="231F20"/>
          <w:spacing w:val="-14"/>
          <w:sz w:val="16"/>
        </w:rPr>
        <w:t> </w:t>
      </w:r>
      <w:r>
        <w:rPr>
          <w:color w:val="231F20"/>
          <w:spacing w:val="-2"/>
          <w:w w:val="103"/>
          <w:sz w:val="16"/>
        </w:rPr>
        <w:t>lo</w:t>
      </w:r>
      <w:r>
        <w:rPr>
          <w:color w:val="231F20"/>
          <w:w w:val="103"/>
          <w:sz w:val="16"/>
        </w:rPr>
        <w:t>s</w:t>
      </w:r>
      <w:r>
        <w:rPr>
          <w:color w:val="231F20"/>
          <w:spacing w:val="-14"/>
          <w:sz w:val="16"/>
        </w:rPr>
        <w:t> </w:t>
      </w:r>
      <w:r>
        <w:rPr>
          <w:color w:val="231F20"/>
          <w:spacing w:val="-3"/>
          <w:w w:val="98"/>
          <w:sz w:val="16"/>
        </w:rPr>
        <w:t>v</w:t>
      </w:r>
      <w:r>
        <w:rPr>
          <w:color w:val="231F20"/>
          <w:spacing w:val="-1"/>
          <w:w w:val="101"/>
          <w:sz w:val="16"/>
        </w:rPr>
        <w:t>e</w:t>
      </w:r>
      <w:r>
        <w:rPr>
          <w:color w:val="231F20"/>
          <w:spacing w:val="-2"/>
          <w:w w:val="107"/>
          <w:sz w:val="16"/>
        </w:rPr>
        <w:t>ci</w:t>
      </w:r>
      <w:r>
        <w:rPr>
          <w:color w:val="231F20"/>
          <w:spacing w:val="-3"/>
          <w:w w:val="107"/>
          <w:sz w:val="16"/>
        </w:rPr>
        <w:t>n</w:t>
      </w:r>
      <w:r>
        <w:rPr>
          <w:color w:val="231F20"/>
          <w:spacing w:val="-2"/>
          <w:w w:val="105"/>
          <w:sz w:val="16"/>
        </w:rPr>
        <w:t>o</w:t>
      </w:r>
      <w:r>
        <w:rPr>
          <w:color w:val="231F20"/>
          <w:w w:val="105"/>
          <w:sz w:val="16"/>
        </w:rPr>
        <w:t>s</w:t>
      </w:r>
      <w:r>
        <w:rPr>
          <w:color w:val="231F20"/>
          <w:spacing w:val="-14"/>
          <w:sz w:val="16"/>
        </w:rPr>
        <w:t> </w:t>
      </w:r>
      <w:r>
        <w:rPr>
          <w:color w:val="231F20"/>
          <w:spacing w:val="-2"/>
          <w:w w:val="107"/>
          <w:sz w:val="16"/>
        </w:rPr>
        <w:t>d</w:t>
      </w:r>
      <w:r>
        <w:rPr>
          <w:color w:val="231F20"/>
          <w:w w:val="107"/>
          <w:sz w:val="16"/>
        </w:rPr>
        <w:t>e</w:t>
      </w:r>
      <w:r>
        <w:rPr>
          <w:color w:val="231F20"/>
          <w:spacing w:val="-14"/>
          <w:sz w:val="16"/>
        </w:rPr>
        <w:t> </w:t>
      </w:r>
      <w:r>
        <w:rPr>
          <w:color w:val="231F20"/>
          <w:spacing w:val="-2"/>
          <w:w w:val="103"/>
          <w:sz w:val="16"/>
        </w:rPr>
        <w:t>lo</w:t>
      </w:r>
      <w:r>
        <w:rPr>
          <w:color w:val="231F20"/>
          <w:w w:val="103"/>
          <w:sz w:val="16"/>
        </w:rPr>
        <w:t>s</w:t>
      </w:r>
      <w:r>
        <w:rPr>
          <w:color w:val="231F20"/>
          <w:spacing w:val="-14"/>
          <w:sz w:val="16"/>
        </w:rPr>
        <w:t> </w:t>
      </w:r>
      <w:r>
        <w:rPr>
          <w:color w:val="231F20"/>
          <w:spacing w:val="-4"/>
          <w:w w:val="111"/>
          <w:sz w:val="16"/>
        </w:rPr>
        <w:t>p</w:t>
      </w:r>
      <w:r>
        <w:rPr>
          <w:color w:val="231F20"/>
          <w:spacing w:val="-2"/>
          <w:w w:val="107"/>
          <w:sz w:val="16"/>
        </w:rPr>
        <w:t>u</w:t>
      </w:r>
      <w:r>
        <w:rPr>
          <w:color w:val="231F20"/>
          <w:spacing w:val="-3"/>
          <w:w w:val="107"/>
          <w:sz w:val="16"/>
        </w:rPr>
        <w:t>e</w:t>
      </w:r>
      <w:r>
        <w:rPr>
          <w:color w:val="231F20"/>
          <w:spacing w:val="-3"/>
          <w:w w:val="108"/>
          <w:sz w:val="16"/>
        </w:rPr>
        <w:t>b</w:t>
      </w:r>
      <w:r>
        <w:rPr>
          <w:color w:val="231F20"/>
          <w:spacing w:val="-2"/>
          <w:w w:val="103"/>
          <w:sz w:val="16"/>
        </w:rPr>
        <w:t>lo</w:t>
      </w:r>
      <w:r>
        <w:rPr>
          <w:color w:val="231F20"/>
          <w:w w:val="103"/>
          <w:sz w:val="16"/>
        </w:rPr>
        <w:t>s</w:t>
      </w:r>
      <w:r>
        <w:rPr>
          <w:color w:val="231F20"/>
          <w:spacing w:val="-14"/>
          <w:sz w:val="16"/>
        </w:rPr>
        <w:t> </w:t>
      </w:r>
      <w:r>
        <w:rPr>
          <w:color w:val="231F20"/>
          <w:spacing w:val="-2"/>
          <w:w w:val="107"/>
          <w:sz w:val="16"/>
        </w:rPr>
        <w:t>d</w:t>
      </w:r>
      <w:r>
        <w:rPr>
          <w:color w:val="231F20"/>
          <w:w w:val="107"/>
          <w:sz w:val="16"/>
        </w:rPr>
        <w:t>e</w:t>
      </w:r>
      <w:r>
        <w:rPr>
          <w:color w:val="231F20"/>
          <w:spacing w:val="-14"/>
          <w:sz w:val="16"/>
        </w:rPr>
        <w:t> </w:t>
      </w:r>
      <w:r>
        <w:rPr>
          <w:color w:val="231F20"/>
          <w:spacing w:val="-9"/>
          <w:w w:val="101"/>
          <w:sz w:val="16"/>
        </w:rPr>
        <w:t>A</w:t>
      </w:r>
      <w:r>
        <w:rPr>
          <w:color w:val="231F20"/>
          <w:spacing w:val="-1"/>
          <w:w w:val="116"/>
          <w:sz w:val="16"/>
        </w:rPr>
        <w:t>t</w:t>
      </w:r>
      <w:r>
        <w:rPr>
          <w:color w:val="231F20"/>
          <w:spacing w:val="-2"/>
          <w:w w:val="97"/>
          <w:sz w:val="16"/>
        </w:rPr>
        <w:t>l</w:t>
      </w:r>
      <w:r>
        <w:rPr>
          <w:color w:val="231F20"/>
          <w:spacing w:val="-5"/>
          <w:w w:val="105"/>
          <w:sz w:val="16"/>
        </w:rPr>
        <w:t>a</w:t>
      </w:r>
      <w:r>
        <w:rPr>
          <w:color w:val="231F20"/>
          <w:spacing w:val="-4"/>
          <w:w w:val="111"/>
          <w:sz w:val="16"/>
        </w:rPr>
        <w:t>p</w:t>
      </w:r>
      <w:r>
        <w:rPr>
          <w:color w:val="231F20"/>
          <w:spacing w:val="-1"/>
          <w:w w:val="113"/>
          <w:sz w:val="16"/>
        </w:rPr>
        <w:t>u</w:t>
      </w:r>
      <w:r>
        <w:rPr>
          <w:color w:val="231F20"/>
          <w:spacing w:val="-2"/>
          <w:w w:val="103"/>
          <w:sz w:val="16"/>
        </w:rPr>
        <w:t>lc</w:t>
      </w:r>
      <w:r>
        <w:rPr>
          <w:color w:val="231F20"/>
          <w:spacing w:val="-7"/>
          <w:w w:val="103"/>
          <w:sz w:val="16"/>
        </w:rPr>
        <w:t>o</w:t>
      </w:r>
      <w:r>
        <w:rPr>
          <w:color w:val="231F20"/>
          <w:w w:val="96"/>
          <w:sz w:val="16"/>
        </w:rPr>
        <w:t>,</w:t>
      </w:r>
      <w:r>
        <w:rPr>
          <w:color w:val="231F20"/>
          <w:spacing w:val="-14"/>
          <w:sz w:val="16"/>
        </w:rPr>
        <w:t> </w:t>
      </w:r>
      <w:r>
        <w:rPr>
          <w:color w:val="231F20"/>
          <w:spacing w:val="-2"/>
          <w:w w:val="101"/>
          <w:sz w:val="16"/>
        </w:rPr>
        <w:t>A</w:t>
      </w:r>
      <w:r>
        <w:rPr>
          <w:color w:val="231F20"/>
          <w:spacing w:val="-2"/>
          <w:w w:val="108"/>
          <w:sz w:val="16"/>
        </w:rPr>
        <w:t>l</w:t>
      </w:r>
      <w:r>
        <w:rPr>
          <w:color w:val="231F20"/>
          <w:spacing w:val="-3"/>
          <w:w w:val="108"/>
          <w:sz w:val="16"/>
        </w:rPr>
        <w:t>m</w:t>
      </w:r>
      <w:r>
        <w:rPr>
          <w:color w:val="231F20"/>
          <w:spacing w:val="-5"/>
          <w:w w:val="105"/>
          <w:sz w:val="16"/>
        </w:rPr>
        <w:t>a</w:t>
      </w:r>
      <w:r>
        <w:rPr>
          <w:color w:val="231F20"/>
          <w:spacing w:val="-2"/>
          <w:w w:val="101"/>
          <w:sz w:val="16"/>
        </w:rPr>
        <w:t>y</w:t>
      </w:r>
      <w:r>
        <w:rPr>
          <w:color w:val="231F20"/>
          <w:w w:val="101"/>
          <w:sz w:val="16"/>
        </w:rPr>
        <w:t>a</w:t>
      </w:r>
      <w:r>
        <w:rPr>
          <w:color w:val="231F20"/>
          <w:spacing w:val="-14"/>
          <w:sz w:val="16"/>
        </w:rPr>
        <w:t> </w:t>
      </w:r>
      <w:r>
        <w:rPr>
          <w:color w:val="231F20"/>
          <w:w w:val="97"/>
          <w:sz w:val="16"/>
        </w:rPr>
        <w:t>y</w:t>
      </w:r>
      <w:r>
        <w:rPr>
          <w:color w:val="231F20"/>
          <w:spacing w:val="-14"/>
          <w:sz w:val="16"/>
        </w:rPr>
        <w:t> </w:t>
      </w:r>
      <w:r>
        <w:rPr>
          <w:color w:val="231F20"/>
          <w:w w:val="106"/>
          <w:sz w:val="16"/>
        </w:rPr>
        <w:t>C</w:t>
      </w:r>
      <w:r>
        <w:rPr>
          <w:color w:val="231F20"/>
          <w:spacing w:val="-1"/>
          <w:w w:val="108"/>
          <w:sz w:val="16"/>
        </w:rPr>
        <w:t>o</w:t>
      </w:r>
      <w:r>
        <w:rPr>
          <w:color w:val="231F20"/>
          <w:spacing w:val="-2"/>
          <w:w w:val="106"/>
          <w:sz w:val="16"/>
        </w:rPr>
        <w:t>ax</w:t>
      </w:r>
      <w:r>
        <w:rPr>
          <w:color w:val="231F20"/>
          <w:spacing w:val="-3"/>
          <w:w w:val="106"/>
          <w:sz w:val="16"/>
        </w:rPr>
        <w:t>u</w:t>
      </w:r>
      <w:r>
        <w:rPr>
          <w:color w:val="231F20"/>
          <w:spacing w:val="-1"/>
          <w:w w:val="100"/>
          <w:sz w:val="16"/>
        </w:rPr>
        <w:t>s</w:t>
      </w:r>
      <w:r>
        <w:rPr>
          <w:color w:val="231F20"/>
          <w:spacing w:val="-2"/>
          <w:w w:val="105"/>
          <w:sz w:val="16"/>
        </w:rPr>
        <w:t>c</w:t>
      </w:r>
      <w:r>
        <w:rPr>
          <w:color w:val="231F20"/>
          <w:spacing w:val="-7"/>
          <w:w w:val="105"/>
          <w:sz w:val="16"/>
        </w:rPr>
        <w:t>o</w:t>
      </w:r>
      <w:r>
        <w:rPr>
          <w:color w:val="231F20"/>
          <w:w w:val="96"/>
          <w:sz w:val="16"/>
        </w:rPr>
        <w:t>,</w:t>
      </w:r>
      <w:r>
        <w:rPr>
          <w:color w:val="231F20"/>
          <w:spacing w:val="-14"/>
          <w:sz w:val="16"/>
        </w:rPr>
        <w:t> </w:t>
      </w:r>
      <w:r>
        <w:rPr>
          <w:color w:val="231F20"/>
          <w:spacing w:val="-2"/>
          <w:w w:val="102"/>
          <w:sz w:val="16"/>
        </w:rPr>
        <w:t>1882</w:t>
      </w:r>
      <w:r>
        <w:rPr>
          <w:color w:val="231F20"/>
          <w:spacing w:val="-28"/>
          <w:w w:val="40"/>
          <w:sz w:val="16"/>
        </w:rPr>
        <w:t>”</w:t>
      </w:r>
      <w:r>
        <w:rPr>
          <w:color w:val="231F20"/>
          <w:w w:val="96"/>
          <w:sz w:val="16"/>
        </w:rPr>
        <w:t>.</w:t>
      </w:r>
    </w:p>
    <w:p>
      <w:pPr>
        <w:spacing w:after="0" w:line="180" w:lineRule="exact"/>
        <w:jc w:val="left"/>
        <w:rPr>
          <w:sz w:val="16"/>
        </w:rPr>
        <w:sectPr>
          <w:pgSz w:w="8510" w:h="11630"/>
          <w:pgMar w:header="287" w:footer="388" w:top="620" w:bottom="580" w:left="0" w:right="0"/>
        </w:sectPr>
      </w:pPr>
    </w:p>
    <w:p>
      <w:pPr>
        <w:pStyle w:val="BodyText"/>
        <w:spacing w:before="10"/>
        <w:rPr>
          <w:sz w:val="18"/>
        </w:rPr>
      </w:pPr>
    </w:p>
    <w:p>
      <w:pPr>
        <w:pStyle w:val="BodyText"/>
        <w:spacing w:line="249" w:lineRule="auto" w:before="18"/>
        <w:ind w:left="907" w:right="904"/>
        <w:jc w:val="both"/>
      </w:pPr>
      <w:r>
        <w:rPr>
          <w:color w:val="231F20"/>
          <w:w w:val="105"/>
        </w:rPr>
        <w:t>e incluso a personas ajenas, el vecindario empezó a configurar una nueva organización pueblerina en la que ya no se consideró a la autoridad local.</w:t>
      </w:r>
    </w:p>
    <w:p>
      <w:pPr>
        <w:pStyle w:val="BodyText"/>
        <w:spacing w:before="2"/>
        <w:rPr>
          <w:sz w:val="23"/>
        </w:rPr>
      </w:pPr>
    </w:p>
    <w:p>
      <w:pPr>
        <w:pStyle w:val="BodyText"/>
        <w:spacing w:line="249" w:lineRule="auto"/>
        <w:ind w:left="907" w:right="904"/>
        <w:jc w:val="both"/>
      </w:pPr>
      <w:r>
        <w:rPr>
          <w:color w:val="231F20"/>
          <w:w w:val="105"/>
        </w:rPr>
        <w:t>Como se trató de demostrar en los apartados que componen este </w:t>
      </w:r>
      <w:r>
        <w:rPr>
          <w:color w:val="231F20"/>
          <w:spacing w:val="-3"/>
          <w:w w:val="105"/>
        </w:rPr>
        <w:t>capítulo, </w:t>
      </w:r>
      <w:r>
        <w:rPr>
          <w:color w:val="231F20"/>
          <w:w w:val="105"/>
        </w:rPr>
        <w:t>la hacienda municipal a finales del siglo </w:t>
      </w:r>
      <w:r>
        <w:rPr>
          <w:color w:val="231F20"/>
          <w:w w:val="105"/>
          <w:sz w:val="18"/>
        </w:rPr>
        <w:t>XIX </w:t>
      </w:r>
      <w:r>
        <w:rPr>
          <w:color w:val="231F20"/>
          <w:w w:val="105"/>
        </w:rPr>
        <w:t>no había experimentado una baja en</w:t>
      </w:r>
      <w:r>
        <w:rPr>
          <w:color w:val="231F20"/>
          <w:spacing w:val="-6"/>
          <w:w w:val="105"/>
        </w:rPr>
        <w:t> </w:t>
      </w:r>
      <w:r>
        <w:rPr>
          <w:color w:val="231F20"/>
          <w:w w:val="105"/>
        </w:rPr>
        <w:t>el</w:t>
      </w:r>
      <w:r>
        <w:rPr>
          <w:color w:val="231F20"/>
          <w:spacing w:val="-6"/>
          <w:w w:val="105"/>
        </w:rPr>
        <w:t> </w:t>
      </w:r>
      <w:r>
        <w:rPr>
          <w:color w:val="231F20"/>
          <w:spacing w:val="-3"/>
          <w:w w:val="105"/>
        </w:rPr>
        <w:t>monto</w:t>
      </w:r>
      <w:r>
        <w:rPr>
          <w:color w:val="231F20"/>
          <w:spacing w:val="-6"/>
          <w:w w:val="105"/>
        </w:rPr>
        <w:t> </w:t>
      </w:r>
      <w:r>
        <w:rPr>
          <w:color w:val="231F20"/>
          <w:w w:val="105"/>
        </w:rPr>
        <w:t>de</w:t>
      </w:r>
      <w:r>
        <w:rPr>
          <w:color w:val="231F20"/>
          <w:spacing w:val="-6"/>
          <w:w w:val="105"/>
        </w:rPr>
        <w:t> </w:t>
      </w:r>
      <w:r>
        <w:rPr>
          <w:color w:val="231F20"/>
          <w:w w:val="105"/>
        </w:rPr>
        <w:t>sus</w:t>
      </w:r>
      <w:r>
        <w:rPr>
          <w:color w:val="231F20"/>
          <w:spacing w:val="-6"/>
          <w:w w:val="105"/>
        </w:rPr>
        <w:t> </w:t>
      </w:r>
      <w:r>
        <w:rPr>
          <w:color w:val="231F20"/>
          <w:w w:val="105"/>
        </w:rPr>
        <w:t>ingresos;</w:t>
      </w:r>
      <w:r>
        <w:rPr>
          <w:color w:val="231F20"/>
          <w:spacing w:val="-6"/>
          <w:w w:val="105"/>
        </w:rPr>
        <w:t> </w:t>
      </w:r>
      <w:r>
        <w:rPr>
          <w:color w:val="231F20"/>
          <w:w w:val="105"/>
        </w:rPr>
        <w:t>al</w:t>
      </w:r>
      <w:r>
        <w:rPr>
          <w:color w:val="231F20"/>
          <w:spacing w:val="-6"/>
          <w:w w:val="105"/>
        </w:rPr>
        <w:t> </w:t>
      </w:r>
      <w:r>
        <w:rPr>
          <w:color w:val="231F20"/>
          <w:w w:val="105"/>
        </w:rPr>
        <w:t>contrario,</w:t>
      </w:r>
      <w:r>
        <w:rPr>
          <w:color w:val="231F20"/>
          <w:spacing w:val="-6"/>
          <w:w w:val="105"/>
        </w:rPr>
        <w:t> </w:t>
      </w:r>
      <w:r>
        <w:rPr>
          <w:color w:val="231F20"/>
          <w:w w:val="105"/>
        </w:rPr>
        <w:t>estos</w:t>
      </w:r>
      <w:r>
        <w:rPr>
          <w:color w:val="231F20"/>
          <w:spacing w:val="-6"/>
          <w:w w:val="105"/>
        </w:rPr>
        <w:t> </w:t>
      </w:r>
      <w:r>
        <w:rPr>
          <w:color w:val="231F20"/>
          <w:w w:val="105"/>
        </w:rPr>
        <w:t>resultaron</w:t>
      </w:r>
      <w:r>
        <w:rPr>
          <w:color w:val="231F20"/>
          <w:spacing w:val="-6"/>
          <w:w w:val="105"/>
        </w:rPr>
        <w:t> </w:t>
      </w:r>
      <w:r>
        <w:rPr>
          <w:color w:val="231F20"/>
          <w:w w:val="105"/>
        </w:rPr>
        <w:t>favorecidos</w:t>
      </w:r>
      <w:r>
        <w:rPr>
          <w:color w:val="231F20"/>
          <w:spacing w:val="-6"/>
          <w:w w:val="105"/>
        </w:rPr>
        <w:t> </w:t>
      </w:r>
      <w:r>
        <w:rPr>
          <w:color w:val="231F20"/>
          <w:w w:val="105"/>
        </w:rPr>
        <w:t>por</w:t>
      </w:r>
      <w:r>
        <w:rPr>
          <w:color w:val="231F20"/>
          <w:spacing w:val="-6"/>
          <w:w w:val="105"/>
        </w:rPr>
        <w:t> </w:t>
      </w:r>
      <w:r>
        <w:rPr>
          <w:color w:val="231F20"/>
          <w:w w:val="105"/>
        </w:rPr>
        <w:t>los beneficios económicos que resultaron de la desamortización de las tierras   de común repartimiento y los propios. Algunos bienes de uso común como los de la montaña también fueron privatizados y los vecinos adquirieron los terrenos; sin embargo, los vecinos pudientes de los pueblos comenzaron a acaparar los bienes, hecho que generó malestar entre los hijos del pueblo.  En Lerma, el malestar se generó porque las autoridades de este municipio pretendieron preservar el control total de la laguna, limitando el de los otros pueblos que también argumentaban su derecho de propiedad. </w:t>
      </w:r>
      <w:r>
        <w:rPr>
          <w:color w:val="231F20"/>
          <w:spacing w:val="-4"/>
          <w:w w:val="105"/>
        </w:rPr>
        <w:t>Por </w:t>
      </w:r>
      <w:r>
        <w:rPr>
          <w:color w:val="231F20"/>
          <w:w w:val="105"/>
        </w:rPr>
        <w:t>eso, la iniciativa del pueblo de Santa María Atarasquillo, para formar un municipio independiente. </w:t>
      </w:r>
      <w:r>
        <w:rPr>
          <w:color w:val="231F20"/>
          <w:spacing w:val="-4"/>
          <w:w w:val="105"/>
        </w:rPr>
        <w:t>Hay </w:t>
      </w:r>
      <w:r>
        <w:rPr>
          <w:color w:val="231F20"/>
          <w:w w:val="105"/>
        </w:rPr>
        <w:t>que subrayar que sólo las autoridades de Lerma podían cobrar el derecho de explotar la laguna, acción que disgustó enormemente   a los vecinos de los pueblos que también peleaban por ese beneficio. La concentración de la propiedad en manos de algunos caciques al interior      de los pueblos, llamados así por los vecinos, el desencanto de que sólo el ayuntamiento era el que recibía beneficios económicos de la laguna como ocurrió</w:t>
      </w:r>
      <w:r>
        <w:rPr>
          <w:color w:val="231F20"/>
          <w:spacing w:val="-9"/>
          <w:w w:val="105"/>
        </w:rPr>
        <w:t> </w:t>
      </w:r>
      <w:r>
        <w:rPr>
          <w:color w:val="231F20"/>
          <w:w w:val="105"/>
        </w:rPr>
        <w:t>con</w:t>
      </w:r>
      <w:r>
        <w:rPr>
          <w:color w:val="231F20"/>
          <w:spacing w:val="-9"/>
          <w:w w:val="105"/>
        </w:rPr>
        <w:t> </w:t>
      </w:r>
      <w:r>
        <w:rPr>
          <w:color w:val="231F20"/>
          <w:w w:val="105"/>
        </w:rPr>
        <w:t>el</w:t>
      </w:r>
      <w:r>
        <w:rPr>
          <w:color w:val="231F20"/>
          <w:spacing w:val="-9"/>
          <w:w w:val="105"/>
        </w:rPr>
        <w:t> </w:t>
      </w:r>
      <w:r>
        <w:rPr>
          <w:color w:val="231F20"/>
          <w:w w:val="105"/>
        </w:rPr>
        <w:t>caso</w:t>
      </w:r>
      <w:r>
        <w:rPr>
          <w:color w:val="231F20"/>
          <w:spacing w:val="-9"/>
          <w:w w:val="105"/>
        </w:rPr>
        <w:t> </w:t>
      </w:r>
      <w:r>
        <w:rPr>
          <w:color w:val="231F20"/>
          <w:w w:val="105"/>
        </w:rPr>
        <w:t>de</w:t>
      </w:r>
      <w:r>
        <w:rPr>
          <w:color w:val="231F20"/>
          <w:spacing w:val="-9"/>
          <w:w w:val="105"/>
        </w:rPr>
        <w:t> </w:t>
      </w:r>
      <w:r>
        <w:rPr>
          <w:color w:val="231F20"/>
          <w:w w:val="105"/>
        </w:rPr>
        <w:t>Lerma,</w:t>
      </w:r>
      <w:r>
        <w:rPr>
          <w:color w:val="231F20"/>
          <w:spacing w:val="-9"/>
          <w:w w:val="105"/>
        </w:rPr>
        <w:t> </w:t>
      </w:r>
      <w:r>
        <w:rPr>
          <w:color w:val="231F20"/>
          <w:w w:val="105"/>
        </w:rPr>
        <w:t>y</w:t>
      </w:r>
      <w:r>
        <w:rPr>
          <w:color w:val="231F20"/>
          <w:spacing w:val="-9"/>
          <w:w w:val="105"/>
        </w:rPr>
        <w:t> </w:t>
      </w:r>
      <w:r>
        <w:rPr>
          <w:color w:val="231F20"/>
          <w:w w:val="105"/>
        </w:rPr>
        <w:t>la</w:t>
      </w:r>
      <w:r>
        <w:rPr>
          <w:color w:val="231F20"/>
          <w:spacing w:val="-9"/>
          <w:w w:val="105"/>
        </w:rPr>
        <w:t> </w:t>
      </w:r>
      <w:r>
        <w:rPr>
          <w:color w:val="231F20"/>
          <w:w w:val="105"/>
        </w:rPr>
        <w:t>formación</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sociedades</w:t>
      </w:r>
      <w:r>
        <w:rPr>
          <w:color w:val="231F20"/>
          <w:spacing w:val="-9"/>
          <w:w w:val="105"/>
        </w:rPr>
        <w:t> </w:t>
      </w:r>
      <w:r>
        <w:rPr>
          <w:color w:val="231F20"/>
          <w:w w:val="105"/>
        </w:rPr>
        <w:t>moldearon</w:t>
      </w:r>
      <w:r>
        <w:rPr>
          <w:color w:val="231F20"/>
          <w:spacing w:val="-9"/>
          <w:w w:val="105"/>
        </w:rPr>
        <w:t> </w:t>
      </w:r>
      <w:r>
        <w:rPr>
          <w:color w:val="231F20"/>
          <w:w w:val="105"/>
        </w:rPr>
        <w:t>un malestar</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vecinos</w:t>
      </w:r>
      <w:r>
        <w:rPr>
          <w:color w:val="231F20"/>
          <w:spacing w:val="-10"/>
          <w:w w:val="105"/>
        </w:rPr>
        <w:t> </w:t>
      </w:r>
      <w:r>
        <w:rPr>
          <w:color w:val="231F20"/>
          <w:w w:val="105"/>
        </w:rPr>
        <w:t>hacia</w:t>
      </w:r>
      <w:r>
        <w:rPr>
          <w:color w:val="231F20"/>
          <w:spacing w:val="-10"/>
          <w:w w:val="105"/>
        </w:rPr>
        <w:t> </w:t>
      </w:r>
      <w:r>
        <w:rPr>
          <w:color w:val="231F20"/>
          <w:w w:val="105"/>
        </w:rPr>
        <w:t>las</w:t>
      </w:r>
      <w:r>
        <w:rPr>
          <w:color w:val="231F20"/>
          <w:spacing w:val="-10"/>
          <w:w w:val="105"/>
        </w:rPr>
        <w:t> </w:t>
      </w:r>
      <w:r>
        <w:rPr>
          <w:color w:val="231F20"/>
          <w:w w:val="105"/>
        </w:rPr>
        <w:t>autoridades</w:t>
      </w:r>
      <w:r>
        <w:rPr>
          <w:color w:val="231F20"/>
          <w:spacing w:val="-10"/>
          <w:w w:val="105"/>
        </w:rPr>
        <w:t> </w:t>
      </w:r>
      <w:r>
        <w:rPr>
          <w:color w:val="231F20"/>
          <w:w w:val="105"/>
        </w:rPr>
        <w:t>locales.</w:t>
      </w:r>
    </w:p>
    <w:p>
      <w:pPr>
        <w:spacing w:after="0" w:line="249" w:lineRule="auto"/>
        <w:jc w:val="both"/>
        <w:sectPr>
          <w:pgSz w:w="8510" w:h="11630"/>
          <w:pgMar w:header="359" w:footer="388" w:top="540" w:bottom="580" w:left="0" w:right="0"/>
        </w:sectPr>
      </w:pPr>
    </w:p>
    <w:p>
      <w:pPr>
        <w:pStyle w:val="BodyText"/>
        <w:spacing w:before="4"/>
        <w:rPr>
          <w:rFonts w:ascii="Times New Roman"/>
          <w:sz w:val="17"/>
        </w:rPr>
      </w:pPr>
    </w:p>
    <w:p>
      <w:pPr>
        <w:spacing w:after="0"/>
        <w:rPr>
          <w:rFonts w:ascii="Times New Roman"/>
          <w:sz w:val="17"/>
        </w:rPr>
        <w:sectPr>
          <w:headerReference w:type="default" r:id="rId127"/>
          <w:footerReference w:type="default" r:id="rId128"/>
          <w:pgSz w:w="8510" w:h="11630"/>
          <w:pgMar w:header="0" w:footer="0" w:top="1080" w:bottom="280" w:left="1160" w:right="1160"/>
        </w:sectPr>
      </w:pPr>
    </w:p>
    <w:p>
      <w:pPr>
        <w:pStyle w:val="BodyText"/>
        <w:spacing w:before="5"/>
        <w:rPr>
          <w:rFonts w:ascii="Times New Roman"/>
          <w:sz w:val="11"/>
        </w:rPr>
      </w:pPr>
    </w:p>
    <w:p>
      <w:pPr>
        <w:pStyle w:val="Heading1"/>
        <w:spacing w:line="399" w:lineRule="exact"/>
        <w:ind w:right="238"/>
      </w:pPr>
      <w:r>
        <w:rPr>
          <w:color w:val="6D6E71"/>
          <w:w w:val="105"/>
        </w:rPr>
        <w:t>La reforma agraria y la fractura de la</w:t>
      </w:r>
      <w:r>
        <w:rPr>
          <w:color w:val="6D6E71"/>
          <w:spacing w:val="-60"/>
          <w:w w:val="105"/>
        </w:rPr>
        <w:t> </w:t>
      </w:r>
      <w:r>
        <w:rPr>
          <w:color w:val="6D6E71"/>
          <w:w w:val="105"/>
        </w:rPr>
        <w:t>organización</w:t>
      </w:r>
    </w:p>
    <w:p>
      <w:pPr>
        <w:spacing w:before="41"/>
        <w:ind w:left="260" w:right="238" w:firstLine="0"/>
        <w:jc w:val="center"/>
        <w:rPr>
          <w:sz w:val="32"/>
        </w:rPr>
      </w:pPr>
      <w:r>
        <w:rPr/>
        <w:pict>
          <v:line style="position:absolute;mso-position-horizontal-relative:page;mso-position-vertical-relative:paragraph;z-index:3544;mso-wrap-distance-left:0;mso-wrap-distance-right:0" from="52.7244pt,27.37171pt" to="371.3384pt,27.37171pt" stroked="true" strokeweight=".5pt" strokecolor="#939598">
            <w10:wrap type="topAndBottom"/>
          </v:line>
        </w:pict>
      </w:r>
      <w:r>
        <w:rPr>
          <w:color w:val="6D6E71"/>
          <w:w w:val="105"/>
          <w:sz w:val="32"/>
        </w:rPr>
        <w:t>pueblerina decimonónica, 1910-1930</w:t>
      </w:r>
    </w:p>
    <w:p>
      <w:pPr>
        <w:spacing w:before="100"/>
        <w:ind w:left="260" w:right="61" w:firstLine="0"/>
        <w:jc w:val="center"/>
        <w:rPr>
          <w:rFonts w:ascii="Palatino Linotype" w:hAnsi="Palatino Linotype"/>
          <w:b/>
          <w:sz w:val="18"/>
        </w:rPr>
      </w:pPr>
      <w:r>
        <w:rPr>
          <w:rFonts w:ascii="Palatino Linotype" w:hAnsi="Palatino Linotype"/>
          <w:b/>
          <w:color w:val="808285"/>
          <w:sz w:val="18"/>
        </w:rPr>
        <w:t>C a p í t u l o IV </w: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11"/>
        <w:rPr>
          <w:rFonts w:ascii="Palatino Linotype"/>
          <w:b/>
          <w:sz w:val="17"/>
        </w:rPr>
      </w:pPr>
    </w:p>
    <w:p>
      <w:pPr>
        <w:pStyle w:val="BodyText"/>
        <w:spacing w:line="249" w:lineRule="auto" w:before="18"/>
        <w:ind w:left="107" w:right="104"/>
        <w:jc w:val="both"/>
      </w:pPr>
      <w:r>
        <w:rPr>
          <w:color w:val="231F20"/>
          <w:w w:val="105"/>
        </w:rPr>
        <w:t>El propósito de este capítulo es mostrar cómo la reforma agraria permitió    a los vecinos del común recuperar tierras que habían vendido con la desamortización y que fueron adquiridas por los vecinos pudientes. La base legal de la reforma agraria fue el artículo 27 de la Constitución de 1917 que </w:t>
      </w:r>
      <w:r>
        <w:rPr>
          <w:color w:val="231F20"/>
          <w:w w:val="107"/>
        </w:rPr>
        <w:t>d</w:t>
      </w:r>
      <w:r>
        <w:rPr>
          <w:color w:val="231F20"/>
          <w:spacing w:val="1"/>
          <w:w w:val="107"/>
        </w:rPr>
        <w:t>e</w:t>
      </w:r>
      <w:r>
        <w:rPr>
          <w:color w:val="231F20"/>
          <w:spacing w:val="-2"/>
          <w:w w:val="101"/>
        </w:rPr>
        <w:t>c</w:t>
      </w:r>
      <w:r>
        <w:rPr>
          <w:color w:val="231F20"/>
          <w:w w:val="97"/>
        </w:rPr>
        <w:t>l</w:t>
      </w:r>
      <w:r>
        <w:rPr>
          <w:color w:val="231F20"/>
          <w:spacing w:val="-2"/>
          <w:w w:val="105"/>
        </w:rPr>
        <w:t>a</w:t>
      </w:r>
      <w:r>
        <w:rPr>
          <w:color w:val="231F20"/>
          <w:spacing w:val="-3"/>
          <w:w w:val="118"/>
        </w:rPr>
        <w:t>r</w:t>
      </w:r>
      <w:r>
        <w:rPr>
          <w:color w:val="231F20"/>
          <w:w w:val="107"/>
        </w:rPr>
        <w:t>ó</w:t>
      </w:r>
      <w:r>
        <w:rPr>
          <w:color w:val="231F20"/>
          <w:spacing w:val="-8"/>
        </w:rPr>
        <w:t> </w:t>
      </w:r>
      <w:r>
        <w:rPr>
          <w:color w:val="231F20"/>
          <w:w w:val="105"/>
        </w:rPr>
        <w:t>a</w:t>
      </w:r>
      <w:r>
        <w:rPr>
          <w:color w:val="231F20"/>
          <w:spacing w:val="-8"/>
        </w:rPr>
        <w:t> </w:t>
      </w:r>
      <w:r>
        <w:rPr>
          <w:color w:val="231F20"/>
          <w:w w:val="97"/>
        </w:rPr>
        <w:t>l</w:t>
      </w:r>
      <w:r>
        <w:rPr>
          <w:color w:val="231F20"/>
          <w:w w:val="105"/>
        </w:rPr>
        <w:t>a</w:t>
      </w:r>
      <w:r>
        <w:rPr>
          <w:color w:val="231F20"/>
          <w:spacing w:val="-8"/>
        </w:rPr>
        <w:t> </w:t>
      </w:r>
      <w:r>
        <w:rPr>
          <w:color w:val="231F20"/>
          <w:spacing w:val="-1"/>
          <w:w w:val="116"/>
        </w:rPr>
        <w:t>n</w:t>
      </w:r>
      <w:r>
        <w:rPr>
          <w:color w:val="231F20"/>
          <w:w w:val="104"/>
        </w:rPr>
        <w:t>aci</w:t>
      </w:r>
      <w:r>
        <w:rPr>
          <w:color w:val="231F20"/>
          <w:spacing w:val="-3"/>
          <w:w w:val="104"/>
        </w:rPr>
        <w:t>ó</w:t>
      </w:r>
      <w:r>
        <w:rPr>
          <w:color w:val="231F20"/>
          <w:w w:val="116"/>
        </w:rPr>
        <w:t>n</w:t>
      </w:r>
      <w:r>
        <w:rPr>
          <w:color w:val="231F20"/>
          <w:spacing w:val="-8"/>
        </w:rPr>
        <w:t> </w:t>
      </w:r>
      <w:r>
        <w:rPr>
          <w:color w:val="231F20"/>
          <w:w w:val="105"/>
        </w:rPr>
        <w:t>c</w:t>
      </w:r>
      <w:r>
        <w:rPr>
          <w:color w:val="231F20"/>
          <w:spacing w:val="-3"/>
          <w:w w:val="105"/>
        </w:rPr>
        <w:t>o</w:t>
      </w:r>
      <w:r>
        <w:rPr>
          <w:color w:val="231F20"/>
          <w:spacing w:val="-1"/>
          <w:w w:val="111"/>
        </w:rPr>
        <w:t>m</w:t>
      </w:r>
      <w:r>
        <w:rPr>
          <w:color w:val="231F20"/>
          <w:w w:val="108"/>
        </w:rPr>
        <w:t>o</w:t>
      </w:r>
      <w:r>
        <w:rPr>
          <w:color w:val="231F20"/>
          <w:spacing w:val="-8"/>
        </w:rPr>
        <w:t> </w:t>
      </w:r>
      <w:r>
        <w:rPr>
          <w:color w:val="231F20"/>
          <w:spacing w:val="-1"/>
          <w:w w:val="101"/>
        </w:rPr>
        <w:t>e</w:t>
      </w:r>
      <w:r>
        <w:rPr>
          <w:color w:val="231F20"/>
          <w:w w:val="97"/>
        </w:rPr>
        <w:t>l</w:t>
      </w:r>
      <w:r>
        <w:rPr>
          <w:color w:val="231F20"/>
          <w:spacing w:val="-8"/>
        </w:rPr>
        <w:t> </w:t>
      </w:r>
      <w:r>
        <w:rPr>
          <w:color w:val="231F20"/>
          <w:spacing w:val="-8"/>
          <w:w w:val="39"/>
        </w:rPr>
        <w:t>“</w:t>
      </w:r>
      <w:r>
        <w:rPr>
          <w:color w:val="231F20"/>
          <w:spacing w:val="-3"/>
          <w:w w:val="111"/>
        </w:rPr>
        <w:t>p</w:t>
      </w:r>
      <w:r>
        <w:rPr>
          <w:color w:val="231F20"/>
          <w:spacing w:val="-3"/>
          <w:w w:val="118"/>
        </w:rPr>
        <w:t>r</w:t>
      </w:r>
      <w:r>
        <w:rPr>
          <w:color w:val="231F20"/>
          <w:spacing w:val="-3"/>
          <w:w w:val="108"/>
        </w:rPr>
        <w:t>o</w:t>
      </w:r>
      <w:r>
        <w:rPr>
          <w:color w:val="231F20"/>
          <w:spacing w:val="-3"/>
          <w:w w:val="111"/>
        </w:rPr>
        <w:t>p</w:t>
      </w:r>
      <w:r>
        <w:rPr>
          <w:color w:val="231F20"/>
          <w:w w:val="106"/>
        </w:rPr>
        <w:t>ie</w:t>
      </w:r>
      <w:r>
        <w:rPr>
          <w:color w:val="231F20"/>
          <w:spacing w:val="1"/>
          <w:w w:val="106"/>
        </w:rPr>
        <w:t>t</w:t>
      </w:r>
      <w:r>
        <w:rPr>
          <w:color w:val="231F20"/>
          <w:spacing w:val="-2"/>
          <w:w w:val="105"/>
        </w:rPr>
        <w:t>a</w:t>
      </w:r>
      <w:r>
        <w:rPr>
          <w:color w:val="231F20"/>
          <w:spacing w:val="1"/>
          <w:w w:val="118"/>
        </w:rPr>
        <w:t>r</w:t>
      </w:r>
      <w:r>
        <w:rPr>
          <w:color w:val="231F20"/>
          <w:w w:val="106"/>
        </w:rPr>
        <w:t>io</w:t>
      </w:r>
      <w:r>
        <w:rPr>
          <w:color w:val="231F20"/>
          <w:spacing w:val="-8"/>
        </w:rPr>
        <w:t> </w:t>
      </w:r>
      <w:r>
        <w:rPr>
          <w:color w:val="231F20"/>
          <w:spacing w:val="-3"/>
          <w:w w:val="108"/>
        </w:rPr>
        <w:t>o</w:t>
      </w:r>
      <w:r>
        <w:rPr>
          <w:color w:val="231F20"/>
          <w:spacing w:val="1"/>
          <w:w w:val="118"/>
        </w:rPr>
        <w:t>r</w:t>
      </w:r>
      <w:r>
        <w:rPr>
          <w:color w:val="231F20"/>
          <w:w w:val="100"/>
        </w:rPr>
        <w:t>i</w:t>
      </w:r>
      <w:r>
        <w:rPr>
          <w:color w:val="231F20"/>
          <w:spacing w:val="1"/>
          <w:w w:val="100"/>
        </w:rPr>
        <w:t>g</w:t>
      </w:r>
      <w:r>
        <w:rPr>
          <w:color w:val="231F20"/>
          <w:w w:val="111"/>
        </w:rPr>
        <w:t>i</w:t>
      </w:r>
      <w:r>
        <w:rPr>
          <w:color w:val="231F20"/>
          <w:spacing w:val="-1"/>
          <w:w w:val="111"/>
        </w:rPr>
        <w:t>n</w:t>
      </w:r>
      <w:r>
        <w:rPr>
          <w:color w:val="231F20"/>
          <w:spacing w:val="-2"/>
          <w:w w:val="105"/>
        </w:rPr>
        <w:t>a</w:t>
      </w:r>
      <w:r>
        <w:rPr>
          <w:color w:val="231F20"/>
          <w:spacing w:val="1"/>
          <w:w w:val="118"/>
        </w:rPr>
        <w:t>r</w:t>
      </w:r>
      <w:r>
        <w:rPr>
          <w:color w:val="231F20"/>
          <w:w w:val="106"/>
        </w:rPr>
        <w:t>i</w:t>
      </w:r>
      <w:r>
        <w:rPr>
          <w:color w:val="231F20"/>
          <w:spacing w:val="-17"/>
          <w:w w:val="106"/>
        </w:rPr>
        <w:t>o</w:t>
      </w:r>
      <w:r>
        <w:rPr>
          <w:color w:val="231F20"/>
          <w:w w:val="40"/>
        </w:rPr>
        <w:t>”</w:t>
      </w:r>
      <w:r>
        <w:rPr>
          <w:color w:val="231F20"/>
          <w:spacing w:val="-8"/>
        </w:rPr>
        <w:t> </w:t>
      </w:r>
      <w:r>
        <w:rPr>
          <w:color w:val="231F20"/>
          <w:w w:val="107"/>
        </w:rPr>
        <w:t>de</w:t>
      </w:r>
      <w:r>
        <w:rPr>
          <w:color w:val="231F20"/>
          <w:spacing w:val="-8"/>
        </w:rPr>
        <w:t> </w:t>
      </w:r>
      <w:r>
        <w:rPr>
          <w:color w:val="231F20"/>
          <w:w w:val="97"/>
        </w:rPr>
        <w:t>l</w:t>
      </w:r>
      <w:r>
        <w:rPr>
          <w:color w:val="231F20"/>
          <w:spacing w:val="-1"/>
          <w:w w:val="105"/>
        </w:rPr>
        <w:t>a</w:t>
      </w:r>
      <w:r>
        <w:rPr>
          <w:color w:val="231F20"/>
          <w:w w:val="100"/>
        </w:rPr>
        <w:t>s</w:t>
      </w:r>
      <w:r>
        <w:rPr>
          <w:color w:val="231F20"/>
          <w:spacing w:val="-8"/>
        </w:rPr>
        <w:t> </w:t>
      </w:r>
      <w:r>
        <w:rPr>
          <w:color w:val="231F20"/>
          <w:spacing w:val="1"/>
          <w:w w:val="116"/>
        </w:rPr>
        <w:t>t</w:t>
      </w:r>
      <w:r>
        <w:rPr>
          <w:color w:val="231F20"/>
          <w:w w:val="107"/>
        </w:rPr>
        <w:t>ie</w:t>
      </w:r>
      <w:r>
        <w:rPr>
          <w:color w:val="231F20"/>
          <w:spacing w:val="1"/>
          <w:w w:val="107"/>
        </w:rPr>
        <w:t>r</w:t>
      </w:r>
      <w:r>
        <w:rPr>
          <w:color w:val="231F20"/>
          <w:w w:val="110"/>
        </w:rPr>
        <w:t>r</w:t>
      </w:r>
      <w:r>
        <w:rPr>
          <w:color w:val="231F20"/>
          <w:spacing w:val="-1"/>
          <w:w w:val="110"/>
        </w:rPr>
        <w:t>a</w:t>
      </w:r>
      <w:r>
        <w:rPr>
          <w:color w:val="231F20"/>
          <w:w w:val="99"/>
        </w:rPr>
        <w:t>s,</w:t>
      </w:r>
      <w:r>
        <w:rPr>
          <w:color w:val="231F20"/>
          <w:spacing w:val="-8"/>
        </w:rPr>
        <w:t> </w:t>
      </w:r>
      <w:r>
        <w:rPr>
          <w:color w:val="231F20"/>
          <w:spacing w:val="-2"/>
          <w:w w:val="105"/>
        </w:rPr>
        <w:t>a</w:t>
      </w:r>
      <w:r>
        <w:rPr>
          <w:color w:val="231F20"/>
          <w:w w:val="106"/>
        </w:rPr>
        <w:t>gu</w:t>
      </w:r>
      <w:r>
        <w:rPr>
          <w:color w:val="231F20"/>
          <w:spacing w:val="-1"/>
          <w:w w:val="105"/>
        </w:rPr>
        <w:t>a</w:t>
      </w:r>
      <w:r>
        <w:rPr>
          <w:color w:val="231F20"/>
          <w:w w:val="100"/>
        </w:rPr>
        <w:t>s</w:t>
      </w:r>
      <w:r>
        <w:rPr>
          <w:color w:val="231F20"/>
          <w:spacing w:val="-8"/>
        </w:rPr>
        <w:t> </w:t>
      </w:r>
      <w:r>
        <w:rPr>
          <w:color w:val="231F20"/>
          <w:w w:val="97"/>
        </w:rPr>
        <w:t>y</w:t>
      </w:r>
      <w:r>
        <w:rPr>
          <w:color w:val="231F20"/>
          <w:spacing w:val="-8"/>
        </w:rPr>
        <w:t> </w:t>
      </w:r>
      <w:r>
        <w:rPr>
          <w:color w:val="231F20"/>
          <w:w w:val="103"/>
        </w:rPr>
        <w:t>los </w:t>
      </w:r>
      <w:r>
        <w:rPr>
          <w:color w:val="231F20"/>
          <w:w w:val="105"/>
        </w:rPr>
        <w:t>recursos del subsuelo (Silva, 1959: 255). Con ello se pretendía, entre otras cosas, desplazar al ayuntamiento del manejo del</w:t>
      </w:r>
      <w:r>
        <w:rPr>
          <w:color w:val="231F20"/>
          <w:spacing w:val="-14"/>
          <w:w w:val="105"/>
        </w:rPr>
        <w:t> </w:t>
      </w:r>
      <w:r>
        <w:rPr>
          <w:color w:val="231F20"/>
          <w:w w:val="105"/>
        </w:rPr>
        <w:t>territorio.</w:t>
      </w:r>
    </w:p>
    <w:p>
      <w:pPr>
        <w:pStyle w:val="BodyText"/>
        <w:spacing w:before="2"/>
        <w:rPr>
          <w:sz w:val="23"/>
        </w:rPr>
      </w:pPr>
    </w:p>
    <w:p>
      <w:pPr>
        <w:pStyle w:val="BodyText"/>
        <w:spacing w:line="249" w:lineRule="auto"/>
        <w:ind w:left="107" w:right="102"/>
        <w:jc w:val="both"/>
      </w:pPr>
      <w:r>
        <w:rPr>
          <w:color w:val="231F20"/>
          <w:w w:val="105"/>
        </w:rPr>
        <w:t>Como se expuso en los capítulos </w:t>
      </w:r>
      <w:r>
        <w:rPr>
          <w:color w:val="231F20"/>
          <w:w w:val="105"/>
          <w:sz w:val="18"/>
        </w:rPr>
        <w:t>I  </w:t>
      </w:r>
      <w:r>
        <w:rPr>
          <w:color w:val="231F20"/>
          <w:w w:val="105"/>
        </w:rPr>
        <w:t>y </w:t>
      </w:r>
      <w:r>
        <w:rPr>
          <w:color w:val="231F20"/>
          <w:w w:val="105"/>
          <w:sz w:val="18"/>
        </w:rPr>
        <w:t>II,  </w:t>
      </w:r>
      <w:r>
        <w:rPr>
          <w:color w:val="231F20"/>
          <w:w w:val="105"/>
        </w:rPr>
        <w:t>hay que recordar que debido a      las condiciones económicas que experimentó el sur del valle de </w:t>
      </w:r>
      <w:r>
        <w:rPr>
          <w:color w:val="231F20"/>
          <w:spacing w:val="-3"/>
          <w:w w:val="105"/>
        </w:rPr>
        <w:t>Toluca        </w:t>
      </w:r>
      <w:r>
        <w:rPr>
          <w:color w:val="231F20"/>
          <w:w w:val="105"/>
        </w:rPr>
        <w:t>a finales del siglo </w:t>
      </w:r>
      <w:r>
        <w:rPr>
          <w:color w:val="231F20"/>
          <w:w w:val="105"/>
          <w:sz w:val="18"/>
        </w:rPr>
        <w:t>XIX,  </w:t>
      </w:r>
      <w:r>
        <w:rPr>
          <w:color w:val="231F20"/>
          <w:w w:val="105"/>
        </w:rPr>
        <w:t>el proceso de desamortización de los bienes de      las corporaciones civiles presentó ciertas </w:t>
      </w:r>
      <w:r>
        <w:rPr>
          <w:color w:val="231F20"/>
          <w:spacing w:val="2"/>
          <w:w w:val="105"/>
        </w:rPr>
        <w:t>peculiaridades: </w:t>
      </w:r>
      <w:r>
        <w:rPr>
          <w:color w:val="231F20"/>
          <w:w w:val="105"/>
        </w:rPr>
        <w:t>no existían ni hacendados acaparadores de tierras, ni tampoco una economía dinámica. Éste es, a final de cuentas, el motivo por el que la mayor parte de las tierras se mantuvo en </w:t>
      </w:r>
      <w:r>
        <w:rPr>
          <w:color w:val="231F20"/>
          <w:spacing w:val="2"/>
          <w:w w:val="105"/>
        </w:rPr>
        <w:t>poder </w:t>
      </w:r>
      <w:r>
        <w:rPr>
          <w:color w:val="231F20"/>
          <w:w w:val="105"/>
        </w:rPr>
        <w:t>de los vecinos. Pero además, como se </w:t>
      </w:r>
      <w:r>
        <w:rPr>
          <w:color w:val="231F20"/>
          <w:spacing w:val="2"/>
          <w:w w:val="105"/>
        </w:rPr>
        <w:t>observó </w:t>
      </w:r>
      <w:r>
        <w:rPr>
          <w:color w:val="231F20"/>
          <w:w w:val="105"/>
        </w:rPr>
        <w:t>en       el capítulo </w:t>
      </w:r>
      <w:r>
        <w:rPr>
          <w:color w:val="231F20"/>
          <w:w w:val="105"/>
          <w:sz w:val="18"/>
        </w:rPr>
        <w:t>III</w:t>
      </w:r>
      <w:r>
        <w:rPr>
          <w:color w:val="231F20"/>
          <w:w w:val="105"/>
        </w:rPr>
        <w:t>, parte de esa tierra se concentró en unos cuantos vecinos pudientes. </w:t>
      </w:r>
      <w:r>
        <w:rPr>
          <w:color w:val="231F20"/>
          <w:spacing w:val="-3"/>
          <w:w w:val="105"/>
        </w:rPr>
        <w:t>Una </w:t>
      </w:r>
      <w:r>
        <w:rPr>
          <w:color w:val="231F20"/>
          <w:w w:val="105"/>
        </w:rPr>
        <w:t>vez que los pueblos ubicados en la zona de montaña de ambos municipios experimentaron un relativo crecimiento de  población entre 1874 y 1921, justo en el momento en que algunos caciques lograron concentrar una cantidad considerable de tierras que habían sido comunales, la presión sobre ellas no se hizo esperar. Muestra de ello son los constantes litigios</w:t>
      </w:r>
      <w:r>
        <w:rPr>
          <w:color w:val="231F20"/>
          <w:spacing w:val="36"/>
          <w:w w:val="105"/>
        </w:rPr>
        <w:t> </w:t>
      </w:r>
      <w:r>
        <w:rPr>
          <w:color w:val="231F20"/>
          <w:w w:val="105"/>
        </w:rPr>
        <w:t>entre</w:t>
      </w:r>
      <w:r>
        <w:rPr>
          <w:color w:val="231F20"/>
          <w:spacing w:val="36"/>
          <w:w w:val="105"/>
        </w:rPr>
        <w:t> </w:t>
      </w:r>
      <w:r>
        <w:rPr>
          <w:color w:val="231F20"/>
          <w:w w:val="105"/>
        </w:rPr>
        <w:t>los</w:t>
      </w:r>
      <w:r>
        <w:rPr>
          <w:color w:val="231F20"/>
          <w:spacing w:val="36"/>
          <w:w w:val="105"/>
        </w:rPr>
        <w:t> </w:t>
      </w:r>
      <w:r>
        <w:rPr>
          <w:color w:val="231F20"/>
          <w:w w:val="105"/>
        </w:rPr>
        <w:t>pueblos</w:t>
      </w:r>
      <w:r>
        <w:rPr>
          <w:color w:val="231F20"/>
          <w:spacing w:val="36"/>
          <w:w w:val="105"/>
        </w:rPr>
        <w:t> </w:t>
      </w:r>
      <w:r>
        <w:rPr>
          <w:color w:val="231F20"/>
          <w:w w:val="105"/>
        </w:rPr>
        <w:t>por</w:t>
      </w:r>
      <w:r>
        <w:rPr>
          <w:color w:val="231F20"/>
          <w:spacing w:val="36"/>
          <w:w w:val="105"/>
        </w:rPr>
        <w:t> </w:t>
      </w:r>
      <w:r>
        <w:rPr>
          <w:color w:val="231F20"/>
          <w:w w:val="105"/>
        </w:rPr>
        <w:t>recuperar</w:t>
      </w:r>
      <w:r>
        <w:rPr>
          <w:color w:val="231F20"/>
          <w:spacing w:val="36"/>
          <w:w w:val="105"/>
        </w:rPr>
        <w:t> </w:t>
      </w:r>
      <w:r>
        <w:rPr>
          <w:color w:val="231F20"/>
          <w:w w:val="105"/>
        </w:rPr>
        <w:t>o</w:t>
      </w:r>
      <w:r>
        <w:rPr>
          <w:color w:val="231F20"/>
          <w:spacing w:val="36"/>
          <w:w w:val="105"/>
        </w:rPr>
        <w:t> </w:t>
      </w:r>
      <w:r>
        <w:rPr>
          <w:color w:val="231F20"/>
          <w:w w:val="105"/>
        </w:rPr>
        <w:t>adquirir</w:t>
      </w:r>
      <w:r>
        <w:rPr>
          <w:color w:val="231F20"/>
          <w:spacing w:val="36"/>
          <w:w w:val="105"/>
        </w:rPr>
        <w:t> </w:t>
      </w:r>
      <w:r>
        <w:rPr>
          <w:color w:val="231F20"/>
          <w:w w:val="105"/>
        </w:rPr>
        <w:t>tierras</w:t>
      </w:r>
      <w:r>
        <w:rPr>
          <w:color w:val="231F20"/>
          <w:spacing w:val="36"/>
          <w:w w:val="105"/>
        </w:rPr>
        <w:t> </w:t>
      </w:r>
      <w:r>
        <w:rPr>
          <w:color w:val="231F20"/>
          <w:w w:val="105"/>
        </w:rPr>
        <w:t>para</w:t>
      </w:r>
      <w:r>
        <w:rPr>
          <w:color w:val="231F20"/>
          <w:spacing w:val="36"/>
          <w:w w:val="105"/>
        </w:rPr>
        <w:t> </w:t>
      </w:r>
      <w:r>
        <w:rPr>
          <w:color w:val="231F20"/>
          <w:w w:val="105"/>
        </w:rPr>
        <w:t>el</w:t>
      </w:r>
      <w:r>
        <w:rPr>
          <w:color w:val="231F20"/>
          <w:spacing w:val="36"/>
          <w:w w:val="105"/>
        </w:rPr>
        <w:t> </w:t>
      </w:r>
      <w:r>
        <w:rPr>
          <w:color w:val="231F20"/>
          <w:w w:val="105"/>
        </w:rPr>
        <w:t>cultivo,</w:t>
      </w:r>
    </w:p>
    <w:p>
      <w:pPr>
        <w:spacing w:after="0" w:line="249" w:lineRule="auto"/>
        <w:jc w:val="both"/>
        <w:sectPr>
          <w:headerReference w:type="even" r:id="rId129"/>
          <w:footerReference w:type="even" r:id="rId130"/>
          <w:pgSz w:w="8510" w:h="11630"/>
          <w:pgMar w:header="0" w:footer="0" w:top="1080" w:bottom="280" w:left="800" w:right="800"/>
        </w:sectPr>
      </w:pPr>
    </w:p>
    <w:p>
      <w:pPr>
        <w:pStyle w:val="BodyText"/>
        <w:spacing w:before="1"/>
        <w:rPr>
          <w:sz w:val="13"/>
        </w:rPr>
      </w:pPr>
    </w:p>
    <w:p>
      <w:pPr>
        <w:pStyle w:val="BodyText"/>
        <w:spacing w:line="249" w:lineRule="auto" w:before="17"/>
        <w:ind w:left="907" w:right="904"/>
        <w:jc w:val="both"/>
      </w:pPr>
      <w:r>
        <w:rPr>
          <w:color w:val="231F20"/>
          <w:w w:val="105"/>
        </w:rPr>
        <w:t>además se vislumbra un reiterado interés por mantener el acceso y  el derecho a los tres pisos ecológicos: laguna, planicie y</w:t>
      </w:r>
      <w:r>
        <w:rPr>
          <w:color w:val="231F20"/>
          <w:spacing w:val="55"/>
          <w:w w:val="105"/>
        </w:rPr>
        <w:t> </w:t>
      </w:r>
      <w:r>
        <w:rPr>
          <w:color w:val="231F20"/>
          <w:w w:val="105"/>
        </w:rPr>
        <w:t>montaña.</w:t>
      </w:r>
    </w:p>
    <w:p>
      <w:pPr>
        <w:pStyle w:val="BodyText"/>
        <w:spacing w:before="2"/>
        <w:rPr>
          <w:sz w:val="23"/>
        </w:rPr>
      </w:pPr>
    </w:p>
    <w:p>
      <w:pPr>
        <w:pStyle w:val="BodyText"/>
        <w:spacing w:line="249" w:lineRule="auto"/>
        <w:ind w:left="907" w:right="904"/>
        <w:jc w:val="both"/>
      </w:pPr>
      <w:r>
        <w:rPr>
          <w:color w:val="231F20"/>
          <w:w w:val="105"/>
        </w:rPr>
        <w:t>Los vecinos  pudientes  de  ambos  municipios  lograron  acaparar  una  gran cantidad de  tierra,  mientras  que  otros  sectores  no  contaban  con  ese beneficio. </w:t>
      </w:r>
      <w:r>
        <w:rPr>
          <w:color w:val="231F20"/>
          <w:spacing w:val="-3"/>
          <w:w w:val="105"/>
        </w:rPr>
        <w:t>No </w:t>
      </w:r>
      <w:r>
        <w:rPr>
          <w:color w:val="231F20"/>
          <w:w w:val="105"/>
        </w:rPr>
        <w:t>hay que olvidar que uno de los objetivos del proyecto desamortizador consistió en promover la propiedad privada de la tierra       y generar un numeroso grupo de pequeños propietarios individuales que hicieran redituable la actividad agrícola. Esta iniciativa no rindió los frutos esperados, pues la tierra fue parcialmente acaparada por los caciques. En virtud de ese fracaso, un grupo de pensadores sociales, de finales del siglo </w:t>
      </w:r>
      <w:r>
        <w:rPr>
          <w:color w:val="231F20"/>
          <w:w w:val="105"/>
          <w:sz w:val="18"/>
        </w:rPr>
        <w:t>XIX</w:t>
      </w:r>
      <w:r>
        <w:rPr>
          <w:color w:val="231F20"/>
          <w:spacing w:val="2"/>
          <w:w w:val="105"/>
          <w:sz w:val="18"/>
        </w:rPr>
        <w:t> </w:t>
      </w:r>
      <w:r>
        <w:rPr>
          <w:color w:val="231F20"/>
          <w:w w:val="105"/>
        </w:rPr>
        <w:t>y</w:t>
      </w:r>
      <w:r>
        <w:rPr>
          <w:color w:val="231F20"/>
          <w:spacing w:val="-9"/>
          <w:w w:val="105"/>
        </w:rPr>
        <w:t> </w:t>
      </w:r>
      <w:r>
        <w:rPr>
          <w:color w:val="231F20"/>
          <w:w w:val="105"/>
        </w:rPr>
        <w:t>las</w:t>
      </w:r>
      <w:r>
        <w:rPr>
          <w:color w:val="231F20"/>
          <w:spacing w:val="-9"/>
          <w:w w:val="105"/>
        </w:rPr>
        <w:t> </w:t>
      </w:r>
      <w:r>
        <w:rPr>
          <w:color w:val="231F20"/>
          <w:w w:val="105"/>
        </w:rPr>
        <w:t>dos</w:t>
      </w:r>
      <w:r>
        <w:rPr>
          <w:color w:val="231F20"/>
          <w:spacing w:val="-9"/>
          <w:w w:val="105"/>
        </w:rPr>
        <w:t> </w:t>
      </w:r>
      <w:r>
        <w:rPr>
          <w:color w:val="231F20"/>
          <w:w w:val="105"/>
        </w:rPr>
        <w:t>primeras</w:t>
      </w:r>
      <w:r>
        <w:rPr>
          <w:color w:val="231F20"/>
          <w:spacing w:val="-9"/>
          <w:w w:val="105"/>
        </w:rPr>
        <w:t> </w:t>
      </w:r>
      <w:r>
        <w:rPr>
          <w:color w:val="231F20"/>
          <w:w w:val="105"/>
        </w:rPr>
        <w:t>décadas</w:t>
      </w:r>
      <w:r>
        <w:rPr>
          <w:color w:val="231F20"/>
          <w:spacing w:val="-9"/>
          <w:w w:val="105"/>
        </w:rPr>
        <w:t> </w:t>
      </w:r>
      <w:r>
        <w:rPr>
          <w:color w:val="231F20"/>
          <w:w w:val="105"/>
        </w:rPr>
        <w:t>del</w:t>
      </w:r>
      <w:r>
        <w:rPr>
          <w:color w:val="231F20"/>
          <w:spacing w:val="-9"/>
          <w:w w:val="105"/>
        </w:rPr>
        <w:t> </w:t>
      </w:r>
      <w:r>
        <w:rPr>
          <w:color w:val="231F20"/>
          <w:w w:val="105"/>
        </w:rPr>
        <w:t>siglo</w:t>
      </w:r>
      <w:r>
        <w:rPr>
          <w:color w:val="231F20"/>
          <w:spacing w:val="-9"/>
          <w:w w:val="105"/>
        </w:rPr>
        <w:t> </w:t>
      </w:r>
      <w:r>
        <w:rPr>
          <w:color w:val="231F20"/>
          <w:w w:val="105"/>
          <w:sz w:val="18"/>
        </w:rPr>
        <w:t>XX</w:t>
      </w:r>
      <w:r>
        <w:rPr>
          <w:color w:val="231F20"/>
          <w:w w:val="105"/>
        </w:rPr>
        <w:t>,</w:t>
      </w:r>
      <w:r>
        <w:rPr>
          <w:color w:val="231F20"/>
          <w:spacing w:val="-9"/>
          <w:w w:val="105"/>
        </w:rPr>
        <w:t> </w:t>
      </w:r>
      <w:r>
        <w:rPr>
          <w:color w:val="231F20"/>
          <w:w w:val="105"/>
        </w:rPr>
        <w:t>se</w:t>
      </w:r>
      <w:r>
        <w:rPr>
          <w:color w:val="231F20"/>
          <w:spacing w:val="-9"/>
          <w:w w:val="105"/>
        </w:rPr>
        <w:t> </w:t>
      </w:r>
      <w:r>
        <w:rPr>
          <w:color w:val="231F20"/>
          <w:w w:val="105"/>
        </w:rPr>
        <w:t>dieron</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tarea</w:t>
      </w:r>
      <w:r>
        <w:rPr>
          <w:color w:val="231F20"/>
          <w:spacing w:val="-9"/>
          <w:w w:val="105"/>
        </w:rPr>
        <w:t> </w:t>
      </w:r>
      <w:r>
        <w:rPr>
          <w:color w:val="231F20"/>
          <w:w w:val="105"/>
        </w:rPr>
        <w:t>de</w:t>
      </w:r>
      <w:r>
        <w:rPr>
          <w:color w:val="231F20"/>
          <w:spacing w:val="-9"/>
          <w:w w:val="105"/>
        </w:rPr>
        <w:t> </w:t>
      </w:r>
      <w:r>
        <w:rPr>
          <w:color w:val="231F20"/>
          <w:w w:val="105"/>
        </w:rPr>
        <w:t>responder sobre el pésimo estado en el que se encontraba el campo en México,   motivo por el que propusieron regresar al usufructo colectivo de la tierra, a través de los ejidos. Bajo la influencia del positivismo y del evolucionismo propuesto por Charles Darwin, estaban convencidos de que los pueblos indígenas se encontraban en esa situación debido al estado de evolución en el que permanecían. En este sentido trataron de explicar que los pueblos de indios debían recuperar sus tierras en su forma comunal porque no estaban preparados para el sistema individual que proponían los liberales, mientras que el sistema comunal les resultaba efectivo para resolver sus necesidades.</w:t>
      </w:r>
      <w:r>
        <w:rPr>
          <w:color w:val="231F20"/>
          <w:w w:val="105"/>
          <w:position w:val="7"/>
          <w:sz w:val="13"/>
        </w:rPr>
        <w:t>1 </w:t>
      </w:r>
      <w:r>
        <w:rPr>
          <w:color w:val="231F20"/>
          <w:spacing w:val="-5"/>
          <w:w w:val="101"/>
        </w:rPr>
        <w:t>A</w:t>
      </w:r>
      <w:r>
        <w:rPr>
          <w:color w:val="231F20"/>
          <w:spacing w:val="1"/>
          <w:w w:val="109"/>
        </w:rPr>
        <w:t>de</w:t>
      </w:r>
      <w:r>
        <w:rPr>
          <w:color w:val="231F20"/>
          <w:w w:val="109"/>
        </w:rPr>
        <w:t>m</w:t>
      </w:r>
      <w:r>
        <w:rPr>
          <w:color w:val="231F20"/>
          <w:w w:val="99"/>
        </w:rPr>
        <w:t>á</w:t>
      </w:r>
      <w:r>
        <w:rPr>
          <w:color w:val="231F20"/>
          <w:w w:val="100"/>
        </w:rPr>
        <w:t>s</w:t>
      </w:r>
      <w:r>
        <w:rPr>
          <w:color w:val="231F20"/>
          <w:spacing w:val="-12"/>
        </w:rPr>
        <w:t> </w:t>
      </w:r>
      <w:r>
        <w:rPr>
          <w:color w:val="231F20"/>
          <w:spacing w:val="1"/>
          <w:w w:val="101"/>
        </w:rPr>
        <w:t>ex</w:t>
      </w:r>
      <w:r>
        <w:rPr>
          <w:color w:val="231F20"/>
          <w:w w:val="101"/>
        </w:rPr>
        <w:t>i</w:t>
      </w:r>
      <w:r>
        <w:rPr>
          <w:color w:val="231F20"/>
          <w:w w:val="100"/>
        </w:rPr>
        <w:t>s</w:t>
      </w:r>
      <w:r>
        <w:rPr>
          <w:color w:val="231F20"/>
          <w:spacing w:val="2"/>
          <w:w w:val="116"/>
        </w:rPr>
        <w:t>t</w:t>
      </w:r>
      <w:r>
        <w:rPr>
          <w:color w:val="231F20"/>
          <w:spacing w:val="1"/>
          <w:w w:val="92"/>
        </w:rPr>
        <w:t>í</w:t>
      </w:r>
      <w:r>
        <w:rPr>
          <w:color w:val="231F20"/>
          <w:w w:val="105"/>
        </w:rPr>
        <w:t>a</w:t>
      </w:r>
      <w:r>
        <w:rPr>
          <w:color w:val="231F20"/>
          <w:spacing w:val="-12"/>
        </w:rPr>
        <w:t> </w:t>
      </w:r>
      <w:r>
        <w:rPr>
          <w:color w:val="231F20"/>
          <w:spacing w:val="1"/>
          <w:w w:val="97"/>
        </w:rPr>
        <w:t>l</w:t>
      </w:r>
      <w:r>
        <w:rPr>
          <w:color w:val="231F20"/>
          <w:w w:val="105"/>
        </w:rPr>
        <w:t>a</w:t>
      </w:r>
      <w:r>
        <w:rPr>
          <w:color w:val="231F20"/>
          <w:spacing w:val="-12"/>
        </w:rPr>
        <w:t> </w:t>
      </w:r>
      <w:r>
        <w:rPr>
          <w:color w:val="231F20"/>
          <w:spacing w:val="-2"/>
          <w:w w:val="111"/>
        </w:rPr>
        <w:t>p</w:t>
      </w:r>
      <w:r>
        <w:rPr>
          <w:color w:val="231F20"/>
          <w:spacing w:val="-2"/>
          <w:w w:val="118"/>
        </w:rPr>
        <w:t>r</w:t>
      </w:r>
      <w:r>
        <w:rPr>
          <w:color w:val="231F20"/>
          <w:spacing w:val="2"/>
          <w:w w:val="101"/>
        </w:rPr>
        <w:t>e</w:t>
      </w:r>
      <w:r>
        <w:rPr>
          <w:color w:val="231F20"/>
          <w:spacing w:val="3"/>
          <w:w w:val="108"/>
        </w:rPr>
        <w:t>o</w:t>
      </w:r>
      <w:r>
        <w:rPr>
          <w:color w:val="231F20"/>
          <w:spacing w:val="2"/>
          <w:w w:val="101"/>
        </w:rPr>
        <w:t>c</w:t>
      </w:r>
      <w:r>
        <w:rPr>
          <w:color w:val="231F20"/>
          <w:spacing w:val="-2"/>
          <w:w w:val="113"/>
        </w:rPr>
        <w:t>u</w:t>
      </w:r>
      <w:r>
        <w:rPr>
          <w:color w:val="231F20"/>
          <w:spacing w:val="2"/>
          <w:w w:val="111"/>
        </w:rPr>
        <w:t>p</w:t>
      </w:r>
      <w:r>
        <w:rPr>
          <w:color w:val="231F20"/>
          <w:spacing w:val="1"/>
          <w:w w:val="104"/>
        </w:rPr>
        <w:t>aci</w:t>
      </w:r>
      <w:r>
        <w:rPr>
          <w:color w:val="231F20"/>
          <w:spacing w:val="-2"/>
          <w:w w:val="104"/>
        </w:rPr>
        <w:t>ó</w:t>
      </w:r>
      <w:r>
        <w:rPr>
          <w:color w:val="231F20"/>
          <w:w w:val="116"/>
        </w:rPr>
        <w:t>n</w:t>
      </w:r>
      <w:r>
        <w:rPr>
          <w:color w:val="231F20"/>
          <w:spacing w:val="-12"/>
        </w:rPr>
        <w:t> </w:t>
      </w:r>
      <w:r>
        <w:rPr>
          <w:color w:val="231F20"/>
          <w:spacing w:val="1"/>
          <w:w w:val="107"/>
        </w:rPr>
        <w:t>d</w:t>
      </w:r>
      <w:r>
        <w:rPr>
          <w:color w:val="231F20"/>
          <w:w w:val="107"/>
        </w:rPr>
        <w:t>e</w:t>
      </w:r>
      <w:r>
        <w:rPr>
          <w:color w:val="231F20"/>
          <w:spacing w:val="-12"/>
        </w:rPr>
        <w:t> </w:t>
      </w:r>
      <w:r>
        <w:rPr>
          <w:color w:val="231F20"/>
          <w:spacing w:val="-2"/>
          <w:w w:val="108"/>
        </w:rPr>
        <w:t>q</w:t>
      </w:r>
      <w:r>
        <w:rPr>
          <w:color w:val="231F20"/>
          <w:spacing w:val="1"/>
          <w:w w:val="107"/>
        </w:rPr>
        <w:t>u</w:t>
      </w:r>
      <w:r>
        <w:rPr>
          <w:color w:val="231F20"/>
          <w:w w:val="107"/>
        </w:rPr>
        <w:t>e</w:t>
      </w:r>
      <w:r>
        <w:rPr>
          <w:color w:val="231F20"/>
          <w:spacing w:val="-12"/>
        </w:rPr>
        <w:t> </w:t>
      </w:r>
      <w:r>
        <w:rPr>
          <w:color w:val="231F20"/>
          <w:w w:val="113"/>
        </w:rPr>
        <w:t>h</w:t>
      </w:r>
      <w:r>
        <w:rPr>
          <w:color w:val="231F20"/>
          <w:spacing w:val="-1"/>
          <w:w w:val="105"/>
        </w:rPr>
        <w:t>a</w:t>
      </w:r>
      <w:r>
        <w:rPr>
          <w:color w:val="231F20"/>
          <w:spacing w:val="-2"/>
          <w:w w:val="108"/>
        </w:rPr>
        <w:t>b</w:t>
      </w:r>
      <w:r>
        <w:rPr>
          <w:color w:val="231F20"/>
          <w:spacing w:val="1"/>
          <w:w w:val="92"/>
        </w:rPr>
        <w:t>í</w:t>
      </w:r>
      <w:r>
        <w:rPr>
          <w:color w:val="231F20"/>
          <w:w w:val="105"/>
        </w:rPr>
        <w:t>a</w:t>
      </w:r>
      <w:r>
        <w:rPr>
          <w:color w:val="231F20"/>
          <w:spacing w:val="-12"/>
        </w:rPr>
        <w:t> </w:t>
      </w:r>
      <w:r>
        <w:rPr>
          <w:color w:val="231F20"/>
          <w:w w:val="111"/>
        </w:rPr>
        <w:t>m</w:t>
      </w:r>
      <w:r>
        <w:rPr>
          <w:color w:val="231F20"/>
          <w:w w:val="99"/>
        </w:rPr>
        <w:t>á</w:t>
      </w:r>
      <w:r>
        <w:rPr>
          <w:color w:val="231F20"/>
          <w:w w:val="100"/>
        </w:rPr>
        <w:t>s</w:t>
      </w:r>
      <w:r>
        <w:rPr>
          <w:color w:val="231F20"/>
          <w:spacing w:val="-12"/>
        </w:rPr>
        <w:t> </w:t>
      </w:r>
      <w:r>
        <w:rPr>
          <w:color w:val="231F20"/>
          <w:spacing w:val="-1"/>
          <w:w w:val="39"/>
        </w:rPr>
        <w:t>“</w:t>
      </w:r>
      <w:r>
        <w:rPr>
          <w:color w:val="231F20"/>
          <w:spacing w:val="1"/>
          <w:w w:val="101"/>
        </w:rPr>
        <w:t>v</w:t>
      </w:r>
      <w:r>
        <w:rPr>
          <w:color w:val="231F20"/>
          <w:w w:val="101"/>
        </w:rPr>
        <w:t>a</w:t>
      </w:r>
      <w:r>
        <w:rPr>
          <w:color w:val="231F20"/>
          <w:spacing w:val="-1"/>
          <w:w w:val="99"/>
        </w:rPr>
        <w:t>g</w:t>
      </w:r>
      <w:r>
        <w:rPr>
          <w:color w:val="231F20"/>
          <w:spacing w:val="1"/>
          <w:w w:val="105"/>
        </w:rPr>
        <w:t>o</w:t>
      </w:r>
      <w:r>
        <w:rPr>
          <w:color w:val="231F20"/>
          <w:w w:val="105"/>
        </w:rPr>
        <w:t>s</w:t>
      </w:r>
      <w:r>
        <w:rPr>
          <w:color w:val="231F20"/>
          <w:spacing w:val="-12"/>
        </w:rPr>
        <w:t> </w:t>
      </w:r>
      <w:r>
        <w:rPr>
          <w:color w:val="231F20"/>
          <w:w w:val="97"/>
        </w:rPr>
        <w:t>y</w:t>
      </w:r>
      <w:r>
        <w:rPr>
          <w:color w:val="231F20"/>
          <w:spacing w:val="-12"/>
        </w:rPr>
        <w:t> </w:t>
      </w:r>
      <w:r>
        <w:rPr>
          <w:color w:val="231F20"/>
          <w:w w:val="111"/>
        </w:rPr>
        <w:t>m</w:t>
      </w:r>
      <w:r>
        <w:rPr>
          <w:color w:val="231F20"/>
          <w:spacing w:val="2"/>
          <w:w w:val="105"/>
        </w:rPr>
        <w:t>a</w:t>
      </w:r>
      <w:r>
        <w:rPr>
          <w:color w:val="231F20"/>
          <w:spacing w:val="1"/>
          <w:w w:val="106"/>
        </w:rPr>
        <w:t>le</w:t>
      </w:r>
      <w:r>
        <w:rPr>
          <w:color w:val="231F20"/>
          <w:spacing w:val="-4"/>
          <w:w w:val="106"/>
        </w:rPr>
        <w:t>n</w:t>
      </w:r>
      <w:r>
        <w:rPr>
          <w:color w:val="231F20"/>
          <w:spacing w:val="2"/>
          <w:w w:val="116"/>
        </w:rPr>
        <w:t>t</w:t>
      </w:r>
      <w:r>
        <w:rPr>
          <w:color w:val="231F20"/>
          <w:spacing w:val="-2"/>
          <w:w w:val="118"/>
        </w:rPr>
        <w:t>r</w:t>
      </w:r>
      <w:r>
        <w:rPr>
          <w:color w:val="231F20"/>
          <w:spacing w:val="1"/>
          <w:w w:val="107"/>
        </w:rPr>
        <w:t>e</w:t>
      </w:r>
      <w:r>
        <w:rPr>
          <w:color w:val="231F20"/>
          <w:spacing w:val="-1"/>
          <w:w w:val="107"/>
        </w:rPr>
        <w:t>t</w:t>
      </w:r>
      <w:r>
        <w:rPr>
          <w:color w:val="231F20"/>
          <w:spacing w:val="1"/>
          <w:w w:val="107"/>
        </w:rPr>
        <w:t>enido</w:t>
      </w:r>
      <w:r>
        <w:rPr>
          <w:color w:val="231F20"/>
          <w:spacing w:val="-8"/>
          <w:w w:val="107"/>
        </w:rPr>
        <w:t>s</w:t>
      </w:r>
      <w:r>
        <w:rPr>
          <w:color w:val="231F20"/>
          <w:w w:val="40"/>
        </w:rPr>
        <w:t>” </w:t>
      </w:r>
      <w:r>
        <w:rPr>
          <w:color w:val="231F20"/>
          <w:spacing w:val="1"/>
          <w:w w:val="105"/>
        </w:rPr>
        <w:t>de</w:t>
      </w:r>
      <w:r>
        <w:rPr>
          <w:color w:val="231F20"/>
          <w:w w:val="105"/>
        </w:rPr>
        <w:t>s</w:t>
      </w:r>
      <w:r>
        <w:rPr>
          <w:color w:val="231F20"/>
          <w:spacing w:val="1"/>
          <w:w w:val="104"/>
        </w:rPr>
        <w:t>ligado</w:t>
      </w:r>
      <w:r>
        <w:rPr>
          <w:color w:val="231F20"/>
          <w:w w:val="104"/>
        </w:rPr>
        <w:t>s</w:t>
      </w:r>
      <w:r>
        <w:rPr>
          <w:color w:val="231F20"/>
          <w:spacing w:val="13"/>
        </w:rPr>
        <w:t> </w:t>
      </w:r>
      <w:r>
        <w:rPr>
          <w:color w:val="231F20"/>
          <w:spacing w:val="1"/>
          <w:w w:val="107"/>
        </w:rPr>
        <w:t>d</w:t>
      </w:r>
      <w:r>
        <w:rPr>
          <w:color w:val="231F20"/>
          <w:w w:val="107"/>
        </w:rPr>
        <w:t>e</w:t>
      </w:r>
      <w:r>
        <w:rPr>
          <w:color w:val="231F20"/>
          <w:spacing w:val="13"/>
        </w:rPr>
        <w:t> </w:t>
      </w:r>
      <w:r>
        <w:rPr>
          <w:color w:val="231F20"/>
          <w:w w:val="100"/>
        </w:rPr>
        <w:t>s</w:t>
      </w:r>
      <w:r>
        <w:rPr>
          <w:color w:val="231F20"/>
          <w:w w:val="113"/>
        </w:rPr>
        <w:t>u</w:t>
      </w:r>
      <w:r>
        <w:rPr>
          <w:color w:val="231F20"/>
          <w:w w:val="100"/>
        </w:rPr>
        <w:t>s</w:t>
      </w:r>
      <w:r>
        <w:rPr>
          <w:color w:val="231F20"/>
          <w:spacing w:val="13"/>
        </w:rPr>
        <w:t> </w:t>
      </w:r>
      <w:r>
        <w:rPr>
          <w:color w:val="231F20"/>
          <w:spacing w:val="2"/>
          <w:w w:val="116"/>
        </w:rPr>
        <w:t>t</w:t>
      </w:r>
      <w:r>
        <w:rPr>
          <w:color w:val="231F20"/>
          <w:spacing w:val="1"/>
          <w:w w:val="107"/>
        </w:rPr>
        <w:t>ie</w:t>
      </w:r>
      <w:r>
        <w:rPr>
          <w:color w:val="231F20"/>
          <w:spacing w:val="2"/>
          <w:w w:val="107"/>
        </w:rPr>
        <w:t>r</w:t>
      </w:r>
      <w:r>
        <w:rPr>
          <w:color w:val="231F20"/>
          <w:spacing w:val="1"/>
          <w:w w:val="110"/>
        </w:rPr>
        <w:t>r</w:t>
      </w:r>
      <w:r>
        <w:rPr>
          <w:color w:val="231F20"/>
          <w:w w:val="110"/>
        </w:rPr>
        <w:t>a</w:t>
      </w:r>
      <w:r>
        <w:rPr>
          <w:color w:val="231F20"/>
          <w:spacing w:val="1"/>
          <w:w w:val="99"/>
        </w:rPr>
        <w:t>s</w:t>
      </w:r>
      <w:r>
        <w:rPr>
          <w:color w:val="231F20"/>
          <w:w w:val="99"/>
        </w:rPr>
        <w:t>,</w:t>
      </w:r>
      <w:r>
        <w:rPr>
          <w:color w:val="231F20"/>
          <w:spacing w:val="13"/>
        </w:rPr>
        <w:t> </w:t>
      </w:r>
      <w:r>
        <w:rPr>
          <w:color w:val="231F20"/>
          <w:spacing w:val="3"/>
          <w:w w:val="111"/>
        </w:rPr>
        <w:t>p</w:t>
      </w:r>
      <w:r>
        <w:rPr>
          <w:color w:val="231F20"/>
          <w:spacing w:val="-2"/>
          <w:w w:val="108"/>
        </w:rPr>
        <w:t>o</w:t>
      </w:r>
      <w:r>
        <w:rPr>
          <w:color w:val="231F20"/>
          <w:w w:val="118"/>
        </w:rPr>
        <w:t>r</w:t>
      </w:r>
      <w:r>
        <w:rPr>
          <w:color w:val="231F20"/>
          <w:spacing w:val="13"/>
        </w:rPr>
        <w:t> </w:t>
      </w:r>
      <w:r>
        <w:rPr>
          <w:color w:val="231F20"/>
          <w:spacing w:val="1"/>
          <w:w w:val="104"/>
        </w:rPr>
        <w:t>l</w:t>
      </w:r>
      <w:r>
        <w:rPr>
          <w:color w:val="231F20"/>
          <w:w w:val="104"/>
        </w:rPr>
        <w:t>o</w:t>
      </w:r>
      <w:r>
        <w:rPr>
          <w:color w:val="231F20"/>
          <w:spacing w:val="13"/>
        </w:rPr>
        <w:t> </w:t>
      </w:r>
      <w:r>
        <w:rPr>
          <w:color w:val="231F20"/>
          <w:spacing w:val="2"/>
          <w:w w:val="116"/>
        </w:rPr>
        <w:t>t</w:t>
      </w:r>
      <w:r>
        <w:rPr>
          <w:color w:val="231F20"/>
          <w:spacing w:val="-1"/>
          <w:w w:val="105"/>
        </w:rPr>
        <w:t>a</w:t>
      </w:r>
      <w:r>
        <w:rPr>
          <w:color w:val="231F20"/>
          <w:spacing w:val="-4"/>
          <w:w w:val="116"/>
        </w:rPr>
        <w:t>n</w:t>
      </w:r>
      <w:r>
        <w:rPr>
          <w:color w:val="231F20"/>
          <w:spacing w:val="-1"/>
          <w:w w:val="116"/>
        </w:rPr>
        <w:t>t</w:t>
      </w:r>
      <w:r>
        <w:rPr>
          <w:color w:val="231F20"/>
          <w:w w:val="108"/>
        </w:rPr>
        <w:t>o</w:t>
      </w:r>
      <w:r>
        <w:rPr>
          <w:color w:val="231F20"/>
          <w:spacing w:val="13"/>
        </w:rPr>
        <w:t> </w:t>
      </w:r>
      <w:r>
        <w:rPr>
          <w:color w:val="231F20"/>
          <w:spacing w:val="-1"/>
          <w:w w:val="105"/>
        </w:rPr>
        <w:t>a</w:t>
      </w:r>
      <w:r>
        <w:rPr>
          <w:color w:val="231F20"/>
          <w:spacing w:val="-1"/>
          <w:w w:val="118"/>
        </w:rPr>
        <w:t>r</w:t>
      </w:r>
      <w:r>
        <w:rPr>
          <w:color w:val="231F20"/>
          <w:spacing w:val="1"/>
          <w:w w:val="108"/>
        </w:rPr>
        <w:t>gu</w:t>
      </w:r>
      <w:r>
        <w:rPr>
          <w:color w:val="231F20"/>
          <w:w w:val="108"/>
        </w:rPr>
        <w:t>m</w:t>
      </w:r>
      <w:r>
        <w:rPr>
          <w:color w:val="231F20"/>
          <w:spacing w:val="1"/>
          <w:w w:val="109"/>
        </w:rPr>
        <w:t>e</w:t>
      </w:r>
      <w:r>
        <w:rPr>
          <w:color w:val="231F20"/>
          <w:spacing w:val="-4"/>
          <w:w w:val="109"/>
        </w:rPr>
        <w:t>n</w:t>
      </w:r>
      <w:r>
        <w:rPr>
          <w:color w:val="231F20"/>
          <w:spacing w:val="2"/>
          <w:w w:val="116"/>
        </w:rPr>
        <w:t>t</w:t>
      </w:r>
      <w:r>
        <w:rPr>
          <w:color w:val="231F20"/>
          <w:spacing w:val="-1"/>
          <w:w w:val="105"/>
        </w:rPr>
        <w:t>a</w:t>
      </w:r>
      <w:r>
        <w:rPr>
          <w:color w:val="231F20"/>
          <w:spacing w:val="2"/>
          <w:w w:val="108"/>
        </w:rPr>
        <w:t>b</w:t>
      </w:r>
      <w:r>
        <w:rPr>
          <w:color w:val="231F20"/>
          <w:spacing w:val="-1"/>
          <w:w w:val="105"/>
        </w:rPr>
        <w:t>a</w:t>
      </w:r>
      <w:r>
        <w:rPr>
          <w:color w:val="231F20"/>
          <w:w w:val="116"/>
        </w:rPr>
        <w:t>n</w:t>
      </w:r>
      <w:r>
        <w:rPr>
          <w:color w:val="231F20"/>
          <w:spacing w:val="13"/>
        </w:rPr>
        <w:t> </w:t>
      </w:r>
      <w:r>
        <w:rPr>
          <w:color w:val="231F20"/>
          <w:spacing w:val="-2"/>
          <w:w w:val="108"/>
        </w:rPr>
        <w:t>q</w:t>
      </w:r>
      <w:r>
        <w:rPr>
          <w:color w:val="231F20"/>
          <w:spacing w:val="1"/>
          <w:w w:val="107"/>
        </w:rPr>
        <w:t>u</w:t>
      </w:r>
      <w:r>
        <w:rPr>
          <w:color w:val="231F20"/>
          <w:w w:val="107"/>
        </w:rPr>
        <w:t>e</w:t>
      </w:r>
      <w:r>
        <w:rPr>
          <w:color w:val="231F20"/>
          <w:spacing w:val="13"/>
        </w:rPr>
        <w:t> </w:t>
      </w:r>
      <w:r>
        <w:rPr>
          <w:color w:val="231F20"/>
          <w:spacing w:val="1"/>
          <w:w w:val="51"/>
        </w:rPr>
        <w:t>“l</w:t>
      </w:r>
      <w:r>
        <w:rPr>
          <w:color w:val="231F20"/>
          <w:w w:val="105"/>
        </w:rPr>
        <w:t>a</w:t>
      </w:r>
      <w:r>
        <w:rPr>
          <w:color w:val="231F20"/>
          <w:spacing w:val="13"/>
        </w:rPr>
        <w:t> </w:t>
      </w:r>
      <w:r>
        <w:rPr>
          <w:color w:val="231F20"/>
          <w:spacing w:val="2"/>
          <w:w w:val="100"/>
        </w:rPr>
        <w:t>s</w:t>
      </w:r>
      <w:r>
        <w:rPr>
          <w:color w:val="231F20"/>
          <w:spacing w:val="1"/>
          <w:w w:val="107"/>
        </w:rPr>
        <w:t>egu</w:t>
      </w:r>
      <w:r>
        <w:rPr>
          <w:color w:val="231F20"/>
          <w:spacing w:val="2"/>
          <w:w w:val="107"/>
        </w:rPr>
        <w:t>r</w:t>
      </w:r>
      <w:r>
        <w:rPr>
          <w:color w:val="231F20"/>
          <w:spacing w:val="1"/>
          <w:w w:val="108"/>
        </w:rPr>
        <w:t>id</w:t>
      </w:r>
      <w:r>
        <w:rPr>
          <w:color w:val="231F20"/>
          <w:spacing w:val="1"/>
          <w:w w:val="109"/>
        </w:rPr>
        <w:t>a</w:t>
      </w:r>
      <w:r>
        <w:rPr>
          <w:color w:val="231F20"/>
          <w:w w:val="109"/>
        </w:rPr>
        <w:t>d</w:t>
      </w:r>
      <w:r>
        <w:rPr>
          <w:color w:val="231F20"/>
          <w:spacing w:val="13"/>
        </w:rPr>
        <w:t> </w:t>
      </w:r>
      <w:r>
        <w:rPr>
          <w:color w:val="231F20"/>
          <w:spacing w:val="1"/>
          <w:w w:val="107"/>
        </w:rPr>
        <w:t>de </w:t>
      </w:r>
      <w:r>
        <w:rPr>
          <w:color w:val="231F20"/>
          <w:w w:val="105"/>
        </w:rPr>
        <w:t>México depende, en grado muy considerable, de que se logre mantener al </w:t>
      </w:r>
      <w:r>
        <w:rPr>
          <w:color w:val="231F20"/>
          <w:spacing w:val="1"/>
          <w:w w:val="111"/>
        </w:rPr>
        <w:t>i</w:t>
      </w:r>
      <w:r>
        <w:rPr>
          <w:color w:val="231F20"/>
          <w:w w:val="111"/>
        </w:rPr>
        <w:t>n</w:t>
      </w:r>
      <w:r>
        <w:rPr>
          <w:color w:val="231F20"/>
          <w:spacing w:val="1"/>
          <w:w w:val="108"/>
        </w:rPr>
        <w:t>di</w:t>
      </w:r>
      <w:r>
        <w:rPr>
          <w:color w:val="231F20"/>
          <w:w w:val="108"/>
        </w:rPr>
        <w:t>o</w:t>
      </w:r>
      <w:r>
        <w:rPr>
          <w:color w:val="231F20"/>
        </w:rPr>
        <w:t> </w:t>
      </w:r>
      <w:r>
        <w:rPr>
          <w:color w:val="231F20"/>
          <w:spacing w:val="-26"/>
        </w:rPr>
        <w:t> </w:t>
      </w:r>
      <w:r>
        <w:rPr>
          <w:color w:val="231F20"/>
          <w:spacing w:val="2"/>
          <w:w w:val="100"/>
        </w:rPr>
        <w:t>s</w:t>
      </w:r>
      <w:r>
        <w:rPr>
          <w:color w:val="231F20"/>
          <w:w w:val="108"/>
        </w:rPr>
        <w:t>o</w:t>
      </w:r>
      <w:r>
        <w:rPr>
          <w:color w:val="231F20"/>
          <w:spacing w:val="-2"/>
          <w:w w:val="108"/>
        </w:rPr>
        <w:t>b</w:t>
      </w:r>
      <w:r>
        <w:rPr>
          <w:color w:val="231F20"/>
          <w:spacing w:val="-2"/>
          <w:w w:val="118"/>
        </w:rPr>
        <w:t>r</w:t>
      </w:r>
      <w:r>
        <w:rPr>
          <w:color w:val="231F20"/>
          <w:w w:val="101"/>
        </w:rPr>
        <w:t>e</w:t>
      </w:r>
      <w:r>
        <w:rPr>
          <w:color w:val="231F20"/>
        </w:rPr>
        <w:t> </w:t>
      </w:r>
      <w:r>
        <w:rPr>
          <w:color w:val="231F20"/>
          <w:spacing w:val="-26"/>
        </w:rPr>
        <w:t> </w:t>
      </w:r>
      <w:r>
        <w:rPr>
          <w:color w:val="231F20"/>
          <w:spacing w:val="1"/>
          <w:w w:val="97"/>
        </w:rPr>
        <w:t>l</w:t>
      </w:r>
      <w:r>
        <w:rPr>
          <w:color w:val="231F20"/>
          <w:w w:val="105"/>
        </w:rPr>
        <w:t>a</w:t>
      </w:r>
      <w:r>
        <w:rPr>
          <w:color w:val="231F20"/>
        </w:rPr>
        <w:t> </w:t>
      </w:r>
      <w:r>
        <w:rPr>
          <w:color w:val="231F20"/>
          <w:spacing w:val="-26"/>
        </w:rPr>
        <w:t> </w:t>
      </w:r>
      <w:r>
        <w:rPr>
          <w:color w:val="231F20"/>
          <w:spacing w:val="2"/>
          <w:w w:val="116"/>
        </w:rPr>
        <w:t>t</w:t>
      </w:r>
      <w:r>
        <w:rPr>
          <w:color w:val="231F20"/>
          <w:spacing w:val="1"/>
          <w:w w:val="107"/>
        </w:rPr>
        <w:t>ie</w:t>
      </w:r>
      <w:r>
        <w:rPr>
          <w:color w:val="231F20"/>
          <w:spacing w:val="2"/>
          <w:w w:val="107"/>
        </w:rPr>
        <w:t>r</w:t>
      </w:r>
      <w:r>
        <w:rPr>
          <w:color w:val="231F20"/>
          <w:spacing w:val="1"/>
          <w:w w:val="110"/>
        </w:rPr>
        <w:t>r</w:t>
      </w:r>
      <w:r>
        <w:rPr>
          <w:color w:val="231F20"/>
          <w:spacing w:val="-17"/>
          <w:w w:val="110"/>
        </w:rPr>
        <w:t>a</w:t>
      </w:r>
      <w:r>
        <w:rPr>
          <w:color w:val="231F20"/>
          <w:spacing w:val="-35"/>
          <w:w w:val="40"/>
        </w:rPr>
        <w:t>”</w:t>
      </w:r>
      <w:r>
        <w:rPr>
          <w:color w:val="231F20"/>
          <w:w w:val="96"/>
        </w:rPr>
        <w:t>.</w:t>
      </w:r>
      <w:r>
        <w:rPr>
          <w:color w:val="231F20"/>
        </w:rPr>
        <w:t> </w:t>
      </w:r>
      <w:r>
        <w:rPr>
          <w:color w:val="231F20"/>
          <w:spacing w:val="-26"/>
        </w:rPr>
        <w:t> </w:t>
      </w:r>
      <w:r>
        <w:rPr>
          <w:color w:val="231F20"/>
          <w:spacing w:val="-3"/>
          <w:w w:val="101"/>
        </w:rPr>
        <w:t>A</w:t>
      </w:r>
      <w:r>
        <w:rPr>
          <w:color w:val="231F20"/>
          <w:spacing w:val="1"/>
          <w:w w:val="96"/>
        </w:rPr>
        <w:t>s</w:t>
      </w:r>
      <w:r>
        <w:rPr>
          <w:color w:val="231F20"/>
          <w:w w:val="96"/>
        </w:rPr>
        <w:t>í</w:t>
      </w:r>
      <w:r>
        <w:rPr>
          <w:color w:val="231F20"/>
        </w:rPr>
        <w:t> </w:t>
      </w:r>
      <w:r>
        <w:rPr>
          <w:color w:val="231F20"/>
          <w:spacing w:val="-26"/>
        </w:rPr>
        <w:t> </w:t>
      </w:r>
      <w:r>
        <w:rPr>
          <w:color w:val="231F20"/>
          <w:spacing w:val="1"/>
          <w:w w:val="107"/>
        </w:rPr>
        <w:t>er</w:t>
      </w:r>
      <w:r>
        <w:rPr>
          <w:color w:val="231F20"/>
          <w:w w:val="107"/>
        </w:rPr>
        <w:t>a</w:t>
      </w:r>
      <w:r>
        <w:rPr>
          <w:color w:val="231F20"/>
        </w:rPr>
        <w:t> </w:t>
      </w:r>
      <w:r>
        <w:rPr>
          <w:color w:val="231F20"/>
          <w:spacing w:val="-26"/>
        </w:rPr>
        <w:t> </w:t>
      </w:r>
      <w:r>
        <w:rPr>
          <w:color w:val="231F20"/>
          <w:spacing w:val="1"/>
          <w:w w:val="105"/>
        </w:rPr>
        <w:t>c</w:t>
      </w:r>
      <w:r>
        <w:rPr>
          <w:color w:val="231F20"/>
          <w:spacing w:val="-2"/>
          <w:w w:val="105"/>
        </w:rPr>
        <w:t>o</w:t>
      </w:r>
      <w:r>
        <w:rPr>
          <w:color w:val="231F20"/>
          <w:w w:val="111"/>
        </w:rPr>
        <w:t>m</w:t>
      </w:r>
      <w:r>
        <w:rPr>
          <w:color w:val="231F20"/>
          <w:w w:val="108"/>
        </w:rPr>
        <w:t>o</w:t>
      </w:r>
      <w:r>
        <w:rPr>
          <w:color w:val="231F20"/>
        </w:rPr>
        <w:t> </w:t>
      </w:r>
      <w:r>
        <w:rPr>
          <w:color w:val="231F20"/>
          <w:spacing w:val="-26"/>
        </w:rPr>
        <w:t> </w:t>
      </w:r>
      <w:r>
        <w:rPr>
          <w:color w:val="231F20"/>
          <w:spacing w:val="1"/>
          <w:w w:val="101"/>
        </w:rPr>
        <w:t>e</w:t>
      </w:r>
      <w:r>
        <w:rPr>
          <w:color w:val="231F20"/>
          <w:w w:val="101"/>
        </w:rPr>
        <w:t>s</w:t>
      </w:r>
      <w:r>
        <w:rPr>
          <w:color w:val="231F20"/>
          <w:spacing w:val="2"/>
          <w:w w:val="116"/>
        </w:rPr>
        <w:t>t</w:t>
      </w:r>
      <w:r>
        <w:rPr>
          <w:color w:val="231F20"/>
          <w:spacing w:val="-1"/>
          <w:w w:val="105"/>
        </w:rPr>
        <w:t>a</w:t>
      </w:r>
      <w:r>
        <w:rPr>
          <w:color w:val="231F20"/>
          <w:spacing w:val="2"/>
          <w:w w:val="108"/>
        </w:rPr>
        <w:t>b</w:t>
      </w:r>
      <w:r>
        <w:rPr>
          <w:color w:val="231F20"/>
          <w:spacing w:val="-1"/>
          <w:w w:val="105"/>
        </w:rPr>
        <w:t>a</w:t>
      </w:r>
      <w:r>
        <w:rPr>
          <w:color w:val="231F20"/>
          <w:w w:val="116"/>
        </w:rPr>
        <w:t>n</w:t>
      </w:r>
      <w:r>
        <w:rPr>
          <w:color w:val="231F20"/>
        </w:rPr>
        <w:t> </w:t>
      </w:r>
      <w:r>
        <w:rPr>
          <w:color w:val="231F20"/>
          <w:spacing w:val="-26"/>
        </w:rPr>
        <w:t> </w:t>
      </w:r>
      <w:r>
        <w:rPr>
          <w:color w:val="231F20"/>
          <w:spacing w:val="3"/>
          <w:w w:val="111"/>
        </w:rPr>
        <w:t>p</w:t>
      </w:r>
      <w:r>
        <w:rPr>
          <w:color w:val="231F20"/>
          <w:spacing w:val="1"/>
          <w:w w:val="108"/>
        </w:rPr>
        <w:t>e</w:t>
      </w:r>
      <w:r>
        <w:rPr>
          <w:color w:val="231F20"/>
          <w:spacing w:val="-2"/>
          <w:w w:val="108"/>
        </w:rPr>
        <w:t>r</w:t>
      </w:r>
      <w:r>
        <w:rPr>
          <w:color w:val="231F20"/>
          <w:spacing w:val="1"/>
          <w:w w:val="101"/>
        </w:rPr>
        <w:t>c</w:t>
      </w:r>
      <w:r>
        <w:rPr>
          <w:color w:val="231F20"/>
          <w:w w:val="101"/>
        </w:rPr>
        <w:t>i</w:t>
      </w:r>
      <w:r>
        <w:rPr>
          <w:color w:val="231F20"/>
          <w:spacing w:val="-2"/>
          <w:w w:val="108"/>
        </w:rPr>
        <w:t>b</w:t>
      </w:r>
      <w:r>
        <w:rPr>
          <w:color w:val="231F20"/>
          <w:spacing w:val="1"/>
          <w:w w:val="108"/>
        </w:rPr>
        <w:t>ie</w:t>
      </w:r>
      <w:r>
        <w:rPr>
          <w:color w:val="231F20"/>
          <w:w w:val="108"/>
        </w:rPr>
        <w:t>n</w:t>
      </w:r>
      <w:r>
        <w:rPr>
          <w:color w:val="231F20"/>
          <w:spacing w:val="1"/>
          <w:w w:val="110"/>
        </w:rPr>
        <w:t>d</w:t>
      </w:r>
      <w:r>
        <w:rPr>
          <w:color w:val="231F20"/>
          <w:w w:val="110"/>
        </w:rPr>
        <w:t>o</w:t>
      </w:r>
      <w:r>
        <w:rPr>
          <w:color w:val="231F20"/>
        </w:rPr>
        <w:t> </w:t>
      </w:r>
      <w:r>
        <w:rPr>
          <w:color w:val="231F20"/>
          <w:spacing w:val="-26"/>
        </w:rPr>
        <w:t> </w:t>
      </w:r>
      <w:r>
        <w:rPr>
          <w:color w:val="231F20"/>
          <w:w w:val="101"/>
        </w:rPr>
        <w:t>e</w:t>
      </w:r>
      <w:r>
        <w:rPr>
          <w:color w:val="231F20"/>
          <w:w w:val="97"/>
        </w:rPr>
        <w:t>l</w:t>
      </w:r>
      <w:r>
        <w:rPr>
          <w:color w:val="231F20"/>
        </w:rPr>
        <w:t> </w:t>
      </w:r>
      <w:r>
        <w:rPr>
          <w:color w:val="231F20"/>
          <w:spacing w:val="-26"/>
        </w:rPr>
        <w:t> </w:t>
      </w:r>
      <w:r>
        <w:rPr>
          <w:color w:val="231F20"/>
          <w:spacing w:val="-2"/>
          <w:w w:val="111"/>
        </w:rPr>
        <w:t>p</w:t>
      </w:r>
      <w:r>
        <w:rPr>
          <w:color w:val="231F20"/>
          <w:spacing w:val="-2"/>
          <w:w w:val="118"/>
        </w:rPr>
        <w:t>r</w:t>
      </w:r>
      <w:r>
        <w:rPr>
          <w:color w:val="231F20"/>
          <w:w w:val="108"/>
        </w:rPr>
        <w:t>o</w:t>
      </w:r>
      <w:r>
        <w:rPr>
          <w:color w:val="231F20"/>
          <w:spacing w:val="-1"/>
          <w:w w:val="108"/>
        </w:rPr>
        <w:t>b</w:t>
      </w:r>
      <w:r>
        <w:rPr>
          <w:color w:val="231F20"/>
          <w:spacing w:val="1"/>
          <w:w w:val="106"/>
        </w:rPr>
        <w:t>le</w:t>
      </w:r>
      <w:r>
        <w:rPr>
          <w:color w:val="231F20"/>
          <w:w w:val="106"/>
        </w:rPr>
        <w:t>m</w:t>
      </w:r>
      <w:r>
        <w:rPr>
          <w:color w:val="231F20"/>
          <w:w w:val="105"/>
        </w:rPr>
        <w:t>a</w:t>
      </w:r>
      <w:r>
        <w:rPr>
          <w:color w:val="231F20"/>
        </w:rPr>
        <w:t> </w:t>
      </w:r>
      <w:r>
        <w:rPr>
          <w:color w:val="231F20"/>
          <w:spacing w:val="-26"/>
        </w:rPr>
        <w:t> </w:t>
      </w:r>
      <w:r>
        <w:rPr>
          <w:color w:val="231F20"/>
          <w:spacing w:val="1"/>
          <w:w w:val="103"/>
        </w:rPr>
        <w:t>los </w:t>
      </w:r>
      <w:r>
        <w:rPr>
          <w:color w:val="231F20"/>
          <w:w w:val="105"/>
        </w:rPr>
        <w:t>juristas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época</w:t>
      </w:r>
      <w:r>
        <w:rPr>
          <w:color w:val="231F20"/>
          <w:spacing w:val="-8"/>
          <w:w w:val="105"/>
        </w:rPr>
        <w:t> </w:t>
      </w:r>
      <w:r>
        <w:rPr>
          <w:color w:val="231F20"/>
          <w:w w:val="105"/>
        </w:rPr>
        <w:t>(McBride,</w:t>
      </w:r>
      <w:r>
        <w:rPr>
          <w:color w:val="231F20"/>
          <w:spacing w:val="-8"/>
          <w:w w:val="105"/>
        </w:rPr>
        <w:t> </w:t>
      </w:r>
      <w:r>
        <w:rPr>
          <w:color w:val="231F20"/>
          <w:w w:val="105"/>
        </w:rPr>
        <w:t>1951:</w:t>
      </w:r>
      <w:r>
        <w:rPr>
          <w:color w:val="231F20"/>
          <w:spacing w:val="-8"/>
          <w:w w:val="105"/>
        </w:rPr>
        <w:t> </w:t>
      </w:r>
      <w:r>
        <w:rPr>
          <w:color w:val="231F20"/>
          <w:w w:val="105"/>
        </w:rPr>
        <w:t>105).</w:t>
      </w:r>
    </w:p>
    <w:p>
      <w:pPr>
        <w:pStyle w:val="BodyText"/>
        <w:spacing w:before="2"/>
        <w:rPr>
          <w:sz w:val="23"/>
        </w:rPr>
      </w:pPr>
    </w:p>
    <w:p>
      <w:pPr>
        <w:pStyle w:val="BodyText"/>
        <w:spacing w:line="249" w:lineRule="auto"/>
        <w:ind w:left="907" w:right="904"/>
        <w:jc w:val="both"/>
      </w:pPr>
      <w:r>
        <w:rPr>
          <w:color w:val="231F20"/>
          <w:w w:val="105"/>
        </w:rPr>
        <w:t>Este capítulo fija la atención en las modalidades de las demandas agrarias  de</w:t>
      </w:r>
      <w:r>
        <w:rPr>
          <w:color w:val="231F20"/>
          <w:spacing w:val="16"/>
          <w:w w:val="105"/>
        </w:rPr>
        <w:t> </w:t>
      </w:r>
      <w:r>
        <w:rPr>
          <w:color w:val="231F20"/>
          <w:w w:val="105"/>
        </w:rPr>
        <w:t>los</w:t>
      </w:r>
      <w:r>
        <w:rPr>
          <w:color w:val="231F20"/>
          <w:spacing w:val="16"/>
          <w:w w:val="105"/>
        </w:rPr>
        <w:t> </w:t>
      </w:r>
      <w:r>
        <w:rPr>
          <w:color w:val="231F20"/>
          <w:w w:val="105"/>
        </w:rPr>
        <w:t>pueblos,</w:t>
      </w:r>
      <w:r>
        <w:rPr>
          <w:color w:val="231F20"/>
          <w:spacing w:val="16"/>
          <w:w w:val="105"/>
        </w:rPr>
        <w:t> </w:t>
      </w:r>
      <w:r>
        <w:rPr>
          <w:color w:val="231F20"/>
          <w:w w:val="105"/>
        </w:rPr>
        <w:t>es</w:t>
      </w:r>
      <w:r>
        <w:rPr>
          <w:color w:val="231F20"/>
          <w:spacing w:val="16"/>
          <w:w w:val="105"/>
        </w:rPr>
        <w:t> </w:t>
      </w:r>
      <w:r>
        <w:rPr>
          <w:color w:val="231F20"/>
          <w:spacing w:val="-3"/>
          <w:w w:val="105"/>
        </w:rPr>
        <w:t>decir,</w:t>
      </w:r>
      <w:r>
        <w:rPr>
          <w:color w:val="231F20"/>
          <w:spacing w:val="16"/>
          <w:w w:val="105"/>
        </w:rPr>
        <w:t> </w:t>
      </w:r>
      <w:r>
        <w:rPr>
          <w:color w:val="231F20"/>
          <w:w w:val="105"/>
        </w:rPr>
        <w:t>si</w:t>
      </w:r>
      <w:r>
        <w:rPr>
          <w:color w:val="231F20"/>
          <w:spacing w:val="16"/>
          <w:w w:val="105"/>
        </w:rPr>
        <w:t> </w:t>
      </w:r>
      <w:r>
        <w:rPr>
          <w:color w:val="231F20"/>
          <w:w w:val="105"/>
        </w:rPr>
        <w:t>recurrieron</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restitución</w:t>
      </w:r>
      <w:r>
        <w:rPr>
          <w:color w:val="231F20"/>
          <w:spacing w:val="16"/>
          <w:w w:val="105"/>
        </w:rPr>
        <w:t> </w:t>
      </w:r>
      <w:r>
        <w:rPr>
          <w:color w:val="231F20"/>
          <w:w w:val="105"/>
        </w:rPr>
        <w:t>o</w:t>
      </w:r>
      <w:r>
        <w:rPr>
          <w:color w:val="231F20"/>
          <w:spacing w:val="16"/>
          <w:w w:val="105"/>
        </w:rPr>
        <w:t> </w:t>
      </w:r>
      <w:r>
        <w:rPr>
          <w:color w:val="231F20"/>
          <w:w w:val="105"/>
        </w:rPr>
        <w:t>a</w:t>
      </w:r>
      <w:r>
        <w:rPr>
          <w:color w:val="231F20"/>
          <w:spacing w:val="16"/>
          <w:w w:val="105"/>
        </w:rPr>
        <w:t> </w:t>
      </w:r>
      <w:r>
        <w:rPr>
          <w:color w:val="231F20"/>
          <w:w w:val="105"/>
        </w:rPr>
        <w:t>la</w:t>
      </w:r>
      <w:r>
        <w:rPr>
          <w:color w:val="231F20"/>
          <w:spacing w:val="16"/>
          <w:w w:val="105"/>
        </w:rPr>
        <w:t> </w:t>
      </w:r>
      <w:r>
        <w:rPr>
          <w:color w:val="231F20"/>
          <w:w w:val="105"/>
        </w:rPr>
        <w:t>dotación</w:t>
      </w:r>
      <w:r>
        <w:rPr>
          <w:color w:val="231F20"/>
          <w:spacing w:val="16"/>
          <w:w w:val="105"/>
        </w:rPr>
        <w:t> </w:t>
      </w:r>
      <w:r>
        <w:rPr>
          <w:color w:val="231F20"/>
          <w:w w:val="105"/>
        </w:rPr>
        <w:t>para</w:t>
      </w:r>
    </w:p>
    <w:p>
      <w:pPr>
        <w:pStyle w:val="BodyText"/>
        <w:spacing w:before="5"/>
        <w:rPr>
          <w:sz w:val="19"/>
        </w:rPr>
      </w:pPr>
      <w:r>
        <w:rPr/>
        <w:pict>
          <v:line style="position:absolute;mso-position-horizontal-relative:page;mso-position-vertical-relative:paragraph;z-index:3568;mso-wrap-distance-left:0;mso-wrap-distance-right:0" from="45.354301pt,14.765391pt" to="117.354301pt,14.765391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1</w:t>
      </w:r>
      <w:r>
        <w:rPr>
          <w:color w:val="231F20"/>
          <w:spacing w:val="14"/>
          <w:w w:val="105"/>
          <w:position w:val="5"/>
          <w:sz w:val="9"/>
        </w:rPr>
        <w:t> </w:t>
      </w:r>
      <w:r>
        <w:rPr>
          <w:color w:val="231F20"/>
          <w:w w:val="105"/>
          <w:sz w:val="16"/>
        </w:rPr>
        <w:t>Bajo</w:t>
      </w:r>
      <w:r>
        <w:rPr>
          <w:color w:val="231F20"/>
          <w:spacing w:val="-5"/>
          <w:w w:val="105"/>
          <w:sz w:val="16"/>
        </w:rPr>
        <w:t> </w:t>
      </w:r>
      <w:r>
        <w:rPr>
          <w:color w:val="231F20"/>
          <w:w w:val="105"/>
          <w:sz w:val="16"/>
        </w:rPr>
        <w:t>la</w:t>
      </w:r>
      <w:r>
        <w:rPr>
          <w:color w:val="231F20"/>
          <w:spacing w:val="-5"/>
          <w:w w:val="105"/>
          <w:sz w:val="16"/>
        </w:rPr>
        <w:t> </w:t>
      </w:r>
      <w:r>
        <w:rPr>
          <w:color w:val="231F20"/>
          <w:w w:val="105"/>
          <w:sz w:val="16"/>
        </w:rPr>
        <w:t>influencia</w:t>
      </w:r>
      <w:r>
        <w:rPr>
          <w:color w:val="231F20"/>
          <w:spacing w:val="-5"/>
          <w:w w:val="105"/>
          <w:sz w:val="16"/>
        </w:rPr>
        <w:t> </w:t>
      </w:r>
      <w:r>
        <w:rPr>
          <w:color w:val="231F20"/>
          <w:w w:val="105"/>
          <w:sz w:val="16"/>
        </w:rPr>
        <w:t>de</w:t>
      </w:r>
      <w:r>
        <w:rPr>
          <w:color w:val="231F20"/>
          <w:spacing w:val="-5"/>
          <w:w w:val="105"/>
          <w:sz w:val="16"/>
        </w:rPr>
        <w:t> </w:t>
      </w:r>
      <w:r>
        <w:rPr>
          <w:color w:val="231F20"/>
          <w:w w:val="105"/>
          <w:sz w:val="16"/>
        </w:rPr>
        <w:t>los</w:t>
      </w:r>
      <w:r>
        <w:rPr>
          <w:color w:val="231F20"/>
          <w:spacing w:val="-5"/>
          <w:w w:val="105"/>
          <w:sz w:val="16"/>
        </w:rPr>
        <w:t> </w:t>
      </w:r>
      <w:r>
        <w:rPr>
          <w:color w:val="231F20"/>
          <w:w w:val="105"/>
          <w:sz w:val="16"/>
        </w:rPr>
        <w:t>juristas</w:t>
      </w:r>
      <w:r>
        <w:rPr>
          <w:color w:val="231F20"/>
          <w:spacing w:val="-5"/>
          <w:w w:val="105"/>
          <w:sz w:val="16"/>
        </w:rPr>
        <w:t> </w:t>
      </w:r>
      <w:r>
        <w:rPr>
          <w:color w:val="231F20"/>
          <w:w w:val="105"/>
          <w:sz w:val="16"/>
        </w:rPr>
        <w:t>y</w:t>
      </w:r>
      <w:r>
        <w:rPr>
          <w:color w:val="231F20"/>
          <w:spacing w:val="-5"/>
          <w:w w:val="105"/>
          <w:sz w:val="16"/>
        </w:rPr>
        <w:t> </w:t>
      </w:r>
      <w:r>
        <w:rPr>
          <w:color w:val="231F20"/>
          <w:w w:val="105"/>
          <w:sz w:val="16"/>
        </w:rPr>
        <w:t>pensadores</w:t>
      </w:r>
      <w:r>
        <w:rPr>
          <w:color w:val="231F20"/>
          <w:spacing w:val="-5"/>
          <w:w w:val="105"/>
          <w:sz w:val="16"/>
        </w:rPr>
        <w:t> </w:t>
      </w:r>
      <w:r>
        <w:rPr>
          <w:color w:val="231F20"/>
          <w:w w:val="105"/>
          <w:sz w:val="16"/>
        </w:rPr>
        <w:t>de</w:t>
      </w:r>
      <w:r>
        <w:rPr>
          <w:color w:val="231F20"/>
          <w:spacing w:val="-5"/>
          <w:w w:val="105"/>
          <w:sz w:val="16"/>
        </w:rPr>
        <w:t> </w:t>
      </w:r>
      <w:r>
        <w:rPr>
          <w:color w:val="231F20"/>
          <w:w w:val="105"/>
          <w:sz w:val="16"/>
        </w:rPr>
        <w:t>las</w:t>
      </w:r>
      <w:r>
        <w:rPr>
          <w:color w:val="231F20"/>
          <w:spacing w:val="-5"/>
          <w:w w:val="105"/>
          <w:sz w:val="16"/>
        </w:rPr>
        <w:t> </w:t>
      </w:r>
      <w:r>
        <w:rPr>
          <w:color w:val="231F20"/>
          <w:w w:val="105"/>
          <w:sz w:val="16"/>
        </w:rPr>
        <w:t>dos</w:t>
      </w:r>
      <w:r>
        <w:rPr>
          <w:color w:val="231F20"/>
          <w:spacing w:val="-5"/>
          <w:w w:val="105"/>
          <w:sz w:val="16"/>
        </w:rPr>
        <w:t> </w:t>
      </w:r>
      <w:r>
        <w:rPr>
          <w:color w:val="231F20"/>
          <w:w w:val="105"/>
          <w:sz w:val="16"/>
        </w:rPr>
        <w:t>primeras</w:t>
      </w:r>
      <w:r>
        <w:rPr>
          <w:color w:val="231F20"/>
          <w:spacing w:val="-5"/>
          <w:w w:val="105"/>
          <w:sz w:val="16"/>
        </w:rPr>
        <w:t> </w:t>
      </w:r>
      <w:r>
        <w:rPr>
          <w:color w:val="231F20"/>
          <w:w w:val="105"/>
          <w:sz w:val="16"/>
        </w:rPr>
        <w:t>décadas</w:t>
      </w:r>
      <w:r>
        <w:rPr>
          <w:color w:val="231F20"/>
          <w:spacing w:val="-5"/>
          <w:w w:val="105"/>
          <w:sz w:val="16"/>
        </w:rPr>
        <w:t> </w:t>
      </w:r>
      <w:r>
        <w:rPr>
          <w:color w:val="231F20"/>
          <w:w w:val="105"/>
          <w:sz w:val="16"/>
        </w:rPr>
        <w:t>del</w:t>
      </w:r>
      <w:r>
        <w:rPr>
          <w:color w:val="231F20"/>
          <w:spacing w:val="-5"/>
          <w:w w:val="105"/>
          <w:sz w:val="16"/>
        </w:rPr>
        <w:t> </w:t>
      </w:r>
      <w:r>
        <w:rPr>
          <w:color w:val="231F20"/>
          <w:w w:val="105"/>
          <w:sz w:val="16"/>
        </w:rPr>
        <w:t>siglo</w:t>
      </w:r>
      <w:r>
        <w:rPr>
          <w:color w:val="231F20"/>
          <w:spacing w:val="-5"/>
          <w:w w:val="105"/>
          <w:sz w:val="16"/>
        </w:rPr>
        <w:t> </w:t>
      </w:r>
      <w:r>
        <w:rPr>
          <w:color w:val="231F20"/>
          <w:w w:val="105"/>
          <w:sz w:val="12"/>
        </w:rPr>
        <w:t>XX</w:t>
      </w:r>
      <w:r>
        <w:rPr>
          <w:color w:val="231F20"/>
          <w:w w:val="105"/>
          <w:sz w:val="16"/>
        </w:rPr>
        <w:t>,</w:t>
      </w:r>
      <w:r>
        <w:rPr>
          <w:color w:val="231F20"/>
          <w:spacing w:val="-5"/>
          <w:w w:val="105"/>
          <w:sz w:val="16"/>
        </w:rPr>
        <w:t> </w:t>
      </w:r>
      <w:r>
        <w:rPr>
          <w:color w:val="231F20"/>
          <w:w w:val="105"/>
          <w:sz w:val="16"/>
        </w:rPr>
        <w:t>McBride</w:t>
      </w:r>
      <w:r>
        <w:rPr>
          <w:color w:val="231F20"/>
          <w:spacing w:val="-5"/>
          <w:w w:val="105"/>
          <w:sz w:val="16"/>
        </w:rPr>
        <w:t> </w:t>
      </w:r>
      <w:r>
        <w:rPr>
          <w:color w:val="231F20"/>
          <w:w w:val="105"/>
          <w:sz w:val="16"/>
        </w:rPr>
        <w:t>llegó</w:t>
      </w:r>
      <w:r>
        <w:rPr>
          <w:color w:val="231F20"/>
          <w:spacing w:val="-5"/>
          <w:w w:val="105"/>
          <w:sz w:val="16"/>
        </w:rPr>
        <w:t> </w:t>
      </w:r>
      <w:r>
        <w:rPr>
          <w:color w:val="231F20"/>
          <w:w w:val="105"/>
          <w:sz w:val="16"/>
        </w:rPr>
        <w:t>a </w:t>
      </w:r>
      <w:r>
        <w:rPr>
          <w:color w:val="231F20"/>
          <w:w w:val="97"/>
          <w:sz w:val="16"/>
        </w:rPr>
        <w:t>l</w:t>
      </w:r>
      <w:r>
        <w:rPr>
          <w:color w:val="231F20"/>
          <w:w w:val="105"/>
          <w:sz w:val="16"/>
        </w:rPr>
        <w:t>a</w:t>
      </w:r>
      <w:r>
        <w:rPr>
          <w:color w:val="231F20"/>
          <w:spacing w:val="-4"/>
          <w:sz w:val="16"/>
        </w:rPr>
        <w:t> </w:t>
      </w:r>
      <w:r>
        <w:rPr>
          <w:color w:val="231F20"/>
          <w:w w:val="105"/>
          <w:sz w:val="16"/>
        </w:rPr>
        <w:t>siguie</w:t>
      </w:r>
      <w:r>
        <w:rPr>
          <w:color w:val="231F20"/>
          <w:spacing w:val="-4"/>
          <w:w w:val="105"/>
          <w:sz w:val="16"/>
        </w:rPr>
        <w:t>n</w:t>
      </w:r>
      <w:r>
        <w:rPr>
          <w:color w:val="231F20"/>
          <w:spacing w:val="-1"/>
          <w:w w:val="116"/>
          <w:sz w:val="16"/>
        </w:rPr>
        <w:t>t</w:t>
      </w:r>
      <w:r>
        <w:rPr>
          <w:color w:val="231F20"/>
          <w:w w:val="101"/>
          <w:sz w:val="16"/>
        </w:rPr>
        <w:t>e</w:t>
      </w:r>
      <w:r>
        <w:rPr>
          <w:color w:val="231F20"/>
          <w:spacing w:val="-4"/>
          <w:sz w:val="16"/>
        </w:rPr>
        <w:t> </w:t>
      </w:r>
      <w:r>
        <w:rPr>
          <w:color w:val="231F20"/>
          <w:w w:val="105"/>
          <w:sz w:val="16"/>
        </w:rPr>
        <w:t>c</w:t>
      </w:r>
      <w:r>
        <w:rPr>
          <w:color w:val="231F20"/>
          <w:spacing w:val="-2"/>
          <w:w w:val="105"/>
          <w:sz w:val="16"/>
        </w:rPr>
        <w:t>o</w:t>
      </w:r>
      <w:r>
        <w:rPr>
          <w:color w:val="231F20"/>
          <w:spacing w:val="-1"/>
          <w:w w:val="116"/>
          <w:sz w:val="16"/>
        </w:rPr>
        <w:t>n</w:t>
      </w:r>
      <w:r>
        <w:rPr>
          <w:color w:val="231F20"/>
          <w:spacing w:val="-1"/>
          <w:w w:val="101"/>
          <w:sz w:val="16"/>
        </w:rPr>
        <w:t>c</w:t>
      </w:r>
      <w:r>
        <w:rPr>
          <w:color w:val="231F20"/>
          <w:spacing w:val="-2"/>
          <w:w w:val="97"/>
          <w:sz w:val="16"/>
        </w:rPr>
        <w:t>l</w:t>
      </w:r>
      <w:r>
        <w:rPr>
          <w:color w:val="231F20"/>
          <w:spacing w:val="-1"/>
          <w:w w:val="113"/>
          <w:sz w:val="16"/>
        </w:rPr>
        <w:t>u</w:t>
      </w:r>
      <w:r>
        <w:rPr>
          <w:color w:val="231F20"/>
          <w:w w:val="104"/>
          <w:sz w:val="16"/>
        </w:rPr>
        <w:t>si</w:t>
      </w:r>
      <w:r>
        <w:rPr>
          <w:color w:val="231F20"/>
          <w:spacing w:val="-2"/>
          <w:w w:val="104"/>
          <w:sz w:val="16"/>
        </w:rPr>
        <w:t>ó</w:t>
      </w:r>
      <w:r>
        <w:rPr>
          <w:color w:val="231F20"/>
          <w:w w:val="106"/>
          <w:sz w:val="16"/>
        </w:rPr>
        <w:t>n:</w:t>
      </w:r>
      <w:r>
        <w:rPr>
          <w:color w:val="231F20"/>
          <w:spacing w:val="-4"/>
          <w:sz w:val="16"/>
        </w:rPr>
        <w:t> </w:t>
      </w:r>
      <w:r>
        <w:rPr>
          <w:color w:val="231F20"/>
          <w:spacing w:val="-14"/>
          <w:w w:val="39"/>
          <w:sz w:val="16"/>
        </w:rPr>
        <w:t>“</w:t>
      </w:r>
      <w:r>
        <w:rPr>
          <w:color w:val="231F20"/>
          <w:spacing w:val="-1"/>
          <w:w w:val="101"/>
          <w:sz w:val="16"/>
        </w:rPr>
        <w:t>e</w:t>
      </w:r>
      <w:r>
        <w:rPr>
          <w:color w:val="231F20"/>
          <w:w w:val="97"/>
          <w:sz w:val="16"/>
        </w:rPr>
        <w:t>l</w:t>
      </w:r>
      <w:r>
        <w:rPr>
          <w:color w:val="231F20"/>
          <w:spacing w:val="-4"/>
          <w:sz w:val="16"/>
        </w:rPr>
        <w:t> </w:t>
      </w:r>
      <w:r>
        <w:rPr>
          <w:color w:val="231F20"/>
          <w:w w:val="105"/>
          <w:sz w:val="16"/>
        </w:rPr>
        <w:t>c</w:t>
      </w:r>
      <w:r>
        <w:rPr>
          <w:color w:val="231F20"/>
          <w:spacing w:val="-2"/>
          <w:w w:val="105"/>
          <w:sz w:val="16"/>
        </w:rPr>
        <w:t>o</w:t>
      </w:r>
      <w:r>
        <w:rPr>
          <w:color w:val="231F20"/>
          <w:spacing w:val="-1"/>
          <w:w w:val="116"/>
          <w:sz w:val="16"/>
        </w:rPr>
        <w:t>n</w:t>
      </w:r>
      <w:r>
        <w:rPr>
          <w:color w:val="231F20"/>
          <w:w w:val="105"/>
          <w:sz w:val="16"/>
        </w:rPr>
        <w:t>ce</w:t>
      </w:r>
      <w:r>
        <w:rPr>
          <w:color w:val="231F20"/>
          <w:spacing w:val="-2"/>
          <w:w w:val="105"/>
          <w:sz w:val="16"/>
        </w:rPr>
        <w:t>p</w:t>
      </w:r>
      <w:r>
        <w:rPr>
          <w:color w:val="231F20"/>
          <w:spacing w:val="-1"/>
          <w:w w:val="116"/>
          <w:sz w:val="16"/>
        </w:rPr>
        <w:t>t</w:t>
      </w:r>
      <w:r>
        <w:rPr>
          <w:color w:val="231F20"/>
          <w:w w:val="108"/>
          <w:sz w:val="16"/>
        </w:rPr>
        <w:t>o</w:t>
      </w:r>
      <w:r>
        <w:rPr>
          <w:color w:val="231F20"/>
          <w:spacing w:val="-4"/>
          <w:sz w:val="16"/>
        </w:rPr>
        <w:t> </w:t>
      </w:r>
      <w:r>
        <w:rPr>
          <w:color w:val="231F20"/>
          <w:w w:val="107"/>
          <w:sz w:val="16"/>
        </w:rPr>
        <w:t>de</w:t>
      </w:r>
      <w:r>
        <w:rPr>
          <w:color w:val="231F20"/>
          <w:spacing w:val="-4"/>
          <w:sz w:val="16"/>
        </w:rPr>
        <w:t> </w:t>
      </w:r>
      <w:r>
        <w:rPr>
          <w:color w:val="231F20"/>
          <w:w w:val="97"/>
          <w:sz w:val="16"/>
        </w:rPr>
        <w:t>l</w:t>
      </w:r>
      <w:r>
        <w:rPr>
          <w:color w:val="231F20"/>
          <w:w w:val="105"/>
          <w:sz w:val="16"/>
        </w:rPr>
        <w:t>a</w:t>
      </w:r>
      <w:r>
        <w:rPr>
          <w:color w:val="231F20"/>
          <w:spacing w:val="-4"/>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2"/>
          <w:w w:val="111"/>
          <w:sz w:val="16"/>
        </w:rPr>
        <w:t>p</w:t>
      </w:r>
      <w:r>
        <w:rPr>
          <w:color w:val="231F20"/>
          <w:w w:val="102"/>
          <w:sz w:val="16"/>
        </w:rPr>
        <w:t>ie</w:t>
      </w:r>
      <w:r>
        <w:rPr>
          <w:color w:val="231F20"/>
          <w:w w:val="112"/>
          <w:sz w:val="16"/>
        </w:rPr>
        <w:t>d</w:t>
      </w:r>
      <w:r>
        <w:rPr>
          <w:color w:val="231F20"/>
          <w:w w:val="109"/>
          <w:sz w:val="16"/>
        </w:rPr>
        <w:t>ad</w:t>
      </w:r>
      <w:r>
        <w:rPr>
          <w:color w:val="231F20"/>
          <w:spacing w:val="-4"/>
          <w:sz w:val="16"/>
        </w:rPr>
        <w:t> </w:t>
      </w:r>
      <w:r>
        <w:rPr>
          <w:color w:val="231F20"/>
          <w:w w:val="111"/>
          <w:sz w:val="16"/>
        </w:rPr>
        <w:t>i</w:t>
      </w:r>
      <w:r>
        <w:rPr>
          <w:color w:val="231F20"/>
          <w:spacing w:val="-1"/>
          <w:w w:val="111"/>
          <w:sz w:val="16"/>
        </w:rPr>
        <w:t>n</w:t>
      </w:r>
      <w:r>
        <w:rPr>
          <w:color w:val="231F20"/>
          <w:w w:val="108"/>
          <w:sz w:val="16"/>
        </w:rPr>
        <w:t>d</w:t>
      </w:r>
      <w:r>
        <w:rPr>
          <w:color w:val="231F20"/>
          <w:spacing w:val="-2"/>
          <w:w w:val="108"/>
          <w:sz w:val="16"/>
        </w:rPr>
        <w:t>i</w:t>
      </w:r>
      <w:r>
        <w:rPr>
          <w:color w:val="231F20"/>
          <w:w w:val="98"/>
          <w:sz w:val="16"/>
        </w:rPr>
        <w:t>v</w:t>
      </w:r>
      <w:r>
        <w:rPr>
          <w:color w:val="231F20"/>
          <w:w w:val="108"/>
          <w:sz w:val="16"/>
        </w:rPr>
        <w:t>i</w:t>
      </w:r>
      <w:r>
        <w:rPr>
          <w:color w:val="231F20"/>
          <w:spacing w:val="-2"/>
          <w:w w:val="108"/>
          <w:sz w:val="16"/>
        </w:rPr>
        <w:t>d</w:t>
      </w:r>
      <w:r>
        <w:rPr>
          <w:color w:val="231F20"/>
          <w:w w:val="113"/>
          <w:sz w:val="16"/>
        </w:rPr>
        <w:t>u</w:t>
      </w:r>
      <w:r>
        <w:rPr>
          <w:color w:val="231F20"/>
          <w:w w:val="105"/>
          <w:sz w:val="16"/>
        </w:rPr>
        <w:t>a</w:t>
      </w:r>
      <w:r>
        <w:rPr>
          <w:color w:val="231F20"/>
          <w:w w:val="97"/>
          <w:sz w:val="16"/>
        </w:rPr>
        <w:t>l</w:t>
      </w:r>
      <w:r>
        <w:rPr>
          <w:color w:val="231F20"/>
          <w:spacing w:val="-4"/>
          <w:sz w:val="16"/>
        </w:rPr>
        <w:t> </w:t>
      </w:r>
      <w:r>
        <w:rPr>
          <w:color w:val="231F20"/>
          <w:w w:val="107"/>
          <w:sz w:val="16"/>
        </w:rPr>
        <w:t>de</w:t>
      </w:r>
      <w:r>
        <w:rPr>
          <w:color w:val="231F20"/>
          <w:spacing w:val="-4"/>
          <w:sz w:val="16"/>
        </w:rPr>
        <w:t> </w:t>
      </w:r>
      <w:r>
        <w:rPr>
          <w:color w:val="231F20"/>
          <w:spacing w:val="-2"/>
          <w:w w:val="108"/>
          <w:sz w:val="16"/>
        </w:rPr>
        <w:t>b</w:t>
      </w:r>
      <w:r>
        <w:rPr>
          <w:color w:val="231F20"/>
          <w:w w:val="108"/>
          <w:sz w:val="16"/>
        </w:rPr>
        <w:t>ie</w:t>
      </w:r>
      <w:r>
        <w:rPr>
          <w:color w:val="231F20"/>
          <w:spacing w:val="-1"/>
          <w:w w:val="108"/>
          <w:sz w:val="16"/>
        </w:rPr>
        <w:t>n</w:t>
      </w:r>
      <w:r>
        <w:rPr>
          <w:color w:val="231F20"/>
          <w:w w:val="101"/>
          <w:sz w:val="16"/>
        </w:rPr>
        <w:t>es</w:t>
      </w:r>
      <w:r>
        <w:rPr>
          <w:color w:val="231F20"/>
          <w:spacing w:val="-4"/>
          <w:sz w:val="16"/>
        </w:rPr>
        <w:t> </w:t>
      </w:r>
      <w:r>
        <w:rPr>
          <w:color w:val="231F20"/>
          <w:w w:val="110"/>
          <w:sz w:val="16"/>
        </w:rPr>
        <w:t>r</w:t>
      </w:r>
      <w:r>
        <w:rPr>
          <w:color w:val="231F20"/>
          <w:spacing w:val="-2"/>
          <w:w w:val="110"/>
          <w:sz w:val="16"/>
        </w:rPr>
        <w:t>a</w:t>
      </w:r>
      <w:r>
        <w:rPr>
          <w:color w:val="231F20"/>
          <w:w w:val="99"/>
          <w:sz w:val="16"/>
        </w:rPr>
        <w:t>íces</w:t>
      </w:r>
      <w:r>
        <w:rPr>
          <w:color w:val="231F20"/>
          <w:spacing w:val="-4"/>
          <w:sz w:val="16"/>
        </w:rPr>
        <w:t> </w:t>
      </w:r>
      <w:r>
        <w:rPr>
          <w:color w:val="231F20"/>
          <w:w w:val="101"/>
          <w:sz w:val="16"/>
        </w:rPr>
        <w:t>es</w:t>
      </w:r>
      <w:r>
        <w:rPr>
          <w:color w:val="231F20"/>
          <w:spacing w:val="-4"/>
          <w:sz w:val="16"/>
        </w:rPr>
        <w:t> </w:t>
      </w:r>
      <w:r>
        <w:rPr>
          <w:color w:val="231F20"/>
          <w:w w:val="105"/>
          <w:sz w:val="16"/>
        </w:rPr>
        <w:t>a</w:t>
      </w:r>
      <w:r>
        <w:rPr>
          <w:color w:val="231F20"/>
          <w:w w:val="98"/>
          <w:sz w:val="16"/>
        </w:rPr>
        <w:t>l</w:t>
      </w:r>
      <w:r>
        <w:rPr>
          <w:color w:val="231F20"/>
          <w:spacing w:val="-2"/>
          <w:w w:val="98"/>
          <w:sz w:val="16"/>
        </w:rPr>
        <w:t>g</w:t>
      </w:r>
      <w:r>
        <w:rPr>
          <w:color w:val="231F20"/>
          <w:w w:val="108"/>
          <w:sz w:val="16"/>
        </w:rPr>
        <w:t>o</w:t>
      </w:r>
      <w:r>
        <w:rPr>
          <w:color w:val="231F20"/>
          <w:spacing w:val="-4"/>
          <w:sz w:val="16"/>
        </w:rPr>
        <w:t> </w:t>
      </w:r>
      <w:r>
        <w:rPr>
          <w:color w:val="231F20"/>
          <w:spacing w:val="-2"/>
          <w:w w:val="108"/>
          <w:sz w:val="16"/>
        </w:rPr>
        <w:t>q</w:t>
      </w:r>
      <w:r>
        <w:rPr>
          <w:color w:val="231F20"/>
          <w:w w:val="107"/>
          <w:sz w:val="16"/>
        </w:rPr>
        <w:t>ue</w:t>
      </w:r>
      <w:r>
        <w:rPr>
          <w:color w:val="231F20"/>
          <w:spacing w:val="-4"/>
          <w:sz w:val="16"/>
        </w:rPr>
        <w:t> </w:t>
      </w:r>
      <w:r>
        <w:rPr>
          <w:color w:val="231F20"/>
          <w:spacing w:val="-1"/>
          <w:w w:val="116"/>
          <w:sz w:val="16"/>
        </w:rPr>
        <w:t>t</w:t>
      </w:r>
      <w:r>
        <w:rPr>
          <w:color w:val="231F20"/>
          <w:spacing w:val="1"/>
          <w:w w:val="108"/>
          <w:sz w:val="16"/>
        </w:rPr>
        <w:t>o</w:t>
      </w:r>
      <w:r>
        <w:rPr>
          <w:color w:val="231F20"/>
          <w:w w:val="112"/>
          <w:sz w:val="16"/>
        </w:rPr>
        <w:t>d</w:t>
      </w:r>
      <w:r>
        <w:rPr>
          <w:color w:val="231F20"/>
          <w:spacing w:val="-3"/>
          <w:w w:val="105"/>
          <w:sz w:val="16"/>
        </w:rPr>
        <w:t>a</w:t>
      </w:r>
      <w:r>
        <w:rPr>
          <w:color w:val="231F20"/>
          <w:w w:val="98"/>
          <w:sz w:val="16"/>
        </w:rPr>
        <w:t>v</w:t>
      </w:r>
      <w:r>
        <w:rPr>
          <w:color w:val="231F20"/>
          <w:w w:val="92"/>
          <w:sz w:val="16"/>
        </w:rPr>
        <w:t>í</w:t>
      </w:r>
      <w:r>
        <w:rPr>
          <w:color w:val="231F20"/>
          <w:w w:val="105"/>
          <w:sz w:val="16"/>
        </w:rPr>
        <w:t>a</w:t>
      </w:r>
      <w:r>
        <w:rPr>
          <w:color w:val="231F20"/>
          <w:spacing w:val="-4"/>
          <w:sz w:val="16"/>
        </w:rPr>
        <w:t> </w:t>
      </w:r>
      <w:r>
        <w:rPr>
          <w:color w:val="231F20"/>
          <w:spacing w:val="-1"/>
          <w:w w:val="116"/>
          <w:sz w:val="16"/>
        </w:rPr>
        <w:t>n</w:t>
      </w:r>
      <w:r>
        <w:rPr>
          <w:color w:val="231F20"/>
          <w:w w:val="108"/>
          <w:sz w:val="16"/>
        </w:rPr>
        <w:t>o</w:t>
      </w:r>
      <w:r>
        <w:rPr>
          <w:color w:val="231F20"/>
          <w:spacing w:val="-4"/>
          <w:sz w:val="16"/>
        </w:rPr>
        <w:t> </w:t>
      </w:r>
      <w:r>
        <w:rPr>
          <w:color w:val="231F20"/>
          <w:spacing w:val="1"/>
          <w:w w:val="100"/>
          <w:sz w:val="16"/>
        </w:rPr>
        <w:t>s</w:t>
      </w:r>
      <w:r>
        <w:rPr>
          <w:color w:val="231F20"/>
          <w:w w:val="101"/>
          <w:sz w:val="16"/>
        </w:rPr>
        <w:t>e </w:t>
      </w:r>
      <w:r>
        <w:rPr>
          <w:color w:val="231F20"/>
          <w:w w:val="105"/>
          <w:sz w:val="16"/>
        </w:rPr>
        <w:t>comprende, y que obligarlos a seguir con demasiada rapidez las maneras del hombre civilizado equivale a exponerlos a la codicia de elementos más avanzados de la población </w:t>
      </w:r>
      <w:r>
        <w:rPr>
          <w:color w:val="231F20"/>
          <w:spacing w:val="-6"/>
          <w:w w:val="105"/>
          <w:sz w:val="16"/>
        </w:rPr>
        <w:t>y, </w:t>
      </w:r>
      <w:r>
        <w:rPr>
          <w:color w:val="231F20"/>
          <w:w w:val="105"/>
          <w:sz w:val="16"/>
        </w:rPr>
        <w:t>por consiguiente, excluye toda </w:t>
      </w:r>
      <w:r>
        <w:rPr>
          <w:color w:val="231F20"/>
          <w:spacing w:val="1"/>
          <w:w w:val="111"/>
          <w:sz w:val="16"/>
        </w:rPr>
        <w:t>p</w:t>
      </w:r>
      <w:r>
        <w:rPr>
          <w:color w:val="231F20"/>
          <w:w w:val="104"/>
          <w:sz w:val="16"/>
        </w:rPr>
        <w:t>os</w:t>
      </w:r>
      <w:r>
        <w:rPr>
          <w:color w:val="231F20"/>
          <w:spacing w:val="-1"/>
          <w:w w:val="104"/>
          <w:sz w:val="16"/>
        </w:rPr>
        <w:t>i</w:t>
      </w:r>
      <w:r>
        <w:rPr>
          <w:color w:val="231F20"/>
          <w:spacing w:val="-2"/>
          <w:w w:val="108"/>
          <w:sz w:val="16"/>
        </w:rPr>
        <w:t>b</w:t>
      </w:r>
      <w:r>
        <w:rPr>
          <w:color w:val="231F20"/>
          <w:w w:val="102"/>
          <w:sz w:val="16"/>
        </w:rPr>
        <w:t>i</w:t>
      </w:r>
      <w:r>
        <w:rPr>
          <w:color w:val="231F20"/>
          <w:w w:val="105"/>
          <w:sz w:val="16"/>
        </w:rPr>
        <w:t>lid</w:t>
      </w:r>
      <w:r>
        <w:rPr>
          <w:color w:val="231F20"/>
          <w:w w:val="109"/>
          <w:sz w:val="16"/>
        </w:rPr>
        <w:t>ad</w:t>
      </w:r>
      <w:r>
        <w:rPr>
          <w:color w:val="231F20"/>
          <w:spacing w:val="-6"/>
          <w:sz w:val="16"/>
        </w:rPr>
        <w:t> </w:t>
      </w:r>
      <w:r>
        <w:rPr>
          <w:color w:val="231F20"/>
          <w:w w:val="107"/>
          <w:sz w:val="16"/>
        </w:rPr>
        <w:t>de</w:t>
      </w:r>
      <w:r>
        <w:rPr>
          <w:color w:val="231F20"/>
          <w:spacing w:val="-6"/>
          <w:sz w:val="16"/>
        </w:rPr>
        <w:t> </w:t>
      </w:r>
      <w:r>
        <w:rPr>
          <w:color w:val="231F20"/>
          <w:spacing w:val="-2"/>
          <w:w w:val="108"/>
          <w:sz w:val="16"/>
        </w:rPr>
        <w:t>q</w:t>
      </w:r>
      <w:r>
        <w:rPr>
          <w:color w:val="231F20"/>
          <w:w w:val="107"/>
          <w:sz w:val="16"/>
        </w:rPr>
        <w:t>ue</w:t>
      </w:r>
      <w:r>
        <w:rPr>
          <w:color w:val="231F20"/>
          <w:spacing w:val="-6"/>
          <w:sz w:val="16"/>
        </w:rPr>
        <w:t> </w:t>
      </w:r>
      <w:r>
        <w:rPr>
          <w:color w:val="231F20"/>
          <w:w w:val="101"/>
          <w:sz w:val="16"/>
        </w:rPr>
        <w:t>ex</w:t>
      </w:r>
      <w:r>
        <w:rPr>
          <w:color w:val="231F20"/>
          <w:spacing w:val="-1"/>
          <w:w w:val="101"/>
          <w:sz w:val="16"/>
        </w:rPr>
        <w:t>i</w:t>
      </w:r>
      <w:r>
        <w:rPr>
          <w:color w:val="231F20"/>
          <w:spacing w:val="-1"/>
          <w:w w:val="100"/>
          <w:sz w:val="16"/>
        </w:rPr>
        <w:t>s</w:t>
      </w:r>
      <w:r>
        <w:rPr>
          <w:color w:val="231F20"/>
          <w:w w:val="116"/>
          <w:sz w:val="16"/>
        </w:rPr>
        <w:t>t</w:t>
      </w:r>
      <w:r>
        <w:rPr>
          <w:color w:val="231F20"/>
          <w:w w:val="105"/>
          <w:sz w:val="16"/>
        </w:rPr>
        <w:t>a</w:t>
      </w:r>
      <w:r>
        <w:rPr>
          <w:color w:val="231F20"/>
          <w:spacing w:val="-6"/>
          <w:sz w:val="16"/>
        </w:rPr>
        <w:t> </w:t>
      </w:r>
      <w:r>
        <w:rPr>
          <w:color w:val="231F20"/>
          <w:w w:val="109"/>
          <w:sz w:val="16"/>
        </w:rPr>
        <w:t>en</w:t>
      </w:r>
      <w:r>
        <w:rPr>
          <w:color w:val="231F20"/>
          <w:spacing w:val="-6"/>
          <w:sz w:val="16"/>
        </w:rPr>
        <w:t> </w:t>
      </w:r>
      <w:r>
        <w:rPr>
          <w:color w:val="231F20"/>
          <w:spacing w:val="1"/>
          <w:w w:val="101"/>
          <w:sz w:val="16"/>
        </w:rPr>
        <w:t>c</w:t>
      </w:r>
      <w:r>
        <w:rPr>
          <w:color w:val="231F20"/>
          <w:w w:val="113"/>
          <w:sz w:val="16"/>
        </w:rPr>
        <w:t>u</w:t>
      </w:r>
      <w:r>
        <w:rPr>
          <w:color w:val="231F20"/>
          <w:w w:val="105"/>
          <w:sz w:val="16"/>
        </w:rPr>
        <w:t>a</w:t>
      </w:r>
      <w:r>
        <w:rPr>
          <w:color w:val="231F20"/>
          <w:w w:val="104"/>
          <w:sz w:val="16"/>
        </w:rPr>
        <w:t>l</w:t>
      </w:r>
      <w:r>
        <w:rPr>
          <w:color w:val="231F20"/>
          <w:spacing w:val="-2"/>
          <w:w w:val="104"/>
          <w:sz w:val="16"/>
        </w:rPr>
        <w:t>q</w:t>
      </w:r>
      <w:r>
        <w:rPr>
          <w:color w:val="231F20"/>
          <w:w w:val="109"/>
          <w:sz w:val="16"/>
        </w:rPr>
        <w:t>uier</w:t>
      </w:r>
      <w:r>
        <w:rPr>
          <w:color w:val="231F20"/>
          <w:spacing w:val="-6"/>
          <w:sz w:val="16"/>
        </w:rPr>
        <w:t> </w:t>
      </w:r>
      <w:r>
        <w:rPr>
          <w:color w:val="231F20"/>
          <w:spacing w:val="-2"/>
          <w:w w:val="108"/>
          <w:sz w:val="16"/>
        </w:rPr>
        <w:t>o</w:t>
      </w:r>
      <w:r>
        <w:rPr>
          <w:color w:val="231F20"/>
          <w:w w:val="116"/>
          <w:sz w:val="16"/>
        </w:rPr>
        <w:t>t</w:t>
      </w:r>
      <w:r>
        <w:rPr>
          <w:color w:val="231F20"/>
          <w:w w:val="110"/>
          <w:sz w:val="16"/>
        </w:rPr>
        <w:t>ra</w:t>
      </w:r>
      <w:r>
        <w:rPr>
          <w:color w:val="231F20"/>
          <w:spacing w:val="-6"/>
          <w:sz w:val="16"/>
        </w:rPr>
        <w:t> </w:t>
      </w:r>
      <w:r>
        <w:rPr>
          <w:color w:val="231F20"/>
          <w:w w:val="105"/>
          <w:sz w:val="16"/>
        </w:rPr>
        <w:t>c</w:t>
      </w:r>
      <w:r>
        <w:rPr>
          <w:color w:val="231F20"/>
          <w:spacing w:val="-2"/>
          <w:w w:val="105"/>
          <w:sz w:val="16"/>
        </w:rPr>
        <w:t>o</w:t>
      </w:r>
      <w:r>
        <w:rPr>
          <w:color w:val="231F20"/>
          <w:spacing w:val="-1"/>
          <w:w w:val="116"/>
          <w:sz w:val="16"/>
        </w:rPr>
        <w:t>n</w:t>
      </w:r>
      <w:r>
        <w:rPr>
          <w:color w:val="231F20"/>
          <w:w w:val="106"/>
          <w:sz w:val="16"/>
        </w:rPr>
        <w:t>dici</w:t>
      </w:r>
      <w:r>
        <w:rPr>
          <w:color w:val="231F20"/>
          <w:spacing w:val="-2"/>
          <w:w w:val="106"/>
          <w:sz w:val="16"/>
        </w:rPr>
        <w:t>ó</w:t>
      </w:r>
      <w:r>
        <w:rPr>
          <w:color w:val="231F20"/>
          <w:w w:val="116"/>
          <w:sz w:val="16"/>
        </w:rPr>
        <w:t>n</w:t>
      </w:r>
      <w:r>
        <w:rPr>
          <w:color w:val="231F20"/>
          <w:spacing w:val="-6"/>
          <w:sz w:val="16"/>
        </w:rPr>
        <w:t> </w:t>
      </w:r>
      <w:r>
        <w:rPr>
          <w:color w:val="231F20"/>
          <w:spacing w:val="-2"/>
          <w:w w:val="108"/>
          <w:sz w:val="16"/>
        </w:rPr>
        <w:t>q</w:t>
      </w:r>
      <w:r>
        <w:rPr>
          <w:color w:val="231F20"/>
          <w:w w:val="107"/>
          <w:sz w:val="16"/>
        </w:rPr>
        <w:t>ue</w:t>
      </w:r>
      <w:r>
        <w:rPr>
          <w:color w:val="231F20"/>
          <w:spacing w:val="-6"/>
          <w:sz w:val="16"/>
        </w:rPr>
        <w:t> </w:t>
      </w:r>
      <w:r>
        <w:rPr>
          <w:color w:val="231F20"/>
          <w:spacing w:val="-1"/>
          <w:w w:val="116"/>
          <w:sz w:val="16"/>
        </w:rPr>
        <w:t>n</w:t>
      </w:r>
      <w:r>
        <w:rPr>
          <w:color w:val="231F20"/>
          <w:w w:val="108"/>
          <w:sz w:val="16"/>
        </w:rPr>
        <w:t>o</w:t>
      </w:r>
      <w:r>
        <w:rPr>
          <w:color w:val="231F20"/>
          <w:spacing w:val="-6"/>
          <w:sz w:val="16"/>
        </w:rPr>
        <w:t> </w:t>
      </w:r>
      <w:r>
        <w:rPr>
          <w:color w:val="231F20"/>
          <w:spacing w:val="1"/>
          <w:w w:val="100"/>
          <w:sz w:val="16"/>
        </w:rPr>
        <w:t>s</w:t>
      </w:r>
      <w:r>
        <w:rPr>
          <w:color w:val="231F20"/>
          <w:w w:val="101"/>
          <w:sz w:val="16"/>
        </w:rPr>
        <w:t>e</w:t>
      </w:r>
      <w:r>
        <w:rPr>
          <w:color w:val="231F20"/>
          <w:w w:val="105"/>
          <w:sz w:val="16"/>
        </w:rPr>
        <w:t>a</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w w:val="107"/>
          <w:sz w:val="16"/>
        </w:rPr>
        <w:t>de</w:t>
      </w:r>
      <w:r>
        <w:rPr>
          <w:color w:val="231F20"/>
          <w:spacing w:val="-6"/>
          <w:sz w:val="16"/>
        </w:rPr>
        <w:t> </w:t>
      </w:r>
      <w:r>
        <w:rPr>
          <w:color w:val="231F20"/>
          <w:w w:val="105"/>
          <w:sz w:val="16"/>
        </w:rPr>
        <w:t>sie</w:t>
      </w:r>
      <w:r>
        <w:rPr>
          <w:color w:val="231F20"/>
          <w:spacing w:val="4"/>
          <w:w w:val="105"/>
          <w:sz w:val="16"/>
        </w:rPr>
        <w:t>r</w:t>
      </w:r>
      <w:r>
        <w:rPr>
          <w:color w:val="231F20"/>
          <w:spacing w:val="-2"/>
          <w:w w:val="98"/>
          <w:sz w:val="16"/>
        </w:rPr>
        <w:t>v</w:t>
      </w:r>
      <w:r>
        <w:rPr>
          <w:color w:val="231F20"/>
          <w:spacing w:val="-12"/>
          <w:w w:val="108"/>
          <w:sz w:val="16"/>
        </w:rPr>
        <w:t>o</w:t>
      </w:r>
      <w:r>
        <w:rPr>
          <w:color w:val="231F20"/>
          <w:w w:val="40"/>
          <w:sz w:val="16"/>
        </w:rPr>
        <w:t>”</w:t>
      </w:r>
      <w:r>
        <w:rPr>
          <w:color w:val="231F20"/>
          <w:spacing w:val="-6"/>
          <w:sz w:val="16"/>
        </w:rPr>
        <w:t> </w:t>
      </w:r>
      <w:r>
        <w:rPr>
          <w:color w:val="231F20"/>
          <w:w w:val="107"/>
          <w:sz w:val="16"/>
        </w:rPr>
        <w:t>(</w:t>
      </w:r>
      <w:r>
        <w:rPr>
          <w:color w:val="231F20"/>
          <w:spacing w:val="-5"/>
          <w:w w:val="107"/>
          <w:sz w:val="16"/>
        </w:rPr>
        <w:t>M</w:t>
      </w:r>
      <w:r>
        <w:rPr>
          <w:color w:val="231F20"/>
          <w:w w:val="96"/>
          <w:sz w:val="16"/>
        </w:rPr>
        <w:t>c</w:t>
      </w:r>
      <w:r>
        <w:rPr>
          <w:color w:val="231F20"/>
          <w:spacing w:val="-2"/>
          <w:w w:val="96"/>
          <w:sz w:val="16"/>
        </w:rPr>
        <w:t>B</w:t>
      </w:r>
      <w:r>
        <w:rPr>
          <w:color w:val="231F20"/>
          <w:w w:val="118"/>
          <w:sz w:val="16"/>
        </w:rPr>
        <w:t>r</w:t>
      </w:r>
      <w:r>
        <w:rPr>
          <w:color w:val="231F20"/>
          <w:w w:val="106"/>
          <w:sz w:val="16"/>
        </w:rPr>
        <w:t>id</w:t>
      </w:r>
      <w:r>
        <w:rPr>
          <w:color w:val="231F20"/>
          <w:spacing w:val="-1"/>
          <w:w w:val="106"/>
          <w:sz w:val="16"/>
        </w:rPr>
        <w:t>e</w:t>
      </w:r>
      <w:r>
        <w:rPr>
          <w:color w:val="231F20"/>
          <w:w w:val="96"/>
          <w:sz w:val="16"/>
        </w:rPr>
        <w:t>,</w:t>
      </w:r>
      <w:r>
        <w:rPr>
          <w:color w:val="231F20"/>
          <w:spacing w:val="-6"/>
          <w:sz w:val="16"/>
        </w:rPr>
        <w:t> </w:t>
      </w:r>
      <w:r>
        <w:rPr>
          <w:color w:val="231F20"/>
          <w:w w:val="100"/>
          <w:sz w:val="16"/>
        </w:rPr>
        <w:t>1951:</w:t>
      </w:r>
      <w:r>
        <w:rPr>
          <w:color w:val="231F20"/>
          <w:spacing w:val="-6"/>
          <w:sz w:val="16"/>
        </w:rPr>
        <w:t> </w:t>
      </w:r>
      <w:r>
        <w:rPr>
          <w:color w:val="231F20"/>
          <w:w w:val="102"/>
          <w:sz w:val="16"/>
        </w:rPr>
        <w:t>107).</w:t>
      </w:r>
    </w:p>
    <w:p>
      <w:pPr>
        <w:spacing w:after="0" w:line="180" w:lineRule="exact"/>
        <w:jc w:val="both"/>
        <w:rPr>
          <w:sz w:val="16"/>
        </w:rPr>
        <w:sectPr>
          <w:headerReference w:type="default" r:id="rId131"/>
          <w:headerReference w:type="even" r:id="rId132"/>
          <w:footerReference w:type="default" r:id="rId133"/>
          <w:footerReference w:type="even" r:id="rId134"/>
          <w:pgSz w:w="8510" w:h="11630"/>
          <w:pgMar w:header="287" w:footer="388" w:top="620" w:bottom="580" w:left="0" w:right="0"/>
        </w:sectPr>
      </w:pPr>
    </w:p>
    <w:p>
      <w:pPr>
        <w:pStyle w:val="BodyText"/>
        <w:spacing w:before="4"/>
        <w:rPr>
          <w:sz w:val="11"/>
        </w:rPr>
      </w:pPr>
    </w:p>
    <w:p>
      <w:pPr>
        <w:pStyle w:val="BodyText"/>
        <w:spacing w:line="249" w:lineRule="auto" w:before="18"/>
        <w:ind w:left="907" w:right="904"/>
        <w:jc w:val="both"/>
      </w:pPr>
      <w:r>
        <w:rPr>
          <w:color w:val="231F20"/>
          <w:w w:val="105"/>
        </w:rPr>
        <w:t>hacerse justicia y recuperar tierras que alguna vez vendieron. </w:t>
      </w:r>
      <w:r>
        <w:rPr>
          <w:color w:val="231F20"/>
          <w:spacing w:val="-5"/>
          <w:w w:val="105"/>
        </w:rPr>
        <w:t>También </w:t>
      </w:r>
      <w:r>
        <w:rPr>
          <w:color w:val="231F20"/>
          <w:w w:val="105"/>
        </w:rPr>
        <w:t>interesa observar qué tanto el proyecto agrario de 1917 permitió concluir largos</w:t>
      </w:r>
      <w:r>
        <w:rPr>
          <w:color w:val="231F20"/>
          <w:spacing w:val="-9"/>
          <w:w w:val="105"/>
        </w:rPr>
        <w:t> </w:t>
      </w:r>
      <w:r>
        <w:rPr>
          <w:color w:val="231F20"/>
          <w:w w:val="105"/>
        </w:rPr>
        <w:t>litigios</w:t>
      </w:r>
      <w:r>
        <w:rPr>
          <w:color w:val="231F20"/>
          <w:spacing w:val="-9"/>
          <w:w w:val="105"/>
        </w:rPr>
        <w:t> </w:t>
      </w:r>
      <w:r>
        <w:rPr>
          <w:color w:val="231F20"/>
          <w:w w:val="105"/>
        </w:rPr>
        <w:t>que</w:t>
      </w:r>
      <w:r>
        <w:rPr>
          <w:color w:val="231F20"/>
          <w:spacing w:val="-9"/>
          <w:w w:val="105"/>
        </w:rPr>
        <w:t> </w:t>
      </w:r>
      <w:r>
        <w:rPr>
          <w:color w:val="231F20"/>
          <w:w w:val="105"/>
        </w:rPr>
        <w:t>sostuvieron</w:t>
      </w:r>
      <w:r>
        <w:rPr>
          <w:color w:val="231F20"/>
          <w:spacing w:val="-9"/>
          <w:w w:val="105"/>
        </w:rPr>
        <w:t> </w:t>
      </w:r>
      <w:r>
        <w:rPr>
          <w:color w:val="231F20"/>
          <w:w w:val="105"/>
        </w:rPr>
        <w:t>los</w:t>
      </w:r>
      <w:r>
        <w:rPr>
          <w:color w:val="231F20"/>
          <w:spacing w:val="-9"/>
          <w:w w:val="105"/>
        </w:rPr>
        <w:t> </w:t>
      </w:r>
      <w:r>
        <w:rPr>
          <w:color w:val="231F20"/>
          <w:w w:val="105"/>
        </w:rPr>
        <w:t>pueblos</w:t>
      </w:r>
      <w:r>
        <w:rPr>
          <w:color w:val="231F20"/>
          <w:spacing w:val="-9"/>
          <w:w w:val="105"/>
        </w:rPr>
        <w:t> </w:t>
      </w:r>
      <w:r>
        <w:rPr>
          <w:color w:val="231F20"/>
          <w:w w:val="105"/>
        </w:rPr>
        <w:t>por</w:t>
      </w:r>
      <w:r>
        <w:rPr>
          <w:color w:val="231F20"/>
          <w:spacing w:val="-9"/>
          <w:w w:val="105"/>
        </w:rPr>
        <w:t> </w:t>
      </w:r>
      <w:r>
        <w:rPr>
          <w:color w:val="231F20"/>
          <w:w w:val="105"/>
        </w:rPr>
        <w:t>sus</w:t>
      </w:r>
      <w:r>
        <w:rPr>
          <w:color w:val="231F20"/>
          <w:spacing w:val="-9"/>
          <w:w w:val="105"/>
        </w:rPr>
        <w:t> </w:t>
      </w:r>
      <w:r>
        <w:rPr>
          <w:color w:val="231F20"/>
          <w:w w:val="105"/>
        </w:rPr>
        <w:t>bosques,</w:t>
      </w:r>
      <w:r>
        <w:rPr>
          <w:color w:val="231F20"/>
          <w:spacing w:val="-9"/>
          <w:w w:val="105"/>
        </w:rPr>
        <w:t> </w:t>
      </w:r>
      <w:r>
        <w:rPr>
          <w:color w:val="231F20"/>
          <w:w w:val="105"/>
        </w:rPr>
        <w:t>logrando</w:t>
      </w:r>
      <w:r>
        <w:rPr>
          <w:color w:val="231F20"/>
          <w:spacing w:val="-9"/>
          <w:w w:val="105"/>
        </w:rPr>
        <w:t> </w:t>
      </w:r>
      <w:r>
        <w:rPr>
          <w:color w:val="231F20"/>
          <w:w w:val="105"/>
        </w:rPr>
        <w:t>con</w:t>
      </w:r>
      <w:r>
        <w:rPr>
          <w:color w:val="231F20"/>
          <w:spacing w:val="-9"/>
          <w:w w:val="105"/>
        </w:rPr>
        <w:t> </w:t>
      </w:r>
      <w:r>
        <w:rPr>
          <w:color w:val="231F20"/>
          <w:w w:val="105"/>
        </w:rPr>
        <w:t>ello la</w:t>
      </w:r>
      <w:r>
        <w:rPr>
          <w:color w:val="231F20"/>
          <w:spacing w:val="-6"/>
          <w:w w:val="105"/>
        </w:rPr>
        <w:t> </w:t>
      </w:r>
      <w:r>
        <w:rPr>
          <w:color w:val="231F20"/>
          <w:w w:val="105"/>
        </w:rPr>
        <w:t>restitución</w:t>
      </w:r>
      <w:r>
        <w:rPr>
          <w:color w:val="231F20"/>
          <w:spacing w:val="-6"/>
          <w:w w:val="105"/>
        </w:rPr>
        <w:t> </w:t>
      </w:r>
      <w:r>
        <w:rPr>
          <w:color w:val="231F20"/>
          <w:w w:val="105"/>
        </w:rPr>
        <w:t>y</w:t>
      </w:r>
      <w:r>
        <w:rPr>
          <w:color w:val="231F20"/>
          <w:spacing w:val="-6"/>
          <w:w w:val="105"/>
        </w:rPr>
        <w:t> </w:t>
      </w:r>
      <w:r>
        <w:rPr>
          <w:color w:val="231F20"/>
          <w:w w:val="105"/>
        </w:rPr>
        <w:t>confirmación</w:t>
      </w:r>
      <w:r>
        <w:rPr>
          <w:color w:val="231F20"/>
          <w:spacing w:val="-6"/>
          <w:w w:val="105"/>
        </w:rPr>
        <w:t> </w:t>
      </w:r>
      <w:r>
        <w:rPr>
          <w:color w:val="231F20"/>
          <w:w w:val="105"/>
        </w:rPr>
        <w:t>de</w:t>
      </w:r>
      <w:r>
        <w:rPr>
          <w:color w:val="231F20"/>
          <w:spacing w:val="-6"/>
          <w:w w:val="105"/>
        </w:rPr>
        <w:t> </w:t>
      </w:r>
      <w:r>
        <w:rPr>
          <w:color w:val="231F20"/>
          <w:w w:val="105"/>
        </w:rPr>
        <w:t>sus</w:t>
      </w:r>
      <w:r>
        <w:rPr>
          <w:color w:val="231F20"/>
          <w:spacing w:val="-6"/>
          <w:w w:val="105"/>
        </w:rPr>
        <w:t> </w:t>
      </w:r>
      <w:r>
        <w:rPr>
          <w:color w:val="231F20"/>
          <w:w w:val="105"/>
        </w:rPr>
        <w:t>bienes</w:t>
      </w:r>
      <w:r>
        <w:rPr>
          <w:color w:val="231F20"/>
          <w:spacing w:val="-6"/>
          <w:w w:val="105"/>
        </w:rPr>
        <w:t> </w:t>
      </w:r>
      <w:r>
        <w:rPr>
          <w:color w:val="231F20"/>
          <w:w w:val="105"/>
        </w:rPr>
        <w:t>comunales,</w:t>
      </w:r>
      <w:r>
        <w:rPr>
          <w:color w:val="231F20"/>
          <w:spacing w:val="-6"/>
          <w:w w:val="105"/>
        </w:rPr>
        <w:t> </w:t>
      </w:r>
      <w:r>
        <w:rPr>
          <w:color w:val="231F20"/>
          <w:w w:val="105"/>
        </w:rPr>
        <w:t>como</w:t>
      </w:r>
      <w:r>
        <w:rPr>
          <w:color w:val="231F20"/>
          <w:spacing w:val="-6"/>
          <w:w w:val="105"/>
        </w:rPr>
        <w:t> </w:t>
      </w:r>
      <w:r>
        <w:rPr>
          <w:color w:val="231F20"/>
          <w:w w:val="105"/>
        </w:rPr>
        <w:t>sucedió</w:t>
      </w:r>
      <w:r>
        <w:rPr>
          <w:color w:val="231F20"/>
          <w:spacing w:val="-6"/>
          <w:w w:val="105"/>
        </w:rPr>
        <w:t> </w:t>
      </w:r>
      <w:r>
        <w:rPr>
          <w:color w:val="231F20"/>
          <w:w w:val="105"/>
        </w:rPr>
        <w:t>con</w:t>
      </w:r>
      <w:r>
        <w:rPr>
          <w:color w:val="231F20"/>
          <w:spacing w:val="-6"/>
          <w:w w:val="105"/>
        </w:rPr>
        <w:t> </w:t>
      </w:r>
      <w:r>
        <w:rPr>
          <w:color w:val="231F20"/>
          <w:w w:val="105"/>
        </w:rPr>
        <w:t>los bosques de</w:t>
      </w:r>
      <w:r>
        <w:rPr>
          <w:color w:val="231F20"/>
          <w:spacing w:val="-19"/>
          <w:w w:val="105"/>
        </w:rPr>
        <w:t> </w:t>
      </w:r>
      <w:r>
        <w:rPr>
          <w:color w:val="231F20"/>
          <w:w w:val="105"/>
        </w:rPr>
        <w:t>Ocoyoacac.</w:t>
      </w:r>
    </w:p>
    <w:p>
      <w:pPr>
        <w:pStyle w:val="BodyText"/>
        <w:spacing w:before="2"/>
        <w:rPr>
          <w:sz w:val="24"/>
        </w:rPr>
      </w:pPr>
    </w:p>
    <w:p>
      <w:pPr>
        <w:pStyle w:val="Heading3"/>
        <w:numPr>
          <w:ilvl w:val="0"/>
          <w:numId w:val="4"/>
        </w:numPr>
        <w:tabs>
          <w:tab w:pos="1135" w:val="left" w:leader="none"/>
        </w:tabs>
        <w:spacing w:line="240" w:lineRule="auto" w:before="0" w:after="0"/>
        <w:ind w:left="907" w:right="0" w:firstLine="0"/>
        <w:jc w:val="both"/>
      </w:pPr>
      <w:r>
        <w:rPr>
          <w:color w:val="231F20"/>
          <w:w w:val="90"/>
        </w:rPr>
        <w:t>Hacia la propiedad</w:t>
      </w:r>
      <w:r>
        <w:rPr>
          <w:color w:val="231F20"/>
          <w:spacing w:val="31"/>
          <w:w w:val="90"/>
        </w:rPr>
        <w:t> </w:t>
      </w:r>
      <w:r>
        <w:rPr>
          <w:color w:val="231F20"/>
          <w:w w:val="90"/>
        </w:rPr>
        <w:t>comunal</w:t>
      </w:r>
    </w:p>
    <w:p>
      <w:pPr>
        <w:pStyle w:val="BodyText"/>
        <w:spacing w:before="6"/>
        <w:rPr>
          <w:rFonts w:ascii="Palatino Linotype"/>
          <w:b/>
          <w:sz w:val="21"/>
        </w:rPr>
      </w:pPr>
    </w:p>
    <w:p>
      <w:pPr>
        <w:pStyle w:val="BodyText"/>
        <w:spacing w:line="249" w:lineRule="auto"/>
        <w:ind w:left="907" w:right="904"/>
        <w:jc w:val="both"/>
      </w:pPr>
      <w:r>
        <w:rPr>
          <w:color w:val="231F20"/>
          <w:spacing w:val="-3"/>
          <w:w w:val="105"/>
        </w:rPr>
        <w:t>No </w:t>
      </w:r>
      <w:r>
        <w:rPr>
          <w:color w:val="231F20"/>
          <w:w w:val="105"/>
        </w:rPr>
        <w:t>es posible entender esta historia sin detenerse en el análisis del segundo gran proyecto del gobierno federal; la reforma agraria. Para esto debemos preguntarnos cómo abordar el problema agrario en una zona en la que se conservó, en buena medida, la propiedad comunal, donde las haciendas no expandieron sus propiedades, como en el caso de Morelos. Para entender la problemática</w:t>
      </w:r>
      <w:r>
        <w:rPr>
          <w:color w:val="231F20"/>
          <w:spacing w:val="-22"/>
          <w:w w:val="105"/>
        </w:rPr>
        <w:t> </w:t>
      </w:r>
      <w:r>
        <w:rPr>
          <w:color w:val="231F20"/>
          <w:w w:val="105"/>
        </w:rPr>
        <w:t>que</w:t>
      </w:r>
      <w:r>
        <w:rPr>
          <w:color w:val="231F20"/>
          <w:spacing w:val="-22"/>
          <w:w w:val="105"/>
        </w:rPr>
        <w:t> </w:t>
      </w:r>
      <w:r>
        <w:rPr>
          <w:color w:val="231F20"/>
          <w:w w:val="105"/>
        </w:rPr>
        <w:t>dio</w:t>
      </w:r>
      <w:r>
        <w:rPr>
          <w:color w:val="231F20"/>
          <w:spacing w:val="-22"/>
          <w:w w:val="105"/>
        </w:rPr>
        <w:t> </w:t>
      </w:r>
      <w:r>
        <w:rPr>
          <w:color w:val="231F20"/>
          <w:w w:val="105"/>
        </w:rPr>
        <w:t>base</w:t>
      </w:r>
      <w:r>
        <w:rPr>
          <w:color w:val="231F20"/>
          <w:spacing w:val="-22"/>
          <w:w w:val="105"/>
        </w:rPr>
        <w:t> </w:t>
      </w:r>
      <w:r>
        <w:rPr>
          <w:color w:val="231F20"/>
          <w:w w:val="105"/>
        </w:rPr>
        <w:t>a</w:t>
      </w:r>
      <w:r>
        <w:rPr>
          <w:color w:val="231F20"/>
          <w:spacing w:val="-22"/>
          <w:w w:val="105"/>
        </w:rPr>
        <w:t> </w:t>
      </w:r>
      <w:r>
        <w:rPr>
          <w:color w:val="231F20"/>
          <w:w w:val="105"/>
        </w:rPr>
        <w:t>las</w:t>
      </w:r>
      <w:r>
        <w:rPr>
          <w:color w:val="231F20"/>
          <w:spacing w:val="-22"/>
          <w:w w:val="105"/>
        </w:rPr>
        <w:t> </w:t>
      </w:r>
      <w:r>
        <w:rPr>
          <w:color w:val="231F20"/>
          <w:w w:val="105"/>
        </w:rPr>
        <w:t>iniciativas</w:t>
      </w:r>
      <w:r>
        <w:rPr>
          <w:color w:val="231F20"/>
          <w:spacing w:val="-22"/>
          <w:w w:val="105"/>
        </w:rPr>
        <w:t> </w:t>
      </w:r>
      <w:r>
        <w:rPr>
          <w:color w:val="231F20"/>
          <w:w w:val="105"/>
        </w:rPr>
        <w:t>agrarias</w:t>
      </w:r>
      <w:r>
        <w:rPr>
          <w:color w:val="231F20"/>
          <w:spacing w:val="-22"/>
          <w:w w:val="105"/>
        </w:rPr>
        <w:t> </w:t>
      </w:r>
      <w:r>
        <w:rPr>
          <w:color w:val="231F20"/>
          <w:w w:val="105"/>
        </w:rPr>
        <w:t>posteriores</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w w:val="105"/>
        </w:rPr>
        <w:t>Revolución Mexicana es necesario entender cómo estaban percibiendo los juristas, políticos</w:t>
      </w:r>
      <w:r>
        <w:rPr>
          <w:color w:val="231F20"/>
          <w:spacing w:val="-8"/>
          <w:w w:val="105"/>
        </w:rPr>
        <w:t> </w:t>
      </w:r>
      <w:r>
        <w:rPr>
          <w:color w:val="231F20"/>
          <w:w w:val="105"/>
        </w:rPr>
        <w:t>e</w:t>
      </w:r>
      <w:r>
        <w:rPr>
          <w:color w:val="231F20"/>
          <w:spacing w:val="-8"/>
          <w:w w:val="105"/>
        </w:rPr>
        <w:t> </w:t>
      </w:r>
      <w:r>
        <w:rPr>
          <w:color w:val="231F20"/>
          <w:w w:val="105"/>
        </w:rPr>
        <w:t>ideólogos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época</w:t>
      </w:r>
      <w:r>
        <w:rPr>
          <w:color w:val="231F20"/>
          <w:spacing w:val="-8"/>
          <w:w w:val="105"/>
        </w:rPr>
        <w:t> </w:t>
      </w:r>
      <w:r>
        <w:rPr>
          <w:color w:val="231F20"/>
          <w:w w:val="105"/>
        </w:rPr>
        <w:t>al</w:t>
      </w:r>
      <w:r>
        <w:rPr>
          <w:color w:val="231F20"/>
          <w:spacing w:val="-8"/>
          <w:w w:val="105"/>
        </w:rPr>
        <w:t> </w:t>
      </w:r>
      <w:r>
        <w:rPr>
          <w:color w:val="231F20"/>
          <w:w w:val="105"/>
        </w:rPr>
        <w:t>problema</w:t>
      </w:r>
      <w:r>
        <w:rPr>
          <w:color w:val="231F20"/>
          <w:spacing w:val="-8"/>
          <w:w w:val="105"/>
        </w:rPr>
        <w:t> </w:t>
      </w:r>
      <w:r>
        <w:rPr>
          <w:color w:val="231F20"/>
          <w:w w:val="105"/>
        </w:rPr>
        <w:t>agrario</w:t>
      </w:r>
      <w:r>
        <w:rPr>
          <w:color w:val="231F20"/>
          <w:spacing w:val="-8"/>
          <w:w w:val="105"/>
        </w:rPr>
        <w:t> </w:t>
      </w:r>
      <w:r>
        <w:rPr>
          <w:color w:val="231F20"/>
          <w:w w:val="105"/>
        </w:rPr>
        <w:t>y</w:t>
      </w:r>
      <w:r>
        <w:rPr>
          <w:color w:val="231F20"/>
          <w:spacing w:val="-8"/>
          <w:w w:val="105"/>
        </w:rPr>
        <w:t> </w:t>
      </w:r>
      <w:r>
        <w:rPr>
          <w:color w:val="231F20"/>
          <w:w w:val="105"/>
        </w:rPr>
        <w:t>el</w:t>
      </w:r>
      <w:r>
        <w:rPr>
          <w:color w:val="231F20"/>
          <w:spacing w:val="-8"/>
          <w:w w:val="105"/>
        </w:rPr>
        <w:t> </w:t>
      </w:r>
      <w:r>
        <w:rPr>
          <w:color w:val="231F20"/>
          <w:w w:val="105"/>
        </w:rPr>
        <w:t>deterioro</w:t>
      </w:r>
      <w:r>
        <w:rPr>
          <w:color w:val="231F20"/>
          <w:spacing w:val="-8"/>
          <w:w w:val="105"/>
        </w:rPr>
        <w:t> </w:t>
      </w:r>
      <w:r>
        <w:rPr>
          <w:color w:val="231F20"/>
          <w:w w:val="105"/>
        </w:rPr>
        <w:t>de</w:t>
      </w:r>
      <w:r>
        <w:rPr>
          <w:color w:val="231F20"/>
          <w:spacing w:val="-8"/>
          <w:w w:val="105"/>
        </w:rPr>
        <w:t> </w:t>
      </w:r>
      <w:r>
        <w:rPr>
          <w:color w:val="231F20"/>
          <w:w w:val="105"/>
        </w:rPr>
        <w:t>finales del</w:t>
      </w:r>
      <w:r>
        <w:rPr>
          <w:color w:val="231F20"/>
          <w:spacing w:val="-14"/>
          <w:w w:val="105"/>
        </w:rPr>
        <w:t> </w:t>
      </w:r>
      <w:r>
        <w:rPr>
          <w:color w:val="231F20"/>
          <w:w w:val="105"/>
        </w:rPr>
        <w:t>siglo</w:t>
      </w:r>
      <w:r>
        <w:rPr>
          <w:color w:val="231F20"/>
          <w:spacing w:val="-14"/>
          <w:w w:val="105"/>
        </w:rPr>
        <w:t> </w:t>
      </w:r>
      <w:r>
        <w:rPr>
          <w:color w:val="231F20"/>
          <w:w w:val="105"/>
          <w:sz w:val="18"/>
        </w:rPr>
        <w:t>XIX</w:t>
      </w:r>
      <w:r>
        <w:rPr>
          <w:color w:val="231F20"/>
          <w:spacing w:val="-2"/>
          <w:w w:val="105"/>
          <w:sz w:val="18"/>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ideas</w:t>
      </w:r>
      <w:r>
        <w:rPr>
          <w:color w:val="231F20"/>
          <w:spacing w:val="-14"/>
          <w:w w:val="105"/>
        </w:rPr>
        <w:t> </w:t>
      </w:r>
      <w:r>
        <w:rPr>
          <w:color w:val="231F20"/>
          <w:w w:val="105"/>
        </w:rPr>
        <w:t>liberales</w:t>
      </w:r>
      <w:r>
        <w:rPr>
          <w:color w:val="231F20"/>
          <w:spacing w:val="-14"/>
          <w:w w:val="105"/>
        </w:rPr>
        <w:t> </w:t>
      </w:r>
      <w:r>
        <w:rPr>
          <w:color w:val="231F20"/>
          <w:w w:val="105"/>
        </w:rPr>
        <w:t>de</w:t>
      </w:r>
      <w:r>
        <w:rPr>
          <w:color w:val="231F20"/>
          <w:spacing w:val="-14"/>
          <w:w w:val="105"/>
        </w:rPr>
        <w:t> </w:t>
      </w:r>
      <w:r>
        <w:rPr>
          <w:color w:val="231F20"/>
          <w:w w:val="105"/>
        </w:rPr>
        <w:t>individualización.</w:t>
      </w:r>
    </w:p>
    <w:p>
      <w:pPr>
        <w:pStyle w:val="BodyText"/>
        <w:spacing w:before="2"/>
        <w:rPr>
          <w:sz w:val="23"/>
        </w:rPr>
      </w:pPr>
    </w:p>
    <w:p>
      <w:pPr>
        <w:pStyle w:val="BodyText"/>
        <w:spacing w:line="249" w:lineRule="auto"/>
        <w:ind w:left="907" w:right="904"/>
        <w:jc w:val="both"/>
      </w:pPr>
      <w:r>
        <w:rPr>
          <w:color w:val="231F20"/>
          <w:w w:val="105"/>
        </w:rPr>
        <w:t>Es</w:t>
      </w:r>
      <w:r>
        <w:rPr>
          <w:color w:val="231F20"/>
          <w:spacing w:val="-21"/>
          <w:w w:val="105"/>
        </w:rPr>
        <w:t> </w:t>
      </w:r>
      <w:r>
        <w:rPr>
          <w:color w:val="231F20"/>
          <w:spacing w:val="2"/>
          <w:w w:val="105"/>
        </w:rPr>
        <w:t>lugarcomúnentre</w:t>
      </w:r>
      <w:r>
        <w:rPr>
          <w:color w:val="231F20"/>
          <w:spacing w:val="-21"/>
          <w:w w:val="105"/>
        </w:rPr>
        <w:t> </w:t>
      </w:r>
      <w:r>
        <w:rPr>
          <w:color w:val="231F20"/>
          <w:w w:val="105"/>
        </w:rPr>
        <w:t>algunos</w:t>
      </w:r>
      <w:r>
        <w:rPr>
          <w:color w:val="231F20"/>
          <w:spacing w:val="-21"/>
          <w:w w:val="105"/>
        </w:rPr>
        <w:t> </w:t>
      </w:r>
      <w:r>
        <w:rPr>
          <w:color w:val="231F20"/>
          <w:spacing w:val="-3"/>
          <w:w w:val="105"/>
        </w:rPr>
        <w:t>autores</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primera</w:t>
      </w:r>
      <w:r>
        <w:rPr>
          <w:color w:val="231F20"/>
          <w:spacing w:val="-21"/>
          <w:w w:val="105"/>
        </w:rPr>
        <w:t> </w:t>
      </w:r>
      <w:r>
        <w:rPr>
          <w:color w:val="231F20"/>
          <w:w w:val="105"/>
        </w:rPr>
        <w:t>mitad</w:t>
      </w:r>
      <w:r>
        <w:rPr>
          <w:color w:val="231F20"/>
          <w:spacing w:val="-21"/>
          <w:w w:val="105"/>
        </w:rPr>
        <w:t> </w:t>
      </w:r>
      <w:r>
        <w:rPr>
          <w:color w:val="231F20"/>
          <w:w w:val="105"/>
        </w:rPr>
        <w:t>del</w:t>
      </w:r>
      <w:r>
        <w:rPr>
          <w:color w:val="231F20"/>
          <w:spacing w:val="-21"/>
          <w:w w:val="105"/>
        </w:rPr>
        <w:t> </w:t>
      </w:r>
      <w:r>
        <w:rPr>
          <w:color w:val="231F20"/>
          <w:w w:val="105"/>
        </w:rPr>
        <w:t>siglo</w:t>
      </w:r>
      <w:r>
        <w:rPr>
          <w:color w:val="231F20"/>
          <w:spacing w:val="-20"/>
          <w:w w:val="105"/>
        </w:rPr>
        <w:t> </w:t>
      </w:r>
      <w:r>
        <w:rPr>
          <w:color w:val="231F20"/>
          <w:w w:val="105"/>
          <w:sz w:val="18"/>
        </w:rPr>
        <w:t>XX</w:t>
      </w:r>
      <w:r>
        <w:rPr>
          <w:color w:val="231F20"/>
          <w:spacing w:val="-10"/>
          <w:w w:val="105"/>
          <w:sz w:val="18"/>
        </w:rPr>
        <w:t> </w:t>
      </w:r>
      <w:r>
        <w:rPr>
          <w:color w:val="231F20"/>
          <w:w w:val="105"/>
        </w:rPr>
        <w:t>subrayar el</w:t>
      </w:r>
      <w:r>
        <w:rPr>
          <w:color w:val="231F20"/>
          <w:spacing w:val="-16"/>
          <w:w w:val="105"/>
        </w:rPr>
        <w:t> </w:t>
      </w:r>
      <w:r>
        <w:rPr>
          <w:color w:val="231F20"/>
          <w:w w:val="105"/>
        </w:rPr>
        <w:t>acaparamiento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propiedad</w:t>
      </w:r>
      <w:r>
        <w:rPr>
          <w:color w:val="231F20"/>
          <w:spacing w:val="-16"/>
          <w:w w:val="105"/>
        </w:rPr>
        <w:t> </w:t>
      </w:r>
      <w:r>
        <w:rPr>
          <w:color w:val="231F20"/>
          <w:w w:val="105"/>
        </w:rPr>
        <w:t>como</w:t>
      </w:r>
      <w:r>
        <w:rPr>
          <w:color w:val="231F20"/>
          <w:spacing w:val="-16"/>
          <w:w w:val="105"/>
        </w:rPr>
        <w:t> </w:t>
      </w:r>
      <w:r>
        <w:rPr>
          <w:color w:val="231F20"/>
          <w:w w:val="105"/>
        </w:rPr>
        <w:t>resultado</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aplicación</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Ley</w:t>
      </w:r>
      <w:r>
        <w:rPr>
          <w:color w:val="231F20"/>
          <w:spacing w:val="-16"/>
          <w:w w:val="105"/>
        </w:rPr>
        <w:t> </w:t>
      </w:r>
      <w:r>
        <w:rPr>
          <w:color w:val="231F20"/>
          <w:w w:val="105"/>
        </w:rPr>
        <w:t>de desamortización</w:t>
      </w:r>
      <w:r>
        <w:rPr>
          <w:color w:val="231F20"/>
          <w:spacing w:val="-30"/>
          <w:w w:val="105"/>
        </w:rPr>
        <w:t> </w:t>
      </w:r>
      <w:r>
        <w:rPr>
          <w:color w:val="231F20"/>
          <w:w w:val="105"/>
        </w:rPr>
        <w:t>de</w:t>
      </w:r>
      <w:r>
        <w:rPr>
          <w:color w:val="231F20"/>
          <w:spacing w:val="-30"/>
          <w:w w:val="105"/>
        </w:rPr>
        <w:t> </w:t>
      </w:r>
      <w:r>
        <w:rPr>
          <w:color w:val="231F20"/>
          <w:w w:val="105"/>
        </w:rPr>
        <w:t>los</w:t>
      </w:r>
      <w:r>
        <w:rPr>
          <w:color w:val="231F20"/>
          <w:spacing w:val="-30"/>
          <w:w w:val="105"/>
        </w:rPr>
        <w:t> </w:t>
      </w:r>
      <w:r>
        <w:rPr>
          <w:color w:val="231F20"/>
          <w:w w:val="105"/>
        </w:rPr>
        <w:t>bienes</w:t>
      </w:r>
      <w:r>
        <w:rPr>
          <w:color w:val="231F20"/>
          <w:spacing w:val="-30"/>
          <w:w w:val="105"/>
        </w:rPr>
        <w:t> </w:t>
      </w:r>
      <w:r>
        <w:rPr>
          <w:color w:val="231F20"/>
          <w:w w:val="105"/>
        </w:rPr>
        <w:t>de</w:t>
      </w:r>
      <w:r>
        <w:rPr>
          <w:color w:val="231F20"/>
          <w:spacing w:val="-30"/>
          <w:w w:val="105"/>
        </w:rPr>
        <w:t> </w:t>
      </w:r>
      <w:r>
        <w:rPr>
          <w:color w:val="231F20"/>
          <w:w w:val="105"/>
        </w:rPr>
        <w:t>las</w:t>
      </w:r>
      <w:r>
        <w:rPr>
          <w:color w:val="231F20"/>
          <w:spacing w:val="-30"/>
          <w:w w:val="105"/>
        </w:rPr>
        <w:t> </w:t>
      </w:r>
      <w:r>
        <w:rPr>
          <w:color w:val="231F20"/>
          <w:w w:val="105"/>
        </w:rPr>
        <w:t>corporaciones</w:t>
      </w:r>
      <w:r>
        <w:rPr>
          <w:color w:val="231F20"/>
          <w:spacing w:val="-30"/>
          <w:w w:val="105"/>
        </w:rPr>
        <w:t> </w:t>
      </w:r>
      <w:r>
        <w:rPr>
          <w:color w:val="231F20"/>
          <w:w w:val="105"/>
        </w:rPr>
        <w:t>civiles</w:t>
      </w:r>
      <w:r>
        <w:rPr>
          <w:color w:val="231F20"/>
          <w:spacing w:val="-30"/>
          <w:w w:val="105"/>
        </w:rPr>
        <w:t> </w:t>
      </w:r>
      <w:r>
        <w:rPr>
          <w:color w:val="231F20"/>
          <w:w w:val="105"/>
        </w:rPr>
        <w:t>y</w:t>
      </w:r>
      <w:r>
        <w:rPr>
          <w:color w:val="231F20"/>
          <w:spacing w:val="-30"/>
          <w:w w:val="105"/>
        </w:rPr>
        <w:t> </w:t>
      </w:r>
      <w:r>
        <w:rPr>
          <w:color w:val="231F20"/>
          <w:w w:val="105"/>
        </w:rPr>
        <w:t>eclesiásticas</w:t>
      </w:r>
      <w:r>
        <w:rPr>
          <w:color w:val="231F20"/>
          <w:spacing w:val="-30"/>
          <w:w w:val="105"/>
        </w:rPr>
        <w:t> </w:t>
      </w:r>
      <w:r>
        <w:rPr>
          <w:color w:val="231F20"/>
          <w:w w:val="105"/>
        </w:rPr>
        <w:t>del</w:t>
      </w:r>
      <w:r>
        <w:rPr>
          <w:color w:val="231F20"/>
          <w:spacing w:val="-30"/>
          <w:w w:val="105"/>
        </w:rPr>
        <w:t> </w:t>
      </w:r>
      <w:r>
        <w:rPr>
          <w:color w:val="231F20"/>
          <w:w w:val="105"/>
        </w:rPr>
        <w:t>25 de</w:t>
      </w:r>
      <w:r>
        <w:rPr>
          <w:color w:val="231F20"/>
          <w:spacing w:val="-13"/>
          <w:w w:val="105"/>
        </w:rPr>
        <w:t> </w:t>
      </w:r>
      <w:r>
        <w:rPr>
          <w:color w:val="231F20"/>
          <w:w w:val="105"/>
        </w:rPr>
        <w:t>junio</w:t>
      </w:r>
      <w:r>
        <w:rPr>
          <w:color w:val="231F20"/>
          <w:spacing w:val="-13"/>
          <w:w w:val="105"/>
        </w:rPr>
        <w:t> </w:t>
      </w:r>
      <w:r>
        <w:rPr>
          <w:color w:val="231F20"/>
          <w:w w:val="105"/>
        </w:rPr>
        <w:t>de</w:t>
      </w:r>
      <w:r>
        <w:rPr>
          <w:color w:val="231F20"/>
          <w:spacing w:val="-13"/>
          <w:w w:val="105"/>
        </w:rPr>
        <w:t> </w:t>
      </w:r>
      <w:r>
        <w:rPr>
          <w:color w:val="231F20"/>
          <w:w w:val="105"/>
        </w:rPr>
        <w:t>1856,</w:t>
      </w:r>
      <w:r>
        <w:rPr>
          <w:color w:val="231F20"/>
          <w:spacing w:val="-13"/>
          <w:w w:val="105"/>
        </w:rPr>
        <w:t> </w:t>
      </w:r>
      <w:r>
        <w:rPr>
          <w:color w:val="231F20"/>
          <w:w w:val="105"/>
        </w:rPr>
        <w:t>la</w:t>
      </w:r>
      <w:r>
        <w:rPr>
          <w:color w:val="231F20"/>
          <w:spacing w:val="-13"/>
          <w:w w:val="105"/>
        </w:rPr>
        <w:t> </w:t>
      </w:r>
      <w:r>
        <w:rPr>
          <w:color w:val="231F20"/>
          <w:w w:val="105"/>
        </w:rPr>
        <w:t>Constitución</w:t>
      </w:r>
      <w:r>
        <w:rPr>
          <w:color w:val="231F20"/>
          <w:spacing w:val="-13"/>
          <w:w w:val="105"/>
        </w:rPr>
        <w:t> </w:t>
      </w:r>
      <w:r>
        <w:rPr>
          <w:color w:val="231F20"/>
          <w:w w:val="105"/>
        </w:rPr>
        <w:t>de</w:t>
      </w:r>
      <w:r>
        <w:rPr>
          <w:color w:val="231F20"/>
          <w:spacing w:val="-13"/>
          <w:w w:val="105"/>
        </w:rPr>
        <w:t> </w:t>
      </w:r>
      <w:r>
        <w:rPr>
          <w:color w:val="231F20"/>
          <w:w w:val="105"/>
        </w:rPr>
        <w:t>1857</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Ley</w:t>
      </w:r>
      <w:r>
        <w:rPr>
          <w:color w:val="231F20"/>
          <w:spacing w:val="-13"/>
          <w:w w:val="105"/>
        </w:rPr>
        <w:t> </w:t>
      </w:r>
      <w:r>
        <w:rPr>
          <w:color w:val="231F20"/>
          <w:w w:val="105"/>
        </w:rPr>
        <w:t>de</w:t>
      </w:r>
      <w:r>
        <w:rPr>
          <w:color w:val="231F20"/>
          <w:spacing w:val="-13"/>
          <w:w w:val="105"/>
        </w:rPr>
        <w:t> </w:t>
      </w:r>
      <w:r>
        <w:rPr>
          <w:color w:val="231F20"/>
          <w:w w:val="105"/>
        </w:rPr>
        <w:t>deslinde</w:t>
      </w:r>
      <w:r>
        <w:rPr>
          <w:color w:val="231F20"/>
          <w:spacing w:val="-13"/>
          <w:w w:val="105"/>
        </w:rPr>
        <w:t> </w:t>
      </w:r>
      <w:r>
        <w:rPr>
          <w:color w:val="231F20"/>
          <w:w w:val="105"/>
        </w:rPr>
        <w:t>y</w:t>
      </w:r>
      <w:r>
        <w:rPr>
          <w:color w:val="231F20"/>
          <w:spacing w:val="-13"/>
          <w:w w:val="105"/>
        </w:rPr>
        <w:t> </w:t>
      </w:r>
      <w:r>
        <w:rPr>
          <w:color w:val="231F20"/>
          <w:w w:val="105"/>
        </w:rPr>
        <w:t>colonización de terrenos baldíos. Sin embargo, otros no comparten tales afirmaciones; Kourí, por ejemplo, asegura que estas generalizaciones sólo han contribuido a una falsa interpretación de dos procesos fundamentales relacionados con  el</w:t>
      </w:r>
      <w:r>
        <w:rPr>
          <w:color w:val="231F20"/>
          <w:spacing w:val="-4"/>
          <w:w w:val="105"/>
        </w:rPr>
        <w:t> </w:t>
      </w:r>
      <w:r>
        <w:rPr>
          <w:color w:val="231F20"/>
          <w:w w:val="105"/>
        </w:rPr>
        <w:t>segundo</w:t>
      </w:r>
      <w:r>
        <w:rPr>
          <w:color w:val="231F20"/>
          <w:spacing w:val="-4"/>
          <w:w w:val="105"/>
        </w:rPr>
        <w:t> </w:t>
      </w:r>
      <w:r>
        <w:rPr>
          <w:color w:val="231F20"/>
          <w:w w:val="105"/>
        </w:rPr>
        <w:t>proyecto</w:t>
      </w:r>
      <w:r>
        <w:rPr>
          <w:color w:val="231F20"/>
          <w:spacing w:val="-4"/>
          <w:w w:val="105"/>
        </w:rPr>
        <w:t> </w:t>
      </w:r>
      <w:r>
        <w:rPr>
          <w:color w:val="231F20"/>
          <w:w w:val="105"/>
        </w:rPr>
        <w:t>que</w:t>
      </w:r>
      <w:r>
        <w:rPr>
          <w:color w:val="231F20"/>
          <w:spacing w:val="-4"/>
          <w:w w:val="105"/>
        </w:rPr>
        <w:t> </w:t>
      </w:r>
      <w:r>
        <w:rPr>
          <w:color w:val="231F20"/>
          <w:w w:val="105"/>
        </w:rPr>
        <w:t>se</w:t>
      </w:r>
      <w:r>
        <w:rPr>
          <w:color w:val="231F20"/>
          <w:spacing w:val="-4"/>
          <w:w w:val="105"/>
        </w:rPr>
        <w:t> </w:t>
      </w:r>
      <w:r>
        <w:rPr>
          <w:color w:val="231F20"/>
          <w:w w:val="105"/>
        </w:rPr>
        <w:t>estudia</w:t>
      </w:r>
      <w:r>
        <w:rPr>
          <w:color w:val="231F20"/>
          <w:spacing w:val="-4"/>
          <w:w w:val="105"/>
        </w:rPr>
        <w:t> </w:t>
      </w:r>
      <w:r>
        <w:rPr>
          <w:color w:val="231F20"/>
          <w:w w:val="105"/>
        </w:rPr>
        <w:t>en</w:t>
      </w:r>
      <w:r>
        <w:rPr>
          <w:color w:val="231F20"/>
          <w:spacing w:val="-4"/>
          <w:w w:val="105"/>
        </w:rPr>
        <w:t> </w:t>
      </w:r>
      <w:r>
        <w:rPr>
          <w:color w:val="231F20"/>
          <w:w w:val="105"/>
        </w:rPr>
        <w:t>este</w:t>
      </w:r>
      <w:r>
        <w:rPr>
          <w:color w:val="231F20"/>
          <w:spacing w:val="-4"/>
          <w:w w:val="105"/>
        </w:rPr>
        <w:t> </w:t>
      </w:r>
      <w:r>
        <w:rPr>
          <w:color w:val="231F20"/>
          <w:w w:val="105"/>
        </w:rPr>
        <w:t>libro</w:t>
      </w:r>
      <w:r>
        <w:rPr>
          <w:color w:val="231F20"/>
          <w:spacing w:val="-4"/>
          <w:w w:val="105"/>
        </w:rPr>
        <w:t> </w:t>
      </w:r>
      <w:r>
        <w:rPr>
          <w:color w:val="231F20"/>
          <w:w w:val="105"/>
        </w:rPr>
        <w:t>y</w:t>
      </w:r>
      <w:r>
        <w:rPr>
          <w:color w:val="231F20"/>
          <w:spacing w:val="-4"/>
          <w:w w:val="105"/>
        </w:rPr>
        <w:t> </w:t>
      </w:r>
      <w:r>
        <w:rPr>
          <w:color w:val="231F20"/>
          <w:w w:val="105"/>
        </w:rPr>
        <w:t>que</w:t>
      </w:r>
      <w:r>
        <w:rPr>
          <w:color w:val="231F20"/>
          <w:spacing w:val="-4"/>
          <w:w w:val="105"/>
        </w:rPr>
        <w:t> </w:t>
      </w:r>
      <w:r>
        <w:rPr>
          <w:color w:val="231F20"/>
          <w:w w:val="105"/>
        </w:rPr>
        <w:t>se</w:t>
      </w:r>
      <w:r>
        <w:rPr>
          <w:color w:val="231F20"/>
          <w:spacing w:val="-4"/>
          <w:w w:val="105"/>
        </w:rPr>
        <w:t> </w:t>
      </w:r>
      <w:r>
        <w:rPr>
          <w:color w:val="231F20"/>
          <w:w w:val="105"/>
        </w:rPr>
        <w:t>refiere</w:t>
      </w:r>
      <w:r>
        <w:rPr>
          <w:color w:val="231F20"/>
          <w:spacing w:val="-4"/>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reforma agraria: el acaparamiento de tierras durante el porfiriato, como producto de un despojo masivo de las tierras de los pueblos (Kourí, 2009: 260). Agrega que faltan estudios que corroboren las afirmaciones realizadas por González Roa, Mendieta y Núñez, </w:t>
      </w:r>
      <w:r>
        <w:rPr>
          <w:color w:val="231F20"/>
          <w:spacing w:val="-3"/>
          <w:w w:val="105"/>
        </w:rPr>
        <w:t>Tannenbaum, </w:t>
      </w:r>
      <w:r>
        <w:rPr>
          <w:color w:val="231F20"/>
          <w:w w:val="105"/>
        </w:rPr>
        <w:t>entre otros. </w:t>
      </w:r>
      <w:r>
        <w:rPr>
          <w:color w:val="231F20"/>
          <w:spacing w:val="-5"/>
          <w:w w:val="105"/>
        </w:rPr>
        <w:t>Todos  </w:t>
      </w:r>
      <w:r>
        <w:rPr>
          <w:color w:val="231F20"/>
          <w:w w:val="105"/>
        </w:rPr>
        <w:t>ellos aseguran  con marcado énfasis que la participación de los indígenas en el movimiento armado de 1910 se debía al despojo de las propiedades de los pueblos y a   la falta de personalidad jurídica para defender sus propiedades   </w:t>
      </w:r>
      <w:r>
        <w:rPr>
          <w:color w:val="231F20"/>
          <w:spacing w:val="22"/>
          <w:w w:val="105"/>
        </w:rPr>
        <w:t> </w:t>
      </w:r>
      <w:r>
        <w:rPr>
          <w:color w:val="231F20"/>
          <w:w w:val="105"/>
        </w:rPr>
        <w:t>(Mendieta,</w:t>
      </w:r>
    </w:p>
    <w:p>
      <w:pPr>
        <w:spacing w:after="0" w:line="249" w:lineRule="auto"/>
        <w:jc w:val="both"/>
        <w:sectPr>
          <w:pgSz w:w="8510" w:h="11630"/>
          <w:pgMar w:header="305" w:footer="388" w:top="640" w:bottom="580" w:left="0" w:right="0"/>
        </w:sectPr>
      </w:pPr>
    </w:p>
    <w:p>
      <w:pPr>
        <w:pStyle w:val="BodyText"/>
        <w:spacing w:before="1"/>
        <w:rPr>
          <w:sz w:val="13"/>
        </w:rPr>
      </w:pPr>
    </w:p>
    <w:p>
      <w:pPr>
        <w:pStyle w:val="BodyText"/>
        <w:spacing w:before="17"/>
        <w:ind w:left="907"/>
        <w:jc w:val="both"/>
      </w:pPr>
      <w:r>
        <w:rPr>
          <w:color w:val="231F20"/>
          <w:w w:val="105"/>
        </w:rPr>
        <w:t>1937: 149-150; González y Cobarrubias, 1917: 36 y 60; González, 1919: 87-88</w:t>
      </w:r>
    </w:p>
    <w:p>
      <w:pPr>
        <w:pStyle w:val="BodyText"/>
        <w:spacing w:before="12"/>
        <w:ind w:left="907"/>
        <w:jc w:val="both"/>
      </w:pPr>
      <w:r>
        <w:rPr>
          <w:color w:val="231F20"/>
        </w:rPr>
        <w:t>y 122; Tannenbaum, 2003:  225).</w:t>
      </w:r>
    </w:p>
    <w:p>
      <w:pPr>
        <w:pStyle w:val="BodyText"/>
        <w:spacing w:before="11"/>
        <w:rPr>
          <w:sz w:val="23"/>
        </w:rPr>
      </w:pPr>
    </w:p>
    <w:p>
      <w:pPr>
        <w:pStyle w:val="BodyText"/>
        <w:spacing w:line="249" w:lineRule="auto"/>
        <w:ind w:left="907" w:right="904"/>
        <w:jc w:val="both"/>
      </w:pPr>
      <w:r>
        <w:rPr>
          <w:color w:val="231F20"/>
          <w:w w:val="105"/>
        </w:rPr>
        <w:t>En el programa agrario posrevolucionario aparecen dos personajes que estuvieron relacionados con la redacción del Decreto del 6 de enero de 1915 y posteriormente con artículo 27 de la Constitución de 1917: Andrés</w:t>
      </w:r>
      <w:r>
        <w:rPr>
          <w:color w:val="231F20"/>
          <w:spacing w:val="-29"/>
          <w:w w:val="105"/>
        </w:rPr>
        <w:t> </w:t>
      </w:r>
      <w:r>
        <w:rPr>
          <w:color w:val="231F20"/>
          <w:w w:val="105"/>
        </w:rPr>
        <w:t>Molina Enríquez</w:t>
      </w:r>
      <w:r>
        <w:rPr>
          <w:color w:val="231F20"/>
          <w:spacing w:val="-15"/>
          <w:w w:val="105"/>
        </w:rPr>
        <w:t> </w:t>
      </w:r>
      <w:r>
        <w:rPr>
          <w:color w:val="231F20"/>
          <w:w w:val="105"/>
        </w:rPr>
        <w:t>y</w:t>
      </w:r>
      <w:r>
        <w:rPr>
          <w:color w:val="231F20"/>
          <w:spacing w:val="-15"/>
          <w:w w:val="105"/>
        </w:rPr>
        <w:t> </w:t>
      </w:r>
      <w:r>
        <w:rPr>
          <w:color w:val="231F20"/>
          <w:w w:val="105"/>
        </w:rPr>
        <w:t>Luis</w:t>
      </w:r>
      <w:r>
        <w:rPr>
          <w:color w:val="231F20"/>
          <w:spacing w:val="-15"/>
          <w:w w:val="105"/>
        </w:rPr>
        <w:t> </w:t>
      </w:r>
      <w:r>
        <w:rPr>
          <w:color w:val="231F20"/>
          <w:w w:val="105"/>
        </w:rPr>
        <w:t>Cabrera.</w:t>
      </w:r>
      <w:r>
        <w:rPr>
          <w:color w:val="231F20"/>
          <w:spacing w:val="-15"/>
          <w:w w:val="105"/>
        </w:rPr>
        <w:t> </w:t>
      </w:r>
      <w:r>
        <w:rPr>
          <w:color w:val="231F20"/>
          <w:w w:val="105"/>
        </w:rPr>
        <w:t>Este</w:t>
      </w:r>
      <w:r>
        <w:rPr>
          <w:color w:val="231F20"/>
          <w:spacing w:val="-15"/>
          <w:w w:val="105"/>
        </w:rPr>
        <w:t> </w:t>
      </w:r>
      <w:r>
        <w:rPr>
          <w:color w:val="231F20"/>
          <w:w w:val="105"/>
        </w:rPr>
        <w:t>proyecto</w:t>
      </w:r>
      <w:r>
        <w:rPr>
          <w:color w:val="231F20"/>
          <w:spacing w:val="-15"/>
          <w:w w:val="105"/>
        </w:rPr>
        <w:t> </w:t>
      </w:r>
      <w:r>
        <w:rPr>
          <w:color w:val="231F20"/>
          <w:w w:val="105"/>
        </w:rPr>
        <w:t>surgió</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percepción</w:t>
      </w:r>
      <w:r>
        <w:rPr>
          <w:color w:val="231F20"/>
          <w:spacing w:val="-15"/>
          <w:w w:val="105"/>
        </w:rPr>
        <w:t> </w:t>
      </w:r>
      <w:r>
        <w:rPr>
          <w:color w:val="231F20"/>
          <w:w w:val="105"/>
        </w:rPr>
        <w:t>que</w:t>
      </w:r>
      <w:r>
        <w:rPr>
          <w:color w:val="231F20"/>
          <w:spacing w:val="-15"/>
          <w:w w:val="105"/>
        </w:rPr>
        <w:t> </w:t>
      </w:r>
      <w:r>
        <w:rPr>
          <w:color w:val="231F20"/>
          <w:w w:val="105"/>
        </w:rPr>
        <w:t>tenían</w:t>
      </w:r>
      <w:r>
        <w:rPr>
          <w:color w:val="231F20"/>
          <w:spacing w:val="-15"/>
          <w:w w:val="105"/>
        </w:rPr>
        <w:t> </w:t>
      </w:r>
      <w:r>
        <w:rPr>
          <w:color w:val="231F20"/>
          <w:w w:val="105"/>
        </w:rPr>
        <w:t>los juristas</w:t>
      </w:r>
      <w:r>
        <w:rPr>
          <w:color w:val="231F20"/>
          <w:spacing w:val="-13"/>
          <w:w w:val="105"/>
        </w:rPr>
        <w:t> </w:t>
      </w:r>
      <w:r>
        <w:rPr>
          <w:color w:val="231F20"/>
          <w:w w:val="105"/>
        </w:rPr>
        <w:t>e</w:t>
      </w:r>
      <w:r>
        <w:rPr>
          <w:color w:val="231F20"/>
          <w:spacing w:val="-13"/>
          <w:w w:val="105"/>
        </w:rPr>
        <w:t> </w:t>
      </w:r>
      <w:r>
        <w:rPr>
          <w:color w:val="231F20"/>
          <w:w w:val="105"/>
        </w:rPr>
        <w:t>ideólogos</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época</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pueblos</w:t>
      </w:r>
      <w:r>
        <w:rPr>
          <w:color w:val="231F20"/>
          <w:spacing w:val="-13"/>
          <w:w w:val="105"/>
        </w:rPr>
        <w:t> </w:t>
      </w:r>
      <w:r>
        <w:rPr>
          <w:color w:val="231F20"/>
          <w:w w:val="105"/>
        </w:rPr>
        <w:t>indígenas</w:t>
      </w:r>
      <w:r>
        <w:rPr>
          <w:color w:val="231F20"/>
          <w:spacing w:val="-13"/>
          <w:w w:val="105"/>
        </w:rPr>
        <w:t> </w:t>
      </w:r>
      <w:r>
        <w:rPr>
          <w:color w:val="231F20"/>
          <w:w w:val="105"/>
        </w:rPr>
        <w:t>durante</w:t>
      </w:r>
      <w:r>
        <w:rPr>
          <w:color w:val="231F20"/>
          <w:spacing w:val="-13"/>
          <w:w w:val="105"/>
        </w:rPr>
        <w:t> </w:t>
      </w:r>
      <w:r>
        <w:rPr>
          <w:color w:val="231F20"/>
          <w:w w:val="105"/>
        </w:rPr>
        <w:t>el</w:t>
      </w:r>
      <w:r>
        <w:rPr>
          <w:color w:val="231F20"/>
          <w:spacing w:val="-13"/>
          <w:w w:val="105"/>
        </w:rPr>
        <w:t> </w:t>
      </w:r>
      <w:r>
        <w:rPr>
          <w:color w:val="231F20"/>
          <w:w w:val="105"/>
        </w:rPr>
        <w:t>porfiriato, en el supuesto de que estos pueblos, de acuerdo con su estado de evolución, no estaban preparados para adoptar el modelo de propietarios individuales, como lo sugerían los liberales decimonónicos: de ahí el fracaso del modelo liberal de la segunda mitad del siglo </w:t>
      </w:r>
      <w:r>
        <w:rPr>
          <w:color w:val="231F20"/>
          <w:w w:val="105"/>
          <w:sz w:val="18"/>
        </w:rPr>
        <w:t>XIX </w:t>
      </w:r>
      <w:r>
        <w:rPr>
          <w:color w:val="231F20"/>
          <w:w w:val="105"/>
        </w:rPr>
        <w:t>(Kourí, 2009). Resulta pertinente conocer</w:t>
      </w:r>
      <w:r>
        <w:rPr>
          <w:color w:val="231F20"/>
          <w:spacing w:val="-16"/>
          <w:w w:val="105"/>
        </w:rPr>
        <w:t> </w:t>
      </w:r>
      <w:r>
        <w:rPr>
          <w:color w:val="231F20"/>
          <w:w w:val="105"/>
        </w:rPr>
        <w:t>cómo</w:t>
      </w:r>
      <w:r>
        <w:rPr>
          <w:color w:val="231F20"/>
          <w:spacing w:val="-16"/>
          <w:w w:val="105"/>
        </w:rPr>
        <w:t> </w:t>
      </w:r>
      <w:r>
        <w:rPr>
          <w:color w:val="231F20"/>
          <w:w w:val="105"/>
        </w:rPr>
        <w:t>se</w:t>
      </w:r>
      <w:r>
        <w:rPr>
          <w:color w:val="231F20"/>
          <w:spacing w:val="-16"/>
          <w:w w:val="105"/>
        </w:rPr>
        <w:t> </w:t>
      </w:r>
      <w:r>
        <w:rPr>
          <w:color w:val="231F20"/>
          <w:w w:val="105"/>
        </w:rPr>
        <w:t>fue</w:t>
      </w:r>
      <w:r>
        <w:rPr>
          <w:color w:val="231F20"/>
          <w:spacing w:val="-16"/>
          <w:w w:val="105"/>
        </w:rPr>
        <w:t> </w:t>
      </w:r>
      <w:r>
        <w:rPr>
          <w:color w:val="231F20"/>
          <w:w w:val="105"/>
        </w:rPr>
        <w:t>desgastando</w:t>
      </w:r>
      <w:r>
        <w:rPr>
          <w:color w:val="231F20"/>
          <w:spacing w:val="-16"/>
          <w:w w:val="105"/>
        </w:rPr>
        <w:t> </w:t>
      </w:r>
      <w:r>
        <w:rPr>
          <w:color w:val="231F20"/>
          <w:w w:val="105"/>
        </w:rPr>
        <w:t>este</w:t>
      </w:r>
      <w:r>
        <w:rPr>
          <w:color w:val="231F20"/>
          <w:spacing w:val="-16"/>
          <w:w w:val="105"/>
        </w:rPr>
        <w:t> </w:t>
      </w:r>
      <w:r>
        <w:rPr>
          <w:color w:val="231F20"/>
          <w:w w:val="105"/>
        </w:rPr>
        <w:t>liberalismo,</w:t>
      </w:r>
      <w:r>
        <w:rPr>
          <w:color w:val="231F20"/>
          <w:spacing w:val="-16"/>
          <w:w w:val="105"/>
        </w:rPr>
        <w:t> </w:t>
      </w:r>
      <w:r>
        <w:rPr>
          <w:color w:val="231F20"/>
          <w:w w:val="105"/>
        </w:rPr>
        <w:t>que</w:t>
      </w:r>
      <w:r>
        <w:rPr>
          <w:color w:val="231F20"/>
          <w:spacing w:val="-16"/>
          <w:w w:val="105"/>
        </w:rPr>
        <w:t> </w:t>
      </w:r>
      <w:r>
        <w:rPr>
          <w:color w:val="231F20"/>
          <w:w w:val="105"/>
        </w:rPr>
        <w:t>dio</w:t>
      </w:r>
      <w:r>
        <w:rPr>
          <w:color w:val="231F20"/>
          <w:spacing w:val="-16"/>
          <w:w w:val="105"/>
        </w:rPr>
        <w:t> </w:t>
      </w:r>
      <w:r>
        <w:rPr>
          <w:color w:val="231F20"/>
          <w:w w:val="105"/>
        </w:rPr>
        <w:t>paso</w:t>
      </w:r>
      <w:r>
        <w:rPr>
          <w:color w:val="231F20"/>
          <w:spacing w:val="-16"/>
          <w:w w:val="105"/>
        </w:rPr>
        <w:t> </w:t>
      </w:r>
      <w:r>
        <w:rPr>
          <w:color w:val="231F20"/>
          <w:w w:val="105"/>
        </w:rPr>
        <w:t>a</w:t>
      </w:r>
      <w:r>
        <w:rPr>
          <w:color w:val="231F20"/>
          <w:spacing w:val="-16"/>
          <w:w w:val="105"/>
        </w:rPr>
        <w:t> </w:t>
      </w:r>
      <w:r>
        <w:rPr>
          <w:color w:val="231F20"/>
          <w:w w:val="105"/>
        </w:rPr>
        <w:t>un</w:t>
      </w:r>
      <w:r>
        <w:rPr>
          <w:color w:val="231F20"/>
          <w:spacing w:val="-16"/>
          <w:w w:val="105"/>
        </w:rPr>
        <w:t> </w:t>
      </w:r>
      <w:r>
        <w:rPr>
          <w:color w:val="231F20"/>
          <w:w w:val="105"/>
        </w:rPr>
        <w:t>creciente interés no por los individuos sino por los grupos, es </w:t>
      </w:r>
      <w:r>
        <w:rPr>
          <w:color w:val="231F20"/>
          <w:spacing w:val="-3"/>
          <w:w w:val="105"/>
        </w:rPr>
        <w:t>decir, </w:t>
      </w:r>
      <w:r>
        <w:rPr>
          <w:color w:val="231F20"/>
          <w:w w:val="105"/>
        </w:rPr>
        <w:t>los</w:t>
      </w:r>
      <w:r>
        <w:rPr>
          <w:color w:val="231F20"/>
          <w:spacing w:val="-38"/>
          <w:w w:val="105"/>
        </w:rPr>
        <w:t> </w:t>
      </w:r>
      <w:r>
        <w:rPr>
          <w:color w:val="231F20"/>
          <w:w w:val="105"/>
        </w:rPr>
        <w:t>pueblos.</w:t>
      </w:r>
    </w:p>
    <w:p>
      <w:pPr>
        <w:pStyle w:val="BodyText"/>
        <w:spacing w:before="2"/>
        <w:rPr>
          <w:sz w:val="23"/>
        </w:rPr>
      </w:pPr>
    </w:p>
    <w:p>
      <w:pPr>
        <w:pStyle w:val="BodyText"/>
        <w:spacing w:line="249" w:lineRule="auto"/>
        <w:ind w:left="907" w:right="904"/>
        <w:jc w:val="both"/>
      </w:pPr>
      <w:r>
        <w:rPr>
          <w:color w:val="231F20"/>
          <w:w w:val="105"/>
        </w:rPr>
        <w:t>¿Qué estaban entendiendo los políticos, ideólogos, intelectuales en 1910 sobre la necesidad de conceder ejidos a los pueblos? </w:t>
      </w:r>
      <w:r>
        <w:rPr>
          <w:color w:val="231F20"/>
          <w:spacing w:val="-3"/>
          <w:w w:val="105"/>
        </w:rPr>
        <w:t>¿Por </w:t>
      </w:r>
      <w:r>
        <w:rPr>
          <w:color w:val="231F20"/>
          <w:w w:val="105"/>
        </w:rPr>
        <w:t>qué pensaban que el otorgamiento de tierra a los vecinos pondría fin a los males económicos que aquejaban al país? Como ya se mencionó en el segundo </w:t>
      </w:r>
      <w:r>
        <w:rPr>
          <w:color w:val="231F20"/>
          <w:spacing w:val="-3"/>
          <w:w w:val="105"/>
        </w:rPr>
        <w:t>capítulo, </w:t>
      </w:r>
      <w:r>
        <w:rPr>
          <w:color w:val="231F20"/>
          <w:w w:val="105"/>
        </w:rPr>
        <w:t>el proyecto liberal decimonónico consistió en fomentar la propiedad privada  de la tierra con la aplicación de la Ley de desamortización de los bienes de las corporaciones civiles y eclesiásticas de 1856. El proyecto liberal</w:t>
      </w:r>
      <w:r>
        <w:rPr>
          <w:color w:val="231F20"/>
          <w:spacing w:val="-34"/>
          <w:w w:val="105"/>
        </w:rPr>
        <w:t> </w:t>
      </w:r>
      <w:r>
        <w:rPr>
          <w:color w:val="231F20"/>
          <w:w w:val="105"/>
        </w:rPr>
        <w:t>buscaba promover el mercado de tierras pues se pensaba que al estar en manos corporativas obstaculizaba la economía del</w:t>
      </w:r>
      <w:r>
        <w:rPr>
          <w:color w:val="231F20"/>
          <w:spacing w:val="-37"/>
          <w:w w:val="105"/>
        </w:rPr>
        <w:t> </w:t>
      </w:r>
      <w:r>
        <w:rPr>
          <w:color w:val="231F20"/>
          <w:w w:val="105"/>
        </w:rPr>
        <w:t>país.</w:t>
      </w:r>
    </w:p>
    <w:p>
      <w:pPr>
        <w:pStyle w:val="BodyText"/>
        <w:spacing w:before="2"/>
        <w:rPr>
          <w:sz w:val="23"/>
        </w:rPr>
      </w:pPr>
    </w:p>
    <w:p>
      <w:pPr>
        <w:pStyle w:val="BodyText"/>
        <w:spacing w:line="249" w:lineRule="auto"/>
        <w:ind w:left="907" w:right="904"/>
        <w:jc w:val="both"/>
      </w:pPr>
      <w:r>
        <w:rPr>
          <w:color w:val="231F20"/>
          <w:w w:val="105"/>
        </w:rPr>
        <w:t>Algunas de estas ideas las expresaron Ponciano Arriaga, Ignacio </w:t>
      </w:r>
      <w:r>
        <w:rPr>
          <w:color w:val="231F20"/>
          <w:spacing w:val="-3"/>
          <w:w w:val="105"/>
        </w:rPr>
        <w:t>Vallarta </w:t>
      </w:r>
      <w:r>
        <w:rPr>
          <w:color w:val="231F20"/>
          <w:w w:val="105"/>
        </w:rPr>
        <w:t>y José María Castillo </w:t>
      </w:r>
      <w:r>
        <w:rPr>
          <w:color w:val="231F20"/>
          <w:spacing w:val="-4"/>
          <w:w w:val="105"/>
        </w:rPr>
        <w:t>Velasco, </w:t>
      </w:r>
      <w:r>
        <w:rPr>
          <w:color w:val="231F20"/>
          <w:w w:val="105"/>
        </w:rPr>
        <w:t>quienes coincidieron en que una gran cantidad de tierra en el país permanecía inculta, mientras un número considerable </w:t>
      </w:r>
      <w:r>
        <w:rPr>
          <w:color w:val="231F20"/>
          <w:w w:val="107"/>
        </w:rPr>
        <w:t>de</w:t>
      </w:r>
      <w:r>
        <w:rPr>
          <w:color w:val="231F20"/>
          <w:spacing w:val="9"/>
        </w:rPr>
        <w:t> </w:t>
      </w:r>
      <w:r>
        <w:rPr>
          <w:color w:val="231F20"/>
          <w:spacing w:val="-1"/>
          <w:w w:val="113"/>
        </w:rPr>
        <w:t>h</w:t>
      </w:r>
      <w:r>
        <w:rPr>
          <w:color w:val="231F20"/>
          <w:spacing w:val="-3"/>
          <w:w w:val="108"/>
        </w:rPr>
        <w:t>o</w:t>
      </w:r>
      <w:r>
        <w:rPr>
          <w:color w:val="231F20"/>
          <w:spacing w:val="-3"/>
          <w:w w:val="111"/>
        </w:rPr>
        <w:t>m</w:t>
      </w:r>
      <w:r>
        <w:rPr>
          <w:color w:val="231F20"/>
          <w:spacing w:val="-3"/>
          <w:w w:val="108"/>
        </w:rPr>
        <w:t>b</w:t>
      </w:r>
      <w:r>
        <w:rPr>
          <w:color w:val="231F20"/>
          <w:spacing w:val="-3"/>
          <w:w w:val="118"/>
        </w:rPr>
        <w:t>r</w:t>
      </w:r>
      <w:r>
        <w:rPr>
          <w:color w:val="231F20"/>
          <w:w w:val="101"/>
        </w:rPr>
        <w:t>es</w:t>
      </w:r>
      <w:r>
        <w:rPr>
          <w:color w:val="231F20"/>
          <w:spacing w:val="9"/>
        </w:rPr>
        <w:t> </w:t>
      </w:r>
      <w:r>
        <w:rPr>
          <w:color w:val="231F20"/>
          <w:spacing w:val="1"/>
          <w:w w:val="100"/>
        </w:rPr>
        <w:t>s</w:t>
      </w:r>
      <w:r>
        <w:rPr>
          <w:color w:val="231F20"/>
          <w:w w:val="101"/>
        </w:rPr>
        <w:t>e</w:t>
      </w:r>
      <w:r>
        <w:rPr>
          <w:color w:val="231F20"/>
          <w:spacing w:val="9"/>
        </w:rPr>
        <w:t> </w:t>
      </w:r>
      <w:r>
        <w:rPr>
          <w:color w:val="231F20"/>
          <w:w w:val="109"/>
        </w:rPr>
        <w:t>e</w:t>
      </w:r>
      <w:r>
        <w:rPr>
          <w:color w:val="231F20"/>
          <w:spacing w:val="-1"/>
          <w:w w:val="109"/>
        </w:rPr>
        <w:t>n</w:t>
      </w:r>
      <w:r>
        <w:rPr>
          <w:color w:val="231F20"/>
          <w:w w:val="105"/>
        </w:rPr>
        <w:t>c</w:t>
      </w:r>
      <w:r>
        <w:rPr>
          <w:color w:val="231F20"/>
          <w:spacing w:val="-3"/>
          <w:w w:val="105"/>
        </w:rPr>
        <w:t>o</w:t>
      </w:r>
      <w:r>
        <w:rPr>
          <w:color w:val="231F20"/>
          <w:spacing w:val="-5"/>
          <w:w w:val="116"/>
        </w:rPr>
        <w:t>n</w:t>
      </w:r>
      <w:r>
        <w:rPr>
          <w:color w:val="231F20"/>
          <w:spacing w:val="1"/>
          <w:w w:val="116"/>
        </w:rPr>
        <w:t>t</w:t>
      </w:r>
      <w:r>
        <w:rPr>
          <w:color w:val="231F20"/>
          <w:w w:val="110"/>
        </w:rPr>
        <w:t>r</w:t>
      </w:r>
      <w:r>
        <w:rPr>
          <w:color w:val="231F20"/>
          <w:spacing w:val="-2"/>
          <w:w w:val="110"/>
        </w:rPr>
        <w:t>a</w:t>
      </w:r>
      <w:r>
        <w:rPr>
          <w:color w:val="231F20"/>
          <w:spacing w:val="1"/>
          <w:w w:val="108"/>
        </w:rPr>
        <w:t>b</w:t>
      </w:r>
      <w:r>
        <w:rPr>
          <w:color w:val="231F20"/>
          <w:w w:val="105"/>
        </w:rPr>
        <w:t>a</w:t>
      </w:r>
      <w:r>
        <w:rPr>
          <w:color w:val="231F20"/>
          <w:spacing w:val="9"/>
        </w:rPr>
        <w:t> </w:t>
      </w:r>
      <w:r>
        <w:rPr>
          <w:color w:val="231F20"/>
          <w:spacing w:val="-19"/>
          <w:w w:val="39"/>
        </w:rPr>
        <w:t>“</w:t>
      </w:r>
      <w:r>
        <w:rPr>
          <w:color w:val="231F20"/>
          <w:w w:val="109"/>
        </w:rPr>
        <w:t>en</w:t>
      </w:r>
      <w:r>
        <w:rPr>
          <w:color w:val="231F20"/>
          <w:spacing w:val="9"/>
        </w:rPr>
        <w:t> </w:t>
      </w:r>
      <w:r>
        <w:rPr>
          <w:color w:val="231F20"/>
          <w:w w:val="97"/>
        </w:rPr>
        <w:t>l</w:t>
      </w:r>
      <w:r>
        <w:rPr>
          <w:color w:val="231F20"/>
          <w:w w:val="105"/>
        </w:rPr>
        <w:t>a</w:t>
      </w:r>
      <w:r>
        <w:rPr>
          <w:color w:val="231F20"/>
          <w:spacing w:val="9"/>
        </w:rPr>
        <w:t> </w:t>
      </w:r>
      <w:r>
        <w:rPr>
          <w:color w:val="231F20"/>
          <w:spacing w:val="-1"/>
          <w:w w:val="111"/>
        </w:rPr>
        <w:t>m</w:t>
      </w:r>
      <w:r>
        <w:rPr>
          <w:color w:val="231F20"/>
          <w:spacing w:val="-1"/>
          <w:w w:val="99"/>
        </w:rPr>
        <w:t>á</w:t>
      </w:r>
      <w:r>
        <w:rPr>
          <w:color w:val="231F20"/>
          <w:w w:val="100"/>
        </w:rPr>
        <w:t>s</w:t>
      </w:r>
      <w:r>
        <w:rPr>
          <w:color w:val="231F20"/>
          <w:spacing w:val="9"/>
        </w:rPr>
        <w:t> </w:t>
      </w:r>
      <w:r>
        <w:rPr>
          <w:color w:val="231F20"/>
          <w:spacing w:val="-1"/>
          <w:w w:val="113"/>
        </w:rPr>
        <w:t>h</w:t>
      </w:r>
      <w:r>
        <w:rPr>
          <w:color w:val="231F20"/>
          <w:spacing w:val="-3"/>
          <w:w w:val="108"/>
        </w:rPr>
        <w:t>o</w:t>
      </w:r>
      <w:r>
        <w:rPr>
          <w:color w:val="231F20"/>
          <w:spacing w:val="1"/>
          <w:w w:val="118"/>
        </w:rPr>
        <w:t>r</w:t>
      </w:r>
      <w:r>
        <w:rPr>
          <w:color w:val="231F20"/>
          <w:spacing w:val="-3"/>
          <w:w w:val="118"/>
        </w:rPr>
        <w:t>r</w:t>
      </w:r>
      <w:r>
        <w:rPr>
          <w:color w:val="231F20"/>
          <w:w w:val="109"/>
        </w:rPr>
        <w:t>e</w:t>
      </w:r>
      <w:r>
        <w:rPr>
          <w:color w:val="231F20"/>
          <w:spacing w:val="-1"/>
          <w:w w:val="109"/>
        </w:rPr>
        <w:t>n</w:t>
      </w:r>
      <w:r>
        <w:rPr>
          <w:color w:val="231F20"/>
          <w:w w:val="112"/>
        </w:rPr>
        <w:t>d</w:t>
      </w:r>
      <w:r>
        <w:rPr>
          <w:color w:val="231F20"/>
          <w:w w:val="105"/>
        </w:rPr>
        <w:t>a</w:t>
      </w:r>
      <w:r>
        <w:rPr>
          <w:color w:val="231F20"/>
          <w:spacing w:val="9"/>
        </w:rPr>
        <w:t> </w:t>
      </w:r>
      <w:r>
        <w:rPr>
          <w:color w:val="231F20"/>
          <w:spacing w:val="1"/>
          <w:w w:val="111"/>
        </w:rPr>
        <w:t>p</w:t>
      </w:r>
      <w:r>
        <w:rPr>
          <w:color w:val="231F20"/>
          <w:spacing w:val="-2"/>
          <w:w w:val="108"/>
        </w:rPr>
        <w:t>o</w:t>
      </w:r>
      <w:r>
        <w:rPr>
          <w:color w:val="231F20"/>
          <w:spacing w:val="-3"/>
          <w:w w:val="108"/>
        </w:rPr>
        <w:t>b</w:t>
      </w:r>
      <w:r>
        <w:rPr>
          <w:color w:val="231F20"/>
          <w:spacing w:val="-3"/>
          <w:w w:val="118"/>
        </w:rPr>
        <w:t>r</w:t>
      </w:r>
      <w:r>
        <w:rPr>
          <w:color w:val="231F20"/>
          <w:spacing w:val="1"/>
          <w:w w:val="101"/>
        </w:rPr>
        <w:t>e</w:t>
      </w:r>
      <w:r>
        <w:rPr>
          <w:color w:val="231F20"/>
          <w:w w:val="101"/>
        </w:rPr>
        <w:t>za,</w:t>
      </w:r>
      <w:r>
        <w:rPr>
          <w:color w:val="231F20"/>
          <w:spacing w:val="9"/>
        </w:rPr>
        <w:t> </w:t>
      </w:r>
      <w:r>
        <w:rPr>
          <w:color w:val="231F20"/>
          <w:w w:val="107"/>
        </w:rPr>
        <w:t>sin</w:t>
      </w:r>
      <w:r>
        <w:rPr>
          <w:color w:val="231F20"/>
          <w:spacing w:val="9"/>
        </w:rPr>
        <w:t> </w:t>
      </w:r>
      <w:r>
        <w:rPr>
          <w:color w:val="231F20"/>
          <w:spacing w:val="-3"/>
          <w:w w:val="111"/>
        </w:rPr>
        <w:t>p</w:t>
      </w:r>
      <w:r>
        <w:rPr>
          <w:color w:val="231F20"/>
          <w:spacing w:val="-3"/>
          <w:w w:val="118"/>
        </w:rPr>
        <w:t>r</w:t>
      </w:r>
      <w:r>
        <w:rPr>
          <w:color w:val="231F20"/>
          <w:spacing w:val="-3"/>
          <w:w w:val="108"/>
        </w:rPr>
        <w:t>o</w:t>
      </w:r>
      <w:r>
        <w:rPr>
          <w:color w:val="231F20"/>
          <w:spacing w:val="-3"/>
          <w:w w:val="111"/>
        </w:rPr>
        <w:t>p</w:t>
      </w:r>
      <w:r>
        <w:rPr>
          <w:color w:val="231F20"/>
          <w:w w:val="102"/>
        </w:rPr>
        <w:t>i</w:t>
      </w:r>
      <w:r>
        <w:rPr>
          <w:color w:val="231F20"/>
          <w:spacing w:val="1"/>
          <w:w w:val="102"/>
        </w:rPr>
        <w:t>e</w:t>
      </w:r>
      <w:r>
        <w:rPr>
          <w:color w:val="231F20"/>
          <w:w w:val="112"/>
        </w:rPr>
        <w:t>d</w:t>
      </w:r>
      <w:r>
        <w:rPr>
          <w:color w:val="231F20"/>
          <w:w w:val="109"/>
        </w:rPr>
        <w:t>a</w:t>
      </w:r>
      <w:r>
        <w:rPr>
          <w:color w:val="231F20"/>
          <w:spacing w:val="-2"/>
          <w:w w:val="109"/>
        </w:rPr>
        <w:t>d</w:t>
      </w:r>
      <w:r>
        <w:rPr>
          <w:color w:val="231F20"/>
          <w:w w:val="96"/>
        </w:rPr>
        <w:t>,</w:t>
      </w:r>
      <w:r>
        <w:rPr>
          <w:color w:val="231F20"/>
          <w:spacing w:val="9"/>
        </w:rPr>
        <w:t> </w:t>
      </w:r>
      <w:r>
        <w:rPr>
          <w:color w:val="231F20"/>
          <w:w w:val="107"/>
        </w:rPr>
        <w:t>sin </w:t>
      </w:r>
      <w:r>
        <w:rPr>
          <w:color w:val="231F20"/>
          <w:spacing w:val="-1"/>
          <w:w w:val="113"/>
        </w:rPr>
        <w:t>h</w:t>
      </w:r>
      <w:r>
        <w:rPr>
          <w:color w:val="231F20"/>
          <w:w w:val="104"/>
        </w:rPr>
        <w:t>og</w:t>
      </w:r>
      <w:r>
        <w:rPr>
          <w:color w:val="231F20"/>
          <w:spacing w:val="-2"/>
          <w:w w:val="104"/>
        </w:rPr>
        <w:t>a</w:t>
      </w:r>
      <w:r>
        <w:rPr>
          <w:color w:val="231F20"/>
          <w:spacing w:val="-14"/>
          <w:w w:val="118"/>
        </w:rPr>
        <w:t>r</w:t>
      </w:r>
      <w:r>
        <w:rPr>
          <w:color w:val="231F20"/>
          <w:w w:val="96"/>
        </w:rPr>
        <w:t>,</w:t>
      </w:r>
      <w:r>
        <w:rPr>
          <w:color w:val="231F20"/>
          <w:spacing w:val="-5"/>
        </w:rPr>
        <w:t> </w:t>
      </w:r>
      <w:r>
        <w:rPr>
          <w:color w:val="231F20"/>
          <w:w w:val="107"/>
        </w:rPr>
        <w:t>sin</w:t>
      </w:r>
      <w:r>
        <w:rPr>
          <w:color w:val="231F20"/>
          <w:spacing w:val="-5"/>
        </w:rPr>
        <w:t> </w:t>
      </w:r>
      <w:r>
        <w:rPr>
          <w:color w:val="231F20"/>
          <w:w w:val="111"/>
        </w:rPr>
        <w:t>i</w:t>
      </w:r>
      <w:r>
        <w:rPr>
          <w:color w:val="231F20"/>
          <w:spacing w:val="-1"/>
          <w:w w:val="111"/>
        </w:rPr>
        <w:t>n</w:t>
      </w:r>
      <w:r>
        <w:rPr>
          <w:color w:val="231F20"/>
          <w:spacing w:val="-3"/>
          <w:w w:val="112"/>
        </w:rPr>
        <w:t>d</w:t>
      </w:r>
      <w:r>
        <w:rPr>
          <w:color w:val="231F20"/>
          <w:spacing w:val="-1"/>
          <w:w w:val="113"/>
        </w:rPr>
        <w:t>u</w:t>
      </w:r>
      <w:r>
        <w:rPr>
          <w:color w:val="231F20"/>
          <w:spacing w:val="-2"/>
          <w:w w:val="100"/>
        </w:rPr>
        <w:t>s</w:t>
      </w:r>
      <w:r>
        <w:rPr>
          <w:color w:val="231F20"/>
          <w:spacing w:val="1"/>
          <w:w w:val="116"/>
        </w:rPr>
        <w:t>t</w:t>
      </w:r>
      <w:r>
        <w:rPr>
          <w:color w:val="231F20"/>
          <w:spacing w:val="1"/>
          <w:w w:val="118"/>
        </w:rPr>
        <w:t>r</w:t>
      </w:r>
      <w:r>
        <w:rPr>
          <w:color w:val="231F20"/>
          <w:w w:val="102"/>
        </w:rPr>
        <w:t>i</w:t>
      </w:r>
      <w:r>
        <w:rPr>
          <w:color w:val="231F20"/>
          <w:w w:val="105"/>
        </w:rPr>
        <w:t>a</w:t>
      </w:r>
      <w:r>
        <w:rPr>
          <w:color w:val="231F20"/>
          <w:spacing w:val="-5"/>
        </w:rPr>
        <w:t> </w:t>
      </w:r>
      <w:r>
        <w:rPr>
          <w:color w:val="231F20"/>
          <w:w w:val="111"/>
        </w:rPr>
        <w:t>ni</w:t>
      </w:r>
      <w:r>
        <w:rPr>
          <w:color w:val="231F20"/>
          <w:spacing w:val="-5"/>
        </w:rPr>
        <w:t> </w:t>
      </w:r>
      <w:r>
        <w:rPr>
          <w:color w:val="231F20"/>
          <w:spacing w:val="1"/>
          <w:w w:val="116"/>
        </w:rPr>
        <w:t>t</w:t>
      </w:r>
      <w:r>
        <w:rPr>
          <w:color w:val="231F20"/>
          <w:w w:val="110"/>
        </w:rPr>
        <w:t>r</w:t>
      </w:r>
      <w:r>
        <w:rPr>
          <w:color w:val="231F20"/>
          <w:spacing w:val="-2"/>
          <w:w w:val="110"/>
        </w:rPr>
        <w:t>a</w:t>
      </w:r>
      <w:r>
        <w:rPr>
          <w:color w:val="231F20"/>
          <w:spacing w:val="1"/>
          <w:w w:val="108"/>
        </w:rPr>
        <w:t>b</w:t>
      </w:r>
      <w:r>
        <w:rPr>
          <w:color w:val="231F20"/>
          <w:spacing w:val="-5"/>
          <w:w w:val="105"/>
        </w:rPr>
        <w:t>a</w:t>
      </w:r>
      <w:r>
        <w:rPr>
          <w:color w:val="231F20"/>
          <w:spacing w:val="1"/>
          <w:w w:val="98"/>
        </w:rPr>
        <w:t>j</w:t>
      </w:r>
      <w:r>
        <w:rPr>
          <w:color w:val="231F20"/>
          <w:spacing w:val="-17"/>
          <w:w w:val="108"/>
        </w:rPr>
        <w:t>o</w:t>
      </w:r>
      <w:r>
        <w:rPr>
          <w:color w:val="231F20"/>
          <w:w w:val="40"/>
        </w:rPr>
        <w:t>”</w:t>
      </w:r>
      <w:r>
        <w:rPr>
          <w:color w:val="231F20"/>
          <w:spacing w:val="-5"/>
        </w:rPr>
        <w:t> </w:t>
      </w:r>
      <w:r>
        <w:rPr>
          <w:color w:val="231F20"/>
          <w:w w:val="98"/>
        </w:rPr>
        <w:t>(</w:t>
      </w:r>
      <w:r>
        <w:rPr>
          <w:color w:val="231F20"/>
          <w:spacing w:val="-2"/>
          <w:w w:val="98"/>
        </w:rPr>
        <w:t>S</w:t>
      </w:r>
      <w:r>
        <w:rPr>
          <w:color w:val="231F20"/>
          <w:spacing w:val="1"/>
          <w:w w:val="102"/>
        </w:rPr>
        <w:t>i</w:t>
      </w:r>
      <w:r>
        <w:rPr>
          <w:color w:val="231F20"/>
          <w:spacing w:val="-2"/>
          <w:w w:val="97"/>
        </w:rPr>
        <w:t>l</w:t>
      </w:r>
      <w:r>
        <w:rPr>
          <w:color w:val="231F20"/>
          <w:w w:val="100"/>
        </w:rPr>
        <w:t>va,</w:t>
      </w:r>
      <w:r>
        <w:rPr>
          <w:color w:val="231F20"/>
          <w:spacing w:val="-5"/>
        </w:rPr>
        <w:t> </w:t>
      </w:r>
      <w:r>
        <w:rPr>
          <w:color w:val="231F20"/>
          <w:w w:val="100"/>
        </w:rPr>
        <w:t>1959:</w:t>
      </w:r>
      <w:r>
        <w:rPr>
          <w:color w:val="231F20"/>
          <w:spacing w:val="-5"/>
        </w:rPr>
        <w:t> </w:t>
      </w:r>
      <w:r>
        <w:rPr>
          <w:color w:val="231F20"/>
          <w:w w:val="101"/>
        </w:rPr>
        <w:t>68,</w:t>
      </w:r>
      <w:r>
        <w:rPr>
          <w:color w:val="231F20"/>
          <w:spacing w:val="-5"/>
        </w:rPr>
        <w:t> </w:t>
      </w:r>
      <w:r>
        <w:rPr>
          <w:color w:val="231F20"/>
          <w:w w:val="102"/>
        </w:rPr>
        <w:t>71</w:t>
      </w:r>
      <w:r>
        <w:rPr>
          <w:color w:val="231F20"/>
          <w:spacing w:val="-5"/>
        </w:rPr>
        <w:t> </w:t>
      </w:r>
      <w:r>
        <w:rPr>
          <w:color w:val="231F20"/>
          <w:w w:val="97"/>
        </w:rPr>
        <w:t>y</w:t>
      </w:r>
      <w:r>
        <w:rPr>
          <w:color w:val="231F20"/>
          <w:spacing w:val="-5"/>
        </w:rPr>
        <w:t> </w:t>
      </w:r>
      <w:r>
        <w:rPr>
          <w:color w:val="231F20"/>
          <w:w w:val="103"/>
        </w:rPr>
        <w:t>76).</w:t>
      </w:r>
      <w:r>
        <w:rPr>
          <w:color w:val="231F20"/>
          <w:spacing w:val="-5"/>
        </w:rPr>
        <w:t> </w:t>
      </w:r>
      <w:r>
        <w:rPr>
          <w:color w:val="231F20"/>
          <w:spacing w:val="3"/>
          <w:w w:val="90"/>
        </w:rPr>
        <w:t>S</w:t>
      </w:r>
      <w:r>
        <w:rPr>
          <w:color w:val="231F20"/>
          <w:w w:val="101"/>
        </w:rPr>
        <w:t>e</w:t>
      </w:r>
      <w:r>
        <w:rPr>
          <w:color w:val="231F20"/>
          <w:spacing w:val="-5"/>
        </w:rPr>
        <w:t> </w:t>
      </w:r>
      <w:r>
        <w:rPr>
          <w:color w:val="231F20"/>
          <w:w w:val="111"/>
        </w:rPr>
        <w:t>i</w:t>
      </w:r>
      <w:r>
        <w:rPr>
          <w:color w:val="231F20"/>
          <w:spacing w:val="-2"/>
          <w:w w:val="111"/>
        </w:rPr>
        <w:t>n</w:t>
      </w:r>
      <w:r>
        <w:rPr>
          <w:color w:val="231F20"/>
          <w:w w:val="101"/>
        </w:rPr>
        <w:t>s</w:t>
      </w:r>
      <w:r>
        <w:rPr>
          <w:color w:val="231F20"/>
          <w:spacing w:val="-1"/>
          <w:w w:val="101"/>
        </w:rPr>
        <w:t>i</w:t>
      </w:r>
      <w:r>
        <w:rPr>
          <w:color w:val="231F20"/>
          <w:spacing w:val="-2"/>
          <w:w w:val="100"/>
        </w:rPr>
        <w:t>s</w:t>
      </w:r>
      <w:r>
        <w:rPr>
          <w:color w:val="231F20"/>
          <w:spacing w:val="1"/>
          <w:w w:val="116"/>
        </w:rPr>
        <w:t>t</w:t>
      </w:r>
      <w:r>
        <w:rPr>
          <w:color w:val="231F20"/>
          <w:w w:val="92"/>
        </w:rPr>
        <w:t>í</w:t>
      </w:r>
      <w:r>
        <w:rPr>
          <w:color w:val="231F20"/>
          <w:w w:val="105"/>
        </w:rPr>
        <w:t>a</w:t>
      </w:r>
      <w:r>
        <w:rPr>
          <w:color w:val="231F20"/>
          <w:spacing w:val="-5"/>
        </w:rPr>
        <w:t> </w:t>
      </w:r>
      <w:r>
        <w:rPr>
          <w:color w:val="231F20"/>
          <w:w w:val="109"/>
        </w:rPr>
        <w:t>en</w:t>
      </w:r>
      <w:r>
        <w:rPr>
          <w:color w:val="231F20"/>
          <w:spacing w:val="-5"/>
        </w:rPr>
        <w:t> </w:t>
      </w:r>
      <w:r>
        <w:rPr>
          <w:color w:val="231F20"/>
          <w:spacing w:val="-3"/>
          <w:w w:val="108"/>
        </w:rPr>
        <w:t>q</w:t>
      </w:r>
      <w:r>
        <w:rPr>
          <w:color w:val="231F20"/>
          <w:w w:val="107"/>
        </w:rPr>
        <w:t>ue</w:t>
      </w:r>
      <w:r>
        <w:rPr>
          <w:color w:val="231F20"/>
          <w:spacing w:val="-5"/>
        </w:rPr>
        <w:t> </w:t>
      </w:r>
      <w:r>
        <w:rPr>
          <w:color w:val="231F20"/>
          <w:w w:val="97"/>
        </w:rPr>
        <w:t>l</w:t>
      </w:r>
      <w:r>
        <w:rPr>
          <w:color w:val="231F20"/>
          <w:w w:val="105"/>
        </w:rPr>
        <w:t>a </w:t>
      </w:r>
      <w:r>
        <w:rPr>
          <w:color w:val="231F20"/>
          <w:w w:val="105"/>
        </w:rPr>
        <w:t>tierra</w:t>
      </w:r>
      <w:r>
        <w:rPr>
          <w:color w:val="231F20"/>
          <w:spacing w:val="-8"/>
          <w:w w:val="105"/>
        </w:rPr>
        <w:t> </w:t>
      </w:r>
      <w:r>
        <w:rPr>
          <w:color w:val="231F20"/>
          <w:w w:val="105"/>
        </w:rPr>
        <w:t>debía</w:t>
      </w:r>
      <w:r>
        <w:rPr>
          <w:color w:val="231F20"/>
          <w:spacing w:val="-8"/>
          <w:w w:val="105"/>
        </w:rPr>
        <w:t> </w:t>
      </w:r>
      <w:r>
        <w:rPr>
          <w:color w:val="231F20"/>
          <w:w w:val="105"/>
        </w:rPr>
        <w:t>entregarse</w:t>
      </w:r>
      <w:r>
        <w:rPr>
          <w:color w:val="231F20"/>
          <w:spacing w:val="-8"/>
          <w:w w:val="105"/>
        </w:rPr>
        <w:t> </w:t>
      </w:r>
      <w:r>
        <w:rPr>
          <w:color w:val="231F20"/>
          <w:w w:val="105"/>
        </w:rPr>
        <w:t>al</w:t>
      </w:r>
      <w:r>
        <w:rPr>
          <w:color w:val="231F20"/>
          <w:spacing w:val="-8"/>
          <w:w w:val="105"/>
        </w:rPr>
        <w:t> </w:t>
      </w:r>
      <w:r>
        <w:rPr>
          <w:color w:val="231F20"/>
          <w:w w:val="105"/>
        </w:rPr>
        <w:t>mayor</w:t>
      </w:r>
      <w:r>
        <w:rPr>
          <w:color w:val="231F20"/>
          <w:spacing w:val="-8"/>
          <w:w w:val="105"/>
        </w:rPr>
        <w:t> </w:t>
      </w:r>
      <w:r>
        <w:rPr>
          <w:color w:val="231F20"/>
          <w:w w:val="105"/>
        </w:rPr>
        <w:t>número</w:t>
      </w:r>
      <w:r>
        <w:rPr>
          <w:color w:val="231F20"/>
          <w:spacing w:val="-8"/>
          <w:w w:val="105"/>
        </w:rPr>
        <w:t> </w:t>
      </w:r>
      <w:r>
        <w:rPr>
          <w:color w:val="231F20"/>
          <w:w w:val="105"/>
        </w:rPr>
        <w:t>posible</w:t>
      </w:r>
      <w:r>
        <w:rPr>
          <w:color w:val="231F20"/>
          <w:spacing w:val="-8"/>
          <w:w w:val="105"/>
        </w:rPr>
        <w:t> </w:t>
      </w:r>
      <w:r>
        <w:rPr>
          <w:color w:val="231F20"/>
          <w:w w:val="105"/>
        </w:rPr>
        <w:t>de</w:t>
      </w:r>
      <w:r>
        <w:rPr>
          <w:color w:val="231F20"/>
          <w:spacing w:val="-8"/>
          <w:w w:val="105"/>
        </w:rPr>
        <w:t> </w:t>
      </w:r>
      <w:r>
        <w:rPr>
          <w:color w:val="231F20"/>
          <w:w w:val="105"/>
        </w:rPr>
        <w:t>miembros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sociedad. Castillo </w:t>
      </w:r>
      <w:r>
        <w:rPr>
          <w:color w:val="231F20"/>
          <w:spacing w:val="-4"/>
          <w:w w:val="105"/>
        </w:rPr>
        <w:t>Velasco </w:t>
      </w:r>
      <w:r>
        <w:rPr>
          <w:color w:val="231F20"/>
          <w:w w:val="105"/>
        </w:rPr>
        <w:t>consideraba que si se repartía la tierra se daría solución a </w:t>
      </w:r>
      <w:r>
        <w:rPr>
          <w:color w:val="231F20"/>
          <w:spacing w:val="-19"/>
          <w:w w:val="39"/>
        </w:rPr>
        <w:t>“</w:t>
      </w:r>
      <w:r>
        <w:rPr>
          <w:color w:val="231F20"/>
          <w:w w:val="101"/>
        </w:rPr>
        <w:t>c</w:t>
      </w:r>
      <w:r>
        <w:rPr>
          <w:color w:val="231F20"/>
          <w:spacing w:val="-1"/>
          <w:w w:val="105"/>
        </w:rPr>
        <w:t>a</w:t>
      </w:r>
      <w:r>
        <w:rPr>
          <w:color w:val="231F20"/>
          <w:w w:val="101"/>
        </w:rPr>
        <w:t>s</w:t>
      </w:r>
      <w:r>
        <w:rPr>
          <w:color w:val="231F20"/>
          <w:spacing w:val="-6"/>
          <w:w w:val="101"/>
        </w:rPr>
        <w:t>i</w:t>
      </w:r>
      <w:r>
        <w:rPr>
          <w:color w:val="231F20"/>
          <w:w w:val="40"/>
        </w:rPr>
        <w:t>”</w:t>
      </w:r>
      <w:r>
        <w:rPr>
          <w:color w:val="231F20"/>
          <w:spacing w:val="12"/>
        </w:rPr>
        <w:t> </w:t>
      </w:r>
      <w:r>
        <w:rPr>
          <w:color w:val="231F20"/>
          <w:spacing w:val="-2"/>
          <w:w w:val="116"/>
        </w:rPr>
        <w:t>t</w:t>
      </w:r>
      <w:r>
        <w:rPr>
          <w:color w:val="231F20"/>
          <w:spacing w:val="2"/>
          <w:w w:val="108"/>
        </w:rPr>
        <w:t>o</w:t>
      </w:r>
      <w:r>
        <w:rPr>
          <w:color w:val="231F20"/>
          <w:w w:val="107"/>
        </w:rPr>
        <w:t>dos</w:t>
      </w:r>
      <w:r>
        <w:rPr>
          <w:color w:val="231F20"/>
          <w:spacing w:val="12"/>
        </w:rPr>
        <w:t> </w:t>
      </w:r>
      <w:r>
        <w:rPr>
          <w:color w:val="231F20"/>
          <w:w w:val="103"/>
        </w:rPr>
        <w:t>los</w:t>
      </w:r>
      <w:r>
        <w:rPr>
          <w:color w:val="231F20"/>
          <w:spacing w:val="12"/>
        </w:rPr>
        <w:t> </w:t>
      </w:r>
      <w:r>
        <w:rPr>
          <w:color w:val="231F20"/>
          <w:spacing w:val="-3"/>
          <w:w w:val="111"/>
        </w:rPr>
        <w:t>p</w:t>
      </w:r>
      <w:r>
        <w:rPr>
          <w:color w:val="231F20"/>
          <w:spacing w:val="-3"/>
          <w:w w:val="118"/>
        </w:rPr>
        <w:t>r</w:t>
      </w:r>
      <w:r>
        <w:rPr>
          <w:color w:val="231F20"/>
          <w:spacing w:val="-2"/>
          <w:w w:val="108"/>
        </w:rPr>
        <w:t>o</w:t>
      </w:r>
      <w:r>
        <w:rPr>
          <w:color w:val="231F20"/>
          <w:spacing w:val="-2"/>
          <w:w w:val="108"/>
        </w:rPr>
        <w:t>b</w:t>
      </w:r>
      <w:r>
        <w:rPr>
          <w:color w:val="231F20"/>
          <w:w w:val="106"/>
        </w:rPr>
        <w:t>le</w:t>
      </w:r>
      <w:r>
        <w:rPr>
          <w:color w:val="231F20"/>
          <w:spacing w:val="-1"/>
          <w:w w:val="106"/>
        </w:rPr>
        <w:t>m</w:t>
      </w:r>
      <w:r>
        <w:rPr>
          <w:color w:val="231F20"/>
          <w:spacing w:val="-1"/>
          <w:w w:val="105"/>
        </w:rPr>
        <w:t>a</w:t>
      </w:r>
      <w:r>
        <w:rPr>
          <w:color w:val="231F20"/>
          <w:w w:val="100"/>
        </w:rPr>
        <w:t>s</w:t>
      </w:r>
      <w:r>
        <w:rPr>
          <w:color w:val="231F20"/>
          <w:spacing w:val="12"/>
        </w:rPr>
        <w:t> </w:t>
      </w:r>
      <w:r>
        <w:rPr>
          <w:color w:val="231F20"/>
          <w:spacing w:val="-1"/>
          <w:w w:val="116"/>
        </w:rPr>
        <w:t>n</w:t>
      </w:r>
      <w:r>
        <w:rPr>
          <w:color w:val="231F20"/>
          <w:w w:val="104"/>
        </w:rPr>
        <w:t>aci</w:t>
      </w:r>
      <w:r>
        <w:rPr>
          <w:color w:val="231F20"/>
          <w:spacing w:val="-3"/>
          <w:w w:val="104"/>
        </w:rPr>
        <w:t>o</w:t>
      </w:r>
      <w:r>
        <w:rPr>
          <w:color w:val="231F20"/>
          <w:spacing w:val="-1"/>
          <w:w w:val="116"/>
        </w:rPr>
        <w:t>n</w:t>
      </w:r>
      <w:r>
        <w:rPr>
          <w:color w:val="231F20"/>
          <w:spacing w:val="1"/>
          <w:w w:val="105"/>
        </w:rPr>
        <w:t>a</w:t>
      </w:r>
      <w:r>
        <w:rPr>
          <w:color w:val="231F20"/>
          <w:w w:val="99"/>
        </w:rPr>
        <w:t>les.</w:t>
      </w:r>
      <w:r>
        <w:rPr>
          <w:color w:val="231F20"/>
          <w:spacing w:val="12"/>
        </w:rPr>
        <w:t> </w:t>
      </w:r>
      <w:r>
        <w:rPr>
          <w:color w:val="231F20"/>
          <w:spacing w:val="-4"/>
          <w:w w:val="39"/>
        </w:rPr>
        <w:t>“</w:t>
      </w:r>
      <w:r>
        <w:rPr>
          <w:color w:val="231F20"/>
          <w:spacing w:val="-5"/>
          <w:w w:val="107"/>
        </w:rPr>
        <w:t>P</w:t>
      </w:r>
      <w:r>
        <w:rPr>
          <w:color w:val="231F20"/>
          <w:spacing w:val="-2"/>
          <w:w w:val="105"/>
        </w:rPr>
        <w:t>a</w:t>
      </w:r>
      <w:r>
        <w:rPr>
          <w:color w:val="231F20"/>
          <w:w w:val="110"/>
        </w:rPr>
        <w:t>ra</w:t>
      </w:r>
      <w:r>
        <w:rPr>
          <w:color w:val="231F20"/>
          <w:spacing w:val="12"/>
        </w:rPr>
        <w:t> </w:t>
      </w:r>
      <w:r>
        <w:rPr>
          <w:color w:val="231F20"/>
          <w:w w:val="105"/>
        </w:rPr>
        <w:t>c</w:t>
      </w:r>
      <w:r>
        <w:rPr>
          <w:color w:val="231F20"/>
          <w:spacing w:val="-3"/>
          <w:w w:val="105"/>
        </w:rPr>
        <w:t>o</w:t>
      </w:r>
      <w:r>
        <w:rPr>
          <w:color w:val="231F20"/>
          <w:spacing w:val="2"/>
          <w:w w:val="118"/>
        </w:rPr>
        <w:t>r</w:t>
      </w:r>
      <w:r>
        <w:rPr>
          <w:color w:val="231F20"/>
          <w:spacing w:val="1"/>
          <w:w w:val="116"/>
        </w:rPr>
        <w:t>t</w:t>
      </w:r>
      <w:r>
        <w:rPr>
          <w:color w:val="231F20"/>
          <w:spacing w:val="-2"/>
          <w:w w:val="105"/>
        </w:rPr>
        <w:t>a</w:t>
      </w:r>
      <w:r>
        <w:rPr>
          <w:color w:val="231F20"/>
          <w:w w:val="118"/>
        </w:rPr>
        <w:t>r</w:t>
      </w:r>
      <w:r>
        <w:rPr>
          <w:color w:val="231F20"/>
          <w:spacing w:val="12"/>
        </w:rPr>
        <w:t> </w:t>
      </w:r>
      <w:r>
        <w:rPr>
          <w:color w:val="231F20"/>
          <w:spacing w:val="1"/>
          <w:w w:val="116"/>
        </w:rPr>
        <w:t>t</w:t>
      </w:r>
      <w:r>
        <w:rPr>
          <w:color w:val="231F20"/>
          <w:spacing w:val="-2"/>
          <w:w w:val="105"/>
        </w:rPr>
        <w:t>a</w:t>
      </w:r>
      <w:r>
        <w:rPr>
          <w:color w:val="231F20"/>
          <w:spacing w:val="-5"/>
          <w:w w:val="116"/>
        </w:rPr>
        <w:t>n</w:t>
      </w:r>
      <w:r>
        <w:rPr>
          <w:color w:val="231F20"/>
          <w:spacing w:val="-2"/>
          <w:w w:val="116"/>
        </w:rPr>
        <w:t>t</w:t>
      </w:r>
      <w:r>
        <w:rPr>
          <w:color w:val="231F20"/>
          <w:w w:val="105"/>
        </w:rPr>
        <w:t>os</w:t>
      </w:r>
      <w:r>
        <w:rPr>
          <w:color w:val="231F20"/>
          <w:spacing w:val="12"/>
        </w:rPr>
        <w:t> </w:t>
      </w:r>
      <w:r>
        <w:rPr>
          <w:color w:val="231F20"/>
          <w:spacing w:val="-1"/>
          <w:w w:val="111"/>
        </w:rPr>
        <w:t>m</w:t>
      </w:r>
      <w:r>
        <w:rPr>
          <w:color w:val="231F20"/>
          <w:spacing w:val="1"/>
          <w:w w:val="105"/>
        </w:rPr>
        <w:t>a</w:t>
      </w:r>
      <w:r>
        <w:rPr>
          <w:color w:val="231F20"/>
          <w:w w:val="100"/>
        </w:rPr>
        <w:t>les</w:t>
      </w:r>
      <w:r>
        <w:rPr>
          <w:color w:val="231F20"/>
          <w:spacing w:val="12"/>
        </w:rPr>
        <w:t> </w:t>
      </w:r>
      <w:r>
        <w:rPr>
          <w:color w:val="231F20"/>
          <w:spacing w:val="-1"/>
          <w:w w:val="116"/>
        </w:rPr>
        <w:t>n</w:t>
      </w:r>
      <w:r>
        <w:rPr>
          <w:color w:val="231F20"/>
          <w:w w:val="108"/>
        </w:rPr>
        <w:t>o</w:t>
      </w:r>
      <w:r>
        <w:rPr>
          <w:color w:val="231F20"/>
          <w:spacing w:val="12"/>
        </w:rPr>
        <w:t> </w:t>
      </w:r>
      <w:r>
        <w:rPr>
          <w:color w:val="231F20"/>
          <w:spacing w:val="-1"/>
          <w:w w:val="113"/>
        </w:rPr>
        <w:t>h</w:t>
      </w:r>
      <w:r>
        <w:rPr>
          <w:color w:val="231F20"/>
          <w:spacing w:val="-4"/>
          <w:w w:val="105"/>
        </w:rPr>
        <w:t>a</w:t>
      </w:r>
      <w:r>
        <w:rPr>
          <w:color w:val="231F20"/>
          <w:w w:val="97"/>
        </w:rPr>
        <w:t>y</w:t>
      </w:r>
      <w:r>
        <w:rPr>
          <w:color w:val="231F20"/>
          <w:spacing w:val="12"/>
        </w:rPr>
        <w:t> </w:t>
      </w:r>
      <w:r>
        <w:rPr>
          <w:color w:val="231F20"/>
          <w:w w:val="109"/>
        </w:rPr>
        <w:t>en</w:t>
      </w:r>
    </w:p>
    <w:p>
      <w:pPr>
        <w:spacing w:after="0" w:line="249" w:lineRule="auto"/>
        <w:jc w:val="both"/>
        <w:sectPr>
          <w:footerReference w:type="even" r:id="rId135"/>
          <w:footerReference w:type="default" r:id="rId136"/>
          <w:pgSz w:w="8510" w:h="11630"/>
          <w:pgMar w:footer="388" w:header="305" w:top="620" w:bottom="580" w:left="0" w:right="0"/>
          <w:pgNumType w:start="164"/>
        </w:sectPr>
      </w:pPr>
    </w:p>
    <w:p>
      <w:pPr>
        <w:pStyle w:val="BodyText"/>
        <w:spacing w:before="4"/>
        <w:rPr>
          <w:sz w:val="11"/>
        </w:rPr>
      </w:pPr>
    </w:p>
    <w:p>
      <w:pPr>
        <w:pStyle w:val="BodyText"/>
        <w:spacing w:line="249" w:lineRule="auto" w:before="18"/>
        <w:ind w:left="907" w:right="904"/>
        <w:jc w:val="both"/>
      </w:pPr>
      <w:r>
        <w:rPr>
          <w:color w:val="231F20"/>
          <w:w w:val="105"/>
        </w:rPr>
        <w:t>mi</w:t>
      </w:r>
      <w:r>
        <w:rPr>
          <w:color w:val="231F20"/>
          <w:spacing w:val="-9"/>
          <w:w w:val="105"/>
        </w:rPr>
        <w:t> </w:t>
      </w:r>
      <w:r>
        <w:rPr>
          <w:color w:val="231F20"/>
          <w:w w:val="105"/>
        </w:rPr>
        <w:t>humilde</w:t>
      </w:r>
      <w:r>
        <w:rPr>
          <w:color w:val="231F20"/>
          <w:spacing w:val="-9"/>
          <w:w w:val="105"/>
        </w:rPr>
        <w:t> </w:t>
      </w:r>
      <w:r>
        <w:rPr>
          <w:color w:val="231F20"/>
          <w:w w:val="105"/>
        </w:rPr>
        <w:t>juicio</w:t>
      </w:r>
      <w:r>
        <w:rPr>
          <w:color w:val="231F20"/>
          <w:spacing w:val="-9"/>
          <w:w w:val="105"/>
        </w:rPr>
        <w:t> </w:t>
      </w:r>
      <w:r>
        <w:rPr>
          <w:color w:val="231F20"/>
          <w:w w:val="105"/>
        </w:rPr>
        <w:t>más</w:t>
      </w:r>
      <w:r>
        <w:rPr>
          <w:color w:val="231F20"/>
          <w:spacing w:val="-9"/>
          <w:w w:val="105"/>
        </w:rPr>
        <w:t> </w:t>
      </w:r>
      <w:r>
        <w:rPr>
          <w:color w:val="231F20"/>
          <w:w w:val="105"/>
        </w:rPr>
        <w:t>que</w:t>
      </w:r>
      <w:r>
        <w:rPr>
          <w:color w:val="231F20"/>
          <w:spacing w:val="-9"/>
          <w:w w:val="105"/>
        </w:rPr>
        <w:t> </w:t>
      </w:r>
      <w:r>
        <w:rPr>
          <w:color w:val="231F20"/>
          <w:w w:val="105"/>
        </w:rPr>
        <w:t>un</w:t>
      </w:r>
      <w:r>
        <w:rPr>
          <w:color w:val="231F20"/>
          <w:spacing w:val="-9"/>
          <w:w w:val="105"/>
        </w:rPr>
        <w:t> </w:t>
      </w:r>
      <w:r>
        <w:rPr>
          <w:color w:val="231F20"/>
          <w:w w:val="105"/>
        </w:rPr>
        <w:t>medio,</w:t>
      </w:r>
      <w:r>
        <w:rPr>
          <w:color w:val="231F20"/>
          <w:spacing w:val="-9"/>
          <w:w w:val="105"/>
        </w:rPr>
        <w:t> </w:t>
      </w:r>
      <w:r>
        <w:rPr>
          <w:color w:val="231F20"/>
          <w:w w:val="105"/>
        </w:rPr>
        <w:t>y</w:t>
      </w:r>
      <w:r>
        <w:rPr>
          <w:color w:val="231F20"/>
          <w:spacing w:val="-9"/>
          <w:w w:val="105"/>
        </w:rPr>
        <w:t> </w:t>
      </w:r>
      <w:r>
        <w:rPr>
          <w:color w:val="231F20"/>
          <w:w w:val="105"/>
        </w:rPr>
        <w:t>es</w:t>
      </w:r>
      <w:r>
        <w:rPr>
          <w:color w:val="231F20"/>
          <w:spacing w:val="-9"/>
          <w:w w:val="105"/>
        </w:rPr>
        <w:t> </w:t>
      </w:r>
      <w:r>
        <w:rPr>
          <w:color w:val="231F20"/>
          <w:w w:val="105"/>
        </w:rPr>
        <w:t>el</w:t>
      </w:r>
      <w:r>
        <w:rPr>
          <w:color w:val="231F20"/>
          <w:spacing w:val="-9"/>
          <w:w w:val="105"/>
        </w:rPr>
        <w:t> </w:t>
      </w:r>
      <w:r>
        <w:rPr>
          <w:color w:val="231F20"/>
          <w:w w:val="105"/>
        </w:rPr>
        <w:t>de</w:t>
      </w:r>
      <w:r>
        <w:rPr>
          <w:color w:val="231F20"/>
          <w:spacing w:val="-9"/>
          <w:w w:val="105"/>
        </w:rPr>
        <w:t> </w:t>
      </w:r>
      <w:r>
        <w:rPr>
          <w:color w:val="231F20"/>
          <w:w w:val="105"/>
        </w:rPr>
        <w:t>dar</w:t>
      </w:r>
      <w:r>
        <w:rPr>
          <w:color w:val="231F20"/>
          <w:spacing w:val="-9"/>
          <w:w w:val="105"/>
        </w:rPr>
        <w:t> </w:t>
      </w:r>
      <w:r>
        <w:rPr>
          <w:color w:val="231F20"/>
          <w:w w:val="105"/>
        </w:rPr>
        <w:t>propiedad</w:t>
      </w:r>
      <w:r>
        <w:rPr>
          <w:color w:val="231F20"/>
          <w:spacing w:val="-9"/>
          <w:w w:val="105"/>
        </w:rPr>
        <w:t> </w:t>
      </w:r>
      <w:r>
        <w:rPr>
          <w:color w:val="231F20"/>
          <w:w w:val="105"/>
        </w:rPr>
        <w:t>a</w:t>
      </w:r>
      <w:r>
        <w:rPr>
          <w:color w:val="231F20"/>
          <w:spacing w:val="-9"/>
          <w:w w:val="105"/>
        </w:rPr>
        <w:t> </w:t>
      </w:r>
      <w:r>
        <w:rPr>
          <w:color w:val="231F20"/>
          <w:w w:val="105"/>
        </w:rPr>
        <w:t>los</w:t>
      </w:r>
      <w:r>
        <w:rPr>
          <w:color w:val="231F20"/>
          <w:spacing w:val="-9"/>
          <w:w w:val="105"/>
        </w:rPr>
        <w:t> </w:t>
      </w:r>
      <w:r>
        <w:rPr>
          <w:color w:val="231F20"/>
          <w:w w:val="105"/>
        </w:rPr>
        <w:t>indígenas </w:t>
      </w:r>
      <w:r>
        <w:rPr>
          <w:color w:val="231F20"/>
          <w:w w:val="111"/>
        </w:rPr>
        <w:t>en</w:t>
      </w:r>
      <w:r>
        <w:rPr>
          <w:color w:val="231F20"/>
          <w:spacing w:val="-1"/>
          <w:w w:val="111"/>
        </w:rPr>
        <w:t>n</w:t>
      </w:r>
      <w:r>
        <w:rPr>
          <w:color w:val="231F20"/>
          <w:spacing w:val="-2"/>
          <w:w w:val="108"/>
        </w:rPr>
        <w:t>o</w:t>
      </w:r>
      <w:r>
        <w:rPr>
          <w:color w:val="231F20"/>
          <w:spacing w:val="-2"/>
          <w:w w:val="108"/>
        </w:rPr>
        <w:t>b</w:t>
      </w:r>
      <w:r>
        <w:rPr>
          <w:color w:val="231F20"/>
          <w:w w:val="100"/>
        </w:rPr>
        <w:t>l</w:t>
      </w:r>
      <w:r>
        <w:rPr>
          <w:color w:val="231F20"/>
          <w:spacing w:val="1"/>
          <w:w w:val="100"/>
        </w:rPr>
        <w:t>e</w:t>
      </w:r>
      <w:r>
        <w:rPr>
          <w:color w:val="231F20"/>
          <w:w w:val="105"/>
        </w:rPr>
        <w:t>cidos</w:t>
      </w:r>
      <w:r>
        <w:rPr>
          <w:color w:val="231F20"/>
          <w:spacing w:val="2"/>
        </w:rPr>
        <w:t> </w:t>
      </w:r>
      <w:r>
        <w:rPr>
          <w:color w:val="231F20"/>
          <w:w w:val="105"/>
        </w:rPr>
        <w:t>c</w:t>
      </w:r>
      <w:r>
        <w:rPr>
          <w:color w:val="231F20"/>
          <w:spacing w:val="-3"/>
          <w:w w:val="105"/>
        </w:rPr>
        <w:t>o</w:t>
      </w:r>
      <w:r>
        <w:rPr>
          <w:color w:val="231F20"/>
          <w:w w:val="116"/>
        </w:rPr>
        <w:t>n</w:t>
      </w:r>
      <w:r>
        <w:rPr>
          <w:color w:val="231F20"/>
          <w:spacing w:val="2"/>
        </w:rPr>
        <w:t> </w:t>
      </w:r>
      <w:r>
        <w:rPr>
          <w:color w:val="231F20"/>
          <w:spacing w:val="-1"/>
          <w:w w:val="101"/>
        </w:rPr>
        <w:t>e</w:t>
      </w:r>
      <w:r>
        <w:rPr>
          <w:color w:val="231F20"/>
          <w:w w:val="97"/>
        </w:rPr>
        <w:t>l</w:t>
      </w:r>
      <w:r>
        <w:rPr>
          <w:color w:val="231F20"/>
          <w:spacing w:val="2"/>
        </w:rPr>
        <w:t> </w:t>
      </w:r>
      <w:r>
        <w:rPr>
          <w:color w:val="231F20"/>
          <w:spacing w:val="1"/>
          <w:w w:val="116"/>
        </w:rPr>
        <w:t>t</w:t>
      </w:r>
      <w:r>
        <w:rPr>
          <w:color w:val="231F20"/>
          <w:w w:val="110"/>
        </w:rPr>
        <w:t>r</w:t>
      </w:r>
      <w:r>
        <w:rPr>
          <w:color w:val="231F20"/>
          <w:spacing w:val="-2"/>
          <w:w w:val="110"/>
        </w:rPr>
        <w:t>a</w:t>
      </w:r>
      <w:r>
        <w:rPr>
          <w:color w:val="231F20"/>
          <w:spacing w:val="1"/>
          <w:w w:val="108"/>
        </w:rPr>
        <w:t>b</w:t>
      </w:r>
      <w:r>
        <w:rPr>
          <w:color w:val="231F20"/>
          <w:spacing w:val="-5"/>
          <w:w w:val="105"/>
        </w:rPr>
        <w:t>a</w:t>
      </w:r>
      <w:r>
        <w:rPr>
          <w:color w:val="231F20"/>
          <w:spacing w:val="1"/>
          <w:w w:val="98"/>
        </w:rPr>
        <w:t>j</w:t>
      </w:r>
      <w:r>
        <w:rPr>
          <w:color w:val="231F20"/>
          <w:w w:val="108"/>
        </w:rPr>
        <w:t>o</w:t>
      </w:r>
      <w:r>
        <w:rPr>
          <w:color w:val="231F20"/>
          <w:spacing w:val="2"/>
        </w:rPr>
        <w:t> </w:t>
      </w:r>
      <w:r>
        <w:rPr>
          <w:color w:val="231F20"/>
          <w:w w:val="97"/>
        </w:rPr>
        <w:t>y</w:t>
      </w:r>
      <w:r>
        <w:rPr>
          <w:color w:val="231F20"/>
          <w:spacing w:val="2"/>
        </w:rPr>
        <w:t> </w:t>
      </w:r>
      <w:r>
        <w:rPr>
          <w:color w:val="231F20"/>
          <w:spacing w:val="1"/>
          <w:w w:val="105"/>
        </w:rPr>
        <w:t>a</w:t>
      </w:r>
      <w:r>
        <w:rPr>
          <w:color w:val="231F20"/>
          <w:w w:val="106"/>
        </w:rPr>
        <w:t>le</w:t>
      </w:r>
      <w:r>
        <w:rPr>
          <w:color w:val="231F20"/>
          <w:spacing w:val="-5"/>
          <w:w w:val="106"/>
        </w:rPr>
        <w:t>n</w:t>
      </w:r>
      <w:r>
        <w:rPr>
          <w:color w:val="231F20"/>
          <w:spacing w:val="1"/>
          <w:w w:val="116"/>
        </w:rPr>
        <w:t>t</w:t>
      </w:r>
      <w:r>
        <w:rPr>
          <w:color w:val="231F20"/>
          <w:spacing w:val="-2"/>
          <w:w w:val="105"/>
        </w:rPr>
        <w:t>a</w:t>
      </w:r>
      <w:r>
        <w:rPr>
          <w:color w:val="231F20"/>
          <w:spacing w:val="-1"/>
          <w:w w:val="118"/>
        </w:rPr>
        <w:t>r</w:t>
      </w:r>
      <w:r>
        <w:rPr>
          <w:color w:val="231F20"/>
          <w:w w:val="103"/>
        </w:rPr>
        <w:t>los</w:t>
      </w:r>
      <w:r>
        <w:rPr>
          <w:color w:val="231F20"/>
          <w:spacing w:val="2"/>
        </w:rPr>
        <w:t> </w:t>
      </w:r>
      <w:r>
        <w:rPr>
          <w:color w:val="231F20"/>
          <w:w w:val="105"/>
        </w:rPr>
        <w:t>c</w:t>
      </w:r>
      <w:r>
        <w:rPr>
          <w:color w:val="231F20"/>
          <w:spacing w:val="-3"/>
          <w:w w:val="105"/>
        </w:rPr>
        <w:t>o</w:t>
      </w:r>
      <w:r>
        <w:rPr>
          <w:color w:val="231F20"/>
          <w:w w:val="116"/>
        </w:rPr>
        <w:t>n</w:t>
      </w:r>
      <w:r>
        <w:rPr>
          <w:color w:val="231F20"/>
          <w:spacing w:val="2"/>
        </w:rPr>
        <w:t> </w:t>
      </w:r>
      <w:r>
        <w:rPr>
          <w:color w:val="231F20"/>
          <w:spacing w:val="-1"/>
          <w:w w:val="101"/>
        </w:rPr>
        <w:t>e</w:t>
      </w:r>
      <w:r>
        <w:rPr>
          <w:color w:val="231F20"/>
          <w:w w:val="97"/>
        </w:rPr>
        <w:t>l</w:t>
      </w:r>
      <w:r>
        <w:rPr>
          <w:color w:val="231F20"/>
          <w:spacing w:val="2"/>
        </w:rPr>
        <w:t> </w:t>
      </w:r>
      <w:r>
        <w:rPr>
          <w:color w:val="231F20"/>
          <w:spacing w:val="2"/>
          <w:w w:val="94"/>
        </w:rPr>
        <w:t>f</w:t>
      </w:r>
      <w:r>
        <w:rPr>
          <w:color w:val="231F20"/>
          <w:spacing w:val="2"/>
          <w:w w:val="118"/>
        </w:rPr>
        <w:t>r</w:t>
      </w:r>
      <w:r>
        <w:rPr>
          <w:color w:val="231F20"/>
          <w:spacing w:val="-3"/>
          <w:w w:val="113"/>
        </w:rPr>
        <w:t>u</w:t>
      </w:r>
      <w:r>
        <w:rPr>
          <w:color w:val="231F20"/>
          <w:spacing w:val="-2"/>
          <w:w w:val="116"/>
        </w:rPr>
        <w:t>t</w:t>
      </w:r>
      <w:r>
        <w:rPr>
          <w:color w:val="231F20"/>
          <w:w w:val="108"/>
        </w:rPr>
        <w:t>o</w:t>
      </w:r>
      <w:r>
        <w:rPr>
          <w:color w:val="231F20"/>
          <w:spacing w:val="2"/>
        </w:rPr>
        <w:t> </w:t>
      </w:r>
      <w:r>
        <w:rPr>
          <w:color w:val="231F20"/>
          <w:w w:val="107"/>
        </w:rPr>
        <w:t>de</w:t>
      </w:r>
      <w:r>
        <w:rPr>
          <w:color w:val="231F20"/>
          <w:spacing w:val="2"/>
        </w:rPr>
        <w:t> </w:t>
      </w:r>
      <w:r>
        <w:rPr>
          <w:color w:val="231F20"/>
          <w:spacing w:val="-1"/>
          <w:w w:val="97"/>
        </w:rPr>
        <w:t>é</w:t>
      </w:r>
      <w:r>
        <w:rPr>
          <w:color w:val="231F20"/>
          <w:spacing w:val="-6"/>
          <w:w w:val="97"/>
        </w:rPr>
        <w:t>l</w:t>
      </w:r>
      <w:r>
        <w:rPr>
          <w:color w:val="231F20"/>
          <w:w w:val="40"/>
        </w:rPr>
        <w:t>”</w:t>
      </w:r>
      <w:r>
        <w:rPr>
          <w:color w:val="231F20"/>
          <w:spacing w:val="2"/>
        </w:rPr>
        <w:t> </w:t>
      </w:r>
      <w:r>
        <w:rPr>
          <w:color w:val="231F20"/>
          <w:w w:val="98"/>
        </w:rPr>
        <w:t>(</w:t>
      </w:r>
      <w:r>
        <w:rPr>
          <w:color w:val="231F20"/>
          <w:spacing w:val="-2"/>
          <w:w w:val="98"/>
        </w:rPr>
        <w:t>S</w:t>
      </w:r>
      <w:r>
        <w:rPr>
          <w:color w:val="231F20"/>
          <w:spacing w:val="1"/>
          <w:w w:val="102"/>
        </w:rPr>
        <w:t>i</w:t>
      </w:r>
      <w:r>
        <w:rPr>
          <w:color w:val="231F20"/>
          <w:spacing w:val="-2"/>
          <w:w w:val="97"/>
        </w:rPr>
        <w:t>l</w:t>
      </w:r>
      <w:r>
        <w:rPr>
          <w:color w:val="231F20"/>
          <w:w w:val="100"/>
        </w:rPr>
        <w:t>va,</w:t>
      </w:r>
      <w:r>
        <w:rPr>
          <w:color w:val="231F20"/>
          <w:spacing w:val="2"/>
        </w:rPr>
        <w:t> </w:t>
      </w:r>
      <w:r>
        <w:rPr>
          <w:color w:val="231F20"/>
          <w:w w:val="100"/>
        </w:rPr>
        <w:t>1959:</w:t>
      </w:r>
      <w:r>
        <w:rPr>
          <w:color w:val="231F20"/>
          <w:spacing w:val="2"/>
        </w:rPr>
        <w:t> </w:t>
      </w:r>
      <w:r>
        <w:rPr>
          <w:color w:val="231F20"/>
          <w:w w:val="103"/>
        </w:rPr>
        <w:t>79). </w:t>
      </w:r>
      <w:r>
        <w:rPr>
          <w:color w:val="231F20"/>
          <w:w w:val="105"/>
        </w:rPr>
        <w:t>El</w:t>
      </w:r>
      <w:r>
        <w:rPr>
          <w:color w:val="231F20"/>
          <w:spacing w:val="-12"/>
          <w:w w:val="105"/>
        </w:rPr>
        <w:t> </w:t>
      </w:r>
      <w:r>
        <w:rPr>
          <w:color w:val="231F20"/>
          <w:w w:val="105"/>
        </w:rPr>
        <w:t>propósito</w:t>
      </w:r>
      <w:r>
        <w:rPr>
          <w:color w:val="231F20"/>
          <w:spacing w:val="-12"/>
          <w:w w:val="105"/>
        </w:rPr>
        <w:t> </w:t>
      </w:r>
      <w:r>
        <w:rPr>
          <w:color w:val="231F20"/>
          <w:w w:val="105"/>
        </w:rPr>
        <w:t>era</w:t>
      </w:r>
      <w:r>
        <w:rPr>
          <w:color w:val="231F20"/>
          <w:spacing w:val="-12"/>
          <w:w w:val="105"/>
        </w:rPr>
        <w:t> </w:t>
      </w:r>
      <w:r>
        <w:rPr>
          <w:color w:val="231F20"/>
          <w:w w:val="105"/>
        </w:rPr>
        <w:t>evitar</w:t>
      </w:r>
      <w:r>
        <w:rPr>
          <w:color w:val="231F20"/>
          <w:spacing w:val="-12"/>
          <w:w w:val="105"/>
        </w:rPr>
        <w:t> </w:t>
      </w:r>
      <w:r>
        <w:rPr>
          <w:color w:val="231F20"/>
          <w:w w:val="105"/>
        </w:rPr>
        <w:t>la</w:t>
      </w:r>
      <w:r>
        <w:rPr>
          <w:color w:val="231F20"/>
          <w:spacing w:val="-12"/>
          <w:w w:val="105"/>
        </w:rPr>
        <w:t> </w:t>
      </w:r>
      <w:r>
        <w:rPr>
          <w:color w:val="231F20"/>
          <w:w w:val="105"/>
        </w:rPr>
        <w:t>concentración</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tierra</w:t>
      </w:r>
      <w:r>
        <w:rPr>
          <w:color w:val="231F20"/>
          <w:spacing w:val="-12"/>
          <w:w w:val="105"/>
        </w:rPr>
        <w:t> </w:t>
      </w:r>
      <w:r>
        <w:rPr>
          <w:color w:val="231F20"/>
          <w:w w:val="105"/>
        </w:rPr>
        <w:t>en</w:t>
      </w:r>
      <w:r>
        <w:rPr>
          <w:color w:val="231F20"/>
          <w:spacing w:val="-12"/>
          <w:w w:val="105"/>
        </w:rPr>
        <w:t> </w:t>
      </w:r>
      <w:r>
        <w:rPr>
          <w:color w:val="231F20"/>
          <w:w w:val="105"/>
        </w:rPr>
        <w:t>grandes</w:t>
      </w:r>
      <w:r>
        <w:rPr>
          <w:color w:val="231F20"/>
          <w:spacing w:val="-12"/>
          <w:w w:val="105"/>
        </w:rPr>
        <w:t> </w:t>
      </w:r>
      <w:r>
        <w:rPr>
          <w:color w:val="231F20"/>
          <w:w w:val="105"/>
        </w:rPr>
        <w:t>latifundios,</w:t>
      </w:r>
      <w:r>
        <w:rPr>
          <w:color w:val="231F20"/>
          <w:spacing w:val="-12"/>
          <w:w w:val="105"/>
        </w:rPr>
        <w:t> </w:t>
      </w:r>
      <w:r>
        <w:rPr>
          <w:color w:val="231F20"/>
          <w:w w:val="105"/>
        </w:rPr>
        <w:t>así como lograr el aumento de la producción agrícola</w:t>
      </w:r>
      <w:r>
        <w:rPr>
          <w:color w:val="231F20"/>
          <w:spacing w:val="-16"/>
          <w:w w:val="105"/>
        </w:rPr>
        <w:t> </w:t>
      </w:r>
      <w:r>
        <w:rPr>
          <w:color w:val="231F20"/>
          <w:w w:val="105"/>
        </w:rPr>
        <w:t>nacional.</w:t>
      </w:r>
    </w:p>
    <w:p>
      <w:pPr>
        <w:pStyle w:val="BodyText"/>
        <w:spacing w:before="2"/>
        <w:rPr>
          <w:sz w:val="23"/>
        </w:rPr>
      </w:pPr>
    </w:p>
    <w:p>
      <w:pPr>
        <w:pStyle w:val="BodyText"/>
        <w:spacing w:line="249" w:lineRule="auto"/>
        <w:ind w:left="907" w:right="904"/>
        <w:jc w:val="both"/>
      </w:pPr>
      <w:r>
        <w:rPr>
          <w:color w:val="231F20"/>
          <w:w w:val="105"/>
        </w:rPr>
        <w:t>Wistano Luis Orozco consideraba que la propiedad de la tierra debía entregarse sin interferencia política ni del Estado, es </w:t>
      </w:r>
      <w:r>
        <w:rPr>
          <w:color w:val="231F20"/>
          <w:spacing w:val="-3"/>
          <w:w w:val="105"/>
        </w:rPr>
        <w:t>decir, </w:t>
      </w:r>
      <w:r>
        <w:rPr>
          <w:color w:val="231F20"/>
          <w:w w:val="105"/>
        </w:rPr>
        <w:t>debía dejarse al </w:t>
      </w:r>
      <w:r>
        <w:rPr>
          <w:color w:val="231F20"/>
          <w:w w:val="60"/>
        </w:rPr>
        <w:t>“l</w:t>
      </w:r>
      <w:r>
        <w:rPr>
          <w:color w:val="231F20"/>
          <w:spacing w:val="-1"/>
          <w:w w:val="60"/>
        </w:rPr>
        <w:t>i</w:t>
      </w:r>
      <w:r>
        <w:rPr>
          <w:color w:val="231F20"/>
          <w:spacing w:val="-3"/>
          <w:w w:val="108"/>
        </w:rPr>
        <w:t>b</w:t>
      </w:r>
      <w:r>
        <w:rPr>
          <w:color w:val="231F20"/>
          <w:spacing w:val="-3"/>
          <w:w w:val="118"/>
        </w:rPr>
        <w:t>r</w:t>
      </w:r>
      <w:r>
        <w:rPr>
          <w:color w:val="231F20"/>
          <w:w w:val="101"/>
        </w:rPr>
        <w:t>e</w:t>
      </w:r>
      <w:r>
        <w:rPr>
          <w:color w:val="231F20"/>
          <w:spacing w:val="9"/>
        </w:rPr>
        <w:t> </w:t>
      </w:r>
      <w:r>
        <w:rPr>
          <w:color w:val="231F20"/>
          <w:spacing w:val="-3"/>
          <w:w w:val="98"/>
        </w:rPr>
        <w:t>j</w:t>
      </w:r>
      <w:r>
        <w:rPr>
          <w:color w:val="231F20"/>
          <w:w w:val="104"/>
        </w:rPr>
        <w:t>ue</w:t>
      </w:r>
      <w:r>
        <w:rPr>
          <w:color w:val="231F20"/>
          <w:spacing w:val="-2"/>
          <w:w w:val="104"/>
        </w:rPr>
        <w:t>g</w:t>
      </w:r>
      <w:r>
        <w:rPr>
          <w:color w:val="231F20"/>
          <w:w w:val="108"/>
        </w:rPr>
        <w:t>o</w:t>
      </w:r>
      <w:r>
        <w:rPr>
          <w:color w:val="231F20"/>
          <w:spacing w:val="9"/>
        </w:rPr>
        <w:t> </w:t>
      </w:r>
      <w:r>
        <w:rPr>
          <w:color w:val="231F20"/>
          <w:w w:val="107"/>
        </w:rPr>
        <w:t>de</w:t>
      </w:r>
      <w:r>
        <w:rPr>
          <w:color w:val="231F20"/>
          <w:spacing w:val="9"/>
        </w:rPr>
        <w:t> </w:t>
      </w:r>
      <w:r>
        <w:rPr>
          <w:color w:val="231F20"/>
          <w:w w:val="97"/>
        </w:rPr>
        <w:t>l</w:t>
      </w:r>
      <w:r>
        <w:rPr>
          <w:color w:val="231F20"/>
          <w:spacing w:val="-1"/>
          <w:w w:val="105"/>
        </w:rPr>
        <w:t>a</w:t>
      </w:r>
      <w:r>
        <w:rPr>
          <w:color w:val="231F20"/>
          <w:w w:val="100"/>
        </w:rPr>
        <w:t>s</w:t>
      </w:r>
      <w:r>
        <w:rPr>
          <w:color w:val="231F20"/>
          <w:spacing w:val="9"/>
        </w:rPr>
        <w:t> </w:t>
      </w:r>
      <w:r>
        <w:rPr>
          <w:color w:val="231F20"/>
          <w:w w:val="100"/>
        </w:rPr>
        <w:t>l</w:t>
      </w:r>
      <w:r>
        <w:rPr>
          <w:color w:val="231F20"/>
          <w:spacing w:val="1"/>
          <w:w w:val="100"/>
        </w:rPr>
        <w:t>e</w:t>
      </w:r>
      <w:r>
        <w:rPr>
          <w:color w:val="231F20"/>
          <w:spacing w:val="-2"/>
          <w:w w:val="97"/>
        </w:rPr>
        <w:t>y</w:t>
      </w:r>
      <w:r>
        <w:rPr>
          <w:color w:val="231F20"/>
          <w:w w:val="101"/>
        </w:rPr>
        <w:t>es</w:t>
      </w:r>
      <w:r>
        <w:rPr>
          <w:color w:val="231F20"/>
          <w:spacing w:val="9"/>
        </w:rPr>
        <w:t> </w:t>
      </w:r>
      <w:r>
        <w:rPr>
          <w:color w:val="231F20"/>
          <w:spacing w:val="1"/>
          <w:w w:val="101"/>
        </w:rPr>
        <w:t>e</w:t>
      </w:r>
      <w:r>
        <w:rPr>
          <w:color w:val="231F20"/>
          <w:w w:val="105"/>
        </w:rPr>
        <w:t>c</w:t>
      </w:r>
      <w:r>
        <w:rPr>
          <w:color w:val="231F20"/>
          <w:spacing w:val="-3"/>
          <w:w w:val="105"/>
        </w:rPr>
        <w:t>o</w:t>
      </w:r>
      <w:r>
        <w:rPr>
          <w:color w:val="231F20"/>
          <w:spacing w:val="-1"/>
          <w:w w:val="116"/>
        </w:rPr>
        <w:t>n</w:t>
      </w:r>
      <w:r>
        <w:rPr>
          <w:color w:val="231F20"/>
          <w:spacing w:val="-3"/>
          <w:w w:val="107"/>
        </w:rPr>
        <w:t>ó</w:t>
      </w:r>
      <w:r>
        <w:rPr>
          <w:color w:val="231F20"/>
          <w:w w:val="107"/>
        </w:rPr>
        <w:t>mic</w:t>
      </w:r>
      <w:r>
        <w:rPr>
          <w:color w:val="231F20"/>
          <w:spacing w:val="-1"/>
          <w:w w:val="105"/>
        </w:rPr>
        <w:t>a</w:t>
      </w:r>
      <w:r>
        <w:rPr>
          <w:color w:val="231F20"/>
          <w:spacing w:val="-9"/>
          <w:w w:val="100"/>
        </w:rPr>
        <w:t>s</w:t>
      </w:r>
      <w:r>
        <w:rPr>
          <w:color w:val="231F20"/>
          <w:spacing w:val="-36"/>
          <w:w w:val="40"/>
        </w:rPr>
        <w:t>”</w:t>
      </w:r>
      <w:r>
        <w:rPr>
          <w:color w:val="231F20"/>
          <w:w w:val="96"/>
        </w:rPr>
        <w:t>.</w:t>
      </w:r>
      <w:r>
        <w:rPr>
          <w:color w:val="231F20"/>
          <w:spacing w:val="9"/>
        </w:rPr>
        <w:t> </w:t>
      </w:r>
      <w:r>
        <w:rPr>
          <w:color w:val="231F20"/>
          <w:spacing w:val="3"/>
          <w:w w:val="93"/>
        </w:rPr>
        <w:t>L</w:t>
      </w:r>
      <w:r>
        <w:rPr>
          <w:color w:val="231F20"/>
          <w:w w:val="105"/>
        </w:rPr>
        <w:t>a</w:t>
      </w:r>
      <w:r>
        <w:rPr>
          <w:color w:val="231F20"/>
          <w:spacing w:val="9"/>
        </w:rPr>
        <w:t> </w:t>
      </w:r>
      <w:r>
        <w:rPr>
          <w:color w:val="231F20"/>
          <w:spacing w:val="-3"/>
          <w:w w:val="111"/>
        </w:rPr>
        <w:t>p</w:t>
      </w:r>
      <w:r>
        <w:rPr>
          <w:color w:val="231F20"/>
          <w:spacing w:val="-3"/>
          <w:w w:val="118"/>
        </w:rPr>
        <w:t>r</w:t>
      </w:r>
      <w:r>
        <w:rPr>
          <w:color w:val="231F20"/>
          <w:spacing w:val="-3"/>
          <w:w w:val="108"/>
        </w:rPr>
        <w:t>o</w:t>
      </w:r>
      <w:r>
        <w:rPr>
          <w:color w:val="231F20"/>
          <w:spacing w:val="-3"/>
          <w:w w:val="111"/>
        </w:rPr>
        <w:t>p</w:t>
      </w:r>
      <w:r>
        <w:rPr>
          <w:color w:val="231F20"/>
          <w:w w:val="102"/>
        </w:rPr>
        <w:t>i</w:t>
      </w:r>
      <w:r>
        <w:rPr>
          <w:color w:val="231F20"/>
          <w:spacing w:val="1"/>
          <w:w w:val="102"/>
        </w:rPr>
        <w:t>e</w:t>
      </w:r>
      <w:r>
        <w:rPr>
          <w:color w:val="231F20"/>
          <w:w w:val="112"/>
        </w:rPr>
        <w:t>d</w:t>
      </w:r>
      <w:r>
        <w:rPr>
          <w:color w:val="231F20"/>
          <w:w w:val="109"/>
        </w:rPr>
        <w:t>a</w:t>
      </w:r>
      <w:r>
        <w:rPr>
          <w:color w:val="231F20"/>
          <w:spacing w:val="-2"/>
          <w:w w:val="109"/>
        </w:rPr>
        <w:t>d</w:t>
      </w:r>
      <w:r>
        <w:rPr>
          <w:color w:val="231F20"/>
          <w:w w:val="96"/>
        </w:rPr>
        <w:t>,</w:t>
      </w:r>
      <w:r>
        <w:rPr>
          <w:color w:val="231F20"/>
          <w:spacing w:val="9"/>
        </w:rPr>
        <w:t> </w:t>
      </w:r>
      <w:r>
        <w:rPr>
          <w:color w:val="231F20"/>
          <w:w w:val="107"/>
        </w:rPr>
        <w:t>d</w:t>
      </w:r>
      <w:r>
        <w:rPr>
          <w:color w:val="231F20"/>
          <w:spacing w:val="1"/>
          <w:w w:val="107"/>
        </w:rPr>
        <w:t>e</w:t>
      </w:r>
      <w:r>
        <w:rPr>
          <w:color w:val="231F20"/>
          <w:w w:val="97"/>
        </w:rPr>
        <w:t>cí</w:t>
      </w:r>
      <w:r>
        <w:rPr>
          <w:color w:val="231F20"/>
          <w:w w:val="102"/>
        </w:rPr>
        <w:t>a,</w:t>
      </w:r>
      <w:r>
        <w:rPr>
          <w:color w:val="231F20"/>
          <w:spacing w:val="9"/>
        </w:rPr>
        <w:t> </w:t>
      </w:r>
      <w:r>
        <w:rPr>
          <w:color w:val="231F20"/>
          <w:w w:val="107"/>
        </w:rPr>
        <w:t>era</w:t>
      </w:r>
      <w:r>
        <w:rPr>
          <w:color w:val="231F20"/>
          <w:spacing w:val="9"/>
        </w:rPr>
        <w:t> </w:t>
      </w:r>
      <w:r>
        <w:rPr>
          <w:color w:val="231F20"/>
          <w:spacing w:val="1"/>
          <w:w w:val="94"/>
        </w:rPr>
        <w:t>f</w:t>
      </w:r>
      <w:r>
        <w:rPr>
          <w:color w:val="231F20"/>
          <w:w w:val="114"/>
        </w:rPr>
        <w:t>u</w:t>
      </w:r>
      <w:r>
        <w:rPr>
          <w:color w:val="231F20"/>
          <w:spacing w:val="-1"/>
          <w:w w:val="114"/>
        </w:rPr>
        <w:t>n</w:t>
      </w:r>
      <w:r>
        <w:rPr>
          <w:color w:val="231F20"/>
          <w:w w:val="112"/>
        </w:rPr>
        <w:t>d</w:t>
      </w:r>
      <w:r>
        <w:rPr>
          <w:color w:val="231F20"/>
          <w:spacing w:val="-2"/>
          <w:w w:val="105"/>
        </w:rPr>
        <w:t>a</w:t>
      </w:r>
      <w:r>
        <w:rPr>
          <w:color w:val="231F20"/>
          <w:spacing w:val="-1"/>
          <w:w w:val="111"/>
        </w:rPr>
        <w:t>m</w:t>
      </w:r>
      <w:r>
        <w:rPr>
          <w:color w:val="231F20"/>
          <w:w w:val="109"/>
        </w:rPr>
        <w:t>e</w:t>
      </w:r>
      <w:r>
        <w:rPr>
          <w:color w:val="231F20"/>
          <w:spacing w:val="-5"/>
          <w:w w:val="109"/>
        </w:rPr>
        <w:t>n</w:t>
      </w:r>
      <w:r>
        <w:rPr>
          <w:color w:val="231F20"/>
          <w:spacing w:val="1"/>
          <w:w w:val="116"/>
        </w:rPr>
        <w:t>t</w:t>
      </w:r>
      <w:r>
        <w:rPr>
          <w:color w:val="231F20"/>
          <w:spacing w:val="1"/>
          <w:w w:val="105"/>
        </w:rPr>
        <w:t>a</w:t>
      </w:r>
      <w:r>
        <w:rPr>
          <w:color w:val="231F20"/>
          <w:w w:val="97"/>
        </w:rPr>
        <w:t>l </w:t>
      </w:r>
      <w:r>
        <w:rPr>
          <w:color w:val="231F20"/>
          <w:w w:val="105"/>
        </w:rPr>
        <w:t>para la transformación, primero, material </w:t>
      </w:r>
      <w:r>
        <w:rPr>
          <w:color w:val="231F20"/>
          <w:spacing w:val="-9"/>
          <w:w w:val="105"/>
        </w:rPr>
        <w:t>y, </w:t>
      </w:r>
      <w:r>
        <w:rPr>
          <w:color w:val="231F20"/>
          <w:w w:val="105"/>
        </w:rPr>
        <w:t>después, política del país. Se pensaba que con la formación de la empresa individual rica y activa era posible</w:t>
      </w:r>
      <w:r>
        <w:rPr>
          <w:color w:val="231F20"/>
          <w:spacing w:val="-17"/>
          <w:w w:val="105"/>
        </w:rPr>
        <w:t> </w:t>
      </w:r>
      <w:r>
        <w:rPr>
          <w:color w:val="231F20"/>
          <w:w w:val="105"/>
        </w:rPr>
        <w:t>lograr</w:t>
      </w:r>
      <w:r>
        <w:rPr>
          <w:color w:val="231F20"/>
          <w:spacing w:val="-17"/>
          <w:w w:val="105"/>
        </w:rPr>
        <w:t> </w:t>
      </w:r>
      <w:r>
        <w:rPr>
          <w:color w:val="231F20"/>
          <w:w w:val="105"/>
        </w:rPr>
        <w:t>el</w:t>
      </w:r>
      <w:r>
        <w:rPr>
          <w:color w:val="231F20"/>
          <w:spacing w:val="-17"/>
          <w:w w:val="105"/>
        </w:rPr>
        <w:t> </w:t>
      </w:r>
      <w:r>
        <w:rPr>
          <w:color w:val="231F20"/>
          <w:w w:val="105"/>
        </w:rPr>
        <w:t>enriquecimiento</w:t>
      </w:r>
      <w:r>
        <w:rPr>
          <w:color w:val="231F20"/>
          <w:spacing w:val="-17"/>
          <w:w w:val="105"/>
        </w:rPr>
        <w:t> </w:t>
      </w:r>
      <w:r>
        <w:rPr>
          <w:color w:val="231F20"/>
          <w:w w:val="105"/>
        </w:rPr>
        <w:t>agrícola</w:t>
      </w:r>
      <w:r>
        <w:rPr>
          <w:color w:val="231F20"/>
          <w:spacing w:val="-17"/>
          <w:w w:val="105"/>
        </w:rPr>
        <w:t> </w:t>
      </w:r>
      <w:r>
        <w:rPr>
          <w:color w:val="231F20"/>
          <w:w w:val="105"/>
        </w:rPr>
        <w:t>de</w:t>
      </w:r>
      <w:r>
        <w:rPr>
          <w:color w:val="231F20"/>
          <w:spacing w:val="-17"/>
          <w:w w:val="105"/>
        </w:rPr>
        <w:t> </w:t>
      </w:r>
      <w:r>
        <w:rPr>
          <w:color w:val="231F20"/>
          <w:w w:val="105"/>
        </w:rPr>
        <w:t>México</w:t>
      </w:r>
      <w:r>
        <w:rPr>
          <w:color w:val="231F20"/>
          <w:spacing w:val="-17"/>
          <w:w w:val="105"/>
        </w:rPr>
        <w:t> </w:t>
      </w:r>
      <w:r>
        <w:rPr>
          <w:color w:val="231F20"/>
          <w:spacing w:val="-6"/>
          <w:w w:val="105"/>
        </w:rPr>
        <w:t>(Cfr.</w:t>
      </w:r>
      <w:r>
        <w:rPr>
          <w:color w:val="231F20"/>
          <w:spacing w:val="-24"/>
          <w:w w:val="105"/>
        </w:rPr>
        <w:t> </w:t>
      </w:r>
      <w:r>
        <w:rPr>
          <w:color w:val="231F20"/>
          <w:spacing w:val="-4"/>
          <w:w w:val="105"/>
        </w:rPr>
        <w:t>Córdova,</w:t>
      </w:r>
      <w:r>
        <w:rPr>
          <w:color w:val="231F20"/>
          <w:spacing w:val="-24"/>
          <w:w w:val="105"/>
        </w:rPr>
        <w:t> </w:t>
      </w:r>
      <w:r>
        <w:rPr>
          <w:color w:val="231F20"/>
          <w:spacing w:val="-4"/>
          <w:w w:val="105"/>
        </w:rPr>
        <w:t>1979:</w:t>
      </w:r>
      <w:r>
        <w:rPr>
          <w:color w:val="231F20"/>
          <w:spacing w:val="-24"/>
          <w:w w:val="105"/>
        </w:rPr>
        <w:t> </w:t>
      </w:r>
      <w:r>
        <w:rPr>
          <w:color w:val="231F20"/>
          <w:spacing w:val="-3"/>
          <w:w w:val="105"/>
        </w:rPr>
        <w:t>66). </w:t>
      </w:r>
      <w:r>
        <w:rPr>
          <w:color w:val="231F20"/>
          <w:w w:val="105"/>
        </w:rPr>
        <w:t>Estaba</w:t>
      </w:r>
      <w:r>
        <w:rPr>
          <w:color w:val="231F20"/>
          <w:spacing w:val="-9"/>
          <w:w w:val="105"/>
        </w:rPr>
        <w:t> </w:t>
      </w:r>
      <w:r>
        <w:rPr>
          <w:color w:val="231F20"/>
          <w:w w:val="105"/>
        </w:rPr>
        <w:t>vigente</w:t>
      </w:r>
      <w:r>
        <w:rPr>
          <w:color w:val="231F20"/>
          <w:spacing w:val="-9"/>
          <w:w w:val="105"/>
        </w:rPr>
        <w:t> </w:t>
      </w:r>
      <w:r>
        <w:rPr>
          <w:color w:val="231F20"/>
          <w:w w:val="105"/>
        </w:rPr>
        <w:t>la</w:t>
      </w:r>
      <w:r>
        <w:rPr>
          <w:color w:val="231F20"/>
          <w:spacing w:val="-9"/>
          <w:w w:val="105"/>
        </w:rPr>
        <w:t> </w:t>
      </w:r>
      <w:r>
        <w:rPr>
          <w:color w:val="231F20"/>
          <w:w w:val="105"/>
        </w:rPr>
        <w:t>idea</w:t>
      </w:r>
      <w:r>
        <w:rPr>
          <w:color w:val="231F20"/>
          <w:spacing w:val="-9"/>
          <w:w w:val="105"/>
        </w:rPr>
        <w:t> </w:t>
      </w:r>
      <w:r>
        <w:rPr>
          <w:color w:val="231F20"/>
          <w:w w:val="105"/>
        </w:rPr>
        <w:t>de</w:t>
      </w:r>
      <w:r>
        <w:rPr>
          <w:color w:val="231F20"/>
          <w:spacing w:val="-9"/>
          <w:w w:val="105"/>
        </w:rPr>
        <w:t> </w:t>
      </w:r>
      <w:r>
        <w:rPr>
          <w:color w:val="231F20"/>
          <w:w w:val="105"/>
        </w:rPr>
        <w:t>que</w:t>
      </w:r>
      <w:r>
        <w:rPr>
          <w:color w:val="231F20"/>
          <w:spacing w:val="-9"/>
          <w:w w:val="105"/>
        </w:rPr>
        <w:t> </w:t>
      </w:r>
      <w:r>
        <w:rPr>
          <w:color w:val="231F20"/>
          <w:w w:val="105"/>
        </w:rPr>
        <w:t>el</w:t>
      </w:r>
      <w:r>
        <w:rPr>
          <w:color w:val="231F20"/>
          <w:spacing w:val="-9"/>
          <w:w w:val="105"/>
        </w:rPr>
        <w:t> </w:t>
      </w:r>
      <w:r>
        <w:rPr>
          <w:color w:val="231F20"/>
          <w:w w:val="105"/>
        </w:rPr>
        <w:t>verdadero</w:t>
      </w:r>
      <w:r>
        <w:rPr>
          <w:color w:val="231F20"/>
          <w:spacing w:val="-9"/>
          <w:w w:val="105"/>
        </w:rPr>
        <w:t> </w:t>
      </w:r>
      <w:r>
        <w:rPr>
          <w:color w:val="231F20"/>
          <w:w w:val="105"/>
        </w:rPr>
        <w:t>problema</w:t>
      </w:r>
      <w:r>
        <w:rPr>
          <w:color w:val="231F20"/>
          <w:spacing w:val="-9"/>
          <w:w w:val="105"/>
        </w:rPr>
        <w:t> </w:t>
      </w:r>
      <w:r>
        <w:rPr>
          <w:color w:val="231F20"/>
          <w:w w:val="105"/>
        </w:rPr>
        <w:t>del</w:t>
      </w:r>
      <w:r>
        <w:rPr>
          <w:color w:val="231F20"/>
          <w:spacing w:val="-9"/>
          <w:w w:val="105"/>
        </w:rPr>
        <w:t> </w:t>
      </w:r>
      <w:r>
        <w:rPr>
          <w:color w:val="231F20"/>
          <w:w w:val="105"/>
        </w:rPr>
        <w:t>campo</w:t>
      </w:r>
      <w:r>
        <w:rPr>
          <w:color w:val="231F20"/>
          <w:spacing w:val="-9"/>
          <w:w w:val="105"/>
        </w:rPr>
        <w:t> </w:t>
      </w:r>
      <w:r>
        <w:rPr>
          <w:color w:val="231F20"/>
          <w:w w:val="105"/>
        </w:rPr>
        <w:t>mexicano</w:t>
      </w:r>
      <w:r>
        <w:rPr>
          <w:color w:val="231F20"/>
          <w:spacing w:val="-9"/>
          <w:w w:val="105"/>
        </w:rPr>
        <w:t> </w:t>
      </w:r>
      <w:r>
        <w:rPr>
          <w:color w:val="231F20"/>
          <w:w w:val="105"/>
        </w:rPr>
        <w:t>era la propiedad comunal; esos ideólogos sostenían que los individuos eran los creadores de la riqueza y </w:t>
      </w:r>
      <w:r>
        <w:rPr>
          <w:color w:val="231F20"/>
        </w:rPr>
        <w:t>“los </w:t>
      </w:r>
      <w:r>
        <w:rPr>
          <w:color w:val="231F20"/>
          <w:w w:val="105"/>
        </w:rPr>
        <w:t>individuos en la comunidad se anulan como </w:t>
      </w:r>
      <w:r>
        <w:rPr>
          <w:color w:val="231F20"/>
          <w:spacing w:val="1"/>
          <w:w w:val="116"/>
        </w:rPr>
        <w:t>t</w:t>
      </w:r>
      <w:r>
        <w:rPr>
          <w:color w:val="231F20"/>
          <w:spacing w:val="1"/>
          <w:w w:val="105"/>
        </w:rPr>
        <w:t>a</w:t>
      </w:r>
      <w:r>
        <w:rPr>
          <w:color w:val="231F20"/>
          <w:w w:val="100"/>
        </w:rPr>
        <w:t>le</w:t>
      </w:r>
      <w:r>
        <w:rPr>
          <w:color w:val="231F20"/>
          <w:spacing w:val="-9"/>
          <w:w w:val="100"/>
        </w:rPr>
        <w:t>s</w:t>
      </w:r>
      <w:r>
        <w:rPr>
          <w:color w:val="231F20"/>
          <w:w w:val="40"/>
        </w:rPr>
        <w:t>”</w:t>
      </w:r>
      <w:r>
        <w:rPr>
          <w:color w:val="231F20"/>
          <w:spacing w:val="-8"/>
        </w:rPr>
        <w:t> </w:t>
      </w:r>
      <w:r>
        <w:rPr>
          <w:color w:val="231F20"/>
          <w:w w:val="107"/>
        </w:rPr>
        <w:t>(</w:t>
      </w:r>
      <w:r>
        <w:rPr>
          <w:color w:val="231F20"/>
          <w:spacing w:val="3"/>
          <w:w w:val="107"/>
        </w:rPr>
        <w:t>C</w:t>
      </w:r>
      <w:r>
        <w:rPr>
          <w:color w:val="231F20"/>
          <w:spacing w:val="-3"/>
          <w:w w:val="107"/>
        </w:rPr>
        <w:t>ó</w:t>
      </w:r>
      <w:r>
        <w:rPr>
          <w:color w:val="231F20"/>
          <w:spacing w:val="-3"/>
          <w:w w:val="118"/>
        </w:rPr>
        <w:t>r</w:t>
      </w:r>
      <w:r>
        <w:rPr>
          <w:color w:val="231F20"/>
          <w:w w:val="110"/>
        </w:rPr>
        <w:t>d</w:t>
      </w:r>
      <w:r>
        <w:rPr>
          <w:color w:val="231F20"/>
          <w:spacing w:val="-4"/>
          <w:w w:val="110"/>
        </w:rPr>
        <w:t>o</w:t>
      </w:r>
      <w:r>
        <w:rPr>
          <w:color w:val="231F20"/>
          <w:w w:val="100"/>
        </w:rPr>
        <w:t>va,</w:t>
      </w:r>
      <w:r>
        <w:rPr>
          <w:color w:val="231F20"/>
          <w:spacing w:val="-8"/>
        </w:rPr>
        <w:t> </w:t>
      </w:r>
      <w:r>
        <w:rPr>
          <w:color w:val="231F20"/>
          <w:w w:val="100"/>
        </w:rPr>
        <w:t>1979:</w:t>
      </w:r>
      <w:r>
        <w:rPr>
          <w:color w:val="231F20"/>
          <w:spacing w:val="-8"/>
        </w:rPr>
        <w:t> </w:t>
      </w:r>
      <w:r>
        <w:rPr>
          <w:color w:val="231F20"/>
          <w:w w:val="103"/>
        </w:rPr>
        <w:t>74).</w:t>
      </w:r>
    </w:p>
    <w:p>
      <w:pPr>
        <w:pStyle w:val="BodyText"/>
        <w:spacing w:before="2"/>
        <w:rPr>
          <w:sz w:val="23"/>
        </w:rPr>
      </w:pPr>
    </w:p>
    <w:p>
      <w:pPr>
        <w:pStyle w:val="BodyText"/>
        <w:spacing w:line="249" w:lineRule="auto"/>
        <w:ind w:left="907" w:right="904"/>
        <w:jc w:val="both"/>
      </w:pPr>
      <w:r>
        <w:rPr>
          <w:color w:val="231F20"/>
          <w:w w:val="110"/>
        </w:rPr>
        <w:t>El</w:t>
      </w:r>
      <w:r>
        <w:rPr>
          <w:color w:val="231F20"/>
          <w:spacing w:val="-20"/>
          <w:w w:val="110"/>
        </w:rPr>
        <w:t> </w:t>
      </w:r>
      <w:r>
        <w:rPr>
          <w:color w:val="231F20"/>
          <w:w w:val="110"/>
        </w:rPr>
        <w:t>desgaste</w:t>
      </w:r>
      <w:r>
        <w:rPr>
          <w:color w:val="231F20"/>
          <w:spacing w:val="-20"/>
          <w:w w:val="110"/>
        </w:rPr>
        <w:t> </w:t>
      </w:r>
      <w:r>
        <w:rPr>
          <w:color w:val="231F20"/>
          <w:w w:val="110"/>
        </w:rPr>
        <w:t>del</w:t>
      </w:r>
      <w:r>
        <w:rPr>
          <w:color w:val="231F20"/>
          <w:spacing w:val="-20"/>
          <w:w w:val="110"/>
        </w:rPr>
        <w:t> </w:t>
      </w:r>
      <w:r>
        <w:rPr>
          <w:color w:val="231F20"/>
          <w:w w:val="110"/>
        </w:rPr>
        <w:t>proyecto</w:t>
      </w:r>
      <w:r>
        <w:rPr>
          <w:color w:val="231F20"/>
          <w:spacing w:val="-20"/>
          <w:w w:val="110"/>
        </w:rPr>
        <w:t> </w:t>
      </w:r>
      <w:r>
        <w:rPr>
          <w:color w:val="231F20"/>
          <w:w w:val="110"/>
        </w:rPr>
        <w:t>del</w:t>
      </w:r>
      <w:r>
        <w:rPr>
          <w:color w:val="231F20"/>
          <w:spacing w:val="-20"/>
          <w:w w:val="110"/>
        </w:rPr>
        <w:t> </w:t>
      </w:r>
      <w:r>
        <w:rPr>
          <w:color w:val="231F20"/>
          <w:w w:val="110"/>
        </w:rPr>
        <w:t>liberalismo</w:t>
      </w:r>
      <w:r>
        <w:rPr>
          <w:color w:val="231F20"/>
          <w:spacing w:val="-20"/>
          <w:w w:val="110"/>
        </w:rPr>
        <w:t> </w:t>
      </w:r>
      <w:r>
        <w:rPr>
          <w:color w:val="231F20"/>
          <w:w w:val="110"/>
        </w:rPr>
        <w:t>se</w:t>
      </w:r>
      <w:r>
        <w:rPr>
          <w:color w:val="231F20"/>
          <w:spacing w:val="-20"/>
          <w:w w:val="110"/>
        </w:rPr>
        <w:t> </w:t>
      </w:r>
      <w:r>
        <w:rPr>
          <w:color w:val="231F20"/>
          <w:w w:val="110"/>
        </w:rPr>
        <w:t>hizo</w:t>
      </w:r>
      <w:r>
        <w:rPr>
          <w:color w:val="231F20"/>
          <w:spacing w:val="-20"/>
          <w:w w:val="110"/>
        </w:rPr>
        <w:t> </w:t>
      </w:r>
      <w:r>
        <w:rPr>
          <w:color w:val="231F20"/>
          <w:w w:val="110"/>
        </w:rPr>
        <w:t>patente</w:t>
      </w:r>
      <w:r>
        <w:rPr>
          <w:color w:val="231F20"/>
          <w:spacing w:val="-20"/>
          <w:w w:val="110"/>
        </w:rPr>
        <w:t> </w:t>
      </w:r>
      <w:r>
        <w:rPr>
          <w:color w:val="231F20"/>
          <w:w w:val="110"/>
        </w:rPr>
        <w:t>en</w:t>
      </w:r>
      <w:r>
        <w:rPr>
          <w:color w:val="231F20"/>
          <w:spacing w:val="-20"/>
          <w:w w:val="110"/>
        </w:rPr>
        <w:t> </w:t>
      </w:r>
      <w:r>
        <w:rPr>
          <w:color w:val="231F20"/>
          <w:w w:val="110"/>
        </w:rPr>
        <w:t>virtud</w:t>
      </w:r>
      <w:r>
        <w:rPr>
          <w:color w:val="231F20"/>
          <w:spacing w:val="-20"/>
          <w:w w:val="110"/>
        </w:rPr>
        <w:t> </w:t>
      </w:r>
      <w:r>
        <w:rPr>
          <w:color w:val="231F20"/>
          <w:w w:val="110"/>
        </w:rPr>
        <w:t>de</w:t>
      </w:r>
      <w:r>
        <w:rPr>
          <w:color w:val="231F20"/>
          <w:spacing w:val="-20"/>
          <w:w w:val="110"/>
        </w:rPr>
        <w:t> </w:t>
      </w:r>
      <w:r>
        <w:rPr>
          <w:color w:val="231F20"/>
          <w:w w:val="110"/>
        </w:rPr>
        <w:t>que</w:t>
      </w:r>
      <w:r>
        <w:rPr>
          <w:color w:val="231F20"/>
          <w:spacing w:val="-20"/>
          <w:w w:val="110"/>
        </w:rPr>
        <w:t> </w:t>
      </w:r>
      <w:r>
        <w:rPr>
          <w:color w:val="231F20"/>
          <w:w w:val="110"/>
        </w:rPr>
        <w:t>no </w:t>
      </w:r>
      <w:r>
        <w:rPr>
          <w:color w:val="231F20"/>
          <w:w w:val="105"/>
        </w:rPr>
        <w:t>había</w:t>
      </w:r>
      <w:r>
        <w:rPr>
          <w:color w:val="231F20"/>
          <w:spacing w:val="-26"/>
          <w:w w:val="105"/>
        </w:rPr>
        <w:t> </w:t>
      </w:r>
      <w:r>
        <w:rPr>
          <w:color w:val="231F20"/>
          <w:w w:val="105"/>
        </w:rPr>
        <w:t>resuelto</w:t>
      </w:r>
      <w:r>
        <w:rPr>
          <w:color w:val="231F20"/>
          <w:spacing w:val="-26"/>
          <w:w w:val="105"/>
        </w:rPr>
        <w:t> </w:t>
      </w:r>
      <w:r>
        <w:rPr>
          <w:color w:val="231F20"/>
          <w:w w:val="105"/>
        </w:rPr>
        <w:t>la</w:t>
      </w:r>
      <w:r>
        <w:rPr>
          <w:color w:val="231F20"/>
          <w:spacing w:val="-26"/>
          <w:w w:val="105"/>
        </w:rPr>
        <w:t> </w:t>
      </w:r>
      <w:r>
        <w:rPr>
          <w:color w:val="231F20"/>
          <w:w w:val="105"/>
        </w:rPr>
        <w:t>problemática</w:t>
      </w:r>
      <w:r>
        <w:rPr>
          <w:color w:val="231F20"/>
          <w:spacing w:val="-26"/>
          <w:w w:val="105"/>
        </w:rPr>
        <w:t> </w:t>
      </w:r>
      <w:r>
        <w:rPr>
          <w:color w:val="231F20"/>
          <w:w w:val="105"/>
        </w:rPr>
        <w:t>que</w:t>
      </w:r>
      <w:r>
        <w:rPr>
          <w:color w:val="231F20"/>
          <w:spacing w:val="-26"/>
          <w:w w:val="105"/>
        </w:rPr>
        <w:t> </w:t>
      </w:r>
      <w:r>
        <w:rPr>
          <w:color w:val="231F20"/>
          <w:w w:val="105"/>
        </w:rPr>
        <w:t>sufría</w:t>
      </w:r>
      <w:r>
        <w:rPr>
          <w:color w:val="231F20"/>
          <w:spacing w:val="-26"/>
          <w:w w:val="105"/>
        </w:rPr>
        <w:t> </w:t>
      </w:r>
      <w:r>
        <w:rPr>
          <w:color w:val="231F20"/>
          <w:w w:val="105"/>
        </w:rPr>
        <w:t>el</w:t>
      </w:r>
      <w:r>
        <w:rPr>
          <w:color w:val="231F20"/>
          <w:spacing w:val="-26"/>
          <w:w w:val="105"/>
        </w:rPr>
        <w:t> </w:t>
      </w:r>
      <w:r>
        <w:rPr>
          <w:color w:val="231F20"/>
          <w:w w:val="105"/>
        </w:rPr>
        <w:t>campo</w:t>
      </w:r>
      <w:r>
        <w:rPr>
          <w:color w:val="231F20"/>
          <w:spacing w:val="-26"/>
          <w:w w:val="105"/>
        </w:rPr>
        <w:t> </w:t>
      </w:r>
      <w:r>
        <w:rPr>
          <w:color w:val="231F20"/>
          <w:w w:val="105"/>
        </w:rPr>
        <w:t>mexicano.</w:t>
      </w:r>
      <w:r>
        <w:rPr>
          <w:color w:val="231F20"/>
          <w:spacing w:val="-26"/>
          <w:w w:val="105"/>
        </w:rPr>
        <w:t> </w:t>
      </w:r>
      <w:r>
        <w:rPr>
          <w:color w:val="231F20"/>
          <w:w w:val="105"/>
        </w:rPr>
        <w:t>Este</w:t>
      </w:r>
      <w:r>
        <w:rPr>
          <w:color w:val="231F20"/>
          <w:spacing w:val="-26"/>
          <w:w w:val="105"/>
        </w:rPr>
        <w:t> </w:t>
      </w:r>
      <w:r>
        <w:rPr>
          <w:color w:val="231F20"/>
          <w:w w:val="105"/>
        </w:rPr>
        <w:t>desgaste</w:t>
      </w:r>
      <w:r>
        <w:rPr>
          <w:color w:val="231F20"/>
          <w:spacing w:val="-26"/>
          <w:w w:val="105"/>
        </w:rPr>
        <w:t> </w:t>
      </w:r>
      <w:r>
        <w:rPr>
          <w:color w:val="231F20"/>
          <w:w w:val="105"/>
        </w:rPr>
        <w:t>del </w:t>
      </w:r>
      <w:r>
        <w:rPr>
          <w:color w:val="231F20"/>
          <w:w w:val="110"/>
        </w:rPr>
        <w:t>proyecto</w:t>
      </w:r>
      <w:r>
        <w:rPr>
          <w:color w:val="231F20"/>
          <w:spacing w:val="-38"/>
          <w:w w:val="110"/>
        </w:rPr>
        <w:t> </w:t>
      </w:r>
      <w:r>
        <w:rPr>
          <w:color w:val="231F20"/>
          <w:w w:val="110"/>
        </w:rPr>
        <w:t>individualista</w:t>
      </w:r>
      <w:r>
        <w:rPr>
          <w:color w:val="231F20"/>
          <w:spacing w:val="-38"/>
          <w:w w:val="110"/>
        </w:rPr>
        <w:t> </w:t>
      </w:r>
      <w:r>
        <w:rPr>
          <w:color w:val="231F20"/>
          <w:w w:val="110"/>
        </w:rPr>
        <w:t>era</w:t>
      </w:r>
      <w:r>
        <w:rPr>
          <w:color w:val="231F20"/>
          <w:spacing w:val="-38"/>
          <w:w w:val="110"/>
        </w:rPr>
        <w:t> </w:t>
      </w:r>
      <w:r>
        <w:rPr>
          <w:color w:val="231F20"/>
          <w:w w:val="110"/>
        </w:rPr>
        <w:t>tal</w:t>
      </w:r>
      <w:r>
        <w:rPr>
          <w:color w:val="231F20"/>
          <w:spacing w:val="-38"/>
          <w:w w:val="110"/>
        </w:rPr>
        <w:t> </w:t>
      </w:r>
      <w:r>
        <w:rPr>
          <w:color w:val="231F20"/>
          <w:w w:val="110"/>
        </w:rPr>
        <w:t>que</w:t>
      </w:r>
      <w:r>
        <w:rPr>
          <w:color w:val="231F20"/>
          <w:spacing w:val="-38"/>
          <w:w w:val="110"/>
        </w:rPr>
        <w:t> </w:t>
      </w:r>
      <w:r>
        <w:rPr>
          <w:color w:val="231F20"/>
          <w:w w:val="110"/>
        </w:rPr>
        <w:t>se</w:t>
      </w:r>
      <w:r>
        <w:rPr>
          <w:color w:val="231F20"/>
          <w:spacing w:val="-38"/>
          <w:w w:val="110"/>
        </w:rPr>
        <w:t> </w:t>
      </w:r>
      <w:r>
        <w:rPr>
          <w:color w:val="231F20"/>
          <w:w w:val="110"/>
        </w:rPr>
        <w:t>nota</w:t>
      </w:r>
      <w:r>
        <w:rPr>
          <w:color w:val="231F20"/>
          <w:spacing w:val="-38"/>
          <w:w w:val="110"/>
        </w:rPr>
        <w:t> </w:t>
      </w:r>
      <w:r>
        <w:rPr>
          <w:color w:val="231F20"/>
          <w:w w:val="110"/>
        </w:rPr>
        <w:t>un</w:t>
      </w:r>
      <w:r>
        <w:rPr>
          <w:color w:val="231F20"/>
          <w:spacing w:val="-38"/>
          <w:w w:val="110"/>
        </w:rPr>
        <w:t> </w:t>
      </w:r>
      <w:r>
        <w:rPr>
          <w:color w:val="231F20"/>
          <w:w w:val="110"/>
        </w:rPr>
        <w:t>cambio</w:t>
      </w:r>
      <w:r>
        <w:rPr>
          <w:color w:val="231F20"/>
          <w:spacing w:val="-38"/>
          <w:w w:val="110"/>
        </w:rPr>
        <w:t> </w:t>
      </w:r>
      <w:r>
        <w:rPr>
          <w:color w:val="231F20"/>
          <w:w w:val="110"/>
        </w:rPr>
        <w:t>evidente</w:t>
      </w:r>
      <w:r>
        <w:rPr>
          <w:color w:val="231F20"/>
          <w:spacing w:val="-38"/>
          <w:w w:val="110"/>
        </w:rPr>
        <w:t> </w:t>
      </w:r>
      <w:r>
        <w:rPr>
          <w:color w:val="231F20"/>
          <w:w w:val="110"/>
        </w:rPr>
        <w:t>en</w:t>
      </w:r>
      <w:r>
        <w:rPr>
          <w:color w:val="231F20"/>
          <w:spacing w:val="-38"/>
          <w:w w:val="110"/>
        </w:rPr>
        <w:t> </w:t>
      </w:r>
      <w:r>
        <w:rPr>
          <w:color w:val="231F20"/>
          <w:w w:val="110"/>
        </w:rPr>
        <w:t>la</w:t>
      </w:r>
      <w:r>
        <w:rPr>
          <w:color w:val="231F20"/>
          <w:spacing w:val="-38"/>
          <w:w w:val="110"/>
        </w:rPr>
        <w:t> </w:t>
      </w:r>
      <w:r>
        <w:rPr>
          <w:color w:val="231F20"/>
          <w:w w:val="110"/>
        </w:rPr>
        <w:t>propuesta de </w:t>
      </w:r>
      <w:r>
        <w:rPr>
          <w:color w:val="231F20"/>
          <w:spacing w:val="-3"/>
          <w:w w:val="110"/>
        </w:rPr>
        <w:t>Justo </w:t>
      </w:r>
      <w:r>
        <w:rPr>
          <w:color w:val="231F20"/>
          <w:w w:val="110"/>
        </w:rPr>
        <w:t>Sierra, al insistir que la propiedad de la tierra no era un derecho natural,</w:t>
      </w:r>
      <w:r>
        <w:rPr>
          <w:color w:val="231F20"/>
          <w:spacing w:val="-19"/>
          <w:w w:val="110"/>
        </w:rPr>
        <w:t> </w:t>
      </w:r>
      <w:r>
        <w:rPr>
          <w:color w:val="231F20"/>
          <w:w w:val="110"/>
        </w:rPr>
        <w:t>sino</w:t>
      </w:r>
      <w:r>
        <w:rPr>
          <w:color w:val="231F20"/>
          <w:spacing w:val="-19"/>
          <w:w w:val="110"/>
        </w:rPr>
        <w:t> </w:t>
      </w:r>
      <w:r>
        <w:rPr>
          <w:color w:val="231F20"/>
          <w:w w:val="110"/>
        </w:rPr>
        <w:t>social,</w:t>
      </w:r>
      <w:r>
        <w:rPr>
          <w:color w:val="231F20"/>
          <w:spacing w:val="-19"/>
          <w:w w:val="110"/>
        </w:rPr>
        <w:t> </w:t>
      </w:r>
      <w:r>
        <w:rPr>
          <w:color w:val="231F20"/>
          <w:w w:val="110"/>
        </w:rPr>
        <w:t>lo</w:t>
      </w:r>
      <w:r>
        <w:rPr>
          <w:color w:val="231F20"/>
          <w:spacing w:val="-19"/>
          <w:w w:val="110"/>
        </w:rPr>
        <w:t> </w:t>
      </w:r>
      <w:r>
        <w:rPr>
          <w:color w:val="231F20"/>
          <w:w w:val="110"/>
        </w:rPr>
        <w:t>que</w:t>
      </w:r>
      <w:r>
        <w:rPr>
          <w:color w:val="231F20"/>
          <w:spacing w:val="-19"/>
          <w:w w:val="110"/>
        </w:rPr>
        <w:t> </w:t>
      </w:r>
      <w:r>
        <w:rPr>
          <w:color w:val="231F20"/>
          <w:w w:val="110"/>
        </w:rPr>
        <w:t>contradecía</w:t>
      </w:r>
      <w:r>
        <w:rPr>
          <w:color w:val="231F20"/>
          <w:spacing w:val="-19"/>
          <w:w w:val="110"/>
        </w:rPr>
        <w:t> </w:t>
      </w:r>
      <w:r>
        <w:rPr>
          <w:color w:val="231F20"/>
          <w:w w:val="110"/>
        </w:rPr>
        <w:t>la</w:t>
      </w:r>
      <w:r>
        <w:rPr>
          <w:color w:val="231F20"/>
          <w:spacing w:val="-19"/>
          <w:w w:val="110"/>
        </w:rPr>
        <w:t> </w:t>
      </w:r>
      <w:r>
        <w:rPr>
          <w:color w:val="231F20"/>
          <w:w w:val="110"/>
        </w:rPr>
        <w:t>posición</w:t>
      </w:r>
      <w:r>
        <w:rPr>
          <w:color w:val="231F20"/>
          <w:spacing w:val="-19"/>
          <w:w w:val="110"/>
        </w:rPr>
        <w:t> </w:t>
      </w:r>
      <w:r>
        <w:rPr>
          <w:color w:val="231F20"/>
          <w:w w:val="110"/>
        </w:rPr>
        <w:t>individualista</w:t>
      </w:r>
      <w:r>
        <w:rPr>
          <w:color w:val="231F20"/>
          <w:spacing w:val="-19"/>
          <w:w w:val="110"/>
        </w:rPr>
        <w:t> </w:t>
      </w:r>
      <w:r>
        <w:rPr>
          <w:color w:val="231F20"/>
          <w:w w:val="110"/>
        </w:rPr>
        <w:t>defendida por</w:t>
      </w:r>
      <w:r>
        <w:rPr>
          <w:color w:val="231F20"/>
          <w:spacing w:val="-6"/>
          <w:w w:val="110"/>
        </w:rPr>
        <w:t> </w:t>
      </w:r>
      <w:r>
        <w:rPr>
          <w:color w:val="231F20"/>
          <w:w w:val="110"/>
        </w:rPr>
        <w:t>el</w:t>
      </w:r>
      <w:r>
        <w:rPr>
          <w:color w:val="231F20"/>
          <w:spacing w:val="-6"/>
          <w:w w:val="110"/>
        </w:rPr>
        <w:t> </w:t>
      </w:r>
      <w:r>
        <w:rPr>
          <w:color w:val="231F20"/>
          <w:w w:val="110"/>
        </w:rPr>
        <w:t>liberalismo</w:t>
      </w:r>
      <w:r>
        <w:rPr>
          <w:color w:val="231F20"/>
          <w:spacing w:val="-6"/>
          <w:w w:val="110"/>
        </w:rPr>
        <w:t> </w:t>
      </w:r>
      <w:r>
        <w:rPr>
          <w:color w:val="231F20"/>
          <w:w w:val="110"/>
        </w:rPr>
        <w:t>decimonónico</w:t>
      </w:r>
      <w:r>
        <w:rPr>
          <w:color w:val="231F20"/>
          <w:spacing w:val="-6"/>
          <w:w w:val="110"/>
        </w:rPr>
        <w:t> </w:t>
      </w:r>
      <w:r>
        <w:rPr>
          <w:color w:val="231F20"/>
          <w:w w:val="110"/>
        </w:rPr>
        <w:t>(Silva,</w:t>
      </w:r>
      <w:r>
        <w:rPr>
          <w:color w:val="231F20"/>
          <w:spacing w:val="-6"/>
          <w:w w:val="110"/>
        </w:rPr>
        <w:t> </w:t>
      </w:r>
      <w:r>
        <w:rPr>
          <w:color w:val="231F20"/>
          <w:w w:val="110"/>
        </w:rPr>
        <w:t>1959:</w:t>
      </w:r>
      <w:r>
        <w:rPr>
          <w:color w:val="231F20"/>
          <w:spacing w:val="-6"/>
          <w:w w:val="110"/>
        </w:rPr>
        <w:t> </w:t>
      </w:r>
      <w:r>
        <w:rPr>
          <w:color w:val="231F20"/>
          <w:w w:val="110"/>
        </w:rPr>
        <w:t>101).</w:t>
      </w:r>
      <w:r>
        <w:rPr>
          <w:color w:val="231F20"/>
          <w:spacing w:val="-6"/>
          <w:w w:val="110"/>
        </w:rPr>
        <w:t> </w:t>
      </w:r>
      <w:r>
        <w:rPr>
          <w:color w:val="231F20"/>
          <w:w w:val="110"/>
        </w:rPr>
        <w:t>Este</w:t>
      </w:r>
      <w:r>
        <w:rPr>
          <w:color w:val="231F20"/>
          <w:spacing w:val="-6"/>
          <w:w w:val="110"/>
        </w:rPr>
        <w:t> </w:t>
      </w:r>
      <w:r>
        <w:rPr>
          <w:color w:val="231F20"/>
          <w:w w:val="110"/>
        </w:rPr>
        <w:t>liberalismo</w:t>
      </w:r>
      <w:r>
        <w:rPr>
          <w:color w:val="231F20"/>
          <w:spacing w:val="-6"/>
          <w:w w:val="110"/>
        </w:rPr>
        <w:t> </w:t>
      </w:r>
      <w:r>
        <w:rPr>
          <w:color w:val="231F20"/>
          <w:w w:val="110"/>
        </w:rPr>
        <w:t>sólo había</w:t>
      </w:r>
      <w:r>
        <w:rPr>
          <w:color w:val="231F20"/>
          <w:spacing w:val="-23"/>
          <w:w w:val="110"/>
        </w:rPr>
        <w:t> </w:t>
      </w:r>
      <w:r>
        <w:rPr>
          <w:color w:val="231F20"/>
          <w:w w:val="110"/>
        </w:rPr>
        <w:t>provocado</w:t>
      </w:r>
      <w:r>
        <w:rPr>
          <w:color w:val="231F20"/>
          <w:spacing w:val="-23"/>
          <w:w w:val="110"/>
        </w:rPr>
        <w:t> </w:t>
      </w:r>
      <w:r>
        <w:rPr>
          <w:color w:val="231F20"/>
          <w:w w:val="110"/>
        </w:rPr>
        <w:t>una</w:t>
      </w:r>
      <w:r>
        <w:rPr>
          <w:color w:val="231F20"/>
          <w:spacing w:val="-23"/>
          <w:w w:val="110"/>
        </w:rPr>
        <w:t> </w:t>
      </w:r>
      <w:r>
        <w:rPr>
          <w:color w:val="231F20"/>
          <w:w w:val="110"/>
        </w:rPr>
        <w:t>excesiva</w:t>
      </w:r>
      <w:r>
        <w:rPr>
          <w:color w:val="231F20"/>
          <w:spacing w:val="-23"/>
          <w:w w:val="110"/>
        </w:rPr>
        <w:t> </w:t>
      </w:r>
      <w:r>
        <w:rPr>
          <w:color w:val="231F20"/>
          <w:w w:val="110"/>
        </w:rPr>
        <w:t>concentración</w:t>
      </w:r>
      <w:r>
        <w:rPr>
          <w:color w:val="231F20"/>
          <w:spacing w:val="-23"/>
          <w:w w:val="110"/>
        </w:rPr>
        <w:t> </w:t>
      </w:r>
      <w:r>
        <w:rPr>
          <w:color w:val="231F20"/>
          <w:w w:val="110"/>
        </w:rPr>
        <w:t>del</w:t>
      </w:r>
      <w:r>
        <w:rPr>
          <w:color w:val="231F20"/>
          <w:spacing w:val="-23"/>
          <w:w w:val="110"/>
        </w:rPr>
        <w:t> </w:t>
      </w:r>
      <w:r>
        <w:rPr>
          <w:color w:val="231F20"/>
          <w:w w:val="110"/>
        </w:rPr>
        <w:t>territorio</w:t>
      </w:r>
      <w:r>
        <w:rPr>
          <w:color w:val="231F20"/>
          <w:spacing w:val="-23"/>
          <w:w w:val="110"/>
        </w:rPr>
        <w:t> </w:t>
      </w:r>
      <w:r>
        <w:rPr>
          <w:color w:val="231F20"/>
          <w:w w:val="110"/>
        </w:rPr>
        <w:t>en</w:t>
      </w:r>
      <w:r>
        <w:rPr>
          <w:color w:val="231F20"/>
          <w:spacing w:val="-23"/>
          <w:w w:val="110"/>
        </w:rPr>
        <w:t> </w:t>
      </w:r>
      <w:r>
        <w:rPr>
          <w:color w:val="231F20"/>
          <w:w w:val="110"/>
        </w:rPr>
        <w:t>pocas</w:t>
      </w:r>
      <w:r>
        <w:rPr>
          <w:color w:val="231F20"/>
          <w:spacing w:val="-23"/>
          <w:w w:val="110"/>
        </w:rPr>
        <w:t> </w:t>
      </w:r>
      <w:r>
        <w:rPr>
          <w:color w:val="231F20"/>
          <w:w w:val="110"/>
        </w:rPr>
        <w:t>manos, así</w:t>
      </w:r>
      <w:r>
        <w:rPr>
          <w:color w:val="231F20"/>
          <w:spacing w:val="-39"/>
          <w:w w:val="110"/>
        </w:rPr>
        <w:t> </w:t>
      </w:r>
      <w:r>
        <w:rPr>
          <w:color w:val="231F20"/>
          <w:w w:val="110"/>
        </w:rPr>
        <w:t>lo</w:t>
      </w:r>
      <w:r>
        <w:rPr>
          <w:color w:val="231F20"/>
          <w:spacing w:val="-39"/>
          <w:w w:val="110"/>
        </w:rPr>
        <w:t> </w:t>
      </w:r>
      <w:r>
        <w:rPr>
          <w:color w:val="231F20"/>
          <w:w w:val="110"/>
        </w:rPr>
        <w:t>argumentaban</w:t>
      </w:r>
      <w:r>
        <w:rPr>
          <w:color w:val="231F20"/>
          <w:spacing w:val="-39"/>
          <w:w w:val="110"/>
        </w:rPr>
        <w:t> </w:t>
      </w:r>
      <w:r>
        <w:rPr>
          <w:color w:val="231F20"/>
          <w:w w:val="110"/>
        </w:rPr>
        <w:t>Mendieta</w:t>
      </w:r>
      <w:r>
        <w:rPr>
          <w:color w:val="231F20"/>
          <w:spacing w:val="-39"/>
          <w:w w:val="110"/>
        </w:rPr>
        <w:t> </w:t>
      </w:r>
      <w:r>
        <w:rPr>
          <w:color w:val="231F20"/>
          <w:w w:val="110"/>
        </w:rPr>
        <w:t>y</w:t>
      </w:r>
      <w:r>
        <w:rPr>
          <w:color w:val="231F20"/>
          <w:spacing w:val="-39"/>
          <w:w w:val="110"/>
        </w:rPr>
        <w:t> </w:t>
      </w:r>
      <w:r>
        <w:rPr>
          <w:color w:val="231F20"/>
          <w:w w:val="110"/>
        </w:rPr>
        <w:t>Núñez</w:t>
      </w:r>
      <w:r>
        <w:rPr>
          <w:color w:val="231F20"/>
          <w:spacing w:val="-39"/>
          <w:w w:val="110"/>
        </w:rPr>
        <w:t> </w:t>
      </w:r>
      <w:r>
        <w:rPr>
          <w:color w:val="231F20"/>
          <w:w w:val="110"/>
        </w:rPr>
        <w:t>y</w:t>
      </w:r>
      <w:r>
        <w:rPr>
          <w:color w:val="231F20"/>
          <w:spacing w:val="-39"/>
          <w:w w:val="110"/>
        </w:rPr>
        <w:t> </w:t>
      </w:r>
      <w:r>
        <w:rPr>
          <w:color w:val="231F20"/>
          <w:w w:val="110"/>
        </w:rPr>
        <w:t>González</w:t>
      </w:r>
      <w:r>
        <w:rPr>
          <w:color w:val="231F20"/>
          <w:spacing w:val="-39"/>
          <w:w w:val="110"/>
        </w:rPr>
        <w:t> </w:t>
      </w:r>
      <w:r>
        <w:rPr>
          <w:color w:val="231F20"/>
          <w:w w:val="110"/>
        </w:rPr>
        <w:t>Roa.</w:t>
      </w:r>
    </w:p>
    <w:p>
      <w:pPr>
        <w:pStyle w:val="BodyText"/>
        <w:spacing w:before="2"/>
        <w:rPr>
          <w:sz w:val="23"/>
        </w:rPr>
      </w:pPr>
    </w:p>
    <w:p>
      <w:pPr>
        <w:pStyle w:val="BodyText"/>
        <w:spacing w:line="249" w:lineRule="auto"/>
        <w:ind w:left="907" w:right="904"/>
        <w:jc w:val="both"/>
      </w:pPr>
      <w:r>
        <w:rPr>
          <w:color w:val="231F20"/>
          <w:w w:val="105"/>
        </w:rPr>
        <w:t>Andrés</w:t>
      </w:r>
      <w:r>
        <w:rPr>
          <w:color w:val="231F20"/>
          <w:spacing w:val="-9"/>
          <w:w w:val="105"/>
        </w:rPr>
        <w:t> </w:t>
      </w:r>
      <w:r>
        <w:rPr>
          <w:color w:val="231F20"/>
          <w:w w:val="105"/>
        </w:rPr>
        <w:t>Molina</w:t>
      </w:r>
      <w:r>
        <w:rPr>
          <w:color w:val="231F20"/>
          <w:spacing w:val="-9"/>
          <w:w w:val="105"/>
        </w:rPr>
        <w:t> </w:t>
      </w:r>
      <w:r>
        <w:rPr>
          <w:color w:val="231F20"/>
          <w:w w:val="105"/>
        </w:rPr>
        <w:t>Enríquez</w:t>
      </w:r>
      <w:r>
        <w:rPr>
          <w:color w:val="231F20"/>
          <w:spacing w:val="-9"/>
          <w:w w:val="105"/>
        </w:rPr>
        <w:t> </w:t>
      </w:r>
      <w:r>
        <w:rPr>
          <w:color w:val="231F20"/>
          <w:w w:val="105"/>
        </w:rPr>
        <w:t>fue</w:t>
      </w:r>
      <w:r>
        <w:rPr>
          <w:color w:val="231F20"/>
          <w:spacing w:val="-9"/>
          <w:w w:val="105"/>
        </w:rPr>
        <w:t> </w:t>
      </w:r>
      <w:r>
        <w:rPr>
          <w:color w:val="231F20"/>
          <w:w w:val="105"/>
        </w:rPr>
        <w:t>uno</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principales</w:t>
      </w:r>
      <w:r>
        <w:rPr>
          <w:color w:val="231F20"/>
          <w:spacing w:val="-9"/>
          <w:w w:val="105"/>
        </w:rPr>
        <w:t> </w:t>
      </w:r>
      <w:r>
        <w:rPr>
          <w:color w:val="231F20"/>
          <w:w w:val="105"/>
        </w:rPr>
        <w:t>precursores</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reforma agraria, además, tuvo gran influencia en personajes vinculados con las iniciativas de cambio agrario. Se pronunció en contra de la concentración agraria y favoreció la mediana y pequeña propiedad. Molina Enríquez lamentó la destrucción de las comunidades a partir de la aplicación de la </w:t>
      </w:r>
      <w:r>
        <w:rPr>
          <w:color w:val="231F20"/>
          <w:spacing w:val="1"/>
          <w:w w:val="93"/>
        </w:rPr>
        <w:t>L</w:t>
      </w:r>
      <w:r>
        <w:rPr>
          <w:color w:val="231F20"/>
          <w:spacing w:val="1"/>
          <w:w w:val="101"/>
        </w:rPr>
        <w:t>e</w:t>
      </w:r>
      <w:r>
        <w:rPr>
          <w:color w:val="231F20"/>
          <w:w w:val="97"/>
        </w:rPr>
        <w:t>y</w:t>
      </w:r>
      <w:r>
        <w:rPr>
          <w:color w:val="231F20"/>
          <w:spacing w:val="15"/>
        </w:rPr>
        <w:t> </w:t>
      </w:r>
      <w:r>
        <w:rPr>
          <w:color w:val="231F20"/>
          <w:w w:val="107"/>
        </w:rPr>
        <w:t>de</w:t>
      </w:r>
      <w:r>
        <w:rPr>
          <w:color w:val="231F20"/>
          <w:spacing w:val="15"/>
        </w:rPr>
        <w:t> </w:t>
      </w:r>
      <w:r>
        <w:rPr>
          <w:color w:val="231F20"/>
          <w:w w:val="105"/>
        </w:rPr>
        <w:t>de</w:t>
      </w:r>
      <w:r>
        <w:rPr>
          <w:color w:val="231F20"/>
          <w:spacing w:val="1"/>
          <w:w w:val="105"/>
        </w:rPr>
        <w:t>s</w:t>
      </w:r>
      <w:r>
        <w:rPr>
          <w:color w:val="231F20"/>
          <w:spacing w:val="-2"/>
          <w:w w:val="105"/>
        </w:rPr>
        <w:t>a</w:t>
      </w:r>
      <w:r>
        <w:rPr>
          <w:color w:val="231F20"/>
          <w:spacing w:val="-1"/>
          <w:w w:val="111"/>
        </w:rPr>
        <w:t>m</w:t>
      </w:r>
      <w:r>
        <w:rPr>
          <w:color w:val="231F20"/>
          <w:spacing w:val="-3"/>
          <w:w w:val="108"/>
        </w:rPr>
        <w:t>o</w:t>
      </w:r>
      <w:r>
        <w:rPr>
          <w:color w:val="231F20"/>
          <w:spacing w:val="2"/>
          <w:w w:val="118"/>
        </w:rPr>
        <w:t>r</w:t>
      </w:r>
      <w:r>
        <w:rPr>
          <w:color w:val="231F20"/>
          <w:spacing w:val="1"/>
          <w:w w:val="116"/>
        </w:rPr>
        <w:t>t</w:t>
      </w:r>
      <w:r>
        <w:rPr>
          <w:color w:val="231F20"/>
          <w:w w:val="103"/>
        </w:rPr>
        <w:t>izaci</w:t>
      </w:r>
      <w:r>
        <w:rPr>
          <w:color w:val="231F20"/>
          <w:spacing w:val="-3"/>
          <w:w w:val="103"/>
        </w:rPr>
        <w:t>ó</w:t>
      </w:r>
      <w:r>
        <w:rPr>
          <w:color w:val="231F20"/>
          <w:w w:val="116"/>
        </w:rPr>
        <w:t>n</w:t>
      </w:r>
      <w:r>
        <w:rPr>
          <w:color w:val="231F20"/>
          <w:spacing w:val="15"/>
        </w:rPr>
        <w:t> </w:t>
      </w:r>
      <w:r>
        <w:rPr>
          <w:color w:val="231F20"/>
          <w:w w:val="107"/>
        </w:rPr>
        <w:t>de</w:t>
      </w:r>
      <w:r>
        <w:rPr>
          <w:color w:val="231F20"/>
          <w:spacing w:val="15"/>
        </w:rPr>
        <w:t> </w:t>
      </w:r>
      <w:r>
        <w:rPr>
          <w:color w:val="231F20"/>
          <w:w w:val="101"/>
        </w:rPr>
        <w:t>1856,</w:t>
      </w:r>
      <w:r>
        <w:rPr>
          <w:color w:val="231F20"/>
          <w:spacing w:val="15"/>
        </w:rPr>
        <w:t> </w:t>
      </w:r>
      <w:r>
        <w:rPr>
          <w:color w:val="231F20"/>
          <w:spacing w:val="1"/>
          <w:w w:val="111"/>
        </w:rPr>
        <w:t>p</w:t>
      </w:r>
      <w:r>
        <w:rPr>
          <w:color w:val="231F20"/>
          <w:spacing w:val="-3"/>
          <w:w w:val="108"/>
        </w:rPr>
        <w:t>o</w:t>
      </w:r>
      <w:r>
        <w:rPr>
          <w:color w:val="231F20"/>
          <w:spacing w:val="-3"/>
          <w:w w:val="118"/>
        </w:rPr>
        <w:t>r</w:t>
      </w:r>
      <w:r>
        <w:rPr>
          <w:color w:val="231F20"/>
          <w:spacing w:val="-3"/>
          <w:w w:val="108"/>
        </w:rPr>
        <w:t>q</w:t>
      </w:r>
      <w:r>
        <w:rPr>
          <w:color w:val="231F20"/>
          <w:w w:val="107"/>
        </w:rPr>
        <w:t>ue</w:t>
      </w:r>
      <w:r>
        <w:rPr>
          <w:color w:val="231F20"/>
          <w:spacing w:val="15"/>
        </w:rPr>
        <w:t> </w:t>
      </w:r>
      <w:r>
        <w:rPr>
          <w:color w:val="231F20"/>
          <w:spacing w:val="-1"/>
          <w:w w:val="113"/>
        </w:rPr>
        <w:t>h</w:t>
      </w:r>
      <w:r>
        <w:rPr>
          <w:color w:val="231F20"/>
          <w:w w:val="100"/>
        </w:rPr>
        <w:t>ací</w:t>
      </w:r>
      <w:r>
        <w:rPr>
          <w:color w:val="231F20"/>
          <w:w w:val="105"/>
        </w:rPr>
        <w:t>a</w:t>
      </w:r>
      <w:r>
        <w:rPr>
          <w:color w:val="231F20"/>
          <w:spacing w:val="15"/>
        </w:rPr>
        <w:t> </w:t>
      </w:r>
      <w:r>
        <w:rPr>
          <w:color w:val="231F20"/>
          <w:w w:val="107"/>
        </w:rPr>
        <w:t>de</w:t>
      </w:r>
      <w:r>
        <w:rPr>
          <w:color w:val="231F20"/>
          <w:spacing w:val="15"/>
        </w:rPr>
        <w:t> </w:t>
      </w:r>
      <w:r>
        <w:rPr>
          <w:color w:val="231F20"/>
          <w:w w:val="103"/>
        </w:rPr>
        <w:t>los</w:t>
      </w:r>
      <w:r>
        <w:rPr>
          <w:color w:val="231F20"/>
          <w:spacing w:val="15"/>
        </w:rPr>
        <w:t> </w:t>
      </w:r>
      <w:r>
        <w:rPr>
          <w:color w:val="231F20"/>
          <w:w w:val="111"/>
        </w:rPr>
        <w:t>i</w:t>
      </w:r>
      <w:r>
        <w:rPr>
          <w:color w:val="231F20"/>
          <w:spacing w:val="-1"/>
          <w:w w:val="111"/>
        </w:rPr>
        <w:t>n</w:t>
      </w:r>
      <w:r>
        <w:rPr>
          <w:color w:val="231F20"/>
          <w:w w:val="102"/>
        </w:rPr>
        <w:t>dí</w:t>
      </w:r>
      <w:r>
        <w:rPr>
          <w:color w:val="231F20"/>
          <w:spacing w:val="-2"/>
          <w:w w:val="102"/>
        </w:rPr>
        <w:t>g</w:t>
      </w:r>
      <w:r>
        <w:rPr>
          <w:color w:val="231F20"/>
          <w:w w:val="109"/>
        </w:rPr>
        <w:t>e</w:t>
      </w:r>
      <w:r>
        <w:rPr>
          <w:color w:val="231F20"/>
          <w:spacing w:val="-1"/>
          <w:w w:val="109"/>
        </w:rPr>
        <w:t>n</w:t>
      </w:r>
      <w:r>
        <w:rPr>
          <w:color w:val="231F20"/>
          <w:spacing w:val="-1"/>
          <w:w w:val="105"/>
        </w:rPr>
        <w:t>a</w:t>
      </w:r>
      <w:r>
        <w:rPr>
          <w:color w:val="231F20"/>
          <w:w w:val="100"/>
        </w:rPr>
        <w:t>s</w:t>
      </w:r>
      <w:r>
        <w:rPr>
          <w:color w:val="231F20"/>
          <w:spacing w:val="15"/>
        </w:rPr>
        <w:t> </w:t>
      </w:r>
      <w:r>
        <w:rPr>
          <w:color w:val="231F20"/>
          <w:spacing w:val="-8"/>
          <w:w w:val="39"/>
        </w:rPr>
        <w:t>“</w:t>
      </w:r>
      <w:r>
        <w:rPr>
          <w:color w:val="231F20"/>
          <w:w w:val="114"/>
        </w:rPr>
        <w:t>un</w:t>
      </w:r>
      <w:r>
        <w:rPr>
          <w:color w:val="231F20"/>
          <w:spacing w:val="15"/>
        </w:rPr>
        <w:t> </w:t>
      </w:r>
      <w:r>
        <w:rPr>
          <w:color w:val="231F20"/>
          <w:w w:val="100"/>
        </w:rPr>
        <w:t>fa</w:t>
      </w:r>
      <w:r>
        <w:rPr>
          <w:color w:val="231F20"/>
          <w:spacing w:val="1"/>
          <w:w w:val="100"/>
        </w:rPr>
        <w:t>c</w:t>
      </w:r>
      <w:r>
        <w:rPr>
          <w:color w:val="231F20"/>
          <w:spacing w:val="-2"/>
          <w:w w:val="116"/>
        </w:rPr>
        <w:t>t</w:t>
      </w:r>
      <w:r>
        <w:rPr>
          <w:color w:val="231F20"/>
          <w:spacing w:val="-3"/>
          <w:w w:val="108"/>
        </w:rPr>
        <w:t>o</w:t>
      </w:r>
      <w:r>
        <w:rPr>
          <w:color w:val="231F20"/>
          <w:w w:val="118"/>
        </w:rPr>
        <w:t>r </w:t>
      </w:r>
      <w:r>
        <w:rPr>
          <w:color w:val="231F20"/>
          <w:w w:val="107"/>
        </w:rPr>
        <w:t>de</w:t>
      </w:r>
      <w:r>
        <w:rPr>
          <w:color w:val="231F20"/>
        </w:rPr>
        <w:t> </w:t>
      </w:r>
      <w:r>
        <w:rPr>
          <w:color w:val="231F20"/>
          <w:spacing w:val="-16"/>
        </w:rPr>
        <w:t> </w:t>
      </w:r>
      <w:r>
        <w:rPr>
          <w:color w:val="231F20"/>
          <w:w w:val="111"/>
        </w:rPr>
        <w:t>i</w:t>
      </w:r>
      <w:r>
        <w:rPr>
          <w:color w:val="231F20"/>
          <w:spacing w:val="-1"/>
          <w:w w:val="111"/>
        </w:rPr>
        <w:t>n</w:t>
      </w:r>
      <w:r>
        <w:rPr>
          <w:color w:val="231F20"/>
          <w:w w:val="101"/>
        </w:rPr>
        <w:t>e</w:t>
      </w:r>
      <w:r>
        <w:rPr>
          <w:color w:val="231F20"/>
          <w:spacing w:val="-2"/>
          <w:w w:val="101"/>
        </w:rPr>
        <w:t>s</w:t>
      </w:r>
      <w:r>
        <w:rPr>
          <w:color w:val="231F20"/>
          <w:spacing w:val="1"/>
          <w:w w:val="116"/>
        </w:rPr>
        <w:t>t</w:t>
      </w:r>
      <w:r>
        <w:rPr>
          <w:color w:val="231F20"/>
          <w:spacing w:val="-2"/>
          <w:w w:val="105"/>
        </w:rPr>
        <w:t>a</w:t>
      </w:r>
      <w:r>
        <w:rPr>
          <w:color w:val="231F20"/>
          <w:spacing w:val="-3"/>
          <w:w w:val="108"/>
        </w:rPr>
        <w:t>b</w:t>
      </w:r>
      <w:r>
        <w:rPr>
          <w:color w:val="231F20"/>
          <w:spacing w:val="1"/>
          <w:w w:val="102"/>
        </w:rPr>
        <w:t>i</w:t>
      </w:r>
      <w:r>
        <w:rPr>
          <w:color w:val="231F20"/>
          <w:w w:val="105"/>
        </w:rPr>
        <w:t>lid</w:t>
      </w:r>
      <w:r>
        <w:rPr>
          <w:color w:val="231F20"/>
          <w:w w:val="109"/>
        </w:rPr>
        <w:t>ad</w:t>
      </w:r>
      <w:r>
        <w:rPr>
          <w:color w:val="231F20"/>
        </w:rPr>
        <w:t> </w:t>
      </w:r>
      <w:r>
        <w:rPr>
          <w:color w:val="231F20"/>
          <w:spacing w:val="-16"/>
        </w:rPr>
        <w:t> </w:t>
      </w:r>
      <w:r>
        <w:rPr>
          <w:color w:val="231F20"/>
          <w:spacing w:val="1"/>
          <w:w w:val="100"/>
        </w:rPr>
        <w:t>s</w:t>
      </w:r>
      <w:r>
        <w:rPr>
          <w:color w:val="231F20"/>
          <w:spacing w:val="1"/>
          <w:w w:val="108"/>
        </w:rPr>
        <w:t>o</w:t>
      </w:r>
      <w:r>
        <w:rPr>
          <w:color w:val="231F20"/>
          <w:w w:val="101"/>
        </w:rPr>
        <w:t>ci</w:t>
      </w:r>
      <w:r>
        <w:rPr>
          <w:color w:val="231F20"/>
          <w:spacing w:val="1"/>
          <w:w w:val="105"/>
        </w:rPr>
        <w:t>a</w:t>
      </w:r>
      <w:r>
        <w:rPr>
          <w:color w:val="231F20"/>
          <w:w w:val="97"/>
        </w:rPr>
        <w:t>l</w:t>
      </w:r>
      <w:r>
        <w:rPr>
          <w:color w:val="231F20"/>
        </w:rPr>
        <w:t> </w:t>
      </w:r>
      <w:r>
        <w:rPr>
          <w:color w:val="231F20"/>
          <w:spacing w:val="-16"/>
        </w:rPr>
        <w:t> </w:t>
      </w:r>
      <w:r>
        <w:rPr>
          <w:color w:val="231F20"/>
          <w:w w:val="97"/>
        </w:rPr>
        <w:t>y</w:t>
      </w:r>
      <w:r>
        <w:rPr>
          <w:color w:val="231F20"/>
        </w:rPr>
        <w:t> </w:t>
      </w:r>
      <w:r>
        <w:rPr>
          <w:color w:val="231F20"/>
          <w:spacing w:val="-16"/>
        </w:rPr>
        <w:t> </w:t>
      </w:r>
      <w:r>
        <w:rPr>
          <w:color w:val="231F20"/>
          <w:spacing w:val="1"/>
          <w:w w:val="111"/>
        </w:rPr>
        <w:t>p</w:t>
      </w:r>
      <w:r>
        <w:rPr>
          <w:color w:val="231F20"/>
          <w:spacing w:val="-2"/>
          <w:w w:val="108"/>
        </w:rPr>
        <w:t>o</w:t>
      </w:r>
      <w:r>
        <w:rPr>
          <w:color w:val="231F20"/>
          <w:w w:val="94"/>
        </w:rPr>
        <w:t>l</w:t>
      </w:r>
      <w:r>
        <w:rPr>
          <w:color w:val="231F20"/>
          <w:spacing w:val="-3"/>
          <w:w w:val="94"/>
        </w:rPr>
        <w:t>í</w:t>
      </w:r>
      <w:r>
        <w:rPr>
          <w:color w:val="231F20"/>
          <w:spacing w:val="1"/>
          <w:w w:val="116"/>
        </w:rPr>
        <w:t>t</w:t>
      </w:r>
      <w:r>
        <w:rPr>
          <w:color w:val="231F20"/>
          <w:w w:val="101"/>
        </w:rPr>
        <w:t>ic</w:t>
      </w:r>
      <w:r>
        <w:rPr>
          <w:color w:val="231F20"/>
          <w:spacing w:val="-18"/>
          <w:w w:val="105"/>
        </w:rPr>
        <w:t>a</w:t>
      </w:r>
      <w:r>
        <w:rPr>
          <w:color w:val="231F20"/>
          <w:w w:val="40"/>
        </w:rPr>
        <w:t>”</w:t>
      </w:r>
      <w:r>
        <w:rPr>
          <w:color w:val="231F20"/>
        </w:rPr>
        <w:t> </w:t>
      </w:r>
      <w:r>
        <w:rPr>
          <w:color w:val="231F20"/>
          <w:spacing w:val="-16"/>
        </w:rPr>
        <w:t> </w:t>
      </w:r>
      <w:r>
        <w:rPr>
          <w:color w:val="231F20"/>
          <w:w w:val="107"/>
        </w:rPr>
        <w:t>(</w:t>
      </w:r>
      <w:r>
        <w:rPr>
          <w:color w:val="231F20"/>
          <w:spacing w:val="-6"/>
          <w:w w:val="107"/>
        </w:rPr>
        <w:t>M</w:t>
      </w:r>
      <w:r>
        <w:rPr>
          <w:color w:val="231F20"/>
          <w:spacing w:val="-2"/>
          <w:w w:val="108"/>
        </w:rPr>
        <w:t>o</w:t>
      </w:r>
      <w:r>
        <w:rPr>
          <w:color w:val="231F20"/>
          <w:w w:val="107"/>
        </w:rPr>
        <w:t>li</w:t>
      </w:r>
      <w:r>
        <w:rPr>
          <w:color w:val="231F20"/>
          <w:spacing w:val="-1"/>
          <w:w w:val="107"/>
        </w:rPr>
        <w:t>n</w:t>
      </w:r>
      <w:r>
        <w:rPr>
          <w:color w:val="231F20"/>
          <w:w w:val="102"/>
        </w:rPr>
        <w:t>a,</w:t>
      </w:r>
      <w:r>
        <w:rPr>
          <w:color w:val="231F20"/>
        </w:rPr>
        <w:t> </w:t>
      </w:r>
      <w:r>
        <w:rPr>
          <w:color w:val="231F20"/>
          <w:spacing w:val="-16"/>
        </w:rPr>
        <w:t> </w:t>
      </w:r>
      <w:r>
        <w:rPr>
          <w:color w:val="231F20"/>
          <w:w w:val="100"/>
        </w:rPr>
        <w:t>1978:</w:t>
      </w:r>
      <w:r>
        <w:rPr>
          <w:color w:val="231F20"/>
        </w:rPr>
        <w:t> </w:t>
      </w:r>
      <w:r>
        <w:rPr>
          <w:color w:val="231F20"/>
          <w:spacing w:val="-16"/>
        </w:rPr>
        <w:t> </w:t>
      </w:r>
      <w:r>
        <w:rPr>
          <w:color w:val="231F20"/>
          <w:w w:val="103"/>
        </w:rPr>
        <w:t>39).</w:t>
      </w:r>
      <w:r>
        <w:rPr>
          <w:color w:val="231F20"/>
          <w:w w:val="100"/>
          <w:position w:val="7"/>
          <w:sz w:val="13"/>
        </w:rPr>
        <w:t>2</w:t>
      </w:r>
      <w:r>
        <w:rPr>
          <w:color w:val="231F20"/>
          <w:position w:val="7"/>
          <w:sz w:val="13"/>
        </w:rPr>
        <w:t>  </w:t>
      </w:r>
      <w:r>
        <w:rPr>
          <w:color w:val="231F20"/>
          <w:spacing w:val="-3"/>
          <w:position w:val="7"/>
          <w:sz w:val="13"/>
        </w:rPr>
        <w:t> </w:t>
      </w:r>
      <w:r>
        <w:rPr>
          <w:color w:val="231F20"/>
          <w:spacing w:val="3"/>
          <w:w w:val="93"/>
        </w:rPr>
        <w:t>L</w:t>
      </w:r>
      <w:r>
        <w:rPr>
          <w:color w:val="231F20"/>
          <w:w w:val="105"/>
        </w:rPr>
        <w:t>a</w:t>
      </w:r>
      <w:r>
        <w:rPr>
          <w:color w:val="231F20"/>
        </w:rPr>
        <w:t> </w:t>
      </w:r>
      <w:r>
        <w:rPr>
          <w:color w:val="231F20"/>
          <w:spacing w:val="-16"/>
        </w:rPr>
        <w:t> </w:t>
      </w:r>
      <w:r>
        <w:rPr>
          <w:color w:val="231F20"/>
          <w:spacing w:val="-3"/>
          <w:w w:val="118"/>
        </w:rPr>
        <w:t>r</w:t>
      </w:r>
      <w:r>
        <w:rPr>
          <w:color w:val="231F20"/>
          <w:w w:val="107"/>
        </w:rPr>
        <w:t>e</w:t>
      </w:r>
      <w:r>
        <w:rPr>
          <w:color w:val="231F20"/>
          <w:spacing w:val="1"/>
          <w:w w:val="107"/>
        </w:rPr>
        <w:t>p</w:t>
      </w:r>
      <w:r>
        <w:rPr>
          <w:color w:val="231F20"/>
          <w:spacing w:val="-2"/>
          <w:w w:val="105"/>
        </w:rPr>
        <w:t>a</w:t>
      </w:r>
      <w:r>
        <w:rPr>
          <w:color w:val="231F20"/>
          <w:spacing w:val="2"/>
          <w:w w:val="118"/>
        </w:rPr>
        <w:t>r</w:t>
      </w:r>
      <w:r>
        <w:rPr>
          <w:color w:val="231F20"/>
          <w:spacing w:val="1"/>
          <w:w w:val="116"/>
        </w:rPr>
        <w:t>t</w:t>
      </w:r>
      <w:r>
        <w:rPr>
          <w:color w:val="231F20"/>
          <w:w w:val="104"/>
        </w:rPr>
        <w:t>ici</w:t>
      </w:r>
      <w:r>
        <w:rPr>
          <w:color w:val="231F20"/>
          <w:spacing w:val="-3"/>
          <w:w w:val="104"/>
        </w:rPr>
        <w:t>ó</w:t>
      </w:r>
      <w:r>
        <w:rPr>
          <w:color w:val="231F20"/>
          <w:w w:val="116"/>
        </w:rPr>
        <w:t>n</w:t>
      </w:r>
      <w:r>
        <w:rPr>
          <w:color w:val="231F20"/>
        </w:rPr>
        <w:t> </w:t>
      </w:r>
      <w:r>
        <w:rPr>
          <w:color w:val="231F20"/>
          <w:spacing w:val="-16"/>
        </w:rPr>
        <w:t> </w:t>
      </w:r>
      <w:r>
        <w:rPr>
          <w:color w:val="231F20"/>
          <w:w w:val="107"/>
        </w:rPr>
        <w:t>de</w:t>
      </w:r>
    </w:p>
    <w:p>
      <w:pPr>
        <w:pStyle w:val="BodyText"/>
        <w:spacing w:before="7"/>
        <w:rPr>
          <w:sz w:val="12"/>
        </w:rPr>
      </w:pPr>
      <w:r>
        <w:rPr/>
        <w:pict>
          <v:line style="position:absolute;mso-position-horizontal-relative:page;mso-position-vertical-relative:paragraph;z-index:3592;mso-wrap-distance-left:0;mso-wrap-distance-right:0" from="45.354301pt,10.300896pt" to="117.354301pt,10.300896pt" stroked="true" strokeweight=".25pt" strokecolor="#231f20">
            <w10:wrap type="topAndBottom"/>
          </v:line>
        </w:pict>
      </w:r>
    </w:p>
    <w:p>
      <w:pPr>
        <w:spacing w:line="180" w:lineRule="exact" w:before="0"/>
        <w:ind w:left="907" w:right="890" w:firstLine="0"/>
        <w:jc w:val="left"/>
        <w:rPr>
          <w:sz w:val="16"/>
        </w:rPr>
      </w:pPr>
      <w:r>
        <w:rPr>
          <w:color w:val="231F20"/>
          <w:w w:val="105"/>
          <w:position w:val="5"/>
          <w:sz w:val="9"/>
        </w:rPr>
        <w:t>2 </w:t>
      </w:r>
      <w:r>
        <w:rPr>
          <w:color w:val="231F20"/>
          <w:w w:val="105"/>
          <w:sz w:val="16"/>
        </w:rPr>
        <w:t>Véase además Marino, 2009: 173.</w:t>
      </w:r>
    </w:p>
    <w:p>
      <w:pPr>
        <w:spacing w:after="0" w:line="180" w:lineRule="exact"/>
        <w:jc w:val="left"/>
        <w:rPr>
          <w:sz w:val="16"/>
        </w:rPr>
        <w:sectPr>
          <w:pgSz w:w="8510" w:h="11630"/>
          <w:pgMar w:header="287" w:footer="388" w:top="640" w:bottom="580" w:left="0" w:right="0"/>
        </w:sectPr>
      </w:pPr>
    </w:p>
    <w:p>
      <w:pPr>
        <w:pStyle w:val="BodyText"/>
        <w:spacing w:before="1"/>
        <w:rPr>
          <w:sz w:val="13"/>
        </w:rPr>
      </w:pPr>
    </w:p>
    <w:p>
      <w:pPr>
        <w:pStyle w:val="BodyText"/>
        <w:spacing w:line="249" w:lineRule="auto" w:before="17"/>
        <w:ind w:left="907" w:right="904"/>
        <w:jc w:val="both"/>
      </w:pPr>
      <w:r>
        <w:rPr>
          <w:color w:val="231F20"/>
          <w:w w:val="105"/>
        </w:rPr>
        <w:t>los terrenos de los pueblos indígenas, decía Molina Enríquez, sólo había ocasionado</w:t>
      </w:r>
      <w:r>
        <w:rPr>
          <w:color w:val="231F20"/>
          <w:spacing w:val="-5"/>
          <w:w w:val="105"/>
        </w:rPr>
        <w:t> </w:t>
      </w:r>
      <w:r>
        <w:rPr>
          <w:color w:val="231F20"/>
          <w:w w:val="105"/>
        </w:rPr>
        <w:t>la</w:t>
      </w:r>
      <w:r>
        <w:rPr>
          <w:color w:val="231F20"/>
          <w:spacing w:val="-5"/>
          <w:w w:val="105"/>
        </w:rPr>
        <w:t> </w:t>
      </w:r>
      <w:r>
        <w:rPr>
          <w:color w:val="231F20"/>
          <w:w w:val="105"/>
        </w:rPr>
        <w:t>pérdida</w:t>
      </w:r>
      <w:r>
        <w:rPr>
          <w:color w:val="231F20"/>
          <w:spacing w:val="-5"/>
          <w:w w:val="105"/>
        </w:rPr>
        <w:t> </w:t>
      </w:r>
      <w:r>
        <w:rPr>
          <w:color w:val="231F20"/>
          <w:w w:val="105"/>
        </w:rPr>
        <w:t>de</w:t>
      </w:r>
      <w:r>
        <w:rPr>
          <w:color w:val="231F20"/>
          <w:spacing w:val="-5"/>
          <w:w w:val="105"/>
        </w:rPr>
        <w:t> </w:t>
      </w:r>
      <w:r>
        <w:rPr>
          <w:color w:val="231F20"/>
          <w:w w:val="105"/>
        </w:rPr>
        <w:t>sus</w:t>
      </w:r>
      <w:r>
        <w:rPr>
          <w:color w:val="231F20"/>
          <w:spacing w:val="-5"/>
          <w:w w:val="105"/>
        </w:rPr>
        <w:t> </w:t>
      </w:r>
      <w:r>
        <w:rPr>
          <w:color w:val="231F20"/>
          <w:w w:val="105"/>
        </w:rPr>
        <w:t>terrenos,</w:t>
      </w:r>
      <w:r>
        <w:rPr>
          <w:color w:val="231F20"/>
          <w:spacing w:val="-5"/>
          <w:w w:val="105"/>
        </w:rPr>
        <w:t> </w:t>
      </w:r>
      <w:r>
        <w:rPr>
          <w:color w:val="231F20"/>
          <w:w w:val="105"/>
        </w:rPr>
        <w:t>mientras</w:t>
      </w:r>
      <w:r>
        <w:rPr>
          <w:color w:val="231F20"/>
          <w:spacing w:val="-5"/>
          <w:w w:val="105"/>
        </w:rPr>
        <w:t> </w:t>
      </w:r>
      <w:r>
        <w:rPr>
          <w:color w:val="231F20"/>
          <w:w w:val="105"/>
        </w:rPr>
        <w:t>que</w:t>
      </w:r>
      <w:r>
        <w:rPr>
          <w:color w:val="231F20"/>
          <w:spacing w:val="-5"/>
          <w:w w:val="105"/>
        </w:rPr>
        <w:t> </w:t>
      </w:r>
      <w:r>
        <w:rPr>
          <w:color w:val="231F20"/>
          <w:w w:val="105"/>
        </w:rPr>
        <w:t>la</w:t>
      </w:r>
      <w:r>
        <w:rPr>
          <w:color w:val="231F20"/>
          <w:spacing w:val="-5"/>
          <w:w w:val="105"/>
        </w:rPr>
        <w:t> </w:t>
      </w:r>
      <w:r>
        <w:rPr>
          <w:color w:val="231F20"/>
          <w:w w:val="105"/>
        </w:rPr>
        <w:t>comunidad</w:t>
      </w:r>
      <w:r>
        <w:rPr>
          <w:color w:val="231F20"/>
          <w:spacing w:val="-5"/>
          <w:w w:val="105"/>
        </w:rPr>
        <w:t> </w:t>
      </w:r>
      <w:r>
        <w:rPr>
          <w:color w:val="231F20"/>
          <w:w w:val="105"/>
        </w:rPr>
        <w:t>les</w:t>
      </w:r>
      <w:r>
        <w:rPr>
          <w:color w:val="231F20"/>
          <w:spacing w:val="-5"/>
          <w:w w:val="105"/>
        </w:rPr>
        <w:t> </w:t>
      </w:r>
      <w:r>
        <w:rPr>
          <w:color w:val="231F20"/>
          <w:w w:val="105"/>
        </w:rPr>
        <w:t>ofrecía </w:t>
      </w:r>
      <w:r>
        <w:rPr>
          <w:color w:val="231F20"/>
          <w:w w:val="105"/>
        </w:rPr>
        <w:t>a</w:t>
      </w:r>
      <w:r>
        <w:rPr>
          <w:color w:val="231F20"/>
          <w:spacing w:val="20"/>
        </w:rPr>
        <w:t> </w:t>
      </w:r>
      <w:r>
        <w:rPr>
          <w:color w:val="231F20"/>
          <w:w w:val="103"/>
        </w:rPr>
        <w:t>los</w:t>
      </w:r>
      <w:r>
        <w:rPr>
          <w:color w:val="231F20"/>
          <w:spacing w:val="20"/>
        </w:rPr>
        <w:t> </w:t>
      </w:r>
      <w:r>
        <w:rPr>
          <w:color w:val="231F20"/>
          <w:spacing w:val="-2"/>
          <w:w w:val="98"/>
        </w:rPr>
        <w:t>v</w:t>
      </w:r>
      <w:r>
        <w:rPr>
          <w:color w:val="231F20"/>
          <w:spacing w:val="1"/>
          <w:w w:val="101"/>
        </w:rPr>
        <w:t>e</w:t>
      </w:r>
      <w:r>
        <w:rPr>
          <w:color w:val="231F20"/>
          <w:w w:val="107"/>
        </w:rPr>
        <w:t>ci</w:t>
      </w:r>
      <w:r>
        <w:rPr>
          <w:color w:val="231F20"/>
          <w:spacing w:val="-1"/>
          <w:w w:val="107"/>
        </w:rPr>
        <w:t>n</w:t>
      </w:r>
      <w:r>
        <w:rPr>
          <w:color w:val="231F20"/>
          <w:w w:val="105"/>
        </w:rPr>
        <w:t>os</w:t>
      </w:r>
      <w:r>
        <w:rPr>
          <w:color w:val="231F20"/>
          <w:spacing w:val="20"/>
        </w:rPr>
        <w:t> </w:t>
      </w:r>
      <w:r>
        <w:rPr>
          <w:color w:val="231F20"/>
          <w:w w:val="107"/>
        </w:rPr>
        <w:t>de</w:t>
      </w:r>
      <w:r>
        <w:rPr>
          <w:color w:val="231F20"/>
          <w:spacing w:val="20"/>
        </w:rPr>
        <w:t> </w:t>
      </w:r>
      <w:r>
        <w:rPr>
          <w:color w:val="231F20"/>
          <w:w w:val="103"/>
        </w:rPr>
        <w:t>los</w:t>
      </w:r>
      <w:r>
        <w:rPr>
          <w:color w:val="231F20"/>
          <w:spacing w:val="20"/>
        </w:rPr>
        <w:t> </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3"/>
        </w:rPr>
        <w:t>los</w:t>
      </w:r>
      <w:r>
        <w:rPr>
          <w:color w:val="231F20"/>
          <w:spacing w:val="20"/>
        </w:rPr>
        <w:t> </w:t>
      </w:r>
      <w:r>
        <w:rPr>
          <w:color w:val="231F20"/>
          <w:w w:val="51"/>
        </w:rPr>
        <w:t>“l</w:t>
      </w:r>
      <w:r>
        <w:rPr>
          <w:color w:val="231F20"/>
          <w:w w:val="105"/>
        </w:rPr>
        <w:t>a</w:t>
      </w:r>
      <w:r>
        <w:rPr>
          <w:color w:val="231F20"/>
          <w:spacing w:val="20"/>
        </w:rPr>
        <w:t> </w:t>
      </w:r>
      <w:r>
        <w:rPr>
          <w:color w:val="231F20"/>
          <w:spacing w:val="-2"/>
          <w:w w:val="98"/>
        </w:rPr>
        <w:t>v</w:t>
      </w:r>
      <w:r>
        <w:rPr>
          <w:color w:val="231F20"/>
          <w:w w:val="109"/>
        </w:rPr>
        <w:t>e</w:t>
      </w:r>
      <w:r>
        <w:rPr>
          <w:color w:val="231F20"/>
          <w:spacing w:val="-5"/>
          <w:w w:val="109"/>
        </w:rPr>
        <w:t>n</w:t>
      </w:r>
      <w:r>
        <w:rPr>
          <w:color w:val="231F20"/>
          <w:spacing w:val="1"/>
          <w:w w:val="116"/>
        </w:rPr>
        <w:t>t</w:t>
      </w:r>
      <w:r>
        <w:rPr>
          <w:color w:val="231F20"/>
          <w:spacing w:val="-5"/>
          <w:w w:val="105"/>
        </w:rPr>
        <w:t>a</w:t>
      </w:r>
      <w:r>
        <w:rPr>
          <w:color w:val="231F20"/>
          <w:w w:val="98"/>
        </w:rPr>
        <w:t>j</w:t>
      </w:r>
      <w:r>
        <w:rPr>
          <w:color w:val="231F20"/>
          <w:w w:val="105"/>
        </w:rPr>
        <w:t>a</w:t>
      </w:r>
      <w:r>
        <w:rPr>
          <w:color w:val="231F20"/>
          <w:spacing w:val="20"/>
        </w:rPr>
        <w:t> </w:t>
      </w:r>
      <w:r>
        <w:rPr>
          <w:color w:val="231F20"/>
          <w:w w:val="107"/>
        </w:rPr>
        <w:t>de</w:t>
      </w:r>
      <w:r>
        <w:rPr>
          <w:color w:val="231F20"/>
          <w:spacing w:val="20"/>
        </w:rPr>
        <w:t> </w:t>
      </w:r>
      <w:r>
        <w:rPr>
          <w:color w:val="231F20"/>
          <w:w w:val="97"/>
        </w:rPr>
        <w:t>l</w:t>
      </w:r>
      <w:r>
        <w:rPr>
          <w:color w:val="231F20"/>
          <w:w w:val="105"/>
        </w:rPr>
        <w:t>a</w:t>
      </w:r>
      <w:r>
        <w:rPr>
          <w:color w:val="231F20"/>
          <w:spacing w:val="20"/>
        </w:rPr>
        <w:t> </w:t>
      </w:r>
      <w:r>
        <w:rPr>
          <w:color w:val="231F20"/>
          <w:spacing w:val="1"/>
          <w:w w:val="111"/>
        </w:rPr>
        <w:t>p</w:t>
      </w:r>
      <w:r>
        <w:rPr>
          <w:color w:val="231F20"/>
          <w:w w:val="105"/>
        </w:rPr>
        <w:t>o</w:t>
      </w:r>
      <w:r>
        <w:rPr>
          <w:color w:val="231F20"/>
          <w:spacing w:val="1"/>
          <w:w w:val="105"/>
        </w:rPr>
        <w:t>s</w:t>
      </w:r>
      <w:r>
        <w:rPr>
          <w:color w:val="231F20"/>
          <w:w w:val="103"/>
        </w:rPr>
        <w:t>esi</w:t>
      </w:r>
      <w:r>
        <w:rPr>
          <w:color w:val="231F20"/>
          <w:spacing w:val="-3"/>
          <w:w w:val="103"/>
        </w:rPr>
        <w:t>ó</w:t>
      </w:r>
      <w:r>
        <w:rPr>
          <w:color w:val="231F20"/>
          <w:w w:val="116"/>
        </w:rPr>
        <w:t>n</w:t>
      </w:r>
      <w:r>
        <w:rPr>
          <w:color w:val="231F20"/>
          <w:spacing w:val="20"/>
        </w:rPr>
        <w:t> </w:t>
      </w:r>
      <w:r>
        <w:rPr>
          <w:color w:val="231F20"/>
          <w:w w:val="107"/>
        </w:rPr>
        <w:t>de</w:t>
      </w:r>
      <w:r>
        <w:rPr>
          <w:color w:val="231F20"/>
          <w:spacing w:val="20"/>
        </w:rPr>
        <w:t> </w:t>
      </w:r>
      <w:r>
        <w:rPr>
          <w:color w:val="231F20"/>
          <w:w w:val="97"/>
        </w:rPr>
        <w:t>l</w:t>
      </w:r>
      <w:r>
        <w:rPr>
          <w:color w:val="231F20"/>
          <w:w w:val="105"/>
        </w:rPr>
        <w:t>a</w:t>
      </w:r>
      <w:r>
        <w:rPr>
          <w:color w:val="231F20"/>
          <w:spacing w:val="20"/>
        </w:rPr>
        <w:t> </w:t>
      </w:r>
      <w:r>
        <w:rPr>
          <w:color w:val="231F20"/>
          <w:spacing w:val="1"/>
          <w:w w:val="116"/>
        </w:rPr>
        <w:t>t</w:t>
      </w:r>
      <w:r>
        <w:rPr>
          <w:color w:val="231F20"/>
          <w:w w:val="107"/>
        </w:rPr>
        <w:t>ie</w:t>
      </w:r>
      <w:r>
        <w:rPr>
          <w:color w:val="231F20"/>
          <w:spacing w:val="1"/>
          <w:w w:val="107"/>
        </w:rPr>
        <w:t>r</w:t>
      </w:r>
      <w:r>
        <w:rPr>
          <w:color w:val="231F20"/>
          <w:w w:val="110"/>
        </w:rPr>
        <w:t>ra</w:t>
      </w:r>
      <w:r>
        <w:rPr>
          <w:color w:val="231F20"/>
          <w:spacing w:val="20"/>
        </w:rPr>
        <w:t> </w:t>
      </w:r>
      <w:r>
        <w:rPr>
          <w:color w:val="231F20"/>
          <w:w w:val="97"/>
        </w:rPr>
        <w:t>y</w:t>
      </w:r>
      <w:r>
        <w:rPr>
          <w:color w:val="231F20"/>
          <w:spacing w:val="20"/>
        </w:rPr>
        <w:t> </w:t>
      </w:r>
      <w:r>
        <w:rPr>
          <w:color w:val="231F20"/>
          <w:w w:val="97"/>
        </w:rPr>
        <w:t>l</w:t>
      </w:r>
      <w:r>
        <w:rPr>
          <w:color w:val="231F20"/>
          <w:w w:val="105"/>
        </w:rPr>
        <w:t>a</w:t>
      </w:r>
      <w:r>
        <w:rPr>
          <w:color w:val="231F20"/>
          <w:spacing w:val="20"/>
        </w:rPr>
        <w:t> </w:t>
      </w:r>
      <w:r>
        <w:rPr>
          <w:color w:val="231F20"/>
          <w:w w:val="107"/>
        </w:rPr>
        <w:t>de </w:t>
      </w:r>
      <w:r>
        <w:rPr>
          <w:color w:val="231F20"/>
          <w:spacing w:val="-1"/>
          <w:w w:val="116"/>
        </w:rPr>
        <w:t>n</w:t>
      </w:r>
      <w:r>
        <w:rPr>
          <w:color w:val="231F20"/>
          <w:w w:val="108"/>
        </w:rPr>
        <w:t>o</w:t>
      </w:r>
      <w:r>
        <w:rPr>
          <w:color w:val="231F20"/>
          <w:spacing w:val="10"/>
        </w:rPr>
        <w:t> </w:t>
      </w:r>
      <w:r>
        <w:rPr>
          <w:color w:val="231F20"/>
          <w:spacing w:val="1"/>
          <w:w w:val="111"/>
        </w:rPr>
        <w:t>p</w:t>
      </w:r>
      <w:r>
        <w:rPr>
          <w:color w:val="231F20"/>
          <w:w w:val="108"/>
        </w:rPr>
        <w:t>e</w:t>
      </w:r>
      <w:r>
        <w:rPr>
          <w:color w:val="231F20"/>
          <w:spacing w:val="-3"/>
          <w:w w:val="108"/>
        </w:rPr>
        <w:t>r</w:t>
      </w:r>
      <w:r>
        <w:rPr>
          <w:color w:val="231F20"/>
          <w:w w:val="110"/>
        </w:rPr>
        <w:t>der</w:t>
      </w:r>
      <w:r>
        <w:rPr>
          <w:color w:val="231F20"/>
          <w:spacing w:val="10"/>
        </w:rPr>
        <w:t> </w:t>
      </w:r>
      <w:r>
        <w:rPr>
          <w:color w:val="231F20"/>
          <w:w w:val="101"/>
        </w:rPr>
        <w:t>e</w:t>
      </w:r>
      <w:r>
        <w:rPr>
          <w:color w:val="231F20"/>
          <w:spacing w:val="1"/>
          <w:w w:val="101"/>
        </w:rPr>
        <w:t>s</w:t>
      </w:r>
      <w:r>
        <w:rPr>
          <w:color w:val="231F20"/>
          <w:w w:val="105"/>
        </w:rPr>
        <w:t>a</w:t>
      </w:r>
      <w:r>
        <w:rPr>
          <w:color w:val="231F20"/>
          <w:spacing w:val="10"/>
        </w:rPr>
        <w:t> </w:t>
      </w:r>
      <w:r>
        <w:rPr>
          <w:color w:val="231F20"/>
          <w:spacing w:val="2"/>
          <w:w w:val="111"/>
        </w:rPr>
        <w:t>p</w:t>
      </w:r>
      <w:r>
        <w:rPr>
          <w:color w:val="231F20"/>
          <w:w w:val="105"/>
        </w:rPr>
        <w:t>o</w:t>
      </w:r>
      <w:r>
        <w:rPr>
          <w:color w:val="231F20"/>
          <w:spacing w:val="1"/>
          <w:w w:val="105"/>
        </w:rPr>
        <w:t>s</w:t>
      </w:r>
      <w:r>
        <w:rPr>
          <w:color w:val="231F20"/>
          <w:w w:val="103"/>
        </w:rPr>
        <w:t>esi</w:t>
      </w:r>
      <w:r>
        <w:rPr>
          <w:color w:val="231F20"/>
          <w:spacing w:val="-3"/>
          <w:w w:val="103"/>
        </w:rPr>
        <w:t>ó</w:t>
      </w:r>
      <w:r>
        <w:rPr>
          <w:color w:val="231F20"/>
          <w:spacing w:val="-19"/>
          <w:w w:val="116"/>
        </w:rPr>
        <w:t>n</w:t>
      </w:r>
      <w:r>
        <w:rPr>
          <w:color w:val="231F20"/>
          <w:spacing w:val="-36"/>
          <w:w w:val="40"/>
        </w:rPr>
        <w:t>”</w:t>
      </w:r>
      <w:r>
        <w:rPr>
          <w:color w:val="231F20"/>
          <w:w w:val="96"/>
        </w:rPr>
        <w:t>.</w:t>
      </w:r>
      <w:r>
        <w:rPr>
          <w:color w:val="231F20"/>
          <w:spacing w:val="10"/>
        </w:rPr>
        <w:t> </w:t>
      </w:r>
      <w:r>
        <w:rPr>
          <w:color w:val="231F20"/>
          <w:spacing w:val="-6"/>
          <w:w w:val="106"/>
        </w:rPr>
        <w:t>M</w:t>
      </w:r>
      <w:r>
        <w:rPr>
          <w:color w:val="231F20"/>
          <w:spacing w:val="-2"/>
          <w:w w:val="108"/>
        </w:rPr>
        <w:t>o</w:t>
      </w:r>
      <w:r>
        <w:rPr>
          <w:color w:val="231F20"/>
          <w:w w:val="107"/>
        </w:rPr>
        <w:t>li</w:t>
      </w:r>
      <w:r>
        <w:rPr>
          <w:color w:val="231F20"/>
          <w:spacing w:val="-1"/>
          <w:w w:val="107"/>
        </w:rPr>
        <w:t>n</w:t>
      </w:r>
      <w:r>
        <w:rPr>
          <w:color w:val="231F20"/>
          <w:w w:val="105"/>
        </w:rPr>
        <w:t>a</w:t>
      </w:r>
      <w:r>
        <w:rPr>
          <w:color w:val="231F20"/>
          <w:spacing w:val="10"/>
        </w:rPr>
        <w:t> </w:t>
      </w:r>
      <w:r>
        <w:rPr>
          <w:color w:val="231F20"/>
          <w:w w:val="109"/>
        </w:rPr>
        <w:t>En</w:t>
      </w:r>
      <w:r>
        <w:rPr>
          <w:color w:val="231F20"/>
          <w:spacing w:val="1"/>
          <w:w w:val="109"/>
        </w:rPr>
        <w:t>r</w:t>
      </w:r>
      <w:r>
        <w:rPr>
          <w:color w:val="231F20"/>
          <w:w w:val="102"/>
        </w:rPr>
        <w:t>í</w:t>
      </w:r>
      <w:r>
        <w:rPr>
          <w:color w:val="231F20"/>
          <w:spacing w:val="-3"/>
          <w:w w:val="102"/>
        </w:rPr>
        <w:t>q</w:t>
      </w:r>
      <w:r>
        <w:rPr>
          <w:color w:val="231F20"/>
          <w:w w:val="107"/>
        </w:rPr>
        <w:t>u</w:t>
      </w:r>
      <w:r>
        <w:rPr>
          <w:color w:val="231F20"/>
          <w:spacing w:val="1"/>
          <w:w w:val="107"/>
        </w:rPr>
        <w:t>e</w:t>
      </w:r>
      <w:r>
        <w:rPr>
          <w:color w:val="231F20"/>
          <w:w w:val="100"/>
        </w:rPr>
        <w:t>z</w:t>
      </w:r>
      <w:r>
        <w:rPr>
          <w:color w:val="231F20"/>
          <w:spacing w:val="10"/>
        </w:rPr>
        <w:t> </w:t>
      </w:r>
      <w:r>
        <w:rPr>
          <w:color w:val="231F20"/>
          <w:spacing w:val="-5"/>
          <w:w w:val="105"/>
        </w:rPr>
        <w:t>a</w:t>
      </w:r>
      <w:r>
        <w:rPr>
          <w:color w:val="231F20"/>
          <w:spacing w:val="1"/>
          <w:w w:val="111"/>
        </w:rPr>
        <w:t>p</w:t>
      </w:r>
      <w:r>
        <w:rPr>
          <w:color w:val="231F20"/>
          <w:w w:val="105"/>
        </w:rPr>
        <w:t>o</w:t>
      </w:r>
      <w:r>
        <w:rPr>
          <w:color w:val="231F20"/>
          <w:spacing w:val="-2"/>
          <w:w w:val="105"/>
        </w:rPr>
        <w:t>s</w:t>
      </w:r>
      <w:r>
        <w:rPr>
          <w:color w:val="231F20"/>
          <w:spacing w:val="1"/>
          <w:w w:val="116"/>
        </w:rPr>
        <w:t>t</w:t>
      </w:r>
      <w:r>
        <w:rPr>
          <w:color w:val="231F20"/>
          <w:spacing w:val="-2"/>
          <w:w w:val="105"/>
        </w:rPr>
        <w:t>a</w:t>
      </w:r>
      <w:r>
        <w:rPr>
          <w:color w:val="231F20"/>
          <w:spacing w:val="1"/>
          <w:w w:val="108"/>
        </w:rPr>
        <w:t>b</w:t>
      </w:r>
      <w:r>
        <w:rPr>
          <w:color w:val="231F20"/>
          <w:w w:val="105"/>
        </w:rPr>
        <w:t>a</w:t>
      </w:r>
      <w:r>
        <w:rPr>
          <w:color w:val="231F20"/>
          <w:spacing w:val="10"/>
        </w:rPr>
        <w:t> </w:t>
      </w:r>
      <w:r>
        <w:rPr>
          <w:color w:val="231F20"/>
          <w:w w:val="105"/>
        </w:rPr>
        <w:t>a</w:t>
      </w:r>
      <w:r>
        <w:rPr>
          <w:color w:val="231F20"/>
          <w:spacing w:val="10"/>
        </w:rPr>
        <w:t> </w:t>
      </w:r>
      <w:r>
        <w:rPr>
          <w:color w:val="231F20"/>
          <w:w w:val="97"/>
        </w:rPr>
        <w:t>l</w:t>
      </w:r>
      <w:r>
        <w:rPr>
          <w:color w:val="231F20"/>
          <w:w w:val="105"/>
        </w:rPr>
        <w:t>a</w:t>
      </w:r>
      <w:r>
        <w:rPr>
          <w:color w:val="231F20"/>
          <w:spacing w:val="10"/>
        </w:rPr>
        <w:t> </w:t>
      </w:r>
      <w:r>
        <w:rPr>
          <w:color w:val="231F20"/>
          <w:w w:val="105"/>
        </w:rPr>
        <w:t>c</w:t>
      </w:r>
      <w:r>
        <w:rPr>
          <w:color w:val="231F20"/>
          <w:spacing w:val="-3"/>
          <w:w w:val="105"/>
        </w:rPr>
        <w:t>o</w:t>
      </w:r>
      <w:r>
        <w:rPr>
          <w:color w:val="231F20"/>
          <w:spacing w:val="-5"/>
          <w:w w:val="111"/>
        </w:rPr>
        <w:t>m</w:t>
      </w:r>
      <w:r>
        <w:rPr>
          <w:color w:val="231F20"/>
          <w:w w:val="112"/>
        </w:rPr>
        <w:t>unid</w:t>
      </w:r>
      <w:r>
        <w:rPr>
          <w:color w:val="231F20"/>
          <w:w w:val="109"/>
        </w:rPr>
        <w:t>ad</w:t>
      </w:r>
      <w:r>
        <w:rPr>
          <w:color w:val="231F20"/>
          <w:spacing w:val="10"/>
        </w:rPr>
        <w:t> </w:t>
      </w:r>
      <w:r>
        <w:rPr>
          <w:color w:val="231F20"/>
          <w:spacing w:val="1"/>
          <w:w w:val="111"/>
        </w:rPr>
        <w:t>p</w:t>
      </w:r>
      <w:r>
        <w:rPr>
          <w:color w:val="231F20"/>
          <w:spacing w:val="-3"/>
          <w:w w:val="108"/>
        </w:rPr>
        <w:t>o</w:t>
      </w:r>
      <w:r>
        <w:rPr>
          <w:color w:val="231F20"/>
          <w:w w:val="118"/>
        </w:rPr>
        <w:t>r</w:t>
      </w:r>
      <w:r>
        <w:rPr>
          <w:color w:val="231F20"/>
          <w:spacing w:val="10"/>
        </w:rPr>
        <w:t> </w:t>
      </w:r>
      <w:r>
        <w:rPr>
          <w:color w:val="231F20"/>
          <w:w w:val="97"/>
        </w:rPr>
        <w:t>l</w:t>
      </w:r>
      <w:r>
        <w:rPr>
          <w:color w:val="231F20"/>
          <w:spacing w:val="-1"/>
          <w:w w:val="105"/>
        </w:rPr>
        <w:t>a</w:t>
      </w:r>
      <w:r>
        <w:rPr>
          <w:color w:val="231F20"/>
          <w:w w:val="100"/>
        </w:rPr>
        <w:t>s </w:t>
      </w:r>
      <w:r>
        <w:rPr>
          <w:color w:val="231F20"/>
          <w:w w:val="105"/>
        </w:rPr>
        <w:t>siguientes</w:t>
      </w:r>
      <w:r>
        <w:rPr>
          <w:color w:val="231F20"/>
          <w:spacing w:val="-32"/>
          <w:w w:val="105"/>
        </w:rPr>
        <w:t> </w:t>
      </w:r>
      <w:r>
        <w:rPr>
          <w:color w:val="231F20"/>
          <w:w w:val="105"/>
        </w:rPr>
        <w:t>ventajas:</w:t>
      </w:r>
    </w:p>
    <w:p>
      <w:pPr>
        <w:pStyle w:val="BodyText"/>
        <w:spacing w:before="10"/>
        <w:rPr>
          <w:sz w:val="21"/>
        </w:rPr>
      </w:pPr>
    </w:p>
    <w:p>
      <w:pPr>
        <w:spacing w:before="0"/>
        <w:ind w:left="1474" w:right="1471" w:firstLine="0"/>
        <w:jc w:val="both"/>
        <w:rPr>
          <w:sz w:val="20"/>
        </w:rPr>
      </w:pPr>
      <w:r>
        <w:rPr>
          <w:color w:val="231F20"/>
          <w:w w:val="105"/>
          <w:sz w:val="20"/>
        </w:rPr>
        <w:t>La comunidad tenía para los indígenas </w:t>
      </w:r>
      <w:r>
        <w:rPr>
          <w:color w:val="231F20"/>
          <w:spacing w:val="-2"/>
          <w:w w:val="105"/>
          <w:sz w:val="20"/>
        </w:rPr>
        <w:t>notorias </w:t>
      </w:r>
      <w:r>
        <w:rPr>
          <w:color w:val="231F20"/>
          <w:spacing w:val="-3"/>
          <w:w w:val="105"/>
          <w:sz w:val="20"/>
        </w:rPr>
        <w:t>ventajas </w:t>
      </w:r>
      <w:r>
        <w:rPr>
          <w:color w:val="231F20"/>
          <w:w w:val="105"/>
          <w:sz w:val="20"/>
        </w:rPr>
        <w:t>[...] </w:t>
      </w:r>
      <w:r>
        <w:rPr>
          <w:color w:val="231F20"/>
          <w:spacing w:val="-3"/>
          <w:w w:val="105"/>
          <w:sz w:val="20"/>
        </w:rPr>
        <w:t>aunque </w:t>
      </w:r>
      <w:r>
        <w:rPr>
          <w:color w:val="231F20"/>
          <w:w w:val="105"/>
          <w:sz w:val="20"/>
        </w:rPr>
        <w:t>los terrenos comunes eran en lo general estériles y de mala calidad, ofrecían a los mismos indígenas medios de vivir en todos los estados de</w:t>
      </w:r>
      <w:r>
        <w:rPr>
          <w:color w:val="231F20"/>
          <w:spacing w:val="-14"/>
          <w:w w:val="105"/>
          <w:sz w:val="20"/>
        </w:rPr>
        <w:t> </w:t>
      </w:r>
      <w:r>
        <w:rPr>
          <w:color w:val="231F20"/>
          <w:w w:val="105"/>
          <w:sz w:val="20"/>
        </w:rPr>
        <w:t>su</w:t>
      </w:r>
      <w:r>
        <w:rPr>
          <w:color w:val="231F20"/>
          <w:spacing w:val="-14"/>
          <w:w w:val="105"/>
          <w:sz w:val="20"/>
        </w:rPr>
        <w:t> </w:t>
      </w:r>
      <w:r>
        <w:rPr>
          <w:color w:val="231F20"/>
          <w:w w:val="105"/>
          <w:sz w:val="20"/>
        </w:rPr>
        <w:t>evolución,</w:t>
      </w:r>
      <w:r>
        <w:rPr>
          <w:color w:val="231F20"/>
          <w:spacing w:val="-14"/>
          <w:w w:val="105"/>
          <w:sz w:val="20"/>
        </w:rPr>
        <w:t> </w:t>
      </w:r>
      <w:r>
        <w:rPr>
          <w:color w:val="231F20"/>
          <w:w w:val="105"/>
          <w:sz w:val="20"/>
        </w:rPr>
        <w:t>desde</w:t>
      </w:r>
      <w:r>
        <w:rPr>
          <w:color w:val="231F20"/>
          <w:spacing w:val="-14"/>
          <w:w w:val="105"/>
          <w:sz w:val="20"/>
        </w:rPr>
        <w:t> </w:t>
      </w:r>
      <w:r>
        <w:rPr>
          <w:color w:val="231F20"/>
          <w:w w:val="105"/>
          <w:sz w:val="20"/>
        </w:rPr>
        <w:t>la</w:t>
      </w:r>
      <w:r>
        <w:rPr>
          <w:color w:val="231F20"/>
          <w:spacing w:val="-14"/>
          <w:w w:val="105"/>
          <w:sz w:val="20"/>
        </w:rPr>
        <w:t> </w:t>
      </w:r>
      <w:r>
        <w:rPr>
          <w:color w:val="231F20"/>
          <w:spacing w:val="-3"/>
          <w:w w:val="105"/>
          <w:sz w:val="20"/>
        </w:rPr>
        <w:t>horda</w:t>
      </w:r>
      <w:r>
        <w:rPr>
          <w:color w:val="231F20"/>
          <w:spacing w:val="-14"/>
          <w:w w:val="105"/>
          <w:sz w:val="20"/>
        </w:rPr>
        <w:t> </w:t>
      </w:r>
      <w:r>
        <w:rPr>
          <w:color w:val="231F20"/>
          <w:w w:val="105"/>
          <w:sz w:val="20"/>
        </w:rPr>
        <w:t>salvaje</w:t>
      </w:r>
      <w:r>
        <w:rPr>
          <w:color w:val="231F20"/>
          <w:spacing w:val="-14"/>
          <w:w w:val="105"/>
          <w:sz w:val="20"/>
        </w:rPr>
        <w:t> </w:t>
      </w:r>
      <w:r>
        <w:rPr>
          <w:color w:val="231F20"/>
          <w:w w:val="105"/>
          <w:sz w:val="20"/>
        </w:rPr>
        <w:t>hasta</w:t>
      </w:r>
      <w:r>
        <w:rPr>
          <w:color w:val="231F20"/>
          <w:spacing w:val="-14"/>
          <w:w w:val="105"/>
          <w:sz w:val="20"/>
        </w:rPr>
        <w:t> </w:t>
      </w:r>
      <w:r>
        <w:rPr>
          <w:color w:val="231F20"/>
          <w:w w:val="105"/>
          <w:sz w:val="20"/>
        </w:rPr>
        <w:t>el</w:t>
      </w:r>
      <w:r>
        <w:rPr>
          <w:color w:val="231F20"/>
          <w:spacing w:val="-14"/>
          <w:w w:val="105"/>
          <w:sz w:val="20"/>
        </w:rPr>
        <w:t> </w:t>
      </w:r>
      <w:r>
        <w:rPr>
          <w:color w:val="231F20"/>
          <w:w w:val="105"/>
          <w:sz w:val="20"/>
        </w:rPr>
        <w:t>pueblo</w:t>
      </w:r>
      <w:r>
        <w:rPr>
          <w:color w:val="231F20"/>
          <w:spacing w:val="-14"/>
          <w:w w:val="105"/>
          <w:sz w:val="20"/>
        </w:rPr>
        <w:t> </w:t>
      </w:r>
      <w:r>
        <w:rPr>
          <w:color w:val="231F20"/>
          <w:w w:val="105"/>
          <w:sz w:val="20"/>
        </w:rPr>
        <w:t>incorporado</w:t>
      </w:r>
      <w:r>
        <w:rPr>
          <w:color w:val="231F20"/>
          <w:spacing w:val="-14"/>
          <w:w w:val="105"/>
          <w:sz w:val="20"/>
        </w:rPr>
        <w:t> </w:t>
      </w:r>
      <w:r>
        <w:rPr>
          <w:color w:val="231F20"/>
          <w:w w:val="105"/>
          <w:sz w:val="20"/>
        </w:rPr>
        <w:t>[...] rendían esos terrenos muchos </w:t>
      </w:r>
      <w:r>
        <w:rPr>
          <w:color w:val="231F20"/>
          <w:spacing w:val="-3"/>
          <w:w w:val="105"/>
          <w:sz w:val="20"/>
        </w:rPr>
        <w:t>aprovechamientos </w:t>
      </w:r>
      <w:r>
        <w:rPr>
          <w:color w:val="231F20"/>
          <w:w w:val="105"/>
          <w:sz w:val="20"/>
        </w:rPr>
        <w:t>de que los indígenas podían</w:t>
      </w:r>
      <w:r>
        <w:rPr>
          <w:color w:val="231F20"/>
          <w:spacing w:val="-11"/>
          <w:w w:val="105"/>
          <w:sz w:val="20"/>
        </w:rPr>
        <w:t> </w:t>
      </w:r>
      <w:r>
        <w:rPr>
          <w:color w:val="231F20"/>
          <w:w w:val="105"/>
          <w:sz w:val="20"/>
        </w:rPr>
        <w:t>gozar</w:t>
      </w:r>
      <w:r>
        <w:rPr>
          <w:color w:val="231F20"/>
          <w:spacing w:val="-11"/>
          <w:w w:val="105"/>
          <w:sz w:val="20"/>
        </w:rPr>
        <w:t> </w:t>
      </w:r>
      <w:r>
        <w:rPr>
          <w:color w:val="231F20"/>
          <w:w w:val="105"/>
          <w:sz w:val="20"/>
        </w:rPr>
        <w:t>sin</w:t>
      </w:r>
      <w:r>
        <w:rPr>
          <w:color w:val="231F20"/>
          <w:spacing w:val="-11"/>
          <w:w w:val="105"/>
          <w:sz w:val="20"/>
        </w:rPr>
        <w:t> </w:t>
      </w:r>
      <w:r>
        <w:rPr>
          <w:color w:val="231F20"/>
          <w:spacing w:val="-3"/>
          <w:w w:val="105"/>
          <w:sz w:val="20"/>
        </w:rPr>
        <w:t>mucho</w:t>
      </w:r>
      <w:r>
        <w:rPr>
          <w:color w:val="231F20"/>
          <w:spacing w:val="-11"/>
          <w:w w:val="105"/>
          <w:sz w:val="20"/>
        </w:rPr>
        <w:t> </w:t>
      </w:r>
      <w:r>
        <w:rPr>
          <w:color w:val="231F20"/>
          <w:w w:val="105"/>
          <w:sz w:val="20"/>
        </w:rPr>
        <w:t>trabajo,</w:t>
      </w:r>
      <w:r>
        <w:rPr>
          <w:color w:val="231F20"/>
          <w:spacing w:val="-11"/>
          <w:w w:val="105"/>
          <w:sz w:val="20"/>
        </w:rPr>
        <w:t> </w:t>
      </w:r>
      <w:r>
        <w:rPr>
          <w:color w:val="231F20"/>
          <w:w w:val="105"/>
          <w:sz w:val="20"/>
        </w:rPr>
        <w:t>sin</w:t>
      </w:r>
      <w:r>
        <w:rPr>
          <w:color w:val="231F20"/>
          <w:spacing w:val="-11"/>
          <w:w w:val="105"/>
          <w:sz w:val="20"/>
        </w:rPr>
        <w:t> </w:t>
      </w:r>
      <w:r>
        <w:rPr>
          <w:color w:val="231F20"/>
          <w:w w:val="105"/>
          <w:sz w:val="20"/>
        </w:rPr>
        <w:t>capital</w:t>
      </w:r>
      <w:r>
        <w:rPr>
          <w:color w:val="231F20"/>
          <w:spacing w:val="-11"/>
          <w:w w:val="105"/>
          <w:sz w:val="20"/>
        </w:rPr>
        <w:t> </w:t>
      </w:r>
      <w:r>
        <w:rPr>
          <w:color w:val="231F20"/>
          <w:w w:val="105"/>
          <w:sz w:val="20"/>
        </w:rPr>
        <w:t>y</w:t>
      </w:r>
      <w:r>
        <w:rPr>
          <w:color w:val="231F20"/>
          <w:spacing w:val="-11"/>
          <w:w w:val="105"/>
          <w:sz w:val="20"/>
        </w:rPr>
        <w:t> </w:t>
      </w:r>
      <w:r>
        <w:rPr>
          <w:color w:val="231F20"/>
          <w:w w:val="105"/>
          <w:sz w:val="20"/>
        </w:rPr>
        <w:t>lo</w:t>
      </w:r>
      <w:r>
        <w:rPr>
          <w:color w:val="231F20"/>
          <w:spacing w:val="-11"/>
          <w:w w:val="105"/>
          <w:sz w:val="20"/>
        </w:rPr>
        <w:t> </w:t>
      </w:r>
      <w:r>
        <w:rPr>
          <w:color w:val="231F20"/>
          <w:w w:val="105"/>
          <w:sz w:val="20"/>
        </w:rPr>
        <w:t>que</w:t>
      </w:r>
      <w:r>
        <w:rPr>
          <w:color w:val="231F20"/>
          <w:spacing w:val="-11"/>
          <w:w w:val="105"/>
          <w:sz w:val="20"/>
        </w:rPr>
        <w:t> </w:t>
      </w:r>
      <w:r>
        <w:rPr>
          <w:color w:val="231F20"/>
          <w:w w:val="105"/>
          <w:sz w:val="20"/>
        </w:rPr>
        <w:t>es</w:t>
      </w:r>
      <w:r>
        <w:rPr>
          <w:color w:val="231F20"/>
          <w:spacing w:val="-11"/>
          <w:w w:val="105"/>
          <w:sz w:val="20"/>
        </w:rPr>
        <w:t> </w:t>
      </w:r>
      <w:r>
        <w:rPr>
          <w:color w:val="231F20"/>
          <w:spacing w:val="-3"/>
          <w:w w:val="105"/>
          <w:sz w:val="20"/>
        </w:rPr>
        <w:t>muy</w:t>
      </w:r>
      <w:r>
        <w:rPr>
          <w:color w:val="231F20"/>
          <w:spacing w:val="-11"/>
          <w:w w:val="105"/>
          <w:sz w:val="20"/>
        </w:rPr>
        <w:t> </w:t>
      </w:r>
      <w:r>
        <w:rPr>
          <w:color w:val="231F20"/>
          <w:spacing w:val="-3"/>
          <w:w w:val="105"/>
          <w:sz w:val="20"/>
        </w:rPr>
        <w:t>importante, </w:t>
      </w:r>
      <w:r>
        <w:rPr>
          <w:color w:val="231F20"/>
          <w:w w:val="105"/>
          <w:sz w:val="20"/>
        </w:rPr>
        <w:t>sin menoscabo alguno </w:t>
      </w:r>
      <w:r>
        <w:rPr>
          <w:color w:val="231F20"/>
          <w:spacing w:val="-3"/>
          <w:w w:val="105"/>
          <w:sz w:val="20"/>
        </w:rPr>
        <w:t>apreciable </w:t>
      </w:r>
      <w:r>
        <w:rPr>
          <w:color w:val="231F20"/>
          <w:w w:val="105"/>
          <w:sz w:val="20"/>
        </w:rPr>
        <w:t>de dichos terrenos: entre esos </w:t>
      </w:r>
      <w:r>
        <w:rPr>
          <w:color w:val="231F20"/>
          <w:spacing w:val="-3"/>
          <w:w w:val="105"/>
          <w:sz w:val="20"/>
        </w:rPr>
        <w:t>aprovechamientos </w:t>
      </w:r>
      <w:r>
        <w:rPr>
          <w:color w:val="231F20"/>
          <w:w w:val="105"/>
          <w:sz w:val="20"/>
        </w:rPr>
        <w:t>podemos señalar los de los </w:t>
      </w:r>
      <w:r>
        <w:rPr>
          <w:color w:val="231F20"/>
          <w:spacing w:val="-3"/>
          <w:w w:val="105"/>
          <w:sz w:val="20"/>
        </w:rPr>
        <w:t>montes </w:t>
      </w:r>
      <w:r>
        <w:rPr>
          <w:color w:val="231F20"/>
          <w:w w:val="105"/>
          <w:sz w:val="20"/>
        </w:rPr>
        <w:t>como la madera que </w:t>
      </w:r>
      <w:r>
        <w:rPr>
          <w:color w:val="231F20"/>
          <w:spacing w:val="-3"/>
          <w:w w:val="105"/>
          <w:sz w:val="20"/>
        </w:rPr>
        <w:t>tomaban </w:t>
      </w:r>
      <w:r>
        <w:rPr>
          <w:color w:val="231F20"/>
          <w:w w:val="105"/>
          <w:sz w:val="20"/>
        </w:rPr>
        <w:t>para </w:t>
      </w:r>
      <w:r>
        <w:rPr>
          <w:color w:val="231F20"/>
          <w:spacing w:val="-4"/>
          <w:w w:val="105"/>
          <w:sz w:val="20"/>
        </w:rPr>
        <w:t>vender, </w:t>
      </w:r>
      <w:r>
        <w:rPr>
          <w:color w:val="231F20"/>
          <w:w w:val="105"/>
          <w:sz w:val="20"/>
        </w:rPr>
        <w:t>en leña, en vigas, en morillos, en carbón,   y para alumbrarse y para calentar sus hogares [...]los de las llanuras, como</w:t>
      </w:r>
      <w:r>
        <w:rPr>
          <w:color w:val="231F20"/>
          <w:spacing w:val="-12"/>
          <w:w w:val="105"/>
          <w:sz w:val="20"/>
        </w:rPr>
        <w:t> </w:t>
      </w:r>
      <w:r>
        <w:rPr>
          <w:color w:val="231F20"/>
          <w:w w:val="105"/>
          <w:sz w:val="20"/>
        </w:rPr>
        <w:t>pasto</w:t>
      </w:r>
      <w:r>
        <w:rPr>
          <w:color w:val="231F20"/>
          <w:spacing w:val="-12"/>
          <w:w w:val="105"/>
          <w:sz w:val="20"/>
        </w:rPr>
        <w:t> </w:t>
      </w:r>
      <w:r>
        <w:rPr>
          <w:color w:val="231F20"/>
          <w:w w:val="105"/>
          <w:sz w:val="20"/>
        </w:rPr>
        <w:t>que</w:t>
      </w:r>
      <w:r>
        <w:rPr>
          <w:color w:val="231F20"/>
          <w:spacing w:val="-12"/>
          <w:w w:val="105"/>
          <w:sz w:val="20"/>
        </w:rPr>
        <w:t> </w:t>
      </w:r>
      <w:r>
        <w:rPr>
          <w:color w:val="231F20"/>
          <w:w w:val="105"/>
          <w:sz w:val="20"/>
        </w:rPr>
        <w:t>utilizaban</w:t>
      </w:r>
      <w:r>
        <w:rPr>
          <w:color w:val="231F20"/>
          <w:spacing w:val="-12"/>
          <w:w w:val="105"/>
          <w:sz w:val="20"/>
        </w:rPr>
        <w:t> </w:t>
      </w:r>
      <w:r>
        <w:rPr>
          <w:color w:val="231F20"/>
          <w:w w:val="105"/>
          <w:sz w:val="20"/>
        </w:rPr>
        <w:t>para</w:t>
      </w:r>
      <w:r>
        <w:rPr>
          <w:color w:val="231F20"/>
          <w:spacing w:val="-12"/>
          <w:w w:val="105"/>
          <w:sz w:val="20"/>
        </w:rPr>
        <w:t> </w:t>
      </w:r>
      <w:r>
        <w:rPr>
          <w:color w:val="231F20"/>
          <w:w w:val="105"/>
          <w:sz w:val="20"/>
        </w:rPr>
        <w:t>la</w:t>
      </w:r>
      <w:r>
        <w:rPr>
          <w:color w:val="231F20"/>
          <w:spacing w:val="-12"/>
          <w:w w:val="105"/>
          <w:sz w:val="20"/>
        </w:rPr>
        <w:t> </w:t>
      </w:r>
      <w:r>
        <w:rPr>
          <w:color w:val="231F20"/>
          <w:w w:val="105"/>
          <w:sz w:val="20"/>
        </w:rPr>
        <w:t>alimentación</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sus</w:t>
      </w:r>
      <w:r>
        <w:rPr>
          <w:color w:val="231F20"/>
          <w:spacing w:val="-12"/>
          <w:w w:val="105"/>
          <w:sz w:val="20"/>
        </w:rPr>
        <w:t> </w:t>
      </w:r>
      <w:r>
        <w:rPr>
          <w:color w:val="231F20"/>
          <w:w w:val="105"/>
          <w:sz w:val="20"/>
        </w:rPr>
        <w:t>animales</w:t>
      </w:r>
      <w:r>
        <w:rPr>
          <w:color w:val="231F20"/>
          <w:spacing w:val="-12"/>
          <w:w w:val="105"/>
          <w:sz w:val="20"/>
        </w:rPr>
        <w:t> </w:t>
      </w:r>
      <w:r>
        <w:rPr>
          <w:color w:val="231F20"/>
          <w:w w:val="105"/>
          <w:sz w:val="20"/>
        </w:rPr>
        <w:t>[...]</w:t>
      </w:r>
      <w:r>
        <w:rPr>
          <w:color w:val="231F20"/>
          <w:spacing w:val="-12"/>
          <w:w w:val="105"/>
          <w:sz w:val="20"/>
        </w:rPr>
        <w:t> </w:t>
      </w:r>
      <w:r>
        <w:rPr>
          <w:color w:val="231F20"/>
          <w:w w:val="105"/>
          <w:sz w:val="20"/>
        </w:rPr>
        <w:t>los de</w:t>
      </w:r>
      <w:r>
        <w:rPr>
          <w:color w:val="231F20"/>
          <w:spacing w:val="-23"/>
          <w:w w:val="105"/>
          <w:sz w:val="20"/>
        </w:rPr>
        <w:t> </w:t>
      </w:r>
      <w:r>
        <w:rPr>
          <w:color w:val="231F20"/>
          <w:w w:val="105"/>
          <w:sz w:val="20"/>
        </w:rPr>
        <w:t>las</w:t>
      </w:r>
      <w:r>
        <w:rPr>
          <w:color w:val="231F20"/>
          <w:spacing w:val="-23"/>
          <w:w w:val="105"/>
          <w:sz w:val="20"/>
        </w:rPr>
        <w:t> </w:t>
      </w:r>
      <w:r>
        <w:rPr>
          <w:color w:val="231F20"/>
          <w:w w:val="105"/>
          <w:sz w:val="20"/>
        </w:rPr>
        <w:t>aguas,</w:t>
      </w:r>
      <w:r>
        <w:rPr>
          <w:color w:val="231F20"/>
          <w:spacing w:val="-23"/>
          <w:w w:val="105"/>
          <w:sz w:val="20"/>
        </w:rPr>
        <w:t> </w:t>
      </w:r>
      <w:r>
        <w:rPr>
          <w:color w:val="231F20"/>
          <w:w w:val="105"/>
          <w:sz w:val="20"/>
        </w:rPr>
        <w:t>como</w:t>
      </w:r>
      <w:r>
        <w:rPr>
          <w:color w:val="231F20"/>
          <w:spacing w:val="-23"/>
          <w:w w:val="105"/>
          <w:sz w:val="20"/>
        </w:rPr>
        <w:t> </w:t>
      </w:r>
      <w:r>
        <w:rPr>
          <w:color w:val="231F20"/>
          <w:w w:val="105"/>
          <w:sz w:val="20"/>
        </w:rPr>
        <w:t>la</w:t>
      </w:r>
      <w:r>
        <w:rPr>
          <w:color w:val="231F20"/>
          <w:spacing w:val="-23"/>
          <w:w w:val="105"/>
          <w:sz w:val="20"/>
        </w:rPr>
        <w:t> </w:t>
      </w:r>
      <w:r>
        <w:rPr>
          <w:color w:val="231F20"/>
          <w:w w:val="105"/>
          <w:sz w:val="20"/>
        </w:rPr>
        <w:t>caza</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patos</w:t>
      </w:r>
      <w:r>
        <w:rPr>
          <w:color w:val="231F20"/>
          <w:spacing w:val="-23"/>
          <w:w w:val="105"/>
          <w:sz w:val="20"/>
        </w:rPr>
        <w:t> </w:t>
      </w:r>
      <w:r>
        <w:rPr>
          <w:color w:val="231F20"/>
          <w:w w:val="105"/>
          <w:sz w:val="20"/>
        </w:rPr>
        <w:t>y</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otras</w:t>
      </w:r>
      <w:r>
        <w:rPr>
          <w:color w:val="231F20"/>
          <w:spacing w:val="-23"/>
          <w:w w:val="105"/>
          <w:sz w:val="20"/>
        </w:rPr>
        <w:t> </w:t>
      </w:r>
      <w:r>
        <w:rPr>
          <w:color w:val="231F20"/>
          <w:w w:val="105"/>
          <w:sz w:val="20"/>
        </w:rPr>
        <w:t>aves,</w:t>
      </w:r>
      <w:r>
        <w:rPr>
          <w:color w:val="231F20"/>
          <w:spacing w:val="-23"/>
          <w:w w:val="105"/>
          <w:sz w:val="20"/>
        </w:rPr>
        <w:t> </w:t>
      </w:r>
      <w:r>
        <w:rPr>
          <w:color w:val="231F20"/>
          <w:w w:val="105"/>
          <w:sz w:val="20"/>
        </w:rPr>
        <w:t>la</w:t>
      </w:r>
      <w:r>
        <w:rPr>
          <w:color w:val="231F20"/>
          <w:spacing w:val="-23"/>
          <w:w w:val="105"/>
          <w:sz w:val="20"/>
        </w:rPr>
        <w:t> </w:t>
      </w:r>
      <w:r>
        <w:rPr>
          <w:color w:val="231F20"/>
          <w:w w:val="105"/>
          <w:sz w:val="20"/>
        </w:rPr>
        <w:t>pesca</w:t>
      </w:r>
      <w:r>
        <w:rPr>
          <w:color w:val="231F20"/>
          <w:spacing w:val="-23"/>
          <w:w w:val="105"/>
          <w:sz w:val="20"/>
        </w:rPr>
        <w:t> </w:t>
      </w:r>
      <w:r>
        <w:rPr>
          <w:color w:val="231F20"/>
          <w:w w:val="105"/>
          <w:sz w:val="20"/>
        </w:rPr>
        <w:t>de</w:t>
      </w:r>
      <w:r>
        <w:rPr>
          <w:color w:val="231F20"/>
          <w:spacing w:val="-23"/>
          <w:w w:val="105"/>
          <w:sz w:val="20"/>
        </w:rPr>
        <w:t> </w:t>
      </w:r>
      <w:r>
        <w:rPr>
          <w:color w:val="231F20"/>
          <w:w w:val="105"/>
          <w:sz w:val="20"/>
        </w:rPr>
        <w:t>peces</w:t>
      </w:r>
      <w:r>
        <w:rPr>
          <w:color w:val="231F20"/>
          <w:spacing w:val="-23"/>
          <w:w w:val="105"/>
          <w:sz w:val="20"/>
        </w:rPr>
        <w:t> </w:t>
      </w:r>
      <w:r>
        <w:rPr>
          <w:color w:val="231F20"/>
          <w:w w:val="105"/>
          <w:sz w:val="20"/>
        </w:rPr>
        <w:t>y</w:t>
      </w:r>
      <w:r>
        <w:rPr>
          <w:color w:val="231F20"/>
          <w:spacing w:val="-23"/>
          <w:w w:val="105"/>
          <w:sz w:val="20"/>
        </w:rPr>
        <w:t> </w:t>
      </w:r>
      <w:r>
        <w:rPr>
          <w:color w:val="231F20"/>
          <w:w w:val="105"/>
          <w:sz w:val="20"/>
        </w:rPr>
        <w:t>de otros</w:t>
      </w:r>
      <w:r>
        <w:rPr>
          <w:color w:val="231F20"/>
          <w:spacing w:val="-13"/>
          <w:w w:val="105"/>
          <w:sz w:val="20"/>
        </w:rPr>
        <w:t> </w:t>
      </w:r>
      <w:r>
        <w:rPr>
          <w:color w:val="231F20"/>
          <w:w w:val="105"/>
          <w:sz w:val="20"/>
        </w:rPr>
        <w:t>animales</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alimentación</w:t>
      </w:r>
      <w:r>
        <w:rPr>
          <w:color w:val="231F20"/>
          <w:spacing w:val="-13"/>
          <w:w w:val="105"/>
          <w:sz w:val="20"/>
        </w:rPr>
        <w:t> </w:t>
      </w:r>
      <w:r>
        <w:rPr>
          <w:color w:val="231F20"/>
          <w:w w:val="105"/>
          <w:sz w:val="20"/>
        </w:rPr>
        <w:t>también</w:t>
      </w:r>
      <w:r>
        <w:rPr>
          <w:color w:val="231F20"/>
          <w:spacing w:val="-13"/>
          <w:w w:val="105"/>
          <w:sz w:val="20"/>
        </w:rPr>
        <w:t> </w:t>
      </w:r>
      <w:r>
        <w:rPr>
          <w:color w:val="231F20"/>
          <w:w w:val="105"/>
          <w:sz w:val="20"/>
        </w:rPr>
        <w:t>(Molina,</w:t>
      </w:r>
      <w:r>
        <w:rPr>
          <w:color w:val="231F20"/>
          <w:spacing w:val="-13"/>
          <w:w w:val="105"/>
          <w:sz w:val="20"/>
        </w:rPr>
        <w:t> </w:t>
      </w:r>
      <w:r>
        <w:rPr>
          <w:color w:val="231F20"/>
          <w:w w:val="105"/>
          <w:sz w:val="20"/>
        </w:rPr>
        <w:t>1978:</w:t>
      </w:r>
      <w:r>
        <w:rPr>
          <w:color w:val="231F20"/>
          <w:spacing w:val="-13"/>
          <w:w w:val="105"/>
          <w:sz w:val="20"/>
        </w:rPr>
        <w:t> </w:t>
      </w:r>
      <w:r>
        <w:rPr>
          <w:color w:val="231F20"/>
          <w:w w:val="105"/>
          <w:sz w:val="20"/>
        </w:rPr>
        <w:t>126).</w:t>
      </w:r>
    </w:p>
    <w:p>
      <w:pPr>
        <w:pStyle w:val="BodyText"/>
        <w:spacing w:before="2"/>
        <w:rPr>
          <w:sz w:val="24"/>
        </w:rPr>
      </w:pPr>
    </w:p>
    <w:p>
      <w:pPr>
        <w:pStyle w:val="BodyText"/>
        <w:spacing w:line="249" w:lineRule="auto"/>
        <w:ind w:left="907" w:right="904"/>
        <w:jc w:val="both"/>
      </w:pPr>
      <w:r>
        <w:rPr>
          <w:color w:val="231F20"/>
          <w:w w:val="110"/>
        </w:rPr>
        <w:t>Para Molina Enríquez la desamortización sólo había propiciado la desaparición</w:t>
      </w:r>
      <w:r>
        <w:rPr>
          <w:color w:val="231F20"/>
          <w:spacing w:val="-30"/>
          <w:w w:val="110"/>
        </w:rPr>
        <w:t> </w:t>
      </w:r>
      <w:r>
        <w:rPr>
          <w:color w:val="231F20"/>
          <w:w w:val="110"/>
        </w:rPr>
        <w:t>de</w:t>
      </w:r>
      <w:r>
        <w:rPr>
          <w:color w:val="231F20"/>
          <w:spacing w:val="-30"/>
          <w:w w:val="110"/>
        </w:rPr>
        <w:t> </w:t>
      </w:r>
      <w:r>
        <w:rPr>
          <w:color w:val="231F20"/>
          <w:w w:val="110"/>
        </w:rPr>
        <w:t>las</w:t>
      </w:r>
      <w:r>
        <w:rPr>
          <w:color w:val="231F20"/>
          <w:spacing w:val="-30"/>
          <w:w w:val="110"/>
        </w:rPr>
        <w:t> </w:t>
      </w:r>
      <w:r>
        <w:rPr>
          <w:color w:val="231F20"/>
          <w:w w:val="110"/>
        </w:rPr>
        <w:t>arboledas.</w:t>
      </w:r>
      <w:r>
        <w:rPr>
          <w:color w:val="231F20"/>
          <w:spacing w:val="-30"/>
          <w:w w:val="110"/>
        </w:rPr>
        <w:t> </w:t>
      </w:r>
      <w:r>
        <w:rPr>
          <w:color w:val="231F20"/>
          <w:w w:val="110"/>
        </w:rPr>
        <w:t>Los</w:t>
      </w:r>
      <w:r>
        <w:rPr>
          <w:color w:val="231F20"/>
          <w:spacing w:val="-30"/>
          <w:w w:val="110"/>
        </w:rPr>
        <w:t> </w:t>
      </w:r>
      <w:r>
        <w:rPr>
          <w:color w:val="231F20"/>
          <w:w w:val="110"/>
        </w:rPr>
        <w:t>indígenas</w:t>
      </w:r>
      <w:r>
        <w:rPr>
          <w:color w:val="231F20"/>
          <w:spacing w:val="-30"/>
          <w:w w:val="110"/>
        </w:rPr>
        <w:t> </w:t>
      </w:r>
      <w:r>
        <w:rPr>
          <w:color w:val="231F20"/>
          <w:w w:val="110"/>
        </w:rPr>
        <w:t>vendieron</w:t>
      </w:r>
      <w:r>
        <w:rPr>
          <w:color w:val="231F20"/>
          <w:spacing w:val="-30"/>
          <w:w w:val="110"/>
        </w:rPr>
        <w:t> </w:t>
      </w:r>
      <w:r>
        <w:rPr>
          <w:color w:val="231F20"/>
          <w:w w:val="110"/>
        </w:rPr>
        <w:t>a</w:t>
      </w:r>
      <w:r>
        <w:rPr>
          <w:color w:val="231F20"/>
          <w:spacing w:val="-30"/>
          <w:w w:val="110"/>
        </w:rPr>
        <w:t> </w:t>
      </w:r>
      <w:r>
        <w:rPr>
          <w:color w:val="231F20"/>
          <w:w w:val="110"/>
        </w:rPr>
        <w:t>precios</w:t>
      </w:r>
      <w:r>
        <w:rPr>
          <w:color w:val="231F20"/>
          <w:spacing w:val="-30"/>
          <w:w w:val="110"/>
        </w:rPr>
        <w:t> </w:t>
      </w:r>
      <w:r>
        <w:rPr>
          <w:color w:val="231F20"/>
          <w:w w:val="110"/>
        </w:rPr>
        <w:t>risibles</w:t>
      </w:r>
      <w:r>
        <w:rPr>
          <w:color w:val="231F20"/>
          <w:spacing w:val="-30"/>
          <w:w w:val="110"/>
        </w:rPr>
        <w:t> </w:t>
      </w:r>
      <w:r>
        <w:rPr>
          <w:color w:val="231F20"/>
          <w:w w:val="110"/>
        </w:rPr>
        <w:t>los terrenos</w:t>
      </w:r>
      <w:r>
        <w:rPr>
          <w:color w:val="231F20"/>
          <w:spacing w:val="-30"/>
          <w:w w:val="110"/>
        </w:rPr>
        <w:t> </w:t>
      </w:r>
      <w:r>
        <w:rPr>
          <w:color w:val="231F20"/>
          <w:w w:val="110"/>
        </w:rPr>
        <w:t>que</w:t>
      </w:r>
      <w:r>
        <w:rPr>
          <w:color w:val="231F20"/>
          <w:spacing w:val="-30"/>
          <w:w w:val="110"/>
        </w:rPr>
        <w:t> </w:t>
      </w:r>
      <w:r>
        <w:rPr>
          <w:color w:val="231F20"/>
          <w:w w:val="110"/>
        </w:rPr>
        <w:t>se</w:t>
      </w:r>
      <w:r>
        <w:rPr>
          <w:color w:val="231F20"/>
          <w:spacing w:val="-30"/>
          <w:w w:val="110"/>
        </w:rPr>
        <w:t> </w:t>
      </w:r>
      <w:r>
        <w:rPr>
          <w:color w:val="231F20"/>
          <w:w w:val="110"/>
        </w:rPr>
        <w:t>les</w:t>
      </w:r>
      <w:r>
        <w:rPr>
          <w:color w:val="231F20"/>
          <w:spacing w:val="-30"/>
          <w:w w:val="110"/>
        </w:rPr>
        <w:t> </w:t>
      </w:r>
      <w:r>
        <w:rPr>
          <w:color w:val="231F20"/>
          <w:w w:val="110"/>
        </w:rPr>
        <w:t>habían</w:t>
      </w:r>
      <w:r>
        <w:rPr>
          <w:color w:val="231F20"/>
          <w:spacing w:val="-30"/>
          <w:w w:val="110"/>
        </w:rPr>
        <w:t> </w:t>
      </w:r>
      <w:r>
        <w:rPr>
          <w:color w:val="231F20"/>
          <w:w w:val="110"/>
        </w:rPr>
        <w:t>repartido.</w:t>
      </w:r>
      <w:r>
        <w:rPr>
          <w:color w:val="231F20"/>
          <w:spacing w:val="-30"/>
          <w:w w:val="110"/>
        </w:rPr>
        <w:t> </w:t>
      </w:r>
      <w:r>
        <w:rPr>
          <w:color w:val="231F20"/>
          <w:w w:val="110"/>
        </w:rPr>
        <w:t>Ejemplifica</w:t>
      </w:r>
      <w:r>
        <w:rPr>
          <w:color w:val="231F20"/>
          <w:spacing w:val="-30"/>
          <w:w w:val="110"/>
        </w:rPr>
        <w:t> </w:t>
      </w:r>
      <w:r>
        <w:rPr>
          <w:color w:val="231F20"/>
          <w:w w:val="110"/>
        </w:rPr>
        <w:t>que</w:t>
      </w:r>
      <w:r>
        <w:rPr>
          <w:color w:val="231F20"/>
          <w:spacing w:val="-30"/>
          <w:w w:val="110"/>
        </w:rPr>
        <w:t> </w:t>
      </w:r>
      <w:r>
        <w:rPr>
          <w:color w:val="231F20"/>
          <w:w w:val="110"/>
        </w:rPr>
        <w:t>un</w:t>
      </w:r>
      <w:r>
        <w:rPr>
          <w:color w:val="231F20"/>
          <w:spacing w:val="-30"/>
          <w:w w:val="110"/>
        </w:rPr>
        <w:t> </w:t>
      </w:r>
      <w:r>
        <w:rPr>
          <w:color w:val="231F20"/>
          <w:w w:val="110"/>
        </w:rPr>
        <w:t>pedazo</w:t>
      </w:r>
      <w:r>
        <w:rPr>
          <w:color w:val="231F20"/>
          <w:spacing w:val="-30"/>
          <w:w w:val="110"/>
        </w:rPr>
        <w:t> </w:t>
      </w:r>
      <w:r>
        <w:rPr>
          <w:color w:val="231F20"/>
          <w:w w:val="110"/>
        </w:rPr>
        <w:t>de</w:t>
      </w:r>
      <w:r>
        <w:rPr>
          <w:color w:val="231F20"/>
          <w:spacing w:val="-30"/>
          <w:w w:val="110"/>
        </w:rPr>
        <w:t> </w:t>
      </w:r>
      <w:r>
        <w:rPr>
          <w:color w:val="231F20"/>
          <w:w w:val="110"/>
        </w:rPr>
        <w:t>terreno</w:t>
      </w:r>
      <w:r>
        <w:rPr>
          <w:color w:val="231F20"/>
          <w:spacing w:val="-30"/>
          <w:w w:val="110"/>
        </w:rPr>
        <w:t> </w:t>
      </w:r>
      <w:r>
        <w:rPr>
          <w:color w:val="231F20"/>
          <w:w w:val="110"/>
        </w:rPr>
        <w:t>le </w:t>
      </w:r>
      <w:r>
        <w:rPr>
          <w:color w:val="231F20"/>
          <w:spacing w:val="-3"/>
          <w:w w:val="111"/>
        </w:rPr>
        <w:t>p</w:t>
      </w:r>
      <w:r>
        <w:rPr>
          <w:color w:val="231F20"/>
          <w:w w:val="111"/>
        </w:rPr>
        <w:t>udo</w:t>
      </w:r>
      <w:r>
        <w:rPr>
          <w:color w:val="231F20"/>
          <w:spacing w:val="-2"/>
        </w:rPr>
        <w:t> </w:t>
      </w:r>
      <w:r>
        <w:rPr>
          <w:color w:val="231F20"/>
          <w:w w:val="103"/>
        </w:rPr>
        <w:t>co</w:t>
      </w:r>
      <w:r>
        <w:rPr>
          <w:color w:val="231F20"/>
          <w:spacing w:val="-2"/>
          <w:w w:val="103"/>
        </w:rPr>
        <w:t>s</w:t>
      </w:r>
      <w:r>
        <w:rPr>
          <w:color w:val="231F20"/>
          <w:spacing w:val="1"/>
          <w:w w:val="116"/>
        </w:rPr>
        <w:t>t</w:t>
      </w:r>
      <w:r>
        <w:rPr>
          <w:color w:val="231F20"/>
          <w:spacing w:val="-2"/>
          <w:w w:val="105"/>
        </w:rPr>
        <w:t>a</w:t>
      </w:r>
      <w:r>
        <w:rPr>
          <w:color w:val="231F20"/>
          <w:w w:val="118"/>
        </w:rPr>
        <w:t>r</w:t>
      </w:r>
      <w:r>
        <w:rPr>
          <w:color w:val="231F20"/>
          <w:spacing w:val="-2"/>
        </w:rPr>
        <w:t> </w:t>
      </w:r>
      <w:r>
        <w:rPr>
          <w:color w:val="231F20"/>
          <w:spacing w:val="1"/>
          <w:w w:val="105"/>
        </w:rPr>
        <w:t>a</w:t>
      </w:r>
      <w:r>
        <w:rPr>
          <w:color w:val="231F20"/>
          <w:w w:val="97"/>
        </w:rPr>
        <w:t>l</w:t>
      </w:r>
      <w:r>
        <w:rPr>
          <w:color w:val="231F20"/>
          <w:spacing w:val="-2"/>
        </w:rPr>
        <w:t> </w:t>
      </w:r>
      <w:r>
        <w:rPr>
          <w:color w:val="231F20"/>
          <w:w w:val="105"/>
        </w:rPr>
        <w:t>c</w:t>
      </w:r>
      <w:r>
        <w:rPr>
          <w:color w:val="231F20"/>
          <w:spacing w:val="-3"/>
          <w:w w:val="105"/>
        </w:rPr>
        <w:t>o</w:t>
      </w:r>
      <w:r>
        <w:rPr>
          <w:color w:val="231F20"/>
          <w:spacing w:val="-5"/>
          <w:w w:val="111"/>
        </w:rPr>
        <w:t>m</w:t>
      </w:r>
      <w:r>
        <w:rPr>
          <w:color w:val="231F20"/>
          <w:spacing w:val="-3"/>
          <w:w w:val="111"/>
        </w:rPr>
        <w:t>p</w:t>
      </w:r>
      <w:r>
        <w:rPr>
          <w:color w:val="231F20"/>
          <w:w w:val="110"/>
        </w:rPr>
        <w:t>rad</w:t>
      </w:r>
      <w:r>
        <w:rPr>
          <w:color w:val="231F20"/>
          <w:spacing w:val="-3"/>
          <w:w w:val="110"/>
        </w:rPr>
        <w:t>o</w:t>
      </w:r>
      <w:r>
        <w:rPr>
          <w:color w:val="231F20"/>
          <w:w w:val="118"/>
        </w:rPr>
        <w:t>r</w:t>
      </w:r>
      <w:r>
        <w:rPr>
          <w:color w:val="231F20"/>
          <w:spacing w:val="-2"/>
        </w:rPr>
        <w:t> </w:t>
      </w:r>
      <w:r>
        <w:rPr>
          <w:color w:val="231F20"/>
          <w:spacing w:val="-15"/>
          <w:w w:val="39"/>
        </w:rPr>
        <w:t>“</w:t>
      </w:r>
      <w:r>
        <w:rPr>
          <w:color w:val="231F20"/>
          <w:spacing w:val="1"/>
          <w:w w:val="105"/>
        </w:rPr>
        <w:t>a</w:t>
      </w:r>
      <w:r>
        <w:rPr>
          <w:color w:val="231F20"/>
          <w:w w:val="107"/>
        </w:rPr>
        <w:t>lgu</w:t>
      </w:r>
      <w:r>
        <w:rPr>
          <w:color w:val="231F20"/>
          <w:spacing w:val="-1"/>
          <w:w w:val="107"/>
        </w:rPr>
        <w:t>n</w:t>
      </w:r>
      <w:r>
        <w:rPr>
          <w:color w:val="231F20"/>
          <w:spacing w:val="-1"/>
          <w:w w:val="105"/>
        </w:rPr>
        <w:t>a</w:t>
      </w:r>
      <w:r>
        <w:rPr>
          <w:color w:val="231F20"/>
          <w:w w:val="100"/>
        </w:rPr>
        <w:t>s</w:t>
      </w:r>
      <w:r>
        <w:rPr>
          <w:color w:val="231F20"/>
          <w:spacing w:val="-2"/>
        </w:rPr>
        <w:t> </w:t>
      </w:r>
      <w:r>
        <w:rPr>
          <w:color w:val="231F20"/>
          <w:spacing w:val="-3"/>
          <w:w w:val="111"/>
        </w:rPr>
        <w:t>p</w:t>
      </w:r>
      <w:r>
        <w:rPr>
          <w:color w:val="231F20"/>
          <w:w w:val="102"/>
        </w:rPr>
        <w:t>i</w:t>
      </w:r>
      <w:r>
        <w:rPr>
          <w:color w:val="231F20"/>
          <w:spacing w:val="1"/>
          <w:w w:val="102"/>
        </w:rPr>
        <w:t>e</w:t>
      </w:r>
      <w:r>
        <w:rPr>
          <w:color w:val="231F20"/>
          <w:w w:val="102"/>
        </w:rPr>
        <w:t>z</w:t>
      </w:r>
      <w:r>
        <w:rPr>
          <w:color w:val="231F20"/>
          <w:spacing w:val="-1"/>
          <w:w w:val="102"/>
        </w:rPr>
        <w:t>a</w:t>
      </w:r>
      <w:r>
        <w:rPr>
          <w:color w:val="231F20"/>
          <w:w w:val="100"/>
        </w:rPr>
        <w:t>s</w:t>
      </w:r>
      <w:r>
        <w:rPr>
          <w:color w:val="231F20"/>
          <w:spacing w:val="-2"/>
        </w:rPr>
        <w:t> </w:t>
      </w:r>
      <w:r>
        <w:rPr>
          <w:color w:val="231F20"/>
          <w:w w:val="107"/>
        </w:rPr>
        <w:t>de</w:t>
      </w:r>
      <w:r>
        <w:rPr>
          <w:color w:val="231F20"/>
          <w:spacing w:val="-2"/>
        </w:rPr>
        <w:t> </w:t>
      </w:r>
      <w:r>
        <w:rPr>
          <w:color w:val="231F20"/>
          <w:spacing w:val="1"/>
          <w:w w:val="111"/>
        </w:rPr>
        <w:t>p</w:t>
      </w:r>
      <w:r>
        <w:rPr>
          <w:color w:val="231F20"/>
          <w:spacing w:val="-2"/>
          <w:w w:val="105"/>
        </w:rPr>
        <w:t>a</w:t>
      </w:r>
      <w:r>
        <w:rPr>
          <w:color w:val="231F20"/>
          <w:w w:val="109"/>
        </w:rPr>
        <w:t>n,</w:t>
      </w:r>
      <w:r>
        <w:rPr>
          <w:color w:val="231F20"/>
          <w:spacing w:val="-2"/>
        </w:rPr>
        <w:t> </w:t>
      </w:r>
      <w:r>
        <w:rPr>
          <w:color w:val="231F20"/>
          <w:spacing w:val="-3"/>
          <w:w w:val="108"/>
        </w:rPr>
        <w:t>o</w:t>
      </w:r>
      <w:r>
        <w:rPr>
          <w:color w:val="231F20"/>
          <w:spacing w:val="1"/>
          <w:w w:val="116"/>
        </w:rPr>
        <w:t>t</w:t>
      </w:r>
      <w:r>
        <w:rPr>
          <w:color w:val="231F20"/>
          <w:spacing w:val="-3"/>
          <w:w w:val="118"/>
        </w:rPr>
        <w:t>r</w:t>
      </w:r>
      <w:r>
        <w:rPr>
          <w:color w:val="231F20"/>
          <w:w w:val="108"/>
        </w:rPr>
        <w:t>o</w:t>
      </w:r>
      <w:r>
        <w:rPr>
          <w:color w:val="231F20"/>
          <w:spacing w:val="-2"/>
        </w:rPr>
        <w:t> </w:t>
      </w:r>
      <w:r>
        <w:rPr>
          <w:color w:val="231F20"/>
          <w:spacing w:val="1"/>
          <w:w w:val="105"/>
        </w:rPr>
        <w:t>a</w:t>
      </w:r>
      <w:r>
        <w:rPr>
          <w:color w:val="231F20"/>
          <w:w w:val="107"/>
        </w:rPr>
        <w:t>lgu</w:t>
      </w:r>
      <w:r>
        <w:rPr>
          <w:color w:val="231F20"/>
          <w:spacing w:val="-1"/>
          <w:w w:val="107"/>
        </w:rPr>
        <w:t>n</w:t>
      </w:r>
      <w:r>
        <w:rPr>
          <w:color w:val="231F20"/>
          <w:w w:val="105"/>
        </w:rPr>
        <w:t>os</w:t>
      </w:r>
      <w:r>
        <w:rPr>
          <w:color w:val="231F20"/>
          <w:spacing w:val="-2"/>
        </w:rPr>
        <w:t> </w:t>
      </w:r>
      <w:r>
        <w:rPr>
          <w:color w:val="231F20"/>
          <w:spacing w:val="1"/>
          <w:w w:val="101"/>
        </w:rPr>
        <w:t>c</w:t>
      </w:r>
      <w:r>
        <w:rPr>
          <w:color w:val="231F20"/>
          <w:w w:val="113"/>
        </w:rPr>
        <w:t>u</w:t>
      </w:r>
      <w:r>
        <w:rPr>
          <w:color w:val="231F20"/>
          <w:spacing w:val="-2"/>
          <w:w w:val="105"/>
        </w:rPr>
        <w:t>a</w:t>
      </w:r>
      <w:r>
        <w:rPr>
          <w:color w:val="231F20"/>
          <w:spacing w:val="2"/>
          <w:w w:val="118"/>
        </w:rPr>
        <w:t>r</w:t>
      </w:r>
      <w:r>
        <w:rPr>
          <w:color w:val="231F20"/>
          <w:spacing w:val="1"/>
          <w:w w:val="116"/>
        </w:rPr>
        <w:t>t</w:t>
      </w:r>
      <w:r>
        <w:rPr>
          <w:color w:val="231F20"/>
          <w:spacing w:val="1"/>
          <w:w w:val="102"/>
        </w:rPr>
        <w:t>i</w:t>
      </w:r>
      <w:r>
        <w:rPr>
          <w:color w:val="231F20"/>
          <w:spacing w:val="1"/>
          <w:w w:val="97"/>
        </w:rPr>
        <w:t>l</w:t>
      </w:r>
      <w:r>
        <w:rPr>
          <w:color w:val="231F20"/>
          <w:w w:val="103"/>
        </w:rPr>
        <w:t>los</w:t>
      </w:r>
      <w:r>
        <w:rPr>
          <w:color w:val="231F20"/>
          <w:spacing w:val="-2"/>
        </w:rPr>
        <w:t> </w:t>
      </w:r>
      <w:r>
        <w:rPr>
          <w:color w:val="231F20"/>
          <w:w w:val="107"/>
        </w:rPr>
        <w:t>de </w:t>
      </w:r>
      <w:r>
        <w:rPr>
          <w:color w:val="231F20"/>
          <w:spacing w:val="-1"/>
          <w:w w:val="111"/>
        </w:rPr>
        <w:t>m</w:t>
      </w:r>
      <w:r>
        <w:rPr>
          <w:color w:val="231F20"/>
          <w:spacing w:val="-2"/>
          <w:w w:val="105"/>
        </w:rPr>
        <w:t>a</w:t>
      </w:r>
      <w:r>
        <w:rPr>
          <w:color w:val="231F20"/>
          <w:w w:val="97"/>
        </w:rPr>
        <w:t>íz</w:t>
      </w:r>
      <w:r>
        <w:rPr>
          <w:color w:val="231F20"/>
          <w:spacing w:val="-4"/>
        </w:rPr>
        <w:t> </w:t>
      </w:r>
      <w:r>
        <w:rPr>
          <w:color w:val="231F20"/>
          <w:w w:val="97"/>
        </w:rPr>
        <w:t>y</w:t>
      </w:r>
      <w:r>
        <w:rPr>
          <w:color w:val="231F20"/>
          <w:spacing w:val="-4"/>
        </w:rPr>
        <w:t> </w:t>
      </w:r>
      <w:r>
        <w:rPr>
          <w:color w:val="231F20"/>
          <w:w w:val="103"/>
        </w:rPr>
        <w:t>los</w:t>
      </w:r>
      <w:r>
        <w:rPr>
          <w:color w:val="231F20"/>
          <w:spacing w:val="-4"/>
        </w:rPr>
        <w:t> </w:t>
      </w:r>
      <w:r>
        <w:rPr>
          <w:color w:val="231F20"/>
          <w:spacing w:val="-1"/>
          <w:w w:val="111"/>
        </w:rPr>
        <w:t>m</w:t>
      </w:r>
      <w:r>
        <w:rPr>
          <w:color w:val="231F20"/>
          <w:spacing w:val="-1"/>
          <w:w w:val="99"/>
        </w:rPr>
        <w:t>á</w:t>
      </w:r>
      <w:r>
        <w:rPr>
          <w:color w:val="231F20"/>
          <w:w w:val="100"/>
        </w:rPr>
        <w:t>s</w:t>
      </w:r>
      <w:r>
        <w:rPr>
          <w:color w:val="231F20"/>
          <w:spacing w:val="-4"/>
        </w:rPr>
        <w:t> </w:t>
      </w:r>
      <w:r>
        <w:rPr>
          <w:color w:val="231F20"/>
          <w:spacing w:val="1"/>
          <w:w w:val="105"/>
        </w:rPr>
        <w:t>a</w:t>
      </w:r>
      <w:r>
        <w:rPr>
          <w:color w:val="231F20"/>
          <w:w w:val="107"/>
        </w:rPr>
        <w:t>lgu</w:t>
      </w:r>
      <w:r>
        <w:rPr>
          <w:color w:val="231F20"/>
          <w:spacing w:val="-1"/>
          <w:w w:val="107"/>
        </w:rPr>
        <w:t>n</w:t>
      </w:r>
      <w:r>
        <w:rPr>
          <w:color w:val="231F20"/>
          <w:spacing w:val="-1"/>
          <w:w w:val="105"/>
        </w:rPr>
        <w:t>a</w:t>
      </w:r>
      <w:r>
        <w:rPr>
          <w:color w:val="231F20"/>
          <w:w w:val="100"/>
        </w:rPr>
        <w:t>s</w:t>
      </w:r>
      <w:r>
        <w:rPr>
          <w:color w:val="231F20"/>
          <w:spacing w:val="-4"/>
        </w:rPr>
        <w:t> </w:t>
      </w:r>
      <w:r>
        <w:rPr>
          <w:color w:val="231F20"/>
          <w:w w:val="98"/>
        </w:rPr>
        <w:t>j</w:t>
      </w:r>
      <w:r>
        <w:rPr>
          <w:color w:val="231F20"/>
          <w:spacing w:val="-2"/>
          <w:w w:val="105"/>
        </w:rPr>
        <w:t>a</w:t>
      </w:r>
      <w:r>
        <w:rPr>
          <w:color w:val="231F20"/>
          <w:spacing w:val="1"/>
          <w:w w:val="118"/>
        </w:rPr>
        <w:t>r</w:t>
      </w:r>
      <w:r>
        <w:rPr>
          <w:color w:val="231F20"/>
          <w:w w:val="110"/>
        </w:rPr>
        <w:t>r</w:t>
      </w:r>
      <w:r>
        <w:rPr>
          <w:color w:val="231F20"/>
          <w:spacing w:val="-1"/>
          <w:w w:val="110"/>
        </w:rPr>
        <w:t>a</w:t>
      </w:r>
      <w:r>
        <w:rPr>
          <w:color w:val="231F20"/>
          <w:w w:val="100"/>
        </w:rPr>
        <w:t>s</w:t>
      </w:r>
      <w:r>
        <w:rPr>
          <w:color w:val="231F20"/>
          <w:spacing w:val="-4"/>
        </w:rPr>
        <w:t> </w:t>
      </w:r>
      <w:r>
        <w:rPr>
          <w:color w:val="231F20"/>
          <w:w w:val="107"/>
        </w:rPr>
        <w:t>de</w:t>
      </w:r>
      <w:r>
        <w:rPr>
          <w:color w:val="231F20"/>
          <w:spacing w:val="-4"/>
        </w:rPr>
        <w:t> </w:t>
      </w:r>
      <w:r>
        <w:rPr>
          <w:color w:val="231F20"/>
          <w:spacing w:val="-3"/>
          <w:w w:val="111"/>
        </w:rPr>
        <w:t>p</w:t>
      </w:r>
      <w:r>
        <w:rPr>
          <w:color w:val="231F20"/>
          <w:spacing w:val="1"/>
          <w:w w:val="113"/>
        </w:rPr>
        <w:t>u</w:t>
      </w:r>
      <w:r>
        <w:rPr>
          <w:color w:val="231F20"/>
          <w:w w:val="104"/>
        </w:rPr>
        <w:t>l</w:t>
      </w:r>
      <w:r>
        <w:rPr>
          <w:color w:val="231F20"/>
          <w:spacing w:val="-3"/>
          <w:w w:val="104"/>
        </w:rPr>
        <w:t>q</w:t>
      </w:r>
      <w:r>
        <w:rPr>
          <w:color w:val="231F20"/>
          <w:w w:val="107"/>
        </w:rPr>
        <w:t>ue</w:t>
      </w:r>
      <w:r>
        <w:rPr>
          <w:color w:val="231F20"/>
          <w:spacing w:val="-4"/>
        </w:rPr>
        <w:t> </w:t>
      </w:r>
      <w:r>
        <w:rPr>
          <w:color w:val="231F20"/>
          <w:w w:val="108"/>
        </w:rPr>
        <w:t>o</w:t>
      </w:r>
      <w:r>
        <w:rPr>
          <w:color w:val="231F20"/>
          <w:spacing w:val="-4"/>
        </w:rPr>
        <w:t> </w:t>
      </w:r>
      <w:r>
        <w:rPr>
          <w:color w:val="231F20"/>
          <w:spacing w:val="1"/>
          <w:w w:val="105"/>
        </w:rPr>
        <w:t>a</w:t>
      </w:r>
      <w:r>
        <w:rPr>
          <w:color w:val="231F20"/>
          <w:w w:val="107"/>
        </w:rPr>
        <w:t>lgu</w:t>
      </w:r>
      <w:r>
        <w:rPr>
          <w:color w:val="231F20"/>
          <w:spacing w:val="-1"/>
          <w:w w:val="107"/>
        </w:rPr>
        <w:t>n</w:t>
      </w:r>
      <w:r>
        <w:rPr>
          <w:color w:val="231F20"/>
          <w:w w:val="105"/>
        </w:rPr>
        <w:t>os</w:t>
      </w:r>
      <w:r>
        <w:rPr>
          <w:color w:val="231F20"/>
          <w:spacing w:val="-4"/>
        </w:rPr>
        <w:t> </w:t>
      </w:r>
      <w:r>
        <w:rPr>
          <w:color w:val="231F20"/>
          <w:spacing w:val="1"/>
          <w:w w:val="101"/>
        </w:rPr>
        <w:t>c</w:t>
      </w:r>
      <w:r>
        <w:rPr>
          <w:color w:val="231F20"/>
          <w:w w:val="113"/>
        </w:rPr>
        <w:t>u</w:t>
      </w:r>
      <w:r>
        <w:rPr>
          <w:color w:val="231F20"/>
          <w:spacing w:val="-2"/>
          <w:w w:val="105"/>
        </w:rPr>
        <w:t>a</w:t>
      </w:r>
      <w:r>
        <w:rPr>
          <w:color w:val="231F20"/>
          <w:spacing w:val="2"/>
          <w:w w:val="118"/>
        </w:rPr>
        <w:t>r</w:t>
      </w:r>
      <w:r>
        <w:rPr>
          <w:color w:val="231F20"/>
          <w:spacing w:val="1"/>
          <w:w w:val="116"/>
        </w:rPr>
        <w:t>t</w:t>
      </w:r>
      <w:r>
        <w:rPr>
          <w:color w:val="231F20"/>
          <w:spacing w:val="1"/>
          <w:w w:val="102"/>
        </w:rPr>
        <w:t>i</w:t>
      </w:r>
      <w:r>
        <w:rPr>
          <w:color w:val="231F20"/>
          <w:spacing w:val="1"/>
          <w:w w:val="97"/>
        </w:rPr>
        <w:t>l</w:t>
      </w:r>
      <w:r>
        <w:rPr>
          <w:color w:val="231F20"/>
          <w:w w:val="103"/>
        </w:rPr>
        <w:t>los</w:t>
      </w:r>
      <w:r>
        <w:rPr>
          <w:color w:val="231F20"/>
          <w:spacing w:val="-4"/>
        </w:rPr>
        <w:t> </w:t>
      </w:r>
      <w:r>
        <w:rPr>
          <w:color w:val="231F20"/>
          <w:w w:val="107"/>
        </w:rPr>
        <w:t>de</w:t>
      </w:r>
      <w:r>
        <w:rPr>
          <w:color w:val="231F20"/>
          <w:spacing w:val="-4"/>
        </w:rPr>
        <w:t> </w:t>
      </w:r>
      <w:r>
        <w:rPr>
          <w:color w:val="231F20"/>
          <w:spacing w:val="-2"/>
          <w:w w:val="105"/>
        </w:rPr>
        <w:t>a</w:t>
      </w:r>
      <w:r>
        <w:rPr>
          <w:color w:val="231F20"/>
          <w:w w:val="106"/>
        </w:rPr>
        <w:t>gu</w:t>
      </w:r>
      <w:r>
        <w:rPr>
          <w:color w:val="231F20"/>
          <w:spacing w:val="-2"/>
          <w:w w:val="105"/>
        </w:rPr>
        <w:t>a</w:t>
      </w:r>
      <w:r>
        <w:rPr>
          <w:color w:val="231F20"/>
          <w:spacing w:val="-3"/>
          <w:w w:val="118"/>
        </w:rPr>
        <w:t>r</w:t>
      </w:r>
      <w:r>
        <w:rPr>
          <w:color w:val="231F20"/>
          <w:w w:val="109"/>
        </w:rPr>
        <w:t>die</w:t>
      </w:r>
      <w:r>
        <w:rPr>
          <w:color w:val="231F20"/>
          <w:spacing w:val="-5"/>
          <w:w w:val="109"/>
        </w:rPr>
        <w:t>n</w:t>
      </w:r>
      <w:r>
        <w:rPr>
          <w:color w:val="231F20"/>
          <w:spacing w:val="-2"/>
          <w:w w:val="116"/>
        </w:rPr>
        <w:t>t</w:t>
      </w:r>
      <w:r>
        <w:rPr>
          <w:color w:val="231F20"/>
          <w:spacing w:val="-13"/>
          <w:w w:val="101"/>
        </w:rPr>
        <w:t>e</w:t>
      </w:r>
      <w:r>
        <w:rPr>
          <w:color w:val="231F20"/>
          <w:w w:val="40"/>
        </w:rPr>
        <w:t>” </w:t>
      </w:r>
      <w:r>
        <w:rPr>
          <w:color w:val="231F20"/>
          <w:w w:val="110"/>
        </w:rPr>
        <w:t>(Molina,</w:t>
      </w:r>
      <w:r>
        <w:rPr>
          <w:color w:val="231F20"/>
          <w:spacing w:val="-20"/>
          <w:w w:val="110"/>
        </w:rPr>
        <w:t> </w:t>
      </w:r>
      <w:r>
        <w:rPr>
          <w:color w:val="231F20"/>
          <w:w w:val="110"/>
        </w:rPr>
        <w:t>1978:</w:t>
      </w:r>
      <w:r>
        <w:rPr>
          <w:color w:val="231F20"/>
          <w:spacing w:val="-20"/>
          <w:w w:val="110"/>
        </w:rPr>
        <w:t> </w:t>
      </w:r>
      <w:r>
        <w:rPr>
          <w:color w:val="231F20"/>
          <w:w w:val="110"/>
        </w:rPr>
        <w:t>127).</w:t>
      </w:r>
      <w:r>
        <w:rPr>
          <w:color w:val="231F20"/>
          <w:spacing w:val="-20"/>
          <w:w w:val="110"/>
        </w:rPr>
        <w:t> </w:t>
      </w:r>
      <w:r>
        <w:rPr>
          <w:color w:val="231F20"/>
          <w:spacing w:val="-4"/>
          <w:w w:val="110"/>
        </w:rPr>
        <w:t>Por</w:t>
      </w:r>
      <w:r>
        <w:rPr>
          <w:color w:val="231F20"/>
          <w:spacing w:val="-20"/>
          <w:w w:val="110"/>
        </w:rPr>
        <w:t> </w:t>
      </w:r>
      <w:r>
        <w:rPr>
          <w:color w:val="231F20"/>
          <w:w w:val="110"/>
        </w:rPr>
        <w:t>último,</w:t>
      </w:r>
      <w:r>
        <w:rPr>
          <w:color w:val="231F20"/>
          <w:spacing w:val="-20"/>
          <w:w w:val="110"/>
        </w:rPr>
        <w:t> </w:t>
      </w:r>
      <w:r>
        <w:rPr>
          <w:color w:val="231F20"/>
          <w:w w:val="110"/>
        </w:rPr>
        <w:t>Molina</w:t>
      </w:r>
      <w:r>
        <w:rPr>
          <w:color w:val="231F20"/>
          <w:spacing w:val="-20"/>
          <w:w w:val="110"/>
        </w:rPr>
        <w:t> </w:t>
      </w:r>
      <w:r>
        <w:rPr>
          <w:color w:val="231F20"/>
          <w:w w:val="110"/>
        </w:rPr>
        <w:t>aseguraba</w:t>
      </w:r>
      <w:r>
        <w:rPr>
          <w:color w:val="231F20"/>
          <w:spacing w:val="-20"/>
          <w:w w:val="110"/>
        </w:rPr>
        <w:t> </w:t>
      </w:r>
      <w:r>
        <w:rPr>
          <w:color w:val="231F20"/>
          <w:w w:val="110"/>
        </w:rPr>
        <w:t>que</w:t>
      </w:r>
      <w:r>
        <w:rPr>
          <w:color w:val="231F20"/>
          <w:spacing w:val="-20"/>
          <w:w w:val="110"/>
        </w:rPr>
        <w:t> </w:t>
      </w:r>
      <w:r>
        <w:rPr>
          <w:color w:val="231F20"/>
          <w:w w:val="110"/>
        </w:rPr>
        <w:t>la</w:t>
      </w:r>
      <w:r>
        <w:rPr>
          <w:color w:val="231F20"/>
          <w:spacing w:val="-20"/>
          <w:w w:val="110"/>
        </w:rPr>
        <w:t> </w:t>
      </w:r>
      <w:r>
        <w:rPr>
          <w:color w:val="231F20"/>
          <w:w w:val="110"/>
        </w:rPr>
        <w:t>desamortización </w:t>
      </w:r>
      <w:r>
        <w:rPr>
          <w:color w:val="231F20"/>
          <w:spacing w:val="-8"/>
          <w:w w:val="39"/>
        </w:rPr>
        <w:t>“</w:t>
      </w:r>
      <w:r>
        <w:rPr>
          <w:color w:val="231F20"/>
          <w:spacing w:val="1"/>
          <w:w w:val="111"/>
        </w:rPr>
        <w:t>p</w:t>
      </w:r>
      <w:r>
        <w:rPr>
          <w:color w:val="231F20"/>
          <w:spacing w:val="-3"/>
          <w:w w:val="108"/>
        </w:rPr>
        <w:t>o</w:t>
      </w:r>
      <w:r>
        <w:rPr>
          <w:color w:val="231F20"/>
          <w:w w:val="118"/>
        </w:rPr>
        <w:t>r</w:t>
      </w:r>
      <w:r>
        <w:rPr>
          <w:color w:val="231F20"/>
        </w:rPr>
        <w:t> </w:t>
      </w:r>
      <w:r>
        <w:rPr>
          <w:color w:val="231F20"/>
          <w:spacing w:val="-24"/>
        </w:rPr>
        <w:t> </w:t>
      </w:r>
      <w:r>
        <w:rPr>
          <w:color w:val="231F20"/>
          <w:spacing w:val="-2"/>
          <w:w w:val="94"/>
        </w:rPr>
        <w:t>f</w:t>
      </w:r>
      <w:r>
        <w:rPr>
          <w:color w:val="231F20"/>
          <w:spacing w:val="-3"/>
          <w:w w:val="108"/>
        </w:rPr>
        <w:t>o</w:t>
      </w:r>
      <w:r>
        <w:rPr>
          <w:color w:val="231F20"/>
          <w:spacing w:val="2"/>
          <w:w w:val="118"/>
        </w:rPr>
        <w:t>r</w:t>
      </w:r>
      <w:r>
        <w:rPr>
          <w:color w:val="231F20"/>
          <w:spacing w:val="-3"/>
          <w:w w:val="116"/>
        </w:rPr>
        <w:t>t</w:t>
      </w:r>
      <w:r>
        <w:rPr>
          <w:color w:val="231F20"/>
          <w:w w:val="114"/>
        </w:rPr>
        <w:t>u</w:t>
      </w:r>
      <w:r>
        <w:rPr>
          <w:color w:val="231F20"/>
          <w:spacing w:val="-1"/>
          <w:w w:val="114"/>
        </w:rPr>
        <w:t>n</w:t>
      </w:r>
      <w:r>
        <w:rPr>
          <w:color w:val="231F20"/>
          <w:spacing w:val="-18"/>
          <w:w w:val="105"/>
        </w:rPr>
        <w:t>a</w:t>
      </w:r>
      <w:r>
        <w:rPr>
          <w:color w:val="231F20"/>
          <w:w w:val="40"/>
        </w:rPr>
        <w:t>”</w:t>
      </w:r>
      <w:r>
        <w:rPr>
          <w:color w:val="231F20"/>
        </w:rPr>
        <w:t> </w:t>
      </w:r>
      <w:r>
        <w:rPr>
          <w:color w:val="231F20"/>
          <w:spacing w:val="-24"/>
        </w:rPr>
        <w:t> </w:t>
      </w:r>
      <w:r>
        <w:rPr>
          <w:color w:val="231F20"/>
          <w:spacing w:val="1"/>
          <w:w w:val="100"/>
        </w:rPr>
        <w:t>s</w:t>
      </w:r>
      <w:r>
        <w:rPr>
          <w:color w:val="231F20"/>
          <w:w w:val="101"/>
        </w:rPr>
        <w:t>e</w:t>
      </w:r>
      <w:r>
        <w:rPr>
          <w:color w:val="231F20"/>
        </w:rPr>
        <w:t> </w:t>
      </w:r>
      <w:r>
        <w:rPr>
          <w:color w:val="231F20"/>
          <w:spacing w:val="-24"/>
        </w:rPr>
        <w:t> </w:t>
      </w:r>
      <w:r>
        <w:rPr>
          <w:color w:val="231F20"/>
          <w:spacing w:val="-1"/>
          <w:w w:val="113"/>
        </w:rPr>
        <w:t>h</w:t>
      </w:r>
      <w:r>
        <w:rPr>
          <w:color w:val="231F20"/>
          <w:spacing w:val="-2"/>
          <w:w w:val="105"/>
        </w:rPr>
        <w:t>a</w:t>
      </w:r>
      <w:r>
        <w:rPr>
          <w:color w:val="231F20"/>
          <w:spacing w:val="-3"/>
          <w:w w:val="108"/>
        </w:rPr>
        <w:t>b</w:t>
      </w:r>
      <w:r>
        <w:rPr>
          <w:color w:val="231F20"/>
          <w:w w:val="92"/>
        </w:rPr>
        <w:t>í</w:t>
      </w:r>
      <w:r>
        <w:rPr>
          <w:color w:val="231F20"/>
          <w:w w:val="105"/>
        </w:rPr>
        <w:t>a</w:t>
      </w:r>
      <w:r>
        <w:rPr>
          <w:color w:val="231F20"/>
        </w:rPr>
        <w:t> </w:t>
      </w:r>
      <w:r>
        <w:rPr>
          <w:color w:val="231F20"/>
          <w:spacing w:val="-24"/>
        </w:rPr>
        <w:t> </w:t>
      </w:r>
      <w:r>
        <w:rPr>
          <w:color w:val="231F20"/>
          <w:spacing w:val="-1"/>
          <w:w w:val="113"/>
        </w:rPr>
        <w:t>h</w:t>
      </w:r>
      <w:r>
        <w:rPr>
          <w:color w:val="231F20"/>
          <w:spacing w:val="1"/>
          <w:w w:val="101"/>
        </w:rPr>
        <w:t>e</w:t>
      </w:r>
      <w:r>
        <w:rPr>
          <w:color w:val="231F20"/>
          <w:spacing w:val="-2"/>
          <w:w w:val="101"/>
        </w:rPr>
        <w:t>c</w:t>
      </w:r>
      <w:r>
        <w:rPr>
          <w:color w:val="231F20"/>
          <w:spacing w:val="-1"/>
          <w:w w:val="113"/>
        </w:rPr>
        <w:t>h</w:t>
      </w:r>
      <w:r>
        <w:rPr>
          <w:color w:val="231F20"/>
          <w:w w:val="108"/>
        </w:rPr>
        <w:t>o</w:t>
      </w:r>
      <w:r>
        <w:rPr>
          <w:color w:val="231F20"/>
        </w:rPr>
        <w:t> </w:t>
      </w:r>
      <w:r>
        <w:rPr>
          <w:color w:val="231F20"/>
          <w:spacing w:val="-24"/>
        </w:rPr>
        <w:t> </w:t>
      </w:r>
      <w:r>
        <w:rPr>
          <w:color w:val="231F20"/>
          <w:w w:val="105"/>
        </w:rPr>
        <w:t>c</w:t>
      </w:r>
      <w:r>
        <w:rPr>
          <w:color w:val="231F20"/>
          <w:spacing w:val="-3"/>
          <w:w w:val="105"/>
        </w:rPr>
        <w:t>o</w:t>
      </w:r>
      <w:r>
        <w:rPr>
          <w:color w:val="231F20"/>
          <w:w w:val="116"/>
        </w:rPr>
        <w:t>n</w:t>
      </w:r>
      <w:r>
        <w:rPr>
          <w:color w:val="231F20"/>
        </w:rPr>
        <w:t> </w:t>
      </w:r>
      <w:r>
        <w:rPr>
          <w:color w:val="231F20"/>
          <w:spacing w:val="-24"/>
        </w:rPr>
        <w:t> </w:t>
      </w:r>
      <w:r>
        <w:rPr>
          <w:color w:val="231F20"/>
          <w:spacing w:val="1"/>
          <w:w w:val="111"/>
        </w:rPr>
        <w:t>p</w:t>
      </w:r>
      <w:r>
        <w:rPr>
          <w:color w:val="231F20"/>
          <w:spacing w:val="1"/>
          <w:w w:val="108"/>
        </w:rPr>
        <w:t>o</w:t>
      </w:r>
      <w:r>
        <w:rPr>
          <w:color w:val="231F20"/>
          <w:w w:val="105"/>
        </w:rPr>
        <w:t>co</w:t>
      </w:r>
      <w:r>
        <w:rPr>
          <w:color w:val="231F20"/>
        </w:rPr>
        <w:t> </w:t>
      </w:r>
      <w:r>
        <w:rPr>
          <w:color w:val="231F20"/>
          <w:spacing w:val="-24"/>
        </w:rPr>
        <w:t> </w:t>
      </w:r>
      <w:r>
        <w:rPr>
          <w:color w:val="231F20"/>
          <w:w w:val="108"/>
        </w:rPr>
        <w:t>e</w:t>
      </w:r>
      <w:r>
        <w:rPr>
          <w:color w:val="231F20"/>
          <w:spacing w:val="-5"/>
          <w:w w:val="108"/>
        </w:rPr>
        <w:t>m</w:t>
      </w:r>
      <w:r>
        <w:rPr>
          <w:color w:val="231F20"/>
          <w:spacing w:val="1"/>
          <w:w w:val="111"/>
        </w:rPr>
        <w:t>p</w:t>
      </w:r>
      <w:r>
        <w:rPr>
          <w:color w:val="231F20"/>
          <w:w w:val="105"/>
        </w:rPr>
        <w:t>e</w:t>
      </w:r>
      <w:r>
        <w:rPr>
          <w:color w:val="231F20"/>
          <w:spacing w:val="-1"/>
          <w:w w:val="105"/>
        </w:rPr>
        <w:t>ñ</w:t>
      </w:r>
      <w:r>
        <w:rPr>
          <w:color w:val="231F20"/>
          <w:w w:val="108"/>
        </w:rPr>
        <w:t>o</w:t>
      </w:r>
      <w:r>
        <w:rPr>
          <w:color w:val="231F20"/>
        </w:rPr>
        <w:t> </w:t>
      </w:r>
      <w:r>
        <w:rPr>
          <w:color w:val="231F20"/>
          <w:spacing w:val="-24"/>
        </w:rPr>
        <w:t> </w:t>
      </w:r>
      <w:r>
        <w:rPr>
          <w:color w:val="231F20"/>
          <w:w w:val="109"/>
        </w:rPr>
        <w:t>en</w:t>
      </w:r>
      <w:r>
        <w:rPr>
          <w:color w:val="231F20"/>
        </w:rPr>
        <w:t> </w:t>
      </w:r>
      <w:r>
        <w:rPr>
          <w:color w:val="231F20"/>
          <w:spacing w:val="-24"/>
        </w:rPr>
        <w:t> </w:t>
      </w:r>
      <w:r>
        <w:rPr>
          <w:color w:val="231F20"/>
          <w:w w:val="103"/>
        </w:rPr>
        <w:t>los</w:t>
      </w:r>
      <w:r>
        <w:rPr>
          <w:color w:val="231F20"/>
        </w:rPr>
        <w:t> </w:t>
      </w:r>
      <w:r>
        <w:rPr>
          <w:color w:val="231F20"/>
          <w:spacing w:val="-24"/>
        </w:rPr>
        <w:t> </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2"/>
        </w:rPr>
        <w:t>los,</w:t>
      </w:r>
      <w:r>
        <w:rPr>
          <w:color w:val="231F20"/>
        </w:rPr>
        <w:t> </w:t>
      </w:r>
      <w:r>
        <w:rPr>
          <w:color w:val="231F20"/>
          <w:spacing w:val="-24"/>
        </w:rPr>
        <w:t> </w:t>
      </w:r>
      <w:r>
        <w:rPr>
          <w:color w:val="231F20"/>
          <w:spacing w:val="-3"/>
          <w:w w:val="111"/>
        </w:rPr>
        <w:t>p</w:t>
      </w:r>
      <w:r>
        <w:rPr>
          <w:color w:val="231F20"/>
          <w:w w:val="105"/>
        </w:rPr>
        <w:t>ues</w:t>
      </w:r>
      <w:r>
        <w:rPr>
          <w:color w:val="231F20"/>
        </w:rPr>
        <w:t> </w:t>
      </w:r>
      <w:r>
        <w:rPr>
          <w:color w:val="231F20"/>
          <w:spacing w:val="-24"/>
        </w:rPr>
        <w:t> </w:t>
      </w:r>
      <w:r>
        <w:rPr>
          <w:color w:val="231F20"/>
          <w:w w:val="97"/>
        </w:rPr>
        <w:t>l</w:t>
      </w:r>
      <w:r>
        <w:rPr>
          <w:color w:val="231F20"/>
          <w:spacing w:val="-1"/>
          <w:w w:val="105"/>
        </w:rPr>
        <w:t>a</w:t>
      </w:r>
      <w:r>
        <w:rPr>
          <w:color w:val="231F20"/>
          <w:w w:val="100"/>
        </w:rPr>
        <w:t>s </w:t>
      </w:r>
      <w:r>
        <w:rPr>
          <w:color w:val="231F20"/>
          <w:w w:val="110"/>
        </w:rPr>
        <w:t>tierras</w:t>
      </w:r>
      <w:r>
        <w:rPr>
          <w:color w:val="231F20"/>
          <w:spacing w:val="-7"/>
          <w:w w:val="110"/>
        </w:rPr>
        <w:t> </w:t>
      </w:r>
      <w:r>
        <w:rPr>
          <w:color w:val="231F20"/>
          <w:w w:val="110"/>
        </w:rPr>
        <w:t>en</w:t>
      </w:r>
      <w:r>
        <w:rPr>
          <w:color w:val="231F20"/>
          <w:spacing w:val="-7"/>
          <w:w w:val="110"/>
        </w:rPr>
        <w:t> </w:t>
      </w:r>
      <w:r>
        <w:rPr>
          <w:color w:val="231F20"/>
          <w:w w:val="110"/>
        </w:rPr>
        <w:t>su</w:t>
      </w:r>
      <w:r>
        <w:rPr>
          <w:color w:val="231F20"/>
          <w:spacing w:val="-7"/>
          <w:w w:val="110"/>
        </w:rPr>
        <w:t> </w:t>
      </w:r>
      <w:r>
        <w:rPr>
          <w:color w:val="231F20"/>
          <w:w w:val="110"/>
        </w:rPr>
        <w:t>calidad</w:t>
      </w:r>
      <w:r>
        <w:rPr>
          <w:color w:val="231F20"/>
          <w:spacing w:val="-7"/>
          <w:w w:val="110"/>
        </w:rPr>
        <w:t> </w:t>
      </w:r>
      <w:r>
        <w:rPr>
          <w:color w:val="231F20"/>
          <w:w w:val="110"/>
        </w:rPr>
        <w:t>de</w:t>
      </w:r>
      <w:r>
        <w:rPr>
          <w:color w:val="231F20"/>
          <w:spacing w:val="-7"/>
          <w:w w:val="110"/>
        </w:rPr>
        <w:t> </w:t>
      </w:r>
      <w:r>
        <w:rPr>
          <w:color w:val="231F20"/>
          <w:w w:val="110"/>
        </w:rPr>
        <w:t>comunes</w:t>
      </w:r>
      <w:r>
        <w:rPr>
          <w:color w:val="231F20"/>
          <w:spacing w:val="-7"/>
          <w:w w:val="110"/>
        </w:rPr>
        <w:t> </w:t>
      </w:r>
      <w:r>
        <w:rPr>
          <w:color w:val="231F20"/>
          <w:w w:val="110"/>
        </w:rPr>
        <w:t>eran</w:t>
      </w:r>
      <w:r>
        <w:rPr>
          <w:color w:val="231F20"/>
          <w:spacing w:val="-7"/>
          <w:w w:val="110"/>
        </w:rPr>
        <w:t> </w:t>
      </w:r>
      <w:r>
        <w:rPr>
          <w:color w:val="231F20"/>
          <w:w w:val="110"/>
        </w:rPr>
        <w:t>fundamentales</w:t>
      </w:r>
      <w:r>
        <w:rPr>
          <w:color w:val="231F20"/>
          <w:spacing w:val="-7"/>
          <w:w w:val="110"/>
        </w:rPr>
        <w:t> </w:t>
      </w:r>
      <w:r>
        <w:rPr>
          <w:color w:val="231F20"/>
          <w:w w:val="110"/>
        </w:rPr>
        <w:t>para</w:t>
      </w:r>
      <w:r>
        <w:rPr>
          <w:color w:val="231F20"/>
          <w:spacing w:val="-7"/>
          <w:w w:val="110"/>
        </w:rPr>
        <w:t> </w:t>
      </w:r>
      <w:r>
        <w:rPr>
          <w:color w:val="231F20"/>
          <w:w w:val="110"/>
        </w:rPr>
        <w:t>el</w:t>
      </w:r>
      <w:r>
        <w:rPr>
          <w:color w:val="231F20"/>
          <w:spacing w:val="-7"/>
          <w:w w:val="110"/>
        </w:rPr>
        <w:t> </w:t>
      </w:r>
      <w:r>
        <w:rPr>
          <w:color w:val="231F20"/>
          <w:w w:val="110"/>
        </w:rPr>
        <w:t>desarrollo</w:t>
      </w:r>
      <w:r>
        <w:rPr>
          <w:color w:val="231F20"/>
          <w:spacing w:val="-7"/>
          <w:w w:val="110"/>
        </w:rPr>
        <w:t> </w:t>
      </w:r>
      <w:r>
        <w:rPr>
          <w:color w:val="231F20"/>
          <w:w w:val="110"/>
        </w:rPr>
        <w:t>de los</w:t>
      </w:r>
      <w:r>
        <w:rPr>
          <w:color w:val="231F20"/>
          <w:spacing w:val="-22"/>
          <w:w w:val="110"/>
        </w:rPr>
        <w:t> </w:t>
      </w:r>
      <w:r>
        <w:rPr>
          <w:color w:val="231F20"/>
          <w:w w:val="110"/>
        </w:rPr>
        <w:t>vecinos</w:t>
      </w:r>
      <w:r>
        <w:rPr>
          <w:color w:val="231F20"/>
          <w:spacing w:val="-22"/>
          <w:w w:val="110"/>
        </w:rPr>
        <w:t> </w:t>
      </w:r>
      <w:r>
        <w:rPr>
          <w:color w:val="231F20"/>
          <w:w w:val="110"/>
        </w:rPr>
        <w:t>de</w:t>
      </w:r>
      <w:r>
        <w:rPr>
          <w:color w:val="231F20"/>
          <w:spacing w:val="-22"/>
          <w:w w:val="110"/>
        </w:rPr>
        <w:t> </w:t>
      </w:r>
      <w:r>
        <w:rPr>
          <w:color w:val="231F20"/>
          <w:w w:val="110"/>
        </w:rPr>
        <w:t>los</w:t>
      </w:r>
      <w:r>
        <w:rPr>
          <w:color w:val="231F20"/>
          <w:spacing w:val="-22"/>
          <w:w w:val="110"/>
        </w:rPr>
        <w:t> </w:t>
      </w:r>
      <w:r>
        <w:rPr>
          <w:color w:val="231F20"/>
          <w:w w:val="110"/>
        </w:rPr>
        <w:t>pueblos.</w:t>
      </w:r>
      <w:r>
        <w:rPr>
          <w:color w:val="231F20"/>
          <w:spacing w:val="-22"/>
          <w:w w:val="110"/>
        </w:rPr>
        <w:t> </w:t>
      </w:r>
      <w:r>
        <w:rPr>
          <w:color w:val="231F20"/>
          <w:w w:val="110"/>
        </w:rPr>
        <w:t>Mendieta</w:t>
      </w:r>
      <w:r>
        <w:rPr>
          <w:color w:val="231F20"/>
          <w:spacing w:val="-22"/>
          <w:w w:val="110"/>
        </w:rPr>
        <w:t> </w:t>
      </w:r>
      <w:r>
        <w:rPr>
          <w:color w:val="231F20"/>
          <w:w w:val="110"/>
        </w:rPr>
        <w:t>y</w:t>
      </w:r>
      <w:r>
        <w:rPr>
          <w:color w:val="231F20"/>
          <w:spacing w:val="-22"/>
          <w:w w:val="110"/>
        </w:rPr>
        <w:t> </w:t>
      </w:r>
      <w:r>
        <w:rPr>
          <w:color w:val="231F20"/>
          <w:w w:val="110"/>
        </w:rPr>
        <w:t>Núñez,</w:t>
      </w:r>
      <w:r>
        <w:rPr>
          <w:color w:val="231F20"/>
          <w:spacing w:val="-22"/>
          <w:w w:val="110"/>
        </w:rPr>
        <w:t> </w:t>
      </w:r>
      <w:r>
        <w:rPr>
          <w:color w:val="231F20"/>
          <w:w w:val="110"/>
        </w:rPr>
        <w:t>González</w:t>
      </w:r>
      <w:r>
        <w:rPr>
          <w:color w:val="231F20"/>
          <w:spacing w:val="-22"/>
          <w:w w:val="110"/>
        </w:rPr>
        <w:t> </w:t>
      </w:r>
      <w:r>
        <w:rPr>
          <w:color w:val="231F20"/>
          <w:w w:val="110"/>
        </w:rPr>
        <w:t>Roa,</w:t>
      </w:r>
      <w:r>
        <w:rPr>
          <w:color w:val="231F20"/>
          <w:spacing w:val="-22"/>
          <w:w w:val="110"/>
        </w:rPr>
        <w:t> </w:t>
      </w:r>
      <w:r>
        <w:rPr>
          <w:color w:val="231F20"/>
          <w:spacing w:val="-4"/>
          <w:w w:val="110"/>
        </w:rPr>
        <w:t>Tannenbaum </w:t>
      </w:r>
      <w:r>
        <w:rPr>
          <w:color w:val="231F20"/>
          <w:w w:val="110"/>
        </w:rPr>
        <w:t>y otros </w:t>
      </w:r>
      <w:r>
        <w:rPr>
          <w:color w:val="231F20"/>
          <w:spacing w:val="-3"/>
          <w:w w:val="110"/>
        </w:rPr>
        <w:t>autores </w:t>
      </w:r>
      <w:r>
        <w:rPr>
          <w:color w:val="231F20"/>
          <w:w w:val="110"/>
        </w:rPr>
        <w:t>se equivocaron cuando aseguraban que efectivamente la aplicación</w:t>
      </w:r>
      <w:r>
        <w:rPr>
          <w:color w:val="231F20"/>
          <w:spacing w:val="-29"/>
          <w:w w:val="110"/>
        </w:rPr>
        <w:t> </w:t>
      </w:r>
      <w:r>
        <w:rPr>
          <w:color w:val="231F20"/>
          <w:w w:val="110"/>
        </w:rPr>
        <w:t>de</w:t>
      </w:r>
      <w:r>
        <w:rPr>
          <w:color w:val="231F20"/>
          <w:spacing w:val="-29"/>
          <w:w w:val="110"/>
        </w:rPr>
        <w:t> </w:t>
      </w:r>
      <w:r>
        <w:rPr>
          <w:color w:val="231F20"/>
          <w:w w:val="110"/>
        </w:rPr>
        <w:t>esta</w:t>
      </w:r>
      <w:r>
        <w:rPr>
          <w:color w:val="231F20"/>
          <w:spacing w:val="-29"/>
          <w:w w:val="110"/>
        </w:rPr>
        <w:t> </w:t>
      </w:r>
      <w:r>
        <w:rPr>
          <w:color w:val="231F20"/>
          <w:w w:val="110"/>
        </w:rPr>
        <w:t>legislación</w:t>
      </w:r>
      <w:r>
        <w:rPr>
          <w:color w:val="231F20"/>
          <w:spacing w:val="-29"/>
          <w:w w:val="110"/>
        </w:rPr>
        <w:t> </w:t>
      </w:r>
      <w:r>
        <w:rPr>
          <w:color w:val="231F20"/>
          <w:w w:val="110"/>
        </w:rPr>
        <w:t>había</w:t>
      </w:r>
      <w:r>
        <w:rPr>
          <w:color w:val="231F20"/>
          <w:spacing w:val="-29"/>
          <w:w w:val="110"/>
        </w:rPr>
        <w:t> </w:t>
      </w:r>
      <w:r>
        <w:rPr>
          <w:color w:val="231F20"/>
          <w:w w:val="110"/>
        </w:rPr>
        <w:t>perjudicado</w:t>
      </w:r>
      <w:r>
        <w:rPr>
          <w:color w:val="231F20"/>
          <w:spacing w:val="-29"/>
          <w:w w:val="110"/>
        </w:rPr>
        <w:t> </w:t>
      </w:r>
      <w:r>
        <w:rPr>
          <w:color w:val="231F20"/>
          <w:w w:val="110"/>
        </w:rPr>
        <w:t>enormemente</w:t>
      </w:r>
      <w:r>
        <w:rPr>
          <w:color w:val="231F20"/>
          <w:spacing w:val="-29"/>
          <w:w w:val="110"/>
        </w:rPr>
        <w:t> </w:t>
      </w:r>
      <w:r>
        <w:rPr>
          <w:color w:val="231F20"/>
          <w:w w:val="110"/>
        </w:rPr>
        <w:t>a</w:t>
      </w:r>
      <w:r>
        <w:rPr>
          <w:color w:val="231F20"/>
          <w:spacing w:val="-29"/>
          <w:w w:val="110"/>
        </w:rPr>
        <w:t> </w:t>
      </w:r>
      <w:r>
        <w:rPr>
          <w:color w:val="231F20"/>
          <w:w w:val="110"/>
        </w:rPr>
        <w:t>los</w:t>
      </w:r>
      <w:r>
        <w:rPr>
          <w:color w:val="231F20"/>
          <w:spacing w:val="-29"/>
          <w:w w:val="110"/>
        </w:rPr>
        <w:t> </w:t>
      </w:r>
      <w:r>
        <w:rPr>
          <w:color w:val="231F20"/>
          <w:w w:val="110"/>
        </w:rPr>
        <w:t>pueblos pues</w:t>
      </w:r>
      <w:r>
        <w:rPr>
          <w:color w:val="231F20"/>
          <w:spacing w:val="-14"/>
          <w:w w:val="110"/>
        </w:rPr>
        <w:t> </w:t>
      </w:r>
      <w:r>
        <w:rPr>
          <w:color w:val="231F20"/>
          <w:w w:val="110"/>
        </w:rPr>
        <w:t>los</w:t>
      </w:r>
      <w:r>
        <w:rPr>
          <w:color w:val="231F20"/>
          <w:spacing w:val="-14"/>
          <w:w w:val="110"/>
        </w:rPr>
        <w:t> </w:t>
      </w:r>
      <w:r>
        <w:rPr>
          <w:color w:val="231F20"/>
          <w:w w:val="110"/>
        </w:rPr>
        <w:t>había</w:t>
      </w:r>
      <w:r>
        <w:rPr>
          <w:color w:val="231F20"/>
          <w:spacing w:val="-14"/>
          <w:w w:val="110"/>
        </w:rPr>
        <w:t> </w:t>
      </w:r>
      <w:r>
        <w:rPr>
          <w:color w:val="231F20"/>
          <w:w w:val="110"/>
        </w:rPr>
        <w:t>dejado</w:t>
      </w:r>
      <w:r>
        <w:rPr>
          <w:color w:val="231F20"/>
          <w:spacing w:val="-14"/>
          <w:w w:val="110"/>
        </w:rPr>
        <w:t> </w:t>
      </w:r>
      <w:r>
        <w:rPr>
          <w:color w:val="231F20"/>
          <w:w w:val="110"/>
        </w:rPr>
        <w:t>sin</w:t>
      </w:r>
      <w:r>
        <w:rPr>
          <w:color w:val="231F20"/>
          <w:spacing w:val="-14"/>
          <w:w w:val="110"/>
        </w:rPr>
        <w:t> </w:t>
      </w:r>
      <w:r>
        <w:rPr>
          <w:color w:val="231F20"/>
          <w:w w:val="110"/>
        </w:rPr>
        <w:t>tierra</w:t>
      </w:r>
      <w:r>
        <w:rPr>
          <w:color w:val="231F20"/>
          <w:spacing w:val="-14"/>
          <w:w w:val="110"/>
        </w:rPr>
        <w:t> </w:t>
      </w:r>
      <w:r>
        <w:rPr>
          <w:color w:val="231F20"/>
          <w:w w:val="110"/>
        </w:rPr>
        <w:t>y</w:t>
      </w:r>
      <w:r>
        <w:rPr>
          <w:color w:val="231F20"/>
          <w:spacing w:val="-14"/>
          <w:w w:val="110"/>
        </w:rPr>
        <w:t> </w:t>
      </w:r>
      <w:r>
        <w:rPr>
          <w:color w:val="231F20"/>
          <w:w w:val="110"/>
        </w:rPr>
        <w:t>sólo</w:t>
      </w:r>
      <w:r>
        <w:rPr>
          <w:color w:val="231F20"/>
          <w:spacing w:val="-14"/>
          <w:w w:val="110"/>
        </w:rPr>
        <w:t> </w:t>
      </w:r>
      <w:r>
        <w:rPr>
          <w:color w:val="231F20"/>
          <w:w w:val="110"/>
        </w:rPr>
        <w:t>con</w:t>
      </w:r>
      <w:r>
        <w:rPr>
          <w:color w:val="231F20"/>
          <w:spacing w:val="-14"/>
          <w:w w:val="110"/>
        </w:rPr>
        <w:t> </w:t>
      </w:r>
      <w:r>
        <w:rPr>
          <w:color w:val="231F20"/>
          <w:w w:val="110"/>
        </w:rPr>
        <w:t>la</w:t>
      </w:r>
      <w:r>
        <w:rPr>
          <w:color w:val="231F20"/>
          <w:spacing w:val="-14"/>
          <w:w w:val="110"/>
        </w:rPr>
        <w:t> </w:t>
      </w:r>
      <w:r>
        <w:rPr>
          <w:color w:val="231F20"/>
          <w:w w:val="110"/>
        </w:rPr>
        <w:t>posibilidad</w:t>
      </w:r>
      <w:r>
        <w:rPr>
          <w:color w:val="231F20"/>
          <w:spacing w:val="-14"/>
          <w:w w:val="110"/>
        </w:rPr>
        <w:t> </w:t>
      </w:r>
      <w:r>
        <w:rPr>
          <w:color w:val="231F20"/>
          <w:w w:val="110"/>
        </w:rPr>
        <w:t>de</w:t>
      </w:r>
      <w:r>
        <w:rPr>
          <w:color w:val="231F20"/>
          <w:spacing w:val="-14"/>
          <w:w w:val="110"/>
        </w:rPr>
        <w:t> </w:t>
      </w:r>
      <w:r>
        <w:rPr>
          <w:color w:val="231F20"/>
          <w:w w:val="110"/>
        </w:rPr>
        <w:t>participar</w:t>
      </w:r>
      <w:r>
        <w:rPr>
          <w:color w:val="231F20"/>
          <w:spacing w:val="-14"/>
          <w:w w:val="110"/>
        </w:rPr>
        <w:t> </w:t>
      </w:r>
      <w:r>
        <w:rPr>
          <w:color w:val="231F20"/>
          <w:w w:val="110"/>
        </w:rPr>
        <w:t>en</w:t>
      </w:r>
      <w:r>
        <w:rPr>
          <w:color w:val="231F20"/>
          <w:spacing w:val="-14"/>
          <w:w w:val="110"/>
        </w:rPr>
        <w:t> </w:t>
      </w:r>
      <w:r>
        <w:rPr>
          <w:color w:val="231F20"/>
          <w:w w:val="110"/>
        </w:rPr>
        <w:t>el </w:t>
      </w:r>
      <w:r>
        <w:rPr>
          <w:color w:val="231F20"/>
          <w:w w:val="105"/>
        </w:rPr>
        <w:t>movimiento</w:t>
      </w:r>
      <w:r>
        <w:rPr>
          <w:color w:val="231F20"/>
          <w:spacing w:val="32"/>
          <w:w w:val="105"/>
        </w:rPr>
        <w:t> </w:t>
      </w:r>
      <w:r>
        <w:rPr>
          <w:color w:val="231F20"/>
          <w:w w:val="105"/>
        </w:rPr>
        <w:t>armado.</w:t>
      </w:r>
    </w:p>
    <w:p>
      <w:pPr>
        <w:spacing w:after="0" w:line="249" w:lineRule="auto"/>
        <w:jc w:val="both"/>
        <w:sectPr>
          <w:pgSz w:w="8510" w:h="11630"/>
          <w:pgMar w:header="305" w:footer="388" w:top="620" w:bottom="580" w:left="0" w:right="0"/>
        </w:sectPr>
      </w:pPr>
    </w:p>
    <w:p>
      <w:pPr>
        <w:pStyle w:val="BodyText"/>
        <w:spacing w:before="4"/>
        <w:rPr>
          <w:sz w:val="11"/>
        </w:rPr>
      </w:pPr>
    </w:p>
    <w:p>
      <w:pPr>
        <w:pStyle w:val="BodyText"/>
        <w:spacing w:line="249" w:lineRule="auto" w:before="18"/>
        <w:ind w:left="907" w:right="904"/>
        <w:jc w:val="both"/>
      </w:pPr>
      <w:r>
        <w:rPr>
          <w:color w:val="231F20"/>
          <w:w w:val="105"/>
        </w:rPr>
        <w:t>Luis Cabrera coincidía con Molina Enríquez sobre los beneficios que conllevaba mantener la  propiedad  en  comunidad.  Propuso  reconstituir  los ejidos procurando que fueran inalienables y tomando las tierras de las haciendas circunvecinas ya sea por medio de compras o por expropiación por causa de utilidad pública. En 1912 Cabrera consideraba fundamental</w:t>
      </w:r>
      <w:r>
        <w:rPr>
          <w:color w:val="231F20"/>
          <w:spacing w:val="-33"/>
          <w:w w:val="105"/>
        </w:rPr>
        <w:t> </w:t>
      </w:r>
      <w:r>
        <w:rPr>
          <w:color w:val="231F20"/>
          <w:w w:val="105"/>
        </w:rPr>
        <w:t>dar tierra</w:t>
      </w:r>
      <w:r>
        <w:rPr>
          <w:color w:val="231F20"/>
          <w:spacing w:val="-12"/>
          <w:w w:val="105"/>
        </w:rPr>
        <w:t> </w:t>
      </w:r>
      <w:r>
        <w:rPr>
          <w:color w:val="231F20"/>
          <w:w w:val="105"/>
        </w:rPr>
        <w:t>no</w:t>
      </w:r>
      <w:r>
        <w:rPr>
          <w:color w:val="231F20"/>
          <w:spacing w:val="-12"/>
          <w:w w:val="105"/>
        </w:rPr>
        <w:t> </w:t>
      </w:r>
      <w:r>
        <w:rPr>
          <w:color w:val="231F20"/>
          <w:w w:val="105"/>
        </w:rPr>
        <w:t>a</w:t>
      </w:r>
      <w:r>
        <w:rPr>
          <w:color w:val="231F20"/>
          <w:spacing w:val="-12"/>
          <w:w w:val="105"/>
        </w:rPr>
        <w:t> </w:t>
      </w:r>
      <w:r>
        <w:rPr>
          <w:color w:val="231F20"/>
          <w:w w:val="105"/>
        </w:rPr>
        <w:t>los</w:t>
      </w:r>
      <w:r>
        <w:rPr>
          <w:color w:val="231F20"/>
          <w:spacing w:val="-12"/>
          <w:w w:val="105"/>
        </w:rPr>
        <w:t> </w:t>
      </w:r>
      <w:r>
        <w:rPr>
          <w:color w:val="231F20"/>
          <w:w w:val="105"/>
        </w:rPr>
        <w:t>individuos</w:t>
      </w:r>
      <w:r>
        <w:rPr>
          <w:color w:val="231F20"/>
          <w:spacing w:val="-12"/>
          <w:w w:val="105"/>
        </w:rPr>
        <w:t> </w:t>
      </w:r>
      <w:r>
        <w:rPr>
          <w:color w:val="231F20"/>
          <w:w w:val="105"/>
        </w:rPr>
        <w:t>sino</w:t>
      </w:r>
      <w:r>
        <w:rPr>
          <w:color w:val="231F20"/>
          <w:spacing w:val="-12"/>
          <w:w w:val="105"/>
        </w:rPr>
        <w:t> </w:t>
      </w:r>
      <w:r>
        <w:rPr>
          <w:color w:val="231F20"/>
          <w:w w:val="105"/>
        </w:rPr>
        <w:t>a</w:t>
      </w:r>
      <w:r>
        <w:rPr>
          <w:color w:val="231F20"/>
          <w:spacing w:val="-12"/>
          <w:w w:val="105"/>
        </w:rPr>
        <w:t> </w:t>
      </w:r>
      <w:r>
        <w:rPr>
          <w:color w:val="231F20"/>
          <w:w w:val="105"/>
        </w:rPr>
        <w:t>los</w:t>
      </w:r>
      <w:r>
        <w:rPr>
          <w:color w:val="231F20"/>
          <w:spacing w:val="-12"/>
          <w:w w:val="105"/>
        </w:rPr>
        <w:t> </w:t>
      </w:r>
      <w:r>
        <w:rPr>
          <w:color w:val="231F20"/>
          <w:w w:val="105"/>
        </w:rPr>
        <w:t>grupos</w:t>
      </w:r>
      <w:r>
        <w:rPr>
          <w:color w:val="231F20"/>
          <w:spacing w:val="-12"/>
          <w:w w:val="105"/>
        </w:rPr>
        <w:t> </w:t>
      </w:r>
      <w:r>
        <w:rPr>
          <w:color w:val="231F20"/>
          <w:w w:val="105"/>
        </w:rPr>
        <w:t>sociales</w:t>
      </w:r>
      <w:r>
        <w:rPr>
          <w:color w:val="231F20"/>
          <w:spacing w:val="-12"/>
          <w:w w:val="105"/>
        </w:rPr>
        <w:t> </w:t>
      </w:r>
      <w:r>
        <w:rPr>
          <w:color w:val="231F20"/>
          <w:w w:val="105"/>
        </w:rPr>
        <w:t>(Cabrera,</w:t>
      </w:r>
      <w:r>
        <w:rPr>
          <w:color w:val="231F20"/>
          <w:spacing w:val="-12"/>
          <w:w w:val="105"/>
        </w:rPr>
        <w:t> </w:t>
      </w:r>
      <w:r>
        <w:rPr>
          <w:color w:val="231F20"/>
          <w:w w:val="105"/>
        </w:rPr>
        <w:t>1992:</w:t>
      </w:r>
      <w:r>
        <w:rPr>
          <w:color w:val="231F20"/>
          <w:spacing w:val="-12"/>
          <w:w w:val="105"/>
        </w:rPr>
        <w:t> </w:t>
      </w:r>
      <w:r>
        <w:rPr>
          <w:color w:val="231F20"/>
          <w:w w:val="105"/>
        </w:rPr>
        <w:t>486-487). Indicaba que gracias a que los pueblos no dividieron sus tierras de común repartimiento, muchos se habían salvado de la crisis social y económica que afectaba</w:t>
      </w:r>
      <w:r>
        <w:rPr>
          <w:color w:val="231F20"/>
          <w:spacing w:val="-6"/>
          <w:w w:val="105"/>
        </w:rPr>
        <w:t> </w:t>
      </w:r>
      <w:r>
        <w:rPr>
          <w:color w:val="231F20"/>
          <w:w w:val="105"/>
        </w:rPr>
        <w:t>al</w:t>
      </w:r>
      <w:r>
        <w:rPr>
          <w:color w:val="231F20"/>
          <w:spacing w:val="-6"/>
          <w:w w:val="105"/>
        </w:rPr>
        <w:t> </w:t>
      </w:r>
      <w:r>
        <w:rPr>
          <w:color w:val="231F20"/>
          <w:w w:val="105"/>
        </w:rPr>
        <w:t>país</w:t>
      </w:r>
      <w:r>
        <w:rPr>
          <w:color w:val="231F20"/>
          <w:spacing w:val="-6"/>
          <w:w w:val="105"/>
        </w:rPr>
        <w:t> </w:t>
      </w:r>
      <w:r>
        <w:rPr>
          <w:color w:val="231F20"/>
          <w:w w:val="105"/>
        </w:rPr>
        <w:t>después</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dictadura</w:t>
      </w:r>
      <w:r>
        <w:rPr>
          <w:color w:val="231F20"/>
          <w:spacing w:val="-6"/>
          <w:w w:val="105"/>
        </w:rPr>
        <w:t> </w:t>
      </w:r>
      <w:r>
        <w:rPr>
          <w:color w:val="231F20"/>
          <w:w w:val="105"/>
        </w:rPr>
        <w:t>de</w:t>
      </w:r>
      <w:r>
        <w:rPr>
          <w:color w:val="231F20"/>
          <w:spacing w:val="-6"/>
          <w:w w:val="105"/>
        </w:rPr>
        <w:t> </w:t>
      </w:r>
      <w:r>
        <w:rPr>
          <w:color w:val="231F20"/>
          <w:w w:val="105"/>
        </w:rPr>
        <w:t>Díaz</w:t>
      </w:r>
      <w:r>
        <w:rPr>
          <w:color w:val="231F20"/>
          <w:spacing w:val="-6"/>
          <w:w w:val="105"/>
        </w:rPr>
        <w:t> </w:t>
      </w:r>
      <w:r>
        <w:rPr>
          <w:color w:val="231F20"/>
          <w:w w:val="105"/>
        </w:rPr>
        <w:t>(Cabrera,</w:t>
      </w:r>
      <w:r>
        <w:rPr>
          <w:color w:val="231F20"/>
          <w:spacing w:val="-6"/>
          <w:w w:val="105"/>
        </w:rPr>
        <w:t> </w:t>
      </w:r>
      <w:r>
        <w:rPr>
          <w:color w:val="231F20"/>
          <w:w w:val="105"/>
        </w:rPr>
        <w:t>1992:</w:t>
      </w:r>
      <w:r>
        <w:rPr>
          <w:color w:val="231F20"/>
          <w:spacing w:val="-6"/>
          <w:w w:val="105"/>
        </w:rPr>
        <w:t> </w:t>
      </w:r>
      <w:r>
        <w:rPr>
          <w:color w:val="231F20"/>
          <w:w w:val="105"/>
        </w:rPr>
        <w:t>488).</w:t>
      </w:r>
      <w:r>
        <w:rPr>
          <w:color w:val="231F20"/>
          <w:spacing w:val="-6"/>
          <w:w w:val="105"/>
        </w:rPr>
        <w:t> </w:t>
      </w:r>
      <w:r>
        <w:rPr>
          <w:color w:val="231F20"/>
          <w:w w:val="105"/>
        </w:rPr>
        <w:t>Según Cabrera quienes estaban levantados en armas eran quienes no tenían tierras, aquellos pueblos que habían sido despojados por los</w:t>
      </w:r>
      <w:r>
        <w:rPr>
          <w:color w:val="231F20"/>
          <w:spacing w:val="-14"/>
          <w:w w:val="105"/>
        </w:rPr>
        <w:t> </w:t>
      </w:r>
      <w:r>
        <w:rPr>
          <w:color w:val="231F20"/>
          <w:w w:val="105"/>
        </w:rPr>
        <w:t>hacendados.</w:t>
      </w:r>
    </w:p>
    <w:p>
      <w:pPr>
        <w:pStyle w:val="BodyText"/>
        <w:spacing w:before="2"/>
        <w:rPr>
          <w:sz w:val="23"/>
        </w:rPr>
      </w:pPr>
    </w:p>
    <w:p>
      <w:pPr>
        <w:pStyle w:val="BodyText"/>
        <w:spacing w:line="249" w:lineRule="auto"/>
        <w:ind w:left="907" w:right="904"/>
        <w:jc w:val="both"/>
      </w:pPr>
      <w:r>
        <w:rPr>
          <w:color w:val="231F20"/>
          <w:spacing w:val="-3"/>
          <w:w w:val="110"/>
        </w:rPr>
        <w:t>Pero</w:t>
      </w:r>
      <w:r>
        <w:rPr>
          <w:color w:val="231F20"/>
          <w:spacing w:val="-37"/>
          <w:w w:val="110"/>
        </w:rPr>
        <w:t> </w:t>
      </w:r>
      <w:r>
        <w:rPr>
          <w:color w:val="231F20"/>
          <w:w w:val="110"/>
        </w:rPr>
        <w:t>hay</w:t>
      </w:r>
      <w:r>
        <w:rPr>
          <w:color w:val="231F20"/>
          <w:spacing w:val="-37"/>
          <w:w w:val="110"/>
        </w:rPr>
        <w:t> </w:t>
      </w:r>
      <w:r>
        <w:rPr>
          <w:color w:val="231F20"/>
          <w:w w:val="110"/>
        </w:rPr>
        <w:t>algo</w:t>
      </w:r>
      <w:r>
        <w:rPr>
          <w:color w:val="231F20"/>
          <w:spacing w:val="-37"/>
          <w:w w:val="110"/>
        </w:rPr>
        <w:t> </w:t>
      </w:r>
      <w:r>
        <w:rPr>
          <w:color w:val="231F20"/>
          <w:w w:val="110"/>
        </w:rPr>
        <w:t>más;</w:t>
      </w:r>
      <w:r>
        <w:rPr>
          <w:color w:val="231F20"/>
          <w:spacing w:val="-37"/>
          <w:w w:val="110"/>
        </w:rPr>
        <w:t> </w:t>
      </w:r>
      <w:r>
        <w:rPr>
          <w:color w:val="231F20"/>
          <w:w w:val="110"/>
        </w:rPr>
        <w:t>Cabrera</w:t>
      </w:r>
      <w:r>
        <w:rPr>
          <w:color w:val="231F20"/>
          <w:spacing w:val="-37"/>
          <w:w w:val="110"/>
        </w:rPr>
        <w:t> </w:t>
      </w:r>
      <w:r>
        <w:rPr>
          <w:color w:val="231F20"/>
          <w:w w:val="110"/>
        </w:rPr>
        <w:t>veía</w:t>
      </w:r>
      <w:r>
        <w:rPr>
          <w:color w:val="231F20"/>
          <w:spacing w:val="-37"/>
          <w:w w:val="110"/>
        </w:rPr>
        <w:t> </w:t>
      </w:r>
      <w:r>
        <w:rPr>
          <w:color w:val="231F20"/>
          <w:w w:val="110"/>
        </w:rPr>
        <w:t>en</w:t>
      </w:r>
      <w:r>
        <w:rPr>
          <w:color w:val="231F20"/>
          <w:spacing w:val="-37"/>
          <w:w w:val="110"/>
        </w:rPr>
        <w:t> </w:t>
      </w:r>
      <w:r>
        <w:rPr>
          <w:color w:val="231F20"/>
          <w:w w:val="110"/>
        </w:rPr>
        <w:t>los</w:t>
      </w:r>
      <w:r>
        <w:rPr>
          <w:color w:val="231F20"/>
          <w:spacing w:val="-37"/>
          <w:w w:val="110"/>
        </w:rPr>
        <w:t> </w:t>
      </w:r>
      <w:r>
        <w:rPr>
          <w:color w:val="231F20"/>
          <w:w w:val="110"/>
        </w:rPr>
        <w:t>ejidos</w:t>
      </w:r>
      <w:r>
        <w:rPr>
          <w:color w:val="231F20"/>
          <w:spacing w:val="-37"/>
          <w:w w:val="110"/>
        </w:rPr>
        <w:t> </w:t>
      </w:r>
      <w:r>
        <w:rPr>
          <w:color w:val="231F20"/>
          <w:w w:val="110"/>
        </w:rPr>
        <w:t>coloniales</w:t>
      </w:r>
      <w:r>
        <w:rPr>
          <w:color w:val="231F20"/>
          <w:spacing w:val="-37"/>
          <w:w w:val="110"/>
        </w:rPr>
        <w:t> </w:t>
      </w:r>
      <w:r>
        <w:rPr>
          <w:color w:val="231F20"/>
          <w:w w:val="110"/>
        </w:rPr>
        <w:t>la</w:t>
      </w:r>
      <w:r>
        <w:rPr>
          <w:color w:val="231F20"/>
          <w:spacing w:val="-37"/>
          <w:w w:val="110"/>
        </w:rPr>
        <w:t> </w:t>
      </w:r>
      <w:r>
        <w:rPr>
          <w:color w:val="231F20"/>
          <w:w w:val="110"/>
        </w:rPr>
        <w:t>tranquilidad</w:t>
      </w:r>
      <w:r>
        <w:rPr>
          <w:color w:val="231F20"/>
          <w:spacing w:val="-37"/>
          <w:w w:val="110"/>
        </w:rPr>
        <w:t> </w:t>
      </w:r>
      <w:r>
        <w:rPr>
          <w:color w:val="231F20"/>
          <w:w w:val="110"/>
        </w:rPr>
        <w:t>de</w:t>
      </w:r>
      <w:r>
        <w:rPr>
          <w:color w:val="231F20"/>
          <w:spacing w:val="-37"/>
          <w:w w:val="110"/>
        </w:rPr>
        <w:t> </w:t>
      </w:r>
      <w:r>
        <w:rPr>
          <w:color w:val="231F20"/>
          <w:w w:val="110"/>
        </w:rPr>
        <w:t>las </w:t>
      </w:r>
      <w:r>
        <w:rPr>
          <w:color w:val="231F20"/>
          <w:spacing w:val="-7"/>
          <w:w w:val="39"/>
        </w:rPr>
        <w:t>“</w:t>
      </w:r>
      <w:r>
        <w:rPr>
          <w:color w:val="231F20"/>
          <w:w w:val="100"/>
        </w:rPr>
        <w:t>f</w:t>
      </w:r>
      <w:r>
        <w:rPr>
          <w:color w:val="231F20"/>
          <w:spacing w:val="-2"/>
          <w:w w:val="100"/>
        </w:rPr>
        <w:t>a</w:t>
      </w:r>
      <w:r>
        <w:rPr>
          <w:color w:val="231F20"/>
          <w:w w:val="109"/>
        </w:rPr>
        <w:t>m</w:t>
      </w:r>
      <w:r>
        <w:rPr>
          <w:color w:val="231F20"/>
          <w:spacing w:val="1"/>
          <w:w w:val="109"/>
        </w:rPr>
        <w:t>i</w:t>
      </w:r>
      <w:r>
        <w:rPr>
          <w:color w:val="231F20"/>
          <w:w w:val="99"/>
        </w:rPr>
        <w:t>li</w:t>
      </w:r>
      <w:r>
        <w:rPr>
          <w:color w:val="231F20"/>
          <w:spacing w:val="-1"/>
          <w:w w:val="105"/>
        </w:rPr>
        <w:t>a</w:t>
      </w:r>
      <w:r>
        <w:rPr>
          <w:color w:val="231F20"/>
          <w:w w:val="100"/>
        </w:rPr>
        <w:t>s</w:t>
      </w:r>
      <w:r>
        <w:rPr>
          <w:color w:val="231F20"/>
          <w:spacing w:val="-3"/>
        </w:rPr>
        <w:t> </w:t>
      </w:r>
      <w:r>
        <w:rPr>
          <w:color w:val="231F20"/>
          <w:spacing w:val="-4"/>
          <w:w w:val="105"/>
        </w:rPr>
        <w:t>a</w:t>
      </w:r>
      <w:r>
        <w:rPr>
          <w:color w:val="231F20"/>
          <w:spacing w:val="-2"/>
          <w:w w:val="98"/>
        </w:rPr>
        <w:t>v</w:t>
      </w:r>
      <w:r>
        <w:rPr>
          <w:color w:val="231F20"/>
          <w:spacing w:val="1"/>
          <w:w w:val="101"/>
        </w:rPr>
        <w:t>e</w:t>
      </w:r>
      <w:r>
        <w:rPr>
          <w:color w:val="231F20"/>
          <w:w w:val="107"/>
        </w:rPr>
        <w:t>ci</w:t>
      </w:r>
      <w:r>
        <w:rPr>
          <w:color w:val="231F20"/>
          <w:spacing w:val="-1"/>
          <w:w w:val="107"/>
        </w:rPr>
        <w:t>n</w:t>
      </w:r>
      <w:r>
        <w:rPr>
          <w:color w:val="231F20"/>
          <w:w w:val="112"/>
        </w:rPr>
        <w:t>d</w:t>
      </w:r>
      <w:r>
        <w:rPr>
          <w:color w:val="231F20"/>
          <w:w w:val="109"/>
        </w:rPr>
        <w:t>ad</w:t>
      </w:r>
      <w:r>
        <w:rPr>
          <w:color w:val="231F20"/>
          <w:spacing w:val="-1"/>
          <w:w w:val="105"/>
        </w:rPr>
        <w:t>a</w:t>
      </w:r>
      <w:r>
        <w:rPr>
          <w:color w:val="231F20"/>
          <w:spacing w:val="-9"/>
          <w:w w:val="100"/>
        </w:rPr>
        <w:t>s</w:t>
      </w:r>
      <w:r>
        <w:rPr>
          <w:color w:val="231F20"/>
          <w:w w:val="40"/>
        </w:rPr>
        <w:t>”</w:t>
      </w:r>
      <w:r>
        <w:rPr>
          <w:color w:val="231F20"/>
          <w:spacing w:val="-3"/>
        </w:rPr>
        <w:t> </w:t>
      </w:r>
      <w:r>
        <w:rPr>
          <w:color w:val="231F20"/>
          <w:spacing w:val="1"/>
          <w:w w:val="105"/>
        </w:rPr>
        <w:t>a</w:t>
      </w:r>
      <w:r>
        <w:rPr>
          <w:color w:val="231F20"/>
          <w:w w:val="108"/>
        </w:rPr>
        <w:t>l</w:t>
      </w:r>
      <w:r>
        <w:rPr>
          <w:color w:val="231F20"/>
          <w:spacing w:val="-3"/>
          <w:w w:val="108"/>
        </w:rPr>
        <w:t>r</w:t>
      </w:r>
      <w:r>
        <w:rPr>
          <w:color w:val="231F20"/>
          <w:spacing w:val="1"/>
          <w:w w:val="101"/>
        </w:rPr>
        <w:t>e</w:t>
      </w:r>
      <w:r>
        <w:rPr>
          <w:color w:val="231F20"/>
          <w:w w:val="107"/>
        </w:rPr>
        <w:t>d</w:t>
      </w:r>
      <w:r>
        <w:rPr>
          <w:color w:val="231F20"/>
          <w:spacing w:val="1"/>
          <w:w w:val="107"/>
        </w:rPr>
        <w:t>e</w:t>
      </w:r>
      <w:r>
        <w:rPr>
          <w:color w:val="231F20"/>
          <w:w w:val="110"/>
        </w:rPr>
        <w:t>d</w:t>
      </w:r>
      <w:r>
        <w:rPr>
          <w:color w:val="231F20"/>
          <w:spacing w:val="-3"/>
          <w:w w:val="110"/>
        </w:rPr>
        <w:t>o</w:t>
      </w:r>
      <w:r>
        <w:rPr>
          <w:color w:val="231F20"/>
          <w:w w:val="118"/>
        </w:rPr>
        <w:t>r</w:t>
      </w:r>
      <w:r>
        <w:rPr>
          <w:color w:val="231F20"/>
          <w:spacing w:val="-3"/>
        </w:rPr>
        <w:t> </w:t>
      </w:r>
      <w:r>
        <w:rPr>
          <w:color w:val="231F20"/>
          <w:w w:val="107"/>
        </w:rPr>
        <w:t>de</w:t>
      </w:r>
      <w:r>
        <w:rPr>
          <w:color w:val="231F20"/>
          <w:spacing w:val="-3"/>
        </w:rPr>
        <w:t> </w:t>
      </w:r>
      <w:r>
        <w:rPr>
          <w:color w:val="231F20"/>
          <w:w w:val="97"/>
        </w:rPr>
        <w:t>l</w:t>
      </w:r>
      <w:r>
        <w:rPr>
          <w:color w:val="231F20"/>
          <w:w w:val="105"/>
        </w:rPr>
        <w:t>a</w:t>
      </w:r>
      <w:r>
        <w:rPr>
          <w:color w:val="231F20"/>
          <w:spacing w:val="-3"/>
        </w:rPr>
        <w:t> </w:t>
      </w:r>
      <w:r>
        <w:rPr>
          <w:color w:val="231F20"/>
          <w:w w:val="100"/>
        </w:rPr>
        <w:t>i</w:t>
      </w:r>
      <w:r>
        <w:rPr>
          <w:color w:val="231F20"/>
          <w:spacing w:val="1"/>
          <w:w w:val="100"/>
        </w:rPr>
        <w:t>g</w:t>
      </w:r>
      <w:r>
        <w:rPr>
          <w:color w:val="231F20"/>
          <w:w w:val="100"/>
        </w:rPr>
        <w:t>lesi</w:t>
      </w:r>
      <w:r>
        <w:rPr>
          <w:color w:val="231F20"/>
          <w:w w:val="102"/>
        </w:rPr>
        <w:t>a,</w:t>
      </w:r>
      <w:r>
        <w:rPr>
          <w:color w:val="231F20"/>
          <w:spacing w:val="-3"/>
        </w:rPr>
        <w:t> </w:t>
      </w:r>
      <w:r>
        <w:rPr>
          <w:color w:val="231F20"/>
          <w:w w:val="101"/>
        </w:rPr>
        <w:t>es</w:t>
      </w:r>
      <w:r>
        <w:rPr>
          <w:color w:val="231F20"/>
          <w:spacing w:val="-3"/>
        </w:rPr>
        <w:t> </w:t>
      </w:r>
      <w:r>
        <w:rPr>
          <w:color w:val="231F20"/>
          <w:w w:val="107"/>
        </w:rPr>
        <w:t>d</w:t>
      </w:r>
      <w:r>
        <w:rPr>
          <w:color w:val="231F20"/>
          <w:spacing w:val="1"/>
          <w:w w:val="107"/>
        </w:rPr>
        <w:t>e</w:t>
      </w:r>
      <w:r>
        <w:rPr>
          <w:color w:val="231F20"/>
          <w:w w:val="107"/>
        </w:rPr>
        <w:t>ci</w:t>
      </w:r>
      <w:r>
        <w:rPr>
          <w:color w:val="231F20"/>
          <w:spacing w:val="-14"/>
          <w:w w:val="107"/>
        </w:rPr>
        <w:t>r</w:t>
      </w:r>
      <w:r>
        <w:rPr>
          <w:color w:val="231F20"/>
          <w:w w:val="96"/>
        </w:rPr>
        <w:t>,</w:t>
      </w:r>
      <w:r>
        <w:rPr>
          <w:color w:val="231F20"/>
          <w:spacing w:val="-3"/>
        </w:rPr>
        <w:t> </w:t>
      </w:r>
      <w:r>
        <w:rPr>
          <w:color w:val="231F20"/>
          <w:w w:val="103"/>
        </w:rPr>
        <w:t>los</w:t>
      </w:r>
      <w:r>
        <w:rPr>
          <w:color w:val="231F20"/>
          <w:spacing w:val="-3"/>
        </w:rPr>
        <w:t> </w:t>
      </w:r>
      <w:r>
        <w:rPr>
          <w:color w:val="231F20"/>
          <w:w w:val="104"/>
        </w:rPr>
        <w:t>ejidos</w:t>
      </w:r>
      <w:r>
        <w:rPr>
          <w:color w:val="231F20"/>
          <w:spacing w:val="-3"/>
        </w:rPr>
        <w:t> </w:t>
      </w:r>
      <w:r>
        <w:rPr>
          <w:color w:val="231F20"/>
          <w:spacing w:val="-1"/>
          <w:w w:val="105"/>
        </w:rPr>
        <w:t>a</w:t>
      </w:r>
      <w:r>
        <w:rPr>
          <w:color w:val="231F20"/>
          <w:spacing w:val="1"/>
          <w:w w:val="100"/>
        </w:rPr>
        <w:t>s</w:t>
      </w:r>
      <w:r>
        <w:rPr>
          <w:color w:val="231F20"/>
          <w:w w:val="107"/>
        </w:rPr>
        <w:t>egur</w:t>
      </w:r>
      <w:r>
        <w:rPr>
          <w:color w:val="231F20"/>
          <w:spacing w:val="-2"/>
          <w:w w:val="107"/>
        </w:rPr>
        <w:t>a</w:t>
      </w:r>
      <w:r>
        <w:rPr>
          <w:color w:val="231F20"/>
          <w:spacing w:val="1"/>
          <w:w w:val="108"/>
        </w:rPr>
        <w:t>b</w:t>
      </w:r>
      <w:r>
        <w:rPr>
          <w:color w:val="231F20"/>
          <w:spacing w:val="-2"/>
          <w:w w:val="105"/>
        </w:rPr>
        <w:t>a</w:t>
      </w:r>
      <w:r>
        <w:rPr>
          <w:color w:val="231F20"/>
          <w:w w:val="116"/>
        </w:rPr>
        <w:t>n </w:t>
      </w:r>
      <w:r>
        <w:rPr>
          <w:color w:val="231F20"/>
          <w:w w:val="110"/>
        </w:rPr>
        <w:t>la subsistencia a los pueblos (Cabrera, 1992: 489). En la propuesta de reconstituir</w:t>
      </w:r>
      <w:r>
        <w:rPr>
          <w:color w:val="231F20"/>
          <w:spacing w:val="-45"/>
          <w:w w:val="110"/>
        </w:rPr>
        <w:t> </w:t>
      </w:r>
      <w:r>
        <w:rPr>
          <w:color w:val="231F20"/>
          <w:w w:val="110"/>
        </w:rPr>
        <w:t>los</w:t>
      </w:r>
      <w:r>
        <w:rPr>
          <w:color w:val="231F20"/>
          <w:spacing w:val="-45"/>
          <w:w w:val="110"/>
        </w:rPr>
        <w:t> </w:t>
      </w:r>
      <w:r>
        <w:rPr>
          <w:color w:val="231F20"/>
          <w:w w:val="110"/>
        </w:rPr>
        <w:t>ejidos</w:t>
      </w:r>
      <w:r>
        <w:rPr>
          <w:color w:val="231F20"/>
          <w:spacing w:val="-45"/>
          <w:w w:val="110"/>
        </w:rPr>
        <w:t> </w:t>
      </w:r>
      <w:r>
        <w:rPr>
          <w:color w:val="231F20"/>
          <w:w w:val="110"/>
        </w:rPr>
        <w:t>de</w:t>
      </w:r>
      <w:r>
        <w:rPr>
          <w:color w:val="231F20"/>
          <w:spacing w:val="-45"/>
          <w:w w:val="110"/>
        </w:rPr>
        <w:t> </w:t>
      </w:r>
      <w:r>
        <w:rPr>
          <w:color w:val="231F20"/>
          <w:w w:val="110"/>
        </w:rPr>
        <w:t>los</w:t>
      </w:r>
      <w:r>
        <w:rPr>
          <w:color w:val="231F20"/>
          <w:spacing w:val="-45"/>
          <w:w w:val="110"/>
        </w:rPr>
        <w:t> </w:t>
      </w:r>
      <w:r>
        <w:rPr>
          <w:color w:val="231F20"/>
          <w:w w:val="110"/>
        </w:rPr>
        <w:t>pueblos</w:t>
      </w:r>
      <w:r>
        <w:rPr>
          <w:color w:val="231F20"/>
          <w:spacing w:val="-45"/>
          <w:w w:val="110"/>
        </w:rPr>
        <w:t> </w:t>
      </w:r>
      <w:r>
        <w:rPr>
          <w:color w:val="231F20"/>
          <w:w w:val="110"/>
        </w:rPr>
        <w:t>subyace</w:t>
      </w:r>
      <w:r>
        <w:rPr>
          <w:color w:val="231F20"/>
          <w:spacing w:val="-45"/>
          <w:w w:val="110"/>
        </w:rPr>
        <w:t> </w:t>
      </w:r>
      <w:r>
        <w:rPr>
          <w:color w:val="231F20"/>
          <w:w w:val="110"/>
        </w:rPr>
        <w:t>la</w:t>
      </w:r>
      <w:r>
        <w:rPr>
          <w:color w:val="231F20"/>
          <w:spacing w:val="-45"/>
          <w:w w:val="110"/>
        </w:rPr>
        <w:t> </w:t>
      </w:r>
      <w:r>
        <w:rPr>
          <w:color w:val="231F20"/>
          <w:w w:val="110"/>
        </w:rPr>
        <w:t>idea</w:t>
      </w:r>
      <w:r>
        <w:rPr>
          <w:color w:val="231F20"/>
          <w:spacing w:val="-45"/>
          <w:w w:val="110"/>
        </w:rPr>
        <w:t> </w:t>
      </w:r>
      <w:r>
        <w:rPr>
          <w:color w:val="231F20"/>
          <w:w w:val="110"/>
        </w:rPr>
        <w:t>de</w:t>
      </w:r>
      <w:r>
        <w:rPr>
          <w:color w:val="231F20"/>
          <w:spacing w:val="-45"/>
          <w:w w:val="110"/>
        </w:rPr>
        <w:t> </w:t>
      </w:r>
      <w:r>
        <w:rPr>
          <w:color w:val="231F20"/>
          <w:w w:val="110"/>
        </w:rPr>
        <w:t>que</w:t>
      </w:r>
      <w:r>
        <w:rPr>
          <w:color w:val="231F20"/>
          <w:spacing w:val="-45"/>
          <w:w w:val="110"/>
        </w:rPr>
        <w:t> </w:t>
      </w:r>
      <w:r>
        <w:rPr>
          <w:color w:val="231F20"/>
          <w:w w:val="110"/>
        </w:rPr>
        <w:t>se</w:t>
      </w:r>
      <w:r>
        <w:rPr>
          <w:color w:val="231F20"/>
          <w:spacing w:val="-45"/>
          <w:w w:val="110"/>
        </w:rPr>
        <w:t> </w:t>
      </w:r>
      <w:r>
        <w:rPr>
          <w:color w:val="231F20"/>
          <w:w w:val="110"/>
        </w:rPr>
        <w:t>debía</w:t>
      </w:r>
      <w:r>
        <w:rPr>
          <w:color w:val="231F20"/>
          <w:spacing w:val="-45"/>
          <w:w w:val="110"/>
        </w:rPr>
        <w:t> </w:t>
      </w:r>
      <w:r>
        <w:rPr>
          <w:color w:val="231F20"/>
          <w:w w:val="110"/>
        </w:rPr>
        <w:t>“[poner] la</w:t>
      </w:r>
      <w:r>
        <w:rPr>
          <w:color w:val="231F20"/>
          <w:spacing w:val="-14"/>
          <w:w w:val="110"/>
        </w:rPr>
        <w:t> </w:t>
      </w:r>
      <w:r>
        <w:rPr>
          <w:color w:val="231F20"/>
          <w:w w:val="110"/>
        </w:rPr>
        <w:t>propiedad</w:t>
      </w:r>
      <w:r>
        <w:rPr>
          <w:color w:val="231F20"/>
          <w:spacing w:val="-14"/>
          <w:w w:val="110"/>
        </w:rPr>
        <w:t> </w:t>
      </w:r>
      <w:r>
        <w:rPr>
          <w:color w:val="231F20"/>
          <w:w w:val="110"/>
        </w:rPr>
        <w:t>de</w:t>
      </w:r>
      <w:r>
        <w:rPr>
          <w:color w:val="231F20"/>
          <w:spacing w:val="-14"/>
          <w:w w:val="110"/>
        </w:rPr>
        <w:t> </w:t>
      </w:r>
      <w:r>
        <w:rPr>
          <w:color w:val="231F20"/>
          <w:w w:val="110"/>
        </w:rPr>
        <w:t>los</w:t>
      </w:r>
      <w:r>
        <w:rPr>
          <w:color w:val="231F20"/>
          <w:spacing w:val="-14"/>
          <w:w w:val="110"/>
        </w:rPr>
        <w:t> </w:t>
      </w:r>
      <w:r>
        <w:rPr>
          <w:color w:val="231F20"/>
          <w:w w:val="110"/>
        </w:rPr>
        <w:t>ejidos</w:t>
      </w:r>
      <w:r>
        <w:rPr>
          <w:color w:val="231F20"/>
          <w:spacing w:val="-14"/>
          <w:w w:val="110"/>
        </w:rPr>
        <w:t> </w:t>
      </w:r>
      <w:r>
        <w:rPr>
          <w:color w:val="231F20"/>
          <w:w w:val="110"/>
        </w:rPr>
        <w:t>en</w:t>
      </w:r>
      <w:r>
        <w:rPr>
          <w:color w:val="231F20"/>
          <w:spacing w:val="-14"/>
          <w:w w:val="110"/>
        </w:rPr>
        <w:t> </w:t>
      </w:r>
      <w:r>
        <w:rPr>
          <w:color w:val="231F20"/>
          <w:w w:val="110"/>
        </w:rPr>
        <w:t>manos</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Federación,</w:t>
      </w:r>
      <w:r>
        <w:rPr>
          <w:color w:val="231F20"/>
          <w:spacing w:val="-14"/>
          <w:w w:val="110"/>
        </w:rPr>
        <w:t> </w:t>
      </w:r>
      <w:r>
        <w:rPr>
          <w:color w:val="231F20"/>
          <w:w w:val="110"/>
        </w:rPr>
        <w:t>dejando</w:t>
      </w:r>
      <w:r>
        <w:rPr>
          <w:color w:val="231F20"/>
          <w:spacing w:val="-14"/>
          <w:w w:val="110"/>
        </w:rPr>
        <w:t> </w:t>
      </w:r>
      <w:r>
        <w:rPr>
          <w:color w:val="231F20"/>
          <w:w w:val="110"/>
        </w:rPr>
        <w:t>el</w:t>
      </w:r>
      <w:r>
        <w:rPr>
          <w:color w:val="231F20"/>
          <w:spacing w:val="-14"/>
          <w:w w:val="110"/>
        </w:rPr>
        <w:t> </w:t>
      </w:r>
      <w:r>
        <w:rPr>
          <w:color w:val="231F20"/>
          <w:w w:val="110"/>
        </w:rPr>
        <w:t>usufructo y la administración en manos de los pueblos que han de beneficiarse con </w:t>
      </w:r>
      <w:r>
        <w:rPr>
          <w:color w:val="231F20"/>
          <w:spacing w:val="-1"/>
          <w:w w:val="101"/>
        </w:rPr>
        <w:t>e</w:t>
      </w:r>
      <w:r>
        <w:rPr>
          <w:color w:val="231F20"/>
          <w:spacing w:val="1"/>
          <w:w w:val="97"/>
        </w:rPr>
        <w:t>l</w:t>
      </w:r>
      <w:r>
        <w:rPr>
          <w:color w:val="231F20"/>
          <w:w w:val="103"/>
        </w:rPr>
        <w:t>lo</w:t>
      </w:r>
      <w:r>
        <w:rPr>
          <w:color w:val="231F20"/>
          <w:spacing w:val="-9"/>
          <w:w w:val="103"/>
        </w:rPr>
        <w:t>s</w:t>
      </w:r>
      <w:r>
        <w:rPr>
          <w:color w:val="231F20"/>
          <w:w w:val="40"/>
        </w:rPr>
        <w:t>”</w:t>
      </w:r>
      <w:r>
        <w:rPr>
          <w:color w:val="231F20"/>
        </w:rPr>
        <w:t> </w:t>
      </w:r>
      <w:r>
        <w:rPr>
          <w:color w:val="231F20"/>
          <w:w w:val="107"/>
        </w:rPr>
        <w:t>(</w:t>
      </w:r>
      <w:r>
        <w:rPr>
          <w:color w:val="231F20"/>
          <w:spacing w:val="2"/>
          <w:w w:val="107"/>
        </w:rPr>
        <w:t>C</w:t>
      </w:r>
      <w:r>
        <w:rPr>
          <w:color w:val="231F20"/>
          <w:spacing w:val="-2"/>
          <w:w w:val="105"/>
        </w:rPr>
        <w:t>a</w:t>
      </w:r>
      <w:r>
        <w:rPr>
          <w:color w:val="231F20"/>
          <w:spacing w:val="-3"/>
          <w:w w:val="108"/>
        </w:rPr>
        <w:t>b</w:t>
      </w:r>
      <w:r>
        <w:rPr>
          <w:color w:val="231F20"/>
          <w:spacing w:val="-3"/>
          <w:w w:val="118"/>
        </w:rPr>
        <w:t>r</w:t>
      </w:r>
      <w:r>
        <w:rPr>
          <w:color w:val="231F20"/>
          <w:w w:val="105"/>
        </w:rPr>
        <w:t>era,</w:t>
      </w:r>
      <w:r>
        <w:rPr>
          <w:color w:val="231F20"/>
        </w:rPr>
        <w:t> </w:t>
      </w:r>
      <w:r>
        <w:rPr>
          <w:color w:val="231F20"/>
          <w:w w:val="100"/>
        </w:rPr>
        <w:t>1992:</w:t>
      </w:r>
      <w:r>
        <w:rPr>
          <w:color w:val="231F20"/>
        </w:rPr>
        <w:t> </w:t>
      </w:r>
      <w:r>
        <w:rPr>
          <w:color w:val="231F20"/>
          <w:w w:val="102"/>
        </w:rPr>
        <w:t>506).</w:t>
      </w:r>
      <w:r>
        <w:rPr>
          <w:color w:val="231F20"/>
        </w:rPr>
        <w:t> </w:t>
      </w:r>
      <w:r>
        <w:rPr>
          <w:color w:val="231F20"/>
          <w:w w:val="98"/>
        </w:rPr>
        <w:t>E</w:t>
      </w:r>
      <w:r>
        <w:rPr>
          <w:color w:val="231F20"/>
          <w:spacing w:val="-2"/>
          <w:w w:val="100"/>
        </w:rPr>
        <w:t>s</w:t>
      </w:r>
      <w:r>
        <w:rPr>
          <w:color w:val="231F20"/>
          <w:spacing w:val="-2"/>
          <w:w w:val="116"/>
        </w:rPr>
        <w:t>t</w:t>
      </w:r>
      <w:r>
        <w:rPr>
          <w:color w:val="231F20"/>
          <w:w w:val="101"/>
        </w:rPr>
        <w:t>e</w:t>
      </w:r>
      <w:r>
        <w:rPr>
          <w:color w:val="231F20"/>
        </w:rPr>
        <w:t> </w:t>
      </w:r>
      <w:r>
        <w:rPr>
          <w:color w:val="231F20"/>
          <w:spacing w:val="-1"/>
          <w:w w:val="113"/>
        </w:rPr>
        <w:t>u</w:t>
      </w:r>
      <w:r>
        <w:rPr>
          <w:color w:val="231F20"/>
          <w:spacing w:val="-2"/>
          <w:w w:val="100"/>
        </w:rPr>
        <w:t>s</w:t>
      </w:r>
      <w:r>
        <w:rPr>
          <w:color w:val="231F20"/>
          <w:w w:val="105"/>
        </w:rPr>
        <w:t>u</w:t>
      </w:r>
      <w:r>
        <w:rPr>
          <w:color w:val="231F20"/>
          <w:spacing w:val="2"/>
          <w:w w:val="105"/>
        </w:rPr>
        <w:t>f</w:t>
      </w:r>
      <w:r>
        <w:rPr>
          <w:color w:val="231F20"/>
          <w:spacing w:val="2"/>
          <w:w w:val="118"/>
        </w:rPr>
        <w:t>r</w:t>
      </w:r>
      <w:r>
        <w:rPr>
          <w:color w:val="231F20"/>
          <w:w w:val="107"/>
        </w:rPr>
        <w:t>u</w:t>
      </w:r>
      <w:r>
        <w:rPr>
          <w:color w:val="231F20"/>
          <w:spacing w:val="1"/>
          <w:w w:val="107"/>
        </w:rPr>
        <w:t>c</w:t>
      </w:r>
      <w:r>
        <w:rPr>
          <w:color w:val="231F20"/>
          <w:spacing w:val="-2"/>
          <w:w w:val="116"/>
        </w:rPr>
        <w:t>t</w:t>
      </w:r>
      <w:r>
        <w:rPr>
          <w:color w:val="231F20"/>
          <w:w w:val="108"/>
        </w:rPr>
        <w:t>o</w:t>
      </w:r>
      <w:r>
        <w:rPr>
          <w:color w:val="231F20"/>
        </w:rPr>
        <w:t> </w:t>
      </w:r>
      <w:r>
        <w:rPr>
          <w:color w:val="231F20"/>
          <w:w w:val="107"/>
        </w:rPr>
        <w:t>d</w:t>
      </w:r>
      <w:r>
        <w:rPr>
          <w:color w:val="231F20"/>
          <w:spacing w:val="-1"/>
          <w:w w:val="107"/>
        </w:rPr>
        <w:t>e</w:t>
      </w:r>
      <w:r>
        <w:rPr>
          <w:color w:val="231F20"/>
          <w:spacing w:val="-3"/>
          <w:w w:val="108"/>
        </w:rPr>
        <w:t>b</w:t>
      </w:r>
      <w:r>
        <w:rPr>
          <w:color w:val="231F20"/>
          <w:w w:val="92"/>
        </w:rPr>
        <w:t>í</w:t>
      </w:r>
      <w:r>
        <w:rPr>
          <w:color w:val="231F20"/>
          <w:w w:val="105"/>
        </w:rPr>
        <w:t>a</w:t>
      </w:r>
      <w:r>
        <w:rPr>
          <w:color w:val="231F20"/>
        </w:rPr>
        <w:t> </w:t>
      </w:r>
      <w:r>
        <w:rPr>
          <w:color w:val="231F20"/>
          <w:spacing w:val="-1"/>
          <w:w w:val="113"/>
        </w:rPr>
        <w:t>h</w:t>
      </w:r>
      <w:r>
        <w:rPr>
          <w:color w:val="231F20"/>
          <w:w w:val="105"/>
        </w:rPr>
        <w:t>ace</w:t>
      </w:r>
      <w:r>
        <w:rPr>
          <w:color w:val="231F20"/>
          <w:spacing w:val="-2"/>
          <w:w w:val="105"/>
        </w:rPr>
        <w:t>r</w:t>
      </w:r>
      <w:r>
        <w:rPr>
          <w:color w:val="231F20"/>
          <w:spacing w:val="1"/>
          <w:w w:val="100"/>
        </w:rPr>
        <w:t>s</w:t>
      </w:r>
      <w:r>
        <w:rPr>
          <w:color w:val="231F20"/>
          <w:w w:val="101"/>
        </w:rPr>
        <w:t>e</w:t>
      </w:r>
      <w:r>
        <w:rPr>
          <w:color w:val="231F20"/>
        </w:rPr>
        <w:t> </w:t>
      </w:r>
      <w:r>
        <w:rPr>
          <w:color w:val="231F20"/>
          <w:spacing w:val="1"/>
          <w:w w:val="116"/>
        </w:rPr>
        <w:t>t</w:t>
      </w:r>
      <w:r>
        <w:rPr>
          <w:color w:val="231F20"/>
          <w:spacing w:val="1"/>
          <w:w w:val="105"/>
        </w:rPr>
        <w:t>a</w:t>
      </w:r>
      <w:r>
        <w:rPr>
          <w:color w:val="231F20"/>
          <w:w w:val="97"/>
        </w:rPr>
        <w:t>l</w:t>
      </w:r>
      <w:r>
        <w:rPr>
          <w:color w:val="231F20"/>
        </w:rPr>
        <w:t> </w:t>
      </w:r>
      <w:r>
        <w:rPr>
          <w:color w:val="231F20"/>
          <w:w w:val="97"/>
        </w:rPr>
        <w:t>y</w:t>
      </w:r>
      <w:r>
        <w:rPr>
          <w:color w:val="231F20"/>
        </w:rPr>
        <w:t> </w:t>
      </w:r>
      <w:r>
        <w:rPr>
          <w:color w:val="231F20"/>
          <w:w w:val="105"/>
        </w:rPr>
        <w:t>c</w:t>
      </w:r>
      <w:r>
        <w:rPr>
          <w:color w:val="231F20"/>
          <w:spacing w:val="-3"/>
          <w:w w:val="105"/>
        </w:rPr>
        <w:t>o</w:t>
      </w:r>
      <w:r>
        <w:rPr>
          <w:color w:val="231F20"/>
          <w:spacing w:val="-1"/>
          <w:w w:val="111"/>
        </w:rPr>
        <w:t>m</w:t>
      </w:r>
      <w:r>
        <w:rPr>
          <w:color w:val="231F20"/>
          <w:w w:val="108"/>
        </w:rPr>
        <w:t>o</w:t>
      </w:r>
      <w:r>
        <w:rPr>
          <w:color w:val="231F20"/>
        </w:rPr>
        <w:t> </w:t>
      </w:r>
      <w:r>
        <w:rPr>
          <w:color w:val="231F20"/>
          <w:w w:val="101"/>
        </w:rPr>
        <w:t>e</w:t>
      </w:r>
      <w:r>
        <w:rPr>
          <w:color w:val="231F20"/>
          <w:spacing w:val="-2"/>
          <w:w w:val="101"/>
        </w:rPr>
        <w:t>s</w:t>
      </w:r>
      <w:r>
        <w:rPr>
          <w:color w:val="231F20"/>
          <w:spacing w:val="1"/>
          <w:w w:val="116"/>
        </w:rPr>
        <w:t>t</w:t>
      </w:r>
      <w:r>
        <w:rPr>
          <w:color w:val="231F20"/>
          <w:spacing w:val="-2"/>
          <w:w w:val="105"/>
        </w:rPr>
        <w:t>a</w:t>
      </w:r>
      <w:r>
        <w:rPr>
          <w:color w:val="231F20"/>
          <w:spacing w:val="1"/>
          <w:w w:val="108"/>
        </w:rPr>
        <w:t>b</w:t>
      </w:r>
      <w:r>
        <w:rPr>
          <w:color w:val="231F20"/>
          <w:spacing w:val="-2"/>
          <w:w w:val="105"/>
        </w:rPr>
        <w:t>a</w:t>
      </w:r>
      <w:r>
        <w:rPr>
          <w:color w:val="231F20"/>
          <w:w w:val="116"/>
        </w:rPr>
        <w:t>n </w:t>
      </w:r>
      <w:r>
        <w:rPr>
          <w:color w:val="231F20"/>
          <w:w w:val="110"/>
        </w:rPr>
        <w:t>acostumbrados</w:t>
      </w:r>
      <w:r>
        <w:rPr>
          <w:color w:val="231F20"/>
          <w:spacing w:val="-33"/>
          <w:w w:val="110"/>
        </w:rPr>
        <w:t> </w:t>
      </w:r>
      <w:r>
        <w:rPr>
          <w:color w:val="231F20"/>
          <w:w w:val="110"/>
        </w:rPr>
        <w:t>los</w:t>
      </w:r>
      <w:r>
        <w:rPr>
          <w:color w:val="231F20"/>
          <w:spacing w:val="-33"/>
          <w:w w:val="110"/>
        </w:rPr>
        <w:t> </w:t>
      </w:r>
      <w:r>
        <w:rPr>
          <w:color w:val="231F20"/>
          <w:w w:val="110"/>
        </w:rPr>
        <w:t>pueblos,</w:t>
      </w:r>
      <w:r>
        <w:rPr>
          <w:color w:val="231F20"/>
          <w:spacing w:val="-33"/>
          <w:w w:val="110"/>
        </w:rPr>
        <w:t> </w:t>
      </w:r>
      <w:r>
        <w:rPr>
          <w:color w:val="231F20"/>
          <w:w w:val="110"/>
        </w:rPr>
        <w:t>es</w:t>
      </w:r>
      <w:r>
        <w:rPr>
          <w:color w:val="231F20"/>
          <w:spacing w:val="-33"/>
          <w:w w:val="110"/>
        </w:rPr>
        <w:t> </w:t>
      </w:r>
      <w:r>
        <w:rPr>
          <w:color w:val="231F20"/>
          <w:spacing w:val="-3"/>
          <w:w w:val="110"/>
        </w:rPr>
        <w:t>decir,</w:t>
      </w:r>
      <w:r>
        <w:rPr>
          <w:color w:val="231F20"/>
          <w:spacing w:val="-33"/>
          <w:w w:val="110"/>
        </w:rPr>
        <w:t> </w:t>
      </w:r>
      <w:r>
        <w:rPr>
          <w:color w:val="231F20"/>
          <w:w w:val="110"/>
        </w:rPr>
        <w:t>en</w:t>
      </w:r>
      <w:r>
        <w:rPr>
          <w:color w:val="231F20"/>
          <w:spacing w:val="-33"/>
          <w:w w:val="110"/>
        </w:rPr>
        <w:t> </w:t>
      </w:r>
      <w:r>
        <w:rPr>
          <w:color w:val="231F20"/>
          <w:w w:val="110"/>
        </w:rPr>
        <w:t>su</w:t>
      </w:r>
      <w:r>
        <w:rPr>
          <w:color w:val="231F20"/>
          <w:spacing w:val="-33"/>
          <w:w w:val="110"/>
        </w:rPr>
        <w:t> </w:t>
      </w:r>
      <w:r>
        <w:rPr>
          <w:color w:val="231F20"/>
          <w:w w:val="110"/>
        </w:rPr>
        <w:t>forma</w:t>
      </w:r>
      <w:r>
        <w:rPr>
          <w:color w:val="231F20"/>
          <w:spacing w:val="-33"/>
          <w:w w:val="110"/>
        </w:rPr>
        <w:t> </w:t>
      </w:r>
      <w:r>
        <w:rPr>
          <w:color w:val="231F20"/>
          <w:w w:val="110"/>
        </w:rPr>
        <w:t>comunal.</w:t>
      </w:r>
    </w:p>
    <w:p>
      <w:pPr>
        <w:pStyle w:val="BodyText"/>
        <w:spacing w:before="2"/>
        <w:rPr>
          <w:sz w:val="23"/>
        </w:rPr>
      </w:pPr>
    </w:p>
    <w:p>
      <w:pPr>
        <w:pStyle w:val="BodyText"/>
        <w:spacing w:line="249" w:lineRule="auto"/>
        <w:ind w:left="907" w:right="905"/>
        <w:jc w:val="both"/>
      </w:pPr>
      <w:r>
        <w:rPr>
          <w:color w:val="231F20"/>
          <w:w w:val="105"/>
        </w:rPr>
        <w:t>Este viraje hacia la propiedad comunal se evidencia en un documento </w:t>
      </w:r>
      <w:r>
        <w:rPr>
          <w:color w:val="231F20"/>
          <w:spacing w:val="-3"/>
          <w:w w:val="111"/>
        </w:rPr>
        <w:t>p</w:t>
      </w:r>
      <w:r>
        <w:rPr>
          <w:color w:val="231F20"/>
          <w:spacing w:val="-1"/>
          <w:w w:val="113"/>
        </w:rPr>
        <w:t>u</w:t>
      </w:r>
      <w:r>
        <w:rPr>
          <w:color w:val="231F20"/>
          <w:spacing w:val="-2"/>
          <w:w w:val="108"/>
        </w:rPr>
        <w:t>b</w:t>
      </w:r>
      <w:r>
        <w:rPr>
          <w:color w:val="231F20"/>
          <w:w w:val="100"/>
        </w:rPr>
        <w:t>lic</w:t>
      </w:r>
      <w:r>
        <w:rPr>
          <w:color w:val="231F20"/>
          <w:w w:val="108"/>
        </w:rPr>
        <w:t>ado</w:t>
      </w:r>
      <w:r>
        <w:rPr>
          <w:color w:val="231F20"/>
          <w:spacing w:val="-14"/>
        </w:rPr>
        <w:t> </w:t>
      </w:r>
      <w:r>
        <w:rPr>
          <w:color w:val="231F20"/>
          <w:spacing w:val="2"/>
          <w:w w:val="111"/>
        </w:rPr>
        <w:t>p</w:t>
      </w:r>
      <w:r>
        <w:rPr>
          <w:color w:val="231F20"/>
          <w:spacing w:val="-3"/>
          <w:w w:val="108"/>
        </w:rPr>
        <w:t>o</w:t>
      </w:r>
      <w:r>
        <w:rPr>
          <w:color w:val="231F20"/>
          <w:w w:val="118"/>
        </w:rPr>
        <w:t>r</w:t>
      </w:r>
      <w:r>
        <w:rPr>
          <w:color w:val="231F20"/>
          <w:spacing w:val="-14"/>
        </w:rPr>
        <w:t> </w:t>
      </w:r>
      <w:r>
        <w:rPr>
          <w:color w:val="231F20"/>
          <w:spacing w:val="-1"/>
          <w:w w:val="101"/>
        </w:rPr>
        <w:t>e</w:t>
      </w:r>
      <w:r>
        <w:rPr>
          <w:color w:val="231F20"/>
          <w:w w:val="97"/>
        </w:rPr>
        <w:t>l</w:t>
      </w:r>
      <w:r>
        <w:rPr>
          <w:color w:val="231F20"/>
          <w:spacing w:val="-14"/>
        </w:rPr>
        <w:t> </w:t>
      </w:r>
      <w:r>
        <w:rPr>
          <w:color w:val="231F20"/>
          <w:spacing w:val="-2"/>
          <w:w w:val="99"/>
        </w:rPr>
        <w:t>g</w:t>
      </w:r>
      <w:r>
        <w:rPr>
          <w:color w:val="231F20"/>
          <w:spacing w:val="-2"/>
          <w:w w:val="108"/>
        </w:rPr>
        <w:t>o</w:t>
      </w:r>
      <w:r>
        <w:rPr>
          <w:color w:val="231F20"/>
          <w:spacing w:val="-3"/>
          <w:w w:val="108"/>
        </w:rPr>
        <w:t>b</w:t>
      </w:r>
      <w:r>
        <w:rPr>
          <w:color w:val="231F20"/>
          <w:w w:val="107"/>
        </w:rPr>
        <w:t>ie</w:t>
      </w:r>
      <w:r>
        <w:rPr>
          <w:color w:val="231F20"/>
          <w:spacing w:val="1"/>
          <w:w w:val="107"/>
        </w:rPr>
        <w:t>r</w:t>
      </w:r>
      <w:r>
        <w:rPr>
          <w:color w:val="231F20"/>
          <w:spacing w:val="-1"/>
          <w:w w:val="116"/>
        </w:rPr>
        <w:t>n</w:t>
      </w:r>
      <w:r>
        <w:rPr>
          <w:color w:val="231F20"/>
          <w:w w:val="108"/>
        </w:rPr>
        <w:t>o</w:t>
      </w:r>
      <w:r>
        <w:rPr>
          <w:color w:val="231F20"/>
          <w:spacing w:val="-14"/>
        </w:rPr>
        <w:t> </w:t>
      </w:r>
      <w:r>
        <w:rPr>
          <w:color w:val="231F20"/>
          <w:w w:val="107"/>
        </w:rPr>
        <w:t>d</w:t>
      </w:r>
      <w:r>
        <w:rPr>
          <w:color w:val="231F20"/>
          <w:spacing w:val="-1"/>
          <w:w w:val="107"/>
        </w:rPr>
        <w:t>e</w:t>
      </w:r>
      <w:r>
        <w:rPr>
          <w:color w:val="231F20"/>
          <w:w w:val="97"/>
        </w:rPr>
        <w:t>l</w:t>
      </w:r>
      <w:r>
        <w:rPr>
          <w:color w:val="231F20"/>
          <w:spacing w:val="-14"/>
        </w:rPr>
        <w:t> </w:t>
      </w:r>
      <w:r>
        <w:rPr>
          <w:color w:val="231F20"/>
          <w:w w:val="98"/>
        </w:rPr>
        <w:t>E</w:t>
      </w:r>
      <w:r>
        <w:rPr>
          <w:color w:val="231F20"/>
          <w:spacing w:val="-2"/>
          <w:w w:val="100"/>
        </w:rPr>
        <w:t>s</w:t>
      </w:r>
      <w:r>
        <w:rPr>
          <w:color w:val="231F20"/>
          <w:spacing w:val="1"/>
          <w:w w:val="116"/>
        </w:rPr>
        <w:t>t</w:t>
      </w:r>
      <w:r>
        <w:rPr>
          <w:color w:val="231F20"/>
          <w:w w:val="108"/>
        </w:rPr>
        <w:t>ado</w:t>
      </w:r>
      <w:r>
        <w:rPr>
          <w:color w:val="231F20"/>
          <w:spacing w:val="-14"/>
        </w:rPr>
        <w:t> </w:t>
      </w:r>
      <w:r>
        <w:rPr>
          <w:color w:val="231F20"/>
          <w:w w:val="107"/>
        </w:rPr>
        <w:t>de</w:t>
      </w:r>
      <w:r>
        <w:rPr>
          <w:color w:val="231F20"/>
          <w:spacing w:val="-14"/>
        </w:rPr>
        <w:t> </w:t>
      </w:r>
      <w:r>
        <w:rPr>
          <w:color w:val="231F20"/>
          <w:spacing w:val="-6"/>
          <w:w w:val="106"/>
        </w:rPr>
        <w:t>M</w:t>
      </w:r>
      <w:r>
        <w:rPr>
          <w:color w:val="231F20"/>
          <w:w w:val="102"/>
        </w:rPr>
        <w:t>éxico</w:t>
      </w:r>
      <w:r>
        <w:rPr>
          <w:color w:val="231F20"/>
          <w:spacing w:val="-14"/>
        </w:rPr>
        <w:t> </w:t>
      </w:r>
      <w:r>
        <w:rPr>
          <w:color w:val="231F20"/>
          <w:w w:val="109"/>
        </w:rPr>
        <w:t>en</w:t>
      </w:r>
      <w:r>
        <w:rPr>
          <w:color w:val="231F20"/>
          <w:spacing w:val="-14"/>
        </w:rPr>
        <w:t> </w:t>
      </w:r>
      <w:r>
        <w:rPr>
          <w:color w:val="231F20"/>
          <w:w w:val="101"/>
        </w:rPr>
        <w:t>1913,</w:t>
      </w:r>
      <w:r>
        <w:rPr>
          <w:color w:val="231F20"/>
          <w:spacing w:val="-14"/>
        </w:rPr>
        <w:t> </w:t>
      </w:r>
      <w:r>
        <w:rPr>
          <w:color w:val="231F20"/>
          <w:spacing w:val="1"/>
          <w:w w:val="116"/>
        </w:rPr>
        <w:t>t</w:t>
      </w:r>
      <w:r>
        <w:rPr>
          <w:color w:val="231F20"/>
          <w:spacing w:val="-3"/>
          <w:w w:val="102"/>
        </w:rPr>
        <w:t>i</w:t>
      </w:r>
      <w:r>
        <w:rPr>
          <w:color w:val="231F20"/>
          <w:spacing w:val="-3"/>
          <w:w w:val="116"/>
        </w:rPr>
        <w:t>t</w:t>
      </w:r>
      <w:r>
        <w:rPr>
          <w:color w:val="231F20"/>
          <w:spacing w:val="1"/>
          <w:w w:val="113"/>
        </w:rPr>
        <w:t>u</w:t>
      </w:r>
      <w:r>
        <w:rPr>
          <w:color w:val="231F20"/>
          <w:w w:val="97"/>
        </w:rPr>
        <w:t>l</w:t>
      </w:r>
      <w:r>
        <w:rPr>
          <w:color w:val="231F20"/>
          <w:w w:val="108"/>
        </w:rPr>
        <w:t>ado</w:t>
      </w:r>
      <w:r>
        <w:rPr>
          <w:color w:val="231F20"/>
          <w:spacing w:val="-14"/>
        </w:rPr>
        <w:t> </w:t>
      </w:r>
      <w:r>
        <w:rPr>
          <w:color w:val="231F20"/>
          <w:spacing w:val="-4"/>
          <w:w w:val="39"/>
        </w:rPr>
        <w:t>“</w:t>
      </w:r>
      <w:r>
        <w:rPr>
          <w:color w:val="231F20"/>
          <w:spacing w:val="-6"/>
          <w:w w:val="109"/>
        </w:rPr>
        <w:t>N</w:t>
      </w:r>
      <w:r>
        <w:rPr>
          <w:color w:val="231F20"/>
          <w:spacing w:val="1"/>
          <w:w w:val="101"/>
        </w:rPr>
        <w:t>e</w:t>
      </w:r>
      <w:r>
        <w:rPr>
          <w:color w:val="231F20"/>
          <w:w w:val="104"/>
        </w:rPr>
        <w:t>cesid</w:t>
      </w:r>
      <w:r>
        <w:rPr>
          <w:color w:val="231F20"/>
          <w:w w:val="109"/>
        </w:rPr>
        <w:t>ad </w:t>
      </w:r>
      <w:r>
        <w:rPr>
          <w:color w:val="231F20"/>
          <w:w w:val="105"/>
        </w:rPr>
        <w:t>de no fraccionamiento de los terrenos montuosos de propiedad municipal o </w:t>
      </w:r>
      <w:r>
        <w:rPr>
          <w:color w:val="231F20"/>
          <w:w w:val="107"/>
        </w:rPr>
        <w:t>de</w:t>
      </w:r>
      <w:r>
        <w:rPr>
          <w:color w:val="231F20"/>
          <w:spacing w:val="10"/>
        </w:rPr>
        <w:t> </w:t>
      </w:r>
      <w:r>
        <w:rPr>
          <w:color w:val="231F20"/>
          <w:w w:val="105"/>
        </w:rPr>
        <w:t>c</w:t>
      </w:r>
      <w:r>
        <w:rPr>
          <w:color w:val="231F20"/>
          <w:spacing w:val="-3"/>
          <w:w w:val="105"/>
        </w:rPr>
        <w:t>o</w:t>
      </w:r>
      <w:r>
        <w:rPr>
          <w:color w:val="231F20"/>
          <w:spacing w:val="-5"/>
          <w:w w:val="111"/>
        </w:rPr>
        <w:t>m</w:t>
      </w:r>
      <w:r>
        <w:rPr>
          <w:color w:val="231F20"/>
          <w:w w:val="110"/>
        </w:rPr>
        <w:t>ún</w:t>
      </w:r>
      <w:r>
        <w:rPr>
          <w:color w:val="231F20"/>
          <w:spacing w:val="10"/>
        </w:rPr>
        <w:t> </w:t>
      </w:r>
      <w:r>
        <w:rPr>
          <w:color w:val="231F20"/>
          <w:spacing w:val="-3"/>
          <w:w w:val="118"/>
        </w:rPr>
        <w:t>r</w:t>
      </w:r>
      <w:r>
        <w:rPr>
          <w:color w:val="231F20"/>
          <w:w w:val="107"/>
        </w:rPr>
        <w:t>e</w:t>
      </w:r>
      <w:r>
        <w:rPr>
          <w:color w:val="231F20"/>
          <w:spacing w:val="1"/>
          <w:w w:val="107"/>
        </w:rPr>
        <w:t>p</w:t>
      </w:r>
      <w:r>
        <w:rPr>
          <w:color w:val="231F20"/>
          <w:spacing w:val="-2"/>
          <w:w w:val="105"/>
        </w:rPr>
        <w:t>a</w:t>
      </w:r>
      <w:r>
        <w:rPr>
          <w:color w:val="231F20"/>
          <w:spacing w:val="2"/>
          <w:w w:val="118"/>
        </w:rPr>
        <w:t>r</w:t>
      </w:r>
      <w:r>
        <w:rPr>
          <w:color w:val="231F20"/>
          <w:spacing w:val="1"/>
          <w:w w:val="116"/>
        </w:rPr>
        <w:t>t</w:t>
      </w:r>
      <w:r>
        <w:rPr>
          <w:color w:val="231F20"/>
          <w:w w:val="108"/>
        </w:rPr>
        <w:t>imie</w:t>
      </w:r>
      <w:r>
        <w:rPr>
          <w:color w:val="231F20"/>
          <w:spacing w:val="-5"/>
          <w:w w:val="108"/>
        </w:rPr>
        <w:t>n</w:t>
      </w:r>
      <w:r>
        <w:rPr>
          <w:color w:val="231F20"/>
          <w:spacing w:val="-2"/>
          <w:w w:val="116"/>
        </w:rPr>
        <w:t>t</w:t>
      </w:r>
      <w:r>
        <w:rPr>
          <w:color w:val="231F20"/>
          <w:spacing w:val="-17"/>
          <w:w w:val="108"/>
        </w:rPr>
        <w:t>o</w:t>
      </w:r>
      <w:r>
        <w:rPr>
          <w:color w:val="231F20"/>
          <w:spacing w:val="-36"/>
          <w:w w:val="40"/>
        </w:rPr>
        <w:t>”</w:t>
      </w:r>
      <w:r>
        <w:rPr>
          <w:color w:val="231F20"/>
          <w:w w:val="96"/>
        </w:rPr>
        <w:t>.</w:t>
      </w:r>
      <w:r>
        <w:rPr>
          <w:color w:val="231F20"/>
          <w:spacing w:val="10"/>
        </w:rPr>
        <w:t> </w:t>
      </w:r>
      <w:r>
        <w:rPr>
          <w:color w:val="231F20"/>
          <w:w w:val="106"/>
        </w:rPr>
        <w:t>En</w:t>
      </w:r>
      <w:r>
        <w:rPr>
          <w:color w:val="231F20"/>
          <w:spacing w:val="10"/>
        </w:rPr>
        <w:t> </w:t>
      </w:r>
      <w:r>
        <w:rPr>
          <w:color w:val="231F20"/>
          <w:w w:val="101"/>
        </w:rPr>
        <w:t>e</w:t>
      </w:r>
      <w:r>
        <w:rPr>
          <w:color w:val="231F20"/>
          <w:spacing w:val="-2"/>
          <w:w w:val="101"/>
        </w:rPr>
        <w:t>s</w:t>
      </w:r>
      <w:r>
        <w:rPr>
          <w:color w:val="231F20"/>
          <w:spacing w:val="-2"/>
          <w:w w:val="116"/>
        </w:rPr>
        <w:t>t</w:t>
      </w:r>
      <w:r>
        <w:rPr>
          <w:color w:val="231F20"/>
          <w:w w:val="101"/>
        </w:rPr>
        <w:t>e</w:t>
      </w:r>
      <w:r>
        <w:rPr>
          <w:color w:val="231F20"/>
          <w:spacing w:val="10"/>
        </w:rPr>
        <w:t> </w:t>
      </w:r>
      <w:r>
        <w:rPr>
          <w:color w:val="231F20"/>
          <w:w w:val="101"/>
        </w:rPr>
        <w:t>e</w:t>
      </w:r>
      <w:r>
        <w:rPr>
          <w:color w:val="231F20"/>
          <w:spacing w:val="1"/>
          <w:w w:val="101"/>
        </w:rPr>
        <w:t>s</w:t>
      </w:r>
      <w:r>
        <w:rPr>
          <w:color w:val="231F20"/>
          <w:w w:val="108"/>
        </w:rPr>
        <w:t>c</w:t>
      </w:r>
      <w:r>
        <w:rPr>
          <w:color w:val="231F20"/>
          <w:spacing w:val="1"/>
          <w:w w:val="108"/>
        </w:rPr>
        <w:t>r</w:t>
      </w:r>
      <w:r>
        <w:rPr>
          <w:color w:val="231F20"/>
          <w:spacing w:val="-3"/>
          <w:w w:val="102"/>
        </w:rPr>
        <w:t>i</w:t>
      </w:r>
      <w:r>
        <w:rPr>
          <w:color w:val="231F20"/>
          <w:spacing w:val="-2"/>
          <w:w w:val="116"/>
        </w:rPr>
        <w:t>t</w:t>
      </w:r>
      <w:r>
        <w:rPr>
          <w:color w:val="231F20"/>
          <w:w w:val="108"/>
        </w:rPr>
        <w:t>o</w:t>
      </w:r>
      <w:r>
        <w:rPr>
          <w:color w:val="231F20"/>
          <w:spacing w:val="10"/>
        </w:rPr>
        <w:t> </w:t>
      </w:r>
      <w:r>
        <w:rPr>
          <w:color w:val="231F20"/>
          <w:w w:val="105"/>
        </w:rPr>
        <w:t>de</w:t>
      </w:r>
      <w:r>
        <w:rPr>
          <w:color w:val="231F20"/>
          <w:spacing w:val="-2"/>
          <w:w w:val="105"/>
        </w:rPr>
        <w:t>s</w:t>
      </w:r>
      <w:r>
        <w:rPr>
          <w:color w:val="231F20"/>
          <w:spacing w:val="1"/>
          <w:w w:val="116"/>
        </w:rPr>
        <w:t>t</w:t>
      </w:r>
      <w:r>
        <w:rPr>
          <w:color w:val="231F20"/>
          <w:w w:val="103"/>
        </w:rPr>
        <w:t>ac</w:t>
      </w:r>
      <w:r>
        <w:rPr>
          <w:color w:val="231F20"/>
          <w:w w:val="105"/>
        </w:rPr>
        <w:t>a</w:t>
      </w:r>
      <w:r>
        <w:rPr>
          <w:color w:val="231F20"/>
          <w:spacing w:val="10"/>
        </w:rPr>
        <w:t> </w:t>
      </w:r>
      <w:r>
        <w:rPr>
          <w:color w:val="231F20"/>
          <w:spacing w:val="-1"/>
          <w:w w:val="101"/>
        </w:rPr>
        <w:t>e</w:t>
      </w:r>
      <w:r>
        <w:rPr>
          <w:color w:val="231F20"/>
          <w:w w:val="97"/>
        </w:rPr>
        <w:t>l</w:t>
      </w:r>
      <w:r>
        <w:rPr>
          <w:color w:val="231F20"/>
          <w:spacing w:val="10"/>
        </w:rPr>
        <w:t> </w:t>
      </w:r>
      <w:r>
        <w:rPr>
          <w:color w:val="231F20"/>
          <w:spacing w:val="-3"/>
          <w:w w:val="111"/>
        </w:rPr>
        <w:t>p</w:t>
      </w:r>
      <w:r>
        <w:rPr>
          <w:color w:val="231F20"/>
          <w:spacing w:val="-3"/>
          <w:w w:val="118"/>
        </w:rPr>
        <w:t>r</w:t>
      </w:r>
      <w:r>
        <w:rPr>
          <w:color w:val="231F20"/>
          <w:spacing w:val="-3"/>
          <w:w w:val="108"/>
        </w:rPr>
        <w:t>o</w:t>
      </w:r>
      <w:r>
        <w:rPr>
          <w:color w:val="231F20"/>
          <w:spacing w:val="1"/>
          <w:w w:val="111"/>
        </w:rPr>
        <w:t>p</w:t>
      </w:r>
      <w:r>
        <w:rPr>
          <w:color w:val="231F20"/>
          <w:w w:val="104"/>
        </w:rPr>
        <w:t>ós</w:t>
      </w:r>
      <w:r>
        <w:rPr>
          <w:color w:val="231F20"/>
          <w:spacing w:val="-3"/>
          <w:w w:val="104"/>
        </w:rPr>
        <w:t>i</w:t>
      </w:r>
      <w:r>
        <w:rPr>
          <w:color w:val="231F20"/>
          <w:spacing w:val="-2"/>
          <w:w w:val="116"/>
        </w:rPr>
        <w:t>t</w:t>
      </w:r>
      <w:r>
        <w:rPr>
          <w:color w:val="231F20"/>
          <w:w w:val="108"/>
        </w:rPr>
        <w:t>o</w:t>
      </w:r>
      <w:r>
        <w:rPr>
          <w:color w:val="231F20"/>
          <w:spacing w:val="10"/>
        </w:rPr>
        <w:t> </w:t>
      </w:r>
      <w:r>
        <w:rPr>
          <w:color w:val="231F20"/>
          <w:w w:val="107"/>
        </w:rPr>
        <w:t>de</w:t>
      </w:r>
      <w:r>
        <w:rPr>
          <w:color w:val="231F20"/>
          <w:spacing w:val="10"/>
        </w:rPr>
        <w:t> </w:t>
      </w:r>
      <w:r>
        <w:rPr>
          <w:color w:val="231F20"/>
          <w:w w:val="105"/>
        </w:rPr>
        <w:t>c</w:t>
      </w:r>
      <w:r>
        <w:rPr>
          <w:color w:val="231F20"/>
          <w:spacing w:val="-3"/>
          <w:w w:val="105"/>
        </w:rPr>
        <w:t>o</w:t>
      </w:r>
      <w:r>
        <w:rPr>
          <w:color w:val="231F20"/>
          <w:spacing w:val="-2"/>
          <w:w w:val="116"/>
        </w:rPr>
        <w:t>n</w:t>
      </w:r>
      <w:r>
        <w:rPr>
          <w:color w:val="231F20"/>
          <w:spacing w:val="1"/>
          <w:w w:val="100"/>
        </w:rPr>
        <w:t>s</w:t>
      </w:r>
      <w:r>
        <w:rPr>
          <w:color w:val="231F20"/>
          <w:w w:val="108"/>
        </w:rPr>
        <w:t>e</w:t>
      </w:r>
      <w:r>
        <w:rPr>
          <w:color w:val="231F20"/>
          <w:spacing w:val="6"/>
          <w:w w:val="108"/>
        </w:rPr>
        <w:t>r</w:t>
      </w:r>
      <w:r>
        <w:rPr>
          <w:color w:val="231F20"/>
          <w:w w:val="101"/>
        </w:rPr>
        <w:t>v</w:t>
      </w:r>
      <w:r>
        <w:rPr>
          <w:color w:val="231F20"/>
          <w:spacing w:val="-2"/>
          <w:w w:val="101"/>
        </w:rPr>
        <w:t>a</w:t>
      </w:r>
      <w:r>
        <w:rPr>
          <w:color w:val="231F20"/>
          <w:w w:val="118"/>
        </w:rPr>
        <w:t>r </w:t>
      </w:r>
      <w:r>
        <w:rPr>
          <w:color w:val="231F20"/>
          <w:w w:val="105"/>
        </w:rPr>
        <w:t>este</w:t>
      </w:r>
      <w:r>
        <w:rPr>
          <w:color w:val="231F20"/>
          <w:spacing w:val="-6"/>
          <w:w w:val="105"/>
        </w:rPr>
        <w:t> </w:t>
      </w:r>
      <w:r>
        <w:rPr>
          <w:color w:val="231F20"/>
          <w:w w:val="105"/>
        </w:rPr>
        <w:t>recurso</w:t>
      </w:r>
      <w:r>
        <w:rPr>
          <w:color w:val="231F20"/>
          <w:spacing w:val="-6"/>
          <w:w w:val="105"/>
        </w:rPr>
        <w:t> </w:t>
      </w:r>
      <w:r>
        <w:rPr>
          <w:color w:val="231F20"/>
          <w:w w:val="105"/>
        </w:rPr>
        <w:t>en</w:t>
      </w:r>
      <w:r>
        <w:rPr>
          <w:color w:val="231F20"/>
          <w:spacing w:val="-6"/>
          <w:w w:val="105"/>
        </w:rPr>
        <w:t> </w:t>
      </w:r>
      <w:r>
        <w:rPr>
          <w:color w:val="231F20"/>
          <w:w w:val="105"/>
        </w:rPr>
        <w:t>su</w:t>
      </w:r>
      <w:r>
        <w:rPr>
          <w:color w:val="231F20"/>
          <w:spacing w:val="-6"/>
          <w:w w:val="105"/>
        </w:rPr>
        <w:t> </w:t>
      </w:r>
      <w:r>
        <w:rPr>
          <w:color w:val="231F20"/>
          <w:w w:val="105"/>
        </w:rPr>
        <w:t>forma</w:t>
      </w:r>
      <w:r>
        <w:rPr>
          <w:color w:val="231F20"/>
          <w:spacing w:val="-6"/>
          <w:w w:val="105"/>
        </w:rPr>
        <w:t> </w:t>
      </w:r>
      <w:r>
        <w:rPr>
          <w:color w:val="231F20"/>
          <w:w w:val="105"/>
        </w:rPr>
        <w:t>comunal,</w:t>
      </w:r>
      <w:r>
        <w:rPr>
          <w:color w:val="231F20"/>
          <w:spacing w:val="-6"/>
          <w:w w:val="105"/>
        </w:rPr>
        <w:t> </w:t>
      </w:r>
      <w:r>
        <w:rPr>
          <w:color w:val="231F20"/>
          <w:w w:val="105"/>
        </w:rPr>
        <w:t>por</w:t>
      </w:r>
      <w:r>
        <w:rPr>
          <w:color w:val="231F20"/>
          <w:spacing w:val="-6"/>
          <w:w w:val="105"/>
        </w:rPr>
        <w:t> </w:t>
      </w:r>
      <w:r>
        <w:rPr>
          <w:color w:val="231F20"/>
          <w:w w:val="105"/>
        </w:rPr>
        <w:t>lo</w:t>
      </w:r>
      <w:r>
        <w:rPr>
          <w:color w:val="231F20"/>
          <w:spacing w:val="-6"/>
          <w:w w:val="105"/>
        </w:rPr>
        <w:t> </w:t>
      </w:r>
      <w:r>
        <w:rPr>
          <w:color w:val="231F20"/>
          <w:w w:val="105"/>
        </w:rPr>
        <w:t>que</w:t>
      </w:r>
      <w:r>
        <w:rPr>
          <w:color w:val="231F20"/>
          <w:spacing w:val="-6"/>
          <w:w w:val="105"/>
        </w:rPr>
        <w:t> </w:t>
      </w:r>
      <w:r>
        <w:rPr>
          <w:color w:val="231F20"/>
          <w:w w:val="105"/>
        </w:rPr>
        <w:t>establecía</w:t>
      </w:r>
      <w:r>
        <w:rPr>
          <w:color w:val="231F20"/>
          <w:spacing w:val="-6"/>
          <w:w w:val="105"/>
        </w:rPr>
        <w:t> </w:t>
      </w:r>
      <w:r>
        <w:rPr>
          <w:color w:val="231F20"/>
          <w:w w:val="105"/>
        </w:rPr>
        <w:t>que:</w:t>
      </w:r>
    </w:p>
    <w:p>
      <w:pPr>
        <w:pStyle w:val="BodyText"/>
        <w:spacing w:before="10"/>
        <w:rPr>
          <w:sz w:val="21"/>
        </w:rPr>
      </w:pPr>
    </w:p>
    <w:p>
      <w:pPr>
        <w:spacing w:before="0"/>
        <w:ind w:left="1474" w:right="1471" w:firstLine="0"/>
        <w:jc w:val="both"/>
        <w:rPr>
          <w:sz w:val="20"/>
        </w:rPr>
      </w:pPr>
      <w:r>
        <w:rPr>
          <w:color w:val="231F20"/>
          <w:w w:val="105"/>
          <w:sz w:val="20"/>
        </w:rPr>
        <w:t>es de inmediata necesidad que las autoridades respectivas del Estado conozcan los inconvenientes que presenta el fraccionamiento o división de los montes o bosques de propiedad municipal o  de común repartimiento […] recomendando a todas las autoridades políticas y municipales, vigilen e impidan toda clase de subdivisiones y fraccionamientos de los terrenos montuosos de que se trata […] Al fin</w:t>
      </w:r>
      <w:r>
        <w:rPr>
          <w:color w:val="231F20"/>
          <w:spacing w:val="24"/>
          <w:w w:val="105"/>
          <w:sz w:val="20"/>
        </w:rPr>
        <w:t> </w:t>
      </w:r>
      <w:r>
        <w:rPr>
          <w:color w:val="231F20"/>
          <w:w w:val="105"/>
          <w:sz w:val="20"/>
        </w:rPr>
        <w:t>de</w:t>
      </w:r>
      <w:r>
        <w:rPr>
          <w:color w:val="231F20"/>
          <w:spacing w:val="24"/>
          <w:w w:val="105"/>
          <w:sz w:val="20"/>
        </w:rPr>
        <w:t> </w:t>
      </w:r>
      <w:r>
        <w:rPr>
          <w:color w:val="231F20"/>
          <w:w w:val="105"/>
          <w:sz w:val="20"/>
        </w:rPr>
        <w:t>considerar</w:t>
      </w:r>
      <w:r>
        <w:rPr>
          <w:color w:val="231F20"/>
          <w:spacing w:val="24"/>
          <w:w w:val="105"/>
          <w:sz w:val="20"/>
        </w:rPr>
        <w:t> </w:t>
      </w:r>
      <w:r>
        <w:rPr>
          <w:color w:val="231F20"/>
          <w:w w:val="105"/>
          <w:sz w:val="20"/>
        </w:rPr>
        <w:t>el</w:t>
      </w:r>
      <w:r>
        <w:rPr>
          <w:color w:val="231F20"/>
          <w:spacing w:val="24"/>
          <w:w w:val="105"/>
          <w:sz w:val="20"/>
        </w:rPr>
        <w:t> </w:t>
      </w:r>
      <w:r>
        <w:rPr>
          <w:color w:val="231F20"/>
          <w:w w:val="105"/>
          <w:sz w:val="20"/>
        </w:rPr>
        <w:t>asunto</w:t>
      </w:r>
      <w:r>
        <w:rPr>
          <w:color w:val="231F20"/>
          <w:spacing w:val="24"/>
          <w:w w:val="105"/>
          <w:sz w:val="20"/>
        </w:rPr>
        <w:t> </w:t>
      </w:r>
      <w:r>
        <w:rPr>
          <w:color w:val="231F20"/>
          <w:w w:val="105"/>
          <w:sz w:val="20"/>
        </w:rPr>
        <w:t>en</w:t>
      </w:r>
      <w:r>
        <w:rPr>
          <w:color w:val="231F20"/>
          <w:spacing w:val="24"/>
          <w:w w:val="105"/>
          <w:sz w:val="20"/>
        </w:rPr>
        <w:t> </w:t>
      </w:r>
      <w:r>
        <w:rPr>
          <w:color w:val="231F20"/>
          <w:w w:val="105"/>
          <w:sz w:val="20"/>
        </w:rPr>
        <w:t>toda</w:t>
      </w:r>
      <w:r>
        <w:rPr>
          <w:color w:val="231F20"/>
          <w:spacing w:val="24"/>
          <w:w w:val="105"/>
          <w:sz w:val="20"/>
        </w:rPr>
        <w:t> </w:t>
      </w:r>
      <w:r>
        <w:rPr>
          <w:color w:val="231F20"/>
          <w:w w:val="105"/>
          <w:sz w:val="20"/>
        </w:rPr>
        <w:t>su</w:t>
      </w:r>
      <w:r>
        <w:rPr>
          <w:color w:val="231F20"/>
          <w:spacing w:val="24"/>
          <w:w w:val="105"/>
          <w:sz w:val="20"/>
        </w:rPr>
        <w:t> </w:t>
      </w:r>
      <w:r>
        <w:rPr>
          <w:color w:val="231F20"/>
          <w:w w:val="105"/>
          <w:sz w:val="20"/>
        </w:rPr>
        <w:t>amplitud</w:t>
      </w:r>
      <w:r>
        <w:rPr>
          <w:color w:val="231F20"/>
          <w:spacing w:val="24"/>
          <w:w w:val="105"/>
          <w:sz w:val="20"/>
        </w:rPr>
        <w:t> </w:t>
      </w:r>
      <w:r>
        <w:rPr>
          <w:color w:val="231F20"/>
          <w:w w:val="105"/>
          <w:sz w:val="20"/>
        </w:rPr>
        <w:t>y</w:t>
      </w:r>
      <w:r>
        <w:rPr>
          <w:color w:val="231F20"/>
          <w:spacing w:val="24"/>
          <w:w w:val="105"/>
          <w:sz w:val="20"/>
        </w:rPr>
        <w:t> </w:t>
      </w:r>
      <w:r>
        <w:rPr>
          <w:color w:val="231F20"/>
          <w:w w:val="105"/>
          <w:sz w:val="20"/>
        </w:rPr>
        <w:t>por</w:t>
      </w:r>
      <w:r>
        <w:rPr>
          <w:color w:val="231F20"/>
          <w:spacing w:val="24"/>
          <w:w w:val="105"/>
          <w:sz w:val="20"/>
        </w:rPr>
        <w:t> </w:t>
      </w:r>
      <w:r>
        <w:rPr>
          <w:color w:val="231F20"/>
          <w:w w:val="105"/>
          <w:sz w:val="20"/>
        </w:rPr>
        <w:t>ser</w:t>
      </w:r>
      <w:r>
        <w:rPr>
          <w:color w:val="231F20"/>
          <w:spacing w:val="24"/>
          <w:w w:val="105"/>
          <w:sz w:val="20"/>
        </w:rPr>
        <w:t> </w:t>
      </w:r>
      <w:r>
        <w:rPr>
          <w:color w:val="231F20"/>
          <w:w w:val="105"/>
          <w:sz w:val="20"/>
        </w:rPr>
        <w:t>oportuno</w:t>
      </w:r>
    </w:p>
    <w:p>
      <w:pPr>
        <w:spacing w:after="0"/>
        <w:jc w:val="both"/>
        <w:rPr>
          <w:sz w:val="20"/>
        </w:rPr>
        <w:sectPr>
          <w:pgSz w:w="8510" w:h="11630"/>
          <w:pgMar w:header="287" w:footer="388" w:top="640" w:bottom="580" w:left="0" w:right="0"/>
        </w:sectPr>
      </w:pPr>
    </w:p>
    <w:p>
      <w:pPr>
        <w:pStyle w:val="BodyText"/>
        <w:spacing w:before="1"/>
        <w:rPr>
          <w:sz w:val="13"/>
        </w:rPr>
      </w:pPr>
    </w:p>
    <w:p>
      <w:pPr>
        <w:spacing w:before="25"/>
        <w:ind w:left="1474" w:right="1471" w:firstLine="0"/>
        <w:jc w:val="both"/>
        <w:rPr>
          <w:sz w:val="11"/>
        </w:rPr>
      </w:pPr>
      <w:r>
        <w:rPr>
          <w:color w:val="231F20"/>
          <w:w w:val="105"/>
          <w:sz w:val="20"/>
        </w:rPr>
        <w:t>hoy que está a discusión el problema agrario, debe hacerse presente que en las regiones montañosas que constituyen la parte principal   del territorio del Estado de México y de varios otros de la república, la conservación de los bosques y demás recursos forestales, se liga estrechamente con dicha cuestión agraria, pues los pueblos de la montaña</w:t>
      </w:r>
      <w:r>
        <w:rPr>
          <w:color w:val="231F20"/>
          <w:spacing w:val="-5"/>
          <w:w w:val="105"/>
          <w:sz w:val="20"/>
        </w:rPr>
        <w:t> </w:t>
      </w:r>
      <w:r>
        <w:rPr>
          <w:color w:val="231F20"/>
          <w:w w:val="105"/>
          <w:sz w:val="20"/>
        </w:rPr>
        <w:t>en</w:t>
      </w:r>
      <w:r>
        <w:rPr>
          <w:color w:val="231F20"/>
          <w:spacing w:val="-5"/>
          <w:w w:val="105"/>
          <w:sz w:val="20"/>
        </w:rPr>
        <w:t> </w:t>
      </w:r>
      <w:r>
        <w:rPr>
          <w:color w:val="231F20"/>
          <w:w w:val="105"/>
          <w:sz w:val="20"/>
        </w:rPr>
        <w:t>cuyos</w:t>
      </w:r>
      <w:r>
        <w:rPr>
          <w:color w:val="231F20"/>
          <w:spacing w:val="-5"/>
          <w:w w:val="105"/>
          <w:sz w:val="20"/>
        </w:rPr>
        <w:t> </w:t>
      </w:r>
      <w:r>
        <w:rPr>
          <w:color w:val="231F20"/>
          <w:w w:val="105"/>
          <w:sz w:val="20"/>
        </w:rPr>
        <w:t>terrenos</w:t>
      </w:r>
      <w:r>
        <w:rPr>
          <w:color w:val="231F20"/>
          <w:spacing w:val="-5"/>
          <w:w w:val="105"/>
          <w:sz w:val="20"/>
        </w:rPr>
        <w:t> </w:t>
      </w:r>
      <w:r>
        <w:rPr>
          <w:color w:val="231F20"/>
          <w:w w:val="105"/>
          <w:sz w:val="20"/>
        </w:rPr>
        <w:t>por</w:t>
      </w:r>
      <w:r>
        <w:rPr>
          <w:color w:val="231F20"/>
          <w:spacing w:val="-5"/>
          <w:w w:val="105"/>
          <w:sz w:val="20"/>
        </w:rPr>
        <w:t> </w:t>
      </w:r>
      <w:r>
        <w:rPr>
          <w:color w:val="231F20"/>
          <w:w w:val="105"/>
          <w:sz w:val="20"/>
        </w:rPr>
        <w:t>la</w:t>
      </w:r>
      <w:r>
        <w:rPr>
          <w:color w:val="231F20"/>
          <w:spacing w:val="-5"/>
          <w:w w:val="105"/>
          <w:sz w:val="20"/>
        </w:rPr>
        <w:t> </w:t>
      </w:r>
      <w:r>
        <w:rPr>
          <w:color w:val="231F20"/>
          <w:w w:val="105"/>
          <w:sz w:val="20"/>
        </w:rPr>
        <w:t>naturaleza</w:t>
      </w:r>
      <w:r>
        <w:rPr>
          <w:color w:val="231F20"/>
          <w:spacing w:val="-5"/>
          <w:w w:val="105"/>
          <w:sz w:val="20"/>
        </w:rPr>
        <w:t> </w:t>
      </w:r>
      <w:r>
        <w:rPr>
          <w:color w:val="231F20"/>
          <w:w w:val="105"/>
          <w:sz w:val="20"/>
        </w:rPr>
        <w:t>del</w:t>
      </w:r>
      <w:r>
        <w:rPr>
          <w:color w:val="231F20"/>
          <w:spacing w:val="-5"/>
          <w:w w:val="105"/>
          <w:sz w:val="20"/>
        </w:rPr>
        <w:t> </w:t>
      </w:r>
      <w:r>
        <w:rPr>
          <w:color w:val="231F20"/>
          <w:w w:val="105"/>
          <w:sz w:val="20"/>
        </w:rPr>
        <w:t>suelo,</w:t>
      </w:r>
      <w:r>
        <w:rPr>
          <w:color w:val="231F20"/>
          <w:spacing w:val="-5"/>
          <w:w w:val="105"/>
          <w:sz w:val="20"/>
        </w:rPr>
        <w:t> </w:t>
      </w:r>
      <w:r>
        <w:rPr>
          <w:color w:val="231F20"/>
          <w:w w:val="105"/>
          <w:sz w:val="20"/>
        </w:rPr>
        <w:t>su</w:t>
      </w:r>
      <w:r>
        <w:rPr>
          <w:color w:val="231F20"/>
          <w:spacing w:val="-5"/>
          <w:w w:val="105"/>
          <w:sz w:val="20"/>
        </w:rPr>
        <w:t> </w:t>
      </w:r>
      <w:r>
        <w:rPr>
          <w:color w:val="231F20"/>
          <w:w w:val="105"/>
          <w:sz w:val="20"/>
        </w:rPr>
        <w:t>gran</w:t>
      </w:r>
      <w:r>
        <w:rPr>
          <w:color w:val="231F20"/>
          <w:spacing w:val="-5"/>
          <w:w w:val="105"/>
          <w:sz w:val="20"/>
        </w:rPr>
        <w:t> </w:t>
      </w:r>
      <w:r>
        <w:rPr>
          <w:color w:val="231F20"/>
          <w:w w:val="105"/>
          <w:sz w:val="20"/>
        </w:rPr>
        <w:t>declive y clima, no se dispone sino de raras parcelas propias para el cultivo agrícola,</w:t>
      </w:r>
      <w:r>
        <w:rPr>
          <w:color w:val="231F20"/>
          <w:spacing w:val="-8"/>
          <w:w w:val="105"/>
          <w:sz w:val="20"/>
        </w:rPr>
        <w:t> </w:t>
      </w:r>
      <w:r>
        <w:rPr>
          <w:color w:val="231F20"/>
          <w:w w:val="105"/>
          <w:sz w:val="20"/>
        </w:rPr>
        <w:t>tiene</w:t>
      </w:r>
      <w:r>
        <w:rPr>
          <w:color w:val="231F20"/>
          <w:spacing w:val="-8"/>
          <w:w w:val="105"/>
          <w:sz w:val="20"/>
        </w:rPr>
        <w:t> </w:t>
      </w:r>
      <w:r>
        <w:rPr>
          <w:color w:val="231F20"/>
          <w:w w:val="105"/>
          <w:sz w:val="20"/>
        </w:rPr>
        <w:t>que</w:t>
      </w:r>
      <w:r>
        <w:rPr>
          <w:color w:val="231F20"/>
          <w:spacing w:val="-8"/>
          <w:w w:val="105"/>
          <w:sz w:val="20"/>
        </w:rPr>
        <w:t> </w:t>
      </w:r>
      <w:r>
        <w:rPr>
          <w:color w:val="231F20"/>
          <w:w w:val="105"/>
          <w:sz w:val="20"/>
        </w:rPr>
        <w:t>atenerse</w:t>
      </w:r>
      <w:r>
        <w:rPr>
          <w:color w:val="231F20"/>
          <w:spacing w:val="-8"/>
          <w:w w:val="105"/>
          <w:sz w:val="20"/>
        </w:rPr>
        <w:t> </w:t>
      </w:r>
      <w:r>
        <w:rPr>
          <w:color w:val="231F20"/>
          <w:w w:val="105"/>
          <w:sz w:val="20"/>
        </w:rPr>
        <w:t>de</w:t>
      </w:r>
      <w:r>
        <w:rPr>
          <w:color w:val="231F20"/>
          <w:spacing w:val="-8"/>
          <w:w w:val="105"/>
          <w:sz w:val="20"/>
        </w:rPr>
        <w:t> </w:t>
      </w:r>
      <w:r>
        <w:rPr>
          <w:color w:val="231F20"/>
          <w:w w:val="105"/>
          <w:sz w:val="20"/>
        </w:rPr>
        <w:t>manera</w:t>
      </w:r>
      <w:r>
        <w:rPr>
          <w:color w:val="231F20"/>
          <w:spacing w:val="-8"/>
          <w:w w:val="105"/>
          <w:sz w:val="20"/>
        </w:rPr>
        <w:t> </w:t>
      </w:r>
      <w:r>
        <w:rPr>
          <w:color w:val="231F20"/>
          <w:w w:val="105"/>
          <w:sz w:val="20"/>
        </w:rPr>
        <w:t>preferente</w:t>
      </w:r>
      <w:r>
        <w:rPr>
          <w:color w:val="231F20"/>
          <w:spacing w:val="-8"/>
          <w:w w:val="105"/>
          <w:sz w:val="20"/>
        </w:rPr>
        <w:t> </w:t>
      </w:r>
      <w:r>
        <w:rPr>
          <w:color w:val="231F20"/>
          <w:w w:val="105"/>
          <w:sz w:val="20"/>
        </w:rPr>
        <w:t>y</w:t>
      </w:r>
      <w:r>
        <w:rPr>
          <w:color w:val="231F20"/>
          <w:spacing w:val="-8"/>
          <w:w w:val="105"/>
          <w:sz w:val="20"/>
        </w:rPr>
        <w:t> </w:t>
      </w:r>
      <w:r>
        <w:rPr>
          <w:color w:val="231F20"/>
          <w:w w:val="105"/>
          <w:sz w:val="20"/>
        </w:rPr>
        <w:t>casi</w:t>
      </w:r>
      <w:r>
        <w:rPr>
          <w:color w:val="231F20"/>
          <w:spacing w:val="-8"/>
          <w:w w:val="105"/>
          <w:sz w:val="20"/>
        </w:rPr>
        <w:t> </w:t>
      </w:r>
      <w:r>
        <w:rPr>
          <w:color w:val="231F20"/>
          <w:w w:val="105"/>
          <w:sz w:val="20"/>
        </w:rPr>
        <w:t>exclusiva</w:t>
      </w:r>
      <w:r>
        <w:rPr>
          <w:color w:val="231F20"/>
          <w:spacing w:val="-8"/>
          <w:w w:val="105"/>
          <w:sz w:val="20"/>
        </w:rPr>
        <w:t> </w:t>
      </w:r>
      <w:r>
        <w:rPr>
          <w:color w:val="231F20"/>
          <w:w w:val="105"/>
          <w:sz w:val="20"/>
        </w:rPr>
        <w:t>a</w:t>
      </w:r>
      <w:r>
        <w:rPr>
          <w:color w:val="231F20"/>
          <w:spacing w:val="-8"/>
          <w:w w:val="105"/>
          <w:sz w:val="20"/>
        </w:rPr>
        <w:t> </w:t>
      </w:r>
      <w:r>
        <w:rPr>
          <w:color w:val="231F20"/>
          <w:w w:val="105"/>
          <w:sz w:val="20"/>
        </w:rPr>
        <w:t>las explotaciones</w:t>
      </w:r>
      <w:r>
        <w:rPr>
          <w:color w:val="231F20"/>
          <w:spacing w:val="-5"/>
          <w:w w:val="105"/>
          <w:sz w:val="20"/>
        </w:rPr>
        <w:t> </w:t>
      </w:r>
      <w:r>
        <w:rPr>
          <w:color w:val="231F20"/>
          <w:w w:val="105"/>
          <w:sz w:val="20"/>
        </w:rPr>
        <w:t>forestales</w:t>
      </w:r>
      <w:r>
        <w:rPr>
          <w:color w:val="231F20"/>
          <w:spacing w:val="-5"/>
          <w:w w:val="105"/>
          <w:sz w:val="20"/>
        </w:rPr>
        <w:t> </w:t>
      </w:r>
      <w:r>
        <w:rPr>
          <w:color w:val="231F20"/>
          <w:w w:val="105"/>
          <w:sz w:val="20"/>
        </w:rPr>
        <w:t>para</w:t>
      </w:r>
      <w:r>
        <w:rPr>
          <w:color w:val="231F20"/>
          <w:spacing w:val="-5"/>
          <w:w w:val="105"/>
          <w:sz w:val="20"/>
        </w:rPr>
        <w:t> </w:t>
      </w:r>
      <w:r>
        <w:rPr>
          <w:color w:val="231F20"/>
          <w:w w:val="105"/>
          <w:sz w:val="20"/>
        </w:rPr>
        <w:t>sus</w:t>
      </w:r>
      <w:r>
        <w:rPr>
          <w:color w:val="231F20"/>
          <w:spacing w:val="-5"/>
          <w:w w:val="105"/>
          <w:sz w:val="20"/>
        </w:rPr>
        <w:t> </w:t>
      </w:r>
      <w:r>
        <w:rPr>
          <w:color w:val="231F20"/>
          <w:w w:val="105"/>
          <w:sz w:val="20"/>
        </w:rPr>
        <w:t>elementos</w:t>
      </w:r>
      <w:r>
        <w:rPr>
          <w:color w:val="231F20"/>
          <w:spacing w:val="-5"/>
          <w:w w:val="105"/>
          <w:sz w:val="20"/>
        </w:rPr>
        <w:t> </w:t>
      </w:r>
      <w:r>
        <w:rPr>
          <w:color w:val="231F20"/>
          <w:w w:val="105"/>
          <w:sz w:val="20"/>
        </w:rPr>
        <w:t>de</w:t>
      </w:r>
      <w:r>
        <w:rPr>
          <w:color w:val="231F20"/>
          <w:spacing w:val="-5"/>
          <w:w w:val="105"/>
          <w:sz w:val="20"/>
        </w:rPr>
        <w:t> </w:t>
      </w:r>
      <w:r>
        <w:rPr>
          <w:color w:val="231F20"/>
          <w:w w:val="105"/>
          <w:sz w:val="20"/>
        </w:rPr>
        <w:t>vida</w:t>
      </w:r>
      <w:r>
        <w:rPr>
          <w:color w:val="231F20"/>
          <w:spacing w:val="-5"/>
          <w:w w:val="105"/>
          <w:sz w:val="20"/>
        </w:rPr>
        <w:t> </w:t>
      </w:r>
      <w:r>
        <w:rPr>
          <w:color w:val="231F20"/>
          <w:w w:val="105"/>
          <w:sz w:val="20"/>
        </w:rPr>
        <w:t>y</w:t>
      </w:r>
      <w:r>
        <w:rPr>
          <w:color w:val="231F20"/>
          <w:spacing w:val="-5"/>
          <w:w w:val="105"/>
          <w:sz w:val="20"/>
        </w:rPr>
        <w:t> </w:t>
      </w:r>
      <w:r>
        <w:rPr>
          <w:color w:val="231F20"/>
          <w:w w:val="105"/>
          <w:sz w:val="20"/>
        </w:rPr>
        <w:t>prosperidad.</w:t>
      </w:r>
      <w:r>
        <w:rPr>
          <w:color w:val="231F20"/>
          <w:w w:val="105"/>
          <w:position w:val="7"/>
          <w:sz w:val="11"/>
        </w:rPr>
        <w:t>3</w:t>
      </w:r>
    </w:p>
    <w:p>
      <w:pPr>
        <w:pStyle w:val="BodyText"/>
        <w:spacing w:before="2"/>
        <w:rPr>
          <w:sz w:val="24"/>
        </w:rPr>
      </w:pPr>
    </w:p>
    <w:p>
      <w:pPr>
        <w:pStyle w:val="BodyText"/>
        <w:spacing w:line="249" w:lineRule="auto"/>
        <w:ind w:left="907" w:right="904"/>
        <w:jc w:val="both"/>
      </w:pPr>
      <w:r>
        <w:rPr>
          <w:color w:val="231F20"/>
          <w:w w:val="110"/>
        </w:rPr>
        <w:t>Cabrera</w:t>
      </w:r>
      <w:r>
        <w:rPr>
          <w:color w:val="231F20"/>
          <w:spacing w:val="-18"/>
          <w:w w:val="110"/>
        </w:rPr>
        <w:t> </w:t>
      </w:r>
      <w:r>
        <w:rPr>
          <w:color w:val="231F20"/>
          <w:w w:val="110"/>
        </w:rPr>
        <w:t>recomendaba</w:t>
      </w:r>
      <w:r>
        <w:rPr>
          <w:color w:val="231F20"/>
          <w:spacing w:val="-18"/>
          <w:w w:val="110"/>
        </w:rPr>
        <w:t> </w:t>
      </w:r>
      <w:r>
        <w:rPr>
          <w:color w:val="231F20"/>
          <w:w w:val="110"/>
        </w:rPr>
        <w:t>reconstituir</w:t>
      </w:r>
      <w:r>
        <w:rPr>
          <w:color w:val="231F20"/>
          <w:spacing w:val="-18"/>
          <w:w w:val="110"/>
        </w:rPr>
        <w:t> </w:t>
      </w:r>
      <w:r>
        <w:rPr>
          <w:color w:val="231F20"/>
          <w:w w:val="110"/>
        </w:rPr>
        <w:t>los</w:t>
      </w:r>
      <w:r>
        <w:rPr>
          <w:color w:val="231F20"/>
          <w:spacing w:val="-18"/>
          <w:w w:val="110"/>
        </w:rPr>
        <w:t> </w:t>
      </w:r>
      <w:r>
        <w:rPr>
          <w:color w:val="231F20"/>
          <w:w w:val="110"/>
        </w:rPr>
        <w:t>ejidos</w:t>
      </w:r>
      <w:r>
        <w:rPr>
          <w:color w:val="231F20"/>
          <w:spacing w:val="-18"/>
          <w:w w:val="110"/>
        </w:rPr>
        <w:t> </w:t>
      </w:r>
      <w:r>
        <w:rPr>
          <w:color w:val="231F20"/>
          <w:w w:val="110"/>
        </w:rPr>
        <w:t>de</w:t>
      </w:r>
      <w:r>
        <w:rPr>
          <w:color w:val="231F20"/>
          <w:spacing w:val="-18"/>
          <w:w w:val="110"/>
        </w:rPr>
        <w:t> </w:t>
      </w:r>
      <w:r>
        <w:rPr>
          <w:color w:val="231F20"/>
          <w:w w:val="110"/>
        </w:rPr>
        <w:t>los</w:t>
      </w:r>
      <w:r>
        <w:rPr>
          <w:color w:val="231F20"/>
          <w:spacing w:val="-18"/>
          <w:w w:val="110"/>
        </w:rPr>
        <w:t> </w:t>
      </w:r>
      <w:r>
        <w:rPr>
          <w:color w:val="231F20"/>
          <w:w w:val="110"/>
        </w:rPr>
        <w:t>pueblos</w:t>
      </w:r>
      <w:r>
        <w:rPr>
          <w:color w:val="231F20"/>
          <w:spacing w:val="-18"/>
          <w:w w:val="110"/>
        </w:rPr>
        <w:t> </w:t>
      </w:r>
      <w:r>
        <w:rPr>
          <w:color w:val="231F20"/>
          <w:w w:val="110"/>
        </w:rPr>
        <w:t>conservando</w:t>
      </w:r>
      <w:r>
        <w:rPr>
          <w:color w:val="231F20"/>
          <w:spacing w:val="-18"/>
          <w:w w:val="110"/>
        </w:rPr>
        <w:t> </w:t>
      </w:r>
      <w:r>
        <w:rPr>
          <w:color w:val="231F20"/>
          <w:w w:val="110"/>
        </w:rPr>
        <w:t>el carácter</w:t>
      </w:r>
      <w:r>
        <w:rPr>
          <w:color w:val="231F20"/>
          <w:spacing w:val="-26"/>
          <w:w w:val="110"/>
        </w:rPr>
        <w:t> </w:t>
      </w:r>
      <w:r>
        <w:rPr>
          <w:color w:val="231F20"/>
          <w:w w:val="110"/>
        </w:rPr>
        <w:t>comunal,</w:t>
      </w:r>
      <w:r>
        <w:rPr>
          <w:color w:val="231F20"/>
          <w:spacing w:val="-26"/>
          <w:w w:val="110"/>
        </w:rPr>
        <w:t> </w:t>
      </w:r>
      <w:r>
        <w:rPr>
          <w:color w:val="231F20"/>
          <w:w w:val="110"/>
        </w:rPr>
        <w:t>porque</w:t>
      </w:r>
      <w:r>
        <w:rPr>
          <w:color w:val="231F20"/>
          <w:spacing w:val="-26"/>
          <w:w w:val="110"/>
        </w:rPr>
        <w:t> </w:t>
      </w:r>
      <w:r>
        <w:rPr>
          <w:color w:val="231F20"/>
          <w:w w:val="110"/>
        </w:rPr>
        <w:t>sólo</w:t>
      </w:r>
      <w:r>
        <w:rPr>
          <w:color w:val="231F20"/>
          <w:spacing w:val="-26"/>
          <w:w w:val="110"/>
        </w:rPr>
        <w:t> </w:t>
      </w:r>
      <w:r>
        <w:rPr>
          <w:color w:val="231F20"/>
          <w:w w:val="110"/>
        </w:rPr>
        <w:t>de</w:t>
      </w:r>
      <w:r>
        <w:rPr>
          <w:color w:val="231F20"/>
          <w:spacing w:val="-26"/>
          <w:w w:val="110"/>
        </w:rPr>
        <w:t> </w:t>
      </w:r>
      <w:r>
        <w:rPr>
          <w:color w:val="231F20"/>
          <w:w w:val="110"/>
        </w:rPr>
        <w:t>esa</w:t>
      </w:r>
      <w:r>
        <w:rPr>
          <w:color w:val="231F20"/>
          <w:spacing w:val="-26"/>
          <w:w w:val="110"/>
        </w:rPr>
        <w:t> </w:t>
      </w:r>
      <w:r>
        <w:rPr>
          <w:color w:val="231F20"/>
          <w:w w:val="110"/>
        </w:rPr>
        <w:t>manera</w:t>
      </w:r>
      <w:r>
        <w:rPr>
          <w:color w:val="231F20"/>
          <w:spacing w:val="-26"/>
          <w:w w:val="110"/>
        </w:rPr>
        <w:t> </w:t>
      </w:r>
      <w:r>
        <w:rPr>
          <w:color w:val="231F20"/>
          <w:w w:val="110"/>
        </w:rPr>
        <w:t>podían</w:t>
      </w:r>
      <w:r>
        <w:rPr>
          <w:color w:val="231F20"/>
          <w:spacing w:val="-26"/>
          <w:w w:val="110"/>
        </w:rPr>
        <w:t> </w:t>
      </w:r>
      <w:r>
        <w:rPr>
          <w:color w:val="231F20"/>
          <w:w w:val="110"/>
        </w:rPr>
        <w:t>sobrevivir.</w:t>
      </w:r>
      <w:r>
        <w:rPr>
          <w:color w:val="231F20"/>
          <w:spacing w:val="-26"/>
          <w:w w:val="110"/>
        </w:rPr>
        <w:t> </w:t>
      </w:r>
      <w:r>
        <w:rPr>
          <w:color w:val="231F20"/>
          <w:w w:val="110"/>
        </w:rPr>
        <w:t>Con</w:t>
      </w:r>
      <w:r>
        <w:rPr>
          <w:color w:val="231F20"/>
          <w:spacing w:val="-26"/>
          <w:w w:val="110"/>
        </w:rPr>
        <w:t> </w:t>
      </w:r>
      <w:r>
        <w:rPr>
          <w:color w:val="231F20"/>
          <w:w w:val="110"/>
        </w:rPr>
        <w:t>ello</w:t>
      </w:r>
      <w:r>
        <w:rPr>
          <w:color w:val="231F20"/>
          <w:spacing w:val="-26"/>
          <w:w w:val="110"/>
        </w:rPr>
        <w:t> </w:t>
      </w:r>
      <w:r>
        <w:rPr>
          <w:color w:val="231F20"/>
          <w:w w:val="110"/>
        </w:rPr>
        <w:t>se lograría</w:t>
      </w:r>
      <w:r>
        <w:rPr>
          <w:color w:val="231F20"/>
          <w:spacing w:val="-7"/>
          <w:w w:val="110"/>
        </w:rPr>
        <w:t> </w:t>
      </w:r>
      <w:r>
        <w:rPr>
          <w:color w:val="231F20"/>
          <w:w w:val="110"/>
        </w:rPr>
        <w:t>que</w:t>
      </w:r>
      <w:r>
        <w:rPr>
          <w:color w:val="231F20"/>
          <w:spacing w:val="-7"/>
          <w:w w:val="110"/>
        </w:rPr>
        <w:t> </w:t>
      </w:r>
      <w:r>
        <w:rPr>
          <w:color w:val="231F20"/>
          <w:w w:val="110"/>
        </w:rPr>
        <w:t>los</w:t>
      </w:r>
      <w:r>
        <w:rPr>
          <w:color w:val="231F20"/>
          <w:spacing w:val="-7"/>
          <w:w w:val="110"/>
        </w:rPr>
        <w:t> </w:t>
      </w:r>
      <w:r>
        <w:rPr>
          <w:color w:val="231F20"/>
          <w:w w:val="110"/>
        </w:rPr>
        <w:t>vecinos</w:t>
      </w:r>
      <w:r>
        <w:rPr>
          <w:color w:val="231F20"/>
          <w:spacing w:val="-7"/>
          <w:w w:val="110"/>
        </w:rPr>
        <w:t> </w:t>
      </w:r>
      <w:r>
        <w:rPr>
          <w:color w:val="231F20"/>
          <w:w w:val="110"/>
        </w:rPr>
        <w:t>no</w:t>
      </w:r>
      <w:r>
        <w:rPr>
          <w:color w:val="231F20"/>
          <w:spacing w:val="-7"/>
          <w:w w:val="110"/>
        </w:rPr>
        <w:t> </w:t>
      </w:r>
      <w:r>
        <w:rPr>
          <w:color w:val="231F20"/>
          <w:w w:val="110"/>
        </w:rPr>
        <w:t>participaran</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revolución</w:t>
      </w:r>
      <w:r>
        <w:rPr>
          <w:color w:val="231F20"/>
          <w:spacing w:val="-7"/>
          <w:w w:val="110"/>
        </w:rPr>
        <w:t> </w:t>
      </w:r>
      <w:r>
        <w:rPr>
          <w:color w:val="231F20"/>
          <w:w w:val="110"/>
        </w:rPr>
        <w:t>iniciada</w:t>
      </w:r>
      <w:r>
        <w:rPr>
          <w:color w:val="231F20"/>
          <w:spacing w:val="-7"/>
          <w:w w:val="110"/>
        </w:rPr>
        <w:t> </w:t>
      </w:r>
      <w:r>
        <w:rPr>
          <w:color w:val="231F20"/>
          <w:w w:val="110"/>
        </w:rPr>
        <w:t>en</w:t>
      </w:r>
      <w:r>
        <w:rPr>
          <w:color w:val="231F20"/>
          <w:spacing w:val="-7"/>
          <w:w w:val="110"/>
        </w:rPr>
        <w:t> </w:t>
      </w:r>
      <w:r>
        <w:rPr>
          <w:color w:val="231F20"/>
          <w:w w:val="110"/>
        </w:rPr>
        <w:t>1910 y se conseguiría que los vecinos trabajaran sus tierras. De esta manera, se evitaría que emigraran a las ciudades a trabajar, en donde no siempre encontraban</w:t>
      </w:r>
      <w:r>
        <w:rPr>
          <w:color w:val="231F20"/>
          <w:spacing w:val="-34"/>
          <w:w w:val="110"/>
        </w:rPr>
        <w:t> </w:t>
      </w:r>
      <w:r>
        <w:rPr>
          <w:color w:val="231F20"/>
          <w:w w:val="110"/>
        </w:rPr>
        <w:t>sustento.</w:t>
      </w:r>
    </w:p>
    <w:p>
      <w:pPr>
        <w:pStyle w:val="BodyText"/>
        <w:spacing w:before="2"/>
        <w:rPr>
          <w:sz w:val="23"/>
        </w:rPr>
      </w:pPr>
    </w:p>
    <w:p>
      <w:pPr>
        <w:pStyle w:val="BodyText"/>
        <w:spacing w:line="249" w:lineRule="auto"/>
        <w:ind w:left="907" w:right="904"/>
        <w:jc w:val="both"/>
      </w:pPr>
      <w:r>
        <w:rPr>
          <w:color w:val="231F20"/>
          <w:w w:val="105"/>
        </w:rPr>
        <w:t>Sin duda el personaje que más contribuyó a definir un programa agrario fue Emiliano Zapata. </w:t>
      </w:r>
      <w:r>
        <w:rPr>
          <w:color w:val="231F20"/>
          <w:spacing w:val="-3"/>
          <w:w w:val="105"/>
        </w:rPr>
        <w:t>Aquí </w:t>
      </w:r>
      <w:r>
        <w:rPr>
          <w:color w:val="231F20"/>
          <w:w w:val="105"/>
        </w:rPr>
        <w:t>retomo el trabajo de John </w:t>
      </w:r>
      <w:r>
        <w:rPr>
          <w:color w:val="231F20"/>
          <w:spacing w:val="-5"/>
          <w:w w:val="105"/>
        </w:rPr>
        <w:t>Womack </w:t>
      </w:r>
      <w:r>
        <w:rPr>
          <w:color w:val="231F20"/>
          <w:w w:val="105"/>
        </w:rPr>
        <w:t>para enfatizar el programa agrario de Emiliano Zapata en el estado de Morelos, que presenta otros matices. El último gobernador de Morelos elegido por Porfirio Díaz, Pablo Escandón, continuó la política de atender de manera preferente los intereses políticos y económicos de los hacendados </w:t>
      </w:r>
      <w:r>
        <w:rPr>
          <w:color w:val="231F20"/>
          <w:spacing w:val="-4"/>
          <w:w w:val="105"/>
        </w:rPr>
        <w:t>(Womack, </w:t>
      </w:r>
      <w:r>
        <w:rPr>
          <w:color w:val="231F20"/>
          <w:w w:val="105"/>
        </w:rPr>
        <w:t>1985: 40). Debido a estos privilegios, el programa agrario de Zapata estableció que se restituyeran</w:t>
      </w:r>
      <w:r>
        <w:rPr>
          <w:color w:val="231F20"/>
          <w:spacing w:val="-26"/>
          <w:w w:val="105"/>
        </w:rPr>
        <w:t> </w:t>
      </w:r>
      <w:r>
        <w:rPr>
          <w:color w:val="231F20"/>
          <w:w w:val="105"/>
        </w:rPr>
        <w:t>las</w:t>
      </w:r>
      <w:r>
        <w:rPr>
          <w:color w:val="231F20"/>
          <w:spacing w:val="-26"/>
          <w:w w:val="105"/>
        </w:rPr>
        <w:t> </w:t>
      </w:r>
      <w:r>
        <w:rPr>
          <w:color w:val="231F20"/>
          <w:w w:val="105"/>
        </w:rPr>
        <w:t>tierras</w:t>
      </w:r>
      <w:r>
        <w:rPr>
          <w:color w:val="231F20"/>
          <w:spacing w:val="-26"/>
          <w:w w:val="105"/>
        </w:rPr>
        <w:t> </w:t>
      </w:r>
      <w:r>
        <w:rPr>
          <w:color w:val="231F20"/>
          <w:w w:val="105"/>
        </w:rPr>
        <w:t>a</w:t>
      </w:r>
      <w:r>
        <w:rPr>
          <w:color w:val="231F20"/>
          <w:spacing w:val="-26"/>
          <w:w w:val="105"/>
        </w:rPr>
        <w:t> </w:t>
      </w:r>
      <w:r>
        <w:rPr>
          <w:color w:val="231F20"/>
          <w:w w:val="105"/>
        </w:rPr>
        <w:t>los</w:t>
      </w:r>
      <w:r>
        <w:rPr>
          <w:color w:val="231F20"/>
          <w:spacing w:val="-26"/>
          <w:w w:val="105"/>
        </w:rPr>
        <w:t> </w:t>
      </w:r>
      <w:r>
        <w:rPr>
          <w:color w:val="231F20"/>
          <w:w w:val="105"/>
        </w:rPr>
        <w:t>pueblos,</w:t>
      </w:r>
      <w:r>
        <w:rPr>
          <w:color w:val="231F20"/>
          <w:spacing w:val="-26"/>
          <w:w w:val="105"/>
        </w:rPr>
        <w:t> </w:t>
      </w:r>
      <w:r>
        <w:rPr>
          <w:color w:val="231F20"/>
          <w:w w:val="105"/>
        </w:rPr>
        <w:t>los</w:t>
      </w:r>
      <w:r>
        <w:rPr>
          <w:color w:val="231F20"/>
          <w:spacing w:val="-26"/>
          <w:w w:val="105"/>
        </w:rPr>
        <w:t> </w:t>
      </w:r>
      <w:r>
        <w:rPr>
          <w:color w:val="231F20"/>
          <w:w w:val="105"/>
        </w:rPr>
        <w:t>dueños</w:t>
      </w:r>
      <w:r>
        <w:rPr>
          <w:color w:val="231F20"/>
          <w:spacing w:val="-26"/>
          <w:w w:val="105"/>
        </w:rPr>
        <w:t> </w:t>
      </w:r>
      <w:r>
        <w:rPr>
          <w:color w:val="231F20"/>
          <w:w w:val="105"/>
        </w:rPr>
        <w:t>legítimos.</w:t>
      </w:r>
      <w:r>
        <w:rPr>
          <w:color w:val="231F20"/>
          <w:spacing w:val="-26"/>
          <w:w w:val="105"/>
        </w:rPr>
        <w:t> </w:t>
      </w:r>
      <w:r>
        <w:rPr>
          <w:color w:val="231F20"/>
          <w:w w:val="105"/>
        </w:rPr>
        <w:t>Antonio</w:t>
      </w:r>
      <w:r>
        <w:rPr>
          <w:color w:val="231F20"/>
          <w:spacing w:val="-26"/>
          <w:w w:val="105"/>
        </w:rPr>
        <w:t> </w:t>
      </w:r>
      <w:r>
        <w:rPr>
          <w:color w:val="231F20"/>
          <w:w w:val="105"/>
        </w:rPr>
        <w:t>Díaz</w:t>
      </w:r>
      <w:r>
        <w:rPr>
          <w:color w:val="231F20"/>
          <w:spacing w:val="-26"/>
          <w:w w:val="105"/>
        </w:rPr>
        <w:t> </w:t>
      </w:r>
      <w:r>
        <w:rPr>
          <w:color w:val="231F20"/>
          <w:w w:val="105"/>
        </w:rPr>
        <w:t>Soto</w:t>
      </w:r>
      <w:r>
        <w:rPr>
          <w:color w:val="231F20"/>
          <w:spacing w:val="-26"/>
          <w:w w:val="105"/>
        </w:rPr>
        <w:t> </w:t>
      </w:r>
      <w:r>
        <w:rPr>
          <w:color w:val="231F20"/>
          <w:w w:val="105"/>
        </w:rPr>
        <w:t>y Gama,</w:t>
      </w:r>
      <w:r>
        <w:rPr>
          <w:color w:val="231F20"/>
          <w:spacing w:val="-17"/>
          <w:w w:val="105"/>
        </w:rPr>
        <w:t> </w:t>
      </w:r>
      <w:r>
        <w:rPr>
          <w:color w:val="231F20"/>
          <w:w w:val="105"/>
        </w:rPr>
        <w:t>abogado,</w:t>
      </w:r>
      <w:r>
        <w:rPr>
          <w:color w:val="231F20"/>
          <w:spacing w:val="-17"/>
          <w:w w:val="105"/>
        </w:rPr>
        <w:t> </w:t>
      </w:r>
      <w:r>
        <w:rPr>
          <w:color w:val="231F20"/>
          <w:w w:val="105"/>
        </w:rPr>
        <w:t>zapatista,</w:t>
      </w:r>
      <w:r>
        <w:rPr>
          <w:color w:val="231F20"/>
          <w:spacing w:val="-17"/>
          <w:w w:val="105"/>
        </w:rPr>
        <w:t> </w:t>
      </w:r>
      <w:r>
        <w:rPr>
          <w:color w:val="231F20"/>
          <w:w w:val="105"/>
        </w:rPr>
        <w:t>encargado</w:t>
      </w:r>
      <w:r>
        <w:rPr>
          <w:color w:val="231F20"/>
          <w:spacing w:val="-17"/>
          <w:w w:val="105"/>
        </w:rPr>
        <w:t> </w:t>
      </w:r>
      <w:r>
        <w:rPr>
          <w:color w:val="231F20"/>
          <w:w w:val="105"/>
        </w:rPr>
        <w:t>de</w:t>
      </w:r>
      <w:r>
        <w:rPr>
          <w:color w:val="231F20"/>
          <w:spacing w:val="-17"/>
          <w:w w:val="105"/>
        </w:rPr>
        <w:t> </w:t>
      </w:r>
      <w:r>
        <w:rPr>
          <w:color w:val="231F20"/>
          <w:w w:val="105"/>
        </w:rPr>
        <w:t>perfeccionar</w:t>
      </w:r>
      <w:r>
        <w:rPr>
          <w:color w:val="231F20"/>
          <w:spacing w:val="-17"/>
          <w:w w:val="105"/>
        </w:rPr>
        <w:t> </w:t>
      </w:r>
      <w:r>
        <w:rPr>
          <w:color w:val="231F20"/>
          <w:w w:val="105"/>
        </w:rPr>
        <w:t>estas</w:t>
      </w:r>
      <w:r>
        <w:rPr>
          <w:color w:val="231F20"/>
          <w:spacing w:val="-17"/>
          <w:w w:val="105"/>
        </w:rPr>
        <w:t> </w:t>
      </w:r>
      <w:r>
        <w:rPr>
          <w:color w:val="231F20"/>
          <w:w w:val="105"/>
        </w:rPr>
        <w:t>ideas,</w:t>
      </w:r>
      <w:r>
        <w:rPr>
          <w:color w:val="231F20"/>
          <w:spacing w:val="-17"/>
          <w:w w:val="105"/>
        </w:rPr>
        <w:t> </w:t>
      </w:r>
      <w:r>
        <w:rPr>
          <w:color w:val="231F20"/>
          <w:w w:val="105"/>
        </w:rPr>
        <w:t>subrayó</w:t>
      </w:r>
      <w:r>
        <w:rPr>
          <w:color w:val="231F20"/>
          <w:spacing w:val="-17"/>
          <w:w w:val="105"/>
        </w:rPr>
        <w:t> </w:t>
      </w:r>
      <w:r>
        <w:rPr>
          <w:color w:val="231F20"/>
          <w:w w:val="105"/>
        </w:rPr>
        <w:t>que el</w:t>
      </w:r>
      <w:r>
        <w:rPr>
          <w:color w:val="231F20"/>
          <w:spacing w:val="-13"/>
          <w:w w:val="105"/>
        </w:rPr>
        <w:t> </w:t>
      </w:r>
      <w:r>
        <w:rPr>
          <w:color w:val="231F20"/>
          <w:w w:val="105"/>
        </w:rPr>
        <w:t>problema</w:t>
      </w:r>
      <w:r>
        <w:rPr>
          <w:color w:val="231F20"/>
          <w:spacing w:val="-13"/>
          <w:w w:val="105"/>
        </w:rPr>
        <w:t> </w:t>
      </w:r>
      <w:r>
        <w:rPr>
          <w:color w:val="231F20"/>
          <w:w w:val="105"/>
        </w:rPr>
        <w:t>agrario</w:t>
      </w:r>
      <w:r>
        <w:rPr>
          <w:color w:val="231F20"/>
          <w:spacing w:val="-13"/>
          <w:w w:val="105"/>
        </w:rPr>
        <w:t> </w:t>
      </w:r>
      <w:r>
        <w:rPr>
          <w:color w:val="231F20"/>
          <w:w w:val="105"/>
        </w:rPr>
        <w:t>debía</w:t>
      </w:r>
      <w:r>
        <w:rPr>
          <w:color w:val="231F20"/>
          <w:spacing w:val="-13"/>
          <w:w w:val="105"/>
        </w:rPr>
        <w:t> </w:t>
      </w:r>
      <w:r>
        <w:rPr>
          <w:color w:val="231F20"/>
          <w:w w:val="105"/>
        </w:rPr>
        <w:t>ser</w:t>
      </w:r>
      <w:r>
        <w:rPr>
          <w:color w:val="231F20"/>
          <w:spacing w:val="-13"/>
          <w:w w:val="105"/>
        </w:rPr>
        <w:t> </w:t>
      </w:r>
      <w:r>
        <w:rPr>
          <w:color w:val="231F20"/>
          <w:w w:val="105"/>
        </w:rPr>
        <w:t>un</w:t>
      </w:r>
      <w:r>
        <w:rPr>
          <w:color w:val="231F20"/>
          <w:spacing w:val="-13"/>
          <w:w w:val="105"/>
        </w:rPr>
        <w:t> </w:t>
      </w:r>
      <w:r>
        <w:rPr>
          <w:color w:val="231F20"/>
          <w:w w:val="105"/>
        </w:rPr>
        <w:t>tema</w:t>
      </w:r>
      <w:r>
        <w:rPr>
          <w:color w:val="231F20"/>
          <w:spacing w:val="-13"/>
          <w:w w:val="105"/>
        </w:rPr>
        <w:t> </w:t>
      </w:r>
      <w:r>
        <w:rPr>
          <w:color w:val="231F20"/>
          <w:w w:val="105"/>
        </w:rPr>
        <w:t>fundamental</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política</w:t>
      </w:r>
      <w:r>
        <w:rPr>
          <w:color w:val="231F20"/>
          <w:spacing w:val="-13"/>
          <w:w w:val="105"/>
        </w:rPr>
        <w:t> </w:t>
      </w:r>
      <w:r>
        <w:rPr>
          <w:color w:val="231F20"/>
          <w:w w:val="105"/>
        </w:rPr>
        <w:t>nacional.</w:t>
      </w:r>
      <w:r>
        <w:rPr>
          <w:color w:val="231F20"/>
          <w:spacing w:val="-13"/>
          <w:w w:val="105"/>
        </w:rPr>
        <w:t> </w:t>
      </w:r>
      <w:r>
        <w:rPr>
          <w:color w:val="231F20"/>
          <w:w w:val="105"/>
        </w:rPr>
        <w:t>En un estudio reciente, Horacio Crespo argumenta para el caso de Morelos que la desamortización de la propiedad corporativa propuesta por los liberales </w:t>
      </w:r>
      <w:r>
        <w:rPr>
          <w:color w:val="231F20"/>
          <w:w w:val="107"/>
        </w:rPr>
        <w:t>de</w:t>
      </w:r>
      <w:r>
        <w:rPr>
          <w:color w:val="231F20"/>
          <w:spacing w:val="-9"/>
        </w:rPr>
        <w:t> </w:t>
      </w:r>
      <w:r>
        <w:rPr>
          <w:color w:val="231F20"/>
          <w:w w:val="97"/>
        </w:rPr>
        <w:t>l</w:t>
      </w:r>
      <w:r>
        <w:rPr>
          <w:color w:val="231F20"/>
          <w:w w:val="105"/>
        </w:rPr>
        <w:t>a</w:t>
      </w:r>
      <w:r>
        <w:rPr>
          <w:color w:val="231F20"/>
          <w:spacing w:val="-9"/>
        </w:rPr>
        <w:t> </w:t>
      </w:r>
      <w:r>
        <w:rPr>
          <w:color w:val="231F20"/>
          <w:spacing w:val="1"/>
          <w:w w:val="100"/>
        </w:rPr>
        <w:t>s</w:t>
      </w:r>
      <w:r>
        <w:rPr>
          <w:color w:val="231F20"/>
          <w:w w:val="107"/>
        </w:rPr>
        <w:t>egu</w:t>
      </w:r>
      <w:r>
        <w:rPr>
          <w:color w:val="231F20"/>
          <w:spacing w:val="-1"/>
          <w:w w:val="107"/>
        </w:rPr>
        <w:t>n</w:t>
      </w:r>
      <w:r>
        <w:rPr>
          <w:color w:val="231F20"/>
          <w:w w:val="112"/>
        </w:rPr>
        <w:t>d</w:t>
      </w:r>
      <w:r>
        <w:rPr>
          <w:color w:val="231F20"/>
          <w:w w:val="105"/>
        </w:rPr>
        <w:t>a</w:t>
      </w:r>
      <w:r>
        <w:rPr>
          <w:color w:val="231F20"/>
          <w:spacing w:val="-9"/>
        </w:rPr>
        <w:t> </w:t>
      </w:r>
      <w:r>
        <w:rPr>
          <w:color w:val="231F20"/>
          <w:w w:val="109"/>
        </w:rPr>
        <w:t>m</w:t>
      </w:r>
      <w:r>
        <w:rPr>
          <w:color w:val="231F20"/>
          <w:spacing w:val="-3"/>
          <w:w w:val="109"/>
        </w:rPr>
        <w:t>i</w:t>
      </w:r>
      <w:r>
        <w:rPr>
          <w:color w:val="231F20"/>
          <w:spacing w:val="1"/>
          <w:w w:val="116"/>
        </w:rPr>
        <w:t>t</w:t>
      </w:r>
      <w:r>
        <w:rPr>
          <w:color w:val="231F20"/>
          <w:w w:val="109"/>
        </w:rPr>
        <w:t>ad</w:t>
      </w:r>
      <w:r>
        <w:rPr>
          <w:color w:val="231F20"/>
          <w:spacing w:val="-9"/>
        </w:rPr>
        <w:t> </w:t>
      </w:r>
      <w:r>
        <w:rPr>
          <w:color w:val="231F20"/>
          <w:w w:val="107"/>
        </w:rPr>
        <w:t>d</w:t>
      </w:r>
      <w:r>
        <w:rPr>
          <w:color w:val="231F20"/>
          <w:spacing w:val="-1"/>
          <w:w w:val="107"/>
        </w:rPr>
        <w:t>e</w:t>
      </w:r>
      <w:r>
        <w:rPr>
          <w:color w:val="231F20"/>
          <w:w w:val="97"/>
        </w:rPr>
        <w:t>l</w:t>
      </w:r>
      <w:r>
        <w:rPr>
          <w:color w:val="231F20"/>
          <w:spacing w:val="-9"/>
        </w:rPr>
        <w:t> </w:t>
      </w:r>
      <w:r>
        <w:rPr>
          <w:color w:val="231F20"/>
          <w:w w:val="100"/>
        </w:rPr>
        <w:t>si</w:t>
      </w:r>
      <w:r>
        <w:rPr>
          <w:color w:val="231F20"/>
          <w:spacing w:val="1"/>
          <w:w w:val="100"/>
        </w:rPr>
        <w:t>g</w:t>
      </w:r>
      <w:r>
        <w:rPr>
          <w:color w:val="231F20"/>
          <w:w w:val="104"/>
        </w:rPr>
        <w:t>lo</w:t>
      </w:r>
      <w:r>
        <w:rPr>
          <w:color w:val="231F20"/>
          <w:spacing w:val="-10"/>
        </w:rPr>
        <w:t> </w:t>
      </w:r>
      <w:r>
        <w:rPr>
          <w:color w:val="231F20"/>
          <w:w w:val="98"/>
          <w:sz w:val="18"/>
        </w:rPr>
        <w:t>XIX</w:t>
      </w:r>
      <w:r>
        <w:rPr>
          <w:color w:val="231F20"/>
          <w:w w:val="96"/>
        </w:rPr>
        <w:t>,</w:t>
      </w:r>
      <w:r>
        <w:rPr>
          <w:color w:val="231F20"/>
          <w:spacing w:val="-9"/>
        </w:rPr>
        <w:t> </w:t>
      </w:r>
      <w:r>
        <w:rPr>
          <w:color w:val="231F20"/>
          <w:spacing w:val="-1"/>
          <w:w w:val="116"/>
        </w:rPr>
        <w:t>n</w:t>
      </w:r>
      <w:r>
        <w:rPr>
          <w:color w:val="231F20"/>
          <w:w w:val="108"/>
        </w:rPr>
        <w:t>o</w:t>
      </w:r>
      <w:r>
        <w:rPr>
          <w:color w:val="231F20"/>
          <w:spacing w:val="-9"/>
        </w:rPr>
        <w:t> </w:t>
      </w:r>
      <w:r>
        <w:rPr>
          <w:color w:val="231F20"/>
          <w:spacing w:val="1"/>
          <w:w w:val="94"/>
        </w:rPr>
        <w:t>f</w:t>
      </w:r>
      <w:r>
        <w:rPr>
          <w:color w:val="231F20"/>
          <w:w w:val="107"/>
        </w:rPr>
        <w:t>ue</w:t>
      </w:r>
      <w:r>
        <w:rPr>
          <w:color w:val="231F20"/>
          <w:spacing w:val="-9"/>
        </w:rPr>
        <w:t> </w:t>
      </w:r>
      <w:r>
        <w:rPr>
          <w:color w:val="231F20"/>
          <w:spacing w:val="-1"/>
          <w:w w:val="101"/>
        </w:rPr>
        <w:t>e</w:t>
      </w:r>
      <w:r>
        <w:rPr>
          <w:color w:val="231F20"/>
          <w:w w:val="97"/>
        </w:rPr>
        <w:t>l</w:t>
      </w:r>
      <w:r>
        <w:rPr>
          <w:color w:val="231F20"/>
          <w:spacing w:val="-9"/>
        </w:rPr>
        <w:t> </w:t>
      </w:r>
      <w:r>
        <w:rPr>
          <w:color w:val="231F20"/>
          <w:spacing w:val="-3"/>
          <w:w w:val="108"/>
        </w:rPr>
        <w:t>o</w:t>
      </w:r>
      <w:r>
        <w:rPr>
          <w:color w:val="231F20"/>
          <w:spacing w:val="1"/>
          <w:w w:val="118"/>
        </w:rPr>
        <w:t>r</w:t>
      </w:r>
      <w:r>
        <w:rPr>
          <w:color w:val="231F20"/>
          <w:w w:val="100"/>
        </w:rPr>
        <w:t>i</w:t>
      </w:r>
      <w:r>
        <w:rPr>
          <w:color w:val="231F20"/>
          <w:spacing w:val="-2"/>
          <w:w w:val="100"/>
        </w:rPr>
        <w:t>g</w:t>
      </w:r>
      <w:r>
        <w:rPr>
          <w:color w:val="231F20"/>
          <w:w w:val="109"/>
        </w:rPr>
        <w:t>en</w:t>
      </w:r>
      <w:r>
        <w:rPr>
          <w:color w:val="231F20"/>
          <w:spacing w:val="-9"/>
        </w:rPr>
        <w:t> </w:t>
      </w:r>
      <w:r>
        <w:rPr>
          <w:color w:val="231F20"/>
          <w:w w:val="107"/>
        </w:rPr>
        <w:t>de</w:t>
      </w:r>
      <w:r>
        <w:rPr>
          <w:color w:val="231F20"/>
          <w:spacing w:val="-9"/>
        </w:rPr>
        <w:t> </w:t>
      </w:r>
      <w:r>
        <w:rPr>
          <w:color w:val="231F20"/>
          <w:w w:val="97"/>
        </w:rPr>
        <w:t>l</w:t>
      </w:r>
      <w:r>
        <w:rPr>
          <w:color w:val="231F20"/>
          <w:w w:val="105"/>
        </w:rPr>
        <w:t>a</w:t>
      </w:r>
      <w:r>
        <w:rPr>
          <w:color w:val="231F20"/>
          <w:spacing w:val="-9"/>
        </w:rPr>
        <w:t> </w:t>
      </w:r>
      <w:r>
        <w:rPr>
          <w:color w:val="231F20"/>
          <w:spacing w:val="2"/>
          <w:w w:val="118"/>
        </w:rPr>
        <w:t>r</w:t>
      </w:r>
      <w:r>
        <w:rPr>
          <w:color w:val="231F20"/>
          <w:w w:val="112"/>
        </w:rPr>
        <w:t>ui</w:t>
      </w:r>
      <w:r>
        <w:rPr>
          <w:color w:val="231F20"/>
          <w:spacing w:val="-1"/>
          <w:w w:val="112"/>
        </w:rPr>
        <w:t>n</w:t>
      </w:r>
      <w:r>
        <w:rPr>
          <w:color w:val="231F20"/>
          <w:w w:val="105"/>
        </w:rPr>
        <w:t>a</w:t>
      </w:r>
      <w:r>
        <w:rPr>
          <w:color w:val="231F20"/>
          <w:spacing w:val="-9"/>
        </w:rPr>
        <w:t> </w:t>
      </w:r>
      <w:r>
        <w:rPr>
          <w:color w:val="231F20"/>
          <w:w w:val="107"/>
        </w:rPr>
        <w:t>de</w:t>
      </w:r>
      <w:r>
        <w:rPr>
          <w:color w:val="231F20"/>
          <w:spacing w:val="-9"/>
        </w:rPr>
        <w:t> </w:t>
      </w:r>
      <w:r>
        <w:rPr>
          <w:color w:val="231F20"/>
          <w:w w:val="103"/>
        </w:rPr>
        <w:t>los</w:t>
      </w:r>
      <w:r>
        <w:rPr>
          <w:color w:val="231F20"/>
          <w:spacing w:val="-9"/>
        </w:rPr>
        <w:t> </w:t>
      </w:r>
      <w:r>
        <w:rPr>
          <w:color w:val="231F20"/>
          <w:spacing w:val="-8"/>
          <w:w w:val="39"/>
        </w:rPr>
        <w:t>“</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3"/>
        </w:rPr>
        <w:t>los </w:t>
      </w:r>
      <w:r>
        <w:rPr>
          <w:color w:val="231F20"/>
          <w:w w:val="101"/>
        </w:rPr>
        <w:t>c</w:t>
      </w:r>
      <w:r>
        <w:rPr>
          <w:color w:val="231F20"/>
          <w:spacing w:val="-2"/>
          <w:w w:val="105"/>
        </w:rPr>
        <w:t>a</w:t>
      </w:r>
      <w:r>
        <w:rPr>
          <w:color w:val="231F20"/>
          <w:spacing w:val="-5"/>
          <w:w w:val="111"/>
        </w:rPr>
        <w:t>m</w:t>
      </w:r>
      <w:r>
        <w:rPr>
          <w:color w:val="231F20"/>
          <w:spacing w:val="2"/>
          <w:w w:val="111"/>
        </w:rPr>
        <w:t>p</w:t>
      </w:r>
      <w:r>
        <w:rPr>
          <w:color w:val="231F20"/>
          <w:w w:val="106"/>
        </w:rPr>
        <w:t>esi</w:t>
      </w:r>
      <w:r>
        <w:rPr>
          <w:color w:val="231F20"/>
          <w:spacing w:val="-1"/>
          <w:w w:val="106"/>
        </w:rPr>
        <w:t>n</w:t>
      </w:r>
      <w:r>
        <w:rPr>
          <w:color w:val="231F20"/>
          <w:w w:val="105"/>
        </w:rPr>
        <w:t>o</w:t>
      </w:r>
      <w:r>
        <w:rPr>
          <w:color w:val="231F20"/>
          <w:spacing w:val="-9"/>
          <w:w w:val="105"/>
        </w:rPr>
        <w:t>s</w:t>
      </w:r>
      <w:r>
        <w:rPr>
          <w:color w:val="231F20"/>
          <w:spacing w:val="-36"/>
          <w:w w:val="40"/>
        </w:rPr>
        <w:t>”</w:t>
      </w:r>
      <w:r>
        <w:rPr>
          <w:color w:val="231F20"/>
          <w:w w:val="96"/>
        </w:rPr>
        <w:t>,</w:t>
      </w:r>
      <w:r>
        <w:rPr>
          <w:color w:val="231F20"/>
        </w:rPr>
        <w:t> </w:t>
      </w:r>
      <w:r>
        <w:rPr>
          <w:color w:val="231F20"/>
          <w:spacing w:val="-21"/>
        </w:rPr>
        <w:t> </w:t>
      </w:r>
      <w:r>
        <w:rPr>
          <w:color w:val="231F20"/>
          <w:spacing w:val="-1"/>
          <w:w w:val="111"/>
        </w:rPr>
        <w:t>m</w:t>
      </w:r>
      <w:r>
        <w:rPr>
          <w:color w:val="231F20"/>
          <w:spacing w:val="-1"/>
          <w:w w:val="99"/>
        </w:rPr>
        <w:t>á</w:t>
      </w:r>
      <w:r>
        <w:rPr>
          <w:color w:val="231F20"/>
          <w:w w:val="100"/>
        </w:rPr>
        <w:t>s</w:t>
      </w:r>
      <w:r>
        <w:rPr>
          <w:color w:val="231F20"/>
        </w:rPr>
        <w:t> </w:t>
      </w:r>
      <w:r>
        <w:rPr>
          <w:color w:val="231F20"/>
          <w:spacing w:val="-21"/>
        </w:rPr>
        <w:t> </w:t>
      </w:r>
      <w:r>
        <w:rPr>
          <w:color w:val="231F20"/>
          <w:spacing w:val="-3"/>
          <w:w w:val="108"/>
        </w:rPr>
        <w:t>b</w:t>
      </w:r>
      <w:r>
        <w:rPr>
          <w:color w:val="231F20"/>
          <w:w w:val="108"/>
        </w:rPr>
        <w:t>ien</w:t>
      </w:r>
      <w:r>
        <w:rPr>
          <w:color w:val="231F20"/>
        </w:rPr>
        <w:t> </w:t>
      </w:r>
      <w:r>
        <w:rPr>
          <w:color w:val="231F20"/>
          <w:spacing w:val="-21"/>
        </w:rPr>
        <w:t> </w:t>
      </w:r>
      <w:r>
        <w:rPr>
          <w:color w:val="231F20"/>
          <w:spacing w:val="-1"/>
          <w:w w:val="101"/>
        </w:rPr>
        <w:t>e</w:t>
      </w:r>
      <w:r>
        <w:rPr>
          <w:color w:val="231F20"/>
          <w:w w:val="97"/>
        </w:rPr>
        <w:t>l</w:t>
      </w:r>
      <w:r>
        <w:rPr>
          <w:color w:val="231F20"/>
        </w:rPr>
        <w:t> </w:t>
      </w:r>
      <w:r>
        <w:rPr>
          <w:color w:val="231F20"/>
          <w:spacing w:val="-21"/>
        </w:rPr>
        <w:t> </w:t>
      </w:r>
      <w:r>
        <w:rPr>
          <w:color w:val="231F20"/>
          <w:spacing w:val="-3"/>
          <w:w w:val="111"/>
        </w:rPr>
        <w:t>p</w:t>
      </w:r>
      <w:r>
        <w:rPr>
          <w:color w:val="231F20"/>
          <w:spacing w:val="-3"/>
          <w:w w:val="118"/>
        </w:rPr>
        <w:t>r</w:t>
      </w:r>
      <w:r>
        <w:rPr>
          <w:color w:val="231F20"/>
          <w:spacing w:val="-2"/>
          <w:w w:val="108"/>
        </w:rPr>
        <w:t>o</w:t>
      </w:r>
      <w:r>
        <w:rPr>
          <w:color w:val="231F20"/>
          <w:spacing w:val="-2"/>
          <w:w w:val="108"/>
        </w:rPr>
        <w:t>b</w:t>
      </w:r>
      <w:r>
        <w:rPr>
          <w:color w:val="231F20"/>
          <w:w w:val="106"/>
        </w:rPr>
        <w:t>le</w:t>
      </w:r>
      <w:r>
        <w:rPr>
          <w:color w:val="231F20"/>
          <w:spacing w:val="-1"/>
          <w:w w:val="106"/>
        </w:rPr>
        <w:t>m</w:t>
      </w:r>
      <w:r>
        <w:rPr>
          <w:color w:val="231F20"/>
          <w:w w:val="105"/>
        </w:rPr>
        <w:t>a</w:t>
      </w:r>
      <w:r>
        <w:rPr>
          <w:color w:val="231F20"/>
        </w:rPr>
        <w:t> </w:t>
      </w:r>
      <w:r>
        <w:rPr>
          <w:color w:val="231F20"/>
          <w:spacing w:val="-21"/>
        </w:rPr>
        <w:t> </w:t>
      </w:r>
      <w:r>
        <w:rPr>
          <w:color w:val="231F20"/>
          <w:w w:val="105"/>
        </w:rPr>
        <w:t>c</w:t>
      </w:r>
      <w:r>
        <w:rPr>
          <w:color w:val="231F20"/>
          <w:spacing w:val="-3"/>
          <w:w w:val="105"/>
        </w:rPr>
        <w:t>o</w:t>
      </w:r>
      <w:r>
        <w:rPr>
          <w:color w:val="231F20"/>
          <w:w w:val="116"/>
        </w:rPr>
        <w:t>n</w:t>
      </w:r>
      <w:r>
        <w:rPr>
          <w:color w:val="231F20"/>
        </w:rPr>
        <w:t> </w:t>
      </w:r>
      <w:r>
        <w:rPr>
          <w:color w:val="231F20"/>
          <w:spacing w:val="-21"/>
        </w:rPr>
        <w:t> </w:t>
      </w:r>
      <w:r>
        <w:rPr>
          <w:color w:val="231F20"/>
          <w:spacing w:val="-1"/>
          <w:w w:val="101"/>
        </w:rPr>
        <w:t>e</w:t>
      </w:r>
      <w:r>
        <w:rPr>
          <w:color w:val="231F20"/>
          <w:spacing w:val="1"/>
          <w:w w:val="97"/>
        </w:rPr>
        <w:t>l</w:t>
      </w:r>
      <w:r>
        <w:rPr>
          <w:color w:val="231F20"/>
          <w:w w:val="103"/>
        </w:rPr>
        <w:t>los</w:t>
      </w:r>
      <w:r>
        <w:rPr>
          <w:color w:val="231F20"/>
        </w:rPr>
        <w:t> </w:t>
      </w:r>
      <w:r>
        <w:rPr>
          <w:color w:val="231F20"/>
          <w:spacing w:val="-21"/>
        </w:rPr>
        <w:t> </w:t>
      </w:r>
      <w:r>
        <w:rPr>
          <w:color w:val="231F20"/>
          <w:w w:val="105"/>
        </w:rPr>
        <w:t>c</w:t>
      </w:r>
      <w:r>
        <w:rPr>
          <w:color w:val="231F20"/>
          <w:spacing w:val="-3"/>
          <w:w w:val="105"/>
        </w:rPr>
        <w:t>o</w:t>
      </w:r>
      <w:r>
        <w:rPr>
          <w:color w:val="231F20"/>
          <w:spacing w:val="-2"/>
          <w:w w:val="116"/>
        </w:rPr>
        <w:t>n</w:t>
      </w:r>
      <w:r>
        <w:rPr>
          <w:color w:val="231F20"/>
          <w:w w:val="101"/>
        </w:rPr>
        <w:t>s</w:t>
      </w:r>
      <w:r>
        <w:rPr>
          <w:color w:val="231F20"/>
          <w:spacing w:val="-1"/>
          <w:w w:val="101"/>
        </w:rPr>
        <w:t>i</w:t>
      </w:r>
      <w:r>
        <w:rPr>
          <w:color w:val="231F20"/>
          <w:spacing w:val="-2"/>
          <w:w w:val="100"/>
        </w:rPr>
        <w:t>s</w:t>
      </w:r>
      <w:r>
        <w:rPr>
          <w:color w:val="231F20"/>
          <w:spacing w:val="1"/>
          <w:w w:val="116"/>
        </w:rPr>
        <w:t>t</w:t>
      </w:r>
      <w:r>
        <w:rPr>
          <w:color w:val="231F20"/>
          <w:w w:val="105"/>
        </w:rPr>
        <w:t>ió</w:t>
      </w:r>
      <w:r>
        <w:rPr>
          <w:color w:val="231F20"/>
        </w:rPr>
        <w:t> </w:t>
      </w:r>
      <w:r>
        <w:rPr>
          <w:color w:val="231F20"/>
          <w:spacing w:val="-21"/>
        </w:rPr>
        <w:t> </w:t>
      </w:r>
      <w:r>
        <w:rPr>
          <w:color w:val="231F20"/>
          <w:w w:val="109"/>
        </w:rPr>
        <w:t>en</w:t>
      </w:r>
      <w:r>
        <w:rPr>
          <w:color w:val="231F20"/>
        </w:rPr>
        <w:t> </w:t>
      </w:r>
      <w:r>
        <w:rPr>
          <w:color w:val="231F20"/>
          <w:spacing w:val="-21"/>
        </w:rPr>
        <w:t> </w:t>
      </w:r>
      <w:r>
        <w:rPr>
          <w:color w:val="231F20"/>
          <w:spacing w:val="-19"/>
          <w:w w:val="39"/>
        </w:rPr>
        <w:t>“</w:t>
      </w:r>
      <w:r>
        <w:rPr>
          <w:color w:val="231F20"/>
          <w:w w:val="108"/>
        </w:rPr>
        <w:t>d</w:t>
      </w:r>
      <w:r>
        <w:rPr>
          <w:color w:val="231F20"/>
          <w:spacing w:val="-1"/>
          <w:w w:val="108"/>
        </w:rPr>
        <w:t>i</w:t>
      </w:r>
      <w:r>
        <w:rPr>
          <w:color w:val="231F20"/>
          <w:spacing w:val="1"/>
          <w:w w:val="100"/>
        </w:rPr>
        <w:t>s</w:t>
      </w:r>
      <w:r>
        <w:rPr>
          <w:color w:val="231F20"/>
          <w:w w:val="101"/>
        </w:rPr>
        <w:t>c</w:t>
      </w:r>
      <w:r>
        <w:rPr>
          <w:color w:val="231F20"/>
          <w:spacing w:val="-3"/>
          <w:w w:val="101"/>
        </w:rPr>
        <w:t>i</w:t>
      </w:r>
      <w:r>
        <w:rPr>
          <w:color w:val="231F20"/>
          <w:spacing w:val="-2"/>
          <w:w w:val="111"/>
        </w:rPr>
        <w:t>p</w:t>
      </w:r>
      <w:r>
        <w:rPr>
          <w:color w:val="231F20"/>
          <w:w w:val="107"/>
        </w:rPr>
        <w:t>li</w:t>
      </w:r>
      <w:r>
        <w:rPr>
          <w:color w:val="231F20"/>
          <w:spacing w:val="-1"/>
          <w:w w:val="107"/>
        </w:rPr>
        <w:t>n</w:t>
      </w:r>
      <w:r>
        <w:rPr>
          <w:color w:val="231F20"/>
          <w:spacing w:val="-2"/>
          <w:w w:val="105"/>
        </w:rPr>
        <w:t>a</w:t>
      </w:r>
      <w:r>
        <w:rPr>
          <w:color w:val="231F20"/>
          <w:w w:val="118"/>
        </w:rPr>
        <w:t>r</w:t>
      </w:r>
      <w:r>
        <w:rPr>
          <w:color w:val="231F20"/>
        </w:rPr>
        <w:t> </w:t>
      </w:r>
      <w:r>
        <w:rPr>
          <w:color w:val="231F20"/>
          <w:spacing w:val="-21"/>
        </w:rPr>
        <w:t> </w:t>
      </w:r>
      <w:r>
        <w:rPr>
          <w:color w:val="231F20"/>
          <w:spacing w:val="-2"/>
          <w:w w:val="100"/>
        </w:rPr>
        <w:t>s</w:t>
      </w:r>
      <w:r>
        <w:rPr>
          <w:color w:val="231F20"/>
          <w:w w:val="113"/>
        </w:rPr>
        <w:t>u </w:t>
      </w:r>
      <w:r>
        <w:rPr>
          <w:color w:val="231F20"/>
          <w:spacing w:val="1"/>
          <w:w w:val="94"/>
        </w:rPr>
        <w:t>f</w:t>
      </w:r>
      <w:r>
        <w:rPr>
          <w:color w:val="231F20"/>
          <w:w w:val="107"/>
        </w:rPr>
        <w:t>uerza</w:t>
      </w:r>
      <w:r>
        <w:rPr>
          <w:color w:val="231F20"/>
        </w:rPr>
        <w:t> </w:t>
      </w:r>
      <w:r>
        <w:rPr>
          <w:color w:val="231F20"/>
          <w:spacing w:val="-29"/>
        </w:rPr>
        <w:t> </w:t>
      </w:r>
      <w:r>
        <w:rPr>
          <w:color w:val="231F20"/>
          <w:w w:val="107"/>
        </w:rPr>
        <w:t>de</w:t>
      </w:r>
      <w:r>
        <w:rPr>
          <w:color w:val="231F20"/>
        </w:rPr>
        <w:t> </w:t>
      </w:r>
      <w:r>
        <w:rPr>
          <w:color w:val="231F20"/>
          <w:spacing w:val="-29"/>
        </w:rPr>
        <w:t> </w:t>
      </w:r>
      <w:r>
        <w:rPr>
          <w:color w:val="231F20"/>
          <w:spacing w:val="1"/>
          <w:w w:val="116"/>
        </w:rPr>
        <w:t>t</w:t>
      </w:r>
      <w:r>
        <w:rPr>
          <w:color w:val="231F20"/>
          <w:w w:val="110"/>
        </w:rPr>
        <w:t>r</w:t>
      </w:r>
      <w:r>
        <w:rPr>
          <w:color w:val="231F20"/>
          <w:spacing w:val="-2"/>
          <w:w w:val="110"/>
        </w:rPr>
        <w:t>a</w:t>
      </w:r>
      <w:r>
        <w:rPr>
          <w:color w:val="231F20"/>
          <w:spacing w:val="1"/>
          <w:w w:val="108"/>
        </w:rPr>
        <w:t>b</w:t>
      </w:r>
      <w:r>
        <w:rPr>
          <w:color w:val="231F20"/>
          <w:spacing w:val="-5"/>
          <w:w w:val="105"/>
        </w:rPr>
        <w:t>a</w:t>
      </w:r>
      <w:r>
        <w:rPr>
          <w:color w:val="231F20"/>
          <w:spacing w:val="1"/>
          <w:w w:val="98"/>
        </w:rPr>
        <w:t>j</w:t>
      </w:r>
      <w:r>
        <w:rPr>
          <w:color w:val="231F20"/>
          <w:w w:val="108"/>
        </w:rPr>
        <w:t>o</w:t>
      </w:r>
      <w:r>
        <w:rPr>
          <w:color w:val="231F20"/>
        </w:rPr>
        <w:t> </w:t>
      </w:r>
      <w:r>
        <w:rPr>
          <w:color w:val="231F20"/>
          <w:spacing w:val="-29"/>
        </w:rPr>
        <w:t> </w:t>
      </w:r>
      <w:r>
        <w:rPr>
          <w:color w:val="231F20"/>
          <w:w w:val="105"/>
        </w:rPr>
        <w:t>a</w:t>
      </w:r>
      <w:r>
        <w:rPr>
          <w:color w:val="231F20"/>
        </w:rPr>
        <w:t> </w:t>
      </w:r>
      <w:r>
        <w:rPr>
          <w:color w:val="231F20"/>
          <w:spacing w:val="-29"/>
        </w:rPr>
        <w:t> </w:t>
      </w:r>
      <w:r>
        <w:rPr>
          <w:color w:val="231F20"/>
          <w:w w:val="97"/>
        </w:rPr>
        <w:t>l</w:t>
      </w:r>
      <w:r>
        <w:rPr>
          <w:color w:val="231F20"/>
          <w:spacing w:val="-1"/>
          <w:w w:val="105"/>
        </w:rPr>
        <w:t>a</w:t>
      </w:r>
      <w:r>
        <w:rPr>
          <w:color w:val="231F20"/>
          <w:w w:val="100"/>
        </w:rPr>
        <w:t>s</w:t>
      </w:r>
      <w:r>
        <w:rPr>
          <w:color w:val="231F20"/>
        </w:rPr>
        <w:t> </w:t>
      </w:r>
      <w:r>
        <w:rPr>
          <w:color w:val="231F20"/>
          <w:spacing w:val="-29"/>
        </w:rPr>
        <w:t> </w:t>
      </w:r>
      <w:r>
        <w:rPr>
          <w:color w:val="231F20"/>
          <w:spacing w:val="-5"/>
          <w:w w:val="116"/>
        </w:rPr>
        <w:t>n</w:t>
      </w:r>
      <w:r>
        <w:rPr>
          <w:color w:val="231F20"/>
          <w:w w:val="107"/>
        </w:rPr>
        <w:t>u</w:t>
      </w:r>
      <w:r>
        <w:rPr>
          <w:color w:val="231F20"/>
          <w:spacing w:val="1"/>
          <w:w w:val="107"/>
        </w:rPr>
        <w:t>e</w:t>
      </w:r>
      <w:r>
        <w:rPr>
          <w:color w:val="231F20"/>
          <w:w w:val="101"/>
        </w:rPr>
        <w:t>v</w:t>
      </w:r>
      <w:r>
        <w:rPr>
          <w:color w:val="231F20"/>
          <w:spacing w:val="-1"/>
          <w:w w:val="101"/>
        </w:rPr>
        <w:t>a</w:t>
      </w:r>
      <w:r>
        <w:rPr>
          <w:color w:val="231F20"/>
          <w:w w:val="100"/>
        </w:rPr>
        <w:t>s</w:t>
      </w:r>
      <w:r>
        <w:rPr>
          <w:color w:val="231F20"/>
        </w:rPr>
        <w:t> </w:t>
      </w:r>
      <w:r>
        <w:rPr>
          <w:color w:val="231F20"/>
          <w:spacing w:val="-29"/>
        </w:rPr>
        <w:t> </w:t>
      </w:r>
      <w:r>
        <w:rPr>
          <w:color w:val="231F20"/>
          <w:w w:val="100"/>
        </w:rPr>
        <w:t>exi</w:t>
      </w:r>
      <w:r>
        <w:rPr>
          <w:color w:val="231F20"/>
          <w:spacing w:val="-2"/>
          <w:w w:val="100"/>
        </w:rPr>
        <w:t>g</w:t>
      </w:r>
      <w:r>
        <w:rPr>
          <w:color w:val="231F20"/>
          <w:w w:val="109"/>
        </w:rPr>
        <w:t>e</w:t>
      </w:r>
      <w:r>
        <w:rPr>
          <w:color w:val="231F20"/>
          <w:spacing w:val="-1"/>
          <w:w w:val="109"/>
        </w:rPr>
        <w:t>n</w:t>
      </w:r>
      <w:r>
        <w:rPr>
          <w:color w:val="231F20"/>
          <w:w w:val="101"/>
        </w:rPr>
        <w:t>ci</w:t>
      </w:r>
      <w:r>
        <w:rPr>
          <w:color w:val="231F20"/>
          <w:spacing w:val="-1"/>
          <w:w w:val="105"/>
        </w:rPr>
        <w:t>a</w:t>
      </w:r>
      <w:r>
        <w:rPr>
          <w:color w:val="231F20"/>
          <w:w w:val="100"/>
        </w:rPr>
        <w:t>s</w:t>
      </w:r>
      <w:r>
        <w:rPr>
          <w:color w:val="231F20"/>
        </w:rPr>
        <w:t> </w:t>
      </w:r>
      <w:r>
        <w:rPr>
          <w:color w:val="231F20"/>
          <w:spacing w:val="-29"/>
        </w:rPr>
        <w:t> </w:t>
      </w:r>
      <w:r>
        <w:rPr>
          <w:color w:val="231F20"/>
          <w:spacing w:val="-3"/>
          <w:w w:val="111"/>
        </w:rPr>
        <w:t>p</w:t>
      </w:r>
      <w:r>
        <w:rPr>
          <w:color w:val="231F20"/>
          <w:spacing w:val="-3"/>
          <w:w w:val="118"/>
        </w:rPr>
        <w:t>r</w:t>
      </w:r>
      <w:r>
        <w:rPr>
          <w:color w:val="231F20"/>
          <w:spacing w:val="1"/>
          <w:w w:val="108"/>
        </w:rPr>
        <w:t>o</w:t>
      </w:r>
      <w:r>
        <w:rPr>
          <w:color w:val="231F20"/>
          <w:spacing w:val="-3"/>
          <w:w w:val="112"/>
        </w:rPr>
        <w:t>d</w:t>
      </w:r>
      <w:r>
        <w:rPr>
          <w:color w:val="231F20"/>
          <w:w w:val="107"/>
        </w:rPr>
        <w:t>u</w:t>
      </w:r>
      <w:r>
        <w:rPr>
          <w:color w:val="231F20"/>
          <w:spacing w:val="1"/>
          <w:w w:val="107"/>
        </w:rPr>
        <w:t>c</w:t>
      </w:r>
      <w:r>
        <w:rPr>
          <w:color w:val="231F20"/>
          <w:spacing w:val="1"/>
          <w:w w:val="116"/>
        </w:rPr>
        <w:t>t</w:t>
      </w:r>
      <w:r>
        <w:rPr>
          <w:color w:val="231F20"/>
          <w:spacing w:val="-2"/>
          <w:w w:val="102"/>
        </w:rPr>
        <w:t>i</w:t>
      </w:r>
      <w:r>
        <w:rPr>
          <w:color w:val="231F20"/>
          <w:w w:val="101"/>
        </w:rPr>
        <w:t>v</w:t>
      </w:r>
      <w:r>
        <w:rPr>
          <w:color w:val="231F20"/>
          <w:spacing w:val="-1"/>
          <w:w w:val="101"/>
        </w:rPr>
        <w:t>a</w:t>
      </w:r>
      <w:r>
        <w:rPr>
          <w:color w:val="231F20"/>
          <w:spacing w:val="-10"/>
          <w:w w:val="100"/>
        </w:rPr>
        <w:t>s</w:t>
      </w:r>
      <w:r>
        <w:rPr>
          <w:color w:val="231F20"/>
          <w:spacing w:val="-36"/>
          <w:w w:val="40"/>
        </w:rPr>
        <w:t>”</w:t>
      </w:r>
      <w:r>
        <w:rPr>
          <w:color w:val="231F20"/>
          <w:w w:val="96"/>
        </w:rPr>
        <w:t>.</w:t>
      </w:r>
      <w:r>
        <w:rPr>
          <w:color w:val="231F20"/>
        </w:rPr>
        <w:t> </w:t>
      </w:r>
      <w:r>
        <w:rPr>
          <w:color w:val="231F20"/>
          <w:spacing w:val="-29"/>
        </w:rPr>
        <w:t> </w:t>
      </w:r>
      <w:r>
        <w:rPr>
          <w:color w:val="231F20"/>
          <w:w w:val="110"/>
        </w:rPr>
        <w:t>C</w:t>
      </w:r>
      <w:r>
        <w:rPr>
          <w:color w:val="231F20"/>
          <w:spacing w:val="-3"/>
          <w:w w:val="110"/>
        </w:rPr>
        <w:t>r</w:t>
      </w:r>
      <w:r>
        <w:rPr>
          <w:color w:val="231F20"/>
          <w:w w:val="101"/>
        </w:rPr>
        <w:t>e</w:t>
      </w:r>
      <w:r>
        <w:rPr>
          <w:color w:val="231F20"/>
          <w:spacing w:val="-2"/>
          <w:w w:val="101"/>
        </w:rPr>
        <w:t>s</w:t>
      </w:r>
      <w:r>
        <w:rPr>
          <w:color w:val="231F20"/>
          <w:spacing w:val="1"/>
          <w:w w:val="111"/>
        </w:rPr>
        <w:t>p</w:t>
      </w:r>
      <w:r>
        <w:rPr>
          <w:color w:val="231F20"/>
          <w:w w:val="108"/>
        </w:rPr>
        <w:t>o</w:t>
      </w:r>
      <w:r>
        <w:rPr>
          <w:color w:val="231F20"/>
        </w:rPr>
        <w:t> </w:t>
      </w:r>
      <w:r>
        <w:rPr>
          <w:color w:val="231F20"/>
          <w:spacing w:val="-29"/>
        </w:rPr>
        <w:t> </w:t>
      </w:r>
      <w:r>
        <w:rPr>
          <w:color w:val="231F20"/>
          <w:spacing w:val="-2"/>
          <w:w w:val="105"/>
        </w:rPr>
        <w:t>a</w:t>
      </w:r>
      <w:r>
        <w:rPr>
          <w:color w:val="231F20"/>
          <w:spacing w:val="-2"/>
          <w:w w:val="118"/>
        </w:rPr>
        <w:t>r</w:t>
      </w:r>
      <w:r>
        <w:rPr>
          <w:color w:val="231F20"/>
          <w:w w:val="108"/>
        </w:rPr>
        <w:t>gu</w:t>
      </w:r>
      <w:r>
        <w:rPr>
          <w:color w:val="231F20"/>
          <w:spacing w:val="-1"/>
          <w:w w:val="108"/>
        </w:rPr>
        <w:t>m</w:t>
      </w:r>
      <w:r>
        <w:rPr>
          <w:color w:val="231F20"/>
          <w:w w:val="109"/>
        </w:rPr>
        <w:t>e</w:t>
      </w:r>
      <w:r>
        <w:rPr>
          <w:color w:val="231F20"/>
          <w:spacing w:val="-5"/>
          <w:w w:val="109"/>
        </w:rPr>
        <w:t>n</w:t>
      </w:r>
      <w:r>
        <w:rPr>
          <w:color w:val="231F20"/>
          <w:spacing w:val="1"/>
          <w:w w:val="116"/>
        </w:rPr>
        <w:t>t</w:t>
      </w:r>
      <w:r>
        <w:rPr>
          <w:color w:val="231F20"/>
          <w:w w:val="105"/>
        </w:rPr>
        <w:t>a</w:t>
      </w:r>
    </w:p>
    <w:p>
      <w:pPr>
        <w:pStyle w:val="BodyText"/>
        <w:spacing w:before="5"/>
        <w:rPr>
          <w:sz w:val="17"/>
        </w:rPr>
      </w:pPr>
      <w:r>
        <w:rPr/>
        <w:pict>
          <v:line style="position:absolute;mso-position-horizontal-relative:page;mso-position-vertical-relative:paragraph;z-index:3616;mso-wrap-distance-left:0;mso-wrap-distance-right:0" from="45.354301pt,13.492297pt" to="117.354301pt,13.492297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3</w:t>
      </w:r>
      <w:r>
        <w:rPr>
          <w:color w:val="231F20"/>
          <w:position w:val="5"/>
          <w:sz w:val="9"/>
        </w:rPr>
        <w:t> </w:t>
      </w:r>
      <w:r>
        <w:rPr>
          <w:color w:val="231F20"/>
          <w:spacing w:val="-1"/>
          <w:position w:val="5"/>
          <w:sz w:val="9"/>
        </w:rPr>
        <w:t> </w:t>
      </w:r>
      <w:r>
        <w:rPr>
          <w:color w:val="231F20"/>
          <w:w w:val="104"/>
          <w:sz w:val="12"/>
        </w:rPr>
        <w:t>AHML</w:t>
      </w:r>
      <w:r>
        <w:rPr>
          <w:color w:val="231F20"/>
          <w:w w:val="96"/>
          <w:sz w:val="16"/>
        </w:rPr>
        <w:t>,</w:t>
      </w:r>
      <w:r>
        <w:rPr>
          <w:color w:val="231F20"/>
          <w:spacing w:val="4"/>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4"/>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4"/>
          <w:sz w:val="16"/>
        </w:rPr>
        <w:t> </w:t>
      </w:r>
      <w:r>
        <w:rPr>
          <w:color w:val="231F20"/>
          <w:w w:val="101"/>
          <w:sz w:val="16"/>
        </w:rPr>
        <w:t>12,</w:t>
      </w:r>
      <w:r>
        <w:rPr>
          <w:color w:val="231F20"/>
          <w:spacing w:val="4"/>
          <w:sz w:val="16"/>
        </w:rPr>
        <w:t> </w:t>
      </w:r>
      <w:r>
        <w:rPr>
          <w:color w:val="231F20"/>
          <w:w w:val="104"/>
          <w:sz w:val="16"/>
        </w:rPr>
        <w:t>ex</w:t>
      </w:r>
      <w:r>
        <w:rPr>
          <w:color w:val="231F20"/>
          <w:spacing w:val="-5"/>
          <w:w w:val="104"/>
          <w:sz w:val="16"/>
        </w:rPr>
        <w:t>p</w:t>
      </w:r>
      <w:r>
        <w:rPr>
          <w:color w:val="231F20"/>
          <w:w w:val="96"/>
          <w:sz w:val="16"/>
        </w:rPr>
        <w:t>.</w:t>
      </w:r>
      <w:r>
        <w:rPr>
          <w:color w:val="231F20"/>
          <w:spacing w:val="4"/>
          <w:sz w:val="16"/>
        </w:rPr>
        <w:t> </w:t>
      </w:r>
      <w:r>
        <w:rPr>
          <w:color w:val="231F20"/>
          <w:w w:val="100"/>
          <w:sz w:val="16"/>
        </w:rPr>
        <w:t>8.</w:t>
      </w:r>
      <w:r>
        <w:rPr>
          <w:color w:val="231F20"/>
          <w:spacing w:val="4"/>
          <w:sz w:val="16"/>
        </w:rPr>
        <w:t> </w:t>
      </w:r>
      <w:r>
        <w:rPr>
          <w:color w:val="231F20"/>
          <w:w w:val="98"/>
          <w:sz w:val="16"/>
        </w:rPr>
        <w:t>E</w:t>
      </w:r>
      <w:r>
        <w:rPr>
          <w:color w:val="231F20"/>
          <w:spacing w:val="1"/>
          <w:w w:val="100"/>
          <w:sz w:val="16"/>
        </w:rPr>
        <w:t>s</w:t>
      </w:r>
      <w:r>
        <w:rPr>
          <w:color w:val="231F20"/>
          <w:w w:val="108"/>
          <w:sz w:val="16"/>
        </w:rPr>
        <w:t>cr</w:t>
      </w:r>
      <w:r>
        <w:rPr>
          <w:color w:val="231F20"/>
          <w:spacing w:val="-2"/>
          <w:w w:val="102"/>
          <w:sz w:val="16"/>
        </w:rPr>
        <w:t>i</w:t>
      </w:r>
      <w:r>
        <w:rPr>
          <w:color w:val="231F20"/>
          <w:spacing w:val="-1"/>
          <w:w w:val="116"/>
          <w:sz w:val="16"/>
        </w:rPr>
        <w:t>t</w:t>
      </w:r>
      <w:r>
        <w:rPr>
          <w:color w:val="231F20"/>
          <w:w w:val="108"/>
          <w:sz w:val="16"/>
        </w:rPr>
        <w:t>o</w:t>
      </w:r>
      <w:r>
        <w:rPr>
          <w:color w:val="231F20"/>
          <w:spacing w:val="4"/>
          <w:sz w:val="16"/>
        </w:rPr>
        <w:t> </w:t>
      </w:r>
      <w:r>
        <w:rPr>
          <w:color w:val="231F20"/>
          <w:w w:val="107"/>
          <w:sz w:val="16"/>
        </w:rPr>
        <w:t>d</w:t>
      </w:r>
      <w:r>
        <w:rPr>
          <w:color w:val="231F20"/>
          <w:spacing w:val="-1"/>
          <w:w w:val="107"/>
          <w:sz w:val="16"/>
        </w:rPr>
        <w:t>e</w:t>
      </w:r>
      <w:r>
        <w:rPr>
          <w:color w:val="231F20"/>
          <w:w w:val="97"/>
          <w:sz w:val="16"/>
        </w:rPr>
        <w:t>l</w:t>
      </w:r>
      <w:r>
        <w:rPr>
          <w:color w:val="231F20"/>
          <w:spacing w:val="4"/>
          <w:sz w:val="16"/>
        </w:rPr>
        <w:t> </w:t>
      </w:r>
      <w:r>
        <w:rPr>
          <w:color w:val="231F20"/>
          <w:spacing w:val="2"/>
          <w:w w:val="90"/>
          <w:sz w:val="16"/>
        </w:rPr>
        <w:t>S</w:t>
      </w:r>
      <w:r>
        <w:rPr>
          <w:color w:val="231F20"/>
          <w:w w:val="101"/>
          <w:sz w:val="16"/>
        </w:rPr>
        <w:t>e</w:t>
      </w:r>
      <w:r>
        <w:rPr>
          <w:color w:val="231F20"/>
          <w:w w:val="108"/>
          <w:sz w:val="16"/>
        </w:rPr>
        <w:t>c</w:t>
      </w:r>
      <w:r>
        <w:rPr>
          <w:color w:val="231F20"/>
          <w:spacing w:val="-3"/>
          <w:w w:val="108"/>
          <w:sz w:val="16"/>
        </w:rPr>
        <w:t>r</w:t>
      </w:r>
      <w:r>
        <w:rPr>
          <w:color w:val="231F20"/>
          <w:w w:val="107"/>
          <w:sz w:val="16"/>
        </w:rPr>
        <w:t>et</w:t>
      </w:r>
      <w:r>
        <w:rPr>
          <w:color w:val="231F20"/>
          <w:spacing w:val="-2"/>
          <w:w w:val="105"/>
          <w:sz w:val="16"/>
        </w:rPr>
        <w:t>a</w:t>
      </w:r>
      <w:r>
        <w:rPr>
          <w:color w:val="231F20"/>
          <w:w w:val="118"/>
          <w:sz w:val="16"/>
        </w:rPr>
        <w:t>r</w:t>
      </w:r>
      <w:r>
        <w:rPr>
          <w:color w:val="231F20"/>
          <w:w w:val="106"/>
          <w:sz w:val="16"/>
        </w:rPr>
        <w:t>io</w:t>
      </w:r>
      <w:r>
        <w:rPr>
          <w:color w:val="231F20"/>
          <w:spacing w:val="4"/>
          <w:sz w:val="16"/>
        </w:rPr>
        <w:t> </w:t>
      </w:r>
      <w:r>
        <w:rPr>
          <w:color w:val="231F20"/>
          <w:w w:val="107"/>
          <w:sz w:val="16"/>
        </w:rPr>
        <w:t>de</w:t>
      </w:r>
      <w:r>
        <w:rPr>
          <w:color w:val="231F20"/>
          <w:spacing w:val="4"/>
          <w:sz w:val="16"/>
        </w:rPr>
        <w:t> </w:t>
      </w:r>
      <w:r>
        <w:rPr>
          <w:color w:val="231F20"/>
          <w:spacing w:val="1"/>
          <w:w w:val="105"/>
          <w:sz w:val="16"/>
        </w:rPr>
        <w:t>G</w:t>
      </w:r>
      <w:r>
        <w:rPr>
          <w:color w:val="231F20"/>
          <w:spacing w:val="-1"/>
          <w:w w:val="108"/>
          <w:sz w:val="16"/>
        </w:rPr>
        <w:t>o</w:t>
      </w:r>
      <w:r>
        <w:rPr>
          <w:color w:val="231F20"/>
          <w:spacing w:val="-2"/>
          <w:w w:val="108"/>
          <w:sz w:val="16"/>
        </w:rPr>
        <w:t>b</w:t>
      </w:r>
      <w:r>
        <w:rPr>
          <w:color w:val="231F20"/>
          <w:w w:val="107"/>
          <w:sz w:val="16"/>
        </w:rPr>
        <w:t>ier</w:t>
      </w:r>
      <w:r>
        <w:rPr>
          <w:color w:val="231F20"/>
          <w:spacing w:val="-1"/>
          <w:w w:val="116"/>
          <w:sz w:val="16"/>
        </w:rPr>
        <w:t>n</w:t>
      </w:r>
      <w:r>
        <w:rPr>
          <w:color w:val="231F20"/>
          <w:w w:val="108"/>
          <w:sz w:val="16"/>
        </w:rPr>
        <w:t>o</w:t>
      </w:r>
      <w:r>
        <w:rPr>
          <w:color w:val="231F20"/>
          <w:spacing w:val="4"/>
          <w:sz w:val="16"/>
        </w:rPr>
        <w:t> </w:t>
      </w:r>
      <w:r>
        <w:rPr>
          <w:color w:val="231F20"/>
          <w:spacing w:val="2"/>
          <w:w w:val="99"/>
          <w:sz w:val="16"/>
        </w:rPr>
        <w:t>R</w:t>
      </w:r>
      <w:r>
        <w:rPr>
          <w:color w:val="231F20"/>
          <w:spacing w:val="-2"/>
          <w:w w:val="105"/>
          <w:sz w:val="16"/>
        </w:rPr>
        <w:t>a</w:t>
      </w:r>
      <w:r>
        <w:rPr>
          <w:color w:val="231F20"/>
          <w:w w:val="101"/>
          <w:sz w:val="16"/>
        </w:rPr>
        <w:t>fa</w:t>
      </w:r>
      <w:r>
        <w:rPr>
          <w:color w:val="231F20"/>
          <w:spacing w:val="-1"/>
          <w:w w:val="101"/>
          <w:sz w:val="16"/>
        </w:rPr>
        <w:t>e</w:t>
      </w:r>
      <w:r>
        <w:rPr>
          <w:color w:val="231F20"/>
          <w:w w:val="97"/>
          <w:sz w:val="16"/>
        </w:rPr>
        <w:t>l</w:t>
      </w:r>
      <w:r>
        <w:rPr>
          <w:color w:val="231F20"/>
          <w:spacing w:val="4"/>
          <w:sz w:val="16"/>
        </w:rPr>
        <w:t> </w:t>
      </w:r>
      <w:r>
        <w:rPr>
          <w:color w:val="231F20"/>
          <w:w w:val="104"/>
          <w:sz w:val="16"/>
        </w:rPr>
        <w:t>M.</w:t>
      </w:r>
      <w:r>
        <w:rPr>
          <w:color w:val="231F20"/>
          <w:spacing w:val="4"/>
          <w:sz w:val="16"/>
        </w:rPr>
        <w:t> </w:t>
      </w:r>
      <w:r>
        <w:rPr>
          <w:color w:val="231F20"/>
          <w:spacing w:val="-3"/>
          <w:w w:val="113"/>
          <w:sz w:val="16"/>
        </w:rPr>
        <w:t>H</w:t>
      </w:r>
      <w:r>
        <w:rPr>
          <w:color w:val="231F20"/>
          <w:w w:val="108"/>
          <w:sz w:val="16"/>
        </w:rPr>
        <w:t>id</w:t>
      </w:r>
      <w:r>
        <w:rPr>
          <w:color w:val="231F20"/>
          <w:w w:val="105"/>
          <w:sz w:val="16"/>
        </w:rPr>
        <w:t>a</w:t>
      </w:r>
      <w:r>
        <w:rPr>
          <w:color w:val="231F20"/>
          <w:w w:val="98"/>
          <w:sz w:val="16"/>
        </w:rPr>
        <w:t>l</w:t>
      </w:r>
      <w:r>
        <w:rPr>
          <w:color w:val="231F20"/>
          <w:spacing w:val="-2"/>
          <w:w w:val="98"/>
          <w:sz w:val="16"/>
        </w:rPr>
        <w:t>g</w:t>
      </w:r>
      <w:r>
        <w:rPr>
          <w:color w:val="231F20"/>
          <w:spacing w:val="-5"/>
          <w:w w:val="108"/>
          <w:sz w:val="16"/>
        </w:rPr>
        <w:t>o</w:t>
      </w:r>
      <w:r>
        <w:rPr>
          <w:color w:val="231F20"/>
          <w:w w:val="96"/>
          <w:sz w:val="16"/>
        </w:rPr>
        <w:t>,</w:t>
      </w:r>
      <w:r>
        <w:rPr>
          <w:color w:val="231F20"/>
          <w:spacing w:val="4"/>
          <w:sz w:val="16"/>
        </w:rPr>
        <w:t> </w:t>
      </w:r>
      <w:r>
        <w:rPr>
          <w:color w:val="231F20"/>
          <w:w w:val="101"/>
          <w:sz w:val="16"/>
        </w:rPr>
        <w:t>1913.</w:t>
      </w:r>
      <w:r>
        <w:rPr>
          <w:color w:val="231F20"/>
          <w:spacing w:val="4"/>
          <w:sz w:val="16"/>
        </w:rPr>
        <w:t> </w:t>
      </w:r>
      <w:r>
        <w:rPr>
          <w:color w:val="231F20"/>
          <w:spacing w:val="-3"/>
          <w:w w:val="39"/>
          <w:sz w:val="16"/>
        </w:rPr>
        <w:t>“</w:t>
      </w:r>
      <w:r>
        <w:rPr>
          <w:color w:val="231F20"/>
          <w:spacing w:val="-4"/>
          <w:w w:val="109"/>
          <w:sz w:val="16"/>
        </w:rPr>
        <w:t>N</w:t>
      </w:r>
      <w:r>
        <w:rPr>
          <w:color w:val="231F20"/>
          <w:w w:val="101"/>
          <w:sz w:val="16"/>
        </w:rPr>
        <w:t>e</w:t>
      </w:r>
      <w:r>
        <w:rPr>
          <w:color w:val="231F20"/>
          <w:w w:val="104"/>
          <w:sz w:val="16"/>
        </w:rPr>
        <w:t>cesid</w:t>
      </w:r>
      <w:r>
        <w:rPr>
          <w:color w:val="231F20"/>
          <w:w w:val="109"/>
          <w:sz w:val="16"/>
        </w:rPr>
        <w:t>ad </w:t>
      </w:r>
      <w:r>
        <w:rPr>
          <w:color w:val="231F20"/>
          <w:w w:val="107"/>
          <w:sz w:val="16"/>
        </w:rPr>
        <w:t>de</w:t>
      </w:r>
      <w:r>
        <w:rPr>
          <w:color w:val="231F20"/>
          <w:spacing w:val="-6"/>
          <w:sz w:val="16"/>
        </w:rPr>
        <w:t> </w:t>
      </w:r>
      <w:r>
        <w:rPr>
          <w:color w:val="231F20"/>
          <w:spacing w:val="-1"/>
          <w:w w:val="116"/>
          <w:sz w:val="16"/>
        </w:rPr>
        <w:t>n</w:t>
      </w:r>
      <w:r>
        <w:rPr>
          <w:color w:val="231F20"/>
          <w:w w:val="108"/>
          <w:sz w:val="16"/>
        </w:rPr>
        <w:t>o</w:t>
      </w:r>
      <w:r>
        <w:rPr>
          <w:color w:val="231F20"/>
          <w:spacing w:val="-6"/>
          <w:sz w:val="16"/>
        </w:rPr>
        <w:t> </w:t>
      </w:r>
      <w:r>
        <w:rPr>
          <w:color w:val="231F20"/>
          <w:spacing w:val="1"/>
          <w:w w:val="94"/>
          <w:sz w:val="16"/>
        </w:rPr>
        <w:t>f</w:t>
      </w:r>
      <w:r>
        <w:rPr>
          <w:color w:val="231F20"/>
          <w:w w:val="106"/>
          <w:sz w:val="16"/>
        </w:rPr>
        <w:t>racci</w:t>
      </w:r>
      <w:r>
        <w:rPr>
          <w:color w:val="231F20"/>
          <w:spacing w:val="-2"/>
          <w:w w:val="106"/>
          <w:sz w:val="16"/>
        </w:rPr>
        <w:t>o</w:t>
      </w:r>
      <w:r>
        <w:rPr>
          <w:color w:val="231F20"/>
          <w:spacing w:val="-1"/>
          <w:w w:val="116"/>
          <w:sz w:val="16"/>
        </w:rPr>
        <w:t>n</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3"/>
          <w:sz w:val="16"/>
        </w:rPr>
        <w:t>los</w:t>
      </w:r>
      <w:r>
        <w:rPr>
          <w:color w:val="231F20"/>
          <w:spacing w:val="-6"/>
          <w:sz w:val="16"/>
        </w:rPr>
        <w:t> </w:t>
      </w:r>
      <w:r>
        <w:rPr>
          <w:color w:val="231F20"/>
          <w:spacing w:val="-1"/>
          <w:w w:val="116"/>
          <w:sz w:val="16"/>
        </w:rPr>
        <w:t>t</w:t>
      </w:r>
      <w:r>
        <w:rPr>
          <w:color w:val="231F20"/>
          <w:w w:val="108"/>
          <w:sz w:val="16"/>
        </w:rPr>
        <w:t>er</w:t>
      </w:r>
      <w:r>
        <w:rPr>
          <w:color w:val="231F20"/>
          <w:spacing w:val="-3"/>
          <w:w w:val="118"/>
          <w:sz w:val="16"/>
        </w:rPr>
        <w:t>r</w:t>
      </w:r>
      <w:r>
        <w:rPr>
          <w:color w:val="231F20"/>
          <w:w w:val="109"/>
          <w:sz w:val="16"/>
        </w:rPr>
        <w:t>e</w:t>
      </w:r>
      <w:r>
        <w:rPr>
          <w:color w:val="231F20"/>
          <w:spacing w:val="-1"/>
          <w:w w:val="109"/>
          <w:sz w:val="16"/>
        </w:rPr>
        <w:t>n</w:t>
      </w:r>
      <w:r>
        <w:rPr>
          <w:color w:val="231F20"/>
          <w:w w:val="105"/>
          <w:sz w:val="16"/>
        </w:rPr>
        <w:t>os</w:t>
      </w:r>
      <w:r>
        <w:rPr>
          <w:color w:val="231F20"/>
          <w:spacing w:val="-6"/>
          <w:sz w:val="16"/>
        </w:rPr>
        <w:t> </w:t>
      </w:r>
      <w:r>
        <w:rPr>
          <w:color w:val="231F20"/>
          <w:spacing w:val="-1"/>
          <w:w w:val="111"/>
          <w:sz w:val="16"/>
        </w:rPr>
        <w:t>m</w:t>
      </w:r>
      <w:r>
        <w:rPr>
          <w:color w:val="231F20"/>
          <w:spacing w:val="-2"/>
          <w:w w:val="108"/>
          <w:sz w:val="16"/>
        </w:rPr>
        <w:t>o</w:t>
      </w:r>
      <w:r>
        <w:rPr>
          <w:color w:val="231F20"/>
          <w:spacing w:val="-4"/>
          <w:w w:val="116"/>
          <w:sz w:val="16"/>
        </w:rPr>
        <w:t>n</w:t>
      </w:r>
      <w:r>
        <w:rPr>
          <w:color w:val="231F20"/>
          <w:spacing w:val="-2"/>
          <w:w w:val="116"/>
          <w:sz w:val="16"/>
        </w:rPr>
        <w:t>t</w:t>
      </w:r>
      <w:r>
        <w:rPr>
          <w:color w:val="231F20"/>
          <w:w w:val="107"/>
          <w:sz w:val="16"/>
        </w:rPr>
        <w:t>uo</w:t>
      </w:r>
      <w:r>
        <w:rPr>
          <w:color w:val="231F20"/>
          <w:spacing w:val="1"/>
          <w:w w:val="107"/>
          <w:sz w:val="16"/>
        </w:rPr>
        <w:t>s</w:t>
      </w:r>
      <w:r>
        <w:rPr>
          <w:color w:val="231F20"/>
          <w:w w:val="105"/>
          <w:sz w:val="16"/>
        </w:rPr>
        <w:t>os</w:t>
      </w:r>
      <w:r>
        <w:rPr>
          <w:color w:val="231F20"/>
          <w:spacing w:val="-6"/>
          <w:sz w:val="16"/>
        </w:rPr>
        <w:t> </w:t>
      </w:r>
      <w:r>
        <w:rPr>
          <w:color w:val="231F20"/>
          <w:w w:val="107"/>
          <w:sz w:val="16"/>
        </w:rPr>
        <w:t>de</w:t>
      </w:r>
      <w:r>
        <w:rPr>
          <w:color w:val="231F20"/>
          <w:spacing w:val="-6"/>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2"/>
          <w:w w:val="111"/>
          <w:sz w:val="16"/>
        </w:rPr>
        <w:t>p</w:t>
      </w:r>
      <w:r>
        <w:rPr>
          <w:color w:val="231F20"/>
          <w:w w:val="102"/>
          <w:sz w:val="16"/>
        </w:rPr>
        <w:t>ie</w:t>
      </w:r>
      <w:r>
        <w:rPr>
          <w:color w:val="231F20"/>
          <w:w w:val="112"/>
          <w:sz w:val="16"/>
        </w:rPr>
        <w:t>d</w:t>
      </w:r>
      <w:r>
        <w:rPr>
          <w:color w:val="231F20"/>
          <w:w w:val="109"/>
          <w:sz w:val="16"/>
        </w:rPr>
        <w:t>ad</w:t>
      </w:r>
      <w:r>
        <w:rPr>
          <w:color w:val="231F20"/>
          <w:spacing w:val="-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6"/>
          <w:sz w:val="16"/>
        </w:rPr>
        <w:t> </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5"/>
          <w:sz w:val="16"/>
        </w:rPr>
        <w:t>c</w:t>
      </w:r>
      <w:r>
        <w:rPr>
          <w:color w:val="231F20"/>
          <w:spacing w:val="-2"/>
          <w:w w:val="105"/>
          <w:sz w:val="16"/>
        </w:rPr>
        <w:t>o</w:t>
      </w:r>
      <w:r>
        <w:rPr>
          <w:color w:val="231F20"/>
          <w:spacing w:val="-4"/>
          <w:w w:val="111"/>
          <w:sz w:val="16"/>
        </w:rPr>
        <w:t>m</w:t>
      </w:r>
      <w:r>
        <w:rPr>
          <w:color w:val="231F20"/>
          <w:w w:val="110"/>
          <w:sz w:val="16"/>
        </w:rPr>
        <w:t>ún</w:t>
      </w:r>
      <w:r>
        <w:rPr>
          <w:color w:val="231F20"/>
          <w:spacing w:val="-6"/>
          <w:sz w:val="16"/>
        </w:rPr>
        <w:t> </w:t>
      </w:r>
      <w:r>
        <w:rPr>
          <w:color w:val="231F20"/>
          <w:spacing w:val="-3"/>
          <w:w w:val="118"/>
          <w:sz w:val="16"/>
        </w:rPr>
        <w:t>r</w:t>
      </w:r>
      <w:r>
        <w:rPr>
          <w:color w:val="231F20"/>
          <w:w w:val="107"/>
          <w:sz w:val="16"/>
        </w:rPr>
        <w:t>ep</w:t>
      </w:r>
      <w:r>
        <w:rPr>
          <w:color w:val="231F20"/>
          <w:spacing w:val="-2"/>
          <w:w w:val="105"/>
          <w:sz w:val="16"/>
        </w:rPr>
        <w:t>a</w:t>
      </w:r>
      <w:r>
        <w:rPr>
          <w:color w:val="231F20"/>
          <w:spacing w:val="1"/>
          <w:w w:val="118"/>
          <w:sz w:val="16"/>
        </w:rPr>
        <w:t>r</w:t>
      </w:r>
      <w:r>
        <w:rPr>
          <w:color w:val="231F20"/>
          <w:w w:val="116"/>
          <w:sz w:val="16"/>
        </w:rPr>
        <w:t>t</w:t>
      </w:r>
      <w:r>
        <w:rPr>
          <w:color w:val="231F20"/>
          <w:w w:val="108"/>
          <w:sz w:val="16"/>
        </w:rPr>
        <w:t>imie</w:t>
      </w:r>
      <w:r>
        <w:rPr>
          <w:color w:val="231F20"/>
          <w:spacing w:val="-4"/>
          <w:w w:val="108"/>
          <w:sz w:val="16"/>
        </w:rPr>
        <w:t>n</w:t>
      </w:r>
      <w:r>
        <w:rPr>
          <w:color w:val="231F20"/>
          <w:spacing w:val="-1"/>
          <w:w w:val="116"/>
          <w:sz w:val="16"/>
        </w:rPr>
        <w:t>t</w:t>
      </w:r>
      <w:r>
        <w:rPr>
          <w:color w:val="231F20"/>
          <w:spacing w:val="-12"/>
          <w:w w:val="108"/>
          <w:sz w:val="16"/>
        </w:rPr>
        <w:t>o</w:t>
      </w:r>
      <w:r>
        <w:rPr>
          <w:color w:val="231F20"/>
          <w:spacing w:val="-26"/>
          <w:w w:val="40"/>
          <w:sz w:val="16"/>
        </w:rPr>
        <w:t>”</w:t>
      </w:r>
      <w:r>
        <w:rPr>
          <w:color w:val="231F20"/>
          <w:w w:val="96"/>
          <w:sz w:val="16"/>
        </w:rPr>
        <w:t>.</w:t>
      </w:r>
    </w:p>
    <w:p>
      <w:pPr>
        <w:spacing w:after="0" w:line="180" w:lineRule="exact"/>
        <w:jc w:val="left"/>
        <w:rPr>
          <w:sz w:val="16"/>
        </w:rPr>
        <w:sectPr>
          <w:pgSz w:w="8510" w:h="11630"/>
          <w:pgMar w:header="305" w:footer="388" w:top="620" w:bottom="580" w:left="0" w:right="0"/>
        </w:sectPr>
      </w:pPr>
    </w:p>
    <w:p>
      <w:pPr>
        <w:pStyle w:val="BodyText"/>
        <w:spacing w:before="4"/>
        <w:rPr>
          <w:sz w:val="11"/>
        </w:rPr>
      </w:pPr>
    </w:p>
    <w:p>
      <w:pPr>
        <w:pStyle w:val="BodyText"/>
        <w:spacing w:line="249" w:lineRule="auto" w:before="18"/>
        <w:ind w:left="907" w:right="904"/>
        <w:jc w:val="both"/>
      </w:pPr>
      <w:r>
        <w:rPr>
          <w:color w:val="231F20"/>
          <w:w w:val="105"/>
        </w:rPr>
        <w:t>que los hacendados ensancharon sus cañaverales sobre sus terrenos que eran explotados de manera indirecta o que resultaron beneficiados por los nuevos canales de irrigación (Crespo, 2009: </w:t>
      </w:r>
      <w:r>
        <w:rPr>
          <w:color w:val="231F20"/>
          <w:w w:val="105"/>
          <w:sz w:val="18"/>
        </w:rPr>
        <w:t>XVII </w:t>
      </w:r>
      <w:r>
        <w:rPr>
          <w:color w:val="231F20"/>
          <w:w w:val="105"/>
        </w:rPr>
        <w:t>y </w:t>
      </w:r>
      <w:r>
        <w:rPr>
          <w:color w:val="231F20"/>
          <w:w w:val="105"/>
          <w:sz w:val="18"/>
        </w:rPr>
        <w:t>XVIII</w:t>
      </w:r>
      <w:r>
        <w:rPr>
          <w:color w:val="231F20"/>
          <w:w w:val="105"/>
        </w:rPr>
        <w:t>).</w:t>
      </w:r>
    </w:p>
    <w:p>
      <w:pPr>
        <w:pStyle w:val="BodyText"/>
        <w:spacing w:before="2"/>
        <w:rPr>
          <w:sz w:val="23"/>
        </w:rPr>
      </w:pPr>
    </w:p>
    <w:p>
      <w:pPr>
        <w:pStyle w:val="BodyText"/>
        <w:spacing w:line="249" w:lineRule="auto"/>
        <w:ind w:left="907" w:right="904"/>
        <w:jc w:val="both"/>
      </w:pPr>
      <w:r>
        <w:rPr>
          <w:color w:val="231F20"/>
          <w:w w:val="110"/>
        </w:rPr>
        <w:t>En</w:t>
      </w:r>
      <w:r>
        <w:rPr>
          <w:color w:val="231F20"/>
          <w:spacing w:val="-34"/>
          <w:w w:val="110"/>
        </w:rPr>
        <w:t> </w:t>
      </w:r>
      <w:r>
        <w:rPr>
          <w:color w:val="231F20"/>
          <w:w w:val="110"/>
        </w:rPr>
        <w:t>enero</w:t>
      </w:r>
      <w:r>
        <w:rPr>
          <w:color w:val="231F20"/>
          <w:spacing w:val="-34"/>
          <w:w w:val="110"/>
        </w:rPr>
        <w:t> </w:t>
      </w:r>
      <w:r>
        <w:rPr>
          <w:color w:val="231F20"/>
          <w:w w:val="110"/>
        </w:rPr>
        <w:t>de</w:t>
      </w:r>
      <w:r>
        <w:rPr>
          <w:color w:val="231F20"/>
          <w:spacing w:val="-34"/>
          <w:w w:val="110"/>
        </w:rPr>
        <w:t> </w:t>
      </w:r>
      <w:r>
        <w:rPr>
          <w:color w:val="231F20"/>
          <w:w w:val="110"/>
        </w:rPr>
        <w:t>1915</w:t>
      </w:r>
      <w:r>
        <w:rPr>
          <w:color w:val="231F20"/>
          <w:spacing w:val="-34"/>
          <w:w w:val="110"/>
        </w:rPr>
        <w:t> </w:t>
      </w:r>
      <w:r>
        <w:rPr>
          <w:color w:val="231F20"/>
          <w:spacing w:val="-4"/>
          <w:w w:val="110"/>
        </w:rPr>
        <w:t>Venustiano</w:t>
      </w:r>
      <w:r>
        <w:rPr>
          <w:color w:val="231F20"/>
          <w:spacing w:val="-34"/>
          <w:w w:val="110"/>
        </w:rPr>
        <w:t> </w:t>
      </w:r>
      <w:r>
        <w:rPr>
          <w:color w:val="231F20"/>
          <w:w w:val="110"/>
        </w:rPr>
        <w:t>Carranza</w:t>
      </w:r>
      <w:r>
        <w:rPr>
          <w:color w:val="231F20"/>
          <w:spacing w:val="-34"/>
          <w:w w:val="110"/>
        </w:rPr>
        <w:t> </w:t>
      </w:r>
      <w:r>
        <w:rPr>
          <w:color w:val="231F20"/>
          <w:w w:val="110"/>
        </w:rPr>
        <w:t>emitió</w:t>
      </w:r>
      <w:r>
        <w:rPr>
          <w:color w:val="231F20"/>
          <w:spacing w:val="-34"/>
          <w:w w:val="110"/>
        </w:rPr>
        <w:t> </w:t>
      </w:r>
      <w:r>
        <w:rPr>
          <w:color w:val="231F20"/>
          <w:w w:val="110"/>
        </w:rPr>
        <w:t>un</w:t>
      </w:r>
      <w:r>
        <w:rPr>
          <w:color w:val="231F20"/>
          <w:spacing w:val="-34"/>
          <w:w w:val="110"/>
        </w:rPr>
        <w:t> </w:t>
      </w:r>
      <w:r>
        <w:rPr>
          <w:color w:val="231F20"/>
          <w:w w:val="110"/>
        </w:rPr>
        <w:t>decreto</w:t>
      </w:r>
      <w:r>
        <w:rPr>
          <w:color w:val="231F20"/>
          <w:spacing w:val="-34"/>
          <w:w w:val="110"/>
        </w:rPr>
        <w:t> </w:t>
      </w:r>
      <w:r>
        <w:rPr>
          <w:color w:val="231F20"/>
          <w:w w:val="110"/>
        </w:rPr>
        <w:t>en</w:t>
      </w:r>
      <w:r>
        <w:rPr>
          <w:color w:val="231F20"/>
          <w:spacing w:val="-34"/>
          <w:w w:val="110"/>
        </w:rPr>
        <w:t> </w:t>
      </w:r>
      <w:r>
        <w:rPr>
          <w:color w:val="231F20"/>
          <w:w w:val="110"/>
        </w:rPr>
        <w:t>el</w:t>
      </w:r>
      <w:r>
        <w:rPr>
          <w:color w:val="231F20"/>
          <w:spacing w:val="-34"/>
          <w:w w:val="110"/>
        </w:rPr>
        <w:t> </w:t>
      </w:r>
      <w:r>
        <w:rPr>
          <w:color w:val="231F20"/>
          <w:w w:val="110"/>
        </w:rPr>
        <w:t>que</w:t>
      </w:r>
      <w:r>
        <w:rPr>
          <w:color w:val="231F20"/>
          <w:spacing w:val="-34"/>
          <w:w w:val="110"/>
        </w:rPr>
        <w:t> </w:t>
      </w:r>
      <w:r>
        <w:rPr>
          <w:color w:val="231F20"/>
          <w:w w:val="110"/>
        </w:rPr>
        <w:t>estableció que</w:t>
      </w:r>
      <w:r>
        <w:rPr>
          <w:color w:val="231F20"/>
          <w:spacing w:val="-9"/>
          <w:w w:val="110"/>
        </w:rPr>
        <w:t> </w:t>
      </w:r>
      <w:r>
        <w:rPr>
          <w:color w:val="231F20"/>
          <w:w w:val="110"/>
        </w:rPr>
        <w:t>las</w:t>
      </w:r>
      <w:r>
        <w:rPr>
          <w:color w:val="231F20"/>
          <w:spacing w:val="-9"/>
          <w:w w:val="110"/>
        </w:rPr>
        <w:t> </w:t>
      </w:r>
      <w:r>
        <w:rPr>
          <w:color w:val="231F20"/>
          <w:w w:val="110"/>
        </w:rPr>
        <w:t>autoridades</w:t>
      </w:r>
      <w:r>
        <w:rPr>
          <w:color w:val="231F20"/>
          <w:spacing w:val="-9"/>
          <w:w w:val="110"/>
        </w:rPr>
        <w:t> </w:t>
      </w:r>
      <w:r>
        <w:rPr>
          <w:color w:val="231F20"/>
          <w:w w:val="110"/>
        </w:rPr>
        <w:t>estatales</w:t>
      </w:r>
      <w:r>
        <w:rPr>
          <w:color w:val="231F20"/>
          <w:spacing w:val="-9"/>
          <w:w w:val="110"/>
        </w:rPr>
        <w:t> </w:t>
      </w:r>
      <w:r>
        <w:rPr>
          <w:color w:val="231F20"/>
          <w:w w:val="110"/>
        </w:rPr>
        <w:t>debían</w:t>
      </w:r>
      <w:r>
        <w:rPr>
          <w:color w:val="231F20"/>
          <w:spacing w:val="-9"/>
          <w:w w:val="110"/>
        </w:rPr>
        <w:t> </w:t>
      </w:r>
      <w:r>
        <w:rPr>
          <w:color w:val="231F20"/>
          <w:w w:val="110"/>
        </w:rPr>
        <w:t>distribuir</w:t>
      </w:r>
      <w:r>
        <w:rPr>
          <w:color w:val="231F20"/>
          <w:spacing w:val="-9"/>
          <w:w w:val="110"/>
        </w:rPr>
        <w:t> </w:t>
      </w:r>
      <w:r>
        <w:rPr>
          <w:color w:val="231F20"/>
          <w:w w:val="110"/>
        </w:rPr>
        <w:t>provisionalmente</w:t>
      </w:r>
      <w:r>
        <w:rPr>
          <w:color w:val="231F20"/>
          <w:spacing w:val="-9"/>
          <w:w w:val="110"/>
        </w:rPr>
        <w:t> </w:t>
      </w:r>
      <w:r>
        <w:rPr>
          <w:color w:val="231F20"/>
          <w:w w:val="110"/>
        </w:rPr>
        <w:t>las</w:t>
      </w:r>
      <w:r>
        <w:rPr>
          <w:color w:val="231F20"/>
          <w:spacing w:val="-9"/>
          <w:w w:val="110"/>
        </w:rPr>
        <w:t> </w:t>
      </w:r>
      <w:r>
        <w:rPr>
          <w:color w:val="231F20"/>
          <w:w w:val="110"/>
        </w:rPr>
        <w:t>tierras a</w:t>
      </w:r>
      <w:r>
        <w:rPr>
          <w:color w:val="231F20"/>
          <w:spacing w:val="-15"/>
          <w:w w:val="110"/>
        </w:rPr>
        <w:t> </w:t>
      </w:r>
      <w:r>
        <w:rPr>
          <w:color w:val="231F20"/>
          <w:w w:val="110"/>
        </w:rPr>
        <w:t>quienes</w:t>
      </w:r>
      <w:r>
        <w:rPr>
          <w:color w:val="231F20"/>
          <w:spacing w:val="-15"/>
          <w:w w:val="110"/>
        </w:rPr>
        <w:t> </w:t>
      </w:r>
      <w:r>
        <w:rPr>
          <w:color w:val="231F20"/>
          <w:w w:val="110"/>
        </w:rPr>
        <w:t>las</w:t>
      </w:r>
      <w:r>
        <w:rPr>
          <w:color w:val="231F20"/>
          <w:spacing w:val="-15"/>
          <w:w w:val="110"/>
        </w:rPr>
        <w:t> </w:t>
      </w:r>
      <w:r>
        <w:rPr>
          <w:color w:val="231F20"/>
          <w:w w:val="110"/>
        </w:rPr>
        <w:t>solicitaran.</w:t>
      </w:r>
      <w:r>
        <w:rPr>
          <w:color w:val="231F20"/>
          <w:spacing w:val="-15"/>
          <w:w w:val="110"/>
        </w:rPr>
        <w:t> </w:t>
      </w:r>
      <w:r>
        <w:rPr>
          <w:color w:val="231F20"/>
          <w:w w:val="110"/>
        </w:rPr>
        <w:t>Sin</w:t>
      </w:r>
      <w:r>
        <w:rPr>
          <w:color w:val="231F20"/>
          <w:spacing w:val="-15"/>
          <w:w w:val="110"/>
        </w:rPr>
        <w:t> </w:t>
      </w:r>
      <w:r>
        <w:rPr>
          <w:color w:val="231F20"/>
          <w:w w:val="110"/>
        </w:rPr>
        <w:t>embargo,</w:t>
      </w:r>
      <w:r>
        <w:rPr>
          <w:color w:val="231F20"/>
          <w:spacing w:val="-15"/>
          <w:w w:val="110"/>
        </w:rPr>
        <w:t> </w:t>
      </w:r>
      <w:r>
        <w:rPr>
          <w:color w:val="231F20"/>
          <w:w w:val="110"/>
        </w:rPr>
        <w:t>su</w:t>
      </w:r>
      <w:r>
        <w:rPr>
          <w:color w:val="231F20"/>
          <w:spacing w:val="-15"/>
          <w:w w:val="110"/>
        </w:rPr>
        <w:t> </w:t>
      </w:r>
      <w:r>
        <w:rPr>
          <w:color w:val="231F20"/>
          <w:w w:val="110"/>
        </w:rPr>
        <w:t>proyecto</w:t>
      </w:r>
      <w:r>
        <w:rPr>
          <w:color w:val="231F20"/>
          <w:spacing w:val="-15"/>
          <w:w w:val="110"/>
        </w:rPr>
        <w:t> </w:t>
      </w:r>
      <w:r>
        <w:rPr>
          <w:color w:val="231F20"/>
          <w:w w:val="110"/>
        </w:rPr>
        <w:t>no</w:t>
      </w:r>
      <w:r>
        <w:rPr>
          <w:color w:val="231F20"/>
          <w:spacing w:val="-15"/>
          <w:w w:val="110"/>
        </w:rPr>
        <w:t> </w:t>
      </w:r>
      <w:r>
        <w:rPr>
          <w:color w:val="231F20"/>
          <w:w w:val="110"/>
        </w:rPr>
        <w:t>pretendió</w:t>
      </w:r>
      <w:r>
        <w:rPr>
          <w:color w:val="231F20"/>
          <w:spacing w:val="-15"/>
          <w:w w:val="110"/>
        </w:rPr>
        <w:t> </w:t>
      </w:r>
      <w:r>
        <w:rPr>
          <w:color w:val="231F20"/>
          <w:w w:val="110"/>
        </w:rPr>
        <w:t>revivir</w:t>
      </w:r>
      <w:r>
        <w:rPr>
          <w:color w:val="231F20"/>
          <w:spacing w:val="-15"/>
          <w:w w:val="110"/>
        </w:rPr>
        <w:t> </w:t>
      </w:r>
      <w:r>
        <w:rPr>
          <w:color w:val="231F20"/>
          <w:w w:val="110"/>
        </w:rPr>
        <w:t>las antiguas</w:t>
      </w:r>
      <w:r>
        <w:rPr>
          <w:color w:val="231F20"/>
          <w:spacing w:val="-20"/>
          <w:w w:val="110"/>
        </w:rPr>
        <w:t> </w:t>
      </w:r>
      <w:r>
        <w:rPr>
          <w:color w:val="231F20"/>
          <w:w w:val="110"/>
        </w:rPr>
        <w:t>comunidades,</w:t>
      </w:r>
      <w:r>
        <w:rPr>
          <w:color w:val="231F20"/>
          <w:spacing w:val="-20"/>
          <w:w w:val="110"/>
        </w:rPr>
        <w:t> </w:t>
      </w:r>
      <w:r>
        <w:rPr>
          <w:color w:val="231F20"/>
          <w:w w:val="110"/>
        </w:rPr>
        <w:t>más</w:t>
      </w:r>
      <w:r>
        <w:rPr>
          <w:color w:val="231F20"/>
          <w:spacing w:val="-20"/>
          <w:w w:val="110"/>
        </w:rPr>
        <w:t> </w:t>
      </w:r>
      <w:r>
        <w:rPr>
          <w:color w:val="231F20"/>
          <w:w w:val="110"/>
        </w:rPr>
        <w:t>bien</w:t>
      </w:r>
      <w:r>
        <w:rPr>
          <w:color w:val="231F20"/>
          <w:spacing w:val="-20"/>
          <w:w w:val="110"/>
        </w:rPr>
        <w:t> </w:t>
      </w:r>
      <w:r>
        <w:rPr>
          <w:color w:val="231F20"/>
          <w:w w:val="110"/>
        </w:rPr>
        <w:t>se</w:t>
      </w:r>
      <w:r>
        <w:rPr>
          <w:color w:val="231F20"/>
          <w:spacing w:val="-20"/>
          <w:w w:val="110"/>
        </w:rPr>
        <w:t> </w:t>
      </w:r>
      <w:r>
        <w:rPr>
          <w:color w:val="231F20"/>
          <w:w w:val="110"/>
        </w:rPr>
        <w:t>debía</w:t>
      </w:r>
      <w:r>
        <w:rPr>
          <w:color w:val="231F20"/>
          <w:spacing w:val="-20"/>
          <w:w w:val="110"/>
        </w:rPr>
        <w:t> </w:t>
      </w:r>
      <w:r>
        <w:rPr>
          <w:color w:val="231F20"/>
          <w:w w:val="110"/>
        </w:rPr>
        <w:t>dar</w:t>
      </w:r>
      <w:r>
        <w:rPr>
          <w:color w:val="231F20"/>
          <w:spacing w:val="-20"/>
          <w:w w:val="110"/>
        </w:rPr>
        <w:t> </w:t>
      </w:r>
      <w:r>
        <w:rPr>
          <w:color w:val="231F20"/>
          <w:w w:val="110"/>
        </w:rPr>
        <w:t>tierra</w:t>
      </w:r>
      <w:r>
        <w:rPr>
          <w:color w:val="231F20"/>
          <w:spacing w:val="-20"/>
          <w:w w:val="110"/>
        </w:rPr>
        <w:t> </w:t>
      </w:r>
      <w:r>
        <w:rPr>
          <w:color w:val="231F20"/>
          <w:w w:val="110"/>
        </w:rPr>
        <w:t>a</w:t>
      </w:r>
      <w:r>
        <w:rPr>
          <w:color w:val="231F20"/>
          <w:spacing w:val="-20"/>
          <w:w w:val="110"/>
        </w:rPr>
        <w:t> </w:t>
      </w:r>
      <w:r>
        <w:rPr>
          <w:color w:val="231F20"/>
          <w:w w:val="110"/>
        </w:rPr>
        <w:t>la</w:t>
      </w:r>
      <w:r>
        <w:rPr>
          <w:color w:val="231F20"/>
          <w:spacing w:val="-20"/>
          <w:w w:val="110"/>
        </w:rPr>
        <w:t> </w:t>
      </w:r>
      <w:r>
        <w:rPr>
          <w:color w:val="231F20"/>
          <w:w w:val="110"/>
        </w:rPr>
        <w:t>población</w:t>
      </w:r>
      <w:r>
        <w:rPr>
          <w:color w:val="231F20"/>
          <w:spacing w:val="-20"/>
          <w:w w:val="110"/>
        </w:rPr>
        <w:t> </w:t>
      </w:r>
      <w:r>
        <w:rPr>
          <w:color w:val="231F20"/>
          <w:w w:val="110"/>
        </w:rPr>
        <w:t>rural</w:t>
      </w:r>
      <w:r>
        <w:rPr>
          <w:color w:val="231F20"/>
          <w:spacing w:val="-20"/>
          <w:w w:val="110"/>
        </w:rPr>
        <w:t> </w:t>
      </w:r>
      <w:r>
        <w:rPr>
          <w:color w:val="231F20"/>
          <w:w w:val="110"/>
        </w:rPr>
        <w:t>que </w:t>
      </w:r>
      <w:r>
        <w:rPr>
          <w:color w:val="231F20"/>
          <w:w w:val="101"/>
        </w:rPr>
        <w:t>e</w:t>
      </w:r>
      <w:r>
        <w:rPr>
          <w:color w:val="231F20"/>
          <w:spacing w:val="-2"/>
          <w:w w:val="101"/>
        </w:rPr>
        <w:t>s</w:t>
      </w:r>
      <w:r>
        <w:rPr>
          <w:color w:val="231F20"/>
          <w:spacing w:val="-3"/>
          <w:w w:val="116"/>
        </w:rPr>
        <w:t>t</w:t>
      </w:r>
      <w:r>
        <w:rPr>
          <w:color w:val="231F20"/>
          <w:spacing w:val="-2"/>
          <w:w w:val="113"/>
        </w:rPr>
        <w:t>u</w:t>
      </w:r>
      <w:r>
        <w:rPr>
          <w:color w:val="231F20"/>
          <w:w w:val="98"/>
        </w:rPr>
        <w:t>v</w:t>
      </w:r>
      <w:r>
        <w:rPr>
          <w:color w:val="231F20"/>
          <w:w w:val="106"/>
        </w:rPr>
        <w:t>iera</w:t>
      </w:r>
      <w:r>
        <w:rPr>
          <w:color w:val="231F20"/>
          <w:spacing w:val="-10"/>
        </w:rPr>
        <w:t> </w:t>
      </w:r>
      <w:r>
        <w:rPr>
          <w:color w:val="231F20"/>
          <w:w w:val="109"/>
        </w:rPr>
        <w:t>en</w:t>
      </w:r>
      <w:r>
        <w:rPr>
          <w:color w:val="231F20"/>
          <w:spacing w:val="-10"/>
        </w:rPr>
        <w:t> </w:t>
      </w:r>
      <w:r>
        <w:rPr>
          <w:color w:val="231F20"/>
          <w:w w:val="105"/>
        </w:rPr>
        <w:t>c</w:t>
      </w:r>
      <w:r>
        <w:rPr>
          <w:color w:val="231F20"/>
          <w:spacing w:val="-3"/>
          <w:w w:val="105"/>
        </w:rPr>
        <w:t>o</w:t>
      </w:r>
      <w:r>
        <w:rPr>
          <w:color w:val="231F20"/>
          <w:spacing w:val="-1"/>
          <w:w w:val="116"/>
        </w:rPr>
        <w:t>n</w:t>
      </w:r>
      <w:r>
        <w:rPr>
          <w:color w:val="231F20"/>
          <w:w w:val="106"/>
        </w:rPr>
        <w:t>dici</w:t>
      </w:r>
      <w:r>
        <w:rPr>
          <w:color w:val="231F20"/>
          <w:spacing w:val="-3"/>
          <w:w w:val="106"/>
        </w:rPr>
        <w:t>o</w:t>
      </w:r>
      <w:r>
        <w:rPr>
          <w:color w:val="231F20"/>
          <w:spacing w:val="-1"/>
          <w:w w:val="116"/>
        </w:rPr>
        <w:t>n</w:t>
      </w:r>
      <w:r>
        <w:rPr>
          <w:color w:val="231F20"/>
          <w:w w:val="101"/>
        </w:rPr>
        <w:t>es</w:t>
      </w:r>
      <w:r>
        <w:rPr>
          <w:color w:val="231F20"/>
          <w:spacing w:val="-10"/>
        </w:rPr>
        <w:t> </w:t>
      </w:r>
      <w:r>
        <w:rPr>
          <w:color w:val="231F20"/>
          <w:spacing w:val="-7"/>
          <w:w w:val="39"/>
        </w:rPr>
        <w:t>“</w:t>
      </w:r>
      <w:r>
        <w:rPr>
          <w:color w:val="231F20"/>
          <w:w w:val="109"/>
        </w:rPr>
        <w:t>m</w:t>
      </w:r>
      <w:r>
        <w:rPr>
          <w:color w:val="231F20"/>
          <w:spacing w:val="-1"/>
          <w:w w:val="109"/>
        </w:rPr>
        <w:t>i</w:t>
      </w:r>
      <w:r>
        <w:rPr>
          <w:color w:val="231F20"/>
          <w:spacing w:val="1"/>
          <w:w w:val="100"/>
        </w:rPr>
        <w:t>s</w:t>
      </w:r>
      <w:r>
        <w:rPr>
          <w:color w:val="231F20"/>
          <w:w w:val="107"/>
        </w:rPr>
        <w:t>er</w:t>
      </w:r>
      <w:r>
        <w:rPr>
          <w:color w:val="231F20"/>
          <w:spacing w:val="-2"/>
          <w:w w:val="107"/>
        </w:rPr>
        <w:t>a</w:t>
      </w:r>
      <w:r>
        <w:rPr>
          <w:color w:val="231F20"/>
          <w:spacing w:val="-2"/>
          <w:w w:val="108"/>
        </w:rPr>
        <w:t>b</w:t>
      </w:r>
      <w:r>
        <w:rPr>
          <w:color w:val="231F20"/>
          <w:w w:val="100"/>
        </w:rPr>
        <w:t>le</w:t>
      </w:r>
      <w:r>
        <w:rPr>
          <w:color w:val="231F20"/>
          <w:spacing w:val="-10"/>
          <w:w w:val="100"/>
        </w:rPr>
        <w:t>s</w:t>
      </w:r>
      <w:r>
        <w:rPr>
          <w:color w:val="231F20"/>
          <w:w w:val="49"/>
        </w:rPr>
        <w:t>”;</w:t>
      </w:r>
      <w:r>
        <w:rPr>
          <w:color w:val="231F20"/>
          <w:spacing w:val="-10"/>
        </w:rPr>
        <w:t> </w:t>
      </w:r>
      <w:r>
        <w:rPr>
          <w:color w:val="231F20"/>
          <w:spacing w:val="1"/>
          <w:w w:val="111"/>
        </w:rPr>
        <w:t>p</w:t>
      </w:r>
      <w:r>
        <w:rPr>
          <w:color w:val="231F20"/>
          <w:spacing w:val="-3"/>
          <w:w w:val="108"/>
        </w:rPr>
        <w:t>o</w:t>
      </w:r>
      <w:r>
        <w:rPr>
          <w:color w:val="231F20"/>
          <w:w w:val="118"/>
        </w:rPr>
        <w:t>r</w:t>
      </w:r>
      <w:r>
        <w:rPr>
          <w:color w:val="231F20"/>
          <w:spacing w:val="-10"/>
        </w:rPr>
        <w:t> </w:t>
      </w:r>
      <w:r>
        <w:rPr>
          <w:color w:val="231F20"/>
          <w:spacing w:val="1"/>
          <w:w w:val="105"/>
        </w:rPr>
        <w:t>ú</w:t>
      </w:r>
      <w:r>
        <w:rPr>
          <w:color w:val="231F20"/>
          <w:spacing w:val="-3"/>
          <w:w w:val="97"/>
        </w:rPr>
        <w:t>l</w:t>
      </w:r>
      <w:r>
        <w:rPr>
          <w:color w:val="231F20"/>
          <w:spacing w:val="1"/>
          <w:w w:val="116"/>
        </w:rPr>
        <w:t>t</w:t>
      </w:r>
      <w:r>
        <w:rPr>
          <w:color w:val="231F20"/>
          <w:w w:val="109"/>
        </w:rPr>
        <w:t>i</w:t>
      </w:r>
      <w:r>
        <w:rPr>
          <w:color w:val="231F20"/>
          <w:spacing w:val="-1"/>
          <w:w w:val="109"/>
        </w:rPr>
        <w:t>m</w:t>
      </w:r>
      <w:r>
        <w:rPr>
          <w:color w:val="231F20"/>
          <w:w w:val="108"/>
        </w:rPr>
        <w:t>o</w:t>
      </w:r>
      <w:r>
        <w:rPr>
          <w:color w:val="231F20"/>
          <w:spacing w:val="-10"/>
        </w:rPr>
        <w:t> </w:t>
      </w:r>
      <w:r>
        <w:rPr>
          <w:color w:val="231F20"/>
          <w:w w:val="97"/>
        </w:rPr>
        <w:t>y</w:t>
      </w:r>
      <w:r>
        <w:rPr>
          <w:color w:val="231F20"/>
          <w:spacing w:val="-10"/>
        </w:rPr>
        <w:t> </w:t>
      </w:r>
      <w:r>
        <w:rPr>
          <w:color w:val="231F20"/>
          <w:spacing w:val="-1"/>
          <w:w w:val="111"/>
        </w:rPr>
        <w:t>m</w:t>
      </w:r>
      <w:r>
        <w:rPr>
          <w:color w:val="231F20"/>
          <w:spacing w:val="-1"/>
          <w:w w:val="99"/>
        </w:rPr>
        <w:t>á</w:t>
      </w:r>
      <w:r>
        <w:rPr>
          <w:color w:val="231F20"/>
          <w:w w:val="100"/>
        </w:rPr>
        <w:t>s</w:t>
      </w:r>
      <w:r>
        <w:rPr>
          <w:color w:val="231F20"/>
          <w:spacing w:val="-10"/>
        </w:rPr>
        <w:t> </w:t>
      </w:r>
      <w:r>
        <w:rPr>
          <w:color w:val="231F20"/>
          <w:w w:val="109"/>
        </w:rPr>
        <w:t>i</w:t>
      </w:r>
      <w:r>
        <w:rPr>
          <w:color w:val="231F20"/>
          <w:spacing w:val="-5"/>
          <w:w w:val="109"/>
        </w:rPr>
        <w:t>m</w:t>
      </w:r>
      <w:r>
        <w:rPr>
          <w:color w:val="231F20"/>
          <w:spacing w:val="1"/>
          <w:w w:val="111"/>
        </w:rPr>
        <w:t>p</w:t>
      </w:r>
      <w:r>
        <w:rPr>
          <w:color w:val="231F20"/>
          <w:spacing w:val="-3"/>
          <w:w w:val="108"/>
        </w:rPr>
        <w:t>o</w:t>
      </w:r>
      <w:r>
        <w:rPr>
          <w:color w:val="231F20"/>
          <w:spacing w:val="2"/>
          <w:w w:val="118"/>
        </w:rPr>
        <w:t>r</w:t>
      </w:r>
      <w:r>
        <w:rPr>
          <w:color w:val="231F20"/>
          <w:spacing w:val="1"/>
          <w:w w:val="116"/>
        </w:rPr>
        <w:t>t</w:t>
      </w:r>
      <w:r>
        <w:rPr>
          <w:color w:val="231F20"/>
          <w:spacing w:val="-2"/>
          <w:w w:val="105"/>
        </w:rPr>
        <w:t>a</w:t>
      </w:r>
      <w:r>
        <w:rPr>
          <w:color w:val="231F20"/>
          <w:spacing w:val="-5"/>
          <w:w w:val="116"/>
        </w:rPr>
        <w:t>n</w:t>
      </w:r>
      <w:r>
        <w:rPr>
          <w:color w:val="231F20"/>
          <w:spacing w:val="-2"/>
          <w:w w:val="116"/>
        </w:rPr>
        <w:t>t</w:t>
      </w:r>
      <w:r>
        <w:rPr>
          <w:color w:val="231F20"/>
          <w:spacing w:val="-2"/>
          <w:w w:val="101"/>
        </w:rPr>
        <w:t>e</w:t>
      </w:r>
      <w:r>
        <w:rPr>
          <w:color w:val="231F20"/>
          <w:w w:val="96"/>
        </w:rPr>
        <w:t>,</w:t>
      </w:r>
      <w:r>
        <w:rPr>
          <w:color w:val="231F20"/>
          <w:spacing w:val="-10"/>
        </w:rPr>
        <w:t> </w:t>
      </w:r>
      <w:r>
        <w:rPr>
          <w:color w:val="231F20"/>
          <w:w w:val="97"/>
        </w:rPr>
        <w:t>l</w:t>
      </w:r>
      <w:r>
        <w:rPr>
          <w:color w:val="231F20"/>
          <w:w w:val="105"/>
        </w:rPr>
        <w:t>a</w:t>
      </w:r>
      <w:r>
        <w:rPr>
          <w:color w:val="231F20"/>
          <w:spacing w:val="-10"/>
        </w:rPr>
        <w:t> </w:t>
      </w:r>
      <w:r>
        <w:rPr>
          <w:color w:val="231F20"/>
          <w:spacing w:val="1"/>
          <w:w w:val="116"/>
        </w:rPr>
        <w:t>t</w:t>
      </w:r>
      <w:r>
        <w:rPr>
          <w:color w:val="231F20"/>
          <w:w w:val="107"/>
        </w:rPr>
        <w:t>ie</w:t>
      </w:r>
      <w:r>
        <w:rPr>
          <w:color w:val="231F20"/>
          <w:spacing w:val="1"/>
          <w:w w:val="107"/>
        </w:rPr>
        <w:t>r</w:t>
      </w:r>
      <w:r>
        <w:rPr>
          <w:color w:val="231F20"/>
          <w:w w:val="110"/>
        </w:rPr>
        <w:t>ra </w:t>
      </w:r>
      <w:r>
        <w:rPr>
          <w:color w:val="231F20"/>
          <w:w w:val="110"/>
        </w:rPr>
        <w:t>no</w:t>
      </w:r>
      <w:r>
        <w:rPr>
          <w:color w:val="231F20"/>
          <w:spacing w:val="-14"/>
          <w:w w:val="110"/>
        </w:rPr>
        <w:t> </w:t>
      </w:r>
      <w:r>
        <w:rPr>
          <w:color w:val="231F20"/>
          <w:w w:val="110"/>
        </w:rPr>
        <w:t>pertenecía</w:t>
      </w:r>
      <w:r>
        <w:rPr>
          <w:color w:val="231F20"/>
          <w:spacing w:val="-14"/>
          <w:w w:val="110"/>
        </w:rPr>
        <w:t> </w:t>
      </w:r>
      <w:r>
        <w:rPr>
          <w:color w:val="231F20"/>
          <w:w w:val="110"/>
        </w:rPr>
        <w:t>al</w:t>
      </w:r>
      <w:r>
        <w:rPr>
          <w:color w:val="231F20"/>
          <w:spacing w:val="-14"/>
          <w:w w:val="110"/>
        </w:rPr>
        <w:t> </w:t>
      </w:r>
      <w:r>
        <w:rPr>
          <w:color w:val="231F20"/>
          <w:w w:val="110"/>
        </w:rPr>
        <w:t>común</w:t>
      </w:r>
      <w:r>
        <w:rPr>
          <w:color w:val="231F20"/>
          <w:spacing w:val="-14"/>
          <w:w w:val="110"/>
        </w:rPr>
        <w:t> </w:t>
      </w:r>
      <w:r>
        <w:rPr>
          <w:color w:val="231F20"/>
          <w:w w:val="110"/>
        </w:rPr>
        <w:t>del</w:t>
      </w:r>
      <w:r>
        <w:rPr>
          <w:color w:val="231F20"/>
          <w:spacing w:val="-14"/>
          <w:w w:val="110"/>
        </w:rPr>
        <w:t> </w:t>
      </w:r>
      <w:r>
        <w:rPr>
          <w:color w:val="231F20"/>
          <w:w w:val="110"/>
        </w:rPr>
        <w:t>pueblo,</w:t>
      </w:r>
      <w:r>
        <w:rPr>
          <w:color w:val="231F20"/>
          <w:spacing w:val="-14"/>
          <w:w w:val="110"/>
        </w:rPr>
        <w:t> </w:t>
      </w:r>
      <w:r>
        <w:rPr>
          <w:color w:val="231F20"/>
          <w:w w:val="110"/>
        </w:rPr>
        <w:t>entonces</w:t>
      </w:r>
      <w:r>
        <w:rPr>
          <w:color w:val="231F20"/>
          <w:spacing w:val="-14"/>
          <w:w w:val="110"/>
        </w:rPr>
        <w:t> </w:t>
      </w:r>
      <w:r>
        <w:rPr>
          <w:color w:val="231F20"/>
          <w:w w:val="110"/>
        </w:rPr>
        <w:t>quedaba</w:t>
      </w:r>
      <w:r>
        <w:rPr>
          <w:color w:val="231F20"/>
          <w:spacing w:val="-14"/>
          <w:w w:val="110"/>
        </w:rPr>
        <w:t> </w:t>
      </w:r>
      <w:r>
        <w:rPr>
          <w:color w:val="231F20"/>
          <w:w w:val="110"/>
        </w:rPr>
        <w:t>abierta</w:t>
      </w:r>
      <w:r>
        <w:rPr>
          <w:color w:val="231F20"/>
          <w:spacing w:val="-14"/>
          <w:w w:val="110"/>
        </w:rPr>
        <w:t> </w:t>
      </w:r>
      <w:r>
        <w:rPr>
          <w:color w:val="231F20"/>
          <w:w w:val="110"/>
        </w:rPr>
        <w:t>la</w:t>
      </w:r>
      <w:r>
        <w:rPr>
          <w:color w:val="231F20"/>
          <w:spacing w:val="-14"/>
          <w:w w:val="110"/>
        </w:rPr>
        <w:t> </w:t>
      </w:r>
      <w:r>
        <w:rPr>
          <w:color w:val="231F20"/>
          <w:w w:val="110"/>
        </w:rPr>
        <w:t>postura</w:t>
      </w:r>
      <w:r>
        <w:rPr>
          <w:color w:val="231F20"/>
          <w:spacing w:val="-14"/>
          <w:w w:val="110"/>
        </w:rPr>
        <w:t> </w:t>
      </w:r>
      <w:r>
        <w:rPr>
          <w:color w:val="231F20"/>
          <w:w w:val="110"/>
        </w:rPr>
        <w:t>de que</w:t>
      </w:r>
      <w:r>
        <w:rPr>
          <w:color w:val="231F20"/>
          <w:spacing w:val="-33"/>
          <w:w w:val="110"/>
        </w:rPr>
        <w:t> </w:t>
      </w:r>
      <w:r>
        <w:rPr>
          <w:color w:val="231F20"/>
          <w:w w:val="110"/>
        </w:rPr>
        <w:t>la</w:t>
      </w:r>
      <w:r>
        <w:rPr>
          <w:color w:val="231F20"/>
          <w:spacing w:val="-33"/>
          <w:w w:val="110"/>
        </w:rPr>
        <w:t> </w:t>
      </w:r>
      <w:r>
        <w:rPr>
          <w:color w:val="231F20"/>
          <w:w w:val="110"/>
        </w:rPr>
        <w:t>tierra</w:t>
      </w:r>
      <w:r>
        <w:rPr>
          <w:color w:val="231F20"/>
          <w:spacing w:val="-33"/>
          <w:w w:val="110"/>
        </w:rPr>
        <w:t> </w:t>
      </w:r>
      <w:r>
        <w:rPr>
          <w:color w:val="231F20"/>
          <w:w w:val="110"/>
        </w:rPr>
        <w:t>debía</w:t>
      </w:r>
      <w:r>
        <w:rPr>
          <w:color w:val="231F20"/>
          <w:spacing w:val="-33"/>
          <w:w w:val="110"/>
        </w:rPr>
        <w:t> </w:t>
      </w:r>
      <w:r>
        <w:rPr>
          <w:color w:val="231F20"/>
          <w:w w:val="110"/>
        </w:rPr>
        <w:t>ser</w:t>
      </w:r>
      <w:r>
        <w:rPr>
          <w:color w:val="231F20"/>
          <w:spacing w:val="-33"/>
          <w:w w:val="110"/>
        </w:rPr>
        <w:t> </w:t>
      </w:r>
      <w:r>
        <w:rPr>
          <w:color w:val="231F20"/>
          <w:w w:val="110"/>
        </w:rPr>
        <w:t>de</w:t>
      </w:r>
      <w:r>
        <w:rPr>
          <w:color w:val="231F20"/>
          <w:spacing w:val="-33"/>
          <w:w w:val="110"/>
        </w:rPr>
        <w:t> </w:t>
      </w:r>
      <w:r>
        <w:rPr>
          <w:color w:val="231F20"/>
          <w:w w:val="110"/>
        </w:rPr>
        <w:t>la</w:t>
      </w:r>
      <w:r>
        <w:rPr>
          <w:color w:val="231F20"/>
          <w:spacing w:val="-33"/>
          <w:w w:val="110"/>
        </w:rPr>
        <w:t> </w:t>
      </w:r>
      <w:r>
        <w:rPr>
          <w:color w:val="231F20"/>
          <w:w w:val="110"/>
        </w:rPr>
        <w:t>nación</w:t>
      </w:r>
      <w:r>
        <w:rPr>
          <w:color w:val="231F20"/>
          <w:spacing w:val="-33"/>
          <w:w w:val="110"/>
        </w:rPr>
        <w:t> </w:t>
      </w:r>
      <w:r>
        <w:rPr>
          <w:color w:val="231F20"/>
          <w:w w:val="110"/>
        </w:rPr>
        <w:t>como</w:t>
      </w:r>
      <w:r>
        <w:rPr>
          <w:color w:val="231F20"/>
          <w:spacing w:val="-33"/>
          <w:w w:val="110"/>
        </w:rPr>
        <w:t> </w:t>
      </w:r>
      <w:r>
        <w:rPr>
          <w:color w:val="231F20"/>
          <w:w w:val="110"/>
        </w:rPr>
        <w:t>lo</w:t>
      </w:r>
      <w:r>
        <w:rPr>
          <w:color w:val="231F20"/>
          <w:spacing w:val="-33"/>
          <w:w w:val="110"/>
        </w:rPr>
        <w:t> </w:t>
      </w:r>
      <w:r>
        <w:rPr>
          <w:color w:val="231F20"/>
          <w:w w:val="110"/>
        </w:rPr>
        <w:t>estableció</w:t>
      </w:r>
      <w:r>
        <w:rPr>
          <w:color w:val="231F20"/>
          <w:spacing w:val="-33"/>
          <w:w w:val="110"/>
        </w:rPr>
        <w:t> </w:t>
      </w:r>
      <w:r>
        <w:rPr>
          <w:color w:val="231F20"/>
          <w:w w:val="110"/>
        </w:rPr>
        <w:t>más</w:t>
      </w:r>
      <w:r>
        <w:rPr>
          <w:color w:val="231F20"/>
          <w:spacing w:val="-33"/>
          <w:w w:val="110"/>
        </w:rPr>
        <w:t> </w:t>
      </w:r>
      <w:r>
        <w:rPr>
          <w:color w:val="231F20"/>
          <w:w w:val="110"/>
        </w:rPr>
        <w:t>tarde</w:t>
      </w:r>
      <w:r>
        <w:rPr>
          <w:color w:val="231F20"/>
          <w:spacing w:val="-33"/>
          <w:w w:val="110"/>
        </w:rPr>
        <w:t> </w:t>
      </w:r>
      <w:r>
        <w:rPr>
          <w:color w:val="231F20"/>
          <w:w w:val="110"/>
        </w:rPr>
        <w:t>el</w:t>
      </w:r>
      <w:r>
        <w:rPr>
          <w:color w:val="231F20"/>
          <w:spacing w:val="-33"/>
          <w:w w:val="110"/>
        </w:rPr>
        <w:t> </w:t>
      </w:r>
      <w:r>
        <w:rPr>
          <w:color w:val="231F20"/>
          <w:w w:val="110"/>
        </w:rPr>
        <w:t>artículo</w:t>
      </w:r>
      <w:r>
        <w:rPr>
          <w:color w:val="231F20"/>
          <w:spacing w:val="-33"/>
          <w:w w:val="110"/>
        </w:rPr>
        <w:t> </w:t>
      </w:r>
      <w:r>
        <w:rPr>
          <w:color w:val="231F20"/>
          <w:w w:val="110"/>
        </w:rPr>
        <w:t>27 de</w:t>
      </w:r>
      <w:r>
        <w:rPr>
          <w:color w:val="231F20"/>
          <w:spacing w:val="-35"/>
          <w:w w:val="110"/>
        </w:rPr>
        <w:t> </w:t>
      </w:r>
      <w:r>
        <w:rPr>
          <w:color w:val="231F20"/>
          <w:w w:val="110"/>
        </w:rPr>
        <w:t>la</w:t>
      </w:r>
      <w:r>
        <w:rPr>
          <w:color w:val="231F20"/>
          <w:spacing w:val="-35"/>
          <w:w w:val="110"/>
        </w:rPr>
        <w:t> </w:t>
      </w:r>
      <w:r>
        <w:rPr>
          <w:color w:val="231F20"/>
          <w:w w:val="110"/>
        </w:rPr>
        <w:t>Constitución</w:t>
      </w:r>
      <w:r>
        <w:rPr>
          <w:color w:val="231F20"/>
          <w:spacing w:val="-35"/>
          <w:w w:val="110"/>
        </w:rPr>
        <w:t> </w:t>
      </w:r>
      <w:r>
        <w:rPr>
          <w:color w:val="231F20"/>
          <w:w w:val="110"/>
        </w:rPr>
        <w:t>de</w:t>
      </w:r>
      <w:r>
        <w:rPr>
          <w:color w:val="231F20"/>
          <w:spacing w:val="-35"/>
          <w:w w:val="110"/>
        </w:rPr>
        <w:t> </w:t>
      </w:r>
      <w:r>
        <w:rPr>
          <w:color w:val="231F20"/>
          <w:w w:val="110"/>
        </w:rPr>
        <w:t>1917.</w:t>
      </w:r>
    </w:p>
    <w:p>
      <w:pPr>
        <w:pStyle w:val="BodyText"/>
        <w:spacing w:before="2"/>
        <w:rPr>
          <w:sz w:val="23"/>
        </w:rPr>
      </w:pPr>
    </w:p>
    <w:p>
      <w:pPr>
        <w:pStyle w:val="BodyText"/>
        <w:spacing w:line="249" w:lineRule="auto"/>
        <w:ind w:left="907" w:right="904"/>
        <w:jc w:val="both"/>
      </w:pPr>
      <w:r>
        <w:rPr>
          <w:color w:val="231F20"/>
          <w:w w:val="105"/>
        </w:rPr>
        <w:t>La</w:t>
      </w:r>
      <w:r>
        <w:rPr>
          <w:color w:val="231F20"/>
          <w:spacing w:val="-16"/>
          <w:w w:val="105"/>
        </w:rPr>
        <w:t> </w:t>
      </w:r>
      <w:r>
        <w:rPr>
          <w:color w:val="231F20"/>
          <w:w w:val="105"/>
        </w:rPr>
        <w:t>ley</w:t>
      </w:r>
      <w:r>
        <w:rPr>
          <w:color w:val="231F20"/>
          <w:spacing w:val="-16"/>
          <w:w w:val="105"/>
        </w:rPr>
        <w:t> </w:t>
      </w:r>
      <w:r>
        <w:rPr>
          <w:color w:val="231F20"/>
          <w:w w:val="105"/>
        </w:rPr>
        <w:t>agraria</w:t>
      </w:r>
      <w:r>
        <w:rPr>
          <w:color w:val="231F20"/>
          <w:spacing w:val="-16"/>
          <w:w w:val="105"/>
        </w:rPr>
        <w:t> </w:t>
      </w:r>
      <w:r>
        <w:rPr>
          <w:color w:val="231F20"/>
          <w:w w:val="105"/>
        </w:rPr>
        <w:t>del</w:t>
      </w:r>
      <w:r>
        <w:rPr>
          <w:color w:val="231F20"/>
          <w:spacing w:val="-16"/>
          <w:w w:val="105"/>
        </w:rPr>
        <w:t> </w:t>
      </w:r>
      <w:r>
        <w:rPr>
          <w:color w:val="231F20"/>
          <w:w w:val="105"/>
        </w:rPr>
        <w:t>zapatismo</w:t>
      </w:r>
      <w:r>
        <w:rPr>
          <w:color w:val="231F20"/>
          <w:spacing w:val="-16"/>
          <w:w w:val="105"/>
        </w:rPr>
        <w:t> </w:t>
      </w:r>
      <w:r>
        <w:rPr>
          <w:color w:val="231F20"/>
          <w:w w:val="105"/>
        </w:rPr>
        <w:t>se</w:t>
      </w:r>
      <w:r>
        <w:rPr>
          <w:color w:val="231F20"/>
          <w:spacing w:val="-16"/>
          <w:w w:val="105"/>
        </w:rPr>
        <w:t> </w:t>
      </w:r>
      <w:r>
        <w:rPr>
          <w:color w:val="231F20"/>
          <w:w w:val="105"/>
        </w:rPr>
        <w:t>expidió</w:t>
      </w:r>
      <w:r>
        <w:rPr>
          <w:color w:val="231F20"/>
          <w:spacing w:val="-16"/>
          <w:w w:val="105"/>
        </w:rPr>
        <w:t> </w:t>
      </w:r>
      <w:r>
        <w:rPr>
          <w:color w:val="231F20"/>
          <w:w w:val="105"/>
        </w:rPr>
        <w:t>nueve</w:t>
      </w:r>
      <w:r>
        <w:rPr>
          <w:color w:val="231F20"/>
          <w:spacing w:val="-16"/>
          <w:w w:val="105"/>
        </w:rPr>
        <w:t> </w:t>
      </w:r>
      <w:r>
        <w:rPr>
          <w:color w:val="231F20"/>
          <w:w w:val="105"/>
        </w:rPr>
        <w:t>meses</w:t>
      </w:r>
      <w:r>
        <w:rPr>
          <w:color w:val="231F20"/>
          <w:spacing w:val="-16"/>
          <w:w w:val="105"/>
        </w:rPr>
        <w:t> </w:t>
      </w:r>
      <w:r>
        <w:rPr>
          <w:color w:val="231F20"/>
          <w:w w:val="105"/>
        </w:rPr>
        <w:t>después,</w:t>
      </w:r>
      <w:r>
        <w:rPr>
          <w:color w:val="231F20"/>
          <w:spacing w:val="-16"/>
          <w:w w:val="105"/>
        </w:rPr>
        <w:t> </w:t>
      </w:r>
      <w:r>
        <w:rPr>
          <w:color w:val="231F20"/>
          <w:w w:val="105"/>
        </w:rPr>
        <w:t>el</w:t>
      </w:r>
      <w:r>
        <w:rPr>
          <w:color w:val="231F20"/>
          <w:spacing w:val="-16"/>
          <w:w w:val="105"/>
        </w:rPr>
        <w:t> </w:t>
      </w:r>
      <w:r>
        <w:rPr>
          <w:color w:val="231F20"/>
          <w:w w:val="105"/>
        </w:rPr>
        <w:t>28</w:t>
      </w:r>
      <w:r>
        <w:rPr>
          <w:color w:val="231F20"/>
          <w:spacing w:val="-16"/>
          <w:w w:val="105"/>
        </w:rPr>
        <w:t> </w:t>
      </w:r>
      <w:r>
        <w:rPr>
          <w:color w:val="231F20"/>
          <w:w w:val="105"/>
        </w:rPr>
        <w:t>de</w:t>
      </w:r>
      <w:r>
        <w:rPr>
          <w:color w:val="231F20"/>
          <w:spacing w:val="-16"/>
          <w:w w:val="105"/>
        </w:rPr>
        <w:t> </w:t>
      </w:r>
      <w:r>
        <w:rPr>
          <w:color w:val="231F20"/>
          <w:w w:val="105"/>
        </w:rPr>
        <w:t>octubre de 1915. Antes de que se expidiera esta </w:t>
      </w:r>
      <w:r>
        <w:rPr>
          <w:color w:val="231F20"/>
          <w:spacing w:val="-4"/>
          <w:w w:val="105"/>
        </w:rPr>
        <w:t>ley, </w:t>
      </w:r>
      <w:r>
        <w:rPr>
          <w:color w:val="231F20"/>
          <w:w w:val="105"/>
        </w:rPr>
        <w:t>en el estado de Morelos, ya se había repartido tierra a cien pueblos de esa entidad. </w:t>
      </w:r>
      <w:r>
        <w:rPr>
          <w:color w:val="231F20"/>
          <w:spacing w:val="-5"/>
          <w:w w:val="105"/>
        </w:rPr>
        <w:t>Warman </w:t>
      </w:r>
      <w:r>
        <w:rPr>
          <w:color w:val="231F20"/>
          <w:w w:val="105"/>
        </w:rPr>
        <w:t>señala que la propuesta</w:t>
      </w:r>
      <w:r>
        <w:rPr>
          <w:color w:val="231F20"/>
          <w:spacing w:val="-6"/>
          <w:w w:val="105"/>
        </w:rPr>
        <w:t> </w:t>
      </w:r>
      <w:r>
        <w:rPr>
          <w:color w:val="231F20"/>
          <w:w w:val="105"/>
        </w:rPr>
        <w:t>del</w:t>
      </w:r>
      <w:r>
        <w:rPr>
          <w:color w:val="231F20"/>
          <w:spacing w:val="-6"/>
          <w:w w:val="105"/>
        </w:rPr>
        <w:t> </w:t>
      </w:r>
      <w:r>
        <w:rPr>
          <w:color w:val="231F20"/>
          <w:w w:val="105"/>
        </w:rPr>
        <w:t>zapatismo</w:t>
      </w:r>
      <w:r>
        <w:rPr>
          <w:color w:val="231F20"/>
          <w:spacing w:val="-6"/>
          <w:w w:val="105"/>
        </w:rPr>
        <w:t> </w:t>
      </w:r>
      <w:r>
        <w:rPr>
          <w:color w:val="231F20"/>
          <w:w w:val="105"/>
        </w:rPr>
        <w:t>consistió</w:t>
      </w:r>
      <w:r>
        <w:rPr>
          <w:color w:val="231F20"/>
          <w:spacing w:val="-6"/>
          <w:w w:val="105"/>
        </w:rPr>
        <w:t> </w:t>
      </w:r>
      <w:r>
        <w:rPr>
          <w:color w:val="231F20"/>
          <w:w w:val="105"/>
        </w:rPr>
        <w:t>en</w:t>
      </w:r>
      <w:r>
        <w:rPr>
          <w:color w:val="231F20"/>
          <w:spacing w:val="-6"/>
          <w:w w:val="105"/>
        </w:rPr>
        <w:t> </w:t>
      </w:r>
      <w:r>
        <w:rPr>
          <w:color w:val="231F20"/>
          <w:w w:val="105"/>
        </w:rPr>
        <w:t>cambiar</w:t>
      </w:r>
      <w:r>
        <w:rPr>
          <w:color w:val="231F20"/>
          <w:spacing w:val="-6"/>
          <w:w w:val="105"/>
        </w:rPr>
        <w:t> </w:t>
      </w:r>
      <w:r>
        <w:rPr>
          <w:color w:val="231F20"/>
          <w:w w:val="105"/>
        </w:rPr>
        <w:t>la</w:t>
      </w:r>
      <w:r>
        <w:rPr>
          <w:color w:val="231F20"/>
          <w:spacing w:val="-6"/>
          <w:w w:val="105"/>
        </w:rPr>
        <w:t> </w:t>
      </w:r>
      <w:r>
        <w:rPr>
          <w:color w:val="231F20"/>
          <w:w w:val="105"/>
        </w:rPr>
        <w:t>estructura</w:t>
      </w:r>
      <w:r>
        <w:rPr>
          <w:color w:val="231F20"/>
          <w:spacing w:val="-6"/>
          <w:w w:val="105"/>
        </w:rPr>
        <w:t> </w:t>
      </w:r>
      <w:r>
        <w:rPr>
          <w:color w:val="231F20"/>
          <w:w w:val="105"/>
        </w:rPr>
        <w:t>agraria</w:t>
      </w:r>
      <w:r>
        <w:rPr>
          <w:color w:val="231F20"/>
          <w:spacing w:val="-6"/>
          <w:w w:val="105"/>
        </w:rPr>
        <w:t> </w:t>
      </w:r>
      <w:r>
        <w:rPr>
          <w:color w:val="231F20"/>
          <w:w w:val="105"/>
        </w:rPr>
        <w:t>por</w:t>
      </w:r>
      <w:r>
        <w:rPr>
          <w:color w:val="231F20"/>
          <w:spacing w:val="-6"/>
          <w:w w:val="105"/>
        </w:rPr>
        <w:t> </w:t>
      </w:r>
      <w:r>
        <w:rPr>
          <w:color w:val="231F20"/>
          <w:w w:val="105"/>
        </w:rPr>
        <w:t>medio </w:t>
      </w:r>
      <w:r>
        <w:rPr>
          <w:color w:val="231F20"/>
          <w:w w:val="107"/>
        </w:rPr>
        <w:t>de</w:t>
      </w:r>
      <w:r>
        <w:rPr>
          <w:color w:val="231F20"/>
          <w:spacing w:val="18"/>
        </w:rPr>
        <w:t> </w:t>
      </w:r>
      <w:r>
        <w:rPr>
          <w:color w:val="231F20"/>
          <w:w w:val="51"/>
        </w:rPr>
        <w:t>“l</w:t>
      </w:r>
      <w:r>
        <w:rPr>
          <w:color w:val="231F20"/>
          <w:w w:val="105"/>
        </w:rPr>
        <w:t>a</w:t>
      </w:r>
      <w:r>
        <w:rPr>
          <w:color w:val="231F20"/>
          <w:spacing w:val="18"/>
        </w:rPr>
        <w:t> </w:t>
      </w:r>
      <w:r>
        <w:rPr>
          <w:color w:val="231F20"/>
          <w:spacing w:val="-3"/>
          <w:w w:val="118"/>
        </w:rPr>
        <w:t>r</w:t>
      </w:r>
      <w:r>
        <w:rPr>
          <w:color w:val="231F20"/>
          <w:w w:val="101"/>
        </w:rPr>
        <w:t>e</w:t>
      </w:r>
      <w:r>
        <w:rPr>
          <w:color w:val="231F20"/>
          <w:spacing w:val="-2"/>
          <w:w w:val="101"/>
        </w:rPr>
        <w:t>s</w:t>
      </w:r>
      <w:r>
        <w:rPr>
          <w:color w:val="231F20"/>
          <w:spacing w:val="1"/>
          <w:w w:val="116"/>
        </w:rPr>
        <w:t>t</w:t>
      </w:r>
      <w:r>
        <w:rPr>
          <w:color w:val="231F20"/>
          <w:spacing w:val="-3"/>
          <w:w w:val="102"/>
        </w:rPr>
        <w:t>i</w:t>
      </w:r>
      <w:r>
        <w:rPr>
          <w:color w:val="231F20"/>
          <w:spacing w:val="-3"/>
          <w:w w:val="116"/>
        </w:rPr>
        <w:t>t</w:t>
      </w:r>
      <w:r>
        <w:rPr>
          <w:color w:val="231F20"/>
          <w:w w:val="106"/>
        </w:rPr>
        <w:t>uci</w:t>
      </w:r>
      <w:r>
        <w:rPr>
          <w:color w:val="231F20"/>
          <w:spacing w:val="-3"/>
          <w:w w:val="106"/>
        </w:rPr>
        <w:t>ó</w:t>
      </w:r>
      <w:r>
        <w:rPr>
          <w:color w:val="231F20"/>
          <w:w w:val="116"/>
        </w:rPr>
        <w:t>n</w:t>
      </w:r>
      <w:r>
        <w:rPr>
          <w:color w:val="231F20"/>
          <w:spacing w:val="18"/>
        </w:rPr>
        <w:t> </w:t>
      </w:r>
      <w:r>
        <w:rPr>
          <w:color w:val="231F20"/>
          <w:w w:val="107"/>
        </w:rPr>
        <w:t>de</w:t>
      </w:r>
      <w:r>
        <w:rPr>
          <w:color w:val="231F20"/>
          <w:spacing w:val="18"/>
        </w:rPr>
        <w:t> </w:t>
      </w:r>
      <w:r>
        <w:rPr>
          <w:color w:val="231F20"/>
          <w:w w:val="97"/>
        </w:rPr>
        <w:t>l</w:t>
      </w:r>
      <w:r>
        <w:rPr>
          <w:color w:val="231F20"/>
          <w:w w:val="105"/>
        </w:rPr>
        <w:t>a</w:t>
      </w:r>
      <w:r>
        <w:rPr>
          <w:color w:val="231F20"/>
          <w:spacing w:val="18"/>
        </w:rPr>
        <w:t> </w:t>
      </w:r>
      <w:r>
        <w:rPr>
          <w:color w:val="231F20"/>
          <w:spacing w:val="-3"/>
          <w:w w:val="111"/>
        </w:rPr>
        <w:t>p</w:t>
      </w:r>
      <w:r>
        <w:rPr>
          <w:color w:val="231F20"/>
          <w:spacing w:val="-3"/>
          <w:w w:val="118"/>
        </w:rPr>
        <w:t>r</w:t>
      </w:r>
      <w:r>
        <w:rPr>
          <w:color w:val="231F20"/>
          <w:spacing w:val="-3"/>
          <w:w w:val="108"/>
        </w:rPr>
        <w:t>o</w:t>
      </w:r>
      <w:r>
        <w:rPr>
          <w:color w:val="231F20"/>
          <w:spacing w:val="-3"/>
          <w:w w:val="111"/>
        </w:rPr>
        <w:t>p</w:t>
      </w:r>
      <w:r>
        <w:rPr>
          <w:color w:val="231F20"/>
          <w:w w:val="102"/>
        </w:rPr>
        <w:t>i</w:t>
      </w:r>
      <w:r>
        <w:rPr>
          <w:color w:val="231F20"/>
          <w:spacing w:val="1"/>
          <w:w w:val="102"/>
        </w:rPr>
        <w:t>e</w:t>
      </w:r>
      <w:r>
        <w:rPr>
          <w:color w:val="231F20"/>
          <w:w w:val="112"/>
        </w:rPr>
        <w:t>d</w:t>
      </w:r>
      <w:r>
        <w:rPr>
          <w:color w:val="231F20"/>
          <w:w w:val="109"/>
        </w:rPr>
        <w:t>ad</w:t>
      </w:r>
      <w:r>
        <w:rPr>
          <w:color w:val="231F20"/>
          <w:spacing w:val="18"/>
        </w:rPr>
        <w:t> </w:t>
      </w:r>
      <w:r>
        <w:rPr>
          <w:color w:val="231F20"/>
          <w:w w:val="109"/>
        </w:rPr>
        <w:t>h</w:t>
      </w:r>
      <w:r>
        <w:rPr>
          <w:color w:val="231F20"/>
          <w:spacing w:val="-1"/>
          <w:w w:val="109"/>
        </w:rPr>
        <w:t>i</w:t>
      </w:r>
      <w:r>
        <w:rPr>
          <w:color w:val="231F20"/>
          <w:spacing w:val="-2"/>
          <w:w w:val="100"/>
        </w:rPr>
        <w:t>s</w:t>
      </w:r>
      <w:r>
        <w:rPr>
          <w:color w:val="231F20"/>
          <w:spacing w:val="-2"/>
          <w:w w:val="116"/>
        </w:rPr>
        <w:t>t</w:t>
      </w:r>
      <w:r>
        <w:rPr>
          <w:color w:val="231F20"/>
          <w:spacing w:val="-3"/>
          <w:w w:val="107"/>
        </w:rPr>
        <w:t>ó</w:t>
      </w:r>
      <w:r>
        <w:rPr>
          <w:color w:val="231F20"/>
          <w:spacing w:val="1"/>
          <w:w w:val="118"/>
        </w:rPr>
        <w:t>r</w:t>
      </w:r>
      <w:r>
        <w:rPr>
          <w:color w:val="231F20"/>
          <w:w w:val="101"/>
        </w:rPr>
        <w:t>ic</w:t>
      </w:r>
      <w:r>
        <w:rPr>
          <w:color w:val="231F20"/>
          <w:w w:val="105"/>
        </w:rPr>
        <w:t>a</w:t>
      </w:r>
      <w:r>
        <w:rPr>
          <w:color w:val="231F20"/>
          <w:spacing w:val="18"/>
        </w:rPr>
        <w:t> </w:t>
      </w:r>
      <w:r>
        <w:rPr>
          <w:color w:val="231F20"/>
          <w:w w:val="107"/>
        </w:rPr>
        <w:t>de</w:t>
      </w:r>
      <w:r>
        <w:rPr>
          <w:color w:val="231F20"/>
          <w:spacing w:val="18"/>
        </w:rPr>
        <w:t> </w:t>
      </w:r>
      <w:r>
        <w:rPr>
          <w:color w:val="231F20"/>
          <w:w w:val="97"/>
        </w:rPr>
        <w:t>l</w:t>
      </w:r>
      <w:r>
        <w:rPr>
          <w:color w:val="231F20"/>
          <w:spacing w:val="-1"/>
          <w:w w:val="105"/>
        </w:rPr>
        <w:t>a</w:t>
      </w:r>
      <w:r>
        <w:rPr>
          <w:color w:val="231F20"/>
          <w:w w:val="100"/>
        </w:rPr>
        <w:t>s</w:t>
      </w:r>
      <w:r>
        <w:rPr>
          <w:color w:val="231F20"/>
          <w:spacing w:val="18"/>
        </w:rPr>
        <w:t> </w:t>
      </w:r>
      <w:r>
        <w:rPr>
          <w:color w:val="231F20"/>
          <w:w w:val="105"/>
        </w:rPr>
        <w:t>c</w:t>
      </w:r>
      <w:r>
        <w:rPr>
          <w:color w:val="231F20"/>
          <w:spacing w:val="-3"/>
          <w:w w:val="105"/>
        </w:rPr>
        <w:t>o</w:t>
      </w:r>
      <w:r>
        <w:rPr>
          <w:color w:val="231F20"/>
          <w:spacing w:val="-5"/>
          <w:w w:val="111"/>
        </w:rPr>
        <w:t>m</w:t>
      </w:r>
      <w:r>
        <w:rPr>
          <w:color w:val="231F20"/>
          <w:w w:val="112"/>
        </w:rPr>
        <w:t>unid</w:t>
      </w:r>
      <w:r>
        <w:rPr>
          <w:color w:val="231F20"/>
          <w:w w:val="105"/>
        </w:rPr>
        <w:t>ade</w:t>
      </w:r>
      <w:r>
        <w:rPr>
          <w:color w:val="231F20"/>
          <w:spacing w:val="-10"/>
          <w:w w:val="105"/>
        </w:rPr>
        <w:t>s</w:t>
      </w:r>
      <w:r>
        <w:rPr>
          <w:color w:val="231F20"/>
          <w:spacing w:val="-36"/>
          <w:w w:val="40"/>
        </w:rPr>
        <w:t>”</w:t>
      </w:r>
      <w:r>
        <w:rPr>
          <w:color w:val="231F20"/>
          <w:w w:val="96"/>
        </w:rPr>
        <w:t>,</w:t>
      </w:r>
      <w:r>
        <w:rPr>
          <w:color w:val="231F20"/>
          <w:spacing w:val="18"/>
        </w:rPr>
        <w:t> </w:t>
      </w:r>
      <w:r>
        <w:rPr>
          <w:color w:val="231F20"/>
          <w:w w:val="105"/>
        </w:rPr>
        <w:t>a</w:t>
      </w:r>
      <w:r>
        <w:rPr>
          <w:color w:val="231F20"/>
          <w:spacing w:val="18"/>
        </w:rPr>
        <w:t> </w:t>
      </w:r>
      <w:r>
        <w:rPr>
          <w:color w:val="231F20"/>
          <w:w w:val="97"/>
        </w:rPr>
        <w:t>l</w:t>
      </w:r>
      <w:r>
        <w:rPr>
          <w:color w:val="231F20"/>
          <w:spacing w:val="-1"/>
          <w:w w:val="105"/>
        </w:rPr>
        <w:t>a</w:t>
      </w:r>
      <w:r>
        <w:rPr>
          <w:color w:val="231F20"/>
          <w:w w:val="100"/>
        </w:rPr>
        <w:t>s</w:t>
      </w:r>
      <w:r>
        <w:rPr>
          <w:color w:val="231F20"/>
          <w:spacing w:val="18"/>
        </w:rPr>
        <w:t> </w:t>
      </w:r>
      <w:r>
        <w:rPr>
          <w:color w:val="231F20"/>
          <w:spacing w:val="-3"/>
          <w:w w:val="108"/>
        </w:rPr>
        <w:t>q</w:t>
      </w:r>
      <w:r>
        <w:rPr>
          <w:color w:val="231F20"/>
          <w:w w:val="107"/>
        </w:rPr>
        <w:t>ue </w:t>
      </w:r>
      <w:r>
        <w:rPr>
          <w:color w:val="231F20"/>
          <w:w w:val="105"/>
        </w:rPr>
        <w:t>se les debía otorgar plena autonomía para establecer la forma de organizar su producción. Además, a esta restitución se debía sumar un sistema de dotación individual, la tierra concedida no se debía vender aunque era posible</w:t>
      </w:r>
      <w:r>
        <w:rPr>
          <w:color w:val="231F20"/>
          <w:spacing w:val="-7"/>
          <w:w w:val="105"/>
        </w:rPr>
        <w:t> </w:t>
      </w:r>
      <w:r>
        <w:rPr>
          <w:color w:val="231F20"/>
          <w:w w:val="105"/>
        </w:rPr>
        <w:t>organizar</w:t>
      </w:r>
      <w:r>
        <w:rPr>
          <w:color w:val="231F20"/>
          <w:spacing w:val="-7"/>
          <w:w w:val="105"/>
        </w:rPr>
        <w:t> </w:t>
      </w:r>
      <w:r>
        <w:rPr>
          <w:color w:val="231F20"/>
          <w:w w:val="105"/>
        </w:rPr>
        <w:t>su</w:t>
      </w:r>
      <w:r>
        <w:rPr>
          <w:color w:val="231F20"/>
          <w:spacing w:val="-7"/>
          <w:w w:val="105"/>
        </w:rPr>
        <w:t> </w:t>
      </w:r>
      <w:r>
        <w:rPr>
          <w:color w:val="231F20"/>
          <w:w w:val="105"/>
        </w:rPr>
        <w:t>explotación</w:t>
      </w:r>
      <w:r>
        <w:rPr>
          <w:color w:val="231F20"/>
          <w:spacing w:val="-7"/>
          <w:w w:val="105"/>
        </w:rPr>
        <w:t> </w:t>
      </w:r>
      <w:r>
        <w:rPr>
          <w:color w:val="231F20"/>
          <w:w w:val="105"/>
        </w:rPr>
        <w:t>de</w:t>
      </w:r>
      <w:r>
        <w:rPr>
          <w:color w:val="231F20"/>
          <w:spacing w:val="-7"/>
          <w:w w:val="105"/>
        </w:rPr>
        <w:t> </w:t>
      </w:r>
      <w:r>
        <w:rPr>
          <w:color w:val="231F20"/>
          <w:w w:val="105"/>
        </w:rPr>
        <w:t>manera</w:t>
      </w:r>
      <w:r>
        <w:rPr>
          <w:color w:val="231F20"/>
          <w:spacing w:val="-7"/>
          <w:w w:val="105"/>
        </w:rPr>
        <w:t> </w:t>
      </w:r>
      <w:r>
        <w:rPr>
          <w:color w:val="231F20"/>
          <w:w w:val="105"/>
        </w:rPr>
        <w:t>cooperativa</w:t>
      </w:r>
      <w:r>
        <w:rPr>
          <w:color w:val="231F20"/>
          <w:spacing w:val="-7"/>
          <w:w w:val="105"/>
        </w:rPr>
        <w:t> </w:t>
      </w:r>
      <w:r>
        <w:rPr>
          <w:color w:val="231F20"/>
          <w:spacing w:val="-4"/>
          <w:w w:val="105"/>
        </w:rPr>
        <w:t>(Warman,</w:t>
      </w:r>
      <w:r>
        <w:rPr>
          <w:color w:val="231F20"/>
          <w:spacing w:val="-7"/>
          <w:w w:val="105"/>
        </w:rPr>
        <w:t> </w:t>
      </w:r>
      <w:r>
        <w:rPr>
          <w:color w:val="231F20"/>
          <w:w w:val="105"/>
        </w:rPr>
        <w:t>1990:</w:t>
      </w:r>
      <w:r>
        <w:rPr>
          <w:color w:val="231F20"/>
          <w:spacing w:val="-7"/>
          <w:w w:val="105"/>
        </w:rPr>
        <w:t> </w:t>
      </w:r>
      <w:r>
        <w:rPr>
          <w:color w:val="231F20"/>
          <w:w w:val="105"/>
        </w:rPr>
        <w:t>15).</w:t>
      </w:r>
    </w:p>
    <w:p>
      <w:pPr>
        <w:pStyle w:val="BodyText"/>
        <w:spacing w:before="2"/>
        <w:rPr>
          <w:sz w:val="23"/>
        </w:rPr>
      </w:pPr>
    </w:p>
    <w:p>
      <w:pPr>
        <w:pStyle w:val="BodyText"/>
        <w:spacing w:line="249" w:lineRule="auto"/>
        <w:ind w:left="907" w:right="904"/>
        <w:jc w:val="both"/>
      </w:pPr>
      <w:r>
        <w:rPr>
          <w:color w:val="231F20"/>
          <w:w w:val="110"/>
        </w:rPr>
        <w:t>El programa agrario propuesto por los zapatistas se intentó aplicar en el Estado de México durante el gobierno de Gustavo Baz, sin embargo, su impacto</w:t>
      </w:r>
      <w:r>
        <w:rPr>
          <w:color w:val="231F20"/>
          <w:spacing w:val="-15"/>
          <w:w w:val="110"/>
        </w:rPr>
        <w:t> </w:t>
      </w:r>
      <w:r>
        <w:rPr>
          <w:color w:val="231F20"/>
          <w:w w:val="110"/>
        </w:rPr>
        <w:t>resultó</w:t>
      </w:r>
      <w:r>
        <w:rPr>
          <w:color w:val="231F20"/>
          <w:spacing w:val="-15"/>
          <w:w w:val="110"/>
        </w:rPr>
        <w:t> </w:t>
      </w:r>
      <w:r>
        <w:rPr>
          <w:color w:val="231F20"/>
          <w:w w:val="110"/>
        </w:rPr>
        <w:t>limitado</w:t>
      </w:r>
      <w:r>
        <w:rPr>
          <w:color w:val="231F20"/>
          <w:spacing w:val="-15"/>
          <w:w w:val="110"/>
        </w:rPr>
        <w:t> </w:t>
      </w:r>
      <w:r>
        <w:rPr>
          <w:color w:val="231F20"/>
          <w:w w:val="110"/>
        </w:rPr>
        <w:t>en</w:t>
      </w:r>
      <w:r>
        <w:rPr>
          <w:color w:val="231F20"/>
          <w:spacing w:val="-15"/>
          <w:w w:val="110"/>
        </w:rPr>
        <w:t> </w:t>
      </w:r>
      <w:r>
        <w:rPr>
          <w:color w:val="231F20"/>
          <w:w w:val="110"/>
        </w:rPr>
        <w:t>virtud</w:t>
      </w:r>
      <w:r>
        <w:rPr>
          <w:color w:val="231F20"/>
          <w:spacing w:val="-15"/>
          <w:w w:val="110"/>
        </w:rPr>
        <w:t> </w:t>
      </w:r>
      <w:r>
        <w:rPr>
          <w:color w:val="231F20"/>
          <w:w w:val="110"/>
        </w:rPr>
        <w:t>de</w:t>
      </w:r>
      <w:r>
        <w:rPr>
          <w:color w:val="231F20"/>
          <w:spacing w:val="-15"/>
          <w:w w:val="110"/>
        </w:rPr>
        <w:t> </w:t>
      </w:r>
      <w:r>
        <w:rPr>
          <w:color w:val="231F20"/>
          <w:w w:val="110"/>
        </w:rPr>
        <w:t>que</w:t>
      </w:r>
      <w:r>
        <w:rPr>
          <w:color w:val="231F20"/>
          <w:spacing w:val="-15"/>
          <w:w w:val="110"/>
        </w:rPr>
        <w:t> </w:t>
      </w:r>
      <w:r>
        <w:rPr>
          <w:color w:val="231F20"/>
          <w:w w:val="110"/>
        </w:rPr>
        <w:t>Baz</w:t>
      </w:r>
      <w:r>
        <w:rPr>
          <w:color w:val="231F20"/>
          <w:spacing w:val="-15"/>
          <w:w w:val="110"/>
        </w:rPr>
        <w:t> </w:t>
      </w:r>
      <w:r>
        <w:rPr>
          <w:color w:val="231F20"/>
          <w:w w:val="110"/>
        </w:rPr>
        <w:t>sólo</w:t>
      </w:r>
      <w:r>
        <w:rPr>
          <w:color w:val="231F20"/>
          <w:spacing w:val="-15"/>
          <w:w w:val="110"/>
        </w:rPr>
        <w:t> </w:t>
      </w:r>
      <w:r>
        <w:rPr>
          <w:color w:val="231F20"/>
          <w:w w:val="110"/>
        </w:rPr>
        <w:t>permaneció</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poder de diciembre de 1914 a octubre de 1915. En cuanto al programa agrario propuesto</w:t>
      </w:r>
      <w:r>
        <w:rPr>
          <w:color w:val="231F20"/>
          <w:spacing w:val="-37"/>
          <w:w w:val="110"/>
        </w:rPr>
        <w:t> </w:t>
      </w:r>
      <w:r>
        <w:rPr>
          <w:color w:val="231F20"/>
          <w:w w:val="110"/>
        </w:rPr>
        <w:t>en</w:t>
      </w:r>
      <w:r>
        <w:rPr>
          <w:color w:val="231F20"/>
          <w:spacing w:val="-37"/>
          <w:w w:val="110"/>
        </w:rPr>
        <w:t> </w:t>
      </w:r>
      <w:r>
        <w:rPr>
          <w:color w:val="231F20"/>
          <w:w w:val="110"/>
        </w:rPr>
        <w:t>el</w:t>
      </w:r>
      <w:r>
        <w:rPr>
          <w:color w:val="231F20"/>
          <w:spacing w:val="-37"/>
          <w:w w:val="110"/>
        </w:rPr>
        <w:t> </w:t>
      </w:r>
      <w:r>
        <w:rPr>
          <w:color w:val="231F20"/>
          <w:w w:val="110"/>
        </w:rPr>
        <w:t>Plan</w:t>
      </w:r>
      <w:r>
        <w:rPr>
          <w:color w:val="231F20"/>
          <w:spacing w:val="-37"/>
          <w:w w:val="110"/>
        </w:rPr>
        <w:t> </w:t>
      </w:r>
      <w:r>
        <w:rPr>
          <w:color w:val="231F20"/>
          <w:w w:val="110"/>
        </w:rPr>
        <w:t>de</w:t>
      </w:r>
      <w:r>
        <w:rPr>
          <w:color w:val="231F20"/>
          <w:spacing w:val="-37"/>
          <w:w w:val="110"/>
        </w:rPr>
        <w:t> </w:t>
      </w:r>
      <w:r>
        <w:rPr>
          <w:color w:val="231F20"/>
          <w:spacing w:val="-3"/>
          <w:w w:val="110"/>
        </w:rPr>
        <w:t>Ayala,</w:t>
      </w:r>
      <w:r>
        <w:rPr>
          <w:color w:val="231F20"/>
          <w:spacing w:val="-37"/>
          <w:w w:val="110"/>
        </w:rPr>
        <w:t> </w:t>
      </w:r>
      <w:r>
        <w:rPr>
          <w:color w:val="231F20"/>
          <w:w w:val="110"/>
        </w:rPr>
        <w:t>Francisco</w:t>
      </w:r>
      <w:r>
        <w:rPr>
          <w:color w:val="231F20"/>
          <w:spacing w:val="-37"/>
          <w:w w:val="110"/>
        </w:rPr>
        <w:t> </w:t>
      </w:r>
      <w:r>
        <w:rPr>
          <w:color w:val="231F20"/>
          <w:w w:val="110"/>
        </w:rPr>
        <w:t>Pacheco,</w:t>
      </w:r>
      <w:r>
        <w:rPr>
          <w:color w:val="231F20"/>
          <w:spacing w:val="-37"/>
          <w:w w:val="110"/>
        </w:rPr>
        <w:t> </w:t>
      </w:r>
      <w:r>
        <w:rPr>
          <w:color w:val="231F20"/>
          <w:w w:val="110"/>
        </w:rPr>
        <w:t>jefe</w:t>
      </w:r>
      <w:r>
        <w:rPr>
          <w:color w:val="231F20"/>
          <w:spacing w:val="-37"/>
          <w:w w:val="110"/>
        </w:rPr>
        <w:t> </w:t>
      </w:r>
      <w:r>
        <w:rPr>
          <w:color w:val="231F20"/>
          <w:w w:val="110"/>
        </w:rPr>
        <w:t>militar</w:t>
      </w:r>
      <w:r>
        <w:rPr>
          <w:color w:val="231F20"/>
          <w:spacing w:val="-37"/>
          <w:w w:val="110"/>
        </w:rPr>
        <w:t> </w:t>
      </w:r>
      <w:r>
        <w:rPr>
          <w:color w:val="231F20"/>
          <w:w w:val="110"/>
        </w:rPr>
        <w:t>en</w:t>
      </w:r>
      <w:r>
        <w:rPr>
          <w:color w:val="231F20"/>
          <w:spacing w:val="-37"/>
          <w:w w:val="110"/>
        </w:rPr>
        <w:t> </w:t>
      </w:r>
      <w:r>
        <w:rPr>
          <w:color w:val="231F20"/>
          <w:w w:val="110"/>
        </w:rPr>
        <w:t>el</w:t>
      </w:r>
      <w:r>
        <w:rPr>
          <w:color w:val="231F20"/>
          <w:spacing w:val="-37"/>
          <w:w w:val="110"/>
        </w:rPr>
        <w:t> </w:t>
      </w:r>
      <w:r>
        <w:rPr>
          <w:color w:val="231F20"/>
          <w:w w:val="110"/>
        </w:rPr>
        <w:t>Estado</w:t>
      </w:r>
      <w:r>
        <w:rPr>
          <w:color w:val="231F20"/>
          <w:spacing w:val="-37"/>
          <w:w w:val="110"/>
        </w:rPr>
        <w:t> </w:t>
      </w:r>
      <w:r>
        <w:rPr>
          <w:color w:val="231F20"/>
          <w:w w:val="110"/>
        </w:rPr>
        <w:t>de México,</w:t>
      </w:r>
      <w:r>
        <w:rPr>
          <w:color w:val="231F20"/>
          <w:spacing w:val="-16"/>
          <w:w w:val="110"/>
        </w:rPr>
        <w:t> </w:t>
      </w:r>
      <w:r>
        <w:rPr>
          <w:color w:val="231F20"/>
          <w:w w:val="110"/>
        </w:rPr>
        <w:t>publicó</w:t>
      </w:r>
      <w:r>
        <w:rPr>
          <w:color w:val="231F20"/>
          <w:spacing w:val="-16"/>
          <w:w w:val="110"/>
        </w:rPr>
        <w:t> </w:t>
      </w:r>
      <w:r>
        <w:rPr>
          <w:color w:val="231F20"/>
          <w:w w:val="110"/>
        </w:rPr>
        <w:t>un</w:t>
      </w:r>
      <w:r>
        <w:rPr>
          <w:color w:val="231F20"/>
          <w:spacing w:val="-16"/>
          <w:w w:val="110"/>
        </w:rPr>
        <w:t> </w:t>
      </w:r>
      <w:r>
        <w:rPr>
          <w:color w:val="231F20"/>
          <w:w w:val="110"/>
        </w:rPr>
        <w:t>bando</w:t>
      </w:r>
      <w:r>
        <w:rPr>
          <w:color w:val="231F20"/>
          <w:spacing w:val="-16"/>
          <w:w w:val="110"/>
        </w:rPr>
        <w:t> </w:t>
      </w:r>
      <w:r>
        <w:rPr>
          <w:color w:val="231F20"/>
          <w:w w:val="110"/>
        </w:rPr>
        <w:t>en</w:t>
      </w:r>
      <w:r>
        <w:rPr>
          <w:color w:val="231F20"/>
          <w:spacing w:val="-16"/>
          <w:w w:val="110"/>
        </w:rPr>
        <w:t> </w:t>
      </w:r>
      <w:r>
        <w:rPr>
          <w:color w:val="231F20"/>
          <w:w w:val="110"/>
        </w:rPr>
        <w:t>diciembre</w:t>
      </w:r>
      <w:r>
        <w:rPr>
          <w:color w:val="231F20"/>
          <w:spacing w:val="-16"/>
          <w:w w:val="110"/>
        </w:rPr>
        <w:t> </w:t>
      </w:r>
      <w:r>
        <w:rPr>
          <w:color w:val="231F20"/>
          <w:w w:val="110"/>
        </w:rPr>
        <w:t>de</w:t>
      </w:r>
      <w:r>
        <w:rPr>
          <w:color w:val="231F20"/>
          <w:spacing w:val="-16"/>
          <w:w w:val="110"/>
        </w:rPr>
        <w:t> </w:t>
      </w:r>
      <w:r>
        <w:rPr>
          <w:color w:val="231F20"/>
          <w:w w:val="110"/>
        </w:rPr>
        <w:t>1914,</w:t>
      </w:r>
      <w:r>
        <w:rPr>
          <w:color w:val="231F20"/>
          <w:spacing w:val="-16"/>
          <w:w w:val="110"/>
        </w:rPr>
        <w:t> </w:t>
      </w:r>
      <w:r>
        <w:rPr>
          <w:color w:val="231F20"/>
          <w:w w:val="110"/>
        </w:rPr>
        <w:t>en</w:t>
      </w:r>
      <w:r>
        <w:rPr>
          <w:color w:val="231F20"/>
          <w:spacing w:val="-16"/>
          <w:w w:val="110"/>
        </w:rPr>
        <w:t> </w:t>
      </w:r>
      <w:r>
        <w:rPr>
          <w:color w:val="231F20"/>
          <w:w w:val="110"/>
        </w:rPr>
        <w:t>el</w:t>
      </w:r>
      <w:r>
        <w:rPr>
          <w:color w:val="231F20"/>
          <w:spacing w:val="-16"/>
          <w:w w:val="110"/>
        </w:rPr>
        <w:t> </w:t>
      </w:r>
      <w:r>
        <w:rPr>
          <w:color w:val="231F20"/>
          <w:w w:val="110"/>
        </w:rPr>
        <w:t>que</w:t>
      </w:r>
      <w:r>
        <w:rPr>
          <w:color w:val="231F20"/>
          <w:spacing w:val="-16"/>
          <w:w w:val="110"/>
        </w:rPr>
        <w:t> </w:t>
      </w:r>
      <w:r>
        <w:rPr>
          <w:color w:val="231F20"/>
          <w:w w:val="110"/>
        </w:rPr>
        <w:t>exhortó</w:t>
      </w:r>
      <w:r>
        <w:rPr>
          <w:color w:val="231F20"/>
          <w:spacing w:val="-16"/>
          <w:w w:val="110"/>
        </w:rPr>
        <w:t> </w:t>
      </w:r>
      <w:r>
        <w:rPr>
          <w:color w:val="231F20"/>
          <w:w w:val="110"/>
        </w:rPr>
        <w:t>a</w:t>
      </w:r>
      <w:r>
        <w:rPr>
          <w:color w:val="231F20"/>
          <w:spacing w:val="-16"/>
          <w:w w:val="110"/>
        </w:rPr>
        <w:t> </w:t>
      </w:r>
      <w:r>
        <w:rPr>
          <w:color w:val="231F20"/>
          <w:w w:val="110"/>
        </w:rPr>
        <w:t>todos los</w:t>
      </w:r>
      <w:r>
        <w:rPr>
          <w:color w:val="231F20"/>
          <w:spacing w:val="-13"/>
          <w:w w:val="110"/>
        </w:rPr>
        <w:t> </w:t>
      </w:r>
      <w:r>
        <w:rPr>
          <w:color w:val="231F20"/>
          <w:w w:val="110"/>
        </w:rPr>
        <w:t>pueblos</w:t>
      </w:r>
      <w:r>
        <w:rPr>
          <w:color w:val="231F20"/>
          <w:spacing w:val="-13"/>
          <w:w w:val="110"/>
        </w:rPr>
        <w:t> </w:t>
      </w:r>
      <w:r>
        <w:rPr>
          <w:color w:val="231F20"/>
          <w:w w:val="110"/>
        </w:rPr>
        <w:t>del</w:t>
      </w:r>
      <w:r>
        <w:rPr>
          <w:color w:val="231F20"/>
          <w:spacing w:val="-13"/>
          <w:w w:val="110"/>
        </w:rPr>
        <w:t> </w:t>
      </w:r>
      <w:r>
        <w:rPr>
          <w:color w:val="231F20"/>
          <w:w w:val="110"/>
        </w:rPr>
        <w:t>estado</w:t>
      </w:r>
      <w:r>
        <w:rPr>
          <w:color w:val="231F20"/>
          <w:spacing w:val="-13"/>
          <w:w w:val="110"/>
        </w:rPr>
        <w:t> </w:t>
      </w:r>
      <w:r>
        <w:rPr>
          <w:color w:val="231F20"/>
          <w:w w:val="110"/>
        </w:rPr>
        <w:t>que</w:t>
      </w:r>
      <w:r>
        <w:rPr>
          <w:color w:val="231F20"/>
          <w:spacing w:val="-13"/>
          <w:w w:val="110"/>
        </w:rPr>
        <w:t> </w:t>
      </w:r>
      <w:r>
        <w:rPr>
          <w:color w:val="231F20"/>
          <w:w w:val="110"/>
        </w:rPr>
        <w:t>habían</w:t>
      </w:r>
      <w:r>
        <w:rPr>
          <w:color w:val="231F20"/>
          <w:spacing w:val="-13"/>
          <w:w w:val="110"/>
        </w:rPr>
        <w:t> </w:t>
      </w:r>
      <w:r>
        <w:rPr>
          <w:color w:val="231F20"/>
          <w:w w:val="110"/>
        </w:rPr>
        <w:t>sido</w:t>
      </w:r>
      <w:r>
        <w:rPr>
          <w:color w:val="231F20"/>
          <w:spacing w:val="-13"/>
          <w:w w:val="110"/>
        </w:rPr>
        <w:t> </w:t>
      </w:r>
      <w:r>
        <w:rPr>
          <w:color w:val="231F20"/>
          <w:w w:val="110"/>
        </w:rPr>
        <w:t>despojados</w:t>
      </w:r>
      <w:r>
        <w:rPr>
          <w:color w:val="231F20"/>
          <w:spacing w:val="-13"/>
          <w:w w:val="110"/>
        </w:rPr>
        <w:t> </w:t>
      </w:r>
      <w:r>
        <w:rPr>
          <w:color w:val="231F20"/>
          <w:w w:val="110"/>
        </w:rPr>
        <w:t>de</w:t>
      </w:r>
      <w:r>
        <w:rPr>
          <w:color w:val="231F20"/>
          <w:spacing w:val="-13"/>
          <w:w w:val="110"/>
        </w:rPr>
        <w:t> </w:t>
      </w:r>
      <w:r>
        <w:rPr>
          <w:color w:val="231F20"/>
          <w:w w:val="110"/>
        </w:rPr>
        <w:t>sus</w:t>
      </w:r>
      <w:r>
        <w:rPr>
          <w:color w:val="231F20"/>
          <w:spacing w:val="-13"/>
          <w:w w:val="110"/>
        </w:rPr>
        <w:t> </w:t>
      </w:r>
      <w:r>
        <w:rPr>
          <w:color w:val="231F20"/>
          <w:w w:val="110"/>
        </w:rPr>
        <w:t>tierras</w:t>
      </w:r>
      <w:r>
        <w:rPr>
          <w:color w:val="231F20"/>
          <w:spacing w:val="-13"/>
          <w:w w:val="110"/>
        </w:rPr>
        <w:t> </w:t>
      </w:r>
      <w:r>
        <w:rPr>
          <w:color w:val="231F20"/>
          <w:w w:val="110"/>
        </w:rPr>
        <w:t>y</w:t>
      </w:r>
      <w:r>
        <w:rPr>
          <w:color w:val="231F20"/>
          <w:spacing w:val="-13"/>
          <w:w w:val="110"/>
        </w:rPr>
        <w:t> </w:t>
      </w:r>
      <w:r>
        <w:rPr>
          <w:color w:val="231F20"/>
          <w:w w:val="110"/>
        </w:rPr>
        <w:t>aguas,</w:t>
      </w:r>
      <w:r>
        <w:rPr>
          <w:color w:val="231F20"/>
          <w:spacing w:val="-13"/>
          <w:w w:val="110"/>
        </w:rPr>
        <w:t> </w:t>
      </w:r>
      <w:r>
        <w:rPr>
          <w:color w:val="231F20"/>
          <w:w w:val="110"/>
        </w:rPr>
        <w:t>a que</w:t>
      </w:r>
      <w:r>
        <w:rPr>
          <w:color w:val="231F20"/>
          <w:spacing w:val="-34"/>
          <w:w w:val="110"/>
        </w:rPr>
        <w:t> </w:t>
      </w:r>
      <w:r>
        <w:rPr>
          <w:color w:val="231F20"/>
          <w:w w:val="110"/>
        </w:rPr>
        <w:t>presentaran</w:t>
      </w:r>
      <w:r>
        <w:rPr>
          <w:color w:val="231F20"/>
          <w:spacing w:val="-34"/>
          <w:w w:val="110"/>
        </w:rPr>
        <w:t> </w:t>
      </w:r>
      <w:r>
        <w:rPr>
          <w:color w:val="231F20"/>
          <w:w w:val="110"/>
        </w:rPr>
        <w:t>sus</w:t>
      </w:r>
      <w:r>
        <w:rPr>
          <w:color w:val="231F20"/>
          <w:spacing w:val="-34"/>
          <w:w w:val="110"/>
        </w:rPr>
        <w:t> </w:t>
      </w:r>
      <w:r>
        <w:rPr>
          <w:color w:val="231F20"/>
          <w:spacing w:val="-2"/>
          <w:w w:val="110"/>
        </w:rPr>
        <w:t>comprobantes</w:t>
      </w:r>
      <w:r>
        <w:rPr>
          <w:color w:val="231F20"/>
          <w:spacing w:val="-34"/>
          <w:w w:val="110"/>
        </w:rPr>
        <w:t> </w:t>
      </w:r>
      <w:r>
        <w:rPr>
          <w:color w:val="231F20"/>
          <w:w w:val="110"/>
        </w:rPr>
        <w:t>respectivos</w:t>
      </w:r>
      <w:r>
        <w:rPr>
          <w:color w:val="231F20"/>
          <w:spacing w:val="-34"/>
          <w:w w:val="110"/>
        </w:rPr>
        <w:t> </w:t>
      </w:r>
      <w:r>
        <w:rPr>
          <w:color w:val="231F20"/>
          <w:w w:val="110"/>
        </w:rPr>
        <w:t>para</w:t>
      </w:r>
      <w:r>
        <w:rPr>
          <w:color w:val="231F20"/>
          <w:spacing w:val="-34"/>
          <w:w w:val="110"/>
        </w:rPr>
        <w:t> </w:t>
      </w:r>
      <w:r>
        <w:rPr>
          <w:color w:val="231F20"/>
          <w:w w:val="110"/>
        </w:rPr>
        <w:t>proceder</w:t>
      </w:r>
      <w:r>
        <w:rPr>
          <w:color w:val="231F20"/>
          <w:spacing w:val="-34"/>
          <w:w w:val="110"/>
        </w:rPr>
        <w:t> </w:t>
      </w:r>
      <w:r>
        <w:rPr>
          <w:color w:val="231F20"/>
          <w:w w:val="110"/>
        </w:rPr>
        <w:t>a</w:t>
      </w:r>
      <w:r>
        <w:rPr>
          <w:color w:val="231F20"/>
          <w:spacing w:val="-34"/>
          <w:w w:val="110"/>
        </w:rPr>
        <w:t> </w:t>
      </w:r>
      <w:r>
        <w:rPr>
          <w:color w:val="231F20"/>
          <w:w w:val="110"/>
        </w:rPr>
        <w:t>confirmar</w:t>
      </w:r>
      <w:r>
        <w:rPr>
          <w:color w:val="231F20"/>
          <w:spacing w:val="-34"/>
          <w:w w:val="110"/>
        </w:rPr>
        <w:t> </w:t>
      </w:r>
      <w:r>
        <w:rPr>
          <w:color w:val="231F20"/>
          <w:w w:val="110"/>
        </w:rPr>
        <w:t>sus títulos</w:t>
      </w:r>
      <w:r>
        <w:rPr>
          <w:color w:val="231F20"/>
          <w:spacing w:val="-11"/>
          <w:w w:val="110"/>
        </w:rPr>
        <w:t> </w:t>
      </w:r>
      <w:r>
        <w:rPr>
          <w:color w:val="231F20"/>
          <w:w w:val="110"/>
        </w:rPr>
        <w:t>de</w:t>
      </w:r>
      <w:r>
        <w:rPr>
          <w:color w:val="231F20"/>
          <w:spacing w:val="-11"/>
          <w:w w:val="110"/>
        </w:rPr>
        <w:t> </w:t>
      </w:r>
      <w:r>
        <w:rPr>
          <w:color w:val="231F20"/>
          <w:w w:val="110"/>
        </w:rPr>
        <w:t>propiedad.</w:t>
      </w:r>
      <w:r>
        <w:rPr>
          <w:color w:val="231F20"/>
          <w:spacing w:val="-11"/>
          <w:w w:val="110"/>
        </w:rPr>
        <w:t> </w:t>
      </w:r>
      <w:r>
        <w:rPr>
          <w:color w:val="231F20"/>
          <w:w w:val="110"/>
        </w:rPr>
        <w:t>Gustavo</w:t>
      </w:r>
      <w:r>
        <w:rPr>
          <w:color w:val="231F20"/>
          <w:spacing w:val="-11"/>
          <w:w w:val="110"/>
        </w:rPr>
        <w:t> </w:t>
      </w:r>
      <w:r>
        <w:rPr>
          <w:color w:val="231F20"/>
          <w:w w:val="110"/>
        </w:rPr>
        <w:t>Baz</w:t>
      </w:r>
      <w:r>
        <w:rPr>
          <w:color w:val="231F20"/>
          <w:spacing w:val="-11"/>
          <w:w w:val="110"/>
        </w:rPr>
        <w:t> </w:t>
      </w:r>
      <w:r>
        <w:rPr>
          <w:color w:val="231F20"/>
          <w:w w:val="110"/>
        </w:rPr>
        <w:t>creó</w:t>
      </w:r>
      <w:r>
        <w:rPr>
          <w:color w:val="231F20"/>
          <w:spacing w:val="-11"/>
          <w:w w:val="110"/>
        </w:rPr>
        <w:t> </w:t>
      </w:r>
      <w:r>
        <w:rPr>
          <w:color w:val="231F20"/>
          <w:w w:val="110"/>
        </w:rPr>
        <w:t>una</w:t>
      </w:r>
      <w:r>
        <w:rPr>
          <w:color w:val="231F20"/>
          <w:spacing w:val="-11"/>
          <w:w w:val="110"/>
        </w:rPr>
        <w:t> </w:t>
      </w:r>
      <w:r>
        <w:rPr>
          <w:color w:val="231F20"/>
          <w:w w:val="110"/>
        </w:rPr>
        <w:t>Sección</w:t>
      </w:r>
      <w:r>
        <w:rPr>
          <w:color w:val="231F20"/>
          <w:spacing w:val="-11"/>
          <w:w w:val="110"/>
        </w:rPr>
        <w:t> </w:t>
      </w:r>
      <w:r>
        <w:rPr>
          <w:color w:val="231F20"/>
          <w:w w:val="110"/>
        </w:rPr>
        <w:t>de</w:t>
      </w:r>
      <w:r>
        <w:rPr>
          <w:color w:val="231F20"/>
          <w:spacing w:val="-11"/>
          <w:w w:val="110"/>
        </w:rPr>
        <w:t> </w:t>
      </w:r>
      <w:r>
        <w:rPr>
          <w:color w:val="231F20"/>
          <w:w w:val="110"/>
        </w:rPr>
        <w:t>Agricultura</w:t>
      </w:r>
      <w:r>
        <w:rPr>
          <w:color w:val="231F20"/>
          <w:spacing w:val="-11"/>
          <w:w w:val="110"/>
        </w:rPr>
        <w:t> </w:t>
      </w:r>
      <w:r>
        <w:rPr>
          <w:color w:val="231F20"/>
          <w:w w:val="110"/>
        </w:rPr>
        <w:t>dentro de</w:t>
      </w:r>
      <w:r>
        <w:rPr>
          <w:color w:val="231F20"/>
          <w:spacing w:val="-12"/>
          <w:w w:val="110"/>
        </w:rPr>
        <w:t> </w:t>
      </w:r>
      <w:r>
        <w:rPr>
          <w:color w:val="231F20"/>
          <w:w w:val="110"/>
        </w:rPr>
        <w:t>la</w:t>
      </w:r>
      <w:r>
        <w:rPr>
          <w:color w:val="231F20"/>
          <w:spacing w:val="-12"/>
          <w:w w:val="110"/>
        </w:rPr>
        <w:t> </w:t>
      </w:r>
      <w:r>
        <w:rPr>
          <w:color w:val="231F20"/>
          <w:w w:val="110"/>
        </w:rPr>
        <w:t>secretaría</w:t>
      </w:r>
      <w:r>
        <w:rPr>
          <w:color w:val="231F20"/>
          <w:spacing w:val="-12"/>
          <w:w w:val="110"/>
        </w:rPr>
        <w:t> </w:t>
      </w:r>
      <w:r>
        <w:rPr>
          <w:color w:val="231F20"/>
          <w:w w:val="110"/>
        </w:rPr>
        <w:t>general</w:t>
      </w:r>
      <w:r>
        <w:rPr>
          <w:color w:val="231F20"/>
          <w:spacing w:val="-12"/>
          <w:w w:val="110"/>
        </w:rPr>
        <w:t> </w:t>
      </w:r>
      <w:r>
        <w:rPr>
          <w:color w:val="231F20"/>
          <w:w w:val="110"/>
        </w:rPr>
        <w:t>de</w:t>
      </w:r>
      <w:r>
        <w:rPr>
          <w:color w:val="231F20"/>
          <w:spacing w:val="-12"/>
          <w:w w:val="110"/>
        </w:rPr>
        <w:t> </w:t>
      </w:r>
      <w:r>
        <w:rPr>
          <w:color w:val="231F20"/>
          <w:w w:val="110"/>
        </w:rPr>
        <w:t>gobierno,</w:t>
      </w:r>
      <w:r>
        <w:rPr>
          <w:color w:val="231F20"/>
          <w:spacing w:val="-12"/>
          <w:w w:val="110"/>
        </w:rPr>
        <w:t> </w:t>
      </w:r>
      <w:r>
        <w:rPr>
          <w:color w:val="231F20"/>
          <w:w w:val="110"/>
        </w:rPr>
        <w:t>la</w:t>
      </w:r>
      <w:r>
        <w:rPr>
          <w:color w:val="231F20"/>
          <w:spacing w:val="-12"/>
          <w:w w:val="110"/>
        </w:rPr>
        <w:t> </w:t>
      </w:r>
      <w:r>
        <w:rPr>
          <w:color w:val="231F20"/>
          <w:w w:val="110"/>
        </w:rPr>
        <w:t>que</w:t>
      </w:r>
      <w:r>
        <w:rPr>
          <w:color w:val="231F20"/>
          <w:spacing w:val="-12"/>
          <w:w w:val="110"/>
        </w:rPr>
        <w:t> </w:t>
      </w:r>
      <w:r>
        <w:rPr>
          <w:color w:val="231F20"/>
          <w:w w:val="110"/>
        </w:rPr>
        <w:t>se</w:t>
      </w:r>
      <w:r>
        <w:rPr>
          <w:color w:val="231F20"/>
          <w:spacing w:val="-12"/>
          <w:w w:val="110"/>
        </w:rPr>
        <w:t> </w:t>
      </w:r>
      <w:r>
        <w:rPr>
          <w:color w:val="231F20"/>
          <w:w w:val="110"/>
        </w:rPr>
        <w:t>encargó</w:t>
      </w:r>
      <w:r>
        <w:rPr>
          <w:color w:val="231F20"/>
          <w:spacing w:val="-12"/>
          <w:w w:val="110"/>
        </w:rPr>
        <w:t> </w:t>
      </w:r>
      <w:r>
        <w:rPr>
          <w:color w:val="231F20"/>
          <w:w w:val="110"/>
        </w:rPr>
        <w:t>de</w:t>
      </w:r>
      <w:r>
        <w:rPr>
          <w:color w:val="231F20"/>
          <w:spacing w:val="-12"/>
          <w:w w:val="110"/>
        </w:rPr>
        <w:t> </w:t>
      </w:r>
      <w:r>
        <w:rPr>
          <w:color w:val="231F20"/>
          <w:w w:val="110"/>
        </w:rPr>
        <w:t>aquellos</w:t>
      </w:r>
      <w:r>
        <w:rPr>
          <w:color w:val="231F20"/>
          <w:spacing w:val="-12"/>
          <w:w w:val="110"/>
        </w:rPr>
        <w:t> </w:t>
      </w:r>
      <w:r>
        <w:rPr>
          <w:color w:val="231F20"/>
          <w:w w:val="110"/>
        </w:rPr>
        <w:t>asuntos</w:t>
      </w:r>
    </w:p>
    <w:p>
      <w:pPr>
        <w:spacing w:after="0" w:line="249" w:lineRule="auto"/>
        <w:jc w:val="both"/>
        <w:sectPr>
          <w:pgSz w:w="8510" w:h="11630"/>
          <w:pgMar w:header="287" w:footer="388" w:top="640" w:bottom="580" w:left="0" w:right="0"/>
        </w:sectPr>
      </w:pPr>
    </w:p>
    <w:p>
      <w:pPr>
        <w:pStyle w:val="BodyText"/>
        <w:spacing w:before="1"/>
        <w:rPr>
          <w:sz w:val="13"/>
        </w:rPr>
      </w:pPr>
    </w:p>
    <w:p>
      <w:pPr>
        <w:pStyle w:val="BodyText"/>
        <w:spacing w:line="249" w:lineRule="auto" w:before="17"/>
        <w:ind w:left="907" w:right="904"/>
        <w:jc w:val="both"/>
      </w:pPr>
      <w:r>
        <w:rPr>
          <w:color w:val="231F20"/>
          <w:w w:val="105"/>
        </w:rPr>
        <w:t>relacionados con los terrenos usurpados por los hacendados a los pueblos (Alanís, 1987: 174-175). En el periodo de Baz se dio posesión de tierras y montes a varios pueblos: San Andrés Las Gamas, Zepayautla, San Miguel Hila, </w:t>
      </w:r>
      <w:r>
        <w:rPr>
          <w:color w:val="231F20"/>
          <w:spacing w:val="-3"/>
          <w:w w:val="105"/>
        </w:rPr>
        <w:t>Zumpango, </w:t>
      </w:r>
      <w:r>
        <w:rPr>
          <w:color w:val="231F20"/>
          <w:w w:val="105"/>
        </w:rPr>
        <w:t>Acazulco y </w:t>
      </w:r>
      <w:r>
        <w:rPr>
          <w:color w:val="231F20"/>
          <w:spacing w:val="-3"/>
          <w:w w:val="105"/>
        </w:rPr>
        <w:t>Tepexoyuca, </w:t>
      </w:r>
      <w:r>
        <w:rPr>
          <w:color w:val="231F20"/>
          <w:w w:val="105"/>
        </w:rPr>
        <w:t>estos dos últimos pertenecientes al municipio de Ocoyoacac (Alanís, 1987: 180). En los estudios sobre el zapatismo</w:t>
      </w:r>
      <w:r>
        <w:rPr>
          <w:color w:val="231F20"/>
          <w:spacing w:val="-20"/>
          <w:w w:val="105"/>
        </w:rPr>
        <w:t> </w:t>
      </w:r>
      <w:r>
        <w:rPr>
          <w:color w:val="231F20"/>
          <w:w w:val="105"/>
        </w:rPr>
        <w:t>en</w:t>
      </w:r>
      <w:r>
        <w:rPr>
          <w:color w:val="231F20"/>
          <w:spacing w:val="-20"/>
          <w:w w:val="105"/>
        </w:rPr>
        <w:t> </w:t>
      </w:r>
      <w:r>
        <w:rPr>
          <w:color w:val="231F20"/>
          <w:w w:val="105"/>
        </w:rPr>
        <w:t>la</w:t>
      </w:r>
      <w:r>
        <w:rPr>
          <w:color w:val="231F20"/>
          <w:spacing w:val="-20"/>
          <w:w w:val="105"/>
        </w:rPr>
        <w:t> </w:t>
      </w:r>
      <w:r>
        <w:rPr>
          <w:color w:val="231F20"/>
          <w:w w:val="105"/>
        </w:rPr>
        <w:t>entidad</w:t>
      </w:r>
      <w:r>
        <w:rPr>
          <w:color w:val="231F20"/>
          <w:spacing w:val="-20"/>
          <w:w w:val="105"/>
        </w:rPr>
        <w:t> </w:t>
      </w:r>
      <w:r>
        <w:rPr>
          <w:color w:val="231F20"/>
          <w:w w:val="105"/>
        </w:rPr>
        <w:t>no</w:t>
      </w:r>
      <w:r>
        <w:rPr>
          <w:color w:val="231F20"/>
          <w:spacing w:val="-20"/>
          <w:w w:val="105"/>
        </w:rPr>
        <w:t> </w:t>
      </w:r>
      <w:r>
        <w:rPr>
          <w:color w:val="231F20"/>
          <w:w w:val="105"/>
        </w:rPr>
        <w:t>se</w:t>
      </w:r>
      <w:r>
        <w:rPr>
          <w:color w:val="231F20"/>
          <w:spacing w:val="-20"/>
          <w:w w:val="105"/>
        </w:rPr>
        <w:t> </w:t>
      </w:r>
      <w:r>
        <w:rPr>
          <w:color w:val="231F20"/>
          <w:w w:val="105"/>
        </w:rPr>
        <w:t>tiene</w:t>
      </w:r>
      <w:r>
        <w:rPr>
          <w:color w:val="231F20"/>
          <w:spacing w:val="-20"/>
          <w:w w:val="105"/>
        </w:rPr>
        <w:t> </w:t>
      </w:r>
      <w:r>
        <w:rPr>
          <w:color w:val="231F20"/>
          <w:w w:val="105"/>
        </w:rPr>
        <w:t>noticia</w:t>
      </w:r>
      <w:r>
        <w:rPr>
          <w:color w:val="231F20"/>
          <w:spacing w:val="-20"/>
          <w:w w:val="105"/>
        </w:rPr>
        <w:t> </w:t>
      </w:r>
      <w:r>
        <w:rPr>
          <w:color w:val="231F20"/>
          <w:w w:val="105"/>
        </w:rPr>
        <w:t>de</w:t>
      </w:r>
      <w:r>
        <w:rPr>
          <w:color w:val="231F20"/>
          <w:spacing w:val="-20"/>
          <w:w w:val="105"/>
        </w:rPr>
        <w:t> </w:t>
      </w:r>
      <w:r>
        <w:rPr>
          <w:color w:val="231F20"/>
          <w:w w:val="105"/>
        </w:rPr>
        <w:t>que</w:t>
      </w:r>
      <w:r>
        <w:rPr>
          <w:color w:val="231F20"/>
          <w:spacing w:val="-20"/>
          <w:w w:val="105"/>
        </w:rPr>
        <w:t> </w:t>
      </w:r>
      <w:r>
        <w:rPr>
          <w:color w:val="231F20"/>
          <w:w w:val="105"/>
        </w:rPr>
        <w:t>los</w:t>
      </w:r>
      <w:r>
        <w:rPr>
          <w:color w:val="231F20"/>
          <w:spacing w:val="-20"/>
          <w:w w:val="105"/>
        </w:rPr>
        <w:t> </w:t>
      </w:r>
      <w:r>
        <w:rPr>
          <w:color w:val="231F20"/>
          <w:w w:val="105"/>
        </w:rPr>
        <w:t>vecinos</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pueblos</w:t>
      </w:r>
      <w:r>
        <w:rPr>
          <w:color w:val="231F20"/>
          <w:spacing w:val="-20"/>
          <w:w w:val="105"/>
        </w:rPr>
        <w:t> </w:t>
      </w:r>
      <w:r>
        <w:rPr>
          <w:color w:val="231F20"/>
          <w:w w:val="105"/>
        </w:rPr>
        <w:t>de Lerma</w:t>
      </w:r>
      <w:r>
        <w:rPr>
          <w:color w:val="231F20"/>
          <w:spacing w:val="-15"/>
          <w:w w:val="105"/>
        </w:rPr>
        <w:t> </w:t>
      </w:r>
      <w:r>
        <w:rPr>
          <w:color w:val="231F20"/>
          <w:w w:val="105"/>
        </w:rPr>
        <w:t>y</w:t>
      </w:r>
      <w:r>
        <w:rPr>
          <w:color w:val="231F20"/>
          <w:spacing w:val="-15"/>
          <w:w w:val="105"/>
        </w:rPr>
        <w:t> </w:t>
      </w:r>
      <w:r>
        <w:rPr>
          <w:color w:val="231F20"/>
          <w:w w:val="105"/>
        </w:rPr>
        <w:t>Ocoyoacac</w:t>
      </w:r>
      <w:r>
        <w:rPr>
          <w:color w:val="231F20"/>
          <w:spacing w:val="-15"/>
          <w:w w:val="105"/>
        </w:rPr>
        <w:t> </w:t>
      </w:r>
      <w:r>
        <w:rPr>
          <w:color w:val="231F20"/>
          <w:w w:val="105"/>
        </w:rPr>
        <w:t>se</w:t>
      </w:r>
      <w:r>
        <w:rPr>
          <w:color w:val="231F20"/>
          <w:spacing w:val="-15"/>
          <w:w w:val="105"/>
        </w:rPr>
        <w:t> </w:t>
      </w:r>
      <w:r>
        <w:rPr>
          <w:color w:val="231F20"/>
          <w:w w:val="105"/>
        </w:rPr>
        <w:t>enlistaran</w:t>
      </w:r>
      <w:r>
        <w:rPr>
          <w:color w:val="231F20"/>
          <w:spacing w:val="-15"/>
          <w:w w:val="105"/>
        </w:rPr>
        <w:t> </w:t>
      </w:r>
      <w:r>
        <w:rPr>
          <w:color w:val="231F20"/>
          <w:w w:val="105"/>
        </w:rPr>
        <w:t>en</w:t>
      </w:r>
      <w:r>
        <w:rPr>
          <w:color w:val="231F20"/>
          <w:spacing w:val="-15"/>
          <w:w w:val="105"/>
        </w:rPr>
        <w:t> </w:t>
      </w:r>
      <w:r>
        <w:rPr>
          <w:color w:val="231F20"/>
          <w:w w:val="105"/>
        </w:rPr>
        <w:t>las</w:t>
      </w:r>
      <w:r>
        <w:rPr>
          <w:color w:val="231F20"/>
          <w:spacing w:val="-15"/>
          <w:w w:val="105"/>
        </w:rPr>
        <w:t> </w:t>
      </w:r>
      <w:r>
        <w:rPr>
          <w:color w:val="231F20"/>
          <w:w w:val="105"/>
        </w:rPr>
        <w:t>filas</w:t>
      </w:r>
      <w:r>
        <w:rPr>
          <w:color w:val="231F20"/>
          <w:spacing w:val="-15"/>
          <w:w w:val="105"/>
        </w:rPr>
        <w:t> </w:t>
      </w:r>
      <w:r>
        <w:rPr>
          <w:color w:val="231F20"/>
          <w:w w:val="105"/>
        </w:rPr>
        <w:t>zapatistas,</w:t>
      </w:r>
      <w:r>
        <w:rPr>
          <w:color w:val="231F20"/>
          <w:spacing w:val="-15"/>
          <w:w w:val="105"/>
        </w:rPr>
        <w:t> </w:t>
      </w:r>
      <w:r>
        <w:rPr>
          <w:color w:val="231F20"/>
          <w:w w:val="105"/>
        </w:rPr>
        <w:t>para</w:t>
      </w:r>
      <w:r>
        <w:rPr>
          <w:color w:val="231F20"/>
          <w:spacing w:val="-15"/>
          <w:w w:val="105"/>
        </w:rPr>
        <w:t> </w:t>
      </w:r>
      <w:r>
        <w:rPr>
          <w:color w:val="231F20"/>
          <w:w w:val="105"/>
        </w:rPr>
        <w:t>reclamar</w:t>
      </w:r>
      <w:r>
        <w:rPr>
          <w:color w:val="231F20"/>
          <w:spacing w:val="-15"/>
          <w:w w:val="105"/>
        </w:rPr>
        <w:t> </w:t>
      </w:r>
      <w:r>
        <w:rPr>
          <w:color w:val="231F20"/>
          <w:w w:val="105"/>
        </w:rPr>
        <w:t>la</w:t>
      </w:r>
      <w:r>
        <w:rPr>
          <w:color w:val="231F20"/>
          <w:spacing w:val="-15"/>
          <w:w w:val="105"/>
        </w:rPr>
        <w:t> </w:t>
      </w:r>
      <w:r>
        <w:rPr>
          <w:color w:val="231F20"/>
          <w:w w:val="105"/>
        </w:rPr>
        <w:t>tierra que los hacendados les habían despojado, más bien se registra su renuencia a cualquier indicio de despojo. </w:t>
      </w:r>
      <w:r>
        <w:rPr>
          <w:color w:val="231F20"/>
          <w:spacing w:val="-4"/>
          <w:w w:val="105"/>
        </w:rPr>
        <w:t>Por </w:t>
      </w:r>
      <w:r>
        <w:rPr>
          <w:color w:val="231F20"/>
          <w:w w:val="105"/>
        </w:rPr>
        <w:t>ejemplo, para 1911, hubo solicitudes de adjudicación</w:t>
      </w:r>
      <w:r>
        <w:rPr>
          <w:color w:val="231F20"/>
          <w:spacing w:val="-9"/>
          <w:w w:val="105"/>
        </w:rPr>
        <w:t> </w:t>
      </w:r>
      <w:r>
        <w:rPr>
          <w:color w:val="231F20"/>
          <w:w w:val="105"/>
        </w:rPr>
        <w:t>de</w:t>
      </w:r>
      <w:r>
        <w:rPr>
          <w:color w:val="231F20"/>
          <w:spacing w:val="-9"/>
          <w:w w:val="105"/>
        </w:rPr>
        <w:t> </w:t>
      </w:r>
      <w:r>
        <w:rPr>
          <w:color w:val="231F20"/>
          <w:w w:val="105"/>
        </w:rPr>
        <w:t>terrenos</w:t>
      </w:r>
      <w:r>
        <w:rPr>
          <w:color w:val="231F20"/>
          <w:spacing w:val="-9"/>
          <w:w w:val="105"/>
        </w:rPr>
        <w:t> </w:t>
      </w:r>
      <w:r>
        <w:rPr>
          <w:color w:val="231F20"/>
          <w:w w:val="105"/>
        </w:rPr>
        <w:t>de</w:t>
      </w:r>
      <w:r>
        <w:rPr>
          <w:color w:val="231F20"/>
          <w:spacing w:val="-9"/>
          <w:w w:val="105"/>
        </w:rPr>
        <w:t> </w:t>
      </w:r>
      <w:r>
        <w:rPr>
          <w:color w:val="231F20"/>
          <w:w w:val="105"/>
        </w:rPr>
        <w:t>común</w:t>
      </w:r>
      <w:r>
        <w:rPr>
          <w:color w:val="231F20"/>
          <w:spacing w:val="-9"/>
          <w:w w:val="105"/>
        </w:rPr>
        <w:t> </w:t>
      </w:r>
      <w:r>
        <w:rPr>
          <w:color w:val="231F20"/>
          <w:w w:val="105"/>
        </w:rPr>
        <w:t>repartimiento,</w:t>
      </w:r>
      <w:r>
        <w:rPr>
          <w:color w:val="231F20"/>
          <w:spacing w:val="-9"/>
          <w:w w:val="105"/>
        </w:rPr>
        <w:t> </w:t>
      </w:r>
      <w:r>
        <w:rPr>
          <w:color w:val="231F20"/>
          <w:w w:val="105"/>
        </w:rPr>
        <w:t>por</w:t>
      </w:r>
      <w:r>
        <w:rPr>
          <w:color w:val="231F20"/>
          <w:spacing w:val="-9"/>
          <w:w w:val="105"/>
        </w:rPr>
        <w:t> </w:t>
      </w:r>
      <w:r>
        <w:rPr>
          <w:color w:val="231F20"/>
          <w:w w:val="105"/>
        </w:rPr>
        <w:t>individuos</w:t>
      </w:r>
      <w:r>
        <w:rPr>
          <w:color w:val="231F20"/>
          <w:spacing w:val="-9"/>
          <w:w w:val="105"/>
        </w:rPr>
        <w:t> </w:t>
      </w:r>
      <w:r>
        <w:rPr>
          <w:color w:val="231F20"/>
          <w:w w:val="105"/>
        </w:rPr>
        <w:t>que</w:t>
      </w:r>
      <w:r>
        <w:rPr>
          <w:color w:val="231F20"/>
          <w:spacing w:val="-9"/>
          <w:w w:val="105"/>
        </w:rPr>
        <w:t> </w:t>
      </w:r>
      <w:r>
        <w:rPr>
          <w:color w:val="231F20"/>
          <w:w w:val="105"/>
        </w:rPr>
        <w:t>no</w:t>
      </w:r>
      <w:r>
        <w:rPr>
          <w:color w:val="231F20"/>
          <w:spacing w:val="-9"/>
          <w:w w:val="105"/>
        </w:rPr>
        <w:t> </w:t>
      </w:r>
      <w:r>
        <w:rPr>
          <w:color w:val="231F20"/>
          <w:w w:val="105"/>
        </w:rPr>
        <w:t>eran hijos del pueblo, lo que causó enorme malestar a la población. Así ocurrió con</w:t>
      </w:r>
      <w:r>
        <w:rPr>
          <w:color w:val="231F20"/>
          <w:spacing w:val="-10"/>
          <w:w w:val="105"/>
        </w:rPr>
        <w:t> </w:t>
      </w:r>
      <w:r>
        <w:rPr>
          <w:color w:val="231F20"/>
          <w:w w:val="105"/>
        </w:rPr>
        <w:t>los</w:t>
      </w:r>
      <w:r>
        <w:rPr>
          <w:color w:val="231F20"/>
          <w:spacing w:val="-10"/>
          <w:w w:val="105"/>
        </w:rPr>
        <w:t> </w:t>
      </w:r>
      <w:r>
        <w:rPr>
          <w:color w:val="231F20"/>
          <w:w w:val="105"/>
        </w:rPr>
        <w:t>vecinos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ranchería</w:t>
      </w:r>
      <w:r>
        <w:rPr>
          <w:color w:val="231F20"/>
          <w:spacing w:val="-10"/>
          <w:w w:val="105"/>
        </w:rPr>
        <w:t> </w:t>
      </w:r>
      <w:r>
        <w:rPr>
          <w:color w:val="231F20"/>
          <w:w w:val="105"/>
        </w:rPr>
        <w:t>de</w:t>
      </w:r>
      <w:r>
        <w:rPr>
          <w:color w:val="231F20"/>
          <w:spacing w:val="-10"/>
          <w:w w:val="105"/>
        </w:rPr>
        <w:t> </w:t>
      </w:r>
      <w:r>
        <w:rPr>
          <w:color w:val="231F20"/>
          <w:w w:val="105"/>
        </w:rPr>
        <w:t>El</w:t>
      </w:r>
      <w:r>
        <w:rPr>
          <w:color w:val="231F20"/>
          <w:spacing w:val="-10"/>
          <w:w w:val="105"/>
        </w:rPr>
        <w:t> </w:t>
      </w:r>
      <w:r>
        <w:rPr>
          <w:color w:val="231F20"/>
          <w:w w:val="105"/>
        </w:rPr>
        <w:t>Pedregal,</w:t>
      </w:r>
      <w:r>
        <w:rPr>
          <w:color w:val="231F20"/>
          <w:spacing w:val="-10"/>
          <w:w w:val="105"/>
        </w:rPr>
        <w:t> </w:t>
      </w:r>
      <w:r>
        <w:rPr>
          <w:color w:val="231F20"/>
          <w:w w:val="105"/>
        </w:rPr>
        <w:t>municipio</w:t>
      </w:r>
      <w:r>
        <w:rPr>
          <w:color w:val="231F20"/>
          <w:spacing w:val="-10"/>
          <w:w w:val="105"/>
        </w:rPr>
        <w:t> </w:t>
      </w:r>
      <w:r>
        <w:rPr>
          <w:color w:val="231F20"/>
          <w:w w:val="105"/>
        </w:rPr>
        <w:t>de</w:t>
      </w:r>
      <w:r>
        <w:rPr>
          <w:color w:val="231F20"/>
          <w:spacing w:val="-10"/>
          <w:w w:val="105"/>
        </w:rPr>
        <w:t> </w:t>
      </w:r>
      <w:r>
        <w:rPr>
          <w:color w:val="231F20"/>
          <w:w w:val="105"/>
        </w:rPr>
        <w:t>Ocoyoacac:</w:t>
      </w:r>
    </w:p>
    <w:p>
      <w:pPr>
        <w:pStyle w:val="BodyText"/>
        <w:spacing w:before="10"/>
        <w:rPr>
          <w:sz w:val="21"/>
        </w:rPr>
      </w:pPr>
    </w:p>
    <w:p>
      <w:pPr>
        <w:spacing w:before="0"/>
        <w:ind w:left="1474" w:right="1469" w:firstLine="0"/>
        <w:jc w:val="both"/>
        <w:rPr>
          <w:sz w:val="11"/>
        </w:rPr>
      </w:pPr>
      <w:r>
        <w:rPr>
          <w:color w:val="231F20"/>
          <w:w w:val="110"/>
          <w:sz w:val="20"/>
        </w:rPr>
        <w:t>El juez de primera instancia del distrito presente. Pongo en conocimiento de usted, que el día 13 del actual por conferencia telefónica comunicó a esta jefatura el presidente municipal de Ocoyoacac, que al pasar el síndico del H. ayuntamiento, a ratificar las medidas de un terreno de común repartimiento de la ranchería del</w:t>
      </w:r>
      <w:r>
        <w:rPr>
          <w:color w:val="231F20"/>
          <w:spacing w:val="-26"/>
          <w:w w:val="110"/>
          <w:sz w:val="20"/>
        </w:rPr>
        <w:t> </w:t>
      </w:r>
      <w:r>
        <w:rPr>
          <w:color w:val="231F20"/>
          <w:w w:val="110"/>
          <w:sz w:val="20"/>
        </w:rPr>
        <w:t>Pedregal,</w:t>
      </w:r>
      <w:r>
        <w:rPr>
          <w:color w:val="231F20"/>
          <w:spacing w:val="-26"/>
          <w:w w:val="110"/>
          <w:sz w:val="20"/>
        </w:rPr>
        <w:t> </w:t>
      </w:r>
      <w:r>
        <w:rPr>
          <w:color w:val="231F20"/>
          <w:w w:val="110"/>
          <w:sz w:val="20"/>
        </w:rPr>
        <w:t>cuya</w:t>
      </w:r>
      <w:r>
        <w:rPr>
          <w:color w:val="231F20"/>
          <w:spacing w:val="-26"/>
          <w:w w:val="110"/>
          <w:sz w:val="20"/>
        </w:rPr>
        <w:t> </w:t>
      </w:r>
      <w:r>
        <w:rPr>
          <w:color w:val="231F20"/>
          <w:w w:val="110"/>
          <w:sz w:val="20"/>
        </w:rPr>
        <w:t>diligencia</w:t>
      </w:r>
      <w:r>
        <w:rPr>
          <w:color w:val="231F20"/>
          <w:spacing w:val="-26"/>
          <w:w w:val="110"/>
          <w:sz w:val="20"/>
        </w:rPr>
        <w:t> </w:t>
      </w:r>
      <w:r>
        <w:rPr>
          <w:color w:val="231F20"/>
          <w:w w:val="110"/>
          <w:sz w:val="20"/>
        </w:rPr>
        <w:t>le</w:t>
      </w:r>
      <w:r>
        <w:rPr>
          <w:color w:val="231F20"/>
          <w:spacing w:val="-26"/>
          <w:w w:val="110"/>
          <w:sz w:val="20"/>
        </w:rPr>
        <w:t> </w:t>
      </w:r>
      <w:r>
        <w:rPr>
          <w:color w:val="231F20"/>
          <w:w w:val="110"/>
          <w:sz w:val="20"/>
        </w:rPr>
        <w:t>fue</w:t>
      </w:r>
      <w:r>
        <w:rPr>
          <w:color w:val="231F20"/>
          <w:spacing w:val="-26"/>
          <w:w w:val="110"/>
          <w:sz w:val="20"/>
        </w:rPr>
        <w:t> </w:t>
      </w:r>
      <w:r>
        <w:rPr>
          <w:color w:val="231F20"/>
          <w:w w:val="110"/>
          <w:sz w:val="20"/>
        </w:rPr>
        <w:t>ordenada</w:t>
      </w:r>
      <w:r>
        <w:rPr>
          <w:color w:val="231F20"/>
          <w:spacing w:val="-26"/>
          <w:w w:val="110"/>
          <w:sz w:val="20"/>
        </w:rPr>
        <w:t> </w:t>
      </w:r>
      <w:r>
        <w:rPr>
          <w:color w:val="231F20"/>
          <w:w w:val="110"/>
          <w:sz w:val="20"/>
        </w:rPr>
        <w:t>por</w:t>
      </w:r>
      <w:r>
        <w:rPr>
          <w:color w:val="231F20"/>
          <w:spacing w:val="-26"/>
          <w:w w:val="110"/>
          <w:sz w:val="20"/>
        </w:rPr>
        <w:t> </w:t>
      </w:r>
      <w:r>
        <w:rPr>
          <w:color w:val="231F20"/>
          <w:w w:val="110"/>
          <w:sz w:val="20"/>
        </w:rPr>
        <w:t>la</w:t>
      </w:r>
      <w:r>
        <w:rPr>
          <w:color w:val="231F20"/>
          <w:spacing w:val="-26"/>
          <w:w w:val="110"/>
          <w:sz w:val="20"/>
        </w:rPr>
        <w:t> </w:t>
      </w:r>
      <w:r>
        <w:rPr>
          <w:color w:val="231F20"/>
          <w:w w:val="110"/>
          <w:sz w:val="20"/>
        </w:rPr>
        <w:t>misma</w:t>
      </w:r>
      <w:r>
        <w:rPr>
          <w:color w:val="231F20"/>
          <w:spacing w:val="-26"/>
          <w:w w:val="110"/>
          <w:sz w:val="20"/>
        </w:rPr>
        <w:t> </w:t>
      </w:r>
      <w:r>
        <w:rPr>
          <w:color w:val="231F20"/>
          <w:w w:val="110"/>
          <w:sz w:val="20"/>
        </w:rPr>
        <w:t>jefatura</w:t>
      </w:r>
      <w:r>
        <w:rPr>
          <w:color w:val="231F20"/>
          <w:spacing w:val="-26"/>
          <w:w w:val="110"/>
          <w:sz w:val="20"/>
        </w:rPr>
        <w:t> </w:t>
      </w:r>
      <w:r>
        <w:rPr>
          <w:color w:val="231F20"/>
          <w:w w:val="110"/>
          <w:sz w:val="20"/>
        </w:rPr>
        <w:t>ya de</w:t>
      </w:r>
      <w:r>
        <w:rPr>
          <w:color w:val="231F20"/>
          <w:spacing w:val="-21"/>
          <w:w w:val="110"/>
          <w:sz w:val="20"/>
        </w:rPr>
        <w:t> </w:t>
      </w:r>
      <w:r>
        <w:rPr>
          <w:color w:val="231F20"/>
          <w:w w:val="110"/>
          <w:sz w:val="20"/>
        </w:rPr>
        <w:t>regreso</w:t>
      </w:r>
      <w:r>
        <w:rPr>
          <w:color w:val="231F20"/>
          <w:spacing w:val="-21"/>
          <w:w w:val="110"/>
          <w:sz w:val="20"/>
        </w:rPr>
        <w:t> </w:t>
      </w:r>
      <w:r>
        <w:rPr>
          <w:color w:val="231F20"/>
          <w:w w:val="110"/>
          <w:sz w:val="20"/>
        </w:rPr>
        <w:t>le</w:t>
      </w:r>
      <w:r>
        <w:rPr>
          <w:color w:val="231F20"/>
          <w:spacing w:val="-21"/>
          <w:w w:val="110"/>
          <w:sz w:val="20"/>
        </w:rPr>
        <w:t> </w:t>
      </w:r>
      <w:r>
        <w:rPr>
          <w:color w:val="231F20"/>
          <w:w w:val="110"/>
          <w:sz w:val="20"/>
        </w:rPr>
        <w:t>salieron</w:t>
      </w:r>
      <w:r>
        <w:rPr>
          <w:color w:val="231F20"/>
          <w:spacing w:val="-21"/>
          <w:w w:val="110"/>
          <w:sz w:val="20"/>
        </w:rPr>
        <w:t> </w:t>
      </w:r>
      <w:r>
        <w:rPr>
          <w:color w:val="231F20"/>
          <w:w w:val="110"/>
          <w:sz w:val="20"/>
        </w:rPr>
        <w:t>al</w:t>
      </w:r>
      <w:r>
        <w:rPr>
          <w:color w:val="231F20"/>
          <w:spacing w:val="-21"/>
          <w:w w:val="110"/>
          <w:sz w:val="20"/>
        </w:rPr>
        <w:t> </w:t>
      </w:r>
      <w:r>
        <w:rPr>
          <w:color w:val="231F20"/>
          <w:w w:val="110"/>
          <w:sz w:val="20"/>
        </w:rPr>
        <w:t>camino</w:t>
      </w:r>
      <w:r>
        <w:rPr>
          <w:color w:val="231F20"/>
          <w:spacing w:val="-21"/>
          <w:w w:val="110"/>
          <w:sz w:val="20"/>
        </w:rPr>
        <w:t> </w:t>
      </w:r>
      <w:r>
        <w:rPr>
          <w:color w:val="231F20"/>
          <w:w w:val="110"/>
          <w:sz w:val="20"/>
        </w:rPr>
        <w:t>más</w:t>
      </w:r>
      <w:r>
        <w:rPr>
          <w:color w:val="231F20"/>
          <w:spacing w:val="-21"/>
          <w:w w:val="110"/>
          <w:sz w:val="20"/>
        </w:rPr>
        <w:t> </w:t>
      </w:r>
      <w:r>
        <w:rPr>
          <w:color w:val="231F20"/>
          <w:w w:val="110"/>
          <w:sz w:val="20"/>
        </w:rPr>
        <w:t>de</w:t>
      </w:r>
      <w:r>
        <w:rPr>
          <w:color w:val="231F20"/>
          <w:spacing w:val="-21"/>
          <w:w w:val="110"/>
          <w:sz w:val="20"/>
        </w:rPr>
        <w:t> </w:t>
      </w:r>
      <w:r>
        <w:rPr>
          <w:color w:val="231F20"/>
          <w:w w:val="110"/>
          <w:sz w:val="20"/>
        </w:rPr>
        <w:t>cien</w:t>
      </w:r>
      <w:r>
        <w:rPr>
          <w:color w:val="231F20"/>
          <w:spacing w:val="-21"/>
          <w:w w:val="110"/>
          <w:sz w:val="20"/>
        </w:rPr>
        <w:t> </w:t>
      </w:r>
      <w:r>
        <w:rPr>
          <w:color w:val="231F20"/>
          <w:w w:val="110"/>
          <w:sz w:val="20"/>
        </w:rPr>
        <w:t>indígenas</w:t>
      </w:r>
      <w:r>
        <w:rPr>
          <w:color w:val="231F20"/>
          <w:spacing w:val="-21"/>
          <w:w w:val="110"/>
          <w:sz w:val="20"/>
        </w:rPr>
        <w:t> </w:t>
      </w:r>
      <w:r>
        <w:rPr>
          <w:color w:val="231F20"/>
          <w:w w:val="110"/>
          <w:sz w:val="20"/>
        </w:rPr>
        <w:t>de</w:t>
      </w:r>
      <w:r>
        <w:rPr>
          <w:color w:val="231F20"/>
          <w:spacing w:val="-21"/>
          <w:w w:val="110"/>
          <w:sz w:val="20"/>
        </w:rPr>
        <w:t> </w:t>
      </w:r>
      <w:r>
        <w:rPr>
          <w:color w:val="231F20"/>
          <w:w w:val="110"/>
          <w:sz w:val="20"/>
        </w:rPr>
        <w:t>aquel</w:t>
      </w:r>
      <w:r>
        <w:rPr>
          <w:color w:val="231F20"/>
          <w:spacing w:val="-21"/>
          <w:w w:val="110"/>
          <w:sz w:val="20"/>
        </w:rPr>
        <w:t> </w:t>
      </w:r>
      <w:r>
        <w:rPr>
          <w:color w:val="231F20"/>
          <w:w w:val="110"/>
          <w:sz w:val="20"/>
        </w:rPr>
        <w:t>lugar en actitud hostil, y haciéndose de su persona se lo llevaron para la citada</w:t>
      </w:r>
      <w:r>
        <w:rPr>
          <w:color w:val="231F20"/>
          <w:spacing w:val="-10"/>
          <w:w w:val="110"/>
          <w:sz w:val="20"/>
        </w:rPr>
        <w:t> </w:t>
      </w:r>
      <w:r>
        <w:rPr>
          <w:color w:val="231F20"/>
          <w:w w:val="110"/>
          <w:sz w:val="20"/>
        </w:rPr>
        <w:t>ranchería</w:t>
      </w:r>
      <w:r>
        <w:rPr>
          <w:color w:val="231F20"/>
          <w:spacing w:val="-10"/>
          <w:w w:val="110"/>
          <w:sz w:val="20"/>
        </w:rPr>
        <w:t> </w:t>
      </w:r>
      <w:r>
        <w:rPr>
          <w:color w:val="231F20"/>
          <w:w w:val="110"/>
          <w:sz w:val="20"/>
        </w:rPr>
        <w:t>lo</w:t>
      </w:r>
      <w:r>
        <w:rPr>
          <w:color w:val="231F20"/>
          <w:spacing w:val="-10"/>
          <w:w w:val="110"/>
          <w:sz w:val="20"/>
        </w:rPr>
        <w:t> </w:t>
      </w:r>
      <w:r>
        <w:rPr>
          <w:color w:val="231F20"/>
          <w:w w:val="110"/>
          <w:sz w:val="20"/>
        </w:rPr>
        <w:t>ultrajaron</w:t>
      </w:r>
      <w:r>
        <w:rPr>
          <w:color w:val="231F20"/>
          <w:spacing w:val="-10"/>
          <w:w w:val="110"/>
          <w:sz w:val="20"/>
        </w:rPr>
        <w:t> </w:t>
      </w:r>
      <w:r>
        <w:rPr>
          <w:color w:val="231F20"/>
          <w:w w:val="110"/>
          <w:sz w:val="20"/>
        </w:rPr>
        <w:t>en</w:t>
      </w:r>
      <w:r>
        <w:rPr>
          <w:color w:val="231F20"/>
          <w:spacing w:val="-10"/>
          <w:w w:val="110"/>
          <w:sz w:val="20"/>
        </w:rPr>
        <w:t> </w:t>
      </w:r>
      <w:r>
        <w:rPr>
          <w:color w:val="231F20"/>
          <w:w w:val="110"/>
          <w:sz w:val="20"/>
        </w:rPr>
        <w:t>palabra</w:t>
      </w:r>
      <w:r>
        <w:rPr>
          <w:color w:val="231F20"/>
          <w:spacing w:val="-10"/>
          <w:w w:val="110"/>
          <w:sz w:val="20"/>
        </w:rPr>
        <w:t> </w:t>
      </w:r>
      <w:r>
        <w:rPr>
          <w:color w:val="231F20"/>
          <w:w w:val="110"/>
          <w:sz w:val="20"/>
        </w:rPr>
        <w:t>e</w:t>
      </w:r>
      <w:r>
        <w:rPr>
          <w:color w:val="231F20"/>
          <w:spacing w:val="-10"/>
          <w:w w:val="110"/>
          <w:sz w:val="20"/>
        </w:rPr>
        <w:t> </w:t>
      </w:r>
      <w:r>
        <w:rPr>
          <w:color w:val="231F20"/>
          <w:w w:val="110"/>
          <w:sz w:val="20"/>
        </w:rPr>
        <w:t>hicieron</w:t>
      </w:r>
      <w:r>
        <w:rPr>
          <w:color w:val="231F20"/>
          <w:spacing w:val="-10"/>
          <w:w w:val="110"/>
          <w:sz w:val="20"/>
        </w:rPr>
        <w:t> </w:t>
      </w:r>
      <w:r>
        <w:rPr>
          <w:color w:val="231F20"/>
          <w:w w:val="110"/>
          <w:sz w:val="20"/>
        </w:rPr>
        <w:t>resistencia</w:t>
      </w:r>
      <w:r>
        <w:rPr>
          <w:color w:val="231F20"/>
          <w:spacing w:val="-10"/>
          <w:w w:val="110"/>
          <w:sz w:val="20"/>
        </w:rPr>
        <w:t> </w:t>
      </w:r>
      <w:r>
        <w:rPr>
          <w:color w:val="231F20"/>
          <w:w w:val="110"/>
          <w:sz w:val="20"/>
        </w:rPr>
        <w:t>a</w:t>
      </w:r>
      <w:r>
        <w:rPr>
          <w:color w:val="231F20"/>
          <w:spacing w:val="-10"/>
          <w:w w:val="110"/>
          <w:sz w:val="20"/>
        </w:rPr>
        <w:t> </w:t>
      </w:r>
      <w:r>
        <w:rPr>
          <w:color w:val="231F20"/>
          <w:w w:val="110"/>
          <w:sz w:val="20"/>
        </w:rPr>
        <w:t>que cumpliera</w:t>
      </w:r>
      <w:r>
        <w:rPr>
          <w:color w:val="231F20"/>
          <w:spacing w:val="-15"/>
          <w:w w:val="110"/>
          <w:sz w:val="20"/>
        </w:rPr>
        <w:t> </w:t>
      </w:r>
      <w:r>
        <w:rPr>
          <w:color w:val="231F20"/>
          <w:w w:val="110"/>
          <w:sz w:val="20"/>
        </w:rPr>
        <w:t>con</w:t>
      </w:r>
      <w:r>
        <w:rPr>
          <w:color w:val="231F20"/>
          <w:spacing w:val="-15"/>
          <w:w w:val="110"/>
          <w:sz w:val="20"/>
        </w:rPr>
        <w:t> </w:t>
      </w:r>
      <w:r>
        <w:rPr>
          <w:color w:val="231F20"/>
          <w:w w:val="110"/>
          <w:sz w:val="20"/>
        </w:rPr>
        <w:t>la</w:t>
      </w:r>
      <w:r>
        <w:rPr>
          <w:color w:val="231F20"/>
          <w:spacing w:val="-15"/>
          <w:w w:val="110"/>
          <w:sz w:val="20"/>
        </w:rPr>
        <w:t> </w:t>
      </w:r>
      <w:r>
        <w:rPr>
          <w:color w:val="231F20"/>
          <w:w w:val="110"/>
          <w:sz w:val="20"/>
        </w:rPr>
        <w:t>comisión</w:t>
      </w:r>
      <w:r>
        <w:rPr>
          <w:color w:val="231F20"/>
          <w:spacing w:val="-15"/>
          <w:w w:val="110"/>
          <w:sz w:val="20"/>
        </w:rPr>
        <w:t> </w:t>
      </w:r>
      <w:r>
        <w:rPr>
          <w:color w:val="231F20"/>
          <w:w w:val="110"/>
          <w:sz w:val="20"/>
        </w:rPr>
        <w:t>que</w:t>
      </w:r>
      <w:r>
        <w:rPr>
          <w:color w:val="231F20"/>
          <w:spacing w:val="-15"/>
          <w:w w:val="110"/>
          <w:sz w:val="20"/>
        </w:rPr>
        <w:t> </w:t>
      </w:r>
      <w:r>
        <w:rPr>
          <w:color w:val="231F20"/>
          <w:w w:val="110"/>
          <w:sz w:val="20"/>
        </w:rPr>
        <w:t>llevaba</w:t>
      </w:r>
      <w:r>
        <w:rPr>
          <w:color w:val="231F20"/>
          <w:spacing w:val="-15"/>
          <w:w w:val="110"/>
          <w:sz w:val="20"/>
        </w:rPr>
        <w:t> </w:t>
      </w:r>
      <w:r>
        <w:rPr>
          <w:color w:val="231F20"/>
          <w:w w:val="110"/>
          <w:sz w:val="20"/>
        </w:rPr>
        <w:t>de</w:t>
      </w:r>
      <w:r>
        <w:rPr>
          <w:color w:val="231F20"/>
          <w:spacing w:val="-15"/>
          <w:w w:val="110"/>
          <w:sz w:val="20"/>
        </w:rPr>
        <w:t> </w:t>
      </w:r>
      <w:r>
        <w:rPr>
          <w:color w:val="231F20"/>
          <w:w w:val="110"/>
          <w:sz w:val="20"/>
        </w:rPr>
        <w:t>esta</w:t>
      </w:r>
      <w:r>
        <w:rPr>
          <w:color w:val="231F20"/>
          <w:spacing w:val="-15"/>
          <w:w w:val="110"/>
          <w:sz w:val="20"/>
        </w:rPr>
        <w:t> </w:t>
      </w:r>
      <w:r>
        <w:rPr>
          <w:color w:val="231F20"/>
          <w:w w:val="110"/>
          <w:sz w:val="20"/>
        </w:rPr>
        <w:t>jefatura,</w:t>
      </w:r>
      <w:r>
        <w:rPr>
          <w:color w:val="231F20"/>
          <w:spacing w:val="-15"/>
          <w:w w:val="110"/>
          <w:sz w:val="20"/>
        </w:rPr>
        <w:t> </w:t>
      </w:r>
      <w:r>
        <w:rPr>
          <w:color w:val="231F20"/>
          <w:w w:val="110"/>
          <w:sz w:val="20"/>
        </w:rPr>
        <w:t>trastornando de una manera alarmante el orden público. Al tener conocimiento esta jefatura del atentado e insubordinación de dichos vecinos, se ordenó</w:t>
      </w:r>
      <w:r>
        <w:rPr>
          <w:color w:val="231F20"/>
          <w:spacing w:val="-5"/>
          <w:w w:val="110"/>
          <w:sz w:val="20"/>
        </w:rPr>
        <w:t> </w:t>
      </w:r>
      <w:r>
        <w:rPr>
          <w:color w:val="231F20"/>
          <w:w w:val="110"/>
          <w:sz w:val="20"/>
        </w:rPr>
        <w:t>al</w:t>
      </w:r>
      <w:r>
        <w:rPr>
          <w:color w:val="231F20"/>
          <w:spacing w:val="-5"/>
          <w:w w:val="110"/>
          <w:sz w:val="20"/>
        </w:rPr>
        <w:t> </w:t>
      </w:r>
      <w:r>
        <w:rPr>
          <w:color w:val="231F20"/>
          <w:w w:val="110"/>
          <w:sz w:val="20"/>
        </w:rPr>
        <w:t>regidor</w:t>
      </w:r>
      <w:r>
        <w:rPr>
          <w:color w:val="231F20"/>
          <w:spacing w:val="-5"/>
          <w:w w:val="110"/>
          <w:sz w:val="20"/>
        </w:rPr>
        <w:t> </w:t>
      </w:r>
      <w:r>
        <w:rPr>
          <w:color w:val="231F20"/>
          <w:w w:val="110"/>
          <w:sz w:val="20"/>
        </w:rPr>
        <w:t>de</w:t>
      </w:r>
      <w:r>
        <w:rPr>
          <w:color w:val="231F20"/>
          <w:spacing w:val="-5"/>
          <w:w w:val="110"/>
          <w:sz w:val="20"/>
        </w:rPr>
        <w:t> </w:t>
      </w:r>
      <w:r>
        <w:rPr>
          <w:color w:val="231F20"/>
          <w:w w:val="110"/>
          <w:sz w:val="20"/>
        </w:rPr>
        <w:t>policía</w:t>
      </w:r>
      <w:r>
        <w:rPr>
          <w:color w:val="231F20"/>
          <w:spacing w:val="-5"/>
          <w:w w:val="110"/>
          <w:sz w:val="20"/>
        </w:rPr>
        <w:t> </w:t>
      </w:r>
      <w:r>
        <w:rPr>
          <w:color w:val="231F20"/>
          <w:w w:val="110"/>
          <w:sz w:val="20"/>
        </w:rPr>
        <w:t>de</w:t>
      </w:r>
      <w:r>
        <w:rPr>
          <w:color w:val="231F20"/>
          <w:spacing w:val="-5"/>
          <w:w w:val="110"/>
          <w:sz w:val="20"/>
        </w:rPr>
        <w:t> </w:t>
      </w:r>
      <w:r>
        <w:rPr>
          <w:color w:val="231F20"/>
          <w:w w:val="110"/>
          <w:sz w:val="20"/>
        </w:rPr>
        <w:t>la</w:t>
      </w:r>
      <w:r>
        <w:rPr>
          <w:color w:val="231F20"/>
          <w:spacing w:val="-5"/>
          <w:w w:val="110"/>
          <w:sz w:val="20"/>
        </w:rPr>
        <w:t> </w:t>
      </w:r>
      <w:r>
        <w:rPr>
          <w:color w:val="231F20"/>
          <w:w w:val="110"/>
          <w:sz w:val="20"/>
        </w:rPr>
        <w:t>municipalidad</w:t>
      </w:r>
      <w:r>
        <w:rPr>
          <w:color w:val="231F20"/>
          <w:spacing w:val="-5"/>
          <w:w w:val="110"/>
          <w:sz w:val="20"/>
        </w:rPr>
        <w:t> </w:t>
      </w:r>
      <w:r>
        <w:rPr>
          <w:color w:val="231F20"/>
          <w:w w:val="110"/>
          <w:sz w:val="20"/>
        </w:rPr>
        <w:t>de</w:t>
      </w:r>
      <w:r>
        <w:rPr>
          <w:color w:val="231F20"/>
          <w:spacing w:val="-5"/>
          <w:w w:val="110"/>
          <w:sz w:val="20"/>
        </w:rPr>
        <w:t> </w:t>
      </w:r>
      <w:r>
        <w:rPr>
          <w:color w:val="231F20"/>
          <w:w w:val="110"/>
          <w:sz w:val="20"/>
        </w:rPr>
        <w:t>Ocoyoacac</w:t>
      </w:r>
      <w:r>
        <w:rPr>
          <w:color w:val="231F20"/>
          <w:spacing w:val="-5"/>
          <w:w w:val="110"/>
          <w:sz w:val="20"/>
        </w:rPr>
        <w:t> </w:t>
      </w:r>
      <w:r>
        <w:rPr>
          <w:color w:val="231F20"/>
          <w:w w:val="110"/>
          <w:sz w:val="20"/>
        </w:rPr>
        <w:t>que saliera al Pedregal con la fuerza que se le mandó y procediera a la aprehensión</w:t>
      </w:r>
      <w:r>
        <w:rPr>
          <w:color w:val="231F20"/>
          <w:spacing w:val="-19"/>
          <w:w w:val="110"/>
          <w:sz w:val="20"/>
        </w:rPr>
        <w:t> </w:t>
      </w:r>
      <w:r>
        <w:rPr>
          <w:color w:val="231F20"/>
          <w:w w:val="110"/>
          <w:sz w:val="20"/>
        </w:rPr>
        <w:t>de</w:t>
      </w:r>
      <w:r>
        <w:rPr>
          <w:color w:val="231F20"/>
          <w:spacing w:val="-19"/>
          <w:w w:val="110"/>
          <w:sz w:val="20"/>
        </w:rPr>
        <w:t> </w:t>
      </w:r>
      <w:r>
        <w:rPr>
          <w:color w:val="231F20"/>
          <w:w w:val="110"/>
          <w:sz w:val="20"/>
        </w:rPr>
        <w:t>los</w:t>
      </w:r>
      <w:r>
        <w:rPr>
          <w:color w:val="231F20"/>
          <w:spacing w:val="-19"/>
          <w:w w:val="110"/>
          <w:sz w:val="20"/>
        </w:rPr>
        <w:t> </w:t>
      </w:r>
      <w:r>
        <w:rPr>
          <w:color w:val="231F20"/>
          <w:w w:val="110"/>
          <w:sz w:val="20"/>
        </w:rPr>
        <w:t>responsables</w:t>
      </w:r>
      <w:r>
        <w:rPr>
          <w:color w:val="231F20"/>
          <w:spacing w:val="-19"/>
          <w:w w:val="110"/>
          <w:sz w:val="20"/>
        </w:rPr>
        <w:t> </w:t>
      </w:r>
      <w:r>
        <w:rPr>
          <w:color w:val="231F20"/>
          <w:w w:val="110"/>
          <w:sz w:val="20"/>
        </w:rPr>
        <w:t>del</w:t>
      </w:r>
      <w:r>
        <w:rPr>
          <w:color w:val="231F20"/>
          <w:spacing w:val="-19"/>
          <w:w w:val="110"/>
          <w:sz w:val="20"/>
        </w:rPr>
        <w:t> </w:t>
      </w:r>
      <w:r>
        <w:rPr>
          <w:color w:val="231F20"/>
          <w:w w:val="110"/>
          <w:sz w:val="20"/>
        </w:rPr>
        <w:t>motín.</w:t>
      </w:r>
      <w:r>
        <w:rPr>
          <w:color w:val="231F20"/>
          <w:w w:val="110"/>
          <w:position w:val="7"/>
          <w:sz w:val="11"/>
        </w:rPr>
        <w:t>4</w:t>
      </w:r>
    </w:p>
    <w:p>
      <w:pPr>
        <w:pStyle w:val="BodyText"/>
        <w:spacing w:before="1"/>
        <w:rPr>
          <w:sz w:val="21"/>
        </w:rPr>
      </w:pPr>
    </w:p>
    <w:p>
      <w:pPr>
        <w:pStyle w:val="BodyText"/>
        <w:spacing w:line="249" w:lineRule="auto"/>
        <w:ind w:left="907" w:right="903"/>
        <w:jc w:val="both"/>
      </w:pPr>
      <w:r>
        <w:rPr>
          <w:color w:val="231F20"/>
          <w:w w:val="110"/>
        </w:rPr>
        <w:t>La</w:t>
      </w:r>
      <w:r>
        <w:rPr>
          <w:color w:val="231F20"/>
          <w:spacing w:val="-42"/>
          <w:w w:val="110"/>
        </w:rPr>
        <w:t> </w:t>
      </w:r>
      <w:r>
        <w:rPr>
          <w:color w:val="231F20"/>
          <w:w w:val="110"/>
        </w:rPr>
        <w:t>resistencia</w:t>
      </w:r>
      <w:r>
        <w:rPr>
          <w:color w:val="231F20"/>
          <w:spacing w:val="-42"/>
          <w:w w:val="110"/>
        </w:rPr>
        <w:t> </w:t>
      </w:r>
      <w:r>
        <w:rPr>
          <w:color w:val="231F20"/>
          <w:w w:val="110"/>
        </w:rPr>
        <w:t>de</w:t>
      </w:r>
      <w:r>
        <w:rPr>
          <w:color w:val="231F20"/>
          <w:spacing w:val="-42"/>
          <w:w w:val="110"/>
        </w:rPr>
        <w:t> </w:t>
      </w:r>
      <w:r>
        <w:rPr>
          <w:color w:val="231F20"/>
          <w:w w:val="110"/>
        </w:rPr>
        <w:t>los</w:t>
      </w:r>
      <w:r>
        <w:rPr>
          <w:color w:val="231F20"/>
          <w:spacing w:val="-42"/>
          <w:w w:val="110"/>
        </w:rPr>
        <w:t> </w:t>
      </w:r>
      <w:r>
        <w:rPr>
          <w:color w:val="231F20"/>
          <w:w w:val="110"/>
        </w:rPr>
        <w:t>vecinos</w:t>
      </w:r>
      <w:r>
        <w:rPr>
          <w:color w:val="231F20"/>
          <w:spacing w:val="-42"/>
          <w:w w:val="110"/>
        </w:rPr>
        <w:t> </w:t>
      </w:r>
      <w:r>
        <w:rPr>
          <w:color w:val="231F20"/>
          <w:w w:val="110"/>
        </w:rPr>
        <w:t>buscaba</w:t>
      </w:r>
      <w:r>
        <w:rPr>
          <w:color w:val="231F20"/>
          <w:spacing w:val="-42"/>
          <w:w w:val="110"/>
        </w:rPr>
        <w:t> </w:t>
      </w:r>
      <w:r>
        <w:rPr>
          <w:color w:val="231F20"/>
          <w:w w:val="110"/>
        </w:rPr>
        <w:t>evitar</w:t>
      </w:r>
      <w:r>
        <w:rPr>
          <w:color w:val="231F20"/>
          <w:spacing w:val="-42"/>
          <w:w w:val="110"/>
        </w:rPr>
        <w:t> </w:t>
      </w:r>
      <w:r>
        <w:rPr>
          <w:color w:val="231F20"/>
          <w:w w:val="110"/>
        </w:rPr>
        <w:t>a</w:t>
      </w:r>
      <w:r>
        <w:rPr>
          <w:color w:val="231F20"/>
          <w:spacing w:val="-42"/>
          <w:w w:val="110"/>
        </w:rPr>
        <w:t> </w:t>
      </w:r>
      <w:r>
        <w:rPr>
          <w:color w:val="231F20"/>
          <w:w w:val="110"/>
        </w:rPr>
        <w:t>toda</w:t>
      </w:r>
      <w:r>
        <w:rPr>
          <w:color w:val="231F20"/>
          <w:spacing w:val="-42"/>
          <w:w w:val="110"/>
        </w:rPr>
        <w:t> </w:t>
      </w:r>
      <w:r>
        <w:rPr>
          <w:color w:val="231F20"/>
          <w:w w:val="110"/>
        </w:rPr>
        <w:t>costa</w:t>
      </w:r>
      <w:r>
        <w:rPr>
          <w:color w:val="231F20"/>
          <w:spacing w:val="-42"/>
          <w:w w:val="110"/>
        </w:rPr>
        <w:t> </w:t>
      </w:r>
      <w:r>
        <w:rPr>
          <w:color w:val="231F20"/>
          <w:w w:val="110"/>
        </w:rPr>
        <w:t>el</w:t>
      </w:r>
      <w:r>
        <w:rPr>
          <w:color w:val="231F20"/>
          <w:spacing w:val="-42"/>
          <w:w w:val="110"/>
        </w:rPr>
        <w:t> </w:t>
      </w:r>
      <w:r>
        <w:rPr>
          <w:color w:val="231F20"/>
          <w:w w:val="110"/>
        </w:rPr>
        <w:t>reparto</w:t>
      </w:r>
      <w:r>
        <w:rPr>
          <w:color w:val="231F20"/>
          <w:spacing w:val="-42"/>
          <w:w w:val="110"/>
        </w:rPr>
        <w:t> </w:t>
      </w:r>
      <w:r>
        <w:rPr>
          <w:color w:val="231F20"/>
          <w:w w:val="110"/>
        </w:rPr>
        <w:t>de</w:t>
      </w:r>
      <w:r>
        <w:rPr>
          <w:color w:val="231F20"/>
          <w:spacing w:val="-42"/>
          <w:w w:val="110"/>
        </w:rPr>
        <w:t> </w:t>
      </w:r>
      <w:r>
        <w:rPr>
          <w:color w:val="231F20"/>
          <w:w w:val="110"/>
        </w:rPr>
        <w:t>tierras</w:t>
      </w:r>
      <w:r>
        <w:rPr>
          <w:color w:val="231F20"/>
          <w:spacing w:val="-42"/>
          <w:w w:val="110"/>
        </w:rPr>
        <w:t> </w:t>
      </w:r>
      <w:r>
        <w:rPr>
          <w:color w:val="231F20"/>
          <w:w w:val="110"/>
        </w:rPr>
        <w:t>de común</w:t>
      </w:r>
      <w:r>
        <w:rPr>
          <w:color w:val="231F20"/>
          <w:spacing w:val="-40"/>
          <w:w w:val="110"/>
        </w:rPr>
        <w:t> </w:t>
      </w:r>
      <w:r>
        <w:rPr>
          <w:color w:val="231F20"/>
          <w:w w:val="110"/>
        </w:rPr>
        <w:t>repartimiento</w:t>
      </w:r>
      <w:r>
        <w:rPr>
          <w:color w:val="231F20"/>
          <w:spacing w:val="-40"/>
          <w:w w:val="110"/>
        </w:rPr>
        <w:t> </w:t>
      </w:r>
      <w:r>
        <w:rPr>
          <w:color w:val="231F20"/>
          <w:w w:val="110"/>
        </w:rPr>
        <w:t>que</w:t>
      </w:r>
      <w:r>
        <w:rPr>
          <w:color w:val="231F20"/>
          <w:spacing w:val="-40"/>
          <w:w w:val="110"/>
        </w:rPr>
        <w:t> </w:t>
      </w:r>
      <w:r>
        <w:rPr>
          <w:color w:val="231F20"/>
          <w:w w:val="110"/>
        </w:rPr>
        <w:t>en</w:t>
      </w:r>
      <w:r>
        <w:rPr>
          <w:color w:val="231F20"/>
          <w:spacing w:val="-40"/>
          <w:w w:val="110"/>
        </w:rPr>
        <w:t> </w:t>
      </w:r>
      <w:r>
        <w:rPr>
          <w:color w:val="231F20"/>
          <w:w w:val="110"/>
        </w:rPr>
        <w:t>ese</w:t>
      </w:r>
      <w:r>
        <w:rPr>
          <w:color w:val="231F20"/>
          <w:spacing w:val="-40"/>
          <w:w w:val="110"/>
        </w:rPr>
        <w:t> </w:t>
      </w:r>
      <w:r>
        <w:rPr>
          <w:color w:val="231F20"/>
          <w:w w:val="110"/>
        </w:rPr>
        <w:t>momento</w:t>
      </w:r>
      <w:r>
        <w:rPr>
          <w:color w:val="231F20"/>
          <w:spacing w:val="-40"/>
          <w:w w:val="110"/>
        </w:rPr>
        <w:t> </w:t>
      </w:r>
      <w:r>
        <w:rPr>
          <w:color w:val="231F20"/>
          <w:w w:val="110"/>
        </w:rPr>
        <w:t>pretendieran</w:t>
      </w:r>
      <w:r>
        <w:rPr>
          <w:color w:val="231F20"/>
          <w:spacing w:val="-40"/>
          <w:w w:val="110"/>
        </w:rPr>
        <w:t> </w:t>
      </w:r>
      <w:r>
        <w:rPr>
          <w:color w:val="231F20"/>
          <w:w w:val="110"/>
        </w:rPr>
        <w:t>hacer</w:t>
      </w:r>
      <w:r>
        <w:rPr>
          <w:color w:val="231F20"/>
          <w:spacing w:val="-40"/>
          <w:w w:val="110"/>
        </w:rPr>
        <w:t> </w:t>
      </w:r>
      <w:r>
        <w:rPr>
          <w:color w:val="231F20"/>
          <w:w w:val="110"/>
        </w:rPr>
        <w:t>las</w:t>
      </w:r>
      <w:r>
        <w:rPr>
          <w:color w:val="231F20"/>
          <w:spacing w:val="-40"/>
          <w:w w:val="110"/>
        </w:rPr>
        <w:t> </w:t>
      </w:r>
      <w:r>
        <w:rPr>
          <w:color w:val="231F20"/>
          <w:w w:val="110"/>
        </w:rPr>
        <w:t>autoridades a</w:t>
      </w:r>
      <w:r>
        <w:rPr>
          <w:color w:val="231F20"/>
          <w:spacing w:val="-19"/>
          <w:w w:val="110"/>
        </w:rPr>
        <w:t> </w:t>
      </w:r>
      <w:r>
        <w:rPr>
          <w:color w:val="231F20"/>
          <w:w w:val="110"/>
        </w:rPr>
        <w:t>vecinos</w:t>
      </w:r>
      <w:r>
        <w:rPr>
          <w:color w:val="231F20"/>
          <w:spacing w:val="-19"/>
          <w:w w:val="110"/>
        </w:rPr>
        <w:t> </w:t>
      </w:r>
      <w:r>
        <w:rPr>
          <w:color w:val="231F20"/>
          <w:w w:val="110"/>
        </w:rPr>
        <w:t>ajenos</w:t>
      </w:r>
      <w:r>
        <w:rPr>
          <w:color w:val="231F20"/>
          <w:spacing w:val="-19"/>
          <w:w w:val="110"/>
        </w:rPr>
        <w:t> </w:t>
      </w:r>
      <w:r>
        <w:rPr>
          <w:color w:val="231F20"/>
          <w:w w:val="110"/>
        </w:rPr>
        <w:t>al</w:t>
      </w:r>
      <w:r>
        <w:rPr>
          <w:color w:val="231F20"/>
          <w:spacing w:val="-19"/>
          <w:w w:val="110"/>
        </w:rPr>
        <w:t> </w:t>
      </w:r>
      <w:r>
        <w:rPr>
          <w:color w:val="231F20"/>
          <w:w w:val="110"/>
        </w:rPr>
        <w:t>pueblo.</w:t>
      </w:r>
      <w:r>
        <w:rPr>
          <w:color w:val="231F20"/>
          <w:spacing w:val="-19"/>
          <w:w w:val="110"/>
        </w:rPr>
        <w:t> </w:t>
      </w:r>
      <w:r>
        <w:rPr>
          <w:color w:val="231F20"/>
          <w:spacing w:val="-5"/>
          <w:w w:val="110"/>
        </w:rPr>
        <w:t>También</w:t>
      </w:r>
      <w:r>
        <w:rPr>
          <w:color w:val="231F20"/>
          <w:spacing w:val="-19"/>
          <w:w w:val="110"/>
        </w:rPr>
        <w:t> </w:t>
      </w:r>
      <w:r>
        <w:rPr>
          <w:color w:val="231F20"/>
          <w:w w:val="110"/>
        </w:rPr>
        <w:t>se</w:t>
      </w:r>
      <w:r>
        <w:rPr>
          <w:color w:val="231F20"/>
          <w:spacing w:val="-19"/>
          <w:w w:val="110"/>
        </w:rPr>
        <w:t> </w:t>
      </w:r>
      <w:r>
        <w:rPr>
          <w:color w:val="231F20"/>
          <w:w w:val="110"/>
        </w:rPr>
        <w:t>dijo</w:t>
      </w:r>
      <w:r>
        <w:rPr>
          <w:color w:val="231F20"/>
          <w:spacing w:val="-19"/>
          <w:w w:val="110"/>
        </w:rPr>
        <w:t> </w:t>
      </w:r>
      <w:r>
        <w:rPr>
          <w:color w:val="231F20"/>
          <w:w w:val="110"/>
        </w:rPr>
        <w:t>que</w:t>
      </w:r>
      <w:r>
        <w:rPr>
          <w:color w:val="231F20"/>
          <w:spacing w:val="-19"/>
          <w:w w:val="110"/>
        </w:rPr>
        <w:t> </w:t>
      </w:r>
      <w:r>
        <w:rPr>
          <w:color w:val="231F20"/>
          <w:w w:val="110"/>
        </w:rPr>
        <w:t>si</w:t>
      </w:r>
      <w:r>
        <w:rPr>
          <w:color w:val="231F20"/>
          <w:spacing w:val="-19"/>
          <w:w w:val="110"/>
        </w:rPr>
        <w:t> </w:t>
      </w:r>
      <w:r>
        <w:rPr>
          <w:color w:val="231F20"/>
          <w:w w:val="110"/>
        </w:rPr>
        <w:t>había</w:t>
      </w:r>
      <w:r>
        <w:rPr>
          <w:color w:val="231F20"/>
          <w:spacing w:val="-19"/>
          <w:w w:val="110"/>
        </w:rPr>
        <w:t> </w:t>
      </w:r>
      <w:r>
        <w:rPr>
          <w:color w:val="231F20"/>
          <w:w w:val="110"/>
        </w:rPr>
        <w:t>confrontación</w:t>
      </w:r>
      <w:r>
        <w:rPr>
          <w:color w:val="231F20"/>
          <w:spacing w:val="-19"/>
          <w:w w:val="110"/>
        </w:rPr>
        <w:t> </w:t>
      </w:r>
      <w:r>
        <w:rPr>
          <w:color w:val="231F20"/>
          <w:w w:val="110"/>
        </w:rPr>
        <w:t>ésta</w:t>
      </w:r>
    </w:p>
    <w:p>
      <w:pPr>
        <w:pStyle w:val="BodyText"/>
        <w:rPr>
          <w:sz w:val="27"/>
        </w:rPr>
      </w:pPr>
      <w:r>
        <w:rPr/>
        <w:pict>
          <v:line style="position:absolute;mso-position-horizontal-relative:page;mso-position-vertical-relative:paragraph;z-index:3640;mso-wrap-distance-left:0;mso-wrap-distance-right:0" from="45.354301pt,19.765392pt" to="117.354301pt,19.765392pt" stroked="true" strokeweight=".25pt" strokecolor="#231f20">
            <w10:wrap type="topAndBottom"/>
          </v:line>
        </w:pict>
      </w:r>
    </w:p>
    <w:p>
      <w:pPr>
        <w:spacing w:line="180" w:lineRule="exact" w:before="4"/>
        <w:ind w:left="907" w:right="905" w:firstLine="0"/>
        <w:jc w:val="both"/>
        <w:rPr>
          <w:sz w:val="16"/>
        </w:rPr>
      </w:pPr>
      <w:r>
        <w:rPr>
          <w:color w:val="231F20"/>
          <w:w w:val="105"/>
          <w:position w:val="5"/>
          <w:sz w:val="9"/>
        </w:rPr>
        <w:t>4</w:t>
      </w:r>
      <w:r>
        <w:rPr>
          <w:color w:val="231F20"/>
          <w:position w:val="5"/>
          <w:sz w:val="9"/>
        </w:rPr>
        <w:t>  </w:t>
      </w:r>
      <w:r>
        <w:rPr>
          <w:color w:val="231F20"/>
          <w:w w:val="106"/>
          <w:sz w:val="12"/>
        </w:rPr>
        <w:t>C</w:t>
      </w:r>
      <w:r>
        <w:rPr>
          <w:color w:val="231F20"/>
          <w:w w:val="100"/>
          <w:sz w:val="12"/>
        </w:rPr>
        <w:t>CJ</w:t>
      </w:r>
      <w:r>
        <w:rPr>
          <w:color w:val="231F20"/>
          <w:w w:val="113"/>
          <w:sz w:val="16"/>
        </w:rPr>
        <w:t>-</w:t>
      </w:r>
      <w:r>
        <w:rPr>
          <w:color w:val="231F20"/>
          <w:w w:val="100"/>
          <w:sz w:val="12"/>
        </w:rPr>
        <w:t>SCJN</w:t>
      </w:r>
      <w:r>
        <w:rPr>
          <w:color w:val="231F20"/>
          <w:w w:val="113"/>
          <w:sz w:val="16"/>
        </w:rPr>
        <w:t>-</w:t>
      </w:r>
      <w:r>
        <w:rPr>
          <w:color w:val="231F20"/>
          <w:w w:val="103"/>
          <w:sz w:val="12"/>
        </w:rPr>
        <w:t>EM</w:t>
      </w:r>
      <w:r>
        <w:rPr>
          <w:color w:val="231F20"/>
          <w:w w:val="96"/>
          <w:sz w:val="16"/>
        </w:rPr>
        <w:t>,</w:t>
      </w:r>
      <w:r>
        <w:rPr>
          <w:color w:val="231F20"/>
          <w:sz w:val="16"/>
        </w:rPr>
        <w:t> </w:t>
      </w:r>
      <w:r>
        <w:rPr>
          <w:color w:val="231F20"/>
          <w:w w:val="106"/>
          <w:sz w:val="16"/>
        </w:rPr>
        <w:t>1er</w:t>
      </w:r>
      <w:r>
        <w:rPr>
          <w:color w:val="231F20"/>
          <w:sz w:val="16"/>
        </w:rPr>
        <w:t> </w:t>
      </w:r>
      <w:r>
        <w:rPr>
          <w:color w:val="231F20"/>
          <w:spacing w:val="-6"/>
          <w:w w:val="90"/>
          <w:sz w:val="16"/>
        </w:rPr>
        <w:t>J</w:t>
      </w:r>
      <w:r>
        <w:rPr>
          <w:color w:val="231F20"/>
          <w:w w:val="106"/>
          <w:sz w:val="16"/>
        </w:rPr>
        <w:t>uzgado</w:t>
      </w:r>
      <w:r>
        <w:rPr>
          <w:color w:val="231F20"/>
          <w:sz w:val="16"/>
        </w:rPr>
        <w:t> </w:t>
      </w:r>
      <w:r>
        <w:rPr>
          <w:color w:val="231F20"/>
          <w:w w:val="107"/>
          <w:sz w:val="16"/>
        </w:rPr>
        <w:t>de</w:t>
      </w:r>
      <w:r>
        <w:rPr>
          <w:color w:val="231F20"/>
          <w:sz w:val="16"/>
        </w:rPr>
        <w:t> </w:t>
      </w:r>
      <w:r>
        <w:rPr>
          <w:color w:val="231F20"/>
          <w:w w:val="106"/>
          <w:sz w:val="16"/>
        </w:rPr>
        <w:t>D</w:t>
      </w:r>
      <w:r>
        <w:rPr>
          <w:color w:val="231F20"/>
          <w:spacing w:val="-1"/>
          <w:w w:val="106"/>
          <w:sz w:val="16"/>
        </w:rPr>
        <w:t>i</w:t>
      </w:r>
      <w:r>
        <w:rPr>
          <w:color w:val="231F20"/>
          <w:spacing w:val="-1"/>
          <w:w w:val="100"/>
          <w:sz w:val="16"/>
        </w:rPr>
        <w:t>s</w:t>
      </w:r>
      <w:r>
        <w:rPr>
          <w:color w:val="231F20"/>
          <w:w w:val="116"/>
          <w:sz w:val="16"/>
        </w:rPr>
        <w:t>t</w:t>
      </w:r>
      <w:r>
        <w:rPr>
          <w:color w:val="231F20"/>
          <w:w w:val="118"/>
          <w:sz w:val="16"/>
        </w:rPr>
        <w:t>r</w:t>
      </w:r>
      <w:r>
        <w:rPr>
          <w:color w:val="231F20"/>
          <w:spacing w:val="-2"/>
          <w:w w:val="102"/>
          <w:sz w:val="16"/>
        </w:rPr>
        <w:t>i</w:t>
      </w:r>
      <w:r>
        <w:rPr>
          <w:color w:val="231F20"/>
          <w:spacing w:val="-1"/>
          <w:w w:val="116"/>
          <w:sz w:val="16"/>
        </w:rPr>
        <w:t>t</w:t>
      </w:r>
      <w:r>
        <w:rPr>
          <w:color w:val="231F20"/>
          <w:spacing w:val="-5"/>
          <w:w w:val="108"/>
          <w:sz w:val="16"/>
        </w:rPr>
        <w:t>o</w:t>
      </w:r>
      <w:r>
        <w:rPr>
          <w:color w:val="231F20"/>
          <w:w w:val="96"/>
          <w:sz w:val="16"/>
        </w:rPr>
        <w:t>,</w:t>
      </w:r>
      <w:r>
        <w:rPr>
          <w:color w:val="231F20"/>
          <w:sz w:val="16"/>
        </w:rPr>
        <w:t> </w:t>
      </w:r>
      <w:r>
        <w:rPr>
          <w:color w:val="231F20"/>
          <w:spacing w:val="-1"/>
          <w:w w:val="101"/>
          <w:sz w:val="16"/>
        </w:rPr>
        <w:t>A</w:t>
      </w:r>
      <w:r>
        <w:rPr>
          <w:color w:val="231F20"/>
          <w:spacing w:val="-4"/>
          <w:w w:val="111"/>
          <w:sz w:val="16"/>
        </w:rPr>
        <w:t>m</w:t>
      </w:r>
      <w:r>
        <w:rPr>
          <w:color w:val="231F20"/>
          <w:w w:val="111"/>
          <w:sz w:val="16"/>
        </w:rPr>
        <w:t>p</w:t>
      </w:r>
      <w:r>
        <w:rPr>
          <w:color w:val="231F20"/>
          <w:spacing w:val="-2"/>
          <w:w w:val="105"/>
          <w:sz w:val="16"/>
        </w:rPr>
        <w:t>a</w:t>
      </w:r>
      <w:r>
        <w:rPr>
          <w:color w:val="231F20"/>
          <w:spacing w:val="-3"/>
          <w:w w:val="118"/>
          <w:sz w:val="16"/>
        </w:rPr>
        <w:t>r</w:t>
      </w:r>
      <w:r>
        <w:rPr>
          <w:color w:val="231F20"/>
          <w:spacing w:val="-5"/>
          <w:w w:val="108"/>
          <w:sz w:val="16"/>
        </w:rPr>
        <w:t>o</w:t>
      </w:r>
      <w:r>
        <w:rPr>
          <w:color w:val="231F20"/>
          <w:w w:val="96"/>
          <w:sz w:val="16"/>
        </w:rPr>
        <w:t>,</w:t>
      </w:r>
      <w:r>
        <w:rPr>
          <w:color w:val="231F20"/>
          <w:sz w:val="16"/>
        </w:rPr>
        <w:t> </w:t>
      </w:r>
      <w:r>
        <w:rPr>
          <w:color w:val="231F20"/>
          <w:spacing w:val="-2"/>
          <w:w w:val="107"/>
          <w:sz w:val="16"/>
        </w:rPr>
        <w:t>P</w:t>
      </w:r>
      <w:r>
        <w:rPr>
          <w:color w:val="231F20"/>
          <w:w w:val="118"/>
          <w:sz w:val="16"/>
        </w:rPr>
        <w:t>r</w:t>
      </w:r>
      <w:r>
        <w:rPr>
          <w:color w:val="231F20"/>
          <w:w w:val="111"/>
          <w:sz w:val="16"/>
        </w:rPr>
        <w:t>i</w:t>
      </w:r>
      <w:r>
        <w:rPr>
          <w:color w:val="231F20"/>
          <w:spacing w:val="-1"/>
          <w:w w:val="111"/>
          <w:sz w:val="16"/>
        </w:rPr>
        <w:t>n</w:t>
      </w:r>
      <w:r>
        <w:rPr>
          <w:color w:val="231F20"/>
          <w:w w:val="101"/>
          <w:sz w:val="16"/>
        </w:rPr>
        <w:t>c</w:t>
      </w:r>
      <w:r>
        <w:rPr>
          <w:color w:val="231F20"/>
          <w:spacing w:val="-2"/>
          <w:w w:val="101"/>
          <w:sz w:val="16"/>
        </w:rPr>
        <w:t>i</w:t>
      </w:r>
      <w:r>
        <w:rPr>
          <w:color w:val="231F20"/>
          <w:w w:val="111"/>
          <w:sz w:val="16"/>
        </w:rPr>
        <w:t>p</w:t>
      </w:r>
      <w:r>
        <w:rPr>
          <w:color w:val="231F20"/>
          <w:w w:val="105"/>
          <w:sz w:val="16"/>
        </w:rPr>
        <w:t>a</w:t>
      </w:r>
      <w:r>
        <w:rPr>
          <w:color w:val="231F20"/>
          <w:spacing w:val="-1"/>
          <w:w w:val="97"/>
          <w:sz w:val="16"/>
        </w:rPr>
        <w:t>l</w:t>
      </w:r>
      <w:r>
        <w:rPr>
          <w:color w:val="231F20"/>
          <w:w w:val="96"/>
          <w:sz w:val="16"/>
        </w:rPr>
        <w:t>,</w:t>
      </w:r>
      <w:r>
        <w:rPr>
          <w:color w:val="231F20"/>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z w:val="16"/>
        </w:rPr>
        <w:t> </w:t>
      </w:r>
      <w:r>
        <w:rPr>
          <w:color w:val="231F20"/>
          <w:w w:val="100"/>
          <w:sz w:val="16"/>
        </w:rPr>
        <w:t>3,</w:t>
      </w:r>
      <w:r>
        <w:rPr>
          <w:color w:val="231F20"/>
          <w:sz w:val="16"/>
        </w:rPr>
        <w:t> </w:t>
      </w:r>
      <w:r>
        <w:rPr>
          <w:color w:val="231F20"/>
          <w:w w:val="104"/>
          <w:sz w:val="16"/>
        </w:rPr>
        <w:t>ex</w:t>
      </w:r>
      <w:r>
        <w:rPr>
          <w:color w:val="231F20"/>
          <w:spacing w:val="-5"/>
          <w:w w:val="104"/>
          <w:sz w:val="16"/>
        </w:rPr>
        <w:t>p</w:t>
      </w:r>
      <w:r>
        <w:rPr>
          <w:color w:val="231F20"/>
          <w:w w:val="96"/>
          <w:sz w:val="16"/>
        </w:rPr>
        <w:t>.</w:t>
      </w:r>
      <w:r>
        <w:rPr>
          <w:color w:val="231F20"/>
          <w:sz w:val="16"/>
        </w:rPr>
        <w:t> </w:t>
      </w:r>
      <w:r>
        <w:rPr>
          <w:color w:val="231F20"/>
          <w:w w:val="101"/>
          <w:sz w:val="16"/>
        </w:rPr>
        <w:t>88,</w:t>
      </w:r>
      <w:r>
        <w:rPr>
          <w:color w:val="231F20"/>
          <w:sz w:val="16"/>
        </w:rPr>
        <w:t> </w:t>
      </w:r>
      <w:r>
        <w:rPr>
          <w:color w:val="231F20"/>
          <w:spacing w:val="-1"/>
          <w:w w:val="94"/>
          <w:sz w:val="16"/>
        </w:rPr>
        <w:t>f</w:t>
      </w:r>
      <w:r>
        <w:rPr>
          <w:color w:val="231F20"/>
          <w:w w:val="96"/>
          <w:sz w:val="16"/>
        </w:rPr>
        <w:t>.</w:t>
      </w:r>
      <w:r>
        <w:rPr>
          <w:color w:val="231F20"/>
          <w:sz w:val="16"/>
        </w:rPr>
        <w:t> </w:t>
      </w:r>
      <w:r>
        <w:rPr>
          <w:color w:val="231F20"/>
          <w:w w:val="101"/>
          <w:sz w:val="16"/>
        </w:rPr>
        <w:t>17,</w:t>
      </w:r>
      <w:r>
        <w:rPr>
          <w:color w:val="231F20"/>
          <w:sz w:val="16"/>
        </w:rPr>
        <w:t> </w:t>
      </w:r>
      <w:r>
        <w:rPr>
          <w:color w:val="231F20"/>
          <w:spacing w:val="-24"/>
          <w:w w:val="39"/>
          <w:sz w:val="16"/>
        </w:rPr>
        <w:t>“</w:t>
      </w:r>
      <w:r>
        <w:rPr>
          <w:color w:val="231F20"/>
          <w:spacing w:val="-1"/>
          <w:w w:val="101"/>
          <w:sz w:val="16"/>
        </w:rPr>
        <w:t>A</w:t>
      </w:r>
      <w:r>
        <w:rPr>
          <w:color w:val="231F20"/>
          <w:spacing w:val="-4"/>
          <w:w w:val="111"/>
          <w:sz w:val="16"/>
        </w:rPr>
        <w:t>m</w:t>
      </w:r>
      <w:r>
        <w:rPr>
          <w:color w:val="231F20"/>
          <w:w w:val="111"/>
          <w:sz w:val="16"/>
        </w:rPr>
        <w:t>p</w:t>
      </w:r>
      <w:r>
        <w:rPr>
          <w:color w:val="231F20"/>
          <w:spacing w:val="-2"/>
          <w:w w:val="105"/>
          <w:sz w:val="16"/>
        </w:rPr>
        <w:t>a</w:t>
      </w:r>
      <w:r>
        <w:rPr>
          <w:color w:val="231F20"/>
          <w:spacing w:val="-3"/>
          <w:w w:val="118"/>
          <w:sz w:val="16"/>
        </w:rPr>
        <w:t>r</w:t>
      </w:r>
      <w:r>
        <w:rPr>
          <w:color w:val="231F20"/>
          <w:w w:val="108"/>
          <w:sz w:val="16"/>
        </w:rPr>
        <w:t>o</w:t>
      </w:r>
      <w:r>
        <w:rPr>
          <w:color w:val="231F20"/>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1"/>
          <w:w w:val="111"/>
          <w:sz w:val="16"/>
        </w:rPr>
        <w:t>m</w:t>
      </w:r>
      <w:r>
        <w:rPr>
          <w:color w:val="231F20"/>
          <w:spacing w:val="-3"/>
          <w:w w:val="108"/>
          <w:sz w:val="16"/>
        </w:rPr>
        <w:t>o</w:t>
      </w:r>
      <w:r>
        <w:rPr>
          <w:color w:val="231F20"/>
          <w:w w:val="98"/>
          <w:sz w:val="16"/>
        </w:rPr>
        <w:t>v</w:t>
      </w:r>
      <w:r>
        <w:rPr>
          <w:color w:val="231F20"/>
          <w:w w:val="108"/>
          <w:sz w:val="16"/>
        </w:rPr>
        <w:t>ido</w:t>
      </w:r>
      <w:r>
        <w:rPr>
          <w:color w:val="231F20"/>
          <w:sz w:val="16"/>
        </w:rPr>
        <w:t> </w:t>
      </w:r>
      <w:r>
        <w:rPr>
          <w:color w:val="231F20"/>
          <w:w w:val="111"/>
          <w:sz w:val="16"/>
        </w:rPr>
        <w:t>p</w:t>
      </w:r>
      <w:r>
        <w:rPr>
          <w:color w:val="231F20"/>
          <w:spacing w:val="-2"/>
          <w:w w:val="108"/>
          <w:sz w:val="16"/>
        </w:rPr>
        <w:t>o</w:t>
      </w:r>
      <w:r>
        <w:rPr>
          <w:color w:val="231F20"/>
          <w:w w:val="118"/>
          <w:sz w:val="16"/>
        </w:rPr>
        <w:t>r </w:t>
      </w:r>
      <w:r>
        <w:rPr>
          <w:color w:val="231F20"/>
          <w:w w:val="105"/>
          <w:sz w:val="16"/>
        </w:rPr>
        <w:t>los vecinos de El Pedregal en contra de los actos de las autoridades del ayuntamiento de Ocoyoacac, 17 </w:t>
      </w:r>
      <w:r>
        <w:rPr>
          <w:color w:val="231F20"/>
          <w:w w:val="107"/>
          <w:sz w:val="16"/>
        </w:rPr>
        <w:t>de</w:t>
      </w:r>
      <w:r>
        <w:rPr>
          <w:color w:val="231F20"/>
          <w:sz w:val="16"/>
        </w:rPr>
        <w:t> </w:t>
      </w:r>
      <w:r>
        <w:rPr>
          <w:color w:val="231F20"/>
          <w:spacing w:val="-1"/>
          <w:w w:val="116"/>
          <w:sz w:val="16"/>
        </w:rPr>
        <w:t>n</w:t>
      </w:r>
      <w:r>
        <w:rPr>
          <w:color w:val="231F20"/>
          <w:spacing w:val="-3"/>
          <w:w w:val="108"/>
          <w:sz w:val="16"/>
        </w:rPr>
        <w:t>o</w:t>
      </w:r>
      <w:r>
        <w:rPr>
          <w:color w:val="231F20"/>
          <w:w w:val="98"/>
          <w:sz w:val="16"/>
        </w:rPr>
        <w:t>v</w:t>
      </w:r>
      <w:r>
        <w:rPr>
          <w:color w:val="231F20"/>
          <w:w w:val="107"/>
          <w:sz w:val="16"/>
        </w:rPr>
        <w:t>ie</w:t>
      </w:r>
      <w:r>
        <w:rPr>
          <w:color w:val="231F20"/>
          <w:spacing w:val="-2"/>
          <w:w w:val="107"/>
          <w:sz w:val="16"/>
        </w:rPr>
        <w:t>m</w:t>
      </w:r>
      <w:r>
        <w:rPr>
          <w:color w:val="231F20"/>
          <w:spacing w:val="-2"/>
          <w:w w:val="108"/>
          <w:sz w:val="16"/>
        </w:rPr>
        <w:t>b</w:t>
      </w:r>
      <w:r>
        <w:rPr>
          <w:color w:val="231F20"/>
          <w:spacing w:val="-3"/>
          <w:w w:val="118"/>
          <w:sz w:val="16"/>
        </w:rPr>
        <w:t>r</w:t>
      </w:r>
      <w:r>
        <w:rPr>
          <w:color w:val="231F20"/>
          <w:w w:val="101"/>
          <w:sz w:val="16"/>
        </w:rPr>
        <w:t>e</w:t>
      </w:r>
      <w:r>
        <w:rPr>
          <w:color w:val="231F20"/>
          <w:sz w:val="16"/>
        </w:rPr>
        <w:t> </w:t>
      </w:r>
      <w:r>
        <w:rPr>
          <w:color w:val="231F20"/>
          <w:w w:val="107"/>
          <w:sz w:val="16"/>
        </w:rPr>
        <w:t>de</w:t>
      </w:r>
      <w:r>
        <w:rPr>
          <w:color w:val="231F20"/>
          <w:sz w:val="16"/>
        </w:rPr>
        <w:t> </w:t>
      </w:r>
      <w:r>
        <w:rPr>
          <w:color w:val="231F20"/>
          <w:w w:val="102"/>
          <w:sz w:val="16"/>
        </w:rPr>
        <w:t>1911</w:t>
      </w:r>
      <w:r>
        <w:rPr>
          <w:color w:val="231F20"/>
          <w:spacing w:val="-26"/>
          <w:w w:val="40"/>
          <w:sz w:val="16"/>
        </w:rPr>
        <w:t>”</w:t>
      </w:r>
      <w:r>
        <w:rPr>
          <w:color w:val="231F20"/>
          <w:w w:val="96"/>
          <w:sz w:val="16"/>
        </w:rPr>
        <w:t>.</w:t>
      </w:r>
    </w:p>
    <w:p>
      <w:pPr>
        <w:spacing w:after="0" w:line="180" w:lineRule="exact"/>
        <w:jc w:val="both"/>
        <w:rPr>
          <w:sz w:val="16"/>
        </w:rPr>
        <w:sectPr>
          <w:footerReference w:type="default" r:id="rId137"/>
          <w:footerReference w:type="even" r:id="rId138"/>
          <w:pgSz w:w="8510" w:h="11630"/>
          <w:pgMar w:footer="388" w:header="287" w:top="620" w:bottom="580" w:left="0" w:right="0"/>
        </w:sectPr>
      </w:pPr>
    </w:p>
    <w:p>
      <w:pPr>
        <w:pStyle w:val="BodyText"/>
        <w:spacing w:before="4"/>
        <w:rPr>
          <w:sz w:val="11"/>
        </w:rPr>
      </w:pPr>
    </w:p>
    <w:p>
      <w:pPr>
        <w:pStyle w:val="BodyText"/>
        <w:spacing w:line="249" w:lineRule="auto" w:before="18"/>
        <w:ind w:left="907" w:right="904"/>
        <w:jc w:val="both"/>
      </w:pPr>
      <w:r>
        <w:rPr>
          <w:color w:val="231F20"/>
          <w:w w:val="105"/>
        </w:rPr>
        <w:t>se explicaba en virtud de la propia desigualdad que existía al interior de los pueblos. Así lo manifestaron algunos vecinos del pueblo de Cholula:</w:t>
      </w:r>
    </w:p>
    <w:p>
      <w:pPr>
        <w:pStyle w:val="BodyText"/>
        <w:spacing w:before="10"/>
        <w:rPr>
          <w:sz w:val="21"/>
        </w:rPr>
      </w:pPr>
    </w:p>
    <w:p>
      <w:pPr>
        <w:spacing w:before="0"/>
        <w:ind w:left="1474" w:right="1471" w:firstLine="0"/>
        <w:jc w:val="both"/>
        <w:rPr>
          <w:sz w:val="11"/>
        </w:rPr>
      </w:pPr>
      <w:r>
        <w:rPr>
          <w:color w:val="231F20"/>
          <w:w w:val="105"/>
          <w:sz w:val="20"/>
        </w:rPr>
        <w:t>Con motivo de gestionar actualmente el deslinde, fraccionamiento y reparto de los terrenos que forman el ejido del pueblo de Ocoyoacac, con acuerdo de las disposiciones expedidas por la secretaría de fomento</w:t>
      </w:r>
      <w:r>
        <w:rPr>
          <w:color w:val="231F20"/>
          <w:spacing w:val="-14"/>
          <w:w w:val="105"/>
          <w:sz w:val="20"/>
        </w:rPr>
        <w:t> </w:t>
      </w:r>
      <w:r>
        <w:rPr>
          <w:color w:val="231F20"/>
          <w:w w:val="105"/>
          <w:sz w:val="20"/>
        </w:rPr>
        <w:t>en</w:t>
      </w:r>
      <w:r>
        <w:rPr>
          <w:color w:val="231F20"/>
          <w:spacing w:val="-14"/>
          <w:w w:val="105"/>
          <w:sz w:val="20"/>
        </w:rPr>
        <w:t> </w:t>
      </w:r>
      <w:r>
        <w:rPr>
          <w:color w:val="231F20"/>
          <w:w w:val="105"/>
          <w:sz w:val="20"/>
        </w:rPr>
        <w:t>las</w:t>
      </w:r>
      <w:r>
        <w:rPr>
          <w:color w:val="231F20"/>
          <w:spacing w:val="-14"/>
          <w:w w:val="105"/>
          <w:sz w:val="20"/>
        </w:rPr>
        <w:t> </w:t>
      </w:r>
      <w:r>
        <w:rPr>
          <w:color w:val="231F20"/>
          <w:w w:val="105"/>
          <w:sz w:val="20"/>
        </w:rPr>
        <w:t>circulares</w:t>
      </w:r>
      <w:r>
        <w:rPr>
          <w:color w:val="231F20"/>
          <w:spacing w:val="-14"/>
          <w:w w:val="105"/>
          <w:sz w:val="20"/>
        </w:rPr>
        <w:t> </w:t>
      </w:r>
      <w:r>
        <w:rPr>
          <w:color w:val="231F20"/>
          <w:w w:val="105"/>
          <w:sz w:val="20"/>
        </w:rPr>
        <w:t>1</w:t>
      </w:r>
      <w:r>
        <w:rPr>
          <w:color w:val="231F20"/>
          <w:spacing w:val="-14"/>
          <w:w w:val="105"/>
          <w:sz w:val="20"/>
        </w:rPr>
        <w:t> </w:t>
      </w:r>
      <w:r>
        <w:rPr>
          <w:color w:val="231F20"/>
          <w:w w:val="105"/>
          <w:sz w:val="20"/>
        </w:rPr>
        <w:t>y</w:t>
      </w:r>
      <w:r>
        <w:rPr>
          <w:color w:val="231F20"/>
          <w:spacing w:val="-14"/>
          <w:w w:val="105"/>
          <w:sz w:val="20"/>
        </w:rPr>
        <w:t> </w:t>
      </w:r>
      <w:r>
        <w:rPr>
          <w:color w:val="231F20"/>
          <w:w w:val="105"/>
          <w:sz w:val="20"/>
        </w:rPr>
        <w:t>2</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8</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enero</w:t>
      </w:r>
      <w:r>
        <w:rPr>
          <w:color w:val="231F20"/>
          <w:spacing w:val="-14"/>
          <w:w w:val="105"/>
          <w:sz w:val="20"/>
        </w:rPr>
        <w:t> </w:t>
      </w:r>
      <w:r>
        <w:rPr>
          <w:color w:val="231F20"/>
          <w:w w:val="105"/>
          <w:sz w:val="20"/>
        </w:rPr>
        <w:t>y</w:t>
      </w:r>
      <w:r>
        <w:rPr>
          <w:color w:val="231F20"/>
          <w:spacing w:val="-14"/>
          <w:w w:val="105"/>
          <w:sz w:val="20"/>
        </w:rPr>
        <w:t> </w:t>
      </w:r>
      <w:r>
        <w:rPr>
          <w:color w:val="231F20"/>
          <w:w w:val="105"/>
          <w:sz w:val="20"/>
        </w:rPr>
        <w:t>17</w:t>
      </w:r>
      <w:r>
        <w:rPr>
          <w:color w:val="231F20"/>
          <w:spacing w:val="-14"/>
          <w:w w:val="105"/>
          <w:sz w:val="20"/>
        </w:rPr>
        <w:t> </w:t>
      </w:r>
      <w:r>
        <w:rPr>
          <w:color w:val="231F20"/>
          <w:w w:val="105"/>
          <w:sz w:val="20"/>
        </w:rPr>
        <w:t>de</w:t>
      </w:r>
      <w:r>
        <w:rPr>
          <w:color w:val="231F20"/>
          <w:spacing w:val="-14"/>
          <w:w w:val="105"/>
          <w:sz w:val="20"/>
        </w:rPr>
        <w:t> </w:t>
      </w:r>
      <w:r>
        <w:rPr>
          <w:color w:val="231F20"/>
          <w:w w:val="105"/>
          <w:sz w:val="20"/>
        </w:rPr>
        <w:t>febrero</w:t>
      </w:r>
      <w:r>
        <w:rPr>
          <w:color w:val="231F20"/>
          <w:spacing w:val="-14"/>
          <w:w w:val="105"/>
          <w:sz w:val="20"/>
        </w:rPr>
        <w:t> </w:t>
      </w:r>
      <w:r>
        <w:rPr>
          <w:color w:val="231F20"/>
          <w:w w:val="105"/>
          <w:sz w:val="20"/>
        </w:rPr>
        <w:t>último,</w:t>
      </w:r>
      <w:r>
        <w:rPr>
          <w:color w:val="231F20"/>
          <w:spacing w:val="-14"/>
          <w:w w:val="105"/>
          <w:sz w:val="20"/>
        </w:rPr>
        <w:t> </w:t>
      </w:r>
      <w:r>
        <w:rPr>
          <w:color w:val="231F20"/>
          <w:w w:val="105"/>
          <w:sz w:val="20"/>
        </w:rPr>
        <w:t>los vecinos acaudalados de la población que tienen detentados parte de los</w:t>
      </w:r>
      <w:r>
        <w:rPr>
          <w:color w:val="231F20"/>
          <w:spacing w:val="-11"/>
          <w:w w:val="105"/>
          <w:sz w:val="20"/>
        </w:rPr>
        <w:t> </w:t>
      </w:r>
      <w:r>
        <w:rPr>
          <w:color w:val="231F20"/>
          <w:w w:val="105"/>
          <w:sz w:val="20"/>
        </w:rPr>
        <w:t>terrenos</w:t>
      </w:r>
      <w:r>
        <w:rPr>
          <w:color w:val="231F20"/>
          <w:spacing w:val="-11"/>
          <w:w w:val="105"/>
          <w:sz w:val="20"/>
        </w:rPr>
        <w:t> </w:t>
      </w:r>
      <w:r>
        <w:rPr>
          <w:color w:val="231F20"/>
          <w:w w:val="105"/>
          <w:sz w:val="20"/>
        </w:rPr>
        <w:t>comunales,</w:t>
      </w:r>
      <w:r>
        <w:rPr>
          <w:color w:val="231F20"/>
          <w:spacing w:val="-11"/>
          <w:w w:val="105"/>
          <w:sz w:val="20"/>
        </w:rPr>
        <w:t> </w:t>
      </w:r>
      <w:r>
        <w:rPr>
          <w:color w:val="231F20"/>
          <w:w w:val="105"/>
          <w:sz w:val="20"/>
        </w:rPr>
        <w:t>han</w:t>
      </w:r>
      <w:r>
        <w:rPr>
          <w:color w:val="231F20"/>
          <w:spacing w:val="-11"/>
          <w:w w:val="105"/>
          <w:sz w:val="20"/>
        </w:rPr>
        <w:t> </w:t>
      </w:r>
      <w:r>
        <w:rPr>
          <w:color w:val="231F20"/>
          <w:w w:val="105"/>
          <w:sz w:val="20"/>
        </w:rPr>
        <w:t>influido</w:t>
      </w:r>
      <w:r>
        <w:rPr>
          <w:color w:val="231F20"/>
          <w:spacing w:val="-11"/>
          <w:w w:val="105"/>
          <w:sz w:val="20"/>
        </w:rPr>
        <w:t> </w:t>
      </w:r>
      <w:r>
        <w:rPr>
          <w:color w:val="231F20"/>
          <w:w w:val="105"/>
          <w:sz w:val="20"/>
        </w:rPr>
        <w:t>en</w:t>
      </w:r>
      <w:r>
        <w:rPr>
          <w:color w:val="231F20"/>
          <w:spacing w:val="-11"/>
          <w:w w:val="105"/>
          <w:sz w:val="20"/>
        </w:rPr>
        <w:t> </w:t>
      </w:r>
      <w:r>
        <w:rPr>
          <w:color w:val="231F20"/>
          <w:w w:val="105"/>
          <w:sz w:val="20"/>
        </w:rPr>
        <w:t>el</w:t>
      </w:r>
      <w:r>
        <w:rPr>
          <w:color w:val="231F20"/>
          <w:spacing w:val="-11"/>
          <w:w w:val="105"/>
          <w:sz w:val="20"/>
        </w:rPr>
        <w:t> </w:t>
      </w:r>
      <w:r>
        <w:rPr>
          <w:color w:val="231F20"/>
          <w:w w:val="105"/>
          <w:sz w:val="20"/>
        </w:rPr>
        <w:t>ánimo</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las</w:t>
      </w:r>
      <w:r>
        <w:rPr>
          <w:color w:val="231F20"/>
          <w:spacing w:val="-11"/>
          <w:w w:val="105"/>
          <w:sz w:val="20"/>
        </w:rPr>
        <w:t> </w:t>
      </w:r>
      <w:r>
        <w:rPr>
          <w:color w:val="231F20"/>
          <w:w w:val="105"/>
          <w:sz w:val="20"/>
        </w:rPr>
        <w:t>autoridades</w:t>
      </w:r>
      <w:r>
        <w:rPr>
          <w:color w:val="231F20"/>
          <w:spacing w:val="-11"/>
          <w:w w:val="105"/>
          <w:sz w:val="20"/>
        </w:rPr>
        <w:t> </w:t>
      </w:r>
      <w:r>
        <w:rPr>
          <w:color w:val="231F20"/>
          <w:w w:val="105"/>
          <w:sz w:val="20"/>
        </w:rPr>
        <w:t>del distrito para que se les persiga, maltrate y humille, consiguiendo por ese</w:t>
      </w:r>
      <w:r>
        <w:rPr>
          <w:color w:val="231F20"/>
          <w:spacing w:val="-11"/>
          <w:w w:val="105"/>
          <w:sz w:val="20"/>
        </w:rPr>
        <w:t> </w:t>
      </w:r>
      <w:r>
        <w:rPr>
          <w:color w:val="231F20"/>
          <w:w w:val="105"/>
          <w:sz w:val="20"/>
        </w:rPr>
        <w:t>medio</w:t>
      </w:r>
      <w:r>
        <w:rPr>
          <w:color w:val="231F20"/>
          <w:spacing w:val="-11"/>
          <w:w w:val="105"/>
          <w:sz w:val="20"/>
        </w:rPr>
        <w:t> </w:t>
      </w:r>
      <w:r>
        <w:rPr>
          <w:color w:val="231F20"/>
          <w:w w:val="105"/>
          <w:sz w:val="20"/>
        </w:rPr>
        <w:t>reprobado</w:t>
      </w:r>
      <w:r>
        <w:rPr>
          <w:color w:val="231F20"/>
          <w:spacing w:val="-11"/>
          <w:w w:val="105"/>
          <w:sz w:val="20"/>
        </w:rPr>
        <w:t> </w:t>
      </w:r>
      <w:r>
        <w:rPr>
          <w:color w:val="231F20"/>
          <w:w w:val="105"/>
          <w:sz w:val="20"/>
        </w:rPr>
        <w:t>que</w:t>
      </w:r>
      <w:r>
        <w:rPr>
          <w:color w:val="231F20"/>
          <w:spacing w:val="-11"/>
          <w:w w:val="105"/>
          <w:sz w:val="20"/>
        </w:rPr>
        <w:t> </w:t>
      </w:r>
      <w:r>
        <w:rPr>
          <w:color w:val="231F20"/>
          <w:w w:val="105"/>
          <w:sz w:val="20"/>
        </w:rPr>
        <w:t>el</w:t>
      </w:r>
      <w:r>
        <w:rPr>
          <w:color w:val="231F20"/>
          <w:spacing w:val="-11"/>
          <w:w w:val="105"/>
          <w:sz w:val="20"/>
        </w:rPr>
        <w:t> </w:t>
      </w:r>
      <w:r>
        <w:rPr>
          <w:color w:val="231F20"/>
          <w:w w:val="105"/>
          <w:sz w:val="20"/>
        </w:rPr>
        <w:t>jefe</w:t>
      </w:r>
      <w:r>
        <w:rPr>
          <w:color w:val="231F20"/>
          <w:spacing w:val="-11"/>
          <w:w w:val="105"/>
          <w:sz w:val="20"/>
        </w:rPr>
        <w:t> </w:t>
      </w:r>
      <w:r>
        <w:rPr>
          <w:color w:val="231F20"/>
          <w:w w:val="105"/>
          <w:sz w:val="20"/>
        </w:rPr>
        <w:t>político</w:t>
      </w:r>
      <w:r>
        <w:rPr>
          <w:color w:val="231F20"/>
          <w:spacing w:val="-11"/>
          <w:w w:val="105"/>
          <w:sz w:val="20"/>
        </w:rPr>
        <w:t> </w:t>
      </w:r>
      <w:r>
        <w:rPr>
          <w:color w:val="231F20"/>
          <w:w w:val="105"/>
          <w:sz w:val="20"/>
        </w:rPr>
        <w:t>del</w:t>
      </w:r>
      <w:r>
        <w:rPr>
          <w:color w:val="231F20"/>
          <w:spacing w:val="-11"/>
          <w:w w:val="105"/>
          <w:sz w:val="20"/>
        </w:rPr>
        <w:t> </w:t>
      </w:r>
      <w:r>
        <w:rPr>
          <w:color w:val="231F20"/>
          <w:w w:val="105"/>
          <w:sz w:val="20"/>
        </w:rPr>
        <w:t>distrito</w:t>
      </w:r>
      <w:r>
        <w:rPr>
          <w:color w:val="231F20"/>
          <w:spacing w:val="-11"/>
          <w:w w:val="105"/>
          <w:sz w:val="20"/>
        </w:rPr>
        <w:t> </w:t>
      </w:r>
      <w:r>
        <w:rPr>
          <w:color w:val="231F20"/>
          <w:w w:val="105"/>
          <w:sz w:val="20"/>
        </w:rPr>
        <w:t>haya</w:t>
      </w:r>
      <w:r>
        <w:rPr>
          <w:color w:val="231F20"/>
          <w:spacing w:val="-11"/>
          <w:w w:val="105"/>
          <w:sz w:val="20"/>
        </w:rPr>
        <w:t> </w:t>
      </w:r>
      <w:r>
        <w:rPr>
          <w:color w:val="231F20"/>
          <w:w w:val="105"/>
          <w:sz w:val="20"/>
        </w:rPr>
        <w:t>librado</w:t>
      </w:r>
      <w:r>
        <w:rPr>
          <w:color w:val="231F20"/>
          <w:spacing w:val="-11"/>
          <w:w w:val="105"/>
          <w:sz w:val="20"/>
        </w:rPr>
        <w:t> </w:t>
      </w:r>
      <w:r>
        <w:rPr>
          <w:color w:val="231F20"/>
          <w:w w:val="105"/>
          <w:sz w:val="20"/>
        </w:rPr>
        <w:t>orden de aprehensión en contra de los</w:t>
      </w:r>
      <w:r>
        <w:rPr>
          <w:color w:val="231F20"/>
          <w:spacing w:val="-2"/>
          <w:w w:val="105"/>
          <w:sz w:val="20"/>
        </w:rPr>
        <w:t> </w:t>
      </w:r>
      <w:r>
        <w:rPr>
          <w:color w:val="231F20"/>
          <w:w w:val="105"/>
          <w:sz w:val="20"/>
        </w:rPr>
        <w:t>quejosos.</w:t>
      </w:r>
      <w:r>
        <w:rPr>
          <w:color w:val="231F20"/>
          <w:w w:val="105"/>
          <w:position w:val="7"/>
          <w:sz w:val="11"/>
        </w:rPr>
        <w:t>5</w:t>
      </w:r>
    </w:p>
    <w:p>
      <w:pPr>
        <w:pStyle w:val="BodyText"/>
        <w:spacing w:before="2"/>
        <w:rPr>
          <w:sz w:val="24"/>
        </w:rPr>
      </w:pPr>
    </w:p>
    <w:p>
      <w:pPr>
        <w:pStyle w:val="BodyText"/>
        <w:spacing w:line="249" w:lineRule="auto"/>
        <w:ind w:left="907" w:right="899"/>
        <w:jc w:val="both"/>
      </w:pPr>
      <w:r>
        <w:rPr>
          <w:color w:val="231F20"/>
          <w:spacing w:val="-2"/>
          <w:w w:val="105"/>
        </w:rPr>
        <w:t>Todo </w:t>
      </w:r>
      <w:r>
        <w:rPr>
          <w:color w:val="231F20"/>
          <w:w w:val="105"/>
        </w:rPr>
        <w:t>lo  </w:t>
      </w:r>
      <w:r>
        <w:rPr>
          <w:color w:val="231F20"/>
          <w:spacing w:val="2"/>
          <w:w w:val="105"/>
        </w:rPr>
        <w:t>contrario </w:t>
      </w:r>
      <w:r>
        <w:rPr>
          <w:color w:val="231F20"/>
          <w:spacing w:val="4"/>
          <w:w w:val="105"/>
        </w:rPr>
        <w:t>ocurrió </w:t>
      </w:r>
      <w:r>
        <w:rPr>
          <w:color w:val="231F20"/>
          <w:w w:val="105"/>
        </w:rPr>
        <w:t>en  </w:t>
      </w:r>
      <w:r>
        <w:rPr>
          <w:color w:val="231F20"/>
          <w:spacing w:val="2"/>
          <w:w w:val="105"/>
        </w:rPr>
        <w:t>la </w:t>
      </w:r>
      <w:r>
        <w:rPr>
          <w:color w:val="231F20"/>
          <w:w w:val="105"/>
        </w:rPr>
        <w:t>zona  de  </w:t>
      </w:r>
      <w:r>
        <w:rPr>
          <w:color w:val="231F20"/>
          <w:spacing w:val="3"/>
          <w:w w:val="105"/>
        </w:rPr>
        <w:t>Chalco-Amecameca, </w:t>
      </w:r>
      <w:r>
        <w:rPr>
          <w:color w:val="231F20"/>
          <w:w w:val="105"/>
        </w:rPr>
        <w:t>en  </w:t>
      </w:r>
      <w:r>
        <w:rPr>
          <w:color w:val="231F20"/>
          <w:spacing w:val="3"/>
          <w:w w:val="105"/>
        </w:rPr>
        <w:t>donde </w:t>
      </w:r>
      <w:r>
        <w:rPr>
          <w:color w:val="231F20"/>
          <w:spacing w:val="2"/>
          <w:w w:val="105"/>
        </w:rPr>
        <w:t>la  </w:t>
      </w:r>
      <w:r>
        <w:rPr>
          <w:color w:val="231F20"/>
          <w:spacing w:val="3"/>
          <w:w w:val="105"/>
        </w:rPr>
        <w:t>participación  </w:t>
      </w:r>
      <w:r>
        <w:rPr>
          <w:color w:val="231F20"/>
          <w:w w:val="105"/>
        </w:rPr>
        <w:t>de  </w:t>
      </w:r>
      <w:r>
        <w:rPr>
          <w:color w:val="231F20"/>
          <w:spacing w:val="2"/>
          <w:w w:val="105"/>
        </w:rPr>
        <w:t>los  pueblos  </w:t>
      </w:r>
      <w:r>
        <w:rPr>
          <w:color w:val="231F20"/>
          <w:w w:val="105"/>
        </w:rPr>
        <w:t>en  el  </w:t>
      </w:r>
      <w:r>
        <w:rPr>
          <w:color w:val="231F20"/>
          <w:spacing w:val="2"/>
          <w:w w:val="105"/>
        </w:rPr>
        <w:t>movimiento  </w:t>
      </w:r>
      <w:r>
        <w:rPr>
          <w:color w:val="231F20"/>
          <w:spacing w:val="3"/>
          <w:w w:val="105"/>
        </w:rPr>
        <w:t>armado  </w:t>
      </w:r>
      <w:r>
        <w:rPr>
          <w:color w:val="231F20"/>
          <w:spacing w:val="4"/>
          <w:w w:val="105"/>
        </w:rPr>
        <w:t>iniciado  </w:t>
      </w:r>
      <w:r>
        <w:rPr>
          <w:color w:val="231F20"/>
          <w:w w:val="105"/>
        </w:rPr>
        <w:t>en </w:t>
      </w:r>
      <w:r>
        <w:rPr>
          <w:color w:val="231F20"/>
          <w:spacing w:val="3"/>
          <w:w w:val="105"/>
        </w:rPr>
        <w:t>1910 fue </w:t>
      </w:r>
      <w:r>
        <w:rPr>
          <w:color w:val="231F20"/>
          <w:spacing w:val="2"/>
          <w:w w:val="105"/>
        </w:rPr>
        <w:t>sumamente </w:t>
      </w:r>
      <w:r>
        <w:rPr>
          <w:color w:val="231F20"/>
          <w:spacing w:val="3"/>
          <w:w w:val="105"/>
        </w:rPr>
        <w:t>activa </w:t>
      </w:r>
      <w:r>
        <w:rPr>
          <w:color w:val="231F20"/>
          <w:w w:val="105"/>
        </w:rPr>
        <w:t>en </w:t>
      </w:r>
      <w:r>
        <w:rPr>
          <w:color w:val="231F20"/>
          <w:spacing w:val="3"/>
          <w:w w:val="105"/>
        </w:rPr>
        <w:t>virtud </w:t>
      </w:r>
      <w:r>
        <w:rPr>
          <w:color w:val="231F20"/>
          <w:w w:val="105"/>
        </w:rPr>
        <w:t>de </w:t>
      </w:r>
      <w:r>
        <w:rPr>
          <w:color w:val="231F20"/>
          <w:spacing w:val="2"/>
          <w:w w:val="105"/>
        </w:rPr>
        <w:t>que los </w:t>
      </w:r>
      <w:r>
        <w:rPr>
          <w:color w:val="231F20"/>
          <w:spacing w:val="3"/>
          <w:w w:val="105"/>
        </w:rPr>
        <w:t>hacendados </w:t>
      </w:r>
      <w:r>
        <w:rPr>
          <w:color w:val="231F20"/>
          <w:w w:val="105"/>
        </w:rPr>
        <w:t>sí </w:t>
      </w:r>
      <w:r>
        <w:rPr>
          <w:color w:val="231F20"/>
          <w:spacing w:val="4"/>
          <w:w w:val="105"/>
        </w:rPr>
        <w:t>los </w:t>
      </w:r>
      <w:r>
        <w:rPr>
          <w:color w:val="231F20"/>
          <w:spacing w:val="2"/>
          <w:w w:val="105"/>
        </w:rPr>
        <w:t>habían </w:t>
      </w:r>
      <w:r>
        <w:rPr>
          <w:color w:val="231F20"/>
          <w:spacing w:val="3"/>
          <w:w w:val="105"/>
        </w:rPr>
        <w:t>despojado </w:t>
      </w:r>
      <w:r>
        <w:rPr>
          <w:color w:val="231F20"/>
          <w:w w:val="105"/>
        </w:rPr>
        <w:t>de sus  </w:t>
      </w:r>
      <w:r>
        <w:rPr>
          <w:color w:val="231F20"/>
          <w:spacing w:val="3"/>
          <w:w w:val="105"/>
        </w:rPr>
        <w:t>tierras </w:t>
      </w:r>
      <w:r>
        <w:rPr>
          <w:color w:val="231F20"/>
          <w:w w:val="105"/>
        </w:rPr>
        <w:t>y  </w:t>
      </w:r>
      <w:r>
        <w:rPr>
          <w:color w:val="231F20"/>
          <w:spacing w:val="3"/>
          <w:w w:val="105"/>
        </w:rPr>
        <w:t>bosques, además se desecó </w:t>
      </w:r>
      <w:r>
        <w:rPr>
          <w:color w:val="231F20"/>
          <w:spacing w:val="2"/>
          <w:w w:val="105"/>
        </w:rPr>
        <w:t>la </w:t>
      </w:r>
      <w:r>
        <w:rPr>
          <w:color w:val="231F20"/>
          <w:spacing w:val="3"/>
          <w:w w:val="105"/>
        </w:rPr>
        <w:t>laguna  </w:t>
      </w:r>
      <w:r>
        <w:rPr>
          <w:color w:val="231F20"/>
          <w:w w:val="105"/>
        </w:rPr>
        <w:t>de </w:t>
      </w:r>
      <w:r>
        <w:rPr>
          <w:color w:val="231F20"/>
          <w:spacing w:val="3"/>
          <w:w w:val="105"/>
        </w:rPr>
        <w:t>Chalco afectando </w:t>
      </w:r>
      <w:r>
        <w:rPr>
          <w:color w:val="231F20"/>
          <w:w w:val="105"/>
        </w:rPr>
        <w:t>sus </w:t>
      </w:r>
      <w:r>
        <w:rPr>
          <w:color w:val="231F20"/>
          <w:spacing w:val="3"/>
          <w:w w:val="105"/>
        </w:rPr>
        <w:t>actividades lacustres, </w:t>
      </w:r>
      <w:r>
        <w:rPr>
          <w:color w:val="231F20"/>
          <w:spacing w:val="2"/>
          <w:w w:val="105"/>
        </w:rPr>
        <w:t>fuente </w:t>
      </w:r>
      <w:r>
        <w:rPr>
          <w:color w:val="231F20"/>
          <w:spacing w:val="3"/>
          <w:w w:val="105"/>
        </w:rPr>
        <w:t>fundamental </w:t>
      </w:r>
      <w:r>
        <w:rPr>
          <w:color w:val="231F20"/>
          <w:spacing w:val="4"/>
          <w:w w:val="105"/>
        </w:rPr>
        <w:t>de </w:t>
      </w:r>
      <w:r>
        <w:rPr>
          <w:color w:val="231F20"/>
          <w:spacing w:val="3"/>
          <w:w w:val="105"/>
        </w:rPr>
        <w:t>subsistencia (Beltrán, 2010: 60-64). </w:t>
      </w:r>
      <w:r>
        <w:rPr>
          <w:color w:val="231F20"/>
          <w:spacing w:val="2"/>
          <w:w w:val="105"/>
        </w:rPr>
        <w:t>Este proyecto </w:t>
      </w:r>
      <w:r>
        <w:rPr>
          <w:color w:val="231F20"/>
          <w:spacing w:val="3"/>
          <w:w w:val="105"/>
        </w:rPr>
        <w:t>fue llevado </w:t>
      </w:r>
      <w:r>
        <w:rPr>
          <w:color w:val="231F20"/>
          <w:w w:val="105"/>
        </w:rPr>
        <w:t>a </w:t>
      </w:r>
      <w:r>
        <w:rPr>
          <w:color w:val="231F20"/>
          <w:spacing w:val="3"/>
          <w:w w:val="105"/>
        </w:rPr>
        <w:t>cabo </w:t>
      </w:r>
      <w:r>
        <w:rPr>
          <w:color w:val="231F20"/>
          <w:spacing w:val="2"/>
          <w:w w:val="105"/>
        </w:rPr>
        <w:t>por </w:t>
      </w:r>
      <w:r>
        <w:rPr>
          <w:color w:val="231F20"/>
          <w:w w:val="105"/>
        </w:rPr>
        <w:t>Iñigo </w:t>
      </w:r>
      <w:r>
        <w:rPr>
          <w:color w:val="231F20"/>
          <w:spacing w:val="2"/>
          <w:w w:val="105"/>
        </w:rPr>
        <w:t>Noriega, uno </w:t>
      </w:r>
      <w:r>
        <w:rPr>
          <w:color w:val="231F20"/>
          <w:w w:val="105"/>
        </w:rPr>
        <w:t>de </w:t>
      </w:r>
      <w:r>
        <w:rPr>
          <w:color w:val="231F20"/>
          <w:spacing w:val="2"/>
          <w:w w:val="105"/>
        </w:rPr>
        <w:t>los </w:t>
      </w:r>
      <w:r>
        <w:rPr>
          <w:color w:val="231F20"/>
          <w:w w:val="105"/>
        </w:rPr>
        <w:t>más </w:t>
      </w:r>
      <w:r>
        <w:rPr>
          <w:color w:val="231F20"/>
          <w:spacing w:val="3"/>
          <w:w w:val="105"/>
        </w:rPr>
        <w:t>ricos hacendados </w:t>
      </w:r>
      <w:r>
        <w:rPr>
          <w:color w:val="231F20"/>
          <w:w w:val="105"/>
        </w:rPr>
        <w:t>de </w:t>
      </w:r>
      <w:r>
        <w:rPr>
          <w:color w:val="231F20"/>
          <w:spacing w:val="2"/>
          <w:w w:val="105"/>
        </w:rPr>
        <w:t>la zona, quien </w:t>
      </w:r>
      <w:r>
        <w:rPr>
          <w:color w:val="231F20"/>
          <w:spacing w:val="3"/>
          <w:w w:val="105"/>
        </w:rPr>
        <w:t>además </w:t>
      </w:r>
      <w:r>
        <w:rPr>
          <w:color w:val="231F20"/>
          <w:w w:val="105"/>
        </w:rPr>
        <w:t>de contar con el </w:t>
      </w:r>
      <w:r>
        <w:rPr>
          <w:color w:val="231F20"/>
          <w:spacing w:val="2"/>
          <w:w w:val="105"/>
        </w:rPr>
        <w:t>capital </w:t>
      </w:r>
      <w:r>
        <w:rPr>
          <w:color w:val="231F20"/>
          <w:spacing w:val="3"/>
          <w:w w:val="105"/>
        </w:rPr>
        <w:t>tenía </w:t>
      </w:r>
      <w:r>
        <w:rPr>
          <w:color w:val="231F20"/>
          <w:w w:val="105"/>
        </w:rPr>
        <w:t>el apoyo </w:t>
      </w:r>
      <w:r>
        <w:rPr>
          <w:color w:val="231F20"/>
          <w:spacing w:val="3"/>
          <w:w w:val="105"/>
        </w:rPr>
        <w:t>incondicional </w:t>
      </w:r>
      <w:r>
        <w:rPr>
          <w:color w:val="231F20"/>
          <w:w w:val="105"/>
        </w:rPr>
        <w:t>de </w:t>
      </w:r>
      <w:r>
        <w:rPr>
          <w:color w:val="231F20"/>
          <w:spacing w:val="2"/>
          <w:w w:val="105"/>
        </w:rPr>
        <w:t>Porfirio </w:t>
      </w:r>
      <w:r>
        <w:rPr>
          <w:color w:val="231F20"/>
          <w:spacing w:val="4"/>
          <w:w w:val="105"/>
        </w:rPr>
        <w:t>Díaz   </w:t>
      </w:r>
      <w:r>
        <w:rPr>
          <w:color w:val="231F20"/>
          <w:spacing w:val="2"/>
          <w:w w:val="105"/>
        </w:rPr>
        <w:t>para </w:t>
      </w:r>
      <w:r>
        <w:rPr>
          <w:color w:val="231F20"/>
          <w:spacing w:val="3"/>
          <w:w w:val="105"/>
        </w:rPr>
        <w:t>realizar </w:t>
      </w:r>
      <w:r>
        <w:rPr>
          <w:color w:val="231F20"/>
          <w:spacing w:val="2"/>
          <w:w w:val="105"/>
        </w:rPr>
        <w:t>proyectos </w:t>
      </w:r>
      <w:r>
        <w:rPr>
          <w:color w:val="231F20"/>
          <w:w w:val="105"/>
        </w:rPr>
        <w:t>de </w:t>
      </w:r>
      <w:r>
        <w:rPr>
          <w:color w:val="231F20"/>
          <w:spacing w:val="3"/>
          <w:w w:val="105"/>
        </w:rPr>
        <w:t>tal </w:t>
      </w:r>
      <w:r>
        <w:rPr>
          <w:color w:val="231F20"/>
          <w:spacing w:val="2"/>
          <w:w w:val="105"/>
        </w:rPr>
        <w:t>magnitud (Anaya, </w:t>
      </w:r>
      <w:r>
        <w:rPr>
          <w:color w:val="231F20"/>
          <w:spacing w:val="3"/>
          <w:w w:val="105"/>
        </w:rPr>
        <w:t>1997: 93). </w:t>
      </w:r>
      <w:r>
        <w:rPr>
          <w:color w:val="231F20"/>
          <w:w w:val="105"/>
        </w:rPr>
        <w:t>No </w:t>
      </w:r>
      <w:r>
        <w:rPr>
          <w:color w:val="231F20"/>
          <w:spacing w:val="4"/>
          <w:w w:val="105"/>
        </w:rPr>
        <w:t>ocurrió lo </w:t>
      </w:r>
      <w:r>
        <w:rPr>
          <w:color w:val="231F20"/>
          <w:spacing w:val="2"/>
          <w:w w:val="105"/>
        </w:rPr>
        <w:t>mismo </w:t>
      </w:r>
      <w:r>
        <w:rPr>
          <w:color w:val="231F20"/>
          <w:w w:val="105"/>
        </w:rPr>
        <w:t>en </w:t>
      </w:r>
      <w:r>
        <w:rPr>
          <w:color w:val="231F20"/>
          <w:spacing w:val="3"/>
          <w:w w:val="105"/>
        </w:rPr>
        <w:t>Lerma </w:t>
      </w:r>
      <w:r>
        <w:rPr>
          <w:color w:val="231F20"/>
          <w:w w:val="105"/>
        </w:rPr>
        <w:t>y </w:t>
      </w:r>
      <w:r>
        <w:rPr>
          <w:color w:val="231F20"/>
          <w:spacing w:val="3"/>
          <w:w w:val="105"/>
        </w:rPr>
        <w:t>Ocoyoacac </w:t>
      </w:r>
      <w:r>
        <w:rPr>
          <w:color w:val="231F20"/>
          <w:spacing w:val="2"/>
          <w:w w:val="105"/>
        </w:rPr>
        <w:t>pues, </w:t>
      </w:r>
      <w:r>
        <w:rPr>
          <w:color w:val="231F20"/>
          <w:w w:val="105"/>
        </w:rPr>
        <w:t>como </w:t>
      </w:r>
      <w:r>
        <w:rPr>
          <w:color w:val="231F20"/>
          <w:spacing w:val="2"/>
          <w:w w:val="105"/>
        </w:rPr>
        <w:t>veremos, los </w:t>
      </w:r>
      <w:r>
        <w:rPr>
          <w:color w:val="231F20"/>
          <w:spacing w:val="3"/>
          <w:w w:val="105"/>
        </w:rPr>
        <w:t>vecinos </w:t>
      </w:r>
      <w:r>
        <w:rPr>
          <w:color w:val="231F20"/>
          <w:spacing w:val="2"/>
          <w:w w:val="105"/>
        </w:rPr>
        <w:t>adoptaron </w:t>
      </w:r>
      <w:r>
        <w:rPr>
          <w:color w:val="231F20"/>
          <w:w w:val="105"/>
        </w:rPr>
        <w:t>el </w:t>
      </w:r>
      <w:r>
        <w:rPr>
          <w:color w:val="231F20"/>
          <w:spacing w:val="2"/>
          <w:w w:val="105"/>
        </w:rPr>
        <w:t>programa </w:t>
      </w:r>
      <w:r>
        <w:rPr>
          <w:color w:val="231F20"/>
          <w:spacing w:val="3"/>
          <w:w w:val="105"/>
        </w:rPr>
        <w:t>agrario </w:t>
      </w:r>
      <w:r>
        <w:rPr>
          <w:color w:val="231F20"/>
          <w:spacing w:val="2"/>
          <w:w w:val="105"/>
        </w:rPr>
        <w:t>para poner </w:t>
      </w:r>
      <w:r>
        <w:rPr>
          <w:color w:val="231F20"/>
          <w:spacing w:val="3"/>
          <w:w w:val="105"/>
        </w:rPr>
        <w:t>fin </w:t>
      </w:r>
      <w:r>
        <w:rPr>
          <w:color w:val="231F20"/>
          <w:w w:val="105"/>
        </w:rPr>
        <w:t>a </w:t>
      </w:r>
      <w:r>
        <w:rPr>
          <w:color w:val="231F20"/>
          <w:spacing w:val="2"/>
          <w:w w:val="105"/>
        </w:rPr>
        <w:t>los </w:t>
      </w:r>
      <w:r>
        <w:rPr>
          <w:color w:val="231F20"/>
          <w:spacing w:val="3"/>
          <w:w w:val="105"/>
        </w:rPr>
        <w:t>litigios </w:t>
      </w:r>
      <w:r>
        <w:rPr>
          <w:color w:val="231F20"/>
          <w:spacing w:val="2"/>
          <w:w w:val="105"/>
        </w:rPr>
        <w:t>que </w:t>
      </w:r>
      <w:r>
        <w:rPr>
          <w:color w:val="231F20"/>
          <w:spacing w:val="3"/>
          <w:w w:val="105"/>
        </w:rPr>
        <w:t>existían </w:t>
      </w:r>
      <w:r>
        <w:rPr>
          <w:color w:val="231F20"/>
          <w:w w:val="105"/>
        </w:rPr>
        <w:t>entre </w:t>
      </w:r>
      <w:r>
        <w:rPr>
          <w:color w:val="231F20"/>
          <w:spacing w:val="4"/>
          <w:w w:val="105"/>
        </w:rPr>
        <w:t>los</w:t>
      </w:r>
      <w:r>
        <w:rPr>
          <w:color w:val="231F20"/>
          <w:spacing w:val="68"/>
          <w:w w:val="105"/>
        </w:rPr>
        <w:t> </w:t>
      </w:r>
      <w:r>
        <w:rPr>
          <w:color w:val="231F20"/>
          <w:spacing w:val="2"/>
          <w:w w:val="105"/>
        </w:rPr>
        <w:t>pueblos, </w:t>
      </w:r>
      <w:r>
        <w:rPr>
          <w:color w:val="231F20"/>
          <w:spacing w:val="3"/>
          <w:w w:val="105"/>
        </w:rPr>
        <w:t>establecer </w:t>
      </w:r>
      <w:r>
        <w:rPr>
          <w:color w:val="231F20"/>
          <w:spacing w:val="2"/>
          <w:w w:val="105"/>
        </w:rPr>
        <w:t>los límites </w:t>
      </w:r>
      <w:r>
        <w:rPr>
          <w:color w:val="231F20"/>
          <w:w w:val="105"/>
        </w:rPr>
        <w:t>y </w:t>
      </w:r>
      <w:r>
        <w:rPr>
          <w:color w:val="231F20"/>
          <w:spacing w:val="3"/>
          <w:w w:val="105"/>
        </w:rPr>
        <w:t>acabar </w:t>
      </w:r>
      <w:r>
        <w:rPr>
          <w:color w:val="231F20"/>
          <w:w w:val="105"/>
        </w:rPr>
        <w:t>con </w:t>
      </w:r>
      <w:r>
        <w:rPr>
          <w:color w:val="231F20"/>
          <w:spacing w:val="2"/>
          <w:w w:val="105"/>
        </w:rPr>
        <w:t>los </w:t>
      </w:r>
      <w:r>
        <w:rPr>
          <w:color w:val="231F20"/>
          <w:spacing w:val="3"/>
          <w:w w:val="105"/>
        </w:rPr>
        <w:t>caciques </w:t>
      </w:r>
      <w:r>
        <w:rPr>
          <w:color w:val="231F20"/>
          <w:spacing w:val="4"/>
          <w:w w:val="105"/>
        </w:rPr>
        <w:t>locales </w:t>
      </w:r>
      <w:r>
        <w:rPr>
          <w:color w:val="231F20"/>
          <w:w w:val="105"/>
        </w:rPr>
        <w:t>o, en su </w:t>
      </w:r>
      <w:r>
        <w:rPr>
          <w:color w:val="231F20"/>
          <w:spacing w:val="2"/>
          <w:w w:val="105"/>
        </w:rPr>
        <w:t>defecto, para </w:t>
      </w:r>
      <w:r>
        <w:rPr>
          <w:color w:val="231F20"/>
          <w:spacing w:val="3"/>
          <w:w w:val="105"/>
        </w:rPr>
        <w:t>conseguir tierras </w:t>
      </w:r>
      <w:r>
        <w:rPr>
          <w:color w:val="231F20"/>
          <w:w w:val="105"/>
        </w:rPr>
        <w:t>de </w:t>
      </w:r>
      <w:r>
        <w:rPr>
          <w:color w:val="231F20"/>
          <w:spacing w:val="2"/>
          <w:w w:val="105"/>
        </w:rPr>
        <w:t>las </w:t>
      </w:r>
      <w:r>
        <w:rPr>
          <w:color w:val="231F20"/>
          <w:spacing w:val="3"/>
          <w:w w:val="105"/>
        </w:rPr>
        <w:t>haciendas. </w:t>
      </w:r>
      <w:r>
        <w:rPr>
          <w:color w:val="231F20"/>
          <w:w w:val="105"/>
        </w:rPr>
        <w:t>Su </w:t>
      </w:r>
      <w:r>
        <w:rPr>
          <w:color w:val="231F20"/>
          <w:spacing w:val="3"/>
          <w:w w:val="105"/>
        </w:rPr>
        <w:t>participación </w:t>
      </w:r>
      <w:r>
        <w:rPr>
          <w:color w:val="231F20"/>
          <w:w w:val="105"/>
        </w:rPr>
        <w:t>en el </w:t>
      </w:r>
      <w:r>
        <w:rPr>
          <w:color w:val="231F20"/>
          <w:spacing w:val="2"/>
          <w:w w:val="105"/>
        </w:rPr>
        <w:t>movimiento </w:t>
      </w:r>
      <w:r>
        <w:rPr>
          <w:color w:val="231F20"/>
          <w:spacing w:val="3"/>
          <w:w w:val="105"/>
        </w:rPr>
        <w:t>armado </w:t>
      </w:r>
      <w:r>
        <w:rPr>
          <w:color w:val="231F20"/>
          <w:w w:val="105"/>
        </w:rPr>
        <w:t>no obtuvo </w:t>
      </w:r>
      <w:r>
        <w:rPr>
          <w:color w:val="231F20"/>
          <w:spacing w:val="2"/>
          <w:w w:val="105"/>
        </w:rPr>
        <w:t>los </w:t>
      </w:r>
      <w:r>
        <w:rPr>
          <w:color w:val="231F20"/>
          <w:spacing w:val="3"/>
          <w:w w:val="105"/>
        </w:rPr>
        <w:t>resultados </w:t>
      </w:r>
      <w:r>
        <w:rPr>
          <w:color w:val="231F20"/>
          <w:spacing w:val="2"/>
          <w:w w:val="105"/>
        </w:rPr>
        <w:t>que </w:t>
      </w:r>
      <w:r>
        <w:rPr>
          <w:color w:val="231F20"/>
          <w:spacing w:val="3"/>
          <w:w w:val="105"/>
        </w:rPr>
        <w:t>se </w:t>
      </w:r>
      <w:r>
        <w:rPr>
          <w:color w:val="231F20"/>
          <w:spacing w:val="2"/>
          <w:w w:val="105"/>
        </w:rPr>
        <w:t>manifestaron </w:t>
      </w:r>
      <w:r>
        <w:rPr>
          <w:color w:val="231F20"/>
          <w:w w:val="105"/>
        </w:rPr>
        <w:t>en </w:t>
      </w:r>
      <w:r>
        <w:rPr>
          <w:color w:val="231F20"/>
          <w:spacing w:val="4"/>
          <w:w w:val="105"/>
        </w:rPr>
        <w:t>los </w:t>
      </w:r>
      <w:r>
        <w:rPr>
          <w:color w:val="231F20"/>
          <w:spacing w:val="2"/>
          <w:w w:val="105"/>
        </w:rPr>
        <w:t>pueblos </w:t>
      </w:r>
      <w:r>
        <w:rPr>
          <w:color w:val="231F20"/>
          <w:w w:val="105"/>
        </w:rPr>
        <w:t>de </w:t>
      </w:r>
      <w:r>
        <w:rPr>
          <w:color w:val="231F20"/>
          <w:spacing w:val="3"/>
          <w:w w:val="105"/>
        </w:rPr>
        <w:t>Chalco </w:t>
      </w:r>
      <w:r>
        <w:rPr>
          <w:color w:val="231F20"/>
          <w:w w:val="105"/>
        </w:rPr>
        <w:t>y</w:t>
      </w:r>
      <w:r>
        <w:rPr>
          <w:color w:val="231F20"/>
          <w:spacing w:val="24"/>
          <w:w w:val="105"/>
        </w:rPr>
        <w:t> </w:t>
      </w:r>
      <w:r>
        <w:rPr>
          <w:color w:val="231F20"/>
          <w:spacing w:val="3"/>
          <w:w w:val="105"/>
        </w:rPr>
        <w:t>Amecameca.</w:t>
      </w:r>
    </w:p>
    <w:p>
      <w:pPr>
        <w:pStyle w:val="BodyText"/>
        <w:spacing w:before="2"/>
        <w:rPr>
          <w:sz w:val="23"/>
        </w:rPr>
      </w:pPr>
    </w:p>
    <w:p>
      <w:pPr>
        <w:pStyle w:val="BodyText"/>
        <w:spacing w:line="249" w:lineRule="auto"/>
        <w:ind w:left="907" w:right="905"/>
        <w:jc w:val="both"/>
      </w:pPr>
      <w:r>
        <w:rPr>
          <w:color w:val="231F20"/>
          <w:w w:val="110"/>
        </w:rPr>
        <w:t>Corresponde abordar el segundo proyecto de reforma agraria, bajo otros matices;</w:t>
      </w:r>
      <w:r>
        <w:rPr>
          <w:color w:val="231F20"/>
          <w:spacing w:val="-30"/>
          <w:w w:val="110"/>
        </w:rPr>
        <w:t> </w:t>
      </w:r>
      <w:r>
        <w:rPr>
          <w:color w:val="231F20"/>
          <w:w w:val="110"/>
        </w:rPr>
        <w:t>trata</w:t>
      </w:r>
      <w:r>
        <w:rPr>
          <w:color w:val="231F20"/>
          <w:spacing w:val="-30"/>
          <w:w w:val="110"/>
        </w:rPr>
        <w:t> </w:t>
      </w:r>
      <w:r>
        <w:rPr>
          <w:color w:val="231F20"/>
          <w:w w:val="110"/>
        </w:rPr>
        <w:t>acerca</w:t>
      </w:r>
      <w:r>
        <w:rPr>
          <w:color w:val="231F20"/>
          <w:spacing w:val="-30"/>
          <w:w w:val="110"/>
        </w:rPr>
        <w:t> </w:t>
      </w:r>
      <w:r>
        <w:rPr>
          <w:color w:val="231F20"/>
          <w:w w:val="110"/>
        </w:rPr>
        <w:t>de</w:t>
      </w:r>
      <w:r>
        <w:rPr>
          <w:color w:val="231F20"/>
          <w:spacing w:val="-30"/>
          <w:w w:val="110"/>
        </w:rPr>
        <w:t> </w:t>
      </w:r>
      <w:r>
        <w:rPr>
          <w:color w:val="231F20"/>
          <w:w w:val="110"/>
        </w:rPr>
        <w:t>pueblos</w:t>
      </w:r>
      <w:r>
        <w:rPr>
          <w:color w:val="231F20"/>
          <w:spacing w:val="-30"/>
          <w:w w:val="110"/>
        </w:rPr>
        <w:t> </w:t>
      </w:r>
      <w:r>
        <w:rPr>
          <w:color w:val="231F20"/>
          <w:w w:val="110"/>
        </w:rPr>
        <w:t>que</w:t>
      </w:r>
      <w:r>
        <w:rPr>
          <w:color w:val="231F20"/>
          <w:spacing w:val="-30"/>
          <w:w w:val="110"/>
        </w:rPr>
        <w:t> </w:t>
      </w:r>
      <w:r>
        <w:rPr>
          <w:color w:val="231F20"/>
          <w:w w:val="110"/>
        </w:rPr>
        <w:t>conservaron</w:t>
      </w:r>
      <w:r>
        <w:rPr>
          <w:color w:val="231F20"/>
          <w:spacing w:val="-30"/>
          <w:w w:val="110"/>
        </w:rPr>
        <w:t> </w:t>
      </w:r>
      <w:r>
        <w:rPr>
          <w:color w:val="231F20"/>
          <w:w w:val="110"/>
        </w:rPr>
        <w:t>los</w:t>
      </w:r>
      <w:r>
        <w:rPr>
          <w:color w:val="231F20"/>
          <w:spacing w:val="-30"/>
          <w:w w:val="110"/>
        </w:rPr>
        <w:t> </w:t>
      </w:r>
      <w:r>
        <w:rPr>
          <w:color w:val="231F20"/>
          <w:w w:val="110"/>
        </w:rPr>
        <w:t>derechos</w:t>
      </w:r>
      <w:r>
        <w:rPr>
          <w:color w:val="231F20"/>
          <w:spacing w:val="-30"/>
          <w:w w:val="110"/>
        </w:rPr>
        <w:t> </w:t>
      </w:r>
      <w:r>
        <w:rPr>
          <w:color w:val="231F20"/>
          <w:w w:val="110"/>
        </w:rPr>
        <w:t>de</w:t>
      </w:r>
      <w:r>
        <w:rPr>
          <w:color w:val="231F20"/>
          <w:spacing w:val="-30"/>
          <w:w w:val="110"/>
        </w:rPr>
        <w:t> </w:t>
      </w:r>
      <w:r>
        <w:rPr>
          <w:color w:val="231F20"/>
          <w:w w:val="110"/>
        </w:rPr>
        <w:t>sus</w:t>
      </w:r>
      <w:r>
        <w:rPr>
          <w:color w:val="231F20"/>
          <w:spacing w:val="-30"/>
          <w:w w:val="110"/>
        </w:rPr>
        <w:t> </w:t>
      </w:r>
      <w:r>
        <w:rPr>
          <w:color w:val="231F20"/>
          <w:w w:val="110"/>
        </w:rPr>
        <w:t>tierras.</w:t>
      </w:r>
    </w:p>
    <w:p>
      <w:pPr>
        <w:pStyle w:val="BodyText"/>
        <w:spacing w:before="7"/>
        <w:rPr>
          <w:sz w:val="28"/>
        </w:rPr>
      </w:pPr>
      <w:r>
        <w:rPr/>
        <w:pict>
          <v:line style="position:absolute;mso-position-horizontal-relative:page;mso-position-vertical-relative:paragraph;z-index:3664;mso-wrap-distance-left:0;mso-wrap-distance-right:0" from="45.354301pt,20.765392pt" to="117.354301pt,20.765392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5</w:t>
      </w:r>
      <w:r>
        <w:rPr>
          <w:color w:val="231F20"/>
          <w:position w:val="5"/>
          <w:sz w:val="9"/>
        </w:rPr>
        <w:t>  </w:t>
      </w:r>
      <w:r>
        <w:rPr>
          <w:color w:val="231F20"/>
          <w:w w:val="106"/>
          <w:sz w:val="12"/>
        </w:rPr>
        <w:t>C</w:t>
      </w:r>
      <w:r>
        <w:rPr>
          <w:color w:val="231F20"/>
          <w:w w:val="100"/>
          <w:sz w:val="12"/>
        </w:rPr>
        <w:t>CJ</w:t>
      </w:r>
      <w:r>
        <w:rPr>
          <w:color w:val="231F20"/>
          <w:w w:val="113"/>
          <w:sz w:val="16"/>
        </w:rPr>
        <w:t>-</w:t>
      </w:r>
      <w:r>
        <w:rPr>
          <w:color w:val="231F20"/>
          <w:w w:val="100"/>
          <w:sz w:val="12"/>
        </w:rPr>
        <w:t>SCJN</w:t>
      </w:r>
      <w:r>
        <w:rPr>
          <w:color w:val="231F20"/>
          <w:w w:val="113"/>
          <w:sz w:val="16"/>
        </w:rPr>
        <w:t>-</w:t>
      </w:r>
      <w:r>
        <w:rPr>
          <w:color w:val="231F20"/>
          <w:w w:val="103"/>
          <w:sz w:val="12"/>
        </w:rPr>
        <w:t>EM</w:t>
      </w:r>
      <w:r>
        <w:rPr>
          <w:color w:val="231F20"/>
          <w:w w:val="96"/>
          <w:sz w:val="16"/>
        </w:rPr>
        <w:t>,</w:t>
      </w:r>
      <w:r>
        <w:rPr>
          <w:color w:val="231F20"/>
          <w:sz w:val="16"/>
        </w:rPr>
        <w:t> </w:t>
      </w:r>
      <w:r>
        <w:rPr>
          <w:color w:val="231F20"/>
          <w:w w:val="106"/>
          <w:sz w:val="16"/>
        </w:rPr>
        <w:t>1er</w:t>
      </w:r>
      <w:r>
        <w:rPr>
          <w:color w:val="231F20"/>
          <w:sz w:val="16"/>
        </w:rPr>
        <w:t> </w:t>
      </w:r>
      <w:r>
        <w:rPr>
          <w:color w:val="231F20"/>
          <w:spacing w:val="-6"/>
          <w:w w:val="90"/>
          <w:sz w:val="16"/>
        </w:rPr>
        <w:t>J</w:t>
      </w:r>
      <w:r>
        <w:rPr>
          <w:color w:val="231F20"/>
          <w:w w:val="106"/>
          <w:sz w:val="16"/>
        </w:rPr>
        <w:t>uzgado</w:t>
      </w:r>
      <w:r>
        <w:rPr>
          <w:color w:val="231F20"/>
          <w:sz w:val="16"/>
        </w:rPr>
        <w:t> </w:t>
      </w:r>
      <w:r>
        <w:rPr>
          <w:color w:val="231F20"/>
          <w:w w:val="107"/>
          <w:sz w:val="16"/>
        </w:rPr>
        <w:t>de</w:t>
      </w:r>
      <w:r>
        <w:rPr>
          <w:color w:val="231F20"/>
          <w:sz w:val="16"/>
        </w:rPr>
        <w:t> </w:t>
      </w:r>
      <w:r>
        <w:rPr>
          <w:color w:val="231F20"/>
          <w:w w:val="106"/>
          <w:sz w:val="16"/>
        </w:rPr>
        <w:t>D</w:t>
      </w:r>
      <w:r>
        <w:rPr>
          <w:color w:val="231F20"/>
          <w:spacing w:val="-1"/>
          <w:w w:val="106"/>
          <w:sz w:val="16"/>
        </w:rPr>
        <w:t>i</w:t>
      </w:r>
      <w:r>
        <w:rPr>
          <w:color w:val="231F20"/>
          <w:spacing w:val="-1"/>
          <w:w w:val="100"/>
          <w:sz w:val="16"/>
        </w:rPr>
        <w:t>s</w:t>
      </w:r>
      <w:r>
        <w:rPr>
          <w:color w:val="231F20"/>
          <w:w w:val="116"/>
          <w:sz w:val="16"/>
        </w:rPr>
        <w:t>t</w:t>
      </w:r>
      <w:r>
        <w:rPr>
          <w:color w:val="231F20"/>
          <w:w w:val="118"/>
          <w:sz w:val="16"/>
        </w:rPr>
        <w:t>r</w:t>
      </w:r>
      <w:r>
        <w:rPr>
          <w:color w:val="231F20"/>
          <w:spacing w:val="-2"/>
          <w:w w:val="102"/>
          <w:sz w:val="16"/>
        </w:rPr>
        <w:t>i</w:t>
      </w:r>
      <w:r>
        <w:rPr>
          <w:color w:val="231F20"/>
          <w:spacing w:val="-1"/>
          <w:w w:val="116"/>
          <w:sz w:val="16"/>
        </w:rPr>
        <w:t>t</w:t>
      </w:r>
      <w:r>
        <w:rPr>
          <w:color w:val="231F20"/>
          <w:spacing w:val="-5"/>
          <w:w w:val="108"/>
          <w:sz w:val="16"/>
        </w:rPr>
        <w:t>o</w:t>
      </w:r>
      <w:r>
        <w:rPr>
          <w:color w:val="231F20"/>
          <w:w w:val="96"/>
          <w:sz w:val="16"/>
        </w:rPr>
        <w:t>,</w:t>
      </w:r>
      <w:r>
        <w:rPr>
          <w:color w:val="231F20"/>
          <w:sz w:val="16"/>
        </w:rPr>
        <w:t> </w:t>
      </w:r>
      <w:r>
        <w:rPr>
          <w:color w:val="231F20"/>
          <w:w w:val="101"/>
          <w:sz w:val="16"/>
        </w:rPr>
        <w:t>A</w:t>
      </w:r>
      <w:r>
        <w:rPr>
          <w:color w:val="231F20"/>
          <w:spacing w:val="-4"/>
          <w:w w:val="111"/>
          <w:sz w:val="16"/>
        </w:rPr>
        <w:t>m</w:t>
      </w:r>
      <w:r>
        <w:rPr>
          <w:color w:val="231F20"/>
          <w:w w:val="111"/>
          <w:sz w:val="16"/>
        </w:rPr>
        <w:t>p</w:t>
      </w:r>
      <w:r>
        <w:rPr>
          <w:color w:val="231F20"/>
          <w:spacing w:val="-2"/>
          <w:w w:val="105"/>
          <w:sz w:val="16"/>
        </w:rPr>
        <w:t>a</w:t>
      </w:r>
      <w:r>
        <w:rPr>
          <w:color w:val="231F20"/>
          <w:spacing w:val="-3"/>
          <w:w w:val="118"/>
          <w:sz w:val="16"/>
        </w:rPr>
        <w:t>r</w:t>
      </w:r>
      <w:r>
        <w:rPr>
          <w:color w:val="231F20"/>
          <w:spacing w:val="-5"/>
          <w:w w:val="108"/>
          <w:sz w:val="16"/>
        </w:rPr>
        <w:t>o</w:t>
      </w:r>
      <w:r>
        <w:rPr>
          <w:color w:val="231F20"/>
          <w:w w:val="96"/>
          <w:sz w:val="16"/>
        </w:rPr>
        <w:t>,</w:t>
      </w:r>
      <w:r>
        <w:rPr>
          <w:color w:val="231F20"/>
          <w:sz w:val="16"/>
        </w:rPr>
        <w:t> </w:t>
      </w:r>
      <w:r>
        <w:rPr>
          <w:color w:val="231F20"/>
          <w:spacing w:val="1"/>
          <w:w w:val="106"/>
          <w:sz w:val="16"/>
        </w:rPr>
        <w:t>C</w:t>
      </w:r>
      <w:r>
        <w:rPr>
          <w:color w:val="231F20"/>
          <w:spacing w:val="-4"/>
          <w:w w:val="105"/>
          <w:sz w:val="16"/>
        </w:rPr>
        <w:t>a</w:t>
      </w:r>
      <w:r>
        <w:rPr>
          <w:color w:val="231F20"/>
          <w:w w:val="98"/>
          <w:sz w:val="16"/>
        </w:rPr>
        <w:t>j</w:t>
      </w:r>
      <w:r>
        <w:rPr>
          <w:color w:val="231F20"/>
          <w:w w:val="105"/>
          <w:sz w:val="16"/>
        </w:rPr>
        <w:t>a</w:t>
      </w:r>
      <w:r>
        <w:rPr>
          <w:color w:val="231F20"/>
          <w:sz w:val="16"/>
        </w:rPr>
        <w:t> </w:t>
      </w:r>
      <w:r>
        <w:rPr>
          <w:color w:val="231F20"/>
          <w:w w:val="100"/>
          <w:sz w:val="16"/>
        </w:rPr>
        <w:t>2,</w:t>
      </w:r>
      <w:r>
        <w:rPr>
          <w:color w:val="231F20"/>
          <w:sz w:val="16"/>
        </w:rPr>
        <w:t> </w:t>
      </w:r>
      <w:r>
        <w:rPr>
          <w:color w:val="231F20"/>
          <w:w w:val="104"/>
          <w:sz w:val="16"/>
        </w:rPr>
        <w:t>ex</w:t>
      </w:r>
      <w:r>
        <w:rPr>
          <w:color w:val="231F20"/>
          <w:spacing w:val="-5"/>
          <w:w w:val="104"/>
          <w:sz w:val="16"/>
        </w:rPr>
        <w:t>p</w:t>
      </w:r>
      <w:r>
        <w:rPr>
          <w:color w:val="231F20"/>
          <w:w w:val="96"/>
          <w:sz w:val="16"/>
        </w:rPr>
        <w:t>.</w:t>
      </w:r>
      <w:r>
        <w:rPr>
          <w:color w:val="231F20"/>
          <w:sz w:val="16"/>
        </w:rPr>
        <w:t> </w:t>
      </w:r>
      <w:r>
        <w:rPr>
          <w:color w:val="231F20"/>
          <w:w w:val="101"/>
          <w:sz w:val="16"/>
        </w:rPr>
        <w:t>63,</w:t>
      </w:r>
      <w:r>
        <w:rPr>
          <w:color w:val="231F20"/>
          <w:sz w:val="16"/>
        </w:rPr>
        <w:t> </w:t>
      </w:r>
      <w:r>
        <w:rPr>
          <w:color w:val="231F20"/>
          <w:w w:val="94"/>
          <w:sz w:val="16"/>
        </w:rPr>
        <w:t>f</w:t>
      </w:r>
      <w:r>
        <w:rPr>
          <w:color w:val="231F20"/>
          <w:w w:val="96"/>
          <w:sz w:val="16"/>
        </w:rPr>
        <w:t>.</w:t>
      </w:r>
      <w:r>
        <w:rPr>
          <w:color w:val="231F20"/>
          <w:sz w:val="16"/>
        </w:rPr>
        <w:t> </w:t>
      </w:r>
      <w:r>
        <w:rPr>
          <w:color w:val="231F20"/>
          <w:w w:val="100"/>
          <w:sz w:val="16"/>
        </w:rPr>
        <w:t>1,</w:t>
      </w:r>
      <w:r>
        <w:rPr>
          <w:color w:val="231F20"/>
          <w:sz w:val="16"/>
        </w:rPr>
        <w:t> </w:t>
      </w:r>
      <w:r>
        <w:rPr>
          <w:color w:val="231F20"/>
          <w:spacing w:val="-24"/>
          <w:w w:val="39"/>
          <w:sz w:val="16"/>
        </w:rPr>
        <w:t>“</w:t>
      </w:r>
      <w:r>
        <w:rPr>
          <w:color w:val="231F20"/>
          <w:spacing w:val="-1"/>
          <w:w w:val="101"/>
          <w:sz w:val="16"/>
        </w:rPr>
        <w:t>A</w:t>
      </w:r>
      <w:r>
        <w:rPr>
          <w:color w:val="231F20"/>
          <w:spacing w:val="-4"/>
          <w:w w:val="111"/>
          <w:sz w:val="16"/>
        </w:rPr>
        <w:t>m</w:t>
      </w:r>
      <w:r>
        <w:rPr>
          <w:color w:val="231F20"/>
          <w:w w:val="111"/>
          <w:sz w:val="16"/>
        </w:rPr>
        <w:t>p</w:t>
      </w:r>
      <w:r>
        <w:rPr>
          <w:color w:val="231F20"/>
          <w:spacing w:val="-2"/>
          <w:w w:val="105"/>
          <w:sz w:val="16"/>
        </w:rPr>
        <w:t>a</w:t>
      </w:r>
      <w:r>
        <w:rPr>
          <w:color w:val="231F20"/>
          <w:spacing w:val="-3"/>
          <w:w w:val="118"/>
          <w:sz w:val="16"/>
        </w:rPr>
        <w:t>r</w:t>
      </w:r>
      <w:r>
        <w:rPr>
          <w:color w:val="231F20"/>
          <w:w w:val="108"/>
          <w:sz w:val="16"/>
        </w:rPr>
        <w:t>o</w:t>
      </w:r>
      <w:r>
        <w:rPr>
          <w:color w:val="231F20"/>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1"/>
          <w:w w:val="111"/>
          <w:sz w:val="16"/>
        </w:rPr>
        <w:t>m</w:t>
      </w:r>
      <w:r>
        <w:rPr>
          <w:color w:val="231F20"/>
          <w:spacing w:val="-3"/>
          <w:w w:val="108"/>
          <w:sz w:val="16"/>
        </w:rPr>
        <w:t>o</w:t>
      </w:r>
      <w:r>
        <w:rPr>
          <w:color w:val="231F20"/>
          <w:w w:val="98"/>
          <w:sz w:val="16"/>
        </w:rPr>
        <w:t>v</w:t>
      </w:r>
      <w:r>
        <w:rPr>
          <w:color w:val="231F20"/>
          <w:w w:val="108"/>
          <w:sz w:val="16"/>
        </w:rPr>
        <w:t>ido</w:t>
      </w:r>
      <w:r>
        <w:rPr>
          <w:color w:val="231F20"/>
          <w:sz w:val="16"/>
        </w:rPr>
        <w:t> </w:t>
      </w:r>
      <w:r>
        <w:rPr>
          <w:color w:val="231F20"/>
          <w:spacing w:val="1"/>
          <w:w w:val="111"/>
          <w:sz w:val="16"/>
        </w:rPr>
        <w:t>p</w:t>
      </w:r>
      <w:r>
        <w:rPr>
          <w:color w:val="231F20"/>
          <w:spacing w:val="-2"/>
          <w:w w:val="108"/>
          <w:sz w:val="16"/>
        </w:rPr>
        <w:t>o</w:t>
      </w:r>
      <w:r>
        <w:rPr>
          <w:color w:val="231F20"/>
          <w:w w:val="118"/>
          <w:sz w:val="16"/>
        </w:rPr>
        <w:t>r</w:t>
      </w:r>
      <w:r>
        <w:rPr>
          <w:color w:val="231F20"/>
          <w:sz w:val="16"/>
        </w:rPr>
        <w:t> </w:t>
      </w:r>
      <w:r>
        <w:rPr>
          <w:color w:val="231F20"/>
          <w:spacing w:val="-11"/>
          <w:w w:val="101"/>
          <w:sz w:val="16"/>
        </w:rPr>
        <w:t>A</w:t>
      </w:r>
      <w:r>
        <w:rPr>
          <w:color w:val="231F20"/>
          <w:spacing w:val="-2"/>
          <w:w w:val="98"/>
          <w:sz w:val="16"/>
        </w:rPr>
        <w:t>v</w:t>
      </w:r>
      <w:r>
        <w:rPr>
          <w:color w:val="231F20"/>
          <w:spacing w:val="-1"/>
          <w:w w:val="101"/>
          <w:sz w:val="16"/>
        </w:rPr>
        <w:t>e</w:t>
      </w:r>
      <w:r>
        <w:rPr>
          <w:color w:val="231F20"/>
          <w:w w:val="107"/>
          <w:sz w:val="16"/>
        </w:rPr>
        <w:t>li</w:t>
      </w:r>
      <w:r>
        <w:rPr>
          <w:color w:val="231F20"/>
          <w:spacing w:val="-1"/>
          <w:w w:val="107"/>
          <w:sz w:val="16"/>
        </w:rPr>
        <w:t>n</w:t>
      </w:r>
      <w:r>
        <w:rPr>
          <w:color w:val="231F20"/>
          <w:w w:val="108"/>
          <w:sz w:val="16"/>
        </w:rPr>
        <w:t>o</w:t>
      </w:r>
      <w:r>
        <w:rPr>
          <w:color w:val="231F20"/>
          <w:sz w:val="16"/>
        </w:rPr>
        <w:t> </w:t>
      </w:r>
      <w:r>
        <w:rPr>
          <w:color w:val="231F20"/>
          <w:w w:val="107"/>
          <w:sz w:val="16"/>
        </w:rPr>
        <w:t>de </w:t>
      </w:r>
      <w:r>
        <w:rPr>
          <w:color w:val="231F20"/>
          <w:w w:val="105"/>
          <w:sz w:val="16"/>
        </w:rPr>
        <w:t>Jesús, Camilo Ferreira, Antonio </w:t>
      </w:r>
      <w:r>
        <w:rPr>
          <w:color w:val="231F20"/>
          <w:spacing w:val="-3"/>
          <w:w w:val="105"/>
          <w:sz w:val="16"/>
        </w:rPr>
        <w:t>Monroy </w:t>
      </w:r>
      <w:r>
        <w:rPr>
          <w:color w:val="231F20"/>
          <w:w w:val="105"/>
          <w:sz w:val="16"/>
        </w:rPr>
        <w:t>y Santiago Sóstenes en contra de los actos de Jefe Político de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z w:val="16"/>
        </w:rPr>
        <w:t> </w:t>
      </w:r>
      <w:r>
        <w:rPr>
          <w:color w:val="231F20"/>
          <w:w w:val="102"/>
          <w:sz w:val="16"/>
        </w:rPr>
        <w:t>17</w:t>
      </w:r>
      <w:r>
        <w:rPr>
          <w:color w:val="231F20"/>
          <w:sz w:val="16"/>
        </w:rPr>
        <w:t> </w:t>
      </w:r>
      <w:r>
        <w:rPr>
          <w:color w:val="231F20"/>
          <w:w w:val="107"/>
          <w:sz w:val="16"/>
        </w:rPr>
        <w:t>de</w:t>
      </w:r>
      <w:r>
        <w:rPr>
          <w:color w:val="231F20"/>
          <w:sz w:val="16"/>
        </w:rPr>
        <w:t> </w:t>
      </w:r>
      <w:r>
        <w:rPr>
          <w:color w:val="231F20"/>
          <w:spacing w:val="-1"/>
          <w:w w:val="111"/>
          <w:sz w:val="16"/>
        </w:rPr>
        <w:t>m</w:t>
      </w:r>
      <w:r>
        <w:rPr>
          <w:color w:val="231F20"/>
          <w:spacing w:val="-3"/>
          <w:w w:val="105"/>
          <w:sz w:val="16"/>
        </w:rPr>
        <w:t>a</w:t>
      </w:r>
      <w:r>
        <w:rPr>
          <w:color w:val="231F20"/>
          <w:spacing w:val="-2"/>
          <w:w w:val="97"/>
          <w:sz w:val="16"/>
        </w:rPr>
        <w:t>y</w:t>
      </w:r>
      <w:r>
        <w:rPr>
          <w:color w:val="231F20"/>
          <w:w w:val="108"/>
          <w:sz w:val="16"/>
        </w:rPr>
        <w:t>o</w:t>
      </w:r>
      <w:r>
        <w:rPr>
          <w:color w:val="231F20"/>
          <w:sz w:val="16"/>
        </w:rPr>
        <w:t> </w:t>
      </w:r>
      <w:r>
        <w:rPr>
          <w:color w:val="231F20"/>
          <w:w w:val="107"/>
          <w:sz w:val="16"/>
        </w:rPr>
        <w:t>de</w:t>
      </w:r>
      <w:r>
        <w:rPr>
          <w:color w:val="231F20"/>
          <w:sz w:val="16"/>
        </w:rPr>
        <w:t> </w:t>
      </w:r>
      <w:r>
        <w:rPr>
          <w:color w:val="231F20"/>
          <w:w w:val="102"/>
          <w:sz w:val="16"/>
        </w:rPr>
        <w:t>1912</w:t>
      </w:r>
      <w:r>
        <w:rPr>
          <w:color w:val="231F20"/>
          <w:spacing w:val="-26"/>
          <w:w w:val="40"/>
          <w:sz w:val="16"/>
        </w:rPr>
        <w:t>”</w:t>
      </w:r>
      <w:r>
        <w:rPr>
          <w:color w:val="231F20"/>
          <w:w w:val="96"/>
          <w:sz w:val="16"/>
        </w:rPr>
        <w:t>.</w:t>
      </w:r>
    </w:p>
    <w:p>
      <w:pPr>
        <w:spacing w:after="0" w:line="180" w:lineRule="exact"/>
        <w:jc w:val="both"/>
        <w:rPr>
          <w:sz w:val="16"/>
        </w:rPr>
        <w:sectPr>
          <w:pgSz w:w="8510" w:h="11630"/>
          <w:pgMar w:header="305" w:footer="388" w:top="640" w:bottom="580" w:left="0" w:right="0"/>
        </w:sectPr>
      </w:pPr>
    </w:p>
    <w:p>
      <w:pPr>
        <w:pStyle w:val="BodyText"/>
        <w:spacing w:before="1"/>
        <w:rPr>
          <w:sz w:val="13"/>
        </w:rPr>
      </w:pPr>
    </w:p>
    <w:p>
      <w:pPr>
        <w:pStyle w:val="BodyText"/>
        <w:spacing w:line="249" w:lineRule="auto" w:before="17"/>
        <w:ind w:left="907" w:right="904"/>
        <w:jc w:val="both"/>
      </w:pPr>
      <w:r>
        <w:rPr>
          <w:color w:val="231F20"/>
          <w:w w:val="105"/>
        </w:rPr>
        <w:t>Resulta</w:t>
      </w:r>
      <w:r>
        <w:rPr>
          <w:color w:val="231F20"/>
          <w:spacing w:val="-16"/>
          <w:w w:val="105"/>
        </w:rPr>
        <w:t> </w:t>
      </w:r>
      <w:r>
        <w:rPr>
          <w:color w:val="231F20"/>
          <w:w w:val="105"/>
        </w:rPr>
        <w:t>atractivo</w:t>
      </w:r>
      <w:r>
        <w:rPr>
          <w:color w:val="231F20"/>
          <w:spacing w:val="-16"/>
          <w:w w:val="105"/>
        </w:rPr>
        <w:t> </w:t>
      </w:r>
      <w:r>
        <w:rPr>
          <w:color w:val="231F20"/>
          <w:w w:val="105"/>
        </w:rPr>
        <w:t>hacer</w:t>
      </w:r>
      <w:r>
        <w:rPr>
          <w:color w:val="231F20"/>
          <w:spacing w:val="-16"/>
          <w:w w:val="105"/>
        </w:rPr>
        <w:t> </w:t>
      </w:r>
      <w:r>
        <w:rPr>
          <w:color w:val="231F20"/>
          <w:w w:val="105"/>
        </w:rPr>
        <w:t>el</w:t>
      </w:r>
      <w:r>
        <w:rPr>
          <w:color w:val="231F20"/>
          <w:spacing w:val="-16"/>
          <w:w w:val="105"/>
        </w:rPr>
        <w:t> </w:t>
      </w:r>
      <w:r>
        <w:rPr>
          <w:color w:val="231F20"/>
          <w:w w:val="105"/>
        </w:rPr>
        <w:t>análisis</w:t>
      </w:r>
      <w:r>
        <w:rPr>
          <w:color w:val="231F20"/>
          <w:spacing w:val="-16"/>
          <w:w w:val="105"/>
        </w:rPr>
        <w:t> </w:t>
      </w:r>
      <w:r>
        <w:rPr>
          <w:color w:val="231F20"/>
          <w:w w:val="105"/>
        </w:rPr>
        <w:t>de</w:t>
      </w:r>
      <w:r>
        <w:rPr>
          <w:color w:val="231F20"/>
          <w:spacing w:val="-16"/>
          <w:w w:val="105"/>
        </w:rPr>
        <w:t> </w:t>
      </w:r>
      <w:r>
        <w:rPr>
          <w:color w:val="231F20"/>
          <w:w w:val="105"/>
        </w:rPr>
        <w:t>espacios</w:t>
      </w:r>
      <w:r>
        <w:rPr>
          <w:color w:val="231F20"/>
          <w:spacing w:val="-16"/>
          <w:w w:val="105"/>
        </w:rPr>
        <w:t> </w:t>
      </w:r>
      <w:r>
        <w:rPr>
          <w:color w:val="231F20"/>
          <w:w w:val="105"/>
        </w:rPr>
        <w:t>en</w:t>
      </w:r>
      <w:r>
        <w:rPr>
          <w:color w:val="231F20"/>
          <w:spacing w:val="-16"/>
          <w:w w:val="105"/>
        </w:rPr>
        <w:t> </w:t>
      </w:r>
      <w:r>
        <w:rPr>
          <w:color w:val="231F20"/>
          <w:w w:val="105"/>
        </w:rPr>
        <w:t>los</w:t>
      </w:r>
      <w:r>
        <w:rPr>
          <w:color w:val="231F20"/>
          <w:spacing w:val="-16"/>
          <w:w w:val="105"/>
        </w:rPr>
        <w:t> </w:t>
      </w:r>
      <w:r>
        <w:rPr>
          <w:color w:val="231F20"/>
          <w:w w:val="105"/>
        </w:rPr>
        <w:t>que</w:t>
      </w:r>
      <w:r>
        <w:rPr>
          <w:color w:val="231F20"/>
          <w:spacing w:val="-16"/>
          <w:w w:val="105"/>
        </w:rPr>
        <w:t> </w:t>
      </w:r>
      <w:r>
        <w:rPr>
          <w:color w:val="231F20"/>
          <w:w w:val="105"/>
        </w:rPr>
        <w:t>no</w:t>
      </w:r>
      <w:r>
        <w:rPr>
          <w:color w:val="231F20"/>
          <w:spacing w:val="-16"/>
          <w:w w:val="105"/>
        </w:rPr>
        <w:t> </w:t>
      </w:r>
      <w:r>
        <w:rPr>
          <w:color w:val="231F20"/>
          <w:w w:val="105"/>
        </w:rPr>
        <w:t>se</w:t>
      </w:r>
      <w:r>
        <w:rPr>
          <w:color w:val="231F20"/>
          <w:spacing w:val="-16"/>
          <w:w w:val="105"/>
        </w:rPr>
        <w:t> </w:t>
      </w:r>
      <w:r>
        <w:rPr>
          <w:color w:val="231F20"/>
          <w:w w:val="105"/>
        </w:rPr>
        <w:t>desamortizaron todos</w:t>
      </w:r>
      <w:r>
        <w:rPr>
          <w:color w:val="231F20"/>
          <w:spacing w:val="-6"/>
          <w:w w:val="105"/>
        </w:rPr>
        <w:t> </w:t>
      </w:r>
      <w:r>
        <w:rPr>
          <w:color w:val="231F20"/>
          <w:w w:val="105"/>
        </w:rPr>
        <w:t>los</w:t>
      </w:r>
      <w:r>
        <w:rPr>
          <w:color w:val="231F20"/>
          <w:spacing w:val="-6"/>
          <w:w w:val="105"/>
        </w:rPr>
        <w:t> </w:t>
      </w:r>
      <w:r>
        <w:rPr>
          <w:color w:val="231F20"/>
          <w:w w:val="105"/>
        </w:rPr>
        <w:t>bienes</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pueblos</w:t>
      </w:r>
      <w:r>
        <w:rPr>
          <w:color w:val="231F20"/>
          <w:spacing w:val="-6"/>
          <w:w w:val="105"/>
        </w:rPr>
        <w:t> </w:t>
      </w:r>
      <w:r>
        <w:rPr>
          <w:color w:val="231F20"/>
          <w:w w:val="105"/>
        </w:rPr>
        <w:t>y</w:t>
      </w:r>
      <w:r>
        <w:rPr>
          <w:color w:val="231F20"/>
          <w:spacing w:val="-6"/>
          <w:w w:val="105"/>
        </w:rPr>
        <w:t> </w:t>
      </w:r>
      <w:r>
        <w:rPr>
          <w:color w:val="231F20"/>
          <w:w w:val="105"/>
        </w:rPr>
        <w:t>en</w:t>
      </w:r>
      <w:r>
        <w:rPr>
          <w:color w:val="231F20"/>
          <w:spacing w:val="-6"/>
          <w:w w:val="105"/>
        </w:rPr>
        <w:t> </w:t>
      </w:r>
      <w:r>
        <w:rPr>
          <w:color w:val="231F20"/>
          <w:w w:val="105"/>
        </w:rPr>
        <w:t>los</w:t>
      </w:r>
      <w:r>
        <w:rPr>
          <w:color w:val="231F20"/>
          <w:spacing w:val="-6"/>
          <w:w w:val="105"/>
        </w:rPr>
        <w:t> </w:t>
      </w:r>
      <w:r>
        <w:rPr>
          <w:color w:val="231F20"/>
          <w:w w:val="105"/>
        </w:rPr>
        <w:t>que</w:t>
      </w:r>
      <w:r>
        <w:rPr>
          <w:color w:val="231F20"/>
          <w:spacing w:val="-6"/>
          <w:w w:val="105"/>
        </w:rPr>
        <w:t> </w:t>
      </w:r>
      <w:r>
        <w:rPr>
          <w:color w:val="231F20"/>
          <w:w w:val="105"/>
        </w:rPr>
        <w:t>no</w:t>
      </w:r>
      <w:r>
        <w:rPr>
          <w:color w:val="231F20"/>
          <w:spacing w:val="-6"/>
          <w:w w:val="105"/>
        </w:rPr>
        <w:t> </w:t>
      </w:r>
      <w:r>
        <w:rPr>
          <w:color w:val="231F20"/>
          <w:w w:val="105"/>
        </w:rPr>
        <w:t>hubo</w:t>
      </w:r>
      <w:r>
        <w:rPr>
          <w:color w:val="231F20"/>
          <w:spacing w:val="-6"/>
          <w:w w:val="105"/>
        </w:rPr>
        <w:t> </w:t>
      </w:r>
      <w:r>
        <w:rPr>
          <w:color w:val="231F20"/>
          <w:w w:val="105"/>
        </w:rPr>
        <w:t>un</w:t>
      </w:r>
      <w:r>
        <w:rPr>
          <w:color w:val="231F20"/>
          <w:spacing w:val="-6"/>
          <w:w w:val="105"/>
        </w:rPr>
        <w:t> </w:t>
      </w:r>
      <w:r>
        <w:rPr>
          <w:color w:val="231F20"/>
          <w:w w:val="105"/>
        </w:rPr>
        <w:t>fenómeno</w:t>
      </w:r>
      <w:r>
        <w:rPr>
          <w:color w:val="231F20"/>
          <w:spacing w:val="-6"/>
          <w:w w:val="105"/>
        </w:rPr>
        <w:t> </w:t>
      </w:r>
      <w:r>
        <w:rPr>
          <w:color w:val="231F20"/>
          <w:w w:val="105"/>
        </w:rPr>
        <w:t>masivo</w:t>
      </w:r>
      <w:r>
        <w:rPr>
          <w:color w:val="231F20"/>
          <w:spacing w:val="-6"/>
          <w:w w:val="105"/>
        </w:rPr>
        <w:t> </w:t>
      </w:r>
      <w:r>
        <w:rPr>
          <w:color w:val="231F20"/>
          <w:w w:val="105"/>
        </w:rPr>
        <w:t>de despojo</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tierras,</w:t>
      </w:r>
      <w:r>
        <w:rPr>
          <w:color w:val="231F20"/>
          <w:spacing w:val="-9"/>
          <w:w w:val="105"/>
        </w:rPr>
        <w:t> </w:t>
      </w:r>
      <w:r>
        <w:rPr>
          <w:color w:val="231F20"/>
          <w:w w:val="105"/>
        </w:rPr>
        <w:t>más</w:t>
      </w:r>
      <w:r>
        <w:rPr>
          <w:color w:val="231F20"/>
          <w:spacing w:val="-9"/>
          <w:w w:val="105"/>
        </w:rPr>
        <w:t> </w:t>
      </w:r>
      <w:r>
        <w:rPr>
          <w:color w:val="231F20"/>
          <w:w w:val="105"/>
        </w:rPr>
        <w:t>bien</w:t>
      </w:r>
      <w:r>
        <w:rPr>
          <w:color w:val="231F20"/>
          <w:spacing w:val="-9"/>
          <w:w w:val="105"/>
        </w:rPr>
        <w:t> </w:t>
      </w:r>
      <w:r>
        <w:rPr>
          <w:color w:val="231F20"/>
          <w:w w:val="105"/>
        </w:rPr>
        <w:t>lo</w:t>
      </w:r>
      <w:r>
        <w:rPr>
          <w:color w:val="231F20"/>
          <w:spacing w:val="-9"/>
          <w:w w:val="105"/>
        </w:rPr>
        <w:t> </w:t>
      </w:r>
      <w:r>
        <w:rPr>
          <w:color w:val="231F20"/>
          <w:w w:val="105"/>
        </w:rPr>
        <w:t>que</w:t>
      </w:r>
      <w:r>
        <w:rPr>
          <w:color w:val="231F20"/>
          <w:spacing w:val="-9"/>
          <w:w w:val="105"/>
        </w:rPr>
        <w:t> </w:t>
      </w:r>
      <w:r>
        <w:rPr>
          <w:color w:val="231F20"/>
          <w:w w:val="105"/>
        </w:rPr>
        <w:t>se</w:t>
      </w:r>
      <w:r>
        <w:rPr>
          <w:color w:val="231F20"/>
          <w:spacing w:val="-9"/>
          <w:w w:val="105"/>
        </w:rPr>
        <w:t> </w:t>
      </w:r>
      <w:r>
        <w:rPr>
          <w:color w:val="231F20"/>
          <w:w w:val="105"/>
        </w:rPr>
        <w:t>observa</w:t>
      </w:r>
      <w:r>
        <w:rPr>
          <w:color w:val="231F20"/>
          <w:spacing w:val="-9"/>
          <w:w w:val="105"/>
        </w:rPr>
        <w:t> </w:t>
      </w:r>
      <w:r>
        <w:rPr>
          <w:color w:val="231F20"/>
          <w:w w:val="105"/>
        </w:rPr>
        <w:t>son</w:t>
      </w:r>
      <w:r>
        <w:rPr>
          <w:color w:val="231F20"/>
          <w:spacing w:val="-9"/>
          <w:w w:val="105"/>
        </w:rPr>
        <w:t> </w:t>
      </w:r>
      <w:r>
        <w:rPr>
          <w:color w:val="231F20"/>
          <w:w w:val="105"/>
        </w:rPr>
        <w:t>grandes</w:t>
      </w:r>
      <w:r>
        <w:rPr>
          <w:color w:val="231F20"/>
          <w:spacing w:val="-9"/>
          <w:w w:val="105"/>
        </w:rPr>
        <w:t> </w:t>
      </w:r>
      <w:r>
        <w:rPr>
          <w:color w:val="231F20"/>
          <w:w w:val="105"/>
        </w:rPr>
        <w:t>tensiones</w:t>
      </w:r>
      <w:r>
        <w:rPr>
          <w:color w:val="231F20"/>
          <w:spacing w:val="-9"/>
          <w:w w:val="105"/>
        </w:rPr>
        <w:t> </w:t>
      </w:r>
      <w:r>
        <w:rPr>
          <w:color w:val="231F20"/>
          <w:w w:val="105"/>
        </w:rPr>
        <w:t>entre los</w:t>
      </w:r>
      <w:r>
        <w:rPr>
          <w:color w:val="231F20"/>
          <w:spacing w:val="-14"/>
          <w:w w:val="105"/>
        </w:rPr>
        <w:t> </w:t>
      </w:r>
      <w:r>
        <w:rPr>
          <w:color w:val="231F20"/>
          <w:w w:val="105"/>
        </w:rPr>
        <w:t>pueblos</w:t>
      </w:r>
      <w:r>
        <w:rPr>
          <w:color w:val="231F20"/>
          <w:spacing w:val="-14"/>
          <w:w w:val="105"/>
        </w:rPr>
        <w:t> </w:t>
      </w:r>
      <w:r>
        <w:rPr>
          <w:color w:val="231F20"/>
          <w:w w:val="105"/>
        </w:rPr>
        <w:t>por</w:t>
      </w:r>
      <w:r>
        <w:rPr>
          <w:color w:val="231F20"/>
          <w:spacing w:val="-14"/>
          <w:w w:val="105"/>
        </w:rPr>
        <w:t> </w:t>
      </w:r>
      <w:r>
        <w:rPr>
          <w:color w:val="231F20"/>
          <w:w w:val="105"/>
        </w:rPr>
        <w:t>el</w:t>
      </w:r>
      <w:r>
        <w:rPr>
          <w:color w:val="231F20"/>
          <w:spacing w:val="-14"/>
          <w:w w:val="105"/>
        </w:rPr>
        <w:t> </w:t>
      </w:r>
      <w:r>
        <w:rPr>
          <w:color w:val="231F20"/>
          <w:w w:val="105"/>
        </w:rPr>
        <w:t>control</w:t>
      </w:r>
      <w:r>
        <w:rPr>
          <w:color w:val="231F20"/>
          <w:spacing w:val="-14"/>
          <w:w w:val="105"/>
        </w:rPr>
        <w:t> </w:t>
      </w:r>
      <w:r>
        <w:rPr>
          <w:color w:val="231F20"/>
          <w:w w:val="105"/>
        </w:rPr>
        <w:t>del</w:t>
      </w:r>
      <w:r>
        <w:rPr>
          <w:color w:val="231F20"/>
          <w:spacing w:val="-14"/>
          <w:w w:val="105"/>
        </w:rPr>
        <w:t> </w:t>
      </w:r>
      <w:r>
        <w:rPr>
          <w:color w:val="231F20"/>
          <w:w w:val="105"/>
        </w:rPr>
        <w:t>recurso</w:t>
      </w:r>
      <w:r>
        <w:rPr>
          <w:color w:val="231F20"/>
          <w:spacing w:val="-14"/>
          <w:w w:val="105"/>
        </w:rPr>
        <w:t> </w:t>
      </w:r>
      <w:r>
        <w:rPr>
          <w:color w:val="231F20"/>
          <w:w w:val="105"/>
        </w:rPr>
        <w:t>o</w:t>
      </w:r>
      <w:r>
        <w:rPr>
          <w:color w:val="231F20"/>
          <w:spacing w:val="-14"/>
          <w:w w:val="105"/>
        </w:rPr>
        <w:t> </w:t>
      </w:r>
      <w:r>
        <w:rPr>
          <w:color w:val="231F20"/>
          <w:w w:val="105"/>
        </w:rPr>
        <w:t>de</w:t>
      </w:r>
      <w:r>
        <w:rPr>
          <w:color w:val="231F20"/>
          <w:spacing w:val="-14"/>
          <w:w w:val="105"/>
        </w:rPr>
        <w:t> </w:t>
      </w:r>
      <w:r>
        <w:rPr>
          <w:color w:val="231F20"/>
          <w:w w:val="105"/>
        </w:rPr>
        <w:t>conflictos</w:t>
      </w:r>
      <w:r>
        <w:rPr>
          <w:color w:val="231F20"/>
          <w:spacing w:val="-14"/>
          <w:w w:val="105"/>
        </w:rPr>
        <w:t> </w:t>
      </w:r>
      <w:r>
        <w:rPr>
          <w:color w:val="231F20"/>
          <w:w w:val="105"/>
        </w:rPr>
        <w:t>entre</w:t>
      </w:r>
      <w:r>
        <w:rPr>
          <w:color w:val="231F20"/>
          <w:spacing w:val="-14"/>
          <w:w w:val="105"/>
        </w:rPr>
        <w:t> </w:t>
      </w:r>
      <w:r>
        <w:rPr>
          <w:color w:val="231F20"/>
          <w:w w:val="105"/>
        </w:rPr>
        <w:t>autoridades</w:t>
      </w:r>
      <w:r>
        <w:rPr>
          <w:color w:val="231F20"/>
          <w:spacing w:val="-14"/>
          <w:w w:val="105"/>
        </w:rPr>
        <w:t> </w:t>
      </w:r>
      <w:r>
        <w:rPr>
          <w:color w:val="231F20"/>
          <w:w w:val="105"/>
        </w:rPr>
        <w:t>locales con los pueblos. Se trata de pueblos que continuaron con el uso comunal de recursos fundamentales como las lagunas y los</w:t>
      </w:r>
      <w:r>
        <w:rPr>
          <w:color w:val="231F20"/>
          <w:spacing w:val="-25"/>
          <w:w w:val="105"/>
        </w:rPr>
        <w:t> </w:t>
      </w:r>
      <w:r>
        <w:rPr>
          <w:color w:val="231F20"/>
          <w:w w:val="105"/>
        </w:rPr>
        <w:t>montes.</w:t>
      </w:r>
    </w:p>
    <w:p>
      <w:pPr>
        <w:pStyle w:val="BodyText"/>
        <w:spacing w:before="2"/>
        <w:rPr>
          <w:sz w:val="24"/>
        </w:rPr>
      </w:pPr>
    </w:p>
    <w:p>
      <w:pPr>
        <w:pStyle w:val="Heading3"/>
        <w:numPr>
          <w:ilvl w:val="0"/>
          <w:numId w:val="4"/>
        </w:numPr>
        <w:tabs>
          <w:tab w:pos="1150" w:val="left" w:leader="none"/>
        </w:tabs>
        <w:spacing w:line="240" w:lineRule="auto" w:before="0" w:after="0"/>
        <w:ind w:left="1149" w:right="0" w:hanging="242"/>
        <w:jc w:val="both"/>
      </w:pPr>
      <w:r>
        <w:rPr>
          <w:color w:val="231F20"/>
          <w:w w:val="95"/>
        </w:rPr>
        <w:t>Panorama</w:t>
      </w:r>
      <w:r>
        <w:rPr>
          <w:color w:val="231F20"/>
          <w:spacing w:val="-24"/>
          <w:w w:val="95"/>
        </w:rPr>
        <w:t> </w:t>
      </w:r>
      <w:r>
        <w:rPr>
          <w:color w:val="231F20"/>
          <w:w w:val="95"/>
        </w:rPr>
        <w:t>general</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reforma</w:t>
      </w:r>
      <w:r>
        <w:rPr>
          <w:color w:val="231F20"/>
          <w:spacing w:val="-24"/>
          <w:w w:val="95"/>
        </w:rPr>
        <w:t> </w:t>
      </w:r>
      <w:r>
        <w:rPr>
          <w:color w:val="231F20"/>
          <w:w w:val="95"/>
        </w:rPr>
        <w:t>agraria:</w:t>
      </w:r>
      <w:r>
        <w:rPr>
          <w:color w:val="231F20"/>
          <w:spacing w:val="-24"/>
          <w:w w:val="95"/>
        </w:rPr>
        <w:t> </w:t>
      </w:r>
      <w:r>
        <w:rPr>
          <w:color w:val="231F20"/>
          <w:w w:val="95"/>
        </w:rPr>
        <w:t>tipos</w:t>
      </w:r>
      <w:r>
        <w:rPr>
          <w:color w:val="231F20"/>
          <w:spacing w:val="-24"/>
          <w:w w:val="95"/>
        </w:rPr>
        <w:t> </w:t>
      </w:r>
      <w:r>
        <w:rPr>
          <w:color w:val="231F20"/>
          <w:w w:val="95"/>
        </w:rPr>
        <w:t>y</w:t>
      </w:r>
      <w:r>
        <w:rPr>
          <w:color w:val="231F20"/>
          <w:spacing w:val="-24"/>
          <w:w w:val="95"/>
        </w:rPr>
        <w:t> </w:t>
      </w:r>
      <w:r>
        <w:rPr>
          <w:color w:val="231F20"/>
          <w:w w:val="95"/>
        </w:rPr>
        <w:t>lugares</w:t>
      </w:r>
      <w:r>
        <w:rPr>
          <w:color w:val="231F20"/>
          <w:spacing w:val="-24"/>
          <w:w w:val="95"/>
        </w:rPr>
        <w:t> </w:t>
      </w:r>
      <w:r>
        <w:rPr>
          <w:color w:val="231F20"/>
          <w:w w:val="95"/>
        </w:rPr>
        <w:t>del</w:t>
      </w:r>
      <w:r>
        <w:rPr>
          <w:color w:val="231F20"/>
          <w:spacing w:val="-24"/>
          <w:w w:val="95"/>
        </w:rPr>
        <w:t> </w:t>
      </w:r>
      <w:r>
        <w:rPr>
          <w:color w:val="231F20"/>
          <w:w w:val="95"/>
        </w:rPr>
        <w:t>reparto</w:t>
      </w:r>
    </w:p>
    <w:p>
      <w:pPr>
        <w:pStyle w:val="BodyText"/>
        <w:spacing w:before="6"/>
        <w:rPr>
          <w:rFonts w:ascii="Palatino Linotype"/>
          <w:b/>
          <w:sz w:val="21"/>
        </w:rPr>
      </w:pPr>
    </w:p>
    <w:p>
      <w:pPr>
        <w:pStyle w:val="BodyText"/>
        <w:spacing w:line="249" w:lineRule="auto"/>
        <w:ind w:left="907" w:right="904"/>
        <w:jc w:val="both"/>
      </w:pPr>
      <w:r>
        <w:rPr>
          <w:color w:val="231F20"/>
          <w:w w:val="105"/>
        </w:rPr>
        <w:t>Entre 1910 y 1930 las demandas agrarias de los vecinos de los pueblos de los municipios de Ocoyoacac y Lerma se dirigieron contra las tierras de    las principales haciendas: San Nicolás, Doña Rosa, Jajalpa y </w:t>
      </w:r>
      <w:r>
        <w:rPr>
          <w:color w:val="231F20"/>
          <w:spacing w:val="-3"/>
          <w:w w:val="105"/>
        </w:rPr>
        <w:t>Texcaltenco. </w:t>
      </w:r>
      <w:r>
        <w:rPr>
          <w:color w:val="231F20"/>
          <w:w w:val="105"/>
        </w:rPr>
        <w:t>Asimismo los vecinos buscaron recuperar aquellos bienes que se disputaban con otros pueblos. Algunos hacendados argumentaron que los pueblos solicitaban dotación de ejidos a pesar de que contaban con tierras</w:t>
      </w:r>
      <w:r>
        <w:rPr>
          <w:color w:val="231F20"/>
          <w:spacing w:val="-41"/>
          <w:w w:val="105"/>
        </w:rPr>
        <w:t> </w:t>
      </w:r>
      <w:r>
        <w:rPr>
          <w:color w:val="231F20"/>
          <w:w w:val="105"/>
        </w:rPr>
        <w:t>suficientes para mantener a sus pobladores. Sobre Atarasquillo y Santiago Analco</w:t>
      </w:r>
      <w:r>
        <w:rPr>
          <w:color w:val="231F20"/>
          <w:spacing w:val="-28"/>
          <w:w w:val="105"/>
        </w:rPr>
        <w:t> </w:t>
      </w:r>
      <w:r>
        <w:rPr>
          <w:color w:val="231F20"/>
          <w:w w:val="105"/>
        </w:rPr>
        <w:t>decía la</w:t>
      </w:r>
      <w:r>
        <w:rPr>
          <w:color w:val="231F20"/>
          <w:spacing w:val="-16"/>
          <w:w w:val="105"/>
        </w:rPr>
        <w:t> </w:t>
      </w:r>
      <w:r>
        <w:rPr>
          <w:color w:val="231F20"/>
          <w:w w:val="105"/>
        </w:rPr>
        <w:t>dueña</w:t>
      </w:r>
      <w:r>
        <w:rPr>
          <w:color w:val="231F20"/>
          <w:spacing w:val="-16"/>
          <w:w w:val="105"/>
        </w:rPr>
        <w:t> </w:t>
      </w:r>
      <w:r>
        <w:rPr>
          <w:color w:val="231F20"/>
          <w:w w:val="105"/>
        </w:rPr>
        <w:t>de</w:t>
      </w:r>
      <w:r>
        <w:rPr>
          <w:color w:val="231F20"/>
          <w:spacing w:val="-16"/>
          <w:w w:val="105"/>
        </w:rPr>
        <w:t> </w:t>
      </w:r>
      <w:r>
        <w:rPr>
          <w:color w:val="231F20"/>
          <w:w w:val="105"/>
        </w:rPr>
        <w:t>San</w:t>
      </w:r>
      <w:r>
        <w:rPr>
          <w:color w:val="231F20"/>
          <w:spacing w:val="-16"/>
          <w:w w:val="105"/>
        </w:rPr>
        <w:t> </w:t>
      </w:r>
      <w:r>
        <w:rPr>
          <w:color w:val="231F20"/>
          <w:w w:val="105"/>
        </w:rPr>
        <w:t>Nicolás:</w:t>
      </w:r>
    </w:p>
    <w:p>
      <w:pPr>
        <w:pStyle w:val="BodyText"/>
        <w:spacing w:before="10"/>
        <w:rPr>
          <w:sz w:val="21"/>
        </w:rPr>
      </w:pPr>
    </w:p>
    <w:p>
      <w:pPr>
        <w:spacing w:before="0"/>
        <w:ind w:left="1474" w:right="1471" w:firstLine="0"/>
        <w:jc w:val="both"/>
        <w:rPr>
          <w:sz w:val="11"/>
        </w:rPr>
      </w:pPr>
      <w:r>
        <w:rPr>
          <w:color w:val="231F20"/>
          <w:spacing w:val="-4"/>
          <w:w w:val="105"/>
          <w:sz w:val="20"/>
        </w:rPr>
        <w:t>Por </w:t>
      </w:r>
      <w:r>
        <w:rPr>
          <w:color w:val="231F20"/>
          <w:w w:val="105"/>
          <w:sz w:val="20"/>
        </w:rPr>
        <w:t>la negativa de  la  Comisión  Local  Agraria,  no  se  probó  en  los expedientes en cuestión que los pueblos que solicitan tierras pertenecientes a San Nicolás Peralta, no las necesitan pues son propietarios</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terrenos</w:t>
      </w:r>
      <w:r>
        <w:rPr>
          <w:color w:val="231F20"/>
          <w:spacing w:val="-13"/>
          <w:w w:val="105"/>
          <w:sz w:val="20"/>
        </w:rPr>
        <w:t> </w:t>
      </w:r>
      <w:r>
        <w:rPr>
          <w:color w:val="231F20"/>
          <w:w w:val="105"/>
          <w:sz w:val="20"/>
        </w:rPr>
        <w:t>en</w:t>
      </w:r>
      <w:r>
        <w:rPr>
          <w:color w:val="231F20"/>
          <w:spacing w:val="-13"/>
          <w:w w:val="105"/>
          <w:sz w:val="20"/>
        </w:rPr>
        <w:t> </w:t>
      </w:r>
      <w:r>
        <w:rPr>
          <w:color w:val="231F20"/>
          <w:w w:val="105"/>
          <w:sz w:val="20"/>
        </w:rPr>
        <w:t>mucha</w:t>
      </w:r>
      <w:r>
        <w:rPr>
          <w:color w:val="231F20"/>
          <w:spacing w:val="-13"/>
          <w:w w:val="105"/>
          <w:sz w:val="20"/>
        </w:rPr>
        <w:t> </w:t>
      </w:r>
      <w:r>
        <w:rPr>
          <w:color w:val="231F20"/>
          <w:w w:val="105"/>
          <w:sz w:val="20"/>
        </w:rPr>
        <w:t>mayor</w:t>
      </w:r>
      <w:r>
        <w:rPr>
          <w:color w:val="231F20"/>
          <w:spacing w:val="-13"/>
          <w:w w:val="105"/>
          <w:sz w:val="20"/>
        </w:rPr>
        <w:t> </w:t>
      </w:r>
      <w:r>
        <w:rPr>
          <w:color w:val="231F20"/>
          <w:w w:val="105"/>
          <w:sz w:val="20"/>
        </w:rPr>
        <w:t>extensión</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lo</w:t>
      </w:r>
      <w:r>
        <w:rPr>
          <w:color w:val="231F20"/>
          <w:spacing w:val="-13"/>
          <w:w w:val="105"/>
          <w:sz w:val="20"/>
        </w:rPr>
        <w:t> </w:t>
      </w:r>
      <w:r>
        <w:rPr>
          <w:color w:val="231F20"/>
          <w:w w:val="105"/>
          <w:sz w:val="20"/>
        </w:rPr>
        <w:t>que</w:t>
      </w:r>
      <w:r>
        <w:rPr>
          <w:color w:val="231F20"/>
          <w:spacing w:val="-13"/>
          <w:w w:val="105"/>
          <w:sz w:val="20"/>
        </w:rPr>
        <w:t> </w:t>
      </w:r>
      <w:r>
        <w:rPr>
          <w:color w:val="231F20"/>
          <w:w w:val="105"/>
          <w:sz w:val="20"/>
        </w:rPr>
        <w:t>conforme a</w:t>
      </w:r>
      <w:r>
        <w:rPr>
          <w:color w:val="231F20"/>
          <w:spacing w:val="-8"/>
          <w:w w:val="105"/>
          <w:sz w:val="20"/>
        </w:rPr>
        <w:t> </w:t>
      </w:r>
      <w:r>
        <w:rPr>
          <w:color w:val="231F20"/>
          <w:w w:val="105"/>
          <w:sz w:val="20"/>
        </w:rPr>
        <w:t>la</w:t>
      </w:r>
      <w:r>
        <w:rPr>
          <w:color w:val="231F20"/>
          <w:spacing w:val="-8"/>
          <w:w w:val="105"/>
          <w:sz w:val="20"/>
        </w:rPr>
        <w:t> </w:t>
      </w:r>
      <w:r>
        <w:rPr>
          <w:color w:val="231F20"/>
          <w:w w:val="105"/>
          <w:sz w:val="20"/>
        </w:rPr>
        <w:t>ley</w:t>
      </w:r>
      <w:r>
        <w:rPr>
          <w:color w:val="231F20"/>
          <w:spacing w:val="-8"/>
          <w:w w:val="105"/>
          <w:sz w:val="20"/>
        </w:rPr>
        <w:t> </w:t>
      </w:r>
      <w:r>
        <w:rPr>
          <w:color w:val="231F20"/>
          <w:w w:val="105"/>
          <w:sz w:val="20"/>
        </w:rPr>
        <w:t>deben</w:t>
      </w:r>
      <w:r>
        <w:rPr>
          <w:color w:val="231F20"/>
          <w:spacing w:val="-8"/>
          <w:w w:val="105"/>
          <w:sz w:val="20"/>
        </w:rPr>
        <w:t> </w:t>
      </w:r>
      <w:r>
        <w:rPr>
          <w:color w:val="231F20"/>
          <w:w w:val="105"/>
          <w:sz w:val="20"/>
        </w:rPr>
        <w:t>hacerse</w:t>
      </w:r>
      <w:r>
        <w:rPr>
          <w:color w:val="231F20"/>
          <w:spacing w:val="-8"/>
          <w:w w:val="105"/>
          <w:sz w:val="20"/>
        </w:rPr>
        <w:t> </w:t>
      </w:r>
      <w:r>
        <w:rPr>
          <w:color w:val="231F20"/>
          <w:w w:val="105"/>
          <w:sz w:val="20"/>
        </w:rPr>
        <w:t>las</w:t>
      </w:r>
      <w:r>
        <w:rPr>
          <w:color w:val="231F20"/>
          <w:spacing w:val="-8"/>
          <w:w w:val="105"/>
          <w:sz w:val="20"/>
        </w:rPr>
        <w:t> </w:t>
      </w:r>
      <w:r>
        <w:rPr>
          <w:color w:val="231F20"/>
          <w:w w:val="105"/>
          <w:sz w:val="20"/>
        </w:rPr>
        <w:t>dotaciones.</w:t>
      </w:r>
      <w:r>
        <w:rPr>
          <w:color w:val="231F20"/>
          <w:spacing w:val="-8"/>
          <w:w w:val="105"/>
          <w:sz w:val="20"/>
        </w:rPr>
        <w:t> </w:t>
      </w:r>
      <w:r>
        <w:rPr>
          <w:color w:val="231F20"/>
          <w:w w:val="105"/>
          <w:sz w:val="20"/>
        </w:rPr>
        <w:t>Los</w:t>
      </w:r>
      <w:r>
        <w:rPr>
          <w:color w:val="231F20"/>
          <w:spacing w:val="-8"/>
          <w:w w:val="105"/>
          <w:sz w:val="20"/>
        </w:rPr>
        <w:t> </w:t>
      </w:r>
      <w:r>
        <w:rPr>
          <w:color w:val="231F20"/>
          <w:w w:val="105"/>
          <w:sz w:val="20"/>
        </w:rPr>
        <w:t>terrenos</w:t>
      </w:r>
      <w:r>
        <w:rPr>
          <w:color w:val="231F20"/>
          <w:spacing w:val="-8"/>
          <w:w w:val="105"/>
          <w:sz w:val="20"/>
        </w:rPr>
        <w:t> </w:t>
      </w:r>
      <w:r>
        <w:rPr>
          <w:color w:val="231F20"/>
          <w:w w:val="105"/>
          <w:sz w:val="20"/>
        </w:rPr>
        <w:t>pertenecientes</w:t>
      </w:r>
      <w:r>
        <w:rPr>
          <w:color w:val="231F20"/>
          <w:spacing w:val="-8"/>
          <w:w w:val="105"/>
          <w:sz w:val="20"/>
        </w:rPr>
        <w:t> </w:t>
      </w:r>
      <w:r>
        <w:rPr>
          <w:color w:val="231F20"/>
          <w:w w:val="105"/>
          <w:sz w:val="20"/>
        </w:rPr>
        <w:t>a</w:t>
      </w:r>
      <w:r>
        <w:rPr>
          <w:color w:val="231F20"/>
          <w:spacing w:val="-8"/>
          <w:w w:val="105"/>
          <w:sz w:val="20"/>
        </w:rPr>
        <w:t> </w:t>
      </w:r>
      <w:r>
        <w:rPr>
          <w:color w:val="231F20"/>
          <w:w w:val="105"/>
          <w:sz w:val="20"/>
        </w:rPr>
        <w:t>los referidos pueblos, son de </w:t>
      </w:r>
      <w:r>
        <w:rPr>
          <w:color w:val="231F20"/>
          <w:spacing w:val="-3"/>
          <w:w w:val="105"/>
          <w:sz w:val="20"/>
        </w:rPr>
        <w:t>labor, </w:t>
      </w:r>
      <w:r>
        <w:rPr>
          <w:color w:val="231F20"/>
          <w:w w:val="105"/>
          <w:sz w:val="20"/>
        </w:rPr>
        <w:t>pasto y monte, estando comprendidos entre</w:t>
      </w:r>
      <w:r>
        <w:rPr>
          <w:color w:val="231F20"/>
          <w:spacing w:val="-17"/>
          <w:w w:val="105"/>
          <w:sz w:val="20"/>
        </w:rPr>
        <w:t> </w:t>
      </w:r>
      <w:r>
        <w:rPr>
          <w:color w:val="231F20"/>
          <w:w w:val="105"/>
          <w:sz w:val="20"/>
        </w:rPr>
        <w:t>la</w:t>
      </w:r>
      <w:r>
        <w:rPr>
          <w:color w:val="231F20"/>
          <w:spacing w:val="-17"/>
          <w:w w:val="105"/>
          <w:sz w:val="20"/>
        </w:rPr>
        <w:t> </w:t>
      </w:r>
      <w:r>
        <w:rPr>
          <w:color w:val="231F20"/>
          <w:w w:val="105"/>
          <w:sz w:val="20"/>
        </w:rPr>
        <w:t>cabecera</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la</w:t>
      </w:r>
      <w:r>
        <w:rPr>
          <w:color w:val="231F20"/>
          <w:spacing w:val="-17"/>
          <w:w w:val="105"/>
          <w:sz w:val="20"/>
        </w:rPr>
        <w:t> </w:t>
      </w:r>
      <w:r>
        <w:rPr>
          <w:color w:val="231F20"/>
          <w:w w:val="105"/>
          <w:sz w:val="20"/>
        </w:rPr>
        <w:t>municipalidad</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Lerma</w:t>
      </w:r>
      <w:r>
        <w:rPr>
          <w:color w:val="231F20"/>
          <w:spacing w:val="-17"/>
          <w:w w:val="105"/>
          <w:sz w:val="20"/>
        </w:rPr>
        <w:t> </w:t>
      </w:r>
      <w:r>
        <w:rPr>
          <w:color w:val="231F20"/>
          <w:w w:val="105"/>
          <w:sz w:val="20"/>
        </w:rPr>
        <w:t>y</w:t>
      </w:r>
      <w:r>
        <w:rPr>
          <w:color w:val="231F20"/>
          <w:spacing w:val="-17"/>
          <w:w w:val="105"/>
          <w:sz w:val="20"/>
        </w:rPr>
        <w:t> </w:t>
      </w:r>
      <w:r>
        <w:rPr>
          <w:color w:val="231F20"/>
          <w:w w:val="105"/>
          <w:sz w:val="20"/>
        </w:rPr>
        <w:t>la</w:t>
      </w:r>
      <w:r>
        <w:rPr>
          <w:color w:val="231F20"/>
          <w:spacing w:val="-17"/>
          <w:w w:val="105"/>
          <w:sz w:val="20"/>
        </w:rPr>
        <w:t> </w:t>
      </w:r>
      <w:r>
        <w:rPr>
          <w:color w:val="231F20"/>
          <w:w w:val="105"/>
          <w:sz w:val="20"/>
        </w:rPr>
        <w:t>estación</w:t>
      </w:r>
      <w:r>
        <w:rPr>
          <w:color w:val="231F20"/>
          <w:spacing w:val="-17"/>
          <w:w w:val="105"/>
          <w:sz w:val="20"/>
        </w:rPr>
        <w:t> </w:t>
      </w:r>
      <w:r>
        <w:rPr>
          <w:color w:val="231F20"/>
          <w:w w:val="105"/>
          <w:sz w:val="20"/>
        </w:rPr>
        <w:t>de</w:t>
      </w:r>
      <w:r>
        <w:rPr>
          <w:color w:val="231F20"/>
          <w:spacing w:val="-17"/>
          <w:w w:val="105"/>
          <w:sz w:val="20"/>
        </w:rPr>
        <w:t> </w:t>
      </w:r>
      <w:r>
        <w:rPr>
          <w:color w:val="231F20"/>
          <w:w w:val="105"/>
          <w:sz w:val="20"/>
        </w:rPr>
        <w:t>Salazar. Es bien fácil probar que los pueblos solicitantes no necesitan ejidos, dada su densidad de población y la extensión de los terrenos de que actualmente son</w:t>
      </w:r>
      <w:r>
        <w:rPr>
          <w:color w:val="231F20"/>
          <w:spacing w:val="31"/>
          <w:w w:val="105"/>
          <w:sz w:val="20"/>
        </w:rPr>
        <w:t> </w:t>
      </w:r>
      <w:r>
        <w:rPr>
          <w:color w:val="231F20"/>
          <w:w w:val="105"/>
          <w:sz w:val="20"/>
        </w:rPr>
        <w:t>propietarios.</w:t>
      </w:r>
      <w:r>
        <w:rPr>
          <w:color w:val="231F20"/>
          <w:w w:val="105"/>
          <w:position w:val="7"/>
          <w:sz w:val="11"/>
        </w:rPr>
        <w:t>6</w:t>
      </w:r>
    </w:p>
    <w:p>
      <w:pPr>
        <w:pStyle w:val="BodyText"/>
        <w:spacing w:before="2"/>
        <w:rPr>
          <w:sz w:val="24"/>
        </w:rPr>
      </w:pPr>
    </w:p>
    <w:p>
      <w:pPr>
        <w:pStyle w:val="BodyText"/>
        <w:spacing w:line="249" w:lineRule="auto"/>
        <w:ind w:left="907" w:right="905"/>
        <w:jc w:val="both"/>
      </w:pPr>
      <w:r>
        <w:rPr>
          <w:color w:val="231F20"/>
          <w:w w:val="105"/>
        </w:rPr>
        <w:t>De acuerdo con Salomón Eckstein hay cuatro tipos de distribución de la tierra:</w:t>
      </w:r>
      <w:r>
        <w:rPr>
          <w:color w:val="231F20"/>
          <w:spacing w:val="-9"/>
          <w:w w:val="105"/>
        </w:rPr>
        <w:t> </w:t>
      </w:r>
      <w:r>
        <w:rPr>
          <w:color w:val="231F20"/>
          <w:w w:val="105"/>
        </w:rPr>
        <w:t>restitución,</w:t>
      </w:r>
      <w:r>
        <w:rPr>
          <w:color w:val="231F20"/>
          <w:spacing w:val="-9"/>
          <w:w w:val="105"/>
        </w:rPr>
        <w:t> </w:t>
      </w:r>
      <w:r>
        <w:rPr>
          <w:color w:val="231F20"/>
          <w:w w:val="105"/>
        </w:rPr>
        <w:t>dotación</w:t>
      </w:r>
      <w:r>
        <w:rPr>
          <w:color w:val="231F20"/>
          <w:spacing w:val="-9"/>
          <w:w w:val="105"/>
        </w:rPr>
        <w:t> </w:t>
      </w:r>
      <w:r>
        <w:rPr>
          <w:color w:val="231F20"/>
          <w:w w:val="105"/>
        </w:rPr>
        <w:t>de</w:t>
      </w:r>
      <w:r>
        <w:rPr>
          <w:color w:val="231F20"/>
          <w:spacing w:val="-9"/>
          <w:w w:val="105"/>
        </w:rPr>
        <w:t> </w:t>
      </w:r>
      <w:r>
        <w:rPr>
          <w:color w:val="231F20"/>
          <w:w w:val="105"/>
        </w:rPr>
        <w:t>tierras</w:t>
      </w:r>
      <w:r>
        <w:rPr>
          <w:color w:val="231F20"/>
          <w:spacing w:val="-9"/>
          <w:w w:val="105"/>
        </w:rPr>
        <w:t> </w:t>
      </w:r>
      <w:r>
        <w:rPr>
          <w:color w:val="231F20"/>
          <w:w w:val="105"/>
        </w:rPr>
        <w:t>y</w:t>
      </w:r>
      <w:r>
        <w:rPr>
          <w:color w:val="231F20"/>
          <w:spacing w:val="-9"/>
          <w:w w:val="105"/>
        </w:rPr>
        <w:t> </w:t>
      </w:r>
      <w:r>
        <w:rPr>
          <w:color w:val="231F20"/>
          <w:w w:val="105"/>
        </w:rPr>
        <w:t>aguas,</w:t>
      </w:r>
      <w:r>
        <w:rPr>
          <w:color w:val="231F20"/>
          <w:spacing w:val="-9"/>
          <w:w w:val="105"/>
        </w:rPr>
        <w:t> </w:t>
      </w:r>
      <w:r>
        <w:rPr>
          <w:color w:val="231F20"/>
          <w:w w:val="105"/>
        </w:rPr>
        <w:t>ampliación</w:t>
      </w:r>
      <w:r>
        <w:rPr>
          <w:color w:val="231F20"/>
          <w:spacing w:val="-9"/>
          <w:w w:val="105"/>
        </w:rPr>
        <w:t> </w:t>
      </w:r>
      <w:r>
        <w:rPr>
          <w:color w:val="231F20"/>
          <w:w w:val="105"/>
        </w:rPr>
        <w:t>y</w:t>
      </w:r>
      <w:r>
        <w:rPr>
          <w:color w:val="231F20"/>
          <w:spacing w:val="-9"/>
          <w:w w:val="105"/>
        </w:rPr>
        <w:t> </w:t>
      </w:r>
      <w:r>
        <w:rPr>
          <w:color w:val="231F20"/>
          <w:w w:val="105"/>
        </w:rPr>
        <w:t>creación.</w:t>
      </w:r>
      <w:r>
        <w:rPr>
          <w:color w:val="231F20"/>
          <w:spacing w:val="-9"/>
          <w:w w:val="105"/>
        </w:rPr>
        <w:t> </w:t>
      </w:r>
      <w:r>
        <w:rPr>
          <w:color w:val="231F20"/>
          <w:w w:val="105"/>
        </w:rPr>
        <w:t>Existen además, el reconocimiento, confirmación y titulación de bienes </w:t>
      </w:r>
      <w:r>
        <w:rPr>
          <w:color w:val="231F20"/>
          <w:spacing w:val="39"/>
          <w:w w:val="105"/>
        </w:rPr>
        <w:t> </w:t>
      </w:r>
      <w:r>
        <w:rPr>
          <w:color w:val="231F20"/>
          <w:w w:val="105"/>
        </w:rPr>
        <w:t>comunales.</w:t>
      </w:r>
    </w:p>
    <w:p>
      <w:pPr>
        <w:pStyle w:val="BodyText"/>
        <w:spacing w:before="5"/>
      </w:pPr>
      <w:r>
        <w:rPr/>
        <w:pict>
          <v:line style="position:absolute;mso-position-horizontal-relative:page;mso-position-vertical-relative:paragraph;z-index:3688;mso-wrap-distance-left:0;mso-wrap-distance-right:0" from="45.354301pt,16.765392pt" to="117.354301pt,16.765392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6</w:t>
      </w:r>
      <w:r>
        <w:rPr>
          <w:color w:val="231F20"/>
          <w:position w:val="5"/>
          <w:sz w:val="9"/>
        </w:rPr>
        <w:t> </w:t>
      </w:r>
      <w:r>
        <w:rPr>
          <w:color w:val="231F20"/>
          <w:spacing w:val="2"/>
          <w:position w:val="5"/>
          <w:sz w:val="9"/>
        </w:rPr>
        <w:t> </w:t>
      </w:r>
      <w:r>
        <w:rPr>
          <w:color w:val="231F20"/>
          <w:spacing w:val="-4"/>
          <w:w w:val="101"/>
          <w:sz w:val="12"/>
        </w:rPr>
        <w:t>A</w:t>
      </w:r>
      <w:r>
        <w:rPr>
          <w:color w:val="231F20"/>
          <w:w w:val="107"/>
          <w:sz w:val="12"/>
        </w:rPr>
        <w:t>GNM</w:t>
      </w:r>
      <w:r>
        <w:rPr>
          <w:color w:val="231F20"/>
          <w:w w:val="87"/>
          <w:sz w:val="16"/>
        </w:rPr>
        <w:t>;</w:t>
      </w:r>
      <w:r>
        <w:rPr>
          <w:color w:val="231F20"/>
          <w:spacing w:val="7"/>
          <w:sz w:val="16"/>
        </w:rPr>
        <w:t> </w:t>
      </w:r>
      <w:r>
        <w:rPr>
          <w:color w:val="231F20"/>
          <w:w w:val="110"/>
          <w:sz w:val="16"/>
        </w:rPr>
        <w:t>O</w:t>
      </w:r>
      <w:r>
        <w:rPr>
          <w:color w:val="231F20"/>
          <w:spacing w:val="-2"/>
          <w:w w:val="108"/>
          <w:sz w:val="16"/>
        </w:rPr>
        <w:t>b</w:t>
      </w:r>
      <w:r>
        <w:rPr>
          <w:color w:val="231F20"/>
          <w:spacing w:val="-3"/>
          <w:w w:val="118"/>
          <w:sz w:val="16"/>
        </w:rPr>
        <w:t>r</w:t>
      </w:r>
      <w:r>
        <w:rPr>
          <w:color w:val="231F20"/>
          <w:w w:val="100"/>
          <w:sz w:val="16"/>
        </w:rPr>
        <w:t>e</w:t>
      </w:r>
      <w:r>
        <w:rPr>
          <w:color w:val="231F20"/>
          <w:spacing w:val="-2"/>
          <w:w w:val="100"/>
          <w:sz w:val="16"/>
        </w:rPr>
        <w:t>g</w:t>
      </w:r>
      <w:r>
        <w:rPr>
          <w:color w:val="231F20"/>
          <w:spacing w:val="-2"/>
          <w:w w:val="107"/>
          <w:sz w:val="16"/>
        </w:rPr>
        <w:t>ó</w:t>
      </w:r>
      <w:r>
        <w:rPr>
          <w:color w:val="231F20"/>
          <w:w w:val="111"/>
          <w:sz w:val="16"/>
        </w:rPr>
        <w:t>n-</w:t>
      </w:r>
      <w:r>
        <w:rPr>
          <w:color w:val="231F20"/>
          <w:spacing w:val="1"/>
          <w:w w:val="111"/>
          <w:sz w:val="16"/>
        </w:rPr>
        <w:t>C</w:t>
      </w:r>
      <w:r>
        <w:rPr>
          <w:color w:val="231F20"/>
          <w:w w:val="105"/>
          <w:sz w:val="16"/>
        </w:rPr>
        <w:t>a</w:t>
      </w:r>
      <w:r>
        <w:rPr>
          <w:color w:val="231F20"/>
          <w:w w:val="97"/>
          <w:sz w:val="16"/>
        </w:rPr>
        <w:t>l</w:t>
      </w:r>
      <w:r>
        <w:rPr>
          <w:color w:val="231F20"/>
          <w:w w:val="99"/>
          <w:sz w:val="16"/>
        </w:rPr>
        <w:t>les,</w:t>
      </w:r>
      <w:r>
        <w:rPr>
          <w:color w:val="231F20"/>
          <w:spacing w:val="7"/>
          <w:sz w:val="16"/>
        </w:rPr>
        <w:t> </w:t>
      </w:r>
      <w:r>
        <w:rPr>
          <w:color w:val="231F20"/>
          <w:w w:val="101"/>
          <w:sz w:val="16"/>
        </w:rPr>
        <w:t>339,</w:t>
      </w:r>
      <w:r>
        <w:rPr>
          <w:color w:val="231F20"/>
          <w:spacing w:val="7"/>
          <w:sz w:val="16"/>
        </w:rPr>
        <w:t> </w:t>
      </w:r>
      <w:r>
        <w:rPr>
          <w:color w:val="231F20"/>
          <w:w w:val="103"/>
          <w:sz w:val="16"/>
        </w:rPr>
        <w:t>818-</w:t>
      </w:r>
      <w:r>
        <w:rPr>
          <w:color w:val="231F20"/>
          <w:spacing w:val="-8"/>
          <w:w w:val="103"/>
          <w:sz w:val="16"/>
        </w:rPr>
        <w:t>A</w:t>
      </w:r>
      <w:r>
        <w:rPr>
          <w:color w:val="231F20"/>
          <w:w w:val="103"/>
          <w:sz w:val="16"/>
        </w:rPr>
        <w:t>-77,</w:t>
      </w:r>
      <w:r>
        <w:rPr>
          <w:color w:val="231F20"/>
          <w:spacing w:val="7"/>
          <w:sz w:val="16"/>
        </w:rPr>
        <w:t> </w:t>
      </w:r>
      <w:r>
        <w:rPr>
          <w:color w:val="231F20"/>
          <w:spacing w:val="-4"/>
          <w:w w:val="39"/>
          <w:sz w:val="16"/>
        </w:rPr>
        <w:t>“</w:t>
      </w:r>
      <w:r>
        <w:rPr>
          <w:color w:val="231F20"/>
          <w:spacing w:val="-5"/>
          <w:w w:val="106"/>
          <w:sz w:val="16"/>
        </w:rPr>
        <w:t>M</w:t>
      </w:r>
      <w:r>
        <w:rPr>
          <w:color w:val="231F20"/>
          <w:w w:val="108"/>
          <w:sz w:val="16"/>
        </w:rPr>
        <w:t>e</w:t>
      </w:r>
      <w:r>
        <w:rPr>
          <w:color w:val="231F20"/>
          <w:spacing w:val="-1"/>
          <w:w w:val="108"/>
          <w:sz w:val="16"/>
        </w:rPr>
        <w:t>m</w:t>
      </w:r>
      <w:r>
        <w:rPr>
          <w:color w:val="231F20"/>
          <w:spacing w:val="-2"/>
          <w:w w:val="108"/>
          <w:sz w:val="16"/>
        </w:rPr>
        <w:t>o</w:t>
      </w:r>
      <w:r>
        <w:rPr>
          <w:color w:val="231F20"/>
          <w:w w:val="110"/>
          <w:sz w:val="16"/>
        </w:rPr>
        <w:t>r</w:t>
      </w:r>
      <w:r>
        <w:rPr>
          <w:color w:val="231F20"/>
          <w:spacing w:val="-2"/>
          <w:w w:val="110"/>
          <w:sz w:val="16"/>
        </w:rPr>
        <w:t>a</w:t>
      </w:r>
      <w:r>
        <w:rPr>
          <w:color w:val="231F20"/>
          <w:spacing w:val="-1"/>
          <w:w w:val="116"/>
          <w:sz w:val="16"/>
        </w:rPr>
        <w:t>n</w:t>
      </w:r>
      <w:r>
        <w:rPr>
          <w:color w:val="231F20"/>
          <w:spacing w:val="-2"/>
          <w:w w:val="112"/>
          <w:sz w:val="16"/>
        </w:rPr>
        <w:t>d</w:t>
      </w:r>
      <w:r>
        <w:rPr>
          <w:color w:val="231F20"/>
          <w:w w:val="109"/>
          <w:sz w:val="16"/>
        </w:rPr>
        <w:t>um,</w:t>
      </w:r>
      <w:r>
        <w:rPr>
          <w:color w:val="231F20"/>
          <w:spacing w:val="7"/>
          <w:sz w:val="16"/>
        </w:rPr>
        <w:t> </w:t>
      </w:r>
      <w:r>
        <w:rPr>
          <w:color w:val="231F20"/>
          <w:w w:val="107"/>
          <w:sz w:val="16"/>
        </w:rPr>
        <w:t>de</w:t>
      </w:r>
      <w:r>
        <w:rPr>
          <w:color w:val="231F20"/>
          <w:spacing w:val="7"/>
          <w:sz w:val="16"/>
        </w:rPr>
        <w:t> </w:t>
      </w:r>
      <w:r>
        <w:rPr>
          <w:color w:val="231F20"/>
          <w:spacing w:val="-1"/>
          <w:w w:val="101"/>
          <w:sz w:val="16"/>
        </w:rPr>
        <w:t>A</w:t>
      </w:r>
      <w:r>
        <w:rPr>
          <w:color w:val="231F20"/>
          <w:spacing w:val="-1"/>
          <w:w w:val="111"/>
          <w:sz w:val="16"/>
        </w:rPr>
        <w:t>m</w:t>
      </w:r>
      <w:r>
        <w:rPr>
          <w:color w:val="231F20"/>
          <w:spacing w:val="-2"/>
          <w:w w:val="105"/>
          <w:sz w:val="16"/>
        </w:rPr>
        <w:t>a</w:t>
      </w:r>
      <w:r>
        <w:rPr>
          <w:color w:val="231F20"/>
          <w:spacing w:val="-1"/>
          <w:w w:val="116"/>
          <w:sz w:val="16"/>
        </w:rPr>
        <w:t>n</w:t>
      </w:r>
      <w:r>
        <w:rPr>
          <w:color w:val="231F20"/>
          <w:w w:val="112"/>
          <w:sz w:val="16"/>
        </w:rPr>
        <w:t>d</w:t>
      </w:r>
      <w:r>
        <w:rPr>
          <w:color w:val="231F20"/>
          <w:w w:val="105"/>
          <w:sz w:val="16"/>
        </w:rPr>
        <w:t>a</w:t>
      </w:r>
      <w:r>
        <w:rPr>
          <w:color w:val="231F20"/>
          <w:spacing w:val="7"/>
          <w:sz w:val="16"/>
        </w:rPr>
        <w:t> </w:t>
      </w:r>
      <w:r>
        <w:rPr>
          <w:color w:val="231F20"/>
          <w:w w:val="103"/>
          <w:sz w:val="16"/>
        </w:rPr>
        <w:t>Dí</w:t>
      </w:r>
      <w:r>
        <w:rPr>
          <w:color w:val="231F20"/>
          <w:w w:val="102"/>
          <w:sz w:val="16"/>
        </w:rPr>
        <w:t>az</w:t>
      </w:r>
      <w:r>
        <w:rPr>
          <w:color w:val="231F20"/>
          <w:spacing w:val="7"/>
          <w:sz w:val="16"/>
        </w:rPr>
        <w:t> </w:t>
      </w:r>
      <w:r>
        <w:rPr>
          <w:color w:val="231F20"/>
          <w:w w:val="107"/>
          <w:sz w:val="16"/>
        </w:rPr>
        <w:t>de</w:t>
      </w:r>
      <w:r>
        <w:rPr>
          <w:color w:val="231F20"/>
          <w:spacing w:val="7"/>
          <w:sz w:val="16"/>
        </w:rPr>
        <w:t> </w:t>
      </w:r>
      <w:r>
        <w:rPr>
          <w:color w:val="231F20"/>
          <w:w w:val="97"/>
          <w:sz w:val="16"/>
        </w:rPr>
        <w:t>l</w:t>
      </w:r>
      <w:r>
        <w:rPr>
          <w:color w:val="231F20"/>
          <w:w w:val="105"/>
          <w:sz w:val="16"/>
        </w:rPr>
        <w:t>a</w:t>
      </w:r>
      <w:r>
        <w:rPr>
          <w:color w:val="231F20"/>
          <w:spacing w:val="7"/>
          <w:sz w:val="16"/>
        </w:rPr>
        <w:t> </w:t>
      </w:r>
      <w:r>
        <w:rPr>
          <w:color w:val="231F20"/>
          <w:spacing w:val="-16"/>
          <w:w w:val="107"/>
          <w:sz w:val="16"/>
        </w:rPr>
        <w:t>T</w:t>
      </w:r>
      <w:r>
        <w:rPr>
          <w:color w:val="231F20"/>
          <w:spacing w:val="-2"/>
          <w:w w:val="108"/>
          <w:sz w:val="16"/>
        </w:rPr>
        <w:t>o</w:t>
      </w:r>
      <w:r>
        <w:rPr>
          <w:color w:val="231F20"/>
          <w:w w:val="118"/>
          <w:sz w:val="16"/>
        </w:rPr>
        <w:t>r</w:t>
      </w:r>
      <w:r>
        <w:rPr>
          <w:color w:val="231F20"/>
          <w:spacing w:val="-3"/>
          <w:w w:val="118"/>
          <w:sz w:val="16"/>
        </w:rPr>
        <w:t>r</w:t>
      </w:r>
      <w:r>
        <w:rPr>
          <w:color w:val="231F20"/>
          <w:w w:val="101"/>
          <w:sz w:val="16"/>
        </w:rPr>
        <w:t>e</w:t>
      </w:r>
      <w:r>
        <w:rPr>
          <w:color w:val="231F20"/>
          <w:spacing w:val="7"/>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2"/>
          <w:w w:val="111"/>
          <w:sz w:val="16"/>
        </w:rPr>
        <w:t>p</w:t>
      </w:r>
      <w:r>
        <w:rPr>
          <w:color w:val="231F20"/>
          <w:w w:val="106"/>
          <w:sz w:val="16"/>
        </w:rPr>
        <w:t>iet</w:t>
      </w:r>
      <w:r>
        <w:rPr>
          <w:color w:val="231F20"/>
          <w:spacing w:val="-2"/>
          <w:w w:val="105"/>
          <w:sz w:val="16"/>
        </w:rPr>
        <w:t>a</w:t>
      </w:r>
      <w:r>
        <w:rPr>
          <w:color w:val="231F20"/>
          <w:w w:val="118"/>
          <w:sz w:val="16"/>
        </w:rPr>
        <w:t>r</w:t>
      </w:r>
      <w:r>
        <w:rPr>
          <w:color w:val="231F20"/>
          <w:w w:val="102"/>
          <w:sz w:val="16"/>
        </w:rPr>
        <w:t>i</w:t>
      </w:r>
      <w:r>
        <w:rPr>
          <w:color w:val="231F20"/>
          <w:w w:val="105"/>
          <w:sz w:val="16"/>
        </w:rPr>
        <w:t>a</w:t>
      </w:r>
      <w:r>
        <w:rPr>
          <w:color w:val="231F20"/>
          <w:spacing w:val="7"/>
          <w:sz w:val="16"/>
        </w:rPr>
        <w:t> </w:t>
      </w:r>
      <w:r>
        <w:rPr>
          <w:color w:val="231F20"/>
          <w:w w:val="107"/>
          <w:sz w:val="16"/>
        </w:rPr>
        <w:t>de</w:t>
      </w:r>
      <w:r>
        <w:rPr>
          <w:color w:val="231F20"/>
          <w:spacing w:val="7"/>
          <w:sz w:val="16"/>
        </w:rPr>
        <w:t> </w:t>
      </w:r>
      <w:r>
        <w:rPr>
          <w:color w:val="231F20"/>
          <w:w w:val="97"/>
          <w:sz w:val="16"/>
        </w:rPr>
        <w:t>l</w:t>
      </w:r>
      <w:r>
        <w:rPr>
          <w:color w:val="231F20"/>
          <w:w w:val="105"/>
          <w:sz w:val="16"/>
        </w:rPr>
        <w:t>a </w:t>
      </w:r>
      <w:r>
        <w:rPr>
          <w:color w:val="231F20"/>
          <w:spacing w:val="-1"/>
          <w:w w:val="113"/>
          <w:sz w:val="16"/>
        </w:rPr>
        <w:t>h</w:t>
      </w:r>
      <w:r>
        <w:rPr>
          <w:color w:val="231F20"/>
          <w:w w:val="106"/>
          <w:sz w:val="16"/>
        </w:rPr>
        <w:t>acie</w:t>
      </w:r>
      <w:r>
        <w:rPr>
          <w:color w:val="231F20"/>
          <w:spacing w:val="-1"/>
          <w:w w:val="106"/>
          <w:sz w:val="16"/>
        </w:rPr>
        <w:t>n</w:t>
      </w:r>
      <w:r>
        <w:rPr>
          <w:color w:val="231F20"/>
          <w:w w:val="112"/>
          <w:sz w:val="16"/>
        </w:rPr>
        <w:t>d</w:t>
      </w:r>
      <w:r>
        <w:rPr>
          <w:color w:val="231F20"/>
          <w:w w:val="105"/>
          <w:sz w:val="16"/>
        </w:rPr>
        <w:t>a</w:t>
      </w:r>
      <w:r>
        <w:rPr>
          <w:color w:val="231F20"/>
          <w:spacing w:val="-6"/>
          <w:sz w:val="16"/>
        </w:rPr>
        <w:t> </w:t>
      </w:r>
      <w:r>
        <w:rPr>
          <w:color w:val="231F20"/>
          <w:w w:val="107"/>
          <w:sz w:val="16"/>
        </w:rPr>
        <w:t>de</w:t>
      </w:r>
      <w:r>
        <w:rPr>
          <w:color w:val="231F20"/>
          <w:spacing w:val="-6"/>
          <w:sz w:val="16"/>
        </w:rPr>
        <w:t> </w:t>
      </w:r>
      <w:r>
        <w:rPr>
          <w:color w:val="231F20"/>
          <w:w w:val="97"/>
          <w:sz w:val="16"/>
        </w:rPr>
        <w:t>S</w:t>
      </w:r>
      <w:r>
        <w:rPr>
          <w:color w:val="231F20"/>
          <w:spacing w:val="-2"/>
          <w:w w:val="97"/>
          <w:sz w:val="16"/>
        </w:rPr>
        <w:t>a</w:t>
      </w:r>
      <w:r>
        <w:rPr>
          <w:color w:val="231F20"/>
          <w:w w:val="116"/>
          <w:sz w:val="16"/>
        </w:rPr>
        <w:t>n</w:t>
      </w:r>
      <w:r>
        <w:rPr>
          <w:color w:val="231F20"/>
          <w:spacing w:val="-6"/>
          <w:sz w:val="16"/>
        </w:rPr>
        <w:t> </w:t>
      </w:r>
      <w:r>
        <w:rPr>
          <w:color w:val="231F20"/>
          <w:spacing w:val="-4"/>
          <w:w w:val="109"/>
          <w:sz w:val="16"/>
        </w:rPr>
        <w:t>N</w:t>
      </w:r>
      <w:r>
        <w:rPr>
          <w:color w:val="231F20"/>
          <w:w w:val="104"/>
          <w:sz w:val="16"/>
        </w:rPr>
        <w:t>ic</w:t>
      </w:r>
      <w:r>
        <w:rPr>
          <w:color w:val="231F20"/>
          <w:spacing w:val="-2"/>
          <w:w w:val="104"/>
          <w:sz w:val="16"/>
        </w:rPr>
        <w:t>o</w:t>
      </w:r>
      <w:r>
        <w:rPr>
          <w:color w:val="231F20"/>
          <w:w w:val="97"/>
          <w:sz w:val="16"/>
        </w:rPr>
        <w:t>l</w:t>
      </w:r>
      <w:r>
        <w:rPr>
          <w:color w:val="231F20"/>
          <w:spacing w:val="-1"/>
          <w:w w:val="99"/>
          <w:sz w:val="16"/>
        </w:rPr>
        <w:t>á</w:t>
      </w:r>
      <w:r>
        <w:rPr>
          <w:color w:val="231F20"/>
          <w:w w:val="100"/>
          <w:sz w:val="16"/>
        </w:rPr>
        <w:t>s</w:t>
      </w:r>
      <w:r>
        <w:rPr>
          <w:color w:val="231F20"/>
          <w:spacing w:val="-6"/>
          <w:sz w:val="16"/>
        </w:rPr>
        <w:t> </w:t>
      </w:r>
      <w:r>
        <w:rPr>
          <w:color w:val="231F20"/>
          <w:spacing w:val="-6"/>
          <w:w w:val="107"/>
          <w:sz w:val="16"/>
        </w:rPr>
        <w:t>P</w:t>
      </w:r>
      <w:r>
        <w:rPr>
          <w:color w:val="231F20"/>
          <w:w w:val="107"/>
          <w:sz w:val="16"/>
        </w:rPr>
        <w:t>era</w:t>
      </w:r>
      <w:r>
        <w:rPr>
          <w:color w:val="231F20"/>
          <w:spacing w:val="-2"/>
          <w:w w:val="97"/>
          <w:sz w:val="16"/>
        </w:rPr>
        <w:t>l</w:t>
      </w:r>
      <w:r>
        <w:rPr>
          <w:color w:val="231F20"/>
          <w:w w:val="116"/>
          <w:sz w:val="16"/>
        </w:rPr>
        <w:t>t</w:t>
      </w:r>
      <w:r>
        <w:rPr>
          <w:color w:val="231F20"/>
          <w:w w:val="102"/>
          <w:sz w:val="16"/>
        </w:rPr>
        <w:t>a,</w:t>
      </w:r>
      <w:r>
        <w:rPr>
          <w:color w:val="231F20"/>
          <w:spacing w:val="-6"/>
          <w:sz w:val="16"/>
        </w:rPr>
        <w:t> </w:t>
      </w:r>
      <w:r>
        <w:rPr>
          <w:color w:val="231F20"/>
          <w:w w:val="102"/>
          <w:sz w:val="16"/>
        </w:rPr>
        <w:t>1924</w:t>
      </w:r>
      <w:r>
        <w:rPr>
          <w:color w:val="231F20"/>
          <w:spacing w:val="-26"/>
          <w:w w:val="40"/>
          <w:sz w:val="16"/>
        </w:rPr>
        <w:t>”</w:t>
      </w:r>
      <w:r>
        <w:rPr>
          <w:color w:val="231F20"/>
          <w:w w:val="96"/>
          <w:sz w:val="16"/>
        </w:rPr>
        <w:t>.</w:t>
      </w:r>
    </w:p>
    <w:p>
      <w:pPr>
        <w:spacing w:after="0" w:line="180" w:lineRule="exact"/>
        <w:jc w:val="left"/>
        <w:rPr>
          <w:sz w:val="16"/>
        </w:rPr>
        <w:sectPr>
          <w:footerReference w:type="even" r:id="rId139"/>
          <w:footerReference w:type="default" r:id="rId140"/>
          <w:pgSz w:w="8510" w:h="11630"/>
          <w:pgMar w:footer="388" w:header="305" w:top="620" w:bottom="580" w:left="0" w:right="0"/>
          <w:pgNumType w:start="172"/>
        </w:sectPr>
      </w:pPr>
    </w:p>
    <w:p>
      <w:pPr>
        <w:pStyle w:val="BodyText"/>
        <w:spacing w:before="4"/>
        <w:rPr>
          <w:sz w:val="11"/>
        </w:rPr>
      </w:pPr>
    </w:p>
    <w:p>
      <w:pPr>
        <w:pStyle w:val="BodyText"/>
        <w:spacing w:line="249" w:lineRule="auto" w:before="18"/>
        <w:ind w:left="907" w:right="904"/>
        <w:jc w:val="both"/>
      </w:pPr>
      <w:r>
        <w:rPr>
          <w:color w:val="231F20"/>
          <w:w w:val="105"/>
        </w:rPr>
        <w:t>Para fines de este trabajo sólo hablaremos de la restitución, dotación y del reconocimiento, confirmación y titulación. La restitución consiste en</w:t>
      </w:r>
      <w:r>
        <w:rPr>
          <w:color w:val="231F20"/>
          <w:spacing w:val="-39"/>
          <w:w w:val="105"/>
        </w:rPr>
        <w:t> </w:t>
      </w:r>
      <w:r>
        <w:rPr>
          <w:color w:val="231F20"/>
          <w:w w:val="105"/>
        </w:rPr>
        <w:t>otorgar la propiedad de la tierra a los pueblos que tuvieran la posibilidad legal de demostrar sus derechos. Mientras que la dotación de ejidos se otorgaba a aquellos pueblos que no lograran demostrar satisfactoriamente la propiedad de</w:t>
      </w:r>
      <w:r>
        <w:rPr>
          <w:color w:val="231F20"/>
          <w:spacing w:val="-6"/>
          <w:w w:val="105"/>
        </w:rPr>
        <w:t> </w:t>
      </w:r>
      <w:r>
        <w:rPr>
          <w:color w:val="231F20"/>
          <w:w w:val="105"/>
        </w:rPr>
        <w:t>sus</w:t>
      </w:r>
      <w:r>
        <w:rPr>
          <w:color w:val="231F20"/>
          <w:spacing w:val="-6"/>
          <w:w w:val="105"/>
        </w:rPr>
        <w:t> </w:t>
      </w:r>
      <w:r>
        <w:rPr>
          <w:color w:val="231F20"/>
          <w:w w:val="105"/>
        </w:rPr>
        <w:t>tierras</w:t>
      </w:r>
      <w:r>
        <w:rPr>
          <w:color w:val="231F20"/>
          <w:spacing w:val="-6"/>
          <w:w w:val="105"/>
        </w:rPr>
        <w:t> </w:t>
      </w:r>
      <w:r>
        <w:rPr>
          <w:color w:val="231F20"/>
          <w:w w:val="105"/>
        </w:rPr>
        <w:t>o</w:t>
      </w:r>
      <w:r>
        <w:rPr>
          <w:color w:val="231F20"/>
          <w:spacing w:val="-6"/>
          <w:w w:val="105"/>
        </w:rPr>
        <w:t> </w:t>
      </w:r>
      <w:r>
        <w:rPr>
          <w:color w:val="231F20"/>
          <w:w w:val="105"/>
        </w:rPr>
        <w:t>se</w:t>
      </w:r>
      <w:r>
        <w:rPr>
          <w:color w:val="231F20"/>
          <w:spacing w:val="-6"/>
          <w:w w:val="105"/>
        </w:rPr>
        <w:t> </w:t>
      </w:r>
      <w:r>
        <w:rPr>
          <w:color w:val="231F20"/>
          <w:w w:val="105"/>
        </w:rPr>
        <w:t>concedía</w:t>
      </w:r>
      <w:r>
        <w:rPr>
          <w:color w:val="231F20"/>
          <w:spacing w:val="-6"/>
          <w:w w:val="105"/>
        </w:rPr>
        <w:t> </w:t>
      </w:r>
      <w:r>
        <w:rPr>
          <w:color w:val="231F20"/>
          <w:w w:val="105"/>
        </w:rPr>
        <w:t>a</w:t>
      </w:r>
      <w:r>
        <w:rPr>
          <w:color w:val="231F20"/>
          <w:spacing w:val="-6"/>
          <w:w w:val="105"/>
        </w:rPr>
        <w:t> </w:t>
      </w:r>
      <w:r>
        <w:rPr>
          <w:color w:val="231F20"/>
          <w:w w:val="105"/>
        </w:rPr>
        <w:t>los</w:t>
      </w:r>
      <w:r>
        <w:rPr>
          <w:color w:val="231F20"/>
          <w:spacing w:val="-6"/>
          <w:w w:val="105"/>
        </w:rPr>
        <w:t> </w:t>
      </w:r>
      <w:r>
        <w:rPr>
          <w:color w:val="231F20"/>
          <w:w w:val="105"/>
        </w:rPr>
        <w:t>pueblos</w:t>
      </w:r>
      <w:r>
        <w:rPr>
          <w:color w:val="231F20"/>
          <w:spacing w:val="-6"/>
          <w:w w:val="105"/>
        </w:rPr>
        <w:t> </w:t>
      </w:r>
      <w:r>
        <w:rPr>
          <w:color w:val="231F20"/>
          <w:w w:val="105"/>
        </w:rPr>
        <w:t>que</w:t>
      </w:r>
      <w:r>
        <w:rPr>
          <w:color w:val="231F20"/>
          <w:spacing w:val="-6"/>
          <w:w w:val="105"/>
        </w:rPr>
        <w:t> </w:t>
      </w:r>
      <w:r>
        <w:rPr>
          <w:color w:val="231F20"/>
          <w:w w:val="105"/>
        </w:rPr>
        <w:t>tuvieran</w:t>
      </w:r>
      <w:r>
        <w:rPr>
          <w:color w:val="231F20"/>
          <w:spacing w:val="-6"/>
          <w:w w:val="105"/>
        </w:rPr>
        <w:t> </w:t>
      </w:r>
      <w:r>
        <w:rPr>
          <w:color w:val="231F20"/>
          <w:w w:val="105"/>
        </w:rPr>
        <w:t>la</w:t>
      </w:r>
      <w:r>
        <w:rPr>
          <w:color w:val="231F20"/>
          <w:spacing w:val="-6"/>
          <w:w w:val="105"/>
        </w:rPr>
        <w:t> </w:t>
      </w:r>
      <w:r>
        <w:rPr>
          <w:color w:val="231F20"/>
          <w:w w:val="105"/>
        </w:rPr>
        <w:t>necesidad</w:t>
      </w:r>
      <w:r>
        <w:rPr>
          <w:color w:val="231F20"/>
          <w:spacing w:val="-6"/>
          <w:w w:val="105"/>
        </w:rPr>
        <w:t> </w:t>
      </w:r>
      <w:r>
        <w:rPr>
          <w:color w:val="231F20"/>
          <w:w w:val="105"/>
        </w:rPr>
        <w:t>de</w:t>
      </w:r>
      <w:r>
        <w:rPr>
          <w:color w:val="231F20"/>
          <w:spacing w:val="-6"/>
          <w:w w:val="105"/>
        </w:rPr>
        <w:t> </w:t>
      </w:r>
      <w:r>
        <w:rPr>
          <w:color w:val="231F20"/>
          <w:w w:val="105"/>
        </w:rPr>
        <w:t>contar con</w:t>
      </w:r>
      <w:r>
        <w:rPr>
          <w:color w:val="231F20"/>
          <w:spacing w:val="-14"/>
          <w:w w:val="105"/>
        </w:rPr>
        <w:t> </w:t>
      </w:r>
      <w:r>
        <w:rPr>
          <w:color w:val="231F20"/>
          <w:w w:val="105"/>
        </w:rPr>
        <w:t>el</w:t>
      </w:r>
      <w:r>
        <w:rPr>
          <w:color w:val="231F20"/>
          <w:spacing w:val="-14"/>
          <w:w w:val="105"/>
        </w:rPr>
        <w:t> </w:t>
      </w:r>
      <w:r>
        <w:rPr>
          <w:color w:val="231F20"/>
          <w:w w:val="105"/>
        </w:rPr>
        <w:t>ejido</w:t>
      </w:r>
      <w:r>
        <w:rPr>
          <w:color w:val="231F20"/>
          <w:spacing w:val="-14"/>
          <w:w w:val="105"/>
        </w:rPr>
        <w:t> </w:t>
      </w:r>
      <w:r>
        <w:rPr>
          <w:color w:val="231F20"/>
          <w:w w:val="105"/>
        </w:rPr>
        <w:t>(Eckstein,</w:t>
      </w:r>
      <w:r>
        <w:rPr>
          <w:color w:val="231F20"/>
          <w:spacing w:val="-14"/>
          <w:w w:val="105"/>
        </w:rPr>
        <w:t> </w:t>
      </w:r>
      <w:r>
        <w:rPr>
          <w:color w:val="231F20"/>
          <w:w w:val="105"/>
        </w:rPr>
        <w:t>1966,</w:t>
      </w:r>
      <w:r>
        <w:rPr>
          <w:color w:val="231F20"/>
          <w:spacing w:val="-14"/>
          <w:w w:val="105"/>
        </w:rPr>
        <w:t> </w:t>
      </w:r>
      <w:r>
        <w:rPr>
          <w:color w:val="231F20"/>
          <w:w w:val="105"/>
        </w:rPr>
        <w:t>37).</w:t>
      </w:r>
      <w:r>
        <w:rPr>
          <w:color w:val="231F20"/>
          <w:spacing w:val="-14"/>
          <w:w w:val="105"/>
        </w:rPr>
        <w:t> </w:t>
      </w:r>
      <w:r>
        <w:rPr>
          <w:color w:val="231F20"/>
          <w:w w:val="105"/>
        </w:rPr>
        <w:t>El</w:t>
      </w:r>
      <w:r>
        <w:rPr>
          <w:color w:val="231F20"/>
          <w:spacing w:val="-14"/>
          <w:w w:val="105"/>
        </w:rPr>
        <w:t> </w:t>
      </w:r>
      <w:r>
        <w:rPr>
          <w:color w:val="231F20"/>
          <w:w w:val="105"/>
        </w:rPr>
        <w:t>recurso</w:t>
      </w:r>
      <w:r>
        <w:rPr>
          <w:color w:val="231F20"/>
          <w:spacing w:val="-14"/>
          <w:w w:val="105"/>
        </w:rPr>
        <w:t> </w:t>
      </w:r>
      <w:r>
        <w:rPr>
          <w:color w:val="231F20"/>
          <w:w w:val="105"/>
        </w:rPr>
        <w:t>de</w:t>
      </w:r>
      <w:r>
        <w:rPr>
          <w:color w:val="231F20"/>
          <w:spacing w:val="-14"/>
          <w:w w:val="105"/>
        </w:rPr>
        <w:t> </w:t>
      </w:r>
      <w:r>
        <w:rPr>
          <w:color w:val="231F20"/>
          <w:w w:val="105"/>
        </w:rPr>
        <w:t>reconocimiento,</w:t>
      </w:r>
      <w:r>
        <w:rPr>
          <w:color w:val="231F20"/>
          <w:spacing w:val="-14"/>
          <w:w w:val="105"/>
        </w:rPr>
        <w:t> </w:t>
      </w:r>
      <w:r>
        <w:rPr>
          <w:color w:val="231F20"/>
          <w:w w:val="105"/>
        </w:rPr>
        <w:t>confirmación y titulación de bienes comunales fue el procedimiento agrario mediante el cual los pueblos que mantenían el estado comunal de sus bienes, solicitaban a</w:t>
      </w:r>
      <w:r>
        <w:rPr>
          <w:color w:val="231F20"/>
          <w:spacing w:val="-9"/>
          <w:w w:val="105"/>
        </w:rPr>
        <w:t> </w:t>
      </w:r>
      <w:r>
        <w:rPr>
          <w:color w:val="231F20"/>
          <w:w w:val="105"/>
        </w:rPr>
        <w:t>las</w:t>
      </w:r>
      <w:r>
        <w:rPr>
          <w:color w:val="231F20"/>
          <w:spacing w:val="-9"/>
          <w:w w:val="105"/>
        </w:rPr>
        <w:t> </w:t>
      </w:r>
      <w:r>
        <w:rPr>
          <w:color w:val="231F20"/>
          <w:w w:val="105"/>
        </w:rPr>
        <w:t>autoridades</w:t>
      </w:r>
      <w:r>
        <w:rPr>
          <w:color w:val="231F20"/>
          <w:spacing w:val="-9"/>
          <w:w w:val="105"/>
        </w:rPr>
        <w:t> </w:t>
      </w:r>
      <w:r>
        <w:rPr>
          <w:color w:val="231F20"/>
          <w:w w:val="105"/>
        </w:rPr>
        <w:t>agrarias</w:t>
      </w:r>
      <w:r>
        <w:rPr>
          <w:color w:val="231F20"/>
          <w:spacing w:val="-9"/>
          <w:w w:val="105"/>
        </w:rPr>
        <w:t> </w:t>
      </w:r>
      <w:r>
        <w:rPr>
          <w:color w:val="231F20"/>
          <w:w w:val="105"/>
        </w:rPr>
        <w:t>se</w:t>
      </w:r>
      <w:r>
        <w:rPr>
          <w:color w:val="231F20"/>
          <w:spacing w:val="-9"/>
          <w:w w:val="105"/>
        </w:rPr>
        <w:t> </w:t>
      </w:r>
      <w:r>
        <w:rPr>
          <w:color w:val="231F20"/>
          <w:w w:val="105"/>
        </w:rPr>
        <w:t>los</w:t>
      </w:r>
      <w:r>
        <w:rPr>
          <w:color w:val="231F20"/>
          <w:spacing w:val="-9"/>
          <w:w w:val="105"/>
        </w:rPr>
        <w:t> </w:t>
      </w:r>
      <w:r>
        <w:rPr>
          <w:color w:val="231F20"/>
          <w:w w:val="105"/>
        </w:rPr>
        <w:t>confirmaran</w:t>
      </w:r>
      <w:r>
        <w:rPr>
          <w:color w:val="231F20"/>
          <w:spacing w:val="-9"/>
          <w:w w:val="105"/>
        </w:rPr>
        <w:t> </w:t>
      </w:r>
      <w:r>
        <w:rPr>
          <w:color w:val="231F20"/>
          <w:w w:val="105"/>
        </w:rPr>
        <w:t>y</w:t>
      </w:r>
      <w:r>
        <w:rPr>
          <w:color w:val="231F20"/>
          <w:spacing w:val="-9"/>
          <w:w w:val="105"/>
        </w:rPr>
        <w:t> </w:t>
      </w:r>
      <w:r>
        <w:rPr>
          <w:color w:val="231F20"/>
          <w:w w:val="105"/>
        </w:rPr>
        <w:t>titularan</w:t>
      </w:r>
      <w:r>
        <w:rPr>
          <w:color w:val="231F20"/>
          <w:spacing w:val="-9"/>
          <w:w w:val="105"/>
        </w:rPr>
        <w:t> </w:t>
      </w:r>
      <w:r>
        <w:rPr>
          <w:color w:val="231F20"/>
          <w:w w:val="105"/>
        </w:rPr>
        <w:t>(Rojas,</w:t>
      </w:r>
      <w:r>
        <w:rPr>
          <w:color w:val="231F20"/>
          <w:spacing w:val="-9"/>
          <w:w w:val="105"/>
        </w:rPr>
        <w:t> </w:t>
      </w:r>
      <w:r>
        <w:rPr>
          <w:color w:val="231F20"/>
          <w:w w:val="105"/>
        </w:rPr>
        <w:t>1999:</w:t>
      </w:r>
      <w:r>
        <w:rPr>
          <w:color w:val="231F20"/>
          <w:spacing w:val="-9"/>
          <w:w w:val="105"/>
        </w:rPr>
        <w:t> </w:t>
      </w:r>
      <w:r>
        <w:rPr>
          <w:color w:val="231F20"/>
          <w:w w:val="105"/>
        </w:rPr>
        <w:t>41-49). En los municipios de Lerma y Ocoyoacac se observa una particularidad importante al momento de hacer efectivo el programa agrario propuesto por el</w:t>
      </w:r>
      <w:r>
        <w:rPr>
          <w:color w:val="231F20"/>
          <w:spacing w:val="-11"/>
          <w:w w:val="105"/>
        </w:rPr>
        <w:t> </w:t>
      </w:r>
      <w:r>
        <w:rPr>
          <w:color w:val="231F20"/>
          <w:w w:val="105"/>
        </w:rPr>
        <w:t>Estado</w:t>
      </w:r>
      <w:r>
        <w:rPr>
          <w:color w:val="231F20"/>
          <w:spacing w:val="-11"/>
          <w:w w:val="105"/>
        </w:rPr>
        <w:t> </w:t>
      </w:r>
      <w:r>
        <w:rPr>
          <w:color w:val="231F20"/>
          <w:w w:val="105"/>
        </w:rPr>
        <w:t>mexicano.</w:t>
      </w:r>
      <w:r>
        <w:rPr>
          <w:color w:val="231F20"/>
          <w:spacing w:val="-11"/>
          <w:w w:val="105"/>
        </w:rPr>
        <w:t> </w:t>
      </w:r>
      <w:r>
        <w:rPr>
          <w:color w:val="231F20"/>
          <w:spacing w:val="-2"/>
          <w:w w:val="105"/>
        </w:rPr>
        <w:t>Muchas</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tierras</w:t>
      </w:r>
      <w:r>
        <w:rPr>
          <w:color w:val="231F20"/>
          <w:spacing w:val="-11"/>
          <w:w w:val="105"/>
        </w:rPr>
        <w:t> </w:t>
      </w:r>
      <w:r>
        <w:rPr>
          <w:color w:val="231F20"/>
          <w:w w:val="105"/>
        </w:rPr>
        <w:t>dotadas</w:t>
      </w:r>
      <w:r>
        <w:rPr>
          <w:color w:val="231F20"/>
          <w:spacing w:val="-11"/>
          <w:w w:val="105"/>
        </w:rPr>
        <w:t> </w:t>
      </w:r>
      <w:r>
        <w:rPr>
          <w:color w:val="231F20"/>
          <w:w w:val="105"/>
        </w:rPr>
        <w:t>a</w:t>
      </w:r>
      <w:r>
        <w:rPr>
          <w:color w:val="231F20"/>
          <w:spacing w:val="-11"/>
          <w:w w:val="105"/>
        </w:rPr>
        <w:t> </w:t>
      </w:r>
      <w:r>
        <w:rPr>
          <w:color w:val="231F20"/>
          <w:w w:val="105"/>
        </w:rPr>
        <w:t>los</w:t>
      </w:r>
      <w:r>
        <w:rPr>
          <w:color w:val="231F20"/>
          <w:spacing w:val="-11"/>
          <w:w w:val="105"/>
        </w:rPr>
        <w:t> </w:t>
      </w:r>
      <w:r>
        <w:rPr>
          <w:color w:val="231F20"/>
          <w:w w:val="105"/>
        </w:rPr>
        <w:t>pueblos</w:t>
      </w:r>
      <w:r>
        <w:rPr>
          <w:color w:val="231F20"/>
          <w:spacing w:val="-11"/>
          <w:w w:val="105"/>
        </w:rPr>
        <w:t> </w:t>
      </w:r>
      <w:r>
        <w:rPr>
          <w:color w:val="231F20"/>
          <w:w w:val="105"/>
        </w:rPr>
        <w:t>provenían</w:t>
      </w:r>
      <w:r>
        <w:rPr>
          <w:color w:val="231F20"/>
          <w:spacing w:val="-11"/>
          <w:w w:val="105"/>
        </w:rPr>
        <w:t> </w:t>
      </w:r>
      <w:r>
        <w:rPr>
          <w:color w:val="231F20"/>
          <w:w w:val="105"/>
        </w:rPr>
        <w:t>de las escasas haciendas del </w:t>
      </w:r>
      <w:r>
        <w:rPr>
          <w:color w:val="231F20"/>
          <w:spacing w:val="-4"/>
          <w:w w:val="105"/>
        </w:rPr>
        <w:t>lugar. Por </w:t>
      </w:r>
      <w:r>
        <w:rPr>
          <w:color w:val="231F20"/>
          <w:w w:val="105"/>
        </w:rPr>
        <w:t>ello, el argumento de los hacendados de que</w:t>
      </w:r>
      <w:r>
        <w:rPr>
          <w:color w:val="231F20"/>
          <w:spacing w:val="-22"/>
          <w:w w:val="105"/>
        </w:rPr>
        <w:t> </w:t>
      </w:r>
      <w:r>
        <w:rPr>
          <w:color w:val="231F20"/>
          <w:w w:val="105"/>
        </w:rPr>
        <w:t>en</w:t>
      </w:r>
      <w:r>
        <w:rPr>
          <w:color w:val="231F20"/>
          <w:spacing w:val="-22"/>
          <w:w w:val="105"/>
        </w:rPr>
        <w:t> </w:t>
      </w:r>
      <w:r>
        <w:rPr>
          <w:color w:val="231F20"/>
          <w:w w:val="105"/>
        </w:rPr>
        <w:t>ocasiones</w:t>
      </w:r>
      <w:r>
        <w:rPr>
          <w:color w:val="231F20"/>
          <w:spacing w:val="-22"/>
          <w:w w:val="105"/>
        </w:rPr>
        <w:t> </w:t>
      </w:r>
      <w:r>
        <w:rPr>
          <w:color w:val="231F20"/>
          <w:w w:val="105"/>
        </w:rPr>
        <w:t>los</w:t>
      </w:r>
      <w:r>
        <w:rPr>
          <w:color w:val="231F20"/>
          <w:spacing w:val="-22"/>
          <w:w w:val="105"/>
        </w:rPr>
        <w:t> </w:t>
      </w:r>
      <w:r>
        <w:rPr>
          <w:color w:val="231F20"/>
          <w:w w:val="105"/>
        </w:rPr>
        <w:t>pueblos</w:t>
      </w:r>
      <w:r>
        <w:rPr>
          <w:color w:val="231F20"/>
          <w:spacing w:val="-22"/>
          <w:w w:val="105"/>
        </w:rPr>
        <w:t> </w:t>
      </w:r>
      <w:r>
        <w:rPr>
          <w:color w:val="231F20"/>
          <w:w w:val="105"/>
        </w:rPr>
        <w:t>contaban</w:t>
      </w:r>
      <w:r>
        <w:rPr>
          <w:color w:val="231F20"/>
          <w:spacing w:val="-22"/>
          <w:w w:val="105"/>
        </w:rPr>
        <w:t> </w:t>
      </w:r>
      <w:r>
        <w:rPr>
          <w:color w:val="231F20"/>
          <w:w w:val="105"/>
        </w:rPr>
        <w:t>con</w:t>
      </w:r>
      <w:r>
        <w:rPr>
          <w:color w:val="231F20"/>
          <w:spacing w:val="-22"/>
          <w:w w:val="105"/>
        </w:rPr>
        <w:t> </w:t>
      </w:r>
      <w:r>
        <w:rPr>
          <w:color w:val="231F20"/>
          <w:w w:val="105"/>
        </w:rPr>
        <w:t>más</w:t>
      </w:r>
      <w:r>
        <w:rPr>
          <w:color w:val="231F20"/>
          <w:spacing w:val="-22"/>
          <w:w w:val="105"/>
        </w:rPr>
        <w:t> </w:t>
      </w:r>
      <w:r>
        <w:rPr>
          <w:color w:val="231F20"/>
          <w:w w:val="105"/>
        </w:rPr>
        <w:t>tierras</w:t>
      </w:r>
      <w:r>
        <w:rPr>
          <w:color w:val="231F20"/>
          <w:spacing w:val="-22"/>
          <w:w w:val="105"/>
        </w:rPr>
        <w:t> </w:t>
      </w:r>
      <w:r>
        <w:rPr>
          <w:color w:val="231F20"/>
          <w:w w:val="105"/>
        </w:rPr>
        <w:t>es</w:t>
      </w:r>
      <w:r>
        <w:rPr>
          <w:color w:val="231F20"/>
          <w:spacing w:val="-22"/>
          <w:w w:val="105"/>
        </w:rPr>
        <w:t> </w:t>
      </w:r>
      <w:r>
        <w:rPr>
          <w:color w:val="231F20"/>
          <w:w w:val="105"/>
        </w:rPr>
        <w:t>válido,</w:t>
      </w:r>
      <w:r>
        <w:rPr>
          <w:color w:val="231F20"/>
          <w:spacing w:val="-22"/>
          <w:w w:val="105"/>
        </w:rPr>
        <w:t> </w:t>
      </w:r>
      <w:r>
        <w:rPr>
          <w:color w:val="231F20"/>
          <w:w w:val="105"/>
        </w:rPr>
        <w:t>pues</w:t>
      </w:r>
      <w:r>
        <w:rPr>
          <w:color w:val="231F20"/>
          <w:spacing w:val="-22"/>
          <w:w w:val="105"/>
        </w:rPr>
        <w:t> </w:t>
      </w:r>
      <w:r>
        <w:rPr>
          <w:color w:val="231F20"/>
          <w:w w:val="105"/>
        </w:rPr>
        <w:t>la</w:t>
      </w:r>
      <w:r>
        <w:rPr>
          <w:color w:val="231F20"/>
          <w:spacing w:val="-22"/>
          <w:w w:val="105"/>
        </w:rPr>
        <w:t> </w:t>
      </w:r>
      <w:r>
        <w:rPr>
          <w:color w:val="231F20"/>
          <w:w w:val="105"/>
        </w:rPr>
        <w:t>mayor parte</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bienes</w:t>
      </w:r>
      <w:r>
        <w:rPr>
          <w:color w:val="231F20"/>
          <w:spacing w:val="-6"/>
          <w:w w:val="105"/>
        </w:rPr>
        <w:t> </w:t>
      </w:r>
      <w:r>
        <w:rPr>
          <w:color w:val="231F20"/>
          <w:w w:val="105"/>
        </w:rPr>
        <w:t>de</w:t>
      </w:r>
      <w:r>
        <w:rPr>
          <w:color w:val="231F20"/>
          <w:spacing w:val="-6"/>
          <w:w w:val="105"/>
        </w:rPr>
        <w:t> </w:t>
      </w:r>
      <w:r>
        <w:rPr>
          <w:color w:val="231F20"/>
          <w:w w:val="105"/>
        </w:rPr>
        <w:t>uso</w:t>
      </w:r>
      <w:r>
        <w:rPr>
          <w:color w:val="231F20"/>
          <w:spacing w:val="-6"/>
          <w:w w:val="105"/>
        </w:rPr>
        <w:t> </w:t>
      </w:r>
      <w:r>
        <w:rPr>
          <w:color w:val="231F20"/>
          <w:w w:val="105"/>
        </w:rPr>
        <w:t>común</w:t>
      </w:r>
      <w:r>
        <w:rPr>
          <w:color w:val="231F20"/>
          <w:spacing w:val="-6"/>
          <w:w w:val="105"/>
        </w:rPr>
        <w:t> </w:t>
      </w:r>
      <w:r>
        <w:rPr>
          <w:color w:val="231F20"/>
          <w:w w:val="105"/>
        </w:rPr>
        <w:t>eran</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pueblos</w:t>
      </w:r>
      <w:r>
        <w:rPr>
          <w:color w:val="231F20"/>
          <w:spacing w:val="-6"/>
          <w:w w:val="105"/>
        </w:rPr>
        <w:t> </w:t>
      </w:r>
      <w:r>
        <w:rPr>
          <w:color w:val="231F20"/>
          <w:w w:val="105"/>
        </w:rPr>
        <w:t>y</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adjudicaciones realizadas por los vecinos pudientes. En general, las autoridades agrarias confirmaron</w:t>
      </w:r>
      <w:r>
        <w:rPr>
          <w:color w:val="231F20"/>
          <w:spacing w:val="-6"/>
          <w:w w:val="105"/>
        </w:rPr>
        <w:t> </w:t>
      </w:r>
      <w:r>
        <w:rPr>
          <w:color w:val="231F20"/>
          <w:w w:val="105"/>
        </w:rPr>
        <w:t>los</w:t>
      </w:r>
      <w:r>
        <w:rPr>
          <w:color w:val="231F20"/>
          <w:spacing w:val="-6"/>
          <w:w w:val="105"/>
        </w:rPr>
        <w:t> </w:t>
      </w:r>
      <w:r>
        <w:rPr>
          <w:color w:val="231F20"/>
          <w:w w:val="105"/>
        </w:rPr>
        <w:t>bienes</w:t>
      </w:r>
      <w:r>
        <w:rPr>
          <w:color w:val="231F20"/>
          <w:spacing w:val="-6"/>
          <w:w w:val="105"/>
        </w:rPr>
        <w:t> </w:t>
      </w:r>
      <w:r>
        <w:rPr>
          <w:color w:val="231F20"/>
          <w:w w:val="105"/>
        </w:rPr>
        <w:t>comunales</w:t>
      </w:r>
      <w:r>
        <w:rPr>
          <w:color w:val="231F20"/>
          <w:spacing w:val="-6"/>
          <w:w w:val="105"/>
        </w:rPr>
        <w:t> </w:t>
      </w:r>
      <w:r>
        <w:rPr>
          <w:color w:val="231F20"/>
          <w:w w:val="105"/>
        </w:rPr>
        <w:t>en</w:t>
      </w:r>
      <w:r>
        <w:rPr>
          <w:color w:val="231F20"/>
          <w:spacing w:val="-6"/>
          <w:w w:val="105"/>
        </w:rPr>
        <w:t> </w:t>
      </w:r>
      <w:r>
        <w:rPr>
          <w:color w:val="231F20"/>
          <w:w w:val="105"/>
        </w:rPr>
        <w:t>beneficio</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pueblos.</w:t>
      </w:r>
    </w:p>
    <w:p>
      <w:pPr>
        <w:pStyle w:val="BodyText"/>
        <w:spacing w:before="2"/>
        <w:rPr>
          <w:sz w:val="23"/>
        </w:rPr>
      </w:pPr>
    </w:p>
    <w:p>
      <w:pPr>
        <w:pStyle w:val="BodyText"/>
        <w:spacing w:line="249" w:lineRule="auto"/>
        <w:ind w:left="907" w:right="903"/>
        <w:jc w:val="both"/>
      </w:pPr>
      <w:r>
        <w:rPr>
          <w:color w:val="231F20"/>
          <w:w w:val="105"/>
        </w:rPr>
        <w:t>En 1918 los vecinos de San Pedro </w:t>
      </w:r>
      <w:r>
        <w:rPr>
          <w:color w:val="231F20"/>
          <w:spacing w:val="-3"/>
          <w:w w:val="105"/>
        </w:rPr>
        <w:t>Tultepec, </w:t>
      </w:r>
      <w:r>
        <w:rPr>
          <w:color w:val="231F20"/>
          <w:w w:val="105"/>
        </w:rPr>
        <w:t>que frecuentemente estaban en conflicto</w:t>
      </w:r>
      <w:r>
        <w:rPr>
          <w:color w:val="231F20"/>
          <w:spacing w:val="-14"/>
          <w:w w:val="105"/>
        </w:rPr>
        <w:t> </w:t>
      </w:r>
      <w:r>
        <w:rPr>
          <w:color w:val="231F20"/>
          <w:w w:val="105"/>
        </w:rPr>
        <w:t>con</w:t>
      </w:r>
      <w:r>
        <w:rPr>
          <w:color w:val="231F20"/>
          <w:spacing w:val="-14"/>
          <w:w w:val="105"/>
        </w:rPr>
        <w:t> </w:t>
      </w:r>
      <w:r>
        <w:rPr>
          <w:color w:val="231F20"/>
          <w:w w:val="105"/>
        </w:rPr>
        <w:t>los</w:t>
      </w:r>
      <w:r>
        <w:rPr>
          <w:color w:val="231F20"/>
          <w:spacing w:val="-14"/>
          <w:w w:val="105"/>
        </w:rPr>
        <w:t> </w:t>
      </w:r>
      <w:r>
        <w:rPr>
          <w:color w:val="231F20"/>
          <w:w w:val="105"/>
        </w:rPr>
        <w:t>vecinos</w:t>
      </w:r>
      <w:r>
        <w:rPr>
          <w:color w:val="231F20"/>
          <w:spacing w:val="-14"/>
          <w:w w:val="105"/>
        </w:rPr>
        <w:t> </w:t>
      </w:r>
      <w:r>
        <w:rPr>
          <w:color w:val="231F20"/>
          <w:w w:val="105"/>
        </w:rPr>
        <w:t>de</w:t>
      </w:r>
      <w:r>
        <w:rPr>
          <w:color w:val="231F20"/>
          <w:spacing w:val="-14"/>
          <w:w w:val="105"/>
        </w:rPr>
        <w:t> </w:t>
      </w:r>
      <w:r>
        <w:rPr>
          <w:color w:val="231F20"/>
          <w:w w:val="105"/>
        </w:rPr>
        <w:t>Ocoyoacac</w:t>
      </w:r>
      <w:r>
        <w:rPr>
          <w:color w:val="231F20"/>
          <w:spacing w:val="-14"/>
          <w:w w:val="105"/>
        </w:rPr>
        <w:t> </w:t>
      </w:r>
      <w:r>
        <w:rPr>
          <w:color w:val="231F20"/>
          <w:w w:val="105"/>
        </w:rPr>
        <w:t>y</w:t>
      </w:r>
      <w:r>
        <w:rPr>
          <w:color w:val="231F20"/>
          <w:spacing w:val="-14"/>
          <w:w w:val="105"/>
        </w:rPr>
        <w:t> </w:t>
      </w:r>
      <w:r>
        <w:rPr>
          <w:color w:val="231F20"/>
          <w:spacing w:val="-3"/>
          <w:w w:val="105"/>
        </w:rPr>
        <w:t>Tultepec</w:t>
      </w:r>
      <w:r>
        <w:rPr>
          <w:color w:val="231F20"/>
          <w:spacing w:val="-14"/>
          <w:w w:val="105"/>
        </w:rPr>
        <w:t> </w:t>
      </w:r>
      <w:r>
        <w:rPr>
          <w:color w:val="231F20"/>
          <w:w w:val="105"/>
        </w:rPr>
        <w:t>por</w:t>
      </w:r>
      <w:r>
        <w:rPr>
          <w:color w:val="231F20"/>
          <w:spacing w:val="-14"/>
          <w:w w:val="105"/>
        </w:rPr>
        <w:t> </w:t>
      </w:r>
      <w:r>
        <w:rPr>
          <w:color w:val="231F20"/>
          <w:w w:val="105"/>
        </w:rPr>
        <w:t>el</w:t>
      </w:r>
      <w:r>
        <w:rPr>
          <w:color w:val="231F20"/>
          <w:spacing w:val="-14"/>
          <w:w w:val="105"/>
        </w:rPr>
        <w:t> </w:t>
      </w:r>
      <w:r>
        <w:rPr>
          <w:color w:val="231F20"/>
          <w:w w:val="105"/>
        </w:rPr>
        <w:t>control</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laguna, solicitaron la restitución de tierras y lagunas, por resolución presidencial    de 1926 se les negó tal solicitud. Sin embargo, en 1929 se les concedió una dotación, pero se les aclaró que en ese momento no había tierras</w:t>
      </w:r>
      <w:r>
        <w:rPr>
          <w:color w:val="231F20"/>
          <w:spacing w:val="-39"/>
          <w:w w:val="105"/>
        </w:rPr>
        <w:t> </w:t>
      </w:r>
      <w:r>
        <w:rPr>
          <w:color w:val="231F20"/>
          <w:w w:val="105"/>
        </w:rPr>
        <w:t>disponibles sino hasta que la laguna fuera</w:t>
      </w:r>
      <w:r>
        <w:rPr>
          <w:color w:val="231F20"/>
          <w:spacing w:val="-27"/>
          <w:w w:val="105"/>
        </w:rPr>
        <w:t> </w:t>
      </w:r>
      <w:r>
        <w:rPr>
          <w:color w:val="231F20"/>
          <w:w w:val="105"/>
        </w:rPr>
        <w:t>desecada.</w:t>
      </w:r>
    </w:p>
    <w:p>
      <w:pPr>
        <w:pStyle w:val="BodyText"/>
        <w:spacing w:before="2"/>
        <w:rPr>
          <w:sz w:val="23"/>
        </w:rPr>
      </w:pPr>
    </w:p>
    <w:p>
      <w:pPr>
        <w:pStyle w:val="BodyText"/>
        <w:spacing w:line="249" w:lineRule="auto"/>
        <w:ind w:left="907" w:right="904"/>
        <w:jc w:val="both"/>
      </w:pP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cuadro</w:t>
      </w:r>
      <w:r>
        <w:rPr>
          <w:color w:val="231F20"/>
          <w:spacing w:val="-9"/>
          <w:w w:val="105"/>
        </w:rPr>
        <w:t> </w:t>
      </w:r>
      <w:r>
        <w:rPr>
          <w:color w:val="231F20"/>
          <w:w w:val="105"/>
        </w:rPr>
        <w:t>28</w:t>
      </w:r>
      <w:r>
        <w:rPr>
          <w:color w:val="231F20"/>
          <w:spacing w:val="-9"/>
          <w:w w:val="105"/>
        </w:rPr>
        <w:t> </w:t>
      </w:r>
      <w:r>
        <w:rPr>
          <w:color w:val="231F20"/>
          <w:w w:val="105"/>
        </w:rPr>
        <w:t>se</w:t>
      </w:r>
      <w:r>
        <w:rPr>
          <w:color w:val="231F20"/>
          <w:spacing w:val="-9"/>
          <w:w w:val="105"/>
        </w:rPr>
        <w:t> </w:t>
      </w:r>
      <w:r>
        <w:rPr>
          <w:color w:val="231F20"/>
          <w:w w:val="105"/>
        </w:rPr>
        <w:t>presenta</w:t>
      </w:r>
      <w:r>
        <w:rPr>
          <w:color w:val="231F20"/>
          <w:spacing w:val="-9"/>
          <w:w w:val="105"/>
        </w:rPr>
        <w:t> </w:t>
      </w:r>
      <w:r>
        <w:rPr>
          <w:color w:val="231F20"/>
          <w:w w:val="105"/>
        </w:rPr>
        <w:t>un</w:t>
      </w:r>
      <w:r>
        <w:rPr>
          <w:color w:val="231F20"/>
          <w:spacing w:val="-9"/>
          <w:w w:val="105"/>
        </w:rPr>
        <w:t> </w:t>
      </w:r>
      <w:r>
        <w:rPr>
          <w:color w:val="231F20"/>
          <w:w w:val="105"/>
        </w:rPr>
        <w:t>panorama</w:t>
      </w:r>
      <w:r>
        <w:rPr>
          <w:color w:val="231F20"/>
          <w:spacing w:val="-9"/>
          <w:w w:val="105"/>
        </w:rPr>
        <w:t> </w:t>
      </w:r>
      <w:r>
        <w:rPr>
          <w:color w:val="231F20"/>
          <w:w w:val="105"/>
        </w:rPr>
        <w:t>general</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superficies</w:t>
      </w:r>
      <w:r>
        <w:rPr>
          <w:color w:val="231F20"/>
          <w:spacing w:val="-9"/>
          <w:w w:val="105"/>
        </w:rPr>
        <w:t> </w:t>
      </w:r>
      <w:r>
        <w:rPr>
          <w:color w:val="231F20"/>
          <w:w w:val="105"/>
        </w:rPr>
        <w:t>otorgadas a los pueblos de los municipios de Lerma y Ocoyoacac entre 1917 y 1930. Además se especifica el nicho ecológico en el que se ubicaban los ejidos dotados. Este cuadro incluye sólo las tierras que eran propiedad de los hacendados.</w:t>
      </w:r>
      <w:r>
        <w:rPr>
          <w:color w:val="231F20"/>
          <w:spacing w:val="-14"/>
          <w:w w:val="105"/>
        </w:rPr>
        <w:t> </w:t>
      </w:r>
      <w:r>
        <w:rPr>
          <w:color w:val="231F20"/>
          <w:w w:val="105"/>
        </w:rPr>
        <w:t>Sin</w:t>
      </w:r>
      <w:r>
        <w:rPr>
          <w:color w:val="231F20"/>
          <w:spacing w:val="-14"/>
          <w:w w:val="105"/>
        </w:rPr>
        <w:t> </w:t>
      </w:r>
      <w:r>
        <w:rPr>
          <w:color w:val="231F20"/>
          <w:w w:val="105"/>
        </w:rPr>
        <w:t>duda,</w:t>
      </w:r>
      <w:r>
        <w:rPr>
          <w:color w:val="231F20"/>
          <w:spacing w:val="-14"/>
          <w:w w:val="105"/>
        </w:rPr>
        <w:t> </w:t>
      </w:r>
      <w:r>
        <w:rPr>
          <w:color w:val="231F20"/>
          <w:w w:val="105"/>
        </w:rPr>
        <w:t>los</w:t>
      </w:r>
      <w:r>
        <w:rPr>
          <w:color w:val="231F20"/>
          <w:spacing w:val="-14"/>
          <w:w w:val="105"/>
        </w:rPr>
        <w:t> </w:t>
      </w:r>
      <w:r>
        <w:rPr>
          <w:color w:val="231F20"/>
          <w:w w:val="105"/>
        </w:rPr>
        <w:t>bienes</w:t>
      </w:r>
      <w:r>
        <w:rPr>
          <w:color w:val="231F20"/>
          <w:spacing w:val="-14"/>
          <w:w w:val="105"/>
        </w:rPr>
        <w:t> </w:t>
      </w:r>
      <w:r>
        <w:rPr>
          <w:color w:val="231F20"/>
          <w:w w:val="105"/>
        </w:rPr>
        <w:t>de</w:t>
      </w:r>
      <w:r>
        <w:rPr>
          <w:color w:val="231F20"/>
          <w:spacing w:val="-14"/>
          <w:w w:val="105"/>
        </w:rPr>
        <w:t> </w:t>
      </w:r>
      <w:r>
        <w:rPr>
          <w:color w:val="231F20"/>
          <w:w w:val="105"/>
        </w:rPr>
        <w:t>uso</w:t>
      </w:r>
      <w:r>
        <w:rPr>
          <w:color w:val="231F20"/>
          <w:spacing w:val="-14"/>
          <w:w w:val="105"/>
        </w:rPr>
        <w:t> </w:t>
      </w:r>
      <w:r>
        <w:rPr>
          <w:color w:val="231F20"/>
          <w:w w:val="105"/>
        </w:rPr>
        <w:t>común</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pueblos</w:t>
      </w:r>
      <w:r>
        <w:rPr>
          <w:color w:val="231F20"/>
          <w:spacing w:val="-14"/>
          <w:w w:val="105"/>
        </w:rPr>
        <w:t> </w:t>
      </w:r>
      <w:r>
        <w:rPr>
          <w:color w:val="231F20"/>
          <w:w w:val="105"/>
        </w:rPr>
        <w:t>como</w:t>
      </w:r>
      <w:r>
        <w:rPr>
          <w:color w:val="231F20"/>
          <w:spacing w:val="-14"/>
          <w:w w:val="105"/>
        </w:rPr>
        <w:t> </w:t>
      </w:r>
      <w:r>
        <w:rPr>
          <w:color w:val="231F20"/>
          <w:w w:val="105"/>
        </w:rPr>
        <w:t>bosques, laguna</w:t>
      </w:r>
      <w:r>
        <w:rPr>
          <w:color w:val="231F20"/>
          <w:spacing w:val="-13"/>
          <w:w w:val="105"/>
        </w:rPr>
        <w:t> </w:t>
      </w:r>
      <w:r>
        <w:rPr>
          <w:color w:val="231F20"/>
          <w:w w:val="105"/>
        </w:rPr>
        <w:t>y</w:t>
      </w:r>
      <w:r>
        <w:rPr>
          <w:color w:val="231F20"/>
          <w:spacing w:val="-13"/>
          <w:w w:val="105"/>
        </w:rPr>
        <w:t> </w:t>
      </w:r>
      <w:r>
        <w:rPr>
          <w:color w:val="231F20"/>
          <w:w w:val="105"/>
        </w:rPr>
        <w:t>pasto,</w:t>
      </w:r>
      <w:r>
        <w:rPr>
          <w:color w:val="231F20"/>
          <w:spacing w:val="-13"/>
          <w:w w:val="105"/>
        </w:rPr>
        <w:t> </w:t>
      </w:r>
      <w:r>
        <w:rPr>
          <w:color w:val="231F20"/>
          <w:w w:val="105"/>
        </w:rPr>
        <w:t>recibieron</w:t>
      </w:r>
      <w:r>
        <w:rPr>
          <w:color w:val="231F20"/>
          <w:spacing w:val="-13"/>
          <w:w w:val="105"/>
        </w:rPr>
        <w:t> </w:t>
      </w:r>
      <w:r>
        <w:rPr>
          <w:color w:val="231F20"/>
          <w:w w:val="105"/>
        </w:rPr>
        <w:t>otra</w:t>
      </w:r>
      <w:r>
        <w:rPr>
          <w:color w:val="231F20"/>
          <w:spacing w:val="-13"/>
          <w:w w:val="105"/>
        </w:rPr>
        <w:t> </w:t>
      </w:r>
      <w:r>
        <w:rPr>
          <w:color w:val="231F20"/>
          <w:w w:val="105"/>
        </w:rPr>
        <w:t>respuesta</w:t>
      </w:r>
      <w:r>
        <w:rPr>
          <w:color w:val="231F20"/>
          <w:spacing w:val="-13"/>
          <w:w w:val="105"/>
        </w:rPr>
        <w:t> </w:t>
      </w:r>
      <w:r>
        <w:rPr>
          <w:color w:val="231F20"/>
          <w:w w:val="105"/>
        </w:rPr>
        <w:t>en</w:t>
      </w:r>
      <w:r>
        <w:rPr>
          <w:color w:val="231F20"/>
          <w:spacing w:val="-13"/>
          <w:w w:val="105"/>
        </w:rPr>
        <w:t> </w:t>
      </w:r>
      <w:r>
        <w:rPr>
          <w:color w:val="231F20"/>
          <w:w w:val="105"/>
        </w:rPr>
        <w:t>virtud</w:t>
      </w:r>
      <w:r>
        <w:rPr>
          <w:color w:val="231F20"/>
          <w:spacing w:val="-13"/>
          <w:w w:val="105"/>
        </w:rPr>
        <w:t> </w:t>
      </w:r>
      <w:r>
        <w:rPr>
          <w:color w:val="231F20"/>
          <w:w w:val="105"/>
        </w:rPr>
        <w:t>de</w:t>
      </w:r>
      <w:r>
        <w:rPr>
          <w:color w:val="231F20"/>
          <w:spacing w:val="-13"/>
          <w:w w:val="105"/>
        </w:rPr>
        <w:t> </w:t>
      </w:r>
      <w:r>
        <w:rPr>
          <w:color w:val="231F20"/>
          <w:w w:val="105"/>
        </w:rPr>
        <w:t>que</w:t>
      </w:r>
      <w:r>
        <w:rPr>
          <w:color w:val="231F20"/>
          <w:spacing w:val="-13"/>
          <w:w w:val="105"/>
        </w:rPr>
        <w:t> </w:t>
      </w:r>
      <w:r>
        <w:rPr>
          <w:color w:val="231F20"/>
          <w:w w:val="105"/>
        </w:rPr>
        <w:t>algunos</w:t>
      </w:r>
      <w:r>
        <w:rPr>
          <w:color w:val="231F20"/>
          <w:spacing w:val="-13"/>
          <w:w w:val="105"/>
        </w:rPr>
        <w:t> </w:t>
      </w:r>
      <w:r>
        <w:rPr>
          <w:color w:val="231F20"/>
          <w:w w:val="105"/>
        </w:rPr>
        <w:t>habían</w:t>
      </w:r>
      <w:r>
        <w:rPr>
          <w:color w:val="231F20"/>
          <w:spacing w:val="-13"/>
          <w:w w:val="105"/>
        </w:rPr>
        <w:t> </w:t>
      </w:r>
      <w:r>
        <w:rPr>
          <w:color w:val="231F20"/>
          <w:w w:val="105"/>
        </w:rPr>
        <w:t>sido adjudicados a vecinos y ellos a su vez los habían vendido a ciertos</w:t>
      </w:r>
      <w:r>
        <w:rPr>
          <w:color w:val="231F20"/>
          <w:spacing w:val="-21"/>
          <w:w w:val="105"/>
        </w:rPr>
        <w:t> </w:t>
      </w:r>
      <w:r>
        <w:rPr>
          <w:color w:val="231F20"/>
          <w:w w:val="105"/>
        </w:rPr>
        <w:t>caciques,</w:t>
      </w:r>
    </w:p>
    <w:p>
      <w:pPr>
        <w:spacing w:after="0" w:line="249" w:lineRule="auto"/>
        <w:jc w:val="both"/>
        <w:sectPr>
          <w:pgSz w:w="8510" w:h="11630"/>
          <w:pgMar w:header="287" w:footer="388" w:top="640" w:bottom="580" w:left="0" w:right="0"/>
        </w:sectPr>
      </w:pPr>
    </w:p>
    <w:p>
      <w:pPr>
        <w:pStyle w:val="BodyText"/>
        <w:spacing w:before="1"/>
        <w:rPr>
          <w:sz w:val="13"/>
        </w:rPr>
      </w:pPr>
    </w:p>
    <w:p>
      <w:pPr>
        <w:pStyle w:val="BodyText"/>
        <w:spacing w:line="249" w:lineRule="auto" w:before="17"/>
        <w:ind w:left="907" w:right="904"/>
        <w:jc w:val="both"/>
      </w:pPr>
      <w:r>
        <w:rPr>
          <w:color w:val="231F20"/>
          <w:w w:val="110"/>
        </w:rPr>
        <w:t>como</w:t>
      </w:r>
      <w:r>
        <w:rPr>
          <w:color w:val="231F20"/>
          <w:spacing w:val="-11"/>
          <w:w w:val="110"/>
        </w:rPr>
        <w:t> </w:t>
      </w:r>
      <w:r>
        <w:rPr>
          <w:color w:val="231F20"/>
          <w:w w:val="110"/>
        </w:rPr>
        <w:t>sucedió</w:t>
      </w:r>
      <w:r>
        <w:rPr>
          <w:color w:val="231F20"/>
          <w:spacing w:val="-11"/>
          <w:w w:val="110"/>
        </w:rPr>
        <w:t> </w:t>
      </w:r>
      <w:r>
        <w:rPr>
          <w:color w:val="231F20"/>
          <w:w w:val="110"/>
        </w:rPr>
        <w:t>con</w:t>
      </w:r>
      <w:r>
        <w:rPr>
          <w:color w:val="231F20"/>
          <w:spacing w:val="-11"/>
          <w:w w:val="110"/>
        </w:rPr>
        <w:t> </w:t>
      </w:r>
      <w:r>
        <w:rPr>
          <w:color w:val="231F20"/>
          <w:w w:val="110"/>
        </w:rPr>
        <w:t>los</w:t>
      </w:r>
      <w:r>
        <w:rPr>
          <w:color w:val="231F20"/>
          <w:spacing w:val="-11"/>
          <w:w w:val="110"/>
        </w:rPr>
        <w:t> </w:t>
      </w:r>
      <w:r>
        <w:rPr>
          <w:color w:val="231F20"/>
          <w:w w:val="110"/>
        </w:rPr>
        <w:t>bosques.</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caso</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laguna,</w:t>
      </w:r>
      <w:r>
        <w:rPr>
          <w:color w:val="231F20"/>
          <w:spacing w:val="-11"/>
          <w:w w:val="110"/>
        </w:rPr>
        <w:t> </w:t>
      </w:r>
      <w:r>
        <w:rPr>
          <w:color w:val="231F20"/>
          <w:w w:val="110"/>
        </w:rPr>
        <w:t>ésta</w:t>
      </w:r>
      <w:r>
        <w:rPr>
          <w:color w:val="231F20"/>
          <w:spacing w:val="-11"/>
          <w:w w:val="110"/>
        </w:rPr>
        <w:t> </w:t>
      </w:r>
      <w:r>
        <w:rPr>
          <w:color w:val="231F20"/>
          <w:w w:val="110"/>
        </w:rPr>
        <w:t>continuó</w:t>
      </w:r>
      <w:r>
        <w:rPr>
          <w:color w:val="231F20"/>
          <w:spacing w:val="-11"/>
          <w:w w:val="110"/>
        </w:rPr>
        <w:t> </w:t>
      </w:r>
      <w:r>
        <w:rPr>
          <w:color w:val="231F20"/>
          <w:w w:val="110"/>
        </w:rPr>
        <w:t>bajo la administración del ayuntamiento de Lerma sin posibilidad de dividirse hasta</w:t>
      </w:r>
      <w:r>
        <w:rPr>
          <w:color w:val="231F20"/>
          <w:spacing w:val="-30"/>
          <w:w w:val="110"/>
        </w:rPr>
        <w:t> </w:t>
      </w:r>
      <w:r>
        <w:rPr>
          <w:color w:val="231F20"/>
          <w:w w:val="110"/>
        </w:rPr>
        <w:t>que</w:t>
      </w:r>
      <w:r>
        <w:rPr>
          <w:color w:val="231F20"/>
          <w:spacing w:val="-30"/>
          <w:w w:val="110"/>
        </w:rPr>
        <w:t> </w:t>
      </w:r>
      <w:r>
        <w:rPr>
          <w:color w:val="231F20"/>
          <w:w w:val="110"/>
        </w:rPr>
        <w:t>fue</w:t>
      </w:r>
      <w:r>
        <w:rPr>
          <w:color w:val="231F20"/>
          <w:spacing w:val="-30"/>
          <w:w w:val="110"/>
        </w:rPr>
        <w:t> </w:t>
      </w:r>
      <w:r>
        <w:rPr>
          <w:color w:val="231F20"/>
          <w:w w:val="110"/>
        </w:rPr>
        <w:t>declarada</w:t>
      </w:r>
      <w:r>
        <w:rPr>
          <w:color w:val="231F20"/>
          <w:spacing w:val="-30"/>
          <w:w w:val="110"/>
        </w:rPr>
        <w:t> </w:t>
      </w:r>
      <w:r>
        <w:rPr>
          <w:color w:val="231F20"/>
          <w:w w:val="110"/>
        </w:rPr>
        <w:t>propiedad</w:t>
      </w:r>
      <w:r>
        <w:rPr>
          <w:color w:val="231F20"/>
          <w:spacing w:val="-30"/>
          <w:w w:val="110"/>
        </w:rPr>
        <w:t> </w:t>
      </w:r>
      <w:r>
        <w:rPr>
          <w:color w:val="231F20"/>
          <w:w w:val="110"/>
        </w:rPr>
        <w:t>federal</w:t>
      </w:r>
      <w:r>
        <w:rPr>
          <w:color w:val="231F20"/>
          <w:spacing w:val="-30"/>
          <w:w w:val="110"/>
        </w:rPr>
        <w:t> </w:t>
      </w:r>
      <w:r>
        <w:rPr>
          <w:color w:val="231F20"/>
          <w:w w:val="110"/>
        </w:rPr>
        <w:t>en</w:t>
      </w:r>
      <w:r>
        <w:rPr>
          <w:color w:val="231F20"/>
          <w:spacing w:val="-30"/>
          <w:w w:val="110"/>
        </w:rPr>
        <w:t> </w:t>
      </w:r>
      <w:r>
        <w:rPr>
          <w:color w:val="231F20"/>
          <w:w w:val="110"/>
        </w:rPr>
        <w:t>1924.</w:t>
      </w:r>
      <w:r>
        <w:rPr>
          <w:color w:val="231F20"/>
          <w:spacing w:val="-30"/>
          <w:w w:val="110"/>
        </w:rPr>
        <w:t> </w:t>
      </w:r>
      <w:r>
        <w:rPr>
          <w:color w:val="231F20"/>
          <w:w w:val="110"/>
        </w:rPr>
        <w:t>En</w:t>
      </w:r>
      <w:r>
        <w:rPr>
          <w:color w:val="231F20"/>
          <w:spacing w:val="-30"/>
          <w:w w:val="110"/>
        </w:rPr>
        <w:t> </w:t>
      </w:r>
      <w:r>
        <w:rPr>
          <w:color w:val="231F20"/>
          <w:w w:val="110"/>
        </w:rPr>
        <w:t>Ocoyoacac</w:t>
      </w:r>
      <w:r>
        <w:rPr>
          <w:color w:val="231F20"/>
          <w:spacing w:val="-30"/>
          <w:w w:val="110"/>
        </w:rPr>
        <w:t> </w:t>
      </w:r>
      <w:r>
        <w:rPr>
          <w:color w:val="231F20"/>
          <w:w w:val="110"/>
        </w:rPr>
        <w:t>los</w:t>
      </w:r>
      <w:r>
        <w:rPr>
          <w:color w:val="231F20"/>
          <w:spacing w:val="-30"/>
          <w:w w:val="110"/>
        </w:rPr>
        <w:t> </w:t>
      </w:r>
      <w:r>
        <w:rPr>
          <w:color w:val="231F20"/>
          <w:w w:val="110"/>
        </w:rPr>
        <w:t>pastos continuaron</w:t>
      </w:r>
      <w:r>
        <w:rPr>
          <w:color w:val="231F20"/>
          <w:spacing w:val="-32"/>
          <w:w w:val="110"/>
        </w:rPr>
        <w:t> </w:t>
      </w:r>
      <w:r>
        <w:rPr>
          <w:color w:val="231F20"/>
          <w:w w:val="110"/>
        </w:rPr>
        <w:t>bajo</w:t>
      </w:r>
      <w:r>
        <w:rPr>
          <w:color w:val="231F20"/>
          <w:spacing w:val="-32"/>
          <w:w w:val="110"/>
        </w:rPr>
        <w:t> </w:t>
      </w:r>
      <w:r>
        <w:rPr>
          <w:color w:val="231F20"/>
          <w:w w:val="110"/>
        </w:rPr>
        <w:t>el</w:t>
      </w:r>
      <w:r>
        <w:rPr>
          <w:color w:val="231F20"/>
          <w:spacing w:val="-32"/>
          <w:w w:val="110"/>
        </w:rPr>
        <w:t> </w:t>
      </w:r>
      <w:r>
        <w:rPr>
          <w:color w:val="231F20"/>
          <w:w w:val="110"/>
        </w:rPr>
        <w:t>dominio</w:t>
      </w:r>
      <w:r>
        <w:rPr>
          <w:color w:val="231F20"/>
          <w:spacing w:val="-32"/>
          <w:w w:val="110"/>
        </w:rPr>
        <w:t> </w:t>
      </w:r>
      <w:r>
        <w:rPr>
          <w:color w:val="231F20"/>
          <w:w w:val="110"/>
        </w:rPr>
        <w:t>y</w:t>
      </w:r>
      <w:r>
        <w:rPr>
          <w:color w:val="231F20"/>
          <w:spacing w:val="-32"/>
          <w:w w:val="110"/>
        </w:rPr>
        <w:t> </w:t>
      </w:r>
      <w:r>
        <w:rPr>
          <w:color w:val="231F20"/>
          <w:w w:val="110"/>
        </w:rPr>
        <w:t>control</w:t>
      </w:r>
      <w:r>
        <w:rPr>
          <w:color w:val="231F20"/>
          <w:spacing w:val="-32"/>
          <w:w w:val="110"/>
        </w:rPr>
        <w:t> </w:t>
      </w:r>
      <w:r>
        <w:rPr>
          <w:color w:val="231F20"/>
          <w:w w:val="110"/>
        </w:rPr>
        <w:t>del</w:t>
      </w:r>
      <w:r>
        <w:rPr>
          <w:color w:val="231F20"/>
          <w:spacing w:val="-32"/>
          <w:w w:val="110"/>
        </w:rPr>
        <w:t> </w:t>
      </w:r>
      <w:r>
        <w:rPr>
          <w:color w:val="231F20"/>
          <w:w w:val="110"/>
        </w:rPr>
        <w:t>ayuntamiento.</w:t>
      </w:r>
      <w:r>
        <w:rPr>
          <w:color w:val="231F20"/>
          <w:spacing w:val="-32"/>
          <w:w w:val="110"/>
        </w:rPr>
        <w:t> </w:t>
      </w:r>
      <w:r>
        <w:rPr>
          <w:color w:val="231F20"/>
          <w:w w:val="110"/>
        </w:rPr>
        <w:t>Los</w:t>
      </w:r>
      <w:r>
        <w:rPr>
          <w:color w:val="231F20"/>
          <w:spacing w:val="-32"/>
          <w:w w:val="110"/>
        </w:rPr>
        <w:t> </w:t>
      </w:r>
      <w:r>
        <w:rPr>
          <w:color w:val="231F20"/>
          <w:w w:val="110"/>
        </w:rPr>
        <w:t>pueblos</w:t>
      </w:r>
      <w:r>
        <w:rPr>
          <w:color w:val="231F20"/>
          <w:spacing w:val="-32"/>
          <w:w w:val="110"/>
        </w:rPr>
        <w:t> </w:t>
      </w:r>
      <w:r>
        <w:rPr>
          <w:color w:val="231F20"/>
          <w:w w:val="110"/>
        </w:rPr>
        <w:t>fueron dotados</w:t>
      </w:r>
      <w:r>
        <w:rPr>
          <w:color w:val="231F20"/>
          <w:spacing w:val="-18"/>
          <w:w w:val="110"/>
        </w:rPr>
        <w:t> </w:t>
      </w:r>
      <w:r>
        <w:rPr>
          <w:color w:val="231F20"/>
          <w:w w:val="110"/>
        </w:rPr>
        <w:t>con</w:t>
      </w:r>
      <w:r>
        <w:rPr>
          <w:color w:val="231F20"/>
          <w:spacing w:val="-18"/>
          <w:w w:val="110"/>
        </w:rPr>
        <w:t> </w:t>
      </w:r>
      <w:r>
        <w:rPr>
          <w:color w:val="231F20"/>
          <w:w w:val="110"/>
        </w:rPr>
        <w:t>las</w:t>
      </w:r>
      <w:r>
        <w:rPr>
          <w:color w:val="231F20"/>
          <w:spacing w:val="-18"/>
          <w:w w:val="110"/>
        </w:rPr>
        <w:t> </w:t>
      </w:r>
      <w:r>
        <w:rPr>
          <w:color w:val="231F20"/>
          <w:w w:val="110"/>
        </w:rPr>
        <w:t>tierras</w:t>
      </w:r>
      <w:r>
        <w:rPr>
          <w:color w:val="231F20"/>
          <w:spacing w:val="-18"/>
          <w:w w:val="110"/>
        </w:rPr>
        <w:t> </w:t>
      </w:r>
      <w:r>
        <w:rPr>
          <w:color w:val="231F20"/>
          <w:w w:val="110"/>
        </w:rPr>
        <w:t>de</w:t>
      </w:r>
      <w:r>
        <w:rPr>
          <w:color w:val="231F20"/>
          <w:spacing w:val="-18"/>
          <w:w w:val="110"/>
        </w:rPr>
        <w:t> </w:t>
      </w:r>
      <w:r>
        <w:rPr>
          <w:color w:val="231F20"/>
          <w:w w:val="110"/>
        </w:rPr>
        <w:t>las</w:t>
      </w:r>
      <w:r>
        <w:rPr>
          <w:color w:val="231F20"/>
          <w:spacing w:val="-18"/>
          <w:w w:val="110"/>
        </w:rPr>
        <w:t> </w:t>
      </w:r>
      <w:r>
        <w:rPr>
          <w:color w:val="231F20"/>
          <w:w w:val="110"/>
        </w:rPr>
        <w:t>haciendas,</w:t>
      </w:r>
      <w:r>
        <w:rPr>
          <w:color w:val="231F20"/>
          <w:spacing w:val="-18"/>
          <w:w w:val="110"/>
        </w:rPr>
        <w:t> </w:t>
      </w:r>
      <w:r>
        <w:rPr>
          <w:color w:val="231F20"/>
          <w:w w:val="110"/>
        </w:rPr>
        <w:t>mientras</w:t>
      </w:r>
      <w:r>
        <w:rPr>
          <w:color w:val="231F20"/>
          <w:spacing w:val="-18"/>
          <w:w w:val="110"/>
        </w:rPr>
        <w:t> </w:t>
      </w:r>
      <w:r>
        <w:rPr>
          <w:color w:val="231F20"/>
          <w:w w:val="110"/>
        </w:rPr>
        <w:t>que</w:t>
      </w:r>
      <w:r>
        <w:rPr>
          <w:color w:val="231F20"/>
          <w:spacing w:val="-18"/>
          <w:w w:val="110"/>
        </w:rPr>
        <w:t> </w:t>
      </w:r>
      <w:r>
        <w:rPr>
          <w:color w:val="231F20"/>
          <w:w w:val="110"/>
        </w:rPr>
        <w:t>aquellas</w:t>
      </w:r>
      <w:r>
        <w:rPr>
          <w:color w:val="231F20"/>
          <w:spacing w:val="-18"/>
          <w:w w:val="110"/>
        </w:rPr>
        <w:t> </w:t>
      </w:r>
      <w:r>
        <w:rPr>
          <w:color w:val="231F20"/>
          <w:w w:val="110"/>
        </w:rPr>
        <w:t>propiedades que</w:t>
      </w:r>
      <w:r>
        <w:rPr>
          <w:color w:val="231F20"/>
          <w:spacing w:val="-22"/>
          <w:w w:val="110"/>
        </w:rPr>
        <w:t> </w:t>
      </w:r>
      <w:r>
        <w:rPr>
          <w:color w:val="231F20"/>
          <w:w w:val="110"/>
        </w:rPr>
        <w:t>adquirieron</w:t>
      </w:r>
      <w:r>
        <w:rPr>
          <w:color w:val="231F20"/>
          <w:spacing w:val="-22"/>
          <w:w w:val="110"/>
        </w:rPr>
        <w:t> </w:t>
      </w:r>
      <w:r>
        <w:rPr>
          <w:color w:val="231F20"/>
          <w:w w:val="110"/>
        </w:rPr>
        <w:t>los</w:t>
      </w:r>
      <w:r>
        <w:rPr>
          <w:color w:val="231F20"/>
          <w:spacing w:val="-22"/>
          <w:w w:val="110"/>
        </w:rPr>
        <w:t> </w:t>
      </w:r>
      <w:r>
        <w:rPr>
          <w:color w:val="231F20"/>
          <w:w w:val="110"/>
        </w:rPr>
        <w:t>pudientes</w:t>
      </w:r>
      <w:r>
        <w:rPr>
          <w:color w:val="231F20"/>
          <w:spacing w:val="-22"/>
          <w:w w:val="110"/>
        </w:rPr>
        <w:t> </w:t>
      </w:r>
      <w:r>
        <w:rPr>
          <w:color w:val="231F20"/>
          <w:w w:val="110"/>
        </w:rPr>
        <w:t>a</w:t>
      </w:r>
      <w:r>
        <w:rPr>
          <w:color w:val="231F20"/>
          <w:spacing w:val="-22"/>
          <w:w w:val="110"/>
        </w:rPr>
        <w:t> </w:t>
      </w:r>
      <w:r>
        <w:rPr>
          <w:color w:val="231F20"/>
          <w:w w:val="110"/>
        </w:rPr>
        <w:t>finales</w:t>
      </w:r>
      <w:r>
        <w:rPr>
          <w:color w:val="231F20"/>
          <w:spacing w:val="-22"/>
          <w:w w:val="110"/>
        </w:rPr>
        <w:t> </w:t>
      </w:r>
      <w:r>
        <w:rPr>
          <w:color w:val="231F20"/>
          <w:w w:val="110"/>
        </w:rPr>
        <w:t>del</w:t>
      </w:r>
      <w:r>
        <w:rPr>
          <w:color w:val="231F20"/>
          <w:spacing w:val="-22"/>
          <w:w w:val="110"/>
        </w:rPr>
        <w:t> </w:t>
      </w:r>
      <w:r>
        <w:rPr>
          <w:color w:val="231F20"/>
          <w:w w:val="110"/>
        </w:rPr>
        <w:t>siglo</w:t>
      </w:r>
      <w:r>
        <w:rPr>
          <w:color w:val="231F20"/>
          <w:spacing w:val="-22"/>
          <w:w w:val="110"/>
        </w:rPr>
        <w:t> </w:t>
      </w:r>
      <w:r>
        <w:rPr>
          <w:color w:val="231F20"/>
          <w:w w:val="110"/>
          <w:sz w:val="18"/>
        </w:rPr>
        <w:t>XIX</w:t>
      </w:r>
      <w:r>
        <w:rPr>
          <w:color w:val="231F20"/>
          <w:w w:val="110"/>
        </w:rPr>
        <w:t>,</w:t>
      </w:r>
      <w:r>
        <w:rPr>
          <w:color w:val="231F20"/>
          <w:spacing w:val="-22"/>
          <w:w w:val="110"/>
        </w:rPr>
        <w:t> </w:t>
      </w:r>
      <w:r>
        <w:rPr>
          <w:color w:val="231F20"/>
          <w:w w:val="110"/>
        </w:rPr>
        <w:t>los</w:t>
      </w:r>
      <w:r>
        <w:rPr>
          <w:color w:val="231F20"/>
          <w:spacing w:val="-22"/>
          <w:w w:val="110"/>
        </w:rPr>
        <w:t> </w:t>
      </w:r>
      <w:r>
        <w:rPr>
          <w:color w:val="231F20"/>
          <w:w w:val="110"/>
        </w:rPr>
        <w:t>vecinos</w:t>
      </w:r>
      <w:r>
        <w:rPr>
          <w:color w:val="231F20"/>
          <w:spacing w:val="-22"/>
          <w:w w:val="110"/>
        </w:rPr>
        <w:t> </w:t>
      </w:r>
      <w:r>
        <w:rPr>
          <w:color w:val="231F20"/>
          <w:w w:val="110"/>
        </w:rPr>
        <w:t>del</w:t>
      </w:r>
      <w:r>
        <w:rPr>
          <w:color w:val="231F20"/>
          <w:spacing w:val="-22"/>
          <w:w w:val="110"/>
        </w:rPr>
        <w:t> </w:t>
      </w:r>
      <w:r>
        <w:rPr>
          <w:color w:val="231F20"/>
          <w:w w:val="110"/>
        </w:rPr>
        <w:t>común intentaron recuperarlas a través de la reforma agraria sin éxito, más bien fueron</w:t>
      </w:r>
      <w:r>
        <w:rPr>
          <w:color w:val="231F20"/>
          <w:spacing w:val="-35"/>
          <w:w w:val="110"/>
        </w:rPr>
        <w:t> </w:t>
      </w:r>
      <w:r>
        <w:rPr>
          <w:color w:val="231F20"/>
          <w:w w:val="110"/>
        </w:rPr>
        <w:t>los</w:t>
      </w:r>
      <w:r>
        <w:rPr>
          <w:color w:val="231F20"/>
          <w:spacing w:val="-35"/>
          <w:w w:val="110"/>
        </w:rPr>
        <w:t> </w:t>
      </w:r>
      <w:r>
        <w:rPr>
          <w:color w:val="231F20"/>
          <w:w w:val="110"/>
        </w:rPr>
        <w:t>pudientes</w:t>
      </w:r>
      <w:r>
        <w:rPr>
          <w:color w:val="231F20"/>
          <w:spacing w:val="-35"/>
          <w:w w:val="110"/>
        </w:rPr>
        <w:t> </w:t>
      </w:r>
      <w:r>
        <w:rPr>
          <w:color w:val="231F20"/>
          <w:w w:val="110"/>
        </w:rPr>
        <w:t>quienes</w:t>
      </w:r>
      <w:r>
        <w:rPr>
          <w:color w:val="231F20"/>
          <w:spacing w:val="-35"/>
          <w:w w:val="110"/>
        </w:rPr>
        <w:t> </w:t>
      </w:r>
      <w:r>
        <w:rPr>
          <w:color w:val="231F20"/>
          <w:w w:val="110"/>
        </w:rPr>
        <w:t>nuevamente</w:t>
      </w:r>
      <w:r>
        <w:rPr>
          <w:color w:val="231F20"/>
          <w:spacing w:val="-35"/>
          <w:w w:val="110"/>
        </w:rPr>
        <w:t> </w:t>
      </w:r>
      <w:r>
        <w:rPr>
          <w:color w:val="231F20"/>
          <w:w w:val="110"/>
        </w:rPr>
        <w:t>se</w:t>
      </w:r>
      <w:r>
        <w:rPr>
          <w:color w:val="231F20"/>
          <w:spacing w:val="-35"/>
          <w:w w:val="110"/>
        </w:rPr>
        <w:t> </w:t>
      </w:r>
      <w:r>
        <w:rPr>
          <w:color w:val="231F20"/>
          <w:w w:val="110"/>
        </w:rPr>
        <w:t>las</w:t>
      </w:r>
      <w:r>
        <w:rPr>
          <w:color w:val="231F20"/>
          <w:spacing w:val="-35"/>
          <w:w w:val="110"/>
        </w:rPr>
        <w:t> </w:t>
      </w:r>
      <w:r>
        <w:rPr>
          <w:color w:val="231F20"/>
          <w:w w:val="110"/>
        </w:rPr>
        <w:t>vendieron</w:t>
      </w:r>
      <w:r>
        <w:rPr>
          <w:color w:val="231F20"/>
          <w:spacing w:val="-35"/>
          <w:w w:val="110"/>
        </w:rPr>
        <w:t> </w:t>
      </w:r>
      <w:r>
        <w:rPr>
          <w:color w:val="231F20"/>
          <w:w w:val="110"/>
        </w:rPr>
        <w:t>a</w:t>
      </w:r>
      <w:r>
        <w:rPr>
          <w:color w:val="231F20"/>
          <w:spacing w:val="-35"/>
          <w:w w:val="110"/>
        </w:rPr>
        <w:t> </w:t>
      </w:r>
      <w:r>
        <w:rPr>
          <w:color w:val="231F20"/>
          <w:w w:val="110"/>
        </w:rPr>
        <w:t>los</w:t>
      </w:r>
      <w:r>
        <w:rPr>
          <w:color w:val="231F20"/>
          <w:spacing w:val="-35"/>
          <w:w w:val="110"/>
        </w:rPr>
        <w:t> </w:t>
      </w:r>
      <w:r>
        <w:rPr>
          <w:color w:val="231F20"/>
          <w:w w:val="110"/>
        </w:rPr>
        <w:t>pueblos.</w:t>
      </w:r>
    </w:p>
    <w:p>
      <w:pPr>
        <w:pStyle w:val="BodyText"/>
        <w:spacing w:before="3"/>
        <w:rPr>
          <w:sz w:val="24"/>
        </w:rPr>
      </w:pPr>
    </w:p>
    <w:p>
      <w:pPr>
        <w:spacing w:before="0"/>
        <w:ind w:left="1903" w:right="1903" w:firstLine="0"/>
        <w:jc w:val="center"/>
        <w:rPr>
          <w:rFonts w:ascii="Palatino Linotype"/>
          <w:b/>
          <w:sz w:val="20"/>
        </w:rPr>
      </w:pPr>
      <w:r>
        <w:rPr>
          <w:rFonts w:ascii="Palatino Linotype"/>
          <w:b/>
          <w:color w:val="231F20"/>
          <w:w w:val="95"/>
          <w:sz w:val="20"/>
        </w:rPr>
        <w:t>Cuadro 28</w:t>
      </w:r>
    </w:p>
    <w:p>
      <w:pPr>
        <w:spacing w:before="10"/>
        <w:ind w:left="905" w:right="905" w:firstLine="0"/>
        <w:jc w:val="center"/>
        <w:rPr>
          <w:rFonts w:ascii="Palatino Linotype" w:hAnsi="Palatino Linotype"/>
          <w:b/>
          <w:sz w:val="20"/>
        </w:rPr>
      </w:pPr>
      <w:r>
        <w:rPr>
          <w:rFonts w:ascii="Palatino Linotype" w:hAnsi="Palatino Linotype"/>
          <w:b/>
          <w:color w:val="231F20"/>
          <w:w w:val="95"/>
          <w:sz w:val="20"/>
        </w:rPr>
        <w:t>Cuadro de dotación de tierras de los municipios de Lerma y Ocoyoacac</w:t>
      </w:r>
    </w:p>
    <w:p>
      <w:pPr>
        <w:pStyle w:val="BodyText"/>
        <w:spacing w:before="9" w:after="1"/>
        <w:rPr>
          <w:rFonts w:ascii="Palatino Linotype"/>
          <w:b/>
          <w:sz w:val="23"/>
        </w:rPr>
      </w:pPr>
    </w:p>
    <w:tbl>
      <w:tblPr>
        <w:tblW w:w="0" w:type="auto"/>
        <w:jc w:val="left"/>
        <w:tblInd w:w="826"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056"/>
        <w:gridCol w:w="777"/>
        <w:gridCol w:w="848"/>
        <w:gridCol w:w="889"/>
        <w:gridCol w:w="763"/>
        <w:gridCol w:w="635"/>
        <w:gridCol w:w="760"/>
        <w:gridCol w:w="1119"/>
      </w:tblGrid>
      <w:tr>
        <w:trPr>
          <w:trHeight w:val="575" w:hRule="exact"/>
        </w:trPr>
        <w:tc>
          <w:tcPr>
            <w:tcW w:w="1056" w:type="dxa"/>
            <w:tcBorders>
              <w:left w:val="nil"/>
            </w:tcBorders>
          </w:tcPr>
          <w:p>
            <w:pPr>
              <w:pStyle w:val="TableParagraph"/>
              <w:spacing w:line="240" w:lineRule="auto"/>
              <w:rPr>
                <w:rFonts w:ascii="Palatino Linotype"/>
                <w:b/>
                <w:sz w:val="14"/>
              </w:rPr>
            </w:pPr>
          </w:p>
          <w:p>
            <w:pPr>
              <w:pStyle w:val="TableParagraph"/>
              <w:spacing w:line="240" w:lineRule="auto"/>
              <w:ind w:left="70" w:right="104"/>
              <w:rPr>
                <w:rFonts w:ascii="Palatino Linotype"/>
                <w:b/>
                <w:sz w:val="14"/>
              </w:rPr>
            </w:pPr>
            <w:r>
              <w:rPr>
                <w:rFonts w:ascii="Palatino Linotype"/>
                <w:b/>
                <w:color w:val="231F20"/>
                <w:sz w:val="14"/>
              </w:rPr>
              <w:t>Nombre</w:t>
            </w:r>
          </w:p>
        </w:tc>
        <w:tc>
          <w:tcPr>
            <w:tcW w:w="777" w:type="dxa"/>
          </w:tcPr>
          <w:p>
            <w:pPr>
              <w:pStyle w:val="TableParagraph"/>
              <w:spacing w:line="180" w:lineRule="exact" w:before="102"/>
              <w:ind w:left="67" w:right="156"/>
              <w:rPr>
                <w:rFonts w:ascii="Palatino Linotype"/>
                <w:b/>
                <w:sz w:val="14"/>
              </w:rPr>
            </w:pPr>
            <w:r>
              <w:rPr>
                <w:rFonts w:ascii="Palatino Linotype"/>
                <w:b/>
                <w:color w:val="231F20"/>
                <w:w w:val="95"/>
                <w:sz w:val="14"/>
              </w:rPr>
              <w:t>Fecha de </w:t>
            </w:r>
            <w:r>
              <w:rPr>
                <w:rFonts w:ascii="Palatino Linotype"/>
                <w:b/>
                <w:color w:val="231F20"/>
                <w:w w:val="90"/>
                <w:sz w:val="14"/>
              </w:rPr>
              <w:t>Solicitud</w:t>
            </w:r>
          </w:p>
        </w:tc>
        <w:tc>
          <w:tcPr>
            <w:tcW w:w="848" w:type="dxa"/>
          </w:tcPr>
          <w:p>
            <w:pPr>
              <w:pStyle w:val="TableParagraph"/>
              <w:spacing w:line="180" w:lineRule="exact" w:before="12"/>
              <w:ind w:left="67" w:right="97"/>
              <w:rPr>
                <w:rFonts w:ascii="Palatino Linotype" w:hAnsi="Palatino Linotype"/>
                <w:b/>
                <w:sz w:val="14"/>
              </w:rPr>
            </w:pPr>
            <w:r>
              <w:rPr>
                <w:rFonts w:ascii="Palatino Linotype" w:hAnsi="Palatino Linotype"/>
                <w:b/>
                <w:color w:val="231F20"/>
                <w:sz w:val="14"/>
              </w:rPr>
              <w:t>Fecha de </w:t>
            </w:r>
            <w:r>
              <w:rPr>
                <w:rFonts w:ascii="Palatino Linotype" w:hAnsi="Palatino Linotype"/>
                <w:b/>
                <w:color w:val="231F20"/>
                <w:w w:val="95"/>
                <w:sz w:val="14"/>
              </w:rPr>
              <w:t>resolución </w:t>
            </w:r>
            <w:r>
              <w:rPr>
                <w:rFonts w:ascii="Palatino Linotype" w:hAnsi="Palatino Linotype"/>
                <w:b/>
                <w:color w:val="231F20"/>
                <w:w w:val="90"/>
                <w:sz w:val="14"/>
              </w:rPr>
              <w:t>provisional</w:t>
            </w:r>
          </w:p>
        </w:tc>
        <w:tc>
          <w:tcPr>
            <w:tcW w:w="889" w:type="dxa"/>
          </w:tcPr>
          <w:p>
            <w:pPr>
              <w:pStyle w:val="TableParagraph"/>
              <w:spacing w:line="180" w:lineRule="exact" w:before="12"/>
              <w:ind w:left="67" w:right="90"/>
              <w:rPr>
                <w:rFonts w:ascii="Palatino Linotype" w:hAnsi="Palatino Linotype"/>
                <w:b/>
                <w:sz w:val="14"/>
              </w:rPr>
            </w:pPr>
            <w:r>
              <w:rPr>
                <w:rFonts w:ascii="Palatino Linotype" w:hAnsi="Palatino Linotype"/>
                <w:b/>
                <w:color w:val="231F20"/>
                <w:sz w:val="14"/>
              </w:rPr>
              <w:t>Fecha de resolución </w:t>
            </w:r>
            <w:r>
              <w:rPr>
                <w:rFonts w:ascii="Palatino Linotype" w:hAnsi="Palatino Linotype"/>
                <w:b/>
                <w:color w:val="231F20"/>
                <w:w w:val="90"/>
                <w:sz w:val="14"/>
              </w:rPr>
              <w:t>presidencial</w:t>
            </w:r>
          </w:p>
        </w:tc>
        <w:tc>
          <w:tcPr>
            <w:tcW w:w="763" w:type="dxa"/>
          </w:tcPr>
          <w:p>
            <w:pPr>
              <w:pStyle w:val="TableParagraph"/>
              <w:spacing w:line="180" w:lineRule="exact" w:before="102"/>
              <w:ind w:left="67"/>
              <w:rPr>
                <w:rFonts w:ascii="Palatino Linotype"/>
                <w:b/>
                <w:sz w:val="14"/>
              </w:rPr>
            </w:pPr>
            <w:r>
              <w:rPr>
                <w:rFonts w:ascii="Palatino Linotype"/>
                <w:b/>
                <w:color w:val="231F20"/>
                <w:w w:val="90"/>
                <w:sz w:val="14"/>
              </w:rPr>
              <w:t>Superficie entregada</w:t>
            </w:r>
          </w:p>
        </w:tc>
        <w:tc>
          <w:tcPr>
            <w:tcW w:w="635" w:type="dxa"/>
          </w:tcPr>
          <w:p>
            <w:pPr>
              <w:pStyle w:val="TableParagraph"/>
              <w:spacing w:line="180" w:lineRule="exact" w:before="102"/>
              <w:ind w:left="67" w:right="81"/>
              <w:rPr>
                <w:rFonts w:ascii="Palatino Linotype"/>
                <w:b/>
                <w:sz w:val="14"/>
              </w:rPr>
            </w:pPr>
            <w:r>
              <w:rPr>
                <w:rFonts w:ascii="Palatino Linotype"/>
                <w:b/>
                <w:color w:val="231F20"/>
                <w:w w:val="90"/>
                <w:sz w:val="14"/>
              </w:rPr>
              <w:t>Vecinos dotados</w:t>
            </w:r>
          </w:p>
        </w:tc>
        <w:tc>
          <w:tcPr>
            <w:tcW w:w="760" w:type="dxa"/>
          </w:tcPr>
          <w:p>
            <w:pPr>
              <w:pStyle w:val="TableParagraph"/>
              <w:spacing w:line="180" w:lineRule="exact" w:before="102"/>
              <w:ind w:left="67" w:right="65"/>
              <w:rPr>
                <w:rFonts w:ascii="Palatino Linotype" w:hAnsi="Palatino Linotype"/>
                <w:b/>
                <w:sz w:val="14"/>
              </w:rPr>
            </w:pPr>
            <w:r>
              <w:rPr>
                <w:rFonts w:ascii="Palatino Linotype" w:hAnsi="Palatino Linotype"/>
                <w:b/>
                <w:color w:val="231F20"/>
                <w:sz w:val="14"/>
              </w:rPr>
              <w:t>Nicho </w:t>
            </w:r>
            <w:r>
              <w:rPr>
                <w:rFonts w:ascii="Palatino Linotype" w:hAnsi="Palatino Linotype"/>
                <w:b/>
                <w:color w:val="231F20"/>
                <w:w w:val="90"/>
                <w:sz w:val="14"/>
              </w:rPr>
              <w:t>Ecológico</w:t>
            </w:r>
          </w:p>
        </w:tc>
        <w:tc>
          <w:tcPr>
            <w:tcW w:w="1119" w:type="dxa"/>
            <w:tcBorders>
              <w:right w:val="nil"/>
            </w:tcBorders>
          </w:tcPr>
          <w:p>
            <w:pPr>
              <w:pStyle w:val="TableParagraph"/>
              <w:spacing w:line="240" w:lineRule="auto"/>
              <w:rPr>
                <w:rFonts w:ascii="Palatino Linotype"/>
                <w:b/>
                <w:sz w:val="14"/>
              </w:rPr>
            </w:pPr>
          </w:p>
          <w:p>
            <w:pPr>
              <w:pStyle w:val="TableParagraph"/>
              <w:spacing w:line="240" w:lineRule="auto"/>
              <w:ind w:left="67"/>
              <w:rPr>
                <w:rFonts w:ascii="Palatino Linotype"/>
                <w:b/>
                <w:sz w:val="14"/>
              </w:rPr>
            </w:pPr>
            <w:r>
              <w:rPr>
                <w:rFonts w:ascii="Palatino Linotype"/>
                <w:b/>
                <w:color w:val="231F20"/>
                <w:sz w:val="14"/>
              </w:rPr>
              <w:t>Fuente</w:t>
            </w:r>
          </w:p>
        </w:tc>
      </w:tr>
      <w:tr>
        <w:trPr>
          <w:trHeight w:val="755" w:hRule="exact"/>
        </w:trPr>
        <w:tc>
          <w:tcPr>
            <w:tcW w:w="1056" w:type="dxa"/>
            <w:tcBorders>
              <w:left w:val="nil"/>
            </w:tcBorders>
          </w:tcPr>
          <w:p>
            <w:pPr>
              <w:pStyle w:val="TableParagraph"/>
              <w:spacing w:line="180" w:lineRule="exact" w:before="12"/>
              <w:ind w:left="70" w:right="104"/>
              <w:rPr>
                <w:sz w:val="14"/>
              </w:rPr>
            </w:pPr>
            <w:r>
              <w:rPr>
                <w:color w:val="231F20"/>
                <w:w w:val="105"/>
                <w:sz w:val="14"/>
              </w:rPr>
              <w:t>San Jerónimo Acazulco y Santa María Tepexoyuca</w:t>
            </w:r>
          </w:p>
        </w:tc>
        <w:tc>
          <w:tcPr>
            <w:tcW w:w="777" w:type="dxa"/>
          </w:tcPr>
          <w:p>
            <w:pPr>
              <w:pStyle w:val="TableParagraph"/>
              <w:spacing w:line="180" w:lineRule="exact" w:before="102"/>
              <w:ind w:left="67" w:right="117"/>
              <w:rPr>
                <w:sz w:val="14"/>
              </w:rPr>
            </w:pPr>
            <w:r>
              <w:rPr>
                <w:color w:val="231F20"/>
                <w:w w:val="105"/>
                <w:sz w:val="14"/>
              </w:rPr>
              <w:t>15 de febrero de 1918</w:t>
            </w:r>
          </w:p>
        </w:tc>
        <w:tc>
          <w:tcPr>
            <w:tcW w:w="848" w:type="dxa"/>
          </w:tcPr>
          <w:p>
            <w:pPr>
              <w:pStyle w:val="TableParagraph"/>
              <w:spacing w:line="240" w:lineRule="auto" w:before="5"/>
              <w:rPr>
                <w:rFonts w:ascii="Palatino Linotype"/>
                <w:b/>
                <w:sz w:val="13"/>
              </w:rPr>
            </w:pPr>
          </w:p>
          <w:p>
            <w:pPr>
              <w:pStyle w:val="TableParagraph"/>
              <w:spacing w:line="182" w:lineRule="exact"/>
              <w:ind w:left="67"/>
              <w:rPr>
                <w:sz w:val="14"/>
              </w:rPr>
            </w:pPr>
            <w:r>
              <w:rPr>
                <w:color w:val="231F20"/>
                <w:w w:val="105"/>
                <w:sz w:val="14"/>
              </w:rPr>
              <w:t>31 de mayo</w:t>
            </w:r>
          </w:p>
          <w:p>
            <w:pPr>
              <w:pStyle w:val="TableParagraph"/>
              <w:spacing w:line="182" w:lineRule="exact"/>
              <w:ind w:left="67" w:right="97"/>
              <w:rPr>
                <w:sz w:val="14"/>
              </w:rPr>
            </w:pPr>
            <w:r>
              <w:rPr>
                <w:color w:val="231F20"/>
                <w:w w:val="105"/>
                <w:sz w:val="14"/>
              </w:rPr>
              <w:t>de 1924</w:t>
            </w:r>
          </w:p>
        </w:tc>
        <w:tc>
          <w:tcPr>
            <w:tcW w:w="889" w:type="dxa"/>
          </w:tcPr>
          <w:p>
            <w:pPr>
              <w:pStyle w:val="TableParagraph"/>
              <w:spacing w:line="180" w:lineRule="exact" w:before="102"/>
              <w:ind w:left="67" w:right="205"/>
              <w:rPr>
                <w:sz w:val="14"/>
              </w:rPr>
            </w:pPr>
            <w:r>
              <w:rPr>
                <w:color w:val="231F20"/>
                <w:w w:val="105"/>
                <w:sz w:val="14"/>
              </w:rPr>
              <w:t>25 de noviembre de 1926</w:t>
            </w:r>
          </w:p>
        </w:tc>
        <w:tc>
          <w:tcPr>
            <w:tcW w:w="763" w:type="dxa"/>
          </w:tcPr>
          <w:p>
            <w:pPr/>
          </w:p>
        </w:tc>
        <w:tc>
          <w:tcPr>
            <w:tcW w:w="635" w:type="dxa"/>
          </w:tcPr>
          <w:p>
            <w:pPr/>
          </w:p>
        </w:tc>
        <w:tc>
          <w:tcPr>
            <w:tcW w:w="760" w:type="dxa"/>
          </w:tcPr>
          <w:p>
            <w:pPr>
              <w:pStyle w:val="TableParagraph"/>
              <w:spacing w:line="240" w:lineRule="auto"/>
              <w:rPr>
                <w:rFonts w:ascii="Palatino Linotype"/>
                <w:b/>
                <w:sz w:val="20"/>
              </w:rPr>
            </w:pPr>
          </w:p>
          <w:p>
            <w:pPr>
              <w:pStyle w:val="TableParagraph"/>
              <w:spacing w:line="240" w:lineRule="auto" w:before="1"/>
              <w:ind w:left="67" w:right="65"/>
              <w:rPr>
                <w:sz w:val="14"/>
              </w:rPr>
            </w:pPr>
            <w:r>
              <w:rPr>
                <w:color w:val="231F20"/>
                <w:w w:val="110"/>
                <w:sz w:val="14"/>
              </w:rPr>
              <w:t>Montaña</w:t>
            </w:r>
          </w:p>
        </w:tc>
        <w:tc>
          <w:tcPr>
            <w:tcW w:w="1119" w:type="dxa"/>
            <w:tcBorders>
              <w:right w:val="nil"/>
            </w:tcBorders>
          </w:tcPr>
          <w:p>
            <w:pPr>
              <w:pStyle w:val="TableParagraph"/>
              <w:spacing w:line="182" w:lineRule="exact"/>
              <w:ind w:left="67"/>
              <w:rPr>
                <w:sz w:val="14"/>
              </w:rPr>
            </w:pPr>
            <w:r>
              <w:rPr>
                <w:color w:val="231F20"/>
                <w:w w:val="105"/>
                <w:sz w:val="14"/>
              </w:rPr>
              <w:t>AHEM,</w:t>
            </w:r>
          </w:p>
          <w:p>
            <w:pPr>
              <w:pStyle w:val="TableParagraph"/>
              <w:spacing w:line="180" w:lineRule="exact" w:before="9"/>
              <w:ind w:left="67"/>
              <w:rPr>
                <w:sz w:val="14"/>
              </w:rPr>
            </w:pPr>
            <w:r>
              <w:rPr>
                <w:color w:val="231F20"/>
                <w:w w:val="105"/>
                <w:sz w:val="14"/>
              </w:rPr>
              <w:t>Comisión Local Agraria, vol. 165, exp. VII-B-3 Y 4.</w:t>
            </w:r>
          </w:p>
        </w:tc>
      </w:tr>
      <w:tr>
        <w:trPr>
          <w:trHeight w:val="935" w:hRule="exact"/>
        </w:trPr>
        <w:tc>
          <w:tcPr>
            <w:tcW w:w="1056" w:type="dxa"/>
            <w:tcBorders>
              <w:left w:val="nil"/>
            </w:tcBorders>
          </w:tcPr>
          <w:p>
            <w:pPr>
              <w:pStyle w:val="TableParagraph"/>
              <w:spacing w:line="240" w:lineRule="auto" w:before="12"/>
              <w:rPr>
                <w:rFonts w:ascii="Palatino Linotype"/>
                <w:b/>
                <w:sz w:val="20"/>
              </w:rPr>
            </w:pPr>
          </w:p>
          <w:p>
            <w:pPr>
              <w:pStyle w:val="TableParagraph"/>
              <w:spacing w:line="180" w:lineRule="exact"/>
              <w:ind w:left="70" w:right="104"/>
              <w:rPr>
                <w:sz w:val="14"/>
              </w:rPr>
            </w:pPr>
            <w:r>
              <w:rPr>
                <w:color w:val="231F20"/>
                <w:w w:val="105"/>
                <w:sz w:val="14"/>
              </w:rPr>
              <w:t>San Pedro Tultepec</w:t>
            </w:r>
          </w:p>
        </w:tc>
        <w:tc>
          <w:tcPr>
            <w:tcW w:w="777" w:type="dxa"/>
          </w:tcPr>
          <w:p>
            <w:pPr>
              <w:pStyle w:val="TableParagraph"/>
              <w:spacing w:line="240" w:lineRule="auto" w:before="3"/>
              <w:rPr>
                <w:rFonts w:ascii="Palatino Linotype"/>
                <w:b/>
                <w:sz w:val="14"/>
              </w:rPr>
            </w:pPr>
          </w:p>
          <w:p>
            <w:pPr>
              <w:pStyle w:val="TableParagraph"/>
              <w:spacing w:line="180" w:lineRule="exact"/>
              <w:ind w:left="67" w:right="78"/>
              <w:rPr>
                <w:sz w:val="14"/>
              </w:rPr>
            </w:pPr>
            <w:r>
              <w:rPr>
                <w:color w:val="231F20"/>
                <w:w w:val="105"/>
                <w:sz w:val="14"/>
              </w:rPr>
              <w:t>24 de septiembre de 1918</w:t>
            </w:r>
          </w:p>
        </w:tc>
        <w:tc>
          <w:tcPr>
            <w:tcW w:w="848" w:type="dxa"/>
          </w:tcPr>
          <w:p>
            <w:pPr>
              <w:pStyle w:val="TableParagraph"/>
              <w:spacing w:line="240" w:lineRule="auto" w:before="3"/>
              <w:rPr>
                <w:rFonts w:ascii="Palatino Linotype"/>
                <w:b/>
                <w:sz w:val="14"/>
              </w:rPr>
            </w:pPr>
          </w:p>
          <w:p>
            <w:pPr>
              <w:pStyle w:val="TableParagraph"/>
              <w:spacing w:line="180" w:lineRule="exact"/>
              <w:ind w:left="67" w:right="203"/>
              <w:rPr>
                <w:sz w:val="14"/>
              </w:rPr>
            </w:pPr>
            <w:r>
              <w:rPr>
                <w:color w:val="231F20"/>
                <w:w w:val="105"/>
                <w:sz w:val="14"/>
              </w:rPr>
              <w:t>5 de diciembre de 1920</w:t>
            </w:r>
          </w:p>
        </w:tc>
        <w:tc>
          <w:tcPr>
            <w:tcW w:w="889" w:type="dxa"/>
          </w:tcPr>
          <w:p>
            <w:pPr>
              <w:pStyle w:val="TableParagraph"/>
              <w:spacing w:line="240" w:lineRule="auto" w:before="3"/>
              <w:rPr>
                <w:rFonts w:ascii="Palatino Linotype"/>
                <w:b/>
                <w:sz w:val="14"/>
              </w:rPr>
            </w:pPr>
          </w:p>
          <w:p>
            <w:pPr>
              <w:pStyle w:val="TableParagraph"/>
              <w:spacing w:line="180" w:lineRule="exact"/>
              <w:ind w:left="67" w:right="75"/>
              <w:rPr>
                <w:sz w:val="14"/>
              </w:rPr>
            </w:pPr>
            <w:r>
              <w:rPr>
                <w:color w:val="231F20"/>
                <w:w w:val="105"/>
                <w:sz w:val="14"/>
              </w:rPr>
              <w:t>2 de diciembre de 1926</w:t>
            </w:r>
          </w:p>
        </w:tc>
        <w:tc>
          <w:tcPr>
            <w:tcW w:w="763" w:type="dxa"/>
          </w:tcPr>
          <w:p>
            <w:pPr>
              <w:pStyle w:val="TableParagraph"/>
              <w:spacing w:line="240" w:lineRule="auto" w:before="12"/>
              <w:rPr>
                <w:rFonts w:ascii="Palatino Linotype"/>
                <w:b/>
                <w:sz w:val="20"/>
              </w:rPr>
            </w:pPr>
          </w:p>
          <w:p>
            <w:pPr>
              <w:pStyle w:val="TableParagraph"/>
              <w:spacing w:line="180" w:lineRule="exact"/>
              <w:ind w:left="67"/>
              <w:rPr>
                <w:sz w:val="14"/>
              </w:rPr>
            </w:pPr>
            <w:r>
              <w:rPr>
                <w:color w:val="231F20"/>
                <w:w w:val="110"/>
                <w:sz w:val="14"/>
              </w:rPr>
              <w:t>No hay dotación</w:t>
            </w:r>
          </w:p>
        </w:tc>
        <w:tc>
          <w:tcPr>
            <w:tcW w:w="635" w:type="dxa"/>
          </w:tcPr>
          <w:p>
            <w:pPr/>
          </w:p>
        </w:tc>
        <w:tc>
          <w:tcPr>
            <w:tcW w:w="760" w:type="dxa"/>
          </w:tcPr>
          <w:p>
            <w:pPr>
              <w:pStyle w:val="TableParagraph"/>
              <w:spacing w:line="240" w:lineRule="auto" w:before="12"/>
              <w:rPr>
                <w:rFonts w:ascii="Palatino Linotype"/>
                <w:b/>
                <w:sz w:val="20"/>
              </w:rPr>
            </w:pPr>
          </w:p>
          <w:p>
            <w:pPr>
              <w:pStyle w:val="TableParagraph"/>
              <w:spacing w:line="180" w:lineRule="exact"/>
              <w:ind w:left="67" w:right="65"/>
              <w:rPr>
                <w:sz w:val="14"/>
              </w:rPr>
            </w:pPr>
            <w:r>
              <w:rPr>
                <w:color w:val="231F20"/>
                <w:w w:val="105"/>
                <w:sz w:val="14"/>
              </w:rPr>
              <w:t>Planicie y laguna</w:t>
            </w:r>
          </w:p>
        </w:tc>
        <w:tc>
          <w:tcPr>
            <w:tcW w:w="1119" w:type="dxa"/>
            <w:tcBorders>
              <w:right w:val="nil"/>
            </w:tcBorders>
          </w:tcPr>
          <w:p>
            <w:pPr>
              <w:pStyle w:val="TableParagraph"/>
              <w:spacing w:line="182" w:lineRule="exact"/>
              <w:ind w:left="67"/>
              <w:rPr>
                <w:sz w:val="14"/>
              </w:rPr>
            </w:pPr>
            <w:r>
              <w:rPr>
                <w:color w:val="231F20"/>
                <w:w w:val="105"/>
                <w:sz w:val="14"/>
              </w:rPr>
              <w:t>AHEM,</w:t>
            </w:r>
          </w:p>
          <w:p>
            <w:pPr>
              <w:pStyle w:val="TableParagraph"/>
              <w:spacing w:line="180" w:lineRule="exact" w:before="9"/>
              <w:ind w:left="67" w:right="225"/>
              <w:rPr>
                <w:sz w:val="14"/>
              </w:rPr>
            </w:pPr>
            <w:r>
              <w:rPr>
                <w:color w:val="231F20"/>
                <w:w w:val="105"/>
                <w:sz w:val="14"/>
              </w:rPr>
              <w:t>Comisión Agraria Mixta, vol. 165, exp. VII-A-1</w:t>
            </w:r>
          </w:p>
        </w:tc>
      </w:tr>
      <w:tr>
        <w:trPr>
          <w:trHeight w:val="935" w:hRule="exact"/>
        </w:trPr>
        <w:tc>
          <w:tcPr>
            <w:tcW w:w="1056" w:type="dxa"/>
            <w:tcBorders>
              <w:left w:val="nil"/>
            </w:tcBorders>
          </w:tcPr>
          <w:p>
            <w:pPr>
              <w:pStyle w:val="TableParagraph"/>
              <w:spacing w:line="240" w:lineRule="auto" w:before="12"/>
              <w:rPr>
                <w:rFonts w:ascii="Palatino Linotype"/>
                <w:b/>
                <w:sz w:val="20"/>
              </w:rPr>
            </w:pPr>
          </w:p>
          <w:p>
            <w:pPr>
              <w:pStyle w:val="TableParagraph"/>
              <w:spacing w:line="180" w:lineRule="exact"/>
              <w:ind w:left="70" w:right="104"/>
              <w:rPr>
                <w:sz w:val="14"/>
              </w:rPr>
            </w:pPr>
            <w:r>
              <w:rPr>
                <w:color w:val="231F20"/>
                <w:w w:val="105"/>
                <w:sz w:val="14"/>
              </w:rPr>
              <w:t>San Mateo Atenco</w:t>
            </w:r>
          </w:p>
        </w:tc>
        <w:tc>
          <w:tcPr>
            <w:tcW w:w="777" w:type="dxa"/>
          </w:tcPr>
          <w:p>
            <w:pPr>
              <w:pStyle w:val="TableParagraph"/>
              <w:spacing w:line="240" w:lineRule="auto"/>
              <w:rPr>
                <w:rFonts w:ascii="Palatino Linotype"/>
                <w:b/>
                <w:sz w:val="20"/>
              </w:rPr>
            </w:pPr>
          </w:p>
          <w:p>
            <w:pPr>
              <w:pStyle w:val="TableParagraph"/>
              <w:spacing w:line="182" w:lineRule="exact" w:before="1"/>
              <w:ind w:left="67"/>
              <w:rPr>
                <w:sz w:val="14"/>
              </w:rPr>
            </w:pPr>
            <w:r>
              <w:rPr>
                <w:color w:val="231F20"/>
                <w:w w:val="105"/>
                <w:sz w:val="14"/>
              </w:rPr>
              <w:t>21 de julio</w:t>
            </w:r>
          </w:p>
          <w:p>
            <w:pPr>
              <w:pStyle w:val="TableParagraph"/>
              <w:spacing w:line="182" w:lineRule="exact"/>
              <w:ind w:left="67" w:right="156"/>
              <w:rPr>
                <w:sz w:val="14"/>
              </w:rPr>
            </w:pPr>
            <w:r>
              <w:rPr>
                <w:color w:val="231F20"/>
                <w:w w:val="105"/>
                <w:sz w:val="14"/>
              </w:rPr>
              <w:t>de 1919</w:t>
            </w:r>
          </w:p>
        </w:tc>
        <w:tc>
          <w:tcPr>
            <w:tcW w:w="848" w:type="dxa"/>
          </w:tcPr>
          <w:p>
            <w:pPr>
              <w:pStyle w:val="TableParagraph"/>
              <w:spacing w:line="240" w:lineRule="auto"/>
              <w:rPr>
                <w:rFonts w:ascii="Palatino Linotype"/>
                <w:b/>
                <w:sz w:val="20"/>
              </w:rPr>
            </w:pPr>
          </w:p>
          <w:p>
            <w:pPr>
              <w:pStyle w:val="TableParagraph"/>
              <w:spacing w:line="182" w:lineRule="exact" w:before="1"/>
              <w:ind w:left="67"/>
              <w:rPr>
                <w:sz w:val="14"/>
              </w:rPr>
            </w:pPr>
            <w:r>
              <w:rPr>
                <w:color w:val="231F20"/>
                <w:w w:val="105"/>
                <w:sz w:val="14"/>
              </w:rPr>
              <w:t>23 de agosto</w:t>
            </w:r>
          </w:p>
          <w:p>
            <w:pPr>
              <w:pStyle w:val="TableParagraph"/>
              <w:spacing w:line="182" w:lineRule="exact"/>
              <w:ind w:left="67" w:right="97"/>
              <w:rPr>
                <w:sz w:val="14"/>
              </w:rPr>
            </w:pPr>
            <w:r>
              <w:rPr>
                <w:color w:val="231F20"/>
                <w:w w:val="105"/>
                <w:sz w:val="14"/>
              </w:rPr>
              <w:t>de 1920</w:t>
            </w:r>
          </w:p>
        </w:tc>
        <w:tc>
          <w:tcPr>
            <w:tcW w:w="889" w:type="dxa"/>
          </w:tcPr>
          <w:p>
            <w:pPr>
              <w:pStyle w:val="TableParagraph"/>
              <w:spacing w:line="240" w:lineRule="auto"/>
              <w:rPr>
                <w:rFonts w:ascii="Palatino Linotype"/>
                <w:b/>
                <w:sz w:val="20"/>
              </w:rPr>
            </w:pPr>
          </w:p>
          <w:p>
            <w:pPr>
              <w:pStyle w:val="TableParagraph"/>
              <w:spacing w:line="182" w:lineRule="exact" w:before="1"/>
              <w:ind w:left="67" w:right="90"/>
              <w:rPr>
                <w:sz w:val="14"/>
              </w:rPr>
            </w:pPr>
            <w:r>
              <w:rPr>
                <w:color w:val="231F20"/>
                <w:w w:val="105"/>
                <w:sz w:val="14"/>
              </w:rPr>
              <w:t>10 de mayo</w:t>
            </w:r>
          </w:p>
          <w:p>
            <w:pPr>
              <w:pStyle w:val="TableParagraph"/>
              <w:spacing w:line="182" w:lineRule="exact"/>
              <w:ind w:left="67" w:right="90"/>
              <w:rPr>
                <w:sz w:val="14"/>
              </w:rPr>
            </w:pPr>
            <w:r>
              <w:rPr>
                <w:color w:val="231F20"/>
                <w:w w:val="105"/>
                <w:sz w:val="14"/>
              </w:rPr>
              <w:t>de 1921</w:t>
            </w:r>
          </w:p>
        </w:tc>
        <w:tc>
          <w:tcPr>
            <w:tcW w:w="763" w:type="dxa"/>
          </w:tcPr>
          <w:p>
            <w:pPr>
              <w:pStyle w:val="TableParagraph"/>
              <w:spacing w:line="240" w:lineRule="auto"/>
              <w:rPr>
                <w:rFonts w:ascii="Palatino Linotype"/>
                <w:b/>
                <w:sz w:val="20"/>
              </w:rPr>
            </w:pPr>
          </w:p>
          <w:p>
            <w:pPr>
              <w:pStyle w:val="TableParagraph"/>
              <w:spacing w:line="182" w:lineRule="exact" w:before="1"/>
              <w:ind w:left="67"/>
              <w:rPr>
                <w:sz w:val="14"/>
              </w:rPr>
            </w:pPr>
            <w:r>
              <w:rPr>
                <w:color w:val="231F20"/>
                <w:sz w:val="14"/>
              </w:rPr>
              <w:t>472</w:t>
            </w:r>
          </w:p>
          <w:p>
            <w:pPr>
              <w:pStyle w:val="TableParagraph"/>
              <w:spacing w:line="182" w:lineRule="exact"/>
              <w:ind w:left="67"/>
              <w:rPr>
                <w:sz w:val="14"/>
              </w:rPr>
            </w:pPr>
            <w:r>
              <w:rPr>
                <w:color w:val="231F20"/>
                <w:w w:val="105"/>
                <w:sz w:val="14"/>
              </w:rPr>
              <w:t>hectáreas</w:t>
            </w:r>
          </w:p>
        </w:tc>
        <w:tc>
          <w:tcPr>
            <w:tcW w:w="635" w:type="dxa"/>
          </w:tcPr>
          <w:p>
            <w:pPr>
              <w:pStyle w:val="TableParagraph"/>
              <w:spacing w:line="240" w:lineRule="auto"/>
              <w:rPr>
                <w:rFonts w:ascii="Palatino Linotype"/>
                <w:b/>
                <w:sz w:val="14"/>
              </w:rPr>
            </w:pPr>
          </w:p>
          <w:p>
            <w:pPr>
              <w:pStyle w:val="TableParagraph"/>
              <w:spacing w:line="240" w:lineRule="auto" w:before="9"/>
              <w:rPr>
                <w:rFonts w:ascii="Palatino Linotype"/>
                <w:b/>
                <w:sz w:val="12"/>
              </w:rPr>
            </w:pPr>
          </w:p>
          <w:p>
            <w:pPr>
              <w:pStyle w:val="TableParagraph"/>
              <w:spacing w:line="240" w:lineRule="auto" w:before="1"/>
              <w:ind w:left="67" w:right="81"/>
              <w:rPr>
                <w:sz w:val="14"/>
              </w:rPr>
            </w:pPr>
            <w:r>
              <w:rPr>
                <w:color w:val="231F20"/>
                <w:sz w:val="14"/>
              </w:rPr>
              <w:t>310</w:t>
            </w:r>
          </w:p>
        </w:tc>
        <w:tc>
          <w:tcPr>
            <w:tcW w:w="760" w:type="dxa"/>
          </w:tcPr>
          <w:p>
            <w:pPr>
              <w:pStyle w:val="TableParagraph"/>
              <w:spacing w:line="240" w:lineRule="auto"/>
              <w:rPr>
                <w:rFonts w:ascii="Palatino Linotype"/>
                <w:b/>
                <w:sz w:val="14"/>
              </w:rPr>
            </w:pPr>
          </w:p>
          <w:p>
            <w:pPr>
              <w:pStyle w:val="TableParagraph"/>
              <w:spacing w:line="240" w:lineRule="auto" w:before="9"/>
              <w:rPr>
                <w:rFonts w:ascii="Palatino Linotype"/>
                <w:b/>
                <w:sz w:val="12"/>
              </w:rPr>
            </w:pPr>
          </w:p>
          <w:p>
            <w:pPr>
              <w:pStyle w:val="TableParagraph"/>
              <w:spacing w:line="240" w:lineRule="auto" w:before="1"/>
              <w:ind w:left="67" w:right="65"/>
              <w:rPr>
                <w:sz w:val="14"/>
              </w:rPr>
            </w:pPr>
            <w:r>
              <w:rPr>
                <w:color w:val="231F20"/>
                <w:w w:val="105"/>
                <w:sz w:val="14"/>
              </w:rPr>
              <w:t>Laguna</w:t>
            </w:r>
          </w:p>
        </w:tc>
        <w:tc>
          <w:tcPr>
            <w:tcW w:w="1119" w:type="dxa"/>
            <w:tcBorders>
              <w:right w:val="nil"/>
            </w:tcBorders>
          </w:tcPr>
          <w:p>
            <w:pPr>
              <w:pStyle w:val="TableParagraph"/>
              <w:spacing w:line="182" w:lineRule="exact"/>
              <w:ind w:left="67"/>
              <w:rPr>
                <w:sz w:val="14"/>
              </w:rPr>
            </w:pPr>
            <w:r>
              <w:rPr>
                <w:color w:val="231F20"/>
                <w:w w:val="105"/>
                <w:sz w:val="14"/>
              </w:rPr>
              <w:t>AHEM,</w:t>
            </w:r>
          </w:p>
          <w:p>
            <w:pPr>
              <w:pStyle w:val="TableParagraph"/>
              <w:spacing w:line="180" w:lineRule="exact" w:before="9"/>
              <w:ind w:left="67" w:right="161"/>
              <w:rPr>
                <w:sz w:val="14"/>
              </w:rPr>
            </w:pPr>
            <w:r>
              <w:rPr>
                <w:color w:val="231F20"/>
                <w:w w:val="105"/>
                <w:sz w:val="14"/>
              </w:rPr>
              <w:t>Comisión Agraria Mixta, vol. 166, exp. 6 VII-D-1.</w:t>
            </w:r>
          </w:p>
        </w:tc>
      </w:tr>
      <w:tr>
        <w:trPr>
          <w:trHeight w:val="935" w:hRule="exact"/>
        </w:trPr>
        <w:tc>
          <w:tcPr>
            <w:tcW w:w="1056" w:type="dxa"/>
            <w:tcBorders>
              <w:left w:val="nil"/>
            </w:tcBorders>
          </w:tcPr>
          <w:p>
            <w:pPr>
              <w:pStyle w:val="TableParagraph"/>
              <w:spacing w:line="240" w:lineRule="auto" w:before="12"/>
              <w:rPr>
                <w:rFonts w:ascii="Palatino Linotype"/>
                <w:b/>
                <w:sz w:val="20"/>
              </w:rPr>
            </w:pPr>
          </w:p>
          <w:p>
            <w:pPr>
              <w:pStyle w:val="TableParagraph"/>
              <w:spacing w:line="180" w:lineRule="exact"/>
              <w:ind w:left="70" w:right="104"/>
              <w:rPr>
                <w:sz w:val="14"/>
              </w:rPr>
            </w:pPr>
            <w:r>
              <w:rPr>
                <w:color w:val="231F20"/>
                <w:w w:val="105"/>
                <w:sz w:val="14"/>
              </w:rPr>
              <w:t>San Miguel Ameyalco</w:t>
            </w:r>
          </w:p>
        </w:tc>
        <w:tc>
          <w:tcPr>
            <w:tcW w:w="777" w:type="dxa"/>
          </w:tcPr>
          <w:p>
            <w:pPr>
              <w:pStyle w:val="TableParagraph"/>
              <w:spacing w:line="240" w:lineRule="auto"/>
              <w:rPr>
                <w:rFonts w:ascii="Palatino Linotype"/>
                <w:b/>
                <w:sz w:val="20"/>
              </w:rPr>
            </w:pPr>
          </w:p>
          <w:p>
            <w:pPr>
              <w:pStyle w:val="TableParagraph"/>
              <w:spacing w:line="182" w:lineRule="exact" w:before="1"/>
              <w:ind w:left="67" w:right="117"/>
              <w:rPr>
                <w:sz w:val="14"/>
              </w:rPr>
            </w:pPr>
            <w:r>
              <w:rPr>
                <w:color w:val="231F20"/>
                <w:w w:val="105"/>
                <w:sz w:val="14"/>
              </w:rPr>
              <w:t>5 de abril</w:t>
            </w:r>
          </w:p>
          <w:p>
            <w:pPr>
              <w:pStyle w:val="TableParagraph"/>
              <w:spacing w:line="182" w:lineRule="exact"/>
              <w:ind w:left="67" w:right="156"/>
              <w:rPr>
                <w:sz w:val="14"/>
              </w:rPr>
            </w:pPr>
            <w:r>
              <w:rPr>
                <w:color w:val="231F20"/>
                <w:w w:val="105"/>
                <w:sz w:val="14"/>
              </w:rPr>
              <w:t>de 1920</w:t>
            </w:r>
          </w:p>
        </w:tc>
        <w:tc>
          <w:tcPr>
            <w:tcW w:w="848" w:type="dxa"/>
          </w:tcPr>
          <w:p>
            <w:pPr>
              <w:pStyle w:val="TableParagraph"/>
              <w:spacing w:line="240" w:lineRule="auto" w:before="3"/>
              <w:rPr>
                <w:rFonts w:ascii="Palatino Linotype"/>
                <w:b/>
                <w:sz w:val="14"/>
              </w:rPr>
            </w:pPr>
          </w:p>
          <w:p>
            <w:pPr>
              <w:pStyle w:val="TableParagraph"/>
              <w:spacing w:line="180" w:lineRule="exact"/>
              <w:ind w:left="67" w:right="164"/>
              <w:rPr>
                <w:sz w:val="14"/>
              </w:rPr>
            </w:pPr>
            <w:r>
              <w:rPr>
                <w:color w:val="231F20"/>
                <w:w w:val="105"/>
                <w:sz w:val="14"/>
              </w:rPr>
              <w:t>28 de noviembre de 1924</w:t>
            </w:r>
          </w:p>
        </w:tc>
        <w:tc>
          <w:tcPr>
            <w:tcW w:w="889" w:type="dxa"/>
          </w:tcPr>
          <w:p>
            <w:pPr>
              <w:pStyle w:val="TableParagraph"/>
              <w:spacing w:line="240" w:lineRule="auto"/>
              <w:rPr>
                <w:rFonts w:ascii="Palatino Linotype"/>
                <w:b/>
                <w:sz w:val="20"/>
              </w:rPr>
            </w:pPr>
          </w:p>
          <w:p>
            <w:pPr>
              <w:pStyle w:val="TableParagraph"/>
              <w:spacing w:line="182" w:lineRule="exact" w:before="1"/>
              <w:ind w:left="67" w:right="90"/>
              <w:rPr>
                <w:sz w:val="14"/>
              </w:rPr>
            </w:pPr>
            <w:r>
              <w:rPr>
                <w:color w:val="231F20"/>
                <w:w w:val="105"/>
                <w:sz w:val="14"/>
              </w:rPr>
              <w:t>20 de mayo</w:t>
            </w:r>
          </w:p>
          <w:p>
            <w:pPr>
              <w:pStyle w:val="TableParagraph"/>
              <w:spacing w:line="182" w:lineRule="exact"/>
              <w:ind w:left="67" w:right="90"/>
              <w:rPr>
                <w:sz w:val="14"/>
              </w:rPr>
            </w:pPr>
            <w:r>
              <w:rPr>
                <w:color w:val="231F20"/>
                <w:w w:val="105"/>
                <w:sz w:val="14"/>
              </w:rPr>
              <w:t>de 1926</w:t>
            </w:r>
          </w:p>
        </w:tc>
        <w:tc>
          <w:tcPr>
            <w:tcW w:w="763" w:type="dxa"/>
          </w:tcPr>
          <w:p>
            <w:pPr>
              <w:pStyle w:val="TableParagraph"/>
              <w:spacing w:line="240" w:lineRule="auto"/>
              <w:rPr>
                <w:rFonts w:ascii="Palatino Linotype"/>
                <w:b/>
                <w:sz w:val="20"/>
              </w:rPr>
            </w:pPr>
          </w:p>
          <w:p>
            <w:pPr>
              <w:pStyle w:val="TableParagraph"/>
              <w:spacing w:line="182" w:lineRule="exact" w:before="1"/>
              <w:ind w:left="67"/>
              <w:rPr>
                <w:sz w:val="14"/>
              </w:rPr>
            </w:pPr>
            <w:r>
              <w:rPr>
                <w:color w:val="231F20"/>
                <w:sz w:val="14"/>
              </w:rPr>
              <w:t>379</w:t>
            </w:r>
          </w:p>
          <w:p>
            <w:pPr>
              <w:pStyle w:val="TableParagraph"/>
              <w:spacing w:line="182" w:lineRule="exact"/>
              <w:ind w:left="67"/>
              <w:rPr>
                <w:sz w:val="14"/>
              </w:rPr>
            </w:pPr>
            <w:r>
              <w:rPr>
                <w:color w:val="231F20"/>
                <w:w w:val="105"/>
                <w:sz w:val="14"/>
              </w:rPr>
              <w:t>hectáreas</w:t>
            </w:r>
          </w:p>
        </w:tc>
        <w:tc>
          <w:tcPr>
            <w:tcW w:w="635" w:type="dxa"/>
          </w:tcPr>
          <w:p>
            <w:pPr>
              <w:pStyle w:val="TableParagraph"/>
              <w:spacing w:line="240" w:lineRule="auto"/>
              <w:rPr>
                <w:rFonts w:ascii="Palatino Linotype"/>
                <w:b/>
                <w:sz w:val="14"/>
              </w:rPr>
            </w:pPr>
          </w:p>
          <w:p>
            <w:pPr>
              <w:pStyle w:val="TableParagraph"/>
              <w:spacing w:line="240" w:lineRule="auto" w:before="9"/>
              <w:rPr>
                <w:rFonts w:ascii="Palatino Linotype"/>
                <w:b/>
                <w:sz w:val="12"/>
              </w:rPr>
            </w:pPr>
          </w:p>
          <w:p>
            <w:pPr>
              <w:pStyle w:val="TableParagraph"/>
              <w:spacing w:line="240" w:lineRule="auto" w:before="1"/>
              <w:ind w:left="67" w:right="81"/>
              <w:rPr>
                <w:sz w:val="14"/>
              </w:rPr>
            </w:pPr>
            <w:r>
              <w:rPr>
                <w:color w:val="231F20"/>
                <w:sz w:val="14"/>
              </w:rPr>
              <w:t>435</w:t>
            </w:r>
          </w:p>
        </w:tc>
        <w:tc>
          <w:tcPr>
            <w:tcW w:w="760" w:type="dxa"/>
          </w:tcPr>
          <w:p>
            <w:pPr>
              <w:pStyle w:val="TableParagraph"/>
              <w:spacing w:line="240" w:lineRule="auto"/>
              <w:rPr>
                <w:rFonts w:ascii="Palatino Linotype"/>
                <w:b/>
                <w:sz w:val="14"/>
              </w:rPr>
            </w:pPr>
          </w:p>
          <w:p>
            <w:pPr>
              <w:pStyle w:val="TableParagraph"/>
              <w:spacing w:line="240" w:lineRule="auto" w:before="9"/>
              <w:rPr>
                <w:rFonts w:ascii="Palatino Linotype"/>
                <w:b/>
                <w:sz w:val="12"/>
              </w:rPr>
            </w:pPr>
          </w:p>
          <w:p>
            <w:pPr>
              <w:pStyle w:val="TableParagraph"/>
              <w:spacing w:line="240" w:lineRule="auto" w:before="1"/>
              <w:ind w:left="67" w:right="65"/>
              <w:rPr>
                <w:sz w:val="14"/>
              </w:rPr>
            </w:pPr>
            <w:r>
              <w:rPr>
                <w:color w:val="231F20"/>
                <w:w w:val="110"/>
                <w:sz w:val="14"/>
              </w:rPr>
              <w:t>Montaña</w:t>
            </w:r>
          </w:p>
        </w:tc>
        <w:tc>
          <w:tcPr>
            <w:tcW w:w="1119" w:type="dxa"/>
            <w:tcBorders>
              <w:right w:val="nil"/>
            </w:tcBorders>
          </w:tcPr>
          <w:p>
            <w:pPr>
              <w:pStyle w:val="TableParagraph"/>
              <w:spacing w:line="182" w:lineRule="exact"/>
              <w:ind w:left="67"/>
              <w:rPr>
                <w:sz w:val="14"/>
              </w:rPr>
            </w:pPr>
            <w:r>
              <w:rPr>
                <w:color w:val="231F20"/>
                <w:w w:val="105"/>
                <w:sz w:val="14"/>
              </w:rPr>
              <w:t>AHEM,</w:t>
            </w:r>
          </w:p>
          <w:p>
            <w:pPr>
              <w:pStyle w:val="TableParagraph"/>
              <w:spacing w:line="180" w:lineRule="exact" w:before="9"/>
              <w:ind w:left="67" w:right="225"/>
              <w:rPr>
                <w:sz w:val="14"/>
              </w:rPr>
            </w:pPr>
            <w:r>
              <w:rPr>
                <w:color w:val="231F20"/>
                <w:w w:val="105"/>
                <w:sz w:val="14"/>
              </w:rPr>
              <w:t>Comisión Agraria Mixta, vol. 165, exp. VII-A-2.</w:t>
            </w:r>
          </w:p>
        </w:tc>
      </w:tr>
      <w:tr>
        <w:trPr>
          <w:trHeight w:val="755" w:hRule="exact"/>
        </w:trPr>
        <w:tc>
          <w:tcPr>
            <w:tcW w:w="1056" w:type="dxa"/>
            <w:tcBorders>
              <w:left w:val="nil"/>
            </w:tcBorders>
          </w:tcPr>
          <w:p>
            <w:pPr>
              <w:pStyle w:val="TableParagraph"/>
              <w:spacing w:line="240" w:lineRule="auto"/>
              <w:rPr>
                <w:rFonts w:ascii="Palatino Linotype"/>
                <w:b/>
                <w:sz w:val="20"/>
              </w:rPr>
            </w:pPr>
          </w:p>
          <w:p>
            <w:pPr>
              <w:pStyle w:val="TableParagraph"/>
              <w:spacing w:line="240" w:lineRule="auto" w:before="1"/>
              <w:ind w:left="70" w:right="104"/>
              <w:rPr>
                <w:sz w:val="14"/>
              </w:rPr>
            </w:pPr>
            <w:r>
              <w:rPr>
                <w:color w:val="231F20"/>
                <w:w w:val="105"/>
                <w:sz w:val="14"/>
              </w:rPr>
              <w:t>Ocoyoacac</w:t>
            </w:r>
          </w:p>
        </w:tc>
        <w:tc>
          <w:tcPr>
            <w:tcW w:w="777" w:type="dxa"/>
          </w:tcPr>
          <w:p>
            <w:pPr>
              <w:pStyle w:val="TableParagraph"/>
              <w:spacing w:line="180" w:lineRule="exact" w:before="102"/>
              <w:ind w:left="67" w:right="117"/>
              <w:rPr>
                <w:sz w:val="14"/>
              </w:rPr>
            </w:pPr>
            <w:r>
              <w:rPr>
                <w:color w:val="231F20"/>
                <w:w w:val="105"/>
                <w:sz w:val="14"/>
              </w:rPr>
              <w:t>3 de febrero de 1921</w:t>
            </w:r>
          </w:p>
        </w:tc>
        <w:tc>
          <w:tcPr>
            <w:tcW w:w="848" w:type="dxa"/>
          </w:tcPr>
          <w:p>
            <w:pPr>
              <w:pStyle w:val="TableParagraph"/>
              <w:spacing w:line="180" w:lineRule="exact" w:before="102"/>
              <w:ind w:left="67" w:right="149"/>
              <w:rPr>
                <w:sz w:val="14"/>
              </w:rPr>
            </w:pPr>
            <w:r>
              <w:rPr>
                <w:color w:val="231F20"/>
                <w:w w:val="105"/>
                <w:sz w:val="14"/>
              </w:rPr>
              <w:t>12 de septiembre de 1929</w:t>
            </w:r>
          </w:p>
        </w:tc>
        <w:tc>
          <w:tcPr>
            <w:tcW w:w="889" w:type="dxa"/>
          </w:tcPr>
          <w:p>
            <w:pPr>
              <w:pStyle w:val="TableParagraph"/>
              <w:spacing w:line="240" w:lineRule="auto" w:before="5"/>
              <w:rPr>
                <w:rFonts w:ascii="Palatino Linotype"/>
                <w:b/>
                <w:sz w:val="13"/>
              </w:rPr>
            </w:pPr>
          </w:p>
          <w:p>
            <w:pPr>
              <w:pStyle w:val="TableParagraph"/>
              <w:spacing w:line="182" w:lineRule="exact"/>
              <w:ind w:left="67" w:right="90"/>
              <w:rPr>
                <w:sz w:val="14"/>
              </w:rPr>
            </w:pPr>
            <w:r>
              <w:rPr>
                <w:color w:val="231F20"/>
                <w:w w:val="105"/>
                <w:sz w:val="14"/>
              </w:rPr>
              <w:t>23 de enero</w:t>
            </w:r>
          </w:p>
          <w:p>
            <w:pPr>
              <w:pStyle w:val="TableParagraph"/>
              <w:spacing w:line="182" w:lineRule="exact"/>
              <w:ind w:left="67" w:right="90"/>
              <w:rPr>
                <w:sz w:val="14"/>
              </w:rPr>
            </w:pPr>
            <w:r>
              <w:rPr>
                <w:color w:val="231F20"/>
                <w:w w:val="105"/>
                <w:sz w:val="14"/>
              </w:rPr>
              <w:t>de 1930</w:t>
            </w:r>
          </w:p>
        </w:tc>
        <w:tc>
          <w:tcPr>
            <w:tcW w:w="763" w:type="dxa"/>
          </w:tcPr>
          <w:p>
            <w:pPr>
              <w:pStyle w:val="TableParagraph"/>
              <w:spacing w:line="240" w:lineRule="auto" w:before="5"/>
              <w:rPr>
                <w:rFonts w:ascii="Palatino Linotype"/>
                <w:b/>
                <w:sz w:val="13"/>
              </w:rPr>
            </w:pPr>
          </w:p>
          <w:p>
            <w:pPr>
              <w:pStyle w:val="TableParagraph"/>
              <w:spacing w:line="182" w:lineRule="exact"/>
              <w:ind w:left="67"/>
              <w:rPr>
                <w:sz w:val="14"/>
              </w:rPr>
            </w:pPr>
            <w:r>
              <w:rPr>
                <w:color w:val="231F20"/>
                <w:sz w:val="14"/>
              </w:rPr>
              <w:t>406</w:t>
            </w:r>
          </w:p>
          <w:p>
            <w:pPr>
              <w:pStyle w:val="TableParagraph"/>
              <w:spacing w:line="182" w:lineRule="exact"/>
              <w:ind w:left="67"/>
              <w:rPr>
                <w:sz w:val="14"/>
              </w:rPr>
            </w:pPr>
            <w:r>
              <w:rPr>
                <w:color w:val="231F20"/>
                <w:w w:val="105"/>
                <w:sz w:val="14"/>
              </w:rPr>
              <w:t>hectáreas</w:t>
            </w:r>
          </w:p>
        </w:tc>
        <w:tc>
          <w:tcPr>
            <w:tcW w:w="635" w:type="dxa"/>
          </w:tcPr>
          <w:p>
            <w:pPr>
              <w:pStyle w:val="TableParagraph"/>
              <w:spacing w:line="240" w:lineRule="auto"/>
              <w:rPr>
                <w:rFonts w:ascii="Palatino Linotype"/>
                <w:b/>
                <w:sz w:val="20"/>
              </w:rPr>
            </w:pPr>
          </w:p>
          <w:p>
            <w:pPr>
              <w:pStyle w:val="TableParagraph"/>
              <w:spacing w:line="240" w:lineRule="auto" w:before="1"/>
              <w:ind w:left="67" w:right="81"/>
              <w:rPr>
                <w:sz w:val="14"/>
              </w:rPr>
            </w:pPr>
            <w:r>
              <w:rPr>
                <w:color w:val="231F20"/>
                <w:sz w:val="14"/>
              </w:rPr>
              <w:t>1,320</w:t>
            </w:r>
          </w:p>
        </w:tc>
        <w:tc>
          <w:tcPr>
            <w:tcW w:w="760" w:type="dxa"/>
          </w:tcPr>
          <w:p>
            <w:pPr>
              <w:pStyle w:val="TableParagraph"/>
              <w:spacing w:line="240" w:lineRule="auto" w:before="3"/>
              <w:rPr>
                <w:rFonts w:ascii="Palatino Linotype"/>
                <w:b/>
                <w:sz w:val="14"/>
              </w:rPr>
            </w:pPr>
          </w:p>
          <w:p>
            <w:pPr>
              <w:pStyle w:val="TableParagraph"/>
              <w:spacing w:line="180" w:lineRule="exact"/>
              <w:ind w:left="67" w:right="65"/>
              <w:rPr>
                <w:sz w:val="14"/>
              </w:rPr>
            </w:pPr>
            <w:r>
              <w:rPr>
                <w:color w:val="231F20"/>
                <w:w w:val="105"/>
                <w:sz w:val="14"/>
              </w:rPr>
              <w:t>Montaña y planicie</w:t>
            </w:r>
          </w:p>
        </w:tc>
        <w:tc>
          <w:tcPr>
            <w:tcW w:w="1119" w:type="dxa"/>
            <w:tcBorders>
              <w:right w:val="nil"/>
            </w:tcBorders>
          </w:tcPr>
          <w:p>
            <w:pPr>
              <w:pStyle w:val="TableParagraph"/>
              <w:spacing w:line="182" w:lineRule="exact"/>
              <w:ind w:left="67"/>
              <w:rPr>
                <w:sz w:val="14"/>
              </w:rPr>
            </w:pPr>
            <w:r>
              <w:rPr>
                <w:color w:val="231F20"/>
                <w:w w:val="105"/>
                <w:sz w:val="14"/>
              </w:rPr>
              <w:t>AHEM,</w:t>
            </w:r>
          </w:p>
          <w:p>
            <w:pPr>
              <w:pStyle w:val="TableParagraph"/>
              <w:spacing w:line="180" w:lineRule="exact" w:before="9"/>
              <w:ind w:left="67" w:right="74"/>
              <w:rPr>
                <w:sz w:val="14"/>
              </w:rPr>
            </w:pPr>
            <w:r>
              <w:rPr>
                <w:color w:val="231F20"/>
                <w:w w:val="105"/>
                <w:sz w:val="14"/>
              </w:rPr>
              <w:t>Comisión Agraria Mixta, vol.</w:t>
            </w:r>
            <w:r>
              <w:rPr>
                <w:color w:val="231F20"/>
                <w:spacing w:val="-16"/>
                <w:w w:val="105"/>
                <w:sz w:val="14"/>
              </w:rPr>
              <w:t> </w:t>
            </w:r>
            <w:r>
              <w:rPr>
                <w:color w:val="231F20"/>
                <w:w w:val="105"/>
                <w:sz w:val="14"/>
              </w:rPr>
              <w:t>233,</w:t>
            </w:r>
            <w:r>
              <w:rPr>
                <w:color w:val="231F20"/>
                <w:spacing w:val="-16"/>
                <w:w w:val="105"/>
                <w:sz w:val="14"/>
              </w:rPr>
              <w:t> </w:t>
            </w:r>
            <w:r>
              <w:rPr>
                <w:color w:val="231F20"/>
                <w:w w:val="105"/>
                <w:sz w:val="14"/>
              </w:rPr>
              <w:t>exp.</w:t>
            </w:r>
            <w:r>
              <w:rPr>
                <w:color w:val="231F20"/>
                <w:spacing w:val="-16"/>
                <w:w w:val="105"/>
                <w:sz w:val="14"/>
              </w:rPr>
              <w:t> </w:t>
            </w:r>
            <w:r>
              <w:rPr>
                <w:color w:val="231F20"/>
                <w:w w:val="105"/>
                <w:sz w:val="14"/>
              </w:rPr>
              <w:t>S/N</w:t>
            </w:r>
          </w:p>
        </w:tc>
      </w:tr>
      <w:tr>
        <w:trPr>
          <w:trHeight w:val="755" w:hRule="exact"/>
        </w:trPr>
        <w:tc>
          <w:tcPr>
            <w:tcW w:w="1056" w:type="dxa"/>
            <w:tcBorders>
              <w:left w:val="nil"/>
            </w:tcBorders>
          </w:tcPr>
          <w:p>
            <w:pPr>
              <w:pStyle w:val="TableParagraph"/>
              <w:spacing w:line="240" w:lineRule="auto" w:before="3"/>
              <w:rPr>
                <w:rFonts w:ascii="Palatino Linotype"/>
                <w:b/>
                <w:sz w:val="14"/>
              </w:rPr>
            </w:pPr>
          </w:p>
          <w:p>
            <w:pPr>
              <w:pStyle w:val="TableParagraph"/>
              <w:spacing w:line="180" w:lineRule="exact"/>
              <w:ind w:left="70" w:right="280"/>
              <w:rPr>
                <w:sz w:val="14"/>
              </w:rPr>
            </w:pPr>
            <w:r>
              <w:rPr>
                <w:color w:val="231F20"/>
                <w:w w:val="105"/>
                <w:sz w:val="14"/>
              </w:rPr>
              <w:t>Santa María Atarasquillo</w:t>
            </w:r>
          </w:p>
        </w:tc>
        <w:tc>
          <w:tcPr>
            <w:tcW w:w="777" w:type="dxa"/>
          </w:tcPr>
          <w:p>
            <w:pPr>
              <w:pStyle w:val="TableParagraph"/>
              <w:spacing w:line="240" w:lineRule="auto" w:before="5"/>
              <w:rPr>
                <w:rFonts w:ascii="Palatino Linotype"/>
                <w:b/>
                <w:sz w:val="13"/>
              </w:rPr>
            </w:pPr>
          </w:p>
          <w:p>
            <w:pPr>
              <w:pStyle w:val="TableParagraph"/>
              <w:spacing w:line="182" w:lineRule="exact"/>
              <w:ind w:left="67"/>
              <w:rPr>
                <w:sz w:val="14"/>
              </w:rPr>
            </w:pPr>
            <w:r>
              <w:rPr>
                <w:color w:val="231F20"/>
                <w:w w:val="105"/>
                <w:sz w:val="14"/>
              </w:rPr>
              <w:t>30 de julio</w:t>
            </w:r>
          </w:p>
          <w:p>
            <w:pPr>
              <w:pStyle w:val="TableParagraph"/>
              <w:spacing w:line="182" w:lineRule="exact"/>
              <w:ind w:left="67" w:right="156"/>
              <w:rPr>
                <w:sz w:val="14"/>
              </w:rPr>
            </w:pPr>
            <w:r>
              <w:rPr>
                <w:color w:val="231F20"/>
                <w:w w:val="105"/>
                <w:sz w:val="14"/>
              </w:rPr>
              <w:t>de 1921</w:t>
            </w:r>
          </w:p>
        </w:tc>
        <w:tc>
          <w:tcPr>
            <w:tcW w:w="848" w:type="dxa"/>
          </w:tcPr>
          <w:p>
            <w:pPr>
              <w:pStyle w:val="TableParagraph"/>
              <w:spacing w:line="240" w:lineRule="auto" w:before="5"/>
              <w:rPr>
                <w:rFonts w:ascii="Palatino Linotype"/>
                <w:b/>
                <w:sz w:val="13"/>
              </w:rPr>
            </w:pPr>
          </w:p>
          <w:p>
            <w:pPr>
              <w:pStyle w:val="TableParagraph"/>
              <w:spacing w:line="182" w:lineRule="exact"/>
              <w:ind w:left="67" w:right="97"/>
              <w:rPr>
                <w:sz w:val="14"/>
              </w:rPr>
            </w:pPr>
            <w:r>
              <w:rPr>
                <w:color w:val="231F20"/>
                <w:w w:val="105"/>
                <w:sz w:val="14"/>
              </w:rPr>
              <w:t>26 de abril</w:t>
            </w:r>
          </w:p>
          <w:p>
            <w:pPr>
              <w:pStyle w:val="TableParagraph"/>
              <w:spacing w:line="182" w:lineRule="exact"/>
              <w:ind w:left="67" w:right="97"/>
              <w:rPr>
                <w:sz w:val="14"/>
              </w:rPr>
            </w:pPr>
            <w:r>
              <w:rPr>
                <w:color w:val="231F20"/>
                <w:w w:val="105"/>
                <w:sz w:val="14"/>
              </w:rPr>
              <w:t>de 1923</w:t>
            </w:r>
          </w:p>
        </w:tc>
        <w:tc>
          <w:tcPr>
            <w:tcW w:w="889" w:type="dxa"/>
          </w:tcPr>
          <w:p>
            <w:pPr>
              <w:pStyle w:val="TableParagraph"/>
              <w:spacing w:line="240" w:lineRule="auto" w:before="5"/>
              <w:rPr>
                <w:rFonts w:ascii="Palatino Linotype"/>
                <w:b/>
                <w:sz w:val="13"/>
              </w:rPr>
            </w:pPr>
          </w:p>
          <w:p>
            <w:pPr>
              <w:pStyle w:val="TableParagraph"/>
              <w:spacing w:line="182" w:lineRule="exact"/>
              <w:ind w:left="67"/>
              <w:rPr>
                <w:sz w:val="14"/>
              </w:rPr>
            </w:pPr>
            <w:r>
              <w:rPr>
                <w:color w:val="231F20"/>
                <w:w w:val="105"/>
                <w:sz w:val="14"/>
              </w:rPr>
              <w:t>20 de febrero</w:t>
            </w:r>
          </w:p>
          <w:p>
            <w:pPr>
              <w:pStyle w:val="TableParagraph"/>
              <w:spacing w:line="182" w:lineRule="exact"/>
              <w:ind w:left="67" w:right="90"/>
              <w:rPr>
                <w:sz w:val="14"/>
              </w:rPr>
            </w:pPr>
            <w:r>
              <w:rPr>
                <w:color w:val="231F20"/>
                <w:w w:val="105"/>
                <w:sz w:val="14"/>
              </w:rPr>
              <w:t>de 1924</w:t>
            </w:r>
          </w:p>
        </w:tc>
        <w:tc>
          <w:tcPr>
            <w:tcW w:w="763" w:type="dxa"/>
          </w:tcPr>
          <w:p>
            <w:pPr>
              <w:pStyle w:val="TableParagraph"/>
              <w:spacing w:line="240" w:lineRule="auto" w:before="5"/>
              <w:rPr>
                <w:rFonts w:ascii="Palatino Linotype"/>
                <w:b/>
                <w:sz w:val="13"/>
              </w:rPr>
            </w:pPr>
          </w:p>
          <w:p>
            <w:pPr>
              <w:pStyle w:val="TableParagraph"/>
              <w:spacing w:line="182" w:lineRule="exact"/>
              <w:ind w:left="67"/>
              <w:rPr>
                <w:sz w:val="14"/>
              </w:rPr>
            </w:pPr>
            <w:r>
              <w:rPr>
                <w:color w:val="231F20"/>
                <w:sz w:val="14"/>
              </w:rPr>
              <w:t>1,430</w:t>
            </w:r>
          </w:p>
          <w:p>
            <w:pPr>
              <w:pStyle w:val="TableParagraph"/>
              <w:spacing w:line="182" w:lineRule="exact"/>
              <w:ind w:left="67"/>
              <w:rPr>
                <w:sz w:val="14"/>
              </w:rPr>
            </w:pPr>
            <w:r>
              <w:rPr>
                <w:color w:val="231F20"/>
                <w:w w:val="105"/>
                <w:sz w:val="14"/>
              </w:rPr>
              <w:t>hectáreas</w:t>
            </w:r>
          </w:p>
        </w:tc>
        <w:tc>
          <w:tcPr>
            <w:tcW w:w="635" w:type="dxa"/>
          </w:tcPr>
          <w:p>
            <w:pPr>
              <w:pStyle w:val="TableParagraph"/>
              <w:spacing w:line="240" w:lineRule="auto"/>
              <w:rPr>
                <w:rFonts w:ascii="Palatino Linotype"/>
                <w:b/>
                <w:sz w:val="20"/>
              </w:rPr>
            </w:pPr>
          </w:p>
          <w:p>
            <w:pPr>
              <w:pStyle w:val="TableParagraph"/>
              <w:spacing w:line="240" w:lineRule="auto" w:before="1"/>
              <w:ind w:left="67" w:right="81"/>
              <w:rPr>
                <w:sz w:val="14"/>
              </w:rPr>
            </w:pPr>
            <w:r>
              <w:rPr>
                <w:color w:val="231F20"/>
                <w:sz w:val="14"/>
              </w:rPr>
              <w:t>529</w:t>
            </w:r>
          </w:p>
        </w:tc>
        <w:tc>
          <w:tcPr>
            <w:tcW w:w="760" w:type="dxa"/>
          </w:tcPr>
          <w:p>
            <w:pPr>
              <w:pStyle w:val="TableParagraph"/>
              <w:spacing w:line="240" w:lineRule="auto"/>
              <w:rPr>
                <w:rFonts w:ascii="Palatino Linotype"/>
                <w:b/>
                <w:sz w:val="20"/>
              </w:rPr>
            </w:pPr>
          </w:p>
          <w:p>
            <w:pPr>
              <w:pStyle w:val="TableParagraph"/>
              <w:spacing w:line="240" w:lineRule="auto" w:before="1"/>
              <w:ind w:left="67" w:right="65"/>
              <w:rPr>
                <w:sz w:val="14"/>
              </w:rPr>
            </w:pPr>
            <w:r>
              <w:rPr>
                <w:color w:val="231F20"/>
                <w:w w:val="110"/>
                <w:sz w:val="14"/>
              </w:rPr>
              <w:t>Montaña</w:t>
            </w:r>
          </w:p>
        </w:tc>
        <w:tc>
          <w:tcPr>
            <w:tcW w:w="1119" w:type="dxa"/>
            <w:tcBorders>
              <w:right w:val="nil"/>
            </w:tcBorders>
          </w:tcPr>
          <w:p>
            <w:pPr>
              <w:pStyle w:val="TableParagraph"/>
              <w:spacing w:line="182" w:lineRule="exact"/>
              <w:ind w:left="67"/>
              <w:rPr>
                <w:sz w:val="14"/>
              </w:rPr>
            </w:pPr>
            <w:r>
              <w:rPr>
                <w:color w:val="231F20"/>
                <w:w w:val="105"/>
                <w:sz w:val="14"/>
              </w:rPr>
              <w:t>AHEM,</w:t>
            </w:r>
          </w:p>
          <w:p>
            <w:pPr>
              <w:pStyle w:val="TableParagraph"/>
              <w:spacing w:line="180" w:lineRule="exact" w:before="9"/>
              <w:ind w:left="67" w:right="74"/>
              <w:rPr>
                <w:sz w:val="14"/>
              </w:rPr>
            </w:pPr>
            <w:r>
              <w:rPr>
                <w:color w:val="231F20"/>
                <w:w w:val="105"/>
                <w:sz w:val="14"/>
              </w:rPr>
              <w:t>Comisión Agraria Mixta, vol.</w:t>
            </w:r>
            <w:r>
              <w:rPr>
                <w:color w:val="231F20"/>
                <w:spacing w:val="-16"/>
                <w:w w:val="105"/>
                <w:sz w:val="14"/>
              </w:rPr>
              <w:t> </w:t>
            </w:r>
            <w:r>
              <w:rPr>
                <w:color w:val="231F20"/>
                <w:w w:val="105"/>
                <w:sz w:val="14"/>
              </w:rPr>
              <w:t>233,</w:t>
            </w:r>
            <w:r>
              <w:rPr>
                <w:color w:val="231F20"/>
                <w:spacing w:val="-16"/>
                <w:w w:val="105"/>
                <w:sz w:val="14"/>
              </w:rPr>
              <w:t> </w:t>
            </w:r>
            <w:r>
              <w:rPr>
                <w:color w:val="231F20"/>
                <w:w w:val="105"/>
                <w:sz w:val="14"/>
              </w:rPr>
              <w:t>exp.</w:t>
            </w:r>
            <w:r>
              <w:rPr>
                <w:color w:val="231F20"/>
                <w:spacing w:val="-16"/>
                <w:w w:val="105"/>
                <w:sz w:val="14"/>
              </w:rPr>
              <w:t> </w:t>
            </w:r>
            <w:r>
              <w:rPr>
                <w:color w:val="231F20"/>
                <w:w w:val="105"/>
                <w:sz w:val="14"/>
              </w:rPr>
              <w:t>S/N</w:t>
            </w:r>
          </w:p>
        </w:tc>
      </w:tr>
    </w:tbl>
    <w:p>
      <w:pPr>
        <w:pStyle w:val="BodyText"/>
        <w:spacing w:before="4"/>
        <w:rPr>
          <w:rFonts w:ascii="Palatino Linotype"/>
          <w:b/>
          <w:sz w:val="5"/>
        </w:rPr>
      </w:pPr>
    </w:p>
    <w:p>
      <w:pPr>
        <w:spacing w:before="62"/>
        <w:ind w:left="0" w:right="905" w:firstLine="0"/>
        <w:jc w:val="right"/>
        <w:rPr>
          <w:rFonts w:ascii="Palatino Linotype" w:hAnsi="Palatino Linotype"/>
          <w:i/>
          <w:sz w:val="12"/>
        </w:rPr>
      </w:pPr>
      <w:r>
        <w:rPr>
          <w:rFonts w:ascii="Palatino Linotype" w:hAnsi="Palatino Linotype"/>
          <w:i/>
          <w:color w:val="231F20"/>
          <w:w w:val="95"/>
          <w:sz w:val="12"/>
        </w:rPr>
        <w:t>Continúa en siguiente página</w:t>
      </w:r>
    </w:p>
    <w:p>
      <w:pPr>
        <w:spacing w:after="0"/>
        <w:jc w:val="right"/>
        <w:rPr>
          <w:rFonts w:ascii="Palatino Linotype" w:hAnsi="Palatino Linotype"/>
          <w:sz w:val="12"/>
        </w:rPr>
        <w:sectPr>
          <w:pgSz w:w="8510" w:h="11630"/>
          <w:pgMar w:header="305" w:footer="388" w:top="620" w:bottom="580" w:left="0" w:right="0"/>
        </w:sectPr>
      </w:pPr>
    </w:p>
    <w:p>
      <w:pPr>
        <w:pStyle w:val="BodyText"/>
        <w:spacing w:before="7"/>
        <w:rPr>
          <w:rFonts w:ascii="Palatino Linotype"/>
          <w:i/>
          <w:sz w:val="18"/>
        </w:rPr>
      </w:pPr>
    </w:p>
    <w:tbl>
      <w:tblPr>
        <w:tblW w:w="0" w:type="auto"/>
        <w:jc w:val="left"/>
        <w:tblInd w:w="826"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056"/>
        <w:gridCol w:w="777"/>
        <w:gridCol w:w="848"/>
        <w:gridCol w:w="889"/>
        <w:gridCol w:w="763"/>
        <w:gridCol w:w="635"/>
        <w:gridCol w:w="760"/>
        <w:gridCol w:w="1119"/>
      </w:tblGrid>
      <w:tr>
        <w:trPr>
          <w:trHeight w:val="755" w:hRule="exact"/>
        </w:trPr>
        <w:tc>
          <w:tcPr>
            <w:tcW w:w="1056" w:type="dxa"/>
            <w:tcBorders>
              <w:left w:val="nil"/>
            </w:tcBorders>
          </w:tcPr>
          <w:p>
            <w:pPr>
              <w:pStyle w:val="TableParagraph"/>
              <w:spacing w:line="240" w:lineRule="auto" w:before="3"/>
              <w:rPr>
                <w:rFonts w:ascii="Palatino Linotype"/>
                <w:i/>
                <w:sz w:val="14"/>
              </w:rPr>
            </w:pPr>
          </w:p>
          <w:p>
            <w:pPr>
              <w:pStyle w:val="TableParagraph"/>
              <w:spacing w:line="180" w:lineRule="exact"/>
              <w:ind w:left="70" w:right="104"/>
              <w:rPr>
                <w:sz w:val="14"/>
              </w:rPr>
            </w:pPr>
            <w:r>
              <w:rPr>
                <w:color w:val="231F20"/>
                <w:w w:val="105"/>
                <w:sz w:val="14"/>
              </w:rPr>
              <w:t>Santa María Tlalmimilolpan</w:t>
            </w:r>
          </w:p>
        </w:tc>
        <w:tc>
          <w:tcPr>
            <w:tcW w:w="777" w:type="dxa"/>
          </w:tcPr>
          <w:p>
            <w:pPr>
              <w:pStyle w:val="TableParagraph"/>
              <w:spacing w:line="240" w:lineRule="auto" w:before="5"/>
              <w:rPr>
                <w:rFonts w:ascii="Palatino Linotype"/>
                <w:i/>
                <w:sz w:val="13"/>
              </w:rPr>
            </w:pPr>
          </w:p>
          <w:p>
            <w:pPr>
              <w:pStyle w:val="TableParagraph"/>
              <w:spacing w:line="182" w:lineRule="exact"/>
              <w:ind w:left="67" w:right="117"/>
              <w:rPr>
                <w:sz w:val="14"/>
              </w:rPr>
            </w:pPr>
            <w:r>
              <w:rPr>
                <w:color w:val="231F20"/>
                <w:w w:val="105"/>
                <w:sz w:val="14"/>
              </w:rPr>
              <w:t>7 de julio</w:t>
            </w:r>
          </w:p>
          <w:p>
            <w:pPr>
              <w:pStyle w:val="TableParagraph"/>
              <w:spacing w:line="182" w:lineRule="exact"/>
              <w:ind w:left="67" w:right="156"/>
              <w:rPr>
                <w:sz w:val="14"/>
              </w:rPr>
            </w:pPr>
            <w:r>
              <w:rPr>
                <w:color w:val="231F20"/>
                <w:w w:val="105"/>
                <w:sz w:val="14"/>
              </w:rPr>
              <w:t>de 1924</w:t>
            </w:r>
          </w:p>
        </w:tc>
        <w:tc>
          <w:tcPr>
            <w:tcW w:w="848" w:type="dxa"/>
          </w:tcPr>
          <w:p>
            <w:pPr>
              <w:pStyle w:val="TableParagraph"/>
              <w:spacing w:line="240" w:lineRule="auto" w:before="3"/>
              <w:rPr>
                <w:rFonts w:ascii="Palatino Linotype"/>
                <w:i/>
                <w:sz w:val="14"/>
              </w:rPr>
            </w:pPr>
          </w:p>
          <w:p>
            <w:pPr>
              <w:pStyle w:val="TableParagraph"/>
              <w:spacing w:line="180" w:lineRule="exact"/>
              <w:ind w:left="67" w:right="97"/>
              <w:rPr>
                <w:sz w:val="14"/>
              </w:rPr>
            </w:pPr>
            <w:r>
              <w:rPr>
                <w:color w:val="231F20"/>
                <w:w w:val="105"/>
                <w:sz w:val="14"/>
              </w:rPr>
              <w:t>22 de abril de |1925</w:t>
            </w:r>
          </w:p>
        </w:tc>
        <w:tc>
          <w:tcPr>
            <w:tcW w:w="889" w:type="dxa"/>
          </w:tcPr>
          <w:p>
            <w:pPr>
              <w:pStyle w:val="TableParagraph"/>
              <w:spacing w:line="240" w:lineRule="auto" w:before="3"/>
              <w:rPr>
                <w:rFonts w:ascii="Palatino Linotype"/>
                <w:i/>
                <w:sz w:val="14"/>
              </w:rPr>
            </w:pPr>
          </w:p>
          <w:p>
            <w:pPr>
              <w:pStyle w:val="TableParagraph"/>
              <w:spacing w:line="180" w:lineRule="exact"/>
              <w:ind w:left="67"/>
              <w:rPr>
                <w:sz w:val="14"/>
              </w:rPr>
            </w:pPr>
            <w:r>
              <w:rPr>
                <w:color w:val="231F20"/>
                <w:w w:val="105"/>
                <w:sz w:val="14"/>
              </w:rPr>
              <w:t>7 de enero de 1926</w:t>
            </w:r>
          </w:p>
        </w:tc>
        <w:tc>
          <w:tcPr>
            <w:tcW w:w="763" w:type="dxa"/>
          </w:tcPr>
          <w:p>
            <w:pPr>
              <w:pStyle w:val="TableParagraph"/>
              <w:spacing w:line="240" w:lineRule="auto" w:before="5"/>
              <w:rPr>
                <w:rFonts w:ascii="Palatino Linotype"/>
                <w:i/>
                <w:sz w:val="13"/>
              </w:rPr>
            </w:pPr>
          </w:p>
          <w:p>
            <w:pPr>
              <w:pStyle w:val="TableParagraph"/>
              <w:spacing w:line="182" w:lineRule="exact"/>
              <w:ind w:left="67"/>
              <w:rPr>
                <w:sz w:val="14"/>
              </w:rPr>
            </w:pPr>
            <w:r>
              <w:rPr>
                <w:color w:val="231F20"/>
                <w:sz w:val="14"/>
              </w:rPr>
              <w:t>1,366</w:t>
            </w:r>
          </w:p>
          <w:p>
            <w:pPr>
              <w:pStyle w:val="TableParagraph"/>
              <w:spacing w:line="182" w:lineRule="exact"/>
              <w:ind w:left="67"/>
              <w:rPr>
                <w:sz w:val="14"/>
              </w:rPr>
            </w:pPr>
            <w:r>
              <w:rPr>
                <w:color w:val="231F20"/>
                <w:w w:val="105"/>
                <w:sz w:val="14"/>
              </w:rPr>
              <w:t>hectáreas</w:t>
            </w:r>
          </w:p>
        </w:tc>
        <w:tc>
          <w:tcPr>
            <w:tcW w:w="635" w:type="dxa"/>
          </w:tcPr>
          <w:p>
            <w:pPr>
              <w:pStyle w:val="TableParagraph"/>
              <w:spacing w:line="240" w:lineRule="auto"/>
              <w:rPr>
                <w:rFonts w:ascii="Palatino Linotype"/>
                <w:i/>
                <w:sz w:val="20"/>
              </w:rPr>
            </w:pPr>
          </w:p>
          <w:p>
            <w:pPr>
              <w:pStyle w:val="TableParagraph"/>
              <w:spacing w:line="240" w:lineRule="auto" w:before="1"/>
              <w:ind w:left="67" w:right="81"/>
              <w:rPr>
                <w:sz w:val="14"/>
              </w:rPr>
            </w:pPr>
            <w:r>
              <w:rPr>
                <w:color w:val="231F20"/>
                <w:sz w:val="14"/>
              </w:rPr>
              <w:t>439</w:t>
            </w:r>
          </w:p>
        </w:tc>
        <w:tc>
          <w:tcPr>
            <w:tcW w:w="760" w:type="dxa"/>
          </w:tcPr>
          <w:p>
            <w:pPr>
              <w:pStyle w:val="TableParagraph"/>
              <w:spacing w:line="240" w:lineRule="auto"/>
              <w:rPr>
                <w:rFonts w:ascii="Palatino Linotype"/>
                <w:i/>
                <w:sz w:val="20"/>
              </w:rPr>
            </w:pPr>
          </w:p>
          <w:p>
            <w:pPr>
              <w:pStyle w:val="TableParagraph"/>
              <w:spacing w:line="240" w:lineRule="auto" w:before="1"/>
              <w:ind w:left="67" w:right="65"/>
              <w:rPr>
                <w:sz w:val="14"/>
              </w:rPr>
            </w:pPr>
            <w:r>
              <w:rPr>
                <w:color w:val="231F20"/>
                <w:w w:val="110"/>
                <w:sz w:val="14"/>
              </w:rPr>
              <w:t>Montaña</w:t>
            </w:r>
          </w:p>
        </w:tc>
        <w:tc>
          <w:tcPr>
            <w:tcW w:w="1119" w:type="dxa"/>
            <w:tcBorders>
              <w:right w:val="nil"/>
            </w:tcBorders>
          </w:tcPr>
          <w:p>
            <w:pPr>
              <w:pStyle w:val="TableParagraph"/>
              <w:spacing w:line="182" w:lineRule="exact"/>
              <w:ind w:left="67"/>
              <w:rPr>
                <w:sz w:val="14"/>
              </w:rPr>
            </w:pPr>
            <w:r>
              <w:rPr>
                <w:color w:val="231F20"/>
                <w:w w:val="105"/>
                <w:sz w:val="14"/>
              </w:rPr>
              <w:t>AHEM,</w:t>
            </w:r>
          </w:p>
          <w:p>
            <w:pPr>
              <w:pStyle w:val="TableParagraph"/>
              <w:spacing w:line="180" w:lineRule="exact" w:before="9"/>
              <w:ind w:left="67" w:right="74"/>
              <w:rPr>
                <w:sz w:val="14"/>
              </w:rPr>
            </w:pPr>
            <w:r>
              <w:rPr>
                <w:color w:val="231F20"/>
                <w:w w:val="105"/>
                <w:sz w:val="14"/>
              </w:rPr>
              <w:t>Comisión Agraria Mixta, vol.</w:t>
            </w:r>
            <w:r>
              <w:rPr>
                <w:color w:val="231F20"/>
                <w:spacing w:val="-16"/>
                <w:w w:val="105"/>
                <w:sz w:val="14"/>
              </w:rPr>
              <w:t> </w:t>
            </w:r>
            <w:r>
              <w:rPr>
                <w:color w:val="231F20"/>
                <w:w w:val="105"/>
                <w:sz w:val="14"/>
              </w:rPr>
              <w:t>233,</w:t>
            </w:r>
            <w:r>
              <w:rPr>
                <w:color w:val="231F20"/>
                <w:spacing w:val="-16"/>
                <w:w w:val="105"/>
                <w:sz w:val="14"/>
              </w:rPr>
              <w:t> </w:t>
            </w:r>
            <w:r>
              <w:rPr>
                <w:color w:val="231F20"/>
                <w:w w:val="105"/>
                <w:sz w:val="14"/>
              </w:rPr>
              <w:t>exp.</w:t>
            </w:r>
            <w:r>
              <w:rPr>
                <w:color w:val="231F20"/>
                <w:spacing w:val="-16"/>
                <w:w w:val="105"/>
                <w:sz w:val="14"/>
              </w:rPr>
              <w:t> </w:t>
            </w:r>
            <w:r>
              <w:rPr>
                <w:color w:val="231F20"/>
                <w:w w:val="105"/>
                <w:sz w:val="14"/>
              </w:rPr>
              <w:t>S/N</w:t>
            </w:r>
          </w:p>
        </w:tc>
      </w:tr>
      <w:tr>
        <w:trPr>
          <w:trHeight w:val="755" w:hRule="exact"/>
        </w:trPr>
        <w:tc>
          <w:tcPr>
            <w:tcW w:w="1056" w:type="dxa"/>
            <w:tcBorders>
              <w:left w:val="nil"/>
            </w:tcBorders>
          </w:tcPr>
          <w:p>
            <w:pPr>
              <w:pStyle w:val="TableParagraph"/>
              <w:spacing w:line="240" w:lineRule="auto" w:before="3"/>
              <w:rPr>
                <w:rFonts w:ascii="Palatino Linotype"/>
                <w:i/>
                <w:sz w:val="14"/>
              </w:rPr>
            </w:pPr>
          </w:p>
          <w:p>
            <w:pPr>
              <w:pStyle w:val="TableParagraph"/>
              <w:spacing w:line="180" w:lineRule="exact"/>
              <w:ind w:left="70" w:right="104"/>
              <w:rPr>
                <w:sz w:val="14"/>
              </w:rPr>
            </w:pPr>
            <w:r>
              <w:rPr>
                <w:color w:val="231F20"/>
                <w:w w:val="105"/>
                <w:sz w:val="14"/>
              </w:rPr>
              <w:t>San Nicolás Peralta</w:t>
            </w:r>
          </w:p>
        </w:tc>
        <w:tc>
          <w:tcPr>
            <w:tcW w:w="777" w:type="dxa"/>
          </w:tcPr>
          <w:p>
            <w:pPr>
              <w:pStyle w:val="TableParagraph"/>
              <w:spacing w:line="180" w:lineRule="exact" w:before="102"/>
              <w:ind w:left="67" w:right="117" w:firstLine="31"/>
              <w:rPr>
                <w:sz w:val="14"/>
              </w:rPr>
            </w:pPr>
            <w:r>
              <w:rPr>
                <w:color w:val="231F20"/>
                <w:w w:val="105"/>
                <w:sz w:val="14"/>
              </w:rPr>
              <w:t>10 de febrero de 1928</w:t>
            </w:r>
          </w:p>
        </w:tc>
        <w:tc>
          <w:tcPr>
            <w:tcW w:w="848" w:type="dxa"/>
          </w:tcPr>
          <w:p>
            <w:pPr>
              <w:pStyle w:val="TableParagraph"/>
              <w:spacing w:line="180" w:lineRule="exact" w:before="102"/>
              <w:ind w:left="67" w:right="188"/>
              <w:rPr>
                <w:sz w:val="14"/>
              </w:rPr>
            </w:pPr>
            <w:r>
              <w:rPr>
                <w:color w:val="231F20"/>
                <w:w w:val="105"/>
                <w:sz w:val="14"/>
              </w:rPr>
              <w:t>25 de febrero de 1929</w:t>
            </w:r>
          </w:p>
        </w:tc>
        <w:tc>
          <w:tcPr>
            <w:tcW w:w="889" w:type="dxa"/>
          </w:tcPr>
          <w:p>
            <w:pPr>
              <w:pStyle w:val="TableParagraph"/>
              <w:spacing w:line="180" w:lineRule="exact" w:before="102"/>
              <w:ind w:left="67" w:right="213"/>
              <w:rPr>
                <w:sz w:val="14"/>
              </w:rPr>
            </w:pPr>
            <w:r>
              <w:rPr>
                <w:color w:val="231F20"/>
                <w:w w:val="105"/>
                <w:sz w:val="14"/>
              </w:rPr>
              <w:t>10 de octubre de 1929</w:t>
            </w:r>
          </w:p>
        </w:tc>
        <w:tc>
          <w:tcPr>
            <w:tcW w:w="763" w:type="dxa"/>
          </w:tcPr>
          <w:p>
            <w:pPr>
              <w:pStyle w:val="TableParagraph"/>
              <w:spacing w:line="240" w:lineRule="auto" w:before="5"/>
              <w:rPr>
                <w:rFonts w:ascii="Palatino Linotype"/>
                <w:i/>
                <w:sz w:val="13"/>
              </w:rPr>
            </w:pPr>
          </w:p>
          <w:p>
            <w:pPr>
              <w:pStyle w:val="TableParagraph"/>
              <w:spacing w:line="182" w:lineRule="exact"/>
              <w:ind w:left="67"/>
              <w:rPr>
                <w:sz w:val="14"/>
              </w:rPr>
            </w:pPr>
            <w:r>
              <w:rPr>
                <w:color w:val="231F20"/>
                <w:sz w:val="14"/>
              </w:rPr>
              <w:t>1,067</w:t>
            </w:r>
          </w:p>
          <w:p>
            <w:pPr>
              <w:pStyle w:val="TableParagraph"/>
              <w:spacing w:line="182" w:lineRule="exact"/>
              <w:ind w:left="67"/>
              <w:rPr>
                <w:sz w:val="14"/>
              </w:rPr>
            </w:pPr>
            <w:r>
              <w:rPr>
                <w:color w:val="231F20"/>
                <w:w w:val="105"/>
                <w:sz w:val="14"/>
              </w:rPr>
              <w:t>hectáreas</w:t>
            </w:r>
          </w:p>
        </w:tc>
        <w:tc>
          <w:tcPr>
            <w:tcW w:w="635" w:type="dxa"/>
          </w:tcPr>
          <w:p>
            <w:pPr>
              <w:pStyle w:val="TableParagraph"/>
              <w:spacing w:line="240" w:lineRule="auto"/>
              <w:rPr>
                <w:rFonts w:ascii="Palatino Linotype"/>
                <w:i/>
                <w:sz w:val="20"/>
              </w:rPr>
            </w:pPr>
          </w:p>
          <w:p>
            <w:pPr>
              <w:pStyle w:val="TableParagraph"/>
              <w:spacing w:line="240" w:lineRule="auto" w:before="1"/>
              <w:ind w:left="67" w:right="81"/>
              <w:rPr>
                <w:sz w:val="14"/>
              </w:rPr>
            </w:pPr>
            <w:r>
              <w:rPr>
                <w:color w:val="231F20"/>
                <w:sz w:val="14"/>
              </w:rPr>
              <w:t>250</w:t>
            </w:r>
          </w:p>
        </w:tc>
        <w:tc>
          <w:tcPr>
            <w:tcW w:w="760" w:type="dxa"/>
          </w:tcPr>
          <w:p>
            <w:pPr>
              <w:pStyle w:val="TableParagraph"/>
              <w:spacing w:line="240" w:lineRule="auto" w:before="3"/>
              <w:rPr>
                <w:rFonts w:ascii="Palatino Linotype"/>
                <w:i/>
                <w:sz w:val="14"/>
              </w:rPr>
            </w:pPr>
          </w:p>
          <w:p>
            <w:pPr>
              <w:pStyle w:val="TableParagraph"/>
              <w:spacing w:line="180" w:lineRule="exact"/>
              <w:ind w:left="67" w:right="65"/>
              <w:rPr>
                <w:sz w:val="14"/>
              </w:rPr>
            </w:pPr>
            <w:r>
              <w:rPr>
                <w:color w:val="231F20"/>
                <w:w w:val="105"/>
                <w:sz w:val="14"/>
              </w:rPr>
              <w:t>Planicie y montaña</w:t>
            </w:r>
          </w:p>
        </w:tc>
        <w:tc>
          <w:tcPr>
            <w:tcW w:w="1119" w:type="dxa"/>
            <w:tcBorders>
              <w:right w:val="nil"/>
            </w:tcBorders>
          </w:tcPr>
          <w:p>
            <w:pPr>
              <w:pStyle w:val="TableParagraph"/>
              <w:spacing w:line="182" w:lineRule="exact"/>
              <w:ind w:left="67"/>
              <w:rPr>
                <w:sz w:val="14"/>
              </w:rPr>
            </w:pPr>
            <w:r>
              <w:rPr>
                <w:color w:val="231F20"/>
                <w:w w:val="105"/>
                <w:sz w:val="14"/>
              </w:rPr>
              <w:t>AHEM,</w:t>
            </w:r>
          </w:p>
          <w:p>
            <w:pPr>
              <w:pStyle w:val="TableParagraph"/>
              <w:spacing w:line="180" w:lineRule="exact" w:before="9"/>
              <w:ind w:left="67" w:right="74"/>
              <w:rPr>
                <w:sz w:val="14"/>
              </w:rPr>
            </w:pPr>
            <w:r>
              <w:rPr>
                <w:color w:val="231F20"/>
                <w:w w:val="105"/>
                <w:sz w:val="14"/>
              </w:rPr>
              <w:t>Comisión Agraria Mixta, vol.</w:t>
            </w:r>
            <w:r>
              <w:rPr>
                <w:color w:val="231F20"/>
                <w:spacing w:val="-16"/>
                <w:w w:val="105"/>
                <w:sz w:val="14"/>
              </w:rPr>
              <w:t> </w:t>
            </w:r>
            <w:r>
              <w:rPr>
                <w:color w:val="231F20"/>
                <w:w w:val="105"/>
                <w:sz w:val="14"/>
              </w:rPr>
              <w:t>233,</w:t>
            </w:r>
            <w:r>
              <w:rPr>
                <w:color w:val="231F20"/>
                <w:spacing w:val="-16"/>
                <w:w w:val="105"/>
                <w:sz w:val="14"/>
              </w:rPr>
              <w:t> </w:t>
            </w:r>
            <w:r>
              <w:rPr>
                <w:color w:val="231F20"/>
                <w:w w:val="105"/>
                <w:sz w:val="14"/>
              </w:rPr>
              <w:t>exp.</w:t>
            </w:r>
            <w:r>
              <w:rPr>
                <w:color w:val="231F20"/>
                <w:spacing w:val="-16"/>
                <w:w w:val="105"/>
                <w:sz w:val="14"/>
              </w:rPr>
              <w:t> </w:t>
            </w:r>
            <w:r>
              <w:rPr>
                <w:color w:val="231F20"/>
                <w:w w:val="105"/>
                <w:sz w:val="14"/>
              </w:rPr>
              <w:t>S/N</w:t>
            </w:r>
          </w:p>
        </w:tc>
      </w:tr>
      <w:tr>
        <w:trPr>
          <w:trHeight w:val="755" w:hRule="exact"/>
        </w:trPr>
        <w:tc>
          <w:tcPr>
            <w:tcW w:w="1056" w:type="dxa"/>
            <w:tcBorders>
              <w:left w:val="nil"/>
            </w:tcBorders>
          </w:tcPr>
          <w:p>
            <w:pPr>
              <w:pStyle w:val="TableParagraph"/>
              <w:spacing w:line="240" w:lineRule="auto" w:before="3"/>
              <w:rPr>
                <w:rFonts w:ascii="Palatino Linotype"/>
                <w:i/>
                <w:sz w:val="14"/>
              </w:rPr>
            </w:pPr>
          </w:p>
          <w:p>
            <w:pPr>
              <w:pStyle w:val="TableParagraph"/>
              <w:spacing w:line="180" w:lineRule="exact"/>
              <w:ind w:left="70" w:right="280"/>
              <w:rPr>
                <w:sz w:val="14"/>
              </w:rPr>
            </w:pPr>
            <w:r>
              <w:rPr>
                <w:color w:val="231F20"/>
                <w:w w:val="105"/>
                <w:sz w:val="14"/>
              </w:rPr>
              <w:t>San Juan Coapanoaya</w:t>
            </w:r>
          </w:p>
        </w:tc>
        <w:tc>
          <w:tcPr>
            <w:tcW w:w="777" w:type="dxa"/>
          </w:tcPr>
          <w:p>
            <w:pPr/>
          </w:p>
        </w:tc>
        <w:tc>
          <w:tcPr>
            <w:tcW w:w="848" w:type="dxa"/>
          </w:tcPr>
          <w:p>
            <w:pPr/>
          </w:p>
        </w:tc>
        <w:tc>
          <w:tcPr>
            <w:tcW w:w="889" w:type="dxa"/>
          </w:tcPr>
          <w:p>
            <w:pPr>
              <w:pStyle w:val="TableParagraph"/>
              <w:spacing w:line="180" w:lineRule="exact" w:before="102"/>
              <w:ind w:left="67" w:right="205"/>
              <w:rPr>
                <w:sz w:val="14"/>
              </w:rPr>
            </w:pPr>
            <w:r>
              <w:rPr>
                <w:color w:val="231F20"/>
                <w:w w:val="105"/>
                <w:sz w:val="14"/>
              </w:rPr>
              <w:t>1 de noviembre de 1928</w:t>
            </w:r>
          </w:p>
        </w:tc>
        <w:tc>
          <w:tcPr>
            <w:tcW w:w="763" w:type="dxa"/>
          </w:tcPr>
          <w:p>
            <w:pPr>
              <w:pStyle w:val="TableParagraph"/>
              <w:spacing w:line="240" w:lineRule="auto" w:before="5"/>
              <w:rPr>
                <w:rFonts w:ascii="Palatino Linotype"/>
                <w:i/>
                <w:sz w:val="13"/>
              </w:rPr>
            </w:pPr>
          </w:p>
          <w:p>
            <w:pPr>
              <w:pStyle w:val="TableParagraph"/>
              <w:spacing w:line="182" w:lineRule="exact"/>
              <w:ind w:left="67"/>
              <w:rPr>
                <w:sz w:val="14"/>
              </w:rPr>
            </w:pPr>
            <w:r>
              <w:rPr>
                <w:color w:val="231F20"/>
                <w:sz w:val="14"/>
              </w:rPr>
              <w:t>189</w:t>
            </w:r>
          </w:p>
          <w:p>
            <w:pPr>
              <w:pStyle w:val="TableParagraph"/>
              <w:spacing w:line="182" w:lineRule="exact"/>
              <w:ind w:left="67"/>
              <w:rPr>
                <w:sz w:val="14"/>
              </w:rPr>
            </w:pPr>
            <w:r>
              <w:rPr>
                <w:color w:val="231F20"/>
                <w:w w:val="105"/>
                <w:sz w:val="14"/>
              </w:rPr>
              <w:t>hectáreas</w:t>
            </w:r>
          </w:p>
        </w:tc>
        <w:tc>
          <w:tcPr>
            <w:tcW w:w="635" w:type="dxa"/>
          </w:tcPr>
          <w:p>
            <w:pPr/>
          </w:p>
        </w:tc>
        <w:tc>
          <w:tcPr>
            <w:tcW w:w="760" w:type="dxa"/>
          </w:tcPr>
          <w:p>
            <w:pPr/>
          </w:p>
        </w:tc>
        <w:tc>
          <w:tcPr>
            <w:tcW w:w="1119" w:type="dxa"/>
            <w:tcBorders>
              <w:right w:val="nil"/>
            </w:tcBorders>
          </w:tcPr>
          <w:p>
            <w:pPr>
              <w:pStyle w:val="TableParagraph"/>
              <w:spacing w:line="182" w:lineRule="exact"/>
              <w:ind w:left="67"/>
              <w:rPr>
                <w:sz w:val="14"/>
              </w:rPr>
            </w:pPr>
            <w:r>
              <w:rPr>
                <w:color w:val="231F20"/>
                <w:w w:val="105"/>
                <w:sz w:val="14"/>
              </w:rPr>
              <w:t>AHEM,</w:t>
            </w:r>
          </w:p>
          <w:p>
            <w:pPr>
              <w:pStyle w:val="TableParagraph"/>
              <w:spacing w:line="180" w:lineRule="exact" w:before="9"/>
              <w:ind w:left="67"/>
              <w:rPr>
                <w:sz w:val="14"/>
              </w:rPr>
            </w:pPr>
            <w:r>
              <w:rPr>
                <w:color w:val="231F20"/>
                <w:w w:val="105"/>
                <w:sz w:val="14"/>
              </w:rPr>
              <w:t>Comisión Local Agraria, vol. 165, exp. VII-B-2</w:t>
            </w:r>
          </w:p>
        </w:tc>
      </w:tr>
      <w:tr>
        <w:trPr>
          <w:trHeight w:val="935" w:hRule="exact"/>
        </w:trPr>
        <w:tc>
          <w:tcPr>
            <w:tcW w:w="1056" w:type="dxa"/>
            <w:tcBorders>
              <w:left w:val="nil"/>
            </w:tcBorders>
          </w:tcPr>
          <w:p>
            <w:pPr>
              <w:pStyle w:val="TableParagraph"/>
              <w:spacing w:line="240" w:lineRule="auto" w:before="12"/>
              <w:rPr>
                <w:rFonts w:ascii="Palatino Linotype"/>
                <w:i/>
                <w:sz w:val="20"/>
              </w:rPr>
            </w:pPr>
          </w:p>
          <w:p>
            <w:pPr>
              <w:pStyle w:val="TableParagraph"/>
              <w:spacing w:line="180" w:lineRule="exact"/>
              <w:ind w:left="70" w:right="104"/>
              <w:rPr>
                <w:sz w:val="14"/>
              </w:rPr>
            </w:pPr>
            <w:r>
              <w:rPr>
                <w:color w:val="231F20"/>
                <w:w w:val="105"/>
                <w:sz w:val="14"/>
              </w:rPr>
              <w:t>San Pedro Tultepec</w:t>
            </w:r>
          </w:p>
        </w:tc>
        <w:tc>
          <w:tcPr>
            <w:tcW w:w="777" w:type="dxa"/>
          </w:tcPr>
          <w:p>
            <w:pPr>
              <w:pStyle w:val="TableParagraph"/>
              <w:spacing w:line="240" w:lineRule="auto"/>
              <w:rPr>
                <w:rFonts w:ascii="Palatino Linotype"/>
                <w:i/>
                <w:sz w:val="20"/>
              </w:rPr>
            </w:pPr>
          </w:p>
          <w:p>
            <w:pPr>
              <w:pStyle w:val="TableParagraph"/>
              <w:spacing w:line="182" w:lineRule="exact" w:before="1"/>
              <w:ind w:left="67" w:right="78"/>
              <w:rPr>
                <w:sz w:val="14"/>
              </w:rPr>
            </w:pPr>
            <w:r>
              <w:rPr>
                <w:color w:val="231F20"/>
                <w:w w:val="105"/>
                <w:sz w:val="14"/>
              </w:rPr>
              <w:t>2 de enero</w:t>
            </w:r>
          </w:p>
          <w:p>
            <w:pPr>
              <w:pStyle w:val="TableParagraph"/>
              <w:spacing w:line="182" w:lineRule="exact"/>
              <w:ind w:left="67" w:right="156"/>
              <w:rPr>
                <w:sz w:val="14"/>
              </w:rPr>
            </w:pPr>
            <w:r>
              <w:rPr>
                <w:color w:val="231F20"/>
                <w:w w:val="105"/>
                <w:sz w:val="14"/>
              </w:rPr>
              <w:t>de 1929</w:t>
            </w:r>
          </w:p>
        </w:tc>
        <w:tc>
          <w:tcPr>
            <w:tcW w:w="848" w:type="dxa"/>
          </w:tcPr>
          <w:p>
            <w:pPr/>
          </w:p>
        </w:tc>
        <w:tc>
          <w:tcPr>
            <w:tcW w:w="889" w:type="dxa"/>
          </w:tcPr>
          <w:p>
            <w:pPr>
              <w:pStyle w:val="TableParagraph"/>
              <w:spacing w:line="240" w:lineRule="auto" w:before="3"/>
              <w:rPr>
                <w:rFonts w:ascii="Palatino Linotype"/>
                <w:i/>
                <w:sz w:val="14"/>
              </w:rPr>
            </w:pPr>
          </w:p>
          <w:p>
            <w:pPr>
              <w:pStyle w:val="TableParagraph"/>
              <w:spacing w:line="180" w:lineRule="exact"/>
              <w:ind w:left="67" w:right="213"/>
              <w:rPr>
                <w:sz w:val="14"/>
              </w:rPr>
            </w:pPr>
            <w:r>
              <w:rPr>
                <w:color w:val="231F20"/>
                <w:w w:val="105"/>
                <w:sz w:val="14"/>
              </w:rPr>
              <w:t>26 de octubre de 1929</w:t>
            </w:r>
          </w:p>
        </w:tc>
        <w:tc>
          <w:tcPr>
            <w:tcW w:w="763" w:type="dxa"/>
          </w:tcPr>
          <w:p>
            <w:pPr>
              <w:pStyle w:val="TableParagraph"/>
              <w:spacing w:line="240" w:lineRule="auto"/>
              <w:rPr>
                <w:rFonts w:ascii="Palatino Linotype"/>
                <w:i/>
                <w:sz w:val="20"/>
              </w:rPr>
            </w:pPr>
          </w:p>
          <w:p>
            <w:pPr>
              <w:pStyle w:val="TableParagraph"/>
              <w:spacing w:line="182" w:lineRule="exact" w:before="1"/>
              <w:ind w:left="67"/>
              <w:rPr>
                <w:sz w:val="14"/>
              </w:rPr>
            </w:pPr>
            <w:r>
              <w:rPr>
                <w:color w:val="231F20"/>
                <w:sz w:val="14"/>
              </w:rPr>
              <w:t>1,936</w:t>
            </w:r>
          </w:p>
          <w:p>
            <w:pPr>
              <w:pStyle w:val="TableParagraph"/>
              <w:spacing w:line="182" w:lineRule="exact"/>
              <w:ind w:left="67"/>
              <w:rPr>
                <w:sz w:val="14"/>
              </w:rPr>
            </w:pPr>
            <w:r>
              <w:rPr>
                <w:color w:val="231F20"/>
                <w:w w:val="105"/>
                <w:sz w:val="14"/>
              </w:rPr>
              <w:t>hectáreas</w:t>
            </w:r>
          </w:p>
        </w:tc>
        <w:tc>
          <w:tcPr>
            <w:tcW w:w="635" w:type="dxa"/>
          </w:tcPr>
          <w:p>
            <w:pPr>
              <w:pStyle w:val="TableParagraph"/>
              <w:spacing w:line="240" w:lineRule="auto"/>
              <w:rPr>
                <w:rFonts w:ascii="Palatino Linotype"/>
                <w:i/>
                <w:sz w:val="14"/>
              </w:rPr>
            </w:pPr>
          </w:p>
          <w:p>
            <w:pPr>
              <w:pStyle w:val="TableParagraph"/>
              <w:spacing w:line="240" w:lineRule="auto" w:before="9"/>
              <w:rPr>
                <w:rFonts w:ascii="Palatino Linotype"/>
                <w:i/>
                <w:sz w:val="12"/>
              </w:rPr>
            </w:pPr>
          </w:p>
          <w:p>
            <w:pPr>
              <w:pStyle w:val="TableParagraph"/>
              <w:spacing w:line="240" w:lineRule="auto" w:before="1"/>
              <w:ind w:left="67" w:right="81"/>
              <w:rPr>
                <w:sz w:val="14"/>
              </w:rPr>
            </w:pPr>
            <w:r>
              <w:rPr>
                <w:color w:val="231F20"/>
                <w:sz w:val="14"/>
              </w:rPr>
              <w:t>450</w:t>
            </w:r>
          </w:p>
        </w:tc>
        <w:tc>
          <w:tcPr>
            <w:tcW w:w="760" w:type="dxa"/>
          </w:tcPr>
          <w:p>
            <w:pPr>
              <w:pStyle w:val="TableParagraph"/>
              <w:spacing w:line="240" w:lineRule="auto" w:before="12"/>
              <w:rPr>
                <w:rFonts w:ascii="Palatino Linotype"/>
                <w:i/>
                <w:sz w:val="20"/>
              </w:rPr>
            </w:pPr>
          </w:p>
          <w:p>
            <w:pPr>
              <w:pStyle w:val="TableParagraph"/>
              <w:spacing w:line="180" w:lineRule="exact"/>
              <w:ind w:left="67" w:right="65"/>
              <w:rPr>
                <w:sz w:val="14"/>
              </w:rPr>
            </w:pPr>
            <w:r>
              <w:rPr>
                <w:color w:val="231F20"/>
                <w:w w:val="105"/>
                <w:sz w:val="14"/>
              </w:rPr>
              <w:t>Planicie y laguna</w:t>
            </w:r>
          </w:p>
        </w:tc>
        <w:tc>
          <w:tcPr>
            <w:tcW w:w="1119" w:type="dxa"/>
            <w:tcBorders>
              <w:right w:val="nil"/>
            </w:tcBorders>
          </w:tcPr>
          <w:p>
            <w:pPr>
              <w:pStyle w:val="TableParagraph"/>
              <w:spacing w:line="182" w:lineRule="exact"/>
              <w:ind w:left="67"/>
              <w:rPr>
                <w:sz w:val="14"/>
              </w:rPr>
            </w:pPr>
            <w:r>
              <w:rPr>
                <w:color w:val="231F20"/>
                <w:w w:val="105"/>
                <w:sz w:val="14"/>
              </w:rPr>
              <w:t>AHEM,</w:t>
            </w:r>
          </w:p>
          <w:p>
            <w:pPr>
              <w:pStyle w:val="TableParagraph"/>
              <w:spacing w:line="180" w:lineRule="exact" w:before="9"/>
              <w:ind w:left="67" w:right="225"/>
              <w:rPr>
                <w:sz w:val="14"/>
              </w:rPr>
            </w:pPr>
            <w:r>
              <w:rPr>
                <w:color w:val="231F20"/>
                <w:w w:val="105"/>
                <w:sz w:val="14"/>
              </w:rPr>
              <w:t>Comisión Agraria Mixta, vol. 165, exp. VII-A-1</w:t>
            </w:r>
          </w:p>
        </w:tc>
      </w:tr>
      <w:tr>
        <w:trPr>
          <w:trHeight w:val="755" w:hRule="exact"/>
        </w:trPr>
        <w:tc>
          <w:tcPr>
            <w:tcW w:w="1056" w:type="dxa"/>
            <w:tcBorders>
              <w:left w:val="nil"/>
            </w:tcBorders>
          </w:tcPr>
          <w:p>
            <w:pPr>
              <w:pStyle w:val="TableParagraph"/>
              <w:spacing w:line="240" w:lineRule="auto" w:before="3"/>
              <w:rPr>
                <w:rFonts w:ascii="Palatino Linotype"/>
                <w:i/>
                <w:sz w:val="14"/>
              </w:rPr>
            </w:pPr>
          </w:p>
          <w:p>
            <w:pPr>
              <w:pStyle w:val="TableParagraph"/>
              <w:spacing w:line="180" w:lineRule="exact"/>
              <w:ind w:left="70" w:right="104"/>
              <w:rPr>
                <w:sz w:val="14"/>
              </w:rPr>
            </w:pPr>
            <w:r>
              <w:rPr>
                <w:color w:val="231F20"/>
                <w:w w:val="105"/>
                <w:sz w:val="14"/>
              </w:rPr>
              <w:t>Santa María Tepexoyuca</w:t>
            </w:r>
          </w:p>
        </w:tc>
        <w:tc>
          <w:tcPr>
            <w:tcW w:w="777" w:type="dxa"/>
          </w:tcPr>
          <w:p>
            <w:pPr/>
          </w:p>
        </w:tc>
        <w:tc>
          <w:tcPr>
            <w:tcW w:w="848" w:type="dxa"/>
          </w:tcPr>
          <w:p>
            <w:pPr/>
          </w:p>
        </w:tc>
        <w:tc>
          <w:tcPr>
            <w:tcW w:w="889" w:type="dxa"/>
          </w:tcPr>
          <w:p>
            <w:pPr>
              <w:pStyle w:val="TableParagraph"/>
              <w:spacing w:line="240" w:lineRule="auto" w:before="3"/>
              <w:rPr>
                <w:rFonts w:ascii="Palatino Linotype"/>
                <w:i/>
                <w:sz w:val="14"/>
              </w:rPr>
            </w:pPr>
          </w:p>
          <w:p>
            <w:pPr>
              <w:pStyle w:val="TableParagraph"/>
              <w:spacing w:line="180" w:lineRule="exact"/>
              <w:ind w:left="67"/>
              <w:rPr>
                <w:sz w:val="14"/>
              </w:rPr>
            </w:pPr>
            <w:r>
              <w:rPr>
                <w:color w:val="231F20"/>
                <w:w w:val="105"/>
                <w:sz w:val="14"/>
              </w:rPr>
              <w:t>9 de mayo de 1929</w:t>
            </w:r>
          </w:p>
        </w:tc>
        <w:tc>
          <w:tcPr>
            <w:tcW w:w="763" w:type="dxa"/>
          </w:tcPr>
          <w:p>
            <w:pPr>
              <w:pStyle w:val="TableParagraph"/>
              <w:spacing w:line="240" w:lineRule="auto" w:before="5"/>
              <w:rPr>
                <w:rFonts w:ascii="Palatino Linotype"/>
                <w:i/>
                <w:sz w:val="13"/>
              </w:rPr>
            </w:pPr>
          </w:p>
          <w:p>
            <w:pPr>
              <w:pStyle w:val="TableParagraph"/>
              <w:spacing w:line="182" w:lineRule="exact"/>
              <w:ind w:left="67"/>
              <w:rPr>
                <w:sz w:val="14"/>
              </w:rPr>
            </w:pPr>
            <w:r>
              <w:rPr>
                <w:color w:val="231F20"/>
                <w:sz w:val="14"/>
              </w:rPr>
              <w:t>835</w:t>
            </w:r>
          </w:p>
          <w:p>
            <w:pPr>
              <w:pStyle w:val="TableParagraph"/>
              <w:spacing w:line="182" w:lineRule="exact"/>
              <w:ind w:left="67"/>
              <w:rPr>
                <w:sz w:val="14"/>
              </w:rPr>
            </w:pPr>
            <w:r>
              <w:rPr>
                <w:color w:val="231F20"/>
                <w:w w:val="105"/>
                <w:sz w:val="14"/>
              </w:rPr>
              <w:t>hectáreas</w:t>
            </w:r>
          </w:p>
        </w:tc>
        <w:tc>
          <w:tcPr>
            <w:tcW w:w="635" w:type="dxa"/>
          </w:tcPr>
          <w:p>
            <w:pPr/>
          </w:p>
        </w:tc>
        <w:tc>
          <w:tcPr>
            <w:tcW w:w="760" w:type="dxa"/>
          </w:tcPr>
          <w:p>
            <w:pPr/>
          </w:p>
        </w:tc>
        <w:tc>
          <w:tcPr>
            <w:tcW w:w="1119" w:type="dxa"/>
            <w:tcBorders>
              <w:right w:val="nil"/>
            </w:tcBorders>
          </w:tcPr>
          <w:p>
            <w:pPr>
              <w:pStyle w:val="TableParagraph"/>
              <w:spacing w:line="182" w:lineRule="exact"/>
              <w:ind w:left="67"/>
              <w:rPr>
                <w:sz w:val="14"/>
              </w:rPr>
            </w:pPr>
            <w:r>
              <w:rPr>
                <w:color w:val="231F20"/>
                <w:w w:val="105"/>
                <w:sz w:val="14"/>
              </w:rPr>
              <w:t>AHEM,</w:t>
            </w:r>
          </w:p>
          <w:p>
            <w:pPr>
              <w:pStyle w:val="TableParagraph"/>
              <w:spacing w:line="180" w:lineRule="exact" w:before="9"/>
              <w:ind w:left="67" w:right="205"/>
              <w:rPr>
                <w:sz w:val="14"/>
              </w:rPr>
            </w:pPr>
            <w:r>
              <w:rPr>
                <w:color w:val="231F20"/>
                <w:w w:val="105"/>
                <w:sz w:val="14"/>
              </w:rPr>
              <w:t>Comisión Agraria Mixta, vol. 69, exp. 9</w:t>
            </w:r>
          </w:p>
        </w:tc>
      </w:tr>
    </w:tbl>
    <w:p>
      <w:pPr>
        <w:pStyle w:val="BodyText"/>
        <w:rPr>
          <w:rFonts w:ascii="Palatino Linotype"/>
          <w:i/>
          <w:sz w:val="20"/>
        </w:rPr>
      </w:pPr>
    </w:p>
    <w:p>
      <w:pPr>
        <w:pStyle w:val="BodyText"/>
        <w:spacing w:before="5"/>
        <w:rPr>
          <w:rFonts w:ascii="Palatino Linotype"/>
          <w:i/>
          <w:sz w:val="21"/>
        </w:rPr>
      </w:pPr>
    </w:p>
    <w:p>
      <w:pPr>
        <w:pStyle w:val="BodyText"/>
        <w:spacing w:line="249" w:lineRule="auto" w:before="17"/>
        <w:ind w:left="907" w:right="904"/>
        <w:jc w:val="both"/>
        <w:rPr>
          <w:sz w:val="13"/>
        </w:rPr>
      </w:pPr>
      <w:r>
        <w:rPr>
          <w:color w:val="231F20"/>
          <w:w w:val="105"/>
        </w:rPr>
        <w:t>La propiedad de los bienes de uso común como los bosques se resolvió gracias al reconocimiento, restitución y confirmación de bienes comunales. En este caso los pueblos lograron recuperar parte de los bienes que habían acaparado algunos particulares después de la aplicación de la ley de 1856. En cuanto a la planicie la dinámica fue distinta, pues permanecieron bajo el control de las autoridades locales hasta </w:t>
      </w:r>
      <w:r>
        <w:rPr>
          <w:color w:val="231F20"/>
          <w:spacing w:val="-3"/>
          <w:w w:val="105"/>
        </w:rPr>
        <w:t>muy </w:t>
      </w:r>
      <w:r>
        <w:rPr>
          <w:color w:val="231F20"/>
          <w:w w:val="105"/>
        </w:rPr>
        <w:t>entrada la década de 1940. </w:t>
      </w:r>
      <w:r>
        <w:rPr>
          <w:color w:val="231F20"/>
          <w:spacing w:val="-3"/>
          <w:w w:val="105"/>
        </w:rPr>
        <w:t>No </w:t>
      </w:r>
      <w:r>
        <w:rPr>
          <w:color w:val="231F20"/>
          <w:w w:val="105"/>
        </w:rPr>
        <w:t>ocurrió</w:t>
      </w:r>
      <w:r>
        <w:rPr>
          <w:color w:val="231F20"/>
          <w:spacing w:val="-4"/>
          <w:w w:val="105"/>
        </w:rPr>
        <w:t> </w:t>
      </w:r>
      <w:r>
        <w:rPr>
          <w:color w:val="231F20"/>
          <w:w w:val="105"/>
        </w:rPr>
        <w:t>lo</w:t>
      </w:r>
      <w:r>
        <w:rPr>
          <w:color w:val="231F20"/>
          <w:spacing w:val="-4"/>
          <w:w w:val="105"/>
        </w:rPr>
        <w:t> </w:t>
      </w:r>
      <w:r>
        <w:rPr>
          <w:color w:val="231F20"/>
          <w:w w:val="105"/>
        </w:rPr>
        <w:t>mismo</w:t>
      </w:r>
      <w:r>
        <w:rPr>
          <w:color w:val="231F20"/>
          <w:spacing w:val="-4"/>
          <w:w w:val="105"/>
        </w:rPr>
        <w:t> </w:t>
      </w:r>
      <w:r>
        <w:rPr>
          <w:color w:val="231F20"/>
          <w:w w:val="105"/>
        </w:rPr>
        <w:t>con</w:t>
      </w:r>
      <w:r>
        <w:rPr>
          <w:color w:val="231F20"/>
          <w:spacing w:val="-4"/>
          <w:w w:val="105"/>
        </w:rPr>
        <w:t> </w:t>
      </w:r>
      <w:r>
        <w:rPr>
          <w:color w:val="231F20"/>
          <w:w w:val="105"/>
        </w:rPr>
        <w:t>la</w:t>
      </w:r>
      <w:r>
        <w:rPr>
          <w:color w:val="231F20"/>
          <w:spacing w:val="-4"/>
          <w:w w:val="105"/>
        </w:rPr>
        <w:t> </w:t>
      </w:r>
      <w:r>
        <w:rPr>
          <w:color w:val="231F20"/>
          <w:w w:val="105"/>
        </w:rPr>
        <w:t>zona</w:t>
      </w:r>
      <w:r>
        <w:rPr>
          <w:color w:val="231F20"/>
          <w:spacing w:val="-4"/>
          <w:w w:val="105"/>
        </w:rPr>
        <w:t> </w:t>
      </w:r>
      <w:r>
        <w:rPr>
          <w:color w:val="231F20"/>
          <w:w w:val="105"/>
        </w:rPr>
        <w:t>de</w:t>
      </w:r>
      <w:r>
        <w:rPr>
          <w:color w:val="231F20"/>
          <w:spacing w:val="-4"/>
          <w:w w:val="105"/>
        </w:rPr>
        <w:t> </w:t>
      </w:r>
      <w:r>
        <w:rPr>
          <w:color w:val="231F20"/>
          <w:w w:val="105"/>
        </w:rPr>
        <w:t>laguna,</w:t>
      </w:r>
      <w:r>
        <w:rPr>
          <w:color w:val="231F20"/>
          <w:spacing w:val="-4"/>
          <w:w w:val="105"/>
        </w:rPr>
        <w:t> </w:t>
      </w:r>
      <w:r>
        <w:rPr>
          <w:color w:val="231F20"/>
          <w:w w:val="105"/>
        </w:rPr>
        <w:t>pues</w:t>
      </w:r>
      <w:r>
        <w:rPr>
          <w:color w:val="231F20"/>
          <w:spacing w:val="-4"/>
          <w:w w:val="105"/>
        </w:rPr>
        <w:t> </w:t>
      </w:r>
      <w:r>
        <w:rPr>
          <w:color w:val="231F20"/>
          <w:w w:val="105"/>
        </w:rPr>
        <w:t>la</w:t>
      </w:r>
      <w:r>
        <w:rPr>
          <w:color w:val="231F20"/>
          <w:spacing w:val="-4"/>
          <w:w w:val="105"/>
        </w:rPr>
        <w:t> </w:t>
      </w:r>
      <w:r>
        <w:rPr>
          <w:color w:val="231F20"/>
          <w:w w:val="105"/>
        </w:rPr>
        <w:t>desecación</w:t>
      </w:r>
      <w:r>
        <w:rPr>
          <w:color w:val="231F20"/>
          <w:spacing w:val="-4"/>
          <w:w w:val="105"/>
        </w:rPr>
        <w:t> </w:t>
      </w:r>
      <w:r>
        <w:rPr>
          <w:color w:val="231F20"/>
          <w:w w:val="105"/>
        </w:rPr>
        <w:t>iniciada</w:t>
      </w:r>
      <w:r>
        <w:rPr>
          <w:color w:val="231F20"/>
          <w:spacing w:val="-4"/>
          <w:w w:val="105"/>
        </w:rPr>
        <w:t> </w:t>
      </w:r>
      <w:r>
        <w:rPr>
          <w:color w:val="231F20"/>
          <w:w w:val="105"/>
        </w:rPr>
        <w:t>en</w:t>
      </w:r>
      <w:r>
        <w:rPr>
          <w:color w:val="231F20"/>
          <w:spacing w:val="-4"/>
          <w:w w:val="105"/>
        </w:rPr>
        <w:t> </w:t>
      </w:r>
      <w:r>
        <w:rPr>
          <w:color w:val="231F20"/>
          <w:w w:val="105"/>
        </w:rPr>
        <w:t>1940 motivó disputas por los terrenos desecados entre los pueblos involucrados y el gobierno federal (Camacho, 1998: 278). Este último tema no se aborda</w:t>
      </w:r>
      <w:r>
        <w:rPr>
          <w:color w:val="231F20"/>
          <w:spacing w:val="-35"/>
          <w:w w:val="105"/>
        </w:rPr>
        <w:t> </w:t>
      </w:r>
      <w:r>
        <w:rPr>
          <w:color w:val="231F20"/>
          <w:w w:val="105"/>
        </w:rPr>
        <w:t>en este</w:t>
      </w:r>
      <w:r>
        <w:rPr>
          <w:color w:val="231F20"/>
          <w:spacing w:val="-26"/>
          <w:w w:val="105"/>
        </w:rPr>
        <w:t> </w:t>
      </w:r>
      <w:r>
        <w:rPr>
          <w:color w:val="231F20"/>
          <w:w w:val="105"/>
        </w:rPr>
        <w:t>texto.</w:t>
      </w:r>
      <w:r>
        <w:rPr>
          <w:color w:val="231F20"/>
          <w:w w:val="105"/>
          <w:position w:val="7"/>
          <w:sz w:val="13"/>
        </w:rPr>
        <w:t>7</w:t>
      </w:r>
    </w:p>
    <w:p>
      <w:pPr>
        <w:pStyle w:val="BodyText"/>
        <w:spacing w:before="2"/>
        <w:rPr>
          <w:sz w:val="23"/>
        </w:rPr>
      </w:pPr>
    </w:p>
    <w:p>
      <w:pPr>
        <w:pStyle w:val="BodyText"/>
        <w:spacing w:line="249" w:lineRule="auto"/>
        <w:ind w:left="907" w:right="904"/>
        <w:jc w:val="both"/>
      </w:pPr>
      <w:r>
        <w:rPr>
          <w:color w:val="231F20"/>
          <w:w w:val="110"/>
        </w:rPr>
        <w:t>La</w:t>
      </w:r>
      <w:r>
        <w:rPr>
          <w:color w:val="231F20"/>
          <w:spacing w:val="-36"/>
          <w:w w:val="110"/>
        </w:rPr>
        <w:t> </w:t>
      </w:r>
      <w:r>
        <w:rPr>
          <w:color w:val="231F20"/>
          <w:w w:val="110"/>
        </w:rPr>
        <w:t>vía</w:t>
      </w:r>
      <w:r>
        <w:rPr>
          <w:color w:val="231F20"/>
          <w:spacing w:val="-36"/>
          <w:w w:val="110"/>
        </w:rPr>
        <w:t> </w:t>
      </w:r>
      <w:r>
        <w:rPr>
          <w:color w:val="231F20"/>
          <w:w w:val="110"/>
        </w:rPr>
        <w:t>de</w:t>
      </w:r>
      <w:r>
        <w:rPr>
          <w:color w:val="231F20"/>
          <w:spacing w:val="-36"/>
          <w:w w:val="110"/>
        </w:rPr>
        <w:t> </w:t>
      </w:r>
      <w:r>
        <w:rPr>
          <w:color w:val="231F20"/>
          <w:w w:val="110"/>
        </w:rPr>
        <w:t>la</w:t>
      </w:r>
      <w:r>
        <w:rPr>
          <w:color w:val="231F20"/>
          <w:spacing w:val="-36"/>
          <w:w w:val="110"/>
        </w:rPr>
        <w:t> </w:t>
      </w:r>
      <w:r>
        <w:rPr>
          <w:color w:val="231F20"/>
          <w:w w:val="110"/>
        </w:rPr>
        <w:t>restitución</w:t>
      </w:r>
      <w:r>
        <w:rPr>
          <w:color w:val="231F20"/>
          <w:spacing w:val="-36"/>
          <w:w w:val="110"/>
        </w:rPr>
        <w:t> </w:t>
      </w:r>
      <w:r>
        <w:rPr>
          <w:color w:val="231F20"/>
          <w:w w:val="110"/>
        </w:rPr>
        <w:t>fue</w:t>
      </w:r>
      <w:r>
        <w:rPr>
          <w:color w:val="231F20"/>
          <w:spacing w:val="-36"/>
          <w:w w:val="110"/>
        </w:rPr>
        <w:t> </w:t>
      </w:r>
      <w:r>
        <w:rPr>
          <w:color w:val="231F20"/>
          <w:spacing w:val="-3"/>
          <w:w w:val="110"/>
        </w:rPr>
        <w:t>muy</w:t>
      </w:r>
      <w:r>
        <w:rPr>
          <w:color w:val="231F20"/>
          <w:spacing w:val="-36"/>
          <w:w w:val="110"/>
        </w:rPr>
        <w:t> </w:t>
      </w:r>
      <w:r>
        <w:rPr>
          <w:color w:val="231F20"/>
          <w:w w:val="110"/>
        </w:rPr>
        <w:t>limitada</w:t>
      </w:r>
      <w:r>
        <w:rPr>
          <w:color w:val="231F20"/>
          <w:spacing w:val="-36"/>
          <w:w w:val="110"/>
        </w:rPr>
        <w:t> </w:t>
      </w:r>
      <w:r>
        <w:rPr>
          <w:color w:val="231F20"/>
          <w:w w:val="110"/>
        </w:rPr>
        <w:t>para</w:t>
      </w:r>
      <w:r>
        <w:rPr>
          <w:color w:val="231F20"/>
          <w:spacing w:val="-36"/>
          <w:w w:val="110"/>
        </w:rPr>
        <w:t> </w:t>
      </w:r>
      <w:r>
        <w:rPr>
          <w:color w:val="231F20"/>
          <w:w w:val="110"/>
        </w:rPr>
        <w:t>los</w:t>
      </w:r>
      <w:r>
        <w:rPr>
          <w:color w:val="231F20"/>
          <w:spacing w:val="-36"/>
          <w:w w:val="110"/>
        </w:rPr>
        <w:t> </w:t>
      </w:r>
      <w:r>
        <w:rPr>
          <w:color w:val="231F20"/>
          <w:w w:val="110"/>
        </w:rPr>
        <w:t>vecinos</w:t>
      </w:r>
      <w:r>
        <w:rPr>
          <w:color w:val="231F20"/>
          <w:spacing w:val="-36"/>
          <w:w w:val="110"/>
        </w:rPr>
        <w:t> </w:t>
      </w:r>
      <w:r>
        <w:rPr>
          <w:color w:val="231F20"/>
          <w:w w:val="110"/>
        </w:rPr>
        <w:t>de</w:t>
      </w:r>
      <w:r>
        <w:rPr>
          <w:color w:val="231F20"/>
          <w:spacing w:val="-36"/>
          <w:w w:val="110"/>
        </w:rPr>
        <w:t> </w:t>
      </w:r>
      <w:r>
        <w:rPr>
          <w:color w:val="231F20"/>
          <w:w w:val="110"/>
        </w:rPr>
        <w:t>los</w:t>
      </w:r>
      <w:r>
        <w:rPr>
          <w:color w:val="231F20"/>
          <w:spacing w:val="-36"/>
          <w:w w:val="110"/>
        </w:rPr>
        <w:t> </w:t>
      </w:r>
      <w:r>
        <w:rPr>
          <w:color w:val="231F20"/>
          <w:w w:val="110"/>
        </w:rPr>
        <w:t>pueblos,</w:t>
      </w:r>
      <w:r>
        <w:rPr>
          <w:color w:val="231F20"/>
          <w:spacing w:val="-36"/>
          <w:w w:val="110"/>
        </w:rPr>
        <w:t> </w:t>
      </w:r>
      <w:r>
        <w:rPr>
          <w:color w:val="231F20"/>
          <w:w w:val="110"/>
        </w:rPr>
        <w:t>pues como</w:t>
      </w:r>
      <w:r>
        <w:rPr>
          <w:color w:val="231F20"/>
          <w:spacing w:val="-20"/>
          <w:w w:val="110"/>
        </w:rPr>
        <w:t> </w:t>
      </w:r>
      <w:r>
        <w:rPr>
          <w:color w:val="231F20"/>
          <w:w w:val="110"/>
        </w:rPr>
        <w:t>se</w:t>
      </w:r>
      <w:r>
        <w:rPr>
          <w:color w:val="231F20"/>
          <w:spacing w:val="-20"/>
          <w:w w:val="110"/>
        </w:rPr>
        <w:t> </w:t>
      </w:r>
      <w:r>
        <w:rPr>
          <w:color w:val="231F20"/>
          <w:w w:val="110"/>
        </w:rPr>
        <w:t>aprecia</w:t>
      </w:r>
      <w:r>
        <w:rPr>
          <w:color w:val="231F20"/>
          <w:spacing w:val="-20"/>
          <w:w w:val="110"/>
        </w:rPr>
        <w:t> </w:t>
      </w:r>
      <w:r>
        <w:rPr>
          <w:color w:val="231F20"/>
          <w:w w:val="110"/>
        </w:rPr>
        <w:t>en</w:t>
      </w:r>
      <w:r>
        <w:rPr>
          <w:color w:val="231F20"/>
          <w:spacing w:val="-20"/>
          <w:w w:val="110"/>
        </w:rPr>
        <w:t> </w:t>
      </w:r>
      <w:r>
        <w:rPr>
          <w:color w:val="231F20"/>
          <w:w w:val="110"/>
        </w:rPr>
        <w:t>el</w:t>
      </w:r>
      <w:r>
        <w:rPr>
          <w:color w:val="231F20"/>
          <w:spacing w:val="-20"/>
          <w:w w:val="110"/>
        </w:rPr>
        <w:t> </w:t>
      </w:r>
      <w:r>
        <w:rPr>
          <w:color w:val="231F20"/>
          <w:w w:val="110"/>
        </w:rPr>
        <w:t>cuadro</w:t>
      </w:r>
      <w:r>
        <w:rPr>
          <w:color w:val="231F20"/>
          <w:spacing w:val="-20"/>
          <w:w w:val="110"/>
        </w:rPr>
        <w:t> </w:t>
      </w:r>
      <w:r>
        <w:rPr>
          <w:color w:val="231F20"/>
          <w:w w:val="110"/>
        </w:rPr>
        <w:t>28</w:t>
      </w:r>
      <w:r>
        <w:rPr>
          <w:color w:val="231F20"/>
          <w:spacing w:val="-20"/>
          <w:w w:val="110"/>
        </w:rPr>
        <w:t> </w:t>
      </w:r>
      <w:r>
        <w:rPr>
          <w:color w:val="231F20"/>
          <w:w w:val="110"/>
        </w:rPr>
        <w:t>sólo</w:t>
      </w:r>
      <w:r>
        <w:rPr>
          <w:color w:val="231F20"/>
          <w:spacing w:val="-20"/>
          <w:w w:val="110"/>
        </w:rPr>
        <w:t> </w:t>
      </w:r>
      <w:r>
        <w:rPr>
          <w:color w:val="231F20"/>
          <w:w w:val="110"/>
        </w:rPr>
        <w:t>se</w:t>
      </w:r>
      <w:r>
        <w:rPr>
          <w:color w:val="231F20"/>
          <w:spacing w:val="-20"/>
          <w:w w:val="110"/>
        </w:rPr>
        <w:t> </w:t>
      </w:r>
      <w:r>
        <w:rPr>
          <w:color w:val="231F20"/>
          <w:w w:val="110"/>
        </w:rPr>
        <w:t>realizaron</w:t>
      </w:r>
      <w:r>
        <w:rPr>
          <w:color w:val="231F20"/>
          <w:spacing w:val="-20"/>
          <w:w w:val="110"/>
        </w:rPr>
        <w:t> </w:t>
      </w:r>
      <w:r>
        <w:rPr>
          <w:color w:val="231F20"/>
          <w:w w:val="110"/>
        </w:rPr>
        <w:t>dotaciones.</w:t>
      </w:r>
      <w:r>
        <w:rPr>
          <w:color w:val="231F20"/>
          <w:spacing w:val="-20"/>
          <w:w w:val="110"/>
        </w:rPr>
        <w:t> </w:t>
      </w:r>
      <w:r>
        <w:rPr>
          <w:color w:val="231F20"/>
          <w:w w:val="110"/>
        </w:rPr>
        <w:t>El</w:t>
      </w:r>
      <w:r>
        <w:rPr>
          <w:color w:val="231F20"/>
          <w:spacing w:val="-20"/>
          <w:w w:val="110"/>
        </w:rPr>
        <w:t> </w:t>
      </w:r>
      <w:r>
        <w:rPr>
          <w:color w:val="231F20"/>
          <w:w w:val="110"/>
        </w:rPr>
        <w:t>motivo</w:t>
      </w:r>
      <w:r>
        <w:rPr>
          <w:color w:val="231F20"/>
          <w:spacing w:val="-20"/>
          <w:w w:val="110"/>
        </w:rPr>
        <w:t> </w:t>
      </w:r>
      <w:r>
        <w:rPr>
          <w:color w:val="231F20"/>
          <w:w w:val="110"/>
        </w:rPr>
        <w:t>se debió fundamentalmente a la falta de títulos para comprobar derechos de propiedad.</w:t>
      </w:r>
      <w:r>
        <w:rPr>
          <w:color w:val="231F20"/>
          <w:spacing w:val="-24"/>
          <w:w w:val="110"/>
        </w:rPr>
        <w:t> </w:t>
      </w:r>
      <w:r>
        <w:rPr>
          <w:color w:val="231F20"/>
          <w:w w:val="110"/>
        </w:rPr>
        <w:t>La</w:t>
      </w:r>
      <w:r>
        <w:rPr>
          <w:color w:val="231F20"/>
          <w:spacing w:val="-24"/>
          <w:w w:val="110"/>
        </w:rPr>
        <w:t> </w:t>
      </w:r>
      <w:r>
        <w:rPr>
          <w:color w:val="231F20"/>
          <w:w w:val="110"/>
        </w:rPr>
        <w:t>idea</w:t>
      </w:r>
      <w:r>
        <w:rPr>
          <w:color w:val="231F20"/>
          <w:spacing w:val="-24"/>
          <w:w w:val="110"/>
        </w:rPr>
        <w:t> </w:t>
      </w:r>
      <w:r>
        <w:rPr>
          <w:color w:val="231F20"/>
          <w:w w:val="110"/>
        </w:rPr>
        <w:t>de</w:t>
      </w:r>
      <w:r>
        <w:rPr>
          <w:color w:val="231F20"/>
          <w:spacing w:val="-24"/>
          <w:w w:val="110"/>
        </w:rPr>
        <w:t> </w:t>
      </w:r>
      <w:r>
        <w:rPr>
          <w:color w:val="231F20"/>
          <w:w w:val="110"/>
        </w:rPr>
        <w:t>los</w:t>
      </w:r>
      <w:r>
        <w:rPr>
          <w:color w:val="231F20"/>
          <w:spacing w:val="-24"/>
          <w:w w:val="110"/>
        </w:rPr>
        <w:t> </w:t>
      </w:r>
      <w:r>
        <w:rPr>
          <w:color w:val="231F20"/>
          <w:w w:val="110"/>
        </w:rPr>
        <w:t>constituyentes</w:t>
      </w:r>
      <w:r>
        <w:rPr>
          <w:color w:val="231F20"/>
          <w:spacing w:val="-24"/>
          <w:w w:val="110"/>
        </w:rPr>
        <w:t> </w:t>
      </w:r>
      <w:r>
        <w:rPr>
          <w:color w:val="231F20"/>
          <w:w w:val="110"/>
        </w:rPr>
        <w:t>de</w:t>
      </w:r>
      <w:r>
        <w:rPr>
          <w:color w:val="231F20"/>
          <w:spacing w:val="-24"/>
          <w:w w:val="110"/>
        </w:rPr>
        <w:t> </w:t>
      </w:r>
      <w:r>
        <w:rPr>
          <w:color w:val="231F20"/>
          <w:w w:val="110"/>
        </w:rPr>
        <w:t>1917</w:t>
      </w:r>
      <w:r>
        <w:rPr>
          <w:color w:val="231F20"/>
          <w:spacing w:val="-24"/>
          <w:w w:val="110"/>
        </w:rPr>
        <w:t> </w:t>
      </w:r>
      <w:r>
        <w:rPr>
          <w:color w:val="231F20"/>
          <w:w w:val="110"/>
        </w:rPr>
        <w:t>era</w:t>
      </w:r>
      <w:r>
        <w:rPr>
          <w:color w:val="231F20"/>
          <w:spacing w:val="-24"/>
          <w:w w:val="110"/>
        </w:rPr>
        <w:t> </w:t>
      </w:r>
      <w:r>
        <w:rPr>
          <w:color w:val="231F20"/>
          <w:w w:val="110"/>
        </w:rPr>
        <w:t>conceder</w:t>
      </w:r>
      <w:r>
        <w:rPr>
          <w:color w:val="231F20"/>
          <w:spacing w:val="-24"/>
          <w:w w:val="110"/>
        </w:rPr>
        <w:t> </w:t>
      </w:r>
      <w:r>
        <w:rPr>
          <w:color w:val="231F20"/>
          <w:w w:val="110"/>
        </w:rPr>
        <w:t>a</w:t>
      </w:r>
      <w:r>
        <w:rPr>
          <w:color w:val="231F20"/>
          <w:spacing w:val="-24"/>
          <w:w w:val="110"/>
        </w:rPr>
        <w:t> </w:t>
      </w:r>
      <w:r>
        <w:rPr>
          <w:color w:val="231F20"/>
          <w:w w:val="110"/>
        </w:rPr>
        <w:t>través</w:t>
      </w:r>
      <w:r>
        <w:rPr>
          <w:color w:val="231F20"/>
          <w:spacing w:val="-24"/>
          <w:w w:val="110"/>
        </w:rPr>
        <w:t> </w:t>
      </w:r>
      <w:r>
        <w:rPr>
          <w:color w:val="231F20"/>
          <w:w w:val="110"/>
        </w:rPr>
        <w:t>de</w:t>
      </w:r>
      <w:r>
        <w:rPr>
          <w:color w:val="231F20"/>
          <w:spacing w:val="-24"/>
          <w:w w:val="110"/>
        </w:rPr>
        <w:t> </w:t>
      </w:r>
      <w:r>
        <w:rPr>
          <w:color w:val="231F20"/>
          <w:w w:val="110"/>
        </w:rPr>
        <w:t>la</w:t>
      </w:r>
    </w:p>
    <w:p>
      <w:pPr>
        <w:pStyle w:val="BodyText"/>
        <w:spacing w:before="6"/>
        <w:rPr>
          <w:sz w:val="28"/>
        </w:rPr>
      </w:pPr>
      <w:r>
        <w:rPr/>
        <w:pict>
          <v:line style="position:absolute;mso-position-horizontal-relative:page;mso-position-vertical-relative:paragraph;z-index:3712;mso-wrap-distance-left:0;mso-wrap-distance-right:0" from="45.354301pt,20.721096pt" to="117.354301pt,20.721096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7</w:t>
      </w:r>
      <w:r>
        <w:rPr>
          <w:color w:val="231F20"/>
          <w:spacing w:val="6"/>
          <w:w w:val="105"/>
          <w:position w:val="5"/>
          <w:sz w:val="9"/>
        </w:rPr>
        <w:t> </w:t>
      </w:r>
      <w:r>
        <w:rPr>
          <w:color w:val="231F20"/>
          <w:w w:val="105"/>
          <w:sz w:val="16"/>
        </w:rPr>
        <w:t>Sobre</w:t>
      </w:r>
      <w:r>
        <w:rPr>
          <w:color w:val="231F20"/>
          <w:spacing w:val="-13"/>
          <w:w w:val="105"/>
          <w:sz w:val="16"/>
        </w:rPr>
        <w:t> </w:t>
      </w:r>
      <w:r>
        <w:rPr>
          <w:color w:val="231F20"/>
          <w:w w:val="105"/>
          <w:sz w:val="16"/>
        </w:rPr>
        <w:t>los</w:t>
      </w:r>
      <w:r>
        <w:rPr>
          <w:color w:val="231F20"/>
          <w:spacing w:val="-13"/>
          <w:w w:val="105"/>
          <w:sz w:val="16"/>
        </w:rPr>
        <w:t> </w:t>
      </w:r>
      <w:r>
        <w:rPr>
          <w:color w:val="231F20"/>
          <w:w w:val="105"/>
          <w:sz w:val="16"/>
        </w:rPr>
        <w:t>conflictos</w:t>
      </w:r>
      <w:r>
        <w:rPr>
          <w:color w:val="231F20"/>
          <w:spacing w:val="-13"/>
          <w:w w:val="105"/>
          <w:sz w:val="16"/>
        </w:rPr>
        <w:t> </w:t>
      </w:r>
      <w:r>
        <w:rPr>
          <w:color w:val="231F20"/>
          <w:w w:val="105"/>
          <w:sz w:val="16"/>
        </w:rPr>
        <w:t>agrarios</w:t>
      </w:r>
      <w:r>
        <w:rPr>
          <w:color w:val="231F20"/>
          <w:spacing w:val="-13"/>
          <w:w w:val="105"/>
          <w:sz w:val="16"/>
        </w:rPr>
        <w:t> </w:t>
      </w:r>
      <w:r>
        <w:rPr>
          <w:color w:val="231F20"/>
          <w:w w:val="105"/>
          <w:sz w:val="16"/>
        </w:rPr>
        <w:t>ocurridos</w:t>
      </w:r>
      <w:r>
        <w:rPr>
          <w:color w:val="231F20"/>
          <w:spacing w:val="-13"/>
          <w:w w:val="105"/>
          <w:sz w:val="16"/>
        </w:rPr>
        <w:t> </w:t>
      </w:r>
      <w:r>
        <w:rPr>
          <w:color w:val="231F20"/>
          <w:w w:val="105"/>
          <w:sz w:val="16"/>
        </w:rPr>
        <w:t>después</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la</w:t>
      </w:r>
      <w:r>
        <w:rPr>
          <w:color w:val="231F20"/>
          <w:spacing w:val="-13"/>
          <w:w w:val="105"/>
          <w:sz w:val="16"/>
        </w:rPr>
        <w:t> </w:t>
      </w:r>
      <w:r>
        <w:rPr>
          <w:color w:val="231F20"/>
          <w:w w:val="105"/>
          <w:sz w:val="16"/>
        </w:rPr>
        <w:t>desecación</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las</w:t>
      </w:r>
      <w:r>
        <w:rPr>
          <w:color w:val="231F20"/>
          <w:spacing w:val="-13"/>
          <w:w w:val="105"/>
          <w:sz w:val="16"/>
        </w:rPr>
        <w:t> </w:t>
      </w:r>
      <w:r>
        <w:rPr>
          <w:color w:val="231F20"/>
          <w:w w:val="105"/>
          <w:sz w:val="16"/>
        </w:rPr>
        <w:t>lagunas</w:t>
      </w:r>
      <w:r>
        <w:rPr>
          <w:color w:val="231F20"/>
          <w:spacing w:val="-13"/>
          <w:w w:val="105"/>
          <w:sz w:val="16"/>
        </w:rPr>
        <w:t> </w:t>
      </w:r>
      <w:r>
        <w:rPr>
          <w:color w:val="231F20"/>
          <w:w w:val="105"/>
          <w:sz w:val="16"/>
        </w:rPr>
        <w:t>del</w:t>
      </w:r>
      <w:r>
        <w:rPr>
          <w:color w:val="231F20"/>
          <w:spacing w:val="-13"/>
          <w:w w:val="105"/>
          <w:sz w:val="16"/>
        </w:rPr>
        <w:t> </w:t>
      </w:r>
      <w:r>
        <w:rPr>
          <w:color w:val="231F20"/>
          <w:w w:val="105"/>
          <w:sz w:val="16"/>
        </w:rPr>
        <w:t>Alto</w:t>
      </w:r>
      <w:r>
        <w:rPr>
          <w:color w:val="231F20"/>
          <w:spacing w:val="-13"/>
          <w:w w:val="105"/>
          <w:sz w:val="16"/>
        </w:rPr>
        <w:t> </w:t>
      </w:r>
      <w:r>
        <w:rPr>
          <w:color w:val="231F20"/>
          <w:w w:val="105"/>
          <w:sz w:val="16"/>
        </w:rPr>
        <w:t>río</w:t>
      </w:r>
      <w:r>
        <w:rPr>
          <w:color w:val="231F20"/>
          <w:spacing w:val="-13"/>
          <w:w w:val="105"/>
          <w:sz w:val="16"/>
        </w:rPr>
        <w:t> </w:t>
      </w:r>
      <w:r>
        <w:rPr>
          <w:color w:val="231F20"/>
          <w:w w:val="105"/>
          <w:sz w:val="16"/>
        </w:rPr>
        <w:t>Lerma,</w:t>
      </w:r>
      <w:r>
        <w:rPr>
          <w:color w:val="231F20"/>
          <w:spacing w:val="-13"/>
          <w:w w:val="105"/>
          <w:sz w:val="16"/>
        </w:rPr>
        <w:t> </w:t>
      </w:r>
      <w:r>
        <w:rPr>
          <w:color w:val="231F20"/>
          <w:w w:val="105"/>
          <w:sz w:val="16"/>
        </w:rPr>
        <w:t>véanse las</w:t>
      </w:r>
      <w:r>
        <w:rPr>
          <w:color w:val="231F20"/>
          <w:spacing w:val="-10"/>
          <w:w w:val="105"/>
          <w:sz w:val="16"/>
        </w:rPr>
        <w:t> </w:t>
      </w:r>
      <w:r>
        <w:rPr>
          <w:color w:val="231F20"/>
          <w:w w:val="105"/>
          <w:sz w:val="16"/>
        </w:rPr>
        <w:t>tesis</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Barrón,</w:t>
      </w:r>
      <w:r>
        <w:rPr>
          <w:color w:val="231F20"/>
          <w:spacing w:val="-10"/>
          <w:w w:val="105"/>
          <w:sz w:val="16"/>
        </w:rPr>
        <w:t> </w:t>
      </w:r>
      <w:r>
        <w:rPr>
          <w:color w:val="231F20"/>
          <w:w w:val="105"/>
          <w:sz w:val="16"/>
        </w:rPr>
        <w:t>2010</w:t>
      </w:r>
      <w:r>
        <w:rPr>
          <w:color w:val="231F20"/>
          <w:spacing w:val="-10"/>
          <w:w w:val="105"/>
          <w:sz w:val="16"/>
        </w:rPr>
        <w:t> </w:t>
      </w:r>
      <w:r>
        <w:rPr>
          <w:color w:val="231F20"/>
          <w:w w:val="105"/>
          <w:sz w:val="16"/>
        </w:rPr>
        <w:t>y</w:t>
      </w:r>
      <w:r>
        <w:rPr>
          <w:color w:val="231F20"/>
          <w:spacing w:val="25"/>
          <w:w w:val="105"/>
          <w:sz w:val="16"/>
        </w:rPr>
        <w:t> </w:t>
      </w:r>
      <w:r>
        <w:rPr>
          <w:color w:val="231F20"/>
          <w:w w:val="105"/>
          <w:sz w:val="16"/>
        </w:rPr>
        <w:t>Hernández,</w:t>
      </w:r>
      <w:r>
        <w:rPr>
          <w:color w:val="231F20"/>
          <w:spacing w:val="-10"/>
          <w:w w:val="105"/>
          <w:sz w:val="16"/>
        </w:rPr>
        <w:t> </w:t>
      </w:r>
      <w:r>
        <w:rPr>
          <w:color w:val="231F20"/>
          <w:w w:val="105"/>
          <w:sz w:val="16"/>
        </w:rPr>
        <w:t>2011.</w:t>
      </w:r>
    </w:p>
    <w:p>
      <w:pPr>
        <w:spacing w:after="0" w:line="180" w:lineRule="exact"/>
        <w:jc w:val="left"/>
        <w:rPr>
          <w:sz w:val="16"/>
        </w:rPr>
        <w:sectPr>
          <w:pgSz w:w="8510" w:h="11630"/>
          <w:pgMar w:header="287" w:footer="388" w:top="640" w:bottom="580" w:left="0" w:right="0"/>
        </w:sectPr>
      </w:pPr>
    </w:p>
    <w:p>
      <w:pPr>
        <w:pStyle w:val="BodyText"/>
        <w:spacing w:before="1"/>
        <w:rPr>
          <w:sz w:val="13"/>
        </w:rPr>
      </w:pPr>
    </w:p>
    <w:p>
      <w:pPr>
        <w:pStyle w:val="BodyText"/>
        <w:spacing w:line="249" w:lineRule="auto" w:before="17"/>
        <w:ind w:left="907" w:right="904"/>
        <w:jc w:val="both"/>
      </w:pPr>
      <w:r>
        <w:rPr>
          <w:color w:val="231F20"/>
          <w:w w:val="105"/>
        </w:rPr>
        <w:t>dotación la posesión y no la propiedad, la restitución implicaba reconocer la propiedad</w:t>
      </w:r>
      <w:r>
        <w:rPr>
          <w:color w:val="231F20"/>
          <w:spacing w:val="-18"/>
          <w:w w:val="105"/>
        </w:rPr>
        <w:t> </w:t>
      </w:r>
      <w:r>
        <w:rPr>
          <w:color w:val="231F20"/>
          <w:w w:val="105"/>
        </w:rPr>
        <w:t>de</w:t>
      </w:r>
      <w:r>
        <w:rPr>
          <w:color w:val="231F20"/>
          <w:spacing w:val="-18"/>
          <w:w w:val="105"/>
        </w:rPr>
        <w:t> </w:t>
      </w:r>
      <w:r>
        <w:rPr>
          <w:color w:val="231F20"/>
          <w:w w:val="105"/>
        </w:rPr>
        <w:t>un</w:t>
      </w:r>
      <w:r>
        <w:rPr>
          <w:color w:val="231F20"/>
          <w:spacing w:val="-18"/>
          <w:w w:val="105"/>
        </w:rPr>
        <w:t> </w:t>
      </w:r>
      <w:r>
        <w:rPr>
          <w:color w:val="231F20"/>
          <w:w w:val="105"/>
        </w:rPr>
        <w:t>bien</w:t>
      </w:r>
      <w:r>
        <w:rPr>
          <w:color w:val="231F20"/>
          <w:spacing w:val="-18"/>
          <w:w w:val="105"/>
        </w:rPr>
        <w:t> </w:t>
      </w:r>
      <w:r>
        <w:rPr>
          <w:color w:val="231F20"/>
          <w:w w:val="105"/>
        </w:rPr>
        <w:t>a</w:t>
      </w:r>
      <w:r>
        <w:rPr>
          <w:color w:val="231F20"/>
          <w:spacing w:val="-18"/>
          <w:w w:val="105"/>
        </w:rPr>
        <w:t> </w:t>
      </w:r>
      <w:r>
        <w:rPr>
          <w:color w:val="231F20"/>
          <w:w w:val="105"/>
        </w:rPr>
        <w:t>los</w:t>
      </w:r>
      <w:r>
        <w:rPr>
          <w:color w:val="231F20"/>
          <w:spacing w:val="-18"/>
          <w:w w:val="105"/>
        </w:rPr>
        <w:t> </w:t>
      </w:r>
      <w:r>
        <w:rPr>
          <w:color w:val="231F20"/>
          <w:w w:val="105"/>
        </w:rPr>
        <w:t>pueblos.</w:t>
      </w:r>
      <w:r>
        <w:rPr>
          <w:color w:val="231F20"/>
          <w:spacing w:val="-18"/>
          <w:w w:val="105"/>
        </w:rPr>
        <w:t> </w:t>
      </w:r>
      <w:r>
        <w:rPr>
          <w:color w:val="231F20"/>
          <w:w w:val="105"/>
        </w:rPr>
        <w:t>En</w:t>
      </w:r>
      <w:r>
        <w:rPr>
          <w:color w:val="231F20"/>
          <w:spacing w:val="-18"/>
          <w:w w:val="105"/>
        </w:rPr>
        <w:t> </w:t>
      </w:r>
      <w:r>
        <w:rPr>
          <w:color w:val="231F20"/>
          <w:w w:val="105"/>
        </w:rPr>
        <w:t>su</w:t>
      </w:r>
      <w:r>
        <w:rPr>
          <w:color w:val="231F20"/>
          <w:spacing w:val="-18"/>
          <w:w w:val="105"/>
        </w:rPr>
        <w:t> </w:t>
      </w:r>
      <w:r>
        <w:rPr>
          <w:color w:val="231F20"/>
          <w:w w:val="105"/>
        </w:rPr>
        <w:t>trabajo</w:t>
      </w:r>
      <w:r>
        <w:rPr>
          <w:color w:val="231F20"/>
          <w:spacing w:val="-18"/>
          <w:w w:val="105"/>
        </w:rPr>
        <w:t> </w:t>
      </w:r>
      <w:r>
        <w:rPr>
          <w:color w:val="231F20"/>
          <w:w w:val="105"/>
        </w:rPr>
        <w:t>sobre</w:t>
      </w:r>
      <w:r>
        <w:rPr>
          <w:color w:val="231F20"/>
          <w:spacing w:val="-18"/>
          <w:w w:val="105"/>
        </w:rPr>
        <w:t> </w:t>
      </w:r>
      <w:r>
        <w:rPr>
          <w:color w:val="231F20"/>
          <w:w w:val="105"/>
        </w:rPr>
        <w:t>el</w:t>
      </w:r>
      <w:r>
        <w:rPr>
          <w:color w:val="231F20"/>
          <w:spacing w:val="-18"/>
          <w:w w:val="105"/>
        </w:rPr>
        <w:t> </w:t>
      </w:r>
      <w:r>
        <w:rPr>
          <w:color w:val="231F20"/>
          <w:w w:val="105"/>
        </w:rPr>
        <w:t>ejido</w:t>
      </w:r>
      <w:r>
        <w:rPr>
          <w:color w:val="231F20"/>
          <w:spacing w:val="-18"/>
          <w:w w:val="105"/>
        </w:rPr>
        <w:t> </w:t>
      </w:r>
      <w:r>
        <w:rPr>
          <w:color w:val="231F20"/>
          <w:w w:val="105"/>
        </w:rPr>
        <w:t>de</w:t>
      </w:r>
      <w:r>
        <w:rPr>
          <w:color w:val="231F20"/>
          <w:spacing w:val="-18"/>
          <w:w w:val="105"/>
        </w:rPr>
        <w:t> </w:t>
      </w:r>
      <w:r>
        <w:rPr>
          <w:color w:val="231F20"/>
          <w:w w:val="105"/>
        </w:rPr>
        <w:t>Namiquipa, Chihuahua, </w:t>
      </w:r>
      <w:r>
        <w:rPr>
          <w:color w:val="231F20"/>
          <w:spacing w:val="-3"/>
          <w:w w:val="105"/>
        </w:rPr>
        <w:t>Nugent </w:t>
      </w:r>
      <w:r>
        <w:rPr>
          <w:color w:val="231F20"/>
          <w:w w:val="105"/>
        </w:rPr>
        <w:t>y Alonso encontraron que los vecinos de este </w:t>
      </w:r>
      <w:r>
        <w:rPr>
          <w:color w:val="231F20"/>
          <w:spacing w:val="-4"/>
          <w:w w:val="105"/>
        </w:rPr>
        <w:t>lugar, </w:t>
      </w:r>
      <w:r>
        <w:rPr>
          <w:color w:val="231F20"/>
          <w:w w:val="105"/>
        </w:rPr>
        <w:t>lograron conservar sus tierras entre 1880 y 1910 lejos de las manos de las compañías deslindadoras o de las grandes haciendas. Los namiquipeños lucharon por hacer valer sus derechos a la propiedad de las tierras, motivo por el que después de 1920 se opusieron al proyecto agrario federal, que pretendió</w:t>
      </w:r>
      <w:r>
        <w:rPr>
          <w:color w:val="231F20"/>
          <w:spacing w:val="-12"/>
          <w:w w:val="105"/>
        </w:rPr>
        <w:t> </w:t>
      </w:r>
      <w:r>
        <w:rPr>
          <w:color w:val="231F20"/>
          <w:w w:val="105"/>
        </w:rPr>
        <w:t>consolidar</w:t>
      </w:r>
      <w:r>
        <w:rPr>
          <w:color w:val="231F20"/>
          <w:spacing w:val="-12"/>
          <w:w w:val="105"/>
        </w:rPr>
        <w:t> </w:t>
      </w:r>
      <w:r>
        <w:rPr>
          <w:color w:val="231F20"/>
          <w:w w:val="105"/>
        </w:rPr>
        <w:t>su</w:t>
      </w:r>
      <w:r>
        <w:rPr>
          <w:color w:val="231F20"/>
          <w:spacing w:val="-12"/>
          <w:w w:val="105"/>
        </w:rPr>
        <w:t> </w:t>
      </w:r>
      <w:r>
        <w:rPr>
          <w:color w:val="231F20"/>
          <w:w w:val="105"/>
        </w:rPr>
        <w:t>poder</w:t>
      </w:r>
      <w:r>
        <w:rPr>
          <w:color w:val="231F20"/>
          <w:spacing w:val="-12"/>
          <w:w w:val="105"/>
        </w:rPr>
        <w:t> </w:t>
      </w:r>
      <w:r>
        <w:rPr>
          <w:color w:val="231F20"/>
          <w:w w:val="105"/>
        </w:rPr>
        <w:t>sobre</w:t>
      </w:r>
      <w:r>
        <w:rPr>
          <w:color w:val="231F20"/>
          <w:spacing w:val="-12"/>
          <w:w w:val="105"/>
        </w:rPr>
        <w:t> </w:t>
      </w:r>
      <w:r>
        <w:rPr>
          <w:color w:val="231F20"/>
          <w:w w:val="105"/>
        </w:rPr>
        <w:t>ellos</w:t>
      </w:r>
      <w:r>
        <w:rPr>
          <w:color w:val="231F20"/>
          <w:spacing w:val="-12"/>
          <w:w w:val="105"/>
        </w:rPr>
        <w:t> </w:t>
      </w:r>
      <w:r>
        <w:rPr>
          <w:color w:val="231F20"/>
          <w:w w:val="105"/>
        </w:rPr>
        <w:t>a</w:t>
      </w:r>
      <w:r>
        <w:rPr>
          <w:color w:val="231F20"/>
          <w:spacing w:val="-12"/>
          <w:w w:val="105"/>
        </w:rPr>
        <w:t> </w:t>
      </w:r>
      <w:r>
        <w:rPr>
          <w:color w:val="231F20"/>
          <w:w w:val="105"/>
        </w:rPr>
        <w:t>través</w:t>
      </w:r>
      <w:r>
        <w:rPr>
          <w:color w:val="231F20"/>
          <w:spacing w:val="-12"/>
          <w:w w:val="105"/>
        </w:rPr>
        <w:t> </w:t>
      </w:r>
      <w:r>
        <w:rPr>
          <w:color w:val="231F20"/>
          <w:w w:val="105"/>
        </w:rPr>
        <w:t>del</w:t>
      </w:r>
      <w:r>
        <w:rPr>
          <w:color w:val="231F20"/>
          <w:spacing w:val="-12"/>
          <w:w w:val="105"/>
        </w:rPr>
        <w:t> </w:t>
      </w:r>
      <w:r>
        <w:rPr>
          <w:color w:val="231F20"/>
          <w:w w:val="105"/>
        </w:rPr>
        <w:t>ejido</w:t>
      </w:r>
      <w:r>
        <w:rPr>
          <w:color w:val="231F20"/>
          <w:spacing w:val="-12"/>
          <w:w w:val="105"/>
        </w:rPr>
        <w:t> </w:t>
      </w:r>
      <w:r>
        <w:rPr>
          <w:color w:val="231F20"/>
          <w:spacing w:val="-3"/>
          <w:w w:val="105"/>
        </w:rPr>
        <w:t>(Nugent</w:t>
      </w:r>
      <w:r>
        <w:rPr>
          <w:color w:val="231F20"/>
          <w:spacing w:val="-12"/>
          <w:w w:val="105"/>
        </w:rPr>
        <w:t> </w:t>
      </w:r>
      <w:r>
        <w:rPr>
          <w:color w:val="231F20"/>
          <w:w w:val="105"/>
        </w:rPr>
        <w:t>y</w:t>
      </w:r>
      <w:r>
        <w:rPr>
          <w:color w:val="231F20"/>
          <w:spacing w:val="-12"/>
          <w:w w:val="105"/>
        </w:rPr>
        <w:t> </w:t>
      </w:r>
      <w:r>
        <w:rPr>
          <w:color w:val="231F20"/>
          <w:w w:val="105"/>
        </w:rPr>
        <w:t>Alonso, 2003: 181-182). Los vecinos de este lugar solicitaron la restitución de</w:t>
      </w:r>
      <w:r>
        <w:rPr>
          <w:color w:val="231F20"/>
          <w:spacing w:val="-41"/>
          <w:w w:val="105"/>
        </w:rPr>
        <w:t> </w:t>
      </w:r>
      <w:r>
        <w:rPr>
          <w:color w:val="231F20"/>
          <w:w w:val="105"/>
        </w:rPr>
        <w:t>tierras al gobernador del estado de Chihuahua. En esta solicitud se les restituyó el ejido. Para los campesinos de este </w:t>
      </w:r>
      <w:r>
        <w:rPr>
          <w:color w:val="231F20"/>
          <w:spacing w:val="-4"/>
          <w:w w:val="105"/>
        </w:rPr>
        <w:t>lugar, </w:t>
      </w:r>
      <w:r>
        <w:rPr>
          <w:color w:val="231F20"/>
          <w:w w:val="105"/>
        </w:rPr>
        <w:t>lograr la restitución significó un triunfo, pues implicaba el reconocimiento del Estado posrevolucionario de sus</w:t>
      </w:r>
      <w:r>
        <w:rPr>
          <w:color w:val="231F20"/>
          <w:spacing w:val="-13"/>
          <w:w w:val="105"/>
        </w:rPr>
        <w:t> </w:t>
      </w:r>
      <w:r>
        <w:rPr>
          <w:color w:val="231F20"/>
          <w:w w:val="105"/>
        </w:rPr>
        <w:t>antiguos</w:t>
      </w:r>
      <w:r>
        <w:rPr>
          <w:color w:val="231F20"/>
          <w:spacing w:val="-13"/>
          <w:w w:val="105"/>
        </w:rPr>
        <w:t> </w:t>
      </w:r>
      <w:r>
        <w:rPr>
          <w:color w:val="231F20"/>
          <w:w w:val="105"/>
        </w:rPr>
        <w:t>derechos</w:t>
      </w:r>
      <w:r>
        <w:rPr>
          <w:color w:val="231F20"/>
          <w:spacing w:val="-13"/>
          <w:w w:val="105"/>
        </w:rPr>
        <w:t> </w:t>
      </w:r>
      <w:r>
        <w:rPr>
          <w:color w:val="231F20"/>
          <w:w w:val="105"/>
        </w:rPr>
        <w:t>sobre</w:t>
      </w:r>
      <w:r>
        <w:rPr>
          <w:color w:val="231F20"/>
          <w:spacing w:val="-13"/>
          <w:w w:val="105"/>
        </w:rPr>
        <w:t> </w:t>
      </w:r>
      <w:r>
        <w:rPr>
          <w:color w:val="231F20"/>
          <w:w w:val="105"/>
        </w:rPr>
        <w:t>la</w:t>
      </w:r>
      <w:r>
        <w:rPr>
          <w:color w:val="231F20"/>
          <w:spacing w:val="-13"/>
          <w:w w:val="105"/>
        </w:rPr>
        <w:t> </w:t>
      </w:r>
      <w:r>
        <w:rPr>
          <w:color w:val="231F20"/>
          <w:w w:val="105"/>
        </w:rPr>
        <w:t>tierra</w:t>
      </w:r>
      <w:r>
        <w:rPr>
          <w:color w:val="231F20"/>
          <w:spacing w:val="-13"/>
          <w:w w:val="105"/>
        </w:rPr>
        <w:t> </w:t>
      </w:r>
      <w:r>
        <w:rPr>
          <w:color w:val="231F20"/>
          <w:w w:val="105"/>
        </w:rPr>
        <w:t>mientras</w:t>
      </w:r>
      <w:r>
        <w:rPr>
          <w:color w:val="231F20"/>
          <w:spacing w:val="-13"/>
          <w:w w:val="105"/>
        </w:rPr>
        <w:t> </w:t>
      </w:r>
      <w:r>
        <w:rPr>
          <w:color w:val="231F20"/>
          <w:w w:val="105"/>
        </w:rPr>
        <w:t>que</w:t>
      </w:r>
      <w:r>
        <w:rPr>
          <w:color w:val="231F20"/>
          <w:spacing w:val="-13"/>
          <w:w w:val="105"/>
        </w:rPr>
        <w:t> </w:t>
      </w:r>
      <w:r>
        <w:rPr>
          <w:color w:val="231F20"/>
          <w:w w:val="105"/>
        </w:rPr>
        <w:t>la</w:t>
      </w:r>
      <w:r>
        <w:rPr>
          <w:color w:val="231F20"/>
          <w:spacing w:val="-13"/>
          <w:w w:val="105"/>
        </w:rPr>
        <w:t> </w:t>
      </w:r>
      <w:r>
        <w:rPr>
          <w:color w:val="231F20"/>
          <w:w w:val="105"/>
        </w:rPr>
        <w:t>dotación</w:t>
      </w:r>
      <w:r>
        <w:rPr>
          <w:color w:val="231F20"/>
          <w:spacing w:val="-13"/>
          <w:w w:val="105"/>
        </w:rPr>
        <w:t> </w:t>
      </w:r>
      <w:r>
        <w:rPr>
          <w:color w:val="231F20"/>
          <w:w w:val="105"/>
        </w:rPr>
        <w:t>sólo</w:t>
      </w:r>
      <w:r>
        <w:rPr>
          <w:color w:val="231F20"/>
          <w:spacing w:val="-13"/>
          <w:w w:val="105"/>
        </w:rPr>
        <w:t> </w:t>
      </w:r>
      <w:r>
        <w:rPr>
          <w:color w:val="231F20"/>
          <w:w w:val="105"/>
        </w:rPr>
        <w:t>significaba para ellos una posición subordinada </w:t>
      </w:r>
      <w:r>
        <w:rPr>
          <w:color w:val="231F20"/>
          <w:spacing w:val="-3"/>
          <w:w w:val="105"/>
        </w:rPr>
        <w:t>(Nugent </w:t>
      </w:r>
      <w:r>
        <w:rPr>
          <w:color w:val="231F20"/>
          <w:w w:val="105"/>
        </w:rPr>
        <w:t>y Alonso, 2003:</w:t>
      </w:r>
      <w:r>
        <w:rPr>
          <w:color w:val="231F20"/>
          <w:spacing w:val="-31"/>
          <w:w w:val="105"/>
        </w:rPr>
        <w:t> </w:t>
      </w:r>
      <w:r>
        <w:rPr>
          <w:color w:val="231F20"/>
          <w:w w:val="105"/>
        </w:rPr>
        <w:t>189).</w:t>
      </w:r>
    </w:p>
    <w:p>
      <w:pPr>
        <w:pStyle w:val="BodyText"/>
        <w:spacing w:before="12"/>
        <w:rPr>
          <w:sz w:val="21"/>
        </w:rPr>
      </w:pPr>
    </w:p>
    <w:p>
      <w:pPr>
        <w:pStyle w:val="BodyText"/>
        <w:spacing w:line="242" w:lineRule="auto"/>
        <w:ind w:left="907" w:right="904"/>
        <w:jc w:val="both"/>
      </w:pPr>
      <w:r>
        <w:rPr>
          <w:color w:val="231F20"/>
          <w:w w:val="105"/>
        </w:rPr>
        <w:t>En el sur del valle de </w:t>
      </w:r>
      <w:r>
        <w:rPr>
          <w:color w:val="231F20"/>
          <w:spacing w:val="-5"/>
          <w:w w:val="105"/>
        </w:rPr>
        <w:t>Toluca </w:t>
      </w:r>
      <w:r>
        <w:rPr>
          <w:color w:val="231F20"/>
          <w:w w:val="105"/>
        </w:rPr>
        <w:t>los vecinos de los pueblos de </w:t>
      </w:r>
      <w:r>
        <w:rPr>
          <w:color w:val="231F20"/>
          <w:spacing w:val="-3"/>
          <w:w w:val="105"/>
        </w:rPr>
        <w:t>Tepexoyuca, Atlapulco, </w:t>
      </w:r>
      <w:r>
        <w:rPr>
          <w:color w:val="231F20"/>
          <w:w w:val="105"/>
        </w:rPr>
        <w:t>Acazulco y Coapanoaya, además de conseguir la dotación de ejidos, lograron la restitución y confirmación de sus bienes comunales. En ambos casos el ayuntamiento quedó al margen del manejo de esos recursos productivos,</w:t>
      </w:r>
      <w:r>
        <w:rPr>
          <w:color w:val="231F20"/>
          <w:spacing w:val="-12"/>
          <w:w w:val="105"/>
        </w:rPr>
        <w:t> </w:t>
      </w:r>
      <w:r>
        <w:rPr>
          <w:color w:val="231F20"/>
          <w:w w:val="105"/>
        </w:rPr>
        <w:t>lo</w:t>
      </w:r>
      <w:r>
        <w:rPr>
          <w:color w:val="231F20"/>
          <w:spacing w:val="-12"/>
          <w:w w:val="105"/>
        </w:rPr>
        <w:t> </w:t>
      </w:r>
      <w:r>
        <w:rPr>
          <w:color w:val="231F20"/>
          <w:w w:val="105"/>
        </w:rPr>
        <w:t>que</w:t>
      </w:r>
      <w:r>
        <w:rPr>
          <w:color w:val="231F20"/>
          <w:spacing w:val="-12"/>
          <w:w w:val="105"/>
        </w:rPr>
        <w:t> </w:t>
      </w:r>
      <w:r>
        <w:rPr>
          <w:color w:val="231F20"/>
          <w:w w:val="105"/>
        </w:rPr>
        <w:t>generó</w:t>
      </w:r>
      <w:r>
        <w:rPr>
          <w:color w:val="231F20"/>
          <w:spacing w:val="-12"/>
          <w:w w:val="105"/>
        </w:rPr>
        <w:t> </w:t>
      </w:r>
      <w:r>
        <w:rPr>
          <w:color w:val="231F20"/>
          <w:w w:val="105"/>
        </w:rPr>
        <w:t>tensión</w:t>
      </w:r>
      <w:r>
        <w:rPr>
          <w:color w:val="231F20"/>
          <w:spacing w:val="-12"/>
          <w:w w:val="105"/>
        </w:rPr>
        <w:t> </w:t>
      </w:r>
      <w:r>
        <w:rPr>
          <w:color w:val="231F20"/>
          <w:w w:val="105"/>
        </w:rPr>
        <w:t>entre</w:t>
      </w:r>
      <w:r>
        <w:rPr>
          <w:color w:val="231F20"/>
          <w:spacing w:val="-12"/>
          <w:w w:val="105"/>
        </w:rPr>
        <w:t> </w:t>
      </w:r>
      <w:r>
        <w:rPr>
          <w:color w:val="231F20"/>
          <w:w w:val="105"/>
        </w:rPr>
        <w:t>las</w:t>
      </w:r>
      <w:r>
        <w:rPr>
          <w:color w:val="231F20"/>
          <w:spacing w:val="-12"/>
          <w:w w:val="105"/>
        </w:rPr>
        <w:t> </w:t>
      </w:r>
      <w:r>
        <w:rPr>
          <w:color w:val="231F20"/>
          <w:w w:val="105"/>
        </w:rPr>
        <w:t>autoridades</w:t>
      </w:r>
      <w:r>
        <w:rPr>
          <w:color w:val="231F20"/>
          <w:spacing w:val="-12"/>
          <w:w w:val="105"/>
        </w:rPr>
        <w:t> </w:t>
      </w:r>
      <w:r>
        <w:rPr>
          <w:color w:val="231F20"/>
          <w:w w:val="105"/>
        </w:rPr>
        <w:t>locales</w:t>
      </w:r>
      <w:r>
        <w:rPr>
          <w:color w:val="231F20"/>
          <w:spacing w:val="-12"/>
          <w:w w:val="105"/>
        </w:rPr>
        <w:t> </w:t>
      </w:r>
      <w:r>
        <w:rPr>
          <w:color w:val="231F20"/>
          <w:w w:val="105"/>
        </w:rPr>
        <w:t>y</w:t>
      </w:r>
      <w:r>
        <w:rPr>
          <w:color w:val="231F20"/>
          <w:spacing w:val="-12"/>
          <w:w w:val="105"/>
        </w:rPr>
        <w:t> </w:t>
      </w:r>
      <w:r>
        <w:rPr>
          <w:color w:val="231F20"/>
          <w:w w:val="105"/>
        </w:rPr>
        <w:t>los</w:t>
      </w:r>
      <w:r>
        <w:rPr>
          <w:color w:val="231F20"/>
          <w:spacing w:val="-12"/>
          <w:w w:val="105"/>
        </w:rPr>
        <w:t> </w:t>
      </w:r>
      <w:r>
        <w:rPr>
          <w:color w:val="231F20"/>
          <w:w w:val="105"/>
        </w:rPr>
        <w:t>vecinos. </w:t>
      </w:r>
      <w:r>
        <w:rPr>
          <w:color w:val="231F20"/>
          <w:spacing w:val="-3"/>
          <w:w w:val="105"/>
        </w:rPr>
        <w:t>Aunque muy pronto </w:t>
      </w:r>
      <w:r>
        <w:rPr>
          <w:color w:val="231F20"/>
          <w:w w:val="105"/>
        </w:rPr>
        <w:t>la relación de los vecinos con las nuevas autoridades (comisariado ejidal) comenzó a deteriorarse, ya que también incurrieron en abusos </w:t>
      </w:r>
      <w:r>
        <w:rPr>
          <w:color w:val="231F20"/>
          <w:spacing w:val="-3"/>
          <w:w w:val="105"/>
        </w:rPr>
        <w:t>como, </w:t>
      </w:r>
      <w:r>
        <w:rPr>
          <w:color w:val="231F20"/>
          <w:w w:val="105"/>
        </w:rPr>
        <w:t>al cobrar por el uso de los pastos cuando este recurso era de uso común y por tanto no pagaban por el</w:t>
      </w:r>
      <w:r>
        <w:rPr>
          <w:color w:val="231F20"/>
          <w:spacing w:val="16"/>
          <w:w w:val="105"/>
        </w:rPr>
        <w:t> </w:t>
      </w:r>
      <w:r>
        <w:rPr>
          <w:color w:val="231F20"/>
          <w:w w:val="105"/>
        </w:rPr>
        <w:t>usufructo.</w:t>
      </w:r>
    </w:p>
    <w:p>
      <w:pPr>
        <w:pStyle w:val="BodyText"/>
        <w:spacing w:before="6"/>
        <w:rPr>
          <w:sz w:val="23"/>
        </w:rPr>
      </w:pPr>
    </w:p>
    <w:p>
      <w:pPr>
        <w:pStyle w:val="Heading3"/>
        <w:numPr>
          <w:ilvl w:val="0"/>
          <w:numId w:val="4"/>
        </w:numPr>
        <w:tabs>
          <w:tab w:pos="1126" w:val="left" w:leader="none"/>
        </w:tabs>
        <w:spacing w:line="240" w:lineRule="auto" w:before="0" w:after="0"/>
        <w:ind w:left="1125" w:right="0" w:hanging="218"/>
        <w:jc w:val="both"/>
      </w:pPr>
      <w:r>
        <w:rPr>
          <w:color w:val="231F20"/>
          <w:spacing w:val="2"/>
          <w:w w:val="95"/>
        </w:rPr>
        <w:t>La</w:t>
      </w:r>
      <w:r>
        <w:rPr>
          <w:color w:val="231F20"/>
          <w:spacing w:val="-27"/>
          <w:w w:val="95"/>
        </w:rPr>
        <w:t> </w:t>
      </w:r>
      <w:r>
        <w:rPr>
          <w:color w:val="231F20"/>
          <w:w w:val="95"/>
        </w:rPr>
        <w:t>reforma</w:t>
      </w:r>
      <w:r>
        <w:rPr>
          <w:color w:val="231F20"/>
          <w:spacing w:val="-27"/>
          <w:w w:val="95"/>
        </w:rPr>
        <w:t> </w:t>
      </w:r>
      <w:r>
        <w:rPr>
          <w:color w:val="231F20"/>
          <w:w w:val="95"/>
        </w:rPr>
        <w:t>agraria</w:t>
      </w:r>
      <w:r>
        <w:rPr>
          <w:color w:val="231F20"/>
          <w:spacing w:val="-27"/>
          <w:w w:val="95"/>
        </w:rPr>
        <w:t> </w:t>
      </w:r>
      <w:r>
        <w:rPr>
          <w:color w:val="231F20"/>
          <w:w w:val="95"/>
        </w:rPr>
        <w:t>y</w:t>
      </w:r>
      <w:r>
        <w:rPr>
          <w:color w:val="231F20"/>
          <w:spacing w:val="-27"/>
          <w:w w:val="95"/>
        </w:rPr>
        <w:t> </w:t>
      </w:r>
      <w:r>
        <w:rPr>
          <w:color w:val="231F20"/>
          <w:w w:val="95"/>
        </w:rPr>
        <w:t>las</w:t>
      </w:r>
      <w:r>
        <w:rPr>
          <w:color w:val="231F20"/>
          <w:spacing w:val="-27"/>
          <w:w w:val="95"/>
        </w:rPr>
        <w:t> </w:t>
      </w:r>
      <w:r>
        <w:rPr>
          <w:color w:val="231F20"/>
          <w:w w:val="95"/>
        </w:rPr>
        <w:t>secuelas</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desamortización</w:t>
      </w:r>
    </w:p>
    <w:p>
      <w:pPr>
        <w:pStyle w:val="BodyText"/>
        <w:spacing w:before="4"/>
        <w:rPr>
          <w:rFonts w:ascii="Palatino Linotype"/>
          <w:b/>
          <w:sz w:val="20"/>
        </w:rPr>
      </w:pPr>
    </w:p>
    <w:p>
      <w:pPr>
        <w:pStyle w:val="BodyText"/>
        <w:spacing w:line="242" w:lineRule="auto"/>
        <w:ind w:left="907" w:right="904"/>
        <w:jc w:val="both"/>
      </w:pPr>
      <w:r>
        <w:rPr>
          <w:color w:val="231F20"/>
          <w:spacing w:val="-4"/>
          <w:w w:val="105"/>
        </w:rPr>
        <w:t>Varios </w:t>
      </w:r>
      <w:r>
        <w:rPr>
          <w:color w:val="231F20"/>
          <w:w w:val="105"/>
        </w:rPr>
        <w:t>de los pueblos de esta zona mantuvieron enfrentamientos continuos por</w:t>
      </w:r>
      <w:r>
        <w:rPr>
          <w:color w:val="231F20"/>
          <w:spacing w:val="-21"/>
          <w:w w:val="105"/>
        </w:rPr>
        <w:t> </w:t>
      </w:r>
      <w:r>
        <w:rPr>
          <w:color w:val="231F20"/>
          <w:w w:val="105"/>
        </w:rPr>
        <w:t>el</w:t>
      </w:r>
      <w:r>
        <w:rPr>
          <w:color w:val="231F20"/>
          <w:spacing w:val="-21"/>
          <w:w w:val="105"/>
        </w:rPr>
        <w:t> </w:t>
      </w:r>
      <w:r>
        <w:rPr>
          <w:color w:val="231F20"/>
          <w:w w:val="105"/>
        </w:rPr>
        <w:t>control</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recursos.</w:t>
      </w:r>
      <w:r>
        <w:rPr>
          <w:color w:val="231F20"/>
          <w:spacing w:val="-21"/>
          <w:w w:val="105"/>
        </w:rPr>
        <w:t> </w:t>
      </w:r>
      <w:r>
        <w:rPr>
          <w:color w:val="231F20"/>
          <w:w w:val="105"/>
        </w:rPr>
        <w:t>Como</w:t>
      </w:r>
      <w:r>
        <w:rPr>
          <w:color w:val="231F20"/>
          <w:spacing w:val="-21"/>
          <w:w w:val="105"/>
        </w:rPr>
        <w:t> </w:t>
      </w:r>
      <w:r>
        <w:rPr>
          <w:color w:val="231F20"/>
          <w:w w:val="105"/>
        </w:rPr>
        <w:t>se</w:t>
      </w:r>
      <w:r>
        <w:rPr>
          <w:color w:val="231F20"/>
          <w:spacing w:val="-21"/>
          <w:w w:val="105"/>
        </w:rPr>
        <w:t> </w:t>
      </w:r>
      <w:r>
        <w:rPr>
          <w:color w:val="231F20"/>
          <w:w w:val="105"/>
        </w:rPr>
        <w:t>vio</w:t>
      </w:r>
      <w:r>
        <w:rPr>
          <w:color w:val="231F20"/>
          <w:spacing w:val="-21"/>
          <w:w w:val="105"/>
        </w:rPr>
        <w:t> </w:t>
      </w:r>
      <w:r>
        <w:rPr>
          <w:color w:val="231F20"/>
          <w:w w:val="105"/>
        </w:rPr>
        <w:t>en</w:t>
      </w:r>
      <w:r>
        <w:rPr>
          <w:color w:val="231F20"/>
          <w:spacing w:val="-21"/>
          <w:w w:val="105"/>
        </w:rPr>
        <w:t> </w:t>
      </w:r>
      <w:r>
        <w:rPr>
          <w:color w:val="231F20"/>
          <w:w w:val="105"/>
        </w:rPr>
        <w:t>el</w:t>
      </w:r>
      <w:r>
        <w:rPr>
          <w:color w:val="231F20"/>
          <w:spacing w:val="-21"/>
          <w:w w:val="105"/>
        </w:rPr>
        <w:t> </w:t>
      </w:r>
      <w:r>
        <w:rPr>
          <w:color w:val="231F20"/>
          <w:w w:val="105"/>
        </w:rPr>
        <w:t>capítulo</w:t>
      </w:r>
      <w:r>
        <w:rPr>
          <w:color w:val="231F20"/>
          <w:spacing w:val="-21"/>
          <w:w w:val="105"/>
        </w:rPr>
        <w:t> </w:t>
      </w:r>
      <w:r>
        <w:rPr>
          <w:color w:val="231F20"/>
          <w:w w:val="105"/>
        </w:rPr>
        <w:t>tres,</w:t>
      </w:r>
      <w:r>
        <w:rPr>
          <w:color w:val="231F20"/>
          <w:spacing w:val="-21"/>
          <w:w w:val="105"/>
        </w:rPr>
        <w:t> </w:t>
      </w:r>
      <w:r>
        <w:rPr>
          <w:color w:val="231F20"/>
          <w:w w:val="105"/>
        </w:rPr>
        <w:t>desde</w:t>
      </w:r>
      <w:r>
        <w:rPr>
          <w:color w:val="231F20"/>
          <w:spacing w:val="-21"/>
          <w:w w:val="105"/>
        </w:rPr>
        <w:t> </w:t>
      </w:r>
      <w:r>
        <w:rPr>
          <w:color w:val="231F20"/>
          <w:w w:val="105"/>
        </w:rPr>
        <w:t>la</w:t>
      </w:r>
      <w:r>
        <w:rPr>
          <w:color w:val="231F20"/>
          <w:spacing w:val="-21"/>
          <w:w w:val="105"/>
        </w:rPr>
        <w:t> </w:t>
      </w:r>
      <w:r>
        <w:rPr>
          <w:color w:val="231F20"/>
          <w:w w:val="105"/>
        </w:rPr>
        <w:t>segunda </w:t>
      </w:r>
      <w:r>
        <w:rPr>
          <w:color w:val="231F20"/>
          <w:spacing w:val="3"/>
          <w:w w:val="105"/>
        </w:rPr>
        <w:t>mitaddelsiglo</w:t>
      </w:r>
      <w:r>
        <w:rPr>
          <w:color w:val="231F20"/>
          <w:spacing w:val="-24"/>
          <w:w w:val="105"/>
        </w:rPr>
        <w:t> </w:t>
      </w:r>
      <w:r>
        <w:rPr>
          <w:color w:val="231F20"/>
          <w:w w:val="105"/>
          <w:sz w:val="18"/>
        </w:rPr>
        <w:t>XIX</w:t>
      </w:r>
      <w:r>
        <w:rPr>
          <w:color w:val="231F20"/>
          <w:spacing w:val="-12"/>
          <w:w w:val="105"/>
          <w:sz w:val="18"/>
        </w:rPr>
        <w:t> </w:t>
      </w:r>
      <w:r>
        <w:rPr>
          <w:color w:val="231F20"/>
          <w:spacing w:val="4"/>
          <w:w w:val="105"/>
        </w:rPr>
        <w:t>setienenoticiadelosconflictosdelosvecinosde</w:t>
      </w:r>
      <w:r>
        <w:rPr>
          <w:color w:val="231F20"/>
          <w:spacing w:val="-24"/>
          <w:w w:val="105"/>
        </w:rPr>
        <w:t> </w:t>
      </w:r>
      <w:r>
        <w:rPr>
          <w:color w:val="231F20"/>
          <w:w w:val="105"/>
        </w:rPr>
        <w:t>Ocoyoacac, </w:t>
      </w:r>
      <w:r>
        <w:rPr>
          <w:color w:val="231F20"/>
          <w:spacing w:val="-3"/>
          <w:w w:val="105"/>
        </w:rPr>
        <w:t>Tultepec </w:t>
      </w:r>
      <w:r>
        <w:rPr>
          <w:color w:val="231F20"/>
          <w:w w:val="105"/>
        </w:rPr>
        <w:t>y Lerma por la propiedad de la laguna. Asimismo los vecinos de Atlapulco y Acazulco, Acazulco y </w:t>
      </w:r>
      <w:r>
        <w:rPr>
          <w:color w:val="231F20"/>
          <w:spacing w:val="-3"/>
          <w:w w:val="105"/>
        </w:rPr>
        <w:t>Tepexoyuca, </w:t>
      </w:r>
      <w:r>
        <w:rPr>
          <w:color w:val="231F20"/>
          <w:w w:val="105"/>
        </w:rPr>
        <w:t>Acazulco y Coapanoaya,</w:t>
      </w:r>
      <w:r>
        <w:rPr>
          <w:color w:val="231F20"/>
          <w:spacing w:val="51"/>
          <w:w w:val="105"/>
        </w:rPr>
        <w:t> </w:t>
      </w:r>
      <w:r>
        <w:rPr>
          <w:color w:val="231F20"/>
          <w:w w:val="105"/>
        </w:rPr>
        <w:t>se</w:t>
      </w:r>
    </w:p>
    <w:p>
      <w:pPr>
        <w:spacing w:after="0" w:line="242" w:lineRule="auto"/>
        <w:jc w:val="both"/>
        <w:sectPr>
          <w:pgSz w:w="8510" w:h="11630"/>
          <w:pgMar w:header="305" w:footer="388" w:top="620" w:bottom="580" w:left="0" w:right="0"/>
        </w:sectPr>
      </w:pPr>
    </w:p>
    <w:p>
      <w:pPr>
        <w:pStyle w:val="BodyText"/>
        <w:spacing w:before="12"/>
        <w:rPr>
          <w:sz w:val="10"/>
        </w:rPr>
      </w:pPr>
    </w:p>
    <w:p>
      <w:pPr>
        <w:pStyle w:val="BodyText"/>
        <w:spacing w:line="244" w:lineRule="auto" w:before="23"/>
        <w:ind w:left="907" w:right="904"/>
        <w:jc w:val="both"/>
        <w:rPr>
          <w:sz w:val="13"/>
        </w:rPr>
      </w:pPr>
      <w:r>
        <w:rPr>
          <w:color w:val="231F20"/>
          <w:w w:val="110"/>
        </w:rPr>
        <w:t>enfrentaron</w:t>
      </w:r>
      <w:r>
        <w:rPr>
          <w:color w:val="231F20"/>
          <w:spacing w:val="-38"/>
          <w:w w:val="110"/>
        </w:rPr>
        <w:t> </w:t>
      </w:r>
      <w:r>
        <w:rPr>
          <w:color w:val="231F20"/>
          <w:w w:val="110"/>
        </w:rPr>
        <w:t>por</w:t>
      </w:r>
      <w:r>
        <w:rPr>
          <w:color w:val="231F20"/>
          <w:spacing w:val="-38"/>
          <w:w w:val="110"/>
        </w:rPr>
        <w:t> </w:t>
      </w:r>
      <w:r>
        <w:rPr>
          <w:color w:val="231F20"/>
          <w:w w:val="110"/>
        </w:rPr>
        <w:t>la</w:t>
      </w:r>
      <w:r>
        <w:rPr>
          <w:color w:val="231F20"/>
          <w:spacing w:val="-38"/>
          <w:w w:val="110"/>
        </w:rPr>
        <w:t> </w:t>
      </w:r>
      <w:r>
        <w:rPr>
          <w:color w:val="231F20"/>
          <w:w w:val="110"/>
        </w:rPr>
        <w:t>propiedad</w:t>
      </w:r>
      <w:r>
        <w:rPr>
          <w:color w:val="231F20"/>
          <w:spacing w:val="-38"/>
          <w:w w:val="110"/>
        </w:rPr>
        <w:t> </w:t>
      </w:r>
      <w:r>
        <w:rPr>
          <w:color w:val="231F20"/>
          <w:w w:val="110"/>
        </w:rPr>
        <w:t>de</w:t>
      </w:r>
      <w:r>
        <w:rPr>
          <w:color w:val="231F20"/>
          <w:spacing w:val="-38"/>
          <w:w w:val="110"/>
        </w:rPr>
        <w:t> </w:t>
      </w:r>
      <w:r>
        <w:rPr>
          <w:color w:val="231F20"/>
          <w:w w:val="110"/>
        </w:rPr>
        <w:t>los</w:t>
      </w:r>
      <w:r>
        <w:rPr>
          <w:color w:val="231F20"/>
          <w:spacing w:val="-38"/>
          <w:w w:val="110"/>
        </w:rPr>
        <w:t> </w:t>
      </w:r>
      <w:r>
        <w:rPr>
          <w:color w:val="231F20"/>
          <w:w w:val="110"/>
        </w:rPr>
        <w:t>bosques.</w:t>
      </w:r>
      <w:r>
        <w:rPr>
          <w:color w:val="231F20"/>
          <w:w w:val="110"/>
          <w:position w:val="7"/>
          <w:sz w:val="13"/>
        </w:rPr>
        <w:t>8</w:t>
      </w:r>
      <w:r>
        <w:rPr>
          <w:color w:val="231F20"/>
          <w:spacing w:val="-12"/>
          <w:w w:val="110"/>
          <w:position w:val="7"/>
          <w:sz w:val="13"/>
        </w:rPr>
        <w:t> </w:t>
      </w:r>
      <w:r>
        <w:rPr>
          <w:color w:val="231F20"/>
          <w:w w:val="110"/>
        </w:rPr>
        <w:t>En</w:t>
      </w:r>
      <w:r>
        <w:rPr>
          <w:color w:val="231F20"/>
          <w:spacing w:val="-38"/>
          <w:w w:val="110"/>
        </w:rPr>
        <w:t> </w:t>
      </w:r>
      <w:r>
        <w:rPr>
          <w:color w:val="231F20"/>
          <w:w w:val="110"/>
        </w:rPr>
        <w:t>esos</w:t>
      </w:r>
      <w:r>
        <w:rPr>
          <w:color w:val="231F20"/>
          <w:spacing w:val="-38"/>
          <w:w w:val="110"/>
        </w:rPr>
        <w:t> </w:t>
      </w:r>
      <w:r>
        <w:rPr>
          <w:color w:val="231F20"/>
          <w:w w:val="110"/>
        </w:rPr>
        <w:t>prolongados</w:t>
      </w:r>
      <w:r>
        <w:rPr>
          <w:color w:val="231F20"/>
          <w:spacing w:val="-38"/>
          <w:w w:val="110"/>
        </w:rPr>
        <w:t> </w:t>
      </w:r>
      <w:r>
        <w:rPr>
          <w:color w:val="231F20"/>
          <w:w w:val="110"/>
        </w:rPr>
        <w:t>conflictos resulta</w:t>
      </w:r>
      <w:r>
        <w:rPr>
          <w:color w:val="231F20"/>
          <w:spacing w:val="-11"/>
          <w:w w:val="110"/>
        </w:rPr>
        <w:t> </w:t>
      </w:r>
      <w:r>
        <w:rPr>
          <w:color w:val="231F20"/>
          <w:w w:val="110"/>
        </w:rPr>
        <w:t>evidente</w:t>
      </w:r>
      <w:r>
        <w:rPr>
          <w:color w:val="231F20"/>
          <w:spacing w:val="-11"/>
          <w:w w:val="110"/>
        </w:rPr>
        <w:t> </w:t>
      </w:r>
      <w:r>
        <w:rPr>
          <w:color w:val="231F20"/>
          <w:w w:val="110"/>
        </w:rPr>
        <w:t>el</w:t>
      </w:r>
      <w:r>
        <w:rPr>
          <w:color w:val="231F20"/>
          <w:spacing w:val="-11"/>
          <w:w w:val="110"/>
        </w:rPr>
        <w:t> </w:t>
      </w:r>
      <w:r>
        <w:rPr>
          <w:color w:val="231F20"/>
          <w:w w:val="110"/>
        </w:rPr>
        <w:t>interés</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autoridades</w:t>
      </w:r>
      <w:r>
        <w:rPr>
          <w:color w:val="231F20"/>
          <w:spacing w:val="-11"/>
          <w:w w:val="110"/>
        </w:rPr>
        <w:t> </w:t>
      </w:r>
      <w:r>
        <w:rPr>
          <w:color w:val="231F20"/>
          <w:w w:val="110"/>
        </w:rPr>
        <w:t>por</w:t>
      </w:r>
      <w:r>
        <w:rPr>
          <w:color w:val="231F20"/>
          <w:spacing w:val="-11"/>
          <w:w w:val="110"/>
        </w:rPr>
        <w:t> </w:t>
      </w:r>
      <w:r>
        <w:rPr>
          <w:color w:val="231F20"/>
          <w:w w:val="110"/>
        </w:rPr>
        <w:t>asegurar</w:t>
      </w:r>
      <w:r>
        <w:rPr>
          <w:color w:val="231F20"/>
          <w:spacing w:val="-11"/>
          <w:w w:val="110"/>
        </w:rPr>
        <w:t> </w:t>
      </w:r>
      <w:r>
        <w:rPr>
          <w:color w:val="231F20"/>
          <w:w w:val="110"/>
        </w:rPr>
        <w:t>el</w:t>
      </w:r>
      <w:r>
        <w:rPr>
          <w:color w:val="231F20"/>
          <w:spacing w:val="-11"/>
          <w:w w:val="110"/>
        </w:rPr>
        <w:t> </w:t>
      </w:r>
      <w:r>
        <w:rPr>
          <w:color w:val="231F20"/>
          <w:w w:val="110"/>
        </w:rPr>
        <w:t>control</w:t>
      </w:r>
      <w:r>
        <w:rPr>
          <w:color w:val="231F20"/>
          <w:spacing w:val="-11"/>
          <w:w w:val="110"/>
        </w:rPr>
        <w:t> </w:t>
      </w:r>
      <w:r>
        <w:rPr>
          <w:color w:val="231F20"/>
          <w:w w:val="110"/>
        </w:rPr>
        <w:t>de</w:t>
      </w:r>
      <w:r>
        <w:rPr>
          <w:color w:val="231F20"/>
          <w:spacing w:val="-11"/>
          <w:w w:val="110"/>
        </w:rPr>
        <w:t> </w:t>
      </w:r>
      <w:r>
        <w:rPr>
          <w:color w:val="231F20"/>
          <w:w w:val="110"/>
        </w:rPr>
        <w:t>ese recurso</w:t>
      </w:r>
      <w:r>
        <w:rPr>
          <w:color w:val="231F20"/>
          <w:spacing w:val="-30"/>
          <w:w w:val="110"/>
        </w:rPr>
        <w:t> </w:t>
      </w:r>
      <w:r>
        <w:rPr>
          <w:color w:val="231F20"/>
          <w:w w:val="110"/>
        </w:rPr>
        <w:t>fundamental</w:t>
      </w:r>
      <w:r>
        <w:rPr>
          <w:color w:val="231F20"/>
          <w:spacing w:val="-30"/>
          <w:w w:val="110"/>
        </w:rPr>
        <w:t> </w:t>
      </w:r>
      <w:r>
        <w:rPr>
          <w:color w:val="231F20"/>
          <w:w w:val="110"/>
        </w:rPr>
        <w:t>para</w:t>
      </w:r>
      <w:r>
        <w:rPr>
          <w:color w:val="231F20"/>
          <w:spacing w:val="-30"/>
          <w:w w:val="110"/>
        </w:rPr>
        <w:t> </w:t>
      </w:r>
      <w:r>
        <w:rPr>
          <w:color w:val="231F20"/>
          <w:w w:val="110"/>
        </w:rPr>
        <w:t>su</w:t>
      </w:r>
      <w:r>
        <w:rPr>
          <w:color w:val="231F20"/>
          <w:spacing w:val="-30"/>
          <w:w w:val="110"/>
        </w:rPr>
        <w:t> </w:t>
      </w:r>
      <w:r>
        <w:rPr>
          <w:color w:val="231F20"/>
          <w:w w:val="110"/>
        </w:rPr>
        <w:t>economía.</w:t>
      </w:r>
      <w:r>
        <w:rPr>
          <w:color w:val="231F20"/>
          <w:spacing w:val="-30"/>
          <w:w w:val="110"/>
        </w:rPr>
        <w:t> </w:t>
      </w:r>
      <w:r>
        <w:rPr>
          <w:color w:val="231F20"/>
          <w:w w:val="110"/>
        </w:rPr>
        <w:t>Esta</w:t>
      </w:r>
      <w:r>
        <w:rPr>
          <w:color w:val="231F20"/>
          <w:spacing w:val="-30"/>
          <w:w w:val="110"/>
        </w:rPr>
        <w:t> </w:t>
      </w:r>
      <w:r>
        <w:rPr>
          <w:color w:val="231F20"/>
          <w:w w:val="110"/>
        </w:rPr>
        <w:t>dimensión</w:t>
      </w:r>
      <w:r>
        <w:rPr>
          <w:color w:val="231F20"/>
          <w:spacing w:val="-30"/>
          <w:w w:val="110"/>
        </w:rPr>
        <w:t> </w:t>
      </w:r>
      <w:r>
        <w:rPr>
          <w:color w:val="231F20"/>
          <w:w w:val="110"/>
        </w:rPr>
        <w:t>se</w:t>
      </w:r>
      <w:r>
        <w:rPr>
          <w:color w:val="231F20"/>
          <w:spacing w:val="-30"/>
          <w:w w:val="110"/>
        </w:rPr>
        <w:t> </w:t>
      </w:r>
      <w:r>
        <w:rPr>
          <w:color w:val="231F20"/>
          <w:w w:val="110"/>
        </w:rPr>
        <w:t>aprecia</w:t>
      </w:r>
      <w:r>
        <w:rPr>
          <w:color w:val="231F20"/>
          <w:spacing w:val="-30"/>
          <w:w w:val="110"/>
        </w:rPr>
        <w:t> </w:t>
      </w:r>
      <w:r>
        <w:rPr>
          <w:color w:val="231F20"/>
          <w:w w:val="110"/>
        </w:rPr>
        <w:t>en</w:t>
      </w:r>
      <w:r>
        <w:rPr>
          <w:color w:val="231F20"/>
          <w:spacing w:val="-30"/>
          <w:w w:val="110"/>
        </w:rPr>
        <w:t> </w:t>
      </w:r>
      <w:r>
        <w:rPr>
          <w:color w:val="231F20"/>
          <w:w w:val="110"/>
        </w:rPr>
        <w:t>el</w:t>
      </w:r>
      <w:r>
        <w:rPr>
          <w:color w:val="231F20"/>
          <w:spacing w:val="-30"/>
          <w:w w:val="110"/>
        </w:rPr>
        <w:t> </w:t>
      </w:r>
      <w:r>
        <w:rPr>
          <w:color w:val="231F20"/>
          <w:w w:val="110"/>
        </w:rPr>
        <w:t>caso de</w:t>
      </w:r>
      <w:r>
        <w:rPr>
          <w:color w:val="231F20"/>
          <w:spacing w:val="-32"/>
          <w:w w:val="110"/>
        </w:rPr>
        <w:t> </w:t>
      </w:r>
      <w:r>
        <w:rPr>
          <w:color w:val="231F20"/>
          <w:w w:val="110"/>
        </w:rPr>
        <w:t>los</w:t>
      </w:r>
      <w:r>
        <w:rPr>
          <w:color w:val="231F20"/>
          <w:spacing w:val="-32"/>
          <w:w w:val="110"/>
        </w:rPr>
        <w:t> </w:t>
      </w:r>
      <w:r>
        <w:rPr>
          <w:color w:val="231F20"/>
          <w:w w:val="110"/>
        </w:rPr>
        <w:t>pueblos</w:t>
      </w:r>
      <w:r>
        <w:rPr>
          <w:color w:val="231F20"/>
          <w:spacing w:val="-32"/>
          <w:w w:val="110"/>
        </w:rPr>
        <w:t> </w:t>
      </w:r>
      <w:r>
        <w:rPr>
          <w:color w:val="231F20"/>
          <w:w w:val="110"/>
        </w:rPr>
        <w:t>del</w:t>
      </w:r>
      <w:r>
        <w:rPr>
          <w:color w:val="231F20"/>
          <w:spacing w:val="-32"/>
          <w:w w:val="110"/>
        </w:rPr>
        <w:t> </w:t>
      </w:r>
      <w:r>
        <w:rPr>
          <w:color w:val="231F20"/>
          <w:w w:val="110"/>
        </w:rPr>
        <w:t>municipio</w:t>
      </w:r>
      <w:r>
        <w:rPr>
          <w:color w:val="231F20"/>
          <w:spacing w:val="-32"/>
          <w:w w:val="110"/>
        </w:rPr>
        <w:t> </w:t>
      </w:r>
      <w:r>
        <w:rPr>
          <w:color w:val="231F20"/>
          <w:w w:val="110"/>
        </w:rPr>
        <w:t>de</w:t>
      </w:r>
      <w:r>
        <w:rPr>
          <w:color w:val="231F20"/>
          <w:spacing w:val="-32"/>
          <w:w w:val="110"/>
        </w:rPr>
        <w:t> </w:t>
      </w:r>
      <w:r>
        <w:rPr>
          <w:color w:val="231F20"/>
          <w:w w:val="110"/>
        </w:rPr>
        <w:t>Ocoyoacac,</w:t>
      </w:r>
      <w:r>
        <w:rPr>
          <w:color w:val="231F20"/>
          <w:spacing w:val="-32"/>
          <w:w w:val="110"/>
        </w:rPr>
        <w:t> </w:t>
      </w:r>
      <w:r>
        <w:rPr>
          <w:color w:val="231F20"/>
          <w:w w:val="110"/>
        </w:rPr>
        <w:t>como</w:t>
      </w:r>
      <w:r>
        <w:rPr>
          <w:color w:val="231F20"/>
          <w:spacing w:val="-32"/>
          <w:w w:val="110"/>
        </w:rPr>
        <w:t> </w:t>
      </w:r>
      <w:r>
        <w:rPr>
          <w:color w:val="231F20"/>
          <w:w w:val="110"/>
        </w:rPr>
        <w:t>lo</w:t>
      </w:r>
      <w:r>
        <w:rPr>
          <w:color w:val="231F20"/>
          <w:spacing w:val="-32"/>
          <w:w w:val="110"/>
        </w:rPr>
        <w:t> </w:t>
      </w:r>
      <w:r>
        <w:rPr>
          <w:color w:val="231F20"/>
          <w:w w:val="110"/>
        </w:rPr>
        <w:t>expusimos</w:t>
      </w:r>
      <w:r>
        <w:rPr>
          <w:color w:val="231F20"/>
          <w:spacing w:val="-32"/>
          <w:w w:val="110"/>
        </w:rPr>
        <w:t> </w:t>
      </w:r>
      <w:r>
        <w:rPr>
          <w:color w:val="231F20"/>
          <w:w w:val="110"/>
        </w:rPr>
        <w:t>en</w:t>
      </w:r>
      <w:r>
        <w:rPr>
          <w:color w:val="231F20"/>
          <w:spacing w:val="-32"/>
          <w:w w:val="110"/>
        </w:rPr>
        <w:t> </w:t>
      </w:r>
      <w:r>
        <w:rPr>
          <w:color w:val="231F20"/>
          <w:w w:val="110"/>
        </w:rPr>
        <w:t>el</w:t>
      </w:r>
      <w:r>
        <w:rPr>
          <w:color w:val="231F20"/>
          <w:spacing w:val="-32"/>
          <w:w w:val="110"/>
        </w:rPr>
        <w:t> </w:t>
      </w:r>
      <w:r>
        <w:rPr>
          <w:color w:val="231F20"/>
          <w:w w:val="110"/>
        </w:rPr>
        <w:t>primer </w:t>
      </w:r>
      <w:r>
        <w:rPr>
          <w:color w:val="231F20"/>
          <w:spacing w:val="-3"/>
          <w:w w:val="110"/>
        </w:rPr>
        <w:t>capítulo.</w:t>
      </w:r>
      <w:r>
        <w:rPr>
          <w:color w:val="231F20"/>
          <w:spacing w:val="-35"/>
          <w:w w:val="110"/>
        </w:rPr>
        <w:t> </w:t>
      </w:r>
      <w:r>
        <w:rPr>
          <w:color w:val="231F20"/>
          <w:w w:val="110"/>
        </w:rPr>
        <w:t>Incluso</w:t>
      </w:r>
      <w:r>
        <w:rPr>
          <w:color w:val="231F20"/>
          <w:spacing w:val="-35"/>
          <w:w w:val="110"/>
        </w:rPr>
        <w:t> </w:t>
      </w:r>
      <w:r>
        <w:rPr>
          <w:color w:val="231F20"/>
          <w:w w:val="110"/>
        </w:rPr>
        <w:t>por</w:t>
      </w:r>
      <w:r>
        <w:rPr>
          <w:color w:val="231F20"/>
          <w:spacing w:val="-35"/>
          <w:w w:val="110"/>
        </w:rPr>
        <w:t> </w:t>
      </w:r>
      <w:r>
        <w:rPr>
          <w:color w:val="231F20"/>
          <w:w w:val="110"/>
        </w:rPr>
        <w:t>la</w:t>
      </w:r>
      <w:r>
        <w:rPr>
          <w:color w:val="231F20"/>
          <w:spacing w:val="-35"/>
          <w:w w:val="110"/>
        </w:rPr>
        <w:t> </w:t>
      </w:r>
      <w:r>
        <w:rPr>
          <w:color w:val="231F20"/>
          <w:w w:val="110"/>
        </w:rPr>
        <w:t>falta</w:t>
      </w:r>
      <w:r>
        <w:rPr>
          <w:color w:val="231F20"/>
          <w:spacing w:val="-35"/>
          <w:w w:val="110"/>
        </w:rPr>
        <w:t> </w:t>
      </w:r>
      <w:r>
        <w:rPr>
          <w:color w:val="231F20"/>
          <w:w w:val="110"/>
        </w:rPr>
        <w:t>de</w:t>
      </w:r>
      <w:r>
        <w:rPr>
          <w:color w:val="231F20"/>
          <w:spacing w:val="-35"/>
          <w:w w:val="110"/>
        </w:rPr>
        <w:t> </w:t>
      </w:r>
      <w:r>
        <w:rPr>
          <w:color w:val="231F20"/>
          <w:w w:val="110"/>
        </w:rPr>
        <w:t>terrenos</w:t>
      </w:r>
      <w:r>
        <w:rPr>
          <w:color w:val="231F20"/>
          <w:spacing w:val="-35"/>
          <w:w w:val="110"/>
        </w:rPr>
        <w:t> </w:t>
      </w:r>
      <w:r>
        <w:rPr>
          <w:color w:val="231F20"/>
          <w:w w:val="110"/>
        </w:rPr>
        <w:t>laborables</w:t>
      </w:r>
      <w:r>
        <w:rPr>
          <w:color w:val="231F20"/>
          <w:spacing w:val="-35"/>
          <w:w w:val="110"/>
        </w:rPr>
        <w:t> </w:t>
      </w:r>
      <w:r>
        <w:rPr>
          <w:color w:val="231F20"/>
          <w:w w:val="110"/>
        </w:rPr>
        <w:t>los</w:t>
      </w:r>
      <w:r>
        <w:rPr>
          <w:color w:val="231F20"/>
          <w:spacing w:val="-35"/>
          <w:w w:val="110"/>
        </w:rPr>
        <w:t> </w:t>
      </w:r>
      <w:r>
        <w:rPr>
          <w:color w:val="231F20"/>
          <w:w w:val="110"/>
        </w:rPr>
        <w:t>vecinos</w:t>
      </w:r>
      <w:r>
        <w:rPr>
          <w:color w:val="231F20"/>
          <w:spacing w:val="-35"/>
          <w:w w:val="110"/>
        </w:rPr>
        <w:t> </w:t>
      </w:r>
      <w:r>
        <w:rPr>
          <w:color w:val="231F20"/>
          <w:w w:val="110"/>
        </w:rPr>
        <w:t>de</w:t>
      </w:r>
      <w:r>
        <w:rPr>
          <w:color w:val="231F20"/>
          <w:spacing w:val="-35"/>
          <w:w w:val="110"/>
        </w:rPr>
        <w:t> </w:t>
      </w:r>
      <w:r>
        <w:rPr>
          <w:color w:val="231F20"/>
          <w:w w:val="110"/>
        </w:rPr>
        <w:t>los</w:t>
      </w:r>
      <w:r>
        <w:rPr>
          <w:color w:val="231F20"/>
          <w:spacing w:val="-35"/>
          <w:w w:val="110"/>
        </w:rPr>
        <w:t> </w:t>
      </w:r>
      <w:r>
        <w:rPr>
          <w:color w:val="231F20"/>
          <w:w w:val="110"/>
        </w:rPr>
        <w:t>pueblos </w:t>
      </w:r>
      <w:r>
        <w:rPr>
          <w:color w:val="231F20"/>
          <w:w w:val="107"/>
        </w:rPr>
        <w:t>de</w:t>
      </w:r>
      <w:r>
        <w:rPr>
          <w:color w:val="231F20"/>
          <w:spacing w:val="-8"/>
        </w:rPr>
        <w:t> </w:t>
      </w:r>
      <w:r>
        <w:rPr>
          <w:color w:val="231F20"/>
          <w:spacing w:val="-1"/>
          <w:w w:val="111"/>
        </w:rPr>
        <w:t>m</w:t>
      </w:r>
      <w:r>
        <w:rPr>
          <w:color w:val="231F20"/>
          <w:spacing w:val="-3"/>
          <w:w w:val="108"/>
        </w:rPr>
        <w:t>o</w:t>
      </w:r>
      <w:r>
        <w:rPr>
          <w:color w:val="231F20"/>
          <w:spacing w:val="-5"/>
          <w:w w:val="116"/>
        </w:rPr>
        <w:t>n</w:t>
      </w:r>
      <w:r>
        <w:rPr>
          <w:color w:val="231F20"/>
          <w:spacing w:val="1"/>
          <w:w w:val="116"/>
        </w:rPr>
        <w:t>t</w:t>
      </w:r>
      <w:r>
        <w:rPr>
          <w:color w:val="231F20"/>
          <w:spacing w:val="-2"/>
          <w:w w:val="105"/>
        </w:rPr>
        <w:t>a</w:t>
      </w:r>
      <w:r>
        <w:rPr>
          <w:color w:val="231F20"/>
          <w:spacing w:val="-1"/>
          <w:w w:val="109"/>
        </w:rPr>
        <w:t>ñ</w:t>
      </w:r>
      <w:r>
        <w:rPr>
          <w:color w:val="231F20"/>
          <w:w w:val="105"/>
        </w:rPr>
        <w:t>a</w:t>
      </w:r>
      <w:r>
        <w:rPr>
          <w:color w:val="231F20"/>
          <w:spacing w:val="-8"/>
        </w:rPr>
        <w:t> </w:t>
      </w:r>
      <w:r>
        <w:rPr>
          <w:color w:val="231F20"/>
          <w:w w:val="105"/>
        </w:rPr>
        <w:t>c</w:t>
      </w:r>
      <w:r>
        <w:rPr>
          <w:color w:val="231F20"/>
          <w:spacing w:val="-3"/>
          <w:w w:val="105"/>
        </w:rPr>
        <w:t>o</w:t>
      </w:r>
      <w:r>
        <w:rPr>
          <w:color w:val="231F20"/>
          <w:spacing w:val="-1"/>
          <w:w w:val="111"/>
        </w:rPr>
        <w:t>m</w:t>
      </w:r>
      <w:r>
        <w:rPr>
          <w:color w:val="231F20"/>
          <w:w w:val="108"/>
        </w:rPr>
        <w:t>o</w:t>
      </w:r>
      <w:r>
        <w:rPr>
          <w:color w:val="231F20"/>
          <w:spacing w:val="-8"/>
        </w:rPr>
        <w:t> </w:t>
      </w:r>
      <w:r>
        <w:rPr>
          <w:color w:val="231F20"/>
          <w:spacing w:val="-9"/>
          <w:w w:val="101"/>
        </w:rPr>
        <w:t>A</w:t>
      </w:r>
      <w:r>
        <w:rPr>
          <w:color w:val="231F20"/>
          <w:spacing w:val="1"/>
          <w:w w:val="116"/>
        </w:rPr>
        <w:t>t</w:t>
      </w:r>
      <w:r>
        <w:rPr>
          <w:color w:val="231F20"/>
          <w:w w:val="97"/>
        </w:rPr>
        <w:t>l</w:t>
      </w:r>
      <w:r>
        <w:rPr>
          <w:color w:val="231F20"/>
          <w:spacing w:val="-5"/>
          <w:w w:val="105"/>
        </w:rPr>
        <w:t>a</w:t>
      </w:r>
      <w:r>
        <w:rPr>
          <w:color w:val="231F20"/>
          <w:spacing w:val="-3"/>
          <w:w w:val="111"/>
        </w:rPr>
        <w:t>p</w:t>
      </w:r>
      <w:r>
        <w:rPr>
          <w:color w:val="231F20"/>
          <w:spacing w:val="1"/>
          <w:w w:val="113"/>
        </w:rPr>
        <w:t>u</w:t>
      </w:r>
      <w:r>
        <w:rPr>
          <w:color w:val="231F20"/>
          <w:w w:val="103"/>
        </w:rPr>
        <w:t>lc</w:t>
      </w:r>
      <w:r>
        <w:rPr>
          <w:color w:val="231F20"/>
          <w:spacing w:val="-7"/>
          <w:w w:val="103"/>
        </w:rPr>
        <w:t>o</w:t>
      </w:r>
      <w:r>
        <w:rPr>
          <w:color w:val="231F20"/>
          <w:w w:val="96"/>
        </w:rPr>
        <w:t>,</w:t>
      </w:r>
      <w:r>
        <w:rPr>
          <w:color w:val="231F20"/>
          <w:spacing w:val="-8"/>
        </w:rPr>
        <w:t> </w:t>
      </w:r>
      <w:r>
        <w:rPr>
          <w:color w:val="231F20"/>
          <w:spacing w:val="2"/>
          <w:w w:val="94"/>
        </w:rPr>
        <w:t>f</w:t>
      </w:r>
      <w:r>
        <w:rPr>
          <w:color w:val="231F20"/>
          <w:spacing w:val="-3"/>
          <w:w w:val="118"/>
        </w:rPr>
        <w:t>r</w:t>
      </w:r>
      <w:r>
        <w:rPr>
          <w:color w:val="231F20"/>
          <w:spacing w:val="1"/>
          <w:w w:val="101"/>
        </w:rPr>
        <w:t>e</w:t>
      </w:r>
      <w:r>
        <w:rPr>
          <w:color w:val="231F20"/>
          <w:spacing w:val="1"/>
          <w:w w:val="101"/>
        </w:rPr>
        <w:t>c</w:t>
      </w:r>
      <w:r>
        <w:rPr>
          <w:color w:val="231F20"/>
          <w:w w:val="110"/>
        </w:rPr>
        <w:t>ue</w:t>
      </w:r>
      <w:r>
        <w:rPr>
          <w:color w:val="231F20"/>
          <w:spacing w:val="-5"/>
          <w:w w:val="110"/>
        </w:rPr>
        <w:t>n</w:t>
      </w:r>
      <w:r>
        <w:rPr>
          <w:color w:val="231F20"/>
          <w:spacing w:val="-2"/>
          <w:w w:val="116"/>
        </w:rPr>
        <w:t>t</w:t>
      </w:r>
      <w:r>
        <w:rPr>
          <w:color w:val="231F20"/>
          <w:w w:val="108"/>
        </w:rPr>
        <w:t>e</w:t>
      </w:r>
      <w:r>
        <w:rPr>
          <w:color w:val="231F20"/>
          <w:spacing w:val="-1"/>
          <w:w w:val="108"/>
        </w:rPr>
        <w:t>m</w:t>
      </w:r>
      <w:r>
        <w:rPr>
          <w:color w:val="231F20"/>
          <w:w w:val="109"/>
        </w:rPr>
        <w:t>e</w:t>
      </w:r>
      <w:r>
        <w:rPr>
          <w:color w:val="231F20"/>
          <w:spacing w:val="-5"/>
          <w:w w:val="109"/>
        </w:rPr>
        <w:t>n</w:t>
      </w:r>
      <w:r>
        <w:rPr>
          <w:color w:val="231F20"/>
          <w:spacing w:val="-2"/>
          <w:w w:val="116"/>
        </w:rPr>
        <w:t>t</w:t>
      </w:r>
      <w:r>
        <w:rPr>
          <w:color w:val="231F20"/>
          <w:w w:val="101"/>
        </w:rPr>
        <w:t>e</w:t>
      </w:r>
      <w:r>
        <w:rPr>
          <w:color w:val="231F20"/>
          <w:spacing w:val="-8"/>
        </w:rPr>
        <w:t> </w:t>
      </w:r>
      <w:r>
        <w:rPr>
          <w:color w:val="231F20"/>
          <w:spacing w:val="-1"/>
          <w:w w:val="113"/>
        </w:rPr>
        <w:t>h</w:t>
      </w:r>
      <w:r>
        <w:rPr>
          <w:color w:val="231F20"/>
          <w:w w:val="100"/>
        </w:rPr>
        <w:t>ací</w:t>
      </w:r>
      <w:r>
        <w:rPr>
          <w:color w:val="231F20"/>
          <w:spacing w:val="-2"/>
          <w:w w:val="105"/>
        </w:rPr>
        <w:t>a</w:t>
      </w:r>
      <w:r>
        <w:rPr>
          <w:color w:val="231F20"/>
          <w:w w:val="116"/>
        </w:rPr>
        <w:t>n</w:t>
      </w:r>
      <w:r>
        <w:rPr>
          <w:color w:val="231F20"/>
          <w:spacing w:val="-8"/>
        </w:rPr>
        <w:t> </w:t>
      </w:r>
      <w:r>
        <w:rPr>
          <w:color w:val="231F20"/>
          <w:spacing w:val="-8"/>
          <w:w w:val="39"/>
        </w:rPr>
        <w:t>“</w:t>
      </w:r>
      <w:r>
        <w:rPr>
          <w:color w:val="231F20"/>
          <w:w w:val="114"/>
        </w:rPr>
        <w:t>un</w:t>
      </w:r>
      <w:r>
        <w:rPr>
          <w:color w:val="231F20"/>
          <w:spacing w:val="-8"/>
        </w:rPr>
        <w:t> </w:t>
      </w:r>
      <w:r>
        <w:rPr>
          <w:color w:val="231F20"/>
          <w:w w:val="105"/>
        </w:rPr>
        <w:t>de</w:t>
      </w:r>
      <w:r>
        <w:rPr>
          <w:color w:val="231F20"/>
          <w:spacing w:val="-2"/>
          <w:w w:val="105"/>
        </w:rPr>
        <w:t>s</w:t>
      </w:r>
      <w:r>
        <w:rPr>
          <w:color w:val="231F20"/>
          <w:spacing w:val="1"/>
          <w:w w:val="116"/>
        </w:rPr>
        <w:t>t</w:t>
      </w:r>
      <w:r>
        <w:rPr>
          <w:color w:val="231F20"/>
          <w:spacing w:val="-3"/>
          <w:w w:val="118"/>
        </w:rPr>
        <w:t>r</w:t>
      </w:r>
      <w:r>
        <w:rPr>
          <w:color w:val="231F20"/>
          <w:spacing w:val="-2"/>
          <w:w w:val="108"/>
        </w:rPr>
        <w:t>o</w:t>
      </w:r>
      <w:r>
        <w:rPr>
          <w:color w:val="231F20"/>
          <w:w w:val="104"/>
        </w:rPr>
        <w:t>zo</w:t>
      </w:r>
      <w:r>
        <w:rPr>
          <w:color w:val="231F20"/>
          <w:spacing w:val="-8"/>
        </w:rPr>
        <w:t> </w:t>
      </w:r>
      <w:r>
        <w:rPr>
          <w:color w:val="231F20"/>
          <w:w w:val="107"/>
        </w:rPr>
        <w:t>de</w:t>
      </w:r>
      <w:r>
        <w:rPr>
          <w:color w:val="231F20"/>
          <w:spacing w:val="-8"/>
        </w:rPr>
        <w:t> </w:t>
      </w:r>
      <w:r>
        <w:rPr>
          <w:color w:val="231F20"/>
          <w:spacing w:val="-2"/>
          <w:w w:val="99"/>
        </w:rPr>
        <w:t>á</w:t>
      </w:r>
      <w:r>
        <w:rPr>
          <w:color w:val="231F20"/>
          <w:w w:val="112"/>
        </w:rPr>
        <w:t>r</w:t>
      </w:r>
      <w:r>
        <w:rPr>
          <w:color w:val="231F20"/>
          <w:spacing w:val="1"/>
          <w:w w:val="112"/>
        </w:rPr>
        <w:t>b</w:t>
      </w:r>
      <w:r>
        <w:rPr>
          <w:color w:val="231F20"/>
          <w:spacing w:val="-2"/>
          <w:w w:val="108"/>
        </w:rPr>
        <w:t>o</w:t>
      </w:r>
      <w:r>
        <w:rPr>
          <w:color w:val="231F20"/>
          <w:w w:val="100"/>
        </w:rPr>
        <w:t>les </w:t>
      </w:r>
      <w:r>
        <w:rPr>
          <w:color w:val="231F20"/>
          <w:w w:val="97"/>
        </w:rPr>
        <w:t>y</w:t>
      </w:r>
      <w:r>
        <w:rPr>
          <w:color w:val="231F20"/>
          <w:spacing w:val="-8"/>
        </w:rPr>
        <w:t> </w:t>
      </w:r>
      <w:r>
        <w:rPr>
          <w:color w:val="231F20"/>
          <w:spacing w:val="-3"/>
          <w:w w:val="118"/>
        </w:rPr>
        <w:t>r</w:t>
      </w:r>
      <w:r>
        <w:rPr>
          <w:color w:val="231F20"/>
          <w:spacing w:val="-3"/>
          <w:w w:val="108"/>
        </w:rPr>
        <w:t>o</w:t>
      </w:r>
      <w:r>
        <w:rPr>
          <w:color w:val="231F20"/>
          <w:spacing w:val="-5"/>
          <w:w w:val="111"/>
        </w:rPr>
        <w:t>m</w:t>
      </w:r>
      <w:r>
        <w:rPr>
          <w:color w:val="231F20"/>
          <w:spacing w:val="2"/>
          <w:w w:val="111"/>
        </w:rPr>
        <w:t>p</w:t>
      </w:r>
      <w:r>
        <w:rPr>
          <w:color w:val="231F20"/>
          <w:w w:val="109"/>
        </w:rPr>
        <w:t>en</w:t>
      </w:r>
      <w:r>
        <w:rPr>
          <w:color w:val="231F20"/>
          <w:spacing w:val="-8"/>
        </w:rPr>
        <w:t> </w:t>
      </w:r>
      <w:r>
        <w:rPr>
          <w:color w:val="231F20"/>
          <w:spacing w:val="-2"/>
          <w:w w:val="116"/>
        </w:rPr>
        <w:t>t</w:t>
      </w:r>
      <w:r>
        <w:rPr>
          <w:color w:val="231F20"/>
          <w:w w:val="108"/>
        </w:rPr>
        <w:t>e</w:t>
      </w:r>
      <w:r>
        <w:rPr>
          <w:color w:val="231F20"/>
          <w:spacing w:val="1"/>
          <w:w w:val="108"/>
        </w:rPr>
        <w:t>r</w:t>
      </w:r>
      <w:r>
        <w:rPr>
          <w:color w:val="231F20"/>
          <w:spacing w:val="-3"/>
          <w:w w:val="118"/>
        </w:rPr>
        <w:t>r</w:t>
      </w:r>
      <w:r>
        <w:rPr>
          <w:color w:val="231F20"/>
          <w:w w:val="109"/>
        </w:rPr>
        <w:t>e</w:t>
      </w:r>
      <w:r>
        <w:rPr>
          <w:color w:val="231F20"/>
          <w:spacing w:val="-1"/>
          <w:w w:val="109"/>
        </w:rPr>
        <w:t>n</w:t>
      </w:r>
      <w:r>
        <w:rPr>
          <w:color w:val="231F20"/>
          <w:w w:val="105"/>
        </w:rPr>
        <w:t>os</w:t>
      </w:r>
      <w:r>
        <w:rPr>
          <w:color w:val="231F20"/>
          <w:spacing w:val="-8"/>
        </w:rPr>
        <w:t> </w:t>
      </w:r>
      <w:r>
        <w:rPr>
          <w:color w:val="231F20"/>
          <w:spacing w:val="1"/>
          <w:w w:val="111"/>
        </w:rPr>
        <w:t>p</w:t>
      </w:r>
      <w:r>
        <w:rPr>
          <w:color w:val="231F20"/>
          <w:spacing w:val="-2"/>
          <w:w w:val="105"/>
        </w:rPr>
        <w:t>a</w:t>
      </w:r>
      <w:r>
        <w:rPr>
          <w:color w:val="231F20"/>
          <w:w w:val="110"/>
        </w:rPr>
        <w:t>ra</w:t>
      </w:r>
      <w:r>
        <w:rPr>
          <w:color w:val="231F20"/>
          <w:spacing w:val="-8"/>
        </w:rPr>
        <w:t> </w:t>
      </w:r>
      <w:r>
        <w:rPr>
          <w:color w:val="231F20"/>
          <w:spacing w:val="1"/>
          <w:w w:val="100"/>
        </w:rPr>
        <w:t>s</w:t>
      </w:r>
      <w:r>
        <w:rPr>
          <w:color w:val="231F20"/>
          <w:w w:val="108"/>
        </w:rPr>
        <w:t>e</w:t>
      </w:r>
      <w:r>
        <w:rPr>
          <w:color w:val="231F20"/>
          <w:spacing w:val="-3"/>
          <w:w w:val="108"/>
        </w:rPr>
        <w:t>m</w:t>
      </w:r>
      <w:r>
        <w:rPr>
          <w:color w:val="231F20"/>
          <w:spacing w:val="-3"/>
          <w:w w:val="108"/>
        </w:rPr>
        <w:t>b</w:t>
      </w:r>
      <w:r>
        <w:rPr>
          <w:color w:val="231F20"/>
          <w:w w:val="110"/>
        </w:rPr>
        <w:t>r</w:t>
      </w:r>
      <w:r>
        <w:rPr>
          <w:color w:val="231F20"/>
          <w:spacing w:val="-2"/>
          <w:w w:val="110"/>
        </w:rPr>
        <w:t>a</w:t>
      </w:r>
      <w:r>
        <w:rPr>
          <w:color w:val="231F20"/>
          <w:w w:val="118"/>
        </w:rPr>
        <w:t>r</w:t>
      </w:r>
      <w:r>
        <w:rPr>
          <w:color w:val="231F20"/>
          <w:spacing w:val="-8"/>
        </w:rPr>
        <w:t> </w:t>
      </w:r>
      <w:r>
        <w:rPr>
          <w:color w:val="231F20"/>
          <w:w w:val="101"/>
        </w:rPr>
        <w:t>c</w:t>
      </w:r>
      <w:r>
        <w:rPr>
          <w:color w:val="231F20"/>
          <w:spacing w:val="-1"/>
          <w:w w:val="101"/>
        </w:rPr>
        <w:t>e</w:t>
      </w:r>
      <w:r>
        <w:rPr>
          <w:color w:val="231F20"/>
          <w:spacing w:val="1"/>
          <w:w w:val="108"/>
        </w:rPr>
        <w:t>b</w:t>
      </w:r>
      <w:r>
        <w:rPr>
          <w:color w:val="231F20"/>
          <w:w w:val="109"/>
        </w:rPr>
        <w:t>ad</w:t>
      </w:r>
      <w:r>
        <w:rPr>
          <w:color w:val="231F20"/>
          <w:spacing w:val="-18"/>
          <w:w w:val="105"/>
        </w:rPr>
        <w:t>a</w:t>
      </w:r>
      <w:r>
        <w:rPr>
          <w:color w:val="231F20"/>
          <w:spacing w:val="-36"/>
          <w:w w:val="40"/>
        </w:rPr>
        <w:t>”</w:t>
      </w:r>
      <w:r>
        <w:rPr>
          <w:color w:val="231F20"/>
          <w:w w:val="96"/>
        </w:rPr>
        <w:t>.</w:t>
      </w:r>
      <w:r>
        <w:rPr>
          <w:color w:val="231F20"/>
          <w:w w:val="100"/>
          <w:position w:val="7"/>
          <w:sz w:val="13"/>
        </w:rPr>
        <w:t>9</w:t>
      </w:r>
    </w:p>
    <w:p>
      <w:pPr>
        <w:pStyle w:val="BodyText"/>
        <w:spacing w:before="6"/>
        <w:rPr>
          <w:sz w:val="23"/>
        </w:rPr>
      </w:pPr>
    </w:p>
    <w:p>
      <w:pPr>
        <w:pStyle w:val="BodyText"/>
        <w:spacing w:line="249" w:lineRule="auto"/>
        <w:ind w:left="907" w:right="904"/>
        <w:jc w:val="both"/>
      </w:pPr>
      <w:r>
        <w:rPr>
          <w:color w:val="231F20"/>
          <w:w w:val="105"/>
        </w:rPr>
        <w:t>Las diferencias por los recursos entre los vecinos de los pueblos de Santa María</w:t>
      </w:r>
      <w:r>
        <w:rPr>
          <w:color w:val="231F20"/>
          <w:spacing w:val="-10"/>
          <w:w w:val="105"/>
        </w:rPr>
        <w:t> </w:t>
      </w:r>
      <w:r>
        <w:rPr>
          <w:color w:val="231F20"/>
          <w:w w:val="105"/>
        </w:rPr>
        <w:t>Atarasquillo</w:t>
      </w:r>
      <w:r>
        <w:rPr>
          <w:color w:val="231F20"/>
          <w:spacing w:val="-10"/>
          <w:w w:val="105"/>
        </w:rPr>
        <w:t> </w:t>
      </w:r>
      <w:r>
        <w:rPr>
          <w:color w:val="231F20"/>
          <w:w w:val="105"/>
        </w:rPr>
        <w:t>y</w:t>
      </w:r>
      <w:r>
        <w:rPr>
          <w:color w:val="231F20"/>
          <w:spacing w:val="-10"/>
          <w:w w:val="105"/>
        </w:rPr>
        <w:t> </w:t>
      </w:r>
      <w:r>
        <w:rPr>
          <w:color w:val="231F20"/>
          <w:w w:val="105"/>
        </w:rPr>
        <w:t>San</w:t>
      </w:r>
      <w:r>
        <w:rPr>
          <w:color w:val="231F20"/>
          <w:spacing w:val="-10"/>
          <w:w w:val="105"/>
        </w:rPr>
        <w:t> </w:t>
      </w:r>
      <w:r>
        <w:rPr>
          <w:color w:val="231F20"/>
          <w:w w:val="105"/>
        </w:rPr>
        <w:t>Miguel</w:t>
      </w:r>
      <w:r>
        <w:rPr>
          <w:color w:val="231F20"/>
          <w:spacing w:val="-10"/>
          <w:w w:val="105"/>
        </w:rPr>
        <w:t> </w:t>
      </w:r>
      <w:r>
        <w:rPr>
          <w:color w:val="231F20"/>
          <w:w w:val="105"/>
        </w:rPr>
        <w:t>Ameyalco</w:t>
      </w:r>
      <w:r>
        <w:rPr>
          <w:color w:val="231F20"/>
          <w:spacing w:val="-10"/>
          <w:w w:val="105"/>
        </w:rPr>
        <w:t> </w:t>
      </w:r>
      <w:r>
        <w:rPr>
          <w:color w:val="231F20"/>
          <w:w w:val="105"/>
        </w:rPr>
        <w:t>reflejan</w:t>
      </w:r>
      <w:r>
        <w:rPr>
          <w:color w:val="231F20"/>
          <w:spacing w:val="-10"/>
          <w:w w:val="105"/>
        </w:rPr>
        <w:t> </w:t>
      </w:r>
      <w:r>
        <w:rPr>
          <w:color w:val="231F20"/>
          <w:w w:val="105"/>
        </w:rPr>
        <w:t>esta</w:t>
      </w:r>
      <w:r>
        <w:rPr>
          <w:color w:val="231F20"/>
          <w:spacing w:val="-10"/>
          <w:w w:val="105"/>
        </w:rPr>
        <w:t> </w:t>
      </w:r>
      <w:r>
        <w:rPr>
          <w:color w:val="231F20"/>
          <w:w w:val="105"/>
        </w:rPr>
        <w:t>situación.</w:t>
      </w:r>
      <w:r>
        <w:rPr>
          <w:color w:val="231F20"/>
          <w:spacing w:val="-10"/>
          <w:w w:val="105"/>
        </w:rPr>
        <w:t> </w:t>
      </w:r>
      <w:r>
        <w:rPr>
          <w:color w:val="231F20"/>
          <w:w w:val="105"/>
        </w:rPr>
        <w:t>Si</w:t>
      </w:r>
      <w:r>
        <w:rPr>
          <w:color w:val="231F20"/>
          <w:spacing w:val="-10"/>
          <w:w w:val="105"/>
        </w:rPr>
        <w:t> </w:t>
      </w:r>
      <w:r>
        <w:rPr>
          <w:color w:val="231F20"/>
          <w:w w:val="105"/>
        </w:rPr>
        <w:t>bien</w:t>
      </w:r>
      <w:r>
        <w:rPr>
          <w:color w:val="231F20"/>
          <w:spacing w:val="-10"/>
          <w:w w:val="105"/>
        </w:rPr>
        <w:t> </w:t>
      </w:r>
      <w:r>
        <w:rPr>
          <w:color w:val="231F20"/>
          <w:w w:val="105"/>
        </w:rPr>
        <w:t>es cierto que desde finales del siglo </w:t>
      </w:r>
      <w:r>
        <w:rPr>
          <w:color w:val="231F20"/>
          <w:w w:val="105"/>
          <w:sz w:val="18"/>
        </w:rPr>
        <w:t>XIX </w:t>
      </w:r>
      <w:r>
        <w:rPr>
          <w:color w:val="231F20"/>
          <w:w w:val="105"/>
        </w:rPr>
        <w:t>los vecinos de Atarasquillo se habían enfrentado a las autoridades de Lerma para que éstas dejaran de intervenir en el manejo de las lagunas, nunca lograron su objetivo pues las autoridades de</w:t>
      </w:r>
      <w:r>
        <w:rPr>
          <w:color w:val="231F20"/>
          <w:spacing w:val="-10"/>
          <w:w w:val="105"/>
        </w:rPr>
        <w:t> </w:t>
      </w:r>
      <w:r>
        <w:rPr>
          <w:color w:val="231F20"/>
          <w:w w:val="105"/>
        </w:rPr>
        <w:t>Lerma</w:t>
      </w:r>
      <w:r>
        <w:rPr>
          <w:color w:val="231F20"/>
          <w:spacing w:val="-10"/>
          <w:w w:val="105"/>
        </w:rPr>
        <w:t> </w:t>
      </w:r>
      <w:r>
        <w:rPr>
          <w:color w:val="231F20"/>
          <w:w w:val="105"/>
        </w:rPr>
        <w:t>conservaron</w:t>
      </w:r>
      <w:r>
        <w:rPr>
          <w:color w:val="231F20"/>
          <w:spacing w:val="-10"/>
          <w:w w:val="105"/>
        </w:rPr>
        <w:t> </w:t>
      </w:r>
      <w:r>
        <w:rPr>
          <w:color w:val="231F20"/>
          <w:w w:val="105"/>
        </w:rPr>
        <w:t>su</w:t>
      </w:r>
      <w:r>
        <w:rPr>
          <w:color w:val="231F20"/>
          <w:spacing w:val="-10"/>
          <w:w w:val="105"/>
        </w:rPr>
        <w:t> </w:t>
      </w:r>
      <w:r>
        <w:rPr>
          <w:color w:val="231F20"/>
          <w:w w:val="105"/>
        </w:rPr>
        <w:t>injerencia</w:t>
      </w:r>
      <w:r>
        <w:rPr>
          <w:color w:val="231F20"/>
          <w:spacing w:val="-10"/>
          <w:w w:val="105"/>
        </w:rPr>
        <w:t> </w:t>
      </w:r>
      <w:r>
        <w:rPr>
          <w:color w:val="231F20"/>
          <w:w w:val="105"/>
        </w:rPr>
        <w:t>sobre</w:t>
      </w:r>
      <w:r>
        <w:rPr>
          <w:color w:val="231F20"/>
          <w:spacing w:val="-10"/>
          <w:w w:val="105"/>
        </w:rPr>
        <w:t> </w:t>
      </w:r>
      <w:r>
        <w:rPr>
          <w:color w:val="231F20"/>
          <w:w w:val="105"/>
        </w:rPr>
        <w:t>los</w:t>
      </w:r>
      <w:r>
        <w:rPr>
          <w:color w:val="231F20"/>
          <w:spacing w:val="-10"/>
          <w:w w:val="105"/>
        </w:rPr>
        <w:t> </w:t>
      </w:r>
      <w:r>
        <w:rPr>
          <w:color w:val="231F20"/>
          <w:w w:val="105"/>
        </w:rPr>
        <w:t>recursos</w:t>
      </w:r>
      <w:r>
        <w:rPr>
          <w:color w:val="231F20"/>
          <w:spacing w:val="-10"/>
          <w:w w:val="105"/>
        </w:rPr>
        <w:t> </w:t>
      </w:r>
      <w:r>
        <w:rPr>
          <w:color w:val="231F20"/>
          <w:w w:val="105"/>
        </w:rPr>
        <w:t>de</w:t>
      </w:r>
      <w:r>
        <w:rPr>
          <w:color w:val="231F20"/>
          <w:spacing w:val="-10"/>
          <w:w w:val="105"/>
        </w:rPr>
        <w:t> </w:t>
      </w:r>
      <w:r>
        <w:rPr>
          <w:color w:val="231F20"/>
          <w:w w:val="105"/>
        </w:rPr>
        <w:t>uso</w:t>
      </w:r>
      <w:r>
        <w:rPr>
          <w:color w:val="231F20"/>
          <w:spacing w:val="-10"/>
          <w:w w:val="105"/>
        </w:rPr>
        <w:t> </w:t>
      </w:r>
      <w:r>
        <w:rPr>
          <w:color w:val="231F20"/>
          <w:w w:val="105"/>
        </w:rPr>
        <w:t>común,</w:t>
      </w:r>
      <w:r>
        <w:rPr>
          <w:color w:val="231F20"/>
          <w:spacing w:val="-10"/>
          <w:w w:val="105"/>
        </w:rPr>
        <w:t> </w:t>
      </w:r>
      <w:r>
        <w:rPr>
          <w:color w:val="231F20"/>
          <w:w w:val="105"/>
        </w:rPr>
        <w:t>incluso con el amparo que la Suprema Corte de Justicia de la Nación les concedió a los</w:t>
      </w:r>
      <w:r>
        <w:rPr>
          <w:color w:val="231F20"/>
          <w:spacing w:val="-18"/>
          <w:w w:val="105"/>
        </w:rPr>
        <w:t> </w:t>
      </w:r>
      <w:r>
        <w:rPr>
          <w:color w:val="231F20"/>
          <w:w w:val="105"/>
        </w:rPr>
        <w:t>de</w:t>
      </w:r>
      <w:r>
        <w:rPr>
          <w:color w:val="231F20"/>
          <w:spacing w:val="-18"/>
          <w:w w:val="105"/>
        </w:rPr>
        <w:t> </w:t>
      </w:r>
      <w:r>
        <w:rPr>
          <w:color w:val="231F20"/>
          <w:w w:val="105"/>
        </w:rPr>
        <w:t>Atarasquillo</w:t>
      </w:r>
      <w:r>
        <w:rPr>
          <w:color w:val="231F20"/>
          <w:spacing w:val="-18"/>
          <w:w w:val="105"/>
        </w:rPr>
        <w:t> </w:t>
      </w:r>
      <w:r>
        <w:rPr>
          <w:color w:val="231F20"/>
          <w:w w:val="105"/>
        </w:rPr>
        <w:t>a</w:t>
      </w:r>
      <w:r>
        <w:rPr>
          <w:color w:val="231F20"/>
          <w:spacing w:val="-18"/>
          <w:w w:val="105"/>
        </w:rPr>
        <w:t> </w:t>
      </w:r>
      <w:r>
        <w:rPr>
          <w:color w:val="231F20"/>
          <w:w w:val="105"/>
        </w:rPr>
        <w:t>finales</w:t>
      </w:r>
      <w:r>
        <w:rPr>
          <w:color w:val="231F20"/>
          <w:spacing w:val="-18"/>
          <w:w w:val="105"/>
        </w:rPr>
        <w:t> </w:t>
      </w:r>
      <w:r>
        <w:rPr>
          <w:color w:val="231F20"/>
          <w:w w:val="105"/>
        </w:rPr>
        <w:t>del</w:t>
      </w:r>
      <w:r>
        <w:rPr>
          <w:color w:val="231F20"/>
          <w:spacing w:val="-18"/>
          <w:w w:val="105"/>
        </w:rPr>
        <w:t> </w:t>
      </w:r>
      <w:r>
        <w:rPr>
          <w:color w:val="231F20"/>
          <w:w w:val="105"/>
        </w:rPr>
        <w:t>siglo</w:t>
      </w:r>
      <w:r>
        <w:rPr>
          <w:color w:val="231F20"/>
          <w:spacing w:val="-18"/>
          <w:w w:val="105"/>
        </w:rPr>
        <w:t> </w:t>
      </w:r>
      <w:r>
        <w:rPr>
          <w:color w:val="231F20"/>
          <w:w w:val="105"/>
          <w:sz w:val="18"/>
        </w:rPr>
        <w:t>XIX</w:t>
      </w:r>
      <w:r>
        <w:rPr>
          <w:color w:val="231F20"/>
          <w:w w:val="105"/>
        </w:rPr>
        <w:t>.</w:t>
      </w:r>
    </w:p>
    <w:p>
      <w:pPr>
        <w:pStyle w:val="BodyText"/>
        <w:spacing w:before="2"/>
        <w:rPr>
          <w:sz w:val="23"/>
        </w:rPr>
      </w:pPr>
    </w:p>
    <w:p>
      <w:pPr>
        <w:pStyle w:val="BodyText"/>
        <w:spacing w:line="249" w:lineRule="auto"/>
        <w:ind w:left="907" w:right="904"/>
        <w:jc w:val="both"/>
      </w:pPr>
      <w:r>
        <w:rPr>
          <w:color w:val="231F20"/>
          <w:w w:val="105"/>
        </w:rPr>
        <w:t>En 1920 el malestar por el control de ese recurso entre los pueblos circunvecinos (Santa María y San Mateo Atarasquillo, Ameyalco y Analco) era evidente. Emilio Hidalgo, representante de los vecinos de San Miguel Ameyalco,</w:t>
      </w:r>
      <w:r>
        <w:rPr>
          <w:color w:val="231F20"/>
          <w:spacing w:val="-16"/>
          <w:w w:val="105"/>
        </w:rPr>
        <w:t> </w:t>
      </w:r>
      <w:r>
        <w:rPr>
          <w:color w:val="231F20"/>
          <w:w w:val="105"/>
        </w:rPr>
        <w:t>expuso</w:t>
      </w:r>
      <w:r>
        <w:rPr>
          <w:color w:val="231F20"/>
          <w:spacing w:val="-16"/>
          <w:w w:val="105"/>
        </w:rPr>
        <w:t> </w:t>
      </w:r>
      <w:r>
        <w:rPr>
          <w:color w:val="231F20"/>
          <w:w w:val="105"/>
        </w:rPr>
        <w:t>al</w:t>
      </w:r>
      <w:r>
        <w:rPr>
          <w:color w:val="231F20"/>
          <w:spacing w:val="-16"/>
          <w:w w:val="105"/>
        </w:rPr>
        <w:t> </w:t>
      </w:r>
      <w:r>
        <w:rPr>
          <w:color w:val="231F20"/>
          <w:w w:val="105"/>
        </w:rPr>
        <w:t>presidente</w:t>
      </w:r>
      <w:r>
        <w:rPr>
          <w:color w:val="231F20"/>
          <w:spacing w:val="-16"/>
          <w:w w:val="105"/>
        </w:rPr>
        <w:t> </w:t>
      </w:r>
      <w:r>
        <w:rPr>
          <w:color w:val="231F20"/>
          <w:w w:val="105"/>
        </w:rPr>
        <w:t>municipal</w:t>
      </w:r>
      <w:r>
        <w:rPr>
          <w:color w:val="231F20"/>
          <w:spacing w:val="-16"/>
          <w:w w:val="105"/>
        </w:rPr>
        <w:t> </w:t>
      </w:r>
      <w:r>
        <w:rPr>
          <w:color w:val="231F20"/>
          <w:w w:val="105"/>
        </w:rPr>
        <w:t>de</w:t>
      </w:r>
      <w:r>
        <w:rPr>
          <w:color w:val="231F20"/>
          <w:spacing w:val="-16"/>
          <w:w w:val="105"/>
        </w:rPr>
        <w:t> </w:t>
      </w:r>
      <w:r>
        <w:rPr>
          <w:color w:val="231F20"/>
          <w:w w:val="105"/>
        </w:rPr>
        <w:t>Lerma</w:t>
      </w:r>
      <w:r>
        <w:rPr>
          <w:color w:val="231F20"/>
          <w:spacing w:val="-16"/>
          <w:w w:val="105"/>
        </w:rPr>
        <w:t> </w:t>
      </w:r>
      <w:r>
        <w:rPr>
          <w:color w:val="231F20"/>
          <w:w w:val="105"/>
        </w:rPr>
        <w:t>su</w:t>
      </w:r>
      <w:r>
        <w:rPr>
          <w:color w:val="231F20"/>
          <w:spacing w:val="-16"/>
          <w:w w:val="105"/>
        </w:rPr>
        <w:t> </w:t>
      </w:r>
      <w:r>
        <w:rPr>
          <w:color w:val="231F20"/>
          <w:w w:val="105"/>
        </w:rPr>
        <w:t>inconformidad</w:t>
      </w:r>
      <w:r>
        <w:rPr>
          <w:color w:val="231F20"/>
          <w:spacing w:val="-16"/>
          <w:w w:val="105"/>
        </w:rPr>
        <w:t> </w:t>
      </w:r>
      <w:r>
        <w:rPr>
          <w:color w:val="231F20"/>
          <w:w w:val="105"/>
        </w:rPr>
        <w:t>contra los vecinos de Santa María y San Mateo Atarasquillo. Su reclamo obedecía a los daños que habían sufrido los intereses de Ameyalco en relación con   la laguna y </w:t>
      </w:r>
      <w:r>
        <w:rPr>
          <w:color w:val="231F20"/>
          <w:spacing w:val="-3"/>
          <w:w w:val="105"/>
        </w:rPr>
        <w:t>monte </w:t>
      </w:r>
      <w:r>
        <w:rPr>
          <w:color w:val="231F20"/>
          <w:w w:val="105"/>
        </w:rPr>
        <w:t>que disfrutaban en común los vecinos de Santa María y San Mateo Atarasquillo, Santiago Analco y San Miguel Ameyalco. Hidalgo argumentaba que uno de los grandes perjuicios fue el repartimiento de la laguna</w:t>
      </w:r>
      <w:r>
        <w:rPr>
          <w:color w:val="231F20"/>
          <w:spacing w:val="-11"/>
          <w:w w:val="105"/>
        </w:rPr>
        <w:t> </w:t>
      </w:r>
      <w:r>
        <w:rPr>
          <w:color w:val="231F20"/>
          <w:w w:val="105"/>
        </w:rPr>
        <w:t>de</w:t>
      </w:r>
      <w:r>
        <w:rPr>
          <w:color w:val="231F20"/>
          <w:spacing w:val="-11"/>
          <w:w w:val="105"/>
        </w:rPr>
        <w:t> </w:t>
      </w:r>
      <w:r>
        <w:rPr>
          <w:color w:val="231F20"/>
          <w:w w:val="105"/>
        </w:rPr>
        <w:t>1918,</w:t>
      </w:r>
      <w:r>
        <w:rPr>
          <w:color w:val="231F20"/>
          <w:spacing w:val="-11"/>
          <w:w w:val="105"/>
        </w:rPr>
        <w:t> </w:t>
      </w:r>
      <w:r>
        <w:rPr>
          <w:color w:val="231F20"/>
          <w:w w:val="105"/>
        </w:rPr>
        <w:t>sobre</w:t>
      </w:r>
      <w:r>
        <w:rPr>
          <w:color w:val="231F20"/>
          <w:spacing w:val="-11"/>
          <w:w w:val="105"/>
        </w:rPr>
        <w:t> </w:t>
      </w:r>
      <w:r>
        <w:rPr>
          <w:color w:val="231F20"/>
          <w:w w:val="105"/>
        </w:rPr>
        <w:t>el</w:t>
      </w:r>
      <w:r>
        <w:rPr>
          <w:color w:val="231F20"/>
          <w:spacing w:val="-11"/>
          <w:w w:val="105"/>
        </w:rPr>
        <w:t> </w:t>
      </w:r>
      <w:r>
        <w:rPr>
          <w:color w:val="231F20"/>
          <w:w w:val="105"/>
        </w:rPr>
        <w:t>que</w:t>
      </w:r>
      <w:r>
        <w:rPr>
          <w:color w:val="231F20"/>
          <w:spacing w:val="-11"/>
          <w:w w:val="105"/>
        </w:rPr>
        <w:t> </w:t>
      </w:r>
      <w:r>
        <w:rPr>
          <w:color w:val="231F20"/>
          <w:w w:val="105"/>
        </w:rPr>
        <w:t>indicaba:</w:t>
      </w:r>
    </w:p>
    <w:p>
      <w:pPr>
        <w:pStyle w:val="BodyText"/>
        <w:spacing w:before="9"/>
      </w:pPr>
      <w:r>
        <w:rPr/>
        <w:pict>
          <v:line style="position:absolute;mso-position-horizontal-relative:page;mso-position-vertical-relative:paragraph;z-index:3736;mso-wrap-distance-left:0;mso-wrap-distance-right:0" from="45.354301pt,16.930799pt" to="117.354301pt,16.930799pt" stroked="true" strokeweight=".25pt" strokecolor="#231f20">
            <w10:wrap type="topAndBottom"/>
          </v:line>
        </w:pict>
      </w:r>
    </w:p>
    <w:p>
      <w:pPr>
        <w:spacing w:line="199" w:lineRule="auto" w:before="1"/>
        <w:ind w:left="907" w:right="904" w:firstLine="0"/>
        <w:jc w:val="both"/>
        <w:rPr>
          <w:sz w:val="16"/>
        </w:rPr>
      </w:pPr>
      <w:r>
        <w:rPr>
          <w:color w:val="231F20"/>
          <w:w w:val="105"/>
          <w:position w:val="5"/>
          <w:sz w:val="9"/>
        </w:rPr>
        <w:t>8</w:t>
      </w:r>
      <w:r>
        <w:rPr>
          <w:color w:val="231F20"/>
          <w:spacing w:val="9"/>
          <w:w w:val="105"/>
          <w:position w:val="5"/>
          <w:sz w:val="9"/>
        </w:rPr>
        <w:t> </w:t>
      </w:r>
      <w:r>
        <w:rPr>
          <w:color w:val="231F20"/>
          <w:w w:val="105"/>
          <w:sz w:val="16"/>
        </w:rPr>
        <w:t>Los</w:t>
      </w:r>
      <w:r>
        <w:rPr>
          <w:color w:val="231F20"/>
          <w:spacing w:val="-10"/>
          <w:w w:val="105"/>
          <w:sz w:val="16"/>
        </w:rPr>
        <w:t> </w:t>
      </w:r>
      <w:r>
        <w:rPr>
          <w:color w:val="231F20"/>
          <w:w w:val="105"/>
          <w:sz w:val="16"/>
        </w:rPr>
        <w:t>conflictos</w:t>
      </w:r>
      <w:r>
        <w:rPr>
          <w:color w:val="231F20"/>
          <w:spacing w:val="-10"/>
          <w:w w:val="105"/>
          <w:sz w:val="16"/>
        </w:rPr>
        <w:t> </w:t>
      </w:r>
      <w:r>
        <w:rPr>
          <w:color w:val="231F20"/>
          <w:w w:val="105"/>
          <w:sz w:val="16"/>
        </w:rPr>
        <w:t>aún</w:t>
      </w:r>
      <w:r>
        <w:rPr>
          <w:color w:val="231F20"/>
          <w:spacing w:val="-10"/>
          <w:w w:val="105"/>
          <w:sz w:val="16"/>
        </w:rPr>
        <w:t> </w:t>
      </w:r>
      <w:r>
        <w:rPr>
          <w:color w:val="231F20"/>
          <w:w w:val="105"/>
          <w:sz w:val="16"/>
        </w:rPr>
        <w:t>no</w:t>
      </w:r>
      <w:r>
        <w:rPr>
          <w:color w:val="231F20"/>
          <w:spacing w:val="-10"/>
          <w:w w:val="105"/>
          <w:sz w:val="16"/>
        </w:rPr>
        <w:t> </w:t>
      </w:r>
      <w:r>
        <w:rPr>
          <w:color w:val="231F20"/>
          <w:w w:val="105"/>
          <w:sz w:val="16"/>
        </w:rPr>
        <w:t>concluyen.</w:t>
      </w:r>
      <w:r>
        <w:rPr>
          <w:color w:val="231F20"/>
          <w:spacing w:val="-10"/>
          <w:w w:val="105"/>
          <w:sz w:val="16"/>
        </w:rPr>
        <w:t> </w:t>
      </w:r>
      <w:r>
        <w:rPr>
          <w:color w:val="231F20"/>
          <w:w w:val="105"/>
          <w:sz w:val="16"/>
        </w:rPr>
        <w:t>El</w:t>
      </w:r>
      <w:r>
        <w:rPr>
          <w:color w:val="231F20"/>
          <w:spacing w:val="-10"/>
          <w:w w:val="105"/>
          <w:sz w:val="16"/>
        </w:rPr>
        <w:t> </w:t>
      </w:r>
      <w:r>
        <w:rPr>
          <w:color w:val="231F20"/>
          <w:w w:val="105"/>
          <w:sz w:val="16"/>
        </w:rPr>
        <w:t>30</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julio</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1998,</w:t>
      </w:r>
      <w:r>
        <w:rPr>
          <w:color w:val="231F20"/>
          <w:spacing w:val="-10"/>
          <w:w w:val="105"/>
          <w:sz w:val="16"/>
        </w:rPr>
        <w:t> </w:t>
      </w:r>
      <w:r>
        <w:rPr>
          <w:color w:val="231F20"/>
          <w:w w:val="105"/>
          <w:sz w:val="16"/>
        </w:rPr>
        <w:t>cerca</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700</w:t>
      </w:r>
      <w:r>
        <w:rPr>
          <w:color w:val="231F20"/>
          <w:spacing w:val="-10"/>
          <w:w w:val="105"/>
          <w:sz w:val="16"/>
        </w:rPr>
        <w:t> </w:t>
      </w:r>
      <w:r>
        <w:rPr>
          <w:color w:val="231F20"/>
          <w:w w:val="105"/>
          <w:sz w:val="16"/>
        </w:rPr>
        <w:t>ejidatarios</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Acazulco</w:t>
      </w:r>
      <w:r>
        <w:rPr>
          <w:color w:val="231F20"/>
          <w:spacing w:val="-10"/>
          <w:w w:val="105"/>
          <w:sz w:val="16"/>
        </w:rPr>
        <w:t> </w:t>
      </w:r>
      <w:r>
        <w:rPr>
          <w:color w:val="231F20"/>
          <w:w w:val="105"/>
          <w:sz w:val="16"/>
        </w:rPr>
        <w:t>bloquearon la carretera </w:t>
      </w:r>
      <w:r>
        <w:rPr>
          <w:color w:val="231F20"/>
          <w:spacing w:val="-3"/>
          <w:w w:val="105"/>
          <w:sz w:val="16"/>
        </w:rPr>
        <w:t>Marquesa-Tenango </w:t>
      </w:r>
      <w:r>
        <w:rPr>
          <w:color w:val="231F20"/>
          <w:w w:val="105"/>
          <w:sz w:val="16"/>
        </w:rPr>
        <w:t>para exigir la presencia de las autoridades del gobierno del estado para que resolviera una disputa de tierras y linderos con sus vecinos de Atlapulco. </w:t>
      </w:r>
      <w:r>
        <w:rPr>
          <w:rFonts w:ascii="Palatino Linotype" w:hAnsi="Palatino Linotype"/>
          <w:i/>
          <w:color w:val="231F20"/>
          <w:w w:val="105"/>
          <w:sz w:val="16"/>
        </w:rPr>
        <w:t>La Jornada</w:t>
      </w:r>
      <w:r>
        <w:rPr>
          <w:color w:val="231F20"/>
          <w:w w:val="105"/>
          <w:sz w:val="16"/>
        </w:rPr>
        <w:t>, 30 de julio de 1998, 1. En febrero de 2000 se enfrentaron los vecinos de Acazulco y Tepexoyuca por el mismo motivo: problemas agrarios. Viejos problemas por tierras que ni la reforma agraria pudo resolver</w:t>
      </w:r>
      <w:r>
        <w:rPr>
          <w:rFonts w:ascii="Palatino Linotype" w:hAnsi="Palatino Linotype"/>
          <w:i/>
          <w:color w:val="231F20"/>
          <w:w w:val="105"/>
          <w:sz w:val="16"/>
        </w:rPr>
        <w:t>. La Jornada</w:t>
      </w:r>
      <w:r>
        <w:rPr>
          <w:color w:val="231F20"/>
          <w:w w:val="105"/>
          <w:sz w:val="16"/>
        </w:rPr>
        <w:t>, 9 de febrero de</w:t>
      </w:r>
      <w:r>
        <w:rPr>
          <w:color w:val="231F20"/>
          <w:spacing w:val="-31"/>
          <w:w w:val="105"/>
          <w:sz w:val="16"/>
        </w:rPr>
        <w:t> </w:t>
      </w:r>
      <w:r>
        <w:rPr>
          <w:color w:val="231F20"/>
          <w:w w:val="105"/>
          <w:sz w:val="16"/>
        </w:rPr>
        <w:t>2000.</w:t>
      </w:r>
    </w:p>
    <w:p>
      <w:pPr>
        <w:spacing w:line="180" w:lineRule="exact" w:before="66"/>
        <w:ind w:left="907" w:right="906" w:firstLine="0"/>
        <w:jc w:val="both"/>
        <w:rPr>
          <w:sz w:val="16"/>
        </w:rPr>
      </w:pPr>
      <w:r>
        <w:rPr>
          <w:color w:val="231F20"/>
          <w:w w:val="105"/>
          <w:position w:val="5"/>
          <w:sz w:val="9"/>
        </w:rPr>
        <w:t>9</w:t>
      </w:r>
      <w:r>
        <w:rPr>
          <w:color w:val="231F20"/>
          <w:position w:val="5"/>
          <w:sz w:val="9"/>
        </w:rPr>
        <w:t> </w:t>
      </w:r>
      <w:r>
        <w:rPr>
          <w:color w:val="231F20"/>
          <w:spacing w:val="-10"/>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5"/>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pacing w:val="-5"/>
          <w:sz w:val="16"/>
        </w:rPr>
        <w:t> </w:t>
      </w:r>
      <w:r>
        <w:rPr>
          <w:color w:val="231F20"/>
          <w:w w:val="107"/>
          <w:sz w:val="16"/>
        </w:rPr>
        <w:t>de</w:t>
      </w:r>
      <w:r>
        <w:rPr>
          <w:color w:val="231F20"/>
          <w:spacing w:val="-5"/>
          <w:sz w:val="16"/>
        </w:rPr>
        <w:t> </w:t>
      </w:r>
      <w:r>
        <w:rPr>
          <w:color w:val="231F20"/>
          <w:spacing w:val="1"/>
          <w:w w:val="106"/>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5"/>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5"/>
          <w:sz w:val="16"/>
        </w:rPr>
        <w:t> </w:t>
      </w:r>
      <w:r>
        <w:rPr>
          <w:color w:val="231F20"/>
          <w:w w:val="100"/>
          <w:sz w:val="16"/>
        </w:rPr>
        <w:t>5,</w:t>
      </w:r>
      <w:r>
        <w:rPr>
          <w:color w:val="231F20"/>
          <w:spacing w:val="-5"/>
          <w:sz w:val="16"/>
        </w:rPr>
        <w:t> </w:t>
      </w:r>
      <w:r>
        <w:rPr>
          <w:color w:val="231F20"/>
          <w:spacing w:val="-1"/>
          <w:w w:val="94"/>
          <w:sz w:val="16"/>
        </w:rPr>
        <w:t>f</w:t>
      </w:r>
      <w:r>
        <w:rPr>
          <w:color w:val="231F20"/>
          <w:w w:val="96"/>
          <w:sz w:val="16"/>
        </w:rPr>
        <w:t>.</w:t>
      </w:r>
      <w:r>
        <w:rPr>
          <w:color w:val="231F20"/>
          <w:spacing w:val="-5"/>
          <w:sz w:val="16"/>
        </w:rPr>
        <w:t> </w:t>
      </w:r>
      <w:r>
        <w:rPr>
          <w:color w:val="231F20"/>
          <w:w w:val="100"/>
          <w:sz w:val="16"/>
        </w:rPr>
        <w:t>46</w:t>
      </w:r>
      <w:r>
        <w:rPr>
          <w:color w:val="231F20"/>
          <w:spacing w:val="-12"/>
          <w:w w:val="100"/>
          <w:sz w:val="16"/>
        </w:rPr>
        <w:t>v</w:t>
      </w:r>
      <w:r>
        <w:rPr>
          <w:color w:val="231F20"/>
          <w:w w:val="96"/>
          <w:sz w:val="16"/>
        </w:rPr>
        <w:t>.,</w:t>
      </w:r>
      <w:r>
        <w:rPr>
          <w:color w:val="231F20"/>
          <w:spacing w:val="-5"/>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5"/>
          <w:sz w:val="16"/>
        </w:rPr>
        <w:t> </w:t>
      </w:r>
      <w:r>
        <w:rPr>
          <w:color w:val="231F20"/>
          <w:w w:val="107"/>
          <w:sz w:val="16"/>
        </w:rPr>
        <w:t>de</w:t>
      </w:r>
      <w:r>
        <w:rPr>
          <w:color w:val="231F20"/>
          <w:spacing w:val="-5"/>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5"/>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5"/>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5"/>
          <w:sz w:val="16"/>
        </w:rPr>
        <w:t> </w:t>
      </w:r>
      <w:r>
        <w:rPr>
          <w:color w:val="231F20"/>
          <w:spacing w:val="-3"/>
          <w:w w:val="106"/>
          <w:sz w:val="16"/>
        </w:rPr>
        <w:t>M</w:t>
      </w:r>
      <w:r>
        <w:rPr>
          <w:color w:val="231F20"/>
          <w:spacing w:val="-1"/>
          <w:w w:val="105"/>
          <w:sz w:val="16"/>
        </w:rPr>
        <w:t>a</w:t>
      </w:r>
      <w:r>
        <w:rPr>
          <w:color w:val="231F20"/>
          <w:spacing w:val="-2"/>
          <w:w w:val="99"/>
          <w:sz w:val="16"/>
        </w:rPr>
        <w:t>g</w:t>
      </w:r>
      <w:r>
        <w:rPr>
          <w:color w:val="231F20"/>
          <w:w w:val="112"/>
          <w:sz w:val="16"/>
        </w:rPr>
        <w:t>d</w:t>
      </w:r>
      <w:r>
        <w:rPr>
          <w:color w:val="231F20"/>
          <w:w w:val="105"/>
          <w:sz w:val="16"/>
        </w:rPr>
        <w:t>a</w:t>
      </w:r>
      <w:r>
        <w:rPr>
          <w:color w:val="231F20"/>
          <w:w w:val="106"/>
          <w:sz w:val="16"/>
        </w:rPr>
        <w:t>le</w:t>
      </w:r>
      <w:r>
        <w:rPr>
          <w:color w:val="231F20"/>
          <w:spacing w:val="-1"/>
          <w:w w:val="106"/>
          <w:sz w:val="16"/>
        </w:rPr>
        <w:t>n</w:t>
      </w:r>
      <w:r>
        <w:rPr>
          <w:color w:val="231F20"/>
          <w:w w:val="108"/>
          <w:sz w:val="16"/>
        </w:rPr>
        <w:t>o</w:t>
      </w:r>
      <w:r>
        <w:rPr>
          <w:color w:val="231F20"/>
          <w:spacing w:val="-5"/>
          <w:sz w:val="16"/>
        </w:rPr>
        <w:t> </w:t>
      </w:r>
      <w:r>
        <w:rPr>
          <w:color w:val="231F20"/>
          <w:spacing w:val="-5"/>
          <w:w w:val="109"/>
          <w:sz w:val="16"/>
        </w:rPr>
        <w:t>N</w:t>
      </w:r>
      <w:r>
        <w:rPr>
          <w:color w:val="231F20"/>
          <w:spacing w:val="-3"/>
          <w:w w:val="105"/>
          <w:sz w:val="16"/>
        </w:rPr>
        <w:t>a</w:t>
      </w:r>
      <w:r>
        <w:rPr>
          <w:color w:val="231F20"/>
          <w:spacing w:val="-2"/>
          <w:w w:val="98"/>
          <w:sz w:val="16"/>
        </w:rPr>
        <w:t>v</w:t>
      </w:r>
      <w:r>
        <w:rPr>
          <w:color w:val="231F20"/>
          <w:w w:val="108"/>
          <w:sz w:val="16"/>
        </w:rPr>
        <w:t>o</w:t>
      </w:r>
      <w:r>
        <w:rPr>
          <w:color w:val="231F20"/>
          <w:w w:val="102"/>
          <w:sz w:val="16"/>
        </w:rPr>
        <w:t>a,</w:t>
      </w:r>
      <w:r>
        <w:rPr>
          <w:color w:val="231F20"/>
          <w:spacing w:val="-5"/>
          <w:sz w:val="16"/>
        </w:rPr>
        <w:t> </w:t>
      </w:r>
      <w:r>
        <w:rPr>
          <w:color w:val="231F20"/>
          <w:w w:val="102"/>
          <w:sz w:val="16"/>
        </w:rPr>
        <w:t>2</w:t>
      </w:r>
      <w:r>
        <w:rPr>
          <w:color w:val="231F20"/>
          <w:spacing w:val="-5"/>
          <w:sz w:val="16"/>
        </w:rPr>
        <w:t> </w:t>
      </w:r>
      <w:r>
        <w:rPr>
          <w:color w:val="231F20"/>
          <w:w w:val="107"/>
          <w:sz w:val="16"/>
        </w:rPr>
        <w:t>de </w:t>
      </w:r>
      <w:r>
        <w:rPr>
          <w:color w:val="231F20"/>
          <w:spacing w:val="-2"/>
          <w:w w:val="98"/>
          <w:sz w:val="16"/>
        </w:rPr>
        <w:t>j</w:t>
      </w:r>
      <w:r>
        <w:rPr>
          <w:color w:val="231F20"/>
          <w:w w:val="111"/>
          <w:sz w:val="16"/>
        </w:rPr>
        <w:t>unio</w:t>
      </w:r>
      <w:r>
        <w:rPr>
          <w:color w:val="231F20"/>
          <w:spacing w:val="-6"/>
          <w:sz w:val="16"/>
        </w:rPr>
        <w:t> </w:t>
      </w:r>
      <w:r>
        <w:rPr>
          <w:color w:val="231F20"/>
          <w:w w:val="107"/>
          <w:sz w:val="16"/>
        </w:rPr>
        <w:t>de</w:t>
      </w:r>
      <w:r>
        <w:rPr>
          <w:color w:val="231F20"/>
          <w:spacing w:val="-6"/>
          <w:sz w:val="16"/>
        </w:rPr>
        <w:t> </w:t>
      </w:r>
      <w:r>
        <w:rPr>
          <w:color w:val="231F20"/>
          <w:w w:val="102"/>
          <w:sz w:val="16"/>
        </w:rPr>
        <w:t>1921</w:t>
      </w:r>
      <w:r>
        <w:rPr>
          <w:color w:val="231F20"/>
          <w:spacing w:val="-26"/>
          <w:w w:val="40"/>
          <w:sz w:val="16"/>
        </w:rPr>
        <w:t>”</w:t>
      </w:r>
      <w:r>
        <w:rPr>
          <w:color w:val="231F20"/>
          <w:w w:val="96"/>
          <w:sz w:val="16"/>
        </w:rPr>
        <w:t>.</w:t>
      </w:r>
    </w:p>
    <w:p>
      <w:pPr>
        <w:spacing w:after="0" w:line="180" w:lineRule="exact"/>
        <w:jc w:val="both"/>
        <w:rPr>
          <w:sz w:val="16"/>
        </w:rPr>
        <w:sectPr>
          <w:pgSz w:w="8510" w:h="11630"/>
          <w:pgMar w:header="287" w:footer="388" w:top="640" w:bottom="580" w:left="0" w:right="0"/>
        </w:sectPr>
      </w:pPr>
    </w:p>
    <w:p>
      <w:pPr>
        <w:pStyle w:val="BodyText"/>
        <w:spacing w:before="1"/>
        <w:rPr>
          <w:sz w:val="13"/>
        </w:rPr>
      </w:pPr>
    </w:p>
    <w:p>
      <w:pPr>
        <w:spacing w:before="25"/>
        <w:ind w:left="1474" w:right="1471" w:firstLine="0"/>
        <w:jc w:val="both"/>
        <w:rPr>
          <w:sz w:val="11"/>
        </w:rPr>
      </w:pPr>
      <w:r>
        <w:rPr>
          <w:color w:val="231F20"/>
          <w:w w:val="105"/>
          <w:sz w:val="20"/>
        </w:rPr>
        <w:t>el proletariado de nuestro pueblo que formamos la gran mayoría resiente notorios perjuicios económicos y materiales; así como también las dificultades surgidas con el repetido pueblo de Santa María Atarasquillo evitándonos el esquilmo de los montes también  de propiedad comunal y no exclusiva, como esa H. Presidencia se sirvió indicarnos en reciente citatorio [...] nos vimos compelidos a hacer ordenada y prudente requisición por lo que nos importan los derechos</w:t>
      </w:r>
      <w:r>
        <w:rPr>
          <w:color w:val="231F20"/>
          <w:spacing w:val="-12"/>
          <w:w w:val="105"/>
          <w:sz w:val="20"/>
        </w:rPr>
        <w:t> </w:t>
      </w:r>
      <w:r>
        <w:rPr>
          <w:color w:val="231F20"/>
          <w:w w:val="105"/>
          <w:sz w:val="20"/>
        </w:rPr>
        <w:t>comunales</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dichos</w:t>
      </w:r>
      <w:r>
        <w:rPr>
          <w:color w:val="231F20"/>
          <w:spacing w:val="-12"/>
          <w:w w:val="105"/>
          <w:sz w:val="20"/>
        </w:rPr>
        <w:t> </w:t>
      </w:r>
      <w:r>
        <w:rPr>
          <w:color w:val="231F20"/>
          <w:w w:val="105"/>
          <w:sz w:val="20"/>
        </w:rPr>
        <w:t>lugares</w:t>
      </w:r>
      <w:r>
        <w:rPr>
          <w:color w:val="231F20"/>
          <w:spacing w:val="-12"/>
          <w:w w:val="105"/>
          <w:sz w:val="20"/>
        </w:rPr>
        <w:t> </w:t>
      </w:r>
      <w:r>
        <w:rPr>
          <w:color w:val="231F20"/>
          <w:w w:val="105"/>
          <w:sz w:val="20"/>
        </w:rPr>
        <w:t>de</w:t>
      </w:r>
      <w:r>
        <w:rPr>
          <w:color w:val="231F20"/>
          <w:spacing w:val="-12"/>
          <w:w w:val="105"/>
          <w:sz w:val="20"/>
        </w:rPr>
        <w:t> </w:t>
      </w:r>
      <w:r>
        <w:rPr>
          <w:color w:val="231F20"/>
          <w:w w:val="105"/>
          <w:sz w:val="20"/>
        </w:rPr>
        <w:t>los</w:t>
      </w:r>
      <w:r>
        <w:rPr>
          <w:color w:val="231F20"/>
          <w:spacing w:val="-12"/>
          <w:w w:val="105"/>
          <w:sz w:val="20"/>
        </w:rPr>
        <w:t> </w:t>
      </w:r>
      <w:r>
        <w:rPr>
          <w:color w:val="231F20"/>
          <w:w w:val="105"/>
          <w:sz w:val="20"/>
        </w:rPr>
        <w:t>que</w:t>
      </w:r>
      <w:r>
        <w:rPr>
          <w:color w:val="231F20"/>
          <w:spacing w:val="-12"/>
          <w:w w:val="105"/>
          <w:sz w:val="20"/>
        </w:rPr>
        <w:t> </w:t>
      </w:r>
      <w:r>
        <w:rPr>
          <w:color w:val="231F20"/>
          <w:w w:val="105"/>
          <w:sz w:val="20"/>
        </w:rPr>
        <w:t>paulatinamente</w:t>
      </w:r>
      <w:r>
        <w:rPr>
          <w:color w:val="231F20"/>
          <w:spacing w:val="-12"/>
          <w:w w:val="105"/>
          <w:sz w:val="20"/>
        </w:rPr>
        <w:t> </w:t>
      </w:r>
      <w:r>
        <w:rPr>
          <w:color w:val="231F20"/>
          <w:w w:val="105"/>
          <w:sz w:val="20"/>
        </w:rPr>
        <w:t>y</w:t>
      </w:r>
      <w:r>
        <w:rPr>
          <w:color w:val="231F20"/>
          <w:spacing w:val="-12"/>
          <w:w w:val="105"/>
          <w:sz w:val="20"/>
        </w:rPr>
        <w:t> </w:t>
      </w:r>
      <w:r>
        <w:rPr>
          <w:color w:val="231F20"/>
          <w:w w:val="105"/>
          <w:sz w:val="20"/>
        </w:rPr>
        <w:t>con menoscabo</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leyes</w:t>
      </w:r>
      <w:r>
        <w:rPr>
          <w:color w:val="231F20"/>
          <w:spacing w:val="-21"/>
          <w:w w:val="105"/>
          <w:sz w:val="20"/>
        </w:rPr>
        <w:t> </w:t>
      </w:r>
      <w:r>
        <w:rPr>
          <w:color w:val="231F20"/>
          <w:w w:val="105"/>
          <w:sz w:val="20"/>
        </w:rPr>
        <w:t>civiles</w:t>
      </w:r>
      <w:r>
        <w:rPr>
          <w:color w:val="231F20"/>
          <w:spacing w:val="-21"/>
          <w:w w:val="105"/>
          <w:sz w:val="20"/>
        </w:rPr>
        <w:t> </w:t>
      </w:r>
      <w:r>
        <w:rPr>
          <w:color w:val="231F20"/>
          <w:w w:val="105"/>
          <w:sz w:val="20"/>
        </w:rPr>
        <w:t>que</w:t>
      </w:r>
      <w:r>
        <w:rPr>
          <w:color w:val="231F20"/>
          <w:spacing w:val="-21"/>
          <w:w w:val="105"/>
          <w:sz w:val="20"/>
        </w:rPr>
        <w:t> </w:t>
      </w:r>
      <w:r>
        <w:rPr>
          <w:color w:val="231F20"/>
          <w:w w:val="105"/>
          <w:sz w:val="20"/>
        </w:rPr>
        <w:t>fueren</w:t>
      </w:r>
      <w:r>
        <w:rPr>
          <w:color w:val="231F20"/>
          <w:spacing w:val="-21"/>
          <w:w w:val="105"/>
          <w:sz w:val="20"/>
        </w:rPr>
        <w:t> </w:t>
      </w:r>
      <w:r>
        <w:rPr>
          <w:color w:val="231F20"/>
          <w:w w:val="105"/>
          <w:sz w:val="20"/>
        </w:rPr>
        <w:t>aplicables</w:t>
      </w:r>
      <w:r>
        <w:rPr>
          <w:color w:val="231F20"/>
          <w:spacing w:val="-21"/>
          <w:w w:val="105"/>
          <w:sz w:val="20"/>
        </w:rPr>
        <w:t> </w:t>
      </w:r>
      <w:r>
        <w:rPr>
          <w:color w:val="231F20"/>
          <w:w w:val="105"/>
          <w:sz w:val="20"/>
        </w:rPr>
        <w:t>al</w:t>
      </w:r>
      <w:r>
        <w:rPr>
          <w:color w:val="231F20"/>
          <w:spacing w:val="-21"/>
          <w:w w:val="105"/>
          <w:sz w:val="20"/>
        </w:rPr>
        <w:t> </w:t>
      </w:r>
      <w:r>
        <w:rPr>
          <w:color w:val="231F20"/>
          <w:w w:val="105"/>
          <w:sz w:val="20"/>
        </w:rPr>
        <w:t>caso</w:t>
      </w:r>
      <w:r>
        <w:rPr>
          <w:color w:val="231F20"/>
          <w:spacing w:val="-21"/>
          <w:w w:val="105"/>
          <w:sz w:val="20"/>
        </w:rPr>
        <w:t> </w:t>
      </w:r>
      <w:r>
        <w:rPr>
          <w:color w:val="231F20"/>
          <w:w w:val="105"/>
          <w:sz w:val="20"/>
        </w:rPr>
        <w:t>así</w:t>
      </w:r>
      <w:r>
        <w:rPr>
          <w:color w:val="231F20"/>
          <w:spacing w:val="-21"/>
          <w:w w:val="105"/>
          <w:sz w:val="20"/>
        </w:rPr>
        <w:t> </w:t>
      </w:r>
      <w:r>
        <w:rPr>
          <w:color w:val="231F20"/>
          <w:w w:val="105"/>
          <w:sz w:val="20"/>
        </w:rPr>
        <w:t>como</w:t>
      </w:r>
      <w:r>
        <w:rPr>
          <w:color w:val="231F20"/>
          <w:spacing w:val="-21"/>
          <w:w w:val="105"/>
          <w:sz w:val="20"/>
        </w:rPr>
        <w:t> </w:t>
      </w:r>
      <w:r>
        <w:rPr>
          <w:color w:val="231F20"/>
          <w:w w:val="105"/>
          <w:sz w:val="20"/>
        </w:rPr>
        <w:t>de</w:t>
      </w:r>
      <w:r>
        <w:rPr>
          <w:color w:val="231F20"/>
          <w:spacing w:val="-21"/>
          <w:w w:val="105"/>
          <w:sz w:val="20"/>
        </w:rPr>
        <w:t> </w:t>
      </w:r>
      <w:r>
        <w:rPr>
          <w:color w:val="231F20"/>
          <w:w w:val="105"/>
          <w:sz w:val="20"/>
        </w:rPr>
        <w:t>las federales relativas a la materia hemos sido segregados sacrificándose patentemente el interés colectivo por el bienestar</w:t>
      </w:r>
      <w:r>
        <w:rPr>
          <w:color w:val="231F20"/>
          <w:spacing w:val="-21"/>
          <w:w w:val="105"/>
          <w:sz w:val="20"/>
        </w:rPr>
        <w:t> </w:t>
      </w:r>
      <w:r>
        <w:rPr>
          <w:color w:val="231F20"/>
          <w:w w:val="105"/>
          <w:sz w:val="20"/>
        </w:rPr>
        <w:t>individual.</w:t>
      </w:r>
      <w:r>
        <w:rPr>
          <w:color w:val="231F20"/>
          <w:w w:val="105"/>
          <w:position w:val="7"/>
          <w:sz w:val="11"/>
        </w:rPr>
        <w:t>10</w:t>
      </w:r>
    </w:p>
    <w:p>
      <w:pPr>
        <w:pStyle w:val="BodyText"/>
        <w:spacing w:before="1"/>
        <w:rPr>
          <w:sz w:val="21"/>
        </w:rPr>
      </w:pPr>
    </w:p>
    <w:p>
      <w:pPr>
        <w:pStyle w:val="BodyText"/>
        <w:spacing w:line="249" w:lineRule="auto"/>
        <w:ind w:left="907" w:right="903"/>
        <w:jc w:val="both"/>
      </w:pPr>
      <w:r>
        <w:rPr>
          <w:color w:val="231F20"/>
          <w:spacing w:val="-3"/>
          <w:w w:val="105"/>
        </w:rPr>
        <w:t>Una </w:t>
      </w:r>
      <w:r>
        <w:rPr>
          <w:color w:val="231F20"/>
          <w:w w:val="105"/>
        </w:rPr>
        <w:t>vez que se aplicó el fraccionamiento, en 1918, los intereses de los vecinos de Ameyalco resultaron seriamente lesionados en virtud de que     se había generado una clara desigualdad entre los pueblos involucrados    con la división. El terreno que se fraccionó tenía una dimensión de 2,169 metros lineales de sur a norte para estos pueblos (Santa María y San Mateo Atarasquillo, Ameyalco y Analco) y el resto hacia el sur para Lerma. Este fraccionamiento se realizó con la idea de impulsar el desarrollo agrícola     de la zona debido a que los terrenos que se fraccionaban eran sumamente productivos. Con este fraccionamiento los pueblos interesados quedaban comprometidos a dar término a los litigios que enfrentaban. Al mismo tiempo debían expresar su conformidad con la parte que se les asignara, además de pagar una renta anual al municipio de Lerma de 50 centavos por cada 743 metros cuadrados de sembradura.</w:t>
      </w:r>
      <w:r>
        <w:rPr>
          <w:color w:val="231F20"/>
          <w:w w:val="105"/>
          <w:position w:val="7"/>
          <w:sz w:val="13"/>
        </w:rPr>
        <w:t>11 </w:t>
      </w:r>
      <w:r>
        <w:rPr>
          <w:color w:val="231F20"/>
          <w:w w:val="105"/>
        </w:rPr>
        <w:t>Este fraccionamiento contó  con la autorización del gobierno</w:t>
      </w:r>
      <w:r>
        <w:rPr>
          <w:color w:val="231F20"/>
          <w:spacing w:val="23"/>
          <w:w w:val="105"/>
        </w:rPr>
        <w:t> </w:t>
      </w:r>
      <w:r>
        <w:rPr>
          <w:color w:val="231F20"/>
          <w:w w:val="105"/>
        </w:rPr>
        <w:t>estatal.</w:t>
      </w:r>
    </w:p>
    <w:p>
      <w:pPr>
        <w:pStyle w:val="BodyText"/>
        <w:spacing w:before="2"/>
        <w:rPr>
          <w:sz w:val="23"/>
        </w:rPr>
      </w:pPr>
    </w:p>
    <w:p>
      <w:pPr>
        <w:pStyle w:val="BodyText"/>
        <w:spacing w:line="249" w:lineRule="auto"/>
        <w:ind w:left="907" w:right="904"/>
        <w:jc w:val="both"/>
      </w:pPr>
      <w:r>
        <w:rPr>
          <w:color w:val="231F20"/>
          <w:w w:val="105"/>
        </w:rPr>
        <w:t>Para enfrentar el fraccionamiento de 1918 de la laguna y del </w:t>
      </w:r>
      <w:r>
        <w:rPr>
          <w:color w:val="231F20"/>
          <w:spacing w:val="-3"/>
          <w:w w:val="105"/>
        </w:rPr>
        <w:t>monte, </w:t>
      </w:r>
      <w:r>
        <w:rPr>
          <w:color w:val="231F20"/>
          <w:w w:val="105"/>
        </w:rPr>
        <w:t>realizado por autoridades municipales, los vecinos de Ameyalco trataron   de</w:t>
      </w:r>
      <w:r>
        <w:rPr>
          <w:color w:val="231F20"/>
          <w:spacing w:val="21"/>
          <w:w w:val="105"/>
        </w:rPr>
        <w:t> </w:t>
      </w:r>
      <w:r>
        <w:rPr>
          <w:color w:val="231F20"/>
          <w:w w:val="105"/>
        </w:rPr>
        <w:t>recuperar</w:t>
      </w:r>
      <w:r>
        <w:rPr>
          <w:color w:val="231F20"/>
          <w:spacing w:val="21"/>
          <w:w w:val="105"/>
        </w:rPr>
        <w:t> </w:t>
      </w:r>
      <w:r>
        <w:rPr>
          <w:color w:val="231F20"/>
          <w:w w:val="105"/>
        </w:rPr>
        <w:t>sus</w:t>
      </w:r>
      <w:r>
        <w:rPr>
          <w:color w:val="231F20"/>
          <w:spacing w:val="21"/>
          <w:w w:val="105"/>
        </w:rPr>
        <w:t> </w:t>
      </w:r>
      <w:r>
        <w:rPr>
          <w:color w:val="231F20"/>
          <w:w w:val="105"/>
        </w:rPr>
        <w:t>bienes</w:t>
      </w:r>
      <w:r>
        <w:rPr>
          <w:color w:val="231F20"/>
          <w:spacing w:val="21"/>
          <w:w w:val="105"/>
        </w:rPr>
        <w:t> </w:t>
      </w:r>
      <w:r>
        <w:rPr>
          <w:color w:val="231F20"/>
          <w:w w:val="105"/>
        </w:rPr>
        <w:t>demandando</w:t>
      </w:r>
      <w:r>
        <w:rPr>
          <w:color w:val="231F20"/>
          <w:spacing w:val="21"/>
          <w:w w:val="105"/>
        </w:rPr>
        <w:t> </w:t>
      </w:r>
      <w:r>
        <w:rPr>
          <w:color w:val="231F20"/>
          <w:w w:val="105"/>
        </w:rPr>
        <w:t>la</w:t>
      </w:r>
      <w:r>
        <w:rPr>
          <w:color w:val="231F20"/>
          <w:spacing w:val="21"/>
          <w:w w:val="105"/>
        </w:rPr>
        <w:t> </w:t>
      </w:r>
      <w:r>
        <w:rPr>
          <w:color w:val="231F20"/>
          <w:w w:val="105"/>
        </w:rPr>
        <w:t>restitución</w:t>
      </w:r>
      <w:r>
        <w:rPr>
          <w:color w:val="231F20"/>
          <w:spacing w:val="21"/>
          <w:w w:val="105"/>
        </w:rPr>
        <w:t> </w:t>
      </w:r>
      <w:r>
        <w:rPr>
          <w:color w:val="231F20"/>
          <w:w w:val="105"/>
        </w:rPr>
        <w:t>de</w:t>
      </w:r>
      <w:r>
        <w:rPr>
          <w:color w:val="231F20"/>
          <w:spacing w:val="21"/>
          <w:w w:val="105"/>
        </w:rPr>
        <w:t> </w:t>
      </w:r>
      <w:r>
        <w:rPr>
          <w:color w:val="231F20"/>
          <w:w w:val="105"/>
        </w:rPr>
        <w:t>esas</w:t>
      </w:r>
      <w:r>
        <w:rPr>
          <w:color w:val="231F20"/>
          <w:spacing w:val="21"/>
          <w:w w:val="105"/>
        </w:rPr>
        <w:t> </w:t>
      </w:r>
      <w:r>
        <w:rPr>
          <w:color w:val="231F20"/>
          <w:w w:val="105"/>
        </w:rPr>
        <w:t>mismas</w:t>
      </w:r>
      <w:r>
        <w:rPr>
          <w:color w:val="231F20"/>
          <w:spacing w:val="21"/>
          <w:w w:val="105"/>
        </w:rPr>
        <w:t> </w:t>
      </w:r>
      <w:r>
        <w:rPr>
          <w:color w:val="231F20"/>
          <w:w w:val="105"/>
        </w:rPr>
        <w:t>tierras.</w:t>
      </w:r>
    </w:p>
    <w:p>
      <w:pPr>
        <w:pStyle w:val="BodyText"/>
        <w:spacing w:before="11"/>
        <w:rPr>
          <w:sz w:val="26"/>
        </w:rPr>
      </w:pPr>
      <w:r>
        <w:rPr/>
        <w:pict>
          <v:line style="position:absolute;mso-position-horizontal-relative:page;mso-position-vertical-relative:paragraph;z-index:3760;mso-wrap-distance-left:0;mso-wrap-distance-right:0" from="45.354301pt,19.657698pt" to="117.354301pt,19.657698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10</w:t>
      </w:r>
      <w:r>
        <w:rPr>
          <w:color w:val="231F20"/>
          <w:spacing w:val="9"/>
          <w:position w:val="5"/>
          <w:sz w:val="9"/>
        </w:rPr>
        <w:t> </w:t>
      </w:r>
      <w:r>
        <w:rPr>
          <w:color w:val="231F20"/>
          <w:w w:val="104"/>
          <w:sz w:val="12"/>
        </w:rPr>
        <w:t>AHML</w:t>
      </w:r>
      <w:r>
        <w:rPr>
          <w:color w:val="231F20"/>
          <w:w w:val="96"/>
          <w:sz w:val="16"/>
        </w:rPr>
        <w:t>,</w:t>
      </w:r>
      <w:r>
        <w:rPr>
          <w:color w:val="231F20"/>
          <w:spacing w:val="-10"/>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10"/>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10"/>
          <w:sz w:val="16"/>
        </w:rPr>
        <w:t> </w:t>
      </w:r>
      <w:r>
        <w:rPr>
          <w:color w:val="231F20"/>
          <w:w w:val="101"/>
          <w:sz w:val="16"/>
        </w:rPr>
        <w:t>13,</w:t>
      </w:r>
      <w:r>
        <w:rPr>
          <w:color w:val="231F20"/>
          <w:spacing w:val="-10"/>
          <w:sz w:val="16"/>
        </w:rPr>
        <w:t> </w:t>
      </w:r>
      <w:r>
        <w:rPr>
          <w:color w:val="231F20"/>
          <w:w w:val="104"/>
          <w:sz w:val="16"/>
        </w:rPr>
        <w:t>ex</w:t>
      </w:r>
      <w:r>
        <w:rPr>
          <w:color w:val="231F20"/>
          <w:spacing w:val="-5"/>
          <w:w w:val="104"/>
          <w:sz w:val="16"/>
        </w:rPr>
        <w:t>p</w:t>
      </w:r>
      <w:r>
        <w:rPr>
          <w:color w:val="231F20"/>
          <w:w w:val="96"/>
          <w:sz w:val="16"/>
        </w:rPr>
        <w:t>.</w:t>
      </w:r>
      <w:r>
        <w:rPr>
          <w:color w:val="231F20"/>
          <w:spacing w:val="-10"/>
          <w:sz w:val="16"/>
        </w:rPr>
        <w:t> </w:t>
      </w:r>
      <w:r>
        <w:rPr>
          <w:color w:val="231F20"/>
          <w:w w:val="100"/>
          <w:sz w:val="16"/>
        </w:rPr>
        <w:t>8,</w:t>
      </w:r>
      <w:r>
        <w:rPr>
          <w:color w:val="231F20"/>
          <w:spacing w:val="-10"/>
          <w:sz w:val="16"/>
        </w:rPr>
        <w:t> </w:t>
      </w:r>
      <w:r>
        <w:rPr>
          <w:color w:val="231F20"/>
          <w:spacing w:val="-5"/>
          <w:w w:val="39"/>
          <w:sz w:val="16"/>
        </w:rPr>
        <w:t>“</w:t>
      </w:r>
      <w:r>
        <w:rPr>
          <w:color w:val="231F20"/>
          <w:spacing w:val="2"/>
          <w:w w:val="90"/>
          <w:sz w:val="16"/>
        </w:rPr>
        <w:t>S</w:t>
      </w:r>
      <w:r>
        <w:rPr>
          <w:color w:val="231F20"/>
          <w:spacing w:val="-2"/>
          <w:w w:val="108"/>
          <w:sz w:val="16"/>
        </w:rPr>
        <w:t>o</w:t>
      </w:r>
      <w:r>
        <w:rPr>
          <w:color w:val="231F20"/>
          <w:w w:val="101"/>
          <w:sz w:val="16"/>
        </w:rPr>
        <w:t>lic</w:t>
      </w:r>
      <w:r>
        <w:rPr>
          <w:color w:val="231F20"/>
          <w:spacing w:val="-2"/>
          <w:w w:val="101"/>
          <w:sz w:val="16"/>
        </w:rPr>
        <w:t>i</w:t>
      </w:r>
      <w:r>
        <w:rPr>
          <w:color w:val="231F20"/>
          <w:spacing w:val="-2"/>
          <w:w w:val="116"/>
          <w:sz w:val="16"/>
        </w:rPr>
        <w:t>t</w:t>
      </w:r>
      <w:r>
        <w:rPr>
          <w:color w:val="231F20"/>
          <w:w w:val="112"/>
          <w:sz w:val="16"/>
        </w:rPr>
        <w:t>ud</w:t>
      </w:r>
      <w:r>
        <w:rPr>
          <w:color w:val="231F20"/>
          <w:spacing w:val="-10"/>
          <w:sz w:val="16"/>
        </w:rPr>
        <w:t> </w:t>
      </w:r>
      <w:r>
        <w:rPr>
          <w:color w:val="231F20"/>
          <w:w w:val="107"/>
          <w:sz w:val="16"/>
        </w:rPr>
        <w:t>de</w:t>
      </w:r>
      <w:r>
        <w:rPr>
          <w:color w:val="231F20"/>
          <w:spacing w:val="-10"/>
          <w:sz w:val="16"/>
        </w:rPr>
        <w:t> </w:t>
      </w:r>
      <w:r>
        <w:rPr>
          <w:color w:val="231F20"/>
          <w:w w:val="105"/>
          <w:sz w:val="16"/>
        </w:rPr>
        <w:t>Emi</w:t>
      </w:r>
      <w:r>
        <w:rPr>
          <w:color w:val="231F20"/>
          <w:w w:val="104"/>
          <w:sz w:val="16"/>
        </w:rPr>
        <w:t>lio</w:t>
      </w:r>
      <w:r>
        <w:rPr>
          <w:color w:val="231F20"/>
          <w:spacing w:val="-10"/>
          <w:sz w:val="16"/>
        </w:rPr>
        <w:t> </w:t>
      </w:r>
      <w:r>
        <w:rPr>
          <w:color w:val="231F20"/>
          <w:spacing w:val="-3"/>
          <w:w w:val="113"/>
          <w:sz w:val="16"/>
        </w:rPr>
        <w:t>H</w:t>
      </w:r>
      <w:r>
        <w:rPr>
          <w:color w:val="231F20"/>
          <w:w w:val="108"/>
          <w:sz w:val="16"/>
        </w:rPr>
        <w:t>id</w:t>
      </w:r>
      <w:r>
        <w:rPr>
          <w:color w:val="231F20"/>
          <w:w w:val="105"/>
          <w:sz w:val="16"/>
        </w:rPr>
        <w:t>a</w:t>
      </w:r>
      <w:r>
        <w:rPr>
          <w:color w:val="231F20"/>
          <w:w w:val="98"/>
          <w:sz w:val="16"/>
        </w:rPr>
        <w:t>l</w:t>
      </w:r>
      <w:r>
        <w:rPr>
          <w:color w:val="231F20"/>
          <w:spacing w:val="-2"/>
          <w:w w:val="98"/>
          <w:sz w:val="16"/>
        </w:rPr>
        <w:t>g</w:t>
      </w:r>
      <w:r>
        <w:rPr>
          <w:color w:val="231F20"/>
          <w:w w:val="108"/>
          <w:sz w:val="16"/>
        </w:rPr>
        <w:t>o</w:t>
      </w:r>
      <w:r>
        <w:rPr>
          <w:color w:val="231F20"/>
          <w:spacing w:val="-10"/>
          <w:sz w:val="16"/>
        </w:rPr>
        <w:t> </w:t>
      </w:r>
      <w:r>
        <w:rPr>
          <w:color w:val="231F20"/>
          <w:w w:val="105"/>
          <w:sz w:val="16"/>
        </w:rPr>
        <w:t>a</w:t>
      </w:r>
      <w:r>
        <w:rPr>
          <w:color w:val="231F20"/>
          <w:w w:val="97"/>
          <w:sz w:val="16"/>
        </w:rPr>
        <w:t>l</w:t>
      </w:r>
      <w:r>
        <w:rPr>
          <w:color w:val="231F20"/>
          <w:spacing w:val="-10"/>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10"/>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10"/>
          <w:sz w:val="16"/>
        </w:rPr>
        <w:t> </w:t>
      </w:r>
      <w:r>
        <w:rPr>
          <w:color w:val="231F20"/>
          <w:w w:val="107"/>
          <w:sz w:val="16"/>
        </w:rPr>
        <w:t>de</w:t>
      </w:r>
      <w:r>
        <w:rPr>
          <w:color w:val="231F20"/>
          <w:spacing w:val="-10"/>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10"/>
          <w:sz w:val="16"/>
        </w:rPr>
        <w:t> </w:t>
      </w:r>
      <w:r>
        <w:rPr>
          <w:color w:val="231F20"/>
          <w:w w:val="102"/>
          <w:sz w:val="16"/>
        </w:rPr>
        <w:t>26</w:t>
      </w:r>
      <w:r>
        <w:rPr>
          <w:color w:val="231F20"/>
          <w:spacing w:val="-10"/>
          <w:sz w:val="16"/>
        </w:rPr>
        <w:t> </w:t>
      </w:r>
      <w:r>
        <w:rPr>
          <w:color w:val="231F20"/>
          <w:w w:val="107"/>
          <w:sz w:val="16"/>
        </w:rPr>
        <w:t>de</w:t>
      </w:r>
      <w:r>
        <w:rPr>
          <w:color w:val="231F20"/>
          <w:spacing w:val="-10"/>
          <w:sz w:val="16"/>
        </w:rPr>
        <w:t> </w:t>
      </w:r>
      <w:r>
        <w:rPr>
          <w:color w:val="231F20"/>
          <w:spacing w:val="-2"/>
          <w:w w:val="105"/>
          <w:sz w:val="16"/>
        </w:rPr>
        <w:t>a</w:t>
      </w:r>
      <w:r>
        <w:rPr>
          <w:color w:val="231F20"/>
          <w:spacing w:val="-2"/>
          <w:w w:val="108"/>
          <w:sz w:val="16"/>
        </w:rPr>
        <w:t>b</w:t>
      </w:r>
      <w:r>
        <w:rPr>
          <w:color w:val="231F20"/>
          <w:w w:val="118"/>
          <w:sz w:val="16"/>
        </w:rPr>
        <w:t>r</w:t>
      </w:r>
      <w:r>
        <w:rPr>
          <w:color w:val="231F20"/>
          <w:w w:val="102"/>
          <w:sz w:val="16"/>
        </w:rPr>
        <w:t>i</w:t>
      </w:r>
      <w:r>
        <w:rPr>
          <w:color w:val="231F20"/>
          <w:w w:val="97"/>
          <w:sz w:val="16"/>
        </w:rPr>
        <w:t>l </w:t>
      </w:r>
      <w:r>
        <w:rPr>
          <w:color w:val="231F20"/>
          <w:w w:val="107"/>
          <w:sz w:val="16"/>
        </w:rPr>
        <w:t>de</w:t>
      </w:r>
      <w:r>
        <w:rPr>
          <w:color w:val="231F20"/>
          <w:spacing w:val="-6"/>
          <w:sz w:val="16"/>
        </w:rPr>
        <w:t> </w:t>
      </w:r>
      <w:r>
        <w:rPr>
          <w:color w:val="231F20"/>
          <w:w w:val="102"/>
          <w:sz w:val="16"/>
        </w:rPr>
        <w:t>1920</w:t>
      </w:r>
      <w:r>
        <w:rPr>
          <w:color w:val="231F20"/>
          <w:spacing w:val="-26"/>
          <w:w w:val="40"/>
          <w:sz w:val="16"/>
        </w:rPr>
        <w:t>”</w:t>
      </w:r>
      <w:r>
        <w:rPr>
          <w:color w:val="231F20"/>
          <w:w w:val="96"/>
          <w:sz w:val="16"/>
        </w:rPr>
        <w:t>.</w:t>
      </w:r>
    </w:p>
    <w:p>
      <w:pPr>
        <w:spacing w:line="180" w:lineRule="exact" w:before="56"/>
        <w:ind w:left="907" w:right="905" w:firstLine="0"/>
        <w:jc w:val="both"/>
        <w:rPr>
          <w:sz w:val="16"/>
        </w:rPr>
      </w:pPr>
      <w:r>
        <w:rPr>
          <w:color w:val="231F20"/>
          <w:w w:val="105"/>
          <w:position w:val="5"/>
          <w:sz w:val="9"/>
        </w:rPr>
        <w:t>11</w:t>
      </w:r>
      <w:r>
        <w:rPr>
          <w:color w:val="231F20"/>
          <w:position w:val="5"/>
          <w:sz w:val="9"/>
        </w:rPr>
        <w:t>  </w:t>
      </w:r>
      <w:r>
        <w:rPr>
          <w:color w:val="231F20"/>
          <w:w w:val="104"/>
          <w:sz w:val="12"/>
        </w:rPr>
        <w:t>AHML</w:t>
      </w:r>
      <w:r>
        <w:rPr>
          <w:color w:val="231F20"/>
          <w:w w:val="96"/>
          <w:sz w:val="16"/>
        </w:rPr>
        <w:t>,</w:t>
      </w:r>
      <w:r>
        <w:rPr>
          <w:color w:val="231F20"/>
          <w:sz w:val="16"/>
        </w:rPr>
        <w:t> </w:t>
      </w:r>
      <w:r>
        <w:rPr>
          <w:color w:val="231F20"/>
          <w:w w:val="107"/>
          <w:sz w:val="16"/>
        </w:rPr>
        <w:t>T</w:t>
      </w:r>
      <w:r>
        <w:rPr>
          <w:color w:val="231F20"/>
          <w:w w:val="107"/>
          <w:sz w:val="16"/>
        </w:rPr>
        <w:t>ier</w:t>
      </w:r>
      <w:r>
        <w:rPr>
          <w:color w:val="231F20"/>
          <w:w w:val="110"/>
          <w:sz w:val="16"/>
        </w:rPr>
        <w:t>ra</w:t>
      </w:r>
      <w:r>
        <w:rPr>
          <w:color w:val="231F20"/>
          <w:w w:val="99"/>
          <w:sz w:val="16"/>
        </w:rPr>
        <w:t>s,</w:t>
      </w:r>
      <w:r>
        <w:rPr>
          <w:color w:val="231F20"/>
          <w:sz w:val="16"/>
        </w:rPr>
        <w:t> </w:t>
      </w:r>
      <w:r>
        <w:rPr>
          <w:color w:val="231F20"/>
          <w:w w:val="101"/>
          <w:sz w:val="16"/>
        </w:rPr>
        <w:t>c</w:t>
      </w:r>
      <w:r>
        <w:rPr>
          <w:color w:val="231F20"/>
          <w:w w:val="105"/>
          <w:sz w:val="16"/>
        </w:rPr>
        <w:t>a</w:t>
      </w:r>
      <w:r>
        <w:rPr>
          <w:color w:val="231F20"/>
          <w:w w:val="98"/>
          <w:sz w:val="16"/>
        </w:rPr>
        <w:t>j</w:t>
      </w:r>
      <w:r>
        <w:rPr>
          <w:color w:val="231F20"/>
          <w:w w:val="105"/>
          <w:sz w:val="16"/>
        </w:rPr>
        <w:t>a</w:t>
      </w:r>
      <w:r>
        <w:rPr>
          <w:color w:val="231F20"/>
          <w:sz w:val="16"/>
        </w:rPr>
        <w:t> </w:t>
      </w:r>
      <w:r>
        <w:rPr>
          <w:color w:val="231F20"/>
          <w:w w:val="101"/>
          <w:sz w:val="16"/>
        </w:rPr>
        <w:t>13,</w:t>
      </w:r>
      <w:r>
        <w:rPr>
          <w:color w:val="231F20"/>
          <w:sz w:val="16"/>
        </w:rPr>
        <w:t> </w:t>
      </w:r>
      <w:r>
        <w:rPr>
          <w:color w:val="231F20"/>
          <w:w w:val="104"/>
          <w:sz w:val="16"/>
        </w:rPr>
        <w:t>exp</w:t>
      </w:r>
      <w:r>
        <w:rPr>
          <w:color w:val="231F20"/>
          <w:w w:val="96"/>
          <w:sz w:val="16"/>
        </w:rPr>
        <w:t>.</w:t>
      </w:r>
      <w:r>
        <w:rPr>
          <w:color w:val="231F20"/>
          <w:sz w:val="16"/>
        </w:rPr>
        <w:t> </w:t>
      </w:r>
      <w:r>
        <w:rPr>
          <w:color w:val="231F20"/>
          <w:w w:val="100"/>
          <w:sz w:val="16"/>
        </w:rPr>
        <w:t>3,</w:t>
      </w:r>
      <w:r>
        <w:rPr>
          <w:color w:val="231F20"/>
          <w:sz w:val="16"/>
        </w:rPr>
        <w:t> </w:t>
      </w:r>
      <w:r>
        <w:rPr>
          <w:color w:val="231F20"/>
          <w:w w:val="39"/>
          <w:sz w:val="16"/>
        </w:rPr>
        <w:t>“</w:t>
      </w:r>
      <w:r>
        <w:rPr>
          <w:color w:val="231F20"/>
          <w:w w:val="106"/>
          <w:sz w:val="16"/>
        </w:rPr>
        <w:t>C</w:t>
      </w:r>
      <w:r>
        <w:rPr>
          <w:color w:val="231F20"/>
          <w:w w:val="108"/>
          <w:sz w:val="16"/>
        </w:rPr>
        <w:t>o</w:t>
      </w:r>
      <w:r>
        <w:rPr>
          <w:color w:val="231F20"/>
          <w:w w:val="116"/>
          <w:sz w:val="16"/>
        </w:rPr>
        <w:t>n</w:t>
      </w:r>
      <w:r>
        <w:rPr>
          <w:color w:val="231F20"/>
          <w:w w:val="98"/>
          <w:sz w:val="16"/>
        </w:rPr>
        <w:t>v</w:t>
      </w:r>
      <w:r>
        <w:rPr>
          <w:color w:val="231F20"/>
          <w:w w:val="108"/>
          <w:sz w:val="16"/>
        </w:rPr>
        <w:t>enio</w:t>
      </w:r>
      <w:r>
        <w:rPr>
          <w:color w:val="231F20"/>
          <w:sz w:val="16"/>
        </w:rPr>
        <w:t> </w:t>
      </w:r>
      <w:r>
        <w:rPr>
          <w:color w:val="231F20"/>
          <w:w w:val="101"/>
          <w:sz w:val="16"/>
        </w:rPr>
        <w:t>ce</w:t>
      </w:r>
      <w:r>
        <w:rPr>
          <w:color w:val="231F20"/>
          <w:w w:val="100"/>
          <w:sz w:val="16"/>
        </w:rPr>
        <w:t>le</w:t>
      </w:r>
      <w:r>
        <w:rPr>
          <w:color w:val="231F20"/>
          <w:w w:val="108"/>
          <w:sz w:val="16"/>
        </w:rPr>
        <w:t>b</w:t>
      </w:r>
      <w:r>
        <w:rPr>
          <w:color w:val="231F20"/>
          <w:w w:val="110"/>
          <w:sz w:val="16"/>
        </w:rPr>
        <w:t>rado</w:t>
      </w:r>
      <w:r>
        <w:rPr>
          <w:color w:val="231F20"/>
          <w:sz w:val="16"/>
        </w:rPr>
        <w:t> </w:t>
      </w:r>
      <w:r>
        <w:rPr>
          <w:color w:val="231F20"/>
          <w:w w:val="109"/>
          <w:sz w:val="16"/>
        </w:rPr>
        <w:t>en</w:t>
      </w:r>
      <w:r>
        <w:rPr>
          <w:color w:val="231F20"/>
          <w:w w:val="116"/>
          <w:sz w:val="16"/>
        </w:rPr>
        <w:t>t</w:t>
      </w:r>
      <w:r>
        <w:rPr>
          <w:color w:val="231F20"/>
          <w:w w:val="118"/>
          <w:sz w:val="16"/>
        </w:rPr>
        <w:t>r</w:t>
      </w:r>
      <w:r>
        <w:rPr>
          <w:color w:val="231F20"/>
          <w:w w:val="101"/>
          <w:sz w:val="16"/>
        </w:rPr>
        <w:t>e</w:t>
      </w:r>
      <w:r>
        <w:rPr>
          <w:color w:val="231F20"/>
          <w:sz w:val="16"/>
        </w:rPr>
        <w:t> </w:t>
      </w:r>
      <w:r>
        <w:rPr>
          <w:color w:val="231F20"/>
          <w:w w:val="97"/>
          <w:sz w:val="16"/>
        </w:rPr>
        <w:t>l</w:t>
      </w:r>
      <w:r>
        <w:rPr>
          <w:color w:val="231F20"/>
          <w:w w:val="105"/>
          <w:sz w:val="16"/>
        </w:rPr>
        <w:t>a</w:t>
      </w:r>
      <w:r>
        <w:rPr>
          <w:color w:val="231F20"/>
          <w:w w:val="100"/>
          <w:sz w:val="16"/>
        </w:rPr>
        <w:t>s</w:t>
      </w:r>
      <w:r>
        <w:rPr>
          <w:color w:val="231F20"/>
          <w:sz w:val="16"/>
        </w:rPr>
        <w:t> </w:t>
      </w:r>
      <w:r>
        <w:rPr>
          <w:color w:val="231F20"/>
          <w:w w:val="111"/>
          <w:sz w:val="16"/>
        </w:rPr>
        <w:t>p</w:t>
      </w:r>
      <w:r>
        <w:rPr>
          <w:color w:val="231F20"/>
          <w:w w:val="118"/>
          <w:sz w:val="16"/>
        </w:rPr>
        <w:t>r</w:t>
      </w:r>
      <w:r>
        <w:rPr>
          <w:color w:val="231F20"/>
          <w:w w:val="111"/>
          <w:sz w:val="16"/>
        </w:rPr>
        <w:t>in</w:t>
      </w:r>
      <w:r>
        <w:rPr>
          <w:color w:val="231F20"/>
          <w:w w:val="101"/>
          <w:sz w:val="16"/>
        </w:rPr>
        <w:t>ci</w:t>
      </w:r>
      <w:r>
        <w:rPr>
          <w:color w:val="231F20"/>
          <w:w w:val="111"/>
          <w:sz w:val="16"/>
        </w:rPr>
        <w:t>p</w:t>
      </w:r>
      <w:r>
        <w:rPr>
          <w:color w:val="231F20"/>
          <w:w w:val="105"/>
          <w:sz w:val="16"/>
        </w:rPr>
        <w:t>a</w:t>
      </w:r>
      <w:r>
        <w:rPr>
          <w:color w:val="231F20"/>
          <w:w w:val="100"/>
          <w:sz w:val="16"/>
        </w:rPr>
        <w:t>les</w:t>
      </w:r>
      <w:r>
        <w:rPr>
          <w:color w:val="231F20"/>
          <w:sz w:val="16"/>
        </w:rPr>
        <w:t> </w:t>
      </w:r>
      <w:r>
        <w:rPr>
          <w:color w:val="231F20"/>
          <w:w w:val="105"/>
          <w:sz w:val="16"/>
        </w:rPr>
        <w:t>a</w:t>
      </w:r>
      <w:r>
        <w:rPr>
          <w:color w:val="231F20"/>
          <w:w w:val="113"/>
          <w:sz w:val="16"/>
        </w:rPr>
        <w:t>u</w:t>
      </w:r>
      <w:r>
        <w:rPr>
          <w:color w:val="231F20"/>
          <w:w w:val="116"/>
          <w:sz w:val="16"/>
        </w:rPr>
        <w:t>t</w:t>
      </w:r>
      <w:r>
        <w:rPr>
          <w:color w:val="231F20"/>
          <w:w w:val="108"/>
          <w:sz w:val="16"/>
        </w:rPr>
        <w:t>o</w:t>
      </w:r>
      <w:r>
        <w:rPr>
          <w:color w:val="231F20"/>
          <w:w w:val="118"/>
          <w:sz w:val="16"/>
        </w:rPr>
        <w:t>r</w:t>
      </w:r>
      <w:r>
        <w:rPr>
          <w:color w:val="231F20"/>
          <w:w w:val="108"/>
          <w:sz w:val="16"/>
        </w:rPr>
        <w:t>id</w:t>
      </w:r>
      <w:r>
        <w:rPr>
          <w:color w:val="231F20"/>
          <w:w w:val="105"/>
          <w:sz w:val="16"/>
        </w:rPr>
        <w:t>ades</w:t>
      </w:r>
      <w:r>
        <w:rPr>
          <w:color w:val="231F20"/>
          <w:sz w:val="16"/>
        </w:rPr>
        <w:t> </w:t>
      </w:r>
      <w:r>
        <w:rPr>
          <w:color w:val="231F20"/>
          <w:w w:val="107"/>
          <w:sz w:val="16"/>
        </w:rPr>
        <w:t>de</w:t>
      </w:r>
      <w:r>
        <w:rPr>
          <w:color w:val="231F20"/>
          <w:sz w:val="16"/>
        </w:rPr>
        <w:t> </w:t>
      </w:r>
      <w:r>
        <w:rPr>
          <w:color w:val="231F20"/>
          <w:w w:val="103"/>
          <w:sz w:val="16"/>
        </w:rPr>
        <w:t>los</w:t>
      </w:r>
      <w:r>
        <w:rPr>
          <w:color w:val="231F20"/>
          <w:sz w:val="16"/>
        </w:rPr>
        <w:t> </w:t>
      </w:r>
      <w:r>
        <w:rPr>
          <w:color w:val="231F20"/>
          <w:w w:val="111"/>
          <w:sz w:val="16"/>
        </w:rPr>
        <w:t>p</w:t>
      </w:r>
      <w:r>
        <w:rPr>
          <w:color w:val="231F20"/>
          <w:w w:val="107"/>
          <w:sz w:val="16"/>
        </w:rPr>
        <w:t>ue</w:t>
      </w:r>
      <w:r>
        <w:rPr>
          <w:color w:val="231F20"/>
          <w:w w:val="108"/>
          <w:sz w:val="16"/>
        </w:rPr>
        <w:t>b</w:t>
      </w:r>
      <w:r>
        <w:rPr>
          <w:color w:val="231F20"/>
          <w:w w:val="103"/>
          <w:sz w:val="16"/>
        </w:rPr>
        <w:t>los </w:t>
      </w:r>
      <w:r>
        <w:rPr>
          <w:color w:val="231F20"/>
          <w:w w:val="105"/>
          <w:sz w:val="16"/>
        </w:rPr>
        <w:t>de Ameyalco, Analco, San Mateo y Santa María Atarasquillo para el fraccionamiento de la laguna de </w:t>
      </w:r>
      <w:r>
        <w:rPr>
          <w:color w:val="231F20"/>
          <w:w w:val="106"/>
          <w:sz w:val="16"/>
        </w:rPr>
        <w:t>C</w:t>
      </w:r>
      <w:r>
        <w:rPr>
          <w:color w:val="231F20"/>
          <w:w w:val="105"/>
          <w:sz w:val="16"/>
        </w:rPr>
        <w:t>hig</w:t>
      </w:r>
      <w:r>
        <w:rPr>
          <w:color w:val="231F20"/>
          <w:w w:val="116"/>
          <w:sz w:val="16"/>
        </w:rPr>
        <w:t>n</w:t>
      </w:r>
      <w:r>
        <w:rPr>
          <w:color w:val="231F20"/>
          <w:w w:val="105"/>
          <w:sz w:val="16"/>
        </w:rPr>
        <w:t>a</w:t>
      </w:r>
      <w:r>
        <w:rPr>
          <w:color w:val="231F20"/>
          <w:w w:val="113"/>
          <w:sz w:val="16"/>
        </w:rPr>
        <w:t>h</w:t>
      </w:r>
      <w:r>
        <w:rPr>
          <w:color w:val="231F20"/>
          <w:w w:val="113"/>
          <w:sz w:val="16"/>
        </w:rPr>
        <w:t>u</w:t>
      </w:r>
      <w:r>
        <w:rPr>
          <w:color w:val="231F20"/>
          <w:w w:val="105"/>
          <w:sz w:val="16"/>
        </w:rPr>
        <w:t>a</w:t>
      </w:r>
      <w:r>
        <w:rPr>
          <w:color w:val="231F20"/>
          <w:w w:val="111"/>
          <w:sz w:val="16"/>
        </w:rPr>
        <w:t>p</w:t>
      </w:r>
      <w:r>
        <w:rPr>
          <w:color w:val="231F20"/>
          <w:w w:val="105"/>
          <w:sz w:val="16"/>
        </w:rPr>
        <w:t>a</w:t>
      </w:r>
      <w:r>
        <w:rPr>
          <w:color w:val="231F20"/>
          <w:w w:val="109"/>
          <w:sz w:val="16"/>
        </w:rPr>
        <w:t>n,</w:t>
      </w:r>
      <w:r>
        <w:rPr>
          <w:color w:val="231F20"/>
          <w:sz w:val="16"/>
        </w:rPr>
        <w:t> </w:t>
      </w:r>
      <w:r>
        <w:rPr>
          <w:color w:val="231F20"/>
          <w:w w:val="102"/>
          <w:sz w:val="16"/>
        </w:rPr>
        <w:t>1</w:t>
      </w:r>
      <w:r>
        <w:rPr>
          <w:color w:val="231F20"/>
          <w:sz w:val="16"/>
        </w:rPr>
        <w:t> </w:t>
      </w:r>
      <w:r>
        <w:rPr>
          <w:color w:val="231F20"/>
          <w:w w:val="107"/>
          <w:sz w:val="16"/>
        </w:rPr>
        <w:t>de</w:t>
      </w:r>
      <w:r>
        <w:rPr>
          <w:color w:val="231F20"/>
          <w:sz w:val="16"/>
        </w:rPr>
        <w:t> </w:t>
      </w:r>
      <w:r>
        <w:rPr>
          <w:color w:val="231F20"/>
          <w:w w:val="111"/>
          <w:sz w:val="16"/>
        </w:rPr>
        <w:t>m</w:t>
      </w:r>
      <w:r>
        <w:rPr>
          <w:color w:val="231F20"/>
          <w:w w:val="105"/>
          <w:sz w:val="16"/>
        </w:rPr>
        <w:t>a</w:t>
      </w:r>
      <w:r>
        <w:rPr>
          <w:color w:val="231F20"/>
          <w:w w:val="97"/>
          <w:sz w:val="16"/>
        </w:rPr>
        <w:t>y</w:t>
      </w:r>
      <w:r>
        <w:rPr>
          <w:color w:val="231F20"/>
          <w:w w:val="108"/>
          <w:sz w:val="16"/>
        </w:rPr>
        <w:t>o</w:t>
      </w:r>
      <w:r>
        <w:rPr>
          <w:color w:val="231F20"/>
          <w:sz w:val="16"/>
        </w:rPr>
        <w:t> </w:t>
      </w:r>
      <w:r>
        <w:rPr>
          <w:color w:val="231F20"/>
          <w:w w:val="107"/>
          <w:sz w:val="16"/>
        </w:rPr>
        <w:t>de</w:t>
      </w:r>
      <w:r>
        <w:rPr>
          <w:color w:val="231F20"/>
          <w:sz w:val="16"/>
        </w:rPr>
        <w:t> </w:t>
      </w:r>
      <w:r>
        <w:rPr>
          <w:color w:val="231F20"/>
          <w:w w:val="102"/>
          <w:sz w:val="16"/>
        </w:rPr>
        <w:t>1918</w:t>
      </w:r>
      <w:r>
        <w:rPr>
          <w:color w:val="231F20"/>
          <w:w w:val="40"/>
          <w:sz w:val="16"/>
        </w:rPr>
        <w:t>”</w:t>
      </w:r>
      <w:r>
        <w:rPr>
          <w:color w:val="231F20"/>
          <w:w w:val="96"/>
          <w:sz w:val="16"/>
        </w:rPr>
        <w:t>.</w:t>
      </w:r>
    </w:p>
    <w:p>
      <w:pPr>
        <w:spacing w:after="0" w:line="180" w:lineRule="exact"/>
        <w:jc w:val="both"/>
        <w:rPr>
          <w:sz w:val="16"/>
        </w:rPr>
        <w:sectPr>
          <w:pgSz w:w="8510" w:h="11630"/>
          <w:pgMar w:header="305" w:footer="388" w:top="620" w:bottom="580" w:left="0" w:right="0"/>
        </w:sectPr>
      </w:pPr>
    </w:p>
    <w:p>
      <w:pPr>
        <w:pStyle w:val="BodyText"/>
        <w:spacing w:before="4"/>
        <w:rPr>
          <w:sz w:val="11"/>
        </w:rPr>
      </w:pPr>
    </w:p>
    <w:p>
      <w:pPr>
        <w:pStyle w:val="BodyText"/>
        <w:spacing w:line="249" w:lineRule="auto" w:before="18"/>
        <w:ind w:left="907" w:right="904"/>
        <w:jc w:val="both"/>
      </w:pPr>
      <w:r>
        <w:rPr>
          <w:color w:val="231F20"/>
          <w:w w:val="105"/>
        </w:rPr>
        <w:t>Ante las autoridades agrarias, hay que aclarar que los vecinos de ese pueblo sólo buscaron la restitución argumentando que el fraccionamiento había  sido injusto debido a que sólo habían beneficiado a un sector minoritario de vecinos del mismo pueblo. En ese sentido su alegato estaba dirigido a tratar </w:t>
      </w:r>
      <w:r>
        <w:rPr>
          <w:color w:val="231F20"/>
          <w:w w:val="107"/>
        </w:rPr>
        <w:t>de</w:t>
      </w:r>
      <w:r>
        <w:rPr>
          <w:color w:val="231F20"/>
          <w:spacing w:val="-13"/>
        </w:rPr>
        <w:t> </w:t>
      </w:r>
      <w:r>
        <w:rPr>
          <w:color w:val="231F20"/>
          <w:spacing w:val="-3"/>
          <w:w w:val="118"/>
        </w:rPr>
        <w:t>r</w:t>
      </w:r>
      <w:r>
        <w:rPr>
          <w:color w:val="231F20"/>
          <w:spacing w:val="1"/>
          <w:w w:val="101"/>
        </w:rPr>
        <w:t>e</w:t>
      </w:r>
      <w:r>
        <w:rPr>
          <w:color w:val="231F20"/>
          <w:spacing w:val="1"/>
          <w:w w:val="101"/>
        </w:rPr>
        <w:t>c</w:t>
      </w:r>
      <w:r>
        <w:rPr>
          <w:color w:val="231F20"/>
          <w:spacing w:val="-3"/>
          <w:w w:val="113"/>
        </w:rPr>
        <w:t>u</w:t>
      </w:r>
      <w:r>
        <w:rPr>
          <w:color w:val="231F20"/>
          <w:spacing w:val="2"/>
          <w:w w:val="111"/>
        </w:rPr>
        <w:t>p</w:t>
      </w:r>
      <w:r>
        <w:rPr>
          <w:color w:val="231F20"/>
          <w:w w:val="107"/>
        </w:rPr>
        <w:t>er</w:t>
      </w:r>
      <w:r>
        <w:rPr>
          <w:color w:val="231F20"/>
          <w:spacing w:val="-2"/>
          <w:w w:val="107"/>
        </w:rPr>
        <w:t>a</w:t>
      </w:r>
      <w:r>
        <w:rPr>
          <w:color w:val="231F20"/>
          <w:w w:val="118"/>
        </w:rPr>
        <w:t>r</w:t>
      </w:r>
      <w:r>
        <w:rPr>
          <w:color w:val="231F20"/>
          <w:spacing w:val="-13"/>
        </w:rPr>
        <w:t> </w:t>
      </w:r>
      <w:r>
        <w:rPr>
          <w:color w:val="231F20"/>
          <w:spacing w:val="1"/>
          <w:w w:val="116"/>
        </w:rPr>
        <w:t>t</w:t>
      </w:r>
      <w:r>
        <w:rPr>
          <w:color w:val="231F20"/>
          <w:w w:val="107"/>
        </w:rPr>
        <w:t>ie</w:t>
      </w:r>
      <w:r>
        <w:rPr>
          <w:color w:val="231F20"/>
          <w:spacing w:val="1"/>
          <w:w w:val="107"/>
        </w:rPr>
        <w:t>r</w:t>
      </w:r>
      <w:r>
        <w:rPr>
          <w:color w:val="231F20"/>
          <w:w w:val="110"/>
        </w:rPr>
        <w:t>r</w:t>
      </w:r>
      <w:r>
        <w:rPr>
          <w:color w:val="231F20"/>
          <w:spacing w:val="-1"/>
          <w:w w:val="110"/>
        </w:rPr>
        <w:t>a</w:t>
      </w:r>
      <w:r>
        <w:rPr>
          <w:color w:val="231F20"/>
          <w:w w:val="100"/>
        </w:rPr>
        <w:t>s</w:t>
      </w:r>
      <w:r>
        <w:rPr>
          <w:color w:val="231F20"/>
          <w:spacing w:val="-13"/>
        </w:rPr>
        <w:t> </w:t>
      </w:r>
      <w:r>
        <w:rPr>
          <w:color w:val="231F20"/>
          <w:spacing w:val="-3"/>
          <w:w w:val="108"/>
        </w:rPr>
        <w:t>q</w:t>
      </w:r>
      <w:r>
        <w:rPr>
          <w:color w:val="231F20"/>
          <w:w w:val="107"/>
        </w:rPr>
        <w:t>ue</w:t>
      </w:r>
      <w:r>
        <w:rPr>
          <w:color w:val="231F20"/>
          <w:spacing w:val="-13"/>
        </w:rPr>
        <w:t> </w:t>
      </w:r>
      <w:r>
        <w:rPr>
          <w:color w:val="231F20"/>
          <w:spacing w:val="1"/>
          <w:w w:val="100"/>
        </w:rPr>
        <w:t>s</w:t>
      </w:r>
      <w:r>
        <w:rPr>
          <w:color w:val="231F20"/>
          <w:w w:val="101"/>
        </w:rPr>
        <w:t>e</w:t>
      </w:r>
      <w:r>
        <w:rPr>
          <w:color w:val="231F20"/>
          <w:spacing w:val="-13"/>
        </w:rPr>
        <w:t> </w:t>
      </w:r>
      <w:r>
        <w:rPr>
          <w:color w:val="231F20"/>
          <w:spacing w:val="-13"/>
          <w:w w:val="39"/>
        </w:rPr>
        <w:t>“</w:t>
      </w:r>
      <w:r>
        <w:rPr>
          <w:color w:val="231F20"/>
          <w:spacing w:val="1"/>
          <w:w w:val="100"/>
        </w:rPr>
        <w:t>s</w:t>
      </w:r>
      <w:r>
        <w:rPr>
          <w:color w:val="231F20"/>
          <w:w w:val="107"/>
        </w:rPr>
        <w:t>ac</w:t>
      </w:r>
      <w:r>
        <w:rPr>
          <w:color w:val="231F20"/>
          <w:spacing w:val="1"/>
          <w:w w:val="107"/>
        </w:rPr>
        <w:t>r</w:t>
      </w:r>
      <w:r>
        <w:rPr>
          <w:color w:val="231F20"/>
          <w:w w:val="97"/>
        </w:rPr>
        <w:t>ific</w:t>
      </w:r>
      <w:r>
        <w:rPr>
          <w:color w:val="231F20"/>
          <w:spacing w:val="-2"/>
          <w:w w:val="105"/>
        </w:rPr>
        <w:t>a</w:t>
      </w:r>
      <w:r>
        <w:rPr>
          <w:color w:val="231F20"/>
          <w:spacing w:val="-3"/>
          <w:w w:val="118"/>
        </w:rPr>
        <w:t>r</w:t>
      </w:r>
      <w:r>
        <w:rPr>
          <w:color w:val="231F20"/>
          <w:spacing w:val="-3"/>
          <w:w w:val="108"/>
        </w:rPr>
        <w:t>o</w:t>
      </w:r>
      <w:r>
        <w:rPr>
          <w:color w:val="231F20"/>
          <w:spacing w:val="-19"/>
          <w:w w:val="116"/>
        </w:rPr>
        <w:t>n</w:t>
      </w:r>
      <w:r>
        <w:rPr>
          <w:color w:val="231F20"/>
          <w:w w:val="40"/>
        </w:rPr>
        <w:t>”</w:t>
      </w:r>
      <w:r>
        <w:rPr>
          <w:color w:val="231F20"/>
          <w:spacing w:val="-13"/>
        </w:rPr>
        <w:t> </w:t>
      </w:r>
      <w:r>
        <w:rPr>
          <w:color w:val="231F20"/>
          <w:w w:val="109"/>
        </w:rPr>
        <w:t>en</w:t>
      </w:r>
      <w:r>
        <w:rPr>
          <w:color w:val="231F20"/>
          <w:spacing w:val="-13"/>
        </w:rPr>
        <w:t> </w:t>
      </w:r>
      <w:r>
        <w:rPr>
          <w:color w:val="231F20"/>
          <w:spacing w:val="1"/>
          <w:w w:val="108"/>
        </w:rPr>
        <w:t>b</w:t>
      </w:r>
      <w:r>
        <w:rPr>
          <w:color w:val="231F20"/>
          <w:w w:val="109"/>
        </w:rPr>
        <w:t>e</w:t>
      </w:r>
      <w:r>
        <w:rPr>
          <w:color w:val="231F20"/>
          <w:spacing w:val="-1"/>
          <w:w w:val="109"/>
        </w:rPr>
        <w:t>n</w:t>
      </w:r>
      <w:r>
        <w:rPr>
          <w:color w:val="231F20"/>
          <w:w w:val="101"/>
        </w:rPr>
        <w:t>eficio</w:t>
      </w:r>
      <w:r>
        <w:rPr>
          <w:color w:val="231F20"/>
          <w:spacing w:val="-13"/>
        </w:rPr>
        <w:t> </w:t>
      </w:r>
      <w:r>
        <w:rPr>
          <w:color w:val="231F20"/>
          <w:w w:val="107"/>
        </w:rPr>
        <w:t>d</w:t>
      </w:r>
      <w:r>
        <w:rPr>
          <w:color w:val="231F20"/>
          <w:spacing w:val="-1"/>
          <w:w w:val="107"/>
        </w:rPr>
        <w:t>e</w:t>
      </w:r>
      <w:r>
        <w:rPr>
          <w:color w:val="231F20"/>
          <w:w w:val="97"/>
        </w:rPr>
        <w:t>l</w:t>
      </w:r>
      <w:r>
        <w:rPr>
          <w:color w:val="231F20"/>
          <w:spacing w:val="-13"/>
        </w:rPr>
        <w:t> </w:t>
      </w:r>
      <w:r>
        <w:rPr>
          <w:color w:val="231F20"/>
          <w:spacing w:val="1"/>
          <w:w w:val="39"/>
        </w:rPr>
        <w:t>“</w:t>
      </w:r>
      <w:r>
        <w:rPr>
          <w:color w:val="231F20"/>
          <w:w w:val="111"/>
        </w:rPr>
        <w:t>i</w:t>
      </w:r>
      <w:r>
        <w:rPr>
          <w:color w:val="231F20"/>
          <w:spacing w:val="-5"/>
          <w:w w:val="111"/>
        </w:rPr>
        <w:t>n</w:t>
      </w:r>
      <w:r>
        <w:rPr>
          <w:color w:val="231F20"/>
          <w:spacing w:val="-2"/>
          <w:w w:val="116"/>
        </w:rPr>
        <w:t>t</w:t>
      </w:r>
      <w:r>
        <w:rPr>
          <w:color w:val="231F20"/>
          <w:w w:val="108"/>
        </w:rPr>
        <w:t>e</w:t>
      </w:r>
      <w:r>
        <w:rPr>
          <w:color w:val="231F20"/>
          <w:spacing w:val="-3"/>
          <w:w w:val="108"/>
        </w:rPr>
        <w:t>r</w:t>
      </w:r>
      <w:r>
        <w:rPr>
          <w:color w:val="231F20"/>
          <w:w w:val="99"/>
        </w:rPr>
        <w:t>és</w:t>
      </w:r>
      <w:r>
        <w:rPr>
          <w:color w:val="231F20"/>
          <w:spacing w:val="-13"/>
        </w:rPr>
        <w:t> </w:t>
      </w:r>
      <w:r>
        <w:rPr>
          <w:color w:val="231F20"/>
          <w:w w:val="111"/>
        </w:rPr>
        <w:t>i</w:t>
      </w:r>
      <w:r>
        <w:rPr>
          <w:color w:val="231F20"/>
          <w:spacing w:val="-1"/>
          <w:w w:val="111"/>
        </w:rPr>
        <w:t>n</w:t>
      </w:r>
      <w:r>
        <w:rPr>
          <w:color w:val="231F20"/>
          <w:w w:val="108"/>
        </w:rPr>
        <w:t>d</w:t>
      </w:r>
      <w:r>
        <w:rPr>
          <w:color w:val="231F20"/>
          <w:spacing w:val="-2"/>
          <w:w w:val="108"/>
        </w:rPr>
        <w:t>i</w:t>
      </w:r>
      <w:r>
        <w:rPr>
          <w:color w:val="231F20"/>
          <w:w w:val="98"/>
        </w:rPr>
        <w:t>v</w:t>
      </w:r>
      <w:r>
        <w:rPr>
          <w:color w:val="231F20"/>
          <w:w w:val="108"/>
        </w:rPr>
        <w:t>i</w:t>
      </w:r>
      <w:r>
        <w:rPr>
          <w:color w:val="231F20"/>
          <w:spacing w:val="-3"/>
          <w:w w:val="108"/>
        </w:rPr>
        <w:t>d</w:t>
      </w:r>
      <w:r>
        <w:rPr>
          <w:color w:val="231F20"/>
          <w:w w:val="113"/>
        </w:rPr>
        <w:t>u</w:t>
      </w:r>
      <w:r>
        <w:rPr>
          <w:color w:val="231F20"/>
          <w:spacing w:val="1"/>
          <w:w w:val="105"/>
        </w:rPr>
        <w:t>a</w:t>
      </w:r>
      <w:r>
        <w:rPr>
          <w:color w:val="231F20"/>
          <w:spacing w:val="-6"/>
          <w:w w:val="97"/>
        </w:rPr>
        <w:t>l</w:t>
      </w:r>
      <w:r>
        <w:rPr>
          <w:color w:val="231F20"/>
          <w:spacing w:val="-36"/>
          <w:w w:val="40"/>
        </w:rPr>
        <w:t>”</w:t>
      </w:r>
      <w:r>
        <w:rPr>
          <w:color w:val="231F20"/>
          <w:w w:val="96"/>
        </w:rPr>
        <w:t>. </w:t>
      </w:r>
      <w:r>
        <w:rPr>
          <w:color w:val="231F20"/>
          <w:spacing w:val="-5"/>
          <w:w w:val="105"/>
        </w:rPr>
        <w:t>También </w:t>
      </w:r>
      <w:r>
        <w:rPr>
          <w:color w:val="231F20"/>
          <w:w w:val="105"/>
        </w:rPr>
        <w:t>destaca el argumento de que con el repartimiento de los bienes de uso</w:t>
      </w:r>
      <w:r>
        <w:rPr>
          <w:color w:val="231F20"/>
          <w:spacing w:val="-14"/>
          <w:w w:val="105"/>
        </w:rPr>
        <w:t> </w:t>
      </w:r>
      <w:r>
        <w:rPr>
          <w:color w:val="231F20"/>
          <w:w w:val="105"/>
        </w:rPr>
        <w:t>común</w:t>
      </w:r>
      <w:r>
        <w:rPr>
          <w:color w:val="231F20"/>
          <w:spacing w:val="-14"/>
          <w:w w:val="105"/>
        </w:rPr>
        <w:t> </w:t>
      </w:r>
      <w:r>
        <w:rPr>
          <w:color w:val="231F20"/>
          <w:w w:val="105"/>
        </w:rPr>
        <w:t>sólo</w:t>
      </w:r>
      <w:r>
        <w:rPr>
          <w:color w:val="231F20"/>
          <w:spacing w:val="-14"/>
          <w:w w:val="105"/>
        </w:rPr>
        <w:t> </w:t>
      </w:r>
      <w:r>
        <w:rPr>
          <w:color w:val="231F20"/>
          <w:w w:val="105"/>
        </w:rPr>
        <w:t>se</w:t>
      </w:r>
      <w:r>
        <w:rPr>
          <w:color w:val="231F20"/>
          <w:spacing w:val="-14"/>
          <w:w w:val="105"/>
        </w:rPr>
        <w:t> </w:t>
      </w:r>
      <w:r>
        <w:rPr>
          <w:color w:val="231F20"/>
          <w:w w:val="105"/>
        </w:rPr>
        <w:t>había</w:t>
      </w:r>
      <w:r>
        <w:rPr>
          <w:color w:val="231F20"/>
          <w:spacing w:val="-14"/>
          <w:w w:val="105"/>
        </w:rPr>
        <w:t> </w:t>
      </w:r>
      <w:r>
        <w:rPr>
          <w:color w:val="231F20"/>
          <w:w w:val="105"/>
        </w:rPr>
        <w:t>favorecido</w:t>
      </w:r>
      <w:r>
        <w:rPr>
          <w:color w:val="231F20"/>
          <w:spacing w:val="-14"/>
          <w:w w:val="105"/>
        </w:rPr>
        <w:t> </w:t>
      </w:r>
      <w:r>
        <w:rPr>
          <w:color w:val="231F20"/>
          <w:w w:val="105"/>
        </w:rPr>
        <w:t>a</w:t>
      </w:r>
      <w:r>
        <w:rPr>
          <w:color w:val="231F20"/>
          <w:spacing w:val="-14"/>
          <w:w w:val="105"/>
        </w:rPr>
        <w:t> </w:t>
      </w:r>
      <w:r>
        <w:rPr>
          <w:color w:val="231F20"/>
          <w:w w:val="105"/>
        </w:rPr>
        <w:t>los</w:t>
      </w:r>
      <w:r>
        <w:rPr>
          <w:color w:val="231F20"/>
          <w:spacing w:val="-14"/>
          <w:w w:val="105"/>
        </w:rPr>
        <w:t> </w:t>
      </w:r>
      <w:r>
        <w:rPr>
          <w:color w:val="231F20"/>
          <w:w w:val="105"/>
        </w:rPr>
        <w:t>sectores</w:t>
      </w:r>
      <w:r>
        <w:rPr>
          <w:color w:val="231F20"/>
          <w:spacing w:val="-14"/>
          <w:w w:val="105"/>
        </w:rPr>
        <w:t> </w:t>
      </w:r>
      <w:r>
        <w:rPr>
          <w:color w:val="231F20"/>
          <w:w w:val="105"/>
        </w:rPr>
        <w:t>pudientes</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pueblos</w:t>
      </w:r>
      <w:r>
        <w:rPr>
          <w:color w:val="231F20"/>
          <w:spacing w:val="-14"/>
          <w:w w:val="105"/>
        </w:rPr>
        <w:t> </w:t>
      </w:r>
      <w:r>
        <w:rPr>
          <w:color w:val="231F20"/>
          <w:w w:val="105"/>
        </w:rPr>
        <w:t>de Santa</w:t>
      </w:r>
      <w:r>
        <w:rPr>
          <w:color w:val="231F20"/>
          <w:spacing w:val="-16"/>
          <w:w w:val="105"/>
        </w:rPr>
        <w:t> </w:t>
      </w:r>
      <w:r>
        <w:rPr>
          <w:color w:val="231F20"/>
          <w:w w:val="105"/>
        </w:rPr>
        <w:t>María</w:t>
      </w:r>
      <w:r>
        <w:rPr>
          <w:color w:val="231F20"/>
          <w:spacing w:val="-16"/>
          <w:w w:val="105"/>
        </w:rPr>
        <w:t> </w:t>
      </w:r>
      <w:r>
        <w:rPr>
          <w:color w:val="231F20"/>
          <w:w w:val="105"/>
        </w:rPr>
        <w:t>y</w:t>
      </w:r>
      <w:r>
        <w:rPr>
          <w:color w:val="231F20"/>
          <w:spacing w:val="-16"/>
          <w:w w:val="105"/>
        </w:rPr>
        <w:t> </w:t>
      </w:r>
      <w:r>
        <w:rPr>
          <w:color w:val="231F20"/>
          <w:w w:val="105"/>
        </w:rPr>
        <w:t>San</w:t>
      </w:r>
      <w:r>
        <w:rPr>
          <w:color w:val="231F20"/>
          <w:spacing w:val="-16"/>
          <w:w w:val="105"/>
        </w:rPr>
        <w:t> </w:t>
      </w:r>
      <w:r>
        <w:rPr>
          <w:color w:val="231F20"/>
          <w:w w:val="105"/>
        </w:rPr>
        <w:t>Mateo</w:t>
      </w:r>
      <w:r>
        <w:rPr>
          <w:color w:val="231F20"/>
          <w:spacing w:val="-16"/>
          <w:w w:val="105"/>
        </w:rPr>
        <w:t> </w:t>
      </w:r>
      <w:r>
        <w:rPr>
          <w:color w:val="231F20"/>
          <w:w w:val="105"/>
        </w:rPr>
        <w:t>Atarasquillo:</w:t>
      </w:r>
    </w:p>
    <w:p>
      <w:pPr>
        <w:pStyle w:val="BodyText"/>
        <w:spacing w:before="10"/>
        <w:rPr>
          <w:sz w:val="21"/>
        </w:rPr>
      </w:pPr>
    </w:p>
    <w:p>
      <w:pPr>
        <w:spacing w:before="0"/>
        <w:ind w:left="1474" w:right="1471" w:firstLine="0"/>
        <w:jc w:val="both"/>
        <w:rPr>
          <w:sz w:val="11"/>
        </w:rPr>
      </w:pPr>
      <w:r>
        <w:rPr>
          <w:color w:val="231F20"/>
          <w:w w:val="110"/>
          <w:sz w:val="20"/>
        </w:rPr>
        <w:t>Como</w:t>
      </w:r>
      <w:r>
        <w:rPr>
          <w:color w:val="231F20"/>
          <w:spacing w:val="-14"/>
          <w:w w:val="110"/>
          <w:sz w:val="20"/>
        </w:rPr>
        <w:t> </w:t>
      </w:r>
      <w:r>
        <w:rPr>
          <w:color w:val="231F20"/>
          <w:w w:val="110"/>
          <w:sz w:val="20"/>
        </w:rPr>
        <w:t>si</w:t>
      </w:r>
      <w:r>
        <w:rPr>
          <w:color w:val="231F20"/>
          <w:spacing w:val="-14"/>
          <w:w w:val="110"/>
          <w:sz w:val="20"/>
        </w:rPr>
        <w:t> </w:t>
      </w:r>
      <w:r>
        <w:rPr>
          <w:color w:val="231F20"/>
          <w:w w:val="110"/>
          <w:sz w:val="20"/>
        </w:rPr>
        <w:t>los</w:t>
      </w:r>
      <w:r>
        <w:rPr>
          <w:color w:val="231F20"/>
          <w:spacing w:val="-14"/>
          <w:w w:val="110"/>
          <w:sz w:val="20"/>
        </w:rPr>
        <w:t> </w:t>
      </w:r>
      <w:r>
        <w:rPr>
          <w:color w:val="231F20"/>
          <w:w w:val="110"/>
          <w:sz w:val="20"/>
        </w:rPr>
        <w:t>hechos</w:t>
      </w:r>
      <w:r>
        <w:rPr>
          <w:color w:val="231F20"/>
          <w:spacing w:val="-14"/>
          <w:w w:val="110"/>
          <w:sz w:val="20"/>
        </w:rPr>
        <w:t> </w:t>
      </w:r>
      <w:r>
        <w:rPr>
          <w:color w:val="231F20"/>
          <w:w w:val="110"/>
          <w:sz w:val="20"/>
        </w:rPr>
        <w:t>ocurridos</w:t>
      </w:r>
      <w:r>
        <w:rPr>
          <w:color w:val="231F20"/>
          <w:spacing w:val="-14"/>
          <w:w w:val="110"/>
          <w:sz w:val="20"/>
        </w:rPr>
        <w:t> </w:t>
      </w:r>
      <w:r>
        <w:rPr>
          <w:color w:val="231F20"/>
          <w:w w:val="110"/>
          <w:sz w:val="20"/>
        </w:rPr>
        <w:t>hubiesen</w:t>
      </w:r>
      <w:r>
        <w:rPr>
          <w:color w:val="231F20"/>
          <w:spacing w:val="-14"/>
          <w:w w:val="110"/>
          <w:sz w:val="20"/>
        </w:rPr>
        <w:t> </w:t>
      </w:r>
      <w:r>
        <w:rPr>
          <w:color w:val="231F20"/>
          <w:w w:val="110"/>
          <w:sz w:val="20"/>
        </w:rPr>
        <w:t>sido</w:t>
      </w:r>
      <w:r>
        <w:rPr>
          <w:color w:val="231F20"/>
          <w:spacing w:val="-14"/>
          <w:w w:val="110"/>
          <w:sz w:val="20"/>
        </w:rPr>
        <w:t> </w:t>
      </w:r>
      <w:r>
        <w:rPr>
          <w:color w:val="231F20"/>
          <w:w w:val="110"/>
          <w:sz w:val="20"/>
        </w:rPr>
        <w:t>una</w:t>
      </w:r>
      <w:r>
        <w:rPr>
          <w:color w:val="231F20"/>
          <w:spacing w:val="-14"/>
          <w:w w:val="110"/>
          <w:sz w:val="20"/>
        </w:rPr>
        <w:t> </w:t>
      </w:r>
      <w:r>
        <w:rPr>
          <w:color w:val="231F20"/>
          <w:w w:val="110"/>
          <w:sz w:val="20"/>
        </w:rPr>
        <w:t>agresión</w:t>
      </w:r>
      <w:r>
        <w:rPr>
          <w:color w:val="231F20"/>
          <w:spacing w:val="-14"/>
          <w:w w:val="110"/>
          <w:sz w:val="20"/>
        </w:rPr>
        <w:t> </w:t>
      </w:r>
      <w:r>
        <w:rPr>
          <w:color w:val="231F20"/>
          <w:w w:val="110"/>
          <w:sz w:val="20"/>
        </w:rPr>
        <w:t>de</w:t>
      </w:r>
      <w:r>
        <w:rPr>
          <w:color w:val="231F20"/>
          <w:spacing w:val="-14"/>
          <w:w w:val="110"/>
          <w:sz w:val="20"/>
        </w:rPr>
        <w:t> </w:t>
      </w:r>
      <w:r>
        <w:rPr>
          <w:color w:val="231F20"/>
          <w:w w:val="110"/>
          <w:sz w:val="20"/>
        </w:rPr>
        <w:t>nuestra parte para connotados elementos de Santa María, identificados  por sus prácticas éstos se han intentado contrarrestar no nuestras justas aclaratorias para rehabilitarnos sin que, con miras bastardas los dictámenes del Superior Gobierno imperante al cual nos</w:t>
      </w:r>
      <w:r>
        <w:rPr>
          <w:color w:val="231F20"/>
          <w:spacing w:val="-31"/>
          <w:w w:val="110"/>
          <w:sz w:val="20"/>
        </w:rPr>
        <w:t> </w:t>
      </w:r>
      <w:r>
        <w:rPr>
          <w:color w:val="231F20"/>
          <w:w w:val="110"/>
          <w:sz w:val="20"/>
        </w:rPr>
        <w:t>hemos sometido</w:t>
      </w:r>
      <w:r>
        <w:rPr>
          <w:color w:val="231F20"/>
          <w:spacing w:val="-21"/>
          <w:w w:val="110"/>
          <w:sz w:val="20"/>
        </w:rPr>
        <w:t> </w:t>
      </w:r>
      <w:r>
        <w:rPr>
          <w:color w:val="231F20"/>
          <w:w w:val="110"/>
          <w:sz w:val="20"/>
        </w:rPr>
        <w:t>y</w:t>
      </w:r>
      <w:r>
        <w:rPr>
          <w:color w:val="231F20"/>
          <w:spacing w:val="-21"/>
          <w:w w:val="110"/>
          <w:sz w:val="20"/>
        </w:rPr>
        <w:t> </w:t>
      </w:r>
      <w:r>
        <w:rPr>
          <w:color w:val="231F20"/>
          <w:w w:val="110"/>
          <w:sz w:val="20"/>
        </w:rPr>
        <w:t>constituyéndose</w:t>
      </w:r>
      <w:r>
        <w:rPr>
          <w:color w:val="231F20"/>
          <w:spacing w:val="-21"/>
          <w:w w:val="110"/>
          <w:sz w:val="20"/>
        </w:rPr>
        <w:t> </w:t>
      </w:r>
      <w:r>
        <w:rPr>
          <w:color w:val="231F20"/>
          <w:w w:val="110"/>
          <w:sz w:val="20"/>
        </w:rPr>
        <w:t>en</w:t>
      </w:r>
      <w:r>
        <w:rPr>
          <w:color w:val="231F20"/>
          <w:spacing w:val="-21"/>
          <w:w w:val="110"/>
          <w:sz w:val="20"/>
        </w:rPr>
        <w:t> </w:t>
      </w:r>
      <w:r>
        <w:rPr>
          <w:color w:val="231F20"/>
          <w:w w:val="110"/>
          <w:sz w:val="20"/>
        </w:rPr>
        <w:t>trastornadores</w:t>
      </w:r>
      <w:r>
        <w:rPr>
          <w:color w:val="231F20"/>
          <w:spacing w:val="-21"/>
          <w:w w:val="110"/>
          <w:sz w:val="20"/>
        </w:rPr>
        <w:t> </w:t>
      </w:r>
      <w:r>
        <w:rPr>
          <w:color w:val="231F20"/>
          <w:w w:val="110"/>
          <w:sz w:val="20"/>
        </w:rPr>
        <w:t>del</w:t>
      </w:r>
      <w:r>
        <w:rPr>
          <w:color w:val="231F20"/>
          <w:spacing w:val="-21"/>
          <w:w w:val="110"/>
          <w:sz w:val="20"/>
        </w:rPr>
        <w:t> </w:t>
      </w:r>
      <w:r>
        <w:rPr>
          <w:color w:val="231F20"/>
          <w:w w:val="110"/>
          <w:sz w:val="20"/>
        </w:rPr>
        <w:t>orden</w:t>
      </w:r>
      <w:r>
        <w:rPr>
          <w:color w:val="231F20"/>
          <w:spacing w:val="-21"/>
          <w:w w:val="110"/>
          <w:sz w:val="20"/>
        </w:rPr>
        <w:t> </w:t>
      </w:r>
      <w:r>
        <w:rPr>
          <w:color w:val="231F20"/>
          <w:w w:val="110"/>
          <w:sz w:val="20"/>
        </w:rPr>
        <w:t>y</w:t>
      </w:r>
      <w:r>
        <w:rPr>
          <w:color w:val="231F20"/>
          <w:spacing w:val="-21"/>
          <w:w w:val="110"/>
          <w:sz w:val="20"/>
        </w:rPr>
        <w:t> </w:t>
      </w:r>
      <w:r>
        <w:rPr>
          <w:color w:val="231F20"/>
          <w:w w:val="110"/>
          <w:sz w:val="20"/>
        </w:rPr>
        <w:t>la</w:t>
      </w:r>
      <w:r>
        <w:rPr>
          <w:color w:val="231F20"/>
          <w:spacing w:val="-21"/>
          <w:w w:val="110"/>
          <w:sz w:val="20"/>
        </w:rPr>
        <w:t> </w:t>
      </w:r>
      <w:r>
        <w:rPr>
          <w:color w:val="231F20"/>
          <w:w w:val="110"/>
          <w:sz w:val="20"/>
        </w:rPr>
        <w:t>armonía en</w:t>
      </w:r>
      <w:r>
        <w:rPr>
          <w:color w:val="231F20"/>
          <w:spacing w:val="-40"/>
          <w:w w:val="110"/>
          <w:sz w:val="20"/>
        </w:rPr>
        <w:t> </w:t>
      </w:r>
      <w:r>
        <w:rPr>
          <w:color w:val="231F20"/>
          <w:w w:val="110"/>
          <w:sz w:val="20"/>
        </w:rPr>
        <w:t>que</w:t>
      </w:r>
      <w:r>
        <w:rPr>
          <w:color w:val="231F20"/>
          <w:spacing w:val="-40"/>
          <w:w w:val="110"/>
          <w:sz w:val="20"/>
        </w:rPr>
        <w:t> </w:t>
      </w:r>
      <w:r>
        <w:rPr>
          <w:color w:val="231F20"/>
          <w:w w:val="110"/>
          <w:sz w:val="20"/>
        </w:rPr>
        <w:t>hemos</w:t>
      </w:r>
      <w:r>
        <w:rPr>
          <w:color w:val="231F20"/>
          <w:spacing w:val="-40"/>
          <w:w w:val="110"/>
          <w:sz w:val="20"/>
        </w:rPr>
        <w:t> </w:t>
      </w:r>
      <w:r>
        <w:rPr>
          <w:color w:val="231F20"/>
          <w:w w:val="110"/>
          <w:sz w:val="20"/>
        </w:rPr>
        <w:t>vivido</w:t>
      </w:r>
      <w:r>
        <w:rPr>
          <w:color w:val="231F20"/>
          <w:spacing w:val="-40"/>
          <w:w w:val="110"/>
          <w:sz w:val="20"/>
        </w:rPr>
        <w:t> </w:t>
      </w:r>
      <w:r>
        <w:rPr>
          <w:color w:val="231F20"/>
          <w:w w:val="110"/>
          <w:sz w:val="20"/>
        </w:rPr>
        <w:t>pacíficamente</w:t>
      </w:r>
      <w:r>
        <w:rPr>
          <w:color w:val="231F20"/>
          <w:spacing w:val="-40"/>
          <w:w w:val="110"/>
          <w:sz w:val="20"/>
        </w:rPr>
        <w:t> </w:t>
      </w:r>
      <w:r>
        <w:rPr>
          <w:color w:val="231F20"/>
          <w:w w:val="110"/>
          <w:sz w:val="20"/>
        </w:rPr>
        <w:t>con</w:t>
      </w:r>
      <w:r>
        <w:rPr>
          <w:color w:val="231F20"/>
          <w:spacing w:val="-40"/>
          <w:w w:val="110"/>
          <w:sz w:val="20"/>
        </w:rPr>
        <w:t> </w:t>
      </w:r>
      <w:r>
        <w:rPr>
          <w:color w:val="231F20"/>
          <w:w w:val="110"/>
          <w:sz w:val="20"/>
        </w:rPr>
        <w:t>nuestros</w:t>
      </w:r>
      <w:r>
        <w:rPr>
          <w:color w:val="231F20"/>
          <w:spacing w:val="-40"/>
          <w:w w:val="110"/>
          <w:sz w:val="20"/>
        </w:rPr>
        <w:t> </w:t>
      </w:r>
      <w:r>
        <w:rPr>
          <w:color w:val="231F20"/>
          <w:w w:val="110"/>
          <w:sz w:val="20"/>
        </w:rPr>
        <w:t>vecinos;</w:t>
      </w:r>
      <w:r>
        <w:rPr>
          <w:color w:val="231F20"/>
          <w:spacing w:val="-40"/>
          <w:w w:val="110"/>
          <w:sz w:val="20"/>
        </w:rPr>
        <w:t> </w:t>
      </w:r>
      <w:r>
        <w:rPr>
          <w:color w:val="231F20"/>
          <w:w w:val="110"/>
          <w:sz w:val="20"/>
        </w:rPr>
        <w:t>ponen</w:t>
      </w:r>
      <w:r>
        <w:rPr>
          <w:color w:val="231F20"/>
          <w:spacing w:val="-40"/>
          <w:w w:val="110"/>
          <w:sz w:val="20"/>
        </w:rPr>
        <w:t> </w:t>
      </w:r>
      <w:r>
        <w:rPr>
          <w:color w:val="231F20"/>
          <w:w w:val="110"/>
          <w:sz w:val="20"/>
        </w:rPr>
        <w:t>de</w:t>
      </w:r>
      <w:r>
        <w:rPr>
          <w:color w:val="231F20"/>
          <w:spacing w:val="-40"/>
          <w:w w:val="110"/>
          <w:sz w:val="20"/>
        </w:rPr>
        <w:t> </w:t>
      </w:r>
      <w:r>
        <w:rPr>
          <w:color w:val="231F20"/>
          <w:w w:val="110"/>
          <w:sz w:val="20"/>
        </w:rPr>
        <w:t>por medio</w:t>
      </w:r>
      <w:r>
        <w:rPr>
          <w:color w:val="231F20"/>
          <w:spacing w:val="-16"/>
          <w:w w:val="110"/>
          <w:sz w:val="20"/>
        </w:rPr>
        <w:t> </w:t>
      </w:r>
      <w:r>
        <w:rPr>
          <w:color w:val="231F20"/>
          <w:w w:val="110"/>
          <w:sz w:val="20"/>
        </w:rPr>
        <w:t>injustificadas</w:t>
      </w:r>
      <w:r>
        <w:rPr>
          <w:color w:val="231F20"/>
          <w:spacing w:val="-16"/>
          <w:w w:val="110"/>
          <w:sz w:val="20"/>
        </w:rPr>
        <w:t> </w:t>
      </w:r>
      <w:r>
        <w:rPr>
          <w:color w:val="231F20"/>
          <w:w w:val="110"/>
          <w:sz w:val="20"/>
        </w:rPr>
        <w:t>agresiones</w:t>
      </w:r>
      <w:r>
        <w:rPr>
          <w:color w:val="231F20"/>
          <w:spacing w:val="-16"/>
          <w:w w:val="110"/>
          <w:sz w:val="20"/>
        </w:rPr>
        <w:t> </w:t>
      </w:r>
      <w:r>
        <w:rPr>
          <w:color w:val="231F20"/>
          <w:w w:val="110"/>
          <w:sz w:val="20"/>
        </w:rPr>
        <w:t>consignaciones</w:t>
      </w:r>
      <w:r>
        <w:rPr>
          <w:color w:val="231F20"/>
          <w:spacing w:val="-16"/>
          <w:w w:val="110"/>
          <w:sz w:val="20"/>
        </w:rPr>
        <w:t> </w:t>
      </w:r>
      <w:r>
        <w:rPr>
          <w:color w:val="231F20"/>
          <w:w w:val="110"/>
          <w:sz w:val="20"/>
        </w:rPr>
        <w:t>calumniosas</w:t>
      </w:r>
      <w:r>
        <w:rPr>
          <w:color w:val="231F20"/>
          <w:spacing w:val="-16"/>
          <w:w w:val="110"/>
          <w:sz w:val="20"/>
        </w:rPr>
        <w:t> </w:t>
      </w:r>
      <w:r>
        <w:rPr>
          <w:color w:val="231F20"/>
          <w:w w:val="110"/>
          <w:sz w:val="20"/>
        </w:rPr>
        <w:t>y</w:t>
      </w:r>
      <w:r>
        <w:rPr>
          <w:color w:val="231F20"/>
          <w:spacing w:val="-16"/>
          <w:w w:val="110"/>
          <w:sz w:val="20"/>
        </w:rPr>
        <w:t> </w:t>
      </w:r>
      <w:r>
        <w:rPr>
          <w:color w:val="231F20"/>
          <w:w w:val="110"/>
          <w:sz w:val="20"/>
        </w:rPr>
        <w:t>hasta públicas</w:t>
      </w:r>
      <w:r>
        <w:rPr>
          <w:color w:val="231F20"/>
          <w:spacing w:val="-20"/>
          <w:w w:val="110"/>
          <w:sz w:val="20"/>
        </w:rPr>
        <w:t> </w:t>
      </w:r>
      <w:r>
        <w:rPr>
          <w:color w:val="231F20"/>
          <w:w w:val="110"/>
          <w:sz w:val="20"/>
        </w:rPr>
        <w:t>manifestaciones</w:t>
      </w:r>
      <w:r>
        <w:rPr>
          <w:color w:val="231F20"/>
          <w:spacing w:val="-20"/>
          <w:w w:val="110"/>
          <w:sz w:val="20"/>
        </w:rPr>
        <w:t> </w:t>
      </w:r>
      <w:r>
        <w:rPr>
          <w:color w:val="231F20"/>
          <w:w w:val="110"/>
          <w:sz w:val="20"/>
        </w:rPr>
        <w:t>hostiles</w:t>
      </w:r>
      <w:r>
        <w:rPr>
          <w:color w:val="231F20"/>
          <w:spacing w:val="-20"/>
          <w:w w:val="110"/>
          <w:sz w:val="20"/>
        </w:rPr>
        <w:t> </w:t>
      </w:r>
      <w:r>
        <w:rPr>
          <w:color w:val="231F20"/>
          <w:w w:val="110"/>
          <w:sz w:val="20"/>
        </w:rPr>
        <w:t>que</w:t>
      </w:r>
      <w:r>
        <w:rPr>
          <w:color w:val="231F20"/>
          <w:spacing w:val="-20"/>
          <w:w w:val="110"/>
          <w:sz w:val="20"/>
        </w:rPr>
        <w:t> </w:t>
      </w:r>
      <w:r>
        <w:rPr>
          <w:color w:val="231F20"/>
          <w:w w:val="110"/>
          <w:sz w:val="20"/>
        </w:rPr>
        <w:t>por</w:t>
      </w:r>
      <w:r>
        <w:rPr>
          <w:color w:val="231F20"/>
          <w:spacing w:val="-20"/>
          <w:w w:val="110"/>
          <w:sz w:val="20"/>
        </w:rPr>
        <w:t> </w:t>
      </w:r>
      <w:r>
        <w:rPr>
          <w:color w:val="231F20"/>
          <w:w w:val="110"/>
          <w:sz w:val="20"/>
        </w:rPr>
        <w:t>fortuna</w:t>
      </w:r>
      <w:r>
        <w:rPr>
          <w:color w:val="231F20"/>
          <w:spacing w:val="-20"/>
          <w:w w:val="110"/>
          <w:sz w:val="20"/>
        </w:rPr>
        <w:t> </w:t>
      </w:r>
      <w:r>
        <w:rPr>
          <w:color w:val="231F20"/>
          <w:w w:val="110"/>
          <w:sz w:val="20"/>
        </w:rPr>
        <w:t>no</w:t>
      </w:r>
      <w:r>
        <w:rPr>
          <w:color w:val="231F20"/>
          <w:spacing w:val="-20"/>
          <w:w w:val="110"/>
          <w:sz w:val="20"/>
        </w:rPr>
        <w:t> </w:t>
      </w:r>
      <w:r>
        <w:rPr>
          <w:color w:val="231F20"/>
          <w:w w:val="110"/>
          <w:sz w:val="20"/>
        </w:rPr>
        <w:t>han</w:t>
      </w:r>
      <w:r>
        <w:rPr>
          <w:color w:val="231F20"/>
          <w:spacing w:val="-20"/>
          <w:w w:val="110"/>
          <w:sz w:val="20"/>
        </w:rPr>
        <w:t> </w:t>
      </w:r>
      <w:r>
        <w:rPr>
          <w:color w:val="231F20"/>
          <w:w w:val="110"/>
          <w:sz w:val="20"/>
        </w:rPr>
        <w:t>encontrado eco</w:t>
      </w:r>
      <w:r>
        <w:rPr>
          <w:color w:val="231F20"/>
          <w:spacing w:val="-35"/>
          <w:w w:val="110"/>
          <w:sz w:val="20"/>
        </w:rPr>
        <w:t> </w:t>
      </w:r>
      <w:r>
        <w:rPr>
          <w:color w:val="231F20"/>
          <w:w w:val="110"/>
          <w:sz w:val="20"/>
        </w:rPr>
        <w:t>entre</w:t>
      </w:r>
      <w:r>
        <w:rPr>
          <w:color w:val="231F20"/>
          <w:spacing w:val="-35"/>
          <w:w w:val="110"/>
          <w:sz w:val="20"/>
        </w:rPr>
        <w:t> </w:t>
      </w:r>
      <w:r>
        <w:rPr>
          <w:color w:val="231F20"/>
          <w:w w:val="110"/>
          <w:sz w:val="20"/>
        </w:rPr>
        <w:t>nuestros</w:t>
      </w:r>
      <w:r>
        <w:rPr>
          <w:color w:val="231F20"/>
          <w:spacing w:val="-35"/>
          <w:w w:val="110"/>
          <w:sz w:val="20"/>
        </w:rPr>
        <w:t> </w:t>
      </w:r>
      <w:r>
        <w:rPr>
          <w:color w:val="231F20"/>
          <w:w w:val="110"/>
          <w:sz w:val="20"/>
        </w:rPr>
        <w:t>moradores,</w:t>
      </w:r>
      <w:r>
        <w:rPr>
          <w:color w:val="231F20"/>
          <w:spacing w:val="-35"/>
          <w:w w:val="110"/>
          <w:sz w:val="20"/>
        </w:rPr>
        <w:t> </w:t>
      </w:r>
      <w:r>
        <w:rPr>
          <w:color w:val="231F20"/>
          <w:w w:val="110"/>
          <w:sz w:val="20"/>
        </w:rPr>
        <w:t>animados</w:t>
      </w:r>
      <w:r>
        <w:rPr>
          <w:color w:val="231F20"/>
          <w:spacing w:val="-35"/>
          <w:w w:val="110"/>
          <w:sz w:val="20"/>
        </w:rPr>
        <w:t> </w:t>
      </w:r>
      <w:r>
        <w:rPr>
          <w:color w:val="231F20"/>
          <w:w w:val="110"/>
          <w:sz w:val="20"/>
        </w:rPr>
        <w:t>solamente</w:t>
      </w:r>
      <w:r>
        <w:rPr>
          <w:color w:val="231F20"/>
          <w:spacing w:val="-35"/>
          <w:w w:val="110"/>
          <w:sz w:val="20"/>
        </w:rPr>
        <w:t> </w:t>
      </w:r>
      <w:r>
        <w:rPr>
          <w:color w:val="231F20"/>
          <w:w w:val="110"/>
          <w:sz w:val="20"/>
        </w:rPr>
        <w:t>del</w:t>
      </w:r>
      <w:r>
        <w:rPr>
          <w:color w:val="231F20"/>
          <w:spacing w:val="-35"/>
          <w:w w:val="110"/>
          <w:sz w:val="20"/>
        </w:rPr>
        <w:t> </w:t>
      </w:r>
      <w:r>
        <w:rPr>
          <w:color w:val="231F20"/>
          <w:w w:val="110"/>
          <w:sz w:val="20"/>
        </w:rPr>
        <w:t>fraternal</w:t>
      </w:r>
      <w:r>
        <w:rPr>
          <w:color w:val="231F20"/>
          <w:spacing w:val="-35"/>
          <w:w w:val="110"/>
          <w:sz w:val="20"/>
        </w:rPr>
        <w:t> </w:t>
      </w:r>
      <w:r>
        <w:rPr>
          <w:color w:val="231F20"/>
          <w:w w:val="110"/>
          <w:sz w:val="20"/>
        </w:rPr>
        <w:t>deseo de</w:t>
      </w:r>
      <w:r>
        <w:rPr>
          <w:color w:val="231F20"/>
          <w:spacing w:val="-27"/>
          <w:w w:val="110"/>
          <w:sz w:val="20"/>
        </w:rPr>
        <w:t> </w:t>
      </w:r>
      <w:r>
        <w:rPr>
          <w:color w:val="231F20"/>
          <w:w w:val="110"/>
          <w:sz w:val="20"/>
        </w:rPr>
        <w:t>aclarar</w:t>
      </w:r>
      <w:r>
        <w:rPr>
          <w:color w:val="231F20"/>
          <w:spacing w:val="-27"/>
          <w:w w:val="110"/>
          <w:sz w:val="20"/>
        </w:rPr>
        <w:t> </w:t>
      </w:r>
      <w:r>
        <w:rPr>
          <w:color w:val="231F20"/>
          <w:w w:val="110"/>
          <w:sz w:val="20"/>
        </w:rPr>
        <w:t>errores</w:t>
      </w:r>
      <w:r>
        <w:rPr>
          <w:color w:val="231F20"/>
          <w:spacing w:val="-27"/>
          <w:w w:val="110"/>
          <w:sz w:val="20"/>
        </w:rPr>
        <w:t> </w:t>
      </w:r>
      <w:r>
        <w:rPr>
          <w:color w:val="231F20"/>
          <w:w w:val="110"/>
          <w:sz w:val="20"/>
        </w:rPr>
        <w:t>sin</w:t>
      </w:r>
      <w:r>
        <w:rPr>
          <w:color w:val="231F20"/>
          <w:spacing w:val="-27"/>
          <w:w w:val="110"/>
          <w:sz w:val="20"/>
        </w:rPr>
        <w:t> </w:t>
      </w:r>
      <w:r>
        <w:rPr>
          <w:color w:val="231F20"/>
          <w:w w:val="110"/>
          <w:sz w:val="20"/>
        </w:rPr>
        <w:t>perjuicio</w:t>
      </w:r>
      <w:r>
        <w:rPr>
          <w:color w:val="231F20"/>
          <w:spacing w:val="-27"/>
          <w:w w:val="110"/>
          <w:sz w:val="20"/>
        </w:rPr>
        <w:t> </w:t>
      </w:r>
      <w:r>
        <w:rPr>
          <w:color w:val="231F20"/>
          <w:w w:val="110"/>
          <w:sz w:val="20"/>
        </w:rPr>
        <w:t>de</w:t>
      </w:r>
      <w:r>
        <w:rPr>
          <w:color w:val="231F20"/>
          <w:spacing w:val="-27"/>
          <w:w w:val="110"/>
          <w:sz w:val="20"/>
        </w:rPr>
        <w:t> </w:t>
      </w:r>
      <w:r>
        <w:rPr>
          <w:color w:val="231F20"/>
          <w:w w:val="110"/>
          <w:sz w:val="20"/>
        </w:rPr>
        <w:t>nuestra</w:t>
      </w:r>
      <w:r>
        <w:rPr>
          <w:color w:val="231F20"/>
          <w:spacing w:val="-27"/>
          <w:w w:val="110"/>
          <w:sz w:val="20"/>
        </w:rPr>
        <w:t> </w:t>
      </w:r>
      <w:r>
        <w:rPr>
          <w:color w:val="231F20"/>
          <w:w w:val="110"/>
          <w:sz w:val="20"/>
        </w:rPr>
        <w:t>alianza</w:t>
      </w:r>
      <w:r>
        <w:rPr>
          <w:color w:val="231F20"/>
          <w:spacing w:val="-27"/>
          <w:w w:val="110"/>
          <w:sz w:val="20"/>
        </w:rPr>
        <w:t> </w:t>
      </w:r>
      <w:r>
        <w:rPr>
          <w:color w:val="231F20"/>
          <w:w w:val="110"/>
          <w:sz w:val="20"/>
        </w:rPr>
        <w:t>y</w:t>
      </w:r>
      <w:r>
        <w:rPr>
          <w:color w:val="231F20"/>
          <w:spacing w:val="-27"/>
          <w:w w:val="110"/>
          <w:sz w:val="20"/>
        </w:rPr>
        <w:t> </w:t>
      </w:r>
      <w:r>
        <w:rPr>
          <w:color w:val="231F20"/>
          <w:w w:val="110"/>
          <w:sz w:val="20"/>
        </w:rPr>
        <w:t>común</w:t>
      </w:r>
      <w:r>
        <w:rPr>
          <w:color w:val="231F20"/>
          <w:spacing w:val="-27"/>
          <w:w w:val="110"/>
          <w:sz w:val="20"/>
        </w:rPr>
        <w:t> </w:t>
      </w:r>
      <w:r>
        <w:rPr>
          <w:color w:val="231F20"/>
          <w:w w:val="110"/>
          <w:sz w:val="20"/>
        </w:rPr>
        <w:t>amistad.</w:t>
      </w:r>
      <w:r>
        <w:rPr>
          <w:color w:val="231F20"/>
          <w:w w:val="110"/>
          <w:position w:val="7"/>
          <w:sz w:val="11"/>
        </w:rPr>
        <w:t>12</w:t>
      </w:r>
    </w:p>
    <w:p>
      <w:pPr>
        <w:pStyle w:val="BodyText"/>
        <w:spacing w:before="2"/>
        <w:rPr>
          <w:sz w:val="24"/>
        </w:rPr>
      </w:pPr>
    </w:p>
    <w:p>
      <w:pPr>
        <w:pStyle w:val="BodyText"/>
        <w:spacing w:line="249" w:lineRule="auto"/>
        <w:ind w:left="907" w:right="903"/>
        <w:jc w:val="both"/>
      </w:pPr>
      <w:r>
        <w:rPr>
          <w:color w:val="231F20"/>
          <w:w w:val="105"/>
        </w:rPr>
        <w:t>Asimismo, el gobierno estatal había fomentado las diferencias entre los vecinos de Santa María y San Mateo Atarasquillo, Santiago Analco y </w:t>
      </w:r>
      <w:r>
        <w:rPr>
          <w:color w:val="231F20"/>
          <w:w w:val="101"/>
        </w:rPr>
        <w:t>A</w:t>
      </w:r>
      <w:r>
        <w:rPr>
          <w:color w:val="231F20"/>
          <w:w w:val="111"/>
        </w:rPr>
        <w:t>m</w:t>
      </w:r>
      <w:r>
        <w:rPr>
          <w:color w:val="231F20"/>
          <w:spacing w:val="2"/>
          <w:w w:val="101"/>
        </w:rPr>
        <w:t>e</w:t>
      </w:r>
      <w:r>
        <w:rPr>
          <w:color w:val="231F20"/>
          <w:spacing w:val="1"/>
          <w:w w:val="101"/>
        </w:rPr>
        <w:t>y</w:t>
      </w:r>
      <w:r>
        <w:rPr>
          <w:color w:val="231F20"/>
          <w:spacing w:val="2"/>
          <w:w w:val="101"/>
        </w:rPr>
        <w:t>a</w:t>
      </w:r>
      <w:r>
        <w:rPr>
          <w:color w:val="231F20"/>
          <w:spacing w:val="1"/>
          <w:w w:val="103"/>
        </w:rPr>
        <w:t>lc</w:t>
      </w:r>
      <w:r>
        <w:rPr>
          <w:color w:val="231F20"/>
          <w:spacing w:val="-6"/>
          <w:w w:val="103"/>
        </w:rPr>
        <w:t>o</w:t>
      </w:r>
      <w:r>
        <w:rPr>
          <w:color w:val="231F20"/>
          <w:w w:val="96"/>
        </w:rPr>
        <w:t>,</w:t>
      </w:r>
      <w:r>
        <w:rPr>
          <w:color w:val="231F20"/>
          <w:spacing w:val="-11"/>
        </w:rPr>
        <w:t> </w:t>
      </w:r>
      <w:r>
        <w:rPr>
          <w:color w:val="231F20"/>
          <w:spacing w:val="2"/>
          <w:w w:val="101"/>
        </w:rPr>
        <w:t>c</w:t>
      </w:r>
      <w:r>
        <w:rPr>
          <w:color w:val="231F20"/>
          <w:spacing w:val="1"/>
          <w:w w:val="113"/>
        </w:rPr>
        <w:t>u</w:t>
      </w:r>
      <w:r>
        <w:rPr>
          <w:color w:val="231F20"/>
          <w:spacing w:val="-1"/>
          <w:w w:val="105"/>
        </w:rPr>
        <w:t>a</w:t>
      </w:r>
      <w:r>
        <w:rPr>
          <w:color w:val="231F20"/>
          <w:w w:val="116"/>
        </w:rPr>
        <w:t>n</w:t>
      </w:r>
      <w:r>
        <w:rPr>
          <w:color w:val="231F20"/>
          <w:spacing w:val="1"/>
          <w:w w:val="110"/>
        </w:rPr>
        <w:t>d</w:t>
      </w:r>
      <w:r>
        <w:rPr>
          <w:color w:val="231F20"/>
          <w:w w:val="110"/>
        </w:rPr>
        <w:t>o</w:t>
      </w:r>
      <w:r>
        <w:rPr>
          <w:color w:val="231F20"/>
          <w:spacing w:val="-11"/>
        </w:rPr>
        <w:t> </w:t>
      </w:r>
      <w:r>
        <w:rPr>
          <w:color w:val="231F20"/>
          <w:spacing w:val="1"/>
          <w:w w:val="109"/>
        </w:rPr>
        <w:t>e</w:t>
      </w:r>
      <w:r>
        <w:rPr>
          <w:color w:val="231F20"/>
          <w:w w:val="109"/>
        </w:rPr>
        <w:t>n</w:t>
      </w:r>
      <w:r>
        <w:rPr>
          <w:color w:val="231F20"/>
          <w:spacing w:val="-11"/>
        </w:rPr>
        <w:t> </w:t>
      </w:r>
      <w:r>
        <w:rPr>
          <w:color w:val="231F20"/>
          <w:spacing w:val="1"/>
          <w:w w:val="104"/>
        </w:rPr>
        <w:t>é</w:t>
      </w:r>
      <w:r>
        <w:rPr>
          <w:color w:val="231F20"/>
          <w:spacing w:val="3"/>
          <w:w w:val="104"/>
        </w:rPr>
        <w:t>p</w:t>
      </w:r>
      <w:r>
        <w:rPr>
          <w:color w:val="231F20"/>
          <w:spacing w:val="3"/>
          <w:w w:val="108"/>
        </w:rPr>
        <w:t>o</w:t>
      </w:r>
      <w:r>
        <w:rPr>
          <w:color w:val="231F20"/>
          <w:spacing w:val="1"/>
          <w:w w:val="101"/>
        </w:rPr>
        <w:t>c</w:t>
      </w:r>
      <w:r>
        <w:rPr>
          <w:color w:val="231F20"/>
          <w:w w:val="105"/>
        </w:rPr>
        <w:t>a</w:t>
      </w:r>
      <w:r>
        <w:rPr>
          <w:color w:val="231F20"/>
          <w:w w:val="100"/>
        </w:rPr>
        <w:t>s</w:t>
      </w:r>
      <w:r>
        <w:rPr>
          <w:color w:val="231F20"/>
          <w:spacing w:val="-11"/>
        </w:rPr>
        <w:t> </w:t>
      </w:r>
      <w:r>
        <w:rPr>
          <w:color w:val="231F20"/>
          <w:spacing w:val="2"/>
          <w:w w:val="111"/>
        </w:rPr>
        <w:t>p</w:t>
      </w:r>
      <w:r>
        <w:rPr>
          <w:color w:val="231F20"/>
          <w:w w:val="105"/>
        </w:rPr>
        <w:t>a</w:t>
      </w:r>
      <w:r>
        <w:rPr>
          <w:color w:val="231F20"/>
          <w:spacing w:val="2"/>
          <w:w w:val="100"/>
        </w:rPr>
        <w:t>s</w:t>
      </w:r>
      <w:r>
        <w:rPr>
          <w:color w:val="231F20"/>
          <w:spacing w:val="1"/>
          <w:w w:val="109"/>
        </w:rPr>
        <w:t>ad</w:t>
      </w:r>
      <w:r>
        <w:rPr>
          <w:color w:val="231F20"/>
          <w:w w:val="105"/>
        </w:rPr>
        <w:t>a</w:t>
      </w:r>
      <w:r>
        <w:rPr>
          <w:color w:val="231F20"/>
          <w:w w:val="100"/>
        </w:rPr>
        <w:t>s</w:t>
      </w:r>
      <w:r>
        <w:rPr>
          <w:color w:val="231F20"/>
          <w:spacing w:val="-11"/>
        </w:rPr>
        <w:t> </w:t>
      </w:r>
      <w:r>
        <w:rPr>
          <w:color w:val="231F20"/>
          <w:spacing w:val="1"/>
          <w:w w:val="63"/>
        </w:rPr>
        <w:t>“</w:t>
      </w:r>
      <w:r>
        <w:rPr>
          <w:color w:val="231F20"/>
          <w:w w:val="63"/>
        </w:rPr>
        <w:t>h</w:t>
      </w:r>
      <w:r>
        <w:rPr>
          <w:color w:val="231F20"/>
          <w:spacing w:val="-1"/>
          <w:w w:val="105"/>
        </w:rPr>
        <w:t>a</w:t>
      </w:r>
      <w:r>
        <w:rPr>
          <w:color w:val="231F20"/>
          <w:spacing w:val="-2"/>
          <w:w w:val="108"/>
        </w:rPr>
        <w:t>b</w:t>
      </w:r>
      <w:r>
        <w:rPr>
          <w:color w:val="231F20"/>
          <w:spacing w:val="1"/>
          <w:w w:val="92"/>
        </w:rPr>
        <w:t>í</w:t>
      </w:r>
      <w:r>
        <w:rPr>
          <w:color w:val="231F20"/>
          <w:w w:val="105"/>
        </w:rPr>
        <w:t>a</w:t>
      </w:r>
      <w:r>
        <w:rPr>
          <w:color w:val="231F20"/>
          <w:spacing w:val="-11"/>
        </w:rPr>
        <w:t> </w:t>
      </w:r>
      <w:r>
        <w:rPr>
          <w:color w:val="231F20"/>
          <w:spacing w:val="1"/>
          <w:w w:val="105"/>
        </w:rPr>
        <w:t>cie</w:t>
      </w:r>
      <w:r>
        <w:rPr>
          <w:color w:val="231F20"/>
          <w:spacing w:val="3"/>
          <w:w w:val="105"/>
        </w:rPr>
        <w:t>r</w:t>
      </w:r>
      <w:r>
        <w:rPr>
          <w:color w:val="231F20"/>
          <w:spacing w:val="2"/>
          <w:w w:val="116"/>
        </w:rPr>
        <w:t>t</w:t>
      </w:r>
      <w:r>
        <w:rPr>
          <w:color w:val="231F20"/>
          <w:w w:val="105"/>
        </w:rPr>
        <w:t>a</w:t>
      </w:r>
      <w:r>
        <w:rPr>
          <w:color w:val="231F20"/>
          <w:spacing w:val="-11"/>
        </w:rPr>
        <w:t> </w:t>
      </w:r>
      <w:r>
        <w:rPr>
          <w:color w:val="231F20"/>
          <w:spacing w:val="-1"/>
          <w:w w:val="105"/>
        </w:rPr>
        <w:t>a</w:t>
      </w:r>
      <w:r>
        <w:rPr>
          <w:color w:val="231F20"/>
          <w:spacing w:val="2"/>
          <w:w w:val="118"/>
        </w:rPr>
        <w:t>r</w:t>
      </w:r>
      <w:r>
        <w:rPr>
          <w:color w:val="231F20"/>
          <w:w w:val="111"/>
        </w:rPr>
        <w:t>m</w:t>
      </w:r>
      <w:r>
        <w:rPr>
          <w:color w:val="231F20"/>
          <w:spacing w:val="-2"/>
          <w:w w:val="108"/>
        </w:rPr>
        <w:t>o</w:t>
      </w:r>
      <w:r>
        <w:rPr>
          <w:color w:val="231F20"/>
          <w:spacing w:val="1"/>
          <w:w w:val="107"/>
        </w:rPr>
        <w:t>ní</w:t>
      </w:r>
      <w:r>
        <w:rPr>
          <w:color w:val="231F20"/>
          <w:spacing w:val="-17"/>
          <w:w w:val="105"/>
        </w:rPr>
        <w:t>a</w:t>
      </w:r>
      <w:r>
        <w:rPr>
          <w:color w:val="231F20"/>
          <w:w w:val="40"/>
        </w:rPr>
        <w:t>”</w:t>
      </w:r>
      <w:r>
        <w:rPr>
          <w:color w:val="231F20"/>
          <w:spacing w:val="-11"/>
        </w:rPr>
        <w:t> </w:t>
      </w:r>
      <w:r>
        <w:rPr>
          <w:color w:val="231F20"/>
          <w:spacing w:val="1"/>
          <w:w w:val="109"/>
        </w:rPr>
        <w:t>e</w:t>
      </w:r>
      <w:r>
        <w:rPr>
          <w:color w:val="231F20"/>
          <w:w w:val="109"/>
        </w:rPr>
        <w:t>n</w:t>
      </w:r>
      <w:r>
        <w:rPr>
          <w:color w:val="231F20"/>
          <w:spacing w:val="-11"/>
        </w:rPr>
        <w:t> </w:t>
      </w:r>
      <w:r>
        <w:rPr>
          <w:color w:val="231F20"/>
          <w:w w:val="101"/>
        </w:rPr>
        <w:t>e</w:t>
      </w:r>
      <w:r>
        <w:rPr>
          <w:color w:val="231F20"/>
          <w:w w:val="97"/>
        </w:rPr>
        <w:t>l</w:t>
      </w:r>
      <w:r>
        <w:rPr>
          <w:color w:val="231F20"/>
          <w:spacing w:val="-11"/>
        </w:rPr>
        <w:t> </w:t>
      </w:r>
      <w:r>
        <w:rPr>
          <w:color w:val="231F20"/>
          <w:w w:val="113"/>
        </w:rPr>
        <w:t>u</w:t>
      </w:r>
      <w:r>
        <w:rPr>
          <w:color w:val="231F20"/>
          <w:w w:val="100"/>
        </w:rPr>
        <w:t>s</w:t>
      </w:r>
      <w:r>
        <w:rPr>
          <w:color w:val="231F20"/>
          <w:spacing w:val="1"/>
          <w:w w:val="105"/>
        </w:rPr>
        <w:t>u</w:t>
      </w:r>
      <w:r>
        <w:rPr>
          <w:color w:val="231F20"/>
          <w:spacing w:val="3"/>
          <w:w w:val="105"/>
        </w:rPr>
        <w:t>f</w:t>
      </w:r>
      <w:r>
        <w:rPr>
          <w:color w:val="231F20"/>
          <w:spacing w:val="3"/>
          <w:w w:val="118"/>
        </w:rPr>
        <w:t>r</w:t>
      </w:r>
      <w:r>
        <w:rPr>
          <w:color w:val="231F20"/>
          <w:spacing w:val="1"/>
          <w:w w:val="107"/>
        </w:rPr>
        <w:t>u</w:t>
      </w:r>
      <w:r>
        <w:rPr>
          <w:color w:val="231F20"/>
          <w:spacing w:val="2"/>
          <w:w w:val="107"/>
        </w:rPr>
        <w:t>c</w:t>
      </w:r>
      <w:r>
        <w:rPr>
          <w:color w:val="231F20"/>
          <w:spacing w:val="-1"/>
          <w:w w:val="116"/>
        </w:rPr>
        <w:t>t</w:t>
      </w:r>
      <w:r>
        <w:rPr>
          <w:color w:val="231F20"/>
          <w:w w:val="108"/>
        </w:rPr>
        <w:t>o </w:t>
      </w:r>
      <w:r>
        <w:rPr>
          <w:color w:val="231F20"/>
          <w:w w:val="105"/>
        </w:rPr>
        <w:t>de esos recursos  de  uso  común.  Al  buscar  la  restitución  los  vecinos  de Ameyalco trataron de desconocer el fraccionamiento de 1918 por considerar que había propiciado la desigualdad, al mismo tiempo acudían   al gobierno federal atacando al gobierno estatal y al municipal por propiciar el acaparamiento de tierras. En el discurso de los vecinos hay un marcado interés por recuperar el uso comunal, en contra del individualismo, lo que nos lleva nuevamente a la modalidad corporativa vía los</w:t>
      </w:r>
      <w:r>
        <w:rPr>
          <w:color w:val="231F20"/>
          <w:spacing w:val="17"/>
          <w:w w:val="105"/>
        </w:rPr>
        <w:t> </w:t>
      </w:r>
      <w:r>
        <w:rPr>
          <w:color w:val="231F20"/>
          <w:w w:val="105"/>
        </w:rPr>
        <w:t>ejidos.</w:t>
      </w:r>
    </w:p>
    <w:p>
      <w:pPr>
        <w:pStyle w:val="BodyText"/>
        <w:rPr>
          <w:sz w:val="20"/>
        </w:rPr>
      </w:pPr>
    </w:p>
    <w:p>
      <w:pPr>
        <w:pStyle w:val="BodyText"/>
        <w:spacing w:before="5"/>
        <w:rPr>
          <w:sz w:val="28"/>
        </w:rPr>
      </w:pPr>
      <w:r>
        <w:rPr/>
        <w:pict>
          <v:line style="position:absolute;mso-position-horizontal-relative:page;mso-position-vertical-relative:paragraph;z-index:3784;mso-wrap-distance-left:0;mso-wrap-distance-right:0" from="45.354301pt,20.679455pt" to="117.354301pt,20.679455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12</w:t>
      </w:r>
      <w:r>
        <w:rPr>
          <w:color w:val="231F20"/>
          <w:position w:val="5"/>
          <w:sz w:val="9"/>
        </w:rPr>
        <w:t> </w:t>
      </w:r>
      <w:r>
        <w:rPr>
          <w:color w:val="231F20"/>
          <w:spacing w:val="-11"/>
          <w:position w:val="5"/>
          <w:sz w:val="9"/>
        </w:rPr>
        <w:t> </w:t>
      </w:r>
      <w:r>
        <w:rPr>
          <w:color w:val="231F20"/>
          <w:w w:val="104"/>
          <w:sz w:val="12"/>
        </w:rPr>
        <w:t>AHML</w:t>
      </w:r>
      <w:r>
        <w:rPr>
          <w:color w:val="231F20"/>
          <w:w w:val="96"/>
          <w:sz w:val="16"/>
        </w:rPr>
        <w:t>,</w:t>
      </w:r>
      <w:r>
        <w:rPr>
          <w:color w:val="231F20"/>
          <w:spacing w:val="-6"/>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6"/>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6"/>
          <w:sz w:val="16"/>
        </w:rPr>
        <w:t> </w:t>
      </w:r>
      <w:r>
        <w:rPr>
          <w:color w:val="231F20"/>
          <w:w w:val="101"/>
          <w:sz w:val="16"/>
        </w:rPr>
        <w:t>13,</w:t>
      </w:r>
      <w:r>
        <w:rPr>
          <w:color w:val="231F20"/>
          <w:spacing w:val="-6"/>
          <w:sz w:val="16"/>
        </w:rPr>
        <w:t> </w:t>
      </w:r>
      <w:r>
        <w:rPr>
          <w:color w:val="231F20"/>
          <w:w w:val="104"/>
          <w:sz w:val="16"/>
        </w:rPr>
        <w:t>ex</w:t>
      </w:r>
      <w:r>
        <w:rPr>
          <w:color w:val="231F20"/>
          <w:spacing w:val="-5"/>
          <w:w w:val="104"/>
          <w:sz w:val="16"/>
        </w:rPr>
        <w:t>p</w:t>
      </w:r>
      <w:r>
        <w:rPr>
          <w:color w:val="231F20"/>
          <w:w w:val="96"/>
          <w:sz w:val="16"/>
        </w:rPr>
        <w:t>.</w:t>
      </w:r>
      <w:r>
        <w:rPr>
          <w:color w:val="231F20"/>
          <w:spacing w:val="-6"/>
          <w:sz w:val="16"/>
        </w:rPr>
        <w:t> </w:t>
      </w:r>
      <w:r>
        <w:rPr>
          <w:color w:val="231F20"/>
          <w:w w:val="100"/>
          <w:sz w:val="16"/>
        </w:rPr>
        <w:t>8,</w:t>
      </w:r>
      <w:r>
        <w:rPr>
          <w:color w:val="231F20"/>
          <w:spacing w:val="-6"/>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5"/>
          <w:sz w:val="16"/>
        </w:rPr>
        <w:t>Emi</w:t>
      </w:r>
      <w:r>
        <w:rPr>
          <w:color w:val="231F20"/>
          <w:w w:val="104"/>
          <w:sz w:val="16"/>
        </w:rPr>
        <w:t>lio</w:t>
      </w:r>
      <w:r>
        <w:rPr>
          <w:color w:val="231F20"/>
          <w:spacing w:val="-6"/>
          <w:sz w:val="16"/>
        </w:rPr>
        <w:t> </w:t>
      </w:r>
      <w:r>
        <w:rPr>
          <w:color w:val="231F20"/>
          <w:spacing w:val="-3"/>
          <w:w w:val="113"/>
          <w:sz w:val="16"/>
        </w:rPr>
        <w:t>H</w:t>
      </w:r>
      <w:r>
        <w:rPr>
          <w:color w:val="231F20"/>
          <w:w w:val="108"/>
          <w:sz w:val="16"/>
        </w:rPr>
        <w:t>id</w:t>
      </w:r>
      <w:r>
        <w:rPr>
          <w:color w:val="231F20"/>
          <w:w w:val="105"/>
          <w:sz w:val="16"/>
        </w:rPr>
        <w:t>a</w:t>
      </w:r>
      <w:r>
        <w:rPr>
          <w:color w:val="231F20"/>
          <w:w w:val="98"/>
          <w:sz w:val="16"/>
        </w:rPr>
        <w:t>l</w:t>
      </w:r>
      <w:r>
        <w:rPr>
          <w:color w:val="231F20"/>
          <w:spacing w:val="-2"/>
          <w:w w:val="98"/>
          <w:sz w:val="16"/>
        </w:rPr>
        <w:t>g</w:t>
      </w:r>
      <w:r>
        <w:rPr>
          <w:color w:val="231F20"/>
          <w:w w:val="108"/>
          <w:sz w:val="16"/>
        </w:rPr>
        <w:t>o</w:t>
      </w:r>
      <w:r>
        <w:rPr>
          <w:color w:val="231F20"/>
          <w:spacing w:val="-6"/>
          <w:sz w:val="16"/>
        </w:rPr>
        <w:t> </w:t>
      </w:r>
      <w:r>
        <w:rPr>
          <w:color w:val="231F20"/>
          <w:w w:val="111"/>
          <w:sz w:val="16"/>
        </w:rPr>
        <w:t>dir</w:t>
      </w:r>
      <w:r>
        <w:rPr>
          <w:color w:val="231F20"/>
          <w:w w:val="100"/>
          <w:sz w:val="16"/>
        </w:rPr>
        <w:t>ig</w:t>
      </w:r>
      <w:r>
        <w:rPr>
          <w:color w:val="231F20"/>
          <w:w w:val="108"/>
          <w:sz w:val="16"/>
        </w:rPr>
        <w:t>ido</w:t>
      </w:r>
      <w:r>
        <w:rPr>
          <w:color w:val="231F20"/>
          <w:spacing w:val="-6"/>
          <w:sz w:val="16"/>
        </w:rPr>
        <w:t> </w:t>
      </w:r>
      <w:r>
        <w:rPr>
          <w:color w:val="231F20"/>
          <w:w w:val="105"/>
          <w:sz w:val="16"/>
        </w:rPr>
        <w:t>a</w:t>
      </w:r>
      <w:r>
        <w:rPr>
          <w:color w:val="231F20"/>
          <w:w w:val="97"/>
          <w:sz w:val="16"/>
        </w:rPr>
        <w:t>l</w:t>
      </w:r>
      <w:r>
        <w:rPr>
          <w:color w:val="231F20"/>
          <w:spacing w:val="-6"/>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6"/>
          <w:sz w:val="16"/>
        </w:rPr>
        <w:t> </w:t>
      </w:r>
      <w:r>
        <w:rPr>
          <w:color w:val="231F20"/>
          <w:w w:val="102"/>
          <w:sz w:val="16"/>
        </w:rPr>
        <w:t>26 </w:t>
      </w:r>
      <w:r>
        <w:rPr>
          <w:color w:val="231F20"/>
          <w:w w:val="107"/>
          <w:sz w:val="16"/>
        </w:rPr>
        <w:t>de</w:t>
      </w:r>
      <w:r>
        <w:rPr>
          <w:color w:val="231F20"/>
          <w:spacing w:val="-6"/>
          <w:sz w:val="16"/>
        </w:rPr>
        <w:t> </w:t>
      </w:r>
      <w:r>
        <w:rPr>
          <w:color w:val="231F20"/>
          <w:spacing w:val="-2"/>
          <w:w w:val="105"/>
          <w:sz w:val="16"/>
        </w:rPr>
        <w:t>a</w:t>
      </w:r>
      <w:r>
        <w:rPr>
          <w:color w:val="231F20"/>
          <w:spacing w:val="-2"/>
          <w:w w:val="108"/>
          <w:sz w:val="16"/>
        </w:rPr>
        <w:t>b</w:t>
      </w:r>
      <w:r>
        <w:rPr>
          <w:color w:val="231F20"/>
          <w:w w:val="118"/>
          <w:sz w:val="16"/>
        </w:rPr>
        <w:t>r</w:t>
      </w:r>
      <w:r>
        <w:rPr>
          <w:color w:val="231F20"/>
          <w:w w:val="102"/>
          <w:sz w:val="16"/>
        </w:rPr>
        <w:t>i</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w w:val="102"/>
          <w:sz w:val="16"/>
        </w:rPr>
        <w:t>1920</w:t>
      </w:r>
      <w:r>
        <w:rPr>
          <w:color w:val="231F20"/>
          <w:spacing w:val="-26"/>
          <w:w w:val="40"/>
          <w:sz w:val="16"/>
        </w:rPr>
        <w:t>”</w:t>
      </w:r>
      <w:r>
        <w:rPr>
          <w:color w:val="231F20"/>
          <w:w w:val="96"/>
          <w:sz w:val="16"/>
        </w:rPr>
        <w:t>.</w:t>
      </w:r>
    </w:p>
    <w:p>
      <w:pPr>
        <w:spacing w:after="0" w:line="180" w:lineRule="exact"/>
        <w:jc w:val="left"/>
        <w:rPr>
          <w:sz w:val="16"/>
        </w:rPr>
        <w:sectPr>
          <w:pgSz w:w="8510" w:h="11630"/>
          <w:pgMar w:header="287" w:footer="388" w:top="640" w:bottom="580" w:left="0" w:right="0"/>
        </w:sectPr>
      </w:pPr>
    </w:p>
    <w:p>
      <w:pPr>
        <w:pStyle w:val="BodyText"/>
        <w:spacing w:before="1"/>
        <w:rPr>
          <w:sz w:val="13"/>
        </w:rPr>
      </w:pPr>
    </w:p>
    <w:p>
      <w:pPr>
        <w:pStyle w:val="BodyText"/>
        <w:spacing w:line="249" w:lineRule="auto" w:before="17"/>
        <w:ind w:left="907" w:right="904"/>
        <w:jc w:val="both"/>
      </w:pPr>
      <w:r>
        <w:rPr>
          <w:color w:val="231F20"/>
          <w:spacing w:val="-4"/>
          <w:w w:val="105"/>
        </w:rPr>
        <w:t>Por </w:t>
      </w:r>
      <w:r>
        <w:rPr>
          <w:color w:val="231F20"/>
          <w:w w:val="105"/>
        </w:rPr>
        <w:t>si fuera poco en 1923, Santa María Atarasquillo, solicitó dotación de un </w:t>
      </w:r>
      <w:r>
        <w:rPr>
          <w:color w:val="231F20"/>
          <w:spacing w:val="-3"/>
          <w:w w:val="105"/>
        </w:rPr>
        <w:t>monte.</w:t>
      </w:r>
      <w:r>
        <w:rPr>
          <w:color w:val="231F20"/>
          <w:spacing w:val="-13"/>
          <w:w w:val="105"/>
        </w:rPr>
        <w:t> </w:t>
      </w:r>
      <w:r>
        <w:rPr>
          <w:color w:val="231F20"/>
          <w:w w:val="105"/>
        </w:rPr>
        <w:t>El</w:t>
      </w:r>
      <w:r>
        <w:rPr>
          <w:color w:val="231F20"/>
          <w:spacing w:val="-13"/>
          <w:w w:val="105"/>
        </w:rPr>
        <w:t> </w:t>
      </w:r>
      <w:r>
        <w:rPr>
          <w:color w:val="231F20"/>
          <w:w w:val="105"/>
        </w:rPr>
        <w:t>ingenieroencargado</w:t>
      </w:r>
      <w:r>
        <w:rPr>
          <w:color w:val="231F20"/>
          <w:spacing w:val="-13"/>
          <w:w w:val="105"/>
        </w:rPr>
        <w:t> </w:t>
      </w:r>
      <w:r>
        <w:rPr>
          <w:color w:val="231F20"/>
          <w:spacing w:val="4"/>
          <w:w w:val="105"/>
        </w:rPr>
        <w:t>deesta</w:t>
      </w:r>
      <w:r>
        <w:rPr>
          <w:color w:val="231F20"/>
          <w:spacing w:val="-13"/>
          <w:w w:val="105"/>
        </w:rPr>
        <w:t> </w:t>
      </w:r>
      <w:r>
        <w:rPr>
          <w:color w:val="231F20"/>
          <w:w w:val="105"/>
        </w:rPr>
        <w:t>solicitudindicó</w:t>
      </w:r>
      <w:r>
        <w:rPr>
          <w:color w:val="231F20"/>
          <w:spacing w:val="-13"/>
          <w:w w:val="105"/>
        </w:rPr>
        <w:t> </w:t>
      </w:r>
      <w:r>
        <w:rPr>
          <w:color w:val="231F20"/>
          <w:spacing w:val="4"/>
          <w:w w:val="105"/>
        </w:rPr>
        <w:t>quelas</w:t>
      </w:r>
      <w:r>
        <w:rPr>
          <w:color w:val="231F20"/>
          <w:spacing w:val="-13"/>
          <w:w w:val="105"/>
        </w:rPr>
        <w:t> </w:t>
      </w:r>
      <w:r>
        <w:rPr>
          <w:color w:val="231F20"/>
          <w:w w:val="105"/>
        </w:rPr>
        <w:t>tierras</w:t>
      </w:r>
      <w:r>
        <w:rPr>
          <w:color w:val="231F20"/>
          <w:spacing w:val="-13"/>
          <w:w w:val="105"/>
        </w:rPr>
        <w:t> </w:t>
      </w:r>
      <w:r>
        <w:rPr>
          <w:color w:val="231F20"/>
          <w:w w:val="105"/>
        </w:rPr>
        <w:t>afectables pertenecían a la hacienda de San Nicolás. Además, el mismo ingeniero informaba</w:t>
      </w:r>
      <w:r>
        <w:rPr>
          <w:color w:val="231F20"/>
          <w:spacing w:val="-12"/>
          <w:w w:val="105"/>
        </w:rPr>
        <w:t> </w:t>
      </w:r>
      <w:r>
        <w:rPr>
          <w:color w:val="231F20"/>
          <w:w w:val="105"/>
        </w:rPr>
        <w:t>que</w:t>
      </w:r>
      <w:r>
        <w:rPr>
          <w:color w:val="231F20"/>
          <w:spacing w:val="-12"/>
          <w:w w:val="105"/>
        </w:rPr>
        <w:t> </w:t>
      </w:r>
      <w:r>
        <w:rPr>
          <w:color w:val="231F20"/>
          <w:w w:val="105"/>
        </w:rPr>
        <w:t>Santa</w:t>
      </w:r>
      <w:r>
        <w:rPr>
          <w:color w:val="231F20"/>
          <w:spacing w:val="-12"/>
          <w:w w:val="105"/>
        </w:rPr>
        <w:t> </w:t>
      </w:r>
      <w:r>
        <w:rPr>
          <w:color w:val="231F20"/>
          <w:w w:val="105"/>
        </w:rPr>
        <w:t>María</w:t>
      </w:r>
      <w:r>
        <w:rPr>
          <w:color w:val="231F20"/>
          <w:spacing w:val="-12"/>
          <w:w w:val="105"/>
        </w:rPr>
        <w:t> </w:t>
      </w:r>
      <w:r>
        <w:rPr>
          <w:color w:val="231F20"/>
          <w:w w:val="105"/>
        </w:rPr>
        <w:t>contaba</w:t>
      </w:r>
      <w:r>
        <w:rPr>
          <w:color w:val="231F20"/>
          <w:spacing w:val="-12"/>
          <w:w w:val="105"/>
        </w:rPr>
        <w:t> </w:t>
      </w:r>
      <w:r>
        <w:rPr>
          <w:color w:val="231F20"/>
          <w:w w:val="105"/>
        </w:rPr>
        <w:t>con</w:t>
      </w:r>
      <w:r>
        <w:rPr>
          <w:color w:val="231F20"/>
          <w:spacing w:val="-12"/>
          <w:w w:val="105"/>
        </w:rPr>
        <w:t> </w:t>
      </w:r>
      <w:r>
        <w:rPr>
          <w:color w:val="231F20"/>
          <w:w w:val="105"/>
        </w:rPr>
        <w:t>99</w:t>
      </w:r>
      <w:r>
        <w:rPr>
          <w:color w:val="231F20"/>
          <w:spacing w:val="-12"/>
          <w:w w:val="105"/>
        </w:rPr>
        <w:t> </w:t>
      </w:r>
      <w:r>
        <w:rPr>
          <w:color w:val="231F20"/>
          <w:w w:val="105"/>
        </w:rPr>
        <w:t>hectáreas</w:t>
      </w:r>
      <w:r>
        <w:rPr>
          <w:color w:val="231F20"/>
          <w:spacing w:val="-12"/>
          <w:w w:val="105"/>
        </w:rPr>
        <w:t> </w:t>
      </w:r>
      <w:r>
        <w:rPr>
          <w:color w:val="231F20"/>
          <w:w w:val="105"/>
        </w:rPr>
        <w:t>de</w:t>
      </w:r>
      <w:r>
        <w:rPr>
          <w:color w:val="231F20"/>
          <w:spacing w:val="-12"/>
          <w:w w:val="105"/>
        </w:rPr>
        <w:t> </w:t>
      </w:r>
      <w:r>
        <w:rPr>
          <w:color w:val="231F20"/>
          <w:w w:val="105"/>
        </w:rPr>
        <w:t>terrenos</w:t>
      </w:r>
      <w:r>
        <w:rPr>
          <w:color w:val="231F20"/>
          <w:spacing w:val="-12"/>
          <w:w w:val="105"/>
        </w:rPr>
        <w:t> </w:t>
      </w:r>
      <w:r>
        <w:rPr>
          <w:color w:val="231F20"/>
          <w:w w:val="105"/>
        </w:rPr>
        <w:t>laborables</w:t>
      </w:r>
      <w:r>
        <w:rPr>
          <w:color w:val="231F20"/>
          <w:spacing w:val="-12"/>
          <w:w w:val="105"/>
        </w:rPr>
        <w:t> </w:t>
      </w:r>
      <w:r>
        <w:rPr>
          <w:color w:val="231F20"/>
          <w:w w:val="105"/>
        </w:rPr>
        <w:t>y la</w:t>
      </w:r>
      <w:r>
        <w:rPr>
          <w:color w:val="231F20"/>
          <w:spacing w:val="-16"/>
          <w:w w:val="105"/>
        </w:rPr>
        <w:t> </w:t>
      </w:r>
      <w:r>
        <w:rPr>
          <w:color w:val="231F20"/>
          <w:w w:val="105"/>
        </w:rPr>
        <w:t>tercera</w:t>
      </w:r>
      <w:r>
        <w:rPr>
          <w:color w:val="231F20"/>
          <w:spacing w:val="-16"/>
          <w:w w:val="105"/>
        </w:rPr>
        <w:t> </w:t>
      </w:r>
      <w:r>
        <w:rPr>
          <w:color w:val="231F20"/>
          <w:w w:val="105"/>
        </w:rPr>
        <w:t>parte</w:t>
      </w:r>
      <w:r>
        <w:rPr>
          <w:color w:val="231F20"/>
          <w:spacing w:val="-16"/>
          <w:w w:val="105"/>
        </w:rPr>
        <w:t> </w:t>
      </w:r>
      <w:r>
        <w:rPr>
          <w:color w:val="231F20"/>
          <w:w w:val="105"/>
        </w:rPr>
        <w:t>del</w:t>
      </w:r>
      <w:r>
        <w:rPr>
          <w:color w:val="231F20"/>
          <w:spacing w:val="-16"/>
          <w:w w:val="105"/>
        </w:rPr>
        <w:t> </w:t>
      </w:r>
      <w:r>
        <w:rPr>
          <w:color w:val="231F20"/>
          <w:spacing w:val="-3"/>
          <w:w w:val="105"/>
        </w:rPr>
        <w:t>monte</w:t>
      </w:r>
      <w:r>
        <w:rPr>
          <w:color w:val="231F20"/>
          <w:spacing w:val="-16"/>
          <w:w w:val="105"/>
        </w:rPr>
        <w:t> </w:t>
      </w:r>
      <w:r>
        <w:rPr>
          <w:color w:val="231F20"/>
          <w:w w:val="105"/>
        </w:rPr>
        <w:t>equivalente</w:t>
      </w:r>
      <w:r>
        <w:rPr>
          <w:color w:val="231F20"/>
          <w:spacing w:val="-16"/>
          <w:w w:val="105"/>
        </w:rPr>
        <w:t> </w:t>
      </w:r>
      <w:r>
        <w:rPr>
          <w:color w:val="231F20"/>
          <w:w w:val="105"/>
        </w:rPr>
        <w:t>a</w:t>
      </w:r>
      <w:r>
        <w:rPr>
          <w:color w:val="231F20"/>
          <w:spacing w:val="-16"/>
          <w:w w:val="105"/>
        </w:rPr>
        <w:t> </w:t>
      </w:r>
      <w:r>
        <w:rPr>
          <w:color w:val="231F20"/>
          <w:w w:val="105"/>
        </w:rPr>
        <w:t>192</w:t>
      </w:r>
      <w:r>
        <w:rPr>
          <w:color w:val="231F20"/>
          <w:spacing w:val="-16"/>
          <w:w w:val="105"/>
        </w:rPr>
        <w:t> </w:t>
      </w:r>
      <w:r>
        <w:rPr>
          <w:color w:val="231F20"/>
          <w:w w:val="105"/>
        </w:rPr>
        <w:t>hectáreas.</w:t>
      </w:r>
      <w:r>
        <w:rPr>
          <w:color w:val="231F20"/>
          <w:spacing w:val="-16"/>
          <w:w w:val="105"/>
        </w:rPr>
        <w:t> </w:t>
      </w:r>
      <w:r>
        <w:rPr>
          <w:color w:val="231F20"/>
          <w:w w:val="105"/>
        </w:rPr>
        <w:t>Este</w:t>
      </w:r>
      <w:r>
        <w:rPr>
          <w:color w:val="231F20"/>
          <w:spacing w:val="-16"/>
          <w:w w:val="105"/>
        </w:rPr>
        <w:t> </w:t>
      </w:r>
      <w:r>
        <w:rPr>
          <w:color w:val="231F20"/>
          <w:w w:val="105"/>
        </w:rPr>
        <w:t>pueblo</w:t>
      </w:r>
      <w:r>
        <w:rPr>
          <w:color w:val="231F20"/>
          <w:spacing w:val="-16"/>
          <w:w w:val="105"/>
        </w:rPr>
        <w:t> </w:t>
      </w:r>
      <w:r>
        <w:rPr>
          <w:color w:val="231F20"/>
          <w:w w:val="105"/>
        </w:rPr>
        <w:t>no</w:t>
      </w:r>
      <w:r>
        <w:rPr>
          <w:color w:val="231F20"/>
          <w:spacing w:val="-16"/>
          <w:w w:val="105"/>
        </w:rPr>
        <w:t> </w:t>
      </w:r>
      <w:r>
        <w:rPr>
          <w:color w:val="231F20"/>
          <w:w w:val="105"/>
        </w:rPr>
        <w:t>recurrió a la acción de restitución del </w:t>
      </w:r>
      <w:r>
        <w:rPr>
          <w:color w:val="231F20"/>
          <w:spacing w:val="-3"/>
          <w:w w:val="105"/>
        </w:rPr>
        <w:t>monte </w:t>
      </w:r>
      <w:r>
        <w:rPr>
          <w:color w:val="231F20"/>
          <w:w w:val="105"/>
        </w:rPr>
        <w:t>porque éste permanecía en manos de ellos como terrenos del común, sólo solicitó la dotación de tierras que eran propiedad de la hacienda.</w:t>
      </w:r>
      <w:r>
        <w:rPr>
          <w:color w:val="231F20"/>
          <w:w w:val="105"/>
          <w:position w:val="7"/>
          <w:sz w:val="13"/>
        </w:rPr>
        <w:t>13 </w:t>
      </w:r>
      <w:r>
        <w:rPr>
          <w:color w:val="231F20"/>
          <w:w w:val="105"/>
        </w:rPr>
        <w:t>A esta solicitud se opuso la dueña de la citada hacienda</w:t>
      </w:r>
      <w:r>
        <w:rPr>
          <w:color w:val="231F20"/>
          <w:spacing w:val="-17"/>
          <w:w w:val="105"/>
        </w:rPr>
        <w:t> </w:t>
      </w:r>
      <w:r>
        <w:rPr>
          <w:color w:val="231F20"/>
          <w:w w:val="105"/>
        </w:rPr>
        <w:t>diciendo</w:t>
      </w:r>
      <w:r>
        <w:rPr>
          <w:color w:val="231F20"/>
          <w:spacing w:val="-17"/>
          <w:w w:val="105"/>
        </w:rPr>
        <w:t> </w:t>
      </w:r>
      <w:r>
        <w:rPr>
          <w:color w:val="231F20"/>
          <w:w w:val="105"/>
        </w:rPr>
        <w:t>que</w:t>
      </w:r>
      <w:r>
        <w:rPr>
          <w:color w:val="231F20"/>
          <w:spacing w:val="-17"/>
          <w:w w:val="105"/>
        </w:rPr>
        <w:t> </w:t>
      </w:r>
      <w:r>
        <w:rPr>
          <w:color w:val="231F20"/>
          <w:w w:val="105"/>
        </w:rPr>
        <w:t>el</w:t>
      </w:r>
      <w:r>
        <w:rPr>
          <w:color w:val="231F20"/>
          <w:spacing w:val="-17"/>
          <w:w w:val="105"/>
        </w:rPr>
        <w:t> </w:t>
      </w:r>
      <w:r>
        <w:rPr>
          <w:color w:val="231F20"/>
          <w:w w:val="105"/>
        </w:rPr>
        <w:t>pueblo</w:t>
      </w:r>
      <w:r>
        <w:rPr>
          <w:color w:val="231F20"/>
          <w:spacing w:val="-17"/>
          <w:w w:val="105"/>
        </w:rPr>
        <w:t> </w:t>
      </w:r>
      <w:r>
        <w:rPr>
          <w:color w:val="231F20"/>
          <w:w w:val="105"/>
        </w:rPr>
        <w:t>contaba</w:t>
      </w:r>
      <w:r>
        <w:rPr>
          <w:color w:val="231F20"/>
          <w:spacing w:val="-17"/>
          <w:w w:val="105"/>
        </w:rPr>
        <w:t> </w:t>
      </w:r>
      <w:r>
        <w:rPr>
          <w:color w:val="231F20"/>
          <w:w w:val="105"/>
        </w:rPr>
        <w:t>con</w:t>
      </w:r>
      <w:r>
        <w:rPr>
          <w:color w:val="231F20"/>
          <w:spacing w:val="-17"/>
          <w:w w:val="105"/>
        </w:rPr>
        <w:t> </w:t>
      </w:r>
      <w:r>
        <w:rPr>
          <w:color w:val="231F20"/>
          <w:w w:val="105"/>
        </w:rPr>
        <w:t>tierras</w:t>
      </w:r>
      <w:r>
        <w:rPr>
          <w:color w:val="231F20"/>
          <w:spacing w:val="-17"/>
          <w:w w:val="105"/>
        </w:rPr>
        <w:t> </w:t>
      </w:r>
      <w:r>
        <w:rPr>
          <w:color w:val="231F20"/>
          <w:w w:val="105"/>
        </w:rPr>
        <w:t>suficientes.</w:t>
      </w:r>
      <w:r>
        <w:rPr>
          <w:color w:val="231F20"/>
          <w:w w:val="105"/>
          <w:position w:val="7"/>
          <w:sz w:val="13"/>
        </w:rPr>
        <w:t>14</w:t>
      </w:r>
      <w:r>
        <w:rPr>
          <w:color w:val="231F20"/>
          <w:spacing w:val="7"/>
          <w:w w:val="105"/>
          <w:position w:val="7"/>
          <w:sz w:val="13"/>
        </w:rPr>
        <w:t> </w:t>
      </w:r>
      <w:r>
        <w:rPr>
          <w:color w:val="231F20"/>
          <w:w w:val="105"/>
        </w:rPr>
        <w:t>El</w:t>
      </w:r>
      <w:r>
        <w:rPr>
          <w:color w:val="231F20"/>
          <w:spacing w:val="-17"/>
          <w:w w:val="105"/>
        </w:rPr>
        <w:t> </w:t>
      </w:r>
      <w:r>
        <w:rPr>
          <w:color w:val="231F20"/>
          <w:w w:val="105"/>
        </w:rPr>
        <w:t>ingeniero encargado</w:t>
      </w:r>
      <w:r>
        <w:rPr>
          <w:color w:val="231F20"/>
          <w:spacing w:val="-5"/>
          <w:w w:val="105"/>
        </w:rPr>
        <w:t> </w:t>
      </w:r>
      <w:r>
        <w:rPr>
          <w:color w:val="231F20"/>
          <w:w w:val="105"/>
        </w:rPr>
        <w:t>de</w:t>
      </w:r>
      <w:r>
        <w:rPr>
          <w:color w:val="231F20"/>
          <w:spacing w:val="-5"/>
          <w:w w:val="105"/>
        </w:rPr>
        <w:t> </w:t>
      </w:r>
      <w:r>
        <w:rPr>
          <w:color w:val="231F20"/>
          <w:w w:val="105"/>
        </w:rPr>
        <w:t>emitir</w:t>
      </w:r>
      <w:r>
        <w:rPr>
          <w:color w:val="231F20"/>
          <w:spacing w:val="-5"/>
          <w:w w:val="105"/>
        </w:rPr>
        <w:t> </w:t>
      </w:r>
      <w:r>
        <w:rPr>
          <w:color w:val="231F20"/>
          <w:w w:val="105"/>
        </w:rPr>
        <w:t>un</w:t>
      </w:r>
      <w:r>
        <w:rPr>
          <w:color w:val="231F20"/>
          <w:spacing w:val="-5"/>
          <w:w w:val="105"/>
        </w:rPr>
        <w:t> </w:t>
      </w:r>
      <w:r>
        <w:rPr>
          <w:color w:val="231F20"/>
          <w:w w:val="105"/>
        </w:rPr>
        <w:t>informe</w:t>
      </w:r>
      <w:r>
        <w:rPr>
          <w:color w:val="231F20"/>
          <w:spacing w:val="-5"/>
          <w:w w:val="105"/>
        </w:rPr>
        <w:t> </w:t>
      </w:r>
      <w:r>
        <w:rPr>
          <w:color w:val="231F20"/>
          <w:w w:val="105"/>
        </w:rPr>
        <w:t>sobre</w:t>
      </w:r>
      <w:r>
        <w:rPr>
          <w:color w:val="231F20"/>
          <w:spacing w:val="-5"/>
          <w:w w:val="105"/>
        </w:rPr>
        <w:t> </w:t>
      </w:r>
      <w:r>
        <w:rPr>
          <w:color w:val="231F20"/>
          <w:w w:val="105"/>
        </w:rPr>
        <w:t>la</w:t>
      </w:r>
      <w:r>
        <w:rPr>
          <w:color w:val="231F20"/>
          <w:spacing w:val="-5"/>
          <w:w w:val="105"/>
        </w:rPr>
        <w:t> </w:t>
      </w:r>
      <w:r>
        <w:rPr>
          <w:color w:val="231F20"/>
          <w:w w:val="105"/>
        </w:rPr>
        <w:t>viabilidad</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dotación</w:t>
      </w:r>
      <w:r>
        <w:rPr>
          <w:color w:val="231F20"/>
          <w:spacing w:val="-5"/>
          <w:w w:val="105"/>
        </w:rPr>
        <w:t> </w:t>
      </w:r>
      <w:r>
        <w:rPr>
          <w:color w:val="231F20"/>
          <w:w w:val="105"/>
        </w:rPr>
        <w:t>señaló</w:t>
      </w:r>
      <w:r>
        <w:rPr>
          <w:color w:val="231F20"/>
          <w:spacing w:val="-5"/>
          <w:w w:val="105"/>
        </w:rPr>
        <w:t> </w:t>
      </w:r>
      <w:r>
        <w:rPr>
          <w:color w:val="231F20"/>
          <w:w w:val="105"/>
        </w:rPr>
        <w:t>que el</w:t>
      </w:r>
      <w:r>
        <w:rPr>
          <w:color w:val="231F20"/>
          <w:spacing w:val="-5"/>
          <w:w w:val="105"/>
        </w:rPr>
        <w:t> </w:t>
      </w:r>
      <w:r>
        <w:rPr>
          <w:color w:val="231F20"/>
          <w:w w:val="105"/>
        </w:rPr>
        <w:t>ayuntamiento</w:t>
      </w:r>
      <w:r>
        <w:rPr>
          <w:color w:val="231F20"/>
          <w:spacing w:val="-5"/>
          <w:w w:val="105"/>
        </w:rPr>
        <w:t> </w:t>
      </w:r>
      <w:r>
        <w:rPr>
          <w:color w:val="231F20"/>
          <w:w w:val="105"/>
        </w:rPr>
        <w:t>de</w:t>
      </w:r>
      <w:r>
        <w:rPr>
          <w:color w:val="231F20"/>
          <w:spacing w:val="-5"/>
          <w:w w:val="105"/>
        </w:rPr>
        <w:t> </w:t>
      </w:r>
      <w:r>
        <w:rPr>
          <w:color w:val="231F20"/>
          <w:w w:val="105"/>
        </w:rPr>
        <w:t>Lerma</w:t>
      </w:r>
      <w:r>
        <w:rPr>
          <w:color w:val="231F20"/>
          <w:spacing w:val="-5"/>
          <w:w w:val="105"/>
        </w:rPr>
        <w:t> </w:t>
      </w:r>
      <w:r>
        <w:rPr>
          <w:color w:val="231F20"/>
          <w:w w:val="105"/>
        </w:rPr>
        <w:t>se</w:t>
      </w:r>
      <w:r>
        <w:rPr>
          <w:color w:val="231F20"/>
          <w:spacing w:val="-5"/>
          <w:w w:val="105"/>
        </w:rPr>
        <w:t> </w:t>
      </w:r>
      <w:r>
        <w:rPr>
          <w:color w:val="231F20"/>
          <w:w w:val="105"/>
        </w:rPr>
        <w:t>oponía</w:t>
      </w:r>
      <w:r>
        <w:rPr>
          <w:color w:val="231F20"/>
          <w:spacing w:val="-5"/>
          <w:w w:val="105"/>
        </w:rPr>
        <w:t> </w:t>
      </w:r>
      <w:r>
        <w:rPr>
          <w:color w:val="231F20"/>
          <w:w w:val="105"/>
        </w:rPr>
        <w:t>porque</w:t>
      </w:r>
      <w:r>
        <w:rPr>
          <w:color w:val="231F20"/>
          <w:spacing w:val="-5"/>
          <w:w w:val="105"/>
        </w:rPr>
        <w:t> </w:t>
      </w:r>
      <w:r>
        <w:rPr>
          <w:color w:val="231F20"/>
          <w:w w:val="105"/>
        </w:rPr>
        <w:t>el</w:t>
      </w:r>
      <w:r>
        <w:rPr>
          <w:color w:val="231F20"/>
          <w:spacing w:val="-5"/>
          <w:w w:val="105"/>
        </w:rPr>
        <w:t> </w:t>
      </w:r>
      <w:r>
        <w:rPr>
          <w:color w:val="231F20"/>
          <w:w w:val="105"/>
        </w:rPr>
        <w:t>pueblo</w:t>
      </w:r>
      <w:r>
        <w:rPr>
          <w:color w:val="231F20"/>
          <w:spacing w:val="-5"/>
          <w:w w:val="105"/>
        </w:rPr>
        <w:t> </w:t>
      </w:r>
      <w:r>
        <w:rPr>
          <w:color w:val="231F20"/>
          <w:w w:val="105"/>
        </w:rPr>
        <w:t>de</w:t>
      </w:r>
      <w:r>
        <w:rPr>
          <w:color w:val="231F20"/>
          <w:spacing w:val="-5"/>
          <w:w w:val="105"/>
        </w:rPr>
        <w:t> </w:t>
      </w:r>
      <w:r>
        <w:rPr>
          <w:color w:val="231F20"/>
          <w:w w:val="105"/>
        </w:rPr>
        <w:t>Atarasquillo</w:t>
      </w:r>
      <w:r>
        <w:rPr>
          <w:color w:val="231F20"/>
          <w:spacing w:val="-5"/>
          <w:w w:val="105"/>
        </w:rPr>
        <w:t> </w:t>
      </w:r>
      <w:r>
        <w:rPr>
          <w:color w:val="231F20"/>
          <w:w w:val="105"/>
        </w:rPr>
        <w:t>estaba en constante pugna con Lerma debido a su propósito de tener acceso a la laguna.</w:t>
      </w:r>
      <w:r>
        <w:rPr>
          <w:color w:val="231F20"/>
          <w:w w:val="105"/>
          <w:position w:val="7"/>
          <w:sz w:val="13"/>
        </w:rPr>
        <w:t>15 </w:t>
      </w:r>
      <w:r>
        <w:rPr>
          <w:color w:val="231F20"/>
          <w:w w:val="105"/>
        </w:rPr>
        <w:t>Estos pueblos mantuvieron un interés constante por garantizar su acceso</w:t>
      </w:r>
      <w:r>
        <w:rPr>
          <w:color w:val="231F20"/>
          <w:spacing w:val="-12"/>
          <w:w w:val="105"/>
        </w:rPr>
        <w:t> </w:t>
      </w:r>
      <w:r>
        <w:rPr>
          <w:color w:val="231F20"/>
          <w:w w:val="105"/>
        </w:rPr>
        <w:t>a</w:t>
      </w:r>
      <w:r>
        <w:rPr>
          <w:color w:val="231F20"/>
          <w:spacing w:val="-12"/>
          <w:w w:val="105"/>
        </w:rPr>
        <w:t> </w:t>
      </w:r>
      <w:r>
        <w:rPr>
          <w:color w:val="231F20"/>
          <w:w w:val="105"/>
        </w:rPr>
        <w:t>los</w:t>
      </w:r>
      <w:r>
        <w:rPr>
          <w:color w:val="231F20"/>
          <w:spacing w:val="-12"/>
          <w:w w:val="105"/>
        </w:rPr>
        <w:t> </w:t>
      </w:r>
      <w:r>
        <w:rPr>
          <w:color w:val="231F20"/>
          <w:w w:val="105"/>
        </w:rPr>
        <w:t>recursos</w:t>
      </w:r>
      <w:r>
        <w:rPr>
          <w:color w:val="231F20"/>
          <w:spacing w:val="-12"/>
          <w:w w:val="105"/>
        </w:rPr>
        <w:t> </w:t>
      </w:r>
      <w:r>
        <w:rPr>
          <w:color w:val="231F20"/>
          <w:w w:val="105"/>
        </w:rPr>
        <w:t>que</w:t>
      </w:r>
      <w:r>
        <w:rPr>
          <w:color w:val="231F20"/>
          <w:spacing w:val="-12"/>
          <w:w w:val="105"/>
        </w:rPr>
        <w:t> </w:t>
      </w:r>
      <w:r>
        <w:rPr>
          <w:color w:val="231F20"/>
          <w:w w:val="105"/>
        </w:rPr>
        <w:t>existían</w:t>
      </w:r>
      <w:r>
        <w:rPr>
          <w:color w:val="231F20"/>
          <w:spacing w:val="-12"/>
          <w:w w:val="105"/>
        </w:rPr>
        <w:t> </w:t>
      </w:r>
      <w:r>
        <w:rPr>
          <w:color w:val="231F20"/>
          <w:w w:val="105"/>
        </w:rPr>
        <w:t>en</w:t>
      </w:r>
      <w:r>
        <w:rPr>
          <w:color w:val="231F20"/>
          <w:spacing w:val="-12"/>
          <w:w w:val="105"/>
        </w:rPr>
        <w:t> </w:t>
      </w:r>
      <w:r>
        <w:rPr>
          <w:color w:val="231F20"/>
          <w:w w:val="105"/>
        </w:rPr>
        <w:t>los</w:t>
      </w:r>
      <w:r>
        <w:rPr>
          <w:color w:val="231F20"/>
          <w:spacing w:val="-12"/>
          <w:w w:val="105"/>
        </w:rPr>
        <w:t> </w:t>
      </w:r>
      <w:r>
        <w:rPr>
          <w:color w:val="231F20"/>
          <w:w w:val="105"/>
        </w:rPr>
        <w:t>tres</w:t>
      </w:r>
      <w:r>
        <w:rPr>
          <w:color w:val="231F20"/>
          <w:spacing w:val="-12"/>
          <w:w w:val="105"/>
        </w:rPr>
        <w:t> </w:t>
      </w:r>
      <w:r>
        <w:rPr>
          <w:color w:val="231F20"/>
          <w:w w:val="105"/>
        </w:rPr>
        <w:t>pisos</w:t>
      </w:r>
      <w:r>
        <w:rPr>
          <w:color w:val="231F20"/>
          <w:spacing w:val="-12"/>
          <w:w w:val="105"/>
        </w:rPr>
        <w:t> </w:t>
      </w:r>
      <w:r>
        <w:rPr>
          <w:color w:val="231F20"/>
          <w:w w:val="105"/>
        </w:rPr>
        <w:t>ecológicos.</w:t>
      </w:r>
    </w:p>
    <w:p>
      <w:pPr>
        <w:pStyle w:val="BodyText"/>
        <w:spacing w:before="2"/>
        <w:rPr>
          <w:sz w:val="23"/>
        </w:rPr>
      </w:pPr>
    </w:p>
    <w:p>
      <w:pPr>
        <w:pStyle w:val="BodyText"/>
        <w:spacing w:line="249" w:lineRule="auto"/>
        <w:ind w:left="907" w:right="904"/>
        <w:jc w:val="both"/>
      </w:pPr>
      <w:r>
        <w:rPr>
          <w:color w:val="231F20"/>
          <w:w w:val="105"/>
        </w:rPr>
        <w:t>Como se ha intentado </w:t>
      </w:r>
      <w:r>
        <w:rPr>
          <w:color w:val="231F20"/>
          <w:spacing w:val="-3"/>
          <w:w w:val="105"/>
        </w:rPr>
        <w:t>mostrar, </w:t>
      </w:r>
      <w:r>
        <w:rPr>
          <w:color w:val="231F20"/>
          <w:w w:val="105"/>
        </w:rPr>
        <w:t>las tensiones de los pueblos y sus ayuntamientos por el control de sus bienes se reflejó tanto en el proyecto de desamortización de los liberales como en el reparto agrario; los pueblos</w:t>
      </w:r>
      <w:r>
        <w:rPr>
          <w:color w:val="231F20"/>
          <w:spacing w:val="-34"/>
          <w:w w:val="105"/>
        </w:rPr>
        <w:t> </w:t>
      </w:r>
      <w:r>
        <w:rPr>
          <w:color w:val="231F20"/>
          <w:w w:val="105"/>
        </w:rPr>
        <w:t>eran sujetos activos </w:t>
      </w:r>
      <w:r>
        <w:rPr>
          <w:color w:val="231F20"/>
          <w:spacing w:val="-3"/>
          <w:w w:val="105"/>
        </w:rPr>
        <w:t>ante </w:t>
      </w:r>
      <w:r>
        <w:rPr>
          <w:color w:val="231F20"/>
          <w:w w:val="105"/>
        </w:rPr>
        <w:t>las diversas políticas impuestas por el Estado mexicano, por ello en 1928 el ayuntamiento de Lerma insistía en cobrar por tierras de común repartimiento que habían sido adjudicadas. Ante las pretensiones de la</w:t>
      </w:r>
      <w:r>
        <w:rPr>
          <w:color w:val="231F20"/>
          <w:spacing w:val="-11"/>
          <w:w w:val="105"/>
        </w:rPr>
        <w:t> </w:t>
      </w:r>
      <w:r>
        <w:rPr>
          <w:color w:val="231F20"/>
          <w:w w:val="105"/>
        </w:rPr>
        <w:t>autoridad</w:t>
      </w:r>
      <w:r>
        <w:rPr>
          <w:color w:val="231F20"/>
          <w:spacing w:val="-11"/>
          <w:w w:val="105"/>
        </w:rPr>
        <w:t> </w:t>
      </w:r>
      <w:r>
        <w:rPr>
          <w:color w:val="231F20"/>
          <w:w w:val="105"/>
        </w:rPr>
        <w:t>local,</w:t>
      </w:r>
      <w:r>
        <w:rPr>
          <w:color w:val="231F20"/>
          <w:spacing w:val="-11"/>
          <w:w w:val="105"/>
        </w:rPr>
        <w:t> </w:t>
      </w:r>
      <w:r>
        <w:rPr>
          <w:color w:val="231F20"/>
          <w:w w:val="105"/>
        </w:rPr>
        <w:t>los</w:t>
      </w:r>
      <w:r>
        <w:rPr>
          <w:color w:val="231F20"/>
          <w:spacing w:val="-11"/>
          <w:w w:val="105"/>
        </w:rPr>
        <w:t> </w:t>
      </w:r>
      <w:r>
        <w:rPr>
          <w:color w:val="231F20"/>
          <w:w w:val="105"/>
        </w:rPr>
        <w:t>pueblos</w:t>
      </w:r>
      <w:r>
        <w:rPr>
          <w:color w:val="231F20"/>
          <w:spacing w:val="-11"/>
          <w:w w:val="105"/>
        </w:rPr>
        <w:t> </w:t>
      </w:r>
      <w:r>
        <w:rPr>
          <w:color w:val="231F20"/>
          <w:w w:val="105"/>
        </w:rPr>
        <w:t>de</w:t>
      </w:r>
      <w:r>
        <w:rPr>
          <w:color w:val="231F20"/>
          <w:spacing w:val="-11"/>
          <w:w w:val="105"/>
        </w:rPr>
        <w:t> </w:t>
      </w:r>
      <w:r>
        <w:rPr>
          <w:color w:val="231F20"/>
          <w:w w:val="105"/>
        </w:rPr>
        <w:t>Ameyalco,</w:t>
      </w:r>
      <w:r>
        <w:rPr>
          <w:color w:val="231F20"/>
          <w:spacing w:val="-11"/>
          <w:w w:val="105"/>
        </w:rPr>
        <w:t> </w:t>
      </w:r>
      <w:r>
        <w:rPr>
          <w:color w:val="231F20"/>
          <w:w w:val="105"/>
        </w:rPr>
        <w:t>Atarasquillo</w:t>
      </w:r>
      <w:r>
        <w:rPr>
          <w:color w:val="231F20"/>
          <w:spacing w:val="-11"/>
          <w:w w:val="105"/>
        </w:rPr>
        <w:t> </w:t>
      </w:r>
      <w:r>
        <w:rPr>
          <w:color w:val="231F20"/>
          <w:w w:val="105"/>
        </w:rPr>
        <w:t>y</w:t>
      </w:r>
      <w:r>
        <w:rPr>
          <w:color w:val="231F20"/>
          <w:spacing w:val="-11"/>
          <w:w w:val="105"/>
        </w:rPr>
        <w:t> </w:t>
      </w:r>
      <w:r>
        <w:rPr>
          <w:color w:val="231F20"/>
          <w:w w:val="105"/>
        </w:rPr>
        <w:t>Analco,</w:t>
      </w:r>
      <w:r>
        <w:rPr>
          <w:color w:val="231F20"/>
          <w:spacing w:val="-11"/>
          <w:w w:val="105"/>
        </w:rPr>
        <w:t> </w:t>
      </w:r>
      <w:r>
        <w:rPr>
          <w:color w:val="231F20"/>
          <w:w w:val="105"/>
        </w:rPr>
        <w:t>buscaron ampararse en contra del ayuntamiento de Lerma, por insistir en cobrar a    los vecinos de dichos pueblos por bienes que fueron desamortizados y que debían</w:t>
      </w:r>
      <w:r>
        <w:rPr>
          <w:color w:val="231F20"/>
          <w:spacing w:val="-9"/>
          <w:w w:val="105"/>
        </w:rPr>
        <w:t> </w:t>
      </w:r>
      <w:r>
        <w:rPr>
          <w:color w:val="231F20"/>
          <w:w w:val="105"/>
        </w:rPr>
        <w:t>aportar</w:t>
      </w:r>
      <w:r>
        <w:rPr>
          <w:color w:val="231F20"/>
          <w:spacing w:val="-9"/>
          <w:w w:val="105"/>
        </w:rPr>
        <w:t> </w:t>
      </w:r>
      <w:r>
        <w:rPr>
          <w:color w:val="231F20"/>
          <w:w w:val="105"/>
        </w:rPr>
        <w:t>un</w:t>
      </w:r>
      <w:r>
        <w:rPr>
          <w:color w:val="231F20"/>
          <w:spacing w:val="-9"/>
          <w:w w:val="105"/>
        </w:rPr>
        <w:t> </w:t>
      </w:r>
      <w:r>
        <w:rPr>
          <w:color w:val="231F20"/>
          <w:w w:val="105"/>
        </w:rPr>
        <w:t>ingreso</w:t>
      </w:r>
      <w:r>
        <w:rPr>
          <w:color w:val="231F20"/>
          <w:spacing w:val="-9"/>
          <w:w w:val="105"/>
        </w:rPr>
        <w:t> </w:t>
      </w:r>
      <w:r>
        <w:rPr>
          <w:color w:val="231F20"/>
          <w:w w:val="105"/>
        </w:rPr>
        <w:t>a</w:t>
      </w:r>
      <w:r>
        <w:rPr>
          <w:color w:val="231F20"/>
          <w:spacing w:val="-9"/>
          <w:w w:val="105"/>
        </w:rPr>
        <w:t> </w:t>
      </w:r>
      <w:r>
        <w:rPr>
          <w:color w:val="231F20"/>
          <w:w w:val="105"/>
        </w:rPr>
        <w:t>las</w:t>
      </w:r>
      <w:r>
        <w:rPr>
          <w:color w:val="231F20"/>
          <w:spacing w:val="-9"/>
          <w:w w:val="105"/>
        </w:rPr>
        <w:t> </w:t>
      </w:r>
      <w:r>
        <w:rPr>
          <w:color w:val="231F20"/>
          <w:w w:val="105"/>
        </w:rPr>
        <w:t>arcas</w:t>
      </w:r>
      <w:r>
        <w:rPr>
          <w:color w:val="231F20"/>
          <w:spacing w:val="-9"/>
          <w:w w:val="105"/>
        </w:rPr>
        <w:t> </w:t>
      </w:r>
      <w:r>
        <w:rPr>
          <w:color w:val="231F20"/>
          <w:w w:val="105"/>
        </w:rPr>
        <w:t>municipales.</w:t>
      </w:r>
      <w:r>
        <w:rPr>
          <w:color w:val="231F20"/>
          <w:spacing w:val="-9"/>
          <w:w w:val="105"/>
        </w:rPr>
        <w:t> </w:t>
      </w:r>
      <w:r>
        <w:rPr>
          <w:color w:val="231F20"/>
          <w:w w:val="105"/>
        </w:rPr>
        <w:t>El</w:t>
      </w:r>
      <w:r>
        <w:rPr>
          <w:color w:val="231F20"/>
          <w:spacing w:val="-9"/>
          <w:w w:val="105"/>
        </w:rPr>
        <w:t> </w:t>
      </w:r>
      <w:r>
        <w:rPr>
          <w:color w:val="231F20"/>
          <w:w w:val="105"/>
        </w:rPr>
        <w:t>presidente</w:t>
      </w:r>
      <w:r>
        <w:rPr>
          <w:color w:val="231F20"/>
          <w:spacing w:val="-9"/>
          <w:w w:val="105"/>
        </w:rPr>
        <w:t> </w:t>
      </w:r>
      <w:r>
        <w:rPr>
          <w:color w:val="231F20"/>
          <w:w w:val="105"/>
        </w:rPr>
        <w:t>municipal</w:t>
      </w:r>
      <w:r>
        <w:rPr>
          <w:color w:val="231F20"/>
          <w:spacing w:val="-9"/>
          <w:w w:val="105"/>
        </w:rPr>
        <w:t> </w:t>
      </w:r>
      <w:r>
        <w:rPr>
          <w:color w:val="231F20"/>
          <w:w w:val="105"/>
        </w:rPr>
        <w:t>de Lerma, Pascual Cejudo,</w:t>
      </w:r>
      <w:r>
        <w:rPr>
          <w:color w:val="231F20"/>
          <w:spacing w:val="-39"/>
          <w:w w:val="105"/>
        </w:rPr>
        <w:t> </w:t>
      </w:r>
      <w:r>
        <w:rPr>
          <w:color w:val="231F20"/>
          <w:w w:val="105"/>
        </w:rPr>
        <w:t>solicitó</w:t>
      </w:r>
    </w:p>
    <w:p>
      <w:pPr>
        <w:pStyle w:val="BodyText"/>
        <w:rPr>
          <w:sz w:val="20"/>
        </w:rPr>
      </w:pPr>
    </w:p>
    <w:p>
      <w:pPr>
        <w:pStyle w:val="BodyText"/>
        <w:rPr>
          <w:sz w:val="20"/>
        </w:rPr>
      </w:pPr>
    </w:p>
    <w:p>
      <w:pPr>
        <w:pStyle w:val="BodyText"/>
        <w:spacing w:before="9"/>
        <w:rPr>
          <w:sz w:val="25"/>
        </w:rPr>
      </w:pPr>
      <w:r>
        <w:rPr/>
        <w:pict>
          <v:line style="position:absolute;mso-position-horizontal-relative:page;mso-position-vertical-relative:paragraph;z-index:3808;mso-wrap-distance-left:0;mso-wrap-distance-right:0" from="45.354301pt,18.924324pt" to="117.354301pt,18.924324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13</w:t>
      </w:r>
      <w:r>
        <w:rPr>
          <w:color w:val="231F20"/>
          <w:position w:val="5"/>
          <w:sz w:val="9"/>
        </w:rPr>
        <w:t> </w:t>
      </w:r>
      <w:r>
        <w:rPr>
          <w:color w:val="231F20"/>
          <w:spacing w:val="-5"/>
          <w:position w:val="5"/>
          <w:sz w:val="9"/>
        </w:rPr>
        <w:t> </w:t>
      </w:r>
      <w:r>
        <w:rPr>
          <w:color w:val="231F20"/>
          <w:w w:val="105"/>
          <w:sz w:val="12"/>
        </w:rPr>
        <w:t>AHEM</w:t>
      </w:r>
      <w:r>
        <w:rPr>
          <w:color w:val="231F20"/>
          <w:w w:val="96"/>
          <w:sz w:val="16"/>
        </w:rPr>
        <w:t>,</w:t>
      </w:r>
      <w:r>
        <w:rPr>
          <w:color w:val="231F20"/>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z w:val="16"/>
        </w:rPr>
        <w:t> </w:t>
      </w:r>
      <w:r>
        <w:rPr>
          <w:color w:val="231F20"/>
          <w:spacing w:val="-2"/>
          <w:w w:val="106"/>
          <w:sz w:val="16"/>
        </w:rPr>
        <w:t>M</w:t>
      </w:r>
      <w:r>
        <w:rPr>
          <w:color w:val="231F20"/>
          <w:w w:val="105"/>
          <w:sz w:val="16"/>
        </w:rPr>
        <w:t>ixt</w:t>
      </w:r>
      <w:r>
        <w:rPr>
          <w:color w:val="231F20"/>
          <w:w w:val="102"/>
          <w:sz w:val="16"/>
        </w:rPr>
        <w:t>a,</w:t>
      </w:r>
      <w:r>
        <w:rPr>
          <w:color w:val="231F20"/>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z w:val="16"/>
        </w:rPr>
        <w:t> </w:t>
      </w:r>
      <w:r>
        <w:rPr>
          <w:color w:val="231F20"/>
          <w:w w:val="101"/>
          <w:sz w:val="16"/>
        </w:rPr>
        <w:t>165,</w:t>
      </w:r>
      <w:r>
        <w:rPr>
          <w:color w:val="231F20"/>
          <w:sz w:val="16"/>
        </w:rPr>
        <w:t> </w:t>
      </w:r>
      <w:r>
        <w:rPr>
          <w:color w:val="231F20"/>
          <w:w w:val="104"/>
          <w:sz w:val="16"/>
        </w:rPr>
        <w:t>ex</w:t>
      </w:r>
      <w:r>
        <w:rPr>
          <w:color w:val="231F20"/>
          <w:spacing w:val="-5"/>
          <w:w w:val="104"/>
          <w:sz w:val="16"/>
        </w:rPr>
        <w:t>p</w:t>
      </w:r>
      <w:r>
        <w:rPr>
          <w:color w:val="231F20"/>
          <w:w w:val="96"/>
          <w:sz w:val="16"/>
        </w:rPr>
        <w:t>.</w:t>
      </w:r>
      <w:r>
        <w:rPr>
          <w:color w:val="231F20"/>
          <w:sz w:val="16"/>
        </w:rPr>
        <w:t> </w:t>
      </w:r>
      <w:r>
        <w:rPr>
          <w:color w:val="231F20"/>
          <w:w w:val="100"/>
          <w:sz w:val="16"/>
        </w:rPr>
        <w:t>5,</w:t>
      </w:r>
      <w:r>
        <w:rPr>
          <w:color w:val="231F20"/>
          <w:sz w:val="16"/>
        </w:rPr>
        <w:t> </w:t>
      </w:r>
      <w:r>
        <w:rPr>
          <w:color w:val="231F20"/>
          <w:w w:val="106"/>
          <w:sz w:val="16"/>
        </w:rPr>
        <w:t>(VII-</w:t>
      </w:r>
      <w:r>
        <w:rPr>
          <w:color w:val="231F20"/>
          <w:spacing w:val="-8"/>
          <w:w w:val="106"/>
          <w:sz w:val="16"/>
        </w:rPr>
        <w:t>A</w:t>
      </w:r>
      <w:r>
        <w:rPr>
          <w:color w:val="231F20"/>
          <w:w w:val="105"/>
          <w:sz w:val="16"/>
        </w:rPr>
        <w:t>-3),</w:t>
      </w:r>
      <w:r>
        <w:rPr>
          <w:color w:val="231F20"/>
          <w:sz w:val="16"/>
        </w:rPr>
        <w:t> </w:t>
      </w:r>
      <w:r>
        <w:rPr>
          <w:color w:val="231F20"/>
          <w:spacing w:val="-1"/>
          <w:w w:val="94"/>
          <w:sz w:val="16"/>
        </w:rPr>
        <w:t>f</w:t>
      </w:r>
      <w:r>
        <w:rPr>
          <w:color w:val="231F20"/>
          <w:w w:val="96"/>
          <w:sz w:val="16"/>
        </w:rPr>
        <w:t>.</w:t>
      </w:r>
      <w:r>
        <w:rPr>
          <w:color w:val="231F20"/>
          <w:sz w:val="16"/>
        </w:rPr>
        <w:t> </w:t>
      </w:r>
      <w:r>
        <w:rPr>
          <w:color w:val="231F20"/>
          <w:w w:val="101"/>
          <w:sz w:val="16"/>
        </w:rPr>
        <w:t>37,</w:t>
      </w:r>
      <w:r>
        <w:rPr>
          <w:color w:val="231F20"/>
          <w:sz w:val="16"/>
        </w:rPr>
        <w:t> </w:t>
      </w:r>
      <w:r>
        <w:rPr>
          <w:color w:val="231F20"/>
          <w:spacing w:val="-5"/>
          <w:w w:val="39"/>
          <w:sz w:val="16"/>
        </w:rPr>
        <w:t>“</w:t>
      </w:r>
      <w:r>
        <w:rPr>
          <w:color w:val="231F20"/>
          <w:spacing w:val="2"/>
          <w:w w:val="90"/>
          <w:sz w:val="16"/>
        </w:rPr>
        <w:t>S</w:t>
      </w:r>
      <w:r>
        <w:rPr>
          <w:color w:val="231F20"/>
          <w:spacing w:val="-2"/>
          <w:w w:val="108"/>
          <w:sz w:val="16"/>
        </w:rPr>
        <w:t>o</w:t>
      </w:r>
      <w:r>
        <w:rPr>
          <w:color w:val="231F20"/>
          <w:w w:val="101"/>
          <w:sz w:val="16"/>
        </w:rPr>
        <w:t>lic</w:t>
      </w:r>
      <w:r>
        <w:rPr>
          <w:color w:val="231F20"/>
          <w:spacing w:val="-2"/>
          <w:w w:val="101"/>
          <w:sz w:val="16"/>
        </w:rPr>
        <w:t>i</w:t>
      </w:r>
      <w:r>
        <w:rPr>
          <w:color w:val="231F20"/>
          <w:spacing w:val="-2"/>
          <w:w w:val="116"/>
          <w:sz w:val="16"/>
        </w:rPr>
        <w:t>t</w:t>
      </w:r>
      <w:r>
        <w:rPr>
          <w:color w:val="231F20"/>
          <w:w w:val="112"/>
          <w:sz w:val="16"/>
        </w:rPr>
        <w:t>ud</w:t>
      </w:r>
      <w:r>
        <w:rPr>
          <w:color w:val="231F20"/>
          <w:sz w:val="16"/>
        </w:rPr>
        <w:t> </w:t>
      </w:r>
      <w:r>
        <w:rPr>
          <w:color w:val="231F20"/>
          <w:w w:val="107"/>
          <w:sz w:val="16"/>
        </w:rPr>
        <w:t>de</w:t>
      </w:r>
      <w:r>
        <w:rPr>
          <w:color w:val="231F20"/>
          <w:sz w:val="16"/>
        </w:rPr>
        <w:t> </w:t>
      </w:r>
      <w:r>
        <w:rPr>
          <w:color w:val="231F20"/>
          <w:w w:val="110"/>
          <w:sz w:val="16"/>
        </w:rPr>
        <w:t>d</w:t>
      </w:r>
      <w:r>
        <w:rPr>
          <w:color w:val="231F20"/>
          <w:spacing w:val="-2"/>
          <w:w w:val="110"/>
          <w:sz w:val="16"/>
        </w:rPr>
        <w:t>o</w:t>
      </w:r>
      <w:r>
        <w:rPr>
          <w:color w:val="231F20"/>
          <w:w w:val="116"/>
          <w:sz w:val="16"/>
        </w:rPr>
        <w:t>t</w:t>
      </w:r>
      <w:r>
        <w:rPr>
          <w:color w:val="231F20"/>
          <w:w w:val="104"/>
          <w:sz w:val="16"/>
        </w:rPr>
        <w:t>aci</w:t>
      </w:r>
      <w:r>
        <w:rPr>
          <w:color w:val="231F20"/>
          <w:spacing w:val="-2"/>
          <w:w w:val="104"/>
          <w:sz w:val="16"/>
        </w:rPr>
        <w:t>ó</w:t>
      </w:r>
      <w:r>
        <w:rPr>
          <w:color w:val="231F20"/>
          <w:w w:val="116"/>
          <w:sz w:val="16"/>
        </w:rPr>
        <w:t>n</w:t>
      </w:r>
      <w:r>
        <w:rPr>
          <w:color w:val="231F20"/>
          <w:sz w:val="16"/>
        </w:rPr>
        <w:t> </w:t>
      </w:r>
      <w:r>
        <w:rPr>
          <w:color w:val="231F20"/>
          <w:w w:val="107"/>
          <w:sz w:val="16"/>
        </w:rPr>
        <w:t>de</w:t>
      </w:r>
      <w:r>
        <w:rPr>
          <w:color w:val="231F20"/>
          <w:sz w:val="16"/>
        </w:rPr>
        <w:t> </w:t>
      </w:r>
      <w:r>
        <w:rPr>
          <w:color w:val="231F20"/>
          <w:w w:val="104"/>
          <w:sz w:val="16"/>
        </w:rPr>
        <w:t>ejidos</w:t>
      </w:r>
      <w:r>
        <w:rPr>
          <w:color w:val="231F20"/>
          <w:sz w:val="16"/>
        </w:rPr>
        <w:t> </w:t>
      </w:r>
      <w:r>
        <w:rPr>
          <w:color w:val="231F20"/>
          <w:w w:val="105"/>
          <w:sz w:val="16"/>
        </w:rPr>
        <w:t>a</w:t>
      </w:r>
      <w:r>
        <w:rPr>
          <w:color w:val="231F20"/>
          <w:sz w:val="16"/>
        </w:rPr>
        <w:t> </w:t>
      </w:r>
      <w:r>
        <w:rPr>
          <w:color w:val="231F20"/>
          <w:w w:val="103"/>
          <w:sz w:val="16"/>
        </w:rPr>
        <w:t>los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12"/>
          <w:sz w:val="16"/>
        </w:rPr>
        <w:t> </w:t>
      </w:r>
      <w:r>
        <w:rPr>
          <w:color w:val="231F20"/>
          <w:w w:val="107"/>
          <w:sz w:val="16"/>
        </w:rPr>
        <w:t>d</w:t>
      </w:r>
      <w:r>
        <w:rPr>
          <w:color w:val="231F20"/>
          <w:spacing w:val="-1"/>
          <w:w w:val="107"/>
          <w:sz w:val="16"/>
        </w:rPr>
        <w:t>e</w:t>
      </w:r>
      <w:r>
        <w:rPr>
          <w:color w:val="231F20"/>
          <w:w w:val="97"/>
          <w:sz w:val="16"/>
        </w:rPr>
        <w:t>l</w:t>
      </w:r>
      <w:r>
        <w:rPr>
          <w:color w:val="231F20"/>
          <w:spacing w:val="-12"/>
          <w:sz w:val="16"/>
        </w:rPr>
        <w:t> </w:t>
      </w:r>
      <w:r>
        <w:rPr>
          <w:color w:val="231F20"/>
          <w:spacing w:val="-2"/>
          <w:w w:val="111"/>
          <w:sz w:val="16"/>
        </w:rPr>
        <w:t>p</w:t>
      </w:r>
      <w:r>
        <w:rPr>
          <w:color w:val="231F20"/>
          <w:w w:val="107"/>
          <w:sz w:val="16"/>
        </w:rPr>
        <w:t>u</w:t>
      </w:r>
      <w:r>
        <w:rPr>
          <w:color w:val="231F20"/>
          <w:spacing w:val="-1"/>
          <w:w w:val="107"/>
          <w:sz w:val="16"/>
        </w:rPr>
        <w:t>e</w:t>
      </w:r>
      <w:r>
        <w:rPr>
          <w:color w:val="231F20"/>
          <w:spacing w:val="-2"/>
          <w:w w:val="108"/>
          <w:sz w:val="16"/>
        </w:rPr>
        <w:t>b</w:t>
      </w:r>
      <w:r>
        <w:rPr>
          <w:color w:val="231F20"/>
          <w:w w:val="104"/>
          <w:sz w:val="16"/>
        </w:rPr>
        <w:t>lo</w:t>
      </w:r>
      <w:r>
        <w:rPr>
          <w:color w:val="231F20"/>
          <w:spacing w:val="-12"/>
          <w:sz w:val="16"/>
        </w:rPr>
        <w:t> </w:t>
      </w:r>
      <w:r>
        <w:rPr>
          <w:color w:val="231F20"/>
          <w:w w:val="107"/>
          <w:sz w:val="16"/>
        </w:rPr>
        <w:t>de</w:t>
      </w:r>
      <w:r>
        <w:rPr>
          <w:color w:val="231F20"/>
          <w:spacing w:val="-12"/>
          <w:sz w:val="16"/>
        </w:rPr>
        <w:t> </w:t>
      </w:r>
      <w:r>
        <w:rPr>
          <w:color w:val="231F20"/>
          <w:w w:val="97"/>
          <w:sz w:val="16"/>
        </w:rPr>
        <w:t>S</w:t>
      </w:r>
      <w:r>
        <w:rPr>
          <w:color w:val="231F20"/>
          <w:spacing w:val="-2"/>
          <w:w w:val="97"/>
          <w:sz w:val="16"/>
        </w:rPr>
        <w:t>a</w:t>
      </w:r>
      <w:r>
        <w:rPr>
          <w:color w:val="231F20"/>
          <w:spacing w:val="-4"/>
          <w:w w:val="116"/>
          <w:sz w:val="16"/>
        </w:rPr>
        <w:t>n</w:t>
      </w:r>
      <w:r>
        <w:rPr>
          <w:color w:val="231F20"/>
          <w:w w:val="116"/>
          <w:sz w:val="16"/>
        </w:rPr>
        <w:t>t</w:t>
      </w:r>
      <w:r>
        <w:rPr>
          <w:color w:val="231F20"/>
          <w:w w:val="105"/>
          <w:sz w:val="16"/>
        </w:rPr>
        <w:t>a</w:t>
      </w:r>
      <w:r>
        <w:rPr>
          <w:color w:val="231F20"/>
          <w:spacing w:val="-12"/>
          <w:sz w:val="16"/>
        </w:rPr>
        <w:t> </w:t>
      </w:r>
      <w:r>
        <w:rPr>
          <w:color w:val="231F20"/>
          <w:spacing w:val="-3"/>
          <w:w w:val="106"/>
          <w:sz w:val="16"/>
        </w:rPr>
        <w:t>M</w:t>
      </w:r>
      <w:r>
        <w:rPr>
          <w:color w:val="231F20"/>
          <w:spacing w:val="-2"/>
          <w:w w:val="105"/>
          <w:sz w:val="16"/>
        </w:rPr>
        <w:t>a</w:t>
      </w:r>
      <w:r>
        <w:rPr>
          <w:color w:val="231F20"/>
          <w:w w:val="118"/>
          <w:sz w:val="16"/>
        </w:rPr>
        <w:t>r</w:t>
      </w:r>
      <w:r>
        <w:rPr>
          <w:color w:val="231F20"/>
          <w:w w:val="92"/>
          <w:sz w:val="16"/>
        </w:rPr>
        <w:t>í</w:t>
      </w:r>
      <w:r>
        <w:rPr>
          <w:color w:val="231F20"/>
          <w:w w:val="105"/>
          <w:sz w:val="16"/>
        </w:rPr>
        <w:t>a</w:t>
      </w:r>
      <w:r>
        <w:rPr>
          <w:color w:val="231F20"/>
          <w:spacing w:val="-12"/>
          <w:sz w:val="16"/>
        </w:rPr>
        <w:t> </w:t>
      </w:r>
      <w:r>
        <w:rPr>
          <w:color w:val="231F20"/>
          <w:spacing w:val="-7"/>
          <w:w w:val="101"/>
          <w:sz w:val="16"/>
        </w:rPr>
        <w:t>A</w:t>
      </w:r>
      <w:r>
        <w:rPr>
          <w:color w:val="231F20"/>
          <w:w w:val="116"/>
          <w:sz w:val="16"/>
        </w:rPr>
        <w:t>t</w:t>
      </w:r>
      <w:r>
        <w:rPr>
          <w:color w:val="231F20"/>
          <w:spacing w:val="-2"/>
          <w:w w:val="105"/>
          <w:sz w:val="16"/>
        </w:rPr>
        <w:t>a</w:t>
      </w:r>
      <w:r>
        <w:rPr>
          <w:color w:val="231F20"/>
          <w:w w:val="110"/>
          <w:sz w:val="16"/>
        </w:rPr>
        <w:t>r</w:t>
      </w:r>
      <w:r>
        <w:rPr>
          <w:color w:val="231F20"/>
          <w:spacing w:val="-1"/>
          <w:w w:val="110"/>
          <w:sz w:val="16"/>
        </w:rPr>
        <w:t>a</w:t>
      </w:r>
      <w:r>
        <w:rPr>
          <w:color w:val="231F20"/>
          <w:spacing w:val="1"/>
          <w:w w:val="100"/>
          <w:sz w:val="16"/>
        </w:rPr>
        <w:t>s</w:t>
      </w:r>
      <w:r>
        <w:rPr>
          <w:color w:val="231F20"/>
          <w:spacing w:val="-2"/>
          <w:w w:val="108"/>
          <w:sz w:val="16"/>
        </w:rPr>
        <w:t>q</w:t>
      </w:r>
      <w:r>
        <w:rPr>
          <w:color w:val="231F20"/>
          <w:w w:val="109"/>
          <w:sz w:val="16"/>
        </w:rPr>
        <w:t>ui</w:t>
      </w:r>
      <w:r>
        <w:rPr>
          <w:color w:val="231F20"/>
          <w:w w:val="97"/>
          <w:sz w:val="16"/>
        </w:rPr>
        <w:t>l</w:t>
      </w:r>
      <w:r>
        <w:rPr>
          <w:color w:val="231F20"/>
          <w:w w:val="104"/>
          <w:sz w:val="16"/>
        </w:rPr>
        <w:t>lo</w:t>
      </w:r>
      <w:r>
        <w:rPr>
          <w:color w:val="231F20"/>
          <w:spacing w:val="-12"/>
          <w:sz w:val="16"/>
        </w:rPr>
        <w:t> </w:t>
      </w:r>
      <w:r>
        <w:rPr>
          <w:color w:val="231F20"/>
          <w:w w:val="111"/>
          <w:sz w:val="16"/>
        </w:rPr>
        <w:t>dir</w:t>
      </w:r>
      <w:r>
        <w:rPr>
          <w:color w:val="231F20"/>
          <w:w w:val="100"/>
          <w:sz w:val="16"/>
        </w:rPr>
        <w:t>ig</w:t>
      </w:r>
      <w:r>
        <w:rPr>
          <w:color w:val="231F20"/>
          <w:w w:val="108"/>
          <w:sz w:val="16"/>
        </w:rPr>
        <w:t>id</w:t>
      </w:r>
      <w:r>
        <w:rPr>
          <w:color w:val="231F20"/>
          <w:w w:val="105"/>
          <w:sz w:val="16"/>
        </w:rPr>
        <w:t>a</w:t>
      </w:r>
      <w:r>
        <w:rPr>
          <w:color w:val="231F20"/>
          <w:spacing w:val="-12"/>
          <w:sz w:val="16"/>
        </w:rPr>
        <w:t> </w:t>
      </w:r>
      <w:r>
        <w:rPr>
          <w:color w:val="231F20"/>
          <w:w w:val="105"/>
          <w:sz w:val="16"/>
        </w:rPr>
        <w:t>a</w:t>
      </w:r>
      <w:r>
        <w:rPr>
          <w:color w:val="231F20"/>
          <w:spacing w:val="-12"/>
          <w:sz w:val="16"/>
        </w:rPr>
        <w:t> </w:t>
      </w:r>
      <w:r>
        <w:rPr>
          <w:color w:val="231F20"/>
          <w:w w:val="97"/>
          <w:sz w:val="16"/>
        </w:rPr>
        <w:t>l</w:t>
      </w:r>
      <w:r>
        <w:rPr>
          <w:color w:val="231F20"/>
          <w:w w:val="105"/>
          <w:sz w:val="16"/>
        </w:rPr>
        <w:t>a</w:t>
      </w:r>
      <w:r>
        <w:rPr>
          <w:color w:val="231F20"/>
          <w:spacing w:val="-12"/>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12"/>
          <w:sz w:val="16"/>
        </w:rPr>
        <w:t> </w:t>
      </w:r>
      <w:r>
        <w:rPr>
          <w:color w:val="231F20"/>
          <w:spacing w:val="1"/>
          <w:w w:val="93"/>
          <w:sz w:val="16"/>
        </w:rPr>
        <w:t>L</w:t>
      </w:r>
      <w:r>
        <w:rPr>
          <w:color w:val="231F20"/>
          <w:spacing w:val="1"/>
          <w:w w:val="108"/>
          <w:sz w:val="16"/>
        </w:rPr>
        <w:t>o</w:t>
      </w:r>
      <w:r>
        <w:rPr>
          <w:color w:val="231F20"/>
          <w:w w:val="101"/>
          <w:sz w:val="16"/>
        </w:rPr>
        <w:t>c</w:t>
      </w:r>
      <w:r>
        <w:rPr>
          <w:color w:val="231F20"/>
          <w:w w:val="105"/>
          <w:sz w:val="16"/>
        </w:rPr>
        <w:t>a</w:t>
      </w:r>
      <w:r>
        <w:rPr>
          <w:color w:val="231F20"/>
          <w:w w:val="97"/>
          <w:sz w:val="16"/>
        </w:rPr>
        <w:t>l</w:t>
      </w:r>
      <w:r>
        <w:rPr>
          <w:color w:val="231F20"/>
          <w:spacing w:val="-12"/>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2"/>
          <w:sz w:val="16"/>
        </w:rPr>
        <w:t>a,</w:t>
      </w:r>
      <w:r>
        <w:rPr>
          <w:color w:val="231F20"/>
          <w:spacing w:val="-12"/>
          <w:sz w:val="16"/>
        </w:rPr>
        <w:t> </w:t>
      </w:r>
      <w:r>
        <w:rPr>
          <w:color w:val="231F20"/>
          <w:w w:val="102"/>
          <w:sz w:val="16"/>
        </w:rPr>
        <w:t>8</w:t>
      </w:r>
      <w:r>
        <w:rPr>
          <w:color w:val="231F20"/>
          <w:spacing w:val="-12"/>
          <w:sz w:val="16"/>
        </w:rPr>
        <w:t> </w:t>
      </w:r>
      <w:r>
        <w:rPr>
          <w:color w:val="231F20"/>
          <w:w w:val="107"/>
          <w:sz w:val="16"/>
        </w:rPr>
        <w:t>de</w:t>
      </w:r>
      <w:r>
        <w:rPr>
          <w:color w:val="231F20"/>
          <w:spacing w:val="-12"/>
          <w:sz w:val="16"/>
        </w:rPr>
        <w:t> </w:t>
      </w:r>
      <w:r>
        <w:rPr>
          <w:color w:val="231F20"/>
          <w:spacing w:val="-2"/>
          <w:w w:val="94"/>
          <w:sz w:val="16"/>
        </w:rPr>
        <w:t>f</w:t>
      </w:r>
      <w:r>
        <w:rPr>
          <w:color w:val="231F20"/>
          <w:spacing w:val="-1"/>
          <w:w w:val="101"/>
          <w:sz w:val="16"/>
        </w:rPr>
        <w:t>e</w:t>
      </w:r>
      <w:r>
        <w:rPr>
          <w:color w:val="231F20"/>
          <w:spacing w:val="-2"/>
          <w:w w:val="108"/>
          <w:sz w:val="16"/>
        </w:rPr>
        <w:t>b</w:t>
      </w:r>
      <w:r>
        <w:rPr>
          <w:color w:val="231F20"/>
          <w:spacing w:val="-3"/>
          <w:w w:val="118"/>
          <w:sz w:val="16"/>
        </w:rPr>
        <w:t>r</w:t>
      </w:r>
      <w:r>
        <w:rPr>
          <w:color w:val="231F20"/>
          <w:w w:val="108"/>
          <w:sz w:val="16"/>
        </w:rPr>
        <w:t>e</w:t>
      </w:r>
      <w:r>
        <w:rPr>
          <w:color w:val="231F20"/>
          <w:spacing w:val="-3"/>
          <w:w w:val="108"/>
          <w:sz w:val="16"/>
        </w:rPr>
        <w:t>r</w:t>
      </w:r>
      <w:r>
        <w:rPr>
          <w:color w:val="231F20"/>
          <w:w w:val="108"/>
          <w:sz w:val="16"/>
        </w:rPr>
        <w:t>o</w:t>
      </w:r>
      <w:r>
        <w:rPr>
          <w:color w:val="231F20"/>
          <w:spacing w:val="-12"/>
          <w:sz w:val="16"/>
        </w:rPr>
        <w:t> </w:t>
      </w:r>
      <w:r>
        <w:rPr>
          <w:color w:val="231F20"/>
          <w:w w:val="107"/>
          <w:sz w:val="16"/>
        </w:rPr>
        <w:t>de</w:t>
      </w:r>
      <w:r>
        <w:rPr>
          <w:color w:val="231F20"/>
          <w:spacing w:val="-12"/>
          <w:sz w:val="16"/>
        </w:rPr>
        <w:t> </w:t>
      </w:r>
      <w:r>
        <w:rPr>
          <w:color w:val="231F20"/>
          <w:w w:val="102"/>
          <w:sz w:val="16"/>
        </w:rPr>
        <w:t>1923</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14</w:t>
      </w:r>
      <w:r>
        <w:rPr>
          <w:color w:val="231F20"/>
          <w:position w:val="5"/>
          <w:sz w:val="9"/>
        </w:rPr>
        <w:t> </w:t>
      </w:r>
      <w:r>
        <w:rPr>
          <w:color w:val="231F20"/>
          <w:spacing w:val="-1"/>
          <w:position w:val="5"/>
          <w:sz w:val="9"/>
        </w:rPr>
        <w:t> </w:t>
      </w:r>
      <w:r>
        <w:rPr>
          <w:color w:val="231F20"/>
          <w:spacing w:val="-4"/>
          <w:w w:val="101"/>
          <w:sz w:val="12"/>
        </w:rPr>
        <w:t>A</w:t>
      </w:r>
      <w:r>
        <w:rPr>
          <w:color w:val="231F20"/>
          <w:w w:val="107"/>
          <w:sz w:val="12"/>
        </w:rPr>
        <w:t>GNM</w:t>
      </w:r>
      <w:r>
        <w:rPr>
          <w:color w:val="231F20"/>
          <w:w w:val="96"/>
          <w:sz w:val="16"/>
        </w:rPr>
        <w:t>,</w:t>
      </w:r>
      <w:r>
        <w:rPr>
          <w:color w:val="231F20"/>
          <w:spacing w:val="4"/>
          <w:sz w:val="16"/>
        </w:rPr>
        <w:t> </w:t>
      </w:r>
      <w:r>
        <w:rPr>
          <w:color w:val="231F20"/>
          <w:w w:val="110"/>
          <w:sz w:val="16"/>
        </w:rPr>
        <w:t>O</w:t>
      </w:r>
      <w:r>
        <w:rPr>
          <w:color w:val="231F20"/>
          <w:spacing w:val="-2"/>
          <w:w w:val="108"/>
          <w:sz w:val="16"/>
        </w:rPr>
        <w:t>b</w:t>
      </w:r>
      <w:r>
        <w:rPr>
          <w:color w:val="231F20"/>
          <w:spacing w:val="-3"/>
          <w:w w:val="118"/>
          <w:sz w:val="16"/>
        </w:rPr>
        <w:t>r</w:t>
      </w:r>
      <w:r>
        <w:rPr>
          <w:color w:val="231F20"/>
          <w:w w:val="100"/>
          <w:sz w:val="16"/>
        </w:rPr>
        <w:t>e</w:t>
      </w:r>
      <w:r>
        <w:rPr>
          <w:color w:val="231F20"/>
          <w:spacing w:val="-2"/>
          <w:w w:val="100"/>
          <w:sz w:val="16"/>
        </w:rPr>
        <w:t>g</w:t>
      </w:r>
      <w:r>
        <w:rPr>
          <w:color w:val="231F20"/>
          <w:spacing w:val="-2"/>
          <w:w w:val="107"/>
          <w:sz w:val="16"/>
        </w:rPr>
        <w:t>ó</w:t>
      </w:r>
      <w:r>
        <w:rPr>
          <w:color w:val="231F20"/>
          <w:w w:val="111"/>
          <w:sz w:val="16"/>
        </w:rPr>
        <w:t>n-</w:t>
      </w:r>
      <w:r>
        <w:rPr>
          <w:color w:val="231F20"/>
          <w:spacing w:val="1"/>
          <w:w w:val="111"/>
          <w:sz w:val="16"/>
        </w:rPr>
        <w:t>C</w:t>
      </w:r>
      <w:r>
        <w:rPr>
          <w:color w:val="231F20"/>
          <w:w w:val="105"/>
          <w:sz w:val="16"/>
        </w:rPr>
        <w:t>a</w:t>
      </w:r>
      <w:r>
        <w:rPr>
          <w:color w:val="231F20"/>
          <w:w w:val="97"/>
          <w:sz w:val="16"/>
        </w:rPr>
        <w:t>l</w:t>
      </w:r>
      <w:r>
        <w:rPr>
          <w:color w:val="231F20"/>
          <w:w w:val="99"/>
          <w:sz w:val="16"/>
        </w:rPr>
        <w:t>les,</w:t>
      </w:r>
      <w:r>
        <w:rPr>
          <w:color w:val="231F20"/>
          <w:spacing w:val="4"/>
          <w:sz w:val="16"/>
        </w:rPr>
        <w:t> </w:t>
      </w:r>
      <w:r>
        <w:rPr>
          <w:color w:val="231F20"/>
          <w:w w:val="101"/>
          <w:sz w:val="16"/>
        </w:rPr>
        <w:t>339,</w:t>
      </w:r>
      <w:r>
        <w:rPr>
          <w:color w:val="231F20"/>
          <w:spacing w:val="4"/>
          <w:sz w:val="16"/>
        </w:rPr>
        <w:t> </w:t>
      </w:r>
      <w:r>
        <w:rPr>
          <w:color w:val="231F20"/>
          <w:w w:val="103"/>
          <w:sz w:val="16"/>
        </w:rPr>
        <w:t>818-</w:t>
      </w:r>
      <w:r>
        <w:rPr>
          <w:color w:val="231F20"/>
          <w:spacing w:val="-8"/>
          <w:w w:val="103"/>
          <w:sz w:val="16"/>
        </w:rPr>
        <w:t>A</w:t>
      </w:r>
      <w:r>
        <w:rPr>
          <w:color w:val="231F20"/>
          <w:w w:val="103"/>
          <w:sz w:val="16"/>
        </w:rPr>
        <w:t>-77,</w:t>
      </w:r>
      <w:r>
        <w:rPr>
          <w:color w:val="231F20"/>
          <w:spacing w:val="4"/>
          <w:sz w:val="16"/>
        </w:rPr>
        <w:t> </w:t>
      </w:r>
      <w:r>
        <w:rPr>
          <w:color w:val="231F20"/>
          <w:spacing w:val="-4"/>
          <w:w w:val="39"/>
          <w:sz w:val="16"/>
        </w:rPr>
        <w:t>“</w:t>
      </w:r>
      <w:r>
        <w:rPr>
          <w:color w:val="231F20"/>
          <w:spacing w:val="-5"/>
          <w:w w:val="106"/>
          <w:sz w:val="16"/>
        </w:rPr>
        <w:t>M</w:t>
      </w:r>
      <w:r>
        <w:rPr>
          <w:color w:val="231F20"/>
          <w:w w:val="108"/>
          <w:sz w:val="16"/>
        </w:rPr>
        <w:t>e</w:t>
      </w:r>
      <w:r>
        <w:rPr>
          <w:color w:val="231F20"/>
          <w:spacing w:val="-1"/>
          <w:w w:val="108"/>
          <w:sz w:val="16"/>
        </w:rPr>
        <w:t>m</w:t>
      </w:r>
      <w:r>
        <w:rPr>
          <w:color w:val="231F20"/>
          <w:spacing w:val="-2"/>
          <w:w w:val="108"/>
          <w:sz w:val="16"/>
        </w:rPr>
        <w:t>o</w:t>
      </w:r>
      <w:r>
        <w:rPr>
          <w:color w:val="231F20"/>
          <w:w w:val="110"/>
          <w:sz w:val="16"/>
        </w:rPr>
        <w:t>r</w:t>
      </w:r>
      <w:r>
        <w:rPr>
          <w:color w:val="231F20"/>
          <w:spacing w:val="-2"/>
          <w:w w:val="110"/>
          <w:sz w:val="16"/>
        </w:rPr>
        <w:t>a</w:t>
      </w:r>
      <w:r>
        <w:rPr>
          <w:color w:val="231F20"/>
          <w:spacing w:val="-1"/>
          <w:w w:val="116"/>
          <w:sz w:val="16"/>
        </w:rPr>
        <w:t>n</w:t>
      </w:r>
      <w:r>
        <w:rPr>
          <w:color w:val="231F20"/>
          <w:spacing w:val="-2"/>
          <w:w w:val="112"/>
          <w:sz w:val="16"/>
        </w:rPr>
        <w:t>d</w:t>
      </w:r>
      <w:r>
        <w:rPr>
          <w:color w:val="231F20"/>
          <w:w w:val="109"/>
          <w:sz w:val="16"/>
        </w:rPr>
        <w:t>um,</w:t>
      </w:r>
      <w:r>
        <w:rPr>
          <w:color w:val="231F20"/>
          <w:spacing w:val="4"/>
          <w:sz w:val="16"/>
        </w:rPr>
        <w:t> </w:t>
      </w:r>
      <w:r>
        <w:rPr>
          <w:color w:val="231F20"/>
          <w:w w:val="107"/>
          <w:sz w:val="16"/>
        </w:rPr>
        <w:t>de</w:t>
      </w:r>
      <w:r>
        <w:rPr>
          <w:color w:val="231F20"/>
          <w:spacing w:val="4"/>
          <w:sz w:val="16"/>
        </w:rPr>
        <w:t> </w:t>
      </w:r>
      <w:r>
        <w:rPr>
          <w:color w:val="231F20"/>
          <w:spacing w:val="-1"/>
          <w:w w:val="101"/>
          <w:sz w:val="16"/>
        </w:rPr>
        <w:t>A</w:t>
      </w:r>
      <w:r>
        <w:rPr>
          <w:color w:val="231F20"/>
          <w:spacing w:val="-1"/>
          <w:w w:val="111"/>
          <w:sz w:val="16"/>
        </w:rPr>
        <w:t>m</w:t>
      </w:r>
      <w:r>
        <w:rPr>
          <w:color w:val="231F20"/>
          <w:spacing w:val="-2"/>
          <w:w w:val="105"/>
          <w:sz w:val="16"/>
        </w:rPr>
        <w:t>a</w:t>
      </w:r>
      <w:r>
        <w:rPr>
          <w:color w:val="231F20"/>
          <w:spacing w:val="-1"/>
          <w:w w:val="116"/>
          <w:sz w:val="16"/>
        </w:rPr>
        <w:t>n</w:t>
      </w:r>
      <w:r>
        <w:rPr>
          <w:color w:val="231F20"/>
          <w:w w:val="112"/>
          <w:sz w:val="16"/>
        </w:rPr>
        <w:t>d</w:t>
      </w:r>
      <w:r>
        <w:rPr>
          <w:color w:val="231F20"/>
          <w:w w:val="105"/>
          <w:sz w:val="16"/>
        </w:rPr>
        <w:t>a</w:t>
      </w:r>
      <w:r>
        <w:rPr>
          <w:color w:val="231F20"/>
          <w:spacing w:val="4"/>
          <w:sz w:val="16"/>
        </w:rPr>
        <w:t> </w:t>
      </w:r>
      <w:r>
        <w:rPr>
          <w:color w:val="231F20"/>
          <w:w w:val="103"/>
          <w:sz w:val="16"/>
        </w:rPr>
        <w:t>Dí</w:t>
      </w:r>
      <w:r>
        <w:rPr>
          <w:color w:val="231F20"/>
          <w:w w:val="102"/>
          <w:sz w:val="16"/>
        </w:rPr>
        <w:t>az</w:t>
      </w:r>
      <w:r>
        <w:rPr>
          <w:color w:val="231F20"/>
          <w:spacing w:val="4"/>
          <w:sz w:val="16"/>
        </w:rPr>
        <w:t> </w:t>
      </w:r>
      <w:r>
        <w:rPr>
          <w:color w:val="231F20"/>
          <w:w w:val="107"/>
          <w:sz w:val="16"/>
        </w:rPr>
        <w:t>de</w:t>
      </w:r>
      <w:r>
        <w:rPr>
          <w:color w:val="231F20"/>
          <w:spacing w:val="4"/>
          <w:sz w:val="16"/>
        </w:rPr>
        <w:t> </w:t>
      </w:r>
      <w:r>
        <w:rPr>
          <w:color w:val="231F20"/>
          <w:w w:val="97"/>
          <w:sz w:val="16"/>
        </w:rPr>
        <w:t>l</w:t>
      </w:r>
      <w:r>
        <w:rPr>
          <w:color w:val="231F20"/>
          <w:w w:val="105"/>
          <w:sz w:val="16"/>
        </w:rPr>
        <w:t>a</w:t>
      </w:r>
      <w:r>
        <w:rPr>
          <w:color w:val="231F20"/>
          <w:spacing w:val="4"/>
          <w:sz w:val="16"/>
        </w:rPr>
        <w:t> </w:t>
      </w:r>
      <w:r>
        <w:rPr>
          <w:color w:val="231F20"/>
          <w:spacing w:val="-16"/>
          <w:w w:val="107"/>
          <w:sz w:val="16"/>
        </w:rPr>
        <w:t>T</w:t>
      </w:r>
      <w:r>
        <w:rPr>
          <w:color w:val="231F20"/>
          <w:spacing w:val="-2"/>
          <w:w w:val="108"/>
          <w:sz w:val="16"/>
        </w:rPr>
        <w:t>o</w:t>
      </w:r>
      <w:r>
        <w:rPr>
          <w:color w:val="231F20"/>
          <w:w w:val="118"/>
          <w:sz w:val="16"/>
        </w:rPr>
        <w:t>r</w:t>
      </w:r>
      <w:r>
        <w:rPr>
          <w:color w:val="231F20"/>
          <w:spacing w:val="-3"/>
          <w:w w:val="118"/>
          <w:sz w:val="16"/>
        </w:rPr>
        <w:t>r</w:t>
      </w:r>
      <w:r>
        <w:rPr>
          <w:color w:val="231F20"/>
          <w:w w:val="101"/>
          <w:sz w:val="16"/>
        </w:rPr>
        <w:t>e</w:t>
      </w:r>
      <w:r>
        <w:rPr>
          <w:color w:val="231F20"/>
          <w:spacing w:val="4"/>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2"/>
          <w:w w:val="111"/>
          <w:sz w:val="16"/>
        </w:rPr>
        <w:t>p</w:t>
      </w:r>
      <w:r>
        <w:rPr>
          <w:color w:val="231F20"/>
          <w:w w:val="106"/>
          <w:sz w:val="16"/>
        </w:rPr>
        <w:t>iet</w:t>
      </w:r>
      <w:r>
        <w:rPr>
          <w:color w:val="231F20"/>
          <w:spacing w:val="-2"/>
          <w:w w:val="105"/>
          <w:sz w:val="16"/>
        </w:rPr>
        <w:t>a</w:t>
      </w:r>
      <w:r>
        <w:rPr>
          <w:color w:val="231F20"/>
          <w:w w:val="118"/>
          <w:sz w:val="16"/>
        </w:rPr>
        <w:t>r</w:t>
      </w:r>
      <w:r>
        <w:rPr>
          <w:color w:val="231F20"/>
          <w:w w:val="102"/>
          <w:sz w:val="16"/>
        </w:rPr>
        <w:t>i</w:t>
      </w:r>
      <w:r>
        <w:rPr>
          <w:color w:val="231F20"/>
          <w:w w:val="105"/>
          <w:sz w:val="16"/>
        </w:rPr>
        <w:t>a</w:t>
      </w:r>
      <w:r>
        <w:rPr>
          <w:color w:val="231F20"/>
          <w:spacing w:val="4"/>
          <w:sz w:val="16"/>
        </w:rPr>
        <w:t> </w:t>
      </w:r>
      <w:r>
        <w:rPr>
          <w:color w:val="231F20"/>
          <w:w w:val="107"/>
          <w:sz w:val="16"/>
        </w:rPr>
        <w:t>de</w:t>
      </w:r>
      <w:r>
        <w:rPr>
          <w:color w:val="231F20"/>
          <w:spacing w:val="4"/>
          <w:sz w:val="16"/>
        </w:rPr>
        <w:t> </w:t>
      </w:r>
      <w:r>
        <w:rPr>
          <w:color w:val="231F20"/>
          <w:w w:val="97"/>
          <w:sz w:val="16"/>
        </w:rPr>
        <w:t>l</w:t>
      </w:r>
      <w:r>
        <w:rPr>
          <w:color w:val="231F20"/>
          <w:w w:val="105"/>
          <w:sz w:val="16"/>
        </w:rPr>
        <w:t>a </w:t>
      </w:r>
      <w:r>
        <w:rPr>
          <w:color w:val="231F20"/>
          <w:spacing w:val="-1"/>
          <w:w w:val="113"/>
          <w:sz w:val="16"/>
        </w:rPr>
        <w:t>h</w:t>
      </w:r>
      <w:r>
        <w:rPr>
          <w:color w:val="231F20"/>
          <w:w w:val="106"/>
          <w:sz w:val="16"/>
        </w:rPr>
        <w:t>acie</w:t>
      </w:r>
      <w:r>
        <w:rPr>
          <w:color w:val="231F20"/>
          <w:spacing w:val="-1"/>
          <w:w w:val="106"/>
          <w:sz w:val="16"/>
        </w:rPr>
        <w:t>n</w:t>
      </w:r>
      <w:r>
        <w:rPr>
          <w:color w:val="231F20"/>
          <w:w w:val="112"/>
          <w:sz w:val="16"/>
        </w:rPr>
        <w:t>d</w:t>
      </w:r>
      <w:r>
        <w:rPr>
          <w:color w:val="231F20"/>
          <w:w w:val="105"/>
          <w:sz w:val="16"/>
        </w:rPr>
        <w:t>a</w:t>
      </w:r>
      <w:r>
        <w:rPr>
          <w:color w:val="231F20"/>
          <w:spacing w:val="-6"/>
          <w:sz w:val="16"/>
        </w:rPr>
        <w:t> </w:t>
      </w:r>
      <w:r>
        <w:rPr>
          <w:color w:val="231F20"/>
          <w:w w:val="107"/>
          <w:sz w:val="16"/>
        </w:rPr>
        <w:t>de</w:t>
      </w:r>
      <w:r>
        <w:rPr>
          <w:color w:val="231F20"/>
          <w:spacing w:val="-6"/>
          <w:sz w:val="16"/>
        </w:rPr>
        <w:t> </w:t>
      </w:r>
      <w:r>
        <w:rPr>
          <w:color w:val="231F20"/>
          <w:w w:val="97"/>
          <w:sz w:val="16"/>
        </w:rPr>
        <w:t>S</w:t>
      </w:r>
      <w:r>
        <w:rPr>
          <w:color w:val="231F20"/>
          <w:spacing w:val="-2"/>
          <w:w w:val="97"/>
          <w:sz w:val="16"/>
        </w:rPr>
        <w:t>a</w:t>
      </w:r>
      <w:r>
        <w:rPr>
          <w:color w:val="231F20"/>
          <w:w w:val="116"/>
          <w:sz w:val="16"/>
        </w:rPr>
        <w:t>n</w:t>
      </w:r>
      <w:r>
        <w:rPr>
          <w:color w:val="231F20"/>
          <w:spacing w:val="-6"/>
          <w:sz w:val="16"/>
        </w:rPr>
        <w:t> </w:t>
      </w:r>
      <w:r>
        <w:rPr>
          <w:color w:val="231F20"/>
          <w:spacing w:val="-4"/>
          <w:w w:val="109"/>
          <w:sz w:val="16"/>
        </w:rPr>
        <w:t>N</w:t>
      </w:r>
      <w:r>
        <w:rPr>
          <w:color w:val="231F20"/>
          <w:w w:val="104"/>
          <w:sz w:val="16"/>
        </w:rPr>
        <w:t>ic</w:t>
      </w:r>
      <w:r>
        <w:rPr>
          <w:color w:val="231F20"/>
          <w:spacing w:val="-2"/>
          <w:w w:val="104"/>
          <w:sz w:val="16"/>
        </w:rPr>
        <w:t>o</w:t>
      </w:r>
      <w:r>
        <w:rPr>
          <w:color w:val="231F20"/>
          <w:w w:val="97"/>
          <w:sz w:val="16"/>
        </w:rPr>
        <w:t>l</w:t>
      </w:r>
      <w:r>
        <w:rPr>
          <w:color w:val="231F20"/>
          <w:spacing w:val="-1"/>
          <w:w w:val="99"/>
          <w:sz w:val="16"/>
        </w:rPr>
        <w:t>á</w:t>
      </w:r>
      <w:r>
        <w:rPr>
          <w:color w:val="231F20"/>
          <w:w w:val="100"/>
          <w:sz w:val="16"/>
        </w:rPr>
        <w:t>s</w:t>
      </w:r>
      <w:r>
        <w:rPr>
          <w:color w:val="231F20"/>
          <w:spacing w:val="-6"/>
          <w:sz w:val="16"/>
        </w:rPr>
        <w:t> </w:t>
      </w:r>
      <w:r>
        <w:rPr>
          <w:color w:val="231F20"/>
          <w:spacing w:val="-6"/>
          <w:w w:val="107"/>
          <w:sz w:val="16"/>
        </w:rPr>
        <w:t>P</w:t>
      </w:r>
      <w:r>
        <w:rPr>
          <w:color w:val="231F20"/>
          <w:w w:val="107"/>
          <w:sz w:val="16"/>
        </w:rPr>
        <w:t>era</w:t>
      </w:r>
      <w:r>
        <w:rPr>
          <w:color w:val="231F20"/>
          <w:spacing w:val="-2"/>
          <w:w w:val="97"/>
          <w:sz w:val="16"/>
        </w:rPr>
        <w:t>l</w:t>
      </w:r>
      <w:r>
        <w:rPr>
          <w:color w:val="231F20"/>
          <w:w w:val="116"/>
          <w:sz w:val="16"/>
        </w:rPr>
        <w:t>t</w:t>
      </w:r>
      <w:r>
        <w:rPr>
          <w:color w:val="231F20"/>
          <w:w w:val="102"/>
          <w:sz w:val="16"/>
        </w:rPr>
        <w:t>a,</w:t>
      </w:r>
      <w:r>
        <w:rPr>
          <w:color w:val="231F20"/>
          <w:spacing w:val="-6"/>
          <w:sz w:val="16"/>
        </w:rPr>
        <w:t> </w:t>
      </w:r>
      <w:r>
        <w:rPr>
          <w:color w:val="231F20"/>
          <w:w w:val="102"/>
          <w:sz w:val="16"/>
        </w:rPr>
        <w:t>1924</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15</w:t>
      </w:r>
      <w:r>
        <w:rPr>
          <w:color w:val="231F20"/>
          <w:position w:val="5"/>
          <w:sz w:val="9"/>
        </w:rPr>
        <w:t> </w:t>
      </w:r>
      <w:r>
        <w:rPr>
          <w:color w:val="231F20"/>
          <w:spacing w:val="-9"/>
          <w:position w:val="5"/>
          <w:sz w:val="9"/>
        </w:rPr>
        <w:t> </w:t>
      </w:r>
      <w:r>
        <w:rPr>
          <w:color w:val="231F20"/>
          <w:w w:val="105"/>
          <w:sz w:val="12"/>
        </w:rPr>
        <w:t>AHEM</w:t>
      </w:r>
      <w:r>
        <w:rPr>
          <w:color w:val="231F20"/>
          <w:w w:val="96"/>
          <w:sz w:val="16"/>
        </w:rPr>
        <w:t>,</w:t>
      </w:r>
      <w:r>
        <w:rPr>
          <w:color w:val="231F20"/>
          <w:spacing w:val="-3"/>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3"/>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pacing w:val="-3"/>
          <w:sz w:val="16"/>
        </w:rPr>
        <w:t> </w:t>
      </w:r>
      <w:r>
        <w:rPr>
          <w:color w:val="231F20"/>
          <w:spacing w:val="-2"/>
          <w:w w:val="106"/>
          <w:sz w:val="16"/>
        </w:rPr>
        <w:t>M</w:t>
      </w:r>
      <w:r>
        <w:rPr>
          <w:color w:val="231F20"/>
          <w:w w:val="105"/>
          <w:sz w:val="16"/>
        </w:rPr>
        <w:t>ixt</w:t>
      </w:r>
      <w:r>
        <w:rPr>
          <w:color w:val="231F20"/>
          <w:w w:val="102"/>
          <w:sz w:val="16"/>
        </w:rPr>
        <w:t>a,</w:t>
      </w:r>
      <w:r>
        <w:rPr>
          <w:color w:val="231F20"/>
          <w:spacing w:val="-3"/>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3"/>
          <w:sz w:val="16"/>
        </w:rPr>
        <w:t> </w:t>
      </w:r>
      <w:r>
        <w:rPr>
          <w:color w:val="231F20"/>
          <w:w w:val="101"/>
          <w:sz w:val="16"/>
        </w:rPr>
        <w:t>165,</w:t>
      </w:r>
      <w:r>
        <w:rPr>
          <w:color w:val="231F20"/>
          <w:spacing w:val="-3"/>
          <w:sz w:val="16"/>
        </w:rPr>
        <w:t> </w:t>
      </w:r>
      <w:r>
        <w:rPr>
          <w:color w:val="231F20"/>
          <w:w w:val="104"/>
          <w:sz w:val="16"/>
        </w:rPr>
        <w:t>ex</w:t>
      </w:r>
      <w:r>
        <w:rPr>
          <w:color w:val="231F20"/>
          <w:spacing w:val="-5"/>
          <w:w w:val="104"/>
          <w:sz w:val="16"/>
        </w:rPr>
        <w:t>p</w:t>
      </w:r>
      <w:r>
        <w:rPr>
          <w:color w:val="231F20"/>
          <w:w w:val="96"/>
          <w:sz w:val="16"/>
        </w:rPr>
        <w:t>.</w:t>
      </w:r>
      <w:r>
        <w:rPr>
          <w:color w:val="231F20"/>
          <w:spacing w:val="-3"/>
          <w:sz w:val="16"/>
        </w:rPr>
        <w:t> </w:t>
      </w:r>
      <w:r>
        <w:rPr>
          <w:color w:val="231F20"/>
          <w:w w:val="100"/>
          <w:sz w:val="16"/>
        </w:rPr>
        <w:t>5,</w:t>
      </w:r>
      <w:r>
        <w:rPr>
          <w:color w:val="231F20"/>
          <w:spacing w:val="-3"/>
          <w:sz w:val="16"/>
        </w:rPr>
        <w:t> </w:t>
      </w:r>
      <w:r>
        <w:rPr>
          <w:color w:val="231F20"/>
          <w:spacing w:val="-1"/>
          <w:w w:val="110"/>
          <w:sz w:val="16"/>
        </w:rPr>
        <w:t>(</w:t>
      </w:r>
      <w:r>
        <w:rPr>
          <w:color w:val="231F20"/>
          <w:w w:val="106"/>
          <w:sz w:val="12"/>
        </w:rPr>
        <w:t>VII</w:t>
      </w:r>
      <w:r>
        <w:rPr>
          <w:color w:val="231F20"/>
          <w:w w:val="105"/>
          <w:sz w:val="16"/>
        </w:rPr>
        <w:t>-</w:t>
      </w:r>
      <w:r>
        <w:rPr>
          <w:color w:val="231F20"/>
          <w:spacing w:val="-8"/>
          <w:w w:val="105"/>
          <w:sz w:val="16"/>
        </w:rPr>
        <w:t>A</w:t>
      </w:r>
      <w:r>
        <w:rPr>
          <w:color w:val="231F20"/>
          <w:w w:val="105"/>
          <w:sz w:val="16"/>
        </w:rPr>
        <w:t>-3),</w:t>
      </w:r>
      <w:r>
        <w:rPr>
          <w:color w:val="231F20"/>
          <w:spacing w:val="-3"/>
          <w:sz w:val="16"/>
        </w:rPr>
        <w:t> </w:t>
      </w:r>
      <w:r>
        <w:rPr>
          <w:color w:val="231F20"/>
          <w:spacing w:val="-1"/>
          <w:w w:val="94"/>
          <w:sz w:val="16"/>
        </w:rPr>
        <w:t>f</w:t>
      </w:r>
      <w:r>
        <w:rPr>
          <w:color w:val="231F20"/>
          <w:w w:val="96"/>
          <w:sz w:val="16"/>
        </w:rPr>
        <w:t>.</w:t>
      </w:r>
      <w:r>
        <w:rPr>
          <w:color w:val="231F20"/>
          <w:spacing w:val="-3"/>
          <w:sz w:val="16"/>
        </w:rPr>
        <w:t> </w:t>
      </w:r>
      <w:r>
        <w:rPr>
          <w:color w:val="231F20"/>
          <w:w w:val="101"/>
          <w:sz w:val="16"/>
        </w:rPr>
        <w:t>37,</w:t>
      </w:r>
      <w:r>
        <w:rPr>
          <w:color w:val="231F20"/>
          <w:spacing w:val="-3"/>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3"/>
          <w:sz w:val="16"/>
        </w:rPr>
        <w:t> </w:t>
      </w:r>
      <w:r>
        <w:rPr>
          <w:color w:val="231F20"/>
          <w:w w:val="107"/>
          <w:sz w:val="16"/>
        </w:rPr>
        <w:t>d</w:t>
      </w:r>
      <w:r>
        <w:rPr>
          <w:color w:val="231F20"/>
          <w:spacing w:val="-1"/>
          <w:w w:val="107"/>
          <w:sz w:val="16"/>
        </w:rPr>
        <w:t>e</w:t>
      </w:r>
      <w:r>
        <w:rPr>
          <w:color w:val="231F20"/>
          <w:w w:val="97"/>
          <w:sz w:val="16"/>
        </w:rPr>
        <w:t>l</w:t>
      </w:r>
      <w:r>
        <w:rPr>
          <w:color w:val="231F20"/>
          <w:spacing w:val="-3"/>
          <w:sz w:val="16"/>
        </w:rPr>
        <w:t> </w:t>
      </w:r>
      <w:r>
        <w:rPr>
          <w:color w:val="231F20"/>
          <w:w w:val="111"/>
          <w:sz w:val="16"/>
        </w:rPr>
        <w:t>i</w:t>
      </w:r>
      <w:r>
        <w:rPr>
          <w:color w:val="231F20"/>
          <w:spacing w:val="-2"/>
          <w:w w:val="111"/>
          <w:sz w:val="16"/>
        </w:rPr>
        <w:t>n</w:t>
      </w:r>
      <w:r>
        <w:rPr>
          <w:color w:val="231F20"/>
          <w:spacing w:val="-2"/>
          <w:w w:val="99"/>
          <w:sz w:val="16"/>
        </w:rPr>
        <w:t>g</w:t>
      </w:r>
      <w:r>
        <w:rPr>
          <w:color w:val="231F20"/>
          <w:w w:val="108"/>
          <w:sz w:val="16"/>
        </w:rPr>
        <w:t>enie</w:t>
      </w:r>
      <w:r>
        <w:rPr>
          <w:color w:val="231F20"/>
          <w:spacing w:val="-3"/>
          <w:w w:val="108"/>
          <w:sz w:val="16"/>
        </w:rPr>
        <w:t>r</w:t>
      </w:r>
      <w:r>
        <w:rPr>
          <w:color w:val="231F20"/>
          <w:w w:val="108"/>
          <w:sz w:val="16"/>
        </w:rPr>
        <w:t>o</w:t>
      </w:r>
      <w:r>
        <w:rPr>
          <w:color w:val="231F20"/>
          <w:spacing w:val="-3"/>
          <w:sz w:val="16"/>
        </w:rPr>
        <w:t> </w:t>
      </w:r>
      <w:r>
        <w:rPr>
          <w:color w:val="231F20"/>
          <w:w w:val="101"/>
          <w:sz w:val="16"/>
        </w:rPr>
        <w:t>A</w:t>
      </w:r>
      <w:r>
        <w:rPr>
          <w:color w:val="231F20"/>
          <w:w w:val="95"/>
          <w:sz w:val="16"/>
        </w:rPr>
        <w:t>l</w:t>
      </w:r>
      <w:r>
        <w:rPr>
          <w:color w:val="231F20"/>
          <w:spacing w:val="-2"/>
          <w:w w:val="95"/>
          <w:sz w:val="16"/>
        </w:rPr>
        <w:t>f</w:t>
      </w:r>
      <w:r>
        <w:rPr>
          <w:color w:val="231F20"/>
          <w:spacing w:val="-2"/>
          <w:w w:val="108"/>
          <w:sz w:val="16"/>
        </w:rPr>
        <w:t>o</w:t>
      </w:r>
      <w:r>
        <w:rPr>
          <w:color w:val="231F20"/>
          <w:spacing w:val="-2"/>
          <w:w w:val="116"/>
          <w:sz w:val="16"/>
        </w:rPr>
        <w:t>n</w:t>
      </w:r>
      <w:r>
        <w:rPr>
          <w:color w:val="231F20"/>
          <w:spacing w:val="1"/>
          <w:w w:val="100"/>
          <w:sz w:val="16"/>
        </w:rPr>
        <w:t>s</w:t>
      </w:r>
      <w:r>
        <w:rPr>
          <w:color w:val="231F20"/>
          <w:w w:val="108"/>
          <w:sz w:val="16"/>
        </w:rPr>
        <w:t>o</w:t>
      </w:r>
      <w:r>
        <w:rPr>
          <w:color w:val="231F20"/>
          <w:spacing w:val="-3"/>
          <w:sz w:val="16"/>
        </w:rPr>
        <w:t> </w:t>
      </w:r>
      <w:r>
        <w:rPr>
          <w:color w:val="231F20"/>
          <w:spacing w:val="2"/>
          <w:w w:val="106"/>
          <w:sz w:val="16"/>
        </w:rPr>
        <w:t>C</w:t>
      </w:r>
      <w:r>
        <w:rPr>
          <w:color w:val="231F20"/>
          <w:spacing w:val="-2"/>
          <w:w w:val="108"/>
          <w:sz w:val="16"/>
        </w:rPr>
        <w:t>o</w:t>
      </w:r>
      <w:r>
        <w:rPr>
          <w:color w:val="231F20"/>
          <w:spacing w:val="1"/>
          <w:w w:val="118"/>
          <w:sz w:val="16"/>
        </w:rPr>
        <w:t>r</w:t>
      </w:r>
      <w:r>
        <w:rPr>
          <w:color w:val="231F20"/>
          <w:spacing w:val="-1"/>
          <w:w w:val="116"/>
          <w:sz w:val="16"/>
        </w:rPr>
        <w:t>t</w:t>
      </w:r>
      <w:r>
        <w:rPr>
          <w:color w:val="231F20"/>
          <w:w w:val="99"/>
          <w:sz w:val="16"/>
        </w:rPr>
        <w:t>és </w:t>
      </w:r>
      <w:r>
        <w:rPr>
          <w:color w:val="231F20"/>
          <w:w w:val="111"/>
          <w:sz w:val="16"/>
        </w:rPr>
        <w:t>dir</w:t>
      </w:r>
      <w:r>
        <w:rPr>
          <w:color w:val="231F20"/>
          <w:w w:val="100"/>
          <w:sz w:val="16"/>
        </w:rPr>
        <w:t>ig</w:t>
      </w:r>
      <w:r>
        <w:rPr>
          <w:color w:val="231F20"/>
          <w:w w:val="108"/>
          <w:sz w:val="16"/>
        </w:rPr>
        <w:t>ido</w:t>
      </w:r>
      <w:r>
        <w:rPr>
          <w:color w:val="231F20"/>
          <w:spacing w:val="-6"/>
          <w:sz w:val="16"/>
        </w:rPr>
        <w:t> </w:t>
      </w:r>
      <w:r>
        <w:rPr>
          <w:color w:val="231F20"/>
          <w:w w:val="105"/>
          <w:sz w:val="16"/>
        </w:rPr>
        <w:t>a</w:t>
      </w:r>
      <w:r>
        <w:rPr>
          <w:color w:val="231F20"/>
          <w:spacing w:val="-6"/>
          <w:sz w:val="16"/>
        </w:rPr>
        <w:t> </w:t>
      </w:r>
      <w:r>
        <w:rPr>
          <w:color w:val="231F20"/>
          <w:w w:val="103"/>
          <w:sz w:val="16"/>
        </w:rPr>
        <w:t>los</w:t>
      </w:r>
      <w:r>
        <w:rPr>
          <w:color w:val="231F20"/>
          <w:spacing w:val="-6"/>
          <w:sz w:val="16"/>
        </w:rPr>
        <w:t> </w:t>
      </w:r>
      <w:r>
        <w:rPr>
          <w:color w:val="231F20"/>
          <w:w w:val="108"/>
          <w:sz w:val="16"/>
        </w:rPr>
        <w:t>mie</w:t>
      </w:r>
      <w:r>
        <w:rPr>
          <w:color w:val="231F20"/>
          <w:spacing w:val="-2"/>
          <w:w w:val="108"/>
          <w:sz w:val="16"/>
        </w:rPr>
        <w:t>m</w:t>
      </w:r>
      <w:r>
        <w:rPr>
          <w:color w:val="231F20"/>
          <w:spacing w:val="-2"/>
          <w:w w:val="108"/>
          <w:sz w:val="16"/>
        </w:rPr>
        <w:t>b</w:t>
      </w:r>
      <w:r>
        <w:rPr>
          <w:color w:val="231F20"/>
          <w:spacing w:val="-3"/>
          <w:w w:val="118"/>
          <w:sz w:val="16"/>
        </w:rPr>
        <w:t>r</w:t>
      </w:r>
      <w:r>
        <w:rPr>
          <w:color w:val="231F20"/>
          <w:w w:val="105"/>
          <w:sz w:val="16"/>
        </w:rPr>
        <w:t>os</w:t>
      </w:r>
      <w:r>
        <w:rPr>
          <w:color w:val="231F20"/>
          <w:spacing w:val="-6"/>
          <w:sz w:val="16"/>
        </w:rPr>
        <w:t> </w:t>
      </w:r>
      <w:r>
        <w:rPr>
          <w:color w:val="231F20"/>
          <w:w w:val="107"/>
          <w:sz w:val="16"/>
        </w:rPr>
        <w:t>de</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6"/>
          <w:sz w:val="16"/>
        </w:rPr>
        <w:t> </w:t>
      </w:r>
      <w:r>
        <w:rPr>
          <w:color w:val="231F20"/>
          <w:spacing w:val="1"/>
          <w:w w:val="93"/>
          <w:sz w:val="16"/>
        </w:rPr>
        <w:t>L</w:t>
      </w:r>
      <w:r>
        <w:rPr>
          <w:color w:val="231F20"/>
          <w:spacing w:val="1"/>
          <w:w w:val="108"/>
          <w:sz w:val="16"/>
        </w:rPr>
        <w:t>o</w:t>
      </w:r>
      <w:r>
        <w:rPr>
          <w:color w:val="231F20"/>
          <w:w w:val="101"/>
          <w:sz w:val="16"/>
        </w:rPr>
        <w:t>c</w:t>
      </w:r>
      <w:r>
        <w:rPr>
          <w:color w:val="231F20"/>
          <w:w w:val="105"/>
          <w:sz w:val="16"/>
        </w:rPr>
        <w:t>a</w:t>
      </w:r>
      <w:r>
        <w:rPr>
          <w:color w:val="231F20"/>
          <w:w w:val="97"/>
          <w:sz w:val="16"/>
        </w:rPr>
        <w:t>l</w:t>
      </w:r>
      <w:r>
        <w:rPr>
          <w:color w:val="231F20"/>
          <w:spacing w:val="-6"/>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2"/>
          <w:sz w:val="16"/>
        </w:rPr>
        <w:t>a,</w:t>
      </w:r>
      <w:r>
        <w:rPr>
          <w:color w:val="231F20"/>
          <w:spacing w:val="-6"/>
          <w:sz w:val="16"/>
        </w:rPr>
        <w:t> </w:t>
      </w:r>
      <w:r>
        <w:rPr>
          <w:color w:val="231F20"/>
          <w:w w:val="102"/>
          <w:sz w:val="16"/>
        </w:rPr>
        <w:t>8</w:t>
      </w:r>
      <w:r>
        <w:rPr>
          <w:color w:val="231F20"/>
          <w:spacing w:val="-6"/>
          <w:sz w:val="16"/>
        </w:rPr>
        <w:t> </w:t>
      </w:r>
      <w:r>
        <w:rPr>
          <w:color w:val="231F20"/>
          <w:w w:val="107"/>
          <w:sz w:val="16"/>
        </w:rPr>
        <w:t>de</w:t>
      </w:r>
      <w:r>
        <w:rPr>
          <w:color w:val="231F20"/>
          <w:spacing w:val="-6"/>
          <w:sz w:val="16"/>
        </w:rPr>
        <w:t> </w:t>
      </w:r>
      <w:r>
        <w:rPr>
          <w:color w:val="231F20"/>
          <w:spacing w:val="-2"/>
          <w:w w:val="94"/>
          <w:sz w:val="16"/>
        </w:rPr>
        <w:t>f</w:t>
      </w:r>
      <w:r>
        <w:rPr>
          <w:color w:val="231F20"/>
          <w:spacing w:val="-1"/>
          <w:w w:val="101"/>
          <w:sz w:val="16"/>
        </w:rPr>
        <w:t>e</w:t>
      </w:r>
      <w:r>
        <w:rPr>
          <w:color w:val="231F20"/>
          <w:spacing w:val="-2"/>
          <w:w w:val="108"/>
          <w:sz w:val="16"/>
        </w:rPr>
        <w:t>b</w:t>
      </w:r>
      <w:r>
        <w:rPr>
          <w:color w:val="231F20"/>
          <w:spacing w:val="-3"/>
          <w:w w:val="118"/>
          <w:sz w:val="16"/>
        </w:rPr>
        <w:t>r</w:t>
      </w:r>
      <w:r>
        <w:rPr>
          <w:color w:val="231F20"/>
          <w:w w:val="108"/>
          <w:sz w:val="16"/>
        </w:rPr>
        <w:t>e</w:t>
      </w:r>
      <w:r>
        <w:rPr>
          <w:color w:val="231F20"/>
          <w:spacing w:val="-3"/>
          <w:w w:val="108"/>
          <w:sz w:val="16"/>
        </w:rPr>
        <w:t>r</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1923</w:t>
      </w:r>
      <w:r>
        <w:rPr>
          <w:color w:val="231F20"/>
          <w:spacing w:val="-26"/>
          <w:w w:val="40"/>
          <w:sz w:val="16"/>
        </w:rPr>
        <w:t>”</w:t>
      </w:r>
      <w:r>
        <w:rPr>
          <w:color w:val="231F20"/>
          <w:w w:val="96"/>
          <w:sz w:val="16"/>
        </w:rPr>
        <w:t>.</w:t>
      </w:r>
    </w:p>
    <w:p>
      <w:pPr>
        <w:spacing w:after="0" w:line="180" w:lineRule="exact"/>
        <w:jc w:val="left"/>
        <w:rPr>
          <w:sz w:val="16"/>
        </w:rPr>
        <w:sectPr>
          <w:footerReference w:type="default" r:id="rId141"/>
          <w:footerReference w:type="even" r:id="rId142"/>
          <w:pgSz w:w="8510" w:h="11630"/>
          <w:pgMar w:footer="388" w:header="287" w:top="620" w:bottom="580" w:left="0" w:right="0"/>
        </w:sectPr>
      </w:pPr>
    </w:p>
    <w:p>
      <w:pPr>
        <w:pStyle w:val="BodyText"/>
        <w:spacing w:before="5"/>
        <w:rPr>
          <w:sz w:val="11"/>
        </w:rPr>
      </w:pPr>
    </w:p>
    <w:p>
      <w:pPr>
        <w:spacing w:before="24"/>
        <w:ind w:left="1474" w:right="1471" w:firstLine="0"/>
        <w:jc w:val="both"/>
        <w:rPr>
          <w:sz w:val="11"/>
        </w:rPr>
      </w:pPr>
      <w:r>
        <w:rPr>
          <w:color w:val="231F20"/>
          <w:w w:val="110"/>
          <w:sz w:val="20"/>
        </w:rPr>
        <w:t>ordenar la baja de los terrenos de la ciénega de Chignahuapan,   en los registros de la administración de rentas del estado, por estar plenamente</w:t>
      </w:r>
      <w:r>
        <w:rPr>
          <w:color w:val="231F20"/>
          <w:spacing w:val="-22"/>
          <w:w w:val="110"/>
          <w:sz w:val="20"/>
        </w:rPr>
        <w:t> </w:t>
      </w:r>
      <w:r>
        <w:rPr>
          <w:color w:val="231F20"/>
          <w:w w:val="110"/>
          <w:sz w:val="20"/>
        </w:rPr>
        <w:t>comprobado</w:t>
      </w:r>
      <w:r>
        <w:rPr>
          <w:color w:val="231F20"/>
          <w:spacing w:val="-22"/>
          <w:w w:val="110"/>
          <w:sz w:val="20"/>
        </w:rPr>
        <w:t> </w:t>
      </w:r>
      <w:r>
        <w:rPr>
          <w:color w:val="231F20"/>
          <w:w w:val="110"/>
          <w:sz w:val="20"/>
        </w:rPr>
        <w:t>que</w:t>
      </w:r>
      <w:r>
        <w:rPr>
          <w:color w:val="231F20"/>
          <w:spacing w:val="-21"/>
          <w:w w:val="110"/>
          <w:sz w:val="20"/>
        </w:rPr>
        <w:t> </w:t>
      </w:r>
      <w:r>
        <w:rPr>
          <w:color w:val="231F20"/>
          <w:w w:val="110"/>
          <w:sz w:val="20"/>
        </w:rPr>
        <w:t>son</w:t>
      </w:r>
      <w:r>
        <w:rPr>
          <w:color w:val="231F20"/>
          <w:spacing w:val="-22"/>
          <w:w w:val="110"/>
          <w:sz w:val="20"/>
        </w:rPr>
        <w:t> </w:t>
      </w:r>
      <w:r>
        <w:rPr>
          <w:color w:val="231F20"/>
          <w:w w:val="110"/>
          <w:sz w:val="20"/>
        </w:rPr>
        <w:t>pertenecientes</w:t>
      </w:r>
      <w:r>
        <w:rPr>
          <w:color w:val="231F20"/>
          <w:spacing w:val="-22"/>
          <w:w w:val="110"/>
          <w:sz w:val="20"/>
        </w:rPr>
        <w:t> </w:t>
      </w:r>
      <w:r>
        <w:rPr>
          <w:color w:val="231F20"/>
          <w:w w:val="110"/>
          <w:sz w:val="20"/>
        </w:rPr>
        <w:t>al</w:t>
      </w:r>
      <w:r>
        <w:rPr>
          <w:color w:val="231F20"/>
          <w:spacing w:val="-21"/>
          <w:w w:val="110"/>
          <w:sz w:val="20"/>
        </w:rPr>
        <w:t> </w:t>
      </w:r>
      <w:r>
        <w:rPr>
          <w:color w:val="231F20"/>
          <w:w w:val="110"/>
          <w:sz w:val="20"/>
        </w:rPr>
        <w:t>municipio,</w:t>
      </w:r>
      <w:r>
        <w:rPr>
          <w:color w:val="231F20"/>
          <w:spacing w:val="-21"/>
          <w:w w:val="110"/>
          <w:sz w:val="20"/>
        </w:rPr>
        <w:t> </w:t>
      </w:r>
      <w:r>
        <w:rPr>
          <w:color w:val="231F20"/>
          <w:w w:val="110"/>
          <w:sz w:val="20"/>
        </w:rPr>
        <w:t>donde deben</w:t>
      </w:r>
      <w:r>
        <w:rPr>
          <w:color w:val="231F20"/>
          <w:spacing w:val="-17"/>
          <w:w w:val="110"/>
          <w:sz w:val="20"/>
        </w:rPr>
        <w:t> </w:t>
      </w:r>
      <w:r>
        <w:rPr>
          <w:color w:val="231F20"/>
          <w:w w:val="110"/>
          <w:sz w:val="20"/>
        </w:rPr>
        <w:t>sus</w:t>
      </w:r>
      <w:r>
        <w:rPr>
          <w:color w:val="231F20"/>
          <w:spacing w:val="-17"/>
          <w:w w:val="110"/>
          <w:sz w:val="20"/>
        </w:rPr>
        <w:t> </w:t>
      </w:r>
      <w:r>
        <w:rPr>
          <w:color w:val="231F20"/>
          <w:w w:val="110"/>
          <w:sz w:val="20"/>
        </w:rPr>
        <w:t>tributos</w:t>
      </w:r>
      <w:r>
        <w:rPr>
          <w:color w:val="231F20"/>
          <w:spacing w:val="-17"/>
          <w:w w:val="110"/>
          <w:sz w:val="20"/>
        </w:rPr>
        <w:t> </w:t>
      </w:r>
      <w:r>
        <w:rPr>
          <w:color w:val="231F20"/>
          <w:w w:val="110"/>
          <w:sz w:val="20"/>
        </w:rPr>
        <w:t>respectivos;</w:t>
      </w:r>
      <w:r>
        <w:rPr>
          <w:color w:val="231F20"/>
          <w:spacing w:val="-17"/>
          <w:w w:val="110"/>
          <w:sz w:val="20"/>
        </w:rPr>
        <w:t> </w:t>
      </w:r>
      <w:r>
        <w:rPr>
          <w:color w:val="231F20"/>
          <w:w w:val="110"/>
          <w:sz w:val="20"/>
        </w:rPr>
        <w:t>se</w:t>
      </w:r>
      <w:r>
        <w:rPr>
          <w:color w:val="231F20"/>
          <w:spacing w:val="-17"/>
          <w:w w:val="110"/>
          <w:sz w:val="20"/>
        </w:rPr>
        <w:t> </w:t>
      </w:r>
      <w:r>
        <w:rPr>
          <w:color w:val="231F20"/>
          <w:w w:val="110"/>
          <w:sz w:val="20"/>
        </w:rPr>
        <w:t>sirvió</w:t>
      </w:r>
      <w:r>
        <w:rPr>
          <w:color w:val="231F20"/>
          <w:spacing w:val="-17"/>
          <w:w w:val="110"/>
          <w:sz w:val="20"/>
        </w:rPr>
        <w:t> </w:t>
      </w:r>
      <w:r>
        <w:rPr>
          <w:color w:val="231F20"/>
          <w:w w:val="110"/>
          <w:sz w:val="20"/>
        </w:rPr>
        <w:t>acordarse</w:t>
      </w:r>
      <w:r>
        <w:rPr>
          <w:color w:val="231F20"/>
          <w:spacing w:val="23"/>
          <w:w w:val="110"/>
          <w:sz w:val="20"/>
        </w:rPr>
        <w:t> </w:t>
      </w:r>
      <w:r>
        <w:rPr>
          <w:color w:val="231F20"/>
          <w:w w:val="110"/>
          <w:sz w:val="20"/>
        </w:rPr>
        <w:t>citen</w:t>
      </w:r>
      <w:r>
        <w:rPr>
          <w:color w:val="231F20"/>
          <w:spacing w:val="-17"/>
          <w:w w:val="110"/>
          <w:sz w:val="20"/>
        </w:rPr>
        <w:t> </w:t>
      </w:r>
      <w:r>
        <w:rPr>
          <w:color w:val="231F20"/>
          <w:w w:val="110"/>
          <w:sz w:val="20"/>
        </w:rPr>
        <w:t>desde</w:t>
      </w:r>
      <w:r>
        <w:rPr>
          <w:color w:val="231F20"/>
          <w:spacing w:val="-17"/>
          <w:w w:val="110"/>
          <w:sz w:val="20"/>
        </w:rPr>
        <w:t> </w:t>
      </w:r>
      <w:r>
        <w:rPr>
          <w:color w:val="231F20"/>
          <w:w w:val="110"/>
          <w:sz w:val="20"/>
        </w:rPr>
        <w:t>luego todos</w:t>
      </w:r>
      <w:r>
        <w:rPr>
          <w:color w:val="231F20"/>
          <w:spacing w:val="-25"/>
          <w:w w:val="110"/>
          <w:sz w:val="20"/>
        </w:rPr>
        <w:t> </w:t>
      </w:r>
      <w:r>
        <w:rPr>
          <w:color w:val="231F20"/>
          <w:w w:val="110"/>
          <w:sz w:val="20"/>
        </w:rPr>
        <w:t>los</w:t>
      </w:r>
      <w:r>
        <w:rPr>
          <w:color w:val="231F20"/>
          <w:spacing w:val="-25"/>
          <w:w w:val="110"/>
          <w:sz w:val="20"/>
        </w:rPr>
        <w:t> </w:t>
      </w:r>
      <w:r>
        <w:rPr>
          <w:color w:val="231F20"/>
          <w:w w:val="110"/>
          <w:sz w:val="20"/>
        </w:rPr>
        <w:t>poseedores</w:t>
      </w:r>
      <w:r>
        <w:rPr>
          <w:color w:val="231F20"/>
          <w:spacing w:val="-25"/>
          <w:w w:val="110"/>
          <w:sz w:val="20"/>
        </w:rPr>
        <w:t> </w:t>
      </w:r>
      <w:r>
        <w:rPr>
          <w:color w:val="231F20"/>
          <w:w w:val="110"/>
          <w:sz w:val="20"/>
        </w:rPr>
        <w:t>de</w:t>
      </w:r>
      <w:r>
        <w:rPr>
          <w:color w:val="231F20"/>
          <w:spacing w:val="-25"/>
          <w:w w:val="110"/>
          <w:sz w:val="20"/>
        </w:rPr>
        <w:t> </w:t>
      </w:r>
      <w:r>
        <w:rPr>
          <w:color w:val="231F20"/>
          <w:w w:val="110"/>
          <w:sz w:val="20"/>
        </w:rPr>
        <w:t>dichos</w:t>
      </w:r>
      <w:r>
        <w:rPr>
          <w:color w:val="231F20"/>
          <w:spacing w:val="-25"/>
          <w:w w:val="110"/>
          <w:sz w:val="20"/>
        </w:rPr>
        <w:t> </w:t>
      </w:r>
      <w:r>
        <w:rPr>
          <w:color w:val="231F20"/>
          <w:w w:val="110"/>
          <w:sz w:val="20"/>
        </w:rPr>
        <w:t>terrenos,</w:t>
      </w:r>
      <w:r>
        <w:rPr>
          <w:color w:val="231F20"/>
          <w:spacing w:val="-25"/>
          <w:w w:val="110"/>
          <w:sz w:val="20"/>
        </w:rPr>
        <w:t> </w:t>
      </w:r>
      <w:r>
        <w:rPr>
          <w:color w:val="231F20"/>
          <w:w w:val="110"/>
          <w:sz w:val="20"/>
        </w:rPr>
        <w:t>para</w:t>
      </w:r>
      <w:r>
        <w:rPr>
          <w:color w:val="231F20"/>
          <w:spacing w:val="-25"/>
          <w:w w:val="110"/>
          <w:sz w:val="20"/>
        </w:rPr>
        <w:t> </w:t>
      </w:r>
      <w:r>
        <w:rPr>
          <w:color w:val="231F20"/>
          <w:w w:val="110"/>
          <w:sz w:val="20"/>
        </w:rPr>
        <w:t>que</w:t>
      </w:r>
      <w:r>
        <w:rPr>
          <w:color w:val="231F20"/>
          <w:spacing w:val="-25"/>
          <w:w w:val="110"/>
          <w:sz w:val="20"/>
        </w:rPr>
        <w:t> </w:t>
      </w:r>
      <w:r>
        <w:rPr>
          <w:color w:val="231F20"/>
          <w:w w:val="110"/>
          <w:sz w:val="20"/>
        </w:rPr>
        <w:t>se</w:t>
      </w:r>
      <w:r>
        <w:rPr>
          <w:color w:val="231F20"/>
          <w:spacing w:val="-25"/>
          <w:w w:val="110"/>
          <w:sz w:val="20"/>
        </w:rPr>
        <w:t> </w:t>
      </w:r>
      <w:r>
        <w:rPr>
          <w:color w:val="231F20"/>
          <w:w w:val="110"/>
          <w:sz w:val="20"/>
        </w:rPr>
        <w:t>presenten</w:t>
      </w:r>
      <w:r>
        <w:rPr>
          <w:color w:val="231F20"/>
          <w:spacing w:val="-25"/>
          <w:w w:val="110"/>
          <w:sz w:val="20"/>
        </w:rPr>
        <w:t> </w:t>
      </w:r>
      <w:r>
        <w:rPr>
          <w:color w:val="231F20"/>
          <w:w w:val="110"/>
          <w:sz w:val="20"/>
        </w:rPr>
        <w:t>en</w:t>
      </w:r>
      <w:r>
        <w:rPr>
          <w:color w:val="231F20"/>
          <w:spacing w:val="-25"/>
          <w:w w:val="110"/>
          <w:sz w:val="20"/>
        </w:rPr>
        <w:t> </w:t>
      </w:r>
      <w:r>
        <w:rPr>
          <w:color w:val="231F20"/>
          <w:w w:val="110"/>
          <w:sz w:val="20"/>
        </w:rPr>
        <w:t>esta presidencia con la nota de las medidas, capacidad y colindantes de cada</w:t>
      </w:r>
      <w:r>
        <w:rPr>
          <w:color w:val="231F20"/>
          <w:spacing w:val="-30"/>
          <w:w w:val="110"/>
          <w:sz w:val="20"/>
        </w:rPr>
        <w:t> </w:t>
      </w:r>
      <w:r>
        <w:rPr>
          <w:color w:val="231F20"/>
          <w:w w:val="110"/>
          <w:sz w:val="20"/>
        </w:rPr>
        <w:t>uno,</w:t>
      </w:r>
      <w:r>
        <w:rPr>
          <w:color w:val="231F20"/>
          <w:spacing w:val="-30"/>
          <w:w w:val="110"/>
          <w:sz w:val="20"/>
        </w:rPr>
        <w:t> </w:t>
      </w:r>
      <w:r>
        <w:rPr>
          <w:color w:val="231F20"/>
          <w:w w:val="110"/>
          <w:sz w:val="20"/>
        </w:rPr>
        <w:t>como</w:t>
      </w:r>
      <w:r>
        <w:rPr>
          <w:color w:val="231F20"/>
          <w:spacing w:val="-30"/>
          <w:w w:val="110"/>
          <w:sz w:val="20"/>
        </w:rPr>
        <w:t> </w:t>
      </w:r>
      <w:r>
        <w:rPr>
          <w:color w:val="231F20"/>
          <w:w w:val="110"/>
          <w:sz w:val="20"/>
        </w:rPr>
        <w:t>se</w:t>
      </w:r>
      <w:r>
        <w:rPr>
          <w:color w:val="231F20"/>
          <w:spacing w:val="-30"/>
          <w:w w:val="110"/>
          <w:sz w:val="20"/>
        </w:rPr>
        <w:t> </w:t>
      </w:r>
      <w:r>
        <w:rPr>
          <w:color w:val="231F20"/>
          <w:w w:val="110"/>
          <w:sz w:val="20"/>
        </w:rPr>
        <w:t>le</w:t>
      </w:r>
      <w:r>
        <w:rPr>
          <w:color w:val="231F20"/>
          <w:spacing w:val="-30"/>
          <w:w w:val="110"/>
          <w:sz w:val="20"/>
        </w:rPr>
        <w:t> </w:t>
      </w:r>
      <w:r>
        <w:rPr>
          <w:color w:val="231F20"/>
          <w:w w:val="110"/>
          <w:sz w:val="20"/>
        </w:rPr>
        <w:t>recomienda,</w:t>
      </w:r>
      <w:r>
        <w:rPr>
          <w:color w:val="231F20"/>
          <w:spacing w:val="-30"/>
          <w:w w:val="110"/>
          <w:sz w:val="20"/>
        </w:rPr>
        <w:t> </w:t>
      </w:r>
      <w:r>
        <w:rPr>
          <w:color w:val="231F20"/>
          <w:w w:val="110"/>
          <w:sz w:val="20"/>
        </w:rPr>
        <w:t>notifique</w:t>
      </w:r>
      <w:r>
        <w:rPr>
          <w:color w:val="231F20"/>
          <w:spacing w:val="-30"/>
          <w:w w:val="110"/>
          <w:sz w:val="20"/>
        </w:rPr>
        <w:t> </w:t>
      </w:r>
      <w:r>
        <w:rPr>
          <w:color w:val="231F20"/>
          <w:w w:val="110"/>
          <w:sz w:val="20"/>
        </w:rPr>
        <w:t>a</w:t>
      </w:r>
      <w:r>
        <w:rPr>
          <w:color w:val="231F20"/>
          <w:spacing w:val="-30"/>
          <w:w w:val="110"/>
          <w:sz w:val="20"/>
        </w:rPr>
        <w:t> </w:t>
      </w:r>
      <w:r>
        <w:rPr>
          <w:color w:val="231F20"/>
          <w:w w:val="110"/>
          <w:sz w:val="20"/>
        </w:rPr>
        <w:t>todos</w:t>
      </w:r>
      <w:r>
        <w:rPr>
          <w:color w:val="231F20"/>
          <w:spacing w:val="-30"/>
          <w:w w:val="110"/>
          <w:sz w:val="20"/>
        </w:rPr>
        <w:t> </w:t>
      </w:r>
      <w:r>
        <w:rPr>
          <w:color w:val="231F20"/>
          <w:w w:val="110"/>
          <w:sz w:val="20"/>
        </w:rPr>
        <w:t>en</w:t>
      </w:r>
      <w:r>
        <w:rPr>
          <w:color w:val="231F20"/>
          <w:spacing w:val="-30"/>
          <w:w w:val="110"/>
          <w:sz w:val="20"/>
        </w:rPr>
        <w:t> </w:t>
      </w:r>
      <w:r>
        <w:rPr>
          <w:color w:val="231F20"/>
          <w:w w:val="110"/>
          <w:sz w:val="20"/>
        </w:rPr>
        <w:t>tal</w:t>
      </w:r>
      <w:r>
        <w:rPr>
          <w:color w:val="231F20"/>
          <w:spacing w:val="-30"/>
          <w:w w:val="110"/>
          <w:sz w:val="20"/>
        </w:rPr>
        <w:t> </w:t>
      </w:r>
      <w:r>
        <w:rPr>
          <w:color w:val="231F20"/>
          <w:w w:val="110"/>
          <w:sz w:val="20"/>
        </w:rPr>
        <w:t>sentido,</w:t>
      </w:r>
      <w:r>
        <w:rPr>
          <w:color w:val="231F20"/>
          <w:spacing w:val="-30"/>
          <w:w w:val="110"/>
          <w:sz w:val="20"/>
        </w:rPr>
        <w:t> </w:t>
      </w:r>
      <w:r>
        <w:rPr>
          <w:color w:val="231F20"/>
          <w:w w:val="110"/>
          <w:sz w:val="20"/>
        </w:rPr>
        <w:t>a</w:t>
      </w:r>
      <w:r>
        <w:rPr>
          <w:color w:val="231F20"/>
          <w:spacing w:val="-30"/>
          <w:w w:val="110"/>
          <w:sz w:val="20"/>
        </w:rPr>
        <w:t> </w:t>
      </w:r>
      <w:r>
        <w:rPr>
          <w:color w:val="231F20"/>
          <w:w w:val="110"/>
          <w:sz w:val="20"/>
        </w:rPr>
        <w:t>fin de</w:t>
      </w:r>
      <w:r>
        <w:rPr>
          <w:color w:val="231F20"/>
          <w:spacing w:val="-34"/>
          <w:w w:val="110"/>
          <w:sz w:val="20"/>
        </w:rPr>
        <w:t> </w:t>
      </w:r>
      <w:r>
        <w:rPr>
          <w:color w:val="231F20"/>
          <w:w w:val="110"/>
          <w:sz w:val="20"/>
        </w:rPr>
        <w:t>expedirles</w:t>
      </w:r>
      <w:r>
        <w:rPr>
          <w:color w:val="231F20"/>
          <w:spacing w:val="-34"/>
          <w:w w:val="110"/>
          <w:sz w:val="20"/>
        </w:rPr>
        <w:t> </w:t>
      </w:r>
      <w:r>
        <w:rPr>
          <w:color w:val="231F20"/>
          <w:w w:val="110"/>
          <w:sz w:val="20"/>
        </w:rPr>
        <w:t>sus</w:t>
      </w:r>
      <w:r>
        <w:rPr>
          <w:color w:val="231F20"/>
          <w:spacing w:val="-34"/>
          <w:w w:val="110"/>
          <w:sz w:val="20"/>
        </w:rPr>
        <w:t> </w:t>
      </w:r>
      <w:r>
        <w:rPr>
          <w:color w:val="231F20"/>
          <w:w w:val="110"/>
          <w:sz w:val="20"/>
        </w:rPr>
        <w:t>títulos</w:t>
      </w:r>
      <w:r>
        <w:rPr>
          <w:color w:val="231F20"/>
          <w:spacing w:val="-34"/>
          <w:w w:val="110"/>
          <w:sz w:val="20"/>
        </w:rPr>
        <w:t> </w:t>
      </w:r>
      <w:r>
        <w:rPr>
          <w:color w:val="231F20"/>
          <w:w w:val="110"/>
          <w:sz w:val="20"/>
        </w:rPr>
        <w:t>correspondientes,</w:t>
      </w:r>
      <w:r>
        <w:rPr>
          <w:color w:val="231F20"/>
          <w:spacing w:val="-34"/>
          <w:w w:val="110"/>
          <w:sz w:val="20"/>
        </w:rPr>
        <w:t> </w:t>
      </w:r>
      <w:r>
        <w:rPr>
          <w:color w:val="231F20"/>
          <w:w w:val="110"/>
          <w:sz w:val="20"/>
        </w:rPr>
        <w:t>para</w:t>
      </w:r>
      <w:r>
        <w:rPr>
          <w:color w:val="231F20"/>
          <w:spacing w:val="-34"/>
          <w:w w:val="110"/>
          <w:sz w:val="20"/>
        </w:rPr>
        <w:t> </w:t>
      </w:r>
      <w:r>
        <w:rPr>
          <w:color w:val="231F20"/>
          <w:w w:val="110"/>
          <w:sz w:val="20"/>
        </w:rPr>
        <w:t>los</w:t>
      </w:r>
      <w:r>
        <w:rPr>
          <w:color w:val="231F20"/>
          <w:spacing w:val="-34"/>
          <w:w w:val="110"/>
          <w:sz w:val="20"/>
        </w:rPr>
        <w:t> </w:t>
      </w:r>
      <w:r>
        <w:rPr>
          <w:color w:val="231F20"/>
          <w:w w:val="110"/>
          <w:sz w:val="20"/>
        </w:rPr>
        <w:t>efectos</w:t>
      </w:r>
      <w:r>
        <w:rPr>
          <w:color w:val="231F20"/>
          <w:spacing w:val="-34"/>
          <w:w w:val="110"/>
          <w:sz w:val="20"/>
        </w:rPr>
        <w:t> </w:t>
      </w:r>
      <w:r>
        <w:rPr>
          <w:color w:val="231F20"/>
          <w:w w:val="110"/>
          <w:sz w:val="20"/>
        </w:rPr>
        <w:t>de</w:t>
      </w:r>
      <w:r>
        <w:rPr>
          <w:color w:val="231F20"/>
          <w:spacing w:val="-34"/>
          <w:w w:val="110"/>
          <w:sz w:val="20"/>
        </w:rPr>
        <w:t> </w:t>
      </w:r>
      <w:r>
        <w:rPr>
          <w:color w:val="231F20"/>
          <w:w w:val="110"/>
          <w:sz w:val="20"/>
        </w:rPr>
        <w:t>la</w:t>
      </w:r>
      <w:r>
        <w:rPr>
          <w:color w:val="231F20"/>
          <w:spacing w:val="-34"/>
          <w:w w:val="110"/>
          <w:sz w:val="20"/>
        </w:rPr>
        <w:t> </w:t>
      </w:r>
      <w:r>
        <w:rPr>
          <w:color w:val="231F20"/>
          <w:spacing w:val="-3"/>
          <w:w w:val="110"/>
          <w:sz w:val="20"/>
        </w:rPr>
        <w:t>ley.</w:t>
      </w:r>
      <w:r>
        <w:rPr>
          <w:color w:val="231F20"/>
          <w:spacing w:val="-3"/>
          <w:w w:val="110"/>
          <w:position w:val="7"/>
          <w:sz w:val="11"/>
        </w:rPr>
        <w:t>16</w:t>
      </w:r>
    </w:p>
    <w:p>
      <w:pPr>
        <w:pStyle w:val="BodyText"/>
        <w:spacing w:before="2"/>
        <w:rPr>
          <w:sz w:val="24"/>
        </w:rPr>
      </w:pPr>
    </w:p>
    <w:p>
      <w:pPr>
        <w:pStyle w:val="BodyText"/>
        <w:spacing w:line="249" w:lineRule="auto"/>
        <w:ind w:left="907" w:right="904"/>
        <w:jc w:val="both"/>
      </w:pPr>
      <w:r>
        <w:rPr>
          <w:color w:val="231F20"/>
          <w:w w:val="105"/>
        </w:rPr>
        <w:t>La cuestión fiscal se conecta con la desamortización, pues las autoridades locales</w:t>
      </w:r>
      <w:r>
        <w:rPr>
          <w:color w:val="231F20"/>
          <w:spacing w:val="-14"/>
          <w:w w:val="105"/>
        </w:rPr>
        <w:t> </w:t>
      </w:r>
      <w:r>
        <w:rPr>
          <w:color w:val="231F20"/>
          <w:w w:val="105"/>
        </w:rPr>
        <w:t>de</w:t>
      </w:r>
      <w:r>
        <w:rPr>
          <w:color w:val="231F20"/>
          <w:spacing w:val="-14"/>
          <w:w w:val="105"/>
        </w:rPr>
        <w:t> </w:t>
      </w:r>
      <w:r>
        <w:rPr>
          <w:color w:val="231F20"/>
          <w:w w:val="105"/>
        </w:rPr>
        <w:t>Lerma</w:t>
      </w:r>
      <w:r>
        <w:rPr>
          <w:color w:val="231F20"/>
          <w:spacing w:val="-14"/>
          <w:w w:val="105"/>
        </w:rPr>
        <w:t> </w:t>
      </w:r>
      <w:r>
        <w:rPr>
          <w:color w:val="231F20"/>
          <w:w w:val="105"/>
        </w:rPr>
        <w:t>reconocían</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laguna</w:t>
      </w:r>
      <w:r>
        <w:rPr>
          <w:color w:val="231F20"/>
          <w:spacing w:val="-14"/>
          <w:w w:val="105"/>
        </w:rPr>
        <w:t> </w:t>
      </w:r>
      <w:r>
        <w:rPr>
          <w:color w:val="231F20"/>
          <w:w w:val="105"/>
        </w:rPr>
        <w:t>como</w:t>
      </w:r>
      <w:r>
        <w:rPr>
          <w:color w:val="231F20"/>
          <w:spacing w:val="-14"/>
          <w:w w:val="105"/>
        </w:rPr>
        <w:t> </w:t>
      </w:r>
      <w:r>
        <w:rPr>
          <w:color w:val="231F20"/>
          <w:w w:val="105"/>
        </w:rPr>
        <w:t>parte</w:t>
      </w:r>
      <w:r>
        <w:rPr>
          <w:color w:val="231F20"/>
          <w:spacing w:val="-14"/>
          <w:w w:val="105"/>
        </w:rPr>
        <w:t> </w:t>
      </w:r>
      <w:r>
        <w:rPr>
          <w:color w:val="231F20"/>
          <w:w w:val="105"/>
        </w:rPr>
        <w:t>de</w:t>
      </w:r>
      <w:r>
        <w:rPr>
          <w:color w:val="231F20"/>
          <w:spacing w:val="-14"/>
          <w:w w:val="105"/>
        </w:rPr>
        <w:t> </w:t>
      </w:r>
      <w:r>
        <w:rPr>
          <w:color w:val="231F20"/>
          <w:w w:val="105"/>
        </w:rPr>
        <w:t>sus</w:t>
      </w:r>
      <w:r>
        <w:rPr>
          <w:color w:val="231F20"/>
          <w:spacing w:val="-14"/>
          <w:w w:val="105"/>
        </w:rPr>
        <w:t> </w:t>
      </w:r>
      <w:r>
        <w:rPr>
          <w:color w:val="231F20"/>
          <w:w w:val="105"/>
        </w:rPr>
        <w:t>terrenos</w:t>
      </w:r>
      <w:r>
        <w:rPr>
          <w:color w:val="231F20"/>
          <w:spacing w:val="-14"/>
          <w:w w:val="105"/>
        </w:rPr>
        <w:t> </w:t>
      </w:r>
      <w:r>
        <w:rPr>
          <w:color w:val="231F20"/>
          <w:w w:val="105"/>
        </w:rPr>
        <w:t>de</w:t>
      </w:r>
      <w:r>
        <w:rPr>
          <w:color w:val="231F20"/>
          <w:spacing w:val="-14"/>
          <w:w w:val="105"/>
        </w:rPr>
        <w:t> </w:t>
      </w:r>
      <w:r>
        <w:rPr>
          <w:color w:val="231F20"/>
          <w:w w:val="105"/>
        </w:rPr>
        <w:t>común repartimiento. Estos bienes al ser distribuidos en parcelas a los vecinos </w:t>
      </w:r>
      <w:r>
        <w:rPr>
          <w:color w:val="231F20"/>
          <w:w w:val="105"/>
        </w:rPr>
        <w:t>c</w:t>
      </w:r>
      <w:r>
        <w:rPr>
          <w:color w:val="231F20"/>
          <w:spacing w:val="-3"/>
          <w:w w:val="105"/>
        </w:rPr>
        <w:t>o</w:t>
      </w:r>
      <w:r>
        <w:rPr>
          <w:color w:val="231F20"/>
          <w:w w:val="107"/>
        </w:rPr>
        <w:t>n</w:t>
      </w:r>
      <w:r>
        <w:rPr>
          <w:color w:val="231F20"/>
          <w:spacing w:val="-2"/>
          <w:w w:val="107"/>
        </w:rPr>
        <w:t>f</w:t>
      </w:r>
      <w:r>
        <w:rPr>
          <w:color w:val="231F20"/>
          <w:spacing w:val="-3"/>
          <w:w w:val="108"/>
        </w:rPr>
        <w:t>o</w:t>
      </w:r>
      <w:r>
        <w:rPr>
          <w:color w:val="231F20"/>
          <w:spacing w:val="1"/>
          <w:w w:val="118"/>
        </w:rPr>
        <w:t>r</w:t>
      </w:r>
      <w:r>
        <w:rPr>
          <w:color w:val="231F20"/>
          <w:spacing w:val="-1"/>
          <w:w w:val="111"/>
        </w:rPr>
        <w:t>m</w:t>
      </w:r>
      <w:r>
        <w:rPr>
          <w:color w:val="231F20"/>
          <w:w w:val="101"/>
        </w:rPr>
        <w:t>e</w:t>
      </w:r>
      <w:r>
        <w:rPr>
          <w:color w:val="231F20"/>
          <w:spacing w:val="11"/>
        </w:rPr>
        <w:t> </w:t>
      </w:r>
      <w:r>
        <w:rPr>
          <w:color w:val="231F20"/>
          <w:w w:val="105"/>
        </w:rPr>
        <w:t>a</w:t>
      </w:r>
      <w:r>
        <w:rPr>
          <w:color w:val="231F20"/>
          <w:spacing w:val="11"/>
        </w:rPr>
        <w:t> </w:t>
      </w:r>
      <w:r>
        <w:rPr>
          <w:color w:val="231F20"/>
          <w:w w:val="97"/>
        </w:rPr>
        <w:t>l</w:t>
      </w:r>
      <w:r>
        <w:rPr>
          <w:color w:val="231F20"/>
          <w:w w:val="105"/>
        </w:rPr>
        <w:t>a</w:t>
      </w:r>
      <w:r>
        <w:rPr>
          <w:color w:val="231F20"/>
          <w:spacing w:val="11"/>
        </w:rPr>
        <w:t> </w:t>
      </w:r>
      <w:r>
        <w:rPr>
          <w:color w:val="231F20"/>
          <w:spacing w:val="-2"/>
          <w:w w:val="100"/>
        </w:rPr>
        <w:t>s</w:t>
      </w:r>
      <w:r>
        <w:rPr>
          <w:color w:val="231F20"/>
          <w:spacing w:val="-1"/>
          <w:w w:val="113"/>
        </w:rPr>
        <w:t>u</w:t>
      </w:r>
      <w:r>
        <w:rPr>
          <w:color w:val="231F20"/>
          <w:spacing w:val="1"/>
          <w:w w:val="108"/>
        </w:rPr>
        <w:t>b</w:t>
      </w:r>
      <w:r>
        <w:rPr>
          <w:color w:val="231F20"/>
          <w:w w:val="108"/>
        </w:rPr>
        <w:t>d</w:t>
      </w:r>
      <w:r>
        <w:rPr>
          <w:color w:val="231F20"/>
          <w:spacing w:val="-2"/>
          <w:w w:val="108"/>
        </w:rPr>
        <w:t>i</w:t>
      </w:r>
      <w:r>
        <w:rPr>
          <w:color w:val="231F20"/>
          <w:w w:val="98"/>
        </w:rPr>
        <w:t>v</w:t>
      </w:r>
      <w:r>
        <w:rPr>
          <w:color w:val="231F20"/>
          <w:spacing w:val="-1"/>
          <w:w w:val="102"/>
        </w:rPr>
        <w:t>i</w:t>
      </w:r>
      <w:r>
        <w:rPr>
          <w:color w:val="231F20"/>
          <w:w w:val="104"/>
        </w:rPr>
        <w:t>si</w:t>
      </w:r>
      <w:r>
        <w:rPr>
          <w:color w:val="231F20"/>
          <w:spacing w:val="-3"/>
          <w:w w:val="104"/>
        </w:rPr>
        <w:t>ó</w:t>
      </w:r>
      <w:r>
        <w:rPr>
          <w:color w:val="231F20"/>
          <w:w w:val="116"/>
        </w:rPr>
        <w:t>n</w:t>
      </w:r>
      <w:r>
        <w:rPr>
          <w:color w:val="231F20"/>
          <w:spacing w:val="11"/>
        </w:rPr>
        <w:t> </w:t>
      </w:r>
      <w:r>
        <w:rPr>
          <w:color w:val="231F20"/>
          <w:spacing w:val="-3"/>
          <w:w w:val="111"/>
        </w:rPr>
        <w:t>p</w:t>
      </w:r>
      <w:r>
        <w:rPr>
          <w:color w:val="231F20"/>
          <w:w w:val="107"/>
        </w:rPr>
        <w:t>ra</w:t>
      </w:r>
      <w:r>
        <w:rPr>
          <w:color w:val="231F20"/>
          <w:spacing w:val="1"/>
          <w:w w:val="107"/>
        </w:rPr>
        <w:t>c</w:t>
      </w:r>
      <w:r>
        <w:rPr>
          <w:color w:val="231F20"/>
          <w:spacing w:val="1"/>
          <w:w w:val="116"/>
        </w:rPr>
        <w:t>t</w:t>
      </w:r>
      <w:r>
        <w:rPr>
          <w:color w:val="231F20"/>
          <w:w w:val="101"/>
        </w:rPr>
        <w:t>ic</w:t>
      </w:r>
      <w:r>
        <w:rPr>
          <w:color w:val="231F20"/>
          <w:w w:val="109"/>
        </w:rPr>
        <w:t>ad</w:t>
      </w:r>
      <w:r>
        <w:rPr>
          <w:color w:val="231F20"/>
          <w:w w:val="105"/>
        </w:rPr>
        <w:t>a</w:t>
      </w:r>
      <w:r>
        <w:rPr>
          <w:color w:val="231F20"/>
          <w:spacing w:val="11"/>
        </w:rPr>
        <w:t> </w:t>
      </w:r>
      <w:r>
        <w:rPr>
          <w:color w:val="231F20"/>
          <w:w w:val="109"/>
        </w:rPr>
        <w:t>en</w:t>
      </w:r>
      <w:r>
        <w:rPr>
          <w:color w:val="231F20"/>
          <w:spacing w:val="11"/>
        </w:rPr>
        <w:t> </w:t>
      </w:r>
      <w:r>
        <w:rPr>
          <w:color w:val="231F20"/>
          <w:w w:val="101"/>
        </w:rPr>
        <w:t>1918,</w:t>
      </w:r>
      <w:r>
        <w:rPr>
          <w:color w:val="231F20"/>
          <w:spacing w:val="11"/>
        </w:rPr>
        <w:t> </w:t>
      </w:r>
      <w:r>
        <w:rPr>
          <w:color w:val="231F20"/>
          <w:spacing w:val="-3"/>
          <w:w w:val="108"/>
        </w:rPr>
        <w:t>o</w:t>
      </w:r>
      <w:r>
        <w:rPr>
          <w:color w:val="231F20"/>
          <w:spacing w:val="-2"/>
          <w:w w:val="116"/>
        </w:rPr>
        <w:t>t</w:t>
      </w:r>
      <w:r>
        <w:rPr>
          <w:color w:val="231F20"/>
          <w:spacing w:val="-3"/>
          <w:w w:val="108"/>
        </w:rPr>
        <w:t>o</w:t>
      </w:r>
      <w:r>
        <w:rPr>
          <w:color w:val="231F20"/>
          <w:spacing w:val="-2"/>
          <w:w w:val="118"/>
        </w:rPr>
        <w:t>r</w:t>
      </w:r>
      <w:r>
        <w:rPr>
          <w:color w:val="231F20"/>
          <w:spacing w:val="-2"/>
          <w:w w:val="99"/>
        </w:rPr>
        <w:t>g</w:t>
      </w:r>
      <w:r>
        <w:rPr>
          <w:color w:val="231F20"/>
          <w:w w:val="107"/>
        </w:rPr>
        <w:t>ó</w:t>
      </w:r>
      <w:r>
        <w:rPr>
          <w:color w:val="231F20"/>
          <w:spacing w:val="11"/>
        </w:rPr>
        <w:t> </w:t>
      </w:r>
      <w:r>
        <w:rPr>
          <w:color w:val="231F20"/>
          <w:w w:val="105"/>
        </w:rPr>
        <w:t>a</w:t>
      </w:r>
      <w:r>
        <w:rPr>
          <w:color w:val="231F20"/>
          <w:spacing w:val="11"/>
        </w:rPr>
        <w:t> </w:t>
      </w:r>
      <w:r>
        <w:rPr>
          <w:color w:val="231F20"/>
          <w:w w:val="101"/>
        </w:rPr>
        <w:t>c</w:t>
      </w:r>
      <w:r>
        <w:rPr>
          <w:color w:val="231F20"/>
          <w:w w:val="109"/>
        </w:rPr>
        <w:t>ad</w:t>
      </w:r>
      <w:r>
        <w:rPr>
          <w:color w:val="231F20"/>
          <w:w w:val="105"/>
        </w:rPr>
        <w:t>a</w:t>
      </w:r>
      <w:r>
        <w:rPr>
          <w:color w:val="231F20"/>
          <w:spacing w:val="11"/>
        </w:rPr>
        <w:t> </w:t>
      </w:r>
      <w:r>
        <w:rPr>
          <w:color w:val="231F20"/>
          <w:spacing w:val="-19"/>
          <w:w w:val="39"/>
        </w:rPr>
        <w:t>“</w:t>
      </w:r>
      <w:r>
        <w:rPr>
          <w:color w:val="231F20"/>
          <w:w w:val="101"/>
        </w:rPr>
        <w:t>c</w:t>
      </w:r>
      <w:r>
        <w:rPr>
          <w:color w:val="231F20"/>
          <w:spacing w:val="-3"/>
          <w:w w:val="101"/>
        </w:rPr>
        <w:t>i</w:t>
      </w:r>
      <w:r>
        <w:rPr>
          <w:color w:val="231F20"/>
          <w:w w:val="112"/>
        </w:rPr>
        <w:t>ud</w:t>
      </w:r>
      <w:r>
        <w:rPr>
          <w:color w:val="231F20"/>
          <w:w w:val="109"/>
        </w:rPr>
        <w:t>ad</w:t>
      </w:r>
      <w:r>
        <w:rPr>
          <w:color w:val="231F20"/>
          <w:spacing w:val="-2"/>
          <w:w w:val="105"/>
        </w:rPr>
        <w:t>a</w:t>
      </w:r>
      <w:r>
        <w:rPr>
          <w:color w:val="231F20"/>
          <w:spacing w:val="-1"/>
          <w:w w:val="116"/>
        </w:rPr>
        <w:t>n</w:t>
      </w:r>
      <w:r>
        <w:rPr>
          <w:color w:val="231F20"/>
          <w:w w:val="108"/>
        </w:rPr>
        <w:t>o</w:t>
      </w:r>
      <w:r>
        <w:rPr>
          <w:color w:val="231F20"/>
          <w:spacing w:val="11"/>
        </w:rPr>
        <w:t> </w:t>
      </w:r>
      <w:r>
        <w:rPr>
          <w:color w:val="231F20"/>
          <w:spacing w:val="-1"/>
          <w:w w:val="101"/>
        </w:rPr>
        <w:t>e</w:t>
      </w:r>
      <w:r>
        <w:rPr>
          <w:color w:val="231F20"/>
          <w:w w:val="97"/>
        </w:rPr>
        <w:t>l </w:t>
      </w:r>
      <w:r>
        <w:rPr>
          <w:color w:val="231F20"/>
          <w:spacing w:val="1"/>
          <w:w w:val="116"/>
        </w:rPr>
        <w:t>t</w:t>
      </w:r>
      <w:r>
        <w:rPr>
          <w:color w:val="231F20"/>
          <w:spacing w:val="-3"/>
          <w:w w:val="92"/>
        </w:rPr>
        <w:t>í</w:t>
      </w:r>
      <w:r>
        <w:rPr>
          <w:color w:val="231F20"/>
          <w:spacing w:val="-3"/>
          <w:w w:val="116"/>
        </w:rPr>
        <w:t>t</w:t>
      </w:r>
      <w:r>
        <w:rPr>
          <w:color w:val="231F20"/>
          <w:spacing w:val="1"/>
          <w:w w:val="113"/>
        </w:rPr>
        <w:t>u</w:t>
      </w:r>
      <w:r>
        <w:rPr>
          <w:color w:val="231F20"/>
          <w:w w:val="104"/>
        </w:rPr>
        <w:t>lo</w:t>
      </w:r>
      <w:r>
        <w:rPr>
          <w:color w:val="231F20"/>
          <w:spacing w:val="6"/>
        </w:rPr>
        <w:t> </w:t>
      </w:r>
      <w:r>
        <w:rPr>
          <w:color w:val="231F20"/>
          <w:w w:val="107"/>
        </w:rPr>
        <w:t>de</w:t>
      </w:r>
      <w:r>
        <w:rPr>
          <w:color w:val="231F20"/>
          <w:spacing w:val="6"/>
        </w:rPr>
        <w:t> </w:t>
      </w:r>
      <w:r>
        <w:rPr>
          <w:color w:val="231F20"/>
          <w:w w:val="109"/>
        </w:rPr>
        <w:t>a</w:t>
      </w:r>
      <w:r>
        <w:rPr>
          <w:color w:val="231F20"/>
          <w:spacing w:val="-3"/>
          <w:w w:val="109"/>
        </w:rPr>
        <w:t>d</w:t>
      </w:r>
      <w:r>
        <w:rPr>
          <w:color w:val="231F20"/>
          <w:spacing w:val="-3"/>
          <w:w w:val="98"/>
        </w:rPr>
        <w:t>j</w:t>
      </w:r>
      <w:r>
        <w:rPr>
          <w:color w:val="231F20"/>
          <w:w w:val="108"/>
        </w:rPr>
        <w:t>udic</w:t>
      </w:r>
      <w:r>
        <w:rPr>
          <w:color w:val="231F20"/>
          <w:w w:val="104"/>
        </w:rPr>
        <w:t>aci</w:t>
      </w:r>
      <w:r>
        <w:rPr>
          <w:color w:val="231F20"/>
          <w:spacing w:val="-3"/>
          <w:w w:val="104"/>
        </w:rPr>
        <w:t>ó</w:t>
      </w:r>
      <w:r>
        <w:rPr>
          <w:color w:val="231F20"/>
          <w:spacing w:val="-19"/>
          <w:w w:val="116"/>
        </w:rPr>
        <w:t>n</w:t>
      </w:r>
      <w:r>
        <w:rPr>
          <w:color w:val="231F20"/>
          <w:spacing w:val="-36"/>
          <w:w w:val="40"/>
        </w:rPr>
        <w:t>”</w:t>
      </w:r>
      <w:r>
        <w:rPr>
          <w:color w:val="231F20"/>
          <w:w w:val="96"/>
        </w:rPr>
        <w:t>.</w:t>
      </w:r>
      <w:r>
        <w:rPr>
          <w:color w:val="231F20"/>
          <w:spacing w:val="6"/>
        </w:rPr>
        <w:t> </w:t>
      </w:r>
      <w:r>
        <w:rPr>
          <w:color w:val="231F20"/>
          <w:w w:val="98"/>
        </w:rPr>
        <w:t>E</w:t>
      </w:r>
      <w:r>
        <w:rPr>
          <w:color w:val="231F20"/>
          <w:spacing w:val="-2"/>
          <w:w w:val="100"/>
        </w:rPr>
        <w:t>s</w:t>
      </w:r>
      <w:r>
        <w:rPr>
          <w:color w:val="231F20"/>
          <w:spacing w:val="1"/>
          <w:w w:val="116"/>
        </w:rPr>
        <w:t>t</w:t>
      </w:r>
      <w:r>
        <w:rPr>
          <w:color w:val="231F20"/>
          <w:w w:val="105"/>
        </w:rPr>
        <w:t>a</w:t>
      </w:r>
      <w:r>
        <w:rPr>
          <w:color w:val="231F20"/>
          <w:spacing w:val="6"/>
        </w:rPr>
        <w:t> </w:t>
      </w:r>
      <w:r>
        <w:rPr>
          <w:color w:val="231F20"/>
          <w:spacing w:val="-5"/>
          <w:w w:val="105"/>
        </w:rPr>
        <w:t>a</w:t>
      </w:r>
      <w:r>
        <w:rPr>
          <w:color w:val="231F20"/>
          <w:spacing w:val="-3"/>
          <w:w w:val="113"/>
        </w:rPr>
        <w:t>u</w:t>
      </w:r>
      <w:r>
        <w:rPr>
          <w:color w:val="231F20"/>
          <w:spacing w:val="-2"/>
          <w:w w:val="116"/>
        </w:rPr>
        <w:t>t</w:t>
      </w:r>
      <w:r>
        <w:rPr>
          <w:color w:val="231F20"/>
          <w:spacing w:val="-3"/>
          <w:w w:val="108"/>
        </w:rPr>
        <w:t>o</w:t>
      </w:r>
      <w:r>
        <w:rPr>
          <w:color w:val="231F20"/>
          <w:spacing w:val="1"/>
          <w:w w:val="118"/>
        </w:rPr>
        <w:t>r</w:t>
      </w:r>
      <w:r>
        <w:rPr>
          <w:color w:val="231F20"/>
          <w:w w:val="108"/>
        </w:rPr>
        <w:t>id</w:t>
      </w:r>
      <w:r>
        <w:rPr>
          <w:color w:val="231F20"/>
          <w:w w:val="109"/>
        </w:rPr>
        <w:t>ad</w:t>
      </w:r>
      <w:r>
        <w:rPr>
          <w:color w:val="231F20"/>
          <w:spacing w:val="6"/>
        </w:rPr>
        <w:t> </w:t>
      </w:r>
      <w:r>
        <w:rPr>
          <w:color w:val="231F20"/>
          <w:spacing w:val="1"/>
          <w:w w:val="100"/>
        </w:rPr>
        <w:t>s</w:t>
      </w:r>
      <w:r>
        <w:rPr>
          <w:color w:val="231F20"/>
          <w:spacing w:val="-2"/>
          <w:w w:val="107"/>
        </w:rPr>
        <w:t>ó</w:t>
      </w:r>
      <w:r>
        <w:rPr>
          <w:color w:val="231F20"/>
          <w:w w:val="104"/>
        </w:rPr>
        <w:t>lo</w:t>
      </w:r>
      <w:r>
        <w:rPr>
          <w:color w:val="231F20"/>
          <w:spacing w:val="6"/>
        </w:rPr>
        <w:t> </w:t>
      </w:r>
      <w:r>
        <w:rPr>
          <w:color w:val="231F20"/>
          <w:spacing w:val="-3"/>
          <w:w w:val="118"/>
        </w:rPr>
        <w:t>r</w:t>
      </w:r>
      <w:r>
        <w:rPr>
          <w:color w:val="231F20"/>
          <w:spacing w:val="1"/>
          <w:w w:val="101"/>
        </w:rPr>
        <w:t>e</w:t>
      </w:r>
      <w:r>
        <w:rPr>
          <w:color w:val="231F20"/>
          <w:spacing w:val="-3"/>
          <w:w w:val="108"/>
        </w:rPr>
        <w:t>q</w:t>
      </w:r>
      <w:r>
        <w:rPr>
          <w:color w:val="231F20"/>
          <w:w w:val="110"/>
        </w:rPr>
        <w:t>ue</w:t>
      </w:r>
      <w:r>
        <w:rPr>
          <w:color w:val="231F20"/>
          <w:spacing w:val="1"/>
          <w:w w:val="110"/>
        </w:rPr>
        <w:t>r</w:t>
      </w:r>
      <w:r>
        <w:rPr>
          <w:color w:val="231F20"/>
          <w:w w:val="92"/>
        </w:rPr>
        <w:t>í</w:t>
      </w:r>
      <w:r>
        <w:rPr>
          <w:color w:val="231F20"/>
          <w:w w:val="105"/>
        </w:rPr>
        <w:t>a</w:t>
      </w:r>
      <w:r>
        <w:rPr>
          <w:color w:val="231F20"/>
          <w:spacing w:val="6"/>
        </w:rPr>
        <w:t> </w:t>
      </w:r>
      <w:r>
        <w:rPr>
          <w:color w:val="231F20"/>
          <w:w w:val="97"/>
        </w:rPr>
        <w:t>l</w:t>
      </w:r>
      <w:r>
        <w:rPr>
          <w:color w:val="231F20"/>
          <w:w w:val="105"/>
        </w:rPr>
        <w:t>a</w:t>
      </w:r>
      <w:r>
        <w:rPr>
          <w:color w:val="231F20"/>
          <w:spacing w:val="6"/>
        </w:rPr>
        <w:t> </w:t>
      </w:r>
      <w:r>
        <w:rPr>
          <w:color w:val="231F20"/>
          <w:w w:val="105"/>
        </w:rPr>
        <w:t>c</w:t>
      </w:r>
      <w:r>
        <w:rPr>
          <w:color w:val="231F20"/>
          <w:spacing w:val="-3"/>
          <w:w w:val="105"/>
        </w:rPr>
        <w:t>o</w:t>
      </w:r>
      <w:r>
        <w:rPr>
          <w:color w:val="231F20"/>
          <w:spacing w:val="-5"/>
          <w:w w:val="116"/>
        </w:rPr>
        <w:t>n</w:t>
      </w:r>
      <w:r>
        <w:rPr>
          <w:color w:val="231F20"/>
          <w:spacing w:val="1"/>
          <w:w w:val="116"/>
        </w:rPr>
        <w:t>t</w:t>
      </w:r>
      <w:r>
        <w:rPr>
          <w:color w:val="231F20"/>
          <w:spacing w:val="1"/>
          <w:w w:val="118"/>
        </w:rPr>
        <w:t>r</w:t>
      </w:r>
      <w:r>
        <w:rPr>
          <w:color w:val="231F20"/>
          <w:spacing w:val="-1"/>
          <w:w w:val="102"/>
        </w:rPr>
        <w:t>i</w:t>
      </w:r>
      <w:r>
        <w:rPr>
          <w:color w:val="231F20"/>
          <w:spacing w:val="-3"/>
          <w:w w:val="108"/>
        </w:rPr>
        <w:t>b</w:t>
      </w:r>
      <w:r>
        <w:rPr>
          <w:color w:val="231F20"/>
          <w:w w:val="106"/>
        </w:rPr>
        <w:t>uci</w:t>
      </w:r>
      <w:r>
        <w:rPr>
          <w:color w:val="231F20"/>
          <w:spacing w:val="-3"/>
          <w:w w:val="106"/>
        </w:rPr>
        <w:t>ó</w:t>
      </w:r>
      <w:r>
        <w:rPr>
          <w:color w:val="231F20"/>
          <w:w w:val="116"/>
        </w:rPr>
        <w:t>n</w:t>
      </w:r>
      <w:r>
        <w:rPr>
          <w:color w:val="231F20"/>
          <w:spacing w:val="6"/>
        </w:rPr>
        <w:t> </w:t>
      </w:r>
      <w:r>
        <w:rPr>
          <w:color w:val="231F20"/>
          <w:spacing w:val="-3"/>
          <w:w w:val="111"/>
        </w:rPr>
        <w:t>p</w:t>
      </w:r>
      <w:r>
        <w:rPr>
          <w:color w:val="231F20"/>
          <w:spacing w:val="-3"/>
          <w:w w:val="118"/>
        </w:rPr>
        <w:t>r</w:t>
      </w:r>
      <w:r>
        <w:rPr>
          <w:color w:val="231F20"/>
          <w:spacing w:val="1"/>
          <w:w w:val="101"/>
        </w:rPr>
        <w:t>e</w:t>
      </w:r>
      <w:r>
        <w:rPr>
          <w:color w:val="231F20"/>
          <w:w w:val="108"/>
        </w:rPr>
        <w:t>di</w:t>
      </w:r>
      <w:r>
        <w:rPr>
          <w:color w:val="231F20"/>
          <w:spacing w:val="1"/>
          <w:w w:val="105"/>
        </w:rPr>
        <w:t>a</w:t>
      </w:r>
      <w:r>
        <w:rPr>
          <w:color w:val="231F20"/>
          <w:w w:val="97"/>
        </w:rPr>
        <w:t>l </w:t>
      </w:r>
      <w:r>
        <w:rPr>
          <w:color w:val="231F20"/>
          <w:w w:val="105"/>
        </w:rPr>
        <w:t>que</w:t>
      </w:r>
      <w:r>
        <w:rPr>
          <w:color w:val="231F20"/>
          <w:spacing w:val="-27"/>
          <w:w w:val="105"/>
        </w:rPr>
        <w:t> </w:t>
      </w:r>
      <w:r>
        <w:rPr>
          <w:color w:val="231F20"/>
          <w:w w:val="105"/>
        </w:rPr>
        <w:t>estaba</w:t>
      </w:r>
      <w:r>
        <w:rPr>
          <w:color w:val="231F20"/>
          <w:spacing w:val="-27"/>
          <w:w w:val="105"/>
        </w:rPr>
        <w:t> </w:t>
      </w:r>
      <w:r>
        <w:rPr>
          <w:color w:val="231F20"/>
          <w:w w:val="105"/>
        </w:rPr>
        <w:t>establecida</w:t>
      </w:r>
      <w:r>
        <w:rPr>
          <w:color w:val="231F20"/>
          <w:spacing w:val="-27"/>
          <w:w w:val="105"/>
        </w:rPr>
        <w:t> </w:t>
      </w:r>
      <w:r>
        <w:rPr>
          <w:color w:val="231F20"/>
          <w:w w:val="105"/>
        </w:rPr>
        <w:t>en</w:t>
      </w:r>
      <w:r>
        <w:rPr>
          <w:color w:val="231F20"/>
          <w:spacing w:val="-27"/>
          <w:w w:val="105"/>
        </w:rPr>
        <w:t> </w:t>
      </w:r>
      <w:r>
        <w:rPr>
          <w:color w:val="231F20"/>
          <w:w w:val="105"/>
        </w:rPr>
        <w:t>la</w:t>
      </w:r>
      <w:r>
        <w:rPr>
          <w:color w:val="231F20"/>
          <w:spacing w:val="-27"/>
          <w:w w:val="105"/>
        </w:rPr>
        <w:t> </w:t>
      </w:r>
      <w:r>
        <w:rPr>
          <w:color w:val="231F20"/>
          <w:w w:val="105"/>
        </w:rPr>
        <w:t>ley</w:t>
      </w:r>
      <w:r>
        <w:rPr>
          <w:color w:val="231F20"/>
          <w:spacing w:val="-27"/>
          <w:w w:val="105"/>
        </w:rPr>
        <w:t> </w:t>
      </w:r>
      <w:r>
        <w:rPr>
          <w:color w:val="231F20"/>
          <w:w w:val="105"/>
        </w:rPr>
        <w:t>de</w:t>
      </w:r>
      <w:r>
        <w:rPr>
          <w:color w:val="231F20"/>
          <w:spacing w:val="-27"/>
          <w:w w:val="105"/>
        </w:rPr>
        <w:t> </w:t>
      </w:r>
      <w:r>
        <w:rPr>
          <w:color w:val="231F20"/>
          <w:w w:val="105"/>
        </w:rPr>
        <w:t>ingresos</w:t>
      </w:r>
      <w:r>
        <w:rPr>
          <w:color w:val="231F20"/>
          <w:spacing w:val="-27"/>
          <w:w w:val="105"/>
        </w:rPr>
        <w:t> </w:t>
      </w:r>
      <w:r>
        <w:rPr>
          <w:color w:val="231F20"/>
          <w:w w:val="105"/>
        </w:rPr>
        <w:t>municipales.</w:t>
      </w:r>
      <w:r>
        <w:rPr>
          <w:color w:val="231F20"/>
          <w:w w:val="105"/>
          <w:position w:val="7"/>
          <w:sz w:val="13"/>
        </w:rPr>
        <w:t>17</w:t>
      </w:r>
      <w:r>
        <w:rPr>
          <w:color w:val="231F20"/>
          <w:spacing w:val="-3"/>
          <w:w w:val="105"/>
          <w:position w:val="7"/>
          <w:sz w:val="13"/>
        </w:rPr>
        <w:t> </w:t>
      </w:r>
      <w:r>
        <w:rPr>
          <w:color w:val="231F20"/>
          <w:w w:val="105"/>
        </w:rPr>
        <w:t>Resulta</w:t>
      </w:r>
      <w:r>
        <w:rPr>
          <w:color w:val="231F20"/>
          <w:spacing w:val="-27"/>
          <w:w w:val="105"/>
        </w:rPr>
        <w:t> </w:t>
      </w:r>
      <w:r>
        <w:rPr>
          <w:color w:val="231F20"/>
          <w:w w:val="105"/>
        </w:rPr>
        <w:t>significativo el</w:t>
      </w:r>
      <w:r>
        <w:rPr>
          <w:color w:val="231F20"/>
          <w:spacing w:val="-10"/>
          <w:w w:val="105"/>
        </w:rPr>
        <w:t> </w:t>
      </w:r>
      <w:r>
        <w:rPr>
          <w:color w:val="231F20"/>
          <w:w w:val="105"/>
        </w:rPr>
        <w:t>hecho</w:t>
      </w:r>
      <w:r>
        <w:rPr>
          <w:color w:val="231F20"/>
          <w:spacing w:val="-10"/>
          <w:w w:val="105"/>
        </w:rPr>
        <w:t> </w:t>
      </w:r>
      <w:r>
        <w:rPr>
          <w:color w:val="231F20"/>
          <w:w w:val="105"/>
        </w:rPr>
        <w:t>de</w:t>
      </w:r>
      <w:r>
        <w:rPr>
          <w:color w:val="231F20"/>
          <w:spacing w:val="-10"/>
          <w:w w:val="105"/>
        </w:rPr>
        <w:t> </w:t>
      </w:r>
      <w:r>
        <w:rPr>
          <w:color w:val="231F20"/>
          <w:w w:val="105"/>
        </w:rPr>
        <w:t>que</w:t>
      </w:r>
      <w:r>
        <w:rPr>
          <w:color w:val="231F20"/>
          <w:spacing w:val="-10"/>
          <w:w w:val="105"/>
        </w:rPr>
        <w:t> </w:t>
      </w:r>
      <w:r>
        <w:rPr>
          <w:color w:val="231F20"/>
          <w:w w:val="105"/>
        </w:rPr>
        <w:t>los</w:t>
      </w:r>
      <w:r>
        <w:rPr>
          <w:color w:val="231F20"/>
          <w:spacing w:val="-10"/>
          <w:w w:val="105"/>
        </w:rPr>
        <w:t> </w:t>
      </w:r>
      <w:r>
        <w:rPr>
          <w:color w:val="231F20"/>
          <w:w w:val="105"/>
        </w:rPr>
        <w:t>vecinos</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pueblos</w:t>
      </w:r>
      <w:r>
        <w:rPr>
          <w:color w:val="231F20"/>
          <w:spacing w:val="-10"/>
          <w:w w:val="105"/>
        </w:rPr>
        <w:t> </w:t>
      </w:r>
      <w:r>
        <w:rPr>
          <w:color w:val="231F20"/>
          <w:w w:val="105"/>
        </w:rPr>
        <w:t>antes</w:t>
      </w:r>
      <w:r>
        <w:rPr>
          <w:color w:val="231F20"/>
          <w:spacing w:val="-10"/>
          <w:w w:val="105"/>
        </w:rPr>
        <w:t> </w:t>
      </w:r>
      <w:r>
        <w:rPr>
          <w:color w:val="231F20"/>
          <w:w w:val="105"/>
        </w:rPr>
        <w:t>citados,</w:t>
      </w:r>
      <w:r>
        <w:rPr>
          <w:color w:val="231F20"/>
          <w:spacing w:val="-10"/>
          <w:w w:val="105"/>
        </w:rPr>
        <w:t> </w:t>
      </w:r>
      <w:r>
        <w:rPr>
          <w:color w:val="231F20"/>
          <w:w w:val="105"/>
        </w:rPr>
        <w:t>argumentaran</w:t>
      </w:r>
      <w:r>
        <w:rPr>
          <w:color w:val="231F20"/>
          <w:spacing w:val="-10"/>
          <w:w w:val="105"/>
        </w:rPr>
        <w:t> </w:t>
      </w:r>
      <w:r>
        <w:rPr>
          <w:color w:val="231F20"/>
          <w:w w:val="105"/>
        </w:rPr>
        <w:t>que</w:t>
      </w:r>
      <w:r>
        <w:rPr>
          <w:color w:val="231F20"/>
          <w:spacing w:val="-10"/>
          <w:w w:val="105"/>
        </w:rPr>
        <w:t> </w:t>
      </w:r>
      <w:r>
        <w:rPr>
          <w:color w:val="231F20"/>
          <w:w w:val="105"/>
        </w:rPr>
        <w:t>el ayuntamiento</w:t>
      </w:r>
      <w:r>
        <w:rPr>
          <w:color w:val="231F20"/>
          <w:spacing w:val="-15"/>
          <w:w w:val="105"/>
        </w:rPr>
        <w:t> </w:t>
      </w:r>
      <w:r>
        <w:rPr>
          <w:color w:val="231F20"/>
          <w:w w:val="105"/>
        </w:rPr>
        <w:t>no</w:t>
      </w:r>
      <w:r>
        <w:rPr>
          <w:color w:val="231F20"/>
          <w:spacing w:val="-15"/>
          <w:w w:val="105"/>
        </w:rPr>
        <w:t> </w:t>
      </w:r>
      <w:r>
        <w:rPr>
          <w:color w:val="231F20"/>
          <w:w w:val="105"/>
        </w:rPr>
        <w:t>tenía</w:t>
      </w:r>
      <w:r>
        <w:rPr>
          <w:color w:val="231F20"/>
          <w:spacing w:val="-15"/>
          <w:w w:val="105"/>
        </w:rPr>
        <w:t> </w:t>
      </w:r>
      <w:r>
        <w:rPr>
          <w:color w:val="231F20"/>
          <w:w w:val="105"/>
        </w:rPr>
        <w:t>derecho</w:t>
      </w:r>
      <w:r>
        <w:rPr>
          <w:color w:val="231F20"/>
          <w:spacing w:val="-15"/>
          <w:w w:val="105"/>
        </w:rPr>
        <w:t> </w:t>
      </w:r>
      <w:r>
        <w:rPr>
          <w:color w:val="231F20"/>
          <w:w w:val="105"/>
        </w:rPr>
        <w:t>de</w:t>
      </w:r>
      <w:r>
        <w:rPr>
          <w:color w:val="231F20"/>
          <w:spacing w:val="-15"/>
          <w:w w:val="105"/>
        </w:rPr>
        <w:t> </w:t>
      </w:r>
      <w:r>
        <w:rPr>
          <w:color w:val="231F20"/>
          <w:w w:val="105"/>
        </w:rPr>
        <w:t>otorgar</w:t>
      </w:r>
      <w:r>
        <w:rPr>
          <w:color w:val="231F20"/>
          <w:spacing w:val="-15"/>
          <w:w w:val="105"/>
        </w:rPr>
        <w:t> </w:t>
      </w:r>
      <w:r>
        <w:rPr>
          <w:color w:val="231F20"/>
          <w:w w:val="105"/>
        </w:rPr>
        <w:t>títulos</w:t>
      </w:r>
      <w:r>
        <w:rPr>
          <w:color w:val="231F20"/>
          <w:spacing w:val="-15"/>
          <w:w w:val="105"/>
        </w:rPr>
        <w:t> </w:t>
      </w:r>
      <w:r>
        <w:rPr>
          <w:color w:val="231F20"/>
          <w:w w:val="105"/>
        </w:rPr>
        <w:t>de</w:t>
      </w:r>
      <w:r>
        <w:rPr>
          <w:color w:val="231F20"/>
          <w:spacing w:val="-15"/>
          <w:w w:val="105"/>
        </w:rPr>
        <w:t> </w:t>
      </w:r>
      <w:r>
        <w:rPr>
          <w:color w:val="231F20"/>
          <w:w w:val="105"/>
        </w:rPr>
        <w:t>propiedad.</w:t>
      </w:r>
      <w:r>
        <w:rPr>
          <w:color w:val="231F20"/>
          <w:spacing w:val="-15"/>
          <w:w w:val="105"/>
        </w:rPr>
        <w:t> </w:t>
      </w:r>
      <w:r>
        <w:rPr>
          <w:color w:val="231F20"/>
          <w:w w:val="105"/>
        </w:rPr>
        <w:t>Si</w:t>
      </w:r>
      <w:r>
        <w:rPr>
          <w:color w:val="231F20"/>
          <w:spacing w:val="-15"/>
          <w:w w:val="105"/>
        </w:rPr>
        <w:t> </w:t>
      </w:r>
      <w:r>
        <w:rPr>
          <w:color w:val="231F20"/>
          <w:w w:val="105"/>
        </w:rPr>
        <w:t>se</w:t>
      </w:r>
      <w:r>
        <w:rPr>
          <w:color w:val="231F20"/>
          <w:spacing w:val="-15"/>
          <w:w w:val="105"/>
        </w:rPr>
        <w:t> </w:t>
      </w:r>
      <w:r>
        <w:rPr>
          <w:color w:val="231F20"/>
          <w:w w:val="105"/>
        </w:rPr>
        <w:t>concedía este beneficio, entonces se corría el riesgo de reconocerle al ayuntamiento  su condición de propietario, cuando esta figura la perdió de acuerdo con la ley de desamortización del 25 de junio de 1856. </w:t>
      </w:r>
      <w:r>
        <w:rPr>
          <w:color w:val="231F20"/>
          <w:spacing w:val="-4"/>
          <w:w w:val="105"/>
        </w:rPr>
        <w:t>Por </w:t>
      </w:r>
      <w:r>
        <w:rPr>
          <w:color w:val="231F20"/>
          <w:w w:val="105"/>
        </w:rPr>
        <w:t>si fuera poco, con la legislación agraria, en particular la ley agraria del 29 de agosto de 1927, en sus artículos 14 al 20, parte final del 30, 31 y 32 quedó </w:t>
      </w:r>
      <w:r>
        <w:rPr>
          <w:color w:val="231F20"/>
          <w:spacing w:val="-3"/>
          <w:w w:val="105"/>
        </w:rPr>
        <w:t>muy </w:t>
      </w:r>
      <w:r>
        <w:rPr>
          <w:color w:val="231F20"/>
          <w:w w:val="105"/>
        </w:rPr>
        <w:t>claro el papel subordinado que debía desempeñar la autoridad local al insistir</w:t>
      </w:r>
      <w:r>
        <w:rPr>
          <w:color w:val="231F20"/>
          <w:spacing w:val="-7"/>
          <w:w w:val="105"/>
        </w:rPr>
        <w:t> </w:t>
      </w:r>
      <w:r>
        <w:rPr>
          <w:color w:val="231F20"/>
          <w:w w:val="105"/>
        </w:rPr>
        <w:t>que:</w:t>
      </w:r>
    </w:p>
    <w:p>
      <w:pPr>
        <w:pStyle w:val="BodyText"/>
        <w:spacing w:before="10"/>
        <w:rPr>
          <w:sz w:val="21"/>
        </w:rPr>
      </w:pPr>
    </w:p>
    <w:p>
      <w:pPr>
        <w:spacing w:before="0"/>
        <w:ind w:left="1474" w:right="1471" w:firstLine="0"/>
        <w:jc w:val="both"/>
        <w:rPr>
          <w:sz w:val="11"/>
        </w:rPr>
      </w:pPr>
      <w:r>
        <w:rPr>
          <w:color w:val="231F20"/>
          <w:w w:val="105"/>
          <w:sz w:val="20"/>
        </w:rPr>
        <w:t>corresponde</w:t>
      </w:r>
      <w:r>
        <w:rPr>
          <w:color w:val="231F20"/>
          <w:spacing w:val="-15"/>
          <w:w w:val="105"/>
          <w:sz w:val="20"/>
        </w:rPr>
        <w:t> </w:t>
      </w:r>
      <w:r>
        <w:rPr>
          <w:color w:val="231F20"/>
          <w:w w:val="105"/>
          <w:sz w:val="20"/>
        </w:rPr>
        <w:t>a</w:t>
      </w:r>
      <w:r>
        <w:rPr>
          <w:color w:val="231F20"/>
          <w:spacing w:val="-15"/>
          <w:w w:val="105"/>
          <w:sz w:val="20"/>
        </w:rPr>
        <w:t> </w:t>
      </w:r>
      <w:r>
        <w:rPr>
          <w:color w:val="231F20"/>
          <w:w w:val="105"/>
          <w:sz w:val="20"/>
        </w:rPr>
        <w:t>la</w:t>
      </w:r>
      <w:r>
        <w:rPr>
          <w:color w:val="231F20"/>
          <w:spacing w:val="-15"/>
          <w:w w:val="105"/>
          <w:sz w:val="20"/>
        </w:rPr>
        <w:t> </w:t>
      </w:r>
      <w:r>
        <w:rPr>
          <w:color w:val="231F20"/>
          <w:w w:val="105"/>
          <w:sz w:val="20"/>
        </w:rPr>
        <w:t>comisión</w:t>
      </w:r>
      <w:r>
        <w:rPr>
          <w:color w:val="231F20"/>
          <w:spacing w:val="-15"/>
          <w:w w:val="105"/>
          <w:sz w:val="20"/>
        </w:rPr>
        <w:t> </w:t>
      </w:r>
      <w:r>
        <w:rPr>
          <w:color w:val="231F20"/>
          <w:w w:val="105"/>
          <w:sz w:val="20"/>
        </w:rPr>
        <w:t>local</w:t>
      </w:r>
      <w:r>
        <w:rPr>
          <w:color w:val="231F20"/>
          <w:spacing w:val="-15"/>
          <w:w w:val="105"/>
          <w:sz w:val="20"/>
        </w:rPr>
        <w:t> </w:t>
      </w:r>
      <w:r>
        <w:rPr>
          <w:color w:val="231F20"/>
          <w:w w:val="105"/>
          <w:sz w:val="20"/>
        </w:rPr>
        <w:t>agraria,</w:t>
      </w:r>
      <w:r>
        <w:rPr>
          <w:color w:val="231F20"/>
          <w:spacing w:val="-15"/>
          <w:w w:val="105"/>
          <w:sz w:val="20"/>
        </w:rPr>
        <w:t> </w:t>
      </w:r>
      <w:r>
        <w:rPr>
          <w:color w:val="231F20"/>
          <w:w w:val="105"/>
          <w:sz w:val="20"/>
        </w:rPr>
        <w:t>al</w:t>
      </w:r>
      <w:r>
        <w:rPr>
          <w:color w:val="231F20"/>
          <w:spacing w:val="-15"/>
          <w:w w:val="105"/>
          <w:sz w:val="20"/>
        </w:rPr>
        <w:t> </w:t>
      </w:r>
      <w:r>
        <w:rPr>
          <w:color w:val="231F20"/>
          <w:w w:val="105"/>
          <w:sz w:val="20"/>
        </w:rPr>
        <w:t>comisario</w:t>
      </w:r>
      <w:r>
        <w:rPr>
          <w:color w:val="231F20"/>
          <w:spacing w:val="-15"/>
          <w:w w:val="105"/>
          <w:sz w:val="20"/>
        </w:rPr>
        <w:t> </w:t>
      </w:r>
      <w:r>
        <w:rPr>
          <w:color w:val="231F20"/>
          <w:w w:val="105"/>
          <w:sz w:val="20"/>
        </w:rPr>
        <w:t>ejidal</w:t>
      </w:r>
      <w:r>
        <w:rPr>
          <w:color w:val="231F20"/>
          <w:spacing w:val="-15"/>
          <w:w w:val="105"/>
          <w:sz w:val="20"/>
        </w:rPr>
        <w:t> </w:t>
      </w:r>
      <w:r>
        <w:rPr>
          <w:color w:val="231F20"/>
          <w:w w:val="105"/>
          <w:sz w:val="20"/>
        </w:rPr>
        <w:t>y</w:t>
      </w:r>
      <w:r>
        <w:rPr>
          <w:color w:val="231F20"/>
          <w:spacing w:val="-15"/>
          <w:w w:val="105"/>
          <w:sz w:val="20"/>
        </w:rPr>
        <w:t> </w:t>
      </w:r>
      <w:r>
        <w:rPr>
          <w:color w:val="231F20"/>
          <w:w w:val="105"/>
          <w:sz w:val="20"/>
        </w:rPr>
        <w:t>al</w:t>
      </w:r>
      <w:r>
        <w:rPr>
          <w:color w:val="231F20"/>
          <w:spacing w:val="-15"/>
          <w:w w:val="105"/>
          <w:sz w:val="20"/>
        </w:rPr>
        <w:t> </w:t>
      </w:r>
      <w:r>
        <w:rPr>
          <w:color w:val="231F20"/>
          <w:w w:val="105"/>
          <w:sz w:val="20"/>
        </w:rPr>
        <w:t>consejo de vigilancia todo lo relativo al reparto de los terrenos comunales, de común repartimiento, ejidales etc. etc, a que se refiere la ley de 6 de enero de 1915, reparto sobre el cual no tienen ninguna facultad ni competencia en el reparto los</w:t>
      </w:r>
      <w:r>
        <w:rPr>
          <w:color w:val="231F20"/>
          <w:spacing w:val="16"/>
          <w:w w:val="105"/>
          <w:sz w:val="20"/>
        </w:rPr>
        <w:t> </w:t>
      </w:r>
      <w:r>
        <w:rPr>
          <w:color w:val="231F20"/>
          <w:w w:val="105"/>
          <w:sz w:val="20"/>
        </w:rPr>
        <w:t>ayuntamientos.</w:t>
      </w:r>
      <w:r>
        <w:rPr>
          <w:color w:val="231F20"/>
          <w:w w:val="105"/>
          <w:position w:val="7"/>
          <w:sz w:val="11"/>
        </w:rPr>
        <w:t>18</w:t>
      </w:r>
    </w:p>
    <w:p>
      <w:pPr>
        <w:pStyle w:val="BodyText"/>
        <w:spacing w:before="12"/>
        <w:rPr>
          <w:sz w:val="21"/>
        </w:rPr>
      </w:pPr>
      <w:r>
        <w:rPr/>
        <w:pict>
          <v:line style="position:absolute;mso-position-horizontal-relative:page;mso-position-vertical-relative:paragraph;z-index:3832;mso-wrap-distance-left:0;mso-wrap-distance-right:0" from="45.354401pt,16.462317pt" to="117.354401pt,16.462317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16</w:t>
      </w:r>
      <w:r>
        <w:rPr>
          <w:color w:val="231F20"/>
          <w:position w:val="5"/>
          <w:sz w:val="9"/>
        </w:rPr>
        <w:t> </w:t>
      </w:r>
      <w:r>
        <w:rPr>
          <w:color w:val="231F20"/>
          <w:spacing w:val="-5"/>
          <w:position w:val="5"/>
          <w:sz w:val="9"/>
        </w:rPr>
        <w:t> </w:t>
      </w:r>
      <w:r>
        <w:rPr>
          <w:color w:val="231F20"/>
          <w:w w:val="106"/>
          <w:sz w:val="12"/>
        </w:rPr>
        <w:t>C</w:t>
      </w:r>
      <w:r>
        <w:rPr>
          <w:color w:val="231F20"/>
          <w:w w:val="100"/>
          <w:sz w:val="12"/>
        </w:rPr>
        <w:t>CJ</w:t>
      </w:r>
      <w:r>
        <w:rPr>
          <w:color w:val="231F20"/>
          <w:w w:val="113"/>
          <w:sz w:val="16"/>
        </w:rPr>
        <w:t>-</w:t>
      </w:r>
      <w:r>
        <w:rPr>
          <w:color w:val="231F20"/>
          <w:w w:val="100"/>
          <w:sz w:val="12"/>
        </w:rPr>
        <w:t>SCJN</w:t>
      </w:r>
      <w:r>
        <w:rPr>
          <w:color w:val="231F20"/>
          <w:w w:val="113"/>
          <w:sz w:val="16"/>
        </w:rPr>
        <w:t>-</w:t>
      </w:r>
      <w:r>
        <w:rPr>
          <w:color w:val="231F20"/>
          <w:w w:val="103"/>
          <w:sz w:val="12"/>
        </w:rPr>
        <w:t>EM</w:t>
      </w:r>
      <w:r>
        <w:rPr>
          <w:color w:val="231F20"/>
          <w:w w:val="96"/>
          <w:sz w:val="16"/>
        </w:rPr>
        <w:t>,</w:t>
      </w:r>
      <w:r>
        <w:rPr>
          <w:color w:val="231F20"/>
          <w:sz w:val="16"/>
        </w:rPr>
        <w:t> </w:t>
      </w:r>
      <w:r>
        <w:rPr>
          <w:color w:val="231F20"/>
          <w:spacing w:val="-4"/>
          <w:w w:val="101"/>
          <w:sz w:val="16"/>
        </w:rPr>
        <w:t>F</w:t>
      </w:r>
      <w:r>
        <w:rPr>
          <w:color w:val="231F20"/>
          <w:spacing w:val="-2"/>
          <w:w w:val="108"/>
          <w:sz w:val="16"/>
        </w:rPr>
        <w:t>o</w:t>
      </w:r>
      <w:r>
        <w:rPr>
          <w:color w:val="231F20"/>
          <w:spacing w:val="-1"/>
          <w:w w:val="116"/>
          <w:sz w:val="16"/>
        </w:rPr>
        <w:t>n</w:t>
      </w:r>
      <w:r>
        <w:rPr>
          <w:color w:val="231F20"/>
          <w:w w:val="110"/>
          <w:sz w:val="16"/>
        </w:rPr>
        <w:t>do</w:t>
      </w:r>
      <w:r>
        <w:rPr>
          <w:color w:val="231F20"/>
          <w:sz w:val="16"/>
        </w:rPr>
        <w:t> </w:t>
      </w:r>
      <w:r>
        <w:rPr>
          <w:color w:val="231F20"/>
          <w:w w:val="102"/>
          <w:sz w:val="16"/>
        </w:rPr>
        <w:t>EM,</w:t>
      </w:r>
      <w:r>
        <w:rPr>
          <w:color w:val="231F20"/>
          <w:sz w:val="16"/>
        </w:rPr>
        <w:t> </w:t>
      </w:r>
      <w:r>
        <w:rPr>
          <w:color w:val="231F20"/>
          <w:w w:val="106"/>
          <w:sz w:val="16"/>
        </w:rPr>
        <w:t>1er</w:t>
      </w:r>
      <w:r>
        <w:rPr>
          <w:color w:val="231F20"/>
          <w:sz w:val="16"/>
        </w:rPr>
        <w:t> </w:t>
      </w:r>
      <w:r>
        <w:rPr>
          <w:color w:val="231F20"/>
          <w:w w:val="102"/>
          <w:sz w:val="16"/>
        </w:rPr>
        <w:t>J</w:t>
      </w:r>
      <w:r>
        <w:rPr>
          <w:color w:val="231F20"/>
          <w:spacing w:val="-7"/>
          <w:w w:val="102"/>
          <w:sz w:val="16"/>
        </w:rPr>
        <w:t>D</w:t>
      </w:r>
      <w:r>
        <w:rPr>
          <w:color w:val="231F20"/>
          <w:w w:val="96"/>
          <w:sz w:val="16"/>
        </w:rPr>
        <w:t>,</w:t>
      </w:r>
      <w:r>
        <w:rPr>
          <w:color w:val="231F20"/>
          <w:sz w:val="16"/>
        </w:rPr>
        <w:t> </w:t>
      </w:r>
      <w:r>
        <w:rPr>
          <w:color w:val="231F20"/>
          <w:spacing w:val="-1"/>
          <w:w w:val="101"/>
          <w:sz w:val="16"/>
        </w:rPr>
        <w:t>A</w:t>
      </w:r>
      <w:r>
        <w:rPr>
          <w:color w:val="231F20"/>
          <w:spacing w:val="-4"/>
          <w:w w:val="111"/>
          <w:sz w:val="16"/>
        </w:rPr>
        <w:t>m</w:t>
      </w:r>
      <w:r>
        <w:rPr>
          <w:color w:val="231F20"/>
          <w:w w:val="111"/>
          <w:sz w:val="16"/>
        </w:rPr>
        <w:t>p</w:t>
      </w:r>
      <w:r>
        <w:rPr>
          <w:color w:val="231F20"/>
          <w:spacing w:val="-2"/>
          <w:w w:val="105"/>
          <w:sz w:val="16"/>
        </w:rPr>
        <w:t>a</w:t>
      </w:r>
      <w:r>
        <w:rPr>
          <w:color w:val="231F20"/>
          <w:spacing w:val="-3"/>
          <w:w w:val="118"/>
          <w:sz w:val="16"/>
        </w:rPr>
        <w:t>r</w:t>
      </w:r>
      <w:r>
        <w:rPr>
          <w:color w:val="231F20"/>
          <w:spacing w:val="-5"/>
          <w:w w:val="108"/>
          <w:sz w:val="16"/>
        </w:rPr>
        <w:t>o</w:t>
      </w:r>
      <w:r>
        <w:rPr>
          <w:color w:val="231F20"/>
          <w:w w:val="96"/>
          <w:sz w:val="16"/>
        </w:rPr>
        <w:t>,</w:t>
      </w:r>
      <w:r>
        <w:rPr>
          <w:color w:val="231F20"/>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z w:val="16"/>
        </w:rPr>
        <w:t> </w:t>
      </w:r>
      <w:r>
        <w:rPr>
          <w:color w:val="231F20"/>
          <w:w w:val="100"/>
          <w:sz w:val="16"/>
        </w:rPr>
        <w:t>9,</w:t>
      </w:r>
      <w:r>
        <w:rPr>
          <w:color w:val="231F20"/>
          <w:sz w:val="16"/>
        </w:rPr>
        <w:t> </w:t>
      </w:r>
      <w:r>
        <w:rPr>
          <w:color w:val="231F20"/>
          <w:w w:val="104"/>
          <w:sz w:val="16"/>
        </w:rPr>
        <w:t>ex</w:t>
      </w:r>
      <w:r>
        <w:rPr>
          <w:color w:val="231F20"/>
          <w:spacing w:val="-5"/>
          <w:w w:val="104"/>
          <w:sz w:val="16"/>
        </w:rPr>
        <w:t>p</w:t>
      </w:r>
      <w:r>
        <w:rPr>
          <w:color w:val="231F20"/>
          <w:w w:val="96"/>
          <w:sz w:val="16"/>
        </w:rPr>
        <w:t>.</w:t>
      </w:r>
      <w:r>
        <w:rPr>
          <w:color w:val="231F20"/>
          <w:sz w:val="16"/>
        </w:rPr>
        <w:t> </w:t>
      </w:r>
      <w:r>
        <w:rPr>
          <w:color w:val="231F20"/>
          <w:w w:val="101"/>
          <w:sz w:val="16"/>
        </w:rPr>
        <w:t>245,</w:t>
      </w:r>
      <w:r>
        <w:rPr>
          <w:color w:val="231F20"/>
          <w:sz w:val="16"/>
        </w:rPr>
        <w:t> </w:t>
      </w:r>
      <w:r>
        <w:rPr>
          <w:color w:val="231F20"/>
          <w:spacing w:val="-1"/>
          <w:w w:val="94"/>
          <w:sz w:val="16"/>
        </w:rPr>
        <w:t>f</w:t>
      </w:r>
      <w:r>
        <w:rPr>
          <w:color w:val="231F20"/>
          <w:w w:val="96"/>
          <w:sz w:val="16"/>
        </w:rPr>
        <w:t>.</w:t>
      </w:r>
      <w:r>
        <w:rPr>
          <w:color w:val="231F20"/>
          <w:sz w:val="16"/>
        </w:rPr>
        <w:t> </w:t>
      </w:r>
      <w:r>
        <w:rPr>
          <w:color w:val="231F20"/>
          <w:w w:val="100"/>
          <w:sz w:val="16"/>
        </w:rPr>
        <w:t>4,</w:t>
      </w:r>
      <w:r>
        <w:rPr>
          <w:color w:val="231F20"/>
          <w:sz w:val="16"/>
        </w:rPr>
        <w:t> </w:t>
      </w:r>
      <w:r>
        <w:rPr>
          <w:color w:val="231F20"/>
          <w:spacing w:val="-24"/>
          <w:w w:val="39"/>
          <w:sz w:val="16"/>
        </w:rPr>
        <w:t>“</w:t>
      </w:r>
      <w:r>
        <w:rPr>
          <w:color w:val="231F20"/>
          <w:spacing w:val="-1"/>
          <w:w w:val="101"/>
          <w:sz w:val="16"/>
        </w:rPr>
        <w:t>A</w:t>
      </w:r>
      <w:r>
        <w:rPr>
          <w:color w:val="231F20"/>
          <w:spacing w:val="-4"/>
          <w:w w:val="111"/>
          <w:sz w:val="16"/>
        </w:rPr>
        <w:t>m</w:t>
      </w:r>
      <w:r>
        <w:rPr>
          <w:color w:val="231F20"/>
          <w:w w:val="111"/>
          <w:sz w:val="16"/>
        </w:rPr>
        <w:t>p</w:t>
      </w:r>
      <w:r>
        <w:rPr>
          <w:color w:val="231F20"/>
          <w:spacing w:val="-2"/>
          <w:w w:val="105"/>
          <w:sz w:val="16"/>
        </w:rPr>
        <w:t>a</w:t>
      </w:r>
      <w:r>
        <w:rPr>
          <w:color w:val="231F20"/>
          <w:spacing w:val="-3"/>
          <w:w w:val="118"/>
          <w:sz w:val="16"/>
        </w:rPr>
        <w:t>r</w:t>
      </w:r>
      <w:r>
        <w:rPr>
          <w:color w:val="231F20"/>
          <w:w w:val="108"/>
          <w:sz w:val="16"/>
        </w:rPr>
        <w:t>o</w:t>
      </w:r>
      <w:r>
        <w:rPr>
          <w:color w:val="231F20"/>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1"/>
          <w:w w:val="111"/>
          <w:sz w:val="16"/>
        </w:rPr>
        <w:t>m</w:t>
      </w:r>
      <w:r>
        <w:rPr>
          <w:color w:val="231F20"/>
          <w:spacing w:val="-3"/>
          <w:w w:val="108"/>
          <w:sz w:val="16"/>
        </w:rPr>
        <w:t>o</w:t>
      </w:r>
      <w:r>
        <w:rPr>
          <w:color w:val="231F20"/>
          <w:w w:val="98"/>
          <w:sz w:val="16"/>
        </w:rPr>
        <w:t>v</w:t>
      </w:r>
      <w:r>
        <w:rPr>
          <w:color w:val="231F20"/>
          <w:w w:val="108"/>
          <w:sz w:val="16"/>
        </w:rPr>
        <w:t>ido</w:t>
      </w:r>
      <w:r>
        <w:rPr>
          <w:color w:val="231F20"/>
          <w:sz w:val="16"/>
        </w:rPr>
        <w:t> </w:t>
      </w:r>
      <w:r>
        <w:rPr>
          <w:color w:val="231F20"/>
          <w:spacing w:val="1"/>
          <w:w w:val="111"/>
          <w:sz w:val="16"/>
        </w:rPr>
        <w:t>p</w:t>
      </w:r>
      <w:r>
        <w:rPr>
          <w:color w:val="231F20"/>
          <w:spacing w:val="-2"/>
          <w:w w:val="108"/>
          <w:sz w:val="16"/>
        </w:rPr>
        <w:t>o</w:t>
      </w:r>
      <w:r>
        <w:rPr>
          <w:color w:val="231F20"/>
          <w:w w:val="118"/>
          <w:sz w:val="16"/>
        </w:rPr>
        <w:t>r</w:t>
      </w:r>
      <w:r>
        <w:rPr>
          <w:color w:val="231F20"/>
          <w:sz w:val="16"/>
        </w:rPr>
        <w:t> </w:t>
      </w:r>
      <w:r>
        <w:rPr>
          <w:color w:val="231F20"/>
          <w:w w:val="103"/>
          <w:sz w:val="16"/>
        </w:rPr>
        <w:t>los</w:t>
      </w:r>
      <w:r>
        <w:rPr>
          <w:color w:val="231F20"/>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z w:val="16"/>
        </w:rPr>
        <w:t> </w:t>
      </w:r>
      <w:r>
        <w:rPr>
          <w:color w:val="231F20"/>
          <w:w w:val="107"/>
          <w:sz w:val="16"/>
        </w:rPr>
        <w:t>de </w:t>
      </w:r>
      <w:r>
        <w:rPr>
          <w:color w:val="231F20"/>
          <w:spacing w:val="-7"/>
          <w:w w:val="101"/>
          <w:sz w:val="16"/>
        </w:rPr>
        <w:t>A</w:t>
      </w:r>
      <w:r>
        <w:rPr>
          <w:color w:val="231F20"/>
          <w:w w:val="116"/>
          <w:sz w:val="16"/>
        </w:rPr>
        <w:t>t</w:t>
      </w:r>
      <w:r>
        <w:rPr>
          <w:color w:val="231F20"/>
          <w:spacing w:val="-2"/>
          <w:w w:val="105"/>
          <w:sz w:val="16"/>
        </w:rPr>
        <w:t>a</w:t>
      </w:r>
      <w:r>
        <w:rPr>
          <w:color w:val="231F20"/>
          <w:w w:val="110"/>
          <w:sz w:val="16"/>
        </w:rPr>
        <w:t>r</w:t>
      </w:r>
      <w:r>
        <w:rPr>
          <w:color w:val="231F20"/>
          <w:spacing w:val="-1"/>
          <w:w w:val="110"/>
          <w:sz w:val="16"/>
        </w:rPr>
        <w:t>a</w:t>
      </w:r>
      <w:r>
        <w:rPr>
          <w:color w:val="231F20"/>
          <w:spacing w:val="1"/>
          <w:w w:val="100"/>
          <w:sz w:val="16"/>
        </w:rPr>
        <w:t>s</w:t>
      </w:r>
      <w:r>
        <w:rPr>
          <w:color w:val="231F20"/>
          <w:spacing w:val="-2"/>
          <w:w w:val="108"/>
          <w:sz w:val="16"/>
        </w:rPr>
        <w:t>q</w:t>
      </w:r>
      <w:r>
        <w:rPr>
          <w:color w:val="231F20"/>
          <w:w w:val="109"/>
          <w:sz w:val="16"/>
        </w:rPr>
        <w:t>ui</w:t>
      </w:r>
      <w:r>
        <w:rPr>
          <w:color w:val="231F20"/>
          <w:w w:val="97"/>
          <w:sz w:val="16"/>
        </w:rPr>
        <w:t>l</w:t>
      </w:r>
      <w:r>
        <w:rPr>
          <w:color w:val="231F20"/>
          <w:w w:val="104"/>
          <w:sz w:val="16"/>
        </w:rPr>
        <w:t>lo</w:t>
      </w:r>
      <w:r>
        <w:rPr>
          <w:color w:val="231F20"/>
          <w:spacing w:val="-6"/>
          <w:sz w:val="16"/>
        </w:rPr>
        <w:t> </w:t>
      </w:r>
      <w:r>
        <w:rPr>
          <w:color w:val="231F20"/>
          <w:w w:val="109"/>
          <w:sz w:val="16"/>
        </w:rPr>
        <w:t>en</w:t>
      </w:r>
      <w:r>
        <w:rPr>
          <w:color w:val="231F20"/>
          <w:spacing w:val="-6"/>
          <w:sz w:val="16"/>
        </w:rPr>
        <w:t> </w:t>
      </w:r>
      <w:r>
        <w:rPr>
          <w:color w:val="231F20"/>
          <w:w w:val="105"/>
          <w:sz w:val="16"/>
        </w:rPr>
        <w:t>c</w:t>
      </w:r>
      <w:r>
        <w:rPr>
          <w:color w:val="231F20"/>
          <w:spacing w:val="-2"/>
          <w:w w:val="105"/>
          <w:sz w:val="16"/>
        </w:rPr>
        <w:t>o</w:t>
      </w:r>
      <w:r>
        <w:rPr>
          <w:color w:val="231F20"/>
          <w:spacing w:val="-4"/>
          <w:w w:val="116"/>
          <w:sz w:val="16"/>
        </w:rPr>
        <w:t>n</w:t>
      </w:r>
      <w:r>
        <w:rPr>
          <w:color w:val="231F20"/>
          <w:w w:val="116"/>
          <w:sz w:val="16"/>
        </w:rPr>
        <w:t>t</w:t>
      </w:r>
      <w:r>
        <w:rPr>
          <w:color w:val="231F20"/>
          <w:w w:val="110"/>
          <w:sz w:val="16"/>
        </w:rPr>
        <w:t>ra</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spacing w:val="-3"/>
          <w:w w:val="105"/>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6"/>
          <w:sz w:val="16"/>
        </w:rPr>
        <w:t> </w:t>
      </w:r>
      <w:r>
        <w:rPr>
          <w:color w:val="231F20"/>
          <w:w w:val="102"/>
          <w:sz w:val="16"/>
        </w:rPr>
        <w:t>9</w:t>
      </w:r>
      <w:r>
        <w:rPr>
          <w:color w:val="231F20"/>
          <w:spacing w:val="-6"/>
          <w:sz w:val="16"/>
        </w:rPr>
        <w:t> </w:t>
      </w:r>
      <w:r>
        <w:rPr>
          <w:color w:val="231F20"/>
          <w:w w:val="107"/>
          <w:sz w:val="16"/>
        </w:rPr>
        <w:t>de</w:t>
      </w:r>
      <w:r>
        <w:rPr>
          <w:color w:val="231F20"/>
          <w:spacing w:val="-6"/>
          <w:sz w:val="16"/>
        </w:rPr>
        <w:t> </w:t>
      </w:r>
      <w:r>
        <w:rPr>
          <w:color w:val="231F20"/>
          <w:spacing w:val="-2"/>
          <w:w w:val="105"/>
          <w:sz w:val="16"/>
        </w:rPr>
        <w:t>a</w:t>
      </w:r>
      <w:r>
        <w:rPr>
          <w:color w:val="231F20"/>
          <w:spacing w:val="-2"/>
          <w:w w:val="108"/>
          <w:sz w:val="16"/>
        </w:rPr>
        <w:t>b</w:t>
      </w:r>
      <w:r>
        <w:rPr>
          <w:color w:val="231F20"/>
          <w:w w:val="118"/>
          <w:sz w:val="16"/>
        </w:rPr>
        <w:t>r</w:t>
      </w:r>
      <w:r>
        <w:rPr>
          <w:color w:val="231F20"/>
          <w:w w:val="102"/>
          <w:sz w:val="16"/>
        </w:rPr>
        <w:t>i</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w w:val="102"/>
          <w:sz w:val="16"/>
        </w:rPr>
        <w:t>1928</w:t>
      </w:r>
      <w:r>
        <w:rPr>
          <w:color w:val="231F20"/>
          <w:spacing w:val="-26"/>
          <w:w w:val="40"/>
          <w:sz w:val="16"/>
        </w:rPr>
        <w:t>”</w:t>
      </w:r>
      <w:r>
        <w:rPr>
          <w:color w:val="231F20"/>
          <w:w w:val="96"/>
          <w:sz w:val="16"/>
        </w:rPr>
        <w:t>.</w:t>
      </w:r>
    </w:p>
    <w:p>
      <w:pPr>
        <w:spacing w:line="180" w:lineRule="exact" w:before="56"/>
        <w:ind w:left="907" w:right="904" w:firstLine="0"/>
        <w:jc w:val="both"/>
        <w:rPr>
          <w:sz w:val="16"/>
        </w:rPr>
      </w:pPr>
      <w:r>
        <w:rPr>
          <w:color w:val="231F20"/>
          <w:w w:val="105"/>
          <w:position w:val="5"/>
          <w:sz w:val="9"/>
        </w:rPr>
        <w:t>17</w:t>
      </w:r>
      <w:r>
        <w:rPr>
          <w:color w:val="231F20"/>
          <w:position w:val="5"/>
          <w:sz w:val="9"/>
        </w:rPr>
        <w:t> </w:t>
      </w:r>
      <w:r>
        <w:rPr>
          <w:color w:val="231F20"/>
          <w:spacing w:val="1"/>
          <w:position w:val="5"/>
          <w:sz w:val="9"/>
        </w:rPr>
        <w:t> </w:t>
      </w:r>
      <w:r>
        <w:rPr>
          <w:color w:val="231F20"/>
          <w:w w:val="106"/>
          <w:sz w:val="12"/>
        </w:rPr>
        <w:t>C</w:t>
      </w:r>
      <w:r>
        <w:rPr>
          <w:color w:val="231F20"/>
          <w:w w:val="100"/>
          <w:sz w:val="12"/>
        </w:rPr>
        <w:t>CJ</w:t>
      </w:r>
      <w:r>
        <w:rPr>
          <w:color w:val="231F20"/>
          <w:w w:val="113"/>
          <w:sz w:val="16"/>
        </w:rPr>
        <w:t>-</w:t>
      </w:r>
      <w:r>
        <w:rPr>
          <w:color w:val="231F20"/>
          <w:w w:val="100"/>
          <w:sz w:val="12"/>
        </w:rPr>
        <w:t>SCJN</w:t>
      </w:r>
      <w:r>
        <w:rPr>
          <w:color w:val="231F20"/>
          <w:w w:val="113"/>
          <w:sz w:val="16"/>
        </w:rPr>
        <w:t>-</w:t>
      </w:r>
      <w:r>
        <w:rPr>
          <w:color w:val="231F20"/>
          <w:w w:val="103"/>
          <w:sz w:val="12"/>
        </w:rPr>
        <w:t>EM</w:t>
      </w:r>
      <w:r>
        <w:rPr>
          <w:color w:val="231F20"/>
          <w:w w:val="96"/>
          <w:sz w:val="16"/>
        </w:rPr>
        <w:t>,</w:t>
      </w:r>
      <w:r>
        <w:rPr>
          <w:color w:val="231F20"/>
          <w:spacing w:val="6"/>
          <w:sz w:val="16"/>
        </w:rPr>
        <w:t> </w:t>
      </w:r>
      <w:r>
        <w:rPr>
          <w:color w:val="231F20"/>
          <w:spacing w:val="-4"/>
          <w:w w:val="101"/>
          <w:sz w:val="16"/>
        </w:rPr>
        <w:t>F</w:t>
      </w:r>
      <w:r>
        <w:rPr>
          <w:color w:val="231F20"/>
          <w:spacing w:val="-2"/>
          <w:w w:val="108"/>
          <w:sz w:val="16"/>
        </w:rPr>
        <w:t>o</w:t>
      </w:r>
      <w:r>
        <w:rPr>
          <w:color w:val="231F20"/>
          <w:spacing w:val="-1"/>
          <w:w w:val="116"/>
          <w:sz w:val="16"/>
        </w:rPr>
        <w:t>n</w:t>
      </w:r>
      <w:r>
        <w:rPr>
          <w:color w:val="231F20"/>
          <w:w w:val="110"/>
          <w:sz w:val="16"/>
        </w:rPr>
        <w:t>do</w:t>
      </w:r>
      <w:r>
        <w:rPr>
          <w:color w:val="231F20"/>
          <w:spacing w:val="6"/>
          <w:sz w:val="16"/>
        </w:rPr>
        <w:t> </w:t>
      </w:r>
      <w:r>
        <w:rPr>
          <w:color w:val="231F20"/>
          <w:w w:val="102"/>
          <w:sz w:val="16"/>
        </w:rPr>
        <w:t>EM,</w:t>
      </w:r>
      <w:r>
        <w:rPr>
          <w:color w:val="231F20"/>
          <w:spacing w:val="6"/>
          <w:sz w:val="16"/>
        </w:rPr>
        <w:t> </w:t>
      </w:r>
      <w:r>
        <w:rPr>
          <w:color w:val="231F20"/>
          <w:w w:val="106"/>
          <w:sz w:val="16"/>
        </w:rPr>
        <w:t>1er</w:t>
      </w:r>
      <w:r>
        <w:rPr>
          <w:color w:val="231F20"/>
          <w:spacing w:val="6"/>
          <w:sz w:val="16"/>
        </w:rPr>
        <w:t> </w:t>
      </w:r>
      <w:r>
        <w:rPr>
          <w:color w:val="231F20"/>
          <w:w w:val="102"/>
          <w:sz w:val="16"/>
        </w:rPr>
        <w:t>J</w:t>
      </w:r>
      <w:r>
        <w:rPr>
          <w:color w:val="231F20"/>
          <w:spacing w:val="-7"/>
          <w:w w:val="102"/>
          <w:sz w:val="16"/>
        </w:rPr>
        <w:t>D</w:t>
      </w:r>
      <w:r>
        <w:rPr>
          <w:color w:val="231F20"/>
          <w:w w:val="96"/>
          <w:sz w:val="16"/>
        </w:rPr>
        <w:t>,</w:t>
      </w:r>
      <w:r>
        <w:rPr>
          <w:color w:val="231F20"/>
          <w:spacing w:val="6"/>
          <w:sz w:val="16"/>
        </w:rPr>
        <w:t> </w:t>
      </w:r>
      <w:r>
        <w:rPr>
          <w:color w:val="231F20"/>
          <w:spacing w:val="-1"/>
          <w:w w:val="101"/>
          <w:sz w:val="16"/>
        </w:rPr>
        <w:t>A</w:t>
      </w:r>
      <w:r>
        <w:rPr>
          <w:color w:val="231F20"/>
          <w:spacing w:val="-4"/>
          <w:w w:val="111"/>
          <w:sz w:val="16"/>
        </w:rPr>
        <w:t>m</w:t>
      </w:r>
      <w:r>
        <w:rPr>
          <w:color w:val="231F20"/>
          <w:w w:val="111"/>
          <w:sz w:val="16"/>
        </w:rPr>
        <w:t>p</w:t>
      </w:r>
      <w:r>
        <w:rPr>
          <w:color w:val="231F20"/>
          <w:spacing w:val="-2"/>
          <w:w w:val="105"/>
          <w:sz w:val="16"/>
        </w:rPr>
        <w:t>a</w:t>
      </w:r>
      <w:r>
        <w:rPr>
          <w:color w:val="231F20"/>
          <w:spacing w:val="-3"/>
          <w:w w:val="118"/>
          <w:sz w:val="16"/>
        </w:rPr>
        <w:t>r</w:t>
      </w:r>
      <w:r>
        <w:rPr>
          <w:color w:val="231F20"/>
          <w:spacing w:val="-5"/>
          <w:w w:val="108"/>
          <w:sz w:val="16"/>
        </w:rPr>
        <w:t>o</w:t>
      </w:r>
      <w:r>
        <w:rPr>
          <w:color w:val="231F20"/>
          <w:w w:val="96"/>
          <w:sz w:val="16"/>
        </w:rPr>
        <w:t>,</w:t>
      </w:r>
      <w:r>
        <w:rPr>
          <w:color w:val="231F20"/>
          <w:spacing w:val="6"/>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6"/>
          <w:sz w:val="16"/>
        </w:rPr>
        <w:t> </w:t>
      </w:r>
      <w:r>
        <w:rPr>
          <w:color w:val="231F20"/>
          <w:w w:val="100"/>
          <w:sz w:val="16"/>
        </w:rPr>
        <w:t>9,</w:t>
      </w:r>
      <w:r>
        <w:rPr>
          <w:color w:val="231F20"/>
          <w:spacing w:val="6"/>
          <w:sz w:val="16"/>
        </w:rPr>
        <w:t> </w:t>
      </w:r>
      <w:r>
        <w:rPr>
          <w:color w:val="231F20"/>
          <w:w w:val="104"/>
          <w:sz w:val="16"/>
        </w:rPr>
        <w:t>ex</w:t>
      </w:r>
      <w:r>
        <w:rPr>
          <w:color w:val="231F20"/>
          <w:spacing w:val="-5"/>
          <w:w w:val="104"/>
          <w:sz w:val="16"/>
        </w:rPr>
        <w:t>p</w:t>
      </w:r>
      <w:r>
        <w:rPr>
          <w:color w:val="231F20"/>
          <w:w w:val="96"/>
          <w:sz w:val="16"/>
        </w:rPr>
        <w:t>.</w:t>
      </w:r>
      <w:r>
        <w:rPr>
          <w:color w:val="231F20"/>
          <w:spacing w:val="6"/>
          <w:sz w:val="16"/>
        </w:rPr>
        <w:t> </w:t>
      </w:r>
      <w:r>
        <w:rPr>
          <w:color w:val="231F20"/>
          <w:w w:val="101"/>
          <w:sz w:val="16"/>
        </w:rPr>
        <w:t>245,</w:t>
      </w:r>
      <w:r>
        <w:rPr>
          <w:color w:val="231F20"/>
          <w:spacing w:val="6"/>
          <w:sz w:val="16"/>
        </w:rPr>
        <w:t> </w:t>
      </w:r>
      <w:r>
        <w:rPr>
          <w:color w:val="231F20"/>
          <w:spacing w:val="-1"/>
          <w:w w:val="94"/>
          <w:sz w:val="16"/>
        </w:rPr>
        <w:t>f</w:t>
      </w:r>
      <w:r>
        <w:rPr>
          <w:color w:val="231F20"/>
          <w:w w:val="96"/>
          <w:sz w:val="16"/>
        </w:rPr>
        <w:t>.</w:t>
      </w:r>
      <w:r>
        <w:rPr>
          <w:color w:val="231F20"/>
          <w:spacing w:val="6"/>
          <w:sz w:val="16"/>
        </w:rPr>
        <w:t> </w:t>
      </w:r>
      <w:r>
        <w:rPr>
          <w:color w:val="231F20"/>
          <w:w w:val="101"/>
          <w:sz w:val="16"/>
        </w:rPr>
        <w:t>14,</w:t>
      </w:r>
      <w:r>
        <w:rPr>
          <w:color w:val="231F20"/>
          <w:spacing w:val="6"/>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6"/>
          <w:sz w:val="16"/>
        </w:rPr>
        <w:t> </w:t>
      </w:r>
      <w:r>
        <w:rPr>
          <w:color w:val="231F20"/>
          <w:w w:val="107"/>
          <w:sz w:val="16"/>
        </w:rPr>
        <w:t>de </w:t>
      </w:r>
      <w:r>
        <w:rPr>
          <w:color w:val="231F20"/>
          <w:w w:val="105"/>
          <w:sz w:val="16"/>
        </w:rPr>
        <w:t>Lerma,</w:t>
      </w:r>
      <w:r>
        <w:rPr>
          <w:color w:val="231F20"/>
          <w:spacing w:val="-9"/>
          <w:w w:val="105"/>
          <w:sz w:val="16"/>
        </w:rPr>
        <w:t> </w:t>
      </w:r>
      <w:r>
        <w:rPr>
          <w:color w:val="231F20"/>
          <w:w w:val="105"/>
          <w:sz w:val="16"/>
        </w:rPr>
        <w:t>Pascual</w:t>
      </w:r>
      <w:r>
        <w:rPr>
          <w:color w:val="231F20"/>
          <w:spacing w:val="-9"/>
          <w:w w:val="105"/>
          <w:sz w:val="16"/>
        </w:rPr>
        <w:t> </w:t>
      </w:r>
      <w:r>
        <w:rPr>
          <w:color w:val="231F20"/>
          <w:w w:val="105"/>
          <w:sz w:val="16"/>
        </w:rPr>
        <w:t>Cejudo</w:t>
      </w:r>
      <w:r>
        <w:rPr>
          <w:color w:val="231F20"/>
          <w:spacing w:val="-9"/>
          <w:w w:val="105"/>
          <w:sz w:val="16"/>
        </w:rPr>
        <w:t> </w:t>
      </w:r>
      <w:r>
        <w:rPr>
          <w:color w:val="231F20"/>
          <w:w w:val="105"/>
          <w:sz w:val="16"/>
        </w:rPr>
        <w:t>con</w:t>
      </w:r>
      <w:r>
        <w:rPr>
          <w:color w:val="231F20"/>
          <w:spacing w:val="-9"/>
          <w:w w:val="105"/>
          <w:sz w:val="16"/>
        </w:rPr>
        <w:t> </w:t>
      </w:r>
      <w:r>
        <w:rPr>
          <w:color w:val="231F20"/>
          <w:w w:val="105"/>
          <w:sz w:val="16"/>
        </w:rPr>
        <w:t>respecto</w:t>
      </w:r>
      <w:r>
        <w:rPr>
          <w:color w:val="231F20"/>
          <w:spacing w:val="-9"/>
          <w:w w:val="105"/>
          <w:sz w:val="16"/>
        </w:rPr>
        <w:t> </w:t>
      </w:r>
      <w:r>
        <w:rPr>
          <w:color w:val="231F20"/>
          <w:w w:val="105"/>
          <w:sz w:val="16"/>
        </w:rPr>
        <w:t>al</w:t>
      </w:r>
      <w:r>
        <w:rPr>
          <w:color w:val="231F20"/>
          <w:spacing w:val="-9"/>
          <w:w w:val="105"/>
          <w:sz w:val="16"/>
        </w:rPr>
        <w:t> </w:t>
      </w:r>
      <w:r>
        <w:rPr>
          <w:color w:val="231F20"/>
          <w:w w:val="105"/>
          <w:sz w:val="16"/>
        </w:rPr>
        <w:t>amparo</w:t>
      </w:r>
      <w:r>
        <w:rPr>
          <w:color w:val="231F20"/>
          <w:spacing w:val="-9"/>
          <w:w w:val="105"/>
          <w:sz w:val="16"/>
        </w:rPr>
        <w:t> </w:t>
      </w:r>
      <w:r>
        <w:rPr>
          <w:color w:val="231F20"/>
          <w:w w:val="105"/>
          <w:sz w:val="16"/>
        </w:rPr>
        <w:t>que</w:t>
      </w:r>
      <w:r>
        <w:rPr>
          <w:color w:val="231F20"/>
          <w:spacing w:val="-9"/>
          <w:w w:val="105"/>
          <w:sz w:val="16"/>
        </w:rPr>
        <w:t> </w:t>
      </w:r>
      <w:r>
        <w:rPr>
          <w:color w:val="231F20"/>
          <w:w w:val="105"/>
          <w:sz w:val="16"/>
        </w:rPr>
        <w:t>promovieron</w:t>
      </w:r>
      <w:r>
        <w:rPr>
          <w:color w:val="231F20"/>
          <w:spacing w:val="25"/>
          <w:w w:val="105"/>
          <w:sz w:val="16"/>
        </w:rPr>
        <w:t> </w:t>
      </w:r>
      <w:r>
        <w:rPr>
          <w:color w:val="231F20"/>
          <w:w w:val="105"/>
          <w:sz w:val="16"/>
        </w:rPr>
        <w:t>los</w:t>
      </w:r>
      <w:r>
        <w:rPr>
          <w:color w:val="231F20"/>
          <w:spacing w:val="-9"/>
          <w:w w:val="105"/>
          <w:sz w:val="16"/>
        </w:rPr>
        <w:t> </w:t>
      </w:r>
      <w:r>
        <w:rPr>
          <w:color w:val="231F20"/>
          <w:w w:val="105"/>
          <w:sz w:val="16"/>
        </w:rPr>
        <w:t>vecinos</w:t>
      </w:r>
      <w:r>
        <w:rPr>
          <w:color w:val="231F20"/>
          <w:spacing w:val="-9"/>
          <w:w w:val="105"/>
          <w:sz w:val="16"/>
        </w:rPr>
        <w:t> </w:t>
      </w:r>
      <w:r>
        <w:rPr>
          <w:color w:val="231F20"/>
          <w:w w:val="105"/>
          <w:sz w:val="16"/>
        </w:rPr>
        <w:t>de</w:t>
      </w:r>
      <w:r>
        <w:rPr>
          <w:color w:val="231F20"/>
          <w:spacing w:val="-9"/>
          <w:w w:val="105"/>
          <w:sz w:val="16"/>
        </w:rPr>
        <w:t> </w:t>
      </w:r>
      <w:r>
        <w:rPr>
          <w:color w:val="231F20"/>
          <w:w w:val="105"/>
          <w:sz w:val="16"/>
        </w:rPr>
        <w:t>Atarasquillo</w:t>
      </w:r>
      <w:r>
        <w:rPr>
          <w:color w:val="231F20"/>
          <w:spacing w:val="-9"/>
          <w:w w:val="105"/>
          <w:sz w:val="16"/>
        </w:rPr>
        <w:t> </w:t>
      </w:r>
      <w:r>
        <w:rPr>
          <w:color w:val="231F20"/>
          <w:w w:val="105"/>
          <w:sz w:val="16"/>
        </w:rPr>
        <w:t>en</w:t>
      </w:r>
      <w:r>
        <w:rPr>
          <w:color w:val="231F20"/>
          <w:spacing w:val="-9"/>
          <w:w w:val="105"/>
          <w:sz w:val="16"/>
        </w:rPr>
        <w:t> </w:t>
      </w:r>
      <w:r>
        <w:rPr>
          <w:color w:val="231F20"/>
          <w:w w:val="105"/>
          <w:sz w:val="16"/>
        </w:rPr>
        <w:t>contra</w:t>
      </w:r>
      <w:r>
        <w:rPr>
          <w:color w:val="231F20"/>
          <w:spacing w:val="-9"/>
          <w:w w:val="105"/>
          <w:sz w:val="16"/>
        </w:rPr>
        <w:t> </w:t>
      </w:r>
      <w:r>
        <w:rPr>
          <w:color w:val="231F20"/>
          <w:w w:val="105"/>
          <w:sz w:val="16"/>
        </w:rPr>
        <w:t>del </w:t>
      </w:r>
      <w:r>
        <w:rPr>
          <w:color w:val="231F20"/>
          <w:spacing w:val="-3"/>
          <w:w w:val="105"/>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6"/>
          <w:sz w:val="16"/>
        </w:rPr>
        <w:t> </w:t>
      </w:r>
      <w:r>
        <w:rPr>
          <w:color w:val="231F20"/>
          <w:w w:val="102"/>
          <w:sz w:val="16"/>
        </w:rPr>
        <w:t>3</w:t>
      </w:r>
      <w:r>
        <w:rPr>
          <w:color w:val="231F20"/>
          <w:spacing w:val="-6"/>
          <w:sz w:val="16"/>
        </w:rPr>
        <w:t> </w:t>
      </w:r>
      <w:r>
        <w:rPr>
          <w:color w:val="231F20"/>
          <w:w w:val="107"/>
          <w:sz w:val="16"/>
        </w:rPr>
        <w:t>de</w:t>
      </w:r>
      <w:r>
        <w:rPr>
          <w:color w:val="231F20"/>
          <w:spacing w:val="-6"/>
          <w:sz w:val="16"/>
        </w:rPr>
        <w:t> </w:t>
      </w:r>
      <w:r>
        <w:rPr>
          <w:color w:val="231F20"/>
          <w:spacing w:val="-2"/>
          <w:w w:val="98"/>
          <w:sz w:val="16"/>
        </w:rPr>
        <w:t>j</w:t>
      </w:r>
      <w:r>
        <w:rPr>
          <w:color w:val="231F20"/>
          <w:w w:val="113"/>
          <w:sz w:val="16"/>
        </w:rPr>
        <w:t>u</w:t>
      </w:r>
      <w:r>
        <w:rPr>
          <w:color w:val="231F20"/>
          <w:w w:val="104"/>
          <w:sz w:val="16"/>
        </w:rPr>
        <w:t>lio</w:t>
      </w:r>
      <w:r>
        <w:rPr>
          <w:color w:val="231F20"/>
          <w:spacing w:val="-6"/>
          <w:sz w:val="16"/>
        </w:rPr>
        <w:t> </w:t>
      </w:r>
      <w:r>
        <w:rPr>
          <w:color w:val="231F20"/>
          <w:w w:val="107"/>
          <w:sz w:val="16"/>
        </w:rPr>
        <w:t>de</w:t>
      </w:r>
      <w:r>
        <w:rPr>
          <w:color w:val="231F20"/>
          <w:spacing w:val="-6"/>
          <w:sz w:val="16"/>
        </w:rPr>
        <w:t> </w:t>
      </w:r>
      <w:r>
        <w:rPr>
          <w:color w:val="231F20"/>
          <w:w w:val="102"/>
          <w:sz w:val="16"/>
        </w:rPr>
        <w:t>1928</w:t>
      </w:r>
      <w:r>
        <w:rPr>
          <w:color w:val="231F20"/>
          <w:spacing w:val="-26"/>
          <w:w w:val="40"/>
          <w:sz w:val="16"/>
        </w:rPr>
        <w:t>”</w:t>
      </w:r>
      <w:r>
        <w:rPr>
          <w:color w:val="231F20"/>
          <w:w w:val="96"/>
          <w:sz w:val="16"/>
        </w:rPr>
        <w:t>.</w:t>
      </w:r>
    </w:p>
    <w:p>
      <w:pPr>
        <w:spacing w:line="180" w:lineRule="exact" w:before="56"/>
        <w:ind w:left="907" w:right="905" w:firstLine="0"/>
        <w:jc w:val="both"/>
        <w:rPr>
          <w:sz w:val="16"/>
        </w:rPr>
      </w:pPr>
      <w:r>
        <w:rPr>
          <w:color w:val="231F20"/>
          <w:w w:val="105"/>
          <w:position w:val="5"/>
          <w:sz w:val="9"/>
        </w:rPr>
        <w:t>18</w:t>
      </w:r>
      <w:r>
        <w:rPr>
          <w:color w:val="231F20"/>
          <w:spacing w:val="10"/>
          <w:position w:val="5"/>
          <w:sz w:val="9"/>
        </w:rPr>
        <w:t> </w:t>
      </w:r>
      <w:r>
        <w:rPr>
          <w:color w:val="231F20"/>
          <w:w w:val="106"/>
          <w:sz w:val="12"/>
        </w:rPr>
        <w:t>C</w:t>
      </w:r>
      <w:r>
        <w:rPr>
          <w:color w:val="231F20"/>
          <w:w w:val="100"/>
          <w:sz w:val="12"/>
        </w:rPr>
        <w:t>CJ</w:t>
      </w:r>
      <w:r>
        <w:rPr>
          <w:color w:val="231F20"/>
          <w:w w:val="113"/>
          <w:sz w:val="16"/>
        </w:rPr>
        <w:t>-</w:t>
      </w:r>
      <w:r>
        <w:rPr>
          <w:color w:val="231F20"/>
          <w:w w:val="100"/>
          <w:sz w:val="12"/>
        </w:rPr>
        <w:t>SCJN</w:t>
      </w:r>
      <w:r>
        <w:rPr>
          <w:color w:val="231F20"/>
          <w:w w:val="113"/>
          <w:sz w:val="16"/>
        </w:rPr>
        <w:t>-</w:t>
      </w:r>
      <w:r>
        <w:rPr>
          <w:color w:val="231F20"/>
          <w:w w:val="103"/>
          <w:sz w:val="12"/>
        </w:rPr>
        <w:t>EM</w:t>
      </w:r>
      <w:r>
        <w:rPr>
          <w:color w:val="231F20"/>
          <w:w w:val="96"/>
          <w:sz w:val="16"/>
        </w:rPr>
        <w:t>,</w:t>
      </w:r>
      <w:r>
        <w:rPr>
          <w:color w:val="231F20"/>
          <w:spacing w:val="-8"/>
          <w:sz w:val="16"/>
        </w:rPr>
        <w:t> </w:t>
      </w:r>
      <w:r>
        <w:rPr>
          <w:color w:val="231F20"/>
          <w:spacing w:val="-4"/>
          <w:w w:val="101"/>
          <w:sz w:val="16"/>
        </w:rPr>
        <w:t>F</w:t>
      </w:r>
      <w:r>
        <w:rPr>
          <w:color w:val="231F20"/>
          <w:spacing w:val="-2"/>
          <w:w w:val="108"/>
          <w:sz w:val="16"/>
        </w:rPr>
        <w:t>o</w:t>
      </w:r>
      <w:r>
        <w:rPr>
          <w:color w:val="231F20"/>
          <w:spacing w:val="-1"/>
          <w:w w:val="116"/>
          <w:sz w:val="16"/>
        </w:rPr>
        <w:t>n</w:t>
      </w:r>
      <w:r>
        <w:rPr>
          <w:color w:val="231F20"/>
          <w:w w:val="110"/>
          <w:sz w:val="16"/>
        </w:rPr>
        <w:t>do</w:t>
      </w:r>
      <w:r>
        <w:rPr>
          <w:color w:val="231F20"/>
          <w:spacing w:val="-8"/>
          <w:sz w:val="16"/>
        </w:rPr>
        <w:t> </w:t>
      </w:r>
      <w:r>
        <w:rPr>
          <w:color w:val="231F20"/>
          <w:w w:val="102"/>
          <w:sz w:val="16"/>
        </w:rPr>
        <w:t>EM,</w:t>
      </w:r>
      <w:r>
        <w:rPr>
          <w:color w:val="231F20"/>
          <w:spacing w:val="-8"/>
          <w:sz w:val="16"/>
        </w:rPr>
        <w:t> </w:t>
      </w:r>
      <w:r>
        <w:rPr>
          <w:color w:val="231F20"/>
          <w:w w:val="106"/>
          <w:sz w:val="16"/>
        </w:rPr>
        <w:t>1er</w:t>
      </w:r>
      <w:r>
        <w:rPr>
          <w:color w:val="231F20"/>
          <w:spacing w:val="-8"/>
          <w:sz w:val="16"/>
        </w:rPr>
        <w:t> </w:t>
      </w:r>
      <w:r>
        <w:rPr>
          <w:color w:val="231F20"/>
          <w:w w:val="102"/>
          <w:sz w:val="16"/>
        </w:rPr>
        <w:t>J</w:t>
      </w:r>
      <w:r>
        <w:rPr>
          <w:color w:val="231F20"/>
          <w:spacing w:val="-7"/>
          <w:w w:val="102"/>
          <w:sz w:val="16"/>
        </w:rPr>
        <w:t>D</w:t>
      </w:r>
      <w:r>
        <w:rPr>
          <w:color w:val="231F20"/>
          <w:w w:val="96"/>
          <w:sz w:val="16"/>
        </w:rPr>
        <w:t>,</w:t>
      </w:r>
      <w:r>
        <w:rPr>
          <w:color w:val="231F20"/>
          <w:spacing w:val="-8"/>
          <w:sz w:val="16"/>
        </w:rPr>
        <w:t> </w:t>
      </w:r>
      <w:r>
        <w:rPr>
          <w:color w:val="231F20"/>
          <w:spacing w:val="-1"/>
          <w:w w:val="101"/>
          <w:sz w:val="16"/>
        </w:rPr>
        <w:t>A</w:t>
      </w:r>
      <w:r>
        <w:rPr>
          <w:color w:val="231F20"/>
          <w:spacing w:val="-4"/>
          <w:w w:val="111"/>
          <w:sz w:val="16"/>
        </w:rPr>
        <w:t>m</w:t>
      </w:r>
      <w:r>
        <w:rPr>
          <w:color w:val="231F20"/>
          <w:w w:val="111"/>
          <w:sz w:val="16"/>
        </w:rPr>
        <w:t>p</w:t>
      </w:r>
      <w:r>
        <w:rPr>
          <w:color w:val="231F20"/>
          <w:spacing w:val="-2"/>
          <w:w w:val="105"/>
          <w:sz w:val="16"/>
        </w:rPr>
        <w:t>a</w:t>
      </w:r>
      <w:r>
        <w:rPr>
          <w:color w:val="231F20"/>
          <w:spacing w:val="-3"/>
          <w:w w:val="118"/>
          <w:sz w:val="16"/>
        </w:rPr>
        <w:t>r</w:t>
      </w:r>
      <w:r>
        <w:rPr>
          <w:color w:val="231F20"/>
          <w:spacing w:val="-5"/>
          <w:w w:val="108"/>
          <w:sz w:val="16"/>
        </w:rPr>
        <w:t>o</w:t>
      </w:r>
      <w:r>
        <w:rPr>
          <w:color w:val="231F20"/>
          <w:w w:val="96"/>
          <w:sz w:val="16"/>
        </w:rPr>
        <w:t>,</w:t>
      </w:r>
      <w:r>
        <w:rPr>
          <w:color w:val="231F20"/>
          <w:spacing w:val="-8"/>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8"/>
          <w:sz w:val="16"/>
        </w:rPr>
        <w:t> </w:t>
      </w:r>
      <w:r>
        <w:rPr>
          <w:color w:val="231F20"/>
          <w:w w:val="100"/>
          <w:sz w:val="16"/>
        </w:rPr>
        <w:t>9,</w:t>
      </w:r>
      <w:r>
        <w:rPr>
          <w:color w:val="231F20"/>
          <w:spacing w:val="-8"/>
          <w:sz w:val="16"/>
        </w:rPr>
        <w:t> </w:t>
      </w:r>
      <w:r>
        <w:rPr>
          <w:color w:val="231F20"/>
          <w:w w:val="104"/>
          <w:sz w:val="16"/>
        </w:rPr>
        <w:t>ex</w:t>
      </w:r>
      <w:r>
        <w:rPr>
          <w:color w:val="231F20"/>
          <w:spacing w:val="-5"/>
          <w:w w:val="104"/>
          <w:sz w:val="16"/>
        </w:rPr>
        <w:t>p</w:t>
      </w:r>
      <w:r>
        <w:rPr>
          <w:color w:val="231F20"/>
          <w:w w:val="96"/>
          <w:sz w:val="16"/>
        </w:rPr>
        <w:t>.</w:t>
      </w:r>
      <w:r>
        <w:rPr>
          <w:color w:val="231F20"/>
          <w:spacing w:val="-8"/>
          <w:sz w:val="16"/>
        </w:rPr>
        <w:t> </w:t>
      </w:r>
      <w:r>
        <w:rPr>
          <w:color w:val="231F20"/>
          <w:w w:val="101"/>
          <w:sz w:val="16"/>
        </w:rPr>
        <w:t>245,</w:t>
      </w:r>
      <w:r>
        <w:rPr>
          <w:color w:val="231F20"/>
          <w:spacing w:val="-8"/>
          <w:sz w:val="16"/>
        </w:rPr>
        <w:t> </w:t>
      </w:r>
      <w:r>
        <w:rPr>
          <w:color w:val="231F20"/>
          <w:w w:val="89"/>
          <w:sz w:val="16"/>
        </w:rPr>
        <w:t>f</w:t>
      </w:r>
      <w:r>
        <w:rPr>
          <w:color w:val="231F20"/>
          <w:spacing w:val="-1"/>
          <w:w w:val="89"/>
          <w:sz w:val="16"/>
        </w:rPr>
        <w:t>f</w:t>
      </w:r>
      <w:r>
        <w:rPr>
          <w:color w:val="231F20"/>
          <w:w w:val="96"/>
          <w:sz w:val="16"/>
        </w:rPr>
        <w:t>.</w:t>
      </w:r>
      <w:r>
        <w:rPr>
          <w:color w:val="231F20"/>
          <w:spacing w:val="-8"/>
          <w:sz w:val="16"/>
        </w:rPr>
        <w:t> </w:t>
      </w:r>
      <w:r>
        <w:rPr>
          <w:color w:val="231F20"/>
          <w:w w:val="102"/>
          <w:sz w:val="16"/>
        </w:rPr>
        <w:t>22-22</w:t>
      </w:r>
      <w:r>
        <w:rPr>
          <w:color w:val="231F20"/>
          <w:spacing w:val="-12"/>
          <w:w w:val="102"/>
          <w:sz w:val="16"/>
        </w:rPr>
        <w:t>v</w:t>
      </w:r>
      <w:r>
        <w:rPr>
          <w:color w:val="231F20"/>
          <w:w w:val="96"/>
          <w:sz w:val="16"/>
        </w:rPr>
        <w:t>.,</w:t>
      </w:r>
      <w:r>
        <w:rPr>
          <w:color w:val="231F20"/>
          <w:spacing w:val="-8"/>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8"/>
          <w:sz w:val="16"/>
        </w:rPr>
        <w:t> </w:t>
      </w:r>
      <w:r>
        <w:rPr>
          <w:color w:val="231F20"/>
          <w:w w:val="111"/>
          <w:sz w:val="16"/>
        </w:rPr>
        <w:t>dir</w:t>
      </w:r>
      <w:r>
        <w:rPr>
          <w:color w:val="231F20"/>
          <w:w w:val="100"/>
          <w:sz w:val="16"/>
        </w:rPr>
        <w:t>ig</w:t>
      </w:r>
      <w:r>
        <w:rPr>
          <w:color w:val="231F20"/>
          <w:w w:val="108"/>
          <w:sz w:val="16"/>
        </w:rPr>
        <w:t>ido</w:t>
      </w:r>
      <w:r>
        <w:rPr>
          <w:color w:val="231F20"/>
          <w:spacing w:val="-8"/>
          <w:sz w:val="16"/>
        </w:rPr>
        <w:t> </w:t>
      </w:r>
      <w:r>
        <w:rPr>
          <w:color w:val="231F20"/>
          <w:w w:val="105"/>
          <w:sz w:val="16"/>
        </w:rPr>
        <w:t>a</w:t>
      </w:r>
      <w:r>
        <w:rPr>
          <w:color w:val="231F20"/>
          <w:w w:val="97"/>
          <w:sz w:val="16"/>
        </w:rPr>
        <w:t>l</w:t>
      </w:r>
      <w:r>
        <w:rPr>
          <w:color w:val="231F20"/>
          <w:spacing w:val="-8"/>
          <w:sz w:val="16"/>
        </w:rPr>
        <w:t> </w:t>
      </w:r>
      <w:r>
        <w:rPr>
          <w:color w:val="231F20"/>
          <w:spacing w:val="-2"/>
          <w:w w:val="98"/>
          <w:sz w:val="16"/>
        </w:rPr>
        <w:t>j</w:t>
      </w:r>
      <w:r>
        <w:rPr>
          <w:color w:val="231F20"/>
          <w:w w:val="107"/>
          <w:sz w:val="16"/>
        </w:rPr>
        <w:t>ue</w:t>
      </w:r>
      <w:r>
        <w:rPr>
          <w:color w:val="231F20"/>
          <w:w w:val="100"/>
          <w:sz w:val="16"/>
        </w:rPr>
        <w:t>z</w:t>
      </w:r>
      <w:r>
        <w:rPr>
          <w:color w:val="231F20"/>
          <w:spacing w:val="-8"/>
          <w:sz w:val="16"/>
        </w:rPr>
        <w:t> </w:t>
      </w:r>
      <w:r>
        <w:rPr>
          <w:color w:val="231F20"/>
          <w:w w:val="107"/>
          <w:sz w:val="16"/>
        </w:rPr>
        <w:t>de</w:t>
      </w:r>
      <w:r>
        <w:rPr>
          <w:color w:val="231F20"/>
          <w:spacing w:val="-8"/>
          <w:sz w:val="16"/>
        </w:rPr>
        <w:t> </w:t>
      </w:r>
      <w:r>
        <w:rPr>
          <w:color w:val="231F20"/>
          <w:w w:val="108"/>
          <w:sz w:val="16"/>
        </w:rPr>
        <w:t>d</w:t>
      </w:r>
      <w:r>
        <w:rPr>
          <w:color w:val="231F20"/>
          <w:spacing w:val="-1"/>
          <w:w w:val="108"/>
          <w:sz w:val="16"/>
        </w:rPr>
        <w:t>i</w:t>
      </w:r>
      <w:r>
        <w:rPr>
          <w:color w:val="231F20"/>
          <w:spacing w:val="-1"/>
          <w:w w:val="100"/>
          <w:sz w:val="16"/>
        </w:rPr>
        <w:t>s</w:t>
      </w:r>
      <w:r>
        <w:rPr>
          <w:color w:val="231F20"/>
          <w:w w:val="116"/>
          <w:sz w:val="16"/>
        </w:rPr>
        <w:t>t</w:t>
      </w:r>
      <w:r>
        <w:rPr>
          <w:color w:val="231F20"/>
          <w:w w:val="118"/>
          <w:sz w:val="16"/>
        </w:rPr>
        <w:t>r</w:t>
      </w:r>
      <w:r>
        <w:rPr>
          <w:color w:val="231F20"/>
          <w:spacing w:val="-2"/>
          <w:w w:val="102"/>
          <w:sz w:val="16"/>
        </w:rPr>
        <w:t>i</w:t>
      </w:r>
      <w:r>
        <w:rPr>
          <w:color w:val="231F20"/>
          <w:spacing w:val="-1"/>
          <w:w w:val="116"/>
          <w:sz w:val="16"/>
        </w:rPr>
        <w:t>t</w:t>
      </w:r>
      <w:r>
        <w:rPr>
          <w:color w:val="231F20"/>
          <w:w w:val="108"/>
          <w:sz w:val="16"/>
        </w:rPr>
        <w:t>o </w:t>
      </w:r>
      <w:r>
        <w:rPr>
          <w:color w:val="231F20"/>
          <w:spacing w:val="1"/>
          <w:w w:val="111"/>
          <w:sz w:val="16"/>
        </w:rPr>
        <w:t>p</w:t>
      </w:r>
      <w:r>
        <w:rPr>
          <w:color w:val="231F20"/>
          <w:spacing w:val="-2"/>
          <w:w w:val="108"/>
          <w:sz w:val="16"/>
        </w:rPr>
        <w:t>o</w:t>
      </w:r>
      <w:r>
        <w:rPr>
          <w:color w:val="231F20"/>
          <w:w w:val="118"/>
          <w:sz w:val="16"/>
        </w:rPr>
        <w:t>r</w:t>
      </w:r>
      <w:r>
        <w:rPr>
          <w:color w:val="231F20"/>
          <w:spacing w:val="-6"/>
          <w:sz w:val="16"/>
        </w:rPr>
        <w:t> </w:t>
      </w:r>
      <w:r>
        <w:rPr>
          <w:color w:val="231F20"/>
          <w:w w:val="108"/>
          <w:sz w:val="16"/>
        </w:rPr>
        <w:t>D</w:t>
      </w:r>
      <w:r>
        <w:rPr>
          <w:color w:val="231F20"/>
          <w:spacing w:val="-2"/>
          <w:w w:val="108"/>
          <w:sz w:val="16"/>
        </w:rPr>
        <w:t>o</w:t>
      </w:r>
      <w:r>
        <w:rPr>
          <w:color w:val="231F20"/>
          <w:w w:val="111"/>
          <w:sz w:val="16"/>
        </w:rPr>
        <w:t>mi</w:t>
      </w:r>
      <w:r>
        <w:rPr>
          <w:color w:val="231F20"/>
          <w:spacing w:val="-2"/>
          <w:w w:val="111"/>
          <w:sz w:val="16"/>
        </w:rPr>
        <w:t>n</w:t>
      </w:r>
      <w:r>
        <w:rPr>
          <w:color w:val="231F20"/>
          <w:spacing w:val="-2"/>
          <w:w w:val="99"/>
          <w:sz w:val="16"/>
        </w:rPr>
        <w:t>g</w:t>
      </w:r>
      <w:r>
        <w:rPr>
          <w:color w:val="231F20"/>
          <w:w w:val="108"/>
          <w:sz w:val="16"/>
        </w:rPr>
        <w:t>o</w:t>
      </w:r>
      <w:r>
        <w:rPr>
          <w:color w:val="231F20"/>
          <w:spacing w:val="-6"/>
          <w:sz w:val="16"/>
        </w:rPr>
        <w:t> </w:t>
      </w:r>
      <w:r>
        <w:rPr>
          <w:color w:val="231F20"/>
          <w:w w:val="101"/>
          <w:sz w:val="16"/>
        </w:rPr>
        <w:t>A</w:t>
      </w:r>
      <w:r>
        <w:rPr>
          <w:color w:val="231F20"/>
          <w:w w:val="99"/>
          <w:sz w:val="16"/>
        </w:rPr>
        <w:t>lej</w:t>
      </w:r>
      <w:r>
        <w:rPr>
          <w:color w:val="231F20"/>
          <w:spacing w:val="-2"/>
          <w:w w:val="105"/>
          <w:sz w:val="16"/>
        </w:rPr>
        <w:t>a</w:t>
      </w:r>
      <w:r>
        <w:rPr>
          <w:color w:val="231F20"/>
          <w:spacing w:val="-1"/>
          <w:w w:val="116"/>
          <w:sz w:val="16"/>
        </w:rPr>
        <w:t>n</w:t>
      </w:r>
      <w:r>
        <w:rPr>
          <w:color w:val="231F20"/>
          <w:w w:val="114"/>
          <w:sz w:val="16"/>
        </w:rPr>
        <w:t>d</w:t>
      </w:r>
      <w:r>
        <w:rPr>
          <w:color w:val="231F20"/>
          <w:spacing w:val="-3"/>
          <w:w w:val="114"/>
          <w:sz w:val="16"/>
        </w:rPr>
        <w:t>r</w:t>
      </w:r>
      <w:r>
        <w:rPr>
          <w:color w:val="231F20"/>
          <w:spacing w:val="-5"/>
          <w:w w:val="108"/>
          <w:sz w:val="16"/>
        </w:rPr>
        <w:t>o</w:t>
      </w:r>
      <w:r>
        <w:rPr>
          <w:color w:val="231F20"/>
          <w:w w:val="96"/>
          <w:sz w:val="16"/>
        </w:rPr>
        <w:t>,</w:t>
      </w:r>
      <w:r>
        <w:rPr>
          <w:color w:val="231F20"/>
          <w:spacing w:val="-6"/>
          <w:sz w:val="16"/>
        </w:rPr>
        <w:t> </w:t>
      </w:r>
      <w:r>
        <w:rPr>
          <w:color w:val="231F20"/>
          <w:spacing w:val="-3"/>
          <w:w w:val="118"/>
          <w:sz w:val="16"/>
        </w:rPr>
        <w:t>r</w:t>
      </w:r>
      <w:r>
        <w:rPr>
          <w:color w:val="231F20"/>
          <w:w w:val="107"/>
          <w:sz w:val="16"/>
        </w:rPr>
        <w:t>e</w:t>
      </w:r>
      <w:r>
        <w:rPr>
          <w:color w:val="231F20"/>
          <w:spacing w:val="-2"/>
          <w:w w:val="107"/>
          <w:sz w:val="16"/>
        </w:rPr>
        <w:t>p</w:t>
      </w:r>
      <w:r>
        <w:rPr>
          <w:color w:val="231F20"/>
          <w:spacing w:val="-3"/>
          <w:w w:val="118"/>
          <w:sz w:val="16"/>
        </w:rPr>
        <w:t>r</w:t>
      </w:r>
      <w:r>
        <w:rPr>
          <w:color w:val="231F20"/>
          <w:w w:val="101"/>
          <w:sz w:val="16"/>
        </w:rPr>
        <w:t>e</w:t>
      </w:r>
      <w:r>
        <w:rPr>
          <w:color w:val="231F20"/>
          <w:spacing w:val="1"/>
          <w:w w:val="101"/>
          <w:sz w:val="16"/>
        </w:rPr>
        <w:t>s</w:t>
      </w:r>
      <w:r>
        <w:rPr>
          <w:color w:val="231F20"/>
          <w:w w:val="109"/>
          <w:sz w:val="16"/>
        </w:rPr>
        <w:t>e</w:t>
      </w:r>
      <w:r>
        <w:rPr>
          <w:color w:val="231F20"/>
          <w:spacing w:val="-4"/>
          <w:w w:val="109"/>
          <w:sz w:val="16"/>
        </w:rPr>
        <w:t>n</w:t>
      </w:r>
      <w:r>
        <w:rPr>
          <w:color w:val="231F20"/>
          <w:w w:val="116"/>
          <w:sz w:val="16"/>
        </w:rPr>
        <w:t>t</w:t>
      </w:r>
      <w:r>
        <w:rPr>
          <w:color w:val="231F20"/>
          <w:spacing w:val="-2"/>
          <w:w w:val="105"/>
          <w:sz w:val="16"/>
        </w:rPr>
        <w:t>a</w:t>
      </w:r>
      <w:r>
        <w:rPr>
          <w:color w:val="231F20"/>
          <w:spacing w:val="-4"/>
          <w:w w:val="116"/>
          <w:sz w:val="16"/>
        </w:rPr>
        <w:t>n</w:t>
      </w:r>
      <w:r>
        <w:rPr>
          <w:color w:val="231F20"/>
          <w:spacing w:val="-1"/>
          <w:w w:val="116"/>
          <w:sz w:val="16"/>
        </w:rPr>
        <w:t>t</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3"/>
          <w:sz w:val="16"/>
        </w:rPr>
        <w:t>los</w:t>
      </w:r>
      <w:r>
        <w:rPr>
          <w:color w:val="231F20"/>
          <w:spacing w:val="-6"/>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6"/>
          <w:sz w:val="16"/>
        </w:rPr>
        <w:t> </w:t>
      </w:r>
      <w:r>
        <w:rPr>
          <w:color w:val="231F20"/>
          <w:w w:val="107"/>
          <w:sz w:val="16"/>
        </w:rPr>
        <w:t>de</w:t>
      </w:r>
      <w:r>
        <w:rPr>
          <w:color w:val="231F20"/>
          <w:spacing w:val="-6"/>
          <w:sz w:val="16"/>
        </w:rPr>
        <w:t> </w:t>
      </w:r>
      <w:r>
        <w:rPr>
          <w:color w:val="231F20"/>
          <w:spacing w:val="-7"/>
          <w:w w:val="101"/>
          <w:sz w:val="16"/>
        </w:rPr>
        <w:t>A</w:t>
      </w:r>
      <w:r>
        <w:rPr>
          <w:color w:val="231F20"/>
          <w:w w:val="116"/>
          <w:sz w:val="16"/>
        </w:rPr>
        <w:t>t</w:t>
      </w:r>
      <w:r>
        <w:rPr>
          <w:color w:val="231F20"/>
          <w:spacing w:val="-2"/>
          <w:w w:val="105"/>
          <w:sz w:val="16"/>
        </w:rPr>
        <w:t>a</w:t>
      </w:r>
      <w:r>
        <w:rPr>
          <w:color w:val="231F20"/>
          <w:w w:val="110"/>
          <w:sz w:val="16"/>
        </w:rPr>
        <w:t>r</w:t>
      </w:r>
      <w:r>
        <w:rPr>
          <w:color w:val="231F20"/>
          <w:spacing w:val="-1"/>
          <w:w w:val="110"/>
          <w:sz w:val="16"/>
        </w:rPr>
        <w:t>a</w:t>
      </w:r>
      <w:r>
        <w:rPr>
          <w:color w:val="231F20"/>
          <w:spacing w:val="1"/>
          <w:w w:val="100"/>
          <w:sz w:val="16"/>
        </w:rPr>
        <w:t>s</w:t>
      </w:r>
      <w:r>
        <w:rPr>
          <w:color w:val="231F20"/>
          <w:spacing w:val="-2"/>
          <w:w w:val="108"/>
          <w:sz w:val="16"/>
        </w:rPr>
        <w:t>q</w:t>
      </w:r>
      <w:r>
        <w:rPr>
          <w:color w:val="231F20"/>
          <w:w w:val="109"/>
          <w:sz w:val="16"/>
        </w:rPr>
        <w:t>ui</w:t>
      </w:r>
      <w:r>
        <w:rPr>
          <w:color w:val="231F20"/>
          <w:w w:val="97"/>
          <w:sz w:val="16"/>
        </w:rPr>
        <w:t>l</w:t>
      </w:r>
      <w:r>
        <w:rPr>
          <w:color w:val="231F20"/>
          <w:w w:val="104"/>
          <w:sz w:val="16"/>
        </w:rPr>
        <w:t>l</w:t>
      </w:r>
      <w:r>
        <w:rPr>
          <w:color w:val="231F20"/>
          <w:spacing w:val="-5"/>
          <w:w w:val="104"/>
          <w:sz w:val="16"/>
        </w:rPr>
        <w:t>o</w:t>
      </w:r>
      <w:r>
        <w:rPr>
          <w:color w:val="231F20"/>
          <w:w w:val="96"/>
          <w:sz w:val="16"/>
        </w:rPr>
        <w:t>,</w:t>
      </w:r>
      <w:r>
        <w:rPr>
          <w:color w:val="231F20"/>
          <w:spacing w:val="-6"/>
          <w:sz w:val="16"/>
        </w:rPr>
        <w:t> </w:t>
      </w:r>
      <w:r>
        <w:rPr>
          <w:color w:val="231F20"/>
          <w:w w:val="102"/>
          <w:sz w:val="16"/>
        </w:rPr>
        <w:t>23</w:t>
      </w:r>
      <w:r>
        <w:rPr>
          <w:color w:val="231F20"/>
          <w:spacing w:val="-6"/>
          <w:sz w:val="16"/>
        </w:rPr>
        <w:t> </w:t>
      </w:r>
      <w:r>
        <w:rPr>
          <w:color w:val="231F20"/>
          <w:w w:val="107"/>
          <w:sz w:val="16"/>
        </w:rPr>
        <w:t>de</w:t>
      </w:r>
      <w:r>
        <w:rPr>
          <w:color w:val="231F20"/>
          <w:spacing w:val="-6"/>
          <w:sz w:val="16"/>
        </w:rPr>
        <w:t> </w:t>
      </w:r>
      <w:r>
        <w:rPr>
          <w:color w:val="231F20"/>
          <w:spacing w:val="-2"/>
          <w:w w:val="98"/>
          <w:sz w:val="16"/>
        </w:rPr>
        <w:t>j</w:t>
      </w:r>
      <w:r>
        <w:rPr>
          <w:color w:val="231F20"/>
          <w:w w:val="113"/>
          <w:sz w:val="16"/>
        </w:rPr>
        <w:t>u</w:t>
      </w:r>
      <w:r>
        <w:rPr>
          <w:color w:val="231F20"/>
          <w:w w:val="104"/>
          <w:sz w:val="16"/>
        </w:rPr>
        <w:t>lio</w:t>
      </w:r>
      <w:r>
        <w:rPr>
          <w:color w:val="231F20"/>
          <w:spacing w:val="-6"/>
          <w:sz w:val="16"/>
        </w:rPr>
        <w:t> </w:t>
      </w:r>
      <w:r>
        <w:rPr>
          <w:color w:val="231F20"/>
          <w:w w:val="107"/>
          <w:sz w:val="16"/>
        </w:rPr>
        <w:t>de</w:t>
      </w:r>
      <w:r>
        <w:rPr>
          <w:color w:val="231F20"/>
          <w:spacing w:val="-6"/>
          <w:sz w:val="16"/>
        </w:rPr>
        <w:t> </w:t>
      </w:r>
      <w:r>
        <w:rPr>
          <w:color w:val="231F20"/>
          <w:w w:val="102"/>
          <w:sz w:val="16"/>
        </w:rPr>
        <w:t>1928</w:t>
      </w:r>
      <w:r>
        <w:rPr>
          <w:color w:val="231F20"/>
          <w:spacing w:val="-26"/>
          <w:w w:val="40"/>
          <w:sz w:val="16"/>
        </w:rPr>
        <w:t>”</w:t>
      </w:r>
      <w:r>
        <w:rPr>
          <w:color w:val="231F20"/>
          <w:w w:val="96"/>
          <w:sz w:val="16"/>
        </w:rPr>
        <w:t>.</w:t>
      </w:r>
    </w:p>
    <w:p>
      <w:pPr>
        <w:spacing w:after="0" w:line="180" w:lineRule="exact"/>
        <w:jc w:val="both"/>
        <w:rPr>
          <w:sz w:val="16"/>
        </w:rPr>
        <w:sectPr>
          <w:pgSz w:w="8510" w:h="11630"/>
          <w:pgMar w:header="305" w:footer="388" w:top="640" w:bottom="580" w:left="0" w:right="0"/>
        </w:sectPr>
      </w:pPr>
    </w:p>
    <w:p>
      <w:pPr>
        <w:pStyle w:val="BodyText"/>
        <w:spacing w:before="1"/>
        <w:rPr>
          <w:sz w:val="13"/>
        </w:rPr>
      </w:pPr>
    </w:p>
    <w:p>
      <w:pPr>
        <w:pStyle w:val="BodyText"/>
        <w:spacing w:line="249" w:lineRule="auto" w:before="17"/>
        <w:ind w:left="907" w:right="904"/>
        <w:jc w:val="both"/>
      </w:pPr>
      <w:r>
        <w:rPr>
          <w:color w:val="231F20"/>
          <w:w w:val="105"/>
        </w:rPr>
        <w:t>Este desplazamiento del ayuntamiento se conecta con la desamortización   de finales del siglo </w:t>
      </w:r>
      <w:r>
        <w:rPr>
          <w:color w:val="231F20"/>
          <w:w w:val="105"/>
          <w:sz w:val="18"/>
        </w:rPr>
        <w:t>XIX</w:t>
      </w:r>
      <w:r>
        <w:rPr>
          <w:color w:val="231F20"/>
          <w:w w:val="105"/>
        </w:rPr>
        <w:t>, pues la autoridad local fue perdiendo de manera paulatina el manejo del</w:t>
      </w:r>
      <w:r>
        <w:rPr>
          <w:color w:val="231F20"/>
          <w:spacing w:val="10"/>
          <w:w w:val="105"/>
        </w:rPr>
        <w:t> </w:t>
      </w:r>
      <w:r>
        <w:rPr>
          <w:color w:val="231F20"/>
          <w:w w:val="105"/>
        </w:rPr>
        <w:t>territorio.</w:t>
      </w:r>
    </w:p>
    <w:p>
      <w:pPr>
        <w:pStyle w:val="BodyText"/>
        <w:spacing w:before="2"/>
        <w:rPr>
          <w:sz w:val="23"/>
        </w:rPr>
      </w:pPr>
    </w:p>
    <w:p>
      <w:pPr>
        <w:pStyle w:val="BodyText"/>
        <w:spacing w:line="249" w:lineRule="auto"/>
        <w:ind w:left="907" w:right="904"/>
        <w:jc w:val="both"/>
      </w:pPr>
      <w:r>
        <w:rPr>
          <w:color w:val="231F20"/>
          <w:w w:val="105"/>
        </w:rPr>
        <w:t>Otra conexión entre la desamortización y la reforma agraria se observa en la solicitud</w:t>
      </w:r>
      <w:r>
        <w:rPr>
          <w:color w:val="231F20"/>
          <w:spacing w:val="-11"/>
          <w:w w:val="105"/>
        </w:rPr>
        <w:t> </w:t>
      </w:r>
      <w:r>
        <w:rPr>
          <w:color w:val="231F20"/>
          <w:w w:val="105"/>
        </w:rPr>
        <w:t>de</w:t>
      </w:r>
      <w:r>
        <w:rPr>
          <w:color w:val="231F20"/>
          <w:spacing w:val="-11"/>
          <w:w w:val="105"/>
        </w:rPr>
        <w:t> </w:t>
      </w:r>
      <w:r>
        <w:rPr>
          <w:color w:val="231F20"/>
          <w:w w:val="105"/>
        </w:rPr>
        <w:t>restitución</w:t>
      </w:r>
      <w:r>
        <w:rPr>
          <w:color w:val="231F20"/>
          <w:spacing w:val="-11"/>
          <w:w w:val="105"/>
        </w:rPr>
        <w:t> </w:t>
      </w:r>
      <w:r>
        <w:rPr>
          <w:color w:val="231F20"/>
          <w:w w:val="105"/>
        </w:rPr>
        <w:t>de</w:t>
      </w:r>
      <w:r>
        <w:rPr>
          <w:color w:val="231F20"/>
          <w:spacing w:val="-11"/>
          <w:w w:val="105"/>
        </w:rPr>
        <w:t> </w:t>
      </w:r>
      <w:r>
        <w:rPr>
          <w:color w:val="231F20"/>
          <w:w w:val="105"/>
        </w:rPr>
        <w:t>un</w:t>
      </w:r>
      <w:r>
        <w:rPr>
          <w:color w:val="231F20"/>
          <w:spacing w:val="-11"/>
          <w:w w:val="105"/>
        </w:rPr>
        <w:t> </w:t>
      </w:r>
      <w:r>
        <w:rPr>
          <w:color w:val="231F20"/>
          <w:w w:val="105"/>
        </w:rPr>
        <w:t>bosque</w:t>
      </w:r>
      <w:r>
        <w:rPr>
          <w:color w:val="231F20"/>
          <w:spacing w:val="-11"/>
          <w:w w:val="105"/>
        </w:rPr>
        <w:t> </w:t>
      </w:r>
      <w:r>
        <w:rPr>
          <w:color w:val="231F20"/>
          <w:w w:val="105"/>
        </w:rPr>
        <w:t>que</w:t>
      </w:r>
      <w:r>
        <w:rPr>
          <w:color w:val="231F20"/>
          <w:spacing w:val="-11"/>
          <w:w w:val="105"/>
        </w:rPr>
        <w:t> </w:t>
      </w:r>
      <w:r>
        <w:rPr>
          <w:color w:val="231F20"/>
          <w:w w:val="105"/>
        </w:rPr>
        <w:t>manifestaron</w:t>
      </w:r>
      <w:r>
        <w:rPr>
          <w:color w:val="231F20"/>
          <w:spacing w:val="-11"/>
          <w:w w:val="105"/>
        </w:rPr>
        <w:t> </w:t>
      </w:r>
      <w:r>
        <w:rPr>
          <w:color w:val="231F20"/>
          <w:w w:val="105"/>
        </w:rPr>
        <w:t>los</w:t>
      </w:r>
      <w:r>
        <w:rPr>
          <w:color w:val="231F20"/>
          <w:spacing w:val="-11"/>
          <w:w w:val="105"/>
        </w:rPr>
        <w:t> </w:t>
      </w:r>
      <w:r>
        <w:rPr>
          <w:color w:val="231F20"/>
          <w:w w:val="105"/>
        </w:rPr>
        <w:t>vecinos</w:t>
      </w:r>
      <w:r>
        <w:rPr>
          <w:color w:val="231F20"/>
          <w:spacing w:val="-11"/>
          <w:w w:val="105"/>
        </w:rPr>
        <w:t> </w:t>
      </w:r>
      <w:r>
        <w:rPr>
          <w:color w:val="231F20"/>
          <w:w w:val="105"/>
        </w:rPr>
        <w:t>del</w:t>
      </w:r>
      <w:r>
        <w:rPr>
          <w:color w:val="231F20"/>
          <w:spacing w:val="-11"/>
          <w:w w:val="105"/>
        </w:rPr>
        <w:t> </w:t>
      </w:r>
      <w:r>
        <w:rPr>
          <w:color w:val="231F20"/>
          <w:w w:val="105"/>
        </w:rPr>
        <w:t>pueblo de Coapanoaya. Esta propiedad se </w:t>
      </w:r>
      <w:r>
        <w:rPr>
          <w:color w:val="231F20"/>
          <w:spacing w:val="-3"/>
          <w:w w:val="105"/>
        </w:rPr>
        <w:t>mantuvo </w:t>
      </w:r>
      <w:r>
        <w:rPr>
          <w:color w:val="231F20"/>
          <w:w w:val="105"/>
        </w:rPr>
        <w:t>en constante litigio durante buena parte del siglo </w:t>
      </w:r>
      <w:r>
        <w:rPr>
          <w:color w:val="231F20"/>
          <w:w w:val="105"/>
          <w:sz w:val="18"/>
        </w:rPr>
        <w:t>XIX</w:t>
      </w:r>
      <w:r>
        <w:rPr>
          <w:color w:val="231F20"/>
          <w:w w:val="105"/>
        </w:rPr>
        <w:t>. En 1921 los vecinos de Coapanoaya solicitaron  la restitución del bosque que reclamaban como suyo los de </w:t>
      </w:r>
      <w:r>
        <w:rPr>
          <w:color w:val="231F20"/>
          <w:spacing w:val="-3"/>
          <w:w w:val="105"/>
        </w:rPr>
        <w:t>Tepexoyuca </w:t>
      </w:r>
      <w:r>
        <w:rPr>
          <w:color w:val="231F20"/>
          <w:w w:val="105"/>
        </w:rPr>
        <w:t>y Acazulco. Mientras ese </w:t>
      </w:r>
      <w:r>
        <w:rPr>
          <w:color w:val="231F20"/>
          <w:spacing w:val="-3"/>
          <w:w w:val="105"/>
        </w:rPr>
        <w:t>monte </w:t>
      </w:r>
      <w:r>
        <w:rPr>
          <w:color w:val="231F20"/>
          <w:w w:val="105"/>
        </w:rPr>
        <w:t>permaneciera en manos de los vecinos del pueblo</w:t>
      </w:r>
      <w:r>
        <w:rPr>
          <w:color w:val="231F20"/>
          <w:spacing w:val="-14"/>
          <w:w w:val="105"/>
        </w:rPr>
        <w:t> </w:t>
      </w:r>
      <w:r>
        <w:rPr>
          <w:color w:val="231F20"/>
          <w:w w:val="105"/>
        </w:rPr>
        <w:t>de</w:t>
      </w:r>
      <w:r>
        <w:rPr>
          <w:color w:val="231F20"/>
          <w:spacing w:val="-14"/>
          <w:w w:val="105"/>
        </w:rPr>
        <w:t> </w:t>
      </w:r>
      <w:r>
        <w:rPr>
          <w:color w:val="231F20"/>
          <w:w w:val="105"/>
        </w:rPr>
        <w:t>Coapanoaya</w:t>
      </w:r>
      <w:r>
        <w:rPr>
          <w:color w:val="231F20"/>
          <w:spacing w:val="-14"/>
          <w:w w:val="105"/>
        </w:rPr>
        <w:t> </w:t>
      </w:r>
      <w:r>
        <w:rPr>
          <w:color w:val="231F20"/>
          <w:w w:val="105"/>
        </w:rPr>
        <w:t>no</w:t>
      </w:r>
      <w:r>
        <w:rPr>
          <w:color w:val="231F20"/>
          <w:spacing w:val="-14"/>
          <w:w w:val="105"/>
        </w:rPr>
        <w:t> </w:t>
      </w:r>
      <w:r>
        <w:rPr>
          <w:color w:val="231F20"/>
          <w:w w:val="105"/>
        </w:rPr>
        <w:t>habría</w:t>
      </w:r>
      <w:r>
        <w:rPr>
          <w:color w:val="231F20"/>
          <w:spacing w:val="-14"/>
          <w:w w:val="105"/>
        </w:rPr>
        <w:t> </w:t>
      </w:r>
      <w:r>
        <w:rPr>
          <w:color w:val="231F20"/>
          <w:w w:val="105"/>
        </w:rPr>
        <w:t>problema</w:t>
      </w:r>
      <w:r>
        <w:rPr>
          <w:color w:val="231F20"/>
          <w:spacing w:val="-14"/>
          <w:w w:val="105"/>
        </w:rPr>
        <w:t> </w:t>
      </w:r>
      <w:r>
        <w:rPr>
          <w:color w:val="231F20"/>
          <w:w w:val="105"/>
        </w:rPr>
        <w:t>con</w:t>
      </w:r>
      <w:r>
        <w:rPr>
          <w:color w:val="231F20"/>
          <w:spacing w:val="-14"/>
          <w:w w:val="105"/>
        </w:rPr>
        <w:t> </w:t>
      </w:r>
      <w:r>
        <w:rPr>
          <w:color w:val="231F20"/>
          <w:w w:val="105"/>
        </w:rPr>
        <w:t>la</w:t>
      </w:r>
      <w:r>
        <w:rPr>
          <w:color w:val="231F20"/>
          <w:spacing w:val="-14"/>
          <w:w w:val="105"/>
        </w:rPr>
        <w:t> </w:t>
      </w:r>
      <w:r>
        <w:rPr>
          <w:color w:val="231F20"/>
          <w:w w:val="105"/>
        </w:rPr>
        <w:t>repartición</w:t>
      </w:r>
      <w:r>
        <w:rPr>
          <w:color w:val="231F20"/>
          <w:spacing w:val="-14"/>
          <w:w w:val="105"/>
        </w:rPr>
        <w:t> </w:t>
      </w:r>
      <w:r>
        <w:rPr>
          <w:color w:val="231F20"/>
          <w:w w:val="105"/>
        </w:rPr>
        <w:t>porque</w:t>
      </w:r>
      <w:r>
        <w:rPr>
          <w:color w:val="231F20"/>
          <w:spacing w:val="-14"/>
          <w:w w:val="105"/>
        </w:rPr>
        <w:t> </w:t>
      </w:r>
      <w:r>
        <w:rPr>
          <w:color w:val="231F20"/>
          <w:w w:val="105"/>
        </w:rPr>
        <w:t>el</w:t>
      </w:r>
      <w:r>
        <w:rPr>
          <w:color w:val="231F20"/>
          <w:spacing w:val="-14"/>
          <w:w w:val="105"/>
        </w:rPr>
        <w:t> </w:t>
      </w:r>
      <w:r>
        <w:rPr>
          <w:color w:val="231F20"/>
          <w:spacing w:val="-3"/>
          <w:w w:val="105"/>
        </w:rPr>
        <w:t>monte </w:t>
      </w:r>
      <w:r>
        <w:rPr>
          <w:color w:val="231F20"/>
          <w:w w:val="105"/>
        </w:rPr>
        <w:t>continuaría en manos del vecindario, pero advertían, que si se adjudicaba    a otros individuos ajenos al pueblo entonces se </w:t>
      </w:r>
      <w:r>
        <w:rPr>
          <w:color w:val="231F20"/>
          <w:spacing w:val="-3"/>
          <w:w w:val="105"/>
        </w:rPr>
        <w:t>rompía </w:t>
      </w:r>
      <w:r>
        <w:rPr>
          <w:color w:val="231F20"/>
          <w:w w:val="105"/>
        </w:rPr>
        <w:t>con el arreglo que habían</w:t>
      </w:r>
      <w:r>
        <w:rPr>
          <w:color w:val="231F20"/>
          <w:spacing w:val="-9"/>
          <w:w w:val="105"/>
        </w:rPr>
        <w:t> </w:t>
      </w:r>
      <w:r>
        <w:rPr>
          <w:color w:val="231F20"/>
          <w:w w:val="105"/>
        </w:rPr>
        <w:t>establecido</w:t>
      </w:r>
      <w:r>
        <w:rPr>
          <w:color w:val="231F20"/>
          <w:spacing w:val="-9"/>
          <w:w w:val="105"/>
        </w:rPr>
        <w:t> </w:t>
      </w:r>
      <w:r>
        <w:rPr>
          <w:color w:val="231F20"/>
          <w:w w:val="105"/>
        </w:rPr>
        <w:t>con</w:t>
      </w:r>
      <w:r>
        <w:rPr>
          <w:color w:val="231F20"/>
          <w:spacing w:val="-9"/>
          <w:w w:val="105"/>
        </w:rPr>
        <w:t> </w:t>
      </w:r>
      <w:r>
        <w:rPr>
          <w:color w:val="231F20"/>
          <w:w w:val="105"/>
        </w:rPr>
        <w:t>las</w:t>
      </w:r>
      <w:r>
        <w:rPr>
          <w:color w:val="231F20"/>
          <w:spacing w:val="-9"/>
          <w:w w:val="105"/>
        </w:rPr>
        <w:t> </w:t>
      </w:r>
      <w:r>
        <w:rPr>
          <w:color w:val="231F20"/>
          <w:w w:val="105"/>
        </w:rPr>
        <w:t>autoridades</w:t>
      </w:r>
      <w:r>
        <w:rPr>
          <w:color w:val="231F20"/>
          <w:spacing w:val="-9"/>
          <w:w w:val="105"/>
        </w:rPr>
        <w:t> </w:t>
      </w:r>
      <w:r>
        <w:rPr>
          <w:color w:val="231F20"/>
          <w:w w:val="105"/>
        </w:rPr>
        <w:t>locales:</w:t>
      </w:r>
    </w:p>
    <w:p>
      <w:pPr>
        <w:pStyle w:val="BodyText"/>
        <w:spacing w:before="10"/>
        <w:rPr>
          <w:sz w:val="21"/>
        </w:rPr>
      </w:pPr>
    </w:p>
    <w:p>
      <w:pPr>
        <w:spacing w:before="0"/>
        <w:ind w:left="1474" w:right="1471" w:firstLine="0"/>
        <w:jc w:val="both"/>
        <w:rPr>
          <w:sz w:val="11"/>
        </w:rPr>
      </w:pPr>
      <w:r>
        <w:rPr>
          <w:color w:val="231F20"/>
          <w:w w:val="105"/>
          <w:sz w:val="20"/>
        </w:rPr>
        <w:t>Los que suscribimos originarios y vecinos del pueblo de Coapanoaya, de</w:t>
      </w:r>
      <w:r>
        <w:rPr>
          <w:color w:val="231F20"/>
          <w:spacing w:val="-19"/>
          <w:w w:val="105"/>
          <w:sz w:val="20"/>
        </w:rPr>
        <w:t> </w:t>
      </w:r>
      <w:r>
        <w:rPr>
          <w:color w:val="231F20"/>
          <w:w w:val="105"/>
          <w:sz w:val="20"/>
        </w:rPr>
        <w:t>la</w:t>
      </w:r>
      <w:r>
        <w:rPr>
          <w:color w:val="231F20"/>
          <w:spacing w:val="-19"/>
          <w:w w:val="105"/>
          <w:sz w:val="20"/>
        </w:rPr>
        <w:t> </w:t>
      </w:r>
      <w:r>
        <w:rPr>
          <w:color w:val="231F20"/>
          <w:w w:val="105"/>
          <w:sz w:val="20"/>
        </w:rPr>
        <w:t>municipalidad</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Ocoyoacac,</w:t>
      </w:r>
      <w:r>
        <w:rPr>
          <w:color w:val="231F20"/>
          <w:spacing w:val="-19"/>
          <w:w w:val="105"/>
          <w:sz w:val="20"/>
        </w:rPr>
        <w:t> </w:t>
      </w:r>
      <w:r>
        <w:rPr>
          <w:color w:val="231F20"/>
          <w:w w:val="105"/>
          <w:sz w:val="20"/>
        </w:rPr>
        <w:t>del</w:t>
      </w:r>
      <w:r>
        <w:rPr>
          <w:color w:val="231F20"/>
          <w:spacing w:val="-19"/>
          <w:w w:val="105"/>
          <w:sz w:val="20"/>
        </w:rPr>
        <w:t> </w:t>
      </w:r>
      <w:r>
        <w:rPr>
          <w:color w:val="231F20"/>
          <w:w w:val="105"/>
          <w:sz w:val="20"/>
        </w:rPr>
        <w:t>distrito</w:t>
      </w:r>
      <w:r>
        <w:rPr>
          <w:color w:val="231F20"/>
          <w:spacing w:val="-19"/>
          <w:w w:val="105"/>
          <w:sz w:val="20"/>
        </w:rPr>
        <w:t> </w:t>
      </w:r>
      <w:r>
        <w:rPr>
          <w:color w:val="231F20"/>
          <w:w w:val="105"/>
          <w:sz w:val="20"/>
        </w:rPr>
        <w:t>de</w:t>
      </w:r>
      <w:r>
        <w:rPr>
          <w:color w:val="231F20"/>
          <w:spacing w:val="-19"/>
          <w:w w:val="105"/>
          <w:sz w:val="20"/>
        </w:rPr>
        <w:t> </w:t>
      </w:r>
      <w:r>
        <w:rPr>
          <w:color w:val="231F20"/>
          <w:w w:val="105"/>
          <w:sz w:val="20"/>
        </w:rPr>
        <w:t>Lerma</w:t>
      </w:r>
      <w:r>
        <w:rPr>
          <w:color w:val="231F20"/>
          <w:spacing w:val="-19"/>
          <w:w w:val="105"/>
          <w:sz w:val="20"/>
        </w:rPr>
        <w:t> </w:t>
      </w:r>
      <w:r>
        <w:rPr>
          <w:color w:val="231F20"/>
          <w:w w:val="105"/>
          <w:sz w:val="20"/>
        </w:rPr>
        <w:t>[…]</w:t>
      </w:r>
      <w:r>
        <w:rPr>
          <w:color w:val="231F20"/>
          <w:spacing w:val="-19"/>
          <w:w w:val="105"/>
          <w:sz w:val="20"/>
        </w:rPr>
        <w:t> </w:t>
      </w:r>
      <w:r>
        <w:rPr>
          <w:color w:val="231F20"/>
          <w:w w:val="105"/>
          <w:sz w:val="20"/>
        </w:rPr>
        <w:t>que</w:t>
      </w:r>
      <w:r>
        <w:rPr>
          <w:color w:val="231F20"/>
          <w:spacing w:val="-19"/>
          <w:w w:val="105"/>
          <w:sz w:val="20"/>
        </w:rPr>
        <w:t> </w:t>
      </w:r>
      <w:r>
        <w:rPr>
          <w:color w:val="231F20"/>
          <w:w w:val="105"/>
          <w:sz w:val="20"/>
        </w:rPr>
        <w:t>desde hace muchos años somos dueños legítimos de los montes colindantes con el pueblo de </w:t>
      </w:r>
      <w:r>
        <w:rPr>
          <w:color w:val="231F20"/>
          <w:spacing w:val="-3"/>
          <w:w w:val="105"/>
          <w:sz w:val="20"/>
        </w:rPr>
        <w:t>Tepexoyuca, </w:t>
      </w:r>
      <w:r>
        <w:rPr>
          <w:color w:val="231F20"/>
          <w:w w:val="105"/>
          <w:sz w:val="20"/>
        </w:rPr>
        <w:t>Acazulco, La Marquesa, Atarasquillo   y la hacienda de Jajalpa, cuyos terrenos por acuerdo del pueblo, del ayuntamiento y del gobierno, en el año de 1891 fueron fraccionados solamente</w:t>
      </w:r>
      <w:r>
        <w:rPr>
          <w:color w:val="231F20"/>
          <w:spacing w:val="-13"/>
          <w:w w:val="105"/>
          <w:sz w:val="20"/>
        </w:rPr>
        <w:t> </w:t>
      </w:r>
      <w:r>
        <w:rPr>
          <w:color w:val="231F20"/>
          <w:w w:val="105"/>
          <w:sz w:val="20"/>
        </w:rPr>
        <w:t>a</w:t>
      </w:r>
      <w:r>
        <w:rPr>
          <w:color w:val="231F20"/>
          <w:spacing w:val="-13"/>
          <w:w w:val="105"/>
          <w:sz w:val="20"/>
        </w:rPr>
        <w:t> </w:t>
      </w:r>
      <w:r>
        <w:rPr>
          <w:color w:val="231F20"/>
          <w:w w:val="105"/>
          <w:sz w:val="20"/>
        </w:rPr>
        <w:t>los</w:t>
      </w:r>
      <w:r>
        <w:rPr>
          <w:color w:val="231F20"/>
          <w:spacing w:val="-13"/>
          <w:w w:val="105"/>
          <w:sz w:val="20"/>
        </w:rPr>
        <w:t> </w:t>
      </w:r>
      <w:r>
        <w:rPr>
          <w:color w:val="231F20"/>
          <w:w w:val="105"/>
          <w:sz w:val="20"/>
        </w:rPr>
        <w:t>vecinos</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nuestro</w:t>
      </w:r>
      <w:r>
        <w:rPr>
          <w:color w:val="231F20"/>
          <w:spacing w:val="-13"/>
          <w:w w:val="105"/>
          <w:sz w:val="20"/>
        </w:rPr>
        <w:t> </w:t>
      </w:r>
      <w:r>
        <w:rPr>
          <w:color w:val="231F20"/>
          <w:w w:val="105"/>
          <w:sz w:val="20"/>
        </w:rPr>
        <w:t>pueblo</w:t>
      </w:r>
      <w:r>
        <w:rPr>
          <w:color w:val="231F20"/>
          <w:spacing w:val="-13"/>
          <w:w w:val="105"/>
          <w:sz w:val="20"/>
        </w:rPr>
        <w:t> </w:t>
      </w:r>
      <w:r>
        <w:rPr>
          <w:color w:val="231F20"/>
          <w:w w:val="105"/>
          <w:sz w:val="20"/>
        </w:rPr>
        <w:t>[…]</w:t>
      </w:r>
      <w:r>
        <w:rPr>
          <w:color w:val="231F20"/>
          <w:spacing w:val="-13"/>
          <w:w w:val="105"/>
          <w:sz w:val="20"/>
        </w:rPr>
        <w:t> </w:t>
      </w:r>
      <w:r>
        <w:rPr>
          <w:color w:val="231F20"/>
          <w:w w:val="105"/>
          <w:sz w:val="20"/>
        </w:rPr>
        <w:t>para</w:t>
      </w:r>
      <w:r>
        <w:rPr>
          <w:color w:val="231F20"/>
          <w:spacing w:val="-13"/>
          <w:w w:val="105"/>
          <w:sz w:val="20"/>
        </w:rPr>
        <w:t> </w:t>
      </w:r>
      <w:r>
        <w:rPr>
          <w:color w:val="231F20"/>
          <w:w w:val="105"/>
          <w:sz w:val="20"/>
        </w:rPr>
        <w:t>explotarlo</w:t>
      </w:r>
      <w:r>
        <w:rPr>
          <w:color w:val="231F20"/>
          <w:spacing w:val="-13"/>
          <w:w w:val="105"/>
          <w:sz w:val="20"/>
        </w:rPr>
        <w:t> </w:t>
      </w:r>
      <w:r>
        <w:rPr>
          <w:color w:val="231F20"/>
          <w:w w:val="105"/>
          <w:sz w:val="20"/>
        </w:rPr>
        <w:t>y</w:t>
      </w:r>
      <w:r>
        <w:rPr>
          <w:color w:val="231F20"/>
          <w:spacing w:val="-13"/>
          <w:w w:val="105"/>
          <w:sz w:val="20"/>
        </w:rPr>
        <w:t> </w:t>
      </w:r>
      <w:r>
        <w:rPr>
          <w:color w:val="231F20"/>
          <w:w w:val="105"/>
          <w:sz w:val="20"/>
        </w:rPr>
        <w:t>con</w:t>
      </w:r>
      <w:r>
        <w:rPr>
          <w:color w:val="231F20"/>
          <w:spacing w:val="-13"/>
          <w:w w:val="105"/>
          <w:sz w:val="20"/>
        </w:rPr>
        <w:t> </w:t>
      </w:r>
      <w:r>
        <w:rPr>
          <w:color w:val="231F20"/>
          <w:w w:val="105"/>
          <w:sz w:val="20"/>
        </w:rPr>
        <w:t>el producto cubrir las necesidades de nuestro </w:t>
      </w:r>
      <w:r>
        <w:rPr>
          <w:color w:val="231F20"/>
          <w:spacing w:val="-3"/>
          <w:w w:val="105"/>
          <w:sz w:val="20"/>
        </w:rPr>
        <w:t>lugar. </w:t>
      </w:r>
      <w:r>
        <w:rPr>
          <w:color w:val="231F20"/>
          <w:w w:val="105"/>
          <w:sz w:val="20"/>
        </w:rPr>
        <w:t>Pasaron solamente unos ocho años cuando individuos paisanos nuestros comenzaron a </w:t>
      </w:r>
      <w:r>
        <w:rPr>
          <w:color w:val="231F20"/>
          <w:spacing w:val="-3"/>
          <w:w w:val="105"/>
          <w:sz w:val="20"/>
        </w:rPr>
        <w:t>vender, </w:t>
      </w:r>
      <w:r>
        <w:rPr>
          <w:color w:val="231F20"/>
          <w:w w:val="105"/>
          <w:sz w:val="20"/>
        </w:rPr>
        <w:t>otros a enajenar; y resultando que todo el monte ya está en poder de varios dueños los cuales se titulan legítimos dueños, sin saber nosotros en qué condiciones poseen el monte, por ser indebida han seguido abarcando el resto que nos quedaba, sin que hasta hoy tengamos donde sacar algo</w:t>
      </w:r>
      <w:r>
        <w:rPr>
          <w:color w:val="231F20"/>
          <w:spacing w:val="-13"/>
          <w:w w:val="105"/>
          <w:sz w:val="20"/>
        </w:rPr>
        <w:t> </w:t>
      </w:r>
      <w:r>
        <w:rPr>
          <w:color w:val="231F20"/>
          <w:w w:val="105"/>
          <w:sz w:val="20"/>
        </w:rPr>
        <w:t>insignificante.</w:t>
      </w:r>
      <w:r>
        <w:rPr>
          <w:color w:val="231F20"/>
          <w:w w:val="105"/>
          <w:position w:val="7"/>
          <w:sz w:val="11"/>
        </w:rPr>
        <w:t>19</w:t>
      </w:r>
    </w:p>
    <w:p>
      <w:pPr>
        <w:pStyle w:val="BodyText"/>
        <w:spacing w:before="2"/>
        <w:rPr>
          <w:sz w:val="24"/>
        </w:rPr>
      </w:pPr>
    </w:p>
    <w:p>
      <w:pPr>
        <w:pStyle w:val="BodyText"/>
        <w:spacing w:line="249" w:lineRule="auto"/>
        <w:ind w:left="907" w:right="904"/>
        <w:jc w:val="both"/>
      </w:pPr>
      <w:r>
        <w:rPr>
          <w:color w:val="231F20"/>
          <w:w w:val="110"/>
        </w:rPr>
        <w:t>En el texto se indica que algunos vecinos del pueblo de Coapanoaya que resultaron beneficiados con la adjudicación de 1891 del </w:t>
      </w:r>
      <w:r>
        <w:rPr>
          <w:color w:val="231F20"/>
          <w:spacing w:val="-3"/>
          <w:w w:val="110"/>
        </w:rPr>
        <w:t>monte </w:t>
      </w:r>
      <w:r>
        <w:rPr>
          <w:color w:val="231F20"/>
          <w:w w:val="110"/>
        </w:rPr>
        <w:t>que era</w:t>
      </w:r>
      <w:r>
        <w:rPr>
          <w:color w:val="231F20"/>
          <w:spacing w:val="-42"/>
          <w:w w:val="110"/>
        </w:rPr>
        <w:t> </w:t>
      </w:r>
      <w:r>
        <w:rPr>
          <w:color w:val="231F20"/>
          <w:w w:val="110"/>
        </w:rPr>
        <w:t>de uso</w:t>
      </w:r>
      <w:r>
        <w:rPr>
          <w:color w:val="231F20"/>
          <w:spacing w:val="-35"/>
          <w:w w:val="110"/>
        </w:rPr>
        <w:t> </w:t>
      </w:r>
      <w:r>
        <w:rPr>
          <w:color w:val="231F20"/>
          <w:w w:val="110"/>
        </w:rPr>
        <w:t>común,</w:t>
      </w:r>
      <w:r>
        <w:rPr>
          <w:color w:val="231F20"/>
          <w:spacing w:val="-35"/>
          <w:w w:val="110"/>
        </w:rPr>
        <w:t> </w:t>
      </w:r>
      <w:r>
        <w:rPr>
          <w:color w:val="231F20"/>
          <w:w w:val="110"/>
        </w:rPr>
        <w:t>vendieron</w:t>
      </w:r>
      <w:r>
        <w:rPr>
          <w:color w:val="231F20"/>
          <w:spacing w:val="-35"/>
          <w:w w:val="110"/>
        </w:rPr>
        <w:t> </w:t>
      </w:r>
      <w:r>
        <w:rPr>
          <w:color w:val="231F20"/>
          <w:w w:val="110"/>
        </w:rPr>
        <w:t>el</w:t>
      </w:r>
      <w:r>
        <w:rPr>
          <w:color w:val="231F20"/>
          <w:spacing w:val="-35"/>
          <w:w w:val="110"/>
        </w:rPr>
        <w:t> </w:t>
      </w:r>
      <w:r>
        <w:rPr>
          <w:color w:val="231F20"/>
          <w:w w:val="110"/>
        </w:rPr>
        <w:t>terreno</w:t>
      </w:r>
      <w:r>
        <w:rPr>
          <w:color w:val="231F20"/>
          <w:spacing w:val="-35"/>
          <w:w w:val="110"/>
        </w:rPr>
        <w:t> </w:t>
      </w:r>
      <w:r>
        <w:rPr>
          <w:color w:val="231F20"/>
          <w:w w:val="110"/>
        </w:rPr>
        <w:t>adquirido</w:t>
      </w:r>
      <w:r>
        <w:rPr>
          <w:color w:val="231F20"/>
          <w:spacing w:val="-35"/>
          <w:w w:val="110"/>
        </w:rPr>
        <w:t> </w:t>
      </w:r>
      <w:r>
        <w:rPr>
          <w:color w:val="231F20"/>
          <w:w w:val="110"/>
        </w:rPr>
        <w:t>propiciando</w:t>
      </w:r>
      <w:r>
        <w:rPr>
          <w:color w:val="231F20"/>
          <w:spacing w:val="-35"/>
          <w:w w:val="110"/>
        </w:rPr>
        <w:t> </w:t>
      </w:r>
      <w:r>
        <w:rPr>
          <w:color w:val="231F20"/>
          <w:w w:val="110"/>
        </w:rPr>
        <w:t>así</w:t>
      </w:r>
      <w:r>
        <w:rPr>
          <w:color w:val="231F20"/>
          <w:spacing w:val="-35"/>
          <w:w w:val="110"/>
        </w:rPr>
        <w:t> </w:t>
      </w:r>
      <w:r>
        <w:rPr>
          <w:color w:val="231F20"/>
          <w:w w:val="110"/>
        </w:rPr>
        <w:t>el</w:t>
      </w:r>
      <w:r>
        <w:rPr>
          <w:color w:val="231F20"/>
          <w:spacing w:val="-35"/>
          <w:w w:val="110"/>
        </w:rPr>
        <w:t> </w:t>
      </w:r>
      <w:r>
        <w:rPr>
          <w:color w:val="231F20"/>
          <w:w w:val="110"/>
        </w:rPr>
        <w:t>acaparamiento</w:t>
      </w:r>
    </w:p>
    <w:p>
      <w:pPr>
        <w:pStyle w:val="BodyText"/>
        <w:spacing w:before="9"/>
        <w:rPr>
          <w:sz w:val="11"/>
        </w:rPr>
      </w:pPr>
      <w:r>
        <w:rPr/>
        <w:pict>
          <v:line style="position:absolute;mso-position-horizontal-relative:page;mso-position-vertical-relative:paragraph;z-index:3856;mso-wrap-distance-left:0;mso-wrap-distance-right:0" from="45.354301pt,9.765391pt" to="117.354301pt,9.765391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19</w:t>
      </w:r>
      <w:r>
        <w:rPr>
          <w:color w:val="231F20"/>
          <w:position w:val="5"/>
          <w:sz w:val="9"/>
        </w:rPr>
        <w:t> </w:t>
      </w:r>
      <w:r>
        <w:rPr>
          <w:color w:val="231F20"/>
          <w:spacing w:val="4"/>
          <w:position w:val="5"/>
          <w:sz w:val="9"/>
        </w:rPr>
        <w:t> </w:t>
      </w:r>
      <w:r>
        <w:rPr>
          <w:color w:val="231F20"/>
          <w:w w:val="105"/>
          <w:sz w:val="12"/>
        </w:rPr>
        <w:t>AHEM</w:t>
      </w:r>
      <w:r>
        <w:rPr>
          <w:color w:val="231F20"/>
          <w:w w:val="96"/>
          <w:sz w:val="16"/>
        </w:rPr>
        <w:t>,</w:t>
      </w:r>
      <w:r>
        <w:rPr>
          <w:color w:val="231F20"/>
          <w:spacing w:val="9"/>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9"/>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pacing w:val="9"/>
          <w:sz w:val="16"/>
        </w:rPr>
        <w:t> </w:t>
      </w:r>
      <w:r>
        <w:rPr>
          <w:color w:val="231F20"/>
          <w:spacing w:val="-2"/>
          <w:w w:val="106"/>
          <w:sz w:val="16"/>
        </w:rPr>
        <w:t>M</w:t>
      </w:r>
      <w:r>
        <w:rPr>
          <w:color w:val="231F20"/>
          <w:w w:val="105"/>
          <w:sz w:val="16"/>
        </w:rPr>
        <w:t>ixt</w:t>
      </w:r>
      <w:r>
        <w:rPr>
          <w:color w:val="231F20"/>
          <w:w w:val="102"/>
          <w:sz w:val="16"/>
        </w:rPr>
        <w:t>a,</w:t>
      </w:r>
      <w:r>
        <w:rPr>
          <w:color w:val="231F20"/>
          <w:spacing w:val="9"/>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9"/>
          <w:sz w:val="16"/>
        </w:rPr>
        <w:t> </w:t>
      </w:r>
      <w:r>
        <w:rPr>
          <w:color w:val="231F20"/>
          <w:w w:val="101"/>
          <w:sz w:val="16"/>
        </w:rPr>
        <w:t>165,</w:t>
      </w:r>
      <w:r>
        <w:rPr>
          <w:color w:val="231F20"/>
          <w:spacing w:val="9"/>
          <w:sz w:val="16"/>
        </w:rPr>
        <w:t> </w:t>
      </w:r>
      <w:r>
        <w:rPr>
          <w:color w:val="231F20"/>
          <w:w w:val="104"/>
          <w:sz w:val="16"/>
        </w:rPr>
        <w:t>ex</w:t>
      </w:r>
      <w:r>
        <w:rPr>
          <w:color w:val="231F20"/>
          <w:spacing w:val="-5"/>
          <w:w w:val="104"/>
          <w:sz w:val="16"/>
        </w:rPr>
        <w:t>p</w:t>
      </w:r>
      <w:r>
        <w:rPr>
          <w:color w:val="231F20"/>
          <w:w w:val="96"/>
          <w:sz w:val="16"/>
        </w:rPr>
        <w:t>.</w:t>
      </w:r>
      <w:r>
        <w:rPr>
          <w:color w:val="231F20"/>
          <w:spacing w:val="9"/>
          <w:sz w:val="16"/>
        </w:rPr>
        <w:t> </w:t>
      </w:r>
      <w:r>
        <w:rPr>
          <w:color w:val="231F20"/>
          <w:w w:val="102"/>
          <w:sz w:val="16"/>
        </w:rPr>
        <w:t>7</w:t>
      </w:r>
      <w:r>
        <w:rPr>
          <w:color w:val="231F20"/>
          <w:spacing w:val="9"/>
          <w:sz w:val="16"/>
        </w:rPr>
        <w:t> </w:t>
      </w:r>
      <w:r>
        <w:rPr>
          <w:color w:val="231F20"/>
          <w:w w:val="110"/>
          <w:sz w:val="16"/>
        </w:rPr>
        <w:t>(</w:t>
      </w:r>
      <w:r>
        <w:rPr>
          <w:color w:val="231F20"/>
          <w:w w:val="106"/>
          <w:sz w:val="12"/>
        </w:rPr>
        <w:t>VII</w:t>
      </w:r>
      <w:r>
        <w:rPr>
          <w:color w:val="231F20"/>
          <w:w w:val="103"/>
          <w:sz w:val="16"/>
        </w:rPr>
        <w:t>-B-2),</w:t>
      </w:r>
      <w:r>
        <w:rPr>
          <w:color w:val="231F20"/>
          <w:spacing w:val="9"/>
          <w:sz w:val="16"/>
        </w:rPr>
        <w:t> </w:t>
      </w:r>
      <w:r>
        <w:rPr>
          <w:color w:val="231F20"/>
          <w:spacing w:val="-1"/>
          <w:w w:val="94"/>
          <w:sz w:val="16"/>
        </w:rPr>
        <w:t>f</w:t>
      </w:r>
      <w:r>
        <w:rPr>
          <w:color w:val="231F20"/>
          <w:w w:val="96"/>
          <w:sz w:val="16"/>
        </w:rPr>
        <w:t>.</w:t>
      </w:r>
      <w:r>
        <w:rPr>
          <w:color w:val="231F20"/>
          <w:spacing w:val="9"/>
          <w:sz w:val="16"/>
        </w:rPr>
        <w:t> </w:t>
      </w:r>
      <w:r>
        <w:rPr>
          <w:color w:val="231F20"/>
          <w:w w:val="100"/>
          <w:sz w:val="16"/>
        </w:rPr>
        <w:t>2,</w:t>
      </w:r>
      <w:r>
        <w:rPr>
          <w:color w:val="231F20"/>
          <w:spacing w:val="9"/>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9"/>
          <w:sz w:val="16"/>
        </w:rPr>
        <w:t> </w:t>
      </w:r>
      <w:r>
        <w:rPr>
          <w:color w:val="231F20"/>
          <w:w w:val="107"/>
          <w:sz w:val="16"/>
        </w:rPr>
        <w:t>de</w:t>
      </w:r>
      <w:r>
        <w:rPr>
          <w:color w:val="231F20"/>
          <w:spacing w:val="9"/>
          <w:sz w:val="16"/>
        </w:rPr>
        <w:t> </w:t>
      </w:r>
      <w:r>
        <w:rPr>
          <w:color w:val="231F20"/>
          <w:w w:val="103"/>
          <w:sz w:val="16"/>
        </w:rPr>
        <w:t>los</w:t>
      </w:r>
      <w:r>
        <w:rPr>
          <w:color w:val="231F20"/>
          <w:spacing w:val="9"/>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9"/>
          <w:sz w:val="16"/>
        </w:rPr>
        <w:t> </w:t>
      </w:r>
      <w:r>
        <w:rPr>
          <w:color w:val="231F20"/>
          <w:w w:val="107"/>
          <w:sz w:val="16"/>
        </w:rPr>
        <w:t>d</w:t>
      </w:r>
      <w:r>
        <w:rPr>
          <w:color w:val="231F20"/>
          <w:spacing w:val="-1"/>
          <w:w w:val="107"/>
          <w:sz w:val="16"/>
        </w:rPr>
        <w:t>e</w:t>
      </w:r>
      <w:r>
        <w:rPr>
          <w:color w:val="231F20"/>
          <w:w w:val="97"/>
          <w:sz w:val="16"/>
        </w:rPr>
        <w:t>l</w:t>
      </w:r>
      <w:r>
        <w:rPr>
          <w:color w:val="231F20"/>
          <w:spacing w:val="9"/>
          <w:sz w:val="16"/>
        </w:rPr>
        <w:t> </w:t>
      </w:r>
      <w:r>
        <w:rPr>
          <w:color w:val="231F20"/>
          <w:spacing w:val="-2"/>
          <w:w w:val="111"/>
          <w:sz w:val="16"/>
        </w:rPr>
        <w:t>p</w:t>
      </w:r>
      <w:r>
        <w:rPr>
          <w:color w:val="231F20"/>
          <w:w w:val="107"/>
          <w:sz w:val="16"/>
        </w:rPr>
        <w:t>u</w:t>
      </w:r>
      <w:r>
        <w:rPr>
          <w:color w:val="231F20"/>
          <w:spacing w:val="-1"/>
          <w:w w:val="107"/>
          <w:sz w:val="16"/>
        </w:rPr>
        <w:t>e</w:t>
      </w:r>
      <w:r>
        <w:rPr>
          <w:color w:val="231F20"/>
          <w:spacing w:val="-2"/>
          <w:w w:val="108"/>
          <w:sz w:val="16"/>
        </w:rPr>
        <w:t>b</w:t>
      </w:r>
      <w:r>
        <w:rPr>
          <w:color w:val="231F20"/>
          <w:w w:val="104"/>
          <w:sz w:val="16"/>
        </w:rPr>
        <w:t>lo</w:t>
      </w:r>
      <w:r>
        <w:rPr>
          <w:color w:val="231F20"/>
          <w:spacing w:val="9"/>
          <w:sz w:val="16"/>
        </w:rPr>
        <w:t> </w:t>
      </w:r>
      <w:r>
        <w:rPr>
          <w:color w:val="231F20"/>
          <w:w w:val="107"/>
          <w:sz w:val="16"/>
        </w:rPr>
        <w:t>de </w:t>
      </w:r>
      <w:r>
        <w:rPr>
          <w:color w:val="231F20"/>
          <w:spacing w:val="2"/>
          <w:w w:val="106"/>
          <w:sz w:val="16"/>
        </w:rPr>
        <w:t>C</w:t>
      </w:r>
      <w:r>
        <w:rPr>
          <w:color w:val="231F20"/>
          <w:w w:val="108"/>
          <w:sz w:val="16"/>
        </w:rPr>
        <w:t>o</w:t>
      </w:r>
      <w:r>
        <w:rPr>
          <w:color w:val="231F20"/>
          <w:spacing w:val="-4"/>
          <w:w w:val="105"/>
          <w:sz w:val="16"/>
        </w:rPr>
        <w:t>a</w:t>
      </w:r>
      <w:r>
        <w:rPr>
          <w:color w:val="231F20"/>
          <w:w w:val="111"/>
          <w:sz w:val="16"/>
        </w:rPr>
        <w:t>p</w:t>
      </w:r>
      <w:r>
        <w:rPr>
          <w:color w:val="231F20"/>
          <w:spacing w:val="-2"/>
          <w:w w:val="105"/>
          <w:sz w:val="16"/>
        </w:rPr>
        <w:t>a</w:t>
      </w:r>
      <w:r>
        <w:rPr>
          <w:color w:val="231F20"/>
          <w:spacing w:val="-1"/>
          <w:w w:val="116"/>
          <w:sz w:val="16"/>
        </w:rPr>
        <w:t>n</w:t>
      </w:r>
      <w:r>
        <w:rPr>
          <w:color w:val="231F20"/>
          <w:w w:val="108"/>
          <w:sz w:val="16"/>
        </w:rPr>
        <w:t>o</w:t>
      </w:r>
      <w:r>
        <w:rPr>
          <w:color w:val="231F20"/>
          <w:spacing w:val="-3"/>
          <w:w w:val="105"/>
          <w:sz w:val="16"/>
        </w:rPr>
        <w:t>a</w:t>
      </w:r>
      <w:r>
        <w:rPr>
          <w:color w:val="231F20"/>
          <w:w w:val="101"/>
          <w:sz w:val="16"/>
        </w:rPr>
        <w:t>ya</w:t>
      </w:r>
      <w:r>
        <w:rPr>
          <w:color w:val="231F20"/>
          <w:spacing w:val="-6"/>
          <w:sz w:val="16"/>
        </w:rPr>
        <w:t> </w:t>
      </w:r>
      <w:r>
        <w:rPr>
          <w:color w:val="231F20"/>
          <w:w w:val="111"/>
          <w:sz w:val="16"/>
        </w:rPr>
        <w:t>dir</w:t>
      </w:r>
      <w:r>
        <w:rPr>
          <w:color w:val="231F20"/>
          <w:w w:val="100"/>
          <w:sz w:val="16"/>
        </w:rPr>
        <w:t>ig</w:t>
      </w:r>
      <w:r>
        <w:rPr>
          <w:color w:val="231F20"/>
          <w:w w:val="108"/>
          <w:sz w:val="16"/>
        </w:rPr>
        <w:t>ido</w:t>
      </w:r>
      <w:r>
        <w:rPr>
          <w:color w:val="231F20"/>
          <w:spacing w:val="-6"/>
          <w:sz w:val="16"/>
        </w:rPr>
        <w:t> </w:t>
      </w:r>
      <w:r>
        <w:rPr>
          <w:color w:val="231F20"/>
          <w:w w:val="105"/>
          <w:sz w:val="16"/>
        </w:rPr>
        <w:t>a</w:t>
      </w:r>
      <w:r>
        <w:rPr>
          <w:color w:val="231F20"/>
          <w:w w:val="97"/>
          <w:sz w:val="16"/>
        </w:rPr>
        <w:t>l</w:t>
      </w:r>
      <w:r>
        <w:rPr>
          <w:color w:val="231F20"/>
          <w:spacing w:val="-6"/>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6"/>
          <w:sz w:val="16"/>
        </w:rPr>
        <w:t> </w:t>
      </w:r>
      <w:r>
        <w:rPr>
          <w:color w:val="231F20"/>
          <w:spacing w:val="1"/>
          <w:w w:val="93"/>
          <w:sz w:val="16"/>
        </w:rPr>
        <w:t>L</w:t>
      </w:r>
      <w:r>
        <w:rPr>
          <w:color w:val="231F20"/>
          <w:spacing w:val="1"/>
          <w:w w:val="108"/>
          <w:sz w:val="16"/>
        </w:rPr>
        <w:t>o</w:t>
      </w:r>
      <w:r>
        <w:rPr>
          <w:color w:val="231F20"/>
          <w:w w:val="101"/>
          <w:sz w:val="16"/>
        </w:rPr>
        <w:t>c</w:t>
      </w:r>
      <w:r>
        <w:rPr>
          <w:color w:val="231F20"/>
          <w:w w:val="105"/>
          <w:sz w:val="16"/>
        </w:rPr>
        <w:t>a</w:t>
      </w:r>
      <w:r>
        <w:rPr>
          <w:color w:val="231F20"/>
          <w:w w:val="97"/>
          <w:sz w:val="16"/>
        </w:rPr>
        <w:t>l</w:t>
      </w:r>
      <w:r>
        <w:rPr>
          <w:color w:val="231F20"/>
          <w:spacing w:val="-6"/>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2"/>
          <w:sz w:val="16"/>
        </w:rPr>
        <w:t>a,</w:t>
      </w:r>
      <w:r>
        <w:rPr>
          <w:color w:val="231F20"/>
          <w:spacing w:val="-6"/>
          <w:sz w:val="16"/>
        </w:rPr>
        <w:t> </w:t>
      </w:r>
      <w:r>
        <w:rPr>
          <w:color w:val="231F20"/>
          <w:w w:val="102"/>
          <w:sz w:val="16"/>
        </w:rPr>
        <w:t>22</w:t>
      </w:r>
      <w:r>
        <w:rPr>
          <w:color w:val="231F20"/>
          <w:spacing w:val="-6"/>
          <w:sz w:val="16"/>
        </w:rPr>
        <w:t> </w:t>
      </w:r>
      <w:r>
        <w:rPr>
          <w:color w:val="231F20"/>
          <w:w w:val="107"/>
          <w:sz w:val="16"/>
        </w:rPr>
        <w:t>de</w:t>
      </w:r>
      <w:r>
        <w:rPr>
          <w:color w:val="231F20"/>
          <w:spacing w:val="-6"/>
          <w:sz w:val="16"/>
        </w:rPr>
        <w:t> </w:t>
      </w:r>
      <w:r>
        <w:rPr>
          <w:color w:val="231F20"/>
          <w:spacing w:val="-2"/>
          <w:w w:val="98"/>
          <w:sz w:val="16"/>
        </w:rPr>
        <w:t>j</w:t>
      </w:r>
      <w:r>
        <w:rPr>
          <w:color w:val="231F20"/>
          <w:w w:val="111"/>
          <w:sz w:val="16"/>
        </w:rPr>
        <w:t>unio</w:t>
      </w:r>
      <w:r>
        <w:rPr>
          <w:color w:val="231F20"/>
          <w:spacing w:val="-6"/>
          <w:sz w:val="16"/>
        </w:rPr>
        <w:t> </w:t>
      </w:r>
      <w:r>
        <w:rPr>
          <w:color w:val="231F20"/>
          <w:w w:val="107"/>
          <w:sz w:val="16"/>
        </w:rPr>
        <w:t>de</w:t>
      </w:r>
      <w:r>
        <w:rPr>
          <w:color w:val="231F20"/>
          <w:spacing w:val="-6"/>
          <w:sz w:val="16"/>
        </w:rPr>
        <w:t> </w:t>
      </w:r>
      <w:r>
        <w:rPr>
          <w:color w:val="231F20"/>
          <w:w w:val="102"/>
          <w:sz w:val="16"/>
        </w:rPr>
        <w:t>1920</w:t>
      </w:r>
      <w:r>
        <w:rPr>
          <w:color w:val="231F20"/>
          <w:spacing w:val="-26"/>
          <w:w w:val="40"/>
          <w:sz w:val="16"/>
        </w:rPr>
        <w:t>”</w:t>
      </w:r>
      <w:r>
        <w:rPr>
          <w:color w:val="231F20"/>
          <w:w w:val="96"/>
          <w:sz w:val="16"/>
        </w:rPr>
        <w:t>.</w:t>
      </w:r>
    </w:p>
    <w:p>
      <w:pPr>
        <w:spacing w:after="0" w:line="180" w:lineRule="exact"/>
        <w:jc w:val="left"/>
        <w:rPr>
          <w:sz w:val="16"/>
        </w:rPr>
        <w:sectPr>
          <w:footerReference w:type="even" r:id="rId143"/>
          <w:footerReference w:type="default" r:id="rId144"/>
          <w:pgSz w:w="8510" w:h="11630"/>
          <w:pgMar w:footer="388" w:header="305" w:top="620" w:bottom="580" w:left="0" w:right="0"/>
          <w:pgNumType w:start="182"/>
        </w:sectPr>
      </w:pPr>
    </w:p>
    <w:p>
      <w:pPr>
        <w:pStyle w:val="BodyText"/>
        <w:spacing w:before="4"/>
        <w:rPr>
          <w:sz w:val="11"/>
        </w:rPr>
      </w:pPr>
    </w:p>
    <w:p>
      <w:pPr>
        <w:pStyle w:val="BodyText"/>
        <w:spacing w:line="249" w:lineRule="auto" w:before="18"/>
        <w:ind w:left="907" w:right="904"/>
        <w:jc w:val="both"/>
      </w:pPr>
      <w:r>
        <w:rPr>
          <w:color w:val="231F20"/>
          <w:w w:val="110"/>
        </w:rPr>
        <w:t>en</w:t>
      </w:r>
      <w:r>
        <w:rPr>
          <w:color w:val="231F20"/>
          <w:spacing w:val="-11"/>
          <w:w w:val="110"/>
        </w:rPr>
        <w:t> </w:t>
      </w:r>
      <w:r>
        <w:rPr>
          <w:color w:val="231F20"/>
          <w:w w:val="110"/>
        </w:rPr>
        <w:t>unas</w:t>
      </w:r>
      <w:r>
        <w:rPr>
          <w:color w:val="231F20"/>
          <w:spacing w:val="-11"/>
          <w:w w:val="110"/>
        </w:rPr>
        <w:t> </w:t>
      </w:r>
      <w:r>
        <w:rPr>
          <w:color w:val="231F20"/>
          <w:w w:val="110"/>
        </w:rPr>
        <w:t>cuantas</w:t>
      </w:r>
      <w:r>
        <w:rPr>
          <w:color w:val="231F20"/>
          <w:spacing w:val="-11"/>
          <w:w w:val="110"/>
        </w:rPr>
        <w:t> </w:t>
      </w:r>
      <w:r>
        <w:rPr>
          <w:color w:val="231F20"/>
          <w:w w:val="110"/>
        </w:rPr>
        <w:t>manos.</w:t>
      </w:r>
      <w:r>
        <w:rPr>
          <w:color w:val="231F20"/>
          <w:spacing w:val="-11"/>
          <w:w w:val="110"/>
        </w:rPr>
        <w:t> </w:t>
      </w:r>
      <w:r>
        <w:rPr>
          <w:color w:val="231F20"/>
          <w:spacing w:val="-4"/>
          <w:w w:val="110"/>
        </w:rPr>
        <w:t>Una</w:t>
      </w:r>
      <w:r>
        <w:rPr>
          <w:color w:val="231F20"/>
          <w:spacing w:val="-11"/>
          <w:w w:val="110"/>
        </w:rPr>
        <w:t> </w:t>
      </w:r>
      <w:r>
        <w:rPr>
          <w:color w:val="231F20"/>
          <w:w w:val="110"/>
        </w:rPr>
        <w:t>vez</w:t>
      </w:r>
      <w:r>
        <w:rPr>
          <w:color w:val="231F20"/>
          <w:spacing w:val="-11"/>
          <w:w w:val="110"/>
        </w:rPr>
        <w:t> </w:t>
      </w:r>
      <w:r>
        <w:rPr>
          <w:color w:val="231F20"/>
          <w:w w:val="110"/>
        </w:rPr>
        <w:t>que</w:t>
      </w:r>
      <w:r>
        <w:rPr>
          <w:color w:val="231F20"/>
          <w:spacing w:val="-11"/>
          <w:w w:val="110"/>
        </w:rPr>
        <w:t> </w:t>
      </w:r>
      <w:r>
        <w:rPr>
          <w:color w:val="231F20"/>
          <w:w w:val="110"/>
        </w:rPr>
        <w:t>se</w:t>
      </w:r>
      <w:r>
        <w:rPr>
          <w:color w:val="231F20"/>
          <w:spacing w:val="-11"/>
          <w:w w:val="110"/>
        </w:rPr>
        <w:t> </w:t>
      </w:r>
      <w:r>
        <w:rPr>
          <w:color w:val="231F20"/>
          <w:w w:val="110"/>
        </w:rPr>
        <w:t>puso</w:t>
      </w:r>
      <w:r>
        <w:rPr>
          <w:color w:val="231F20"/>
          <w:spacing w:val="-11"/>
          <w:w w:val="110"/>
        </w:rPr>
        <w:t> </w:t>
      </w:r>
      <w:r>
        <w:rPr>
          <w:color w:val="231F20"/>
          <w:w w:val="110"/>
        </w:rPr>
        <w:t>en</w:t>
      </w:r>
      <w:r>
        <w:rPr>
          <w:color w:val="231F20"/>
          <w:spacing w:val="-11"/>
          <w:w w:val="110"/>
        </w:rPr>
        <w:t> </w:t>
      </w:r>
      <w:r>
        <w:rPr>
          <w:color w:val="231F20"/>
          <w:w w:val="110"/>
        </w:rPr>
        <w:t>marcha</w:t>
      </w:r>
      <w:r>
        <w:rPr>
          <w:color w:val="231F20"/>
          <w:spacing w:val="-11"/>
          <w:w w:val="110"/>
        </w:rPr>
        <w:t> </w:t>
      </w:r>
      <w:r>
        <w:rPr>
          <w:color w:val="231F20"/>
          <w:w w:val="110"/>
        </w:rPr>
        <w:t>la</w:t>
      </w:r>
      <w:r>
        <w:rPr>
          <w:color w:val="231F20"/>
          <w:spacing w:val="-11"/>
          <w:w w:val="110"/>
        </w:rPr>
        <w:t> </w:t>
      </w:r>
      <w:r>
        <w:rPr>
          <w:color w:val="231F20"/>
          <w:w w:val="110"/>
        </w:rPr>
        <w:t>reforma</w:t>
      </w:r>
      <w:r>
        <w:rPr>
          <w:color w:val="231F20"/>
          <w:spacing w:val="-11"/>
          <w:w w:val="110"/>
        </w:rPr>
        <w:t> </w:t>
      </w:r>
      <w:r>
        <w:rPr>
          <w:color w:val="231F20"/>
          <w:w w:val="110"/>
        </w:rPr>
        <w:t>agraria los vecinos de este pueblo solicitaron a la Comisión Local Agraria la restitución</w:t>
      </w:r>
      <w:r>
        <w:rPr>
          <w:color w:val="231F20"/>
          <w:spacing w:val="-18"/>
          <w:w w:val="110"/>
        </w:rPr>
        <w:t> </w:t>
      </w:r>
      <w:r>
        <w:rPr>
          <w:color w:val="231F20"/>
          <w:w w:val="110"/>
        </w:rPr>
        <w:t>o</w:t>
      </w:r>
      <w:r>
        <w:rPr>
          <w:color w:val="231F20"/>
          <w:spacing w:val="-18"/>
          <w:w w:val="110"/>
        </w:rPr>
        <w:t> </w:t>
      </w:r>
      <w:r>
        <w:rPr>
          <w:color w:val="231F20"/>
          <w:w w:val="110"/>
        </w:rPr>
        <w:t>en</w:t>
      </w:r>
      <w:r>
        <w:rPr>
          <w:color w:val="231F20"/>
          <w:spacing w:val="-18"/>
          <w:w w:val="110"/>
        </w:rPr>
        <w:t> </w:t>
      </w:r>
      <w:r>
        <w:rPr>
          <w:color w:val="231F20"/>
          <w:w w:val="110"/>
        </w:rPr>
        <w:t>su</w:t>
      </w:r>
      <w:r>
        <w:rPr>
          <w:color w:val="231F20"/>
          <w:spacing w:val="-18"/>
          <w:w w:val="110"/>
        </w:rPr>
        <w:t> </w:t>
      </w:r>
      <w:r>
        <w:rPr>
          <w:color w:val="231F20"/>
          <w:w w:val="110"/>
        </w:rPr>
        <w:t>defecto</w:t>
      </w:r>
      <w:r>
        <w:rPr>
          <w:color w:val="231F20"/>
          <w:spacing w:val="-18"/>
          <w:w w:val="110"/>
        </w:rPr>
        <w:t> </w:t>
      </w:r>
      <w:r>
        <w:rPr>
          <w:color w:val="231F20"/>
          <w:w w:val="110"/>
        </w:rPr>
        <w:t>la</w:t>
      </w:r>
      <w:r>
        <w:rPr>
          <w:color w:val="231F20"/>
          <w:spacing w:val="-18"/>
          <w:w w:val="110"/>
        </w:rPr>
        <w:t> </w:t>
      </w:r>
      <w:r>
        <w:rPr>
          <w:color w:val="231F20"/>
          <w:w w:val="110"/>
        </w:rPr>
        <w:t>dotación</w:t>
      </w:r>
      <w:r>
        <w:rPr>
          <w:color w:val="231F20"/>
          <w:spacing w:val="-18"/>
          <w:w w:val="110"/>
        </w:rPr>
        <w:t> </w:t>
      </w:r>
      <w:r>
        <w:rPr>
          <w:color w:val="231F20"/>
          <w:w w:val="110"/>
        </w:rPr>
        <w:t>del</w:t>
      </w:r>
      <w:r>
        <w:rPr>
          <w:color w:val="231F20"/>
          <w:spacing w:val="-18"/>
          <w:w w:val="110"/>
        </w:rPr>
        <w:t> </w:t>
      </w:r>
      <w:r>
        <w:rPr>
          <w:color w:val="231F20"/>
          <w:spacing w:val="-3"/>
          <w:w w:val="110"/>
        </w:rPr>
        <w:t>monte</w:t>
      </w:r>
      <w:r>
        <w:rPr>
          <w:color w:val="231F20"/>
          <w:spacing w:val="-18"/>
          <w:w w:val="110"/>
        </w:rPr>
        <w:t> </w:t>
      </w:r>
      <w:r>
        <w:rPr>
          <w:color w:val="231F20"/>
          <w:w w:val="110"/>
        </w:rPr>
        <w:t>argumentando</w:t>
      </w:r>
      <w:r>
        <w:rPr>
          <w:color w:val="231F20"/>
          <w:spacing w:val="-18"/>
          <w:w w:val="110"/>
        </w:rPr>
        <w:t> </w:t>
      </w:r>
      <w:r>
        <w:rPr>
          <w:color w:val="231F20"/>
          <w:w w:val="110"/>
        </w:rPr>
        <w:t>que</w:t>
      </w:r>
      <w:r>
        <w:rPr>
          <w:color w:val="231F20"/>
          <w:spacing w:val="-18"/>
          <w:w w:val="110"/>
        </w:rPr>
        <w:t> </w:t>
      </w:r>
      <w:r>
        <w:rPr>
          <w:color w:val="231F20"/>
          <w:w w:val="110"/>
        </w:rPr>
        <w:t>habían sido</w:t>
      </w:r>
      <w:r>
        <w:rPr>
          <w:color w:val="231F20"/>
          <w:spacing w:val="-19"/>
          <w:w w:val="110"/>
        </w:rPr>
        <w:t> </w:t>
      </w:r>
      <w:r>
        <w:rPr>
          <w:color w:val="231F20"/>
          <w:w w:val="110"/>
        </w:rPr>
        <w:t>despojados</w:t>
      </w:r>
      <w:r>
        <w:rPr>
          <w:color w:val="231F20"/>
          <w:spacing w:val="-19"/>
          <w:w w:val="110"/>
        </w:rPr>
        <w:t> </w:t>
      </w:r>
      <w:r>
        <w:rPr>
          <w:color w:val="231F20"/>
          <w:w w:val="110"/>
        </w:rPr>
        <w:t>de</w:t>
      </w:r>
      <w:r>
        <w:rPr>
          <w:color w:val="231F20"/>
          <w:spacing w:val="-19"/>
          <w:w w:val="110"/>
        </w:rPr>
        <w:t> </w:t>
      </w:r>
      <w:r>
        <w:rPr>
          <w:color w:val="231F20"/>
          <w:w w:val="110"/>
        </w:rPr>
        <w:t>este</w:t>
      </w:r>
      <w:r>
        <w:rPr>
          <w:color w:val="231F20"/>
          <w:spacing w:val="-19"/>
          <w:w w:val="110"/>
        </w:rPr>
        <w:t> </w:t>
      </w:r>
      <w:r>
        <w:rPr>
          <w:color w:val="231F20"/>
          <w:w w:val="110"/>
        </w:rPr>
        <w:t>recurso</w:t>
      </w:r>
      <w:r>
        <w:rPr>
          <w:color w:val="231F20"/>
          <w:spacing w:val="-19"/>
          <w:w w:val="110"/>
        </w:rPr>
        <w:t> </w:t>
      </w:r>
      <w:r>
        <w:rPr>
          <w:color w:val="231F20"/>
          <w:w w:val="110"/>
        </w:rPr>
        <w:t>por</w:t>
      </w:r>
      <w:r>
        <w:rPr>
          <w:color w:val="231F20"/>
          <w:spacing w:val="-19"/>
          <w:w w:val="110"/>
        </w:rPr>
        <w:t> </w:t>
      </w:r>
      <w:r>
        <w:rPr>
          <w:color w:val="231F20"/>
          <w:w w:val="110"/>
        </w:rPr>
        <w:t>Ramón</w:t>
      </w:r>
      <w:r>
        <w:rPr>
          <w:color w:val="231F20"/>
          <w:spacing w:val="-19"/>
          <w:w w:val="110"/>
        </w:rPr>
        <w:t> </w:t>
      </w:r>
      <w:r>
        <w:rPr>
          <w:color w:val="231F20"/>
          <w:w w:val="110"/>
        </w:rPr>
        <w:t>Palmero,</w:t>
      </w:r>
      <w:r>
        <w:rPr>
          <w:color w:val="231F20"/>
          <w:spacing w:val="-19"/>
          <w:w w:val="110"/>
        </w:rPr>
        <w:t> </w:t>
      </w:r>
      <w:r>
        <w:rPr>
          <w:color w:val="231F20"/>
          <w:w w:val="110"/>
        </w:rPr>
        <w:t>Amalia</w:t>
      </w:r>
      <w:r>
        <w:rPr>
          <w:color w:val="231F20"/>
          <w:spacing w:val="-19"/>
          <w:w w:val="110"/>
        </w:rPr>
        <w:t> </w:t>
      </w:r>
      <w:r>
        <w:rPr>
          <w:color w:val="231F20"/>
          <w:w w:val="110"/>
        </w:rPr>
        <w:t>Vilchis</w:t>
      </w:r>
      <w:r>
        <w:rPr>
          <w:color w:val="231F20"/>
          <w:spacing w:val="-19"/>
          <w:w w:val="110"/>
        </w:rPr>
        <w:t> </w:t>
      </w:r>
      <w:r>
        <w:rPr>
          <w:color w:val="231F20"/>
          <w:w w:val="110"/>
        </w:rPr>
        <w:t>viuda de</w:t>
      </w:r>
      <w:r>
        <w:rPr>
          <w:color w:val="231F20"/>
          <w:spacing w:val="-11"/>
          <w:w w:val="110"/>
        </w:rPr>
        <w:t> </w:t>
      </w:r>
      <w:r>
        <w:rPr>
          <w:color w:val="231F20"/>
          <w:w w:val="110"/>
        </w:rPr>
        <w:t>González</w:t>
      </w:r>
      <w:r>
        <w:rPr>
          <w:color w:val="231F20"/>
          <w:spacing w:val="-11"/>
          <w:w w:val="110"/>
        </w:rPr>
        <w:t> </w:t>
      </w:r>
      <w:r>
        <w:rPr>
          <w:color w:val="231F20"/>
          <w:w w:val="110"/>
        </w:rPr>
        <w:t>y</w:t>
      </w:r>
      <w:r>
        <w:rPr>
          <w:color w:val="231F20"/>
          <w:spacing w:val="-11"/>
          <w:w w:val="110"/>
        </w:rPr>
        <w:t> </w:t>
      </w:r>
      <w:r>
        <w:rPr>
          <w:color w:val="231F20"/>
          <w:w w:val="110"/>
        </w:rPr>
        <w:t>Enrique</w:t>
      </w:r>
      <w:r>
        <w:rPr>
          <w:color w:val="231F20"/>
          <w:spacing w:val="-11"/>
          <w:w w:val="110"/>
        </w:rPr>
        <w:t> </w:t>
      </w:r>
      <w:r>
        <w:rPr>
          <w:color w:val="231F20"/>
          <w:w w:val="110"/>
        </w:rPr>
        <w:t>y</w:t>
      </w:r>
      <w:r>
        <w:rPr>
          <w:color w:val="231F20"/>
          <w:spacing w:val="-11"/>
          <w:w w:val="110"/>
        </w:rPr>
        <w:t> </w:t>
      </w:r>
      <w:r>
        <w:rPr>
          <w:color w:val="231F20"/>
          <w:w w:val="110"/>
        </w:rPr>
        <w:t>Agustina</w:t>
      </w:r>
      <w:r>
        <w:rPr>
          <w:color w:val="231F20"/>
          <w:spacing w:val="-11"/>
          <w:w w:val="110"/>
        </w:rPr>
        <w:t> </w:t>
      </w:r>
      <w:r>
        <w:rPr>
          <w:color w:val="231F20"/>
          <w:w w:val="110"/>
        </w:rPr>
        <w:t>González.</w:t>
      </w:r>
      <w:r>
        <w:rPr>
          <w:color w:val="231F20"/>
          <w:w w:val="110"/>
          <w:position w:val="7"/>
          <w:sz w:val="13"/>
        </w:rPr>
        <w:t>20</w:t>
      </w:r>
      <w:r>
        <w:rPr>
          <w:color w:val="231F20"/>
          <w:spacing w:val="15"/>
          <w:w w:val="110"/>
          <w:position w:val="7"/>
          <w:sz w:val="13"/>
        </w:rPr>
        <w:t> </w:t>
      </w:r>
      <w:r>
        <w:rPr>
          <w:color w:val="231F20"/>
          <w:w w:val="110"/>
        </w:rPr>
        <w:t>Como</w:t>
      </w:r>
      <w:r>
        <w:rPr>
          <w:color w:val="231F20"/>
          <w:spacing w:val="-11"/>
          <w:w w:val="110"/>
        </w:rPr>
        <w:t> </w:t>
      </w:r>
      <w:r>
        <w:rPr>
          <w:color w:val="231F20"/>
          <w:w w:val="110"/>
        </w:rPr>
        <w:t>se</w:t>
      </w:r>
      <w:r>
        <w:rPr>
          <w:color w:val="231F20"/>
          <w:spacing w:val="-11"/>
          <w:w w:val="110"/>
        </w:rPr>
        <w:t> </w:t>
      </w:r>
      <w:r>
        <w:rPr>
          <w:color w:val="231F20"/>
          <w:w w:val="110"/>
        </w:rPr>
        <w:t>vio</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capítulo 3</w:t>
      </w:r>
      <w:r>
        <w:rPr>
          <w:color w:val="231F20"/>
          <w:spacing w:val="-15"/>
          <w:w w:val="110"/>
        </w:rPr>
        <w:t> </w:t>
      </w:r>
      <w:r>
        <w:rPr>
          <w:color w:val="231F20"/>
          <w:w w:val="110"/>
        </w:rPr>
        <w:t>Palmero</w:t>
      </w:r>
      <w:r>
        <w:rPr>
          <w:color w:val="231F20"/>
          <w:spacing w:val="-15"/>
          <w:w w:val="110"/>
        </w:rPr>
        <w:t> </w:t>
      </w:r>
      <w:r>
        <w:rPr>
          <w:color w:val="231F20"/>
          <w:w w:val="110"/>
        </w:rPr>
        <w:t>había</w:t>
      </w:r>
      <w:r>
        <w:rPr>
          <w:color w:val="231F20"/>
          <w:spacing w:val="-15"/>
          <w:w w:val="110"/>
        </w:rPr>
        <w:t> </w:t>
      </w:r>
      <w:r>
        <w:rPr>
          <w:color w:val="231F20"/>
          <w:w w:val="110"/>
        </w:rPr>
        <w:t>sido</w:t>
      </w:r>
      <w:r>
        <w:rPr>
          <w:color w:val="231F20"/>
          <w:spacing w:val="-15"/>
          <w:w w:val="110"/>
        </w:rPr>
        <w:t> </w:t>
      </w:r>
      <w:r>
        <w:rPr>
          <w:color w:val="231F20"/>
          <w:w w:val="110"/>
        </w:rPr>
        <w:t>uno</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principales</w:t>
      </w:r>
      <w:r>
        <w:rPr>
          <w:color w:val="231F20"/>
          <w:spacing w:val="-15"/>
          <w:w w:val="110"/>
        </w:rPr>
        <w:t> </w:t>
      </w:r>
      <w:r>
        <w:rPr>
          <w:color w:val="231F20"/>
          <w:w w:val="110"/>
        </w:rPr>
        <w:t>arrendatarios</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montes</w:t>
      </w:r>
      <w:r>
        <w:rPr>
          <w:color w:val="231F20"/>
          <w:spacing w:val="-15"/>
          <w:w w:val="110"/>
        </w:rPr>
        <w:t> </w:t>
      </w:r>
      <w:r>
        <w:rPr>
          <w:color w:val="231F20"/>
          <w:w w:val="110"/>
        </w:rPr>
        <w:t>de Atlapulco</w:t>
      </w:r>
      <w:r>
        <w:rPr>
          <w:color w:val="231F20"/>
          <w:spacing w:val="-21"/>
          <w:w w:val="110"/>
        </w:rPr>
        <w:t> </w:t>
      </w:r>
      <w:r>
        <w:rPr>
          <w:color w:val="231F20"/>
          <w:w w:val="110"/>
        </w:rPr>
        <w:t>y</w:t>
      </w:r>
      <w:r>
        <w:rPr>
          <w:color w:val="231F20"/>
          <w:spacing w:val="-21"/>
          <w:w w:val="110"/>
        </w:rPr>
        <w:t> </w:t>
      </w:r>
      <w:r>
        <w:rPr>
          <w:color w:val="231F20"/>
          <w:w w:val="110"/>
        </w:rPr>
        <w:t>Coapanoaya.</w:t>
      </w:r>
      <w:r>
        <w:rPr>
          <w:color w:val="231F20"/>
          <w:spacing w:val="-21"/>
          <w:w w:val="110"/>
        </w:rPr>
        <w:t> </w:t>
      </w:r>
      <w:r>
        <w:rPr>
          <w:color w:val="231F20"/>
          <w:spacing w:val="-3"/>
          <w:w w:val="110"/>
        </w:rPr>
        <w:t>Pero</w:t>
      </w:r>
      <w:r>
        <w:rPr>
          <w:color w:val="231F20"/>
          <w:spacing w:val="-21"/>
          <w:w w:val="110"/>
        </w:rPr>
        <w:t> </w:t>
      </w:r>
      <w:r>
        <w:rPr>
          <w:color w:val="231F20"/>
          <w:w w:val="110"/>
        </w:rPr>
        <w:t>además</w:t>
      </w:r>
      <w:r>
        <w:rPr>
          <w:color w:val="231F20"/>
          <w:spacing w:val="-21"/>
          <w:w w:val="110"/>
        </w:rPr>
        <w:t> </w:t>
      </w:r>
      <w:r>
        <w:rPr>
          <w:color w:val="231F20"/>
          <w:w w:val="110"/>
        </w:rPr>
        <w:t>Palmero</w:t>
      </w:r>
      <w:r>
        <w:rPr>
          <w:color w:val="231F20"/>
          <w:spacing w:val="-21"/>
          <w:w w:val="110"/>
        </w:rPr>
        <w:t> </w:t>
      </w:r>
      <w:r>
        <w:rPr>
          <w:color w:val="231F20"/>
          <w:w w:val="110"/>
        </w:rPr>
        <w:t>adquirió</w:t>
      </w:r>
      <w:r>
        <w:rPr>
          <w:color w:val="231F20"/>
          <w:spacing w:val="-21"/>
          <w:w w:val="110"/>
        </w:rPr>
        <w:t> </w:t>
      </w:r>
      <w:r>
        <w:rPr>
          <w:color w:val="231F20"/>
          <w:w w:val="110"/>
        </w:rPr>
        <w:t>una</w:t>
      </w:r>
      <w:r>
        <w:rPr>
          <w:color w:val="231F20"/>
          <w:spacing w:val="-21"/>
          <w:w w:val="110"/>
        </w:rPr>
        <w:t> </w:t>
      </w:r>
      <w:r>
        <w:rPr>
          <w:color w:val="231F20"/>
          <w:w w:val="110"/>
        </w:rPr>
        <w:t>gran</w:t>
      </w:r>
      <w:r>
        <w:rPr>
          <w:color w:val="231F20"/>
          <w:spacing w:val="-21"/>
          <w:w w:val="110"/>
        </w:rPr>
        <w:t> </w:t>
      </w:r>
      <w:r>
        <w:rPr>
          <w:color w:val="231F20"/>
          <w:w w:val="110"/>
        </w:rPr>
        <w:t>cantidad de terrenos comunales en la zona de montaña, y no fue precisamente por usurpación,</w:t>
      </w:r>
      <w:r>
        <w:rPr>
          <w:color w:val="231F20"/>
          <w:spacing w:val="-28"/>
          <w:w w:val="110"/>
        </w:rPr>
        <w:t> </w:t>
      </w:r>
      <w:r>
        <w:rPr>
          <w:color w:val="231F20"/>
          <w:w w:val="110"/>
        </w:rPr>
        <w:t>sino</w:t>
      </w:r>
      <w:r>
        <w:rPr>
          <w:color w:val="231F20"/>
          <w:spacing w:val="-28"/>
          <w:w w:val="110"/>
        </w:rPr>
        <w:t> </w:t>
      </w:r>
      <w:r>
        <w:rPr>
          <w:color w:val="231F20"/>
          <w:w w:val="110"/>
        </w:rPr>
        <w:t>por</w:t>
      </w:r>
      <w:r>
        <w:rPr>
          <w:color w:val="231F20"/>
          <w:spacing w:val="-28"/>
          <w:w w:val="110"/>
        </w:rPr>
        <w:t> </w:t>
      </w:r>
      <w:r>
        <w:rPr>
          <w:color w:val="231F20"/>
          <w:w w:val="110"/>
        </w:rPr>
        <w:t>tratos</w:t>
      </w:r>
      <w:r>
        <w:rPr>
          <w:color w:val="231F20"/>
          <w:spacing w:val="-28"/>
          <w:w w:val="110"/>
        </w:rPr>
        <w:t> </w:t>
      </w:r>
      <w:r>
        <w:rPr>
          <w:color w:val="231F20"/>
          <w:w w:val="110"/>
        </w:rPr>
        <w:t>de</w:t>
      </w:r>
      <w:r>
        <w:rPr>
          <w:color w:val="231F20"/>
          <w:spacing w:val="-28"/>
          <w:w w:val="110"/>
        </w:rPr>
        <w:t> </w:t>
      </w:r>
      <w:r>
        <w:rPr>
          <w:color w:val="231F20"/>
          <w:w w:val="110"/>
        </w:rPr>
        <w:t>compraventa</w:t>
      </w:r>
      <w:r>
        <w:rPr>
          <w:color w:val="231F20"/>
          <w:spacing w:val="-28"/>
          <w:w w:val="110"/>
        </w:rPr>
        <w:t> </w:t>
      </w:r>
      <w:r>
        <w:rPr>
          <w:color w:val="231F20"/>
          <w:w w:val="110"/>
        </w:rPr>
        <w:t>con</w:t>
      </w:r>
      <w:r>
        <w:rPr>
          <w:color w:val="231F20"/>
          <w:spacing w:val="-28"/>
          <w:w w:val="110"/>
        </w:rPr>
        <w:t> </w:t>
      </w:r>
      <w:r>
        <w:rPr>
          <w:color w:val="231F20"/>
          <w:w w:val="110"/>
        </w:rPr>
        <w:t>los</w:t>
      </w:r>
      <w:r>
        <w:rPr>
          <w:color w:val="231F20"/>
          <w:spacing w:val="-28"/>
          <w:w w:val="110"/>
        </w:rPr>
        <w:t> </w:t>
      </w:r>
      <w:r>
        <w:rPr>
          <w:color w:val="231F20"/>
          <w:w w:val="110"/>
        </w:rPr>
        <w:t>propios</w:t>
      </w:r>
      <w:r>
        <w:rPr>
          <w:color w:val="231F20"/>
          <w:spacing w:val="-28"/>
          <w:w w:val="110"/>
        </w:rPr>
        <w:t> </w:t>
      </w:r>
      <w:r>
        <w:rPr>
          <w:color w:val="231F20"/>
          <w:w w:val="110"/>
        </w:rPr>
        <w:t>vecinos.</w:t>
      </w:r>
      <w:r>
        <w:rPr>
          <w:color w:val="231F20"/>
          <w:spacing w:val="-28"/>
          <w:w w:val="110"/>
        </w:rPr>
        <w:t> </w:t>
      </w:r>
      <w:r>
        <w:rPr>
          <w:color w:val="231F20"/>
          <w:w w:val="110"/>
        </w:rPr>
        <w:t>Amalia Vilchis,</w:t>
      </w:r>
      <w:r>
        <w:rPr>
          <w:color w:val="231F20"/>
          <w:spacing w:val="-37"/>
          <w:w w:val="110"/>
        </w:rPr>
        <w:t> </w:t>
      </w:r>
      <w:r>
        <w:rPr>
          <w:color w:val="231F20"/>
          <w:w w:val="110"/>
        </w:rPr>
        <w:t>Enrique</w:t>
      </w:r>
      <w:r>
        <w:rPr>
          <w:color w:val="231F20"/>
          <w:spacing w:val="-37"/>
          <w:w w:val="110"/>
        </w:rPr>
        <w:t> </w:t>
      </w:r>
      <w:r>
        <w:rPr>
          <w:color w:val="231F20"/>
          <w:w w:val="110"/>
        </w:rPr>
        <w:t>González</w:t>
      </w:r>
      <w:r>
        <w:rPr>
          <w:color w:val="231F20"/>
          <w:spacing w:val="-37"/>
          <w:w w:val="110"/>
        </w:rPr>
        <w:t> </w:t>
      </w:r>
      <w:r>
        <w:rPr>
          <w:color w:val="231F20"/>
          <w:w w:val="110"/>
        </w:rPr>
        <w:t>y</w:t>
      </w:r>
      <w:r>
        <w:rPr>
          <w:color w:val="231F20"/>
          <w:spacing w:val="-37"/>
          <w:w w:val="110"/>
        </w:rPr>
        <w:t> </w:t>
      </w:r>
      <w:r>
        <w:rPr>
          <w:color w:val="231F20"/>
          <w:w w:val="110"/>
        </w:rPr>
        <w:t>Agustina</w:t>
      </w:r>
      <w:r>
        <w:rPr>
          <w:color w:val="231F20"/>
          <w:spacing w:val="-37"/>
          <w:w w:val="110"/>
        </w:rPr>
        <w:t> </w:t>
      </w:r>
      <w:r>
        <w:rPr>
          <w:color w:val="231F20"/>
          <w:w w:val="110"/>
        </w:rPr>
        <w:t>González,</w:t>
      </w:r>
      <w:r>
        <w:rPr>
          <w:color w:val="231F20"/>
          <w:spacing w:val="-37"/>
          <w:w w:val="110"/>
        </w:rPr>
        <w:t> </w:t>
      </w:r>
      <w:r>
        <w:rPr>
          <w:color w:val="231F20"/>
          <w:w w:val="110"/>
        </w:rPr>
        <w:t>decían</w:t>
      </w:r>
      <w:r>
        <w:rPr>
          <w:color w:val="231F20"/>
          <w:spacing w:val="-37"/>
          <w:w w:val="110"/>
        </w:rPr>
        <w:t> </w:t>
      </w:r>
      <w:r>
        <w:rPr>
          <w:color w:val="231F20"/>
          <w:w w:val="110"/>
        </w:rPr>
        <w:t>los</w:t>
      </w:r>
      <w:r>
        <w:rPr>
          <w:color w:val="231F20"/>
          <w:spacing w:val="-37"/>
          <w:w w:val="110"/>
        </w:rPr>
        <w:t> </w:t>
      </w:r>
      <w:r>
        <w:rPr>
          <w:color w:val="231F20"/>
          <w:w w:val="110"/>
        </w:rPr>
        <w:t>vecinos,</w:t>
      </w:r>
      <w:r>
        <w:rPr>
          <w:color w:val="231F20"/>
          <w:spacing w:val="-37"/>
          <w:w w:val="110"/>
        </w:rPr>
        <w:t> </w:t>
      </w:r>
      <w:r>
        <w:rPr>
          <w:color w:val="231F20"/>
          <w:w w:val="110"/>
        </w:rPr>
        <w:t>eran</w:t>
      </w:r>
      <w:r>
        <w:rPr>
          <w:color w:val="231F20"/>
          <w:spacing w:val="-37"/>
          <w:w w:val="110"/>
        </w:rPr>
        <w:t> </w:t>
      </w:r>
      <w:r>
        <w:rPr>
          <w:color w:val="231F20"/>
          <w:w w:val="110"/>
        </w:rPr>
        <w:t>los dueños</w:t>
      </w:r>
      <w:r>
        <w:rPr>
          <w:color w:val="231F20"/>
          <w:spacing w:val="-6"/>
          <w:w w:val="110"/>
        </w:rPr>
        <w:t> </w:t>
      </w:r>
      <w:r>
        <w:rPr>
          <w:color w:val="231F20"/>
          <w:w w:val="110"/>
        </w:rPr>
        <w:t>absolutos</w:t>
      </w:r>
      <w:r>
        <w:rPr>
          <w:color w:val="231F20"/>
          <w:spacing w:val="-6"/>
          <w:w w:val="110"/>
        </w:rPr>
        <w:t> </w:t>
      </w:r>
      <w:r>
        <w:rPr>
          <w:color w:val="231F20"/>
          <w:w w:val="110"/>
        </w:rPr>
        <w:t>del</w:t>
      </w:r>
      <w:r>
        <w:rPr>
          <w:color w:val="231F20"/>
          <w:spacing w:val="-6"/>
          <w:w w:val="110"/>
        </w:rPr>
        <w:t> </w:t>
      </w:r>
      <w:r>
        <w:rPr>
          <w:color w:val="231F20"/>
          <w:spacing w:val="-3"/>
          <w:w w:val="110"/>
        </w:rPr>
        <w:t>monte.</w:t>
      </w:r>
      <w:r>
        <w:rPr>
          <w:color w:val="231F20"/>
          <w:spacing w:val="-6"/>
          <w:w w:val="110"/>
        </w:rPr>
        <w:t> </w:t>
      </w:r>
      <w:r>
        <w:rPr>
          <w:color w:val="231F20"/>
          <w:w w:val="110"/>
        </w:rPr>
        <w:t>De</w:t>
      </w:r>
      <w:r>
        <w:rPr>
          <w:color w:val="231F20"/>
          <w:spacing w:val="-6"/>
          <w:w w:val="110"/>
        </w:rPr>
        <w:t> </w:t>
      </w:r>
      <w:r>
        <w:rPr>
          <w:color w:val="231F20"/>
          <w:w w:val="110"/>
        </w:rPr>
        <w:t>acuerdo</w:t>
      </w:r>
      <w:r>
        <w:rPr>
          <w:color w:val="231F20"/>
          <w:spacing w:val="-6"/>
          <w:w w:val="110"/>
        </w:rPr>
        <w:t> </w:t>
      </w:r>
      <w:r>
        <w:rPr>
          <w:color w:val="231F20"/>
          <w:w w:val="110"/>
        </w:rPr>
        <w:t>con</w:t>
      </w:r>
      <w:r>
        <w:rPr>
          <w:color w:val="231F20"/>
          <w:spacing w:val="-6"/>
          <w:w w:val="110"/>
        </w:rPr>
        <w:t> </w:t>
      </w:r>
      <w:r>
        <w:rPr>
          <w:color w:val="231F20"/>
          <w:w w:val="110"/>
        </w:rPr>
        <w:t>una</w:t>
      </w:r>
      <w:r>
        <w:rPr>
          <w:color w:val="231F20"/>
          <w:spacing w:val="-6"/>
          <w:w w:val="110"/>
        </w:rPr>
        <w:t> </w:t>
      </w:r>
      <w:r>
        <w:rPr>
          <w:color w:val="231F20"/>
          <w:w w:val="110"/>
        </w:rPr>
        <w:t>información</w:t>
      </w:r>
      <w:r>
        <w:rPr>
          <w:color w:val="231F20"/>
          <w:spacing w:val="-6"/>
          <w:w w:val="110"/>
        </w:rPr>
        <w:t> </w:t>
      </w:r>
      <w:r>
        <w:rPr>
          <w:color w:val="231F20"/>
          <w:w w:val="110"/>
        </w:rPr>
        <w:t>testimonial presentada</w:t>
      </w:r>
      <w:r>
        <w:rPr>
          <w:color w:val="231F20"/>
          <w:spacing w:val="-24"/>
          <w:w w:val="110"/>
        </w:rPr>
        <w:t> </w:t>
      </w:r>
      <w:r>
        <w:rPr>
          <w:color w:val="231F20"/>
          <w:w w:val="110"/>
        </w:rPr>
        <w:t>por</w:t>
      </w:r>
      <w:r>
        <w:rPr>
          <w:color w:val="231F20"/>
          <w:spacing w:val="-24"/>
          <w:w w:val="110"/>
        </w:rPr>
        <w:t> </w:t>
      </w:r>
      <w:r>
        <w:rPr>
          <w:color w:val="231F20"/>
          <w:w w:val="110"/>
        </w:rPr>
        <w:t>los</w:t>
      </w:r>
      <w:r>
        <w:rPr>
          <w:color w:val="231F20"/>
          <w:spacing w:val="-24"/>
          <w:w w:val="110"/>
        </w:rPr>
        <w:t> </w:t>
      </w:r>
      <w:r>
        <w:rPr>
          <w:color w:val="231F20"/>
          <w:w w:val="110"/>
        </w:rPr>
        <w:t>vecinos</w:t>
      </w:r>
      <w:r>
        <w:rPr>
          <w:color w:val="231F20"/>
          <w:spacing w:val="-24"/>
          <w:w w:val="110"/>
        </w:rPr>
        <w:t> </w:t>
      </w:r>
      <w:r>
        <w:rPr>
          <w:color w:val="231F20"/>
          <w:w w:val="110"/>
        </w:rPr>
        <w:t>de</w:t>
      </w:r>
      <w:r>
        <w:rPr>
          <w:color w:val="231F20"/>
          <w:spacing w:val="-24"/>
          <w:w w:val="110"/>
        </w:rPr>
        <w:t> </w:t>
      </w:r>
      <w:r>
        <w:rPr>
          <w:color w:val="231F20"/>
          <w:w w:val="110"/>
        </w:rPr>
        <w:t>Coapanoaya,</w:t>
      </w:r>
      <w:r>
        <w:rPr>
          <w:color w:val="231F20"/>
          <w:spacing w:val="-24"/>
          <w:w w:val="110"/>
        </w:rPr>
        <w:t> </w:t>
      </w:r>
      <w:r>
        <w:rPr>
          <w:color w:val="231F20"/>
          <w:w w:val="110"/>
        </w:rPr>
        <w:t>se</w:t>
      </w:r>
      <w:r>
        <w:rPr>
          <w:color w:val="231F20"/>
          <w:spacing w:val="-24"/>
          <w:w w:val="110"/>
        </w:rPr>
        <w:t> </w:t>
      </w:r>
      <w:r>
        <w:rPr>
          <w:color w:val="231F20"/>
          <w:w w:val="110"/>
        </w:rPr>
        <w:t>deduce</w:t>
      </w:r>
      <w:r>
        <w:rPr>
          <w:color w:val="231F20"/>
          <w:spacing w:val="-24"/>
          <w:w w:val="110"/>
        </w:rPr>
        <w:t> </w:t>
      </w:r>
      <w:r>
        <w:rPr>
          <w:color w:val="231F20"/>
          <w:w w:val="110"/>
        </w:rPr>
        <w:t>el</w:t>
      </w:r>
      <w:r>
        <w:rPr>
          <w:color w:val="231F20"/>
          <w:spacing w:val="-24"/>
          <w:w w:val="110"/>
        </w:rPr>
        <w:t> </w:t>
      </w:r>
      <w:r>
        <w:rPr>
          <w:color w:val="231F20"/>
          <w:w w:val="110"/>
        </w:rPr>
        <w:t>interés</w:t>
      </w:r>
      <w:r>
        <w:rPr>
          <w:color w:val="231F20"/>
          <w:spacing w:val="-24"/>
          <w:w w:val="110"/>
        </w:rPr>
        <w:t> </w:t>
      </w:r>
      <w:r>
        <w:rPr>
          <w:color w:val="231F20"/>
          <w:w w:val="110"/>
        </w:rPr>
        <w:t>de</w:t>
      </w:r>
      <w:r>
        <w:rPr>
          <w:color w:val="231F20"/>
          <w:spacing w:val="-24"/>
          <w:w w:val="110"/>
        </w:rPr>
        <w:t> </w:t>
      </w:r>
      <w:r>
        <w:rPr>
          <w:color w:val="231F20"/>
          <w:w w:val="110"/>
        </w:rPr>
        <w:t>éstos</w:t>
      </w:r>
      <w:r>
        <w:rPr>
          <w:color w:val="231F20"/>
          <w:spacing w:val="-24"/>
          <w:w w:val="110"/>
        </w:rPr>
        <w:t> </w:t>
      </w:r>
      <w:r>
        <w:rPr>
          <w:color w:val="231F20"/>
          <w:w w:val="110"/>
        </w:rPr>
        <w:t>por </w:t>
      </w:r>
      <w:r>
        <w:rPr>
          <w:color w:val="231F20"/>
          <w:spacing w:val="-3"/>
          <w:w w:val="118"/>
        </w:rPr>
        <w:t>r</w:t>
      </w:r>
      <w:r>
        <w:rPr>
          <w:color w:val="231F20"/>
          <w:spacing w:val="1"/>
          <w:w w:val="101"/>
        </w:rPr>
        <w:t>e</w:t>
      </w:r>
      <w:r>
        <w:rPr>
          <w:color w:val="231F20"/>
          <w:spacing w:val="1"/>
          <w:w w:val="101"/>
        </w:rPr>
        <w:t>c</w:t>
      </w:r>
      <w:r>
        <w:rPr>
          <w:color w:val="231F20"/>
          <w:spacing w:val="-3"/>
          <w:w w:val="113"/>
        </w:rPr>
        <w:t>u</w:t>
      </w:r>
      <w:r>
        <w:rPr>
          <w:color w:val="231F20"/>
          <w:spacing w:val="2"/>
          <w:w w:val="111"/>
        </w:rPr>
        <w:t>p</w:t>
      </w:r>
      <w:r>
        <w:rPr>
          <w:color w:val="231F20"/>
          <w:w w:val="107"/>
        </w:rPr>
        <w:t>er</w:t>
      </w:r>
      <w:r>
        <w:rPr>
          <w:color w:val="231F20"/>
          <w:spacing w:val="-2"/>
          <w:w w:val="107"/>
        </w:rPr>
        <w:t>a</w:t>
      </w:r>
      <w:r>
        <w:rPr>
          <w:color w:val="231F20"/>
          <w:w w:val="118"/>
        </w:rPr>
        <w:t>r</w:t>
      </w:r>
      <w:r>
        <w:rPr>
          <w:color w:val="231F20"/>
        </w:rPr>
        <w:t> </w:t>
      </w:r>
      <w:r>
        <w:rPr>
          <w:color w:val="231F20"/>
          <w:spacing w:val="-27"/>
        </w:rPr>
        <w:t> </w:t>
      </w:r>
      <w:r>
        <w:rPr>
          <w:color w:val="231F20"/>
          <w:spacing w:val="-1"/>
          <w:w w:val="101"/>
        </w:rPr>
        <w:t>e</w:t>
      </w:r>
      <w:r>
        <w:rPr>
          <w:color w:val="231F20"/>
          <w:w w:val="97"/>
        </w:rPr>
        <w:t>l</w:t>
      </w:r>
      <w:r>
        <w:rPr>
          <w:color w:val="231F20"/>
        </w:rPr>
        <w:t> </w:t>
      </w:r>
      <w:r>
        <w:rPr>
          <w:color w:val="231F20"/>
          <w:spacing w:val="-27"/>
        </w:rPr>
        <w:t> </w:t>
      </w:r>
      <w:r>
        <w:rPr>
          <w:color w:val="231F20"/>
          <w:spacing w:val="-1"/>
          <w:w w:val="111"/>
        </w:rPr>
        <w:t>m</w:t>
      </w:r>
      <w:r>
        <w:rPr>
          <w:color w:val="231F20"/>
          <w:spacing w:val="-3"/>
          <w:w w:val="108"/>
        </w:rPr>
        <w:t>o</w:t>
      </w:r>
      <w:r>
        <w:rPr>
          <w:color w:val="231F20"/>
          <w:spacing w:val="-5"/>
          <w:w w:val="116"/>
        </w:rPr>
        <w:t>n</w:t>
      </w:r>
      <w:r>
        <w:rPr>
          <w:color w:val="231F20"/>
          <w:spacing w:val="-2"/>
          <w:w w:val="116"/>
        </w:rPr>
        <w:t>t</w:t>
      </w:r>
      <w:r>
        <w:rPr>
          <w:color w:val="231F20"/>
          <w:w w:val="96"/>
        </w:rPr>
        <w:t>e:</w:t>
      </w:r>
      <w:r>
        <w:rPr>
          <w:color w:val="231F20"/>
        </w:rPr>
        <w:t> </w:t>
      </w:r>
      <w:r>
        <w:rPr>
          <w:color w:val="231F20"/>
          <w:spacing w:val="-27"/>
        </w:rPr>
        <w:t> </w:t>
      </w:r>
      <w:r>
        <w:rPr>
          <w:color w:val="231F20"/>
          <w:spacing w:val="-19"/>
          <w:w w:val="39"/>
        </w:rPr>
        <w:t>“</w:t>
      </w:r>
      <w:r>
        <w:rPr>
          <w:color w:val="231F20"/>
          <w:w w:val="101"/>
        </w:rPr>
        <w:t>es</w:t>
      </w:r>
      <w:r>
        <w:rPr>
          <w:color w:val="231F20"/>
        </w:rPr>
        <w:t> </w:t>
      </w:r>
      <w:r>
        <w:rPr>
          <w:color w:val="231F20"/>
          <w:spacing w:val="-27"/>
        </w:rPr>
        <w:t> </w:t>
      </w:r>
      <w:r>
        <w:rPr>
          <w:color w:val="231F20"/>
          <w:spacing w:val="-3"/>
          <w:w w:val="111"/>
        </w:rPr>
        <w:t>p</w:t>
      </w:r>
      <w:r>
        <w:rPr>
          <w:color w:val="231F20"/>
          <w:spacing w:val="-1"/>
          <w:w w:val="105"/>
        </w:rPr>
        <w:t>ú</w:t>
      </w:r>
      <w:r>
        <w:rPr>
          <w:color w:val="231F20"/>
          <w:spacing w:val="-2"/>
          <w:w w:val="108"/>
        </w:rPr>
        <w:t>b</w:t>
      </w:r>
      <w:r>
        <w:rPr>
          <w:color w:val="231F20"/>
          <w:w w:val="103"/>
        </w:rPr>
        <w:t>lico</w:t>
      </w:r>
      <w:r>
        <w:rPr>
          <w:color w:val="231F20"/>
        </w:rPr>
        <w:t> </w:t>
      </w:r>
      <w:r>
        <w:rPr>
          <w:color w:val="231F20"/>
          <w:spacing w:val="-27"/>
        </w:rPr>
        <w:t> </w:t>
      </w:r>
      <w:r>
        <w:rPr>
          <w:color w:val="231F20"/>
          <w:w w:val="97"/>
        </w:rPr>
        <w:t>y</w:t>
      </w:r>
      <w:r>
        <w:rPr>
          <w:color w:val="231F20"/>
        </w:rPr>
        <w:t> </w:t>
      </w:r>
      <w:r>
        <w:rPr>
          <w:color w:val="231F20"/>
          <w:spacing w:val="-27"/>
        </w:rPr>
        <w:t> </w:t>
      </w:r>
      <w:r>
        <w:rPr>
          <w:color w:val="231F20"/>
          <w:spacing w:val="-1"/>
          <w:w w:val="116"/>
        </w:rPr>
        <w:t>n</w:t>
      </w:r>
      <w:r>
        <w:rPr>
          <w:color w:val="231F20"/>
          <w:spacing w:val="-3"/>
          <w:w w:val="108"/>
        </w:rPr>
        <w:t>o</w:t>
      </w:r>
      <w:r>
        <w:rPr>
          <w:color w:val="231F20"/>
          <w:spacing w:val="-2"/>
          <w:w w:val="116"/>
        </w:rPr>
        <w:t>t</w:t>
      </w:r>
      <w:r>
        <w:rPr>
          <w:color w:val="231F20"/>
          <w:spacing w:val="-3"/>
          <w:w w:val="108"/>
        </w:rPr>
        <w:t>o</w:t>
      </w:r>
      <w:r>
        <w:rPr>
          <w:color w:val="231F20"/>
          <w:spacing w:val="1"/>
          <w:w w:val="118"/>
        </w:rPr>
        <w:t>r</w:t>
      </w:r>
      <w:r>
        <w:rPr>
          <w:color w:val="231F20"/>
          <w:w w:val="102"/>
        </w:rPr>
        <w:t>i</w:t>
      </w:r>
      <w:r>
        <w:rPr>
          <w:color w:val="231F20"/>
          <w:w w:val="105"/>
        </w:rPr>
        <w:t>a</w:t>
      </w:r>
      <w:r>
        <w:rPr>
          <w:color w:val="231F20"/>
        </w:rPr>
        <w:t> </w:t>
      </w:r>
      <w:r>
        <w:rPr>
          <w:color w:val="231F20"/>
          <w:spacing w:val="-27"/>
        </w:rPr>
        <w:t> </w:t>
      </w:r>
      <w:r>
        <w:rPr>
          <w:color w:val="231F20"/>
          <w:w w:val="97"/>
        </w:rPr>
        <w:t>l</w:t>
      </w:r>
      <w:r>
        <w:rPr>
          <w:color w:val="231F20"/>
          <w:w w:val="105"/>
        </w:rPr>
        <w:t>a</w:t>
      </w:r>
      <w:r>
        <w:rPr>
          <w:color w:val="231F20"/>
        </w:rPr>
        <w:t> </w:t>
      </w:r>
      <w:r>
        <w:rPr>
          <w:color w:val="231F20"/>
          <w:spacing w:val="-27"/>
        </w:rPr>
        <w:t> </w:t>
      </w:r>
      <w:r>
        <w:rPr>
          <w:color w:val="231F20"/>
          <w:spacing w:val="-5"/>
          <w:w w:val="105"/>
        </w:rPr>
        <w:t>a</w:t>
      </w:r>
      <w:r>
        <w:rPr>
          <w:color w:val="231F20"/>
          <w:spacing w:val="-3"/>
          <w:w w:val="111"/>
        </w:rPr>
        <w:t>p</w:t>
      </w:r>
      <w:r>
        <w:rPr>
          <w:color w:val="231F20"/>
          <w:spacing w:val="-3"/>
          <w:w w:val="118"/>
        </w:rPr>
        <w:t>r</w:t>
      </w:r>
      <w:r>
        <w:rPr>
          <w:color w:val="231F20"/>
          <w:w w:val="107"/>
        </w:rPr>
        <w:t>emi</w:t>
      </w:r>
      <w:r>
        <w:rPr>
          <w:color w:val="231F20"/>
          <w:spacing w:val="-2"/>
          <w:w w:val="105"/>
        </w:rPr>
        <w:t>a</w:t>
      </w:r>
      <w:r>
        <w:rPr>
          <w:color w:val="231F20"/>
          <w:spacing w:val="-5"/>
          <w:w w:val="116"/>
        </w:rPr>
        <w:t>n</w:t>
      </w:r>
      <w:r>
        <w:rPr>
          <w:color w:val="231F20"/>
          <w:spacing w:val="-2"/>
          <w:w w:val="116"/>
        </w:rPr>
        <w:t>t</w:t>
      </w:r>
      <w:r>
        <w:rPr>
          <w:color w:val="231F20"/>
          <w:w w:val="101"/>
        </w:rPr>
        <w:t>e</w:t>
      </w:r>
      <w:r>
        <w:rPr>
          <w:color w:val="231F20"/>
        </w:rPr>
        <w:t> </w:t>
      </w:r>
      <w:r>
        <w:rPr>
          <w:color w:val="231F20"/>
          <w:spacing w:val="-27"/>
        </w:rPr>
        <w:t> </w:t>
      </w:r>
      <w:r>
        <w:rPr>
          <w:color w:val="231F20"/>
          <w:spacing w:val="-1"/>
          <w:w w:val="116"/>
        </w:rPr>
        <w:t>n</w:t>
      </w:r>
      <w:r>
        <w:rPr>
          <w:color w:val="231F20"/>
          <w:spacing w:val="1"/>
          <w:w w:val="101"/>
        </w:rPr>
        <w:t>e</w:t>
      </w:r>
      <w:r>
        <w:rPr>
          <w:color w:val="231F20"/>
          <w:w w:val="104"/>
        </w:rPr>
        <w:t>cesid</w:t>
      </w:r>
      <w:r>
        <w:rPr>
          <w:color w:val="231F20"/>
          <w:w w:val="109"/>
        </w:rPr>
        <w:t>ad</w:t>
      </w:r>
      <w:r>
        <w:rPr>
          <w:color w:val="231F20"/>
        </w:rPr>
        <w:t> </w:t>
      </w:r>
      <w:r>
        <w:rPr>
          <w:color w:val="231F20"/>
          <w:spacing w:val="-27"/>
        </w:rPr>
        <w:t> </w:t>
      </w:r>
      <w:r>
        <w:rPr>
          <w:color w:val="231F20"/>
          <w:w w:val="107"/>
        </w:rPr>
        <w:t>de</w:t>
      </w:r>
      <w:r>
        <w:rPr>
          <w:color w:val="231F20"/>
        </w:rPr>
        <w:t> </w:t>
      </w:r>
      <w:r>
        <w:rPr>
          <w:color w:val="231F20"/>
          <w:spacing w:val="-27"/>
        </w:rPr>
        <w:t> </w:t>
      </w:r>
      <w:r>
        <w:rPr>
          <w:color w:val="231F20"/>
          <w:w w:val="103"/>
        </w:rPr>
        <w:t>los </w:t>
      </w:r>
      <w:r>
        <w:rPr>
          <w:color w:val="231F20"/>
          <w:w w:val="110"/>
        </w:rPr>
        <w:t>vecinos</w:t>
      </w:r>
      <w:r>
        <w:rPr>
          <w:color w:val="231F20"/>
          <w:spacing w:val="-13"/>
          <w:w w:val="110"/>
        </w:rPr>
        <w:t> </w:t>
      </w:r>
      <w:r>
        <w:rPr>
          <w:color w:val="231F20"/>
          <w:w w:val="110"/>
        </w:rPr>
        <w:t>de</w:t>
      </w:r>
      <w:r>
        <w:rPr>
          <w:color w:val="231F20"/>
          <w:spacing w:val="-13"/>
          <w:w w:val="110"/>
        </w:rPr>
        <w:t> </w:t>
      </w:r>
      <w:r>
        <w:rPr>
          <w:color w:val="231F20"/>
          <w:w w:val="110"/>
        </w:rPr>
        <w:t>hacerse</w:t>
      </w:r>
      <w:r>
        <w:rPr>
          <w:color w:val="231F20"/>
          <w:spacing w:val="-13"/>
          <w:w w:val="110"/>
        </w:rPr>
        <w:t> </w:t>
      </w:r>
      <w:r>
        <w:rPr>
          <w:color w:val="231F20"/>
          <w:w w:val="110"/>
        </w:rPr>
        <w:t>nuevamente</w:t>
      </w:r>
      <w:r>
        <w:rPr>
          <w:color w:val="231F20"/>
          <w:spacing w:val="-13"/>
          <w:w w:val="110"/>
        </w:rPr>
        <w:t> </w:t>
      </w:r>
      <w:r>
        <w:rPr>
          <w:color w:val="231F20"/>
          <w:w w:val="110"/>
        </w:rPr>
        <w:t>de</w:t>
      </w:r>
      <w:r>
        <w:rPr>
          <w:color w:val="231F20"/>
          <w:spacing w:val="-13"/>
          <w:w w:val="110"/>
        </w:rPr>
        <w:t> </w:t>
      </w:r>
      <w:r>
        <w:rPr>
          <w:color w:val="231F20"/>
          <w:w w:val="110"/>
        </w:rPr>
        <w:t>sus</w:t>
      </w:r>
      <w:r>
        <w:rPr>
          <w:color w:val="231F20"/>
          <w:spacing w:val="-13"/>
          <w:w w:val="110"/>
        </w:rPr>
        <w:t> </w:t>
      </w:r>
      <w:r>
        <w:rPr>
          <w:color w:val="231F20"/>
          <w:w w:val="110"/>
        </w:rPr>
        <w:t>montes</w:t>
      </w:r>
      <w:r>
        <w:rPr>
          <w:color w:val="231F20"/>
          <w:spacing w:val="-13"/>
          <w:w w:val="110"/>
        </w:rPr>
        <w:t> </w:t>
      </w:r>
      <w:r>
        <w:rPr>
          <w:color w:val="231F20"/>
          <w:w w:val="110"/>
        </w:rPr>
        <w:t>[…]</w:t>
      </w:r>
      <w:r>
        <w:rPr>
          <w:color w:val="231F20"/>
          <w:spacing w:val="-13"/>
          <w:w w:val="110"/>
        </w:rPr>
        <w:t> </w:t>
      </w:r>
      <w:r>
        <w:rPr>
          <w:color w:val="231F20"/>
          <w:w w:val="110"/>
        </w:rPr>
        <w:t>y</w:t>
      </w:r>
      <w:r>
        <w:rPr>
          <w:color w:val="231F20"/>
          <w:spacing w:val="-13"/>
          <w:w w:val="110"/>
        </w:rPr>
        <w:t> </w:t>
      </w:r>
      <w:r>
        <w:rPr>
          <w:color w:val="231F20"/>
          <w:w w:val="110"/>
        </w:rPr>
        <w:t>que</w:t>
      </w:r>
      <w:r>
        <w:rPr>
          <w:color w:val="231F20"/>
          <w:spacing w:val="-13"/>
          <w:w w:val="110"/>
        </w:rPr>
        <w:t> </w:t>
      </w:r>
      <w:r>
        <w:rPr>
          <w:color w:val="231F20"/>
          <w:w w:val="110"/>
        </w:rPr>
        <w:t>es</w:t>
      </w:r>
      <w:r>
        <w:rPr>
          <w:color w:val="231F20"/>
          <w:spacing w:val="-13"/>
          <w:w w:val="110"/>
        </w:rPr>
        <w:t> </w:t>
      </w:r>
      <w:r>
        <w:rPr>
          <w:color w:val="231F20"/>
          <w:w w:val="110"/>
        </w:rPr>
        <w:t>de</w:t>
      </w:r>
      <w:r>
        <w:rPr>
          <w:color w:val="231F20"/>
          <w:spacing w:val="-13"/>
          <w:w w:val="110"/>
        </w:rPr>
        <w:t> </w:t>
      </w:r>
      <w:r>
        <w:rPr>
          <w:color w:val="231F20"/>
          <w:w w:val="110"/>
        </w:rPr>
        <w:t>todo</w:t>
      </w:r>
      <w:r>
        <w:rPr>
          <w:color w:val="231F20"/>
          <w:spacing w:val="-13"/>
          <w:w w:val="110"/>
        </w:rPr>
        <w:t> </w:t>
      </w:r>
      <w:r>
        <w:rPr>
          <w:color w:val="231F20"/>
          <w:w w:val="110"/>
        </w:rPr>
        <w:t>punto </w:t>
      </w:r>
      <w:r>
        <w:rPr>
          <w:color w:val="231F20"/>
          <w:spacing w:val="-1"/>
          <w:w w:val="116"/>
        </w:rPr>
        <w:t>n</w:t>
      </w:r>
      <w:r>
        <w:rPr>
          <w:color w:val="231F20"/>
          <w:spacing w:val="1"/>
          <w:w w:val="101"/>
        </w:rPr>
        <w:t>e</w:t>
      </w:r>
      <w:r>
        <w:rPr>
          <w:color w:val="231F20"/>
          <w:w w:val="101"/>
        </w:rPr>
        <w:t>ce</w:t>
      </w:r>
      <w:r>
        <w:rPr>
          <w:color w:val="231F20"/>
          <w:spacing w:val="1"/>
          <w:w w:val="101"/>
        </w:rPr>
        <w:t>s</w:t>
      </w:r>
      <w:r>
        <w:rPr>
          <w:color w:val="231F20"/>
          <w:spacing w:val="-2"/>
          <w:w w:val="105"/>
        </w:rPr>
        <w:t>a</w:t>
      </w:r>
      <w:r>
        <w:rPr>
          <w:color w:val="231F20"/>
          <w:spacing w:val="1"/>
          <w:w w:val="118"/>
        </w:rPr>
        <w:t>r</w:t>
      </w:r>
      <w:r>
        <w:rPr>
          <w:color w:val="231F20"/>
          <w:w w:val="106"/>
        </w:rPr>
        <w:t>io</w:t>
      </w:r>
      <w:r>
        <w:rPr>
          <w:color w:val="231F20"/>
          <w:spacing w:val="23"/>
        </w:rPr>
        <w:t> </w:t>
      </w:r>
      <w:r>
        <w:rPr>
          <w:color w:val="231F20"/>
          <w:w w:val="97"/>
        </w:rPr>
        <w:t>l</w:t>
      </w:r>
      <w:r>
        <w:rPr>
          <w:color w:val="231F20"/>
          <w:w w:val="105"/>
        </w:rPr>
        <w:t>a</w:t>
      </w:r>
      <w:r>
        <w:rPr>
          <w:color w:val="231F20"/>
          <w:spacing w:val="23"/>
        </w:rPr>
        <w:t> </w:t>
      </w:r>
      <w:r>
        <w:rPr>
          <w:color w:val="231F20"/>
          <w:spacing w:val="-3"/>
          <w:w w:val="118"/>
        </w:rPr>
        <w:t>r</w:t>
      </w:r>
      <w:r>
        <w:rPr>
          <w:color w:val="231F20"/>
          <w:spacing w:val="1"/>
          <w:w w:val="101"/>
        </w:rPr>
        <w:t>e</w:t>
      </w:r>
      <w:r>
        <w:rPr>
          <w:color w:val="231F20"/>
          <w:spacing w:val="1"/>
          <w:w w:val="101"/>
        </w:rPr>
        <w:t>c</w:t>
      </w:r>
      <w:r>
        <w:rPr>
          <w:color w:val="231F20"/>
          <w:spacing w:val="-3"/>
          <w:w w:val="113"/>
        </w:rPr>
        <w:t>u</w:t>
      </w:r>
      <w:r>
        <w:rPr>
          <w:color w:val="231F20"/>
          <w:spacing w:val="1"/>
          <w:w w:val="111"/>
        </w:rPr>
        <w:t>p</w:t>
      </w:r>
      <w:r>
        <w:rPr>
          <w:color w:val="231F20"/>
          <w:w w:val="105"/>
        </w:rPr>
        <w:t>eraci</w:t>
      </w:r>
      <w:r>
        <w:rPr>
          <w:color w:val="231F20"/>
          <w:spacing w:val="-3"/>
          <w:w w:val="105"/>
        </w:rPr>
        <w:t>ó</w:t>
      </w:r>
      <w:r>
        <w:rPr>
          <w:color w:val="231F20"/>
          <w:w w:val="116"/>
        </w:rPr>
        <w:t>n</w:t>
      </w:r>
      <w:r>
        <w:rPr>
          <w:color w:val="231F20"/>
          <w:spacing w:val="23"/>
        </w:rPr>
        <w:t> </w:t>
      </w:r>
      <w:r>
        <w:rPr>
          <w:color w:val="231F20"/>
          <w:w w:val="107"/>
        </w:rPr>
        <w:t>de</w:t>
      </w:r>
      <w:r>
        <w:rPr>
          <w:color w:val="231F20"/>
          <w:spacing w:val="23"/>
        </w:rPr>
        <w:t> </w:t>
      </w:r>
      <w:r>
        <w:rPr>
          <w:color w:val="231F20"/>
          <w:w w:val="103"/>
        </w:rPr>
        <w:t>los</w:t>
      </w:r>
      <w:r>
        <w:rPr>
          <w:color w:val="231F20"/>
          <w:spacing w:val="23"/>
        </w:rPr>
        <w:t> </w:t>
      </w:r>
      <w:r>
        <w:rPr>
          <w:color w:val="231F20"/>
          <w:spacing w:val="-1"/>
          <w:w w:val="111"/>
        </w:rPr>
        <w:t>m</w:t>
      </w:r>
      <w:r>
        <w:rPr>
          <w:color w:val="231F20"/>
          <w:spacing w:val="-3"/>
          <w:w w:val="108"/>
        </w:rPr>
        <w:t>o</w:t>
      </w:r>
      <w:r>
        <w:rPr>
          <w:color w:val="231F20"/>
          <w:spacing w:val="-5"/>
          <w:w w:val="116"/>
        </w:rPr>
        <w:t>n</w:t>
      </w:r>
      <w:r>
        <w:rPr>
          <w:color w:val="231F20"/>
          <w:spacing w:val="-2"/>
          <w:w w:val="116"/>
        </w:rPr>
        <w:t>t</w:t>
      </w:r>
      <w:r>
        <w:rPr>
          <w:color w:val="231F20"/>
          <w:w w:val="101"/>
        </w:rPr>
        <w:t>es</w:t>
      </w:r>
      <w:r>
        <w:rPr>
          <w:color w:val="231F20"/>
          <w:spacing w:val="23"/>
        </w:rPr>
        <w:t> </w:t>
      </w:r>
      <w:r>
        <w:rPr>
          <w:color w:val="231F20"/>
          <w:w w:val="105"/>
        </w:rPr>
        <w:t>c</w:t>
      </w:r>
      <w:r>
        <w:rPr>
          <w:color w:val="231F20"/>
          <w:spacing w:val="-3"/>
          <w:w w:val="105"/>
        </w:rPr>
        <w:t>o</w:t>
      </w:r>
      <w:r>
        <w:rPr>
          <w:color w:val="231F20"/>
          <w:spacing w:val="-5"/>
          <w:w w:val="111"/>
        </w:rPr>
        <w:t>m</w:t>
      </w:r>
      <w:r>
        <w:rPr>
          <w:color w:val="231F20"/>
          <w:w w:val="114"/>
        </w:rPr>
        <w:t>u</w:t>
      </w:r>
      <w:r>
        <w:rPr>
          <w:color w:val="231F20"/>
          <w:spacing w:val="-1"/>
          <w:w w:val="114"/>
        </w:rPr>
        <w:t>n</w:t>
      </w:r>
      <w:r>
        <w:rPr>
          <w:color w:val="231F20"/>
          <w:spacing w:val="1"/>
          <w:w w:val="105"/>
        </w:rPr>
        <w:t>a</w:t>
      </w:r>
      <w:r>
        <w:rPr>
          <w:color w:val="231F20"/>
          <w:w w:val="100"/>
        </w:rPr>
        <w:t>le</w:t>
      </w:r>
      <w:r>
        <w:rPr>
          <w:color w:val="231F20"/>
          <w:spacing w:val="-10"/>
          <w:w w:val="100"/>
        </w:rPr>
        <w:t>s</w:t>
      </w:r>
      <w:r>
        <w:rPr>
          <w:color w:val="231F20"/>
          <w:spacing w:val="-36"/>
          <w:w w:val="40"/>
        </w:rPr>
        <w:t>”</w:t>
      </w:r>
      <w:r>
        <w:rPr>
          <w:color w:val="231F20"/>
          <w:spacing w:val="-1"/>
          <w:w w:val="96"/>
        </w:rPr>
        <w:t>.</w:t>
      </w:r>
      <w:r>
        <w:rPr>
          <w:color w:val="231F20"/>
          <w:w w:val="100"/>
          <w:position w:val="7"/>
          <w:sz w:val="13"/>
        </w:rPr>
        <w:t>21</w:t>
      </w:r>
      <w:r>
        <w:rPr>
          <w:color w:val="231F20"/>
          <w:position w:val="7"/>
          <w:sz w:val="13"/>
        </w:rPr>
        <w:t> </w:t>
      </w:r>
      <w:r>
        <w:rPr>
          <w:color w:val="231F20"/>
          <w:spacing w:val="12"/>
          <w:position w:val="7"/>
          <w:sz w:val="13"/>
        </w:rPr>
        <w:t> </w:t>
      </w:r>
      <w:r>
        <w:rPr>
          <w:color w:val="231F20"/>
          <w:spacing w:val="3"/>
          <w:w w:val="93"/>
        </w:rPr>
        <w:t>L</w:t>
      </w:r>
      <w:r>
        <w:rPr>
          <w:color w:val="231F20"/>
          <w:w w:val="105"/>
        </w:rPr>
        <w:t>a</w:t>
      </w:r>
      <w:r>
        <w:rPr>
          <w:color w:val="231F20"/>
          <w:spacing w:val="23"/>
        </w:rPr>
        <w:t> </w:t>
      </w:r>
      <w:r>
        <w:rPr>
          <w:color w:val="231F20"/>
          <w:spacing w:val="3"/>
          <w:w w:val="106"/>
        </w:rPr>
        <w:t>C</w:t>
      </w:r>
      <w:r>
        <w:rPr>
          <w:color w:val="231F20"/>
          <w:spacing w:val="-3"/>
          <w:w w:val="108"/>
        </w:rPr>
        <w:t>o</w:t>
      </w:r>
      <w:r>
        <w:rPr>
          <w:color w:val="231F20"/>
          <w:w w:val="109"/>
        </w:rPr>
        <w:t>m</w:t>
      </w:r>
      <w:r>
        <w:rPr>
          <w:color w:val="231F20"/>
          <w:spacing w:val="-1"/>
          <w:w w:val="109"/>
        </w:rPr>
        <w:t>i</w:t>
      </w:r>
      <w:r>
        <w:rPr>
          <w:color w:val="231F20"/>
          <w:w w:val="104"/>
        </w:rPr>
        <w:t>si</w:t>
      </w:r>
      <w:r>
        <w:rPr>
          <w:color w:val="231F20"/>
          <w:spacing w:val="-3"/>
          <w:w w:val="104"/>
        </w:rPr>
        <w:t>ó</w:t>
      </w:r>
      <w:r>
        <w:rPr>
          <w:color w:val="231F20"/>
          <w:w w:val="116"/>
        </w:rPr>
        <w:t>n</w:t>
      </w:r>
      <w:r>
        <w:rPr>
          <w:color w:val="231F20"/>
          <w:spacing w:val="23"/>
        </w:rPr>
        <w:t> </w:t>
      </w:r>
      <w:r>
        <w:rPr>
          <w:color w:val="231F20"/>
          <w:spacing w:val="1"/>
          <w:w w:val="93"/>
        </w:rPr>
        <w:t>L</w:t>
      </w:r>
      <w:r>
        <w:rPr>
          <w:color w:val="231F20"/>
          <w:spacing w:val="1"/>
          <w:w w:val="108"/>
        </w:rPr>
        <w:t>o</w:t>
      </w:r>
      <w:r>
        <w:rPr>
          <w:color w:val="231F20"/>
          <w:w w:val="101"/>
        </w:rPr>
        <w:t>c</w:t>
      </w:r>
      <w:r>
        <w:rPr>
          <w:color w:val="231F20"/>
          <w:spacing w:val="1"/>
          <w:w w:val="105"/>
        </w:rPr>
        <w:t>a</w:t>
      </w:r>
      <w:r>
        <w:rPr>
          <w:color w:val="231F20"/>
          <w:w w:val="97"/>
        </w:rPr>
        <w:t>l </w:t>
      </w:r>
      <w:r>
        <w:rPr>
          <w:color w:val="231F20"/>
          <w:w w:val="110"/>
        </w:rPr>
        <w:t>Agraria</w:t>
      </w:r>
      <w:r>
        <w:rPr>
          <w:color w:val="231F20"/>
          <w:spacing w:val="-22"/>
          <w:w w:val="110"/>
        </w:rPr>
        <w:t> </w:t>
      </w:r>
      <w:r>
        <w:rPr>
          <w:color w:val="231F20"/>
          <w:w w:val="110"/>
        </w:rPr>
        <w:t>advirtió</w:t>
      </w:r>
      <w:r>
        <w:rPr>
          <w:color w:val="231F20"/>
          <w:spacing w:val="-22"/>
          <w:w w:val="110"/>
        </w:rPr>
        <w:t> </w:t>
      </w:r>
      <w:r>
        <w:rPr>
          <w:color w:val="231F20"/>
          <w:w w:val="110"/>
        </w:rPr>
        <w:t>que</w:t>
      </w:r>
      <w:r>
        <w:rPr>
          <w:color w:val="231F20"/>
          <w:spacing w:val="-22"/>
          <w:w w:val="110"/>
        </w:rPr>
        <w:t> </w:t>
      </w:r>
      <w:r>
        <w:rPr>
          <w:color w:val="231F20"/>
          <w:w w:val="110"/>
        </w:rPr>
        <w:t>debido</w:t>
      </w:r>
      <w:r>
        <w:rPr>
          <w:color w:val="231F20"/>
          <w:spacing w:val="-22"/>
          <w:w w:val="110"/>
        </w:rPr>
        <w:t> </w:t>
      </w:r>
      <w:r>
        <w:rPr>
          <w:color w:val="231F20"/>
          <w:w w:val="110"/>
        </w:rPr>
        <w:t>a</w:t>
      </w:r>
      <w:r>
        <w:rPr>
          <w:color w:val="231F20"/>
          <w:spacing w:val="-22"/>
          <w:w w:val="110"/>
        </w:rPr>
        <w:t> </w:t>
      </w:r>
      <w:r>
        <w:rPr>
          <w:color w:val="231F20"/>
          <w:w w:val="110"/>
        </w:rPr>
        <w:t>que</w:t>
      </w:r>
      <w:r>
        <w:rPr>
          <w:color w:val="231F20"/>
          <w:spacing w:val="-22"/>
          <w:w w:val="110"/>
        </w:rPr>
        <w:t> </w:t>
      </w:r>
      <w:r>
        <w:rPr>
          <w:color w:val="231F20"/>
          <w:w w:val="110"/>
        </w:rPr>
        <w:t>los</w:t>
      </w:r>
      <w:r>
        <w:rPr>
          <w:color w:val="231F20"/>
          <w:spacing w:val="-22"/>
          <w:w w:val="110"/>
        </w:rPr>
        <w:t> </w:t>
      </w:r>
      <w:r>
        <w:rPr>
          <w:color w:val="231F20"/>
          <w:w w:val="110"/>
        </w:rPr>
        <w:t>vecinos</w:t>
      </w:r>
      <w:r>
        <w:rPr>
          <w:color w:val="231F20"/>
          <w:spacing w:val="-22"/>
          <w:w w:val="110"/>
        </w:rPr>
        <w:t> </w:t>
      </w:r>
      <w:r>
        <w:rPr>
          <w:color w:val="231F20"/>
          <w:w w:val="110"/>
        </w:rPr>
        <w:t>no</w:t>
      </w:r>
      <w:r>
        <w:rPr>
          <w:color w:val="231F20"/>
          <w:spacing w:val="-22"/>
          <w:w w:val="110"/>
        </w:rPr>
        <w:t> </w:t>
      </w:r>
      <w:r>
        <w:rPr>
          <w:color w:val="231F20"/>
          <w:spacing w:val="-3"/>
          <w:w w:val="110"/>
        </w:rPr>
        <w:t>comprobaron</w:t>
      </w:r>
      <w:r>
        <w:rPr>
          <w:color w:val="231F20"/>
          <w:spacing w:val="-22"/>
          <w:w w:val="110"/>
        </w:rPr>
        <w:t> </w:t>
      </w:r>
      <w:r>
        <w:rPr>
          <w:color w:val="231F20"/>
          <w:w w:val="110"/>
        </w:rPr>
        <w:t>la</w:t>
      </w:r>
      <w:r>
        <w:rPr>
          <w:color w:val="231F20"/>
          <w:spacing w:val="-22"/>
          <w:w w:val="110"/>
        </w:rPr>
        <w:t> </w:t>
      </w:r>
      <w:r>
        <w:rPr>
          <w:color w:val="231F20"/>
          <w:w w:val="110"/>
        </w:rPr>
        <w:t>propiedad del</w:t>
      </w:r>
      <w:r>
        <w:rPr>
          <w:color w:val="231F20"/>
          <w:spacing w:val="-17"/>
          <w:w w:val="110"/>
        </w:rPr>
        <w:t> </w:t>
      </w:r>
      <w:r>
        <w:rPr>
          <w:color w:val="231F20"/>
          <w:w w:val="110"/>
        </w:rPr>
        <w:t>recurso</w:t>
      </w:r>
      <w:r>
        <w:rPr>
          <w:color w:val="231F20"/>
          <w:spacing w:val="-17"/>
          <w:w w:val="110"/>
        </w:rPr>
        <w:t> </w:t>
      </w:r>
      <w:r>
        <w:rPr>
          <w:color w:val="231F20"/>
          <w:w w:val="110"/>
        </w:rPr>
        <w:t>el</w:t>
      </w:r>
      <w:r>
        <w:rPr>
          <w:color w:val="231F20"/>
          <w:spacing w:val="-17"/>
          <w:w w:val="110"/>
        </w:rPr>
        <w:t> </w:t>
      </w:r>
      <w:r>
        <w:rPr>
          <w:color w:val="231F20"/>
          <w:w w:val="110"/>
        </w:rPr>
        <w:t>trámite</w:t>
      </w:r>
      <w:r>
        <w:rPr>
          <w:color w:val="231F20"/>
          <w:spacing w:val="-17"/>
          <w:w w:val="110"/>
        </w:rPr>
        <w:t> </w:t>
      </w:r>
      <w:r>
        <w:rPr>
          <w:color w:val="231F20"/>
          <w:w w:val="110"/>
        </w:rPr>
        <w:t>continuaría</w:t>
      </w:r>
      <w:r>
        <w:rPr>
          <w:color w:val="231F20"/>
          <w:spacing w:val="-17"/>
          <w:w w:val="110"/>
        </w:rPr>
        <w:t> </w:t>
      </w:r>
      <w:r>
        <w:rPr>
          <w:color w:val="231F20"/>
          <w:w w:val="110"/>
        </w:rPr>
        <w:t>por</w:t>
      </w:r>
      <w:r>
        <w:rPr>
          <w:color w:val="231F20"/>
          <w:spacing w:val="-17"/>
          <w:w w:val="110"/>
        </w:rPr>
        <w:t> </w:t>
      </w:r>
      <w:r>
        <w:rPr>
          <w:color w:val="231F20"/>
          <w:w w:val="110"/>
        </w:rPr>
        <w:t>la</w:t>
      </w:r>
      <w:r>
        <w:rPr>
          <w:color w:val="231F20"/>
          <w:spacing w:val="-17"/>
          <w:w w:val="110"/>
        </w:rPr>
        <w:t> </w:t>
      </w:r>
      <w:r>
        <w:rPr>
          <w:color w:val="231F20"/>
          <w:w w:val="110"/>
        </w:rPr>
        <w:t>vía</w:t>
      </w:r>
      <w:r>
        <w:rPr>
          <w:color w:val="231F20"/>
          <w:spacing w:val="-17"/>
          <w:w w:val="110"/>
        </w:rPr>
        <w:t> </w:t>
      </w:r>
      <w:r>
        <w:rPr>
          <w:color w:val="231F20"/>
          <w:w w:val="110"/>
        </w:rPr>
        <w:t>de</w:t>
      </w:r>
      <w:r>
        <w:rPr>
          <w:color w:val="231F20"/>
          <w:spacing w:val="-17"/>
          <w:w w:val="110"/>
        </w:rPr>
        <w:t> </w:t>
      </w:r>
      <w:r>
        <w:rPr>
          <w:color w:val="231F20"/>
          <w:w w:val="110"/>
        </w:rPr>
        <w:t>dotación.</w:t>
      </w:r>
      <w:r>
        <w:rPr>
          <w:color w:val="231F20"/>
          <w:spacing w:val="-17"/>
          <w:w w:val="110"/>
        </w:rPr>
        <w:t> </w:t>
      </w:r>
      <w:r>
        <w:rPr>
          <w:color w:val="231F20"/>
          <w:w w:val="110"/>
        </w:rPr>
        <w:t>El</w:t>
      </w:r>
      <w:r>
        <w:rPr>
          <w:color w:val="231F20"/>
          <w:spacing w:val="-17"/>
          <w:w w:val="110"/>
        </w:rPr>
        <w:t> </w:t>
      </w:r>
      <w:r>
        <w:rPr>
          <w:color w:val="231F20"/>
          <w:w w:val="110"/>
        </w:rPr>
        <w:t>15</w:t>
      </w:r>
      <w:r>
        <w:rPr>
          <w:color w:val="231F20"/>
          <w:spacing w:val="-17"/>
          <w:w w:val="110"/>
        </w:rPr>
        <w:t> </w:t>
      </w:r>
      <w:r>
        <w:rPr>
          <w:color w:val="231F20"/>
          <w:w w:val="110"/>
        </w:rPr>
        <w:t>de</w:t>
      </w:r>
      <w:r>
        <w:rPr>
          <w:color w:val="231F20"/>
          <w:spacing w:val="-17"/>
          <w:w w:val="110"/>
        </w:rPr>
        <w:t> </w:t>
      </w:r>
      <w:r>
        <w:rPr>
          <w:color w:val="231F20"/>
          <w:w w:val="110"/>
        </w:rPr>
        <w:t>marzo</w:t>
      </w:r>
      <w:r>
        <w:rPr>
          <w:color w:val="231F20"/>
          <w:spacing w:val="-17"/>
          <w:w w:val="110"/>
        </w:rPr>
        <w:t> </w:t>
      </w:r>
      <w:r>
        <w:rPr>
          <w:color w:val="231F20"/>
          <w:w w:val="110"/>
        </w:rPr>
        <w:t>de 1927</w:t>
      </w:r>
      <w:r>
        <w:rPr>
          <w:color w:val="231F20"/>
          <w:spacing w:val="-50"/>
          <w:w w:val="110"/>
        </w:rPr>
        <w:t> </w:t>
      </w:r>
      <w:r>
        <w:rPr>
          <w:color w:val="231F20"/>
          <w:w w:val="110"/>
        </w:rPr>
        <w:t>la</w:t>
      </w:r>
      <w:r>
        <w:rPr>
          <w:color w:val="231F20"/>
          <w:spacing w:val="-50"/>
          <w:w w:val="110"/>
        </w:rPr>
        <w:t> </w:t>
      </w:r>
      <w:r>
        <w:rPr>
          <w:color w:val="231F20"/>
          <w:w w:val="110"/>
        </w:rPr>
        <w:t>Comisión</w:t>
      </w:r>
      <w:r>
        <w:rPr>
          <w:color w:val="231F20"/>
          <w:spacing w:val="-50"/>
          <w:w w:val="110"/>
        </w:rPr>
        <w:t> </w:t>
      </w:r>
      <w:r>
        <w:rPr>
          <w:color w:val="231F20"/>
          <w:w w:val="110"/>
        </w:rPr>
        <w:t>Local</w:t>
      </w:r>
      <w:r>
        <w:rPr>
          <w:color w:val="231F20"/>
          <w:spacing w:val="-50"/>
          <w:w w:val="110"/>
        </w:rPr>
        <w:t> </w:t>
      </w:r>
      <w:r>
        <w:rPr>
          <w:color w:val="231F20"/>
          <w:w w:val="110"/>
        </w:rPr>
        <w:t>Agraria</w:t>
      </w:r>
      <w:r>
        <w:rPr>
          <w:color w:val="231F20"/>
          <w:spacing w:val="-50"/>
          <w:w w:val="110"/>
        </w:rPr>
        <w:t> </w:t>
      </w:r>
      <w:r>
        <w:rPr>
          <w:color w:val="231F20"/>
          <w:w w:val="110"/>
        </w:rPr>
        <w:t>negó</w:t>
      </w:r>
      <w:r>
        <w:rPr>
          <w:color w:val="231F20"/>
          <w:spacing w:val="-50"/>
          <w:w w:val="110"/>
        </w:rPr>
        <w:t> </w:t>
      </w:r>
      <w:r>
        <w:rPr>
          <w:color w:val="231F20"/>
          <w:w w:val="110"/>
        </w:rPr>
        <w:t>la</w:t>
      </w:r>
      <w:r>
        <w:rPr>
          <w:color w:val="231F20"/>
          <w:spacing w:val="-50"/>
          <w:w w:val="110"/>
        </w:rPr>
        <w:t> </w:t>
      </w:r>
      <w:r>
        <w:rPr>
          <w:color w:val="231F20"/>
          <w:w w:val="110"/>
        </w:rPr>
        <w:t>dotación</w:t>
      </w:r>
      <w:r>
        <w:rPr>
          <w:color w:val="231F20"/>
          <w:spacing w:val="-50"/>
          <w:w w:val="110"/>
        </w:rPr>
        <w:t> </w:t>
      </w:r>
      <w:r>
        <w:rPr>
          <w:color w:val="231F20"/>
          <w:w w:val="110"/>
        </w:rPr>
        <w:t>de</w:t>
      </w:r>
      <w:r>
        <w:rPr>
          <w:color w:val="231F20"/>
          <w:spacing w:val="-50"/>
          <w:w w:val="110"/>
        </w:rPr>
        <w:t> </w:t>
      </w:r>
      <w:r>
        <w:rPr>
          <w:color w:val="231F20"/>
          <w:w w:val="110"/>
        </w:rPr>
        <w:t>las</w:t>
      </w:r>
      <w:r>
        <w:rPr>
          <w:color w:val="231F20"/>
          <w:spacing w:val="-50"/>
          <w:w w:val="110"/>
        </w:rPr>
        <w:t> </w:t>
      </w:r>
      <w:r>
        <w:rPr>
          <w:color w:val="231F20"/>
          <w:w w:val="110"/>
        </w:rPr>
        <w:t>tierras</w:t>
      </w:r>
      <w:r>
        <w:rPr>
          <w:color w:val="231F20"/>
          <w:spacing w:val="-50"/>
          <w:w w:val="110"/>
        </w:rPr>
        <w:t> </w:t>
      </w:r>
      <w:r>
        <w:rPr>
          <w:color w:val="231F20"/>
          <w:w w:val="110"/>
        </w:rPr>
        <w:t>que</w:t>
      </w:r>
      <w:r>
        <w:rPr>
          <w:color w:val="231F20"/>
          <w:spacing w:val="-50"/>
          <w:w w:val="110"/>
        </w:rPr>
        <w:t> </w:t>
      </w:r>
      <w:r>
        <w:rPr>
          <w:color w:val="231F20"/>
          <w:w w:val="110"/>
        </w:rPr>
        <w:t>solicitaban.</w:t>
      </w:r>
    </w:p>
    <w:p>
      <w:pPr>
        <w:pStyle w:val="BodyText"/>
        <w:spacing w:before="2"/>
        <w:rPr>
          <w:sz w:val="23"/>
        </w:rPr>
      </w:pPr>
    </w:p>
    <w:p>
      <w:pPr>
        <w:pStyle w:val="BodyText"/>
        <w:spacing w:line="249" w:lineRule="auto"/>
        <w:ind w:left="907" w:right="904"/>
        <w:jc w:val="both"/>
      </w:pPr>
      <w:r>
        <w:rPr>
          <w:color w:val="231F20"/>
          <w:w w:val="105"/>
        </w:rPr>
        <w:t>En este procedimiento de dotación resulta importante la postura que asumió José María Leañez, representante del pueblo de San </w:t>
      </w:r>
      <w:r>
        <w:rPr>
          <w:color w:val="231F20"/>
          <w:spacing w:val="-3"/>
          <w:w w:val="105"/>
        </w:rPr>
        <w:t>Juan </w:t>
      </w:r>
      <w:r>
        <w:rPr>
          <w:color w:val="231F20"/>
          <w:w w:val="105"/>
        </w:rPr>
        <w:t>Coapanoaya. Este personaje argumentó que para entender la dotación de tierras al pueblo primero</w:t>
      </w:r>
      <w:r>
        <w:rPr>
          <w:color w:val="231F20"/>
          <w:spacing w:val="-9"/>
          <w:w w:val="105"/>
        </w:rPr>
        <w:t> </w:t>
      </w:r>
      <w:r>
        <w:rPr>
          <w:color w:val="231F20"/>
          <w:w w:val="105"/>
        </w:rPr>
        <w:t>se</w:t>
      </w:r>
      <w:r>
        <w:rPr>
          <w:color w:val="231F20"/>
          <w:spacing w:val="-9"/>
          <w:w w:val="105"/>
        </w:rPr>
        <w:t> </w:t>
      </w:r>
      <w:r>
        <w:rPr>
          <w:color w:val="231F20"/>
          <w:w w:val="105"/>
        </w:rPr>
        <w:t>debía</w:t>
      </w:r>
      <w:r>
        <w:rPr>
          <w:color w:val="231F20"/>
          <w:spacing w:val="-9"/>
          <w:w w:val="105"/>
        </w:rPr>
        <w:t> </w:t>
      </w:r>
      <w:r>
        <w:rPr>
          <w:color w:val="231F20"/>
          <w:w w:val="105"/>
        </w:rPr>
        <w:t>conocer</w:t>
      </w:r>
      <w:r>
        <w:rPr>
          <w:color w:val="231F20"/>
          <w:spacing w:val="-9"/>
          <w:w w:val="105"/>
        </w:rPr>
        <w:t> </w:t>
      </w:r>
      <w:r>
        <w:rPr>
          <w:color w:val="231F20"/>
          <w:w w:val="105"/>
        </w:rPr>
        <w:t>cómo</w:t>
      </w:r>
      <w:r>
        <w:rPr>
          <w:color w:val="231F20"/>
          <w:spacing w:val="-9"/>
          <w:w w:val="105"/>
        </w:rPr>
        <w:t> </w:t>
      </w:r>
      <w:r>
        <w:rPr>
          <w:color w:val="231F20"/>
          <w:w w:val="105"/>
        </w:rPr>
        <w:t>había</w:t>
      </w:r>
      <w:r>
        <w:rPr>
          <w:color w:val="231F20"/>
          <w:spacing w:val="-9"/>
          <w:w w:val="105"/>
        </w:rPr>
        <w:t> </w:t>
      </w:r>
      <w:r>
        <w:rPr>
          <w:color w:val="231F20"/>
          <w:w w:val="105"/>
        </w:rPr>
        <w:t>quedado</w:t>
      </w:r>
      <w:r>
        <w:rPr>
          <w:color w:val="231F20"/>
          <w:spacing w:val="-9"/>
          <w:w w:val="105"/>
        </w:rPr>
        <w:t> </w:t>
      </w:r>
      <w:r>
        <w:rPr>
          <w:color w:val="231F20"/>
          <w:w w:val="105"/>
        </w:rPr>
        <w:t>dividida</w:t>
      </w:r>
      <w:r>
        <w:rPr>
          <w:color w:val="231F20"/>
          <w:spacing w:val="-9"/>
          <w:w w:val="105"/>
        </w:rPr>
        <w:t> </w:t>
      </w:r>
      <w:r>
        <w:rPr>
          <w:color w:val="231F20"/>
          <w:w w:val="105"/>
        </w:rPr>
        <w:t>la</w:t>
      </w:r>
      <w:r>
        <w:rPr>
          <w:color w:val="231F20"/>
          <w:spacing w:val="-9"/>
          <w:w w:val="105"/>
        </w:rPr>
        <w:t> </w:t>
      </w:r>
      <w:r>
        <w:rPr>
          <w:color w:val="231F20"/>
          <w:w w:val="105"/>
        </w:rPr>
        <w:t>propiedad</w:t>
      </w:r>
      <w:r>
        <w:rPr>
          <w:color w:val="231F20"/>
          <w:spacing w:val="-9"/>
          <w:w w:val="105"/>
        </w:rPr>
        <w:t> </w:t>
      </w:r>
      <w:r>
        <w:rPr>
          <w:color w:val="231F20"/>
          <w:w w:val="105"/>
        </w:rPr>
        <w:t>después del</w:t>
      </w:r>
      <w:r>
        <w:rPr>
          <w:color w:val="231F20"/>
          <w:spacing w:val="-16"/>
          <w:w w:val="105"/>
        </w:rPr>
        <w:t> </w:t>
      </w:r>
      <w:r>
        <w:rPr>
          <w:color w:val="231F20"/>
          <w:w w:val="105"/>
        </w:rPr>
        <w:t>fraccionamiento</w:t>
      </w:r>
      <w:r>
        <w:rPr>
          <w:color w:val="231F20"/>
          <w:spacing w:val="-16"/>
          <w:w w:val="105"/>
        </w:rPr>
        <w:t> </w:t>
      </w:r>
      <w:r>
        <w:rPr>
          <w:color w:val="231F20"/>
          <w:w w:val="105"/>
        </w:rPr>
        <w:t>de</w:t>
      </w:r>
      <w:r>
        <w:rPr>
          <w:color w:val="231F20"/>
          <w:spacing w:val="-16"/>
          <w:w w:val="105"/>
        </w:rPr>
        <w:t> </w:t>
      </w:r>
      <w:r>
        <w:rPr>
          <w:color w:val="231F20"/>
          <w:w w:val="105"/>
        </w:rPr>
        <w:t>1891.</w:t>
      </w:r>
      <w:r>
        <w:rPr>
          <w:color w:val="231F20"/>
          <w:spacing w:val="-16"/>
          <w:w w:val="105"/>
        </w:rPr>
        <w:t> </w:t>
      </w:r>
      <w:r>
        <w:rPr>
          <w:color w:val="231F20"/>
          <w:w w:val="105"/>
        </w:rPr>
        <w:t>Así</w:t>
      </w:r>
      <w:r>
        <w:rPr>
          <w:color w:val="231F20"/>
          <w:spacing w:val="-16"/>
          <w:w w:val="105"/>
        </w:rPr>
        <w:t> </w:t>
      </w:r>
      <w:r>
        <w:rPr>
          <w:color w:val="231F20"/>
          <w:w w:val="105"/>
        </w:rPr>
        <w:t>expuso</w:t>
      </w:r>
      <w:r>
        <w:rPr>
          <w:color w:val="231F20"/>
          <w:spacing w:val="-16"/>
          <w:w w:val="105"/>
        </w:rPr>
        <w:t> </w:t>
      </w:r>
      <w:r>
        <w:rPr>
          <w:color w:val="231F20"/>
          <w:w w:val="105"/>
        </w:rPr>
        <w:t>la</w:t>
      </w:r>
      <w:r>
        <w:rPr>
          <w:color w:val="231F20"/>
          <w:spacing w:val="-16"/>
          <w:w w:val="105"/>
        </w:rPr>
        <w:t> </w:t>
      </w:r>
      <w:r>
        <w:rPr>
          <w:color w:val="231F20"/>
          <w:w w:val="105"/>
        </w:rPr>
        <w:t>siguiente</w:t>
      </w:r>
      <w:r>
        <w:rPr>
          <w:color w:val="231F20"/>
          <w:spacing w:val="-16"/>
          <w:w w:val="105"/>
        </w:rPr>
        <w:t> </w:t>
      </w:r>
      <w:r>
        <w:rPr>
          <w:color w:val="231F20"/>
          <w:w w:val="105"/>
        </w:rPr>
        <w:t>clasificación:</w:t>
      </w:r>
    </w:p>
    <w:p>
      <w:pPr>
        <w:pStyle w:val="BodyText"/>
        <w:spacing w:before="10"/>
        <w:rPr>
          <w:sz w:val="21"/>
        </w:rPr>
      </w:pPr>
    </w:p>
    <w:p>
      <w:pPr>
        <w:spacing w:before="0"/>
        <w:ind w:left="1474" w:right="1471" w:firstLine="0"/>
        <w:jc w:val="both"/>
        <w:rPr>
          <w:sz w:val="20"/>
        </w:rPr>
      </w:pPr>
      <w:r>
        <w:rPr>
          <w:color w:val="231F20"/>
          <w:w w:val="105"/>
          <w:sz w:val="20"/>
        </w:rPr>
        <w:t>I-</w:t>
      </w:r>
      <w:r>
        <w:rPr>
          <w:color w:val="231F20"/>
          <w:spacing w:val="-10"/>
          <w:w w:val="105"/>
          <w:sz w:val="20"/>
        </w:rPr>
        <w:t> </w:t>
      </w:r>
      <w:r>
        <w:rPr>
          <w:color w:val="231F20"/>
          <w:spacing w:val="-3"/>
          <w:w w:val="105"/>
          <w:sz w:val="20"/>
        </w:rPr>
        <w:t>Terrenos</w:t>
      </w:r>
      <w:r>
        <w:rPr>
          <w:color w:val="231F20"/>
          <w:spacing w:val="-10"/>
          <w:w w:val="105"/>
          <w:sz w:val="20"/>
        </w:rPr>
        <w:t> </w:t>
      </w:r>
      <w:r>
        <w:rPr>
          <w:color w:val="231F20"/>
          <w:w w:val="105"/>
          <w:sz w:val="20"/>
        </w:rPr>
        <w:t>que</w:t>
      </w:r>
      <w:r>
        <w:rPr>
          <w:color w:val="231F20"/>
          <w:spacing w:val="-10"/>
          <w:w w:val="105"/>
          <w:sz w:val="20"/>
        </w:rPr>
        <w:t> </w:t>
      </w:r>
      <w:r>
        <w:rPr>
          <w:color w:val="231F20"/>
          <w:w w:val="105"/>
          <w:sz w:val="20"/>
        </w:rPr>
        <w:t>aún</w:t>
      </w:r>
      <w:r>
        <w:rPr>
          <w:color w:val="231F20"/>
          <w:spacing w:val="-10"/>
          <w:w w:val="105"/>
          <w:sz w:val="20"/>
        </w:rPr>
        <w:t> </w:t>
      </w:r>
      <w:r>
        <w:rPr>
          <w:color w:val="231F20"/>
          <w:w w:val="105"/>
          <w:sz w:val="20"/>
        </w:rPr>
        <w:t>conservan</w:t>
      </w:r>
      <w:r>
        <w:rPr>
          <w:color w:val="231F20"/>
          <w:spacing w:val="-10"/>
          <w:w w:val="105"/>
          <w:sz w:val="20"/>
        </w:rPr>
        <w:t> </w:t>
      </w:r>
      <w:r>
        <w:rPr>
          <w:color w:val="231F20"/>
          <w:w w:val="105"/>
          <w:sz w:val="20"/>
        </w:rPr>
        <w:t>algunos</w:t>
      </w:r>
      <w:r>
        <w:rPr>
          <w:color w:val="231F20"/>
          <w:spacing w:val="-10"/>
          <w:w w:val="105"/>
          <w:sz w:val="20"/>
        </w:rPr>
        <w:t> </w:t>
      </w:r>
      <w:r>
        <w:rPr>
          <w:color w:val="231F20"/>
          <w:w w:val="105"/>
          <w:sz w:val="20"/>
        </w:rPr>
        <w:t>de</w:t>
      </w:r>
      <w:r>
        <w:rPr>
          <w:color w:val="231F20"/>
          <w:spacing w:val="-10"/>
          <w:w w:val="105"/>
          <w:sz w:val="20"/>
        </w:rPr>
        <w:t> </w:t>
      </w:r>
      <w:r>
        <w:rPr>
          <w:color w:val="231F20"/>
          <w:w w:val="105"/>
          <w:sz w:val="20"/>
        </w:rPr>
        <w:t>los</w:t>
      </w:r>
      <w:r>
        <w:rPr>
          <w:color w:val="231F20"/>
          <w:spacing w:val="-10"/>
          <w:w w:val="105"/>
          <w:sz w:val="20"/>
        </w:rPr>
        <w:t> </w:t>
      </w:r>
      <w:r>
        <w:rPr>
          <w:color w:val="231F20"/>
          <w:w w:val="105"/>
          <w:sz w:val="20"/>
        </w:rPr>
        <w:t>pueblos.</w:t>
      </w:r>
      <w:r>
        <w:rPr>
          <w:color w:val="231F20"/>
          <w:spacing w:val="-10"/>
          <w:w w:val="105"/>
          <w:sz w:val="20"/>
        </w:rPr>
        <w:t> </w:t>
      </w:r>
      <w:r>
        <w:rPr>
          <w:color w:val="231F20"/>
          <w:w w:val="105"/>
          <w:sz w:val="20"/>
        </w:rPr>
        <w:t>II-</w:t>
      </w:r>
      <w:r>
        <w:rPr>
          <w:color w:val="231F20"/>
          <w:spacing w:val="-10"/>
          <w:w w:val="105"/>
          <w:sz w:val="20"/>
        </w:rPr>
        <w:t> </w:t>
      </w:r>
      <w:r>
        <w:rPr>
          <w:color w:val="231F20"/>
          <w:spacing w:val="-3"/>
          <w:w w:val="105"/>
          <w:sz w:val="20"/>
        </w:rPr>
        <w:t>Terrenos</w:t>
      </w:r>
      <w:r>
        <w:rPr>
          <w:color w:val="231F20"/>
          <w:spacing w:val="-10"/>
          <w:w w:val="105"/>
          <w:sz w:val="20"/>
        </w:rPr>
        <w:t> </w:t>
      </w:r>
      <w:r>
        <w:rPr>
          <w:color w:val="231F20"/>
          <w:w w:val="105"/>
          <w:sz w:val="20"/>
        </w:rPr>
        <w:t>que están vendidos a personas particulares que no son del pueblo, por lo que eran dueños por la adjudicación. III- </w:t>
      </w:r>
      <w:r>
        <w:rPr>
          <w:color w:val="231F20"/>
          <w:spacing w:val="-3"/>
          <w:w w:val="105"/>
          <w:sz w:val="20"/>
        </w:rPr>
        <w:t>Terrenos </w:t>
      </w:r>
      <w:r>
        <w:rPr>
          <w:color w:val="231F20"/>
          <w:w w:val="105"/>
          <w:sz w:val="20"/>
        </w:rPr>
        <w:t>que se </w:t>
      </w:r>
      <w:r>
        <w:rPr>
          <w:color w:val="231F20"/>
          <w:spacing w:val="-3"/>
          <w:w w:val="105"/>
          <w:sz w:val="20"/>
        </w:rPr>
        <w:t>compró </w:t>
      </w:r>
      <w:r>
        <w:rPr>
          <w:color w:val="231F20"/>
          <w:w w:val="105"/>
          <w:sz w:val="20"/>
        </w:rPr>
        <w:t>para el</w:t>
      </w:r>
      <w:r>
        <w:rPr>
          <w:color w:val="231F20"/>
          <w:spacing w:val="-11"/>
          <w:w w:val="105"/>
          <w:sz w:val="20"/>
        </w:rPr>
        <w:t> </w:t>
      </w:r>
      <w:r>
        <w:rPr>
          <w:color w:val="231F20"/>
          <w:w w:val="105"/>
          <w:sz w:val="20"/>
        </w:rPr>
        <w:t>pueblo</w:t>
      </w:r>
      <w:r>
        <w:rPr>
          <w:color w:val="231F20"/>
          <w:spacing w:val="-11"/>
          <w:w w:val="105"/>
          <w:sz w:val="20"/>
        </w:rPr>
        <w:t> </w:t>
      </w:r>
      <w:r>
        <w:rPr>
          <w:color w:val="231F20"/>
          <w:w w:val="105"/>
          <w:sz w:val="20"/>
        </w:rPr>
        <w:t>a</w:t>
      </w:r>
      <w:r>
        <w:rPr>
          <w:color w:val="231F20"/>
          <w:spacing w:val="-11"/>
          <w:w w:val="105"/>
          <w:sz w:val="20"/>
        </w:rPr>
        <w:t> </w:t>
      </w:r>
      <w:r>
        <w:rPr>
          <w:color w:val="231F20"/>
          <w:w w:val="105"/>
          <w:sz w:val="20"/>
        </w:rPr>
        <w:t>la</w:t>
      </w:r>
      <w:r>
        <w:rPr>
          <w:color w:val="231F20"/>
          <w:spacing w:val="-11"/>
          <w:w w:val="105"/>
          <w:sz w:val="20"/>
        </w:rPr>
        <w:t> </w:t>
      </w:r>
      <w:r>
        <w:rPr>
          <w:color w:val="231F20"/>
          <w:w w:val="105"/>
          <w:sz w:val="20"/>
        </w:rPr>
        <w:t>Sra.</w:t>
      </w:r>
      <w:r>
        <w:rPr>
          <w:color w:val="231F20"/>
          <w:spacing w:val="-11"/>
          <w:w w:val="105"/>
          <w:sz w:val="20"/>
        </w:rPr>
        <w:t> </w:t>
      </w:r>
      <w:r>
        <w:rPr>
          <w:color w:val="231F20"/>
          <w:w w:val="105"/>
          <w:sz w:val="20"/>
        </w:rPr>
        <w:t>Amalia</w:t>
      </w:r>
      <w:r>
        <w:rPr>
          <w:color w:val="231F20"/>
          <w:spacing w:val="-11"/>
          <w:w w:val="105"/>
          <w:sz w:val="20"/>
        </w:rPr>
        <w:t> </w:t>
      </w:r>
      <w:r>
        <w:rPr>
          <w:color w:val="231F20"/>
          <w:w w:val="105"/>
          <w:sz w:val="20"/>
        </w:rPr>
        <w:t>Vilchis</w:t>
      </w:r>
      <w:r>
        <w:rPr>
          <w:color w:val="231F20"/>
          <w:spacing w:val="-11"/>
          <w:w w:val="105"/>
          <w:sz w:val="20"/>
        </w:rPr>
        <w:t> </w:t>
      </w:r>
      <w:r>
        <w:rPr>
          <w:color w:val="231F20"/>
          <w:w w:val="105"/>
          <w:sz w:val="20"/>
        </w:rPr>
        <w:t>viuda</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González.</w:t>
      </w:r>
      <w:r>
        <w:rPr>
          <w:color w:val="231F20"/>
          <w:spacing w:val="-11"/>
          <w:w w:val="105"/>
          <w:sz w:val="20"/>
        </w:rPr>
        <w:t> </w:t>
      </w:r>
      <w:r>
        <w:rPr>
          <w:color w:val="231F20"/>
          <w:spacing w:val="-5"/>
          <w:w w:val="105"/>
          <w:sz w:val="20"/>
        </w:rPr>
        <w:t>IV-</w:t>
      </w:r>
      <w:r>
        <w:rPr>
          <w:color w:val="231F20"/>
          <w:spacing w:val="-11"/>
          <w:w w:val="105"/>
          <w:sz w:val="20"/>
        </w:rPr>
        <w:t> </w:t>
      </w:r>
      <w:r>
        <w:rPr>
          <w:color w:val="231F20"/>
          <w:spacing w:val="-3"/>
          <w:w w:val="105"/>
          <w:sz w:val="20"/>
        </w:rPr>
        <w:t>Terrenos</w:t>
      </w:r>
      <w:r>
        <w:rPr>
          <w:color w:val="231F20"/>
          <w:spacing w:val="-11"/>
          <w:w w:val="105"/>
          <w:sz w:val="20"/>
        </w:rPr>
        <w:t> </w:t>
      </w:r>
      <w:r>
        <w:rPr>
          <w:color w:val="231F20"/>
          <w:w w:val="105"/>
          <w:sz w:val="20"/>
        </w:rPr>
        <w:t>que</w:t>
      </w:r>
    </w:p>
    <w:p>
      <w:pPr>
        <w:pStyle w:val="BodyText"/>
        <w:spacing w:before="3"/>
        <w:rPr>
          <w:sz w:val="28"/>
        </w:rPr>
      </w:pPr>
      <w:r>
        <w:rPr/>
        <w:pict>
          <v:line style="position:absolute;mso-position-horizontal-relative:page;mso-position-vertical-relative:paragraph;z-index:3880;mso-wrap-distance-left:0;mso-wrap-distance-right:0" from="45.354301pt,20.570011pt" to="117.354301pt,20.570011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20</w:t>
      </w:r>
      <w:r>
        <w:rPr>
          <w:color w:val="231F20"/>
          <w:position w:val="5"/>
          <w:sz w:val="9"/>
        </w:rPr>
        <w:t> </w:t>
      </w:r>
      <w:r>
        <w:rPr>
          <w:color w:val="231F20"/>
          <w:spacing w:val="3"/>
          <w:position w:val="5"/>
          <w:sz w:val="9"/>
        </w:rPr>
        <w:t> </w:t>
      </w:r>
      <w:r>
        <w:rPr>
          <w:color w:val="231F20"/>
          <w:spacing w:val="-4"/>
          <w:w w:val="103"/>
          <w:sz w:val="12"/>
        </w:rPr>
        <w:t>A</w:t>
      </w:r>
      <w:r>
        <w:rPr>
          <w:color w:val="231F20"/>
          <w:w w:val="103"/>
          <w:sz w:val="12"/>
        </w:rPr>
        <w:t>G</w:t>
      </w:r>
      <w:r>
        <w:rPr>
          <w:color w:val="231F20"/>
          <w:w w:val="101"/>
          <w:sz w:val="12"/>
        </w:rPr>
        <w:t>A</w:t>
      </w:r>
      <w:r>
        <w:rPr>
          <w:color w:val="231F20"/>
          <w:w w:val="96"/>
          <w:sz w:val="16"/>
        </w:rPr>
        <w:t>,</w:t>
      </w:r>
      <w:r>
        <w:rPr>
          <w:color w:val="231F20"/>
          <w:spacing w:val="9"/>
          <w:sz w:val="16"/>
        </w:rPr>
        <w:t> </w:t>
      </w:r>
      <w:r>
        <w:rPr>
          <w:color w:val="231F20"/>
          <w:w w:val="99"/>
          <w:sz w:val="16"/>
        </w:rPr>
        <w:t>R</w:t>
      </w:r>
      <w:r>
        <w:rPr>
          <w:color w:val="231F20"/>
          <w:w w:val="101"/>
          <w:sz w:val="16"/>
        </w:rPr>
        <w:t>e</w:t>
      </w:r>
      <w:r>
        <w:rPr>
          <w:color w:val="231F20"/>
          <w:spacing w:val="-1"/>
          <w:w w:val="101"/>
          <w:sz w:val="16"/>
        </w:rPr>
        <w:t>s</w:t>
      </w:r>
      <w:r>
        <w:rPr>
          <w:color w:val="231F20"/>
          <w:w w:val="116"/>
          <w:sz w:val="16"/>
        </w:rPr>
        <w:t>t</w:t>
      </w:r>
      <w:r>
        <w:rPr>
          <w:color w:val="231F20"/>
          <w:spacing w:val="-2"/>
          <w:w w:val="102"/>
          <w:sz w:val="16"/>
        </w:rPr>
        <w:t>i</w:t>
      </w:r>
      <w:r>
        <w:rPr>
          <w:color w:val="231F20"/>
          <w:spacing w:val="-2"/>
          <w:w w:val="116"/>
          <w:sz w:val="16"/>
        </w:rPr>
        <w:t>t</w:t>
      </w:r>
      <w:r>
        <w:rPr>
          <w:color w:val="231F20"/>
          <w:w w:val="106"/>
          <w:sz w:val="16"/>
        </w:rPr>
        <w:t>uci</w:t>
      </w:r>
      <w:r>
        <w:rPr>
          <w:color w:val="231F20"/>
          <w:spacing w:val="-2"/>
          <w:w w:val="106"/>
          <w:sz w:val="16"/>
        </w:rPr>
        <w:t>ó</w:t>
      </w:r>
      <w:r>
        <w:rPr>
          <w:color w:val="231F20"/>
          <w:w w:val="109"/>
          <w:sz w:val="16"/>
        </w:rPr>
        <w:t>n,</w:t>
      </w:r>
      <w:r>
        <w:rPr>
          <w:color w:val="231F20"/>
          <w:spacing w:val="9"/>
          <w:sz w:val="16"/>
        </w:rPr>
        <w:t> </w:t>
      </w:r>
      <w:r>
        <w:rPr>
          <w:color w:val="231F20"/>
          <w:w w:val="104"/>
          <w:sz w:val="16"/>
        </w:rPr>
        <w:t>ex</w:t>
      </w:r>
      <w:r>
        <w:rPr>
          <w:color w:val="231F20"/>
          <w:spacing w:val="-5"/>
          <w:w w:val="104"/>
          <w:sz w:val="16"/>
        </w:rPr>
        <w:t>p</w:t>
      </w:r>
      <w:r>
        <w:rPr>
          <w:color w:val="231F20"/>
          <w:w w:val="96"/>
          <w:sz w:val="16"/>
        </w:rPr>
        <w:t>.</w:t>
      </w:r>
      <w:r>
        <w:rPr>
          <w:color w:val="231F20"/>
          <w:spacing w:val="9"/>
          <w:sz w:val="16"/>
        </w:rPr>
        <w:t> </w:t>
      </w:r>
      <w:r>
        <w:rPr>
          <w:color w:val="231F20"/>
          <w:w w:val="101"/>
          <w:sz w:val="16"/>
        </w:rPr>
        <w:t>2435,</w:t>
      </w:r>
      <w:r>
        <w:rPr>
          <w:color w:val="231F20"/>
          <w:spacing w:val="9"/>
          <w:sz w:val="16"/>
        </w:rPr>
        <w:t> </w:t>
      </w:r>
      <w:r>
        <w:rPr>
          <w:color w:val="231F20"/>
          <w:w w:val="101"/>
          <w:sz w:val="16"/>
        </w:rPr>
        <w:t>leg</w:t>
      </w:r>
      <w:r>
        <w:rPr>
          <w:color w:val="231F20"/>
          <w:spacing w:val="-4"/>
          <w:w w:val="101"/>
          <w:sz w:val="16"/>
        </w:rPr>
        <w:t>a</w:t>
      </w:r>
      <w:r>
        <w:rPr>
          <w:color w:val="231F20"/>
          <w:w w:val="98"/>
          <w:sz w:val="16"/>
        </w:rPr>
        <w:t>j</w:t>
      </w:r>
      <w:r>
        <w:rPr>
          <w:color w:val="231F20"/>
          <w:w w:val="108"/>
          <w:sz w:val="16"/>
        </w:rPr>
        <w:t>o</w:t>
      </w:r>
      <w:r>
        <w:rPr>
          <w:color w:val="231F20"/>
          <w:spacing w:val="9"/>
          <w:sz w:val="16"/>
        </w:rPr>
        <w:t> </w:t>
      </w:r>
      <w:r>
        <w:rPr>
          <w:color w:val="231F20"/>
          <w:w w:val="100"/>
          <w:sz w:val="16"/>
        </w:rPr>
        <w:t>1,</w:t>
      </w:r>
      <w:r>
        <w:rPr>
          <w:color w:val="231F20"/>
          <w:spacing w:val="9"/>
          <w:sz w:val="16"/>
        </w:rPr>
        <w:t> </w:t>
      </w:r>
      <w:r>
        <w:rPr>
          <w:color w:val="231F20"/>
          <w:w w:val="89"/>
          <w:sz w:val="16"/>
        </w:rPr>
        <w:t>f</w:t>
      </w:r>
      <w:r>
        <w:rPr>
          <w:color w:val="231F20"/>
          <w:spacing w:val="-1"/>
          <w:w w:val="89"/>
          <w:sz w:val="16"/>
        </w:rPr>
        <w:t>f</w:t>
      </w:r>
      <w:r>
        <w:rPr>
          <w:color w:val="231F20"/>
          <w:w w:val="96"/>
          <w:sz w:val="16"/>
        </w:rPr>
        <w:t>.</w:t>
      </w:r>
      <w:r>
        <w:rPr>
          <w:color w:val="231F20"/>
          <w:spacing w:val="9"/>
          <w:sz w:val="16"/>
        </w:rPr>
        <w:t> </w:t>
      </w:r>
      <w:r>
        <w:rPr>
          <w:color w:val="231F20"/>
          <w:w w:val="103"/>
          <w:sz w:val="16"/>
        </w:rPr>
        <w:t>43-47,</w:t>
      </w:r>
      <w:r>
        <w:rPr>
          <w:color w:val="231F20"/>
          <w:spacing w:val="9"/>
          <w:sz w:val="16"/>
        </w:rPr>
        <w:t> </w:t>
      </w:r>
      <w:r>
        <w:rPr>
          <w:color w:val="231F20"/>
          <w:spacing w:val="-3"/>
          <w:w w:val="39"/>
          <w:sz w:val="16"/>
        </w:rPr>
        <w:t>“</w:t>
      </w:r>
      <w:r>
        <w:rPr>
          <w:color w:val="231F20"/>
          <w:w w:val="99"/>
          <w:sz w:val="16"/>
        </w:rPr>
        <w:t>R</w:t>
      </w:r>
      <w:r>
        <w:rPr>
          <w:color w:val="231F20"/>
          <w:spacing w:val="1"/>
          <w:w w:val="101"/>
          <w:sz w:val="16"/>
        </w:rPr>
        <w:t>e</w:t>
      </w:r>
      <w:r>
        <w:rPr>
          <w:color w:val="231F20"/>
          <w:w w:val="98"/>
          <w:sz w:val="16"/>
        </w:rPr>
        <w:t>v</w:t>
      </w:r>
      <w:r>
        <w:rPr>
          <w:color w:val="231F20"/>
          <w:spacing w:val="-1"/>
          <w:w w:val="102"/>
          <w:sz w:val="16"/>
        </w:rPr>
        <w:t>i</w:t>
      </w:r>
      <w:r>
        <w:rPr>
          <w:color w:val="231F20"/>
          <w:w w:val="104"/>
          <w:sz w:val="16"/>
        </w:rPr>
        <w:t>si</w:t>
      </w:r>
      <w:r>
        <w:rPr>
          <w:color w:val="231F20"/>
          <w:spacing w:val="-2"/>
          <w:w w:val="104"/>
          <w:sz w:val="16"/>
        </w:rPr>
        <w:t>ó</w:t>
      </w:r>
      <w:r>
        <w:rPr>
          <w:color w:val="231F20"/>
          <w:w w:val="116"/>
          <w:sz w:val="16"/>
        </w:rPr>
        <w:t>n</w:t>
      </w:r>
      <w:r>
        <w:rPr>
          <w:color w:val="231F20"/>
          <w:spacing w:val="9"/>
          <w:sz w:val="16"/>
        </w:rPr>
        <w:t> </w:t>
      </w:r>
      <w:r>
        <w:rPr>
          <w:color w:val="231F20"/>
          <w:w w:val="107"/>
          <w:sz w:val="16"/>
        </w:rPr>
        <w:t>d</w:t>
      </w:r>
      <w:r>
        <w:rPr>
          <w:color w:val="231F20"/>
          <w:spacing w:val="-1"/>
          <w:w w:val="107"/>
          <w:sz w:val="16"/>
        </w:rPr>
        <w:t>e</w:t>
      </w:r>
      <w:r>
        <w:rPr>
          <w:color w:val="231F20"/>
          <w:w w:val="97"/>
          <w:sz w:val="16"/>
        </w:rPr>
        <w:t>l</w:t>
      </w:r>
      <w:r>
        <w:rPr>
          <w:color w:val="231F20"/>
          <w:spacing w:val="9"/>
          <w:sz w:val="16"/>
        </w:rPr>
        <w:t> </w:t>
      </w:r>
      <w:r>
        <w:rPr>
          <w:color w:val="231F20"/>
          <w:w w:val="104"/>
          <w:sz w:val="16"/>
        </w:rPr>
        <w:t>ex</w:t>
      </w:r>
      <w:r>
        <w:rPr>
          <w:color w:val="231F20"/>
          <w:spacing w:val="1"/>
          <w:w w:val="104"/>
          <w:sz w:val="16"/>
        </w:rPr>
        <w:t>p</w:t>
      </w:r>
      <w:r>
        <w:rPr>
          <w:color w:val="231F20"/>
          <w:w w:val="101"/>
          <w:sz w:val="16"/>
        </w:rPr>
        <w:t>e</w:t>
      </w:r>
      <w:r>
        <w:rPr>
          <w:color w:val="231F20"/>
          <w:w w:val="109"/>
          <w:sz w:val="16"/>
        </w:rPr>
        <w:t>die</w:t>
      </w:r>
      <w:r>
        <w:rPr>
          <w:color w:val="231F20"/>
          <w:spacing w:val="-4"/>
          <w:w w:val="109"/>
          <w:sz w:val="16"/>
        </w:rPr>
        <w:t>n</w:t>
      </w:r>
      <w:r>
        <w:rPr>
          <w:color w:val="231F20"/>
          <w:spacing w:val="-1"/>
          <w:w w:val="116"/>
          <w:sz w:val="16"/>
        </w:rPr>
        <w:t>t</w:t>
      </w:r>
      <w:r>
        <w:rPr>
          <w:color w:val="231F20"/>
          <w:w w:val="101"/>
          <w:sz w:val="16"/>
        </w:rPr>
        <w:t>e</w:t>
      </w:r>
      <w:r>
        <w:rPr>
          <w:color w:val="231F20"/>
          <w:spacing w:val="9"/>
          <w:sz w:val="16"/>
        </w:rPr>
        <w:t> </w:t>
      </w:r>
      <w:r>
        <w:rPr>
          <w:color w:val="231F20"/>
          <w:w w:val="107"/>
          <w:sz w:val="16"/>
        </w:rPr>
        <w:t>de</w:t>
      </w:r>
      <w:r>
        <w:rPr>
          <w:color w:val="231F20"/>
          <w:spacing w:val="9"/>
          <w:sz w:val="16"/>
        </w:rPr>
        <w:t> </w:t>
      </w:r>
      <w:r>
        <w:rPr>
          <w:color w:val="231F20"/>
          <w:spacing w:val="-3"/>
          <w:w w:val="118"/>
          <w:sz w:val="16"/>
        </w:rPr>
        <w:t>r</w:t>
      </w:r>
      <w:r>
        <w:rPr>
          <w:color w:val="231F20"/>
          <w:w w:val="101"/>
          <w:sz w:val="16"/>
        </w:rPr>
        <w:t>e</w:t>
      </w:r>
      <w:r>
        <w:rPr>
          <w:color w:val="231F20"/>
          <w:spacing w:val="-1"/>
          <w:w w:val="101"/>
          <w:sz w:val="16"/>
        </w:rPr>
        <w:t>s</w:t>
      </w:r>
      <w:r>
        <w:rPr>
          <w:color w:val="231F20"/>
          <w:w w:val="116"/>
          <w:sz w:val="16"/>
        </w:rPr>
        <w:t>t</w:t>
      </w:r>
      <w:r>
        <w:rPr>
          <w:color w:val="231F20"/>
          <w:spacing w:val="-2"/>
          <w:w w:val="102"/>
          <w:sz w:val="16"/>
        </w:rPr>
        <w:t>i</w:t>
      </w:r>
      <w:r>
        <w:rPr>
          <w:color w:val="231F20"/>
          <w:spacing w:val="-2"/>
          <w:w w:val="116"/>
          <w:sz w:val="16"/>
        </w:rPr>
        <w:t>t</w:t>
      </w:r>
      <w:r>
        <w:rPr>
          <w:color w:val="231F20"/>
          <w:w w:val="106"/>
          <w:sz w:val="16"/>
        </w:rPr>
        <w:t>uci</w:t>
      </w:r>
      <w:r>
        <w:rPr>
          <w:color w:val="231F20"/>
          <w:spacing w:val="-2"/>
          <w:w w:val="106"/>
          <w:sz w:val="16"/>
        </w:rPr>
        <w:t>ó</w:t>
      </w:r>
      <w:r>
        <w:rPr>
          <w:color w:val="231F20"/>
          <w:w w:val="116"/>
          <w:sz w:val="16"/>
        </w:rPr>
        <w:t>n</w:t>
      </w:r>
      <w:r>
        <w:rPr>
          <w:color w:val="231F20"/>
          <w:spacing w:val="9"/>
          <w:sz w:val="16"/>
        </w:rPr>
        <w:t> </w:t>
      </w:r>
      <w:r>
        <w:rPr>
          <w:color w:val="231F20"/>
          <w:w w:val="97"/>
          <w:sz w:val="16"/>
        </w:rPr>
        <w:t>y</w:t>
      </w:r>
      <w:r>
        <w:rPr>
          <w:color w:val="231F20"/>
          <w:spacing w:val="9"/>
          <w:sz w:val="16"/>
        </w:rPr>
        <w:t> </w:t>
      </w:r>
      <w:r>
        <w:rPr>
          <w:color w:val="231F20"/>
          <w:w w:val="110"/>
          <w:sz w:val="16"/>
        </w:rPr>
        <w:t>d</w:t>
      </w:r>
      <w:r>
        <w:rPr>
          <w:color w:val="231F20"/>
          <w:spacing w:val="-2"/>
          <w:w w:val="110"/>
          <w:sz w:val="16"/>
        </w:rPr>
        <w:t>o</w:t>
      </w:r>
      <w:r>
        <w:rPr>
          <w:color w:val="231F20"/>
          <w:w w:val="116"/>
          <w:sz w:val="16"/>
        </w:rPr>
        <w:t>t</w:t>
      </w:r>
      <w:r>
        <w:rPr>
          <w:color w:val="231F20"/>
          <w:w w:val="104"/>
          <w:sz w:val="16"/>
        </w:rPr>
        <w:t>aci</w:t>
      </w:r>
      <w:r>
        <w:rPr>
          <w:color w:val="231F20"/>
          <w:spacing w:val="-2"/>
          <w:w w:val="104"/>
          <w:sz w:val="16"/>
        </w:rPr>
        <w:t>ó</w:t>
      </w:r>
      <w:r>
        <w:rPr>
          <w:color w:val="231F20"/>
          <w:w w:val="116"/>
          <w:sz w:val="16"/>
        </w:rPr>
        <w:t>n</w:t>
      </w:r>
      <w:r>
        <w:rPr>
          <w:color w:val="231F20"/>
          <w:spacing w:val="9"/>
          <w:sz w:val="16"/>
        </w:rPr>
        <w:t> </w:t>
      </w:r>
      <w:r>
        <w:rPr>
          <w:color w:val="231F20"/>
          <w:w w:val="107"/>
          <w:sz w:val="16"/>
        </w:rPr>
        <w:t>de </w:t>
      </w:r>
      <w:r>
        <w:rPr>
          <w:color w:val="231F20"/>
          <w:w w:val="104"/>
          <w:sz w:val="16"/>
        </w:rPr>
        <w:t>ejidos</w:t>
      </w:r>
      <w:r>
        <w:rPr>
          <w:color w:val="231F20"/>
          <w:spacing w:val="-4"/>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1"/>
          <w:w w:val="111"/>
          <w:sz w:val="16"/>
        </w:rPr>
        <w:t>m</w:t>
      </w:r>
      <w:r>
        <w:rPr>
          <w:color w:val="231F20"/>
          <w:spacing w:val="-3"/>
          <w:w w:val="108"/>
          <w:sz w:val="16"/>
        </w:rPr>
        <w:t>o</w:t>
      </w:r>
      <w:r>
        <w:rPr>
          <w:color w:val="231F20"/>
          <w:w w:val="98"/>
          <w:sz w:val="16"/>
        </w:rPr>
        <w:t>v</w:t>
      </w:r>
      <w:r>
        <w:rPr>
          <w:color w:val="231F20"/>
          <w:w w:val="108"/>
          <w:sz w:val="16"/>
        </w:rPr>
        <w:t>ido</w:t>
      </w:r>
      <w:r>
        <w:rPr>
          <w:color w:val="231F20"/>
          <w:spacing w:val="-4"/>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4"/>
          <w:sz w:val="16"/>
        </w:rPr>
        <w:t> </w:t>
      </w:r>
      <w:r>
        <w:rPr>
          <w:color w:val="231F20"/>
          <w:w w:val="103"/>
          <w:sz w:val="16"/>
        </w:rPr>
        <w:t>los</w:t>
      </w:r>
      <w:r>
        <w:rPr>
          <w:color w:val="231F20"/>
          <w:spacing w:val="-4"/>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4"/>
          <w:sz w:val="16"/>
        </w:rPr>
        <w:t> </w:t>
      </w:r>
      <w:r>
        <w:rPr>
          <w:color w:val="231F20"/>
          <w:w w:val="107"/>
          <w:sz w:val="16"/>
        </w:rPr>
        <w:t>d</w:t>
      </w:r>
      <w:r>
        <w:rPr>
          <w:color w:val="231F20"/>
          <w:spacing w:val="-1"/>
          <w:w w:val="107"/>
          <w:sz w:val="16"/>
        </w:rPr>
        <w:t>e</w:t>
      </w:r>
      <w:r>
        <w:rPr>
          <w:color w:val="231F20"/>
          <w:w w:val="97"/>
          <w:sz w:val="16"/>
        </w:rPr>
        <w:t>l</w:t>
      </w:r>
      <w:r>
        <w:rPr>
          <w:color w:val="231F20"/>
          <w:spacing w:val="-4"/>
          <w:sz w:val="16"/>
        </w:rPr>
        <w:t> </w:t>
      </w:r>
      <w:r>
        <w:rPr>
          <w:color w:val="231F20"/>
          <w:spacing w:val="-2"/>
          <w:w w:val="111"/>
          <w:sz w:val="16"/>
        </w:rPr>
        <w:t>p</w:t>
      </w:r>
      <w:r>
        <w:rPr>
          <w:color w:val="231F20"/>
          <w:w w:val="107"/>
          <w:sz w:val="16"/>
        </w:rPr>
        <w:t>u</w:t>
      </w:r>
      <w:r>
        <w:rPr>
          <w:color w:val="231F20"/>
          <w:spacing w:val="-1"/>
          <w:w w:val="107"/>
          <w:sz w:val="16"/>
        </w:rPr>
        <w:t>e</w:t>
      </w:r>
      <w:r>
        <w:rPr>
          <w:color w:val="231F20"/>
          <w:spacing w:val="-2"/>
          <w:w w:val="108"/>
          <w:sz w:val="16"/>
        </w:rPr>
        <w:t>b</w:t>
      </w:r>
      <w:r>
        <w:rPr>
          <w:color w:val="231F20"/>
          <w:w w:val="104"/>
          <w:sz w:val="16"/>
        </w:rPr>
        <w:t>lo</w:t>
      </w:r>
      <w:r>
        <w:rPr>
          <w:color w:val="231F20"/>
          <w:spacing w:val="-4"/>
          <w:sz w:val="16"/>
        </w:rPr>
        <w:t> </w:t>
      </w:r>
      <w:r>
        <w:rPr>
          <w:color w:val="231F20"/>
          <w:w w:val="107"/>
          <w:sz w:val="16"/>
        </w:rPr>
        <w:t>de</w:t>
      </w:r>
      <w:r>
        <w:rPr>
          <w:color w:val="231F20"/>
          <w:spacing w:val="-4"/>
          <w:sz w:val="16"/>
        </w:rPr>
        <w:t> </w:t>
      </w:r>
      <w:r>
        <w:rPr>
          <w:color w:val="231F20"/>
          <w:w w:val="97"/>
          <w:sz w:val="16"/>
        </w:rPr>
        <w:t>S</w:t>
      </w:r>
      <w:r>
        <w:rPr>
          <w:color w:val="231F20"/>
          <w:spacing w:val="-2"/>
          <w:w w:val="97"/>
          <w:sz w:val="16"/>
        </w:rPr>
        <w:t>a</w:t>
      </w:r>
      <w:r>
        <w:rPr>
          <w:color w:val="231F20"/>
          <w:w w:val="116"/>
          <w:sz w:val="16"/>
        </w:rPr>
        <w:t>n</w:t>
      </w:r>
      <w:r>
        <w:rPr>
          <w:color w:val="231F20"/>
          <w:spacing w:val="-4"/>
          <w:sz w:val="16"/>
        </w:rPr>
        <w:t> </w:t>
      </w:r>
      <w:r>
        <w:rPr>
          <w:color w:val="231F20"/>
          <w:spacing w:val="-6"/>
          <w:w w:val="90"/>
          <w:sz w:val="16"/>
        </w:rPr>
        <w:t>J</w:t>
      </w:r>
      <w:r>
        <w:rPr>
          <w:color w:val="231F20"/>
          <w:w w:val="113"/>
          <w:sz w:val="16"/>
        </w:rPr>
        <w:t>u</w:t>
      </w:r>
      <w:r>
        <w:rPr>
          <w:color w:val="231F20"/>
          <w:spacing w:val="-2"/>
          <w:w w:val="105"/>
          <w:sz w:val="16"/>
        </w:rPr>
        <w:t>a</w:t>
      </w:r>
      <w:r>
        <w:rPr>
          <w:color w:val="231F20"/>
          <w:w w:val="116"/>
          <w:sz w:val="16"/>
        </w:rPr>
        <w:t>n</w:t>
      </w:r>
      <w:r>
        <w:rPr>
          <w:color w:val="231F20"/>
          <w:spacing w:val="-4"/>
          <w:sz w:val="16"/>
        </w:rPr>
        <w:t> </w:t>
      </w:r>
      <w:r>
        <w:rPr>
          <w:color w:val="231F20"/>
          <w:spacing w:val="2"/>
          <w:w w:val="106"/>
          <w:sz w:val="16"/>
        </w:rPr>
        <w:t>C</w:t>
      </w:r>
      <w:r>
        <w:rPr>
          <w:color w:val="231F20"/>
          <w:w w:val="108"/>
          <w:sz w:val="16"/>
        </w:rPr>
        <w:t>o</w:t>
      </w:r>
      <w:r>
        <w:rPr>
          <w:color w:val="231F20"/>
          <w:spacing w:val="-4"/>
          <w:w w:val="105"/>
          <w:sz w:val="16"/>
        </w:rPr>
        <w:t>a</w:t>
      </w:r>
      <w:r>
        <w:rPr>
          <w:color w:val="231F20"/>
          <w:w w:val="111"/>
          <w:sz w:val="16"/>
        </w:rPr>
        <w:t>p</w:t>
      </w:r>
      <w:r>
        <w:rPr>
          <w:color w:val="231F20"/>
          <w:spacing w:val="-2"/>
          <w:w w:val="105"/>
          <w:sz w:val="16"/>
        </w:rPr>
        <w:t>a</w:t>
      </w:r>
      <w:r>
        <w:rPr>
          <w:color w:val="231F20"/>
          <w:spacing w:val="-1"/>
          <w:w w:val="116"/>
          <w:sz w:val="16"/>
        </w:rPr>
        <w:t>n</w:t>
      </w:r>
      <w:r>
        <w:rPr>
          <w:color w:val="231F20"/>
          <w:w w:val="108"/>
          <w:sz w:val="16"/>
        </w:rPr>
        <w:t>o</w:t>
      </w:r>
      <w:r>
        <w:rPr>
          <w:color w:val="231F20"/>
          <w:spacing w:val="-3"/>
          <w:w w:val="105"/>
          <w:sz w:val="16"/>
        </w:rPr>
        <w:t>a</w:t>
      </w:r>
      <w:r>
        <w:rPr>
          <w:color w:val="231F20"/>
          <w:w w:val="100"/>
          <w:sz w:val="16"/>
        </w:rPr>
        <w:t>ya,</w:t>
      </w:r>
      <w:r>
        <w:rPr>
          <w:color w:val="231F20"/>
          <w:spacing w:val="-4"/>
          <w:sz w:val="16"/>
        </w:rPr>
        <w:t> </w:t>
      </w:r>
      <w:r>
        <w:rPr>
          <w:color w:val="231F20"/>
          <w:w w:val="102"/>
          <w:sz w:val="16"/>
        </w:rPr>
        <w:t>1</w:t>
      </w:r>
      <w:r>
        <w:rPr>
          <w:color w:val="231F20"/>
          <w:spacing w:val="-4"/>
          <w:sz w:val="16"/>
        </w:rPr>
        <w:t> </w:t>
      </w:r>
      <w:r>
        <w:rPr>
          <w:color w:val="231F20"/>
          <w:w w:val="107"/>
          <w:sz w:val="16"/>
        </w:rPr>
        <w:t>de</w:t>
      </w:r>
      <w:r>
        <w:rPr>
          <w:color w:val="231F20"/>
          <w:spacing w:val="-4"/>
          <w:sz w:val="16"/>
        </w:rPr>
        <w:t> </w:t>
      </w:r>
      <w:r>
        <w:rPr>
          <w:color w:val="231F20"/>
          <w:spacing w:val="-1"/>
          <w:w w:val="116"/>
          <w:sz w:val="16"/>
        </w:rPr>
        <w:t>n</w:t>
      </w:r>
      <w:r>
        <w:rPr>
          <w:color w:val="231F20"/>
          <w:spacing w:val="-3"/>
          <w:w w:val="108"/>
          <w:sz w:val="16"/>
        </w:rPr>
        <w:t>o</w:t>
      </w:r>
      <w:r>
        <w:rPr>
          <w:color w:val="231F20"/>
          <w:w w:val="98"/>
          <w:sz w:val="16"/>
        </w:rPr>
        <w:t>v</w:t>
      </w:r>
      <w:r>
        <w:rPr>
          <w:color w:val="231F20"/>
          <w:w w:val="107"/>
          <w:sz w:val="16"/>
        </w:rPr>
        <w:t>ie</w:t>
      </w:r>
      <w:r>
        <w:rPr>
          <w:color w:val="231F20"/>
          <w:spacing w:val="-2"/>
          <w:w w:val="107"/>
          <w:sz w:val="16"/>
        </w:rPr>
        <w:t>m</w:t>
      </w:r>
      <w:r>
        <w:rPr>
          <w:color w:val="231F20"/>
          <w:spacing w:val="-2"/>
          <w:w w:val="108"/>
          <w:sz w:val="16"/>
        </w:rPr>
        <w:t>b</w:t>
      </w:r>
      <w:r>
        <w:rPr>
          <w:color w:val="231F20"/>
          <w:spacing w:val="-3"/>
          <w:w w:val="118"/>
          <w:sz w:val="16"/>
        </w:rPr>
        <w:t>r</w:t>
      </w:r>
      <w:r>
        <w:rPr>
          <w:color w:val="231F20"/>
          <w:w w:val="101"/>
          <w:sz w:val="16"/>
        </w:rPr>
        <w:t>e</w:t>
      </w:r>
      <w:r>
        <w:rPr>
          <w:color w:val="231F20"/>
          <w:spacing w:val="-4"/>
          <w:sz w:val="16"/>
        </w:rPr>
        <w:t> </w:t>
      </w:r>
      <w:r>
        <w:rPr>
          <w:color w:val="231F20"/>
          <w:w w:val="107"/>
          <w:sz w:val="16"/>
        </w:rPr>
        <w:t>de</w:t>
      </w:r>
      <w:r>
        <w:rPr>
          <w:color w:val="231F20"/>
          <w:spacing w:val="-4"/>
          <w:sz w:val="16"/>
        </w:rPr>
        <w:t> </w:t>
      </w:r>
      <w:r>
        <w:rPr>
          <w:color w:val="231F20"/>
          <w:w w:val="102"/>
          <w:sz w:val="16"/>
        </w:rPr>
        <w:t>1928</w:t>
      </w:r>
      <w:r>
        <w:rPr>
          <w:color w:val="231F20"/>
          <w:spacing w:val="-26"/>
          <w:w w:val="40"/>
          <w:sz w:val="16"/>
        </w:rPr>
        <w:t>”</w:t>
      </w:r>
      <w:r>
        <w:rPr>
          <w:color w:val="231F20"/>
          <w:w w:val="96"/>
          <w:sz w:val="16"/>
        </w:rPr>
        <w:t>.</w:t>
      </w:r>
      <w:r>
        <w:rPr>
          <w:color w:val="231F20"/>
          <w:spacing w:val="-4"/>
          <w:sz w:val="16"/>
        </w:rPr>
        <w:t> </w:t>
      </w:r>
      <w:r>
        <w:rPr>
          <w:color w:val="231F20"/>
          <w:w w:val="106"/>
          <w:sz w:val="16"/>
        </w:rPr>
        <w:t>En</w:t>
      </w:r>
      <w:r>
        <w:rPr>
          <w:color w:val="231F20"/>
          <w:spacing w:val="-4"/>
          <w:sz w:val="16"/>
        </w:rPr>
        <w:t> </w:t>
      </w:r>
      <w:r>
        <w:rPr>
          <w:color w:val="231F20"/>
          <w:w w:val="102"/>
          <w:sz w:val="16"/>
        </w:rPr>
        <w:t>1911 </w:t>
      </w:r>
      <w:r>
        <w:rPr>
          <w:color w:val="231F20"/>
          <w:w w:val="105"/>
          <w:sz w:val="16"/>
        </w:rPr>
        <w:t>Enrique González fue presidente municipal de</w:t>
      </w:r>
      <w:r>
        <w:rPr>
          <w:color w:val="231F20"/>
          <w:spacing w:val="-21"/>
          <w:w w:val="105"/>
          <w:sz w:val="16"/>
        </w:rPr>
        <w:t> </w:t>
      </w:r>
      <w:r>
        <w:rPr>
          <w:color w:val="231F20"/>
          <w:w w:val="105"/>
          <w:sz w:val="16"/>
        </w:rPr>
        <w:t>Ocoyoacac.</w:t>
      </w:r>
    </w:p>
    <w:p>
      <w:pPr>
        <w:spacing w:line="180" w:lineRule="exact" w:before="56"/>
        <w:ind w:left="907" w:right="905" w:firstLine="0"/>
        <w:jc w:val="both"/>
        <w:rPr>
          <w:sz w:val="16"/>
        </w:rPr>
      </w:pPr>
      <w:r>
        <w:rPr>
          <w:color w:val="231F20"/>
          <w:w w:val="105"/>
          <w:position w:val="5"/>
          <w:sz w:val="9"/>
        </w:rPr>
        <w:t>21</w:t>
      </w:r>
      <w:r>
        <w:rPr>
          <w:color w:val="231F20"/>
          <w:position w:val="5"/>
          <w:sz w:val="9"/>
        </w:rPr>
        <w:t> </w:t>
      </w:r>
      <w:r>
        <w:rPr>
          <w:color w:val="231F20"/>
          <w:spacing w:val="-3"/>
          <w:position w:val="5"/>
          <w:sz w:val="9"/>
        </w:rPr>
        <w:t> </w:t>
      </w:r>
      <w:r>
        <w:rPr>
          <w:color w:val="231F20"/>
          <w:w w:val="105"/>
          <w:sz w:val="12"/>
        </w:rPr>
        <w:t>AHEM</w:t>
      </w:r>
      <w:r>
        <w:rPr>
          <w:color w:val="231F20"/>
          <w:w w:val="96"/>
          <w:sz w:val="16"/>
        </w:rPr>
        <w:t>,</w:t>
      </w:r>
      <w:r>
        <w:rPr>
          <w:color w:val="231F20"/>
          <w:spacing w:val="2"/>
          <w:sz w:val="16"/>
        </w:rPr>
        <w:t> </w:t>
      </w:r>
      <w:r>
        <w:rPr>
          <w:color w:val="231F20"/>
          <w:spacing w:val="-4"/>
          <w:w w:val="101"/>
          <w:sz w:val="16"/>
        </w:rPr>
        <w:t>F</w:t>
      </w:r>
      <w:r>
        <w:rPr>
          <w:color w:val="231F20"/>
          <w:spacing w:val="-2"/>
          <w:w w:val="108"/>
          <w:sz w:val="16"/>
        </w:rPr>
        <w:t>o</w:t>
      </w:r>
      <w:r>
        <w:rPr>
          <w:color w:val="231F20"/>
          <w:spacing w:val="-1"/>
          <w:w w:val="116"/>
          <w:sz w:val="16"/>
        </w:rPr>
        <w:t>n</w:t>
      </w:r>
      <w:r>
        <w:rPr>
          <w:color w:val="231F20"/>
          <w:w w:val="110"/>
          <w:sz w:val="16"/>
        </w:rPr>
        <w:t>do</w:t>
      </w:r>
      <w:r>
        <w:rPr>
          <w:color w:val="231F20"/>
          <w:spacing w:val="2"/>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pacing w:val="2"/>
          <w:sz w:val="16"/>
        </w:rPr>
        <w:t> </w:t>
      </w:r>
      <w:r>
        <w:rPr>
          <w:color w:val="231F20"/>
          <w:spacing w:val="2"/>
          <w:w w:val="90"/>
          <w:sz w:val="16"/>
        </w:rPr>
        <w:t>S</w:t>
      </w:r>
      <w:r>
        <w:rPr>
          <w:color w:val="231F20"/>
          <w:w w:val="108"/>
          <w:sz w:val="16"/>
        </w:rPr>
        <w:t>er</w:t>
      </w:r>
      <w:r>
        <w:rPr>
          <w:color w:val="231F20"/>
          <w:w w:val="102"/>
          <w:sz w:val="16"/>
        </w:rPr>
        <w:t>ie</w:t>
      </w:r>
      <w:r>
        <w:rPr>
          <w:color w:val="231F20"/>
          <w:spacing w:val="2"/>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pacing w:val="2"/>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2"/>
          <w:sz w:val="16"/>
        </w:rPr>
        <w:t> </w:t>
      </w:r>
      <w:r>
        <w:rPr>
          <w:color w:val="231F20"/>
          <w:w w:val="101"/>
          <w:sz w:val="16"/>
        </w:rPr>
        <w:t>258,</w:t>
      </w:r>
      <w:r>
        <w:rPr>
          <w:color w:val="231F20"/>
          <w:spacing w:val="2"/>
          <w:sz w:val="16"/>
        </w:rPr>
        <w:t> </w:t>
      </w:r>
      <w:r>
        <w:rPr>
          <w:color w:val="231F20"/>
          <w:w w:val="104"/>
          <w:sz w:val="16"/>
        </w:rPr>
        <w:t>ex</w:t>
      </w:r>
      <w:r>
        <w:rPr>
          <w:color w:val="231F20"/>
          <w:spacing w:val="-5"/>
          <w:w w:val="104"/>
          <w:sz w:val="16"/>
        </w:rPr>
        <w:t>p</w:t>
      </w:r>
      <w:r>
        <w:rPr>
          <w:color w:val="231F20"/>
          <w:w w:val="96"/>
          <w:sz w:val="16"/>
        </w:rPr>
        <w:t>.</w:t>
      </w:r>
      <w:r>
        <w:rPr>
          <w:color w:val="231F20"/>
          <w:spacing w:val="2"/>
          <w:sz w:val="16"/>
        </w:rPr>
        <w:t> </w:t>
      </w:r>
      <w:r>
        <w:rPr>
          <w:color w:val="231F20"/>
          <w:w w:val="101"/>
          <w:sz w:val="16"/>
        </w:rPr>
        <w:t>22,</w:t>
      </w:r>
      <w:r>
        <w:rPr>
          <w:color w:val="231F20"/>
          <w:spacing w:val="2"/>
          <w:sz w:val="16"/>
        </w:rPr>
        <w:t> </w:t>
      </w:r>
      <w:r>
        <w:rPr>
          <w:color w:val="231F20"/>
          <w:w w:val="89"/>
          <w:sz w:val="16"/>
        </w:rPr>
        <w:t>f</w:t>
      </w:r>
      <w:r>
        <w:rPr>
          <w:color w:val="231F20"/>
          <w:spacing w:val="-1"/>
          <w:w w:val="89"/>
          <w:sz w:val="16"/>
        </w:rPr>
        <w:t>f</w:t>
      </w:r>
      <w:r>
        <w:rPr>
          <w:color w:val="231F20"/>
          <w:w w:val="96"/>
          <w:sz w:val="16"/>
        </w:rPr>
        <w:t>.</w:t>
      </w:r>
      <w:r>
        <w:rPr>
          <w:color w:val="231F20"/>
          <w:spacing w:val="2"/>
          <w:sz w:val="16"/>
        </w:rPr>
        <w:t> </w:t>
      </w:r>
      <w:r>
        <w:rPr>
          <w:color w:val="231F20"/>
          <w:w w:val="102"/>
          <w:sz w:val="16"/>
        </w:rPr>
        <w:t>16-16</w:t>
      </w:r>
      <w:r>
        <w:rPr>
          <w:color w:val="231F20"/>
          <w:spacing w:val="-12"/>
          <w:w w:val="102"/>
          <w:sz w:val="16"/>
        </w:rPr>
        <w:t>v</w:t>
      </w:r>
      <w:r>
        <w:rPr>
          <w:color w:val="231F20"/>
          <w:w w:val="96"/>
          <w:sz w:val="16"/>
        </w:rPr>
        <w:t>.,</w:t>
      </w:r>
      <w:r>
        <w:rPr>
          <w:color w:val="231F20"/>
          <w:spacing w:val="2"/>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4"/>
          <w:sz w:val="16"/>
        </w:rPr>
        <w:t>aci</w:t>
      </w:r>
      <w:r>
        <w:rPr>
          <w:color w:val="231F20"/>
          <w:spacing w:val="-2"/>
          <w:w w:val="104"/>
          <w:sz w:val="16"/>
        </w:rPr>
        <w:t>ó</w:t>
      </w:r>
      <w:r>
        <w:rPr>
          <w:color w:val="231F20"/>
          <w:w w:val="116"/>
          <w:sz w:val="16"/>
        </w:rPr>
        <w:t>n</w:t>
      </w:r>
      <w:r>
        <w:rPr>
          <w:color w:val="231F20"/>
          <w:spacing w:val="2"/>
          <w:sz w:val="16"/>
        </w:rPr>
        <w:t> </w:t>
      </w:r>
      <w:r>
        <w:rPr>
          <w:color w:val="231F20"/>
          <w:spacing w:val="-1"/>
          <w:w w:val="116"/>
          <w:sz w:val="16"/>
        </w:rPr>
        <w:t>t</w:t>
      </w:r>
      <w:r>
        <w:rPr>
          <w:color w:val="231F20"/>
          <w:w w:val="101"/>
          <w:sz w:val="16"/>
        </w:rPr>
        <w:t>e</w:t>
      </w:r>
      <w:r>
        <w:rPr>
          <w:color w:val="231F20"/>
          <w:spacing w:val="-1"/>
          <w:w w:val="101"/>
          <w:sz w:val="16"/>
        </w:rPr>
        <w:t>s</w:t>
      </w:r>
      <w:r>
        <w:rPr>
          <w:color w:val="231F20"/>
          <w:w w:val="116"/>
          <w:sz w:val="16"/>
        </w:rPr>
        <w:t>t</w:t>
      </w:r>
      <w:r>
        <w:rPr>
          <w:color w:val="231F20"/>
          <w:w w:val="109"/>
          <w:sz w:val="16"/>
        </w:rPr>
        <w:t>i</w:t>
      </w:r>
      <w:r>
        <w:rPr>
          <w:color w:val="231F20"/>
          <w:spacing w:val="-1"/>
          <w:w w:val="109"/>
          <w:sz w:val="16"/>
        </w:rPr>
        <w:t>m</w:t>
      </w:r>
      <w:r>
        <w:rPr>
          <w:color w:val="231F20"/>
          <w:spacing w:val="-2"/>
          <w:w w:val="108"/>
          <w:sz w:val="16"/>
        </w:rPr>
        <w:t>o</w:t>
      </w:r>
      <w:r>
        <w:rPr>
          <w:color w:val="231F20"/>
          <w:w w:val="111"/>
          <w:sz w:val="16"/>
        </w:rPr>
        <w:t>ni</w:t>
      </w:r>
      <w:r>
        <w:rPr>
          <w:color w:val="231F20"/>
          <w:w w:val="105"/>
          <w:sz w:val="16"/>
        </w:rPr>
        <w:t>a</w:t>
      </w:r>
      <w:r>
        <w:rPr>
          <w:color w:val="231F20"/>
          <w:w w:val="97"/>
          <w:sz w:val="16"/>
        </w:rPr>
        <w:t>l </w:t>
      </w:r>
      <w:r>
        <w:rPr>
          <w:color w:val="231F20"/>
          <w:spacing w:val="-2"/>
          <w:w w:val="111"/>
          <w:sz w:val="16"/>
        </w:rPr>
        <w:t>p</w:t>
      </w:r>
      <w:r>
        <w:rPr>
          <w:color w:val="231F20"/>
          <w:spacing w:val="-3"/>
          <w:w w:val="118"/>
          <w:sz w:val="16"/>
        </w:rPr>
        <w:t>r</w:t>
      </w:r>
      <w:r>
        <w:rPr>
          <w:color w:val="231F20"/>
          <w:w w:val="101"/>
          <w:sz w:val="16"/>
        </w:rPr>
        <w:t>e</w:t>
      </w:r>
      <w:r>
        <w:rPr>
          <w:color w:val="231F20"/>
          <w:spacing w:val="1"/>
          <w:w w:val="101"/>
          <w:sz w:val="16"/>
        </w:rPr>
        <w:t>s</w:t>
      </w:r>
      <w:r>
        <w:rPr>
          <w:color w:val="231F20"/>
          <w:w w:val="109"/>
          <w:sz w:val="16"/>
        </w:rPr>
        <w:t>e</w:t>
      </w:r>
      <w:r>
        <w:rPr>
          <w:color w:val="231F20"/>
          <w:spacing w:val="-4"/>
          <w:w w:val="109"/>
          <w:sz w:val="16"/>
        </w:rPr>
        <w:t>n</w:t>
      </w:r>
      <w:r>
        <w:rPr>
          <w:color w:val="231F20"/>
          <w:w w:val="116"/>
          <w:sz w:val="16"/>
        </w:rPr>
        <w:t>t</w:t>
      </w:r>
      <w:r>
        <w:rPr>
          <w:color w:val="231F20"/>
          <w:w w:val="109"/>
          <w:sz w:val="16"/>
        </w:rPr>
        <w:t>ad</w:t>
      </w:r>
      <w:r>
        <w:rPr>
          <w:color w:val="231F20"/>
          <w:w w:val="105"/>
          <w:sz w:val="16"/>
        </w:rPr>
        <w:t>a</w:t>
      </w:r>
      <w:r>
        <w:rPr>
          <w:color w:val="231F20"/>
          <w:spacing w:val="-6"/>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6"/>
          <w:sz w:val="16"/>
        </w:rPr>
        <w:t> </w:t>
      </w:r>
      <w:r>
        <w:rPr>
          <w:color w:val="231F20"/>
          <w:w w:val="103"/>
          <w:sz w:val="16"/>
        </w:rPr>
        <w:t>los</w:t>
      </w:r>
      <w:r>
        <w:rPr>
          <w:color w:val="231F20"/>
          <w:spacing w:val="-6"/>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spacing w:val="-2"/>
          <w:w w:val="111"/>
          <w:sz w:val="16"/>
        </w:rPr>
        <w:t>p</w:t>
      </w:r>
      <w:r>
        <w:rPr>
          <w:color w:val="231F20"/>
          <w:w w:val="107"/>
          <w:sz w:val="16"/>
        </w:rPr>
        <w:t>u</w:t>
      </w:r>
      <w:r>
        <w:rPr>
          <w:color w:val="231F20"/>
          <w:spacing w:val="-1"/>
          <w:w w:val="107"/>
          <w:sz w:val="16"/>
        </w:rPr>
        <w:t>e</w:t>
      </w:r>
      <w:r>
        <w:rPr>
          <w:color w:val="231F20"/>
          <w:spacing w:val="-2"/>
          <w:w w:val="108"/>
          <w:sz w:val="16"/>
        </w:rPr>
        <w:t>b</w:t>
      </w:r>
      <w:r>
        <w:rPr>
          <w:color w:val="231F20"/>
          <w:w w:val="104"/>
          <w:sz w:val="16"/>
        </w:rPr>
        <w:t>lo</w:t>
      </w:r>
      <w:r>
        <w:rPr>
          <w:color w:val="231F20"/>
          <w:spacing w:val="-6"/>
          <w:sz w:val="16"/>
        </w:rPr>
        <w:t> </w:t>
      </w:r>
      <w:r>
        <w:rPr>
          <w:color w:val="231F20"/>
          <w:w w:val="107"/>
          <w:sz w:val="16"/>
        </w:rPr>
        <w:t>de</w:t>
      </w:r>
      <w:r>
        <w:rPr>
          <w:color w:val="231F20"/>
          <w:spacing w:val="-6"/>
          <w:sz w:val="16"/>
        </w:rPr>
        <w:t> </w:t>
      </w:r>
      <w:r>
        <w:rPr>
          <w:color w:val="231F20"/>
          <w:w w:val="97"/>
          <w:sz w:val="16"/>
        </w:rPr>
        <w:t>S</w:t>
      </w:r>
      <w:r>
        <w:rPr>
          <w:color w:val="231F20"/>
          <w:spacing w:val="-2"/>
          <w:w w:val="97"/>
          <w:sz w:val="16"/>
        </w:rPr>
        <w:t>a</w:t>
      </w:r>
      <w:r>
        <w:rPr>
          <w:color w:val="231F20"/>
          <w:w w:val="116"/>
          <w:sz w:val="16"/>
        </w:rPr>
        <w:t>n</w:t>
      </w:r>
      <w:r>
        <w:rPr>
          <w:color w:val="231F20"/>
          <w:spacing w:val="-6"/>
          <w:sz w:val="16"/>
        </w:rPr>
        <w:t> </w:t>
      </w:r>
      <w:r>
        <w:rPr>
          <w:color w:val="231F20"/>
          <w:spacing w:val="-6"/>
          <w:w w:val="90"/>
          <w:sz w:val="16"/>
        </w:rPr>
        <w:t>J</w:t>
      </w:r>
      <w:r>
        <w:rPr>
          <w:color w:val="231F20"/>
          <w:w w:val="113"/>
          <w:sz w:val="16"/>
        </w:rPr>
        <w:t>u</w:t>
      </w:r>
      <w:r>
        <w:rPr>
          <w:color w:val="231F20"/>
          <w:spacing w:val="-2"/>
          <w:w w:val="105"/>
          <w:sz w:val="16"/>
        </w:rPr>
        <w:t>a</w:t>
      </w:r>
      <w:r>
        <w:rPr>
          <w:color w:val="231F20"/>
          <w:w w:val="116"/>
          <w:sz w:val="16"/>
        </w:rPr>
        <w:t>n</w:t>
      </w:r>
      <w:r>
        <w:rPr>
          <w:color w:val="231F20"/>
          <w:spacing w:val="-6"/>
          <w:sz w:val="16"/>
        </w:rPr>
        <w:t> </w:t>
      </w:r>
      <w:r>
        <w:rPr>
          <w:color w:val="231F20"/>
          <w:spacing w:val="2"/>
          <w:w w:val="106"/>
          <w:sz w:val="16"/>
        </w:rPr>
        <w:t>C</w:t>
      </w:r>
      <w:r>
        <w:rPr>
          <w:color w:val="231F20"/>
          <w:w w:val="108"/>
          <w:sz w:val="16"/>
        </w:rPr>
        <w:t>o</w:t>
      </w:r>
      <w:r>
        <w:rPr>
          <w:color w:val="231F20"/>
          <w:spacing w:val="-4"/>
          <w:w w:val="105"/>
          <w:sz w:val="16"/>
        </w:rPr>
        <w:t>a</w:t>
      </w:r>
      <w:r>
        <w:rPr>
          <w:color w:val="231F20"/>
          <w:w w:val="111"/>
          <w:sz w:val="16"/>
        </w:rPr>
        <w:t>p</w:t>
      </w:r>
      <w:r>
        <w:rPr>
          <w:color w:val="231F20"/>
          <w:spacing w:val="-2"/>
          <w:w w:val="105"/>
          <w:sz w:val="16"/>
        </w:rPr>
        <w:t>a</w:t>
      </w:r>
      <w:r>
        <w:rPr>
          <w:color w:val="231F20"/>
          <w:spacing w:val="-1"/>
          <w:w w:val="116"/>
          <w:sz w:val="16"/>
        </w:rPr>
        <w:t>n</w:t>
      </w:r>
      <w:r>
        <w:rPr>
          <w:color w:val="231F20"/>
          <w:w w:val="108"/>
          <w:sz w:val="16"/>
        </w:rPr>
        <w:t>o</w:t>
      </w:r>
      <w:r>
        <w:rPr>
          <w:color w:val="231F20"/>
          <w:spacing w:val="-3"/>
          <w:w w:val="105"/>
          <w:sz w:val="16"/>
        </w:rPr>
        <w:t>a</w:t>
      </w:r>
      <w:r>
        <w:rPr>
          <w:color w:val="231F20"/>
          <w:w w:val="100"/>
          <w:sz w:val="16"/>
        </w:rPr>
        <w:t>ya,</w:t>
      </w:r>
      <w:r>
        <w:rPr>
          <w:color w:val="231F20"/>
          <w:spacing w:val="-6"/>
          <w:sz w:val="16"/>
        </w:rPr>
        <w:t> </w:t>
      </w:r>
      <w:r>
        <w:rPr>
          <w:color w:val="231F20"/>
          <w:w w:val="102"/>
          <w:sz w:val="16"/>
        </w:rPr>
        <w:t>14</w:t>
      </w:r>
      <w:r>
        <w:rPr>
          <w:color w:val="231F20"/>
          <w:spacing w:val="-6"/>
          <w:sz w:val="16"/>
        </w:rPr>
        <w:t> </w:t>
      </w:r>
      <w:r>
        <w:rPr>
          <w:color w:val="231F20"/>
          <w:w w:val="107"/>
          <w:sz w:val="16"/>
        </w:rPr>
        <w:t>de</w:t>
      </w:r>
      <w:r>
        <w:rPr>
          <w:color w:val="231F20"/>
          <w:spacing w:val="-6"/>
          <w:sz w:val="16"/>
        </w:rPr>
        <w:t> </w:t>
      </w:r>
      <w:r>
        <w:rPr>
          <w:color w:val="231F20"/>
          <w:spacing w:val="-2"/>
          <w:w w:val="98"/>
          <w:sz w:val="16"/>
        </w:rPr>
        <w:t>j</w:t>
      </w:r>
      <w:r>
        <w:rPr>
          <w:color w:val="231F20"/>
          <w:w w:val="113"/>
          <w:sz w:val="16"/>
        </w:rPr>
        <w:t>u</w:t>
      </w:r>
      <w:r>
        <w:rPr>
          <w:color w:val="231F20"/>
          <w:w w:val="104"/>
          <w:sz w:val="16"/>
        </w:rPr>
        <w:t>lio</w:t>
      </w:r>
      <w:r>
        <w:rPr>
          <w:color w:val="231F20"/>
          <w:spacing w:val="-6"/>
          <w:sz w:val="16"/>
        </w:rPr>
        <w:t> </w:t>
      </w:r>
      <w:r>
        <w:rPr>
          <w:color w:val="231F20"/>
          <w:w w:val="107"/>
          <w:sz w:val="16"/>
        </w:rPr>
        <w:t>de</w:t>
      </w:r>
      <w:r>
        <w:rPr>
          <w:color w:val="231F20"/>
          <w:spacing w:val="-6"/>
          <w:sz w:val="16"/>
        </w:rPr>
        <w:t> </w:t>
      </w:r>
      <w:r>
        <w:rPr>
          <w:color w:val="231F20"/>
          <w:w w:val="102"/>
          <w:sz w:val="16"/>
        </w:rPr>
        <w:t>1921</w:t>
      </w:r>
      <w:r>
        <w:rPr>
          <w:color w:val="231F20"/>
          <w:spacing w:val="-26"/>
          <w:w w:val="40"/>
          <w:sz w:val="16"/>
        </w:rPr>
        <w:t>”</w:t>
      </w:r>
      <w:r>
        <w:rPr>
          <w:color w:val="231F20"/>
          <w:w w:val="96"/>
          <w:sz w:val="16"/>
        </w:rPr>
        <w:t>.</w:t>
      </w:r>
    </w:p>
    <w:p>
      <w:pPr>
        <w:spacing w:after="0" w:line="180" w:lineRule="exact"/>
        <w:jc w:val="both"/>
        <w:rPr>
          <w:sz w:val="16"/>
        </w:rPr>
        <w:sectPr>
          <w:pgSz w:w="8510" w:h="11630"/>
          <w:pgMar w:header="287" w:footer="388" w:top="640" w:bottom="580" w:left="0" w:right="0"/>
        </w:sectPr>
      </w:pPr>
    </w:p>
    <w:p>
      <w:pPr>
        <w:pStyle w:val="BodyText"/>
        <w:spacing w:before="1"/>
        <w:rPr>
          <w:sz w:val="13"/>
        </w:rPr>
      </w:pPr>
    </w:p>
    <w:p>
      <w:pPr>
        <w:spacing w:before="25"/>
        <w:ind w:left="1474" w:right="1474" w:firstLine="0"/>
        <w:jc w:val="left"/>
        <w:rPr>
          <w:sz w:val="11"/>
        </w:rPr>
      </w:pPr>
      <w:r>
        <w:rPr>
          <w:color w:val="231F20"/>
          <w:spacing w:val="-3"/>
          <w:w w:val="105"/>
          <w:sz w:val="20"/>
        </w:rPr>
        <w:t>compró </w:t>
      </w:r>
      <w:r>
        <w:rPr>
          <w:color w:val="231F20"/>
          <w:w w:val="105"/>
          <w:sz w:val="20"/>
        </w:rPr>
        <w:t>una sociedad de vecinos del pueblo de San </w:t>
      </w:r>
      <w:r>
        <w:rPr>
          <w:color w:val="231F20"/>
          <w:spacing w:val="-3"/>
          <w:w w:val="105"/>
          <w:sz w:val="20"/>
        </w:rPr>
        <w:t>Juan </w:t>
      </w:r>
      <w:r>
        <w:rPr>
          <w:color w:val="231F20"/>
          <w:w w:val="105"/>
          <w:sz w:val="20"/>
        </w:rPr>
        <w:t>Coapanoaya a la señora</w:t>
      </w:r>
      <w:r>
        <w:rPr>
          <w:color w:val="231F20"/>
          <w:spacing w:val="6"/>
          <w:w w:val="105"/>
          <w:sz w:val="20"/>
        </w:rPr>
        <w:t> </w:t>
      </w:r>
      <w:r>
        <w:rPr>
          <w:color w:val="231F20"/>
          <w:w w:val="105"/>
          <w:sz w:val="20"/>
        </w:rPr>
        <w:t>Herbort.</w:t>
      </w:r>
      <w:r>
        <w:rPr>
          <w:color w:val="231F20"/>
          <w:w w:val="105"/>
          <w:position w:val="7"/>
          <w:sz w:val="11"/>
        </w:rPr>
        <w:t>22</w:t>
      </w:r>
    </w:p>
    <w:p>
      <w:pPr>
        <w:pStyle w:val="BodyText"/>
        <w:spacing w:before="1"/>
        <w:rPr>
          <w:sz w:val="21"/>
        </w:rPr>
      </w:pPr>
    </w:p>
    <w:p>
      <w:pPr>
        <w:pStyle w:val="BodyText"/>
        <w:spacing w:line="249" w:lineRule="auto"/>
        <w:ind w:left="907" w:right="904"/>
        <w:jc w:val="both"/>
      </w:pPr>
      <w:r>
        <w:rPr>
          <w:color w:val="231F20"/>
          <w:w w:val="110"/>
        </w:rPr>
        <w:t>El representante agregaba que las autoridades municipales pretendían separarlo</w:t>
      </w:r>
      <w:r>
        <w:rPr>
          <w:color w:val="231F20"/>
          <w:spacing w:val="-25"/>
          <w:w w:val="110"/>
        </w:rPr>
        <w:t> </w:t>
      </w:r>
      <w:r>
        <w:rPr>
          <w:color w:val="231F20"/>
          <w:w w:val="110"/>
        </w:rPr>
        <w:t>de</w:t>
      </w:r>
      <w:r>
        <w:rPr>
          <w:color w:val="231F20"/>
          <w:spacing w:val="-25"/>
          <w:w w:val="110"/>
        </w:rPr>
        <w:t> </w:t>
      </w:r>
      <w:r>
        <w:rPr>
          <w:color w:val="231F20"/>
          <w:w w:val="110"/>
        </w:rPr>
        <w:t>su</w:t>
      </w:r>
      <w:r>
        <w:rPr>
          <w:color w:val="231F20"/>
          <w:spacing w:val="-25"/>
          <w:w w:val="110"/>
        </w:rPr>
        <w:t> </w:t>
      </w:r>
      <w:r>
        <w:rPr>
          <w:color w:val="231F20"/>
          <w:w w:val="110"/>
        </w:rPr>
        <w:t>cargo</w:t>
      </w:r>
      <w:r>
        <w:rPr>
          <w:color w:val="231F20"/>
          <w:spacing w:val="-25"/>
          <w:w w:val="110"/>
        </w:rPr>
        <w:t> </w:t>
      </w:r>
      <w:r>
        <w:rPr>
          <w:color w:val="231F20"/>
          <w:w w:val="110"/>
        </w:rPr>
        <w:t>e</w:t>
      </w:r>
      <w:r>
        <w:rPr>
          <w:color w:val="231F20"/>
          <w:spacing w:val="-25"/>
          <w:w w:val="110"/>
        </w:rPr>
        <w:t> </w:t>
      </w:r>
      <w:r>
        <w:rPr>
          <w:color w:val="231F20"/>
          <w:w w:val="110"/>
        </w:rPr>
        <w:t>instalar</w:t>
      </w:r>
      <w:r>
        <w:rPr>
          <w:color w:val="231F20"/>
          <w:spacing w:val="-25"/>
          <w:w w:val="110"/>
        </w:rPr>
        <w:t> </w:t>
      </w:r>
      <w:r>
        <w:rPr>
          <w:color w:val="231F20"/>
          <w:w w:val="110"/>
        </w:rPr>
        <w:t>un</w:t>
      </w:r>
      <w:r>
        <w:rPr>
          <w:color w:val="231F20"/>
          <w:spacing w:val="-25"/>
          <w:w w:val="110"/>
        </w:rPr>
        <w:t> </w:t>
      </w:r>
      <w:r>
        <w:rPr>
          <w:color w:val="231F20"/>
          <w:w w:val="110"/>
        </w:rPr>
        <w:t>Comité</w:t>
      </w:r>
      <w:r>
        <w:rPr>
          <w:color w:val="231F20"/>
          <w:spacing w:val="-25"/>
          <w:w w:val="110"/>
        </w:rPr>
        <w:t> </w:t>
      </w:r>
      <w:r>
        <w:rPr>
          <w:color w:val="231F20"/>
          <w:w w:val="110"/>
        </w:rPr>
        <w:t>Administrativo</w:t>
      </w:r>
      <w:r>
        <w:rPr>
          <w:color w:val="231F20"/>
          <w:spacing w:val="-25"/>
          <w:w w:val="110"/>
        </w:rPr>
        <w:t> </w:t>
      </w:r>
      <w:r>
        <w:rPr>
          <w:color w:val="231F20"/>
          <w:w w:val="110"/>
        </w:rPr>
        <w:t>Agrario;</w:t>
      </w:r>
      <w:r>
        <w:rPr>
          <w:color w:val="231F20"/>
          <w:spacing w:val="-25"/>
          <w:w w:val="110"/>
        </w:rPr>
        <w:t> </w:t>
      </w:r>
      <w:r>
        <w:rPr>
          <w:color w:val="231F20"/>
          <w:w w:val="110"/>
        </w:rPr>
        <w:t>acusaba a</w:t>
      </w:r>
      <w:r>
        <w:rPr>
          <w:color w:val="231F20"/>
          <w:spacing w:val="-21"/>
          <w:w w:val="110"/>
        </w:rPr>
        <w:t> </w:t>
      </w:r>
      <w:r>
        <w:rPr>
          <w:color w:val="231F20"/>
          <w:w w:val="110"/>
        </w:rPr>
        <w:t>esas</w:t>
      </w:r>
      <w:r>
        <w:rPr>
          <w:color w:val="231F20"/>
          <w:spacing w:val="-21"/>
          <w:w w:val="110"/>
        </w:rPr>
        <w:t> </w:t>
      </w:r>
      <w:r>
        <w:rPr>
          <w:color w:val="231F20"/>
          <w:w w:val="110"/>
        </w:rPr>
        <w:t>autoridades</w:t>
      </w:r>
      <w:r>
        <w:rPr>
          <w:color w:val="231F20"/>
          <w:spacing w:val="-21"/>
          <w:w w:val="110"/>
        </w:rPr>
        <w:t> </w:t>
      </w:r>
      <w:r>
        <w:rPr>
          <w:color w:val="231F20"/>
          <w:w w:val="110"/>
        </w:rPr>
        <w:t>de</w:t>
      </w:r>
      <w:r>
        <w:rPr>
          <w:color w:val="231F20"/>
          <w:spacing w:val="-21"/>
          <w:w w:val="110"/>
        </w:rPr>
        <w:t> </w:t>
      </w:r>
      <w:r>
        <w:rPr>
          <w:color w:val="231F20"/>
          <w:w w:val="110"/>
        </w:rPr>
        <w:t>apoyar</w:t>
      </w:r>
      <w:r>
        <w:rPr>
          <w:color w:val="231F20"/>
          <w:spacing w:val="-21"/>
          <w:w w:val="110"/>
        </w:rPr>
        <w:t> </w:t>
      </w:r>
      <w:r>
        <w:rPr>
          <w:color w:val="231F20"/>
          <w:w w:val="110"/>
        </w:rPr>
        <w:t>solamente</w:t>
      </w:r>
      <w:r>
        <w:rPr>
          <w:color w:val="231F20"/>
          <w:spacing w:val="-21"/>
          <w:w w:val="110"/>
        </w:rPr>
        <w:t> </w:t>
      </w:r>
      <w:r>
        <w:rPr>
          <w:color w:val="231F20"/>
          <w:w w:val="110"/>
        </w:rPr>
        <w:t>a</w:t>
      </w:r>
      <w:r>
        <w:rPr>
          <w:color w:val="231F20"/>
          <w:spacing w:val="-21"/>
          <w:w w:val="110"/>
        </w:rPr>
        <w:t> </w:t>
      </w:r>
      <w:r>
        <w:rPr>
          <w:color w:val="231F20"/>
          <w:w w:val="110"/>
        </w:rPr>
        <w:t>un</w:t>
      </w:r>
      <w:r>
        <w:rPr>
          <w:color w:val="231F20"/>
          <w:spacing w:val="-21"/>
          <w:w w:val="110"/>
        </w:rPr>
        <w:t> </w:t>
      </w:r>
      <w:r>
        <w:rPr>
          <w:color w:val="231F20"/>
          <w:w w:val="110"/>
        </w:rPr>
        <w:t>grupo</w:t>
      </w:r>
      <w:r>
        <w:rPr>
          <w:color w:val="231F20"/>
          <w:spacing w:val="-21"/>
          <w:w w:val="110"/>
        </w:rPr>
        <w:t> </w:t>
      </w:r>
      <w:r>
        <w:rPr>
          <w:color w:val="231F20"/>
          <w:w w:val="110"/>
        </w:rPr>
        <w:t>reducido</w:t>
      </w:r>
      <w:r>
        <w:rPr>
          <w:color w:val="231F20"/>
          <w:spacing w:val="-21"/>
          <w:w w:val="110"/>
        </w:rPr>
        <w:t> </w:t>
      </w:r>
      <w:r>
        <w:rPr>
          <w:color w:val="231F20"/>
          <w:w w:val="110"/>
        </w:rPr>
        <w:t>de</w:t>
      </w:r>
      <w:r>
        <w:rPr>
          <w:color w:val="231F20"/>
          <w:spacing w:val="-21"/>
          <w:w w:val="110"/>
        </w:rPr>
        <w:t> </w:t>
      </w:r>
      <w:r>
        <w:rPr>
          <w:color w:val="231F20"/>
          <w:w w:val="110"/>
        </w:rPr>
        <w:t>vecinos</w:t>
      </w:r>
      <w:r>
        <w:rPr>
          <w:color w:val="231F20"/>
          <w:spacing w:val="-21"/>
          <w:w w:val="110"/>
        </w:rPr>
        <w:t> </w:t>
      </w:r>
      <w:r>
        <w:rPr>
          <w:color w:val="231F20"/>
          <w:w w:val="110"/>
        </w:rPr>
        <w:t>que ya incluso se habían declarado antiagraristas. Es importante aclarar que Leañez</w:t>
      </w:r>
      <w:r>
        <w:rPr>
          <w:color w:val="231F20"/>
          <w:spacing w:val="-28"/>
          <w:w w:val="110"/>
        </w:rPr>
        <w:t> </w:t>
      </w:r>
      <w:r>
        <w:rPr>
          <w:color w:val="231F20"/>
          <w:w w:val="110"/>
        </w:rPr>
        <w:t>representaba</w:t>
      </w:r>
      <w:r>
        <w:rPr>
          <w:color w:val="231F20"/>
          <w:spacing w:val="-28"/>
          <w:w w:val="110"/>
        </w:rPr>
        <w:t> </w:t>
      </w:r>
      <w:r>
        <w:rPr>
          <w:color w:val="231F20"/>
          <w:w w:val="110"/>
        </w:rPr>
        <w:t>a</w:t>
      </w:r>
      <w:r>
        <w:rPr>
          <w:color w:val="231F20"/>
          <w:spacing w:val="-28"/>
          <w:w w:val="110"/>
        </w:rPr>
        <w:t> </w:t>
      </w:r>
      <w:r>
        <w:rPr>
          <w:color w:val="231F20"/>
          <w:w w:val="110"/>
        </w:rPr>
        <w:t>los</w:t>
      </w:r>
      <w:r>
        <w:rPr>
          <w:color w:val="231F20"/>
          <w:spacing w:val="-28"/>
          <w:w w:val="110"/>
        </w:rPr>
        <w:t> </w:t>
      </w:r>
      <w:r>
        <w:rPr>
          <w:color w:val="231F20"/>
          <w:w w:val="110"/>
        </w:rPr>
        <w:t>vecinos</w:t>
      </w:r>
      <w:r>
        <w:rPr>
          <w:color w:val="231F20"/>
          <w:spacing w:val="-28"/>
          <w:w w:val="110"/>
        </w:rPr>
        <w:t> </w:t>
      </w:r>
      <w:r>
        <w:rPr>
          <w:color w:val="231F20"/>
          <w:w w:val="110"/>
        </w:rPr>
        <w:t>de</w:t>
      </w:r>
      <w:r>
        <w:rPr>
          <w:color w:val="231F20"/>
          <w:spacing w:val="-28"/>
          <w:w w:val="110"/>
        </w:rPr>
        <w:t> </w:t>
      </w:r>
      <w:r>
        <w:rPr>
          <w:color w:val="231F20"/>
          <w:w w:val="110"/>
        </w:rPr>
        <w:t>Coapanoaya</w:t>
      </w:r>
      <w:r>
        <w:rPr>
          <w:color w:val="231F20"/>
          <w:spacing w:val="-28"/>
          <w:w w:val="110"/>
        </w:rPr>
        <w:t> </w:t>
      </w:r>
      <w:r>
        <w:rPr>
          <w:color w:val="231F20"/>
          <w:w w:val="110"/>
        </w:rPr>
        <w:t>para</w:t>
      </w:r>
      <w:r>
        <w:rPr>
          <w:color w:val="231F20"/>
          <w:spacing w:val="-28"/>
          <w:w w:val="110"/>
        </w:rPr>
        <w:t> </w:t>
      </w:r>
      <w:r>
        <w:rPr>
          <w:color w:val="231F20"/>
          <w:w w:val="110"/>
        </w:rPr>
        <w:t>solicitar</w:t>
      </w:r>
      <w:r>
        <w:rPr>
          <w:color w:val="231F20"/>
          <w:spacing w:val="-28"/>
          <w:w w:val="110"/>
        </w:rPr>
        <w:t> </w:t>
      </w:r>
      <w:r>
        <w:rPr>
          <w:color w:val="231F20"/>
          <w:w w:val="110"/>
        </w:rPr>
        <w:t>dotación</w:t>
      </w:r>
      <w:r>
        <w:rPr>
          <w:color w:val="231F20"/>
          <w:spacing w:val="-28"/>
          <w:w w:val="110"/>
        </w:rPr>
        <w:t> </w:t>
      </w:r>
      <w:r>
        <w:rPr>
          <w:color w:val="231F20"/>
          <w:w w:val="110"/>
        </w:rPr>
        <w:t>de tierras </w:t>
      </w:r>
      <w:r>
        <w:rPr>
          <w:color w:val="231F20"/>
          <w:spacing w:val="-3"/>
          <w:w w:val="110"/>
        </w:rPr>
        <w:t>ante </w:t>
      </w:r>
      <w:r>
        <w:rPr>
          <w:color w:val="231F20"/>
          <w:w w:val="110"/>
        </w:rPr>
        <w:t>las instancias federales, por tal motivo no era reconocido por las</w:t>
      </w:r>
      <w:r>
        <w:rPr>
          <w:color w:val="231F20"/>
          <w:spacing w:val="-29"/>
          <w:w w:val="110"/>
        </w:rPr>
        <w:t> </w:t>
      </w:r>
      <w:r>
        <w:rPr>
          <w:color w:val="231F20"/>
          <w:w w:val="110"/>
        </w:rPr>
        <w:t>autoridades</w:t>
      </w:r>
      <w:r>
        <w:rPr>
          <w:color w:val="231F20"/>
          <w:spacing w:val="-29"/>
          <w:w w:val="110"/>
        </w:rPr>
        <w:t> </w:t>
      </w:r>
      <w:r>
        <w:rPr>
          <w:color w:val="231F20"/>
          <w:w w:val="110"/>
        </w:rPr>
        <w:t>locales.</w:t>
      </w:r>
      <w:r>
        <w:rPr>
          <w:color w:val="231F20"/>
          <w:spacing w:val="-29"/>
          <w:w w:val="110"/>
        </w:rPr>
        <w:t> </w:t>
      </w:r>
      <w:r>
        <w:rPr>
          <w:color w:val="231F20"/>
          <w:w w:val="110"/>
        </w:rPr>
        <w:t>En</w:t>
      </w:r>
      <w:r>
        <w:rPr>
          <w:color w:val="231F20"/>
          <w:spacing w:val="-29"/>
          <w:w w:val="110"/>
        </w:rPr>
        <w:t> </w:t>
      </w:r>
      <w:r>
        <w:rPr>
          <w:color w:val="231F20"/>
          <w:w w:val="110"/>
        </w:rPr>
        <w:t>esa</w:t>
      </w:r>
      <w:r>
        <w:rPr>
          <w:color w:val="231F20"/>
          <w:spacing w:val="-29"/>
          <w:w w:val="110"/>
        </w:rPr>
        <w:t> </w:t>
      </w:r>
      <w:r>
        <w:rPr>
          <w:color w:val="231F20"/>
          <w:w w:val="110"/>
        </w:rPr>
        <w:t>sesión</w:t>
      </w:r>
      <w:r>
        <w:rPr>
          <w:color w:val="231F20"/>
          <w:spacing w:val="-29"/>
          <w:w w:val="110"/>
        </w:rPr>
        <w:t> </w:t>
      </w:r>
      <w:r>
        <w:rPr>
          <w:color w:val="231F20"/>
          <w:w w:val="110"/>
        </w:rPr>
        <w:t>de</w:t>
      </w:r>
      <w:r>
        <w:rPr>
          <w:color w:val="231F20"/>
          <w:spacing w:val="-29"/>
          <w:w w:val="110"/>
        </w:rPr>
        <w:t> </w:t>
      </w:r>
      <w:r>
        <w:rPr>
          <w:color w:val="231F20"/>
          <w:w w:val="110"/>
        </w:rPr>
        <w:t>cabildo</w:t>
      </w:r>
      <w:r>
        <w:rPr>
          <w:color w:val="231F20"/>
          <w:spacing w:val="-29"/>
          <w:w w:val="110"/>
        </w:rPr>
        <w:t> </w:t>
      </w:r>
      <w:r>
        <w:rPr>
          <w:color w:val="231F20"/>
          <w:w w:val="110"/>
        </w:rPr>
        <w:t>de</w:t>
      </w:r>
      <w:r>
        <w:rPr>
          <w:color w:val="231F20"/>
          <w:spacing w:val="-29"/>
          <w:w w:val="110"/>
        </w:rPr>
        <w:t> </w:t>
      </w:r>
      <w:r>
        <w:rPr>
          <w:color w:val="231F20"/>
          <w:w w:val="110"/>
        </w:rPr>
        <w:t>finales</w:t>
      </w:r>
      <w:r>
        <w:rPr>
          <w:color w:val="231F20"/>
          <w:spacing w:val="-29"/>
          <w:w w:val="110"/>
        </w:rPr>
        <w:t> </w:t>
      </w:r>
      <w:r>
        <w:rPr>
          <w:color w:val="231F20"/>
          <w:w w:val="110"/>
        </w:rPr>
        <w:t>de</w:t>
      </w:r>
      <w:r>
        <w:rPr>
          <w:color w:val="231F20"/>
          <w:spacing w:val="-29"/>
          <w:w w:val="110"/>
        </w:rPr>
        <w:t> </w:t>
      </w:r>
      <w:r>
        <w:rPr>
          <w:color w:val="231F20"/>
          <w:w w:val="110"/>
        </w:rPr>
        <w:t>1925,</w:t>
      </w:r>
      <w:r>
        <w:rPr>
          <w:color w:val="231F20"/>
          <w:spacing w:val="-29"/>
          <w:w w:val="110"/>
        </w:rPr>
        <w:t> </w:t>
      </w:r>
      <w:r>
        <w:rPr>
          <w:color w:val="231F20"/>
          <w:w w:val="110"/>
        </w:rPr>
        <w:t>también los vecinos a los que representaba se quejaban de que Leañez cobraba indebidamente</w:t>
      </w:r>
      <w:r>
        <w:rPr>
          <w:color w:val="231F20"/>
          <w:spacing w:val="-12"/>
          <w:w w:val="110"/>
        </w:rPr>
        <w:t> </w:t>
      </w:r>
      <w:r>
        <w:rPr>
          <w:color w:val="231F20"/>
          <w:w w:val="110"/>
        </w:rPr>
        <w:t>el</w:t>
      </w:r>
      <w:r>
        <w:rPr>
          <w:color w:val="231F20"/>
          <w:spacing w:val="-12"/>
          <w:w w:val="110"/>
        </w:rPr>
        <w:t> </w:t>
      </w:r>
      <w:r>
        <w:rPr>
          <w:color w:val="231F20"/>
          <w:w w:val="110"/>
        </w:rPr>
        <w:t>arrendamiento</w:t>
      </w:r>
      <w:r>
        <w:rPr>
          <w:color w:val="231F20"/>
          <w:spacing w:val="-12"/>
          <w:w w:val="110"/>
        </w:rPr>
        <w:t> </w:t>
      </w:r>
      <w:r>
        <w:rPr>
          <w:color w:val="231F20"/>
          <w:w w:val="110"/>
        </w:rPr>
        <w:t>de</w:t>
      </w:r>
      <w:r>
        <w:rPr>
          <w:color w:val="231F20"/>
          <w:spacing w:val="-12"/>
          <w:w w:val="110"/>
        </w:rPr>
        <w:t> </w:t>
      </w:r>
      <w:r>
        <w:rPr>
          <w:color w:val="231F20"/>
          <w:w w:val="110"/>
        </w:rPr>
        <w:t>parcelas</w:t>
      </w:r>
      <w:r>
        <w:rPr>
          <w:color w:val="231F20"/>
          <w:spacing w:val="-12"/>
          <w:w w:val="110"/>
        </w:rPr>
        <w:t> </w:t>
      </w:r>
      <w:r>
        <w:rPr>
          <w:color w:val="231F20"/>
          <w:w w:val="110"/>
        </w:rPr>
        <w:t>que</w:t>
      </w:r>
      <w:r>
        <w:rPr>
          <w:color w:val="231F20"/>
          <w:spacing w:val="-12"/>
          <w:w w:val="110"/>
        </w:rPr>
        <w:t> </w:t>
      </w:r>
      <w:r>
        <w:rPr>
          <w:color w:val="231F20"/>
          <w:w w:val="110"/>
        </w:rPr>
        <w:t>pertenecían</w:t>
      </w:r>
      <w:r>
        <w:rPr>
          <w:color w:val="231F20"/>
          <w:spacing w:val="-12"/>
          <w:w w:val="110"/>
        </w:rPr>
        <w:t> </w:t>
      </w:r>
      <w:r>
        <w:rPr>
          <w:color w:val="231F20"/>
          <w:w w:val="110"/>
        </w:rPr>
        <w:t>a</w:t>
      </w:r>
      <w:r>
        <w:rPr>
          <w:color w:val="231F20"/>
          <w:spacing w:val="-12"/>
          <w:w w:val="110"/>
        </w:rPr>
        <w:t> </w:t>
      </w:r>
      <w:r>
        <w:rPr>
          <w:color w:val="231F20"/>
          <w:w w:val="110"/>
        </w:rPr>
        <w:t>los</w:t>
      </w:r>
      <w:r>
        <w:rPr>
          <w:color w:val="231F20"/>
          <w:spacing w:val="-12"/>
          <w:w w:val="110"/>
        </w:rPr>
        <w:t> </w:t>
      </w:r>
      <w:r>
        <w:rPr>
          <w:color w:val="231F20"/>
          <w:w w:val="110"/>
        </w:rPr>
        <w:t>vecinos de</w:t>
      </w:r>
      <w:r>
        <w:rPr>
          <w:color w:val="231F20"/>
          <w:spacing w:val="-18"/>
          <w:w w:val="110"/>
        </w:rPr>
        <w:t> </w:t>
      </w:r>
      <w:r>
        <w:rPr>
          <w:color w:val="231F20"/>
          <w:w w:val="110"/>
        </w:rPr>
        <w:t>Coapanoaya.</w:t>
      </w:r>
      <w:r>
        <w:rPr>
          <w:color w:val="231F20"/>
          <w:spacing w:val="-18"/>
          <w:w w:val="110"/>
        </w:rPr>
        <w:t> </w:t>
      </w:r>
      <w:r>
        <w:rPr>
          <w:color w:val="231F20"/>
          <w:w w:val="110"/>
        </w:rPr>
        <w:t>Además,</w:t>
      </w:r>
      <w:r>
        <w:rPr>
          <w:color w:val="231F20"/>
          <w:spacing w:val="-18"/>
          <w:w w:val="110"/>
        </w:rPr>
        <w:t> </w:t>
      </w:r>
      <w:r>
        <w:rPr>
          <w:color w:val="231F20"/>
          <w:w w:val="110"/>
        </w:rPr>
        <w:t>de</w:t>
      </w:r>
      <w:r>
        <w:rPr>
          <w:color w:val="231F20"/>
          <w:spacing w:val="-18"/>
          <w:w w:val="110"/>
        </w:rPr>
        <w:t> </w:t>
      </w:r>
      <w:r>
        <w:rPr>
          <w:color w:val="231F20"/>
          <w:w w:val="110"/>
        </w:rPr>
        <w:t>explotar</w:t>
      </w:r>
      <w:r>
        <w:rPr>
          <w:color w:val="231F20"/>
          <w:spacing w:val="-18"/>
          <w:w w:val="110"/>
        </w:rPr>
        <w:t> </w:t>
      </w:r>
      <w:r>
        <w:rPr>
          <w:color w:val="231F20"/>
          <w:w w:val="110"/>
        </w:rPr>
        <w:t>el</w:t>
      </w:r>
      <w:r>
        <w:rPr>
          <w:color w:val="231F20"/>
          <w:spacing w:val="-18"/>
          <w:w w:val="110"/>
        </w:rPr>
        <w:t> </w:t>
      </w:r>
      <w:r>
        <w:rPr>
          <w:color w:val="231F20"/>
          <w:spacing w:val="-3"/>
          <w:w w:val="110"/>
        </w:rPr>
        <w:t>monte</w:t>
      </w:r>
      <w:r>
        <w:rPr>
          <w:color w:val="231F20"/>
          <w:spacing w:val="-18"/>
          <w:w w:val="110"/>
        </w:rPr>
        <w:t> </w:t>
      </w:r>
      <w:r>
        <w:rPr>
          <w:color w:val="231F20"/>
          <w:w w:val="110"/>
        </w:rPr>
        <w:t>y</w:t>
      </w:r>
      <w:r>
        <w:rPr>
          <w:color w:val="231F20"/>
          <w:spacing w:val="-18"/>
          <w:w w:val="110"/>
        </w:rPr>
        <w:t> </w:t>
      </w:r>
      <w:r>
        <w:rPr>
          <w:color w:val="231F20"/>
          <w:w w:val="110"/>
        </w:rPr>
        <w:t>vender</w:t>
      </w:r>
      <w:r>
        <w:rPr>
          <w:color w:val="231F20"/>
          <w:spacing w:val="-18"/>
          <w:w w:val="110"/>
        </w:rPr>
        <w:t> </w:t>
      </w:r>
      <w:r>
        <w:rPr>
          <w:color w:val="231F20"/>
          <w:w w:val="110"/>
        </w:rPr>
        <w:t>sus</w:t>
      </w:r>
      <w:r>
        <w:rPr>
          <w:color w:val="231F20"/>
          <w:spacing w:val="-18"/>
          <w:w w:val="110"/>
        </w:rPr>
        <w:t> </w:t>
      </w:r>
      <w:r>
        <w:rPr>
          <w:color w:val="231F20"/>
          <w:w w:val="110"/>
        </w:rPr>
        <w:t>productos</w:t>
      </w:r>
      <w:r>
        <w:rPr>
          <w:color w:val="231F20"/>
          <w:spacing w:val="-18"/>
          <w:w w:val="110"/>
        </w:rPr>
        <w:t> </w:t>
      </w:r>
      <w:r>
        <w:rPr>
          <w:color w:val="231F20"/>
          <w:w w:val="110"/>
        </w:rPr>
        <w:t>a</w:t>
      </w:r>
      <w:r>
        <w:rPr>
          <w:color w:val="231F20"/>
          <w:spacing w:val="-18"/>
          <w:w w:val="110"/>
        </w:rPr>
        <w:t> </w:t>
      </w:r>
      <w:r>
        <w:rPr>
          <w:color w:val="231F20"/>
          <w:w w:val="110"/>
        </w:rPr>
        <w:t>un contratista de la ciudad de México sin la autorización correspondiente.</w:t>
      </w:r>
      <w:r>
        <w:rPr>
          <w:color w:val="231F20"/>
          <w:w w:val="110"/>
          <w:position w:val="7"/>
          <w:sz w:val="13"/>
        </w:rPr>
        <w:t>23 </w:t>
      </w:r>
      <w:r>
        <w:rPr>
          <w:color w:val="231F20"/>
          <w:w w:val="110"/>
        </w:rPr>
        <w:t>Resulta</w:t>
      </w:r>
      <w:r>
        <w:rPr>
          <w:color w:val="231F20"/>
          <w:spacing w:val="-31"/>
          <w:w w:val="110"/>
        </w:rPr>
        <w:t> </w:t>
      </w:r>
      <w:r>
        <w:rPr>
          <w:color w:val="231F20"/>
          <w:w w:val="110"/>
        </w:rPr>
        <w:t>importante</w:t>
      </w:r>
      <w:r>
        <w:rPr>
          <w:color w:val="231F20"/>
          <w:spacing w:val="-31"/>
          <w:w w:val="110"/>
        </w:rPr>
        <w:t> </w:t>
      </w:r>
      <w:r>
        <w:rPr>
          <w:color w:val="231F20"/>
          <w:w w:val="110"/>
        </w:rPr>
        <w:t>subrayar</w:t>
      </w:r>
      <w:r>
        <w:rPr>
          <w:color w:val="231F20"/>
          <w:spacing w:val="-31"/>
          <w:w w:val="110"/>
        </w:rPr>
        <w:t> </w:t>
      </w:r>
      <w:r>
        <w:rPr>
          <w:color w:val="231F20"/>
          <w:w w:val="110"/>
        </w:rPr>
        <w:t>que</w:t>
      </w:r>
      <w:r>
        <w:rPr>
          <w:color w:val="231F20"/>
          <w:spacing w:val="-31"/>
          <w:w w:val="110"/>
        </w:rPr>
        <w:t> </w:t>
      </w:r>
      <w:r>
        <w:rPr>
          <w:color w:val="231F20"/>
          <w:w w:val="110"/>
        </w:rPr>
        <w:t>no</w:t>
      </w:r>
      <w:r>
        <w:rPr>
          <w:color w:val="231F20"/>
          <w:spacing w:val="-31"/>
          <w:w w:val="110"/>
        </w:rPr>
        <w:t> </w:t>
      </w:r>
      <w:r>
        <w:rPr>
          <w:color w:val="231F20"/>
          <w:w w:val="110"/>
        </w:rPr>
        <w:t>se</w:t>
      </w:r>
      <w:r>
        <w:rPr>
          <w:color w:val="231F20"/>
          <w:spacing w:val="-31"/>
          <w:w w:val="110"/>
        </w:rPr>
        <w:t> </w:t>
      </w:r>
      <w:r>
        <w:rPr>
          <w:color w:val="231F20"/>
          <w:w w:val="110"/>
        </w:rPr>
        <w:t>indica</w:t>
      </w:r>
      <w:r>
        <w:rPr>
          <w:color w:val="231F20"/>
          <w:spacing w:val="-31"/>
          <w:w w:val="110"/>
        </w:rPr>
        <w:t> </w:t>
      </w:r>
      <w:r>
        <w:rPr>
          <w:color w:val="231F20"/>
          <w:w w:val="110"/>
        </w:rPr>
        <w:t>un</w:t>
      </w:r>
      <w:r>
        <w:rPr>
          <w:color w:val="231F20"/>
          <w:spacing w:val="-31"/>
          <w:w w:val="110"/>
        </w:rPr>
        <w:t> </w:t>
      </w:r>
      <w:r>
        <w:rPr>
          <w:color w:val="231F20"/>
          <w:w w:val="110"/>
        </w:rPr>
        <w:t>despojo</w:t>
      </w:r>
      <w:r>
        <w:rPr>
          <w:color w:val="231F20"/>
          <w:spacing w:val="-31"/>
          <w:w w:val="110"/>
        </w:rPr>
        <w:t> </w:t>
      </w:r>
      <w:r>
        <w:rPr>
          <w:color w:val="231F20"/>
          <w:w w:val="110"/>
        </w:rPr>
        <w:t>de</w:t>
      </w:r>
      <w:r>
        <w:rPr>
          <w:color w:val="231F20"/>
          <w:spacing w:val="-31"/>
          <w:w w:val="110"/>
        </w:rPr>
        <w:t> </w:t>
      </w:r>
      <w:r>
        <w:rPr>
          <w:color w:val="231F20"/>
          <w:w w:val="110"/>
        </w:rPr>
        <w:t>tierras</w:t>
      </w:r>
      <w:r>
        <w:rPr>
          <w:color w:val="231F20"/>
          <w:spacing w:val="-31"/>
          <w:w w:val="110"/>
        </w:rPr>
        <w:t> </w:t>
      </w:r>
      <w:r>
        <w:rPr>
          <w:color w:val="231F20"/>
          <w:w w:val="110"/>
        </w:rPr>
        <w:t>porque</w:t>
      </w:r>
      <w:r>
        <w:rPr>
          <w:color w:val="231F20"/>
          <w:spacing w:val="-31"/>
          <w:w w:val="110"/>
        </w:rPr>
        <w:t> </w:t>
      </w:r>
      <w:r>
        <w:rPr>
          <w:color w:val="231F20"/>
          <w:w w:val="110"/>
        </w:rPr>
        <w:t>se reconoce</w:t>
      </w:r>
      <w:r>
        <w:rPr>
          <w:color w:val="231F20"/>
          <w:spacing w:val="-45"/>
          <w:w w:val="110"/>
        </w:rPr>
        <w:t> </w:t>
      </w:r>
      <w:r>
        <w:rPr>
          <w:color w:val="231F20"/>
          <w:w w:val="110"/>
        </w:rPr>
        <w:t>el</w:t>
      </w:r>
      <w:r>
        <w:rPr>
          <w:color w:val="231F20"/>
          <w:spacing w:val="-45"/>
          <w:w w:val="110"/>
        </w:rPr>
        <w:t> </w:t>
      </w:r>
      <w:r>
        <w:rPr>
          <w:color w:val="231F20"/>
          <w:w w:val="110"/>
        </w:rPr>
        <w:t>fraccionamiento</w:t>
      </w:r>
      <w:r>
        <w:rPr>
          <w:color w:val="231F20"/>
          <w:spacing w:val="-45"/>
          <w:w w:val="110"/>
        </w:rPr>
        <w:t> </w:t>
      </w:r>
      <w:r>
        <w:rPr>
          <w:color w:val="231F20"/>
          <w:w w:val="110"/>
        </w:rPr>
        <w:t>y</w:t>
      </w:r>
      <w:r>
        <w:rPr>
          <w:color w:val="231F20"/>
          <w:spacing w:val="-45"/>
          <w:w w:val="110"/>
        </w:rPr>
        <w:t> </w:t>
      </w:r>
      <w:r>
        <w:rPr>
          <w:color w:val="231F20"/>
          <w:w w:val="110"/>
        </w:rPr>
        <w:t>adjudicación</w:t>
      </w:r>
      <w:r>
        <w:rPr>
          <w:color w:val="231F20"/>
          <w:spacing w:val="-45"/>
          <w:w w:val="110"/>
        </w:rPr>
        <w:t> </w:t>
      </w:r>
      <w:r>
        <w:rPr>
          <w:color w:val="231F20"/>
          <w:w w:val="110"/>
        </w:rPr>
        <w:t>que</w:t>
      </w:r>
      <w:r>
        <w:rPr>
          <w:color w:val="231F20"/>
          <w:spacing w:val="-45"/>
          <w:w w:val="110"/>
        </w:rPr>
        <w:t> </w:t>
      </w:r>
      <w:r>
        <w:rPr>
          <w:color w:val="231F20"/>
          <w:w w:val="110"/>
        </w:rPr>
        <w:t>llevó</w:t>
      </w:r>
      <w:r>
        <w:rPr>
          <w:color w:val="231F20"/>
          <w:spacing w:val="-45"/>
          <w:w w:val="110"/>
        </w:rPr>
        <w:t> </w:t>
      </w:r>
      <w:r>
        <w:rPr>
          <w:color w:val="231F20"/>
          <w:w w:val="110"/>
        </w:rPr>
        <w:t>a</w:t>
      </w:r>
      <w:r>
        <w:rPr>
          <w:color w:val="231F20"/>
          <w:spacing w:val="-45"/>
          <w:w w:val="110"/>
        </w:rPr>
        <w:t> </w:t>
      </w:r>
      <w:r>
        <w:rPr>
          <w:color w:val="231F20"/>
          <w:w w:val="110"/>
        </w:rPr>
        <w:t>cabo</w:t>
      </w:r>
      <w:r>
        <w:rPr>
          <w:color w:val="231F20"/>
          <w:spacing w:val="-45"/>
          <w:w w:val="110"/>
        </w:rPr>
        <w:t> </w:t>
      </w:r>
      <w:r>
        <w:rPr>
          <w:color w:val="231F20"/>
          <w:w w:val="110"/>
        </w:rPr>
        <w:t>el</w:t>
      </w:r>
      <w:r>
        <w:rPr>
          <w:color w:val="231F20"/>
          <w:spacing w:val="-45"/>
          <w:w w:val="110"/>
        </w:rPr>
        <w:t> </w:t>
      </w:r>
      <w:r>
        <w:rPr>
          <w:color w:val="231F20"/>
          <w:w w:val="110"/>
        </w:rPr>
        <w:t>jefe</w:t>
      </w:r>
      <w:r>
        <w:rPr>
          <w:color w:val="231F20"/>
          <w:spacing w:val="-45"/>
          <w:w w:val="110"/>
        </w:rPr>
        <w:t> </w:t>
      </w:r>
      <w:r>
        <w:rPr>
          <w:color w:val="231F20"/>
          <w:w w:val="110"/>
        </w:rPr>
        <w:t>político</w:t>
      </w:r>
      <w:r>
        <w:rPr>
          <w:color w:val="231F20"/>
          <w:spacing w:val="-45"/>
          <w:w w:val="110"/>
        </w:rPr>
        <w:t> </w:t>
      </w:r>
      <w:r>
        <w:rPr>
          <w:color w:val="231F20"/>
          <w:w w:val="110"/>
        </w:rPr>
        <w:t>de Lerma</w:t>
      </w:r>
      <w:r>
        <w:rPr>
          <w:color w:val="231F20"/>
          <w:spacing w:val="-45"/>
          <w:w w:val="110"/>
        </w:rPr>
        <w:t> </w:t>
      </w:r>
      <w:r>
        <w:rPr>
          <w:color w:val="231F20"/>
          <w:w w:val="110"/>
        </w:rPr>
        <w:t>en</w:t>
      </w:r>
      <w:r>
        <w:rPr>
          <w:color w:val="231F20"/>
          <w:spacing w:val="-45"/>
          <w:w w:val="110"/>
        </w:rPr>
        <w:t> </w:t>
      </w:r>
      <w:r>
        <w:rPr>
          <w:color w:val="231F20"/>
          <w:w w:val="110"/>
        </w:rPr>
        <w:t>1891.</w:t>
      </w:r>
      <w:r>
        <w:rPr>
          <w:color w:val="231F20"/>
          <w:spacing w:val="-45"/>
          <w:w w:val="110"/>
        </w:rPr>
        <w:t> </w:t>
      </w:r>
      <w:r>
        <w:rPr>
          <w:color w:val="231F20"/>
          <w:spacing w:val="-3"/>
          <w:w w:val="110"/>
        </w:rPr>
        <w:t>No</w:t>
      </w:r>
      <w:r>
        <w:rPr>
          <w:color w:val="231F20"/>
          <w:spacing w:val="-45"/>
          <w:w w:val="110"/>
        </w:rPr>
        <w:t> </w:t>
      </w:r>
      <w:r>
        <w:rPr>
          <w:color w:val="231F20"/>
          <w:w w:val="110"/>
        </w:rPr>
        <w:t>obstante,</w:t>
      </w:r>
      <w:r>
        <w:rPr>
          <w:color w:val="231F20"/>
          <w:spacing w:val="-45"/>
          <w:w w:val="110"/>
        </w:rPr>
        <w:t> </w:t>
      </w:r>
      <w:r>
        <w:rPr>
          <w:color w:val="231F20"/>
          <w:w w:val="110"/>
        </w:rPr>
        <w:t>en</w:t>
      </w:r>
      <w:r>
        <w:rPr>
          <w:color w:val="231F20"/>
          <w:spacing w:val="-45"/>
          <w:w w:val="110"/>
        </w:rPr>
        <w:t> </w:t>
      </w:r>
      <w:r>
        <w:rPr>
          <w:color w:val="231F20"/>
          <w:w w:val="110"/>
        </w:rPr>
        <w:t>el</w:t>
      </w:r>
      <w:r>
        <w:rPr>
          <w:color w:val="231F20"/>
          <w:spacing w:val="-45"/>
          <w:w w:val="110"/>
        </w:rPr>
        <w:t> </w:t>
      </w:r>
      <w:r>
        <w:rPr>
          <w:color w:val="231F20"/>
          <w:w w:val="110"/>
        </w:rPr>
        <w:t>informe</w:t>
      </w:r>
      <w:r>
        <w:rPr>
          <w:color w:val="231F20"/>
          <w:spacing w:val="-45"/>
          <w:w w:val="110"/>
        </w:rPr>
        <w:t> </w:t>
      </w:r>
      <w:r>
        <w:rPr>
          <w:color w:val="231F20"/>
          <w:w w:val="110"/>
        </w:rPr>
        <w:t>de</w:t>
      </w:r>
      <w:r>
        <w:rPr>
          <w:color w:val="231F20"/>
          <w:spacing w:val="-45"/>
          <w:w w:val="110"/>
        </w:rPr>
        <w:t> </w:t>
      </w:r>
      <w:r>
        <w:rPr>
          <w:color w:val="231F20"/>
          <w:w w:val="110"/>
        </w:rPr>
        <w:t>Candelario</w:t>
      </w:r>
      <w:r>
        <w:rPr>
          <w:color w:val="231F20"/>
          <w:spacing w:val="-45"/>
          <w:w w:val="110"/>
        </w:rPr>
        <w:t> </w:t>
      </w:r>
      <w:r>
        <w:rPr>
          <w:color w:val="231F20"/>
          <w:w w:val="110"/>
        </w:rPr>
        <w:t>Reyes</w:t>
      </w:r>
      <w:r>
        <w:rPr>
          <w:color w:val="231F20"/>
          <w:spacing w:val="-45"/>
          <w:w w:val="110"/>
        </w:rPr>
        <w:t> </w:t>
      </w:r>
      <w:r>
        <w:rPr>
          <w:color w:val="231F20"/>
          <w:w w:val="110"/>
        </w:rPr>
        <w:t>se</w:t>
      </w:r>
      <w:r>
        <w:rPr>
          <w:color w:val="231F20"/>
          <w:spacing w:val="-45"/>
          <w:w w:val="110"/>
        </w:rPr>
        <w:t> </w:t>
      </w:r>
      <w:r>
        <w:rPr>
          <w:color w:val="231F20"/>
          <w:w w:val="110"/>
        </w:rPr>
        <w:t>insistió</w:t>
      </w:r>
      <w:r>
        <w:rPr>
          <w:color w:val="231F20"/>
          <w:spacing w:val="-45"/>
          <w:w w:val="110"/>
        </w:rPr>
        <w:t> </w:t>
      </w:r>
      <w:r>
        <w:rPr>
          <w:color w:val="231F20"/>
          <w:w w:val="110"/>
        </w:rPr>
        <w:t>que los</w:t>
      </w:r>
      <w:r>
        <w:rPr>
          <w:color w:val="231F20"/>
          <w:spacing w:val="-26"/>
          <w:w w:val="110"/>
        </w:rPr>
        <w:t> </w:t>
      </w:r>
      <w:r>
        <w:rPr>
          <w:color w:val="231F20"/>
          <w:w w:val="110"/>
        </w:rPr>
        <w:t>vecinos</w:t>
      </w:r>
      <w:r>
        <w:rPr>
          <w:color w:val="231F20"/>
          <w:spacing w:val="-26"/>
          <w:w w:val="110"/>
        </w:rPr>
        <w:t> </w:t>
      </w:r>
      <w:r>
        <w:rPr>
          <w:color w:val="231F20"/>
          <w:w w:val="110"/>
        </w:rPr>
        <w:t>al</w:t>
      </w:r>
      <w:r>
        <w:rPr>
          <w:color w:val="231F20"/>
          <w:spacing w:val="-26"/>
          <w:w w:val="110"/>
        </w:rPr>
        <w:t> </w:t>
      </w:r>
      <w:r>
        <w:rPr>
          <w:color w:val="231F20"/>
          <w:w w:val="110"/>
        </w:rPr>
        <w:t>solicitar</w:t>
      </w:r>
      <w:r>
        <w:rPr>
          <w:color w:val="231F20"/>
          <w:spacing w:val="-26"/>
          <w:w w:val="110"/>
        </w:rPr>
        <w:t> </w:t>
      </w:r>
      <w:r>
        <w:rPr>
          <w:color w:val="231F20"/>
          <w:w w:val="110"/>
        </w:rPr>
        <w:t>la</w:t>
      </w:r>
      <w:r>
        <w:rPr>
          <w:color w:val="231F20"/>
          <w:spacing w:val="-26"/>
          <w:w w:val="110"/>
        </w:rPr>
        <w:t> </w:t>
      </w:r>
      <w:r>
        <w:rPr>
          <w:color w:val="231F20"/>
          <w:w w:val="110"/>
        </w:rPr>
        <w:t>restitución</w:t>
      </w:r>
      <w:r>
        <w:rPr>
          <w:color w:val="231F20"/>
          <w:spacing w:val="-26"/>
          <w:w w:val="110"/>
        </w:rPr>
        <w:t> </w:t>
      </w:r>
      <w:r>
        <w:rPr>
          <w:color w:val="231F20"/>
          <w:w w:val="110"/>
        </w:rPr>
        <w:t>expresaron</w:t>
      </w:r>
      <w:r>
        <w:rPr>
          <w:color w:val="231F20"/>
          <w:spacing w:val="-26"/>
          <w:w w:val="110"/>
        </w:rPr>
        <w:t> </w:t>
      </w:r>
      <w:r>
        <w:rPr>
          <w:color w:val="231F20"/>
          <w:w w:val="110"/>
        </w:rPr>
        <w:t>que</w:t>
      </w:r>
      <w:r>
        <w:rPr>
          <w:color w:val="231F20"/>
          <w:spacing w:val="-26"/>
          <w:w w:val="110"/>
        </w:rPr>
        <w:t> </w:t>
      </w:r>
      <w:r>
        <w:rPr>
          <w:color w:val="231F20"/>
          <w:w w:val="110"/>
        </w:rPr>
        <w:t>habían</w:t>
      </w:r>
      <w:r>
        <w:rPr>
          <w:color w:val="231F20"/>
          <w:spacing w:val="-26"/>
          <w:w w:val="110"/>
        </w:rPr>
        <w:t> </w:t>
      </w:r>
      <w:r>
        <w:rPr>
          <w:color w:val="231F20"/>
          <w:w w:val="110"/>
        </w:rPr>
        <w:t>sido</w:t>
      </w:r>
      <w:r>
        <w:rPr>
          <w:color w:val="231F20"/>
          <w:spacing w:val="-26"/>
          <w:w w:val="110"/>
        </w:rPr>
        <w:t> </w:t>
      </w:r>
      <w:r>
        <w:rPr>
          <w:color w:val="231F20"/>
          <w:w w:val="110"/>
        </w:rPr>
        <w:t>despojados por</w:t>
      </w:r>
      <w:r>
        <w:rPr>
          <w:color w:val="231F20"/>
          <w:spacing w:val="-14"/>
          <w:w w:val="110"/>
        </w:rPr>
        <w:t> </w:t>
      </w:r>
      <w:r>
        <w:rPr>
          <w:color w:val="231F20"/>
          <w:w w:val="110"/>
        </w:rPr>
        <w:t>Ramón</w:t>
      </w:r>
      <w:r>
        <w:rPr>
          <w:color w:val="231F20"/>
          <w:spacing w:val="-14"/>
          <w:w w:val="110"/>
        </w:rPr>
        <w:t> </w:t>
      </w:r>
      <w:r>
        <w:rPr>
          <w:color w:val="231F20"/>
          <w:w w:val="110"/>
        </w:rPr>
        <w:t>Palmero,</w:t>
      </w:r>
      <w:r>
        <w:rPr>
          <w:color w:val="231F20"/>
          <w:spacing w:val="-14"/>
          <w:w w:val="110"/>
        </w:rPr>
        <w:t> </w:t>
      </w:r>
      <w:r>
        <w:rPr>
          <w:color w:val="231F20"/>
          <w:w w:val="110"/>
        </w:rPr>
        <w:t>Amalia</w:t>
      </w:r>
      <w:r>
        <w:rPr>
          <w:color w:val="231F20"/>
          <w:spacing w:val="-14"/>
          <w:w w:val="110"/>
        </w:rPr>
        <w:t> </w:t>
      </w:r>
      <w:r>
        <w:rPr>
          <w:color w:val="231F20"/>
          <w:w w:val="110"/>
        </w:rPr>
        <w:t>Vilchis</w:t>
      </w:r>
      <w:r>
        <w:rPr>
          <w:color w:val="231F20"/>
          <w:spacing w:val="-14"/>
          <w:w w:val="110"/>
        </w:rPr>
        <w:t> </w:t>
      </w:r>
      <w:r>
        <w:rPr>
          <w:color w:val="231F20"/>
          <w:w w:val="110"/>
        </w:rPr>
        <w:t>y</w:t>
      </w:r>
      <w:r>
        <w:rPr>
          <w:color w:val="231F20"/>
          <w:spacing w:val="-14"/>
          <w:w w:val="110"/>
        </w:rPr>
        <w:t> </w:t>
      </w:r>
      <w:r>
        <w:rPr>
          <w:color w:val="231F20"/>
          <w:w w:val="110"/>
        </w:rPr>
        <w:t>Enrique</w:t>
      </w:r>
      <w:r>
        <w:rPr>
          <w:color w:val="231F20"/>
          <w:spacing w:val="-14"/>
          <w:w w:val="110"/>
        </w:rPr>
        <w:t> </w:t>
      </w:r>
      <w:r>
        <w:rPr>
          <w:color w:val="231F20"/>
          <w:w w:val="110"/>
        </w:rPr>
        <w:t>y</w:t>
      </w:r>
      <w:r>
        <w:rPr>
          <w:color w:val="231F20"/>
          <w:spacing w:val="-14"/>
          <w:w w:val="110"/>
        </w:rPr>
        <w:t> </w:t>
      </w:r>
      <w:r>
        <w:rPr>
          <w:color w:val="231F20"/>
          <w:w w:val="110"/>
        </w:rPr>
        <w:t>Agustina</w:t>
      </w:r>
      <w:r>
        <w:rPr>
          <w:color w:val="231F20"/>
          <w:spacing w:val="-14"/>
          <w:w w:val="110"/>
        </w:rPr>
        <w:t> </w:t>
      </w:r>
      <w:r>
        <w:rPr>
          <w:color w:val="231F20"/>
          <w:w w:val="110"/>
        </w:rPr>
        <w:t>González,</w:t>
      </w:r>
      <w:r>
        <w:rPr>
          <w:color w:val="231F20"/>
          <w:spacing w:val="-14"/>
          <w:w w:val="110"/>
        </w:rPr>
        <w:t> </w:t>
      </w:r>
      <w:r>
        <w:rPr>
          <w:color w:val="231F20"/>
          <w:w w:val="110"/>
        </w:rPr>
        <w:t>pero además</w:t>
      </w:r>
      <w:r>
        <w:rPr>
          <w:color w:val="231F20"/>
          <w:spacing w:val="-39"/>
          <w:w w:val="110"/>
        </w:rPr>
        <w:t> </w:t>
      </w:r>
      <w:r>
        <w:rPr>
          <w:color w:val="231F20"/>
          <w:w w:val="110"/>
        </w:rPr>
        <w:t>por</w:t>
      </w:r>
      <w:r>
        <w:rPr>
          <w:color w:val="231F20"/>
          <w:spacing w:val="-39"/>
          <w:w w:val="110"/>
        </w:rPr>
        <w:t> </w:t>
      </w:r>
      <w:r>
        <w:rPr>
          <w:color w:val="231F20"/>
          <w:w w:val="110"/>
        </w:rPr>
        <w:t>Ignacio</w:t>
      </w:r>
      <w:r>
        <w:rPr>
          <w:color w:val="231F20"/>
          <w:spacing w:val="-39"/>
          <w:w w:val="110"/>
        </w:rPr>
        <w:t> </w:t>
      </w:r>
      <w:r>
        <w:rPr>
          <w:color w:val="231F20"/>
          <w:w w:val="110"/>
        </w:rPr>
        <w:t>L.</w:t>
      </w:r>
      <w:r>
        <w:rPr>
          <w:color w:val="231F20"/>
          <w:spacing w:val="-39"/>
          <w:w w:val="110"/>
        </w:rPr>
        <w:t> </w:t>
      </w:r>
      <w:r>
        <w:rPr>
          <w:color w:val="231F20"/>
          <w:w w:val="110"/>
        </w:rPr>
        <w:t>Pliego,</w:t>
      </w:r>
      <w:r>
        <w:rPr>
          <w:color w:val="231F20"/>
          <w:spacing w:val="-39"/>
          <w:w w:val="110"/>
        </w:rPr>
        <w:t> </w:t>
      </w:r>
      <w:r>
        <w:rPr>
          <w:color w:val="231F20"/>
          <w:w w:val="110"/>
        </w:rPr>
        <w:t>propietario</w:t>
      </w:r>
      <w:r>
        <w:rPr>
          <w:color w:val="231F20"/>
          <w:spacing w:val="-39"/>
          <w:w w:val="110"/>
        </w:rPr>
        <w:t> </w:t>
      </w:r>
      <w:r>
        <w:rPr>
          <w:color w:val="231F20"/>
          <w:w w:val="110"/>
        </w:rPr>
        <w:t>de</w:t>
      </w:r>
      <w:r>
        <w:rPr>
          <w:color w:val="231F20"/>
          <w:spacing w:val="-39"/>
          <w:w w:val="110"/>
        </w:rPr>
        <w:t> </w:t>
      </w:r>
      <w:r>
        <w:rPr>
          <w:color w:val="231F20"/>
          <w:w w:val="110"/>
        </w:rPr>
        <w:t>la</w:t>
      </w:r>
      <w:r>
        <w:rPr>
          <w:color w:val="231F20"/>
          <w:spacing w:val="-39"/>
          <w:w w:val="110"/>
        </w:rPr>
        <w:t> </w:t>
      </w:r>
      <w:r>
        <w:rPr>
          <w:color w:val="231F20"/>
          <w:w w:val="110"/>
        </w:rPr>
        <w:t>hacienda</w:t>
      </w:r>
      <w:r>
        <w:rPr>
          <w:color w:val="231F20"/>
          <w:spacing w:val="-39"/>
          <w:w w:val="110"/>
        </w:rPr>
        <w:t> </w:t>
      </w:r>
      <w:r>
        <w:rPr>
          <w:color w:val="231F20"/>
          <w:w w:val="110"/>
        </w:rPr>
        <w:t>de</w:t>
      </w:r>
      <w:r>
        <w:rPr>
          <w:color w:val="231F20"/>
          <w:spacing w:val="-39"/>
          <w:w w:val="110"/>
        </w:rPr>
        <w:t> </w:t>
      </w:r>
      <w:r>
        <w:rPr>
          <w:color w:val="231F20"/>
          <w:w w:val="110"/>
        </w:rPr>
        <w:t>Jajalpa.</w:t>
      </w:r>
    </w:p>
    <w:p>
      <w:pPr>
        <w:pStyle w:val="BodyText"/>
        <w:spacing w:before="2"/>
        <w:rPr>
          <w:sz w:val="23"/>
        </w:rPr>
      </w:pPr>
    </w:p>
    <w:p>
      <w:pPr>
        <w:pStyle w:val="BodyText"/>
        <w:spacing w:line="249" w:lineRule="auto"/>
        <w:ind w:left="907" w:right="904"/>
        <w:jc w:val="both"/>
      </w:pPr>
      <w:r>
        <w:rPr>
          <w:color w:val="231F20"/>
          <w:spacing w:val="-4"/>
          <w:w w:val="110"/>
        </w:rPr>
        <w:t>Hay</w:t>
      </w:r>
      <w:r>
        <w:rPr>
          <w:color w:val="231F20"/>
          <w:spacing w:val="-9"/>
          <w:w w:val="110"/>
        </w:rPr>
        <w:t> </w:t>
      </w:r>
      <w:r>
        <w:rPr>
          <w:color w:val="231F20"/>
          <w:w w:val="110"/>
        </w:rPr>
        <w:t>otro</w:t>
      </w:r>
      <w:r>
        <w:rPr>
          <w:color w:val="231F20"/>
          <w:spacing w:val="-9"/>
          <w:w w:val="110"/>
        </w:rPr>
        <w:t> </w:t>
      </w:r>
      <w:r>
        <w:rPr>
          <w:color w:val="231F20"/>
          <w:w w:val="110"/>
        </w:rPr>
        <w:t>punto:</w:t>
      </w:r>
      <w:r>
        <w:rPr>
          <w:color w:val="231F20"/>
          <w:spacing w:val="-9"/>
          <w:w w:val="110"/>
        </w:rPr>
        <w:t> </w:t>
      </w:r>
      <w:r>
        <w:rPr>
          <w:color w:val="231F20"/>
          <w:w w:val="110"/>
        </w:rPr>
        <w:t>la</w:t>
      </w:r>
      <w:r>
        <w:rPr>
          <w:color w:val="231F20"/>
          <w:spacing w:val="-9"/>
          <w:w w:val="110"/>
        </w:rPr>
        <w:t> </w:t>
      </w:r>
      <w:r>
        <w:rPr>
          <w:color w:val="231F20"/>
          <w:w w:val="110"/>
        </w:rPr>
        <w:t>residencia</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vecinos</w:t>
      </w:r>
      <w:r>
        <w:rPr>
          <w:color w:val="231F20"/>
          <w:spacing w:val="-9"/>
          <w:w w:val="110"/>
        </w:rPr>
        <w:t> </w:t>
      </w:r>
      <w:r>
        <w:rPr>
          <w:color w:val="231F20"/>
          <w:w w:val="110"/>
        </w:rPr>
        <w:t>de</w:t>
      </w:r>
      <w:r>
        <w:rPr>
          <w:color w:val="231F20"/>
          <w:spacing w:val="-9"/>
          <w:w w:val="110"/>
        </w:rPr>
        <w:t> </w:t>
      </w:r>
      <w:r>
        <w:rPr>
          <w:color w:val="231F20"/>
          <w:w w:val="110"/>
        </w:rPr>
        <w:t>Coapanoaya.</w:t>
      </w:r>
      <w:r>
        <w:rPr>
          <w:color w:val="231F20"/>
          <w:spacing w:val="-9"/>
          <w:w w:val="110"/>
        </w:rPr>
        <w:t> </w:t>
      </w:r>
      <w:r>
        <w:rPr>
          <w:color w:val="231F20"/>
          <w:w w:val="110"/>
        </w:rPr>
        <w:t>Reyes</w:t>
      </w:r>
      <w:r>
        <w:rPr>
          <w:color w:val="231F20"/>
          <w:spacing w:val="-9"/>
          <w:w w:val="110"/>
        </w:rPr>
        <w:t> </w:t>
      </w:r>
      <w:r>
        <w:rPr>
          <w:color w:val="231F20"/>
          <w:w w:val="110"/>
        </w:rPr>
        <w:t>indica que</w:t>
      </w:r>
      <w:r>
        <w:rPr>
          <w:color w:val="231F20"/>
          <w:spacing w:val="-12"/>
          <w:w w:val="110"/>
        </w:rPr>
        <w:t> </w:t>
      </w:r>
      <w:r>
        <w:rPr>
          <w:color w:val="231F20"/>
          <w:w w:val="110"/>
        </w:rPr>
        <w:t>29</w:t>
      </w:r>
      <w:r>
        <w:rPr>
          <w:color w:val="231F20"/>
          <w:spacing w:val="-12"/>
          <w:w w:val="110"/>
        </w:rPr>
        <w:t> </w:t>
      </w:r>
      <w:r>
        <w:rPr>
          <w:color w:val="231F20"/>
          <w:w w:val="110"/>
        </w:rPr>
        <w:t>familias</w:t>
      </w:r>
      <w:r>
        <w:rPr>
          <w:color w:val="231F20"/>
          <w:spacing w:val="-12"/>
          <w:w w:val="110"/>
        </w:rPr>
        <w:t> </w:t>
      </w:r>
      <w:r>
        <w:rPr>
          <w:color w:val="231F20"/>
          <w:w w:val="110"/>
        </w:rPr>
        <w:t>vivían</w:t>
      </w:r>
      <w:r>
        <w:rPr>
          <w:color w:val="231F20"/>
          <w:spacing w:val="-12"/>
          <w:w w:val="110"/>
        </w:rPr>
        <w:t> </w:t>
      </w:r>
      <w:r>
        <w:rPr>
          <w:color w:val="231F20"/>
          <w:w w:val="110"/>
        </w:rPr>
        <w:t>dentro</w:t>
      </w:r>
      <w:r>
        <w:rPr>
          <w:color w:val="231F20"/>
          <w:spacing w:val="-12"/>
          <w:w w:val="110"/>
        </w:rPr>
        <w:t> </w:t>
      </w:r>
      <w:r>
        <w:rPr>
          <w:color w:val="231F20"/>
          <w:w w:val="110"/>
        </w:rPr>
        <w:t>del</w:t>
      </w:r>
      <w:r>
        <w:rPr>
          <w:color w:val="231F20"/>
          <w:spacing w:val="-12"/>
          <w:w w:val="110"/>
        </w:rPr>
        <w:t> </w:t>
      </w:r>
      <w:r>
        <w:rPr>
          <w:color w:val="231F20"/>
          <w:w w:val="110"/>
        </w:rPr>
        <w:t>perímetro</w:t>
      </w:r>
      <w:r>
        <w:rPr>
          <w:color w:val="231F20"/>
          <w:spacing w:val="-12"/>
          <w:w w:val="110"/>
        </w:rPr>
        <w:t> </w:t>
      </w:r>
      <w:r>
        <w:rPr>
          <w:color w:val="231F20"/>
          <w:w w:val="110"/>
        </w:rPr>
        <w:t>del</w:t>
      </w:r>
      <w:r>
        <w:rPr>
          <w:color w:val="231F20"/>
          <w:spacing w:val="-12"/>
          <w:w w:val="110"/>
        </w:rPr>
        <w:t> </w:t>
      </w:r>
      <w:r>
        <w:rPr>
          <w:color w:val="231F20"/>
          <w:w w:val="110"/>
        </w:rPr>
        <w:t>pueblo</w:t>
      </w:r>
      <w:r>
        <w:rPr>
          <w:color w:val="231F20"/>
          <w:spacing w:val="-12"/>
          <w:w w:val="110"/>
        </w:rPr>
        <w:t> </w:t>
      </w:r>
      <w:r>
        <w:rPr>
          <w:color w:val="231F20"/>
          <w:w w:val="110"/>
        </w:rPr>
        <w:t>de</w:t>
      </w:r>
      <w:r>
        <w:rPr>
          <w:color w:val="231F20"/>
          <w:spacing w:val="-12"/>
          <w:w w:val="110"/>
        </w:rPr>
        <w:t> </w:t>
      </w:r>
      <w:r>
        <w:rPr>
          <w:color w:val="231F20"/>
          <w:w w:val="110"/>
        </w:rPr>
        <w:t>Coapanoaya,</w:t>
      </w:r>
      <w:r>
        <w:rPr>
          <w:color w:val="231F20"/>
          <w:spacing w:val="-12"/>
          <w:w w:val="110"/>
        </w:rPr>
        <w:t> </w:t>
      </w:r>
      <w:r>
        <w:rPr>
          <w:color w:val="231F20"/>
          <w:w w:val="110"/>
        </w:rPr>
        <w:t>en el</w:t>
      </w:r>
      <w:r>
        <w:rPr>
          <w:color w:val="231F20"/>
          <w:spacing w:val="-19"/>
          <w:w w:val="110"/>
        </w:rPr>
        <w:t> </w:t>
      </w:r>
      <w:r>
        <w:rPr>
          <w:color w:val="231F20"/>
          <w:w w:val="110"/>
        </w:rPr>
        <w:t>paraje</w:t>
      </w:r>
      <w:r>
        <w:rPr>
          <w:color w:val="231F20"/>
          <w:spacing w:val="-19"/>
          <w:w w:val="110"/>
        </w:rPr>
        <w:t> </w:t>
      </w:r>
      <w:r>
        <w:rPr>
          <w:color w:val="231F20"/>
          <w:w w:val="110"/>
        </w:rPr>
        <w:t>denominado</w:t>
      </w:r>
      <w:r>
        <w:rPr>
          <w:color w:val="231F20"/>
          <w:spacing w:val="-19"/>
          <w:w w:val="110"/>
        </w:rPr>
        <w:t> </w:t>
      </w:r>
      <w:r>
        <w:rPr>
          <w:color w:val="231F20"/>
          <w:w w:val="110"/>
        </w:rPr>
        <w:t>Río</w:t>
      </w:r>
      <w:r>
        <w:rPr>
          <w:color w:val="231F20"/>
          <w:spacing w:val="-19"/>
          <w:w w:val="110"/>
        </w:rPr>
        <w:t> </w:t>
      </w:r>
      <w:r>
        <w:rPr>
          <w:color w:val="231F20"/>
          <w:spacing w:val="-3"/>
          <w:w w:val="110"/>
        </w:rPr>
        <w:t>Hondo,</w:t>
      </w:r>
      <w:r>
        <w:rPr>
          <w:color w:val="231F20"/>
          <w:spacing w:val="-19"/>
          <w:w w:val="110"/>
        </w:rPr>
        <w:t> </w:t>
      </w:r>
      <w:r>
        <w:rPr>
          <w:color w:val="231F20"/>
          <w:w w:val="110"/>
        </w:rPr>
        <w:t>mientras</w:t>
      </w:r>
      <w:r>
        <w:rPr>
          <w:color w:val="231F20"/>
          <w:spacing w:val="-19"/>
          <w:w w:val="110"/>
        </w:rPr>
        <w:t> </w:t>
      </w:r>
      <w:r>
        <w:rPr>
          <w:color w:val="231F20"/>
          <w:w w:val="110"/>
        </w:rPr>
        <w:t>que</w:t>
      </w:r>
      <w:r>
        <w:rPr>
          <w:color w:val="231F20"/>
          <w:spacing w:val="-19"/>
          <w:w w:val="110"/>
        </w:rPr>
        <w:t> </w:t>
      </w:r>
      <w:r>
        <w:rPr>
          <w:color w:val="231F20"/>
          <w:w w:val="110"/>
        </w:rPr>
        <w:t>el</w:t>
      </w:r>
      <w:r>
        <w:rPr>
          <w:color w:val="231F20"/>
          <w:spacing w:val="-19"/>
          <w:w w:val="110"/>
        </w:rPr>
        <w:t> </w:t>
      </w:r>
      <w:r>
        <w:rPr>
          <w:color w:val="231F20"/>
          <w:w w:val="110"/>
        </w:rPr>
        <w:t>resto</w:t>
      </w:r>
      <w:r>
        <w:rPr>
          <w:color w:val="231F20"/>
          <w:spacing w:val="-19"/>
          <w:w w:val="110"/>
        </w:rPr>
        <w:t> </w:t>
      </w:r>
      <w:r>
        <w:rPr>
          <w:color w:val="231F20"/>
          <w:w w:val="110"/>
        </w:rPr>
        <w:t>(167)</w:t>
      </w:r>
      <w:r>
        <w:rPr>
          <w:color w:val="231F20"/>
          <w:spacing w:val="-19"/>
          <w:w w:val="110"/>
        </w:rPr>
        <w:t> </w:t>
      </w:r>
      <w:r>
        <w:rPr>
          <w:color w:val="231F20"/>
          <w:w w:val="110"/>
        </w:rPr>
        <w:t>residían</w:t>
      </w:r>
      <w:r>
        <w:rPr>
          <w:color w:val="231F20"/>
          <w:spacing w:val="-19"/>
          <w:w w:val="110"/>
        </w:rPr>
        <w:t> </w:t>
      </w:r>
      <w:r>
        <w:rPr>
          <w:color w:val="231F20"/>
          <w:w w:val="110"/>
        </w:rPr>
        <w:t>en</w:t>
      </w:r>
      <w:r>
        <w:rPr>
          <w:color w:val="231F20"/>
          <w:spacing w:val="-19"/>
          <w:w w:val="110"/>
        </w:rPr>
        <w:t> </w:t>
      </w:r>
      <w:r>
        <w:rPr>
          <w:color w:val="231F20"/>
          <w:w w:val="110"/>
        </w:rPr>
        <w:t>el pueblo</w:t>
      </w:r>
      <w:r>
        <w:rPr>
          <w:color w:val="231F20"/>
          <w:spacing w:val="-35"/>
          <w:w w:val="110"/>
        </w:rPr>
        <w:t> </w:t>
      </w:r>
      <w:r>
        <w:rPr>
          <w:color w:val="231F20"/>
          <w:w w:val="110"/>
        </w:rPr>
        <w:t>de</w:t>
      </w:r>
      <w:r>
        <w:rPr>
          <w:color w:val="231F20"/>
          <w:spacing w:val="-35"/>
          <w:w w:val="110"/>
        </w:rPr>
        <w:t> </w:t>
      </w:r>
      <w:r>
        <w:rPr>
          <w:color w:val="231F20"/>
          <w:w w:val="110"/>
        </w:rPr>
        <w:t>Ocoyoacac</w:t>
      </w:r>
      <w:r>
        <w:rPr>
          <w:color w:val="231F20"/>
          <w:spacing w:val="-35"/>
          <w:w w:val="110"/>
        </w:rPr>
        <w:t> </w:t>
      </w:r>
      <w:r>
        <w:rPr>
          <w:color w:val="231F20"/>
          <w:w w:val="110"/>
        </w:rPr>
        <w:t>y</w:t>
      </w:r>
      <w:r>
        <w:rPr>
          <w:color w:val="231F20"/>
          <w:spacing w:val="-35"/>
          <w:w w:val="110"/>
        </w:rPr>
        <w:t> </w:t>
      </w:r>
      <w:r>
        <w:rPr>
          <w:color w:val="231F20"/>
          <w:w w:val="110"/>
        </w:rPr>
        <w:t>en</w:t>
      </w:r>
      <w:r>
        <w:rPr>
          <w:color w:val="231F20"/>
          <w:spacing w:val="-35"/>
          <w:w w:val="110"/>
        </w:rPr>
        <w:t> </w:t>
      </w:r>
      <w:r>
        <w:rPr>
          <w:color w:val="231F20"/>
          <w:w w:val="110"/>
        </w:rPr>
        <w:t>sus</w:t>
      </w:r>
      <w:r>
        <w:rPr>
          <w:color w:val="231F20"/>
          <w:spacing w:val="-35"/>
          <w:w w:val="110"/>
        </w:rPr>
        <w:t> </w:t>
      </w:r>
      <w:r>
        <w:rPr>
          <w:color w:val="231F20"/>
          <w:w w:val="110"/>
        </w:rPr>
        <w:t>barrios</w:t>
      </w:r>
      <w:r>
        <w:rPr>
          <w:color w:val="231F20"/>
          <w:spacing w:val="-35"/>
          <w:w w:val="110"/>
        </w:rPr>
        <w:t> </w:t>
      </w:r>
      <w:r>
        <w:rPr>
          <w:color w:val="231F20"/>
          <w:w w:val="110"/>
        </w:rPr>
        <w:t>(San</w:t>
      </w:r>
      <w:r>
        <w:rPr>
          <w:color w:val="231F20"/>
          <w:spacing w:val="-35"/>
          <w:w w:val="110"/>
        </w:rPr>
        <w:t> </w:t>
      </w:r>
      <w:r>
        <w:rPr>
          <w:color w:val="231F20"/>
          <w:w w:val="110"/>
        </w:rPr>
        <w:t>Miguel,</w:t>
      </w:r>
      <w:r>
        <w:rPr>
          <w:color w:val="231F20"/>
          <w:spacing w:val="-35"/>
          <w:w w:val="110"/>
        </w:rPr>
        <w:t> </w:t>
      </w:r>
      <w:r>
        <w:rPr>
          <w:color w:val="231F20"/>
          <w:w w:val="110"/>
        </w:rPr>
        <w:t>Santiaguito,</w:t>
      </w:r>
      <w:r>
        <w:rPr>
          <w:color w:val="231F20"/>
          <w:spacing w:val="-35"/>
          <w:w w:val="110"/>
        </w:rPr>
        <w:t> </w:t>
      </w:r>
      <w:r>
        <w:rPr>
          <w:color w:val="231F20"/>
          <w:w w:val="110"/>
        </w:rPr>
        <w:t>Santa</w:t>
      </w:r>
      <w:r>
        <w:rPr>
          <w:color w:val="231F20"/>
          <w:spacing w:val="-35"/>
          <w:w w:val="110"/>
        </w:rPr>
        <w:t> </w:t>
      </w:r>
      <w:r>
        <w:rPr>
          <w:color w:val="231F20"/>
          <w:w w:val="110"/>
        </w:rPr>
        <w:t>María y</w:t>
      </w:r>
      <w:r>
        <w:rPr>
          <w:color w:val="231F20"/>
          <w:spacing w:val="-26"/>
          <w:w w:val="110"/>
        </w:rPr>
        <w:t> </w:t>
      </w:r>
      <w:r>
        <w:rPr>
          <w:color w:val="231F20"/>
          <w:w w:val="110"/>
        </w:rPr>
        <w:t>Cholula).</w:t>
      </w:r>
      <w:r>
        <w:rPr>
          <w:color w:val="231F20"/>
          <w:spacing w:val="-26"/>
          <w:w w:val="110"/>
        </w:rPr>
        <w:t> </w:t>
      </w:r>
      <w:r>
        <w:rPr>
          <w:color w:val="231F20"/>
          <w:w w:val="110"/>
        </w:rPr>
        <w:t>El</w:t>
      </w:r>
      <w:r>
        <w:rPr>
          <w:color w:val="231F20"/>
          <w:spacing w:val="-26"/>
          <w:w w:val="110"/>
        </w:rPr>
        <w:t> </w:t>
      </w:r>
      <w:r>
        <w:rPr>
          <w:color w:val="231F20"/>
          <w:w w:val="110"/>
        </w:rPr>
        <w:t>pueblo</w:t>
      </w:r>
      <w:r>
        <w:rPr>
          <w:color w:val="231F20"/>
          <w:spacing w:val="-26"/>
          <w:w w:val="110"/>
        </w:rPr>
        <w:t> </w:t>
      </w:r>
      <w:r>
        <w:rPr>
          <w:color w:val="231F20"/>
          <w:w w:val="110"/>
        </w:rPr>
        <w:t>de</w:t>
      </w:r>
      <w:r>
        <w:rPr>
          <w:color w:val="231F20"/>
          <w:spacing w:val="-26"/>
          <w:w w:val="110"/>
        </w:rPr>
        <w:t> </w:t>
      </w:r>
      <w:r>
        <w:rPr>
          <w:color w:val="231F20"/>
          <w:w w:val="110"/>
        </w:rPr>
        <w:t>Coapanoaya</w:t>
      </w:r>
      <w:r>
        <w:rPr>
          <w:color w:val="231F20"/>
          <w:spacing w:val="-26"/>
          <w:w w:val="110"/>
        </w:rPr>
        <w:t> </w:t>
      </w:r>
      <w:r>
        <w:rPr>
          <w:color w:val="231F20"/>
          <w:w w:val="110"/>
        </w:rPr>
        <w:t>gozaba</w:t>
      </w:r>
      <w:r>
        <w:rPr>
          <w:color w:val="231F20"/>
          <w:spacing w:val="-26"/>
          <w:w w:val="110"/>
        </w:rPr>
        <w:t> </w:t>
      </w:r>
      <w:r>
        <w:rPr>
          <w:color w:val="231F20"/>
          <w:w w:val="110"/>
        </w:rPr>
        <w:t>de</w:t>
      </w:r>
      <w:r>
        <w:rPr>
          <w:color w:val="231F20"/>
          <w:spacing w:val="-26"/>
          <w:w w:val="110"/>
        </w:rPr>
        <w:t> </w:t>
      </w:r>
      <w:r>
        <w:rPr>
          <w:color w:val="231F20"/>
          <w:w w:val="110"/>
        </w:rPr>
        <w:t>independencia</w:t>
      </w:r>
      <w:r>
        <w:rPr>
          <w:color w:val="231F20"/>
          <w:spacing w:val="-26"/>
          <w:w w:val="110"/>
        </w:rPr>
        <w:t> </w:t>
      </w:r>
      <w:r>
        <w:rPr>
          <w:color w:val="231F20"/>
          <w:w w:val="110"/>
        </w:rPr>
        <w:t>política</w:t>
      </w:r>
      <w:r>
        <w:rPr>
          <w:color w:val="231F20"/>
          <w:spacing w:val="-26"/>
          <w:w w:val="110"/>
        </w:rPr>
        <w:t> </w:t>
      </w:r>
      <w:r>
        <w:rPr>
          <w:color w:val="231F20"/>
          <w:w w:val="110"/>
        </w:rPr>
        <w:t>con respecto</w:t>
      </w:r>
      <w:r>
        <w:rPr>
          <w:color w:val="231F20"/>
          <w:spacing w:val="-37"/>
          <w:w w:val="110"/>
        </w:rPr>
        <w:t> </w:t>
      </w:r>
      <w:r>
        <w:rPr>
          <w:color w:val="231F20"/>
          <w:w w:val="110"/>
        </w:rPr>
        <w:t>a</w:t>
      </w:r>
      <w:r>
        <w:rPr>
          <w:color w:val="231F20"/>
          <w:spacing w:val="-37"/>
          <w:w w:val="110"/>
        </w:rPr>
        <w:t> </w:t>
      </w:r>
      <w:r>
        <w:rPr>
          <w:color w:val="231F20"/>
          <w:w w:val="110"/>
        </w:rPr>
        <w:t>las</w:t>
      </w:r>
      <w:r>
        <w:rPr>
          <w:color w:val="231F20"/>
          <w:spacing w:val="-37"/>
          <w:w w:val="110"/>
        </w:rPr>
        <w:t> </w:t>
      </w:r>
      <w:r>
        <w:rPr>
          <w:color w:val="231F20"/>
          <w:w w:val="110"/>
        </w:rPr>
        <w:t>autoridades</w:t>
      </w:r>
      <w:r>
        <w:rPr>
          <w:color w:val="231F20"/>
          <w:spacing w:val="-37"/>
          <w:w w:val="110"/>
        </w:rPr>
        <w:t> </w:t>
      </w:r>
      <w:r>
        <w:rPr>
          <w:color w:val="231F20"/>
          <w:w w:val="110"/>
        </w:rPr>
        <w:t>de</w:t>
      </w:r>
      <w:r>
        <w:rPr>
          <w:color w:val="231F20"/>
          <w:spacing w:val="-37"/>
          <w:w w:val="110"/>
        </w:rPr>
        <w:t> </w:t>
      </w:r>
      <w:r>
        <w:rPr>
          <w:color w:val="231F20"/>
          <w:w w:val="110"/>
        </w:rPr>
        <w:t>Ocoyoacac;</w:t>
      </w:r>
      <w:r>
        <w:rPr>
          <w:color w:val="231F20"/>
          <w:spacing w:val="-37"/>
          <w:w w:val="110"/>
        </w:rPr>
        <w:t> </w:t>
      </w:r>
      <w:r>
        <w:rPr>
          <w:color w:val="231F20"/>
          <w:w w:val="110"/>
        </w:rPr>
        <w:t>además</w:t>
      </w:r>
      <w:r>
        <w:rPr>
          <w:color w:val="231F20"/>
          <w:spacing w:val="-37"/>
          <w:w w:val="110"/>
        </w:rPr>
        <w:t> </w:t>
      </w:r>
      <w:r>
        <w:rPr>
          <w:color w:val="231F20"/>
          <w:w w:val="110"/>
        </w:rPr>
        <w:t>de</w:t>
      </w:r>
      <w:r>
        <w:rPr>
          <w:color w:val="231F20"/>
          <w:spacing w:val="-37"/>
          <w:w w:val="110"/>
        </w:rPr>
        <w:t> </w:t>
      </w:r>
      <w:r>
        <w:rPr>
          <w:color w:val="231F20"/>
          <w:w w:val="110"/>
        </w:rPr>
        <w:t>que</w:t>
      </w:r>
      <w:r>
        <w:rPr>
          <w:color w:val="231F20"/>
          <w:spacing w:val="-37"/>
          <w:w w:val="110"/>
        </w:rPr>
        <w:t> </w:t>
      </w:r>
      <w:r>
        <w:rPr>
          <w:color w:val="231F20"/>
          <w:w w:val="110"/>
        </w:rPr>
        <w:t>mantenían</w:t>
      </w:r>
      <w:r>
        <w:rPr>
          <w:color w:val="231F20"/>
          <w:spacing w:val="-37"/>
          <w:w w:val="110"/>
        </w:rPr>
        <w:t> </w:t>
      </w:r>
      <w:r>
        <w:rPr>
          <w:color w:val="231F20"/>
          <w:w w:val="110"/>
        </w:rPr>
        <w:t>un</w:t>
      </w:r>
      <w:r>
        <w:rPr>
          <w:color w:val="231F20"/>
          <w:spacing w:val="-37"/>
          <w:w w:val="110"/>
        </w:rPr>
        <w:t> </w:t>
      </w:r>
      <w:r>
        <w:rPr>
          <w:color w:val="231F20"/>
          <w:w w:val="110"/>
        </w:rPr>
        <w:t>fuerte sentido de vecindad, practicaban la endogamia como un recurso que </w:t>
      </w:r>
      <w:r>
        <w:rPr>
          <w:color w:val="231F20"/>
          <w:spacing w:val="41"/>
          <w:w w:val="110"/>
        </w:rPr>
        <w:t> </w:t>
      </w:r>
      <w:r>
        <w:rPr>
          <w:color w:val="231F20"/>
          <w:w w:val="110"/>
        </w:rPr>
        <w:t>les</w:t>
      </w:r>
    </w:p>
    <w:p>
      <w:pPr>
        <w:pStyle w:val="BodyText"/>
        <w:spacing w:before="9"/>
        <w:rPr>
          <w:sz w:val="17"/>
        </w:rPr>
      </w:pPr>
      <w:r>
        <w:rPr/>
        <w:pict>
          <v:line style="position:absolute;mso-position-horizontal-relative:page;mso-position-vertical-relative:paragraph;z-index:3904;mso-wrap-distance-left:0;mso-wrap-distance-right:0" from="45.354301pt,13.657698pt" to="117.354301pt,13.657698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22</w:t>
      </w:r>
      <w:r>
        <w:rPr>
          <w:color w:val="231F20"/>
          <w:position w:val="5"/>
          <w:sz w:val="9"/>
        </w:rPr>
        <w:t>  </w:t>
      </w:r>
      <w:r>
        <w:rPr>
          <w:color w:val="231F20"/>
          <w:spacing w:val="-3"/>
          <w:position w:val="5"/>
          <w:sz w:val="9"/>
        </w:rPr>
        <w:t> </w:t>
      </w:r>
      <w:r>
        <w:rPr>
          <w:color w:val="231F20"/>
          <w:spacing w:val="-4"/>
          <w:w w:val="103"/>
          <w:sz w:val="12"/>
        </w:rPr>
        <w:t>A</w:t>
      </w:r>
      <w:r>
        <w:rPr>
          <w:color w:val="231F20"/>
          <w:w w:val="103"/>
          <w:sz w:val="12"/>
        </w:rPr>
        <w:t>G</w:t>
      </w:r>
      <w:r>
        <w:rPr>
          <w:color w:val="231F20"/>
          <w:w w:val="101"/>
          <w:sz w:val="12"/>
        </w:rPr>
        <w:t>A</w:t>
      </w:r>
      <w:r>
        <w:rPr>
          <w:color w:val="231F20"/>
          <w:w w:val="96"/>
          <w:sz w:val="16"/>
        </w:rPr>
        <w:t>,</w:t>
      </w:r>
      <w:r>
        <w:rPr>
          <w:color w:val="231F20"/>
          <w:sz w:val="16"/>
        </w:rPr>
        <w:t> </w:t>
      </w:r>
      <w:r>
        <w:rPr>
          <w:color w:val="231F20"/>
          <w:spacing w:val="-16"/>
          <w:sz w:val="16"/>
        </w:rPr>
        <w:t> </w:t>
      </w:r>
      <w:r>
        <w:rPr>
          <w:color w:val="231F20"/>
          <w:w w:val="99"/>
          <w:sz w:val="16"/>
        </w:rPr>
        <w:t>R</w:t>
      </w:r>
      <w:r>
        <w:rPr>
          <w:color w:val="231F20"/>
          <w:w w:val="101"/>
          <w:sz w:val="16"/>
        </w:rPr>
        <w:t>e</w:t>
      </w:r>
      <w:r>
        <w:rPr>
          <w:color w:val="231F20"/>
          <w:spacing w:val="-1"/>
          <w:w w:val="101"/>
          <w:sz w:val="16"/>
        </w:rPr>
        <w:t>s</w:t>
      </w:r>
      <w:r>
        <w:rPr>
          <w:color w:val="231F20"/>
          <w:w w:val="116"/>
          <w:sz w:val="16"/>
        </w:rPr>
        <w:t>t</w:t>
      </w:r>
      <w:r>
        <w:rPr>
          <w:color w:val="231F20"/>
          <w:spacing w:val="-2"/>
          <w:w w:val="102"/>
          <w:sz w:val="16"/>
        </w:rPr>
        <w:t>i</w:t>
      </w:r>
      <w:r>
        <w:rPr>
          <w:color w:val="231F20"/>
          <w:spacing w:val="-2"/>
          <w:w w:val="116"/>
          <w:sz w:val="16"/>
        </w:rPr>
        <w:t>t</w:t>
      </w:r>
      <w:r>
        <w:rPr>
          <w:color w:val="231F20"/>
          <w:w w:val="106"/>
          <w:sz w:val="16"/>
        </w:rPr>
        <w:t>uci</w:t>
      </w:r>
      <w:r>
        <w:rPr>
          <w:color w:val="231F20"/>
          <w:spacing w:val="-2"/>
          <w:w w:val="106"/>
          <w:sz w:val="16"/>
        </w:rPr>
        <w:t>ó</w:t>
      </w:r>
      <w:r>
        <w:rPr>
          <w:color w:val="231F20"/>
          <w:w w:val="116"/>
          <w:sz w:val="16"/>
        </w:rPr>
        <w:t>n</w:t>
      </w:r>
      <w:r>
        <w:rPr>
          <w:color w:val="231F20"/>
          <w:sz w:val="16"/>
        </w:rPr>
        <w:t> </w:t>
      </w:r>
      <w:r>
        <w:rPr>
          <w:color w:val="231F20"/>
          <w:spacing w:val="-16"/>
          <w:sz w:val="16"/>
        </w:rPr>
        <w:t> </w:t>
      </w:r>
      <w:r>
        <w:rPr>
          <w:color w:val="231F20"/>
          <w:w w:val="97"/>
          <w:sz w:val="16"/>
        </w:rPr>
        <w:t>y</w:t>
      </w:r>
      <w:r>
        <w:rPr>
          <w:color w:val="231F20"/>
          <w:sz w:val="16"/>
        </w:rPr>
        <w:t> </w:t>
      </w:r>
      <w:r>
        <w:rPr>
          <w:color w:val="231F20"/>
          <w:spacing w:val="-16"/>
          <w:sz w:val="16"/>
        </w:rPr>
        <w:t> </w:t>
      </w:r>
      <w:r>
        <w:rPr>
          <w:color w:val="231F20"/>
          <w:w w:val="110"/>
          <w:sz w:val="16"/>
        </w:rPr>
        <w:t>d</w:t>
      </w:r>
      <w:r>
        <w:rPr>
          <w:color w:val="231F20"/>
          <w:spacing w:val="-2"/>
          <w:w w:val="110"/>
          <w:sz w:val="16"/>
        </w:rPr>
        <w:t>o</w:t>
      </w:r>
      <w:r>
        <w:rPr>
          <w:color w:val="231F20"/>
          <w:w w:val="116"/>
          <w:sz w:val="16"/>
        </w:rPr>
        <w:t>t</w:t>
      </w:r>
      <w:r>
        <w:rPr>
          <w:color w:val="231F20"/>
          <w:w w:val="104"/>
          <w:sz w:val="16"/>
        </w:rPr>
        <w:t>aci</w:t>
      </w:r>
      <w:r>
        <w:rPr>
          <w:color w:val="231F20"/>
          <w:spacing w:val="-2"/>
          <w:w w:val="104"/>
          <w:sz w:val="16"/>
        </w:rPr>
        <w:t>ó</w:t>
      </w:r>
      <w:r>
        <w:rPr>
          <w:color w:val="231F20"/>
          <w:w w:val="109"/>
          <w:sz w:val="16"/>
        </w:rPr>
        <w:t>n,</w:t>
      </w:r>
      <w:r>
        <w:rPr>
          <w:color w:val="231F20"/>
          <w:sz w:val="16"/>
        </w:rPr>
        <w:t> </w:t>
      </w:r>
      <w:r>
        <w:rPr>
          <w:color w:val="231F20"/>
          <w:spacing w:val="-16"/>
          <w:sz w:val="16"/>
        </w:rPr>
        <w:t> </w:t>
      </w:r>
      <w:r>
        <w:rPr>
          <w:color w:val="231F20"/>
          <w:w w:val="104"/>
          <w:sz w:val="16"/>
        </w:rPr>
        <w:t>ex</w:t>
      </w:r>
      <w:r>
        <w:rPr>
          <w:color w:val="231F20"/>
          <w:spacing w:val="-5"/>
          <w:w w:val="104"/>
          <w:sz w:val="16"/>
        </w:rPr>
        <w:t>p</w:t>
      </w:r>
      <w:r>
        <w:rPr>
          <w:color w:val="231F20"/>
          <w:w w:val="96"/>
          <w:sz w:val="16"/>
        </w:rPr>
        <w:t>.</w:t>
      </w:r>
      <w:r>
        <w:rPr>
          <w:color w:val="231F20"/>
          <w:sz w:val="16"/>
        </w:rPr>
        <w:t> </w:t>
      </w:r>
      <w:r>
        <w:rPr>
          <w:color w:val="231F20"/>
          <w:spacing w:val="-16"/>
          <w:sz w:val="16"/>
        </w:rPr>
        <w:t> </w:t>
      </w:r>
      <w:r>
        <w:rPr>
          <w:color w:val="231F20"/>
          <w:w w:val="101"/>
          <w:sz w:val="16"/>
        </w:rPr>
        <w:t>2435,</w:t>
      </w:r>
      <w:r>
        <w:rPr>
          <w:color w:val="231F20"/>
          <w:sz w:val="16"/>
        </w:rPr>
        <w:t> </w:t>
      </w:r>
      <w:r>
        <w:rPr>
          <w:color w:val="231F20"/>
          <w:spacing w:val="-16"/>
          <w:sz w:val="16"/>
        </w:rPr>
        <w:t> </w:t>
      </w:r>
      <w:r>
        <w:rPr>
          <w:color w:val="231F20"/>
          <w:w w:val="101"/>
          <w:sz w:val="16"/>
        </w:rPr>
        <w:t>leg</w:t>
      </w:r>
      <w:r>
        <w:rPr>
          <w:color w:val="231F20"/>
          <w:spacing w:val="-4"/>
          <w:w w:val="101"/>
          <w:sz w:val="16"/>
        </w:rPr>
        <w:t>a</w:t>
      </w:r>
      <w:r>
        <w:rPr>
          <w:color w:val="231F20"/>
          <w:w w:val="98"/>
          <w:sz w:val="16"/>
        </w:rPr>
        <w:t>j</w:t>
      </w:r>
      <w:r>
        <w:rPr>
          <w:color w:val="231F20"/>
          <w:w w:val="108"/>
          <w:sz w:val="16"/>
        </w:rPr>
        <w:t>o</w:t>
      </w:r>
      <w:r>
        <w:rPr>
          <w:color w:val="231F20"/>
          <w:sz w:val="16"/>
        </w:rPr>
        <w:t> </w:t>
      </w:r>
      <w:r>
        <w:rPr>
          <w:color w:val="231F20"/>
          <w:spacing w:val="-16"/>
          <w:sz w:val="16"/>
        </w:rPr>
        <w:t> </w:t>
      </w:r>
      <w:r>
        <w:rPr>
          <w:color w:val="231F20"/>
          <w:w w:val="100"/>
          <w:sz w:val="16"/>
        </w:rPr>
        <w:t>1,</w:t>
      </w:r>
      <w:r>
        <w:rPr>
          <w:color w:val="231F20"/>
          <w:sz w:val="16"/>
        </w:rPr>
        <w:t> </w:t>
      </w:r>
      <w:r>
        <w:rPr>
          <w:color w:val="231F20"/>
          <w:spacing w:val="-16"/>
          <w:sz w:val="16"/>
        </w:rPr>
        <w:t> </w:t>
      </w:r>
      <w:r>
        <w:rPr>
          <w:color w:val="231F20"/>
          <w:spacing w:val="-1"/>
          <w:w w:val="94"/>
          <w:sz w:val="16"/>
        </w:rPr>
        <w:t>f</w:t>
      </w:r>
      <w:r>
        <w:rPr>
          <w:color w:val="231F20"/>
          <w:w w:val="96"/>
          <w:sz w:val="16"/>
        </w:rPr>
        <w:t>.</w:t>
      </w:r>
      <w:r>
        <w:rPr>
          <w:color w:val="231F20"/>
          <w:sz w:val="16"/>
        </w:rPr>
        <w:t> </w:t>
      </w:r>
      <w:r>
        <w:rPr>
          <w:color w:val="231F20"/>
          <w:spacing w:val="-16"/>
          <w:sz w:val="16"/>
        </w:rPr>
        <w:t> </w:t>
      </w:r>
      <w:r>
        <w:rPr>
          <w:color w:val="231F20"/>
          <w:w w:val="101"/>
          <w:sz w:val="16"/>
        </w:rPr>
        <w:t>19,</w:t>
      </w:r>
      <w:r>
        <w:rPr>
          <w:color w:val="231F20"/>
          <w:sz w:val="16"/>
        </w:rPr>
        <w:t> </w:t>
      </w:r>
      <w:r>
        <w:rPr>
          <w:color w:val="231F20"/>
          <w:spacing w:val="-16"/>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z w:val="16"/>
        </w:rPr>
        <w:t> </w:t>
      </w:r>
      <w:r>
        <w:rPr>
          <w:color w:val="231F20"/>
          <w:spacing w:val="-16"/>
          <w:sz w:val="16"/>
        </w:rPr>
        <w:t> </w:t>
      </w:r>
      <w:r>
        <w:rPr>
          <w:color w:val="231F20"/>
          <w:w w:val="107"/>
          <w:sz w:val="16"/>
        </w:rPr>
        <w:t>de</w:t>
      </w:r>
      <w:r>
        <w:rPr>
          <w:color w:val="231F20"/>
          <w:sz w:val="16"/>
        </w:rPr>
        <w:t> </w:t>
      </w:r>
      <w:r>
        <w:rPr>
          <w:color w:val="231F20"/>
          <w:spacing w:val="-16"/>
          <w:sz w:val="16"/>
        </w:rPr>
        <w:t> </w:t>
      </w:r>
      <w:r>
        <w:rPr>
          <w:color w:val="231F20"/>
          <w:spacing w:val="-4"/>
          <w:w w:val="90"/>
          <w:sz w:val="16"/>
        </w:rPr>
        <w:t>J</w:t>
      </w:r>
      <w:r>
        <w:rPr>
          <w:color w:val="231F20"/>
          <w:w w:val="105"/>
          <w:sz w:val="16"/>
        </w:rPr>
        <w:t>o</w:t>
      </w:r>
      <w:r>
        <w:rPr>
          <w:color w:val="231F20"/>
          <w:spacing w:val="1"/>
          <w:w w:val="105"/>
          <w:sz w:val="16"/>
        </w:rPr>
        <w:t>s</w:t>
      </w:r>
      <w:r>
        <w:rPr>
          <w:color w:val="231F20"/>
          <w:w w:val="97"/>
          <w:sz w:val="16"/>
        </w:rPr>
        <w:t>é</w:t>
      </w:r>
      <w:r>
        <w:rPr>
          <w:color w:val="231F20"/>
          <w:sz w:val="16"/>
        </w:rPr>
        <w:t> </w:t>
      </w:r>
      <w:r>
        <w:rPr>
          <w:color w:val="231F20"/>
          <w:spacing w:val="-16"/>
          <w:sz w:val="16"/>
        </w:rPr>
        <w:t> </w:t>
      </w:r>
      <w:r>
        <w:rPr>
          <w:color w:val="231F20"/>
          <w:spacing w:val="-3"/>
          <w:w w:val="106"/>
          <w:sz w:val="16"/>
        </w:rPr>
        <w:t>M</w:t>
      </w:r>
      <w:r>
        <w:rPr>
          <w:color w:val="231F20"/>
          <w:spacing w:val="-2"/>
          <w:w w:val="105"/>
          <w:sz w:val="16"/>
        </w:rPr>
        <w:t>a</w:t>
      </w:r>
      <w:r>
        <w:rPr>
          <w:color w:val="231F20"/>
          <w:w w:val="118"/>
          <w:sz w:val="16"/>
        </w:rPr>
        <w:t>r</w:t>
      </w:r>
      <w:r>
        <w:rPr>
          <w:color w:val="231F20"/>
          <w:w w:val="92"/>
          <w:sz w:val="16"/>
        </w:rPr>
        <w:t>í</w:t>
      </w:r>
      <w:r>
        <w:rPr>
          <w:color w:val="231F20"/>
          <w:w w:val="105"/>
          <w:sz w:val="16"/>
        </w:rPr>
        <w:t>a</w:t>
      </w:r>
      <w:r>
        <w:rPr>
          <w:color w:val="231F20"/>
          <w:sz w:val="16"/>
        </w:rPr>
        <w:t> </w:t>
      </w:r>
      <w:r>
        <w:rPr>
          <w:color w:val="231F20"/>
          <w:spacing w:val="-16"/>
          <w:sz w:val="16"/>
        </w:rPr>
        <w:t> </w:t>
      </w:r>
      <w:r>
        <w:rPr>
          <w:color w:val="231F20"/>
          <w:spacing w:val="1"/>
          <w:w w:val="93"/>
          <w:sz w:val="16"/>
        </w:rPr>
        <w:t>L</w:t>
      </w:r>
      <w:r>
        <w:rPr>
          <w:color w:val="231F20"/>
          <w:w w:val="101"/>
          <w:sz w:val="16"/>
        </w:rPr>
        <w:t>e</w:t>
      </w:r>
      <w:r>
        <w:rPr>
          <w:color w:val="231F20"/>
          <w:spacing w:val="-2"/>
          <w:w w:val="105"/>
          <w:sz w:val="16"/>
        </w:rPr>
        <w:t>a</w:t>
      </w:r>
      <w:r>
        <w:rPr>
          <w:color w:val="231F20"/>
          <w:spacing w:val="-1"/>
          <w:w w:val="109"/>
          <w:sz w:val="16"/>
        </w:rPr>
        <w:t>ñ</w:t>
      </w:r>
      <w:r>
        <w:rPr>
          <w:color w:val="231F20"/>
          <w:w w:val="101"/>
          <w:sz w:val="16"/>
        </w:rPr>
        <w:t>e</w:t>
      </w:r>
      <w:r>
        <w:rPr>
          <w:color w:val="231F20"/>
          <w:w w:val="100"/>
          <w:sz w:val="16"/>
        </w:rPr>
        <w:t>z</w:t>
      </w:r>
      <w:r>
        <w:rPr>
          <w:color w:val="231F20"/>
          <w:sz w:val="16"/>
        </w:rPr>
        <w:t> </w:t>
      </w:r>
      <w:r>
        <w:rPr>
          <w:color w:val="231F20"/>
          <w:spacing w:val="-16"/>
          <w:sz w:val="16"/>
        </w:rPr>
        <w:t> </w:t>
      </w:r>
      <w:r>
        <w:rPr>
          <w:color w:val="231F20"/>
          <w:w w:val="111"/>
          <w:sz w:val="16"/>
        </w:rPr>
        <w:t>dir</w:t>
      </w:r>
      <w:r>
        <w:rPr>
          <w:color w:val="231F20"/>
          <w:w w:val="100"/>
          <w:sz w:val="16"/>
        </w:rPr>
        <w:t>ig</w:t>
      </w:r>
      <w:r>
        <w:rPr>
          <w:color w:val="231F20"/>
          <w:w w:val="108"/>
          <w:sz w:val="16"/>
        </w:rPr>
        <w:t>ido</w:t>
      </w:r>
      <w:r>
        <w:rPr>
          <w:color w:val="231F20"/>
          <w:sz w:val="16"/>
        </w:rPr>
        <w:t> </w:t>
      </w:r>
      <w:r>
        <w:rPr>
          <w:color w:val="231F20"/>
          <w:spacing w:val="-16"/>
          <w:sz w:val="16"/>
        </w:rPr>
        <w:t> </w:t>
      </w:r>
      <w:r>
        <w:rPr>
          <w:color w:val="231F20"/>
          <w:w w:val="105"/>
          <w:sz w:val="16"/>
        </w:rPr>
        <w:t>a</w:t>
      </w:r>
      <w:r>
        <w:rPr>
          <w:color w:val="231F20"/>
          <w:w w:val="97"/>
          <w:sz w:val="16"/>
        </w:rPr>
        <w:t>l </w:t>
      </w:r>
      <w:r>
        <w:rPr>
          <w:color w:val="231F20"/>
          <w:spacing w:val="-1"/>
          <w:w w:val="100"/>
          <w:sz w:val="16"/>
        </w:rPr>
        <w:t>s</w:t>
      </w:r>
      <w:r>
        <w:rPr>
          <w:color w:val="231F20"/>
          <w:spacing w:val="-1"/>
          <w:w w:val="113"/>
          <w:sz w:val="16"/>
        </w:rPr>
        <w:t>u</w:t>
      </w:r>
      <w:r>
        <w:rPr>
          <w:color w:val="231F20"/>
          <w:spacing w:val="1"/>
          <w:w w:val="108"/>
          <w:sz w:val="16"/>
        </w:rPr>
        <w:t>b</w:t>
      </w:r>
      <w:r>
        <w:rPr>
          <w:color w:val="231F20"/>
          <w:w w:val="107"/>
          <w:sz w:val="16"/>
        </w:rPr>
        <w:t>d</w:t>
      </w:r>
      <w:r>
        <w:rPr>
          <w:color w:val="231F20"/>
          <w:spacing w:val="-1"/>
          <w:w w:val="107"/>
          <w:sz w:val="16"/>
        </w:rPr>
        <w:t>e</w:t>
      </w:r>
      <w:r>
        <w:rPr>
          <w:color w:val="231F20"/>
          <w:w w:val="104"/>
          <w:sz w:val="16"/>
        </w:rPr>
        <w:t>legado</w:t>
      </w:r>
      <w:r>
        <w:rPr>
          <w:color w:val="231F20"/>
          <w:spacing w:val="-6"/>
          <w:sz w:val="16"/>
        </w:rPr>
        <w:t> </w:t>
      </w:r>
      <w:r>
        <w:rPr>
          <w:color w:val="231F20"/>
          <w:w w:val="107"/>
          <w:sz w:val="16"/>
        </w:rPr>
        <w:t>de</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6"/>
          <w:sz w:val="16"/>
        </w:rPr>
        <w:t> </w:t>
      </w:r>
      <w:r>
        <w:rPr>
          <w:color w:val="231F20"/>
          <w:spacing w:val="-5"/>
          <w:w w:val="109"/>
          <w:sz w:val="16"/>
        </w:rPr>
        <w:t>N</w:t>
      </w:r>
      <w:r>
        <w:rPr>
          <w:color w:val="231F20"/>
          <w:w w:val="104"/>
          <w:sz w:val="16"/>
        </w:rPr>
        <w:t>aci</w:t>
      </w:r>
      <w:r>
        <w:rPr>
          <w:color w:val="231F20"/>
          <w:spacing w:val="-2"/>
          <w:w w:val="104"/>
          <w:sz w:val="16"/>
        </w:rPr>
        <w:t>o</w:t>
      </w:r>
      <w:r>
        <w:rPr>
          <w:color w:val="231F20"/>
          <w:spacing w:val="-1"/>
          <w:w w:val="116"/>
          <w:sz w:val="16"/>
        </w:rPr>
        <w:t>n</w:t>
      </w:r>
      <w:r>
        <w:rPr>
          <w:color w:val="231F20"/>
          <w:w w:val="105"/>
          <w:sz w:val="16"/>
        </w:rPr>
        <w:t>a</w:t>
      </w:r>
      <w:r>
        <w:rPr>
          <w:color w:val="231F20"/>
          <w:w w:val="97"/>
          <w:sz w:val="16"/>
        </w:rPr>
        <w:t>l</w:t>
      </w:r>
      <w:r>
        <w:rPr>
          <w:color w:val="231F20"/>
          <w:spacing w:val="-6"/>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pacing w:val="-6"/>
          <w:sz w:val="16"/>
        </w:rPr>
        <w:t> </w:t>
      </w:r>
      <w:r>
        <w:rPr>
          <w:color w:val="231F20"/>
          <w:w w:val="102"/>
          <w:sz w:val="16"/>
        </w:rPr>
        <w:t>8</w:t>
      </w:r>
      <w:r>
        <w:rPr>
          <w:color w:val="231F20"/>
          <w:spacing w:val="-6"/>
          <w:sz w:val="16"/>
        </w:rPr>
        <w:t> </w:t>
      </w:r>
      <w:r>
        <w:rPr>
          <w:color w:val="231F20"/>
          <w:w w:val="107"/>
          <w:sz w:val="16"/>
        </w:rPr>
        <w:t>de</w:t>
      </w:r>
      <w:r>
        <w:rPr>
          <w:color w:val="231F20"/>
          <w:spacing w:val="-6"/>
          <w:sz w:val="16"/>
        </w:rPr>
        <w:t> </w:t>
      </w:r>
      <w:r>
        <w:rPr>
          <w:color w:val="231F20"/>
          <w:spacing w:val="1"/>
          <w:w w:val="108"/>
          <w:sz w:val="16"/>
        </w:rPr>
        <w:t>o</w:t>
      </w:r>
      <w:r>
        <w:rPr>
          <w:color w:val="231F20"/>
          <w:spacing w:val="1"/>
          <w:w w:val="101"/>
          <w:sz w:val="16"/>
        </w:rPr>
        <w:t>c</w:t>
      </w:r>
      <w:r>
        <w:rPr>
          <w:color w:val="231F20"/>
          <w:spacing w:val="-2"/>
          <w:w w:val="116"/>
          <w:sz w:val="16"/>
        </w:rPr>
        <w:t>t</w:t>
      </w:r>
      <w:r>
        <w:rPr>
          <w:color w:val="231F20"/>
          <w:spacing w:val="-1"/>
          <w:w w:val="113"/>
          <w:sz w:val="16"/>
        </w:rPr>
        <w:t>u</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1927</w:t>
      </w:r>
      <w:r>
        <w:rPr>
          <w:color w:val="231F20"/>
          <w:spacing w:val="-26"/>
          <w:w w:val="40"/>
          <w:sz w:val="16"/>
        </w:rPr>
        <w:t>”</w:t>
      </w:r>
      <w:r>
        <w:rPr>
          <w:color w:val="231F20"/>
          <w:w w:val="96"/>
          <w:sz w:val="16"/>
        </w:rPr>
        <w:t>.</w:t>
      </w:r>
    </w:p>
    <w:p>
      <w:pPr>
        <w:spacing w:line="180" w:lineRule="exact" w:before="56"/>
        <w:ind w:left="907" w:right="904" w:firstLine="0"/>
        <w:jc w:val="both"/>
        <w:rPr>
          <w:sz w:val="16"/>
        </w:rPr>
      </w:pPr>
      <w:r>
        <w:rPr>
          <w:color w:val="231F20"/>
          <w:w w:val="105"/>
          <w:position w:val="5"/>
          <w:sz w:val="9"/>
        </w:rPr>
        <w:t>23</w:t>
      </w:r>
      <w:r>
        <w:rPr>
          <w:color w:val="231F20"/>
          <w:spacing w:val="4"/>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14"/>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pacing w:val="-14"/>
          <w:sz w:val="16"/>
        </w:rPr>
        <w:t> </w:t>
      </w:r>
      <w:r>
        <w:rPr>
          <w:color w:val="231F20"/>
          <w:w w:val="107"/>
          <w:sz w:val="16"/>
        </w:rPr>
        <w:t>de</w:t>
      </w:r>
      <w:r>
        <w:rPr>
          <w:color w:val="231F20"/>
          <w:spacing w:val="-14"/>
          <w:sz w:val="16"/>
        </w:rPr>
        <w:t> </w:t>
      </w:r>
      <w:r>
        <w:rPr>
          <w:color w:val="231F20"/>
          <w:spacing w:val="1"/>
          <w:w w:val="106"/>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14"/>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14"/>
          <w:sz w:val="16"/>
        </w:rPr>
        <w:t> </w:t>
      </w:r>
      <w:r>
        <w:rPr>
          <w:color w:val="231F20"/>
          <w:w w:val="100"/>
          <w:sz w:val="16"/>
        </w:rPr>
        <w:t>5,</w:t>
      </w:r>
      <w:r>
        <w:rPr>
          <w:color w:val="231F20"/>
          <w:spacing w:val="-14"/>
          <w:sz w:val="16"/>
        </w:rPr>
        <w:t> </w:t>
      </w:r>
      <w:r>
        <w:rPr>
          <w:color w:val="231F20"/>
          <w:w w:val="89"/>
          <w:sz w:val="16"/>
        </w:rPr>
        <w:t>f</w:t>
      </w:r>
      <w:r>
        <w:rPr>
          <w:color w:val="231F20"/>
          <w:spacing w:val="-1"/>
          <w:w w:val="89"/>
          <w:sz w:val="16"/>
        </w:rPr>
        <w:t>f</w:t>
      </w:r>
      <w:r>
        <w:rPr>
          <w:color w:val="231F20"/>
          <w:w w:val="96"/>
          <w:sz w:val="16"/>
        </w:rPr>
        <w:t>.</w:t>
      </w:r>
      <w:r>
        <w:rPr>
          <w:color w:val="231F20"/>
          <w:spacing w:val="-14"/>
          <w:sz w:val="16"/>
        </w:rPr>
        <w:t> </w:t>
      </w:r>
      <w:r>
        <w:rPr>
          <w:color w:val="231F20"/>
          <w:w w:val="102"/>
          <w:sz w:val="16"/>
        </w:rPr>
        <w:t>105-106,</w:t>
      </w:r>
      <w:r>
        <w:rPr>
          <w:color w:val="231F20"/>
          <w:spacing w:val="-14"/>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14"/>
          <w:sz w:val="16"/>
        </w:rPr>
        <w:t> </w:t>
      </w:r>
      <w:r>
        <w:rPr>
          <w:color w:val="231F20"/>
          <w:w w:val="107"/>
          <w:sz w:val="16"/>
        </w:rPr>
        <w:t>de</w:t>
      </w:r>
      <w:r>
        <w:rPr>
          <w:color w:val="231F20"/>
          <w:spacing w:val="-14"/>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14"/>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14"/>
          <w:sz w:val="16"/>
        </w:rPr>
        <w:t> </w:t>
      </w:r>
      <w:r>
        <w:rPr>
          <w:color w:val="231F20"/>
          <w:spacing w:val="-4"/>
          <w:w w:val="90"/>
          <w:sz w:val="16"/>
        </w:rPr>
        <w:t>J</w:t>
      </w:r>
      <w:r>
        <w:rPr>
          <w:color w:val="231F20"/>
          <w:w w:val="101"/>
          <w:sz w:val="16"/>
        </w:rPr>
        <w:t>e</w:t>
      </w:r>
      <w:r>
        <w:rPr>
          <w:color w:val="231F20"/>
          <w:spacing w:val="-1"/>
          <w:w w:val="101"/>
          <w:sz w:val="16"/>
        </w:rPr>
        <w:t>s</w:t>
      </w:r>
      <w:r>
        <w:rPr>
          <w:color w:val="231F20"/>
          <w:spacing w:val="-1"/>
          <w:w w:val="105"/>
          <w:sz w:val="16"/>
        </w:rPr>
        <w:t>ú</w:t>
      </w:r>
      <w:r>
        <w:rPr>
          <w:color w:val="231F20"/>
          <w:w w:val="100"/>
          <w:sz w:val="16"/>
        </w:rPr>
        <w:t>s</w:t>
      </w:r>
      <w:r>
        <w:rPr>
          <w:color w:val="231F20"/>
          <w:spacing w:val="-14"/>
          <w:sz w:val="16"/>
        </w:rPr>
        <w:t> </w:t>
      </w:r>
      <w:r>
        <w:rPr>
          <w:color w:val="231F20"/>
          <w:spacing w:val="-3"/>
          <w:w w:val="106"/>
          <w:sz w:val="16"/>
        </w:rPr>
        <w:t>M</w:t>
      </w:r>
      <w:r>
        <w:rPr>
          <w:color w:val="231F20"/>
          <w:spacing w:val="-2"/>
          <w:w w:val="105"/>
          <w:sz w:val="16"/>
        </w:rPr>
        <w:t>a</w:t>
      </w:r>
      <w:r>
        <w:rPr>
          <w:color w:val="231F20"/>
          <w:spacing w:val="1"/>
          <w:w w:val="118"/>
          <w:sz w:val="16"/>
        </w:rPr>
        <w:t>r</w:t>
      </w:r>
      <w:r>
        <w:rPr>
          <w:color w:val="231F20"/>
          <w:w w:val="116"/>
          <w:sz w:val="16"/>
        </w:rPr>
        <w:t>t</w:t>
      </w:r>
      <w:r>
        <w:rPr>
          <w:color w:val="231F20"/>
          <w:w w:val="107"/>
          <w:sz w:val="16"/>
        </w:rPr>
        <w:t>í</w:t>
      </w:r>
      <w:r>
        <w:rPr>
          <w:color w:val="231F20"/>
          <w:spacing w:val="-1"/>
          <w:w w:val="107"/>
          <w:sz w:val="16"/>
        </w:rPr>
        <w:t>n</w:t>
      </w:r>
      <w:r>
        <w:rPr>
          <w:color w:val="231F20"/>
          <w:w w:val="101"/>
          <w:sz w:val="16"/>
        </w:rPr>
        <w:t>e</w:t>
      </w:r>
      <w:r>
        <w:rPr>
          <w:color w:val="231F20"/>
          <w:w w:val="100"/>
          <w:sz w:val="16"/>
        </w:rPr>
        <w:t>z</w:t>
      </w:r>
      <w:r>
        <w:rPr>
          <w:color w:val="231F20"/>
          <w:spacing w:val="-14"/>
          <w:sz w:val="16"/>
        </w:rPr>
        <w:t> </w:t>
      </w:r>
      <w:r>
        <w:rPr>
          <w:color w:val="231F20"/>
          <w:w w:val="102"/>
          <w:sz w:val="16"/>
        </w:rPr>
        <w:t>31</w:t>
      </w:r>
      <w:r>
        <w:rPr>
          <w:color w:val="231F20"/>
          <w:spacing w:val="-14"/>
          <w:sz w:val="16"/>
        </w:rPr>
        <w:t> </w:t>
      </w:r>
      <w:r>
        <w:rPr>
          <w:color w:val="231F20"/>
          <w:w w:val="107"/>
          <w:sz w:val="16"/>
        </w:rPr>
        <w:t>de</w:t>
      </w:r>
      <w:r>
        <w:rPr>
          <w:color w:val="231F20"/>
          <w:spacing w:val="-14"/>
          <w:sz w:val="16"/>
        </w:rPr>
        <w:t> </w:t>
      </w:r>
      <w:r>
        <w:rPr>
          <w:color w:val="231F20"/>
          <w:w w:val="106"/>
          <w:sz w:val="16"/>
        </w:rPr>
        <w:t>dicie</w:t>
      </w:r>
      <w:r>
        <w:rPr>
          <w:color w:val="231F20"/>
          <w:spacing w:val="-2"/>
          <w:w w:val="106"/>
          <w:sz w:val="16"/>
        </w:rPr>
        <w:t>m</w:t>
      </w:r>
      <w:r>
        <w:rPr>
          <w:color w:val="231F20"/>
          <w:spacing w:val="-2"/>
          <w:w w:val="108"/>
          <w:sz w:val="16"/>
        </w:rPr>
        <w:t>b</w:t>
      </w:r>
      <w:r>
        <w:rPr>
          <w:color w:val="231F20"/>
          <w:spacing w:val="-3"/>
          <w:w w:val="118"/>
          <w:sz w:val="16"/>
        </w:rPr>
        <w:t>r</w:t>
      </w:r>
      <w:r>
        <w:rPr>
          <w:color w:val="231F20"/>
          <w:w w:val="101"/>
          <w:sz w:val="16"/>
        </w:rPr>
        <w:t>e </w:t>
      </w:r>
      <w:r>
        <w:rPr>
          <w:color w:val="231F20"/>
          <w:w w:val="107"/>
          <w:sz w:val="16"/>
        </w:rPr>
        <w:t>de</w:t>
      </w:r>
      <w:r>
        <w:rPr>
          <w:color w:val="231F20"/>
          <w:sz w:val="16"/>
        </w:rPr>
        <w:t> </w:t>
      </w:r>
      <w:r>
        <w:rPr>
          <w:color w:val="231F20"/>
          <w:w w:val="102"/>
          <w:sz w:val="16"/>
        </w:rPr>
        <w:t>1925</w:t>
      </w:r>
      <w:r>
        <w:rPr>
          <w:color w:val="231F20"/>
          <w:spacing w:val="-26"/>
          <w:w w:val="40"/>
          <w:sz w:val="16"/>
        </w:rPr>
        <w:t>”</w:t>
      </w:r>
      <w:r>
        <w:rPr>
          <w:color w:val="231F20"/>
          <w:w w:val="96"/>
          <w:sz w:val="16"/>
        </w:rPr>
        <w:t>.</w:t>
      </w:r>
      <w:r>
        <w:rPr>
          <w:color w:val="231F20"/>
          <w:sz w:val="16"/>
        </w:rPr>
        <w:t> </w:t>
      </w:r>
      <w:r>
        <w:rPr>
          <w:color w:val="231F20"/>
          <w:w w:val="98"/>
          <w:sz w:val="16"/>
        </w:rPr>
        <w:t>E</w:t>
      </w:r>
      <w:r>
        <w:rPr>
          <w:color w:val="231F20"/>
          <w:w w:val="97"/>
          <w:sz w:val="16"/>
        </w:rPr>
        <w:t>l</w:t>
      </w:r>
      <w:r>
        <w:rPr>
          <w:color w:val="231F20"/>
          <w:sz w:val="16"/>
        </w:rPr>
        <w:t> </w:t>
      </w:r>
      <w:r>
        <w:rPr>
          <w:color w:val="231F20"/>
          <w:w w:val="102"/>
          <w:sz w:val="16"/>
        </w:rPr>
        <w:t>8</w:t>
      </w:r>
      <w:r>
        <w:rPr>
          <w:color w:val="231F20"/>
          <w:sz w:val="16"/>
        </w:rPr>
        <w:t> </w:t>
      </w:r>
      <w:r>
        <w:rPr>
          <w:color w:val="231F20"/>
          <w:w w:val="107"/>
          <w:sz w:val="16"/>
        </w:rPr>
        <w:t>de</w:t>
      </w:r>
      <w:r>
        <w:rPr>
          <w:color w:val="231F20"/>
          <w:sz w:val="16"/>
        </w:rPr>
        <w:t> </w:t>
      </w:r>
      <w:r>
        <w:rPr>
          <w:color w:val="231F20"/>
          <w:spacing w:val="-1"/>
          <w:w w:val="111"/>
          <w:sz w:val="16"/>
        </w:rPr>
        <w:t>m</w:t>
      </w:r>
      <w:r>
        <w:rPr>
          <w:color w:val="231F20"/>
          <w:spacing w:val="-3"/>
          <w:w w:val="105"/>
          <w:sz w:val="16"/>
        </w:rPr>
        <w:t>a</w:t>
      </w:r>
      <w:r>
        <w:rPr>
          <w:color w:val="231F20"/>
          <w:spacing w:val="-2"/>
          <w:w w:val="97"/>
          <w:sz w:val="16"/>
        </w:rPr>
        <w:t>y</w:t>
      </w:r>
      <w:r>
        <w:rPr>
          <w:color w:val="231F20"/>
          <w:w w:val="108"/>
          <w:sz w:val="16"/>
        </w:rPr>
        <w:t>o</w:t>
      </w:r>
      <w:r>
        <w:rPr>
          <w:color w:val="231F20"/>
          <w:sz w:val="16"/>
        </w:rPr>
        <w:t> </w:t>
      </w:r>
      <w:r>
        <w:rPr>
          <w:color w:val="231F20"/>
          <w:w w:val="107"/>
          <w:sz w:val="16"/>
        </w:rPr>
        <w:t>de</w:t>
      </w:r>
      <w:r>
        <w:rPr>
          <w:color w:val="231F20"/>
          <w:sz w:val="16"/>
        </w:rPr>
        <w:t> </w:t>
      </w:r>
      <w:r>
        <w:rPr>
          <w:color w:val="231F20"/>
          <w:w w:val="102"/>
          <w:sz w:val="16"/>
        </w:rPr>
        <w:t>1930</w:t>
      </w:r>
      <w:r>
        <w:rPr>
          <w:color w:val="231F20"/>
          <w:sz w:val="16"/>
        </w:rPr>
        <w:t> </w:t>
      </w:r>
      <w:r>
        <w:rPr>
          <w:color w:val="231F20"/>
          <w:w w:val="103"/>
          <w:sz w:val="16"/>
        </w:rPr>
        <w:t>los</w:t>
      </w:r>
      <w:r>
        <w:rPr>
          <w:color w:val="231F20"/>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z w:val="16"/>
        </w:rPr>
        <w:t> </w:t>
      </w:r>
      <w:r>
        <w:rPr>
          <w:color w:val="231F20"/>
          <w:w w:val="107"/>
          <w:sz w:val="16"/>
        </w:rPr>
        <w:t>d</w:t>
      </w:r>
      <w:r>
        <w:rPr>
          <w:color w:val="231F20"/>
          <w:spacing w:val="-1"/>
          <w:w w:val="107"/>
          <w:sz w:val="16"/>
        </w:rPr>
        <w:t>e</w:t>
      </w:r>
      <w:r>
        <w:rPr>
          <w:color w:val="231F20"/>
          <w:w w:val="97"/>
          <w:sz w:val="16"/>
        </w:rPr>
        <w:t>l</w:t>
      </w:r>
      <w:r>
        <w:rPr>
          <w:color w:val="231F20"/>
          <w:sz w:val="16"/>
        </w:rPr>
        <w:t> </w:t>
      </w:r>
      <w:r>
        <w:rPr>
          <w:color w:val="231F20"/>
          <w:spacing w:val="-2"/>
          <w:w w:val="111"/>
          <w:sz w:val="16"/>
        </w:rPr>
        <w:t>p</w:t>
      </w:r>
      <w:r>
        <w:rPr>
          <w:color w:val="231F20"/>
          <w:w w:val="107"/>
          <w:sz w:val="16"/>
        </w:rPr>
        <w:t>u</w:t>
      </w:r>
      <w:r>
        <w:rPr>
          <w:color w:val="231F20"/>
          <w:spacing w:val="-1"/>
          <w:w w:val="107"/>
          <w:sz w:val="16"/>
        </w:rPr>
        <w:t>e</w:t>
      </w:r>
      <w:r>
        <w:rPr>
          <w:color w:val="231F20"/>
          <w:spacing w:val="-2"/>
          <w:w w:val="108"/>
          <w:sz w:val="16"/>
        </w:rPr>
        <w:t>b</w:t>
      </w:r>
      <w:r>
        <w:rPr>
          <w:color w:val="231F20"/>
          <w:w w:val="104"/>
          <w:sz w:val="16"/>
        </w:rPr>
        <w:t>lo</w:t>
      </w:r>
      <w:r>
        <w:rPr>
          <w:color w:val="231F20"/>
          <w:sz w:val="16"/>
        </w:rPr>
        <w:t> </w:t>
      </w:r>
      <w:r>
        <w:rPr>
          <w:color w:val="231F20"/>
          <w:w w:val="107"/>
          <w:sz w:val="16"/>
        </w:rPr>
        <w:t>de</w:t>
      </w:r>
      <w:r>
        <w:rPr>
          <w:color w:val="231F20"/>
          <w:sz w:val="16"/>
        </w:rPr>
        <w:t> </w:t>
      </w:r>
      <w:r>
        <w:rPr>
          <w:color w:val="231F20"/>
          <w:spacing w:val="2"/>
          <w:w w:val="106"/>
          <w:sz w:val="16"/>
        </w:rPr>
        <w:t>C</w:t>
      </w:r>
      <w:r>
        <w:rPr>
          <w:color w:val="231F20"/>
          <w:w w:val="108"/>
          <w:sz w:val="16"/>
        </w:rPr>
        <w:t>o</w:t>
      </w:r>
      <w:r>
        <w:rPr>
          <w:color w:val="231F20"/>
          <w:spacing w:val="-4"/>
          <w:w w:val="105"/>
          <w:sz w:val="16"/>
        </w:rPr>
        <w:t>a</w:t>
      </w:r>
      <w:r>
        <w:rPr>
          <w:color w:val="231F20"/>
          <w:w w:val="111"/>
          <w:sz w:val="16"/>
        </w:rPr>
        <w:t>p</w:t>
      </w:r>
      <w:r>
        <w:rPr>
          <w:color w:val="231F20"/>
          <w:spacing w:val="-2"/>
          <w:w w:val="105"/>
          <w:sz w:val="16"/>
        </w:rPr>
        <w:t>a</w:t>
      </w:r>
      <w:r>
        <w:rPr>
          <w:color w:val="231F20"/>
          <w:spacing w:val="-1"/>
          <w:w w:val="116"/>
          <w:sz w:val="16"/>
        </w:rPr>
        <w:t>n</w:t>
      </w:r>
      <w:r>
        <w:rPr>
          <w:color w:val="231F20"/>
          <w:w w:val="108"/>
          <w:sz w:val="16"/>
        </w:rPr>
        <w:t>o</w:t>
      </w:r>
      <w:r>
        <w:rPr>
          <w:color w:val="231F20"/>
          <w:spacing w:val="-3"/>
          <w:w w:val="105"/>
          <w:sz w:val="16"/>
        </w:rPr>
        <w:t>a</w:t>
      </w:r>
      <w:r>
        <w:rPr>
          <w:color w:val="231F20"/>
          <w:w w:val="101"/>
          <w:sz w:val="16"/>
        </w:rPr>
        <w:t>ya</w:t>
      </w:r>
      <w:r>
        <w:rPr>
          <w:color w:val="231F20"/>
          <w:sz w:val="16"/>
        </w:rPr>
        <w:t> </w:t>
      </w:r>
      <w:r>
        <w:rPr>
          <w:color w:val="231F20"/>
          <w:spacing w:val="1"/>
          <w:w w:val="100"/>
          <w:sz w:val="16"/>
        </w:rPr>
        <w:t>s</w:t>
      </w:r>
      <w:r>
        <w:rPr>
          <w:color w:val="231F20"/>
          <w:w w:val="101"/>
          <w:sz w:val="16"/>
        </w:rPr>
        <w:t>e</w:t>
      </w:r>
      <w:r>
        <w:rPr>
          <w:color w:val="231F20"/>
          <w:sz w:val="16"/>
        </w:rPr>
        <w:t> </w:t>
      </w:r>
      <w:r>
        <w:rPr>
          <w:color w:val="231F20"/>
          <w:spacing w:val="-2"/>
          <w:w w:val="108"/>
          <w:sz w:val="16"/>
        </w:rPr>
        <w:t>q</w:t>
      </w:r>
      <w:r>
        <w:rPr>
          <w:color w:val="231F20"/>
          <w:w w:val="105"/>
          <w:sz w:val="16"/>
        </w:rPr>
        <w:t>uej</w:t>
      </w:r>
      <w:r>
        <w:rPr>
          <w:color w:val="231F20"/>
          <w:spacing w:val="-2"/>
          <w:w w:val="105"/>
          <w:sz w:val="16"/>
        </w:rPr>
        <w:t>a</w:t>
      </w:r>
      <w:r>
        <w:rPr>
          <w:color w:val="231F20"/>
          <w:w w:val="108"/>
          <w:sz w:val="16"/>
        </w:rPr>
        <w:t>b</w:t>
      </w:r>
      <w:r>
        <w:rPr>
          <w:color w:val="231F20"/>
          <w:spacing w:val="-2"/>
          <w:w w:val="105"/>
          <w:sz w:val="16"/>
        </w:rPr>
        <w:t>a</w:t>
      </w:r>
      <w:r>
        <w:rPr>
          <w:color w:val="231F20"/>
          <w:w w:val="116"/>
          <w:sz w:val="16"/>
        </w:rPr>
        <w:t>n</w:t>
      </w:r>
      <w:r>
        <w:rPr>
          <w:color w:val="231F20"/>
          <w:sz w:val="16"/>
        </w:rPr>
        <w:t> </w:t>
      </w:r>
      <w:r>
        <w:rPr>
          <w:color w:val="231F20"/>
          <w:w w:val="107"/>
          <w:sz w:val="16"/>
        </w:rPr>
        <w:t>de</w:t>
      </w:r>
      <w:r>
        <w:rPr>
          <w:color w:val="231F20"/>
          <w:sz w:val="16"/>
        </w:rPr>
        <w:t> </w:t>
      </w:r>
      <w:r>
        <w:rPr>
          <w:color w:val="231F20"/>
          <w:spacing w:val="-4"/>
          <w:w w:val="90"/>
          <w:sz w:val="16"/>
        </w:rPr>
        <w:t>J</w:t>
      </w:r>
      <w:r>
        <w:rPr>
          <w:color w:val="231F20"/>
          <w:w w:val="105"/>
          <w:sz w:val="16"/>
        </w:rPr>
        <w:t>o</w:t>
      </w:r>
      <w:r>
        <w:rPr>
          <w:color w:val="231F20"/>
          <w:spacing w:val="1"/>
          <w:w w:val="105"/>
          <w:sz w:val="16"/>
        </w:rPr>
        <w:t>s</w:t>
      </w:r>
      <w:r>
        <w:rPr>
          <w:color w:val="231F20"/>
          <w:w w:val="97"/>
          <w:sz w:val="16"/>
        </w:rPr>
        <w:t>é</w:t>
      </w:r>
      <w:r>
        <w:rPr>
          <w:color w:val="231F20"/>
          <w:sz w:val="16"/>
        </w:rPr>
        <w:t> </w:t>
      </w:r>
      <w:r>
        <w:rPr>
          <w:color w:val="231F20"/>
          <w:spacing w:val="-3"/>
          <w:w w:val="106"/>
          <w:sz w:val="16"/>
        </w:rPr>
        <w:t>M</w:t>
      </w:r>
      <w:r>
        <w:rPr>
          <w:color w:val="231F20"/>
          <w:spacing w:val="-2"/>
          <w:w w:val="105"/>
          <w:sz w:val="16"/>
        </w:rPr>
        <w:t>a</w:t>
      </w:r>
      <w:r>
        <w:rPr>
          <w:color w:val="231F20"/>
          <w:w w:val="118"/>
          <w:sz w:val="16"/>
        </w:rPr>
        <w:t>r</w:t>
      </w:r>
      <w:r>
        <w:rPr>
          <w:color w:val="231F20"/>
          <w:w w:val="92"/>
          <w:sz w:val="16"/>
        </w:rPr>
        <w:t>í</w:t>
      </w:r>
      <w:r>
        <w:rPr>
          <w:color w:val="231F20"/>
          <w:w w:val="105"/>
          <w:sz w:val="16"/>
        </w:rPr>
        <w:t>a</w:t>
      </w:r>
      <w:r>
        <w:rPr>
          <w:color w:val="231F20"/>
          <w:sz w:val="16"/>
        </w:rPr>
        <w:t> </w:t>
      </w:r>
      <w:r>
        <w:rPr>
          <w:color w:val="231F20"/>
          <w:spacing w:val="1"/>
          <w:w w:val="93"/>
          <w:sz w:val="16"/>
        </w:rPr>
        <w:t>L</w:t>
      </w:r>
      <w:r>
        <w:rPr>
          <w:color w:val="231F20"/>
          <w:w w:val="101"/>
          <w:sz w:val="16"/>
        </w:rPr>
        <w:t>e</w:t>
      </w:r>
      <w:r>
        <w:rPr>
          <w:color w:val="231F20"/>
          <w:spacing w:val="-2"/>
          <w:w w:val="105"/>
          <w:sz w:val="16"/>
        </w:rPr>
        <w:t>a</w:t>
      </w:r>
      <w:r>
        <w:rPr>
          <w:color w:val="231F20"/>
          <w:spacing w:val="-1"/>
          <w:w w:val="109"/>
          <w:sz w:val="16"/>
        </w:rPr>
        <w:t>ñ</w:t>
      </w:r>
      <w:r>
        <w:rPr>
          <w:color w:val="231F20"/>
          <w:w w:val="101"/>
          <w:sz w:val="16"/>
        </w:rPr>
        <w:t>e</w:t>
      </w:r>
      <w:r>
        <w:rPr>
          <w:color w:val="231F20"/>
          <w:w w:val="100"/>
          <w:sz w:val="16"/>
        </w:rPr>
        <w:t>z </w:t>
      </w:r>
      <w:r>
        <w:rPr>
          <w:color w:val="231F20"/>
          <w:w w:val="110"/>
          <w:sz w:val="16"/>
        </w:rPr>
        <w:t>presidente</w:t>
      </w:r>
      <w:r>
        <w:rPr>
          <w:color w:val="231F20"/>
          <w:spacing w:val="-31"/>
          <w:w w:val="110"/>
          <w:sz w:val="16"/>
        </w:rPr>
        <w:t> </w:t>
      </w:r>
      <w:r>
        <w:rPr>
          <w:color w:val="231F20"/>
          <w:w w:val="110"/>
          <w:sz w:val="16"/>
        </w:rPr>
        <w:t>del</w:t>
      </w:r>
      <w:r>
        <w:rPr>
          <w:color w:val="231F20"/>
          <w:spacing w:val="-31"/>
          <w:w w:val="110"/>
          <w:sz w:val="16"/>
        </w:rPr>
        <w:t> </w:t>
      </w:r>
      <w:r>
        <w:rPr>
          <w:color w:val="231F20"/>
          <w:w w:val="110"/>
          <w:sz w:val="16"/>
        </w:rPr>
        <w:t>Comité</w:t>
      </w:r>
      <w:r>
        <w:rPr>
          <w:color w:val="231F20"/>
          <w:spacing w:val="-31"/>
          <w:w w:val="110"/>
          <w:sz w:val="16"/>
        </w:rPr>
        <w:t> </w:t>
      </w:r>
      <w:r>
        <w:rPr>
          <w:color w:val="231F20"/>
          <w:w w:val="110"/>
          <w:sz w:val="16"/>
        </w:rPr>
        <w:t>Administrativo</w:t>
      </w:r>
      <w:r>
        <w:rPr>
          <w:color w:val="231F20"/>
          <w:spacing w:val="-31"/>
          <w:w w:val="110"/>
          <w:sz w:val="16"/>
        </w:rPr>
        <w:t> </w:t>
      </w:r>
      <w:r>
        <w:rPr>
          <w:color w:val="231F20"/>
          <w:w w:val="110"/>
          <w:sz w:val="16"/>
        </w:rPr>
        <w:t>Ejidal</w:t>
      </w:r>
      <w:r>
        <w:rPr>
          <w:color w:val="231F20"/>
          <w:spacing w:val="-31"/>
          <w:w w:val="110"/>
          <w:sz w:val="16"/>
        </w:rPr>
        <w:t> </w:t>
      </w:r>
      <w:r>
        <w:rPr>
          <w:color w:val="231F20"/>
          <w:w w:val="110"/>
          <w:sz w:val="16"/>
        </w:rPr>
        <w:t>porque</w:t>
      </w:r>
      <w:r>
        <w:rPr>
          <w:color w:val="231F20"/>
          <w:spacing w:val="-31"/>
          <w:w w:val="110"/>
          <w:sz w:val="16"/>
        </w:rPr>
        <w:t> </w:t>
      </w:r>
      <w:r>
        <w:rPr>
          <w:color w:val="231F20"/>
          <w:w w:val="110"/>
          <w:sz w:val="16"/>
        </w:rPr>
        <w:t>no</w:t>
      </w:r>
      <w:r>
        <w:rPr>
          <w:color w:val="231F20"/>
          <w:spacing w:val="-31"/>
          <w:w w:val="110"/>
          <w:sz w:val="16"/>
        </w:rPr>
        <w:t> </w:t>
      </w:r>
      <w:r>
        <w:rPr>
          <w:color w:val="231F20"/>
          <w:w w:val="110"/>
          <w:sz w:val="16"/>
        </w:rPr>
        <w:t>había</w:t>
      </w:r>
      <w:r>
        <w:rPr>
          <w:color w:val="231F20"/>
          <w:spacing w:val="-31"/>
          <w:w w:val="110"/>
          <w:sz w:val="16"/>
        </w:rPr>
        <w:t> </w:t>
      </w:r>
      <w:r>
        <w:rPr>
          <w:color w:val="231F20"/>
          <w:w w:val="110"/>
          <w:sz w:val="16"/>
        </w:rPr>
        <w:t>repartido</w:t>
      </w:r>
      <w:r>
        <w:rPr>
          <w:color w:val="231F20"/>
          <w:spacing w:val="-31"/>
          <w:w w:val="110"/>
          <w:sz w:val="16"/>
        </w:rPr>
        <w:t> </w:t>
      </w:r>
      <w:r>
        <w:rPr>
          <w:color w:val="231F20"/>
          <w:w w:val="110"/>
          <w:sz w:val="16"/>
        </w:rPr>
        <w:t>las</w:t>
      </w:r>
      <w:r>
        <w:rPr>
          <w:color w:val="231F20"/>
          <w:spacing w:val="-31"/>
          <w:w w:val="110"/>
          <w:sz w:val="16"/>
        </w:rPr>
        <w:t> </w:t>
      </w:r>
      <w:r>
        <w:rPr>
          <w:color w:val="231F20"/>
          <w:w w:val="110"/>
          <w:sz w:val="16"/>
        </w:rPr>
        <w:t>parcelas</w:t>
      </w:r>
      <w:r>
        <w:rPr>
          <w:color w:val="231F20"/>
          <w:spacing w:val="-31"/>
          <w:w w:val="110"/>
          <w:sz w:val="16"/>
        </w:rPr>
        <w:t> </w:t>
      </w:r>
      <w:r>
        <w:rPr>
          <w:color w:val="231F20"/>
          <w:w w:val="110"/>
          <w:sz w:val="16"/>
        </w:rPr>
        <w:t>por</w:t>
      </w:r>
      <w:r>
        <w:rPr>
          <w:color w:val="231F20"/>
          <w:spacing w:val="-31"/>
          <w:w w:val="110"/>
          <w:sz w:val="16"/>
        </w:rPr>
        <w:t> </w:t>
      </w:r>
      <w:r>
        <w:rPr>
          <w:color w:val="231F20"/>
          <w:w w:val="110"/>
          <w:sz w:val="16"/>
        </w:rPr>
        <w:t>partes</w:t>
      </w:r>
      <w:r>
        <w:rPr>
          <w:color w:val="231F20"/>
          <w:spacing w:val="-31"/>
          <w:w w:val="110"/>
          <w:sz w:val="16"/>
        </w:rPr>
        <w:t> </w:t>
      </w:r>
      <w:r>
        <w:rPr>
          <w:color w:val="231F20"/>
          <w:w w:val="110"/>
          <w:sz w:val="16"/>
        </w:rPr>
        <w:t>iguales</w:t>
      </w:r>
      <w:r>
        <w:rPr>
          <w:color w:val="231F20"/>
          <w:spacing w:val="-31"/>
          <w:w w:val="110"/>
          <w:sz w:val="16"/>
        </w:rPr>
        <w:t> </w:t>
      </w:r>
      <w:r>
        <w:rPr>
          <w:color w:val="231F20"/>
          <w:w w:val="110"/>
          <w:sz w:val="16"/>
        </w:rPr>
        <w:t>a</w:t>
      </w:r>
      <w:r>
        <w:rPr>
          <w:color w:val="231F20"/>
          <w:spacing w:val="-31"/>
          <w:w w:val="110"/>
          <w:sz w:val="16"/>
        </w:rPr>
        <w:t> </w:t>
      </w:r>
      <w:r>
        <w:rPr>
          <w:color w:val="231F20"/>
          <w:w w:val="110"/>
          <w:sz w:val="16"/>
        </w:rPr>
        <w:t>sus vecinos,</w:t>
      </w:r>
      <w:r>
        <w:rPr>
          <w:color w:val="231F20"/>
          <w:spacing w:val="-31"/>
          <w:w w:val="110"/>
          <w:sz w:val="16"/>
        </w:rPr>
        <w:t> </w:t>
      </w:r>
      <w:r>
        <w:rPr>
          <w:color w:val="231F20"/>
          <w:w w:val="110"/>
          <w:sz w:val="16"/>
        </w:rPr>
        <w:t>además</w:t>
      </w:r>
      <w:r>
        <w:rPr>
          <w:color w:val="231F20"/>
          <w:spacing w:val="-31"/>
          <w:w w:val="110"/>
          <w:sz w:val="16"/>
        </w:rPr>
        <w:t> </w:t>
      </w:r>
      <w:r>
        <w:rPr>
          <w:color w:val="231F20"/>
          <w:w w:val="110"/>
          <w:sz w:val="16"/>
        </w:rPr>
        <w:t>de</w:t>
      </w:r>
      <w:r>
        <w:rPr>
          <w:color w:val="231F20"/>
          <w:spacing w:val="-31"/>
          <w:w w:val="110"/>
          <w:sz w:val="16"/>
        </w:rPr>
        <w:t> </w:t>
      </w:r>
      <w:r>
        <w:rPr>
          <w:color w:val="231F20"/>
          <w:w w:val="110"/>
          <w:sz w:val="16"/>
        </w:rPr>
        <w:t>que</w:t>
      </w:r>
      <w:r>
        <w:rPr>
          <w:color w:val="231F20"/>
          <w:spacing w:val="-31"/>
          <w:w w:val="110"/>
          <w:sz w:val="16"/>
        </w:rPr>
        <w:t> </w:t>
      </w:r>
      <w:r>
        <w:rPr>
          <w:color w:val="231F20"/>
          <w:w w:val="110"/>
          <w:sz w:val="16"/>
        </w:rPr>
        <w:t>había</w:t>
      </w:r>
      <w:r>
        <w:rPr>
          <w:color w:val="231F20"/>
          <w:spacing w:val="-31"/>
          <w:w w:val="110"/>
          <w:sz w:val="16"/>
        </w:rPr>
        <w:t> </w:t>
      </w:r>
      <w:r>
        <w:rPr>
          <w:color w:val="231F20"/>
          <w:w w:val="110"/>
          <w:sz w:val="16"/>
        </w:rPr>
        <w:t>tomado</w:t>
      </w:r>
      <w:r>
        <w:rPr>
          <w:color w:val="231F20"/>
          <w:spacing w:val="-31"/>
          <w:w w:val="110"/>
          <w:sz w:val="16"/>
        </w:rPr>
        <w:t> </w:t>
      </w:r>
      <w:r>
        <w:rPr>
          <w:color w:val="231F20"/>
          <w:w w:val="110"/>
          <w:sz w:val="16"/>
        </w:rPr>
        <w:t>los</w:t>
      </w:r>
      <w:r>
        <w:rPr>
          <w:color w:val="231F20"/>
          <w:spacing w:val="-31"/>
          <w:w w:val="110"/>
          <w:sz w:val="16"/>
        </w:rPr>
        <w:t> </w:t>
      </w:r>
      <w:r>
        <w:rPr>
          <w:color w:val="231F20"/>
          <w:w w:val="110"/>
          <w:sz w:val="16"/>
        </w:rPr>
        <w:t>mejores</w:t>
      </w:r>
      <w:r>
        <w:rPr>
          <w:color w:val="231F20"/>
          <w:spacing w:val="-31"/>
          <w:w w:val="110"/>
          <w:sz w:val="16"/>
        </w:rPr>
        <w:t> </w:t>
      </w:r>
      <w:r>
        <w:rPr>
          <w:color w:val="231F20"/>
          <w:w w:val="110"/>
          <w:sz w:val="16"/>
        </w:rPr>
        <w:t>terrenos</w:t>
      </w:r>
      <w:r>
        <w:rPr>
          <w:color w:val="231F20"/>
          <w:spacing w:val="-31"/>
          <w:w w:val="110"/>
          <w:sz w:val="16"/>
        </w:rPr>
        <w:t> </w:t>
      </w:r>
      <w:r>
        <w:rPr>
          <w:color w:val="231F20"/>
          <w:w w:val="110"/>
          <w:sz w:val="16"/>
        </w:rPr>
        <w:t>para</w:t>
      </w:r>
      <w:r>
        <w:rPr>
          <w:color w:val="231F20"/>
          <w:spacing w:val="-31"/>
          <w:w w:val="110"/>
          <w:sz w:val="16"/>
        </w:rPr>
        <w:t> </w:t>
      </w:r>
      <w:r>
        <w:rPr>
          <w:color w:val="231F20"/>
          <w:w w:val="110"/>
          <w:sz w:val="16"/>
        </w:rPr>
        <w:t>sus</w:t>
      </w:r>
      <w:r>
        <w:rPr>
          <w:color w:val="231F20"/>
          <w:spacing w:val="-31"/>
          <w:w w:val="110"/>
          <w:sz w:val="16"/>
        </w:rPr>
        <w:t> </w:t>
      </w:r>
      <w:r>
        <w:rPr>
          <w:color w:val="231F20"/>
          <w:w w:val="110"/>
          <w:sz w:val="16"/>
        </w:rPr>
        <w:t>familiares.</w:t>
      </w:r>
      <w:r>
        <w:rPr>
          <w:color w:val="231F20"/>
          <w:spacing w:val="-31"/>
          <w:w w:val="110"/>
          <w:sz w:val="16"/>
        </w:rPr>
        <w:t> </w:t>
      </w:r>
      <w:r>
        <w:rPr>
          <w:color w:val="231F20"/>
          <w:w w:val="110"/>
          <w:sz w:val="16"/>
        </w:rPr>
        <w:t>Sesión</w:t>
      </w:r>
      <w:r>
        <w:rPr>
          <w:color w:val="231F20"/>
          <w:spacing w:val="-31"/>
          <w:w w:val="110"/>
          <w:sz w:val="16"/>
        </w:rPr>
        <w:t> </w:t>
      </w:r>
      <w:r>
        <w:rPr>
          <w:color w:val="231F20"/>
          <w:w w:val="110"/>
          <w:sz w:val="16"/>
        </w:rPr>
        <w:t>de</w:t>
      </w:r>
      <w:r>
        <w:rPr>
          <w:color w:val="231F20"/>
          <w:spacing w:val="-31"/>
          <w:w w:val="110"/>
          <w:sz w:val="16"/>
        </w:rPr>
        <w:t> </w:t>
      </w:r>
      <w:r>
        <w:rPr>
          <w:color w:val="231F20"/>
          <w:w w:val="110"/>
          <w:sz w:val="16"/>
        </w:rPr>
        <w:t>Cabildo</w:t>
      </w:r>
      <w:r>
        <w:rPr>
          <w:color w:val="231F20"/>
          <w:spacing w:val="-31"/>
          <w:w w:val="110"/>
          <w:sz w:val="16"/>
        </w:rPr>
        <w:t> </w:t>
      </w:r>
      <w:r>
        <w:rPr>
          <w:color w:val="231F20"/>
          <w:w w:val="110"/>
          <w:sz w:val="16"/>
        </w:rPr>
        <w:t>Abundio Guadarrama</w:t>
      </w:r>
      <w:r>
        <w:rPr>
          <w:color w:val="231F20"/>
          <w:spacing w:val="-27"/>
          <w:w w:val="110"/>
          <w:sz w:val="16"/>
        </w:rPr>
        <w:t> </w:t>
      </w:r>
      <w:r>
        <w:rPr>
          <w:color w:val="231F20"/>
          <w:w w:val="110"/>
          <w:sz w:val="16"/>
        </w:rPr>
        <w:t>presidente,</w:t>
      </w:r>
      <w:r>
        <w:rPr>
          <w:color w:val="231F20"/>
          <w:spacing w:val="-27"/>
          <w:w w:val="110"/>
          <w:sz w:val="16"/>
        </w:rPr>
        <w:t> </w:t>
      </w:r>
      <w:r>
        <w:rPr>
          <w:color w:val="231F20"/>
          <w:w w:val="110"/>
          <w:sz w:val="16"/>
        </w:rPr>
        <w:t>8</w:t>
      </w:r>
      <w:r>
        <w:rPr>
          <w:color w:val="231F20"/>
          <w:spacing w:val="-27"/>
          <w:w w:val="110"/>
          <w:sz w:val="16"/>
        </w:rPr>
        <w:t> </w:t>
      </w:r>
      <w:r>
        <w:rPr>
          <w:color w:val="231F20"/>
          <w:w w:val="110"/>
          <w:sz w:val="16"/>
        </w:rPr>
        <w:t>de</w:t>
      </w:r>
      <w:r>
        <w:rPr>
          <w:color w:val="231F20"/>
          <w:spacing w:val="-27"/>
          <w:w w:val="110"/>
          <w:sz w:val="16"/>
        </w:rPr>
        <w:t> </w:t>
      </w:r>
      <w:r>
        <w:rPr>
          <w:color w:val="231F20"/>
          <w:w w:val="110"/>
          <w:sz w:val="16"/>
        </w:rPr>
        <w:t>mayo</w:t>
      </w:r>
      <w:r>
        <w:rPr>
          <w:color w:val="231F20"/>
          <w:spacing w:val="-27"/>
          <w:w w:val="110"/>
          <w:sz w:val="16"/>
        </w:rPr>
        <w:t> </w:t>
      </w:r>
      <w:r>
        <w:rPr>
          <w:color w:val="231F20"/>
          <w:w w:val="110"/>
          <w:sz w:val="16"/>
        </w:rPr>
        <w:t>de</w:t>
      </w:r>
      <w:r>
        <w:rPr>
          <w:color w:val="231F20"/>
          <w:spacing w:val="-27"/>
          <w:w w:val="110"/>
          <w:sz w:val="16"/>
        </w:rPr>
        <w:t> </w:t>
      </w:r>
      <w:r>
        <w:rPr>
          <w:color w:val="231F20"/>
          <w:w w:val="110"/>
          <w:sz w:val="16"/>
        </w:rPr>
        <w:t>1930.</w:t>
      </w:r>
      <w:r>
        <w:rPr>
          <w:color w:val="231F20"/>
          <w:spacing w:val="-27"/>
          <w:w w:val="110"/>
          <w:sz w:val="16"/>
        </w:rPr>
        <w:t> </w:t>
      </w:r>
      <w:r>
        <w:rPr>
          <w:color w:val="231F20"/>
          <w:w w:val="110"/>
          <w:sz w:val="12"/>
        </w:rPr>
        <w:t>AHMO</w:t>
      </w:r>
      <w:r>
        <w:rPr>
          <w:color w:val="231F20"/>
          <w:w w:val="110"/>
          <w:sz w:val="16"/>
        </w:rPr>
        <w:t>,</w:t>
      </w:r>
      <w:r>
        <w:rPr>
          <w:color w:val="231F20"/>
          <w:spacing w:val="-27"/>
          <w:w w:val="110"/>
          <w:sz w:val="16"/>
        </w:rPr>
        <w:t> </w:t>
      </w:r>
      <w:r>
        <w:rPr>
          <w:color w:val="231F20"/>
          <w:w w:val="110"/>
          <w:sz w:val="16"/>
        </w:rPr>
        <w:t>Actas</w:t>
      </w:r>
      <w:r>
        <w:rPr>
          <w:color w:val="231F20"/>
          <w:spacing w:val="-27"/>
          <w:w w:val="110"/>
          <w:sz w:val="16"/>
        </w:rPr>
        <w:t> </w:t>
      </w:r>
      <w:r>
        <w:rPr>
          <w:color w:val="231F20"/>
          <w:w w:val="110"/>
          <w:sz w:val="16"/>
        </w:rPr>
        <w:t>de</w:t>
      </w:r>
      <w:r>
        <w:rPr>
          <w:color w:val="231F20"/>
          <w:spacing w:val="-27"/>
          <w:w w:val="110"/>
          <w:sz w:val="16"/>
        </w:rPr>
        <w:t> </w:t>
      </w:r>
      <w:r>
        <w:rPr>
          <w:color w:val="231F20"/>
          <w:w w:val="110"/>
          <w:sz w:val="16"/>
        </w:rPr>
        <w:t>Cabildo,</w:t>
      </w:r>
      <w:r>
        <w:rPr>
          <w:color w:val="231F20"/>
          <w:spacing w:val="-27"/>
          <w:w w:val="110"/>
          <w:sz w:val="16"/>
        </w:rPr>
        <w:t> </w:t>
      </w:r>
      <w:r>
        <w:rPr>
          <w:color w:val="231F20"/>
          <w:w w:val="110"/>
          <w:sz w:val="16"/>
        </w:rPr>
        <w:t>vol.</w:t>
      </w:r>
      <w:r>
        <w:rPr>
          <w:color w:val="231F20"/>
          <w:spacing w:val="-27"/>
          <w:w w:val="110"/>
          <w:sz w:val="16"/>
        </w:rPr>
        <w:t> </w:t>
      </w:r>
      <w:r>
        <w:rPr>
          <w:color w:val="231F20"/>
          <w:w w:val="110"/>
          <w:sz w:val="16"/>
        </w:rPr>
        <w:t>6,</w:t>
      </w:r>
      <w:r>
        <w:rPr>
          <w:color w:val="231F20"/>
          <w:spacing w:val="-27"/>
          <w:w w:val="110"/>
          <w:sz w:val="16"/>
        </w:rPr>
        <w:t> </w:t>
      </w:r>
      <w:r>
        <w:rPr>
          <w:color w:val="231F20"/>
          <w:w w:val="110"/>
          <w:sz w:val="16"/>
        </w:rPr>
        <w:t>f.</w:t>
      </w:r>
      <w:r>
        <w:rPr>
          <w:color w:val="231F20"/>
          <w:spacing w:val="-27"/>
          <w:w w:val="110"/>
          <w:sz w:val="16"/>
        </w:rPr>
        <w:t> </w:t>
      </w:r>
      <w:r>
        <w:rPr>
          <w:color w:val="231F20"/>
          <w:w w:val="110"/>
          <w:sz w:val="16"/>
        </w:rPr>
        <w:t>30.</w:t>
      </w:r>
    </w:p>
    <w:p>
      <w:pPr>
        <w:spacing w:after="0" w:line="180" w:lineRule="exact"/>
        <w:jc w:val="both"/>
        <w:rPr>
          <w:sz w:val="16"/>
        </w:rPr>
        <w:sectPr>
          <w:pgSz w:w="8510" w:h="11630"/>
          <w:pgMar w:header="305" w:footer="388" w:top="620" w:bottom="580" w:left="0" w:right="0"/>
        </w:sectPr>
      </w:pPr>
    </w:p>
    <w:p>
      <w:pPr>
        <w:pStyle w:val="BodyText"/>
        <w:spacing w:before="4"/>
        <w:rPr>
          <w:sz w:val="11"/>
        </w:rPr>
      </w:pPr>
    </w:p>
    <w:p>
      <w:pPr>
        <w:pStyle w:val="BodyText"/>
        <w:spacing w:line="249" w:lineRule="auto" w:before="18"/>
        <w:ind w:left="907" w:right="905"/>
        <w:jc w:val="both"/>
      </w:pPr>
      <w:r>
        <w:rPr>
          <w:color w:val="231F20"/>
          <w:w w:val="105"/>
        </w:rPr>
        <w:t>permitía defender su patrimonio. Veamos cómo expresaban este sentido de pertenencia y vecindad:</w:t>
      </w:r>
    </w:p>
    <w:p>
      <w:pPr>
        <w:pStyle w:val="BodyText"/>
        <w:spacing w:before="10"/>
        <w:rPr>
          <w:sz w:val="21"/>
        </w:rPr>
      </w:pPr>
    </w:p>
    <w:p>
      <w:pPr>
        <w:spacing w:before="0"/>
        <w:ind w:left="1474" w:right="1471" w:firstLine="0"/>
        <w:jc w:val="both"/>
        <w:rPr>
          <w:sz w:val="11"/>
        </w:rPr>
      </w:pPr>
      <w:r>
        <w:rPr>
          <w:color w:val="231F20"/>
          <w:w w:val="105"/>
          <w:sz w:val="20"/>
        </w:rPr>
        <w:t>En épocas pasadas, cierta autoridad de Ocoyoacac, con el propósito simple de aumentar la población de la cabecera o con la mira torcida de que ésta tuviera derecho a los montes de Coapanoaya, los obligó a que trasladaran sus casas a dicha cabecera, bajo la única obligación para ella de seguirles reconociendo aquella independencia y que a la postre ha trascendido no sólo a lo que se refiere a las autoridades</w:t>
      </w:r>
      <w:r>
        <w:rPr>
          <w:color w:val="231F20"/>
          <w:spacing w:val="-22"/>
          <w:w w:val="105"/>
          <w:sz w:val="20"/>
        </w:rPr>
        <w:t> </w:t>
      </w:r>
      <w:r>
        <w:rPr>
          <w:color w:val="231F20"/>
          <w:w w:val="105"/>
          <w:sz w:val="20"/>
        </w:rPr>
        <w:t>sino también en el orden privado, ya que todas las familias de</w:t>
      </w:r>
      <w:r>
        <w:rPr>
          <w:color w:val="231F20"/>
          <w:spacing w:val="-31"/>
          <w:w w:val="105"/>
          <w:sz w:val="20"/>
        </w:rPr>
        <w:t> </w:t>
      </w:r>
      <w:r>
        <w:rPr>
          <w:color w:val="231F20"/>
          <w:w w:val="105"/>
          <w:sz w:val="20"/>
        </w:rPr>
        <w:t>Coapanoaya forman una especie de hermandad en la que los vecinos se siguen reconociendo</w:t>
      </w:r>
      <w:r>
        <w:rPr>
          <w:color w:val="231F20"/>
          <w:spacing w:val="-9"/>
          <w:w w:val="105"/>
          <w:sz w:val="20"/>
        </w:rPr>
        <w:t> </w:t>
      </w:r>
      <w:r>
        <w:rPr>
          <w:color w:val="231F20"/>
          <w:w w:val="105"/>
          <w:sz w:val="20"/>
        </w:rPr>
        <w:t>como</w:t>
      </w:r>
      <w:r>
        <w:rPr>
          <w:color w:val="231F20"/>
          <w:spacing w:val="-9"/>
          <w:w w:val="105"/>
          <w:sz w:val="20"/>
        </w:rPr>
        <w:t> </w:t>
      </w:r>
      <w:r>
        <w:rPr>
          <w:color w:val="231F20"/>
          <w:w w:val="105"/>
          <w:sz w:val="20"/>
        </w:rPr>
        <w:t>hijos</w:t>
      </w:r>
      <w:r>
        <w:rPr>
          <w:color w:val="231F20"/>
          <w:spacing w:val="-9"/>
          <w:w w:val="105"/>
          <w:sz w:val="20"/>
        </w:rPr>
        <w:t> </w:t>
      </w:r>
      <w:r>
        <w:rPr>
          <w:color w:val="231F20"/>
          <w:w w:val="105"/>
          <w:sz w:val="20"/>
        </w:rPr>
        <w:t>del</w:t>
      </w:r>
      <w:r>
        <w:rPr>
          <w:color w:val="231F20"/>
          <w:spacing w:val="-9"/>
          <w:w w:val="105"/>
          <w:sz w:val="20"/>
        </w:rPr>
        <w:t> </w:t>
      </w:r>
      <w:r>
        <w:rPr>
          <w:color w:val="231F20"/>
          <w:w w:val="105"/>
          <w:sz w:val="20"/>
        </w:rPr>
        <w:t>lugar</w:t>
      </w:r>
      <w:r>
        <w:rPr>
          <w:color w:val="231F20"/>
          <w:spacing w:val="-9"/>
          <w:w w:val="105"/>
          <w:sz w:val="20"/>
        </w:rPr>
        <w:t> </w:t>
      </w:r>
      <w:r>
        <w:rPr>
          <w:color w:val="231F20"/>
          <w:w w:val="105"/>
          <w:sz w:val="20"/>
        </w:rPr>
        <w:t>de</w:t>
      </w:r>
      <w:r>
        <w:rPr>
          <w:color w:val="231F20"/>
          <w:spacing w:val="-9"/>
          <w:w w:val="105"/>
          <w:sz w:val="20"/>
        </w:rPr>
        <w:t> </w:t>
      </w:r>
      <w:r>
        <w:rPr>
          <w:color w:val="231F20"/>
          <w:w w:val="105"/>
          <w:sz w:val="20"/>
        </w:rPr>
        <w:t>origen</w:t>
      </w:r>
      <w:r>
        <w:rPr>
          <w:color w:val="231F20"/>
          <w:spacing w:val="-9"/>
          <w:w w:val="105"/>
          <w:sz w:val="20"/>
        </w:rPr>
        <w:t> </w:t>
      </w:r>
      <w:r>
        <w:rPr>
          <w:color w:val="231F20"/>
          <w:w w:val="105"/>
          <w:sz w:val="20"/>
        </w:rPr>
        <w:t>y</w:t>
      </w:r>
      <w:r>
        <w:rPr>
          <w:color w:val="231F20"/>
          <w:spacing w:val="-9"/>
          <w:w w:val="105"/>
          <w:sz w:val="20"/>
        </w:rPr>
        <w:t> </w:t>
      </w:r>
      <w:r>
        <w:rPr>
          <w:color w:val="231F20"/>
          <w:w w:val="105"/>
          <w:sz w:val="20"/>
        </w:rPr>
        <w:t>procuran</w:t>
      </w:r>
      <w:r>
        <w:rPr>
          <w:color w:val="231F20"/>
          <w:spacing w:val="-9"/>
          <w:w w:val="105"/>
          <w:sz w:val="20"/>
        </w:rPr>
        <w:t> </w:t>
      </w:r>
      <w:r>
        <w:rPr>
          <w:color w:val="231F20"/>
          <w:w w:val="105"/>
          <w:sz w:val="20"/>
        </w:rPr>
        <w:t>que</w:t>
      </w:r>
      <w:r>
        <w:rPr>
          <w:color w:val="231F20"/>
          <w:spacing w:val="-9"/>
          <w:w w:val="105"/>
          <w:sz w:val="20"/>
        </w:rPr>
        <w:t> </w:t>
      </w:r>
      <w:r>
        <w:rPr>
          <w:color w:val="231F20"/>
          <w:w w:val="105"/>
          <w:sz w:val="20"/>
        </w:rPr>
        <w:t>sólo</w:t>
      </w:r>
      <w:r>
        <w:rPr>
          <w:color w:val="231F20"/>
          <w:spacing w:val="-9"/>
          <w:w w:val="105"/>
          <w:sz w:val="20"/>
        </w:rPr>
        <w:t> </w:t>
      </w:r>
      <w:r>
        <w:rPr>
          <w:color w:val="231F20"/>
          <w:w w:val="105"/>
          <w:sz w:val="20"/>
        </w:rPr>
        <w:t>entre sus</w:t>
      </w:r>
      <w:r>
        <w:rPr>
          <w:color w:val="231F20"/>
          <w:spacing w:val="-7"/>
          <w:w w:val="105"/>
          <w:sz w:val="20"/>
        </w:rPr>
        <w:t> </w:t>
      </w:r>
      <w:r>
        <w:rPr>
          <w:color w:val="231F20"/>
          <w:w w:val="105"/>
          <w:sz w:val="20"/>
        </w:rPr>
        <w:t>propias</w:t>
      </w:r>
      <w:r>
        <w:rPr>
          <w:color w:val="231F20"/>
          <w:spacing w:val="-7"/>
          <w:w w:val="105"/>
          <w:sz w:val="20"/>
        </w:rPr>
        <w:t> </w:t>
      </w:r>
      <w:r>
        <w:rPr>
          <w:color w:val="231F20"/>
          <w:w w:val="105"/>
          <w:sz w:val="20"/>
        </w:rPr>
        <w:t>familias</w:t>
      </w:r>
      <w:r>
        <w:rPr>
          <w:color w:val="231F20"/>
          <w:spacing w:val="-7"/>
          <w:w w:val="105"/>
          <w:sz w:val="20"/>
        </w:rPr>
        <w:t> </w:t>
      </w:r>
      <w:r>
        <w:rPr>
          <w:color w:val="231F20"/>
          <w:w w:val="105"/>
          <w:sz w:val="20"/>
        </w:rPr>
        <w:t>se</w:t>
      </w:r>
      <w:r>
        <w:rPr>
          <w:color w:val="231F20"/>
          <w:spacing w:val="-7"/>
          <w:w w:val="105"/>
          <w:sz w:val="20"/>
        </w:rPr>
        <w:t> </w:t>
      </w:r>
      <w:r>
        <w:rPr>
          <w:color w:val="231F20"/>
          <w:w w:val="105"/>
          <w:sz w:val="20"/>
        </w:rPr>
        <w:t>verifiquen</w:t>
      </w:r>
      <w:r>
        <w:rPr>
          <w:color w:val="231F20"/>
          <w:spacing w:val="-7"/>
          <w:w w:val="105"/>
          <w:sz w:val="20"/>
        </w:rPr>
        <w:t> </w:t>
      </w:r>
      <w:r>
        <w:rPr>
          <w:color w:val="231F20"/>
          <w:w w:val="105"/>
          <w:sz w:val="20"/>
        </w:rPr>
        <w:t>lazos</w:t>
      </w:r>
      <w:r>
        <w:rPr>
          <w:color w:val="231F20"/>
          <w:spacing w:val="-7"/>
          <w:w w:val="105"/>
          <w:sz w:val="20"/>
        </w:rPr>
        <w:t> </w:t>
      </w:r>
      <w:r>
        <w:rPr>
          <w:color w:val="231F20"/>
          <w:w w:val="105"/>
          <w:sz w:val="20"/>
        </w:rPr>
        <w:t>matrimoniales.</w:t>
      </w:r>
      <w:r>
        <w:rPr>
          <w:color w:val="231F20"/>
          <w:w w:val="105"/>
          <w:position w:val="7"/>
          <w:sz w:val="11"/>
        </w:rPr>
        <w:t>24</w:t>
      </w:r>
    </w:p>
    <w:p>
      <w:pPr>
        <w:pStyle w:val="BodyText"/>
        <w:spacing w:before="2"/>
        <w:rPr>
          <w:sz w:val="24"/>
        </w:rPr>
      </w:pPr>
    </w:p>
    <w:p>
      <w:pPr>
        <w:pStyle w:val="BodyText"/>
        <w:spacing w:line="249" w:lineRule="auto"/>
        <w:ind w:left="907" w:right="904"/>
        <w:jc w:val="both"/>
      </w:pPr>
      <w:r>
        <w:rPr>
          <w:color w:val="231F20"/>
          <w:w w:val="105"/>
        </w:rPr>
        <w:t>El</w:t>
      </w:r>
      <w:r>
        <w:rPr>
          <w:color w:val="231F20"/>
          <w:spacing w:val="-15"/>
          <w:w w:val="105"/>
        </w:rPr>
        <w:t> </w:t>
      </w:r>
      <w:r>
        <w:rPr>
          <w:color w:val="231F20"/>
          <w:w w:val="105"/>
        </w:rPr>
        <w:t>propietario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hacienda</w:t>
      </w:r>
      <w:r>
        <w:rPr>
          <w:color w:val="231F20"/>
          <w:spacing w:val="-15"/>
          <w:w w:val="105"/>
        </w:rPr>
        <w:t> </w:t>
      </w:r>
      <w:r>
        <w:rPr>
          <w:color w:val="231F20"/>
          <w:w w:val="105"/>
        </w:rPr>
        <w:t>de</w:t>
      </w:r>
      <w:r>
        <w:rPr>
          <w:color w:val="231F20"/>
          <w:spacing w:val="-15"/>
          <w:w w:val="105"/>
        </w:rPr>
        <w:t> </w:t>
      </w:r>
      <w:r>
        <w:rPr>
          <w:color w:val="231F20"/>
          <w:w w:val="105"/>
        </w:rPr>
        <w:t>Jajalpa</w:t>
      </w:r>
      <w:r>
        <w:rPr>
          <w:color w:val="231F20"/>
          <w:spacing w:val="-15"/>
          <w:w w:val="105"/>
        </w:rPr>
        <w:t> </w:t>
      </w:r>
      <w:r>
        <w:rPr>
          <w:color w:val="231F20"/>
          <w:w w:val="105"/>
        </w:rPr>
        <w:t>trató</w:t>
      </w:r>
      <w:r>
        <w:rPr>
          <w:color w:val="231F20"/>
          <w:spacing w:val="-15"/>
          <w:w w:val="105"/>
        </w:rPr>
        <w:t> </w:t>
      </w:r>
      <w:r>
        <w:rPr>
          <w:color w:val="231F20"/>
          <w:w w:val="105"/>
        </w:rPr>
        <w:t>de</w:t>
      </w:r>
      <w:r>
        <w:rPr>
          <w:color w:val="231F20"/>
          <w:spacing w:val="-15"/>
          <w:w w:val="105"/>
        </w:rPr>
        <w:t> </w:t>
      </w:r>
      <w:r>
        <w:rPr>
          <w:color w:val="231F20"/>
          <w:w w:val="105"/>
        </w:rPr>
        <w:t>defenderse</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expropiación alegando que el pueblo de Coapanoaya no existía debido a la residencia que los</w:t>
      </w:r>
      <w:r>
        <w:rPr>
          <w:color w:val="231F20"/>
          <w:spacing w:val="-12"/>
          <w:w w:val="105"/>
        </w:rPr>
        <w:t> </w:t>
      </w:r>
      <w:r>
        <w:rPr>
          <w:color w:val="231F20"/>
          <w:w w:val="105"/>
        </w:rPr>
        <w:t>vecinos</w:t>
      </w:r>
      <w:r>
        <w:rPr>
          <w:color w:val="231F20"/>
          <w:spacing w:val="38"/>
          <w:w w:val="105"/>
        </w:rPr>
        <w:t> </w:t>
      </w:r>
      <w:r>
        <w:rPr>
          <w:color w:val="231F20"/>
          <w:w w:val="105"/>
        </w:rPr>
        <w:t>establecieron</w:t>
      </w:r>
      <w:r>
        <w:rPr>
          <w:color w:val="231F20"/>
          <w:spacing w:val="-12"/>
          <w:w w:val="105"/>
        </w:rPr>
        <w:t> </w:t>
      </w:r>
      <w:r>
        <w:rPr>
          <w:color w:val="231F20"/>
          <w:w w:val="105"/>
        </w:rPr>
        <w:t>en</w:t>
      </w:r>
      <w:r>
        <w:rPr>
          <w:color w:val="231F20"/>
          <w:spacing w:val="-12"/>
          <w:w w:val="105"/>
        </w:rPr>
        <w:t> </w:t>
      </w:r>
      <w:r>
        <w:rPr>
          <w:color w:val="231F20"/>
          <w:w w:val="105"/>
        </w:rPr>
        <w:t>Ocoyoacac.</w:t>
      </w:r>
      <w:r>
        <w:rPr>
          <w:color w:val="231F20"/>
          <w:spacing w:val="-12"/>
          <w:w w:val="105"/>
        </w:rPr>
        <w:t> </w:t>
      </w:r>
      <w:r>
        <w:rPr>
          <w:color w:val="231F20"/>
          <w:w w:val="105"/>
        </w:rPr>
        <w:t>En</w:t>
      </w:r>
      <w:r>
        <w:rPr>
          <w:color w:val="231F20"/>
          <w:spacing w:val="-12"/>
          <w:w w:val="105"/>
        </w:rPr>
        <w:t> </w:t>
      </w:r>
      <w:r>
        <w:rPr>
          <w:color w:val="231F20"/>
          <w:w w:val="105"/>
        </w:rPr>
        <w:t>este</w:t>
      </w:r>
      <w:r>
        <w:rPr>
          <w:color w:val="231F20"/>
          <w:spacing w:val="-12"/>
          <w:w w:val="105"/>
        </w:rPr>
        <w:t> </w:t>
      </w:r>
      <w:r>
        <w:rPr>
          <w:color w:val="231F20"/>
          <w:w w:val="105"/>
        </w:rPr>
        <w:t>caso,</w:t>
      </w:r>
      <w:r>
        <w:rPr>
          <w:color w:val="231F20"/>
          <w:spacing w:val="-12"/>
          <w:w w:val="105"/>
        </w:rPr>
        <w:t> </w:t>
      </w:r>
      <w:r>
        <w:rPr>
          <w:color w:val="231F20"/>
          <w:w w:val="105"/>
        </w:rPr>
        <w:t>los</w:t>
      </w:r>
      <w:r>
        <w:rPr>
          <w:color w:val="231F20"/>
          <w:spacing w:val="-12"/>
          <w:w w:val="105"/>
        </w:rPr>
        <w:t> </w:t>
      </w:r>
      <w:r>
        <w:rPr>
          <w:color w:val="231F20"/>
          <w:w w:val="105"/>
        </w:rPr>
        <w:t>vecinos</w:t>
      </w:r>
      <w:r>
        <w:rPr>
          <w:color w:val="231F20"/>
          <w:spacing w:val="-12"/>
          <w:w w:val="105"/>
        </w:rPr>
        <w:t> </w:t>
      </w:r>
      <w:r>
        <w:rPr>
          <w:color w:val="231F20"/>
          <w:w w:val="105"/>
        </w:rPr>
        <w:t>se</w:t>
      </w:r>
      <w:r>
        <w:rPr>
          <w:color w:val="231F20"/>
          <w:spacing w:val="-12"/>
          <w:w w:val="105"/>
        </w:rPr>
        <w:t> </w:t>
      </w:r>
      <w:r>
        <w:rPr>
          <w:color w:val="231F20"/>
          <w:w w:val="105"/>
        </w:rPr>
        <w:t>salieron con la suya, pues recuperaron bienes que ya habían perdido pero porque ellos</w:t>
      </w:r>
      <w:r>
        <w:rPr>
          <w:color w:val="231F20"/>
          <w:spacing w:val="-14"/>
          <w:w w:val="105"/>
        </w:rPr>
        <w:t> </w:t>
      </w:r>
      <w:r>
        <w:rPr>
          <w:color w:val="231F20"/>
          <w:w w:val="105"/>
        </w:rPr>
        <w:t>mismos</w:t>
      </w:r>
      <w:r>
        <w:rPr>
          <w:color w:val="231F20"/>
          <w:spacing w:val="-14"/>
          <w:w w:val="105"/>
        </w:rPr>
        <w:t> </w:t>
      </w:r>
      <w:r>
        <w:rPr>
          <w:color w:val="231F20"/>
          <w:w w:val="105"/>
        </w:rPr>
        <w:t>habían</w:t>
      </w:r>
      <w:r>
        <w:rPr>
          <w:color w:val="231F20"/>
          <w:spacing w:val="-14"/>
          <w:w w:val="105"/>
        </w:rPr>
        <w:t> </w:t>
      </w:r>
      <w:r>
        <w:rPr>
          <w:color w:val="231F20"/>
          <w:w w:val="105"/>
        </w:rPr>
        <w:t>vendido</w:t>
      </w:r>
      <w:r>
        <w:rPr>
          <w:color w:val="231F20"/>
          <w:spacing w:val="-14"/>
          <w:w w:val="105"/>
        </w:rPr>
        <w:t> </w:t>
      </w:r>
      <w:r>
        <w:rPr>
          <w:color w:val="231F20"/>
          <w:w w:val="105"/>
        </w:rPr>
        <w:t>sus</w:t>
      </w:r>
      <w:r>
        <w:rPr>
          <w:color w:val="231F20"/>
          <w:spacing w:val="-14"/>
          <w:w w:val="105"/>
        </w:rPr>
        <w:t> </w:t>
      </w:r>
      <w:r>
        <w:rPr>
          <w:color w:val="231F20"/>
          <w:w w:val="105"/>
        </w:rPr>
        <w:t>propiedades.</w:t>
      </w:r>
      <w:r>
        <w:rPr>
          <w:color w:val="231F20"/>
          <w:spacing w:val="-14"/>
          <w:w w:val="105"/>
        </w:rPr>
        <w:t> </w:t>
      </w:r>
      <w:r>
        <w:rPr>
          <w:color w:val="231F20"/>
          <w:w w:val="105"/>
        </w:rPr>
        <w:t>En</w:t>
      </w:r>
      <w:r>
        <w:rPr>
          <w:color w:val="231F20"/>
          <w:spacing w:val="-14"/>
          <w:w w:val="105"/>
        </w:rPr>
        <w:t> </w:t>
      </w:r>
      <w:r>
        <w:rPr>
          <w:color w:val="231F20"/>
          <w:w w:val="105"/>
        </w:rPr>
        <w:t>1928</w:t>
      </w:r>
      <w:r>
        <w:rPr>
          <w:color w:val="231F20"/>
          <w:spacing w:val="-14"/>
          <w:w w:val="105"/>
        </w:rPr>
        <w:t> </w:t>
      </w:r>
      <w:r>
        <w:rPr>
          <w:color w:val="231F20"/>
          <w:w w:val="105"/>
        </w:rPr>
        <w:t>la</w:t>
      </w:r>
      <w:r>
        <w:rPr>
          <w:color w:val="231F20"/>
          <w:spacing w:val="-14"/>
          <w:w w:val="105"/>
        </w:rPr>
        <w:t> </w:t>
      </w:r>
      <w:r>
        <w:rPr>
          <w:color w:val="231F20"/>
          <w:w w:val="105"/>
        </w:rPr>
        <w:t>Comisión</w:t>
      </w:r>
      <w:r>
        <w:rPr>
          <w:color w:val="231F20"/>
          <w:spacing w:val="-14"/>
          <w:w w:val="105"/>
        </w:rPr>
        <w:t> </w:t>
      </w:r>
      <w:r>
        <w:rPr>
          <w:color w:val="231F20"/>
          <w:w w:val="105"/>
        </w:rPr>
        <w:t>Nacional Agraria dotó al pueblo con 189 hectáreas que pertenecían a la hacienda de Jajalpa; también se afectó a Ramón Palmero, quien no había demostrado la propiedad de trece fracciones de </w:t>
      </w:r>
      <w:r>
        <w:rPr>
          <w:color w:val="231F20"/>
          <w:spacing w:val="-3"/>
          <w:w w:val="105"/>
        </w:rPr>
        <w:t>monte </w:t>
      </w:r>
      <w:r>
        <w:rPr>
          <w:color w:val="231F20"/>
          <w:w w:val="105"/>
        </w:rPr>
        <w:t>que aseguraba había adquirido en el fraccionamiento de 1891, y que como se demostró en el tercer capítulo las adquirió</w:t>
      </w:r>
      <w:r>
        <w:rPr>
          <w:color w:val="231F20"/>
          <w:spacing w:val="-12"/>
          <w:w w:val="105"/>
        </w:rPr>
        <w:t> </w:t>
      </w:r>
      <w:r>
        <w:rPr>
          <w:color w:val="231F20"/>
          <w:w w:val="105"/>
        </w:rPr>
        <w:t>a</w:t>
      </w:r>
      <w:r>
        <w:rPr>
          <w:color w:val="231F20"/>
          <w:spacing w:val="-12"/>
          <w:w w:val="105"/>
        </w:rPr>
        <w:t> </w:t>
      </w:r>
      <w:r>
        <w:rPr>
          <w:color w:val="231F20"/>
          <w:w w:val="105"/>
        </w:rPr>
        <w:t>través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compra</w:t>
      </w:r>
      <w:r>
        <w:rPr>
          <w:color w:val="231F20"/>
          <w:spacing w:val="-12"/>
          <w:w w:val="105"/>
        </w:rPr>
        <w:t> </w:t>
      </w:r>
      <w:r>
        <w:rPr>
          <w:color w:val="231F20"/>
          <w:w w:val="105"/>
        </w:rPr>
        <w:t>de</w:t>
      </w:r>
      <w:r>
        <w:rPr>
          <w:color w:val="231F20"/>
          <w:spacing w:val="-12"/>
          <w:w w:val="105"/>
        </w:rPr>
        <w:t> </w:t>
      </w:r>
      <w:r>
        <w:rPr>
          <w:color w:val="231F20"/>
          <w:w w:val="105"/>
        </w:rPr>
        <w:t>bienes</w:t>
      </w:r>
      <w:r>
        <w:rPr>
          <w:color w:val="231F20"/>
          <w:spacing w:val="-12"/>
          <w:w w:val="105"/>
        </w:rPr>
        <w:t> </w:t>
      </w:r>
      <w:r>
        <w:rPr>
          <w:color w:val="231F20"/>
          <w:w w:val="105"/>
        </w:rPr>
        <w:t>comunales</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w w:val="105"/>
        </w:rPr>
        <w:t>dividieron</w:t>
      </w:r>
      <w:r>
        <w:rPr>
          <w:color w:val="231F20"/>
          <w:spacing w:val="-12"/>
          <w:w w:val="105"/>
        </w:rPr>
        <w:t> </w:t>
      </w:r>
      <w:r>
        <w:rPr>
          <w:color w:val="231F20"/>
          <w:w w:val="105"/>
        </w:rPr>
        <w:t>una</w:t>
      </w:r>
      <w:r>
        <w:rPr>
          <w:color w:val="231F20"/>
          <w:spacing w:val="-12"/>
          <w:w w:val="105"/>
        </w:rPr>
        <w:t> </w:t>
      </w:r>
      <w:r>
        <w:rPr>
          <w:color w:val="231F20"/>
          <w:w w:val="105"/>
        </w:rPr>
        <w:t>vez que se aplicó la ley de desamortización, todas estas compras contaban con escritura</w:t>
      </w:r>
      <w:r>
        <w:rPr>
          <w:color w:val="231F20"/>
          <w:spacing w:val="25"/>
          <w:w w:val="105"/>
        </w:rPr>
        <w:t> </w:t>
      </w:r>
      <w:r>
        <w:rPr>
          <w:color w:val="231F20"/>
          <w:w w:val="105"/>
        </w:rPr>
        <w:t>notarial.</w:t>
      </w:r>
    </w:p>
    <w:p>
      <w:pPr>
        <w:pStyle w:val="BodyText"/>
        <w:spacing w:before="2"/>
        <w:rPr>
          <w:sz w:val="23"/>
        </w:rPr>
      </w:pPr>
    </w:p>
    <w:p>
      <w:pPr>
        <w:pStyle w:val="BodyText"/>
        <w:spacing w:line="249" w:lineRule="auto"/>
        <w:ind w:left="907" w:right="904"/>
        <w:jc w:val="both"/>
      </w:pPr>
      <w:r>
        <w:rPr>
          <w:color w:val="231F20"/>
          <w:w w:val="105"/>
        </w:rPr>
        <w:t>Es oportuno destacar la importancia del fraccionamiento que se llevó a cabo en 1891. En un informe de 1949 dirigido al Jefe del Departamento Agrario se menciona que los vecinos de Coapanoaya dividieron el </w:t>
      </w:r>
      <w:r>
        <w:rPr>
          <w:color w:val="231F20"/>
          <w:spacing w:val="-3"/>
          <w:w w:val="105"/>
        </w:rPr>
        <w:t>monte </w:t>
      </w:r>
      <w:r>
        <w:rPr>
          <w:color w:val="231F20"/>
          <w:w w:val="105"/>
        </w:rPr>
        <w:t>en 105 fracciones de acuerdo con las disposiciones establecidas en 1856. En 1892 estos</w:t>
      </w:r>
      <w:r>
        <w:rPr>
          <w:color w:val="231F20"/>
          <w:spacing w:val="-9"/>
          <w:w w:val="105"/>
        </w:rPr>
        <w:t> </w:t>
      </w:r>
      <w:r>
        <w:rPr>
          <w:color w:val="231F20"/>
          <w:w w:val="105"/>
        </w:rPr>
        <w:t>bienes</w:t>
      </w:r>
      <w:r>
        <w:rPr>
          <w:color w:val="231F20"/>
          <w:spacing w:val="-9"/>
          <w:w w:val="105"/>
        </w:rPr>
        <w:t> </w:t>
      </w:r>
      <w:r>
        <w:rPr>
          <w:color w:val="231F20"/>
          <w:w w:val="105"/>
        </w:rPr>
        <w:t>se</w:t>
      </w:r>
      <w:r>
        <w:rPr>
          <w:color w:val="231F20"/>
          <w:spacing w:val="-9"/>
          <w:w w:val="105"/>
        </w:rPr>
        <w:t> </w:t>
      </w:r>
      <w:r>
        <w:rPr>
          <w:color w:val="231F20"/>
          <w:w w:val="105"/>
        </w:rPr>
        <w:t>escrituraron</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registro</w:t>
      </w:r>
      <w:r>
        <w:rPr>
          <w:color w:val="231F20"/>
          <w:spacing w:val="-9"/>
          <w:w w:val="105"/>
        </w:rPr>
        <w:t> </w:t>
      </w:r>
      <w:r>
        <w:rPr>
          <w:color w:val="231F20"/>
          <w:w w:val="105"/>
        </w:rPr>
        <w:t>público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propiedad.</w:t>
      </w:r>
      <w:r>
        <w:rPr>
          <w:color w:val="231F20"/>
          <w:spacing w:val="-9"/>
          <w:w w:val="105"/>
        </w:rPr>
        <w:t> </w:t>
      </w:r>
      <w:r>
        <w:rPr>
          <w:color w:val="231F20"/>
          <w:w w:val="105"/>
        </w:rPr>
        <w:t>A</w:t>
      </w:r>
      <w:r>
        <w:rPr>
          <w:color w:val="231F20"/>
          <w:spacing w:val="-9"/>
          <w:w w:val="105"/>
        </w:rPr>
        <w:t> </w:t>
      </w:r>
      <w:r>
        <w:rPr>
          <w:color w:val="231F20"/>
          <w:w w:val="105"/>
        </w:rPr>
        <w:t>partir</w:t>
      </w:r>
      <w:r>
        <w:rPr>
          <w:color w:val="231F20"/>
          <w:spacing w:val="-9"/>
          <w:w w:val="105"/>
        </w:rPr>
        <w:t> </w:t>
      </w:r>
      <w:r>
        <w:rPr>
          <w:color w:val="231F20"/>
          <w:w w:val="105"/>
        </w:rPr>
        <w:t>de</w:t>
      </w:r>
    </w:p>
    <w:p>
      <w:pPr>
        <w:pStyle w:val="BodyText"/>
        <w:spacing w:before="5"/>
      </w:pPr>
      <w:r>
        <w:rPr/>
        <w:pict>
          <v:line style="position:absolute;mso-position-horizontal-relative:page;mso-position-vertical-relative:paragraph;z-index:3928;mso-wrap-distance-left:0;mso-wrap-distance-right:0" from="45.354301pt,16.765392pt" to="117.354301pt,16.765392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24</w:t>
      </w:r>
      <w:r>
        <w:rPr>
          <w:color w:val="231F20"/>
          <w:spacing w:val="7"/>
          <w:position w:val="5"/>
          <w:sz w:val="9"/>
        </w:rPr>
        <w:t> </w:t>
      </w:r>
      <w:r>
        <w:rPr>
          <w:color w:val="231F20"/>
          <w:spacing w:val="-4"/>
          <w:w w:val="103"/>
          <w:sz w:val="12"/>
        </w:rPr>
        <w:t>A</w:t>
      </w:r>
      <w:r>
        <w:rPr>
          <w:color w:val="231F20"/>
          <w:w w:val="103"/>
          <w:sz w:val="12"/>
        </w:rPr>
        <w:t>G</w:t>
      </w:r>
      <w:r>
        <w:rPr>
          <w:color w:val="231F20"/>
          <w:w w:val="101"/>
          <w:sz w:val="12"/>
        </w:rPr>
        <w:t>A</w:t>
      </w:r>
      <w:r>
        <w:rPr>
          <w:color w:val="231F20"/>
          <w:w w:val="96"/>
          <w:sz w:val="16"/>
        </w:rPr>
        <w:t>,</w:t>
      </w:r>
      <w:r>
        <w:rPr>
          <w:color w:val="231F20"/>
          <w:spacing w:val="-11"/>
          <w:sz w:val="16"/>
        </w:rPr>
        <w:t> </w:t>
      </w:r>
      <w:r>
        <w:rPr>
          <w:color w:val="231F20"/>
          <w:w w:val="99"/>
          <w:sz w:val="16"/>
        </w:rPr>
        <w:t>R</w:t>
      </w:r>
      <w:r>
        <w:rPr>
          <w:color w:val="231F20"/>
          <w:w w:val="101"/>
          <w:sz w:val="16"/>
        </w:rPr>
        <w:t>e</w:t>
      </w:r>
      <w:r>
        <w:rPr>
          <w:color w:val="231F20"/>
          <w:spacing w:val="-1"/>
          <w:w w:val="101"/>
          <w:sz w:val="16"/>
        </w:rPr>
        <w:t>s</w:t>
      </w:r>
      <w:r>
        <w:rPr>
          <w:color w:val="231F20"/>
          <w:w w:val="116"/>
          <w:sz w:val="16"/>
        </w:rPr>
        <w:t>t</w:t>
      </w:r>
      <w:r>
        <w:rPr>
          <w:color w:val="231F20"/>
          <w:spacing w:val="-2"/>
          <w:w w:val="102"/>
          <w:sz w:val="16"/>
        </w:rPr>
        <w:t>i</w:t>
      </w:r>
      <w:r>
        <w:rPr>
          <w:color w:val="231F20"/>
          <w:spacing w:val="-2"/>
          <w:w w:val="116"/>
          <w:sz w:val="16"/>
        </w:rPr>
        <w:t>t</w:t>
      </w:r>
      <w:r>
        <w:rPr>
          <w:color w:val="231F20"/>
          <w:w w:val="106"/>
          <w:sz w:val="16"/>
        </w:rPr>
        <w:t>uci</w:t>
      </w:r>
      <w:r>
        <w:rPr>
          <w:color w:val="231F20"/>
          <w:spacing w:val="-2"/>
          <w:w w:val="106"/>
          <w:sz w:val="16"/>
        </w:rPr>
        <w:t>ó</w:t>
      </w:r>
      <w:r>
        <w:rPr>
          <w:color w:val="231F20"/>
          <w:w w:val="116"/>
          <w:sz w:val="16"/>
        </w:rPr>
        <w:t>n</w:t>
      </w:r>
      <w:r>
        <w:rPr>
          <w:color w:val="231F20"/>
          <w:spacing w:val="-11"/>
          <w:sz w:val="16"/>
        </w:rPr>
        <w:t> </w:t>
      </w:r>
      <w:r>
        <w:rPr>
          <w:color w:val="231F20"/>
          <w:w w:val="97"/>
          <w:sz w:val="16"/>
        </w:rPr>
        <w:t>y</w:t>
      </w:r>
      <w:r>
        <w:rPr>
          <w:color w:val="231F20"/>
          <w:spacing w:val="-11"/>
          <w:sz w:val="16"/>
        </w:rPr>
        <w:t> </w:t>
      </w:r>
      <w:r>
        <w:rPr>
          <w:color w:val="231F20"/>
          <w:w w:val="110"/>
          <w:sz w:val="16"/>
        </w:rPr>
        <w:t>d</w:t>
      </w:r>
      <w:r>
        <w:rPr>
          <w:color w:val="231F20"/>
          <w:spacing w:val="-2"/>
          <w:w w:val="110"/>
          <w:sz w:val="16"/>
        </w:rPr>
        <w:t>o</w:t>
      </w:r>
      <w:r>
        <w:rPr>
          <w:color w:val="231F20"/>
          <w:w w:val="116"/>
          <w:sz w:val="16"/>
        </w:rPr>
        <w:t>t</w:t>
      </w:r>
      <w:r>
        <w:rPr>
          <w:color w:val="231F20"/>
          <w:w w:val="104"/>
          <w:sz w:val="16"/>
        </w:rPr>
        <w:t>aci</w:t>
      </w:r>
      <w:r>
        <w:rPr>
          <w:color w:val="231F20"/>
          <w:spacing w:val="-2"/>
          <w:w w:val="104"/>
          <w:sz w:val="16"/>
        </w:rPr>
        <w:t>ó</w:t>
      </w:r>
      <w:r>
        <w:rPr>
          <w:color w:val="231F20"/>
          <w:w w:val="109"/>
          <w:sz w:val="16"/>
        </w:rPr>
        <w:t>n,</w:t>
      </w:r>
      <w:r>
        <w:rPr>
          <w:color w:val="231F20"/>
          <w:spacing w:val="-11"/>
          <w:sz w:val="16"/>
        </w:rPr>
        <w:t> </w:t>
      </w:r>
      <w:r>
        <w:rPr>
          <w:color w:val="231F20"/>
          <w:w w:val="104"/>
          <w:sz w:val="16"/>
        </w:rPr>
        <w:t>ex</w:t>
      </w:r>
      <w:r>
        <w:rPr>
          <w:color w:val="231F20"/>
          <w:spacing w:val="-5"/>
          <w:w w:val="104"/>
          <w:sz w:val="16"/>
        </w:rPr>
        <w:t>p</w:t>
      </w:r>
      <w:r>
        <w:rPr>
          <w:color w:val="231F20"/>
          <w:w w:val="96"/>
          <w:sz w:val="16"/>
        </w:rPr>
        <w:t>.</w:t>
      </w:r>
      <w:r>
        <w:rPr>
          <w:color w:val="231F20"/>
          <w:spacing w:val="-11"/>
          <w:sz w:val="16"/>
        </w:rPr>
        <w:t> </w:t>
      </w:r>
      <w:r>
        <w:rPr>
          <w:color w:val="231F20"/>
          <w:w w:val="101"/>
          <w:sz w:val="16"/>
        </w:rPr>
        <w:t>2435,</w:t>
      </w:r>
      <w:r>
        <w:rPr>
          <w:color w:val="231F20"/>
          <w:spacing w:val="-11"/>
          <w:sz w:val="16"/>
        </w:rPr>
        <w:t> </w:t>
      </w:r>
      <w:r>
        <w:rPr>
          <w:color w:val="231F20"/>
          <w:w w:val="101"/>
          <w:sz w:val="16"/>
        </w:rPr>
        <w:t>leg</w:t>
      </w:r>
      <w:r>
        <w:rPr>
          <w:color w:val="231F20"/>
          <w:spacing w:val="-4"/>
          <w:w w:val="101"/>
          <w:sz w:val="16"/>
        </w:rPr>
        <w:t>a</w:t>
      </w:r>
      <w:r>
        <w:rPr>
          <w:color w:val="231F20"/>
          <w:w w:val="98"/>
          <w:sz w:val="16"/>
        </w:rPr>
        <w:t>j</w:t>
      </w:r>
      <w:r>
        <w:rPr>
          <w:color w:val="231F20"/>
          <w:w w:val="108"/>
          <w:sz w:val="16"/>
        </w:rPr>
        <w:t>o</w:t>
      </w:r>
      <w:r>
        <w:rPr>
          <w:color w:val="231F20"/>
          <w:spacing w:val="-11"/>
          <w:sz w:val="16"/>
        </w:rPr>
        <w:t> </w:t>
      </w:r>
      <w:r>
        <w:rPr>
          <w:color w:val="231F20"/>
          <w:w w:val="100"/>
          <w:sz w:val="16"/>
        </w:rPr>
        <w:t>3,</w:t>
      </w:r>
      <w:r>
        <w:rPr>
          <w:color w:val="231F20"/>
          <w:spacing w:val="-11"/>
          <w:sz w:val="16"/>
        </w:rPr>
        <w:t> </w:t>
      </w:r>
      <w:r>
        <w:rPr>
          <w:color w:val="231F20"/>
          <w:spacing w:val="-1"/>
          <w:w w:val="94"/>
          <w:sz w:val="16"/>
        </w:rPr>
        <w:t>f</w:t>
      </w:r>
      <w:r>
        <w:rPr>
          <w:color w:val="231F20"/>
          <w:w w:val="96"/>
          <w:sz w:val="16"/>
        </w:rPr>
        <w:t>.</w:t>
      </w:r>
      <w:r>
        <w:rPr>
          <w:color w:val="231F20"/>
          <w:spacing w:val="-11"/>
          <w:sz w:val="16"/>
        </w:rPr>
        <w:t> </w:t>
      </w:r>
      <w:r>
        <w:rPr>
          <w:color w:val="231F20"/>
          <w:w w:val="100"/>
          <w:sz w:val="16"/>
        </w:rPr>
        <w:t>6,</w:t>
      </w:r>
      <w:r>
        <w:rPr>
          <w:color w:val="231F20"/>
          <w:spacing w:val="-11"/>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11"/>
          <w:sz w:val="16"/>
        </w:rPr>
        <w:t> </w:t>
      </w:r>
      <w:r>
        <w:rPr>
          <w:color w:val="231F20"/>
          <w:spacing w:val="-3"/>
          <w:w w:val="118"/>
          <w:sz w:val="16"/>
        </w:rPr>
        <w:t>r</w:t>
      </w:r>
      <w:r>
        <w:rPr>
          <w:color w:val="231F20"/>
          <w:w w:val="100"/>
          <w:sz w:val="16"/>
        </w:rPr>
        <w:t>e</w:t>
      </w:r>
      <w:r>
        <w:rPr>
          <w:color w:val="231F20"/>
          <w:spacing w:val="1"/>
          <w:w w:val="100"/>
          <w:sz w:val="16"/>
        </w:rPr>
        <w:t>g</w:t>
      </w:r>
      <w:r>
        <w:rPr>
          <w:color w:val="231F20"/>
          <w:w w:val="97"/>
          <w:sz w:val="16"/>
        </w:rPr>
        <w:t>l</w:t>
      </w:r>
      <w:r>
        <w:rPr>
          <w:color w:val="231F20"/>
          <w:spacing w:val="-2"/>
          <w:w w:val="105"/>
          <w:sz w:val="16"/>
        </w:rPr>
        <w:t>a</w:t>
      </w:r>
      <w:r>
        <w:rPr>
          <w:color w:val="231F20"/>
          <w:spacing w:val="-1"/>
          <w:w w:val="111"/>
          <w:sz w:val="16"/>
        </w:rPr>
        <w:t>m</w:t>
      </w:r>
      <w:r>
        <w:rPr>
          <w:color w:val="231F20"/>
          <w:w w:val="109"/>
          <w:sz w:val="16"/>
        </w:rPr>
        <w:t>e</w:t>
      </w:r>
      <w:r>
        <w:rPr>
          <w:color w:val="231F20"/>
          <w:spacing w:val="-4"/>
          <w:w w:val="109"/>
          <w:sz w:val="16"/>
        </w:rPr>
        <w:t>n</w:t>
      </w:r>
      <w:r>
        <w:rPr>
          <w:color w:val="231F20"/>
          <w:w w:val="116"/>
          <w:sz w:val="16"/>
        </w:rPr>
        <w:t>t</w:t>
      </w:r>
      <w:r>
        <w:rPr>
          <w:color w:val="231F20"/>
          <w:spacing w:val="-2"/>
          <w:w w:val="105"/>
          <w:sz w:val="16"/>
        </w:rPr>
        <w:t>a</w:t>
      </w:r>
      <w:r>
        <w:rPr>
          <w:color w:val="231F20"/>
          <w:w w:val="118"/>
          <w:sz w:val="16"/>
        </w:rPr>
        <w:t>r</w:t>
      </w:r>
      <w:r>
        <w:rPr>
          <w:color w:val="231F20"/>
          <w:w w:val="106"/>
          <w:sz w:val="16"/>
        </w:rPr>
        <w:t>io</w:t>
      </w:r>
      <w:r>
        <w:rPr>
          <w:color w:val="231F20"/>
          <w:spacing w:val="-11"/>
          <w:sz w:val="16"/>
        </w:rPr>
        <w:t> </w:t>
      </w:r>
      <w:r>
        <w:rPr>
          <w:color w:val="231F20"/>
          <w:spacing w:val="-2"/>
          <w:w w:val="108"/>
          <w:sz w:val="16"/>
        </w:rPr>
        <w:t>q</w:t>
      </w:r>
      <w:r>
        <w:rPr>
          <w:color w:val="231F20"/>
          <w:w w:val="107"/>
          <w:sz w:val="16"/>
        </w:rPr>
        <w:t>ue</w:t>
      </w:r>
      <w:r>
        <w:rPr>
          <w:color w:val="231F20"/>
          <w:spacing w:val="-11"/>
          <w:sz w:val="16"/>
        </w:rPr>
        <w:t> </w:t>
      </w:r>
      <w:r>
        <w:rPr>
          <w:color w:val="231F20"/>
          <w:w w:val="118"/>
          <w:sz w:val="16"/>
        </w:rPr>
        <w:t>r</w:t>
      </w:r>
      <w:r>
        <w:rPr>
          <w:color w:val="231F20"/>
          <w:w w:val="111"/>
          <w:sz w:val="16"/>
        </w:rPr>
        <w:t>i</w:t>
      </w:r>
      <w:r>
        <w:rPr>
          <w:color w:val="231F20"/>
          <w:spacing w:val="-1"/>
          <w:w w:val="111"/>
          <w:sz w:val="16"/>
        </w:rPr>
        <w:t>n</w:t>
      </w:r>
      <w:r>
        <w:rPr>
          <w:color w:val="231F20"/>
          <w:w w:val="107"/>
          <w:sz w:val="16"/>
        </w:rPr>
        <w:t>de</w:t>
      </w:r>
      <w:r>
        <w:rPr>
          <w:color w:val="231F20"/>
          <w:spacing w:val="-11"/>
          <w:sz w:val="16"/>
        </w:rPr>
        <w:t> </w:t>
      </w:r>
      <w:r>
        <w:rPr>
          <w:color w:val="231F20"/>
          <w:spacing w:val="1"/>
          <w:w w:val="106"/>
          <w:sz w:val="16"/>
        </w:rPr>
        <w:t>C</w:t>
      </w:r>
      <w:r>
        <w:rPr>
          <w:color w:val="231F20"/>
          <w:spacing w:val="-2"/>
          <w:w w:val="105"/>
          <w:sz w:val="16"/>
        </w:rPr>
        <w:t>a</w:t>
      </w:r>
      <w:r>
        <w:rPr>
          <w:color w:val="231F20"/>
          <w:spacing w:val="-1"/>
          <w:w w:val="116"/>
          <w:sz w:val="16"/>
        </w:rPr>
        <w:t>n</w:t>
      </w:r>
      <w:r>
        <w:rPr>
          <w:color w:val="231F20"/>
          <w:w w:val="107"/>
          <w:sz w:val="16"/>
        </w:rPr>
        <w:t>d</w:t>
      </w:r>
      <w:r>
        <w:rPr>
          <w:color w:val="231F20"/>
          <w:spacing w:val="-1"/>
          <w:w w:val="107"/>
          <w:sz w:val="16"/>
        </w:rPr>
        <w:t>e</w:t>
      </w:r>
      <w:r>
        <w:rPr>
          <w:color w:val="231F20"/>
          <w:w w:val="97"/>
          <w:sz w:val="16"/>
        </w:rPr>
        <w:t>l</w:t>
      </w:r>
      <w:r>
        <w:rPr>
          <w:color w:val="231F20"/>
          <w:spacing w:val="-2"/>
          <w:w w:val="105"/>
          <w:sz w:val="16"/>
        </w:rPr>
        <w:t>a</w:t>
      </w:r>
      <w:r>
        <w:rPr>
          <w:color w:val="231F20"/>
          <w:w w:val="118"/>
          <w:sz w:val="16"/>
        </w:rPr>
        <w:t>r</w:t>
      </w:r>
      <w:r>
        <w:rPr>
          <w:color w:val="231F20"/>
          <w:w w:val="106"/>
          <w:sz w:val="16"/>
        </w:rPr>
        <w:t>io</w:t>
      </w:r>
      <w:r>
        <w:rPr>
          <w:color w:val="231F20"/>
          <w:spacing w:val="-11"/>
          <w:sz w:val="16"/>
        </w:rPr>
        <w:t> </w:t>
      </w:r>
      <w:r>
        <w:rPr>
          <w:color w:val="231F20"/>
          <w:w w:val="99"/>
          <w:sz w:val="16"/>
        </w:rPr>
        <w:t>R</w:t>
      </w:r>
      <w:r>
        <w:rPr>
          <w:color w:val="231F20"/>
          <w:spacing w:val="1"/>
          <w:w w:val="101"/>
          <w:sz w:val="16"/>
        </w:rPr>
        <w:t>e</w:t>
      </w:r>
      <w:r>
        <w:rPr>
          <w:color w:val="231F20"/>
          <w:spacing w:val="-2"/>
          <w:w w:val="97"/>
          <w:sz w:val="16"/>
        </w:rPr>
        <w:t>y</w:t>
      </w:r>
      <w:r>
        <w:rPr>
          <w:color w:val="231F20"/>
          <w:w w:val="101"/>
          <w:sz w:val="16"/>
        </w:rPr>
        <w:t>es </w:t>
      </w:r>
      <w:r>
        <w:rPr>
          <w:color w:val="231F20"/>
          <w:w w:val="105"/>
          <w:sz w:val="16"/>
        </w:rPr>
        <w:t>a</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6"/>
          <w:sz w:val="16"/>
        </w:rPr>
        <w:t> </w:t>
      </w:r>
      <w:r>
        <w:rPr>
          <w:color w:val="231F20"/>
          <w:spacing w:val="-5"/>
          <w:w w:val="109"/>
          <w:sz w:val="16"/>
        </w:rPr>
        <w:t>N</w:t>
      </w:r>
      <w:r>
        <w:rPr>
          <w:color w:val="231F20"/>
          <w:w w:val="104"/>
          <w:sz w:val="16"/>
        </w:rPr>
        <w:t>aci</w:t>
      </w:r>
      <w:r>
        <w:rPr>
          <w:color w:val="231F20"/>
          <w:spacing w:val="-2"/>
          <w:w w:val="104"/>
          <w:sz w:val="16"/>
        </w:rPr>
        <w:t>o</w:t>
      </w:r>
      <w:r>
        <w:rPr>
          <w:color w:val="231F20"/>
          <w:spacing w:val="-1"/>
          <w:w w:val="116"/>
          <w:sz w:val="16"/>
        </w:rPr>
        <w:t>n</w:t>
      </w:r>
      <w:r>
        <w:rPr>
          <w:color w:val="231F20"/>
          <w:w w:val="105"/>
          <w:sz w:val="16"/>
        </w:rPr>
        <w:t>a</w:t>
      </w:r>
      <w:r>
        <w:rPr>
          <w:color w:val="231F20"/>
          <w:w w:val="97"/>
          <w:sz w:val="16"/>
        </w:rPr>
        <w:t>l</w:t>
      </w:r>
      <w:r>
        <w:rPr>
          <w:color w:val="231F20"/>
          <w:spacing w:val="-6"/>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2"/>
          <w:sz w:val="16"/>
        </w:rPr>
        <w:t>a,</w:t>
      </w:r>
      <w:r>
        <w:rPr>
          <w:color w:val="231F20"/>
          <w:spacing w:val="-6"/>
          <w:sz w:val="16"/>
        </w:rPr>
        <w:t> </w:t>
      </w:r>
      <w:r>
        <w:rPr>
          <w:color w:val="231F20"/>
          <w:w w:val="102"/>
          <w:sz w:val="16"/>
        </w:rPr>
        <w:t>28</w:t>
      </w:r>
      <w:r>
        <w:rPr>
          <w:color w:val="231F20"/>
          <w:spacing w:val="-6"/>
          <w:sz w:val="16"/>
        </w:rPr>
        <w:t> </w:t>
      </w:r>
      <w:r>
        <w:rPr>
          <w:color w:val="231F20"/>
          <w:w w:val="107"/>
          <w:sz w:val="16"/>
        </w:rPr>
        <w:t>de</w:t>
      </w:r>
      <w:r>
        <w:rPr>
          <w:color w:val="231F20"/>
          <w:spacing w:val="-6"/>
          <w:sz w:val="16"/>
        </w:rPr>
        <w:t> </w:t>
      </w:r>
      <w:r>
        <w:rPr>
          <w:color w:val="231F20"/>
          <w:spacing w:val="-2"/>
          <w:w w:val="105"/>
          <w:sz w:val="16"/>
        </w:rPr>
        <w:t>a</w:t>
      </w:r>
      <w:r>
        <w:rPr>
          <w:color w:val="231F20"/>
          <w:spacing w:val="-2"/>
          <w:w w:val="108"/>
          <w:sz w:val="16"/>
        </w:rPr>
        <w:t>b</w:t>
      </w:r>
      <w:r>
        <w:rPr>
          <w:color w:val="231F20"/>
          <w:w w:val="118"/>
          <w:sz w:val="16"/>
        </w:rPr>
        <w:t>r</w:t>
      </w:r>
      <w:r>
        <w:rPr>
          <w:color w:val="231F20"/>
          <w:w w:val="102"/>
          <w:sz w:val="16"/>
        </w:rPr>
        <w:t>i</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w w:val="102"/>
          <w:sz w:val="16"/>
        </w:rPr>
        <w:t>1928</w:t>
      </w:r>
      <w:r>
        <w:rPr>
          <w:color w:val="231F20"/>
          <w:spacing w:val="-26"/>
          <w:w w:val="40"/>
          <w:sz w:val="16"/>
        </w:rPr>
        <w:t>”</w:t>
      </w:r>
      <w:r>
        <w:rPr>
          <w:color w:val="231F20"/>
          <w:w w:val="96"/>
          <w:sz w:val="16"/>
        </w:rPr>
        <w:t>.</w:t>
      </w:r>
    </w:p>
    <w:p>
      <w:pPr>
        <w:spacing w:after="0" w:line="180" w:lineRule="exact"/>
        <w:jc w:val="left"/>
        <w:rPr>
          <w:sz w:val="16"/>
        </w:rPr>
        <w:sectPr>
          <w:pgSz w:w="8510" w:h="11630"/>
          <w:pgMar w:header="287" w:footer="388" w:top="640" w:bottom="580" w:left="0" w:right="0"/>
        </w:sectPr>
      </w:pPr>
    </w:p>
    <w:p>
      <w:pPr>
        <w:pStyle w:val="BodyText"/>
        <w:spacing w:before="1"/>
        <w:rPr>
          <w:sz w:val="13"/>
        </w:rPr>
      </w:pPr>
    </w:p>
    <w:p>
      <w:pPr>
        <w:pStyle w:val="BodyText"/>
        <w:spacing w:line="249" w:lineRule="auto" w:before="17"/>
        <w:ind w:left="907" w:right="904" w:hanging="2"/>
        <w:jc w:val="center"/>
        <w:rPr>
          <w:sz w:val="13"/>
        </w:rPr>
      </w:pPr>
      <w:r>
        <w:rPr>
          <w:color w:val="231F20"/>
          <w:w w:val="105"/>
        </w:rPr>
        <w:t>entonces el </w:t>
      </w:r>
      <w:r>
        <w:rPr>
          <w:color w:val="231F20"/>
          <w:spacing w:val="-3"/>
          <w:w w:val="105"/>
        </w:rPr>
        <w:t>monte </w:t>
      </w:r>
      <w:r>
        <w:rPr>
          <w:color w:val="231F20"/>
          <w:w w:val="105"/>
        </w:rPr>
        <w:t>salió del dominio comunal para incorporarse al régimen de propiedad privada, tan anhelado por los liberales decimonónicos. Entre 1904 y 1916 algunos de esos propietarios vendieron sus terrenos a Enrique González,</w:t>
      </w:r>
      <w:r>
        <w:rPr>
          <w:color w:val="231F20"/>
          <w:spacing w:val="-23"/>
          <w:w w:val="105"/>
        </w:rPr>
        <w:t> </w:t>
      </w:r>
      <w:r>
        <w:rPr>
          <w:color w:val="231F20"/>
          <w:w w:val="105"/>
        </w:rPr>
        <w:t>quien</w:t>
      </w:r>
      <w:r>
        <w:rPr>
          <w:color w:val="231F20"/>
          <w:spacing w:val="-23"/>
          <w:w w:val="105"/>
        </w:rPr>
        <w:t> </w:t>
      </w:r>
      <w:r>
        <w:rPr>
          <w:color w:val="231F20"/>
          <w:w w:val="105"/>
        </w:rPr>
        <w:t>había</w:t>
      </w:r>
      <w:r>
        <w:rPr>
          <w:color w:val="231F20"/>
          <w:spacing w:val="-23"/>
          <w:w w:val="105"/>
        </w:rPr>
        <w:t> </w:t>
      </w:r>
      <w:r>
        <w:rPr>
          <w:color w:val="231F20"/>
          <w:w w:val="105"/>
        </w:rPr>
        <w:t>logrado</w:t>
      </w:r>
      <w:r>
        <w:rPr>
          <w:color w:val="231F20"/>
          <w:spacing w:val="-23"/>
          <w:w w:val="105"/>
        </w:rPr>
        <w:t> </w:t>
      </w:r>
      <w:r>
        <w:rPr>
          <w:color w:val="231F20"/>
          <w:w w:val="105"/>
        </w:rPr>
        <w:t>acaparar</w:t>
      </w:r>
      <w:r>
        <w:rPr>
          <w:color w:val="231F20"/>
          <w:spacing w:val="-23"/>
          <w:w w:val="105"/>
        </w:rPr>
        <w:t> </w:t>
      </w:r>
      <w:r>
        <w:rPr>
          <w:color w:val="231F20"/>
          <w:w w:val="105"/>
        </w:rPr>
        <w:t>41</w:t>
      </w:r>
      <w:r>
        <w:rPr>
          <w:color w:val="231F20"/>
          <w:spacing w:val="-23"/>
          <w:w w:val="105"/>
        </w:rPr>
        <w:t> </w:t>
      </w:r>
      <w:r>
        <w:rPr>
          <w:color w:val="231F20"/>
          <w:w w:val="105"/>
        </w:rPr>
        <w:t>de</w:t>
      </w:r>
      <w:r>
        <w:rPr>
          <w:color w:val="231F20"/>
          <w:spacing w:val="-23"/>
          <w:w w:val="105"/>
        </w:rPr>
        <w:t> </w:t>
      </w:r>
      <w:r>
        <w:rPr>
          <w:color w:val="231F20"/>
          <w:w w:val="105"/>
        </w:rPr>
        <w:t>las</w:t>
      </w:r>
      <w:r>
        <w:rPr>
          <w:color w:val="231F20"/>
          <w:spacing w:val="-23"/>
          <w:w w:val="105"/>
        </w:rPr>
        <w:t> </w:t>
      </w:r>
      <w:r>
        <w:rPr>
          <w:color w:val="231F20"/>
          <w:w w:val="105"/>
        </w:rPr>
        <w:t>105</w:t>
      </w:r>
      <w:r>
        <w:rPr>
          <w:color w:val="231F20"/>
          <w:spacing w:val="-23"/>
          <w:w w:val="105"/>
        </w:rPr>
        <w:t> </w:t>
      </w:r>
      <w:r>
        <w:rPr>
          <w:color w:val="231F20"/>
          <w:w w:val="105"/>
        </w:rPr>
        <w:t>fracciones</w:t>
      </w:r>
      <w:r>
        <w:rPr>
          <w:color w:val="231F20"/>
          <w:spacing w:val="-23"/>
          <w:w w:val="105"/>
        </w:rPr>
        <w:t> </w:t>
      </w:r>
      <w:r>
        <w:rPr>
          <w:color w:val="231F20"/>
          <w:w w:val="105"/>
        </w:rPr>
        <w:t>(véase</w:t>
      </w:r>
      <w:r>
        <w:rPr>
          <w:color w:val="231F20"/>
          <w:spacing w:val="-23"/>
          <w:w w:val="105"/>
        </w:rPr>
        <w:t> </w:t>
      </w:r>
      <w:r>
        <w:rPr>
          <w:color w:val="231F20"/>
          <w:w w:val="105"/>
        </w:rPr>
        <w:t>cuadro 29). Más tarde, González heredó esos terrenos a su esposa Amalia Vilchis, quien luego decidió venderlos nuevamente a los vecinos de Coapanoaya. Estos propietarios argumentaron que los vecinos del pueblo habían vendido sus</w:t>
      </w:r>
      <w:r>
        <w:rPr>
          <w:color w:val="231F20"/>
          <w:spacing w:val="-10"/>
          <w:w w:val="105"/>
        </w:rPr>
        <w:t> </w:t>
      </w:r>
      <w:r>
        <w:rPr>
          <w:color w:val="231F20"/>
          <w:w w:val="105"/>
        </w:rPr>
        <w:t>propiedades,</w:t>
      </w:r>
      <w:r>
        <w:rPr>
          <w:color w:val="231F20"/>
          <w:spacing w:val="-10"/>
          <w:w w:val="105"/>
        </w:rPr>
        <w:t> </w:t>
      </w:r>
      <w:r>
        <w:rPr>
          <w:color w:val="231F20"/>
          <w:w w:val="105"/>
        </w:rPr>
        <w:t>por</w:t>
      </w:r>
      <w:r>
        <w:rPr>
          <w:color w:val="231F20"/>
          <w:spacing w:val="-10"/>
          <w:w w:val="105"/>
        </w:rPr>
        <w:t> </w:t>
      </w:r>
      <w:r>
        <w:rPr>
          <w:color w:val="231F20"/>
          <w:w w:val="105"/>
        </w:rPr>
        <w:t>lo</w:t>
      </w:r>
      <w:r>
        <w:rPr>
          <w:color w:val="231F20"/>
          <w:spacing w:val="-10"/>
          <w:w w:val="105"/>
        </w:rPr>
        <w:t> </w:t>
      </w:r>
      <w:r>
        <w:rPr>
          <w:color w:val="231F20"/>
          <w:w w:val="105"/>
        </w:rPr>
        <w:t>que</w:t>
      </w:r>
      <w:r>
        <w:rPr>
          <w:color w:val="231F20"/>
          <w:spacing w:val="-10"/>
          <w:w w:val="105"/>
        </w:rPr>
        <w:t> </w:t>
      </w:r>
      <w:r>
        <w:rPr>
          <w:color w:val="231F20"/>
          <w:w w:val="105"/>
        </w:rPr>
        <w:t>no</w:t>
      </w:r>
      <w:r>
        <w:rPr>
          <w:color w:val="231F20"/>
          <w:spacing w:val="-10"/>
          <w:w w:val="105"/>
        </w:rPr>
        <w:t> </w:t>
      </w:r>
      <w:r>
        <w:rPr>
          <w:color w:val="231F20"/>
          <w:w w:val="105"/>
        </w:rPr>
        <w:t>podían</w:t>
      </w:r>
      <w:r>
        <w:rPr>
          <w:color w:val="231F20"/>
          <w:spacing w:val="-10"/>
          <w:w w:val="105"/>
        </w:rPr>
        <w:t> </w:t>
      </w:r>
      <w:r>
        <w:rPr>
          <w:color w:val="231F20"/>
          <w:w w:val="105"/>
        </w:rPr>
        <w:t>alegar</w:t>
      </w:r>
      <w:r>
        <w:rPr>
          <w:color w:val="231F20"/>
          <w:spacing w:val="-10"/>
          <w:w w:val="105"/>
        </w:rPr>
        <w:t> </w:t>
      </w:r>
      <w:r>
        <w:rPr>
          <w:color w:val="231F20"/>
          <w:w w:val="105"/>
        </w:rPr>
        <w:t>despojo.</w:t>
      </w:r>
      <w:r>
        <w:rPr>
          <w:color w:val="231F20"/>
          <w:spacing w:val="-10"/>
          <w:w w:val="105"/>
        </w:rPr>
        <w:t> </w:t>
      </w:r>
      <w:r>
        <w:rPr>
          <w:color w:val="231F20"/>
          <w:w w:val="105"/>
        </w:rPr>
        <w:t>José</w:t>
      </w:r>
      <w:r>
        <w:rPr>
          <w:color w:val="231F20"/>
          <w:spacing w:val="-10"/>
          <w:w w:val="105"/>
        </w:rPr>
        <w:t> </w:t>
      </w:r>
      <w:r>
        <w:rPr>
          <w:color w:val="231F20"/>
          <w:w w:val="105"/>
        </w:rPr>
        <w:t>Odriozola</w:t>
      </w:r>
      <w:r>
        <w:rPr>
          <w:color w:val="231F20"/>
          <w:spacing w:val="-10"/>
          <w:w w:val="105"/>
        </w:rPr>
        <w:t> </w:t>
      </w:r>
      <w:r>
        <w:rPr>
          <w:color w:val="231F20"/>
          <w:w w:val="105"/>
        </w:rPr>
        <w:t>Puebla, uno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beneficiarios</w:t>
      </w:r>
      <w:r>
        <w:rPr>
          <w:color w:val="231F20"/>
          <w:spacing w:val="-13"/>
          <w:w w:val="105"/>
        </w:rPr>
        <w:t> </w:t>
      </w:r>
      <w:r>
        <w:rPr>
          <w:color w:val="231F20"/>
          <w:w w:val="105"/>
        </w:rPr>
        <w:t>del</w:t>
      </w:r>
      <w:r>
        <w:rPr>
          <w:color w:val="231F20"/>
          <w:spacing w:val="-13"/>
          <w:w w:val="105"/>
        </w:rPr>
        <w:t> </w:t>
      </w:r>
      <w:r>
        <w:rPr>
          <w:color w:val="231F20"/>
          <w:w w:val="105"/>
        </w:rPr>
        <w:t>fraccionamiento,</w:t>
      </w:r>
      <w:r>
        <w:rPr>
          <w:color w:val="231F20"/>
          <w:spacing w:val="-13"/>
          <w:w w:val="105"/>
        </w:rPr>
        <w:t> </w:t>
      </w:r>
      <w:r>
        <w:rPr>
          <w:color w:val="231F20"/>
          <w:w w:val="105"/>
        </w:rPr>
        <w:t>consideró</w:t>
      </w:r>
      <w:r>
        <w:rPr>
          <w:color w:val="231F20"/>
          <w:spacing w:val="-13"/>
          <w:w w:val="105"/>
        </w:rPr>
        <w:t> </w:t>
      </w:r>
      <w:r>
        <w:rPr>
          <w:color w:val="231F20"/>
          <w:w w:val="105"/>
        </w:rPr>
        <w:t>que</w:t>
      </w:r>
      <w:r>
        <w:rPr>
          <w:color w:val="231F20"/>
          <w:spacing w:val="-13"/>
          <w:w w:val="105"/>
        </w:rPr>
        <w:t> </w:t>
      </w:r>
      <w:r>
        <w:rPr>
          <w:color w:val="231F20"/>
          <w:w w:val="105"/>
        </w:rPr>
        <w:t>debían</w:t>
      </w:r>
      <w:r>
        <w:rPr>
          <w:color w:val="231F20"/>
          <w:spacing w:val="-13"/>
          <w:w w:val="105"/>
        </w:rPr>
        <w:t> </w:t>
      </w:r>
      <w:r>
        <w:rPr>
          <w:color w:val="231F20"/>
          <w:w w:val="105"/>
        </w:rPr>
        <w:t>respetarse los</w:t>
      </w:r>
      <w:r>
        <w:rPr>
          <w:color w:val="231F20"/>
          <w:spacing w:val="-17"/>
          <w:w w:val="105"/>
        </w:rPr>
        <w:t> </w:t>
      </w:r>
      <w:r>
        <w:rPr>
          <w:color w:val="231F20"/>
          <w:w w:val="105"/>
        </w:rPr>
        <w:t>derechos</w:t>
      </w:r>
      <w:r>
        <w:rPr>
          <w:color w:val="231F20"/>
          <w:spacing w:val="-17"/>
          <w:w w:val="105"/>
        </w:rPr>
        <w:t> </w:t>
      </w:r>
      <w:r>
        <w:rPr>
          <w:color w:val="231F20"/>
          <w:w w:val="105"/>
        </w:rPr>
        <w:t>adquiridos</w:t>
      </w:r>
      <w:r>
        <w:rPr>
          <w:color w:val="231F20"/>
          <w:spacing w:val="-17"/>
          <w:w w:val="105"/>
        </w:rPr>
        <w:t> </w:t>
      </w:r>
      <w:r>
        <w:rPr>
          <w:color w:val="231F20"/>
          <w:w w:val="105"/>
        </w:rPr>
        <w:t>por</w:t>
      </w:r>
      <w:r>
        <w:rPr>
          <w:color w:val="231F20"/>
          <w:spacing w:val="-17"/>
          <w:w w:val="105"/>
        </w:rPr>
        <w:t> </w:t>
      </w:r>
      <w:r>
        <w:rPr>
          <w:color w:val="231F20"/>
          <w:w w:val="105"/>
        </w:rPr>
        <w:t>los</w:t>
      </w:r>
      <w:r>
        <w:rPr>
          <w:color w:val="231F20"/>
          <w:spacing w:val="-17"/>
          <w:w w:val="105"/>
        </w:rPr>
        <w:t> </w:t>
      </w:r>
      <w:r>
        <w:rPr>
          <w:color w:val="231F20"/>
          <w:w w:val="105"/>
        </w:rPr>
        <w:t>pequeños</w:t>
      </w:r>
      <w:r>
        <w:rPr>
          <w:color w:val="231F20"/>
          <w:spacing w:val="-17"/>
          <w:w w:val="105"/>
        </w:rPr>
        <w:t> </w:t>
      </w:r>
      <w:r>
        <w:rPr>
          <w:color w:val="231F20"/>
          <w:w w:val="105"/>
        </w:rPr>
        <w:t>propietarios</w:t>
      </w:r>
      <w:r>
        <w:rPr>
          <w:color w:val="231F20"/>
          <w:spacing w:val="-17"/>
          <w:w w:val="105"/>
        </w:rPr>
        <w:t> </w:t>
      </w:r>
      <w:r>
        <w:rPr>
          <w:color w:val="231F20"/>
          <w:w w:val="105"/>
        </w:rPr>
        <w:t>a</w:t>
      </w:r>
      <w:r>
        <w:rPr>
          <w:color w:val="231F20"/>
          <w:spacing w:val="-17"/>
          <w:w w:val="105"/>
        </w:rPr>
        <w:t> </w:t>
      </w:r>
      <w:r>
        <w:rPr>
          <w:color w:val="231F20"/>
          <w:w w:val="105"/>
        </w:rPr>
        <w:t>finales</w:t>
      </w:r>
      <w:r>
        <w:rPr>
          <w:color w:val="231F20"/>
          <w:spacing w:val="-17"/>
          <w:w w:val="105"/>
        </w:rPr>
        <w:t> </w:t>
      </w:r>
      <w:r>
        <w:rPr>
          <w:color w:val="231F20"/>
          <w:w w:val="105"/>
        </w:rPr>
        <w:t>del</w:t>
      </w:r>
      <w:r>
        <w:rPr>
          <w:color w:val="231F20"/>
          <w:spacing w:val="-17"/>
          <w:w w:val="105"/>
        </w:rPr>
        <w:t> </w:t>
      </w:r>
      <w:r>
        <w:rPr>
          <w:color w:val="231F20"/>
          <w:w w:val="105"/>
        </w:rPr>
        <w:t>siglo</w:t>
      </w:r>
      <w:r>
        <w:rPr>
          <w:color w:val="231F20"/>
          <w:spacing w:val="-17"/>
          <w:w w:val="105"/>
        </w:rPr>
        <w:t> </w:t>
      </w:r>
      <w:r>
        <w:rPr>
          <w:color w:val="231F20"/>
          <w:w w:val="105"/>
          <w:sz w:val="18"/>
        </w:rPr>
        <w:t>XIX</w:t>
      </w:r>
      <w:r>
        <w:rPr>
          <w:color w:val="231F20"/>
          <w:w w:val="105"/>
        </w:rPr>
        <w:t>.</w:t>
      </w:r>
      <w:r>
        <w:rPr>
          <w:color w:val="231F20"/>
          <w:w w:val="105"/>
          <w:position w:val="7"/>
          <w:sz w:val="13"/>
        </w:rPr>
        <w:t>25</w:t>
      </w:r>
    </w:p>
    <w:p>
      <w:pPr>
        <w:pStyle w:val="BodyText"/>
      </w:pPr>
    </w:p>
    <w:p>
      <w:pPr>
        <w:pStyle w:val="BodyText"/>
        <w:spacing w:before="2"/>
        <w:rPr>
          <w:sz w:val="25"/>
        </w:rPr>
      </w:pPr>
    </w:p>
    <w:p>
      <w:pPr>
        <w:spacing w:before="0"/>
        <w:ind w:left="1903" w:right="1903" w:firstLine="0"/>
        <w:jc w:val="center"/>
        <w:rPr>
          <w:rFonts w:ascii="Palatino Linotype"/>
          <w:b/>
          <w:sz w:val="20"/>
        </w:rPr>
      </w:pPr>
      <w:r>
        <w:rPr>
          <w:rFonts w:ascii="Palatino Linotype"/>
          <w:b/>
          <w:color w:val="231F20"/>
          <w:w w:val="95"/>
          <w:sz w:val="20"/>
        </w:rPr>
        <w:t>Cuadro 29</w:t>
      </w:r>
    </w:p>
    <w:p>
      <w:pPr>
        <w:spacing w:before="10"/>
        <w:ind w:left="1903" w:right="1903" w:firstLine="0"/>
        <w:jc w:val="center"/>
        <w:rPr>
          <w:rFonts w:ascii="Palatino Linotype"/>
          <w:b/>
          <w:sz w:val="20"/>
        </w:rPr>
      </w:pPr>
      <w:r>
        <w:rPr>
          <w:rFonts w:ascii="Palatino Linotype"/>
          <w:b/>
          <w:color w:val="231F20"/>
          <w:w w:val="90"/>
          <w:sz w:val="20"/>
        </w:rPr>
        <w:t>Propietarios del fraccionamiento practicado en  1892</w:t>
      </w:r>
    </w:p>
    <w:p>
      <w:pPr>
        <w:pStyle w:val="BodyText"/>
        <w:spacing w:before="9" w:after="1"/>
        <w:rPr>
          <w:rFonts w:ascii="Palatino Linotype"/>
          <w:b/>
          <w:sz w:val="23"/>
        </w:rPr>
      </w:pPr>
    </w:p>
    <w:tbl>
      <w:tblPr>
        <w:tblW w:w="0" w:type="auto"/>
        <w:jc w:val="left"/>
        <w:tblInd w:w="907"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696"/>
        <w:gridCol w:w="1689"/>
        <w:gridCol w:w="1667"/>
        <w:gridCol w:w="1628"/>
      </w:tblGrid>
      <w:tr>
        <w:trPr>
          <w:trHeight w:val="230" w:hRule="exact"/>
        </w:trPr>
        <w:tc>
          <w:tcPr>
            <w:tcW w:w="1696" w:type="dxa"/>
            <w:tcBorders>
              <w:left w:val="nil"/>
            </w:tcBorders>
          </w:tcPr>
          <w:p>
            <w:pPr>
              <w:pStyle w:val="TableParagraph"/>
              <w:ind w:left="70"/>
              <w:rPr>
                <w:sz w:val="16"/>
              </w:rPr>
            </w:pPr>
            <w:r>
              <w:rPr>
                <w:color w:val="231F20"/>
                <w:w w:val="105"/>
                <w:sz w:val="16"/>
              </w:rPr>
              <w:t>Felipe González</w:t>
            </w:r>
          </w:p>
        </w:tc>
        <w:tc>
          <w:tcPr>
            <w:tcW w:w="1689" w:type="dxa"/>
          </w:tcPr>
          <w:p>
            <w:pPr>
              <w:pStyle w:val="TableParagraph"/>
              <w:ind w:left="67"/>
              <w:rPr>
                <w:sz w:val="16"/>
              </w:rPr>
            </w:pPr>
            <w:r>
              <w:rPr>
                <w:color w:val="231F20"/>
                <w:w w:val="105"/>
                <w:sz w:val="16"/>
              </w:rPr>
              <w:t>Esteban Pavón</w:t>
            </w:r>
          </w:p>
        </w:tc>
        <w:tc>
          <w:tcPr>
            <w:tcW w:w="1667" w:type="dxa"/>
          </w:tcPr>
          <w:p>
            <w:pPr>
              <w:pStyle w:val="TableParagraph"/>
              <w:ind w:left="67"/>
              <w:rPr>
                <w:sz w:val="16"/>
              </w:rPr>
            </w:pPr>
            <w:r>
              <w:rPr>
                <w:color w:val="231F20"/>
                <w:w w:val="105"/>
                <w:sz w:val="16"/>
              </w:rPr>
              <w:t>Dionisio Hinojosa</w:t>
            </w:r>
          </w:p>
        </w:tc>
        <w:tc>
          <w:tcPr>
            <w:tcW w:w="1628" w:type="dxa"/>
            <w:tcBorders>
              <w:right w:val="nil"/>
            </w:tcBorders>
          </w:tcPr>
          <w:p>
            <w:pPr>
              <w:pStyle w:val="TableParagraph"/>
              <w:ind w:left="67"/>
              <w:rPr>
                <w:sz w:val="16"/>
              </w:rPr>
            </w:pPr>
            <w:r>
              <w:rPr>
                <w:color w:val="231F20"/>
                <w:sz w:val="16"/>
              </w:rPr>
              <w:t>José Basilio</w:t>
            </w:r>
          </w:p>
        </w:tc>
      </w:tr>
      <w:tr>
        <w:trPr>
          <w:trHeight w:val="230" w:hRule="exact"/>
        </w:trPr>
        <w:tc>
          <w:tcPr>
            <w:tcW w:w="1696" w:type="dxa"/>
            <w:tcBorders>
              <w:left w:val="nil"/>
            </w:tcBorders>
          </w:tcPr>
          <w:p>
            <w:pPr>
              <w:pStyle w:val="TableParagraph"/>
              <w:ind w:left="70"/>
              <w:rPr>
                <w:sz w:val="16"/>
              </w:rPr>
            </w:pPr>
            <w:r>
              <w:rPr>
                <w:color w:val="231F20"/>
                <w:w w:val="105"/>
                <w:sz w:val="16"/>
              </w:rPr>
              <w:t>Eduardo González</w:t>
            </w:r>
          </w:p>
        </w:tc>
        <w:tc>
          <w:tcPr>
            <w:tcW w:w="1689" w:type="dxa"/>
          </w:tcPr>
          <w:p>
            <w:pPr>
              <w:pStyle w:val="TableParagraph"/>
              <w:ind w:left="67"/>
              <w:rPr>
                <w:sz w:val="16"/>
              </w:rPr>
            </w:pPr>
            <w:r>
              <w:rPr>
                <w:color w:val="231F20"/>
                <w:w w:val="105"/>
                <w:sz w:val="16"/>
              </w:rPr>
              <w:t>Juan Pablo</w:t>
            </w:r>
          </w:p>
        </w:tc>
        <w:tc>
          <w:tcPr>
            <w:tcW w:w="1667" w:type="dxa"/>
          </w:tcPr>
          <w:p>
            <w:pPr>
              <w:pStyle w:val="TableParagraph"/>
              <w:ind w:left="67"/>
              <w:rPr>
                <w:sz w:val="16"/>
              </w:rPr>
            </w:pPr>
            <w:r>
              <w:rPr>
                <w:color w:val="231F20"/>
                <w:sz w:val="16"/>
              </w:rPr>
              <w:t>Felipe A. Alfonso</w:t>
            </w:r>
          </w:p>
        </w:tc>
        <w:tc>
          <w:tcPr>
            <w:tcW w:w="1628" w:type="dxa"/>
            <w:tcBorders>
              <w:right w:val="nil"/>
            </w:tcBorders>
          </w:tcPr>
          <w:p>
            <w:pPr>
              <w:pStyle w:val="TableParagraph"/>
              <w:ind w:left="67"/>
              <w:rPr>
                <w:sz w:val="16"/>
              </w:rPr>
            </w:pPr>
            <w:r>
              <w:rPr>
                <w:color w:val="231F20"/>
                <w:w w:val="105"/>
                <w:sz w:val="16"/>
              </w:rPr>
              <w:t>Zacarías Tadeo</w:t>
            </w:r>
          </w:p>
        </w:tc>
      </w:tr>
      <w:tr>
        <w:trPr>
          <w:trHeight w:val="230" w:hRule="exact"/>
        </w:trPr>
        <w:tc>
          <w:tcPr>
            <w:tcW w:w="1696" w:type="dxa"/>
            <w:tcBorders>
              <w:left w:val="nil"/>
            </w:tcBorders>
          </w:tcPr>
          <w:p>
            <w:pPr>
              <w:pStyle w:val="TableParagraph"/>
              <w:ind w:left="70"/>
              <w:rPr>
                <w:sz w:val="16"/>
              </w:rPr>
            </w:pPr>
            <w:r>
              <w:rPr>
                <w:color w:val="231F20"/>
                <w:w w:val="105"/>
                <w:sz w:val="16"/>
              </w:rPr>
              <w:t>Enrique González</w:t>
            </w:r>
          </w:p>
        </w:tc>
        <w:tc>
          <w:tcPr>
            <w:tcW w:w="1689" w:type="dxa"/>
          </w:tcPr>
          <w:p>
            <w:pPr>
              <w:pStyle w:val="TableParagraph"/>
              <w:ind w:left="67"/>
              <w:rPr>
                <w:sz w:val="16"/>
              </w:rPr>
            </w:pPr>
            <w:r>
              <w:rPr>
                <w:color w:val="231F20"/>
                <w:w w:val="105"/>
                <w:sz w:val="16"/>
              </w:rPr>
              <w:t>Filomeno Hinojosa</w:t>
            </w:r>
          </w:p>
        </w:tc>
        <w:tc>
          <w:tcPr>
            <w:tcW w:w="1667" w:type="dxa"/>
          </w:tcPr>
          <w:p>
            <w:pPr>
              <w:pStyle w:val="TableParagraph"/>
              <w:ind w:left="67"/>
              <w:rPr>
                <w:sz w:val="16"/>
              </w:rPr>
            </w:pPr>
            <w:r>
              <w:rPr>
                <w:color w:val="231F20"/>
                <w:w w:val="105"/>
                <w:sz w:val="16"/>
              </w:rPr>
              <w:t>Camilo Ignacio</w:t>
            </w:r>
          </w:p>
        </w:tc>
        <w:tc>
          <w:tcPr>
            <w:tcW w:w="1628" w:type="dxa"/>
            <w:tcBorders>
              <w:right w:val="nil"/>
            </w:tcBorders>
          </w:tcPr>
          <w:p>
            <w:pPr>
              <w:pStyle w:val="TableParagraph"/>
              <w:ind w:left="67"/>
              <w:rPr>
                <w:sz w:val="16"/>
              </w:rPr>
            </w:pPr>
            <w:r>
              <w:rPr>
                <w:color w:val="231F20"/>
                <w:w w:val="110"/>
                <w:sz w:val="16"/>
              </w:rPr>
              <w:t>Bernardino Tadeo</w:t>
            </w:r>
          </w:p>
        </w:tc>
      </w:tr>
      <w:tr>
        <w:trPr>
          <w:trHeight w:val="230" w:hRule="exact"/>
        </w:trPr>
        <w:tc>
          <w:tcPr>
            <w:tcW w:w="1696" w:type="dxa"/>
            <w:tcBorders>
              <w:left w:val="nil"/>
            </w:tcBorders>
          </w:tcPr>
          <w:p>
            <w:pPr>
              <w:pStyle w:val="TableParagraph"/>
              <w:ind w:left="70"/>
              <w:rPr>
                <w:sz w:val="16"/>
              </w:rPr>
            </w:pPr>
            <w:r>
              <w:rPr>
                <w:color w:val="231F20"/>
                <w:w w:val="105"/>
                <w:sz w:val="16"/>
              </w:rPr>
              <w:t>Albino Rosano</w:t>
            </w:r>
          </w:p>
        </w:tc>
        <w:tc>
          <w:tcPr>
            <w:tcW w:w="1689" w:type="dxa"/>
          </w:tcPr>
          <w:p>
            <w:pPr>
              <w:pStyle w:val="TableParagraph"/>
              <w:ind w:left="67"/>
              <w:rPr>
                <w:sz w:val="16"/>
              </w:rPr>
            </w:pPr>
            <w:r>
              <w:rPr>
                <w:color w:val="231F20"/>
                <w:w w:val="105"/>
                <w:sz w:val="16"/>
              </w:rPr>
              <w:t>Apolonio Calixto</w:t>
            </w:r>
          </w:p>
        </w:tc>
        <w:tc>
          <w:tcPr>
            <w:tcW w:w="1667" w:type="dxa"/>
          </w:tcPr>
          <w:p>
            <w:pPr>
              <w:pStyle w:val="TableParagraph"/>
              <w:ind w:left="67"/>
              <w:rPr>
                <w:sz w:val="16"/>
              </w:rPr>
            </w:pPr>
            <w:r>
              <w:rPr>
                <w:color w:val="231F20"/>
                <w:w w:val="105"/>
                <w:sz w:val="16"/>
              </w:rPr>
              <w:t>José Albino</w:t>
            </w:r>
          </w:p>
        </w:tc>
        <w:tc>
          <w:tcPr>
            <w:tcW w:w="1628" w:type="dxa"/>
            <w:tcBorders>
              <w:right w:val="nil"/>
            </w:tcBorders>
          </w:tcPr>
          <w:p>
            <w:pPr>
              <w:pStyle w:val="TableParagraph"/>
              <w:ind w:left="67"/>
              <w:rPr>
                <w:sz w:val="16"/>
              </w:rPr>
            </w:pPr>
            <w:r>
              <w:rPr>
                <w:color w:val="231F20"/>
                <w:sz w:val="16"/>
              </w:rPr>
              <w:t>José Leañez</w:t>
            </w:r>
          </w:p>
        </w:tc>
      </w:tr>
      <w:tr>
        <w:trPr>
          <w:trHeight w:val="230" w:hRule="exact"/>
        </w:trPr>
        <w:tc>
          <w:tcPr>
            <w:tcW w:w="1696" w:type="dxa"/>
            <w:tcBorders>
              <w:left w:val="nil"/>
            </w:tcBorders>
          </w:tcPr>
          <w:p>
            <w:pPr>
              <w:pStyle w:val="TableParagraph"/>
              <w:ind w:left="70"/>
              <w:rPr>
                <w:sz w:val="16"/>
              </w:rPr>
            </w:pPr>
            <w:r>
              <w:rPr>
                <w:color w:val="231F20"/>
                <w:w w:val="105"/>
                <w:sz w:val="16"/>
              </w:rPr>
              <w:t>Esteban Rosales</w:t>
            </w:r>
          </w:p>
        </w:tc>
        <w:tc>
          <w:tcPr>
            <w:tcW w:w="1689" w:type="dxa"/>
          </w:tcPr>
          <w:p>
            <w:pPr>
              <w:pStyle w:val="TableParagraph"/>
              <w:ind w:left="67"/>
              <w:rPr>
                <w:sz w:val="16"/>
              </w:rPr>
            </w:pPr>
            <w:r>
              <w:rPr>
                <w:color w:val="231F20"/>
                <w:w w:val="105"/>
                <w:sz w:val="16"/>
              </w:rPr>
              <w:t>Jacinto Pérez</w:t>
            </w:r>
          </w:p>
        </w:tc>
        <w:tc>
          <w:tcPr>
            <w:tcW w:w="1667" w:type="dxa"/>
          </w:tcPr>
          <w:p>
            <w:pPr>
              <w:pStyle w:val="TableParagraph"/>
              <w:ind w:left="67"/>
              <w:rPr>
                <w:sz w:val="16"/>
              </w:rPr>
            </w:pPr>
            <w:r>
              <w:rPr>
                <w:color w:val="231F20"/>
                <w:w w:val="105"/>
                <w:sz w:val="16"/>
              </w:rPr>
              <w:t>José Alberto</w:t>
            </w:r>
          </w:p>
        </w:tc>
        <w:tc>
          <w:tcPr>
            <w:tcW w:w="1628" w:type="dxa"/>
            <w:tcBorders>
              <w:right w:val="nil"/>
            </w:tcBorders>
          </w:tcPr>
          <w:p>
            <w:pPr>
              <w:pStyle w:val="TableParagraph"/>
              <w:ind w:left="67"/>
              <w:rPr>
                <w:sz w:val="16"/>
              </w:rPr>
            </w:pPr>
            <w:r>
              <w:rPr>
                <w:color w:val="231F20"/>
                <w:sz w:val="16"/>
              </w:rPr>
              <w:t>Jesús Vidal</w:t>
            </w:r>
          </w:p>
        </w:tc>
      </w:tr>
      <w:tr>
        <w:trPr>
          <w:trHeight w:val="230" w:hRule="exact"/>
        </w:trPr>
        <w:tc>
          <w:tcPr>
            <w:tcW w:w="1696" w:type="dxa"/>
            <w:tcBorders>
              <w:left w:val="nil"/>
            </w:tcBorders>
          </w:tcPr>
          <w:p>
            <w:pPr>
              <w:pStyle w:val="TableParagraph"/>
              <w:ind w:left="70"/>
              <w:rPr>
                <w:sz w:val="16"/>
              </w:rPr>
            </w:pPr>
            <w:r>
              <w:rPr>
                <w:color w:val="231F20"/>
                <w:w w:val="105"/>
                <w:sz w:val="16"/>
              </w:rPr>
              <w:t>Pedro Celestino</w:t>
            </w:r>
          </w:p>
        </w:tc>
        <w:tc>
          <w:tcPr>
            <w:tcW w:w="1689" w:type="dxa"/>
          </w:tcPr>
          <w:p>
            <w:pPr>
              <w:pStyle w:val="TableParagraph"/>
              <w:ind w:left="67"/>
              <w:rPr>
                <w:sz w:val="16"/>
              </w:rPr>
            </w:pPr>
            <w:r>
              <w:rPr>
                <w:color w:val="231F20"/>
                <w:w w:val="105"/>
                <w:sz w:val="16"/>
              </w:rPr>
              <w:t>José Eugenio</w:t>
            </w:r>
          </w:p>
        </w:tc>
        <w:tc>
          <w:tcPr>
            <w:tcW w:w="1667" w:type="dxa"/>
          </w:tcPr>
          <w:p>
            <w:pPr>
              <w:pStyle w:val="TableParagraph"/>
              <w:ind w:left="67"/>
              <w:rPr>
                <w:sz w:val="16"/>
              </w:rPr>
            </w:pPr>
            <w:r>
              <w:rPr>
                <w:color w:val="231F20"/>
                <w:w w:val="105"/>
                <w:sz w:val="16"/>
              </w:rPr>
              <w:t>Quirino Leañez</w:t>
            </w:r>
          </w:p>
        </w:tc>
        <w:tc>
          <w:tcPr>
            <w:tcW w:w="1628" w:type="dxa"/>
            <w:tcBorders>
              <w:right w:val="nil"/>
            </w:tcBorders>
          </w:tcPr>
          <w:p>
            <w:pPr>
              <w:pStyle w:val="TableParagraph"/>
              <w:ind w:left="67"/>
              <w:rPr>
                <w:sz w:val="16"/>
              </w:rPr>
            </w:pPr>
            <w:r>
              <w:rPr>
                <w:color w:val="231F20"/>
                <w:w w:val="105"/>
                <w:sz w:val="16"/>
              </w:rPr>
              <w:t>Apolinar Leañez</w:t>
            </w:r>
          </w:p>
        </w:tc>
      </w:tr>
      <w:tr>
        <w:trPr>
          <w:trHeight w:val="230" w:hRule="exact"/>
        </w:trPr>
        <w:tc>
          <w:tcPr>
            <w:tcW w:w="1696" w:type="dxa"/>
            <w:tcBorders>
              <w:left w:val="nil"/>
            </w:tcBorders>
          </w:tcPr>
          <w:p>
            <w:pPr>
              <w:pStyle w:val="TableParagraph"/>
              <w:ind w:left="70"/>
              <w:rPr>
                <w:sz w:val="16"/>
              </w:rPr>
            </w:pPr>
            <w:r>
              <w:rPr>
                <w:color w:val="231F20"/>
                <w:w w:val="105"/>
                <w:sz w:val="16"/>
              </w:rPr>
              <w:t>Vicente de Paul</w:t>
            </w:r>
          </w:p>
        </w:tc>
        <w:tc>
          <w:tcPr>
            <w:tcW w:w="1689" w:type="dxa"/>
          </w:tcPr>
          <w:p>
            <w:pPr>
              <w:pStyle w:val="TableParagraph"/>
              <w:ind w:left="67"/>
              <w:rPr>
                <w:sz w:val="16"/>
              </w:rPr>
            </w:pPr>
            <w:r>
              <w:rPr>
                <w:color w:val="231F20"/>
                <w:sz w:val="16"/>
              </w:rPr>
              <w:t>José Alejo</w:t>
            </w:r>
          </w:p>
        </w:tc>
        <w:tc>
          <w:tcPr>
            <w:tcW w:w="1667" w:type="dxa"/>
          </w:tcPr>
          <w:p>
            <w:pPr>
              <w:pStyle w:val="TableParagraph"/>
              <w:ind w:left="67"/>
              <w:rPr>
                <w:sz w:val="16"/>
              </w:rPr>
            </w:pPr>
            <w:r>
              <w:rPr>
                <w:color w:val="231F20"/>
                <w:w w:val="105"/>
                <w:sz w:val="16"/>
              </w:rPr>
              <w:t>Donaciano Lujano</w:t>
            </w:r>
          </w:p>
        </w:tc>
        <w:tc>
          <w:tcPr>
            <w:tcW w:w="1628" w:type="dxa"/>
            <w:tcBorders>
              <w:right w:val="nil"/>
            </w:tcBorders>
          </w:tcPr>
          <w:p>
            <w:pPr>
              <w:pStyle w:val="TableParagraph"/>
              <w:ind w:left="67"/>
              <w:rPr>
                <w:sz w:val="16"/>
              </w:rPr>
            </w:pPr>
            <w:r>
              <w:rPr>
                <w:color w:val="231F20"/>
                <w:sz w:val="16"/>
              </w:rPr>
              <w:t>José García</w:t>
            </w:r>
          </w:p>
        </w:tc>
      </w:tr>
      <w:tr>
        <w:trPr>
          <w:trHeight w:val="230" w:hRule="exact"/>
        </w:trPr>
        <w:tc>
          <w:tcPr>
            <w:tcW w:w="1696" w:type="dxa"/>
            <w:tcBorders>
              <w:left w:val="nil"/>
            </w:tcBorders>
          </w:tcPr>
          <w:p>
            <w:pPr>
              <w:pStyle w:val="TableParagraph"/>
              <w:ind w:left="70"/>
              <w:rPr>
                <w:sz w:val="16"/>
              </w:rPr>
            </w:pPr>
            <w:r>
              <w:rPr>
                <w:color w:val="231F20"/>
                <w:w w:val="105"/>
                <w:sz w:val="16"/>
              </w:rPr>
              <w:t>José Eleuterio Tadeo</w:t>
            </w:r>
          </w:p>
        </w:tc>
        <w:tc>
          <w:tcPr>
            <w:tcW w:w="1689" w:type="dxa"/>
          </w:tcPr>
          <w:p>
            <w:pPr>
              <w:pStyle w:val="TableParagraph"/>
              <w:ind w:left="67"/>
              <w:rPr>
                <w:sz w:val="16"/>
              </w:rPr>
            </w:pPr>
            <w:r>
              <w:rPr>
                <w:color w:val="231F20"/>
                <w:sz w:val="16"/>
              </w:rPr>
              <w:t>José Serapio</w:t>
            </w:r>
          </w:p>
        </w:tc>
        <w:tc>
          <w:tcPr>
            <w:tcW w:w="1667" w:type="dxa"/>
          </w:tcPr>
          <w:p>
            <w:pPr>
              <w:pStyle w:val="TableParagraph"/>
              <w:ind w:left="67"/>
              <w:rPr>
                <w:sz w:val="16"/>
              </w:rPr>
            </w:pPr>
            <w:r>
              <w:rPr>
                <w:color w:val="231F20"/>
                <w:sz w:val="16"/>
              </w:rPr>
              <w:t>José Regino</w:t>
            </w:r>
          </w:p>
        </w:tc>
        <w:tc>
          <w:tcPr>
            <w:tcW w:w="1628" w:type="dxa"/>
            <w:tcBorders>
              <w:right w:val="nil"/>
            </w:tcBorders>
          </w:tcPr>
          <w:p>
            <w:pPr>
              <w:pStyle w:val="TableParagraph"/>
              <w:ind w:left="67"/>
              <w:rPr>
                <w:sz w:val="16"/>
              </w:rPr>
            </w:pPr>
            <w:r>
              <w:rPr>
                <w:color w:val="231F20"/>
                <w:w w:val="105"/>
                <w:sz w:val="16"/>
              </w:rPr>
              <w:t>José Zepeda</w:t>
            </w:r>
          </w:p>
        </w:tc>
      </w:tr>
      <w:tr>
        <w:trPr>
          <w:trHeight w:val="230" w:hRule="exact"/>
        </w:trPr>
        <w:tc>
          <w:tcPr>
            <w:tcW w:w="1696" w:type="dxa"/>
            <w:tcBorders>
              <w:left w:val="nil"/>
            </w:tcBorders>
          </w:tcPr>
          <w:p>
            <w:pPr>
              <w:pStyle w:val="TableParagraph"/>
              <w:ind w:left="70"/>
              <w:rPr>
                <w:sz w:val="16"/>
              </w:rPr>
            </w:pPr>
            <w:r>
              <w:rPr>
                <w:color w:val="231F20"/>
                <w:w w:val="105"/>
                <w:sz w:val="16"/>
              </w:rPr>
              <w:t>Lorenzo Huertas</w:t>
            </w:r>
          </w:p>
        </w:tc>
        <w:tc>
          <w:tcPr>
            <w:tcW w:w="1689" w:type="dxa"/>
          </w:tcPr>
          <w:p>
            <w:pPr>
              <w:pStyle w:val="TableParagraph"/>
              <w:ind w:left="67"/>
              <w:rPr>
                <w:sz w:val="16"/>
              </w:rPr>
            </w:pPr>
            <w:r>
              <w:rPr>
                <w:color w:val="231F20"/>
                <w:w w:val="105"/>
                <w:sz w:val="16"/>
              </w:rPr>
              <w:t>José Juan</w:t>
            </w:r>
          </w:p>
        </w:tc>
        <w:tc>
          <w:tcPr>
            <w:tcW w:w="1667" w:type="dxa"/>
          </w:tcPr>
          <w:p>
            <w:pPr>
              <w:pStyle w:val="TableParagraph"/>
              <w:ind w:left="67"/>
              <w:rPr>
                <w:sz w:val="16"/>
              </w:rPr>
            </w:pPr>
            <w:r>
              <w:rPr>
                <w:color w:val="231F20"/>
                <w:w w:val="105"/>
                <w:sz w:val="16"/>
              </w:rPr>
              <w:t>Cesáreo Hernández</w:t>
            </w:r>
          </w:p>
        </w:tc>
        <w:tc>
          <w:tcPr>
            <w:tcW w:w="1628" w:type="dxa"/>
            <w:tcBorders>
              <w:right w:val="nil"/>
            </w:tcBorders>
          </w:tcPr>
          <w:p>
            <w:pPr>
              <w:pStyle w:val="TableParagraph"/>
              <w:ind w:left="67"/>
              <w:rPr>
                <w:sz w:val="16"/>
              </w:rPr>
            </w:pPr>
            <w:r>
              <w:rPr>
                <w:color w:val="231F20"/>
                <w:w w:val="105"/>
                <w:sz w:val="16"/>
              </w:rPr>
              <w:t>Francisco Reyes</w:t>
            </w:r>
          </w:p>
        </w:tc>
      </w:tr>
      <w:tr>
        <w:trPr>
          <w:trHeight w:val="230" w:hRule="exact"/>
        </w:trPr>
        <w:tc>
          <w:tcPr>
            <w:tcW w:w="1696" w:type="dxa"/>
            <w:tcBorders>
              <w:left w:val="nil"/>
            </w:tcBorders>
          </w:tcPr>
          <w:p>
            <w:pPr>
              <w:pStyle w:val="TableParagraph"/>
              <w:ind w:left="70"/>
              <w:rPr>
                <w:sz w:val="16"/>
              </w:rPr>
            </w:pPr>
            <w:r>
              <w:rPr>
                <w:color w:val="231F20"/>
                <w:w w:val="105"/>
                <w:sz w:val="16"/>
              </w:rPr>
              <w:t>José Esteban</w:t>
            </w:r>
          </w:p>
        </w:tc>
        <w:tc>
          <w:tcPr>
            <w:tcW w:w="1689" w:type="dxa"/>
          </w:tcPr>
          <w:p>
            <w:pPr>
              <w:pStyle w:val="TableParagraph"/>
              <w:ind w:left="67"/>
              <w:rPr>
                <w:sz w:val="16"/>
              </w:rPr>
            </w:pPr>
            <w:r>
              <w:rPr>
                <w:color w:val="231F20"/>
                <w:w w:val="105"/>
                <w:sz w:val="16"/>
              </w:rPr>
              <w:t>Gregorio Zarza</w:t>
            </w:r>
          </w:p>
        </w:tc>
        <w:tc>
          <w:tcPr>
            <w:tcW w:w="1667" w:type="dxa"/>
          </w:tcPr>
          <w:p>
            <w:pPr>
              <w:pStyle w:val="TableParagraph"/>
              <w:ind w:left="67"/>
              <w:rPr>
                <w:sz w:val="16"/>
              </w:rPr>
            </w:pPr>
            <w:r>
              <w:rPr>
                <w:color w:val="231F20"/>
                <w:w w:val="105"/>
                <w:sz w:val="16"/>
              </w:rPr>
              <w:t>Juan Hernández</w:t>
            </w:r>
          </w:p>
        </w:tc>
        <w:tc>
          <w:tcPr>
            <w:tcW w:w="1628" w:type="dxa"/>
            <w:tcBorders>
              <w:right w:val="nil"/>
            </w:tcBorders>
          </w:tcPr>
          <w:p>
            <w:pPr>
              <w:pStyle w:val="TableParagraph"/>
              <w:ind w:left="67"/>
              <w:rPr>
                <w:sz w:val="16"/>
              </w:rPr>
            </w:pPr>
            <w:r>
              <w:rPr>
                <w:color w:val="231F20"/>
                <w:w w:val="105"/>
                <w:sz w:val="16"/>
              </w:rPr>
              <w:t>Calixto Tadeo</w:t>
            </w:r>
          </w:p>
        </w:tc>
      </w:tr>
      <w:tr>
        <w:trPr>
          <w:trHeight w:val="230" w:hRule="exact"/>
        </w:trPr>
        <w:tc>
          <w:tcPr>
            <w:tcW w:w="1696" w:type="dxa"/>
            <w:tcBorders>
              <w:left w:val="nil"/>
            </w:tcBorders>
          </w:tcPr>
          <w:p>
            <w:pPr>
              <w:pStyle w:val="TableParagraph"/>
              <w:ind w:left="70"/>
              <w:rPr>
                <w:sz w:val="16"/>
              </w:rPr>
            </w:pPr>
            <w:r>
              <w:rPr>
                <w:color w:val="231F20"/>
                <w:w w:val="105"/>
                <w:sz w:val="16"/>
              </w:rPr>
              <w:t>Román Acosta</w:t>
            </w:r>
          </w:p>
        </w:tc>
        <w:tc>
          <w:tcPr>
            <w:tcW w:w="1689" w:type="dxa"/>
          </w:tcPr>
          <w:p>
            <w:pPr>
              <w:pStyle w:val="TableParagraph"/>
              <w:ind w:left="67"/>
              <w:rPr>
                <w:sz w:val="16"/>
              </w:rPr>
            </w:pPr>
            <w:r>
              <w:rPr>
                <w:color w:val="231F20"/>
                <w:w w:val="105"/>
                <w:sz w:val="16"/>
              </w:rPr>
              <w:t>Esteban Ildefonso</w:t>
            </w:r>
          </w:p>
        </w:tc>
        <w:tc>
          <w:tcPr>
            <w:tcW w:w="1667" w:type="dxa"/>
          </w:tcPr>
          <w:p>
            <w:pPr>
              <w:pStyle w:val="TableParagraph"/>
              <w:ind w:left="67"/>
              <w:rPr>
                <w:sz w:val="16"/>
              </w:rPr>
            </w:pPr>
            <w:r>
              <w:rPr>
                <w:color w:val="231F20"/>
                <w:w w:val="105"/>
                <w:sz w:val="16"/>
              </w:rPr>
              <w:t>José Marcelino</w:t>
            </w:r>
          </w:p>
        </w:tc>
        <w:tc>
          <w:tcPr>
            <w:tcW w:w="1628" w:type="dxa"/>
            <w:tcBorders>
              <w:right w:val="nil"/>
            </w:tcBorders>
          </w:tcPr>
          <w:p>
            <w:pPr>
              <w:pStyle w:val="TableParagraph"/>
              <w:ind w:left="67"/>
              <w:rPr>
                <w:sz w:val="16"/>
              </w:rPr>
            </w:pPr>
            <w:r>
              <w:rPr>
                <w:color w:val="231F20"/>
                <w:w w:val="105"/>
                <w:sz w:val="16"/>
              </w:rPr>
              <w:t>Domingo Zarza</w:t>
            </w:r>
          </w:p>
        </w:tc>
      </w:tr>
      <w:tr>
        <w:trPr>
          <w:trHeight w:val="230" w:hRule="exact"/>
        </w:trPr>
        <w:tc>
          <w:tcPr>
            <w:tcW w:w="1696" w:type="dxa"/>
            <w:tcBorders>
              <w:left w:val="nil"/>
            </w:tcBorders>
          </w:tcPr>
          <w:p>
            <w:pPr>
              <w:pStyle w:val="TableParagraph"/>
              <w:ind w:left="70"/>
              <w:rPr>
                <w:sz w:val="16"/>
              </w:rPr>
            </w:pPr>
            <w:r>
              <w:rPr>
                <w:color w:val="231F20"/>
                <w:w w:val="105"/>
                <w:sz w:val="16"/>
              </w:rPr>
              <w:t>Doroteo Villegas</w:t>
            </w:r>
          </w:p>
        </w:tc>
        <w:tc>
          <w:tcPr>
            <w:tcW w:w="1689" w:type="dxa"/>
          </w:tcPr>
          <w:p>
            <w:pPr>
              <w:pStyle w:val="TableParagraph"/>
              <w:ind w:left="67"/>
              <w:rPr>
                <w:sz w:val="16"/>
              </w:rPr>
            </w:pPr>
            <w:r>
              <w:rPr>
                <w:color w:val="231F20"/>
                <w:w w:val="105"/>
                <w:sz w:val="16"/>
              </w:rPr>
              <w:t>Francisco Tadeo</w:t>
            </w:r>
          </w:p>
        </w:tc>
        <w:tc>
          <w:tcPr>
            <w:tcW w:w="1667" w:type="dxa"/>
          </w:tcPr>
          <w:p>
            <w:pPr>
              <w:pStyle w:val="TableParagraph"/>
              <w:ind w:left="67"/>
              <w:rPr>
                <w:sz w:val="16"/>
              </w:rPr>
            </w:pPr>
            <w:r>
              <w:rPr>
                <w:color w:val="231F20"/>
                <w:w w:val="105"/>
                <w:sz w:val="16"/>
              </w:rPr>
              <w:t>Bonifacio Juan</w:t>
            </w:r>
          </w:p>
        </w:tc>
        <w:tc>
          <w:tcPr>
            <w:tcW w:w="1628" w:type="dxa"/>
            <w:tcBorders>
              <w:right w:val="nil"/>
            </w:tcBorders>
          </w:tcPr>
          <w:p>
            <w:pPr>
              <w:pStyle w:val="TableParagraph"/>
              <w:ind w:left="67"/>
              <w:rPr>
                <w:sz w:val="16"/>
              </w:rPr>
            </w:pPr>
            <w:r>
              <w:rPr>
                <w:color w:val="231F20"/>
                <w:w w:val="105"/>
                <w:sz w:val="16"/>
              </w:rPr>
              <w:t>Tiburcio de Jesús</w:t>
            </w:r>
          </w:p>
        </w:tc>
      </w:tr>
      <w:tr>
        <w:trPr>
          <w:trHeight w:val="230" w:hRule="exact"/>
        </w:trPr>
        <w:tc>
          <w:tcPr>
            <w:tcW w:w="1696" w:type="dxa"/>
            <w:tcBorders>
              <w:left w:val="nil"/>
            </w:tcBorders>
          </w:tcPr>
          <w:p>
            <w:pPr>
              <w:pStyle w:val="TableParagraph"/>
              <w:ind w:left="70"/>
              <w:rPr>
                <w:sz w:val="16"/>
              </w:rPr>
            </w:pPr>
            <w:r>
              <w:rPr>
                <w:color w:val="231F20"/>
                <w:w w:val="105"/>
                <w:sz w:val="16"/>
              </w:rPr>
              <w:t>Carlos Tadeo</w:t>
            </w:r>
          </w:p>
        </w:tc>
        <w:tc>
          <w:tcPr>
            <w:tcW w:w="1689" w:type="dxa"/>
          </w:tcPr>
          <w:p>
            <w:pPr>
              <w:pStyle w:val="TableParagraph"/>
              <w:ind w:left="67"/>
              <w:rPr>
                <w:sz w:val="16"/>
              </w:rPr>
            </w:pPr>
            <w:r>
              <w:rPr>
                <w:color w:val="231F20"/>
                <w:w w:val="105"/>
                <w:sz w:val="16"/>
              </w:rPr>
              <w:t>Marcelino Ignacio</w:t>
            </w:r>
          </w:p>
        </w:tc>
        <w:tc>
          <w:tcPr>
            <w:tcW w:w="1667" w:type="dxa"/>
          </w:tcPr>
          <w:p>
            <w:pPr>
              <w:pStyle w:val="TableParagraph"/>
              <w:ind w:left="67"/>
              <w:rPr>
                <w:sz w:val="16"/>
              </w:rPr>
            </w:pPr>
            <w:r>
              <w:rPr>
                <w:color w:val="231F20"/>
                <w:w w:val="105"/>
                <w:sz w:val="16"/>
              </w:rPr>
              <w:t>Laureano Filomeno</w:t>
            </w:r>
          </w:p>
        </w:tc>
        <w:tc>
          <w:tcPr>
            <w:tcW w:w="1628" w:type="dxa"/>
            <w:tcBorders>
              <w:right w:val="nil"/>
            </w:tcBorders>
          </w:tcPr>
          <w:p>
            <w:pPr>
              <w:pStyle w:val="TableParagraph"/>
              <w:ind w:left="67"/>
              <w:rPr>
                <w:sz w:val="16"/>
              </w:rPr>
            </w:pPr>
            <w:r>
              <w:rPr>
                <w:color w:val="231F20"/>
                <w:w w:val="105"/>
                <w:sz w:val="16"/>
              </w:rPr>
              <w:t>Maximiliano Vidal</w:t>
            </w:r>
          </w:p>
        </w:tc>
      </w:tr>
      <w:tr>
        <w:trPr>
          <w:trHeight w:val="230" w:hRule="exact"/>
        </w:trPr>
        <w:tc>
          <w:tcPr>
            <w:tcW w:w="1696" w:type="dxa"/>
            <w:tcBorders>
              <w:left w:val="nil"/>
            </w:tcBorders>
          </w:tcPr>
          <w:p>
            <w:pPr>
              <w:pStyle w:val="TableParagraph"/>
              <w:ind w:left="70"/>
              <w:rPr>
                <w:sz w:val="16"/>
              </w:rPr>
            </w:pPr>
            <w:r>
              <w:rPr>
                <w:color w:val="231F20"/>
                <w:w w:val="105"/>
                <w:sz w:val="16"/>
              </w:rPr>
              <w:t>Patricio Reyes</w:t>
            </w:r>
          </w:p>
        </w:tc>
        <w:tc>
          <w:tcPr>
            <w:tcW w:w="1689" w:type="dxa"/>
          </w:tcPr>
          <w:p>
            <w:pPr>
              <w:pStyle w:val="TableParagraph"/>
              <w:ind w:left="67"/>
              <w:rPr>
                <w:sz w:val="16"/>
              </w:rPr>
            </w:pPr>
            <w:r>
              <w:rPr>
                <w:color w:val="231F20"/>
                <w:w w:val="105"/>
                <w:sz w:val="16"/>
              </w:rPr>
              <w:t>José Marcos</w:t>
            </w:r>
          </w:p>
        </w:tc>
        <w:tc>
          <w:tcPr>
            <w:tcW w:w="1667" w:type="dxa"/>
          </w:tcPr>
          <w:p>
            <w:pPr>
              <w:pStyle w:val="TableParagraph"/>
              <w:ind w:left="67"/>
              <w:rPr>
                <w:sz w:val="16"/>
              </w:rPr>
            </w:pPr>
            <w:r>
              <w:rPr>
                <w:color w:val="231F20"/>
                <w:w w:val="105"/>
                <w:sz w:val="16"/>
              </w:rPr>
              <w:t>Agustín Ignacio</w:t>
            </w:r>
          </w:p>
        </w:tc>
        <w:tc>
          <w:tcPr>
            <w:tcW w:w="1628" w:type="dxa"/>
            <w:tcBorders>
              <w:right w:val="nil"/>
            </w:tcBorders>
          </w:tcPr>
          <w:p>
            <w:pPr>
              <w:pStyle w:val="TableParagraph"/>
              <w:ind w:left="67"/>
              <w:rPr>
                <w:sz w:val="16"/>
              </w:rPr>
            </w:pPr>
            <w:r>
              <w:rPr>
                <w:color w:val="231F20"/>
                <w:sz w:val="16"/>
              </w:rPr>
              <w:t>José Vidal</w:t>
            </w:r>
          </w:p>
        </w:tc>
      </w:tr>
      <w:tr>
        <w:trPr>
          <w:trHeight w:val="230" w:hRule="exact"/>
        </w:trPr>
        <w:tc>
          <w:tcPr>
            <w:tcW w:w="1696" w:type="dxa"/>
            <w:tcBorders>
              <w:left w:val="nil"/>
            </w:tcBorders>
          </w:tcPr>
          <w:p>
            <w:pPr>
              <w:pStyle w:val="TableParagraph"/>
              <w:ind w:left="70"/>
              <w:rPr>
                <w:sz w:val="16"/>
              </w:rPr>
            </w:pPr>
            <w:r>
              <w:rPr>
                <w:color w:val="231F20"/>
                <w:w w:val="105"/>
                <w:sz w:val="16"/>
              </w:rPr>
              <w:t>Juan Reyes</w:t>
            </w:r>
          </w:p>
        </w:tc>
        <w:tc>
          <w:tcPr>
            <w:tcW w:w="1689" w:type="dxa"/>
          </w:tcPr>
          <w:p>
            <w:pPr>
              <w:pStyle w:val="TableParagraph"/>
              <w:ind w:left="67"/>
              <w:rPr>
                <w:sz w:val="16"/>
              </w:rPr>
            </w:pPr>
            <w:r>
              <w:rPr>
                <w:color w:val="231F20"/>
                <w:w w:val="105"/>
                <w:sz w:val="16"/>
              </w:rPr>
              <w:t>Trinidad González</w:t>
            </w:r>
          </w:p>
        </w:tc>
        <w:tc>
          <w:tcPr>
            <w:tcW w:w="1667" w:type="dxa"/>
          </w:tcPr>
          <w:p>
            <w:pPr>
              <w:pStyle w:val="TableParagraph"/>
              <w:ind w:left="67"/>
              <w:rPr>
                <w:sz w:val="16"/>
              </w:rPr>
            </w:pPr>
            <w:r>
              <w:rPr>
                <w:color w:val="231F20"/>
                <w:w w:val="105"/>
                <w:sz w:val="16"/>
              </w:rPr>
              <w:t>Félix Juan</w:t>
            </w:r>
          </w:p>
        </w:tc>
        <w:tc>
          <w:tcPr>
            <w:tcW w:w="1628" w:type="dxa"/>
            <w:tcBorders>
              <w:right w:val="nil"/>
            </w:tcBorders>
          </w:tcPr>
          <w:p>
            <w:pPr>
              <w:pStyle w:val="TableParagraph"/>
              <w:ind w:left="67"/>
              <w:rPr>
                <w:sz w:val="16"/>
              </w:rPr>
            </w:pPr>
            <w:r>
              <w:rPr>
                <w:color w:val="231F20"/>
                <w:w w:val="105"/>
                <w:sz w:val="16"/>
              </w:rPr>
              <w:t>Tomás Paulino</w:t>
            </w:r>
          </w:p>
        </w:tc>
      </w:tr>
      <w:tr>
        <w:trPr>
          <w:trHeight w:val="230" w:hRule="exact"/>
        </w:trPr>
        <w:tc>
          <w:tcPr>
            <w:tcW w:w="1696" w:type="dxa"/>
            <w:tcBorders>
              <w:left w:val="nil"/>
            </w:tcBorders>
          </w:tcPr>
          <w:p>
            <w:pPr>
              <w:pStyle w:val="TableParagraph"/>
              <w:ind w:left="70"/>
              <w:rPr>
                <w:sz w:val="16"/>
              </w:rPr>
            </w:pPr>
            <w:r>
              <w:rPr>
                <w:color w:val="231F20"/>
                <w:w w:val="105"/>
                <w:sz w:val="16"/>
              </w:rPr>
              <w:t>Martín Vidal</w:t>
            </w:r>
          </w:p>
        </w:tc>
        <w:tc>
          <w:tcPr>
            <w:tcW w:w="1689" w:type="dxa"/>
          </w:tcPr>
          <w:p>
            <w:pPr>
              <w:pStyle w:val="TableParagraph"/>
              <w:ind w:left="67"/>
              <w:rPr>
                <w:sz w:val="16"/>
              </w:rPr>
            </w:pPr>
            <w:r>
              <w:rPr>
                <w:color w:val="231F20"/>
                <w:w w:val="105"/>
                <w:sz w:val="16"/>
              </w:rPr>
              <w:t>Cristino de Jesús</w:t>
            </w:r>
          </w:p>
        </w:tc>
        <w:tc>
          <w:tcPr>
            <w:tcW w:w="1667" w:type="dxa"/>
          </w:tcPr>
          <w:p>
            <w:pPr>
              <w:pStyle w:val="TableParagraph"/>
              <w:ind w:left="67"/>
              <w:rPr>
                <w:sz w:val="16"/>
              </w:rPr>
            </w:pPr>
            <w:r>
              <w:rPr>
                <w:color w:val="231F20"/>
                <w:w w:val="105"/>
                <w:sz w:val="16"/>
              </w:rPr>
              <w:t>Cipriano Engrande</w:t>
            </w:r>
          </w:p>
        </w:tc>
        <w:tc>
          <w:tcPr>
            <w:tcW w:w="1628" w:type="dxa"/>
            <w:tcBorders>
              <w:right w:val="nil"/>
            </w:tcBorders>
          </w:tcPr>
          <w:p>
            <w:pPr>
              <w:pStyle w:val="TableParagraph"/>
              <w:ind w:left="67"/>
              <w:rPr>
                <w:sz w:val="16"/>
              </w:rPr>
            </w:pPr>
            <w:r>
              <w:rPr>
                <w:color w:val="231F20"/>
                <w:w w:val="105"/>
                <w:sz w:val="16"/>
              </w:rPr>
              <w:t>Hipólito Quezada</w:t>
            </w:r>
          </w:p>
        </w:tc>
      </w:tr>
      <w:tr>
        <w:trPr>
          <w:trHeight w:val="230" w:hRule="exact"/>
        </w:trPr>
        <w:tc>
          <w:tcPr>
            <w:tcW w:w="1696" w:type="dxa"/>
            <w:tcBorders>
              <w:left w:val="nil"/>
            </w:tcBorders>
          </w:tcPr>
          <w:p>
            <w:pPr>
              <w:pStyle w:val="TableParagraph"/>
              <w:ind w:left="70"/>
              <w:rPr>
                <w:sz w:val="16"/>
              </w:rPr>
            </w:pPr>
            <w:r>
              <w:rPr>
                <w:color w:val="231F20"/>
                <w:w w:val="105"/>
                <w:sz w:val="16"/>
              </w:rPr>
              <w:t>Marcos Reyes</w:t>
            </w:r>
          </w:p>
        </w:tc>
        <w:tc>
          <w:tcPr>
            <w:tcW w:w="1689" w:type="dxa"/>
          </w:tcPr>
          <w:p>
            <w:pPr>
              <w:pStyle w:val="TableParagraph"/>
              <w:ind w:left="67"/>
              <w:rPr>
                <w:sz w:val="16"/>
              </w:rPr>
            </w:pPr>
            <w:r>
              <w:rPr>
                <w:color w:val="231F20"/>
                <w:w w:val="105"/>
                <w:sz w:val="16"/>
              </w:rPr>
              <w:t>Nicolás Hinojosa</w:t>
            </w:r>
          </w:p>
        </w:tc>
        <w:tc>
          <w:tcPr>
            <w:tcW w:w="1667" w:type="dxa"/>
          </w:tcPr>
          <w:p>
            <w:pPr>
              <w:pStyle w:val="TableParagraph"/>
              <w:ind w:left="67"/>
              <w:rPr>
                <w:sz w:val="16"/>
              </w:rPr>
            </w:pPr>
            <w:r>
              <w:rPr>
                <w:color w:val="231F20"/>
                <w:w w:val="105"/>
                <w:sz w:val="16"/>
              </w:rPr>
              <w:t>Hipólito Zepeda</w:t>
            </w:r>
          </w:p>
        </w:tc>
        <w:tc>
          <w:tcPr>
            <w:tcW w:w="1628" w:type="dxa"/>
            <w:tcBorders>
              <w:right w:val="nil"/>
            </w:tcBorders>
          </w:tcPr>
          <w:p>
            <w:pPr>
              <w:pStyle w:val="TableParagraph"/>
              <w:ind w:left="67"/>
              <w:rPr>
                <w:sz w:val="16"/>
              </w:rPr>
            </w:pPr>
            <w:r>
              <w:rPr>
                <w:color w:val="231F20"/>
                <w:w w:val="110"/>
                <w:sz w:val="16"/>
              </w:rPr>
              <w:t>Ramón Nonato</w:t>
            </w:r>
          </w:p>
        </w:tc>
      </w:tr>
      <w:tr>
        <w:trPr>
          <w:trHeight w:val="230" w:hRule="exact"/>
        </w:trPr>
        <w:tc>
          <w:tcPr>
            <w:tcW w:w="1696" w:type="dxa"/>
            <w:tcBorders>
              <w:left w:val="nil"/>
            </w:tcBorders>
          </w:tcPr>
          <w:p>
            <w:pPr>
              <w:pStyle w:val="TableParagraph"/>
              <w:ind w:left="70"/>
              <w:rPr>
                <w:sz w:val="16"/>
              </w:rPr>
            </w:pPr>
            <w:r>
              <w:rPr>
                <w:color w:val="231F20"/>
                <w:w w:val="105"/>
                <w:sz w:val="16"/>
              </w:rPr>
              <w:t>Hilario Reyes</w:t>
            </w:r>
          </w:p>
        </w:tc>
        <w:tc>
          <w:tcPr>
            <w:tcW w:w="1689" w:type="dxa"/>
          </w:tcPr>
          <w:p>
            <w:pPr>
              <w:pStyle w:val="TableParagraph"/>
              <w:ind w:left="67"/>
              <w:rPr>
                <w:sz w:val="16"/>
              </w:rPr>
            </w:pPr>
            <w:r>
              <w:rPr>
                <w:color w:val="231F20"/>
                <w:w w:val="105"/>
                <w:sz w:val="16"/>
              </w:rPr>
              <w:t>Benigno Valentín</w:t>
            </w:r>
          </w:p>
        </w:tc>
        <w:tc>
          <w:tcPr>
            <w:tcW w:w="1667" w:type="dxa"/>
          </w:tcPr>
          <w:p>
            <w:pPr>
              <w:pStyle w:val="TableParagraph"/>
              <w:ind w:left="67"/>
              <w:rPr>
                <w:sz w:val="16"/>
              </w:rPr>
            </w:pPr>
            <w:r>
              <w:rPr>
                <w:color w:val="231F20"/>
                <w:w w:val="105"/>
                <w:sz w:val="16"/>
              </w:rPr>
              <w:t>Carmen Acosta</w:t>
            </w:r>
          </w:p>
        </w:tc>
        <w:tc>
          <w:tcPr>
            <w:tcW w:w="1628" w:type="dxa"/>
            <w:tcBorders>
              <w:right w:val="nil"/>
            </w:tcBorders>
          </w:tcPr>
          <w:p>
            <w:pPr>
              <w:pStyle w:val="TableParagraph"/>
              <w:ind w:left="67"/>
              <w:rPr>
                <w:sz w:val="16"/>
              </w:rPr>
            </w:pPr>
            <w:r>
              <w:rPr>
                <w:color w:val="231F20"/>
                <w:w w:val="105"/>
                <w:sz w:val="16"/>
              </w:rPr>
              <w:t>Melesio Vidal</w:t>
            </w:r>
          </w:p>
        </w:tc>
      </w:tr>
      <w:tr>
        <w:trPr>
          <w:trHeight w:val="230" w:hRule="exact"/>
        </w:trPr>
        <w:tc>
          <w:tcPr>
            <w:tcW w:w="1696" w:type="dxa"/>
            <w:tcBorders>
              <w:left w:val="nil"/>
            </w:tcBorders>
          </w:tcPr>
          <w:p>
            <w:pPr>
              <w:pStyle w:val="TableParagraph"/>
              <w:ind w:left="70"/>
              <w:rPr>
                <w:sz w:val="16"/>
              </w:rPr>
            </w:pPr>
            <w:r>
              <w:rPr>
                <w:color w:val="231F20"/>
                <w:w w:val="105"/>
                <w:sz w:val="16"/>
              </w:rPr>
              <w:t>José Hilario</w:t>
            </w:r>
          </w:p>
        </w:tc>
        <w:tc>
          <w:tcPr>
            <w:tcW w:w="1689" w:type="dxa"/>
          </w:tcPr>
          <w:p>
            <w:pPr>
              <w:pStyle w:val="TableParagraph"/>
              <w:ind w:left="67"/>
              <w:rPr>
                <w:sz w:val="16"/>
              </w:rPr>
            </w:pPr>
            <w:r>
              <w:rPr>
                <w:color w:val="231F20"/>
                <w:w w:val="105"/>
                <w:sz w:val="16"/>
              </w:rPr>
              <w:t>Máximo Téllez</w:t>
            </w:r>
          </w:p>
        </w:tc>
        <w:tc>
          <w:tcPr>
            <w:tcW w:w="1667" w:type="dxa"/>
          </w:tcPr>
          <w:p>
            <w:pPr>
              <w:pStyle w:val="TableParagraph"/>
              <w:ind w:left="67"/>
              <w:rPr>
                <w:sz w:val="16"/>
              </w:rPr>
            </w:pPr>
            <w:r>
              <w:rPr>
                <w:color w:val="231F20"/>
                <w:w w:val="105"/>
                <w:sz w:val="16"/>
              </w:rPr>
              <w:t>Prisciliano Agüero</w:t>
            </w:r>
          </w:p>
        </w:tc>
        <w:tc>
          <w:tcPr>
            <w:tcW w:w="1628" w:type="dxa"/>
            <w:tcBorders>
              <w:right w:val="nil"/>
            </w:tcBorders>
          </w:tcPr>
          <w:p>
            <w:pPr>
              <w:pStyle w:val="TableParagraph"/>
              <w:ind w:left="67"/>
              <w:rPr>
                <w:sz w:val="16"/>
              </w:rPr>
            </w:pPr>
            <w:r>
              <w:rPr>
                <w:color w:val="231F20"/>
                <w:w w:val="105"/>
                <w:sz w:val="16"/>
              </w:rPr>
              <w:t>Guadalupe Mora</w:t>
            </w:r>
          </w:p>
        </w:tc>
      </w:tr>
      <w:tr>
        <w:trPr>
          <w:trHeight w:val="230" w:hRule="exact"/>
        </w:trPr>
        <w:tc>
          <w:tcPr>
            <w:tcW w:w="1696" w:type="dxa"/>
            <w:tcBorders>
              <w:left w:val="nil"/>
            </w:tcBorders>
          </w:tcPr>
          <w:p>
            <w:pPr>
              <w:pStyle w:val="TableParagraph"/>
              <w:ind w:left="70"/>
              <w:rPr>
                <w:sz w:val="16"/>
              </w:rPr>
            </w:pPr>
            <w:r>
              <w:rPr>
                <w:color w:val="231F20"/>
                <w:w w:val="105"/>
                <w:sz w:val="16"/>
              </w:rPr>
              <w:t>José Simón</w:t>
            </w:r>
          </w:p>
        </w:tc>
        <w:tc>
          <w:tcPr>
            <w:tcW w:w="1689" w:type="dxa"/>
          </w:tcPr>
          <w:p>
            <w:pPr>
              <w:pStyle w:val="TableParagraph"/>
              <w:ind w:left="67"/>
              <w:rPr>
                <w:sz w:val="16"/>
              </w:rPr>
            </w:pPr>
            <w:r>
              <w:rPr>
                <w:color w:val="231F20"/>
                <w:w w:val="105"/>
                <w:sz w:val="16"/>
              </w:rPr>
              <w:t>José Cancino</w:t>
            </w:r>
          </w:p>
        </w:tc>
        <w:tc>
          <w:tcPr>
            <w:tcW w:w="1667" w:type="dxa"/>
          </w:tcPr>
          <w:p>
            <w:pPr>
              <w:pStyle w:val="TableParagraph"/>
              <w:ind w:left="67"/>
              <w:rPr>
                <w:sz w:val="16"/>
              </w:rPr>
            </w:pPr>
            <w:r>
              <w:rPr>
                <w:color w:val="231F20"/>
                <w:w w:val="105"/>
                <w:sz w:val="16"/>
              </w:rPr>
              <w:t>José María Huertas</w:t>
            </w:r>
          </w:p>
        </w:tc>
        <w:tc>
          <w:tcPr>
            <w:tcW w:w="1628" w:type="dxa"/>
            <w:tcBorders>
              <w:right w:val="nil"/>
            </w:tcBorders>
          </w:tcPr>
          <w:p>
            <w:pPr>
              <w:pStyle w:val="TableParagraph"/>
              <w:ind w:left="67"/>
              <w:rPr>
                <w:sz w:val="16"/>
              </w:rPr>
            </w:pPr>
            <w:r>
              <w:rPr>
                <w:color w:val="231F20"/>
                <w:w w:val="105"/>
                <w:sz w:val="16"/>
              </w:rPr>
              <w:t>Félix Abundio</w:t>
            </w:r>
          </w:p>
        </w:tc>
      </w:tr>
    </w:tbl>
    <w:p>
      <w:pPr>
        <w:spacing w:before="33"/>
        <w:ind w:left="0" w:right="905" w:firstLine="0"/>
        <w:jc w:val="right"/>
        <w:rPr>
          <w:rFonts w:ascii="Palatino Linotype" w:hAnsi="Palatino Linotype"/>
          <w:i/>
          <w:sz w:val="12"/>
        </w:rPr>
      </w:pPr>
      <w:r>
        <w:rPr>
          <w:rFonts w:ascii="Palatino Linotype" w:hAnsi="Palatino Linotype"/>
          <w:i/>
          <w:color w:val="231F20"/>
          <w:w w:val="95"/>
          <w:sz w:val="12"/>
        </w:rPr>
        <w:t>Continúa en siguiente página</w:t>
      </w:r>
    </w:p>
    <w:p>
      <w:pPr>
        <w:pStyle w:val="BodyText"/>
        <w:spacing w:before="5"/>
        <w:rPr>
          <w:rFonts w:ascii="Palatino Linotype"/>
          <w:i/>
          <w:sz w:val="7"/>
        </w:rPr>
      </w:pPr>
      <w:r>
        <w:rPr/>
        <w:pict>
          <v:line style="position:absolute;mso-position-horizontal-relative:page;mso-position-vertical-relative:paragraph;z-index:3952;mso-wrap-distance-left:0;mso-wrap-distance-right:0" from="45.354301pt,7.094098pt" to="117.354301pt,7.094098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25 </w:t>
      </w:r>
      <w:r>
        <w:rPr>
          <w:color w:val="231F20"/>
          <w:w w:val="105"/>
          <w:sz w:val="12"/>
        </w:rPr>
        <w:t>AGA</w:t>
      </w:r>
      <w:r>
        <w:rPr>
          <w:color w:val="231F20"/>
          <w:w w:val="105"/>
          <w:sz w:val="16"/>
        </w:rPr>
        <w:t>, Reconocimiento, confirmación y titulación de bienes comunales, exp. 128, legajo 1, ff. 432- </w:t>
      </w:r>
      <w:r>
        <w:rPr>
          <w:color w:val="231F20"/>
          <w:w w:val="101"/>
          <w:sz w:val="16"/>
        </w:rPr>
        <w:t>433,</w:t>
      </w:r>
      <w:r>
        <w:rPr>
          <w:color w:val="231F20"/>
          <w:sz w:val="16"/>
        </w:rPr>
        <w:t> </w:t>
      </w:r>
      <w:r>
        <w:rPr>
          <w:color w:val="231F20"/>
          <w:w w:val="39"/>
          <w:sz w:val="16"/>
        </w:rPr>
        <w:t>“</w:t>
      </w:r>
      <w:r>
        <w:rPr>
          <w:color w:val="231F20"/>
          <w:w w:val="110"/>
          <w:sz w:val="16"/>
        </w:rPr>
        <w:t>O</w:t>
      </w:r>
      <w:r>
        <w:rPr>
          <w:color w:val="231F20"/>
          <w:w w:val="101"/>
          <w:sz w:val="16"/>
        </w:rPr>
        <w:t>c</w:t>
      </w:r>
      <w:r>
        <w:rPr>
          <w:color w:val="231F20"/>
          <w:w w:val="115"/>
          <w:sz w:val="16"/>
        </w:rPr>
        <w:t>ur</w:t>
      </w:r>
      <w:r>
        <w:rPr>
          <w:color w:val="231F20"/>
          <w:w w:val="100"/>
          <w:sz w:val="16"/>
        </w:rPr>
        <w:t>s</w:t>
      </w:r>
      <w:r>
        <w:rPr>
          <w:color w:val="231F20"/>
          <w:w w:val="108"/>
          <w:sz w:val="16"/>
        </w:rPr>
        <w:t>o</w:t>
      </w:r>
      <w:r>
        <w:rPr>
          <w:color w:val="231F20"/>
          <w:sz w:val="16"/>
        </w:rPr>
        <w:t> </w:t>
      </w:r>
      <w:r>
        <w:rPr>
          <w:color w:val="231F20"/>
          <w:w w:val="107"/>
          <w:sz w:val="16"/>
        </w:rPr>
        <w:t>de</w:t>
      </w:r>
      <w:r>
        <w:rPr>
          <w:color w:val="231F20"/>
          <w:sz w:val="16"/>
        </w:rPr>
        <w:t> </w:t>
      </w:r>
      <w:r>
        <w:rPr>
          <w:color w:val="231F20"/>
          <w:w w:val="90"/>
          <w:sz w:val="16"/>
        </w:rPr>
        <w:t>J</w:t>
      </w:r>
      <w:r>
        <w:rPr>
          <w:color w:val="231F20"/>
          <w:w w:val="105"/>
          <w:sz w:val="16"/>
        </w:rPr>
        <w:t>os</w:t>
      </w:r>
      <w:r>
        <w:rPr>
          <w:color w:val="231F20"/>
          <w:w w:val="97"/>
          <w:sz w:val="16"/>
        </w:rPr>
        <w:t>é</w:t>
      </w:r>
      <w:r>
        <w:rPr>
          <w:color w:val="231F20"/>
          <w:sz w:val="16"/>
        </w:rPr>
        <w:t> </w:t>
      </w:r>
      <w:r>
        <w:rPr>
          <w:color w:val="231F20"/>
          <w:w w:val="110"/>
          <w:sz w:val="16"/>
        </w:rPr>
        <w:t>O</w:t>
      </w:r>
      <w:r>
        <w:rPr>
          <w:color w:val="231F20"/>
          <w:w w:val="114"/>
          <w:sz w:val="16"/>
        </w:rPr>
        <w:t>dr</w:t>
      </w:r>
      <w:r>
        <w:rPr>
          <w:color w:val="231F20"/>
          <w:w w:val="106"/>
          <w:sz w:val="16"/>
        </w:rPr>
        <w:t>io</w:t>
      </w:r>
      <w:r>
        <w:rPr>
          <w:color w:val="231F20"/>
          <w:w w:val="104"/>
          <w:sz w:val="16"/>
        </w:rPr>
        <w:t>zo</w:t>
      </w:r>
      <w:r>
        <w:rPr>
          <w:color w:val="231F20"/>
          <w:w w:val="97"/>
          <w:sz w:val="16"/>
        </w:rPr>
        <w:t>l</w:t>
      </w:r>
      <w:r>
        <w:rPr>
          <w:color w:val="231F20"/>
          <w:w w:val="105"/>
          <w:sz w:val="16"/>
        </w:rPr>
        <w:t>a</w:t>
      </w:r>
      <w:r>
        <w:rPr>
          <w:color w:val="231F20"/>
          <w:sz w:val="16"/>
        </w:rPr>
        <w:t> </w:t>
      </w:r>
      <w:r>
        <w:rPr>
          <w:color w:val="231F20"/>
          <w:w w:val="107"/>
          <w:sz w:val="16"/>
        </w:rPr>
        <w:t>Pue</w:t>
      </w:r>
      <w:r>
        <w:rPr>
          <w:color w:val="231F20"/>
          <w:w w:val="108"/>
          <w:sz w:val="16"/>
        </w:rPr>
        <w:t>b</w:t>
      </w:r>
      <w:r>
        <w:rPr>
          <w:color w:val="231F20"/>
          <w:w w:val="97"/>
          <w:sz w:val="16"/>
        </w:rPr>
        <w:t>l</w:t>
      </w:r>
      <w:r>
        <w:rPr>
          <w:color w:val="231F20"/>
          <w:w w:val="105"/>
          <w:sz w:val="16"/>
        </w:rPr>
        <w:t>a</w:t>
      </w:r>
      <w:r>
        <w:rPr>
          <w:color w:val="231F20"/>
          <w:sz w:val="16"/>
        </w:rPr>
        <w:t> </w:t>
      </w:r>
      <w:r>
        <w:rPr>
          <w:color w:val="231F20"/>
          <w:w w:val="118"/>
          <w:sz w:val="16"/>
        </w:rPr>
        <w:t>r</w:t>
      </w:r>
      <w:r>
        <w:rPr>
          <w:color w:val="231F20"/>
          <w:w w:val="107"/>
          <w:sz w:val="16"/>
        </w:rPr>
        <w:t>ep</w:t>
      </w:r>
      <w:r>
        <w:rPr>
          <w:color w:val="231F20"/>
          <w:w w:val="118"/>
          <w:sz w:val="16"/>
        </w:rPr>
        <w:t>r</w:t>
      </w:r>
      <w:r>
        <w:rPr>
          <w:color w:val="231F20"/>
          <w:w w:val="101"/>
          <w:sz w:val="16"/>
        </w:rPr>
        <w:t>es</w:t>
      </w:r>
      <w:r>
        <w:rPr>
          <w:color w:val="231F20"/>
          <w:w w:val="109"/>
          <w:sz w:val="16"/>
        </w:rPr>
        <w:t>en</w:t>
      </w:r>
      <w:r>
        <w:rPr>
          <w:color w:val="231F20"/>
          <w:w w:val="116"/>
          <w:sz w:val="16"/>
        </w:rPr>
        <w:t>t</w:t>
      </w:r>
      <w:r>
        <w:rPr>
          <w:color w:val="231F20"/>
          <w:w w:val="105"/>
          <w:sz w:val="16"/>
        </w:rPr>
        <w:t>a</w:t>
      </w:r>
      <w:r>
        <w:rPr>
          <w:color w:val="231F20"/>
          <w:w w:val="116"/>
          <w:sz w:val="16"/>
        </w:rPr>
        <w:t>n</w:t>
      </w:r>
      <w:r>
        <w:rPr>
          <w:color w:val="231F20"/>
          <w:w w:val="116"/>
          <w:sz w:val="16"/>
        </w:rPr>
        <w:t>t</w:t>
      </w:r>
      <w:r>
        <w:rPr>
          <w:color w:val="231F20"/>
          <w:w w:val="101"/>
          <w:sz w:val="16"/>
        </w:rPr>
        <w:t>e</w:t>
      </w:r>
      <w:r>
        <w:rPr>
          <w:color w:val="231F20"/>
          <w:sz w:val="16"/>
        </w:rPr>
        <w:t> </w:t>
      </w:r>
      <w:r>
        <w:rPr>
          <w:color w:val="231F20"/>
          <w:w w:val="107"/>
          <w:sz w:val="16"/>
        </w:rPr>
        <w:t>de</w:t>
      </w:r>
      <w:r>
        <w:rPr>
          <w:color w:val="231F20"/>
          <w:sz w:val="16"/>
        </w:rPr>
        <w:t> </w:t>
      </w:r>
      <w:r>
        <w:rPr>
          <w:color w:val="231F20"/>
          <w:w w:val="103"/>
          <w:sz w:val="16"/>
        </w:rPr>
        <w:t>los</w:t>
      </w:r>
      <w:r>
        <w:rPr>
          <w:color w:val="231F20"/>
          <w:sz w:val="16"/>
        </w:rPr>
        <w:t> </w:t>
      </w:r>
      <w:r>
        <w:rPr>
          <w:color w:val="231F20"/>
          <w:w w:val="111"/>
          <w:sz w:val="16"/>
        </w:rPr>
        <w:t>p</w:t>
      </w:r>
      <w:r>
        <w:rPr>
          <w:color w:val="231F20"/>
          <w:w w:val="101"/>
          <w:sz w:val="16"/>
        </w:rPr>
        <w:t>e</w:t>
      </w:r>
      <w:r>
        <w:rPr>
          <w:color w:val="231F20"/>
          <w:w w:val="108"/>
          <w:sz w:val="16"/>
        </w:rPr>
        <w:t>q</w:t>
      </w:r>
      <w:r>
        <w:rPr>
          <w:color w:val="231F20"/>
          <w:w w:val="108"/>
          <w:sz w:val="16"/>
        </w:rPr>
        <w:t>ueñ</w:t>
      </w:r>
      <w:r>
        <w:rPr>
          <w:color w:val="231F20"/>
          <w:w w:val="105"/>
          <w:sz w:val="16"/>
        </w:rPr>
        <w:t>os</w:t>
      </w:r>
      <w:r>
        <w:rPr>
          <w:color w:val="231F20"/>
          <w:sz w:val="16"/>
        </w:rPr>
        <w:t> </w:t>
      </w:r>
      <w:r>
        <w:rPr>
          <w:color w:val="231F20"/>
          <w:w w:val="111"/>
          <w:sz w:val="16"/>
        </w:rPr>
        <w:t>p</w:t>
      </w:r>
      <w:r>
        <w:rPr>
          <w:color w:val="231F20"/>
          <w:w w:val="118"/>
          <w:sz w:val="16"/>
        </w:rPr>
        <w:t>r</w:t>
      </w:r>
      <w:r>
        <w:rPr>
          <w:color w:val="231F20"/>
          <w:w w:val="108"/>
          <w:sz w:val="16"/>
        </w:rPr>
        <w:t>o</w:t>
      </w:r>
      <w:r>
        <w:rPr>
          <w:color w:val="231F20"/>
          <w:w w:val="111"/>
          <w:sz w:val="16"/>
        </w:rPr>
        <w:t>p</w:t>
      </w:r>
      <w:r>
        <w:rPr>
          <w:color w:val="231F20"/>
          <w:w w:val="106"/>
          <w:sz w:val="16"/>
        </w:rPr>
        <w:t>iet</w:t>
      </w:r>
      <w:r>
        <w:rPr>
          <w:color w:val="231F20"/>
          <w:w w:val="105"/>
          <w:sz w:val="16"/>
        </w:rPr>
        <w:t>a</w:t>
      </w:r>
      <w:r>
        <w:rPr>
          <w:color w:val="231F20"/>
          <w:w w:val="118"/>
          <w:sz w:val="16"/>
        </w:rPr>
        <w:t>r</w:t>
      </w:r>
      <w:r>
        <w:rPr>
          <w:color w:val="231F20"/>
          <w:w w:val="104"/>
          <w:sz w:val="16"/>
        </w:rPr>
        <w:t>ios</w:t>
      </w:r>
      <w:r>
        <w:rPr>
          <w:color w:val="231F20"/>
          <w:sz w:val="16"/>
        </w:rPr>
        <w:t> </w:t>
      </w:r>
      <w:r>
        <w:rPr>
          <w:color w:val="231F20"/>
          <w:w w:val="107"/>
          <w:sz w:val="16"/>
        </w:rPr>
        <w:t>de</w:t>
      </w:r>
      <w:r>
        <w:rPr>
          <w:color w:val="231F20"/>
          <w:sz w:val="16"/>
        </w:rPr>
        <w:t> </w:t>
      </w:r>
      <w:r>
        <w:rPr>
          <w:color w:val="231F20"/>
          <w:w w:val="103"/>
          <w:sz w:val="16"/>
        </w:rPr>
        <w:t>los</w:t>
      </w:r>
      <w:r>
        <w:rPr>
          <w:color w:val="231F20"/>
          <w:sz w:val="16"/>
        </w:rPr>
        <w:t> </w:t>
      </w:r>
      <w:r>
        <w:rPr>
          <w:color w:val="231F20"/>
          <w:w w:val="111"/>
          <w:sz w:val="16"/>
        </w:rPr>
        <w:t>m</w:t>
      </w:r>
      <w:r>
        <w:rPr>
          <w:color w:val="231F20"/>
          <w:w w:val="108"/>
          <w:sz w:val="16"/>
        </w:rPr>
        <w:t>o</w:t>
      </w:r>
      <w:r>
        <w:rPr>
          <w:color w:val="231F20"/>
          <w:w w:val="116"/>
          <w:sz w:val="16"/>
        </w:rPr>
        <w:t>n</w:t>
      </w:r>
      <w:r>
        <w:rPr>
          <w:color w:val="231F20"/>
          <w:w w:val="116"/>
          <w:sz w:val="16"/>
        </w:rPr>
        <w:t>t</w:t>
      </w:r>
      <w:r>
        <w:rPr>
          <w:color w:val="231F20"/>
          <w:w w:val="101"/>
          <w:sz w:val="16"/>
        </w:rPr>
        <w:t>es</w:t>
      </w:r>
      <w:r>
        <w:rPr>
          <w:color w:val="231F20"/>
          <w:sz w:val="16"/>
        </w:rPr>
        <w:t> </w:t>
      </w:r>
      <w:r>
        <w:rPr>
          <w:color w:val="231F20"/>
          <w:w w:val="107"/>
          <w:sz w:val="16"/>
        </w:rPr>
        <w:t>de </w:t>
      </w:r>
      <w:r>
        <w:rPr>
          <w:color w:val="231F20"/>
          <w:w w:val="106"/>
          <w:sz w:val="16"/>
        </w:rPr>
        <w:t>C</w:t>
      </w:r>
      <w:r>
        <w:rPr>
          <w:color w:val="231F20"/>
          <w:w w:val="108"/>
          <w:sz w:val="16"/>
        </w:rPr>
        <w:t>o</w:t>
      </w:r>
      <w:r>
        <w:rPr>
          <w:color w:val="231F20"/>
          <w:w w:val="105"/>
          <w:sz w:val="16"/>
        </w:rPr>
        <w:t>a</w:t>
      </w:r>
      <w:r>
        <w:rPr>
          <w:color w:val="231F20"/>
          <w:w w:val="111"/>
          <w:sz w:val="16"/>
        </w:rPr>
        <w:t>p</w:t>
      </w:r>
      <w:r>
        <w:rPr>
          <w:color w:val="231F20"/>
          <w:w w:val="105"/>
          <w:sz w:val="16"/>
        </w:rPr>
        <w:t>a</w:t>
      </w:r>
      <w:r>
        <w:rPr>
          <w:color w:val="231F20"/>
          <w:w w:val="116"/>
          <w:sz w:val="16"/>
        </w:rPr>
        <w:t>n</w:t>
      </w:r>
      <w:r>
        <w:rPr>
          <w:color w:val="231F20"/>
          <w:w w:val="108"/>
          <w:sz w:val="16"/>
        </w:rPr>
        <w:t>o</w:t>
      </w:r>
      <w:r>
        <w:rPr>
          <w:color w:val="231F20"/>
          <w:w w:val="105"/>
          <w:sz w:val="16"/>
        </w:rPr>
        <w:t>a</w:t>
      </w:r>
      <w:r>
        <w:rPr>
          <w:color w:val="231F20"/>
          <w:w w:val="101"/>
          <w:sz w:val="16"/>
        </w:rPr>
        <w:t>ya</w:t>
      </w:r>
      <w:r>
        <w:rPr>
          <w:color w:val="231F20"/>
          <w:sz w:val="16"/>
        </w:rPr>
        <w:t> </w:t>
      </w:r>
      <w:r>
        <w:rPr>
          <w:color w:val="231F20"/>
          <w:w w:val="111"/>
          <w:sz w:val="16"/>
        </w:rPr>
        <w:t>dir</w:t>
      </w:r>
      <w:r>
        <w:rPr>
          <w:color w:val="231F20"/>
          <w:w w:val="100"/>
          <w:sz w:val="16"/>
        </w:rPr>
        <w:t>ig</w:t>
      </w:r>
      <w:r>
        <w:rPr>
          <w:color w:val="231F20"/>
          <w:w w:val="108"/>
          <w:sz w:val="16"/>
        </w:rPr>
        <w:t>ido</w:t>
      </w:r>
      <w:r>
        <w:rPr>
          <w:color w:val="231F20"/>
          <w:sz w:val="16"/>
        </w:rPr>
        <w:t> </w:t>
      </w:r>
      <w:r>
        <w:rPr>
          <w:color w:val="231F20"/>
          <w:w w:val="105"/>
          <w:sz w:val="16"/>
        </w:rPr>
        <w:t>a</w:t>
      </w:r>
      <w:r>
        <w:rPr>
          <w:color w:val="231F20"/>
          <w:w w:val="97"/>
          <w:sz w:val="16"/>
        </w:rPr>
        <w:t>l</w:t>
      </w:r>
      <w:r>
        <w:rPr>
          <w:color w:val="231F20"/>
          <w:sz w:val="16"/>
        </w:rPr>
        <w:t> </w:t>
      </w:r>
      <w:r>
        <w:rPr>
          <w:color w:val="231F20"/>
          <w:w w:val="90"/>
          <w:sz w:val="16"/>
        </w:rPr>
        <w:t>J</w:t>
      </w:r>
      <w:r>
        <w:rPr>
          <w:color w:val="231F20"/>
          <w:w w:val="98"/>
          <w:sz w:val="16"/>
        </w:rPr>
        <w:t>ef</w:t>
      </w:r>
      <w:r>
        <w:rPr>
          <w:color w:val="231F20"/>
          <w:w w:val="101"/>
          <w:sz w:val="16"/>
        </w:rPr>
        <w:t>e</w:t>
      </w:r>
      <w:r>
        <w:rPr>
          <w:color w:val="231F20"/>
          <w:sz w:val="16"/>
        </w:rPr>
        <w:t> </w:t>
      </w:r>
      <w:r>
        <w:rPr>
          <w:color w:val="231F20"/>
          <w:w w:val="107"/>
          <w:sz w:val="16"/>
        </w:rPr>
        <w:t>de</w:t>
      </w:r>
      <w:r>
        <w:rPr>
          <w:color w:val="231F20"/>
          <w:w w:val="97"/>
          <w:sz w:val="16"/>
        </w:rPr>
        <w:t>l</w:t>
      </w:r>
      <w:r>
        <w:rPr>
          <w:color w:val="231F20"/>
          <w:sz w:val="16"/>
        </w:rPr>
        <w:t> </w:t>
      </w:r>
      <w:r>
        <w:rPr>
          <w:color w:val="231F20"/>
          <w:w w:val="108"/>
          <w:sz w:val="16"/>
        </w:rPr>
        <w:t>D</w:t>
      </w:r>
      <w:r>
        <w:rPr>
          <w:color w:val="231F20"/>
          <w:w w:val="107"/>
          <w:sz w:val="16"/>
        </w:rPr>
        <w:t>ep</w:t>
      </w:r>
      <w:r>
        <w:rPr>
          <w:color w:val="231F20"/>
          <w:w w:val="105"/>
          <w:sz w:val="16"/>
        </w:rPr>
        <w:t>a</w:t>
      </w:r>
      <w:r>
        <w:rPr>
          <w:color w:val="231F20"/>
          <w:w w:val="118"/>
          <w:sz w:val="16"/>
        </w:rPr>
        <w:t>r</w:t>
      </w:r>
      <w:r>
        <w:rPr>
          <w:color w:val="231F20"/>
          <w:w w:val="116"/>
          <w:sz w:val="16"/>
        </w:rPr>
        <w:t>t</w:t>
      </w:r>
      <w:r>
        <w:rPr>
          <w:color w:val="231F20"/>
          <w:w w:val="105"/>
          <w:sz w:val="16"/>
        </w:rPr>
        <w:t>a</w:t>
      </w:r>
      <w:r>
        <w:rPr>
          <w:color w:val="231F20"/>
          <w:w w:val="111"/>
          <w:sz w:val="16"/>
        </w:rPr>
        <w:t>m</w:t>
      </w:r>
      <w:r>
        <w:rPr>
          <w:color w:val="231F20"/>
          <w:w w:val="109"/>
          <w:sz w:val="16"/>
        </w:rPr>
        <w:t>en</w:t>
      </w:r>
      <w:r>
        <w:rPr>
          <w:color w:val="231F20"/>
          <w:w w:val="116"/>
          <w:sz w:val="16"/>
        </w:rPr>
        <w:t>t</w:t>
      </w:r>
      <w:r>
        <w:rPr>
          <w:color w:val="231F20"/>
          <w:w w:val="108"/>
          <w:sz w:val="16"/>
        </w:rPr>
        <w:t>o</w:t>
      </w:r>
      <w:r>
        <w:rPr>
          <w:color w:val="231F20"/>
          <w:sz w:val="16"/>
        </w:rPr>
        <w:t> </w:t>
      </w:r>
      <w:r>
        <w:rPr>
          <w:color w:val="231F20"/>
          <w:w w:val="101"/>
          <w:sz w:val="16"/>
        </w:rPr>
        <w:t>A</w:t>
      </w:r>
      <w:r>
        <w:rPr>
          <w:color w:val="231F20"/>
          <w:w w:val="99"/>
          <w:sz w:val="16"/>
        </w:rPr>
        <w:t>g</w:t>
      </w:r>
      <w:r>
        <w:rPr>
          <w:color w:val="231F20"/>
          <w:w w:val="110"/>
          <w:sz w:val="16"/>
        </w:rPr>
        <w:t>ra</w:t>
      </w:r>
      <w:r>
        <w:rPr>
          <w:color w:val="231F20"/>
          <w:w w:val="118"/>
          <w:sz w:val="16"/>
        </w:rPr>
        <w:t>r</w:t>
      </w:r>
      <w:r>
        <w:rPr>
          <w:color w:val="231F20"/>
          <w:w w:val="106"/>
          <w:sz w:val="16"/>
        </w:rPr>
        <w:t>io</w:t>
      </w:r>
      <w:r>
        <w:rPr>
          <w:color w:val="231F20"/>
          <w:w w:val="96"/>
          <w:sz w:val="16"/>
        </w:rPr>
        <w:t>,</w:t>
      </w:r>
      <w:r>
        <w:rPr>
          <w:color w:val="231F20"/>
          <w:sz w:val="16"/>
        </w:rPr>
        <w:t> </w:t>
      </w:r>
      <w:r>
        <w:rPr>
          <w:color w:val="231F20"/>
          <w:w w:val="102"/>
          <w:sz w:val="16"/>
        </w:rPr>
        <w:t>28</w:t>
      </w:r>
      <w:r>
        <w:rPr>
          <w:color w:val="231F20"/>
          <w:sz w:val="16"/>
        </w:rPr>
        <w:t> </w:t>
      </w:r>
      <w:r>
        <w:rPr>
          <w:color w:val="231F20"/>
          <w:w w:val="107"/>
          <w:sz w:val="16"/>
        </w:rPr>
        <w:t>de</w:t>
      </w:r>
      <w:r>
        <w:rPr>
          <w:color w:val="231F20"/>
          <w:sz w:val="16"/>
        </w:rPr>
        <w:t> </w:t>
      </w:r>
      <w:r>
        <w:rPr>
          <w:color w:val="231F20"/>
          <w:w w:val="111"/>
          <w:sz w:val="16"/>
        </w:rPr>
        <w:t>m</w:t>
      </w:r>
      <w:r>
        <w:rPr>
          <w:color w:val="231F20"/>
          <w:w w:val="105"/>
          <w:sz w:val="16"/>
        </w:rPr>
        <w:t>a</w:t>
      </w:r>
      <w:r>
        <w:rPr>
          <w:color w:val="231F20"/>
          <w:w w:val="108"/>
          <w:sz w:val="16"/>
        </w:rPr>
        <w:t>rzo</w:t>
      </w:r>
      <w:r>
        <w:rPr>
          <w:color w:val="231F20"/>
          <w:sz w:val="16"/>
        </w:rPr>
        <w:t> </w:t>
      </w:r>
      <w:r>
        <w:rPr>
          <w:color w:val="231F20"/>
          <w:w w:val="107"/>
          <w:sz w:val="16"/>
        </w:rPr>
        <w:t>de</w:t>
      </w:r>
      <w:r>
        <w:rPr>
          <w:color w:val="231F20"/>
          <w:sz w:val="16"/>
        </w:rPr>
        <w:t> </w:t>
      </w:r>
      <w:r>
        <w:rPr>
          <w:color w:val="231F20"/>
          <w:w w:val="102"/>
          <w:sz w:val="16"/>
        </w:rPr>
        <w:t>1949</w:t>
      </w:r>
      <w:r>
        <w:rPr>
          <w:color w:val="231F20"/>
          <w:w w:val="40"/>
          <w:sz w:val="16"/>
        </w:rPr>
        <w:t>”</w:t>
      </w:r>
      <w:r>
        <w:rPr>
          <w:color w:val="231F20"/>
          <w:w w:val="96"/>
          <w:sz w:val="16"/>
        </w:rPr>
        <w:t>.</w:t>
      </w:r>
    </w:p>
    <w:p>
      <w:pPr>
        <w:spacing w:after="0" w:line="180" w:lineRule="exact"/>
        <w:jc w:val="both"/>
        <w:rPr>
          <w:sz w:val="16"/>
        </w:rPr>
        <w:sectPr>
          <w:pgSz w:w="8510" w:h="11630"/>
          <w:pgMar w:header="305" w:footer="388" w:top="620" w:bottom="580" w:left="0" w:right="0"/>
        </w:sectPr>
      </w:pPr>
    </w:p>
    <w:p>
      <w:pPr>
        <w:pStyle w:val="BodyText"/>
        <w:spacing w:before="1"/>
        <w:rPr>
          <w:sz w:val="19"/>
        </w:rPr>
      </w:pPr>
    </w:p>
    <w:tbl>
      <w:tblPr>
        <w:tblW w:w="0" w:type="auto"/>
        <w:jc w:val="left"/>
        <w:tblInd w:w="90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696"/>
        <w:gridCol w:w="1689"/>
        <w:gridCol w:w="1667"/>
        <w:gridCol w:w="1628"/>
      </w:tblGrid>
      <w:tr>
        <w:trPr>
          <w:trHeight w:val="230" w:hRule="exact"/>
        </w:trPr>
        <w:tc>
          <w:tcPr>
            <w:tcW w:w="1696" w:type="dxa"/>
            <w:tcBorders>
              <w:left w:val="nil"/>
            </w:tcBorders>
          </w:tcPr>
          <w:p>
            <w:pPr>
              <w:pStyle w:val="TableParagraph"/>
              <w:ind w:left="70"/>
              <w:rPr>
                <w:sz w:val="16"/>
              </w:rPr>
            </w:pPr>
            <w:r>
              <w:rPr>
                <w:color w:val="231F20"/>
                <w:w w:val="105"/>
                <w:sz w:val="16"/>
              </w:rPr>
              <w:t>Luz Pavón</w:t>
            </w:r>
          </w:p>
        </w:tc>
        <w:tc>
          <w:tcPr>
            <w:tcW w:w="1689" w:type="dxa"/>
          </w:tcPr>
          <w:p>
            <w:pPr>
              <w:pStyle w:val="TableParagraph"/>
              <w:ind w:left="67"/>
              <w:rPr>
                <w:sz w:val="16"/>
              </w:rPr>
            </w:pPr>
            <w:r>
              <w:rPr>
                <w:color w:val="231F20"/>
                <w:w w:val="110"/>
                <w:sz w:val="16"/>
              </w:rPr>
              <w:t>Hilario Huertas</w:t>
            </w:r>
          </w:p>
        </w:tc>
        <w:tc>
          <w:tcPr>
            <w:tcW w:w="1667" w:type="dxa"/>
          </w:tcPr>
          <w:p>
            <w:pPr>
              <w:pStyle w:val="TableParagraph"/>
              <w:ind w:left="67"/>
              <w:rPr>
                <w:sz w:val="16"/>
              </w:rPr>
            </w:pPr>
            <w:r>
              <w:rPr>
                <w:color w:val="231F20"/>
                <w:w w:val="105"/>
                <w:sz w:val="16"/>
              </w:rPr>
              <w:t>Tomás Inocente</w:t>
            </w:r>
          </w:p>
        </w:tc>
        <w:tc>
          <w:tcPr>
            <w:tcW w:w="1628" w:type="dxa"/>
            <w:tcBorders>
              <w:right w:val="nil"/>
            </w:tcBorders>
          </w:tcPr>
          <w:p>
            <w:pPr/>
          </w:p>
        </w:tc>
      </w:tr>
      <w:tr>
        <w:trPr>
          <w:trHeight w:val="230" w:hRule="exact"/>
        </w:trPr>
        <w:tc>
          <w:tcPr>
            <w:tcW w:w="1696" w:type="dxa"/>
            <w:tcBorders>
              <w:left w:val="nil"/>
            </w:tcBorders>
          </w:tcPr>
          <w:p>
            <w:pPr>
              <w:pStyle w:val="TableParagraph"/>
              <w:ind w:left="70"/>
              <w:rPr>
                <w:sz w:val="16"/>
              </w:rPr>
            </w:pPr>
            <w:r>
              <w:rPr>
                <w:color w:val="231F20"/>
                <w:w w:val="105"/>
                <w:sz w:val="16"/>
              </w:rPr>
              <w:t>José Martínez</w:t>
            </w:r>
          </w:p>
        </w:tc>
        <w:tc>
          <w:tcPr>
            <w:tcW w:w="1689" w:type="dxa"/>
          </w:tcPr>
          <w:p>
            <w:pPr>
              <w:pStyle w:val="TableParagraph"/>
              <w:ind w:left="67"/>
              <w:rPr>
                <w:sz w:val="16"/>
              </w:rPr>
            </w:pPr>
            <w:r>
              <w:rPr>
                <w:color w:val="231F20"/>
                <w:w w:val="105"/>
                <w:sz w:val="16"/>
              </w:rPr>
              <w:t>Nazario Tadeo</w:t>
            </w:r>
          </w:p>
        </w:tc>
        <w:tc>
          <w:tcPr>
            <w:tcW w:w="1667" w:type="dxa"/>
          </w:tcPr>
          <w:p>
            <w:pPr>
              <w:pStyle w:val="TableParagraph"/>
              <w:ind w:left="67"/>
              <w:rPr>
                <w:sz w:val="16"/>
              </w:rPr>
            </w:pPr>
            <w:r>
              <w:rPr>
                <w:color w:val="231F20"/>
                <w:w w:val="105"/>
                <w:sz w:val="16"/>
              </w:rPr>
              <w:t>Pascual Gregorio</w:t>
            </w:r>
          </w:p>
        </w:tc>
        <w:tc>
          <w:tcPr>
            <w:tcW w:w="1628" w:type="dxa"/>
            <w:tcBorders>
              <w:right w:val="nil"/>
            </w:tcBorders>
          </w:tcPr>
          <w:p>
            <w:pPr/>
          </w:p>
        </w:tc>
      </w:tr>
    </w:tbl>
    <w:p>
      <w:pPr>
        <w:spacing w:line="180" w:lineRule="exact" w:before="36"/>
        <w:ind w:left="907" w:right="904" w:firstLine="0"/>
        <w:jc w:val="both"/>
        <w:rPr>
          <w:sz w:val="16"/>
        </w:rPr>
      </w:pPr>
      <w:r>
        <w:rPr>
          <w:color w:val="231F20"/>
          <w:w w:val="105"/>
          <w:sz w:val="16"/>
        </w:rPr>
        <w:t>Fuente:</w:t>
      </w:r>
      <w:r>
        <w:rPr>
          <w:color w:val="231F20"/>
          <w:spacing w:val="-4"/>
          <w:w w:val="105"/>
          <w:sz w:val="16"/>
        </w:rPr>
        <w:t> </w:t>
      </w:r>
      <w:r>
        <w:rPr>
          <w:color w:val="231F20"/>
          <w:w w:val="105"/>
          <w:sz w:val="16"/>
        </w:rPr>
        <w:t>Relación</w:t>
      </w:r>
      <w:r>
        <w:rPr>
          <w:color w:val="231F20"/>
          <w:spacing w:val="-4"/>
          <w:w w:val="105"/>
          <w:sz w:val="16"/>
        </w:rPr>
        <w:t> </w:t>
      </w:r>
      <w:r>
        <w:rPr>
          <w:color w:val="231F20"/>
          <w:w w:val="105"/>
          <w:sz w:val="16"/>
        </w:rPr>
        <w:t>de</w:t>
      </w:r>
      <w:r>
        <w:rPr>
          <w:color w:val="231F20"/>
          <w:spacing w:val="-4"/>
          <w:w w:val="105"/>
          <w:sz w:val="16"/>
        </w:rPr>
        <w:t> </w:t>
      </w:r>
      <w:r>
        <w:rPr>
          <w:color w:val="231F20"/>
          <w:w w:val="105"/>
          <w:sz w:val="16"/>
        </w:rPr>
        <w:t>terrenos</w:t>
      </w:r>
      <w:r>
        <w:rPr>
          <w:color w:val="231F20"/>
          <w:spacing w:val="-4"/>
          <w:w w:val="105"/>
          <w:sz w:val="16"/>
        </w:rPr>
        <w:t> </w:t>
      </w:r>
      <w:r>
        <w:rPr>
          <w:color w:val="231F20"/>
          <w:w w:val="105"/>
          <w:sz w:val="16"/>
        </w:rPr>
        <w:t>ubicados</w:t>
      </w:r>
      <w:r>
        <w:rPr>
          <w:color w:val="231F20"/>
          <w:spacing w:val="-4"/>
          <w:w w:val="105"/>
          <w:sz w:val="16"/>
        </w:rPr>
        <w:t> </w:t>
      </w:r>
      <w:r>
        <w:rPr>
          <w:color w:val="231F20"/>
          <w:w w:val="105"/>
          <w:sz w:val="16"/>
        </w:rPr>
        <w:t>en</w:t>
      </w:r>
      <w:r>
        <w:rPr>
          <w:color w:val="231F20"/>
          <w:spacing w:val="-4"/>
          <w:w w:val="105"/>
          <w:sz w:val="16"/>
        </w:rPr>
        <w:t> </w:t>
      </w:r>
      <w:r>
        <w:rPr>
          <w:color w:val="231F20"/>
          <w:w w:val="105"/>
          <w:sz w:val="16"/>
        </w:rPr>
        <w:t>el</w:t>
      </w:r>
      <w:r>
        <w:rPr>
          <w:color w:val="231F20"/>
          <w:spacing w:val="-4"/>
          <w:w w:val="105"/>
          <w:sz w:val="16"/>
        </w:rPr>
        <w:t> </w:t>
      </w:r>
      <w:r>
        <w:rPr>
          <w:color w:val="231F20"/>
          <w:w w:val="105"/>
          <w:sz w:val="16"/>
        </w:rPr>
        <w:t>municipio</w:t>
      </w:r>
      <w:r>
        <w:rPr>
          <w:color w:val="231F20"/>
          <w:spacing w:val="-4"/>
          <w:w w:val="105"/>
          <w:sz w:val="16"/>
        </w:rPr>
        <w:t> </w:t>
      </w:r>
      <w:r>
        <w:rPr>
          <w:color w:val="231F20"/>
          <w:w w:val="105"/>
          <w:sz w:val="16"/>
        </w:rPr>
        <w:t>de</w:t>
      </w:r>
      <w:r>
        <w:rPr>
          <w:color w:val="231F20"/>
          <w:spacing w:val="-4"/>
          <w:w w:val="105"/>
          <w:sz w:val="16"/>
        </w:rPr>
        <w:t> </w:t>
      </w:r>
      <w:r>
        <w:rPr>
          <w:color w:val="231F20"/>
          <w:w w:val="105"/>
          <w:sz w:val="16"/>
        </w:rPr>
        <w:t>Ocoyoacac</w:t>
      </w:r>
      <w:r>
        <w:rPr>
          <w:color w:val="231F20"/>
          <w:spacing w:val="-4"/>
          <w:w w:val="105"/>
          <w:sz w:val="16"/>
        </w:rPr>
        <w:t> </w:t>
      </w:r>
      <w:r>
        <w:rPr>
          <w:color w:val="231F20"/>
          <w:w w:val="105"/>
          <w:sz w:val="16"/>
        </w:rPr>
        <w:t>que</w:t>
      </w:r>
      <w:r>
        <w:rPr>
          <w:color w:val="231F20"/>
          <w:spacing w:val="-4"/>
          <w:w w:val="105"/>
          <w:sz w:val="16"/>
        </w:rPr>
        <w:t> </w:t>
      </w:r>
      <w:r>
        <w:rPr>
          <w:color w:val="231F20"/>
          <w:w w:val="105"/>
          <w:sz w:val="16"/>
        </w:rPr>
        <w:t>fueron</w:t>
      </w:r>
      <w:r>
        <w:rPr>
          <w:color w:val="231F20"/>
          <w:spacing w:val="-4"/>
          <w:w w:val="105"/>
          <w:sz w:val="16"/>
        </w:rPr>
        <w:t> </w:t>
      </w:r>
      <w:r>
        <w:rPr>
          <w:color w:val="231F20"/>
          <w:w w:val="105"/>
          <w:sz w:val="16"/>
        </w:rPr>
        <w:t>fraccionados</w:t>
      </w:r>
      <w:r>
        <w:rPr>
          <w:color w:val="231F20"/>
          <w:spacing w:val="-4"/>
          <w:w w:val="105"/>
          <w:sz w:val="16"/>
        </w:rPr>
        <w:t> </w:t>
      </w:r>
      <w:r>
        <w:rPr>
          <w:color w:val="231F20"/>
          <w:w w:val="105"/>
          <w:sz w:val="16"/>
        </w:rPr>
        <w:t>y</w:t>
      </w:r>
      <w:r>
        <w:rPr>
          <w:color w:val="231F20"/>
          <w:spacing w:val="-4"/>
          <w:w w:val="105"/>
          <w:sz w:val="16"/>
        </w:rPr>
        <w:t> </w:t>
      </w:r>
      <w:r>
        <w:rPr>
          <w:color w:val="231F20"/>
          <w:w w:val="105"/>
          <w:sz w:val="16"/>
        </w:rPr>
        <w:t>vendidos a los vecinos de acuerdo con las leyes de 1856 inscritos en el año de 1892. </w:t>
      </w:r>
      <w:r>
        <w:rPr>
          <w:color w:val="231F20"/>
          <w:w w:val="105"/>
          <w:sz w:val="12"/>
        </w:rPr>
        <w:t>AGA</w:t>
      </w:r>
      <w:r>
        <w:rPr>
          <w:color w:val="231F20"/>
          <w:w w:val="105"/>
          <w:sz w:val="16"/>
        </w:rPr>
        <w:t>, Reconocimiento, confirmación</w:t>
      </w:r>
      <w:r>
        <w:rPr>
          <w:color w:val="231F20"/>
          <w:spacing w:val="-13"/>
          <w:w w:val="105"/>
          <w:sz w:val="16"/>
        </w:rPr>
        <w:t> </w:t>
      </w:r>
      <w:r>
        <w:rPr>
          <w:color w:val="231F20"/>
          <w:w w:val="105"/>
          <w:sz w:val="16"/>
        </w:rPr>
        <w:t>y</w:t>
      </w:r>
      <w:r>
        <w:rPr>
          <w:color w:val="231F20"/>
          <w:spacing w:val="-13"/>
          <w:w w:val="105"/>
          <w:sz w:val="16"/>
        </w:rPr>
        <w:t> </w:t>
      </w:r>
      <w:r>
        <w:rPr>
          <w:color w:val="231F20"/>
          <w:w w:val="105"/>
          <w:sz w:val="16"/>
        </w:rPr>
        <w:t>titulación</w:t>
      </w:r>
      <w:r>
        <w:rPr>
          <w:color w:val="231F20"/>
          <w:spacing w:val="-13"/>
          <w:w w:val="105"/>
          <w:sz w:val="16"/>
        </w:rPr>
        <w:t> </w:t>
      </w:r>
      <w:r>
        <w:rPr>
          <w:color w:val="231F20"/>
          <w:w w:val="105"/>
          <w:sz w:val="16"/>
        </w:rPr>
        <w:t>de</w:t>
      </w:r>
      <w:r>
        <w:rPr>
          <w:color w:val="231F20"/>
          <w:spacing w:val="-13"/>
          <w:w w:val="105"/>
          <w:sz w:val="16"/>
        </w:rPr>
        <w:t> </w:t>
      </w:r>
      <w:r>
        <w:rPr>
          <w:color w:val="231F20"/>
          <w:w w:val="105"/>
          <w:sz w:val="16"/>
        </w:rPr>
        <w:t>bienes</w:t>
      </w:r>
      <w:r>
        <w:rPr>
          <w:color w:val="231F20"/>
          <w:spacing w:val="-13"/>
          <w:w w:val="105"/>
          <w:sz w:val="16"/>
        </w:rPr>
        <w:t> </w:t>
      </w:r>
      <w:r>
        <w:rPr>
          <w:color w:val="231F20"/>
          <w:w w:val="105"/>
          <w:sz w:val="16"/>
        </w:rPr>
        <w:t>comunales,</w:t>
      </w:r>
      <w:r>
        <w:rPr>
          <w:color w:val="231F20"/>
          <w:spacing w:val="-13"/>
          <w:w w:val="105"/>
          <w:sz w:val="16"/>
        </w:rPr>
        <w:t> </w:t>
      </w:r>
      <w:r>
        <w:rPr>
          <w:color w:val="231F20"/>
          <w:w w:val="105"/>
          <w:sz w:val="16"/>
        </w:rPr>
        <w:t>exp.</w:t>
      </w:r>
      <w:r>
        <w:rPr>
          <w:color w:val="231F20"/>
          <w:spacing w:val="-13"/>
          <w:w w:val="105"/>
          <w:sz w:val="16"/>
        </w:rPr>
        <w:t> </w:t>
      </w:r>
      <w:r>
        <w:rPr>
          <w:color w:val="231F20"/>
          <w:w w:val="105"/>
          <w:sz w:val="16"/>
        </w:rPr>
        <w:t>128,</w:t>
      </w:r>
      <w:r>
        <w:rPr>
          <w:color w:val="231F20"/>
          <w:spacing w:val="-13"/>
          <w:w w:val="105"/>
          <w:sz w:val="16"/>
        </w:rPr>
        <w:t> </w:t>
      </w:r>
      <w:r>
        <w:rPr>
          <w:color w:val="231F20"/>
          <w:w w:val="105"/>
          <w:sz w:val="16"/>
        </w:rPr>
        <w:t>legajo</w:t>
      </w:r>
      <w:r>
        <w:rPr>
          <w:color w:val="231F20"/>
          <w:spacing w:val="-13"/>
          <w:w w:val="105"/>
          <w:sz w:val="16"/>
        </w:rPr>
        <w:t> </w:t>
      </w:r>
      <w:r>
        <w:rPr>
          <w:color w:val="231F20"/>
          <w:w w:val="105"/>
          <w:sz w:val="16"/>
        </w:rPr>
        <w:t>1,</w:t>
      </w:r>
      <w:r>
        <w:rPr>
          <w:color w:val="231F20"/>
          <w:spacing w:val="-13"/>
          <w:w w:val="105"/>
          <w:sz w:val="16"/>
        </w:rPr>
        <w:t> </w:t>
      </w:r>
      <w:r>
        <w:rPr>
          <w:color w:val="231F20"/>
          <w:w w:val="105"/>
          <w:sz w:val="16"/>
        </w:rPr>
        <w:t>ff.</w:t>
      </w:r>
      <w:r>
        <w:rPr>
          <w:color w:val="231F20"/>
          <w:spacing w:val="-13"/>
          <w:w w:val="105"/>
          <w:sz w:val="16"/>
        </w:rPr>
        <w:t> </w:t>
      </w:r>
      <w:r>
        <w:rPr>
          <w:color w:val="231F20"/>
          <w:w w:val="105"/>
          <w:sz w:val="16"/>
        </w:rPr>
        <w:t>506.</w:t>
      </w:r>
      <w:r>
        <w:rPr>
          <w:color w:val="231F20"/>
          <w:spacing w:val="-13"/>
          <w:w w:val="105"/>
          <w:sz w:val="16"/>
        </w:rPr>
        <w:t> </w:t>
      </w:r>
      <w:r>
        <w:rPr>
          <w:color w:val="231F20"/>
          <w:w w:val="105"/>
          <w:sz w:val="16"/>
        </w:rPr>
        <w:t>Sólo</w:t>
      </w:r>
      <w:r>
        <w:rPr>
          <w:color w:val="231F20"/>
          <w:spacing w:val="-13"/>
          <w:w w:val="105"/>
          <w:sz w:val="16"/>
        </w:rPr>
        <w:t> </w:t>
      </w:r>
      <w:r>
        <w:rPr>
          <w:color w:val="231F20"/>
          <w:w w:val="105"/>
          <w:sz w:val="16"/>
        </w:rPr>
        <w:t>se</w:t>
      </w:r>
      <w:r>
        <w:rPr>
          <w:color w:val="231F20"/>
          <w:spacing w:val="-13"/>
          <w:w w:val="105"/>
          <w:sz w:val="16"/>
        </w:rPr>
        <w:t> </w:t>
      </w:r>
      <w:r>
        <w:rPr>
          <w:color w:val="231F20"/>
          <w:w w:val="105"/>
          <w:sz w:val="16"/>
        </w:rPr>
        <w:t>mencionan</w:t>
      </w:r>
      <w:r>
        <w:rPr>
          <w:color w:val="231F20"/>
          <w:spacing w:val="-13"/>
          <w:w w:val="105"/>
          <w:sz w:val="16"/>
        </w:rPr>
        <w:t> </w:t>
      </w:r>
      <w:r>
        <w:rPr>
          <w:color w:val="231F20"/>
          <w:w w:val="105"/>
          <w:sz w:val="16"/>
        </w:rPr>
        <w:t>86</w:t>
      </w:r>
      <w:r>
        <w:rPr>
          <w:color w:val="231F20"/>
          <w:spacing w:val="-13"/>
          <w:w w:val="105"/>
          <w:sz w:val="16"/>
        </w:rPr>
        <w:t> </w:t>
      </w:r>
      <w:r>
        <w:rPr>
          <w:color w:val="231F20"/>
          <w:w w:val="105"/>
          <w:sz w:val="16"/>
        </w:rPr>
        <w:t>fracciones (Cursivas</w:t>
      </w:r>
      <w:r>
        <w:rPr>
          <w:color w:val="231F20"/>
          <w:spacing w:val="-4"/>
          <w:w w:val="105"/>
          <w:sz w:val="16"/>
        </w:rPr>
        <w:t> </w:t>
      </w:r>
      <w:r>
        <w:rPr>
          <w:color w:val="231F20"/>
          <w:w w:val="105"/>
          <w:sz w:val="16"/>
        </w:rPr>
        <w:t>propias).</w:t>
      </w:r>
    </w:p>
    <w:p>
      <w:pPr>
        <w:pStyle w:val="BodyText"/>
        <w:rPr>
          <w:sz w:val="16"/>
        </w:rPr>
      </w:pPr>
    </w:p>
    <w:p>
      <w:pPr>
        <w:pStyle w:val="BodyText"/>
        <w:spacing w:line="249" w:lineRule="auto" w:before="110"/>
        <w:ind w:left="907" w:right="904"/>
        <w:jc w:val="both"/>
      </w:pPr>
      <w:r>
        <w:rPr>
          <w:color w:val="231F20"/>
          <w:w w:val="105"/>
        </w:rPr>
        <w:t>Para</w:t>
      </w:r>
      <w:r>
        <w:rPr>
          <w:color w:val="231F20"/>
          <w:spacing w:val="-12"/>
          <w:w w:val="105"/>
        </w:rPr>
        <w:t> </w:t>
      </w:r>
      <w:r>
        <w:rPr>
          <w:color w:val="231F20"/>
          <w:w w:val="105"/>
        </w:rPr>
        <w:t>1949</w:t>
      </w:r>
      <w:r>
        <w:rPr>
          <w:color w:val="231F20"/>
          <w:spacing w:val="-12"/>
          <w:w w:val="105"/>
        </w:rPr>
        <w:t> </w:t>
      </w:r>
      <w:r>
        <w:rPr>
          <w:color w:val="231F20"/>
          <w:w w:val="105"/>
        </w:rPr>
        <w:t>la</w:t>
      </w:r>
      <w:r>
        <w:rPr>
          <w:color w:val="231F20"/>
          <w:spacing w:val="-12"/>
          <w:w w:val="105"/>
        </w:rPr>
        <w:t> </w:t>
      </w:r>
      <w:r>
        <w:rPr>
          <w:color w:val="231F20"/>
          <w:w w:val="105"/>
        </w:rPr>
        <w:t>venta</w:t>
      </w:r>
      <w:r>
        <w:rPr>
          <w:color w:val="231F20"/>
          <w:spacing w:val="-12"/>
          <w:w w:val="105"/>
        </w:rPr>
        <w:t> </w:t>
      </w:r>
      <w:r>
        <w:rPr>
          <w:color w:val="231F20"/>
          <w:w w:val="105"/>
        </w:rPr>
        <w:t>iniciada</w:t>
      </w:r>
      <w:r>
        <w:rPr>
          <w:color w:val="231F20"/>
          <w:spacing w:val="-12"/>
          <w:w w:val="105"/>
        </w:rPr>
        <w:t> </w:t>
      </w:r>
      <w:r>
        <w:rPr>
          <w:color w:val="231F20"/>
          <w:w w:val="105"/>
        </w:rPr>
        <w:t>en</w:t>
      </w:r>
      <w:r>
        <w:rPr>
          <w:color w:val="231F20"/>
          <w:spacing w:val="-12"/>
          <w:w w:val="105"/>
        </w:rPr>
        <w:t> </w:t>
      </w:r>
      <w:r>
        <w:rPr>
          <w:color w:val="231F20"/>
          <w:w w:val="105"/>
        </w:rPr>
        <w:t>1891</w:t>
      </w:r>
      <w:r>
        <w:rPr>
          <w:color w:val="231F20"/>
          <w:spacing w:val="-12"/>
          <w:w w:val="105"/>
        </w:rPr>
        <w:t> </w:t>
      </w:r>
      <w:r>
        <w:rPr>
          <w:color w:val="231F20"/>
          <w:w w:val="105"/>
        </w:rPr>
        <w:t>había</w:t>
      </w:r>
      <w:r>
        <w:rPr>
          <w:color w:val="231F20"/>
          <w:spacing w:val="-12"/>
          <w:w w:val="105"/>
        </w:rPr>
        <w:t> </w:t>
      </w:r>
      <w:r>
        <w:rPr>
          <w:color w:val="231F20"/>
          <w:w w:val="105"/>
        </w:rPr>
        <w:t>generado</w:t>
      </w:r>
      <w:r>
        <w:rPr>
          <w:color w:val="231F20"/>
          <w:spacing w:val="-12"/>
          <w:w w:val="105"/>
        </w:rPr>
        <w:t> </w:t>
      </w:r>
      <w:r>
        <w:rPr>
          <w:color w:val="231F20"/>
          <w:w w:val="105"/>
        </w:rPr>
        <w:t>un</w:t>
      </w:r>
      <w:r>
        <w:rPr>
          <w:color w:val="231F20"/>
          <w:spacing w:val="-12"/>
          <w:w w:val="105"/>
        </w:rPr>
        <w:t> </w:t>
      </w:r>
      <w:r>
        <w:rPr>
          <w:color w:val="231F20"/>
          <w:w w:val="105"/>
        </w:rPr>
        <w:t>acaparamiento</w:t>
      </w:r>
      <w:r>
        <w:rPr>
          <w:color w:val="231F20"/>
          <w:spacing w:val="-12"/>
          <w:w w:val="105"/>
        </w:rPr>
        <w:t> </w:t>
      </w:r>
      <w:r>
        <w:rPr>
          <w:color w:val="231F20"/>
          <w:w w:val="105"/>
        </w:rPr>
        <w:t>de</w:t>
      </w:r>
      <w:r>
        <w:rPr>
          <w:color w:val="231F20"/>
          <w:spacing w:val="-12"/>
          <w:w w:val="105"/>
        </w:rPr>
        <w:t> </w:t>
      </w:r>
      <w:r>
        <w:rPr>
          <w:color w:val="231F20"/>
          <w:w w:val="105"/>
        </w:rPr>
        <w:t>esas propiedades en un grupo reducido de particulares: Ángel Sánchez Campbell contaba con 391 hectáreas, José Odriozola Puebla con 300, Eduardo de Nicolás con 18, Jesús </w:t>
      </w:r>
      <w:r>
        <w:rPr>
          <w:color w:val="231F20"/>
          <w:spacing w:val="-4"/>
          <w:w w:val="105"/>
        </w:rPr>
        <w:t>Talavera </w:t>
      </w:r>
      <w:r>
        <w:rPr>
          <w:color w:val="231F20"/>
          <w:w w:val="105"/>
        </w:rPr>
        <w:t>Basurto con 36, Francisco Manino con 40, Jesús</w:t>
      </w:r>
      <w:r>
        <w:rPr>
          <w:color w:val="231F20"/>
          <w:spacing w:val="-12"/>
          <w:w w:val="105"/>
        </w:rPr>
        <w:t> </w:t>
      </w:r>
      <w:r>
        <w:rPr>
          <w:color w:val="231F20"/>
          <w:w w:val="105"/>
        </w:rPr>
        <w:t>Cervantes</w:t>
      </w:r>
      <w:r>
        <w:rPr>
          <w:color w:val="231F20"/>
          <w:spacing w:val="-12"/>
          <w:w w:val="105"/>
        </w:rPr>
        <w:t> </w:t>
      </w:r>
      <w:r>
        <w:rPr>
          <w:color w:val="231F20"/>
          <w:w w:val="105"/>
        </w:rPr>
        <w:t>12,</w:t>
      </w:r>
      <w:r>
        <w:rPr>
          <w:color w:val="231F20"/>
          <w:spacing w:val="-12"/>
          <w:w w:val="105"/>
        </w:rPr>
        <w:t> </w:t>
      </w:r>
      <w:r>
        <w:rPr>
          <w:color w:val="231F20"/>
          <w:w w:val="105"/>
        </w:rPr>
        <w:t>Felipe</w:t>
      </w:r>
      <w:r>
        <w:rPr>
          <w:color w:val="231F20"/>
          <w:spacing w:val="-12"/>
          <w:w w:val="105"/>
        </w:rPr>
        <w:t> </w:t>
      </w:r>
      <w:r>
        <w:rPr>
          <w:color w:val="231F20"/>
          <w:w w:val="105"/>
        </w:rPr>
        <w:t>Chinias</w:t>
      </w:r>
      <w:r>
        <w:rPr>
          <w:color w:val="231F20"/>
          <w:spacing w:val="-12"/>
          <w:w w:val="105"/>
        </w:rPr>
        <w:t> </w:t>
      </w:r>
      <w:r>
        <w:rPr>
          <w:color w:val="231F20"/>
          <w:w w:val="105"/>
        </w:rPr>
        <w:t>con</w:t>
      </w:r>
      <w:r>
        <w:rPr>
          <w:color w:val="231F20"/>
          <w:spacing w:val="-12"/>
          <w:w w:val="105"/>
        </w:rPr>
        <w:t> </w:t>
      </w:r>
      <w:r>
        <w:rPr>
          <w:color w:val="231F20"/>
          <w:w w:val="105"/>
        </w:rPr>
        <w:t>18,</w:t>
      </w:r>
      <w:r>
        <w:rPr>
          <w:color w:val="231F20"/>
          <w:spacing w:val="-12"/>
          <w:w w:val="105"/>
        </w:rPr>
        <w:t> </w:t>
      </w:r>
      <w:r>
        <w:rPr>
          <w:color w:val="231F20"/>
          <w:spacing w:val="-2"/>
          <w:w w:val="105"/>
        </w:rPr>
        <w:t>Manuel</w:t>
      </w:r>
      <w:r>
        <w:rPr>
          <w:color w:val="231F20"/>
          <w:spacing w:val="-12"/>
          <w:w w:val="105"/>
        </w:rPr>
        <w:t> </w:t>
      </w:r>
      <w:r>
        <w:rPr>
          <w:color w:val="231F20"/>
          <w:w w:val="105"/>
        </w:rPr>
        <w:t>Sánchez</w:t>
      </w:r>
      <w:r>
        <w:rPr>
          <w:color w:val="231F20"/>
          <w:spacing w:val="-12"/>
          <w:w w:val="105"/>
        </w:rPr>
        <w:t> </w:t>
      </w:r>
      <w:r>
        <w:rPr>
          <w:color w:val="231F20"/>
          <w:w w:val="105"/>
        </w:rPr>
        <w:t>Garibay</w:t>
      </w:r>
      <w:r>
        <w:rPr>
          <w:color w:val="231F20"/>
          <w:spacing w:val="-12"/>
          <w:w w:val="105"/>
        </w:rPr>
        <w:t> </w:t>
      </w:r>
      <w:r>
        <w:rPr>
          <w:color w:val="231F20"/>
          <w:w w:val="105"/>
        </w:rPr>
        <w:t>con</w:t>
      </w:r>
      <w:r>
        <w:rPr>
          <w:color w:val="231F20"/>
          <w:spacing w:val="-12"/>
          <w:w w:val="105"/>
        </w:rPr>
        <w:t> </w:t>
      </w:r>
      <w:r>
        <w:rPr>
          <w:color w:val="231F20"/>
          <w:w w:val="105"/>
        </w:rPr>
        <w:t>24</w:t>
      </w:r>
      <w:r>
        <w:rPr>
          <w:color w:val="231F20"/>
          <w:spacing w:val="-12"/>
          <w:w w:val="105"/>
        </w:rPr>
        <w:t> </w:t>
      </w:r>
      <w:r>
        <w:rPr>
          <w:color w:val="231F20"/>
          <w:w w:val="105"/>
        </w:rPr>
        <w:t>e incluso la Compañía Nestlé con cinco. Para ejemplificar esta concentración es pertinente revisar el caso de Ángel Sánchez Campbell, quien adquirió sus propiedades de María Muciño viuda de Ramón Palmero. Éste era uno de</w:t>
      </w:r>
      <w:r>
        <w:rPr>
          <w:color w:val="231F20"/>
          <w:spacing w:val="-30"/>
          <w:w w:val="105"/>
        </w:rPr>
        <w:t> </w:t>
      </w:r>
      <w:r>
        <w:rPr>
          <w:color w:val="231F20"/>
          <w:w w:val="105"/>
        </w:rPr>
        <w:t>los principales</w:t>
      </w:r>
      <w:r>
        <w:rPr>
          <w:color w:val="231F20"/>
          <w:spacing w:val="-14"/>
          <w:w w:val="105"/>
        </w:rPr>
        <w:t> </w:t>
      </w:r>
      <w:r>
        <w:rPr>
          <w:color w:val="231F20"/>
          <w:w w:val="105"/>
        </w:rPr>
        <w:t>arrendatarios</w:t>
      </w:r>
      <w:r>
        <w:rPr>
          <w:color w:val="231F20"/>
          <w:spacing w:val="-14"/>
          <w:w w:val="105"/>
        </w:rPr>
        <w:t> </w:t>
      </w:r>
      <w:r>
        <w:rPr>
          <w:color w:val="231F20"/>
          <w:w w:val="105"/>
        </w:rPr>
        <w:t>del</w:t>
      </w:r>
      <w:r>
        <w:rPr>
          <w:color w:val="231F20"/>
          <w:spacing w:val="-14"/>
          <w:w w:val="105"/>
        </w:rPr>
        <w:t> </w:t>
      </w:r>
      <w:r>
        <w:rPr>
          <w:color w:val="231F20"/>
          <w:w w:val="105"/>
        </w:rPr>
        <w:t>bosque</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pueblos</w:t>
      </w:r>
      <w:r>
        <w:rPr>
          <w:color w:val="231F20"/>
          <w:spacing w:val="-14"/>
          <w:w w:val="105"/>
        </w:rPr>
        <w:t> </w:t>
      </w:r>
      <w:r>
        <w:rPr>
          <w:color w:val="231F20"/>
          <w:w w:val="105"/>
        </w:rPr>
        <w:t>de</w:t>
      </w:r>
      <w:r>
        <w:rPr>
          <w:color w:val="231F20"/>
          <w:spacing w:val="-14"/>
          <w:w w:val="105"/>
        </w:rPr>
        <w:t> </w:t>
      </w:r>
      <w:r>
        <w:rPr>
          <w:color w:val="231F20"/>
          <w:w w:val="105"/>
        </w:rPr>
        <w:t>Coapanoaya,</w:t>
      </w:r>
      <w:r>
        <w:rPr>
          <w:color w:val="231F20"/>
          <w:spacing w:val="-14"/>
          <w:w w:val="105"/>
        </w:rPr>
        <w:t> </w:t>
      </w:r>
      <w:r>
        <w:rPr>
          <w:color w:val="231F20"/>
          <w:w w:val="105"/>
        </w:rPr>
        <w:t>Acazulco y </w:t>
      </w:r>
      <w:r>
        <w:rPr>
          <w:color w:val="231F20"/>
          <w:spacing w:val="-3"/>
          <w:w w:val="105"/>
        </w:rPr>
        <w:t>Tepexoyuca. </w:t>
      </w:r>
      <w:r>
        <w:rPr>
          <w:color w:val="231F20"/>
          <w:w w:val="105"/>
        </w:rPr>
        <w:t>En el cuadro 30 se indican los terrenos que Sánchez adquirió del</w:t>
      </w:r>
      <w:r>
        <w:rPr>
          <w:color w:val="231F20"/>
          <w:spacing w:val="-15"/>
          <w:w w:val="105"/>
        </w:rPr>
        <w:t> </w:t>
      </w:r>
      <w:r>
        <w:rPr>
          <w:color w:val="231F20"/>
          <w:spacing w:val="-3"/>
          <w:w w:val="105"/>
        </w:rPr>
        <w:t>monte</w:t>
      </w:r>
      <w:r>
        <w:rPr>
          <w:color w:val="231F20"/>
          <w:spacing w:val="-15"/>
          <w:w w:val="105"/>
        </w:rPr>
        <w:t> </w:t>
      </w:r>
      <w:r>
        <w:rPr>
          <w:color w:val="231F20"/>
          <w:w w:val="105"/>
        </w:rPr>
        <w:t>de</w:t>
      </w:r>
      <w:r>
        <w:rPr>
          <w:color w:val="231F20"/>
          <w:spacing w:val="-15"/>
          <w:w w:val="105"/>
        </w:rPr>
        <w:t> </w:t>
      </w:r>
      <w:r>
        <w:rPr>
          <w:color w:val="231F20"/>
          <w:w w:val="105"/>
        </w:rPr>
        <w:t>Coapanoaya</w:t>
      </w:r>
      <w:r>
        <w:rPr>
          <w:color w:val="231F20"/>
          <w:spacing w:val="-15"/>
          <w:w w:val="105"/>
        </w:rPr>
        <w:t> </w:t>
      </w:r>
      <w:r>
        <w:rPr>
          <w:color w:val="231F20"/>
          <w:w w:val="105"/>
        </w:rPr>
        <w:t>entre</w:t>
      </w:r>
      <w:r>
        <w:rPr>
          <w:color w:val="231F20"/>
          <w:spacing w:val="-15"/>
          <w:w w:val="105"/>
        </w:rPr>
        <w:t> </w:t>
      </w:r>
      <w:r>
        <w:rPr>
          <w:color w:val="231F20"/>
          <w:w w:val="105"/>
        </w:rPr>
        <w:t>1900</w:t>
      </w:r>
      <w:r>
        <w:rPr>
          <w:color w:val="231F20"/>
          <w:spacing w:val="-15"/>
          <w:w w:val="105"/>
        </w:rPr>
        <w:t> </w:t>
      </w:r>
      <w:r>
        <w:rPr>
          <w:color w:val="231F20"/>
          <w:w w:val="105"/>
        </w:rPr>
        <w:t>y</w:t>
      </w:r>
      <w:r>
        <w:rPr>
          <w:color w:val="231F20"/>
          <w:spacing w:val="-15"/>
          <w:w w:val="105"/>
        </w:rPr>
        <w:t> </w:t>
      </w:r>
      <w:r>
        <w:rPr>
          <w:color w:val="231F20"/>
          <w:w w:val="105"/>
        </w:rPr>
        <w:t>1920,</w:t>
      </w:r>
      <w:r>
        <w:rPr>
          <w:color w:val="231F20"/>
          <w:spacing w:val="-15"/>
          <w:w w:val="105"/>
        </w:rPr>
        <w:t> </w:t>
      </w:r>
      <w:r>
        <w:rPr>
          <w:color w:val="231F20"/>
          <w:w w:val="105"/>
        </w:rPr>
        <w:t>así</w:t>
      </w:r>
      <w:r>
        <w:rPr>
          <w:color w:val="231F20"/>
          <w:spacing w:val="-15"/>
          <w:w w:val="105"/>
        </w:rPr>
        <w:t> </w:t>
      </w:r>
      <w:r>
        <w:rPr>
          <w:color w:val="231F20"/>
          <w:w w:val="105"/>
        </w:rPr>
        <w:t>como</w:t>
      </w:r>
      <w:r>
        <w:rPr>
          <w:color w:val="231F20"/>
          <w:spacing w:val="-15"/>
          <w:w w:val="105"/>
        </w:rPr>
        <w:t> </w:t>
      </w:r>
      <w:r>
        <w:rPr>
          <w:color w:val="231F20"/>
          <w:w w:val="105"/>
        </w:rPr>
        <w:t>los</w:t>
      </w:r>
      <w:r>
        <w:rPr>
          <w:color w:val="231F20"/>
          <w:spacing w:val="-15"/>
          <w:w w:val="105"/>
        </w:rPr>
        <w:t> </w:t>
      </w:r>
      <w:r>
        <w:rPr>
          <w:color w:val="231F20"/>
          <w:w w:val="105"/>
        </w:rPr>
        <w:t>antiguos</w:t>
      </w:r>
      <w:r>
        <w:rPr>
          <w:color w:val="231F20"/>
          <w:spacing w:val="-15"/>
          <w:w w:val="105"/>
        </w:rPr>
        <w:t> </w:t>
      </w:r>
      <w:r>
        <w:rPr>
          <w:color w:val="231F20"/>
          <w:w w:val="105"/>
        </w:rPr>
        <w:t>dueños</w:t>
      </w:r>
      <w:r>
        <w:rPr>
          <w:color w:val="231F20"/>
          <w:spacing w:val="-15"/>
          <w:w w:val="105"/>
        </w:rPr>
        <w:t> </w:t>
      </w:r>
      <w:r>
        <w:rPr>
          <w:color w:val="231F20"/>
          <w:w w:val="105"/>
        </w:rPr>
        <w:t>de la</w:t>
      </w:r>
      <w:r>
        <w:rPr>
          <w:color w:val="231F20"/>
          <w:spacing w:val="-11"/>
          <w:w w:val="105"/>
        </w:rPr>
        <w:t> </w:t>
      </w:r>
      <w:r>
        <w:rPr>
          <w:color w:val="231F20"/>
          <w:w w:val="105"/>
        </w:rPr>
        <w:t>propiedad.</w:t>
      </w:r>
      <w:r>
        <w:rPr>
          <w:color w:val="231F20"/>
          <w:spacing w:val="-11"/>
          <w:w w:val="105"/>
        </w:rPr>
        <w:t> </w:t>
      </w:r>
      <w:r>
        <w:rPr>
          <w:color w:val="231F20"/>
          <w:w w:val="105"/>
        </w:rPr>
        <w:t>Palmero</w:t>
      </w:r>
      <w:r>
        <w:rPr>
          <w:color w:val="231F20"/>
          <w:spacing w:val="-11"/>
          <w:w w:val="105"/>
        </w:rPr>
        <w:t> </w:t>
      </w:r>
      <w:r>
        <w:rPr>
          <w:color w:val="231F20"/>
          <w:w w:val="105"/>
        </w:rPr>
        <w:t>heredó</w:t>
      </w:r>
      <w:r>
        <w:rPr>
          <w:color w:val="231F20"/>
          <w:spacing w:val="-11"/>
          <w:w w:val="105"/>
        </w:rPr>
        <w:t> </w:t>
      </w:r>
      <w:r>
        <w:rPr>
          <w:color w:val="231F20"/>
          <w:w w:val="105"/>
        </w:rPr>
        <w:t>sus</w:t>
      </w:r>
      <w:r>
        <w:rPr>
          <w:color w:val="231F20"/>
          <w:spacing w:val="-11"/>
          <w:w w:val="105"/>
        </w:rPr>
        <w:t> </w:t>
      </w:r>
      <w:r>
        <w:rPr>
          <w:color w:val="231F20"/>
          <w:w w:val="105"/>
        </w:rPr>
        <w:t>propiedades</w:t>
      </w:r>
      <w:r>
        <w:rPr>
          <w:color w:val="231F20"/>
          <w:spacing w:val="-11"/>
          <w:w w:val="105"/>
        </w:rPr>
        <w:t> </w:t>
      </w:r>
      <w:r>
        <w:rPr>
          <w:color w:val="231F20"/>
          <w:w w:val="105"/>
        </w:rPr>
        <w:t>a</w:t>
      </w:r>
      <w:r>
        <w:rPr>
          <w:color w:val="231F20"/>
          <w:spacing w:val="-11"/>
          <w:w w:val="105"/>
        </w:rPr>
        <w:t> </w:t>
      </w:r>
      <w:r>
        <w:rPr>
          <w:color w:val="231F20"/>
          <w:w w:val="105"/>
        </w:rPr>
        <w:t>su</w:t>
      </w:r>
      <w:r>
        <w:rPr>
          <w:color w:val="231F20"/>
          <w:spacing w:val="-11"/>
          <w:w w:val="105"/>
        </w:rPr>
        <w:t> </w:t>
      </w:r>
      <w:r>
        <w:rPr>
          <w:color w:val="231F20"/>
          <w:w w:val="105"/>
        </w:rPr>
        <w:t>viuda</w:t>
      </w:r>
      <w:r>
        <w:rPr>
          <w:color w:val="231F20"/>
          <w:spacing w:val="-11"/>
          <w:w w:val="105"/>
        </w:rPr>
        <w:t> </w:t>
      </w:r>
      <w:r>
        <w:rPr>
          <w:color w:val="231F20"/>
          <w:w w:val="105"/>
        </w:rPr>
        <w:t>María</w:t>
      </w:r>
      <w:r>
        <w:rPr>
          <w:color w:val="231F20"/>
          <w:spacing w:val="-11"/>
          <w:w w:val="105"/>
        </w:rPr>
        <w:t> </w:t>
      </w:r>
      <w:r>
        <w:rPr>
          <w:color w:val="231F20"/>
          <w:spacing w:val="-3"/>
          <w:w w:val="105"/>
        </w:rPr>
        <w:t>Muciño.</w:t>
      </w:r>
      <w:r>
        <w:rPr>
          <w:color w:val="231F20"/>
          <w:spacing w:val="-11"/>
          <w:w w:val="105"/>
        </w:rPr>
        <w:t> </w:t>
      </w:r>
      <w:r>
        <w:rPr>
          <w:color w:val="231F20"/>
          <w:w w:val="105"/>
        </w:rPr>
        <w:t>Ésta vendió</w:t>
      </w:r>
      <w:r>
        <w:rPr>
          <w:color w:val="231F20"/>
          <w:spacing w:val="-16"/>
          <w:w w:val="105"/>
        </w:rPr>
        <w:t> </w:t>
      </w:r>
      <w:r>
        <w:rPr>
          <w:color w:val="231F20"/>
          <w:w w:val="105"/>
        </w:rPr>
        <w:t>sus</w:t>
      </w:r>
      <w:r>
        <w:rPr>
          <w:color w:val="231F20"/>
          <w:spacing w:val="-16"/>
          <w:w w:val="105"/>
        </w:rPr>
        <w:t> </w:t>
      </w:r>
      <w:r>
        <w:rPr>
          <w:color w:val="231F20"/>
          <w:w w:val="105"/>
        </w:rPr>
        <w:t>27</w:t>
      </w:r>
      <w:r>
        <w:rPr>
          <w:color w:val="231F20"/>
          <w:spacing w:val="-16"/>
          <w:w w:val="105"/>
        </w:rPr>
        <w:t> </w:t>
      </w:r>
      <w:r>
        <w:rPr>
          <w:color w:val="231F20"/>
          <w:w w:val="105"/>
        </w:rPr>
        <w:t>fracciones</w:t>
      </w:r>
      <w:r>
        <w:rPr>
          <w:color w:val="231F20"/>
          <w:spacing w:val="-16"/>
          <w:w w:val="105"/>
        </w:rPr>
        <w:t> </w:t>
      </w:r>
      <w:r>
        <w:rPr>
          <w:color w:val="231F20"/>
          <w:w w:val="105"/>
        </w:rPr>
        <w:t>a</w:t>
      </w:r>
      <w:r>
        <w:rPr>
          <w:color w:val="231F20"/>
          <w:spacing w:val="-16"/>
          <w:w w:val="105"/>
        </w:rPr>
        <w:t> </w:t>
      </w:r>
      <w:r>
        <w:rPr>
          <w:color w:val="231F20"/>
          <w:w w:val="105"/>
        </w:rPr>
        <w:t>Ángel</w:t>
      </w:r>
      <w:r>
        <w:rPr>
          <w:color w:val="231F20"/>
          <w:spacing w:val="-16"/>
          <w:w w:val="105"/>
        </w:rPr>
        <w:t> </w:t>
      </w:r>
      <w:r>
        <w:rPr>
          <w:color w:val="231F20"/>
          <w:w w:val="105"/>
        </w:rPr>
        <w:t>Sánchez</w:t>
      </w:r>
      <w:r>
        <w:rPr>
          <w:color w:val="231F20"/>
          <w:spacing w:val="-16"/>
          <w:w w:val="105"/>
        </w:rPr>
        <w:t> </w:t>
      </w:r>
      <w:r>
        <w:rPr>
          <w:color w:val="231F20"/>
          <w:w w:val="105"/>
        </w:rPr>
        <w:t>Campbell.</w:t>
      </w:r>
    </w:p>
    <w:p>
      <w:pPr>
        <w:pStyle w:val="BodyText"/>
      </w:pPr>
    </w:p>
    <w:p>
      <w:pPr>
        <w:pStyle w:val="BodyText"/>
        <w:spacing w:before="2"/>
        <w:rPr>
          <w:sz w:val="25"/>
        </w:rPr>
      </w:pPr>
    </w:p>
    <w:p>
      <w:pPr>
        <w:spacing w:before="0"/>
        <w:ind w:left="1903" w:right="1903" w:firstLine="0"/>
        <w:jc w:val="center"/>
        <w:rPr>
          <w:rFonts w:ascii="Palatino Linotype"/>
          <w:b/>
          <w:sz w:val="20"/>
        </w:rPr>
      </w:pPr>
      <w:r>
        <w:rPr>
          <w:rFonts w:ascii="Palatino Linotype"/>
          <w:b/>
          <w:color w:val="231F20"/>
          <w:w w:val="95"/>
          <w:sz w:val="20"/>
        </w:rPr>
        <w:t>Cuadro 30</w:t>
      </w:r>
    </w:p>
    <w:p>
      <w:pPr>
        <w:spacing w:before="10"/>
        <w:ind w:left="1903" w:right="1903" w:firstLine="0"/>
        <w:jc w:val="center"/>
        <w:rPr>
          <w:rFonts w:ascii="Palatino Linotype" w:hAnsi="Palatino Linotype"/>
          <w:b/>
          <w:sz w:val="20"/>
        </w:rPr>
      </w:pPr>
      <w:r>
        <w:rPr>
          <w:rFonts w:ascii="Palatino Linotype" w:hAnsi="Palatino Linotype"/>
          <w:b/>
          <w:color w:val="231F20"/>
          <w:w w:val="90"/>
          <w:sz w:val="20"/>
        </w:rPr>
        <w:t>Propiedades de Ángel Sánchez Campbell</w:t>
      </w:r>
    </w:p>
    <w:p>
      <w:pPr>
        <w:pStyle w:val="BodyText"/>
        <w:spacing w:before="3"/>
        <w:rPr>
          <w:rFonts w:ascii="Palatino Linotype"/>
          <w:b/>
        </w:rPr>
      </w:pPr>
    </w:p>
    <w:tbl>
      <w:tblPr>
        <w:tblW w:w="0" w:type="auto"/>
        <w:jc w:val="left"/>
        <w:tblInd w:w="90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752"/>
        <w:gridCol w:w="952"/>
        <w:gridCol w:w="1599"/>
        <w:gridCol w:w="1150"/>
        <w:gridCol w:w="1241"/>
      </w:tblGrid>
      <w:tr>
        <w:trPr>
          <w:trHeight w:val="450" w:hRule="exact"/>
        </w:trPr>
        <w:tc>
          <w:tcPr>
            <w:tcW w:w="1752" w:type="dxa"/>
            <w:tcBorders>
              <w:left w:val="nil"/>
            </w:tcBorders>
          </w:tcPr>
          <w:p>
            <w:pPr>
              <w:pStyle w:val="TableParagraph"/>
              <w:spacing w:line="240" w:lineRule="auto" w:before="2"/>
              <w:ind w:left="70"/>
              <w:rPr>
                <w:rFonts w:ascii="Palatino Linotype"/>
                <w:b/>
                <w:sz w:val="16"/>
              </w:rPr>
            </w:pPr>
            <w:r>
              <w:rPr>
                <w:rFonts w:ascii="Palatino Linotype"/>
                <w:b/>
                <w:color w:val="231F20"/>
                <w:sz w:val="16"/>
              </w:rPr>
              <w:t>Terreno</w:t>
            </w:r>
          </w:p>
        </w:tc>
        <w:tc>
          <w:tcPr>
            <w:tcW w:w="952" w:type="dxa"/>
          </w:tcPr>
          <w:p>
            <w:pPr>
              <w:pStyle w:val="TableParagraph"/>
              <w:spacing w:line="240" w:lineRule="auto" w:before="2"/>
              <w:ind w:left="67"/>
              <w:rPr>
                <w:rFonts w:ascii="Palatino Linotype" w:hAnsi="Palatino Linotype"/>
                <w:b/>
                <w:sz w:val="16"/>
              </w:rPr>
            </w:pPr>
            <w:r>
              <w:rPr>
                <w:rFonts w:ascii="Palatino Linotype" w:hAnsi="Palatino Linotype"/>
                <w:b/>
                <w:color w:val="231F20"/>
                <w:sz w:val="16"/>
              </w:rPr>
              <w:t>Extensión</w:t>
            </w:r>
          </w:p>
        </w:tc>
        <w:tc>
          <w:tcPr>
            <w:tcW w:w="1599" w:type="dxa"/>
          </w:tcPr>
          <w:p>
            <w:pPr>
              <w:pStyle w:val="TableParagraph"/>
              <w:spacing w:line="244" w:lineRule="auto" w:before="2"/>
              <w:ind w:left="67" w:right="89"/>
              <w:rPr>
                <w:rFonts w:ascii="Palatino Linotype"/>
                <w:b/>
                <w:sz w:val="16"/>
              </w:rPr>
            </w:pPr>
            <w:r>
              <w:rPr>
                <w:rFonts w:ascii="Palatino Linotype"/>
                <w:b/>
                <w:color w:val="231F20"/>
                <w:w w:val="95"/>
                <w:sz w:val="16"/>
              </w:rPr>
              <w:t>Propietario antes de </w:t>
            </w:r>
            <w:r>
              <w:rPr>
                <w:rFonts w:ascii="Palatino Linotype"/>
                <w:b/>
                <w:color w:val="231F20"/>
                <w:sz w:val="16"/>
              </w:rPr>
              <w:t>1900</w:t>
            </w:r>
          </w:p>
        </w:tc>
        <w:tc>
          <w:tcPr>
            <w:tcW w:w="1150" w:type="dxa"/>
          </w:tcPr>
          <w:p>
            <w:pPr>
              <w:pStyle w:val="TableParagraph"/>
              <w:spacing w:line="244" w:lineRule="auto" w:before="2"/>
              <w:ind w:left="67"/>
              <w:rPr>
                <w:rFonts w:ascii="Palatino Linotype"/>
                <w:b/>
                <w:sz w:val="16"/>
              </w:rPr>
            </w:pPr>
            <w:r>
              <w:rPr>
                <w:rFonts w:ascii="Palatino Linotype"/>
                <w:b/>
                <w:color w:val="231F20"/>
                <w:sz w:val="16"/>
              </w:rPr>
              <w:t>Propietario </w:t>
            </w:r>
            <w:r>
              <w:rPr>
                <w:rFonts w:ascii="Palatino Linotype"/>
                <w:b/>
                <w:color w:val="231F20"/>
                <w:w w:val="95"/>
                <w:sz w:val="16"/>
              </w:rPr>
              <w:t>antes de 1910</w:t>
            </w:r>
          </w:p>
        </w:tc>
        <w:tc>
          <w:tcPr>
            <w:tcW w:w="1241" w:type="dxa"/>
            <w:tcBorders>
              <w:right w:val="nil"/>
            </w:tcBorders>
          </w:tcPr>
          <w:p>
            <w:pPr>
              <w:pStyle w:val="TableParagraph"/>
              <w:spacing w:line="244" w:lineRule="auto" w:before="2"/>
              <w:ind w:left="67"/>
              <w:rPr>
                <w:rFonts w:ascii="Palatino Linotype"/>
                <w:b/>
                <w:sz w:val="16"/>
              </w:rPr>
            </w:pPr>
            <w:r>
              <w:rPr>
                <w:rFonts w:ascii="Palatino Linotype"/>
                <w:b/>
                <w:color w:val="231F20"/>
                <w:w w:val="95"/>
                <w:sz w:val="16"/>
              </w:rPr>
              <w:t>Propietario en </w:t>
            </w:r>
            <w:r>
              <w:rPr>
                <w:rFonts w:ascii="Palatino Linotype"/>
                <w:b/>
                <w:color w:val="231F20"/>
                <w:sz w:val="16"/>
              </w:rPr>
              <w:t>1940</w:t>
            </w:r>
          </w:p>
        </w:tc>
      </w:tr>
      <w:tr>
        <w:trPr>
          <w:trHeight w:val="450" w:hRule="exact"/>
        </w:trPr>
        <w:tc>
          <w:tcPr>
            <w:tcW w:w="1752" w:type="dxa"/>
            <w:tcBorders>
              <w:left w:val="nil"/>
            </w:tcBorders>
          </w:tcPr>
          <w:p>
            <w:pPr>
              <w:pStyle w:val="TableParagraph"/>
              <w:ind w:left="70"/>
              <w:rPr>
                <w:sz w:val="16"/>
              </w:rPr>
            </w:pPr>
            <w:r>
              <w:rPr>
                <w:color w:val="231F20"/>
                <w:w w:val="105"/>
                <w:sz w:val="16"/>
              </w:rPr>
              <w:t>Malacatepec</w:t>
            </w:r>
          </w:p>
        </w:tc>
        <w:tc>
          <w:tcPr>
            <w:tcW w:w="952" w:type="dxa"/>
          </w:tcPr>
          <w:p>
            <w:pPr>
              <w:pStyle w:val="TableParagraph"/>
              <w:ind w:left="67" w:right="179"/>
              <w:rPr>
                <w:sz w:val="16"/>
              </w:rPr>
            </w:pPr>
            <w:r>
              <w:rPr>
                <w:color w:val="231F20"/>
                <w:w w:val="105"/>
                <w:sz w:val="16"/>
              </w:rPr>
              <w:t>21-60-00</w:t>
            </w:r>
          </w:p>
          <w:p>
            <w:pPr>
              <w:pStyle w:val="TableParagraph"/>
              <w:spacing w:line="240" w:lineRule="auto" w:before="10"/>
              <w:ind w:left="67" w:right="179"/>
              <w:rPr>
                <w:sz w:val="16"/>
              </w:rPr>
            </w:pPr>
            <w:r>
              <w:rPr>
                <w:color w:val="231F20"/>
                <w:w w:val="105"/>
                <w:sz w:val="16"/>
              </w:rPr>
              <w:t>hectáreas</w:t>
            </w:r>
          </w:p>
        </w:tc>
        <w:tc>
          <w:tcPr>
            <w:tcW w:w="1599" w:type="dxa"/>
          </w:tcPr>
          <w:p>
            <w:pPr>
              <w:pStyle w:val="TableParagraph"/>
              <w:ind w:left="67" w:right="89"/>
              <w:rPr>
                <w:sz w:val="16"/>
              </w:rPr>
            </w:pPr>
            <w:r>
              <w:rPr>
                <w:color w:val="231F20"/>
                <w:w w:val="105"/>
                <w:sz w:val="16"/>
              </w:rPr>
              <w:t>Zacarías Tadeo</w:t>
            </w:r>
          </w:p>
        </w:tc>
        <w:tc>
          <w:tcPr>
            <w:tcW w:w="1150" w:type="dxa"/>
          </w:tcPr>
          <w:p>
            <w:pPr>
              <w:pStyle w:val="TableParagraph"/>
              <w:ind w:left="67"/>
              <w:rPr>
                <w:sz w:val="16"/>
              </w:rPr>
            </w:pPr>
            <w:r>
              <w:rPr>
                <w:color w:val="231F20"/>
                <w:w w:val="105"/>
                <w:sz w:val="16"/>
              </w:rPr>
              <w:t>María Muciño</w:t>
            </w:r>
          </w:p>
        </w:tc>
        <w:tc>
          <w:tcPr>
            <w:tcW w:w="1241" w:type="dxa"/>
            <w:tcBorders>
              <w:right w:val="nil"/>
            </w:tcBorders>
          </w:tcPr>
          <w:p>
            <w:pPr>
              <w:pStyle w:val="TableParagraph"/>
              <w:spacing w:line="252" w:lineRule="auto"/>
              <w:ind w:left="67"/>
              <w:rPr>
                <w:sz w:val="16"/>
              </w:rPr>
            </w:pPr>
            <w:r>
              <w:rPr>
                <w:color w:val="231F20"/>
                <w:w w:val="105"/>
                <w:sz w:val="16"/>
              </w:rPr>
              <w:t>Angel Sánchez Campbell</w:t>
            </w:r>
          </w:p>
        </w:tc>
      </w:tr>
      <w:tr>
        <w:trPr>
          <w:trHeight w:val="450" w:hRule="exact"/>
        </w:trPr>
        <w:tc>
          <w:tcPr>
            <w:tcW w:w="1752" w:type="dxa"/>
            <w:tcBorders>
              <w:left w:val="nil"/>
            </w:tcBorders>
          </w:tcPr>
          <w:p>
            <w:pPr>
              <w:pStyle w:val="TableParagraph"/>
              <w:ind w:left="70"/>
              <w:rPr>
                <w:sz w:val="16"/>
              </w:rPr>
            </w:pPr>
            <w:r>
              <w:rPr>
                <w:color w:val="231F20"/>
                <w:w w:val="110"/>
                <w:sz w:val="16"/>
              </w:rPr>
              <w:t>Cerro Grande</w:t>
            </w:r>
          </w:p>
        </w:tc>
        <w:tc>
          <w:tcPr>
            <w:tcW w:w="952" w:type="dxa"/>
          </w:tcPr>
          <w:p>
            <w:pPr>
              <w:pStyle w:val="TableParagraph"/>
              <w:ind w:left="67"/>
              <w:rPr>
                <w:sz w:val="16"/>
              </w:rPr>
            </w:pPr>
            <w:r>
              <w:rPr>
                <w:color w:val="231F20"/>
                <w:w w:val="95"/>
                <w:sz w:val="16"/>
              </w:rPr>
              <w:t>14-10-00 </w:t>
            </w:r>
            <w:r>
              <w:rPr>
                <w:color w:val="231F20"/>
                <w:w w:val="80"/>
                <w:sz w:val="16"/>
              </w:rPr>
              <w:t>“</w:t>
            </w:r>
          </w:p>
        </w:tc>
        <w:tc>
          <w:tcPr>
            <w:tcW w:w="1599" w:type="dxa"/>
          </w:tcPr>
          <w:p>
            <w:pPr>
              <w:pStyle w:val="TableParagraph"/>
              <w:ind w:left="67" w:right="89"/>
              <w:rPr>
                <w:sz w:val="16"/>
              </w:rPr>
            </w:pPr>
            <w:r>
              <w:rPr>
                <w:color w:val="231F20"/>
                <w:w w:val="105"/>
                <w:sz w:val="16"/>
              </w:rPr>
              <w:t>José María Huerta</w:t>
            </w:r>
          </w:p>
        </w:tc>
        <w:tc>
          <w:tcPr>
            <w:tcW w:w="1150" w:type="dxa"/>
          </w:tcPr>
          <w:p>
            <w:pPr>
              <w:pStyle w:val="TableParagraph"/>
              <w:ind w:left="67"/>
              <w:rPr>
                <w:sz w:val="16"/>
              </w:rPr>
            </w:pPr>
            <w:r>
              <w:rPr>
                <w:color w:val="231F20"/>
                <w:w w:val="105"/>
                <w:sz w:val="16"/>
              </w:rPr>
              <w:t>María Muciño</w:t>
            </w:r>
          </w:p>
        </w:tc>
        <w:tc>
          <w:tcPr>
            <w:tcW w:w="1241" w:type="dxa"/>
            <w:tcBorders>
              <w:right w:val="nil"/>
            </w:tcBorders>
          </w:tcPr>
          <w:p>
            <w:pPr>
              <w:pStyle w:val="TableParagraph"/>
              <w:spacing w:line="252" w:lineRule="auto"/>
              <w:ind w:left="67"/>
              <w:rPr>
                <w:sz w:val="16"/>
              </w:rPr>
            </w:pPr>
            <w:r>
              <w:rPr>
                <w:color w:val="231F20"/>
                <w:w w:val="105"/>
                <w:sz w:val="16"/>
              </w:rPr>
              <w:t>Angel Sánchez Campbell</w:t>
            </w:r>
          </w:p>
        </w:tc>
      </w:tr>
      <w:tr>
        <w:trPr>
          <w:trHeight w:val="230" w:hRule="exact"/>
        </w:trPr>
        <w:tc>
          <w:tcPr>
            <w:tcW w:w="1752" w:type="dxa"/>
            <w:tcBorders>
              <w:left w:val="nil"/>
            </w:tcBorders>
          </w:tcPr>
          <w:p>
            <w:pPr>
              <w:pStyle w:val="TableParagraph"/>
              <w:ind w:left="70"/>
              <w:rPr>
                <w:sz w:val="16"/>
              </w:rPr>
            </w:pPr>
            <w:r>
              <w:rPr>
                <w:color w:val="231F20"/>
                <w:w w:val="105"/>
                <w:sz w:val="16"/>
              </w:rPr>
              <w:t>Tres Peñas</w:t>
            </w:r>
          </w:p>
        </w:tc>
        <w:tc>
          <w:tcPr>
            <w:tcW w:w="952" w:type="dxa"/>
          </w:tcPr>
          <w:p>
            <w:pPr>
              <w:pStyle w:val="TableParagraph"/>
              <w:ind w:left="67"/>
              <w:rPr>
                <w:sz w:val="16"/>
              </w:rPr>
            </w:pPr>
            <w:r>
              <w:rPr>
                <w:color w:val="231F20"/>
                <w:w w:val="95"/>
                <w:sz w:val="16"/>
              </w:rPr>
              <w:t>14-80-00 </w:t>
            </w:r>
            <w:r>
              <w:rPr>
                <w:color w:val="231F20"/>
                <w:w w:val="80"/>
                <w:sz w:val="16"/>
              </w:rPr>
              <w:t>“</w:t>
            </w:r>
          </w:p>
        </w:tc>
        <w:tc>
          <w:tcPr>
            <w:tcW w:w="1599" w:type="dxa"/>
          </w:tcPr>
          <w:p>
            <w:pPr>
              <w:pStyle w:val="TableParagraph"/>
              <w:ind w:left="67" w:right="89"/>
              <w:rPr>
                <w:sz w:val="16"/>
              </w:rPr>
            </w:pPr>
            <w:r>
              <w:rPr>
                <w:color w:val="231F20"/>
                <w:w w:val="105"/>
                <w:sz w:val="16"/>
              </w:rPr>
              <w:t>Luz Pavón</w:t>
            </w:r>
          </w:p>
        </w:tc>
        <w:tc>
          <w:tcPr>
            <w:tcW w:w="1150" w:type="dxa"/>
          </w:tcPr>
          <w:p>
            <w:pPr>
              <w:pStyle w:val="TableParagraph"/>
              <w:ind w:left="67"/>
              <w:rPr>
                <w:sz w:val="16"/>
              </w:rPr>
            </w:pPr>
            <w:r>
              <w:rPr>
                <w:color w:val="231F20"/>
                <w:w w:val="105"/>
                <w:sz w:val="16"/>
              </w:rPr>
              <w:t>María Muciño</w:t>
            </w:r>
          </w:p>
        </w:tc>
        <w:tc>
          <w:tcPr>
            <w:tcW w:w="1241" w:type="dxa"/>
            <w:tcBorders>
              <w:right w:val="nil"/>
            </w:tcBorders>
          </w:tcPr>
          <w:p>
            <w:pPr>
              <w:pStyle w:val="TableParagraph"/>
              <w:ind w:right="487"/>
              <w:jc w:val="right"/>
              <w:rPr>
                <w:sz w:val="16"/>
              </w:rPr>
            </w:pPr>
            <w:r>
              <w:rPr>
                <w:color w:val="231F20"/>
                <w:w w:val="39"/>
                <w:sz w:val="16"/>
              </w:rPr>
              <w:t>“</w:t>
            </w:r>
          </w:p>
        </w:tc>
      </w:tr>
      <w:tr>
        <w:trPr>
          <w:trHeight w:val="230" w:hRule="exact"/>
        </w:trPr>
        <w:tc>
          <w:tcPr>
            <w:tcW w:w="1752" w:type="dxa"/>
            <w:tcBorders>
              <w:left w:val="nil"/>
            </w:tcBorders>
          </w:tcPr>
          <w:p>
            <w:pPr>
              <w:pStyle w:val="TableParagraph"/>
              <w:ind w:left="70"/>
              <w:rPr>
                <w:sz w:val="16"/>
              </w:rPr>
            </w:pPr>
            <w:r>
              <w:rPr>
                <w:color w:val="231F20"/>
                <w:w w:val="110"/>
                <w:sz w:val="16"/>
              </w:rPr>
              <w:t>Cerro Grande</w:t>
            </w:r>
          </w:p>
        </w:tc>
        <w:tc>
          <w:tcPr>
            <w:tcW w:w="952" w:type="dxa"/>
          </w:tcPr>
          <w:p>
            <w:pPr>
              <w:pStyle w:val="TableParagraph"/>
              <w:ind w:left="67" w:right="179"/>
              <w:rPr>
                <w:sz w:val="16"/>
              </w:rPr>
            </w:pPr>
            <w:r>
              <w:rPr>
                <w:color w:val="231F20"/>
                <w:w w:val="105"/>
                <w:sz w:val="16"/>
              </w:rPr>
              <w:t>14-00-00</w:t>
            </w:r>
          </w:p>
        </w:tc>
        <w:tc>
          <w:tcPr>
            <w:tcW w:w="1599" w:type="dxa"/>
          </w:tcPr>
          <w:p>
            <w:pPr>
              <w:pStyle w:val="TableParagraph"/>
              <w:ind w:left="67" w:right="89"/>
              <w:rPr>
                <w:sz w:val="16"/>
              </w:rPr>
            </w:pPr>
            <w:r>
              <w:rPr>
                <w:color w:val="231F20"/>
                <w:w w:val="105"/>
                <w:sz w:val="16"/>
              </w:rPr>
              <w:t>Ramón Palmero</w:t>
            </w:r>
          </w:p>
        </w:tc>
        <w:tc>
          <w:tcPr>
            <w:tcW w:w="1150" w:type="dxa"/>
          </w:tcPr>
          <w:p>
            <w:pPr>
              <w:pStyle w:val="TableParagraph"/>
              <w:ind w:left="67"/>
              <w:rPr>
                <w:sz w:val="16"/>
              </w:rPr>
            </w:pPr>
            <w:r>
              <w:rPr>
                <w:color w:val="231F20"/>
                <w:w w:val="105"/>
                <w:sz w:val="16"/>
              </w:rPr>
              <w:t>María Muciño</w:t>
            </w:r>
          </w:p>
        </w:tc>
        <w:tc>
          <w:tcPr>
            <w:tcW w:w="1241" w:type="dxa"/>
            <w:tcBorders>
              <w:right w:val="nil"/>
            </w:tcBorders>
          </w:tcPr>
          <w:p>
            <w:pPr>
              <w:pStyle w:val="TableParagraph"/>
              <w:ind w:right="524"/>
              <w:jc w:val="right"/>
              <w:rPr>
                <w:sz w:val="16"/>
              </w:rPr>
            </w:pPr>
            <w:r>
              <w:rPr>
                <w:color w:val="231F20"/>
                <w:w w:val="39"/>
                <w:sz w:val="16"/>
              </w:rPr>
              <w:t>“</w:t>
            </w:r>
          </w:p>
        </w:tc>
      </w:tr>
      <w:tr>
        <w:trPr>
          <w:trHeight w:val="230" w:hRule="exact"/>
        </w:trPr>
        <w:tc>
          <w:tcPr>
            <w:tcW w:w="1752" w:type="dxa"/>
            <w:tcBorders>
              <w:left w:val="nil"/>
            </w:tcBorders>
          </w:tcPr>
          <w:p>
            <w:pPr>
              <w:pStyle w:val="TableParagraph"/>
              <w:ind w:left="70"/>
              <w:rPr>
                <w:sz w:val="16"/>
              </w:rPr>
            </w:pPr>
            <w:r>
              <w:rPr>
                <w:color w:val="231F20"/>
                <w:w w:val="110"/>
                <w:sz w:val="16"/>
              </w:rPr>
              <w:t>Cerro Grande</w:t>
            </w:r>
          </w:p>
        </w:tc>
        <w:tc>
          <w:tcPr>
            <w:tcW w:w="952" w:type="dxa"/>
          </w:tcPr>
          <w:p>
            <w:pPr>
              <w:pStyle w:val="TableParagraph"/>
              <w:ind w:left="67" w:right="179"/>
              <w:rPr>
                <w:sz w:val="16"/>
              </w:rPr>
            </w:pPr>
            <w:r>
              <w:rPr>
                <w:color w:val="231F20"/>
                <w:w w:val="105"/>
                <w:sz w:val="16"/>
              </w:rPr>
              <w:t>14-10-00</w:t>
            </w:r>
          </w:p>
        </w:tc>
        <w:tc>
          <w:tcPr>
            <w:tcW w:w="1599" w:type="dxa"/>
          </w:tcPr>
          <w:p>
            <w:pPr>
              <w:pStyle w:val="TableParagraph"/>
              <w:ind w:left="67" w:right="89"/>
              <w:rPr>
                <w:sz w:val="16"/>
              </w:rPr>
            </w:pPr>
            <w:r>
              <w:rPr>
                <w:color w:val="231F20"/>
                <w:w w:val="105"/>
                <w:sz w:val="16"/>
              </w:rPr>
              <w:t>Ramón Palmero</w:t>
            </w:r>
          </w:p>
        </w:tc>
        <w:tc>
          <w:tcPr>
            <w:tcW w:w="1150" w:type="dxa"/>
          </w:tcPr>
          <w:p>
            <w:pPr>
              <w:pStyle w:val="TableParagraph"/>
              <w:ind w:left="67"/>
              <w:rPr>
                <w:sz w:val="16"/>
              </w:rPr>
            </w:pPr>
            <w:r>
              <w:rPr>
                <w:color w:val="231F20"/>
                <w:w w:val="39"/>
                <w:sz w:val="16"/>
              </w:rPr>
              <w:t>“</w:t>
            </w:r>
          </w:p>
        </w:tc>
        <w:tc>
          <w:tcPr>
            <w:tcW w:w="1241" w:type="dxa"/>
            <w:tcBorders>
              <w:right w:val="nil"/>
            </w:tcBorders>
          </w:tcPr>
          <w:p>
            <w:pPr>
              <w:pStyle w:val="TableParagraph"/>
              <w:ind w:right="560"/>
              <w:jc w:val="right"/>
              <w:rPr>
                <w:sz w:val="16"/>
              </w:rPr>
            </w:pPr>
            <w:r>
              <w:rPr>
                <w:color w:val="231F20"/>
                <w:w w:val="39"/>
                <w:sz w:val="16"/>
              </w:rPr>
              <w:t>“</w:t>
            </w:r>
          </w:p>
        </w:tc>
      </w:tr>
      <w:tr>
        <w:trPr>
          <w:trHeight w:val="230" w:hRule="exact"/>
        </w:trPr>
        <w:tc>
          <w:tcPr>
            <w:tcW w:w="1752" w:type="dxa"/>
            <w:tcBorders>
              <w:left w:val="nil"/>
            </w:tcBorders>
          </w:tcPr>
          <w:p>
            <w:pPr>
              <w:pStyle w:val="TableParagraph"/>
              <w:ind w:left="70"/>
              <w:rPr>
                <w:sz w:val="16"/>
              </w:rPr>
            </w:pPr>
            <w:r>
              <w:rPr>
                <w:color w:val="231F20"/>
                <w:w w:val="110"/>
                <w:sz w:val="16"/>
              </w:rPr>
              <w:t>Paso Grande</w:t>
            </w:r>
          </w:p>
        </w:tc>
        <w:tc>
          <w:tcPr>
            <w:tcW w:w="952" w:type="dxa"/>
          </w:tcPr>
          <w:p>
            <w:pPr>
              <w:pStyle w:val="TableParagraph"/>
              <w:ind w:left="67" w:right="179"/>
              <w:rPr>
                <w:sz w:val="16"/>
              </w:rPr>
            </w:pPr>
            <w:r>
              <w:rPr>
                <w:color w:val="231F20"/>
                <w:w w:val="105"/>
                <w:sz w:val="16"/>
              </w:rPr>
              <w:t>14-40-00</w:t>
            </w:r>
          </w:p>
        </w:tc>
        <w:tc>
          <w:tcPr>
            <w:tcW w:w="1599" w:type="dxa"/>
          </w:tcPr>
          <w:p>
            <w:pPr>
              <w:pStyle w:val="TableParagraph"/>
              <w:ind w:left="67" w:right="89"/>
              <w:rPr>
                <w:sz w:val="16"/>
              </w:rPr>
            </w:pPr>
            <w:r>
              <w:rPr>
                <w:color w:val="231F20"/>
                <w:w w:val="105"/>
                <w:sz w:val="16"/>
              </w:rPr>
              <w:t>Marcos Reyes</w:t>
            </w:r>
          </w:p>
        </w:tc>
        <w:tc>
          <w:tcPr>
            <w:tcW w:w="1150" w:type="dxa"/>
          </w:tcPr>
          <w:p>
            <w:pPr>
              <w:pStyle w:val="TableParagraph"/>
              <w:ind w:left="67"/>
              <w:rPr>
                <w:sz w:val="16"/>
              </w:rPr>
            </w:pPr>
            <w:r>
              <w:rPr>
                <w:color w:val="231F20"/>
                <w:w w:val="39"/>
                <w:sz w:val="16"/>
              </w:rPr>
              <w:t>“</w:t>
            </w:r>
          </w:p>
        </w:tc>
        <w:tc>
          <w:tcPr>
            <w:tcW w:w="1241" w:type="dxa"/>
            <w:tcBorders>
              <w:right w:val="nil"/>
            </w:tcBorders>
          </w:tcPr>
          <w:p>
            <w:pPr>
              <w:pStyle w:val="TableParagraph"/>
              <w:ind w:left="67"/>
              <w:rPr>
                <w:sz w:val="16"/>
              </w:rPr>
            </w:pPr>
            <w:r>
              <w:rPr>
                <w:color w:val="231F20"/>
                <w:w w:val="39"/>
                <w:sz w:val="16"/>
              </w:rPr>
              <w:t>“</w:t>
            </w:r>
          </w:p>
        </w:tc>
      </w:tr>
    </w:tbl>
    <w:p>
      <w:pPr>
        <w:spacing w:before="81"/>
        <w:ind w:left="0" w:right="905" w:firstLine="0"/>
        <w:jc w:val="right"/>
        <w:rPr>
          <w:rFonts w:ascii="Palatino Linotype" w:hAnsi="Palatino Linotype"/>
          <w:i/>
          <w:sz w:val="12"/>
        </w:rPr>
      </w:pPr>
      <w:r>
        <w:rPr>
          <w:rFonts w:ascii="Palatino Linotype" w:hAnsi="Palatino Linotype"/>
          <w:i/>
          <w:color w:val="231F20"/>
          <w:w w:val="95"/>
          <w:sz w:val="12"/>
        </w:rPr>
        <w:t>Continúa en siguiente página</w:t>
      </w:r>
    </w:p>
    <w:p>
      <w:pPr>
        <w:spacing w:after="0"/>
        <w:jc w:val="right"/>
        <w:rPr>
          <w:rFonts w:ascii="Palatino Linotype" w:hAnsi="Palatino Linotype"/>
          <w:sz w:val="12"/>
        </w:rPr>
        <w:sectPr>
          <w:pgSz w:w="8510" w:h="11630"/>
          <w:pgMar w:header="287" w:footer="388" w:top="640" w:bottom="580" w:left="0" w:right="0"/>
        </w:sectPr>
      </w:pPr>
    </w:p>
    <w:p>
      <w:pPr>
        <w:pStyle w:val="BodyText"/>
        <w:spacing w:before="3"/>
        <w:rPr>
          <w:rFonts w:ascii="Palatino Linotype"/>
          <w:i/>
          <w:sz w:val="20"/>
        </w:rPr>
      </w:pPr>
    </w:p>
    <w:tbl>
      <w:tblPr>
        <w:tblW w:w="0" w:type="auto"/>
        <w:jc w:val="left"/>
        <w:tblInd w:w="90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752"/>
        <w:gridCol w:w="952"/>
        <w:gridCol w:w="1599"/>
        <w:gridCol w:w="1150"/>
        <w:gridCol w:w="1241"/>
      </w:tblGrid>
      <w:tr>
        <w:trPr>
          <w:trHeight w:val="670" w:hRule="exact"/>
        </w:trPr>
        <w:tc>
          <w:tcPr>
            <w:tcW w:w="1752" w:type="dxa"/>
            <w:tcBorders>
              <w:left w:val="nil"/>
            </w:tcBorders>
          </w:tcPr>
          <w:p>
            <w:pPr>
              <w:pStyle w:val="TableParagraph"/>
              <w:ind w:left="70"/>
              <w:rPr>
                <w:sz w:val="16"/>
              </w:rPr>
            </w:pPr>
            <w:r>
              <w:rPr>
                <w:color w:val="231F20"/>
                <w:w w:val="105"/>
                <w:sz w:val="16"/>
              </w:rPr>
              <w:t>Tres Peñas</w:t>
            </w:r>
          </w:p>
        </w:tc>
        <w:tc>
          <w:tcPr>
            <w:tcW w:w="952" w:type="dxa"/>
          </w:tcPr>
          <w:p>
            <w:pPr>
              <w:pStyle w:val="TableParagraph"/>
              <w:ind w:left="67" w:right="179"/>
              <w:rPr>
                <w:sz w:val="16"/>
              </w:rPr>
            </w:pPr>
            <w:r>
              <w:rPr>
                <w:color w:val="231F20"/>
                <w:w w:val="105"/>
                <w:sz w:val="16"/>
              </w:rPr>
              <w:t>16-40-00</w:t>
            </w:r>
          </w:p>
        </w:tc>
        <w:tc>
          <w:tcPr>
            <w:tcW w:w="1599" w:type="dxa"/>
          </w:tcPr>
          <w:p>
            <w:pPr>
              <w:pStyle w:val="TableParagraph"/>
              <w:ind w:left="67" w:right="89"/>
              <w:rPr>
                <w:sz w:val="16"/>
              </w:rPr>
            </w:pPr>
            <w:r>
              <w:rPr>
                <w:color w:val="231F20"/>
                <w:w w:val="105"/>
                <w:sz w:val="16"/>
              </w:rPr>
              <w:t>Juan Reyes</w:t>
            </w:r>
          </w:p>
        </w:tc>
        <w:tc>
          <w:tcPr>
            <w:tcW w:w="1150" w:type="dxa"/>
          </w:tcPr>
          <w:p>
            <w:pPr>
              <w:pStyle w:val="TableParagraph"/>
              <w:spacing w:line="252" w:lineRule="auto"/>
              <w:ind w:left="67" w:right="499"/>
              <w:jc w:val="both"/>
              <w:rPr>
                <w:sz w:val="16"/>
              </w:rPr>
            </w:pPr>
            <w:r>
              <w:rPr>
                <w:color w:val="231F20"/>
                <w:w w:val="105"/>
                <w:sz w:val="16"/>
              </w:rPr>
              <w:t>Gregorio </w:t>
            </w:r>
            <w:r>
              <w:rPr>
                <w:color w:val="231F20"/>
                <w:w w:val="110"/>
                <w:sz w:val="16"/>
              </w:rPr>
              <w:t>Palmero Muciño</w:t>
            </w:r>
          </w:p>
        </w:tc>
        <w:tc>
          <w:tcPr>
            <w:tcW w:w="1241" w:type="dxa"/>
            <w:tcBorders>
              <w:right w:val="nil"/>
            </w:tcBorders>
          </w:tcPr>
          <w:p>
            <w:pPr>
              <w:pStyle w:val="TableParagraph"/>
              <w:ind w:left="67"/>
              <w:rPr>
                <w:sz w:val="16"/>
              </w:rPr>
            </w:pPr>
            <w:r>
              <w:rPr>
                <w:color w:val="231F20"/>
                <w:w w:val="39"/>
                <w:sz w:val="16"/>
              </w:rPr>
              <w:t>“</w:t>
            </w:r>
          </w:p>
        </w:tc>
      </w:tr>
      <w:tr>
        <w:trPr>
          <w:trHeight w:val="230" w:hRule="exact"/>
        </w:trPr>
        <w:tc>
          <w:tcPr>
            <w:tcW w:w="1752" w:type="dxa"/>
            <w:tcBorders>
              <w:left w:val="nil"/>
            </w:tcBorders>
          </w:tcPr>
          <w:p>
            <w:pPr>
              <w:pStyle w:val="TableParagraph"/>
              <w:ind w:left="70"/>
              <w:rPr>
                <w:sz w:val="16"/>
              </w:rPr>
            </w:pPr>
            <w:r>
              <w:rPr>
                <w:color w:val="231F20"/>
                <w:w w:val="105"/>
                <w:sz w:val="16"/>
              </w:rPr>
              <w:t>Cerros de las cabezas</w:t>
            </w:r>
          </w:p>
        </w:tc>
        <w:tc>
          <w:tcPr>
            <w:tcW w:w="952" w:type="dxa"/>
          </w:tcPr>
          <w:p>
            <w:pPr>
              <w:pStyle w:val="TableParagraph"/>
              <w:ind w:left="67" w:right="179"/>
              <w:rPr>
                <w:sz w:val="16"/>
              </w:rPr>
            </w:pPr>
            <w:r>
              <w:rPr>
                <w:color w:val="231F20"/>
                <w:w w:val="105"/>
                <w:sz w:val="16"/>
              </w:rPr>
              <w:t>14-06-00</w:t>
            </w:r>
          </w:p>
        </w:tc>
        <w:tc>
          <w:tcPr>
            <w:tcW w:w="1599" w:type="dxa"/>
          </w:tcPr>
          <w:p>
            <w:pPr>
              <w:pStyle w:val="TableParagraph"/>
              <w:ind w:left="67" w:right="89"/>
              <w:rPr>
                <w:sz w:val="16"/>
              </w:rPr>
            </w:pPr>
            <w:r>
              <w:rPr>
                <w:color w:val="231F20"/>
                <w:w w:val="105"/>
                <w:sz w:val="16"/>
              </w:rPr>
              <w:t>Bonifacio Juan</w:t>
            </w:r>
          </w:p>
        </w:tc>
        <w:tc>
          <w:tcPr>
            <w:tcW w:w="1150" w:type="dxa"/>
          </w:tcPr>
          <w:p>
            <w:pPr>
              <w:pStyle w:val="TableParagraph"/>
              <w:ind w:left="67"/>
              <w:rPr>
                <w:sz w:val="16"/>
              </w:rPr>
            </w:pPr>
            <w:r>
              <w:rPr>
                <w:color w:val="231F20"/>
                <w:w w:val="39"/>
                <w:sz w:val="16"/>
              </w:rPr>
              <w:t>“</w:t>
            </w:r>
          </w:p>
        </w:tc>
        <w:tc>
          <w:tcPr>
            <w:tcW w:w="1241" w:type="dxa"/>
            <w:tcBorders>
              <w:right w:val="nil"/>
            </w:tcBorders>
          </w:tcPr>
          <w:p>
            <w:pPr>
              <w:pStyle w:val="TableParagraph"/>
              <w:ind w:left="67"/>
              <w:rPr>
                <w:sz w:val="16"/>
              </w:rPr>
            </w:pPr>
            <w:r>
              <w:rPr>
                <w:color w:val="231F20"/>
                <w:w w:val="39"/>
                <w:sz w:val="16"/>
              </w:rPr>
              <w:t>“</w:t>
            </w:r>
          </w:p>
        </w:tc>
      </w:tr>
      <w:tr>
        <w:trPr>
          <w:trHeight w:val="230" w:hRule="exact"/>
        </w:trPr>
        <w:tc>
          <w:tcPr>
            <w:tcW w:w="1752" w:type="dxa"/>
            <w:tcBorders>
              <w:left w:val="nil"/>
            </w:tcBorders>
          </w:tcPr>
          <w:p>
            <w:pPr>
              <w:pStyle w:val="TableParagraph"/>
              <w:ind w:left="70"/>
              <w:rPr>
                <w:sz w:val="16"/>
              </w:rPr>
            </w:pPr>
            <w:r>
              <w:rPr>
                <w:color w:val="231F20"/>
                <w:sz w:val="16"/>
              </w:rPr>
              <w:t>Las cabezas</w:t>
            </w:r>
          </w:p>
        </w:tc>
        <w:tc>
          <w:tcPr>
            <w:tcW w:w="952" w:type="dxa"/>
          </w:tcPr>
          <w:p>
            <w:pPr>
              <w:pStyle w:val="TableParagraph"/>
              <w:ind w:left="67" w:right="179"/>
              <w:rPr>
                <w:sz w:val="16"/>
              </w:rPr>
            </w:pPr>
            <w:r>
              <w:rPr>
                <w:color w:val="231F20"/>
                <w:w w:val="105"/>
                <w:sz w:val="16"/>
              </w:rPr>
              <w:t>13-40-06</w:t>
            </w:r>
          </w:p>
        </w:tc>
        <w:tc>
          <w:tcPr>
            <w:tcW w:w="1599" w:type="dxa"/>
          </w:tcPr>
          <w:p>
            <w:pPr>
              <w:pStyle w:val="TableParagraph"/>
              <w:ind w:left="67" w:right="89"/>
              <w:rPr>
                <w:sz w:val="16"/>
              </w:rPr>
            </w:pPr>
            <w:r>
              <w:rPr>
                <w:color w:val="231F20"/>
                <w:w w:val="105"/>
                <w:sz w:val="16"/>
              </w:rPr>
              <w:t>Vicente Paul</w:t>
            </w:r>
          </w:p>
        </w:tc>
        <w:tc>
          <w:tcPr>
            <w:tcW w:w="1150" w:type="dxa"/>
          </w:tcPr>
          <w:p>
            <w:pPr>
              <w:pStyle w:val="TableParagraph"/>
              <w:ind w:left="67"/>
              <w:rPr>
                <w:sz w:val="16"/>
              </w:rPr>
            </w:pPr>
            <w:r>
              <w:rPr>
                <w:color w:val="231F20"/>
                <w:w w:val="39"/>
                <w:sz w:val="16"/>
              </w:rPr>
              <w:t>“</w:t>
            </w:r>
          </w:p>
        </w:tc>
        <w:tc>
          <w:tcPr>
            <w:tcW w:w="1241" w:type="dxa"/>
            <w:tcBorders>
              <w:right w:val="nil"/>
            </w:tcBorders>
          </w:tcPr>
          <w:p>
            <w:pPr>
              <w:pStyle w:val="TableParagraph"/>
              <w:ind w:left="67"/>
              <w:rPr>
                <w:sz w:val="16"/>
              </w:rPr>
            </w:pPr>
            <w:r>
              <w:rPr>
                <w:color w:val="231F20"/>
                <w:w w:val="39"/>
                <w:sz w:val="16"/>
              </w:rPr>
              <w:t>“</w:t>
            </w:r>
          </w:p>
        </w:tc>
      </w:tr>
      <w:tr>
        <w:trPr>
          <w:trHeight w:val="230" w:hRule="exact"/>
        </w:trPr>
        <w:tc>
          <w:tcPr>
            <w:tcW w:w="1752" w:type="dxa"/>
            <w:tcBorders>
              <w:left w:val="nil"/>
            </w:tcBorders>
          </w:tcPr>
          <w:p>
            <w:pPr>
              <w:pStyle w:val="TableParagraph"/>
              <w:ind w:left="70"/>
              <w:rPr>
                <w:sz w:val="16"/>
              </w:rPr>
            </w:pPr>
            <w:r>
              <w:rPr>
                <w:color w:val="231F20"/>
                <w:w w:val="105"/>
                <w:sz w:val="16"/>
              </w:rPr>
              <w:t>Llano de Portezuelo</w:t>
            </w:r>
          </w:p>
        </w:tc>
        <w:tc>
          <w:tcPr>
            <w:tcW w:w="952" w:type="dxa"/>
          </w:tcPr>
          <w:p>
            <w:pPr>
              <w:pStyle w:val="TableParagraph"/>
              <w:ind w:left="67" w:right="179"/>
              <w:rPr>
                <w:sz w:val="16"/>
              </w:rPr>
            </w:pPr>
            <w:r>
              <w:rPr>
                <w:color w:val="231F20"/>
                <w:w w:val="105"/>
                <w:sz w:val="16"/>
              </w:rPr>
              <w:t>13-20-60</w:t>
            </w:r>
          </w:p>
        </w:tc>
        <w:tc>
          <w:tcPr>
            <w:tcW w:w="1599" w:type="dxa"/>
          </w:tcPr>
          <w:p>
            <w:pPr>
              <w:pStyle w:val="TableParagraph"/>
              <w:ind w:left="67" w:right="89"/>
              <w:rPr>
                <w:sz w:val="16"/>
              </w:rPr>
            </w:pPr>
            <w:r>
              <w:rPr>
                <w:color w:val="231F20"/>
                <w:w w:val="105"/>
                <w:sz w:val="16"/>
              </w:rPr>
              <w:t>José Abraham</w:t>
            </w:r>
          </w:p>
        </w:tc>
        <w:tc>
          <w:tcPr>
            <w:tcW w:w="1150" w:type="dxa"/>
          </w:tcPr>
          <w:p>
            <w:pPr>
              <w:pStyle w:val="TableParagraph"/>
              <w:ind w:left="67"/>
              <w:rPr>
                <w:sz w:val="16"/>
              </w:rPr>
            </w:pPr>
            <w:r>
              <w:rPr>
                <w:color w:val="231F20"/>
                <w:w w:val="39"/>
                <w:sz w:val="16"/>
              </w:rPr>
              <w:t>“</w:t>
            </w:r>
          </w:p>
        </w:tc>
        <w:tc>
          <w:tcPr>
            <w:tcW w:w="1241" w:type="dxa"/>
            <w:tcBorders>
              <w:right w:val="nil"/>
            </w:tcBorders>
          </w:tcPr>
          <w:p>
            <w:pPr>
              <w:pStyle w:val="TableParagraph"/>
              <w:ind w:left="67"/>
              <w:rPr>
                <w:sz w:val="16"/>
              </w:rPr>
            </w:pPr>
            <w:r>
              <w:rPr>
                <w:color w:val="231F20"/>
                <w:w w:val="39"/>
                <w:sz w:val="16"/>
              </w:rPr>
              <w:t>“</w:t>
            </w:r>
          </w:p>
        </w:tc>
      </w:tr>
      <w:tr>
        <w:trPr>
          <w:trHeight w:val="230" w:hRule="exact"/>
        </w:trPr>
        <w:tc>
          <w:tcPr>
            <w:tcW w:w="1752" w:type="dxa"/>
            <w:tcBorders>
              <w:left w:val="nil"/>
            </w:tcBorders>
          </w:tcPr>
          <w:p>
            <w:pPr>
              <w:pStyle w:val="TableParagraph"/>
              <w:ind w:left="70"/>
              <w:rPr>
                <w:sz w:val="16"/>
              </w:rPr>
            </w:pPr>
            <w:r>
              <w:rPr>
                <w:color w:val="231F20"/>
                <w:w w:val="105"/>
                <w:sz w:val="16"/>
              </w:rPr>
              <w:t>Debajo de Portezuelo</w:t>
            </w:r>
          </w:p>
        </w:tc>
        <w:tc>
          <w:tcPr>
            <w:tcW w:w="952" w:type="dxa"/>
          </w:tcPr>
          <w:p>
            <w:pPr>
              <w:pStyle w:val="TableParagraph"/>
              <w:ind w:left="67" w:right="179"/>
              <w:rPr>
                <w:sz w:val="16"/>
              </w:rPr>
            </w:pPr>
            <w:r>
              <w:rPr>
                <w:color w:val="231F20"/>
                <w:w w:val="105"/>
                <w:sz w:val="16"/>
              </w:rPr>
              <w:t>13-20-00</w:t>
            </w:r>
          </w:p>
        </w:tc>
        <w:tc>
          <w:tcPr>
            <w:tcW w:w="1599" w:type="dxa"/>
          </w:tcPr>
          <w:p>
            <w:pPr>
              <w:pStyle w:val="TableParagraph"/>
              <w:ind w:left="67" w:right="89"/>
              <w:rPr>
                <w:sz w:val="16"/>
              </w:rPr>
            </w:pPr>
            <w:r>
              <w:rPr>
                <w:color w:val="231F20"/>
                <w:w w:val="105"/>
                <w:sz w:val="16"/>
              </w:rPr>
              <w:t>Domingo Garza</w:t>
            </w:r>
          </w:p>
        </w:tc>
        <w:tc>
          <w:tcPr>
            <w:tcW w:w="1150" w:type="dxa"/>
          </w:tcPr>
          <w:p>
            <w:pPr>
              <w:pStyle w:val="TableParagraph"/>
              <w:ind w:left="67"/>
              <w:rPr>
                <w:sz w:val="16"/>
              </w:rPr>
            </w:pPr>
            <w:r>
              <w:rPr>
                <w:color w:val="231F20"/>
                <w:w w:val="39"/>
                <w:sz w:val="16"/>
              </w:rPr>
              <w:t>“</w:t>
            </w:r>
          </w:p>
        </w:tc>
        <w:tc>
          <w:tcPr>
            <w:tcW w:w="1241" w:type="dxa"/>
            <w:tcBorders>
              <w:right w:val="nil"/>
            </w:tcBorders>
          </w:tcPr>
          <w:p>
            <w:pPr>
              <w:pStyle w:val="TableParagraph"/>
              <w:ind w:left="67"/>
              <w:rPr>
                <w:sz w:val="16"/>
              </w:rPr>
            </w:pPr>
            <w:r>
              <w:rPr>
                <w:color w:val="231F20"/>
                <w:w w:val="39"/>
                <w:sz w:val="16"/>
              </w:rPr>
              <w:t>“</w:t>
            </w:r>
          </w:p>
        </w:tc>
      </w:tr>
      <w:tr>
        <w:trPr>
          <w:trHeight w:val="230" w:hRule="exact"/>
        </w:trPr>
        <w:tc>
          <w:tcPr>
            <w:tcW w:w="1752" w:type="dxa"/>
            <w:tcBorders>
              <w:left w:val="nil"/>
            </w:tcBorders>
          </w:tcPr>
          <w:p>
            <w:pPr>
              <w:pStyle w:val="TableParagraph"/>
              <w:ind w:left="70"/>
              <w:rPr>
                <w:sz w:val="16"/>
              </w:rPr>
            </w:pPr>
            <w:r>
              <w:rPr>
                <w:color w:val="231F20"/>
                <w:w w:val="105"/>
                <w:sz w:val="16"/>
              </w:rPr>
              <w:t>El Portezuelo</w:t>
            </w:r>
          </w:p>
        </w:tc>
        <w:tc>
          <w:tcPr>
            <w:tcW w:w="952" w:type="dxa"/>
          </w:tcPr>
          <w:p>
            <w:pPr>
              <w:pStyle w:val="TableParagraph"/>
              <w:ind w:left="67" w:right="179"/>
              <w:rPr>
                <w:sz w:val="16"/>
              </w:rPr>
            </w:pPr>
            <w:r>
              <w:rPr>
                <w:color w:val="231F20"/>
                <w:w w:val="105"/>
                <w:sz w:val="16"/>
              </w:rPr>
              <w:t>13-70-00</w:t>
            </w:r>
          </w:p>
        </w:tc>
        <w:tc>
          <w:tcPr>
            <w:tcW w:w="1599" w:type="dxa"/>
          </w:tcPr>
          <w:p>
            <w:pPr>
              <w:pStyle w:val="TableParagraph"/>
              <w:ind w:left="67" w:right="89"/>
              <w:rPr>
                <w:sz w:val="16"/>
              </w:rPr>
            </w:pPr>
            <w:r>
              <w:rPr>
                <w:color w:val="231F20"/>
                <w:w w:val="105"/>
                <w:sz w:val="16"/>
              </w:rPr>
              <w:t>Lorenzo Huerta</w:t>
            </w:r>
          </w:p>
        </w:tc>
        <w:tc>
          <w:tcPr>
            <w:tcW w:w="1150" w:type="dxa"/>
          </w:tcPr>
          <w:p>
            <w:pPr>
              <w:pStyle w:val="TableParagraph"/>
              <w:ind w:left="67"/>
              <w:rPr>
                <w:sz w:val="16"/>
              </w:rPr>
            </w:pPr>
            <w:r>
              <w:rPr>
                <w:color w:val="231F20"/>
                <w:w w:val="39"/>
                <w:sz w:val="16"/>
              </w:rPr>
              <w:t>“</w:t>
            </w:r>
          </w:p>
        </w:tc>
        <w:tc>
          <w:tcPr>
            <w:tcW w:w="1241" w:type="dxa"/>
            <w:tcBorders>
              <w:right w:val="nil"/>
            </w:tcBorders>
          </w:tcPr>
          <w:p>
            <w:pPr>
              <w:pStyle w:val="TableParagraph"/>
              <w:ind w:left="67"/>
              <w:rPr>
                <w:sz w:val="16"/>
              </w:rPr>
            </w:pPr>
            <w:r>
              <w:rPr>
                <w:color w:val="231F20"/>
                <w:w w:val="39"/>
                <w:sz w:val="16"/>
              </w:rPr>
              <w:t>“</w:t>
            </w:r>
          </w:p>
        </w:tc>
      </w:tr>
      <w:tr>
        <w:trPr>
          <w:trHeight w:val="230" w:hRule="exact"/>
        </w:trPr>
        <w:tc>
          <w:tcPr>
            <w:tcW w:w="1752" w:type="dxa"/>
            <w:tcBorders>
              <w:left w:val="nil"/>
            </w:tcBorders>
          </w:tcPr>
          <w:p>
            <w:pPr>
              <w:pStyle w:val="TableParagraph"/>
              <w:ind w:left="70"/>
              <w:rPr>
                <w:sz w:val="16"/>
              </w:rPr>
            </w:pPr>
            <w:r>
              <w:rPr>
                <w:color w:val="231F20"/>
                <w:w w:val="110"/>
                <w:sz w:val="16"/>
              </w:rPr>
              <w:t>Paso Grande</w:t>
            </w:r>
          </w:p>
        </w:tc>
        <w:tc>
          <w:tcPr>
            <w:tcW w:w="952" w:type="dxa"/>
          </w:tcPr>
          <w:p>
            <w:pPr>
              <w:pStyle w:val="TableParagraph"/>
              <w:ind w:left="67" w:right="179"/>
              <w:rPr>
                <w:sz w:val="16"/>
              </w:rPr>
            </w:pPr>
            <w:r>
              <w:rPr>
                <w:color w:val="231F20"/>
                <w:w w:val="105"/>
                <w:sz w:val="16"/>
              </w:rPr>
              <w:t>13-40-00</w:t>
            </w:r>
          </w:p>
        </w:tc>
        <w:tc>
          <w:tcPr>
            <w:tcW w:w="1599" w:type="dxa"/>
          </w:tcPr>
          <w:p>
            <w:pPr>
              <w:pStyle w:val="TableParagraph"/>
              <w:ind w:left="67" w:right="89"/>
              <w:rPr>
                <w:sz w:val="16"/>
              </w:rPr>
            </w:pPr>
            <w:r>
              <w:rPr>
                <w:color w:val="231F20"/>
                <w:w w:val="105"/>
                <w:sz w:val="16"/>
              </w:rPr>
              <w:t>Ramón Palmero</w:t>
            </w:r>
          </w:p>
        </w:tc>
        <w:tc>
          <w:tcPr>
            <w:tcW w:w="1150" w:type="dxa"/>
          </w:tcPr>
          <w:p>
            <w:pPr>
              <w:pStyle w:val="TableParagraph"/>
              <w:ind w:left="67"/>
              <w:rPr>
                <w:sz w:val="16"/>
              </w:rPr>
            </w:pPr>
            <w:r>
              <w:rPr>
                <w:color w:val="231F20"/>
                <w:w w:val="39"/>
                <w:sz w:val="16"/>
              </w:rPr>
              <w:t>“</w:t>
            </w:r>
          </w:p>
        </w:tc>
        <w:tc>
          <w:tcPr>
            <w:tcW w:w="1241" w:type="dxa"/>
            <w:tcBorders>
              <w:right w:val="nil"/>
            </w:tcBorders>
          </w:tcPr>
          <w:p>
            <w:pPr>
              <w:pStyle w:val="TableParagraph"/>
              <w:ind w:left="67"/>
              <w:rPr>
                <w:sz w:val="16"/>
              </w:rPr>
            </w:pPr>
            <w:r>
              <w:rPr>
                <w:color w:val="231F20"/>
                <w:w w:val="39"/>
                <w:sz w:val="16"/>
              </w:rPr>
              <w:t>“</w:t>
            </w:r>
          </w:p>
        </w:tc>
      </w:tr>
      <w:tr>
        <w:trPr>
          <w:trHeight w:val="230" w:hRule="exact"/>
        </w:trPr>
        <w:tc>
          <w:tcPr>
            <w:tcW w:w="1752" w:type="dxa"/>
            <w:tcBorders>
              <w:left w:val="nil"/>
            </w:tcBorders>
          </w:tcPr>
          <w:p>
            <w:pPr>
              <w:pStyle w:val="TableParagraph"/>
              <w:ind w:left="70"/>
              <w:rPr>
                <w:sz w:val="16"/>
              </w:rPr>
            </w:pPr>
            <w:r>
              <w:rPr>
                <w:color w:val="231F20"/>
                <w:w w:val="105"/>
                <w:sz w:val="16"/>
              </w:rPr>
              <w:t>Llano del Portezuelo</w:t>
            </w:r>
          </w:p>
        </w:tc>
        <w:tc>
          <w:tcPr>
            <w:tcW w:w="952" w:type="dxa"/>
          </w:tcPr>
          <w:p>
            <w:pPr>
              <w:pStyle w:val="TableParagraph"/>
              <w:ind w:left="67" w:right="179"/>
              <w:rPr>
                <w:sz w:val="16"/>
              </w:rPr>
            </w:pPr>
            <w:r>
              <w:rPr>
                <w:color w:val="231F20"/>
                <w:w w:val="105"/>
                <w:sz w:val="16"/>
              </w:rPr>
              <w:t>13-66-00</w:t>
            </w:r>
          </w:p>
        </w:tc>
        <w:tc>
          <w:tcPr>
            <w:tcW w:w="1599" w:type="dxa"/>
          </w:tcPr>
          <w:p>
            <w:pPr>
              <w:pStyle w:val="TableParagraph"/>
              <w:ind w:left="67" w:right="89"/>
              <w:rPr>
                <w:sz w:val="16"/>
              </w:rPr>
            </w:pPr>
            <w:r>
              <w:rPr>
                <w:color w:val="231F20"/>
                <w:w w:val="105"/>
                <w:sz w:val="16"/>
              </w:rPr>
              <w:t>Ramón Palmero</w:t>
            </w:r>
          </w:p>
        </w:tc>
        <w:tc>
          <w:tcPr>
            <w:tcW w:w="1150" w:type="dxa"/>
          </w:tcPr>
          <w:p>
            <w:pPr>
              <w:pStyle w:val="TableParagraph"/>
              <w:ind w:left="67"/>
              <w:rPr>
                <w:sz w:val="16"/>
              </w:rPr>
            </w:pPr>
            <w:r>
              <w:rPr>
                <w:color w:val="231F20"/>
                <w:w w:val="39"/>
                <w:sz w:val="16"/>
              </w:rPr>
              <w:t>“</w:t>
            </w:r>
          </w:p>
        </w:tc>
        <w:tc>
          <w:tcPr>
            <w:tcW w:w="1241" w:type="dxa"/>
            <w:tcBorders>
              <w:right w:val="nil"/>
            </w:tcBorders>
          </w:tcPr>
          <w:p>
            <w:pPr>
              <w:pStyle w:val="TableParagraph"/>
              <w:ind w:left="67"/>
              <w:rPr>
                <w:sz w:val="16"/>
              </w:rPr>
            </w:pPr>
            <w:r>
              <w:rPr>
                <w:color w:val="231F20"/>
                <w:w w:val="39"/>
                <w:sz w:val="16"/>
              </w:rPr>
              <w:t>“</w:t>
            </w:r>
          </w:p>
        </w:tc>
      </w:tr>
      <w:tr>
        <w:trPr>
          <w:trHeight w:val="230" w:hRule="exact"/>
        </w:trPr>
        <w:tc>
          <w:tcPr>
            <w:tcW w:w="1752" w:type="dxa"/>
            <w:tcBorders>
              <w:left w:val="nil"/>
            </w:tcBorders>
          </w:tcPr>
          <w:p>
            <w:pPr>
              <w:pStyle w:val="TableParagraph"/>
              <w:ind w:left="70"/>
              <w:rPr>
                <w:sz w:val="16"/>
              </w:rPr>
            </w:pPr>
            <w:r>
              <w:rPr>
                <w:color w:val="231F20"/>
                <w:w w:val="105"/>
                <w:sz w:val="16"/>
              </w:rPr>
              <w:t>Llano del Portezuelo</w:t>
            </w:r>
          </w:p>
        </w:tc>
        <w:tc>
          <w:tcPr>
            <w:tcW w:w="952" w:type="dxa"/>
          </w:tcPr>
          <w:p>
            <w:pPr>
              <w:pStyle w:val="TableParagraph"/>
              <w:ind w:left="67" w:right="179"/>
              <w:rPr>
                <w:sz w:val="16"/>
              </w:rPr>
            </w:pPr>
            <w:r>
              <w:rPr>
                <w:color w:val="231F20"/>
                <w:w w:val="105"/>
                <w:sz w:val="16"/>
              </w:rPr>
              <w:t>13-90-00</w:t>
            </w:r>
          </w:p>
        </w:tc>
        <w:tc>
          <w:tcPr>
            <w:tcW w:w="1599" w:type="dxa"/>
          </w:tcPr>
          <w:p>
            <w:pPr>
              <w:pStyle w:val="TableParagraph"/>
              <w:ind w:left="67" w:right="89"/>
              <w:rPr>
                <w:sz w:val="16"/>
              </w:rPr>
            </w:pPr>
            <w:r>
              <w:rPr>
                <w:color w:val="231F20"/>
                <w:w w:val="110"/>
                <w:sz w:val="16"/>
              </w:rPr>
              <w:t>Bernardino Tadeo</w:t>
            </w:r>
          </w:p>
        </w:tc>
        <w:tc>
          <w:tcPr>
            <w:tcW w:w="1150" w:type="dxa"/>
          </w:tcPr>
          <w:p>
            <w:pPr>
              <w:pStyle w:val="TableParagraph"/>
              <w:ind w:left="67"/>
              <w:rPr>
                <w:sz w:val="16"/>
              </w:rPr>
            </w:pPr>
            <w:r>
              <w:rPr>
                <w:color w:val="231F20"/>
                <w:w w:val="39"/>
                <w:sz w:val="16"/>
              </w:rPr>
              <w:t>“</w:t>
            </w:r>
          </w:p>
        </w:tc>
        <w:tc>
          <w:tcPr>
            <w:tcW w:w="1241" w:type="dxa"/>
            <w:tcBorders>
              <w:right w:val="nil"/>
            </w:tcBorders>
          </w:tcPr>
          <w:p>
            <w:pPr>
              <w:pStyle w:val="TableParagraph"/>
              <w:ind w:left="67"/>
              <w:rPr>
                <w:sz w:val="16"/>
              </w:rPr>
            </w:pPr>
            <w:r>
              <w:rPr>
                <w:color w:val="231F20"/>
                <w:w w:val="39"/>
                <w:sz w:val="16"/>
              </w:rPr>
              <w:t>“</w:t>
            </w:r>
          </w:p>
        </w:tc>
      </w:tr>
      <w:tr>
        <w:trPr>
          <w:trHeight w:val="450" w:hRule="exact"/>
        </w:trPr>
        <w:tc>
          <w:tcPr>
            <w:tcW w:w="1752" w:type="dxa"/>
            <w:tcBorders>
              <w:left w:val="nil"/>
            </w:tcBorders>
          </w:tcPr>
          <w:p>
            <w:pPr>
              <w:pStyle w:val="TableParagraph"/>
              <w:ind w:left="70"/>
              <w:rPr>
                <w:sz w:val="16"/>
              </w:rPr>
            </w:pPr>
            <w:r>
              <w:rPr>
                <w:color w:val="231F20"/>
                <w:w w:val="105"/>
                <w:sz w:val="16"/>
              </w:rPr>
              <w:t>Llano del Portezuelo</w:t>
            </w:r>
          </w:p>
        </w:tc>
        <w:tc>
          <w:tcPr>
            <w:tcW w:w="952" w:type="dxa"/>
          </w:tcPr>
          <w:p>
            <w:pPr>
              <w:pStyle w:val="TableParagraph"/>
              <w:ind w:left="67" w:right="179"/>
              <w:rPr>
                <w:sz w:val="16"/>
              </w:rPr>
            </w:pPr>
            <w:r>
              <w:rPr>
                <w:color w:val="231F20"/>
                <w:w w:val="105"/>
                <w:sz w:val="16"/>
              </w:rPr>
              <w:t>13-60-00</w:t>
            </w:r>
          </w:p>
        </w:tc>
        <w:tc>
          <w:tcPr>
            <w:tcW w:w="1599" w:type="dxa"/>
          </w:tcPr>
          <w:p>
            <w:pPr>
              <w:pStyle w:val="TableParagraph"/>
              <w:ind w:left="67" w:right="89"/>
              <w:rPr>
                <w:sz w:val="16"/>
              </w:rPr>
            </w:pPr>
            <w:r>
              <w:rPr>
                <w:color w:val="231F20"/>
                <w:w w:val="105"/>
                <w:sz w:val="16"/>
              </w:rPr>
              <w:t>José Gabriel</w:t>
            </w:r>
          </w:p>
        </w:tc>
        <w:tc>
          <w:tcPr>
            <w:tcW w:w="1150" w:type="dxa"/>
          </w:tcPr>
          <w:p>
            <w:pPr>
              <w:pStyle w:val="TableParagraph"/>
              <w:spacing w:line="252" w:lineRule="auto"/>
              <w:ind w:left="67" w:right="532"/>
              <w:rPr>
                <w:sz w:val="16"/>
              </w:rPr>
            </w:pPr>
            <w:r>
              <w:rPr>
                <w:color w:val="231F20"/>
                <w:w w:val="110"/>
                <w:sz w:val="16"/>
              </w:rPr>
              <w:t>Ramón </w:t>
            </w:r>
            <w:r>
              <w:rPr>
                <w:color w:val="231F20"/>
                <w:w w:val="105"/>
                <w:sz w:val="16"/>
              </w:rPr>
              <w:t>Palmero</w:t>
            </w:r>
          </w:p>
        </w:tc>
        <w:tc>
          <w:tcPr>
            <w:tcW w:w="1241" w:type="dxa"/>
            <w:tcBorders>
              <w:right w:val="nil"/>
            </w:tcBorders>
          </w:tcPr>
          <w:p>
            <w:pPr>
              <w:pStyle w:val="TableParagraph"/>
              <w:ind w:left="67"/>
              <w:rPr>
                <w:sz w:val="16"/>
              </w:rPr>
            </w:pPr>
            <w:r>
              <w:rPr>
                <w:color w:val="231F20"/>
                <w:w w:val="39"/>
                <w:sz w:val="16"/>
              </w:rPr>
              <w:t>“</w:t>
            </w:r>
          </w:p>
        </w:tc>
      </w:tr>
      <w:tr>
        <w:trPr>
          <w:trHeight w:val="1110" w:hRule="exact"/>
        </w:trPr>
        <w:tc>
          <w:tcPr>
            <w:tcW w:w="1752" w:type="dxa"/>
            <w:tcBorders>
              <w:left w:val="nil"/>
            </w:tcBorders>
          </w:tcPr>
          <w:p>
            <w:pPr>
              <w:pStyle w:val="TableParagraph"/>
              <w:ind w:left="70"/>
              <w:rPr>
                <w:sz w:val="16"/>
              </w:rPr>
            </w:pPr>
            <w:r>
              <w:rPr>
                <w:color w:val="231F20"/>
                <w:w w:val="105"/>
                <w:sz w:val="16"/>
              </w:rPr>
              <w:t>Portezuelo vieo</w:t>
            </w:r>
          </w:p>
        </w:tc>
        <w:tc>
          <w:tcPr>
            <w:tcW w:w="952" w:type="dxa"/>
          </w:tcPr>
          <w:p>
            <w:pPr>
              <w:pStyle w:val="TableParagraph"/>
              <w:ind w:left="67" w:right="179"/>
              <w:rPr>
                <w:sz w:val="16"/>
              </w:rPr>
            </w:pPr>
            <w:r>
              <w:rPr>
                <w:color w:val="231F20"/>
                <w:w w:val="105"/>
                <w:sz w:val="16"/>
              </w:rPr>
              <w:t>14-20-00</w:t>
            </w:r>
          </w:p>
        </w:tc>
        <w:tc>
          <w:tcPr>
            <w:tcW w:w="1599" w:type="dxa"/>
          </w:tcPr>
          <w:p>
            <w:pPr>
              <w:pStyle w:val="TableParagraph"/>
              <w:spacing w:line="252" w:lineRule="auto"/>
              <w:ind w:left="67" w:right="89"/>
              <w:rPr>
                <w:sz w:val="16"/>
              </w:rPr>
            </w:pPr>
            <w:r>
              <w:rPr>
                <w:color w:val="231F20"/>
                <w:w w:val="105"/>
                <w:sz w:val="16"/>
              </w:rPr>
              <w:t>Francisca González viuda de Zarza que posteriormente adquirio Bartolo Fonseca</w:t>
            </w:r>
          </w:p>
        </w:tc>
        <w:tc>
          <w:tcPr>
            <w:tcW w:w="1150" w:type="dxa"/>
          </w:tcPr>
          <w:p>
            <w:pPr>
              <w:pStyle w:val="TableParagraph"/>
              <w:ind w:left="67"/>
              <w:rPr>
                <w:sz w:val="16"/>
              </w:rPr>
            </w:pPr>
            <w:r>
              <w:rPr>
                <w:color w:val="231F20"/>
                <w:w w:val="105"/>
                <w:sz w:val="16"/>
              </w:rPr>
              <w:t>María Muciño</w:t>
            </w:r>
          </w:p>
        </w:tc>
        <w:tc>
          <w:tcPr>
            <w:tcW w:w="1241" w:type="dxa"/>
            <w:tcBorders>
              <w:right w:val="nil"/>
            </w:tcBorders>
          </w:tcPr>
          <w:p>
            <w:pPr>
              <w:pStyle w:val="TableParagraph"/>
              <w:ind w:left="67"/>
              <w:rPr>
                <w:sz w:val="16"/>
              </w:rPr>
            </w:pPr>
            <w:r>
              <w:rPr>
                <w:color w:val="231F20"/>
                <w:w w:val="39"/>
                <w:sz w:val="16"/>
              </w:rPr>
              <w:t>“</w:t>
            </w:r>
          </w:p>
        </w:tc>
      </w:tr>
      <w:tr>
        <w:trPr>
          <w:trHeight w:val="230" w:hRule="exact"/>
        </w:trPr>
        <w:tc>
          <w:tcPr>
            <w:tcW w:w="1752" w:type="dxa"/>
            <w:tcBorders>
              <w:left w:val="nil"/>
            </w:tcBorders>
          </w:tcPr>
          <w:p>
            <w:pPr>
              <w:pStyle w:val="TableParagraph"/>
              <w:ind w:left="70"/>
              <w:rPr>
                <w:sz w:val="16"/>
              </w:rPr>
            </w:pPr>
            <w:r>
              <w:rPr>
                <w:color w:val="231F20"/>
                <w:w w:val="105"/>
                <w:sz w:val="16"/>
              </w:rPr>
              <w:t>San Francisco</w:t>
            </w:r>
          </w:p>
        </w:tc>
        <w:tc>
          <w:tcPr>
            <w:tcW w:w="952" w:type="dxa"/>
          </w:tcPr>
          <w:p>
            <w:pPr>
              <w:pStyle w:val="TableParagraph"/>
              <w:ind w:left="67" w:right="179"/>
              <w:rPr>
                <w:sz w:val="16"/>
              </w:rPr>
            </w:pPr>
            <w:r>
              <w:rPr>
                <w:color w:val="231F20"/>
                <w:w w:val="105"/>
                <w:sz w:val="16"/>
              </w:rPr>
              <w:t>14-30-00</w:t>
            </w:r>
          </w:p>
        </w:tc>
        <w:tc>
          <w:tcPr>
            <w:tcW w:w="1599" w:type="dxa"/>
          </w:tcPr>
          <w:p>
            <w:pPr>
              <w:pStyle w:val="TableParagraph"/>
              <w:ind w:left="67" w:right="89"/>
              <w:rPr>
                <w:sz w:val="16"/>
              </w:rPr>
            </w:pPr>
            <w:r>
              <w:rPr>
                <w:color w:val="231F20"/>
                <w:sz w:val="16"/>
              </w:rPr>
              <w:t>José Leañez</w:t>
            </w:r>
          </w:p>
        </w:tc>
        <w:tc>
          <w:tcPr>
            <w:tcW w:w="1150" w:type="dxa"/>
          </w:tcPr>
          <w:p>
            <w:pPr>
              <w:pStyle w:val="TableParagraph"/>
              <w:ind w:left="67"/>
              <w:rPr>
                <w:sz w:val="16"/>
              </w:rPr>
            </w:pPr>
            <w:r>
              <w:rPr>
                <w:color w:val="231F20"/>
                <w:w w:val="105"/>
                <w:sz w:val="16"/>
              </w:rPr>
              <w:t>María Muciño</w:t>
            </w:r>
          </w:p>
        </w:tc>
        <w:tc>
          <w:tcPr>
            <w:tcW w:w="1241" w:type="dxa"/>
            <w:tcBorders>
              <w:right w:val="nil"/>
            </w:tcBorders>
          </w:tcPr>
          <w:p>
            <w:pPr>
              <w:pStyle w:val="TableParagraph"/>
              <w:ind w:left="67"/>
              <w:rPr>
                <w:sz w:val="16"/>
              </w:rPr>
            </w:pPr>
            <w:r>
              <w:rPr>
                <w:color w:val="231F20"/>
                <w:w w:val="39"/>
                <w:sz w:val="16"/>
              </w:rPr>
              <w:t>“</w:t>
            </w:r>
          </w:p>
        </w:tc>
      </w:tr>
      <w:tr>
        <w:trPr>
          <w:trHeight w:val="230" w:hRule="exact"/>
        </w:trPr>
        <w:tc>
          <w:tcPr>
            <w:tcW w:w="1752" w:type="dxa"/>
            <w:tcBorders>
              <w:left w:val="nil"/>
            </w:tcBorders>
          </w:tcPr>
          <w:p>
            <w:pPr>
              <w:pStyle w:val="TableParagraph"/>
              <w:ind w:left="70"/>
              <w:rPr>
                <w:sz w:val="16"/>
              </w:rPr>
            </w:pPr>
            <w:r>
              <w:rPr>
                <w:color w:val="231F20"/>
                <w:w w:val="105"/>
                <w:sz w:val="16"/>
              </w:rPr>
              <w:t>Llanos del Portezuelo</w:t>
            </w:r>
          </w:p>
        </w:tc>
        <w:tc>
          <w:tcPr>
            <w:tcW w:w="952" w:type="dxa"/>
          </w:tcPr>
          <w:p>
            <w:pPr>
              <w:pStyle w:val="TableParagraph"/>
              <w:ind w:left="67" w:right="179"/>
              <w:rPr>
                <w:sz w:val="16"/>
              </w:rPr>
            </w:pPr>
            <w:r>
              <w:rPr>
                <w:color w:val="231F20"/>
                <w:w w:val="105"/>
                <w:sz w:val="16"/>
              </w:rPr>
              <w:t>14-40-00</w:t>
            </w:r>
          </w:p>
        </w:tc>
        <w:tc>
          <w:tcPr>
            <w:tcW w:w="1599" w:type="dxa"/>
          </w:tcPr>
          <w:p>
            <w:pPr>
              <w:pStyle w:val="TableParagraph"/>
              <w:ind w:left="67" w:right="89"/>
              <w:rPr>
                <w:sz w:val="16"/>
              </w:rPr>
            </w:pPr>
            <w:r>
              <w:rPr>
                <w:color w:val="231F20"/>
                <w:w w:val="105"/>
                <w:sz w:val="16"/>
              </w:rPr>
              <w:t>Ramón Palmero</w:t>
            </w:r>
          </w:p>
        </w:tc>
        <w:tc>
          <w:tcPr>
            <w:tcW w:w="1150" w:type="dxa"/>
          </w:tcPr>
          <w:p>
            <w:pPr>
              <w:pStyle w:val="TableParagraph"/>
              <w:ind w:left="67"/>
              <w:rPr>
                <w:sz w:val="16"/>
              </w:rPr>
            </w:pPr>
            <w:r>
              <w:rPr>
                <w:color w:val="231F20"/>
                <w:w w:val="39"/>
                <w:sz w:val="16"/>
              </w:rPr>
              <w:t>“</w:t>
            </w:r>
          </w:p>
        </w:tc>
        <w:tc>
          <w:tcPr>
            <w:tcW w:w="1241" w:type="dxa"/>
            <w:tcBorders>
              <w:right w:val="nil"/>
            </w:tcBorders>
          </w:tcPr>
          <w:p>
            <w:pPr>
              <w:pStyle w:val="TableParagraph"/>
              <w:ind w:left="67"/>
              <w:rPr>
                <w:sz w:val="16"/>
              </w:rPr>
            </w:pPr>
            <w:r>
              <w:rPr>
                <w:color w:val="231F20"/>
                <w:w w:val="39"/>
                <w:sz w:val="16"/>
              </w:rPr>
              <w:t>“</w:t>
            </w:r>
          </w:p>
        </w:tc>
      </w:tr>
      <w:tr>
        <w:trPr>
          <w:trHeight w:val="230" w:hRule="exact"/>
        </w:trPr>
        <w:tc>
          <w:tcPr>
            <w:tcW w:w="1752" w:type="dxa"/>
            <w:tcBorders>
              <w:left w:val="nil"/>
            </w:tcBorders>
          </w:tcPr>
          <w:p>
            <w:pPr>
              <w:pStyle w:val="TableParagraph"/>
              <w:ind w:left="70"/>
              <w:rPr>
                <w:sz w:val="16"/>
              </w:rPr>
            </w:pPr>
            <w:r>
              <w:rPr>
                <w:color w:val="231F20"/>
                <w:w w:val="105"/>
                <w:sz w:val="16"/>
              </w:rPr>
              <w:t>Llano del Portezuelo</w:t>
            </w:r>
          </w:p>
        </w:tc>
        <w:tc>
          <w:tcPr>
            <w:tcW w:w="952" w:type="dxa"/>
          </w:tcPr>
          <w:p>
            <w:pPr>
              <w:pStyle w:val="TableParagraph"/>
              <w:ind w:left="67" w:right="179"/>
              <w:rPr>
                <w:sz w:val="16"/>
              </w:rPr>
            </w:pPr>
            <w:r>
              <w:rPr>
                <w:color w:val="231F20"/>
                <w:w w:val="105"/>
                <w:sz w:val="16"/>
              </w:rPr>
              <w:t>14-60-00</w:t>
            </w:r>
          </w:p>
        </w:tc>
        <w:tc>
          <w:tcPr>
            <w:tcW w:w="1599" w:type="dxa"/>
          </w:tcPr>
          <w:p>
            <w:pPr>
              <w:pStyle w:val="TableParagraph"/>
              <w:ind w:left="67" w:right="89"/>
              <w:rPr>
                <w:sz w:val="16"/>
              </w:rPr>
            </w:pPr>
            <w:r>
              <w:rPr>
                <w:color w:val="231F20"/>
                <w:w w:val="105"/>
                <w:sz w:val="16"/>
              </w:rPr>
              <w:t>Ramón Palmero</w:t>
            </w:r>
          </w:p>
        </w:tc>
        <w:tc>
          <w:tcPr>
            <w:tcW w:w="1150" w:type="dxa"/>
          </w:tcPr>
          <w:p>
            <w:pPr>
              <w:pStyle w:val="TableParagraph"/>
              <w:ind w:left="67"/>
              <w:rPr>
                <w:sz w:val="16"/>
              </w:rPr>
            </w:pPr>
            <w:r>
              <w:rPr>
                <w:color w:val="231F20"/>
                <w:w w:val="39"/>
                <w:sz w:val="16"/>
              </w:rPr>
              <w:t>“</w:t>
            </w:r>
          </w:p>
        </w:tc>
        <w:tc>
          <w:tcPr>
            <w:tcW w:w="1241" w:type="dxa"/>
            <w:tcBorders>
              <w:right w:val="nil"/>
            </w:tcBorders>
          </w:tcPr>
          <w:p>
            <w:pPr>
              <w:pStyle w:val="TableParagraph"/>
              <w:ind w:left="67"/>
              <w:rPr>
                <w:sz w:val="16"/>
              </w:rPr>
            </w:pPr>
            <w:r>
              <w:rPr>
                <w:color w:val="231F20"/>
                <w:w w:val="39"/>
                <w:sz w:val="16"/>
              </w:rPr>
              <w:t>“</w:t>
            </w:r>
          </w:p>
        </w:tc>
      </w:tr>
      <w:tr>
        <w:trPr>
          <w:trHeight w:val="670" w:hRule="exact"/>
        </w:trPr>
        <w:tc>
          <w:tcPr>
            <w:tcW w:w="1752" w:type="dxa"/>
            <w:tcBorders>
              <w:left w:val="nil"/>
            </w:tcBorders>
          </w:tcPr>
          <w:p>
            <w:pPr>
              <w:pStyle w:val="TableParagraph"/>
              <w:ind w:left="70"/>
              <w:rPr>
                <w:sz w:val="16"/>
              </w:rPr>
            </w:pPr>
            <w:r>
              <w:rPr>
                <w:color w:val="231F20"/>
                <w:w w:val="105"/>
                <w:sz w:val="16"/>
              </w:rPr>
              <w:t>El Llano del Portezuelo</w:t>
            </w:r>
          </w:p>
        </w:tc>
        <w:tc>
          <w:tcPr>
            <w:tcW w:w="952" w:type="dxa"/>
          </w:tcPr>
          <w:p>
            <w:pPr>
              <w:pStyle w:val="TableParagraph"/>
              <w:ind w:left="67" w:right="179"/>
              <w:rPr>
                <w:sz w:val="16"/>
              </w:rPr>
            </w:pPr>
            <w:r>
              <w:rPr>
                <w:color w:val="231F20"/>
                <w:w w:val="105"/>
                <w:sz w:val="16"/>
              </w:rPr>
              <w:t>14-70-00</w:t>
            </w:r>
          </w:p>
        </w:tc>
        <w:tc>
          <w:tcPr>
            <w:tcW w:w="1599" w:type="dxa"/>
          </w:tcPr>
          <w:p>
            <w:pPr>
              <w:pStyle w:val="TableParagraph"/>
              <w:spacing w:line="252" w:lineRule="auto"/>
              <w:ind w:left="67" w:right="89"/>
              <w:rPr>
                <w:sz w:val="16"/>
              </w:rPr>
            </w:pPr>
            <w:r>
              <w:rPr>
                <w:color w:val="231F20"/>
                <w:w w:val="105"/>
                <w:sz w:val="16"/>
              </w:rPr>
              <w:t>La viuda de Bartolo Fonseca María de </w:t>
            </w:r>
            <w:r>
              <w:rPr>
                <w:color w:val="231F20"/>
                <w:sz w:val="16"/>
              </w:rPr>
              <w:t>Jesús Rosales</w:t>
            </w:r>
          </w:p>
        </w:tc>
        <w:tc>
          <w:tcPr>
            <w:tcW w:w="1150" w:type="dxa"/>
          </w:tcPr>
          <w:p>
            <w:pPr>
              <w:pStyle w:val="TableParagraph"/>
              <w:ind w:left="67"/>
              <w:rPr>
                <w:sz w:val="16"/>
              </w:rPr>
            </w:pPr>
            <w:r>
              <w:rPr>
                <w:color w:val="231F20"/>
                <w:w w:val="39"/>
                <w:sz w:val="16"/>
              </w:rPr>
              <w:t>“</w:t>
            </w:r>
          </w:p>
        </w:tc>
        <w:tc>
          <w:tcPr>
            <w:tcW w:w="1241" w:type="dxa"/>
            <w:tcBorders>
              <w:right w:val="nil"/>
            </w:tcBorders>
          </w:tcPr>
          <w:p>
            <w:pPr>
              <w:pStyle w:val="TableParagraph"/>
              <w:ind w:left="67"/>
              <w:rPr>
                <w:sz w:val="16"/>
              </w:rPr>
            </w:pPr>
            <w:r>
              <w:rPr>
                <w:color w:val="231F20"/>
                <w:w w:val="39"/>
                <w:sz w:val="16"/>
              </w:rPr>
              <w:t>“</w:t>
            </w:r>
          </w:p>
        </w:tc>
      </w:tr>
      <w:tr>
        <w:trPr>
          <w:trHeight w:val="230" w:hRule="exact"/>
        </w:trPr>
        <w:tc>
          <w:tcPr>
            <w:tcW w:w="1752" w:type="dxa"/>
            <w:tcBorders>
              <w:left w:val="nil"/>
            </w:tcBorders>
          </w:tcPr>
          <w:p>
            <w:pPr>
              <w:pStyle w:val="TableParagraph"/>
              <w:ind w:left="70"/>
              <w:rPr>
                <w:sz w:val="16"/>
              </w:rPr>
            </w:pPr>
            <w:r>
              <w:rPr>
                <w:color w:val="231F20"/>
                <w:w w:val="105"/>
                <w:sz w:val="16"/>
              </w:rPr>
              <w:t>Cerro de las Peñas</w:t>
            </w:r>
          </w:p>
        </w:tc>
        <w:tc>
          <w:tcPr>
            <w:tcW w:w="952" w:type="dxa"/>
          </w:tcPr>
          <w:p>
            <w:pPr>
              <w:pStyle w:val="TableParagraph"/>
              <w:ind w:left="67" w:right="179"/>
              <w:rPr>
                <w:sz w:val="16"/>
              </w:rPr>
            </w:pPr>
            <w:r>
              <w:rPr>
                <w:color w:val="231F20"/>
                <w:w w:val="105"/>
                <w:sz w:val="16"/>
              </w:rPr>
              <w:t>12-40-00</w:t>
            </w:r>
          </w:p>
        </w:tc>
        <w:tc>
          <w:tcPr>
            <w:tcW w:w="1599" w:type="dxa"/>
          </w:tcPr>
          <w:p>
            <w:pPr>
              <w:pStyle w:val="TableParagraph"/>
              <w:ind w:left="67" w:right="89"/>
              <w:rPr>
                <w:sz w:val="16"/>
              </w:rPr>
            </w:pPr>
            <w:r>
              <w:rPr>
                <w:color w:val="231F20"/>
                <w:w w:val="105"/>
                <w:sz w:val="16"/>
              </w:rPr>
              <w:t>José Degino</w:t>
            </w:r>
          </w:p>
        </w:tc>
        <w:tc>
          <w:tcPr>
            <w:tcW w:w="1150" w:type="dxa"/>
          </w:tcPr>
          <w:p>
            <w:pPr>
              <w:pStyle w:val="TableParagraph"/>
              <w:ind w:left="67"/>
              <w:rPr>
                <w:sz w:val="16"/>
              </w:rPr>
            </w:pPr>
            <w:r>
              <w:rPr>
                <w:color w:val="231F20"/>
                <w:w w:val="39"/>
                <w:sz w:val="16"/>
              </w:rPr>
              <w:t>“</w:t>
            </w:r>
          </w:p>
        </w:tc>
        <w:tc>
          <w:tcPr>
            <w:tcW w:w="1241" w:type="dxa"/>
            <w:tcBorders>
              <w:right w:val="nil"/>
            </w:tcBorders>
          </w:tcPr>
          <w:p>
            <w:pPr>
              <w:pStyle w:val="TableParagraph"/>
              <w:ind w:left="67"/>
              <w:rPr>
                <w:sz w:val="16"/>
              </w:rPr>
            </w:pPr>
            <w:r>
              <w:rPr>
                <w:color w:val="231F20"/>
                <w:w w:val="39"/>
                <w:sz w:val="16"/>
              </w:rPr>
              <w:t>“</w:t>
            </w:r>
          </w:p>
        </w:tc>
      </w:tr>
      <w:tr>
        <w:trPr>
          <w:trHeight w:val="230" w:hRule="exact"/>
        </w:trPr>
        <w:tc>
          <w:tcPr>
            <w:tcW w:w="1752" w:type="dxa"/>
            <w:tcBorders>
              <w:left w:val="nil"/>
            </w:tcBorders>
          </w:tcPr>
          <w:p>
            <w:pPr>
              <w:pStyle w:val="TableParagraph"/>
              <w:ind w:left="70"/>
              <w:rPr>
                <w:sz w:val="16"/>
              </w:rPr>
            </w:pPr>
            <w:r>
              <w:rPr>
                <w:color w:val="231F20"/>
                <w:sz w:val="16"/>
              </w:rPr>
              <w:t>El Sauco</w:t>
            </w:r>
          </w:p>
        </w:tc>
        <w:tc>
          <w:tcPr>
            <w:tcW w:w="952" w:type="dxa"/>
          </w:tcPr>
          <w:p>
            <w:pPr>
              <w:pStyle w:val="TableParagraph"/>
              <w:ind w:left="67" w:right="179"/>
              <w:rPr>
                <w:sz w:val="16"/>
              </w:rPr>
            </w:pPr>
            <w:r>
              <w:rPr>
                <w:color w:val="231F20"/>
                <w:w w:val="105"/>
                <w:sz w:val="16"/>
              </w:rPr>
              <w:t>12-30-00</w:t>
            </w:r>
          </w:p>
        </w:tc>
        <w:tc>
          <w:tcPr>
            <w:tcW w:w="1599" w:type="dxa"/>
          </w:tcPr>
          <w:p>
            <w:pPr>
              <w:pStyle w:val="TableParagraph"/>
              <w:ind w:left="67" w:right="89"/>
              <w:rPr>
                <w:sz w:val="16"/>
              </w:rPr>
            </w:pPr>
            <w:r>
              <w:rPr>
                <w:color w:val="231F20"/>
                <w:w w:val="105"/>
                <w:sz w:val="16"/>
              </w:rPr>
              <w:t>Donaciano Lujano</w:t>
            </w:r>
          </w:p>
        </w:tc>
        <w:tc>
          <w:tcPr>
            <w:tcW w:w="1150" w:type="dxa"/>
          </w:tcPr>
          <w:p>
            <w:pPr>
              <w:pStyle w:val="TableParagraph"/>
              <w:ind w:left="67"/>
              <w:rPr>
                <w:sz w:val="16"/>
              </w:rPr>
            </w:pPr>
            <w:r>
              <w:rPr>
                <w:color w:val="231F20"/>
                <w:w w:val="39"/>
                <w:sz w:val="16"/>
              </w:rPr>
              <w:t>“</w:t>
            </w:r>
          </w:p>
        </w:tc>
        <w:tc>
          <w:tcPr>
            <w:tcW w:w="1241" w:type="dxa"/>
            <w:tcBorders>
              <w:right w:val="nil"/>
            </w:tcBorders>
          </w:tcPr>
          <w:p>
            <w:pPr>
              <w:pStyle w:val="TableParagraph"/>
              <w:ind w:left="67"/>
              <w:rPr>
                <w:sz w:val="16"/>
              </w:rPr>
            </w:pPr>
            <w:r>
              <w:rPr>
                <w:color w:val="231F20"/>
                <w:w w:val="39"/>
                <w:sz w:val="16"/>
              </w:rPr>
              <w:t>“</w:t>
            </w:r>
          </w:p>
        </w:tc>
      </w:tr>
      <w:tr>
        <w:trPr>
          <w:trHeight w:val="450" w:hRule="exact"/>
        </w:trPr>
        <w:tc>
          <w:tcPr>
            <w:tcW w:w="1752" w:type="dxa"/>
            <w:tcBorders>
              <w:left w:val="nil"/>
            </w:tcBorders>
          </w:tcPr>
          <w:p>
            <w:pPr>
              <w:pStyle w:val="TableParagraph"/>
              <w:spacing w:line="252" w:lineRule="auto"/>
              <w:ind w:left="70"/>
              <w:rPr>
                <w:sz w:val="16"/>
              </w:rPr>
            </w:pPr>
            <w:r>
              <w:rPr>
                <w:color w:val="231F20"/>
                <w:w w:val="105"/>
                <w:sz w:val="16"/>
              </w:rPr>
              <w:t>Loma del puente de madera</w:t>
            </w:r>
          </w:p>
        </w:tc>
        <w:tc>
          <w:tcPr>
            <w:tcW w:w="952" w:type="dxa"/>
          </w:tcPr>
          <w:p>
            <w:pPr>
              <w:pStyle w:val="TableParagraph"/>
              <w:ind w:left="67" w:right="179"/>
              <w:rPr>
                <w:sz w:val="16"/>
              </w:rPr>
            </w:pPr>
            <w:r>
              <w:rPr>
                <w:color w:val="231F20"/>
                <w:w w:val="105"/>
                <w:sz w:val="16"/>
              </w:rPr>
              <w:t>11-70-00</w:t>
            </w:r>
          </w:p>
        </w:tc>
        <w:tc>
          <w:tcPr>
            <w:tcW w:w="1599" w:type="dxa"/>
          </w:tcPr>
          <w:p>
            <w:pPr>
              <w:pStyle w:val="TableParagraph"/>
              <w:spacing w:line="252" w:lineRule="auto"/>
              <w:ind w:left="67" w:right="89"/>
              <w:rPr>
                <w:sz w:val="16"/>
              </w:rPr>
            </w:pPr>
            <w:r>
              <w:rPr>
                <w:color w:val="231F20"/>
                <w:w w:val="105"/>
                <w:sz w:val="16"/>
              </w:rPr>
              <w:t>La viuda de Enrique González</w:t>
            </w:r>
          </w:p>
        </w:tc>
        <w:tc>
          <w:tcPr>
            <w:tcW w:w="1150" w:type="dxa"/>
          </w:tcPr>
          <w:p>
            <w:pPr>
              <w:pStyle w:val="TableParagraph"/>
              <w:ind w:left="67"/>
              <w:rPr>
                <w:sz w:val="16"/>
              </w:rPr>
            </w:pPr>
            <w:r>
              <w:rPr>
                <w:color w:val="231F20"/>
                <w:w w:val="39"/>
                <w:sz w:val="16"/>
              </w:rPr>
              <w:t>“</w:t>
            </w:r>
          </w:p>
        </w:tc>
        <w:tc>
          <w:tcPr>
            <w:tcW w:w="1241" w:type="dxa"/>
            <w:tcBorders>
              <w:right w:val="nil"/>
            </w:tcBorders>
          </w:tcPr>
          <w:p>
            <w:pPr>
              <w:pStyle w:val="TableParagraph"/>
              <w:ind w:left="67"/>
              <w:rPr>
                <w:sz w:val="16"/>
              </w:rPr>
            </w:pPr>
            <w:r>
              <w:rPr>
                <w:color w:val="231F20"/>
                <w:w w:val="102"/>
                <w:sz w:val="16"/>
              </w:rPr>
              <w:t>2</w:t>
            </w:r>
          </w:p>
        </w:tc>
      </w:tr>
      <w:tr>
        <w:trPr>
          <w:trHeight w:val="230" w:hRule="exact"/>
        </w:trPr>
        <w:tc>
          <w:tcPr>
            <w:tcW w:w="1752" w:type="dxa"/>
            <w:tcBorders>
              <w:left w:val="nil"/>
            </w:tcBorders>
          </w:tcPr>
          <w:p>
            <w:pPr>
              <w:pStyle w:val="TableParagraph"/>
              <w:ind w:left="70"/>
              <w:rPr>
                <w:sz w:val="16"/>
              </w:rPr>
            </w:pPr>
            <w:r>
              <w:rPr>
                <w:color w:val="231F20"/>
                <w:w w:val="105"/>
                <w:sz w:val="16"/>
              </w:rPr>
              <w:t>Ladera de la casa vieja</w:t>
            </w:r>
          </w:p>
        </w:tc>
        <w:tc>
          <w:tcPr>
            <w:tcW w:w="952" w:type="dxa"/>
          </w:tcPr>
          <w:p>
            <w:pPr>
              <w:pStyle w:val="TableParagraph"/>
              <w:ind w:left="67" w:right="179"/>
              <w:rPr>
                <w:sz w:val="16"/>
              </w:rPr>
            </w:pPr>
            <w:r>
              <w:rPr>
                <w:color w:val="231F20"/>
                <w:w w:val="105"/>
                <w:sz w:val="16"/>
              </w:rPr>
              <w:t>12-10-00</w:t>
            </w:r>
          </w:p>
        </w:tc>
        <w:tc>
          <w:tcPr>
            <w:tcW w:w="1599" w:type="dxa"/>
          </w:tcPr>
          <w:p>
            <w:pPr>
              <w:pStyle w:val="TableParagraph"/>
              <w:ind w:left="67" w:right="89"/>
              <w:rPr>
                <w:sz w:val="16"/>
              </w:rPr>
            </w:pPr>
            <w:r>
              <w:rPr>
                <w:color w:val="231F20"/>
                <w:w w:val="105"/>
                <w:sz w:val="16"/>
              </w:rPr>
              <w:t>Cesareo Hernández</w:t>
            </w:r>
          </w:p>
        </w:tc>
        <w:tc>
          <w:tcPr>
            <w:tcW w:w="1150" w:type="dxa"/>
          </w:tcPr>
          <w:p>
            <w:pPr>
              <w:pStyle w:val="TableParagraph"/>
              <w:ind w:left="67"/>
              <w:rPr>
                <w:sz w:val="16"/>
              </w:rPr>
            </w:pPr>
            <w:r>
              <w:rPr>
                <w:color w:val="231F20"/>
                <w:w w:val="39"/>
                <w:sz w:val="16"/>
              </w:rPr>
              <w:t>“</w:t>
            </w:r>
          </w:p>
        </w:tc>
        <w:tc>
          <w:tcPr>
            <w:tcW w:w="1241" w:type="dxa"/>
            <w:tcBorders>
              <w:right w:val="nil"/>
            </w:tcBorders>
          </w:tcPr>
          <w:p>
            <w:pPr>
              <w:pStyle w:val="TableParagraph"/>
              <w:ind w:left="67"/>
              <w:rPr>
                <w:sz w:val="16"/>
              </w:rPr>
            </w:pPr>
            <w:r>
              <w:rPr>
                <w:color w:val="231F20"/>
                <w:w w:val="39"/>
                <w:sz w:val="16"/>
              </w:rPr>
              <w:t>“</w:t>
            </w:r>
          </w:p>
        </w:tc>
      </w:tr>
      <w:tr>
        <w:trPr>
          <w:trHeight w:val="230" w:hRule="exact"/>
        </w:trPr>
        <w:tc>
          <w:tcPr>
            <w:tcW w:w="1752" w:type="dxa"/>
            <w:tcBorders>
              <w:left w:val="nil"/>
            </w:tcBorders>
          </w:tcPr>
          <w:p>
            <w:pPr>
              <w:pStyle w:val="TableParagraph"/>
              <w:ind w:left="70"/>
              <w:rPr>
                <w:sz w:val="16"/>
              </w:rPr>
            </w:pPr>
            <w:r>
              <w:rPr>
                <w:color w:val="231F20"/>
                <w:w w:val="105"/>
                <w:sz w:val="16"/>
              </w:rPr>
              <w:t>Ladera del sauco</w:t>
            </w:r>
          </w:p>
        </w:tc>
        <w:tc>
          <w:tcPr>
            <w:tcW w:w="952" w:type="dxa"/>
          </w:tcPr>
          <w:p>
            <w:pPr>
              <w:pStyle w:val="TableParagraph"/>
              <w:ind w:left="67" w:right="179"/>
              <w:rPr>
                <w:sz w:val="16"/>
              </w:rPr>
            </w:pPr>
            <w:r>
              <w:rPr>
                <w:color w:val="231F20"/>
                <w:w w:val="105"/>
                <w:sz w:val="16"/>
              </w:rPr>
              <w:t>11-00-00</w:t>
            </w:r>
          </w:p>
        </w:tc>
        <w:tc>
          <w:tcPr>
            <w:tcW w:w="1599" w:type="dxa"/>
          </w:tcPr>
          <w:p>
            <w:pPr>
              <w:pStyle w:val="TableParagraph"/>
              <w:ind w:left="67" w:right="89"/>
              <w:rPr>
                <w:sz w:val="16"/>
              </w:rPr>
            </w:pPr>
            <w:r>
              <w:rPr>
                <w:color w:val="231F20"/>
                <w:w w:val="105"/>
                <w:sz w:val="16"/>
              </w:rPr>
              <w:t>Luz Pavón</w:t>
            </w:r>
          </w:p>
        </w:tc>
        <w:tc>
          <w:tcPr>
            <w:tcW w:w="1150" w:type="dxa"/>
          </w:tcPr>
          <w:p>
            <w:pPr>
              <w:pStyle w:val="TableParagraph"/>
              <w:ind w:left="67"/>
              <w:rPr>
                <w:sz w:val="16"/>
              </w:rPr>
            </w:pPr>
            <w:r>
              <w:rPr>
                <w:color w:val="231F20"/>
                <w:w w:val="39"/>
                <w:sz w:val="16"/>
              </w:rPr>
              <w:t>“</w:t>
            </w:r>
          </w:p>
        </w:tc>
        <w:tc>
          <w:tcPr>
            <w:tcW w:w="1241" w:type="dxa"/>
            <w:tcBorders>
              <w:right w:val="nil"/>
            </w:tcBorders>
          </w:tcPr>
          <w:p>
            <w:pPr>
              <w:pStyle w:val="TableParagraph"/>
              <w:ind w:left="67"/>
              <w:rPr>
                <w:sz w:val="16"/>
              </w:rPr>
            </w:pPr>
            <w:r>
              <w:rPr>
                <w:color w:val="231F20"/>
                <w:w w:val="39"/>
                <w:sz w:val="16"/>
              </w:rPr>
              <w:t>“</w:t>
            </w:r>
          </w:p>
        </w:tc>
      </w:tr>
      <w:tr>
        <w:trPr>
          <w:trHeight w:val="450" w:hRule="exact"/>
        </w:trPr>
        <w:tc>
          <w:tcPr>
            <w:tcW w:w="1752" w:type="dxa"/>
            <w:tcBorders>
              <w:left w:val="nil"/>
            </w:tcBorders>
          </w:tcPr>
          <w:p>
            <w:pPr>
              <w:pStyle w:val="TableParagraph"/>
              <w:ind w:left="70"/>
              <w:rPr>
                <w:sz w:val="16"/>
              </w:rPr>
            </w:pPr>
            <w:r>
              <w:rPr>
                <w:color w:val="231F20"/>
                <w:w w:val="105"/>
                <w:sz w:val="16"/>
              </w:rPr>
              <w:t>Ojo del buey</w:t>
            </w:r>
          </w:p>
        </w:tc>
        <w:tc>
          <w:tcPr>
            <w:tcW w:w="952" w:type="dxa"/>
          </w:tcPr>
          <w:p>
            <w:pPr>
              <w:pStyle w:val="TableParagraph"/>
              <w:ind w:left="67" w:right="179"/>
              <w:rPr>
                <w:sz w:val="16"/>
              </w:rPr>
            </w:pPr>
            <w:r>
              <w:rPr>
                <w:color w:val="231F20"/>
                <w:w w:val="105"/>
                <w:sz w:val="16"/>
              </w:rPr>
              <w:t>12-70-00</w:t>
            </w:r>
          </w:p>
        </w:tc>
        <w:tc>
          <w:tcPr>
            <w:tcW w:w="1599" w:type="dxa"/>
          </w:tcPr>
          <w:p>
            <w:pPr>
              <w:pStyle w:val="TableParagraph"/>
              <w:ind w:left="67" w:right="89"/>
              <w:rPr>
                <w:sz w:val="16"/>
              </w:rPr>
            </w:pPr>
            <w:r>
              <w:rPr>
                <w:color w:val="231F20"/>
                <w:w w:val="105"/>
                <w:sz w:val="16"/>
              </w:rPr>
              <w:t>José Albino</w:t>
            </w:r>
          </w:p>
        </w:tc>
        <w:tc>
          <w:tcPr>
            <w:tcW w:w="1150" w:type="dxa"/>
          </w:tcPr>
          <w:p>
            <w:pPr>
              <w:pStyle w:val="TableParagraph"/>
              <w:spacing w:line="252" w:lineRule="auto"/>
              <w:ind w:left="67" w:right="488"/>
              <w:rPr>
                <w:sz w:val="16"/>
              </w:rPr>
            </w:pPr>
            <w:r>
              <w:rPr>
                <w:color w:val="231F20"/>
                <w:w w:val="105"/>
                <w:sz w:val="16"/>
              </w:rPr>
              <w:t>Gregorio </w:t>
            </w:r>
            <w:r>
              <w:rPr>
                <w:color w:val="231F20"/>
                <w:w w:val="110"/>
                <w:sz w:val="16"/>
              </w:rPr>
              <w:t>Palmero</w:t>
            </w:r>
          </w:p>
        </w:tc>
        <w:tc>
          <w:tcPr>
            <w:tcW w:w="1241" w:type="dxa"/>
            <w:tcBorders>
              <w:right w:val="nil"/>
            </w:tcBorders>
          </w:tcPr>
          <w:p>
            <w:pPr>
              <w:pStyle w:val="TableParagraph"/>
              <w:ind w:left="67"/>
              <w:rPr>
                <w:sz w:val="16"/>
              </w:rPr>
            </w:pPr>
            <w:r>
              <w:rPr>
                <w:color w:val="231F20"/>
                <w:w w:val="39"/>
                <w:sz w:val="16"/>
              </w:rPr>
              <w:t>“</w:t>
            </w:r>
          </w:p>
        </w:tc>
      </w:tr>
      <w:tr>
        <w:trPr>
          <w:trHeight w:val="230" w:hRule="exact"/>
        </w:trPr>
        <w:tc>
          <w:tcPr>
            <w:tcW w:w="1752" w:type="dxa"/>
            <w:tcBorders>
              <w:left w:val="nil"/>
            </w:tcBorders>
          </w:tcPr>
          <w:p>
            <w:pPr>
              <w:pStyle w:val="TableParagraph"/>
              <w:ind w:left="70"/>
              <w:rPr>
                <w:sz w:val="16"/>
              </w:rPr>
            </w:pPr>
            <w:r>
              <w:rPr>
                <w:color w:val="231F20"/>
                <w:w w:val="105"/>
                <w:sz w:val="16"/>
              </w:rPr>
              <w:t>Total de hectáreas</w:t>
            </w:r>
          </w:p>
        </w:tc>
        <w:tc>
          <w:tcPr>
            <w:tcW w:w="952" w:type="dxa"/>
          </w:tcPr>
          <w:p>
            <w:pPr>
              <w:pStyle w:val="TableParagraph"/>
              <w:ind w:left="67" w:right="179"/>
              <w:rPr>
                <w:sz w:val="16"/>
              </w:rPr>
            </w:pPr>
            <w:r>
              <w:rPr>
                <w:color w:val="231F20"/>
                <w:w w:val="105"/>
                <w:sz w:val="16"/>
              </w:rPr>
              <w:t>375-86-00</w:t>
            </w:r>
          </w:p>
        </w:tc>
        <w:tc>
          <w:tcPr>
            <w:tcW w:w="1599" w:type="dxa"/>
          </w:tcPr>
          <w:p>
            <w:pPr/>
          </w:p>
        </w:tc>
        <w:tc>
          <w:tcPr>
            <w:tcW w:w="1150" w:type="dxa"/>
          </w:tcPr>
          <w:p>
            <w:pPr/>
          </w:p>
        </w:tc>
        <w:tc>
          <w:tcPr>
            <w:tcW w:w="1241" w:type="dxa"/>
            <w:tcBorders>
              <w:right w:val="nil"/>
            </w:tcBorders>
          </w:tcPr>
          <w:p>
            <w:pPr/>
          </w:p>
        </w:tc>
      </w:tr>
    </w:tbl>
    <w:p>
      <w:pPr>
        <w:spacing w:line="180" w:lineRule="exact" w:before="36"/>
        <w:ind w:left="907" w:right="905" w:firstLine="0"/>
        <w:jc w:val="both"/>
        <w:rPr>
          <w:sz w:val="16"/>
        </w:rPr>
      </w:pPr>
      <w:r>
        <w:rPr>
          <w:color w:val="231F20"/>
          <w:w w:val="105"/>
          <w:sz w:val="16"/>
        </w:rPr>
        <w:t>Fuente: Solicitud de Ángel Sánchez Campbell para revisar el estudio legal practicado sobre los bienes comunales del pueblo de Coapanoaya dirigida al Secretario de Asuntos Agrarios. </w:t>
      </w:r>
      <w:r>
        <w:rPr>
          <w:color w:val="231F20"/>
          <w:w w:val="105"/>
          <w:sz w:val="12"/>
        </w:rPr>
        <w:t>AGA</w:t>
      </w:r>
      <w:r>
        <w:rPr>
          <w:color w:val="231F20"/>
          <w:w w:val="105"/>
          <w:sz w:val="16"/>
        </w:rPr>
        <w:t>, Reconocimiento, confirmación y titulación de bienes comunales, exp. 128, legajo 10, ff. 206-208.</w:t>
      </w:r>
    </w:p>
    <w:p>
      <w:pPr>
        <w:pStyle w:val="BodyText"/>
        <w:rPr>
          <w:sz w:val="16"/>
        </w:rPr>
      </w:pPr>
    </w:p>
    <w:p>
      <w:pPr>
        <w:pStyle w:val="BodyText"/>
        <w:spacing w:line="249" w:lineRule="auto" w:before="110"/>
        <w:ind w:left="907" w:right="904"/>
        <w:jc w:val="both"/>
      </w:pPr>
      <w:r>
        <w:rPr>
          <w:color w:val="231F20"/>
          <w:w w:val="105"/>
        </w:rPr>
        <w:t>Los vecinos de Coapanoaya trataron de recuperar el monte que habían vendido a través de la compra. En 1921 nombraron a José María Leañez, Calixto Vidal Morán y Encarnación Tadeo como representantes legales de los vecinos del pueblo de Coapanoaya, quienes celebraron un contrato de</w:t>
      </w:r>
    </w:p>
    <w:p>
      <w:pPr>
        <w:spacing w:after="0" w:line="249" w:lineRule="auto"/>
        <w:jc w:val="both"/>
        <w:sectPr>
          <w:pgSz w:w="8510" w:h="11630"/>
          <w:pgMar w:header="305" w:footer="388" w:top="620" w:bottom="580" w:left="0" w:right="0"/>
        </w:sectPr>
      </w:pPr>
    </w:p>
    <w:p>
      <w:pPr>
        <w:pStyle w:val="BodyText"/>
        <w:spacing w:before="4"/>
        <w:rPr>
          <w:sz w:val="11"/>
        </w:rPr>
      </w:pPr>
    </w:p>
    <w:p>
      <w:pPr>
        <w:pStyle w:val="BodyText"/>
        <w:spacing w:line="249" w:lineRule="auto" w:before="18"/>
        <w:ind w:left="907" w:right="904"/>
        <w:jc w:val="both"/>
        <w:rPr>
          <w:sz w:val="13"/>
        </w:rPr>
      </w:pPr>
      <w:r>
        <w:rPr>
          <w:color w:val="231F20"/>
          <w:w w:val="110"/>
        </w:rPr>
        <w:t>compra-venta de una fracción de monte propiedad de Enrique González. Con esta operación trataron de recuperar el monte que había sido de los </w:t>
      </w:r>
      <w:r>
        <w:rPr>
          <w:color w:val="231F20"/>
          <w:w w:val="105"/>
        </w:rPr>
        <w:t>vecinos del citado pueblo.</w:t>
      </w:r>
      <w:r>
        <w:rPr>
          <w:color w:val="231F20"/>
          <w:w w:val="105"/>
          <w:position w:val="7"/>
          <w:sz w:val="13"/>
        </w:rPr>
        <w:t>26</w:t>
      </w:r>
    </w:p>
    <w:p>
      <w:pPr>
        <w:pStyle w:val="BodyText"/>
        <w:spacing w:before="2"/>
        <w:rPr>
          <w:sz w:val="23"/>
        </w:rPr>
      </w:pPr>
    </w:p>
    <w:p>
      <w:pPr>
        <w:pStyle w:val="BodyText"/>
        <w:spacing w:line="249" w:lineRule="auto"/>
        <w:ind w:left="907" w:right="904"/>
        <w:jc w:val="both"/>
        <w:rPr>
          <w:sz w:val="13"/>
        </w:rPr>
      </w:pPr>
      <w:r>
        <w:rPr>
          <w:color w:val="231F20"/>
          <w:w w:val="105"/>
        </w:rPr>
        <w:t>Finalmente en 1928 se concedió la dotación de 189 hectáreas a los vecinos de Coapanoaya. </w:t>
      </w:r>
      <w:r>
        <w:rPr>
          <w:color w:val="231F20"/>
          <w:spacing w:val="-3"/>
          <w:w w:val="105"/>
        </w:rPr>
        <w:t>No </w:t>
      </w:r>
      <w:r>
        <w:rPr>
          <w:color w:val="231F20"/>
          <w:w w:val="105"/>
        </w:rPr>
        <w:t>obstante, se aclaró en la resolución que  debían  respetar las propiedades que quedaron al interior del ejido derivadas de la desamortización de 1891, porque los vecinos del pueblo vendieron el </w:t>
      </w:r>
      <w:r>
        <w:rPr>
          <w:color w:val="231F20"/>
          <w:spacing w:val="-3"/>
          <w:w w:val="105"/>
        </w:rPr>
        <w:t>monte </w:t>
      </w:r>
      <w:r>
        <w:rPr>
          <w:color w:val="231F20"/>
          <w:w w:val="105"/>
        </w:rPr>
        <w:t>una</w:t>
      </w:r>
      <w:r>
        <w:rPr>
          <w:color w:val="231F20"/>
          <w:spacing w:val="-15"/>
          <w:w w:val="105"/>
        </w:rPr>
        <w:t> </w:t>
      </w:r>
      <w:r>
        <w:rPr>
          <w:color w:val="231F20"/>
          <w:w w:val="105"/>
        </w:rPr>
        <w:t>vez</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fraccionó.</w:t>
      </w:r>
      <w:r>
        <w:rPr>
          <w:color w:val="231F20"/>
          <w:spacing w:val="-15"/>
          <w:w w:val="105"/>
        </w:rPr>
        <w:t> </w:t>
      </w:r>
      <w:r>
        <w:rPr>
          <w:color w:val="231F20"/>
          <w:w w:val="105"/>
        </w:rPr>
        <w:t>En</w:t>
      </w:r>
      <w:r>
        <w:rPr>
          <w:color w:val="231F20"/>
          <w:spacing w:val="-15"/>
          <w:w w:val="105"/>
        </w:rPr>
        <w:t> </w:t>
      </w:r>
      <w:r>
        <w:rPr>
          <w:color w:val="231F20"/>
          <w:w w:val="105"/>
        </w:rPr>
        <w:t>este</w:t>
      </w:r>
      <w:r>
        <w:rPr>
          <w:color w:val="231F20"/>
          <w:spacing w:val="-15"/>
          <w:w w:val="105"/>
        </w:rPr>
        <w:t> </w:t>
      </w:r>
      <w:r>
        <w:rPr>
          <w:color w:val="231F20"/>
          <w:w w:val="105"/>
        </w:rPr>
        <w:t>caso</w:t>
      </w:r>
      <w:r>
        <w:rPr>
          <w:color w:val="231F20"/>
          <w:spacing w:val="-15"/>
          <w:w w:val="105"/>
        </w:rPr>
        <w:t> </w:t>
      </w:r>
      <w:r>
        <w:rPr>
          <w:color w:val="231F20"/>
          <w:w w:val="105"/>
        </w:rPr>
        <w:t>no</w:t>
      </w:r>
      <w:r>
        <w:rPr>
          <w:color w:val="231F20"/>
          <w:spacing w:val="-15"/>
          <w:w w:val="105"/>
        </w:rPr>
        <w:t> </w:t>
      </w:r>
      <w:r>
        <w:rPr>
          <w:color w:val="231F20"/>
          <w:w w:val="105"/>
        </w:rPr>
        <w:t>hubo</w:t>
      </w:r>
      <w:r>
        <w:rPr>
          <w:color w:val="231F20"/>
          <w:spacing w:val="-15"/>
          <w:w w:val="105"/>
        </w:rPr>
        <w:t> </w:t>
      </w:r>
      <w:r>
        <w:rPr>
          <w:color w:val="231F20"/>
          <w:w w:val="105"/>
        </w:rPr>
        <w:t>despojo,</w:t>
      </w:r>
      <w:r>
        <w:rPr>
          <w:color w:val="231F20"/>
          <w:spacing w:val="-15"/>
          <w:w w:val="105"/>
        </w:rPr>
        <w:t> </w:t>
      </w:r>
      <w:r>
        <w:rPr>
          <w:color w:val="231F20"/>
          <w:w w:val="105"/>
        </w:rPr>
        <w:t>pero</w:t>
      </w:r>
      <w:r>
        <w:rPr>
          <w:color w:val="231F20"/>
          <w:spacing w:val="-15"/>
          <w:w w:val="105"/>
        </w:rPr>
        <w:t> </w:t>
      </w:r>
      <w:r>
        <w:rPr>
          <w:color w:val="231F20"/>
          <w:w w:val="105"/>
        </w:rPr>
        <w:t>sí</w:t>
      </w:r>
      <w:r>
        <w:rPr>
          <w:color w:val="231F20"/>
          <w:spacing w:val="-15"/>
          <w:w w:val="105"/>
        </w:rPr>
        <w:t> </w:t>
      </w:r>
      <w:r>
        <w:rPr>
          <w:color w:val="231F20"/>
          <w:w w:val="105"/>
        </w:rPr>
        <w:t>concentración de la propiedad en unos cuantos vecinos que en ocasiones no eran del </w:t>
      </w:r>
      <w:r>
        <w:rPr>
          <w:color w:val="231F20"/>
          <w:spacing w:val="-4"/>
          <w:w w:val="105"/>
        </w:rPr>
        <w:t>lugar. </w:t>
      </w:r>
      <w:r>
        <w:rPr>
          <w:color w:val="231F20"/>
          <w:w w:val="105"/>
        </w:rPr>
        <w:t>Sin embargo, muchos de ellos como ya se dijo formaban parte del grupo político y económico que controlaba el</w:t>
      </w:r>
      <w:r>
        <w:rPr>
          <w:color w:val="231F20"/>
          <w:spacing w:val="-32"/>
          <w:w w:val="105"/>
        </w:rPr>
        <w:t> </w:t>
      </w:r>
      <w:r>
        <w:rPr>
          <w:color w:val="231F20"/>
          <w:w w:val="105"/>
        </w:rPr>
        <w:t>municipio.</w:t>
      </w:r>
      <w:r>
        <w:rPr>
          <w:color w:val="231F20"/>
          <w:w w:val="105"/>
          <w:position w:val="7"/>
          <w:sz w:val="13"/>
        </w:rPr>
        <w:t>27</w:t>
      </w:r>
    </w:p>
    <w:p>
      <w:pPr>
        <w:pStyle w:val="BodyText"/>
        <w:spacing w:before="2"/>
        <w:rPr>
          <w:sz w:val="23"/>
        </w:rPr>
      </w:pPr>
    </w:p>
    <w:p>
      <w:pPr>
        <w:pStyle w:val="BodyText"/>
        <w:spacing w:line="249" w:lineRule="auto"/>
        <w:ind w:left="907" w:right="904"/>
        <w:jc w:val="both"/>
        <w:rPr>
          <w:sz w:val="13"/>
        </w:rPr>
      </w:pPr>
      <w:r>
        <w:rPr>
          <w:color w:val="231F20"/>
          <w:w w:val="105"/>
        </w:rPr>
        <w:t>La reforma agraria ratificó la propiedad de esos bienes en manos de los propietarios que las adquirieron desde 1891. Como se ve, en este caso la reforma agraria respetó el fraccionamiento derivado de la desamortización de una porción de las antiguas tierras del pueblo de Coapanoaya. </w:t>
      </w:r>
      <w:r>
        <w:rPr>
          <w:color w:val="231F20"/>
          <w:spacing w:val="-4"/>
          <w:w w:val="105"/>
        </w:rPr>
        <w:t>Hay </w:t>
      </w:r>
      <w:r>
        <w:rPr>
          <w:color w:val="231F20"/>
          <w:w w:val="105"/>
        </w:rPr>
        <w:t>que aclarar</w:t>
      </w:r>
      <w:r>
        <w:rPr>
          <w:color w:val="231F20"/>
          <w:spacing w:val="-12"/>
          <w:w w:val="105"/>
        </w:rPr>
        <w:t> </w:t>
      </w:r>
      <w:r>
        <w:rPr>
          <w:color w:val="231F20"/>
          <w:w w:val="105"/>
        </w:rPr>
        <w:t>que</w:t>
      </w:r>
      <w:r>
        <w:rPr>
          <w:color w:val="231F20"/>
          <w:spacing w:val="-12"/>
          <w:w w:val="105"/>
        </w:rPr>
        <w:t> </w:t>
      </w:r>
      <w:r>
        <w:rPr>
          <w:color w:val="231F20"/>
          <w:w w:val="105"/>
        </w:rPr>
        <w:t>se</w:t>
      </w:r>
      <w:r>
        <w:rPr>
          <w:color w:val="231F20"/>
          <w:spacing w:val="-12"/>
          <w:w w:val="105"/>
        </w:rPr>
        <w:t> </w:t>
      </w:r>
      <w:r>
        <w:rPr>
          <w:color w:val="231F20"/>
          <w:w w:val="105"/>
        </w:rPr>
        <w:t>les</w:t>
      </w:r>
      <w:r>
        <w:rPr>
          <w:color w:val="231F20"/>
          <w:spacing w:val="-12"/>
          <w:w w:val="105"/>
        </w:rPr>
        <w:t> </w:t>
      </w:r>
      <w:r>
        <w:rPr>
          <w:color w:val="231F20"/>
          <w:w w:val="105"/>
        </w:rPr>
        <w:t>dotó</w:t>
      </w:r>
      <w:r>
        <w:rPr>
          <w:color w:val="231F20"/>
          <w:spacing w:val="-12"/>
          <w:w w:val="105"/>
        </w:rPr>
        <w:t> </w:t>
      </w:r>
      <w:r>
        <w:rPr>
          <w:color w:val="231F20"/>
          <w:w w:val="105"/>
        </w:rPr>
        <w:t>de</w:t>
      </w:r>
      <w:r>
        <w:rPr>
          <w:color w:val="231F20"/>
          <w:spacing w:val="-12"/>
          <w:w w:val="105"/>
        </w:rPr>
        <w:t> </w:t>
      </w:r>
      <w:r>
        <w:rPr>
          <w:color w:val="231F20"/>
          <w:w w:val="105"/>
        </w:rPr>
        <w:t>189</w:t>
      </w:r>
      <w:r>
        <w:rPr>
          <w:color w:val="231F20"/>
          <w:spacing w:val="-12"/>
          <w:w w:val="105"/>
        </w:rPr>
        <w:t> </w:t>
      </w:r>
      <w:r>
        <w:rPr>
          <w:color w:val="231F20"/>
          <w:w w:val="105"/>
        </w:rPr>
        <w:t>hectáreas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hacienda</w:t>
      </w:r>
      <w:r>
        <w:rPr>
          <w:color w:val="231F20"/>
          <w:spacing w:val="-12"/>
          <w:w w:val="105"/>
        </w:rPr>
        <w:t> </w:t>
      </w:r>
      <w:r>
        <w:rPr>
          <w:color w:val="231F20"/>
          <w:w w:val="105"/>
        </w:rPr>
        <w:t>de</w:t>
      </w:r>
      <w:r>
        <w:rPr>
          <w:color w:val="231F20"/>
          <w:spacing w:val="-12"/>
          <w:w w:val="105"/>
        </w:rPr>
        <w:t> </w:t>
      </w:r>
      <w:r>
        <w:rPr>
          <w:color w:val="231F20"/>
          <w:w w:val="105"/>
        </w:rPr>
        <w:t>Jajalpa,</w:t>
      </w:r>
      <w:r>
        <w:rPr>
          <w:color w:val="231F20"/>
          <w:spacing w:val="-12"/>
          <w:w w:val="105"/>
        </w:rPr>
        <w:t> </w:t>
      </w:r>
      <w:r>
        <w:rPr>
          <w:color w:val="231F20"/>
          <w:w w:val="105"/>
        </w:rPr>
        <w:t>no</w:t>
      </w:r>
      <w:r>
        <w:rPr>
          <w:color w:val="231F20"/>
          <w:spacing w:val="-12"/>
          <w:w w:val="105"/>
        </w:rPr>
        <w:t> </w:t>
      </w:r>
      <w:r>
        <w:rPr>
          <w:color w:val="231F20"/>
          <w:w w:val="105"/>
        </w:rPr>
        <w:t>obstante el dueño Ignacio L. Pliego manifestó en 1926 que el pueblo de Coapanoaya </w:t>
      </w:r>
      <w:r>
        <w:rPr>
          <w:color w:val="231F20"/>
          <w:spacing w:val="-1"/>
          <w:w w:val="116"/>
        </w:rPr>
        <w:t>n</w:t>
      </w:r>
      <w:r>
        <w:rPr>
          <w:color w:val="231F20"/>
          <w:w w:val="108"/>
        </w:rPr>
        <w:t>o</w:t>
      </w:r>
      <w:r>
        <w:rPr>
          <w:color w:val="231F20"/>
        </w:rPr>
        <w:t> </w:t>
      </w:r>
      <w:r>
        <w:rPr>
          <w:color w:val="231F20"/>
          <w:spacing w:val="-2"/>
          <w:w w:val="116"/>
        </w:rPr>
        <w:t>t</w:t>
      </w:r>
      <w:r>
        <w:rPr>
          <w:color w:val="231F20"/>
          <w:w w:val="105"/>
        </w:rPr>
        <w:t>enía</w:t>
      </w:r>
      <w:r>
        <w:rPr>
          <w:color w:val="231F20"/>
        </w:rPr>
        <w:t> </w:t>
      </w:r>
      <w:r>
        <w:rPr>
          <w:color w:val="231F20"/>
          <w:spacing w:val="-1"/>
          <w:w w:val="116"/>
        </w:rPr>
        <w:t>n</w:t>
      </w:r>
      <w:r>
        <w:rPr>
          <w:color w:val="231F20"/>
          <w:spacing w:val="1"/>
          <w:w w:val="101"/>
        </w:rPr>
        <w:t>e</w:t>
      </w:r>
      <w:r>
        <w:rPr>
          <w:color w:val="231F20"/>
          <w:w w:val="104"/>
        </w:rPr>
        <w:t>cesid</w:t>
      </w:r>
      <w:r>
        <w:rPr>
          <w:color w:val="231F20"/>
          <w:w w:val="109"/>
        </w:rPr>
        <w:t>ad</w:t>
      </w:r>
      <w:r>
        <w:rPr>
          <w:color w:val="231F20"/>
        </w:rPr>
        <w:t> </w:t>
      </w:r>
      <w:r>
        <w:rPr>
          <w:color w:val="231F20"/>
          <w:w w:val="107"/>
        </w:rPr>
        <w:t>de</w:t>
      </w:r>
      <w:r>
        <w:rPr>
          <w:color w:val="231F20"/>
        </w:rPr>
        <w:t> </w:t>
      </w:r>
      <w:r>
        <w:rPr>
          <w:color w:val="231F20"/>
          <w:spacing w:val="1"/>
          <w:w w:val="116"/>
        </w:rPr>
        <w:t>t</w:t>
      </w:r>
      <w:r>
        <w:rPr>
          <w:color w:val="231F20"/>
          <w:w w:val="107"/>
        </w:rPr>
        <w:t>ie</w:t>
      </w:r>
      <w:r>
        <w:rPr>
          <w:color w:val="231F20"/>
          <w:spacing w:val="1"/>
          <w:w w:val="107"/>
        </w:rPr>
        <w:t>r</w:t>
      </w:r>
      <w:r>
        <w:rPr>
          <w:color w:val="231F20"/>
          <w:w w:val="110"/>
        </w:rPr>
        <w:t>r</w:t>
      </w:r>
      <w:r>
        <w:rPr>
          <w:color w:val="231F20"/>
          <w:spacing w:val="-1"/>
          <w:w w:val="110"/>
        </w:rPr>
        <w:t>a</w:t>
      </w:r>
      <w:r>
        <w:rPr>
          <w:color w:val="231F20"/>
          <w:w w:val="100"/>
        </w:rPr>
        <w:t>s</w:t>
      </w:r>
      <w:r>
        <w:rPr>
          <w:color w:val="231F20"/>
        </w:rPr>
        <w:t> </w:t>
      </w:r>
      <w:r>
        <w:rPr>
          <w:color w:val="231F20"/>
          <w:w w:val="109"/>
        </w:rPr>
        <w:t>en</w:t>
      </w:r>
      <w:r>
        <w:rPr>
          <w:color w:val="231F20"/>
        </w:rPr>
        <w:t> </w:t>
      </w:r>
      <w:r>
        <w:rPr>
          <w:color w:val="231F20"/>
          <w:w w:val="98"/>
        </w:rPr>
        <w:t>v</w:t>
      </w:r>
      <w:r>
        <w:rPr>
          <w:color w:val="231F20"/>
          <w:w w:val="111"/>
        </w:rPr>
        <w:t>i</w:t>
      </w:r>
      <w:r>
        <w:rPr>
          <w:color w:val="231F20"/>
          <w:spacing w:val="2"/>
          <w:w w:val="111"/>
        </w:rPr>
        <w:t>r</w:t>
      </w:r>
      <w:r>
        <w:rPr>
          <w:color w:val="231F20"/>
          <w:spacing w:val="-3"/>
          <w:w w:val="116"/>
        </w:rPr>
        <w:t>t</w:t>
      </w:r>
      <w:r>
        <w:rPr>
          <w:color w:val="231F20"/>
          <w:w w:val="112"/>
        </w:rPr>
        <w:t>ud</w:t>
      </w:r>
      <w:r>
        <w:rPr>
          <w:color w:val="231F20"/>
        </w:rPr>
        <w:t> </w:t>
      </w:r>
      <w:r>
        <w:rPr>
          <w:color w:val="231F20"/>
          <w:w w:val="107"/>
        </w:rPr>
        <w:t>de</w:t>
      </w:r>
      <w:r>
        <w:rPr>
          <w:color w:val="231F20"/>
        </w:rPr>
        <w:t> </w:t>
      </w:r>
      <w:r>
        <w:rPr>
          <w:color w:val="231F20"/>
          <w:spacing w:val="-3"/>
          <w:w w:val="108"/>
        </w:rPr>
        <w:t>q</w:t>
      </w:r>
      <w:r>
        <w:rPr>
          <w:color w:val="231F20"/>
          <w:w w:val="107"/>
        </w:rPr>
        <w:t>ue</w:t>
      </w:r>
      <w:r>
        <w:rPr>
          <w:color w:val="231F20"/>
        </w:rPr>
        <w:t> </w:t>
      </w:r>
      <w:r>
        <w:rPr>
          <w:color w:val="231F20"/>
          <w:spacing w:val="1"/>
          <w:w w:val="111"/>
        </w:rPr>
        <w:t>p</w:t>
      </w:r>
      <w:r>
        <w:rPr>
          <w:color w:val="231F20"/>
          <w:w w:val="105"/>
        </w:rPr>
        <w:t>o</w:t>
      </w:r>
      <w:r>
        <w:rPr>
          <w:color w:val="231F20"/>
          <w:spacing w:val="1"/>
          <w:w w:val="105"/>
        </w:rPr>
        <w:t>s</w:t>
      </w:r>
      <w:r>
        <w:rPr>
          <w:color w:val="231F20"/>
          <w:w w:val="97"/>
        </w:rPr>
        <w:t>eí</w:t>
      </w:r>
      <w:r>
        <w:rPr>
          <w:color w:val="231F20"/>
          <w:spacing w:val="-2"/>
          <w:w w:val="105"/>
        </w:rPr>
        <w:t>a</w:t>
      </w:r>
      <w:r>
        <w:rPr>
          <w:color w:val="231F20"/>
          <w:w w:val="116"/>
        </w:rPr>
        <w:t>n</w:t>
      </w:r>
      <w:r>
        <w:rPr>
          <w:color w:val="231F20"/>
        </w:rPr>
        <w:t> </w:t>
      </w:r>
      <w:r>
        <w:rPr>
          <w:color w:val="231F20"/>
          <w:spacing w:val="-18"/>
          <w:w w:val="39"/>
        </w:rPr>
        <w:t>“</w:t>
      </w:r>
      <w:r>
        <w:rPr>
          <w:color w:val="231F20"/>
          <w:spacing w:val="1"/>
          <w:w w:val="99"/>
        </w:rPr>
        <w:t>g</w:t>
      </w:r>
      <w:r>
        <w:rPr>
          <w:color w:val="231F20"/>
          <w:w w:val="110"/>
        </w:rPr>
        <w:t>r</w:t>
      </w:r>
      <w:r>
        <w:rPr>
          <w:color w:val="231F20"/>
          <w:spacing w:val="-2"/>
          <w:w w:val="110"/>
        </w:rPr>
        <w:t>a</w:t>
      </w:r>
      <w:r>
        <w:rPr>
          <w:color w:val="231F20"/>
          <w:spacing w:val="-1"/>
          <w:w w:val="116"/>
        </w:rPr>
        <w:t>n</w:t>
      </w:r>
      <w:r>
        <w:rPr>
          <w:color w:val="231F20"/>
          <w:w w:val="105"/>
        </w:rPr>
        <w:t>des</w:t>
      </w:r>
      <w:r>
        <w:rPr>
          <w:color w:val="231F20"/>
        </w:rPr>
        <w:t> </w:t>
      </w:r>
      <w:r>
        <w:rPr>
          <w:color w:val="231F20"/>
          <w:w w:val="104"/>
        </w:rPr>
        <w:t>ex</w:t>
      </w:r>
      <w:r>
        <w:rPr>
          <w:color w:val="231F20"/>
          <w:spacing w:val="-2"/>
          <w:w w:val="104"/>
        </w:rPr>
        <w:t>t</w:t>
      </w:r>
      <w:r>
        <w:rPr>
          <w:color w:val="231F20"/>
          <w:w w:val="109"/>
        </w:rPr>
        <w:t>e</w:t>
      </w:r>
      <w:r>
        <w:rPr>
          <w:color w:val="231F20"/>
          <w:spacing w:val="-2"/>
          <w:w w:val="109"/>
        </w:rPr>
        <w:t>n</w:t>
      </w:r>
      <w:r>
        <w:rPr>
          <w:color w:val="231F20"/>
          <w:w w:val="104"/>
        </w:rPr>
        <w:t>si</w:t>
      </w:r>
      <w:r>
        <w:rPr>
          <w:color w:val="231F20"/>
          <w:spacing w:val="-3"/>
          <w:w w:val="104"/>
        </w:rPr>
        <w:t>o</w:t>
      </w:r>
      <w:r>
        <w:rPr>
          <w:color w:val="231F20"/>
          <w:spacing w:val="-1"/>
          <w:w w:val="116"/>
        </w:rPr>
        <w:t>n</w:t>
      </w:r>
      <w:r>
        <w:rPr>
          <w:color w:val="231F20"/>
          <w:w w:val="101"/>
        </w:rPr>
        <w:t>es </w:t>
      </w:r>
      <w:r>
        <w:rPr>
          <w:color w:val="231F20"/>
          <w:w w:val="105"/>
        </w:rPr>
        <w:t>de</w:t>
      </w:r>
      <w:r>
        <w:rPr>
          <w:color w:val="231F20"/>
          <w:spacing w:val="-6"/>
          <w:w w:val="105"/>
        </w:rPr>
        <w:t> </w:t>
      </w:r>
      <w:r>
        <w:rPr>
          <w:color w:val="231F20"/>
          <w:w w:val="105"/>
        </w:rPr>
        <w:t>terrenos</w:t>
      </w:r>
      <w:r>
        <w:rPr>
          <w:color w:val="231F20"/>
          <w:spacing w:val="-6"/>
          <w:w w:val="105"/>
        </w:rPr>
        <w:t> </w:t>
      </w:r>
      <w:r>
        <w:rPr>
          <w:color w:val="231F20"/>
          <w:w w:val="105"/>
        </w:rPr>
        <w:t>[…]</w:t>
      </w:r>
      <w:r>
        <w:rPr>
          <w:color w:val="231F20"/>
          <w:spacing w:val="-6"/>
          <w:w w:val="105"/>
        </w:rPr>
        <w:t> </w:t>
      </w:r>
      <w:r>
        <w:rPr>
          <w:color w:val="231F20"/>
          <w:w w:val="105"/>
        </w:rPr>
        <w:t>la</w:t>
      </w:r>
      <w:r>
        <w:rPr>
          <w:color w:val="231F20"/>
          <w:spacing w:val="-6"/>
          <w:w w:val="105"/>
        </w:rPr>
        <w:t> </w:t>
      </w:r>
      <w:r>
        <w:rPr>
          <w:color w:val="231F20"/>
          <w:w w:val="105"/>
        </w:rPr>
        <w:t>venta</w:t>
      </w:r>
      <w:r>
        <w:rPr>
          <w:color w:val="231F20"/>
          <w:spacing w:val="-6"/>
          <w:w w:val="105"/>
        </w:rPr>
        <w:t> </w:t>
      </w:r>
      <w:r>
        <w:rPr>
          <w:color w:val="231F20"/>
          <w:w w:val="105"/>
        </w:rPr>
        <w:t>de</w:t>
      </w:r>
      <w:r>
        <w:rPr>
          <w:color w:val="231F20"/>
          <w:spacing w:val="-6"/>
          <w:w w:val="105"/>
        </w:rPr>
        <w:t> </w:t>
      </w:r>
      <w:r>
        <w:rPr>
          <w:color w:val="231F20"/>
          <w:w w:val="105"/>
        </w:rPr>
        <w:t>diez</w:t>
      </w:r>
      <w:r>
        <w:rPr>
          <w:color w:val="231F20"/>
          <w:spacing w:val="-6"/>
          <w:w w:val="105"/>
        </w:rPr>
        <w:t> </w:t>
      </w:r>
      <w:r>
        <w:rPr>
          <w:color w:val="231F20"/>
          <w:w w:val="105"/>
        </w:rPr>
        <w:t>terrenos</w:t>
      </w:r>
      <w:r>
        <w:rPr>
          <w:color w:val="231F20"/>
          <w:spacing w:val="-6"/>
          <w:w w:val="105"/>
        </w:rPr>
        <w:t> </w:t>
      </w:r>
      <w:r>
        <w:rPr>
          <w:color w:val="231F20"/>
          <w:w w:val="105"/>
        </w:rPr>
        <w:t>que</w:t>
      </w:r>
      <w:r>
        <w:rPr>
          <w:color w:val="231F20"/>
          <w:spacing w:val="-6"/>
          <w:w w:val="105"/>
        </w:rPr>
        <w:t> </w:t>
      </w:r>
      <w:r>
        <w:rPr>
          <w:color w:val="231F20"/>
          <w:w w:val="105"/>
        </w:rPr>
        <w:t>la</w:t>
      </w:r>
      <w:r>
        <w:rPr>
          <w:color w:val="231F20"/>
          <w:spacing w:val="-6"/>
          <w:w w:val="105"/>
        </w:rPr>
        <w:t> </w:t>
      </w:r>
      <w:r>
        <w:rPr>
          <w:color w:val="231F20"/>
          <w:w w:val="105"/>
        </w:rPr>
        <w:t>señora</w:t>
      </w:r>
      <w:r>
        <w:rPr>
          <w:color w:val="231F20"/>
          <w:spacing w:val="-6"/>
          <w:w w:val="105"/>
        </w:rPr>
        <w:t> </w:t>
      </w:r>
      <w:r>
        <w:rPr>
          <w:color w:val="231F20"/>
          <w:w w:val="105"/>
        </w:rPr>
        <w:t>Amalia</w:t>
      </w:r>
      <w:r>
        <w:rPr>
          <w:color w:val="231F20"/>
          <w:spacing w:val="-6"/>
          <w:w w:val="105"/>
        </w:rPr>
        <w:t> </w:t>
      </w:r>
      <w:r>
        <w:rPr>
          <w:color w:val="231F20"/>
          <w:w w:val="105"/>
        </w:rPr>
        <w:t>Vilchis</w:t>
      </w:r>
      <w:r>
        <w:rPr>
          <w:color w:val="231F20"/>
          <w:spacing w:val="-6"/>
          <w:w w:val="105"/>
        </w:rPr>
        <w:t> </w:t>
      </w:r>
      <w:r>
        <w:rPr>
          <w:color w:val="231F20"/>
          <w:w w:val="105"/>
        </w:rPr>
        <w:t>viuda de González hizo a favor de los vecinos de Coapanoaya y con la minuta de contrato de venta de doce terrenos que la señora Victoriana Herboldt de </w:t>
      </w:r>
      <w:r>
        <w:rPr>
          <w:color w:val="231F20"/>
          <w:spacing w:val="3"/>
          <w:w w:val="106"/>
        </w:rPr>
        <w:t>C</w:t>
      </w:r>
      <w:r>
        <w:rPr>
          <w:color w:val="231F20"/>
          <w:spacing w:val="-3"/>
          <w:w w:val="108"/>
        </w:rPr>
        <w:t>o</w:t>
      </w:r>
      <w:r>
        <w:rPr>
          <w:color w:val="231F20"/>
          <w:spacing w:val="-3"/>
          <w:w w:val="118"/>
        </w:rPr>
        <w:t>r</w:t>
      </w:r>
      <w:r>
        <w:rPr>
          <w:color w:val="231F20"/>
          <w:w w:val="110"/>
        </w:rPr>
        <w:t>de</w:t>
      </w:r>
      <w:r>
        <w:rPr>
          <w:color w:val="231F20"/>
          <w:spacing w:val="-3"/>
          <w:w w:val="110"/>
        </w:rPr>
        <w:t>r</w:t>
      </w:r>
      <w:r>
        <w:rPr>
          <w:color w:val="231F20"/>
          <w:w w:val="108"/>
        </w:rPr>
        <w:t>o</w:t>
      </w:r>
      <w:r>
        <w:rPr>
          <w:color w:val="231F20"/>
          <w:spacing w:val="-8"/>
        </w:rPr>
        <w:t> </w:t>
      </w:r>
      <w:r>
        <w:rPr>
          <w:color w:val="231F20"/>
          <w:w w:val="107"/>
        </w:rPr>
        <w:t>hizo</w:t>
      </w:r>
      <w:r>
        <w:rPr>
          <w:color w:val="231F20"/>
          <w:spacing w:val="-8"/>
        </w:rPr>
        <w:t> </w:t>
      </w:r>
      <w:r>
        <w:rPr>
          <w:color w:val="231F20"/>
          <w:w w:val="105"/>
        </w:rPr>
        <w:t>a</w:t>
      </w:r>
      <w:r>
        <w:rPr>
          <w:color w:val="231F20"/>
          <w:spacing w:val="-8"/>
        </w:rPr>
        <w:t> </w:t>
      </w:r>
      <w:r>
        <w:rPr>
          <w:color w:val="231F20"/>
          <w:w w:val="100"/>
        </w:rPr>
        <w:t>f</w:t>
      </w:r>
      <w:r>
        <w:rPr>
          <w:color w:val="231F20"/>
          <w:spacing w:val="-4"/>
          <w:w w:val="100"/>
        </w:rPr>
        <w:t>a</w:t>
      </w:r>
      <w:r>
        <w:rPr>
          <w:color w:val="231F20"/>
          <w:spacing w:val="-2"/>
          <w:w w:val="98"/>
        </w:rPr>
        <w:t>v</w:t>
      </w:r>
      <w:r>
        <w:rPr>
          <w:color w:val="231F20"/>
          <w:spacing w:val="-3"/>
          <w:w w:val="108"/>
        </w:rPr>
        <w:t>o</w:t>
      </w:r>
      <w:r>
        <w:rPr>
          <w:color w:val="231F20"/>
          <w:w w:val="118"/>
        </w:rPr>
        <w:t>r</w:t>
      </w:r>
      <w:r>
        <w:rPr>
          <w:color w:val="231F20"/>
          <w:spacing w:val="-8"/>
        </w:rPr>
        <w:t> </w:t>
      </w:r>
      <w:r>
        <w:rPr>
          <w:color w:val="231F20"/>
          <w:w w:val="107"/>
        </w:rPr>
        <w:t>de</w:t>
      </w:r>
      <w:r>
        <w:rPr>
          <w:color w:val="231F20"/>
          <w:spacing w:val="-8"/>
        </w:rPr>
        <w:t> </w:t>
      </w:r>
      <w:r>
        <w:rPr>
          <w:color w:val="231F20"/>
          <w:w w:val="103"/>
        </w:rPr>
        <w:t>los</w:t>
      </w:r>
      <w:r>
        <w:rPr>
          <w:color w:val="231F20"/>
          <w:spacing w:val="-8"/>
        </w:rPr>
        <w:t> </w:t>
      </w:r>
      <w:r>
        <w:rPr>
          <w:color w:val="231F20"/>
          <w:spacing w:val="-3"/>
          <w:w w:val="111"/>
        </w:rPr>
        <w:t>p</w:t>
      </w:r>
      <w:r>
        <w:rPr>
          <w:color w:val="231F20"/>
          <w:spacing w:val="-3"/>
          <w:w w:val="118"/>
        </w:rPr>
        <w:t>r</w:t>
      </w:r>
      <w:r>
        <w:rPr>
          <w:color w:val="231F20"/>
          <w:spacing w:val="-3"/>
          <w:w w:val="108"/>
        </w:rPr>
        <w:t>o</w:t>
      </w:r>
      <w:r>
        <w:rPr>
          <w:color w:val="231F20"/>
          <w:spacing w:val="-3"/>
          <w:w w:val="111"/>
        </w:rPr>
        <w:t>p</w:t>
      </w:r>
      <w:r>
        <w:rPr>
          <w:color w:val="231F20"/>
          <w:w w:val="104"/>
        </w:rPr>
        <w:t>ios</w:t>
      </w:r>
      <w:r>
        <w:rPr>
          <w:color w:val="231F20"/>
          <w:spacing w:val="-8"/>
        </w:rPr>
        <w:t> </w:t>
      </w:r>
      <w:r>
        <w:rPr>
          <w:color w:val="231F20"/>
          <w:spacing w:val="-2"/>
          <w:w w:val="98"/>
        </w:rPr>
        <w:t>v</w:t>
      </w:r>
      <w:r>
        <w:rPr>
          <w:color w:val="231F20"/>
          <w:spacing w:val="1"/>
          <w:w w:val="101"/>
        </w:rPr>
        <w:t>e</w:t>
      </w:r>
      <w:r>
        <w:rPr>
          <w:color w:val="231F20"/>
          <w:w w:val="107"/>
        </w:rPr>
        <w:t>ci</w:t>
      </w:r>
      <w:r>
        <w:rPr>
          <w:color w:val="231F20"/>
          <w:spacing w:val="-1"/>
          <w:w w:val="107"/>
        </w:rPr>
        <w:t>n</w:t>
      </w:r>
      <w:r>
        <w:rPr>
          <w:color w:val="231F20"/>
          <w:w w:val="105"/>
        </w:rPr>
        <w:t>os</w:t>
      </w:r>
      <w:r>
        <w:rPr>
          <w:color w:val="231F20"/>
          <w:spacing w:val="-8"/>
        </w:rPr>
        <w:t> </w:t>
      </w:r>
      <w:r>
        <w:rPr>
          <w:color w:val="231F20"/>
          <w:w w:val="107"/>
        </w:rPr>
        <w:t>de</w:t>
      </w:r>
      <w:r>
        <w:rPr>
          <w:color w:val="231F20"/>
          <w:spacing w:val="-8"/>
        </w:rPr>
        <w:t> </w:t>
      </w:r>
      <w:r>
        <w:rPr>
          <w:color w:val="231F20"/>
          <w:spacing w:val="3"/>
          <w:w w:val="106"/>
        </w:rPr>
        <w:t>C</w:t>
      </w:r>
      <w:r>
        <w:rPr>
          <w:color w:val="231F20"/>
          <w:spacing w:val="1"/>
          <w:w w:val="108"/>
        </w:rPr>
        <w:t>o</w:t>
      </w:r>
      <w:r>
        <w:rPr>
          <w:color w:val="231F20"/>
          <w:spacing w:val="-5"/>
          <w:w w:val="105"/>
        </w:rPr>
        <w:t>a</w:t>
      </w:r>
      <w:r>
        <w:rPr>
          <w:color w:val="231F20"/>
          <w:spacing w:val="1"/>
          <w:w w:val="111"/>
        </w:rPr>
        <w:t>p</w:t>
      </w:r>
      <w:r>
        <w:rPr>
          <w:color w:val="231F20"/>
          <w:spacing w:val="-2"/>
          <w:w w:val="105"/>
        </w:rPr>
        <w:t>a</w:t>
      </w:r>
      <w:r>
        <w:rPr>
          <w:color w:val="231F20"/>
          <w:spacing w:val="-1"/>
          <w:w w:val="116"/>
        </w:rPr>
        <w:t>n</w:t>
      </w:r>
      <w:r>
        <w:rPr>
          <w:color w:val="231F20"/>
          <w:spacing w:val="1"/>
          <w:w w:val="108"/>
        </w:rPr>
        <w:t>o</w:t>
      </w:r>
      <w:r>
        <w:rPr>
          <w:color w:val="231F20"/>
          <w:spacing w:val="-4"/>
          <w:w w:val="105"/>
        </w:rPr>
        <w:t>a</w:t>
      </w:r>
      <w:r>
        <w:rPr>
          <w:color w:val="231F20"/>
          <w:w w:val="101"/>
        </w:rPr>
        <w:t>y</w:t>
      </w:r>
      <w:r>
        <w:rPr>
          <w:color w:val="231F20"/>
          <w:spacing w:val="-18"/>
          <w:w w:val="101"/>
        </w:rPr>
        <w:t>a</w:t>
      </w:r>
      <w:r>
        <w:rPr>
          <w:color w:val="231F20"/>
          <w:spacing w:val="-36"/>
          <w:w w:val="40"/>
        </w:rPr>
        <w:t>”</w:t>
      </w:r>
      <w:r>
        <w:rPr>
          <w:color w:val="231F20"/>
          <w:w w:val="96"/>
        </w:rPr>
        <w:t>.</w:t>
      </w:r>
      <w:r>
        <w:rPr>
          <w:color w:val="231F20"/>
          <w:w w:val="100"/>
          <w:position w:val="7"/>
          <w:sz w:val="13"/>
        </w:rPr>
        <w:t>28</w:t>
      </w:r>
    </w:p>
    <w:p>
      <w:pPr>
        <w:pStyle w:val="BodyText"/>
        <w:spacing w:before="2"/>
        <w:rPr>
          <w:sz w:val="23"/>
        </w:rPr>
      </w:pPr>
    </w:p>
    <w:p>
      <w:pPr>
        <w:pStyle w:val="BodyText"/>
        <w:spacing w:line="249" w:lineRule="auto"/>
        <w:ind w:left="907" w:right="904"/>
        <w:jc w:val="both"/>
      </w:pPr>
      <w:r>
        <w:rPr>
          <w:color w:val="231F20"/>
          <w:spacing w:val="-4"/>
          <w:w w:val="105"/>
        </w:rPr>
        <w:t>Hay </w:t>
      </w:r>
      <w:r>
        <w:rPr>
          <w:color w:val="231F20"/>
          <w:w w:val="105"/>
        </w:rPr>
        <w:t>que destacar la venta que hizo Amalia Vilchis viuda de Enrique M. González, </w:t>
      </w:r>
      <w:r>
        <w:rPr>
          <w:color w:val="231F20"/>
          <w:spacing w:val="5"/>
          <w:w w:val="105"/>
        </w:rPr>
        <w:t>envirtuddequelosterrenosquevendióalosvecinosde</w:t>
      </w:r>
      <w:r>
        <w:rPr>
          <w:color w:val="231F20"/>
          <w:spacing w:val="58"/>
          <w:w w:val="105"/>
        </w:rPr>
        <w:t> </w:t>
      </w:r>
      <w:r>
        <w:rPr>
          <w:color w:val="231F20"/>
          <w:w w:val="105"/>
        </w:rPr>
        <w:t>Coapanoaya</w:t>
      </w:r>
    </w:p>
    <w:p>
      <w:pPr>
        <w:pStyle w:val="BodyText"/>
        <w:rPr>
          <w:sz w:val="29"/>
        </w:rPr>
      </w:pPr>
      <w:r>
        <w:rPr/>
        <w:pict>
          <v:line style="position:absolute;mso-position-horizontal-relative:page;mso-position-vertical-relative:paragraph;z-index:3976;mso-wrap-distance-left:0;mso-wrap-distance-right:0" from="45.354301pt,21.096199pt" to="117.354301pt,21.096199pt" stroked="true" strokeweight=".25pt" strokecolor="#231f20">
            <w10:wrap type="topAndBottom"/>
          </v:line>
        </w:pict>
      </w:r>
    </w:p>
    <w:p>
      <w:pPr>
        <w:spacing w:line="180" w:lineRule="exact" w:before="4"/>
        <w:ind w:left="907" w:right="907" w:firstLine="0"/>
        <w:jc w:val="both"/>
        <w:rPr>
          <w:sz w:val="16"/>
        </w:rPr>
      </w:pPr>
      <w:r>
        <w:rPr>
          <w:color w:val="231F20"/>
          <w:w w:val="105"/>
          <w:position w:val="5"/>
          <w:sz w:val="9"/>
        </w:rPr>
        <w:t>26</w:t>
      </w:r>
      <w:r>
        <w:rPr>
          <w:color w:val="231F20"/>
          <w:position w:val="5"/>
          <w:sz w:val="9"/>
        </w:rPr>
        <w:t> </w:t>
      </w:r>
      <w:r>
        <w:rPr>
          <w:color w:val="231F20"/>
          <w:spacing w:val="-7"/>
          <w:position w:val="5"/>
          <w:sz w:val="9"/>
        </w:rPr>
        <w:t> </w:t>
      </w:r>
      <w:r>
        <w:rPr>
          <w:color w:val="231F20"/>
          <w:w w:val="105"/>
          <w:sz w:val="12"/>
        </w:rPr>
        <w:t>AHEM</w:t>
      </w:r>
      <w:r>
        <w:rPr>
          <w:color w:val="231F20"/>
          <w:w w:val="96"/>
          <w:sz w:val="16"/>
        </w:rPr>
        <w:t>,</w:t>
      </w:r>
      <w:r>
        <w:rPr>
          <w:color w:val="231F20"/>
          <w:spacing w:val="-2"/>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pacing w:val="-2"/>
          <w:sz w:val="16"/>
        </w:rPr>
        <w:t> </w:t>
      </w:r>
      <w:r>
        <w:rPr>
          <w:color w:val="231F20"/>
          <w:spacing w:val="1"/>
          <w:w w:val="100"/>
          <w:sz w:val="16"/>
        </w:rPr>
        <w:t>s</w:t>
      </w:r>
      <w:r>
        <w:rPr>
          <w:color w:val="231F20"/>
          <w:w w:val="108"/>
          <w:sz w:val="16"/>
        </w:rPr>
        <w:t>er</w:t>
      </w:r>
      <w:r>
        <w:rPr>
          <w:color w:val="231F20"/>
          <w:w w:val="102"/>
          <w:sz w:val="16"/>
        </w:rPr>
        <w:t>ie</w:t>
      </w:r>
      <w:r>
        <w:rPr>
          <w:color w:val="231F20"/>
          <w:spacing w:val="-2"/>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pacing w:val="-2"/>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2"/>
          <w:sz w:val="16"/>
        </w:rPr>
        <w:t> </w:t>
      </w:r>
      <w:r>
        <w:rPr>
          <w:color w:val="231F20"/>
          <w:w w:val="101"/>
          <w:sz w:val="16"/>
        </w:rPr>
        <w:t>258,</w:t>
      </w:r>
      <w:r>
        <w:rPr>
          <w:color w:val="231F20"/>
          <w:spacing w:val="-2"/>
          <w:sz w:val="16"/>
        </w:rPr>
        <w:t> </w:t>
      </w:r>
      <w:r>
        <w:rPr>
          <w:color w:val="231F20"/>
          <w:w w:val="104"/>
          <w:sz w:val="16"/>
        </w:rPr>
        <w:t>ex</w:t>
      </w:r>
      <w:r>
        <w:rPr>
          <w:color w:val="231F20"/>
          <w:spacing w:val="-5"/>
          <w:w w:val="104"/>
          <w:sz w:val="16"/>
        </w:rPr>
        <w:t>p</w:t>
      </w:r>
      <w:r>
        <w:rPr>
          <w:color w:val="231F20"/>
          <w:w w:val="96"/>
          <w:sz w:val="16"/>
        </w:rPr>
        <w:t>.</w:t>
      </w:r>
      <w:r>
        <w:rPr>
          <w:color w:val="231F20"/>
          <w:spacing w:val="-2"/>
          <w:sz w:val="16"/>
        </w:rPr>
        <w:t> </w:t>
      </w:r>
      <w:r>
        <w:rPr>
          <w:color w:val="231F20"/>
          <w:w w:val="101"/>
          <w:sz w:val="16"/>
        </w:rPr>
        <w:t>22,</w:t>
      </w:r>
      <w:r>
        <w:rPr>
          <w:color w:val="231F20"/>
          <w:spacing w:val="-2"/>
          <w:sz w:val="16"/>
        </w:rPr>
        <w:t> </w:t>
      </w:r>
      <w:r>
        <w:rPr>
          <w:color w:val="231F20"/>
          <w:spacing w:val="-1"/>
          <w:w w:val="94"/>
          <w:sz w:val="16"/>
        </w:rPr>
        <w:t>f</w:t>
      </w:r>
      <w:r>
        <w:rPr>
          <w:color w:val="231F20"/>
          <w:w w:val="96"/>
          <w:sz w:val="16"/>
        </w:rPr>
        <w:t>.</w:t>
      </w:r>
      <w:r>
        <w:rPr>
          <w:color w:val="231F20"/>
          <w:spacing w:val="-2"/>
          <w:sz w:val="16"/>
        </w:rPr>
        <w:t> </w:t>
      </w:r>
      <w:r>
        <w:rPr>
          <w:color w:val="231F20"/>
          <w:w w:val="101"/>
          <w:sz w:val="16"/>
        </w:rPr>
        <w:t>12,</w:t>
      </w:r>
      <w:r>
        <w:rPr>
          <w:color w:val="231F20"/>
          <w:spacing w:val="-2"/>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2"/>
          <w:sz w:val="16"/>
        </w:rPr>
        <w:t> </w:t>
      </w:r>
      <w:r>
        <w:rPr>
          <w:color w:val="231F20"/>
          <w:w w:val="107"/>
          <w:sz w:val="16"/>
        </w:rPr>
        <w:t>de</w:t>
      </w:r>
      <w:r>
        <w:rPr>
          <w:color w:val="231F20"/>
          <w:spacing w:val="-2"/>
          <w:sz w:val="16"/>
        </w:rPr>
        <w:t> </w:t>
      </w:r>
      <w:r>
        <w:rPr>
          <w:color w:val="231F20"/>
          <w:w w:val="103"/>
          <w:sz w:val="16"/>
        </w:rPr>
        <w:t>los</w:t>
      </w:r>
      <w:r>
        <w:rPr>
          <w:color w:val="231F20"/>
          <w:spacing w:val="-2"/>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2"/>
          <w:sz w:val="16"/>
        </w:rPr>
        <w:t> </w:t>
      </w:r>
      <w:r>
        <w:rPr>
          <w:color w:val="231F20"/>
          <w:w w:val="107"/>
          <w:sz w:val="16"/>
        </w:rPr>
        <w:t>de</w:t>
      </w:r>
      <w:r>
        <w:rPr>
          <w:color w:val="231F20"/>
          <w:spacing w:val="-2"/>
          <w:sz w:val="16"/>
        </w:rPr>
        <w:t> </w:t>
      </w:r>
      <w:r>
        <w:rPr>
          <w:color w:val="231F20"/>
          <w:spacing w:val="2"/>
          <w:w w:val="106"/>
          <w:sz w:val="16"/>
        </w:rPr>
        <w:t>C</w:t>
      </w:r>
      <w:r>
        <w:rPr>
          <w:color w:val="231F20"/>
          <w:w w:val="108"/>
          <w:sz w:val="16"/>
        </w:rPr>
        <w:t>o</w:t>
      </w:r>
      <w:r>
        <w:rPr>
          <w:color w:val="231F20"/>
          <w:spacing w:val="-4"/>
          <w:w w:val="105"/>
          <w:sz w:val="16"/>
        </w:rPr>
        <w:t>a</w:t>
      </w:r>
      <w:r>
        <w:rPr>
          <w:color w:val="231F20"/>
          <w:w w:val="111"/>
          <w:sz w:val="16"/>
        </w:rPr>
        <w:t>p</w:t>
      </w:r>
      <w:r>
        <w:rPr>
          <w:color w:val="231F20"/>
          <w:spacing w:val="-2"/>
          <w:w w:val="105"/>
          <w:sz w:val="16"/>
        </w:rPr>
        <w:t>a</w:t>
      </w:r>
      <w:r>
        <w:rPr>
          <w:color w:val="231F20"/>
          <w:spacing w:val="-1"/>
          <w:w w:val="116"/>
          <w:sz w:val="16"/>
        </w:rPr>
        <w:t>n</w:t>
      </w:r>
      <w:r>
        <w:rPr>
          <w:color w:val="231F20"/>
          <w:w w:val="108"/>
          <w:sz w:val="16"/>
        </w:rPr>
        <w:t>o</w:t>
      </w:r>
      <w:r>
        <w:rPr>
          <w:color w:val="231F20"/>
          <w:spacing w:val="-3"/>
          <w:w w:val="105"/>
          <w:sz w:val="16"/>
        </w:rPr>
        <w:t>a</w:t>
      </w:r>
      <w:r>
        <w:rPr>
          <w:color w:val="231F20"/>
          <w:w w:val="101"/>
          <w:sz w:val="16"/>
        </w:rPr>
        <w:t>ya </w:t>
      </w:r>
      <w:r>
        <w:rPr>
          <w:color w:val="231F20"/>
          <w:w w:val="111"/>
          <w:sz w:val="16"/>
        </w:rPr>
        <w:t>dir</w:t>
      </w:r>
      <w:r>
        <w:rPr>
          <w:color w:val="231F20"/>
          <w:w w:val="100"/>
          <w:sz w:val="16"/>
        </w:rPr>
        <w:t>ig</w:t>
      </w:r>
      <w:r>
        <w:rPr>
          <w:color w:val="231F20"/>
          <w:w w:val="108"/>
          <w:sz w:val="16"/>
        </w:rPr>
        <w:t>ido</w:t>
      </w:r>
      <w:r>
        <w:rPr>
          <w:color w:val="231F20"/>
          <w:spacing w:val="-6"/>
          <w:sz w:val="16"/>
        </w:rPr>
        <w:t> </w:t>
      </w:r>
      <w:r>
        <w:rPr>
          <w:color w:val="231F20"/>
          <w:w w:val="105"/>
          <w:sz w:val="16"/>
        </w:rPr>
        <w:t>a</w:t>
      </w:r>
      <w:r>
        <w:rPr>
          <w:color w:val="231F20"/>
          <w:w w:val="97"/>
          <w:sz w:val="16"/>
        </w:rPr>
        <w:t>l</w:t>
      </w:r>
      <w:r>
        <w:rPr>
          <w:color w:val="231F20"/>
          <w:spacing w:val="-6"/>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w:t>
      </w:r>
      <w:r>
        <w:rPr>
          <w:color w:val="231F20"/>
          <w:w w:val="101"/>
          <w:sz w:val="16"/>
        </w:rPr>
        <w:t>ac,</w:t>
      </w:r>
      <w:r>
        <w:rPr>
          <w:color w:val="231F20"/>
          <w:spacing w:val="-6"/>
          <w:sz w:val="16"/>
        </w:rPr>
        <w:t> </w:t>
      </w:r>
      <w:r>
        <w:rPr>
          <w:color w:val="231F20"/>
          <w:w w:val="102"/>
          <w:sz w:val="16"/>
        </w:rPr>
        <w:t>10</w:t>
      </w:r>
      <w:r>
        <w:rPr>
          <w:color w:val="231F20"/>
          <w:spacing w:val="-6"/>
          <w:sz w:val="16"/>
        </w:rPr>
        <w:t> </w:t>
      </w:r>
      <w:r>
        <w:rPr>
          <w:color w:val="231F20"/>
          <w:w w:val="107"/>
          <w:sz w:val="16"/>
        </w:rPr>
        <w:t>de</w:t>
      </w:r>
      <w:r>
        <w:rPr>
          <w:color w:val="231F20"/>
          <w:spacing w:val="-6"/>
          <w:sz w:val="16"/>
        </w:rPr>
        <w:t> </w:t>
      </w:r>
      <w:r>
        <w:rPr>
          <w:color w:val="231F20"/>
          <w:spacing w:val="-2"/>
          <w:w w:val="98"/>
          <w:sz w:val="16"/>
        </w:rPr>
        <w:t>j</w:t>
      </w:r>
      <w:r>
        <w:rPr>
          <w:color w:val="231F20"/>
          <w:w w:val="111"/>
          <w:sz w:val="16"/>
        </w:rPr>
        <w:t>unio</w:t>
      </w:r>
      <w:r>
        <w:rPr>
          <w:color w:val="231F20"/>
          <w:spacing w:val="-6"/>
          <w:sz w:val="16"/>
        </w:rPr>
        <w:t> </w:t>
      </w:r>
      <w:r>
        <w:rPr>
          <w:color w:val="231F20"/>
          <w:w w:val="107"/>
          <w:sz w:val="16"/>
        </w:rPr>
        <w:t>de</w:t>
      </w:r>
      <w:r>
        <w:rPr>
          <w:color w:val="231F20"/>
          <w:spacing w:val="-6"/>
          <w:sz w:val="16"/>
        </w:rPr>
        <w:t> </w:t>
      </w:r>
      <w:r>
        <w:rPr>
          <w:color w:val="231F20"/>
          <w:w w:val="102"/>
          <w:sz w:val="16"/>
        </w:rPr>
        <w:t>1921</w:t>
      </w:r>
      <w:r>
        <w:rPr>
          <w:color w:val="231F20"/>
          <w:spacing w:val="-26"/>
          <w:w w:val="40"/>
          <w:sz w:val="16"/>
        </w:rPr>
        <w:t>”</w:t>
      </w:r>
      <w:r>
        <w:rPr>
          <w:color w:val="231F20"/>
          <w:w w:val="96"/>
          <w:sz w:val="16"/>
        </w:rPr>
        <w:t>.</w:t>
      </w:r>
    </w:p>
    <w:p>
      <w:pPr>
        <w:spacing w:line="180" w:lineRule="exact" w:before="56"/>
        <w:ind w:left="907" w:right="905" w:firstLine="0"/>
        <w:jc w:val="both"/>
        <w:rPr>
          <w:sz w:val="16"/>
        </w:rPr>
      </w:pPr>
      <w:r>
        <w:rPr>
          <w:color w:val="231F20"/>
          <w:w w:val="110"/>
          <w:position w:val="5"/>
          <w:sz w:val="9"/>
        </w:rPr>
        <w:t>27 </w:t>
      </w:r>
      <w:r>
        <w:rPr>
          <w:color w:val="231F20"/>
          <w:spacing w:val="-3"/>
          <w:w w:val="110"/>
          <w:sz w:val="16"/>
        </w:rPr>
        <w:t>Hoy </w:t>
      </w:r>
      <w:r>
        <w:rPr>
          <w:color w:val="231F20"/>
          <w:w w:val="110"/>
          <w:sz w:val="16"/>
        </w:rPr>
        <w:t>en día los vecinos de Ocoyoacac todavía describen a Sánchez Campbell como un usurpador, debido</w:t>
      </w:r>
      <w:r>
        <w:rPr>
          <w:color w:val="231F20"/>
          <w:spacing w:val="-19"/>
          <w:w w:val="110"/>
          <w:sz w:val="16"/>
        </w:rPr>
        <w:t> </w:t>
      </w:r>
      <w:r>
        <w:rPr>
          <w:color w:val="231F20"/>
          <w:w w:val="110"/>
          <w:sz w:val="16"/>
        </w:rPr>
        <w:t>a</w:t>
      </w:r>
      <w:r>
        <w:rPr>
          <w:color w:val="231F20"/>
          <w:spacing w:val="-19"/>
          <w:w w:val="110"/>
          <w:sz w:val="16"/>
        </w:rPr>
        <w:t> </w:t>
      </w:r>
      <w:r>
        <w:rPr>
          <w:color w:val="231F20"/>
          <w:w w:val="110"/>
          <w:sz w:val="16"/>
        </w:rPr>
        <w:t>que</w:t>
      </w:r>
      <w:r>
        <w:rPr>
          <w:color w:val="231F20"/>
          <w:spacing w:val="-19"/>
          <w:w w:val="110"/>
          <w:sz w:val="16"/>
        </w:rPr>
        <w:t> </w:t>
      </w:r>
      <w:r>
        <w:rPr>
          <w:color w:val="231F20"/>
          <w:w w:val="110"/>
          <w:sz w:val="16"/>
        </w:rPr>
        <w:t>no</w:t>
      </w:r>
      <w:r>
        <w:rPr>
          <w:color w:val="231F20"/>
          <w:spacing w:val="-19"/>
          <w:w w:val="110"/>
          <w:sz w:val="16"/>
        </w:rPr>
        <w:t> </w:t>
      </w:r>
      <w:r>
        <w:rPr>
          <w:color w:val="231F20"/>
          <w:w w:val="110"/>
          <w:sz w:val="16"/>
        </w:rPr>
        <w:t>era</w:t>
      </w:r>
      <w:r>
        <w:rPr>
          <w:color w:val="231F20"/>
          <w:spacing w:val="-19"/>
          <w:w w:val="110"/>
          <w:sz w:val="16"/>
        </w:rPr>
        <w:t> </w:t>
      </w:r>
      <w:r>
        <w:rPr>
          <w:color w:val="231F20"/>
          <w:w w:val="110"/>
          <w:sz w:val="16"/>
        </w:rPr>
        <w:t>vecino</w:t>
      </w:r>
      <w:r>
        <w:rPr>
          <w:color w:val="231F20"/>
          <w:spacing w:val="-19"/>
          <w:w w:val="110"/>
          <w:sz w:val="16"/>
        </w:rPr>
        <w:t> </w:t>
      </w:r>
      <w:r>
        <w:rPr>
          <w:color w:val="231F20"/>
          <w:w w:val="110"/>
          <w:sz w:val="16"/>
        </w:rPr>
        <w:t>del</w:t>
      </w:r>
      <w:r>
        <w:rPr>
          <w:color w:val="231F20"/>
          <w:spacing w:val="-19"/>
          <w:w w:val="110"/>
          <w:sz w:val="16"/>
        </w:rPr>
        <w:t> </w:t>
      </w:r>
      <w:r>
        <w:rPr>
          <w:color w:val="231F20"/>
          <w:w w:val="110"/>
          <w:sz w:val="16"/>
        </w:rPr>
        <w:t>lugar</w:t>
      </w:r>
      <w:r>
        <w:rPr>
          <w:color w:val="231F20"/>
          <w:spacing w:val="-19"/>
          <w:w w:val="110"/>
          <w:sz w:val="16"/>
        </w:rPr>
        <w:t> </w:t>
      </w:r>
      <w:r>
        <w:rPr>
          <w:color w:val="231F20"/>
          <w:w w:val="110"/>
          <w:sz w:val="16"/>
        </w:rPr>
        <w:t>y</w:t>
      </w:r>
      <w:r>
        <w:rPr>
          <w:color w:val="231F20"/>
          <w:spacing w:val="-19"/>
          <w:w w:val="110"/>
          <w:sz w:val="16"/>
        </w:rPr>
        <w:t> </w:t>
      </w:r>
      <w:r>
        <w:rPr>
          <w:color w:val="231F20"/>
          <w:w w:val="110"/>
          <w:sz w:val="16"/>
        </w:rPr>
        <w:t>por</w:t>
      </w:r>
      <w:r>
        <w:rPr>
          <w:color w:val="231F20"/>
          <w:spacing w:val="-19"/>
          <w:w w:val="110"/>
          <w:sz w:val="16"/>
        </w:rPr>
        <w:t> </w:t>
      </w:r>
      <w:r>
        <w:rPr>
          <w:color w:val="231F20"/>
          <w:w w:val="110"/>
          <w:sz w:val="16"/>
        </w:rPr>
        <w:t>lo</w:t>
      </w:r>
      <w:r>
        <w:rPr>
          <w:color w:val="231F20"/>
          <w:spacing w:val="-19"/>
          <w:w w:val="110"/>
          <w:sz w:val="16"/>
        </w:rPr>
        <w:t> </w:t>
      </w:r>
      <w:r>
        <w:rPr>
          <w:color w:val="231F20"/>
          <w:w w:val="110"/>
          <w:sz w:val="16"/>
        </w:rPr>
        <w:t>tanto</w:t>
      </w:r>
      <w:r>
        <w:rPr>
          <w:color w:val="231F20"/>
          <w:spacing w:val="-19"/>
          <w:w w:val="110"/>
          <w:sz w:val="16"/>
        </w:rPr>
        <w:t> </w:t>
      </w:r>
      <w:r>
        <w:rPr>
          <w:color w:val="231F20"/>
          <w:w w:val="110"/>
          <w:sz w:val="16"/>
        </w:rPr>
        <w:t>no</w:t>
      </w:r>
      <w:r>
        <w:rPr>
          <w:color w:val="231F20"/>
          <w:spacing w:val="-19"/>
          <w:w w:val="110"/>
          <w:sz w:val="16"/>
        </w:rPr>
        <w:t> </w:t>
      </w:r>
      <w:r>
        <w:rPr>
          <w:color w:val="231F20"/>
          <w:w w:val="110"/>
          <w:sz w:val="16"/>
        </w:rPr>
        <w:t>tenía</w:t>
      </w:r>
      <w:r>
        <w:rPr>
          <w:color w:val="231F20"/>
          <w:spacing w:val="-19"/>
          <w:w w:val="110"/>
          <w:sz w:val="16"/>
        </w:rPr>
        <w:t> </w:t>
      </w:r>
      <w:r>
        <w:rPr>
          <w:color w:val="231F20"/>
          <w:w w:val="110"/>
          <w:sz w:val="16"/>
        </w:rPr>
        <w:t>ningún</w:t>
      </w:r>
      <w:r>
        <w:rPr>
          <w:color w:val="231F20"/>
          <w:spacing w:val="-19"/>
          <w:w w:val="110"/>
          <w:sz w:val="16"/>
        </w:rPr>
        <w:t> </w:t>
      </w:r>
      <w:r>
        <w:rPr>
          <w:color w:val="231F20"/>
          <w:w w:val="110"/>
          <w:sz w:val="16"/>
        </w:rPr>
        <w:t>derecho</w:t>
      </w:r>
      <w:r>
        <w:rPr>
          <w:color w:val="231F20"/>
          <w:spacing w:val="-19"/>
          <w:w w:val="110"/>
          <w:sz w:val="16"/>
        </w:rPr>
        <w:t> </w:t>
      </w:r>
      <w:r>
        <w:rPr>
          <w:color w:val="231F20"/>
          <w:w w:val="110"/>
          <w:sz w:val="16"/>
        </w:rPr>
        <w:t>sobre</w:t>
      </w:r>
      <w:r>
        <w:rPr>
          <w:color w:val="231F20"/>
          <w:spacing w:val="-19"/>
          <w:w w:val="110"/>
          <w:sz w:val="16"/>
        </w:rPr>
        <w:t> </w:t>
      </w:r>
      <w:r>
        <w:rPr>
          <w:color w:val="231F20"/>
          <w:w w:val="110"/>
          <w:sz w:val="16"/>
        </w:rPr>
        <w:t>la</w:t>
      </w:r>
      <w:r>
        <w:rPr>
          <w:color w:val="231F20"/>
          <w:spacing w:val="-19"/>
          <w:w w:val="110"/>
          <w:sz w:val="16"/>
        </w:rPr>
        <w:t> </w:t>
      </w:r>
      <w:r>
        <w:rPr>
          <w:color w:val="231F20"/>
          <w:w w:val="110"/>
          <w:sz w:val="16"/>
        </w:rPr>
        <w:t>propiedad,</w:t>
      </w:r>
      <w:r>
        <w:rPr>
          <w:color w:val="231F20"/>
          <w:spacing w:val="-19"/>
          <w:w w:val="110"/>
          <w:sz w:val="16"/>
        </w:rPr>
        <w:t> </w:t>
      </w:r>
      <w:r>
        <w:rPr>
          <w:color w:val="231F20"/>
          <w:w w:val="110"/>
          <w:sz w:val="16"/>
        </w:rPr>
        <w:t>que</w:t>
      </w:r>
      <w:r>
        <w:rPr>
          <w:color w:val="231F20"/>
          <w:spacing w:val="-19"/>
          <w:w w:val="110"/>
          <w:sz w:val="16"/>
        </w:rPr>
        <w:t> </w:t>
      </w:r>
      <w:r>
        <w:rPr>
          <w:color w:val="231F20"/>
          <w:w w:val="110"/>
          <w:sz w:val="16"/>
        </w:rPr>
        <w:t>le</w:t>
      </w:r>
      <w:r>
        <w:rPr>
          <w:color w:val="231F20"/>
          <w:spacing w:val="-19"/>
          <w:w w:val="110"/>
          <w:sz w:val="16"/>
        </w:rPr>
        <w:t> </w:t>
      </w:r>
      <w:r>
        <w:rPr>
          <w:color w:val="231F20"/>
          <w:w w:val="110"/>
          <w:sz w:val="16"/>
        </w:rPr>
        <w:t>fue reconocida</w:t>
      </w:r>
      <w:r>
        <w:rPr>
          <w:color w:val="231F20"/>
          <w:spacing w:val="-32"/>
          <w:w w:val="110"/>
          <w:sz w:val="16"/>
        </w:rPr>
        <w:t> </w:t>
      </w:r>
      <w:r>
        <w:rPr>
          <w:color w:val="231F20"/>
          <w:w w:val="110"/>
          <w:sz w:val="16"/>
        </w:rPr>
        <w:t>por</w:t>
      </w:r>
      <w:r>
        <w:rPr>
          <w:color w:val="231F20"/>
          <w:spacing w:val="-32"/>
          <w:w w:val="110"/>
          <w:sz w:val="16"/>
        </w:rPr>
        <w:t> </w:t>
      </w:r>
      <w:r>
        <w:rPr>
          <w:color w:val="231F20"/>
          <w:w w:val="110"/>
          <w:sz w:val="16"/>
        </w:rPr>
        <w:t>las</w:t>
      </w:r>
      <w:r>
        <w:rPr>
          <w:color w:val="231F20"/>
          <w:spacing w:val="-32"/>
          <w:w w:val="110"/>
          <w:sz w:val="16"/>
        </w:rPr>
        <w:t> </w:t>
      </w:r>
      <w:r>
        <w:rPr>
          <w:color w:val="231F20"/>
          <w:w w:val="110"/>
          <w:sz w:val="16"/>
        </w:rPr>
        <w:t>autoridades</w:t>
      </w:r>
      <w:r>
        <w:rPr>
          <w:color w:val="231F20"/>
          <w:spacing w:val="-32"/>
          <w:w w:val="110"/>
          <w:sz w:val="16"/>
        </w:rPr>
        <w:t> </w:t>
      </w:r>
      <w:r>
        <w:rPr>
          <w:color w:val="231F20"/>
          <w:w w:val="110"/>
          <w:sz w:val="16"/>
        </w:rPr>
        <w:t>federales.</w:t>
      </w:r>
    </w:p>
    <w:p>
      <w:pPr>
        <w:spacing w:line="180" w:lineRule="exact" w:before="56"/>
        <w:ind w:left="907" w:right="905" w:firstLine="0"/>
        <w:jc w:val="both"/>
        <w:rPr>
          <w:sz w:val="16"/>
        </w:rPr>
      </w:pPr>
      <w:r>
        <w:rPr>
          <w:color w:val="231F20"/>
          <w:w w:val="105"/>
          <w:position w:val="5"/>
          <w:sz w:val="9"/>
        </w:rPr>
        <w:t>28</w:t>
      </w:r>
      <w:r>
        <w:rPr>
          <w:color w:val="231F20"/>
          <w:position w:val="5"/>
          <w:sz w:val="9"/>
        </w:rPr>
        <w:t>  </w:t>
      </w:r>
      <w:r>
        <w:rPr>
          <w:color w:val="231F20"/>
          <w:w w:val="105"/>
          <w:sz w:val="12"/>
        </w:rPr>
        <w:t>AHEM</w:t>
      </w:r>
      <w:r>
        <w:rPr>
          <w:color w:val="231F20"/>
          <w:w w:val="96"/>
          <w:sz w:val="16"/>
        </w:rPr>
        <w:t>,</w:t>
      </w:r>
      <w:r>
        <w:rPr>
          <w:color w:val="231F20"/>
          <w:spacing w:val="5"/>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5"/>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pacing w:val="5"/>
          <w:sz w:val="16"/>
        </w:rPr>
        <w:t> </w:t>
      </w:r>
      <w:r>
        <w:rPr>
          <w:color w:val="231F20"/>
          <w:spacing w:val="-2"/>
          <w:w w:val="106"/>
          <w:sz w:val="16"/>
        </w:rPr>
        <w:t>M</w:t>
      </w:r>
      <w:r>
        <w:rPr>
          <w:color w:val="231F20"/>
          <w:w w:val="105"/>
          <w:sz w:val="16"/>
        </w:rPr>
        <w:t>ixt</w:t>
      </w:r>
      <w:r>
        <w:rPr>
          <w:color w:val="231F20"/>
          <w:w w:val="102"/>
          <w:sz w:val="16"/>
        </w:rPr>
        <w:t>a,</w:t>
      </w:r>
      <w:r>
        <w:rPr>
          <w:color w:val="231F20"/>
          <w:spacing w:val="5"/>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5"/>
          <w:sz w:val="16"/>
        </w:rPr>
        <w:t> </w:t>
      </w:r>
      <w:r>
        <w:rPr>
          <w:color w:val="231F20"/>
          <w:w w:val="101"/>
          <w:sz w:val="16"/>
        </w:rPr>
        <w:t>165,</w:t>
      </w:r>
      <w:r>
        <w:rPr>
          <w:color w:val="231F20"/>
          <w:spacing w:val="5"/>
          <w:sz w:val="16"/>
        </w:rPr>
        <w:t> </w:t>
      </w:r>
      <w:r>
        <w:rPr>
          <w:color w:val="231F20"/>
          <w:w w:val="104"/>
          <w:sz w:val="16"/>
        </w:rPr>
        <w:t>ex</w:t>
      </w:r>
      <w:r>
        <w:rPr>
          <w:color w:val="231F20"/>
          <w:spacing w:val="-5"/>
          <w:w w:val="104"/>
          <w:sz w:val="16"/>
        </w:rPr>
        <w:t>p</w:t>
      </w:r>
      <w:r>
        <w:rPr>
          <w:color w:val="231F20"/>
          <w:w w:val="96"/>
          <w:sz w:val="16"/>
        </w:rPr>
        <w:t>.</w:t>
      </w:r>
      <w:r>
        <w:rPr>
          <w:color w:val="231F20"/>
          <w:spacing w:val="5"/>
          <w:sz w:val="16"/>
        </w:rPr>
        <w:t> </w:t>
      </w:r>
      <w:r>
        <w:rPr>
          <w:color w:val="231F20"/>
          <w:w w:val="105"/>
          <w:sz w:val="16"/>
        </w:rPr>
        <w:t>VII-</w:t>
      </w:r>
      <w:r>
        <w:rPr>
          <w:color w:val="231F20"/>
          <w:spacing w:val="-8"/>
          <w:w w:val="105"/>
          <w:sz w:val="16"/>
        </w:rPr>
        <w:t>A</w:t>
      </w:r>
      <w:r>
        <w:rPr>
          <w:color w:val="231F20"/>
          <w:w w:val="104"/>
          <w:sz w:val="16"/>
        </w:rPr>
        <w:t>-2,</w:t>
      </w:r>
      <w:r>
        <w:rPr>
          <w:color w:val="231F20"/>
          <w:spacing w:val="5"/>
          <w:sz w:val="16"/>
        </w:rPr>
        <w:t> </w:t>
      </w:r>
      <w:r>
        <w:rPr>
          <w:color w:val="231F20"/>
          <w:spacing w:val="-1"/>
          <w:w w:val="94"/>
          <w:sz w:val="16"/>
        </w:rPr>
        <w:t>f</w:t>
      </w:r>
      <w:r>
        <w:rPr>
          <w:color w:val="231F20"/>
          <w:w w:val="96"/>
          <w:sz w:val="16"/>
        </w:rPr>
        <w:t>.</w:t>
      </w:r>
      <w:r>
        <w:rPr>
          <w:color w:val="231F20"/>
          <w:spacing w:val="5"/>
          <w:sz w:val="16"/>
        </w:rPr>
        <w:t> </w:t>
      </w:r>
      <w:r>
        <w:rPr>
          <w:color w:val="231F20"/>
          <w:w w:val="101"/>
          <w:sz w:val="16"/>
        </w:rPr>
        <w:t>94,</w:t>
      </w:r>
      <w:r>
        <w:rPr>
          <w:color w:val="231F20"/>
          <w:spacing w:val="5"/>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5"/>
          <w:sz w:val="16"/>
        </w:rPr>
        <w:t> </w:t>
      </w:r>
      <w:r>
        <w:rPr>
          <w:color w:val="231F20"/>
          <w:w w:val="107"/>
          <w:sz w:val="16"/>
        </w:rPr>
        <w:t>de</w:t>
      </w:r>
      <w:r>
        <w:rPr>
          <w:color w:val="231F20"/>
          <w:spacing w:val="5"/>
          <w:sz w:val="16"/>
        </w:rPr>
        <w:t> </w:t>
      </w:r>
      <w:r>
        <w:rPr>
          <w:color w:val="231F20"/>
          <w:spacing w:val="-5"/>
          <w:w w:val="108"/>
          <w:sz w:val="16"/>
        </w:rPr>
        <w:t>I</w:t>
      </w:r>
      <w:r>
        <w:rPr>
          <w:color w:val="231F20"/>
          <w:w w:val="99"/>
          <w:sz w:val="16"/>
        </w:rPr>
        <w:t>g</w:t>
      </w:r>
      <w:r>
        <w:rPr>
          <w:color w:val="231F20"/>
          <w:spacing w:val="-1"/>
          <w:w w:val="116"/>
          <w:sz w:val="16"/>
        </w:rPr>
        <w:t>n</w:t>
      </w:r>
      <w:r>
        <w:rPr>
          <w:color w:val="231F20"/>
          <w:w w:val="104"/>
          <w:sz w:val="16"/>
        </w:rPr>
        <w:t>acio</w:t>
      </w:r>
      <w:r>
        <w:rPr>
          <w:color w:val="231F20"/>
          <w:spacing w:val="5"/>
          <w:sz w:val="16"/>
        </w:rPr>
        <w:t> </w:t>
      </w:r>
      <w:r>
        <w:rPr>
          <w:color w:val="231F20"/>
          <w:w w:val="94"/>
          <w:sz w:val="16"/>
        </w:rPr>
        <w:t>L.</w:t>
      </w:r>
      <w:r>
        <w:rPr>
          <w:color w:val="231F20"/>
          <w:spacing w:val="5"/>
          <w:sz w:val="16"/>
        </w:rPr>
        <w:t> </w:t>
      </w:r>
      <w:r>
        <w:rPr>
          <w:color w:val="231F20"/>
          <w:spacing w:val="-1"/>
          <w:w w:val="107"/>
          <w:sz w:val="16"/>
        </w:rPr>
        <w:t>P</w:t>
      </w:r>
      <w:r>
        <w:rPr>
          <w:color w:val="231F20"/>
          <w:w w:val="100"/>
          <w:sz w:val="16"/>
        </w:rPr>
        <w:t>lie</w:t>
      </w:r>
      <w:r>
        <w:rPr>
          <w:color w:val="231F20"/>
          <w:spacing w:val="-2"/>
          <w:w w:val="100"/>
          <w:sz w:val="16"/>
        </w:rPr>
        <w:t>g</w:t>
      </w:r>
      <w:r>
        <w:rPr>
          <w:color w:val="231F20"/>
          <w:w w:val="108"/>
          <w:sz w:val="16"/>
        </w:rPr>
        <w:t>o</w:t>
      </w:r>
      <w:r>
        <w:rPr>
          <w:color w:val="231F20"/>
          <w:spacing w:val="5"/>
          <w:sz w:val="16"/>
        </w:rPr>
        <w:t> </w:t>
      </w:r>
      <w:r>
        <w:rPr>
          <w:color w:val="231F20"/>
          <w:w w:val="111"/>
          <w:sz w:val="16"/>
        </w:rPr>
        <w:t>dir</w:t>
      </w:r>
      <w:r>
        <w:rPr>
          <w:color w:val="231F20"/>
          <w:w w:val="100"/>
          <w:sz w:val="16"/>
        </w:rPr>
        <w:t>ig</w:t>
      </w:r>
      <w:r>
        <w:rPr>
          <w:color w:val="231F20"/>
          <w:w w:val="108"/>
          <w:sz w:val="16"/>
        </w:rPr>
        <w:t>ido</w:t>
      </w:r>
      <w:r>
        <w:rPr>
          <w:color w:val="231F20"/>
          <w:spacing w:val="5"/>
          <w:sz w:val="16"/>
        </w:rPr>
        <w:t> </w:t>
      </w:r>
      <w:r>
        <w:rPr>
          <w:color w:val="231F20"/>
          <w:w w:val="105"/>
          <w:sz w:val="16"/>
        </w:rPr>
        <w:t>a</w:t>
      </w:r>
      <w:r>
        <w:rPr>
          <w:color w:val="231F20"/>
          <w:w w:val="97"/>
          <w:sz w:val="16"/>
        </w:rPr>
        <w:t>l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w w:val="97"/>
          <w:sz w:val="16"/>
        </w:rPr>
        <w:t>y</w:t>
      </w:r>
      <w:r>
        <w:rPr>
          <w:color w:val="231F20"/>
          <w:spacing w:val="-6"/>
          <w:sz w:val="16"/>
        </w:rPr>
        <w:t> </w:t>
      </w:r>
      <w:r>
        <w:rPr>
          <w:color w:val="231F20"/>
          <w:w w:val="108"/>
          <w:sz w:val="16"/>
        </w:rPr>
        <w:t>mie</w:t>
      </w:r>
      <w:r>
        <w:rPr>
          <w:color w:val="231F20"/>
          <w:spacing w:val="-2"/>
          <w:w w:val="108"/>
          <w:sz w:val="16"/>
        </w:rPr>
        <w:t>m</w:t>
      </w:r>
      <w:r>
        <w:rPr>
          <w:color w:val="231F20"/>
          <w:spacing w:val="-2"/>
          <w:w w:val="108"/>
          <w:sz w:val="16"/>
        </w:rPr>
        <w:t>b</w:t>
      </w:r>
      <w:r>
        <w:rPr>
          <w:color w:val="231F20"/>
          <w:spacing w:val="-3"/>
          <w:w w:val="118"/>
          <w:sz w:val="16"/>
        </w:rPr>
        <w:t>r</w:t>
      </w:r>
      <w:r>
        <w:rPr>
          <w:color w:val="231F20"/>
          <w:w w:val="105"/>
          <w:sz w:val="16"/>
        </w:rPr>
        <w:t>os</w:t>
      </w:r>
      <w:r>
        <w:rPr>
          <w:color w:val="231F20"/>
          <w:spacing w:val="-6"/>
          <w:sz w:val="16"/>
        </w:rPr>
        <w:t> </w:t>
      </w:r>
      <w:r>
        <w:rPr>
          <w:color w:val="231F20"/>
          <w:w w:val="107"/>
          <w:sz w:val="16"/>
        </w:rPr>
        <w:t>de</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6"/>
          <w:sz w:val="16"/>
        </w:rPr>
        <w:t> </w:t>
      </w:r>
      <w:r>
        <w:rPr>
          <w:color w:val="231F20"/>
          <w:spacing w:val="1"/>
          <w:w w:val="93"/>
          <w:sz w:val="16"/>
        </w:rPr>
        <w:t>L</w:t>
      </w:r>
      <w:r>
        <w:rPr>
          <w:color w:val="231F20"/>
          <w:spacing w:val="1"/>
          <w:w w:val="108"/>
          <w:sz w:val="16"/>
        </w:rPr>
        <w:t>o</w:t>
      </w:r>
      <w:r>
        <w:rPr>
          <w:color w:val="231F20"/>
          <w:w w:val="101"/>
          <w:sz w:val="16"/>
        </w:rPr>
        <w:t>c</w:t>
      </w:r>
      <w:r>
        <w:rPr>
          <w:color w:val="231F20"/>
          <w:w w:val="105"/>
          <w:sz w:val="16"/>
        </w:rPr>
        <w:t>a</w:t>
      </w:r>
      <w:r>
        <w:rPr>
          <w:color w:val="231F20"/>
          <w:w w:val="97"/>
          <w:sz w:val="16"/>
        </w:rPr>
        <w:t>l</w:t>
      </w:r>
      <w:r>
        <w:rPr>
          <w:color w:val="231F20"/>
          <w:spacing w:val="-6"/>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2"/>
          <w:sz w:val="16"/>
        </w:rPr>
        <w:t>a,</w:t>
      </w:r>
      <w:r>
        <w:rPr>
          <w:color w:val="231F20"/>
          <w:spacing w:val="-6"/>
          <w:sz w:val="16"/>
        </w:rPr>
        <w:t> </w:t>
      </w:r>
      <w:r>
        <w:rPr>
          <w:color w:val="231F20"/>
          <w:w w:val="102"/>
          <w:sz w:val="16"/>
        </w:rPr>
        <w:t>14</w:t>
      </w:r>
      <w:r>
        <w:rPr>
          <w:color w:val="231F20"/>
          <w:spacing w:val="-6"/>
          <w:sz w:val="16"/>
        </w:rPr>
        <w:t> </w:t>
      </w:r>
      <w:r>
        <w:rPr>
          <w:color w:val="231F20"/>
          <w:w w:val="107"/>
          <w:sz w:val="16"/>
        </w:rPr>
        <w:t>de</w:t>
      </w:r>
      <w:r>
        <w:rPr>
          <w:color w:val="231F20"/>
          <w:spacing w:val="-6"/>
          <w:sz w:val="16"/>
        </w:rPr>
        <w:t> </w:t>
      </w:r>
      <w:r>
        <w:rPr>
          <w:color w:val="231F20"/>
          <w:spacing w:val="1"/>
          <w:w w:val="100"/>
          <w:sz w:val="16"/>
        </w:rPr>
        <w:t>s</w:t>
      </w:r>
      <w:r>
        <w:rPr>
          <w:color w:val="231F20"/>
          <w:w w:val="107"/>
          <w:sz w:val="16"/>
        </w:rPr>
        <w:t>e</w:t>
      </w:r>
      <w:r>
        <w:rPr>
          <w:color w:val="231F20"/>
          <w:spacing w:val="-2"/>
          <w:w w:val="107"/>
          <w:sz w:val="16"/>
        </w:rPr>
        <w:t>p</w:t>
      </w:r>
      <w:r>
        <w:rPr>
          <w:color w:val="231F20"/>
          <w:w w:val="116"/>
          <w:sz w:val="16"/>
        </w:rPr>
        <w:t>t</w:t>
      </w:r>
      <w:r>
        <w:rPr>
          <w:color w:val="231F20"/>
          <w:w w:val="107"/>
          <w:sz w:val="16"/>
        </w:rPr>
        <w:t>ie</w:t>
      </w:r>
      <w:r>
        <w:rPr>
          <w:color w:val="231F20"/>
          <w:spacing w:val="-2"/>
          <w:w w:val="107"/>
          <w:sz w:val="16"/>
        </w:rPr>
        <w:t>m</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1926</w:t>
      </w:r>
      <w:r>
        <w:rPr>
          <w:color w:val="231F20"/>
          <w:spacing w:val="-26"/>
          <w:w w:val="40"/>
          <w:sz w:val="16"/>
        </w:rPr>
        <w:t>”</w:t>
      </w:r>
      <w:r>
        <w:rPr>
          <w:color w:val="231F20"/>
          <w:w w:val="96"/>
          <w:sz w:val="16"/>
        </w:rPr>
        <w:t>.</w:t>
      </w:r>
    </w:p>
    <w:p>
      <w:pPr>
        <w:spacing w:after="0" w:line="180" w:lineRule="exact"/>
        <w:jc w:val="both"/>
        <w:rPr>
          <w:sz w:val="16"/>
        </w:rPr>
        <w:sectPr>
          <w:pgSz w:w="8510" w:h="11630"/>
          <w:pgMar w:header="287" w:footer="388" w:top="640" w:bottom="580" w:left="0" w:right="0"/>
        </w:sectPr>
      </w:pPr>
    </w:p>
    <w:p>
      <w:pPr>
        <w:pStyle w:val="BodyText"/>
        <w:spacing w:before="1"/>
        <w:rPr>
          <w:sz w:val="13"/>
        </w:rPr>
      </w:pPr>
    </w:p>
    <w:p>
      <w:pPr>
        <w:pStyle w:val="BodyText"/>
        <w:spacing w:line="249" w:lineRule="auto" w:before="17"/>
        <w:ind w:left="907" w:right="904"/>
        <w:jc w:val="both"/>
      </w:pPr>
      <w:r>
        <w:rPr>
          <w:color w:val="231F20"/>
          <w:w w:val="105"/>
        </w:rPr>
        <w:t>el</w:t>
      </w:r>
      <w:r>
        <w:rPr>
          <w:color w:val="231F20"/>
          <w:spacing w:val="-7"/>
          <w:w w:val="105"/>
        </w:rPr>
        <w:t> </w:t>
      </w:r>
      <w:r>
        <w:rPr>
          <w:color w:val="231F20"/>
          <w:w w:val="105"/>
        </w:rPr>
        <w:t>30</w:t>
      </w:r>
      <w:r>
        <w:rPr>
          <w:color w:val="231F20"/>
          <w:spacing w:val="-7"/>
          <w:w w:val="105"/>
        </w:rPr>
        <w:t> </w:t>
      </w:r>
      <w:r>
        <w:rPr>
          <w:color w:val="231F20"/>
          <w:w w:val="105"/>
        </w:rPr>
        <w:t>de</w:t>
      </w:r>
      <w:r>
        <w:rPr>
          <w:color w:val="231F20"/>
          <w:spacing w:val="-7"/>
          <w:w w:val="105"/>
        </w:rPr>
        <w:t> </w:t>
      </w:r>
      <w:r>
        <w:rPr>
          <w:color w:val="231F20"/>
          <w:w w:val="105"/>
        </w:rPr>
        <w:t>mayo</w:t>
      </w:r>
      <w:r>
        <w:rPr>
          <w:color w:val="231F20"/>
          <w:spacing w:val="-7"/>
          <w:w w:val="105"/>
        </w:rPr>
        <w:t> </w:t>
      </w:r>
      <w:r>
        <w:rPr>
          <w:color w:val="231F20"/>
          <w:w w:val="105"/>
        </w:rPr>
        <w:t>de</w:t>
      </w:r>
      <w:r>
        <w:rPr>
          <w:color w:val="231F20"/>
          <w:spacing w:val="-7"/>
          <w:w w:val="105"/>
        </w:rPr>
        <w:t> </w:t>
      </w:r>
      <w:r>
        <w:rPr>
          <w:color w:val="231F20"/>
          <w:w w:val="105"/>
        </w:rPr>
        <w:t>1922,</w:t>
      </w:r>
      <w:r>
        <w:rPr>
          <w:color w:val="231F20"/>
          <w:spacing w:val="-7"/>
          <w:w w:val="105"/>
        </w:rPr>
        <w:t> </w:t>
      </w:r>
      <w:r>
        <w:rPr>
          <w:color w:val="231F20"/>
          <w:w w:val="105"/>
        </w:rPr>
        <w:t>habían</w:t>
      </w:r>
      <w:r>
        <w:rPr>
          <w:color w:val="231F20"/>
          <w:spacing w:val="-7"/>
          <w:w w:val="105"/>
        </w:rPr>
        <w:t> </w:t>
      </w:r>
      <w:r>
        <w:rPr>
          <w:color w:val="231F20"/>
          <w:w w:val="105"/>
        </w:rPr>
        <w:t>sido</w:t>
      </w:r>
      <w:r>
        <w:rPr>
          <w:color w:val="231F20"/>
          <w:spacing w:val="-7"/>
          <w:w w:val="105"/>
        </w:rPr>
        <w:t> </w:t>
      </w:r>
      <w:r>
        <w:rPr>
          <w:color w:val="231F20"/>
          <w:w w:val="105"/>
        </w:rPr>
        <w:t>parte</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bienes</w:t>
      </w:r>
      <w:r>
        <w:rPr>
          <w:color w:val="231F20"/>
          <w:spacing w:val="-7"/>
          <w:w w:val="105"/>
        </w:rPr>
        <w:t> </w:t>
      </w:r>
      <w:r>
        <w:rPr>
          <w:color w:val="231F20"/>
          <w:w w:val="105"/>
        </w:rPr>
        <w:t>comunales</w:t>
      </w:r>
      <w:r>
        <w:rPr>
          <w:color w:val="231F20"/>
          <w:spacing w:val="-7"/>
          <w:w w:val="105"/>
        </w:rPr>
        <w:t> </w:t>
      </w:r>
      <w:r>
        <w:rPr>
          <w:color w:val="231F20"/>
          <w:w w:val="105"/>
        </w:rPr>
        <w:t>del</w:t>
      </w:r>
      <w:r>
        <w:rPr>
          <w:color w:val="231F20"/>
          <w:spacing w:val="-7"/>
          <w:w w:val="105"/>
        </w:rPr>
        <w:t> </w:t>
      </w:r>
      <w:r>
        <w:rPr>
          <w:color w:val="231F20"/>
          <w:w w:val="105"/>
        </w:rPr>
        <w:t>pueblo de Coapanoaya. Bienes que alguna vez los mismos vecinos vendieron a Enrique M. González, su marido. Vilchis ofrecía estos terrenos en virtud de que frecuentemente los vecinos de Coapanoaya explotaban los bosques sin autorización alguna. Este era el</w:t>
      </w:r>
      <w:r>
        <w:rPr>
          <w:color w:val="231F20"/>
          <w:spacing w:val="-22"/>
          <w:w w:val="105"/>
        </w:rPr>
        <w:t> </w:t>
      </w:r>
      <w:r>
        <w:rPr>
          <w:color w:val="231F20"/>
          <w:w w:val="105"/>
        </w:rPr>
        <w:t>argumento:</w:t>
      </w:r>
    </w:p>
    <w:p>
      <w:pPr>
        <w:pStyle w:val="BodyText"/>
        <w:spacing w:before="10"/>
        <w:rPr>
          <w:sz w:val="21"/>
        </w:rPr>
      </w:pPr>
    </w:p>
    <w:p>
      <w:pPr>
        <w:spacing w:before="0"/>
        <w:ind w:left="1474" w:right="1471" w:firstLine="0"/>
        <w:jc w:val="both"/>
        <w:rPr>
          <w:sz w:val="11"/>
        </w:rPr>
      </w:pPr>
      <w:r>
        <w:rPr>
          <w:color w:val="231F20"/>
          <w:w w:val="105"/>
          <w:sz w:val="20"/>
        </w:rPr>
        <w:t>La </w:t>
      </w:r>
      <w:r>
        <w:rPr>
          <w:color w:val="231F20"/>
          <w:spacing w:val="-3"/>
          <w:w w:val="105"/>
          <w:sz w:val="20"/>
        </w:rPr>
        <w:t>promovente </w:t>
      </w:r>
      <w:r>
        <w:rPr>
          <w:color w:val="231F20"/>
          <w:w w:val="105"/>
          <w:sz w:val="20"/>
        </w:rPr>
        <w:t>solicitó de este juzgado licencia para enajenar las fracciones</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terreno</w:t>
      </w:r>
      <w:r>
        <w:rPr>
          <w:color w:val="231F20"/>
          <w:spacing w:val="-13"/>
          <w:w w:val="105"/>
          <w:sz w:val="20"/>
        </w:rPr>
        <w:t> </w:t>
      </w:r>
      <w:r>
        <w:rPr>
          <w:color w:val="231F20"/>
          <w:w w:val="105"/>
          <w:sz w:val="20"/>
        </w:rPr>
        <w:t>montuoso,</w:t>
      </w:r>
      <w:r>
        <w:rPr>
          <w:color w:val="231F20"/>
          <w:spacing w:val="-13"/>
          <w:w w:val="105"/>
          <w:sz w:val="20"/>
        </w:rPr>
        <w:t> </w:t>
      </w:r>
      <w:r>
        <w:rPr>
          <w:color w:val="231F20"/>
          <w:w w:val="105"/>
          <w:sz w:val="20"/>
        </w:rPr>
        <w:t>ubicadas</w:t>
      </w:r>
      <w:r>
        <w:rPr>
          <w:color w:val="231F20"/>
          <w:spacing w:val="-13"/>
          <w:w w:val="105"/>
          <w:sz w:val="20"/>
        </w:rPr>
        <w:t> </w:t>
      </w:r>
      <w:r>
        <w:rPr>
          <w:color w:val="231F20"/>
          <w:w w:val="105"/>
          <w:sz w:val="20"/>
        </w:rPr>
        <w:t>en</w:t>
      </w:r>
      <w:r>
        <w:rPr>
          <w:color w:val="231F20"/>
          <w:spacing w:val="-13"/>
          <w:w w:val="105"/>
          <w:sz w:val="20"/>
        </w:rPr>
        <w:t> </w:t>
      </w:r>
      <w:r>
        <w:rPr>
          <w:color w:val="231F20"/>
          <w:w w:val="105"/>
          <w:sz w:val="20"/>
        </w:rPr>
        <w:t>el</w:t>
      </w:r>
      <w:r>
        <w:rPr>
          <w:color w:val="231F20"/>
          <w:spacing w:val="-13"/>
          <w:w w:val="105"/>
          <w:sz w:val="20"/>
        </w:rPr>
        <w:t> </w:t>
      </w:r>
      <w:r>
        <w:rPr>
          <w:color w:val="231F20"/>
          <w:w w:val="105"/>
          <w:sz w:val="20"/>
        </w:rPr>
        <w:t>pueblo</w:t>
      </w:r>
      <w:r>
        <w:rPr>
          <w:color w:val="231F20"/>
          <w:spacing w:val="-13"/>
          <w:w w:val="105"/>
          <w:sz w:val="20"/>
        </w:rPr>
        <w:t> </w:t>
      </w:r>
      <w:r>
        <w:rPr>
          <w:color w:val="231F20"/>
          <w:w w:val="105"/>
          <w:sz w:val="20"/>
        </w:rPr>
        <w:t>de</w:t>
      </w:r>
      <w:r>
        <w:rPr>
          <w:color w:val="231F20"/>
          <w:spacing w:val="-13"/>
          <w:w w:val="105"/>
          <w:sz w:val="20"/>
        </w:rPr>
        <w:t> </w:t>
      </w:r>
      <w:r>
        <w:rPr>
          <w:color w:val="231F20"/>
          <w:w w:val="105"/>
          <w:sz w:val="20"/>
        </w:rPr>
        <w:t>Coapanoaya, de</w:t>
      </w:r>
      <w:r>
        <w:rPr>
          <w:color w:val="231F20"/>
          <w:spacing w:val="-7"/>
          <w:w w:val="105"/>
          <w:sz w:val="20"/>
        </w:rPr>
        <w:t> </w:t>
      </w:r>
      <w:r>
        <w:rPr>
          <w:color w:val="231F20"/>
          <w:w w:val="105"/>
          <w:sz w:val="20"/>
        </w:rPr>
        <w:t>la</w:t>
      </w:r>
      <w:r>
        <w:rPr>
          <w:color w:val="231F20"/>
          <w:spacing w:val="-7"/>
          <w:w w:val="105"/>
          <w:sz w:val="20"/>
        </w:rPr>
        <w:t> </w:t>
      </w:r>
      <w:r>
        <w:rPr>
          <w:color w:val="231F20"/>
          <w:w w:val="105"/>
          <w:sz w:val="20"/>
        </w:rPr>
        <w:t>municipalidad</w:t>
      </w:r>
      <w:r>
        <w:rPr>
          <w:color w:val="231F20"/>
          <w:spacing w:val="-7"/>
          <w:w w:val="105"/>
          <w:sz w:val="20"/>
        </w:rPr>
        <w:t> </w:t>
      </w:r>
      <w:r>
        <w:rPr>
          <w:color w:val="231F20"/>
          <w:w w:val="105"/>
          <w:sz w:val="20"/>
        </w:rPr>
        <w:t>de</w:t>
      </w:r>
      <w:r>
        <w:rPr>
          <w:color w:val="231F20"/>
          <w:spacing w:val="-7"/>
          <w:w w:val="105"/>
          <w:sz w:val="20"/>
        </w:rPr>
        <w:t> </w:t>
      </w:r>
      <w:r>
        <w:rPr>
          <w:color w:val="231F20"/>
          <w:w w:val="105"/>
          <w:sz w:val="20"/>
        </w:rPr>
        <w:t>Ocoyoacac,</w:t>
      </w:r>
      <w:r>
        <w:rPr>
          <w:color w:val="231F20"/>
          <w:spacing w:val="-7"/>
          <w:w w:val="105"/>
          <w:sz w:val="20"/>
        </w:rPr>
        <w:t> </w:t>
      </w:r>
      <w:r>
        <w:rPr>
          <w:color w:val="231F20"/>
          <w:w w:val="105"/>
          <w:sz w:val="20"/>
        </w:rPr>
        <w:t>diciendo</w:t>
      </w:r>
      <w:r>
        <w:rPr>
          <w:color w:val="231F20"/>
          <w:spacing w:val="-7"/>
          <w:w w:val="105"/>
          <w:sz w:val="20"/>
        </w:rPr>
        <w:t> </w:t>
      </w:r>
      <w:r>
        <w:rPr>
          <w:color w:val="231F20"/>
          <w:w w:val="105"/>
          <w:sz w:val="20"/>
        </w:rPr>
        <w:t>que</w:t>
      </w:r>
      <w:r>
        <w:rPr>
          <w:color w:val="231F20"/>
          <w:spacing w:val="-7"/>
          <w:w w:val="105"/>
          <w:sz w:val="20"/>
        </w:rPr>
        <w:t> </w:t>
      </w:r>
      <w:r>
        <w:rPr>
          <w:color w:val="231F20"/>
          <w:w w:val="105"/>
          <w:sz w:val="20"/>
        </w:rPr>
        <w:t>dichas</w:t>
      </w:r>
      <w:r>
        <w:rPr>
          <w:color w:val="231F20"/>
          <w:spacing w:val="-7"/>
          <w:w w:val="105"/>
          <w:sz w:val="20"/>
        </w:rPr>
        <w:t> </w:t>
      </w:r>
      <w:r>
        <w:rPr>
          <w:color w:val="231F20"/>
          <w:w w:val="105"/>
          <w:sz w:val="20"/>
        </w:rPr>
        <w:t>fracciones</w:t>
      </w:r>
      <w:r>
        <w:rPr>
          <w:color w:val="231F20"/>
          <w:spacing w:val="-7"/>
          <w:w w:val="105"/>
          <w:sz w:val="20"/>
        </w:rPr>
        <w:t> </w:t>
      </w:r>
      <w:r>
        <w:rPr>
          <w:color w:val="231F20"/>
          <w:w w:val="105"/>
          <w:sz w:val="20"/>
        </w:rPr>
        <w:t>por estar limitadas por pequeñas propiedades pertenecientes a los vecinos de</w:t>
      </w:r>
      <w:r>
        <w:rPr>
          <w:color w:val="231F20"/>
          <w:spacing w:val="-8"/>
          <w:w w:val="105"/>
          <w:sz w:val="20"/>
        </w:rPr>
        <w:t> </w:t>
      </w:r>
      <w:r>
        <w:rPr>
          <w:color w:val="231F20"/>
          <w:w w:val="105"/>
          <w:sz w:val="20"/>
        </w:rPr>
        <w:t>los</w:t>
      </w:r>
      <w:r>
        <w:rPr>
          <w:color w:val="231F20"/>
          <w:spacing w:val="-8"/>
          <w:w w:val="105"/>
          <w:sz w:val="20"/>
        </w:rPr>
        <w:t> </w:t>
      </w:r>
      <w:r>
        <w:rPr>
          <w:color w:val="231F20"/>
          <w:w w:val="105"/>
          <w:sz w:val="20"/>
        </w:rPr>
        <w:t>distintos</w:t>
      </w:r>
      <w:r>
        <w:rPr>
          <w:color w:val="231F20"/>
          <w:spacing w:val="-8"/>
          <w:w w:val="105"/>
          <w:sz w:val="20"/>
        </w:rPr>
        <w:t> </w:t>
      </w:r>
      <w:r>
        <w:rPr>
          <w:color w:val="231F20"/>
          <w:w w:val="105"/>
          <w:sz w:val="20"/>
        </w:rPr>
        <w:t>pueblos</w:t>
      </w:r>
      <w:r>
        <w:rPr>
          <w:color w:val="231F20"/>
          <w:spacing w:val="-8"/>
          <w:w w:val="105"/>
          <w:sz w:val="20"/>
        </w:rPr>
        <w:t> </w:t>
      </w:r>
      <w:r>
        <w:rPr>
          <w:color w:val="231F20"/>
          <w:w w:val="105"/>
          <w:sz w:val="20"/>
        </w:rPr>
        <w:t>que</w:t>
      </w:r>
      <w:r>
        <w:rPr>
          <w:color w:val="231F20"/>
          <w:spacing w:val="-8"/>
          <w:w w:val="105"/>
          <w:sz w:val="20"/>
        </w:rPr>
        <w:t> </w:t>
      </w:r>
      <w:r>
        <w:rPr>
          <w:color w:val="231F20"/>
          <w:w w:val="105"/>
          <w:sz w:val="20"/>
        </w:rPr>
        <w:t>componen</w:t>
      </w:r>
      <w:r>
        <w:rPr>
          <w:color w:val="231F20"/>
          <w:spacing w:val="-8"/>
          <w:w w:val="105"/>
          <w:sz w:val="20"/>
        </w:rPr>
        <w:t> </w:t>
      </w:r>
      <w:r>
        <w:rPr>
          <w:color w:val="231F20"/>
          <w:w w:val="105"/>
          <w:sz w:val="20"/>
        </w:rPr>
        <w:t>aquella</w:t>
      </w:r>
      <w:r>
        <w:rPr>
          <w:color w:val="231F20"/>
          <w:spacing w:val="-8"/>
          <w:w w:val="105"/>
          <w:sz w:val="20"/>
        </w:rPr>
        <w:t> </w:t>
      </w:r>
      <w:r>
        <w:rPr>
          <w:color w:val="231F20"/>
          <w:w w:val="105"/>
          <w:sz w:val="20"/>
        </w:rPr>
        <w:t>municipalidad</w:t>
      </w:r>
      <w:r>
        <w:rPr>
          <w:color w:val="231F20"/>
          <w:spacing w:val="-8"/>
          <w:w w:val="105"/>
          <w:sz w:val="20"/>
        </w:rPr>
        <w:t> </w:t>
      </w:r>
      <w:r>
        <w:rPr>
          <w:color w:val="231F20"/>
          <w:w w:val="105"/>
          <w:sz w:val="20"/>
        </w:rPr>
        <w:t>y</w:t>
      </w:r>
      <w:r>
        <w:rPr>
          <w:color w:val="231F20"/>
          <w:spacing w:val="-8"/>
          <w:w w:val="105"/>
          <w:sz w:val="20"/>
        </w:rPr>
        <w:t> </w:t>
      </w:r>
      <w:r>
        <w:rPr>
          <w:color w:val="231F20"/>
          <w:w w:val="105"/>
          <w:sz w:val="20"/>
        </w:rPr>
        <w:t>por</w:t>
      </w:r>
      <w:r>
        <w:rPr>
          <w:color w:val="231F20"/>
          <w:spacing w:val="-8"/>
          <w:w w:val="105"/>
          <w:sz w:val="20"/>
        </w:rPr>
        <w:t> </w:t>
      </w:r>
      <w:r>
        <w:rPr>
          <w:color w:val="231F20"/>
          <w:w w:val="105"/>
          <w:sz w:val="20"/>
        </w:rPr>
        <w:t>no estar</w:t>
      </w:r>
      <w:r>
        <w:rPr>
          <w:color w:val="231F20"/>
          <w:spacing w:val="-8"/>
          <w:w w:val="105"/>
          <w:sz w:val="20"/>
        </w:rPr>
        <w:t> </w:t>
      </w:r>
      <w:r>
        <w:rPr>
          <w:color w:val="231F20"/>
          <w:w w:val="105"/>
          <w:sz w:val="20"/>
        </w:rPr>
        <w:t>deslindados</w:t>
      </w:r>
      <w:r>
        <w:rPr>
          <w:color w:val="231F20"/>
          <w:spacing w:val="-8"/>
          <w:w w:val="105"/>
          <w:sz w:val="20"/>
        </w:rPr>
        <w:t> </w:t>
      </w:r>
      <w:r>
        <w:rPr>
          <w:color w:val="231F20"/>
          <w:w w:val="105"/>
          <w:sz w:val="20"/>
        </w:rPr>
        <w:t>debidamente</w:t>
      </w:r>
      <w:r>
        <w:rPr>
          <w:color w:val="231F20"/>
          <w:spacing w:val="-8"/>
          <w:w w:val="105"/>
          <w:sz w:val="20"/>
        </w:rPr>
        <w:t> </w:t>
      </w:r>
      <w:r>
        <w:rPr>
          <w:color w:val="231F20"/>
          <w:w w:val="105"/>
          <w:sz w:val="20"/>
        </w:rPr>
        <w:t>con</w:t>
      </w:r>
      <w:r>
        <w:rPr>
          <w:color w:val="231F20"/>
          <w:spacing w:val="-8"/>
          <w:w w:val="105"/>
          <w:sz w:val="20"/>
        </w:rPr>
        <w:t> </w:t>
      </w:r>
      <w:r>
        <w:rPr>
          <w:color w:val="231F20"/>
          <w:w w:val="105"/>
          <w:sz w:val="20"/>
        </w:rPr>
        <w:t>linderos</w:t>
      </w:r>
      <w:r>
        <w:rPr>
          <w:color w:val="231F20"/>
          <w:spacing w:val="-8"/>
          <w:w w:val="105"/>
          <w:sz w:val="20"/>
        </w:rPr>
        <w:t> </w:t>
      </w:r>
      <w:r>
        <w:rPr>
          <w:color w:val="231F20"/>
          <w:w w:val="105"/>
          <w:sz w:val="20"/>
        </w:rPr>
        <w:t>y</w:t>
      </w:r>
      <w:r>
        <w:rPr>
          <w:color w:val="231F20"/>
          <w:spacing w:val="-8"/>
          <w:w w:val="105"/>
          <w:sz w:val="20"/>
        </w:rPr>
        <w:t> </w:t>
      </w:r>
      <w:r>
        <w:rPr>
          <w:color w:val="231F20"/>
          <w:w w:val="105"/>
          <w:sz w:val="20"/>
        </w:rPr>
        <w:t>signos</w:t>
      </w:r>
      <w:r>
        <w:rPr>
          <w:color w:val="231F20"/>
          <w:spacing w:val="-8"/>
          <w:w w:val="105"/>
          <w:sz w:val="20"/>
        </w:rPr>
        <w:t> </w:t>
      </w:r>
      <w:r>
        <w:rPr>
          <w:color w:val="231F20"/>
          <w:w w:val="105"/>
          <w:sz w:val="20"/>
        </w:rPr>
        <w:t>que</w:t>
      </w:r>
      <w:r>
        <w:rPr>
          <w:color w:val="231F20"/>
          <w:spacing w:val="-8"/>
          <w:w w:val="105"/>
          <w:sz w:val="20"/>
        </w:rPr>
        <w:t> </w:t>
      </w:r>
      <w:r>
        <w:rPr>
          <w:color w:val="231F20"/>
          <w:w w:val="105"/>
          <w:sz w:val="20"/>
        </w:rPr>
        <w:t>los</w:t>
      </w:r>
      <w:r>
        <w:rPr>
          <w:color w:val="231F20"/>
          <w:spacing w:val="-8"/>
          <w:w w:val="105"/>
          <w:sz w:val="20"/>
        </w:rPr>
        <w:t> </w:t>
      </w:r>
      <w:r>
        <w:rPr>
          <w:color w:val="231F20"/>
          <w:w w:val="105"/>
          <w:sz w:val="20"/>
        </w:rPr>
        <w:t>distingan, ha sufrido serios perjuicios y devastaciones en los árboles que las contienen: que estos perjuicios se han registrado hace más de diez años sin que se haya podido evitarlos, ya por lo apartado del lugar en que</w:t>
      </w:r>
      <w:r>
        <w:rPr>
          <w:color w:val="231F20"/>
          <w:spacing w:val="-9"/>
          <w:w w:val="105"/>
          <w:sz w:val="20"/>
        </w:rPr>
        <w:t> </w:t>
      </w:r>
      <w:r>
        <w:rPr>
          <w:color w:val="231F20"/>
          <w:w w:val="105"/>
          <w:sz w:val="20"/>
        </w:rPr>
        <w:t>se</w:t>
      </w:r>
      <w:r>
        <w:rPr>
          <w:color w:val="231F20"/>
          <w:spacing w:val="-9"/>
          <w:w w:val="105"/>
          <w:sz w:val="20"/>
        </w:rPr>
        <w:t> </w:t>
      </w:r>
      <w:r>
        <w:rPr>
          <w:color w:val="231F20"/>
          <w:w w:val="105"/>
          <w:sz w:val="20"/>
        </w:rPr>
        <w:t>encuentran</w:t>
      </w:r>
      <w:r>
        <w:rPr>
          <w:color w:val="231F20"/>
          <w:spacing w:val="-9"/>
          <w:w w:val="105"/>
          <w:sz w:val="20"/>
        </w:rPr>
        <w:t> </w:t>
      </w:r>
      <w:r>
        <w:rPr>
          <w:color w:val="231F20"/>
          <w:w w:val="105"/>
          <w:sz w:val="20"/>
        </w:rPr>
        <w:t>y</w:t>
      </w:r>
      <w:r>
        <w:rPr>
          <w:color w:val="231F20"/>
          <w:spacing w:val="-9"/>
          <w:w w:val="105"/>
          <w:sz w:val="20"/>
        </w:rPr>
        <w:t> </w:t>
      </w:r>
      <w:r>
        <w:rPr>
          <w:color w:val="231F20"/>
          <w:w w:val="105"/>
          <w:sz w:val="20"/>
        </w:rPr>
        <w:t>por</w:t>
      </w:r>
      <w:r>
        <w:rPr>
          <w:color w:val="231F20"/>
          <w:spacing w:val="-9"/>
          <w:w w:val="105"/>
          <w:sz w:val="20"/>
        </w:rPr>
        <w:t> </w:t>
      </w:r>
      <w:r>
        <w:rPr>
          <w:color w:val="231F20"/>
          <w:w w:val="105"/>
          <w:sz w:val="20"/>
        </w:rPr>
        <w:t>la</w:t>
      </w:r>
      <w:r>
        <w:rPr>
          <w:color w:val="231F20"/>
          <w:spacing w:val="-9"/>
          <w:w w:val="105"/>
          <w:sz w:val="20"/>
        </w:rPr>
        <w:t> </w:t>
      </w:r>
      <w:r>
        <w:rPr>
          <w:color w:val="231F20"/>
          <w:w w:val="105"/>
          <w:sz w:val="20"/>
        </w:rPr>
        <w:t>inseguridad</w:t>
      </w:r>
      <w:r>
        <w:rPr>
          <w:color w:val="231F20"/>
          <w:spacing w:val="-9"/>
          <w:w w:val="105"/>
          <w:sz w:val="20"/>
        </w:rPr>
        <w:t> </w:t>
      </w:r>
      <w:r>
        <w:rPr>
          <w:color w:val="231F20"/>
          <w:w w:val="105"/>
          <w:sz w:val="20"/>
        </w:rPr>
        <w:t>que</w:t>
      </w:r>
      <w:r>
        <w:rPr>
          <w:color w:val="231F20"/>
          <w:spacing w:val="-9"/>
          <w:w w:val="105"/>
          <w:sz w:val="20"/>
        </w:rPr>
        <w:t> </w:t>
      </w:r>
      <w:r>
        <w:rPr>
          <w:color w:val="231F20"/>
          <w:w w:val="105"/>
          <w:sz w:val="20"/>
        </w:rPr>
        <w:t>existe</w:t>
      </w:r>
      <w:r>
        <w:rPr>
          <w:color w:val="231F20"/>
          <w:spacing w:val="-9"/>
          <w:w w:val="105"/>
          <w:sz w:val="20"/>
        </w:rPr>
        <w:t> </w:t>
      </w:r>
      <w:r>
        <w:rPr>
          <w:color w:val="231F20"/>
          <w:w w:val="105"/>
          <w:sz w:val="20"/>
        </w:rPr>
        <w:t>en</w:t>
      </w:r>
      <w:r>
        <w:rPr>
          <w:color w:val="231F20"/>
          <w:spacing w:val="-9"/>
          <w:w w:val="105"/>
          <w:sz w:val="20"/>
        </w:rPr>
        <w:t> </w:t>
      </w:r>
      <w:r>
        <w:rPr>
          <w:color w:val="231F20"/>
          <w:w w:val="105"/>
          <w:sz w:val="20"/>
        </w:rPr>
        <w:t>aquellas</w:t>
      </w:r>
      <w:r>
        <w:rPr>
          <w:color w:val="231F20"/>
          <w:spacing w:val="-9"/>
          <w:w w:val="105"/>
          <w:sz w:val="20"/>
        </w:rPr>
        <w:t> </w:t>
      </w:r>
      <w:r>
        <w:rPr>
          <w:color w:val="231F20"/>
          <w:w w:val="105"/>
          <w:sz w:val="20"/>
        </w:rPr>
        <w:t>regiones, que para evitar estos inconvenientes se ha resuelto</w:t>
      </w:r>
      <w:r>
        <w:rPr>
          <w:color w:val="231F20"/>
          <w:spacing w:val="-29"/>
          <w:w w:val="105"/>
          <w:sz w:val="20"/>
        </w:rPr>
        <w:t> </w:t>
      </w:r>
      <w:r>
        <w:rPr>
          <w:color w:val="231F20"/>
          <w:w w:val="105"/>
          <w:sz w:val="20"/>
        </w:rPr>
        <w:t>enajenarlos.</w:t>
      </w:r>
      <w:r>
        <w:rPr>
          <w:color w:val="231F20"/>
          <w:w w:val="105"/>
          <w:position w:val="7"/>
          <w:sz w:val="11"/>
        </w:rPr>
        <w:t>29</w:t>
      </w:r>
    </w:p>
    <w:p>
      <w:pPr>
        <w:pStyle w:val="BodyText"/>
        <w:spacing w:before="1"/>
        <w:rPr>
          <w:sz w:val="21"/>
        </w:rPr>
      </w:pPr>
    </w:p>
    <w:p>
      <w:pPr>
        <w:pStyle w:val="BodyText"/>
        <w:spacing w:line="249" w:lineRule="auto"/>
        <w:ind w:left="907" w:right="904"/>
        <w:jc w:val="both"/>
      </w:pPr>
      <w:r>
        <w:rPr>
          <w:color w:val="231F20"/>
          <w:w w:val="110"/>
        </w:rPr>
        <w:t>Los</w:t>
      </w:r>
      <w:r>
        <w:rPr>
          <w:color w:val="231F20"/>
          <w:spacing w:val="-24"/>
          <w:w w:val="110"/>
        </w:rPr>
        <w:t> </w:t>
      </w:r>
      <w:r>
        <w:rPr>
          <w:color w:val="231F20"/>
          <w:w w:val="110"/>
        </w:rPr>
        <w:t>terrenos</w:t>
      </w:r>
      <w:r>
        <w:rPr>
          <w:color w:val="231F20"/>
          <w:spacing w:val="-24"/>
          <w:w w:val="110"/>
        </w:rPr>
        <w:t> </w:t>
      </w:r>
      <w:r>
        <w:rPr>
          <w:color w:val="231F20"/>
          <w:w w:val="110"/>
        </w:rPr>
        <w:t>montuosos</w:t>
      </w:r>
      <w:r>
        <w:rPr>
          <w:color w:val="231F20"/>
          <w:spacing w:val="-24"/>
          <w:w w:val="110"/>
        </w:rPr>
        <w:t> </w:t>
      </w:r>
      <w:r>
        <w:rPr>
          <w:color w:val="231F20"/>
          <w:w w:val="110"/>
        </w:rPr>
        <w:t>ubicados</w:t>
      </w:r>
      <w:r>
        <w:rPr>
          <w:color w:val="231F20"/>
          <w:spacing w:val="-24"/>
          <w:w w:val="110"/>
        </w:rPr>
        <w:t> </w:t>
      </w:r>
      <w:r>
        <w:rPr>
          <w:color w:val="231F20"/>
          <w:w w:val="110"/>
        </w:rPr>
        <w:t>en</w:t>
      </w:r>
      <w:r>
        <w:rPr>
          <w:color w:val="231F20"/>
          <w:spacing w:val="-24"/>
          <w:w w:val="110"/>
        </w:rPr>
        <w:t> </w:t>
      </w:r>
      <w:r>
        <w:rPr>
          <w:color w:val="231F20"/>
          <w:w w:val="110"/>
        </w:rPr>
        <w:t>el</w:t>
      </w:r>
      <w:r>
        <w:rPr>
          <w:color w:val="231F20"/>
          <w:spacing w:val="-24"/>
          <w:w w:val="110"/>
        </w:rPr>
        <w:t> </w:t>
      </w:r>
      <w:r>
        <w:rPr>
          <w:color w:val="231F20"/>
          <w:w w:val="110"/>
        </w:rPr>
        <w:t>municipio</w:t>
      </w:r>
      <w:r>
        <w:rPr>
          <w:color w:val="231F20"/>
          <w:spacing w:val="-24"/>
          <w:w w:val="110"/>
        </w:rPr>
        <w:t> </w:t>
      </w:r>
      <w:r>
        <w:rPr>
          <w:color w:val="231F20"/>
          <w:w w:val="110"/>
        </w:rPr>
        <w:t>de</w:t>
      </w:r>
      <w:r>
        <w:rPr>
          <w:color w:val="231F20"/>
          <w:spacing w:val="-24"/>
          <w:w w:val="110"/>
        </w:rPr>
        <w:t> </w:t>
      </w:r>
      <w:r>
        <w:rPr>
          <w:color w:val="231F20"/>
          <w:w w:val="110"/>
        </w:rPr>
        <w:t>Ocoyoacac</w:t>
      </w:r>
      <w:r>
        <w:rPr>
          <w:color w:val="231F20"/>
          <w:spacing w:val="-24"/>
          <w:w w:val="110"/>
        </w:rPr>
        <w:t> </w:t>
      </w:r>
      <w:r>
        <w:rPr>
          <w:color w:val="231F20"/>
          <w:w w:val="110"/>
        </w:rPr>
        <w:t>resultaban de</w:t>
      </w:r>
      <w:r>
        <w:rPr>
          <w:color w:val="231F20"/>
          <w:spacing w:val="-37"/>
          <w:w w:val="110"/>
        </w:rPr>
        <w:t> </w:t>
      </w:r>
      <w:r>
        <w:rPr>
          <w:color w:val="231F20"/>
          <w:w w:val="110"/>
        </w:rPr>
        <w:t>difícil</w:t>
      </w:r>
      <w:r>
        <w:rPr>
          <w:color w:val="231F20"/>
          <w:spacing w:val="-37"/>
          <w:w w:val="110"/>
        </w:rPr>
        <w:t> </w:t>
      </w:r>
      <w:r>
        <w:rPr>
          <w:color w:val="231F20"/>
          <w:w w:val="110"/>
        </w:rPr>
        <w:t>explotación</w:t>
      </w:r>
      <w:r>
        <w:rPr>
          <w:color w:val="231F20"/>
          <w:spacing w:val="-37"/>
          <w:w w:val="110"/>
        </w:rPr>
        <w:t> </w:t>
      </w:r>
      <w:r>
        <w:rPr>
          <w:color w:val="231F20"/>
          <w:w w:val="110"/>
        </w:rPr>
        <w:t>para</w:t>
      </w:r>
      <w:r>
        <w:rPr>
          <w:color w:val="231F20"/>
          <w:spacing w:val="-37"/>
          <w:w w:val="110"/>
        </w:rPr>
        <w:t> </w:t>
      </w:r>
      <w:r>
        <w:rPr>
          <w:color w:val="231F20"/>
          <w:w w:val="110"/>
        </w:rPr>
        <w:t>los</w:t>
      </w:r>
      <w:r>
        <w:rPr>
          <w:color w:val="231F20"/>
          <w:spacing w:val="-37"/>
          <w:w w:val="110"/>
        </w:rPr>
        <w:t> </w:t>
      </w:r>
      <w:r>
        <w:rPr>
          <w:color w:val="231F20"/>
          <w:w w:val="110"/>
        </w:rPr>
        <w:t>particulares</w:t>
      </w:r>
      <w:r>
        <w:rPr>
          <w:color w:val="231F20"/>
          <w:spacing w:val="-37"/>
          <w:w w:val="110"/>
        </w:rPr>
        <w:t> </w:t>
      </w:r>
      <w:r>
        <w:rPr>
          <w:color w:val="231F20"/>
          <w:w w:val="110"/>
        </w:rPr>
        <w:t>en</w:t>
      </w:r>
      <w:r>
        <w:rPr>
          <w:color w:val="231F20"/>
          <w:spacing w:val="-37"/>
          <w:w w:val="110"/>
        </w:rPr>
        <w:t> </w:t>
      </w:r>
      <w:r>
        <w:rPr>
          <w:color w:val="231F20"/>
          <w:w w:val="110"/>
        </w:rPr>
        <w:t>virtud</w:t>
      </w:r>
      <w:r>
        <w:rPr>
          <w:color w:val="231F20"/>
          <w:spacing w:val="-37"/>
          <w:w w:val="110"/>
        </w:rPr>
        <w:t> </w:t>
      </w:r>
      <w:r>
        <w:rPr>
          <w:color w:val="231F20"/>
          <w:w w:val="110"/>
        </w:rPr>
        <w:t>de</w:t>
      </w:r>
      <w:r>
        <w:rPr>
          <w:color w:val="231F20"/>
          <w:spacing w:val="-37"/>
          <w:w w:val="110"/>
        </w:rPr>
        <w:t> </w:t>
      </w:r>
      <w:r>
        <w:rPr>
          <w:color w:val="231F20"/>
          <w:w w:val="110"/>
        </w:rPr>
        <w:t>lo</w:t>
      </w:r>
      <w:r>
        <w:rPr>
          <w:color w:val="231F20"/>
          <w:spacing w:val="-37"/>
          <w:w w:val="110"/>
        </w:rPr>
        <w:t> </w:t>
      </w:r>
      <w:r>
        <w:rPr>
          <w:color w:val="231F20"/>
          <w:w w:val="110"/>
        </w:rPr>
        <w:t>aguerridos</w:t>
      </w:r>
      <w:r>
        <w:rPr>
          <w:color w:val="231F20"/>
          <w:spacing w:val="-37"/>
          <w:w w:val="110"/>
        </w:rPr>
        <w:t> </w:t>
      </w:r>
      <w:r>
        <w:rPr>
          <w:color w:val="231F20"/>
          <w:w w:val="110"/>
        </w:rPr>
        <w:t>que</w:t>
      </w:r>
      <w:r>
        <w:rPr>
          <w:color w:val="231F20"/>
          <w:spacing w:val="-37"/>
          <w:w w:val="110"/>
        </w:rPr>
        <w:t> </w:t>
      </w:r>
      <w:r>
        <w:rPr>
          <w:color w:val="231F20"/>
          <w:w w:val="110"/>
        </w:rPr>
        <w:t>eran los</w:t>
      </w:r>
      <w:r>
        <w:rPr>
          <w:color w:val="231F20"/>
          <w:spacing w:val="-40"/>
          <w:w w:val="110"/>
        </w:rPr>
        <w:t> </w:t>
      </w:r>
      <w:r>
        <w:rPr>
          <w:color w:val="231F20"/>
          <w:w w:val="110"/>
        </w:rPr>
        <w:t>vecinos</w:t>
      </w:r>
      <w:r>
        <w:rPr>
          <w:color w:val="231F20"/>
          <w:spacing w:val="-40"/>
          <w:w w:val="110"/>
        </w:rPr>
        <w:t> </w:t>
      </w:r>
      <w:r>
        <w:rPr>
          <w:color w:val="231F20"/>
          <w:w w:val="110"/>
        </w:rPr>
        <w:t>de</w:t>
      </w:r>
      <w:r>
        <w:rPr>
          <w:color w:val="231F20"/>
          <w:spacing w:val="-40"/>
          <w:w w:val="110"/>
        </w:rPr>
        <w:t> </w:t>
      </w:r>
      <w:r>
        <w:rPr>
          <w:color w:val="231F20"/>
          <w:w w:val="110"/>
        </w:rPr>
        <w:t>Coapanoaya,</w:t>
      </w:r>
      <w:r>
        <w:rPr>
          <w:color w:val="231F20"/>
          <w:spacing w:val="-40"/>
          <w:w w:val="110"/>
        </w:rPr>
        <w:t> </w:t>
      </w:r>
      <w:r>
        <w:rPr>
          <w:color w:val="231F20"/>
          <w:spacing w:val="-3"/>
          <w:w w:val="110"/>
        </w:rPr>
        <w:t>Tepexoyuca</w:t>
      </w:r>
      <w:r>
        <w:rPr>
          <w:color w:val="231F20"/>
          <w:spacing w:val="-40"/>
          <w:w w:val="110"/>
        </w:rPr>
        <w:t> </w:t>
      </w:r>
      <w:r>
        <w:rPr>
          <w:color w:val="231F20"/>
          <w:w w:val="110"/>
        </w:rPr>
        <w:t>y</w:t>
      </w:r>
      <w:r>
        <w:rPr>
          <w:color w:val="231F20"/>
          <w:spacing w:val="-40"/>
          <w:w w:val="110"/>
        </w:rPr>
        <w:t> </w:t>
      </w:r>
      <w:r>
        <w:rPr>
          <w:color w:val="231F20"/>
          <w:spacing w:val="-3"/>
          <w:w w:val="110"/>
        </w:rPr>
        <w:t>Atlapulco,</w:t>
      </w:r>
      <w:r>
        <w:rPr>
          <w:color w:val="231F20"/>
          <w:spacing w:val="-40"/>
          <w:w w:val="110"/>
        </w:rPr>
        <w:t> </w:t>
      </w:r>
      <w:r>
        <w:rPr>
          <w:color w:val="231F20"/>
          <w:w w:val="110"/>
        </w:rPr>
        <w:t>situados</w:t>
      </w:r>
      <w:r>
        <w:rPr>
          <w:color w:val="231F20"/>
          <w:spacing w:val="-40"/>
          <w:w w:val="110"/>
        </w:rPr>
        <w:t> </w:t>
      </w:r>
      <w:r>
        <w:rPr>
          <w:color w:val="231F20"/>
          <w:w w:val="110"/>
        </w:rPr>
        <w:t>en</w:t>
      </w:r>
      <w:r>
        <w:rPr>
          <w:color w:val="231F20"/>
          <w:spacing w:val="-40"/>
          <w:w w:val="110"/>
        </w:rPr>
        <w:t> </w:t>
      </w:r>
      <w:r>
        <w:rPr>
          <w:color w:val="231F20"/>
          <w:w w:val="110"/>
        </w:rPr>
        <w:t>la</w:t>
      </w:r>
      <w:r>
        <w:rPr>
          <w:color w:val="231F20"/>
          <w:spacing w:val="-40"/>
          <w:w w:val="110"/>
        </w:rPr>
        <w:t> </w:t>
      </w:r>
      <w:r>
        <w:rPr>
          <w:color w:val="231F20"/>
          <w:w w:val="110"/>
        </w:rPr>
        <w:t>parte</w:t>
      </w:r>
      <w:r>
        <w:rPr>
          <w:color w:val="231F20"/>
          <w:spacing w:val="-40"/>
          <w:w w:val="110"/>
        </w:rPr>
        <w:t> </w:t>
      </w:r>
      <w:r>
        <w:rPr>
          <w:color w:val="231F20"/>
          <w:w w:val="110"/>
        </w:rPr>
        <w:t>alta, además</w:t>
      </w:r>
      <w:r>
        <w:rPr>
          <w:color w:val="231F20"/>
          <w:spacing w:val="-49"/>
          <w:w w:val="110"/>
        </w:rPr>
        <w:t> </w:t>
      </w:r>
      <w:r>
        <w:rPr>
          <w:color w:val="231F20"/>
          <w:w w:val="110"/>
        </w:rPr>
        <w:t>de</w:t>
      </w:r>
      <w:r>
        <w:rPr>
          <w:color w:val="231F20"/>
          <w:spacing w:val="-49"/>
          <w:w w:val="110"/>
        </w:rPr>
        <w:t> </w:t>
      </w:r>
      <w:r>
        <w:rPr>
          <w:color w:val="231F20"/>
          <w:w w:val="110"/>
        </w:rPr>
        <w:t>que</w:t>
      </w:r>
      <w:r>
        <w:rPr>
          <w:color w:val="231F20"/>
          <w:spacing w:val="-49"/>
          <w:w w:val="110"/>
        </w:rPr>
        <w:t> </w:t>
      </w:r>
      <w:r>
        <w:rPr>
          <w:color w:val="231F20"/>
          <w:w w:val="110"/>
        </w:rPr>
        <w:t>la</w:t>
      </w:r>
      <w:r>
        <w:rPr>
          <w:color w:val="231F20"/>
          <w:spacing w:val="-49"/>
          <w:w w:val="110"/>
        </w:rPr>
        <w:t> </w:t>
      </w:r>
      <w:r>
        <w:rPr>
          <w:color w:val="231F20"/>
          <w:w w:val="110"/>
        </w:rPr>
        <w:t>mencionada</w:t>
      </w:r>
      <w:r>
        <w:rPr>
          <w:color w:val="231F20"/>
          <w:spacing w:val="-49"/>
          <w:w w:val="110"/>
        </w:rPr>
        <w:t> </w:t>
      </w:r>
      <w:r>
        <w:rPr>
          <w:color w:val="231F20"/>
          <w:w w:val="110"/>
        </w:rPr>
        <w:t>Vilchis</w:t>
      </w:r>
      <w:r>
        <w:rPr>
          <w:color w:val="231F20"/>
          <w:spacing w:val="-49"/>
          <w:w w:val="110"/>
        </w:rPr>
        <w:t> </w:t>
      </w:r>
      <w:r>
        <w:rPr>
          <w:color w:val="231F20"/>
          <w:w w:val="110"/>
        </w:rPr>
        <w:t>vivía</w:t>
      </w:r>
      <w:r>
        <w:rPr>
          <w:color w:val="231F20"/>
          <w:spacing w:val="-49"/>
          <w:w w:val="110"/>
        </w:rPr>
        <w:t> </w:t>
      </w:r>
      <w:r>
        <w:rPr>
          <w:color w:val="231F20"/>
          <w:w w:val="110"/>
        </w:rPr>
        <w:t>en</w:t>
      </w:r>
      <w:r>
        <w:rPr>
          <w:color w:val="231F20"/>
          <w:spacing w:val="-49"/>
          <w:w w:val="110"/>
        </w:rPr>
        <w:t> </w:t>
      </w:r>
      <w:r>
        <w:rPr>
          <w:color w:val="231F20"/>
          <w:w w:val="110"/>
        </w:rPr>
        <w:t>la</w:t>
      </w:r>
      <w:r>
        <w:rPr>
          <w:color w:val="231F20"/>
          <w:spacing w:val="-49"/>
          <w:w w:val="110"/>
        </w:rPr>
        <w:t> </w:t>
      </w:r>
      <w:r>
        <w:rPr>
          <w:color w:val="231F20"/>
          <w:w w:val="110"/>
        </w:rPr>
        <w:t>ciudad</w:t>
      </w:r>
      <w:r>
        <w:rPr>
          <w:color w:val="231F20"/>
          <w:spacing w:val="-49"/>
          <w:w w:val="110"/>
        </w:rPr>
        <w:t> </w:t>
      </w:r>
      <w:r>
        <w:rPr>
          <w:color w:val="231F20"/>
          <w:w w:val="110"/>
        </w:rPr>
        <w:t>de</w:t>
      </w:r>
      <w:r>
        <w:rPr>
          <w:color w:val="231F20"/>
          <w:spacing w:val="-49"/>
          <w:w w:val="110"/>
        </w:rPr>
        <w:t> </w:t>
      </w:r>
      <w:r>
        <w:rPr>
          <w:color w:val="231F20"/>
          <w:spacing w:val="-4"/>
          <w:w w:val="110"/>
        </w:rPr>
        <w:t>Toluca,</w:t>
      </w:r>
      <w:r>
        <w:rPr>
          <w:color w:val="231F20"/>
          <w:spacing w:val="-49"/>
          <w:w w:val="110"/>
        </w:rPr>
        <w:t> </w:t>
      </w:r>
      <w:r>
        <w:rPr>
          <w:color w:val="231F20"/>
          <w:w w:val="110"/>
        </w:rPr>
        <w:t>sin</w:t>
      </w:r>
      <w:r>
        <w:rPr>
          <w:color w:val="231F20"/>
          <w:spacing w:val="-49"/>
          <w:w w:val="110"/>
        </w:rPr>
        <w:t> </w:t>
      </w:r>
      <w:r>
        <w:rPr>
          <w:color w:val="231F20"/>
          <w:w w:val="110"/>
        </w:rPr>
        <w:t>el</w:t>
      </w:r>
      <w:r>
        <w:rPr>
          <w:color w:val="231F20"/>
          <w:spacing w:val="-49"/>
          <w:w w:val="110"/>
        </w:rPr>
        <w:t> </w:t>
      </w:r>
      <w:r>
        <w:rPr>
          <w:color w:val="231F20"/>
          <w:w w:val="110"/>
        </w:rPr>
        <w:t>menor sentido</w:t>
      </w:r>
      <w:r>
        <w:rPr>
          <w:color w:val="231F20"/>
          <w:spacing w:val="-15"/>
          <w:w w:val="110"/>
        </w:rPr>
        <w:t> </w:t>
      </w:r>
      <w:r>
        <w:rPr>
          <w:color w:val="231F20"/>
          <w:w w:val="110"/>
        </w:rPr>
        <w:t>de</w:t>
      </w:r>
      <w:r>
        <w:rPr>
          <w:color w:val="231F20"/>
          <w:spacing w:val="-15"/>
          <w:w w:val="110"/>
        </w:rPr>
        <w:t> </w:t>
      </w:r>
      <w:r>
        <w:rPr>
          <w:color w:val="231F20"/>
          <w:w w:val="110"/>
        </w:rPr>
        <w:t>pertenencia;</w:t>
      </w:r>
      <w:r>
        <w:rPr>
          <w:color w:val="231F20"/>
          <w:spacing w:val="-15"/>
          <w:w w:val="110"/>
        </w:rPr>
        <w:t> </w:t>
      </w:r>
      <w:r>
        <w:rPr>
          <w:color w:val="231F20"/>
          <w:w w:val="110"/>
        </w:rPr>
        <w:t>por</w:t>
      </w:r>
      <w:r>
        <w:rPr>
          <w:color w:val="231F20"/>
          <w:spacing w:val="-15"/>
          <w:w w:val="110"/>
        </w:rPr>
        <w:t> </w:t>
      </w:r>
      <w:r>
        <w:rPr>
          <w:color w:val="231F20"/>
          <w:w w:val="110"/>
        </w:rPr>
        <w:t>eso</w:t>
      </w:r>
      <w:r>
        <w:rPr>
          <w:color w:val="231F20"/>
          <w:spacing w:val="-15"/>
          <w:w w:val="110"/>
        </w:rPr>
        <w:t> </w:t>
      </w:r>
      <w:r>
        <w:rPr>
          <w:color w:val="231F20"/>
          <w:w w:val="110"/>
        </w:rPr>
        <w:t>tampoco</w:t>
      </w:r>
      <w:r>
        <w:rPr>
          <w:color w:val="231F20"/>
          <w:spacing w:val="-15"/>
          <w:w w:val="110"/>
        </w:rPr>
        <w:t> </w:t>
      </w:r>
      <w:r>
        <w:rPr>
          <w:color w:val="231F20"/>
          <w:w w:val="110"/>
        </w:rPr>
        <w:t>contaba</w:t>
      </w:r>
      <w:r>
        <w:rPr>
          <w:color w:val="231F20"/>
          <w:spacing w:val="-15"/>
          <w:w w:val="110"/>
        </w:rPr>
        <w:t> </w:t>
      </w:r>
      <w:r>
        <w:rPr>
          <w:color w:val="231F20"/>
          <w:w w:val="110"/>
        </w:rPr>
        <w:t>con</w:t>
      </w:r>
      <w:r>
        <w:rPr>
          <w:color w:val="231F20"/>
          <w:spacing w:val="-15"/>
          <w:w w:val="110"/>
        </w:rPr>
        <w:t> </w:t>
      </w:r>
      <w:r>
        <w:rPr>
          <w:color w:val="231F20"/>
          <w:w w:val="110"/>
        </w:rPr>
        <w:t>el</w:t>
      </w:r>
      <w:r>
        <w:rPr>
          <w:color w:val="231F20"/>
          <w:spacing w:val="-15"/>
          <w:w w:val="110"/>
        </w:rPr>
        <w:t> </w:t>
      </w:r>
      <w:r>
        <w:rPr>
          <w:color w:val="231F20"/>
          <w:w w:val="110"/>
        </w:rPr>
        <w:t>reconocimiento</w:t>
      </w:r>
      <w:r>
        <w:rPr>
          <w:color w:val="231F20"/>
          <w:spacing w:val="-15"/>
          <w:w w:val="110"/>
        </w:rPr>
        <w:t> </w:t>
      </w:r>
      <w:r>
        <w:rPr>
          <w:color w:val="231F20"/>
          <w:w w:val="110"/>
        </w:rPr>
        <w:t>de los</w:t>
      </w:r>
      <w:r>
        <w:rPr>
          <w:color w:val="231F20"/>
          <w:spacing w:val="-41"/>
          <w:w w:val="110"/>
        </w:rPr>
        <w:t> </w:t>
      </w:r>
      <w:r>
        <w:rPr>
          <w:color w:val="231F20"/>
          <w:w w:val="110"/>
        </w:rPr>
        <w:t>vecinos</w:t>
      </w:r>
      <w:r>
        <w:rPr>
          <w:color w:val="231F20"/>
          <w:spacing w:val="-41"/>
          <w:w w:val="110"/>
        </w:rPr>
        <w:t> </w:t>
      </w:r>
      <w:r>
        <w:rPr>
          <w:color w:val="231F20"/>
          <w:w w:val="110"/>
        </w:rPr>
        <w:t>de</w:t>
      </w:r>
      <w:r>
        <w:rPr>
          <w:color w:val="231F20"/>
          <w:spacing w:val="-41"/>
          <w:w w:val="110"/>
        </w:rPr>
        <w:t> </w:t>
      </w:r>
      <w:r>
        <w:rPr>
          <w:color w:val="231F20"/>
          <w:w w:val="110"/>
        </w:rPr>
        <w:t>los</w:t>
      </w:r>
      <w:r>
        <w:rPr>
          <w:color w:val="231F20"/>
          <w:spacing w:val="-41"/>
          <w:w w:val="110"/>
        </w:rPr>
        <w:t> </w:t>
      </w:r>
      <w:r>
        <w:rPr>
          <w:color w:val="231F20"/>
          <w:w w:val="110"/>
        </w:rPr>
        <w:t>pueblos.</w:t>
      </w:r>
      <w:r>
        <w:rPr>
          <w:color w:val="231F20"/>
          <w:spacing w:val="-41"/>
          <w:w w:val="110"/>
        </w:rPr>
        <w:t> </w:t>
      </w:r>
      <w:r>
        <w:rPr>
          <w:color w:val="231F20"/>
          <w:w w:val="110"/>
        </w:rPr>
        <w:t>Las</w:t>
      </w:r>
      <w:r>
        <w:rPr>
          <w:color w:val="231F20"/>
          <w:spacing w:val="-41"/>
          <w:w w:val="110"/>
        </w:rPr>
        <w:t> </w:t>
      </w:r>
      <w:r>
        <w:rPr>
          <w:color w:val="231F20"/>
          <w:w w:val="110"/>
        </w:rPr>
        <w:t>quejas</w:t>
      </w:r>
      <w:r>
        <w:rPr>
          <w:color w:val="231F20"/>
          <w:spacing w:val="-41"/>
          <w:w w:val="110"/>
        </w:rPr>
        <w:t> </w:t>
      </w:r>
      <w:r>
        <w:rPr>
          <w:color w:val="231F20"/>
          <w:w w:val="110"/>
        </w:rPr>
        <w:t>a</w:t>
      </w:r>
      <w:r>
        <w:rPr>
          <w:color w:val="231F20"/>
          <w:spacing w:val="-41"/>
          <w:w w:val="110"/>
        </w:rPr>
        <w:t> </w:t>
      </w:r>
      <w:r>
        <w:rPr>
          <w:color w:val="231F20"/>
          <w:w w:val="110"/>
        </w:rPr>
        <w:t>las</w:t>
      </w:r>
      <w:r>
        <w:rPr>
          <w:color w:val="231F20"/>
          <w:spacing w:val="-41"/>
          <w:w w:val="110"/>
        </w:rPr>
        <w:t> </w:t>
      </w:r>
      <w:r>
        <w:rPr>
          <w:color w:val="231F20"/>
          <w:w w:val="110"/>
        </w:rPr>
        <w:t>que</w:t>
      </w:r>
      <w:r>
        <w:rPr>
          <w:color w:val="231F20"/>
          <w:spacing w:val="-41"/>
          <w:w w:val="110"/>
        </w:rPr>
        <w:t> </w:t>
      </w:r>
      <w:r>
        <w:rPr>
          <w:color w:val="231F20"/>
          <w:w w:val="110"/>
        </w:rPr>
        <w:t>hace</w:t>
      </w:r>
      <w:r>
        <w:rPr>
          <w:color w:val="231F20"/>
          <w:spacing w:val="-41"/>
          <w:w w:val="110"/>
        </w:rPr>
        <w:t> </w:t>
      </w:r>
      <w:r>
        <w:rPr>
          <w:color w:val="231F20"/>
          <w:w w:val="110"/>
        </w:rPr>
        <w:t>referencia</w:t>
      </w:r>
      <w:r>
        <w:rPr>
          <w:color w:val="231F20"/>
          <w:spacing w:val="-41"/>
          <w:w w:val="110"/>
        </w:rPr>
        <w:t> </w:t>
      </w:r>
      <w:r>
        <w:rPr>
          <w:color w:val="231F20"/>
          <w:w w:val="110"/>
        </w:rPr>
        <w:t>Vilchis,</w:t>
      </w:r>
      <w:r>
        <w:rPr>
          <w:color w:val="231F20"/>
          <w:spacing w:val="-41"/>
          <w:w w:val="110"/>
        </w:rPr>
        <w:t> </w:t>
      </w:r>
      <w:r>
        <w:rPr>
          <w:color w:val="231F20"/>
          <w:w w:val="110"/>
        </w:rPr>
        <w:t>de</w:t>
      </w:r>
      <w:r>
        <w:rPr>
          <w:color w:val="231F20"/>
          <w:spacing w:val="-41"/>
          <w:w w:val="110"/>
        </w:rPr>
        <w:t> </w:t>
      </w:r>
      <w:r>
        <w:rPr>
          <w:color w:val="231F20"/>
          <w:w w:val="110"/>
        </w:rPr>
        <w:t>que los</w:t>
      </w:r>
      <w:r>
        <w:rPr>
          <w:color w:val="231F20"/>
          <w:spacing w:val="-23"/>
          <w:w w:val="110"/>
        </w:rPr>
        <w:t> </w:t>
      </w:r>
      <w:r>
        <w:rPr>
          <w:color w:val="231F20"/>
          <w:w w:val="110"/>
        </w:rPr>
        <w:t>vecinos</w:t>
      </w:r>
      <w:r>
        <w:rPr>
          <w:color w:val="231F20"/>
          <w:spacing w:val="-23"/>
          <w:w w:val="110"/>
        </w:rPr>
        <w:t> </w:t>
      </w:r>
      <w:r>
        <w:rPr>
          <w:color w:val="231F20"/>
          <w:w w:val="110"/>
        </w:rPr>
        <w:t>de</w:t>
      </w:r>
      <w:r>
        <w:rPr>
          <w:color w:val="231F20"/>
          <w:spacing w:val="-23"/>
          <w:w w:val="110"/>
        </w:rPr>
        <w:t> </w:t>
      </w:r>
      <w:r>
        <w:rPr>
          <w:color w:val="231F20"/>
          <w:w w:val="110"/>
        </w:rPr>
        <w:t>Ocoyoacac</w:t>
      </w:r>
      <w:r>
        <w:rPr>
          <w:color w:val="231F20"/>
          <w:spacing w:val="-23"/>
          <w:w w:val="110"/>
        </w:rPr>
        <w:t> </w:t>
      </w:r>
      <w:r>
        <w:rPr>
          <w:color w:val="231F20"/>
          <w:w w:val="110"/>
        </w:rPr>
        <w:t>explotaban</w:t>
      </w:r>
      <w:r>
        <w:rPr>
          <w:color w:val="231F20"/>
          <w:spacing w:val="-23"/>
          <w:w w:val="110"/>
        </w:rPr>
        <w:t> </w:t>
      </w:r>
      <w:r>
        <w:rPr>
          <w:color w:val="231F20"/>
          <w:w w:val="110"/>
        </w:rPr>
        <w:t>el</w:t>
      </w:r>
      <w:r>
        <w:rPr>
          <w:color w:val="231F20"/>
          <w:spacing w:val="-23"/>
          <w:w w:val="110"/>
        </w:rPr>
        <w:t> </w:t>
      </w:r>
      <w:r>
        <w:rPr>
          <w:color w:val="231F20"/>
          <w:w w:val="110"/>
        </w:rPr>
        <w:t>bosque</w:t>
      </w:r>
      <w:r>
        <w:rPr>
          <w:color w:val="231F20"/>
          <w:spacing w:val="-23"/>
          <w:w w:val="110"/>
        </w:rPr>
        <w:t> </w:t>
      </w:r>
      <w:r>
        <w:rPr>
          <w:color w:val="231F20"/>
          <w:w w:val="110"/>
        </w:rPr>
        <w:t>sin</w:t>
      </w:r>
      <w:r>
        <w:rPr>
          <w:color w:val="231F20"/>
          <w:spacing w:val="-23"/>
          <w:w w:val="110"/>
        </w:rPr>
        <w:t> </w:t>
      </w:r>
      <w:r>
        <w:rPr>
          <w:color w:val="231F20"/>
          <w:w w:val="110"/>
        </w:rPr>
        <w:t>permiso</w:t>
      </w:r>
      <w:r>
        <w:rPr>
          <w:color w:val="231F20"/>
          <w:spacing w:val="-23"/>
          <w:w w:val="110"/>
        </w:rPr>
        <w:t> </w:t>
      </w:r>
      <w:r>
        <w:rPr>
          <w:color w:val="231F20"/>
          <w:w w:val="110"/>
        </w:rPr>
        <w:t>y</w:t>
      </w:r>
      <w:r>
        <w:rPr>
          <w:color w:val="231F20"/>
          <w:spacing w:val="-23"/>
          <w:w w:val="110"/>
        </w:rPr>
        <w:t> </w:t>
      </w:r>
      <w:r>
        <w:rPr>
          <w:color w:val="231F20"/>
          <w:w w:val="110"/>
        </w:rPr>
        <w:t>autorización, empiezan</w:t>
      </w:r>
      <w:r>
        <w:rPr>
          <w:color w:val="231F20"/>
          <w:spacing w:val="-16"/>
          <w:w w:val="110"/>
        </w:rPr>
        <w:t> </w:t>
      </w:r>
      <w:r>
        <w:rPr>
          <w:color w:val="231F20"/>
          <w:w w:val="110"/>
        </w:rPr>
        <w:t>justo</w:t>
      </w:r>
      <w:r>
        <w:rPr>
          <w:color w:val="231F20"/>
          <w:spacing w:val="-16"/>
          <w:w w:val="110"/>
        </w:rPr>
        <w:t> </w:t>
      </w:r>
      <w:r>
        <w:rPr>
          <w:color w:val="231F20"/>
          <w:w w:val="110"/>
        </w:rPr>
        <w:t>después</w:t>
      </w:r>
      <w:r>
        <w:rPr>
          <w:color w:val="231F20"/>
          <w:spacing w:val="-16"/>
          <w:w w:val="110"/>
        </w:rPr>
        <w:t> </w:t>
      </w:r>
      <w:r>
        <w:rPr>
          <w:color w:val="231F20"/>
          <w:w w:val="110"/>
        </w:rPr>
        <w:t>de</w:t>
      </w:r>
      <w:r>
        <w:rPr>
          <w:color w:val="231F20"/>
          <w:spacing w:val="-16"/>
          <w:w w:val="110"/>
        </w:rPr>
        <w:t> </w:t>
      </w:r>
      <w:r>
        <w:rPr>
          <w:color w:val="231F20"/>
          <w:w w:val="110"/>
        </w:rPr>
        <w:t>que</w:t>
      </w:r>
      <w:r>
        <w:rPr>
          <w:color w:val="231F20"/>
          <w:spacing w:val="-16"/>
          <w:w w:val="110"/>
        </w:rPr>
        <w:t> </w:t>
      </w:r>
      <w:r>
        <w:rPr>
          <w:color w:val="231F20"/>
          <w:w w:val="110"/>
        </w:rPr>
        <w:t>vendieron</w:t>
      </w:r>
      <w:r>
        <w:rPr>
          <w:color w:val="231F20"/>
          <w:spacing w:val="-16"/>
          <w:w w:val="110"/>
        </w:rPr>
        <w:t> </w:t>
      </w:r>
      <w:r>
        <w:rPr>
          <w:color w:val="231F20"/>
          <w:w w:val="110"/>
        </w:rPr>
        <w:t>sus</w:t>
      </w:r>
      <w:r>
        <w:rPr>
          <w:color w:val="231F20"/>
          <w:spacing w:val="-16"/>
          <w:w w:val="110"/>
        </w:rPr>
        <w:t> </w:t>
      </w:r>
      <w:r>
        <w:rPr>
          <w:color w:val="231F20"/>
          <w:w w:val="110"/>
        </w:rPr>
        <w:t>terrenos,</w:t>
      </w:r>
      <w:r>
        <w:rPr>
          <w:color w:val="231F20"/>
          <w:spacing w:val="-16"/>
          <w:w w:val="110"/>
        </w:rPr>
        <w:t> </w:t>
      </w:r>
      <w:r>
        <w:rPr>
          <w:color w:val="231F20"/>
          <w:w w:val="110"/>
        </w:rPr>
        <w:t>es</w:t>
      </w:r>
      <w:r>
        <w:rPr>
          <w:color w:val="231F20"/>
          <w:spacing w:val="-16"/>
          <w:w w:val="110"/>
        </w:rPr>
        <w:t> </w:t>
      </w:r>
      <w:r>
        <w:rPr>
          <w:color w:val="231F20"/>
          <w:spacing w:val="-3"/>
          <w:w w:val="110"/>
        </w:rPr>
        <w:t>decir,</w:t>
      </w:r>
      <w:r>
        <w:rPr>
          <w:color w:val="231F20"/>
          <w:spacing w:val="-16"/>
          <w:w w:val="110"/>
        </w:rPr>
        <w:t> </w:t>
      </w:r>
      <w:r>
        <w:rPr>
          <w:color w:val="231F20"/>
          <w:w w:val="110"/>
        </w:rPr>
        <w:t>entre</w:t>
      </w:r>
      <w:r>
        <w:rPr>
          <w:color w:val="231F20"/>
          <w:spacing w:val="-16"/>
          <w:w w:val="110"/>
        </w:rPr>
        <w:t> </w:t>
      </w:r>
      <w:r>
        <w:rPr>
          <w:color w:val="231F20"/>
          <w:w w:val="110"/>
        </w:rPr>
        <w:t>1910 y</w:t>
      </w:r>
      <w:r>
        <w:rPr>
          <w:color w:val="231F20"/>
          <w:spacing w:val="-29"/>
          <w:w w:val="110"/>
        </w:rPr>
        <w:t> </w:t>
      </w:r>
      <w:r>
        <w:rPr>
          <w:color w:val="231F20"/>
          <w:w w:val="110"/>
        </w:rPr>
        <w:t>1913.</w:t>
      </w:r>
      <w:r>
        <w:rPr>
          <w:color w:val="231F20"/>
          <w:spacing w:val="-29"/>
          <w:w w:val="110"/>
        </w:rPr>
        <w:t> </w:t>
      </w:r>
      <w:r>
        <w:rPr>
          <w:color w:val="231F20"/>
          <w:w w:val="110"/>
        </w:rPr>
        <w:t>Posteriormente</w:t>
      </w:r>
      <w:r>
        <w:rPr>
          <w:color w:val="231F20"/>
          <w:spacing w:val="-29"/>
          <w:w w:val="110"/>
        </w:rPr>
        <w:t> </w:t>
      </w:r>
      <w:r>
        <w:rPr>
          <w:color w:val="231F20"/>
          <w:w w:val="110"/>
        </w:rPr>
        <w:t>los</w:t>
      </w:r>
      <w:r>
        <w:rPr>
          <w:color w:val="231F20"/>
          <w:spacing w:val="-29"/>
          <w:w w:val="110"/>
        </w:rPr>
        <w:t> </w:t>
      </w:r>
      <w:r>
        <w:rPr>
          <w:color w:val="231F20"/>
          <w:w w:val="110"/>
        </w:rPr>
        <w:t>de</w:t>
      </w:r>
      <w:r>
        <w:rPr>
          <w:color w:val="231F20"/>
          <w:spacing w:val="-29"/>
          <w:w w:val="110"/>
        </w:rPr>
        <w:t> </w:t>
      </w:r>
      <w:r>
        <w:rPr>
          <w:color w:val="231F20"/>
          <w:w w:val="110"/>
        </w:rPr>
        <w:t>Coapanoaya</w:t>
      </w:r>
      <w:r>
        <w:rPr>
          <w:color w:val="231F20"/>
          <w:spacing w:val="-29"/>
          <w:w w:val="110"/>
        </w:rPr>
        <w:t> </w:t>
      </w:r>
      <w:r>
        <w:rPr>
          <w:color w:val="231F20"/>
          <w:w w:val="110"/>
        </w:rPr>
        <w:t>optaron</w:t>
      </w:r>
      <w:r>
        <w:rPr>
          <w:color w:val="231F20"/>
          <w:spacing w:val="-29"/>
          <w:w w:val="110"/>
        </w:rPr>
        <w:t> </w:t>
      </w:r>
      <w:r>
        <w:rPr>
          <w:color w:val="231F20"/>
          <w:w w:val="110"/>
        </w:rPr>
        <w:t>por</w:t>
      </w:r>
      <w:r>
        <w:rPr>
          <w:color w:val="231F20"/>
          <w:spacing w:val="-29"/>
          <w:w w:val="110"/>
        </w:rPr>
        <w:t> </w:t>
      </w:r>
      <w:r>
        <w:rPr>
          <w:color w:val="231F20"/>
          <w:w w:val="110"/>
        </w:rPr>
        <w:t>comprar</w:t>
      </w:r>
      <w:r>
        <w:rPr>
          <w:color w:val="231F20"/>
          <w:spacing w:val="-29"/>
          <w:w w:val="110"/>
        </w:rPr>
        <w:t> </w:t>
      </w:r>
      <w:r>
        <w:rPr>
          <w:color w:val="231F20"/>
          <w:w w:val="110"/>
        </w:rPr>
        <w:t>esos</w:t>
      </w:r>
      <w:r>
        <w:rPr>
          <w:color w:val="231F20"/>
          <w:spacing w:val="-29"/>
          <w:w w:val="110"/>
        </w:rPr>
        <w:t> </w:t>
      </w:r>
      <w:r>
        <w:rPr>
          <w:color w:val="231F20"/>
          <w:w w:val="110"/>
        </w:rPr>
        <w:t>bienes que</w:t>
      </w:r>
      <w:r>
        <w:rPr>
          <w:color w:val="231F20"/>
          <w:spacing w:val="-19"/>
          <w:w w:val="110"/>
        </w:rPr>
        <w:t> </w:t>
      </w:r>
      <w:r>
        <w:rPr>
          <w:color w:val="231F20"/>
          <w:w w:val="110"/>
        </w:rPr>
        <w:t>alguna</w:t>
      </w:r>
      <w:r>
        <w:rPr>
          <w:color w:val="231F20"/>
          <w:spacing w:val="-19"/>
          <w:w w:val="110"/>
        </w:rPr>
        <w:t> </w:t>
      </w:r>
      <w:r>
        <w:rPr>
          <w:color w:val="231F20"/>
          <w:w w:val="110"/>
        </w:rPr>
        <w:t>vez</w:t>
      </w:r>
      <w:r>
        <w:rPr>
          <w:color w:val="231F20"/>
          <w:spacing w:val="-19"/>
          <w:w w:val="110"/>
        </w:rPr>
        <w:t> </w:t>
      </w:r>
      <w:r>
        <w:rPr>
          <w:color w:val="231F20"/>
          <w:w w:val="110"/>
        </w:rPr>
        <w:t>formaron</w:t>
      </w:r>
      <w:r>
        <w:rPr>
          <w:color w:val="231F20"/>
          <w:spacing w:val="-19"/>
          <w:w w:val="110"/>
        </w:rPr>
        <w:t> </w:t>
      </w:r>
      <w:r>
        <w:rPr>
          <w:color w:val="231F20"/>
          <w:w w:val="110"/>
        </w:rPr>
        <w:t>parte</w:t>
      </w:r>
      <w:r>
        <w:rPr>
          <w:color w:val="231F20"/>
          <w:spacing w:val="-19"/>
          <w:w w:val="110"/>
        </w:rPr>
        <w:t> </w:t>
      </w:r>
      <w:r>
        <w:rPr>
          <w:color w:val="231F20"/>
          <w:w w:val="110"/>
        </w:rPr>
        <w:t>de</w:t>
      </w:r>
      <w:r>
        <w:rPr>
          <w:color w:val="231F20"/>
          <w:spacing w:val="-19"/>
          <w:w w:val="110"/>
        </w:rPr>
        <w:t> </w:t>
      </w:r>
      <w:r>
        <w:rPr>
          <w:color w:val="231F20"/>
          <w:w w:val="110"/>
        </w:rPr>
        <w:t>sus</w:t>
      </w:r>
      <w:r>
        <w:rPr>
          <w:color w:val="231F20"/>
          <w:spacing w:val="-19"/>
          <w:w w:val="110"/>
        </w:rPr>
        <w:t> </w:t>
      </w:r>
      <w:r>
        <w:rPr>
          <w:color w:val="231F20"/>
          <w:w w:val="110"/>
        </w:rPr>
        <w:t>bienes</w:t>
      </w:r>
      <w:r>
        <w:rPr>
          <w:color w:val="231F20"/>
          <w:spacing w:val="-19"/>
          <w:w w:val="110"/>
        </w:rPr>
        <w:t> </w:t>
      </w:r>
      <w:r>
        <w:rPr>
          <w:color w:val="231F20"/>
          <w:w w:val="110"/>
        </w:rPr>
        <w:t>comunales.</w:t>
      </w:r>
      <w:r>
        <w:rPr>
          <w:color w:val="231F20"/>
          <w:spacing w:val="-19"/>
          <w:w w:val="110"/>
        </w:rPr>
        <w:t> </w:t>
      </w:r>
      <w:r>
        <w:rPr>
          <w:color w:val="231F20"/>
          <w:w w:val="110"/>
        </w:rPr>
        <w:t>A</w:t>
      </w:r>
      <w:r>
        <w:rPr>
          <w:color w:val="231F20"/>
          <w:spacing w:val="-19"/>
          <w:w w:val="110"/>
        </w:rPr>
        <w:t> </w:t>
      </w:r>
      <w:r>
        <w:rPr>
          <w:color w:val="231F20"/>
          <w:w w:val="110"/>
        </w:rPr>
        <w:t>continuación</w:t>
      </w:r>
      <w:r>
        <w:rPr>
          <w:color w:val="231F20"/>
          <w:spacing w:val="-19"/>
          <w:w w:val="110"/>
        </w:rPr>
        <w:t> </w:t>
      </w:r>
      <w:r>
        <w:rPr>
          <w:color w:val="231F20"/>
          <w:w w:val="110"/>
        </w:rPr>
        <w:t>se detallan</w:t>
      </w:r>
      <w:r>
        <w:rPr>
          <w:color w:val="231F20"/>
          <w:spacing w:val="-37"/>
          <w:w w:val="110"/>
        </w:rPr>
        <w:t> </w:t>
      </w:r>
      <w:r>
        <w:rPr>
          <w:color w:val="231F20"/>
          <w:w w:val="110"/>
        </w:rPr>
        <w:t>los</w:t>
      </w:r>
      <w:r>
        <w:rPr>
          <w:color w:val="231F20"/>
          <w:spacing w:val="-37"/>
          <w:w w:val="110"/>
        </w:rPr>
        <w:t> </w:t>
      </w:r>
      <w:r>
        <w:rPr>
          <w:color w:val="231F20"/>
          <w:w w:val="110"/>
        </w:rPr>
        <w:t>bienes</w:t>
      </w:r>
      <w:r>
        <w:rPr>
          <w:color w:val="231F20"/>
          <w:spacing w:val="-37"/>
          <w:w w:val="110"/>
        </w:rPr>
        <w:t> </w:t>
      </w:r>
      <w:r>
        <w:rPr>
          <w:color w:val="231F20"/>
          <w:w w:val="110"/>
        </w:rPr>
        <w:t>que</w:t>
      </w:r>
      <w:r>
        <w:rPr>
          <w:color w:val="231F20"/>
          <w:spacing w:val="-37"/>
          <w:w w:val="110"/>
        </w:rPr>
        <w:t> </w:t>
      </w:r>
      <w:r>
        <w:rPr>
          <w:color w:val="231F20"/>
          <w:w w:val="110"/>
        </w:rPr>
        <w:t>Vilchis</w:t>
      </w:r>
      <w:r>
        <w:rPr>
          <w:color w:val="231F20"/>
          <w:spacing w:val="-37"/>
          <w:w w:val="110"/>
        </w:rPr>
        <w:t> </w:t>
      </w:r>
      <w:r>
        <w:rPr>
          <w:color w:val="231F20"/>
          <w:w w:val="110"/>
        </w:rPr>
        <w:t>vendió</w:t>
      </w:r>
      <w:r>
        <w:rPr>
          <w:color w:val="231F20"/>
          <w:spacing w:val="-37"/>
          <w:w w:val="110"/>
        </w:rPr>
        <w:t> </w:t>
      </w:r>
      <w:r>
        <w:rPr>
          <w:color w:val="231F20"/>
          <w:w w:val="110"/>
        </w:rPr>
        <w:t>a</w:t>
      </w:r>
      <w:r>
        <w:rPr>
          <w:color w:val="231F20"/>
          <w:spacing w:val="-37"/>
          <w:w w:val="110"/>
        </w:rPr>
        <w:t> </w:t>
      </w:r>
      <w:r>
        <w:rPr>
          <w:color w:val="231F20"/>
          <w:w w:val="110"/>
        </w:rPr>
        <w:t>los</w:t>
      </w:r>
      <w:r>
        <w:rPr>
          <w:color w:val="231F20"/>
          <w:spacing w:val="-37"/>
          <w:w w:val="110"/>
        </w:rPr>
        <w:t> </w:t>
      </w:r>
      <w:r>
        <w:rPr>
          <w:color w:val="231F20"/>
          <w:w w:val="110"/>
        </w:rPr>
        <w:t>de</w:t>
      </w:r>
      <w:r>
        <w:rPr>
          <w:color w:val="231F20"/>
          <w:spacing w:val="-37"/>
          <w:w w:val="110"/>
        </w:rPr>
        <w:t> </w:t>
      </w:r>
      <w:r>
        <w:rPr>
          <w:color w:val="231F20"/>
          <w:w w:val="110"/>
        </w:rPr>
        <w:t>Coapanoaya.</w:t>
      </w:r>
    </w:p>
    <w:p>
      <w:pPr>
        <w:pStyle w:val="BodyText"/>
        <w:rPr>
          <w:sz w:val="20"/>
        </w:rPr>
      </w:pPr>
    </w:p>
    <w:p>
      <w:pPr>
        <w:pStyle w:val="BodyText"/>
        <w:rPr>
          <w:sz w:val="20"/>
        </w:rPr>
      </w:pPr>
    </w:p>
    <w:p>
      <w:pPr>
        <w:pStyle w:val="BodyText"/>
        <w:rPr>
          <w:sz w:val="20"/>
        </w:rPr>
      </w:pPr>
    </w:p>
    <w:p>
      <w:pPr>
        <w:pStyle w:val="BodyText"/>
        <w:spacing w:before="7"/>
        <w:rPr>
          <w:sz w:val="23"/>
        </w:rPr>
      </w:pPr>
      <w:r>
        <w:rPr/>
        <w:pict>
          <v:line style="position:absolute;mso-position-horizontal-relative:page;mso-position-vertical-relative:paragraph;z-index:4000;mso-wrap-distance-left:0;mso-wrap-distance-right:0" from="45.354301pt,17.507587pt" to="117.354301pt,17.507587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29</w:t>
      </w:r>
      <w:r>
        <w:rPr>
          <w:color w:val="231F20"/>
          <w:position w:val="5"/>
          <w:sz w:val="9"/>
        </w:rPr>
        <w:t> </w:t>
      </w:r>
      <w:r>
        <w:rPr>
          <w:color w:val="231F20"/>
          <w:spacing w:val="-7"/>
          <w:position w:val="5"/>
          <w:sz w:val="9"/>
        </w:rPr>
        <w:t> </w:t>
      </w:r>
      <w:r>
        <w:rPr>
          <w:color w:val="231F20"/>
          <w:spacing w:val="-4"/>
          <w:w w:val="101"/>
          <w:sz w:val="12"/>
        </w:rPr>
        <w:t>A</w:t>
      </w:r>
      <w:r>
        <w:rPr>
          <w:color w:val="231F20"/>
          <w:w w:val="105"/>
          <w:sz w:val="12"/>
        </w:rPr>
        <w:t>GNEM</w:t>
      </w:r>
      <w:r>
        <w:rPr>
          <w:color w:val="231F20"/>
          <w:w w:val="96"/>
          <w:sz w:val="16"/>
        </w:rPr>
        <w:t>,</w:t>
      </w:r>
      <w:r>
        <w:rPr>
          <w:color w:val="231F20"/>
          <w:spacing w:val="-1"/>
          <w:sz w:val="16"/>
        </w:rPr>
        <w:t> </w:t>
      </w:r>
      <w:r>
        <w:rPr>
          <w:color w:val="231F20"/>
          <w:spacing w:val="-4"/>
          <w:w w:val="109"/>
          <w:sz w:val="16"/>
        </w:rPr>
        <w:t>N</w:t>
      </w:r>
      <w:r>
        <w:rPr>
          <w:color w:val="231F20"/>
          <w:spacing w:val="-2"/>
          <w:w w:val="108"/>
          <w:sz w:val="16"/>
        </w:rPr>
        <w:t>o</w:t>
      </w:r>
      <w:r>
        <w:rPr>
          <w:color w:val="231F20"/>
          <w:w w:val="116"/>
          <w:sz w:val="16"/>
        </w:rPr>
        <w:t>t</w:t>
      </w:r>
      <w:r>
        <w:rPr>
          <w:color w:val="231F20"/>
          <w:spacing w:val="-2"/>
          <w:w w:val="105"/>
          <w:sz w:val="16"/>
        </w:rPr>
        <w:t>a</w:t>
      </w:r>
      <w:r>
        <w:rPr>
          <w:color w:val="231F20"/>
          <w:w w:val="118"/>
          <w:sz w:val="16"/>
        </w:rPr>
        <w:t>r</w:t>
      </w:r>
      <w:r>
        <w:rPr>
          <w:color w:val="231F20"/>
          <w:w w:val="92"/>
          <w:sz w:val="16"/>
        </w:rPr>
        <w:t>í</w:t>
      </w:r>
      <w:r>
        <w:rPr>
          <w:color w:val="231F20"/>
          <w:w w:val="105"/>
          <w:sz w:val="16"/>
        </w:rPr>
        <w:t>a</w:t>
      </w:r>
      <w:r>
        <w:rPr>
          <w:color w:val="231F20"/>
          <w:spacing w:val="-1"/>
          <w:sz w:val="16"/>
        </w:rPr>
        <w:t> </w:t>
      </w:r>
      <w:r>
        <w:rPr>
          <w:color w:val="231F20"/>
          <w:w w:val="102"/>
          <w:sz w:val="16"/>
        </w:rPr>
        <w:t>1</w:t>
      </w:r>
      <w:r>
        <w:rPr>
          <w:color w:val="231F20"/>
          <w:spacing w:val="-1"/>
          <w:sz w:val="16"/>
        </w:rPr>
        <w:t> </w:t>
      </w:r>
      <w:r>
        <w:rPr>
          <w:color w:val="231F20"/>
          <w:spacing w:val="-16"/>
          <w:w w:val="107"/>
          <w:sz w:val="16"/>
        </w:rPr>
        <w:t>T</w:t>
      </w:r>
      <w:r>
        <w:rPr>
          <w:color w:val="231F20"/>
          <w:spacing w:val="-2"/>
          <w:w w:val="108"/>
          <w:sz w:val="16"/>
        </w:rPr>
        <w:t>o</w:t>
      </w:r>
      <w:r>
        <w:rPr>
          <w:color w:val="231F20"/>
          <w:spacing w:val="-2"/>
          <w:w w:val="97"/>
          <w:sz w:val="16"/>
        </w:rPr>
        <w:t>l</w:t>
      </w:r>
      <w:r>
        <w:rPr>
          <w:color w:val="231F20"/>
          <w:w w:val="107"/>
          <w:sz w:val="16"/>
        </w:rPr>
        <w:t>uc</w:t>
      </w:r>
      <w:r>
        <w:rPr>
          <w:color w:val="231F20"/>
          <w:w w:val="102"/>
          <w:sz w:val="16"/>
        </w:rPr>
        <w:t>a,</w:t>
      </w:r>
      <w:r>
        <w:rPr>
          <w:color w:val="231F20"/>
          <w:spacing w:val="-1"/>
          <w:sz w:val="16"/>
        </w:rPr>
        <w:t> </w:t>
      </w:r>
      <w:r>
        <w:rPr>
          <w:color w:val="231F20"/>
          <w:spacing w:val="-4"/>
          <w:w w:val="109"/>
          <w:sz w:val="16"/>
        </w:rPr>
        <w:t>N</w:t>
      </w:r>
      <w:r>
        <w:rPr>
          <w:color w:val="231F20"/>
          <w:spacing w:val="-2"/>
          <w:w w:val="108"/>
          <w:sz w:val="16"/>
        </w:rPr>
        <w:t>o</w:t>
      </w:r>
      <w:r>
        <w:rPr>
          <w:color w:val="231F20"/>
          <w:w w:val="116"/>
          <w:sz w:val="16"/>
        </w:rPr>
        <w:t>t</w:t>
      </w:r>
      <w:r>
        <w:rPr>
          <w:color w:val="231F20"/>
          <w:spacing w:val="-2"/>
          <w:w w:val="105"/>
          <w:sz w:val="16"/>
        </w:rPr>
        <w:t>a</w:t>
      </w:r>
      <w:r>
        <w:rPr>
          <w:color w:val="231F20"/>
          <w:w w:val="118"/>
          <w:sz w:val="16"/>
        </w:rPr>
        <w:t>r</w:t>
      </w:r>
      <w:r>
        <w:rPr>
          <w:color w:val="231F20"/>
          <w:w w:val="106"/>
          <w:sz w:val="16"/>
        </w:rPr>
        <w:t>io</w:t>
      </w:r>
      <w:r>
        <w:rPr>
          <w:color w:val="231F20"/>
          <w:spacing w:val="-1"/>
          <w:sz w:val="16"/>
        </w:rPr>
        <w:t> </w:t>
      </w:r>
      <w:r>
        <w:rPr>
          <w:color w:val="231F20"/>
          <w:spacing w:val="-1"/>
          <w:w w:val="90"/>
          <w:sz w:val="16"/>
        </w:rPr>
        <w:t>S</w:t>
      </w:r>
      <w:r>
        <w:rPr>
          <w:color w:val="231F20"/>
          <w:w w:val="102"/>
          <w:sz w:val="16"/>
        </w:rPr>
        <w:t>i</w:t>
      </w:r>
      <w:r>
        <w:rPr>
          <w:color w:val="231F20"/>
          <w:spacing w:val="-2"/>
          <w:w w:val="97"/>
          <w:sz w:val="16"/>
        </w:rPr>
        <w:t>l</w:t>
      </w:r>
      <w:r>
        <w:rPr>
          <w:color w:val="231F20"/>
          <w:w w:val="98"/>
          <w:sz w:val="16"/>
        </w:rPr>
        <w:t>v</w:t>
      </w:r>
      <w:r>
        <w:rPr>
          <w:color w:val="231F20"/>
          <w:w w:val="102"/>
          <w:sz w:val="16"/>
        </w:rPr>
        <w:t>i</w:t>
      </w:r>
      <w:r>
        <w:rPr>
          <w:color w:val="231F20"/>
          <w:spacing w:val="-2"/>
          <w:w w:val="105"/>
          <w:sz w:val="16"/>
        </w:rPr>
        <w:t>a</w:t>
      </w:r>
      <w:r>
        <w:rPr>
          <w:color w:val="231F20"/>
          <w:spacing w:val="-1"/>
          <w:w w:val="116"/>
          <w:sz w:val="16"/>
        </w:rPr>
        <w:t>n</w:t>
      </w:r>
      <w:r>
        <w:rPr>
          <w:color w:val="231F20"/>
          <w:w w:val="108"/>
          <w:sz w:val="16"/>
        </w:rPr>
        <w:t>o</w:t>
      </w:r>
      <w:r>
        <w:rPr>
          <w:color w:val="231F20"/>
          <w:spacing w:val="-1"/>
          <w:sz w:val="16"/>
        </w:rPr>
        <w:t> </w:t>
      </w:r>
      <w:r>
        <w:rPr>
          <w:color w:val="231F20"/>
          <w:w w:val="105"/>
          <w:sz w:val="16"/>
        </w:rPr>
        <w:t>G</w:t>
      </w:r>
      <w:r>
        <w:rPr>
          <w:color w:val="231F20"/>
          <w:spacing w:val="-2"/>
          <w:w w:val="105"/>
          <w:sz w:val="16"/>
        </w:rPr>
        <w:t>a</w:t>
      </w:r>
      <w:r>
        <w:rPr>
          <w:color w:val="231F20"/>
          <w:spacing w:val="-3"/>
          <w:w w:val="118"/>
          <w:sz w:val="16"/>
        </w:rPr>
        <w:t>r</w:t>
      </w:r>
      <w:r>
        <w:rPr>
          <w:color w:val="231F20"/>
          <w:w w:val="97"/>
          <w:sz w:val="16"/>
        </w:rPr>
        <w:t>cí</w:t>
      </w:r>
      <w:r>
        <w:rPr>
          <w:color w:val="231F20"/>
          <w:w w:val="102"/>
          <w:sz w:val="16"/>
        </w:rPr>
        <w:t>a,</w:t>
      </w:r>
      <w:r>
        <w:rPr>
          <w:color w:val="231F20"/>
          <w:spacing w:val="-1"/>
          <w:sz w:val="16"/>
        </w:rPr>
        <w:t> </w:t>
      </w:r>
      <w:r>
        <w:rPr>
          <w:color w:val="231F20"/>
          <w:w w:val="89"/>
          <w:sz w:val="16"/>
        </w:rPr>
        <w:t>f</w:t>
      </w:r>
      <w:r>
        <w:rPr>
          <w:color w:val="231F20"/>
          <w:spacing w:val="-1"/>
          <w:w w:val="89"/>
          <w:sz w:val="16"/>
        </w:rPr>
        <w:t>f</w:t>
      </w:r>
      <w:r>
        <w:rPr>
          <w:color w:val="231F20"/>
          <w:w w:val="96"/>
          <w:sz w:val="16"/>
        </w:rPr>
        <w:t>.</w:t>
      </w:r>
      <w:r>
        <w:rPr>
          <w:color w:val="231F20"/>
          <w:spacing w:val="-1"/>
          <w:sz w:val="16"/>
        </w:rPr>
        <w:t> </w:t>
      </w:r>
      <w:r>
        <w:rPr>
          <w:color w:val="231F20"/>
          <w:w w:val="102"/>
          <w:sz w:val="16"/>
        </w:rPr>
        <w:t>75v-76,</w:t>
      </w:r>
      <w:r>
        <w:rPr>
          <w:color w:val="231F20"/>
          <w:spacing w:val="-1"/>
          <w:sz w:val="16"/>
        </w:rPr>
        <w:t> </w:t>
      </w:r>
      <w:r>
        <w:rPr>
          <w:color w:val="231F20"/>
          <w:spacing w:val="-3"/>
          <w:w w:val="39"/>
          <w:sz w:val="16"/>
        </w:rPr>
        <w:t>“</w:t>
      </w:r>
      <w:r>
        <w:rPr>
          <w:color w:val="231F20"/>
          <w:w w:val="98"/>
          <w:sz w:val="16"/>
        </w:rPr>
        <w:t>E</w:t>
      </w:r>
      <w:r>
        <w:rPr>
          <w:color w:val="231F20"/>
          <w:spacing w:val="1"/>
          <w:w w:val="100"/>
          <w:sz w:val="16"/>
        </w:rPr>
        <w:t>s</w:t>
      </w:r>
      <w:r>
        <w:rPr>
          <w:color w:val="231F20"/>
          <w:w w:val="108"/>
          <w:sz w:val="16"/>
        </w:rPr>
        <w:t>cr</w:t>
      </w:r>
      <w:r>
        <w:rPr>
          <w:color w:val="231F20"/>
          <w:spacing w:val="-2"/>
          <w:w w:val="102"/>
          <w:sz w:val="16"/>
        </w:rPr>
        <w:t>i</w:t>
      </w:r>
      <w:r>
        <w:rPr>
          <w:color w:val="231F20"/>
          <w:spacing w:val="-2"/>
          <w:w w:val="116"/>
          <w:sz w:val="16"/>
        </w:rPr>
        <w:t>t</w:t>
      </w:r>
      <w:r>
        <w:rPr>
          <w:color w:val="231F20"/>
          <w:w w:val="111"/>
          <w:sz w:val="16"/>
        </w:rPr>
        <w:t>ura</w:t>
      </w:r>
      <w:r>
        <w:rPr>
          <w:color w:val="231F20"/>
          <w:spacing w:val="-1"/>
          <w:sz w:val="16"/>
        </w:rPr>
        <w:t> </w:t>
      </w:r>
      <w:r>
        <w:rPr>
          <w:color w:val="231F20"/>
          <w:w w:val="107"/>
          <w:sz w:val="16"/>
        </w:rPr>
        <w:t>de</w:t>
      </w:r>
      <w:r>
        <w:rPr>
          <w:color w:val="231F20"/>
          <w:spacing w:val="-1"/>
          <w:sz w:val="16"/>
        </w:rPr>
        <w:t> </w:t>
      </w:r>
      <w:r>
        <w:rPr>
          <w:color w:val="231F20"/>
          <w:spacing w:val="-2"/>
          <w:w w:val="98"/>
          <w:sz w:val="16"/>
        </w:rPr>
        <w:t>v</w:t>
      </w:r>
      <w:r>
        <w:rPr>
          <w:color w:val="231F20"/>
          <w:w w:val="109"/>
          <w:sz w:val="16"/>
        </w:rPr>
        <w:t>e</w:t>
      </w:r>
      <w:r>
        <w:rPr>
          <w:color w:val="231F20"/>
          <w:spacing w:val="-4"/>
          <w:w w:val="109"/>
          <w:sz w:val="16"/>
        </w:rPr>
        <w:t>n</w:t>
      </w:r>
      <w:r>
        <w:rPr>
          <w:color w:val="231F20"/>
          <w:w w:val="116"/>
          <w:sz w:val="16"/>
        </w:rPr>
        <w:t>t</w:t>
      </w:r>
      <w:r>
        <w:rPr>
          <w:color w:val="231F20"/>
          <w:w w:val="105"/>
          <w:sz w:val="16"/>
        </w:rPr>
        <w:t>a</w:t>
      </w:r>
      <w:r>
        <w:rPr>
          <w:color w:val="231F20"/>
          <w:spacing w:val="-1"/>
          <w:sz w:val="16"/>
        </w:rPr>
        <w:t> </w:t>
      </w:r>
      <w:r>
        <w:rPr>
          <w:color w:val="231F20"/>
          <w:w w:val="107"/>
          <w:sz w:val="16"/>
        </w:rPr>
        <w:t>de</w:t>
      </w:r>
      <w:r>
        <w:rPr>
          <w:color w:val="231F20"/>
          <w:spacing w:val="-1"/>
          <w:sz w:val="16"/>
        </w:rPr>
        <w:t> </w:t>
      </w:r>
      <w:r>
        <w:rPr>
          <w:color w:val="231F20"/>
          <w:spacing w:val="-1"/>
          <w:w w:val="116"/>
          <w:sz w:val="16"/>
        </w:rPr>
        <w:t>t</w:t>
      </w:r>
      <w:r>
        <w:rPr>
          <w:color w:val="231F20"/>
          <w:w w:val="108"/>
          <w:sz w:val="16"/>
        </w:rPr>
        <w:t>er</w:t>
      </w:r>
      <w:r>
        <w:rPr>
          <w:color w:val="231F20"/>
          <w:spacing w:val="-3"/>
          <w:w w:val="118"/>
          <w:sz w:val="16"/>
        </w:rPr>
        <w:t>r</w:t>
      </w:r>
      <w:r>
        <w:rPr>
          <w:color w:val="231F20"/>
          <w:w w:val="109"/>
          <w:sz w:val="16"/>
        </w:rPr>
        <w:t>e</w:t>
      </w:r>
      <w:r>
        <w:rPr>
          <w:color w:val="231F20"/>
          <w:spacing w:val="-1"/>
          <w:w w:val="109"/>
          <w:sz w:val="16"/>
        </w:rPr>
        <w:t>n</w:t>
      </w:r>
      <w:r>
        <w:rPr>
          <w:color w:val="231F20"/>
          <w:w w:val="105"/>
          <w:sz w:val="16"/>
        </w:rPr>
        <w:t>os</w:t>
      </w:r>
      <w:r>
        <w:rPr>
          <w:color w:val="231F20"/>
          <w:spacing w:val="-1"/>
          <w:sz w:val="16"/>
        </w:rPr>
        <w:t> </w:t>
      </w:r>
      <w:r>
        <w:rPr>
          <w:color w:val="231F20"/>
          <w:w w:val="101"/>
          <w:sz w:val="16"/>
        </w:rPr>
        <w:t>c</w:t>
      </w:r>
      <w:r>
        <w:rPr>
          <w:color w:val="231F20"/>
          <w:spacing w:val="-1"/>
          <w:w w:val="101"/>
          <w:sz w:val="16"/>
        </w:rPr>
        <w:t>e</w:t>
      </w:r>
      <w:r>
        <w:rPr>
          <w:color w:val="231F20"/>
          <w:w w:val="100"/>
          <w:sz w:val="16"/>
        </w:rPr>
        <w:t>l</w:t>
      </w:r>
      <w:r>
        <w:rPr>
          <w:color w:val="231F20"/>
          <w:spacing w:val="-1"/>
          <w:w w:val="100"/>
          <w:sz w:val="16"/>
        </w:rPr>
        <w:t>e</w:t>
      </w:r>
      <w:r>
        <w:rPr>
          <w:color w:val="231F20"/>
          <w:spacing w:val="-2"/>
          <w:w w:val="108"/>
          <w:sz w:val="16"/>
        </w:rPr>
        <w:t>b</w:t>
      </w:r>
      <w:r>
        <w:rPr>
          <w:color w:val="231F20"/>
          <w:w w:val="111"/>
          <w:sz w:val="16"/>
        </w:rPr>
        <w:t>rad</w:t>
      </w:r>
      <w:r>
        <w:rPr>
          <w:color w:val="231F20"/>
          <w:w w:val="105"/>
          <w:sz w:val="16"/>
        </w:rPr>
        <w:t>a </w:t>
      </w:r>
      <w:r>
        <w:rPr>
          <w:color w:val="231F20"/>
          <w:w w:val="110"/>
          <w:sz w:val="16"/>
        </w:rPr>
        <w:t>entre</w:t>
      </w:r>
      <w:r>
        <w:rPr>
          <w:color w:val="231F20"/>
          <w:spacing w:val="-17"/>
          <w:w w:val="110"/>
          <w:sz w:val="16"/>
        </w:rPr>
        <w:t> </w:t>
      </w:r>
      <w:r>
        <w:rPr>
          <w:color w:val="231F20"/>
          <w:w w:val="110"/>
          <w:sz w:val="16"/>
        </w:rPr>
        <w:t>Amalia</w:t>
      </w:r>
      <w:r>
        <w:rPr>
          <w:color w:val="231F20"/>
          <w:spacing w:val="-17"/>
          <w:w w:val="110"/>
          <w:sz w:val="16"/>
        </w:rPr>
        <w:t> </w:t>
      </w:r>
      <w:r>
        <w:rPr>
          <w:color w:val="231F20"/>
          <w:w w:val="110"/>
          <w:sz w:val="16"/>
        </w:rPr>
        <w:t>Vilchis</w:t>
      </w:r>
      <w:r>
        <w:rPr>
          <w:color w:val="231F20"/>
          <w:spacing w:val="-17"/>
          <w:w w:val="110"/>
          <w:sz w:val="16"/>
        </w:rPr>
        <w:t> </w:t>
      </w:r>
      <w:r>
        <w:rPr>
          <w:color w:val="231F20"/>
          <w:w w:val="110"/>
          <w:sz w:val="16"/>
        </w:rPr>
        <w:t>y</w:t>
      </w:r>
      <w:r>
        <w:rPr>
          <w:color w:val="231F20"/>
          <w:spacing w:val="-17"/>
          <w:w w:val="110"/>
          <w:sz w:val="16"/>
        </w:rPr>
        <w:t> </w:t>
      </w:r>
      <w:r>
        <w:rPr>
          <w:color w:val="231F20"/>
          <w:w w:val="110"/>
          <w:sz w:val="16"/>
        </w:rPr>
        <w:t>los</w:t>
      </w:r>
      <w:r>
        <w:rPr>
          <w:color w:val="231F20"/>
          <w:spacing w:val="-17"/>
          <w:w w:val="110"/>
          <w:sz w:val="16"/>
        </w:rPr>
        <w:t> </w:t>
      </w:r>
      <w:r>
        <w:rPr>
          <w:color w:val="231F20"/>
          <w:w w:val="110"/>
          <w:sz w:val="16"/>
        </w:rPr>
        <w:t>vecinos</w:t>
      </w:r>
      <w:r>
        <w:rPr>
          <w:color w:val="231F20"/>
          <w:spacing w:val="-17"/>
          <w:w w:val="110"/>
          <w:sz w:val="16"/>
        </w:rPr>
        <w:t> </w:t>
      </w:r>
      <w:r>
        <w:rPr>
          <w:color w:val="231F20"/>
          <w:w w:val="110"/>
          <w:sz w:val="16"/>
        </w:rPr>
        <w:t>de</w:t>
      </w:r>
      <w:r>
        <w:rPr>
          <w:color w:val="231F20"/>
          <w:spacing w:val="-17"/>
          <w:w w:val="110"/>
          <w:sz w:val="16"/>
        </w:rPr>
        <w:t> </w:t>
      </w:r>
      <w:r>
        <w:rPr>
          <w:color w:val="231F20"/>
          <w:w w:val="110"/>
          <w:sz w:val="16"/>
        </w:rPr>
        <w:t>Coapanoaya</w:t>
      </w:r>
      <w:r>
        <w:rPr>
          <w:color w:val="231F20"/>
          <w:spacing w:val="-17"/>
          <w:w w:val="110"/>
          <w:sz w:val="16"/>
        </w:rPr>
        <w:t> </w:t>
      </w:r>
      <w:r>
        <w:rPr>
          <w:color w:val="231F20"/>
          <w:w w:val="110"/>
          <w:sz w:val="16"/>
        </w:rPr>
        <w:t>representados</w:t>
      </w:r>
      <w:r>
        <w:rPr>
          <w:color w:val="231F20"/>
          <w:spacing w:val="-17"/>
          <w:w w:val="110"/>
          <w:sz w:val="16"/>
        </w:rPr>
        <w:t> </w:t>
      </w:r>
      <w:r>
        <w:rPr>
          <w:color w:val="231F20"/>
          <w:w w:val="110"/>
          <w:sz w:val="16"/>
        </w:rPr>
        <w:t>por</w:t>
      </w:r>
      <w:r>
        <w:rPr>
          <w:color w:val="231F20"/>
          <w:spacing w:val="-17"/>
          <w:w w:val="110"/>
          <w:sz w:val="16"/>
        </w:rPr>
        <w:t> </w:t>
      </w:r>
      <w:r>
        <w:rPr>
          <w:color w:val="231F20"/>
          <w:w w:val="110"/>
          <w:sz w:val="16"/>
        </w:rPr>
        <w:t>José</w:t>
      </w:r>
      <w:r>
        <w:rPr>
          <w:color w:val="231F20"/>
          <w:spacing w:val="-17"/>
          <w:w w:val="110"/>
          <w:sz w:val="16"/>
        </w:rPr>
        <w:t> </w:t>
      </w:r>
      <w:r>
        <w:rPr>
          <w:color w:val="231F20"/>
          <w:w w:val="110"/>
          <w:sz w:val="16"/>
        </w:rPr>
        <w:t>María</w:t>
      </w:r>
      <w:r>
        <w:rPr>
          <w:color w:val="231F20"/>
          <w:spacing w:val="-17"/>
          <w:w w:val="110"/>
          <w:sz w:val="16"/>
        </w:rPr>
        <w:t> </w:t>
      </w:r>
      <w:r>
        <w:rPr>
          <w:color w:val="231F20"/>
          <w:w w:val="110"/>
          <w:sz w:val="16"/>
        </w:rPr>
        <w:t>Leañez</w:t>
      </w:r>
      <w:r>
        <w:rPr>
          <w:color w:val="231F20"/>
          <w:spacing w:val="-17"/>
          <w:w w:val="110"/>
          <w:sz w:val="16"/>
        </w:rPr>
        <w:t> </w:t>
      </w:r>
      <w:r>
        <w:rPr>
          <w:color w:val="231F20"/>
          <w:w w:val="110"/>
          <w:sz w:val="16"/>
        </w:rPr>
        <w:t>y</w:t>
      </w:r>
      <w:r>
        <w:rPr>
          <w:color w:val="231F20"/>
          <w:spacing w:val="-17"/>
          <w:w w:val="110"/>
          <w:sz w:val="16"/>
        </w:rPr>
        <w:t> </w:t>
      </w:r>
      <w:r>
        <w:rPr>
          <w:color w:val="231F20"/>
          <w:w w:val="110"/>
          <w:sz w:val="16"/>
        </w:rPr>
        <w:t>Encarnación </w:t>
      </w:r>
      <w:r>
        <w:rPr>
          <w:color w:val="231F20"/>
          <w:spacing w:val="-15"/>
          <w:w w:val="107"/>
          <w:sz w:val="16"/>
        </w:rPr>
        <w:t>T</w:t>
      </w:r>
      <w:r>
        <w:rPr>
          <w:color w:val="231F20"/>
          <w:w w:val="106"/>
          <w:sz w:val="16"/>
        </w:rPr>
        <w:t>ade</w:t>
      </w:r>
      <w:r>
        <w:rPr>
          <w:color w:val="231F20"/>
          <w:spacing w:val="-5"/>
          <w:w w:val="108"/>
          <w:sz w:val="16"/>
        </w:rPr>
        <w:t>o</w:t>
      </w:r>
      <w:r>
        <w:rPr>
          <w:color w:val="231F20"/>
          <w:w w:val="96"/>
          <w:sz w:val="16"/>
        </w:rPr>
        <w:t>,</w:t>
      </w:r>
      <w:r>
        <w:rPr>
          <w:color w:val="231F20"/>
          <w:spacing w:val="-6"/>
          <w:sz w:val="16"/>
        </w:rPr>
        <w:t> </w:t>
      </w:r>
      <w:r>
        <w:rPr>
          <w:color w:val="231F20"/>
          <w:w w:val="102"/>
          <w:sz w:val="16"/>
        </w:rPr>
        <w:t>30</w:t>
      </w:r>
      <w:r>
        <w:rPr>
          <w:color w:val="231F20"/>
          <w:spacing w:val="-6"/>
          <w:sz w:val="16"/>
        </w:rPr>
        <w:t> </w:t>
      </w:r>
      <w:r>
        <w:rPr>
          <w:color w:val="231F20"/>
          <w:w w:val="107"/>
          <w:sz w:val="16"/>
        </w:rPr>
        <w:t>de</w:t>
      </w:r>
      <w:r>
        <w:rPr>
          <w:color w:val="231F20"/>
          <w:spacing w:val="-6"/>
          <w:sz w:val="16"/>
        </w:rPr>
        <w:t> </w:t>
      </w:r>
      <w:r>
        <w:rPr>
          <w:color w:val="231F20"/>
          <w:spacing w:val="-1"/>
          <w:w w:val="111"/>
          <w:sz w:val="16"/>
        </w:rPr>
        <w:t>m</w:t>
      </w:r>
      <w:r>
        <w:rPr>
          <w:color w:val="231F20"/>
          <w:spacing w:val="-3"/>
          <w:w w:val="105"/>
          <w:sz w:val="16"/>
        </w:rPr>
        <w:t>a</w:t>
      </w:r>
      <w:r>
        <w:rPr>
          <w:color w:val="231F20"/>
          <w:spacing w:val="-2"/>
          <w:w w:val="97"/>
          <w:sz w:val="16"/>
        </w:rPr>
        <w:t>y</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1922</w:t>
      </w:r>
      <w:r>
        <w:rPr>
          <w:color w:val="231F20"/>
          <w:spacing w:val="-26"/>
          <w:w w:val="40"/>
          <w:sz w:val="16"/>
        </w:rPr>
        <w:t>”</w:t>
      </w:r>
      <w:r>
        <w:rPr>
          <w:color w:val="231F20"/>
          <w:w w:val="96"/>
          <w:sz w:val="16"/>
        </w:rPr>
        <w:t>.</w:t>
      </w:r>
    </w:p>
    <w:p>
      <w:pPr>
        <w:spacing w:after="0" w:line="180" w:lineRule="exact"/>
        <w:jc w:val="both"/>
        <w:rPr>
          <w:sz w:val="16"/>
        </w:rPr>
        <w:sectPr>
          <w:footerReference w:type="default" r:id="rId145"/>
          <w:footerReference w:type="even" r:id="rId146"/>
          <w:pgSz w:w="8510" w:h="11630"/>
          <w:pgMar w:footer="388" w:header="287" w:top="620" w:bottom="580" w:left="0" w:right="0"/>
        </w:sectPr>
      </w:pPr>
    </w:p>
    <w:p>
      <w:pPr>
        <w:pStyle w:val="BodyText"/>
        <w:spacing w:before="4"/>
        <w:rPr>
          <w:sz w:val="11"/>
        </w:rPr>
      </w:pPr>
    </w:p>
    <w:p>
      <w:pPr>
        <w:spacing w:before="37"/>
        <w:ind w:left="1903" w:right="1903" w:firstLine="0"/>
        <w:jc w:val="center"/>
        <w:rPr>
          <w:rFonts w:ascii="Palatino Linotype"/>
          <w:b/>
          <w:sz w:val="20"/>
        </w:rPr>
      </w:pPr>
      <w:r>
        <w:rPr>
          <w:rFonts w:ascii="Palatino Linotype"/>
          <w:b/>
          <w:color w:val="231F20"/>
          <w:w w:val="95"/>
          <w:sz w:val="20"/>
        </w:rPr>
        <w:t>Cuadro 31</w:t>
      </w:r>
    </w:p>
    <w:p>
      <w:pPr>
        <w:spacing w:before="10"/>
        <w:ind w:left="905" w:right="905" w:firstLine="0"/>
        <w:jc w:val="center"/>
        <w:rPr>
          <w:rFonts w:ascii="Palatino Linotype" w:hAnsi="Palatino Linotype"/>
          <w:b/>
          <w:sz w:val="20"/>
        </w:rPr>
      </w:pPr>
      <w:r>
        <w:rPr>
          <w:rFonts w:ascii="Palatino Linotype" w:hAnsi="Palatino Linotype"/>
          <w:b/>
          <w:color w:val="231F20"/>
          <w:w w:val="90"/>
          <w:sz w:val="20"/>
        </w:rPr>
        <w:t>Bienes que vendió Amalia Vilchis al pueblo de Coapanoaya, 1922</w:t>
      </w:r>
    </w:p>
    <w:p>
      <w:pPr>
        <w:pStyle w:val="BodyText"/>
        <w:spacing w:before="3"/>
        <w:rPr>
          <w:rFonts w:ascii="Palatino Linotype"/>
          <w:b/>
        </w:rPr>
      </w:pPr>
    </w:p>
    <w:tbl>
      <w:tblPr>
        <w:tblW w:w="0" w:type="auto"/>
        <w:jc w:val="left"/>
        <w:tblInd w:w="870"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406"/>
        <w:gridCol w:w="1043"/>
        <w:gridCol w:w="1247"/>
        <w:gridCol w:w="1837"/>
        <w:gridCol w:w="1225"/>
      </w:tblGrid>
      <w:tr>
        <w:trPr>
          <w:trHeight w:val="470" w:hRule="exact"/>
        </w:trPr>
        <w:tc>
          <w:tcPr>
            <w:tcW w:w="1406" w:type="dxa"/>
            <w:tcBorders>
              <w:left w:val="nil"/>
            </w:tcBorders>
          </w:tcPr>
          <w:p>
            <w:pPr>
              <w:pStyle w:val="TableParagraph"/>
              <w:spacing w:line="240" w:lineRule="auto" w:before="2"/>
              <w:ind w:left="107" w:right="146"/>
              <w:rPr>
                <w:rFonts w:ascii="Palatino Linotype" w:hAnsi="Palatino Linotype"/>
                <w:b/>
                <w:sz w:val="16"/>
              </w:rPr>
            </w:pPr>
            <w:r>
              <w:rPr>
                <w:rFonts w:ascii="Palatino Linotype" w:hAnsi="Palatino Linotype"/>
                <w:b/>
                <w:color w:val="231F20"/>
                <w:w w:val="90"/>
                <w:sz w:val="16"/>
              </w:rPr>
              <w:t>Dueño anterior</w:t>
            </w:r>
          </w:p>
        </w:tc>
        <w:tc>
          <w:tcPr>
            <w:tcW w:w="1043" w:type="dxa"/>
          </w:tcPr>
          <w:p>
            <w:pPr>
              <w:pStyle w:val="TableParagraph"/>
              <w:spacing w:line="266" w:lineRule="auto" w:before="2"/>
              <w:ind w:left="105" w:right="465"/>
              <w:rPr>
                <w:rFonts w:ascii="Palatino Linotype" w:hAnsi="Palatino Linotype"/>
                <w:b/>
                <w:sz w:val="16"/>
              </w:rPr>
            </w:pPr>
            <w:r>
              <w:rPr>
                <w:rFonts w:ascii="Palatino Linotype" w:hAnsi="Palatino Linotype"/>
                <w:b/>
                <w:color w:val="231F20"/>
                <w:w w:val="90"/>
                <w:sz w:val="16"/>
              </w:rPr>
              <w:t>Dueño </w:t>
            </w:r>
            <w:r>
              <w:rPr>
                <w:rFonts w:ascii="Palatino Linotype" w:hAnsi="Palatino Linotype"/>
                <w:b/>
                <w:color w:val="231F20"/>
                <w:sz w:val="16"/>
              </w:rPr>
              <w:t>actual</w:t>
            </w:r>
          </w:p>
        </w:tc>
        <w:tc>
          <w:tcPr>
            <w:tcW w:w="1247" w:type="dxa"/>
          </w:tcPr>
          <w:p>
            <w:pPr>
              <w:pStyle w:val="TableParagraph"/>
              <w:spacing w:line="266" w:lineRule="auto" w:before="2"/>
              <w:ind w:left="105" w:right="341"/>
              <w:rPr>
                <w:rFonts w:ascii="Palatino Linotype" w:hAnsi="Palatino Linotype"/>
                <w:b/>
                <w:sz w:val="16"/>
              </w:rPr>
            </w:pPr>
            <w:r>
              <w:rPr>
                <w:rFonts w:ascii="Palatino Linotype" w:hAnsi="Palatino Linotype"/>
                <w:b/>
                <w:color w:val="231F20"/>
                <w:sz w:val="16"/>
              </w:rPr>
              <w:t>Fecha de </w:t>
            </w:r>
            <w:r>
              <w:rPr>
                <w:rFonts w:ascii="Palatino Linotype" w:hAnsi="Palatino Linotype"/>
                <w:b/>
                <w:color w:val="231F20"/>
                <w:w w:val="90"/>
                <w:sz w:val="16"/>
              </w:rPr>
              <w:t>adquisición</w:t>
            </w:r>
          </w:p>
        </w:tc>
        <w:tc>
          <w:tcPr>
            <w:tcW w:w="1837" w:type="dxa"/>
          </w:tcPr>
          <w:p>
            <w:pPr>
              <w:pStyle w:val="TableParagraph"/>
              <w:spacing w:line="240" w:lineRule="auto" w:before="2"/>
              <w:ind w:left="105" w:right="164"/>
              <w:rPr>
                <w:rFonts w:ascii="Palatino Linotype"/>
                <w:b/>
                <w:sz w:val="16"/>
              </w:rPr>
            </w:pPr>
            <w:r>
              <w:rPr>
                <w:rFonts w:ascii="Palatino Linotype"/>
                <w:b/>
                <w:color w:val="231F20"/>
                <w:sz w:val="16"/>
              </w:rPr>
              <w:t>Propiedad</w:t>
            </w:r>
          </w:p>
        </w:tc>
        <w:tc>
          <w:tcPr>
            <w:tcW w:w="1225" w:type="dxa"/>
            <w:tcBorders>
              <w:right w:val="nil"/>
            </w:tcBorders>
          </w:tcPr>
          <w:p>
            <w:pPr>
              <w:pStyle w:val="TableParagraph"/>
              <w:spacing w:line="266" w:lineRule="auto" w:before="2"/>
              <w:ind w:left="105" w:right="333"/>
              <w:rPr>
                <w:rFonts w:ascii="Palatino Linotype" w:hAnsi="Palatino Linotype"/>
                <w:b/>
                <w:sz w:val="16"/>
              </w:rPr>
            </w:pPr>
            <w:r>
              <w:rPr>
                <w:rFonts w:ascii="Palatino Linotype" w:hAnsi="Palatino Linotype"/>
                <w:b/>
                <w:color w:val="231F20"/>
                <w:w w:val="90"/>
                <w:sz w:val="16"/>
              </w:rPr>
              <w:t>Extensión y </w:t>
            </w:r>
            <w:r>
              <w:rPr>
                <w:rFonts w:ascii="Palatino Linotype" w:hAnsi="Palatino Linotype"/>
                <w:b/>
                <w:color w:val="231F20"/>
                <w:sz w:val="16"/>
              </w:rPr>
              <w:t>precio</w:t>
            </w:r>
          </w:p>
        </w:tc>
      </w:tr>
      <w:tr>
        <w:trPr>
          <w:trHeight w:val="470" w:hRule="exact"/>
        </w:trPr>
        <w:tc>
          <w:tcPr>
            <w:tcW w:w="1406" w:type="dxa"/>
            <w:tcBorders>
              <w:left w:val="nil"/>
            </w:tcBorders>
          </w:tcPr>
          <w:p>
            <w:pPr>
              <w:pStyle w:val="TableParagraph"/>
              <w:spacing w:line="276" w:lineRule="auto"/>
              <w:ind w:left="107" w:right="146"/>
              <w:rPr>
                <w:sz w:val="16"/>
              </w:rPr>
            </w:pPr>
            <w:r>
              <w:rPr>
                <w:color w:val="231F20"/>
                <w:w w:val="105"/>
                <w:sz w:val="16"/>
              </w:rPr>
              <w:t>Jefatura del Distrito de Lerma</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spacing w:line="276" w:lineRule="auto"/>
              <w:ind w:left="105" w:right="44"/>
              <w:rPr>
                <w:sz w:val="16"/>
              </w:rPr>
            </w:pPr>
            <w:r>
              <w:rPr>
                <w:color w:val="231F20"/>
                <w:w w:val="105"/>
                <w:sz w:val="16"/>
              </w:rPr>
              <w:t>1 de julio de 1892</w:t>
            </w:r>
          </w:p>
        </w:tc>
        <w:tc>
          <w:tcPr>
            <w:tcW w:w="1837" w:type="dxa"/>
          </w:tcPr>
          <w:p>
            <w:pPr>
              <w:pStyle w:val="TableParagraph"/>
              <w:ind w:left="105" w:right="164"/>
              <w:rPr>
                <w:sz w:val="16"/>
              </w:rPr>
            </w:pPr>
            <w:r>
              <w:rPr>
                <w:color w:val="231F20"/>
                <w:spacing w:val="2"/>
                <w:w w:val="106"/>
                <w:sz w:val="16"/>
              </w:rPr>
              <w:t>C</w:t>
            </w:r>
            <w:r>
              <w:rPr>
                <w:color w:val="231F20"/>
                <w:spacing w:val="-2"/>
                <w:w w:val="108"/>
                <w:sz w:val="16"/>
              </w:rPr>
              <w:t>o</w:t>
            </w:r>
            <w:r>
              <w:rPr>
                <w:color w:val="231F20"/>
                <w:spacing w:val="-4"/>
                <w:w w:val="111"/>
                <w:sz w:val="16"/>
              </w:rPr>
              <w:t>m</w:t>
            </w:r>
            <w:r>
              <w:rPr>
                <w:color w:val="231F20"/>
                <w:w w:val="114"/>
                <w:sz w:val="16"/>
              </w:rPr>
              <w:t>u</w:t>
            </w:r>
            <w:r>
              <w:rPr>
                <w:color w:val="231F20"/>
                <w:spacing w:val="-1"/>
                <w:w w:val="114"/>
                <w:sz w:val="16"/>
              </w:rPr>
              <w:t>n</w:t>
            </w:r>
            <w:r>
              <w:rPr>
                <w:color w:val="231F20"/>
                <w:w w:val="105"/>
                <w:sz w:val="16"/>
              </w:rPr>
              <w:t>a</w:t>
            </w:r>
            <w:r>
              <w:rPr>
                <w:color w:val="231F20"/>
                <w:w w:val="97"/>
                <w:sz w:val="16"/>
              </w:rPr>
              <w:t>l</w:t>
            </w:r>
            <w:r>
              <w:rPr>
                <w:color w:val="231F20"/>
                <w:spacing w:val="-6"/>
                <w:sz w:val="16"/>
              </w:rPr>
              <w:t> </w:t>
            </w:r>
            <w:r>
              <w:rPr>
                <w:color w:val="231F20"/>
                <w:spacing w:val="4"/>
                <w:w w:val="39"/>
                <w:sz w:val="16"/>
              </w:rPr>
              <w:t>“</w:t>
            </w:r>
            <w:r>
              <w:rPr>
                <w:color w:val="231F20"/>
                <w:spacing w:val="-3"/>
                <w:w w:val="107"/>
                <w:sz w:val="16"/>
              </w:rPr>
              <w:t>T</w:t>
            </w:r>
            <w:r>
              <w:rPr>
                <w:color w:val="231F20"/>
                <w:w w:val="109"/>
                <w:sz w:val="16"/>
              </w:rPr>
              <w:t>irade</w:t>
            </w:r>
            <w:r>
              <w:rPr>
                <w:color w:val="231F20"/>
                <w:spacing w:val="-3"/>
                <w:w w:val="109"/>
                <w:sz w:val="16"/>
              </w:rPr>
              <w:t>r</w:t>
            </w:r>
            <w:r>
              <w:rPr>
                <w:color w:val="231F20"/>
                <w:spacing w:val="-12"/>
                <w:w w:val="108"/>
                <w:sz w:val="16"/>
              </w:rPr>
              <w:t>o</w:t>
            </w:r>
            <w:r>
              <w:rPr>
                <w:color w:val="231F20"/>
                <w:w w:val="40"/>
                <w:sz w:val="16"/>
              </w:rPr>
              <w:t>”</w:t>
            </w:r>
          </w:p>
        </w:tc>
        <w:tc>
          <w:tcPr>
            <w:tcW w:w="1225" w:type="dxa"/>
            <w:tcBorders>
              <w:right w:val="nil"/>
            </w:tcBorders>
          </w:tcPr>
          <w:p>
            <w:pPr>
              <w:pStyle w:val="TableParagraph"/>
              <w:ind w:left="105"/>
              <w:rPr>
                <w:sz w:val="16"/>
              </w:rPr>
            </w:pPr>
            <w:r>
              <w:rPr>
                <w:color w:val="231F20"/>
                <w:w w:val="105"/>
                <w:sz w:val="16"/>
              </w:rPr>
              <w:t>18 hectáreas</w:t>
            </w:r>
          </w:p>
          <w:p>
            <w:pPr>
              <w:pStyle w:val="TableParagraph"/>
              <w:spacing w:line="240" w:lineRule="auto" w:before="30"/>
              <w:ind w:left="105" w:right="333"/>
              <w:rPr>
                <w:sz w:val="16"/>
              </w:rPr>
            </w:pPr>
            <w:r>
              <w:rPr>
                <w:color w:val="231F20"/>
                <w:w w:val="105"/>
                <w:sz w:val="16"/>
              </w:rPr>
              <w:t>110 pesos</w:t>
            </w:r>
          </w:p>
        </w:tc>
      </w:tr>
      <w:tr>
        <w:trPr>
          <w:trHeight w:val="710" w:hRule="exact"/>
        </w:trPr>
        <w:tc>
          <w:tcPr>
            <w:tcW w:w="1406" w:type="dxa"/>
            <w:tcBorders>
              <w:left w:val="nil"/>
            </w:tcBorders>
          </w:tcPr>
          <w:p>
            <w:pPr>
              <w:pStyle w:val="TableParagraph"/>
              <w:spacing w:line="276" w:lineRule="auto"/>
              <w:ind w:left="107" w:right="330"/>
              <w:rPr>
                <w:sz w:val="16"/>
              </w:rPr>
            </w:pPr>
            <w:r>
              <w:rPr>
                <w:color w:val="231F20"/>
                <w:w w:val="105"/>
                <w:sz w:val="16"/>
              </w:rPr>
              <w:t>Herencia de su padre Felipe González</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spacing w:line="276" w:lineRule="auto"/>
              <w:ind w:left="105" w:right="44"/>
              <w:rPr>
                <w:sz w:val="16"/>
              </w:rPr>
            </w:pPr>
            <w:r>
              <w:rPr>
                <w:color w:val="231F20"/>
                <w:w w:val="105"/>
                <w:sz w:val="16"/>
              </w:rPr>
              <w:t>2 de abril de 1895</w:t>
            </w:r>
          </w:p>
        </w:tc>
        <w:tc>
          <w:tcPr>
            <w:tcW w:w="1837" w:type="dxa"/>
          </w:tcPr>
          <w:p>
            <w:pPr>
              <w:pStyle w:val="TableParagraph"/>
              <w:ind w:left="105" w:right="164"/>
              <w:rPr>
                <w:sz w:val="16"/>
              </w:rPr>
            </w:pPr>
            <w:r>
              <w:rPr>
                <w:color w:val="231F20"/>
                <w:w w:val="110"/>
                <w:sz w:val="16"/>
              </w:rPr>
              <w:t>Terreno montuoso</w:t>
            </w:r>
          </w:p>
        </w:tc>
        <w:tc>
          <w:tcPr>
            <w:tcW w:w="1225" w:type="dxa"/>
            <w:tcBorders>
              <w:right w:val="nil"/>
            </w:tcBorders>
          </w:tcPr>
          <w:p>
            <w:pPr>
              <w:pStyle w:val="TableParagraph"/>
              <w:ind w:left="105"/>
              <w:rPr>
                <w:sz w:val="16"/>
              </w:rPr>
            </w:pPr>
            <w:r>
              <w:rPr>
                <w:color w:val="231F20"/>
                <w:w w:val="105"/>
                <w:sz w:val="16"/>
              </w:rPr>
              <w:t>22800 metros 2</w:t>
            </w:r>
          </w:p>
          <w:p>
            <w:pPr>
              <w:pStyle w:val="TableParagraph"/>
              <w:spacing w:line="240" w:lineRule="auto" w:before="30"/>
              <w:ind w:left="105" w:right="333"/>
              <w:rPr>
                <w:sz w:val="16"/>
              </w:rPr>
            </w:pPr>
            <w:r>
              <w:rPr>
                <w:color w:val="231F20"/>
                <w:w w:val="105"/>
                <w:sz w:val="16"/>
              </w:rPr>
              <w:t>190 pesos</w:t>
            </w:r>
          </w:p>
        </w:tc>
      </w:tr>
      <w:tr>
        <w:trPr>
          <w:trHeight w:val="470" w:hRule="exact"/>
        </w:trPr>
        <w:tc>
          <w:tcPr>
            <w:tcW w:w="1406" w:type="dxa"/>
            <w:tcBorders>
              <w:left w:val="nil"/>
            </w:tcBorders>
          </w:tcPr>
          <w:p>
            <w:pPr>
              <w:pStyle w:val="TableParagraph"/>
              <w:spacing w:line="276" w:lineRule="auto"/>
              <w:ind w:left="107" w:right="103"/>
              <w:rPr>
                <w:sz w:val="16"/>
              </w:rPr>
            </w:pPr>
            <w:r>
              <w:rPr>
                <w:color w:val="231F20"/>
                <w:w w:val="105"/>
                <w:sz w:val="16"/>
              </w:rPr>
              <w:t>Compra a Rosendo</w:t>
            </w:r>
            <w:r>
              <w:rPr>
                <w:color w:val="231F20"/>
                <w:spacing w:val="4"/>
                <w:w w:val="105"/>
                <w:sz w:val="16"/>
              </w:rPr>
              <w:t> </w:t>
            </w:r>
            <w:r>
              <w:rPr>
                <w:color w:val="231F20"/>
                <w:w w:val="105"/>
                <w:sz w:val="16"/>
              </w:rPr>
              <w:t>Mendoza</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ind w:left="105" w:right="44"/>
              <w:rPr>
                <w:sz w:val="16"/>
              </w:rPr>
            </w:pPr>
            <w:r>
              <w:rPr>
                <w:color w:val="231F20"/>
                <w:w w:val="105"/>
                <w:sz w:val="16"/>
              </w:rPr>
              <w:t>5 de septiembre</w:t>
            </w:r>
          </w:p>
          <w:p>
            <w:pPr>
              <w:pStyle w:val="TableParagraph"/>
              <w:spacing w:line="240" w:lineRule="auto" w:before="30"/>
              <w:ind w:left="105" w:right="341"/>
              <w:rPr>
                <w:sz w:val="16"/>
              </w:rPr>
            </w:pPr>
            <w:r>
              <w:rPr>
                <w:color w:val="231F20"/>
                <w:w w:val="105"/>
                <w:sz w:val="16"/>
              </w:rPr>
              <w:t>de 1913</w:t>
            </w:r>
          </w:p>
        </w:tc>
        <w:tc>
          <w:tcPr>
            <w:tcW w:w="1837" w:type="dxa"/>
          </w:tcPr>
          <w:p>
            <w:pPr>
              <w:pStyle w:val="TableParagraph"/>
              <w:spacing w:line="276" w:lineRule="auto"/>
              <w:ind w:left="105" w:right="164"/>
              <w:rPr>
                <w:sz w:val="16"/>
              </w:rPr>
            </w:pPr>
            <w:r>
              <w:rPr>
                <w:color w:val="231F20"/>
                <w:w w:val="110"/>
                <w:sz w:val="16"/>
              </w:rPr>
              <w:t>Terreno montuoso situado en Coapanoaya</w:t>
            </w:r>
          </w:p>
        </w:tc>
        <w:tc>
          <w:tcPr>
            <w:tcW w:w="1225" w:type="dxa"/>
            <w:tcBorders>
              <w:right w:val="nil"/>
            </w:tcBorders>
          </w:tcPr>
          <w:p>
            <w:pPr>
              <w:pStyle w:val="TableParagraph"/>
              <w:ind w:left="105" w:right="333"/>
              <w:rPr>
                <w:sz w:val="16"/>
              </w:rPr>
            </w:pPr>
            <w:r>
              <w:rPr>
                <w:color w:val="231F20"/>
                <w:w w:val="105"/>
                <w:sz w:val="16"/>
              </w:rPr>
              <w:t>475 metros</w:t>
            </w:r>
          </w:p>
          <w:p>
            <w:pPr>
              <w:pStyle w:val="TableParagraph"/>
              <w:spacing w:line="240" w:lineRule="auto" w:before="30"/>
              <w:ind w:left="105" w:right="333"/>
              <w:rPr>
                <w:sz w:val="16"/>
              </w:rPr>
            </w:pPr>
            <w:r>
              <w:rPr>
                <w:color w:val="231F20"/>
                <w:w w:val="105"/>
                <w:sz w:val="16"/>
              </w:rPr>
              <w:t>120 pesos</w:t>
            </w:r>
          </w:p>
        </w:tc>
      </w:tr>
      <w:tr>
        <w:trPr>
          <w:trHeight w:val="470" w:hRule="exact"/>
        </w:trPr>
        <w:tc>
          <w:tcPr>
            <w:tcW w:w="1406" w:type="dxa"/>
            <w:tcBorders>
              <w:left w:val="nil"/>
            </w:tcBorders>
          </w:tcPr>
          <w:p>
            <w:pPr>
              <w:pStyle w:val="TableParagraph"/>
              <w:ind w:left="107" w:right="146"/>
              <w:rPr>
                <w:sz w:val="16"/>
              </w:rPr>
            </w:pPr>
            <w:r>
              <w:rPr>
                <w:color w:val="231F20"/>
                <w:w w:val="105"/>
                <w:sz w:val="16"/>
              </w:rPr>
              <w:t>Tomás Paulino</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ind w:left="105" w:right="44"/>
              <w:rPr>
                <w:sz w:val="16"/>
              </w:rPr>
            </w:pPr>
            <w:r>
              <w:rPr>
                <w:color w:val="231F20"/>
                <w:w w:val="105"/>
                <w:sz w:val="16"/>
              </w:rPr>
              <w:t>9 de noviembre</w:t>
            </w:r>
          </w:p>
          <w:p>
            <w:pPr>
              <w:pStyle w:val="TableParagraph"/>
              <w:spacing w:line="240" w:lineRule="auto" w:before="30"/>
              <w:ind w:left="105" w:right="341"/>
              <w:rPr>
                <w:sz w:val="16"/>
              </w:rPr>
            </w:pPr>
            <w:r>
              <w:rPr>
                <w:color w:val="231F20"/>
                <w:w w:val="105"/>
                <w:sz w:val="16"/>
              </w:rPr>
              <w:t>de 1910</w:t>
            </w:r>
          </w:p>
        </w:tc>
        <w:tc>
          <w:tcPr>
            <w:tcW w:w="1837" w:type="dxa"/>
          </w:tcPr>
          <w:p>
            <w:pPr>
              <w:pStyle w:val="TableParagraph"/>
              <w:spacing w:line="276" w:lineRule="auto"/>
              <w:ind w:left="105" w:right="73"/>
              <w:rPr>
                <w:sz w:val="16"/>
              </w:rPr>
            </w:pPr>
            <w:r>
              <w:rPr>
                <w:color w:val="231F20"/>
                <w:w w:val="105"/>
                <w:sz w:val="16"/>
              </w:rPr>
              <w:t>Terreno de origen </w:t>
            </w:r>
            <w:r>
              <w:rPr>
                <w:color w:val="231F20"/>
                <w:w w:val="105"/>
                <w:sz w:val="16"/>
              </w:rPr>
              <w:t>co</w:t>
            </w:r>
            <w:r>
              <w:rPr>
                <w:color w:val="231F20"/>
                <w:w w:val="111"/>
                <w:sz w:val="16"/>
              </w:rPr>
              <w:t>m</w:t>
            </w:r>
            <w:r>
              <w:rPr>
                <w:color w:val="231F20"/>
                <w:w w:val="114"/>
                <w:sz w:val="16"/>
              </w:rPr>
              <w:t>un</w:t>
            </w:r>
            <w:r>
              <w:rPr>
                <w:color w:val="231F20"/>
                <w:w w:val="105"/>
                <w:sz w:val="16"/>
              </w:rPr>
              <w:t>a</w:t>
            </w:r>
            <w:r>
              <w:rPr>
                <w:color w:val="231F20"/>
                <w:w w:val="97"/>
                <w:sz w:val="16"/>
              </w:rPr>
              <w:t>l</w:t>
            </w:r>
            <w:r>
              <w:rPr>
                <w:color w:val="231F20"/>
                <w:sz w:val="16"/>
              </w:rPr>
              <w:t> </w:t>
            </w:r>
            <w:r>
              <w:rPr>
                <w:color w:val="231F20"/>
                <w:w w:val="39"/>
                <w:sz w:val="16"/>
              </w:rPr>
              <w:t>“</w:t>
            </w:r>
            <w:r>
              <w:rPr>
                <w:color w:val="231F20"/>
                <w:w w:val="109"/>
                <w:sz w:val="16"/>
              </w:rPr>
              <w:t>Puen</w:t>
            </w:r>
            <w:r>
              <w:rPr>
                <w:color w:val="231F20"/>
                <w:w w:val="116"/>
                <w:sz w:val="16"/>
              </w:rPr>
              <w:t>t</w:t>
            </w:r>
            <w:r>
              <w:rPr>
                <w:color w:val="231F20"/>
                <w:w w:val="101"/>
                <w:sz w:val="16"/>
              </w:rPr>
              <w:t>e</w:t>
            </w:r>
            <w:r>
              <w:rPr>
                <w:color w:val="231F20"/>
                <w:sz w:val="16"/>
              </w:rPr>
              <w:t> </w:t>
            </w:r>
            <w:r>
              <w:rPr>
                <w:color w:val="231F20"/>
                <w:w w:val="103"/>
                <w:sz w:val="16"/>
              </w:rPr>
              <w:t>V</w:t>
            </w:r>
            <w:r>
              <w:rPr>
                <w:color w:val="231F20"/>
                <w:w w:val="101"/>
                <w:sz w:val="16"/>
              </w:rPr>
              <w:t>iej</w:t>
            </w:r>
            <w:r>
              <w:rPr>
                <w:color w:val="231F20"/>
                <w:w w:val="108"/>
                <w:sz w:val="16"/>
              </w:rPr>
              <w:t>o</w:t>
            </w:r>
            <w:r>
              <w:rPr>
                <w:color w:val="231F20"/>
                <w:w w:val="40"/>
                <w:sz w:val="16"/>
              </w:rPr>
              <w:t>”</w:t>
            </w:r>
          </w:p>
        </w:tc>
        <w:tc>
          <w:tcPr>
            <w:tcW w:w="1225" w:type="dxa"/>
            <w:tcBorders>
              <w:right w:val="nil"/>
            </w:tcBorders>
          </w:tcPr>
          <w:p>
            <w:pPr>
              <w:pStyle w:val="TableParagraph"/>
              <w:ind w:left="105"/>
              <w:rPr>
                <w:sz w:val="16"/>
              </w:rPr>
            </w:pPr>
            <w:r>
              <w:rPr>
                <w:color w:val="231F20"/>
                <w:w w:val="105"/>
                <w:sz w:val="16"/>
              </w:rPr>
              <w:t>10 hectáreas</w:t>
            </w:r>
          </w:p>
          <w:p>
            <w:pPr>
              <w:pStyle w:val="TableParagraph"/>
              <w:spacing w:line="240" w:lineRule="auto" w:before="30"/>
              <w:ind w:left="105" w:right="333"/>
              <w:rPr>
                <w:sz w:val="16"/>
              </w:rPr>
            </w:pPr>
            <w:r>
              <w:rPr>
                <w:color w:val="231F20"/>
                <w:w w:val="105"/>
                <w:sz w:val="16"/>
              </w:rPr>
              <w:t>60 pesos</w:t>
            </w:r>
          </w:p>
        </w:tc>
      </w:tr>
      <w:tr>
        <w:trPr>
          <w:trHeight w:val="470" w:hRule="exact"/>
        </w:trPr>
        <w:tc>
          <w:tcPr>
            <w:tcW w:w="1406" w:type="dxa"/>
            <w:tcBorders>
              <w:left w:val="nil"/>
            </w:tcBorders>
          </w:tcPr>
          <w:p>
            <w:pPr>
              <w:pStyle w:val="TableParagraph"/>
              <w:ind w:left="107" w:right="146"/>
              <w:rPr>
                <w:sz w:val="16"/>
              </w:rPr>
            </w:pPr>
            <w:r>
              <w:rPr>
                <w:color w:val="231F20"/>
                <w:w w:val="105"/>
                <w:sz w:val="16"/>
              </w:rPr>
              <w:t>José Marcos</w:t>
            </w:r>
          </w:p>
        </w:tc>
        <w:tc>
          <w:tcPr>
            <w:tcW w:w="1043" w:type="dxa"/>
          </w:tcPr>
          <w:p>
            <w:pPr>
              <w:pStyle w:val="TableParagraph"/>
              <w:spacing w:line="276" w:lineRule="auto"/>
              <w:ind w:left="105" w:right="207"/>
              <w:rPr>
                <w:sz w:val="16"/>
              </w:rPr>
            </w:pPr>
            <w:r>
              <w:rPr>
                <w:color w:val="231F20"/>
                <w:w w:val="105"/>
                <w:sz w:val="16"/>
              </w:rPr>
              <w:t>Enrique m. González</w:t>
            </w:r>
          </w:p>
        </w:tc>
        <w:tc>
          <w:tcPr>
            <w:tcW w:w="1247" w:type="dxa"/>
          </w:tcPr>
          <w:p>
            <w:pPr>
              <w:pStyle w:val="TableParagraph"/>
              <w:spacing w:line="276" w:lineRule="auto"/>
              <w:ind w:left="105" w:right="44"/>
              <w:rPr>
                <w:sz w:val="16"/>
              </w:rPr>
            </w:pPr>
            <w:r>
              <w:rPr>
                <w:color w:val="231F20"/>
                <w:w w:val="105"/>
                <w:sz w:val="16"/>
              </w:rPr>
              <w:t>27 de mayo de 1909</w:t>
            </w:r>
          </w:p>
        </w:tc>
        <w:tc>
          <w:tcPr>
            <w:tcW w:w="1837" w:type="dxa"/>
          </w:tcPr>
          <w:p>
            <w:pPr>
              <w:pStyle w:val="TableParagraph"/>
              <w:spacing w:line="276" w:lineRule="auto"/>
              <w:ind w:left="105" w:right="164"/>
              <w:rPr>
                <w:sz w:val="16"/>
              </w:rPr>
            </w:pPr>
            <w:r>
              <w:rPr>
                <w:color w:val="231F20"/>
                <w:sz w:val="16"/>
              </w:rPr>
              <w:t>Terreno de origen </w:t>
            </w:r>
            <w:r>
              <w:rPr>
                <w:color w:val="231F20"/>
                <w:w w:val="105"/>
                <w:sz w:val="16"/>
              </w:rPr>
              <w:t>co</w:t>
            </w:r>
            <w:r>
              <w:rPr>
                <w:color w:val="231F20"/>
                <w:w w:val="111"/>
                <w:sz w:val="16"/>
              </w:rPr>
              <w:t>m</w:t>
            </w:r>
            <w:r>
              <w:rPr>
                <w:color w:val="231F20"/>
                <w:w w:val="114"/>
                <w:sz w:val="16"/>
              </w:rPr>
              <w:t>un</w:t>
            </w:r>
            <w:r>
              <w:rPr>
                <w:color w:val="231F20"/>
                <w:w w:val="105"/>
                <w:sz w:val="16"/>
              </w:rPr>
              <w:t>a</w:t>
            </w:r>
            <w:r>
              <w:rPr>
                <w:color w:val="231F20"/>
                <w:w w:val="97"/>
                <w:sz w:val="16"/>
              </w:rPr>
              <w:t>l</w:t>
            </w:r>
            <w:r>
              <w:rPr>
                <w:color w:val="231F20"/>
                <w:sz w:val="16"/>
              </w:rPr>
              <w:t> </w:t>
            </w:r>
            <w:r>
              <w:rPr>
                <w:color w:val="231F20"/>
                <w:w w:val="39"/>
                <w:sz w:val="16"/>
              </w:rPr>
              <w:t>“</w:t>
            </w:r>
            <w:r>
              <w:rPr>
                <w:color w:val="231F20"/>
                <w:w w:val="93"/>
                <w:sz w:val="16"/>
              </w:rPr>
              <w:t>L</w:t>
            </w:r>
            <w:r>
              <w:rPr>
                <w:color w:val="231F20"/>
                <w:w w:val="105"/>
                <w:sz w:val="16"/>
              </w:rPr>
              <w:t>a</w:t>
            </w:r>
            <w:r>
              <w:rPr>
                <w:color w:val="231F20"/>
                <w:sz w:val="16"/>
              </w:rPr>
              <w:t> </w:t>
            </w:r>
            <w:r>
              <w:rPr>
                <w:color w:val="231F20"/>
                <w:w w:val="106"/>
                <w:sz w:val="16"/>
              </w:rPr>
              <w:t>M</w:t>
            </w:r>
            <w:r>
              <w:rPr>
                <w:color w:val="231F20"/>
                <w:w w:val="101"/>
                <w:sz w:val="16"/>
              </w:rPr>
              <w:t>e</w:t>
            </w:r>
            <w:r>
              <w:rPr>
                <w:color w:val="231F20"/>
                <w:w w:val="102"/>
                <w:sz w:val="16"/>
              </w:rPr>
              <w:t>za</w:t>
            </w:r>
            <w:r>
              <w:rPr>
                <w:color w:val="231F20"/>
                <w:w w:val="40"/>
                <w:sz w:val="16"/>
              </w:rPr>
              <w:t>”</w:t>
            </w:r>
          </w:p>
        </w:tc>
        <w:tc>
          <w:tcPr>
            <w:tcW w:w="1225" w:type="dxa"/>
            <w:tcBorders>
              <w:right w:val="nil"/>
            </w:tcBorders>
          </w:tcPr>
          <w:p>
            <w:pPr>
              <w:pStyle w:val="TableParagraph"/>
              <w:ind w:left="105"/>
              <w:rPr>
                <w:sz w:val="16"/>
              </w:rPr>
            </w:pPr>
            <w:r>
              <w:rPr>
                <w:color w:val="231F20"/>
                <w:w w:val="105"/>
                <w:sz w:val="16"/>
              </w:rPr>
              <w:t>10 hectáreas</w:t>
            </w:r>
          </w:p>
          <w:p>
            <w:pPr>
              <w:pStyle w:val="TableParagraph"/>
              <w:spacing w:line="240" w:lineRule="auto" w:before="30"/>
              <w:ind w:left="105" w:right="333"/>
              <w:rPr>
                <w:sz w:val="16"/>
              </w:rPr>
            </w:pPr>
            <w:r>
              <w:rPr>
                <w:color w:val="231F20"/>
                <w:w w:val="105"/>
                <w:sz w:val="16"/>
              </w:rPr>
              <w:t>100 pesos</w:t>
            </w:r>
          </w:p>
        </w:tc>
      </w:tr>
      <w:tr>
        <w:trPr>
          <w:trHeight w:val="470" w:hRule="exact"/>
        </w:trPr>
        <w:tc>
          <w:tcPr>
            <w:tcW w:w="1406" w:type="dxa"/>
            <w:tcBorders>
              <w:left w:val="nil"/>
            </w:tcBorders>
          </w:tcPr>
          <w:p>
            <w:pPr>
              <w:pStyle w:val="TableParagraph"/>
              <w:ind w:left="107" w:right="146"/>
              <w:rPr>
                <w:sz w:val="16"/>
              </w:rPr>
            </w:pPr>
            <w:r>
              <w:rPr>
                <w:color w:val="231F20"/>
                <w:w w:val="105"/>
                <w:sz w:val="16"/>
              </w:rPr>
              <w:t>Guadalupe Mora</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spacing w:line="276" w:lineRule="auto"/>
              <w:ind w:left="105" w:right="44"/>
              <w:rPr>
                <w:sz w:val="16"/>
              </w:rPr>
            </w:pPr>
            <w:r>
              <w:rPr>
                <w:color w:val="231F20"/>
                <w:w w:val="105"/>
                <w:sz w:val="16"/>
              </w:rPr>
              <w:t>26 de junio de 1909</w:t>
            </w:r>
          </w:p>
        </w:tc>
        <w:tc>
          <w:tcPr>
            <w:tcW w:w="1837" w:type="dxa"/>
          </w:tcPr>
          <w:p>
            <w:pPr>
              <w:pStyle w:val="TableParagraph"/>
              <w:spacing w:line="276" w:lineRule="auto"/>
              <w:ind w:left="105" w:right="164"/>
              <w:rPr>
                <w:sz w:val="16"/>
              </w:rPr>
            </w:pPr>
            <w:r>
              <w:rPr>
                <w:color w:val="231F20"/>
                <w:sz w:val="16"/>
              </w:rPr>
              <w:t>Terreno de origen </w:t>
            </w:r>
            <w:r>
              <w:rPr>
                <w:color w:val="231F20"/>
                <w:w w:val="105"/>
                <w:sz w:val="16"/>
              </w:rPr>
              <w:t>co</w:t>
            </w:r>
            <w:r>
              <w:rPr>
                <w:color w:val="231F20"/>
                <w:w w:val="111"/>
                <w:sz w:val="16"/>
              </w:rPr>
              <w:t>m</w:t>
            </w:r>
            <w:r>
              <w:rPr>
                <w:color w:val="231F20"/>
                <w:w w:val="114"/>
                <w:sz w:val="16"/>
              </w:rPr>
              <w:t>un</w:t>
            </w:r>
            <w:r>
              <w:rPr>
                <w:color w:val="231F20"/>
                <w:w w:val="105"/>
                <w:sz w:val="16"/>
              </w:rPr>
              <w:t>a</w:t>
            </w:r>
            <w:r>
              <w:rPr>
                <w:color w:val="231F20"/>
                <w:w w:val="97"/>
                <w:sz w:val="16"/>
              </w:rPr>
              <w:t>l</w:t>
            </w:r>
            <w:r>
              <w:rPr>
                <w:color w:val="231F20"/>
                <w:sz w:val="16"/>
              </w:rPr>
              <w:t> </w:t>
            </w:r>
            <w:r>
              <w:rPr>
                <w:color w:val="231F20"/>
                <w:w w:val="39"/>
                <w:sz w:val="16"/>
              </w:rPr>
              <w:t>“</w:t>
            </w:r>
            <w:r>
              <w:rPr>
                <w:color w:val="231F20"/>
                <w:w w:val="98"/>
                <w:sz w:val="16"/>
              </w:rPr>
              <w:t>E</w:t>
            </w:r>
            <w:r>
              <w:rPr>
                <w:color w:val="231F20"/>
                <w:w w:val="97"/>
                <w:sz w:val="16"/>
              </w:rPr>
              <w:t>l</w:t>
            </w:r>
            <w:r>
              <w:rPr>
                <w:color w:val="231F20"/>
                <w:sz w:val="16"/>
              </w:rPr>
              <w:t> </w:t>
            </w:r>
            <w:r>
              <w:rPr>
                <w:color w:val="231F20"/>
                <w:w w:val="101"/>
                <w:sz w:val="16"/>
              </w:rPr>
              <w:t>es</w:t>
            </w:r>
            <w:r>
              <w:rPr>
                <w:color w:val="231F20"/>
                <w:w w:val="105"/>
                <w:sz w:val="16"/>
              </w:rPr>
              <w:t>co</w:t>
            </w:r>
            <w:r>
              <w:rPr>
                <w:color w:val="231F20"/>
                <w:w w:val="108"/>
                <w:sz w:val="16"/>
              </w:rPr>
              <w:t>b</w:t>
            </w:r>
            <w:r>
              <w:rPr>
                <w:color w:val="231F20"/>
                <w:w w:val="105"/>
                <w:sz w:val="16"/>
              </w:rPr>
              <w:t>a</w:t>
            </w:r>
            <w:r>
              <w:rPr>
                <w:color w:val="231F20"/>
                <w:w w:val="97"/>
                <w:sz w:val="16"/>
              </w:rPr>
              <w:t>l</w:t>
            </w:r>
            <w:r>
              <w:rPr>
                <w:color w:val="231F20"/>
                <w:w w:val="40"/>
                <w:sz w:val="16"/>
              </w:rPr>
              <w:t>”</w:t>
            </w:r>
          </w:p>
        </w:tc>
        <w:tc>
          <w:tcPr>
            <w:tcW w:w="1225" w:type="dxa"/>
            <w:tcBorders>
              <w:right w:val="nil"/>
            </w:tcBorders>
          </w:tcPr>
          <w:p>
            <w:pPr>
              <w:pStyle w:val="TableParagraph"/>
              <w:ind w:left="105"/>
              <w:rPr>
                <w:sz w:val="16"/>
              </w:rPr>
            </w:pPr>
            <w:r>
              <w:rPr>
                <w:color w:val="231F20"/>
                <w:w w:val="105"/>
                <w:sz w:val="16"/>
              </w:rPr>
              <w:t>13 hectáreas</w:t>
            </w:r>
          </w:p>
          <w:p>
            <w:pPr>
              <w:pStyle w:val="TableParagraph"/>
              <w:spacing w:line="240" w:lineRule="auto" w:before="30"/>
              <w:ind w:left="105" w:right="333"/>
              <w:rPr>
                <w:sz w:val="16"/>
              </w:rPr>
            </w:pPr>
            <w:r>
              <w:rPr>
                <w:color w:val="231F20"/>
                <w:w w:val="105"/>
                <w:sz w:val="16"/>
              </w:rPr>
              <w:t>165 pesos</w:t>
            </w:r>
          </w:p>
        </w:tc>
      </w:tr>
      <w:tr>
        <w:trPr>
          <w:trHeight w:val="710" w:hRule="exact"/>
        </w:trPr>
        <w:tc>
          <w:tcPr>
            <w:tcW w:w="1406" w:type="dxa"/>
            <w:tcBorders>
              <w:left w:val="nil"/>
            </w:tcBorders>
          </w:tcPr>
          <w:p>
            <w:pPr>
              <w:pStyle w:val="TableParagraph"/>
              <w:ind w:left="107" w:right="146"/>
              <w:rPr>
                <w:sz w:val="16"/>
              </w:rPr>
            </w:pPr>
            <w:r>
              <w:rPr>
                <w:color w:val="231F20"/>
                <w:w w:val="105"/>
                <w:sz w:val="16"/>
              </w:rPr>
              <w:t>José Zepeda</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spacing w:line="276" w:lineRule="auto"/>
              <w:ind w:left="105" w:right="44"/>
              <w:rPr>
                <w:sz w:val="16"/>
              </w:rPr>
            </w:pPr>
            <w:r>
              <w:rPr>
                <w:color w:val="231F20"/>
                <w:w w:val="105"/>
                <w:sz w:val="16"/>
              </w:rPr>
              <w:t>25 de julio de 1909</w:t>
            </w:r>
          </w:p>
        </w:tc>
        <w:tc>
          <w:tcPr>
            <w:tcW w:w="1837" w:type="dxa"/>
          </w:tcPr>
          <w:p>
            <w:pPr>
              <w:pStyle w:val="TableParagraph"/>
              <w:spacing w:line="276" w:lineRule="auto"/>
              <w:ind w:left="105" w:right="164"/>
              <w:rPr>
                <w:sz w:val="16"/>
              </w:rPr>
            </w:pPr>
            <w:r>
              <w:rPr>
                <w:color w:val="231F20"/>
                <w:w w:val="105"/>
                <w:sz w:val="16"/>
              </w:rPr>
              <w:t>Terreno de origen </w:t>
            </w:r>
            <w:r>
              <w:rPr>
                <w:color w:val="231F20"/>
                <w:w w:val="105"/>
                <w:sz w:val="16"/>
              </w:rPr>
              <w:t>co</w:t>
            </w:r>
            <w:r>
              <w:rPr>
                <w:color w:val="231F20"/>
                <w:w w:val="111"/>
                <w:sz w:val="16"/>
              </w:rPr>
              <w:t>m</w:t>
            </w:r>
            <w:r>
              <w:rPr>
                <w:color w:val="231F20"/>
                <w:w w:val="114"/>
                <w:sz w:val="16"/>
              </w:rPr>
              <w:t>un</w:t>
            </w:r>
            <w:r>
              <w:rPr>
                <w:color w:val="231F20"/>
                <w:w w:val="105"/>
                <w:sz w:val="16"/>
              </w:rPr>
              <w:t>a</w:t>
            </w:r>
            <w:r>
              <w:rPr>
                <w:color w:val="231F20"/>
                <w:w w:val="97"/>
                <w:sz w:val="16"/>
              </w:rPr>
              <w:t>l</w:t>
            </w:r>
            <w:r>
              <w:rPr>
                <w:color w:val="231F20"/>
                <w:sz w:val="16"/>
              </w:rPr>
              <w:t> </w:t>
            </w:r>
            <w:r>
              <w:rPr>
                <w:color w:val="231F20"/>
                <w:w w:val="39"/>
                <w:sz w:val="16"/>
              </w:rPr>
              <w:t>“</w:t>
            </w:r>
            <w:r>
              <w:rPr>
                <w:color w:val="231F20"/>
                <w:w w:val="93"/>
                <w:sz w:val="16"/>
              </w:rPr>
              <w:t>L</w:t>
            </w:r>
            <w:r>
              <w:rPr>
                <w:color w:val="231F20"/>
                <w:w w:val="108"/>
                <w:sz w:val="16"/>
              </w:rPr>
              <w:t>adera</w:t>
            </w:r>
            <w:r>
              <w:rPr>
                <w:color w:val="231F20"/>
                <w:sz w:val="16"/>
              </w:rPr>
              <w:t> </w:t>
            </w:r>
            <w:r>
              <w:rPr>
                <w:color w:val="231F20"/>
                <w:w w:val="107"/>
                <w:sz w:val="16"/>
              </w:rPr>
              <w:t>de</w:t>
            </w:r>
            <w:r>
              <w:rPr>
                <w:color w:val="231F20"/>
                <w:w w:val="97"/>
                <w:sz w:val="16"/>
              </w:rPr>
              <w:t>l </w:t>
            </w:r>
            <w:r>
              <w:rPr>
                <w:color w:val="231F20"/>
                <w:w w:val="110"/>
                <w:sz w:val="16"/>
              </w:rPr>
              <w:t>Cr</w:t>
            </w:r>
            <w:r>
              <w:rPr>
                <w:color w:val="231F20"/>
                <w:w w:val="108"/>
                <w:sz w:val="16"/>
              </w:rPr>
              <w:t>ucer</w:t>
            </w:r>
            <w:r>
              <w:rPr>
                <w:color w:val="231F20"/>
                <w:w w:val="108"/>
                <w:sz w:val="16"/>
              </w:rPr>
              <w:t>o</w:t>
            </w:r>
            <w:r>
              <w:rPr>
                <w:color w:val="231F20"/>
                <w:w w:val="40"/>
                <w:sz w:val="16"/>
              </w:rPr>
              <w:t>”</w:t>
            </w:r>
          </w:p>
        </w:tc>
        <w:tc>
          <w:tcPr>
            <w:tcW w:w="1225" w:type="dxa"/>
            <w:tcBorders>
              <w:right w:val="nil"/>
            </w:tcBorders>
          </w:tcPr>
          <w:p>
            <w:pPr>
              <w:pStyle w:val="TableParagraph"/>
              <w:ind w:left="105"/>
              <w:rPr>
                <w:sz w:val="16"/>
              </w:rPr>
            </w:pPr>
            <w:r>
              <w:rPr>
                <w:color w:val="231F20"/>
                <w:w w:val="105"/>
                <w:sz w:val="16"/>
              </w:rPr>
              <w:t>14 hectáreas</w:t>
            </w:r>
          </w:p>
          <w:p>
            <w:pPr>
              <w:pStyle w:val="TableParagraph"/>
              <w:spacing w:line="240" w:lineRule="auto" w:before="30"/>
              <w:ind w:left="105" w:right="333"/>
              <w:rPr>
                <w:sz w:val="16"/>
              </w:rPr>
            </w:pPr>
            <w:r>
              <w:rPr>
                <w:color w:val="231F20"/>
                <w:w w:val="105"/>
                <w:sz w:val="16"/>
              </w:rPr>
              <w:t>140 pesos</w:t>
            </w:r>
          </w:p>
        </w:tc>
      </w:tr>
      <w:tr>
        <w:trPr>
          <w:trHeight w:val="710" w:hRule="exact"/>
        </w:trPr>
        <w:tc>
          <w:tcPr>
            <w:tcW w:w="1406" w:type="dxa"/>
            <w:tcBorders>
              <w:left w:val="nil"/>
            </w:tcBorders>
          </w:tcPr>
          <w:p>
            <w:pPr>
              <w:pStyle w:val="TableParagraph"/>
              <w:ind w:left="107" w:right="146"/>
              <w:rPr>
                <w:sz w:val="16"/>
              </w:rPr>
            </w:pPr>
            <w:r>
              <w:rPr>
                <w:color w:val="231F20"/>
                <w:w w:val="105"/>
                <w:sz w:val="16"/>
              </w:rPr>
              <w:t>Calixto Tadeo</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spacing w:line="276" w:lineRule="auto"/>
              <w:ind w:left="105" w:right="232"/>
              <w:rPr>
                <w:sz w:val="16"/>
              </w:rPr>
            </w:pPr>
            <w:r>
              <w:rPr>
                <w:color w:val="231F20"/>
                <w:w w:val="105"/>
                <w:sz w:val="16"/>
              </w:rPr>
              <w:t>22 de septiembre de 1909</w:t>
            </w:r>
          </w:p>
        </w:tc>
        <w:tc>
          <w:tcPr>
            <w:tcW w:w="1837" w:type="dxa"/>
          </w:tcPr>
          <w:p>
            <w:pPr>
              <w:pStyle w:val="TableParagraph"/>
              <w:spacing w:line="276" w:lineRule="auto"/>
              <w:ind w:left="105" w:right="164"/>
              <w:rPr>
                <w:sz w:val="16"/>
              </w:rPr>
            </w:pPr>
            <w:r>
              <w:rPr>
                <w:color w:val="231F20"/>
                <w:w w:val="105"/>
                <w:sz w:val="16"/>
              </w:rPr>
              <w:t>Terreno de origen </w:t>
            </w:r>
            <w:r>
              <w:rPr>
                <w:color w:val="231F20"/>
                <w:w w:val="105"/>
                <w:sz w:val="16"/>
              </w:rPr>
              <w:t>co</w:t>
            </w:r>
            <w:r>
              <w:rPr>
                <w:color w:val="231F20"/>
                <w:w w:val="111"/>
                <w:sz w:val="16"/>
              </w:rPr>
              <w:t>m</w:t>
            </w:r>
            <w:r>
              <w:rPr>
                <w:color w:val="231F20"/>
                <w:w w:val="114"/>
                <w:sz w:val="16"/>
              </w:rPr>
              <w:t>un</w:t>
            </w:r>
            <w:r>
              <w:rPr>
                <w:color w:val="231F20"/>
                <w:w w:val="105"/>
                <w:sz w:val="16"/>
              </w:rPr>
              <w:t>a</w:t>
            </w:r>
            <w:r>
              <w:rPr>
                <w:color w:val="231F20"/>
                <w:w w:val="97"/>
                <w:sz w:val="16"/>
              </w:rPr>
              <w:t>l</w:t>
            </w:r>
            <w:r>
              <w:rPr>
                <w:color w:val="231F20"/>
                <w:sz w:val="16"/>
              </w:rPr>
              <w:t> </w:t>
            </w:r>
            <w:r>
              <w:rPr>
                <w:color w:val="231F20"/>
                <w:w w:val="39"/>
                <w:sz w:val="16"/>
              </w:rPr>
              <w:t>“</w:t>
            </w:r>
            <w:r>
              <w:rPr>
                <w:color w:val="231F20"/>
                <w:w w:val="106"/>
                <w:sz w:val="16"/>
              </w:rPr>
              <w:t>M</w:t>
            </w:r>
            <w:r>
              <w:rPr>
                <w:color w:val="231F20"/>
                <w:w w:val="105"/>
                <w:sz w:val="16"/>
              </w:rPr>
              <w:t>a</w:t>
            </w:r>
            <w:r>
              <w:rPr>
                <w:color w:val="231F20"/>
                <w:w w:val="97"/>
                <w:sz w:val="16"/>
              </w:rPr>
              <w:t>l</w:t>
            </w:r>
            <w:r>
              <w:rPr>
                <w:color w:val="231F20"/>
                <w:w w:val="103"/>
                <w:sz w:val="16"/>
              </w:rPr>
              <w:t>ac</w:t>
            </w:r>
            <w:r>
              <w:rPr>
                <w:color w:val="231F20"/>
                <w:w w:val="105"/>
                <w:sz w:val="16"/>
              </w:rPr>
              <w:t>a</w:t>
            </w:r>
            <w:r>
              <w:rPr>
                <w:color w:val="231F20"/>
                <w:w w:val="116"/>
                <w:sz w:val="16"/>
              </w:rPr>
              <w:t>t</w:t>
            </w:r>
            <w:r>
              <w:rPr>
                <w:color w:val="231F20"/>
                <w:w w:val="107"/>
                <w:sz w:val="16"/>
              </w:rPr>
              <w:t>ep</w:t>
            </w:r>
            <w:r>
              <w:rPr>
                <w:color w:val="231F20"/>
                <w:w w:val="101"/>
                <w:sz w:val="16"/>
              </w:rPr>
              <w:t>e</w:t>
            </w:r>
            <w:r>
              <w:rPr>
                <w:color w:val="231F20"/>
                <w:w w:val="101"/>
                <w:sz w:val="16"/>
              </w:rPr>
              <w:t>c</w:t>
            </w:r>
            <w:r>
              <w:rPr>
                <w:color w:val="231F20"/>
                <w:w w:val="40"/>
                <w:sz w:val="16"/>
              </w:rPr>
              <w:t>”</w:t>
            </w:r>
          </w:p>
        </w:tc>
        <w:tc>
          <w:tcPr>
            <w:tcW w:w="1225" w:type="dxa"/>
            <w:tcBorders>
              <w:right w:val="nil"/>
            </w:tcBorders>
          </w:tcPr>
          <w:p>
            <w:pPr>
              <w:pStyle w:val="TableParagraph"/>
              <w:ind w:left="105"/>
              <w:rPr>
                <w:sz w:val="16"/>
              </w:rPr>
            </w:pPr>
            <w:r>
              <w:rPr>
                <w:color w:val="231F20"/>
                <w:w w:val="105"/>
                <w:sz w:val="16"/>
              </w:rPr>
              <w:t>23 hectáreas</w:t>
            </w:r>
          </w:p>
          <w:p>
            <w:pPr>
              <w:pStyle w:val="TableParagraph"/>
              <w:spacing w:line="240" w:lineRule="auto" w:before="30"/>
              <w:ind w:left="105" w:right="333"/>
              <w:rPr>
                <w:sz w:val="16"/>
              </w:rPr>
            </w:pPr>
            <w:r>
              <w:rPr>
                <w:color w:val="231F20"/>
                <w:w w:val="105"/>
                <w:sz w:val="16"/>
              </w:rPr>
              <w:t>230 pesos</w:t>
            </w:r>
          </w:p>
        </w:tc>
      </w:tr>
      <w:tr>
        <w:trPr>
          <w:trHeight w:val="710" w:hRule="exact"/>
        </w:trPr>
        <w:tc>
          <w:tcPr>
            <w:tcW w:w="1406" w:type="dxa"/>
            <w:tcBorders>
              <w:left w:val="nil"/>
            </w:tcBorders>
          </w:tcPr>
          <w:p>
            <w:pPr>
              <w:pStyle w:val="TableParagraph"/>
              <w:ind w:left="107" w:right="146"/>
              <w:rPr>
                <w:sz w:val="16"/>
              </w:rPr>
            </w:pPr>
            <w:r>
              <w:rPr>
                <w:color w:val="231F20"/>
                <w:w w:val="105"/>
                <w:sz w:val="16"/>
              </w:rPr>
              <w:t>Carmen Acosta</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spacing w:line="276" w:lineRule="auto"/>
              <w:ind w:left="105" w:right="232"/>
              <w:rPr>
                <w:sz w:val="16"/>
              </w:rPr>
            </w:pPr>
            <w:r>
              <w:rPr>
                <w:color w:val="231F20"/>
                <w:w w:val="105"/>
                <w:sz w:val="16"/>
              </w:rPr>
              <w:t>14 de septiembre de 1909</w:t>
            </w:r>
          </w:p>
        </w:tc>
        <w:tc>
          <w:tcPr>
            <w:tcW w:w="1837" w:type="dxa"/>
          </w:tcPr>
          <w:p>
            <w:pPr>
              <w:pStyle w:val="TableParagraph"/>
              <w:spacing w:line="276" w:lineRule="auto"/>
              <w:ind w:left="105" w:right="164"/>
              <w:rPr>
                <w:sz w:val="16"/>
              </w:rPr>
            </w:pPr>
            <w:r>
              <w:rPr>
                <w:color w:val="231F20"/>
                <w:w w:val="105"/>
                <w:sz w:val="16"/>
              </w:rPr>
              <w:t>Terreno de origen </w:t>
            </w:r>
            <w:r>
              <w:rPr>
                <w:color w:val="231F20"/>
                <w:w w:val="105"/>
                <w:sz w:val="16"/>
              </w:rPr>
              <w:t>co</w:t>
            </w:r>
            <w:r>
              <w:rPr>
                <w:color w:val="231F20"/>
                <w:w w:val="111"/>
                <w:sz w:val="16"/>
              </w:rPr>
              <w:t>m</w:t>
            </w:r>
            <w:r>
              <w:rPr>
                <w:color w:val="231F20"/>
                <w:w w:val="114"/>
                <w:sz w:val="16"/>
              </w:rPr>
              <w:t>un</w:t>
            </w:r>
            <w:r>
              <w:rPr>
                <w:color w:val="231F20"/>
                <w:w w:val="105"/>
                <w:sz w:val="16"/>
              </w:rPr>
              <w:t>a</w:t>
            </w:r>
            <w:r>
              <w:rPr>
                <w:color w:val="231F20"/>
                <w:w w:val="97"/>
                <w:sz w:val="16"/>
              </w:rPr>
              <w:t>l</w:t>
            </w:r>
            <w:r>
              <w:rPr>
                <w:color w:val="231F20"/>
                <w:sz w:val="16"/>
              </w:rPr>
              <w:t> </w:t>
            </w:r>
            <w:r>
              <w:rPr>
                <w:color w:val="231F20"/>
                <w:w w:val="39"/>
                <w:sz w:val="16"/>
              </w:rPr>
              <w:t>“</w:t>
            </w:r>
            <w:r>
              <w:rPr>
                <w:color w:val="231F20"/>
                <w:w w:val="106"/>
                <w:sz w:val="16"/>
              </w:rPr>
              <w:t>C</w:t>
            </w:r>
            <w:r>
              <w:rPr>
                <w:color w:val="231F20"/>
                <w:w w:val="108"/>
                <w:sz w:val="16"/>
              </w:rPr>
              <w:t>er</w:t>
            </w:r>
            <w:r>
              <w:rPr>
                <w:color w:val="231F20"/>
                <w:w w:val="108"/>
                <w:sz w:val="16"/>
              </w:rPr>
              <w:t>o</w:t>
            </w:r>
            <w:r>
              <w:rPr>
                <w:color w:val="231F20"/>
                <w:sz w:val="16"/>
              </w:rPr>
              <w:t> </w:t>
            </w:r>
            <w:r>
              <w:rPr>
                <w:color w:val="231F20"/>
                <w:w w:val="99"/>
                <w:sz w:val="16"/>
              </w:rPr>
              <w:t>g</w:t>
            </w:r>
            <w:r>
              <w:rPr>
                <w:color w:val="231F20"/>
                <w:w w:val="110"/>
                <w:sz w:val="16"/>
              </w:rPr>
              <w:t>ra</w:t>
            </w:r>
            <w:r>
              <w:rPr>
                <w:color w:val="231F20"/>
                <w:w w:val="116"/>
                <w:sz w:val="16"/>
              </w:rPr>
              <w:t>n</w:t>
            </w:r>
            <w:r>
              <w:rPr>
                <w:color w:val="231F20"/>
                <w:w w:val="107"/>
                <w:sz w:val="16"/>
              </w:rPr>
              <w:t>de</w:t>
            </w:r>
            <w:r>
              <w:rPr>
                <w:color w:val="231F20"/>
                <w:w w:val="40"/>
                <w:sz w:val="16"/>
              </w:rPr>
              <w:t>”</w:t>
            </w:r>
          </w:p>
        </w:tc>
        <w:tc>
          <w:tcPr>
            <w:tcW w:w="1225" w:type="dxa"/>
            <w:tcBorders>
              <w:right w:val="nil"/>
            </w:tcBorders>
          </w:tcPr>
          <w:p>
            <w:pPr>
              <w:pStyle w:val="TableParagraph"/>
              <w:ind w:left="105"/>
              <w:rPr>
                <w:sz w:val="16"/>
              </w:rPr>
            </w:pPr>
            <w:r>
              <w:rPr>
                <w:color w:val="231F20"/>
                <w:w w:val="105"/>
                <w:sz w:val="16"/>
              </w:rPr>
              <w:t>15 hectáreas</w:t>
            </w:r>
          </w:p>
          <w:p>
            <w:pPr>
              <w:pStyle w:val="TableParagraph"/>
              <w:spacing w:line="240" w:lineRule="auto" w:before="30"/>
              <w:ind w:left="105" w:right="333"/>
              <w:rPr>
                <w:sz w:val="16"/>
              </w:rPr>
            </w:pPr>
            <w:r>
              <w:rPr>
                <w:color w:val="231F20"/>
                <w:w w:val="105"/>
                <w:sz w:val="16"/>
              </w:rPr>
              <w:t>100 pesos</w:t>
            </w:r>
          </w:p>
        </w:tc>
      </w:tr>
      <w:tr>
        <w:trPr>
          <w:trHeight w:val="470" w:hRule="exact"/>
        </w:trPr>
        <w:tc>
          <w:tcPr>
            <w:tcW w:w="1406" w:type="dxa"/>
            <w:tcBorders>
              <w:left w:val="nil"/>
            </w:tcBorders>
          </w:tcPr>
          <w:p>
            <w:pPr>
              <w:pStyle w:val="TableParagraph"/>
              <w:ind w:left="107" w:right="146"/>
              <w:rPr>
                <w:sz w:val="16"/>
              </w:rPr>
            </w:pPr>
            <w:r>
              <w:rPr>
                <w:color w:val="231F20"/>
                <w:w w:val="105"/>
                <w:sz w:val="16"/>
              </w:rPr>
              <w:t>Manuel Pichardo</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spacing w:line="276" w:lineRule="auto"/>
              <w:ind w:left="105" w:right="136"/>
              <w:rPr>
                <w:sz w:val="16"/>
              </w:rPr>
            </w:pPr>
            <w:r>
              <w:rPr>
                <w:color w:val="231F20"/>
                <w:w w:val="105"/>
                <w:sz w:val="16"/>
              </w:rPr>
              <w:t>9 de octubre de 1909</w:t>
            </w:r>
          </w:p>
        </w:tc>
        <w:tc>
          <w:tcPr>
            <w:tcW w:w="1837" w:type="dxa"/>
          </w:tcPr>
          <w:p>
            <w:pPr>
              <w:pStyle w:val="TableParagraph"/>
              <w:spacing w:line="276" w:lineRule="auto"/>
              <w:ind w:left="105" w:right="73"/>
              <w:rPr>
                <w:sz w:val="16"/>
              </w:rPr>
            </w:pPr>
            <w:r>
              <w:rPr>
                <w:color w:val="231F20"/>
                <w:w w:val="105"/>
                <w:sz w:val="16"/>
              </w:rPr>
              <w:t>Terreno de origen </w:t>
            </w:r>
            <w:r>
              <w:rPr>
                <w:color w:val="231F20"/>
                <w:w w:val="105"/>
                <w:sz w:val="16"/>
              </w:rPr>
              <w:t>co</w:t>
            </w:r>
            <w:r>
              <w:rPr>
                <w:color w:val="231F20"/>
                <w:w w:val="111"/>
                <w:sz w:val="16"/>
              </w:rPr>
              <w:t>m</w:t>
            </w:r>
            <w:r>
              <w:rPr>
                <w:color w:val="231F20"/>
                <w:w w:val="114"/>
                <w:sz w:val="16"/>
              </w:rPr>
              <w:t>un</w:t>
            </w:r>
            <w:r>
              <w:rPr>
                <w:color w:val="231F20"/>
                <w:w w:val="105"/>
                <w:sz w:val="16"/>
              </w:rPr>
              <w:t>a</w:t>
            </w:r>
            <w:r>
              <w:rPr>
                <w:color w:val="231F20"/>
                <w:w w:val="97"/>
                <w:sz w:val="16"/>
              </w:rPr>
              <w:t>l</w:t>
            </w:r>
            <w:r>
              <w:rPr>
                <w:color w:val="231F20"/>
                <w:sz w:val="16"/>
              </w:rPr>
              <w:t> </w:t>
            </w:r>
            <w:r>
              <w:rPr>
                <w:color w:val="231F20"/>
                <w:w w:val="39"/>
                <w:sz w:val="16"/>
              </w:rPr>
              <w:t>“</w:t>
            </w:r>
            <w:r>
              <w:rPr>
                <w:color w:val="231F20"/>
                <w:w w:val="97"/>
                <w:sz w:val="16"/>
              </w:rPr>
              <w:t>Sa</w:t>
            </w:r>
            <w:r>
              <w:rPr>
                <w:color w:val="231F20"/>
                <w:w w:val="116"/>
                <w:sz w:val="16"/>
              </w:rPr>
              <w:t>n</w:t>
            </w:r>
            <w:r>
              <w:rPr>
                <w:color w:val="231F20"/>
                <w:sz w:val="16"/>
              </w:rPr>
              <w:t> </w:t>
            </w:r>
            <w:r>
              <w:rPr>
                <w:color w:val="231F20"/>
                <w:w w:val="101"/>
                <w:sz w:val="16"/>
              </w:rPr>
              <w:t>F</w:t>
            </w:r>
            <w:r>
              <w:rPr>
                <w:color w:val="231F20"/>
                <w:w w:val="110"/>
                <w:sz w:val="16"/>
              </w:rPr>
              <w:t>ra</w:t>
            </w:r>
            <w:r>
              <w:rPr>
                <w:color w:val="231F20"/>
                <w:w w:val="116"/>
                <w:sz w:val="16"/>
              </w:rPr>
              <w:t>n</w:t>
            </w:r>
            <w:r>
              <w:rPr>
                <w:color w:val="231F20"/>
                <w:w w:val="101"/>
                <w:sz w:val="16"/>
              </w:rPr>
              <w:t>ci</w:t>
            </w:r>
            <w:r>
              <w:rPr>
                <w:color w:val="231F20"/>
                <w:w w:val="100"/>
                <w:sz w:val="16"/>
              </w:rPr>
              <w:t>s</w:t>
            </w:r>
            <w:r>
              <w:rPr>
                <w:color w:val="231F20"/>
                <w:w w:val="105"/>
                <w:sz w:val="16"/>
              </w:rPr>
              <w:t>co</w:t>
            </w:r>
            <w:r>
              <w:rPr>
                <w:color w:val="231F20"/>
                <w:w w:val="40"/>
                <w:sz w:val="16"/>
              </w:rPr>
              <w:t>”</w:t>
            </w:r>
          </w:p>
        </w:tc>
        <w:tc>
          <w:tcPr>
            <w:tcW w:w="1225" w:type="dxa"/>
            <w:tcBorders>
              <w:right w:val="nil"/>
            </w:tcBorders>
          </w:tcPr>
          <w:p>
            <w:pPr>
              <w:pStyle w:val="TableParagraph"/>
              <w:ind w:left="105"/>
              <w:rPr>
                <w:sz w:val="16"/>
              </w:rPr>
            </w:pPr>
            <w:r>
              <w:rPr>
                <w:color w:val="231F20"/>
                <w:w w:val="105"/>
                <w:sz w:val="16"/>
              </w:rPr>
              <w:t>12 hectáreas</w:t>
            </w:r>
          </w:p>
          <w:p>
            <w:pPr>
              <w:pStyle w:val="TableParagraph"/>
              <w:spacing w:line="240" w:lineRule="auto" w:before="30"/>
              <w:ind w:left="105" w:right="333"/>
              <w:rPr>
                <w:sz w:val="16"/>
              </w:rPr>
            </w:pPr>
            <w:r>
              <w:rPr>
                <w:color w:val="231F20"/>
                <w:w w:val="105"/>
                <w:sz w:val="16"/>
              </w:rPr>
              <w:t>120 pesos</w:t>
            </w:r>
          </w:p>
        </w:tc>
      </w:tr>
      <w:tr>
        <w:trPr>
          <w:trHeight w:val="470" w:hRule="exact"/>
        </w:trPr>
        <w:tc>
          <w:tcPr>
            <w:tcW w:w="1406" w:type="dxa"/>
            <w:tcBorders>
              <w:left w:val="nil"/>
            </w:tcBorders>
          </w:tcPr>
          <w:p>
            <w:pPr>
              <w:pStyle w:val="TableParagraph"/>
              <w:ind w:left="107" w:right="146"/>
              <w:rPr>
                <w:sz w:val="16"/>
              </w:rPr>
            </w:pPr>
            <w:r>
              <w:rPr>
                <w:color w:val="231F20"/>
                <w:sz w:val="16"/>
              </w:rPr>
              <w:t>José Calixto</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ind w:left="105" w:right="44"/>
              <w:rPr>
                <w:sz w:val="16"/>
              </w:rPr>
            </w:pPr>
            <w:r>
              <w:rPr>
                <w:color w:val="231F20"/>
                <w:w w:val="105"/>
                <w:sz w:val="16"/>
              </w:rPr>
              <w:t>12 de octubre</w:t>
            </w:r>
          </w:p>
          <w:p>
            <w:pPr>
              <w:pStyle w:val="TableParagraph"/>
              <w:spacing w:line="240" w:lineRule="auto" w:before="30"/>
              <w:ind w:left="105" w:right="341"/>
              <w:rPr>
                <w:sz w:val="16"/>
              </w:rPr>
            </w:pPr>
            <w:r>
              <w:rPr>
                <w:color w:val="231F20"/>
                <w:w w:val="105"/>
                <w:sz w:val="16"/>
              </w:rPr>
              <w:t>de 1909</w:t>
            </w:r>
          </w:p>
        </w:tc>
        <w:tc>
          <w:tcPr>
            <w:tcW w:w="1837" w:type="dxa"/>
          </w:tcPr>
          <w:p>
            <w:pPr>
              <w:pStyle w:val="TableParagraph"/>
              <w:spacing w:line="276" w:lineRule="auto"/>
              <w:ind w:left="105" w:right="164"/>
              <w:rPr>
                <w:sz w:val="16"/>
              </w:rPr>
            </w:pPr>
            <w:r>
              <w:rPr>
                <w:color w:val="231F20"/>
                <w:w w:val="105"/>
                <w:sz w:val="16"/>
              </w:rPr>
              <w:t>Terreno de origen </w:t>
            </w:r>
            <w:r>
              <w:rPr>
                <w:color w:val="231F20"/>
                <w:w w:val="105"/>
                <w:sz w:val="16"/>
              </w:rPr>
              <w:t>co</w:t>
            </w:r>
            <w:r>
              <w:rPr>
                <w:color w:val="231F20"/>
                <w:w w:val="111"/>
                <w:sz w:val="16"/>
              </w:rPr>
              <w:t>m</w:t>
            </w:r>
            <w:r>
              <w:rPr>
                <w:color w:val="231F20"/>
                <w:w w:val="114"/>
                <w:sz w:val="16"/>
              </w:rPr>
              <w:t>un</w:t>
            </w:r>
            <w:r>
              <w:rPr>
                <w:color w:val="231F20"/>
                <w:w w:val="105"/>
                <w:sz w:val="16"/>
              </w:rPr>
              <w:t>a</w:t>
            </w:r>
            <w:r>
              <w:rPr>
                <w:color w:val="231F20"/>
                <w:w w:val="97"/>
                <w:sz w:val="16"/>
              </w:rPr>
              <w:t>l</w:t>
            </w:r>
            <w:r>
              <w:rPr>
                <w:color w:val="231F20"/>
                <w:sz w:val="16"/>
              </w:rPr>
              <w:t> </w:t>
            </w:r>
            <w:r>
              <w:rPr>
                <w:color w:val="231F20"/>
                <w:w w:val="39"/>
                <w:sz w:val="16"/>
              </w:rPr>
              <w:t>“</w:t>
            </w:r>
            <w:r>
              <w:rPr>
                <w:color w:val="231F20"/>
                <w:w w:val="93"/>
                <w:sz w:val="16"/>
              </w:rPr>
              <w:t>L</w:t>
            </w:r>
            <w:r>
              <w:rPr>
                <w:color w:val="231F20"/>
                <w:w w:val="105"/>
                <w:sz w:val="16"/>
              </w:rPr>
              <w:t>a</w:t>
            </w:r>
            <w:r>
              <w:rPr>
                <w:color w:val="231F20"/>
                <w:w w:val="100"/>
                <w:sz w:val="16"/>
              </w:rPr>
              <w:t>s</w:t>
            </w:r>
            <w:r>
              <w:rPr>
                <w:color w:val="231F20"/>
                <w:sz w:val="16"/>
              </w:rPr>
              <w:t> </w:t>
            </w:r>
            <w:r>
              <w:rPr>
                <w:color w:val="231F20"/>
                <w:w w:val="107"/>
                <w:sz w:val="16"/>
              </w:rPr>
              <w:t>P</w:t>
            </w:r>
            <w:r>
              <w:rPr>
                <w:color w:val="231F20"/>
                <w:w w:val="105"/>
                <w:sz w:val="16"/>
              </w:rPr>
              <w:t>eñ</w:t>
            </w:r>
            <w:r>
              <w:rPr>
                <w:color w:val="231F20"/>
                <w:w w:val="105"/>
                <w:sz w:val="16"/>
              </w:rPr>
              <w:t>a</w:t>
            </w:r>
            <w:r>
              <w:rPr>
                <w:color w:val="231F20"/>
                <w:w w:val="100"/>
                <w:sz w:val="16"/>
              </w:rPr>
              <w:t>s</w:t>
            </w:r>
            <w:r>
              <w:rPr>
                <w:color w:val="231F20"/>
                <w:w w:val="40"/>
                <w:sz w:val="16"/>
              </w:rPr>
              <w:t>”</w:t>
            </w:r>
          </w:p>
        </w:tc>
        <w:tc>
          <w:tcPr>
            <w:tcW w:w="1225" w:type="dxa"/>
            <w:tcBorders>
              <w:right w:val="nil"/>
            </w:tcBorders>
          </w:tcPr>
          <w:p>
            <w:pPr>
              <w:pStyle w:val="TableParagraph"/>
              <w:ind w:left="105"/>
              <w:rPr>
                <w:sz w:val="16"/>
              </w:rPr>
            </w:pPr>
            <w:r>
              <w:rPr>
                <w:color w:val="231F20"/>
                <w:w w:val="105"/>
                <w:sz w:val="16"/>
              </w:rPr>
              <w:t>14 hectáreas</w:t>
            </w:r>
          </w:p>
          <w:p>
            <w:pPr>
              <w:pStyle w:val="TableParagraph"/>
              <w:spacing w:line="240" w:lineRule="auto" w:before="30"/>
              <w:ind w:left="105" w:right="333"/>
              <w:rPr>
                <w:sz w:val="16"/>
              </w:rPr>
            </w:pPr>
            <w:r>
              <w:rPr>
                <w:color w:val="231F20"/>
                <w:w w:val="105"/>
                <w:sz w:val="16"/>
              </w:rPr>
              <w:t>100 pesos</w:t>
            </w:r>
          </w:p>
        </w:tc>
      </w:tr>
      <w:tr>
        <w:trPr>
          <w:trHeight w:val="470" w:hRule="exact"/>
        </w:trPr>
        <w:tc>
          <w:tcPr>
            <w:tcW w:w="1406" w:type="dxa"/>
            <w:tcBorders>
              <w:left w:val="nil"/>
            </w:tcBorders>
          </w:tcPr>
          <w:p>
            <w:pPr>
              <w:pStyle w:val="TableParagraph"/>
              <w:ind w:left="107" w:right="146"/>
              <w:rPr>
                <w:sz w:val="16"/>
              </w:rPr>
            </w:pPr>
            <w:r>
              <w:rPr>
                <w:color w:val="231F20"/>
                <w:sz w:val="16"/>
              </w:rPr>
              <w:t>José Alejo</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ind w:left="105" w:right="44"/>
              <w:rPr>
                <w:sz w:val="16"/>
              </w:rPr>
            </w:pPr>
            <w:r>
              <w:rPr>
                <w:color w:val="231F20"/>
                <w:w w:val="105"/>
                <w:sz w:val="16"/>
              </w:rPr>
              <w:t>12 de octubre</w:t>
            </w:r>
          </w:p>
          <w:p>
            <w:pPr>
              <w:pStyle w:val="TableParagraph"/>
              <w:spacing w:line="240" w:lineRule="auto" w:before="30"/>
              <w:ind w:left="105" w:right="341"/>
              <w:rPr>
                <w:sz w:val="16"/>
              </w:rPr>
            </w:pPr>
            <w:r>
              <w:rPr>
                <w:color w:val="231F20"/>
                <w:w w:val="105"/>
                <w:sz w:val="16"/>
              </w:rPr>
              <w:t>de 1909</w:t>
            </w:r>
          </w:p>
        </w:tc>
        <w:tc>
          <w:tcPr>
            <w:tcW w:w="1837" w:type="dxa"/>
          </w:tcPr>
          <w:p>
            <w:pPr>
              <w:pStyle w:val="TableParagraph"/>
              <w:spacing w:line="276" w:lineRule="auto"/>
              <w:ind w:left="105" w:right="73"/>
              <w:rPr>
                <w:sz w:val="16"/>
              </w:rPr>
            </w:pPr>
            <w:r>
              <w:rPr>
                <w:color w:val="231F20"/>
                <w:w w:val="105"/>
                <w:sz w:val="16"/>
              </w:rPr>
              <w:t>Terreno de origen </w:t>
            </w:r>
            <w:r>
              <w:rPr>
                <w:color w:val="231F20"/>
                <w:w w:val="105"/>
                <w:sz w:val="16"/>
              </w:rPr>
              <w:t>co</w:t>
            </w:r>
            <w:r>
              <w:rPr>
                <w:color w:val="231F20"/>
                <w:w w:val="111"/>
                <w:sz w:val="16"/>
              </w:rPr>
              <w:t>m</w:t>
            </w:r>
            <w:r>
              <w:rPr>
                <w:color w:val="231F20"/>
                <w:w w:val="114"/>
                <w:sz w:val="16"/>
              </w:rPr>
              <w:t>un</w:t>
            </w:r>
            <w:r>
              <w:rPr>
                <w:color w:val="231F20"/>
                <w:w w:val="105"/>
                <w:sz w:val="16"/>
              </w:rPr>
              <w:t>a</w:t>
            </w:r>
            <w:r>
              <w:rPr>
                <w:color w:val="231F20"/>
                <w:w w:val="97"/>
                <w:sz w:val="16"/>
              </w:rPr>
              <w:t>l</w:t>
            </w:r>
            <w:r>
              <w:rPr>
                <w:color w:val="231F20"/>
                <w:sz w:val="16"/>
              </w:rPr>
              <w:t> </w:t>
            </w:r>
            <w:r>
              <w:rPr>
                <w:color w:val="231F20"/>
                <w:w w:val="39"/>
                <w:sz w:val="16"/>
              </w:rPr>
              <w:t>“</w:t>
            </w:r>
            <w:r>
              <w:rPr>
                <w:color w:val="231F20"/>
                <w:w w:val="97"/>
                <w:sz w:val="16"/>
              </w:rPr>
              <w:t>Sa</w:t>
            </w:r>
            <w:r>
              <w:rPr>
                <w:color w:val="231F20"/>
                <w:w w:val="116"/>
                <w:sz w:val="16"/>
              </w:rPr>
              <w:t>n</w:t>
            </w:r>
            <w:r>
              <w:rPr>
                <w:color w:val="231F20"/>
                <w:sz w:val="16"/>
              </w:rPr>
              <w:t> </w:t>
            </w:r>
            <w:r>
              <w:rPr>
                <w:color w:val="231F20"/>
                <w:w w:val="101"/>
                <w:sz w:val="16"/>
              </w:rPr>
              <w:t>F</w:t>
            </w:r>
            <w:r>
              <w:rPr>
                <w:color w:val="231F20"/>
                <w:w w:val="110"/>
                <w:sz w:val="16"/>
              </w:rPr>
              <w:t>ra</w:t>
            </w:r>
            <w:r>
              <w:rPr>
                <w:color w:val="231F20"/>
                <w:w w:val="116"/>
                <w:sz w:val="16"/>
              </w:rPr>
              <w:t>n</w:t>
            </w:r>
            <w:r>
              <w:rPr>
                <w:color w:val="231F20"/>
                <w:w w:val="101"/>
                <w:sz w:val="16"/>
              </w:rPr>
              <w:t>ci</w:t>
            </w:r>
            <w:r>
              <w:rPr>
                <w:color w:val="231F20"/>
                <w:w w:val="100"/>
                <w:sz w:val="16"/>
              </w:rPr>
              <w:t>s</w:t>
            </w:r>
            <w:r>
              <w:rPr>
                <w:color w:val="231F20"/>
                <w:w w:val="105"/>
                <w:sz w:val="16"/>
              </w:rPr>
              <w:t>co</w:t>
            </w:r>
            <w:r>
              <w:rPr>
                <w:color w:val="231F20"/>
                <w:w w:val="40"/>
                <w:sz w:val="16"/>
              </w:rPr>
              <w:t>”</w:t>
            </w:r>
          </w:p>
        </w:tc>
        <w:tc>
          <w:tcPr>
            <w:tcW w:w="1225" w:type="dxa"/>
            <w:tcBorders>
              <w:right w:val="nil"/>
            </w:tcBorders>
          </w:tcPr>
          <w:p>
            <w:pPr>
              <w:pStyle w:val="TableParagraph"/>
              <w:ind w:left="105"/>
              <w:rPr>
                <w:sz w:val="16"/>
              </w:rPr>
            </w:pPr>
            <w:r>
              <w:rPr>
                <w:color w:val="231F20"/>
                <w:w w:val="105"/>
                <w:sz w:val="16"/>
              </w:rPr>
              <w:t>12 hectáreas</w:t>
            </w:r>
          </w:p>
          <w:p>
            <w:pPr>
              <w:pStyle w:val="TableParagraph"/>
              <w:spacing w:line="240" w:lineRule="auto" w:before="30"/>
              <w:ind w:left="105" w:right="333"/>
              <w:rPr>
                <w:sz w:val="16"/>
              </w:rPr>
            </w:pPr>
            <w:r>
              <w:rPr>
                <w:color w:val="231F20"/>
                <w:w w:val="105"/>
                <w:sz w:val="16"/>
              </w:rPr>
              <w:t>130 pesos</w:t>
            </w:r>
          </w:p>
        </w:tc>
      </w:tr>
      <w:tr>
        <w:trPr>
          <w:trHeight w:val="710" w:hRule="exact"/>
        </w:trPr>
        <w:tc>
          <w:tcPr>
            <w:tcW w:w="1406" w:type="dxa"/>
            <w:tcBorders>
              <w:left w:val="nil"/>
            </w:tcBorders>
          </w:tcPr>
          <w:p>
            <w:pPr>
              <w:pStyle w:val="TableParagraph"/>
              <w:ind w:left="107" w:right="146"/>
              <w:rPr>
                <w:sz w:val="16"/>
              </w:rPr>
            </w:pPr>
            <w:r>
              <w:rPr>
                <w:color w:val="231F20"/>
                <w:sz w:val="16"/>
              </w:rPr>
              <w:t>José Basilio</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spacing w:line="276" w:lineRule="auto"/>
              <w:ind w:left="105" w:right="44"/>
              <w:rPr>
                <w:sz w:val="16"/>
              </w:rPr>
            </w:pPr>
            <w:r>
              <w:rPr>
                <w:color w:val="231F20"/>
                <w:w w:val="105"/>
                <w:sz w:val="16"/>
              </w:rPr>
              <w:t>23 de abril de 1910</w:t>
            </w:r>
          </w:p>
        </w:tc>
        <w:tc>
          <w:tcPr>
            <w:tcW w:w="1837" w:type="dxa"/>
          </w:tcPr>
          <w:p>
            <w:pPr>
              <w:pStyle w:val="TableParagraph"/>
              <w:spacing w:line="276" w:lineRule="auto"/>
              <w:ind w:left="105" w:right="582"/>
              <w:jc w:val="both"/>
              <w:rPr>
                <w:sz w:val="16"/>
              </w:rPr>
            </w:pPr>
            <w:r>
              <w:rPr>
                <w:color w:val="231F20"/>
                <w:spacing w:val="-3"/>
                <w:w w:val="105"/>
                <w:sz w:val="16"/>
              </w:rPr>
              <w:t>Terreno </w:t>
            </w:r>
            <w:r>
              <w:rPr>
                <w:color w:val="231F20"/>
                <w:w w:val="105"/>
                <w:sz w:val="16"/>
              </w:rPr>
              <w:t>de origen </w:t>
            </w:r>
            <w:r>
              <w:rPr>
                <w:color w:val="231F20"/>
                <w:w w:val="105"/>
                <w:sz w:val="16"/>
              </w:rPr>
              <w:t>c</w:t>
            </w:r>
            <w:r>
              <w:rPr>
                <w:color w:val="231F20"/>
                <w:spacing w:val="-2"/>
                <w:w w:val="105"/>
                <w:sz w:val="16"/>
              </w:rPr>
              <w:t>o</w:t>
            </w:r>
            <w:r>
              <w:rPr>
                <w:color w:val="231F20"/>
                <w:spacing w:val="-4"/>
                <w:w w:val="111"/>
                <w:sz w:val="16"/>
              </w:rPr>
              <w:t>m</w:t>
            </w:r>
            <w:r>
              <w:rPr>
                <w:color w:val="231F20"/>
                <w:w w:val="114"/>
                <w:sz w:val="16"/>
              </w:rPr>
              <w:t>u</w:t>
            </w:r>
            <w:r>
              <w:rPr>
                <w:color w:val="231F20"/>
                <w:spacing w:val="-1"/>
                <w:w w:val="114"/>
                <w:sz w:val="16"/>
              </w:rPr>
              <w:t>n</w:t>
            </w:r>
            <w:r>
              <w:rPr>
                <w:color w:val="231F20"/>
                <w:w w:val="105"/>
                <w:sz w:val="16"/>
              </w:rPr>
              <w:t>a</w:t>
            </w:r>
            <w:r>
              <w:rPr>
                <w:color w:val="231F20"/>
                <w:w w:val="97"/>
                <w:sz w:val="16"/>
              </w:rPr>
              <w:t>l</w:t>
            </w:r>
            <w:r>
              <w:rPr>
                <w:color w:val="231F20"/>
                <w:sz w:val="16"/>
              </w:rPr>
              <w:t> </w:t>
            </w:r>
            <w:r>
              <w:rPr>
                <w:color w:val="231F20"/>
                <w:w w:val="39"/>
                <w:sz w:val="16"/>
              </w:rPr>
              <w:t>“</w:t>
            </w:r>
            <w:r>
              <w:rPr>
                <w:color w:val="231F20"/>
                <w:spacing w:val="1"/>
                <w:w w:val="106"/>
                <w:sz w:val="16"/>
              </w:rPr>
              <w:t>C</w:t>
            </w:r>
            <w:r>
              <w:rPr>
                <w:color w:val="231F20"/>
                <w:spacing w:val="-2"/>
                <w:w w:val="105"/>
                <w:sz w:val="16"/>
              </w:rPr>
              <w:t>a</w:t>
            </w:r>
            <w:r>
              <w:rPr>
                <w:color w:val="231F20"/>
                <w:spacing w:val="-1"/>
                <w:w w:val="109"/>
                <w:sz w:val="16"/>
              </w:rPr>
              <w:t>ñ</w:t>
            </w:r>
            <w:r>
              <w:rPr>
                <w:color w:val="231F20"/>
                <w:w w:val="109"/>
                <w:sz w:val="16"/>
              </w:rPr>
              <w:t>ad</w:t>
            </w:r>
            <w:r>
              <w:rPr>
                <w:color w:val="231F20"/>
                <w:w w:val="105"/>
                <w:sz w:val="16"/>
              </w:rPr>
              <w:t>a </w:t>
            </w:r>
            <w:r>
              <w:rPr>
                <w:color w:val="231F20"/>
                <w:spacing w:val="-6"/>
                <w:w w:val="105"/>
                <w:sz w:val="16"/>
              </w:rPr>
              <w:t>Honda”</w:t>
            </w:r>
          </w:p>
        </w:tc>
        <w:tc>
          <w:tcPr>
            <w:tcW w:w="1225" w:type="dxa"/>
            <w:tcBorders>
              <w:right w:val="nil"/>
            </w:tcBorders>
          </w:tcPr>
          <w:p>
            <w:pPr>
              <w:pStyle w:val="TableParagraph"/>
              <w:ind w:left="105"/>
              <w:rPr>
                <w:sz w:val="16"/>
              </w:rPr>
            </w:pPr>
            <w:r>
              <w:rPr>
                <w:color w:val="231F20"/>
                <w:w w:val="105"/>
                <w:sz w:val="16"/>
              </w:rPr>
              <w:t>14 hectáreas</w:t>
            </w:r>
          </w:p>
          <w:p>
            <w:pPr>
              <w:pStyle w:val="TableParagraph"/>
              <w:spacing w:line="240" w:lineRule="auto" w:before="30"/>
              <w:ind w:left="105" w:right="333"/>
              <w:rPr>
                <w:sz w:val="16"/>
              </w:rPr>
            </w:pPr>
            <w:r>
              <w:rPr>
                <w:color w:val="231F20"/>
                <w:w w:val="105"/>
                <w:sz w:val="16"/>
              </w:rPr>
              <w:t>145 pesos</w:t>
            </w:r>
          </w:p>
        </w:tc>
      </w:tr>
      <w:tr>
        <w:trPr>
          <w:trHeight w:val="710" w:hRule="exact"/>
        </w:trPr>
        <w:tc>
          <w:tcPr>
            <w:tcW w:w="1406" w:type="dxa"/>
            <w:tcBorders>
              <w:left w:val="nil"/>
            </w:tcBorders>
          </w:tcPr>
          <w:p>
            <w:pPr>
              <w:pStyle w:val="TableParagraph"/>
              <w:ind w:left="107" w:right="146"/>
              <w:rPr>
                <w:sz w:val="16"/>
              </w:rPr>
            </w:pPr>
            <w:r>
              <w:rPr>
                <w:color w:val="231F20"/>
                <w:w w:val="105"/>
                <w:sz w:val="16"/>
              </w:rPr>
              <w:t>Jacinto Pérez</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spacing w:line="276" w:lineRule="auto"/>
              <w:ind w:left="105" w:right="44"/>
              <w:rPr>
                <w:sz w:val="16"/>
              </w:rPr>
            </w:pPr>
            <w:r>
              <w:rPr>
                <w:color w:val="231F20"/>
                <w:w w:val="105"/>
                <w:sz w:val="16"/>
              </w:rPr>
              <w:t>26 de abril de 1910</w:t>
            </w:r>
          </w:p>
        </w:tc>
        <w:tc>
          <w:tcPr>
            <w:tcW w:w="1837" w:type="dxa"/>
          </w:tcPr>
          <w:p>
            <w:pPr>
              <w:pStyle w:val="TableParagraph"/>
              <w:spacing w:line="276" w:lineRule="auto"/>
              <w:ind w:left="105" w:right="384"/>
              <w:rPr>
                <w:sz w:val="16"/>
              </w:rPr>
            </w:pPr>
            <w:r>
              <w:rPr>
                <w:color w:val="231F20"/>
                <w:sz w:val="16"/>
              </w:rPr>
              <w:t>Terreno de origen </w:t>
            </w:r>
            <w:r>
              <w:rPr>
                <w:color w:val="231F20"/>
                <w:w w:val="105"/>
                <w:sz w:val="16"/>
              </w:rPr>
              <w:t>co</w:t>
            </w:r>
            <w:r>
              <w:rPr>
                <w:color w:val="231F20"/>
                <w:w w:val="111"/>
                <w:sz w:val="16"/>
              </w:rPr>
              <w:t>m</w:t>
            </w:r>
            <w:r>
              <w:rPr>
                <w:color w:val="231F20"/>
                <w:w w:val="114"/>
                <w:sz w:val="16"/>
              </w:rPr>
              <w:t>un</w:t>
            </w:r>
            <w:r>
              <w:rPr>
                <w:color w:val="231F20"/>
                <w:w w:val="105"/>
                <w:sz w:val="16"/>
              </w:rPr>
              <w:t>a</w:t>
            </w:r>
            <w:r>
              <w:rPr>
                <w:color w:val="231F20"/>
                <w:w w:val="97"/>
                <w:sz w:val="16"/>
              </w:rPr>
              <w:t>l</w:t>
            </w:r>
            <w:r>
              <w:rPr>
                <w:color w:val="231F20"/>
                <w:sz w:val="16"/>
              </w:rPr>
              <w:t> </w:t>
            </w:r>
            <w:r>
              <w:rPr>
                <w:color w:val="231F20"/>
                <w:w w:val="39"/>
                <w:sz w:val="16"/>
              </w:rPr>
              <w:t>“</w:t>
            </w:r>
            <w:r>
              <w:rPr>
                <w:color w:val="231F20"/>
                <w:w w:val="106"/>
                <w:sz w:val="16"/>
              </w:rPr>
              <w:t>C</w:t>
            </w:r>
            <w:r>
              <w:rPr>
                <w:color w:val="231F20"/>
                <w:w w:val="108"/>
                <w:sz w:val="16"/>
              </w:rPr>
              <w:t>er</w:t>
            </w:r>
            <w:r>
              <w:rPr>
                <w:color w:val="231F20"/>
                <w:w w:val="118"/>
                <w:sz w:val="16"/>
              </w:rPr>
              <w:t>r</w:t>
            </w:r>
            <w:r>
              <w:rPr>
                <w:color w:val="231F20"/>
                <w:w w:val="108"/>
                <w:sz w:val="16"/>
              </w:rPr>
              <w:t>o</w:t>
            </w:r>
            <w:r>
              <w:rPr>
                <w:color w:val="231F20"/>
                <w:sz w:val="16"/>
              </w:rPr>
              <w:t> </w:t>
            </w:r>
            <w:r>
              <w:rPr>
                <w:color w:val="231F20"/>
                <w:w w:val="107"/>
                <w:sz w:val="16"/>
              </w:rPr>
              <w:t>de </w:t>
            </w:r>
            <w:r>
              <w:rPr>
                <w:color w:val="231F20"/>
                <w:w w:val="97"/>
                <w:sz w:val="16"/>
              </w:rPr>
              <w:t>Sa</w:t>
            </w:r>
            <w:r>
              <w:rPr>
                <w:color w:val="231F20"/>
                <w:w w:val="116"/>
                <w:sz w:val="16"/>
              </w:rPr>
              <w:t>n</w:t>
            </w:r>
            <w:r>
              <w:rPr>
                <w:color w:val="231F20"/>
                <w:sz w:val="16"/>
              </w:rPr>
              <w:t> </w:t>
            </w:r>
            <w:r>
              <w:rPr>
                <w:color w:val="231F20"/>
                <w:w w:val="101"/>
                <w:sz w:val="16"/>
              </w:rPr>
              <w:t>F</w:t>
            </w:r>
            <w:r>
              <w:rPr>
                <w:color w:val="231F20"/>
                <w:w w:val="110"/>
                <w:sz w:val="16"/>
              </w:rPr>
              <w:t>ra</w:t>
            </w:r>
            <w:r>
              <w:rPr>
                <w:color w:val="231F20"/>
                <w:w w:val="116"/>
                <w:sz w:val="16"/>
              </w:rPr>
              <w:t>n</w:t>
            </w:r>
            <w:r>
              <w:rPr>
                <w:color w:val="231F20"/>
                <w:w w:val="101"/>
                <w:sz w:val="16"/>
              </w:rPr>
              <w:t>ci</w:t>
            </w:r>
            <w:r>
              <w:rPr>
                <w:color w:val="231F20"/>
                <w:w w:val="100"/>
                <w:sz w:val="16"/>
              </w:rPr>
              <w:t>s</w:t>
            </w:r>
            <w:r>
              <w:rPr>
                <w:color w:val="231F20"/>
                <w:w w:val="105"/>
                <w:sz w:val="16"/>
              </w:rPr>
              <w:t>co</w:t>
            </w:r>
            <w:r>
              <w:rPr>
                <w:color w:val="231F20"/>
                <w:w w:val="40"/>
                <w:sz w:val="16"/>
              </w:rPr>
              <w:t>”</w:t>
            </w:r>
          </w:p>
        </w:tc>
        <w:tc>
          <w:tcPr>
            <w:tcW w:w="1225" w:type="dxa"/>
            <w:tcBorders>
              <w:right w:val="nil"/>
            </w:tcBorders>
          </w:tcPr>
          <w:p>
            <w:pPr>
              <w:pStyle w:val="TableParagraph"/>
              <w:ind w:left="105"/>
              <w:rPr>
                <w:sz w:val="16"/>
              </w:rPr>
            </w:pPr>
            <w:r>
              <w:rPr>
                <w:color w:val="231F20"/>
                <w:w w:val="105"/>
                <w:sz w:val="16"/>
              </w:rPr>
              <w:t>12 hectáreas</w:t>
            </w:r>
          </w:p>
          <w:p>
            <w:pPr>
              <w:pStyle w:val="TableParagraph"/>
              <w:spacing w:line="240" w:lineRule="auto" w:before="30"/>
              <w:ind w:left="105" w:right="333"/>
              <w:rPr>
                <w:sz w:val="16"/>
              </w:rPr>
            </w:pPr>
            <w:r>
              <w:rPr>
                <w:color w:val="231F20"/>
                <w:w w:val="105"/>
                <w:sz w:val="16"/>
              </w:rPr>
              <w:t>100 pesos</w:t>
            </w:r>
          </w:p>
        </w:tc>
      </w:tr>
      <w:tr>
        <w:trPr>
          <w:trHeight w:val="470" w:hRule="exact"/>
        </w:trPr>
        <w:tc>
          <w:tcPr>
            <w:tcW w:w="1406" w:type="dxa"/>
            <w:tcBorders>
              <w:left w:val="nil"/>
            </w:tcBorders>
          </w:tcPr>
          <w:p>
            <w:pPr>
              <w:pStyle w:val="TableParagraph"/>
              <w:ind w:left="107" w:right="146"/>
              <w:rPr>
                <w:sz w:val="16"/>
              </w:rPr>
            </w:pPr>
            <w:r>
              <w:rPr>
                <w:color w:val="231F20"/>
                <w:w w:val="105"/>
                <w:sz w:val="16"/>
              </w:rPr>
              <w:t>Pascual Gregorio</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spacing w:line="276" w:lineRule="auto"/>
              <w:ind w:left="105" w:right="44"/>
              <w:rPr>
                <w:sz w:val="16"/>
              </w:rPr>
            </w:pPr>
            <w:r>
              <w:rPr>
                <w:color w:val="231F20"/>
                <w:w w:val="105"/>
                <w:sz w:val="16"/>
              </w:rPr>
              <w:t>24 de enero de 1913</w:t>
            </w:r>
          </w:p>
        </w:tc>
        <w:tc>
          <w:tcPr>
            <w:tcW w:w="1837" w:type="dxa"/>
          </w:tcPr>
          <w:p>
            <w:pPr>
              <w:pStyle w:val="TableParagraph"/>
              <w:spacing w:line="276" w:lineRule="auto"/>
              <w:ind w:left="105" w:right="164"/>
              <w:rPr>
                <w:sz w:val="16"/>
              </w:rPr>
            </w:pPr>
            <w:r>
              <w:rPr>
                <w:color w:val="231F20"/>
                <w:w w:val="105"/>
                <w:sz w:val="16"/>
              </w:rPr>
              <w:t>Terreno de origen </w:t>
            </w:r>
            <w:r>
              <w:rPr>
                <w:color w:val="231F20"/>
                <w:w w:val="105"/>
                <w:sz w:val="16"/>
              </w:rPr>
              <w:t>co</w:t>
            </w:r>
            <w:r>
              <w:rPr>
                <w:color w:val="231F20"/>
                <w:w w:val="111"/>
                <w:sz w:val="16"/>
              </w:rPr>
              <w:t>m</w:t>
            </w:r>
            <w:r>
              <w:rPr>
                <w:color w:val="231F20"/>
                <w:w w:val="114"/>
                <w:sz w:val="16"/>
              </w:rPr>
              <w:t>un</w:t>
            </w:r>
            <w:r>
              <w:rPr>
                <w:color w:val="231F20"/>
                <w:w w:val="105"/>
                <w:sz w:val="16"/>
              </w:rPr>
              <w:t>a</w:t>
            </w:r>
            <w:r>
              <w:rPr>
                <w:color w:val="231F20"/>
                <w:w w:val="97"/>
                <w:sz w:val="16"/>
              </w:rPr>
              <w:t>l</w:t>
            </w:r>
            <w:r>
              <w:rPr>
                <w:color w:val="231F20"/>
                <w:sz w:val="16"/>
              </w:rPr>
              <w:t> </w:t>
            </w:r>
            <w:r>
              <w:rPr>
                <w:color w:val="231F20"/>
                <w:w w:val="39"/>
                <w:sz w:val="16"/>
              </w:rPr>
              <w:t>“</w:t>
            </w:r>
            <w:r>
              <w:rPr>
                <w:color w:val="231F20"/>
                <w:w w:val="106"/>
                <w:sz w:val="16"/>
              </w:rPr>
              <w:t>M</w:t>
            </w:r>
            <w:r>
              <w:rPr>
                <w:color w:val="231F20"/>
                <w:w w:val="105"/>
                <w:sz w:val="16"/>
              </w:rPr>
              <w:t>a</w:t>
            </w:r>
            <w:r>
              <w:rPr>
                <w:color w:val="231F20"/>
                <w:w w:val="97"/>
                <w:sz w:val="16"/>
              </w:rPr>
              <w:t>l</w:t>
            </w:r>
            <w:r>
              <w:rPr>
                <w:color w:val="231F20"/>
                <w:w w:val="103"/>
                <w:sz w:val="16"/>
              </w:rPr>
              <w:t>ac</w:t>
            </w:r>
            <w:r>
              <w:rPr>
                <w:color w:val="231F20"/>
                <w:w w:val="105"/>
                <w:sz w:val="16"/>
              </w:rPr>
              <w:t>a</w:t>
            </w:r>
            <w:r>
              <w:rPr>
                <w:color w:val="231F20"/>
                <w:w w:val="116"/>
                <w:sz w:val="16"/>
              </w:rPr>
              <w:t>t</w:t>
            </w:r>
            <w:r>
              <w:rPr>
                <w:color w:val="231F20"/>
                <w:w w:val="107"/>
                <w:sz w:val="16"/>
              </w:rPr>
              <w:t>ep</w:t>
            </w:r>
            <w:r>
              <w:rPr>
                <w:color w:val="231F20"/>
                <w:w w:val="101"/>
                <w:sz w:val="16"/>
              </w:rPr>
              <w:t>e</w:t>
            </w:r>
            <w:r>
              <w:rPr>
                <w:color w:val="231F20"/>
                <w:w w:val="101"/>
                <w:sz w:val="16"/>
              </w:rPr>
              <w:t>c</w:t>
            </w:r>
            <w:r>
              <w:rPr>
                <w:color w:val="231F20"/>
                <w:w w:val="40"/>
                <w:sz w:val="16"/>
              </w:rPr>
              <w:t>”</w:t>
            </w:r>
          </w:p>
        </w:tc>
        <w:tc>
          <w:tcPr>
            <w:tcW w:w="1225" w:type="dxa"/>
            <w:tcBorders>
              <w:right w:val="nil"/>
            </w:tcBorders>
          </w:tcPr>
          <w:p>
            <w:pPr>
              <w:pStyle w:val="TableParagraph"/>
              <w:ind w:left="105"/>
              <w:rPr>
                <w:sz w:val="16"/>
              </w:rPr>
            </w:pPr>
            <w:r>
              <w:rPr>
                <w:color w:val="231F20"/>
                <w:w w:val="105"/>
                <w:sz w:val="16"/>
              </w:rPr>
              <w:t>22 hectáreas</w:t>
            </w:r>
          </w:p>
          <w:p>
            <w:pPr>
              <w:pStyle w:val="TableParagraph"/>
              <w:spacing w:line="240" w:lineRule="auto" w:before="30"/>
              <w:ind w:left="105" w:right="333"/>
              <w:rPr>
                <w:sz w:val="16"/>
              </w:rPr>
            </w:pPr>
            <w:r>
              <w:rPr>
                <w:color w:val="231F20"/>
                <w:w w:val="105"/>
                <w:sz w:val="16"/>
              </w:rPr>
              <w:t>230 pesos</w:t>
            </w:r>
          </w:p>
        </w:tc>
      </w:tr>
    </w:tbl>
    <w:p>
      <w:pPr>
        <w:spacing w:before="23"/>
        <w:ind w:left="0" w:right="905" w:firstLine="0"/>
        <w:jc w:val="right"/>
        <w:rPr>
          <w:rFonts w:ascii="Palatino Linotype" w:hAnsi="Palatino Linotype"/>
          <w:i/>
          <w:sz w:val="12"/>
        </w:rPr>
      </w:pPr>
      <w:r>
        <w:rPr>
          <w:rFonts w:ascii="Palatino Linotype" w:hAnsi="Palatino Linotype"/>
          <w:i/>
          <w:color w:val="231F20"/>
          <w:w w:val="95"/>
          <w:sz w:val="12"/>
        </w:rPr>
        <w:t>Continúa en siguiente página</w:t>
      </w:r>
    </w:p>
    <w:p>
      <w:pPr>
        <w:spacing w:after="0"/>
        <w:jc w:val="right"/>
        <w:rPr>
          <w:rFonts w:ascii="Palatino Linotype" w:hAnsi="Palatino Linotype"/>
          <w:sz w:val="12"/>
        </w:rPr>
        <w:sectPr>
          <w:pgSz w:w="8510" w:h="11630"/>
          <w:pgMar w:header="305" w:footer="388" w:top="640" w:bottom="580" w:left="0" w:right="0"/>
        </w:sectPr>
      </w:pPr>
    </w:p>
    <w:p>
      <w:pPr>
        <w:pStyle w:val="BodyText"/>
        <w:spacing w:before="3"/>
        <w:rPr>
          <w:rFonts w:ascii="Palatino Linotype"/>
          <w:i/>
          <w:sz w:val="20"/>
        </w:rPr>
      </w:pPr>
    </w:p>
    <w:tbl>
      <w:tblPr>
        <w:tblW w:w="0" w:type="auto"/>
        <w:jc w:val="left"/>
        <w:tblInd w:w="870"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406"/>
        <w:gridCol w:w="1043"/>
        <w:gridCol w:w="1247"/>
        <w:gridCol w:w="1837"/>
        <w:gridCol w:w="1225"/>
      </w:tblGrid>
      <w:tr>
        <w:trPr>
          <w:trHeight w:val="710" w:hRule="exact"/>
        </w:trPr>
        <w:tc>
          <w:tcPr>
            <w:tcW w:w="1406" w:type="dxa"/>
            <w:tcBorders>
              <w:left w:val="nil"/>
            </w:tcBorders>
          </w:tcPr>
          <w:p>
            <w:pPr>
              <w:pStyle w:val="TableParagraph"/>
              <w:ind w:left="107" w:right="146"/>
              <w:rPr>
                <w:sz w:val="16"/>
              </w:rPr>
            </w:pPr>
            <w:r>
              <w:rPr>
                <w:color w:val="231F20"/>
                <w:w w:val="105"/>
                <w:sz w:val="16"/>
              </w:rPr>
              <w:t>María Muciño</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spacing w:line="276" w:lineRule="auto"/>
              <w:ind w:left="105" w:right="44"/>
              <w:rPr>
                <w:sz w:val="16"/>
              </w:rPr>
            </w:pPr>
            <w:r>
              <w:rPr>
                <w:color w:val="231F20"/>
                <w:w w:val="105"/>
                <w:sz w:val="16"/>
              </w:rPr>
              <w:t>28 de junio de 1909</w:t>
            </w:r>
          </w:p>
        </w:tc>
        <w:tc>
          <w:tcPr>
            <w:tcW w:w="1837" w:type="dxa"/>
          </w:tcPr>
          <w:p>
            <w:pPr>
              <w:pStyle w:val="TableParagraph"/>
              <w:spacing w:line="276" w:lineRule="auto"/>
              <w:ind w:left="105" w:right="164"/>
              <w:rPr>
                <w:sz w:val="16"/>
              </w:rPr>
            </w:pPr>
            <w:r>
              <w:rPr>
                <w:color w:val="231F20"/>
                <w:w w:val="105"/>
                <w:sz w:val="16"/>
              </w:rPr>
              <w:t>Terreno de origen </w:t>
            </w:r>
            <w:r>
              <w:rPr>
                <w:color w:val="231F20"/>
                <w:w w:val="105"/>
                <w:sz w:val="16"/>
              </w:rPr>
              <w:t>co</w:t>
            </w:r>
            <w:r>
              <w:rPr>
                <w:color w:val="231F20"/>
                <w:w w:val="111"/>
                <w:sz w:val="16"/>
              </w:rPr>
              <w:t>m</w:t>
            </w:r>
            <w:r>
              <w:rPr>
                <w:color w:val="231F20"/>
                <w:w w:val="114"/>
                <w:sz w:val="16"/>
              </w:rPr>
              <w:t>un</w:t>
            </w:r>
            <w:r>
              <w:rPr>
                <w:color w:val="231F20"/>
                <w:w w:val="105"/>
                <w:sz w:val="16"/>
              </w:rPr>
              <w:t>a</w:t>
            </w:r>
            <w:r>
              <w:rPr>
                <w:color w:val="231F20"/>
                <w:w w:val="97"/>
                <w:sz w:val="16"/>
              </w:rPr>
              <w:t>l</w:t>
            </w:r>
            <w:r>
              <w:rPr>
                <w:color w:val="231F20"/>
                <w:sz w:val="16"/>
              </w:rPr>
              <w:t> </w:t>
            </w:r>
            <w:r>
              <w:rPr>
                <w:color w:val="231F20"/>
                <w:w w:val="39"/>
                <w:sz w:val="16"/>
              </w:rPr>
              <w:t>“</w:t>
            </w:r>
            <w:r>
              <w:rPr>
                <w:color w:val="231F20"/>
                <w:w w:val="93"/>
                <w:sz w:val="16"/>
              </w:rPr>
              <w:t>L</w:t>
            </w:r>
            <w:r>
              <w:rPr>
                <w:color w:val="231F20"/>
                <w:w w:val="108"/>
                <w:sz w:val="16"/>
              </w:rPr>
              <w:t>adera</w:t>
            </w:r>
            <w:r>
              <w:rPr>
                <w:color w:val="231F20"/>
                <w:sz w:val="16"/>
              </w:rPr>
              <w:t> </w:t>
            </w:r>
            <w:r>
              <w:rPr>
                <w:color w:val="231F20"/>
                <w:w w:val="107"/>
                <w:sz w:val="16"/>
              </w:rPr>
              <w:t>de</w:t>
            </w:r>
            <w:r>
              <w:rPr>
                <w:color w:val="231F20"/>
                <w:sz w:val="16"/>
              </w:rPr>
              <w:t> </w:t>
            </w:r>
            <w:r>
              <w:rPr>
                <w:color w:val="231F20"/>
                <w:w w:val="97"/>
                <w:sz w:val="16"/>
              </w:rPr>
              <w:t>l</w:t>
            </w:r>
            <w:r>
              <w:rPr>
                <w:color w:val="231F20"/>
                <w:w w:val="105"/>
                <w:sz w:val="16"/>
              </w:rPr>
              <w:t>a </w:t>
            </w:r>
            <w:r>
              <w:rPr>
                <w:color w:val="231F20"/>
                <w:w w:val="106"/>
                <w:sz w:val="16"/>
              </w:rPr>
              <w:t>C</w:t>
            </w:r>
            <w:r>
              <w:rPr>
                <w:color w:val="231F20"/>
                <w:w w:val="105"/>
                <w:sz w:val="16"/>
              </w:rPr>
              <w:t>a</w:t>
            </w:r>
            <w:r>
              <w:rPr>
                <w:color w:val="231F20"/>
                <w:w w:val="100"/>
                <w:sz w:val="16"/>
              </w:rPr>
              <w:t>s</w:t>
            </w:r>
            <w:r>
              <w:rPr>
                <w:color w:val="231F20"/>
                <w:w w:val="105"/>
                <w:sz w:val="16"/>
              </w:rPr>
              <w:t>a</w:t>
            </w:r>
            <w:r>
              <w:rPr>
                <w:color w:val="231F20"/>
                <w:sz w:val="16"/>
              </w:rPr>
              <w:t> </w:t>
            </w:r>
            <w:r>
              <w:rPr>
                <w:color w:val="231F20"/>
                <w:w w:val="103"/>
                <w:sz w:val="16"/>
              </w:rPr>
              <w:t>V</w:t>
            </w:r>
            <w:r>
              <w:rPr>
                <w:color w:val="231F20"/>
                <w:w w:val="101"/>
                <w:sz w:val="16"/>
              </w:rPr>
              <w:t>iej</w:t>
            </w:r>
            <w:r>
              <w:rPr>
                <w:color w:val="231F20"/>
                <w:w w:val="105"/>
                <w:sz w:val="16"/>
              </w:rPr>
              <w:t>a</w:t>
            </w:r>
            <w:r>
              <w:rPr>
                <w:color w:val="231F20"/>
                <w:w w:val="40"/>
                <w:sz w:val="16"/>
              </w:rPr>
              <w:t>”</w:t>
            </w:r>
          </w:p>
        </w:tc>
        <w:tc>
          <w:tcPr>
            <w:tcW w:w="1225" w:type="dxa"/>
            <w:tcBorders>
              <w:right w:val="nil"/>
            </w:tcBorders>
          </w:tcPr>
          <w:p>
            <w:pPr>
              <w:pStyle w:val="TableParagraph"/>
              <w:ind w:left="105"/>
              <w:rPr>
                <w:sz w:val="16"/>
              </w:rPr>
            </w:pPr>
            <w:r>
              <w:rPr>
                <w:color w:val="231F20"/>
                <w:w w:val="105"/>
                <w:sz w:val="16"/>
              </w:rPr>
              <w:t>12 hectáreas</w:t>
            </w:r>
          </w:p>
          <w:p>
            <w:pPr>
              <w:pStyle w:val="TableParagraph"/>
              <w:spacing w:line="240" w:lineRule="auto" w:before="30"/>
              <w:ind w:left="105" w:right="333"/>
              <w:rPr>
                <w:sz w:val="16"/>
              </w:rPr>
            </w:pPr>
            <w:r>
              <w:rPr>
                <w:color w:val="231F20"/>
                <w:w w:val="105"/>
                <w:sz w:val="16"/>
              </w:rPr>
              <w:t>125 pesos</w:t>
            </w:r>
          </w:p>
        </w:tc>
      </w:tr>
      <w:tr>
        <w:trPr>
          <w:trHeight w:val="710" w:hRule="exact"/>
        </w:trPr>
        <w:tc>
          <w:tcPr>
            <w:tcW w:w="1406" w:type="dxa"/>
            <w:tcBorders>
              <w:left w:val="nil"/>
            </w:tcBorders>
          </w:tcPr>
          <w:p>
            <w:pPr>
              <w:pStyle w:val="TableParagraph"/>
              <w:ind w:left="107" w:right="146"/>
              <w:rPr>
                <w:sz w:val="16"/>
              </w:rPr>
            </w:pPr>
            <w:r>
              <w:rPr>
                <w:color w:val="231F20"/>
                <w:w w:val="105"/>
                <w:sz w:val="16"/>
              </w:rPr>
              <w:t>María Muciño</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spacing w:line="276" w:lineRule="auto"/>
              <w:ind w:left="105" w:right="44"/>
              <w:rPr>
                <w:sz w:val="16"/>
              </w:rPr>
            </w:pPr>
            <w:r>
              <w:rPr>
                <w:color w:val="231F20"/>
                <w:w w:val="105"/>
                <w:sz w:val="16"/>
              </w:rPr>
              <w:t>28 de junio de 1909</w:t>
            </w:r>
          </w:p>
        </w:tc>
        <w:tc>
          <w:tcPr>
            <w:tcW w:w="1837" w:type="dxa"/>
          </w:tcPr>
          <w:p>
            <w:pPr>
              <w:pStyle w:val="TableParagraph"/>
              <w:spacing w:line="276" w:lineRule="auto"/>
              <w:ind w:left="105" w:right="164"/>
              <w:rPr>
                <w:sz w:val="16"/>
              </w:rPr>
            </w:pPr>
            <w:r>
              <w:rPr>
                <w:color w:val="231F20"/>
                <w:w w:val="105"/>
                <w:sz w:val="16"/>
              </w:rPr>
              <w:t>Terreno de origen </w:t>
            </w:r>
            <w:r>
              <w:rPr>
                <w:color w:val="231F20"/>
                <w:w w:val="105"/>
                <w:sz w:val="16"/>
              </w:rPr>
              <w:t>co</w:t>
            </w:r>
            <w:r>
              <w:rPr>
                <w:color w:val="231F20"/>
                <w:w w:val="111"/>
                <w:sz w:val="16"/>
              </w:rPr>
              <w:t>m</w:t>
            </w:r>
            <w:r>
              <w:rPr>
                <w:color w:val="231F20"/>
                <w:w w:val="114"/>
                <w:sz w:val="16"/>
              </w:rPr>
              <w:t>un</w:t>
            </w:r>
            <w:r>
              <w:rPr>
                <w:color w:val="231F20"/>
                <w:w w:val="105"/>
                <w:sz w:val="16"/>
              </w:rPr>
              <w:t>a</w:t>
            </w:r>
            <w:r>
              <w:rPr>
                <w:color w:val="231F20"/>
                <w:w w:val="97"/>
                <w:sz w:val="16"/>
              </w:rPr>
              <w:t>l</w:t>
            </w:r>
            <w:r>
              <w:rPr>
                <w:color w:val="231F20"/>
                <w:sz w:val="16"/>
              </w:rPr>
              <w:t> </w:t>
            </w:r>
            <w:r>
              <w:rPr>
                <w:color w:val="231F20"/>
                <w:w w:val="39"/>
                <w:sz w:val="16"/>
              </w:rPr>
              <w:t>“</w:t>
            </w:r>
            <w:r>
              <w:rPr>
                <w:color w:val="231F20"/>
                <w:w w:val="93"/>
                <w:sz w:val="16"/>
              </w:rPr>
              <w:t>L</w:t>
            </w:r>
            <w:r>
              <w:rPr>
                <w:color w:val="231F20"/>
                <w:w w:val="108"/>
                <w:sz w:val="16"/>
              </w:rPr>
              <w:t>adera</w:t>
            </w:r>
            <w:r>
              <w:rPr>
                <w:color w:val="231F20"/>
                <w:sz w:val="16"/>
              </w:rPr>
              <w:t> </w:t>
            </w:r>
            <w:r>
              <w:rPr>
                <w:color w:val="231F20"/>
                <w:w w:val="107"/>
                <w:sz w:val="16"/>
              </w:rPr>
              <w:t>de</w:t>
            </w:r>
            <w:r>
              <w:rPr>
                <w:color w:val="231F20"/>
                <w:w w:val="97"/>
                <w:sz w:val="16"/>
              </w:rPr>
              <w:t>l </w:t>
            </w:r>
            <w:r>
              <w:rPr>
                <w:color w:val="231F20"/>
                <w:w w:val="97"/>
                <w:sz w:val="16"/>
              </w:rPr>
              <w:t>Sa</w:t>
            </w:r>
            <w:r>
              <w:rPr>
                <w:color w:val="231F20"/>
                <w:w w:val="107"/>
                <w:sz w:val="16"/>
              </w:rPr>
              <w:t>uco</w:t>
            </w:r>
            <w:r>
              <w:rPr>
                <w:color w:val="231F20"/>
                <w:w w:val="40"/>
                <w:sz w:val="16"/>
              </w:rPr>
              <w:t>”</w:t>
            </w:r>
          </w:p>
        </w:tc>
        <w:tc>
          <w:tcPr>
            <w:tcW w:w="1225" w:type="dxa"/>
            <w:tcBorders>
              <w:right w:val="nil"/>
            </w:tcBorders>
          </w:tcPr>
          <w:p>
            <w:pPr>
              <w:pStyle w:val="TableParagraph"/>
              <w:ind w:left="105"/>
              <w:rPr>
                <w:sz w:val="16"/>
              </w:rPr>
            </w:pPr>
            <w:r>
              <w:rPr>
                <w:color w:val="231F20"/>
                <w:w w:val="105"/>
                <w:sz w:val="16"/>
              </w:rPr>
              <w:t>11 hectáreas</w:t>
            </w:r>
          </w:p>
          <w:p>
            <w:pPr>
              <w:pStyle w:val="TableParagraph"/>
              <w:spacing w:line="240" w:lineRule="auto" w:before="30"/>
              <w:ind w:left="105" w:right="333"/>
              <w:rPr>
                <w:sz w:val="16"/>
              </w:rPr>
            </w:pPr>
            <w:r>
              <w:rPr>
                <w:color w:val="231F20"/>
                <w:w w:val="105"/>
                <w:sz w:val="16"/>
              </w:rPr>
              <w:t>250 pesos</w:t>
            </w:r>
          </w:p>
        </w:tc>
      </w:tr>
      <w:tr>
        <w:trPr>
          <w:trHeight w:val="470" w:hRule="exact"/>
        </w:trPr>
        <w:tc>
          <w:tcPr>
            <w:tcW w:w="1406" w:type="dxa"/>
            <w:tcBorders>
              <w:left w:val="nil"/>
            </w:tcBorders>
          </w:tcPr>
          <w:p>
            <w:pPr>
              <w:pStyle w:val="TableParagraph"/>
              <w:ind w:left="107" w:right="146"/>
              <w:rPr>
                <w:sz w:val="16"/>
              </w:rPr>
            </w:pPr>
            <w:r>
              <w:rPr>
                <w:color w:val="231F20"/>
                <w:w w:val="105"/>
                <w:sz w:val="16"/>
              </w:rPr>
              <w:t>María Muciño</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spacing w:line="276" w:lineRule="auto"/>
              <w:ind w:left="105" w:right="44"/>
              <w:rPr>
                <w:sz w:val="16"/>
              </w:rPr>
            </w:pPr>
            <w:r>
              <w:rPr>
                <w:color w:val="231F20"/>
                <w:w w:val="105"/>
                <w:sz w:val="16"/>
              </w:rPr>
              <w:t>28 de junio de 1909</w:t>
            </w:r>
          </w:p>
        </w:tc>
        <w:tc>
          <w:tcPr>
            <w:tcW w:w="1837" w:type="dxa"/>
          </w:tcPr>
          <w:p>
            <w:pPr>
              <w:pStyle w:val="TableParagraph"/>
              <w:spacing w:line="276" w:lineRule="auto"/>
              <w:ind w:left="105" w:right="384"/>
              <w:rPr>
                <w:sz w:val="16"/>
              </w:rPr>
            </w:pPr>
            <w:r>
              <w:rPr>
                <w:color w:val="231F20"/>
                <w:spacing w:val="-16"/>
                <w:w w:val="107"/>
                <w:sz w:val="16"/>
              </w:rPr>
              <w:t>T</w:t>
            </w:r>
            <w:r>
              <w:rPr>
                <w:color w:val="231F20"/>
                <w:w w:val="108"/>
                <w:sz w:val="16"/>
              </w:rPr>
              <w:t>er</w:t>
            </w:r>
            <w:r>
              <w:rPr>
                <w:color w:val="231F20"/>
                <w:spacing w:val="-3"/>
                <w:w w:val="118"/>
                <w:sz w:val="16"/>
              </w:rPr>
              <w:t>r</w:t>
            </w:r>
            <w:r>
              <w:rPr>
                <w:color w:val="231F20"/>
                <w:w w:val="109"/>
                <w:sz w:val="16"/>
              </w:rPr>
              <w:t>e</w:t>
            </w:r>
            <w:r>
              <w:rPr>
                <w:color w:val="231F20"/>
                <w:spacing w:val="-1"/>
                <w:w w:val="109"/>
                <w:sz w:val="16"/>
              </w:rPr>
              <w:t>n</w:t>
            </w:r>
            <w:r>
              <w:rPr>
                <w:color w:val="231F20"/>
                <w:w w:val="108"/>
                <w:sz w:val="16"/>
              </w:rPr>
              <w:t>o</w:t>
            </w:r>
            <w:r>
              <w:rPr>
                <w:color w:val="231F20"/>
                <w:spacing w:val="-6"/>
                <w:sz w:val="16"/>
              </w:rPr>
              <w:t> </w:t>
            </w:r>
            <w:r>
              <w:rPr>
                <w:color w:val="231F20"/>
                <w:w w:val="105"/>
                <w:sz w:val="16"/>
              </w:rPr>
              <w:t>c</w:t>
            </w:r>
            <w:r>
              <w:rPr>
                <w:color w:val="231F20"/>
                <w:spacing w:val="-2"/>
                <w:w w:val="105"/>
                <w:sz w:val="16"/>
              </w:rPr>
              <w:t>o</w:t>
            </w:r>
            <w:r>
              <w:rPr>
                <w:color w:val="231F20"/>
                <w:spacing w:val="-4"/>
                <w:w w:val="111"/>
                <w:sz w:val="16"/>
              </w:rPr>
              <w:t>m</w:t>
            </w:r>
            <w:r>
              <w:rPr>
                <w:color w:val="231F20"/>
                <w:w w:val="114"/>
                <w:sz w:val="16"/>
              </w:rPr>
              <w:t>u</w:t>
            </w:r>
            <w:r>
              <w:rPr>
                <w:color w:val="231F20"/>
                <w:spacing w:val="-1"/>
                <w:w w:val="114"/>
                <w:sz w:val="16"/>
              </w:rPr>
              <w:t>n</w:t>
            </w:r>
            <w:r>
              <w:rPr>
                <w:color w:val="231F20"/>
                <w:w w:val="105"/>
                <w:sz w:val="16"/>
              </w:rPr>
              <w:t>a</w:t>
            </w:r>
            <w:r>
              <w:rPr>
                <w:color w:val="231F20"/>
                <w:w w:val="97"/>
                <w:sz w:val="16"/>
              </w:rPr>
              <w:t>l</w:t>
            </w:r>
            <w:r>
              <w:rPr>
                <w:color w:val="231F20"/>
                <w:spacing w:val="-6"/>
                <w:sz w:val="16"/>
              </w:rPr>
              <w:t> </w:t>
            </w:r>
            <w:r>
              <w:rPr>
                <w:color w:val="231F20"/>
                <w:spacing w:val="-3"/>
                <w:w w:val="39"/>
                <w:sz w:val="16"/>
              </w:rPr>
              <w:t>“</w:t>
            </w:r>
            <w:r>
              <w:rPr>
                <w:color w:val="231F20"/>
                <w:w w:val="98"/>
                <w:sz w:val="16"/>
              </w:rPr>
              <w:t>E</w:t>
            </w:r>
            <w:r>
              <w:rPr>
                <w:color w:val="231F20"/>
                <w:w w:val="97"/>
                <w:sz w:val="16"/>
              </w:rPr>
              <w:t>l </w:t>
            </w:r>
            <w:r>
              <w:rPr>
                <w:color w:val="231F20"/>
                <w:w w:val="97"/>
                <w:sz w:val="16"/>
              </w:rPr>
              <w:t>S</w:t>
            </w:r>
            <w:r>
              <w:rPr>
                <w:color w:val="231F20"/>
                <w:spacing w:val="-4"/>
                <w:w w:val="97"/>
                <w:sz w:val="16"/>
              </w:rPr>
              <w:t>a</w:t>
            </w:r>
            <w:r>
              <w:rPr>
                <w:color w:val="231F20"/>
                <w:w w:val="107"/>
                <w:sz w:val="16"/>
              </w:rPr>
              <w:t>uc</w:t>
            </w:r>
            <w:r>
              <w:rPr>
                <w:color w:val="231F20"/>
                <w:spacing w:val="-12"/>
                <w:w w:val="107"/>
                <w:sz w:val="16"/>
              </w:rPr>
              <w:t>o</w:t>
            </w:r>
            <w:r>
              <w:rPr>
                <w:color w:val="231F20"/>
                <w:w w:val="40"/>
                <w:sz w:val="16"/>
              </w:rPr>
              <w:t>”</w:t>
            </w:r>
          </w:p>
        </w:tc>
        <w:tc>
          <w:tcPr>
            <w:tcW w:w="1225" w:type="dxa"/>
            <w:tcBorders>
              <w:right w:val="nil"/>
            </w:tcBorders>
          </w:tcPr>
          <w:p>
            <w:pPr>
              <w:pStyle w:val="TableParagraph"/>
              <w:ind w:left="105"/>
              <w:rPr>
                <w:sz w:val="16"/>
              </w:rPr>
            </w:pPr>
            <w:r>
              <w:rPr>
                <w:color w:val="231F20"/>
                <w:w w:val="105"/>
                <w:sz w:val="16"/>
              </w:rPr>
              <w:t>12 hectáreas</w:t>
            </w:r>
          </w:p>
          <w:p>
            <w:pPr>
              <w:pStyle w:val="TableParagraph"/>
              <w:spacing w:line="240" w:lineRule="auto" w:before="30"/>
              <w:ind w:left="105" w:right="333"/>
              <w:rPr>
                <w:sz w:val="16"/>
              </w:rPr>
            </w:pPr>
            <w:r>
              <w:rPr>
                <w:color w:val="231F20"/>
                <w:w w:val="105"/>
                <w:sz w:val="16"/>
              </w:rPr>
              <w:t>185 pesos</w:t>
            </w:r>
          </w:p>
        </w:tc>
      </w:tr>
      <w:tr>
        <w:trPr>
          <w:trHeight w:val="710" w:hRule="exact"/>
        </w:trPr>
        <w:tc>
          <w:tcPr>
            <w:tcW w:w="1406" w:type="dxa"/>
            <w:tcBorders>
              <w:left w:val="nil"/>
            </w:tcBorders>
          </w:tcPr>
          <w:p>
            <w:pPr>
              <w:pStyle w:val="TableParagraph"/>
              <w:ind w:left="107" w:right="146"/>
              <w:rPr>
                <w:sz w:val="16"/>
              </w:rPr>
            </w:pPr>
            <w:r>
              <w:rPr>
                <w:color w:val="231F20"/>
                <w:w w:val="105"/>
                <w:sz w:val="16"/>
              </w:rPr>
              <w:t>María Muciño</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spacing w:line="276" w:lineRule="auto"/>
              <w:ind w:left="105" w:right="44"/>
              <w:rPr>
                <w:sz w:val="16"/>
              </w:rPr>
            </w:pPr>
            <w:r>
              <w:rPr>
                <w:color w:val="231F20"/>
                <w:w w:val="105"/>
                <w:sz w:val="16"/>
              </w:rPr>
              <w:t>28 de junio de 1909</w:t>
            </w:r>
          </w:p>
        </w:tc>
        <w:tc>
          <w:tcPr>
            <w:tcW w:w="1837" w:type="dxa"/>
          </w:tcPr>
          <w:p>
            <w:pPr>
              <w:pStyle w:val="TableParagraph"/>
              <w:spacing w:line="276" w:lineRule="auto"/>
              <w:ind w:left="105" w:right="164"/>
              <w:rPr>
                <w:sz w:val="16"/>
              </w:rPr>
            </w:pPr>
            <w:r>
              <w:rPr>
                <w:color w:val="231F20"/>
                <w:w w:val="105"/>
                <w:sz w:val="16"/>
              </w:rPr>
              <w:t>Terreno de origen </w:t>
            </w:r>
            <w:r>
              <w:rPr>
                <w:color w:val="231F20"/>
                <w:w w:val="105"/>
                <w:sz w:val="16"/>
              </w:rPr>
              <w:t>co</w:t>
            </w:r>
            <w:r>
              <w:rPr>
                <w:color w:val="231F20"/>
                <w:w w:val="111"/>
                <w:sz w:val="16"/>
              </w:rPr>
              <w:t>m</w:t>
            </w:r>
            <w:r>
              <w:rPr>
                <w:color w:val="231F20"/>
                <w:w w:val="114"/>
                <w:sz w:val="16"/>
              </w:rPr>
              <w:t>un</w:t>
            </w:r>
            <w:r>
              <w:rPr>
                <w:color w:val="231F20"/>
                <w:w w:val="105"/>
                <w:sz w:val="16"/>
              </w:rPr>
              <w:t>a</w:t>
            </w:r>
            <w:r>
              <w:rPr>
                <w:color w:val="231F20"/>
                <w:w w:val="97"/>
                <w:sz w:val="16"/>
              </w:rPr>
              <w:t>l</w:t>
            </w:r>
            <w:r>
              <w:rPr>
                <w:color w:val="231F20"/>
                <w:sz w:val="16"/>
              </w:rPr>
              <w:t> </w:t>
            </w:r>
            <w:r>
              <w:rPr>
                <w:color w:val="231F20"/>
                <w:w w:val="39"/>
                <w:sz w:val="16"/>
              </w:rPr>
              <w:t>“</w:t>
            </w:r>
            <w:r>
              <w:rPr>
                <w:color w:val="231F20"/>
                <w:w w:val="106"/>
                <w:sz w:val="16"/>
              </w:rPr>
              <w:t>C</w:t>
            </w:r>
            <w:r>
              <w:rPr>
                <w:color w:val="231F20"/>
                <w:w w:val="108"/>
                <w:sz w:val="16"/>
              </w:rPr>
              <w:t>er</w:t>
            </w:r>
            <w:r>
              <w:rPr>
                <w:color w:val="231F20"/>
                <w:w w:val="118"/>
                <w:sz w:val="16"/>
              </w:rPr>
              <w:t>r</w:t>
            </w:r>
            <w:r>
              <w:rPr>
                <w:color w:val="231F20"/>
                <w:w w:val="108"/>
                <w:sz w:val="16"/>
              </w:rPr>
              <w:t>o</w:t>
            </w:r>
            <w:r>
              <w:rPr>
                <w:color w:val="231F20"/>
                <w:sz w:val="16"/>
              </w:rPr>
              <w:t> </w:t>
            </w:r>
            <w:r>
              <w:rPr>
                <w:color w:val="231F20"/>
                <w:w w:val="107"/>
                <w:sz w:val="16"/>
              </w:rPr>
              <w:t>de</w:t>
            </w:r>
            <w:r>
              <w:rPr>
                <w:color w:val="231F20"/>
                <w:sz w:val="16"/>
              </w:rPr>
              <w:t> </w:t>
            </w:r>
            <w:r>
              <w:rPr>
                <w:color w:val="231F20"/>
                <w:w w:val="97"/>
                <w:sz w:val="16"/>
              </w:rPr>
              <w:t>l</w:t>
            </w:r>
            <w:r>
              <w:rPr>
                <w:color w:val="231F20"/>
                <w:w w:val="105"/>
                <w:sz w:val="16"/>
              </w:rPr>
              <w:t>a</w:t>
            </w:r>
            <w:r>
              <w:rPr>
                <w:color w:val="231F20"/>
                <w:w w:val="100"/>
                <w:sz w:val="16"/>
              </w:rPr>
              <w:t>s </w:t>
            </w:r>
            <w:r>
              <w:rPr>
                <w:color w:val="231F20"/>
                <w:w w:val="107"/>
                <w:sz w:val="16"/>
              </w:rPr>
              <w:t>P</w:t>
            </w:r>
            <w:r>
              <w:rPr>
                <w:color w:val="231F20"/>
                <w:w w:val="101"/>
                <w:sz w:val="16"/>
              </w:rPr>
              <w:t>e</w:t>
            </w:r>
            <w:r>
              <w:rPr>
                <w:color w:val="231F20"/>
                <w:w w:val="105"/>
                <w:sz w:val="16"/>
              </w:rPr>
              <w:t>ñas</w:t>
            </w:r>
            <w:r>
              <w:rPr>
                <w:color w:val="231F20"/>
                <w:w w:val="40"/>
                <w:sz w:val="16"/>
              </w:rPr>
              <w:t>”</w:t>
            </w:r>
          </w:p>
        </w:tc>
        <w:tc>
          <w:tcPr>
            <w:tcW w:w="1225" w:type="dxa"/>
            <w:tcBorders>
              <w:right w:val="nil"/>
            </w:tcBorders>
          </w:tcPr>
          <w:p>
            <w:pPr>
              <w:pStyle w:val="TableParagraph"/>
              <w:ind w:left="105"/>
              <w:rPr>
                <w:sz w:val="16"/>
              </w:rPr>
            </w:pPr>
            <w:r>
              <w:rPr>
                <w:color w:val="231F20"/>
                <w:w w:val="105"/>
                <w:sz w:val="16"/>
              </w:rPr>
              <w:t>12 hectáreas</w:t>
            </w:r>
          </w:p>
          <w:p>
            <w:pPr>
              <w:pStyle w:val="TableParagraph"/>
              <w:spacing w:line="240" w:lineRule="auto" w:before="30"/>
              <w:ind w:left="105" w:right="333"/>
              <w:rPr>
                <w:sz w:val="16"/>
              </w:rPr>
            </w:pPr>
            <w:r>
              <w:rPr>
                <w:color w:val="231F20"/>
                <w:w w:val="105"/>
                <w:sz w:val="16"/>
              </w:rPr>
              <w:t>125 pesos</w:t>
            </w:r>
          </w:p>
        </w:tc>
      </w:tr>
      <w:tr>
        <w:trPr>
          <w:trHeight w:val="470" w:hRule="exact"/>
        </w:trPr>
        <w:tc>
          <w:tcPr>
            <w:tcW w:w="1406" w:type="dxa"/>
            <w:tcBorders>
              <w:left w:val="nil"/>
            </w:tcBorders>
          </w:tcPr>
          <w:p>
            <w:pPr>
              <w:pStyle w:val="TableParagraph"/>
              <w:ind w:left="107" w:right="146"/>
              <w:rPr>
                <w:sz w:val="16"/>
              </w:rPr>
            </w:pPr>
            <w:r>
              <w:rPr>
                <w:color w:val="231F20"/>
                <w:w w:val="105"/>
                <w:sz w:val="16"/>
              </w:rPr>
              <w:t>Maria Muciño</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spacing w:line="276" w:lineRule="auto"/>
              <w:ind w:left="105" w:right="44"/>
              <w:rPr>
                <w:sz w:val="16"/>
              </w:rPr>
            </w:pPr>
            <w:r>
              <w:rPr>
                <w:color w:val="231F20"/>
                <w:w w:val="105"/>
                <w:sz w:val="16"/>
              </w:rPr>
              <w:t>28 de junio de 1909</w:t>
            </w:r>
          </w:p>
        </w:tc>
        <w:tc>
          <w:tcPr>
            <w:tcW w:w="1837" w:type="dxa"/>
          </w:tcPr>
          <w:p>
            <w:pPr>
              <w:pStyle w:val="TableParagraph"/>
              <w:spacing w:line="276" w:lineRule="auto"/>
              <w:ind w:left="105" w:right="73"/>
              <w:rPr>
                <w:sz w:val="16"/>
              </w:rPr>
            </w:pPr>
            <w:r>
              <w:rPr>
                <w:color w:val="231F20"/>
                <w:w w:val="105"/>
                <w:sz w:val="16"/>
              </w:rPr>
              <w:t>Terreno de origen </w:t>
            </w:r>
            <w:r>
              <w:rPr>
                <w:color w:val="231F20"/>
                <w:w w:val="105"/>
                <w:sz w:val="16"/>
              </w:rPr>
              <w:t>co</w:t>
            </w:r>
            <w:r>
              <w:rPr>
                <w:color w:val="231F20"/>
                <w:w w:val="111"/>
                <w:sz w:val="16"/>
              </w:rPr>
              <w:t>m</w:t>
            </w:r>
            <w:r>
              <w:rPr>
                <w:color w:val="231F20"/>
                <w:w w:val="114"/>
                <w:sz w:val="16"/>
              </w:rPr>
              <w:t>un</w:t>
            </w:r>
            <w:r>
              <w:rPr>
                <w:color w:val="231F20"/>
                <w:w w:val="105"/>
                <w:sz w:val="16"/>
              </w:rPr>
              <w:t>a</w:t>
            </w:r>
            <w:r>
              <w:rPr>
                <w:color w:val="231F20"/>
                <w:w w:val="97"/>
                <w:sz w:val="16"/>
              </w:rPr>
              <w:t>l</w:t>
            </w:r>
            <w:r>
              <w:rPr>
                <w:color w:val="231F20"/>
                <w:sz w:val="16"/>
              </w:rPr>
              <w:t> </w:t>
            </w:r>
            <w:r>
              <w:rPr>
                <w:color w:val="231F20"/>
                <w:w w:val="39"/>
                <w:sz w:val="16"/>
              </w:rPr>
              <w:t>“</w:t>
            </w:r>
            <w:r>
              <w:rPr>
                <w:color w:val="231F20"/>
                <w:w w:val="106"/>
                <w:sz w:val="16"/>
              </w:rPr>
              <w:t>C</w:t>
            </w:r>
            <w:r>
              <w:rPr>
                <w:color w:val="231F20"/>
                <w:w w:val="108"/>
                <w:sz w:val="16"/>
              </w:rPr>
              <w:t>er</w:t>
            </w:r>
            <w:r>
              <w:rPr>
                <w:color w:val="231F20"/>
                <w:w w:val="118"/>
                <w:sz w:val="16"/>
              </w:rPr>
              <w:t>r</w:t>
            </w:r>
            <w:r>
              <w:rPr>
                <w:color w:val="231F20"/>
                <w:w w:val="108"/>
                <w:sz w:val="16"/>
              </w:rPr>
              <w:t>o</w:t>
            </w:r>
            <w:r>
              <w:rPr>
                <w:color w:val="231F20"/>
                <w:sz w:val="16"/>
              </w:rPr>
              <w:t> </w:t>
            </w:r>
            <w:r>
              <w:rPr>
                <w:color w:val="231F20"/>
                <w:w w:val="105"/>
                <w:sz w:val="16"/>
              </w:rPr>
              <w:t>G</w:t>
            </w:r>
            <w:r>
              <w:rPr>
                <w:color w:val="231F20"/>
                <w:w w:val="110"/>
                <w:sz w:val="16"/>
              </w:rPr>
              <w:t>ra</w:t>
            </w:r>
            <w:r>
              <w:rPr>
                <w:color w:val="231F20"/>
                <w:w w:val="116"/>
                <w:sz w:val="16"/>
              </w:rPr>
              <w:t>n</w:t>
            </w:r>
            <w:r>
              <w:rPr>
                <w:color w:val="231F20"/>
                <w:w w:val="107"/>
                <w:sz w:val="16"/>
              </w:rPr>
              <w:t>de</w:t>
            </w:r>
            <w:r>
              <w:rPr>
                <w:color w:val="231F20"/>
                <w:w w:val="40"/>
                <w:sz w:val="16"/>
              </w:rPr>
              <w:t>”</w:t>
            </w:r>
          </w:p>
        </w:tc>
        <w:tc>
          <w:tcPr>
            <w:tcW w:w="1225" w:type="dxa"/>
            <w:tcBorders>
              <w:right w:val="nil"/>
            </w:tcBorders>
          </w:tcPr>
          <w:p>
            <w:pPr>
              <w:pStyle w:val="TableParagraph"/>
              <w:ind w:left="105"/>
              <w:rPr>
                <w:sz w:val="16"/>
              </w:rPr>
            </w:pPr>
            <w:r>
              <w:rPr>
                <w:color w:val="231F20"/>
                <w:w w:val="105"/>
                <w:sz w:val="16"/>
              </w:rPr>
              <w:t>14 hectáreas</w:t>
            </w:r>
          </w:p>
          <w:p>
            <w:pPr>
              <w:pStyle w:val="TableParagraph"/>
              <w:spacing w:line="240" w:lineRule="auto" w:before="30"/>
              <w:ind w:left="105" w:right="333"/>
              <w:rPr>
                <w:sz w:val="16"/>
              </w:rPr>
            </w:pPr>
            <w:r>
              <w:rPr>
                <w:color w:val="231F20"/>
                <w:w w:val="105"/>
                <w:sz w:val="16"/>
              </w:rPr>
              <w:t>100 pesos</w:t>
            </w:r>
          </w:p>
        </w:tc>
      </w:tr>
      <w:tr>
        <w:trPr>
          <w:trHeight w:val="470" w:hRule="exact"/>
        </w:trPr>
        <w:tc>
          <w:tcPr>
            <w:tcW w:w="1406" w:type="dxa"/>
            <w:tcBorders>
              <w:left w:val="nil"/>
            </w:tcBorders>
          </w:tcPr>
          <w:p>
            <w:pPr>
              <w:pStyle w:val="TableParagraph"/>
              <w:ind w:left="107" w:right="146"/>
              <w:rPr>
                <w:sz w:val="16"/>
              </w:rPr>
            </w:pPr>
            <w:r>
              <w:rPr>
                <w:color w:val="231F20"/>
                <w:w w:val="105"/>
                <w:sz w:val="16"/>
              </w:rPr>
              <w:t>María Muciño</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spacing w:line="276" w:lineRule="auto"/>
              <w:ind w:left="105" w:right="44"/>
              <w:rPr>
                <w:sz w:val="16"/>
              </w:rPr>
            </w:pPr>
            <w:r>
              <w:rPr>
                <w:color w:val="231F20"/>
                <w:w w:val="105"/>
                <w:sz w:val="16"/>
              </w:rPr>
              <w:t>28 de junio de 1909</w:t>
            </w:r>
          </w:p>
        </w:tc>
        <w:tc>
          <w:tcPr>
            <w:tcW w:w="1837" w:type="dxa"/>
          </w:tcPr>
          <w:p>
            <w:pPr>
              <w:pStyle w:val="TableParagraph"/>
              <w:spacing w:line="276" w:lineRule="auto"/>
              <w:ind w:left="105" w:right="164"/>
              <w:rPr>
                <w:sz w:val="16"/>
              </w:rPr>
            </w:pPr>
            <w:r>
              <w:rPr>
                <w:color w:val="231F20"/>
                <w:w w:val="105"/>
                <w:sz w:val="16"/>
              </w:rPr>
              <w:t>Terreno de origen </w:t>
            </w:r>
            <w:r>
              <w:rPr>
                <w:color w:val="231F20"/>
                <w:w w:val="105"/>
                <w:sz w:val="16"/>
              </w:rPr>
              <w:t>co</w:t>
            </w:r>
            <w:r>
              <w:rPr>
                <w:color w:val="231F20"/>
                <w:w w:val="111"/>
                <w:sz w:val="16"/>
              </w:rPr>
              <w:t>m</w:t>
            </w:r>
            <w:r>
              <w:rPr>
                <w:color w:val="231F20"/>
                <w:w w:val="114"/>
                <w:sz w:val="16"/>
              </w:rPr>
              <w:t>un</w:t>
            </w:r>
            <w:r>
              <w:rPr>
                <w:color w:val="231F20"/>
                <w:w w:val="105"/>
                <w:sz w:val="16"/>
              </w:rPr>
              <w:t>a</w:t>
            </w:r>
            <w:r>
              <w:rPr>
                <w:color w:val="231F20"/>
                <w:w w:val="97"/>
                <w:sz w:val="16"/>
              </w:rPr>
              <w:t>l</w:t>
            </w:r>
            <w:r>
              <w:rPr>
                <w:color w:val="231F20"/>
                <w:sz w:val="16"/>
              </w:rPr>
              <w:t> </w:t>
            </w:r>
            <w:r>
              <w:rPr>
                <w:color w:val="231F20"/>
                <w:w w:val="39"/>
                <w:sz w:val="16"/>
              </w:rPr>
              <w:t>“</w:t>
            </w:r>
            <w:r>
              <w:rPr>
                <w:color w:val="231F20"/>
                <w:w w:val="106"/>
                <w:sz w:val="16"/>
              </w:rPr>
              <w:t>M</w:t>
            </w:r>
            <w:r>
              <w:rPr>
                <w:color w:val="231F20"/>
                <w:w w:val="105"/>
                <w:sz w:val="16"/>
              </w:rPr>
              <w:t>a</w:t>
            </w:r>
            <w:r>
              <w:rPr>
                <w:color w:val="231F20"/>
                <w:w w:val="97"/>
                <w:sz w:val="16"/>
              </w:rPr>
              <w:t>l</w:t>
            </w:r>
            <w:r>
              <w:rPr>
                <w:color w:val="231F20"/>
                <w:w w:val="103"/>
                <w:sz w:val="16"/>
              </w:rPr>
              <w:t>ac</w:t>
            </w:r>
            <w:r>
              <w:rPr>
                <w:color w:val="231F20"/>
                <w:w w:val="105"/>
                <w:sz w:val="16"/>
              </w:rPr>
              <w:t>a</w:t>
            </w:r>
            <w:r>
              <w:rPr>
                <w:color w:val="231F20"/>
                <w:w w:val="116"/>
                <w:sz w:val="16"/>
              </w:rPr>
              <w:t>t</w:t>
            </w:r>
            <w:r>
              <w:rPr>
                <w:color w:val="231F20"/>
                <w:w w:val="107"/>
                <w:sz w:val="16"/>
              </w:rPr>
              <w:t>ep</w:t>
            </w:r>
            <w:r>
              <w:rPr>
                <w:color w:val="231F20"/>
                <w:w w:val="101"/>
                <w:sz w:val="16"/>
              </w:rPr>
              <w:t>e</w:t>
            </w:r>
            <w:r>
              <w:rPr>
                <w:color w:val="231F20"/>
                <w:w w:val="101"/>
                <w:sz w:val="16"/>
              </w:rPr>
              <w:t>c</w:t>
            </w:r>
            <w:r>
              <w:rPr>
                <w:color w:val="231F20"/>
                <w:w w:val="40"/>
                <w:sz w:val="16"/>
              </w:rPr>
              <w:t>”</w:t>
            </w:r>
          </w:p>
        </w:tc>
        <w:tc>
          <w:tcPr>
            <w:tcW w:w="1225" w:type="dxa"/>
            <w:tcBorders>
              <w:right w:val="nil"/>
            </w:tcBorders>
          </w:tcPr>
          <w:p>
            <w:pPr>
              <w:pStyle w:val="TableParagraph"/>
              <w:ind w:left="105"/>
              <w:rPr>
                <w:sz w:val="16"/>
              </w:rPr>
            </w:pPr>
            <w:r>
              <w:rPr>
                <w:color w:val="231F20"/>
                <w:w w:val="105"/>
                <w:sz w:val="16"/>
              </w:rPr>
              <w:t>21 hectáreas</w:t>
            </w:r>
          </w:p>
          <w:p>
            <w:pPr>
              <w:pStyle w:val="TableParagraph"/>
              <w:spacing w:line="240" w:lineRule="auto" w:before="30"/>
              <w:ind w:left="105" w:right="333"/>
              <w:rPr>
                <w:sz w:val="16"/>
              </w:rPr>
            </w:pPr>
            <w:r>
              <w:rPr>
                <w:color w:val="231F20"/>
                <w:w w:val="105"/>
                <w:sz w:val="16"/>
              </w:rPr>
              <w:t>125 pesos</w:t>
            </w:r>
          </w:p>
        </w:tc>
      </w:tr>
      <w:tr>
        <w:trPr>
          <w:trHeight w:val="470" w:hRule="exact"/>
        </w:trPr>
        <w:tc>
          <w:tcPr>
            <w:tcW w:w="1406" w:type="dxa"/>
            <w:tcBorders>
              <w:left w:val="nil"/>
            </w:tcBorders>
          </w:tcPr>
          <w:p>
            <w:pPr>
              <w:pStyle w:val="TableParagraph"/>
              <w:ind w:left="107" w:right="146"/>
              <w:rPr>
                <w:sz w:val="16"/>
              </w:rPr>
            </w:pPr>
            <w:r>
              <w:rPr>
                <w:color w:val="231F20"/>
                <w:w w:val="105"/>
                <w:sz w:val="16"/>
              </w:rPr>
              <w:t>María Muciño</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spacing w:line="276" w:lineRule="auto"/>
              <w:ind w:left="105" w:right="44"/>
              <w:rPr>
                <w:sz w:val="16"/>
              </w:rPr>
            </w:pPr>
            <w:r>
              <w:rPr>
                <w:color w:val="231F20"/>
                <w:w w:val="105"/>
                <w:sz w:val="16"/>
              </w:rPr>
              <w:t>28 de junio de 1909</w:t>
            </w:r>
          </w:p>
        </w:tc>
        <w:tc>
          <w:tcPr>
            <w:tcW w:w="1837" w:type="dxa"/>
          </w:tcPr>
          <w:p>
            <w:pPr>
              <w:pStyle w:val="TableParagraph"/>
              <w:spacing w:line="276" w:lineRule="auto"/>
              <w:ind w:left="105" w:right="513"/>
              <w:rPr>
                <w:sz w:val="16"/>
              </w:rPr>
            </w:pPr>
            <w:r>
              <w:rPr>
                <w:color w:val="231F20"/>
                <w:w w:val="110"/>
                <w:sz w:val="16"/>
              </w:rPr>
              <w:t>Terreno de origen comunal</w:t>
            </w:r>
          </w:p>
        </w:tc>
        <w:tc>
          <w:tcPr>
            <w:tcW w:w="1225" w:type="dxa"/>
            <w:tcBorders>
              <w:right w:val="nil"/>
            </w:tcBorders>
          </w:tcPr>
          <w:p>
            <w:pPr>
              <w:pStyle w:val="TableParagraph"/>
              <w:ind w:left="105" w:right="333"/>
              <w:rPr>
                <w:sz w:val="16"/>
              </w:rPr>
            </w:pPr>
            <w:r>
              <w:rPr>
                <w:color w:val="231F20"/>
                <w:w w:val="105"/>
                <w:sz w:val="16"/>
              </w:rPr>
              <w:t>100 pesos</w:t>
            </w:r>
          </w:p>
        </w:tc>
      </w:tr>
      <w:tr>
        <w:trPr>
          <w:trHeight w:val="470" w:hRule="exact"/>
        </w:trPr>
        <w:tc>
          <w:tcPr>
            <w:tcW w:w="1406" w:type="dxa"/>
            <w:tcBorders>
              <w:left w:val="nil"/>
            </w:tcBorders>
          </w:tcPr>
          <w:p>
            <w:pPr>
              <w:pStyle w:val="TableParagraph"/>
              <w:ind w:left="107" w:right="146"/>
              <w:rPr>
                <w:sz w:val="16"/>
              </w:rPr>
            </w:pPr>
            <w:r>
              <w:rPr>
                <w:color w:val="231F20"/>
                <w:w w:val="105"/>
                <w:sz w:val="16"/>
              </w:rPr>
              <w:t>María Muciño</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spacing w:line="276" w:lineRule="auto"/>
              <w:ind w:left="105" w:right="44"/>
              <w:rPr>
                <w:sz w:val="16"/>
              </w:rPr>
            </w:pPr>
            <w:r>
              <w:rPr>
                <w:color w:val="231F20"/>
                <w:w w:val="105"/>
                <w:sz w:val="16"/>
              </w:rPr>
              <w:t>28 de junio de 1909</w:t>
            </w:r>
          </w:p>
        </w:tc>
        <w:tc>
          <w:tcPr>
            <w:tcW w:w="1837" w:type="dxa"/>
          </w:tcPr>
          <w:p>
            <w:pPr>
              <w:pStyle w:val="TableParagraph"/>
              <w:spacing w:line="276" w:lineRule="auto"/>
              <w:ind w:left="105" w:right="73"/>
              <w:rPr>
                <w:sz w:val="16"/>
              </w:rPr>
            </w:pPr>
            <w:r>
              <w:rPr>
                <w:color w:val="231F20"/>
                <w:w w:val="105"/>
                <w:sz w:val="16"/>
              </w:rPr>
              <w:t>Terreno de origen </w:t>
            </w:r>
            <w:r>
              <w:rPr>
                <w:color w:val="231F20"/>
                <w:w w:val="105"/>
                <w:sz w:val="16"/>
              </w:rPr>
              <w:t>co</w:t>
            </w:r>
            <w:r>
              <w:rPr>
                <w:color w:val="231F20"/>
                <w:w w:val="111"/>
                <w:sz w:val="16"/>
              </w:rPr>
              <w:t>m</w:t>
            </w:r>
            <w:r>
              <w:rPr>
                <w:color w:val="231F20"/>
                <w:w w:val="114"/>
                <w:sz w:val="16"/>
              </w:rPr>
              <w:t>un</w:t>
            </w:r>
            <w:r>
              <w:rPr>
                <w:color w:val="231F20"/>
                <w:w w:val="105"/>
                <w:sz w:val="16"/>
              </w:rPr>
              <w:t>a</w:t>
            </w:r>
            <w:r>
              <w:rPr>
                <w:color w:val="231F20"/>
                <w:w w:val="97"/>
                <w:sz w:val="16"/>
              </w:rPr>
              <w:t>l</w:t>
            </w:r>
            <w:r>
              <w:rPr>
                <w:color w:val="231F20"/>
                <w:sz w:val="16"/>
              </w:rPr>
              <w:t> </w:t>
            </w:r>
            <w:r>
              <w:rPr>
                <w:color w:val="231F20"/>
                <w:w w:val="39"/>
                <w:sz w:val="16"/>
              </w:rPr>
              <w:t>“</w:t>
            </w:r>
            <w:r>
              <w:rPr>
                <w:color w:val="231F20"/>
                <w:w w:val="97"/>
                <w:sz w:val="16"/>
              </w:rPr>
              <w:t>Sa</w:t>
            </w:r>
            <w:r>
              <w:rPr>
                <w:color w:val="231F20"/>
                <w:w w:val="116"/>
                <w:sz w:val="16"/>
              </w:rPr>
              <w:t>n</w:t>
            </w:r>
            <w:r>
              <w:rPr>
                <w:color w:val="231F20"/>
                <w:sz w:val="16"/>
              </w:rPr>
              <w:t> </w:t>
            </w:r>
            <w:r>
              <w:rPr>
                <w:color w:val="231F20"/>
                <w:w w:val="101"/>
                <w:sz w:val="16"/>
              </w:rPr>
              <w:t>F</w:t>
            </w:r>
            <w:r>
              <w:rPr>
                <w:color w:val="231F20"/>
                <w:w w:val="110"/>
                <w:sz w:val="16"/>
              </w:rPr>
              <w:t>ra</w:t>
            </w:r>
            <w:r>
              <w:rPr>
                <w:color w:val="231F20"/>
                <w:w w:val="116"/>
                <w:sz w:val="16"/>
              </w:rPr>
              <w:t>n</w:t>
            </w:r>
            <w:r>
              <w:rPr>
                <w:color w:val="231F20"/>
                <w:w w:val="101"/>
                <w:sz w:val="16"/>
              </w:rPr>
              <w:t>ci</w:t>
            </w:r>
            <w:r>
              <w:rPr>
                <w:color w:val="231F20"/>
                <w:w w:val="100"/>
                <w:sz w:val="16"/>
              </w:rPr>
              <w:t>s</w:t>
            </w:r>
            <w:r>
              <w:rPr>
                <w:color w:val="231F20"/>
                <w:w w:val="105"/>
                <w:sz w:val="16"/>
              </w:rPr>
              <w:t>co</w:t>
            </w:r>
            <w:r>
              <w:rPr>
                <w:color w:val="231F20"/>
                <w:w w:val="40"/>
                <w:sz w:val="16"/>
              </w:rPr>
              <w:t>”</w:t>
            </w:r>
          </w:p>
        </w:tc>
        <w:tc>
          <w:tcPr>
            <w:tcW w:w="1225" w:type="dxa"/>
            <w:tcBorders>
              <w:right w:val="nil"/>
            </w:tcBorders>
          </w:tcPr>
          <w:p>
            <w:pPr>
              <w:pStyle w:val="TableParagraph"/>
              <w:ind w:left="105"/>
              <w:rPr>
                <w:sz w:val="16"/>
              </w:rPr>
            </w:pPr>
            <w:r>
              <w:rPr>
                <w:color w:val="231F20"/>
                <w:w w:val="105"/>
                <w:sz w:val="16"/>
              </w:rPr>
              <w:t>14 hectáreas</w:t>
            </w:r>
          </w:p>
          <w:p>
            <w:pPr>
              <w:pStyle w:val="TableParagraph"/>
              <w:spacing w:line="240" w:lineRule="auto" w:before="30"/>
              <w:ind w:left="105" w:right="333"/>
              <w:rPr>
                <w:sz w:val="16"/>
              </w:rPr>
            </w:pPr>
            <w:r>
              <w:rPr>
                <w:color w:val="231F20"/>
                <w:w w:val="105"/>
                <w:sz w:val="16"/>
              </w:rPr>
              <w:t>120 pesos</w:t>
            </w:r>
          </w:p>
        </w:tc>
      </w:tr>
      <w:tr>
        <w:trPr>
          <w:trHeight w:val="950" w:hRule="exact"/>
        </w:trPr>
        <w:tc>
          <w:tcPr>
            <w:tcW w:w="1406" w:type="dxa"/>
            <w:tcBorders>
              <w:left w:val="nil"/>
            </w:tcBorders>
          </w:tcPr>
          <w:p>
            <w:pPr>
              <w:pStyle w:val="TableParagraph"/>
              <w:spacing w:line="276" w:lineRule="auto"/>
              <w:ind w:left="107" w:right="398"/>
              <w:rPr>
                <w:sz w:val="16"/>
              </w:rPr>
            </w:pPr>
            <w:r>
              <w:rPr>
                <w:color w:val="231F20"/>
                <w:w w:val="110"/>
                <w:sz w:val="16"/>
              </w:rPr>
              <w:t>Gregorio M. Monterrubio y José E. Monterrubio</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spacing w:line="276" w:lineRule="auto"/>
              <w:ind w:left="105" w:right="249"/>
              <w:rPr>
                <w:sz w:val="16"/>
              </w:rPr>
            </w:pPr>
            <w:r>
              <w:rPr>
                <w:color w:val="231F20"/>
                <w:w w:val="105"/>
                <w:sz w:val="16"/>
              </w:rPr>
              <w:t>19 de noviembre de 1909</w:t>
            </w:r>
          </w:p>
        </w:tc>
        <w:tc>
          <w:tcPr>
            <w:tcW w:w="1837" w:type="dxa"/>
          </w:tcPr>
          <w:p>
            <w:pPr>
              <w:pStyle w:val="TableParagraph"/>
              <w:spacing w:line="276" w:lineRule="auto"/>
              <w:ind w:left="105" w:right="164"/>
              <w:rPr>
                <w:sz w:val="16"/>
              </w:rPr>
            </w:pPr>
            <w:r>
              <w:rPr>
                <w:color w:val="231F20"/>
                <w:sz w:val="16"/>
              </w:rPr>
              <w:t>Terreno de origen </w:t>
            </w:r>
            <w:r>
              <w:rPr>
                <w:color w:val="231F20"/>
                <w:w w:val="105"/>
                <w:sz w:val="16"/>
              </w:rPr>
              <w:t>co</w:t>
            </w:r>
            <w:r>
              <w:rPr>
                <w:color w:val="231F20"/>
                <w:w w:val="111"/>
                <w:sz w:val="16"/>
              </w:rPr>
              <w:t>m</w:t>
            </w:r>
            <w:r>
              <w:rPr>
                <w:color w:val="231F20"/>
                <w:w w:val="114"/>
                <w:sz w:val="16"/>
              </w:rPr>
              <w:t>un</w:t>
            </w:r>
            <w:r>
              <w:rPr>
                <w:color w:val="231F20"/>
                <w:w w:val="105"/>
                <w:sz w:val="16"/>
              </w:rPr>
              <w:t>a</w:t>
            </w:r>
            <w:r>
              <w:rPr>
                <w:color w:val="231F20"/>
                <w:w w:val="97"/>
                <w:sz w:val="16"/>
              </w:rPr>
              <w:t>l</w:t>
            </w:r>
            <w:r>
              <w:rPr>
                <w:color w:val="231F20"/>
                <w:sz w:val="16"/>
              </w:rPr>
              <w:t> </w:t>
            </w:r>
            <w:r>
              <w:rPr>
                <w:color w:val="231F20"/>
                <w:w w:val="39"/>
                <w:sz w:val="16"/>
              </w:rPr>
              <w:t>“</w:t>
            </w:r>
            <w:r>
              <w:rPr>
                <w:color w:val="231F20"/>
                <w:w w:val="98"/>
                <w:sz w:val="16"/>
              </w:rPr>
              <w:t>E</w:t>
            </w:r>
            <w:r>
              <w:rPr>
                <w:color w:val="231F20"/>
                <w:w w:val="97"/>
                <w:sz w:val="16"/>
              </w:rPr>
              <w:t>l</w:t>
            </w:r>
            <w:r>
              <w:rPr>
                <w:color w:val="231F20"/>
                <w:sz w:val="16"/>
              </w:rPr>
              <w:t> </w:t>
            </w:r>
            <w:r>
              <w:rPr>
                <w:color w:val="231F20"/>
                <w:w w:val="107"/>
                <w:sz w:val="16"/>
              </w:rPr>
              <w:t>T</w:t>
            </w:r>
            <w:r>
              <w:rPr>
                <w:color w:val="231F20"/>
                <w:w w:val="108"/>
                <w:sz w:val="16"/>
              </w:rPr>
              <w:t>em</w:t>
            </w:r>
            <w:r>
              <w:rPr>
                <w:color w:val="231F20"/>
                <w:w w:val="105"/>
                <w:sz w:val="16"/>
              </w:rPr>
              <w:t>a</w:t>
            </w:r>
            <w:r>
              <w:rPr>
                <w:color w:val="231F20"/>
                <w:w w:val="100"/>
                <w:sz w:val="16"/>
              </w:rPr>
              <w:t>s</w:t>
            </w:r>
            <w:r>
              <w:rPr>
                <w:color w:val="231F20"/>
                <w:w w:val="101"/>
                <w:sz w:val="16"/>
              </w:rPr>
              <w:t>c</w:t>
            </w:r>
            <w:r>
              <w:rPr>
                <w:color w:val="231F20"/>
                <w:w w:val="105"/>
                <w:sz w:val="16"/>
              </w:rPr>
              <w:t>a</w:t>
            </w:r>
            <w:r>
              <w:rPr>
                <w:color w:val="231F20"/>
                <w:w w:val="97"/>
                <w:sz w:val="16"/>
              </w:rPr>
              <w:t>l</w:t>
            </w:r>
            <w:r>
              <w:rPr>
                <w:color w:val="231F20"/>
                <w:w w:val="40"/>
                <w:sz w:val="16"/>
              </w:rPr>
              <w:t>”</w:t>
            </w:r>
          </w:p>
        </w:tc>
        <w:tc>
          <w:tcPr>
            <w:tcW w:w="1225" w:type="dxa"/>
            <w:tcBorders>
              <w:right w:val="nil"/>
            </w:tcBorders>
          </w:tcPr>
          <w:p>
            <w:pPr>
              <w:pStyle w:val="TableParagraph"/>
              <w:ind w:left="105"/>
              <w:rPr>
                <w:sz w:val="16"/>
              </w:rPr>
            </w:pPr>
            <w:r>
              <w:rPr>
                <w:color w:val="231F20"/>
                <w:w w:val="105"/>
                <w:sz w:val="16"/>
              </w:rPr>
              <w:t>14 hectáreas</w:t>
            </w:r>
          </w:p>
          <w:p>
            <w:pPr>
              <w:pStyle w:val="TableParagraph"/>
              <w:spacing w:line="240" w:lineRule="auto" w:before="30"/>
              <w:ind w:left="105" w:right="333"/>
              <w:rPr>
                <w:sz w:val="16"/>
              </w:rPr>
            </w:pPr>
            <w:r>
              <w:rPr>
                <w:color w:val="231F20"/>
                <w:w w:val="105"/>
                <w:sz w:val="16"/>
              </w:rPr>
              <w:t>150 pesos</w:t>
            </w:r>
          </w:p>
        </w:tc>
      </w:tr>
      <w:tr>
        <w:trPr>
          <w:trHeight w:val="710" w:hRule="exact"/>
        </w:trPr>
        <w:tc>
          <w:tcPr>
            <w:tcW w:w="1406" w:type="dxa"/>
            <w:tcBorders>
              <w:left w:val="nil"/>
            </w:tcBorders>
          </w:tcPr>
          <w:p>
            <w:pPr>
              <w:pStyle w:val="TableParagraph"/>
              <w:ind w:left="107" w:right="146"/>
              <w:rPr>
                <w:sz w:val="16"/>
              </w:rPr>
            </w:pPr>
            <w:r>
              <w:rPr>
                <w:color w:val="231F20"/>
                <w:w w:val="105"/>
                <w:sz w:val="16"/>
              </w:rPr>
              <w:t>Ramón Palmero</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ind w:left="105" w:right="341"/>
              <w:rPr>
                <w:sz w:val="16"/>
              </w:rPr>
            </w:pPr>
            <w:r>
              <w:rPr>
                <w:color w:val="231F20"/>
                <w:w w:val="105"/>
                <w:sz w:val="16"/>
              </w:rPr>
              <w:t>23 junio de</w:t>
            </w:r>
          </w:p>
          <w:p>
            <w:pPr>
              <w:pStyle w:val="TableParagraph"/>
              <w:spacing w:line="240" w:lineRule="auto" w:before="30"/>
              <w:ind w:left="105" w:right="341"/>
              <w:rPr>
                <w:sz w:val="16"/>
              </w:rPr>
            </w:pPr>
            <w:r>
              <w:rPr>
                <w:color w:val="231F20"/>
                <w:sz w:val="16"/>
              </w:rPr>
              <w:t>1910</w:t>
            </w:r>
          </w:p>
        </w:tc>
        <w:tc>
          <w:tcPr>
            <w:tcW w:w="1837" w:type="dxa"/>
          </w:tcPr>
          <w:p>
            <w:pPr>
              <w:pStyle w:val="TableParagraph"/>
              <w:spacing w:line="276" w:lineRule="auto"/>
              <w:ind w:left="105" w:right="164"/>
              <w:rPr>
                <w:sz w:val="16"/>
              </w:rPr>
            </w:pPr>
            <w:r>
              <w:rPr>
                <w:color w:val="231F20"/>
                <w:w w:val="105"/>
                <w:sz w:val="16"/>
              </w:rPr>
              <w:t>Terreno de origen </w:t>
            </w:r>
            <w:r>
              <w:rPr>
                <w:color w:val="231F20"/>
                <w:w w:val="105"/>
                <w:sz w:val="16"/>
              </w:rPr>
              <w:t>co</w:t>
            </w:r>
            <w:r>
              <w:rPr>
                <w:color w:val="231F20"/>
                <w:w w:val="111"/>
                <w:sz w:val="16"/>
              </w:rPr>
              <w:t>m</w:t>
            </w:r>
            <w:r>
              <w:rPr>
                <w:color w:val="231F20"/>
                <w:w w:val="114"/>
                <w:sz w:val="16"/>
              </w:rPr>
              <w:t>un</w:t>
            </w:r>
            <w:r>
              <w:rPr>
                <w:color w:val="231F20"/>
                <w:w w:val="105"/>
                <w:sz w:val="16"/>
              </w:rPr>
              <w:t>a</w:t>
            </w:r>
            <w:r>
              <w:rPr>
                <w:color w:val="231F20"/>
                <w:w w:val="97"/>
                <w:sz w:val="16"/>
              </w:rPr>
              <w:t>l</w:t>
            </w:r>
            <w:r>
              <w:rPr>
                <w:color w:val="231F20"/>
                <w:sz w:val="16"/>
              </w:rPr>
              <w:t> </w:t>
            </w:r>
            <w:r>
              <w:rPr>
                <w:color w:val="231F20"/>
                <w:w w:val="39"/>
                <w:sz w:val="16"/>
              </w:rPr>
              <w:t>“</w:t>
            </w:r>
            <w:r>
              <w:rPr>
                <w:color w:val="231F20"/>
                <w:w w:val="93"/>
                <w:sz w:val="16"/>
              </w:rPr>
              <w:t>L</w:t>
            </w:r>
            <w:r>
              <w:rPr>
                <w:color w:val="231F20"/>
                <w:w w:val="108"/>
                <w:sz w:val="16"/>
              </w:rPr>
              <w:t>o</w:t>
            </w:r>
            <w:r>
              <w:rPr>
                <w:color w:val="231F20"/>
                <w:w w:val="111"/>
                <w:sz w:val="16"/>
              </w:rPr>
              <w:t>m</w:t>
            </w:r>
            <w:r>
              <w:rPr>
                <w:color w:val="231F20"/>
                <w:w w:val="105"/>
                <w:sz w:val="16"/>
              </w:rPr>
              <w:t>a</w:t>
            </w:r>
            <w:r>
              <w:rPr>
                <w:color w:val="231F20"/>
                <w:sz w:val="16"/>
              </w:rPr>
              <w:t> </w:t>
            </w:r>
            <w:r>
              <w:rPr>
                <w:color w:val="231F20"/>
                <w:w w:val="107"/>
                <w:sz w:val="16"/>
              </w:rPr>
              <w:t>de</w:t>
            </w:r>
            <w:r>
              <w:rPr>
                <w:color w:val="231F20"/>
                <w:w w:val="97"/>
                <w:sz w:val="16"/>
              </w:rPr>
              <w:t>l </w:t>
            </w:r>
            <w:r>
              <w:rPr>
                <w:color w:val="231F20"/>
                <w:w w:val="109"/>
                <w:sz w:val="16"/>
              </w:rPr>
              <w:t>Puen</w:t>
            </w:r>
            <w:r>
              <w:rPr>
                <w:color w:val="231F20"/>
                <w:w w:val="116"/>
                <w:sz w:val="16"/>
              </w:rPr>
              <w:t>t</w:t>
            </w:r>
            <w:r>
              <w:rPr>
                <w:color w:val="231F20"/>
                <w:w w:val="101"/>
                <w:sz w:val="16"/>
              </w:rPr>
              <w:t>e</w:t>
            </w:r>
            <w:r>
              <w:rPr>
                <w:color w:val="231F20"/>
                <w:sz w:val="16"/>
              </w:rPr>
              <w:t> </w:t>
            </w:r>
            <w:r>
              <w:rPr>
                <w:color w:val="231F20"/>
                <w:w w:val="107"/>
                <w:sz w:val="16"/>
              </w:rPr>
              <w:t>de</w:t>
            </w:r>
            <w:r>
              <w:rPr>
                <w:color w:val="231F20"/>
                <w:sz w:val="16"/>
              </w:rPr>
              <w:t> </w:t>
            </w:r>
            <w:r>
              <w:rPr>
                <w:color w:val="231F20"/>
                <w:w w:val="106"/>
                <w:sz w:val="16"/>
              </w:rPr>
              <w:t>M</w:t>
            </w:r>
            <w:r>
              <w:rPr>
                <w:color w:val="231F20"/>
                <w:w w:val="108"/>
                <w:sz w:val="16"/>
              </w:rPr>
              <w:t>adera</w:t>
            </w:r>
            <w:r>
              <w:rPr>
                <w:color w:val="231F20"/>
                <w:w w:val="40"/>
                <w:sz w:val="16"/>
              </w:rPr>
              <w:t>”</w:t>
            </w:r>
          </w:p>
        </w:tc>
        <w:tc>
          <w:tcPr>
            <w:tcW w:w="1225" w:type="dxa"/>
            <w:tcBorders>
              <w:right w:val="nil"/>
            </w:tcBorders>
          </w:tcPr>
          <w:p>
            <w:pPr>
              <w:pStyle w:val="TableParagraph"/>
              <w:ind w:left="105"/>
              <w:rPr>
                <w:sz w:val="16"/>
              </w:rPr>
            </w:pPr>
            <w:r>
              <w:rPr>
                <w:color w:val="231F20"/>
                <w:w w:val="105"/>
                <w:sz w:val="16"/>
              </w:rPr>
              <w:t>11 hectáreas</w:t>
            </w:r>
          </w:p>
          <w:p>
            <w:pPr>
              <w:pStyle w:val="TableParagraph"/>
              <w:spacing w:line="240" w:lineRule="auto" w:before="30"/>
              <w:ind w:left="105" w:right="333"/>
              <w:rPr>
                <w:sz w:val="16"/>
              </w:rPr>
            </w:pPr>
            <w:r>
              <w:rPr>
                <w:color w:val="231F20"/>
                <w:w w:val="105"/>
                <w:sz w:val="16"/>
              </w:rPr>
              <w:t>100 pesos</w:t>
            </w:r>
          </w:p>
        </w:tc>
      </w:tr>
      <w:tr>
        <w:trPr>
          <w:trHeight w:val="470" w:hRule="exact"/>
        </w:trPr>
        <w:tc>
          <w:tcPr>
            <w:tcW w:w="1406" w:type="dxa"/>
            <w:tcBorders>
              <w:left w:val="nil"/>
            </w:tcBorders>
          </w:tcPr>
          <w:p>
            <w:pPr>
              <w:pStyle w:val="TableParagraph"/>
              <w:ind w:left="107" w:right="146"/>
              <w:rPr>
                <w:sz w:val="16"/>
              </w:rPr>
            </w:pPr>
            <w:r>
              <w:rPr>
                <w:color w:val="231F20"/>
                <w:sz w:val="16"/>
              </w:rPr>
              <w:t>Abigail López</w:t>
            </w:r>
          </w:p>
        </w:tc>
        <w:tc>
          <w:tcPr>
            <w:tcW w:w="1043" w:type="dxa"/>
          </w:tcPr>
          <w:p>
            <w:pPr>
              <w:pStyle w:val="TableParagraph"/>
              <w:spacing w:line="276" w:lineRule="auto"/>
              <w:ind w:left="105" w:right="189"/>
              <w:rPr>
                <w:sz w:val="16"/>
              </w:rPr>
            </w:pPr>
            <w:r>
              <w:rPr>
                <w:color w:val="231F20"/>
                <w:w w:val="105"/>
                <w:sz w:val="16"/>
              </w:rPr>
              <w:t>Enrique M. González</w:t>
            </w:r>
          </w:p>
        </w:tc>
        <w:tc>
          <w:tcPr>
            <w:tcW w:w="1247" w:type="dxa"/>
          </w:tcPr>
          <w:p>
            <w:pPr>
              <w:pStyle w:val="TableParagraph"/>
              <w:spacing w:line="276" w:lineRule="auto"/>
              <w:ind w:left="105" w:right="44"/>
              <w:rPr>
                <w:sz w:val="16"/>
              </w:rPr>
            </w:pPr>
            <w:r>
              <w:rPr>
                <w:color w:val="231F20"/>
                <w:w w:val="105"/>
                <w:sz w:val="16"/>
              </w:rPr>
              <w:t>28 de mayo de 1915</w:t>
            </w:r>
          </w:p>
        </w:tc>
        <w:tc>
          <w:tcPr>
            <w:tcW w:w="1837" w:type="dxa"/>
          </w:tcPr>
          <w:p>
            <w:pPr>
              <w:pStyle w:val="TableParagraph"/>
              <w:spacing w:line="276" w:lineRule="auto"/>
              <w:ind w:left="105" w:right="260"/>
              <w:rPr>
                <w:sz w:val="16"/>
              </w:rPr>
            </w:pPr>
            <w:r>
              <w:rPr>
                <w:color w:val="231F20"/>
                <w:w w:val="105"/>
                <w:sz w:val="16"/>
              </w:rPr>
              <w:t>Terreno ubicado en el pueblo de Coapanoaya</w:t>
            </w:r>
          </w:p>
        </w:tc>
        <w:tc>
          <w:tcPr>
            <w:tcW w:w="1225" w:type="dxa"/>
            <w:tcBorders>
              <w:right w:val="nil"/>
            </w:tcBorders>
          </w:tcPr>
          <w:p>
            <w:pPr>
              <w:pStyle w:val="TableParagraph"/>
              <w:ind w:left="105" w:right="333"/>
              <w:rPr>
                <w:sz w:val="16"/>
              </w:rPr>
            </w:pPr>
            <w:r>
              <w:rPr>
                <w:color w:val="231F20"/>
                <w:w w:val="105"/>
                <w:sz w:val="16"/>
              </w:rPr>
              <w:t>65 pesos</w:t>
            </w:r>
          </w:p>
        </w:tc>
      </w:tr>
    </w:tbl>
    <w:p>
      <w:pPr>
        <w:spacing w:line="180" w:lineRule="exact" w:before="36"/>
        <w:ind w:left="907" w:right="905" w:firstLine="0"/>
        <w:jc w:val="both"/>
        <w:rPr>
          <w:sz w:val="16"/>
        </w:rPr>
      </w:pPr>
      <w:r>
        <w:rPr>
          <w:color w:val="231F20"/>
          <w:w w:val="110"/>
          <w:sz w:val="16"/>
        </w:rPr>
        <w:t>Fuente: Escritura de venta de terrenos celebrada entre Amalia Vilchis y los vecinos de Coapanoaya representados</w:t>
      </w:r>
      <w:r>
        <w:rPr>
          <w:color w:val="231F20"/>
          <w:spacing w:val="-30"/>
          <w:w w:val="110"/>
          <w:sz w:val="16"/>
        </w:rPr>
        <w:t> </w:t>
      </w:r>
      <w:r>
        <w:rPr>
          <w:color w:val="231F20"/>
          <w:w w:val="110"/>
          <w:sz w:val="16"/>
        </w:rPr>
        <w:t>por</w:t>
      </w:r>
      <w:r>
        <w:rPr>
          <w:color w:val="231F20"/>
          <w:spacing w:val="-30"/>
          <w:w w:val="110"/>
          <w:sz w:val="16"/>
        </w:rPr>
        <w:t> </w:t>
      </w:r>
      <w:r>
        <w:rPr>
          <w:color w:val="231F20"/>
          <w:w w:val="110"/>
          <w:sz w:val="16"/>
        </w:rPr>
        <w:t>José</w:t>
      </w:r>
      <w:r>
        <w:rPr>
          <w:color w:val="231F20"/>
          <w:spacing w:val="-30"/>
          <w:w w:val="110"/>
          <w:sz w:val="16"/>
        </w:rPr>
        <w:t> </w:t>
      </w:r>
      <w:r>
        <w:rPr>
          <w:color w:val="231F20"/>
          <w:w w:val="110"/>
          <w:sz w:val="16"/>
        </w:rPr>
        <w:t>María</w:t>
      </w:r>
      <w:r>
        <w:rPr>
          <w:color w:val="231F20"/>
          <w:spacing w:val="-30"/>
          <w:w w:val="110"/>
          <w:sz w:val="16"/>
        </w:rPr>
        <w:t> </w:t>
      </w:r>
      <w:r>
        <w:rPr>
          <w:color w:val="231F20"/>
          <w:w w:val="110"/>
          <w:sz w:val="16"/>
        </w:rPr>
        <w:t>Leañez</w:t>
      </w:r>
      <w:r>
        <w:rPr>
          <w:color w:val="231F20"/>
          <w:spacing w:val="-30"/>
          <w:w w:val="110"/>
          <w:sz w:val="16"/>
        </w:rPr>
        <w:t> </w:t>
      </w:r>
      <w:r>
        <w:rPr>
          <w:color w:val="231F20"/>
          <w:w w:val="110"/>
          <w:sz w:val="16"/>
        </w:rPr>
        <w:t>y</w:t>
      </w:r>
      <w:r>
        <w:rPr>
          <w:color w:val="231F20"/>
          <w:spacing w:val="-30"/>
          <w:w w:val="110"/>
          <w:sz w:val="16"/>
        </w:rPr>
        <w:t> </w:t>
      </w:r>
      <w:r>
        <w:rPr>
          <w:color w:val="231F20"/>
          <w:w w:val="110"/>
          <w:sz w:val="16"/>
        </w:rPr>
        <w:t>Encarnación</w:t>
      </w:r>
      <w:r>
        <w:rPr>
          <w:color w:val="231F20"/>
          <w:spacing w:val="-30"/>
          <w:w w:val="110"/>
          <w:sz w:val="16"/>
        </w:rPr>
        <w:t> </w:t>
      </w:r>
      <w:r>
        <w:rPr>
          <w:color w:val="231F20"/>
          <w:spacing w:val="-4"/>
          <w:w w:val="110"/>
          <w:sz w:val="16"/>
        </w:rPr>
        <w:t>Tadeo,</w:t>
      </w:r>
      <w:r>
        <w:rPr>
          <w:color w:val="231F20"/>
          <w:spacing w:val="-30"/>
          <w:w w:val="110"/>
          <w:sz w:val="16"/>
        </w:rPr>
        <w:t> </w:t>
      </w:r>
      <w:r>
        <w:rPr>
          <w:color w:val="231F20"/>
          <w:w w:val="110"/>
          <w:sz w:val="16"/>
        </w:rPr>
        <w:t>30</w:t>
      </w:r>
      <w:r>
        <w:rPr>
          <w:color w:val="231F20"/>
          <w:spacing w:val="-30"/>
          <w:w w:val="110"/>
          <w:sz w:val="16"/>
        </w:rPr>
        <w:t> </w:t>
      </w:r>
      <w:r>
        <w:rPr>
          <w:color w:val="231F20"/>
          <w:w w:val="110"/>
          <w:sz w:val="16"/>
        </w:rPr>
        <w:t>de</w:t>
      </w:r>
      <w:r>
        <w:rPr>
          <w:color w:val="231F20"/>
          <w:spacing w:val="-30"/>
          <w:w w:val="110"/>
          <w:sz w:val="16"/>
        </w:rPr>
        <w:t> </w:t>
      </w:r>
      <w:r>
        <w:rPr>
          <w:color w:val="231F20"/>
          <w:w w:val="110"/>
          <w:sz w:val="16"/>
        </w:rPr>
        <w:t>mayo</w:t>
      </w:r>
      <w:r>
        <w:rPr>
          <w:color w:val="231F20"/>
          <w:spacing w:val="-30"/>
          <w:w w:val="110"/>
          <w:sz w:val="16"/>
        </w:rPr>
        <w:t> </w:t>
      </w:r>
      <w:r>
        <w:rPr>
          <w:color w:val="231F20"/>
          <w:w w:val="110"/>
          <w:sz w:val="16"/>
        </w:rPr>
        <w:t>de</w:t>
      </w:r>
      <w:r>
        <w:rPr>
          <w:color w:val="231F20"/>
          <w:spacing w:val="-30"/>
          <w:w w:val="110"/>
          <w:sz w:val="16"/>
        </w:rPr>
        <w:t> </w:t>
      </w:r>
      <w:r>
        <w:rPr>
          <w:color w:val="231F20"/>
          <w:w w:val="110"/>
          <w:sz w:val="16"/>
        </w:rPr>
        <w:t>1922.</w:t>
      </w:r>
      <w:r>
        <w:rPr>
          <w:color w:val="231F20"/>
          <w:spacing w:val="-30"/>
          <w:w w:val="110"/>
          <w:sz w:val="16"/>
        </w:rPr>
        <w:t> </w:t>
      </w:r>
      <w:r>
        <w:rPr>
          <w:color w:val="231F20"/>
          <w:w w:val="110"/>
          <w:sz w:val="12"/>
        </w:rPr>
        <w:t>AGNEM</w:t>
      </w:r>
      <w:r>
        <w:rPr>
          <w:color w:val="231F20"/>
          <w:w w:val="110"/>
          <w:sz w:val="16"/>
        </w:rPr>
        <w:t>,</w:t>
      </w:r>
      <w:r>
        <w:rPr>
          <w:color w:val="231F20"/>
          <w:spacing w:val="-30"/>
          <w:w w:val="110"/>
          <w:sz w:val="16"/>
        </w:rPr>
        <w:t> </w:t>
      </w:r>
      <w:r>
        <w:rPr>
          <w:color w:val="231F20"/>
          <w:w w:val="110"/>
          <w:sz w:val="16"/>
        </w:rPr>
        <w:t>Notaría</w:t>
      </w:r>
      <w:r>
        <w:rPr>
          <w:color w:val="231F20"/>
          <w:spacing w:val="-30"/>
          <w:w w:val="110"/>
          <w:sz w:val="16"/>
        </w:rPr>
        <w:t> </w:t>
      </w:r>
      <w:r>
        <w:rPr>
          <w:color w:val="231F20"/>
          <w:w w:val="110"/>
          <w:sz w:val="16"/>
        </w:rPr>
        <w:t>1</w:t>
      </w:r>
      <w:r>
        <w:rPr>
          <w:color w:val="231F20"/>
          <w:spacing w:val="-30"/>
          <w:w w:val="110"/>
          <w:sz w:val="16"/>
        </w:rPr>
        <w:t> </w:t>
      </w:r>
      <w:r>
        <w:rPr>
          <w:color w:val="231F20"/>
          <w:spacing w:val="-3"/>
          <w:w w:val="110"/>
          <w:sz w:val="16"/>
        </w:rPr>
        <w:t>Toluca, </w:t>
      </w:r>
      <w:r>
        <w:rPr>
          <w:color w:val="231F20"/>
          <w:w w:val="105"/>
          <w:sz w:val="16"/>
        </w:rPr>
        <w:t>Notario</w:t>
      </w:r>
      <w:r>
        <w:rPr>
          <w:color w:val="231F20"/>
          <w:spacing w:val="-18"/>
          <w:w w:val="105"/>
          <w:sz w:val="16"/>
        </w:rPr>
        <w:t> </w:t>
      </w:r>
      <w:r>
        <w:rPr>
          <w:color w:val="231F20"/>
          <w:w w:val="105"/>
          <w:sz w:val="16"/>
        </w:rPr>
        <w:t>Silviano</w:t>
      </w:r>
      <w:r>
        <w:rPr>
          <w:color w:val="231F20"/>
          <w:spacing w:val="-18"/>
          <w:w w:val="105"/>
          <w:sz w:val="16"/>
        </w:rPr>
        <w:t> </w:t>
      </w:r>
      <w:r>
        <w:rPr>
          <w:color w:val="231F20"/>
          <w:w w:val="105"/>
          <w:sz w:val="16"/>
        </w:rPr>
        <w:t>García,</w:t>
      </w:r>
      <w:r>
        <w:rPr>
          <w:color w:val="231F20"/>
          <w:spacing w:val="-18"/>
          <w:w w:val="105"/>
          <w:sz w:val="16"/>
        </w:rPr>
        <w:t> </w:t>
      </w:r>
      <w:r>
        <w:rPr>
          <w:color w:val="231F20"/>
          <w:w w:val="105"/>
          <w:sz w:val="16"/>
        </w:rPr>
        <w:t>ff.</w:t>
      </w:r>
      <w:r>
        <w:rPr>
          <w:color w:val="231F20"/>
          <w:spacing w:val="-18"/>
          <w:w w:val="105"/>
          <w:sz w:val="16"/>
        </w:rPr>
        <w:t> </w:t>
      </w:r>
      <w:r>
        <w:rPr>
          <w:color w:val="231F20"/>
          <w:w w:val="105"/>
          <w:sz w:val="16"/>
        </w:rPr>
        <w:t>70-74.</w:t>
      </w:r>
    </w:p>
    <w:p>
      <w:pPr>
        <w:pStyle w:val="BodyText"/>
        <w:rPr>
          <w:sz w:val="16"/>
        </w:rPr>
      </w:pPr>
    </w:p>
    <w:p>
      <w:pPr>
        <w:pStyle w:val="BodyText"/>
        <w:spacing w:line="249" w:lineRule="auto" w:before="110"/>
        <w:ind w:left="907" w:right="904"/>
        <w:jc w:val="both"/>
      </w:pPr>
      <w:r>
        <w:rPr>
          <w:color w:val="231F20"/>
          <w:w w:val="105"/>
        </w:rPr>
        <w:t>En 1914 los vecinos de los pueblos de Acazulco y </w:t>
      </w:r>
      <w:r>
        <w:rPr>
          <w:color w:val="231F20"/>
          <w:spacing w:val="-3"/>
          <w:w w:val="105"/>
        </w:rPr>
        <w:t>Tepexoyuca </w:t>
      </w:r>
      <w:r>
        <w:rPr>
          <w:color w:val="231F20"/>
          <w:w w:val="105"/>
        </w:rPr>
        <w:t>solicitaron la dotación</w:t>
      </w:r>
      <w:r>
        <w:rPr>
          <w:color w:val="231F20"/>
          <w:spacing w:val="-15"/>
          <w:w w:val="105"/>
        </w:rPr>
        <w:t> </w:t>
      </w:r>
      <w:r>
        <w:rPr>
          <w:color w:val="231F20"/>
          <w:w w:val="105"/>
        </w:rPr>
        <w:t>del</w:t>
      </w:r>
      <w:r>
        <w:rPr>
          <w:color w:val="231F20"/>
          <w:spacing w:val="-15"/>
          <w:w w:val="105"/>
        </w:rPr>
        <w:t> </w:t>
      </w:r>
      <w:r>
        <w:rPr>
          <w:color w:val="231F20"/>
          <w:w w:val="105"/>
        </w:rPr>
        <w:t>bosque</w:t>
      </w:r>
      <w:r>
        <w:rPr>
          <w:color w:val="231F20"/>
          <w:spacing w:val="-15"/>
          <w:w w:val="105"/>
        </w:rPr>
        <w:t> </w:t>
      </w:r>
      <w:r>
        <w:rPr>
          <w:color w:val="231F20"/>
          <w:w w:val="105"/>
        </w:rPr>
        <w:t>de</w:t>
      </w:r>
      <w:r>
        <w:rPr>
          <w:color w:val="231F20"/>
          <w:spacing w:val="-15"/>
          <w:w w:val="105"/>
        </w:rPr>
        <w:t> </w:t>
      </w:r>
      <w:r>
        <w:rPr>
          <w:color w:val="231F20"/>
          <w:w w:val="105"/>
        </w:rPr>
        <w:t>Coapanoaya.</w:t>
      </w:r>
      <w:r>
        <w:rPr>
          <w:color w:val="231F20"/>
          <w:spacing w:val="-15"/>
          <w:w w:val="105"/>
        </w:rPr>
        <w:t> </w:t>
      </w:r>
      <w:r>
        <w:rPr>
          <w:color w:val="231F20"/>
          <w:w w:val="105"/>
        </w:rPr>
        <w:t>Los</w:t>
      </w:r>
      <w:r>
        <w:rPr>
          <w:color w:val="231F20"/>
          <w:spacing w:val="-15"/>
          <w:w w:val="105"/>
        </w:rPr>
        <w:t> </w:t>
      </w:r>
      <w:r>
        <w:rPr>
          <w:color w:val="231F20"/>
          <w:w w:val="105"/>
        </w:rPr>
        <w:t>vecinos</w:t>
      </w:r>
      <w:r>
        <w:rPr>
          <w:color w:val="231F20"/>
          <w:spacing w:val="-15"/>
          <w:w w:val="105"/>
        </w:rPr>
        <w:t> </w:t>
      </w:r>
      <w:r>
        <w:rPr>
          <w:color w:val="231F20"/>
          <w:w w:val="105"/>
        </w:rPr>
        <w:t>de</w:t>
      </w:r>
      <w:r>
        <w:rPr>
          <w:color w:val="231F20"/>
          <w:spacing w:val="-15"/>
          <w:w w:val="105"/>
        </w:rPr>
        <w:t> </w:t>
      </w:r>
      <w:r>
        <w:rPr>
          <w:color w:val="231F20"/>
          <w:w w:val="105"/>
        </w:rPr>
        <w:t>este</w:t>
      </w:r>
      <w:r>
        <w:rPr>
          <w:color w:val="231F20"/>
          <w:spacing w:val="-15"/>
          <w:w w:val="105"/>
        </w:rPr>
        <w:t> </w:t>
      </w:r>
      <w:r>
        <w:rPr>
          <w:color w:val="231F20"/>
          <w:w w:val="105"/>
        </w:rPr>
        <w:t>pueblo</w:t>
      </w:r>
      <w:r>
        <w:rPr>
          <w:color w:val="231F20"/>
          <w:spacing w:val="-15"/>
          <w:w w:val="105"/>
        </w:rPr>
        <w:t> </w:t>
      </w:r>
      <w:r>
        <w:rPr>
          <w:color w:val="231F20"/>
          <w:w w:val="105"/>
        </w:rPr>
        <w:t>manifestaron su malestar pues argumentaron que ellos pagaban al ayuntamiento sus censos respectivos, además de que consideraban que esos terrenos ya eran de propiedad privada.</w:t>
      </w:r>
      <w:r>
        <w:rPr>
          <w:color w:val="231F20"/>
          <w:w w:val="105"/>
          <w:position w:val="7"/>
          <w:sz w:val="13"/>
        </w:rPr>
        <w:t>30  </w:t>
      </w:r>
      <w:r>
        <w:rPr>
          <w:color w:val="231F20"/>
          <w:w w:val="105"/>
        </w:rPr>
        <w:t>El presidente de la Comisión Local Agraria resolvió</w:t>
      </w:r>
    </w:p>
    <w:p>
      <w:pPr>
        <w:pStyle w:val="BodyText"/>
        <w:rPr>
          <w:sz w:val="20"/>
        </w:rPr>
      </w:pPr>
    </w:p>
    <w:p>
      <w:pPr>
        <w:pStyle w:val="BodyText"/>
        <w:spacing w:before="9"/>
        <w:rPr>
          <w:sz w:val="10"/>
        </w:rPr>
      </w:pPr>
      <w:r>
        <w:rPr/>
        <w:pict>
          <v:line style="position:absolute;mso-position-horizontal-relative:page;mso-position-vertical-relative:paragraph;z-index:4024;mso-wrap-distance-left:0;mso-wrap-distance-right:0" from="45.354401pt,9.088954pt" to="117.354401pt,9.088954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30</w:t>
      </w:r>
      <w:r>
        <w:rPr>
          <w:color w:val="231F20"/>
          <w:position w:val="5"/>
          <w:sz w:val="9"/>
        </w:rPr>
        <w:t> </w:t>
      </w:r>
      <w:r>
        <w:rPr>
          <w:color w:val="231F20"/>
          <w:spacing w:val="10"/>
          <w:position w:val="5"/>
          <w:sz w:val="9"/>
        </w:rPr>
        <w:t> </w:t>
      </w:r>
      <w:r>
        <w:rPr>
          <w:color w:val="231F20"/>
          <w:w w:val="105"/>
          <w:sz w:val="12"/>
        </w:rPr>
        <w:t>AHEM</w:t>
      </w:r>
      <w:r>
        <w:rPr>
          <w:color w:val="231F20"/>
          <w:w w:val="96"/>
          <w:sz w:val="16"/>
        </w:rPr>
        <w:t>,</w:t>
      </w:r>
      <w:r>
        <w:rPr>
          <w:color w:val="231F20"/>
          <w:spacing w:val="15"/>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15"/>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pacing w:val="15"/>
          <w:sz w:val="16"/>
        </w:rPr>
        <w:t> </w:t>
      </w:r>
      <w:r>
        <w:rPr>
          <w:color w:val="231F20"/>
          <w:spacing w:val="-2"/>
          <w:w w:val="106"/>
          <w:sz w:val="16"/>
        </w:rPr>
        <w:t>M</w:t>
      </w:r>
      <w:r>
        <w:rPr>
          <w:color w:val="231F20"/>
          <w:w w:val="105"/>
          <w:sz w:val="16"/>
        </w:rPr>
        <w:t>ixt</w:t>
      </w:r>
      <w:r>
        <w:rPr>
          <w:color w:val="231F20"/>
          <w:w w:val="102"/>
          <w:sz w:val="16"/>
        </w:rPr>
        <w:t>a,</w:t>
      </w:r>
      <w:r>
        <w:rPr>
          <w:color w:val="231F20"/>
          <w:sz w:val="16"/>
        </w:rPr>
        <w:t>  </w:t>
      </w:r>
      <w:r>
        <w:rPr>
          <w:color w:val="231F20"/>
          <w:spacing w:val="-11"/>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15"/>
          <w:sz w:val="16"/>
        </w:rPr>
        <w:t> </w:t>
      </w:r>
      <w:r>
        <w:rPr>
          <w:color w:val="231F20"/>
          <w:w w:val="101"/>
          <w:sz w:val="16"/>
        </w:rPr>
        <w:t>165,</w:t>
      </w:r>
      <w:r>
        <w:rPr>
          <w:color w:val="231F20"/>
          <w:spacing w:val="15"/>
          <w:sz w:val="16"/>
        </w:rPr>
        <w:t> </w:t>
      </w:r>
      <w:r>
        <w:rPr>
          <w:color w:val="231F20"/>
          <w:w w:val="104"/>
          <w:sz w:val="16"/>
        </w:rPr>
        <w:t>ex</w:t>
      </w:r>
      <w:r>
        <w:rPr>
          <w:color w:val="231F20"/>
          <w:spacing w:val="-5"/>
          <w:w w:val="104"/>
          <w:sz w:val="16"/>
        </w:rPr>
        <w:t>p</w:t>
      </w:r>
      <w:r>
        <w:rPr>
          <w:color w:val="231F20"/>
          <w:w w:val="96"/>
          <w:sz w:val="16"/>
        </w:rPr>
        <w:t>.</w:t>
      </w:r>
      <w:r>
        <w:rPr>
          <w:color w:val="231F20"/>
          <w:spacing w:val="15"/>
          <w:sz w:val="16"/>
        </w:rPr>
        <w:t> </w:t>
      </w:r>
      <w:r>
        <w:rPr>
          <w:color w:val="231F20"/>
          <w:w w:val="101"/>
          <w:sz w:val="16"/>
        </w:rPr>
        <w:t>11,</w:t>
      </w:r>
      <w:r>
        <w:rPr>
          <w:color w:val="231F20"/>
          <w:spacing w:val="15"/>
          <w:sz w:val="16"/>
        </w:rPr>
        <w:t> </w:t>
      </w:r>
      <w:r>
        <w:rPr>
          <w:color w:val="231F20"/>
          <w:w w:val="104"/>
          <w:sz w:val="16"/>
        </w:rPr>
        <w:t>(VII-B-34),</w:t>
      </w:r>
      <w:r>
        <w:rPr>
          <w:color w:val="231F20"/>
          <w:spacing w:val="15"/>
          <w:sz w:val="16"/>
        </w:rPr>
        <w:t> </w:t>
      </w:r>
      <w:r>
        <w:rPr>
          <w:color w:val="231F20"/>
          <w:spacing w:val="-1"/>
          <w:w w:val="94"/>
          <w:sz w:val="16"/>
        </w:rPr>
        <w:t>f</w:t>
      </w:r>
      <w:r>
        <w:rPr>
          <w:color w:val="231F20"/>
          <w:w w:val="96"/>
          <w:sz w:val="16"/>
        </w:rPr>
        <w:t>.</w:t>
      </w:r>
      <w:r>
        <w:rPr>
          <w:color w:val="231F20"/>
          <w:spacing w:val="15"/>
          <w:sz w:val="16"/>
        </w:rPr>
        <w:t> </w:t>
      </w:r>
      <w:r>
        <w:rPr>
          <w:color w:val="231F20"/>
          <w:w w:val="100"/>
          <w:sz w:val="16"/>
        </w:rPr>
        <w:t>27</w:t>
      </w:r>
      <w:r>
        <w:rPr>
          <w:color w:val="231F20"/>
          <w:spacing w:val="-12"/>
          <w:w w:val="100"/>
          <w:sz w:val="16"/>
        </w:rPr>
        <w:t>v</w:t>
      </w:r>
      <w:r>
        <w:rPr>
          <w:color w:val="231F20"/>
          <w:w w:val="96"/>
          <w:sz w:val="16"/>
        </w:rPr>
        <w:t>.,</w:t>
      </w:r>
      <w:r>
        <w:rPr>
          <w:color w:val="231F20"/>
          <w:spacing w:val="15"/>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15"/>
          <w:sz w:val="16"/>
        </w:rPr>
        <w:t> </w:t>
      </w:r>
      <w:r>
        <w:rPr>
          <w:color w:val="231F20"/>
          <w:w w:val="107"/>
          <w:sz w:val="16"/>
        </w:rPr>
        <w:t>d</w:t>
      </w:r>
      <w:r>
        <w:rPr>
          <w:color w:val="231F20"/>
          <w:spacing w:val="-1"/>
          <w:w w:val="107"/>
          <w:sz w:val="16"/>
        </w:rPr>
        <w:t>e</w:t>
      </w:r>
      <w:r>
        <w:rPr>
          <w:color w:val="231F20"/>
          <w:w w:val="97"/>
          <w:sz w:val="16"/>
        </w:rPr>
        <w:t>l</w:t>
      </w:r>
      <w:r>
        <w:rPr>
          <w:color w:val="231F20"/>
          <w:spacing w:val="15"/>
          <w:sz w:val="16"/>
        </w:rPr>
        <w:t> </w:t>
      </w:r>
      <w:r>
        <w:rPr>
          <w:color w:val="231F20"/>
          <w:spacing w:val="-6"/>
          <w:w w:val="90"/>
          <w:sz w:val="16"/>
        </w:rPr>
        <w:t>J</w:t>
      </w:r>
      <w:r>
        <w:rPr>
          <w:color w:val="231F20"/>
          <w:w w:val="107"/>
          <w:sz w:val="16"/>
        </w:rPr>
        <w:t>ue</w:t>
      </w:r>
      <w:r>
        <w:rPr>
          <w:color w:val="231F20"/>
          <w:w w:val="100"/>
          <w:sz w:val="16"/>
        </w:rPr>
        <w:t>z</w:t>
      </w:r>
      <w:r>
        <w:rPr>
          <w:color w:val="231F20"/>
          <w:spacing w:val="15"/>
          <w:sz w:val="16"/>
        </w:rPr>
        <w:t> </w:t>
      </w:r>
      <w:r>
        <w:rPr>
          <w:color w:val="231F20"/>
          <w:spacing w:val="-7"/>
          <w:w w:val="101"/>
          <w:sz w:val="16"/>
        </w:rPr>
        <w:t>A</w:t>
      </w:r>
      <w:r>
        <w:rPr>
          <w:color w:val="231F20"/>
          <w:w w:val="105"/>
          <w:sz w:val="16"/>
        </w:rPr>
        <w:t>uxi</w:t>
      </w:r>
      <w:r>
        <w:rPr>
          <w:color w:val="231F20"/>
          <w:w w:val="99"/>
          <w:sz w:val="16"/>
        </w:rPr>
        <w:t>li</w:t>
      </w:r>
      <w:r>
        <w:rPr>
          <w:color w:val="231F20"/>
          <w:spacing w:val="-2"/>
          <w:w w:val="105"/>
          <w:sz w:val="16"/>
        </w:rPr>
        <w:t>a</w:t>
      </w:r>
      <w:r>
        <w:rPr>
          <w:color w:val="231F20"/>
          <w:w w:val="118"/>
          <w:sz w:val="16"/>
        </w:rPr>
        <w:t>r</w:t>
      </w:r>
      <w:r>
        <w:rPr>
          <w:color w:val="231F20"/>
          <w:spacing w:val="15"/>
          <w:sz w:val="16"/>
        </w:rPr>
        <w:t> </w:t>
      </w:r>
      <w:r>
        <w:rPr>
          <w:color w:val="231F20"/>
          <w:w w:val="107"/>
          <w:sz w:val="16"/>
        </w:rPr>
        <w:t>de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acac</w:t>
      </w:r>
      <w:r>
        <w:rPr>
          <w:color w:val="231F20"/>
          <w:spacing w:val="-6"/>
          <w:sz w:val="16"/>
        </w:rPr>
        <w:t> </w:t>
      </w:r>
      <w:r>
        <w:rPr>
          <w:color w:val="231F20"/>
          <w:w w:val="111"/>
          <w:sz w:val="16"/>
        </w:rPr>
        <w:t>dir</w:t>
      </w:r>
      <w:r>
        <w:rPr>
          <w:color w:val="231F20"/>
          <w:w w:val="100"/>
          <w:sz w:val="16"/>
        </w:rPr>
        <w:t>ig</w:t>
      </w:r>
      <w:r>
        <w:rPr>
          <w:color w:val="231F20"/>
          <w:w w:val="108"/>
          <w:sz w:val="16"/>
        </w:rPr>
        <w:t>ido</w:t>
      </w:r>
      <w:r>
        <w:rPr>
          <w:color w:val="231F20"/>
          <w:spacing w:val="-6"/>
          <w:sz w:val="16"/>
        </w:rPr>
        <w:t> </w:t>
      </w:r>
      <w:r>
        <w:rPr>
          <w:color w:val="231F20"/>
          <w:w w:val="105"/>
          <w:sz w:val="16"/>
        </w:rPr>
        <w:t>a</w:t>
      </w:r>
      <w:r>
        <w:rPr>
          <w:color w:val="231F20"/>
          <w:w w:val="97"/>
          <w:sz w:val="16"/>
        </w:rPr>
        <w:t>l</w:t>
      </w:r>
      <w:r>
        <w:rPr>
          <w:color w:val="231F20"/>
          <w:spacing w:val="-6"/>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6"/>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pacing w:val="-6"/>
          <w:sz w:val="16"/>
        </w:rPr>
        <w:t> </w:t>
      </w:r>
      <w:r>
        <w:rPr>
          <w:color w:val="231F20"/>
          <w:spacing w:val="-2"/>
          <w:w w:val="106"/>
          <w:sz w:val="16"/>
        </w:rPr>
        <w:t>M</w:t>
      </w:r>
      <w:r>
        <w:rPr>
          <w:color w:val="231F20"/>
          <w:w w:val="105"/>
          <w:sz w:val="16"/>
        </w:rPr>
        <w:t>ixt</w:t>
      </w:r>
      <w:r>
        <w:rPr>
          <w:color w:val="231F20"/>
          <w:w w:val="102"/>
          <w:sz w:val="16"/>
        </w:rPr>
        <w:t>a,</w:t>
      </w:r>
      <w:r>
        <w:rPr>
          <w:color w:val="231F20"/>
          <w:spacing w:val="-6"/>
          <w:sz w:val="16"/>
        </w:rPr>
        <w:t> </w:t>
      </w:r>
      <w:r>
        <w:rPr>
          <w:color w:val="231F20"/>
          <w:w w:val="102"/>
          <w:sz w:val="16"/>
        </w:rPr>
        <w:t>14</w:t>
      </w:r>
      <w:r>
        <w:rPr>
          <w:color w:val="231F20"/>
          <w:spacing w:val="-6"/>
          <w:sz w:val="16"/>
        </w:rPr>
        <w:t> </w:t>
      </w:r>
      <w:r>
        <w:rPr>
          <w:color w:val="231F20"/>
          <w:w w:val="107"/>
          <w:sz w:val="16"/>
        </w:rPr>
        <w:t>de</w:t>
      </w:r>
      <w:r>
        <w:rPr>
          <w:color w:val="231F20"/>
          <w:spacing w:val="-6"/>
          <w:sz w:val="16"/>
        </w:rPr>
        <w:t> </w:t>
      </w:r>
      <w:r>
        <w:rPr>
          <w:color w:val="231F20"/>
          <w:w w:val="106"/>
          <w:sz w:val="16"/>
        </w:rPr>
        <w:t>dicie</w:t>
      </w:r>
      <w:r>
        <w:rPr>
          <w:color w:val="231F20"/>
          <w:spacing w:val="-2"/>
          <w:w w:val="106"/>
          <w:sz w:val="16"/>
        </w:rPr>
        <w:t>m</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1914</w:t>
      </w:r>
      <w:r>
        <w:rPr>
          <w:color w:val="231F20"/>
          <w:spacing w:val="-26"/>
          <w:w w:val="40"/>
          <w:sz w:val="16"/>
        </w:rPr>
        <w:t>”</w:t>
      </w:r>
      <w:r>
        <w:rPr>
          <w:color w:val="231F20"/>
          <w:w w:val="96"/>
          <w:sz w:val="16"/>
        </w:rPr>
        <w:t>.</w:t>
      </w:r>
    </w:p>
    <w:p>
      <w:pPr>
        <w:spacing w:after="0" w:line="180" w:lineRule="exact"/>
        <w:jc w:val="left"/>
        <w:rPr>
          <w:sz w:val="16"/>
        </w:rPr>
        <w:sectPr>
          <w:footerReference w:type="even" r:id="rId147"/>
          <w:footerReference w:type="default" r:id="rId148"/>
          <w:pgSz w:w="8510" w:h="11630"/>
          <w:pgMar w:footer="388" w:header="305" w:top="620" w:bottom="580" w:left="0" w:right="0"/>
          <w:pgNumType w:start="192"/>
        </w:sectPr>
      </w:pPr>
    </w:p>
    <w:p>
      <w:pPr>
        <w:pStyle w:val="BodyText"/>
        <w:spacing w:before="4"/>
        <w:rPr>
          <w:sz w:val="11"/>
        </w:rPr>
      </w:pPr>
    </w:p>
    <w:p>
      <w:pPr>
        <w:pStyle w:val="BodyText"/>
        <w:spacing w:line="249" w:lineRule="auto" w:before="18"/>
        <w:ind w:left="907" w:right="904"/>
        <w:jc w:val="both"/>
      </w:pPr>
      <w:r>
        <w:rPr>
          <w:color w:val="231F20"/>
          <w:w w:val="105"/>
        </w:rPr>
        <w:t>que</w:t>
      </w:r>
      <w:r>
        <w:rPr>
          <w:color w:val="231F20"/>
          <w:spacing w:val="-13"/>
          <w:w w:val="105"/>
        </w:rPr>
        <w:t> </w:t>
      </w:r>
      <w:r>
        <w:rPr>
          <w:color w:val="231F20"/>
          <w:w w:val="105"/>
        </w:rPr>
        <w:t>no</w:t>
      </w:r>
      <w:r>
        <w:rPr>
          <w:color w:val="231F20"/>
          <w:spacing w:val="-13"/>
          <w:w w:val="105"/>
        </w:rPr>
        <w:t> </w:t>
      </w:r>
      <w:r>
        <w:rPr>
          <w:color w:val="231F20"/>
          <w:w w:val="105"/>
        </w:rPr>
        <w:t>debía</w:t>
      </w:r>
      <w:r>
        <w:rPr>
          <w:color w:val="231F20"/>
          <w:spacing w:val="-13"/>
          <w:w w:val="105"/>
        </w:rPr>
        <w:t> </w:t>
      </w:r>
      <w:r>
        <w:rPr>
          <w:color w:val="231F20"/>
          <w:w w:val="105"/>
        </w:rPr>
        <w:t>concederse</w:t>
      </w:r>
      <w:r>
        <w:rPr>
          <w:color w:val="231F20"/>
          <w:spacing w:val="-13"/>
          <w:w w:val="105"/>
        </w:rPr>
        <w:t> </w:t>
      </w:r>
      <w:r>
        <w:rPr>
          <w:color w:val="231F20"/>
          <w:w w:val="105"/>
        </w:rPr>
        <w:t>la</w:t>
      </w:r>
      <w:r>
        <w:rPr>
          <w:color w:val="231F20"/>
          <w:spacing w:val="-13"/>
          <w:w w:val="105"/>
        </w:rPr>
        <w:t> </w:t>
      </w:r>
      <w:r>
        <w:rPr>
          <w:color w:val="231F20"/>
          <w:w w:val="105"/>
        </w:rPr>
        <w:t>dotación</w:t>
      </w:r>
      <w:r>
        <w:rPr>
          <w:color w:val="231F20"/>
          <w:spacing w:val="-13"/>
          <w:w w:val="105"/>
        </w:rPr>
        <w:t> </w:t>
      </w:r>
      <w:r>
        <w:rPr>
          <w:color w:val="231F20"/>
          <w:w w:val="105"/>
        </w:rPr>
        <w:t>a</w:t>
      </w:r>
      <w:r>
        <w:rPr>
          <w:color w:val="231F20"/>
          <w:spacing w:val="-13"/>
          <w:w w:val="105"/>
        </w:rPr>
        <w:t> </w:t>
      </w:r>
      <w:r>
        <w:rPr>
          <w:color w:val="231F20"/>
          <w:w w:val="105"/>
        </w:rPr>
        <w:t>los</w:t>
      </w:r>
      <w:r>
        <w:rPr>
          <w:color w:val="231F20"/>
          <w:spacing w:val="-13"/>
          <w:w w:val="105"/>
        </w:rPr>
        <w:t> </w:t>
      </w:r>
      <w:r>
        <w:rPr>
          <w:color w:val="231F20"/>
          <w:w w:val="105"/>
        </w:rPr>
        <w:t>citados</w:t>
      </w:r>
      <w:r>
        <w:rPr>
          <w:color w:val="231F20"/>
          <w:spacing w:val="-13"/>
          <w:w w:val="105"/>
        </w:rPr>
        <w:t> </w:t>
      </w:r>
      <w:r>
        <w:rPr>
          <w:color w:val="231F20"/>
          <w:w w:val="105"/>
        </w:rPr>
        <w:t>pueblos</w:t>
      </w:r>
      <w:r>
        <w:rPr>
          <w:color w:val="231F20"/>
          <w:spacing w:val="-13"/>
          <w:w w:val="105"/>
        </w:rPr>
        <w:t> </w:t>
      </w:r>
      <w:r>
        <w:rPr>
          <w:color w:val="231F20"/>
          <w:w w:val="105"/>
        </w:rPr>
        <w:t>en</w:t>
      </w:r>
      <w:r>
        <w:rPr>
          <w:color w:val="231F20"/>
          <w:spacing w:val="-13"/>
          <w:w w:val="105"/>
        </w:rPr>
        <w:t> </w:t>
      </w:r>
      <w:r>
        <w:rPr>
          <w:color w:val="231F20"/>
          <w:w w:val="105"/>
        </w:rPr>
        <w:t>virtud</w:t>
      </w:r>
      <w:r>
        <w:rPr>
          <w:color w:val="231F20"/>
          <w:spacing w:val="-13"/>
          <w:w w:val="105"/>
        </w:rPr>
        <w:t> </w:t>
      </w:r>
      <w:r>
        <w:rPr>
          <w:color w:val="231F20"/>
          <w:w w:val="105"/>
        </w:rPr>
        <w:t>de</w:t>
      </w:r>
      <w:r>
        <w:rPr>
          <w:color w:val="231F20"/>
          <w:spacing w:val="-13"/>
          <w:w w:val="105"/>
        </w:rPr>
        <w:t> </w:t>
      </w:r>
      <w:r>
        <w:rPr>
          <w:color w:val="231F20"/>
          <w:w w:val="105"/>
        </w:rPr>
        <w:t>que</w:t>
      </w:r>
      <w:r>
        <w:rPr>
          <w:color w:val="231F20"/>
          <w:spacing w:val="-13"/>
          <w:w w:val="105"/>
        </w:rPr>
        <w:t> </w:t>
      </w:r>
      <w:r>
        <w:rPr>
          <w:color w:val="231F20"/>
          <w:w w:val="105"/>
        </w:rPr>
        <w:t>los solicitantes</w:t>
      </w:r>
      <w:r>
        <w:rPr>
          <w:color w:val="231F20"/>
          <w:spacing w:val="-16"/>
          <w:w w:val="105"/>
        </w:rPr>
        <w:t> </w:t>
      </w:r>
      <w:r>
        <w:rPr>
          <w:color w:val="231F20"/>
          <w:w w:val="105"/>
        </w:rPr>
        <w:t>no</w:t>
      </w:r>
      <w:r>
        <w:rPr>
          <w:color w:val="231F20"/>
          <w:spacing w:val="-16"/>
          <w:w w:val="105"/>
        </w:rPr>
        <w:t> </w:t>
      </w:r>
      <w:r>
        <w:rPr>
          <w:color w:val="231F20"/>
          <w:w w:val="105"/>
        </w:rPr>
        <w:t>eran</w:t>
      </w:r>
      <w:r>
        <w:rPr>
          <w:color w:val="231F20"/>
          <w:spacing w:val="-16"/>
          <w:w w:val="105"/>
        </w:rPr>
        <w:t> </w:t>
      </w:r>
      <w:r>
        <w:rPr>
          <w:color w:val="231F20"/>
          <w:w w:val="105"/>
        </w:rPr>
        <w:t>agricultores,</w:t>
      </w:r>
      <w:r>
        <w:rPr>
          <w:color w:val="231F20"/>
          <w:spacing w:val="-16"/>
          <w:w w:val="105"/>
        </w:rPr>
        <w:t> </w:t>
      </w:r>
      <w:r>
        <w:rPr>
          <w:color w:val="231F20"/>
          <w:w w:val="105"/>
        </w:rPr>
        <w:t>pues</w:t>
      </w:r>
      <w:r>
        <w:rPr>
          <w:color w:val="231F20"/>
          <w:spacing w:val="-16"/>
          <w:w w:val="105"/>
        </w:rPr>
        <w:t> </w:t>
      </w:r>
      <w:r>
        <w:rPr>
          <w:color w:val="231F20"/>
          <w:w w:val="105"/>
        </w:rPr>
        <w:t>su</w:t>
      </w:r>
      <w:r>
        <w:rPr>
          <w:color w:val="231F20"/>
          <w:spacing w:val="-16"/>
          <w:w w:val="105"/>
        </w:rPr>
        <w:t> </w:t>
      </w:r>
      <w:r>
        <w:rPr>
          <w:color w:val="231F20"/>
          <w:w w:val="105"/>
        </w:rPr>
        <w:t>actividad</w:t>
      </w:r>
      <w:r>
        <w:rPr>
          <w:color w:val="231F20"/>
          <w:spacing w:val="-16"/>
          <w:w w:val="105"/>
        </w:rPr>
        <w:t> </w:t>
      </w:r>
      <w:r>
        <w:rPr>
          <w:color w:val="231F20"/>
          <w:w w:val="105"/>
        </w:rPr>
        <w:t>era</w:t>
      </w:r>
      <w:r>
        <w:rPr>
          <w:color w:val="231F20"/>
          <w:spacing w:val="-16"/>
          <w:w w:val="105"/>
        </w:rPr>
        <w:t> </w:t>
      </w:r>
      <w:r>
        <w:rPr>
          <w:color w:val="231F20"/>
          <w:w w:val="105"/>
        </w:rPr>
        <w:t>la</w:t>
      </w:r>
      <w:r>
        <w:rPr>
          <w:color w:val="231F20"/>
          <w:spacing w:val="-16"/>
          <w:w w:val="105"/>
        </w:rPr>
        <w:t> </w:t>
      </w:r>
      <w:r>
        <w:rPr>
          <w:color w:val="231F20"/>
          <w:w w:val="105"/>
        </w:rPr>
        <w:t>forestal.</w:t>
      </w:r>
      <w:r>
        <w:rPr>
          <w:color w:val="231F20"/>
          <w:spacing w:val="-16"/>
          <w:w w:val="105"/>
        </w:rPr>
        <w:t> </w:t>
      </w:r>
      <w:r>
        <w:rPr>
          <w:color w:val="231F20"/>
          <w:spacing w:val="-4"/>
          <w:w w:val="105"/>
        </w:rPr>
        <w:t>Por</w:t>
      </w:r>
      <w:r>
        <w:rPr>
          <w:color w:val="231F20"/>
          <w:spacing w:val="-16"/>
          <w:w w:val="105"/>
        </w:rPr>
        <w:t> </w:t>
      </w:r>
      <w:r>
        <w:rPr>
          <w:color w:val="231F20"/>
          <w:w w:val="105"/>
        </w:rPr>
        <w:t>su</w:t>
      </w:r>
      <w:r>
        <w:rPr>
          <w:color w:val="231F20"/>
          <w:spacing w:val="-16"/>
          <w:w w:val="105"/>
        </w:rPr>
        <w:t> </w:t>
      </w:r>
      <w:r>
        <w:rPr>
          <w:color w:val="231F20"/>
          <w:w w:val="105"/>
        </w:rPr>
        <w:t>parte, el</w:t>
      </w:r>
      <w:r>
        <w:rPr>
          <w:color w:val="231F20"/>
          <w:spacing w:val="-8"/>
          <w:w w:val="105"/>
        </w:rPr>
        <w:t> </w:t>
      </w:r>
      <w:r>
        <w:rPr>
          <w:color w:val="231F20"/>
          <w:w w:val="105"/>
        </w:rPr>
        <w:t>presidente</w:t>
      </w:r>
      <w:r>
        <w:rPr>
          <w:color w:val="231F20"/>
          <w:spacing w:val="-8"/>
          <w:w w:val="105"/>
        </w:rPr>
        <w:t> </w:t>
      </w:r>
      <w:r>
        <w:rPr>
          <w:color w:val="231F20"/>
          <w:w w:val="105"/>
        </w:rPr>
        <w:t>municipal</w:t>
      </w:r>
      <w:r>
        <w:rPr>
          <w:color w:val="231F20"/>
          <w:spacing w:val="-8"/>
          <w:w w:val="105"/>
        </w:rPr>
        <w:t> </w:t>
      </w:r>
      <w:r>
        <w:rPr>
          <w:color w:val="231F20"/>
          <w:w w:val="105"/>
        </w:rPr>
        <w:t>de</w:t>
      </w:r>
      <w:r>
        <w:rPr>
          <w:color w:val="231F20"/>
          <w:spacing w:val="-8"/>
          <w:w w:val="105"/>
        </w:rPr>
        <w:t> </w:t>
      </w:r>
      <w:r>
        <w:rPr>
          <w:color w:val="231F20"/>
          <w:w w:val="105"/>
        </w:rPr>
        <w:t>Ocoyoacac</w:t>
      </w:r>
      <w:r>
        <w:rPr>
          <w:color w:val="231F20"/>
          <w:spacing w:val="-8"/>
          <w:w w:val="105"/>
        </w:rPr>
        <w:t> </w:t>
      </w:r>
      <w:r>
        <w:rPr>
          <w:color w:val="231F20"/>
          <w:w w:val="105"/>
        </w:rPr>
        <w:t>manifestó</w:t>
      </w:r>
      <w:r>
        <w:rPr>
          <w:color w:val="231F20"/>
          <w:spacing w:val="-8"/>
          <w:w w:val="105"/>
        </w:rPr>
        <w:t> </w:t>
      </w:r>
      <w:r>
        <w:rPr>
          <w:color w:val="231F20"/>
          <w:w w:val="105"/>
        </w:rPr>
        <w:t>que</w:t>
      </w:r>
      <w:r>
        <w:rPr>
          <w:color w:val="231F20"/>
          <w:spacing w:val="-8"/>
          <w:w w:val="105"/>
        </w:rPr>
        <w:t> </w:t>
      </w:r>
      <w:r>
        <w:rPr>
          <w:color w:val="231F20"/>
          <w:w w:val="105"/>
        </w:rPr>
        <w:t>sí</w:t>
      </w:r>
      <w:r>
        <w:rPr>
          <w:color w:val="231F20"/>
          <w:spacing w:val="-8"/>
          <w:w w:val="105"/>
        </w:rPr>
        <w:t> </w:t>
      </w:r>
      <w:r>
        <w:rPr>
          <w:color w:val="231F20"/>
          <w:w w:val="105"/>
        </w:rPr>
        <w:t>se</w:t>
      </w:r>
      <w:r>
        <w:rPr>
          <w:color w:val="231F20"/>
          <w:spacing w:val="-8"/>
          <w:w w:val="105"/>
        </w:rPr>
        <w:t> </w:t>
      </w:r>
      <w:r>
        <w:rPr>
          <w:color w:val="231F20"/>
          <w:w w:val="105"/>
        </w:rPr>
        <w:t>les</w:t>
      </w:r>
      <w:r>
        <w:rPr>
          <w:color w:val="231F20"/>
          <w:spacing w:val="-8"/>
          <w:w w:val="105"/>
        </w:rPr>
        <w:t> </w:t>
      </w:r>
      <w:r>
        <w:rPr>
          <w:color w:val="231F20"/>
          <w:w w:val="105"/>
        </w:rPr>
        <w:t>debía</w:t>
      </w:r>
      <w:r>
        <w:rPr>
          <w:color w:val="231F20"/>
          <w:spacing w:val="-8"/>
          <w:w w:val="105"/>
        </w:rPr>
        <w:t> </w:t>
      </w:r>
      <w:r>
        <w:rPr>
          <w:color w:val="231F20"/>
          <w:w w:val="105"/>
        </w:rPr>
        <w:t>conceder la</w:t>
      </w:r>
      <w:r>
        <w:rPr>
          <w:color w:val="231F20"/>
          <w:spacing w:val="-11"/>
          <w:w w:val="105"/>
        </w:rPr>
        <w:t> </w:t>
      </w:r>
      <w:r>
        <w:rPr>
          <w:color w:val="231F20"/>
          <w:w w:val="105"/>
        </w:rPr>
        <w:t>dotación.</w:t>
      </w:r>
      <w:r>
        <w:rPr>
          <w:color w:val="231F20"/>
          <w:w w:val="105"/>
          <w:position w:val="7"/>
          <w:sz w:val="13"/>
        </w:rPr>
        <w:t>31</w:t>
      </w:r>
      <w:r>
        <w:rPr>
          <w:color w:val="231F20"/>
          <w:spacing w:val="14"/>
          <w:w w:val="105"/>
          <w:position w:val="7"/>
          <w:sz w:val="13"/>
        </w:rPr>
        <w:t> </w:t>
      </w:r>
      <w:r>
        <w:rPr>
          <w:color w:val="231F20"/>
          <w:w w:val="105"/>
        </w:rPr>
        <w:t>Los</w:t>
      </w:r>
      <w:r>
        <w:rPr>
          <w:color w:val="231F20"/>
          <w:spacing w:val="-11"/>
          <w:w w:val="105"/>
        </w:rPr>
        <w:t> </w:t>
      </w:r>
      <w:r>
        <w:rPr>
          <w:color w:val="231F20"/>
          <w:w w:val="105"/>
        </w:rPr>
        <w:t>vecinos</w:t>
      </w:r>
      <w:r>
        <w:rPr>
          <w:color w:val="231F20"/>
          <w:spacing w:val="-11"/>
          <w:w w:val="105"/>
        </w:rPr>
        <w:t> </w:t>
      </w:r>
      <w:r>
        <w:rPr>
          <w:color w:val="231F20"/>
          <w:w w:val="105"/>
        </w:rPr>
        <w:t>del</w:t>
      </w:r>
      <w:r>
        <w:rPr>
          <w:color w:val="231F20"/>
          <w:spacing w:val="-11"/>
          <w:w w:val="105"/>
        </w:rPr>
        <w:t> </w:t>
      </w:r>
      <w:r>
        <w:rPr>
          <w:color w:val="231F20"/>
          <w:w w:val="105"/>
        </w:rPr>
        <w:t>pueblo</w:t>
      </w:r>
      <w:r>
        <w:rPr>
          <w:color w:val="231F20"/>
          <w:spacing w:val="-11"/>
          <w:w w:val="105"/>
        </w:rPr>
        <w:t> </w:t>
      </w:r>
      <w:r>
        <w:rPr>
          <w:color w:val="231F20"/>
          <w:w w:val="105"/>
        </w:rPr>
        <w:t>de</w:t>
      </w:r>
      <w:r>
        <w:rPr>
          <w:color w:val="231F20"/>
          <w:spacing w:val="-11"/>
          <w:w w:val="105"/>
        </w:rPr>
        <w:t> </w:t>
      </w:r>
      <w:r>
        <w:rPr>
          <w:color w:val="231F20"/>
          <w:spacing w:val="-3"/>
          <w:w w:val="105"/>
        </w:rPr>
        <w:t>Tepexoyuca</w:t>
      </w:r>
      <w:r>
        <w:rPr>
          <w:color w:val="231F20"/>
          <w:spacing w:val="-11"/>
          <w:w w:val="105"/>
        </w:rPr>
        <w:t> </w:t>
      </w:r>
      <w:r>
        <w:rPr>
          <w:color w:val="231F20"/>
          <w:w w:val="105"/>
        </w:rPr>
        <w:t>alegaban</w:t>
      </w:r>
      <w:r>
        <w:rPr>
          <w:color w:val="231F20"/>
          <w:spacing w:val="-11"/>
          <w:w w:val="105"/>
        </w:rPr>
        <w:t> </w:t>
      </w:r>
      <w:r>
        <w:rPr>
          <w:color w:val="231F20"/>
          <w:w w:val="105"/>
        </w:rPr>
        <w:t>que</w:t>
      </w:r>
      <w:r>
        <w:rPr>
          <w:color w:val="231F20"/>
          <w:spacing w:val="-11"/>
          <w:w w:val="105"/>
        </w:rPr>
        <w:t> </w:t>
      </w:r>
      <w:r>
        <w:rPr>
          <w:color w:val="231F20"/>
          <w:w w:val="105"/>
        </w:rPr>
        <w:t>no</w:t>
      </w:r>
      <w:r>
        <w:rPr>
          <w:color w:val="231F20"/>
          <w:spacing w:val="-11"/>
          <w:w w:val="105"/>
        </w:rPr>
        <w:t> </w:t>
      </w:r>
      <w:r>
        <w:rPr>
          <w:color w:val="231F20"/>
          <w:w w:val="105"/>
        </w:rPr>
        <w:t>querían </w:t>
      </w:r>
      <w:r>
        <w:rPr>
          <w:color w:val="231F20"/>
          <w:w w:val="110"/>
        </w:rPr>
        <w:t>d</w:t>
      </w:r>
      <w:r>
        <w:rPr>
          <w:color w:val="231F20"/>
          <w:spacing w:val="-3"/>
          <w:w w:val="110"/>
        </w:rPr>
        <w:t>o</w:t>
      </w:r>
      <w:r>
        <w:rPr>
          <w:color w:val="231F20"/>
          <w:spacing w:val="1"/>
          <w:w w:val="116"/>
        </w:rPr>
        <w:t>t</w:t>
      </w:r>
      <w:r>
        <w:rPr>
          <w:color w:val="231F20"/>
          <w:w w:val="104"/>
        </w:rPr>
        <w:t>aci</w:t>
      </w:r>
      <w:r>
        <w:rPr>
          <w:color w:val="231F20"/>
          <w:spacing w:val="-3"/>
          <w:w w:val="104"/>
        </w:rPr>
        <w:t>ó</w:t>
      </w:r>
      <w:r>
        <w:rPr>
          <w:color w:val="231F20"/>
          <w:w w:val="116"/>
        </w:rPr>
        <w:t>n</w:t>
      </w:r>
      <w:r>
        <w:rPr>
          <w:color w:val="231F20"/>
          <w:spacing w:val="18"/>
        </w:rPr>
        <w:t> </w:t>
      </w:r>
      <w:r>
        <w:rPr>
          <w:color w:val="231F20"/>
          <w:w w:val="107"/>
        </w:rPr>
        <w:t>si</w:t>
      </w:r>
      <w:r>
        <w:rPr>
          <w:color w:val="231F20"/>
          <w:spacing w:val="-1"/>
          <w:w w:val="107"/>
        </w:rPr>
        <w:t>n</w:t>
      </w:r>
      <w:r>
        <w:rPr>
          <w:color w:val="231F20"/>
          <w:w w:val="108"/>
        </w:rPr>
        <w:t>o</w:t>
      </w:r>
      <w:r>
        <w:rPr>
          <w:color w:val="231F20"/>
          <w:spacing w:val="18"/>
        </w:rPr>
        <w:t> </w:t>
      </w:r>
      <w:r>
        <w:rPr>
          <w:color w:val="231F20"/>
          <w:spacing w:val="-3"/>
          <w:w w:val="118"/>
        </w:rPr>
        <w:t>r</w:t>
      </w:r>
      <w:r>
        <w:rPr>
          <w:color w:val="231F20"/>
          <w:w w:val="101"/>
        </w:rPr>
        <w:t>e</w:t>
      </w:r>
      <w:r>
        <w:rPr>
          <w:color w:val="231F20"/>
          <w:spacing w:val="-2"/>
          <w:w w:val="101"/>
        </w:rPr>
        <w:t>s</w:t>
      </w:r>
      <w:r>
        <w:rPr>
          <w:color w:val="231F20"/>
          <w:spacing w:val="1"/>
          <w:w w:val="116"/>
        </w:rPr>
        <w:t>t</w:t>
      </w:r>
      <w:r>
        <w:rPr>
          <w:color w:val="231F20"/>
          <w:spacing w:val="-3"/>
          <w:w w:val="102"/>
        </w:rPr>
        <w:t>i</w:t>
      </w:r>
      <w:r>
        <w:rPr>
          <w:color w:val="231F20"/>
          <w:spacing w:val="-3"/>
          <w:w w:val="116"/>
        </w:rPr>
        <w:t>t</w:t>
      </w:r>
      <w:r>
        <w:rPr>
          <w:color w:val="231F20"/>
          <w:w w:val="106"/>
        </w:rPr>
        <w:t>uci</w:t>
      </w:r>
      <w:r>
        <w:rPr>
          <w:color w:val="231F20"/>
          <w:spacing w:val="-3"/>
          <w:w w:val="106"/>
        </w:rPr>
        <w:t>ó</w:t>
      </w:r>
      <w:r>
        <w:rPr>
          <w:color w:val="231F20"/>
          <w:w w:val="116"/>
        </w:rPr>
        <w:t>n</w:t>
      </w:r>
      <w:r>
        <w:rPr>
          <w:color w:val="231F20"/>
          <w:spacing w:val="18"/>
        </w:rPr>
        <w:t> </w:t>
      </w:r>
      <w:r>
        <w:rPr>
          <w:color w:val="231F20"/>
          <w:w w:val="107"/>
        </w:rPr>
        <w:t>de</w:t>
      </w:r>
      <w:r>
        <w:rPr>
          <w:color w:val="231F20"/>
          <w:spacing w:val="18"/>
        </w:rPr>
        <w:t> </w:t>
      </w:r>
      <w:r>
        <w:rPr>
          <w:color w:val="231F20"/>
          <w:spacing w:val="-2"/>
          <w:w w:val="100"/>
        </w:rPr>
        <w:t>s</w:t>
      </w:r>
      <w:r>
        <w:rPr>
          <w:color w:val="231F20"/>
          <w:w w:val="113"/>
        </w:rPr>
        <w:t>u</w:t>
      </w:r>
      <w:r>
        <w:rPr>
          <w:color w:val="231F20"/>
          <w:spacing w:val="18"/>
        </w:rPr>
        <w:t> </w:t>
      </w:r>
      <w:r>
        <w:rPr>
          <w:color w:val="231F20"/>
          <w:w w:val="105"/>
        </w:rPr>
        <w:t>ejido</w:t>
      </w:r>
      <w:r>
        <w:rPr>
          <w:color w:val="231F20"/>
          <w:spacing w:val="18"/>
        </w:rPr>
        <w:t> </w:t>
      </w:r>
      <w:r>
        <w:rPr>
          <w:color w:val="231F20"/>
          <w:spacing w:val="-8"/>
          <w:w w:val="39"/>
        </w:rPr>
        <w:t>“</w:t>
      </w:r>
      <w:r>
        <w:rPr>
          <w:color w:val="231F20"/>
          <w:spacing w:val="-3"/>
          <w:w w:val="111"/>
        </w:rPr>
        <w:t>p</w:t>
      </w:r>
      <w:r>
        <w:rPr>
          <w:color w:val="231F20"/>
          <w:spacing w:val="1"/>
          <w:w w:val="118"/>
        </w:rPr>
        <w:t>r</w:t>
      </w:r>
      <w:r>
        <w:rPr>
          <w:color w:val="231F20"/>
          <w:w w:val="108"/>
        </w:rPr>
        <w:t>im</w:t>
      </w:r>
      <w:r>
        <w:rPr>
          <w:color w:val="231F20"/>
          <w:spacing w:val="-3"/>
          <w:w w:val="108"/>
        </w:rPr>
        <w:t>i</w:t>
      </w:r>
      <w:r>
        <w:rPr>
          <w:color w:val="231F20"/>
          <w:spacing w:val="1"/>
          <w:w w:val="116"/>
        </w:rPr>
        <w:t>t</w:t>
      </w:r>
      <w:r>
        <w:rPr>
          <w:color w:val="231F20"/>
          <w:spacing w:val="-2"/>
          <w:w w:val="102"/>
        </w:rPr>
        <w:t>i</w:t>
      </w:r>
      <w:r>
        <w:rPr>
          <w:color w:val="231F20"/>
          <w:spacing w:val="-2"/>
          <w:w w:val="98"/>
        </w:rPr>
        <w:t>v</w:t>
      </w:r>
      <w:r>
        <w:rPr>
          <w:color w:val="231F20"/>
          <w:spacing w:val="-17"/>
          <w:w w:val="108"/>
        </w:rPr>
        <w:t>o</w:t>
      </w:r>
      <w:r>
        <w:rPr>
          <w:color w:val="231F20"/>
          <w:spacing w:val="-36"/>
          <w:w w:val="40"/>
        </w:rPr>
        <w:t>”</w:t>
      </w:r>
      <w:r>
        <w:rPr>
          <w:color w:val="231F20"/>
          <w:w w:val="96"/>
        </w:rPr>
        <w:t>.</w:t>
      </w:r>
      <w:r>
        <w:rPr>
          <w:color w:val="231F20"/>
          <w:spacing w:val="18"/>
        </w:rPr>
        <w:t> </w:t>
      </w:r>
      <w:r>
        <w:rPr>
          <w:color w:val="231F20"/>
          <w:spacing w:val="3"/>
          <w:w w:val="90"/>
        </w:rPr>
        <w:t>S</w:t>
      </w:r>
      <w:r>
        <w:rPr>
          <w:color w:val="231F20"/>
          <w:w w:val="106"/>
        </w:rPr>
        <w:t>egún</w:t>
      </w:r>
      <w:r>
        <w:rPr>
          <w:color w:val="231F20"/>
          <w:spacing w:val="18"/>
        </w:rPr>
        <w:t> </w:t>
      </w:r>
      <w:r>
        <w:rPr>
          <w:color w:val="231F20"/>
          <w:spacing w:val="-1"/>
          <w:w w:val="101"/>
        </w:rPr>
        <w:t>e</w:t>
      </w:r>
      <w:r>
        <w:rPr>
          <w:color w:val="231F20"/>
          <w:spacing w:val="1"/>
          <w:w w:val="97"/>
        </w:rPr>
        <w:t>l</w:t>
      </w:r>
      <w:r>
        <w:rPr>
          <w:color w:val="231F20"/>
          <w:w w:val="102"/>
        </w:rPr>
        <w:t>los,</w:t>
      </w:r>
      <w:r>
        <w:rPr>
          <w:color w:val="231F20"/>
          <w:spacing w:val="18"/>
        </w:rPr>
        <w:t> </w:t>
      </w:r>
      <w:r>
        <w:rPr>
          <w:color w:val="231F20"/>
          <w:w w:val="99"/>
        </w:rPr>
        <w:t>é</w:t>
      </w:r>
      <w:r>
        <w:rPr>
          <w:color w:val="231F20"/>
          <w:spacing w:val="-2"/>
          <w:w w:val="99"/>
        </w:rPr>
        <w:t>s</w:t>
      </w:r>
      <w:r>
        <w:rPr>
          <w:color w:val="231F20"/>
          <w:spacing w:val="-2"/>
          <w:w w:val="116"/>
        </w:rPr>
        <w:t>t</w:t>
      </w:r>
      <w:r>
        <w:rPr>
          <w:color w:val="231F20"/>
          <w:w w:val="101"/>
        </w:rPr>
        <w:t>e</w:t>
      </w:r>
      <w:r>
        <w:rPr>
          <w:color w:val="231F20"/>
          <w:spacing w:val="18"/>
        </w:rPr>
        <w:t> </w:t>
      </w:r>
      <w:r>
        <w:rPr>
          <w:color w:val="231F20"/>
          <w:w w:val="105"/>
        </w:rPr>
        <w:t>c</w:t>
      </w:r>
      <w:r>
        <w:rPr>
          <w:color w:val="231F20"/>
          <w:spacing w:val="-3"/>
          <w:w w:val="105"/>
        </w:rPr>
        <w:t>o</w:t>
      </w:r>
      <w:r>
        <w:rPr>
          <w:color w:val="231F20"/>
          <w:spacing w:val="-5"/>
          <w:w w:val="116"/>
        </w:rPr>
        <w:t>n</w:t>
      </w:r>
      <w:r>
        <w:rPr>
          <w:color w:val="231F20"/>
          <w:spacing w:val="1"/>
          <w:w w:val="116"/>
        </w:rPr>
        <w:t>t</w:t>
      </w:r>
      <w:r>
        <w:rPr>
          <w:color w:val="231F20"/>
          <w:spacing w:val="-2"/>
          <w:w w:val="105"/>
        </w:rPr>
        <w:t>a</w:t>
      </w:r>
      <w:r>
        <w:rPr>
          <w:color w:val="231F20"/>
          <w:spacing w:val="1"/>
          <w:w w:val="108"/>
        </w:rPr>
        <w:t>b</w:t>
      </w:r>
      <w:r>
        <w:rPr>
          <w:color w:val="231F20"/>
          <w:w w:val="105"/>
        </w:rPr>
        <w:t>a </w:t>
      </w:r>
      <w:r>
        <w:rPr>
          <w:color w:val="231F20"/>
          <w:w w:val="105"/>
        </w:rPr>
        <w:t>originalmente con una extensión de 4,699 hectáreas de las cuales había perdido 2,836. Sin embargo, los vecinos no explicaban cómo perdieron esas tierras. Ahora bien, solicitaban el </w:t>
      </w:r>
      <w:r>
        <w:rPr>
          <w:color w:val="231F20"/>
          <w:spacing w:val="-3"/>
          <w:w w:val="105"/>
        </w:rPr>
        <w:t>monte </w:t>
      </w:r>
      <w:r>
        <w:rPr>
          <w:color w:val="231F20"/>
          <w:w w:val="105"/>
        </w:rPr>
        <w:t>debido a que sus ejidos coloniales eran de mancomún y para el uso y explotación forestal del monte.</w:t>
      </w:r>
      <w:r>
        <w:rPr>
          <w:color w:val="231F20"/>
          <w:w w:val="105"/>
          <w:position w:val="7"/>
          <w:sz w:val="13"/>
        </w:rPr>
        <w:t>32 </w:t>
      </w:r>
      <w:r>
        <w:rPr>
          <w:color w:val="231F20"/>
          <w:w w:val="105"/>
        </w:rPr>
        <w:t>De esta forma, los vecinos buscaban recuperar un bien común. La Comisión Local Agraria resolvió no conceder la restitución a los vecinos de estos pueblos,  en virtud de que ellos se dedicaban a la explotación de la madera y no a     la agricultura. Incluso el propietario de la hacienda de La Marquesa señaló que los vecinos sólo querían la dotación del bosque para continuar con la excesiva</w:t>
      </w:r>
      <w:r>
        <w:rPr>
          <w:color w:val="231F20"/>
          <w:spacing w:val="-8"/>
          <w:w w:val="105"/>
        </w:rPr>
        <w:t> </w:t>
      </w:r>
      <w:r>
        <w:rPr>
          <w:color w:val="231F20"/>
          <w:w w:val="105"/>
        </w:rPr>
        <w:t>explotación</w:t>
      </w:r>
      <w:r>
        <w:rPr>
          <w:color w:val="231F20"/>
          <w:spacing w:val="-8"/>
          <w:w w:val="105"/>
        </w:rPr>
        <w:t> </w:t>
      </w:r>
      <w:r>
        <w:rPr>
          <w:color w:val="231F20"/>
          <w:w w:val="105"/>
        </w:rPr>
        <w:t>forestal</w:t>
      </w:r>
      <w:r>
        <w:rPr>
          <w:color w:val="231F20"/>
          <w:spacing w:val="-8"/>
          <w:w w:val="105"/>
        </w:rPr>
        <w:t> </w:t>
      </w:r>
      <w:r>
        <w:rPr>
          <w:color w:val="231F20"/>
          <w:w w:val="105"/>
        </w:rPr>
        <w:t>que</w:t>
      </w:r>
      <w:r>
        <w:rPr>
          <w:color w:val="231F20"/>
          <w:spacing w:val="-8"/>
          <w:w w:val="105"/>
        </w:rPr>
        <w:t> </w:t>
      </w:r>
      <w:r>
        <w:rPr>
          <w:color w:val="231F20"/>
          <w:w w:val="105"/>
        </w:rPr>
        <w:t>hacían</w:t>
      </w:r>
      <w:r>
        <w:rPr>
          <w:color w:val="231F20"/>
          <w:spacing w:val="-8"/>
          <w:w w:val="105"/>
        </w:rPr>
        <w:t> </w:t>
      </w:r>
      <w:r>
        <w:rPr>
          <w:color w:val="231F20"/>
          <w:w w:val="105"/>
        </w:rPr>
        <w:t>para</w:t>
      </w:r>
      <w:r>
        <w:rPr>
          <w:color w:val="231F20"/>
          <w:spacing w:val="-8"/>
          <w:w w:val="105"/>
        </w:rPr>
        <w:t> </w:t>
      </w:r>
      <w:r>
        <w:rPr>
          <w:color w:val="231F20"/>
          <w:w w:val="105"/>
        </w:rPr>
        <w:t>surtir</w:t>
      </w:r>
      <w:r>
        <w:rPr>
          <w:color w:val="231F20"/>
          <w:spacing w:val="-8"/>
          <w:w w:val="105"/>
        </w:rPr>
        <w:t> </w:t>
      </w:r>
      <w:r>
        <w:rPr>
          <w:color w:val="231F20"/>
          <w:w w:val="105"/>
        </w:rPr>
        <w:t>de</w:t>
      </w:r>
      <w:r>
        <w:rPr>
          <w:color w:val="231F20"/>
          <w:spacing w:val="-8"/>
          <w:w w:val="105"/>
        </w:rPr>
        <w:t> </w:t>
      </w:r>
      <w:r>
        <w:rPr>
          <w:color w:val="231F20"/>
          <w:w w:val="105"/>
        </w:rPr>
        <w:t>madera</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fábrica</w:t>
      </w:r>
      <w:r>
        <w:rPr>
          <w:color w:val="231F20"/>
          <w:spacing w:val="-8"/>
          <w:w w:val="105"/>
        </w:rPr>
        <w:t> </w:t>
      </w:r>
      <w:r>
        <w:rPr>
          <w:color w:val="231F20"/>
          <w:w w:val="105"/>
        </w:rPr>
        <w:t>de </w:t>
      </w:r>
      <w:r>
        <w:rPr>
          <w:color w:val="231F20"/>
        </w:rPr>
        <w:t>San</w:t>
      </w:r>
      <w:r>
        <w:rPr>
          <w:color w:val="231F20"/>
          <w:spacing w:val="-2"/>
        </w:rPr>
        <w:t> </w:t>
      </w:r>
      <w:r>
        <w:rPr>
          <w:color w:val="231F20"/>
        </w:rPr>
        <w:t>Rafael:</w:t>
      </w:r>
    </w:p>
    <w:p>
      <w:pPr>
        <w:pStyle w:val="BodyText"/>
        <w:spacing w:before="10"/>
        <w:rPr>
          <w:sz w:val="21"/>
        </w:rPr>
      </w:pPr>
    </w:p>
    <w:p>
      <w:pPr>
        <w:spacing w:before="0"/>
        <w:ind w:left="1474" w:right="1471" w:firstLine="0"/>
        <w:jc w:val="both"/>
        <w:rPr>
          <w:sz w:val="11"/>
        </w:rPr>
      </w:pPr>
      <w:r>
        <w:rPr>
          <w:color w:val="231F20"/>
          <w:w w:val="105"/>
          <w:sz w:val="20"/>
        </w:rPr>
        <w:t>Los terrenos de la Marquesa son áridos impropios para el cultivo,  por lo que es de suponer que únicamente los quieren los pueblos de Acazulco y </w:t>
      </w:r>
      <w:r>
        <w:rPr>
          <w:color w:val="231F20"/>
          <w:spacing w:val="-3"/>
          <w:w w:val="105"/>
          <w:sz w:val="20"/>
        </w:rPr>
        <w:t>Tepexoyuca </w:t>
      </w:r>
      <w:r>
        <w:rPr>
          <w:color w:val="231F20"/>
          <w:w w:val="105"/>
          <w:sz w:val="20"/>
        </w:rPr>
        <w:t>para talar el monte, abuso que ya cometieron durante la revolución. Robustece esta suposición el hecho de que han extinguido el monte en sus propios terrenos vendiendo a las fábricas de San Rafael y anexas; la madera y convirtiendo en yermo lo que antes era monte cerrado. En otros términos los aludidos vecinos que tienen</w:t>
      </w:r>
      <w:r>
        <w:rPr>
          <w:color w:val="231F20"/>
          <w:spacing w:val="-7"/>
          <w:w w:val="105"/>
          <w:sz w:val="20"/>
        </w:rPr>
        <w:t> </w:t>
      </w:r>
      <w:r>
        <w:rPr>
          <w:color w:val="231F20"/>
          <w:w w:val="105"/>
          <w:sz w:val="20"/>
        </w:rPr>
        <w:t>terrenos</w:t>
      </w:r>
      <w:r>
        <w:rPr>
          <w:color w:val="231F20"/>
          <w:spacing w:val="-7"/>
          <w:w w:val="105"/>
          <w:sz w:val="20"/>
        </w:rPr>
        <w:t> </w:t>
      </w:r>
      <w:r>
        <w:rPr>
          <w:color w:val="231F20"/>
          <w:w w:val="105"/>
          <w:sz w:val="20"/>
        </w:rPr>
        <w:t>suficientes</w:t>
      </w:r>
      <w:r>
        <w:rPr>
          <w:color w:val="231F20"/>
          <w:spacing w:val="-7"/>
          <w:w w:val="105"/>
          <w:sz w:val="20"/>
        </w:rPr>
        <w:t> </w:t>
      </w:r>
      <w:r>
        <w:rPr>
          <w:color w:val="231F20"/>
          <w:w w:val="105"/>
          <w:sz w:val="20"/>
        </w:rPr>
        <w:t>para</w:t>
      </w:r>
      <w:r>
        <w:rPr>
          <w:color w:val="231F20"/>
          <w:spacing w:val="-7"/>
          <w:w w:val="105"/>
          <w:sz w:val="20"/>
        </w:rPr>
        <w:t> </w:t>
      </w:r>
      <w:r>
        <w:rPr>
          <w:color w:val="231F20"/>
          <w:w w:val="105"/>
          <w:sz w:val="20"/>
        </w:rPr>
        <w:t>cultivarlos,</w:t>
      </w:r>
      <w:r>
        <w:rPr>
          <w:color w:val="231F20"/>
          <w:spacing w:val="-7"/>
          <w:w w:val="105"/>
          <w:sz w:val="20"/>
        </w:rPr>
        <w:t> </w:t>
      </w:r>
      <w:r>
        <w:rPr>
          <w:color w:val="231F20"/>
          <w:w w:val="105"/>
          <w:sz w:val="20"/>
        </w:rPr>
        <w:t>quieren</w:t>
      </w:r>
      <w:r>
        <w:rPr>
          <w:color w:val="231F20"/>
          <w:spacing w:val="-7"/>
          <w:w w:val="105"/>
          <w:sz w:val="20"/>
        </w:rPr>
        <w:t> </w:t>
      </w:r>
      <w:r>
        <w:rPr>
          <w:color w:val="231F20"/>
          <w:w w:val="105"/>
          <w:sz w:val="20"/>
        </w:rPr>
        <w:t>los</w:t>
      </w:r>
      <w:r>
        <w:rPr>
          <w:color w:val="231F20"/>
          <w:spacing w:val="-7"/>
          <w:w w:val="105"/>
          <w:sz w:val="20"/>
        </w:rPr>
        <w:t> </w:t>
      </w:r>
      <w:r>
        <w:rPr>
          <w:color w:val="231F20"/>
          <w:w w:val="105"/>
          <w:sz w:val="20"/>
        </w:rPr>
        <w:t>de</w:t>
      </w:r>
      <w:r>
        <w:rPr>
          <w:color w:val="231F20"/>
          <w:spacing w:val="-7"/>
          <w:w w:val="105"/>
          <w:sz w:val="20"/>
        </w:rPr>
        <w:t> </w:t>
      </w:r>
      <w:r>
        <w:rPr>
          <w:color w:val="231F20"/>
          <w:w w:val="105"/>
          <w:sz w:val="20"/>
        </w:rPr>
        <w:t>la</w:t>
      </w:r>
      <w:r>
        <w:rPr>
          <w:color w:val="231F20"/>
          <w:spacing w:val="-7"/>
          <w:w w:val="105"/>
          <w:sz w:val="20"/>
        </w:rPr>
        <w:t> </w:t>
      </w:r>
      <w:r>
        <w:rPr>
          <w:color w:val="231F20"/>
          <w:w w:val="105"/>
          <w:sz w:val="20"/>
        </w:rPr>
        <w:t>Marquesa para talarlos y abandonarlos, como han venido haciendo con los suyos. Hago </w:t>
      </w:r>
      <w:r>
        <w:rPr>
          <w:color w:val="231F20"/>
          <w:spacing w:val="-3"/>
          <w:w w:val="105"/>
          <w:sz w:val="20"/>
        </w:rPr>
        <w:t>notar, </w:t>
      </w:r>
      <w:r>
        <w:rPr>
          <w:color w:val="231F20"/>
          <w:w w:val="105"/>
          <w:sz w:val="20"/>
        </w:rPr>
        <w:t>además, que el monte propiedad de los pueblos de Acazulco y </w:t>
      </w:r>
      <w:r>
        <w:rPr>
          <w:color w:val="231F20"/>
          <w:spacing w:val="-3"/>
          <w:w w:val="105"/>
          <w:sz w:val="20"/>
        </w:rPr>
        <w:t>Tepexoyuca, </w:t>
      </w:r>
      <w:r>
        <w:rPr>
          <w:color w:val="231F20"/>
          <w:w w:val="105"/>
          <w:sz w:val="20"/>
        </w:rPr>
        <w:t>talado por ellos, era treinta veces mayor que el</w:t>
      </w:r>
      <w:r>
        <w:rPr>
          <w:color w:val="231F20"/>
          <w:spacing w:val="-10"/>
          <w:w w:val="105"/>
          <w:sz w:val="20"/>
        </w:rPr>
        <w:t> </w:t>
      </w:r>
      <w:r>
        <w:rPr>
          <w:color w:val="231F20"/>
          <w:w w:val="105"/>
          <w:sz w:val="20"/>
        </w:rPr>
        <w:t>que</w:t>
      </w:r>
      <w:r>
        <w:rPr>
          <w:color w:val="231F20"/>
          <w:spacing w:val="-10"/>
          <w:w w:val="105"/>
          <w:sz w:val="20"/>
        </w:rPr>
        <w:t> </w:t>
      </w:r>
      <w:r>
        <w:rPr>
          <w:color w:val="231F20"/>
          <w:w w:val="105"/>
          <w:sz w:val="20"/>
        </w:rPr>
        <w:t>existe</w:t>
      </w:r>
      <w:r>
        <w:rPr>
          <w:color w:val="231F20"/>
          <w:spacing w:val="-10"/>
          <w:w w:val="105"/>
          <w:sz w:val="20"/>
        </w:rPr>
        <w:t> </w:t>
      </w:r>
      <w:r>
        <w:rPr>
          <w:color w:val="231F20"/>
          <w:w w:val="105"/>
          <w:sz w:val="20"/>
        </w:rPr>
        <w:t>en</w:t>
      </w:r>
      <w:r>
        <w:rPr>
          <w:color w:val="231F20"/>
          <w:spacing w:val="-10"/>
          <w:w w:val="105"/>
          <w:sz w:val="20"/>
        </w:rPr>
        <w:t> </w:t>
      </w:r>
      <w:r>
        <w:rPr>
          <w:color w:val="231F20"/>
          <w:w w:val="105"/>
          <w:sz w:val="20"/>
        </w:rPr>
        <w:t>la</w:t>
      </w:r>
      <w:r>
        <w:rPr>
          <w:color w:val="231F20"/>
          <w:spacing w:val="-10"/>
          <w:w w:val="105"/>
          <w:sz w:val="20"/>
        </w:rPr>
        <w:t> </w:t>
      </w:r>
      <w:r>
        <w:rPr>
          <w:color w:val="231F20"/>
          <w:w w:val="105"/>
          <w:sz w:val="20"/>
        </w:rPr>
        <w:t>Marquesa.</w:t>
      </w:r>
      <w:r>
        <w:rPr>
          <w:color w:val="231F20"/>
          <w:w w:val="105"/>
          <w:position w:val="7"/>
          <w:sz w:val="11"/>
        </w:rPr>
        <w:t>33</w:t>
      </w:r>
    </w:p>
    <w:p>
      <w:pPr>
        <w:pStyle w:val="BodyText"/>
        <w:rPr>
          <w:sz w:val="20"/>
        </w:rPr>
      </w:pPr>
    </w:p>
    <w:p>
      <w:pPr>
        <w:pStyle w:val="BodyText"/>
        <w:spacing w:before="8"/>
        <w:rPr>
          <w:sz w:val="14"/>
        </w:rPr>
      </w:pPr>
      <w:r>
        <w:rPr/>
        <w:pict>
          <v:line style="position:absolute;mso-position-horizontal-relative:page;mso-position-vertical-relative:paragraph;z-index:4048;mso-wrap-distance-left:0;mso-wrap-distance-right:0" from="45.354301pt,11.649481pt" to="117.354301pt,11.649481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31</w:t>
      </w:r>
      <w:r>
        <w:rPr>
          <w:color w:val="231F20"/>
          <w:spacing w:val="3"/>
          <w:position w:val="5"/>
          <w:sz w:val="9"/>
        </w:rPr>
        <w:t> </w:t>
      </w:r>
      <w:r>
        <w:rPr>
          <w:color w:val="231F20"/>
          <w:w w:val="105"/>
          <w:sz w:val="12"/>
        </w:rPr>
        <w:t>AHEM</w:t>
      </w:r>
      <w:r>
        <w:rPr>
          <w:color w:val="231F20"/>
          <w:w w:val="96"/>
          <w:sz w:val="16"/>
        </w:rPr>
        <w:t>,</w:t>
      </w:r>
      <w:r>
        <w:rPr>
          <w:color w:val="231F20"/>
          <w:spacing w:val="-15"/>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15"/>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pacing w:val="-15"/>
          <w:sz w:val="16"/>
        </w:rPr>
        <w:t> </w:t>
      </w:r>
      <w:r>
        <w:rPr>
          <w:color w:val="231F20"/>
          <w:spacing w:val="-2"/>
          <w:w w:val="106"/>
          <w:sz w:val="16"/>
        </w:rPr>
        <w:t>M</w:t>
      </w:r>
      <w:r>
        <w:rPr>
          <w:color w:val="231F20"/>
          <w:w w:val="105"/>
          <w:sz w:val="16"/>
        </w:rPr>
        <w:t>ixt</w:t>
      </w:r>
      <w:r>
        <w:rPr>
          <w:color w:val="231F20"/>
          <w:w w:val="102"/>
          <w:sz w:val="16"/>
        </w:rPr>
        <w:t>a,</w:t>
      </w:r>
      <w:r>
        <w:rPr>
          <w:color w:val="231F20"/>
          <w:spacing w:val="-15"/>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15"/>
          <w:sz w:val="16"/>
        </w:rPr>
        <w:t> </w:t>
      </w:r>
      <w:r>
        <w:rPr>
          <w:color w:val="231F20"/>
          <w:w w:val="101"/>
          <w:sz w:val="16"/>
        </w:rPr>
        <w:t>165,</w:t>
      </w:r>
      <w:r>
        <w:rPr>
          <w:color w:val="231F20"/>
          <w:spacing w:val="-15"/>
          <w:sz w:val="16"/>
        </w:rPr>
        <w:t> </w:t>
      </w:r>
      <w:r>
        <w:rPr>
          <w:color w:val="231F20"/>
          <w:w w:val="104"/>
          <w:sz w:val="16"/>
        </w:rPr>
        <w:t>ex</w:t>
      </w:r>
      <w:r>
        <w:rPr>
          <w:color w:val="231F20"/>
          <w:spacing w:val="-5"/>
          <w:w w:val="104"/>
          <w:sz w:val="16"/>
        </w:rPr>
        <w:t>p</w:t>
      </w:r>
      <w:r>
        <w:rPr>
          <w:color w:val="231F20"/>
          <w:w w:val="96"/>
          <w:sz w:val="16"/>
        </w:rPr>
        <w:t>.</w:t>
      </w:r>
      <w:r>
        <w:rPr>
          <w:color w:val="231F20"/>
          <w:spacing w:val="-15"/>
          <w:sz w:val="16"/>
        </w:rPr>
        <w:t> </w:t>
      </w:r>
      <w:r>
        <w:rPr>
          <w:color w:val="231F20"/>
          <w:w w:val="102"/>
          <w:sz w:val="16"/>
        </w:rPr>
        <w:t>11</w:t>
      </w:r>
      <w:r>
        <w:rPr>
          <w:color w:val="231F20"/>
          <w:spacing w:val="-15"/>
          <w:sz w:val="16"/>
        </w:rPr>
        <w:t> </w:t>
      </w:r>
      <w:r>
        <w:rPr>
          <w:color w:val="231F20"/>
          <w:w w:val="105"/>
          <w:sz w:val="16"/>
        </w:rPr>
        <w:t>(VII-B-3</w:t>
      </w:r>
      <w:r>
        <w:rPr>
          <w:color w:val="231F20"/>
          <w:spacing w:val="-15"/>
          <w:sz w:val="16"/>
        </w:rPr>
        <w:t> </w:t>
      </w:r>
      <w:r>
        <w:rPr>
          <w:color w:val="231F20"/>
          <w:w w:val="97"/>
          <w:sz w:val="16"/>
        </w:rPr>
        <w:t>y</w:t>
      </w:r>
      <w:r>
        <w:rPr>
          <w:color w:val="231F20"/>
          <w:spacing w:val="-15"/>
          <w:sz w:val="16"/>
        </w:rPr>
        <w:t> </w:t>
      </w:r>
      <w:r>
        <w:rPr>
          <w:color w:val="231F20"/>
          <w:w w:val="103"/>
          <w:sz w:val="16"/>
        </w:rPr>
        <w:t>4),</w:t>
      </w:r>
      <w:r>
        <w:rPr>
          <w:color w:val="231F20"/>
          <w:spacing w:val="-15"/>
          <w:sz w:val="16"/>
        </w:rPr>
        <w:t> </w:t>
      </w:r>
      <w:r>
        <w:rPr>
          <w:color w:val="231F20"/>
          <w:spacing w:val="-1"/>
          <w:w w:val="94"/>
          <w:sz w:val="16"/>
        </w:rPr>
        <w:t>f</w:t>
      </w:r>
      <w:r>
        <w:rPr>
          <w:color w:val="231F20"/>
          <w:w w:val="96"/>
          <w:sz w:val="16"/>
        </w:rPr>
        <w:t>.</w:t>
      </w:r>
      <w:r>
        <w:rPr>
          <w:color w:val="231F20"/>
          <w:spacing w:val="-15"/>
          <w:sz w:val="16"/>
        </w:rPr>
        <w:t> </w:t>
      </w:r>
      <w:r>
        <w:rPr>
          <w:color w:val="231F20"/>
          <w:w w:val="101"/>
          <w:sz w:val="16"/>
        </w:rPr>
        <w:t>121</w:t>
      </w:r>
      <w:r>
        <w:rPr>
          <w:color w:val="231F20"/>
          <w:spacing w:val="-12"/>
          <w:w w:val="101"/>
          <w:sz w:val="16"/>
        </w:rPr>
        <w:t>v</w:t>
      </w:r>
      <w:r>
        <w:rPr>
          <w:color w:val="231F20"/>
          <w:w w:val="96"/>
          <w:sz w:val="16"/>
        </w:rPr>
        <w:t>.,</w:t>
      </w:r>
      <w:r>
        <w:rPr>
          <w:color w:val="231F20"/>
          <w:spacing w:val="-15"/>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15"/>
          <w:sz w:val="16"/>
        </w:rPr>
        <w:t> </w:t>
      </w:r>
      <w:r>
        <w:rPr>
          <w:color w:val="231F20"/>
          <w:w w:val="107"/>
          <w:sz w:val="16"/>
        </w:rPr>
        <w:t>d</w:t>
      </w:r>
      <w:r>
        <w:rPr>
          <w:color w:val="231F20"/>
          <w:spacing w:val="-1"/>
          <w:w w:val="107"/>
          <w:sz w:val="16"/>
        </w:rPr>
        <w:t>e</w:t>
      </w:r>
      <w:r>
        <w:rPr>
          <w:color w:val="231F20"/>
          <w:w w:val="97"/>
          <w:sz w:val="16"/>
        </w:rPr>
        <w:t>l</w:t>
      </w:r>
      <w:r>
        <w:rPr>
          <w:color w:val="231F20"/>
          <w:spacing w:val="-15"/>
          <w:sz w:val="16"/>
        </w:rPr>
        <w:t> </w:t>
      </w:r>
      <w:r>
        <w:rPr>
          <w:color w:val="231F20"/>
          <w:spacing w:val="-2"/>
          <w:w w:val="98"/>
          <w:sz w:val="16"/>
        </w:rPr>
        <w:t>v</w:t>
      </w:r>
      <w:r>
        <w:rPr>
          <w:color w:val="231F20"/>
          <w:spacing w:val="1"/>
          <w:w w:val="108"/>
          <w:sz w:val="16"/>
        </w:rPr>
        <w:t>o</w:t>
      </w:r>
      <w:r>
        <w:rPr>
          <w:color w:val="231F20"/>
          <w:w w:val="101"/>
          <w:sz w:val="16"/>
        </w:rPr>
        <w:t>c</w:t>
      </w:r>
      <w:r>
        <w:rPr>
          <w:color w:val="231F20"/>
          <w:w w:val="105"/>
          <w:sz w:val="16"/>
        </w:rPr>
        <w:t>a</w:t>
      </w:r>
      <w:r>
        <w:rPr>
          <w:color w:val="231F20"/>
          <w:w w:val="97"/>
          <w:sz w:val="16"/>
        </w:rPr>
        <w:t>l</w:t>
      </w:r>
      <w:r>
        <w:rPr>
          <w:color w:val="231F20"/>
          <w:spacing w:val="-15"/>
          <w:sz w:val="16"/>
        </w:rPr>
        <w:t> </w:t>
      </w:r>
      <w:r>
        <w:rPr>
          <w:color w:val="231F20"/>
          <w:w w:val="107"/>
          <w:sz w:val="16"/>
        </w:rPr>
        <w:t>de</w:t>
      </w:r>
      <w:r>
        <w:rPr>
          <w:color w:val="231F20"/>
          <w:spacing w:val="-15"/>
          <w:sz w:val="16"/>
        </w:rPr>
        <w:t> </w:t>
      </w:r>
      <w:r>
        <w:rPr>
          <w:color w:val="231F20"/>
          <w:w w:val="97"/>
          <w:sz w:val="16"/>
        </w:rPr>
        <w:t>l</w:t>
      </w:r>
      <w:r>
        <w:rPr>
          <w:color w:val="231F20"/>
          <w:w w:val="105"/>
          <w:sz w:val="16"/>
        </w:rPr>
        <w:t>a</w:t>
      </w:r>
      <w:r>
        <w:rPr>
          <w:color w:val="231F20"/>
          <w:spacing w:val="-15"/>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 </w:t>
      </w:r>
      <w:r>
        <w:rPr>
          <w:color w:val="231F20"/>
          <w:spacing w:val="1"/>
          <w:w w:val="93"/>
          <w:sz w:val="16"/>
        </w:rPr>
        <w:t>L</w:t>
      </w:r>
      <w:r>
        <w:rPr>
          <w:color w:val="231F20"/>
          <w:spacing w:val="1"/>
          <w:w w:val="108"/>
          <w:sz w:val="16"/>
        </w:rPr>
        <w:t>o</w:t>
      </w:r>
      <w:r>
        <w:rPr>
          <w:color w:val="231F20"/>
          <w:w w:val="101"/>
          <w:sz w:val="16"/>
        </w:rPr>
        <w:t>c</w:t>
      </w:r>
      <w:r>
        <w:rPr>
          <w:color w:val="231F20"/>
          <w:w w:val="105"/>
          <w:sz w:val="16"/>
        </w:rPr>
        <w:t>a</w:t>
      </w:r>
      <w:r>
        <w:rPr>
          <w:color w:val="231F20"/>
          <w:w w:val="97"/>
          <w:sz w:val="16"/>
        </w:rPr>
        <w:t>l</w:t>
      </w:r>
      <w:r>
        <w:rPr>
          <w:color w:val="231F20"/>
          <w:spacing w:val="-6"/>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pacing w:val="-6"/>
          <w:sz w:val="16"/>
        </w:rPr>
        <w:t> </w:t>
      </w:r>
      <w:r>
        <w:rPr>
          <w:color w:val="231F20"/>
          <w:spacing w:val="-3"/>
          <w:w w:val="106"/>
          <w:sz w:val="16"/>
        </w:rPr>
        <w:t>M</w:t>
      </w:r>
      <w:r>
        <w:rPr>
          <w:color w:val="231F20"/>
          <w:spacing w:val="-2"/>
          <w:w w:val="105"/>
          <w:sz w:val="16"/>
        </w:rPr>
        <w:t>a</w:t>
      </w:r>
      <w:r>
        <w:rPr>
          <w:color w:val="231F20"/>
          <w:spacing w:val="-4"/>
          <w:w w:val="116"/>
          <w:sz w:val="16"/>
        </w:rPr>
        <w:t>n</w:t>
      </w:r>
      <w:r>
        <w:rPr>
          <w:color w:val="231F20"/>
          <w:w w:val="107"/>
          <w:sz w:val="16"/>
        </w:rPr>
        <w:t>u</w:t>
      </w:r>
      <w:r>
        <w:rPr>
          <w:color w:val="231F20"/>
          <w:spacing w:val="-1"/>
          <w:w w:val="107"/>
          <w:sz w:val="16"/>
        </w:rPr>
        <w:t>e</w:t>
      </w:r>
      <w:r>
        <w:rPr>
          <w:color w:val="231F20"/>
          <w:w w:val="97"/>
          <w:sz w:val="16"/>
        </w:rPr>
        <w:t>l</w:t>
      </w:r>
      <w:r>
        <w:rPr>
          <w:color w:val="231F20"/>
          <w:spacing w:val="-6"/>
          <w:sz w:val="16"/>
        </w:rPr>
        <w:t> </w:t>
      </w:r>
      <w:r>
        <w:rPr>
          <w:color w:val="231F20"/>
          <w:w w:val="100"/>
          <w:sz w:val="16"/>
        </w:rPr>
        <w:t>A.</w:t>
      </w:r>
      <w:r>
        <w:rPr>
          <w:color w:val="231F20"/>
          <w:spacing w:val="-6"/>
          <w:sz w:val="16"/>
        </w:rPr>
        <w:t> </w:t>
      </w:r>
      <w:r>
        <w:rPr>
          <w:color w:val="231F20"/>
          <w:spacing w:val="-8"/>
          <w:w w:val="103"/>
          <w:sz w:val="16"/>
        </w:rPr>
        <w:t>V</w:t>
      </w:r>
      <w:r>
        <w:rPr>
          <w:color w:val="231F20"/>
          <w:w w:val="102"/>
          <w:sz w:val="16"/>
        </w:rPr>
        <w:t>i</w:t>
      </w:r>
      <w:r>
        <w:rPr>
          <w:color w:val="231F20"/>
          <w:w w:val="99"/>
          <w:sz w:val="16"/>
        </w:rPr>
        <w:t>l</w:t>
      </w:r>
      <w:r>
        <w:rPr>
          <w:color w:val="231F20"/>
          <w:spacing w:val="-1"/>
          <w:w w:val="99"/>
          <w:sz w:val="16"/>
        </w:rPr>
        <w:t>c</w:t>
      </w:r>
      <w:r>
        <w:rPr>
          <w:color w:val="231F20"/>
          <w:w w:val="109"/>
          <w:sz w:val="16"/>
        </w:rPr>
        <w:t>h</w:t>
      </w:r>
      <w:r>
        <w:rPr>
          <w:color w:val="231F20"/>
          <w:spacing w:val="-1"/>
          <w:w w:val="109"/>
          <w:sz w:val="16"/>
        </w:rPr>
        <w:t>i</w:t>
      </w:r>
      <w:r>
        <w:rPr>
          <w:color w:val="231F20"/>
          <w:w w:val="99"/>
          <w:sz w:val="16"/>
        </w:rPr>
        <w:t>s,</w:t>
      </w:r>
      <w:r>
        <w:rPr>
          <w:color w:val="231F20"/>
          <w:spacing w:val="-6"/>
          <w:sz w:val="16"/>
        </w:rPr>
        <w:t> </w:t>
      </w:r>
      <w:r>
        <w:rPr>
          <w:color w:val="231F20"/>
          <w:w w:val="102"/>
          <w:sz w:val="16"/>
        </w:rPr>
        <w:t>14</w:t>
      </w:r>
      <w:r>
        <w:rPr>
          <w:color w:val="231F20"/>
          <w:spacing w:val="-6"/>
          <w:sz w:val="16"/>
        </w:rPr>
        <w:t> </w:t>
      </w:r>
      <w:r>
        <w:rPr>
          <w:color w:val="231F20"/>
          <w:w w:val="107"/>
          <w:sz w:val="16"/>
        </w:rPr>
        <w:t>de</w:t>
      </w:r>
      <w:r>
        <w:rPr>
          <w:color w:val="231F20"/>
          <w:spacing w:val="-6"/>
          <w:sz w:val="16"/>
        </w:rPr>
        <w:t> </w:t>
      </w:r>
      <w:r>
        <w:rPr>
          <w:color w:val="231F20"/>
          <w:spacing w:val="-2"/>
          <w:w w:val="105"/>
          <w:sz w:val="16"/>
        </w:rPr>
        <w:t>a</w:t>
      </w:r>
      <w:r>
        <w:rPr>
          <w:color w:val="231F20"/>
          <w:spacing w:val="-2"/>
          <w:w w:val="108"/>
          <w:sz w:val="16"/>
        </w:rPr>
        <w:t>b</w:t>
      </w:r>
      <w:r>
        <w:rPr>
          <w:color w:val="231F20"/>
          <w:w w:val="118"/>
          <w:sz w:val="16"/>
        </w:rPr>
        <w:t>r</w:t>
      </w:r>
      <w:r>
        <w:rPr>
          <w:color w:val="231F20"/>
          <w:w w:val="102"/>
          <w:sz w:val="16"/>
        </w:rPr>
        <w:t>i</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w w:val="102"/>
          <w:sz w:val="16"/>
        </w:rPr>
        <w:t>1924</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32</w:t>
      </w:r>
      <w:r>
        <w:rPr>
          <w:color w:val="231F20"/>
          <w:spacing w:val="11"/>
          <w:position w:val="5"/>
          <w:sz w:val="9"/>
        </w:rPr>
        <w:t> </w:t>
      </w:r>
      <w:r>
        <w:rPr>
          <w:color w:val="231F20"/>
          <w:w w:val="105"/>
          <w:sz w:val="12"/>
        </w:rPr>
        <w:t>AHEM</w:t>
      </w:r>
      <w:r>
        <w:rPr>
          <w:color w:val="231F20"/>
          <w:w w:val="96"/>
          <w:sz w:val="16"/>
        </w:rPr>
        <w:t>,</w:t>
      </w:r>
      <w:r>
        <w:rPr>
          <w:color w:val="231F20"/>
          <w:spacing w:val="-7"/>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7"/>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pacing w:val="-7"/>
          <w:sz w:val="16"/>
        </w:rPr>
        <w:t> </w:t>
      </w:r>
      <w:r>
        <w:rPr>
          <w:color w:val="231F20"/>
          <w:spacing w:val="-2"/>
          <w:w w:val="106"/>
          <w:sz w:val="16"/>
        </w:rPr>
        <w:t>M</w:t>
      </w:r>
      <w:r>
        <w:rPr>
          <w:color w:val="231F20"/>
          <w:w w:val="105"/>
          <w:sz w:val="16"/>
        </w:rPr>
        <w:t>ixt</w:t>
      </w:r>
      <w:r>
        <w:rPr>
          <w:color w:val="231F20"/>
          <w:w w:val="102"/>
          <w:sz w:val="16"/>
        </w:rPr>
        <w:t>a,</w:t>
      </w:r>
      <w:r>
        <w:rPr>
          <w:color w:val="231F20"/>
          <w:spacing w:val="-7"/>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7"/>
          <w:sz w:val="16"/>
        </w:rPr>
        <w:t> </w:t>
      </w:r>
      <w:r>
        <w:rPr>
          <w:color w:val="231F20"/>
          <w:w w:val="101"/>
          <w:sz w:val="16"/>
        </w:rPr>
        <w:t>165,</w:t>
      </w:r>
      <w:r>
        <w:rPr>
          <w:color w:val="231F20"/>
          <w:spacing w:val="-7"/>
          <w:sz w:val="16"/>
        </w:rPr>
        <w:t> </w:t>
      </w:r>
      <w:r>
        <w:rPr>
          <w:color w:val="231F20"/>
          <w:w w:val="104"/>
          <w:sz w:val="16"/>
        </w:rPr>
        <w:t>ex</w:t>
      </w:r>
      <w:r>
        <w:rPr>
          <w:color w:val="231F20"/>
          <w:spacing w:val="-5"/>
          <w:w w:val="104"/>
          <w:sz w:val="16"/>
        </w:rPr>
        <w:t>p</w:t>
      </w:r>
      <w:r>
        <w:rPr>
          <w:color w:val="231F20"/>
          <w:w w:val="96"/>
          <w:sz w:val="16"/>
        </w:rPr>
        <w:t>.</w:t>
      </w:r>
      <w:r>
        <w:rPr>
          <w:color w:val="231F20"/>
          <w:spacing w:val="-7"/>
          <w:sz w:val="16"/>
        </w:rPr>
        <w:t> </w:t>
      </w:r>
      <w:r>
        <w:rPr>
          <w:color w:val="231F20"/>
          <w:w w:val="102"/>
          <w:sz w:val="16"/>
        </w:rPr>
        <w:t>11</w:t>
      </w:r>
      <w:r>
        <w:rPr>
          <w:color w:val="231F20"/>
          <w:spacing w:val="-7"/>
          <w:sz w:val="16"/>
        </w:rPr>
        <w:t> </w:t>
      </w:r>
      <w:r>
        <w:rPr>
          <w:color w:val="231F20"/>
          <w:w w:val="105"/>
          <w:sz w:val="16"/>
        </w:rPr>
        <w:t>(VII-B-3</w:t>
      </w:r>
      <w:r>
        <w:rPr>
          <w:color w:val="231F20"/>
          <w:spacing w:val="-7"/>
          <w:sz w:val="16"/>
        </w:rPr>
        <w:t> </w:t>
      </w:r>
      <w:r>
        <w:rPr>
          <w:color w:val="231F20"/>
          <w:w w:val="97"/>
          <w:sz w:val="16"/>
        </w:rPr>
        <w:t>y</w:t>
      </w:r>
      <w:r>
        <w:rPr>
          <w:color w:val="231F20"/>
          <w:spacing w:val="-7"/>
          <w:sz w:val="16"/>
        </w:rPr>
        <w:t> </w:t>
      </w:r>
      <w:r>
        <w:rPr>
          <w:color w:val="231F20"/>
          <w:w w:val="103"/>
          <w:sz w:val="16"/>
        </w:rPr>
        <w:t>4),</w:t>
      </w:r>
      <w:r>
        <w:rPr>
          <w:color w:val="231F20"/>
          <w:spacing w:val="-7"/>
          <w:sz w:val="16"/>
        </w:rPr>
        <w:t> </w:t>
      </w:r>
      <w:r>
        <w:rPr>
          <w:color w:val="231F20"/>
          <w:spacing w:val="-1"/>
          <w:w w:val="94"/>
          <w:sz w:val="16"/>
        </w:rPr>
        <w:t>f</w:t>
      </w:r>
      <w:r>
        <w:rPr>
          <w:color w:val="231F20"/>
          <w:w w:val="96"/>
          <w:sz w:val="16"/>
        </w:rPr>
        <w:t>.</w:t>
      </w:r>
      <w:r>
        <w:rPr>
          <w:color w:val="231F20"/>
          <w:spacing w:val="-7"/>
          <w:sz w:val="16"/>
        </w:rPr>
        <w:t> </w:t>
      </w:r>
      <w:r>
        <w:rPr>
          <w:color w:val="231F20"/>
          <w:w w:val="101"/>
          <w:sz w:val="16"/>
        </w:rPr>
        <w:t>118,</w:t>
      </w:r>
      <w:r>
        <w:rPr>
          <w:color w:val="231F20"/>
          <w:spacing w:val="-7"/>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7"/>
          <w:sz w:val="16"/>
        </w:rPr>
        <w:t> </w:t>
      </w:r>
      <w:r>
        <w:rPr>
          <w:color w:val="231F20"/>
          <w:w w:val="107"/>
          <w:sz w:val="16"/>
        </w:rPr>
        <w:t>d</w:t>
      </w:r>
      <w:r>
        <w:rPr>
          <w:color w:val="231F20"/>
          <w:spacing w:val="-1"/>
          <w:w w:val="107"/>
          <w:sz w:val="16"/>
        </w:rPr>
        <w:t>e</w:t>
      </w:r>
      <w:r>
        <w:rPr>
          <w:color w:val="231F20"/>
          <w:w w:val="97"/>
          <w:sz w:val="16"/>
        </w:rPr>
        <w:t>l</w:t>
      </w:r>
      <w:r>
        <w:rPr>
          <w:color w:val="231F20"/>
          <w:spacing w:val="-7"/>
          <w:sz w:val="16"/>
        </w:rPr>
        <w:t> </w:t>
      </w:r>
      <w:r>
        <w:rPr>
          <w:color w:val="231F20"/>
          <w:w w:val="111"/>
          <w:sz w:val="16"/>
        </w:rPr>
        <w:t>i</w:t>
      </w:r>
      <w:r>
        <w:rPr>
          <w:color w:val="231F20"/>
          <w:spacing w:val="-2"/>
          <w:w w:val="111"/>
          <w:sz w:val="16"/>
        </w:rPr>
        <w:t>n</w:t>
      </w:r>
      <w:r>
        <w:rPr>
          <w:color w:val="231F20"/>
          <w:spacing w:val="-2"/>
          <w:w w:val="99"/>
          <w:sz w:val="16"/>
        </w:rPr>
        <w:t>g</w:t>
      </w:r>
      <w:r>
        <w:rPr>
          <w:color w:val="231F20"/>
          <w:w w:val="108"/>
          <w:sz w:val="16"/>
        </w:rPr>
        <w:t>enie</w:t>
      </w:r>
      <w:r>
        <w:rPr>
          <w:color w:val="231F20"/>
          <w:spacing w:val="-3"/>
          <w:w w:val="108"/>
          <w:sz w:val="16"/>
        </w:rPr>
        <w:t>r</w:t>
      </w:r>
      <w:r>
        <w:rPr>
          <w:color w:val="231F20"/>
          <w:w w:val="108"/>
          <w:sz w:val="16"/>
        </w:rPr>
        <w:t>o</w:t>
      </w:r>
      <w:r>
        <w:rPr>
          <w:color w:val="231F20"/>
          <w:spacing w:val="-7"/>
          <w:sz w:val="16"/>
        </w:rPr>
        <w:t> </w:t>
      </w:r>
      <w:r>
        <w:rPr>
          <w:color w:val="231F20"/>
          <w:w w:val="99"/>
          <w:sz w:val="16"/>
        </w:rPr>
        <w:t>R</w:t>
      </w:r>
      <w:r>
        <w:rPr>
          <w:color w:val="231F20"/>
          <w:spacing w:val="-2"/>
          <w:w w:val="108"/>
          <w:sz w:val="16"/>
        </w:rPr>
        <w:t>o</w:t>
      </w:r>
      <w:r>
        <w:rPr>
          <w:color w:val="231F20"/>
          <w:spacing w:val="-1"/>
          <w:w w:val="111"/>
          <w:sz w:val="16"/>
        </w:rPr>
        <w:t>m</w:t>
      </w:r>
      <w:r>
        <w:rPr>
          <w:color w:val="231F20"/>
          <w:spacing w:val="-2"/>
          <w:w w:val="99"/>
          <w:sz w:val="16"/>
        </w:rPr>
        <w:t>á</w:t>
      </w:r>
      <w:r>
        <w:rPr>
          <w:color w:val="231F20"/>
          <w:w w:val="116"/>
          <w:sz w:val="16"/>
        </w:rPr>
        <w:t>n</w:t>
      </w:r>
      <w:r>
        <w:rPr>
          <w:color w:val="231F20"/>
          <w:spacing w:val="-7"/>
          <w:sz w:val="16"/>
        </w:rPr>
        <w:t> </w:t>
      </w:r>
      <w:r>
        <w:rPr>
          <w:color w:val="231F20"/>
          <w:w w:val="103"/>
          <w:sz w:val="16"/>
        </w:rPr>
        <w:t>C. </w:t>
      </w:r>
      <w:r>
        <w:rPr>
          <w:color w:val="231F20"/>
          <w:spacing w:val="-3"/>
          <w:w w:val="106"/>
          <w:sz w:val="16"/>
        </w:rPr>
        <w:t>M</w:t>
      </w:r>
      <w:r>
        <w:rPr>
          <w:color w:val="231F20"/>
          <w:spacing w:val="-2"/>
          <w:w w:val="105"/>
          <w:sz w:val="16"/>
        </w:rPr>
        <w:t>a</w:t>
      </w:r>
      <w:r>
        <w:rPr>
          <w:color w:val="231F20"/>
          <w:spacing w:val="-4"/>
          <w:w w:val="116"/>
          <w:sz w:val="16"/>
        </w:rPr>
        <w:t>n</w:t>
      </w:r>
      <w:r>
        <w:rPr>
          <w:color w:val="231F20"/>
          <w:w w:val="98"/>
          <w:sz w:val="16"/>
        </w:rPr>
        <w:t>j</w:t>
      </w:r>
      <w:r>
        <w:rPr>
          <w:color w:val="231F20"/>
          <w:spacing w:val="-2"/>
          <w:w w:val="105"/>
          <w:sz w:val="16"/>
        </w:rPr>
        <w:t>a</w:t>
      </w:r>
      <w:r>
        <w:rPr>
          <w:color w:val="231F20"/>
          <w:w w:val="118"/>
          <w:sz w:val="16"/>
        </w:rPr>
        <w:t>r</w:t>
      </w:r>
      <w:r>
        <w:rPr>
          <w:color w:val="231F20"/>
          <w:spacing w:val="-3"/>
          <w:w w:val="118"/>
          <w:sz w:val="16"/>
        </w:rPr>
        <w:t>r</w:t>
      </w:r>
      <w:r>
        <w:rPr>
          <w:color w:val="231F20"/>
          <w:w w:val="101"/>
          <w:sz w:val="16"/>
        </w:rPr>
        <w:t>e</w:t>
      </w:r>
      <w:r>
        <w:rPr>
          <w:color w:val="231F20"/>
          <w:w w:val="100"/>
          <w:sz w:val="16"/>
        </w:rPr>
        <w:t>z</w:t>
      </w:r>
      <w:r>
        <w:rPr>
          <w:color w:val="231F20"/>
          <w:spacing w:val="-6"/>
          <w:sz w:val="16"/>
        </w:rPr>
        <w:t> </w:t>
      </w:r>
      <w:r>
        <w:rPr>
          <w:color w:val="231F20"/>
          <w:w w:val="111"/>
          <w:sz w:val="16"/>
        </w:rPr>
        <w:t>dir</w:t>
      </w:r>
      <w:r>
        <w:rPr>
          <w:color w:val="231F20"/>
          <w:w w:val="100"/>
          <w:sz w:val="16"/>
        </w:rPr>
        <w:t>ig</w:t>
      </w:r>
      <w:r>
        <w:rPr>
          <w:color w:val="231F20"/>
          <w:w w:val="108"/>
          <w:sz w:val="16"/>
        </w:rPr>
        <w:t>ido</w:t>
      </w:r>
      <w:r>
        <w:rPr>
          <w:color w:val="231F20"/>
          <w:spacing w:val="-6"/>
          <w:sz w:val="16"/>
        </w:rPr>
        <w:t> </w:t>
      </w:r>
      <w:r>
        <w:rPr>
          <w:color w:val="231F20"/>
          <w:w w:val="105"/>
          <w:sz w:val="16"/>
        </w:rPr>
        <w:t>a</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6"/>
          <w:sz w:val="16"/>
        </w:rPr>
        <w:t> </w:t>
      </w:r>
      <w:r>
        <w:rPr>
          <w:color w:val="231F20"/>
          <w:spacing w:val="1"/>
          <w:w w:val="93"/>
          <w:sz w:val="16"/>
        </w:rPr>
        <w:t>L</w:t>
      </w:r>
      <w:r>
        <w:rPr>
          <w:color w:val="231F20"/>
          <w:spacing w:val="1"/>
          <w:w w:val="108"/>
          <w:sz w:val="16"/>
        </w:rPr>
        <w:t>o</w:t>
      </w:r>
      <w:r>
        <w:rPr>
          <w:color w:val="231F20"/>
          <w:w w:val="101"/>
          <w:sz w:val="16"/>
        </w:rPr>
        <w:t>c</w:t>
      </w:r>
      <w:r>
        <w:rPr>
          <w:color w:val="231F20"/>
          <w:w w:val="105"/>
          <w:sz w:val="16"/>
        </w:rPr>
        <w:t>a</w:t>
      </w:r>
      <w:r>
        <w:rPr>
          <w:color w:val="231F20"/>
          <w:w w:val="97"/>
          <w:sz w:val="16"/>
        </w:rPr>
        <w:t>l</w:t>
      </w:r>
      <w:r>
        <w:rPr>
          <w:color w:val="231F20"/>
          <w:spacing w:val="-6"/>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2"/>
          <w:sz w:val="16"/>
        </w:rPr>
        <w:t>a,</w:t>
      </w:r>
      <w:r>
        <w:rPr>
          <w:color w:val="231F20"/>
          <w:spacing w:val="-6"/>
          <w:sz w:val="16"/>
        </w:rPr>
        <w:t> </w:t>
      </w:r>
      <w:r>
        <w:rPr>
          <w:color w:val="231F20"/>
          <w:w w:val="102"/>
          <w:sz w:val="16"/>
        </w:rPr>
        <w:t>12</w:t>
      </w:r>
      <w:r>
        <w:rPr>
          <w:color w:val="231F20"/>
          <w:spacing w:val="-6"/>
          <w:sz w:val="16"/>
        </w:rPr>
        <w:t> </w:t>
      </w:r>
      <w:r>
        <w:rPr>
          <w:color w:val="231F20"/>
          <w:w w:val="107"/>
          <w:sz w:val="16"/>
        </w:rPr>
        <w:t>de</w:t>
      </w:r>
      <w:r>
        <w:rPr>
          <w:color w:val="231F20"/>
          <w:spacing w:val="-6"/>
          <w:sz w:val="16"/>
        </w:rPr>
        <w:t> </w:t>
      </w:r>
      <w:r>
        <w:rPr>
          <w:color w:val="231F20"/>
          <w:spacing w:val="-1"/>
          <w:w w:val="111"/>
          <w:sz w:val="16"/>
        </w:rPr>
        <w:t>m</w:t>
      </w:r>
      <w:r>
        <w:rPr>
          <w:color w:val="231F20"/>
          <w:spacing w:val="-2"/>
          <w:w w:val="105"/>
          <w:sz w:val="16"/>
        </w:rPr>
        <w:t>a</w:t>
      </w:r>
      <w:r>
        <w:rPr>
          <w:color w:val="231F20"/>
          <w:w w:val="108"/>
          <w:sz w:val="16"/>
        </w:rPr>
        <w:t>rzo</w:t>
      </w:r>
      <w:r>
        <w:rPr>
          <w:color w:val="231F20"/>
          <w:spacing w:val="-6"/>
          <w:sz w:val="16"/>
        </w:rPr>
        <w:t> </w:t>
      </w:r>
      <w:r>
        <w:rPr>
          <w:color w:val="231F20"/>
          <w:w w:val="107"/>
          <w:sz w:val="16"/>
        </w:rPr>
        <w:t>de</w:t>
      </w:r>
      <w:r>
        <w:rPr>
          <w:color w:val="231F20"/>
          <w:spacing w:val="-6"/>
          <w:sz w:val="16"/>
        </w:rPr>
        <w:t> </w:t>
      </w:r>
      <w:r>
        <w:rPr>
          <w:color w:val="231F20"/>
          <w:w w:val="102"/>
          <w:sz w:val="16"/>
        </w:rPr>
        <w:t>1924</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33</w:t>
      </w:r>
      <w:r>
        <w:rPr>
          <w:color w:val="231F20"/>
          <w:position w:val="5"/>
          <w:sz w:val="9"/>
        </w:rPr>
        <w:t> </w:t>
      </w:r>
      <w:r>
        <w:rPr>
          <w:color w:val="231F20"/>
          <w:spacing w:val="-11"/>
          <w:position w:val="5"/>
          <w:sz w:val="9"/>
        </w:rPr>
        <w:t> </w:t>
      </w:r>
      <w:r>
        <w:rPr>
          <w:color w:val="231F20"/>
          <w:w w:val="105"/>
          <w:sz w:val="12"/>
        </w:rPr>
        <w:t>AHEM</w:t>
      </w:r>
      <w:r>
        <w:rPr>
          <w:color w:val="231F20"/>
          <w:w w:val="96"/>
          <w:sz w:val="16"/>
        </w:rPr>
        <w:t>,</w:t>
      </w:r>
      <w:r>
        <w:rPr>
          <w:color w:val="231F20"/>
          <w:spacing w:val="-6"/>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6"/>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pacing w:val="-6"/>
          <w:sz w:val="16"/>
        </w:rPr>
        <w:t> </w:t>
      </w:r>
      <w:r>
        <w:rPr>
          <w:color w:val="231F20"/>
          <w:spacing w:val="-2"/>
          <w:w w:val="106"/>
          <w:sz w:val="16"/>
        </w:rPr>
        <w:t>M</w:t>
      </w:r>
      <w:r>
        <w:rPr>
          <w:color w:val="231F20"/>
          <w:w w:val="105"/>
          <w:sz w:val="16"/>
        </w:rPr>
        <w:t>ixt</w:t>
      </w:r>
      <w:r>
        <w:rPr>
          <w:color w:val="231F20"/>
          <w:w w:val="102"/>
          <w:sz w:val="16"/>
        </w:rPr>
        <w:t>a,</w:t>
      </w:r>
      <w:r>
        <w:rPr>
          <w:color w:val="231F20"/>
          <w:spacing w:val="-6"/>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6"/>
          <w:sz w:val="16"/>
        </w:rPr>
        <w:t> </w:t>
      </w:r>
      <w:r>
        <w:rPr>
          <w:color w:val="231F20"/>
          <w:w w:val="101"/>
          <w:sz w:val="16"/>
        </w:rPr>
        <w:t>165,</w:t>
      </w:r>
      <w:r>
        <w:rPr>
          <w:color w:val="231F20"/>
          <w:spacing w:val="-6"/>
          <w:sz w:val="16"/>
        </w:rPr>
        <w:t> </w:t>
      </w:r>
      <w:r>
        <w:rPr>
          <w:color w:val="231F20"/>
          <w:w w:val="104"/>
          <w:sz w:val="16"/>
        </w:rPr>
        <w:t>ex</w:t>
      </w:r>
      <w:r>
        <w:rPr>
          <w:color w:val="231F20"/>
          <w:spacing w:val="-5"/>
          <w:w w:val="104"/>
          <w:sz w:val="16"/>
        </w:rPr>
        <w:t>p</w:t>
      </w:r>
      <w:r>
        <w:rPr>
          <w:color w:val="231F20"/>
          <w:w w:val="96"/>
          <w:sz w:val="16"/>
        </w:rPr>
        <w:t>.</w:t>
      </w:r>
      <w:r>
        <w:rPr>
          <w:color w:val="231F20"/>
          <w:spacing w:val="-6"/>
          <w:sz w:val="16"/>
        </w:rPr>
        <w:t> </w:t>
      </w:r>
      <w:r>
        <w:rPr>
          <w:color w:val="231F20"/>
          <w:w w:val="102"/>
          <w:sz w:val="16"/>
        </w:rPr>
        <w:t>11</w:t>
      </w:r>
      <w:r>
        <w:rPr>
          <w:color w:val="231F20"/>
          <w:spacing w:val="-6"/>
          <w:sz w:val="16"/>
        </w:rPr>
        <w:t> </w:t>
      </w:r>
      <w:r>
        <w:rPr>
          <w:color w:val="231F20"/>
          <w:w w:val="105"/>
          <w:sz w:val="16"/>
        </w:rPr>
        <w:t>(VII-B-3</w:t>
      </w:r>
      <w:r>
        <w:rPr>
          <w:color w:val="231F20"/>
          <w:spacing w:val="-6"/>
          <w:sz w:val="16"/>
        </w:rPr>
        <w:t> </w:t>
      </w:r>
      <w:r>
        <w:rPr>
          <w:color w:val="231F20"/>
          <w:w w:val="97"/>
          <w:sz w:val="16"/>
        </w:rPr>
        <w:t>y</w:t>
      </w:r>
      <w:r>
        <w:rPr>
          <w:color w:val="231F20"/>
          <w:spacing w:val="-6"/>
          <w:sz w:val="16"/>
        </w:rPr>
        <w:t> </w:t>
      </w:r>
      <w:r>
        <w:rPr>
          <w:color w:val="231F20"/>
          <w:w w:val="103"/>
          <w:sz w:val="16"/>
        </w:rPr>
        <w:t>4),</w:t>
      </w:r>
      <w:r>
        <w:rPr>
          <w:color w:val="231F20"/>
          <w:spacing w:val="-6"/>
          <w:sz w:val="16"/>
        </w:rPr>
        <w:t> </w:t>
      </w:r>
      <w:r>
        <w:rPr>
          <w:color w:val="231F20"/>
          <w:spacing w:val="-1"/>
          <w:w w:val="94"/>
          <w:sz w:val="16"/>
        </w:rPr>
        <w:t>f</w:t>
      </w:r>
      <w:r>
        <w:rPr>
          <w:color w:val="231F20"/>
          <w:w w:val="96"/>
          <w:sz w:val="16"/>
        </w:rPr>
        <w:t>.</w:t>
      </w:r>
      <w:r>
        <w:rPr>
          <w:color w:val="231F20"/>
          <w:spacing w:val="-6"/>
          <w:sz w:val="16"/>
        </w:rPr>
        <w:t> </w:t>
      </w:r>
      <w:r>
        <w:rPr>
          <w:color w:val="231F20"/>
          <w:w w:val="101"/>
          <w:sz w:val="16"/>
        </w:rPr>
        <w:t>85,</w:t>
      </w:r>
      <w:r>
        <w:rPr>
          <w:color w:val="231F20"/>
          <w:spacing w:val="-6"/>
          <w:sz w:val="16"/>
        </w:rPr>
        <w:t> </w:t>
      </w:r>
      <w:r>
        <w:rPr>
          <w:color w:val="231F20"/>
          <w:spacing w:val="-6"/>
          <w:w w:val="39"/>
          <w:sz w:val="16"/>
        </w:rPr>
        <w:t>“</w:t>
      </w:r>
      <w:r>
        <w:rPr>
          <w:color w:val="231F20"/>
          <w:w w:val="103"/>
          <w:sz w:val="16"/>
        </w:rPr>
        <w:t>Oficio</w:t>
      </w:r>
      <w:r>
        <w:rPr>
          <w:color w:val="231F20"/>
          <w:spacing w:val="-6"/>
          <w:sz w:val="16"/>
        </w:rPr>
        <w:t> </w:t>
      </w:r>
      <w:r>
        <w:rPr>
          <w:color w:val="231F20"/>
          <w:w w:val="107"/>
          <w:sz w:val="16"/>
        </w:rPr>
        <w:t>de</w:t>
      </w:r>
      <w:r>
        <w:rPr>
          <w:color w:val="231F20"/>
          <w:spacing w:val="-6"/>
          <w:sz w:val="16"/>
        </w:rPr>
        <w:t> </w:t>
      </w:r>
      <w:r>
        <w:rPr>
          <w:color w:val="231F20"/>
          <w:spacing w:val="-6"/>
          <w:w w:val="107"/>
          <w:sz w:val="16"/>
        </w:rPr>
        <w:t>P</w:t>
      </w:r>
      <w:r>
        <w:rPr>
          <w:color w:val="231F20"/>
          <w:w w:val="101"/>
          <w:sz w:val="16"/>
        </w:rPr>
        <w:t>e</w:t>
      </w:r>
      <w:r>
        <w:rPr>
          <w:color w:val="231F20"/>
          <w:w w:val="114"/>
          <w:sz w:val="16"/>
        </w:rPr>
        <w:t>d</w:t>
      </w:r>
      <w:r>
        <w:rPr>
          <w:color w:val="231F20"/>
          <w:spacing w:val="-3"/>
          <w:w w:val="114"/>
          <w:sz w:val="16"/>
        </w:rPr>
        <w:t>r</w:t>
      </w:r>
      <w:r>
        <w:rPr>
          <w:color w:val="231F20"/>
          <w:w w:val="108"/>
          <w:sz w:val="16"/>
        </w:rPr>
        <w:t>o</w:t>
      </w:r>
      <w:r>
        <w:rPr>
          <w:color w:val="231F20"/>
          <w:spacing w:val="-6"/>
          <w:sz w:val="16"/>
        </w:rPr>
        <w:t> </w:t>
      </w:r>
      <w:r>
        <w:rPr>
          <w:color w:val="231F20"/>
          <w:spacing w:val="1"/>
          <w:w w:val="93"/>
          <w:sz w:val="16"/>
        </w:rPr>
        <w:t>B</w:t>
      </w:r>
      <w:r>
        <w:rPr>
          <w:color w:val="231F20"/>
          <w:spacing w:val="-2"/>
          <w:w w:val="105"/>
          <w:sz w:val="16"/>
        </w:rPr>
        <w:t>a</w:t>
      </w:r>
      <w:r>
        <w:rPr>
          <w:color w:val="231F20"/>
          <w:spacing w:val="-2"/>
          <w:w w:val="116"/>
          <w:sz w:val="16"/>
        </w:rPr>
        <w:t>n</w:t>
      </w:r>
      <w:r>
        <w:rPr>
          <w:color w:val="231F20"/>
          <w:w w:val="99"/>
          <w:sz w:val="16"/>
        </w:rPr>
        <w:t>g</w:t>
      </w:r>
      <w:r>
        <w:rPr>
          <w:color w:val="231F20"/>
          <w:spacing w:val="-6"/>
          <w:sz w:val="16"/>
        </w:rPr>
        <w:t> </w:t>
      </w:r>
      <w:r>
        <w:rPr>
          <w:color w:val="231F20"/>
          <w:spacing w:val="-2"/>
          <w:w w:val="112"/>
          <w:sz w:val="16"/>
        </w:rPr>
        <w:t>d</w:t>
      </w:r>
      <w:r>
        <w:rPr>
          <w:color w:val="231F20"/>
          <w:w w:val="108"/>
          <w:sz w:val="16"/>
        </w:rPr>
        <w:t>ue</w:t>
      </w:r>
      <w:r>
        <w:rPr>
          <w:color w:val="231F20"/>
          <w:spacing w:val="-1"/>
          <w:w w:val="108"/>
          <w:sz w:val="16"/>
        </w:rPr>
        <w:t>ñ</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97"/>
          <w:sz w:val="16"/>
        </w:rPr>
        <w:t>l</w:t>
      </w:r>
      <w:r>
        <w:rPr>
          <w:color w:val="231F20"/>
          <w:w w:val="105"/>
          <w:sz w:val="16"/>
        </w:rPr>
        <w:t>a </w:t>
      </w:r>
      <w:r>
        <w:rPr>
          <w:color w:val="231F20"/>
          <w:spacing w:val="-1"/>
          <w:w w:val="113"/>
          <w:sz w:val="16"/>
        </w:rPr>
        <w:t>h</w:t>
      </w:r>
      <w:r>
        <w:rPr>
          <w:color w:val="231F20"/>
          <w:w w:val="106"/>
          <w:sz w:val="16"/>
        </w:rPr>
        <w:t>acie</w:t>
      </w:r>
      <w:r>
        <w:rPr>
          <w:color w:val="231F20"/>
          <w:spacing w:val="-1"/>
          <w:w w:val="106"/>
          <w:sz w:val="16"/>
        </w:rPr>
        <w:t>n</w:t>
      </w:r>
      <w:r>
        <w:rPr>
          <w:color w:val="231F20"/>
          <w:w w:val="112"/>
          <w:sz w:val="16"/>
        </w:rPr>
        <w:t>d</w:t>
      </w:r>
      <w:r>
        <w:rPr>
          <w:color w:val="231F20"/>
          <w:w w:val="105"/>
          <w:sz w:val="16"/>
        </w:rPr>
        <w:t>a</w:t>
      </w:r>
      <w:r>
        <w:rPr>
          <w:color w:val="231F20"/>
          <w:spacing w:val="-6"/>
          <w:sz w:val="16"/>
        </w:rPr>
        <w:t> </w:t>
      </w:r>
      <w:r>
        <w:rPr>
          <w:color w:val="231F20"/>
          <w:w w:val="107"/>
          <w:sz w:val="16"/>
        </w:rPr>
        <w:t>de</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spacing w:val="-3"/>
          <w:w w:val="106"/>
          <w:sz w:val="16"/>
        </w:rPr>
        <w:t>M</w:t>
      </w:r>
      <w:r>
        <w:rPr>
          <w:color w:val="231F20"/>
          <w:spacing w:val="-2"/>
          <w:w w:val="105"/>
          <w:sz w:val="16"/>
        </w:rPr>
        <w:t>a</w:t>
      </w:r>
      <w:r>
        <w:rPr>
          <w:color w:val="231F20"/>
          <w:spacing w:val="-3"/>
          <w:w w:val="118"/>
          <w:sz w:val="16"/>
        </w:rPr>
        <w:t>r</w:t>
      </w:r>
      <w:r>
        <w:rPr>
          <w:color w:val="231F20"/>
          <w:spacing w:val="-2"/>
          <w:w w:val="108"/>
          <w:sz w:val="16"/>
        </w:rPr>
        <w:t>q</w:t>
      </w:r>
      <w:r>
        <w:rPr>
          <w:color w:val="231F20"/>
          <w:w w:val="105"/>
          <w:sz w:val="16"/>
        </w:rPr>
        <w:t>ues</w:t>
      </w:r>
      <w:r>
        <w:rPr>
          <w:color w:val="231F20"/>
          <w:w w:val="102"/>
          <w:sz w:val="16"/>
        </w:rPr>
        <w:t>a,</w:t>
      </w:r>
      <w:r>
        <w:rPr>
          <w:color w:val="231F20"/>
          <w:sz w:val="16"/>
        </w:rPr>
        <w:t> </w:t>
      </w:r>
      <w:r>
        <w:rPr>
          <w:color w:val="231F20"/>
          <w:spacing w:val="-11"/>
          <w:sz w:val="16"/>
        </w:rPr>
        <w:t> </w:t>
      </w:r>
      <w:r>
        <w:rPr>
          <w:color w:val="231F20"/>
          <w:w w:val="102"/>
          <w:sz w:val="16"/>
        </w:rPr>
        <w:t>1</w:t>
      </w:r>
      <w:r>
        <w:rPr>
          <w:color w:val="231F20"/>
          <w:spacing w:val="-6"/>
          <w:sz w:val="16"/>
        </w:rPr>
        <w:t> </w:t>
      </w:r>
      <w:r>
        <w:rPr>
          <w:color w:val="231F20"/>
          <w:w w:val="107"/>
          <w:sz w:val="16"/>
        </w:rPr>
        <w:t>de</w:t>
      </w:r>
      <w:r>
        <w:rPr>
          <w:color w:val="231F20"/>
          <w:spacing w:val="-6"/>
          <w:sz w:val="16"/>
        </w:rPr>
        <w:t> </w:t>
      </w:r>
      <w:r>
        <w:rPr>
          <w:color w:val="231F20"/>
          <w:spacing w:val="-1"/>
          <w:w w:val="111"/>
          <w:sz w:val="16"/>
        </w:rPr>
        <w:t>m</w:t>
      </w:r>
      <w:r>
        <w:rPr>
          <w:color w:val="231F20"/>
          <w:spacing w:val="-2"/>
          <w:w w:val="105"/>
          <w:sz w:val="16"/>
        </w:rPr>
        <w:t>a</w:t>
      </w:r>
      <w:r>
        <w:rPr>
          <w:color w:val="231F20"/>
          <w:w w:val="108"/>
          <w:sz w:val="16"/>
        </w:rPr>
        <w:t>rzo</w:t>
      </w:r>
      <w:r>
        <w:rPr>
          <w:color w:val="231F20"/>
          <w:spacing w:val="-6"/>
          <w:sz w:val="16"/>
        </w:rPr>
        <w:t> </w:t>
      </w:r>
      <w:r>
        <w:rPr>
          <w:color w:val="231F20"/>
          <w:w w:val="107"/>
          <w:sz w:val="16"/>
        </w:rPr>
        <w:t>de</w:t>
      </w:r>
      <w:r>
        <w:rPr>
          <w:color w:val="231F20"/>
          <w:spacing w:val="-6"/>
          <w:sz w:val="16"/>
        </w:rPr>
        <w:t> </w:t>
      </w:r>
      <w:r>
        <w:rPr>
          <w:color w:val="231F20"/>
          <w:w w:val="102"/>
          <w:sz w:val="16"/>
        </w:rPr>
        <w:t>1922</w:t>
      </w:r>
      <w:r>
        <w:rPr>
          <w:color w:val="231F20"/>
          <w:spacing w:val="-26"/>
          <w:w w:val="40"/>
          <w:sz w:val="16"/>
        </w:rPr>
        <w:t>”</w:t>
      </w:r>
      <w:r>
        <w:rPr>
          <w:color w:val="231F20"/>
          <w:w w:val="96"/>
          <w:sz w:val="16"/>
        </w:rPr>
        <w:t>.</w:t>
      </w:r>
    </w:p>
    <w:p>
      <w:pPr>
        <w:spacing w:after="0" w:line="180" w:lineRule="exact"/>
        <w:jc w:val="left"/>
        <w:rPr>
          <w:sz w:val="16"/>
        </w:rPr>
        <w:sectPr>
          <w:pgSz w:w="8510" w:h="11630"/>
          <w:pgMar w:header="287" w:footer="388" w:top="640" w:bottom="580" w:left="0" w:right="0"/>
        </w:sectPr>
      </w:pPr>
    </w:p>
    <w:p>
      <w:pPr>
        <w:pStyle w:val="BodyText"/>
        <w:spacing w:before="1"/>
        <w:rPr>
          <w:sz w:val="13"/>
        </w:rPr>
      </w:pPr>
    </w:p>
    <w:p>
      <w:pPr>
        <w:pStyle w:val="BodyText"/>
        <w:spacing w:line="249" w:lineRule="auto" w:before="17"/>
        <w:ind w:left="907" w:right="904"/>
        <w:jc w:val="both"/>
      </w:pPr>
      <w:r>
        <w:rPr>
          <w:color w:val="231F20"/>
          <w:w w:val="105"/>
        </w:rPr>
        <w:t>Así, es posible argumentar que los vecinos de los pueblos de </w:t>
      </w:r>
      <w:r>
        <w:rPr>
          <w:color w:val="231F20"/>
          <w:spacing w:val="-3"/>
          <w:w w:val="105"/>
        </w:rPr>
        <w:t>Tepexoyuca    </w:t>
      </w:r>
      <w:r>
        <w:rPr>
          <w:color w:val="231F20"/>
          <w:w w:val="105"/>
        </w:rPr>
        <w:t>y Acazulco vieron en la reforma agraria el medio ideal para tratar de recuperar ese bosque, que señalaban como comunal, a pesar de que había sido fraccionado en 1891. </w:t>
      </w:r>
      <w:r>
        <w:rPr>
          <w:color w:val="231F20"/>
          <w:spacing w:val="-3"/>
          <w:w w:val="105"/>
        </w:rPr>
        <w:t>No </w:t>
      </w:r>
      <w:r>
        <w:rPr>
          <w:color w:val="231F20"/>
          <w:w w:val="105"/>
        </w:rPr>
        <w:t>obstante, en 1929 el presidente de la república concedió</w:t>
      </w:r>
      <w:r>
        <w:rPr>
          <w:color w:val="231F20"/>
          <w:spacing w:val="-4"/>
          <w:w w:val="105"/>
        </w:rPr>
        <w:t> </w:t>
      </w:r>
      <w:r>
        <w:rPr>
          <w:color w:val="231F20"/>
          <w:w w:val="105"/>
        </w:rPr>
        <w:t>la</w:t>
      </w:r>
      <w:r>
        <w:rPr>
          <w:color w:val="231F20"/>
          <w:spacing w:val="-4"/>
          <w:w w:val="105"/>
        </w:rPr>
        <w:t> </w:t>
      </w:r>
      <w:r>
        <w:rPr>
          <w:color w:val="231F20"/>
          <w:w w:val="105"/>
        </w:rPr>
        <w:t>dotación</w:t>
      </w:r>
      <w:r>
        <w:rPr>
          <w:color w:val="231F20"/>
          <w:spacing w:val="-4"/>
          <w:w w:val="105"/>
        </w:rPr>
        <w:t> </w:t>
      </w:r>
      <w:r>
        <w:rPr>
          <w:color w:val="231F20"/>
          <w:w w:val="105"/>
        </w:rPr>
        <w:t>y</w:t>
      </w:r>
      <w:r>
        <w:rPr>
          <w:color w:val="231F20"/>
          <w:spacing w:val="-4"/>
          <w:w w:val="105"/>
        </w:rPr>
        <w:t> </w:t>
      </w:r>
      <w:r>
        <w:rPr>
          <w:color w:val="231F20"/>
          <w:w w:val="105"/>
        </w:rPr>
        <w:t>no</w:t>
      </w:r>
      <w:r>
        <w:rPr>
          <w:color w:val="231F20"/>
          <w:spacing w:val="-4"/>
          <w:w w:val="105"/>
        </w:rPr>
        <w:t> </w:t>
      </w:r>
      <w:r>
        <w:rPr>
          <w:color w:val="231F20"/>
          <w:w w:val="105"/>
        </w:rPr>
        <w:t>la</w:t>
      </w:r>
      <w:r>
        <w:rPr>
          <w:color w:val="231F20"/>
          <w:spacing w:val="-4"/>
          <w:w w:val="105"/>
        </w:rPr>
        <w:t> </w:t>
      </w:r>
      <w:r>
        <w:rPr>
          <w:color w:val="231F20"/>
          <w:w w:val="105"/>
        </w:rPr>
        <w:t>restitución</w:t>
      </w:r>
      <w:r>
        <w:rPr>
          <w:color w:val="231F20"/>
          <w:spacing w:val="-4"/>
          <w:w w:val="105"/>
        </w:rPr>
        <w:t> </w:t>
      </w:r>
      <w:r>
        <w:rPr>
          <w:color w:val="231F20"/>
          <w:w w:val="105"/>
        </w:rPr>
        <w:t>que</w:t>
      </w:r>
      <w:r>
        <w:rPr>
          <w:color w:val="231F20"/>
          <w:spacing w:val="-4"/>
          <w:w w:val="105"/>
        </w:rPr>
        <w:t> </w:t>
      </w:r>
      <w:r>
        <w:rPr>
          <w:color w:val="231F20"/>
          <w:w w:val="105"/>
        </w:rPr>
        <w:t>alegaban</w:t>
      </w:r>
      <w:r>
        <w:rPr>
          <w:color w:val="231F20"/>
          <w:spacing w:val="-4"/>
          <w:w w:val="105"/>
        </w:rPr>
        <w:t> </w:t>
      </w:r>
      <w:r>
        <w:rPr>
          <w:color w:val="231F20"/>
          <w:w w:val="105"/>
        </w:rPr>
        <w:t>los</w:t>
      </w:r>
      <w:r>
        <w:rPr>
          <w:color w:val="231F20"/>
          <w:spacing w:val="-4"/>
          <w:w w:val="105"/>
        </w:rPr>
        <w:t> </w:t>
      </w:r>
      <w:r>
        <w:rPr>
          <w:color w:val="231F20"/>
          <w:w w:val="105"/>
        </w:rPr>
        <w:t>vecinos</w:t>
      </w:r>
      <w:r>
        <w:rPr>
          <w:color w:val="231F20"/>
          <w:spacing w:val="-4"/>
          <w:w w:val="105"/>
        </w:rPr>
        <w:t> </w:t>
      </w:r>
      <w:r>
        <w:rPr>
          <w:color w:val="231F20"/>
          <w:w w:val="105"/>
        </w:rPr>
        <w:t>del</w:t>
      </w:r>
      <w:r>
        <w:rPr>
          <w:color w:val="231F20"/>
          <w:spacing w:val="-4"/>
          <w:w w:val="105"/>
        </w:rPr>
        <w:t> </w:t>
      </w:r>
      <w:r>
        <w:rPr>
          <w:color w:val="231F20"/>
          <w:w w:val="105"/>
        </w:rPr>
        <w:t>pueblo. La</w:t>
      </w:r>
      <w:r>
        <w:rPr>
          <w:color w:val="231F20"/>
          <w:spacing w:val="-15"/>
          <w:w w:val="105"/>
        </w:rPr>
        <w:t> </w:t>
      </w:r>
      <w:r>
        <w:rPr>
          <w:color w:val="231F20"/>
          <w:w w:val="105"/>
        </w:rPr>
        <w:t>dotación</w:t>
      </w:r>
      <w:r>
        <w:rPr>
          <w:color w:val="231F20"/>
          <w:spacing w:val="-15"/>
          <w:w w:val="105"/>
        </w:rPr>
        <w:t> </w:t>
      </w:r>
      <w:r>
        <w:rPr>
          <w:color w:val="231F20"/>
          <w:w w:val="105"/>
        </w:rPr>
        <w:t>fue</w:t>
      </w:r>
      <w:r>
        <w:rPr>
          <w:color w:val="231F20"/>
          <w:spacing w:val="-15"/>
          <w:w w:val="105"/>
        </w:rPr>
        <w:t> </w:t>
      </w:r>
      <w:r>
        <w:rPr>
          <w:color w:val="231F20"/>
          <w:w w:val="105"/>
        </w:rPr>
        <w:t>de</w:t>
      </w:r>
      <w:r>
        <w:rPr>
          <w:color w:val="231F20"/>
          <w:spacing w:val="-15"/>
          <w:w w:val="105"/>
        </w:rPr>
        <w:t> </w:t>
      </w:r>
      <w:r>
        <w:rPr>
          <w:color w:val="231F20"/>
          <w:w w:val="105"/>
        </w:rPr>
        <w:t>835</w:t>
      </w:r>
      <w:r>
        <w:rPr>
          <w:color w:val="231F20"/>
          <w:spacing w:val="-15"/>
          <w:w w:val="105"/>
        </w:rPr>
        <w:t> </w:t>
      </w:r>
      <w:r>
        <w:rPr>
          <w:color w:val="231F20"/>
          <w:w w:val="105"/>
        </w:rPr>
        <w:t>hectáreas,</w:t>
      </w:r>
      <w:r>
        <w:rPr>
          <w:color w:val="231F20"/>
          <w:spacing w:val="-15"/>
          <w:w w:val="105"/>
        </w:rPr>
        <w:t> </w:t>
      </w:r>
      <w:r>
        <w:rPr>
          <w:color w:val="231F20"/>
          <w:w w:val="105"/>
        </w:rPr>
        <w:t>lo</w:t>
      </w:r>
      <w:r>
        <w:rPr>
          <w:color w:val="231F20"/>
          <w:spacing w:val="-15"/>
          <w:w w:val="105"/>
        </w:rPr>
        <w:t> </w:t>
      </w:r>
      <w:r>
        <w:rPr>
          <w:color w:val="231F20"/>
          <w:w w:val="105"/>
        </w:rPr>
        <w:t>que</w:t>
      </w:r>
      <w:r>
        <w:rPr>
          <w:color w:val="231F20"/>
          <w:spacing w:val="-15"/>
          <w:w w:val="105"/>
        </w:rPr>
        <w:t> </w:t>
      </w:r>
      <w:r>
        <w:rPr>
          <w:color w:val="231F20"/>
          <w:w w:val="105"/>
        </w:rPr>
        <w:t>no</w:t>
      </w:r>
      <w:r>
        <w:rPr>
          <w:color w:val="231F20"/>
          <w:spacing w:val="-15"/>
          <w:w w:val="105"/>
        </w:rPr>
        <w:t> </w:t>
      </w:r>
      <w:r>
        <w:rPr>
          <w:color w:val="231F20"/>
          <w:w w:val="105"/>
        </w:rPr>
        <w:t>logró</w:t>
      </w:r>
      <w:r>
        <w:rPr>
          <w:color w:val="231F20"/>
          <w:spacing w:val="-15"/>
          <w:w w:val="105"/>
        </w:rPr>
        <w:t> </w:t>
      </w:r>
      <w:r>
        <w:rPr>
          <w:color w:val="231F20"/>
          <w:w w:val="105"/>
        </w:rPr>
        <w:t>satisfacer</w:t>
      </w:r>
      <w:r>
        <w:rPr>
          <w:color w:val="231F20"/>
          <w:spacing w:val="-15"/>
          <w:w w:val="105"/>
        </w:rPr>
        <w:t> </w:t>
      </w:r>
      <w:r>
        <w:rPr>
          <w:color w:val="231F20"/>
          <w:w w:val="105"/>
        </w:rPr>
        <w:t>la</w:t>
      </w:r>
      <w:r>
        <w:rPr>
          <w:color w:val="231F20"/>
          <w:spacing w:val="-15"/>
          <w:w w:val="105"/>
        </w:rPr>
        <w:t> </w:t>
      </w:r>
      <w:r>
        <w:rPr>
          <w:color w:val="231F20"/>
          <w:w w:val="105"/>
        </w:rPr>
        <w:t>demanda</w:t>
      </w:r>
      <w:r>
        <w:rPr>
          <w:color w:val="231F20"/>
          <w:spacing w:val="-15"/>
          <w:w w:val="105"/>
        </w:rPr>
        <w:t> </w:t>
      </w:r>
      <w:r>
        <w:rPr>
          <w:color w:val="231F20"/>
          <w:w w:val="105"/>
        </w:rPr>
        <w:t>de</w:t>
      </w:r>
      <w:r>
        <w:rPr>
          <w:color w:val="231F20"/>
          <w:spacing w:val="-15"/>
          <w:w w:val="105"/>
        </w:rPr>
        <w:t> </w:t>
      </w:r>
      <w:r>
        <w:rPr>
          <w:color w:val="231F20"/>
          <w:w w:val="105"/>
        </w:rPr>
        <w:t>los vecinos porque se reconoció la propiedad adquirida por los particulares, es </w:t>
      </w:r>
      <w:r>
        <w:rPr>
          <w:color w:val="231F20"/>
          <w:spacing w:val="-3"/>
          <w:w w:val="105"/>
        </w:rPr>
        <w:t>decir, </w:t>
      </w:r>
      <w:r>
        <w:rPr>
          <w:color w:val="231F20"/>
          <w:w w:val="105"/>
        </w:rPr>
        <w:t>el bosque adjudicado en</w:t>
      </w:r>
      <w:r>
        <w:rPr>
          <w:color w:val="231F20"/>
          <w:spacing w:val="-23"/>
          <w:w w:val="105"/>
        </w:rPr>
        <w:t> </w:t>
      </w:r>
      <w:r>
        <w:rPr>
          <w:color w:val="231F20"/>
          <w:w w:val="105"/>
        </w:rPr>
        <w:t>1891.</w:t>
      </w:r>
    </w:p>
    <w:p>
      <w:pPr>
        <w:pStyle w:val="BodyText"/>
        <w:spacing w:before="2"/>
        <w:rPr>
          <w:sz w:val="23"/>
        </w:rPr>
      </w:pPr>
    </w:p>
    <w:p>
      <w:pPr>
        <w:pStyle w:val="BodyText"/>
        <w:spacing w:line="249" w:lineRule="auto"/>
        <w:ind w:left="907" w:right="904" w:hanging="2"/>
        <w:jc w:val="center"/>
      </w:pPr>
      <w:r>
        <w:rPr>
          <w:color w:val="231F20"/>
          <w:w w:val="110"/>
        </w:rPr>
        <w:t>Con</w:t>
      </w:r>
      <w:r>
        <w:rPr>
          <w:color w:val="231F20"/>
          <w:spacing w:val="-42"/>
          <w:w w:val="110"/>
        </w:rPr>
        <w:t> </w:t>
      </w:r>
      <w:r>
        <w:rPr>
          <w:color w:val="231F20"/>
          <w:w w:val="110"/>
        </w:rPr>
        <w:t>respecto</w:t>
      </w:r>
      <w:r>
        <w:rPr>
          <w:color w:val="231F20"/>
          <w:spacing w:val="-42"/>
          <w:w w:val="110"/>
        </w:rPr>
        <w:t> </w:t>
      </w:r>
      <w:r>
        <w:rPr>
          <w:color w:val="231F20"/>
          <w:w w:val="110"/>
        </w:rPr>
        <w:t>a</w:t>
      </w:r>
      <w:r>
        <w:rPr>
          <w:color w:val="231F20"/>
          <w:spacing w:val="-42"/>
          <w:w w:val="110"/>
        </w:rPr>
        <w:t> </w:t>
      </w:r>
      <w:r>
        <w:rPr>
          <w:color w:val="231F20"/>
          <w:w w:val="110"/>
        </w:rPr>
        <w:t>la</w:t>
      </w:r>
      <w:r>
        <w:rPr>
          <w:color w:val="231F20"/>
          <w:spacing w:val="-42"/>
          <w:w w:val="110"/>
        </w:rPr>
        <w:t> </w:t>
      </w:r>
      <w:r>
        <w:rPr>
          <w:color w:val="231F20"/>
          <w:w w:val="110"/>
        </w:rPr>
        <w:t>laguna</w:t>
      </w:r>
      <w:r>
        <w:rPr>
          <w:color w:val="231F20"/>
          <w:spacing w:val="-42"/>
          <w:w w:val="110"/>
        </w:rPr>
        <w:t> </w:t>
      </w:r>
      <w:r>
        <w:rPr>
          <w:color w:val="231F20"/>
          <w:w w:val="110"/>
        </w:rPr>
        <w:t>de</w:t>
      </w:r>
      <w:r>
        <w:rPr>
          <w:color w:val="231F20"/>
          <w:spacing w:val="-42"/>
          <w:w w:val="110"/>
        </w:rPr>
        <w:t> </w:t>
      </w:r>
      <w:r>
        <w:rPr>
          <w:color w:val="231F20"/>
          <w:w w:val="110"/>
        </w:rPr>
        <w:t>Lerma,</w:t>
      </w:r>
      <w:r>
        <w:rPr>
          <w:color w:val="231F20"/>
          <w:spacing w:val="-42"/>
          <w:w w:val="110"/>
        </w:rPr>
        <w:t> </w:t>
      </w:r>
      <w:r>
        <w:rPr>
          <w:color w:val="231F20"/>
          <w:w w:val="110"/>
        </w:rPr>
        <w:t>se</w:t>
      </w:r>
      <w:r>
        <w:rPr>
          <w:color w:val="231F20"/>
          <w:spacing w:val="-42"/>
          <w:w w:val="110"/>
        </w:rPr>
        <w:t> </w:t>
      </w:r>
      <w:r>
        <w:rPr>
          <w:color w:val="231F20"/>
          <w:w w:val="110"/>
        </w:rPr>
        <w:t>tiene</w:t>
      </w:r>
      <w:r>
        <w:rPr>
          <w:color w:val="231F20"/>
          <w:spacing w:val="-42"/>
          <w:w w:val="110"/>
        </w:rPr>
        <w:t> </w:t>
      </w:r>
      <w:r>
        <w:rPr>
          <w:color w:val="231F20"/>
          <w:w w:val="110"/>
        </w:rPr>
        <w:t>noticia</w:t>
      </w:r>
      <w:r>
        <w:rPr>
          <w:color w:val="231F20"/>
          <w:spacing w:val="-42"/>
          <w:w w:val="110"/>
        </w:rPr>
        <w:t> </w:t>
      </w:r>
      <w:r>
        <w:rPr>
          <w:color w:val="231F20"/>
          <w:w w:val="110"/>
        </w:rPr>
        <w:t>que</w:t>
      </w:r>
      <w:r>
        <w:rPr>
          <w:color w:val="231F20"/>
          <w:spacing w:val="-42"/>
          <w:w w:val="110"/>
        </w:rPr>
        <w:t> </w:t>
      </w:r>
      <w:r>
        <w:rPr>
          <w:color w:val="231F20"/>
          <w:w w:val="110"/>
        </w:rPr>
        <w:t>desde</w:t>
      </w:r>
      <w:r>
        <w:rPr>
          <w:color w:val="231F20"/>
          <w:spacing w:val="-42"/>
          <w:w w:val="110"/>
        </w:rPr>
        <w:t> </w:t>
      </w:r>
      <w:r>
        <w:rPr>
          <w:color w:val="231F20"/>
          <w:w w:val="110"/>
        </w:rPr>
        <w:t>1870</w:t>
      </w:r>
      <w:r>
        <w:rPr>
          <w:color w:val="231F20"/>
          <w:spacing w:val="-42"/>
          <w:w w:val="110"/>
        </w:rPr>
        <w:t> </w:t>
      </w:r>
      <w:r>
        <w:rPr>
          <w:color w:val="231F20"/>
          <w:w w:val="110"/>
        </w:rPr>
        <w:t>los</w:t>
      </w:r>
      <w:r>
        <w:rPr>
          <w:color w:val="231F20"/>
          <w:spacing w:val="-42"/>
          <w:w w:val="110"/>
        </w:rPr>
        <w:t> </w:t>
      </w:r>
      <w:r>
        <w:rPr>
          <w:color w:val="231F20"/>
          <w:w w:val="110"/>
        </w:rPr>
        <w:t>vecinos de</w:t>
      </w:r>
      <w:r>
        <w:rPr>
          <w:color w:val="231F20"/>
          <w:spacing w:val="-40"/>
          <w:w w:val="110"/>
        </w:rPr>
        <w:t> </w:t>
      </w:r>
      <w:r>
        <w:rPr>
          <w:color w:val="231F20"/>
          <w:w w:val="110"/>
        </w:rPr>
        <w:t>Lerma,</w:t>
      </w:r>
      <w:r>
        <w:rPr>
          <w:color w:val="231F20"/>
          <w:spacing w:val="-40"/>
          <w:w w:val="110"/>
        </w:rPr>
        <w:t> </w:t>
      </w:r>
      <w:r>
        <w:rPr>
          <w:color w:val="231F20"/>
          <w:w w:val="110"/>
        </w:rPr>
        <w:t>Ocoyoacac</w:t>
      </w:r>
      <w:r>
        <w:rPr>
          <w:color w:val="231F20"/>
          <w:spacing w:val="-40"/>
          <w:w w:val="110"/>
        </w:rPr>
        <w:t> </w:t>
      </w:r>
      <w:r>
        <w:rPr>
          <w:color w:val="231F20"/>
          <w:w w:val="110"/>
        </w:rPr>
        <w:t>y</w:t>
      </w:r>
      <w:r>
        <w:rPr>
          <w:color w:val="231F20"/>
          <w:spacing w:val="-40"/>
          <w:w w:val="110"/>
        </w:rPr>
        <w:t> </w:t>
      </w:r>
      <w:r>
        <w:rPr>
          <w:color w:val="231F20"/>
          <w:spacing w:val="-3"/>
          <w:w w:val="110"/>
        </w:rPr>
        <w:t>Tultepec</w:t>
      </w:r>
      <w:r>
        <w:rPr>
          <w:color w:val="231F20"/>
          <w:spacing w:val="-40"/>
          <w:w w:val="110"/>
        </w:rPr>
        <w:t> </w:t>
      </w:r>
      <w:r>
        <w:rPr>
          <w:color w:val="231F20"/>
          <w:w w:val="110"/>
        </w:rPr>
        <w:t>se</w:t>
      </w:r>
      <w:r>
        <w:rPr>
          <w:color w:val="231F20"/>
          <w:spacing w:val="-40"/>
          <w:w w:val="110"/>
        </w:rPr>
        <w:t> </w:t>
      </w:r>
      <w:r>
        <w:rPr>
          <w:color w:val="231F20"/>
          <w:w w:val="110"/>
        </w:rPr>
        <w:t>enfrentaron</w:t>
      </w:r>
      <w:r>
        <w:rPr>
          <w:color w:val="231F20"/>
          <w:spacing w:val="-40"/>
          <w:w w:val="110"/>
        </w:rPr>
        <w:t> </w:t>
      </w:r>
      <w:r>
        <w:rPr>
          <w:color w:val="231F20"/>
          <w:w w:val="110"/>
        </w:rPr>
        <w:t>por</w:t>
      </w:r>
      <w:r>
        <w:rPr>
          <w:color w:val="231F20"/>
          <w:spacing w:val="-40"/>
          <w:w w:val="110"/>
        </w:rPr>
        <w:t> </w:t>
      </w:r>
      <w:r>
        <w:rPr>
          <w:color w:val="231F20"/>
          <w:w w:val="110"/>
        </w:rPr>
        <w:t>conseguir</w:t>
      </w:r>
      <w:r>
        <w:rPr>
          <w:color w:val="231F20"/>
          <w:spacing w:val="-40"/>
          <w:w w:val="110"/>
        </w:rPr>
        <w:t> </w:t>
      </w:r>
      <w:r>
        <w:rPr>
          <w:color w:val="231F20"/>
          <w:w w:val="110"/>
        </w:rPr>
        <w:t>la</w:t>
      </w:r>
      <w:r>
        <w:rPr>
          <w:color w:val="231F20"/>
          <w:spacing w:val="-40"/>
          <w:w w:val="110"/>
        </w:rPr>
        <w:t> </w:t>
      </w:r>
      <w:r>
        <w:rPr>
          <w:color w:val="231F20"/>
          <w:w w:val="110"/>
        </w:rPr>
        <w:t>legalización de</w:t>
      </w:r>
      <w:r>
        <w:rPr>
          <w:color w:val="231F20"/>
          <w:spacing w:val="-35"/>
          <w:w w:val="110"/>
        </w:rPr>
        <w:t> </w:t>
      </w:r>
      <w:r>
        <w:rPr>
          <w:color w:val="231F20"/>
          <w:w w:val="110"/>
        </w:rPr>
        <w:t>su</w:t>
      </w:r>
      <w:r>
        <w:rPr>
          <w:color w:val="231F20"/>
          <w:spacing w:val="-35"/>
          <w:w w:val="110"/>
        </w:rPr>
        <w:t> </w:t>
      </w:r>
      <w:r>
        <w:rPr>
          <w:color w:val="231F20"/>
          <w:w w:val="110"/>
        </w:rPr>
        <w:t>propiedad.</w:t>
      </w:r>
      <w:r>
        <w:rPr>
          <w:color w:val="231F20"/>
          <w:spacing w:val="-35"/>
          <w:w w:val="110"/>
        </w:rPr>
        <w:t> </w:t>
      </w:r>
      <w:r>
        <w:rPr>
          <w:color w:val="231F20"/>
          <w:w w:val="110"/>
        </w:rPr>
        <w:t>En</w:t>
      </w:r>
      <w:r>
        <w:rPr>
          <w:color w:val="231F20"/>
          <w:spacing w:val="-35"/>
          <w:w w:val="110"/>
        </w:rPr>
        <w:t> </w:t>
      </w:r>
      <w:r>
        <w:rPr>
          <w:color w:val="231F20"/>
          <w:w w:val="110"/>
        </w:rPr>
        <w:t>1918</w:t>
      </w:r>
      <w:r>
        <w:rPr>
          <w:color w:val="231F20"/>
          <w:spacing w:val="-35"/>
          <w:w w:val="110"/>
        </w:rPr>
        <w:t> </w:t>
      </w:r>
      <w:r>
        <w:rPr>
          <w:color w:val="231F20"/>
          <w:w w:val="110"/>
        </w:rPr>
        <w:t>los</w:t>
      </w:r>
      <w:r>
        <w:rPr>
          <w:color w:val="231F20"/>
          <w:spacing w:val="-35"/>
          <w:w w:val="110"/>
        </w:rPr>
        <w:t> </w:t>
      </w:r>
      <w:r>
        <w:rPr>
          <w:color w:val="231F20"/>
          <w:w w:val="110"/>
        </w:rPr>
        <w:t>vecinos</w:t>
      </w:r>
      <w:r>
        <w:rPr>
          <w:color w:val="231F20"/>
          <w:spacing w:val="-35"/>
          <w:w w:val="110"/>
        </w:rPr>
        <w:t> </w:t>
      </w:r>
      <w:r>
        <w:rPr>
          <w:color w:val="231F20"/>
          <w:w w:val="110"/>
        </w:rPr>
        <w:t>de</w:t>
      </w:r>
      <w:r>
        <w:rPr>
          <w:color w:val="231F20"/>
          <w:spacing w:val="-35"/>
          <w:w w:val="110"/>
        </w:rPr>
        <w:t> </w:t>
      </w:r>
      <w:r>
        <w:rPr>
          <w:color w:val="231F20"/>
          <w:spacing w:val="-3"/>
          <w:w w:val="110"/>
        </w:rPr>
        <w:t>Tultepec</w:t>
      </w:r>
      <w:r>
        <w:rPr>
          <w:color w:val="231F20"/>
          <w:spacing w:val="-35"/>
          <w:w w:val="110"/>
        </w:rPr>
        <w:t> </w:t>
      </w:r>
      <w:r>
        <w:rPr>
          <w:color w:val="231F20"/>
          <w:w w:val="110"/>
        </w:rPr>
        <w:t>solicitaron</w:t>
      </w:r>
      <w:r>
        <w:rPr>
          <w:color w:val="231F20"/>
          <w:spacing w:val="-35"/>
          <w:w w:val="110"/>
        </w:rPr>
        <w:t> </w:t>
      </w:r>
      <w:r>
        <w:rPr>
          <w:color w:val="231F20"/>
          <w:w w:val="110"/>
        </w:rPr>
        <w:t>la</w:t>
      </w:r>
      <w:r>
        <w:rPr>
          <w:color w:val="231F20"/>
          <w:spacing w:val="-35"/>
          <w:w w:val="110"/>
        </w:rPr>
        <w:t> </w:t>
      </w:r>
      <w:r>
        <w:rPr>
          <w:color w:val="231F20"/>
          <w:w w:val="110"/>
        </w:rPr>
        <w:t>restitución</w:t>
      </w:r>
      <w:r>
        <w:rPr>
          <w:color w:val="231F20"/>
          <w:spacing w:val="-35"/>
          <w:w w:val="110"/>
        </w:rPr>
        <w:t> </w:t>
      </w:r>
      <w:r>
        <w:rPr>
          <w:color w:val="231F20"/>
          <w:w w:val="110"/>
        </w:rPr>
        <w:t>de las</w:t>
      </w:r>
      <w:r>
        <w:rPr>
          <w:color w:val="231F20"/>
          <w:spacing w:val="-48"/>
          <w:w w:val="110"/>
        </w:rPr>
        <w:t> </w:t>
      </w:r>
      <w:r>
        <w:rPr>
          <w:color w:val="231F20"/>
          <w:w w:val="110"/>
        </w:rPr>
        <w:t>ciénegas</w:t>
      </w:r>
      <w:r>
        <w:rPr>
          <w:color w:val="231F20"/>
          <w:spacing w:val="-48"/>
          <w:w w:val="110"/>
        </w:rPr>
        <w:t> </w:t>
      </w:r>
      <w:r>
        <w:rPr>
          <w:color w:val="231F20"/>
          <w:w w:val="110"/>
        </w:rPr>
        <w:t>y</w:t>
      </w:r>
      <w:r>
        <w:rPr>
          <w:color w:val="231F20"/>
          <w:spacing w:val="-48"/>
          <w:w w:val="110"/>
        </w:rPr>
        <w:t> </w:t>
      </w:r>
      <w:r>
        <w:rPr>
          <w:color w:val="231F20"/>
          <w:w w:val="110"/>
        </w:rPr>
        <w:t>lagunas</w:t>
      </w:r>
      <w:r>
        <w:rPr>
          <w:color w:val="231F20"/>
          <w:spacing w:val="-48"/>
          <w:w w:val="110"/>
        </w:rPr>
        <w:t> </w:t>
      </w:r>
      <w:r>
        <w:rPr>
          <w:color w:val="231F20"/>
          <w:w w:val="110"/>
        </w:rPr>
        <w:t>del</w:t>
      </w:r>
      <w:r>
        <w:rPr>
          <w:color w:val="231F20"/>
          <w:spacing w:val="-48"/>
          <w:w w:val="110"/>
        </w:rPr>
        <w:t> </w:t>
      </w:r>
      <w:r>
        <w:rPr>
          <w:color w:val="231F20"/>
          <w:w w:val="110"/>
        </w:rPr>
        <w:t>municipio</w:t>
      </w:r>
      <w:r>
        <w:rPr>
          <w:color w:val="231F20"/>
          <w:spacing w:val="-48"/>
          <w:w w:val="110"/>
        </w:rPr>
        <w:t> </w:t>
      </w:r>
      <w:r>
        <w:rPr>
          <w:color w:val="231F20"/>
          <w:w w:val="110"/>
        </w:rPr>
        <w:t>de</w:t>
      </w:r>
      <w:r>
        <w:rPr>
          <w:color w:val="231F20"/>
          <w:spacing w:val="-48"/>
          <w:w w:val="110"/>
        </w:rPr>
        <w:t> </w:t>
      </w:r>
      <w:r>
        <w:rPr>
          <w:color w:val="231F20"/>
          <w:w w:val="110"/>
        </w:rPr>
        <w:t>Lerma</w:t>
      </w:r>
      <w:r>
        <w:rPr>
          <w:color w:val="231F20"/>
          <w:spacing w:val="-48"/>
          <w:w w:val="110"/>
        </w:rPr>
        <w:t> </w:t>
      </w:r>
      <w:r>
        <w:rPr>
          <w:color w:val="231F20"/>
          <w:w w:val="110"/>
        </w:rPr>
        <w:t>y</w:t>
      </w:r>
      <w:r>
        <w:rPr>
          <w:color w:val="231F20"/>
          <w:spacing w:val="-48"/>
          <w:w w:val="110"/>
        </w:rPr>
        <w:t> </w:t>
      </w:r>
      <w:r>
        <w:rPr>
          <w:color w:val="231F20"/>
          <w:w w:val="110"/>
        </w:rPr>
        <w:t>posteriormente</w:t>
      </w:r>
      <w:r>
        <w:rPr>
          <w:color w:val="231F20"/>
          <w:spacing w:val="-48"/>
          <w:w w:val="110"/>
        </w:rPr>
        <w:t> </w:t>
      </w:r>
      <w:r>
        <w:rPr>
          <w:color w:val="231F20"/>
          <w:w w:val="110"/>
        </w:rPr>
        <w:t>la</w:t>
      </w:r>
      <w:r>
        <w:rPr>
          <w:color w:val="231F20"/>
          <w:spacing w:val="-48"/>
          <w:w w:val="110"/>
        </w:rPr>
        <w:t> </w:t>
      </w:r>
      <w:r>
        <w:rPr>
          <w:color w:val="231F20"/>
          <w:w w:val="110"/>
        </w:rPr>
        <w:t>dotación</w:t>
      </w:r>
      <w:r>
        <w:rPr>
          <w:color w:val="231F20"/>
          <w:spacing w:val="-48"/>
          <w:w w:val="110"/>
        </w:rPr>
        <w:t> </w:t>
      </w:r>
      <w:r>
        <w:rPr>
          <w:color w:val="231F20"/>
          <w:w w:val="110"/>
        </w:rPr>
        <w:t>de estos</w:t>
      </w:r>
      <w:r>
        <w:rPr>
          <w:color w:val="231F20"/>
          <w:spacing w:val="-38"/>
          <w:w w:val="110"/>
        </w:rPr>
        <w:t> </w:t>
      </w:r>
      <w:r>
        <w:rPr>
          <w:color w:val="231F20"/>
          <w:w w:val="110"/>
        </w:rPr>
        <w:t>recursos.</w:t>
      </w:r>
      <w:r>
        <w:rPr>
          <w:color w:val="231F20"/>
          <w:spacing w:val="-38"/>
          <w:w w:val="110"/>
        </w:rPr>
        <w:t> </w:t>
      </w:r>
      <w:r>
        <w:rPr>
          <w:color w:val="231F20"/>
          <w:w w:val="110"/>
        </w:rPr>
        <w:t>Los</w:t>
      </w:r>
      <w:r>
        <w:rPr>
          <w:color w:val="231F20"/>
          <w:spacing w:val="-38"/>
          <w:w w:val="110"/>
        </w:rPr>
        <w:t> </w:t>
      </w:r>
      <w:r>
        <w:rPr>
          <w:color w:val="231F20"/>
          <w:w w:val="110"/>
        </w:rPr>
        <w:t>vecinos</w:t>
      </w:r>
      <w:r>
        <w:rPr>
          <w:color w:val="231F20"/>
          <w:spacing w:val="-38"/>
          <w:w w:val="110"/>
        </w:rPr>
        <w:t> </w:t>
      </w:r>
      <w:r>
        <w:rPr>
          <w:color w:val="231F20"/>
          <w:w w:val="110"/>
        </w:rPr>
        <w:t>de</w:t>
      </w:r>
      <w:r>
        <w:rPr>
          <w:color w:val="231F20"/>
          <w:spacing w:val="-38"/>
          <w:w w:val="110"/>
        </w:rPr>
        <w:t> </w:t>
      </w:r>
      <w:r>
        <w:rPr>
          <w:color w:val="231F20"/>
          <w:w w:val="110"/>
        </w:rPr>
        <w:t>este</w:t>
      </w:r>
      <w:r>
        <w:rPr>
          <w:color w:val="231F20"/>
          <w:spacing w:val="-38"/>
          <w:w w:val="110"/>
        </w:rPr>
        <w:t> </w:t>
      </w:r>
      <w:r>
        <w:rPr>
          <w:color w:val="231F20"/>
          <w:w w:val="110"/>
        </w:rPr>
        <w:t>pueblo</w:t>
      </w:r>
      <w:r>
        <w:rPr>
          <w:color w:val="231F20"/>
          <w:spacing w:val="-38"/>
          <w:w w:val="110"/>
        </w:rPr>
        <w:t> </w:t>
      </w:r>
      <w:r>
        <w:rPr>
          <w:color w:val="231F20"/>
          <w:w w:val="110"/>
        </w:rPr>
        <w:t>defendían</w:t>
      </w:r>
      <w:r>
        <w:rPr>
          <w:color w:val="231F20"/>
          <w:spacing w:val="-38"/>
          <w:w w:val="110"/>
        </w:rPr>
        <w:t> </w:t>
      </w:r>
      <w:r>
        <w:rPr>
          <w:color w:val="231F20"/>
          <w:w w:val="110"/>
        </w:rPr>
        <w:t>esa</w:t>
      </w:r>
      <w:r>
        <w:rPr>
          <w:color w:val="231F20"/>
          <w:spacing w:val="-38"/>
          <w:w w:val="110"/>
        </w:rPr>
        <w:t> </w:t>
      </w:r>
      <w:r>
        <w:rPr>
          <w:color w:val="231F20"/>
          <w:w w:val="110"/>
        </w:rPr>
        <w:t>propiedad</w:t>
      </w:r>
      <w:r>
        <w:rPr>
          <w:color w:val="231F20"/>
          <w:spacing w:val="-38"/>
          <w:w w:val="110"/>
        </w:rPr>
        <w:t> </w:t>
      </w:r>
      <w:r>
        <w:rPr>
          <w:color w:val="231F20"/>
          <w:w w:val="110"/>
        </w:rPr>
        <w:t>diciendo</w:t>
      </w:r>
    </w:p>
    <w:p>
      <w:pPr>
        <w:pStyle w:val="BodyText"/>
        <w:spacing w:before="9"/>
        <w:rPr>
          <w:sz w:val="18"/>
        </w:rPr>
      </w:pPr>
    </w:p>
    <w:p>
      <w:pPr>
        <w:spacing w:before="1"/>
        <w:ind w:left="1474" w:right="1469" w:firstLine="0"/>
        <w:jc w:val="both"/>
        <w:rPr>
          <w:sz w:val="11"/>
        </w:rPr>
      </w:pPr>
      <w:r>
        <w:rPr>
          <w:color w:val="231F20"/>
          <w:w w:val="110"/>
          <w:sz w:val="20"/>
        </w:rPr>
        <w:t>que</w:t>
      </w:r>
      <w:r>
        <w:rPr>
          <w:color w:val="231F20"/>
          <w:spacing w:val="-19"/>
          <w:w w:val="110"/>
          <w:sz w:val="20"/>
        </w:rPr>
        <w:t> </w:t>
      </w:r>
      <w:r>
        <w:rPr>
          <w:color w:val="231F20"/>
          <w:w w:val="110"/>
          <w:sz w:val="20"/>
        </w:rPr>
        <w:t>si</w:t>
      </w:r>
      <w:r>
        <w:rPr>
          <w:color w:val="231F20"/>
          <w:spacing w:val="-19"/>
          <w:w w:val="110"/>
          <w:sz w:val="20"/>
        </w:rPr>
        <w:t> </w:t>
      </w:r>
      <w:r>
        <w:rPr>
          <w:color w:val="231F20"/>
          <w:w w:val="110"/>
          <w:sz w:val="20"/>
        </w:rPr>
        <w:t>bien</w:t>
      </w:r>
      <w:r>
        <w:rPr>
          <w:color w:val="231F20"/>
          <w:spacing w:val="-19"/>
          <w:w w:val="110"/>
          <w:sz w:val="20"/>
        </w:rPr>
        <w:t> </w:t>
      </w:r>
      <w:r>
        <w:rPr>
          <w:color w:val="231F20"/>
          <w:w w:val="110"/>
          <w:sz w:val="20"/>
        </w:rPr>
        <w:t>el</w:t>
      </w:r>
      <w:r>
        <w:rPr>
          <w:color w:val="231F20"/>
          <w:spacing w:val="-19"/>
          <w:w w:val="110"/>
          <w:sz w:val="20"/>
        </w:rPr>
        <w:t> </w:t>
      </w:r>
      <w:r>
        <w:rPr>
          <w:color w:val="231F20"/>
          <w:spacing w:val="2"/>
          <w:w w:val="110"/>
          <w:sz w:val="20"/>
        </w:rPr>
        <w:t>artículo</w:t>
      </w:r>
      <w:r>
        <w:rPr>
          <w:color w:val="231F20"/>
          <w:spacing w:val="-19"/>
          <w:w w:val="110"/>
          <w:sz w:val="20"/>
        </w:rPr>
        <w:t> </w:t>
      </w:r>
      <w:r>
        <w:rPr>
          <w:color w:val="231F20"/>
          <w:w w:val="110"/>
          <w:sz w:val="20"/>
        </w:rPr>
        <w:t>27</w:t>
      </w:r>
      <w:r>
        <w:rPr>
          <w:color w:val="231F20"/>
          <w:spacing w:val="-19"/>
          <w:w w:val="110"/>
          <w:sz w:val="20"/>
        </w:rPr>
        <w:t> </w:t>
      </w:r>
      <w:r>
        <w:rPr>
          <w:color w:val="231F20"/>
          <w:w w:val="110"/>
          <w:sz w:val="20"/>
        </w:rPr>
        <w:t>constitucional</w:t>
      </w:r>
      <w:r>
        <w:rPr>
          <w:color w:val="231F20"/>
          <w:spacing w:val="-19"/>
          <w:w w:val="110"/>
          <w:sz w:val="20"/>
        </w:rPr>
        <w:t> </w:t>
      </w:r>
      <w:r>
        <w:rPr>
          <w:color w:val="231F20"/>
          <w:w w:val="110"/>
          <w:sz w:val="20"/>
        </w:rPr>
        <w:t>prohíbe</w:t>
      </w:r>
      <w:r>
        <w:rPr>
          <w:color w:val="231F20"/>
          <w:spacing w:val="-19"/>
          <w:w w:val="110"/>
          <w:sz w:val="20"/>
        </w:rPr>
        <w:t> </w:t>
      </w:r>
      <w:r>
        <w:rPr>
          <w:color w:val="231F20"/>
          <w:w w:val="110"/>
          <w:sz w:val="20"/>
        </w:rPr>
        <w:t>a</w:t>
      </w:r>
      <w:r>
        <w:rPr>
          <w:color w:val="231F20"/>
          <w:spacing w:val="-19"/>
          <w:w w:val="110"/>
          <w:sz w:val="20"/>
        </w:rPr>
        <w:t> </w:t>
      </w:r>
      <w:r>
        <w:rPr>
          <w:color w:val="231F20"/>
          <w:w w:val="110"/>
          <w:sz w:val="20"/>
        </w:rPr>
        <w:t>los</w:t>
      </w:r>
      <w:r>
        <w:rPr>
          <w:color w:val="231F20"/>
          <w:spacing w:val="-19"/>
          <w:w w:val="110"/>
          <w:sz w:val="20"/>
        </w:rPr>
        <w:t> </w:t>
      </w:r>
      <w:r>
        <w:rPr>
          <w:color w:val="231F20"/>
          <w:w w:val="110"/>
          <w:sz w:val="20"/>
        </w:rPr>
        <w:t>pueblos</w:t>
      </w:r>
      <w:r>
        <w:rPr>
          <w:color w:val="231F20"/>
          <w:spacing w:val="-19"/>
          <w:w w:val="110"/>
          <w:sz w:val="20"/>
        </w:rPr>
        <w:t> </w:t>
      </w:r>
      <w:r>
        <w:rPr>
          <w:color w:val="231F20"/>
          <w:spacing w:val="2"/>
          <w:w w:val="110"/>
          <w:sz w:val="20"/>
        </w:rPr>
        <w:t>poseer </w:t>
      </w:r>
      <w:r>
        <w:rPr>
          <w:color w:val="231F20"/>
          <w:w w:val="110"/>
          <w:sz w:val="20"/>
        </w:rPr>
        <w:t>terrenos en común, esto se entiende cuando los </w:t>
      </w:r>
      <w:r>
        <w:rPr>
          <w:color w:val="231F20"/>
          <w:spacing w:val="2"/>
          <w:w w:val="110"/>
          <w:sz w:val="20"/>
        </w:rPr>
        <w:t>posee </w:t>
      </w:r>
      <w:r>
        <w:rPr>
          <w:color w:val="231F20"/>
          <w:w w:val="110"/>
          <w:sz w:val="20"/>
        </w:rPr>
        <w:t>como </w:t>
      </w:r>
      <w:r>
        <w:rPr>
          <w:color w:val="231F20"/>
          <w:spacing w:val="2"/>
          <w:w w:val="110"/>
          <w:sz w:val="20"/>
        </w:rPr>
        <w:t>tales</w:t>
      </w:r>
      <w:r>
        <w:rPr>
          <w:color w:val="231F20"/>
          <w:spacing w:val="61"/>
          <w:w w:val="110"/>
          <w:sz w:val="20"/>
        </w:rPr>
        <w:t> </w:t>
      </w:r>
      <w:r>
        <w:rPr>
          <w:color w:val="231F20"/>
          <w:w w:val="110"/>
          <w:sz w:val="20"/>
        </w:rPr>
        <w:t>pueblos; pero no cuando individualmente los </w:t>
      </w:r>
      <w:r>
        <w:rPr>
          <w:color w:val="231F20"/>
          <w:spacing w:val="2"/>
          <w:w w:val="110"/>
          <w:sz w:val="20"/>
        </w:rPr>
        <w:t>poseen </w:t>
      </w:r>
      <w:r>
        <w:rPr>
          <w:color w:val="231F20"/>
          <w:w w:val="110"/>
          <w:sz w:val="20"/>
        </w:rPr>
        <w:t>como </w:t>
      </w:r>
      <w:r>
        <w:rPr>
          <w:color w:val="231F20"/>
          <w:spacing w:val="2"/>
          <w:w w:val="110"/>
          <w:sz w:val="20"/>
        </w:rPr>
        <w:t>sucede </w:t>
      </w:r>
      <w:r>
        <w:rPr>
          <w:color w:val="231F20"/>
          <w:w w:val="110"/>
          <w:sz w:val="20"/>
        </w:rPr>
        <w:t>con</w:t>
      </w:r>
      <w:r>
        <w:rPr>
          <w:color w:val="231F20"/>
          <w:spacing w:val="-11"/>
          <w:w w:val="110"/>
          <w:sz w:val="20"/>
        </w:rPr>
        <w:t> </w:t>
      </w:r>
      <w:r>
        <w:rPr>
          <w:color w:val="231F20"/>
          <w:w w:val="110"/>
          <w:sz w:val="20"/>
        </w:rPr>
        <w:t>la</w:t>
      </w:r>
      <w:r>
        <w:rPr>
          <w:color w:val="231F20"/>
          <w:spacing w:val="-11"/>
          <w:w w:val="110"/>
          <w:sz w:val="20"/>
        </w:rPr>
        <w:t> </w:t>
      </w:r>
      <w:r>
        <w:rPr>
          <w:color w:val="231F20"/>
          <w:w w:val="110"/>
          <w:sz w:val="20"/>
        </w:rPr>
        <w:t>ciénega</w:t>
      </w:r>
      <w:r>
        <w:rPr>
          <w:color w:val="231F20"/>
          <w:spacing w:val="-11"/>
          <w:w w:val="110"/>
          <w:sz w:val="20"/>
        </w:rPr>
        <w:t> </w:t>
      </w:r>
      <w:r>
        <w:rPr>
          <w:color w:val="231F20"/>
          <w:w w:val="110"/>
          <w:sz w:val="20"/>
        </w:rPr>
        <w:t>mencionada,</w:t>
      </w:r>
      <w:r>
        <w:rPr>
          <w:color w:val="231F20"/>
          <w:spacing w:val="-11"/>
          <w:w w:val="110"/>
          <w:sz w:val="20"/>
        </w:rPr>
        <w:t> </w:t>
      </w:r>
      <w:r>
        <w:rPr>
          <w:color w:val="231F20"/>
          <w:w w:val="110"/>
          <w:sz w:val="20"/>
        </w:rPr>
        <w:t>la</w:t>
      </w:r>
      <w:r>
        <w:rPr>
          <w:color w:val="231F20"/>
          <w:spacing w:val="-11"/>
          <w:w w:val="110"/>
          <w:sz w:val="20"/>
        </w:rPr>
        <w:t> </w:t>
      </w:r>
      <w:r>
        <w:rPr>
          <w:color w:val="231F20"/>
          <w:w w:val="110"/>
          <w:sz w:val="20"/>
        </w:rPr>
        <w:t>que</w:t>
      </w:r>
      <w:r>
        <w:rPr>
          <w:color w:val="231F20"/>
          <w:spacing w:val="-11"/>
          <w:w w:val="110"/>
          <w:sz w:val="20"/>
        </w:rPr>
        <w:t> </w:t>
      </w:r>
      <w:r>
        <w:rPr>
          <w:color w:val="231F20"/>
          <w:w w:val="110"/>
          <w:sz w:val="20"/>
        </w:rPr>
        <w:t>si</w:t>
      </w:r>
      <w:r>
        <w:rPr>
          <w:color w:val="231F20"/>
          <w:spacing w:val="-11"/>
          <w:w w:val="110"/>
          <w:sz w:val="20"/>
        </w:rPr>
        <w:t> </w:t>
      </w:r>
      <w:r>
        <w:rPr>
          <w:color w:val="231F20"/>
          <w:w w:val="110"/>
          <w:sz w:val="20"/>
        </w:rPr>
        <w:t>no</w:t>
      </w:r>
      <w:r>
        <w:rPr>
          <w:color w:val="231F20"/>
          <w:spacing w:val="-11"/>
          <w:w w:val="110"/>
          <w:sz w:val="20"/>
        </w:rPr>
        <w:t> </w:t>
      </w:r>
      <w:r>
        <w:rPr>
          <w:color w:val="231F20"/>
          <w:w w:val="110"/>
          <w:sz w:val="20"/>
        </w:rPr>
        <w:t>se</w:t>
      </w:r>
      <w:r>
        <w:rPr>
          <w:color w:val="231F20"/>
          <w:spacing w:val="-11"/>
          <w:w w:val="110"/>
          <w:sz w:val="20"/>
        </w:rPr>
        <w:t> </w:t>
      </w:r>
      <w:r>
        <w:rPr>
          <w:color w:val="231F20"/>
          <w:w w:val="110"/>
          <w:sz w:val="20"/>
        </w:rPr>
        <w:t>ha</w:t>
      </w:r>
      <w:r>
        <w:rPr>
          <w:color w:val="231F20"/>
          <w:spacing w:val="-11"/>
          <w:w w:val="110"/>
          <w:sz w:val="20"/>
        </w:rPr>
        <w:t> </w:t>
      </w:r>
      <w:r>
        <w:rPr>
          <w:color w:val="231F20"/>
          <w:w w:val="110"/>
          <w:sz w:val="20"/>
        </w:rPr>
        <w:t>dividido</w:t>
      </w:r>
      <w:r>
        <w:rPr>
          <w:color w:val="231F20"/>
          <w:spacing w:val="-11"/>
          <w:w w:val="110"/>
          <w:sz w:val="20"/>
        </w:rPr>
        <w:t> </w:t>
      </w:r>
      <w:r>
        <w:rPr>
          <w:color w:val="231F20"/>
          <w:w w:val="110"/>
          <w:sz w:val="20"/>
        </w:rPr>
        <w:t>es</w:t>
      </w:r>
      <w:r>
        <w:rPr>
          <w:color w:val="231F20"/>
          <w:spacing w:val="-11"/>
          <w:w w:val="110"/>
          <w:sz w:val="20"/>
        </w:rPr>
        <w:t> </w:t>
      </w:r>
      <w:r>
        <w:rPr>
          <w:color w:val="231F20"/>
          <w:w w:val="110"/>
          <w:sz w:val="20"/>
        </w:rPr>
        <w:t>por</w:t>
      </w:r>
      <w:r>
        <w:rPr>
          <w:color w:val="231F20"/>
          <w:spacing w:val="-11"/>
          <w:w w:val="110"/>
          <w:sz w:val="20"/>
        </w:rPr>
        <w:t> </w:t>
      </w:r>
      <w:r>
        <w:rPr>
          <w:color w:val="231F20"/>
          <w:w w:val="110"/>
          <w:sz w:val="20"/>
        </w:rPr>
        <w:t>no</w:t>
      </w:r>
      <w:r>
        <w:rPr>
          <w:color w:val="231F20"/>
          <w:spacing w:val="-11"/>
          <w:w w:val="110"/>
          <w:sz w:val="20"/>
        </w:rPr>
        <w:t> </w:t>
      </w:r>
      <w:r>
        <w:rPr>
          <w:color w:val="231F20"/>
          <w:spacing w:val="2"/>
          <w:w w:val="110"/>
          <w:sz w:val="20"/>
        </w:rPr>
        <w:t>ser </w:t>
      </w:r>
      <w:r>
        <w:rPr>
          <w:color w:val="231F20"/>
          <w:w w:val="110"/>
          <w:sz w:val="20"/>
        </w:rPr>
        <w:t>de</w:t>
      </w:r>
      <w:r>
        <w:rPr>
          <w:color w:val="231F20"/>
          <w:spacing w:val="-23"/>
          <w:w w:val="110"/>
          <w:sz w:val="20"/>
        </w:rPr>
        <w:t> </w:t>
      </w:r>
      <w:r>
        <w:rPr>
          <w:color w:val="231F20"/>
          <w:w w:val="110"/>
          <w:sz w:val="20"/>
        </w:rPr>
        <w:t>fácil</w:t>
      </w:r>
      <w:r>
        <w:rPr>
          <w:color w:val="231F20"/>
          <w:spacing w:val="-23"/>
          <w:w w:val="110"/>
          <w:sz w:val="20"/>
        </w:rPr>
        <w:t> </w:t>
      </w:r>
      <w:r>
        <w:rPr>
          <w:color w:val="231F20"/>
          <w:w w:val="110"/>
          <w:sz w:val="20"/>
        </w:rPr>
        <w:t>división</w:t>
      </w:r>
      <w:r>
        <w:rPr>
          <w:color w:val="231F20"/>
          <w:spacing w:val="-23"/>
          <w:w w:val="110"/>
          <w:sz w:val="20"/>
        </w:rPr>
        <w:t> </w:t>
      </w:r>
      <w:r>
        <w:rPr>
          <w:color w:val="231F20"/>
          <w:w w:val="110"/>
          <w:sz w:val="20"/>
        </w:rPr>
        <w:t>y</w:t>
      </w:r>
      <w:r>
        <w:rPr>
          <w:color w:val="231F20"/>
          <w:spacing w:val="-23"/>
          <w:w w:val="110"/>
          <w:sz w:val="20"/>
        </w:rPr>
        <w:t> </w:t>
      </w:r>
      <w:r>
        <w:rPr>
          <w:color w:val="231F20"/>
          <w:w w:val="110"/>
          <w:sz w:val="20"/>
        </w:rPr>
        <w:t>en</w:t>
      </w:r>
      <w:r>
        <w:rPr>
          <w:color w:val="231F20"/>
          <w:spacing w:val="-23"/>
          <w:w w:val="110"/>
          <w:sz w:val="20"/>
        </w:rPr>
        <w:t> </w:t>
      </w:r>
      <w:r>
        <w:rPr>
          <w:color w:val="231F20"/>
          <w:w w:val="110"/>
          <w:sz w:val="20"/>
        </w:rPr>
        <w:t>la</w:t>
      </w:r>
      <w:r>
        <w:rPr>
          <w:color w:val="231F20"/>
          <w:spacing w:val="-23"/>
          <w:w w:val="110"/>
          <w:sz w:val="20"/>
        </w:rPr>
        <w:t> </w:t>
      </w:r>
      <w:r>
        <w:rPr>
          <w:color w:val="231F20"/>
          <w:w w:val="110"/>
          <w:sz w:val="20"/>
        </w:rPr>
        <w:t>que</w:t>
      </w:r>
      <w:r>
        <w:rPr>
          <w:color w:val="231F20"/>
          <w:spacing w:val="-23"/>
          <w:w w:val="110"/>
          <w:sz w:val="20"/>
        </w:rPr>
        <w:t> </w:t>
      </w:r>
      <w:r>
        <w:rPr>
          <w:color w:val="231F20"/>
          <w:w w:val="110"/>
          <w:sz w:val="20"/>
        </w:rPr>
        <w:t>cada</w:t>
      </w:r>
      <w:r>
        <w:rPr>
          <w:color w:val="231F20"/>
          <w:spacing w:val="-23"/>
          <w:w w:val="110"/>
          <w:sz w:val="20"/>
        </w:rPr>
        <w:t> </w:t>
      </w:r>
      <w:r>
        <w:rPr>
          <w:color w:val="231F20"/>
          <w:w w:val="110"/>
          <w:sz w:val="20"/>
        </w:rPr>
        <w:t>uno</w:t>
      </w:r>
      <w:r>
        <w:rPr>
          <w:color w:val="231F20"/>
          <w:spacing w:val="-23"/>
          <w:w w:val="110"/>
          <w:sz w:val="20"/>
        </w:rPr>
        <w:t> </w:t>
      </w:r>
      <w:r>
        <w:rPr>
          <w:color w:val="231F20"/>
          <w:w w:val="110"/>
          <w:sz w:val="20"/>
        </w:rPr>
        <w:t>de</w:t>
      </w:r>
      <w:r>
        <w:rPr>
          <w:color w:val="231F20"/>
          <w:spacing w:val="-23"/>
          <w:w w:val="110"/>
          <w:sz w:val="20"/>
        </w:rPr>
        <w:t> </w:t>
      </w:r>
      <w:r>
        <w:rPr>
          <w:color w:val="231F20"/>
          <w:w w:val="110"/>
          <w:sz w:val="20"/>
        </w:rPr>
        <w:t>los</w:t>
      </w:r>
      <w:r>
        <w:rPr>
          <w:color w:val="231F20"/>
          <w:spacing w:val="-23"/>
          <w:w w:val="110"/>
          <w:sz w:val="20"/>
        </w:rPr>
        <w:t> </w:t>
      </w:r>
      <w:r>
        <w:rPr>
          <w:color w:val="231F20"/>
          <w:w w:val="110"/>
          <w:sz w:val="20"/>
        </w:rPr>
        <w:t>promoventes</w:t>
      </w:r>
      <w:r>
        <w:rPr>
          <w:color w:val="231F20"/>
          <w:spacing w:val="-23"/>
          <w:w w:val="110"/>
          <w:sz w:val="20"/>
        </w:rPr>
        <w:t> </w:t>
      </w:r>
      <w:r>
        <w:rPr>
          <w:color w:val="231F20"/>
          <w:w w:val="110"/>
          <w:sz w:val="20"/>
        </w:rPr>
        <w:t>ejerce</w:t>
      </w:r>
      <w:r>
        <w:rPr>
          <w:color w:val="231F20"/>
          <w:spacing w:val="-23"/>
          <w:w w:val="110"/>
          <w:sz w:val="20"/>
        </w:rPr>
        <w:t> </w:t>
      </w:r>
      <w:r>
        <w:rPr>
          <w:color w:val="231F20"/>
          <w:w w:val="110"/>
          <w:sz w:val="20"/>
        </w:rPr>
        <w:t>actos de</w:t>
      </w:r>
      <w:r>
        <w:rPr>
          <w:color w:val="231F20"/>
          <w:spacing w:val="-18"/>
          <w:w w:val="110"/>
          <w:sz w:val="20"/>
        </w:rPr>
        <w:t> </w:t>
      </w:r>
      <w:r>
        <w:rPr>
          <w:color w:val="231F20"/>
          <w:w w:val="110"/>
          <w:sz w:val="20"/>
        </w:rPr>
        <w:t>verdadero</w:t>
      </w:r>
      <w:r>
        <w:rPr>
          <w:color w:val="231F20"/>
          <w:spacing w:val="-18"/>
          <w:w w:val="110"/>
          <w:sz w:val="20"/>
        </w:rPr>
        <w:t> </w:t>
      </w:r>
      <w:r>
        <w:rPr>
          <w:color w:val="231F20"/>
          <w:w w:val="110"/>
          <w:sz w:val="20"/>
        </w:rPr>
        <w:t>dueño</w:t>
      </w:r>
      <w:r>
        <w:rPr>
          <w:color w:val="231F20"/>
          <w:spacing w:val="-18"/>
          <w:w w:val="110"/>
          <w:sz w:val="20"/>
        </w:rPr>
        <w:t> </w:t>
      </w:r>
      <w:r>
        <w:rPr>
          <w:color w:val="231F20"/>
          <w:w w:val="110"/>
          <w:sz w:val="20"/>
        </w:rPr>
        <w:t>y</w:t>
      </w:r>
      <w:r>
        <w:rPr>
          <w:color w:val="231F20"/>
          <w:spacing w:val="-18"/>
          <w:w w:val="110"/>
          <w:sz w:val="20"/>
        </w:rPr>
        <w:t> </w:t>
      </w:r>
      <w:r>
        <w:rPr>
          <w:color w:val="231F20"/>
          <w:w w:val="110"/>
          <w:sz w:val="20"/>
        </w:rPr>
        <w:t>poseedor.</w:t>
      </w:r>
      <w:r>
        <w:rPr>
          <w:color w:val="231F20"/>
          <w:w w:val="110"/>
          <w:position w:val="7"/>
          <w:sz w:val="11"/>
        </w:rPr>
        <w:t>34</w:t>
      </w:r>
    </w:p>
    <w:p>
      <w:pPr>
        <w:pStyle w:val="BodyText"/>
        <w:spacing w:before="2"/>
        <w:rPr>
          <w:sz w:val="24"/>
        </w:rPr>
      </w:pPr>
    </w:p>
    <w:p>
      <w:pPr>
        <w:pStyle w:val="BodyText"/>
        <w:spacing w:line="249" w:lineRule="auto"/>
        <w:ind w:left="907" w:right="904"/>
        <w:jc w:val="both"/>
      </w:pPr>
      <w:r>
        <w:rPr>
          <w:color w:val="231F20"/>
          <w:spacing w:val="-4"/>
          <w:w w:val="105"/>
        </w:rPr>
        <w:t>Una</w:t>
      </w:r>
      <w:r>
        <w:rPr>
          <w:color w:val="231F20"/>
          <w:spacing w:val="-18"/>
          <w:w w:val="105"/>
        </w:rPr>
        <w:t> </w:t>
      </w:r>
      <w:r>
        <w:rPr>
          <w:color w:val="231F20"/>
          <w:w w:val="105"/>
        </w:rPr>
        <w:t>vez</w:t>
      </w:r>
      <w:r>
        <w:rPr>
          <w:color w:val="231F20"/>
          <w:spacing w:val="-18"/>
          <w:w w:val="105"/>
        </w:rPr>
        <w:t> </w:t>
      </w:r>
      <w:r>
        <w:rPr>
          <w:color w:val="231F20"/>
          <w:w w:val="105"/>
        </w:rPr>
        <w:t>que</w:t>
      </w:r>
      <w:r>
        <w:rPr>
          <w:color w:val="231F20"/>
          <w:spacing w:val="-18"/>
          <w:w w:val="105"/>
        </w:rPr>
        <w:t> </w:t>
      </w:r>
      <w:r>
        <w:rPr>
          <w:color w:val="231F20"/>
          <w:w w:val="105"/>
        </w:rPr>
        <w:t>las</w:t>
      </w:r>
      <w:r>
        <w:rPr>
          <w:color w:val="231F20"/>
          <w:spacing w:val="-18"/>
          <w:w w:val="105"/>
        </w:rPr>
        <w:t> </w:t>
      </w:r>
      <w:r>
        <w:rPr>
          <w:color w:val="231F20"/>
          <w:w w:val="105"/>
        </w:rPr>
        <w:t>aguas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laguna</w:t>
      </w:r>
      <w:r>
        <w:rPr>
          <w:color w:val="231F20"/>
          <w:spacing w:val="-18"/>
          <w:w w:val="105"/>
        </w:rPr>
        <w:t> </w:t>
      </w:r>
      <w:r>
        <w:rPr>
          <w:color w:val="231F20"/>
          <w:w w:val="105"/>
        </w:rPr>
        <w:t>de</w:t>
      </w:r>
      <w:r>
        <w:rPr>
          <w:color w:val="231F20"/>
          <w:spacing w:val="-18"/>
          <w:w w:val="105"/>
        </w:rPr>
        <w:t> </w:t>
      </w:r>
      <w:r>
        <w:rPr>
          <w:color w:val="231F20"/>
          <w:w w:val="105"/>
        </w:rPr>
        <w:t>Lerma</w:t>
      </w:r>
      <w:r>
        <w:rPr>
          <w:color w:val="231F20"/>
          <w:spacing w:val="-18"/>
          <w:w w:val="105"/>
        </w:rPr>
        <w:t> </w:t>
      </w:r>
      <w:r>
        <w:rPr>
          <w:color w:val="231F20"/>
          <w:w w:val="105"/>
        </w:rPr>
        <w:t>así</w:t>
      </w:r>
      <w:r>
        <w:rPr>
          <w:color w:val="231F20"/>
          <w:spacing w:val="-18"/>
          <w:w w:val="105"/>
        </w:rPr>
        <w:t> </w:t>
      </w:r>
      <w:r>
        <w:rPr>
          <w:color w:val="231F20"/>
          <w:w w:val="105"/>
        </w:rPr>
        <w:t>como</w:t>
      </w:r>
      <w:r>
        <w:rPr>
          <w:color w:val="231F20"/>
          <w:spacing w:val="-18"/>
          <w:w w:val="105"/>
        </w:rPr>
        <w:t> </w:t>
      </w:r>
      <w:r>
        <w:rPr>
          <w:color w:val="231F20"/>
          <w:w w:val="105"/>
        </w:rPr>
        <w:t>su</w:t>
      </w:r>
      <w:r>
        <w:rPr>
          <w:color w:val="231F20"/>
          <w:spacing w:val="-18"/>
          <w:w w:val="105"/>
        </w:rPr>
        <w:t> </w:t>
      </w:r>
      <w:r>
        <w:rPr>
          <w:color w:val="231F20"/>
          <w:w w:val="105"/>
        </w:rPr>
        <w:t>lecho</w:t>
      </w:r>
      <w:r>
        <w:rPr>
          <w:color w:val="231F20"/>
          <w:spacing w:val="-18"/>
          <w:w w:val="105"/>
        </w:rPr>
        <w:t> </w:t>
      </w:r>
      <w:r>
        <w:rPr>
          <w:color w:val="231F20"/>
          <w:w w:val="105"/>
        </w:rPr>
        <w:t>y</w:t>
      </w:r>
      <w:r>
        <w:rPr>
          <w:color w:val="231F20"/>
          <w:spacing w:val="-18"/>
          <w:w w:val="105"/>
        </w:rPr>
        <w:t> </w:t>
      </w:r>
      <w:r>
        <w:rPr>
          <w:color w:val="231F20"/>
          <w:w w:val="105"/>
        </w:rPr>
        <w:t>ribera</w:t>
      </w:r>
      <w:r>
        <w:rPr>
          <w:color w:val="231F20"/>
          <w:spacing w:val="-18"/>
          <w:w w:val="105"/>
        </w:rPr>
        <w:t> </w:t>
      </w:r>
      <w:r>
        <w:rPr>
          <w:color w:val="231F20"/>
          <w:w w:val="105"/>
        </w:rPr>
        <w:t>fueron declarados</w:t>
      </w:r>
      <w:r>
        <w:rPr>
          <w:color w:val="231F20"/>
          <w:spacing w:val="-17"/>
          <w:w w:val="105"/>
        </w:rPr>
        <w:t> </w:t>
      </w:r>
      <w:r>
        <w:rPr>
          <w:color w:val="231F20"/>
          <w:w w:val="105"/>
        </w:rPr>
        <w:t>propiedad</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nación</w:t>
      </w:r>
      <w:r>
        <w:rPr>
          <w:color w:val="231F20"/>
          <w:spacing w:val="-17"/>
          <w:w w:val="105"/>
        </w:rPr>
        <w:t> </w:t>
      </w:r>
      <w:r>
        <w:rPr>
          <w:color w:val="231F20"/>
          <w:w w:val="105"/>
        </w:rPr>
        <w:t>en</w:t>
      </w:r>
      <w:r>
        <w:rPr>
          <w:color w:val="231F20"/>
          <w:spacing w:val="-17"/>
          <w:w w:val="105"/>
        </w:rPr>
        <w:t> </w:t>
      </w:r>
      <w:r>
        <w:rPr>
          <w:color w:val="231F20"/>
          <w:w w:val="105"/>
        </w:rPr>
        <w:t>1924,</w:t>
      </w:r>
      <w:r>
        <w:rPr>
          <w:color w:val="231F20"/>
          <w:spacing w:val="-17"/>
          <w:w w:val="105"/>
        </w:rPr>
        <w:t> </w:t>
      </w:r>
      <w:r>
        <w:rPr>
          <w:color w:val="231F20"/>
          <w:w w:val="105"/>
        </w:rPr>
        <w:t>los</w:t>
      </w:r>
      <w:r>
        <w:rPr>
          <w:color w:val="231F20"/>
          <w:spacing w:val="-17"/>
          <w:w w:val="105"/>
        </w:rPr>
        <w:t> </w:t>
      </w:r>
      <w:r>
        <w:rPr>
          <w:color w:val="231F20"/>
          <w:w w:val="105"/>
        </w:rPr>
        <w:t>vecinos</w:t>
      </w:r>
      <w:r>
        <w:rPr>
          <w:color w:val="231F20"/>
          <w:spacing w:val="-17"/>
          <w:w w:val="105"/>
        </w:rPr>
        <w:t> </w:t>
      </w:r>
      <w:r>
        <w:rPr>
          <w:color w:val="231F20"/>
          <w:w w:val="105"/>
        </w:rPr>
        <w:t>de</w:t>
      </w:r>
      <w:r>
        <w:rPr>
          <w:color w:val="231F20"/>
          <w:spacing w:val="-17"/>
          <w:w w:val="105"/>
        </w:rPr>
        <w:t> </w:t>
      </w:r>
      <w:r>
        <w:rPr>
          <w:color w:val="231F20"/>
          <w:spacing w:val="-3"/>
          <w:w w:val="105"/>
        </w:rPr>
        <w:t>Tultepec</w:t>
      </w:r>
      <w:r>
        <w:rPr>
          <w:color w:val="231F20"/>
          <w:spacing w:val="-17"/>
          <w:w w:val="105"/>
        </w:rPr>
        <w:t> </w:t>
      </w:r>
      <w:r>
        <w:rPr>
          <w:color w:val="231F20"/>
          <w:w w:val="105"/>
        </w:rPr>
        <w:t>solicitaron que se les reconociera su derecho al uso de esas aguas así como dotación de tierras</w:t>
      </w:r>
      <w:r>
        <w:rPr>
          <w:color w:val="231F20"/>
          <w:spacing w:val="-12"/>
          <w:w w:val="105"/>
        </w:rPr>
        <w:t> </w:t>
      </w:r>
      <w:r>
        <w:rPr>
          <w:color w:val="231F20"/>
          <w:w w:val="105"/>
        </w:rPr>
        <w:t>(Gaceta</w:t>
      </w:r>
      <w:r>
        <w:rPr>
          <w:color w:val="231F20"/>
          <w:spacing w:val="-12"/>
          <w:w w:val="105"/>
        </w:rPr>
        <w:t> </w:t>
      </w:r>
      <w:r>
        <w:rPr>
          <w:color w:val="231F20"/>
          <w:w w:val="105"/>
        </w:rPr>
        <w:t>de</w:t>
      </w:r>
      <w:r>
        <w:rPr>
          <w:color w:val="231F20"/>
          <w:spacing w:val="-12"/>
          <w:w w:val="105"/>
        </w:rPr>
        <w:t> </w:t>
      </w:r>
      <w:r>
        <w:rPr>
          <w:color w:val="231F20"/>
          <w:w w:val="105"/>
        </w:rPr>
        <w:t>gobierno,</w:t>
      </w:r>
      <w:r>
        <w:rPr>
          <w:color w:val="231F20"/>
          <w:spacing w:val="-12"/>
          <w:w w:val="105"/>
        </w:rPr>
        <w:t> </w:t>
      </w:r>
      <w:r>
        <w:rPr>
          <w:color w:val="231F20"/>
          <w:w w:val="105"/>
          <w:sz w:val="18"/>
        </w:rPr>
        <w:t>XVII</w:t>
      </w:r>
      <w:r>
        <w:rPr>
          <w:color w:val="231F20"/>
          <w:w w:val="105"/>
        </w:rPr>
        <w:t>,</w:t>
      </w:r>
      <w:r>
        <w:rPr>
          <w:color w:val="231F20"/>
          <w:spacing w:val="-12"/>
          <w:w w:val="105"/>
        </w:rPr>
        <w:t> </w:t>
      </w:r>
      <w:r>
        <w:rPr>
          <w:color w:val="231F20"/>
          <w:w w:val="105"/>
        </w:rPr>
        <w:t>1924:</w:t>
      </w:r>
      <w:r>
        <w:rPr>
          <w:color w:val="231F20"/>
          <w:spacing w:val="-12"/>
          <w:w w:val="105"/>
        </w:rPr>
        <w:t> </w:t>
      </w:r>
      <w:r>
        <w:rPr>
          <w:color w:val="231F20"/>
          <w:w w:val="105"/>
        </w:rPr>
        <w:t>283).</w:t>
      </w:r>
      <w:r>
        <w:rPr>
          <w:color w:val="231F20"/>
          <w:spacing w:val="-12"/>
          <w:w w:val="105"/>
        </w:rPr>
        <w:t> </w:t>
      </w:r>
      <w:r>
        <w:rPr>
          <w:color w:val="231F20"/>
          <w:w w:val="105"/>
        </w:rPr>
        <w:t>En</w:t>
      </w:r>
      <w:r>
        <w:rPr>
          <w:color w:val="231F20"/>
          <w:spacing w:val="-12"/>
          <w:w w:val="105"/>
        </w:rPr>
        <w:t> </w:t>
      </w:r>
      <w:r>
        <w:rPr>
          <w:color w:val="231F20"/>
          <w:w w:val="105"/>
        </w:rPr>
        <w:t>1929</w:t>
      </w:r>
      <w:r>
        <w:rPr>
          <w:color w:val="231F20"/>
          <w:spacing w:val="-12"/>
          <w:w w:val="105"/>
        </w:rPr>
        <w:t> </w:t>
      </w:r>
      <w:r>
        <w:rPr>
          <w:color w:val="231F20"/>
          <w:w w:val="105"/>
        </w:rPr>
        <w:t>el</w:t>
      </w:r>
      <w:r>
        <w:rPr>
          <w:color w:val="231F20"/>
          <w:spacing w:val="-12"/>
          <w:w w:val="105"/>
        </w:rPr>
        <w:t> </w:t>
      </w:r>
      <w:r>
        <w:rPr>
          <w:color w:val="231F20"/>
          <w:w w:val="105"/>
        </w:rPr>
        <w:t>gobernador</w:t>
      </w:r>
      <w:r>
        <w:rPr>
          <w:color w:val="231F20"/>
          <w:spacing w:val="-12"/>
          <w:w w:val="105"/>
        </w:rPr>
        <w:t> </w:t>
      </w:r>
      <w:r>
        <w:rPr>
          <w:color w:val="231F20"/>
          <w:w w:val="105"/>
        </w:rPr>
        <w:t>resolvió no</w:t>
      </w:r>
      <w:r>
        <w:rPr>
          <w:color w:val="231F20"/>
          <w:spacing w:val="-12"/>
          <w:w w:val="105"/>
        </w:rPr>
        <w:t> </w:t>
      </w:r>
      <w:r>
        <w:rPr>
          <w:color w:val="231F20"/>
          <w:w w:val="105"/>
        </w:rPr>
        <w:t>conceder</w:t>
      </w:r>
      <w:r>
        <w:rPr>
          <w:color w:val="231F20"/>
          <w:spacing w:val="-12"/>
          <w:w w:val="105"/>
        </w:rPr>
        <w:t> </w:t>
      </w:r>
      <w:r>
        <w:rPr>
          <w:color w:val="231F20"/>
          <w:w w:val="105"/>
        </w:rPr>
        <w:t>la</w:t>
      </w:r>
      <w:r>
        <w:rPr>
          <w:color w:val="231F20"/>
          <w:spacing w:val="-12"/>
          <w:w w:val="105"/>
        </w:rPr>
        <w:t> </w:t>
      </w:r>
      <w:r>
        <w:rPr>
          <w:color w:val="231F20"/>
          <w:w w:val="105"/>
        </w:rPr>
        <w:t>dotación</w:t>
      </w:r>
      <w:r>
        <w:rPr>
          <w:color w:val="231F20"/>
          <w:spacing w:val="-12"/>
          <w:w w:val="105"/>
        </w:rPr>
        <w:t> </w:t>
      </w:r>
      <w:r>
        <w:rPr>
          <w:color w:val="231F20"/>
          <w:w w:val="105"/>
        </w:rPr>
        <w:t>de</w:t>
      </w:r>
      <w:r>
        <w:rPr>
          <w:color w:val="231F20"/>
          <w:spacing w:val="-12"/>
          <w:w w:val="105"/>
        </w:rPr>
        <w:t> </w:t>
      </w:r>
      <w:r>
        <w:rPr>
          <w:color w:val="231F20"/>
          <w:w w:val="105"/>
        </w:rPr>
        <w:t>ejidos</w:t>
      </w:r>
      <w:r>
        <w:rPr>
          <w:color w:val="231F20"/>
          <w:spacing w:val="-12"/>
          <w:w w:val="105"/>
        </w:rPr>
        <w:t> </w:t>
      </w:r>
      <w:r>
        <w:rPr>
          <w:color w:val="231F20"/>
          <w:w w:val="105"/>
        </w:rPr>
        <w:t>al</w:t>
      </w:r>
      <w:r>
        <w:rPr>
          <w:color w:val="231F20"/>
          <w:spacing w:val="-12"/>
          <w:w w:val="105"/>
        </w:rPr>
        <w:t> </w:t>
      </w:r>
      <w:r>
        <w:rPr>
          <w:color w:val="231F20"/>
          <w:w w:val="105"/>
        </w:rPr>
        <w:t>pueblo</w:t>
      </w:r>
      <w:r>
        <w:rPr>
          <w:color w:val="231F20"/>
          <w:spacing w:val="-12"/>
          <w:w w:val="105"/>
        </w:rPr>
        <w:t> </w:t>
      </w:r>
      <w:r>
        <w:rPr>
          <w:color w:val="231F20"/>
          <w:w w:val="105"/>
        </w:rPr>
        <w:t>de</w:t>
      </w:r>
      <w:r>
        <w:rPr>
          <w:color w:val="231F20"/>
          <w:spacing w:val="-12"/>
          <w:w w:val="105"/>
        </w:rPr>
        <w:t> </w:t>
      </w:r>
      <w:r>
        <w:rPr>
          <w:color w:val="231F20"/>
          <w:w w:val="105"/>
        </w:rPr>
        <w:t>San</w:t>
      </w:r>
      <w:r>
        <w:rPr>
          <w:color w:val="231F20"/>
          <w:spacing w:val="-12"/>
          <w:w w:val="105"/>
        </w:rPr>
        <w:t> </w:t>
      </w:r>
      <w:r>
        <w:rPr>
          <w:color w:val="231F20"/>
          <w:w w:val="105"/>
        </w:rPr>
        <w:t>Pedro</w:t>
      </w:r>
      <w:r>
        <w:rPr>
          <w:color w:val="231F20"/>
          <w:spacing w:val="-12"/>
          <w:w w:val="105"/>
        </w:rPr>
        <w:t> </w:t>
      </w:r>
      <w:r>
        <w:rPr>
          <w:color w:val="231F20"/>
          <w:spacing w:val="-3"/>
          <w:w w:val="105"/>
        </w:rPr>
        <w:t>Tultepec.</w:t>
      </w:r>
      <w:r>
        <w:rPr>
          <w:color w:val="231F20"/>
          <w:spacing w:val="-3"/>
          <w:w w:val="105"/>
          <w:position w:val="7"/>
          <w:sz w:val="13"/>
        </w:rPr>
        <w:t>35</w:t>
      </w:r>
      <w:r>
        <w:rPr>
          <w:color w:val="231F20"/>
          <w:spacing w:val="13"/>
          <w:w w:val="105"/>
          <w:position w:val="7"/>
          <w:sz w:val="13"/>
        </w:rPr>
        <w:t> </w:t>
      </w:r>
      <w:r>
        <w:rPr>
          <w:color w:val="231F20"/>
          <w:w w:val="105"/>
        </w:rPr>
        <w:t>La</w:t>
      </w:r>
      <w:r>
        <w:rPr>
          <w:color w:val="231F20"/>
          <w:spacing w:val="-12"/>
          <w:w w:val="105"/>
        </w:rPr>
        <w:t> </w:t>
      </w:r>
      <w:r>
        <w:rPr>
          <w:color w:val="231F20"/>
          <w:w w:val="105"/>
        </w:rPr>
        <w:t>razón fue que como el río Lerma había sido declarado propiedad de la nación,    las ciénegas y lagunas gozaban de la misma condición; por ello sólo se  </w:t>
      </w:r>
      <w:r>
        <w:rPr>
          <w:color w:val="231F20"/>
          <w:spacing w:val="32"/>
          <w:w w:val="105"/>
        </w:rPr>
        <w:t> </w:t>
      </w:r>
      <w:r>
        <w:rPr>
          <w:color w:val="231F20"/>
          <w:w w:val="105"/>
        </w:rPr>
        <w:t>les</w:t>
      </w:r>
    </w:p>
    <w:p>
      <w:pPr>
        <w:pStyle w:val="BodyText"/>
        <w:rPr>
          <w:sz w:val="20"/>
        </w:rPr>
      </w:pPr>
    </w:p>
    <w:p>
      <w:pPr>
        <w:pStyle w:val="BodyText"/>
        <w:rPr>
          <w:sz w:val="20"/>
        </w:rPr>
      </w:pPr>
    </w:p>
    <w:p>
      <w:pPr>
        <w:pStyle w:val="BodyText"/>
        <w:spacing w:before="2"/>
        <w:rPr>
          <w:sz w:val="10"/>
        </w:rPr>
      </w:pPr>
      <w:r>
        <w:rPr/>
        <w:pict>
          <v:line style="position:absolute;mso-position-horizontal-relative:page;mso-position-vertical-relative:paragraph;z-index:4072;mso-wrap-distance-left:0;mso-wrap-distance-right:0" from="45.354301pt,8.758917pt" to="117.354301pt,8.758917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34</w:t>
      </w:r>
      <w:r>
        <w:rPr>
          <w:color w:val="231F20"/>
          <w:position w:val="5"/>
          <w:sz w:val="9"/>
        </w:rPr>
        <w:t>  </w:t>
      </w:r>
      <w:r>
        <w:rPr>
          <w:color w:val="231F20"/>
          <w:w w:val="105"/>
          <w:sz w:val="12"/>
        </w:rPr>
        <w:t>AHEM</w:t>
      </w:r>
      <w:r>
        <w:rPr>
          <w:color w:val="231F20"/>
          <w:w w:val="96"/>
          <w:sz w:val="16"/>
        </w:rPr>
        <w:t>,</w:t>
      </w:r>
      <w:r>
        <w:rPr>
          <w:color w:val="231F20"/>
          <w:spacing w:val="5"/>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5"/>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pacing w:val="5"/>
          <w:sz w:val="16"/>
        </w:rPr>
        <w:t> </w:t>
      </w:r>
      <w:r>
        <w:rPr>
          <w:color w:val="231F20"/>
          <w:spacing w:val="-2"/>
          <w:w w:val="106"/>
          <w:sz w:val="16"/>
        </w:rPr>
        <w:t>M</w:t>
      </w:r>
      <w:r>
        <w:rPr>
          <w:color w:val="231F20"/>
          <w:w w:val="105"/>
          <w:sz w:val="16"/>
        </w:rPr>
        <w:t>ixt</w:t>
      </w:r>
      <w:r>
        <w:rPr>
          <w:color w:val="231F20"/>
          <w:w w:val="102"/>
          <w:sz w:val="16"/>
        </w:rPr>
        <w:t>a,</w:t>
      </w:r>
      <w:r>
        <w:rPr>
          <w:color w:val="231F20"/>
          <w:spacing w:val="5"/>
          <w:sz w:val="16"/>
        </w:rPr>
        <w:t> </w:t>
      </w:r>
      <w:r>
        <w:rPr>
          <w:color w:val="231F20"/>
          <w:w w:val="104"/>
          <w:sz w:val="16"/>
        </w:rPr>
        <w:t>ex</w:t>
      </w:r>
      <w:r>
        <w:rPr>
          <w:color w:val="231F20"/>
          <w:spacing w:val="-5"/>
          <w:w w:val="104"/>
          <w:sz w:val="16"/>
        </w:rPr>
        <w:t>p</w:t>
      </w:r>
      <w:r>
        <w:rPr>
          <w:color w:val="231F20"/>
          <w:w w:val="96"/>
          <w:sz w:val="16"/>
        </w:rPr>
        <w:t>.</w:t>
      </w:r>
      <w:r>
        <w:rPr>
          <w:color w:val="231F20"/>
          <w:spacing w:val="5"/>
          <w:sz w:val="16"/>
        </w:rPr>
        <w:t> </w:t>
      </w:r>
      <w:r>
        <w:rPr>
          <w:color w:val="231F20"/>
          <w:w w:val="102"/>
          <w:sz w:val="16"/>
        </w:rPr>
        <w:t>3</w:t>
      </w:r>
      <w:r>
        <w:rPr>
          <w:color w:val="231F20"/>
          <w:spacing w:val="5"/>
          <w:sz w:val="16"/>
        </w:rPr>
        <w:t> </w:t>
      </w:r>
      <w:r>
        <w:rPr>
          <w:color w:val="231F20"/>
          <w:spacing w:val="-1"/>
          <w:w w:val="110"/>
          <w:sz w:val="16"/>
        </w:rPr>
        <w:t>(</w:t>
      </w:r>
      <w:r>
        <w:rPr>
          <w:color w:val="231F20"/>
          <w:w w:val="106"/>
          <w:sz w:val="12"/>
        </w:rPr>
        <w:t>VII</w:t>
      </w:r>
      <w:r>
        <w:rPr>
          <w:color w:val="231F20"/>
          <w:w w:val="105"/>
          <w:sz w:val="16"/>
        </w:rPr>
        <w:t>-</w:t>
      </w:r>
      <w:r>
        <w:rPr>
          <w:color w:val="231F20"/>
          <w:spacing w:val="-8"/>
          <w:w w:val="105"/>
          <w:sz w:val="16"/>
        </w:rPr>
        <w:t>A</w:t>
      </w:r>
      <w:r>
        <w:rPr>
          <w:color w:val="231F20"/>
          <w:w w:val="105"/>
          <w:sz w:val="16"/>
        </w:rPr>
        <w:t>-1),</w:t>
      </w:r>
      <w:r>
        <w:rPr>
          <w:color w:val="231F20"/>
          <w:spacing w:val="5"/>
          <w:sz w:val="16"/>
        </w:rPr>
        <w:t> </w:t>
      </w:r>
      <w:r>
        <w:rPr>
          <w:color w:val="231F20"/>
          <w:spacing w:val="-1"/>
          <w:w w:val="94"/>
          <w:sz w:val="16"/>
        </w:rPr>
        <w:t>f</w:t>
      </w:r>
      <w:r>
        <w:rPr>
          <w:color w:val="231F20"/>
          <w:w w:val="96"/>
          <w:sz w:val="16"/>
        </w:rPr>
        <w:t>.</w:t>
      </w:r>
      <w:r>
        <w:rPr>
          <w:color w:val="231F20"/>
          <w:spacing w:val="5"/>
          <w:sz w:val="16"/>
        </w:rPr>
        <w:t> </w:t>
      </w:r>
      <w:r>
        <w:rPr>
          <w:color w:val="231F20"/>
          <w:w w:val="101"/>
          <w:sz w:val="16"/>
        </w:rPr>
        <w:t>120,</w:t>
      </w:r>
      <w:r>
        <w:rPr>
          <w:color w:val="231F20"/>
          <w:spacing w:val="5"/>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5"/>
          <w:sz w:val="16"/>
        </w:rPr>
        <w:t> </w:t>
      </w:r>
      <w:r>
        <w:rPr>
          <w:color w:val="231F20"/>
          <w:w w:val="107"/>
          <w:sz w:val="16"/>
        </w:rPr>
        <w:t>d</w:t>
      </w:r>
      <w:r>
        <w:rPr>
          <w:color w:val="231F20"/>
          <w:spacing w:val="-1"/>
          <w:w w:val="107"/>
          <w:sz w:val="16"/>
        </w:rPr>
        <w:t>e</w:t>
      </w:r>
      <w:r>
        <w:rPr>
          <w:color w:val="231F20"/>
          <w:w w:val="97"/>
          <w:sz w:val="16"/>
        </w:rPr>
        <w:t>l</w:t>
      </w:r>
      <w:r>
        <w:rPr>
          <w:color w:val="231F20"/>
          <w:spacing w:val="5"/>
          <w:sz w:val="16"/>
        </w:rPr>
        <w:t> </w:t>
      </w:r>
      <w:r>
        <w:rPr>
          <w:color w:val="231F20"/>
          <w:spacing w:val="-2"/>
          <w:w w:val="105"/>
          <w:sz w:val="16"/>
        </w:rPr>
        <w:t>a</w:t>
      </w:r>
      <w:r>
        <w:rPr>
          <w:color w:val="231F20"/>
          <w:spacing w:val="1"/>
          <w:w w:val="108"/>
          <w:sz w:val="16"/>
        </w:rPr>
        <w:t>b</w:t>
      </w:r>
      <w:r>
        <w:rPr>
          <w:color w:val="231F20"/>
          <w:w w:val="106"/>
          <w:sz w:val="16"/>
        </w:rPr>
        <w:t>ogado</w:t>
      </w:r>
      <w:r>
        <w:rPr>
          <w:color w:val="231F20"/>
          <w:spacing w:val="5"/>
          <w:sz w:val="16"/>
        </w:rPr>
        <w:t> </w:t>
      </w:r>
      <w:r>
        <w:rPr>
          <w:color w:val="231F20"/>
          <w:w w:val="105"/>
          <w:sz w:val="16"/>
        </w:rPr>
        <w:t>c</w:t>
      </w:r>
      <w:r>
        <w:rPr>
          <w:color w:val="231F20"/>
          <w:spacing w:val="-2"/>
          <w:w w:val="105"/>
          <w:sz w:val="16"/>
        </w:rPr>
        <w:t>o</w:t>
      </w:r>
      <w:r>
        <w:rPr>
          <w:color w:val="231F20"/>
          <w:spacing w:val="-2"/>
          <w:w w:val="116"/>
          <w:sz w:val="16"/>
        </w:rPr>
        <w:t>n</w:t>
      </w:r>
      <w:r>
        <w:rPr>
          <w:color w:val="231F20"/>
          <w:spacing w:val="-1"/>
          <w:w w:val="100"/>
          <w:sz w:val="16"/>
        </w:rPr>
        <w:t>s</w:t>
      </w:r>
      <w:r>
        <w:rPr>
          <w:color w:val="231F20"/>
          <w:w w:val="113"/>
          <w:sz w:val="16"/>
        </w:rPr>
        <w:t>u</w:t>
      </w:r>
      <w:r>
        <w:rPr>
          <w:color w:val="231F20"/>
          <w:spacing w:val="-2"/>
          <w:w w:val="97"/>
          <w:sz w:val="16"/>
        </w:rPr>
        <w:t>l</w:t>
      </w:r>
      <w:r>
        <w:rPr>
          <w:color w:val="231F20"/>
          <w:spacing w:val="-1"/>
          <w:w w:val="116"/>
          <w:sz w:val="16"/>
        </w:rPr>
        <w:t>t</w:t>
      </w:r>
      <w:r>
        <w:rPr>
          <w:color w:val="231F20"/>
          <w:spacing w:val="-2"/>
          <w:w w:val="108"/>
          <w:sz w:val="16"/>
        </w:rPr>
        <w:t>o</w:t>
      </w:r>
      <w:r>
        <w:rPr>
          <w:color w:val="231F20"/>
          <w:w w:val="118"/>
          <w:sz w:val="16"/>
        </w:rPr>
        <w:t>r</w:t>
      </w:r>
      <w:r>
        <w:rPr>
          <w:color w:val="231F20"/>
          <w:spacing w:val="5"/>
          <w:sz w:val="16"/>
        </w:rPr>
        <w:t> </w:t>
      </w:r>
      <w:r>
        <w:rPr>
          <w:color w:val="231F20"/>
          <w:w w:val="111"/>
          <w:sz w:val="16"/>
        </w:rPr>
        <w:t>dir</w:t>
      </w:r>
      <w:r>
        <w:rPr>
          <w:color w:val="231F20"/>
          <w:w w:val="100"/>
          <w:sz w:val="16"/>
        </w:rPr>
        <w:t>ig</w:t>
      </w:r>
      <w:r>
        <w:rPr>
          <w:color w:val="231F20"/>
          <w:w w:val="108"/>
          <w:sz w:val="16"/>
        </w:rPr>
        <w:t>ido</w:t>
      </w:r>
      <w:r>
        <w:rPr>
          <w:color w:val="231F20"/>
          <w:spacing w:val="5"/>
          <w:sz w:val="16"/>
        </w:rPr>
        <w:t> </w:t>
      </w:r>
      <w:r>
        <w:rPr>
          <w:color w:val="231F20"/>
          <w:w w:val="105"/>
          <w:sz w:val="16"/>
        </w:rPr>
        <w:t>a</w:t>
      </w:r>
      <w:r>
        <w:rPr>
          <w:color w:val="231F20"/>
          <w:spacing w:val="5"/>
          <w:sz w:val="16"/>
        </w:rPr>
        <w:t> </w:t>
      </w:r>
      <w:r>
        <w:rPr>
          <w:color w:val="231F20"/>
          <w:w w:val="103"/>
          <w:sz w:val="16"/>
        </w:rPr>
        <w:t>los </w:t>
      </w:r>
      <w:r>
        <w:rPr>
          <w:color w:val="231F20"/>
          <w:spacing w:val="-2"/>
          <w:w w:val="106"/>
          <w:sz w:val="16"/>
        </w:rPr>
        <w:t>M</w:t>
      </w:r>
      <w:r>
        <w:rPr>
          <w:color w:val="231F20"/>
          <w:w w:val="107"/>
          <w:sz w:val="16"/>
        </w:rPr>
        <w:t>ie</w:t>
      </w:r>
      <w:r>
        <w:rPr>
          <w:color w:val="231F20"/>
          <w:spacing w:val="-2"/>
          <w:w w:val="107"/>
          <w:sz w:val="16"/>
        </w:rPr>
        <w:t>m</w:t>
      </w:r>
      <w:r>
        <w:rPr>
          <w:color w:val="231F20"/>
          <w:spacing w:val="-2"/>
          <w:w w:val="108"/>
          <w:sz w:val="16"/>
        </w:rPr>
        <w:t>b</w:t>
      </w:r>
      <w:r>
        <w:rPr>
          <w:color w:val="231F20"/>
          <w:spacing w:val="-3"/>
          <w:w w:val="118"/>
          <w:sz w:val="16"/>
        </w:rPr>
        <w:t>r</w:t>
      </w:r>
      <w:r>
        <w:rPr>
          <w:color w:val="231F20"/>
          <w:w w:val="105"/>
          <w:sz w:val="16"/>
        </w:rPr>
        <w:t>os</w:t>
      </w:r>
      <w:r>
        <w:rPr>
          <w:color w:val="231F20"/>
          <w:spacing w:val="-6"/>
          <w:sz w:val="16"/>
        </w:rPr>
        <w:t> </w:t>
      </w:r>
      <w:r>
        <w:rPr>
          <w:color w:val="231F20"/>
          <w:w w:val="107"/>
          <w:sz w:val="16"/>
        </w:rPr>
        <w:t>de</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6"/>
          <w:sz w:val="16"/>
        </w:rPr>
        <w:t> </w:t>
      </w:r>
      <w:r>
        <w:rPr>
          <w:color w:val="231F20"/>
          <w:spacing w:val="1"/>
          <w:w w:val="93"/>
          <w:sz w:val="16"/>
        </w:rPr>
        <w:t>L</w:t>
      </w:r>
      <w:r>
        <w:rPr>
          <w:color w:val="231F20"/>
          <w:spacing w:val="1"/>
          <w:w w:val="108"/>
          <w:sz w:val="16"/>
        </w:rPr>
        <w:t>o</w:t>
      </w:r>
      <w:r>
        <w:rPr>
          <w:color w:val="231F20"/>
          <w:w w:val="101"/>
          <w:sz w:val="16"/>
        </w:rPr>
        <w:t>c</w:t>
      </w:r>
      <w:r>
        <w:rPr>
          <w:color w:val="231F20"/>
          <w:w w:val="105"/>
          <w:sz w:val="16"/>
        </w:rPr>
        <w:t>a</w:t>
      </w:r>
      <w:r>
        <w:rPr>
          <w:color w:val="231F20"/>
          <w:w w:val="97"/>
          <w:sz w:val="16"/>
        </w:rPr>
        <w:t>l</w:t>
      </w:r>
      <w:r>
        <w:rPr>
          <w:color w:val="231F20"/>
          <w:spacing w:val="-6"/>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w w:val="98"/>
          <w:sz w:val="16"/>
        </w:rPr>
        <w:t>E</w:t>
      </w:r>
      <w:r>
        <w:rPr>
          <w:color w:val="231F20"/>
          <w:spacing w:val="-1"/>
          <w:w w:val="100"/>
          <w:sz w:val="16"/>
        </w:rPr>
        <w:t>s</w:t>
      </w:r>
      <w:r>
        <w:rPr>
          <w:color w:val="231F20"/>
          <w:w w:val="116"/>
          <w:sz w:val="16"/>
        </w:rPr>
        <w:t>t</w:t>
      </w:r>
      <w:r>
        <w:rPr>
          <w:color w:val="231F20"/>
          <w:w w:val="108"/>
          <w:sz w:val="16"/>
        </w:rPr>
        <w:t>ad</w:t>
      </w:r>
      <w:r>
        <w:rPr>
          <w:color w:val="231F20"/>
          <w:spacing w:val="-5"/>
          <w:w w:val="108"/>
          <w:sz w:val="16"/>
        </w:rPr>
        <w:t>o</w:t>
      </w:r>
      <w:r>
        <w:rPr>
          <w:color w:val="231F20"/>
          <w:w w:val="96"/>
          <w:sz w:val="16"/>
        </w:rPr>
        <w:t>,</w:t>
      </w:r>
      <w:r>
        <w:rPr>
          <w:color w:val="231F20"/>
          <w:spacing w:val="-6"/>
          <w:sz w:val="16"/>
        </w:rPr>
        <w:t> </w:t>
      </w:r>
      <w:r>
        <w:rPr>
          <w:color w:val="231F20"/>
          <w:w w:val="102"/>
          <w:sz w:val="16"/>
        </w:rPr>
        <w:t>2</w:t>
      </w:r>
      <w:r>
        <w:rPr>
          <w:color w:val="231F20"/>
          <w:spacing w:val="-6"/>
          <w:sz w:val="16"/>
        </w:rPr>
        <w:t> </w:t>
      </w:r>
      <w:r>
        <w:rPr>
          <w:color w:val="231F20"/>
          <w:w w:val="107"/>
          <w:sz w:val="16"/>
        </w:rPr>
        <w:t>de</w:t>
      </w:r>
      <w:r>
        <w:rPr>
          <w:color w:val="231F20"/>
          <w:spacing w:val="-6"/>
          <w:sz w:val="16"/>
        </w:rPr>
        <w:t> </w:t>
      </w:r>
      <w:r>
        <w:rPr>
          <w:color w:val="231F20"/>
          <w:spacing w:val="1"/>
          <w:w w:val="100"/>
          <w:sz w:val="16"/>
        </w:rPr>
        <w:t>s</w:t>
      </w:r>
      <w:r>
        <w:rPr>
          <w:color w:val="231F20"/>
          <w:w w:val="107"/>
          <w:sz w:val="16"/>
        </w:rPr>
        <w:t>e</w:t>
      </w:r>
      <w:r>
        <w:rPr>
          <w:color w:val="231F20"/>
          <w:spacing w:val="-2"/>
          <w:w w:val="107"/>
          <w:sz w:val="16"/>
        </w:rPr>
        <w:t>p</w:t>
      </w:r>
      <w:r>
        <w:rPr>
          <w:color w:val="231F20"/>
          <w:w w:val="116"/>
          <w:sz w:val="16"/>
        </w:rPr>
        <w:t>t</w:t>
      </w:r>
      <w:r>
        <w:rPr>
          <w:color w:val="231F20"/>
          <w:w w:val="107"/>
          <w:sz w:val="16"/>
        </w:rPr>
        <w:t>ie</w:t>
      </w:r>
      <w:r>
        <w:rPr>
          <w:color w:val="231F20"/>
          <w:spacing w:val="-2"/>
          <w:w w:val="107"/>
          <w:sz w:val="16"/>
        </w:rPr>
        <w:t>m</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1919</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35</w:t>
      </w:r>
      <w:r>
        <w:rPr>
          <w:color w:val="231F20"/>
          <w:position w:val="5"/>
          <w:sz w:val="9"/>
        </w:rPr>
        <w:t> </w:t>
      </w:r>
      <w:r>
        <w:rPr>
          <w:color w:val="231F20"/>
          <w:spacing w:val="-6"/>
          <w:position w:val="5"/>
          <w:sz w:val="9"/>
        </w:rPr>
        <w:t> </w:t>
      </w:r>
      <w:r>
        <w:rPr>
          <w:color w:val="231F20"/>
          <w:w w:val="105"/>
          <w:sz w:val="12"/>
        </w:rPr>
        <w:t>AHEM</w:t>
      </w:r>
      <w:r>
        <w:rPr>
          <w:color w:val="231F20"/>
          <w:w w:val="96"/>
          <w:sz w:val="16"/>
        </w:rPr>
        <w:t>,</w:t>
      </w:r>
      <w:r>
        <w:rPr>
          <w:color w:val="231F20"/>
          <w:spacing w:val="-1"/>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1"/>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pacing w:val="-1"/>
          <w:sz w:val="16"/>
        </w:rPr>
        <w:t> </w:t>
      </w:r>
      <w:r>
        <w:rPr>
          <w:color w:val="231F20"/>
          <w:spacing w:val="-2"/>
          <w:w w:val="106"/>
          <w:sz w:val="16"/>
        </w:rPr>
        <w:t>M</w:t>
      </w:r>
      <w:r>
        <w:rPr>
          <w:color w:val="231F20"/>
          <w:w w:val="105"/>
          <w:sz w:val="16"/>
        </w:rPr>
        <w:t>ixt</w:t>
      </w:r>
      <w:r>
        <w:rPr>
          <w:color w:val="231F20"/>
          <w:w w:val="102"/>
          <w:sz w:val="16"/>
        </w:rPr>
        <w:t>a,</w:t>
      </w:r>
      <w:r>
        <w:rPr>
          <w:color w:val="231F20"/>
          <w:spacing w:val="-1"/>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1"/>
          <w:sz w:val="16"/>
        </w:rPr>
        <w:t> </w:t>
      </w:r>
      <w:r>
        <w:rPr>
          <w:color w:val="231F20"/>
          <w:w w:val="101"/>
          <w:sz w:val="16"/>
        </w:rPr>
        <w:t>165,</w:t>
      </w:r>
      <w:r>
        <w:rPr>
          <w:color w:val="231F20"/>
          <w:spacing w:val="-1"/>
          <w:sz w:val="16"/>
        </w:rPr>
        <w:t> </w:t>
      </w:r>
      <w:r>
        <w:rPr>
          <w:color w:val="231F20"/>
          <w:w w:val="104"/>
          <w:sz w:val="16"/>
        </w:rPr>
        <w:t>ex</w:t>
      </w:r>
      <w:r>
        <w:rPr>
          <w:color w:val="231F20"/>
          <w:spacing w:val="-5"/>
          <w:w w:val="104"/>
          <w:sz w:val="16"/>
        </w:rPr>
        <w:t>p</w:t>
      </w:r>
      <w:r>
        <w:rPr>
          <w:color w:val="231F20"/>
          <w:w w:val="96"/>
          <w:sz w:val="16"/>
        </w:rPr>
        <w:t>.</w:t>
      </w:r>
      <w:r>
        <w:rPr>
          <w:color w:val="231F20"/>
          <w:spacing w:val="-1"/>
          <w:sz w:val="16"/>
        </w:rPr>
        <w:t> </w:t>
      </w:r>
      <w:r>
        <w:rPr>
          <w:color w:val="231F20"/>
          <w:w w:val="102"/>
          <w:sz w:val="16"/>
        </w:rPr>
        <w:t>3</w:t>
      </w:r>
      <w:r>
        <w:rPr>
          <w:color w:val="231F20"/>
          <w:spacing w:val="-1"/>
          <w:sz w:val="16"/>
        </w:rPr>
        <w:t> </w:t>
      </w:r>
      <w:r>
        <w:rPr>
          <w:color w:val="231F20"/>
          <w:spacing w:val="-1"/>
          <w:w w:val="110"/>
          <w:sz w:val="16"/>
        </w:rPr>
        <w:t>(</w:t>
      </w:r>
      <w:r>
        <w:rPr>
          <w:color w:val="231F20"/>
          <w:w w:val="106"/>
          <w:sz w:val="12"/>
        </w:rPr>
        <w:t>VII</w:t>
      </w:r>
      <w:r>
        <w:rPr>
          <w:color w:val="231F20"/>
          <w:w w:val="105"/>
          <w:sz w:val="16"/>
        </w:rPr>
        <w:t>-</w:t>
      </w:r>
      <w:r>
        <w:rPr>
          <w:color w:val="231F20"/>
          <w:spacing w:val="-8"/>
          <w:w w:val="105"/>
          <w:sz w:val="16"/>
        </w:rPr>
        <w:t>A</w:t>
      </w:r>
      <w:r>
        <w:rPr>
          <w:color w:val="231F20"/>
          <w:w w:val="105"/>
          <w:sz w:val="16"/>
        </w:rPr>
        <w:t>-1),</w:t>
      </w:r>
      <w:r>
        <w:rPr>
          <w:color w:val="231F20"/>
          <w:spacing w:val="-1"/>
          <w:sz w:val="16"/>
        </w:rPr>
        <w:t> </w:t>
      </w:r>
      <w:r>
        <w:rPr>
          <w:color w:val="231F20"/>
          <w:w w:val="89"/>
          <w:sz w:val="16"/>
        </w:rPr>
        <w:t>f</w:t>
      </w:r>
      <w:r>
        <w:rPr>
          <w:color w:val="231F20"/>
          <w:spacing w:val="-1"/>
          <w:w w:val="89"/>
          <w:sz w:val="16"/>
        </w:rPr>
        <w:t>f</w:t>
      </w:r>
      <w:r>
        <w:rPr>
          <w:color w:val="231F20"/>
          <w:w w:val="96"/>
          <w:sz w:val="16"/>
        </w:rPr>
        <w:t>.</w:t>
      </w:r>
      <w:r>
        <w:rPr>
          <w:color w:val="231F20"/>
          <w:spacing w:val="-1"/>
          <w:sz w:val="16"/>
        </w:rPr>
        <w:t> </w:t>
      </w:r>
      <w:r>
        <w:rPr>
          <w:color w:val="231F20"/>
          <w:w w:val="102"/>
          <w:sz w:val="16"/>
        </w:rPr>
        <w:t>155-155</w:t>
      </w:r>
      <w:r>
        <w:rPr>
          <w:color w:val="231F20"/>
          <w:spacing w:val="-12"/>
          <w:w w:val="102"/>
          <w:sz w:val="16"/>
        </w:rPr>
        <w:t>v</w:t>
      </w:r>
      <w:r>
        <w:rPr>
          <w:color w:val="231F20"/>
          <w:w w:val="96"/>
          <w:sz w:val="16"/>
        </w:rPr>
        <w:t>.,</w:t>
      </w:r>
      <w:r>
        <w:rPr>
          <w:color w:val="231F20"/>
          <w:spacing w:val="-1"/>
          <w:sz w:val="16"/>
        </w:rPr>
        <w:t> </w:t>
      </w:r>
      <w:r>
        <w:rPr>
          <w:color w:val="231F20"/>
          <w:spacing w:val="-3"/>
          <w:w w:val="39"/>
          <w:sz w:val="16"/>
        </w:rPr>
        <w:t>“</w:t>
      </w:r>
      <w:r>
        <w:rPr>
          <w:color w:val="231F20"/>
          <w:w w:val="99"/>
          <w:sz w:val="16"/>
        </w:rPr>
        <w:t>R</w:t>
      </w:r>
      <w:r>
        <w:rPr>
          <w:color w:val="231F20"/>
          <w:w w:val="101"/>
          <w:sz w:val="16"/>
        </w:rPr>
        <w:t>e</w:t>
      </w:r>
      <w:r>
        <w:rPr>
          <w:color w:val="231F20"/>
          <w:spacing w:val="1"/>
          <w:w w:val="101"/>
          <w:sz w:val="16"/>
        </w:rPr>
        <w:t>s</w:t>
      </w:r>
      <w:r>
        <w:rPr>
          <w:color w:val="231F20"/>
          <w:spacing w:val="-2"/>
          <w:w w:val="108"/>
          <w:sz w:val="16"/>
        </w:rPr>
        <w:t>o</w:t>
      </w:r>
      <w:r>
        <w:rPr>
          <w:color w:val="231F20"/>
          <w:spacing w:val="-2"/>
          <w:w w:val="97"/>
          <w:sz w:val="16"/>
        </w:rPr>
        <w:t>l</w:t>
      </w:r>
      <w:r>
        <w:rPr>
          <w:color w:val="231F20"/>
          <w:w w:val="106"/>
          <w:sz w:val="16"/>
        </w:rPr>
        <w:t>uci</w:t>
      </w:r>
      <w:r>
        <w:rPr>
          <w:color w:val="231F20"/>
          <w:spacing w:val="-2"/>
          <w:w w:val="106"/>
          <w:sz w:val="16"/>
        </w:rPr>
        <w:t>ó</w:t>
      </w:r>
      <w:r>
        <w:rPr>
          <w:color w:val="231F20"/>
          <w:w w:val="116"/>
          <w:sz w:val="16"/>
        </w:rPr>
        <w:t>n</w:t>
      </w:r>
      <w:r>
        <w:rPr>
          <w:color w:val="231F20"/>
          <w:spacing w:val="-1"/>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1"/>
          <w:w w:val="106"/>
          <w:sz w:val="16"/>
        </w:rPr>
        <w:t>n</w:t>
      </w:r>
      <w:r>
        <w:rPr>
          <w:color w:val="231F20"/>
          <w:w w:val="101"/>
          <w:sz w:val="16"/>
        </w:rPr>
        <w:t>ci</w:t>
      </w:r>
      <w:r>
        <w:rPr>
          <w:color w:val="231F20"/>
          <w:w w:val="105"/>
          <w:sz w:val="16"/>
        </w:rPr>
        <w:t>a</w:t>
      </w:r>
      <w:r>
        <w:rPr>
          <w:color w:val="231F20"/>
          <w:w w:val="97"/>
          <w:sz w:val="16"/>
        </w:rPr>
        <w:t>l</w:t>
      </w:r>
      <w:r>
        <w:rPr>
          <w:color w:val="231F20"/>
          <w:spacing w:val="-1"/>
          <w:sz w:val="16"/>
        </w:rPr>
        <w:t> </w:t>
      </w:r>
      <w:r>
        <w:rPr>
          <w:color w:val="231F20"/>
          <w:spacing w:val="1"/>
          <w:w w:val="100"/>
          <w:sz w:val="16"/>
        </w:rPr>
        <w:t>s</w:t>
      </w:r>
      <w:r>
        <w:rPr>
          <w:color w:val="231F20"/>
          <w:spacing w:val="-1"/>
          <w:w w:val="108"/>
          <w:sz w:val="16"/>
        </w:rPr>
        <w:t>o</w:t>
      </w:r>
      <w:r>
        <w:rPr>
          <w:color w:val="231F20"/>
          <w:spacing w:val="-2"/>
          <w:w w:val="108"/>
          <w:sz w:val="16"/>
        </w:rPr>
        <w:t>b</w:t>
      </w:r>
      <w:r>
        <w:rPr>
          <w:color w:val="231F20"/>
          <w:spacing w:val="-3"/>
          <w:w w:val="118"/>
          <w:sz w:val="16"/>
        </w:rPr>
        <w:t>r</w:t>
      </w:r>
      <w:r>
        <w:rPr>
          <w:color w:val="231F20"/>
          <w:w w:val="101"/>
          <w:sz w:val="16"/>
        </w:rPr>
        <w:t>e </w:t>
      </w:r>
      <w:r>
        <w:rPr>
          <w:color w:val="231F20"/>
          <w:w w:val="110"/>
          <w:sz w:val="16"/>
        </w:rPr>
        <w:t>d</w:t>
      </w:r>
      <w:r>
        <w:rPr>
          <w:color w:val="231F20"/>
          <w:spacing w:val="-2"/>
          <w:w w:val="110"/>
          <w:sz w:val="16"/>
        </w:rPr>
        <w:t>o</w:t>
      </w:r>
      <w:r>
        <w:rPr>
          <w:color w:val="231F20"/>
          <w:w w:val="116"/>
          <w:sz w:val="16"/>
        </w:rPr>
        <w:t>t</w:t>
      </w:r>
      <w:r>
        <w:rPr>
          <w:color w:val="231F20"/>
          <w:w w:val="104"/>
          <w:sz w:val="16"/>
        </w:rPr>
        <w:t>aci</w:t>
      </w:r>
      <w:r>
        <w:rPr>
          <w:color w:val="231F20"/>
          <w:spacing w:val="-2"/>
          <w:w w:val="104"/>
          <w:sz w:val="16"/>
        </w:rPr>
        <w:t>ó</w:t>
      </w:r>
      <w:r>
        <w:rPr>
          <w:color w:val="231F20"/>
          <w:w w:val="116"/>
          <w:sz w:val="16"/>
        </w:rPr>
        <w:t>n</w:t>
      </w:r>
      <w:r>
        <w:rPr>
          <w:color w:val="231F20"/>
          <w:spacing w:val="-6"/>
          <w:sz w:val="16"/>
        </w:rPr>
        <w:t> </w:t>
      </w:r>
      <w:r>
        <w:rPr>
          <w:color w:val="231F20"/>
          <w:w w:val="107"/>
          <w:sz w:val="16"/>
        </w:rPr>
        <w:t>de</w:t>
      </w:r>
      <w:r>
        <w:rPr>
          <w:color w:val="231F20"/>
          <w:spacing w:val="-6"/>
          <w:sz w:val="16"/>
        </w:rPr>
        <w:t> </w:t>
      </w:r>
      <w:r>
        <w:rPr>
          <w:color w:val="231F20"/>
          <w:w w:val="104"/>
          <w:sz w:val="16"/>
        </w:rPr>
        <w:t>ejidos,</w:t>
      </w:r>
      <w:r>
        <w:rPr>
          <w:color w:val="231F20"/>
          <w:spacing w:val="-6"/>
          <w:sz w:val="16"/>
        </w:rPr>
        <w:t> </w:t>
      </w:r>
      <w:r>
        <w:rPr>
          <w:color w:val="231F20"/>
          <w:w w:val="102"/>
          <w:sz w:val="16"/>
        </w:rPr>
        <w:t>26</w:t>
      </w:r>
      <w:r>
        <w:rPr>
          <w:color w:val="231F20"/>
          <w:spacing w:val="-6"/>
          <w:sz w:val="16"/>
        </w:rPr>
        <w:t> </w:t>
      </w:r>
      <w:r>
        <w:rPr>
          <w:color w:val="231F20"/>
          <w:w w:val="107"/>
          <w:sz w:val="16"/>
        </w:rPr>
        <w:t>de</w:t>
      </w:r>
      <w:r>
        <w:rPr>
          <w:color w:val="231F20"/>
          <w:spacing w:val="-6"/>
          <w:sz w:val="16"/>
        </w:rPr>
        <w:t> </w:t>
      </w:r>
      <w:r>
        <w:rPr>
          <w:color w:val="231F20"/>
          <w:spacing w:val="1"/>
          <w:w w:val="108"/>
          <w:sz w:val="16"/>
        </w:rPr>
        <w:t>o</w:t>
      </w:r>
      <w:r>
        <w:rPr>
          <w:color w:val="231F20"/>
          <w:spacing w:val="1"/>
          <w:w w:val="101"/>
          <w:sz w:val="16"/>
        </w:rPr>
        <w:t>c</w:t>
      </w:r>
      <w:r>
        <w:rPr>
          <w:color w:val="231F20"/>
          <w:spacing w:val="-2"/>
          <w:w w:val="116"/>
          <w:sz w:val="16"/>
        </w:rPr>
        <w:t>t</w:t>
      </w:r>
      <w:r>
        <w:rPr>
          <w:color w:val="231F20"/>
          <w:spacing w:val="-1"/>
          <w:w w:val="113"/>
          <w:sz w:val="16"/>
        </w:rPr>
        <w:t>u</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1929</w:t>
      </w:r>
      <w:r>
        <w:rPr>
          <w:color w:val="231F20"/>
          <w:spacing w:val="-26"/>
          <w:w w:val="40"/>
          <w:sz w:val="16"/>
        </w:rPr>
        <w:t>”</w:t>
      </w:r>
      <w:r>
        <w:rPr>
          <w:color w:val="231F20"/>
          <w:w w:val="96"/>
          <w:sz w:val="16"/>
        </w:rPr>
        <w:t>.</w:t>
      </w:r>
    </w:p>
    <w:p>
      <w:pPr>
        <w:spacing w:after="0" w:line="180" w:lineRule="exact"/>
        <w:jc w:val="left"/>
        <w:rPr>
          <w:sz w:val="16"/>
        </w:rPr>
        <w:sectPr>
          <w:pgSz w:w="8510" w:h="11630"/>
          <w:pgMar w:header="305" w:footer="388" w:top="620" w:bottom="580" w:left="0" w:right="0"/>
        </w:sectPr>
      </w:pPr>
    </w:p>
    <w:p>
      <w:pPr>
        <w:pStyle w:val="BodyText"/>
        <w:spacing w:before="12"/>
        <w:rPr>
          <w:sz w:val="10"/>
        </w:rPr>
      </w:pPr>
    </w:p>
    <w:p>
      <w:pPr>
        <w:pStyle w:val="BodyText"/>
        <w:spacing w:line="249" w:lineRule="auto" w:before="23"/>
        <w:ind w:left="907" w:right="904"/>
        <w:jc w:val="both"/>
      </w:pPr>
      <w:r>
        <w:rPr>
          <w:color w:val="231F20"/>
          <w:w w:val="105"/>
        </w:rPr>
        <w:t>confirmó</w:t>
      </w:r>
      <w:r>
        <w:rPr>
          <w:color w:val="231F20"/>
          <w:spacing w:val="-14"/>
          <w:w w:val="105"/>
        </w:rPr>
        <w:t> </w:t>
      </w:r>
      <w:r>
        <w:rPr>
          <w:color w:val="231F20"/>
          <w:w w:val="105"/>
        </w:rPr>
        <w:t>su</w:t>
      </w:r>
      <w:r>
        <w:rPr>
          <w:color w:val="231F20"/>
          <w:spacing w:val="-14"/>
          <w:w w:val="105"/>
        </w:rPr>
        <w:t> </w:t>
      </w:r>
      <w:r>
        <w:rPr>
          <w:color w:val="231F20"/>
          <w:w w:val="105"/>
        </w:rPr>
        <w:t>derecho</w:t>
      </w:r>
      <w:r>
        <w:rPr>
          <w:color w:val="231F20"/>
          <w:spacing w:val="-14"/>
          <w:w w:val="105"/>
        </w:rPr>
        <w:t> </w:t>
      </w:r>
      <w:r>
        <w:rPr>
          <w:color w:val="231F20"/>
          <w:w w:val="105"/>
        </w:rPr>
        <w:t>de</w:t>
      </w:r>
      <w:r>
        <w:rPr>
          <w:color w:val="231F20"/>
          <w:spacing w:val="-14"/>
          <w:w w:val="105"/>
        </w:rPr>
        <w:t> </w:t>
      </w:r>
      <w:r>
        <w:rPr>
          <w:color w:val="231F20"/>
          <w:w w:val="105"/>
        </w:rPr>
        <w:t>extraer</w:t>
      </w:r>
      <w:r>
        <w:rPr>
          <w:color w:val="231F20"/>
          <w:spacing w:val="-14"/>
          <w:w w:val="105"/>
        </w:rPr>
        <w:t> </w:t>
      </w:r>
      <w:r>
        <w:rPr>
          <w:color w:val="231F20"/>
          <w:w w:val="105"/>
        </w:rPr>
        <w:t>tule,</w:t>
      </w:r>
      <w:r>
        <w:rPr>
          <w:color w:val="231F20"/>
          <w:spacing w:val="-14"/>
          <w:w w:val="105"/>
        </w:rPr>
        <w:t> </w:t>
      </w:r>
      <w:r>
        <w:rPr>
          <w:color w:val="231F20"/>
          <w:w w:val="105"/>
        </w:rPr>
        <w:t>pescado</w:t>
      </w:r>
      <w:r>
        <w:rPr>
          <w:color w:val="231F20"/>
          <w:spacing w:val="-14"/>
          <w:w w:val="105"/>
        </w:rPr>
        <w:t> </w:t>
      </w:r>
      <w:r>
        <w:rPr>
          <w:color w:val="231F20"/>
          <w:w w:val="105"/>
        </w:rPr>
        <w:t>y</w:t>
      </w:r>
      <w:r>
        <w:rPr>
          <w:color w:val="231F20"/>
          <w:spacing w:val="-14"/>
          <w:w w:val="105"/>
        </w:rPr>
        <w:t> </w:t>
      </w:r>
      <w:r>
        <w:rPr>
          <w:color w:val="231F20"/>
          <w:w w:val="105"/>
        </w:rPr>
        <w:t>pato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laguna.</w:t>
      </w:r>
      <w:r>
        <w:rPr>
          <w:color w:val="231F20"/>
          <w:w w:val="105"/>
          <w:position w:val="7"/>
          <w:sz w:val="13"/>
        </w:rPr>
        <w:t>36</w:t>
      </w:r>
      <w:r>
        <w:rPr>
          <w:color w:val="231F20"/>
          <w:spacing w:val="10"/>
          <w:w w:val="105"/>
          <w:position w:val="7"/>
          <w:sz w:val="13"/>
        </w:rPr>
        <w:t> </w:t>
      </w:r>
      <w:r>
        <w:rPr>
          <w:color w:val="231F20"/>
          <w:w w:val="105"/>
        </w:rPr>
        <w:t>En</w:t>
      </w:r>
      <w:r>
        <w:rPr>
          <w:color w:val="231F20"/>
          <w:spacing w:val="-14"/>
          <w:w w:val="105"/>
        </w:rPr>
        <w:t> </w:t>
      </w:r>
      <w:r>
        <w:rPr>
          <w:color w:val="231F20"/>
          <w:w w:val="105"/>
        </w:rPr>
        <w:t>1929</w:t>
      </w:r>
      <w:r>
        <w:rPr>
          <w:color w:val="231F20"/>
          <w:spacing w:val="-14"/>
          <w:w w:val="105"/>
        </w:rPr>
        <w:t> </w:t>
      </w:r>
      <w:r>
        <w:rPr>
          <w:color w:val="231F20"/>
          <w:w w:val="105"/>
        </w:rPr>
        <w:t>se revocó</w:t>
      </w:r>
      <w:r>
        <w:rPr>
          <w:color w:val="231F20"/>
          <w:spacing w:val="-9"/>
          <w:w w:val="105"/>
        </w:rPr>
        <w:t> </w:t>
      </w:r>
      <w:r>
        <w:rPr>
          <w:color w:val="231F20"/>
          <w:w w:val="105"/>
        </w:rPr>
        <w:t>la</w:t>
      </w:r>
      <w:r>
        <w:rPr>
          <w:color w:val="231F20"/>
          <w:spacing w:val="-9"/>
          <w:w w:val="105"/>
        </w:rPr>
        <w:t> </w:t>
      </w:r>
      <w:r>
        <w:rPr>
          <w:color w:val="231F20"/>
          <w:w w:val="105"/>
        </w:rPr>
        <w:t>resolución</w:t>
      </w:r>
      <w:r>
        <w:rPr>
          <w:color w:val="231F20"/>
          <w:spacing w:val="-9"/>
          <w:w w:val="105"/>
        </w:rPr>
        <w:t> </w:t>
      </w:r>
      <w:r>
        <w:rPr>
          <w:color w:val="231F20"/>
          <w:w w:val="105"/>
        </w:rPr>
        <w:t>negativa</w:t>
      </w:r>
      <w:r>
        <w:rPr>
          <w:color w:val="231F20"/>
          <w:spacing w:val="-9"/>
          <w:w w:val="105"/>
        </w:rPr>
        <w:t> </w:t>
      </w:r>
      <w:r>
        <w:rPr>
          <w:color w:val="231F20"/>
          <w:w w:val="105"/>
        </w:rPr>
        <w:t>y</w:t>
      </w:r>
      <w:r>
        <w:rPr>
          <w:color w:val="231F20"/>
          <w:spacing w:val="-9"/>
          <w:w w:val="105"/>
        </w:rPr>
        <w:t> </w:t>
      </w:r>
      <w:r>
        <w:rPr>
          <w:color w:val="231F20"/>
          <w:w w:val="105"/>
        </w:rPr>
        <w:t>el</w:t>
      </w:r>
      <w:r>
        <w:rPr>
          <w:color w:val="231F20"/>
          <w:spacing w:val="-9"/>
          <w:w w:val="105"/>
        </w:rPr>
        <w:t> </w:t>
      </w:r>
      <w:r>
        <w:rPr>
          <w:color w:val="231F20"/>
          <w:w w:val="105"/>
        </w:rPr>
        <w:t>presidente</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república</w:t>
      </w:r>
      <w:r>
        <w:rPr>
          <w:color w:val="231F20"/>
          <w:spacing w:val="-9"/>
          <w:w w:val="105"/>
        </w:rPr>
        <w:t> </w:t>
      </w:r>
      <w:r>
        <w:rPr>
          <w:color w:val="231F20"/>
          <w:w w:val="105"/>
        </w:rPr>
        <w:t>les</w:t>
      </w:r>
      <w:r>
        <w:rPr>
          <w:color w:val="231F20"/>
          <w:spacing w:val="-9"/>
          <w:w w:val="105"/>
        </w:rPr>
        <w:t> </w:t>
      </w:r>
      <w:r>
        <w:rPr>
          <w:color w:val="231F20"/>
          <w:w w:val="105"/>
        </w:rPr>
        <w:t>concedió</w:t>
      </w:r>
      <w:r>
        <w:rPr>
          <w:color w:val="231F20"/>
          <w:spacing w:val="-9"/>
          <w:w w:val="105"/>
        </w:rPr>
        <w:t> </w:t>
      </w:r>
      <w:r>
        <w:rPr>
          <w:color w:val="231F20"/>
          <w:w w:val="105"/>
        </w:rPr>
        <w:t>una extensión</w:t>
      </w:r>
      <w:r>
        <w:rPr>
          <w:color w:val="231F20"/>
          <w:spacing w:val="-14"/>
          <w:w w:val="105"/>
        </w:rPr>
        <w:t> </w:t>
      </w:r>
      <w:r>
        <w:rPr>
          <w:color w:val="231F20"/>
          <w:w w:val="105"/>
        </w:rPr>
        <w:t>de</w:t>
      </w:r>
      <w:r>
        <w:rPr>
          <w:color w:val="231F20"/>
          <w:spacing w:val="-14"/>
          <w:w w:val="105"/>
        </w:rPr>
        <w:t> </w:t>
      </w:r>
      <w:r>
        <w:rPr>
          <w:color w:val="231F20"/>
          <w:w w:val="105"/>
        </w:rPr>
        <w:t>1,936</w:t>
      </w:r>
      <w:r>
        <w:rPr>
          <w:color w:val="231F20"/>
          <w:spacing w:val="-14"/>
          <w:w w:val="105"/>
        </w:rPr>
        <w:t> </w:t>
      </w:r>
      <w:r>
        <w:rPr>
          <w:color w:val="231F20"/>
          <w:w w:val="105"/>
        </w:rPr>
        <w:t>hectáreas</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5"/>
          <w:w w:val="105"/>
        </w:rPr>
        <w:t> </w:t>
      </w:r>
      <w:r>
        <w:rPr>
          <w:color w:val="231F20"/>
          <w:w w:val="105"/>
        </w:rPr>
        <w:t>cuales</w:t>
      </w:r>
      <w:r>
        <w:rPr>
          <w:color w:val="231F20"/>
          <w:spacing w:val="-15"/>
          <w:w w:val="105"/>
        </w:rPr>
        <w:t> </w:t>
      </w:r>
      <w:r>
        <w:rPr>
          <w:color w:val="231F20"/>
          <w:w w:val="105"/>
        </w:rPr>
        <w:t>sólo</w:t>
      </w:r>
      <w:r>
        <w:rPr>
          <w:color w:val="231F20"/>
          <w:spacing w:val="-14"/>
          <w:w w:val="105"/>
        </w:rPr>
        <w:t> </w:t>
      </w:r>
      <w:r>
        <w:rPr>
          <w:color w:val="231F20"/>
          <w:w w:val="105"/>
        </w:rPr>
        <w:t>se</w:t>
      </w:r>
      <w:r>
        <w:rPr>
          <w:color w:val="231F20"/>
          <w:spacing w:val="-14"/>
          <w:w w:val="105"/>
        </w:rPr>
        <w:t> </w:t>
      </w:r>
      <w:r>
        <w:rPr>
          <w:color w:val="231F20"/>
          <w:w w:val="105"/>
        </w:rPr>
        <w:t>les</w:t>
      </w:r>
      <w:r>
        <w:rPr>
          <w:color w:val="231F20"/>
          <w:spacing w:val="-15"/>
          <w:w w:val="105"/>
        </w:rPr>
        <w:t> </w:t>
      </w:r>
      <w:r>
        <w:rPr>
          <w:color w:val="231F20"/>
          <w:w w:val="105"/>
        </w:rPr>
        <w:t>otorgaron</w:t>
      </w:r>
      <w:r>
        <w:rPr>
          <w:color w:val="231F20"/>
          <w:spacing w:val="-14"/>
          <w:w w:val="105"/>
        </w:rPr>
        <w:t> </w:t>
      </w:r>
      <w:r>
        <w:rPr>
          <w:color w:val="231F20"/>
          <w:w w:val="105"/>
        </w:rPr>
        <w:t>efectivamente</w:t>
      </w:r>
    </w:p>
    <w:p>
      <w:pPr>
        <w:pStyle w:val="BodyText"/>
        <w:spacing w:line="249" w:lineRule="auto" w:before="3"/>
        <w:ind w:left="907" w:right="904"/>
        <w:jc w:val="both"/>
        <w:rPr>
          <w:sz w:val="13"/>
        </w:rPr>
      </w:pPr>
      <w:r>
        <w:rPr>
          <w:color w:val="231F20"/>
          <w:w w:val="105"/>
        </w:rPr>
        <w:t>510. Las autoridades agrarias explicaron que no había terrenos disponibles para la dotación completa. En 1930 el pueblo de </w:t>
      </w:r>
      <w:r>
        <w:rPr>
          <w:color w:val="231F20"/>
          <w:spacing w:val="-3"/>
          <w:w w:val="105"/>
        </w:rPr>
        <w:t>Tultepec </w:t>
      </w:r>
      <w:r>
        <w:rPr>
          <w:color w:val="231F20"/>
          <w:w w:val="105"/>
        </w:rPr>
        <w:t>insistía en la restitución,</w:t>
      </w:r>
      <w:r>
        <w:rPr>
          <w:color w:val="231F20"/>
          <w:spacing w:val="-10"/>
          <w:w w:val="105"/>
        </w:rPr>
        <w:t> </w:t>
      </w:r>
      <w:r>
        <w:rPr>
          <w:color w:val="231F20"/>
          <w:w w:val="105"/>
        </w:rPr>
        <w:t>o</w:t>
      </w:r>
      <w:r>
        <w:rPr>
          <w:color w:val="231F20"/>
          <w:spacing w:val="-10"/>
          <w:w w:val="105"/>
        </w:rPr>
        <w:t> </w:t>
      </w:r>
      <w:r>
        <w:rPr>
          <w:color w:val="231F20"/>
          <w:w w:val="105"/>
        </w:rPr>
        <w:t>en</w:t>
      </w:r>
      <w:r>
        <w:rPr>
          <w:color w:val="231F20"/>
          <w:spacing w:val="-10"/>
          <w:w w:val="105"/>
        </w:rPr>
        <w:t> </w:t>
      </w:r>
      <w:r>
        <w:rPr>
          <w:color w:val="231F20"/>
          <w:w w:val="105"/>
        </w:rPr>
        <w:t>su</w:t>
      </w:r>
      <w:r>
        <w:rPr>
          <w:color w:val="231F20"/>
          <w:spacing w:val="-10"/>
          <w:w w:val="105"/>
        </w:rPr>
        <w:t> </w:t>
      </w:r>
      <w:r>
        <w:rPr>
          <w:color w:val="231F20"/>
          <w:w w:val="105"/>
        </w:rPr>
        <w:t>defecto</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dotación</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bienes</w:t>
      </w:r>
      <w:r>
        <w:rPr>
          <w:color w:val="231F20"/>
          <w:spacing w:val="-10"/>
          <w:w w:val="105"/>
        </w:rPr>
        <w:t> </w:t>
      </w:r>
      <w:r>
        <w:rPr>
          <w:color w:val="231F20"/>
          <w:w w:val="105"/>
        </w:rPr>
        <w:t>que</w:t>
      </w:r>
      <w:r>
        <w:rPr>
          <w:color w:val="231F20"/>
          <w:spacing w:val="-10"/>
          <w:w w:val="105"/>
        </w:rPr>
        <w:t> </w:t>
      </w:r>
      <w:r>
        <w:rPr>
          <w:color w:val="231F20"/>
          <w:w w:val="105"/>
        </w:rPr>
        <w:t>habían</w:t>
      </w:r>
      <w:r>
        <w:rPr>
          <w:color w:val="231F20"/>
          <w:spacing w:val="-10"/>
          <w:w w:val="105"/>
        </w:rPr>
        <w:t> </w:t>
      </w:r>
      <w:r>
        <w:rPr>
          <w:color w:val="231F20"/>
          <w:w w:val="105"/>
        </w:rPr>
        <w:t>disfrutado en mancomún. Los vecinos insistieron que habían sido despojados por los pueblos</w:t>
      </w:r>
      <w:r>
        <w:rPr>
          <w:color w:val="231F20"/>
          <w:spacing w:val="-11"/>
          <w:w w:val="105"/>
        </w:rPr>
        <w:t> </w:t>
      </w:r>
      <w:r>
        <w:rPr>
          <w:color w:val="231F20"/>
          <w:w w:val="105"/>
        </w:rPr>
        <w:t>circunvecinos</w:t>
      </w:r>
      <w:r>
        <w:rPr>
          <w:color w:val="231F20"/>
          <w:spacing w:val="-11"/>
          <w:w w:val="105"/>
        </w:rPr>
        <w:t> </w:t>
      </w:r>
      <w:r>
        <w:rPr>
          <w:color w:val="231F20"/>
          <w:w w:val="105"/>
        </w:rPr>
        <w:t>(Lerma,</w:t>
      </w:r>
      <w:r>
        <w:rPr>
          <w:color w:val="231F20"/>
          <w:spacing w:val="-11"/>
          <w:w w:val="105"/>
        </w:rPr>
        <w:t> </w:t>
      </w:r>
      <w:r>
        <w:rPr>
          <w:color w:val="231F20"/>
          <w:w w:val="105"/>
        </w:rPr>
        <w:t>Ocoyoacac,</w:t>
      </w:r>
      <w:r>
        <w:rPr>
          <w:color w:val="231F20"/>
          <w:spacing w:val="-11"/>
          <w:w w:val="105"/>
        </w:rPr>
        <w:t> </w:t>
      </w:r>
      <w:r>
        <w:rPr>
          <w:color w:val="231F20"/>
          <w:w w:val="105"/>
        </w:rPr>
        <w:t>Cholula</w:t>
      </w:r>
      <w:r>
        <w:rPr>
          <w:color w:val="231F20"/>
          <w:spacing w:val="-11"/>
          <w:w w:val="105"/>
        </w:rPr>
        <w:t> </w:t>
      </w:r>
      <w:r>
        <w:rPr>
          <w:color w:val="231F20"/>
          <w:w w:val="105"/>
        </w:rPr>
        <w:t>y</w:t>
      </w:r>
      <w:r>
        <w:rPr>
          <w:color w:val="231F20"/>
          <w:spacing w:val="-11"/>
          <w:w w:val="105"/>
        </w:rPr>
        <w:t> </w:t>
      </w:r>
      <w:r>
        <w:rPr>
          <w:color w:val="231F20"/>
          <w:w w:val="105"/>
        </w:rPr>
        <w:t>San</w:t>
      </w:r>
      <w:r>
        <w:rPr>
          <w:color w:val="231F20"/>
          <w:spacing w:val="-11"/>
          <w:w w:val="105"/>
        </w:rPr>
        <w:t> </w:t>
      </w:r>
      <w:r>
        <w:rPr>
          <w:color w:val="231F20"/>
          <w:w w:val="105"/>
        </w:rPr>
        <w:t>Pedro</w:t>
      </w:r>
      <w:r>
        <w:rPr>
          <w:color w:val="231F20"/>
          <w:spacing w:val="-11"/>
          <w:w w:val="105"/>
        </w:rPr>
        <w:t> </w:t>
      </w:r>
      <w:r>
        <w:rPr>
          <w:color w:val="231F20"/>
          <w:w w:val="105"/>
        </w:rPr>
        <w:t>Tlaltizapán) y</w:t>
      </w:r>
      <w:r>
        <w:rPr>
          <w:color w:val="231F20"/>
          <w:spacing w:val="-6"/>
          <w:w w:val="105"/>
        </w:rPr>
        <w:t> </w:t>
      </w:r>
      <w:r>
        <w:rPr>
          <w:color w:val="231F20"/>
          <w:w w:val="105"/>
        </w:rPr>
        <w:t>la</w:t>
      </w:r>
      <w:r>
        <w:rPr>
          <w:color w:val="231F20"/>
          <w:spacing w:val="-6"/>
          <w:w w:val="105"/>
        </w:rPr>
        <w:t> </w:t>
      </w:r>
      <w:r>
        <w:rPr>
          <w:color w:val="231F20"/>
          <w:w w:val="105"/>
        </w:rPr>
        <w:t>hacienda</w:t>
      </w:r>
      <w:r>
        <w:rPr>
          <w:color w:val="231F20"/>
          <w:spacing w:val="-6"/>
          <w:w w:val="105"/>
        </w:rPr>
        <w:t> </w:t>
      </w:r>
      <w:r>
        <w:rPr>
          <w:color w:val="231F20"/>
          <w:w w:val="105"/>
        </w:rPr>
        <w:t>de</w:t>
      </w:r>
      <w:r>
        <w:rPr>
          <w:color w:val="231F20"/>
          <w:spacing w:val="-6"/>
          <w:w w:val="105"/>
        </w:rPr>
        <w:t> </w:t>
      </w:r>
      <w:r>
        <w:rPr>
          <w:color w:val="231F20"/>
          <w:spacing w:val="-3"/>
          <w:w w:val="105"/>
        </w:rPr>
        <w:t>Texcaltenco.</w:t>
      </w:r>
      <w:r>
        <w:rPr>
          <w:color w:val="231F20"/>
          <w:spacing w:val="-6"/>
          <w:w w:val="105"/>
        </w:rPr>
        <w:t> </w:t>
      </w:r>
      <w:r>
        <w:rPr>
          <w:color w:val="231F20"/>
          <w:w w:val="105"/>
        </w:rPr>
        <w:t>En</w:t>
      </w:r>
      <w:r>
        <w:rPr>
          <w:color w:val="231F20"/>
          <w:spacing w:val="-6"/>
          <w:w w:val="105"/>
        </w:rPr>
        <w:t> </w:t>
      </w:r>
      <w:r>
        <w:rPr>
          <w:color w:val="231F20"/>
          <w:w w:val="105"/>
        </w:rPr>
        <w:t>1939</w:t>
      </w:r>
      <w:r>
        <w:rPr>
          <w:color w:val="231F20"/>
          <w:spacing w:val="-6"/>
          <w:w w:val="105"/>
        </w:rPr>
        <w:t> </w:t>
      </w:r>
      <w:r>
        <w:rPr>
          <w:color w:val="231F20"/>
          <w:w w:val="105"/>
        </w:rPr>
        <w:t>se</w:t>
      </w:r>
      <w:r>
        <w:rPr>
          <w:color w:val="231F20"/>
          <w:spacing w:val="-6"/>
          <w:w w:val="105"/>
        </w:rPr>
        <w:t> </w:t>
      </w:r>
      <w:r>
        <w:rPr>
          <w:color w:val="231F20"/>
          <w:w w:val="105"/>
        </w:rPr>
        <w:t>concedió</w:t>
      </w:r>
      <w:r>
        <w:rPr>
          <w:color w:val="231F20"/>
          <w:spacing w:val="-6"/>
          <w:w w:val="105"/>
        </w:rPr>
        <w:t> </w:t>
      </w:r>
      <w:r>
        <w:rPr>
          <w:color w:val="231F20"/>
          <w:w w:val="105"/>
        </w:rPr>
        <w:t>la</w:t>
      </w:r>
      <w:r>
        <w:rPr>
          <w:color w:val="231F20"/>
          <w:spacing w:val="-6"/>
          <w:w w:val="105"/>
        </w:rPr>
        <w:t> </w:t>
      </w:r>
      <w:r>
        <w:rPr>
          <w:color w:val="231F20"/>
          <w:w w:val="105"/>
        </w:rPr>
        <w:t>ampliación</w:t>
      </w:r>
      <w:r>
        <w:rPr>
          <w:color w:val="231F20"/>
          <w:spacing w:val="-6"/>
          <w:w w:val="105"/>
        </w:rPr>
        <w:t> </w:t>
      </w:r>
      <w:r>
        <w:rPr>
          <w:color w:val="231F20"/>
          <w:w w:val="105"/>
        </w:rPr>
        <w:t>de</w:t>
      </w:r>
      <w:r>
        <w:rPr>
          <w:color w:val="231F20"/>
          <w:spacing w:val="-6"/>
          <w:w w:val="105"/>
        </w:rPr>
        <w:t> </w:t>
      </w:r>
      <w:r>
        <w:rPr>
          <w:color w:val="231F20"/>
          <w:w w:val="105"/>
        </w:rPr>
        <w:t>ejidos</w:t>
      </w:r>
      <w:r>
        <w:rPr>
          <w:color w:val="231F20"/>
          <w:spacing w:val="-6"/>
          <w:w w:val="105"/>
        </w:rPr>
        <w:t> </w:t>
      </w:r>
      <w:r>
        <w:rPr>
          <w:color w:val="231F20"/>
          <w:w w:val="105"/>
        </w:rPr>
        <w:t>al pueblo</w:t>
      </w:r>
      <w:r>
        <w:rPr>
          <w:color w:val="231F20"/>
          <w:spacing w:val="-7"/>
          <w:w w:val="105"/>
        </w:rPr>
        <w:t> </w:t>
      </w:r>
      <w:r>
        <w:rPr>
          <w:color w:val="231F20"/>
          <w:w w:val="105"/>
        </w:rPr>
        <w:t>de</w:t>
      </w:r>
      <w:r>
        <w:rPr>
          <w:color w:val="231F20"/>
          <w:spacing w:val="-7"/>
          <w:w w:val="105"/>
        </w:rPr>
        <w:t> </w:t>
      </w:r>
      <w:r>
        <w:rPr>
          <w:color w:val="231F20"/>
          <w:spacing w:val="-3"/>
          <w:w w:val="105"/>
        </w:rPr>
        <w:t>Tultepec,</w:t>
      </w:r>
      <w:r>
        <w:rPr>
          <w:color w:val="231F20"/>
          <w:spacing w:val="-7"/>
          <w:w w:val="105"/>
        </w:rPr>
        <w:t> </w:t>
      </w:r>
      <w:r>
        <w:rPr>
          <w:color w:val="231F20"/>
          <w:w w:val="105"/>
        </w:rPr>
        <w:t>no</w:t>
      </w:r>
      <w:r>
        <w:rPr>
          <w:color w:val="231F20"/>
          <w:spacing w:val="-7"/>
          <w:w w:val="105"/>
        </w:rPr>
        <w:t> </w:t>
      </w:r>
      <w:r>
        <w:rPr>
          <w:color w:val="231F20"/>
          <w:w w:val="105"/>
        </w:rPr>
        <w:t>obstante</w:t>
      </w:r>
      <w:r>
        <w:rPr>
          <w:color w:val="231F20"/>
          <w:spacing w:val="-7"/>
          <w:w w:val="105"/>
        </w:rPr>
        <w:t> </w:t>
      </w:r>
      <w:r>
        <w:rPr>
          <w:color w:val="231F20"/>
          <w:w w:val="105"/>
        </w:rPr>
        <w:t>se</w:t>
      </w:r>
      <w:r>
        <w:rPr>
          <w:color w:val="231F20"/>
          <w:spacing w:val="-7"/>
          <w:w w:val="105"/>
        </w:rPr>
        <w:t> </w:t>
      </w:r>
      <w:r>
        <w:rPr>
          <w:color w:val="231F20"/>
          <w:w w:val="105"/>
        </w:rPr>
        <w:t>continuó</w:t>
      </w:r>
      <w:r>
        <w:rPr>
          <w:color w:val="231F20"/>
          <w:spacing w:val="-7"/>
          <w:w w:val="105"/>
        </w:rPr>
        <w:t> </w:t>
      </w:r>
      <w:r>
        <w:rPr>
          <w:color w:val="231F20"/>
          <w:w w:val="105"/>
        </w:rPr>
        <w:t>con</w:t>
      </w:r>
      <w:r>
        <w:rPr>
          <w:color w:val="231F20"/>
          <w:spacing w:val="-7"/>
          <w:w w:val="105"/>
        </w:rPr>
        <w:t> </w:t>
      </w:r>
      <w:r>
        <w:rPr>
          <w:color w:val="231F20"/>
          <w:w w:val="105"/>
        </w:rPr>
        <w:t>el</w:t>
      </w:r>
      <w:r>
        <w:rPr>
          <w:color w:val="231F20"/>
          <w:spacing w:val="-7"/>
          <w:w w:val="105"/>
        </w:rPr>
        <w:t> </w:t>
      </w:r>
      <w:r>
        <w:rPr>
          <w:color w:val="231F20"/>
          <w:w w:val="105"/>
        </w:rPr>
        <w:t>problema</w:t>
      </w:r>
      <w:r>
        <w:rPr>
          <w:color w:val="231F20"/>
          <w:spacing w:val="-7"/>
          <w:w w:val="105"/>
        </w:rPr>
        <w:t> </w:t>
      </w:r>
      <w:r>
        <w:rPr>
          <w:color w:val="231F20"/>
          <w:w w:val="105"/>
        </w:rPr>
        <w:t>de</w:t>
      </w:r>
      <w:r>
        <w:rPr>
          <w:color w:val="231F20"/>
          <w:spacing w:val="-7"/>
          <w:w w:val="105"/>
        </w:rPr>
        <w:t> </w:t>
      </w:r>
      <w:r>
        <w:rPr>
          <w:color w:val="231F20"/>
          <w:w w:val="105"/>
        </w:rPr>
        <w:t>que</w:t>
      </w:r>
      <w:r>
        <w:rPr>
          <w:color w:val="231F20"/>
          <w:spacing w:val="-7"/>
          <w:w w:val="105"/>
        </w:rPr>
        <w:t> </w:t>
      </w:r>
      <w:r>
        <w:rPr>
          <w:color w:val="231F20"/>
          <w:w w:val="105"/>
        </w:rPr>
        <w:t>no</w:t>
      </w:r>
      <w:r>
        <w:rPr>
          <w:color w:val="231F20"/>
          <w:spacing w:val="-7"/>
          <w:w w:val="105"/>
        </w:rPr>
        <w:t> </w:t>
      </w:r>
      <w:r>
        <w:rPr>
          <w:color w:val="231F20"/>
          <w:w w:val="105"/>
        </w:rPr>
        <w:t>había tierras para efectuar la dotación, motivo por el que debieron esperar a que  se iniciaran los trabajos de captación de las aguas de los manantiales del río Lerma</w:t>
      </w:r>
      <w:r>
        <w:rPr>
          <w:color w:val="231F20"/>
          <w:spacing w:val="-10"/>
          <w:w w:val="105"/>
        </w:rPr>
        <w:t> </w:t>
      </w:r>
      <w:r>
        <w:rPr>
          <w:color w:val="231F20"/>
          <w:w w:val="105"/>
        </w:rPr>
        <w:t>para</w:t>
      </w:r>
      <w:r>
        <w:rPr>
          <w:color w:val="231F20"/>
          <w:spacing w:val="-10"/>
          <w:w w:val="105"/>
        </w:rPr>
        <w:t> </w:t>
      </w:r>
      <w:r>
        <w:rPr>
          <w:color w:val="231F20"/>
          <w:w w:val="105"/>
        </w:rPr>
        <w:t>abastecer</w:t>
      </w:r>
      <w:r>
        <w:rPr>
          <w:color w:val="231F20"/>
          <w:spacing w:val="-10"/>
          <w:w w:val="105"/>
        </w:rPr>
        <w:t> </w:t>
      </w:r>
      <w:r>
        <w:rPr>
          <w:color w:val="231F20"/>
          <w:w w:val="105"/>
        </w:rPr>
        <w:t>de</w:t>
      </w:r>
      <w:r>
        <w:rPr>
          <w:color w:val="231F20"/>
          <w:spacing w:val="-10"/>
          <w:w w:val="105"/>
        </w:rPr>
        <w:t> </w:t>
      </w:r>
      <w:r>
        <w:rPr>
          <w:color w:val="231F20"/>
          <w:w w:val="105"/>
        </w:rPr>
        <w:t>agua</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ciudad</w:t>
      </w:r>
      <w:r>
        <w:rPr>
          <w:color w:val="231F20"/>
          <w:spacing w:val="-10"/>
          <w:w w:val="105"/>
        </w:rPr>
        <w:t> </w:t>
      </w:r>
      <w:r>
        <w:rPr>
          <w:color w:val="231F20"/>
          <w:w w:val="105"/>
        </w:rPr>
        <w:t>de</w:t>
      </w:r>
      <w:r>
        <w:rPr>
          <w:color w:val="231F20"/>
          <w:spacing w:val="-10"/>
          <w:w w:val="105"/>
        </w:rPr>
        <w:t> </w:t>
      </w:r>
      <w:r>
        <w:rPr>
          <w:color w:val="231F20"/>
          <w:w w:val="105"/>
        </w:rPr>
        <w:t>México.</w:t>
      </w:r>
      <w:r>
        <w:rPr>
          <w:color w:val="231F20"/>
          <w:w w:val="105"/>
          <w:position w:val="7"/>
          <w:sz w:val="13"/>
        </w:rPr>
        <w:t>37</w:t>
      </w:r>
    </w:p>
    <w:p>
      <w:pPr>
        <w:pStyle w:val="BodyText"/>
        <w:spacing w:before="2"/>
        <w:rPr>
          <w:sz w:val="23"/>
        </w:rPr>
      </w:pPr>
    </w:p>
    <w:p>
      <w:pPr>
        <w:pStyle w:val="BodyText"/>
        <w:spacing w:line="249" w:lineRule="auto"/>
        <w:ind w:left="907" w:right="904"/>
        <w:jc w:val="both"/>
        <w:rPr>
          <w:sz w:val="13"/>
        </w:rPr>
      </w:pPr>
      <w:r>
        <w:rPr>
          <w:color w:val="231F20"/>
          <w:w w:val="105"/>
        </w:rPr>
        <w:t>En</w:t>
      </w:r>
      <w:r>
        <w:rPr>
          <w:color w:val="231F20"/>
          <w:spacing w:val="-5"/>
          <w:w w:val="105"/>
        </w:rPr>
        <w:t> </w:t>
      </w:r>
      <w:r>
        <w:rPr>
          <w:color w:val="231F20"/>
          <w:w w:val="105"/>
        </w:rPr>
        <w:t>vista</w:t>
      </w:r>
      <w:r>
        <w:rPr>
          <w:color w:val="231F20"/>
          <w:spacing w:val="-5"/>
          <w:w w:val="105"/>
        </w:rPr>
        <w:t> </w:t>
      </w:r>
      <w:r>
        <w:rPr>
          <w:color w:val="231F20"/>
          <w:w w:val="105"/>
        </w:rPr>
        <w:t>de</w:t>
      </w:r>
      <w:r>
        <w:rPr>
          <w:color w:val="231F20"/>
          <w:spacing w:val="-5"/>
          <w:w w:val="105"/>
        </w:rPr>
        <w:t> </w:t>
      </w:r>
      <w:r>
        <w:rPr>
          <w:color w:val="231F20"/>
          <w:w w:val="105"/>
        </w:rPr>
        <w:t>que</w:t>
      </w:r>
      <w:r>
        <w:rPr>
          <w:color w:val="231F20"/>
          <w:spacing w:val="-5"/>
          <w:w w:val="105"/>
        </w:rPr>
        <w:t> </w:t>
      </w:r>
      <w:r>
        <w:rPr>
          <w:color w:val="231F20"/>
          <w:w w:val="105"/>
        </w:rPr>
        <w:t>este</w:t>
      </w:r>
      <w:r>
        <w:rPr>
          <w:color w:val="231F20"/>
          <w:spacing w:val="-5"/>
          <w:w w:val="105"/>
        </w:rPr>
        <w:t> </w:t>
      </w:r>
      <w:r>
        <w:rPr>
          <w:color w:val="231F20"/>
          <w:w w:val="105"/>
        </w:rPr>
        <w:t>proyecto</w:t>
      </w:r>
      <w:r>
        <w:rPr>
          <w:color w:val="231F20"/>
          <w:spacing w:val="-5"/>
          <w:w w:val="105"/>
        </w:rPr>
        <w:t> </w:t>
      </w:r>
      <w:r>
        <w:rPr>
          <w:color w:val="231F20"/>
          <w:w w:val="105"/>
        </w:rPr>
        <w:t>preveía</w:t>
      </w:r>
      <w:r>
        <w:rPr>
          <w:color w:val="231F20"/>
          <w:spacing w:val="-5"/>
          <w:w w:val="105"/>
        </w:rPr>
        <w:t> </w:t>
      </w:r>
      <w:r>
        <w:rPr>
          <w:color w:val="231F20"/>
          <w:w w:val="105"/>
        </w:rPr>
        <w:t>la</w:t>
      </w:r>
      <w:r>
        <w:rPr>
          <w:color w:val="231F20"/>
          <w:spacing w:val="-5"/>
          <w:w w:val="105"/>
        </w:rPr>
        <w:t> </w:t>
      </w:r>
      <w:r>
        <w:rPr>
          <w:color w:val="231F20"/>
          <w:w w:val="105"/>
        </w:rPr>
        <w:t>desecación</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lagunas</w:t>
      </w:r>
      <w:r>
        <w:rPr>
          <w:color w:val="231F20"/>
          <w:spacing w:val="-5"/>
          <w:w w:val="105"/>
        </w:rPr>
        <w:t> </w:t>
      </w:r>
      <w:r>
        <w:rPr>
          <w:color w:val="231F20"/>
          <w:w w:val="105"/>
        </w:rPr>
        <w:t>de</w:t>
      </w:r>
      <w:r>
        <w:rPr>
          <w:color w:val="231F20"/>
          <w:spacing w:val="-5"/>
          <w:w w:val="105"/>
        </w:rPr>
        <w:t> </w:t>
      </w:r>
      <w:r>
        <w:rPr>
          <w:color w:val="231F20"/>
          <w:w w:val="105"/>
        </w:rPr>
        <w:t>Lerma, sólo entonces con los terrenos libres de las aguas era posible otorgar tierras a los vecinos de </w:t>
      </w:r>
      <w:r>
        <w:rPr>
          <w:color w:val="231F20"/>
          <w:spacing w:val="-3"/>
          <w:w w:val="105"/>
        </w:rPr>
        <w:t>Tultepec. </w:t>
      </w:r>
      <w:r>
        <w:rPr>
          <w:color w:val="231F20"/>
          <w:w w:val="105"/>
        </w:rPr>
        <w:t>En 1943 el presidente de la república dispuso que los</w:t>
      </w:r>
      <w:r>
        <w:rPr>
          <w:color w:val="231F20"/>
          <w:spacing w:val="-6"/>
          <w:w w:val="105"/>
        </w:rPr>
        <w:t> </w:t>
      </w:r>
      <w:r>
        <w:rPr>
          <w:color w:val="231F20"/>
          <w:w w:val="105"/>
        </w:rPr>
        <w:t>terrenos</w:t>
      </w:r>
      <w:r>
        <w:rPr>
          <w:color w:val="231F20"/>
          <w:spacing w:val="-6"/>
          <w:w w:val="105"/>
        </w:rPr>
        <w:t> </w:t>
      </w:r>
      <w:r>
        <w:rPr>
          <w:color w:val="231F20"/>
          <w:w w:val="105"/>
        </w:rPr>
        <w:t>que</w:t>
      </w:r>
      <w:r>
        <w:rPr>
          <w:color w:val="231F20"/>
          <w:spacing w:val="-6"/>
          <w:w w:val="105"/>
        </w:rPr>
        <w:t> </w:t>
      </w:r>
      <w:r>
        <w:rPr>
          <w:color w:val="231F20"/>
          <w:w w:val="105"/>
        </w:rPr>
        <w:t>quedaran</w:t>
      </w:r>
      <w:r>
        <w:rPr>
          <w:color w:val="231F20"/>
          <w:spacing w:val="-6"/>
          <w:w w:val="105"/>
        </w:rPr>
        <w:t> </w:t>
      </w:r>
      <w:r>
        <w:rPr>
          <w:color w:val="231F20"/>
          <w:w w:val="105"/>
        </w:rPr>
        <w:t>al</w:t>
      </w:r>
      <w:r>
        <w:rPr>
          <w:color w:val="231F20"/>
          <w:spacing w:val="-6"/>
          <w:w w:val="105"/>
        </w:rPr>
        <w:t> </w:t>
      </w:r>
      <w:r>
        <w:rPr>
          <w:color w:val="231F20"/>
          <w:w w:val="105"/>
        </w:rPr>
        <w:t>descubierto</w:t>
      </w:r>
      <w:r>
        <w:rPr>
          <w:color w:val="231F20"/>
          <w:spacing w:val="-6"/>
          <w:w w:val="105"/>
        </w:rPr>
        <w:t> </w:t>
      </w:r>
      <w:r>
        <w:rPr>
          <w:color w:val="231F20"/>
          <w:w w:val="105"/>
        </w:rPr>
        <w:t>con</w:t>
      </w:r>
      <w:r>
        <w:rPr>
          <w:color w:val="231F20"/>
          <w:spacing w:val="-6"/>
          <w:w w:val="105"/>
        </w:rPr>
        <w:t> </w:t>
      </w:r>
      <w:r>
        <w:rPr>
          <w:color w:val="231F20"/>
          <w:w w:val="105"/>
        </w:rPr>
        <w:t>motivo</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captación</w:t>
      </w:r>
      <w:r>
        <w:rPr>
          <w:color w:val="231F20"/>
          <w:spacing w:val="-6"/>
          <w:w w:val="105"/>
        </w:rPr>
        <w:t> </w:t>
      </w:r>
      <w:r>
        <w:rPr>
          <w:color w:val="231F20"/>
          <w:w w:val="105"/>
        </w:rPr>
        <w:t>del</w:t>
      </w:r>
      <w:r>
        <w:rPr>
          <w:color w:val="231F20"/>
          <w:spacing w:val="-6"/>
          <w:w w:val="105"/>
        </w:rPr>
        <w:t> </w:t>
      </w:r>
      <w:r>
        <w:rPr>
          <w:color w:val="231F20"/>
          <w:w w:val="105"/>
        </w:rPr>
        <w:t>agua de los manantiales de Almoloya del Río, se reservaran para satisfacer las necesidades</w:t>
      </w:r>
      <w:r>
        <w:rPr>
          <w:color w:val="231F20"/>
          <w:spacing w:val="-8"/>
          <w:w w:val="105"/>
        </w:rPr>
        <w:t> </w:t>
      </w:r>
      <w:r>
        <w:rPr>
          <w:color w:val="231F20"/>
          <w:w w:val="105"/>
        </w:rPr>
        <w:t>de</w:t>
      </w:r>
      <w:r>
        <w:rPr>
          <w:color w:val="231F20"/>
          <w:spacing w:val="-8"/>
          <w:w w:val="105"/>
        </w:rPr>
        <w:t> </w:t>
      </w:r>
      <w:r>
        <w:rPr>
          <w:color w:val="231F20"/>
          <w:w w:val="105"/>
        </w:rPr>
        <w:t>20</w:t>
      </w:r>
      <w:r>
        <w:rPr>
          <w:color w:val="231F20"/>
          <w:spacing w:val="-8"/>
          <w:w w:val="105"/>
        </w:rPr>
        <w:t> </w:t>
      </w:r>
      <w:r>
        <w:rPr>
          <w:color w:val="231F20"/>
          <w:w w:val="105"/>
        </w:rPr>
        <w:t>pueblos,</w:t>
      </w:r>
      <w:r>
        <w:rPr>
          <w:color w:val="231F20"/>
          <w:spacing w:val="-8"/>
          <w:w w:val="105"/>
        </w:rPr>
        <w:t> </w:t>
      </w:r>
      <w:r>
        <w:rPr>
          <w:color w:val="231F20"/>
          <w:w w:val="105"/>
        </w:rPr>
        <w:t>entre</w:t>
      </w:r>
      <w:r>
        <w:rPr>
          <w:color w:val="231F20"/>
          <w:spacing w:val="-8"/>
          <w:w w:val="105"/>
        </w:rPr>
        <w:t> </w:t>
      </w:r>
      <w:r>
        <w:rPr>
          <w:color w:val="231F20"/>
          <w:w w:val="105"/>
        </w:rPr>
        <w:t>ellos</w:t>
      </w:r>
      <w:r>
        <w:rPr>
          <w:color w:val="231F20"/>
          <w:spacing w:val="-8"/>
          <w:w w:val="105"/>
        </w:rPr>
        <w:t> </w:t>
      </w:r>
      <w:r>
        <w:rPr>
          <w:color w:val="231F20"/>
          <w:w w:val="105"/>
        </w:rPr>
        <w:t>San</w:t>
      </w:r>
      <w:r>
        <w:rPr>
          <w:color w:val="231F20"/>
          <w:spacing w:val="-8"/>
          <w:w w:val="105"/>
        </w:rPr>
        <w:t> </w:t>
      </w:r>
      <w:r>
        <w:rPr>
          <w:color w:val="231F20"/>
          <w:w w:val="105"/>
        </w:rPr>
        <w:t>Pedro</w:t>
      </w:r>
      <w:r>
        <w:rPr>
          <w:color w:val="231F20"/>
          <w:spacing w:val="-8"/>
          <w:w w:val="105"/>
        </w:rPr>
        <w:t> </w:t>
      </w:r>
      <w:r>
        <w:rPr>
          <w:color w:val="231F20"/>
          <w:spacing w:val="-3"/>
          <w:w w:val="105"/>
        </w:rPr>
        <w:t>Tultepec.</w:t>
      </w:r>
      <w:r>
        <w:rPr>
          <w:color w:val="231F20"/>
          <w:spacing w:val="-3"/>
          <w:w w:val="105"/>
          <w:position w:val="7"/>
          <w:sz w:val="13"/>
        </w:rPr>
        <w:t>38</w:t>
      </w:r>
    </w:p>
    <w:p>
      <w:pPr>
        <w:pStyle w:val="BodyText"/>
        <w:spacing w:before="2"/>
        <w:rPr>
          <w:sz w:val="23"/>
        </w:rPr>
      </w:pPr>
    </w:p>
    <w:p>
      <w:pPr>
        <w:pStyle w:val="BodyText"/>
        <w:spacing w:line="249" w:lineRule="auto"/>
        <w:ind w:left="907" w:right="903"/>
        <w:jc w:val="both"/>
      </w:pPr>
      <w:r>
        <w:rPr>
          <w:color w:val="231F20"/>
          <w:w w:val="110"/>
        </w:rPr>
        <w:t>Buscar</w:t>
      </w:r>
      <w:r>
        <w:rPr>
          <w:color w:val="231F20"/>
          <w:spacing w:val="-23"/>
          <w:w w:val="110"/>
        </w:rPr>
        <w:t> </w:t>
      </w:r>
      <w:r>
        <w:rPr>
          <w:color w:val="231F20"/>
          <w:w w:val="110"/>
        </w:rPr>
        <w:t>la</w:t>
      </w:r>
      <w:r>
        <w:rPr>
          <w:color w:val="231F20"/>
          <w:spacing w:val="-23"/>
          <w:w w:val="110"/>
        </w:rPr>
        <w:t> </w:t>
      </w:r>
      <w:r>
        <w:rPr>
          <w:color w:val="231F20"/>
          <w:w w:val="110"/>
        </w:rPr>
        <w:t>restitución</w:t>
      </w:r>
      <w:r>
        <w:rPr>
          <w:color w:val="231F20"/>
          <w:spacing w:val="-23"/>
          <w:w w:val="110"/>
        </w:rPr>
        <w:t> </w:t>
      </w:r>
      <w:r>
        <w:rPr>
          <w:color w:val="231F20"/>
          <w:w w:val="110"/>
        </w:rPr>
        <w:t>de</w:t>
      </w:r>
      <w:r>
        <w:rPr>
          <w:color w:val="231F20"/>
          <w:spacing w:val="-23"/>
          <w:w w:val="110"/>
        </w:rPr>
        <w:t> </w:t>
      </w:r>
      <w:r>
        <w:rPr>
          <w:color w:val="231F20"/>
          <w:w w:val="110"/>
        </w:rPr>
        <w:t>bienes</w:t>
      </w:r>
      <w:r>
        <w:rPr>
          <w:color w:val="231F20"/>
          <w:spacing w:val="-23"/>
          <w:w w:val="110"/>
        </w:rPr>
        <w:t> </w:t>
      </w:r>
      <w:r>
        <w:rPr>
          <w:color w:val="231F20"/>
          <w:spacing w:val="2"/>
          <w:w w:val="110"/>
        </w:rPr>
        <w:t>obedecía</w:t>
      </w:r>
      <w:r>
        <w:rPr>
          <w:color w:val="231F20"/>
          <w:spacing w:val="-23"/>
          <w:w w:val="110"/>
        </w:rPr>
        <w:t> </w:t>
      </w:r>
      <w:r>
        <w:rPr>
          <w:color w:val="231F20"/>
          <w:w w:val="110"/>
        </w:rPr>
        <w:t>al</w:t>
      </w:r>
      <w:r>
        <w:rPr>
          <w:color w:val="231F20"/>
          <w:spacing w:val="-23"/>
          <w:w w:val="110"/>
        </w:rPr>
        <w:t> </w:t>
      </w:r>
      <w:r>
        <w:rPr>
          <w:color w:val="231F20"/>
          <w:w w:val="110"/>
        </w:rPr>
        <w:t>interés</w:t>
      </w:r>
      <w:r>
        <w:rPr>
          <w:color w:val="231F20"/>
          <w:spacing w:val="-23"/>
          <w:w w:val="110"/>
        </w:rPr>
        <w:t> </w:t>
      </w:r>
      <w:r>
        <w:rPr>
          <w:color w:val="231F20"/>
          <w:w w:val="110"/>
        </w:rPr>
        <w:t>de</w:t>
      </w:r>
      <w:r>
        <w:rPr>
          <w:color w:val="231F20"/>
          <w:spacing w:val="-23"/>
          <w:w w:val="110"/>
        </w:rPr>
        <w:t> </w:t>
      </w:r>
      <w:r>
        <w:rPr>
          <w:color w:val="231F20"/>
          <w:w w:val="110"/>
        </w:rPr>
        <w:t>vecinos</w:t>
      </w:r>
      <w:r>
        <w:rPr>
          <w:color w:val="231F20"/>
          <w:spacing w:val="-23"/>
          <w:w w:val="110"/>
        </w:rPr>
        <w:t> </w:t>
      </w:r>
      <w:r>
        <w:rPr>
          <w:color w:val="231F20"/>
          <w:w w:val="110"/>
        </w:rPr>
        <w:t>por</w:t>
      </w:r>
      <w:r>
        <w:rPr>
          <w:color w:val="231F20"/>
          <w:spacing w:val="-23"/>
          <w:w w:val="110"/>
        </w:rPr>
        <w:t> </w:t>
      </w:r>
      <w:r>
        <w:rPr>
          <w:color w:val="231F20"/>
          <w:w w:val="110"/>
        </w:rPr>
        <w:t>recuperar terrenos que habían sido de su propiedad. En 1922 los vecinos de San Mateo</w:t>
      </w:r>
      <w:r>
        <w:rPr>
          <w:color w:val="231F20"/>
          <w:spacing w:val="-6"/>
          <w:w w:val="110"/>
        </w:rPr>
        <w:t> </w:t>
      </w:r>
      <w:r>
        <w:rPr>
          <w:color w:val="231F20"/>
          <w:w w:val="110"/>
        </w:rPr>
        <w:t>Atenco</w:t>
      </w:r>
      <w:r>
        <w:rPr>
          <w:color w:val="231F20"/>
          <w:spacing w:val="-6"/>
          <w:w w:val="110"/>
        </w:rPr>
        <w:t> </w:t>
      </w:r>
      <w:r>
        <w:rPr>
          <w:color w:val="231F20"/>
          <w:w w:val="110"/>
        </w:rPr>
        <w:t>desconocieron</w:t>
      </w:r>
      <w:r>
        <w:rPr>
          <w:color w:val="231F20"/>
          <w:spacing w:val="-6"/>
          <w:w w:val="110"/>
        </w:rPr>
        <w:t> </w:t>
      </w:r>
      <w:r>
        <w:rPr>
          <w:color w:val="231F20"/>
          <w:w w:val="110"/>
        </w:rPr>
        <w:t>a</w:t>
      </w:r>
      <w:r>
        <w:rPr>
          <w:color w:val="231F20"/>
          <w:spacing w:val="-6"/>
          <w:w w:val="110"/>
        </w:rPr>
        <w:t> </w:t>
      </w:r>
      <w:r>
        <w:rPr>
          <w:color w:val="231F20"/>
          <w:w w:val="110"/>
        </w:rPr>
        <w:t>Porfirio</w:t>
      </w:r>
      <w:r>
        <w:rPr>
          <w:color w:val="231F20"/>
          <w:spacing w:val="-6"/>
          <w:w w:val="110"/>
        </w:rPr>
        <w:t> </w:t>
      </w:r>
      <w:r>
        <w:rPr>
          <w:color w:val="231F20"/>
          <w:w w:val="110"/>
        </w:rPr>
        <w:t>González</w:t>
      </w:r>
      <w:r>
        <w:rPr>
          <w:color w:val="231F20"/>
          <w:spacing w:val="-6"/>
          <w:w w:val="110"/>
        </w:rPr>
        <w:t> </w:t>
      </w:r>
      <w:r>
        <w:rPr>
          <w:color w:val="231F20"/>
          <w:w w:val="110"/>
        </w:rPr>
        <w:t>como</w:t>
      </w:r>
      <w:r>
        <w:rPr>
          <w:color w:val="231F20"/>
          <w:spacing w:val="-6"/>
          <w:w w:val="110"/>
        </w:rPr>
        <w:t> </w:t>
      </w:r>
      <w:r>
        <w:rPr>
          <w:color w:val="231F20"/>
          <w:w w:val="110"/>
        </w:rPr>
        <w:t>representante</w:t>
      </w:r>
      <w:r>
        <w:rPr>
          <w:color w:val="231F20"/>
          <w:spacing w:val="-6"/>
          <w:w w:val="110"/>
        </w:rPr>
        <w:t> </w:t>
      </w:r>
      <w:r>
        <w:rPr>
          <w:color w:val="231F20"/>
          <w:w w:val="110"/>
        </w:rPr>
        <w:t>del Comité Agrícola del pueblo porque solicitó dotación de tierras cuando</w:t>
      </w:r>
      <w:r>
        <w:rPr>
          <w:color w:val="231F20"/>
          <w:spacing w:val="-39"/>
          <w:w w:val="110"/>
        </w:rPr>
        <w:t> </w:t>
      </w:r>
      <w:r>
        <w:rPr>
          <w:color w:val="231F20"/>
          <w:w w:val="110"/>
        </w:rPr>
        <w:t>lo</w:t>
      </w:r>
    </w:p>
    <w:p>
      <w:pPr>
        <w:pStyle w:val="BodyText"/>
        <w:rPr>
          <w:sz w:val="20"/>
        </w:rPr>
      </w:pPr>
    </w:p>
    <w:p>
      <w:pPr>
        <w:pStyle w:val="BodyText"/>
        <w:spacing w:before="8"/>
        <w:rPr>
          <w:sz w:val="13"/>
        </w:rPr>
      </w:pPr>
      <w:r>
        <w:rPr/>
        <w:pict>
          <v:line style="position:absolute;mso-position-horizontal-relative:page;mso-position-vertical-relative:paragraph;z-index:4096;mso-wrap-distance-left:0;mso-wrap-distance-right:0" from="45.354301pt,11.010262pt" to="117.354301pt,11.010262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36</w:t>
      </w:r>
      <w:r>
        <w:rPr>
          <w:color w:val="231F20"/>
          <w:position w:val="5"/>
          <w:sz w:val="9"/>
        </w:rPr>
        <w:t> </w:t>
      </w:r>
      <w:r>
        <w:rPr>
          <w:color w:val="231F20"/>
          <w:spacing w:val="-4"/>
          <w:position w:val="5"/>
          <w:sz w:val="9"/>
        </w:rPr>
        <w:t> </w:t>
      </w:r>
      <w:r>
        <w:rPr>
          <w:color w:val="231F20"/>
          <w:spacing w:val="-4"/>
          <w:w w:val="103"/>
          <w:sz w:val="12"/>
        </w:rPr>
        <w:t>A</w:t>
      </w:r>
      <w:r>
        <w:rPr>
          <w:color w:val="231F20"/>
          <w:w w:val="103"/>
          <w:sz w:val="12"/>
        </w:rPr>
        <w:t>G</w:t>
      </w:r>
      <w:r>
        <w:rPr>
          <w:color w:val="231F20"/>
          <w:w w:val="101"/>
          <w:sz w:val="12"/>
        </w:rPr>
        <w:t>A</w:t>
      </w:r>
      <w:r>
        <w:rPr>
          <w:color w:val="231F20"/>
          <w:w w:val="96"/>
          <w:sz w:val="16"/>
        </w:rPr>
        <w:t>,</w:t>
      </w:r>
      <w:r>
        <w:rPr>
          <w:color w:val="231F20"/>
          <w:spacing w:val="1"/>
          <w:sz w:val="16"/>
        </w:rPr>
        <w:t> </w:t>
      </w:r>
      <w:r>
        <w:rPr>
          <w:color w:val="231F20"/>
          <w:w w:val="99"/>
          <w:sz w:val="16"/>
        </w:rPr>
        <w:t>R</w:t>
      </w:r>
      <w:r>
        <w:rPr>
          <w:color w:val="231F20"/>
          <w:w w:val="101"/>
          <w:sz w:val="16"/>
        </w:rPr>
        <w:t>e</w:t>
      </w:r>
      <w:r>
        <w:rPr>
          <w:color w:val="231F20"/>
          <w:spacing w:val="-1"/>
          <w:w w:val="101"/>
          <w:sz w:val="16"/>
        </w:rPr>
        <w:t>s</w:t>
      </w:r>
      <w:r>
        <w:rPr>
          <w:color w:val="231F20"/>
          <w:w w:val="116"/>
          <w:sz w:val="16"/>
        </w:rPr>
        <w:t>t</w:t>
      </w:r>
      <w:r>
        <w:rPr>
          <w:color w:val="231F20"/>
          <w:spacing w:val="-2"/>
          <w:w w:val="102"/>
          <w:sz w:val="16"/>
        </w:rPr>
        <w:t>i</w:t>
      </w:r>
      <w:r>
        <w:rPr>
          <w:color w:val="231F20"/>
          <w:spacing w:val="-2"/>
          <w:w w:val="116"/>
          <w:sz w:val="16"/>
        </w:rPr>
        <w:t>t</w:t>
      </w:r>
      <w:r>
        <w:rPr>
          <w:color w:val="231F20"/>
          <w:w w:val="106"/>
          <w:sz w:val="16"/>
        </w:rPr>
        <w:t>uci</w:t>
      </w:r>
      <w:r>
        <w:rPr>
          <w:color w:val="231F20"/>
          <w:spacing w:val="-2"/>
          <w:w w:val="106"/>
          <w:sz w:val="16"/>
        </w:rPr>
        <w:t>ó</w:t>
      </w:r>
      <w:r>
        <w:rPr>
          <w:color w:val="231F20"/>
          <w:w w:val="116"/>
          <w:sz w:val="16"/>
        </w:rPr>
        <w:t>n</w:t>
      </w:r>
      <w:r>
        <w:rPr>
          <w:color w:val="231F20"/>
          <w:spacing w:val="1"/>
          <w:sz w:val="16"/>
        </w:rPr>
        <w:t> </w:t>
      </w:r>
      <w:r>
        <w:rPr>
          <w:color w:val="231F20"/>
          <w:w w:val="97"/>
          <w:sz w:val="16"/>
        </w:rPr>
        <w:t>y</w:t>
      </w:r>
      <w:r>
        <w:rPr>
          <w:color w:val="231F20"/>
          <w:spacing w:val="1"/>
          <w:sz w:val="16"/>
        </w:rPr>
        <w:t> </w:t>
      </w:r>
      <w:r>
        <w:rPr>
          <w:color w:val="231F20"/>
          <w:w w:val="110"/>
          <w:sz w:val="16"/>
        </w:rPr>
        <w:t>d</w:t>
      </w:r>
      <w:r>
        <w:rPr>
          <w:color w:val="231F20"/>
          <w:spacing w:val="-2"/>
          <w:w w:val="110"/>
          <w:sz w:val="16"/>
        </w:rPr>
        <w:t>o</w:t>
      </w:r>
      <w:r>
        <w:rPr>
          <w:color w:val="231F20"/>
          <w:w w:val="116"/>
          <w:sz w:val="16"/>
        </w:rPr>
        <w:t>t</w:t>
      </w:r>
      <w:r>
        <w:rPr>
          <w:color w:val="231F20"/>
          <w:w w:val="104"/>
          <w:sz w:val="16"/>
        </w:rPr>
        <w:t>aci</w:t>
      </w:r>
      <w:r>
        <w:rPr>
          <w:color w:val="231F20"/>
          <w:spacing w:val="-2"/>
          <w:w w:val="104"/>
          <w:sz w:val="16"/>
        </w:rPr>
        <w:t>ó</w:t>
      </w:r>
      <w:r>
        <w:rPr>
          <w:color w:val="231F20"/>
          <w:w w:val="116"/>
          <w:sz w:val="16"/>
        </w:rPr>
        <w:t>n</w:t>
      </w:r>
      <w:r>
        <w:rPr>
          <w:color w:val="231F20"/>
          <w:spacing w:val="1"/>
          <w:sz w:val="16"/>
        </w:rPr>
        <w:t> </w:t>
      </w:r>
      <w:r>
        <w:rPr>
          <w:color w:val="231F20"/>
          <w:w w:val="107"/>
          <w:sz w:val="16"/>
        </w:rPr>
        <w:t>de</w:t>
      </w:r>
      <w:r>
        <w:rPr>
          <w:color w:val="231F20"/>
          <w:spacing w:val="1"/>
          <w:sz w:val="16"/>
        </w:rPr>
        <w:t> </w:t>
      </w:r>
      <w:r>
        <w:rPr>
          <w:color w:val="231F20"/>
          <w:w w:val="116"/>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1"/>
          <w:sz w:val="16"/>
        </w:rPr>
        <w:t> </w:t>
      </w:r>
      <w:r>
        <w:rPr>
          <w:color w:val="231F20"/>
          <w:w w:val="104"/>
          <w:sz w:val="16"/>
        </w:rPr>
        <w:t>ex</w:t>
      </w:r>
      <w:r>
        <w:rPr>
          <w:color w:val="231F20"/>
          <w:spacing w:val="-5"/>
          <w:w w:val="104"/>
          <w:sz w:val="16"/>
        </w:rPr>
        <w:t>p</w:t>
      </w:r>
      <w:r>
        <w:rPr>
          <w:color w:val="231F20"/>
          <w:w w:val="96"/>
          <w:sz w:val="16"/>
        </w:rPr>
        <w:t>.</w:t>
      </w:r>
      <w:r>
        <w:rPr>
          <w:color w:val="231F20"/>
          <w:spacing w:val="1"/>
          <w:sz w:val="16"/>
        </w:rPr>
        <w:t> </w:t>
      </w:r>
      <w:r>
        <w:rPr>
          <w:color w:val="231F20"/>
          <w:w w:val="101"/>
          <w:sz w:val="16"/>
        </w:rPr>
        <w:t>2269,</w:t>
      </w:r>
      <w:r>
        <w:rPr>
          <w:color w:val="231F20"/>
          <w:spacing w:val="1"/>
          <w:sz w:val="16"/>
        </w:rPr>
        <w:t> </w:t>
      </w:r>
      <w:r>
        <w:rPr>
          <w:color w:val="231F20"/>
          <w:spacing w:val="-1"/>
          <w:w w:val="94"/>
          <w:sz w:val="16"/>
        </w:rPr>
        <w:t>f</w:t>
      </w:r>
      <w:r>
        <w:rPr>
          <w:color w:val="231F20"/>
          <w:w w:val="96"/>
          <w:sz w:val="16"/>
        </w:rPr>
        <w:t>.</w:t>
      </w:r>
      <w:r>
        <w:rPr>
          <w:color w:val="231F20"/>
          <w:spacing w:val="1"/>
          <w:sz w:val="16"/>
        </w:rPr>
        <w:t> </w:t>
      </w:r>
      <w:r>
        <w:rPr>
          <w:color w:val="231F20"/>
          <w:w w:val="100"/>
          <w:sz w:val="16"/>
        </w:rPr>
        <w:t>26</w:t>
      </w:r>
      <w:r>
        <w:rPr>
          <w:color w:val="231F20"/>
          <w:spacing w:val="-12"/>
          <w:w w:val="100"/>
          <w:sz w:val="16"/>
        </w:rPr>
        <w:t>v</w:t>
      </w:r>
      <w:r>
        <w:rPr>
          <w:color w:val="231F20"/>
          <w:w w:val="96"/>
          <w:sz w:val="16"/>
        </w:rPr>
        <w:t>.,</w:t>
      </w:r>
      <w:r>
        <w:rPr>
          <w:color w:val="231F20"/>
          <w:spacing w:val="1"/>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1"/>
          <w:sz w:val="16"/>
        </w:rPr>
        <w:t> </w:t>
      </w:r>
      <w:r>
        <w:rPr>
          <w:color w:val="231F20"/>
          <w:w w:val="107"/>
          <w:sz w:val="16"/>
        </w:rPr>
        <w:t>d</w:t>
      </w:r>
      <w:r>
        <w:rPr>
          <w:color w:val="231F20"/>
          <w:spacing w:val="-1"/>
          <w:w w:val="107"/>
          <w:sz w:val="16"/>
        </w:rPr>
        <w:t>e</w:t>
      </w:r>
      <w:r>
        <w:rPr>
          <w:color w:val="231F20"/>
          <w:w w:val="97"/>
          <w:sz w:val="16"/>
        </w:rPr>
        <w:t>l</w:t>
      </w:r>
      <w:r>
        <w:rPr>
          <w:color w:val="231F20"/>
          <w:spacing w:val="1"/>
          <w:sz w:val="16"/>
        </w:rPr>
        <w:t> </w:t>
      </w:r>
      <w:r>
        <w:rPr>
          <w:color w:val="231F20"/>
          <w:spacing w:val="-2"/>
          <w:w w:val="105"/>
          <w:sz w:val="16"/>
        </w:rPr>
        <w:t>a</w:t>
      </w:r>
      <w:r>
        <w:rPr>
          <w:color w:val="231F20"/>
          <w:spacing w:val="1"/>
          <w:w w:val="108"/>
          <w:sz w:val="16"/>
        </w:rPr>
        <w:t>b</w:t>
      </w:r>
      <w:r>
        <w:rPr>
          <w:color w:val="231F20"/>
          <w:w w:val="106"/>
          <w:sz w:val="16"/>
        </w:rPr>
        <w:t>ogado</w:t>
      </w:r>
      <w:r>
        <w:rPr>
          <w:color w:val="231F20"/>
          <w:spacing w:val="1"/>
          <w:sz w:val="16"/>
        </w:rPr>
        <w:t> </w:t>
      </w:r>
      <w:r>
        <w:rPr>
          <w:color w:val="231F20"/>
          <w:w w:val="105"/>
          <w:sz w:val="16"/>
        </w:rPr>
        <w:t>c</w:t>
      </w:r>
      <w:r>
        <w:rPr>
          <w:color w:val="231F20"/>
          <w:spacing w:val="-2"/>
          <w:w w:val="105"/>
          <w:sz w:val="16"/>
        </w:rPr>
        <w:t>o</w:t>
      </w:r>
      <w:r>
        <w:rPr>
          <w:color w:val="231F20"/>
          <w:spacing w:val="-2"/>
          <w:w w:val="116"/>
          <w:sz w:val="16"/>
        </w:rPr>
        <w:t>n</w:t>
      </w:r>
      <w:r>
        <w:rPr>
          <w:color w:val="231F20"/>
          <w:spacing w:val="-1"/>
          <w:w w:val="100"/>
          <w:sz w:val="16"/>
        </w:rPr>
        <w:t>s</w:t>
      </w:r>
      <w:r>
        <w:rPr>
          <w:color w:val="231F20"/>
          <w:w w:val="113"/>
          <w:sz w:val="16"/>
        </w:rPr>
        <w:t>u</w:t>
      </w:r>
      <w:r>
        <w:rPr>
          <w:color w:val="231F20"/>
          <w:spacing w:val="-2"/>
          <w:w w:val="97"/>
          <w:sz w:val="16"/>
        </w:rPr>
        <w:t>l</w:t>
      </w:r>
      <w:r>
        <w:rPr>
          <w:color w:val="231F20"/>
          <w:spacing w:val="-1"/>
          <w:w w:val="116"/>
          <w:sz w:val="16"/>
        </w:rPr>
        <w:t>t</w:t>
      </w:r>
      <w:r>
        <w:rPr>
          <w:color w:val="231F20"/>
          <w:spacing w:val="-2"/>
          <w:w w:val="108"/>
          <w:sz w:val="16"/>
        </w:rPr>
        <w:t>o</w:t>
      </w:r>
      <w:r>
        <w:rPr>
          <w:color w:val="231F20"/>
          <w:w w:val="118"/>
          <w:sz w:val="16"/>
        </w:rPr>
        <w:t>r</w:t>
      </w:r>
      <w:r>
        <w:rPr>
          <w:color w:val="231F20"/>
          <w:spacing w:val="1"/>
          <w:sz w:val="16"/>
        </w:rPr>
        <w:t> </w:t>
      </w:r>
      <w:r>
        <w:rPr>
          <w:color w:val="231F20"/>
          <w:w w:val="107"/>
          <w:sz w:val="16"/>
        </w:rPr>
        <w:t>d</w:t>
      </w:r>
      <w:r>
        <w:rPr>
          <w:color w:val="231F20"/>
          <w:spacing w:val="-1"/>
          <w:w w:val="107"/>
          <w:sz w:val="16"/>
        </w:rPr>
        <w:t>e</w:t>
      </w:r>
      <w:r>
        <w:rPr>
          <w:color w:val="231F20"/>
          <w:w w:val="97"/>
          <w:sz w:val="16"/>
        </w:rPr>
        <w:t>l</w:t>
      </w:r>
      <w:r>
        <w:rPr>
          <w:color w:val="231F20"/>
          <w:spacing w:val="1"/>
          <w:sz w:val="16"/>
        </w:rPr>
        <w:t> </w:t>
      </w:r>
      <w:r>
        <w:rPr>
          <w:color w:val="231F20"/>
          <w:spacing w:val="-2"/>
          <w:w w:val="111"/>
          <w:sz w:val="16"/>
        </w:rPr>
        <w:t>p</w:t>
      </w:r>
      <w:r>
        <w:rPr>
          <w:color w:val="231F20"/>
          <w:w w:val="107"/>
          <w:sz w:val="16"/>
        </w:rPr>
        <w:t>u</w:t>
      </w:r>
      <w:r>
        <w:rPr>
          <w:color w:val="231F20"/>
          <w:spacing w:val="-1"/>
          <w:w w:val="107"/>
          <w:sz w:val="16"/>
        </w:rPr>
        <w:t>e</w:t>
      </w:r>
      <w:r>
        <w:rPr>
          <w:color w:val="231F20"/>
          <w:spacing w:val="-2"/>
          <w:w w:val="108"/>
          <w:sz w:val="16"/>
        </w:rPr>
        <w:t>b</w:t>
      </w:r>
      <w:r>
        <w:rPr>
          <w:color w:val="231F20"/>
          <w:w w:val="104"/>
          <w:sz w:val="16"/>
        </w:rPr>
        <w:t>lo</w:t>
      </w:r>
      <w:r>
        <w:rPr>
          <w:color w:val="231F20"/>
          <w:spacing w:val="1"/>
          <w:sz w:val="16"/>
        </w:rPr>
        <w:t> </w:t>
      </w:r>
      <w:r>
        <w:rPr>
          <w:color w:val="231F20"/>
          <w:w w:val="107"/>
          <w:sz w:val="16"/>
        </w:rPr>
        <w:t>de </w:t>
      </w:r>
      <w:r>
        <w:rPr>
          <w:color w:val="231F20"/>
          <w:spacing w:val="-16"/>
          <w:w w:val="107"/>
          <w:sz w:val="16"/>
        </w:rPr>
        <w:t>T</w:t>
      </w:r>
      <w:r>
        <w:rPr>
          <w:color w:val="231F20"/>
          <w:w w:val="113"/>
          <w:sz w:val="16"/>
        </w:rPr>
        <w:t>u</w:t>
      </w:r>
      <w:r>
        <w:rPr>
          <w:color w:val="231F20"/>
          <w:spacing w:val="-2"/>
          <w:w w:val="97"/>
          <w:sz w:val="16"/>
        </w:rPr>
        <w:t>l</w:t>
      </w:r>
      <w:r>
        <w:rPr>
          <w:color w:val="231F20"/>
          <w:spacing w:val="-1"/>
          <w:w w:val="116"/>
          <w:sz w:val="16"/>
        </w:rPr>
        <w:t>t</w:t>
      </w:r>
      <w:r>
        <w:rPr>
          <w:color w:val="231F20"/>
          <w:w w:val="107"/>
          <w:sz w:val="16"/>
        </w:rPr>
        <w:t>e</w:t>
      </w:r>
      <w:r>
        <w:rPr>
          <w:color w:val="231F20"/>
          <w:spacing w:val="1"/>
          <w:w w:val="107"/>
          <w:sz w:val="16"/>
        </w:rPr>
        <w:t>p</w:t>
      </w:r>
      <w:r>
        <w:rPr>
          <w:color w:val="231F20"/>
          <w:w w:val="101"/>
          <w:sz w:val="16"/>
        </w:rPr>
        <w:t>e</w:t>
      </w:r>
      <w:r>
        <w:rPr>
          <w:color w:val="231F20"/>
          <w:w w:val="101"/>
          <w:sz w:val="16"/>
        </w:rPr>
        <w:t>c</w:t>
      </w:r>
      <w:r>
        <w:rPr>
          <w:color w:val="231F20"/>
          <w:spacing w:val="-6"/>
          <w:sz w:val="16"/>
        </w:rPr>
        <w:t> </w:t>
      </w:r>
      <w:r>
        <w:rPr>
          <w:color w:val="231F20"/>
          <w:w w:val="99"/>
          <w:sz w:val="16"/>
        </w:rPr>
        <w:t>R</w:t>
      </w:r>
      <w:r>
        <w:rPr>
          <w:color w:val="231F20"/>
          <w:spacing w:val="1"/>
          <w:w w:val="108"/>
          <w:sz w:val="16"/>
        </w:rPr>
        <w:t>o</w:t>
      </w:r>
      <w:r>
        <w:rPr>
          <w:color w:val="231F20"/>
          <w:w w:val="108"/>
          <w:sz w:val="16"/>
        </w:rPr>
        <w:t>di</w:t>
      </w:r>
      <w:r>
        <w:rPr>
          <w:color w:val="231F20"/>
          <w:w w:val="100"/>
          <w:sz w:val="16"/>
        </w:rPr>
        <w:t>les</w:t>
      </w:r>
      <w:r>
        <w:rPr>
          <w:color w:val="231F20"/>
          <w:spacing w:val="-6"/>
          <w:sz w:val="16"/>
        </w:rPr>
        <w:t> </w:t>
      </w:r>
      <w:r>
        <w:rPr>
          <w:color w:val="231F20"/>
          <w:spacing w:val="-3"/>
          <w:w w:val="106"/>
          <w:sz w:val="16"/>
        </w:rPr>
        <w:t>M</w:t>
      </w:r>
      <w:r>
        <w:rPr>
          <w:color w:val="231F20"/>
          <w:spacing w:val="-2"/>
          <w:w w:val="105"/>
          <w:sz w:val="16"/>
        </w:rPr>
        <w:t>a</w:t>
      </w:r>
      <w:r>
        <w:rPr>
          <w:color w:val="231F20"/>
          <w:w w:val="111"/>
          <w:sz w:val="16"/>
        </w:rPr>
        <w:t>ni</w:t>
      </w:r>
      <w:r>
        <w:rPr>
          <w:color w:val="231F20"/>
          <w:spacing w:val="-4"/>
          <w:w w:val="105"/>
          <w:sz w:val="16"/>
        </w:rPr>
        <w:t>a</w:t>
      </w:r>
      <w:r>
        <w:rPr>
          <w:color w:val="231F20"/>
          <w:spacing w:val="-1"/>
          <w:w w:val="113"/>
          <w:sz w:val="16"/>
        </w:rPr>
        <w:t>u</w:t>
      </w:r>
      <w:r>
        <w:rPr>
          <w:color w:val="231F20"/>
          <w:w w:val="96"/>
          <w:sz w:val="16"/>
        </w:rPr>
        <w:t>,</w:t>
      </w:r>
      <w:r>
        <w:rPr>
          <w:color w:val="231F20"/>
          <w:spacing w:val="-6"/>
          <w:sz w:val="16"/>
        </w:rPr>
        <w:t> </w:t>
      </w:r>
      <w:r>
        <w:rPr>
          <w:color w:val="231F20"/>
          <w:w w:val="102"/>
          <w:sz w:val="16"/>
        </w:rPr>
        <w:t>2</w:t>
      </w:r>
      <w:r>
        <w:rPr>
          <w:color w:val="231F20"/>
          <w:spacing w:val="-6"/>
          <w:sz w:val="16"/>
        </w:rPr>
        <w:t> </w:t>
      </w:r>
      <w:r>
        <w:rPr>
          <w:color w:val="231F20"/>
          <w:w w:val="107"/>
          <w:sz w:val="16"/>
        </w:rPr>
        <w:t>de</w:t>
      </w:r>
      <w:r>
        <w:rPr>
          <w:color w:val="231F20"/>
          <w:spacing w:val="-6"/>
          <w:sz w:val="16"/>
        </w:rPr>
        <w:t> </w:t>
      </w:r>
      <w:r>
        <w:rPr>
          <w:color w:val="231F20"/>
          <w:spacing w:val="1"/>
          <w:w w:val="100"/>
          <w:sz w:val="16"/>
        </w:rPr>
        <w:t>s</w:t>
      </w:r>
      <w:r>
        <w:rPr>
          <w:color w:val="231F20"/>
          <w:w w:val="107"/>
          <w:sz w:val="16"/>
        </w:rPr>
        <w:t>e</w:t>
      </w:r>
      <w:r>
        <w:rPr>
          <w:color w:val="231F20"/>
          <w:spacing w:val="-2"/>
          <w:w w:val="107"/>
          <w:sz w:val="16"/>
        </w:rPr>
        <w:t>p</w:t>
      </w:r>
      <w:r>
        <w:rPr>
          <w:color w:val="231F20"/>
          <w:w w:val="116"/>
          <w:sz w:val="16"/>
        </w:rPr>
        <w:t>t</w:t>
      </w:r>
      <w:r>
        <w:rPr>
          <w:color w:val="231F20"/>
          <w:w w:val="107"/>
          <w:sz w:val="16"/>
        </w:rPr>
        <w:t>ie</w:t>
      </w:r>
      <w:r>
        <w:rPr>
          <w:color w:val="231F20"/>
          <w:spacing w:val="-2"/>
          <w:w w:val="107"/>
          <w:sz w:val="16"/>
        </w:rPr>
        <w:t>m</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1919</w:t>
      </w:r>
      <w:r>
        <w:rPr>
          <w:color w:val="231F20"/>
          <w:spacing w:val="-26"/>
          <w:w w:val="40"/>
          <w:sz w:val="16"/>
        </w:rPr>
        <w:t>”</w:t>
      </w:r>
      <w:r>
        <w:rPr>
          <w:color w:val="231F20"/>
          <w:w w:val="96"/>
          <w:sz w:val="16"/>
        </w:rPr>
        <w:t>.</w:t>
      </w:r>
    </w:p>
    <w:p>
      <w:pPr>
        <w:spacing w:line="180" w:lineRule="exact" w:before="56"/>
        <w:ind w:left="907" w:right="904" w:firstLine="0"/>
        <w:jc w:val="both"/>
        <w:rPr>
          <w:sz w:val="16"/>
        </w:rPr>
      </w:pPr>
      <w:r>
        <w:rPr>
          <w:color w:val="231F20"/>
          <w:w w:val="105"/>
          <w:position w:val="5"/>
          <w:sz w:val="9"/>
        </w:rPr>
        <w:t>37 </w:t>
      </w:r>
      <w:r>
        <w:rPr>
          <w:color w:val="231F20"/>
          <w:w w:val="105"/>
          <w:sz w:val="16"/>
        </w:rPr>
        <w:t>En 1942 se iniciaron esos trabajos de captación de las aguas de los manantiales de Almoloya del Río que daban origen al río Lerma. Este proyecto generó dos efectos: proporcionar mayor cantidad de agua  a la ciudad de México y la desecación de las lagunas. </w:t>
      </w:r>
      <w:r>
        <w:rPr>
          <w:color w:val="231F20"/>
          <w:spacing w:val="-3"/>
          <w:w w:val="105"/>
          <w:sz w:val="16"/>
        </w:rPr>
        <w:t>Por </w:t>
      </w:r>
      <w:r>
        <w:rPr>
          <w:color w:val="231F20"/>
          <w:w w:val="105"/>
          <w:sz w:val="16"/>
        </w:rPr>
        <w:t>tal motivo, los pueblos debieron enfrentar otro proceso para obtener las tierras que quedaron descubiertas debido a que eran bienes de la federación (Camacho, 1998:</w:t>
      </w:r>
      <w:r>
        <w:rPr>
          <w:color w:val="231F20"/>
          <w:spacing w:val="-34"/>
          <w:w w:val="105"/>
          <w:sz w:val="16"/>
        </w:rPr>
        <w:t> </w:t>
      </w:r>
      <w:r>
        <w:rPr>
          <w:color w:val="231F20"/>
          <w:w w:val="105"/>
          <w:sz w:val="16"/>
        </w:rPr>
        <w:t>273-279).</w:t>
      </w:r>
    </w:p>
    <w:p>
      <w:pPr>
        <w:spacing w:line="180" w:lineRule="exact" w:before="56"/>
        <w:ind w:left="907" w:right="904" w:firstLine="0"/>
        <w:jc w:val="both"/>
        <w:rPr>
          <w:sz w:val="16"/>
        </w:rPr>
      </w:pPr>
      <w:r>
        <w:rPr>
          <w:color w:val="231F20"/>
          <w:w w:val="105"/>
          <w:position w:val="5"/>
          <w:sz w:val="9"/>
        </w:rPr>
        <w:t>38</w:t>
      </w:r>
      <w:r>
        <w:rPr>
          <w:color w:val="231F20"/>
          <w:position w:val="5"/>
          <w:sz w:val="9"/>
        </w:rPr>
        <w:t>  </w:t>
      </w:r>
      <w:r>
        <w:rPr>
          <w:color w:val="231F20"/>
          <w:w w:val="103"/>
          <w:sz w:val="12"/>
        </w:rPr>
        <w:t>AG</w:t>
      </w:r>
      <w:r>
        <w:rPr>
          <w:color w:val="231F20"/>
          <w:w w:val="101"/>
          <w:sz w:val="12"/>
        </w:rPr>
        <w:t>A</w:t>
      </w:r>
      <w:r>
        <w:rPr>
          <w:color w:val="231F20"/>
          <w:w w:val="96"/>
          <w:sz w:val="16"/>
        </w:rPr>
        <w:t>,</w:t>
      </w:r>
      <w:r>
        <w:rPr>
          <w:color w:val="231F20"/>
          <w:sz w:val="16"/>
        </w:rPr>
        <w:t> </w:t>
      </w:r>
      <w:r>
        <w:rPr>
          <w:color w:val="231F20"/>
          <w:w w:val="99"/>
          <w:sz w:val="16"/>
        </w:rPr>
        <w:t>R</w:t>
      </w:r>
      <w:r>
        <w:rPr>
          <w:color w:val="231F20"/>
          <w:w w:val="101"/>
          <w:sz w:val="16"/>
        </w:rPr>
        <w:t>es</w:t>
      </w:r>
      <w:r>
        <w:rPr>
          <w:color w:val="231F20"/>
          <w:w w:val="116"/>
          <w:sz w:val="16"/>
        </w:rPr>
        <w:t>t</w:t>
      </w:r>
      <w:r>
        <w:rPr>
          <w:color w:val="231F20"/>
          <w:w w:val="102"/>
          <w:sz w:val="16"/>
        </w:rPr>
        <w:t>i</w:t>
      </w:r>
      <w:r>
        <w:rPr>
          <w:color w:val="231F20"/>
          <w:w w:val="116"/>
          <w:sz w:val="16"/>
        </w:rPr>
        <w:t>t</w:t>
      </w:r>
      <w:r>
        <w:rPr>
          <w:color w:val="231F20"/>
          <w:w w:val="106"/>
          <w:sz w:val="16"/>
        </w:rPr>
        <w:t>ució</w:t>
      </w:r>
      <w:r>
        <w:rPr>
          <w:color w:val="231F20"/>
          <w:w w:val="109"/>
          <w:sz w:val="16"/>
        </w:rPr>
        <w:t>n,</w:t>
      </w:r>
      <w:r>
        <w:rPr>
          <w:color w:val="231F20"/>
          <w:sz w:val="16"/>
        </w:rPr>
        <w:t> </w:t>
      </w:r>
      <w:r>
        <w:rPr>
          <w:color w:val="231F20"/>
          <w:w w:val="106"/>
          <w:sz w:val="16"/>
        </w:rPr>
        <w:t>C</w:t>
      </w:r>
      <w:r>
        <w:rPr>
          <w:color w:val="231F20"/>
          <w:w w:val="108"/>
          <w:sz w:val="16"/>
        </w:rPr>
        <w:t>o</w:t>
      </w:r>
      <w:r>
        <w:rPr>
          <w:color w:val="231F20"/>
          <w:w w:val="107"/>
          <w:sz w:val="16"/>
        </w:rPr>
        <w:t>nfir</w:t>
      </w:r>
      <w:r>
        <w:rPr>
          <w:color w:val="231F20"/>
          <w:w w:val="111"/>
          <w:sz w:val="16"/>
        </w:rPr>
        <w:t>m</w:t>
      </w:r>
      <w:r>
        <w:rPr>
          <w:color w:val="231F20"/>
          <w:w w:val="104"/>
          <w:sz w:val="16"/>
        </w:rPr>
        <w:t>ació</w:t>
      </w:r>
      <w:r>
        <w:rPr>
          <w:color w:val="231F20"/>
          <w:w w:val="116"/>
          <w:sz w:val="16"/>
        </w:rPr>
        <w:t>n</w:t>
      </w:r>
      <w:r>
        <w:rPr>
          <w:color w:val="231F20"/>
          <w:sz w:val="16"/>
        </w:rPr>
        <w:t> </w:t>
      </w:r>
      <w:r>
        <w:rPr>
          <w:color w:val="231F20"/>
          <w:w w:val="107"/>
          <w:sz w:val="16"/>
        </w:rPr>
        <w:t>de</w:t>
      </w:r>
      <w:r>
        <w:rPr>
          <w:color w:val="231F20"/>
          <w:sz w:val="16"/>
        </w:rPr>
        <w:t> </w:t>
      </w:r>
      <w:r>
        <w:rPr>
          <w:color w:val="231F20"/>
          <w:w w:val="93"/>
          <w:sz w:val="16"/>
        </w:rPr>
        <w:t>B</w:t>
      </w:r>
      <w:r>
        <w:rPr>
          <w:color w:val="231F20"/>
          <w:w w:val="108"/>
          <w:sz w:val="16"/>
        </w:rPr>
        <w:t>ien</w:t>
      </w:r>
      <w:r>
        <w:rPr>
          <w:color w:val="231F20"/>
          <w:w w:val="101"/>
          <w:sz w:val="16"/>
        </w:rPr>
        <w:t>es</w:t>
      </w:r>
      <w:r>
        <w:rPr>
          <w:color w:val="231F20"/>
          <w:sz w:val="16"/>
        </w:rPr>
        <w:t> </w:t>
      </w:r>
      <w:r>
        <w:rPr>
          <w:color w:val="231F20"/>
          <w:w w:val="106"/>
          <w:sz w:val="16"/>
        </w:rPr>
        <w:t>C</w:t>
      </w:r>
      <w:r>
        <w:rPr>
          <w:color w:val="231F20"/>
          <w:w w:val="108"/>
          <w:sz w:val="16"/>
        </w:rPr>
        <w:t>o</w:t>
      </w:r>
      <w:r>
        <w:rPr>
          <w:color w:val="231F20"/>
          <w:w w:val="111"/>
          <w:sz w:val="16"/>
        </w:rPr>
        <w:t>m</w:t>
      </w:r>
      <w:r>
        <w:rPr>
          <w:color w:val="231F20"/>
          <w:w w:val="114"/>
          <w:sz w:val="16"/>
        </w:rPr>
        <w:t>un</w:t>
      </w:r>
      <w:r>
        <w:rPr>
          <w:color w:val="231F20"/>
          <w:w w:val="105"/>
          <w:sz w:val="16"/>
        </w:rPr>
        <w:t>a</w:t>
      </w:r>
      <w:r>
        <w:rPr>
          <w:color w:val="231F20"/>
          <w:w w:val="99"/>
          <w:sz w:val="16"/>
        </w:rPr>
        <w:t>les,</w:t>
      </w:r>
      <w:r>
        <w:rPr>
          <w:color w:val="231F20"/>
          <w:sz w:val="16"/>
        </w:rPr>
        <w:t> </w:t>
      </w:r>
      <w:r>
        <w:rPr>
          <w:color w:val="231F20"/>
          <w:w w:val="101"/>
          <w:sz w:val="16"/>
        </w:rPr>
        <w:t>lega</w:t>
      </w:r>
      <w:r>
        <w:rPr>
          <w:color w:val="231F20"/>
          <w:w w:val="98"/>
          <w:sz w:val="16"/>
        </w:rPr>
        <w:t>j</w:t>
      </w:r>
      <w:r>
        <w:rPr>
          <w:color w:val="231F20"/>
          <w:w w:val="108"/>
          <w:sz w:val="16"/>
        </w:rPr>
        <w:t>o</w:t>
      </w:r>
      <w:r>
        <w:rPr>
          <w:color w:val="231F20"/>
          <w:sz w:val="16"/>
        </w:rPr>
        <w:t> </w:t>
      </w:r>
      <w:r>
        <w:rPr>
          <w:color w:val="231F20"/>
          <w:w w:val="100"/>
          <w:sz w:val="16"/>
        </w:rPr>
        <w:t>1,</w:t>
      </w:r>
      <w:r>
        <w:rPr>
          <w:color w:val="231F20"/>
          <w:sz w:val="16"/>
        </w:rPr>
        <w:t> </w:t>
      </w:r>
      <w:r>
        <w:rPr>
          <w:color w:val="231F20"/>
          <w:w w:val="104"/>
          <w:sz w:val="16"/>
        </w:rPr>
        <w:t>exp</w:t>
      </w:r>
      <w:r>
        <w:rPr>
          <w:color w:val="231F20"/>
          <w:w w:val="96"/>
          <w:sz w:val="16"/>
        </w:rPr>
        <w:t>.</w:t>
      </w:r>
      <w:r>
        <w:rPr>
          <w:color w:val="231F20"/>
          <w:sz w:val="16"/>
        </w:rPr>
        <w:t> </w:t>
      </w:r>
      <w:r>
        <w:rPr>
          <w:color w:val="231F20"/>
          <w:w w:val="103"/>
          <w:sz w:val="16"/>
        </w:rPr>
        <w:t>276.1/125,</w:t>
      </w:r>
      <w:r>
        <w:rPr>
          <w:color w:val="231F20"/>
          <w:sz w:val="16"/>
        </w:rPr>
        <w:t> </w:t>
      </w:r>
      <w:r>
        <w:rPr>
          <w:color w:val="231F20"/>
          <w:w w:val="89"/>
          <w:sz w:val="16"/>
        </w:rPr>
        <w:t>ff</w:t>
      </w:r>
      <w:r>
        <w:rPr>
          <w:color w:val="231F20"/>
          <w:w w:val="96"/>
          <w:sz w:val="16"/>
        </w:rPr>
        <w:t>.</w:t>
      </w:r>
      <w:r>
        <w:rPr>
          <w:color w:val="231F20"/>
          <w:sz w:val="16"/>
        </w:rPr>
        <w:t> </w:t>
      </w:r>
      <w:r>
        <w:rPr>
          <w:color w:val="231F20"/>
          <w:w w:val="102"/>
          <w:sz w:val="16"/>
        </w:rPr>
        <w:t>354-356,</w:t>
      </w:r>
      <w:r>
        <w:rPr>
          <w:color w:val="231F20"/>
          <w:sz w:val="16"/>
        </w:rPr>
        <w:t> </w:t>
      </w:r>
      <w:r>
        <w:rPr>
          <w:color w:val="231F20"/>
          <w:w w:val="39"/>
          <w:sz w:val="16"/>
        </w:rPr>
        <w:t>“</w:t>
      </w:r>
      <w:r>
        <w:rPr>
          <w:color w:val="231F20"/>
          <w:w w:val="108"/>
          <w:sz w:val="16"/>
        </w:rPr>
        <w:t>I</w:t>
      </w:r>
      <w:r>
        <w:rPr>
          <w:color w:val="231F20"/>
          <w:w w:val="107"/>
          <w:sz w:val="16"/>
        </w:rPr>
        <w:t>nf</w:t>
      </w:r>
      <w:r>
        <w:rPr>
          <w:color w:val="231F20"/>
          <w:w w:val="108"/>
          <w:sz w:val="16"/>
        </w:rPr>
        <w:t>o</w:t>
      </w:r>
      <w:r>
        <w:rPr>
          <w:color w:val="231F20"/>
          <w:w w:val="118"/>
          <w:sz w:val="16"/>
        </w:rPr>
        <w:t>r</w:t>
      </w:r>
      <w:r>
        <w:rPr>
          <w:color w:val="231F20"/>
          <w:w w:val="111"/>
          <w:sz w:val="16"/>
        </w:rPr>
        <w:t>m</w:t>
      </w:r>
      <w:r>
        <w:rPr>
          <w:color w:val="231F20"/>
          <w:w w:val="101"/>
          <w:sz w:val="16"/>
        </w:rPr>
        <w:t>e </w:t>
      </w:r>
      <w:r>
        <w:rPr>
          <w:color w:val="231F20"/>
          <w:w w:val="105"/>
          <w:sz w:val="16"/>
        </w:rPr>
        <w:t>respecto al estudio general relacionado con lo que solicitan los vecinos de San Pedro Tultepec sobre </w:t>
      </w:r>
      <w:r>
        <w:rPr>
          <w:color w:val="231F20"/>
          <w:w w:val="105"/>
          <w:sz w:val="16"/>
        </w:rPr>
        <w:t>co</w:t>
      </w:r>
      <w:r>
        <w:rPr>
          <w:color w:val="231F20"/>
          <w:w w:val="107"/>
          <w:sz w:val="16"/>
        </w:rPr>
        <w:t>nfir</w:t>
      </w:r>
      <w:r>
        <w:rPr>
          <w:color w:val="231F20"/>
          <w:w w:val="111"/>
          <w:sz w:val="16"/>
        </w:rPr>
        <w:t>m</w:t>
      </w:r>
      <w:r>
        <w:rPr>
          <w:color w:val="231F20"/>
          <w:w w:val="104"/>
          <w:sz w:val="16"/>
        </w:rPr>
        <w:t>ació</w:t>
      </w:r>
      <w:r>
        <w:rPr>
          <w:color w:val="231F20"/>
          <w:w w:val="116"/>
          <w:sz w:val="16"/>
        </w:rPr>
        <w:t>n</w:t>
      </w:r>
      <w:r>
        <w:rPr>
          <w:color w:val="231F20"/>
          <w:sz w:val="16"/>
        </w:rPr>
        <w:t> </w:t>
      </w:r>
      <w:r>
        <w:rPr>
          <w:color w:val="231F20"/>
          <w:w w:val="107"/>
          <w:sz w:val="16"/>
        </w:rPr>
        <w:t>de</w:t>
      </w:r>
      <w:r>
        <w:rPr>
          <w:color w:val="231F20"/>
          <w:sz w:val="16"/>
        </w:rPr>
        <w:t> </w:t>
      </w:r>
      <w:r>
        <w:rPr>
          <w:color w:val="231F20"/>
          <w:w w:val="110"/>
          <w:sz w:val="16"/>
        </w:rPr>
        <w:t>der</w:t>
      </w:r>
      <w:r>
        <w:rPr>
          <w:color w:val="231F20"/>
          <w:w w:val="101"/>
          <w:sz w:val="16"/>
        </w:rPr>
        <w:t>e</w:t>
      </w:r>
      <w:r>
        <w:rPr>
          <w:color w:val="231F20"/>
          <w:w w:val="101"/>
          <w:sz w:val="16"/>
        </w:rPr>
        <w:t>c</w:t>
      </w:r>
      <w:r>
        <w:rPr>
          <w:color w:val="231F20"/>
          <w:w w:val="113"/>
          <w:sz w:val="16"/>
        </w:rPr>
        <w:t>h</w:t>
      </w:r>
      <w:r>
        <w:rPr>
          <w:color w:val="231F20"/>
          <w:w w:val="105"/>
          <w:sz w:val="16"/>
        </w:rPr>
        <w:t>os</w:t>
      </w:r>
      <w:r>
        <w:rPr>
          <w:color w:val="231F20"/>
          <w:sz w:val="16"/>
        </w:rPr>
        <w:t> </w:t>
      </w:r>
      <w:r>
        <w:rPr>
          <w:color w:val="231F20"/>
          <w:w w:val="105"/>
          <w:sz w:val="16"/>
        </w:rPr>
        <w:t>co</w:t>
      </w:r>
      <w:r>
        <w:rPr>
          <w:color w:val="231F20"/>
          <w:w w:val="111"/>
          <w:sz w:val="16"/>
        </w:rPr>
        <w:t>m</w:t>
      </w:r>
      <w:r>
        <w:rPr>
          <w:color w:val="231F20"/>
          <w:w w:val="114"/>
          <w:sz w:val="16"/>
        </w:rPr>
        <w:t>un</w:t>
      </w:r>
      <w:r>
        <w:rPr>
          <w:color w:val="231F20"/>
          <w:w w:val="105"/>
          <w:sz w:val="16"/>
        </w:rPr>
        <w:t>a</w:t>
      </w:r>
      <w:r>
        <w:rPr>
          <w:color w:val="231F20"/>
          <w:w w:val="99"/>
          <w:sz w:val="16"/>
        </w:rPr>
        <w:t>les,</w:t>
      </w:r>
      <w:r>
        <w:rPr>
          <w:color w:val="231F20"/>
          <w:sz w:val="16"/>
        </w:rPr>
        <w:t> </w:t>
      </w:r>
      <w:r>
        <w:rPr>
          <w:color w:val="231F20"/>
          <w:w w:val="102"/>
          <w:sz w:val="16"/>
        </w:rPr>
        <w:t>30</w:t>
      </w:r>
      <w:r>
        <w:rPr>
          <w:color w:val="231F20"/>
          <w:sz w:val="16"/>
        </w:rPr>
        <w:t> </w:t>
      </w:r>
      <w:r>
        <w:rPr>
          <w:color w:val="231F20"/>
          <w:w w:val="107"/>
          <w:sz w:val="16"/>
        </w:rPr>
        <w:t>de</w:t>
      </w:r>
      <w:r>
        <w:rPr>
          <w:color w:val="231F20"/>
          <w:sz w:val="16"/>
        </w:rPr>
        <w:t> </w:t>
      </w:r>
      <w:r>
        <w:rPr>
          <w:color w:val="231F20"/>
          <w:w w:val="105"/>
          <w:sz w:val="16"/>
        </w:rPr>
        <w:t>a</w:t>
      </w:r>
      <w:r>
        <w:rPr>
          <w:color w:val="231F20"/>
          <w:w w:val="99"/>
          <w:sz w:val="16"/>
        </w:rPr>
        <w:t>g</w:t>
      </w:r>
      <w:r>
        <w:rPr>
          <w:color w:val="231F20"/>
          <w:w w:val="105"/>
          <w:sz w:val="16"/>
        </w:rPr>
        <w:t>os</w:t>
      </w:r>
      <w:r>
        <w:rPr>
          <w:color w:val="231F20"/>
          <w:w w:val="116"/>
          <w:sz w:val="16"/>
        </w:rPr>
        <w:t>t</w:t>
      </w:r>
      <w:r>
        <w:rPr>
          <w:color w:val="231F20"/>
          <w:w w:val="108"/>
          <w:sz w:val="16"/>
        </w:rPr>
        <w:t>o</w:t>
      </w:r>
      <w:r>
        <w:rPr>
          <w:color w:val="231F20"/>
          <w:sz w:val="16"/>
        </w:rPr>
        <w:t> </w:t>
      </w:r>
      <w:r>
        <w:rPr>
          <w:color w:val="231F20"/>
          <w:w w:val="107"/>
          <w:sz w:val="16"/>
        </w:rPr>
        <w:t>de</w:t>
      </w:r>
      <w:r>
        <w:rPr>
          <w:color w:val="231F20"/>
          <w:sz w:val="16"/>
        </w:rPr>
        <w:t> </w:t>
      </w:r>
      <w:r>
        <w:rPr>
          <w:color w:val="231F20"/>
          <w:w w:val="102"/>
          <w:sz w:val="16"/>
        </w:rPr>
        <w:t>1947</w:t>
      </w:r>
      <w:r>
        <w:rPr>
          <w:color w:val="231F20"/>
          <w:w w:val="40"/>
          <w:sz w:val="16"/>
        </w:rPr>
        <w:t>”</w:t>
      </w:r>
      <w:r>
        <w:rPr>
          <w:color w:val="231F20"/>
          <w:w w:val="96"/>
          <w:sz w:val="16"/>
        </w:rPr>
        <w:t>.</w:t>
      </w:r>
    </w:p>
    <w:p>
      <w:pPr>
        <w:spacing w:after="0" w:line="180" w:lineRule="exact"/>
        <w:jc w:val="both"/>
        <w:rPr>
          <w:sz w:val="16"/>
        </w:rPr>
        <w:sectPr>
          <w:pgSz w:w="8510" w:h="11630"/>
          <w:pgMar w:header="287" w:footer="388" w:top="640" w:bottom="580" w:left="0" w:right="0"/>
        </w:sectPr>
      </w:pPr>
    </w:p>
    <w:p>
      <w:pPr>
        <w:pStyle w:val="BodyText"/>
        <w:spacing w:before="1"/>
        <w:rPr>
          <w:sz w:val="13"/>
        </w:rPr>
      </w:pPr>
    </w:p>
    <w:p>
      <w:pPr>
        <w:pStyle w:val="BodyText"/>
        <w:spacing w:line="249" w:lineRule="auto" w:before="17"/>
        <w:ind w:left="907" w:right="902"/>
        <w:jc w:val="both"/>
        <w:rPr>
          <w:sz w:val="13"/>
        </w:rPr>
      </w:pPr>
      <w:r>
        <w:rPr>
          <w:color w:val="231F20"/>
          <w:w w:val="105"/>
        </w:rPr>
        <w:t>que ellos buscaban era la restitución, debido a que contaban con títulos que justificaban y amparaban la propiedad del  pueblo.</w:t>
      </w:r>
      <w:r>
        <w:rPr>
          <w:color w:val="231F20"/>
          <w:w w:val="105"/>
          <w:position w:val="7"/>
          <w:sz w:val="13"/>
        </w:rPr>
        <w:t>39</w:t>
      </w:r>
    </w:p>
    <w:p>
      <w:pPr>
        <w:pStyle w:val="BodyText"/>
        <w:spacing w:before="2"/>
        <w:rPr>
          <w:sz w:val="23"/>
        </w:rPr>
      </w:pPr>
    </w:p>
    <w:p>
      <w:pPr>
        <w:pStyle w:val="BodyText"/>
        <w:spacing w:line="249" w:lineRule="auto"/>
        <w:ind w:left="907" w:right="904"/>
        <w:jc w:val="both"/>
      </w:pPr>
      <w:r>
        <w:rPr>
          <w:color w:val="231F20"/>
          <w:spacing w:val="-3"/>
        </w:rPr>
        <w:t>Pero </w:t>
      </w:r>
      <w:r>
        <w:rPr>
          <w:color w:val="231F20"/>
        </w:rPr>
        <w:t>la reforma agraria no fue la panacea que resolvió los problemas de los pueblos. </w:t>
      </w:r>
      <w:r>
        <w:rPr>
          <w:color w:val="231F20"/>
          <w:spacing w:val="-4"/>
        </w:rPr>
        <w:t>Muy </w:t>
      </w:r>
      <w:r>
        <w:rPr>
          <w:color w:val="231F20"/>
          <w:spacing w:val="-3"/>
        </w:rPr>
        <w:t>pronto </w:t>
      </w:r>
      <w:r>
        <w:rPr>
          <w:color w:val="231F20"/>
        </w:rPr>
        <w:t>surgió una nueva inconformidad  con  el  programa  agrario: pagar por el uso de recursos que antes eran de uso común para el </w:t>
      </w:r>
      <w:r>
        <w:rPr>
          <w:color w:val="231F20"/>
          <w:spacing w:val="-3"/>
        </w:rPr>
        <w:t>conjunto </w:t>
      </w:r>
      <w:r>
        <w:rPr>
          <w:color w:val="231F20"/>
        </w:rPr>
        <w:t>de los vecinos. En 1921 la Comisión Nacional Agraria propuso </w:t>
      </w:r>
      <w:r>
        <w:rPr>
          <w:color w:val="231F20"/>
          <w:spacing w:val="-3"/>
          <w:w w:val="118"/>
        </w:rPr>
        <w:t>r</w:t>
      </w:r>
      <w:r>
        <w:rPr>
          <w:color w:val="231F20"/>
          <w:spacing w:val="1"/>
          <w:w w:val="101"/>
        </w:rPr>
        <w:t>e</w:t>
      </w:r>
      <w:r>
        <w:rPr>
          <w:color w:val="231F20"/>
          <w:w w:val="101"/>
        </w:rPr>
        <w:t>c</w:t>
      </w:r>
      <w:r>
        <w:rPr>
          <w:color w:val="231F20"/>
          <w:spacing w:val="-5"/>
          <w:w w:val="105"/>
        </w:rPr>
        <w:t>a</w:t>
      </w:r>
      <w:r>
        <w:rPr>
          <w:color w:val="231F20"/>
          <w:w w:val="112"/>
        </w:rPr>
        <w:t>ud</w:t>
      </w:r>
      <w:r>
        <w:rPr>
          <w:color w:val="231F20"/>
          <w:spacing w:val="-2"/>
          <w:w w:val="105"/>
        </w:rPr>
        <w:t>a</w:t>
      </w:r>
      <w:r>
        <w:rPr>
          <w:color w:val="231F20"/>
          <w:spacing w:val="26"/>
          <w:w w:val="118"/>
        </w:rPr>
        <w:t>r</w:t>
      </w:r>
      <w:r>
        <w:rPr>
          <w:color w:val="231F20"/>
          <w:spacing w:val="-2"/>
          <w:w w:val="94"/>
        </w:rPr>
        <w:t>f</w:t>
      </w:r>
      <w:r>
        <w:rPr>
          <w:color w:val="231F20"/>
          <w:spacing w:val="-3"/>
          <w:w w:val="108"/>
        </w:rPr>
        <w:t>o</w:t>
      </w:r>
      <w:r>
        <w:rPr>
          <w:color w:val="231F20"/>
          <w:spacing w:val="-1"/>
          <w:w w:val="116"/>
        </w:rPr>
        <w:t>n</w:t>
      </w:r>
      <w:r>
        <w:rPr>
          <w:color w:val="231F20"/>
          <w:w w:val="107"/>
        </w:rPr>
        <w:t>do</w:t>
      </w:r>
      <w:r>
        <w:rPr>
          <w:color w:val="231F20"/>
          <w:spacing w:val="26"/>
          <w:w w:val="107"/>
        </w:rPr>
        <w:t>s</w:t>
      </w:r>
      <w:r>
        <w:rPr>
          <w:color w:val="231F20"/>
          <w:spacing w:val="1"/>
          <w:w w:val="111"/>
        </w:rPr>
        <w:t>p</w:t>
      </w:r>
      <w:r>
        <w:rPr>
          <w:color w:val="231F20"/>
          <w:spacing w:val="-2"/>
          <w:w w:val="105"/>
        </w:rPr>
        <w:t>a</w:t>
      </w:r>
      <w:r>
        <w:rPr>
          <w:color w:val="231F20"/>
          <w:w w:val="110"/>
        </w:rPr>
        <w:t>r</w:t>
      </w:r>
      <w:r>
        <w:rPr>
          <w:color w:val="231F20"/>
          <w:spacing w:val="26"/>
          <w:w w:val="110"/>
        </w:rPr>
        <w:t>a</w:t>
      </w:r>
      <w:r>
        <w:rPr>
          <w:color w:val="231F20"/>
          <w:spacing w:val="1"/>
          <w:w w:val="101"/>
        </w:rPr>
        <w:t>e</w:t>
      </w:r>
      <w:r>
        <w:rPr>
          <w:color w:val="231F20"/>
          <w:w w:val="98"/>
        </w:rPr>
        <w:t>v</w:t>
      </w:r>
      <w:r>
        <w:rPr>
          <w:color w:val="231F20"/>
          <w:spacing w:val="-3"/>
          <w:w w:val="102"/>
        </w:rPr>
        <w:t>i</w:t>
      </w:r>
      <w:r>
        <w:rPr>
          <w:color w:val="231F20"/>
          <w:spacing w:val="1"/>
          <w:w w:val="116"/>
        </w:rPr>
        <w:t>t</w:t>
      </w:r>
      <w:r>
        <w:rPr>
          <w:color w:val="231F20"/>
          <w:spacing w:val="-2"/>
          <w:w w:val="105"/>
        </w:rPr>
        <w:t>a</w:t>
      </w:r>
      <w:r>
        <w:rPr>
          <w:color w:val="231F20"/>
          <w:spacing w:val="26"/>
          <w:w w:val="118"/>
        </w:rPr>
        <w:t>r</w:t>
      </w:r>
      <w:r>
        <w:rPr>
          <w:color w:val="231F20"/>
          <w:spacing w:val="-3"/>
          <w:w w:val="108"/>
        </w:rPr>
        <w:t>q</w:t>
      </w:r>
      <w:r>
        <w:rPr>
          <w:color w:val="231F20"/>
          <w:w w:val="107"/>
        </w:rPr>
        <w:t>u</w:t>
      </w:r>
      <w:r>
        <w:rPr>
          <w:color w:val="231F20"/>
          <w:spacing w:val="26"/>
          <w:w w:val="107"/>
        </w:rPr>
        <w:t>e</w:t>
      </w:r>
      <w:r>
        <w:rPr>
          <w:color w:val="231F20"/>
          <w:spacing w:val="-19"/>
          <w:w w:val="39"/>
        </w:rPr>
        <w:t>“</w:t>
      </w:r>
      <w:r>
        <w:rPr>
          <w:color w:val="231F20"/>
          <w:spacing w:val="-1"/>
          <w:w w:val="101"/>
        </w:rPr>
        <w:t>e</w:t>
      </w:r>
      <w:r>
        <w:rPr>
          <w:color w:val="231F20"/>
          <w:w w:val="97"/>
        </w:rPr>
        <w:t>l</w:t>
      </w:r>
      <w:r>
        <w:rPr>
          <w:color w:val="231F20"/>
          <w:spacing w:val="-31"/>
        </w:rPr>
        <w:t> </w:t>
      </w:r>
      <w:r>
        <w:rPr>
          <w:color w:val="231F20"/>
          <w:w w:val="101"/>
        </w:rPr>
        <w:t>c</w:t>
      </w:r>
      <w:r>
        <w:rPr>
          <w:color w:val="231F20"/>
          <w:spacing w:val="-2"/>
          <w:w w:val="105"/>
        </w:rPr>
        <w:t>a</w:t>
      </w:r>
      <w:r>
        <w:rPr>
          <w:color w:val="231F20"/>
          <w:spacing w:val="-3"/>
          <w:w w:val="111"/>
        </w:rPr>
        <w:t>m</w:t>
      </w:r>
      <w:r>
        <w:rPr>
          <w:color w:val="231F20"/>
          <w:spacing w:val="-3"/>
          <w:w w:val="108"/>
        </w:rPr>
        <w:t>b</w:t>
      </w:r>
      <w:r>
        <w:rPr>
          <w:color w:val="231F20"/>
          <w:w w:val="106"/>
        </w:rPr>
        <w:t>i</w:t>
      </w:r>
      <w:r>
        <w:rPr>
          <w:color w:val="231F20"/>
          <w:spacing w:val="26"/>
          <w:w w:val="106"/>
        </w:rPr>
        <w:t>o</w:t>
      </w:r>
      <w:r>
        <w:rPr>
          <w:color w:val="231F20"/>
          <w:w w:val="107"/>
        </w:rPr>
        <w:t>d</w:t>
      </w:r>
      <w:r>
        <w:rPr>
          <w:color w:val="231F20"/>
          <w:spacing w:val="26"/>
          <w:w w:val="107"/>
        </w:rPr>
        <w:t>e</w:t>
      </w:r>
      <w:r>
        <w:rPr>
          <w:color w:val="231F20"/>
          <w:w w:val="97"/>
        </w:rPr>
        <w:t>l</w:t>
      </w:r>
      <w:r>
        <w:rPr>
          <w:color w:val="231F20"/>
          <w:spacing w:val="26"/>
          <w:w w:val="105"/>
        </w:rPr>
        <w:t>a</w:t>
      </w:r>
      <w:r>
        <w:rPr>
          <w:color w:val="231F20"/>
          <w:spacing w:val="-2"/>
          <w:w w:val="116"/>
        </w:rPr>
        <w:t>t</w:t>
      </w:r>
      <w:r>
        <w:rPr>
          <w:color w:val="231F20"/>
          <w:w w:val="109"/>
        </w:rPr>
        <w:t>e</w:t>
      </w:r>
      <w:r>
        <w:rPr>
          <w:color w:val="231F20"/>
          <w:spacing w:val="-1"/>
          <w:w w:val="109"/>
        </w:rPr>
        <w:t>n</w:t>
      </w:r>
      <w:r>
        <w:rPr>
          <w:color w:val="231F20"/>
          <w:w w:val="109"/>
        </w:rPr>
        <w:t>e</w:t>
      </w:r>
      <w:r>
        <w:rPr>
          <w:color w:val="231F20"/>
          <w:spacing w:val="-1"/>
          <w:w w:val="109"/>
        </w:rPr>
        <w:t>n</w:t>
      </w:r>
      <w:r>
        <w:rPr>
          <w:color w:val="231F20"/>
          <w:w w:val="101"/>
        </w:rPr>
        <w:t>ci</w:t>
      </w:r>
      <w:r>
        <w:rPr>
          <w:color w:val="231F20"/>
          <w:spacing w:val="26"/>
          <w:w w:val="105"/>
        </w:rPr>
        <w:t>a</w:t>
      </w:r>
      <w:r>
        <w:rPr>
          <w:color w:val="231F20"/>
          <w:w w:val="107"/>
        </w:rPr>
        <w:t>d</w:t>
      </w:r>
      <w:r>
        <w:rPr>
          <w:color w:val="231F20"/>
          <w:spacing w:val="26"/>
          <w:w w:val="107"/>
        </w:rPr>
        <w:t>e</w:t>
      </w:r>
      <w:r>
        <w:rPr>
          <w:color w:val="231F20"/>
          <w:w w:val="97"/>
        </w:rPr>
        <w:t>l</w:t>
      </w:r>
      <w:r>
        <w:rPr>
          <w:color w:val="231F20"/>
          <w:spacing w:val="26"/>
          <w:w w:val="105"/>
        </w:rPr>
        <w:t>a</w:t>
      </w:r>
      <w:r>
        <w:rPr>
          <w:color w:val="231F20"/>
          <w:spacing w:val="1"/>
          <w:w w:val="116"/>
        </w:rPr>
        <w:t>t</w:t>
      </w:r>
      <w:r>
        <w:rPr>
          <w:color w:val="231F20"/>
          <w:w w:val="107"/>
        </w:rPr>
        <w:t>ie</w:t>
      </w:r>
      <w:r>
        <w:rPr>
          <w:color w:val="231F20"/>
          <w:spacing w:val="1"/>
          <w:w w:val="107"/>
        </w:rPr>
        <w:t>r</w:t>
      </w:r>
      <w:r>
        <w:rPr>
          <w:color w:val="231F20"/>
          <w:w w:val="110"/>
        </w:rPr>
        <w:t>r</w:t>
      </w:r>
      <w:r>
        <w:rPr>
          <w:color w:val="231F20"/>
          <w:spacing w:val="-18"/>
          <w:w w:val="110"/>
        </w:rPr>
        <w:t>a</w:t>
      </w:r>
      <w:r>
        <w:rPr>
          <w:color w:val="231F20"/>
          <w:w w:val="40"/>
        </w:rPr>
        <w:t>”</w:t>
      </w:r>
      <w:r>
        <w:rPr>
          <w:color w:val="231F20"/>
          <w:spacing w:val="-31"/>
        </w:rPr>
        <w:t> </w:t>
      </w:r>
      <w:r>
        <w:rPr>
          <w:color w:val="231F20"/>
          <w:spacing w:val="-3"/>
          <w:w w:val="111"/>
        </w:rPr>
        <w:t>p</w:t>
      </w:r>
      <w:r>
        <w:rPr>
          <w:color w:val="231F20"/>
          <w:spacing w:val="-3"/>
          <w:w w:val="118"/>
        </w:rPr>
        <w:t>r</w:t>
      </w:r>
      <w:r>
        <w:rPr>
          <w:color w:val="231F20"/>
          <w:spacing w:val="-4"/>
          <w:w w:val="108"/>
        </w:rPr>
        <w:t>o</w:t>
      </w:r>
      <w:r>
        <w:rPr>
          <w:color w:val="231F20"/>
          <w:spacing w:val="-2"/>
          <w:w w:val="98"/>
        </w:rPr>
        <w:t>v</w:t>
      </w:r>
      <w:r>
        <w:rPr>
          <w:color w:val="231F20"/>
          <w:spacing w:val="1"/>
          <w:w w:val="108"/>
        </w:rPr>
        <w:t>o</w:t>
      </w:r>
      <w:r>
        <w:rPr>
          <w:color w:val="231F20"/>
          <w:w w:val="101"/>
        </w:rPr>
        <w:t>c</w:t>
      </w:r>
      <w:r>
        <w:rPr>
          <w:color w:val="231F20"/>
          <w:spacing w:val="-2"/>
          <w:w w:val="105"/>
        </w:rPr>
        <w:t>a</w:t>
      </w:r>
      <w:r>
        <w:rPr>
          <w:color w:val="231F20"/>
          <w:w w:val="110"/>
        </w:rPr>
        <w:t>ra </w:t>
      </w:r>
      <w:r>
        <w:rPr>
          <w:color w:val="231F20"/>
        </w:rPr>
        <w:t>serias pérdidas tributarias. Esta iniciativa proponía que todo adjudicatario de una parcela debía pagar un censo o renta a la nueva autoridad agraria (comité particular administrativo), pero además debía pagar otro censo o renta por el </w:t>
      </w:r>
      <w:r>
        <w:rPr>
          <w:color w:val="231F20"/>
          <w:spacing w:val="-1"/>
          <w:w w:val="113"/>
        </w:rPr>
        <w:t>u</w:t>
      </w:r>
      <w:r>
        <w:rPr>
          <w:color w:val="231F20"/>
          <w:spacing w:val="1"/>
          <w:w w:val="100"/>
        </w:rPr>
        <w:t>s</w:t>
      </w:r>
      <w:r>
        <w:rPr>
          <w:color w:val="231F20"/>
          <w:w w:val="108"/>
        </w:rPr>
        <w:t>o</w:t>
      </w:r>
      <w:r>
        <w:rPr>
          <w:color w:val="231F20"/>
          <w:spacing w:val="-15"/>
        </w:rPr>
        <w:t> </w:t>
      </w:r>
      <w:r>
        <w:rPr>
          <w:color w:val="231F20"/>
          <w:w w:val="107"/>
        </w:rPr>
        <w:t>de</w:t>
      </w:r>
      <w:r>
        <w:rPr>
          <w:color w:val="231F20"/>
          <w:spacing w:val="-15"/>
        </w:rPr>
        <w:t> </w:t>
      </w:r>
      <w:r>
        <w:rPr>
          <w:color w:val="231F20"/>
          <w:w w:val="72"/>
        </w:rPr>
        <w:t>“los</w:t>
      </w:r>
      <w:r>
        <w:rPr>
          <w:color w:val="231F20"/>
          <w:spacing w:val="-15"/>
        </w:rPr>
        <w:t> </w:t>
      </w:r>
      <w:r>
        <w:rPr>
          <w:color w:val="231F20"/>
          <w:spacing w:val="-2"/>
          <w:w w:val="116"/>
        </w:rPr>
        <w:t>t</w:t>
      </w:r>
      <w:r>
        <w:rPr>
          <w:color w:val="231F20"/>
          <w:w w:val="108"/>
        </w:rPr>
        <w:t>e</w:t>
      </w:r>
      <w:r>
        <w:rPr>
          <w:color w:val="231F20"/>
          <w:spacing w:val="1"/>
          <w:w w:val="108"/>
        </w:rPr>
        <w:t>r</w:t>
      </w:r>
      <w:r>
        <w:rPr>
          <w:color w:val="231F20"/>
          <w:spacing w:val="-3"/>
          <w:w w:val="118"/>
        </w:rPr>
        <w:t>r</w:t>
      </w:r>
      <w:r>
        <w:rPr>
          <w:color w:val="231F20"/>
          <w:w w:val="109"/>
        </w:rPr>
        <w:t>e</w:t>
      </w:r>
      <w:r>
        <w:rPr>
          <w:color w:val="231F20"/>
          <w:spacing w:val="-1"/>
          <w:w w:val="109"/>
        </w:rPr>
        <w:t>n</w:t>
      </w:r>
      <w:r>
        <w:rPr>
          <w:color w:val="231F20"/>
          <w:w w:val="105"/>
        </w:rPr>
        <w:t>os</w:t>
      </w:r>
      <w:r>
        <w:rPr>
          <w:color w:val="231F20"/>
          <w:spacing w:val="-15"/>
        </w:rPr>
        <w:t> </w:t>
      </w:r>
      <w:r>
        <w:rPr>
          <w:color w:val="231F20"/>
          <w:w w:val="107"/>
        </w:rPr>
        <w:t>de</w:t>
      </w:r>
      <w:r>
        <w:rPr>
          <w:color w:val="231F20"/>
          <w:spacing w:val="-15"/>
        </w:rPr>
        <w:t> </w:t>
      </w:r>
      <w:r>
        <w:rPr>
          <w:color w:val="231F20"/>
          <w:spacing w:val="1"/>
          <w:w w:val="111"/>
        </w:rPr>
        <w:t>p</w:t>
      </w:r>
      <w:r>
        <w:rPr>
          <w:color w:val="231F20"/>
          <w:spacing w:val="-1"/>
          <w:w w:val="105"/>
        </w:rPr>
        <w:t>a</w:t>
      </w:r>
      <w:r>
        <w:rPr>
          <w:color w:val="231F20"/>
          <w:spacing w:val="-2"/>
          <w:w w:val="100"/>
        </w:rPr>
        <w:t>s</w:t>
      </w:r>
      <w:r>
        <w:rPr>
          <w:color w:val="231F20"/>
          <w:spacing w:val="-2"/>
          <w:w w:val="116"/>
        </w:rPr>
        <w:t>t</w:t>
      </w:r>
      <w:r>
        <w:rPr>
          <w:color w:val="231F20"/>
          <w:spacing w:val="-7"/>
          <w:w w:val="108"/>
        </w:rPr>
        <w:t>o</w:t>
      </w:r>
      <w:r>
        <w:rPr>
          <w:color w:val="231F20"/>
          <w:w w:val="96"/>
        </w:rPr>
        <w:t>,</w:t>
      </w:r>
      <w:r>
        <w:rPr>
          <w:color w:val="231F20"/>
          <w:spacing w:val="-15"/>
        </w:rPr>
        <w:t> </w:t>
      </w:r>
      <w:r>
        <w:rPr>
          <w:color w:val="231F20"/>
          <w:spacing w:val="-1"/>
          <w:w w:val="111"/>
        </w:rPr>
        <w:t>m</w:t>
      </w:r>
      <w:r>
        <w:rPr>
          <w:color w:val="231F20"/>
          <w:spacing w:val="-3"/>
          <w:w w:val="108"/>
        </w:rPr>
        <w:t>o</w:t>
      </w:r>
      <w:r>
        <w:rPr>
          <w:color w:val="231F20"/>
          <w:spacing w:val="-5"/>
          <w:w w:val="116"/>
        </w:rPr>
        <w:t>n</w:t>
      </w:r>
      <w:r>
        <w:rPr>
          <w:color w:val="231F20"/>
          <w:spacing w:val="-2"/>
          <w:w w:val="116"/>
        </w:rPr>
        <w:t>t</w:t>
      </w:r>
      <w:r>
        <w:rPr>
          <w:color w:val="231F20"/>
          <w:w w:val="101"/>
        </w:rPr>
        <w:t>e</w:t>
      </w:r>
      <w:r>
        <w:rPr>
          <w:color w:val="231F20"/>
          <w:spacing w:val="-15"/>
        </w:rPr>
        <w:t> </w:t>
      </w:r>
      <w:r>
        <w:rPr>
          <w:color w:val="231F20"/>
          <w:w w:val="108"/>
        </w:rPr>
        <w:t>o</w:t>
      </w:r>
      <w:r>
        <w:rPr>
          <w:color w:val="231F20"/>
          <w:spacing w:val="-15"/>
        </w:rPr>
        <w:t> </w:t>
      </w:r>
      <w:r>
        <w:rPr>
          <w:color w:val="231F20"/>
          <w:spacing w:val="-2"/>
          <w:w w:val="105"/>
        </w:rPr>
        <w:t>a</w:t>
      </w:r>
      <w:r>
        <w:rPr>
          <w:color w:val="231F20"/>
          <w:w w:val="112"/>
        </w:rPr>
        <w:t>r</w:t>
      </w:r>
      <w:r>
        <w:rPr>
          <w:color w:val="231F20"/>
          <w:spacing w:val="1"/>
          <w:w w:val="112"/>
        </w:rPr>
        <w:t>b</w:t>
      </w:r>
      <w:r>
        <w:rPr>
          <w:color w:val="231F20"/>
          <w:spacing w:val="-2"/>
          <w:w w:val="108"/>
        </w:rPr>
        <w:t>o</w:t>
      </w:r>
      <w:r>
        <w:rPr>
          <w:color w:val="231F20"/>
          <w:w w:val="97"/>
        </w:rPr>
        <w:t>l</w:t>
      </w:r>
      <w:r>
        <w:rPr>
          <w:color w:val="231F20"/>
          <w:w w:val="108"/>
        </w:rPr>
        <w:t>ado</w:t>
      </w:r>
      <w:r>
        <w:rPr>
          <w:color w:val="231F20"/>
          <w:spacing w:val="-15"/>
        </w:rPr>
        <w:t> </w:t>
      </w:r>
      <w:r>
        <w:rPr>
          <w:color w:val="231F20"/>
          <w:spacing w:val="-3"/>
          <w:w w:val="108"/>
        </w:rPr>
        <w:t>q</w:t>
      </w:r>
      <w:r>
        <w:rPr>
          <w:color w:val="231F20"/>
          <w:w w:val="107"/>
        </w:rPr>
        <w:t>ue</w:t>
      </w:r>
      <w:r>
        <w:rPr>
          <w:color w:val="231F20"/>
          <w:spacing w:val="-15"/>
        </w:rPr>
        <w:t> </w:t>
      </w:r>
      <w:r>
        <w:rPr>
          <w:color w:val="231F20"/>
          <w:spacing w:val="1"/>
          <w:w w:val="100"/>
        </w:rPr>
        <w:t>s</w:t>
      </w:r>
      <w:r>
        <w:rPr>
          <w:color w:val="231F20"/>
          <w:w w:val="101"/>
        </w:rPr>
        <w:t>e</w:t>
      </w:r>
      <w:r>
        <w:rPr>
          <w:color w:val="231F20"/>
          <w:spacing w:val="-15"/>
        </w:rPr>
        <w:t> </w:t>
      </w:r>
      <w:r>
        <w:rPr>
          <w:color w:val="231F20"/>
          <w:w w:val="108"/>
        </w:rPr>
        <w:t>d</w:t>
      </w:r>
      <w:r>
        <w:rPr>
          <w:color w:val="231F20"/>
          <w:spacing w:val="-1"/>
          <w:w w:val="108"/>
        </w:rPr>
        <w:t>i</w:t>
      </w:r>
      <w:r>
        <w:rPr>
          <w:color w:val="231F20"/>
          <w:w w:val="97"/>
        </w:rPr>
        <w:t>s</w:t>
      </w:r>
      <w:r>
        <w:rPr>
          <w:color w:val="231F20"/>
          <w:spacing w:val="2"/>
          <w:w w:val="97"/>
        </w:rPr>
        <w:t>f</w:t>
      </w:r>
      <w:r>
        <w:rPr>
          <w:color w:val="231F20"/>
          <w:spacing w:val="2"/>
          <w:w w:val="118"/>
        </w:rPr>
        <w:t>r</w:t>
      </w:r>
      <w:r>
        <w:rPr>
          <w:color w:val="231F20"/>
          <w:spacing w:val="-3"/>
          <w:w w:val="113"/>
        </w:rPr>
        <w:t>u</w:t>
      </w:r>
      <w:r>
        <w:rPr>
          <w:color w:val="231F20"/>
          <w:spacing w:val="1"/>
          <w:w w:val="116"/>
        </w:rPr>
        <w:t>t</w:t>
      </w:r>
      <w:r>
        <w:rPr>
          <w:color w:val="231F20"/>
          <w:spacing w:val="-2"/>
          <w:w w:val="105"/>
        </w:rPr>
        <w:t>a</w:t>
      </w:r>
      <w:r>
        <w:rPr>
          <w:color w:val="231F20"/>
          <w:w w:val="110"/>
        </w:rPr>
        <w:t>r</w:t>
      </w:r>
      <w:r>
        <w:rPr>
          <w:color w:val="231F20"/>
          <w:spacing w:val="-2"/>
          <w:w w:val="110"/>
        </w:rPr>
        <w:t>a</w:t>
      </w:r>
      <w:r>
        <w:rPr>
          <w:color w:val="231F20"/>
          <w:w w:val="116"/>
        </w:rPr>
        <w:t>n</w:t>
      </w:r>
      <w:r>
        <w:rPr>
          <w:color w:val="231F20"/>
          <w:spacing w:val="-15"/>
        </w:rPr>
        <w:t> </w:t>
      </w:r>
      <w:r>
        <w:rPr>
          <w:color w:val="231F20"/>
          <w:w w:val="109"/>
        </w:rPr>
        <w:t>en</w:t>
      </w:r>
      <w:r>
        <w:rPr>
          <w:color w:val="231F20"/>
          <w:spacing w:val="-15"/>
        </w:rPr>
        <w:t> </w:t>
      </w:r>
      <w:r>
        <w:rPr>
          <w:color w:val="231F20"/>
          <w:w w:val="105"/>
        </w:rPr>
        <w:t>c</w:t>
      </w:r>
      <w:r>
        <w:rPr>
          <w:color w:val="231F20"/>
          <w:spacing w:val="-3"/>
          <w:w w:val="105"/>
        </w:rPr>
        <w:t>o</w:t>
      </w:r>
      <w:r>
        <w:rPr>
          <w:color w:val="231F20"/>
          <w:spacing w:val="-5"/>
          <w:w w:val="111"/>
        </w:rPr>
        <w:t>m</w:t>
      </w:r>
      <w:r>
        <w:rPr>
          <w:color w:val="231F20"/>
          <w:w w:val="110"/>
        </w:rPr>
        <w:t>ú</w:t>
      </w:r>
      <w:r>
        <w:rPr>
          <w:color w:val="231F20"/>
          <w:spacing w:val="-19"/>
          <w:w w:val="110"/>
        </w:rPr>
        <w:t>n</w:t>
      </w:r>
      <w:r>
        <w:rPr>
          <w:color w:val="231F20"/>
          <w:w w:val="40"/>
        </w:rPr>
        <w:t>” </w:t>
      </w:r>
      <w:r>
        <w:rPr>
          <w:color w:val="231F20"/>
        </w:rPr>
        <w:t>(Aboites, 2003:</w:t>
      </w:r>
      <w:r>
        <w:rPr>
          <w:color w:val="231F20"/>
          <w:spacing w:val="39"/>
        </w:rPr>
        <w:t> </w:t>
      </w:r>
      <w:r>
        <w:rPr>
          <w:color w:val="231F20"/>
        </w:rPr>
        <w:t>234-235).</w:t>
      </w:r>
    </w:p>
    <w:p>
      <w:pPr>
        <w:pStyle w:val="BodyText"/>
        <w:spacing w:before="2"/>
        <w:rPr>
          <w:sz w:val="23"/>
        </w:rPr>
      </w:pPr>
    </w:p>
    <w:p>
      <w:pPr>
        <w:pStyle w:val="BodyText"/>
        <w:spacing w:line="249" w:lineRule="auto"/>
        <w:ind w:left="907" w:right="904"/>
        <w:jc w:val="both"/>
      </w:pPr>
      <w:r>
        <w:rPr>
          <w:color w:val="231F20"/>
          <w:w w:val="110"/>
        </w:rPr>
        <w:t>Algunos</w:t>
      </w:r>
      <w:r>
        <w:rPr>
          <w:color w:val="231F20"/>
          <w:spacing w:val="-25"/>
          <w:w w:val="110"/>
        </w:rPr>
        <w:t> </w:t>
      </w:r>
      <w:r>
        <w:rPr>
          <w:color w:val="231F20"/>
          <w:w w:val="110"/>
        </w:rPr>
        <w:t>vecinos</w:t>
      </w:r>
      <w:r>
        <w:rPr>
          <w:color w:val="231F20"/>
          <w:spacing w:val="-25"/>
          <w:w w:val="110"/>
        </w:rPr>
        <w:t> </w:t>
      </w:r>
      <w:r>
        <w:rPr>
          <w:color w:val="231F20"/>
          <w:w w:val="110"/>
        </w:rPr>
        <w:t>argumentaron</w:t>
      </w:r>
      <w:r>
        <w:rPr>
          <w:color w:val="231F20"/>
          <w:spacing w:val="-25"/>
          <w:w w:val="110"/>
        </w:rPr>
        <w:t> </w:t>
      </w:r>
      <w:r>
        <w:rPr>
          <w:color w:val="231F20"/>
          <w:w w:val="110"/>
        </w:rPr>
        <w:t>que</w:t>
      </w:r>
      <w:r>
        <w:rPr>
          <w:color w:val="231F20"/>
          <w:spacing w:val="-25"/>
          <w:w w:val="110"/>
        </w:rPr>
        <w:t> </w:t>
      </w:r>
      <w:r>
        <w:rPr>
          <w:color w:val="231F20"/>
          <w:w w:val="110"/>
        </w:rPr>
        <w:t>una</w:t>
      </w:r>
      <w:r>
        <w:rPr>
          <w:color w:val="231F20"/>
          <w:spacing w:val="-25"/>
          <w:w w:val="110"/>
        </w:rPr>
        <w:t> </w:t>
      </w:r>
      <w:r>
        <w:rPr>
          <w:color w:val="231F20"/>
          <w:w w:val="110"/>
        </w:rPr>
        <w:t>vez</w:t>
      </w:r>
      <w:r>
        <w:rPr>
          <w:color w:val="231F20"/>
          <w:spacing w:val="-25"/>
          <w:w w:val="110"/>
        </w:rPr>
        <w:t> </w:t>
      </w:r>
      <w:r>
        <w:rPr>
          <w:color w:val="231F20"/>
          <w:w w:val="110"/>
        </w:rPr>
        <w:t>que</w:t>
      </w:r>
      <w:r>
        <w:rPr>
          <w:color w:val="231F20"/>
          <w:spacing w:val="-25"/>
          <w:w w:val="110"/>
        </w:rPr>
        <w:t> </w:t>
      </w:r>
      <w:r>
        <w:rPr>
          <w:color w:val="231F20"/>
          <w:w w:val="110"/>
        </w:rPr>
        <w:t>la</w:t>
      </w:r>
      <w:r>
        <w:rPr>
          <w:color w:val="231F20"/>
          <w:spacing w:val="-25"/>
          <w:w w:val="110"/>
        </w:rPr>
        <w:t> </w:t>
      </w:r>
      <w:r>
        <w:rPr>
          <w:color w:val="231F20"/>
          <w:w w:val="110"/>
        </w:rPr>
        <w:t>propiedad</w:t>
      </w:r>
      <w:r>
        <w:rPr>
          <w:color w:val="231F20"/>
          <w:spacing w:val="-25"/>
          <w:w w:val="110"/>
        </w:rPr>
        <w:t> </w:t>
      </w:r>
      <w:r>
        <w:rPr>
          <w:color w:val="231F20"/>
          <w:w w:val="110"/>
        </w:rPr>
        <w:t>era</w:t>
      </w:r>
      <w:r>
        <w:rPr>
          <w:color w:val="231F20"/>
          <w:spacing w:val="-25"/>
          <w:w w:val="110"/>
        </w:rPr>
        <w:t> </w:t>
      </w:r>
      <w:r>
        <w:rPr>
          <w:color w:val="231F20"/>
          <w:w w:val="110"/>
        </w:rPr>
        <w:t>concedida como</w:t>
      </w:r>
      <w:r>
        <w:rPr>
          <w:color w:val="231F20"/>
          <w:spacing w:val="-24"/>
          <w:w w:val="110"/>
        </w:rPr>
        <w:t> </w:t>
      </w:r>
      <w:r>
        <w:rPr>
          <w:color w:val="231F20"/>
          <w:w w:val="110"/>
        </w:rPr>
        <w:t>ejido</w:t>
      </w:r>
      <w:r>
        <w:rPr>
          <w:color w:val="231F20"/>
          <w:spacing w:val="-24"/>
          <w:w w:val="110"/>
        </w:rPr>
        <w:t> </w:t>
      </w:r>
      <w:r>
        <w:rPr>
          <w:color w:val="231F20"/>
          <w:w w:val="110"/>
        </w:rPr>
        <w:t>no</w:t>
      </w:r>
      <w:r>
        <w:rPr>
          <w:color w:val="231F20"/>
          <w:spacing w:val="-24"/>
          <w:w w:val="110"/>
        </w:rPr>
        <w:t> </w:t>
      </w:r>
      <w:r>
        <w:rPr>
          <w:color w:val="231F20"/>
          <w:w w:val="110"/>
        </w:rPr>
        <w:t>debían</w:t>
      </w:r>
      <w:r>
        <w:rPr>
          <w:color w:val="231F20"/>
          <w:spacing w:val="-24"/>
          <w:w w:val="110"/>
        </w:rPr>
        <w:t> </w:t>
      </w:r>
      <w:r>
        <w:rPr>
          <w:color w:val="231F20"/>
          <w:w w:val="110"/>
        </w:rPr>
        <w:t>pagar</w:t>
      </w:r>
      <w:r>
        <w:rPr>
          <w:color w:val="231F20"/>
          <w:spacing w:val="-24"/>
          <w:w w:val="110"/>
        </w:rPr>
        <w:t> </w:t>
      </w:r>
      <w:r>
        <w:rPr>
          <w:color w:val="231F20"/>
          <w:w w:val="110"/>
        </w:rPr>
        <w:t>por</w:t>
      </w:r>
      <w:r>
        <w:rPr>
          <w:color w:val="231F20"/>
          <w:spacing w:val="-24"/>
          <w:w w:val="110"/>
        </w:rPr>
        <w:t> </w:t>
      </w:r>
      <w:r>
        <w:rPr>
          <w:color w:val="231F20"/>
          <w:w w:val="110"/>
        </w:rPr>
        <w:t>el</w:t>
      </w:r>
      <w:r>
        <w:rPr>
          <w:color w:val="231F20"/>
          <w:spacing w:val="-24"/>
          <w:w w:val="110"/>
        </w:rPr>
        <w:t> </w:t>
      </w:r>
      <w:r>
        <w:rPr>
          <w:color w:val="231F20"/>
          <w:w w:val="110"/>
        </w:rPr>
        <w:t>usufructo</w:t>
      </w:r>
      <w:r>
        <w:rPr>
          <w:color w:val="231F20"/>
          <w:spacing w:val="-24"/>
          <w:w w:val="110"/>
        </w:rPr>
        <w:t> </w:t>
      </w:r>
      <w:r>
        <w:rPr>
          <w:color w:val="231F20"/>
          <w:w w:val="110"/>
        </w:rPr>
        <w:t>al</w:t>
      </w:r>
      <w:r>
        <w:rPr>
          <w:color w:val="231F20"/>
          <w:spacing w:val="-24"/>
          <w:w w:val="110"/>
        </w:rPr>
        <w:t> </w:t>
      </w:r>
      <w:r>
        <w:rPr>
          <w:color w:val="231F20"/>
          <w:w w:val="110"/>
        </w:rPr>
        <w:t>ayuntamiento.</w:t>
      </w:r>
      <w:r>
        <w:rPr>
          <w:color w:val="231F20"/>
          <w:spacing w:val="-24"/>
          <w:w w:val="110"/>
        </w:rPr>
        <w:t> </w:t>
      </w:r>
      <w:r>
        <w:rPr>
          <w:color w:val="231F20"/>
          <w:w w:val="110"/>
        </w:rPr>
        <w:t>Sin</w:t>
      </w:r>
      <w:r>
        <w:rPr>
          <w:color w:val="231F20"/>
          <w:spacing w:val="-24"/>
          <w:w w:val="110"/>
        </w:rPr>
        <w:t> </w:t>
      </w:r>
      <w:r>
        <w:rPr>
          <w:color w:val="231F20"/>
          <w:w w:val="110"/>
        </w:rPr>
        <w:t>embargo, sí</w:t>
      </w:r>
      <w:r>
        <w:rPr>
          <w:color w:val="231F20"/>
          <w:spacing w:val="-20"/>
          <w:w w:val="110"/>
        </w:rPr>
        <w:t> </w:t>
      </w:r>
      <w:r>
        <w:rPr>
          <w:color w:val="231F20"/>
          <w:w w:val="110"/>
        </w:rPr>
        <w:t>tuvieron</w:t>
      </w:r>
      <w:r>
        <w:rPr>
          <w:color w:val="231F20"/>
          <w:spacing w:val="-20"/>
          <w:w w:val="110"/>
        </w:rPr>
        <w:t> </w:t>
      </w:r>
      <w:r>
        <w:rPr>
          <w:color w:val="231F20"/>
          <w:w w:val="110"/>
        </w:rPr>
        <w:t>que</w:t>
      </w:r>
      <w:r>
        <w:rPr>
          <w:color w:val="231F20"/>
          <w:spacing w:val="-20"/>
          <w:w w:val="110"/>
        </w:rPr>
        <w:t> </w:t>
      </w:r>
      <w:r>
        <w:rPr>
          <w:color w:val="231F20"/>
          <w:w w:val="110"/>
        </w:rPr>
        <w:t>pagar</w:t>
      </w:r>
      <w:r>
        <w:rPr>
          <w:color w:val="231F20"/>
          <w:spacing w:val="-20"/>
          <w:w w:val="110"/>
        </w:rPr>
        <w:t> </w:t>
      </w:r>
      <w:r>
        <w:rPr>
          <w:color w:val="231F20"/>
          <w:w w:val="110"/>
        </w:rPr>
        <w:t>a</w:t>
      </w:r>
      <w:r>
        <w:rPr>
          <w:color w:val="231F20"/>
          <w:spacing w:val="-20"/>
          <w:w w:val="110"/>
        </w:rPr>
        <w:t> </w:t>
      </w:r>
      <w:r>
        <w:rPr>
          <w:color w:val="231F20"/>
          <w:w w:val="110"/>
        </w:rPr>
        <w:t>las</w:t>
      </w:r>
      <w:r>
        <w:rPr>
          <w:color w:val="231F20"/>
          <w:spacing w:val="-20"/>
          <w:w w:val="110"/>
        </w:rPr>
        <w:t> </w:t>
      </w:r>
      <w:r>
        <w:rPr>
          <w:color w:val="231F20"/>
          <w:w w:val="110"/>
        </w:rPr>
        <w:t>autoridades</w:t>
      </w:r>
      <w:r>
        <w:rPr>
          <w:color w:val="231F20"/>
          <w:spacing w:val="-20"/>
          <w:w w:val="110"/>
        </w:rPr>
        <w:t> </w:t>
      </w:r>
      <w:r>
        <w:rPr>
          <w:color w:val="231F20"/>
          <w:w w:val="110"/>
        </w:rPr>
        <w:t>agrarias</w:t>
      </w:r>
      <w:r>
        <w:rPr>
          <w:color w:val="231F20"/>
          <w:spacing w:val="-20"/>
          <w:w w:val="110"/>
        </w:rPr>
        <w:t> </w:t>
      </w:r>
      <w:r>
        <w:rPr>
          <w:color w:val="231F20"/>
          <w:w w:val="110"/>
        </w:rPr>
        <w:t>por</w:t>
      </w:r>
      <w:r>
        <w:rPr>
          <w:color w:val="231F20"/>
          <w:spacing w:val="-20"/>
          <w:w w:val="110"/>
        </w:rPr>
        <w:t> </w:t>
      </w:r>
      <w:r>
        <w:rPr>
          <w:color w:val="231F20"/>
          <w:w w:val="110"/>
        </w:rPr>
        <w:t>el</w:t>
      </w:r>
      <w:r>
        <w:rPr>
          <w:color w:val="231F20"/>
          <w:spacing w:val="-20"/>
          <w:w w:val="110"/>
        </w:rPr>
        <w:t> </w:t>
      </w:r>
      <w:r>
        <w:rPr>
          <w:color w:val="231F20"/>
          <w:w w:val="110"/>
        </w:rPr>
        <w:t>derecho</w:t>
      </w:r>
      <w:r>
        <w:rPr>
          <w:color w:val="231F20"/>
          <w:spacing w:val="-20"/>
          <w:w w:val="110"/>
        </w:rPr>
        <w:t> </w:t>
      </w:r>
      <w:r>
        <w:rPr>
          <w:color w:val="231F20"/>
          <w:w w:val="110"/>
        </w:rPr>
        <w:t>de</w:t>
      </w:r>
      <w:r>
        <w:rPr>
          <w:color w:val="231F20"/>
          <w:spacing w:val="-20"/>
          <w:w w:val="110"/>
        </w:rPr>
        <w:t> </w:t>
      </w:r>
      <w:r>
        <w:rPr>
          <w:color w:val="231F20"/>
          <w:w w:val="110"/>
        </w:rPr>
        <w:t>uso</w:t>
      </w:r>
      <w:r>
        <w:rPr>
          <w:color w:val="231F20"/>
          <w:spacing w:val="-20"/>
          <w:w w:val="110"/>
        </w:rPr>
        <w:t> </w:t>
      </w:r>
      <w:r>
        <w:rPr>
          <w:color w:val="231F20"/>
          <w:w w:val="110"/>
        </w:rPr>
        <w:t>de</w:t>
      </w:r>
      <w:r>
        <w:rPr>
          <w:color w:val="231F20"/>
          <w:spacing w:val="-20"/>
          <w:w w:val="110"/>
        </w:rPr>
        <w:t> </w:t>
      </w:r>
      <w:r>
        <w:rPr>
          <w:color w:val="231F20"/>
          <w:w w:val="110"/>
        </w:rPr>
        <w:t>los pastos.</w:t>
      </w:r>
      <w:r>
        <w:rPr>
          <w:color w:val="231F20"/>
          <w:spacing w:val="-30"/>
          <w:w w:val="110"/>
        </w:rPr>
        <w:t> </w:t>
      </w:r>
      <w:r>
        <w:rPr>
          <w:color w:val="231F20"/>
          <w:spacing w:val="-3"/>
          <w:w w:val="110"/>
        </w:rPr>
        <w:t>Juan</w:t>
      </w:r>
      <w:r>
        <w:rPr>
          <w:color w:val="231F20"/>
          <w:spacing w:val="-30"/>
          <w:w w:val="110"/>
        </w:rPr>
        <w:t> </w:t>
      </w:r>
      <w:r>
        <w:rPr>
          <w:color w:val="231F20"/>
          <w:w w:val="110"/>
        </w:rPr>
        <w:t>N.</w:t>
      </w:r>
      <w:r>
        <w:rPr>
          <w:color w:val="231F20"/>
          <w:spacing w:val="-30"/>
          <w:w w:val="110"/>
        </w:rPr>
        <w:t> </w:t>
      </w:r>
      <w:r>
        <w:rPr>
          <w:color w:val="231F20"/>
          <w:w w:val="110"/>
        </w:rPr>
        <w:t>García,</w:t>
      </w:r>
      <w:r>
        <w:rPr>
          <w:color w:val="231F20"/>
          <w:spacing w:val="-30"/>
          <w:w w:val="110"/>
        </w:rPr>
        <w:t> </w:t>
      </w:r>
      <w:r>
        <w:rPr>
          <w:color w:val="231F20"/>
          <w:w w:val="110"/>
        </w:rPr>
        <w:t>vecino</w:t>
      </w:r>
      <w:r>
        <w:rPr>
          <w:color w:val="231F20"/>
          <w:spacing w:val="-30"/>
          <w:w w:val="110"/>
        </w:rPr>
        <w:t> </w:t>
      </w:r>
      <w:r>
        <w:rPr>
          <w:color w:val="231F20"/>
          <w:w w:val="110"/>
        </w:rPr>
        <w:t>del</w:t>
      </w:r>
      <w:r>
        <w:rPr>
          <w:color w:val="231F20"/>
          <w:spacing w:val="-30"/>
          <w:w w:val="110"/>
        </w:rPr>
        <w:t> </w:t>
      </w:r>
      <w:r>
        <w:rPr>
          <w:color w:val="231F20"/>
          <w:w w:val="110"/>
        </w:rPr>
        <w:t>pueblo</w:t>
      </w:r>
      <w:r>
        <w:rPr>
          <w:color w:val="231F20"/>
          <w:spacing w:val="-30"/>
          <w:w w:val="110"/>
        </w:rPr>
        <w:t> </w:t>
      </w:r>
      <w:r>
        <w:rPr>
          <w:color w:val="231F20"/>
          <w:w w:val="110"/>
        </w:rPr>
        <w:t>de</w:t>
      </w:r>
      <w:r>
        <w:rPr>
          <w:color w:val="231F20"/>
          <w:spacing w:val="-30"/>
          <w:w w:val="110"/>
        </w:rPr>
        <w:t> </w:t>
      </w:r>
      <w:r>
        <w:rPr>
          <w:color w:val="231F20"/>
          <w:w w:val="110"/>
        </w:rPr>
        <w:t>San</w:t>
      </w:r>
      <w:r>
        <w:rPr>
          <w:color w:val="231F20"/>
          <w:spacing w:val="-30"/>
          <w:w w:val="110"/>
        </w:rPr>
        <w:t> </w:t>
      </w:r>
      <w:r>
        <w:rPr>
          <w:color w:val="231F20"/>
          <w:w w:val="110"/>
        </w:rPr>
        <w:t>Miguel</w:t>
      </w:r>
      <w:r>
        <w:rPr>
          <w:color w:val="231F20"/>
          <w:spacing w:val="-30"/>
          <w:w w:val="110"/>
        </w:rPr>
        <w:t> </w:t>
      </w:r>
      <w:r>
        <w:rPr>
          <w:color w:val="231F20"/>
          <w:w w:val="110"/>
        </w:rPr>
        <w:t>Ameyalco,</w:t>
      </w:r>
      <w:r>
        <w:rPr>
          <w:color w:val="231F20"/>
          <w:spacing w:val="-30"/>
          <w:w w:val="110"/>
        </w:rPr>
        <w:t> </w:t>
      </w:r>
      <w:r>
        <w:rPr>
          <w:color w:val="231F20"/>
          <w:w w:val="110"/>
        </w:rPr>
        <w:t>alegaba que</w:t>
      </w:r>
      <w:r>
        <w:rPr>
          <w:color w:val="231F20"/>
          <w:spacing w:val="-27"/>
          <w:w w:val="110"/>
        </w:rPr>
        <w:t> </w:t>
      </w:r>
      <w:r>
        <w:rPr>
          <w:color w:val="231F20"/>
          <w:w w:val="110"/>
        </w:rPr>
        <w:t>como</w:t>
      </w:r>
      <w:r>
        <w:rPr>
          <w:color w:val="231F20"/>
          <w:spacing w:val="-27"/>
          <w:w w:val="110"/>
        </w:rPr>
        <w:t> </w:t>
      </w:r>
      <w:r>
        <w:rPr>
          <w:color w:val="231F20"/>
          <w:w w:val="110"/>
        </w:rPr>
        <w:t>vecino</w:t>
      </w:r>
      <w:r>
        <w:rPr>
          <w:color w:val="231F20"/>
          <w:spacing w:val="-27"/>
          <w:w w:val="110"/>
        </w:rPr>
        <w:t> </w:t>
      </w:r>
      <w:r>
        <w:rPr>
          <w:color w:val="231F20"/>
          <w:w w:val="110"/>
        </w:rPr>
        <w:t>del</w:t>
      </w:r>
      <w:r>
        <w:rPr>
          <w:color w:val="231F20"/>
          <w:spacing w:val="-27"/>
          <w:w w:val="110"/>
        </w:rPr>
        <w:t> </w:t>
      </w:r>
      <w:r>
        <w:rPr>
          <w:color w:val="231F20"/>
          <w:w w:val="110"/>
        </w:rPr>
        <w:t>pueblo</w:t>
      </w:r>
      <w:r>
        <w:rPr>
          <w:color w:val="231F20"/>
          <w:spacing w:val="-27"/>
          <w:w w:val="110"/>
        </w:rPr>
        <w:t> </w:t>
      </w:r>
      <w:r>
        <w:rPr>
          <w:color w:val="231F20"/>
          <w:w w:val="110"/>
        </w:rPr>
        <w:t>tenía</w:t>
      </w:r>
      <w:r>
        <w:rPr>
          <w:color w:val="231F20"/>
          <w:spacing w:val="-27"/>
          <w:w w:val="110"/>
        </w:rPr>
        <w:t> </w:t>
      </w:r>
      <w:r>
        <w:rPr>
          <w:color w:val="231F20"/>
          <w:w w:val="110"/>
        </w:rPr>
        <w:t>todo</w:t>
      </w:r>
      <w:r>
        <w:rPr>
          <w:color w:val="231F20"/>
          <w:spacing w:val="-27"/>
          <w:w w:val="110"/>
        </w:rPr>
        <w:t> </w:t>
      </w:r>
      <w:r>
        <w:rPr>
          <w:color w:val="231F20"/>
          <w:w w:val="110"/>
        </w:rPr>
        <w:t>el</w:t>
      </w:r>
      <w:r>
        <w:rPr>
          <w:color w:val="231F20"/>
          <w:spacing w:val="-27"/>
          <w:w w:val="110"/>
        </w:rPr>
        <w:t> </w:t>
      </w:r>
      <w:r>
        <w:rPr>
          <w:color w:val="231F20"/>
          <w:w w:val="110"/>
        </w:rPr>
        <w:t>derecho</w:t>
      </w:r>
      <w:r>
        <w:rPr>
          <w:color w:val="231F20"/>
          <w:spacing w:val="-27"/>
          <w:w w:val="110"/>
        </w:rPr>
        <w:t> </w:t>
      </w:r>
      <w:r>
        <w:rPr>
          <w:color w:val="231F20"/>
          <w:w w:val="110"/>
        </w:rPr>
        <w:t>de</w:t>
      </w:r>
      <w:r>
        <w:rPr>
          <w:color w:val="231F20"/>
          <w:spacing w:val="-27"/>
          <w:w w:val="110"/>
        </w:rPr>
        <w:t> </w:t>
      </w:r>
      <w:r>
        <w:rPr>
          <w:color w:val="231F20"/>
          <w:w w:val="110"/>
        </w:rPr>
        <w:t>gozar</w:t>
      </w:r>
      <w:r>
        <w:rPr>
          <w:color w:val="231F20"/>
          <w:spacing w:val="-27"/>
          <w:w w:val="110"/>
        </w:rPr>
        <w:t> </w:t>
      </w:r>
      <w:r>
        <w:rPr>
          <w:color w:val="231F20"/>
          <w:w w:val="110"/>
        </w:rPr>
        <w:t>de</w:t>
      </w:r>
      <w:r>
        <w:rPr>
          <w:color w:val="231F20"/>
          <w:spacing w:val="-27"/>
          <w:w w:val="110"/>
        </w:rPr>
        <w:t> </w:t>
      </w:r>
      <w:r>
        <w:rPr>
          <w:color w:val="231F20"/>
          <w:w w:val="110"/>
        </w:rPr>
        <w:t>los</w:t>
      </w:r>
      <w:r>
        <w:rPr>
          <w:color w:val="231F20"/>
          <w:spacing w:val="-27"/>
          <w:w w:val="110"/>
        </w:rPr>
        <w:t> </w:t>
      </w:r>
      <w:r>
        <w:rPr>
          <w:color w:val="231F20"/>
          <w:w w:val="110"/>
        </w:rPr>
        <w:t>beneficios de</w:t>
      </w:r>
      <w:r>
        <w:rPr>
          <w:color w:val="231F20"/>
          <w:spacing w:val="-33"/>
          <w:w w:val="110"/>
        </w:rPr>
        <w:t> </w:t>
      </w:r>
      <w:r>
        <w:rPr>
          <w:color w:val="231F20"/>
          <w:w w:val="110"/>
        </w:rPr>
        <w:t>la</w:t>
      </w:r>
      <w:r>
        <w:rPr>
          <w:color w:val="231F20"/>
          <w:spacing w:val="-33"/>
          <w:w w:val="110"/>
        </w:rPr>
        <w:t> </w:t>
      </w:r>
      <w:r>
        <w:rPr>
          <w:color w:val="231F20"/>
          <w:w w:val="110"/>
        </w:rPr>
        <w:t>dotación</w:t>
      </w:r>
      <w:r>
        <w:rPr>
          <w:color w:val="231F20"/>
          <w:spacing w:val="-33"/>
          <w:w w:val="110"/>
        </w:rPr>
        <w:t> </w:t>
      </w:r>
      <w:r>
        <w:rPr>
          <w:color w:val="231F20"/>
          <w:w w:val="110"/>
        </w:rPr>
        <w:t>de</w:t>
      </w:r>
      <w:r>
        <w:rPr>
          <w:color w:val="231F20"/>
          <w:spacing w:val="-33"/>
          <w:w w:val="110"/>
        </w:rPr>
        <w:t> </w:t>
      </w:r>
      <w:r>
        <w:rPr>
          <w:color w:val="231F20"/>
          <w:w w:val="110"/>
        </w:rPr>
        <w:t>ejidos</w:t>
      </w:r>
      <w:r>
        <w:rPr>
          <w:color w:val="231F20"/>
          <w:spacing w:val="-33"/>
          <w:w w:val="110"/>
        </w:rPr>
        <w:t> </w:t>
      </w:r>
      <w:r>
        <w:rPr>
          <w:color w:val="231F20"/>
          <w:w w:val="110"/>
        </w:rPr>
        <w:t>concedida</w:t>
      </w:r>
      <w:r>
        <w:rPr>
          <w:color w:val="231F20"/>
          <w:spacing w:val="-33"/>
          <w:w w:val="110"/>
        </w:rPr>
        <w:t> </w:t>
      </w:r>
      <w:r>
        <w:rPr>
          <w:color w:val="231F20"/>
          <w:w w:val="110"/>
        </w:rPr>
        <w:t>al</w:t>
      </w:r>
      <w:r>
        <w:rPr>
          <w:color w:val="231F20"/>
          <w:spacing w:val="-33"/>
          <w:w w:val="110"/>
        </w:rPr>
        <w:t> </w:t>
      </w:r>
      <w:r>
        <w:rPr>
          <w:color w:val="231F20"/>
          <w:w w:val="110"/>
        </w:rPr>
        <w:t>pueblo</w:t>
      </w:r>
      <w:r>
        <w:rPr>
          <w:color w:val="231F20"/>
          <w:spacing w:val="-33"/>
          <w:w w:val="110"/>
        </w:rPr>
        <w:t> </w:t>
      </w:r>
      <w:r>
        <w:rPr>
          <w:color w:val="231F20"/>
          <w:w w:val="110"/>
        </w:rPr>
        <w:t>de</w:t>
      </w:r>
      <w:r>
        <w:rPr>
          <w:color w:val="231F20"/>
          <w:spacing w:val="-33"/>
          <w:w w:val="110"/>
        </w:rPr>
        <w:t> </w:t>
      </w:r>
      <w:r>
        <w:rPr>
          <w:color w:val="231F20"/>
          <w:w w:val="110"/>
        </w:rPr>
        <w:t>San</w:t>
      </w:r>
      <w:r>
        <w:rPr>
          <w:color w:val="231F20"/>
          <w:spacing w:val="-33"/>
          <w:w w:val="110"/>
        </w:rPr>
        <w:t> </w:t>
      </w:r>
      <w:r>
        <w:rPr>
          <w:color w:val="231F20"/>
          <w:w w:val="110"/>
        </w:rPr>
        <w:t>Miguel:</w:t>
      </w:r>
    </w:p>
    <w:p>
      <w:pPr>
        <w:pStyle w:val="BodyText"/>
        <w:spacing w:before="10"/>
        <w:rPr>
          <w:sz w:val="21"/>
        </w:rPr>
      </w:pPr>
    </w:p>
    <w:p>
      <w:pPr>
        <w:spacing w:before="0"/>
        <w:ind w:left="1474" w:right="1471" w:firstLine="0"/>
        <w:jc w:val="both"/>
        <w:rPr>
          <w:sz w:val="11"/>
        </w:rPr>
      </w:pPr>
      <w:r>
        <w:rPr>
          <w:color w:val="231F20"/>
          <w:w w:val="110"/>
          <w:sz w:val="20"/>
        </w:rPr>
        <w:t>me</w:t>
      </w:r>
      <w:r>
        <w:rPr>
          <w:color w:val="231F20"/>
          <w:spacing w:val="-28"/>
          <w:w w:val="110"/>
          <w:sz w:val="20"/>
        </w:rPr>
        <w:t> </w:t>
      </w:r>
      <w:r>
        <w:rPr>
          <w:color w:val="231F20"/>
          <w:w w:val="110"/>
          <w:sz w:val="20"/>
        </w:rPr>
        <w:t>permito</w:t>
      </w:r>
      <w:r>
        <w:rPr>
          <w:color w:val="231F20"/>
          <w:spacing w:val="-28"/>
          <w:w w:val="110"/>
          <w:sz w:val="20"/>
        </w:rPr>
        <w:t> </w:t>
      </w:r>
      <w:r>
        <w:rPr>
          <w:color w:val="231F20"/>
          <w:w w:val="110"/>
          <w:sz w:val="20"/>
        </w:rPr>
        <w:t>manifestar</w:t>
      </w:r>
      <w:r>
        <w:rPr>
          <w:color w:val="231F20"/>
          <w:spacing w:val="-28"/>
          <w:w w:val="110"/>
          <w:sz w:val="20"/>
        </w:rPr>
        <w:t> </w:t>
      </w:r>
      <w:r>
        <w:rPr>
          <w:color w:val="231F20"/>
          <w:w w:val="110"/>
          <w:sz w:val="20"/>
        </w:rPr>
        <w:t>a</w:t>
      </w:r>
      <w:r>
        <w:rPr>
          <w:color w:val="231F20"/>
          <w:spacing w:val="-28"/>
          <w:w w:val="110"/>
          <w:sz w:val="20"/>
        </w:rPr>
        <w:t> </w:t>
      </w:r>
      <w:r>
        <w:rPr>
          <w:color w:val="231F20"/>
          <w:w w:val="110"/>
          <w:sz w:val="20"/>
        </w:rPr>
        <w:t>usted</w:t>
      </w:r>
      <w:r>
        <w:rPr>
          <w:color w:val="231F20"/>
          <w:spacing w:val="-28"/>
          <w:w w:val="110"/>
          <w:sz w:val="20"/>
        </w:rPr>
        <w:t> </w:t>
      </w:r>
      <w:r>
        <w:rPr>
          <w:color w:val="231F20"/>
          <w:w w:val="110"/>
          <w:sz w:val="20"/>
        </w:rPr>
        <w:t>que</w:t>
      </w:r>
      <w:r>
        <w:rPr>
          <w:color w:val="231F20"/>
          <w:spacing w:val="-28"/>
          <w:w w:val="110"/>
          <w:sz w:val="20"/>
        </w:rPr>
        <w:t> </w:t>
      </w:r>
      <w:r>
        <w:rPr>
          <w:color w:val="231F20"/>
          <w:w w:val="110"/>
          <w:sz w:val="20"/>
        </w:rPr>
        <w:t>el</w:t>
      </w:r>
      <w:r>
        <w:rPr>
          <w:color w:val="231F20"/>
          <w:spacing w:val="-28"/>
          <w:w w:val="110"/>
          <w:sz w:val="20"/>
        </w:rPr>
        <w:t> </w:t>
      </w:r>
      <w:r>
        <w:rPr>
          <w:color w:val="231F20"/>
          <w:w w:val="110"/>
          <w:sz w:val="20"/>
        </w:rPr>
        <w:t>presidente</w:t>
      </w:r>
      <w:r>
        <w:rPr>
          <w:color w:val="231F20"/>
          <w:spacing w:val="-28"/>
          <w:w w:val="110"/>
          <w:sz w:val="20"/>
        </w:rPr>
        <w:t> </w:t>
      </w:r>
      <w:r>
        <w:rPr>
          <w:color w:val="231F20"/>
          <w:w w:val="110"/>
          <w:sz w:val="20"/>
        </w:rPr>
        <w:t>del</w:t>
      </w:r>
      <w:r>
        <w:rPr>
          <w:color w:val="231F20"/>
          <w:spacing w:val="-28"/>
          <w:w w:val="110"/>
          <w:sz w:val="20"/>
        </w:rPr>
        <w:t> </w:t>
      </w:r>
      <w:r>
        <w:rPr>
          <w:color w:val="231F20"/>
          <w:w w:val="110"/>
          <w:sz w:val="20"/>
        </w:rPr>
        <w:t>comité</w:t>
      </w:r>
      <w:r>
        <w:rPr>
          <w:color w:val="231F20"/>
          <w:spacing w:val="-28"/>
          <w:w w:val="110"/>
          <w:sz w:val="20"/>
        </w:rPr>
        <w:t> </w:t>
      </w:r>
      <w:r>
        <w:rPr>
          <w:color w:val="231F20"/>
          <w:w w:val="110"/>
          <w:sz w:val="20"/>
        </w:rPr>
        <w:t>quiere</w:t>
      </w:r>
      <w:r>
        <w:rPr>
          <w:color w:val="231F20"/>
          <w:spacing w:val="-28"/>
          <w:w w:val="110"/>
          <w:sz w:val="20"/>
        </w:rPr>
        <w:t> </w:t>
      </w:r>
      <w:r>
        <w:rPr>
          <w:color w:val="231F20"/>
          <w:w w:val="110"/>
          <w:sz w:val="20"/>
        </w:rPr>
        <w:t>que yo</w:t>
      </w:r>
      <w:r>
        <w:rPr>
          <w:color w:val="231F20"/>
          <w:spacing w:val="-8"/>
          <w:w w:val="110"/>
          <w:sz w:val="20"/>
        </w:rPr>
        <w:t> </w:t>
      </w:r>
      <w:r>
        <w:rPr>
          <w:color w:val="231F20"/>
          <w:w w:val="110"/>
          <w:sz w:val="20"/>
        </w:rPr>
        <w:t>pague</w:t>
      </w:r>
      <w:r>
        <w:rPr>
          <w:color w:val="231F20"/>
          <w:spacing w:val="-8"/>
          <w:w w:val="110"/>
          <w:sz w:val="20"/>
        </w:rPr>
        <w:t> </w:t>
      </w:r>
      <w:r>
        <w:rPr>
          <w:color w:val="231F20"/>
          <w:w w:val="110"/>
          <w:sz w:val="20"/>
        </w:rPr>
        <w:t>25</w:t>
      </w:r>
      <w:r>
        <w:rPr>
          <w:color w:val="231F20"/>
          <w:spacing w:val="-8"/>
          <w:w w:val="110"/>
          <w:sz w:val="20"/>
        </w:rPr>
        <w:t> </w:t>
      </w:r>
      <w:r>
        <w:rPr>
          <w:color w:val="231F20"/>
          <w:w w:val="110"/>
          <w:sz w:val="20"/>
        </w:rPr>
        <w:t>centavos</w:t>
      </w:r>
      <w:r>
        <w:rPr>
          <w:color w:val="231F20"/>
          <w:spacing w:val="-8"/>
          <w:w w:val="110"/>
          <w:sz w:val="20"/>
        </w:rPr>
        <w:t> </w:t>
      </w:r>
      <w:r>
        <w:rPr>
          <w:color w:val="231F20"/>
          <w:w w:val="110"/>
          <w:sz w:val="20"/>
        </w:rPr>
        <w:t>por</w:t>
      </w:r>
      <w:r>
        <w:rPr>
          <w:color w:val="231F20"/>
          <w:spacing w:val="-8"/>
          <w:w w:val="110"/>
          <w:sz w:val="20"/>
        </w:rPr>
        <w:t> </w:t>
      </w:r>
      <w:r>
        <w:rPr>
          <w:color w:val="231F20"/>
          <w:w w:val="110"/>
          <w:sz w:val="20"/>
        </w:rPr>
        <w:t>cabeza</w:t>
      </w:r>
      <w:r>
        <w:rPr>
          <w:color w:val="231F20"/>
          <w:spacing w:val="-8"/>
          <w:w w:val="110"/>
          <w:sz w:val="20"/>
        </w:rPr>
        <w:t> </w:t>
      </w:r>
      <w:r>
        <w:rPr>
          <w:color w:val="231F20"/>
          <w:w w:val="110"/>
          <w:sz w:val="20"/>
        </w:rPr>
        <w:t>por</w:t>
      </w:r>
      <w:r>
        <w:rPr>
          <w:color w:val="231F20"/>
          <w:spacing w:val="-8"/>
          <w:w w:val="110"/>
          <w:sz w:val="20"/>
        </w:rPr>
        <w:t> </w:t>
      </w:r>
      <w:r>
        <w:rPr>
          <w:color w:val="231F20"/>
          <w:w w:val="110"/>
          <w:sz w:val="20"/>
        </w:rPr>
        <w:t>el</w:t>
      </w:r>
      <w:r>
        <w:rPr>
          <w:color w:val="231F20"/>
          <w:spacing w:val="-8"/>
          <w:w w:val="110"/>
          <w:sz w:val="20"/>
        </w:rPr>
        <w:t> </w:t>
      </w:r>
      <w:r>
        <w:rPr>
          <w:color w:val="231F20"/>
          <w:w w:val="110"/>
          <w:sz w:val="20"/>
        </w:rPr>
        <w:t>permiso</w:t>
      </w:r>
      <w:r>
        <w:rPr>
          <w:color w:val="231F20"/>
          <w:spacing w:val="-8"/>
          <w:w w:val="110"/>
          <w:sz w:val="20"/>
        </w:rPr>
        <w:t> </w:t>
      </w:r>
      <w:r>
        <w:rPr>
          <w:color w:val="231F20"/>
          <w:w w:val="110"/>
          <w:sz w:val="20"/>
        </w:rPr>
        <w:t>de</w:t>
      </w:r>
      <w:r>
        <w:rPr>
          <w:color w:val="231F20"/>
          <w:spacing w:val="-8"/>
          <w:w w:val="110"/>
          <w:sz w:val="20"/>
        </w:rPr>
        <w:t> </w:t>
      </w:r>
      <w:r>
        <w:rPr>
          <w:color w:val="231F20"/>
          <w:w w:val="110"/>
          <w:sz w:val="20"/>
        </w:rPr>
        <w:t>pasteo</w:t>
      </w:r>
      <w:r>
        <w:rPr>
          <w:color w:val="231F20"/>
          <w:spacing w:val="-8"/>
          <w:w w:val="110"/>
          <w:sz w:val="20"/>
        </w:rPr>
        <w:t> </w:t>
      </w:r>
      <w:r>
        <w:rPr>
          <w:color w:val="231F20"/>
          <w:w w:val="110"/>
          <w:sz w:val="20"/>
        </w:rPr>
        <w:t>cosa</w:t>
      </w:r>
      <w:r>
        <w:rPr>
          <w:color w:val="231F20"/>
          <w:spacing w:val="-8"/>
          <w:w w:val="110"/>
          <w:sz w:val="20"/>
        </w:rPr>
        <w:t> </w:t>
      </w:r>
      <w:r>
        <w:rPr>
          <w:color w:val="231F20"/>
          <w:w w:val="110"/>
          <w:sz w:val="20"/>
        </w:rPr>
        <w:t>que yo veo enteramente injustificada por ser ejido del pueblo de donde yo</w:t>
      </w:r>
      <w:r>
        <w:rPr>
          <w:color w:val="231F20"/>
          <w:spacing w:val="-17"/>
          <w:w w:val="110"/>
          <w:sz w:val="20"/>
        </w:rPr>
        <w:t> </w:t>
      </w:r>
      <w:r>
        <w:rPr>
          <w:color w:val="231F20"/>
          <w:w w:val="110"/>
          <w:sz w:val="20"/>
        </w:rPr>
        <w:t>soy</w:t>
      </w:r>
      <w:r>
        <w:rPr>
          <w:color w:val="231F20"/>
          <w:spacing w:val="-17"/>
          <w:w w:val="110"/>
          <w:sz w:val="20"/>
        </w:rPr>
        <w:t> </w:t>
      </w:r>
      <w:r>
        <w:rPr>
          <w:color w:val="231F20"/>
          <w:w w:val="110"/>
          <w:sz w:val="20"/>
        </w:rPr>
        <w:t>originario</w:t>
      </w:r>
      <w:r>
        <w:rPr>
          <w:color w:val="231F20"/>
          <w:spacing w:val="-17"/>
          <w:w w:val="110"/>
          <w:sz w:val="20"/>
        </w:rPr>
        <w:t> </w:t>
      </w:r>
      <w:r>
        <w:rPr>
          <w:color w:val="231F20"/>
          <w:w w:val="110"/>
          <w:sz w:val="20"/>
        </w:rPr>
        <w:t>y</w:t>
      </w:r>
      <w:r>
        <w:rPr>
          <w:color w:val="231F20"/>
          <w:spacing w:val="-17"/>
          <w:w w:val="110"/>
          <w:sz w:val="20"/>
        </w:rPr>
        <w:t> </w:t>
      </w:r>
      <w:r>
        <w:rPr>
          <w:color w:val="231F20"/>
          <w:w w:val="110"/>
          <w:sz w:val="20"/>
        </w:rPr>
        <w:t>vecino,</w:t>
      </w:r>
      <w:r>
        <w:rPr>
          <w:color w:val="231F20"/>
          <w:spacing w:val="-17"/>
          <w:w w:val="110"/>
          <w:sz w:val="20"/>
        </w:rPr>
        <w:t> </w:t>
      </w:r>
      <w:r>
        <w:rPr>
          <w:color w:val="231F20"/>
          <w:w w:val="110"/>
          <w:sz w:val="20"/>
        </w:rPr>
        <w:t>tanto</w:t>
      </w:r>
      <w:r>
        <w:rPr>
          <w:color w:val="231F20"/>
          <w:spacing w:val="-17"/>
          <w:w w:val="110"/>
          <w:sz w:val="20"/>
        </w:rPr>
        <w:t> </w:t>
      </w:r>
      <w:r>
        <w:rPr>
          <w:color w:val="231F20"/>
          <w:w w:val="110"/>
          <w:sz w:val="20"/>
        </w:rPr>
        <w:t>más</w:t>
      </w:r>
      <w:r>
        <w:rPr>
          <w:color w:val="231F20"/>
          <w:spacing w:val="-17"/>
          <w:w w:val="110"/>
          <w:sz w:val="20"/>
        </w:rPr>
        <w:t> </w:t>
      </w:r>
      <w:r>
        <w:rPr>
          <w:color w:val="231F20"/>
          <w:w w:val="110"/>
          <w:sz w:val="20"/>
        </w:rPr>
        <w:t>cuanto</w:t>
      </w:r>
      <w:r>
        <w:rPr>
          <w:color w:val="231F20"/>
          <w:spacing w:val="-17"/>
          <w:w w:val="110"/>
          <w:sz w:val="20"/>
        </w:rPr>
        <w:t> </w:t>
      </w:r>
      <w:r>
        <w:rPr>
          <w:color w:val="231F20"/>
          <w:w w:val="110"/>
          <w:sz w:val="20"/>
        </w:rPr>
        <w:t>que</w:t>
      </w:r>
      <w:r>
        <w:rPr>
          <w:color w:val="231F20"/>
          <w:spacing w:val="-17"/>
          <w:w w:val="110"/>
          <w:sz w:val="20"/>
        </w:rPr>
        <w:t> </w:t>
      </w:r>
      <w:r>
        <w:rPr>
          <w:color w:val="231F20"/>
          <w:w w:val="110"/>
          <w:sz w:val="20"/>
        </w:rPr>
        <w:t>yo</w:t>
      </w:r>
      <w:r>
        <w:rPr>
          <w:color w:val="231F20"/>
          <w:spacing w:val="-17"/>
          <w:w w:val="110"/>
          <w:sz w:val="20"/>
        </w:rPr>
        <w:t> </w:t>
      </w:r>
      <w:r>
        <w:rPr>
          <w:color w:val="231F20"/>
          <w:w w:val="110"/>
          <w:sz w:val="20"/>
        </w:rPr>
        <w:t>no</w:t>
      </w:r>
      <w:r>
        <w:rPr>
          <w:color w:val="231F20"/>
          <w:spacing w:val="-17"/>
          <w:w w:val="110"/>
          <w:sz w:val="20"/>
        </w:rPr>
        <w:t> </w:t>
      </w:r>
      <w:r>
        <w:rPr>
          <w:color w:val="231F20"/>
          <w:w w:val="110"/>
          <w:sz w:val="20"/>
        </w:rPr>
        <w:t>les</w:t>
      </w:r>
      <w:r>
        <w:rPr>
          <w:color w:val="231F20"/>
          <w:spacing w:val="-17"/>
          <w:w w:val="110"/>
          <w:sz w:val="20"/>
        </w:rPr>
        <w:t> </w:t>
      </w:r>
      <w:r>
        <w:rPr>
          <w:color w:val="231F20"/>
          <w:w w:val="110"/>
          <w:sz w:val="20"/>
        </w:rPr>
        <w:t>he</w:t>
      </w:r>
      <w:r>
        <w:rPr>
          <w:color w:val="231F20"/>
          <w:spacing w:val="-17"/>
          <w:w w:val="110"/>
          <w:sz w:val="20"/>
        </w:rPr>
        <w:t> </w:t>
      </w:r>
      <w:r>
        <w:rPr>
          <w:color w:val="231F20"/>
          <w:w w:val="110"/>
          <w:sz w:val="20"/>
        </w:rPr>
        <w:t>pedido absolutamente nada de terrenos para </w:t>
      </w:r>
      <w:r>
        <w:rPr>
          <w:color w:val="231F20"/>
          <w:spacing w:val="-3"/>
          <w:w w:val="110"/>
          <w:sz w:val="20"/>
        </w:rPr>
        <w:t>sembrar, </w:t>
      </w:r>
      <w:r>
        <w:rPr>
          <w:color w:val="231F20"/>
          <w:w w:val="110"/>
          <w:sz w:val="20"/>
        </w:rPr>
        <w:t>sino exclusivamente pastos</w:t>
      </w:r>
      <w:r>
        <w:rPr>
          <w:color w:val="231F20"/>
          <w:spacing w:val="-19"/>
          <w:w w:val="110"/>
          <w:sz w:val="20"/>
        </w:rPr>
        <w:t> </w:t>
      </w:r>
      <w:r>
        <w:rPr>
          <w:color w:val="231F20"/>
          <w:w w:val="110"/>
          <w:sz w:val="20"/>
        </w:rPr>
        <w:t>para</w:t>
      </w:r>
      <w:r>
        <w:rPr>
          <w:color w:val="231F20"/>
          <w:spacing w:val="-19"/>
          <w:w w:val="110"/>
          <w:sz w:val="20"/>
        </w:rPr>
        <w:t> </w:t>
      </w:r>
      <w:r>
        <w:rPr>
          <w:color w:val="231F20"/>
          <w:w w:val="110"/>
          <w:sz w:val="20"/>
        </w:rPr>
        <w:t>mi</w:t>
      </w:r>
      <w:r>
        <w:rPr>
          <w:color w:val="231F20"/>
          <w:spacing w:val="-19"/>
          <w:w w:val="110"/>
          <w:sz w:val="20"/>
        </w:rPr>
        <w:t> </w:t>
      </w:r>
      <w:r>
        <w:rPr>
          <w:color w:val="231F20"/>
          <w:w w:val="110"/>
          <w:sz w:val="20"/>
        </w:rPr>
        <w:t>ganado,</w:t>
      </w:r>
      <w:r>
        <w:rPr>
          <w:color w:val="231F20"/>
          <w:spacing w:val="-19"/>
          <w:w w:val="110"/>
          <w:sz w:val="20"/>
        </w:rPr>
        <w:t> </w:t>
      </w:r>
      <w:r>
        <w:rPr>
          <w:color w:val="231F20"/>
          <w:w w:val="110"/>
          <w:sz w:val="20"/>
        </w:rPr>
        <w:t>por</w:t>
      </w:r>
      <w:r>
        <w:rPr>
          <w:color w:val="231F20"/>
          <w:spacing w:val="-19"/>
          <w:w w:val="110"/>
          <w:sz w:val="20"/>
        </w:rPr>
        <w:t> </w:t>
      </w:r>
      <w:r>
        <w:rPr>
          <w:color w:val="231F20"/>
          <w:w w:val="110"/>
          <w:sz w:val="20"/>
        </w:rPr>
        <w:t>no</w:t>
      </w:r>
      <w:r>
        <w:rPr>
          <w:color w:val="231F20"/>
          <w:spacing w:val="-19"/>
          <w:w w:val="110"/>
          <w:sz w:val="20"/>
        </w:rPr>
        <w:t> </w:t>
      </w:r>
      <w:r>
        <w:rPr>
          <w:color w:val="231F20"/>
          <w:w w:val="110"/>
          <w:sz w:val="20"/>
        </w:rPr>
        <w:t>tener</w:t>
      </w:r>
      <w:r>
        <w:rPr>
          <w:color w:val="231F20"/>
          <w:spacing w:val="-19"/>
          <w:w w:val="110"/>
          <w:sz w:val="20"/>
        </w:rPr>
        <w:t> </w:t>
      </w:r>
      <w:r>
        <w:rPr>
          <w:color w:val="231F20"/>
          <w:w w:val="110"/>
          <w:sz w:val="20"/>
        </w:rPr>
        <w:t>donde</w:t>
      </w:r>
      <w:r>
        <w:rPr>
          <w:color w:val="231F20"/>
          <w:spacing w:val="-19"/>
          <w:w w:val="110"/>
          <w:sz w:val="20"/>
        </w:rPr>
        <w:t> </w:t>
      </w:r>
      <w:r>
        <w:rPr>
          <w:color w:val="231F20"/>
          <w:w w:val="110"/>
          <w:sz w:val="20"/>
        </w:rPr>
        <w:t>mandarlos</w:t>
      </w:r>
      <w:r>
        <w:rPr>
          <w:color w:val="231F20"/>
          <w:spacing w:val="-19"/>
          <w:w w:val="110"/>
          <w:sz w:val="20"/>
        </w:rPr>
        <w:t> </w:t>
      </w:r>
      <w:r>
        <w:rPr>
          <w:color w:val="231F20"/>
          <w:w w:val="110"/>
          <w:sz w:val="20"/>
        </w:rPr>
        <w:t>a</w:t>
      </w:r>
      <w:r>
        <w:rPr>
          <w:color w:val="231F20"/>
          <w:spacing w:val="-19"/>
          <w:w w:val="110"/>
          <w:sz w:val="20"/>
        </w:rPr>
        <w:t> </w:t>
      </w:r>
      <w:r>
        <w:rPr>
          <w:color w:val="231F20"/>
          <w:spacing w:val="-3"/>
          <w:w w:val="110"/>
          <w:sz w:val="20"/>
        </w:rPr>
        <w:t>comer.</w:t>
      </w:r>
      <w:r>
        <w:rPr>
          <w:color w:val="231F20"/>
          <w:spacing w:val="-3"/>
          <w:w w:val="110"/>
          <w:position w:val="7"/>
          <w:sz w:val="11"/>
        </w:rPr>
        <w:t>40</w:t>
      </w:r>
    </w:p>
    <w:p>
      <w:pPr>
        <w:pStyle w:val="BodyText"/>
        <w:spacing w:before="2"/>
        <w:rPr>
          <w:sz w:val="24"/>
        </w:rPr>
      </w:pPr>
    </w:p>
    <w:p>
      <w:pPr>
        <w:pStyle w:val="BodyText"/>
        <w:spacing w:line="249" w:lineRule="auto"/>
        <w:ind w:left="907" w:right="904"/>
        <w:jc w:val="both"/>
      </w:pPr>
      <w:r>
        <w:rPr>
          <w:color w:val="231F20"/>
          <w:w w:val="105"/>
        </w:rPr>
        <w:t>Además del malestar de los vecinos generado por la obligación de pagar  por</w:t>
      </w:r>
      <w:r>
        <w:rPr>
          <w:color w:val="231F20"/>
          <w:spacing w:val="21"/>
          <w:w w:val="105"/>
        </w:rPr>
        <w:t> </w:t>
      </w:r>
      <w:r>
        <w:rPr>
          <w:color w:val="231F20"/>
          <w:w w:val="105"/>
        </w:rPr>
        <w:t>el</w:t>
      </w:r>
      <w:r>
        <w:rPr>
          <w:color w:val="231F20"/>
          <w:spacing w:val="21"/>
          <w:w w:val="105"/>
        </w:rPr>
        <w:t> </w:t>
      </w:r>
      <w:r>
        <w:rPr>
          <w:color w:val="231F20"/>
          <w:w w:val="105"/>
        </w:rPr>
        <w:t>uso</w:t>
      </w:r>
      <w:r>
        <w:rPr>
          <w:color w:val="231F20"/>
          <w:spacing w:val="21"/>
          <w:w w:val="105"/>
        </w:rPr>
        <w:t> </w:t>
      </w:r>
      <w:r>
        <w:rPr>
          <w:color w:val="231F20"/>
          <w:w w:val="105"/>
        </w:rPr>
        <w:t>del</w:t>
      </w:r>
      <w:r>
        <w:rPr>
          <w:color w:val="231F20"/>
          <w:spacing w:val="21"/>
          <w:w w:val="105"/>
        </w:rPr>
        <w:t> </w:t>
      </w:r>
      <w:r>
        <w:rPr>
          <w:color w:val="231F20"/>
          <w:w w:val="105"/>
        </w:rPr>
        <w:t>pasto</w:t>
      </w:r>
      <w:r>
        <w:rPr>
          <w:color w:val="231F20"/>
          <w:spacing w:val="21"/>
          <w:w w:val="105"/>
        </w:rPr>
        <w:t> </w:t>
      </w:r>
      <w:r>
        <w:rPr>
          <w:color w:val="231F20"/>
          <w:w w:val="105"/>
        </w:rPr>
        <w:t>para</w:t>
      </w:r>
      <w:r>
        <w:rPr>
          <w:color w:val="231F20"/>
          <w:spacing w:val="21"/>
          <w:w w:val="105"/>
        </w:rPr>
        <w:t> </w:t>
      </w:r>
      <w:r>
        <w:rPr>
          <w:color w:val="231F20"/>
          <w:w w:val="105"/>
        </w:rPr>
        <w:t>sus</w:t>
      </w:r>
      <w:r>
        <w:rPr>
          <w:color w:val="231F20"/>
          <w:spacing w:val="21"/>
          <w:w w:val="105"/>
        </w:rPr>
        <w:t> </w:t>
      </w:r>
      <w:r>
        <w:rPr>
          <w:color w:val="231F20"/>
          <w:w w:val="105"/>
        </w:rPr>
        <w:t>ganados</w:t>
      </w:r>
      <w:r>
        <w:rPr>
          <w:color w:val="231F20"/>
          <w:spacing w:val="21"/>
          <w:w w:val="105"/>
        </w:rPr>
        <w:t> </w:t>
      </w:r>
      <w:r>
        <w:rPr>
          <w:color w:val="231F20"/>
          <w:w w:val="105"/>
        </w:rPr>
        <w:t>y</w:t>
      </w:r>
      <w:r>
        <w:rPr>
          <w:color w:val="231F20"/>
          <w:spacing w:val="21"/>
          <w:w w:val="105"/>
        </w:rPr>
        <w:t> </w:t>
      </w:r>
      <w:r>
        <w:rPr>
          <w:color w:val="231F20"/>
          <w:w w:val="105"/>
        </w:rPr>
        <w:t>por</w:t>
      </w:r>
      <w:r>
        <w:rPr>
          <w:color w:val="231F20"/>
          <w:spacing w:val="21"/>
          <w:w w:val="105"/>
        </w:rPr>
        <w:t> </w:t>
      </w:r>
      <w:r>
        <w:rPr>
          <w:color w:val="231F20"/>
          <w:w w:val="105"/>
        </w:rPr>
        <w:t>la</w:t>
      </w:r>
      <w:r>
        <w:rPr>
          <w:color w:val="231F20"/>
          <w:spacing w:val="21"/>
          <w:w w:val="105"/>
        </w:rPr>
        <w:t> </w:t>
      </w:r>
      <w:r>
        <w:rPr>
          <w:color w:val="231F20"/>
          <w:w w:val="105"/>
        </w:rPr>
        <w:t>explotación</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leña,</w:t>
      </w:r>
      <w:r>
        <w:rPr>
          <w:color w:val="231F20"/>
          <w:spacing w:val="21"/>
          <w:w w:val="105"/>
        </w:rPr>
        <w:t> </w:t>
      </w:r>
      <w:r>
        <w:rPr>
          <w:color w:val="231F20"/>
          <w:w w:val="105"/>
        </w:rPr>
        <w:t>los</w:t>
      </w:r>
    </w:p>
    <w:p>
      <w:pPr>
        <w:pStyle w:val="BodyText"/>
        <w:spacing w:before="2"/>
        <w:rPr>
          <w:sz w:val="24"/>
        </w:rPr>
      </w:pPr>
    </w:p>
    <w:p>
      <w:pPr>
        <w:spacing w:line="180" w:lineRule="exact" w:before="78"/>
        <w:ind w:left="907" w:right="890" w:firstLine="0"/>
        <w:jc w:val="left"/>
        <w:rPr>
          <w:sz w:val="16"/>
        </w:rPr>
      </w:pPr>
      <w:r>
        <w:rPr>
          <w:color w:val="231F20"/>
          <w:w w:val="105"/>
          <w:position w:val="5"/>
          <w:sz w:val="9"/>
        </w:rPr>
        <w:t>39</w:t>
      </w:r>
      <w:r>
        <w:rPr>
          <w:color w:val="231F20"/>
          <w:spacing w:val="10"/>
          <w:position w:val="5"/>
          <w:sz w:val="9"/>
        </w:rPr>
        <w:t> </w:t>
      </w:r>
      <w:r>
        <w:rPr>
          <w:color w:val="231F20"/>
          <w:w w:val="105"/>
          <w:sz w:val="12"/>
        </w:rPr>
        <w:t>AHEM</w:t>
      </w:r>
      <w:r>
        <w:rPr>
          <w:color w:val="231F20"/>
          <w:w w:val="96"/>
          <w:sz w:val="16"/>
        </w:rPr>
        <w:t>,</w:t>
      </w:r>
      <w:r>
        <w:rPr>
          <w:color w:val="231F20"/>
          <w:spacing w:val="-8"/>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8"/>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pacing w:val="-8"/>
          <w:sz w:val="16"/>
        </w:rPr>
        <w:t> </w:t>
      </w:r>
      <w:r>
        <w:rPr>
          <w:color w:val="231F20"/>
          <w:spacing w:val="-2"/>
          <w:w w:val="106"/>
          <w:sz w:val="16"/>
        </w:rPr>
        <w:t>M</w:t>
      </w:r>
      <w:r>
        <w:rPr>
          <w:color w:val="231F20"/>
          <w:w w:val="105"/>
          <w:sz w:val="16"/>
        </w:rPr>
        <w:t>ixt</w:t>
      </w:r>
      <w:r>
        <w:rPr>
          <w:color w:val="231F20"/>
          <w:w w:val="102"/>
          <w:sz w:val="16"/>
        </w:rPr>
        <w:t>a,</w:t>
      </w:r>
      <w:r>
        <w:rPr>
          <w:color w:val="231F20"/>
          <w:spacing w:val="-8"/>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8"/>
          <w:sz w:val="16"/>
        </w:rPr>
        <w:t> </w:t>
      </w:r>
      <w:r>
        <w:rPr>
          <w:color w:val="231F20"/>
          <w:w w:val="101"/>
          <w:sz w:val="16"/>
        </w:rPr>
        <w:t>66,</w:t>
      </w:r>
      <w:r>
        <w:rPr>
          <w:color w:val="231F20"/>
          <w:spacing w:val="-8"/>
          <w:sz w:val="16"/>
        </w:rPr>
        <w:t> </w:t>
      </w:r>
      <w:r>
        <w:rPr>
          <w:color w:val="231F20"/>
          <w:w w:val="104"/>
          <w:sz w:val="16"/>
        </w:rPr>
        <w:t>E-</w:t>
      </w:r>
      <w:r>
        <w:rPr>
          <w:color w:val="231F20"/>
          <w:w w:val="106"/>
          <w:sz w:val="12"/>
        </w:rPr>
        <w:t>VII</w:t>
      </w:r>
      <w:r>
        <w:rPr>
          <w:color w:val="231F20"/>
          <w:w w:val="107"/>
          <w:sz w:val="16"/>
        </w:rPr>
        <w:t>-D-1,</w:t>
      </w:r>
      <w:r>
        <w:rPr>
          <w:color w:val="231F20"/>
          <w:spacing w:val="-8"/>
          <w:sz w:val="16"/>
        </w:rPr>
        <w:t> </w:t>
      </w:r>
      <w:r>
        <w:rPr>
          <w:color w:val="231F20"/>
          <w:spacing w:val="-1"/>
          <w:w w:val="94"/>
          <w:sz w:val="16"/>
        </w:rPr>
        <w:t>f</w:t>
      </w:r>
      <w:r>
        <w:rPr>
          <w:color w:val="231F20"/>
          <w:w w:val="96"/>
          <w:sz w:val="16"/>
        </w:rPr>
        <w:t>.</w:t>
      </w:r>
      <w:r>
        <w:rPr>
          <w:color w:val="231F20"/>
          <w:spacing w:val="-8"/>
          <w:sz w:val="16"/>
        </w:rPr>
        <w:t> </w:t>
      </w:r>
      <w:r>
        <w:rPr>
          <w:color w:val="231F20"/>
          <w:w w:val="101"/>
          <w:sz w:val="16"/>
        </w:rPr>
        <w:t>318,</w:t>
      </w:r>
      <w:r>
        <w:rPr>
          <w:color w:val="231F20"/>
          <w:spacing w:val="-8"/>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8"/>
          <w:sz w:val="16"/>
        </w:rPr>
        <w:t> </w:t>
      </w:r>
      <w:r>
        <w:rPr>
          <w:color w:val="231F20"/>
          <w:w w:val="111"/>
          <w:sz w:val="16"/>
        </w:rPr>
        <w:t>dir</w:t>
      </w:r>
      <w:r>
        <w:rPr>
          <w:color w:val="231F20"/>
          <w:w w:val="100"/>
          <w:sz w:val="16"/>
        </w:rPr>
        <w:t>ig</w:t>
      </w:r>
      <w:r>
        <w:rPr>
          <w:color w:val="231F20"/>
          <w:w w:val="108"/>
          <w:sz w:val="16"/>
        </w:rPr>
        <w:t>ido</w:t>
      </w:r>
      <w:r>
        <w:rPr>
          <w:color w:val="231F20"/>
          <w:spacing w:val="-8"/>
          <w:sz w:val="16"/>
        </w:rPr>
        <w:t> </w:t>
      </w:r>
      <w:r>
        <w:rPr>
          <w:color w:val="231F20"/>
          <w:w w:val="105"/>
          <w:sz w:val="16"/>
        </w:rPr>
        <w:t>a</w:t>
      </w:r>
      <w:r>
        <w:rPr>
          <w:color w:val="231F20"/>
          <w:w w:val="97"/>
          <w:sz w:val="16"/>
        </w:rPr>
        <w:t>l</w:t>
      </w:r>
      <w:r>
        <w:rPr>
          <w:color w:val="231F20"/>
          <w:spacing w:val="-8"/>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8"/>
          <w:sz w:val="16"/>
        </w:rPr>
        <w:t> </w:t>
      </w:r>
      <w:r>
        <w:rPr>
          <w:color w:val="231F20"/>
          <w:w w:val="107"/>
          <w:sz w:val="16"/>
        </w:rPr>
        <w:t>de</w:t>
      </w:r>
      <w:r>
        <w:rPr>
          <w:color w:val="231F20"/>
          <w:spacing w:val="-8"/>
          <w:sz w:val="16"/>
        </w:rPr>
        <w:t> </w:t>
      </w:r>
      <w:r>
        <w:rPr>
          <w:color w:val="231F20"/>
          <w:w w:val="97"/>
          <w:sz w:val="16"/>
        </w:rPr>
        <w:t>l</w:t>
      </w:r>
      <w:r>
        <w:rPr>
          <w:color w:val="231F20"/>
          <w:w w:val="105"/>
          <w:sz w:val="16"/>
        </w:rPr>
        <w:t>a</w:t>
      </w:r>
      <w:r>
        <w:rPr>
          <w:color w:val="231F20"/>
          <w:spacing w:val="-8"/>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pacing w:val="-6"/>
          <w:sz w:val="16"/>
        </w:rPr>
        <w:t> </w:t>
      </w:r>
      <w:r>
        <w:rPr>
          <w:color w:val="231F20"/>
          <w:spacing w:val="-2"/>
          <w:w w:val="106"/>
          <w:sz w:val="16"/>
        </w:rPr>
        <w:t>M</w:t>
      </w:r>
      <w:r>
        <w:rPr>
          <w:color w:val="231F20"/>
          <w:w w:val="105"/>
          <w:sz w:val="16"/>
        </w:rPr>
        <w:t>ixt</w:t>
      </w:r>
      <w:r>
        <w:rPr>
          <w:color w:val="231F20"/>
          <w:w w:val="105"/>
          <w:sz w:val="16"/>
        </w:rPr>
        <w:t>a</w:t>
      </w:r>
      <w:r>
        <w:rPr>
          <w:color w:val="231F20"/>
          <w:spacing w:val="-6"/>
          <w:sz w:val="16"/>
        </w:rPr>
        <w:t> </w:t>
      </w:r>
      <w:r>
        <w:rPr>
          <w:color w:val="231F20"/>
          <w:spacing w:val="-8"/>
          <w:w w:val="103"/>
          <w:sz w:val="16"/>
        </w:rPr>
        <w:t>V</w:t>
      </w:r>
      <w:r>
        <w:rPr>
          <w:color w:val="231F20"/>
          <w:w w:val="106"/>
          <w:sz w:val="16"/>
        </w:rPr>
        <w:t>ice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w w:val="99"/>
          <w:sz w:val="16"/>
        </w:rPr>
        <w:t>R</w:t>
      </w:r>
      <w:r>
        <w:rPr>
          <w:color w:val="231F20"/>
          <w:spacing w:val="1"/>
          <w:w w:val="101"/>
          <w:sz w:val="16"/>
        </w:rPr>
        <w:t>e</w:t>
      </w:r>
      <w:r>
        <w:rPr>
          <w:color w:val="231F20"/>
          <w:spacing w:val="-2"/>
          <w:w w:val="97"/>
          <w:sz w:val="16"/>
        </w:rPr>
        <w:t>y</w:t>
      </w:r>
      <w:r>
        <w:rPr>
          <w:color w:val="231F20"/>
          <w:w w:val="100"/>
          <w:sz w:val="16"/>
        </w:rPr>
        <w:t>es,</w:t>
      </w:r>
      <w:r>
        <w:rPr>
          <w:color w:val="231F20"/>
          <w:spacing w:val="-6"/>
          <w:sz w:val="16"/>
        </w:rPr>
        <w:t> </w:t>
      </w:r>
      <w:r>
        <w:rPr>
          <w:color w:val="231F20"/>
          <w:w w:val="102"/>
          <w:sz w:val="16"/>
        </w:rPr>
        <w:t>2</w:t>
      </w:r>
      <w:r>
        <w:rPr>
          <w:color w:val="231F20"/>
          <w:spacing w:val="-6"/>
          <w:sz w:val="16"/>
        </w:rPr>
        <w:t> </w:t>
      </w:r>
      <w:r>
        <w:rPr>
          <w:color w:val="231F20"/>
          <w:w w:val="107"/>
          <w:sz w:val="16"/>
        </w:rPr>
        <w:t>de</w:t>
      </w:r>
      <w:r>
        <w:rPr>
          <w:color w:val="231F20"/>
          <w:spacing w:val="-6"/>
          <w:sz w:val="16"/>
        </w:rPr>
        <w:t> </w:t>
      </w:r>
      <w:r>
        <w:rPr>
          <w:color w:val="231F20"/>
          <w:spacing w:val="1"/>
          <w:w w:val="108"/>
          <w:sz w:val="16"/>
        </w:rPr>
        <w:t>o</w:t>
      </w:r>
      <w:r>
        <w:rPr>
          <w:color w:val="231F20"/>
          <w:spacing w:val="1"/>
          <w:w w:val="101"/>
          <w:sz w:val="16"/>
        </w:rPr>
        <w:t>c</w:t>
      </w:r>
      <w:r>
        <w:rPr>
          <w:color w:val="231F20"/>
          <w:spacing w:val="-2"/>
          <w:w w:val="116"/>
          <w:sz w:val="16"/>
        </w:rPr>
        <w:t>t</w:t>
      </w:r>
      <w:r>
        <w:rPr>
          <w:color w:val="231F20"/>
          <w:spacing w:val="-1"/>
          <w:w w:val="113"/>
          <w:sz w:val="16"/>
        </w:rPr>
        <w:t>u</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1922</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40</w:t>
      </w:r>
      <w:r>
        <w:rPr>
          <w:color w:val="231F20"/>
          <w:position w:val="5"/>
          <w:sz w:val="9"/>
        </w:rPr>
        <w:t>  </w:t>
      </w:r>
      <w:r>
        <w:rPr>
          <w:color w:val="231F20"/>
          <w:spacing w:val="-3"/>
          <w:position w:val="5"/>
          <w:sz w:val="9"/>
        </w:rPr>
        <w:t> </w:t>
      </w:r>
      <w:r>
        <w:rPr>
          <w:color w:val="231F20"/>
          <w:w w:val="105"/>
          <w:sz w:val="12"/>
        </w:rPr>
        <w:t>AHEM</w:t>
      </w:r>
      <w:r>
        <w:rPr>
          <w:color w:val="231F20"/>
          <w:w w:val="96"/>
          <w:sz w:val="16"/>
        </w:rPr>
        <w:t>,</w:t>
      </w:r>
      <w:r>
        <w:rPr>
          <w:color w:val="231F20"/>
          <w:sz w:val="16"/>
        </w:rPr>
        <w:t> </w:t>
      </w:r>
      <w:r>
        <w:rPr>
          <w:color w:val="231F20"/>
          <w:spacing w:val="-16"/>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z w:val="16"/>
        </w:rPr>
        <w:t> </w:t>
      </w:r>
      <w:r>
        <w:rPr>
          <w:color w:val="231F20"/>
          <w:spacing w:val="-16"/>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z w:val="16"/>
        </w:rPr>
        <w:t> </w:t>
      </w:r>
      <w:r>
        <w:rPr>
          <w:color w:val="231F20"/>
          <w:spacing w:val="-16"/>
          <w:sz w:val="16"/>
        </w:rPr>
        <w:t> </w:t>
      </w:r>
      <w:r>
        <w:rPr>
          <w:color w:val="231F20"/>
          <w:spacing w:val="-2"/>
          <w:w w:val="106"/>
          <w:sz w:val="16"/>
        </w:rPr>
        <w:t>M</w:t>
      </w:r>
      <w:r>
        <w:rPr>
          <w:color w:val="231F20"/>
          <w:w w:val="105"/>
          <w:sz w:val="16"/>
        </w:rPr>
        <w:t>ixt</w:t>
      </w:r>
      <w:r>
        <w:rPr>
          <w:color w:val="231F20"/>
          <w:w w:val="102"/>
          <w:sz w:val="16"/>
        </w:rPr>
        <w:t>a,</w:t>
      </w:r>
      <w:r>
        <w:rPr>
          <w:color w:val="231F20"/>
          <w:sz w:val="16"/>
        </w:rPr>
        <w:t> </w:t>
      </w:r>
      <w:r>
        <w:rPr>
          <w:color w:val="231F20"/>
          <w:spacing w:val="-16"/>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z w:val="16"/>
        </w:rPr>
        <w:t> </w:t>
      </w:r>
      <w:r>
        <w:rPr>
          <w:color w:val="231F20"/>
          <w:spacing w:val="-16"/>
          <w:sz w:val="16"/>
        </w:rPr>
        <w:t> </w:t>
      </w:r>
      <w:r>
        <w:rPr>
          <w:color w:val="231F20"/>
          <w:w w:val="102"/>
          <w:sz w:val="16"/>
        </w:rPr>
        <w:t>165</w:t>
      </w:r>
      <w:r>
        <w:rPr>
          <w:color w:val="231F20"/>
          <w:sz w:val="16"/>
        </w:rPr>
        <w:t> </w:t>
      </w:r>
      <w:r>
        <w:rPr>
          <w:color w:val="231F20"/>
          <w:spacing w:val="-16"/>
          <w:sz w:val="16"/>
        </w:rPr>
        <w:t> </w:t>
      </w:r>
      <w:r>
        <w:rPr>
          <w:color w:val="231F20"/>
          <w:w w:val="110"/>
          <w:sz w:val="16"/>
        </w:rPr>
        <w:t>(</w:t>
      </w:r>
      <w:r>
        <w:rPr>
          <w:color w:val="231F20"/>
          <w:w w:val="106"/>
          <w:sz w:val="12"/>
        </w:rPr>
        <w:t>VII</w:t>
      </w:r>
      <w:r>
        <w:rPr>
          <w:color w:val="231F20"/>
          <w:w w:val="105"/>
          <w:sz w:val="16"/>
        </w:rPr>
        <w:t>-</w:t>
      </w:r>
      <w:r>
        <w:rPr>
          <w:color w:val="231F20"/>
          <w:spacing w:val="-8"/>
          <w:w w:val="105"/>
          <w:sz w:val="16"/>
        </w:rPr>
        <w:t>A</w:t>
      </w:r>
      <w:r>
        <w:rPr>
          <w:color w:val="231F20"/>
          <w:w w:val="105"/>
          <w:sz w:val="16"/>
        </w:rPr>
        <w:t>-2),</w:t>
      </w:r>
      <w:r>
        <w:rPr>
          <w:color w:val="231F20"/>
          <w:sz w:val="16"/>
        </w:rPr>
        <w:t> </w:t>
      </w:r>
      <w:r>
        <w:rPr>
          <w:color w:val="231F20"/>
          <w:spacing w:val="-16"/>
          <w:sz w:val="16"/>
        </w:rPr>
        <w:t> </w:t>
      </w:r>
      <w:r>
        <w:rPr>
          <w:color w:val="231F20"/>
          <w:spacing w:val="-1"/>
          <w:w w:val="94"/>
          <w:sz w:val="16"/>
        </w:rPr>
        <w:t>f</w:t>
      </w:r>
      <w:r>
        <w:rPr>
          <w:color w:val="231F20"/>
          <w:w w:val="96"/>
          <w:sz w:val="16"/>
        </w:rPr>
        <w:t>.</w:t>
      </w:r>
      <w:r>
        <w:rPr>
          <w:color w:val="231F20"/>
          <w:sz w:val="16"/>
        </w:rPr>
        <w:t> </w:t>
      </w:r>
      <w:r>
        <w:rPr>
          <w:color w:val="231F20"/>
          <w:spacing w:val="-16"/>
          <w:sz w:val="16"/>
        </w:rPr>
        <w:t> </w:t>
      </w:r>
      <w:r>
        <w:rPr>
          <w:color w:val="231F20"/>
          <w:w w:val="101"/>
          <w:sz w:val="16"/>
        </w:rPr>
        <w:t>95,</w:t>
      </w:r>
      <w:r>
        <w:rPr>
          <w:color w:val="231F20"/>
          <w:sz w:val="16"/>
        </w:rPr>
        <w:t> </w:t>
      </w:r>
      <w:r>
        <w:rPr>
          <w:color w:val="231F20"/>
          <w:spacing w:val="-16"/>
          <w:sz w:val="16"/>
        </w:rPr>
        <w:t> </w:t>
      </w:r>
      <w:r>
        <w:rPr>
          <w:color w:val="231F20"/>
          <w:spacing w:val="-5"/>
          <w:w w:val="39"/>
          <w:sz w:val="16"/>
        </w:rPr>
        <w:t>“</w:t>
      </w:r>
      <w:r>
        <w:rPr>
          <w:color w:val="231F20"/>
          <w:spacing w:val="2"/>
          <w:w w:val="90"/>
          <w:sz w:val="16"/>
        </w:rPr>
        <w:t>S</w:t>
      </w:r>
      <w:r>
        <w:rPr>
          <w:color w:val="231F20"/>
          <w:spacing w:val="-2"/>
          <w:w w:val="108"/>
          <w:sz w:val="16"/>
        </w:rPr>
        <w:t>o</w:t>
      </w:r>
      <w:r>
        <w:rPr>
          <w:color w:val="231F20"/>
          <w:w w:val="101"/>
          <w:sz w:val="16"/>
        </w:rPr>
        <w:t>lic</w:t>
      </w:r>
      <w:r>
        <w:rPr>
          <w:color w:val="231F20"/>
          <w:spacing w:val="-2"/>
          <w:w w:val="101"/>
          <w:sz w:val="16"/>
        </w:rPr>
        <w:t>i</w:t>
      </w:r>
      <w:r>
        <w:rPr>
          <w:color w:val="231F20"/>
          <w:spacing w:val="-2"/>
          <w:w w:val="116"/>
          <w:sz w:val="16"/>
        </w:rPr>
        <w:t>t</w:t>
      </w:r>
      <w:r>
        <w:rPr>
          <w:color w:val="231F20"/>
          <w:w w:val="112"/>
          <w:sz w:val="16"/>
        </w:rPr>
        <w:t>ud</w:t>
      </w:r>
      <w:r>
        <w:rPr>
          <w:color w:val="231F20"/>
          <w:sz w:val="16"/>
        </w:rPr>
        <w:t> </w:t>
      </w:r>
      <w:r>
        <w:rPr>
          <w:color w:val="231F20"/>
          <w:spacing w:val="-16"/>
          <w:sz w:val="16"/>
        </w:rPr>
        <w:t> </w:t>
      </w:r>
      <w:r>
        <w:rPr>
          <w:color w:val="231F20"/>
          <w:w w:val="107"/>
          <w:sz w:val="16"/>
        </w:rPr>
        <w:t>de</w:t>
      </w:r>
      <w:r>
        <w:rPr>
          <w:color w:val="231F20"/>
          <w:sz w:val="16"/>
        </w:rPr>
        <w:t> </w:t>
      </w:r>
      <w:r>
        <w:rPr>
          <w:color w:val="231F20"/>
          <w:spacing w:val="-16"/>
          <w:sz w:val="16"/>
        </w:rPr>
        <w:t> </w:t>
      </w:r>
      <w:r>
        <w:rPr>
          <w:color w:val="231F20"/>
          <w:spacing w:val="-6"/>
          <w:w w:val="90"/>
          <w:sz w:val="16"/>
        </w:rPr>
        <w:t>J</w:t>
      </w:r>
      <w:r>
        <w:rPr>
          <w:color w:val="231F20"/>
          <w:w w:val="113"/>
          <w:sz w:val="16"/>
        </w:rPr>
        <w:t>u</w:t>
      </w:r>
      <w:r>
        <w:rPr>
          <w:color w:val="231F20"/>
          <w:spacing w:val="-2"/>
          <w:w w:val="105"/>
          <w:sz w:val="16"/>
        </w:rPr>
        <w:t>a</w:t>
      </w:r>
      <w:r>
        <w:rPr>
          <w:color w:val="231F20"/>
          <w:w w:val="116"/>
          <w:sz w:val="16"/>
        </w:rPr>
        <w:t>n</w:t>
      </w:r>
      <w:r>
        <w:rPr>
          <w:color w:val="231F20"/>
          <w:sz w:val="16"/>
        </w:rPr>
        <w:t> </w:t>
      </w:r>
      <w:r>
        <w:rPr>
          <w:color w:val="231F20"/>
          <w:spacing w:val="-16"/>
          <w:sz w:val="16"/>
        </w:rPr>
        <w:t> </w:t>
      </w:r>
      <w:r>
        <w:rPr>
          <w:color w:val="231F20"/>
          <w:w w:val="106"/>
          <w:sz w:val="16"/>
        </w:rPr>
        <w:t>N.</w:t>
      </w:r>
      <w:r>
        <w:rPr>
          <w:color w:val="231F20"/>
          <w:sz w:val="16"/>
        </w:rPr>
        <w:t> </w:t>
      </w:r>
      <w:r>
        <w:rPr>
          <w:color w:val="231F20"/>
          <w:spacing w:val="-16"/>
          <w:sz w:val="16"/>
        </w:rPr>
        <w:t> </w:t>
      </w:r>
      <w:r>
        <w:rPr>
          <w:color w:val="231F20"/>
          <w:w w:val="105"/>
          <w:sz w:val="16"/>
        </w:rPr>
        <w:t>G</w:t>
      </w:r>
      <w:r>
        <w:rPr>
          <w:color w:val="231F20"/>
          <w:spacing w:val="-2"/>
          <w:w w:val="105"/>
          <w:sz w:val="16"/>
        </w:rPr>
        <w:t>a</w:t>
      </w:r>
      <w:r>
        <w:rPr>
          <w:color w:val="231F20"/>
          <w:spacing w:val="-3"/>
          <w:w w:val="118"/>
          <w:sz w:val="16"/>
        </w:rPr>
        <w:t>r</w:t>
      </w:r>
      <w:r>
        <w:rPr>
          <w:color w:val="231F20"/>
          <w:w w:val="97"/>
          <w:sz w:val="16"/>
        </w:rPr>
        <w:t>cí</w:t>
      </w:r>
      <w:r>
        <w:rPr>
          <w:color w:val="231F20"/>
          <w:w w:val="105"/>
          <w:sz w:val="16"/>
        </w:rPr>
        <w:t>a</w:t>
      </w:r>
      <w:r>
        <w:rPr>
          <w:color w:val="231F20"/>
          <w:sz w:val="16"/>
        </w:rPr>
        <w:t> </w:t>
      </w:r>
      <w:r>
        <w:rPr>
          <w:color w:val="231F20"/>
          <w:spacing w:val="-16"/>
          <w:sz w:val="16"/>
        </w:rPr>
        <w:t> </w:t>
      </w:r>
      <w:r>
        <w:rPr>
          <w:color w:val="231F20"/>
          <w:w w:val="111"/>
          <w:sz w:val="16"/>
        </w:rPr>
        <w:t>dir</w:t>
      </w:r>
      <w:r>
        <w:rPr>
          <w:color w:val="231F20"/>
          <w:w w:val="100"/>
          <w:sz w:val="16"/>
        </w:rPr>
        <w:t>ig</w:t>
      </w:r>
      <w:r>
        <w:rPr>
          <w:color w:val="231F20"/>
          <w:w w:val="108"/>
          <w:sz w:val="16"/>
        </w:rPr>
        <w:t>id</w:t>
      </w:r>
      <w:r>
        <w:rPr>
          <w:color w:val="231F20"/>
          <w:w w:val="105"/>
          <w:sz w:val="16"/>
        </w:rPr>
        <w:t>a</w:t>
      </w:r>
      <w:r>
        <w:rPr>
          <w:color w:val="231F20"/>
          <w:sz w:val="16"/>
        </w:rPr>
        <w:t> </w:t>
      </w:r>
      <w:r>
        <w:rPr>
          <w:color w:val="231F20"/>
          <w:spacing w:val="-16"/>
          <w:sz w:val="16"/>
        </w:rPr>
        <w:t> </w:t>
      </w:r>
      <w:r>
        <w:rPr>
          <w:color w:val="231F20"/>
          <w:w w:val="105"/>
          <w:sz w:val="16"/>
        </w:rPr>
        <w:t>a</w:t>
      </w:r>
      <w:r>
        <w:rPr>
          <w:color w:val="231F20"/>
          <w:w w:val="97"/>
          <w:sz w:val="16"/>
        </w:rPr>
        <w:t>l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6"/>
          <w:sz w:val="16"/>
        </w:rPr>
        <w:t> </w:t>
      </w:r>
      <w:r>
        <w:rPr>
          <w:color w:val="231F20"/>
          <w:spacing w:val="1"/>
          <w:w w:val="93"/>
          <w:sz w:val="16"/>
        </w:rPr>
        <w:t>L</w:t>
      </w:r>
      <w:r>
        <w:rPr>
          <w:color w:val="231F20"/>
          <w:spacing w:val="1"/>
          <w:w w:val="108"/>
          <w:sz w:val="16"/>
        </w:rPr>
        <w:t>o</w:t>
      </w:r>
      <w:r>
        <w:rPr>
          <w:color w:val="231F20"/>
          <w:w w:val="101"/>
          <w:sz w:val="16"/>
        </w:rPr>
        <w:t>c</w:t>
      </w:r>
      <w:r>
        <w:rPr>
          <w:color w:val="231F20"/>
          <w:w w:val="105"/>
          <w:sz w:val="16"/>
        </w:rPr>
        <w:t>a</w:t>
      </w:r>
      <w:r>
        <w:rPr>
          <w:color w:val="231F20"/>
          <w:w w:val="97"/>
          <w:sz w:val="16"/>
        </w:rPr>
        <w:t>l</w:t>
      </w:r>
      <w:r>
        <w:rPr>
          <w:color w:val="231F20"/>
          <w:spacing w:val="-6"/>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2"/>
          <w:sz w:val="16"/>
        </w:rPr>
        <w:t>a,</w:t>
      </w:r>
      <w:r>
        <w:rPr>
          <w:color w:val="231F20"/>
          <w:spacing w:val="-6"/>
          <w:sz w:val="16"/>
        </w:rPr>
        <w:t> </w:t>
      </w:r>
      <w:r>
        <w:rPr>
          <w:color w:val="231F20"/>
          <w:w w:val="102"/>
          <w:sz w:val="16"/>
        </w:rPr>
        <w:t>10</w:t>
      </w:r>
      <w:r>
        <w:rPr>
          <w:color w:val="231F20"/>
          <w:spacing w:val="-6"/>
          <w:sz w:val="16"/>
        </w:rPr>
        <w:t> </w:t>
      </w:r>
      <w:r>
        <w:rPr>
          <w:color w:val="231F20"/>
          <w:w w:val="107"/>
          <w:sz w:val="16"/>
        </w:rPr>
        <w:t>de</w:t>
      </w:r>
      <w:r>
        <w:rPr>
          <w:color w:val="231F20"/>
          <w:spacing w:val="-6"/>
          <w:sz w:val="16"/>
        </w:rPr>
        <w:t> </w:t>
      </w:r>
      <w:r>
        <w:rPr>
          <w:color w:val="231F20"/>
          <w:spacing w:val="-2"/>
          <w:w w:val="98"/>
          <w:sz w:val="16"/>
        </w:rPr>
        <w:t>j</w:t>
      </w:r>
      <w:r>
        <w:rPr>
          <w:color w:val="231F20"/>
          <w:w w:val="111"/>
          <w:sz w:val="16"/>
        </w:rPr>
        <w:t>unio</w:t>
      </w:r>
      <w:r>
        <w:rPr>
          <w:color w:val="231F20"/>
          <w:spacing w:val="-6"/>
          <w:sz w:val="16"/>
        </w:rPr>
        <w:t> </w:t>
      </w:r>
      <w:r>
        <w:rPr>
          <w:color w:val="231F20"/>
          <w:w w:val="107"/>
          <w:sz w:val="16"/>
        </w:rPr>
        <w:t>de</w:t>
      </w:r>
      <w:r>
        <w:rPr>
          <w:color w:val="231F20"/>
          <w:spacing w:val="-6"/>
          <w:sz w:val="16"/>
        </w:rPr>
        <w:t> </w:t>
      </w:r>
      <w:r>
        <w:rPr>
          <w:color w:val="231F20"/>
          <w:w w:val="102"/>
          <w:sz w:val="16"/>
        </w:rPr>
        <w:t>1917</w:t>
      </w:r>
      <w:r>
        <w:rPr>
          <w:color w:val="231F20"/>
          <w:spacing w:val="-26"/>
          <w:w w:val="40"/>
          <w:sz w:val="16"/>
        </w:rPr>
        <w:t>”</w:t>
      </w:r>
      <w:r>
        <w:rPr>
          <w:color w:val="231F20"/>
          <w:w w:val="96"/>
          <w:sz w:val="16"/>
        </w:rPr>
        <w:t>.</w:t>
      </w:r>
    </w:p>
    <w:p>
      <w:pPr>
        <w:spacing w:after="0" w:line="180" w:lineRule="exact"/>
        <w:jc w:val="left"/>
        <w:rPr>
          <w:sz w:val="16"/>
        </w:rPr>
        <w:sectPr>
          <w:footerReference w:type="default" r:id="rId149"/>
          <w:footerReference w:type="even" r:id="rId150"/>
          <w:pgSz w:w="8510" w:h="11630"/>
          <w:pgMar w:footer="604" w:header="287" w:top="620" w:bottom="800" w:left="0" w:right="0"/>
        </w:sectPr>
      </w:pPr>
    </w:p>
    <w:p>
      <w:pPr>
        <w:pStyle w:val="BodyText"/>
        <w:spacing w:before="4"/>
        <w:rPr>
          <w:sz w:val="11"/>
        </w:rPr>
      </w:pPr>
    </w:p>
    <w:p>
      <w:pPr>
        <w:pStyle w:val="BodyText"/>
        <w:spacing w:line="249" w:lineRule="auto" w:before="18"/>
        <w:ind w:left="907" w:right="904"/>
        <w:jc w:val="both"/>
      </w:pPr>
      <w:r>
        <w:rPr>
          <w:color w:val="231F20"/>
        </w:rPr>
        <w:t>ejidatarios del pueblo de San Martín Ocoyoacac advertían que se estaban cometiendo abusos por parte de las personas que integraban el Comité Particular Administrativo. Denunciaban  que  “los  componentes  del  comité se reservaron las mejores tierras, y no sólo eso sino que tomaron para sí,       dos parcelas para cada individuo, distribuyéndose las demás de una forma </w:t>
      </w:r>
      <w:r>
        <w:rPr>
          <w:color w:val="231F20"/>
          <w:spacing w:val="-1"/>
          <w:w w:val="105"/>
        </w:rPr>
        <w:t>a</w:t>
      </w:r>
      <w:r>
        <w:rPr>
          <w:color w:val="231F20"/>
          <w:spacing w:val="1"/>
          <w:w w:val="118"/>
        </w:rPr>
        <w:t>r</w:t>
      </w:r>
      <w:r>
        <w:rPr>
          <w:color w:val="231F20"/>
          <w:spacing w:val="-2"/>
          <w:w w:val="109"/>
        </w:rPr>
        <w:t>bi</w:t>
      </w:r>
      <w:r>
        <w:rPr>
          <w:color w:val="231F20"/>
          <w:spacing w:val="2"/>
          <w:w w:val="109"/>
        </w:rPr>
        <w:t>t</w:t>
      </w:r>
      <w:r>
        <w:rPr>
          <w:color w:val="231F20"/>
          <w:spacing w:val="1"/>
          <w:w w:val="118"/>
        </w:rPr>
        <w:t>r</w:t>
      </w:r>
      <w:r>
        <w:rPr>
          <w:color w:val="231F20"/>
          <w:spacing w:val="-1"/>
          <w:w w:val="105"/>
        </w:rPr>
        <w:t>a</w:t>
      </w:r>
      <w:r>
        <w:rPr>
          <w:color w:val="231F20"/>
          <w:spacing w:val="2"/>
          <w:w w:val="118"/>
        </w:rPr>
        <w:t>r</w:t>
      </w:r>
      <w:r>
        <w:rPr>
          <w:color w:val="231F20"/>
          <w:spacing w:val="1"/>
          <w:w w:val="102"/>
        </w:rPr>
        <w:t>i</w:t>
      </w:r>
      <w:r>
        <w:rPr>
          <w:color w:val="231F20"/>
          <w:spacing w:val="-17"/>
          <w:w w:val="105"/>
        </w:rPr>
        <w:t>a</w:t>
      </w:r>
      <w:r>
        <w:rPr>
          <w:color w:val="231F20"/>
          <w:spacing w:val="-35"/>
          <w:w w:val="40"/>
        </w:rPr>
        <w:t>”</w:t>
      </w:r>
      <w:r>
        <w:rPr>
          <w:color w:val="231F20"/>
          <w:spacing w:val="1"/>
          <w:w w:val="96"/>
        </w:rPr>
        <w:t>.</w:t>
      </w:r>
      <w:r>
        <w:rPr>
          <w:color w:val="231F20"/>
          <w:w w:val="100"/>
          <w:position w:val="7"/>
          <w:sz w:val="13"/>
        </w:rPr>
        <w:t>41</w:t>
      </w:r>
      <w:r>
        <w:rPr>
          <w:color w:val="231F20"/>
          <w:spacing w:val="-5"/>
          <w:w w:val="101"/>
        </w:rPr>
        <w:t>A</w:t>
      </w:r>
      <w:r>
        <w:rPr>
          <w:color w:val="231F20"/>
          <w:spacing w:val="1"/>
          <w:w w:val="109"/>
        </w:rPr>
        <w:t>de</w:t>
      </w:r>
      <w:r>
        <w:rPr>
          <w:color w:val="231F20"/>
          <w:w w:val="109"/>
        </w:rPr>
        <w:t>m</w:t>
      </w:r>
      <w:r>
        <w:rPr>
          <w:color w:val="231F20"/>
          <w:w w:val="99"/>
        </w:rPr>
        <w:t>á</w:t>
      </w:r>
      <w:r>
        <w:rPr>
          <w:color w:val="231F20"/>
          <w:w w:val="100"/>
        </w:rPr>
        <w:t>s</w:t>
      </w:r>
      <w:r>
        <w:rPr>
          <w:color w:val="231F20"/>
          <w:spacing w:val="17"/>
        </w:rPr>
        <w:t> </w:t>
      </w:r>
      <w:r>
        <w:rPr>
          <w:color w:val="231F20"/>
          <w:spacing w:val="2"/>
          <w:w w:val="100"/>
        </w:rPr>
        <w:t>s</w:t>
      </w:r>
      <w:r>
        <w:rPr>
          <w:color w:val="231F20"/>
          <w:w w:val="101"/>
        </w:rPr>
        <w:t>e</w:t>
      </w:r>
      <w:r>
        <w:rPr>
          <w:color w:val="231F20"/>
          <w:spacing w:val="17"/>
        </w:rPr>
        <w:t> </w:t>
      </w:r>
      <w:r>
        <w:rPr>
          <w:color w:val="231F20"/>
          <w:spacing w:val="-2"/>
          <w:w w:val="108"/>
        </w:rPr>
        <w:t>q</w:t>
      </w:r>
      <w:r>
        <w:rPr>
          <w:color w:val="231F20"/>
          <w:spacing w:val="1"/>
          <w:w w:val="105"/>
        </w:rPr>
        <w:t>uej</w:t>
      </w:r>
      <w:r>
        <w:rPr>
          <w:color w:val="231F20"/>
          <w:spacing w:val="-1"/>
          <w:w w:val="105"/>
        </w:rPr>
        <w:t>a</w:t>
      </w:r>
      <w:r>
        <w:rPr>
          <w:color w:val="231F20"/>
          <w:spacing w:val="2"/>
          <w:w w:val="108"/>
        </w:rPr>
        <w:t>b</w:t>
      </w:r>
      <w:r>
        <w:rPr>
          <w:color w:val="231F20"/>
          <w:spacing w:val="-1"/>
          <w:w w:val="105"/>
        </w:rPr>
        <w:t>a</w:t>
      </w:r>
      <w:r>
        <w:rPr>
          <w:color w:val="231F20"/>
          <w:w w:val="116"/>
        </w:rPr>
        <w:t>n</w:t>
      </w:r>
      <w:r>
        <w:rPr>
          <w:color w:val="231F20"/>
          <w:spacing w:val="17"/>
        </w:rPr>
        <w:t> </w:t>
      </w:r>
      <w:r>
        <w:rPr>
          <w:color w:val="231F20"/>
          <w:spacing w:val="-1"/>
          <w:w w:val="105"/>
        </w:rPr>
        <w:t>a</w:t>
      </w:r>
      <w:r>
        <w:rPr>
          <w:color w:val="231F20"/>
          <w:w w:val="111"/>
        </w:rPr>
        <w:t>m</w:t>
      </w:r>
      <w:r>
        <w:rPr>
          <w:color w:val="231F20"/>
          <w:spacing w:val="-1"/>
          <w:w w:val="105"/>
        </w:rPr>
        <w:t>a</w:t>
      </w:r>
      <w:r>
        <w:rPr>
          <w:color w:val="231F20"/>
          <w:spacing w:val="-1"/>
          <w:w w:val="118"/>
        </w:rPr>
        <w:t>r</w:t>
      </w:r>
      <w:r>
        <w:rPr>
          <w:color w:val="231F20"/>
          <w:spacing w:val="1"/>
          <w:w w:val="102"/>
        </w:rPr>
        <w:t>g</w:t>
      </w:r>
      <w:r>
        <w:rPr>
          <w:color w:val="231F20"/>
          <w:spacing w:val="-1"/>
          <w:w w:val="102"/>
        </w:rPr>
        <w:t>a</w:t>
      </w:r>
      <w:r>
        <w:rPr>
          <w:color w:val="231F20"/>
          <w:w w:val="111"/>
        </w:rPr>
        <w:t>m</w:t>
      </w:r>
      <w:r>
        <w:rPr>
          <w:color w:val="231F20"/>
          <w:spacing w:val="1"/>
          <w:w w:val="109"/>
        </w:rPr>
        <w:t>e</w:t>
      </w:r>
      <w:r>
        <w:rPr>
          <w:color w:val="231F20"/>
          <w:spacing w:val="-4"/>
          <w:w w:val="109"/>
        </w:rPr>
        <w:t>n</w:t>
      </w:r>
      <w:r>
        <w:rPr>
          <w:color w:val="231F20"/>
          <w:spacing w:val="-1"/>
          <w:w w:val="116"/>
        </w:rPr>
        <w:t>t</w:t>
      </w:r>
      <w:r>
        <w:rPr>
          <w:color w:val="231F20"/>
          <w:w w:val="101"/>
        </w:rPr>
        <w:t>e</w:t>
      </w:r>
      <w:r>
        <w:rPr>
          <w:color w:val="231F20"/>
          <w:spacing w:val="17"/>
        </w:rPr>
        <w:t> </w:t>
      </w:r>
      <w:r>
        <w:rPr>
          <w:color w:val="231F20"/>
          <w:spacing w:val="2"/>
          <w:w w:val="100"/>
        </w:rPr>
        <w:t>s</w:t>
      </w:r>
      <w:r>
        <w:rPr>
          <w:color w:val="231F20"/>
          <w:w w:val="108"/>
        </w:rPr>
        <w:t>o</w:t>
      </w:r>
      <w:r>
        <w:rPr>
          <w:color w:val="231F20"/>
          <w:spacing w:val="-2"/>
          <w:w w:val="108"/>
        </w:rPr>
        <w:t>b</w:t>
      </w:r>
      <w:r>
        <w:rPr>
          <w:color w:val="231F20"/>
          <w:spacing w:val="-2"/>
          <w:w w:val="118"/>
        </w:rPr>
        <w:t>r</w:t>
      </w:r>
      <w:r>
        <w:rPr>
          <w:color w:val="231F20"/>
          <w:w w:val="101"/>
        </w:rPr>
        <w:t>e</w:t>
      </w:r>
      <w:r>
        <w:rPr>
          <w:color w:val="231F20"/>
          <w:spacing w:val="17"/>
        </w:rPr>
        <w:t> </w:t>
      </w:r>
      <w:r>
        <w:rPr>
          <w:color w:val="231F20"/>
          <w:spacing w:val="1"/>
          <w:w w:val="103"/>
        </w:rPr>
        <w:t>lo</w:t>
      </w:r>
      <w:r>
        <w:rPr>
          <w:color w:val="231F20"/>
          <w:w w:val="103"/>
        </w:rPr>
        <w:t>s</w:t>
      </w:r>
      <w:r>
        <w:rPr>
          <w:color w:val="231F20"/>
          <w:spacing w:val="17"/>
        </w:rPr>
        <w:t> </w:t>
      </w:r>
      <w:r>
        <w:rPr>
          <w:color w:val="231F20"/>
          <w:spacing w:val="1"/>
          <w:w w:val="109"/>
        </w:rPr>
        <w:t>i</w:t>
      </w:r>
      <w:r>
        <w:rPr>
          <w:color w:val="231F20"/>
          <w:spacing w:val="-4"/>
          <w:w w:val="109"/>
        </w:rPr>
        <w:t>m</w:t>
      </w:r>
      <w:r>
        <w:rPr>
          <w:color w:val="231F20"/>
          <w:spacing w:val="-2"/>
          <w:w w:val="111"/>
        </w:rPr>
        <w:t>p</w:t>
      </w:r>
      <w:r>
        <w:rPr>
          <w:color w:val="231F20"/>
          <w:spacing w:val="1"/>
          <w:w w:val="105"/>
        </w:rPr>
        <w:t>ue</w:t>
      </w:r>
      <w:r>
        <w:rPr>
          <w:color w:val="231F20"/>
          <w:w w:val="105"/>
        </w:rPr>
        <w:t>s</w:t>
      </w:r>
      <w:r>
        <w:rPr>
          <w:color w:val="231F20"/>
          <w:spacing w:val="-1"/>
          <w:w w:val="116"/>
        </w:rPr>
        <w:t>t</w:t>
      </w:r>
      <w:r>
        <w:rPr>
          <w:color w:val="231F20"/>
          <w:spacing w:val="1"/>
          <w:w w:val="105"/>
        </w:rPr>
        <w:t>o</w:t>
      </w:r>
      <w:r>
        <w:rPr>
          <w:color w:val="231F20"/>
          <w:w w:val="105"/>
        </w:rPr>
        <w:t>s</w:t>
      </w:r>
      <w:r>
        <w:rPr>
          <w:color w:val="231F20"/>
          <w:spacing w:val="17"/>
        </w:rPr>
        <w:t> </w:t>
      </w:r>
      <w:r>
        <w:rPr>
          <w:color w:val="231F20"/>
          <w:spacing w:val="-2"/>
          <w:w w:val="108"/>
        </w:rPr>
        <w:t>q</w:t>
      </w:r>
      <w:r>
        <w:rPr>
          <w:color w:val="231F20"/>
          <w:spacing w:val="1"/>
          <w:w w:val="107"/>
        </w:rPr>
        <w:t>u</w:t>
      </w:r>
      <w:r>
        <w:rPr>
          <w:color w:val="231F20"/>
          <w:w w:val="107"/>
        </w:rPr>
        <w:t>e</w:t>
      </w:r>
      <w:r>
        <w:rPr>
          <w:color w:val="231F20"/>
          <w:spacing w:val="17"/>
        </w:rPr>
        <w:t> </w:t>
      </w:r>
      <w:r>
        <w:rPr>
          <w:color w:val="231F20"/>
          <w:spacing w:val="2"/>
          <w:w w:val="100"/>
        </w:rPr>
        <w:t>s</w:t>
      </w:r>
      <w:r>
        <w:rPr>
          <w:color w:val="231F20"/>
          <w:w w:val="101"/>
        </w:rPr>
        <w:t>e </w:t>
      </w:r>
      <w:r>
        <w:rPr>
          <w:color w:val="231F20"/>
        </w:rPr>
        <w:t>les </w:t>
      </w:r>
      <w:r>
        <w:rPr>
          <w:color w:val="231F20"/>
          <w:spacing w:val="6"/>
        </w:rPr>
        <w:t> </w:t>
      </w:r>
      <w:r>
        <w:rPr>
          <w:color w:val="231F20"/>
        </w:rPr>
        <w:t>cobraban</w:t>
      </w:r>
    </w:p>
    <w:p>
      <w:pPr>
        <w:pStyle w:val="BodyText"/>
        <w:spacing w:before="10"/>
        <w:rPr>
          <w:sz w:val="21"/>
        </w:rPr>
      </w:pPr>
    </w:p>
    <w:p>
      <w:pPr>
        <w:spacing w:before="0"/>
        <w:ind w:left="1474" w:right="1471" w:firstLine="0"/>
        <w:jc w:val="both"/>
        <w:rPr>
          <w:sz w:val="11"/>
        </w:rPr>
      </w:pPr>
      <w:r>
        <w:rPr>
          <w:color w:val="231F20"/>
          <w:w w:val="110"/>
          <w:sz w:val="20"/>
        </w:rPr>
        <w:t>Que nos tienen verdaderamente agobiados, pues por el uso de una parcela</w:t>
      </w:r>
      <w:r>
        <w:rPr>
          <w:color w:val="231F20"/>
          <w:spacing w:val="-27"/>
          <w:w w:val="110"/>
          <w:sz w:val="20"/>
        </w:rPr>
        <w:t> </w:t>
      </w:r>
      <w:r>
        <w:rPr>
          <w:color w:val="231F20"/>
          <w:w w:val="110"/>
          <w:sz w:val="20"/>
        </w:rPr>
        <w:t>nos</w:t>
      </w:r>
      <w:r>
        <w:rPr>
          <w:color w:val="231F20"/>
          <w:spacing w:val="-27"/>
          <w:w w:val="110"/>
          <w:sz w:val="20"/>
        </w:rPr>
        <w:t> </w:t>
      </w:r>
      <w:r>
        <w:rPr>
          <w:color w:val="231F20"/>
          <w:w w:val="110"/>
          <w:sz w:val="20"/>
        </w:rPr>
        <w:t>cobraron</w:t>
      </w:r>
      <w:r>
        <w:rPr>
          <w:color w:val="231F20"/>
          <w:spacing w:val="-27"/>
          <w:w w:val="110"/>
          <w:sz w:val="20"/>
        </w:rPr>
        <w:t> </w:t>
      </w:r>
      <w:r>
        <w:rPr>
          <w:color w:val="231F20"/>
          <w:w w:val="110"/>
          <w:sz w:val="20"/>
        </w:rPr>
        <w:t>2.25</w:t>
      </w:r>
      <w:r>
        <w:rPr>
          <w:color w:val="231F20"/>
          <w:spacing w:val="-27"/>
          <w:w w:val="110"/>
          <w:sz w:val="20"/>
        </w:rPr>
        <w:t> </w:t>
      </w:r>
      <w:r>
        <w:rPr>
          <w:color w:val="231F20"/>
          <w:w w:val="110"/>
          <w:sz w:val="20"/>
        </w:rPr>
        <w:t>anuales,</w:t>
      </w:r>
      <w:r>
        <w:rPr>
          <w:color w:val="231F20"/>
          <w:spacing w:val="-27"/>
          <w:w w:val="110"/>
          <w:sz w:val="20"/>
        </w:rPr>
        <w:t> </w:t>
      </w:r>
      <w:r>
        <w:rPr>
          <w:color w:val="231F20"/>
          <w:w w:val="110"/>
          <w:sz w:val="20"/>
        </w:rPr>
        <w:t>y</w:t>
      </w:r>
      <w:r>
        <w:rPr>
          <w:color w:val="231F20"/>
          <w:spacing w:val="-27"/>
          <w:w w:val="110"/>
          <w:sz w:val="20"/>
        </w:rPr>
        <w:t> </w:t>
      </w:r>
      <w:r>
        <w:rPr>
          <w:color w:val="231F20"/>
          <w:w w:val="110"/>
          <w:sz w:val="20"/>
        </w:rPr>
        <w:t>que</w:t>
      </w:r>
      <w:r>
        <w:rPr>
          <w:color w:val="231F20"/>
          <w:spacing w:val="-27"/>
          <w:w w:val="110"/>
          <w:sz w:val="20"/>
        </w:rPr>
        <w:t> </w:t>
      </w:r>
      <w:r>
        <w:rPr>
          <w:color w:val="231F20"/>
          <w:w w:val="110"/>
          <w:sz w:val="20"/>
        </w:rPr>
        <w:t>a</w:t>
      </w:r>
      <w:r>
        <w:rPr>
          <w:color w:val="231F20"/>
          <w:spacing w:val="-27"/>
          <w:w w:val="110"/>
          <w:sz w:val="20"/>
        </w:rPr>
        <w:t> </w:t>
      </w:r>
      <w:r>
        <w:rPr>
          <w:color w:val="231F20"/>
          <w:w w:val="110"/>
          <w:sz w:val="20"/>
        </w:rPr>
        <w:t>hoy</w:t>
      </w:r>
      <w:r>
        <w:rPr>
          <w:color w:val="231F20"/>
          <w:spacing w:val="-27"/>
          <w:w w:val="110"/>
          <w:sz w:val="20"/>
        </w:rPr>
        <w:t> </w:t>
      </w:r>
      <w:r>
        <w:rPr>
          <w:color w:val="231F20"/>
          <w:w w:val="110"/>
          <w:sz w:val="20"/>
        </w:rPr>
        <w:t>se</w:t>
      </w:r>
      <w:r>
        <w:rPr>
          <w:color w:val="231F20"/>
          <w:spacing w:val="-27"/>
          <w:w w:val="110"/>
          <w:sz w:val="20"/>
        </w:rPr>
        <w:t> </w:t>
      </w:r>
      <w:r>
        <w:rPr>
          <w:color w:val="231F20"/>
          <w:w w:val="110"/>
          <w:sz w:val="20"/>
        </w:rPr>
        <w:t>nos</w:t>
      </w:r>
      <w:r>
        <w:rPr>
          <w:color w:val="231F20"/>
          <w:spacing w:val="-27"/>
          <w:w w:val="110"/>
          <w:sz w:val="20"/>
        </w:rPr>
        <w:t> </w:t>
      </w:r>
      <w:r>
        <w:rPr>
          <w:color w:val="231F20"/>
          <w:w w:val="110"/>
          <w:sz w:val="20"/>
        </w:rPr>
        <w:t>exigen</w:t>
      </w:r>
      <w:r>
        <w:rPr>
          <w:color w:val="231F20"/>
          <w:spacing w:val="-27"/>
          <w:w w:val="110"/>
          <w:sz w:val="20"/>
        </w:rPr>
        <w:t> </w:t>
      </w:r>
      <w:r>
        <w:rPr>
          <w:color w:val="231F20"/>
          <w:w w:val="110"/>
          <w:sz w:val="20"/>
        </w:rPr>
        <w:t>3.50[…] de</w:t>
      </w:r>
      <w:r>
        <w:rPr>
          <w:color w:val="231F20"/>
          <w:spacing w:val="-31"/>
          <w:w w:val="110"/>
          <w:sz w:val="20"/>
        </w:rPr>
        <w:t> </w:t>
      </w:r>
      <w:r>
        <w:rPr>
          <w:color w:val="231F20"/>
          <w:w w:val="110"/>
          <w:sz w:val="20"/>
        </w:rPr>
        <w:t>igual</w:t>
      </w:r>
      <w:r>
        <w:rPr>
          <w:color w:val="231F20"/>
          <w:spacing w:val="-31"/>
          <w:w w:val="110"/>
          <w:sz w:val="20"/>
        </w:rPr>
        <w:t> </w:t>
      </w:r>
      <w:r>
        <w:rPr>
          <w:color w:val="231F20"/>
          <w:w w:val="110"/>
          <w:sz w:val="20"/>
        </w:rPr>
        <w:t>manera</w:t>
      </w:r>
      <w:r>
        <w:rPr>
          <w:color w:val="231F20"/>
          <w:spacing w:val="-31"/>
          <w:w w:val="110"/>
          <w:sz w:val="20"/>
        </w:rPr>
        <w:t> </w:t>
      </w:r>
      <w:r>
        <w:rPr>
          <w:color w:val="231F20"/>
          <w:w w:val="110"/>
          <w:sz w:val="20"/>
        </w:rPr>
        <w:t>se</w:t>
      </w:r>
      <w:r>
        <w:rPr>
          <w:color w:val="231F20"/>
          <w:spacing w:val="-31"/>
          <w:w w:val="110"/>
          <w:sz w:val="20"/>
        </w:rPr>
        <w:t> </w:t>
      </w:r>
      <w:r>
        <w:rPr>
          <w:color w:val="231F20"/>
          <w:w w:val="110"/>
          <w:sz w:val="20"/>
        </w:rPr>
        <w:t>nos</w:t>
      </w:r>
      <w:r>
        <w:rPr>
          <w:color w:val="231F20"/>
          <w:spacing w:val="-31"/>
          <w:w w:val="110"/>
          <w:sz w:val="20"/>
        </w:rPr>
        <w:t> </w:t>
      </w:r>
      <w:r>
        <w:rPr>
          <w:color w:val="231F20"/>
          <w:w w:val="110"/>
          <w:sz w:val="20"/>
        </w:rPr>
        <w:t>exigen</w:t>
      </w:r>
      <w:r>
        <w:rPr>
          <w:color w:val="231F20"/>
          <w:spacing w:val="-31"/>
          <w:w w:val="110"/>
          <w:sz w:val="20"/>
        </w:rPr>
        <w:t> </w:t>
      </w:r>
      <w:r>
        <w:rPr>
          <w:color w:val="231F20"/>
          <w:w w:val="110"/>
          <w:sz w:val="20"/>
        </w:rPr>
        <w:t>0.50</w:t>
      </w:r>
      <w:r>
        <w:rPr>
          <w:color w:val="231F20"/>
          <w:spacing w:val="-31"/>
          <w:w w:val="110"/>
          <w:sz w:val="20"/>
        </w:rPr>
        <w:t> </w:t>
      </w:r>
      <w:r>
        <w:rPr>
          <w:color w:val="231F20"/>
          <w:w w:val="110"/>
          <w:sz w:val="20"/>
        </w:rPr>
        <w:t>por</w:t>
      </w:r>
      <w:r>
        <w:rPr>
          <w:color w:val="231F20"/>
          <w:spacing w:val="-31"/>
          <w:w w:val="110"/>
          <w:sz w:val="20"/>
        </w:rPr>
        <w:t> </w:t>
      </w:r>
      <w:r>
        <w:rPr>
          <w:color w:val="231F20"/>
          <w:w w:val="110"/>
          <w:sz w:val="20"/>
        </w:rPr>
        <w:t>cabeza</w:t>
      </w:r>
      <w:r>
        <w:rPr>
          <w:color w:val="231F20"/>
          <w:spacing w:val="-31"/>
          <w:w w:val="110"/>
          <w:sz w:val="20"/>
        </w:rPr>
        <w:t> </w:t>
      </w:r>
      <w:r>
        <w:rPr>
          <w:color w:val="231F20"/>
          <w:w w:val="110"/>
          <w:sz w:val="20"/>
        </w:rPr>
        <w:t>de</w:t>
      </w:r>
      <w:r>
        <w:rPr>
          <w:color w:val="231F20"/>
          <w:spacing w:val="-31"/>
          <w:w w:val="110"/>
          <w:sz w:val="20"/>
        </w:rPr>
        <w:t> </w:t>
      </w:r>
      <w:r>
        <w:rPr>
          <w:color w:val="231F20"/>
          <w:w w:val="110"/>
          <w:sz w:val="20"/>
        </w:rPr>
        <w:t>ganado</w:t>
      </w:r>
      <w:r>
        <w:rPr>
          <w:color w:val="231F20"/>
          <w:spacing w:val="-31"/>
          <w:w w:val="110"/>
          <w:sz w:val="20"/>
        </w:rPr>
        <w:t> </w:t>
      </w:r>
      <w:r>
        <w:rPr>
          <w:color w:val="231F20"/>
          <w:w w:val="110"/>
          <w:sz w:val="20"/>
        </w:rPr>
        <w:t>mayor</w:t>
      </w:r>
      <w:r>
        <w:rPr>
          <w:color w:val="231F20"/>
          <w:spacing w:val="-31"/>
          <w:w w:val="110"/>
          <w:sz w:val="20"/>
        </w:rPr>
        <w:t> </w:t>
      </w:r>
      <w:r>
        <w:rPr>
          <w:color w:val="231F20"/>
          <w:w w:val="110"/>
          <w:sz w:val="20"/>
        </w:rPr>
        <w:t>y</w:t>
      </w:r>
      <w:r>
        <w:rPr>
          <w:color w:val="231F20"/>
          <w:spacing w:val="-31"/>
          <w:w w:val="110"/>
          <w:sz w:val="20"/>
        </w:rPr>
        <w:t> </w:t>
      </w:r>
      <w:r>
        <w:rPr>
          <w:color w:val="231F20"/>
          <w:w w:val="110"/>
          <w:sz w:val="20"/>
        </w:rPr>
        <w:t>0.12 por</w:t>
      </w:r>
      <w:r>
        <w:rPr>
          <w:color w:val="231F20"/>
          <w:spacing w:val="-9"/>
          <w:w w:val="110"/>
          <w:sz w:val="20"/>
        </w:rPr>
        <w:t> </w:t>
      </w:r>
      <w:r>
        <w:rPr>
          <w:color w:val="231F20"/>
          <w:w w:val="110"/>
          <w:sz w:val="20"/>
        </w:rPr>
        <w:t>ganando</w:t>
      </w:r>
      <w:r>
        <w:rPr>
          <w:color w:val="231F20"/>
          <w:spacing w:val="-9"/>
          <w:w w:val="110"/>
          <w:sz w:val="20"/>
        </w:rPr>
        <w:t> </w:t>
      </w:r>
      <w:r>
        <w:rPr>
          <w:color w:val="231F20"/>
          <w:spacing w:val="-3"/>
          <w:w w:val="110"/>
          <w:sz w:val="20"/>
        </w:rPr>
        <w:t>menor,</w:t>
      </w:r>
      <w:r>
        <w:rPr>
          <w:color w:val="231F20"/>
          <w:spacing w:val="-9"/>
          <w:w w:val="110"/>
          <w:sz w:val="20"/>
        </w:rPr>
        <w:t> </w:t>
      </w:r>
      <w:r>
        <w:rPr>
          <w:color w:val="231F20"/>
          <w:w w:val="110"/>
          <w:sz w:val="20"/>
        </w:rPr>
        <w:t>en</w:t>
      </w:r>
      <w:r>
        <w:rPr>
          <w:color w:val="231F20"/>
          <w:spacing w:val="-9"/>
          <w:w w:val="110"/>
          <w:sz w:val="20"/>
        </w:rPr>
        <w:t> </w:t>
      </w:r>
      <w:r>
        <w:rPr>
          <w:color w:val="231F20"/>
          <w:w w:val="110"/>
          <w:sz w:val="20"/>
        </w:rPr>
        <w:t>el</w:t>
      </w:r>
      <w:r>
        <w:rPr>
          <w:color w:val="231F20"/>
          <w:spacing w:val="-9"/>
          <w:w w:val="110"/>
          <w:sz w:val="20"/>
        </w:rPr>
        <w:t> </w:t>
      </w:r>
      <w:r>
        <w:rPr>
          <w:color w:val="231F20"/>
          <w:w w:val="110"/>
          <w:sz w:val="20"/>
        </w:rPr>
        <w:t>uso</w:t>
      </w:r>
      <w:r>
        <w:rPr>
          <w:color w:val="231F20"/>
          <w:spacing w:val="-9"/>
          <w:w w:val="110"/>
          <w:sz w:val="20"/>
        </w:rPr>
        <w:t> </w:t>
      </w:r>
      <w:r>
        <w:rPr>
          <w:color w:val="231F20"/>
          <w:w w:val="110"/>
          <w:sz w:val="20"/>
        </w:rPr>
        <w:t>de</w:t>
      </w:r>
      <w:r>
        <w:rPr>
          <w:color w:val="231F20"/>
          <w:spacing w:val="-9"/>
          <w:w w:val="110"/>
          <w:sz w:val="20"/>
        </w:rPr>
        <w:t> </w:t>
      </w:r>
      <w:r>
        <w:rPr>
          <w:color w:val="231F20"/>
          <w:w w:val="110"/>
          <w:sz w:val="20"/>
        </w:rPr>
        <w:t>los</w:t>
      </w:r>
      <w:r>
        <w:rPr>
          <w:color w:val="231F20"/>
          <w:spacing w:val="-9"/>
          <w:w w:val="110"/>
          <w:sz w:val="20"/>
        </w:rPr>
        <w:t> </w:t>
      </w:r>
      <w:r>
        <w:rPr>
          <w:color w:val="231F20"/>
          <w:w w:val="110"/>
          <w:sz w:val="20"/>
        </w:rPr>
        <w:t>pastos;</w:t>
      </w:r>
      <w:r>
        <w:rPr>
          <w:color w:val="231F20"/>
          <w:spacing w:val="-9"/>
          <w:w w:val="110"/>
          <w:sz w:val="20"/>
        </w:rPr>
        <w:t> </w:t>
      </w:r>
      <w:r>
        <w:rPr>
          <w:color w:val="231F20"/>
          <w:w w:val="110"/>
          <w:sz w:val="20"/>
        </w:rPr>
        <w:t>por</w:t>
      </w:r>
      <w:r>
        <w:rPr>
          <w:color w:val="231F20"/>
          <w:spacing w:val="-9"/>
          <w:w w:val="110"/>
          <w:sz w:val="20"/>
        </w:rPr>
        <w:t> </w:t>
      </w:r>
      <w:r>
        <w:rPr>
          <w:color w:val="231F20"/>
          <w:w w:val="110"/>
          <w:sz w:val="20"/>
        </w:rPr>
        <w:t>extraer</w:t>
      </w:r>
      <w:r>
        <w:rPr>
          <w:color w:val="231F20"/>
          <w:spacing w:val="-9"/>
          <w:w w:val="110"/>
          <w:sz w:val="20"/>
        </w:rPr>
        <w:t> </w:t>
      </w:r>
      <w:r>
        <w:rPr>
          <w:color w:val="231F20"/>
          <w:w w:val="110"/>
          <w:sz w:val="20"/>
        </w:rPr>
        <w:t>leña</w:t>
      </w:r>
      <w:r>
        <w:rPr>
          <w:color w:val="231F20"/>
          <w:spacing w:val="-9"/>
          <w:w w:val="110"/>
          <w:sz w:val="20"/>
        </w:rPr>
        <w:t> </w:t>
      </w:r>
      <w:r>
        <w:rPr>
          <w:color w:val="231F20"/>
          <w:w w:val="110"/>
          <w:sz w:val="20"/>
        </w:rPr>
        <w:t>muerta para uso doméstico, se nos cobra por un tercio 10 centavos cada individuo,</w:t>
      </w:r>
      <w:r>
        <w:rPr>
          <w:color w:val="231F20"/>
          <w:spacing w:val="-28"/>
          <w:w w:val="110"/>
          <w:sz w:val="20"/>
        </w:rPr>
        <w:t> </w:t>
      </w:r>
      <w:r>
        <w:rPr>
          <w:color w:val="231F20"/>
          <w:w w:val="110"/>
          <w:sz w:val="20"/>
        </w:rPr>
        <w:t>y</w:t>
      </w:r>
      <w:r>
        <w:rPr>
          <w:color w:val="231F20"/>
          <w:spacing w:val="-28"/>
          <w:w w:val="110"/>
          <w:sz w:val="20"/>
        </w:rPr>
        <w:t> </w:t>
      </w:r>
      <w:r>
        <w:rPr>
          <w:color w:val="231F20"/>
          <w:w w:val="110"/>
          <w:sz w:val="20"/>
        </w:rPr>
        <w:t>asimismo</w:t>
      </w:r>
      <w:r>
        <w:rPr>
          <w:color w:val="231F20"/>
          <w:spacing w:val="-28"/>
          <w:w w:val="110"/>
          <w:sz w:val="20"/>
        </w:rPr>
        <w:t> </w:t>
      </w:r>
      <w:r>
        <w:rPr>
          <w:color w:val="231F20"/>
          <w:w w:val="110"/>
          <w:sz w:val="20"/>
        </w:rPr>
        <w:t>están</w:t>
      </w:r>
      <w:r>
        <w:rPr>
          <w:color w:val="231F20"/>
          <w:spacing w:val="-28"/>
          <w:w w:val="110"/>
          <w:sz w:val="20"/>
        </w:rPr>
        <w:t> </w:t>
      </w:r>
      <w:r>
        <w:rPr>
          <w:color w:val="231F20"/>
          <w:w w:val="110"/>
          <w:sz w:val="20"/>
        </w:rPr>
        <w:t>gestionando</w:t>
      </w:r>
      <w:r>
        <w:rPr>
          <w:color w:val="231F20"/>
          <w:spacing w:val="-28"/>
          <w:w w:val="110"/>
          <w:sz w:val="20"/>
        </w:rPr>
        <w:t> </w:t>
      </w:r>
      <w:r>
        <w:rPr>
          <w:color w:val="231F20"/>
          <w:w w:val="110"/>
          <w:sz w:val="20"/>
        </w:rPr>
        <w:t>para</w:t>
      </w:r>
      <w:r>
        <w:rPr>
          <w:color w:val="231F20"/>
          <w:spacing w:val="-28"/>
          <w:w w:val="110"/>
          <w:sz w:val="20"/>
        </w:rPr>
        <w:t> </w:t>
      </w:r>
      <w:r>
        <w:rPr>
          <w:color w:val="231F20"/>
          <w:w w:val="110"/>
          <w:sz w:val="20"/>
        </w:rPr>
        <w:t>conseguir</w:t>
      </w:r>
      <w:r>
        <w:rPr>
          <w:color w:val="231F20"/>
          <w:spacing w:val="-28"/>
          <w:w w:val="110"/>
          <w:sz w:val="20"/>
        </w:rPr>
        <w:t> </w:t>
      </w:r>
      <w:r>
        <w:rPr>
          <w:color w:val="231F20"/>
          <w:w w:val="110"/>
          <w:sz w:val="20"/>
        </w:rPr>
        <w:t>se</w:t>
      </w:r>
      <w:r>
        <w:rPr>
          <w:color w:val="231F20"/>
          <w:spacing w:val="-28"/>
          <w:w w:val="110"/>
          <w:sz w:val="20"/>
        </w:rPr>
        <w:t> </w:t>
      </w:r>
      <w:r>
        <w:rPr>
          <w:color w:val="231F20"/>
          <w:w w:val="110"/>
          <w:sz w:val="20"/>
        </w:rPr>
        <w:t>permita</w:t>
      </w:r>
      <w:r>
        <w:rPr>
          <w:color w:val="231F20"/>
          <w:spacing w:val="-28"/>
          <w:w w:val="110"/>
          <w:sz w:val="20"/>
        </w:rPr>
        <w:t> </w:t>
      </w:r>
      <w:r>
        <w:rPr>
          <w:color w:val="231F20"/>
          <w:w w:val="110"/>
          <w:sz w:val="20"/>
        </w:rPr>
        <w:t>la tala</w:t>
      </w:r>
      <w:r>
        <w:rPr>
          <w:color w:val="231F20"/>
          <w:spacing w:val="-25"/>
          <w:w w:val="110"/>
          <w:sz w:val="20"/>
        </w:rPr>
        <w:t> </w:t>
      </w:r>
      <w:r>
        <w:rPr>
          <w:color w:val="231F20"/>
          <w:w w:val="110"/>
          <w:sz w:val="20"/>
        </w:rPr>
        <w:t>del</w:t>
      </w:r>
      <w:r>
        <w:rPr>
          <w:color w:val="231F20"/>
          <w:spacing w:val="-25"/>
          <w:w w:val="110"/>
          <w:sz w:val="20"/>
        </w:rPr>
        <w:t> </w:t>
      </w:r>
      <w:r>
        <w:rPr>
          <w:color w:val="231F20"/>
          <w:w w:val="110"/>
          <w:sz w:val="20"/>
        </w:rPr>
        <w:t>pequeñísimo</w:t>
      </w:r>
      <w:r>
        <w:rPr>
          <w:color w:val="231F20"/>
          <w:spacing w:val="-25"/>
          <w:w w:val="110"/>
          <w:sz w:val="20"/>
        </w:rPr>
        <w:t> </w:t>
      </w:r>
      <w:r>
        <w:rPr>
          <w:color w:val="231F20"/>
          <w:w w:val="110"/>
          <w:sz w:val="20"/>
        </w:rPr>
        <w:t>monte,</w:t>
      </w:r>
      <w:r>
        <w:rPr>
          <w:color w:val="231F20"/>
          <w:spacing w:val="-25"/>
          <w:w w:val="110"/>
          <w:sz w:val="20"/>
        </w:rPr>
        <w:t> </w:t>
      </w:r>
      <w:r>
        <w:rPr>
          <w:color w:val="231F20"/>
          <w:w w:val="110"/>
          <w:sz w:val="20"/>
        </w:rPr>
        <w:t>con</w:t>
      </w:r>
      <w:r>
        <w:rPr>
          <w:color w:val="231F20"/>
          <w:spacing w:val="-25"/>
          <w:w w:val="110"/>
          <w:sz w:val="20"/>
        </w:rPr>
        <w:t> </w:t>
      </w:r>
      <w:r>
        <w:rPr>
          <w:color w:val="231F20"/>
          <w:w w:val="110"/>
          <w:sz w:val="20"/>
        </w:rPr>
        <w:t>que</w:t>
      </w:r>
      <w:r>
        <w:rPr>
          <w:color w:val="231F20"/>
          <w:spacing w:val="-25"/>
          <w:w w:val="110"/>
          <w:sz w:val="20"/>
        </w:rPr>
        <w:t> </w:t>
      </w:r>
      <w:r>
        <w:rPr>
          <w:color w:val="231F20"/>
          <w:w w:val="110"/>
          <w:sz w:val="20"/>
        </w:rPr>
        <w:t>se</w:t>
      </w:r>
      <w:r>
        <w:rPr>
          <w:color w:val="231F20"/>
          <w:spacing w:val="-25"/>
          <w:w w:val="110"/>
          <w:sz w:val="20"/>
        </w:rPr>
        <w:t> </w:t>
      </w:r>
      <w:r>
        <w:rPr>
          <w:color w:val="231F20"/>
          <w:w w:val="110"/>
          <w:sz w:val="20"/>
        </w:rPr>
        <w:t>nos</w:t>
      </w:r>
      <w:r>
        <w:rPr>
          <w:color w:val="231F20"/>
          <w:spacing w:val="-25"/>
          <w:w w:val="110"/>
          <w:sz w:val="20"/>
        </w:rPr>
        <w:t> </w:t>
      </w:r>
      <w:r>
        <w:rPr>
          <w:color w:val="231F20"/>
          <w:w w:val="110"/>
          <w:sz w:val="20"/>
        </w:rPr>
        <w:t>ha</w:t>
      </w:r>
      <w:r>
        <w:rPr>
          <w:color w:val="231F20"/>
          <w:spacing w:val="-25"/>
          <w:w w:val="110"/>
          <w:sz w:val="20"/>
        </w:rPr>
        <w:t> </w:t>
      </w:r>
      <w:r>
        <w:rPr>
          <w:color w:val="231F20"/>
          <w:w w:val="110"/>
          <w:sz w:val="20"/>
        </w:rPr>
        <w:t>dotado.</w:t>
      </w:r>
      <w:r>
        <w:rPr>
          <w:color w:val="231F20"/>
          <w:w w:val="110"/>
          <w:position w:val="7"/>
          <w:sz w:val="11"/>
        </w:rPr>
        <w:t>42</w:t>
      </w:r>
    </w:p>
    <w:p>
      <w:pPr>
        <w:pStyle w:val="BodyText"/>
        <w:spacing w:before="2"/>
        <w:rPr>
          <w:sz w:val="24"/>
        </w:rPr>
      </w:pPr>
    </w:p>
    <w:p>
      <w:pPr>
        <w:pStyle w:val="BodyText"/>
        <w:spacing w:line="249" w:lineRule="auto"/>
        <w:ind w:left="907" w:right="904"/>
        <w:jc w:val="both"/>
      </w:pPr>
      <w:r>
        <w:rPr>
          <w:color w:val="231F20"/>
          <w:w w:val="110"/>
        </w:rPr>
        <w:t>Antes</w:t>
      </w:r>
      <w:r>
        <w:rPr>
          <w:color w:val="231F20"/>
          <w:spacing w:val="-13"/>
          <w:w w:val="110"/>
        </w:rPr>
        <w:t> </w:t>
      </w:r>
      <w:r>
        <w:rPr>
          <w:color w:val="231F20"/>
          <w:w w:val="110"/>
        </w:rPr>
        <w:t>era</w:t>
      </w:r>
      <w:r>
        <w:rPr>
          <w:color w:val="231F20"/>
          <w:spacing w:val="-13"/>
          <w:w w:val="110"/>
        </w:rPr>
        <w:t> </w:t>
      </w:r>
      <w:r>
        <w:rPr>
          <w:color w:val="231F20"/>
          <w:w w:val="110"/>
        </w:rPr>
        <w:t>evidente</w:t>
      </w:r>
      <w:r>
        <w:rPr>
          <w:color w:val="231F20"/>
          <w:spacing w:val="-13"/>
          <w:w w:val="110"/>
        </w:rPr>
        <w:t> </w:t>
      </w:r>
      <w:r>
        <w:rPr>
          <w:color w:val="231F20"/>
          <w:w w:val="110"/>
        </w:rPr>
        <w:t>la</w:t>
      </w:r>
      <w:r>
        <w:rPr>
          <w:color w:val="231F20"/>
          <w:spacing w:val="-13"/>
          <w:w w:val="110"/>
        </w:rPr>
        <w:t> </w:t>
      </w:r>
      <w:r>
        <w:rPr>
          <w:color w:val="231F20"/>
          <w:w w:val="110"/>
        </w:rPr>
        <w:t>necesidad</w:t>
      </w:r>
      <w:r>
        <w:rPr>
          <w:color w:val="231F20"/>
          <w:spacing w:val="-13"/>
          <w:w w:val="110"/>
        </w:rPr>
        <w:t> </w:t>
      </w:r>
      <w:r>
        <w:rPr>
          <w:color w:val="231F20"/>
          <w:w w:val="110"/>
        </w:rPr>
        <w:t>de</w:t>
      </w:r>
      <w:r>
        <w:rPr>
          <w:color w:val="231F20"/>
          <w:spacing w:val="-13"/>
          <w:w w:val="110"/>
        </w:rPr>
        <w:t> </w:t>
      </w:r>
      <w:r>
        <w:rPr>
          <w:color w:val="231F20"/>
          <w:w w:val="110"/>
        </w:rPr>
        <w:t>dejar</w:t>
      </w:r>
      <w:r>
        <w:rPr>
          <w:color w:val="231F20"/>
          <w:spacing w:val="-13"/>
          <w:w w:val="110"/>
        </w:rPr>
        <w:t> </w:t>
      </w:r>
      <w:r>
        <w:rPr>
          <w:color w:val="231F20"/>
          <w:w w:val="110"/>
        </w:rPr>
        <w:t>fuera</w:t>
      </w:r>
      <w:r>
        <w:rPr>
          <w:color w:val="231F20"/>
          <w:spacing w:val="-13"/>
          <w:w w:val="110"/>
        </w:rPr>
        <w:t> </w:t>
      </w:r>
      <w:r>
        <w:rPr>
          <w:color w:val="231F20"/>
          <w:w w:val="110"/>
        </w:rPr>
        <w:t>al</w:t>
      </w:r>
      <w:r>
        <w:rPr>
          <w:color w:val="231F20"/>
          <w:spacing w:val="-13"/>
          <w:w w:val="110"/>
        </w:rPr>
        <w:t> </w:t>
      </w:r>
      <w:r>
        <w:rPr>
          <w:color w:val="231F20"/>
          <w:w w:val="110"/>
        </w:rPr>
        <w:t>ayuntamiento</w:t>
      </w:r>
      <w:r>
        <w:rPr>
          <w:color w:val="231F20"/>
          <w:spacing w:val="-13"/>
          <w:w w:val="110"/>
        </w:rPr>
        <w:t> </w:t>
      </w:r>
      <w:r>
        <w:rPr>
          <w:color w:val="231F20"/>
          <w:w w:val="110"/>
        </w:rPr>
        <w:t>del</w:t>
      </w:r>
      <w:r>
        <w:rPr>
          <w:color w:val="231F20"/>
          <w:spacing w:val="-13"/>
          <w:w w:val="110"/>
        </w:rPr>
        <w:t> </w:t>
      </w:r>
      <w:r>
        <w:rPr>
          <w:color w:val="231F20"/>
          <w:w w:val="110"/>
        </w:rPr>
        <w:t>manejo que</w:t>
      </w:r>
      <w:r>
        <w:rPr>
          <w:color w:val="231F20"/>
          <w:spacing w:val="-14"/>
          <w:w w:val="110"/>
        </w:rPr>
        <w:t> </w:t>
      </w:r>
      <w:r>
        <w:rPr>
          <w:color w:val="231F20"/>
          <w:w w:val="110"/>
        </w:rPr>
        <w:t>ejercía</w:t>
      </w:r>
      <w:r>
        <w:rPr>
          <w:color w:val="231F20"/>
          <w:spacing w:val="-14"/>
          <w:w w:val="110"/>
        </w:rPr>
        <w:t> </w:t>
      </w:r>
      <w:r>
        <w:rPr>
          <w:color w:val="231F20"/>
          <w:w w:val="110"/>
        </w:rPr>
        <w:t>del</w:t>
      </w:r>
      <w:r>
        <w:rPr>
          <w:color w:val="231F20"/>
          <w:spacing w:val="-14"/>
          <w:w w:val="110"/>
        </w:rPr>
        <w:t> </w:t>
      </w:r>
      <w:r>
        <w:rPr>
          <w:color w:val="231F20"/>
          <w:w w:val="110"/>
        </w:rPr>
        <w:t>territorio.</w:t>
      </w:r>
      <w:r>
        <w:rPr>
          <w:color w:val="231F20"/>
          <w:spacing w:val="-14"/>
          <w:w w:val="110"/>
        </w:rPr>
        <w:t> </w:t>
      </w:r>
      <w:r>
        <w:rPr>
          <w:color w:val="231F20"/>
          <w:w w:val="110"/>
        </w:rPr>
        <w:t>Sin</w:t>
      </w:r>
      <w:r>
        <w:rPr>
          <w:color w:val="231F20"/>
          <w:spacing w:val="-14"/>
          <w:w w:val="110"/>
        </w:rPr>
        <w:t> </w:t>
      </w:r>
      <w:r>
        <w:rPr>
          <w:color w:val="231F20"/>
          <w:w w:val="110"/>
        </w:rPr>
        <w:t>embargo,</w:t>
      </w:r>
      <w:r>
        <w:rPr>
          <w:color w:val="231F20"/>
          <w:spacing w:val="-14"/>
          <w:w w:val="110"/>
        </w:rPr>
        <w:t> </w:t>
      </w:r>
      <w:r>
        <w:rPr>
          <w:color w:val="231F20"/>
          <w:w w:val="110"/>
        </w:rPr>
        <w:t>la</w:t>
      </w:r>
      <w:r>
        <w:rPr>
          <w:color w:val="231F20"/>
          <w:spacing w:val="-14"/>
          <w:w w:val="110"/>
        </w:rPr>
        <w:t> </w:t>
      </w:r>
      <w:r>
        <w:rPr>
          <w:color w:val="231F20"/>
          <w:w w:val="110"/>
        </w:rPr>
        <w:t>reforma</w:t>
      </w:r>
      <w:r>
        <w:rPr>
          <w:color w:val="231F20"/>
          <w:spacing w:val="-14"/>
          <w:w w:val="110"/>
        </w:rPr>
        <w:t> </w:t>
      </w:r>
      <w:r>
        <w:rPr>
          <w:color w:val="231F20"/>
          <w:w w:val="110"/>
        </w:rPr>
        <w:t>agraria</w:t>
      </w:r>
      <w:r>
        <w:rPr>
          <w:color w:val="231F20"/>
          <w:spacing w:val="-14"/>
          <w:w w:val="110"/>
        </w:rPr>
        <w:t> </w:t>
      </w:r>
      <w:r>
        <w:rPr>
          <w:color w:val="231F20"/>
          <w:w w:val="110"/>
        </w:rPr>
        <w:t>también</w:t>
      </w:r>
      <w:r>
        <w:rPr>
          <w:color w:val="231F20"/>
          <w:spacing w:val="-14"/>
          <w:w w:val="110"/>
        </w:rPr>
        <w:t> </w:t>
      </w:r>
      <w:r>
        <w:rPr>
          <w:color w:val="231F20"/>
          <w:w w:val="110"/>
        </w:rPr>
        <w:t>implicó cambios que causaron descontrol a los vecinos de la nueva familia</w:t>
      </w:r>
      <w:r>
        <w:rPr>
          <w:color w:val="231F20"/>
          <w:spacing w:val="-41"/>
          <w:w w:val="110"/>
        </w:rPr>
        <w:t> </w:t>
      </w:r>
      <w:r>
        <w:rPr>
          <w:color w:val="231F20"/>
          <w:w w:val="110"/>
        </w:rPr>
        <w:t>ejidal, como</w:t>
      </w:r>
      <w:r>
        <w:rPr>
          <w:color w:val="231F20"/>
          <w:spacing w:val="-31"/>
          <w:w w:val="110"/>
        </w:rPr>
        <w:t> </w:t>
      </w:r>
      <w:r>
        <w:rPr>
          <w:color w:val="231F20"/>
          <w:w w:val="110"/>
        </w:rPr>
        <w:t>fue</w:t>
      </w:r>
      <w:r>
        <w:rPr>
          <w:color w:val="231F20"/>
          <w:spacing w:val="-31"/>
          <w:w w:val="110"/>
        </w:rPr>
        <w:t> </w:t>
      </w:r>
      <w:r>
        <w:rPr>
          <w:color w:val="231F20"/>
          <w:w w:val="110"/>
        </w:rPr>
        <w:t>la</w:t>
      </w:r>
      <w:r>
        <w:rPr>
          <w:color w:val="231F20"/>
          <w:spacing w:val="-31"/>
          <w:w w:val="110"/>
        </w:rPr>
        <w:t> </w:t>
      </w:r>
      <w:r>
        <w:rPr>
          <w:color w:val="231F20"/>
          <w:w w:val="110"/>
        </w:rPr>
        <w:t>obligación</w:t>
      </w:r>
      <w:r>
        <w:rPr>
          <w:color w:val="231F20"/>
          <w:spacing w:val="-31"/>
          <w:w w:val="110"/>
        </w:rPr>
        <w:t> </w:t>
      </w:r>
      <w:r>
        <w:rPr>
          <w:color w:val="231F20"/>
          <w:w w:val="110"/>
        </w:rPr>
        <w:t>de</w:t>
      </w:r>
      <w:r>
        <w:rPr>
          <w:color w:val="231F20"/>
          <w:spacing w:val="-31"/>
          <w:w w:val="110"/>
        </w:rPr>
        <w:t> </w:t>
      </w:r>
      <w:r>
        <w:rPr>
          <w:color w:val="231F20"/>
          <w:w w:val="110"/>
        </w:rPr>
        <w:t>pagar</w:t>
      </w:r>
      <w:r>
        <w:rPr>
          <w:color w:val="231F20"/>
          <w:spacing w:val="-31"/>
          <w:w w:val="110"/>
        </w:rPr>
        <w:t> </w:t>
      </w:r>
      <w:r>
        <w:rPr>
          <w:color w:val="231F20"/>
          <w:w w:val="110"/>
        </w:rPr>
        <w:t>a</w:t>
      </w:r>
      <w:r>
        <w:rPr>
          <w:color w:val="231F20"/>
          <w:spacing w:val="-31"/>
          <w:w w:val="110"/>
        </w:rPr>
        <w:t> </w:t>
      </w:r>
      <w:r>
        <w:rPr>
          <w:color w:val="231F20"/>
          <w:w w:val="110"/>
        </w:rPr>
        <w:t>las</w:t>
      </w:r>
      <w:r>
        <w:rPr>
          <w:color w:val="231F20"/>
          <w:spacing w:val="-31"/>
          <w:w w:val="110"/>
        </w:rPr>
        <w:t> </w:t>
      </w:r>
      <w:r>
        <w:rPr>
          <w:color w:val="231F20"/>
          <w:w w:val="110"/>
        </w:rPr>
        <w:t>autoridades</w:t>
      </w:r>
      <w:r>
        <w:rPr>
          <w:color w:val="231F20"/>
          <w:spacing w:val="-31"/>
          <w:w w:val="110"/>
        </w:rPr>
        <w:t> </w:t>
      </w:r>
      <w:r>
        <w:rPr>
          <w:color w:val="231F20"/>
          <w:w w:val="110"/>
        </w:rPr>
        <w:t>agrarias</w:t>
      </w:r>
      <w:r>
        <w:rPr>
          <w:color w:val="231F20"/>
          <w:spacing w:val="-31"/>
          <w:w w:val="110"/>
        </w:rPr>
        <w:t> </w:t>
      </w:r>
      <w:r>
        <w:rPr>
          <w:color w:val="231F20"/>
          <w:w w:val="110"/>
        </w:rPr>
        <w:t>por</w:t>
      </w:r>
      <w:r>
        <w:rPr>
          <w:color w:val="231F20"/>
          <w:spacing w:val="-31"/>
          <w:w w:val="110"/>
        </w:rPr>
        <w:t> </w:t>
      </w:r>
      <w:r>
        <w:rPr>
          <w:color w:val="231F20"/>
          <w:w w:val="110"/>
        </w:rPr>
        <w:t>la</w:t>
      </w:r>
      <w:r>
        <w:rPr>
          <w:color w:val="231F20"/>
          <w:spacing w:val="-31"/>
          <w:w w:val="110"/>
        </w:rPr>
        <w:t> </w:t>
      </w:r>
      <w:r>
        <w:rPr>
          <w:color w:val="231F20"/>
          <w:w w:val="110"/>
        </w:rPr>
        <w:t>explotación de</w:t>
      </w:r>
      <w:r>
        <w:rPr>
          <w:color w:val="231F20"/>
          <w:spacing w:val="-4"/>
          <w:w w:val="110"/>
        </w:rPr>
        <w:t> </w:t>
      </w:r>
      <w:r>
        <w:rPr>
          <w:color w:val="231F20"/>
          <w:w w:val="110"/>
        </w:rPr>
        <w:t>recursos</w:t>
      </w:r>
      <w:r>
        <w:rPr>
          <w:color w:val="231F20"/>
          <w:spacing w:val="-4"/>
          <w:w w:val="110"/>
        </w:rPr>
        <w:t> </w:t>
      </w:r>
      <w:r>
        <w:rPr>
          <w:color w:val="231F20"/>
          <w:w w:val="110"/>
        </w:rPr>
        <w:t>de</w:t>
      </w:r>
      <w:r>
        <w:rPr>
          <w:color w:val="231F20"/>
          <w:spacing w:val="-4"/>
          <w:w w:val="110"/>
        </w:rPr>
        <w:t> </w:t>
      </w:r>
      <w:r>
        <w:rPr>
          <w:color w:val="231F20"/>
          <w:w w:val="110"/>
        </w:rPr>
        <w:t>uso</w:t>
      </w:r>
      <w:r>
        <w:rPr>
          <w:color w:val="231F20"/>
          <w:spacing w:val="-4"/>
          <w:w w:val="110"/>
        </w:rPr>
        <w:t> </w:t>
      </w:r>
      <w:r>
        <w:rPr>
          <w:color w:val="231F20"/>
          <w:w w:val="110"/>
        </w:rPr>
        <w:t>común,</w:t>
      </w:r>
      <w:r>
        <w:rPr>
          <w:color w:val="231F20"/>
          <w:spacing w:val="-4"/>
          <w:w w:val="110"/>
        </w:rPr>
        <w:t> </w:t>
      </w:r>
      <w:r>
        <w:rPr>
          <w:color w:val="231F20"/>
          <w:w w:val="110"/>
        </w:rPr>
        <w:t>así</w:t>
      </w:r>
      <w:r>
        <w:rPr>
          <w:color w:val="231F20"/>
          <w:spacing w:val="-4"/>
          <w:w w:val="110"/>
        </w:rPr>
        <w:t> </w:t>
      </w:r>
      <w:r>
        <w:rPr>
          <w:color w:val="231F20"/>
          <w:w w:val="110"/>
        </w:rPr>
        <w:t>como</w:t>
      </w:r>
      <w:r>
        <w:rPr>
          <w:color w:val="231F20"/>
          <w:spacing w:val="-4"/>
          <w:w w:val="110"/>
        </w:rPr>
        <w:t> </w:t>
      </w:r>
      <w:r>
        <w:rPr>
          <w:color w:val="231F20"/>
          <w:w w:val="110"/>
        </w:rPr>
        <w:t>los</w:t>
      </w:r>
      <w:r>
        <w:rPr>
          <w:color w:val="231F20"/>
          <w:spacing w:val="-4"/>
          <w:w w:val="110"/>
        </w:rPr>
        <w:t> </w:t>
      </w:r>
      <w:r>
        <w:rPr>
          <w:color w:val="231F20"/>
          <w:w w:val="110"/>
        </w:rPr>
        <w:t>abusos</w:t>
      </w:r>
      <w:r>
        <w:rPr>
          <w:color w:val="231F20"/>
          <w:spacing w:val="-4"/>
          <w:w w:val="110"/>
        </w:rPr>
        <w:t> </w:t>
      </w:r>
      <w:r>
        <w:rPr>
          <w:color w:val="231F20"/>
          <w:w w:val="110"/>
        </w:rPr>
        <w:t>en</w:t>
      </w:r>
      <w:r>
        <w:rPr>
          <w:color w:val="231F20"/>
          <w:spacing w:val="-4"/>
          <w:w w:val="110"/>
        </w:rPr>
        <w:t> </w:t>
      </w:r>
      <w:r>
        <w:rPr>
          <w:color w:val="231F20"/>
          <w:w w:val="110"/>
        </w:rPr>
        <w:t>los</w:t>
      </w:r>
      <w:r>
        <w:rPr>
          <w:color w:val="231F20"/>
          <w:spacing w:val="-4"/>
          <w:w w:val="110"/>
        </w:rPr>
        <w:t> </w:t>
      </w:r>
      <w:r>
        <w:rPr>
          <w:color w:val="231F20"/>
          <w:w w:val="110"/>
        </w:rPr>
        <w:t>que</w:t>
      </w:r>
      <w:r>
        <w:rPr>
          <w:color w:val="231F20"/>
          <w:spacing w:val="-4"/>
          <w:w w:val="110"/>
        </w:rPr>
        <w:t> </w:t>
      </w:r>
      <w:r>
        <w:rPr>
          <w:color w:val="231F20"/>
          <w:w w:val="110"/>
        </w:rPr>
        <w:t>incurrieron</w:t>
      </w:r>
      <w:r>
        <w:rPr>
          <w:color w:val="231F20"/>
          <w:spacing w:val="-4"/>
          <w:w w:val="110"/>
        </w:rPr>
        <w:t> </w:t>
      </w:r>
      <w:r>
        <w:rPr>
          <w:color w:val="231F20"/>
          <w:w w:val="110"/>
        </w:rPr>
        <w:t>las nuevas</w:t>
      </w:r>
      <w:r>
        <w:rPr>
          <w:color w:val="231F20"/>
          <w:spacing w:val="-20"/>
          <w:w w:val="110"/>
        </w:rPr>
        <w:t> </w:t>
      </w:r>
      <w:r>
        <w:rPr>
          <w:color w:val="231F20"/>
          <w:w w:val="110"/>
        </w:rPr>
        <w:t>autoridades</w:t>
      </w:r>
      <w:r>
        <w:rPr>
          <w:color w:val="231F20"/>
          <w:spacing w:val="-20"/>
          <w:w w:val="110"/>
        </w:rPr>
        <w:t> </w:t>
      </w:r>
      <w:r>
        <w:rPr>
          <w:color w:val="231F20"/>
          <w:w w:val="110"/>
        </w:rPr>
        <w:t>ejidales.</w:t>
      </w:r>
      <w:r>
        <w:rPr>
          <w:color w:val="231F20"/>
          <w:spacing w:val="-20"/>
          <w:w w:val="110"/>
        </w:rPr>
        <w:t> </w:t>
      </w:r>
      <w:r>
        <w:rPr>
          <w:color w:val="231F20"/>
          <w:w w:val="110"/>
        </w:rPr>
        <w:t>En</w:t>
      </w:r>
      <w:r>
        <w:rPr>
          <w:color w:val="231F20"/>
          <w:spacing w:val="-20"/>
          <w:w w:val="110"/>
        </w:rPr>
        <w:t> </w:t>
      </w:r>
      <w:r>
        <w:rPr>
          <w:color w:val="231F20"/>
          <w:w w:val="110"/>
        </w:rPr>
        <w:t>1925</w:t>
      </w:r>
      <w:r>
        <w:rPr>
          <w:color w:val="231F20"/>
          <w:spacing w:val="-20"/>
          <w:w w:val="110"/>
        </w:rPr>
        <w:t> </w:t>
      </w:r>
      <w:r>
        <w:rPr>
          <w:color w:val="231F20"/>
          <w:w w:val="110"/>
        </w:rPr>
        <w:t>los</w:t>
      </w:r>
      <w:r>
        <w:rPr>
          <w:color w:val="231F20"/>
          <w:spacing w:val="-20"/>
          <w:w w:val="110"/>
        </w:rPr>
        <w:t> </w:t>
      </w:r>
      <w:r>
        <w:rPr>
          <w:color w:val="231F20"/>
          <w:w w:val="110"/>
        </w:rPr>
        <w:t>vecinos</w:t>
      </w:r>
      <w:r>
        <w:rPr>
          <w:color w:val="231F20"/>
          <w:spacing w:val="-20"/>
          <w:w w:val="110"/>
        </w:rPr>
        <w:t> </w:t>
      </w:r>
      <w:r>
        <w:rPr>
          <w:color w:val="231F20"/>
          <w:w w:val="110"/>
        </w:rPr>
        <w:t>del</w:t>
      </w:r>
      <w:r>
        <w:rPr>
          <w:color w:val="231F20"/>
          <w:spacing w:val="-20"/>
          <w:w w:val="110"/>
        </w:rPr>
        <w:t> </w:t>
      </w:r>
      <w:r>
        <w:rPr>
          <w:color w:val="231F20"/>
          <w:w w:val="110"/>
        </w:rPr>
        <w:t>pueblo</w:t>
      </w:r>
      <w:r>
        <w:rPr>
          <w:color w:val="231F20"/>
          <w:spacing w:val="-20"/>
          <w:w w:val="110"/>
        </w:rPr>
        <w:t> </w:t>
      </w:r>
      <w:r>
        <w:rPr>
          <w:color w:val="231F20"/>
          <w:w w:val="110"/>
        </w:rPr>
        <w:t>de</w:t>
      </w:r>
      <w:r>
        <w:rPr>
          <w:color w:val="231F20"/>
          <w:spacing w:val="-20"/>
          <w:w w:val="110"/>
        </w:rPr>
        <w:t> </w:t>
      </w:r>
      <w:r>
        <w:rPr>
          <w:color w:val="231F20"/>
          <w:w w:val="110"/>
        </w:rPr>
        <w:t>San</w:t>
      </w:r>
      <w:r>
        <w:rPr>
          <w:color w:val="231F20"/>
          <w:spacing w:val="-20"/>
          <w:w w:val="110"/>
        </w:rPr>
        <w:t> </w:t>
      </w:r>
      <w:r>
        <w:rPr>
          <w:color w:val="231F20"/>
          <w:w w:val="110"/>
        </w:rPr>
        <w:t>Miguel Ameyalco</w:t>
      </w:r>
      <w:r>
        <w:rPr>
          <w:color w:val="231F20"/>
          <w:spacing w:val="-27"/>
          <w:w w:val="110"/>
        </w:rPr>
        <w:t> </w:t>
      </w:r>
      <w:r>
        <w:rPr>
          <w:color w:val="231F20"/>
          <w:w w:val="110"/>
        </w:rPr>
        <w:t>también</w:t>
      </w:r>
      <w:r>
        <w:rPr>
          <w:color w:val="231F20"/>
          <w:spacing w:val="-27"/>
          <w:w w:val="110"/>
        </w:rPr>
        <w:t> </w:t>
      </w:r>
      <w:r>
        <w:rPr>
          <w:color w:val="231F20"/>
          <w:w w:val="110"/>
        </w:rPr>
        <w:t>se</w:t>
      </w:r>
      <w:r>
        <w:rPr>
          <w:color w:val="231F20"/>
          <w:spacing w:val="-27"/>
          <w:w w:val="110"/>
        </w:rPr>
        <w:t> </w:t>
      </w:r>
      <w:r>
        <w:rPr>
          <w:color w:val="231F20"/>
          <w:w w:val="110"/>
        </w:rPr>
        <w:t>quejaban</w:t>
      </w:r>
      <w:r>
        <w:rPr>
          <w:color w:val="231F20"/>
          <w:spacing w:val="-27"/>
          <w:w w:val="110"/>
        </w:rPr>
        <w:t> </w:t>
      </w:r>
      <w:r>
        <w:rPr>
          <w:color w:val="231F20"/>
          <w:w w:val="110"/>
        </w:rPr>
        <w:t>de</w:t>
      </w:r>
      <w:r>
        <w:rPr>
          <w:color w:val="231F20"/>
          <w:spacing w:val="-27"/>
          <w:w w:val="110"/>
        </w:rPr>
        <w:t> </w:t>
      </w:r>
      <w:r>
        <w:rPr>
          <w:color w:val="231F20"/>
          <w:w w:val="110"/>
        </w:rPr>
        <w:t>que</w:t>
      </w:r>
      <w:r>
        <w:rPr>
          <w:color w:val="231F20"/>
          <w:spacing w:val="-27"/>
          <w:w w:val="110"/>
        </w:rPr>
        <w:t> </w:t>
      </w:r>
      <w:r>
        <w:rPr>
          <w:color w:val="231F20"/>
          <w:w w:val="110"/>
        </w:rPr>
        <w:t>los</w:t>
      </w:r>
      <w:r>
        <w:rPr>
          <w:color w:val="231F20"/>
          <w:spacing w:val="-27"/>
          <w:w w:val="110"/>
        </w:rPr>
        <w:t> </w:t>
      </w:r>
      <w:r>
        <w:rPr>
          <w:color w:val="231F20"/>
          <w:w w:val="110"/>
        </w:rPr>
        <w:t>integrantes</w:t>
      </w:r>
      <w:r>
        <w:rPr>
          <w:color w:val="231F20"/>
          <w:spacing w:val="-27"/>
          <w:w w:val="110"/>
        </w:rPr>
        <w:t> </w:t>
      </w:r>
      <w:r>
        <w:rPr>
          <w:color w:val="231F20"/>
          <w:w w:val="110"/>
        </w:rPr>
        <w:t>del</w:t>
      </w:r>
      <w:r>
        <w:rPr>
          <w:color w:val="231F20"/>
          <w:spacing w:val="-27"/>
          <w:w w:val="110"/>
        </w:rPr>
        <w:t> </w:t>
      </w:r>
      <w:r>
        <w:rPr>
          <w:color w:val="231F20"/>
          <w:w w:val="110"/>
        </w:rPr>
        <w:t>Comité</w:t>
      </w:r>
      <w:r>
        <w:rPr>
          <w:color w:val="231F20"/>
          <w:spacing w:val="-27"/>
          <w:w w:val="110"/>
        </w:rPr>
        <w:t> </w:t>
      </w:r>
      <w:r>
        <w:rPr>
          <w:color w:val="231F20"/>
          <w:w w:val="110"/>
        </w:rPr>
        <w:t>Particular Administrativo</w:t>
      </w:r>
      <w:r>
        <w:rPr>
          <w:color w:val="231F20"/>
          <w:spacing w:val="-16"/>
          <w:w w:val="110"/>
        </w:rPr>
        <w:t> </w:t>
      </w:r>
      <w:r>
        <w:rPr>
          <w:color w:val="231F20"/>
          <w:w w:val="110"/>
        </w:rPr>
        <w:t>se</w:t>
      </w:r>
      <w:r>
        <w:rPr>
          <w:color w:val="231F20"/>
          <w:spacing w:val="-16"/>
          <w:w w:val="110"/>
        </w:rPr>
        <w:t> </w:t>
      </w:r>
      <w:r>
        <w:rPr>
          <w:color w:val="231F20"/>
          <w:w w:val="110"/>
        </w:rPr>
        <w:t>negaban</w:t>
      </w:r>
      <w:r>
        <w:rPr>
          <w:color w:val="231F20"/>
          <w:spacing w:val="-16"/>
          <w:w w:val="110"/>
        </w:rPr>
        <w:t> </w:t>
      </w:r>
      <w:r>
        <w:rPr>
          <w:color w:val="231F20"/>
          <w:w w:val="110"/>
        </w:rPr>
        <w:t>a</w:t>
      </w:r>
      <w:r>
        <w:rPr>
          <w:color w:val="231F20"/>
          <w:spacing w:val="-16"/>
          <w:w w:val="110"/>
        </w:rPr>
        <w:t> </w:t>
      </w:r>
      <w:r>
        <w:rPr>
          <w:color w:val="231F20"/>
          <w:w w:val="110"/>
        </w:rPr>
        <w:t>otorgarles</w:t>
      </w:r>
      <w:r>
        <w:rPr>
          <w:color w:val="231F20"/>
          <w:spacing w:val="-16"/>
          <w:w w:val="110"/>
        </w:rPr>
        <w:t> </w:t>
      </w:r>
      <w:r>
        <w:rPr>
          <w:color w:val="231F20"/>
          <w:w w:val="110"/>
        </w:rPr>
        <w:t>permiso</w:t>
      </w:r>
      <w:r>
        <w:rPr>
          <w:color w:val="231F20"/>
          <w:spacing w:val="-16"/>
          <w:w w:val="110"/>
        </w:rPr>
        <w:t> </w:t>
      </w:r>
      <w:r>
        <w:rPr>
          <w:color w:val="231F20"/>
          <w:w w:val="110"/>
        </w:rPr>
        <w:t>para</w:t>
      </w:r>
      <w:r>
        <w:rPr>
          <w:color w:val="231F20"/>
          <w:spacing w:val="-16"/>
          <w:w w:val="110"/>
        </w:rPr>
        <w:t> </w:t>
      </w:r>
      <w:r>
        <w:rPr>
          <w:color w:val="231F20"/>
          <w:w w:val="110"/>
        </w:rPr>
        <w:t>explotar</w:t>
      </w:r>
      <w:r>
        <w:rPr>
          <w:color w:val="231F20"/>
          <w:spacing w:val="-16"/>
          <w:w w:val="110"/>
        </w:rPr>
        <w:t> </w:t>
      </w:r>
      <w:r>
        <w:rPr>
          <w:color w:val="231F20"/>
          <w:w w:val="110"/>
        </w:rPr>
        <w:t>el</w:t>
      </w:r>
      <w:r>
        <w:rPr>
          <w:color w:val="231F20"/>
          <w:spacing w:val="-16"/>
          <w:w w:val="110"/>
        </w:rPr>
        <w:t> </w:t>
      </w:r>
      <w:r>
        <w:rPr>
          <w:color w:val="231F20"/>
          <w:spacing w:val="-3"/>
          <w:w w:val="110"/>
        </w:rPr>
        <w:t>monte</w:t>
      </w:r>
      <w:r>
        <w:rPr>
          <w:color w:val="231F20"/>
          <w:spacing w:val="-16"/>
          <w:w w:val="110"/>
        </w:rPr>
        <w:t> </w:t>
      </w:r>
      <w:r>
        <w:rPr>
          <w:color w:val="231F20"/>
          <w:w w:val="110"/>
        </w:rPr>
        <w:t>del ejido.</w:t>
      </w:r>
      <w:r>
        <w:rPr>
          <w:color w:val="231F20"/>
          <w:spacing w:val="-34"/>
          <w:w w:val="110"/>
        </w:rPr>
        <w:t> </w:t>
      </w:r>
      <w:r>
        <w:rPr>
          <w:color w:val="231F20"/>
          <w:spacing w:val="-4"/>
          <w:w w:val="110"/>
        </w:rPr>
        <w:t>Tampoco</w:t>
      </w:r>
      <w:r>
        <w:rPr>
          <w:color w:val="231F20"/>
          <w:spacing w:val="-34"/>
          <w:w w:val="110"/>
        </w:rPr>
        <w:t> </w:t>
      </w:r>
      <w:r>
        <w:rPr>
          <w:color w:val="231F20"/>
          <w:w w:val="110"/>
        </w:rPr>
        <w:t>daban</w:t>
      </w:r>
      <w:r>
        <w:rPr>
          <w:color w:val="231F20"/>
          <w:spacing w:val="-34"/>
          <w:w w:val="110"/>
        </w:rPr>
        <w:t> </w:t>
      </w:r>
      <w:r>
        <w:rPr>
          <w:color w:val="231F20"/>
          <w:w w:val="110"/>
        </w:rPr>
        <w:t>cuenta</w:t>
      </w:r>
      <w:r>
        <w:rPr>
          <w:color w:val="231F20"/>
          <w:spacing w:val="-34"/>
          <w:w w:val="110"/>
        </w:rPr>
        <w:t> </w:t>
      </w:r>
      <w:r>
        <w:rPr>
          <w:color w:val="231F20"/>
          <w:w w:val="110"/>
        </w:rPr>
        <w:t>del</w:t>
      </w:r>
      <w:r>
        <w:rPr>
          <w:color w:val="231F20"/>
          <w:spacing w:val="-34"/>
          <w:w w:val="110"/>
        </w:rPr>
        <w:t> </w:t>
      </w:r>
      <w:r>
        <w:rPr>
          <w:color w:val="231F20"/>
          <w:w w:val="110"/>
        </w:rPr>
        <w:t>dinero</w:t>
      </w:r>
      <w:r>
        <w:rPr>
          <w:color w:val="231F20"/>
          <w:spacing w:val="-34"/>
          <w:w w:val="110"/>
        </w:rPr>
        <w:t> </w:t>
      </w:r>
      <w:r>
        <w:rPr>
          <w:color w:val="231F20"/>
          <w:w w:val="110"/>
        </w:rPr>
        <w:t>que</w:t>
      </w:r>
      <w:r>
        <w:rPr>
          <w:color w:val="231F20"/>
          <w:spacing w:val="-34"/>
          <w:w w:val="110"/>
        </w:rPr>
        <w:t> </w:t>
      </w:r>
      <w:r>
        <w:rPr>
          <w:color w:val="231F20"/>
          <w:w w:val="110"/>
        </w:rPr>
        <w:t>cobraba</w:t>
      </w:r>
      <w:r>
        <w:rPr>
          <w:color w:val="231F20"/>
          <w:spacing w:val="-34"/>
          <w:w w:val="110"/>
        </w:rPr>
        <w:t> </w:t>
      </w:r>
      <w:r>
        <w:rPr>
          <w:color w:val="231F20"/>
          <w:w w:val="110"/>
        </w:rPr>
        <w:t>por</w:t>
      </w:r>
      <w:r>
        <w:rPr>
          <w:color w:val="231F20"/>
          <w:spacing w:val="-34"/>
          <w:w w:val="110"/>
        </w:rPr>
        <w:t> </w:t>
      </w:r>
      <w:r>
        <w:rPr>
          <w:color w:val="231F20"/>
          <w:w w:val="110"/>
        </w:rPr>
        <w:t>el</w:t>
      </w:r>
      <w:r>
        <w:rPr>
          <w:color w:val="231F20"/>
          <w:spacing w:val="-34"/>
          <w:w w:val="110"/>
        </w:rPr>
        <w:t> </w:t>
      </w:r>
      <w:r>
        <w:rPr>
          <w:color w:val="231F20"/>
          <w:w w:val="110"/>
        </w:rPr>
        <w:t>uso</w:t>
      </w:r>
      <w:r>
        <w:rPr>
          <w:color w:val="231F20"/>
          <w:spacing w:val="-34"/>
          <w:w w:val="110"/>
        </w:rPr>
        <w:t> </w:t>
      </w:r>
      <w:r>
        <w:rPr>
          <w:color w:val="231F20"/>
          <w:w w:val="110"/>
        </w:rPr>
        <w:t>de</w:t>
      </w:r>
      <w:r>
        <w:rPr>
          <w:color w:val="231F20"/>
          <w:spacing w:val="-34"/>
          <w:w w:val="110"/>
        </w:rPr>
        <w:t> </w:t>
      </w:r>
      <w:r>
        <w:rPr>
          <w:color w:val="231F20"/>
          <w:w w:val="110"/>
        </w:rPr>
        <w:t>los</w:t>
      </w:r>
      <w:r>
        <w:rPr>
          <w:color w:val="231F20"/>
          <w:spacing w:val="-34"/>
          <w:w w:val="110"/>
        </w:rPr>
        <w:t> </w:t>
      </w:r>
      <w:r>
        <w:rPr>
          <w:color w:val="231F20"/>
          <w:w w:val="110"/>
        </w:rPr>
        <w:t>montes y</w:t>
      </w:r>
      <w:r>
        <w:rPr>
          <w:color w:val="231F20"/>
          <w:spacing w:val="-34"/>
          <w:w w:val="110"/>
        </w:rPr>
        <w:t> </w:t>
      </w:r>
      <w:r>
        <w:rPr>
          <w:color w:val="231F20"/>
          <w:w w:val="110"/>
        </w:rPr>
        <w:t>de</w:t>
      </w:r>
      <w:r>
        <w:rPr>
          <w:color w:val="231F20"/>
          <w:spacing w:val="-34"/>
          <w:w w:val="110"/>
        </w:rPr>
        <w:t> </w:t>
      </w:r>
      <w:r>
        <w:rPr>
          <w:color w:val="231F20"/>
          <w:w w:val="110"/>
        </w:rPr>
        <w:t>los</w:t>
      </w:r>
      <w:r>
        <w:rPr>
          <w:color w:val="231F20"/>
          <w:spacing w:val="-34"/>
          <w:w w:val="110"/>
        </w:rPr>
        <w:t> </w:t>
      </w:r>
      <w:r>
        <w:rPr>
          <w:color w:val="231F20"/>
          <w:w w:val="110"/>
        </w:rPr>
        <w:t>pastos</w:t>
      </w:r>
      <w:r>
        <w:rPr>
          <w:color w:val="231F20"/>
          <w:spacing w:val="-34"/>
          <w:w w:val="110"/>
        </w:rPr>
        <w:t> </w:t>
      </w:r>
      <w:r>
        <w:rPr>
          <w:color w:val="231F20"/>
          <w:w w:val="110"/>
        </w:rPr>
        <w:t>pertenecientes</w:t>
      </w:r>
      <w:r>
        <w:rPr>
          <w:color w:val="231F20"/>
          <w:spacing w:val="-34"/>
          <w:w w:val="110"/>
        </w:rPr>
        <w:t> </w:t>
      </w:r>
      <w:r>
        <w:rPr>
          <w:color w:val="231F20"/>
          <w:w w:val="110"/>
        </w:rPr>
        <w:t>al</w:t>
      </w:r>
      <w:r>
        <w:rPr>
          <w:color w:val="231F20"/>
          <w:spacing w:val="-34"/>
          <w:w w:val="110"/>
        </w:rPr>
        <w:t> </w:t>
      </w:r>
      <w:r>
        <w:rPr>
          <w:color w:val="231F20"/>
          <w:w w:val="110"/>
        </w:rPr>
        <w:t>ejido</w:t>
      </w:r>
      <w:r>
        <w:rPr>
          <w:color w:val="231F20"/>
          <w:spacing w:val="-34"/>
          <w:w w:val="110"/>
        </w:rPr>
        <w:t> </w:t>
      </w:r>
      <w:r>
        <w:rPr>
          <w:color w:val="231F20"/>
          <w:w w:val="110"/>
        </w:rPr>
        <w:t>del</w:t>
      </w:r>
      <w:r>
        <w:rPr>
          <w:color w:val="231F20"/>
          <w:spacing w:val="-34"/>
          <w:w w:val="110"/>
        </w:rPr>
        <w:t> </w:t>
      </w:r>
      <w:r>
        <w:rPr>
          <w:color w:val="231F20"/>
          <w:w w:val="110"/>
        </w:rPr>
        <w:t>pueblo:</w:t>
      </w:r>
    </w:p>
    <w:p>
      <w:pPr>
        <w:pStyle w:val="BodyText"/>
        <w:spacing w:before="10"/>
        <w:rPr>
          <w:sz w:val="21"/>
        </w:rPr>
      </w:pPr>
    </w:p>
    <w:p>
      <w:pPr>
        <w:spacing w:before="0"/>
        <w:ind w:left="1474" w:right="1471" w:firstLine="0"/>
        <w:jc w:val="both"/>
        <w:rPr>
          <w:sz w:val="20"/>
        </w:rPr>
      </w:pPr>
      <w:r>
        <w:rPr>
          <w:color w:val="231F20"/>
          <w:w w:val="110"/>
          <w:sz w:val="20"/>
        </w:rPr>
        <w:t>y</w:t>
      </w:r>
      <w:r>
        <w:rPr>
          <w:color w:val="231F20"/>
          <w:spacing w:val="-38"/>
          <w:w w:val="110"/>
          <w:sz w:val="20"/>
        </w:rPr>
        <w:t> </w:t>
      </w:r>
      <w:r>
        <w:rPr>
          <w:color w:val="231F20"/>
          <w:w w:val="110"/>
          <w:sz w:val="20"/>
        </w:rPr>
        <w:t>que</w:t>
      </w:r>
      <w:r>
        <w:rPr>
          <w:color w:val="231F20"/>
          <w:spacing w:val="-38"/>
          <w:w w:val="110"/>
          <w:sz w:val="20"/>
        </w:rPr>
        <w:t> </w:t>
      </w:r>
      <w:r>
        <w:rPr>
          <w:color w:val="231F20"/>
          <w:w w:val="110"/>
          <w:sz w:val="20"/>
        </w:rPr>
        <w:t>el</w:t>
      </w:r>
      <w:r>
        <w:rPr>
          <w:color w:val="231F20"/>
          <w:spacing w:val="-38"/>
          <w:w w:val="110"/>
          <w:sz w:val="20"/>
        </w:rPr>
        <w:t> </w:t>
      </w:r>
      <w:r>
        <w:rPr>
          <w:color w:val="231F20"/>
          <w:w w:val="110"/>
          <w:sz w:val="20"/>
        </w:rPr>
        <w:t>mismo</w:t>
      </w:r>
      <w:r>
        <w:rPr>
          <w:color w:val="231F20"/>
          <w:spacing w:val="-38"/>
          <w:w w:val="110"/>
          <w:sz w:val="20"/>
        </w:rPr>
        <w:t> </w:t>
      </w:r>
      <w:r>
        <w:rPr>
          <w:color w:val="231F20"/>
          <w:w w:val="110"/>
          <w:sz w:val="20"/>
        </w:rPr>
        <w:t>presidente</w:t>
      </w:r>
      <w:r>
        <w:rPr>
          <w:color w:val="231F20"/>
          <w:spacing w:val="-38"/>
          <w:w w:val="110"/>
          <w:sz w:val="20"/>
        </w:rPr>
        <w:t> </w:t>
      </w:r>
      <w:r>
        <w:rPr>
          <w:color w:val="231F20"/>
          <w:w w:val="110"/>
          <w:sz w:val="20"/>
        </w:rPr>
        <w:t>hace</w:t>
      </w:r>
      <w:r>
        <w:rPr>
          <w:color w:val="231F20"/>
          <w:spacing w:val="-38"/>
          <w:w w:val="110"/>
          <w:sz w:val="20"/>
        </w:rPr>
        <w:t> </w:t>
      </w:r>
      <w:r>
        <w:rPr>
          <w:color w:val="231F20"/>
          <w:w w:val="110"/>
          <w:sz w:val="20"/>
        </w:rPr>
        <w:t>recolecciones</w:t>
      </w:r>
      <w:r>
        <w:rPr>
          <w:color w:val="231F20"/>
          <w:spacing w:val="-38"/>
          <w:w w:val="110"/>
          <w:sz w:val="20"/>
        </w:rPr>
        <w:t> </w:t>
      </w:r>
      <w:r>
        <w:rPr>
          <w:color w:val="231F20"/>
          <w:w w:val="110"/>
          <w:sz w:val="20"/>
        </w:rPr>
        <w:t>de</w:t>
      </w:r>
      <w:r>
        <w:rPr>
          <w:color w:val="231F20"/>
          <w:spacing w:val="-38"/>
          <w:w w:val="110"/>
          <w:sz w:val="20"/>
        </w:rPr>
        <w:t> </w:t>
      </w:r>
      <w:r>
        <w:rPr>
          <w:color w:val="231F20"/>
          <w:w w:val="110"/>
          <w:sz w:val="20"/>
        </w:rPr>
        <w:t>dinero</w:t>
      </w:r>
      <w:r>
        <w:rPr>
          <w:color w:val="231F20"/>
          <w:spacing w:val="-38"/>
          <w:w w:val="110"/>
          <w:sz w:val="20"/>
        </w:rPr>
        <w:t> </w:t>
      </w:r>
      <w:r>
        <w:rPr>
          <w:color w:val="231F20"/>
          <w:w w:val="110"/>
          <w:sz w:val="20"/>
        </w:rPr>
        <w:t>para</w:t>
      </w:r>
      <w:r>
        <w:rPr>
          <w:color w:val="231F20"/>
          <w:spacing w:val="-38"/>
          <w:w w:val="110"/>
          <w:sz w:val="20"/>
        </w:rPr>
        <w:t> </w:t>
      </w:r>
      <w:r>
        <w:rPr>
          <w:color w:val="231F20"/>
          <w:w w:val="110"/>
          <w:sz w:val="20"/>
        </w:rPr>
        <w:t>diferentes fines,</w:t>
      </w:r>
      <w:r>
        <w:rPr>
          <w:color w:val="231F20"/>
          <w:spacing w:val="-29"/>
          <w:w w:val="110"/>
          <w:sz w:val="20"/>
        </w:rPr>
        <w:t> </w:t>
      </w:r>
      <w:r>
        <w:rPr>
          <w:color w:val="231F20"/>
          <w:w w:val="110"/>
          <w:sz w:val="20"/>
        </w:rPr>
        <w:t>sin</w:t>
      </w:r>
      <w:r>
        <w:rPr>
          <w:color w:val="231F20"/>
          <w:spacing w:val="-29"/>
          <w:w w:val="110"/>
          <w:sz w:val="20"/>
        </w:rPr>
        <w:t> </w:t>
      </w:r>
      <w:r>
        <w:rPr>
          <w:color w:val="231F20"/>
          <w:w w:val="110"/>
          <w:sz w:val="20"/>
        </w:rPr>
        <w:t>que</w:t>
      </w:r>
      <w:r>
        <w:rPr>
          <w:color w:val="231F20"/>
          <w:spacing w:val="-29"/>
          <w:w w:val="110"/>
          <w:sz w:val="20"/>
        </w:rPr>
        <w:t> </w:t>
      </w:r>
      <w:r>
        <w:rPr>
          <w:color w:val="231F20"/>
          <w:w w:val="110"/>
          <w:sz w:val="20"/>
        </w:rPr>
        <w:t>expidan</w:t>
      </w:r>
      <w:r>
        <w:rPr>
          <w:color w:val="231F20"/>
          <w:spacing w:val="-29"/>
          <w:w w:val="110"/>
          <w:sz w:val="20"/>
        </w:rPr>
        <w:t> </w:t>
      </w:r>
      <w:r>
        <w:rPr>
          <w:color w:val="231F20"/>
          <w:w w:val="110"/>
          <w:sz w:val="20"/>
        </w:rPr>
        <w:t>los</w:t>
      </w:r>
      <w:r>
        <w:rPr>
          <w:color w:val="231F20"/>
          <w:spacing w:val="-29"/>
          <w:w w:val="110"/>
          <w:sz w:val="20"/>
        </w:rPr>
        <w:t> </w:t>
      </w:r>
      <w:r>
        <w:rPr>
          <w:color w:val="231F20"/>
          <w:w w:val="110"/>
          <w:sz w:val="20"/>
        </w:rPr>
        <w:t>recibos</w:t>
      </w:r>
      <w:r>
        <w:rPr>
          <w:color w:val="231F20"/>
          <w:spacing w:val="-29"/>
          <w:w w:val="110"/>
          <w:sz w:val="20"/>
        </w:rPr>
        <w:t> </w:t>
      </w:r>
      <w:r>
        <w:rPr>
          <w:color w:val="231F20"/>
          <w:w w:val="110"/>
          <w:sz w:val="20"/>
        </w:rPr>
        <w:t>correspondientes</w:t>
      </w:r>
      <w:r>
        <w:rPr>
          <w:color w:val="231F20"/>
          <w:spacing w:val="-29"/>
          <w:w w:val="110"/>
          <w:sz w:val="20"/>
        </w:rPr>
        <w:t> </w:t>
      </w:r>
      <w:r>
        <w:rPr>
          <w:color w:val="231F20"/>
          <w:w w:val="110"/>
          <w:sz w:val="20"/>
        </w:rPr>
        <w:t>y</w:t>
      </w:r>
      <w:r>
        <w:rPr>
          <w:color w:val="231F20"/>
          <w:spacing w:val="-29"/>
          <w:w w:val="110"/>
          <w:sz w:val="20"/>
        </w:rPr>
        <w:t> </w:t>
      </w:r>
      <w:r>
        <w:rPr>
          <w:color w:val="231F20"/>
          <w:w w:val="110"/>
          <w:sz w:val="20"/>
        </w:rPr>
        <w:t>sin</w:t>
      </w:r>
      <w:r>
        <w:rPr>
          <w:color w:val="231F20"/>
          <w:spacing w:val="-29"/>
          <w:w w:val="110"/>
          <w:sz w:val="20"/>
        </w:rPr>
        <w:t> </w:t>
      </w:r>
      <w:r>
        <w:rPr>
          <w:color w:val="231F20"/>
          <w:w w:val="110"/>
          <w:sz w:val="20"/>
        </w:rPr>
        <w:t>que</w:t>
      </w:r>
      <w:r>
        <w:rPr>
          <w:color w:val="231F20"/>
          <w:spacing w:val="-29"/>
          <w:w w:val="110"/>
          <w:sz w:val="20"/>
        </w:rPr>
        <w:t> </w:t>
      </w:r>
      <w:r>
        <w:rPr>
          <w:color w:val="231F20"/>
          <w:w w:val="110"/>
          <w:sz w:val="20"/>
        </w:rPr>
        <w:t>al</w:t>
      </w:r>
      <w:r>
        <w:rPr>
          <w:color w:val="231F20"/>
          <w:spacing w:val="-29"/>
          <w:w w:val="110"/>
          <w:sz w:val="20"/>
        </w:rPr>
        <w:t> </w:t>
      </w:r>
      <w:r>
        <w:rPr>
          <w:color w:val="231F20"/>
          <w:w w:val="110"/>
          <w:sz w:val="20"/>
        </w:rPr>
        <w:t>pueblo de</w:t>
      </w:r>
      <w:r>
        <w:rPr>
          <w:color w:val="231F20"/>
          <w:spacing w:val="-14"/>
          <w:w w:val="110"/>
          <w:sz w:val="20"/>
        </w:rPr>
        <w:t> </w:t>
      </w:r>
      <w:r>
        <w:rPr>
          <w:color w:val="231F20"/>
          <w:w w:val="110"/>
          <w:sz w:val="20"/>
        </w:rPr>
        <w:t>conocimiento</w:t>
      </w:r>
      <w:r>
        <w:rPr>
          <w:color w:val="231F20"/>
          <w:spacing w:val="-14"/>
          <w:w w:val="110"/>
          <w:sz w:val="20"/>
        </w:rPr>
        <w:t> </w:t>
      </w:r>
      <w:r>
        <w:rPr>
          <w:color w:val="231F20"/>
          <w:w w:val="110"/>
          <w:sz w:val="20"/>
        </w:rPr>
        <w:t>de</w:t>
      </w:r>
      <w:r>
        <w:rPr>
          <w:color w:val="231F20"/>
          <w:spacing w:val="-14"/>
          <w:w w:val="110"/>
          <w:sz w:val="20"/>
        </w:rPr>
        <w:t> </w:t>
      </w:r>
      <w:r>
        <w:rPr>
          <w:color w:val="231F20"/>
          <w:w w:val="110"/>
          <w:sz w:val="20"/>
        </w:rPr>
        <w:t>el</w:t>
      </w:r>
      <w:r>
        <w:rPr>
          <w:color w:val="231F20"/>
          <w:spacing w:val="-14"/>
          <w:w w:val="110"/>
          <w:sz w:val="20"/>
        </w:rPr>
        <w:t> </w:t>
      </w:r>
      <w:r>
        <w:rPr>
          <w:color w:val="231F20"/>
          <w:w w:val="110"/>
          <w:sz w:val="20"/>
        </w:rPr>
        <w:t>uso</w:t>
      </w:r>
      <w:r>
        <w:rPr>
          <w:color w:val="231F20"/>
          <w:spacing w:val="-14"/>
          <w:w w:val="110"/>
          <w:sz w:val="20"/>
        </w:rPr>
        <w:t> </w:t>
      </w:r>
      <w:r>
        <w:rPr>
          <w:color w:val="231F20"/>
          <w:w w:val="110"/>
          <w:sz w:val="20"/>
        </w:rPr>
        <w:t>que</w:t>
      </w:r>
      <w:r>
        <w:rPr>
          <w:color w:val="231F20"/>
          <w:spacing w:val="-14"/>
          <w:w w:val="110"/>
          <w:sz w:val="20"/>
        </w:rPr>
        <w:t> </w:t>
      </w:r>
      <w:r>
        <w:rPr>
          <w:color w:val="231F20"/>
          <w:w w:val="110"/>
          <w:sz w:val="20"/>
        </w:rPr>
        <w:t>hace</w:t>
      </w:r>
      <w:r>
        <w:rPr>
          <w:color w:val="231F20"/>
          <w:spacing w:val="-14"/>
          <w:w w:val="110"/>
          <w:sz w:val="20"/>
        </w:rPr>
        <w:t> </w:t>
      </w:r>
      <w:r>
        <w:rPr>
          <w:color w:val="231F20"/>
          <w:w w:val="110"/>
          <w:sz w:val="20"/>
        </w:rPr>
        <w:t>tanto</w:t>
      </w:r>
      <w:r>
        <w:rPr>
          <w:color w:val="231F20"/>
          <w:spacing w:val="-14"/>
          <w:w w:val="110"/>
          <w:sz w:val="20"/>
        </w:rPr>
        <w:t> </w:t>
      </w:r>
      <w:r>
        <w:rPr>
          <w:color w:val="231F20"/>
          <w:w w:val="110"/>
          <w:sz w:val="20"/>
        </w:rPr>
        <w:t>de</w:t>
      </w:r>
      <w:r>
        <w:rPr>
          <w:color w:val="231F20"/>
          <w:spacing w:val="-14"/>
          <w:w w:val="110"/>
          <w:sz w:val="20"/>
        </w:rPr>
        <w:t> </w:t>
      </w:r>
      <w:r>
        <w:rPr>
          <w:color w:val="231F20"/>
          <w:w w:val="110"/>
          <w:sz w:val="20"/>
        </w:rPr>
        <w:t>esas</w:t>
      </w:r>
      <w:r>
        <w:rPr>
          <w:color w:val="231F20"/>
          <w:spacing w:val="-14"/>
          <w:w w:val="110"/>
          <w:sz w:val="20"/>
        </w:rPr>
        <w:t> </w:t>
      </w:r>
      <w:r>
        <w:rPr>
          <w:color w:val="231F20"/>
          <w:w w:val="110"/>
          <w:sz w:val="20"/>
        </w:rPr>
        <w:t>cuotas,</w:t>
      </w:r>
      <w:r>
        <w:rPr>
          <w:color w:val="231F20"/>
          <w:spacing w:val="-14"/>
          <w:w w:val="110"/>
          <w:sz w:val="20"/>
        </w:rPr>
        <w:t> </w:t>
      </w:r>
      <w:r>
        <w:rPr>
          <w:color w:val="231F20"/>
          <w:w w:val="110"/>
          <w:sz w:val="20"/>
        </w:rPr>
        <w:t>como</w:t>
      </w:r>
      <w:r>
        <w:rPr>
          <w:color w:val="231F20"/>
          <w:spacing w:val="-14"/>
          <w:w w:val="110"/>
          <w:sz w:val="20"/>
        </w:rPr>
        <w:t> </w:t>
      </w:r>
      <w:r>
        <w:rPr>
          <w:color w:val="231F20"/>
          <w:w w:val="110"/>
          <w:sz w:val="20"/>
        </w:rPr>
        <w:t>de</w:t>
      </w:r>
      <w:r>
        <w:rPr>
          <w:color w:val="231F20"/>
          <w:spacing w:val="-14"/>
          <w:w w:val="110"/>
          <w:sz w:val="20"/>
        </w:rPr>
        <w:t> </w:t>
      </w:r>
      <w:r>
        <w:rPr>
          <w:color w:val="231F20"/>
          <w:w w:val="110"/>
          <w:sz w:val="20"/>
        </w:rPr>
        <w:t>lo que</w:t>
      </w:r>
      <w:r>
        <w:rPr>
          <w:color w:val="231F20"/>
          <w:spacing w:val="-6"/>
          <w:w w:val="110"/>
          <w:sz w:val="20"/>
        </w:rPr>
        <w:t> </w:t>
      </w:r>
      <w:r>
        <w:rPr>
          <w:color w:val="231F20"/>
          <w:w w:val="110"/>
          <w:sz w:val="20"/>
        </w:rPr>
        <w:t>cobran</w:t>
      </w:r>
      <w:r>
        <w:rPr>
          <w:color w:val="231F20"/>
          <w:spacing w:val="-6"/>
          <w:w w:val="110"/>
          <w:sz w:val="20"/>
        </w:rPr>
        <w:t> </w:t>
      </w:r>
      <w:r>
        <w:rPr>
          <w:color w:val="231F20"/>
          <w:w w:val="110"/>
          <w:sz w:val="20"/>
        </w:rPr>
        <w:t>por</w:t>
      </w:r>
      <w:r>
        <w:rPr>
          <w:color w:val="231F20"/>
          <w:spacing w:val="-6"/>
          <w:w w:val="110"/>
          <w:sz w:val="20"/>
        </w:rPr>
        <w:t> </w:t>
      </w:r>
      <w:r>
        <w:rPr>
          <w:color w:val="231F20"/>
          <w:w w:val="110"/>
          <w:sz w:val="20"/>
        </w:rPr>
        <w:t>concepto</w:t>
      </w:r>
      <w:r>
        <w:rPr>
          <w:color w:val="231F20"/>
          <w:spacing w:val="-6"/>
          <w:w w:val="110"/>
          <w:sz w:val="20"/>
        </w:rPr>
        <w:t> </w:t>
      </w:r>
      <w:r>
        <w:rPr>
          <w:color w:val="231F20"/>
          <w:w w:val="110"/>
          <w:sz w:val="20"/>
        </w:rPr>
        <w:t>de</w:t>
      </w:r>
      <w:r>
        <w:rPr>
          <w:color w:val="231F20"/>
          <w:spacing w:val="-6"/>
          <w:w w:val="110"/>
          <w:sz w:val="20"/>
        </w:rPr>
        <w:t> </w:t>
      </w:r>
      <w:r>
        <w:rPr>
          <w:color w:val="231F20"/>
          <w:w w:val="110"/>
          <w:sz w:val="20"/>
        </w:rPr>
        <w:t>pastos,</w:t>
      </w:r>
      <w:r>
        <w:rPr>
          <w:color w:val="231F20"/>
          <w:spacing w:val="-6"/>
          <w:w w:val="110"/>
          <w:sz w:val="20"/>
        </w:rPr>
        <w:t> </w:t>
      </w:r>
      <w:r>
        <w:rPr>
          <w:color w:val="231F20"/>
          <w:w w:val="110"/>
          <w:sz w:val="20"/>
        </w:rPr>
        <w:t>por</w:t>
      </w:r>
      <w:r>
        <w:rPr>
          <w:color w:val="231F20"/>
          <w:spacing w:val="-6"/>
          <w:w w:val="110"/>
          <w:sz w:val="20"/>
        </w:rPr>
        <w:t> </w:t>
      </w:r>
      <w:r>
        <w:rPr>
          <w:color w:val="231F20"/>
          <w:w w:val="110"/>
          <w:sz w:val="20"/>
        </w:rPr>
        <w:t>lo</w:t>
      </w:r>
      <w:r>
        <w:rPr>
          <w:color w:val="231F20"/>
          <w:spacing w:val="-6"/>
          <w:w w:val="110"/>
          <w:sz w:val="20"/>
        </w:rPr>
        <w:t> </w:t>
      </w:r>
      <w:r>
        <w:rPr>
          <w:color w:val="231F20"/>
          <w:w w:val="110"/>
          <w:sz w:val="20"/>
        </w:rPr>
        <w:t>que</w:t>
      </w:r>
      <w:r>
        <w:rPr>
          <w:color w:val="231F20"/>
          <w:spacing w:val="-6"/>
          <w:w w:val="110"/>
          <w:sz w:val="20"/>
        </w:rPr>
        <w:t> </w:t>
      </w:r>
      <w:r>
        <w:rPr>
          <w:color w:val="231F20"/>
          <w:w w:val="110"/>
          <w:sz w:val="20"/>
        </w:rPr>
        <w:t>estiman</w:t>
      </w:r>
      <w:r>
        <w:rPr>
          <w:color w:val="231F20"/>
          <w:spacing w:val="-6"/>
          <w:w w:val="110"/>
          <w:sz w:val="20"/>
        </w:rPr>
        <w:t> </w:t>
      </w:r>
      <w:r>
        <w:rPr>
          <w:color w:val="231F20"/>
          <w:w w:val="110"/>
          <w:sz w:val="20"/>
        </w:rPr>
        <w:t>que</w:t>
      </w:r>
      <w:r>
        <w:rPr>
          <w:color w:val="231F20"/>
          <w:spacing w:val="-6"/>
          <w:w w:val="110"/>
          <w:sz w:val="20"/>
        </w:rPr>
        <w:t> </w:t>
      </w:r>
      <w:r>
        <w:rPr>
          <w:color w:val="231F20"/>
          <w:w w:val="110"/>
          <w:sz w:val="20"/>
        </w:rPr>
        <w:t>el</w:t>
      </w:r>
      <w:r>
        <w:rPr>
          <w:color w:val="231F20"/>
          <w:spacing w:val="-6"/>
          <w:w w:val="110"/>
          <w:sz w:val="20"/>
        </w:rPr>
        <w:t> </w:t>
      </w:r>
      <w:r>
        <w:rPr>
          <w:color w:val="231F20"/>
          <w:w w:val="110"/>
          <w:sz w:val="20"/>
        </w:rPr>
        <w:t>cargo</w:t>
      </w:r>
    </w:p>
    <w:p>
      <w:pPr>
        <w:pStyle w:val="BodyText"/>
        <w:spacing w:before="7"/>
        <w:rPr>
          <w:sz w:val="17"/>
        </w:rPr>
      </w:pPr>
      <w:r>
        <w:rPr/>
        <w:pict>
          <v:line style="position:absolute;mso-position-horizontal-relative:page;mso-position-vertical-relative:paragraph;z-index:4120;mso-wrap-distance-left:0;mso-wrap-distance-right:0" from="45.354301pt,13.57001pt" to="117.354301pt,13.57001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41</w:t>
      </w:r>
      <w:r>
        <w:rPr>
          <w:color w:val="231F20"/>
          <w:position w:val="5"/>
          <w:sz w:val="9"/>
        </w:rPr>
        <w:t> </w:t>
      </w:r>
      <w:r>
        <w:rPr>
          <w:color w:val="231F20"/>
          <w:spacing w:val="-8"/>
          <w:position w:val="5"/>
          <w:sz w:val="9"/>
        </w:rPr>
        <w:t> </w:t>
      </w:r>
      <w:r>
        <w:rPr>
          <w:color w:val="231F20"/>
          <w:w w:val="105"/>
          <w:sz w:val="12"/>
        </w:rPr>
        <w:t>AHEM</w:t>
      </w:r>
      <w:r>
        <w:rPr>
          <w:color w:val="231F20"/>
          <w:w w:val="96"/>
          <w:sz w:val="16"/>
        </w:rPr>
        <w:t>,</w:t>
      </w:r>
      <w:r>
        <w:rPr>
          <w:color w:val="231F20"/>
          <w:spacing w:val="-3"/>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3"/>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pacing w:val="-3"/>
          <w:sz w:val="16"/>
        </w:rPr>
        <w:t> </w:t>
      </w:r>
      <w:r>
        <w:rPr>
          <w:color w:val="231F20"/>
          <w:spacing w:val="-2"/>
          <w:w w:val="106"/>
          <w:sz w:val="16"/>
        </w:rPr>
        <w:t>M</w:t>
      </w:r>
      <w:r>
        <w:rPr>
          <w:color w:val="231F20"/>
          <w:w w:val="105"/>
          <w:sz w:val="16"/>
        </w:rPr>
        <w:t>ixt</w:t>
      </w:r>
      <w:r>
        <w:rPr>
          <w:color w:val="231F20"/>
          <w:w w:val="102"/>
          <w:sz w:val="16"/>
        </w:rPr>
        <w:t>a,</w:t>
      </w:r>
      <w:r>
        <w:rPr>
          <w:color w:val="231F20"/>
          <w:spacing w:val="-3"/>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3"/>
          <w:sz w:val="16"/>
        </w:rPr>
        <w:t> </w:t>
      </w:r>
      <w:r>
        <w:rPr>
          <w:color w:val="231F20"/>
          <w:w w:val="101"/>
          <w:sz w:val="16"/>
        </w:rPr>
        <w:t>69,</w:t>
      </w:r>
      <w:r>
        <w:rPr>
          <w:color w:val="231F20"/>
          <w:spacing w:val="-3"/>
          <w:sz w:val="16"/>
        </w:rPr>
        <w:t> </w:t>
      </w:r>
      <w:r>
        <w:rPr>
          <w:color w:val="231F20"/>
          <w:w w:val="104"/>
          <w:sz w:val="16"/>
        </w:rPr>
        <w:t>ex</w:t>
      </w:r>
      <w:r>
        <w:rPr>
          <w:color w:val="231F20"/>
          <w:spacing w:val="-5"/>
          <w:w w:val="104"/>
          <w:sz w:val="16"/>
        </w:rPr>
        <w:t>p</w:t>
      </w:r>
      <w:r>
        <w:rPr>
          <w:color w:val="231F20"/>
          <w:w w:val="96"/>
          <w:sz w:val="16"/>
        </w:rPr>
        <w:t>.</w:t>
      </w:r>
      <w:r>
        <w:rPr>
          <w:color w:val="231F20"/>
          <w:spacing w:val="-3"/>
          <w:sz w:val="16"/>
        </w:rPr>
        <w:t> </w:t>
      </w:r>
      <w:r>
        <w:rPr>
          <w:color w:val="231F20"/>
          <w:w w:val="103"/>
          <w:sz w:val="16"/>
        </w:rPr>
        <w:t>1-602,</w:t>
      </w:r>
      <w:r>
        <w:rPr>
          <w:color w:val="231F20"/>
          <w:spacing w:val="-3"/>
          <w:sz w:val="16"/>
        </w:rPr>
        <w:t> </w:t>
      </w:r>
      <w:r>
        <w:rPr>
          <w:color w:val="231F20"/>
          <w:spacing w:val="-1"/>
          <w:w w:val="94"/>
          <w:sz w:val="16"/>
        </w:rPr>
        <w:t>f</w:t>
      </w:r>
      <w:r>
        <w:rPr>
          <w:color w:val="231F20"/>
          <w:w w:val="96"/>
          <w:sz w:val="16"/>
        </w:rPr>
        <w:t>.</w:t>
      </w:r>
      <w:r>
        <w:rPr>
          <w:color w:val="231F20"/>
          <w:spacing w:val="-3"/>
          <w:sz w:val="16"/>
        </w:rPr>
        <w:t> </w:t>
      </w:r>
      <w:r>
        <w:rPr>
          <w:color w:val="231F20"/>
          <w:w w:val="101"/>
          <w:sz w:val="16"/>
        </w:rPr>
        <w:t>109,</w:t>
      </w:r>
      <w:r>
        <w:rPr>
          <w:color w:val="231F20"/>
          <w:spacing w:val="-3"/>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3"/>
          <w:sz w:val="16"/>
        </w:rPr>
        <w:t> </w:t>
      </w:r>
      <w:r>
        <w:rPr>
          <w:color w:val="231F20"/>
          <w:w w:val="107"/>
          <w:sz w:val="16"/>
        </w:rPr>
        <w:t>de</w:t>
      </w:r>
      <w:r>
        <w:rPr>
          <w:color w:val="231F20"/>
          <w:spacing w:val="-3"/>
          <w:sz w:val="16"/>
        </w:rPr>
        <w:t> </w:t>
      </w:r>
      <w:r>
        <w:rPr>
          <w:color w:val="231F20"/>
          <w:w w:val="103"/>
          <w:sz w:val="16"/>
        </w:rPr>
        <w:t>los</w:t>
      </w:r>
      <w:r>
        <w:rPr>
          <w:color w:val="231F20"/>
          <w:spacing w:val="-3"/>
          <w:sz w:val="16"/>
        </w:rPr>
        <w:t> </w:t>
      </w:r>
      <w:r>
        <w:rPr>
          <w:color w:val="231F20"/>
          <w:w w:val="104"/>
          <w:sz w:val="16"/>
        </w:rPr>
        <w:t>ejid</w:t>
      </w:r>
      <w:r>
        <w:rPr>
          <w:color w:val="231F20"/>
          <w:spacing w:val="-4"/>
          <w:w w:val="105"/>
          <w:sz w:val="16"/>
        </w:rPr>
        <w:t>a</w:t>
      </w:r>
      <w:r>
        <w:rPr>
          <w:color w:val="231F20"/>
          <w:w w:val="116"/>
          <w:sz w:val="16"/>
        </w:rPr>
        <w:t>t</w:t>
      </w:r>
      <w:r>
        <w:rPr>
          <w:color w:val="231F20"/>
          <w:spacing w:val="-2"/>
          <w:w w:val="105"/>
          <w:sz w:val="16"/>
        </w:rPr>
        <w:t>a</w:t>
      </w:r>
      <w:r>
        <w:rPr>
          <w:color w:val="231F20"/>
          <w:w w:val="118"/>
          <w:sz w:val="16"/>
        </w:rPr>
        <w:t>r</w:t>
      </w:r>
      <w:r>
        <w:rPr>
          <w:color w:val="231F20"/>
          <w:w w:val="104"/>
          <w:sz w:val="16"/>
        </w:rPr>
        <w:t>ios</w:t>
      </w:r>
      <w:r>
        <w:rPr>
          <w:color w:val="231F20"/>
          <w:spacing w:val="-3"/>
          <w:sz w:val="16"/>
        </w:rPr>
        <w:t> </w:t>
      </w:r>
      <w:r>
        <w:rPr>
          <w:color w:val="231F20"/>
          <w:w w:val="107"/>
          <w:sz w:val="16"/>
        </w:rPr>
        <w:t>d</w:t>
      </w:r>
      <w:r>
        <w:rPr>
          <w:color w:val="231F20"/>
          <w:spacing w:val="-1"/>
          <w:w w:val="107"/>
          <w:sz w:val="16"/>
        </w:rPr>
        <w:t>e</w:t>
      </w:r>
      <w:r>
        <w:rPr>
          <w:color w:val="231F20"/>
          <w:w w:val="97"/>
          <w:sz w:val="16"/>
        </w:rPr>
        <w:t>l</w:t>
      </w:r>
      <w:r>
        <w:rPr>
          <w:color w:val="231F20"/>
          <w:spacing w:val="-3"/>
          <w:sz w:val="16"/>
        </w:rPr>
        <w:t> </w:t>
      </w:r>
      <w:r>
        <w:rPr>
          <w:color w:val="231F20"/>
          <w:spacing w:val="-2"/>
          <w:w w:val="111"/>
          <w:sz w:val="16"/>
        </w:rPr>
        <w:t>p</w:t>
      </w:r>
      <w:r>
        <w:rPr>
          <w:color w:val="231F20"/>
          <w:w w:val="107"/>
          <w:sz w:val="16"/>
        </w:rPr>
        <w:t>u</w:t>
      </w:r>
      <w:r>
        <w:rPr>
          <w:color w:val="231F20"/>
          <w:spacing w:val="-1"/>
          <w:w w:val="107"/>
          <w:sz w:val="16"/>
        </w:rPr>
        <w:t>e</w:t>
      </w:r>
      <w:r>
        <w:rPr>
          <w:color w:val="231F20"/>
          <w:spacing w:val="-2"/>
          <w:w w:val="108"/>
          <w:sz w:val="16"/>
        </w:rPr>
        <w:t>b</w:t>
      </w:r>
      <w:r>
        <w:rPr>
          <w:color w:val="231F20"/>
          <w:w w:val="104"/>
          <w:sz w:val="16"/>
        </w:rPr>
        <w:t>lo</w:t>
      </w:r>
      <w:r>
        <w:rPr>
          <w:color w:val="231F20"/>
          <w:spacing w:val="-3"/>
          <w:sz w:val="16"/>
        </w:rPr>
        <w:t> </w:t>
      </w:r>
      <w:r>
        <w:rPr>
          <w:color w:val="231F20"/>
          <w:w w:val="107"/>
          <w:sz w:val="16"/>
        </w:rPr>
        <w:t>de</w:t>
      </w:r>
      <w:r>
        <w:rPr>
          <w:color w:val="231F20"/>
          <w:spacing w:val="-3"/>
          <w:sz w:val="16"/>
        </w:rPr>
        <w:t> </w:t>
      </w:r>
      <w:r>
        <w:rPr>
          <w:color w:val="231F20"/>
          <w:w w:val="97"/>
          <w:sz w:val="16"/>
        </w:rPr>
        <w:t>S</w:t>
      </w:r>
      <w:r>
        <w:rPr>
          <w:color w:val="231F20"/>
          <w:spacing w:val="-2"/>
          <w:w w:val="97"/>
          <w:sz w:val="16"/>
        </w:rPr>
        <w:t>a</w:t>
      </w:r>
      <w:r>
        <w:rPr>
          <w:color w:val="231F20"/>
          <w:w w:val="116"/>
          <w:sz w:val="16"/>
        </w:rPr>
        <w:t>n </w:t>
      </w:r>
      <w:r>
        <w:rPr>
          <w:color w:val="231F20"/>
          <w:spacing w:val="-3"/>
          <w:w w:val="106"/>
          <w:sz w:val="16"/>
        </w:rPr>
        <w:t>M</w:t>
      </w:r>
      <w:r>
        <w:rPr>
          <w:color w:val="231F20"/>
          <w:spacing w:val="-2"/>
          <w:w w:val="105"/>
          <w:sz w:val="16"/>
        </w:rPr>
        <w:t>a</w:t>
      </w:r>
      <w:r>
        <w:rPr>
          <w:color w:val="231F20"/>
          <w:spacing w:val="1"/>
          <w:w w:val="118"/>
          <w:sz w:val="16"/>
        </w:rPr>
        <w:t>r</w:t>
      </w:r>
      <w:r>
        <w:rPr>
          <w:color w:val="231F20"/>
          <w:w w:val="116"/>
          <w:sz w:val="16"/>
        </w:rPr>
        <w:t>t</w:t>
      </w:r>
      <w:r>
        <w:rPr>
          <w:color w:val="231F20"/>
          <w:w w:val="107"/>
          <w:sz w:val="16"/>
        </w:rPr>
        <w:t>ín</w:t>
      </w:r>
      <w:r>
        <w:rPr>
          <w:color w:val="231F20"/>
          <w:spacing w:val="-6"/>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acac</w:t>
      </w:r>
      <w:r>
        <w:rPr>
          <w:color w:val="231F20"/>
          <w:spacing w:val="-6"/>
          <w:sz w:val="16"/>
        </w:rPr>
        <w:t> </w:t>
      </w:r>
      <w:r>
        <w:rPr>
          <w:color w:val="231F20"/>
          <w:w w:val="111"/>
          <w:sz w:val="16"/>
        </w:rPr>
        <w:t>dir</w:t>
      </w:r>
      <w:r>
        <w:rPr>
          <w:color w:val="231F20"/>
          <w:w w:val="100"/>
          <w:sz w:val="16"/>
        </w:rPr>
        <w:t>ig</w:t>
      </w:r>
      <w:r>
        <w:rPr>
          <w:color w:val="231F20"/>
          <w:w w:val="108"/>
          <w:sz w:val="16"/>
        </w:rPr>
        <w:t>ido</w:t>
      </w:r>
      <w:r>
        <w:rPr>
          <w:color w:val="231F20"/>
          <w:spacing w:val="-6"/>
          <w:sz w:val="16"/>
        </w:rPr>
        <w:t> </w:t>
      </w:r>
      <w:r>
        <w:rPr>
          <w:color w:val="231F20"/>
          <w:w w:val="105"/>
          <w:sz w:val="16"/>
        </w:rPr>
        <w:t>a</w:t>
      </w:r>
      <w:r>
        <w:rPr>
          <w:color w:val="231F20"/>
          <w:w w:val="97"/>
          <w:sz w:val="16"/>
        </w:rPr>
        <w:t>l</w:t>
      </w:r>
      <w:r>
        <w:rPr>
          <w:color w:val="231F20"/>
          <w:spacing w:val="-6"/>
          <w:sz w:val="16"/>
        </w:rPr>
        <w:t> </w:t>
      </w:r>
      <w:r>
        <w:rPr>
          <w:color w:val="231F20"/>
          <w:spacing w:val="-2"/>
          <w:w w:val="107"/>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6"/>
          <w:sz w:val="16"/>
        </w:rPr>
        <w:t> </w:t>
      </w:r>
      <w:r>
        <w:rPr>
          <w:color w:val="231F20"/>
          <w:spacing w:val="-5"/>
          <w:w w:val="109"/>
          <w:sz w:val="16"/>
        </w:rPr>
        <w:t>N</w:t>
      </w:r>
      <w:r>
        <w:rPr>
          <w:color w:val="231F20"/>
          <w:w w:val="104"/>
          <w:sz w:val="16"/>
        </w:rPr>
        <w:t>aci</w:t>
      </w:r>
      <w:r>
        <w:rPr>
          <w:color w:val="231F20"/>
          <w:spacing w:val="-2"/>
          <w:w w:val="104"/>
          <w:sz w:val="16"/>
        </w:rPr>
        <w:t>o</w:t>
      </w:r>
      <w:r>
        <w:rPr>
          <w:color w:val="231F20"/>
          <w:spacing w:val="-1"/>
          <w:w w:val="116"/>
          <w:sz w:val="16"/>
        </w:rPr>
        <w:t>n</w:t>
      </w:r>
      <w:r>
        <w:rPr>
          <w:color w:val="231F20"/>
          <w:w w:val="105"/>
          <w:sz w:val="16"/>
        </w:rPr>
        <w:t>a</w:t>
      </w:r>
      <w:r>
        <w:rPr>
          <w:color w:val="231F20"/>
          <w:w w:val="97"/>
          <w:sz w:val="16"/>
        </w:rPr>
        <w:t>l</w:t>
      </w:r>
      <w:r>
        <w:rPr>
          <w:color w:val="231F20"/>
          <w:spacing w:val="-6"/>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2"/>
          <w:sz w:val="16"/>
        </w:rPr>
        <w:t>a,</w:t>
      </w:r>
      <w:r>
        <w:rPr>
          <w:color w:val="231F20"/>
          <w:spacing w:val="-6"/>
          <w:sz w:val="16"/>
        </w:rPr>
        <w:t> </w:t>
      </w:r>
      <w:r>
        <w:rPr>
          <w:color w:val="231F20"/>
          <w:w w:val="102"/>
          <w:sz w:val="16"/>
        </w:rPr>
        <w:t>7</w:t>
      </w:r>
      <w:r>
        <w:rPr>
          <w:color w:val="231F20"/>
          <w:spacing w:val="-6"/>
          <w:sz w:val="16"/>
        </w:rPr>
        <w:t> </w:t>
      </w:r>
      <w:r>
        <w:rPr>
          <w:color w:val="231F20"/>
          <w:w w:val="107"/>
          <w:sz w:val="16"/>
        </w:rPr>
        <w:t>de</w:t>
      </w:r>
      <w:r>
        <w:rPr>
          <w:color w:val="231F20"/>
          <w:spacing w:val="-6"/>
          <w:sz w:val="16"/>
        </w:rPr>
        <w:t> </w:t>
      </w:r>
      <w:r>
        <w:rPr>
          <w:color w:val="231F20"/>
          <w:spacing w:val="-2"/>
          <w:w w:val="105"/>
          <w:sz w:val="16"/>
        </w:rPr>
        <w:t>a</w:t>
      </w:r>
      <w:r>
        <w:rPr>
          <w:color w:val="231F20"/>
          <w:spacing w:val="-2"/>
          <w:w w:val="108"/>
          <w:sz w:val="16"/>
        </w:rPr>
        <w:t>b</w:t>
      </w:r>
      <w:r>
        <w:rPr>
          <w:color w:val="231F20"/>
          <w:w w:val="118"/>
          <w:sz w:val="16"/>
        </w:rPr>
        <w:t>r</w:t>
      </w:r>
      <w:r>
        <w:rPr>
          <w:color w:val="231F20"/>
          <w:w w:val="102"/>
          <w:sz w:val="16"/>
        </w:rPr>
        <w:t>i</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w w:val="102"/>
          <w:sz w:val="16"/>
        </w:rPr>
        <w:t>1931</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42</w:t>
      </w:r>
      <w:r>
        <w:rPr>
          <w:color w:val="231F20"/>
          <w:position w:val="5"/>
          <w:sz w:val="9"/>
        </w:rPr>
        <w:t> </w:t>
      </w:r>
      <w:r>
        <w:rPr>
          <w:color w:val="231F20"/>
          <w:spacing w:val="-8"/>
          <w:position w:val="5"/>
          <w:sz w:val="9"/>
        </w:rPr>
        <w:t> </w:t>
      </w:r>
      <w:r>
        <w:rPr>
          <w:color w:val="231F20"/>
          <w:w w:val="105"/>
          <w:sz w:val="12"/>
        </w:rPr>
        <w:t>AHEM</w:t>
      </w:r>
      <w:r>
        <w:rPr>
          <w:color w:val="231F20"/>
          <w:w w:val="96"/>
          <w:sz w:val="16"/>
        </w:rPr>
        <w:t>,</w:t>
      </w:r>
      <w:r>
        <w:rPr>
          <w:color w:val="231F20"/>
          <w:spacing w:val="-3"/>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3"/>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pacing w:val="-3"/>
          <w:sz w:val="16"/>
        </w:rPr>
        <w:t> </w:t>
      </w:r>
      <w:r>
        <w:rPr>
          <w:color w:val="231F20"/>
          <w:spacing w:val="-2"/>
          <w:w w:val="106"/>
          <w:sz w:val="16"/>
        </w:rPr>
        <w:t>M</w:t>
      </w:r>
      <w:r>
        <w:rPr>
          <w:color w:val="231F20"/>
          <w:w w:val="105"/>
          <w:sz w:val="16"/>
        </w:rPr>
        <w:t>ixt</w:t>
      </w:r>
      <w:r>
        <w:rPr>
          <w:color w:val="231F20"/>
          <w:w w:val="102"/>
          <w:sz w:val="16"/>
        </w:rPr>
        <w:t>a,</w:t>
      </w:r>
      <w:r>
        <w:rPr>
          <w:color w:val="231F20"/>
          <w:spacing w:val="-3"/>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3"/>
          <w:sz w:val="16"/>
        </w:rPr>
        <w:t> </w:t>
      </w:r>
      <w:r>
        <w:rPr>
          <w:color w:val="231F20"/>
          <w:w w:val="101"/>
          <w:sz w:val="16"/>
        </w:rPr>
        <w:t>69,</w:t>
      </w:r>
      <w:r>
        <w:rPr>
          <w:color w:val="231F20"/>
          <w:spacing w:val="-3"/>
          <w:sz w:val="16"/>
        </w:rPr>
        <w:t> </w:t>
      </w:r>
      <w:r>
        <w:rPr>
          <w:color w:val="231F20"/>
          <w:w w:val="104"/>
          <w:sz w:val="16"/>
        </w:rPr>
        <w:t>ex</w:t>
      </w:r>
      <w:r>
        <w:rPr>
          <w:color w:val="231F20"/>
          <w:spacing w:val="-5"/>
          <w:w w:val="104"/>
          <w:sz w:val="16"/>
        </w:rPr>
        <w:t>p</w:t>
      </w:r>
      <w:r>
        <w:rPr>
          <w:color w:val="231F20"/>
          <w:w w:val="96"/>
          <w:sz w:val="16"/>
        </w:rPr>
        <w:t>.</w:t>
      </w:r>
      <w:r>
        <w:rPr>
          <w:color w:val="231F20"/>
          <w:spacing w:val="-3"/>
          <w:sz w:val="16"/>
        </w:rPr>
        <w:t> </w:t>
      </w:r>
      <w:r>
        <w:rPr>
          <w:color w:val="231F20"/>
          <w:w w:val="103"/>
          <w:sz w:val="16"/>
        </w:rPr>
        <w:t>1-602,</w:t>
      </w:r>
      <w:r>
        <w:rPr>
          <w:color w:val="231F20"/>
          <w:spacing w:val="-3"/>
          <w:sz w:val="16"/>
        </w:rPr>
        <w:t> </w:t>
      </w:r>
      <w:r>
        <w:rPr>
          <w:color w:val="231F20"/>
          <w:spacing w:val="-1"/>
          <w:w w:val="94"/>
          <w:sz w:val="16"/>
        </w:rPr>
        <w:t>f</w:t>
      </w:r>
      <w:r>
        <w:rPr>
          <w:color w:val="231F20"/>
          <w:w w:val="96"/>
          <w:sz w:val="16"/>
        </w:rPr>
        <w:t>.</w:t>
      </w:r>
      <w:r>
        <w:rPr>
          <w:color w:val="231F20"/>
          <w:spacing w:val="-3"/>
          <w:sz w:val="16"/>
        </w:rPr>
        <w:t> </w:t>
      </w:r>
      <w:r>
        <w:rPr>
          <w:color w:val="231F20"/>
          <w:w w:val="101"/>
          <w:sz w:val="16"/>
        </w:rPr>
        <w:t>109,</w:t>
      </w:r>
      <w:r>
        <w:rPr>
          <w:color w:val="231F20"/>
          <w:spacing w:val="-3"/>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3"/>
          <w:sz w:val="16"/>
        </w:rPr>
        <w:t> </w:t>
      </w:r>
      <w:r>
        <w:rPr>
          <w:color w:val="231F20"/>
          <w:w w:val="107"/>
          <w:sz w:val="16"/>
        </w:rPr>
        <w:t>de</w:t>
      </w:r>
      <w:r>
        <w:rPr>
          <w:color w:val="231F20"/>
          <w:spacing w:val="-3"/>
          <w:sz w:val="16"/>
        </w:rPr>
        <w:t> </w:t>
      </w:r>
      <w:r>
        <w:rPr>
          <w:color w:val="231F20"/>
          <w:w w:val="103"/>
          <w:sz w:val="16"/>
        </w:rPr>
        <w:t>los</w:t>
      </w:r>
      <w:r>
        <w:rPr>
          <w:color w:val="231F20"/>
          <w:spacing w:val="-3"/>
          <w:sz w:val="16"/>
        </w:rPr>
        <w:t> </w:t>
      </w:r>
      <w:r>
        <w:rPr>
          <w:color w:val="231F20"/>
          <w:w w:val="104"/>
          <w:sz w:val="16"/>
        </w:rPr>
        <w:t>ejid</w:t>
      </w:r>
      <w:r>
        <w:rPr>
          <w:color w:val="231F20"/>
          <w:spacing w:val="-4"/>
          <w:w w:val="105"/>
          <w:sz w:val="16"/>
        </w:rPr>
        <w:t>a</w:t>
      </w:r>
      <w:r>
        <w:rPr>
          <w:color w:val="231F20"/>
          <w:w w:val="116"/>
          <w:sz w:val="16"/>
        </w:rPr>
        <w:t>t</w:t>
      </w:r>
      <w:r>
        <w:rPr>
          <w:color w:val="231F20"/>
          <w:spacing w:val="-2"/>
          <w:w w:val="105"/>
          <w:sz w:val="16"/>
        </w:rPr>
        <w:t>a</w:t>
      </w:r>
      <w:r>
        <w:rPr>
          <w:color w:val="231F20"/>
          <w:w w:val="118"/>
          <w:sz w:val="16"/>
        </w:rPr>
        <w:t>r</w:t>
      </w:r>
      <w:r>
        <w:rPr>
          <w:color w:val="231F20"/>
          <w:w w:val="104"/>
          <w:sz w:val="16"/>
        </w:rPr>
        <w:t>ios</w:t>
      </w:r>
      <w:r>
        <w:rPr>
          <w:color w:val="231F20"/>
          <w:spacing w:val="-3"/>
          <w:sz w:val="16"/>
        </w:rPr>
        <w:t> </w:t>
      </w:r>
      <w:r>
        <w:rPr>
          <w:color w:val="231F20"/>
          <w:w w:val="107"/>
          <w:sz w:val="16"/>
        </w:rPr>
        <w:t>d</w:t>
      </w:r>
      <w:r>
        <w:rPr>
          <w:color w:val="231F20"/>
          <w:spacing w:val="-1"/>
          <w:w w:val="107"/>
          <w:sz w:val="16"/>
        </w:rPr>
        <w:t>e</w:t>
      </w:r>
      <w:r>
        <w:rPr>
          <w:color w:val="231F20"/>
          <w:w w:val="97"/>
          <w:sz w:val="16"/>
        </w:rPr>
        <w:t>l</w:t>
      </w:r>
      <w:r>
        <w:rPr>
          <w:color w:val="231F20"/>
          <w:spacing w:val="-3"/>
          <w:sz w:val="16"/>
        </w:rPr>
        <w:t> </w:t>
      </w:r>
      <w:r>
        <w:rPr>
          <w:color w:val="231F20"/>
          <w:spacing w:val="-2"/>
          <w:w w:val="111"/>
          <w:sz w:val="16"/>
        </w:rPr>
        <w:t>p</w:t>
      </w:r>
      <w:r>
        <w:rPr>
          <w:color w:val="231F20"/>
          <w:w w:val="107"/>
          <w:sz w:val="16"/>
        </w:rPr>
        <w:t>u</w:t>
      </w:r>
      <w:r>
        <w:rPr>
          <w:color w:val="231F20"/>
          <w:spacing w:val="-1"/>
          <w:w w:val="107"/>
          <w:sz w:val="16"/>
        </w:rPr>
        <w:t>e</w:t>
      </w:r>
      <w:r>
        <w:rPr>
          <w:color w:val="231F20"/>
          <w:spacing w:val="-2"/>
          <w:w w:val="108"/>
          <w:sz w:val="16"/>
        </w:rPr>
        <w:t>b</w:t>
      </w:r>
      <w:r>
        <w:rPr>
          <w:color w:val="231F20"/>
          <w:w w:val="104"/>
          <w:sz w:val="16"/>
        </w:rPr>
        <w:t>lo</w:t>
      </w:r>
      <w:r>
        <w:rPr>
          <w:color w:val="231F20"/>
          <w:spacing w:val="-3"/>
          <w:sz w:val="16"/>
        </w:rPr>
        <w:t> </w:t>
      </w:r>
      <w:r>
        <w:rPr>
          <w:color w:val="231F20"/>
          <w:w w:val="107"/>
          <w:sz w:val="16"/>
        </w:rPr>
        <w:t>de</w:t>
      </w:r>
      <w:r>
        <w:rPr>
          <w:color w:val="231F20"/>
          <w:spacing w:val="-3"/>
          <w:sz w:val="16"/>
        </w:rPr>
        <w:t> </w:t>
      </w:r>
      <w:r>
        <w:rPr>
          <w:color w:val="231F20"/>
          <w:w w:val="97"/>
          <w:sz w:val="16"/>
        </w:rPr>
        <w:t>S</w:t>
      </w:r>
      <w:r>
        <w:rPr>
          <w:color w:val="231F20"/>
          <w:spacing w:val="-2"/>
          <w:w w:val="97"/>
          <w:sz w:val="16"/>
        </w:rPr>
        <w:t>a</w:t>
      </w:r>
      <w:r>
        <w:rPr>
          <w:color w:val="231F20"/>
          <w:w w:val="116"/>
          <w:sz w:val="16"/>
        </w:rPr>
        <w:t>n </w:t>
      </w:r>
      <w:r>
        <w:rPr>
          <w:color w:val="231F20"/>
          <w:spacing w:val="-3"/>
          <w:w w:val="106"/>
          <w:sz w:val="16"/>
        </w:rPr>
        <w:t>M</w:t>
      </w:r>
      <w:r>
        <w:rPr>
          <w:color w:val="231F20"/>
          <w:spacing w:val="-2"/>
          <w:w w:val="105"/>
          <w:sz w:val="16"/>
        </w:rPr>
        <w:t>a</w:t>
      </w:r>
      <w:r>
        <w:rPr>
          <w:color w:val="231F20"/>
          <w:spacing w:val="1"/>
          <w:w w:val="118"/>
          <w:sz w:val="16"/>
        </w:rPr>
        <w:t>r</w:t>
      </w:r>
      <w:r>
        <w:rPr>
          <w:color w:val="231F20"/>
          <w:w w:val="116"/>
          <w:sz w:val="16"/>
        </w:rPr>
        <w:t>t</w:t>
      </w:r>
      <w:r>
        <w:rPr>
          <w:color w:val="231F20"/>
          <w:w w:val="107"/>
          <w:sz w:val="16"/>
        </w:rPr>
        <w:t>ín</w:t>
      </w:r>
      <w:r>
        <w:rPr>
          <w:color w:val="231F20"/>
          <w:spacing w:val="-6"/>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acac</w:t>
      </w:r>
      <w:r>
        <w:rPr>
          <w:color w:val="231F20"/>
          <w:spacing w:val="-6"/>
          <w:sz w:val="16"/>
        </w:rPr>
        <w:t> </w:t>
      </w:r>
      <w:r>
        <w:rPr>
          <w:color w:val="231F20"/>
          <w:w w:val="111"/>
          <w:sz w:val="16"/>
        </w:rPr>
        <w:t>dir</w:t>
      </w:r>
      <w:r>
        <w:rPr>
          <w:color w:val="231F20"/>
          <w:w w:val="100"/>
          <w:sz w:val="16"/>
        </w:rPr>
        <w:t>ig</w:t>
      </w:r>
      <w:r>
        <w:rPr>
          <w:color w:val="231F20"/>
          <w:w w:val="108"/>
          <w:sz w:val="16"/>
        </w:rPr>
        <w:t>ido</w:t>
      </w:r>
      <w:r>
        <w:rPr>
          <w:color w:val="231F20"/>
          <w:spacing w:val="-6"/>
          <w:sz w:val="16"/>
        </w:rPr>
        <w:t> </w:t>
      </w:r>
      <w:r>
        <w:rPr>
          <w:color w:val="231F20"/>
          <w:w w:val="105"/>
          <w:sz w:val="16"/>
        </w:rPr>
        <w:t>a</w:t>
      </w:r>
      <w:r>
        <w:rPr>
          <w:color w:val="231F20"/>
          <w:w w:val="97"/>
          <w:sz w:val="16"/>
        </w:rPr>
        <w:t>l</w:t>
      </w:r>
      <w:r>
        <w:rPr>
          <w:color w:val="231F20"/>
          <w:spacing w:val="-6"/>
          <w:sz w:val="16"/>
        </w:rPr>
        <w:t> </w:t>
      </w:r>
      <w:r>
        <w:rPr>
          <w:color w:val="231F20"/>
          <w:spacing w:val="-2"/>
          <w:w w:val="107"/>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6"/>
          <w:sz w:val="16"/>
        </w:rPr>
        <w:t> </w:t>
      </w:r>
      <w:r>
        <w:rPr>
          <w:color w:val="231F20"/>
          <w:spacing w:val="-5"/>
          <w:w w:val="109"/>
          <w:sz w:val="16"/>
        </w:rPr>
        <w:t>N</w:t>
      </w:r>
      <w:r>
        <w:rPr>
          <w:color w:val="231F20"/>
          <w:w w:val="104"/>
          <w:sz w:val="16"/>
        </w:rPr>
        <w:t>aci</w:t>
      </w:r>
      <w:r>
        <w:rPr>
          <w:color w:val="231F20"/>
          <w:spacing w:val="-2"/>
          <w:w w:val="104"/>
          <w:sz w:val="16"/>
        </w:rPr>
        <w:t>o</w:t>
      </w:r>
      <w:r>
        <w:rPr>
          <w:color w:val="231F20"/>
          <w:spacing w:val="-1"/>
          <w:w w:val="116"/>
          <w:sz w:val="16"/>
        </w:rPr>
        <w:t>n</w:t>
      </w:r>
      <w:r>
        <w:rPr>
          <w:color w:val="231F20"/>
          <w:w w:val="105"/>
          <w:sz w:val="16"/>
        </w:rPr>
        <w:t>a</w:t>
      </w:r>
      <w:r>
        <w:rPr>
          <w:color w:val="231F20"/>
          <w:w w:val="97"/>
          <w:sz w:val="16"/>
        </w:rPr>
        <w:t>l</w:t>
      </w:r>
      <w:r>
        <w:rPr>
          <w:color w:val="231F20"/>
          <w:spacing w:val="-6"/>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2"/>
          <w:sz w:val="16"/>
        </w:rPr>
        <w:t>a,</w:t>
      </w:r>
      <w:r>
        <w:rPr>
          <w:color w:val="231F20"/>
          <w:spacing w:val="-6"/>
          <w:sz w:val="16"/>
        </w:rPr>
        <w:t> </w:t>
      </w:r>
      <w:r>
        <w:rPr>
          <w:color w:val="231F20"/>
          <w:w w:val="102"/>
          <w:sz w:val="16"/>
        </w:rPr>
        <w:t>7</w:t>
      </w:r>
      <w:r>
        <w:rPr>
          <w:color w:val="231F20"/>
          <w:spacing w:val="-6"/>
          <w:sz w:val="16"/>
        </w:rPr>
        <w:t> </w:t>
      </w:r>
      <w:r>
        <w:rPr>
          <w:color w:val="231F20"/>
          <w:w w:val="107"/>
          <w:sz w:val="16"/>
        </w:rPr>
        <w:t>de</w:t>
      </w:r>
      <w:r>
        <w:rPr>
          <w:color w:val="231F20"/>
          <w:spacing w:val="-6"/>
          <w:sz w:val="16"/>
        </w:rPr>
        <w:t> </w:t>
      </w:r>
      <w:r>
        <w:rPr>
          <w:color w:val="231F20"/>
          <w:spacing w:val="-2"/>
          <w:w w:val="105"/>
          <w:sz w:val="16"/>
        </w:rPr>
        <w:t>a</w:t>
      </w:r>
      <w:r>
        <w:rPr>
          <w:color w:val="231F20"/>
          <w:spacing w:val="-2"/>
          <w:w w:val="108"/>
          <w:sz w:val="16"/>
        </w:rPr>
        <w:t>b</w:t>
      </w:r>
      <w:r>
        <w:rPr>
          <w:color w:val="231F20"/>
          <w:w w:val="118"/>
          <w:sz w:val="16"/>
        </w:rPr>
        <w:t>r</w:t>
      </w:r>
      <w:r>
        <w:rPr>
          <w:color w:val="231F20"/>
          <w:w w:val="102"/>
          <w:sz w:val="16"/>
        </w:rPr>
        <w:t>i</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w w:val="102"/>
          <w:sz w:val="16"/>
        </w:rPr>
        <w:t>1931</w:t>
      </w:r>
      <w:r>
        <w:rPr>
          <w:color w:val="231F20"/>
          <w:spacing w:val="-26"/>
          <w:w w:val="40"/>
          <w:sz w:val="16"/>
        </w:rPr>
        <w:t>”</w:t>
      </w:r>
      <w:r>
        <w:rPr>
          <w:color w:val="231F20"/>
          <w:w w:val="96"/>
          <w:sz w:val="16"/>
        </w:rPr>
        <w:t>.</w:t>
      </w:r>
    </w:p>
    <w:p>
      <w:pPr>
        <w:spacing w:after="0" w:line="180" w:lineRule="exact"/>
        <w:jc w:val="left"/>
        <w:rPr>
          <w:sz w:val="16"/>
        </w:rPr>
        <w:sectPr>
          <w:pgSz w:w="8510" w:h="11630"/>
          <w:pgMar w:header="305" w:footer="388" w:top="640" w:bottom="580" w:left="0" w:right="0"/>
        </w:sectPr>
      </w:pPr>
    </w:p>
    <w:p>
      <w:pPr>
        <w:pStyle w:val="BodyText"/>
        <w:spacing w:before="1"/>
        <w:rPr>
          <w:sz w:val="13"/>
        </w:rPr>
      </w:pPr>
    </w:p>
    <w:p>
      <w:pPr>
        <w:spacing w:before="25"/>
        <w:ind w:left="1474" w:right="1396" w:firstLine="0"/>
        <w:jc w:val="left"/>
        <w:rPr>
          <w:sz w:val="11"/>
        </w:rPr>
      </w:pPr>
      <w:r>
        <w:rPr>
          <w:color w:val="231F20"/>
          <w:w w:val="105"/>
          <w:sz w:val="20"/>
        </w:rPr>
        <w:t>que ocupa el señor Don Emilio Hidalgo, sólo a servido para que abuse y estafe al vecindario.</w:t>
      </w:r>
      <w:r>
        <w:rPr>
          <w:color w:val="231F20"/>
          <w:w w:val="105"/>
          <w:position w:val="7"/>
          <w:sz w:val="11"/>
        </w:rPr>
        <w:t>43</w:t>
      </w:r>
    </w:p>
    <w:p>
      <w:pPr>
        <w:pStyle w:val="BodyText"/>
        <w:spacing w:before="2"/>
        <w:rPr>
          <w:sz w:val="24"/>
        </w:rPr>
      </w:pPr>
    </w:p>
    <w:p>
      <w:pPr>
        <w:pStyle w:val="BodyText"/>
        <w:spacing w:line="249" w:lineRule="auto"/>
        <w:ind w:left="907" w:right="904"/>
        <w:jc w:val="both"/>
      </w:pPr>
      <w:r>
        <w:rPr>
          <w:color w:val="231F20"/>
          <w:w w:val="105"/>
        </w:rPr>
        <w:t>En suma, entre 1920 y 1930, los pueblos recibieron tierras de montaña tanto de haciendas como de propietarios enriquecidos, los vecinos pudientes, por efecto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desamortización.</w:t>
      </w:r>
      <w:r>
        <w:rPr>
          <w:color w:val="231F20"/>
          <w:spacing w:val="-14"/>
          <w:w w:val="105"/>
        </w:rPr>
        <w:t> </w:t>
      </w:r>
      <w:r>
        <w:rPr>
          <w:color w:val="231F20"/>
          <w:w w:val="105"/>
        </w:rPr>
        <w:t>En</w:t>
      </w:r>
      <w:r>
        <w:rPr>
          <w:color w:val="231F20"/>
          <w:spacing w:val="-14"/>
          <w:w w:val="105"/>
        </w:rPr>
        <w:t> </w:t>
      </w:r>
      <w:r>
        <w:rPr>
          <w:color w:val="231F20"/>
          <w:w w:val="105"/>
        </w:rPr>
        <w:t>cierto</w:t>
      </w:r>
      <w:r>
        <w:rPr>
          <w:color w:val="231F20"/>
          <w:spacing w:val="-14"/>
          <w:w w:val="105"/>
        </w:rPr>
        <w:t> </w:t>
      </w:r>
      <w:r>
        <w:rPr>
          <w:color w:val="231F20"/>
          <w:w w:val="105"/>
        </w:rPr>
        <w:t>sentido</w:t>
      </w:r>
      <w:r>
        <w:rPr>
          <w:color w:val="231F20"/>
          <w:spacing w:val="-14"/>
          <w:w w:val="105"/>
        </w:rPr>
        <w:t> </w:t>
      </w:r>
      <w:r>
        <w:rPr>
          <w:color w:val="231F20"/>
          <w:w w:val="105"/>
        </w:rPr>
        <w:t>se</w:t>
      </w:r>
      <w:r>
        <w:rPr>
          <w:color w:val="231F20"/>
          <w:spacing w:val="-14"/>
          <w:w w:val="105"/>
        </w:rPr>
        <w:t> </w:t>
      </w:r>
      <w:r>
        <w:rPr>
          <w:color w:val="231F20"/>
          <w:w w:val="105"/>
        </w:rPr>
        <w:t>puede</w:t>
      </w:r>
      <w:r>
        <w:rPr>
          <w:color w:val="231F20"/>
          <w:spacing w:val="-14"/>
          <w:w w:val="105"/>
        </w:rPr>
        <w:t> </w:t>
      </w:r>
      <w:r>
        <w:rPr>
          <w:color w:val="231F20"/>
          <w:w w:val="105"/>
        </w:rPr>
        <w:t>decir</w:t>
      </w:r>
      <w:r>
        <w:rPr>
          <w:color w:val="231F20"/>
          <w:spacing w:val="-14"/>
          <w:w w:val="105"/>
        </w:rPr>
        <w:t> </w:t>
      </w:r>
      <w:r>
        <w:rPr>
          <w:color w:val="231F20"/>
          <w:w w:val="105"/>
        </w:rPr>
        <w:t>que</w:t>
      </w:r>
      <w:r>
        <w:rPr>
          <w:color w:val="231F20"/>
          <w:spacing w:val="-14"/>
          <w:w w:val="105"/>
        </w:rPr>
        <w:t> </w:t>
      </w:r>
      <w:r>
        <w:rPr>
          <w:color w:val="231F20"/>
          <w:w w:val="105"/>
        </w:rPr>
        <w:t>los</w:t>
      </w:r>
      <w:r>
        <w:rPr>
          <w:color w:val="231F20"/>
          <w:spacing w:val="-14"/>
          <w:w w:val="105"/>
        </w:rPr>
        <w:t> </w:t>
      </w:r>
      <w:r>
        <w:rPr>
          <w:color w:val="231F20"/>
          <w:w w:val="105"/>
        </w:rPr>
        <w:t>pueblos </w:t>
      </w:r>
      <w:r>
        <w:rPr>
          <w:color w:val="231F20"/>
          <w:w w:val="102"/>
        </w:rPr>
        <w:t>lo</w:t>
      </w:r>
      <w:r>
        <w:rPr>
          <w:color w:val="231F20"/>
          <w:spacing w:val="1"/>
          <w:w w:val="102"/>
        </w:rPr>
        <w:t>g</w:t>
      </w:r>
      <w:r>
        <w:rPr>
          <w:color w:val="231F20"/>
          <w:w w:val="110"/>
        </w:rPr>
        <w:t>r</w:t>
      </w:r>
      <w:r>
        <w:rPr>
          <w:color w:val="231F20"/>
          <w:spacing w:val="-2"/>
          <w:w w:val="110"/>
        </w:rPr>
        <w:t>a</w:t>
      </w:r>
      <w:r>
        <w:rPr>
          <w:color w:val="231F20"/>
          <w:spacing w:val="-3"/>
          <w:w w:val="118"/>
        </w:rPr>
        <w:t>r</w:t>
      </w:r>
      <w:r>
        <w:rPr>
          <w:color w:val="231F20"/>
          <w:spacing w:val="-3"/>
          <w:w w:val="108"/>
        </w:rPr>
        <w:t>o</w:t>
      </w:r>
      <w:r>
        <w:rPr>
          <w:color w:val="231F20"/>
          <w:spacing w:val="31"/>
          <w:w w:val="116"/>
        </w:rPr>
        <w:t>n</w:t>
      </w:r>
      <w:r>
        <w:rPr>
          <w:color w:val="231F20"/>
          <w:w w:val="105"/>
        </w:rPr>
        <w:t>c</w:t>
      </w:r>
      <w:r>
        <w:rPr>
          <w:color w:val="231F20"/>
          <w:spacing w:val="-3"/>
          <w:w w:val="105"/>
        </w:rPr>
        <w:t>o</w:t>
      </w:r>
      <w:r>
        <w:rPr>
          <w:color w:val="231F20"/>
          <w:spacing w:val="1"/>
          <w:w w:val="118"/>
        </w:rPr>
        <w:t>r</w:t>
      </w:r>
      <w:r>
        <w:rPr>
          <w:color w:val="231F20"/>
          <w:spacing w:val="-3"/>
          <w:w w:val="118"/>
        </w:rPr>
        <w:t>r</w:t>
      </w:r>
      <w:r>
        <w:rPr>
          <w:color w:val="231F20"/>
          <w:w w:val="100"/>
        </w:rPr>
        <w:t>e</w:t>
      </w:r>
      <w:r>
        <w:rPr>
          <w:color w:val="231F20"/>
          <w:spacing w:val="1"/>
          <w:w w:val="100"/>
        </w:rPr>
        <w:t>g</w:t>
      </w:r>
      <w:r>
        <w:rPr>
          <w:color w:val="231F20"/>
          <w:w w:val="111"/>
        </w:rPr>
        <w:t>ir</w:t>
      </w:r>
      <w:r>
        <w:rPr>
          <w:color w:val="231F20"/>
          <w:spacing w:val="-26"/>
        </w:rPr>
        <w:t> </w:t>
      </w:r>
      <w:r>
        <w:rPr>
          <w:color w:val="231F20"/>
          <w:w w:val="72"/>
        </w:rPr>
        <w:t>“los</w:t>
      </w:r>
      <w:r>
        <w:rPr>
          <w:color w:val="231F20"/>
          <w:spacing w:val="-26"/>
        </w:rPr>
        <w:t> </w:t>
      </w:r>
      <w:r>
        <w:rPr>
          <w:color w:val="231F20"/>
          <w:spacing w:val="-2"/>
          <w:w w:val="105"/>
        </w:rPr>
        <w:t>a</w:t>
      </w:r>
      <w:r>
        <w:rPr>
          <w:color w:val="231F20"/>
          <w:spacing w:val="-3"/>
          <w:w w:val="108"/>
        </w:rPr>
        <w:t>b</w:t>
      </w:r>
      <w:r>
        <w:rPr>
          <w:color w:val="231F20"/>
          <w:spacing w:val="-1"/>
          <w:w w:val="113"/>
        </w:rPr>
        <w:t>u</w:t>
      </w:r>
      <w:r>
        <w:rPr>
          <w:color w:val="231F20"/>
          <w:spacing w:val="1"/>
          <w:w w:val="100"/>
        </w:rPr>
        <w:t>s</w:t>
      </w:r>
      <w:r>
        <w:rPr>
          <w:color w:val="231F20"/>
          <w:w w:val="105"/>
        </w:rPr>
        <w:t>os</w:t>
      </w:r>
      <w:r>
        <w:rPr>
          <w:color w:val="231F20"/>
          <w:spacing w:val="-26"/>
        </w:rPr>
        <w:t> </w:t>
      </w:r>
      <w:r>
        <w:rPr>
          <w:color w:val="231F20"/>
          <w:w w:val="105"/>
        </w:rPr>
        <w:t>de</w:t>
      </w:r>
      <w:r>
        <w:rPr>
          <w:color w:val="231F20"/>
          <w:spacing w:val="1"/>
          <w:w w:val="105"/>
        </w:rPr>
        <w:t>s</w:t>
      </w:r>
      <w:r>
        <w:rPr>
          <w:color w:val="231F20"/>
          <w:spacing w:val="-2"/>
          <w:w w:val="105"/>
        </w:rPr>
        <w:t>a</w:t>
      </w:r>
      <w:r>
        <w:rPr>
          <w:color w:val="231F20"/>
          <w:spacing w:val="-1"/>
          <w:w w:val="111"/>
        </w:rPr>
        <w:t>m</w:t>
      </w:r>
      <w:r>
        <w:rPr>
          <w:color w:val="231F20"/>
          <w:spacing w:val="-3"/>
          <w:w w:val="108"/>
        </w:rPr>
        <w:t>o</w:t>
      </w:r>
      <w:r>
        <w:rPr>
          <w:color w:val="231F20"/>
          <w:spacing w:val="2"/>
          <w:w w:val="118"/>
        </w:rPr>
        <w:t>r</w:t>
      </w:r>
      <w:r>
        <w:rPr>
          <w:color w:val="231F20"/>
          <w:spacing w:val="1"/>
          <w:w w:val="116"/>
        </w:rPr>
        <w:t>t</w:t>
      </w:r>
      <w:r>
        <w:rPr>
          <w:color w:val="231F20"/>
          <w:w w:val="106"/>
        </w:rPr>
        <w:t>izad</w:t>
      </w:r>
      <w:r>
        <w:rPr>
          <w:color w:val="231F20"/>
          <w:spacing w:val="-3"/>
          <w:w w:val="106"/>
        </w:rPr>
        <w:t>o</w:t>
      </w:r>
      <w:r>
        <w:rPr>
          <w:color w:val="231F20"/>
          <w:spacing w:val="-3"/>
          <w:w w:val="118"/>
        </w:rPr>
        <w:t>r</w:t>
      </w:r>
      <w:r>
        <w:rPr>
          <w:color w:val="231F20"/>
          <w:w w:val="101"/>
        </w:rPr>
        <w:t>e</w:t>
      </w:r>
      <w:r>
        <w:rPr>
          <w:color w:val="231F20"/>
          <w:spacing w:val="-9"/>
          <w:w w:val="101"/>
        </w:rPr>
        <w:t>s</w:t>
      </w:r>
      <w:r>
        <w:rPr>
          <w:color w:val="231F20"/>
          <w:w w:val="40"/>
        </w:rPr>
        <w:t>”</w:t>
      </w:r>
      <w:r>
        <w:rPr>
          <w:color w:val="231F20"/>
          <w:spacing w:val="-26"/>
        </w:rPr>
        <w:t> </w:t>
      </w:r>
      <w:r>
        <w:rPr>
          <w:color w:val="231F20"/>
          <w:spacing w:val="1"/>
          <w:w w:val="111"/>
        </w:rPr>
        <w:t>p</w:t>
      </w:r>
      <w:r>
        <w:rPr>
          <w:color w:val="231F20"/>
          <w:w w:val="108"/>
        </w:rPr>
        <w:t>e</w:t>
      </w:r>
      <w:r>
        <w:rPr>
          <w:color w:val="231F20"/>
          <w:spacing w:val="-3"/>
          <w:w w:val="108"/>
        </w:rPr>
        <w:t>r</w:t>
      </w:r>
      <w:r>
        <w:rPr>
          <w:color w:val="231F20"/>
          <w:w w:val="108"/>
        </w:rPr>
        <w:t>o</w:t>
      </w:r>
      <w:r>
        <w:rPr>
          <w:color w:val="231F20"/>
          <w:spacing w:val="-26"/>
        </w:rPr>
        <w:t> </w:t>
      </w:r>
      <w:r>
        <w:rPr>
          <w:color w:val="231F20"/>
          <w:spacing w:val="-3"/>
          <w:w w:val="108"/>
        </w:rPr>
        <w:t>q</w:t>
      </w:r>
      <w:r>
        <w:rPr>
          <w:color w:val="231F20"/>
          <w:w w:val="104"/>
        </w:rPr>
        <w:t>uizá</w:t>
      </w:r>
      <w:r>
        <w:rPr>
          <w:color w:val="231F20"/>
          <w:spacing w:val="-26"/>
        </w:rPr>
        <w:t> </w:t>
      </w:r>
      <w:r>
        <w:rPr>
          <w:color w:val="231F20"/>
          <w:w w:val="104"/>
        </w:rPr>
        <w:t>lo</w:t>
      </w:r>
      <w:r>
        <w:rPr>
          <w:color w:val="231F20"/>
          <w:spacing w:val="-26"/>
        </w:rPr>
        <w:t> </w:t>
      </w:r>
      <w:r>
        <w:rPr>
          <w:color w:val="231F20"/>
          <w:spacing w:val="-1"/>
          <w:w w:val="111"/>
        </w:rPr>
        <w:t>m</w:t>
      </w:r>
      <w:r>
        <w:rPr>
          <w:color w:val="231F20"/>
          <w:spacing w:val="-1"/>
          <w:w w:val="99"/>
        </w:rPr>
        <w:t>á</w:t>
      </w:r>
      <w:r>
        <w:rPr>
          <w:color w:val="231F20"/>
          <w:w w:val="100"/>
        </w:rPr>
        <w:t>s</w:t>
      </w:r>
      <w:r>
        <w:rPr>
          <w:color w:val="231F20"/>
          <w:spacing w:val="-26"/>
        </w:rPr>
        <w:t> </w:t>
      </w:r>
      <w:r>
        <w:rPr>
          <w:color w:val="231F20"/>
          <w:w w:val="109"/>
        </w:rPr>
        <w:t>i</w:t>
      </w:r>
      <w:r>
        <w:rPr>
          <w:color w:val="231F20"/>
          <w:spacing w:val="-5"/>
          <w:w w:val="109"/>
        </w:rPr>
        <w:t>m</w:t>
      </w:r>
      <w:r>
        <w:rPr>
          <w:color w:val="231F20"/>
          <w:spacing w:val="1"/>
          <w:w w:val="111"/>
        </w:rPr>
        <w:t>p</w:t>
      </w:r>
      <w:r>
        <w:rPr>
          <w:color w:val="231F20"/>
          <w:spacing w:val="-3"/>
          <w:w w:val="108"/>
        </w:rPr>
        <w:t>o</w:t>
      </w:r>
      <w:r>
        <w:rPr>
          <w:color w:val="231F20"/>
          <w:spacing w:val="2"/>
          <w:w w:val="118"/>
        </w:rPr>
        <w:t>r</w:t>
      </w:r>
      <w:r>
        <w:rPr>
          <w:color w:val="231F20"/>
          <w:spacing w:val="1"/>
          <w:w w:val="116"/>
        </w:rPr>
        <w:t>t</w:t>
      </w:r>
      <w:r>
        <w:rPr>
          <w:color w:val="231F20"/>
          <w:spacing w:val="-2"/>
          <w:w w:val="105"/>
        </w:rPr>
        <w:t>a</w:t>
      </w:r>
      <w:r>
        <w:rPr>
          <w:color w:val="231F20"/>
          <w:spacing w:val="-5"/>
          <w:w w:val="116"/>
        </w:rPr>
        <w:t>n</w:t>
      </w:r>
      <w:r>
        <w:rPr>
          <w:color w:val="231F20"/>
          <w:spacing w:val="-2"/>
          <w:w w:val="116"/>
        </w:rPr>
        <w:t>t</w:t>
      </w:r>
      <w:r>
        <w:rPr>
          <w:color w:val="231F20"/>
          <w:w w:val="101"/>
        </w:rPr>
        <w:t>e </w:t>
      </w:r>
      <w:r>
        <w:rPr>
          <w:color w:val="231F20"/>
          <w:w w:val="105"/>
        </w:rPr>
        <w:t>fue que recuperaron porciones de terrenos vía la compra o la dotación, con los que pudieron asegurar la vida pueblerina, ya sin el ayuntamiento, como había</w:t>
      </w:r>
      <w:r>
        <w:rPr>
          <w:color w:val="231F20"/>
          <w:spacing w:val="-11"/>
          <w:w w:val="105"/>
        </w:rPr>
        <w:t> </w:t>
      </w:r>
      <w:r>
        <w:rPr>
          <w:color w:val="231F20"/>
          <w:w w:val="105"/>
        </w:rPr>
        <w:t>ocurrido</w:t>
      </w:r>
      <w:r>
        <w:rPr>
          <w:color w:val="231F20"/>
          <w:spacing w:val="-11"/>
          <w:w w:val="105"/>
        </w:rPr>
        <w:t> </w:t>
      </w:r>
      <w:r>
        <w:rPr>
          <w:color w:val="231F20"/>
          <w:w w:val="105"/>
        </w:rPr>
        <w:t>a</w:t>
      </w:r>
      <w:r>
        <w:rPr>
          <w:color w:val="231F20"/>
          <w:spacing w:val="-11"/>
          <w:w w:val="105"/>
        </w:rPr>
        <w:t> </w:t>
      </w:r>
      <w:r>
        <w:rPr>
          <w:color w:val="231F20"/>
          <w:w w:val="105"/>
        </w:rPr>
        <w:t>lo</w:t>
      </w:r>
      <w:r>
        <w:rPr>
          <w:color w:val="231F20"/>
          <w:spacing w:val="-11"/>
          <w:w w:val="105"/>
        </w:rPr>
        <w:t> </w:t>
      </w:r>
      <w:r>
        <w:rPr>
          <w:color w:val="231F20"/>
          <w:w w:val="105"/>
        </w:rPr>
        <w:t>largo</w:t>
      </w:r>
      <w:r>
        <w:rPr>
          <w:color w:val="231F20"/>
          <w:spacing w:val="-11"/>
          <w:w w:val="105"/>
        </w:rPr>
        <w:t> </w:t>
      </w:r>
      <w:r>
        <w:rPr>
          <w:color w:val="231F20"/>
          <w:w w:val="105"/>
        </w:rPr>
        <w:t>del</w:t>
      </w:r>
      <w:r>
        <w:rPr>
          <w:color w:val="231F20"/>
          <w:spacing w:val="-11"/>
          <w:w w:val="105"/>
        </w:rPr>
        <w:t> </w:t>
      </w:r>
      <w:r>
        <w:rPr>
          <w:color w:val="231F20"/>
          <w:w w:val="105"/>
        </w:rPr>
        <w:t>siglo</w:t>
      </w:r>
      <w:r>
        <w:rPr>
          <w:color w:val="231F20"/>
          <w:spacing w:val="-11"/>
          <w:w w:val="105"/>
        </w:rPr>
        <w:t> </w:t>
      </w:r>
      <w:r>
        <w:rPr>
          <w:color w:val="231F20"/>
          <w:w w:val="105"/>
          <w:sz w:val="18"/>
        </w:rPr>
        <w:t>XIX</w:t>
      </w:r>
      <w:r>
        <w:rPr>
          <w:color w:val="231F20"/>
          <w:w w:val="105"/>
        </w:rPr>
        <w:t>.</w:t>
      </w:r>
    </w:p>
    <w:p>
      <w:pPr>
        <w:pStyle w:val="BodyText"/>
        <w:spacing w:before="2"/>
        <w:rPr>
          <w:sz w:val="23"/>
        </w:rPr>
      </w:pPr>
    </w:p>
    <w:p>
      <w:pPr>
        <w:pStyle w:val="BodyText"/>
        <w:spacing w:line="249" w:lineRule="auto"/>
        <w:ind w:left="907" w:right="904"/>
        <w:jc w:val="both"/>
      </w:pPr>
      <w:r>
        <w:rPr>
          <w:color w:val="231F20"/>
          <w:spacing w:val="3"/>
          <w:w w:val="105"/>
        </w:rPr>
        <w:t>Unaproblemáticacomenzóagenerarseenvirtuddequelasnuevasautoridades </w:t>
      </w:r>
      <w:r>
        <w:rPr>
          <w:color w:val="231F20"/>
          <w:w w:val="105"/>
        </w:rPr>
        <w:t>ejidales</w:t>
      </w:r>
      <w:r>
        <w:rPr>
          <w:color w:val="231F20"/>
          <w:spacing w:val="-14"/>
          <w:w w:val="105"/>
        </w:rPr>
        <w:t> </w:t>
      </w:r>
      <w:r>
        <w:rPr>
          <w:color w:val="231F20"/>
          <w:w w:val="105"/>
        </w:rPr>
        <w:t>empezaron</w:t>
      </w:r>
      <w:r>
        <w:rPr>
          <w:color w:val="231F20"/>
          <w:spacing w:val="-14"/>
          <w:w w:val="105"/>
        </w:rPr>
        <w:t> </w:t>
      </w:r>
      <w:r>
        <w:rPr>
          <w:color w:val="231F20"/>
          <w:w w:val="105"/>
        </w:rPr>
        <w:t>a</w:t>
      </w:r>
      <w:r>
        <w:rPr>
          <w:color w:val="231F20"/>
          <w:spacing w:val="-14"/>
          <w:w w:val="105"/>
        </w:rPr>
        <w:t> </w:t>
      </w:r>
      <w:r>
        <w:rPr>
          <w:color w:val="231F20"/>
          <w:w w:val="105"/>
        </w:rPr>
        <w:t>beneficiarse</w:t>
      </w:r>
      <w:r>
        <w:rPr>
          <w:color w:val="231F20"/>
          <w:spacing w:val="-14"/>
          <w:w w:val="105"/>
        </w:rPr>
        <w:t> </w:t>
      </w:r>
      <w:r>
        <w:rPr>
          <w:color w:val="231F20"/>
          <w:w w:val="105"/>
        </w:rPr>
        <w:t>con</w:t>
      </w:r>
      <w:r>
        <w:rPr>
          <w:color w:val="231F20"/>
          <w:spacing w:val="-14"/>
          <w:w w:val="105"/>
        </w:rPr>
        <w:t> </w:t>
      </w:r>
      <w:r>
        <w:rPr>
          <w:color w:val="231F20"/>
          <w:w w:val="105"/>
        </w:rPr>
        <w:t>el</w:t>
      </w:r>
      <w:r>
        <w:rPr>
          <w:color w:val="231F20"/>
          <w:spacing w:val="-14"/>
          <w:w w:val="105"/>
        </w:rPr>
        <w:t> </w:t>
      </w:r>
      <w:r>
        <w:rPr>
          <w:color w:val="231F20"/>
          <w:w w:val="105"/>
        </w:rPr>
        <w:t>programa</w:t>
      </w:r>
      <w:r>
        <w:rPr>
          <w:color w:val="231F20"/>
          <w:spacing w:val="-14"/>
          <w:w w:val="105"/>
        </w:rPr>
        <w:t> </w:t>
      </w:r>
      <w:r>
        <w:rPr>
          <w:color w:val="231F20"/>
          <w:w w:val="105"/>
        </w:rPr>
        <w:t>agrario</w:t>
      </w:r>
      <w:r>
        <w:rPr>
          <w:color w:val="231F20"/>
          <w:spacing w:val="-14"/>
          <w:w w:val="105"/>
        </w:rPr>
        <w:t> </w:t>
      </w:r>
      <w:r>
        <w:rPr>
          <w:color w:val="231F20"/>
          <w:w w:val="105"/>
        </w:rPr>
        <w:t>posrevolucionario. Como ya se vio, uno de los problemas fundamentales que enfrentaron los vecinos de los pueblos antes de la reforma agraria fue precisamente el</w:t>
      </w:r>
      <w:r>
        <w:rPr>
          <w:color w:val="231F20"/>
          <w:spacing w:val="-29"/>
          <w:w w:val="105"/>
        </w:rPr>
        <w:t> </w:t>
      </w:r>
      <w:r>
        <w:rPr>
          <w:color w:val="231F20"/>
          <w:w w:val="105"/>
        </w:rPr>
        <w:t>abuso de las autoridades locales. </w:t>
      </w:r>
      <w:r>
        <w:rPr>
          <w:color w:val="231F20"/>
          <w:spacing w:val="-4"/>
          <w:w w:val="105"/>
        </w:rPr>
        <w:t>Por </w:t>
      </w:r>
      <w:r>
        <w:rPr>
          <w:color w:val="231F20"/>
          <w:w w:val="105"/>
        </w:rPr>
        <w:t>ello cuando inició el programa de reparto agrario pareció que las dificultades de los vecinos tendrían fin; sin embargo, las diferencias comenzaron a</w:t>
      </w:r>
      <w:r>
        <w:rPr>
          <w:color w:val="231F20"/>
          <w:spacing w:val="-7"/>
          <w:w w:val="105"/>
        </w:rPr>
        <w:t> </w:t>
      </w:r>
      <w:r>
        <w:rPr>
          <w:color w:val="231F20"/>
          <w:spacing w:val="-3"/>
          <w:w w:val="105"/>
        </w:rPr>
        <w:t>surgir.</w:t>
      </w:r>
    </w:p>
    <w:p>
      <w:pPr>
        <w:pStyle w:val="BodyText"/>
        <w:spacing w:before="2"/>
        <w:rPr>
          <w:sz w:val="24"/>
        </w:rPr>
      </w:pPr>
    </w:p>
    <w:p>
      <w:pPr>
        <w:pStyle w:val="Heading3"/>
        <w:numPr>
          <w:ilvl w:val="0"/>
          <w:numId w:val="4"/>
        </w:numPr>
        <w:tabs>
          <w:tab w:pos="1153" w:val="left" w:leader="none"/>
        </w:tabs>
        <w:spacing w:line="242" w:lineRule="auto" w:before="0" w:after="0"/>
        <w:ind w:left="907" w:right="1993" w:firstLine="0"/>
        <w:jc w:val="left"/>
      </w:pPr>
      <w:r>
        <w:rPr>
          <w:color w:val="231F20"/>
          <w:w w:val="90"/>
        </w:rPr>
        <w:t>Continuidad de la organización pueblerina decimonónica: </w:t>
      </w:r>
      <w:r>
        <w:rPr>
          <w:color w:val="231F20"/>
          <w:w w:val="95"/>
        </w:rPr>
        <w:t>El</w:t>
      </w:r>
      <w:r>
        <w:rPr>
          <w:color w:val="231F20"/>
          <w:spacing w:val="-37"/>
          <w:w w:val="95"/>
        </w:rPr>
        <w:t> </w:t>
      </w:r>
      <w:r>
        <w:rPr>
          <w:color w:val="231F20"/>
          <w:w w:val="95"/>
        </w:rPr>
        <w:t>compromiso</w:t>
      </w:r>
    </w:p>
    <w:p>
      <w:pPr>
        <w:pStyle w:val="BodyText"/>
        <w:spacing w:before="3"/>
        <w:rPr>
          <w:rFonts w:ascii="Palatino Linotype"/>
          <w:b/>
          <w:sz w:val="21"/>
        </w:rPr>
      </w:pPr>
    </w:p>
    <w:p>
      <w:pPr>
        <w:pStyle w:val="BodyText"/>
        <w:spacing w:line="249" w:lineRule="auto" w:before="1"/>
        <w:ind w:left="907" w:right="904"/>
        <w:jc w:val="both"/>
      </w:pPr>
      <w:r>
        <w:rPr>
          <w:color w:val="231F20"/>
          <w:w w:val="105"/>
        </w:rPr>
        <w:t>Hasta aquí se ha tratado el proyecto agrario que adoptaron los pueblos en relación con los terrenos que habían sido desamortizados, así como de los que</w:t>
      </w:r>
      <w:r>
        <w:rPr>
          <w:color w:val="231F20"/>
          <w:spacing w:val="-4"/>
          <w:w w:val="105"/>
        </w:rPr>
        <w:t> </w:t>
      </w:r>
      <w:r>
        <w:rPr>
          <w:color w:val="231F20"/>
          <w:w w:val="105"/>
        </w:rPr>
        <w:t>no</w:t>
      </w:r>
      <w:r>
        <w:rPr>
          <w:color w:val="231F20"/>
          <w:spacing w:val="-4"/>
          <w:w w:val="105"/>
        </w:rPr>
        <w:t> </w:t>
      </w:r>
      <w:r>
        <w:rPr>
          <w:color w:val="231F20"/>
          <w:w w:val="105"/>
        </w:rPr>
        <w:t>se</w:t>
      </w:r>
      <w:r>
        <w:rPr>
          <w:color w:val="231F20"/>
          <w:spacing w:val="-4"/>
          <w:w w:val="105"/>
        </w:rPr>
        <w:t> </w:t>
      </w:r>
      <w:r>
        <w:rPr>
          <w:color w:val="231F20"/>
          <w:w w:val="105"/>
        </w:rPr>
        <w:t>dividieron</w:t>
      </w:r>
      <w:r>
        <w:rPr>
          <w:color w:val="231F20"/>
          <w:spacing w:val="-4"/>
          <w:w w:val="105"/>
        </w:rPr>
        <w:t> </w:t>
      </w:r>
      <w:r>
        <w:rPr>
          <w:color w:val="231F20"/>
          <w:w w:val="105"/>
        </w:rPr>
        <w:t>como</w:t>
      </w:r>
      <w:r>
        <w:rPr>
          <w:color w:val="231F20"/>
          <w:spacing w:val="-4"/>
          <w:w w:val="105"/>
        </w:rPr>
        <w:t> </w:t>
      </w:r>
      <w:r>
        <w:rPr>
          <w:color w:val="231F20"/>
          <w:w w:val="105"/>
        </w:rPr>
        <w:t>fue</w:t>
      </w:r>
      <w:r>
        <w:rPr>
          <w:color w:val="231F20"/>
          <w:spacing w:val="-4"/>
          <w:w w:val="105"/>
        </w:rPr>
        <w:t> </w:t>
      </w:r>
      <w:r>
        <w:rPr>
          <w:color w:val="231F20"/>
          <w:w w:val="105"/>
        </w:rPr>
        <w:t>el</w:t>
      </w:r>
      <w:r>
        <w:rPr>
          <w:color w:val="231F20"/>
          <w:spacing w:val="-4"/>
          <w:w w:val="105"/>
        </w:rPr>
        <w:t> </w:t>
      </w:r>
      <w:r>
        <w:rPr>
          <w:color w:val="231F20"/>
          <w:w w:val="105"/>
        </w:rPr>
        <w:t>caso</w:t>
      </w:r>
      <w:r>
        <w:rPr>
          <w:color w:val="231F20"/>
          <w:spacing w:val="-4"/>
          <w:w w:val="105"/>
        </w:rPr>
        <w:t> </w:t>
      </w:r>
      <w:r>
        <w:rPr>
          <w:color w:val="231F20"/>
          <w:w w:val="105"/>
        </w:rPr>
        <w:t>del</w:t>
      </w:r>
      <w:r>
        <w:rPr>
          <w:color w:val="231F20"/>
          <w:spacing w:val="-4"/>
          <w:w w:val="105"/>
        </w:rPr>
        <w:t> </w:t>
      </w:r>
      <w:r>
        <w:rPr>
          <w:color w:val="231F20"/>
          <w:w w:val="105"/>
        </w:rPr>
        <w:t>piso</w:t>
      </w:r>
      <w:r>
        <w:rPr>
          <w:color w:val="231F20"/>
          <w:spacing w:val="-4"/>
          <w:w w:val="105"/>
        </w:rPr>
        <w:t> </w:t>
      </w:r>
      <w:r>
        <w:rPr>
          <w:color w:val="231F20"/>
          <w:w w:val="105"/>
        </w:rPr>
        <w:t>de</w:t>
      </w:r>
      <w:r>
        <w:rPr>
          <w:color w:val="231F20"/>
          <w:spacing w:val="-4"/>
          <w:w w:val="105"/>
        </w:rPr>
        <w:t> </w:t>
      </w:r>
      <w:r>
        <w:rPr>
          <w:color w:val="231F20"/>
          <w:w w:val="105"/>
        </w:rPr>
        <w:t>laguna.</w:t>
      </w:r>
      <w:r>
        <w:rPr>
          <w:color w:val="231F20"/>
          <w:spacing w:val="-4"/>
          <w:w w:val="105"/>
        </w:rPr>
        <w:t> </w:t>
      </w:r>
      <w:r>
        <w:rPr>
          <w:color w:val="231F20"/>
          <w:w w:val="105"/>
        </w:rPr>
        <w:t>Corresponde</w:t>
      </w:r>
      <w:r>
        <w:rPr>
          <w:color w:val="231F20"/>
          <w:spacing w:val="-4"/>
          <w:w w:val="105"/>
        </w:rPr>
        <w:t> </w:t>
      </w:r>
      <w:r>
        <w:rPr>
          <w:color w:val="231F20"/>
          <w:w w:val="105"/>
        </w:rPr>
        <w:t>tratar ahora un caso particular que tiene un fuerte componente de continuidad     de la organización pueblerina decimonónica por su estrecha relación entre vecinos, territorio y ayuntamiento. A diferencia del acaparamiento de los montes en los pueblos de Coapanoaya, Acazulco y </w:t>
      </w:r>
      <w:r>
        <w:rPr>
          <w:color w:val="231F20"/>
          <w:spacing w:val="-3"/>
          <w:w w:val="105"/>
        </w:rPr>
        <w:t>Tepexoyuca </w:t>
      </w:r>
      <w:r>
        <w:rPr>
          <w:color w:val="231F20"/>
          <w:w w:val="105"/>
        </w:rPr>
        <w:t>por parte </w:t>
      </w:r>
      <w:r>
        <w:rPr>
          <w:color w:val="231F20"/>
          <w:w w:val="107"/>
        </w:rPr>
        <w:t>de</w:t>
      </w:r>
      <w:r>
        <w:rPr>
          <w:color w:val="231F20"/>
          <w:spacing w:val="24"/>
        </w:rPr>
        <w:t> </w:t>
      </w:r>
      <w:r>
        <w:rPr>
          <w:color w:val="231F20"/>
          <w:spacing w:val="1"/>
          <w:w w:val="105"/>
        </w:rPr>
        <w:t>a</w:t>
      </w:r>
      <w:r>
        <w:rPr>
          <w:color w:val="231F20"/>
          <w:w w:val="107"/>
        </w:rPr>
        <w:t>lgu</w:t>
      </w:r>
      <w:r>
        <w:rPr>
          <w:color w:val="231F20"/>
          <w:spacing w:val="-1"/>
          <w:w w:val="107"/>
        </w:rPr>
        <w:t>n</w:t>
      </w:r>
      <w:r>
        <w:rPr>
          <w:color w:val="231F20"/>
          <w:w w:val="105"/>
        </w:rPr>
        <w:t>os</w:t>
      </w:r>
      <w:r>
        <w:rPr>
          <w:color w:val="231F20"/>
          <w:spacing w:val="24"/>
        </w:rPr>
        <w:t> </w:t>
      </w:r>
      <w:r>
        <w:rPr>
          <w:color w:val="231F20"/>
          <w:spacing w:val="-3"/>
          <w:w w:val="111"/>
        </w:rPr>
        <w:t>p</w:t>
      </w:r>
      <w:r>
        <w:rPr>
          <w:color w:val="231F20"/>
          <w:w w:val="110"/>
        </w:rPr>
        <w:t>udie</w:t>
      </w:r>
      <w:r>
        <w:rPr>
          <w:color w:val="231F20"/>
          <w:spacing w:val="-5"/>
          <w:w w:val="110"/>
        </w:rPr>
        <w:t>n</w:t>
      </w:r>
      <w:r>
        <w:rPr>
          <w:color w:val="231F20"/>
          <w:spacing w:val="-2"/>
          <w:w w:val="116"/>
        </w:rPr>
        <w:t>t</w:t>
      </w:r>
      <w:r>
        <w:rPr>
          <w:color w:val="231F20"/>
          <w:w w:val="100"/>
        </w:rPr>
        <w:t>es,</w:t>
      </w:r>
      <w:r>
        <w:rPr>
          <w:color w:val="231F20"/>
          <w:spacing w:val="24"/>
        </w:rPr>
        <w:t> </w:t>
      </w:r>
      <w:r>
        <w:rPr>
          <w:color w:val="231F20"/>
          <w:spacing w:val="-1"/>
          <w:w w:val="101"/>
        </w:rPr>
        <w:t>e</w:t>
      </w:r>
      <w:r>
        <w:rPr>
          <w:color w:val="231F20"/>
          <w:w w:val="97"/>
        </w:rPr>
        <w:t>l</w:t>
      </w:r>
      <w:r>
        <w:rPr>
          <w:color w:val="231F20"/>
          <w:spacing w:val="24"/>
        </w:rPr>
        <w:t> </w:t>
      </w:r>
      <w:r>
        <w:rPr>
          <w:color w:val="231F20"/>
          <w:spacing w:val="1"/>
          <w:w w:val="97"/>
        </w:rPr>
        <w:t>l</w:t>
      </w:r>
      <w:r>
        <w:rPr>
          <w:color w:val="231F20"/>
          <w:w w:val="97"/>
        </w:rPr>
        <w:t>l</w:t>
      </w:r>
      <w:r>
        <w:rPr>
          <w:color w:val="231F20"/>
          <w:spacing w:val="-2"/>
          <w:w w:val="105"/>
        </w:rPr>
        <w:t>a</w:t>
      </w:r>
      <w:r>
        <w:rPr>
          <w:color w:val="231F20"/>
          <w:spacing w:val="-1"/>
          <w:w w:val="116"/>
        </w:rPr>
        <w:t>n</w:t>
      </w:r>
      <w:r>
        <w:rPr>
          <w:color w:val="231F20"/>
          <w:w w:val="108"/>
        </w:rPr>
        <w:t>o</w:t>
      </w:r>
      <w:r>
        <w:rPr>
          <w:color w:val="231F20"/>
          <w:spacing w:val="24"/>
        </w:rPr>
        <w:t> </w:t>
      </w:r>
      <w:r>
        <w:rPr>
          <w:color w:val="231F20"/>
          <w:w w:val="107"/>
        </w:rPr>
        <w:t>de</w:t>
      </w:r>
      <w:r>
        <w:rPr>
          <w:color w:val="231F20"/>
          <w:spacing w:val="24"/>
        </w:rPr>
        <w:t> </w:t>
      </w:r>
      <w:r>
        <w:rPr>
          <w:color w:val="231F20"/>
          <w:spacing w:val="-4"/>
          <w:w w:val="39"/>
        </w:rPr>
        <w:t>“</w:t>
      </w:r>
      <w:r>
        <w:rPr>
          <w:color w:val="231F20"/>
          <w:spacing w:val="1"/>
          <w:w w:val="98"/>
        </w:rPr>
        <w:t>E</w:t>
      </w:r>
      <w:r>
        <w:rPr>
          <w:color w:val="231F20"/>
          <w:w w:val="97"/>
        </w:rPr>
        <w:t>l</w:t>
      </w:r>
      <w:r>
        <w:rPr>
          <w:color w:val="231F20"/>
          <w:spacing w:val="24"/>
        </w:rPr>
        <w:t> </w:t>
      </w:r>
      <w:r>
        <w:rPr>
          <w:color w:val="231F20"/>
          <w:spacing w:val="3"/>
          <w:w w:val="106"/>
        </w:rPr>
        <w:t>C</w:t>
      </w:r>
      <w:r>
        <w:rPr>
          <w:color w:val="231F20"/>
          <w:spacing w:val="-3"/>
          <w:w w:val="108"/>
        </w:rPr>
        <w:t>o</w:t>
      </w:r>
      <w:r>
        <w:rPr>
          <w:color w:val="231F20"/>
          <w:spacing w:val="-5"/>
          <w:w w:val="111"/>
        </w:rPr>
        <w:t>m</w:t>
      </w:r>
      <w:r>
        <w:rPr>
          <w:color w:val="231F20"/>
          <w:spacing w:val="-3"/>
          <w:w w:val="111"/>
        </w:rPr>
        <w:t>p</w:t>
      </w:r>
      <w:r>
        <w:rPr>
          <w:color w:val="231F20"/>
          <w:spacing w:val="-3"/>
          <w:w w:val="118"/>
        </w:rPr>
        <w:t>r</w:t>
      </w:r>
      <w:r>
        <w:rPr>
          <w:color w:val="231F20"/>
          <w:spacing w:val="-3"/>
          <w:w w:val="108"/>
        </w:rPr>
        <w:t>o</w:t>
      </w:r>
      <w:r>
        <w:rPr>
          <w:color w:val="231F20"/>
          <w:w w:val="109"/>
        </w:rPr>
        <w:t>m</w:t>
      </w:r>
      <w:r>
        <w:rPr>
          <w:color w:val="231F20"/>
          <w:spacing w:val="-1"/>
          <w:w w:val="109"/>
        </w:rPr>
        <w:t>i</w:t>
      </w:r>
      <w:r>
        <w:rPr>
          <w:color w:val="231F20"/>
          <w:spacing w:val="1"/>
          <w:w w:val="100"/>
        </w:rPr>
        <w:t>s</w:t>
      </w:r>
      <w:r>
        <w:rPr>
          <w:color w:val="231F20"/>
          <w:spacing w:val="-17"/>
          <w:w w:val="108"/>
        </w:rPr>
        <w:t>o</w:t>
      </w:r>
      <w:r>
        <w:rPr>
          <w:color w:val="231F20"/>
          <w:w w:val="40"/>
        </w:rPr>
        <w:t>”</w:t>
      </w:r>
      <w:r>
        <w:rPr>
          <w:color w:val="231F20"/>
          <w:spacing w:val="24"/>
        </w:rPr>
        <w:t> </w:t>
      </w:r>
      <w:r>
        <w:rPr>
          <w:color w:val="231F20"/>
          <w:spacing w:val="1"/>
          <w:w w:val="116"/>
        </w:rPr>
        <w:t>t</w:t>
      </w:r>
      <w:r>
        <w:rPr>
          <w:color w:val="231F20"/>
          <w:w w:val="108"/>
        </w:rPr>
        <w:t>ie</w:t>
      </w:r>
      <w:r>
        <w:rPr>
          <w:color w:val="231F20"/>
          <w:spacing w:val="-1"/>
          <w:w w:val="108"/>
        </w:rPr>
        <w:t>n</w:t>
      </w:r>
      <w:r>
        <w:rPr>
          <w:color w:val="231F20"/>
          <w:w w:val="101"/>
        </w:rPr>
        <w:t>e</w:t>
      </w:r>
      <w:r>
        <w:rPr>
          <w:color w:val="231F20"/>
          <w:spacing w:val="24"/>
        </w:rPr>
        <w:t> </w:t>
      </w:r>
      <w:r>
        <w:rPr>
          <w:color w:val="231F20"/>
          <w:spacing w:val="-3"/>
          <w:w w:val="108"/>
        </w:rPr>
        <w:t>o</w:t>
      </w:r>
      <w:r>
        <w:rPr>
          <w:color w:val="231F20"/>
          <w:spacing w:val="1"/>
          <w:w w:val="116"/>
        </w:rPr>
        <w:t>t</w:t>
      </w:r>
      <w:r>
        <w:rPr>
          <w:color w:val="231F20"/>
          <w:w w:val="110"/>
        </w:rPr>
        <w:t>ra</w:t>
      </w:r>
      <w:r>
        <w:rPr>
          <w:color w:val="231F20"/>
          <w:spacing w:val="24"/>
        </w:rPr>
        <w:t> </w:t>
      </w:r>
      <w:r>
        <w:rPr>
          <w:color w:val="231F20"/>
          <w:w w:val="109"/>
        </w:rPr>
        <w:t>h</w:t>
      </w:r>
      <w:r>
        <w:rPr>
          <w:color w:val="231F20"/>
          <w:spacing w:val="-1"/>
          <w:w w:val="109"/>
        </w:rPr>
        <w:t>i</w:t>
      </w:r>
      <w:r>
        <w:rPr>
          <w:color w:val="231F20"/>
          <w:spacing w:val="-2"/>
          <w:w w:val="100"/>
        </w:rPr>
        <w:t>s</w:t>
      </w:r>
      <w:r>
        <w:rPr>
          <w:color w:val="231F20"/>
          <w:spacing w:val="-2"/>
          <w:w w:val="116"/>
        </w:rPr>
        <w:t>t</w:t>
      </w:r>
      <w:r>
        <w:rPr>
          <w:color w:val="231F20"/>
          <w:spacing w:val="-3"/>
          <w:w w:val="108"/>
        </w:rPr>
        <w:t>o</w:t>
      </w:r>
      <w:r>
        <w:rPr>
          <w:color w:val="231F20"/>
          <w:spacing w:val="1"/>
          <w:w w:val="118"/>
        </w:rPr>
        <w:t>r</w:t>
      </w:r>
      <w:r>
        <w:rPr>
          <w:color w:val="231F20"/>
          <w:w w:val="102"/>
        </w:rPr>
        <w:t>i</w:t>
      </w:r>
      <w:r>
        <w:rPr>
          <w:color w:val="231F20"/>
          <w:w w:val="102"/>
        </w:rPr>
        <w:t>a.</w:t>
      </w:r>
      <w:r>
        <w:rPr>
          <w:color w:val="231F20"/>
          <w:spacing w:val="24"/>
        </w:rPr>
        <w:t> </w:t>
      </w:r>
      <w:r>
        <w:rPr>
          <w:color w:val="231F20"/>
          <w:spacing w:val="1"/>
          <w:w w:val="98"/>
        </w:rPr>
        <w:t>E</w:t>
      </w:r>
      <w:r>
        <w:rPr>
          <w:color w:val="231F20"/>
          <w:w w:val="97"/>
        </w:rPr>
        <w:t>l </w:t>
      </w:r>
      <w:r>
        <w:rPr>
          <w:color w:val="231F20"/>
          <w:spacing w:val="-3"/>
          <w:w w:val="105"/>
        </w:rPr>
        <w:t>nombre </w:t>
      </w:r>
      <w:r>
        <w:rPr>
          <w:color w:val="231F20"/>
          <w:w w:val="105"/>
        </w:rPr>
        <w:t>del llano se relaciona con el compromiso que asumieron los</w:t>
      </w:r>
      <w:r>
        <w:rPr>
          <w:color w:val="231F20"/>
          <w:spacing w:val="12"/>
          <w:w w:val="105"/>
        </w:rPr>
        <w:t> </w:t>
      </w:r>
      <w:r>
        <w:rPr>
          <w:color w:val="231F20"/>
          <w:w w:val="105"/>
        </w:rPr>
        <w:t>vecinos</w:t>
      </w:r>
    </w:p>
    <w:p>
      <w:pPr>
        <w:pStyle w:val="BodyText"/>
        <w:spacing w:before="12"/>
        <w:rPr>
          <w:sz w:val="18"/>
        </w:rPr>
      </w:pPr>
      <w:r>
        <w:rPr/>
        <w:pict>
          <v:line style="position:absolute;mso-position-horizontal-relative:page;mso-position-vertical-relative:paragraph;z-index:4144;mso-wrap-distance-left:0;mso-wrap-distance-right:0" from="45.354301pt,14.492297pt" to="117.354301pt,14.492297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43</w:t>
      </w:r>
      <w:r>
        <w:rPr>
          <w:color w:val="231F20"/>
          <w:position w:val="5"/>
          <w:sz w:val="9"/>
        </w:rPr>
        <w:t>  </w:t>
      </w:r>
      <w:r>
        <w:rPr>
          <w:color w:val="231F20"/>
          <w:spacing w:val="4"/>
          <w:position w:val="5"/>
          <w:sz w:val="9"/>
        </w:rPr>
        <w:t> </w:t>
      </w:r>
      <w:r>
        <w:rPr>
          <w:color w:val="231F20"/>
          <w:w w:val="104"/>
          <w:sz w:val="12"/>
        </w:rPr>
        <w:t>AHML</w:t>
      </w:r>
      <w:r>
        <w:rPr>
          <w:color w:val="231F20"/>
          <w:w w:val="96"/>
          <w:sz w:val="16"/>
        </w:rPr>
        <w:t>,</w:t>
      </w:r>
      <w:r>
        <w:rPr>
          <w:color w:val="231F20"/>
          <w:sz w:val="16"/>
        </w:rPr>
        <w:t> </w:t>
      </w:r>
      <w:r>
        <w:rPr>
          <w:color w:val="231F20"/>
          <w:spacing w:val="-9"/>
          <w:sz w:val="16"/>
        </w:rPr>
        <w:t> </w:t>
      </w:r>
      <w:r>
        <w:rPr>
          <w:color w:val="231F20"/>
          <w:spacing w:val="-2"/>
          <w:w w:val="107"/>
          <w:sz w:val="16"/>
        </w:rPr>
        <w:t>P</w:t>
      </w:r>
      <w:r>
        <w:rPr>
          <w:color w:val="231F20"/>
          <w:spacing w:val="-3"/>
          <w:w w:val="118"/>
          <w:sz w:val="16"/>
        </w:rPr>
        <w:t>r</w:t>
      </w:r>
      <w:r>
        <w:rPr>
          <w:color w:val="231F20"/>
          <w:w w:val="106"/>
          <w:sz w:val="16"/>
        </w:rPr>
        <w:t>eside</w:t>
      </w:r>
      <w:r>
        <w:rPr>
          <w:color w:val="231F20"/>
          <w:spacing w:val="-1"/>
          <w:w w:val="106"/>
          <w:sz w:val="16"/>
        </w:rPr>
        <w:t>n</w:t>
      </w:r>
      <w:r>
        <w:rPr>
          <w:color w:val="231F20"/>
          <w:w w:val="101"/>
          <w:sz w:val="16"/>
        </w:rPr>
        <w:t>ci</w:t>
      </w:r>
      <w:r>
        <w:rPr>
          <w:color w:val="231F20"/>
          <w:w w:val="102"/>
          <w:sz w:val="16"/>
        </w:rPr>
        <w:t>a,</w:t>
      </w:r>
      <w:r>
        <w:rPr>
          <w:color w:val="231F20"/>
          <w:sz w:val="16"/>
        </w:rPr>
        <w:t> </w:t>
      </w:r>
      <w:r>
        <w:rPr>
          <w:color w:val="231F20"/>
          <w:spacing w:val="-9"/>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z w:val="16"/>
        </w:rPr>
        <w:t> </w:t>
      </w:r>
      <w:r>
        <w:rPr>
          <w:color w:val="231F20"/>
          <w:spacing w:val="-9"/>
          <w:sz w:val="16"/>
        </w:rPr>
        <w:t> </w:t>
      </w:r>
      <w:r>
        <w:rPr>
          <w:color w:val="231F20"/>
          <w:w w:val="101"/>
          <w:sz w:val="16"/>
        </w:rPr>
        <w:t>55,</w:t>
      </w:r>
      <w:r>
        <w:rPr>
          <w:color w:val="231F20"/>
          <w:sz w:val="16"/>
        </w:rPr>
        <w:t> </w:t>
      </w:r>
      <w:r>
        <w:rPr>
          <w:color w:val="231F20"/>
          <w:spacing w:val="-9"/>
          <w:sz w:val="16"/>
        </w:rPr>
        <w:t> </w:t>
      </w:r>
      <w:r>
        <w:rPr>
          <w:color w:val="231F20"/>
          <w:w w:val="104"/>
          <w:sz w:val="16"/>
        </w:rPr>
        <w:t>ex</w:t>
      </w:r>
      <w:r>
        <w:rPr>
          <w:color w:val="231F20"/>
          <w:spacing w:val="-5"/>
          <w:w w:val="104"/>
          <w:sz w:val="16"/>
        </w:rPr>
        <w:t>p</w:t>
      </w:r>
      <w:r>
        <w:rPr>
          <w:color w:val="231F20"/>
          <w:w w:val="96"/>
          <w:sz w:val="16"/>
        </w:rPr>
        <w:t>.</w:t>
      </w:r>
      <w:r>
        <w:rPr>
          <w:color w:val="231F20"/>
          <w:sz w:val="16"/>
        </w:rPr>
        <w:t> </w:t>
      </w:r>
      <w:r>
        <w:rPr>
          <w:color w:val="231F20"/>
          <w:spacing w:val="-9"/>
          <w:sz w:val="16"/>
        </w:rPr>
        <w:t> </w:t>
      </w:r>
      <w:r>
        <w:rPr>
          <w:color w:val="231F20"/>
          <w:w w:val="100"/>
          <w:sz w:val="16"/>
        </w:rPr>
        <w:t>8,</w:t>
      </w:r>
      <w:r>
        <w:rPr>
          <w:color w:val="231F20"/>
          <w:sz w:val="16"/>
        </w:rPr>
        <w:t> </w:t>
      </w:r>
      <w:r>
        <w:rPr>
          <w:color w:val="231F20"/>
          <w:spacing w:val="-9"/>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z w:val="16"/>
        </w:rPr>
        <w:t> </w:t>
      </w:r>
      <w:r>
        <w:rPr>
          <w:color w:val="231F20"/>
          <w:spacing w:val="-9"/>
          <w:sz w:val="16"/>
        </w:rPr>
        <w:t> </w:t>
      </w:r>
      <w:r>
        <w:rPr>
          <w:color w:val="231F20"/>
          <w:w w:val="107"/>
          <w:sz w:val="16"/>
        </w:rPr>
        <w:t>de</w:t>
      </w:r>
      <w:r>
        <w:rPr>
          <w:color w:val="231F20"/>
          <w:sz w:val="16"/>
        </w:rPr>
        <w:t> </w:t>
      </w:r>
      <w:r>
        <w:rPr>
          <w:color w:val="231F20"/>
          <w:spacing w:val="-9"/>
          <w:sz w:val="16"/>
        </w:rPr>
        <w:t> </w:t>
      </w:r>
      <w:r>
        <w:rPr>
          <w:color w:val="231F20"/>
          <w:w w:val="105"/>
          <w:sz w:val="16"/>
        </w:rPr>
        <w:t>Emi</w:t>
      </w:r>
      <w:r>
        <w:rPr>
          <w:color w:val="231F20"/>
          <w:w w:val="104"/>
          <w:sz w:val="16"/>
        </w:rPr>
        <w:t>lio</w:t>
      </w:r>
      <w:r>
        <w:rPr>
          <w:color w:val="231F20"/>
          <w:sz w:val="16"/>
        </w:rPr>
        <w:t> </w:t>
      </w:r>
      <w:r>
        <w:rPr>
          <w:color w:val="231F20"/>
          <w:spacing w:val="-9"/>
          <w:sz w:val="16"/>
        </w:rPr>
        <w:t> </w:t>
      </w:r>
      <w:r>
        <w:rPr>
          <w:color w:val="231F20"/>
          <w:spacing w:val="-3"/>
          <w:w w:val="113"/>
          <w:sz w:val="16"/>
        </w:rPr>
        <w:t>H</w:t>
      </w:r>
      <w:r>
        <w:rPr>
          <w:color w:val="231F20"/>
          <w:w w:val="108"/>
          <w:sz w:val="16"/>
        </w:rPr>
        <w:t>id</w:t>
      </w:r>
      <w:r>
        <w:rPr>
          <w:color w:val="231F20"/>
          <w:w w:val="105"/>
          <w:sz w:val="16"/>
        </w:rPr>
        <w:t>a</w:t>
      </w:r>
      <w:r>
        <w:rPr>
          <w:color w:val="231F20"/>
          <w:w w:val="98"/>
          <w:sz w:val="16"/>
        </w:rPr>
        <w:t>l</w:t>
      </w:r>
      <w:r>
        <w:rPr>
          <w:color w:val="231F20"/>
          <w:spacing w:val="-2"/>
          <w:w w:val="98"/>
          <w:sz w:val="16"/>
        </w:rPr>
        <w:t>g</w:t>
      </w:r>
      <w:r>
        <w:rPr>
          <w:color w:val="231F20"/>
          <w:w w:val="108"/>
          <w:sz w:val="16"/>
        </w:rPr>
        <w:t>o</w:t>
      </w:r>
      <w:r>
        <w:rPr>
          <w:color w:val="231F20"/>
          <w:sz w:val="16"/>
        </w:rPr>
        <w:t> </w:t>
      </w:r>
      <w:r>
        <w:rPr>
          <w:color w:val="231F20"/>
          <w:spacing w:val="-9"/>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z w:val="16"/>
        </w:rPr>
        <w:t> </w:t>
      </w:r>
      <w:r>
        <w:rPr>
          <w:color w:val="231F20"/>
          <w:spacing w:val="-9"/>
          <w:sz w:val="16"/>
        </w:rPr>
        <w:t> </w:t>
      </w:r>
      <w:r>
        <w:rPr>
          <w:color w:val="231F20"/>
          <w:w w:val="107"/>
          <w:sz w:val="16"/>
        </w:rPr>
        <w:t>d</w:t>
      </w:r>
      <w:r>
        <w:rPr>
          <w:color w:val="231F20"/>
          <w:spacing w:val="-1"/>
          <w:w w:val="107"/>
          <w:sz w:val="16"/>
        </w:rPr>
        <w:t>e</w:t>
      </w:r>
      <w:r>
        <w:rPr>
          <w:color w:val="231F20"/>
          <w:w w:val="97"/>
          <w:sz w:val="16"/>
        </w:rPr>
        <w:t>l</w:t>
      </w:r>
      <w:r>
        <w:rPr>
          <w:color w:val="231F20"/>
          <w:sz w:val="16"/>
        </w:rPr>
        <w:t> </w:t>
      </w:r>
      <w:r>
        <w:rPr>
          <w:color w:val="231F20"/>
          <w:spacing w:val="-9"/>
          <w:sz w:val="16"/>
        </w:rPr>
        <w:t> </w:t>
      </w:r>
      <w:r>
        <w:rPr>
          <w:color w:val="231F20"/>
          <w:w w:val="105"/>
          <w:sz w:val="16"/>
        </w:rPr>
        <w:t>c</w:t>
      </w:r>
      <w:r>
        <w:rPr>
          <w:color w:val="231F20"/>
          <w:spacing w:val="-2"/>
          <w:w w:val="105"/>
          <w:sz w:val="16"/>
        </w:rPr>
        <w:t>o</w:t>
      </w:r>
      <w:r>
        <w:rPr>
          <w:color w:val="231F20"/>
          <w:w w:val="109"/>
          <w:sz w:val="16"/>
        </w:rPr>
        <w:t>m</w:t>
      </w:r>
      <w:r>
        <w:rPr>
          <w:color w:val="231F20"/>
          <w:spacing w:val="-2"/>
          <w:w w:val="109"/>
          <w:sz w:val="16"/>
        </w:rPr>
        <w:t>i</w:t>
      </w:r>
      <w:r>
        <w:rPr>
          <w:color w:val="231F20"/>
          <w:spacing w:val="-1"/>
          <w:w w:val="116"/>
          <w:sz w:val="16"/>
        </w:rPr>
        <w:t>t</w:t>
      </w:r>
      <w:r>
        <w:rPr>
          <w:color w:val="231F20"/>
          <w:w w:val="97"/>
          <w:sz w:val="16"/>
        </w:rPr>
        <w:t>é</w:t>
      </w:r>
      <w:r>
        <w:rPr>
          <w:color w:val="231F20"/>
          <w:sz w:val="16"/>
        </w:rPr>
        <w:t> </w:t>
      </w:r>
      <w:r>
        <w:rPr>
          <w:color w:val="231F20"/>
          <w:spacing w:val="-9"/>
          <w:sz w:val="16"/>
        </w:rPr>
        <w:t> </w:t>
      </w:r>
      <w:r>
        <w:rPr>
          <w:color w:val="231F20"/>
          <w:w w:val="111"/>
          <w:sz w:val="16"/>
        </w:rPr>
        <w:t>p</w:t>
      </w:r>
      <w:r>
        <w:rPr>
          <w:color w:val="231F20"/>
          <w:spacing w:val="-2"/>
          <w:w w:val="105"/>
          <w:sz w:val="16"/>
        </w:rPr>
        <w:t>a</w:t>
      </w:r>
      <w:r>
        <w:rPr>
          <w:color w:val="231F20"/>
          <w:spacing w:val="1"/>
          <w:w w:val="118"/>
          <w:sz w:val="16"/>
        </w:rPr>
        <w:t>r</w:t>
      </w:r>
      <w:r>
        <w:rPr>
          <w:color w:val="231F20"/>
          <w:w w:val="116"/>
          <w:sz w:val="16"/>
        </w:rPr>
        <w:t>t</w:t>
      </w:r>
      <w:r>
        <w:rPr>
          <w:color w:val="231F20"/>
          <w:w w:val="101"/>
          <w:sz w:val="16"/>
        </w:rPr>
        <w:t>i</w:t>
      </w:r>
      <w:r>
        <w:rPr>
          <w:color w:val="231F20"/>
          <w:spacing w:val="1"/>
          <w:w w:val="101"/>
          <w:sz w:val="16"/>
        </w:rPr>
        <w:t>c</w:t>
      </w:r>
      <w:r>
        <w:rPr>
          <w:color w:val="231F20"/>
          <w:w w:val="113"/>
          <w:sz w:val="16"/>
        </w:rPr>
        <w:t>u</w:t>
      </w:r>
      <w:r>
        <w:rPr>
          <w:color w:val="231F20"/>
          <w:w w:val="97"/>
          <w:sz w:val="16"/>
        </w:rPr>
        <w:t>l</w:t>
      </w:r>
      <w:r>
        <w:rPr>
          <w:color w:val="231F20"/>
          <w:spacing w:val="-2"/>
          <w:w w:val="105"/>
          <w:sz w:val="16"/>
        </w:rPr>
        <w:t>a</w:t>
      </w:r>
      <w:r>
        <w:rPr>
          <w:color w:val="231F20"/>
          <w:w w:val="118"/>
          <w:sz w:val="16"/>
        </w:rPr>
        <w:t>r </w:t>
      </w:r>
      <w:r>
        <w:rPr>
          <w:color w:val="231F20"/>
          <w:w w:val="109"/>
          <w:sz w:val="16"/>
        </w:rPr>
        <w:t>admin</w:t>
      </w:r>
      <w:r>
        <w:rPr>
          <w:color w:val="231F20"/>
          <w:spacing w:val="-1"/>
          <w:w w:val="109"/>
          <w:sz w:val="16"/>
        </w:rPr>
        <w:t>i</w:t>
      </w:r>
      <w:r>
        <w:rPr>
          <w:color w:val="231F20"/>
          <w:spacing w:val="-1"/>
          <w:w w:val="100"/>
          <w:sz w:val="16"/>
        </w:rPr>
        <w:t>s</w:t>
      </w:r>
      <w:r>
        <w:rPr>
          <w:color w:val="231F20"/>
          <w:w w:val="116"/>
          <w:sz w:val="16"/>
        </w:rPr>
        <w:t>t</w:t>
      </w:r>
      <w:r>
        <w:rPr>
          <w:color w:val="231F20"/>
          <w:w w:val="110"/>
          <w:sz w:val="16"/>
        </w:rPr>
        <w:t>r</w:t>
      </w:r>
      <w:r>
        <w:rPr>
          <w:color w:val="231F20"/>
          <w:spacing w:val="-4"/>
          <w:w w:val="110"/>
          <w:sz w:val="16"/>
        </w:rPr>
        <w:t>a</w:t>
      </w:r>
      <w:r>
        <w:rPr>
          <w:color w:val="231F20"/>
          <w:w w:val="116"/>
          <w:sz w:val="16"/>
        </w:rPr>
        <w:t>t</w:t>
      </w:r>
      <w:r>
        <w:rPr>
          <w:color w:val="231F20"/>
          <w:spacing w:val="-2"/>
          <w:w w:val="102"/>
          <w:sz w:val="16"/>
        </w:rPr>
        <w:t>i</w:t>
      </w:r>
      <w:r>
        <w:rPr>
          <w:color w:val="231F20"/>
          <w:spacing w:val="-2"/>
          <w:w w:val="98"/>
          <w:sz w:val="16"/>
        </w:rPr>
        <w:t>v</w:t>
      </w:r>
      <w:r>
        <w:rPr>
          <w:color w:val="231F20"/>
          <w:spacing w:val="-5"/>
          <w:w w:val="108"/>
          <w:sz w:val="16"/>
        </w:rPr>
        <w:t>o</w:t>
      </w:r>
      <w:r>
        <w:rPr>
          <w:color w:val="231F20"/>
          <w:w w:val="96"/>
          <w:sz w:val="16"/>
        </w:rPr>
        <w:t>,</w:t>
      </w:r>
      <w:r>
        <w:rPr>
          <w:color w:val="231F20"/>
          <w:spacing w:val="-6"/>
          <w:sz w:val="16"/>
        </w:rPr>
        <w:t> </w:t>
      </w:r>
      <w:r>
        <w:rPr>
          <w:color w:val="231F20"/>
          <w:w w:val="102"/>
          <w:sz w:val="16"/>
        </w:rPr>
        <w:t>17</w:t>
      </w:r>
      <w:r>
        <w:rPr>
          <w:color w:val="231F20"/>
          <w:spacing w:val="-6"/>
          <w:sz w:val="16"/>
        </w:rPr>
        <w:t> </w:t>
      </w:r>
      <w:r>
        <w:rPr>
          <w:color w:val="231F20"/>
          <w:w w:val="107"/>
          <w:sz w:val="16"/>
        </w:rPr>
        <w:t>de</w:t>
      </w:r>
      <w:r>
        <w:rPr>
          <w:color w:val="231F20"/>
          <w:spacing w:val="-6"/>
          <w:sz w:val="16"/>
        </w:rPr>
        <w:t> </w:t>
      </w:r>
      <w:r>
        <w:rPr>
          <w:color w:val="231F20"/>
          <w:w w:val="106"/>
          <w:sz w:val="16"/>
        </w:rPr>
        <w:t>dicie</w:t>
      </w:r>
      <w:r>
        <w:rPr>
          <w:color w:val="231F20"/>
          <w:spacing w:val="-2"/>
          <w:w w:val="106"/>
          <w:sz w:val="16"/>
        </w:rPr>
        <w:t>m</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1925</w:t>
      </w:r>
      <w:r>
        <w:rPr>
          <w:color w:val="231F20"/>
          <w:spacing w:val="-26"/>
          <w:w w:val="40"/>
          <w:sz w:val="16"/>
        </w:rPr>
        <w:t>”</w:t>
      </w:r>
      <w:r>
        <w:rPr>
          <w:color w:val="231F20"/>
          <w:w w:val="96"/>
          <w:sz w:val="16"/>
        </w:rPr>
        <w:t>.</w:t>
      </w:r>
    </w:p>
    <w:p>
      <w:pPr>
        <w:spacing w:after="0" w:line="180" w:lineRule="exact"/>
        <w:jc w:val="left"/>
        <w:rPr>
          <w:sz w:val="16"/>
        </w:rPr>
        <w:sectPr>
          <w:footerReference w:type="default" r:id="rId151"/>
          <w:footerReference w:type="even" r:id="rId152"/>
          <w:pgSz w:w="8510" w:h="11630"/>
          <w:pgMar w:footer="388" w:header="287" w:top="620" w:bottom="580" w:left="0" w:right="0"/>
        </w:sectPr>
      </w:pPr>
    </w:p>
    <w:p>
      <w:pPr>
        <w:pStyle w:val="BodyText"/>
        <w:spacing w:before="4"/>
        <w:rPr>
          <w:sz w:val="11"/>
        </w:rPr>
      </w:pPr>
    </w:p>
    <w:p>
      <w:pPr>
        <w:pStyle w:val="BodyText"/>
        <w:spacing w:line="249" w:lineRule="auto" w:before="18"/>
        <w:ind w:left="907" w:right="904"/>
        <w:jc w:val="both"/>
      </w:pPr>
      <w:r>
        <w:rPr>
          <w:color w:val="231F20"/>
          <w:w w:val="105"/>
        </w:rPr>
        <w:t>de los barrios de Cholula, Santiaguito, San Miguel y Santa María con el ayuntamiento de Ocoyoacac, para disfrutar del beneficio de una parcela de ese</w:t>
      </w:r>
      <w:r>
        <w:rPr>
          <w:color w:val="231F20"/>
          <w:spacing w:val="-4"/>
          <w:w w:val="105"/>
        </w:rPr>
        <w:t> </w:t>
      </w:r>
      <w:r>
        <w:rPr>
          <w:color w:val="231F20"/>
          <w:w w:val="105"/>
        </w:rPr>
        <w:t>llano</w:t>
      </w:r>
      <w:r>
        <w:rPr>
          <w:color w:val="231F20"/>
          <w:spacing w:val="-4"/>
          <w:w w:val="105"/>
        </w:rPr>
        <w:t> </w:t>
      </w:r>
      <w:r>
        <w:rPr>
          <w:color w:val="231F20"/>
          <w:w w:val="105"/>
        </w:rPr>
        <w:t>en</w:t>
      </w:r>
      <w:r>
        <w:rPr>
          <w:color w:val="231F20"/>
          <w:spacing w:val="-4"/>
          <w:w w:val="105"/>
        </w:rPr>
        <w:t> </w:t>
      </w:r>
      <w:r>
        <w:rPr>
          <w:color w:val="231F20"/>
          <w:w w:val="105"/>
        </w:rPr>
        <w:t>calidad</w:t>
      </w:r>
      <w:r>
        <w:rPr>
          <w:color w:val="231F20"/>
          <w:spacing w:val="-4"/>
          <w:w w:val="105"/>
        </w:rPr>
        <w:t> </w:t>
      </w:r>
      <w:r>
        <w:rPr>
          <w:color w:val="231F20"/>
          <w:w w:val="105"/>
        </w:rPr>
        <w:t>sólo</w:t>
      </w:r>
      <w:r>
        <w:rPr>
          <w:color w:val="231F20"/>
          <w:spacing w:val="-4"/>
          <w:w w:val="105"/>
        </w:rPr>
        <w:t> </w:t>
      </w:r>
      <w:r>
        <w:rPr>
          <w:color w:val="231F20"/>
          <w:w w:val="105"/>
        </w:rPr>
        <w:t>de</w:t>
      </w:r>
      <w:r>
        <w:rPr>
          <w:color w:val="231F20"/>
          <w:spacing w:val="-4"/>
          <w:w w:val="105"/>
        </w:rPr>
        <w:t> </w:t>
      </w:r>
      <w:r>
        <w:rPr>
          <w:color w:val="231F20"/>
          <w:w w:val="105"/>
        </w:rPr>
        <w:t>arrendatarios.</w:t>
      </w:r>
      <w:r>
        <w:rPr>
          <w:color w:val="231F20"/>
          <w:spacing w:val="-4"/>
          <w:w w:val="105"/>
        </w:rPr>
        <w:t> </w:t>
      </w:r>
      <w:r>
        <w:rPr>
          <w:color w:val="231F20"/>
          <w:w w:val="105"/>
        </w:rPr>
        <w:t>Se</w:t>
      </w:r>
      <w:r>
        <w:rPr>
          <w:color w:val="231F20"/>
          <w:spacing w:val="-4"/>
          <w:w w:val="105"/>
        </w:rPr>
        <w:t> </w:t>
      </w:r>
      <w:r>
        <w:rPr>
          <w:color w:val="231F20"/>
          <w:w w:val="105"/>
        </w:rPr>
        <w:t>tiene</w:t>
      </w:r>
      <w:r>
        <w:rPr>
          <w:color w:val="231F20"/>
          <w:spacing w:val="-4"/>
          <w:w w:val="105"/>
        </w:rPr>
        <w:t> </w:t>
      </w:r>
      <w:r>
        <w:rPr>
          <w:color w:val="231F20"/>
          <w:w w:val="105"/>
        </w:rPr>
        <w:t>noticia</w:t>
      </w:r>
      <w:r>
        <w:rPr>
          <w:color w:val="231F20"/>
          <w:spacing w:val="-4"/>
          <w:w w:val="105"/>
        </w:rPr>
        <w:t> </w:t>
      </w:r>
      <w:r>
        <w:rPr>
          <w:color w:val="231F20"/>
          <w:w w:val="105"/>
        </w:rPr>
        <w:t>que</w:t>
      </w:r>
      <w:r>
        <w:rPr>
          <w:color w:val="231F20"/>
          <w:spacing w:val="-4"/>
          <w:w w:val="105"/>
        </w:rPr>
        <w:t> </w:t>
      </w:r>
      <w:r>
        <w:rPr>
          <w:color w:val="231F20"/>
          <w:w w:val="105"/>
        </w:rPr>
        <w:t>desde</w:t>
      </w:r>
      <w:r>
        <w:rPr>
          <w:color w:val="231F20"/>
          <w:spacing w:val="-4"/>
          <w:w w:val="105"/>
        </w:rPr>
        <w:t> </w:t>
      </w:r>
      <w:r>
        <w:rPr>
          <w:color w:val="231F20"/>
          <w:w w:val="105"/>
        </w:rPr>
        <w:t>ese</w:t>
      </w:r>
      <w:r>
        <w:rPr>
          <w:color w:val="231F20"/>
          <w:spacing w:val="-4"/>
          <w:w w:val="105"/>
        </w:rPr>
        <w:t> </w:t>
      </w:r>
      <w:r>
        <w:rPr>
          <w:color w:val="231F20"/>
          <w:w w:val="105"/>
        </w:rPr>
        <w:t>año se buscó su fraccionamiento, el que siempre resultó en intentos fallidos.</w:t>
      </w:r>
      <w:r>
        <w:rPr>
          <w:color w:val="231F20"/>
          <w:w w:val="105"/>
          <w:position w:val="7"/>
          <w:sz w:val="13"/>
        </w:rPr>
        <w:t>44  </w:t>
      </w:r>
      <w:r>
        <w:rPr>
          <w:color w:val="231F20"/>
          <w:w w:val="105"/>
        </w:rPr>
        <w:t>En 1896 los vecinos del barrio de Santiaguito alegaban que el citado llano formaba</w:t>
      </w:r>
      <w:r>
        <w:rPr>
          <w:color w:val="231F20"/>
          <w:spacing w:val="-13"/>
          <w:w w:val="105"/>
        </w:rPr>
        <w:t> </w:t>
      </w:r>
      <w:r>
        <w:rPr>
          <w:color w:val="231F20"/>
          <w:w w:val="105"/>
        </w:rPr>
        <w:t>parte</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bienes</w:t>
      </w:r>
      <w:r>
        <w:rPr>
          <w:color w:val="231F20"/>
          <w:spacing w:val="-13"/>
          <w:w w:val="105"/>
        </w:rPr>
        <w:t> </w:t>
      </w:r>
      <w:r>
        <w:rPr>
          <w:color w:val="231F20"/>
          <w:w w:val="105"/>
        </w:rPr>
        <w:t>comunales</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barrios</w:t>
      </w:r>
      <w:r>
        <w:rPr>
          <w:color w:val="231F20"/>
          <w:spacing w:val="-13"/>
          <w:w w:val="105"/>
        </w:rPr>
        <w:t> </w:t>
      </w:r>
      <w:r>
        <w:rPr>
          <w:color w:val="231F20"/>
          <w:w w:val="105"/>
        </w:rPr>
        <w:t>de</w:t>
      </w:r>
      <w:r>
        <w:rPr>
          <w:color w:val="231F20"/>
          <w:spacing w:val="-13"/>
          <w:w w:val="105"/>
        </w:rPr>
        <w:t> </w:t>
      </w:r>
      <w:r>
        <w:rPr>
          <w:color w:val="231F20"/>
          <w:w w:val="105"/>
        </w:rPr>
        <w:t>Cholula,</w:t>
      </w:r>
      <w:r>
        <w:rPr>
          <w:color w:val="231F20"/>
          <w:spacing w:val="-13"/>
          <w:w w:val="105"/>
        </w:rPr>
        <w:t> </w:t>
      </w:r>
      <w:r>
        <w:rPr>
          <w:color w:val="231F20"/>
          <w:w w:val="105"/>
        </w:rPr>
        <w:t>San</w:t>
      </w:r>
      <w:r>
        <w:rPr>
          <w:color w:val="231F20"/>
          <w:spacing w:val="-13"/>
          <w:w w:val="105"/>
        </w:rPr>
        <w:t> </w:t>
      </w:r>
      <w:r>
        <w:rPr>
          <w:color w:val="231F20"/>
          <w:w w:val="105"/>
        </w:rPr>
        <w:t>Miguel, Santiaguito</w:t>
      </w:r>
      <w:r>
        <w:rPr>
          <w:color w:val="231F20"/>
          <w:spacing w:val="-15"/>
          <w:w w:val="105"/>
        </w:rPr>
        <w:t> </w:t>
      </w:r>
      <w:r>
        <w:rPr>
          <w:color w:val="231F20"/>
          <w:w w:val="105"/>
        </w:rPr>
        <w:t>y</w:t>
      </w:r>
      <w:r>
        <w:rPr>
          <w:color w:val="231F20"/>
          <w:spacing w:val="-15"/>
          <w:w w:val="105"/>
        </w:rPr>
        <w:t> </w:t>
      </w:r>
      <w:r>
        <w:rPr>
          <w:color w:val="231F20"/>
          <w:w w:val="105"/>
        </w:rPr>
        <w:t>Santa</w:t>
      </w:r>
      <w:r>
        <w:rPr>
          <w:color w:val="231F20"/>
          <w:spacing w:val="-15"/>
          <w:w w:val="105"/>
        </w:rPr>
        <w:t> </w:t>
      </w:r>
      <w:r>
        <w:rPr>
          <w:color w:val="231F20"/>
          <w:w w:val="105"/>
        </w:rPr>
        <w:t>María.</w:t>
      </w:r>
      <w:r>
        <w:rPr>
          <w:color w:val="231F20"/>
          <w:spacing w:val="-15"/>
          <w:w w:val="105"/>
        </w:rPr>
        <w:t> </w:t>
      </w:r>
      <w:r>
        <w:rPr>
          <w:color w:val="231F20"/>
          <w:w w:val="105"/>
        </w:rPr>
        <w:t>Asimismo</w:t>
      </w:r>
      <w:r>
        <w:rPr>
          <w:color w:val="231F20"/>
          <w:spacing w:val="-15"/>
          <w:w w:val="105"/>
        </w:rPr>
        <w:t> </w:t>
      </w:r>
      <w:r>
        <w:rPr>
          <w:color w:val="231F20"/>
          <w:w w:val="105"/>
        </w:rPr>
        <w:t>expresaban</w:t>
      </w:r>
      <w:r>
        <w:rPr>
          <w:color w:val="231F20"/>
          <w:spacing w:val="-15"/>
          <w:w w:val="105"/>
        </w:rPr>
        <w:t> </w:t>
      </w:r>
      <w:r>
        <w:rPr>
          <w:color w:val="231F20"/>
          <w:w w:val="105"/>
        </w:rPr>
        <w:t>que</w:t>
      </w:r>
      <w:r>
        <w:rPr>
          <w:color w:val="231F20"/>
          <w:spacing w:val="-15"/>
          <w:w w:val="105"/>
        </w:rPr>
        <w:t> </w:t>
      </w:r>
      <w:r>
        <w:rPr>
          <w:color w:val="231F20"/>
          <w:w w:val="105"/>
        </w:rPr>
        <w:t>el</w:t>
      </w:r>
      <w:r>
        <w:rPr>
          <w:color w:val="231F20"/>
          <w:spacing w:val="-15"/>
          <w:w w:val="105"/>
        </w:rPr>
        <w:t> </w:t>
      </w:r>
      <w:r>
        <w:rPr>
          <w:color w:val="231F20"/>
          <w:w w:val="105"/>
        </w:rPr>
        <w:t>presidente</w:t>
      </w:r>
      <w:r>
        <w:rPr>
          <w:color w:val="231F20"/>
          <w:spacing w:val="-15"/>
          <w:w w:val="105"/>
        </w:rPr>
        <w:t> </w:t>
      </w:r>
      <w:r>
        <w:rPr>
          <w:color w:val="231F20"/>
          <w:w w:val="105"/>
        </w:rPr>
        <w:t>municipal concedía</w:t>
      </w:r>
      <w:r>
        <w:rPr>
          <w:color w:val="231F20"/>
          <w:spacing w:val="-17"/>
          <w:w w:val="105"/>
        </w:rPr>
        <w:t> </w:t>
      </w:r>
      <w:r>
        <w:rPr>
          <w:color w:val="231F20"/>
          <w:w w:val="105"/>
        </w:rPr>
        <w:t>el</w:t>
      </w:r>
      <w:r>
        <w:rPr>
          <w:color w:val="231F20"/>
          <w:spacing w:val="-17"/>
          <w:w w:val="105"/>
        </w:rPr>
        <w:t> </w:t>
      </w:r>
      <w:r>
        <w:rPr>
          <w:color w:val="231F20"/>
          <w:w w:val="105"/>
        </w:rPr>
        <w:t>beneficio</w:t>
      </w:r>
      <w:r>
        <w:rPr>
          <w:color w:val="231F20"/>
          <w:spacing w:val="-17"/>
          <w:w w:val="105"/>
        </w:rPr>
        <w:t> </w:t>
      </w:r>
      <w:r>
        <w:rPr>
          <w:color w:val="231F20"/>
          <w:w w:val="105"/>
        </w:rPr>
        <w:t>de</w:t>
      </w:r>
      <w:r>
        <w:rPr>
          <w:color w:val="231F20"/>
          <w:spacing w:val="-17"/>
          <w:w w:val="105"/>
        </w:rPr>
        <w:t> </w:t>
      </w:r>
      <w:r>
        <w:rPr>
          <w:color w:val="231F20"/>
          <w:w w:val="105"/>
        </w:rPr>
        <w:t>explotar</w:t>
      </w:r>
      <w:r>
        <w:rPr>
          <w:color w:val="231F20"/>
          <w:spacing w:val="-17"/>
          <w:w w:val="105"/>
        </w:rPr>
        <w:t> </w:t>
      </w:r>
      <w:r>
        <w:rPr>
          <w:color w:val="231F20"/>
          <w:w w:val="105"/>
        </w:rPr>
        <w:t>ese</w:t>
      </w:r>
      <w:r>
        <w:rPr>
          <w:color w:val="231F20"/>
          <w:spacing w:val="-17"/>
          <w:w w:val="105"/>
        </w:rPr>
        <w:t> </w:t>
      </w:r>
      <w:r>
        <w:rPr>
          <w:color w:val="231F20"/>
          <w:w w:val="105"/>
        </w:rPr>
        <w:t>recurso</w:t>
      </w:r>
      <w:r>
        <w:rPr>
          <w:color w:val="231F20"/>
          <w:spacing w:val="-17"/>
          <w:w w:val="105"/>
        </w:rPr>
        <w:t> </w:t>
      </w:r>
      <w:r>
        <w:rPr>
          <w:color w:val="231F20"/>
          <w:w w:val="105"/>
        </w:rPr>
        <w:t>a</w:t>
      </w:r>
      <w:r>
        <w:rPr>
          <w:color w:val="231F20"/>
          <w:spacing w:val="-17"/>
          <w:w w:val="105"/>
        </w:rPr>
        <w:t> </w:t>
      </w:r>
      <w:r>
        <w:rPr>
          <w:color w:val="231F20"/>
          <w:w w:val="105"/>
        </w:rPr>
        <w:t>individuos</w:t>
      </w:r>
      <w:r>
        <w:rPr>
          <w:color w:val="231F20"/>
          <w:spacing w:val="-17"/>
          <w:w w:val="105"/>
        </w:rPr>
        <w:t> </w:t>
      </w:r>
      <w:r>
        <w:rPr>
          <w:color w:val="231F20"/>
          <w:w w:val="105"/>
        </w:rPr>
        <w:t>que</w:t>
      </w:r>
      <w:r>
        <w:rPr>
          <w:color w:val="231F20"/>
          <w:spacing w:val="-17"/>
          <w:w w:val="105"/>
        </w:rPr>
        <w:t> </w:t>
      </w:r>
      <w:r>
        <w:rPr>
          <w:color w:val="231F20"/>
          <w:w w:val="105"/>
        </w:rPr>
        <w:t>no</w:t>
      </w:r>
      <w:r>
        <w:rPr>
          <w:color w:val="231F20"/>
          <w:spacing w:val="-17"/>
          <w:w w:val="105"/>
        </w:rPr>
        <w:t> </w:t>
      </w:r>
      <w:r>
        <w:rPr>
          <w:color w:val="231F20"/>
          <w:w w:val="105"/>
        </w:rPr>
        <w:t>eran</w:t>
      </w:r>
      <w:r>
        <w:rPr>
          <w:color w:val="231F20"/>
          <w:spacing w:val="-17"/>
          <w:w w:val="105"/>
        </w:rPr>
        <w:t> </w:t>
      </w:r>
      <w:r>
        <w:rPr>
          <w:color w:val="231F20"/>
          <w:w w:val="105"/>
        </w:rPr>
        <w:t>vecinos de los</w:t>
      </w:r>
      <w:r>
        <w:rPr>
          <w:color w:val="231F20"/>
          <w:spacing w:val="-10"/>
          <w:w w:val="105"/>
        </w:rPr>
        <w:t> </w:t>
      </w:r>
      <w:r>
        <w:rPr>
          <w:color w:val="231F20"/>
          <w:w w:val="105"/>
        </w:rPr>
        <w:t>barrios:</w:t>
      </w:r>
    </w:p>
    <w:p>
      <w:pPr>
        <w:pStyle w:val="BodyText"/>
        <w:spacing w:before="10"/>
        <w:rPr>
          <w:sz w:val="21"/>
        </w:rPr>
      </w:pPr>
    </w:p>
    <w:p>
      <w:pPr>
        <w:spacing w:before="0"/>
        <w:ind w:left="1474" w:right="1471" w:firstLine="0"/>
        <w:jc w:val="both"/>
        <w:rPr>
          <w:sz w:val="11"/>
        </w:rPr>
      </w:pPr>
      <w:r>
        <w:rPr>
          <w:color w:val="231F20"/>
          <w:w w:val="110"/>
          <w:sz w:val="20"/>
        </w:rPr>
        <w:t>El</w:t>
      </w:r>
      <w:r>
        <w:rPr>
          <w:color w:val="231F20"/>
          <w:spacing w:val="-36"/>
          <w:w w:val="110"/>
          <w:sz w:val="20"/>
        </w:rPr>
        <w:t> </w:t>
      </w:r>
      <w:r>
        <w:rPr>
          <w:color w:val="231F20"/>
          <w:w w:val="110"/>
          <w:sz w:val="20"/>
        </w:rPr>
        <w:t>señor</w:t>
      </w:r>
      <w:r>
        <w:rPr>
          <w:color w:val="231F20"/>
          <w:spacing w:val="-36"/>
          <w:w w:val="110"/>
          <w:sz w:val="20"/>
        </w:rPr>
        <w:t> </w:t>
      </w:r>
      <w:r>
        <w:rPr>
          <w:color w:val="231F20"/>
          <w:w w:val="110"/>
          <w:sz w:val="20"/>
        </w:rPr>
        <w:t>presidente</w:t>
      </w:r>
      <w:r>
        <w:rPr>
          <w:color w:val="231F20"/>
          <w:spacing w:val="-36"/>
          <w:w w:val="110"/>
          <w:sz w:val="20"/>
        </w:rPr>
        <w:t> </w:t>
      </w:r>
      <w:r>
        <w:rPr>
          <w:color w:val="231F20"/>
          <w:w w:val="110"/>
          <w:sz w:val="20"/>
        </w:rPr>
        <w:t>municipal</w:t>
      </w:r>
      <w:r>
        <w:rPr>
          <w:color w:val="231F20"/>
          <w:spacing w:val="-36"/>
          <w:w w:val="110"/>
          <w:sz w:val="20"/>
        </w:rPr>
        <w:t> </w:t>
      </w:r>
      <w:r>
        <w:rPr>
          <w:color w:val="231F20"/>
          <w:w w:val="110"/>
          <w:sz w:val="20"/>
        </w:rPr>
        <w:t>de</w:t>
      </w:r>
      <w:r>
        <w:rPr>
          <w:color w:val="231F20"/>
          <w:spacing w:val="-36"/>
          <w:w w:val="110"/>
          <w:sz w:val="20"/>
        </w:rPr>
        <w:t> </w:t>
      </w:r>
      <w:r>
        <w:rPr>
          <w:color w:val="231F20"/>
          <w:w w:val="110"/>
          <w:sz w:val="20"/>
        </w:rPr>
        <w:t>dicho</w:t>
      </w:r>
      <w:r>
        <w:rPr>
          <w:color w:val="231F20"/>
          <w:spacing w:val="-36"/>
          <w:w w:val="110"/>
          <w:sz w:val="20"/>
        </w:rPr>
        <w:t> </w:t>
      </w:r>
      <w:r>
        <w:rPr>
          <w:color w:val="231F20"/>
          <w:w w:val="110"/>
          <w:sz w:val="20"/>
        </w:rPr>
        <w:t>Ocoyoacac</w:t>
      </w:r>
      <w:r>
        <w:rPr>
          <w:color w:val="231F20"/>
          <w:spacing w:val="-36"/>
          <w:w w:val="110"/>
          <w:sz w:val="20"/>
        </w:rPr>
        <w:t> </w:t>
      </w:r>
      <w:r>
        <w:rPr>
          <w:color w:val="231F20"/>
          <w:w w:val="110"/>
          <w:sz w:val="20"/>
        </w:rPr>
        <w:t>ha</w:t>
      </w:r>
      <w:r>
        <w:rPr>
          <w:color w:val="231F20"/>
          <w:spacing w:val="-36"/>
          <w:w w:val="110"/>
          <w:sz w:val="20"/>
        </w:rPr>
        <w:t> </w:t>
      </w:r>
      <w:r>
        <w:rPr>
          <w:color w:val="231F20"/>
          <w:w w:val="110"/>
          <w:sz w:val="20"/>
        </w:rPr>
        <w:t>ido</w:t>
      </w:r>
      <w:r>
        <w:rPr>
          <w:color w:val="231F20"/>
          <w:spacing w:val="-36"/>
          <w:w w:val="110"/>
          <w:sz w:val="20"/>
        </w:rPr>
        <w:t> </w:t>
      </w:r>
      <w:r>
        <w:rPr>
          <w:color w:val="231F20"/>
          <w:w w:val="110"/>
          <w:sz w:val="20"/>
        </w:rPr>
        <w:t>el</w:t>
      </w:r>
      <w:r>
        <w:rPr>
          <w:color w:val="231F20"/>
          <w:spacing w:val="-36"/>
          <w:w w:val="110"/>
          <w:sz w:val="20"/>
        </w:rPr>
        <w:t> </w:t>
      </w:r>
      <w:r>
        <w:rPr>
          <w:color w:val="231F20"/>
          <w:w w:val="110"/>
          <w:sz w:val="20"/>
        </w:rPr>
        <w:t>día</w:t>
      </w:r>
      <w:r>
        <w:rPr>
          <w:color w:val="231F20"/>
          <w:spacing w:val="-36"/>
          <w:w w:val="110"/>
          <w:sz w:val="20"/>
        </w:rPr>
        <w:t> </w:t>
      </w:r>
      <w:r>
        <w:rPr>
          <w:color w:val="231F20"/>
          <w:w w:val="110"/>
          <w:sz w:val="20"/>
        </w:rPr>
        <w:t>dos</w:t>
      </w:r>
      <w:r>
        <w:rPr>
          <w:color w:val="231F20"/>
          <w:spacing w:val="-36"/>
          <w:w w:val="110"/>
          <w:sz w:val="20"/>
        </w:rPr>
        <w:t> </w:t>
      </w:r>
      <w:r>
        <w:rPr>
          <w:color w:val="231F20"/>
          <w:w w:val="110"/>
          <w:sz w:val="20"/>
        </w:rPr>
        <w:t>del corriente</w:t>
      </w:r>
      <w:r>
        <w:rPr>
          <w:color w:val="231F20"/>
          <w:spacing w:val="-35"/>
          <w:w w:val="110"/>
          <w:sz w:val="20"/>
        </w:rPr>
        <w:t> </w:t>
      </w:r>
      <w:r>
        <w:rPr>
          <w:color w:val="231F20"/>
          <w:w w:val="110"/>
          <w:sz w:val="20"/>
        </w:rPr>
        <w:t>[...]</w:t>
      </w:r>
      <w:r>
        <w:rPr>
          <w:color w:val="231F20"/>
          <w:spacing w:val="-35"/>
          <w:w w:val="110"/>
          <w:sz w:val="20"/>
        </w:rPr>
        <w:t> </w:t>
      </w:r>
      <w:r>
        <w:rPr>
          <w:color w:val="231F20"/>
          <w:w w:val="110"/>
          <w:sz w:val="20"/>
        </w:rPr>
        <w:t>a</w:t>
      </w:r>
      <w:r>
        <w:rPr>
          <w:color w:val="231F20"/>
          <w:spacing w:val="-35"/>
          <w:w w:val="110"/>
          <w:sz w:val="20"/>
        </w:rPr>
        <w:t> </w:t>
      </w:r>
      <w:r>
        <w:rPr>
          <w:color w:val="231F20"/>
          <w:w w:val="110"/>
          <w:sz w:val="20"/>
        </w:rPr>
        <w:t>señalar</w:t>
      </w:r>
      <w:r>
        <w:rPr>
          <w:color w:val="231F20"/>
          <w:spacing w:val="-35"/>
          <w:w w:val="110"/>
          <w:sz w:val="20"/>
        </w:rPr>
        <w:t> </w:t>
      </w:r>
      <w:r>
        <w:rPr>
          <w:color w:val="231F20"/>
          <w:w w:val="110"/>
          <w:sz w:val="20"/>
        </w:rPr>
        <w:t>unas</w:t>
      </w:r>
      <w:r>
        <w:rPr>
          <w:color w:val="231F20"/>
          <w:spacing w:val="-35"/>
          <w:w w:val="110"/>
          <w:sz w:val="20"/>
        </w:rPr>
        <w:t> </w:t>
      </w:r>
      <w:r>
        <w:rPr>
          <w:color w:val="231F20"/>
          <w:w w:val="110"/>
          <w:sz w:val="20"/>
        </w:rPr>
        <w:t>fracciones</w:t>
      </w:r>
      <w:r>
        <w:rPr>
          <w:color w:val="231F20"/>
          <w:spacing w:val="-35"/>
          <w:w w:val="110"/>
          <w:sz w:val="20"/>
        </w:rPr>
        <w:t> </w:t>
      </w:r>
      <w:r>
        <w:rPr>
          <w:color w:val="231F20"/>
          <w:w w:val="110"/>
          <w:sz w:val="20"/>
        </w:rPr>
        <w:t>del</w:t>
      </w:r>
      <w:r>
        <w:rPr>
          <w:color w:val="231F20"/>
          <w:spacing w:val="-35"/>
          <w:w w:val="110"/>
          <w:sz w:val="20"/>
        </w:rPr>
        <w:t> </w:t>
      </w:r>
      <w:r>
        <w:rPr>
          <w:color w:val="231F20"/>
          <w:w w:val="110"/>
          <w:sz w:val="20"/>
        </w:rPr>
        <w:t>mencionado</w:t>
      </w:r>
      <w:r>
        <w:rPr>
          <w:color w:val="231F20"/>
          <w:spacing w:val="-35"/>
          <w:w w:val="110"/>
          <w:sz w:val="20"/>
        </w:rPr>
        <w:t> </w:t>
      </w:r>
      <w:r>
        <w:rPr>
          <w:color w:val="231F20"/>
          <w:w w:val="110"/>
          <w:sz w:val="20"/>
        </w:rPr>
        <w:t>llano,</w:t>
      </w:r>
      <w:r>
        <w:rPr>
          <w:color w:val="231F20"/>
          <w:spacing w:val="-35"/>
          <w:w w:val="110"/>
          <w:sz w:val="20"/>
        </w:rPr>
        <w:t> </w:t>
      </w:r>
      <w:r>
        <w:rPr>
          <w:color w:val="231F20"/>
          <w:w w:val="110"/>
          <w:sz w:val="20"/>
        </w:rPr>
        <w:t>una</w:t>
      </w:r>
      <w:r>
        <w:rPr>
          <w:color w:val="231F20"/>
          <w:spacing w:val="-35"/>
          <w:w w:val="110"/>
          <w:sz w:val="20"/>
        </w:rPr>
        <w:t> </w:t>
      </w:r>
      <w:r>
        <w:rPr>
          <w:color w:val="231F20"/>
          <w:w w:val="110"/>
          <w:sz w:val="20"/>
        </w:rPr>
        <w:t>para el</w:t>
      </w:r>
      <w:r>
        <w:rPr>
          <w:color w:val="231F20"/>
          <w:spacing w:val="-13"/>
          <w:w w:val="110"/>
          <w:sz w:val="20"/>
        </w:rPr>
        <w:t> </w:t>
      </w:r>
      <w:r>
        <w:rPr>
          <w:color w:val="231F20"/>
          <w:w w:val="110"/>
          <w:sz w:val="20"/>
        </w:rPr>
        <w:t>C.</w:t>
      </w:r>
      <w:r>
        <w:rPr>
          <w:color w:val="231F20"/>
          <w:spacing w:val="-13"/>
          <w:w w:val="110"/>
          <w:sz w:val="20"/>
        </w:rPr>
        <w:t> </w:t>
      </w:r>
      <w:r>
        <w:rPr>
          <w:color w:val="231F20"/>
          <w:w w:val="110"/>
          <w:sz w:val="20"/>
        </w:rPr>
        <w:t>Anacleto</w:t>
      </w:r>
      <w:r>
        <w:rPr>
          <w:color w:val="231F20"/>
          <w:spacing w:val="-13"/>
          <w:w w:val="110"/>
          <w:sz w:val="20"/>
        </w:rPr>
        <w:t> </w:t>
      </w:r>
      <w:r>
        <w:rPr>
          <w:color w:val="231F20"/>
          <w:w w:val="110"/>
          <w:sz w:val="20"/>
        </w:rPr>
        <w:t>Bentura</w:t>
      </w:r>
      <w:r>
        <w:rPr>
          <w:color w:val="231F20"/>
          <w:spacing w:val="-13"/>
          <w:w w:val="110"/>
          <w:sz w:val="20"/>
        </w:rPr>
        <w:t> </w:t>
      </w:r>
      <w:r>
        <w:rPr>
          <w:color w:val="231F20"/>
          <w:w w:val="110"/>
          <w:sz w:val="20"/>
        </w:rPr>
        <w:t>que</w:t>
      </w:r>
      <w:r>
        <w:rPr>
          <w:color w:val="231F20"/>
          <w:spacing w:val="-13"/>
          <w:w w:val="110"/>
          <w:sz w:val="20"/>
        </w:rPr>
        <w:t> </w:t>
      </w:r>
      <w:r>
        <w:rPr>
          <w:color w:val="231F20"/>
          <w:w w:val="110"/>
          <w:sz w:val="20"/>
        </w:rPr>
        <w:t>nos</w:t>
      </w:r>
      <w:r>
        <w:rPr>
          <w:color w:val="231F20"/>
          <w:spacing w:val="-13"/>
          <w:w w:val="110"/>
          <w:sz w:val="20"/>
        </w:rPr>
        <w:t> </w:t>
      </w:r>
      <w:r>
        <w:rPr>
          <w:color w:val="231F20"/>
          <w:w w:val="110"/>
          <w:sz w:val="20"/>
        </w:rPr>
        <w:t>impide</w:t>
      </w:r>
      <w:r>
        <w:rPr>
          <w:color w:val="231F20"/>
          <w:spacing w:val="-13"/>
          <w:w w:val="110"/>
          <w:sz w:val="20"/>
        </w:rPr>
        <w:t> </w:t>
      </w:r>
      <w:r>
        <w:rPr>
          <w:color w:val="231F20"/>
          <w:w w:val="110"/>
          <w:sz w:val="20"/>
        </w:rPr>
        <w:t>la</w:t>
      </w:r>
      <w:r>
        <w:rPr>
          <w:color w:val="231F20"/>
          <w:spacing w:val="-13"/>
          <w:w w:val="110"/>
          <w:sz w:val="20"/>
        </w:rPr>
        <w:t> </w:t>
      </w:r>
      <w:r>
        <w:rPr>
          <w:color w:val="231F20"/>
          <w:w w:val="110"/>
          <w:sz w:val="20"/>
        </w:rPr>
        <w:t>entrada</w:t>
      </w:r>
      <w:r>
        <w:rPr>
          <w:color w:val="231F20"/>
          <w:spacing w:val="-13"/>
          <w:w w:val="110"/>
          <w:sz w:val="20"/>
        </w:rPr>
        <w:t> </w:t>
      </w:r>
      <w:r>
        <w:rPr>
          <w:color w:val="231F20"/>
          <w:w w:val="110"/>
          <w:sz w:val="20"/>
        </w:rPr>
        <w:t>y</w:t>
      </w:r>
      <w:r>
        <w:rPr>
          <w:color w:val="231F20"/>
          <w:spacing w:val="-13"/>
          <w:w w:val="110"/>
          <w:sz w:val="20"/>
        </w:rPr>
        <w:t> </w:t>
      </w:r>
      <w:r>
        <w:rPr>
          <w:color w:val="231F20"/>
          <w:w w:val="110"/>
          <w:sz w:val="20"/>
        </w:rPr>
        <w:t>salida</w:t>
      </w:r>
      <w:r>
        <w:rPr>
          <w:color w:val="231F20"/>
          <w:spacing w:val="-13"/>
          <w:w w:val="110"/>
          <w:sz w:val="20"/>
        </w:rPr>
        <w:t> </w:t>
      </w:r>
      <w:r>
        <w:rPr>
          <w:color w:val="231F20"/>
          <w:w w:val="110"/>
          <w:sz w:val="20"/>
        </w:rPr>
        <w:t>a</w:t>
      </w:r>
      <w:r>
        <w:rPr>
          <w:color w:val="231F20"/>
          <w:spacing w:val="-13"/>
          <w:w w:val="110"/>
          <w:sz w:val="20"/>
        </w:rPr>
        <w:t> </w:t>
      </w:r>
      <w:r>
        <w:rPr>
          <w:color w:val="231F20"/>
          <w:w w:val="110"/>
          <w:sz w:val="20"/>
        </w:rPr>
        <w:t>nuestras humildes</w:t>
      </w:r>
      <w:r>
        <w:rPr>
          <w:color w:val="231F20"/>
          <w:spacing w:val="-18"/>
          <w:w w:val="110"/>
          <w:sz w:val="20"/>
        </w:rPr>
        <w:t> </w:t>
      </w:r>
      <w:r>
        <w:rPr>
          <w:color w:val="231F20"/>
          <w:w w:val="110"/>
          <w:sz w:val="20"/>
        </w:rPr>
        <w:t>casas</w:t>
      </w:r>
      <w:r>
        <w:rPr>
          <w:color w:val="231F20"/>
          <w:spacing w:val="-18"/>
          <w:w w:val="110"/>
          <w:sz w:val="20"/>
        </w:rPr>
        <w:t> </w:t>
      </w:r>
      <w:r>
        <w:rPr>
          <w:color w:val="231F20"/>
          <w:w w:val="110"/>
          <w:sz w:val="20"/>
        </w:rPr>
        <w:t>y</w:t>
      </w:r>
      <w:r>
        <w:rPr>
          <w:color w:val="231F20"/>
          <w:spacing w:val="-18"/>
          <w:w w:val="110"/>
          <w:sz w:val="20"/>
        </w:rPr>
        <w:t> </w:t>
      </w:r>
      <w:r>
        <w:rPr>
          <w:color w:val="231F20"/>
          <w:w w:val="110"/>
          <w:sz w:val="20"/>
        </w:rPr>
        <w:t>chozas</w:t>
      </w:r>
      <w:r>
        <w:rPr>
          <w:color w:val="231F20"/>
          <w:spacing w:val="-18"/>
          <w:w w:val="110"/>
          <w:sz w:val="20"/>
        </w:rPr>
        <w:t> </w:t>
      </w:r>
      <w:r>
        <w:rPr>
          <w:color w:val="231F20"/>
          <w:w w:val="110"/>
          <w:sz w:val="20"/>
        </w:rPr>
        <w:t>que</w:t>
      </w:r>
      <w:r>
        <w:rPr>
          <w:color w:val="231F20"/>
          <w:spacing w:val="-18"/>
          <w:w w:val="110"/>
          <w:sz w:val="20"/>
        </w:rPr>
        <w:t> </w:t>
      </w:r>
      <w:r>
        <w:rPr>
          <w:color w:val="231F20"/>
          <w:w w:val="110"/>
          <w:sz w:val="20"/>
        </w:rPr>
        <w:t>tenemos</w:t>
      </w:r>
      <w:r>
        <w:rPr>
          <w:color w:val="231F20"/>
          <w:spacing w:val="-18"/>
          <w:w w:val="110"/>
          <w:sz w:val="20"/>
        </w:rPr>
        <w:t> </w:t>
      </w:r>
      <w:r>
        <w:rPr>
          <w:color w:val="231F20"/>
          <w:w w:val="110"/>
          <w:sz w:val="20"/>
        </w:rPr>
        <w:t>construidas</w:t>
      </w:r>
      <w:r>
        <w:rPr>
          <w:color w:val="231F20"/>
          <w:spacing w:val="-18"/>
          <w:w w:val="110"/>
          <w:sz w:val="20"/>
        </w:rPr>
        <w:t> </w:t>
      </w:r>
      <w:r>
        <w:rPr>
          <w:color w:val="231F20"/>
          <w:w w:val="110"/>
          <w:sz w:val="20"/>
        </w:rPr>
        <w:t>hace</w:t>
      </w:r>
      <w:r>
        <w:rPr>
          <w:color w:val="231F20"/>
          <w:spacing w:val="-18"/>
          <w:w w:val="110"/>
          <w:sz w:val="20"/>
        </w:rPr>
        <w:t> </w:t>
      </w:r>
      <w:r>
        <w:rPr>
          <w:color w:val="231F20"/>
          <w:w w:val="110"/>
          <w:sz w:val="20"/>
        </w:rPr>
        <w:t>muchos</w:t>
      </w:r>
      <w:r>
        <w:rPr>
          <w:color w:val="231F20"/>
          <w:spacing w:val="-18"/>
          <w:w w:val="110"/>
          <w:sz w:val="20"/>
        </w:rPr>
        <w:t> </w:t>
      </w:r>
      <w:r>
        <w:rPr>
          <w:color w:val="231F20"/>
          <w:w w:val="110"/>
          <w:sz w:val="20"/>
        </w:rPr>
        <w:t>años y</w:t>
      </w:r>
      <w:r>
        <w:rPr>
          <w:color w:val="231F20"/>
          <w:spacing w:val="-4"/>
          <w:w w:val="110"/>
          <w:sz w:val="20"/>
        </w:rPr>
        <w:t> </w:t>
      </w:r>
      <w:r>
        <w:rPr>
          <w:color w:val="231F20"/>
          <w:w w:val="110"/>
          <w:sz w:val="20"/>
        </w:rPr>
        <w:t>que</w:t>
      </w:r>
      <w:r>
        <w:rPr>
          <w:color w:val="231F20"/>
          <w:spacing w:val="-4"/>
          <w:w w:val="110"/>
          <w:sz w:val="20"/>
        </w:rPr>
        <w:t> </w:t>
      </w:r>
      <w:r>
        <w:rPr>
          <w:color w:val="231F20"/>
          <w:w w:val="110"/>
          <w:sz w:val="20"/>
        </w:rPr>
        <w:t>por</w:t>
      </w:r>
      <w:r>
        <w:rPr>
          <w:color w:val="231F20"/>
          <w:spacing w:val="-4"/>
          <w:w w:val="110"/>
          <w:sz w:val="20"/>
        </w:rPr>
        <w:t> </w:t>
      </w:r>
      <w:r>
        <w:rPr>
          <w:color w:val="231F20"/>
          <w:w w:val="110"/>
          <w:sz w:val="20"/>
        </w:rPr>
        <w:t>lo</w:t>
      </w:r>
      <w:r>
        <w:rPr>
          <w:color w:val="231F20"/>
          <w:spacing w:val="-4"/>
          <w:w w:val="110"/>
          <w:sz w:val="20"/>
        </w:rPr>
        <w:t> </w:t>
      </w:r>
      <w:r>
        <w:rPr>
          <w:color w:val="231F20"/>
          <w:w w:val="110"/>
          <w:sz w:val="20"/>
        </w:rPr>
        <w:t>mismo,</w:t>
      </w:r>
      <w:r>
        <w:rPr>
          <w:color w:val="231F20"/>
          <w:spacing w:val="-4"/>
          <w:w w:val="110"/>
          <w:sz w:val="20"/>
        </w:rPr>
        <w:t> </w:t>
      </w:r>
      <w:r>
        <w:rPr>
          <w:color w:val="231F20"/>
          <w:w w:val="110"/>
          <w:sz w:val="20"/>
        </w:rPr>
        <w:t>la</w:t>
      </w:r>
      <w:r>
        <w:rPr>
          <w:color w:val="231F20"/>
          <w:spacing w:val="-4"/>
          <w:w w:val="110"/>
          <w:sz w:val="20"/>
        </w:rPr>
        <w:t> </w:t>
      </w:r>
      <w:r>
        <w:rPr>
          <w:color w:val="231F20"/>
          <w:w w:val="110"/>
          <w:sz w:val="20"/>
        </w:rPr>
        <w:t>inmemorial</w:t>
      </w:r>
      <w:r>
        <w:rPr>
          <w:color w:val="231F20"/>
          <w:spacing w:val="-4"/>
          <w:w w:val="110"/>
          <w:sz w:val="20"/>
        </w:rPr>
        <w:t> </w:t>
      </w:r>
      <w:r>
        <w:rPr>
          <w:color w:val="231F20"/>
          <w:w w:val="110"/>
          <w:sz w:val="20"/>
        </w:rPr>
        <w:t>servidumbre</w:t>
      </w:r>
      <w:r>
        <w:rPr>
          <w:color w:val="231F20"/>
          <w:spacing w:val="-4"/>
          <w:w w:val="110"/>
          <w:sz w:val="20"/>
        </w:rPr>
        <w:t> </w:t>
      </w:r>
      <w:r>
        <w:rPr>
          <w:color w:val="231F20"/>
          <w:w w:val="110"/>
          <w:sz w:val="20"/>
        </w:rPr>
        <w:t>de</w:t>
      </w:r>
      <w:r>
        <w:rPr>
          <w:color w:val="231F20"/>
          <w:spacing w:val="-4"/>
          <w:w w:val="110"/>
          <w:sz w:val="20"/>
        </w:rPr>
        <w:t> </w:t>
      </w:r>
      <w:r>
        <w:rPr>
          <w:color w:val="231F20"/>
          <w:w w:val="110"/>
          <w:sz w:val="20"/>
        </w:rPr>
        <w:t>vía</w:t>
      </w:r>
      <w:r>
        <w:rPr>
          <w:color w:val="231F20"/>
          <w:spacing w:val="-4"/>
          <w:w w:val="110"/>
          <w:sz w:val="20"/>
        </w:rPr>
        <w:t> </w:t>
      </w:r>
      <w:r>
        <w:rPr>
          <w:color w:val="231F20"/>
          <w:w w:val="110"/>
          <w:sz w:val="20"/>
        </w:rPr>
        <w:t>o</w:t>
      </w:r>
      <w:r>
        <w:rPr>
          <w:color w:val="231F20"/>
          <w:spacing w:val="-4"/>
          <w:w w:val="110"/>
          <w:sz w:val="20"/>
        </w:rPr>
        <w:t> </w:t>
      </w:r>
      <w:r>
        <w:rPr>
          <w:color w:val="231F20"/>
          <w:w w:val="110"/>
          <w:sz w:val="20"/>
        </w:rPr>
        <w:t>camino</w:t>
      </w:r>
      <w:r>
        <w:rPr>
          <w:color w:val="231F20"/>
          <w:spacing w:val="-4"/>
          <w:w w:val="110"/>
          <w:sz w:val="20"/>
        </w:rPr>
        <w:t> </w:t>
      </w:r>
      <w:r>
        <w:rPr>
          <w:color w:val="231F20"/>
          <w:w w:val="110"/>
          <w:sz w:val="20"/>
        </w:rPr>
        <w:t>la hemos</w:t>
      </w:r>
      <w:r>
        <w:rPr>
          <w:color w:val="231F20"/>
          <w:spacing w:val="-13"/>
          <w:w w:val="110"/>
          <w:sz w:val="20"/>
        </w:rPr>
        <w:t> </w:t>
      </w:r>
      <w:r>
        <w:rPr>
          <w:color w:val="231F20"/>
          <w:w w:val="110"/>
          <w:sz w:val="20"/>
        </w:rPr>
        <w:t>adquirido</w:t>
      </w:r>
      <w:r>
        <w:rPr>
          <w:color w:val="231F20"/>
          <w:spacing w:val="-13"/>
          <w:w w:val="110"/>
          <w:sz w:val="20"/>
        </w:rPr>
        <w:t> </w:t>
      </w:r>
      <w:r>
        <w:rPr>
          <w:color w:val="231F20"/>
          <w:w w:val="110"/>
          <w:sz w:val="20"/>
        </w:rPr>
        <w:t>desde</w:t>
      </w:r>
      <w:r>
        <w:rPr>
          <w:color w:val="231F20"/>
          <w:spacing w:val="-13"/>
          <w:w w:val="110"/>
          <w:sz w:val="20"/>
        </w:rPr>
        <w:t> </w:t>
      </w:r>
      <w:r>
        <w:rPr>
          <w:color w:val="231F20"/>
          <w:w w:val="110"/>
          <w:sz w:val="20"/>
        </w:rPr>
        <w:t>inmemorial</w:t>
      </w:r>
      <w:r>
        <w:rPr>
          <w:color w:val="231F20"/>
          <w:spacing w:val="-13"/>
          <w:w w:val="110"/>
          <w:sz w:val="20"/>
        </w:rPr>
        <w:t> </w:t>
      </w:r>
      <w:r>
        <w:rPr>
          <w:color w:val="231F20"/>
          <w:w w:val="110"/>
          <w:sz w:val="20"/>
        </w:rPr>
        <w:t>tiempo</w:t>
      </w:r>
      <w:r>
        <w:rPr>
          <w:color w:val="231F20"/>
          <w:spacing w:val="-13"/>
          <w:w w:val="110"/>
          <w:sz w:val="20"/>
        </w:rPr>
        <w:t> </w:t>
      </w:r>
      <w:r>
        <w:rPr>
          <w:color w:val="231F20"/>
          <w:w w:val="110"/>
          <w:sz w:val="20"/>
        </w:rPr>
        <w:t>y</w:t>
      </w:r>
      <w:r>
        <w:rPr>
          <w:color w:val="231F20"/>
          <w:spacing w:val="-13"/>
          <w:w w:val="110"/>
          <w:sz w:val="20"/>
        </w:rPr>
        <w:t> </w:t>
      </w:r>
      <w:r>
        <w:rPr>
          <w:color w:val="231F20"/>
          <w:w w:val="110"/>
          <w:sz w:val="20"/>
        </w:rPr>
        <w:t>otra</w:t>
      </w:r>
      <w:r>
        <w:rPr>
          <w:color w:val="231F20"/>
          <w:spacing w:val="-13"/>
          <w:w w:val="110"/>
          <w:sz w:val="20"/>
        </w:rPr>
        <w:t> </w:t>
      </w:r>
      <w:r>
        <w:rPr>
          <w:color w:val="231F20"/>
          <w:w w:val="110"/>
          <w:sz w:val="20"/>
        </w:rPr>
        <w:t>para</w:t>
      </w:r>
      <w:r>
        <w:rPr>
          <w:color w:val="231F20"/>
          <w:spacing w:val="-13"/>
          <w:w w:val="110"/>
          <w:sz w:val="20"/>
        </w:rPr>
        <w:t> </w:t>
      </w:r>
      <w:r>
        <w:rPr>
          <w:color w:val="231F20"/>
          <w:w w:val="110"/>
          <w:sz w:val="20"/>
        </w:rPr>
        <w:t>el</w:t>
      </w:r>
      <w:r>
        <w:rPr>
          <w:color w:val="231F20"/>
          <w:spacing w:val="-13"/>
          <w:w w:val="110"/>
          <w:sz w:val="20"/>
        </w:rPr>
        <w:t> </w:t>
      </w:r>
      <w:r>
        <w:rPr>
          <w:color w:val="231F20"/>
          <w:w w:val="110"/>
          <w:sz w:val="20"/>
        </w:rPr>
        <w:t>C.</w:t>
      </w:r>
      <w:r>
        <w:rPr>
          <w:color w:val="231F20"/>
          <w:spacing w:val="-13"/>
          <w:w w:val="110"/>
          <w:sz w:val="20"/>
        </w:rPr>
        <w:t> </w:t>
      </w:r>
      <w:r>
        <w:rPr>
          <w:color w:val="231F20"/>
          <w:w w:val="110"/>
          <w:sz w:val="20"/>
        </w:rPr>
        <w:t>Esteban </w:t>
      </w:r>
      <w:r>
        <w:rPr>
          <w:color w:val="231F20"/>
          <w:spacing w:val="-3"/>
          <w:w w:val="110"/>
          <w:sz w:val="20"/>
        </w:rPr>
        <w:t>Pavón,</w:t>
      </w:r>
      <w:r>
        <w:rPr>
          <w:color w:val="231F20"/>
          <w:spacing w:val="-31"/>
          <w:w w:val="110"/>
          <w:sz w:val="20"/>
        </w:rPr>
        <w:t> </w:t>
      </w:r>
      <w:r>
        <w:rPr>
          <w:color w:val="231F20"/>
          <w:w w:val="110"/>
          <w:sz w:val="20"/>
        </w:rPr>
        <w:t>que</w:t>
      </w:r>
      <w:r>
        <w:rPr>
          <w:color w:val="231F20"/>
          <w:spacing w:val="-31"/>
          <w:w w:val="110"/>
          <w:sz w:val="20"/>
        </w:rPr>
        <w:t> </w:t>
      </w:r>
      <w:r>
        <w:rPr>
          <w:color w:val="231F20"/>
          <w:w w:val="110"/>
          <w:sz w:val="20"/>
        </w:rPr>
        <w:t>es</w:t>
      </w:r>
      <w:r>
        <w:rPr>
          <w:color w:val="231F20"/>
          <w:spacing w:val="-31"/>
          <w:w w:val="110"/>
          <w:sz w:val="20"/>
        </w:rPr>
        <w:t> </w:t>
      </w:r>
      <w:r>
        <w:rPr>
          <w:color w:val="231F20"/>
          <w:w w:val="110"/>
          <w:sz w:val="20"/>
        </w:rPr>
        <w:t>vecino</w:t>
      </w:r>
      <w:r>
        <w:rPr>
          <w:color w:val="231F20"/>
          <w:spacing w:val="-31"/>
          <w:w w:val="110"/>
          <w:sz w:val="20"/>
        </w:rPr>
        <w:t> </w:t>
      </w:r>
      <w:r>
        <w:rPr>
          <w:color w:val="231F20"/>
          <w:w w:val="110"/>
          <w:sz w:val="20"/>
        </w:rPr>
        <w:t>de</w:t>
      </w:r>
      <w:r>
        <w:rPr>
          <w:color w:val="231F20"/>
          <w:spacing w:val="-31"/>
          <w:w w:val="110"/>
          <w:sz w:val="20"/>
        </w:rPr>
        <w:t> </w:t>
      </w:r>
      <w:r>
        <w:rPr>
          <w:color w:val="231F20"/>
          <w:w w:val="110"/>
          <w:sz w:val="20"/>
        </w:rPr>
        <w:t>Coapanoaya</w:t>
      </w:r>
      <w:r>
        <w:rPr>
          <w:color w:val="231F20"/>
          <w:spacing w:val="-31"/>
          <w:w w:val="110"/>
          <w:sz w:val="20"/>
        </w:rPr>
        <w:t> </w:t>
      </w:r>
      <w:r>
        <w:rPr>
          <w:color w:val="231F20"/>
          <w:w w:val="110"/>
          <w:sz w:val="20"/>
        </w:rPr>
        <w:t>y</w:t>
      </w:r>
      <w:r>
        <w:rPr>
          <w:color w:val="231F20"/>
          <w:spacing w:val="-31"/>
          <w:w w:val="110"/>
          <w:sz w:val="20"/>
        </w:rPr>
        <w:t> </w:t>
      </w:r>
      <w:r>
        <w:rPr>
          <w:color w:val="231F20"/>
          <w:w w:val="110"/>
          <w:sz w:val="20"/>
        </w:rPr>
        <w:t>que</w:t>
      </w:r>
      <w:r>
        <w:rPr>
          <w:color w:val="231F20"/>
          <w:spacing w:val="-31"/>
          <w:w w:val="110"/>
          <w:sz w:val="20"/>
        </w:rPr>
        <w:t> </w:t>
      </w:r>
      <w:r>
        <w:rPr>
          <w:color w:val="231F20"/>
          <w:w w:val="110"/>
          <w:sz w:val="20"/>
        </w:rPr>
        <w:t>por</w:t>
      </w:r>
      <w:r>
        <w:rPr>
          <w:color w:val="231F20"/>
          <w:spacing w:val="-31"/>
          <w:w w:val="110"/>
          <w:sz w:val="20"/>
        </w:rPr>
        <w:t> </w:t>
      </w:r>
      <w:r>
        <w:rPr>
          <w:color w:val="231F20"/>
          <w:w w:val="110"/>
          <w:sz w:val="20"/>
        </w:rPr>
        <w:t>lo</w:t>
      </w:r>
      <w:r>
        <w:rPr>
          <w:color w:val="231F20"/>
          <w:spacing w:val="-31"/>
          <w:w w:val="110"/>
          <w:sz w:val="20"/>
        </w:rPr>
        <w:t> </w:t>
      </w:r>
      <w:r>
        <w:rPr>
          <w:color w:val="231F20"/>
          <w:w w:val="110"/>
          <w:sz w:val="20"/>
        </w:rPr>
        <w:t>mismo</w:t>
      </w:r>
      <w:r>
        <w:rPr>
          <w:color w:val="231F20"/>
          <w:spacing w:val="-31"/>
          <w:w w:val="110"/>
          <w:sz w:val="20"/>
        </w:rPr>
        <w:t> </w:t>
      </w:r>
      <w:r>
        <w:rPr>
          <w:color w:val="231F20"/>
          <w:w w:val="110"/>
          <w:sz w:val="20"/>
        </w:rPr>
        <w:t>no</w:t>
      </w:r>
      <w:r>
        <w:rPr>
          <w:color w:val="231F20"/>
          <w:spacing w:val="-31"/>
          <w:w w:val="110"/>
          <w:sz w:val="20"/>
        </w:rPr>
        <w:t> </w:t>
      </w:r>
      <w:r>
        <w:rPr>
          <w:color w:val="231F20"/>
          <w:w w:val="110"/>
          <w:sz w:val="20"/>
        </w:rPr>
        <w:t>debe</w:t>
      </w:r>
      <w:r>
        <w:rPr>
          <w:color w:val="231F20"/>
          <w:spacing w:val="-31"/>
          <w:w w:val="110"/>
          <w:sz w:val="20"/>
        </w:rPr>
        <w:t> </w:t>
      </w:r>
      <w:r>
        <w:rPr>
          <w:color w:val="231F20"/>
          <w:w w:val="110"/>
          <w:sz w:val="20"/>
        </w:rPr>
        <w:t>tener parte</w:t>
      </w:r>
      <w:r>
        <w:rPr>
          <w:color w:val="231F20"/>
          <w:spacing w:val="-27"/>
          <w:w w:val="110"/>
          <w:sz w:val="20"/>
        </w:rPr>
        <w:t> </w:t>
      </w:r>
      <w:r>
        <w:rPr>
          <w:color w:val="231F20"/>
          <w:w w:val="110"/>
          <w:sz w:val="20"/>
        </w:rPr>
        <w:t>en</w:t>
      </w:r>
      <w:r>
        <w:rPr>
          <w:color w:val="231F20"/>
          <w:spacing w:val="-27"/>
          <w:w w:val="110"/>
          <w:sz w:val="20"/>
        </w:rPr>
        <w:t> </w:t>
      </w:r>
      <w:r>
        <w:rPr>
          <w:color w:val="231F20"/>
          <w:w w:val="110"/>
          <w:sz w:val="20"/>
        </w:rPr>
        <w:t>la</w:t>
      </w:r>
      <w:r>
        <w:rPr>
          <w:color w:val="231F20"/>
          <w:spacing w:val="-27"/>
          <w:w w:val="110"/>
          <w:sz w:val="20"/>
        </w:rPr>
        <w:t> </w:t>
      </w:r>
      <w:r>
        <w:rPr>
          <w:color w:val="231F20"/>
          <w:w w:val="110"/>
          <w:sz w:val="20"/>
        </w:rPr>
        <w:t>repartición,</w:t>
      </w:r>
      <w:r>
        <w:rPr>
          <w:color w:val="231F20"/>
          <w:spacing w:val="-27"/>
          <w:w w:val="110"/>
          <w:sz w:val="20"/>
        </w:rPr>
        <w:t> </w:t>
      </w:r>
      <w:r>
        <w:rPr>
          <w:color w:val="231F20"/>
          <w:w w:val="110"/>
          <w:sz w:val="20"/>
        </w:rPr>
        <w:t>pero</w:t>
      </w:r>
      <w:r>
        <w:rPr>
          <w:color w:val="231F20"/>
          <w:spacing w:val="-27"/>
          <w:w w:val="110"/>
          <w:sz w:val="20"/>
        </w:rPr>
        <w:t> </w:t>
      </w:r>
      <w:r>
        <w:rPr>
          <w:color w:val="231F20"/>
          <w:w w:val="110"/>
          <w:sz w:val="20"/>
        </w:rPr>
        <w:t>aun</w:t>
      </w:r>
      <w:r>
        <w:rPr>
          <w:color w:val="231F20"/>
          <w:spacing w:val="-27"/>
          <w:w w:val="110"/>
          <w:sz w:val="20"/>
        </w:rPr>
        <w:t> </w:t>
      </w:r>
      <w:r>
        <w:rPr>
          <w:color w:val="231F20"/>
          <w:w w:val="110"/>
          <w:sz w:val="20"/>
        </w:rPr>
        <w:t>cuando</w:t>
      </w:r>
      <w:r>
        <w:rPr>
          <w:color w:val="231F20"/>
          <w:spacing w:val="-27"/>
          <w:w w:val="110"/>
          <w:sz w:val="20"/>
        </w:rPr>
        <w:t> </w:t>
      </w:r>
      <w:r>
        <w:rPr>
          <w:color w:val="231F20"/>
          <w:w w:val="110"/>
          <w:sz w:val="20"/>
        </w:rPr>
        <w:t>la</w:t>
      </w:r>
      <w:r>
        <w:rPr>
          <w:color w:val="231F20"/>
          <w:spacing w:val="-27"/>
          <w:w w:val="110"/>
          <w:sz w:val="20"/>
        </w:rPr>
        <w:t> </w:t>
      </w:r>
      <w:r>
        <w:rPr>
          <w:color w:val="231F20"/>
          <w:w w:val="110"/>
          <w:sz w:val="20"/>
        </w:rPr>
        <w:t>tuviera,</w:t>
      </w:r>
      <w:r>
        <w:rPr>
          <w:color w:val="231F20"/>
          <w:spacing w:val="-27"/>
          <w:w w:val="110"/>
          <w:sz w:val="20"/>
        </w:rPr>
        <w:t> </w:t>
      </w:r>
      <w:r>
        <w:rPr>
          <w:color w:val="231F20"/>
          <w:w w:val="110"/>
          <w:sz w:val="20"/>
        </w:rPr>
        <w:t>no</w:t>
      </w:r>
      <w:r>
        <w:rPr>
          <w:color w:val="231F20"/>
          <w:spacing w:val="-27"/>
          <w:w w:val="110"/>
          <w:sz w:val="20"/>
        </w:rPr>
        <w:t> </w:t>
      </w:r>
      <w:r>
        <w:rPr>
          <w:color w:val="231F20"/>
          <w:w w:val="110"/>
          <w:sz w:val="20"/>
        </w:rPr>
        <w:t>se</w:t>
      </w:r>
      <w:r>
        <w:rPr>
          <w:color w:val="231F20"/>
          <w:spacing w:val="-27"/>
          <w:w w:val="110"/>
          <w:sz w:val="20"/>
        </w:rPr>
        <w:t> </w:t>
      </w:r>
      <w:r>
        <w:rPr>
          <w:color w:val="231F20"/>
          <w:w w:val="110"/>
          <w:sz w:val="20"/>
        </w:rPr>
        <w:t>le</w:t>
      </w:r>
      <w:r>
        <w:rPr>
          <w:color w:val="231F20"/>
          <w:spacing w:val="-27"/>
          <w:w w:val="110"/>
          <w:sz w:val="20"/>
        </w:rPr>
        <w:t> </w:t>
      </w:r>
      <w:r>
        <w:rPr>
          <w:color w:val="231F20"/>
          <w:w w:val="110"/>
          <w:sz w:val="20"/>
        </w:rPr>
        <w:t>debería</w:t>
      </w:r>
      <w:r>
        <w:rPr>
          <w:color w:val="231F20"/>
          <w:spacing w:val="-27"/>
          <w:w w:val="110"/>
          <w:sz w:val="20"/>
        </w:rPr>
        <w:t> </w:t>
      </w:r>
      <w:r>
        <w:rPr>
          <w:color w:val="231F20"/>
          <w:w w:val="110"/>
          <w:sz w:val="20"/>
        </w:rPr>
        <w:t>dar sino</w:t>
      </w:r>
      <w:r>
        <w:rPr>
          <w:color w:val="231F20"/>
          <w:spacing w:val="-36"/>
          <w:w w:val="110"/>
          <w:sz w:val="20"/>
        </w:rPr>
        <w:t> </w:t>
      </w:r>
      <w:r>
        <w:rPr>
          <w:color w:val="231F20"/>
          <w:w w:val="110"/>
          <w:sz w:val="20"/>
        </w:rPr>
        <w:t>la</w:t>
      </w:r>
      <w:r>
        <w:rPr>
          <w:color w:val="231F20"/>
          <w:spacing w:val="-36"/>
          <w:w w:val="110"/>
          <w:sz w:val="20"/>
        </w:rPr>
        <w:t> </w:t>
      </w:r>
      <w:r>
        <w:rPr>
          <w:color w:val="231F20"/>
          <w:w w:val="110"/>
          <w:sz w:val="20"/>
        </w:rPr>
        <w:t>que</w:t>
      </w:r>
      <w:r>
        <w:rPr>
          <w:color w:val="231F20"/>
          <w:spacing w:val="-36"/>
          <w:w w:val="110"/>
          <w:sz w:val="20"/>
        </w:rPr>
        <w:t> </w:t>
      </w:r>
      <w:r>
        <w:rPr>
          <w:color w:val="231F20"/>
          <w:w w:val="110"/>
          <w:sz w:val="20"/>
        </w:rPr>
        <w:t>previamente</w:t>
      </w:r>
      <w:r>
        <w:rPr>
          <w:color w:val="231F20"/>
          <w:spacing w:val="-36"/>
          <w:w w:val="110"/>
          <w:sz w:val="20"/>
        </w:rPr>
        <w:t> </w:t>
      </w:r>
      <w:r>
        <w:rPr>
          <w:color w:val="231F20"/>
          <w:w w:val="110"/>
          <w:sz w:val="20"/>
        </w:rPr>
        <w:t>fuese</w:t>
      </w:r>
      <w:r>
        <w:rPr>
          <w:color w:val="231F20"/>
          <w:spacing w:val="-36"/>
          <w:w w:val="110"/>
          <w:sz w:val="20"/>
        </w:rPr>
        <w:t> </w:t>
      </w:r>
      <w:r>
        <w:rPr>
          <w:color w:val="231F20"/>
          <w:w w:val="110"/>
          <w:sz w:val="20"/>
        </w:rPr>
        <w:t>señalada</w:t>
      </w:r>
      <w:r>
        <w:rPr>
          <w:color w:val="231F20"/>
          <w:spacing w:val="-36"/>
          <w:w w:val="110"/>
          <w:sz w:val="20"/>
        </w:rPr>
        <w:t> </w:t>
      </w:r>
      <w:r>
        <w:rPr>
          <w:color w:val="231F20"/>
          <w:w w:val="110"/>
          <w:sz w:val="20"/>
        </w:rPr>
        <w:t>y</w:t>
      </w:r>
      <w:r>
        <w:rPr>
          <w:color w:val="231F20"/>
          <w:spacing w:val="-36"/>
          <w:w w:val="110"/>
          <w:sz w:val="20"/>
        </w:rPr>
        <w:t> </w:t>
      </w:r>
      <w:r>
        <w:rPr>
          <w:color w:val="231F20"/>
          <w:w w:val="110"/>
          <w:sz w:val="20"/>
        </w:rPr>
        <w:t>aprobada.</w:t>
      </w:r>
      <w:r>
        <w:rPr>
          <w:color w:val="231F20"/>
          <w:spacing w:val="-36"/>
          <w:w w:val="110"/>
          <w:sz w:val="20"/>
        </w:rPr>
        <w:t> </w:t>
      </w:r>
      <w:r>
        <w:rPr>
          <w:color w:val="231F20"/>
          <w:spacing w:val="-4"/>
          <w:w w:val="110"/>
          <w:sz w:val="20"/>
        </w:rPr>
        <w:t>Por</w:t>
      </w:r>
      <w:r>
        <w:rPr>
          <w:color w:val="231F20"/>
          <w:spacing w:val="-36"/>
          <w:w w:val="110"/>
          <w:sz w:val="20"/>
        </w:rPr>
        <w:t> </w:t>
      </w:r>
      <w:r>
        <w:rPr>
          <w:color w:val="231F20"/>
          <w:w w:val="110"/>
          <w:sz w:val="20"/>
        </w:rPr>
        <w:t>estos</w:t>
      </w:r>
      <w:r>
        <w:rPr>
          <w:color w:val="231F20"/>
          <w:spacing w:val="-36"/>
          <w:w w:val="110"/>
          <w:sz w:val="20"/>
        </w:rPr>
        <w:t> </w:t>
      </w:r>
      <w:r>
        <w:rPr>
          <w:color w:val="231F20"/>
          <w:w w:val="110"/>
          <w:sz w:val="20"/>
        </w:rPr>
        <w:t>hechos</w:t>
      </w:r>
      <w:r>
        <w:rPr>
          <w:color w:val="231F20"/>
          <w:spacing w:val="-36"/>
          <w:w w:val="110"/>
          <w:sz w:val="20"/>
        </w:rPr>
        <w:t> </w:t>
      </w:r>
      <w:r>
        <w:rPr>
          <w:color w:val="231F20"/>
          <w:w w:val="110"/>
          <w:sz w:val="20"/>
        </w:rPr>
        <w:t>se ve</w:t>
      </w:r>
      <w:r>
        <w:rPr>
          <w:color w:val="231F20"/>
          <w:spacing w:val="-23"/>
          <w:w w:val="110"/>
          <w:sz w:val="20"/>
        </w:rPr>
        <w:t> </w:t>
      </w:r>
      <w:r>
        <w:rPr>
          <w:color w:val="231F20"/>
          <w:w w:val="110"/>
          <w:sz w:val="20"/>
        </w:rPr>
        <w:t>que</w:t>
      </w:r>
      <w:r>
        <w:rPr>
          <w:color w:val="231F20"/>
          <w:spacing w:val="-23"/>
          <w:w w:val="110"/>
          <w:sz w:val="20"/>
        </w:rPr>
        <w:t> </w:t>
      </w:r>
      <w:r>
        <w:rPr>
          <w:color w:val="231F20"/>
          <w:w w:val="110"/>
          <w:sz w:val="20"/>
        </w:rPr>
        <w:t>el</w:t>
      </w:r>
      <w:r>
        <w:rPr>
          <w:color w:val="231F20"/>
          <w:spacing w:val="-23"/>
          <w:w w:val="110"/>
          <w:sz w:val="20"/>
        </w:rPr>
        <w:t> </w:t>
      </w:r>
      <w:r>
        <w:rPr>
          <w:color w:val="231F20"/>
          <w:w w:val="110"/>
          <w:sz w:val="20"/>
        </w:rPr>
        <w:t>señor</w:t>
      </w:r>
      <w:r>
        <w:rPr>
          <w:color w:val="231F20"/>
          <w:spacing w:val="-23"/>
          <w:w w:val="110"/>
          <w:sz w:val="20"/>
        </w:rPr>
        <w:t> </w:t>
      </w:r>
      <w:r>
        <w:rPr>
          <w:color w:val="231F20"/>
          <w:w w:val="110"/>
          <w:sz w:val="20"/>
        </w:rPr>
        <w:t>presidente</w:t>
      </w:r>
      <w:r>
        <w:rPr>
          <w:color w:val="231F20"/>
          <w:spacing w:val="-23"/>
          <w:w w:val="110"/>
          <w:sz w:val="20"/>
        </w:rPr>
        <w:t> </w:t>
      </w:r>
      <w:r>
        <w:rPr>
          <w:color w:val="231F20"/>
          <w:w w:val="110"/>
          <w:sz w:val="20"/>
        </w:rPr>
        <w:t>municipal</w:t>
      </w:r>
      <w:r>
        <w:rPr>
          <w:color w:val="231F20"/>
          <w:spacing w:val="-23"/>
          <w:w w:val="110"/>
          <w:sz w:val="20"/>
        </w:rPr>
        <w:t> </w:t>
      </w:r>
      <w:r>
        <w:rPr>
          <w:color w:val="231F20"/>
          <w:w w:val="110"/>
          <w:sz w:val="20"/>
        </w:rPr>
        <w:t>se</w:t>
      </w:r>
      <w:r>
        <w:rPr>
          <w:color w:val="231F20"/>
          <w:spacing w:val="-23"/>
          <w:w w:val="110"/>
          <w:sz w:val="20"/>
        </w:rPr>
        <w:t> </w:t>
      </w:r>
      <w:r>
        <w:rPr>
          <w:color w:val="231F20"/>
          <w:w w:val="110"/>
          <w:sz w:val="20"/>
        </w:rPr>
        <w:t>arroja</w:t>
      </w:r>
      <w:r>
        <w:rPr>
          <w:color w:val="231F20"/>
          <w:spacing w:val="-23"/>
          <w:w w:val="110"/>
          <w:sz w:val="20"/>
        </w:rPr>
        <w:t> </w:t>
      </w:r>
      <w:r>
        <w:rPr>
          <w:color w:val="231F20"/>
          <w:w w:val="110"/>
          <w:sz w:val="20"/>
        </w:rPr>
        <w:t>facultades</w:t>
      </w:r>
      <w:r>
        <w:rPr>
          <w:color w:val="231F20"/>
          <w:spacing w:val="-23"/>
          <w:w w:val="110"/>
          <w:sz w:val="20"/>
        </w:rPr>
        <w:t> </w:t>
      </w:r>
      <w:r>
        <w:rPr>
          <w:color w:val="231F20"/>
          <w:w w:val="110"/>
          <w:sz w:val="20"/>
        </w:rPr>
        <w:t>que</w:t>
      </w:r>
      <w:r>
        <w:rPr>
          <w:color w:val="231F20"/>
          <w:spacing w:val="-23"/>
          <w:w w:val="110"/>
          <w:sz w:val="20"/>
        </w:rPr>
        <w:t> </w:t>
      </w:r>
      <w:r>
        <w:rPr>
          <w:color w:val="231F20"/>
          <w:w w:val="110"/>
          <w:sz w:val="20"/>
        </w:rPr>
        <w:t>no</w:t>
      </w:r>
      <w:r>
        <w:rPr>
          <w:color w:val="231F20"/>
          <w:spacing w:val="-23"/>
          <w:w w:val="110"/>
          <w:sz w:val="20"/>
        </w:rPr>
        <w:t> </w:t>
      </w:r>
      <w:r>
        <w:rPr>
          <w:color w:val="231F20"/>
          <w:w w:val="110"/>
          <w:sz w:val="20"/>
        </w:rPr>
        <w:t>tiene y</w:t>
      </w:r>
      <w:r>
        <w:rPr>
          <w:color w:val="231F20"/>
          <w:spacing w:val="-22"/>
          <w:w w:val="110"/>
          <w:sz w:val="20"/>
        </w:rPr>
        <w:t> </w:t>
      </w:r>
      <w:r>
        <w:rPr>
          <w:color w:val="231F20"/>
          <w:w w:val="110"/>
          <w:sz w:val="20"/>
        </w:rPr>
        <w:t>nos</w:t>
      </w:r>
      <w:r>
        <w:rPr>
          <w:color w:val="231F20"/>
          <w:spacing w:val="-22"/>
          <w:w w:val="110"/>
          <w:sz w:val="20"/>
        </w:rPr>
        <w:t> </w:t>
      </w:r>
      <w:r>
        <w:rPr>
          <w:color w:val="231F20"/>
          <w:w w:val="110"/>
          <w:sz w:val="20"/>
        </w:rPr>
        <w:t>despoja</w:t>
      </w:r>
      <w:r>
        <w:rPr>
          <w:color w:val="231F20"/>
          <w:spacing w:val="-22"/>
          <w:w w:val="110"/>
          <w:sz w:val="20"/>
        </w:rPr>
        <w:t> </w:t>
      </w:r>
      <w:r>
        <w:rPr>
          <w:color w:val="231F20"/>
          <w:w w:val="110"/>
          <w:sz w:val="20"/>
        </w:rPr>
        <w:t>de</w:t>
      </w:r>
      <w:r>
        <w:rPr>
          <w:color w:val="231F20"/>
          <w:spacing w:val="-22"/>
          <w:w w:val="110"/>
          <w:sz w:val="20"/>
        </w:rPr>
        <w:t> </w:t>
      </w:r>
      <w:r>
        <w:rPr>
          <w:color w:val="231F20"/>
          <w:w w:val="110"/>
          <w:sz w:val="20"/>
        </w:rPr>
        <w:t>derechos</w:t>
      </w:r>
      <w:r>
        <w:rPr>
          <w:color w:val="231F20"/>
          <w:spacing w:val="-22"/>
          <w:w w:val="110"/>
          <w:sz w:val="20"/>
        </w:rPr>
        <w:t> </w:t>
      </w:r>
      <w:r>
        <w:rPr>
          <w:color w:val="231F20"/>
          <w:w w:val="110"/>
          <w:sz w:val="20"/>
        </w:rPr>
        <w:t>adquiridos,</w:t>
      </w:r>
      <w:r>
        <w:rPr>
          <w:color w:val="231F20"/>
          <w:spacing w:val="-22"/>
          <w:w w:val="110"/>
          <w:sz w:val="20"/>
        </w:rPr>
        <w:t> </w:t>
      </w:r>
      <w:r>
        <w:rPr>
          <w:color w:val="231F20"/>
          <w:w w:val="110"/>
          <w:sz w:val="20"/>
        </w:rPr>
        <w:t>pues</w:t>
      </w:r>
      <w:r>
        <w:rPr>
          <w:color w:val="231F20"/>
          <w:spacing w:val="-22"/>
          <w:w w:val="110"/>
          <w:sz w:val="20"/>
        </w:rPr>
        <w:t> </w:t>
      </w:r>
      <w:r>
        <w:rPr>
          <w:color w:val="231F20"/>
          <w:w w:val="110"/>
          <w:sz w:val="20"/>
        </w:rPr>
        <w:t>nos</w:t>
      </w:r>
      <w:r>
        <w:rPr>
          <w:color w:val="231F20"/>
          <w:spacing w:val="-22"/>
          <w:w w:val="110"/>
          <w:sz w:val="20"/>
        </w:rPr>
        <w:t> </w:t>
      </w:r>
      <w:r>
        <w:rPr>
          <w:color w:val="231F20"/>
          <w:w w:val="110"/>
          <w:sz w:val="20"/>
        </w:rPr>
        <w:t>veríamos</w:t>
      </w:r>
      <w:r>
        <w:rPr>
          <w:color w:val="231F20"/>
          <w:spacing w:val="-22"/>
          <w:w w:val="110"/>
          <w:sz w:val="20"/>
        </w:rPr>
        <w:t> </w:t>
      </w:r>
      <w:r>
        <w:rPr>
          <w:color w:val="231F20"/>
          <w:w w:val="110"/>
          <w:sz w:val="20"/>
        </w:rPr>
        <w:t>obligados</w:t>
      </w:r>
      <w:r>
        <w:rPr>
          <w:color w:val="231F20"/>
          <w:spacing w:val="-22"/>
          <w:w w:val="110"/>
          <w:sz w:val="20"/>
        </w:rPr>
        <w:t> </w:t>
      </w:r>
      <w:r>
        <w:rPr>
          <w:color w:val="231F20"/>
          <w:w w:val="110"/>
          <w:sz w:val="20"/>
        </w:rPr>
        <w:t>a dejar</w:t>
      </w:r>
      <w:r>
        <w:rPr>
          <w:color w:val="231F20"/>
          <w:spacing w:val="-27"/>
          <w:w w:val="110"/>
          <w:sz w:val="20"/>
        </w:rPr>
        <w:t> </w:t>
      </w:r>
      <w:r>
        <w:rPr>
          <w:color w:val="231F20"/>
          <w:w w:val="110"/>
          <w:sz w:val="20"/>
        </w:rPr>
        <w:t>y</w:t>
      </w:r>
      <w:r>
        <w:rPr>
          <w:color w:val="231F20"/>
          <w:spacing w:val="-27"/>
          <w:w w:val="110"/>
          <w:sz w:val="20"/>
        </w:rPr>
        <w:t> </w:t>
      </w:r>
      <w:r>
        <w:rPr>
          <w:color w:val="231F20"/>
          <w:w w:val="110"/>
          <w:sz w:val="20"/>
        </w:rPr>
        <w:t>abandonar</w:t>
      </w:r>
      <w:r>
        <w:rPr>
          <w:color w:val="231F20"/>
          <w:spacing w:val="-27"/>
          <w:w w:val="110"/>
          <w:sz w:val="20"/>
        </w:rPr>
        <w:t> </w:t>
      </w:r>
      <w:r>
        <w:rPr>
          <w:color w:val="231F20"/>
          <w:w w:val="110"/>
          <w:sz w:val="20"/>
        </w:rPr>
        <w:t>nuestras</w:t>
      </w:r>
      <w:r>
        <w:rPr>
          <w:color w:val="231F20"/>
          <w:spacing w:val="-27"/>
          <w:w w:val="110"/>
          <w:sz w:val="20"/>
        </w:rPr>
        <w:t> </w:t>
      </w:r>
      <w:r>
        <w:rPr>
          <w:color w:val="231F20"/>
          <w:w w:val="110"/>
          <w:sz w:val="20"/>
        </w:rPr>
        <w:t>casas</w:t>
      </w:r>
      <w:r>
        <w:rPr>
          <w:color w:val="231F20"/>
          <w:spacing w:val="-27"/>
          <w:w w:val="110"/>
          <w:sz w:val="20"/>
        </w:rPr>
        <w:t> </w:t>
      </w:r>
      <w:r>
        <w:rPr>
          <w:color w:val="231F20"/>
          <w:w w:val="110"/>
          <w:sz w:val="20"/>
        </w:rPr>
        <w:t>si</w:t>
      </w:r>
      <w:r>
        <w:rPr>
          <w:color w:val="231F20"/>
          <w:spacing w:val="-27"/>
          <w:w w:val="110"/>
          <w:sz w:val="20"/>
        </w:rPr>
        <w:t> </w:t>
      </w:r>
      <w:r>
        <w:rPr>
          <w:color w:val="231F20"/>
          <w:w w:val="110"/>
          <w:sz w:val="20"/>
        </w:rPr>
        <w:t>se</w:t>
      </w:r>
      <w:r>
        <w:rPr>
          <w:color w:val="231F20"/>
          <w:spacing w:val="-27"/>
          <w:w w:val="110"/>
          <w:sz w:val="20"/>
        </w:rPr>
        <w:t> </w:t>
      </w:r>
      <w:r>
        <w:rPr>
          <w:color w:val="231F20"/>
          <w:w w:val="110"/>
          <w:sz w:val="20"/>
        </w:rPr>
        <w:t>nos</w:t>
      </w:r>
      <w:r>
        <w:rPr>
          <w:color w:val="231F20"/>
          <w:spacing w:val="-27"/>
          <w:w w:val="110"/>
          <w:sz w:val="20"/>
        </w:rPr>
        <w:t> </w:t>
      </w:r>
      <w:r>
        <w:rPr>
          <w:color w:val="231F20"/>
          <w:w w:val="110"/>
          <w:sz w:val="20"/>
        </w:rPr>
        <w:t>impide</w:t>
      </w:r>
      <w:r>
        <w:rPr>
          <w:color w:val="231F20"/>
          <w:spacing w:val="-27"/>
          <w:w w:val="110"/>
          <w:sz w:val="20"/>
        </w:rPr>
        <w:t> </w:t>
      </w:r>
      <w:r>
        <w:rPr>
          <w:color w:val="231F20"/>
          <w:w w:val="110"/>
          <w:sz w:val="20"/>
        </w:rPr>
        <w:t>la</w:t>
      </w:r>
      <w:r>
        <w:rPr>
          <w:color w:val="231F20"/>
          <w:spacing w:val="-27"/>
          <w:w w:val="110"/>
          <w:sz w:val="20"/>
        </w:rPr>
        <w:t> </w:t>
      </w:r>
      <w:r>
        <w:rPr>
          <w:color w:val="231F20"/>
          <w:w w:val="110"/>
          <w:sz w:val="20"/>
        </w:rPr>
        <w:t>entrada</w:t>
      </w:r>
      <w:r>
        <w:rPr>
          <w:color w:val="231F20"/>
          <w:spacing w:val="-27"/>
          <w:w w:val="110"/>
          <w:sz w:val="20"/>
        </w:rPr>
        <w:t> </w:t>
      </w:r>
      <w:r>
        <w:rPr>
          <w:color w:val="231F20"/>
          <w:w w:val="110"/>
          <w:sz w:val="20"/>
        </w:rPr>
        <w:t>a</w:t>
      </w:r>
      <w:r>
        <w:rPr>
          <w:color w:val="231F20"/>
          <w:spacing w:val="-27"/>
          <w:w w:val="110"/>
          <w:sz w:val="20"/>
        </w:rPr>
        <w:t> </w:t>
      </w:r>
      <w:r>
        <w:rPr>
          <w:color w:val="231F20"/>
          <w:w w:val="110"/>
          <w:sz w:val="20"/>
        </w:rPr>
        <w:t>ellas.</w:t>
      </w:r>
      <w:r>
        <w:rPr>
          <w:color w:val="231F20"/>
          <w:w w:val="110"/>
          <w:position w:val="7"/>
          <w:sz w:val="11"/>
        </w:rPr>
        <w:t>45</w:t>
      </w:r>
    </w:p>
    <w:p>
      <w:pPr>
        <w:pStyle w:val="BodyText"/>
        <w:spacing w:before="2"/>
        <w:rPr>
          <w:sz w:val="24"/>
        </w:rPr>
      </w:pPr>
    </w:p>
    <w:p>
      <w:pPr>
        <w:pStyle w:val="BodyText"/>
        <w:spacing w:line="249" w:lineRule="auto"/>
        <w:ind w:left="907" w:right="904"/>
        <w:jc w:val="both"/>
      </w:pPr>
      <w:r>
        <w:rPr>
          <w:color w:val="231F20"/>
          <w:spacing w:val="-4"/>
          <w:w w:val="105"/>
        </w:rPr>
        <w:t>Por </w:t>
      </w:r>
      <w:r>
        <w:rPr>
          <w:color w:val="231F20"/>
          <w:w w:val="105"/>
        </w:rPr>
        <w:t>su parte, el presidente municipal Paulino Fonseca advirtió que esos terrenos pertenecían a los de común repartimiento de la ranchería del </w:t>
      </w:r>
      <w:r>
        <w:rPr>
          <w:color w:val="231F20"/>
          <w:spacing w:val="-4"/>
          <w:w w:val="39"/>
        </w:rPr>
        <w:t>“</w:t>
      </w:r>
      <w:r>
        <w:rPr>
          <w:color w:val="231F20"/>
          <w:spacing w:val="-8"/>
          <w:w w:val="107"/>
        </w:rPr>
        <w:t>P</w:t>
      </w:r>
      <w:r>
        <w:rPr>
          <w:color w:val="231F20"/>
          <w:spacing w:val="1"/>
          <w:w w:val="101"/>
        </w:rPr>
        <w:t>e</w:t>
      </w:r>
      <w:r>
        <w:rPr>
          <w:color w:val="231F20"/>
          <w:w w:val="114"/>
        </w:rPr>
        <w:t>d</w:t>
      </w:r>
      <w:r>
        <w:rPr>
          <w:color w:val="231F20"/>
          <w:spacing w:val="-3"/>
          <w:w w:val="114"/>
        </w:rPr>
        <w:t>r</w:t>
      </w:r>
      <w:r>
        <w:rPr>
          <w:color w:val="231F20"/>
          <w:w w:val="102"/>
        </w:rPr>
        <w:t>eg</w:t>
      </w:r>
      <w:r>
        <w:rPr>
          <w:color w:val="231F20"/>
          <w:spacing w:val="1"/>
          <w:w w:val="102"/>
        </w:rPr>
        <w:t>a</w:t>
      </w:r>
      <w:r>
        <w:rPr>
          <w:color w:val="231F20"/>
          <w:spacing w:val="-6"/>
          <w:w w:val="97"/>
        </w:rPr>
        <w:t>l</w:t>
      </w:r>
      <w:r>
        <w:rPr>
          <w:color w:val="231F20"/>
          <w:spacing w:val="-36"/>
          <w:w w:val="40"/>
        </w:rPr>
        <w:t>”</w:t>
      </w:r>
      <w:r>
        <w:rPr>
          <w:color w:val="231F20"/>
          <w:w w:val="96"/>
        </w:rPr>
        <w:t>.</w:t>
      </w:r>
      <w:r>
        <w:rPr>
          <w:color w:val="231F20"/>
          <w:spacing w:val="1"/>
        </w:rPr>
        <w:t> </w:t>
      </w:r>
      <w:r>
        <w:rPr>
          <w:color w:val="231F20"/>
          <w:w w:val="106"/>
        </w:rPr>
        <w:t>En</w:t>
      </w:r>
      <w:r>
        <w:rPr>
          <w:color w:val="231F20"/>
          <w:spacing w:val="1"/>
        </w:rPr>
        <w:t> </w:t>
      </w:r>
      <w:r>
        <w:rPr>
          <w:color w:val="231F20"/>
          <w:w w:val="102"/>
        </w:rPr>
        <w:t>1909</w:t>
      </w:r>
      <w:r>
        <w:rPr>
          <w:color w:val="231F20"/>
          <w:spacing w:val="1"/>
        </w:rPr>
        <w:t> </w:t>
      </w:r>
      <w:r>
        <w:rPr>
          <w:color w:val="231F20"/>
          <w:spacing w:val="-5"/>
          <w:w w:val="105"/>
        </w:rPr>
        <w:t>a</w:t>
      </w:r>
      <w:r>
        <w:rPr>
          <w:color w:val="231F20"/>
          <w:spacing w:val="1"/>
          <w:w w:val="111"/>
        </w:rPr>
        <w:t>p</w:t>
      </w:r>
      <w:r>
        <w:rPr>
          <w:color w:val="231F20"/>
          <w:spacing w:val="-2"/>
          <w:w w:val="105"/>
        </w:rPr>
        <w:t>a</w:t>
      </w:r>
      <w:r>
        <w:rPr>
          <w:color w:val="231F20"/>
          <w:spacing w:val="-3"/>
          <w:w w:val="118"/>
        </w:rPr>
        <w:t>r</w:t>
      </w:r>
      <w:r>
        <w:rPr>
          <w:color w:val="231F20"/>
          <w:spacing w:val="1"/>
          <w:w w:val="101"/>
        </w:rPr>
        <w:t>e</w:t>
      </w:r>
      <w:r>
        <w:rPr>
          <w:color w:val="231F20"/>
          <w:w w:val="101"/>
        </w:rPr>
        <w:t>ce</w:t>
      </w:r>
      <w:r>
        <w:rPr>
          <w:color w:val="231F20"/>
          <w:spacing w:val="1"/>
        </w:rPr>
        <w:t> </w:t>
      </w:r>
      <w:r>
        <w:rPr>
          <w:color w:val="231F20"/>
          <w:w w:val="114"/>
        </w:rPr>
        <w:t>un</w:t>
      </w:r>
      <w:r>
        <w:rPr>
          <w:color w:val="231F20"/>
          <w:spacing w:val="1"/>
        </w:rPr>
        <w:t> </w:t>
      </w:r>
      <w:r>
        <w:rPr>
          <w:color w:val="231F20"/>
          <w:spacing w:val="1"/>
          <w:w w:val="111"/>
        </w:rPr>
        <w:t>p</w:t>
      </w:r>
      <w:r>
        <w:rPr>
          <w:color w:val="231F20"/>
          <w:w w:val="108"/>
        </w:rPr>
        <w:t>e</w:t>
      </w:r>
      <w:r>
        <w:rPr>
          <w:color w:val="231F20"/>
          <w:spacing w:val="-2"/>
          <w:w w:val="108"/>
        </w:rPr>
        <w:t>r</w:t>
      </w:r>
      <w:r>
        <w:rPr>
          <w:color w:val="231F20"/>
          <w:spacing w:val="1"/>
          <w:w w:val="100"/>
        </w:rPr>
        <w:t>s</w:t>
      </w:r>
      <w:r>
        <w:rPr>
          <w:color w:val="231F20"/>
          <w:spacing w:val="-3"/>
          <w:w w:val="108"/>
        </w:rPr>
        <w:t>o</w:t>
      </w:r>
      <w:r>
        <w:rPr>
          <w:color w:val="231F20"/>
          <w:spacing w:val="-1"/>
          <w:w w:val="116"/>
        </w:rPr>
        <w:t>n</w:t>
      </w:r>
      <w:r>
        <w:rPr>
          <w:color w:val="231F20"/>
          <w:spacing w:val="-5"/>
          <w:w w:val="105"/>
        </w:rPr>
        <w:t>a</w:t>
      </w:r>
      <w:r>
        <w:rPr>
          <w:color w:val="231F20"/>
          <w:spacing w:val="1"/>
          <w:w w:val="98"/>
        </w:rPr>
        <w:t>j</w:t>
      </w:r>
      <w:r>
        <w:rPr>
          <w:color w:val="231F20"/>
          <w:w w:val="101"/>
        </w:rPr>
        <w:t>e</w:t>
      </w:r>
      <w:r>
        <w:rPr>
          <w:color w:val="231F20"/>
          <w:spacing w:val="1"/>
        </w:rPr>
        <w:t> </w:t>
      </w:r>
      <w:r>
        <w:rPr>
          <w:color w:val="231F20"/>
          <w:spacing w:val="-1"/>
          <w:w w:val="111"/>
        </w:rPr>
        <w:t>m</w:t>
      </w:r>
      <w:r>
        <w:rPr>
          <w:color w:val="231F20"/>
          <w:spacing w:val="-1"/>
          <w:w w:val="99"/>
        </w:rPr>
        <w:t>á</w:t>
      </w:r>
      <w:r>
        <w:rPr>
          <w:color w:val="231F20"/>
          <w:w w:val="99"/>
        </w:rPr>
        <w:t>s,</w:t>
      </w:r>
      <w:r>
        <w:rPr>
          <w:color w:val="231F20"/>
          <w:spacing w:val="1"/>
        </w:rPr>
        <w:t> </w:t>
      </w:r>
      <w:r>
        <w:rPr>
          <w:color w:val="231F20"/>
          <w:w w:val="109"/>
        </w:rPr>
        <w:t>En</w:t>
      </w:r>
      <w:r>
        <w:rPr>
          <w:color w:val="231F20"/>
          <w:spacing w:val="1"/>
          <w:w w:val="109"/>
        </w:rPr>
        <w:t>r</w:t>
      </w:r>
      <w:r>
        <w:rPr>
          <w:color w:val="231F20"/>
          <w:w w:val="106"/>
        </w:rPr>
        <w:t>i</w:t>
      </w:r>
      <w:r>
        <w:rPr>
          <w:color w:val="231F20"/>
          <w:spacing w:val="-3"/>
          <w:w w:val="106"/>
        </w:rPr>
        <w:t>q</w:t>
      </w:r>
      <w:r>
        <w:rPr>
          <w:color w:val="231F20"/>
          <w:w w:val="107"/>
        </w:rPr>
        <w:t>ue</w:t>
      </w:r>
      <w:r>
        <w:rPr>
          <w:color w:val="231F20"/>
          <w:spacing w:val="1"/>
        </w:rPr>
        <w:t> </w:t>
      </w:r>
      <w:r>
        <w:rPr>
          <w:color w:val="231F20"/>
          <w:spacing w:val="1"/>
          <w:w w:val="105"/>
        </w:rPr>
        <w:t>G</w:t>
      </w:r>
      <w:r>
        <w:rPr>
          <w:color w:val="231F20"/>
          <w:spacing w:val="-3"/>
          <w:w w:val="108"/>
        </w:rPr>
        <w:t>o</w:t>
      </w:r>
      <w:r>
        <w:rPr>
          <w:color w:val="231F20"/>
          <w:w w:val="105"/>
        </w:rPr>
        <w:t>nz</w:t>
      </w:r>
      <w:r>
        <w:rPr>
          <w:color w:val="231F20"/>
          <w:spacing w:val="1"/>
          <w:w w:val="105"/>
        </w:rPr>
        <w:t>á</w:t>
      </w:r>
      <w:r>
        <w:rPr>
          <w:color w:val="231F20"/>
          <w:w w:val="100"/>
        </w:rPr>
        <w:t>l</w:t>
      </w:r>
      <w:r>
        <w:rPr>
          <w:color w:val="231F20"/>
          <w:spacing w:val="1"/>
          <w:w w:val="100"/>
        </w:rPr>
        <w:t>e</w:t>
      </w:r>
      <w:r>
        <w:rPr>
          <w:color w:val="231F20"/>
          <w:w w:val="99"/>
        </w:rPr>
        <w:t>z,</w:t>
      </w:r>
      <w:r>
        <w:rPr>
          <w:color w:val="231F20"/>
          <w:spacing w:val="1"/>
        </w:rPr>
        <w:t> </w:t>
      </w:r>
      <w:r>
        <w:rPr>
          <w:color w:val="231F20"/>
          <w:spacing w:val="-3"/>
          <w:w w:val="112"/>
        </w:rPr>
        <w:t>d</w:t>
      </w:r>
      <w:r>
        <w:rPr>
          <w:color w:val="231F20"/>
          <w:w w:val="108"/>
        </w:rPr>
        <w:t>ue</w:t>
      </w:r>
      <w:r>
        <w:rPr>
          <w:color w:val="231F20"/>
          <w:spacing w:val="-1"/>
          <w:w w:val="108"/>
        </w:rPr>
        <w:t>ñ</w:t>
      </w:r>
      <w:r>
        <w:rPr>
          <w:color w:val="231F20"/>
          <w:w w:val="108"/>
        </w:rPr>
        <w:t>o</w:t>
      </w:r>
      <w:r>
        <w:rPr>
          <w:color w:val="231F20"/>
          <w:spacing w:val="1"/>
        </w:rPr>
        <w:t> </w:t>
      </w:r>
      <w:r>
        <w:rPr>
          <w:color w:val="231F20"/>
          <w:w w:val="107"/>
        </w:rPr>
        <w:t>de </w:t>
      </w:r>
      <w:r>
        <w:rPr>
          <w:color w:val="231F20"/>
          <w:w w:val="105"/>
        </w:rPr>
        <w:t>la hacienda de </w:t>
      </w:r>
      <w:r>
        <w:rPr>
          <w:color w:val="231F20"/>
          <w:spacing w:val="-3"/>
          <w:w w:val="105"/>
        </w:rPr>
        <w:t>Texcaltenco, </w:t>
      </w:r>
      <w:r>
        <w:rPr>
          <w:color w:val="231F20"/>
          <w:w w:val="105"/>
        </w:rPr>
        <w:t>quien aseguraba que disfrutaba del uso del llano </w:t>
      </w:r>
      <w:r>
        <w:rPr>
          <w:color w:val="231F20"/>
          <w:w w:val="109"/>
        </w:rPr>
        <w:t>en</w:t>
      </w:r>
      <w:r>
        <w:rPr>
          <w:color w:val="231F20"/>
          <w:spacing w:val="-11"/>
        </w:rPr>
        <w:t> </w:t>
      </w:r>
      <w:r>
        <w:rPr>
          <w:color w:val="231F20"/>
          <w:spacing w:val="-7"/>
          <w:w w:val="39"/>
        </w:rPr>
        <w:t>“</w:t>
      </w:r>
      <w:r>
        <w:rPr>
          <w:color w:val="231F20"/>
          <w:spacing w:val="-1"/>
          <w:w w:val="111"/>
        </w:rPr>
        <w:t>m</w:t>
      </w:r>
      <w:r>
        <w:rPr>
          <w:color w:val="231F20"/>
          <w:spacing w:val="-2"/>
          <w:w w:val="105"/>
        </w:rPr>
        <w:t>a</w:t>
      </w:r>
      <w:r>
        <w:rPr>
          <w:color w:val="231F20"/>
          <w:spacing w:val="-1"/>
          <w:w w:val="116"/>
        </w:rPr>
        <w:t>n</w:t>
      </w:r>
      <w:r>
        <w:rPr>
          <w:color w:val="231F20"/>
          <w:w w:val="105"/>
        </w:rPr>
        <w:t>c</w:t>
      </w:r>
      <w:r>
        <w:rPr>
          <w:color w:val="231F20"/>
          <w:spacing w:val="-3"/>
          <w:w w:val="105"/>
        </w:rPr>
        <w:t>o</w:t>
      </w:r>
      <w:r>
        <w:rPr>
          <w:color w:val="231F20"/>
          <w:spacing w:val="-5"/>
          <w:w w:val="111"/>
        </w:rPr>
        <w:t>m</w:t>
      </w:r>
      <w:r>
        <w:rPr>
          <w:color w:val="231F20"/>
          <w:w w:val="110"/>
        </w:rPr>
        <w:t>ú</w:t>
      </w:r>
      <w:r>
        <w:rPr>
          <w:color w:val="231F20"/>
          <w:spacing w:val="-19"/>
          <w:w w:val="110"/>
        </w:rPr>
        <w:t>n</w:t>
      </w:r>
      <w:r>
        <w:rPr>
          <w:color w:val="231F20"/>
          <w:w w:val="40"/>
        </w:rPr>
        <w:t>”</w:t>
      </w:r>
      <w:r>
        <w:rPr>
          <w:color w:val="231F20"/>
          <w:spacing w:val="-11"/>
        </w:rPr>
        <w:t> </w:t>
      </w:r>
      <w:r>
        <w:rPr>
          <w:color w:val="231F20"/>
          <w:spacing w:val="1"/>
          <w:w w:val="111"/>
        </w:rPr>
        <w:t>p</w:t>
      </w:r>
      <w:r>
        <w:rPr>
          <w:color w:val="231F20"/>
          <w:spacing w:val="-2"/>
          <w:w w:val="105"/>
        </w:rPr>
        <w:t>a</w:t>
      </w:r>
      <w:r>
        <w:rPr>
          <w:color w:val="231F20"/>
          <w:w w:val="110"/>
        </w:rPr>
        <w:t>ra</w:t>
      </w:r>
      <w:r>
        <w:rPr>
          <w:color w:val="231F20"/>
          <w:spacing w:val="-11"/>
        </w:rPr>
        <w:t> </w:t>
      </w:r>
      <w:r>
        <w:rPr>
          <w:color w:val="231F20"/>
          <w:spacing w:val="-3"/>
          <w:w w:val="108"/>
        </w:rPr>
        <w:t>q</w:t>
      </w:r>
      <w:r>
        <w:rPr>
          <w:color w:val="231F20"/>
          <w:w w:val="107"/>
        </w:rPr>
        <w:t>ue</w:t>
      </w:r>
      <w:r>
        <w:rPr>
          <w:color w:val="231F20"/>
          <w:spacing w:val="-11"/>
        </w:rPr>
        <w:t> </w:t>
      </w:r>
      <w:r>
        <w:rPr>
          <w:color w:val="231F20"/>
          <w:spacing w:val="-2"/>
          <w:w w:val="100"/>
        </w:rPr>
        <w:t>s</w:t>
      </w:r>
      <w:r>
        <w:rPr>
          <w:color w:val="231F20"/>
          <w:spacing w:val="-1"/>
          <w:w w:val="113"/>
        </w:rPr>
        <w:t>u</w:t>
      </w:r>
      <w:r>
        <w:rPr>
          <w:color w:val="231F20"/>
          <w:w w:val="100"/>
        </w:rPr>
        <w:t>s</w:t>
      </w:r>
      <w:r>
        <w:rPr>
          <w:color w:val="231F20"/>
          <w:spacing w:val="-11"/>
        </w:rPr>
        <w:t> </w:t>
      </w:r>
      <w:r>
        <w:rPr>
          <w:color w:val="231F20"/>
          <w:w w:val="102"/>
        </w:rPr>
        <w:t>g</w:t>
      </w:r>
      <w:r>
        <w:rPr>
          <w:color w:val="231F20"/>
          <w:spacing w:val="-2"/>
          <w:w w:val="102"/>
        </w:rPr>
        <w:t>a</w:t>
      </w:r>
      <w:r>
        <w:rPr>
          <w:color w:val="231F20"/>
          <w:spacing w:val="-1"/>
          <w:w w:val="116"/>
        </w:rPr>
        <w:t>n</w:t>
      </w:r>
      <w:r>
        <w:rPr>
          <w:color w:val="231F20"/>
          <w:w w:val="107"/>
        </w:rPr>
        <w:t>ados</w:t>
      </w:r>
      <w:r>
        <w:rPr>
          <w:color w:val="231F20"/>
          <w:spacing w:val="-11"/>
        </w:rPr>
        <w:t> </w:t>
      </w:r>
      <w:r>
        <w:rPr>
          <w:color w:val="231F20"/>
          <w:spacing w:val="1"/>
          <w:w w:val="111"/>
        </w:rPr>
        <w:t>p</w:t>
      </w:r>
      <w:r>
        <w:rPr>
          <w:color w:val="231F20"/>
          <w:spacing w:val="-1"/>
          <w:w w:val="105"/>
        </w:rPr>
        <w:t>a</w:t>
      </w:r>
      <w:r>
        <w:rPr>
          <w:color w:val="231F20"/>
          <w:spacing w:val="-2"/>
          <w:w w:val="100"/>
        </w:rPr>
        <w:t>s</w:t>
      </w:r>
      <w:r>
        <w:rPr>
          <w:color w:val="231F20"/>
          <w:spacing w:val="1"/>
          <w:w w:val="116"/>
        </w:rPr>
        <w:t>t</w:t>
      </w:r>
      <w:r>
        <w:rPr>
          <w:color w:val="231F20"/>
          <w:spacing w:val="-2"/>
          <w:w w:val="105"/>
        </w:rPr>
        <w:t>a</w:t>
      </w:r>
      <w:r>
        <w:rPr>
          <w:color w:val="231F20"/>
          <w:w w:val="110"/>
        </w:rPr>
        <w:t>r</w:t>
      </w:r>
      <w:r>
        <w:rPr>
          <w:color w:val="231F20"/>
          <w:spacing w:val="-2"/>
          <w:w w:val="110"/>
        </w:rPr>
        <w:t>a</w:t>
      </w:r>
      <w:r>
        <w:rPr>
          <w:color w:val="231F20"/>
          <w:w w:val="116"/>
        </w:rPr>
        <w:t>n</w:t>
      </w:r>
      <w:r>
        <w:rPr>
          <w:color w:val="231F20"/>
          <w:spacing w:val="-11"/>
        </w:rPr>
        <w:t> </w:t>
      </w:r>
      <w:r>
        <w:rPr>
          <w:color w:val="231F20"/>
          <w:w w:val="105"/>
        </w:rPr>
        <w:t>c</w:t>
      </w:r>
      <w:r>
        <w:rPr>
          <w:color w:val="231F20"/>
          <w:spacing w:val="-3"/>
          <w:w w:val="105"/>
        </w:rPr>
        <w:t>o</w:t>
      </w:r>
      <w:r>
        <w:rPr>
          <w:color w:val="231F20"/>
          <w:w w:val="116"/>
        </w:rPr>
        <w:t>n</w:t>
      </w:r>
      <w:r>
        <w:rPr>
          <w:color w:val="231F20"/>
          <w:spacing w:val="-11"/>
        </w:rPr>
        <w:t> </w:t>
      </w:r>
      <w:r>
        <w:rPr>
          <w:color w:val="231F20"/>
          <w:w w:val="99"/>
        </w:rPr>
        <w:t>l</w:t>
      </w:r>
      <w:r>
        <w:rPr>
          <w:color w:val="231F20"/>
          <w:spacing w:val="-1"/>
          <w:w w:val="99"/>
        </w:rPr>
        <w:t>i</w:t>
      </w:r>
      <w:r>
        <w:rPr>
          <w:color w:val="231F20"/>
          <w:spacing w:val="1"/>
          <w:w w:val="108"/>
        </w:rPr>
        <w:t>b</w:t>
      </w:r>
      <w:r>
        <w:rPr>
          <w:color w:val="231F20"/>
          <w:w w:val="108"/>
        </w:rPr>
        <w:t>e</w:t>
      </w:r>
      <w:r>
        <w:rPr>
          <w:color w:val="231F20"/>
          <w:spacing w:val="2"/>
          <w:w w:val="108"/>
        </w:rPr>
        <w:t>r</w:t>
      </w:r>
      <w:r>
        <w:rPr>
          <w:color w:val="231F20"/>
          <w:spacing w:val="1"/>
          <w:w w:val="116"/>
        </w:rPr>
        <w:t>t</w:t>
      </w:r>
      <w:r>
        <w:rPr>
          <w:color w:val="231F20"/>
          <w:w w:val="109"/>
        </w:rPr>
        <w:t>a</w:t>
      </w:r>
      <w:r>
        <w:rPr>
          <w:color w:val="231F20"/>
          <w:spacing w:val="-2"/>
          <w:w w:val="109"/>
        </w:rPr>
        <w:t>d</w:t>
      </w:r>
      <w:r>
        <w:rPr>
          <w:color w:val="231F20"/>
          <w:w w:val="96"/>
        </w:rPr>
        <w:t>.</w:t>
      </w:r>
      <w:r>
        <w:rPr>
          <w:color w:val="231F20"/>
          <w:spacing w:val="-11"/>
        </w:rPr>
        <w:t> </w:t>
      </w:r>
      <w:r>
        <w:rPr>
          <w:color w:val="231F20"/>
          <w:w w:val="98"/>
        </w:rPr>
        <w:t>E</w:t>
      </w:r>
      <w:r>
        <w:rPr>
          <w:color w:val="231F20"/>
          <w:spacing w:val="-2"/>
          <w:w w:val="100"/>
        </w:rPr>
        <w:t>s</w:t>
      </w:r>
      <w:r>
        <w:rPr>
          <w:color w:val="231F20"/>
          <w:spacing w:val="-2"/>
          <w:w w:val="116"/>
        </w:rPr>
        <w:t>t</w:t>
      </w:r>
      <w:r>
        <w:rPr>
          <w:color w:val="231F20"/>
          <w:w w:val="101"/>
        </w:rPr>
        <w:t>e</w:t>
      </w:r>
      <w:r>
        <w:rPr>
          <w:color w:val="231F20"/>
          <w:spacing w:val="-11"/>
        </w:rPr>
        <w:t> </w:t>
      </w:r>
      <w:r>
        <w:rPr>
          <w:color w:val="231F20"/>
          <w:spacing w:val="-1"/>
          <w:w w:val="113"/>
        </w:rPr>
        <w:t>h</w:t>
      </w:r>
      <w:r>
        <w:rPr>
          <w:color w:val="231F20"/>
          <w:w w:val="106"/>
        </w:rPr>
        <w:t>ace</w:t>
      </w:r>
      <w:r>
        <w:rPr>
          <w:color w:val="231F20"/>
          <w:spacing w:val="-1"/>
          <w:w w:val="106"/>
        </w:rPr>
        <w:t>n</w:t>
      </w:r>
      <w:r>
        <w:rPr>
          <w:color w:val="231F20"/>
          <w:w w:val="112"/>
        </w:rPr>
        <w:t>d</w:t>
      </w:r>
      <w:r>
        <w:rPr>
          <w:color w:val="231F20"/>
          <w:w w:val="108"/>
        </w:rPr>
        <w:t>ado </w:t>
      </w:r>
      <w:r>
        <w:rPr>
          <w:color w:val="231F20"/>
          <w:w w:val="105"/>
        </w:rPr>
        <w:t>se oponía al fraccionamiento del llano; exigía que en caso de llevarse a  cabo la repartición se le otorgara un pago por su derecho que tenía sobre el terreno. Los beneficiarios del predio debían hacer ese pago; de no  </w:t>
      </w:r>
      <w:r>
        <w:rPr>
          <w:color w:val="231F20"/>
          <w:spacing w:val="32"/>
          <w:w w:val="105"/>
        </w:rPr>
        <w:t> </w:t>
      </w:r>
      <w:r>
        <w:rPr>
          <w:color w:val="231F20"/>
          <w:w w:val="105"/>
        </w:rPr>
        <w:t>hacerlo,</w:t>
      </w:r>
    </w:p>
    <w:p>
      <w:pPr>
        <w:pStyle w:val="BodyText"/>
        <w:spacing w:before="8"/>
        <w:rPr>
          <w:sz w:val="19"/>
        </w:rPr>
      </w:pPr>
    </w:p>
    <w:p>
      <w:pPr>
        <w:spacing w:line="180" w:lineRule="exact" w:before="78"/>
        <w:ind w:left="907" w:right="890" w:firstLine="0"/>
        <w:jc w:val="left"/>
        <w:rPr>
          <w:sz w:val="16"/>
        </w:rPr>
      </w:pPr>
      <w:r>
        <w:rPr>
          <w:color w:val="231F20"/>
          <w:w w:val="105"/>
          <w:position w:val="5"/>
          <w:sz w:val="9"/>
        </w:rPr>
        <w:t>44</w:t>
      </w:r>
      <w:r>
        <w:rPr>
          <w:color w:val="231F20"/>
          <w:position w:val="5"/>
          <w:sz w:val="9"/>
        </w:rPr>
        <w:t> </w:t>
      </w:r>
      <w:r>
        <w:rPr>
          <w:color w:val="231F20"/>
          <w:spacing w:val="-7"/>
          <w:position w:val="5"/>
          <w:sz w:val="9"/>
        </w:rPr>
        <w:t> </w:t>
      </w:r>
      <w:r>
        <w:rPr>
          <w:color w:val="231F20"/>
          <w:w w:val="104"/>
          <w:sz w:val="12"/>
        </w:rPr>
        <w:t>AHML</w:t>
      </w:r>
      <w:r>
        <w:rPr>
          <w:color w:val="231F20"/>
          <w:w w:val="96"/>
          <w:sz w:val="16"/>
        </w:rPr>
        <w:t>,</w:t>
      </w:r>
      <w:r>
        <w:rPr>
          <w:color w:val="231F20"/>
          <w:spacing w:val="-1"/>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1"/>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1"/>
          <w:sz w:val="16"/>
        </w:rPr>
        <w:t> </w:t>
      </w:r>
      <w:r>
        <w:rPr>
          <w:color w:val="231F20"/>
          <w:w w:val="100"/>
          <w:sz w:val="16"/>
        </w:rPr>
        <w:t>6,</w:t>
      </w:r>
      <w:r>
        <w:rPr>
          <w:color w:val="231F20"/>
          <w:spacing w:val="-1"/>
          <w:sz w:val="16"/>
        </w:rPr>
        <w:t> </w:t>
      </w:r>
      <w:r>
        <w:rPr>
          <w:color w:val="231F20"/>
          <w:w w:val="104"/>
          <w:sz w:val="16"/>
        </w:rPr>
        <w:t>ex</w:t>
      </w:r>
      <w:r>
        <w:rPr>
          <w:color w:val="231F20"/>
          <w:spacing w:val="-5"/>
          <w:w w:val="104"/>
          <w:sz w:val="16"/>
        </w:rPr>
        <w:t>p</w:t>
      </w:r>
      <w:r>
        <w:rPr>
          <w:color w:val="231F20"/>
          <w:w w:val="96"/>
          <w:sz w:val="16"/>
        </w:rPr>
        <w:t>.</w:t>
      </w:r>
      <w:r>
        <w:rPr>
          <w:color w:val="231F20"/>
          <w:spacing w:val="-1"/>
          <w:sz w:val="16"/>
        </w:rPr>
        <w:t> </w:t>
      </w:r>
      <w:r>
        <w:rPr>
          <w:color w:val="231F20"/>
          <w:w w:val="100"/>
          <w:sz w:val="16"/>
        </w:rPr>
        <w:t>8,</w:t>
      </w:r>
      <w:r>
        <w:rPr>
          <w:color w:val="231F20"/>
          <w:spacing w:val="-1"/>
          <w:sz w:val="16"/>
        </w:rPr>
        <w:t> </w:t>
      </w:r>
      <w:r>
        <w:rPr>
          <w:color w:val="231F20"/>
          <w:spacing w:val="-5"/>
          <w:w w:val="39"/>
          <w:sz w:val="16"/>
        </w:rPr>
        <w:t>“</w:t>
      </w:r>
      <w:r>
        <w:rPr>
          <w:color w:val="231F20"/>
          <w:spacing w:val="2"/>
          <w:w w:val="90"/>
          <w:sz w:val="16"/>
        </w:rPr>
        <w:t>S</w:t>
      </w:r>
      <w:r>
        <w:rPr>
          <w:color w:val="231F20"/>
          <w:spacing w:val="-2"/>
          <w:w w:val="108"/>
          <w:sz w:val="16"/>
        </w:rPr>
        <w:t>o</w:t>
      </w:r>
      <w:r>
        <w:rPr>
          <w:color w:val="231F20"/>
          <w:w w:val="101"/>
          <w:sz w:val="16"/>
        </w:rPr>
        <w:t>lic</w:t>
      </w:r>
      <w:r>
        <w:rPr>
          <w:color w:val="231F20"/>
          <w:spacing w:val="-2"/>
          <w:w w:val="101"/>
          <w:sz w:val="16"/>
        </w:rPr>
        <w:t>i</w:t>
      </w:r>
      <w:r>
        <w:rPr>
          <w:color w:val="231F20"/>
          <w:spacing w:val="-2"/>
          <w:w w:val="116"/>
          <w:sz w:val="16"/>
        </w:rPr>
        <w:t>t</w:t>
      </w:r>
      <w:r>
        <w:rPr>
          <w:color w:val="231F20"/>
          <w:w w:val="112"/>
          <w:sz w:val="16"/>
        </w:rPr>
        <w:t>ud</w:t>
      </w:r>
      <w:r>
        <w:rPr>
          <w:color w:val="231F20"/>
          <w:spacing w:val="-1"/>
          <w:sz w:val="16"/>
        </w:rPr>
        <w:t> </w:t>
      </w:r>
      <w:r>
        <w:rPr>
          <w:color w:val="231F20"/>
          <w:w w:val="107"/>
          <w:sz w:val="16"/>
        </w:rPr>
        <w:t>de</w:t>
      </w:r>
      <w:r>
        <w:rPr>
          <w:color w:val="231F20"/>
          <w:spacing w:val="-1"/>
          <w:sz w:val="16"/>
        </w:rPr>
        <w:t> </w:t>
      </w:r>
      <w:r>
        <w:rPr>
          <w:color w:val="231F20"/>
          <w:w w:val="103"/>
          <w:sz w:val="16"/>
        </w:rPr>
        <w:t>los</w:t>
      </w:r>
      <w:r>
        <w:rPr>
          <w:color w:val="231F20"/>
          <w:spacing w:val="-1"/>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1"/>
          <w:sz w:val="16"/>
        </w:rPr>
        <w:t> </w:t>
      </w:r>
      <w:r>
        <w:rPr>
          <w:color w:val="231F20"/>
          <w:w w:val="107"/>
          <w:sz w:val="16"/>
        </w:rPr>
        <w:t>d</w:t>
      </w:r>
      <w:r>
        <w:rPr>
          <w:color w:val="231F20"/>
          <w:spacing w:val="-1"/>
          <w:w w:val="107"/>
          <w:sz w:val="16"/>
        </w:rPr>
        <w:t>e</w:t>
      </w:r>
      <w:r>
        <w:rPr>
          <w:color w:val="231F20"/>
          <w:w w:val="97"/>
          <w:sz w:val="16"/>
        </w:rPr>
        <w:t>l</w:t>
      </w:r>
      <w:r>
        <w:rPr>
          <w:color w:val="231F20"/>
          <w:spacing w:val="-1"/>
          <w:sz w:val="16"/>
        </w:rPr>
        <w:t> </w:t>
      </w:r>
      <w:r>
        <w:rPr>
          <w:color w:val="231F20"/>
          <w:w w:val="108"/>
          <w:sz w:val="16"/>
        </w:rPr>
        <w:t>b</w:t>
      </w:r>
      <w:r>
        <w:rPr>
          <w:color w:val="231F20"/>
          <w:spacing w:val="-2"/>
          <w:w w:val="105"/>
          <w:sz w:val="16"/>
        </w:rPr>
        <w:t>a</w:t>
      </w:r>
      <w:r>
        <w:rPr>
          <w:color w:val="231F20"/>
          <w:w w:val="118"/>
          <w:sz w:val="16"/>
        </w:rPr>
        <w:t>rr</w:t>
      </w:r>
      <w:r>
        <w:rPr>
          <w:color w:val="231F20"/>
          <w:w w:val="106"/>
          <w:sz w:val="16"/>
        </w:rPr>
        <w:t>io</w:t>
      </w:r>
      <w:r>
        <w:rPr>
          <w:color w:val="231F20"/>
          <w:spacing w:val="-1"/>
          <w:sz w:val="16"/>
        </w:rPr>
        <w:t> </w:t>
      </w:r>
      <w:r>
        <w:rPr>
          <w:color w:val="231F20"/>
          <w:w w:val="107"/>
          <w:sz w:val="16"/>
        </w:rPr>
        <w:t>de</w:t>
      </w:r>
      <w:r>
        <w:rPr>
          <w:color w:val="231F20"/>
          <w:spacing w:val="-1"/>
          <w:sz w:val="16"/>
        </w:rPr>
        <w:t> </w:t>
      </w:r>
      <w:r>
        <w:rPr>
          <w:color w:val="231F20"/>
          <w:w w:val="97"/>
          <w:sz w:val="16"/>
        </w:rPr>
        <w:t>S</w:t>
      </w:r>
      <w:r>
        <w:rPr>
          <w:color w:val="231F20"/>
          <w:spacing w:val="-2"/>
          <w:w w:val="97"/>
          <w:sz w:val="16"/>
        </w:rPr>
        <w:t>a</w:t>
      </w:r>
      <w:r>
        <w:rPr>
          <w:color w:val="231F20"/>
          <w:spacing w:val="-4"/>
          <w:w w:val="116"/>
          <w:sz w:val="16"/>
        </w:rPr>
        <w:t>n</w:t>
      </w:r>
      <w:r>
        <w:rPr>
          <w:color w:val="231F20"/>
          <w:w w:val="116"/>
          <w:sz w:val="16"/>
        </w:rPr>
        <w:t>t</w:t>
      </w:r>
      <w:r>
        <w:rPr>
          <w:color w:val="231F20"/>
          <w:w w:val="102"/>
          <w:sz w:val="16"/>
        </w:rPr>
        <w:t>i</w:t>
      </w:r>
      <w:r>
        <w:rPr>
          <w:color w:val="231F20"/>
          <w:spacing w:val="-1"/>
          <w:w w:val="105"/>
          <w:sz w:val="16"/>
        </w:rPr>
        <w:t>a</w:t>
      </w:r>
      <w:r>
        <w:rPr>
          <w:color w:val="231F20"/>
          <w:w w:val="105"/>
          <w:sz w:val="16"/>
        </w:rPr>
        <w:t>gu</w:t>
      </w:r>
      <w:r>
        <w:rPr>
          <w:color w:val="231F20"/>
          <w:spacing w:val="-2"/>
          <w:w w:val="105"/>
          <w:sz w:val="16"/>
        </w:rPr>
        <w:t>i</w:t>
      </w:r>
      <w:r>
        <w:rPr>
          <w:color w:val="231F20"/>
          <w:spacing w:val="-1"/>
          <w:w w:val="116"/>
          <w:sz w:val="16"/>
        </w:rPr>
        <w:t>t</w:t>
      </w:r>
      <w:r>
        <w:rPr>
          <w:color w:val="231F20"/>
          <w:w w:val="108"/>
          <w:sz w:val="16"/>
        </w:rPr>
        <w:t>o</w:t>
      </w:r>
      <w:r>
        <w:rPr>
          <w:color w:val="231F20"/>
          <w:spacing w:val="-1"/>
          <w:sz w:val="16"/>
        </w:rPr>
        <w:t> </w:t>
      </w:r>
      <w:r>
        <w:rPr>
          <w:color w:val="231F20"/>
          <w:w w:val="111"/>
          <w:sz w:val="16"/>
        </w:rPr>
        <w:t>dir</w:t>
      </w:r>
      <w:r>
        <w:rPr>
          <w:color w:val="231F20"/>
          <w:w w:val="100"/>
          <w:sz w:val="16"/>
        </w:rPr>
        <w:t>ig</w:t>
      </w:r>
      <w:r>
        <w:rPr>
          <w:color w:val="231F20"/>
          <w:w w:val="108"/>
          <w:sz w:val="16"/>
        </w:rPr>
        <w:t>id</w:t>
      </w:r>
      <w:r>
        <w:rPr>
          <w:color w:val="231F20"/>
          <w:w w:val="105"/>
          <w:sz w:val="16"/>
        </w:rPr>
        <w:t>a</w:t>
      </w:r>
      <w:r>
        <w:rPr>
          <w:color w:val="231F20"/>
          <w:spacing w:val="-1"/>
          <w:sz w:val="16"/>
        </w:rPr>
        <w:t> </w:t>
      </w:r>
      <w:r>
        <w:rPr>
          <w:color w:val="231F20"/>
          <w:w w:val="105"/>
          <w:sz w:val="16"/>
        </w:rPr>
        <w:t>a</w:t>
      </w:r>
      <w:r>
        <w:rPr>
          <w:color w:val="231F20"/>
          <w:w w:val="97"/>
          <w:sz w:val="16"/>
        </w:rPr>
        <w:t>l</w:t>
      </w:r>
      <w:r>
        <w:rPr>
          <w:color w:val="231F20"/>
          <w:spacing w:val="-1"/>
          <w:sz w:val="16"/>
        </w:rPr>
        <w:t> </w:t>
      </w:r>
      <w:r>
        <w:rPr>
          <w:color w:val="231F20"/>
          <w:w w:val="98"/>
          <w:sz w:val="16"/>
        </w:rPr>
        <w:t>j</w:t>
      </w:r>
      <w:r>
        <w:rPr>
          <w:color w:val="231F20"/>
          <w:w w:val="98"/>
          <w:sz w:val="16"/>
        </w:rPr>
        <w:t>e</w:t>
      </w:r>
      <w:r>
        <w:rPr>
          <w:color w:val="231F20"/>
          <w:spacing w:val="-2"/>
          <w:w w:val="98"/>
          <w:sz w:val="16"/>
        </w:rPr>
        <w:t>f</w:t>
      </w:r>
      <w:r>
        <w:rPr>
          <w:color w:val="231F20"/>
          <w:w w:val="101"/>
          <w:sz w:val="16"/>
        </w:rPr>
        <w:t>e</w:t>
      </w:r>
      <w:r>
        <w:rPr>
          <w:color w:val="231F20"/>
          <w:spacing w:val="-1"/>
          <w:sz w:val="16"/>
        </w:rPr>
        <w:t> </w:t>
      </w:r>
      <w:r>
        <w:rPr>
          <w:color w:val="231F20"/>
          <w:spacing w:val="1"/>
          <w:w w:val="111"/>
          <w:sz w:val="16"/>
        </w:rPr>
        <w:t>p</w:t>
      </w:r>
      <w:r>
        <w:rPr>
          <w:color w:val="231F20"/>
          <w:spacing w:val="-2"/>
          <w:w w:val="108"/>
          <w:sz w:val="16"/>
        </w:rPr>
        <w:t>o</w:t>
      </w:r>
      <w:r>
        <w:rPr>
          <w:color w:val="231F20"/>
          <w:w w:val="94"/>
          <w:sz w:val="16"/>
        </w:rPr>
        <w:t>l</w:t>
      </w:r>
      <w:r>
        <w:rPr>
          <w:color w:val="231F20"/>
          <w:spacing w:val="-2"/>
          <w:w w:val="94"/>
          <w:sz w:val="16"/>
        </w:rPr>
        <w:t>í</w:t>
      </w:r>
      <w:r>
        <w:rPr>
          <w:color w:val="231F20"/>
          <w:w w:val="116"/>
          <w:sz w:val="16"/>
        </w:rPr>
        <w:t>t</w:t>
      </w:r>
      <w:r>
        <w:rPr>
          <w:color w:val="231F20"/>
          <w:w w:val="104"/>
          <w:sz w:val="16"/>
        </w:rPr>
        <w:t>ic</w:t>
      </w:r>
      <w:r>
        <w:rPr>
          <w:color w:val="231F20"/>
          <w:spacing w:val="-5"/>
          <w:w w:val="104"/>
          <w:sz w:val="16"/>
        </w:rPr>
        <w:t>o</w:t>
      </w:r>
      <w:r>
        <w:rPr>
          <w:color w:val="231F20"/>
          <w:w w:val="96"/>
          <w:sz w:val="16"/>
        </w:rPr>
        <w:t>, </w:t>
      </w:r>
      <w:r>
        <w:rPr>
          <w:color w:val="231F20"/>
          <w:w w:val="102"/>
          <w:sz w:val="16"/>
        </w:rPr>
        <w:t>4</w:t>
      </w:r>
      <w:r>
        <w:rPr>
          <w:color w:val="231F20"/>
          <w:spacing w:val="-6"/>
          <w:sz w:val="16"/>
        </w:rPr>
        <w:t> </w:t>
      </w:r>
      <w:r>
        <w:rPr>
          <w:color w:val="231F20"/>
          <w:w w:val="107"/>
          <w:sz w:val="16"/>
        </w:rPr>
        <w:t>de</w:t>
      </w:r>
      <w:r>
        <w:rPr>
          <w:color w:val="231F20"/>
          <w:spacing w:val="-6"/>
          <w:sz w:val="16"/>
        </w:rPr>
        <w:t> </w:t>
      </w:r>
      <w:r>
        <w:rPr>
          <w:color w:val="231F20"/>
          <w:spacing w:val="-1"/>
          <w:w w:val="111"/>
          <w:sz w:val="16"/>
        </w:rPr>
        <w:t>m</w:t>
      </w:r>
      <w:r>
        <w:rPr>
          <w:color w:val="231F20"/>
          <w:spacing w:val="-3"/>
          <w:w w:val="105"/>
          <w:sz w:val="16"/>
        </w:rPr>
        <w:t>a</w:t>
      </w:r>
      <w:r>
        <w:rPr>
          <w:color w:val="231F20"/>
          <w:spacing w:val="-2"/>
          <w:w w:val="97"/>
          <w:sz w:val="16"/>
        </w:rPr>
        <w:t>y</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1896</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45</w:t>
      </w:r>
      <w:r>
        <w:rPr>
          <w:color w:val="231F20"/>
          <w:position w:val="5"/>
          <w:sz w:val="9"/>
        </w:rPr>
        <w:t> </w:t>
      </w:r>
      <w:r>
        <w:rPr>
          <w:color w:val="231F20"/>
          <w:spacing w:val="-7"/>
          <w:position w:val="5"/>
          <w:sz w:val="9"/>
        </w:rPr>
        <w:t> </w:t>
      </w:r>
      <w:r>
        <w:rPr>
          <w:color w:val="231F20"/>
          <w:w w:val="104"/>
          <w:sz w:val="12"/>
        </w:rPr>
        <w:t>AHML</w:t>
      </w:r>
      <w:r>
        <w:rPr>
          <w:color w:val="231F20"/>
          <w:w w:val="96"/>
          <w:sz w:val="16"/>
        </w:rPr>
        <w:t>,</w:t>
      </w:r>
      <w:r>
        <w:rPr>
          <w:color w:val="231F20"/>
          <w:spacing w:val="-1"/>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1"/>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1"/>
          <w:sz w:val="16"/>
        </w:rPr>
        <w:t> </w:t>
      </w:r>
      <w:r>
        <w:rPr>
          <w:color w:val="231F20"/>
          <w:w w:val="100"/>
          <w:sz w:val="16"/>
        </w:rPr>
        <w:t>6,</w:t>
      </w:r>
      <w:r>
        <w:rPr>
          <w:color w:val="231F20"/>
          <w:spacing w:val="-1"/>
          <w:sz w:val="16"/>
        </w:rPr>
        <w:t> </w:t>
      </w:r>
      <w:r>
        <w:rPr>
          <w:color w:val="231F20"/>
          <w:w w:val="104"/>
          <w:sz w:val="16"/>
        </w:rPr>
        <w:t>ex</w:t>
      </w:r>
      <w:r>
        <w:rPr>
          <w:color w:val="231F20"/>
          <w:spacing w:val="-5"/>
          <w:w w:val="104"/>
          <w:sz w:val="16"/>
        </w:rPr>
        <w:t>p</w:t>
      </w:r>
      <w:r>
        <w:rPr>
          <w:color w:val="231F20"/>
          <w:w w:val="96"/>
          <w:sz w:val="16"/>
        </w:rPr>
        <w:t>.</w:t>
      </w:r>
      <w:r>
        <w:rPr>
          <w:color w:val="231F20"/>
          <w:spacing w:val="-1"/>
          <w:sz w:val="16"/>
        </w:rPr>
        <w:t> </w:t>
      </w:r>
      <w:r>
        <w:rPr>
          <w:color w:val="231F20"/>
          <w:w w:val="100"/>
          <w:sz w:val="16"/>
        </w:rPr>
        <w:t>8,</w:t>
      </w:r>
      <w:r>
        <w:rPr>
          <w:color w:val="231F20"/>
          <w:spacing w:val="-1"/>
          <w:sz w:val="16"/>
        </w:rPr>
        <w:t> </w:t>
      </w:r>
      <w:r>
        <w:rPr>
          <w:color w:val="231F20"/>
          <w:spacing w:val="-5"/>
          <w:w w:val="39"/>
          <w:sz w:val="16"/>
        </w:rPr>
        <w:t>“</w:t>
      </w:r>
      <w:r>
        <w:rPr>
          <w:color w:val="231F20"/>
          <w:spacing w:val="2"/>
          <w:w w:val="90"/>
          <w:sz w:val="16"/>
        </w:rPr>
        <w:t>S</w:t>
      </w:r>
      <w:r>
        <w:rPr>
          <w:color w:val="231F20"/>
          <w:spacing w:val="-2"/>
          <w:w w:val="108"/>
          <w:sz w:val="16"/>
        </w:rPr>
        <w:t>o</w:t>
      </w:r>
      <w:r>
        <w:rPr>
          <w:color w:val="231F20"/>
          <w:w w:val="101"/>
          <w:sz w:val="16"/>
        </w:rPr>
        <w:t>lic</w:t>
      </w:r>
      <w:r>
        <w:rPr>
          <w:color w:val="231F20"/>
          <w:spacing w:val="-2"/>
          <w:w w:val="101"/>
          <w:sz w:val="16"/>
        </w:rPr>
        <w:t>i</w:t>
      </w:r>
      <w:r>
        <w:rPr>
          <w:color w:val="231F20"/>
          <w:spacing w:val="-2"/>
          <w:w w:val="116"/>
          <w:sz w:val="16"/>
        </w:rPr>
        <w:t>t</w:t>
      </w:r>
      <w:r>
        <w:rPr>
          <w:color w:val="231F20"/>
          <w:w w:val="112"/>
          <w:sz w:val="16"/>
        </w:rPr>
        <w:t>ud</w:t>
      </w:r>
      <w:r>
        <w:rPr>
          <w:color w:val="231F20"/>
          <w:spacing w:val="-1"/>
          <w:sz w:val="16"/>
        </w:rPr>
        <w:t> </w:t>
      </w:r>
      <w:r>
        <w:rPr>
          <w:color w:val="231F20"/>
          <w:w w:val="107"/>
          <w:sz w:val="16"/>
        </w:rPr>
        <w:t>de</w:t>
      </w:r>
      <w:r>
        <w:rPr>
          <w:color w:val="231F20"/>
          <w:spacing w:val="-1"/>
          <w:sz w:val="16"/>
        </w:rPr>
        <w:t> </w:t>
      </w:r>
      <w:r>
        <w:rPr>
          <w:color w:val="231F20"/>
          <w:w w:val="103"/>
          <w:sz w:val="16"/>
        </w:rPr>
        <w:t>los</w:t>
      </w:r>
      <w:r>
        <w:rPr>
          <w:color w:val="231F20"/>
          <w:spacing w:val="-1"/>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1"/>
          <w:sz w:val="16"/>
        </w:rPr>
        <w:t> </w:t>
      </w:r>
      <w:r>
        <w:rPr>
          <w:color w:val="231F20"/>
          <w:w w:val="107"/>
          <w:sz w:val="16"/>
        </w:rPr>
        <w:t>d</w:t>
      </w:r>
      <w:r>
        <w:rPr>
          <w:color w:val="231F20"/>
          <w:spacing w:val="-1"/>
          <w:w w:val="107"/>
          <w:sz w:val="16"/>
        </w:rPr>
        <w:t>e</w:t>
      </w:r>
      <w:r>
        <w:rPr>
          <w:color w:val="231F20"/>
          <w:w w:val="97"/>
          <w:sz w:val="16"/>
        </w:rPr>
        <w:t>l</w:t>
      </w:r>
      <w:r>
        <w:rPr>
          <w:color w:val="231F20"/>
          <w:spacing w:val="-1"/>
          <w:sz w:val="16"/>
        </w:rPr>
        <w:t> </w:t>
      </w:r>
      <w:r>
        <w:rPr>
          <w:color w:val="231F20"/>
          <w:w w:val="108"/>
          <w:sz w:val="16"/>
        </w:rPr>
        <w:t>b</w:t>
      </w:r>
      <w:r>
        <w:rPr>
          <w:color w:val="231F20"/>
          <w:spacing w:val="-2"/>
          <w:w w:val="105"/>
          <w:sz w:val="16"/>
        </w:rPr>
        <w:t>a</w:t>
      </w:r>
      <w:r>
        <w:rPr>
          <w:color w:val="231F20"/>
          <w:w w:val="118"/>
          <w:sz w:val="16"/>
        </w:rPr>
        <w:t>rr</w:t>
      </w:r>
      <w:r>
        <w:rPr>
          <w:color w:val="231F20"/>
          <w:w w:val="106"/>
          <w:sz w:val="16"/>
        </w:rPr>
        <w:t>io</w:t>
      </w:r>
      <w:r>
        <w:rPr>
          <w:color w:val="231F20"/>
          <w:spacing w:val="-1"/>
          <w:sz w:val="16"/>
        </w:rPr>
        <w:t> </w:t>
      </w:r>
      <w:r>
        <w:rPr>
          <w:color w:val="231F20"/>
          <w:w w:val="107"/>
          <w:sz w:val="16"/>
        </w:rPr>
        <w:t>de</w:t>
      </w:r>
      <w:r>
        <w:rPr>
          <w:color w:val="231F20"/>
          <w:spacing w:val="-1"/>
          <w:sz w:val="16"/>
        </w:rPr>
        <w:t> </w:t>
      </w:r>
      <w:r>
        <w:rPr>
          <w:color w:val="231F20"/>
          <w:w w:val="97"/>
          <w:sz w:val="16"/>
        </w:rPr>
        <w:t>S</w:t>
      </w:r>
      <w:r>
        <w:rPr>
          <w:color w:val="231F20"/>
          <w:spacing w:val="-2"/>
          <w:w w:val="97"/>
          <w:sz w:val="16"/>
        </w:rPr>
        <w:t>a</w:t>
      </w:r>
      <w:r>
        <w:rPr>
          <w:color w:val="231F20"/>
          <w:spacing w:val="-4"/>
          <w:w w:val="116"/>
          <w:sz w:val="16"/>
        </w:rPr>
        <w:t>n</w:t>
      </w:r>
      <w:r>
        <w:rPr>
          <w:color w:val="231F20"/>
          <w:w w:val="116"/>
          <w:sz w:val="16"/>
        </w:rPr>
        <w:t>t</w:t>
      </w:r>
      <w:r>
        <w:rPr>
          <w:color w:val="231F20"/>
          <w:w w:val="102"/>
          <w:sz w:val="16"/>
        </w:rPr>
        <w:t>i</w:t>
      </w:r>
      <w:r>
        <w:rPr>
          <w:color w:val="231F20"/>
          <w:spacing w:val="-1"/>
          <w:w w:val="105"/>
          <w:sz w:val="16"/>
        </w:rPr>
        <w:t>a</w:t>
      </w:r>
      <w:r>
        <w:rPr>
          <w:color w:val="231F20"/>
          <w:w w:val="105"/>
          <w:sz w:val="16"/>
        </w:rPr>
        <w:t>gu</w:t>
      </w:r>
      <w:r>
        <w:rPr>
          <w:color w:val="231F20"/>
          <w:spacing w:val="-2"/>
          <w:w w:val="105"/>
          <w:sz w:val="16"/>
        </w:rPr>
        <w:t>i</w:t>
      </w:r>
      <w:r>
        <w:rPr>
          <w:color w:val="231F20"/>
          <w:spacing w:val="-1"/>
          <w:w w:val="116"/>
          <w:sz w:val="16"/>
        </w:rPr>
        <w:t>t</w:t>
      </w:r>
      <w:r>
        <w:rPr>
          <w:color w:val="231F20"/>
          <w:w w:val="108"/>
          <w:sz w:val="16"/>
        </w:rPr>
        <w:t>o</w:t>
      </w:r>
      <w:r>
        <w:rPr>
          <w:color w:val="231F20"/>
          <w:spacing w:val="-1"/>
          <w:sz w:val="16"/>
        </w:rPr>
        <w:t> </w:t>
      </w:r>
      <w:r>
        <w:rPr>
          <w:color w:val="231F20"/>
          <w:w w:val="111"/>
          <w:sz w:val="16"/>
        </w:rPr>
        <w:t>dir</w:t>
      </w:r>
      <w:r>
        <w:rPr>
          <w:color w:val="231F20"/>
          <w:w w:val="100"/>
          <w:sz w:val="16"/>
        </w:rPr>
        <w:t>ig</w:t>
      </w:r>
      <w:r>
        <w:rPr>
          <w:color w:val="231F20"/>
          <w:w w:val="108"/>
          <w:sz w:val="16"/>
        </w:rPr>
        <w:t>id</w:t>
      </w:r>
      <w:r>
        <w:rPr>
          <w:color w:val="231F20"/>
          <w:w w:val="105"/>
          <w:sz w:val="16"/>
        </w:rPr>
        <w:t>a</w:t>
      </w:r>
      <w:r>
        <w:rPr>
          <w:color w:val="231F20"/>
          <w:spacing w:val="-1"/>
          <w:sz w:val="16"/>
        </w:rPr>
        <w:t> </w:t>
      </w:r>
      <w:r>
        <w:rPr>
          <w:color w:val="231F20"/>
          <w:w w:val="105"/>
          <w:sz w:val="16"/>
        </w:rPr>
        <w:t>a</w:t>
      </w:r>
      <w:r>
        <w:rPr>
          <w:color w:val="231F20"/>
          <w:w w:val="97"/>
          <w:sz w:val="16"/>
        </w:rPr>
        <w:t>l</w:t>
      </w:r>
      <w:r>
        <w:rPr>
          <w:color w:val="231F20"/>
          <w:spacing w:val="-1"/>
          <w:sz w:val="16"/>
        </w:rPr>
        <w:t> </w:t>
      </w:r>
      <w:r>
        <w:rPr>
          <w:color w:val="231F20"/>
          <w:w w:val="98"/>
          <w:sz w:val="16"/>
        </w:rPr>
        <w:t>j</w:t>
      </w:r>
      <w:r>
        <w:rPr>
          <w:color w:val="231F20"/>
          <w:w w:val="98"/>
          <w:sz w:val="16"/>
        </w:rPr>
        <w:t>e</w:t>
      </w:r>
      <w:r>
        <w:rPr>
          <w:color w:val="231F20"/>
          <w:spacing w:val="-2"/>
          <w:w w:val="98"/>
          <w:sz w:val="16"/>
        </w:rPr>
        <w:t>f</w:t>
      </w:r>
      <w:r>
        <w:rPr>
          <w:color w:val="231F20"/>
          <w:w w:val="101"/>
          <w:sz w:val="16"/>
        </w:rPr>
        <w:t>e</w:t>
      </w:r>
      <w:r>
        <w:rPr>
          <w:color w:val="231F20"/>
          <w:spacing w:val="-1"/>
          <w:sz w:val="16"/>
        </w:rPr>
        <w:t> </w:t>
      </w:r>
      <w:r>
        <w:rPr>
          <w:color w:val="231F20"/>
          <w:spacing w:val="1"/>
          <w:w w:val="111"/>
          <w:sz w:val="16"/>
        </w:rPr>
        <w:t>p</w:t>
      </w:r>
      <w:r>
        <w:rPr>
          <w:color w:val="231F20"/>
          <w:spacing w:val="-2"/>
          <w:w w:val="108"/>
          <w:sz w:val="16"/>
        </w:rPr>
        <w:t>o</w:t>
      </w:r>
      <w:r>
        <w:rPr>
          <w:color w:val="231F20"/>
          <w:w w:val="94"/>
          <w:sz w:val="16"/>
        </w:rPr>
        <w:t>l</w:t>
      </w:r>
      <w:r>
        <w:rPr>
          <w:color w:val="231F20"/>
          <w:spacing w:val="-2"/>
          <w:w w:val="94"/>
          <w:sz w:val="16"/>
        </w:rPr>
        <w:t>í</w:t>
      </w:r>
      <w:r>
        <w:rPr>
          <w:color w:val="231F20"/>
          <w:w w:val="116"/>
          <w:sz w:val="16"/>
        </w:rPr>
        <w:t>t</w:t>
      </w:r>
      <w:r>
        <w:rPr>
          <w:color w:val="231F20"/>
          <w:w w:val="104"/>
          <w:sz w:val="16"/>
        </w:rPr>
        <w:t>ic</w:t>
      </w:r>
      <w:r>
        <w:rPr>
          <w:color w:val="231F20"/>
          <w:spacing w:val="-5"/>
          <w:w w:val="104"/>
          <w:sz w:val="16"/>
        </w:rPr>
        <w:t>o</w:t>
      </w:r>
      <w:r>
        <w:rPr>
          <w:color w:val="231F20"/>
          <w:w w:val="96"/>
          <w:sz w:val="16"/>
        </w:rPr>
        <w:t>, </w:t>
      </w:r>
      <w:r>
        <w:rPr>
          <w:color w:val="231F20"/>
          <w:w w:val="102"/>
          <w:sz w:val="16"/>
        </w:rPr>
        <w:t>4</w:t>
      </w:r>
      <w:r>
        <w:rPr>
          <w:color w:val="231F20"/>
          <w:spacing w:val="-6"/>
          <w:sz w:val="16"/>
        </w:rPr>
        <w:t> </w:t>
      </w:r>
      <w:r>
        <w:rPr>
          <w:color w:val="231F20"/>
          <w:w w:val="107"/>
          <w:sz w:val="16"/>
        </w:rPr>
        <w:t>de</w:t>
      </w:r>
      <w:r>
        <w:rPr>
          <w:color w:val="231F20"/>
          <w:spacing w:val="-6"/>
          <w:sz w:val="16"/>
        </w:rPr>
        <w:t> </w:t>
      </w:r>
      <w:r>
        <w:rPr>
          <w:color w:val="231F20"/>
          <w:spacing w:val="-1"/>
          <w:w w:val="111"/>
          <w:sz w:val="16"/>
        </w:rPr>
        <w:t>m</w:t>
      </w:r>
      <w:r>
        <w:rPr>
          <w:color w:val="231F20"/>
          <w:spacing w:val="-3"/>
          <w:w w:val="105"/>
          <w:sz w:val="16"/>
        </w:rPr>
        <w:t>a</w:t>
      </w:r>
      <w:r>
        <w:rPr>
          <w:color w:val="231F20"/>
          <w:spacing w:val="-2"/>
          <w:w w:val="97"/>
          <w:sz w:val="16"/>
        </w:rPr>
        <w:t>y</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1896</w:t>
      </w:r>
      <w:r>
        <w:rPr>
          <w:color w:val="231F20"/>
          <w:spacing w:val="-26"/>
          <w:w w:val="40"/>
          <w:sz w:val="16"/>
        </w:rPr>
        <w:t>”</w:t>
      </w:r>
      <w:r>
        <w:rPr>
          <w:color w:val="231F20"/>
          <w:w w:val="96"/>
          <w:sz w:val="16"/>
        </w:rPr>
        <w:t>.</w:t>
      </w:r>
    </w:p>
    <w:p>
      <w:pPr>
        <w:spacing w:after="0" w:line="180" w:lineRule="exact"/>
        <w:jc w:val="left"/>
        <w:rPr>
          <w:sz w:val="16"/>
        </w:rPr>
        <w:sectPr>
          <w:pgSz w:w="8510" w:h="11630"/>
          <w:pgMar w:header="305" w:footer="604" w:top="640" w:bottom="800" w:left="0" w:right="0"/>
        </w:sectPr>
      </w:pPr>
    </w:p>
    <w:p>
      <w:pPr>
        <w:pStyle w:val="BodyText"/>
        <w:spacing w:before="8"/>
        <w:rPr>
          <w:sz w:val="12"/>
        </w:rPr>
      </w:pPr>
    </w:p>
    <w:p>
      <w:pPr>
        <w:pStyle w:val="BodyText"/>
        <w:spacing w:line="249" w:lineRule="auto" w:before="23"/>
        <w:ind w:left="907" w:right="904"/>
        <w:jc w:val="both"/>
      </w:pPr>
      <w:r>
        <w:rPr>
          <w:color w:val="231F20"/>
          <w:w w:val="105"/>
        </w:rPr>
        <w:t>no podrían tomar posesión de las parcelas.</w:t>
      </w:r>
      <w:r>
        <w:rPr>
          <w:color w:val="231F20"/>
          <w:w w:val="105"/>
          <w:position w:val="7"/>
          <w:sz w:val="13"/>
        </w:rPr>
        <w:t>46 </w:t>
      </w:r>
      <w:r>
        <w:rPr>
          <w:color w:val="231F20"/>
          <w:w w:val="105"/>
        </w:rPr>
        <w:t>En 1908, en sesión de cabildo  se discutió la importancia de fraccionar el citado llano por dos razones:       la primera era la necesidad de los vecinos de contar con una parcela para </w:t>
      </w:r>
      <w:r>
        <w:rPr>
          <w:color w:val="231F20"/>
          <w:spacing w:val="-1"/>
          <w:w w:val="111"/>
        </w:rPr>
        <w:t>m</w:t>
      </w:r>
      <w:r>
        <w:rPr>
          <w:color w:val="231F20"/>
          <w:spacing w:val="-2"/>
          <w:w w:val="105"/>
        </w:rPr>
        <w:t>a</w:t>
      </w:r>
      <w:r>
        <w:rPr>
          <w:color w:val="231F20"/>
          <w:spacing w:val="-5"/>
          <w:w w:val="116"/>
        </w:rPr>
        <w:t>n</w:t>
      </w:r>
      <w:r>
        <w:rPr>
          <w:color w:val="231F20"/>
          <w:spacing w:val="-2"/>
          <w:w w:val="116"/>
        </w:rPr>
        <w:t>t</w:t>
      </w:r>
      <w:r>
        <w:rPr>
          <w:color w:val="231F20"/>
          <w:w w:val="109"/>
        </w:rPr>
        <w:t>e</w:t>
      </w:r>
      <w:r>
        <w:rPr>
          <w:color w:val="231F20"/>
          <w:spacing w:val="-1"/>
          <w:w w:val="109"/>
        </w:rPr>
        <w:t>n</w:t>
      </w:r>
      <w:r>
        <w:rPr>
          <w:color w:val="231F20"/>
          <w:w w:val="108"/>
        </w:rPr>
        <w:t>er</w:t>
      </w:r>
      <w:r>
        <w:rPr>
          <w:color w:val="231F20"/>
          <w:spacing w:val="-6"/>
        </w:rPr>
        <w:t> </w:t>
      </w:r>
      <w:r>
        <w:rPr>
          <w:color w:val="231F20"/>
          <w:w w:val="105"/>
        </w:rPr>
        <w:t>a</w:t>
      </w:r>
      <w:r>
        <w:rPr>
          <w:color w:val="231F20"/>
          <w:spacing w:val="-6"/>
        </w:rPr>
        <w:t> </w:t>
      </w:r>
      <w:r>
        <w:rPr>
          <w:color w:val="231F20"/>
          <w:spacing w:val="-2"/>
          <w:w w:val="100"/>
        </w:rPr>
        <w:t>s</w:t>
      </w:r>
      <w:r>
        <w:rPr>
          <w:color w:val="231F20"/>
          <w:spacing w:val="-1"/>
          <w:w w:val="113"/>
        </w:rPr>
        <w:t>u</w:t>
      </w:r>
      <w:r>
        <w:rPr>
          <w:color w:val="231F20"/>
          <w:w w:val="100"/>
        </w:rPr>
        <w:t>s</w:t>
      </w:r>
      <w:r>
        <w:rPr>
          <w:color w:val="231F20"/>
          <w:spacing w:val="-6"/>
        </w:rPr>
        <w:t> </w:t>
      </w:r>
      <w:r>
        <w:rPr>
          <w:color w:val="231F20"/>
          <w:w w:val="100"/>
        </w:rPr>
        <w:t>f</w:t>
      </w:r>
      <w:r>
        <w:rPr>
          <w:color w:val="231F20"/>
          <w:spacing w:val="-2"/>
          <w:w w:val="100"/>
        </w:rPr>
        <w:t>a</w:t>
      </w:r>
      <w:r>
        <w:rPr>
          <w:color w:val="231F20"/>
          <w:w w:val="109"/>
        </w:rPr>
        <w:t>m</w:t>
      </w:r>
      <w:r>
        <w:rPr>
          <w:color w:val="231F20"/>
          <w:spacing w:val="1"/>
          <w:w w:val="109"/>
        </w:rPr>
        <w:t>i</w:t>
      </w:r>
      <w:r>
        <w:rPr>
          <w:color w:val="231F20"/>
          <w:w w:val="99"/>
        </w:rPr>
        <w:t>li</w:t>
      </w:r>
      <w:r>
        <w:rPr>
          <w:color w:val="231F20"/>
          <w:spacing w:val="-1"/>
          <w:w w:val="105"/>
        </w:rPr>
        <w:t>a</w:t>
      </w:r>
      <w:r>
        <w:rPr>
          <w:color w:val="231F20"/>
          <w:w w:val="100"/>
        </w:rPr>
        <w:t>s</w:t>
      </w:r>
      <w:r>
        <w:rPr>
          <w:color w:val="231F20"/>
          <w:spacing w:val="-6"/>
        </w:rPr>
        <w:t> </w:t>
      </w:r>
      <w:r>
        <w:rPr>
          <w:color w:val="231F20"/>
          <w:w w:val="97"/>
        </w:rPr>
        <w:t>y</w:t>
      </w:r>
      <w:r>
        <w:rPr>
          <w:color w:val="231F20"/>
          <w:spacing w:val="-6"/>
        </w:rPr>
        <w:t> </w:t>
      </w:r>
      <w:r>
        <w:rPr>
          <w:color w:val="231F20"/>
          <w:w w:val="97"/>
        </w:rPr>
        <w:t>l</w:t>
      </w:r>
      <w:r>
        <w:rPr>
          <w:color w:val="231F20"/>
          <w:w w:val="105"/>
        </w:rPr>
        <w:t>a</w:t>
      </w:r>
      <w:r>
        <w:rPr>
          <w:color w:val="231F20"/>
          <w:spacing w:val="-6"/>
        </w:rPr>
        <w:t> </w:t>
      </w:r>
      <w:r>
        <w:rPr>
          <w:color w:val="231F20"/>
          <w:spacing w:val="1"/>
          <w:w w:val="100"/>
        </w:rPr>
        <w:t>s</w:t>
      </w:r>
      <w:r>
        <w:rPr>
          <w:color w:val="231F20"/>
          <w:w w:val="107"/>
        </w:rPr>
        <w:t>egu</w:t>
      </w:r>
      <w:r>
        <w:rPr>
          <w:color w:val="231F20"/>
          <w:spacing w:val="-1"/>
          <w:w w:val="107"/>
        </w:rPr>
        <w:t>n</w:t>
      </w:r>
      <w:r>
        <w:rPr>
          <w:color w:val="231F20"/>
          <w:w w:val="112"/>
        </w:rPr>
        <w:t>d</w:t>
      </w:r>
      <w:r>
        <w:rPr>
          <w:color w:val="231F20"/>
          <w:w w:val="102"/>
        </w:rPr>
        <w:t>a,</w:t>
      </w:r>
      <w:r>
        <w:rPr>
          <w:color w:val="231F20"/>
          <w:spacing w:val="-6"/>
        </w:rPr>
        <w:t> </w:t>
      </w:r>
      <w:r>
        <w:rPr>
          <w:color w:val="231F20"/>
          <w:spacing w:val="-7"/>
          <w:w w:val="39"/>
        </w:rPr>
        <w:t>“</w:t>
      </w:r>
      <w:r>
        <w:rPr>
          <w:color w:val="231F20"/>
          <w:spacing w:val="-1"/>
          <w:w w:val="111"/>
        </w:rPr>
        <w:t>m</w:t>
      </w:r>
      <w:r>
        <w:rPr>
          <w:color w:val="231F20"/>
          <w:spacing w:val="-1"/>
          <w:w w:val="99"/>
        </w:rPr>
        <w:t>á</w:t>
      </w:r>
      <w:r>
        <w:rPr>
          <w:color w:val="231F20"/>
          <w:w w:val="100"/>
        </w:rPr>
        <w:t>s</w:t>
      </w:r>
      <w:r>
        <w:rPr>
          <w:color w:val="231F20"/>
          <w:spacing w:val="-6"/>
        </w:rPr>
        <w:t> </w:t>
      </w:r>
      <w:r>
        <w:rPr>
          <w:color w:val="231F20"/>
          <w:w w:val="115"/>
        </w:rPr>
        <w:t>u</w:t>
      </w:r>
      <w:r>
        <w:rPr>
          <w:color w:val="231F20"/>
          <w:spacing w:val="-2"/>
          <w:w w:val="115"/>
        </w:rPr>
        <w:t>r</w:t>
      </w:r>
      <w:r>
        <w:rPr>
          <w:color w:val="231F20"/>
          <w:spacing w:val="-2"/>
          <w:w w:val="99"/>
        </w:rPr>
        <w:t>g</w:t>
      </w:r>
      <w:r>
        <w:rPr>
          <w:color w:val="231F20"/>
          <w:w w:val="109"/>
        </w:rPr>
        <w:t>e</w:t>
      </w:r>
      <w:r>
        <w:rPr>
          <w:color w:val="231F20"/>
          <w:spacing w:val="-5"/>
          <w:w w:val="109"/>
        </w:rPr>
        <w:t>n</w:t>
      </w:r>
      <w:r>
        <w:rPr>
          <w:color w:val="231F20"/>
          <w:spacing w:val="-2"/>
          <w:w w:val="116"/>
        </w:rPr>
        <w:t>t</w:t>
      </w:r>
      <w:r>
        <w:rPr>
          <w:color w:val="231F20"/>
          <w:spacing w:val="-13"/>
          <w:w w:val="101"/>
        </w:rPr>
        <w:t>e</w:t>
      </w:r>
      <w:r>
        <w:rPr>
          <w:color w:val="231F20"/>
          <w:spacing w:val="-36"/>
          <w:w w:val="40"/>
        </w:rPr>
        <w:t>”</w:t>
      </w:r>
      <w:r>
        <w:rPr>
          <w:color w:val="231F20"/>
          <w:w w:val="96"/>
        </w:rPr>
        <w:t>,</w:t>
      </w:r>
      <w:r>
        <w:rPr>
          <w:color w:val="231F20"/>
          <w:spacing w:val="-6"/>
        </w:rPr>
        <w:t> </w:t>
      </w:r>
      <w:r>
        <w:rPr>
          <w:color w:val="231F20"/>
          <w:spacing w:val="1"/>
          <w:w w:val="111"/>
        </w:rPr>
        <w:t>p</w:t>
      </w:r>
      <w:r>
        <w:rPr>
          <w:color w:val="231F20"/>
          <w:spacing w:val="-2"/>
          <w:w w:val="105"/>
        </w:rPr>
        <w:t>a</w:t>
      </w:r>
      <w:r>
        <w:rPr>
          <w:color w:val="231F20"/>
          <w:w w:val="110"/>
        </w:rPr>
        <w:t>ra</w:t>
      </w:r>
      <w:r>
        <w:rPr>
          <w:color w:val="231F20"/>
          <w:spacing w:val="-6"/>
        </w:rPr>
        <w:t> </w:t>
      </w:r>
      <w:r>
        <w:rPr>
          <w:color w:val="231F20"/>
          <w:spacing w:val="-1"/>
          <w:w w:val="111"/>
        </w:rPr>
        <w:t>m</w:t>
      </w:r>
      <w:r>
        <w:rPr>
          <w:color w:val="231F20"/>
          <w:w w:val="100"/>
        </w:rPr>
        <w:t>e</w:t>
      </w:r>
      <w:r>
        <w:rPr>
          <w:color w:val="231F20"/>
          <w:spacing w:val="1"/>
          <w:w w:val="100"/>
        </w:rPr>
        <w:t>j</w:t>
      </w:r>
      <w:r>
        <w:rPr>
          <w:color w:val="231F20"/>
          <w:spacing w:val="-3"/>
          <w:w w:val="108"/>
        </w:rPr>
        <w:t>o</w:t>
      </w:r>
      <w:r>
        <w:rPr>
          <w:color w:val="231F20"/>
          <w:w w:val="110"/>
        </w:rPr>
        <w:t>r</w:t>
      </w:r>
      <w:r>
        <w:rPr>
          <w:color w:val="231F20"/>
          <w:spacing w:val="-2"/>
          <w:w w:val="110"/>
        </w:rPr>
        <w:t>a</w:t>
      </w:r>
      <w:r>
        <w:rPr>
          <w:color w:val="231F20"/>
          <w:w w:val="118"/>
        </w:rPr>
        <w:t>r</w:t>
      </w:r>
      <w:r>
        <w:rPr>
          <w:color w:val="231F20"/>
          <w:spacing w:val="-6"/>
        </w:rPr>
        <w:t> </w:t>
      </w:r>
      <w:r>
        <w:rPr>
          <w:color w:val="231F20"/>
          <w:w w:val="103"/>
        </w:rPr>
        <w:t>los</w:t>
      </w:r>
      <w:r>
        <w:rPr>
          <w:color w:val="231F20"/>
          <w:spacing w:val="-6"/>
        </w:rPr>
        <w:t> </w:t>
      </w:r>
      <w:r>
        <w:rPr>
          <w:color w:val="231F20"/>
          <w:spacing w:val="-2"/>
          <w:w w:val="94"/>
        </w:rPr>
        <w:t>f</w:t>
      </w:r>
      <w:r>
        <w:rPr>
          <w:color w:val="231F20"/>
          <w:spacing w:val="-3"/>
          <w:w w:val="108"/>
        </w:rPr>
        <w:t>o</w:t>
      </w:r>
      <w:r>
        <w:rPr>
          <w:color w:val="231F20"/>
          <w:spacing w:val="-1"/>
          <w:w w:val="116"/>
        </w:rPr>
        <w:t>n</w:t>
      </w:r>
      <w:r>
        <w:rPr>
          <w:color w:val="231F20"/>
          <w:w w:val="107"/>
        </w:rPr>
        <w:t>dos </w:t>
      </w:r>
      <w:r>
        <w:rPr>
          <w:color w:val="231F20"/>
          <w:spacing w:val="-5"/>
          <w:w w:val="111"/>
        </w:rPr>
        <w:t>m</w:t>
      </w:r>
      <w:r>
        <w:rPr>
          <w:color w:val="231F20"/>
          <w:w w:val="108"/>
        </w:rPr>
        <w:t>unic</w:t>
      </w:r>
      <w:r>
        <w:rPr>
          <w:color w:val="231F20"/>
          <w:spacing w:val="-3"/>
          <w:w w:val="108"/>
        </w:rPr>
        <w:t>i</w:t>
      </w:r>
      <w:r>
        <w:rPr>
          <w:color w:val="231F20"/>
          <w:spacing w:val="1"/>
          <w:w w:val="111"/>
        </w:rPr>
        <w:t>p</w:t>
      </w:r>
      <w:r>
        <w:rPr>
          <w:color w:val="231F20"/>
          <w:spacing w:val="1"/>
          <w:w w:val="105"/>
        </w:rPr>
        <w:t>a</w:t>
      </w:r>
      <w:r>
        <w:rPr>
          <w:color w:val="231F20"/>
          <w:w w:val="100"/>
        </w:rPr>
        <w:t>les</w:t>
      </w:r>
      <w:r>
        <w:rPr>
          <w:color w:val="231F20"/>
          <w:spacing w:val="-4"/>
        </w:rPr>
        <w:t> </w:t>
      </w:r>
      <w:r>
        <w:rPr>
          <w:color w:val="231F20"/>
          <w:w w:val="107"/>
        </w:rPr>
        <w:t>d</w:t>
      </w:r>
      <w:r>
        <w:rPr>
          <w:color w:val="231F20"/>
          <w:spacing w:val="-1"/>
          <w:w w:val="107"/>
        </w:rPr>
        <w:t>e</w:t>
      </w:r>
      <w:r>
        <w:rPr>
          <w:color w:val="231F20"/>
          <w:spacing w:val="-3"/>
          <w:w w:val="108"/>
        </w:rPr>
        <w:t>b</w:t>
      </w:r>
      <w:r>
        <w:rPr>
          <w:color w:val="231F20"/>
          <w:w w:val="108"/>
        </w:rPr>
        <w:t>ido</w:t>
      </w:r>
      <w:r>
        <w:rPr>
          <w:color w:val="231F20"/>
          <w:spacing w:val="-4"/>
        </w:rPr>
        <w:t> </w:t>
      </w:r>
      <w:r>
        <w:rPr>
          <w:color w:val="231F20"/>
          <w:w w:val="105"/>
        </w:rPr>
        <w:t>a</w:t>
      </w:r>
      <w:r>
        <w:rPr>
          <w:color w:val="231F20"/>
          <w:spacing w:val="-4"/>
        </w:rPr>
        <w:t> </w:t>
      </w:r>
      <w:r>
        <w:rPr>
          <w:color w:val="231F20"/>
          <w:spacing w:val="-3"/>
          <w:w w:val="108"/>
        </w:rPr>
        <w:t>q</w:t>
      </w:r>
      <w:r>
        <w:rPr>
          <w:color w:val="231F20"/>
          <w:w w:val="107"/>
        </w:rPr>
        <w:t>ue</w:t>
      </w:r>
      <w:r>
        <w:rPr>
          <w:color w:val="231F20"/>
          <w:spacing w:val="-4"/>
        </w:rPr>
        <w:t> </w:t>
      </w:r>
      <w:r>
        <w:rPr>
          <w:color w:val="231F20"/>
          <w:spacing w:val="-1"/>
          <w:w w:val="116"/>
        </w:rPr>
        <w:t>n</w:t>
      </w:r>
      <w:r>
        <w:rPr>
          <w:color w:val="231F20"/>
          <w:w w:val="108"/>
        </w:rPr>
        <w:t>o</w:t>
      </w:r>
      <w:r>
        <w:rPr>
          <w:color w:val="231F20"/>
          <w:spacing w:val="-4"/>
        </w:rPr>
        <w:t> </w:t>
      </w:r>
      <w:r>
        <w:rPr>
          <w:color w:val="231F20"/>
          <w:w w:val="100"/>
        </w:rPr>
        <w:t>les</w:t>
      </w:r>
      <w:r>
        <w:rPr>
          <w:color w:val="231F20"/>
          <w:spacing w:val="-4"/>
        </w:rPr>
        <w:t> </w:t>
      </w:r>
      <w:r>
        <w:rPr>
          <w:color w:val="231F20"/>
          <w:w w:val="107"/>
        </w:rPr>
        <w:t>era</w:t>
      </w:r>
      <w:r>
        <w:rPr>
          <w:color w:val="231F20"/>
          <w:spacing w:val="-4"/>
        </w:rPr>
        <w:t> </w:t>
      </w:r>
      <w:r>
        <w:rPr>
          <w:color w:val="231F20"/>
          <w:spacing w:val="1"/>
          <w:w w:val="111"/>
        </w:rPr>
        <w:t>p</w:t>
      </w:r>
      <w:r>
        <w:rPr>
          <w:color w:val="231F20"/>
          <w:w w:val="104"/>
        </w:rPr>
        <w:t>os</w:t>
      </w:r>
      <w:r>
        <w:rPr>
          <w:color w:val="231F20"/>
          <w:spacing w:val="-1"/>
          <w:w w:val="104"/>
        </w:rPr>
        <w:t>i</w:t>
      </w:r>
      <w:r>
        <w:rPr>
          <w:color w:val="231F20"/>
          <w:spacing w:val="-2"/>
          <w:w w:val="108"/>
        </w:rPr>
        <w:t>b</w:t>
      </w:r>
      <w:r>
        <w:rPr>
          <w:color w:val="231F20"/>
          <w:w w:val="100"/>
        </w:rPr>
        <w:t>le</w:t>
      </w:r>
      <w:r>
        <w:rPr>
          <w:color w:val="231F20"/>
          <w:spacing w:val="-4"/>
        </w:rPr>
        <w:t> </w:t>
      </w:r>
      <w:r>
        <w:rPr>
          <w:color w:val="231F20"/>
          <w:spacing w:val="-2"/>
          <w:w w:val="100"/>
        </w:rPr>
        <w:t>s</w:t>
      </w:r>
      <w:r>
        <w:rPr>
          <w:color w:val="231F20"/>
          <w:w w:val="105"/>
        </w:rPr>
        <w:t>u</w:t>
      </w:r>
      <w:r>
        <w:rPr>
          <w:color w:val="231F20"/>
          <w:spacing w:val="2"/>
          <w:w w:val="105"/>
        </w:rPr>
        <w:t>f</w:t>
      </w:r>
      <w:r>
        <w:rPr>
          <w:color w:val="231F20"/>
          <w:w w:val="110"/>
        </w:rPr>
        <w:t>r</w:t>
      </w:r>
      <w:r>
        <w:rPr>
          <w:color w:val="231F20"/>
          <w:spacing w:val="-2"/>
          <w:w w:val="110"/>
        </w:rPr>
        <w:t>a</w:t>
      </w:r>
      <w:r>
        <w:rPr>
          <w:color w:val="231F20"/>
          <w:w w:val="102"/>
        </w:rPr>
        <w:t>g</w:t>
      </w:r>
      <w:r>
        <w:rPr>
          <w:color w:val="231F20"/>
          <w:spacing w:val="-2"/>
          <w:w w:val="102"/>
        </w:rPr>
        <w:t>a</w:t>
      </w:r>
      <w:r>
        <w:rPr>
          <w:color w:val="231F20"/>
          <w:w w:val="118"/>
        </w:rPr>
        <w:t>r</w:t>
      </w:r>
      <w:r>
        <w:rPr>
          <w:color w:val="231F20"/>
          <w:spacing w:val="-4"/>
        </w:rPr>
        <w:t> </w:t>
      </w:r>
      <w:r>
        <w:rPr>
          <w:color w:val="231F20"/>
          <w:w w:val="103"/>
        </w:rPr>
        <w:t>los</w:t>
      </w:r>
      <w:r>
        <w:rPr>
          <w:color w:val="231F20"/>
          <w:spacing w:val="-4"/>
        </w:rPr>
        <w:t> </w:t>
      </w:r>
      <w:r>
        <w:rPr>
          <w:color w:val="231F20"/>
          <w:w w:val="102"/>
        </w:rPr>
        <w:t>g</w:t>
      </w:r>
      <w:r>
        <w:rPr>
          <w:color w:val="231F20"/>
          <w:spacing w:val="-1"/>
          <w:w w:val="102"/>
        </w:rPr>
        <w:t>a</w:t>
      </w:r>
      <w:r>
        <w:rPr>
          <w:color w:val="231F20"/>
          <w:spacing w:val="-2"/>
          <w:w w:val="100"/>
        </w:rPr>
        <w:t>s</w:t>
      </w:r>
      <w:r>
        <w:rPr>
          <w:color w:val="231F20"/>
          <w:spacing w:val="-2"/>
          <w:w w:val="116"/>
        </w:rPr>
        <w:t>t</w:t>
      </w:r>
      <w:r>
        <w:rPr>
          <w:color w:val="231F20"/>
          <w:w w:val="105"/>
        </w:rPr>
        <w:t>os</w:t>
      </w:r>
      <w:r>
        <w:rPr>
          <w:color w:val="231F20"/>
          <w:spacing w:val="-4"/>
        </w:rPr>
        <w:t> </w:t>
      </w:r>
      <w:r>
        <w:rPr>
          <w:color w:val="231F20"/>
          <w:spacing w:val="-8"/>
          <w:w w:val="39"/>
        </w:rPr>
        <w:t>“</w:t>
      </w:r>
      <w:r>
        <w:rPr>
          <w:color w:val="231F20"/>
          <w:spacing w:val="1"/>
          <w:w w:val="116"/>
        </w:rPr>
        <w:t>t</w:t>
      </w:r>
      <w:r>
        <w:rPr>
          <w:color w:val="231F20"/>
          <w:spacing w:val="-2"/>
          <w:w w:val="105"/>
        </w:rPr>
        <w:t>a</w:t>
      </w:r>
      <w:r>
        <w:rPr>
          <w:color w:val="231F20"/>
          <w:w w:val="116"/>
        </w:rPr>
        <w:t>n</w:t>
      </w:r>
      <w:r>
        <w:rPr>
          <w:color w:val="231F20"/>
          <w:spacing w:val="-4"/>
        </w:rPr>
        <w:t> </w:t>
      </w:r>
      <w:r>
        <w:rPr>
          <w:color w:val="231F20"/>
          <w:w w:val="108"/>
        </w:rPr>
        <w:t>c</w:t>
      </w:r>
      <w:r>
        <w:rPr>
          <w:color w:val="231F20"/>
          <w:spacing w:val="-3"/>
          <w:w w:val="108"/>
        </w:rPr>
        <w:t>r</w:t>
      </w:r>
      <w:r>
        <w:rPr>
          <w:color w:val="231F20"/>
          <w:spacing w:val="1"/>
          <w:w w:val="101"/>
        </w:rPr>
        <w:t>e</w:t>
      </w:r>
      <w:r>
        <w:rPr>
          <w:color w:val="231F20"/>
          <w:w w:val="105"/>
        </w:rPr>
        <w:t>cidos </w:t>
      </w:r>
      <w:r>
        <w:rPr>
          <w:color w:val="231F20"/>
          <w:w w:val="107"/>
        </w:rPr>
        <w:t>de</w:t>
      </w:r>
      <w:r>
        <w:rPr>
          <w:color w:val="231F20"/>
        </w:rPr>
        <w:t> </w:t>
      </w:r>
      <w:r>
        <w:rPr>
          <w:color w:val="231F20"/>
          <w:spacing w:val="-26"/>
        </w:rPr>
        <w:t> </w:t>
      </w:r>
      <w:r>
        <w:rPr>
          <w:color w:val="231F20"/>
          <w:w w:val="97"/>
        </w:rPr>
        <w:t>l</w:t>
      </w:r>
      <w:r>
        <w:rPr>
          <w:color w:val="231F20"/>
          <w:w w:val="105"/>
        </w:rPr>
        <w:t>a</w:t>
      </w:r>
      <w:r>
        <w:rPr>
          <w:color w:val="231F20"/>
        </w:rPr>
        <w:t> </w:t>
      </w:r>
      <w:r>
        <w:rPr>
          <w:color w:val="231F20"/>
          <w:spacing w:val="-26"/>
        </w:rPr>
        <w:t> </w:t>
      </w:r>
      <w:r>
        <w:rPr>
          <w:color w:val="231F20"/>
          <w:spacing w:val="-5"/>
          <w:w w:val="111"/>
        </w:rPr>
        <w:t>m</w:t>
      </w:r>
      <w:r>
        <w:rPr>
          <w:color w:val="231F20"/>
          <w:w w:val="108"/>
        </w:rPr>
        <w:t>unic</w:t>
      </w:r>
      <w:r>
        <w:rPr>
          <w:color w:val="231F20"/>
          <w:spacing w:val="-3"/>
          <w:w w:val="108"/>
        </w:rPr>
        <w:t>i</w:t>
      </w:r>
      <w:r>
        <w:rPr>
          <w:color w:val="231F20"/>
          <w:spacing w:val="1"/>
          <w:w w:val="111"/>
        </w:rPr>
        <w:t>p</w:t>
      </w:r>
      <w:r>
        <w:rPr>
          <w:color w:val="231F20"/>
          <w:spacing w:val="1"/>
          <w:w w:val="105"/>
        </w:rPr>
        <w:t>a</w:t>
      </w:r>
      <w:r>
        <w:rPr>
          <w:color w:val="231F20"/>
          <w:w w:val="105"/>
        </w:rPr>
        <w:t>lid</w:t>
      </w:r>
      <w:r>
        <w:rPr>
          <w:color w:val="231F20"/>
          <w:w w:val="109"/>
        </w:rPr>
        <w:t>a</w:t>
      </w:r>
      <w:r>
        <w:rPr>
          <w:color w:val="231F20"/>
          <w:spacing w:val="-6"/>
          <w:w w:val="109"/>
        </w:rPr>
        <w:t>d</w:t>
      </w:r>
      <w:r>
        <w:rPr>
          <w:color w:val="231F20"/>
          <w:spacing w:val="-36"/>
          <w:w w:val="40"/>
        </w:rPr>
        <w:t>”</w:t>
      </w:r>
      <w:r>
        <w:rPr>
          <w:color w:val="231F20"/>
          <w:w w:val="96"/>
        </w:rPr>
        <w:t>.</w:t>
      </w:r>
      <w:r>
        <w:rPr>
          <w:color w:val="231F20"/>
        </w:rPr>
        <w:t> </w:t>
      </w:r>
      <w:r>
        <w:rPr>
          <w:color w:val="231F20"/>
          <w:spacing w:val="-26"/>
        </w:rPr>
        <w:t> </w:t>
      </w:r>
      <w:r>
        <w:rPr>
          <w:color w:val="231F20"/>
          <w:spacing w:val="1"/>
          <w:w w:val="108"/>
        </w:rPr>
        <w:t>D</w:t>
      </w:r>
      <w:r>
        <w:rPr>
          <w:color w:val="231F20"/>
          <w:w w:val="101"/>
        </w:rPr>
        <w:t>e</w:t>
      </w:r>
      <w:r>
        <w:rPr>
          <w:color w:val="231F20"/>
        </w:rPr>
        <w:t> </w:t>
      </w:r>
      <w:r>
        <w:rPr>
          <w:color w:val="231F20"/>
          <w:spacing w:val="-26"/>
        </w:rPr>
        <w:t> </w:t>
      </w:r>
      <w:r>
        <w:rPr>
          <w:color w:val="231F20"/>
          <w:spacing w:val="1"/>
          <w:w w:val="105"/>
        </w:rPr>
        <w:t>a</w:t>
      </w:r>
      <w:r>
        <w:rPr>
          <w:color w:val="231F20"/>
          <w:w w:val="105"/>
        </w:rPr>
        <w:t>hí</w:t>
      </w:r>
      <w:r>
        <w:rPr>
          <w:color w:val="231F20"/>
        </w:rPr>
        <w:t> </w:t>
      </w:r>
      <w:r>
        <w:rPr>
          <w:color w:val="231F20"/>
          <w:spacing w:val="-26"/>
        </w:rPr>
        <w:t> </w:t>
      </w:r>
      <w:r>
        <w:rPr>
          <w:color w:val="231F20"/>
          <w:spacing w:val="-1"/>
          <w:w w:val="101"/>
        </w:rPr>
        <w:t>e</w:t>
      </w:r>
      <w:r>
        <w:rPr>
          <w:color w:val="231F20"/>
          <w:w w:val="97"/>
        </w:rPr>
        <w:t>l</w:t>
      </w:r>
      <w:r>
        <w:rPr>
          <w:color w:val="231F20"/>
        </w:rPr>
        <w:t> </w:t>
      </w:r>
      <w:r>
        <w:rPr>
          <w:color w:val="231F20"/>
          <w:spacing w:val="-26"/>
        </w:rPr>
        <w:t> </w:t>
      </w:r>
      <w:r>
        <w:rPr>
          <w:color w:val="231F20"/>
          <w:w w:val="111"/>
        </w:rPr>
        <w:t>i</w:t>
      </w:r>
      <w:r>
        <w:rPr>
          <w:color w:val="231F20"/>
          <w:spacing w:val="-5"/>
          <w:w w:val="111"/>
        </w:rPr>
        <w:t>n</w:t>
      </w:r>
      <w:r>
        <w:rPr>
          <w:color w:val="231F20"/>
          <w:spacing w:val="-2"/>
          <w:w w:val="116"/>
        </w:rPr>
        <w:t>t</w:t>
      </w:r>
      <w:r>
        <w:rPr>
          <w:color w:val="231F20"/>
          <w:w w:val="108"/>
        </w:rPr>
        <w:t>e</w:t>
      </w:r>
      <w:r>
        <w:rPr>
          <w:color w:val="231F20"/>
          <w:spacing w:val="-3"/>
          <w:w w:val="108"/>
        </w:rPr>
        <w:t>r</w:t>
      </w:r>
      <w:r>
        <w:rPr>
          <w:color w:val="231F20"/>
          <w:w w:val="99"/>
        </w:rPr>
        <w:t>és</w:t>
      </w:r>
      <w:r>
        <w:rPr>
          <w:color w:val="231F20"/>
        </w:rPr>
        <w:t> </w:t>
      </w:r>
      <w:r>
        <w:rPr>
          <w:color w:val="231F20"/>
          <w:spacing w:val="-26"/>
        </w:rPr>
        <w:t> </w:t>
      </w:r>
      <w:r>
        <w:rPr>
          <w:color w:val="231F20"/>
          <w:w w:val="107"/>
        </w:rPr>
        <w:t>d</w:t>
      </w:r>
      <w:r>
        <w:rPr>
          <w:color w:val="231F20"/>
          <w:spacing w:val="-1"/>
          <w:w w:val="107"/>
        </w:rPr>
        <w:t>e</w:t>
      </w:r>
      <w:r>
        <w:rPr>
          <w:color w:val="231F20"/>
          <w:w w:val="97"/>
        </w:rPr>
        <w:t>l</w:t>
      </w:r>
      <w:r>
        <w:rPr>
          <w:color w:val="231F20"/>
        </w:rPr>
        <w:t> </w:t>
      </w:r>
      <w:r>
        <w:rPr>
          <w:color w:val="231F20"/>
          <w:spacing w:val="-26"/>
        </w:rPr>
        <w:t> </w:t>
      </w:r>
      <w:r>
        <w:rPr>
          <w:color w:val="231F20"/>
          <w:spacing w:val="-4"/>
          <w:w w:val="105"/>
        </w:rPr>
        <w:t>a</w:t>
      </w:r>
      <w:r>
        <w:rPr>
          <w:color w:val="231F20"/>
          <w:w w:val="109"/>
        </w:rPr>
        <w:t>yu</w:t>
      </w:r>
      <w:r>
        <w:rPr>
          <w:color w:val="231F20"/>
          <w:spacing w:val="-5"/>
          <w:w w:val="109"/>
        </w:rPr>
        <w:t>n</w:t>
      </w:r>
      <w:r>
        <w:rPr>
          <w:color w:val="231F20"/>
          <w:spacing w:val="1"/>
          <w:w w:val="116"/>
        </w:rPr>
        <w:t>t</w:t>
      </w:r>
      <w:r>
        <w:rPr>
          <w:color w:val="231F20"/>
          <w:spacing w:val="-2"/>
          <w:w w:val="105"/>
        </w:rPr>
        <w:t>a</w:t>
      </w:r>
      <w:r>
        <w:rPr>
          <w:color w:val="231F20"/>
          <w:w w:val="109"/>
        </w:rPr>
        <w:t>mie</w:t>
      </w:r>
      <w:r>
        <w:rPr>
          <w:color w:val="231F20"/>
          <w:spacing w:val="-5"/>
          <w:w w:val="109"/>
        </w:rPr>
        <w:t>n</w:t>
      </w:r>
      <w:r>
        <w:rPr>
          <w:color w:val="231F20"/>
          <w:spacing w:val="-2"/>
          <w:w w:val="116"/>
        </w:rPr>
        <w:t>t</w:t>
      </w:r>
      <w:r>
        <w:rPr>
          <w:color w:val="231F20"/>
          <w:w w:val="108"/>
        </w:rPr>
        <w:t>o</w:t>
      </w:r>
      <w:r>
        <w:rPr>
          <w:color w:val="231F20"/>
        </w:rPr>
        <w:t> </w:t>
      </w:r>
      <w:r>
        <w:rPr>
          <w:color w:val="231F20"/>
          <w:spacing w:val="-26"/>
        </w:rPr>
        <w:t> </w:t>
      </w:r>
      <w:r>
        <w:rPr>
          <w:color w:val="231F20"/>
          <w:w w:val="107"/>
        </w:rPr>
        <w:t>de</w:t>
      </w:r>
      <w:r>
        <w:rPr>
          <w:color w:val="231F20"/>
        </w:rPr>
        <w:t> </w:t>
      </w:r>
      <w:r>
        <w:rPr>
          <w:color w:val="231F20"/>
          <w:spacing w:val="-26"/>
        </w:rPr>
        <w:t> </w:t>
      </w:r>
      <w:r>
        <w:rPr>
          <w:color w:val="231F20"/>
          <w:spacing w:val="-3"/>
          <w:w w:val="111"/>
        </w:rPr>
        <w:t>p</w:t>
      </w:r>
      <w:r>
        <w:rPr>
          <w:color w:val="231F20"/>
          <w:spacing w:val="-3"/>
          <w:w w:val="118"/>
        </w:rPr>
        <w:t>r</w:t>
      </w:r>
      <w:r>
        <w:rPr>
          <w:color w:val="231F20"/>
          <w:spacing w:val="-3"/>
          <w:w w:val="108"/>
        </w:rPr>
        <w:t>o</w:t>
      </w:r>
      <w:r>
        <w:rPr>
          <w:color w:val="231F20"/>
          <w:spacing w:val="-1"/>
          <w:w w:val="111"/>
        </w:rPr>
        <w:t>m</w:t>
      </w:r>
      <w:r>
        <w:rPr>
          <w:color w:val="231F20"/>
          <w:spacing w:val="-4"/>
          <w:w w:val="108"/>
        </w:rPr>
        <w:t>o</w:t>
      </w:r>
      <w:r>
        <w:rPr>
          <w:color w:val="231F20"/>
          <w:spacing w:val="-2"/>
          <w:w w:val="98"/>
        </w:rPr>
        <w:t>v</w:t>
      </w:r>
      <w:r>
        <w:rPr>
          <w:color w:val="231F20"/>
          <w:w w:val="108"/>
        </w:rPr>
        <w:t>er</w:t>
      </w:r>
      <w:r>
        <w:rPr>
          <w:color w:val="231F20"/>
        </w:rPr>
        <w:t> </w:t>
      </w:r>
      <w:r>
        <w:rPr>
          <w:color w:val="231F20"/>
          <w:spacing w:val="-26"/>
        </w:rPr>
        <w:t> </w:t>
      </w:r>
      <w:r>
        <w:rPr>
          <w:color w:val="231F20"/>
          <w:spacing w:val="-1"/>
          <w:w w:val="101"/>
        </w:rPr>
        <w:t>e</w:t>
      </w:r>
      <w:r>
        <w:rPr>
          <w:color w:val="231F20"/>
          <w:w w:val="97"/>
        </w:rPr>
        <w:t>l </w:t>
      </w:r>
      <w:r>
        <w:rPr>
          <w:color w:val="231F20"/>
          <w:w w:val="105"/>
        </w:rPr>
        <w:t>fraccionamiento para aumentar la recaudación.</w:t>
      </w:r>
      <w:r>
        <w:rPr>
          <w:color w:val="231F20"/>
          <w:w w:val="105"/>
          <w:position w:val="7"/>
          <w:sz w:val="13"/>
        </w:rPr>
        <w:t>47 </w:t>
      </w:r>
      <w:r>
        <w:rPr>
          <w:color w:val="231F20"/>
          <w:w w:val="105"/>
        </w:rPr>
        <w:t>En 1910 los vecinos de los cuatro barrios hicieron una nueva solicitud al ayuntamiento para dividir el </w:t>
      </w:r>
      <w:r>
        <w:rPr>
          <w:color w:val="231F20"/>
          <w:spacing w:val="1"/>
          <w:w w:val="97"/>
        </w:rPr>
        <w:t>l</w:t>
      </w:r>
      <w:r>
        <w:rPr>
          <w:color w:val="231F20"/>
          <w:w w:val="97"/>
        </w:rPr>
        <w:t>l</w:t>
      </w:r>
      <w:r>
        <w:rPr>
          <w:color w:val="231F20"/>
          <w:spacing w:val="-2"/>
          <w:w w:val="105"/>
        </w:rPr>
        <w:t>a</w:t>
      </w:r>
      <w:r>
        <w:rPr>
          <w:color w:val="231F20"/>
          <w:spacing w:val="-1"/>
          <w:w w:val="116"/>
        </w:rPr>
        <w:t>n</w:t>
      </w:r>
      <w:r>
        <w:rPr>
          <w:color w:val="231F20"/>
          <w:w w:val="108"/>
        </w:rPr>
        <w:t>o</w:t>
      </w:r>
      <w:r>
        <w:rPr>
          <w:color w:val="231F20"/>
          <w:spacing w:val="10"/>
        </w:rPr>
        <w:t> </w:t>
      </w:r>
      <w:r>
        <w:rPr>
          <w:color w:val="231F20"/>
          <w:w w:val="107"/>
        </w:rPr>
        <w:t>de</w:t>
      </w:r>
      <w:r>
        <w:rPr>
          <w:color w:val="231F20"/>
          <w:spacing w:val="10"/>
        </w:rPr>
        <w:t> </w:t>
      </w:r>
      <w:r>
        <w:rPr>
          <w:color w:val="231F20"/>
          <w:spacing w:val="-4"/>
          <w:w w:val="39"/>
        </w:rPr>
        <w:t>“</w:t>
      </w:r>
      <w:r>
        <w:rPr>
          <w:color w:val="231F20"/>
          <w:spacing w:val="1"/>
          <w:w w:val="98"/>
        </w:rPr>
        <w:t>E</w:t>
      </w:r>
      <w:r>
        <w:rPr>
          <w:color w:val="231F20"/>
          <w:w w:val="97"/>
        </w:rPr>
        <w:t>l</w:t>
      </w:r>
      <w:r>
        <w:rPr>
          <w:color w:val="231F20"/>
          <w:spacing w:val="10"/>
        </w:rPr>
        <w:t> </w:t>
      </w:r>
      <w:r>
        <w:rPr>
          <w:color w:val="231F20"/>
          <w:spacing w:val="3"/>
          <w:w w:val="106"/>
        </w:rPr>
        <w:t>C</w:t>
      </w:r>
      <w:r>
        <w:rPr>
          <w:color w:val="231F20"/>
          <w:spacing w:val="-3"/>
          <w:w w:val="108"/>
        </w:rPr>
        <w:t>o</w:t>
      </w:r>
      <w:r>
        <w:rPr>
          <w:color w:val="231F20"/>
          <w:spacing w:val="-5"/>
          <w:w w:val="111"/>
        </w:rPr>
        <w:t>m</w:t>
      </w:r>
      <w:r>
        <w:rPr>
          <w:color w:val="231F20"/>
          <w:spacing w:val="-3"/>
          <w:w w:val="111"/>
        </w:rPr>
        <w:t>p</w:t>
      </w:r>
      <w:r>
        <w:rPr>
          <w:color w:val="231F20"/>
          <w:spacing w:val="-3"/>
          <w:w w:val="118"/>
        </w:rPr>
        <w:t>r</w:t>
      </w:r>
      <w:r>
        <w:rPr>
          <w:color w:val="231F20"/>
          <w:spacing w:val="-3"/>
          <w:w w:val="108"/>
        </w:rPr>
        <w:t>o</w:t>
      </w:r>
      <w:r>
        <w:rPr>
          <w:color w:val="231F20"/>
          <w:w w:val="109"/>
        </w:rPr>
        <w:t>m</w:t>
      </w:r>
      <w:r>
        <w:rPr>
          <w:color w:val="231F20"/>
          <w:spacing w:val="-1"/>
          <w:w w:val="109"/>
        </w:rPr>
        <w:t>i</w:t>
      </w:r>
      <w:r>
        <w:rPr>
          <w:color w:val="231F20"/>
          <w:spacing w:val="1"/>
          <w:w w:val="100"/>
        </w:rPr>
        <w:t>s</w:t>
      </w:r>
      <w:r>
        <w:rPr>
          <w:color w:val="231F20"/>
          <w:spacing w:val="-17"/>
          <w:w w:val="108"/>
        </w:rPr>
        <w:t>o</w:t>
      </w:r>
      <w:r>
        <w:rPr>
          <w:color w:val="231F20"/>
          <w:w w:val="40"/>
        </w:rPr>
        <w:t>”</w:t>
      </w:r>
      <w:r>
        <w:rPr>
          <w:color w:val="231F20"/>
          <w:spacing w:val="10"/>
        </w:rPr>
        <w:t> </w:t>
      </w:r>
      <w:r>
        <w:rPr>
          <w:color w:val="231F20"/>
          <w:w w:val="97"/>
        </w:rPr>
        <w:t>y</w:t>
      </w:r>
      <w:r>
        <w:rPr>
          <w:color w:val="231F20"/>
          <w:spacing w:val="10"/>
        </w:rPr>
        <w:t> </w:t>
      </w:r>
      <w:r>
        <w:rPr>
          <w:color w:val="231F20"/>
          <w:spacing w:val="1"/>
          <w:w w:val="101"/>
        </w:rPr>
        <w:t>c</w:t>
      </w:r>
      <w:r>
        <w:rPr>
          <w:color w:val="231F20"/>
          <w:spacing w:val="-1"/>
          <w:w w:val="113"/>
        </w:rPr>
        <w:t>u</w:t>
      </w:r>
      <w:r>
        <w:rPr>
          <w:color w:val="231F20"/>
          <w:spacing w:val="-3"/>
          <w:w w:val="108"/>
        </w:rPr>
        <w:t>b</w:t>
      </w:r>
      <w:r>
        <w:rPr>
          <w:color w:val="231F20"/>
          <w:spacing w:val="1"/>
          <w:w w:val="118"/>
        </w:rPr>
        <w:t>r</w:t>
      </w:r>
      <w:r>
        <w:rPr>
          <w:color w:val="231F20"/>
          <w:w w:val="111"/>
        </w:rPr>
        <w:t>ir</w:t>
      </w:r>
      <w:r>
        <w:rPr>
          <w:color w:val="231F20"/>
          <w:spacing w:val="10"/>
        </w:rPr>
        <w:t> </w:t>
      </w:r>
      <w:r>
        <w:rPr>
          <w:color w:val="231F20"/>
          <w:spacing w:val="-1"/>
          <w:w w:val="105"/>
        </w:rPr>
        <w:t>a</w:t>
      </w:r>
      <w:r>
        <w:rPr>
          <w:color w:val="231F20"/>
          <w:w w:val="96"/>
        </w:rPr>
        <w:t>sí</w:t>
      </w:r>
      <w:r>
        <w:rPr>
          <w:color w:val="231F20"/>
          <w:spacing w:val="10"/>
        </w:rPr>
        <w:t> </w:t>
      </w:r>
      <w:r>
        <w:rPr>
          <w:color w:val="231F20"/>
          <w:w w:val="97"/>
        </w:rPr>
        <w:t>l</w:t>
      </w:r>
      <w:r>
        <w:rPr>
          <w:color w:val="231F20"/>
          <w:spacing w:val="-1"/>
          <w:w w:val="105"/>
        </w:rPr>
        <w:t>a</w:t>
      </w:r>
      <w:r>
        <w:rPr>
          <w:color w:val="231F20"/>
          <w:w w:val="100"/>
        </w:rPr>
        <w:t>s</w:t>
      </w:r>
      <w:r>
        <w:rPr>
          <w:color w:val="231F20"/>
          <w:spacing w:val="10"/>
        </w:rPr>
        <w:t> </w:t>
      </w:r>
      <w:r>
        <w:rPr>
          <w:color w:val="231F20"/>
          <w:spacing w:val="-1"/>
          <w:w w:val="116"/>
        </w:rPr>
        <w:t>n</w:t>
      </w:r>
      <w:r>
        <w:rPr>
          <w:color w:val="231F20"/>
          <w:spacing w:val="1"/>
          <w:w w:val="101"/>
        </w:rPr>
        <w:t>e</w:t>
      </w:r>
      <w:r>
        <w:rPr>
          <w:color w:val="231F20"/>
          <w:w w:val="104"/>
        </w:rPr>
        <w:t>cesid</w:t>
      </w:r>
      <w:r>
        <w:rPr>
          <w:color w:val="231F20"/>
          <w:w w:val="105"/>
        </w:rPr>
        <w:t>ades</w:t>
      </w:r>
      <w:r>
        <w:rPr>
          <w:color w:val="231F20"/>
          <w:spacing w:val="10"/>
        </w:rPr>
        <w:t> </w:t>
      </w:r>
      <w:r>
        <w:rPr>
          <w:color w:val="231F20"/>
          <w:spacing w:val="-1"/>
          <w:w w:val="111"/>
        </w:rPr>
        <w:t>m</w:t>
      </w:r>
      <w:r>
        <w:rPr>
          <w:color w:val="231F20"/>
          <w:spacing w:val="-1"/>
          <w:w w:val="99"/>
        </w:rPr>
        <w:t>á</w:t>
      </w:r>
      <w:r>
        <w:rPr>
          <w:color w:val="231F20"/>
          <w:w w:val="100"/>
        </w:rPr>
        <w:t>s</w:t>
      </w:r>
      <w:r>
        <w:rPr>
          <w:color w:val="231F20"/>
          <w:spacing w:val="10"/>
        </w:rPr>
        <w:t> </w:t>
      </w:r>
      <w:r>
        <w:rPr>
          <w:color w:val="231F20"/>
          <w:spacing w:val="-5"/>
          <w:w w:val="105"/>
        </w:rPr>
        <w:t>a</w:t>
      </w:r>
      <w:r>
        <w:rPr>
          <w:color w:val="231F20"/>
          <w:spacing w:val="-3"/>
          <w:w w:val="111"/>
        </w:rPr>
        <w:t>p</w:t>
      </w:r>
      <w:r>
        <w:rPr>
          <w:color w:val="231F20"/>
          <w:spacing w:val="-3"/>
          <w:w w:val="118"/>
        </w:rPr>
        <w:t>r</w:t>
      </w:r>
      <w:r>
        <w:rPr>
          <w:color w:val="231F20"/>
          <w:w w:val="107"/>
        </w:rPr>
        <w:t>emi</w:t>
      </w:r>
      <w:r>
        <w:rPr>
          <w:color w:val="231F20"/>
          <w:spacing w:val="-2"/>
          <w:w w:val="105"/>
        </w:rPr>
        <w:t>a</w:t>
      </w:r>
      <w:r>
        <w:rPr>
          <w:color w:val="231F20"/>
          <w:spacing w:val="-5"/>
          <w:w w:val="116"/>
        </w:rPr>
        <w:t>n</w:t>
      </w:r>
      <w:r>
        <w:rPr>
          <w:color w:val="231F20"/>
          <w:spacing w:val="-2"/>
          <w:w w:val="116"/>
        </w:rPr>
        <w:t>t</w:t>
      </w:r>
      <w:r>
        <w:rPr>
          <w:color w:val="231F20"/>
          <w:w w:val="101"/>
        </w:rPr>
        <w:t>es</w:t>
      </w:r>
      <w:r>
        <w:rPr>
          <w:color w:val="231F20"/>
          <w:spacing w:val="10"/>
        </w:rPr>
        <w:t> </w:t>
      </w:r>
      <w:r>
        <w:rPr>
          <w:color w:val="231F20"/>
          <w:w w:val="107"/>
        </w:rPr>
        <w:t>de </w:t>
      </w:r>
      <w:r>
        <w:rPr>
          <w:color w:val="231F20"/>
          <w:w w:val="105"/>
        </w:rPr>
        <w:t>sus</w:t>
      </w:r>
      <w:r>
        <w:rPr>
          <w:color w:val="231F20"/>
          <w:spacing w:val="-32"/>
          <w:w w:val="105"/>
        </w:rPr>
        <w:t> </w:t>
      </w:r>
      <w:r>
        <w:rPr>
          <w:color w:val="231F20"/>
          <w:w w:val="105"/>
        </w:rPr>
        <w:t>familias:</w:t>
      </w:r>
    </w:p>
    <w:p>
      <w:pPr>
        <w:pStyle w:val="BodyText"/>
        <w:spacing w:before="10"/>
        <w:rPr>
          <w:sz w:val="21"/>
        </w:rPr>
      </w:pPr>
    </w:p>
    <w:p>
      <w:pPr>
        <w:spacing w:before="0"/>
        <w:ind w:left="1474" w:right="1471" w:firstLine="0"/>
        <w:jc w:val="both"/>
        <w:rPr>
          <w:sz w:val="11"/>
        </w:rPr>
      </w:pPr>
      <w:r>
        <w:rPr>
          <w:color w:val="231F20"/>
          <w:w w:val="105"/>
          <w:sz w:val="20"/>
        </w:rPr>
        <w:t>Los que suscribimos salvas las protestas necesarias ante </w:t>
      </w:r>
      <w:r>
        <w:rPr>
          <w:color w:val="231F20"/>
          <w:spacing w:val="-4"/>
          <w:w w:val="105"/>
          <w:sz w:val="20"/>
        </w:rPr>
        <w:t>Ud. </w:t>
      </w:r>
      <w:r>
        <w:rPr>
          <w:color w:val="231F20"/>
          <w:w w:val="105"/>
          <w:sz w:val="20"/>
        </w:rPr>
        <w:t>Respetuosamente comparecemos  exponiendo  que  en  atención  a  las grandes dificultades que hay para ganarse lo necesario para la subsistencia y comprendiendo que la única fuente de riqueza es la agricultura, pedimos a esa H. corporación se fraccione el llano de el Compromiso y la ciénega que corresponde a esta municipalidad y la que ya está deslindada y cuya escritura y copia se adjunta al Superior Gobierno del Estado, en esta virtud encarecemos </w:t>
      </w:r>
      <w:r>
        <w:rPr>
          <w:color w:val="231F20"/>
          <w:spacing w:val="-2"/>
          <w:w w:val="105"/>
          <w:sz w:val="20"/>
        </w:rPr>
        <w:t>muy </w:t>
      </w:r>
      <w:r>
        <w:rPr>
          <w:color w:val="231F20"/>
          <w:w w:val="105"/>
          <w:sz w:val="20"/>
        </w:rPr>
        <w:t>atentamente como antes decimos, se repartan dichos predios entre la gente pobre de este pueblo, para que con su trabajo personal en estos terrenos divididos puedan obtener lo necesario para el sostén de su</w:t>
      </w:r>
      <w:r>
        <w:rPr>
          <w:color w:val="231F20"/>
          <w:spacing w:val="-18"/>
          <w:w w:val="105"/>
          <w:sz w:val="20"/>
        </w:rPr>
        <w:t> </w:t>
      </w:r>
      <w:r>
        <w:rPr>
          <w:color w:val="231F20"/>
          <w:w w:val="105"/>
          <w:sz w:val="20"/>
        </w:rPr>
        <w:t>familia.</w:t>
      </w:r>
      <w:r>
        <w:rPr>
          <w:color w:val="231F20"/>
          <w:w w:val="105"/>
          <w:position w:val="7"/>
          <w:sz w:val="11"/>
        </w:rPr>
        <w:t>48</w:t>
      </w:r>
    </w:p>
    <w:p>
      <w:pPr>
        <w:pStyle w:val="BodyText"/>
        <w:spacing w:before="2"/>
        <w:rPr>
          <w:sz w:val="24"/>
        </w:rPr>
      </w:pPr>
    </w:p>
    <w:p>
      <w:pPr>
        <w:pStyle w:val="BodyText"/>
        <w:spacing w:line="249" w:lineRule="auto"/>
        <w:ind w:left="907" w:right="904"/>
        <w:jc w:val="both"/>
      </w:pPr>
      <w:r>
        <w:rPr>
          <w:color w:val="231F20"/>
          <w:w w:val="105"/>
        </w:rPr>
        <w:t>En virtud de que el fraccionamiento no se llevó a cabo, en 1916, algunos vecinos del barrio de Cholula comenzaron a realizarlo por su cuenta. Sin embargo,</w:t>
      </w:r>
      <w:r>
        <w:rPr>
          <w:color w:val="231F20"/>
          <w:spacing w:val="-8"/>
          <w:w w:val="105"/>
        </w:rPr>
        <w:t> </w:t>
      </w:r>
      <w:r>
        <w:rPr>
          <w:color w:val="231F20"/>
          <w:w w:val="105"/>
        </w:rPr>
        <w:t>los</w:t>
      </w:r>
      <w:r>
        <w:rPr>
          <w:color w:val="231F20"/>
          <w:spacing w:val="-8"/>
          <w:w w:val="105"/>
        </w:rPr>
        <w:t> </w:t>
      </w:r>
      <w:r>
        <w:rPr>
          <w:color w:val="231F20"/>
          <w:w w:val="105"/>
        </w:rPr>
        <w:t>líderes</w:t>
      </w:r>
      <w:r>
        <w:rPr>
          <w:color w:val="231F20"/>
          <w:spacing w:val="-8"/>
          <w:w w:val="105"/>
        </w:rPr>
        <w:t> </w:t>
      </w:r>
      <w:r>
        <w:rPr>
          <w:color w:val="231F20"/>
          <w:w w:val="105"/>
        </w:rPr>
        <w:t>de</w:t>
      </w:r>
      <w:r>
        <w:rPr>
          <w:color w:val="231F20"/>
          <w:spacing w:val="-8"/>
          <w:w w:val="105"/>
        </w:rPr>
        <w:t> </w:t>
      </w:r>
      <w:r>
        <w:rPr>
          <w:color w:val="231F20"/>
          <w:w w:val="105"/>
        </w:rPr>
        <w:t>esos</w:t>
      </w:r>
      <w:r>
        <w:rPr>
          <w:color w:val="231F20"/>
          <w:spacing w:val="-8"/>
          <w:w w:val="105"/>
        </w:rPr>
        <w:t> </w:t>
      </w:r>
      <w:r>
        <w:rPr>
          <w:color w:val="231F20"/>
          <w:w w:val="105"/>
        </w:rPr>
        <w:t>vecinos</w:t>
      </w:r>
      <w:r>
        <w:rPr>
          <w:color w:val="231F20"/>
          <w:spacing w:val="-8"/>
          <w:w w:val="105"/>
        </w:rPr>
        <w:t> </w:t>
      </w:r>
      <w:r>
        <w:rPr>
          <w:color w:val="231F20"/>
          <w:w w:val="105"/>
        </w:rPr>
        <w:t>fueron</w:t>
      </w:r>
      <w:r>
        <w:rPr>
          <w:color w:val="231F20"/>
          <w:spacing w:val="-8"/>
          <w:w w:val="105"/>
        </w:rPr>
        <w:t> </w:t>
      </w:r>
      <w:r>
        <w:rPr>
          <w:color w:val="231F20"/>
          <w:w w:val="105"/>
        </w:rPr>
        <w:t>aprehendidos</w:t>
      </w:r>
      <w:r>
        <w:rPr>
          <w:color w:val="231F20"/>
          <w:spacing w:val="-8"/>
          <w:w w:val="105"/>
        </w:rPr>
        <w:t> </w:t>
      </w:r>
      <w:r>
        <w:rPr>
          <w:color w:val="231F20"/>
          <w:w w:val="105"/>
        </w:rPr>
        <w:t>por</w:t>
      </w:r>
      <w:r>
        <w:rPr>
          <w:color w:val="231F20"/>
          <w:spacing w:val="-8"/>
          <w:w w:val="105"/>
        </w:rPr>
        <w:t> </w:t>
      </w:r>
      <w:r>
        <w:rPr>
          <w:color w:val="231F20"/>
          <w:w w:val="105"/>
        </w:rPr>
        <w:t>las</w:t>
      </w:r>
      <w:r>
        <w:rPr>
          <w:color w:val="231F20"/>
          <w:spacing w:val="-8"/>
          <w:w w:val="105"/>
        </w:rPr>
        <w:t> </w:t>
      </w:r>
      <w:r>
        <w:rPr>
          <w:color w:val="231F20"/>
          <w:w w:val="105"/>
        </w:rPr>
        <w:t>autoridades municipales.</w:t>
      </w:r>
      <w:r>
        <w:rPr>
          <w:color w:val="231F20"/>
          <w:w w:val="105"/>
          <w:position w:val="7"/>
          <w:sz w:val="13"/>
        </w:rPr>
        <w:t>49</w:t>
      </w:r>
      <w:r>
        <w:rPr>
          <w:color w:val="231F20"/>
          <w:spacing w:val="4"/>
          <w:w w:val="105"/>
          <w:position w:val="7"/>
          <w:sz w:val="13"/>
        </w:rPr>
        <w:t> </w:t>
      </w:r>
      <w:r>
        <w:rPr>
          <w:color w:val="231F20"/>
          <w:w w:val="105"/>
        </w:rPr>
        <w:t>Pese</w:t>
      </w:r>
      <w:r>
        <w:rPr>
          <w:color w:val="231F20"/>
          <w:spacing w:val="-22"/>
          <w:w w:val="105"/>
        </w:rPr>
        <w:t> </w:t>
      </w:r>
      <w:r>
        <w:rPr>
          <w:color w:val="231F20"/>
          <w:w w:val="105"/>
        </w:rPr>
        <w:t>a</w:t>
      </w:r>
      <w:r>
        <w:rPr>
          <w:color w:val="231F20"/>
          <w:spacing w:val="-22"/>
          <w:w w:val="105"/>
        </w:rPr>
        <w:t> </w:t>
      </w:r>
      <w:r>
        <w:rPr>
          <w:color w:val="231F20"/>
          <w:w w:val="105"/>
        </w:rPr>
        <w:t>ello</w:t>
      </w:r>
      <w:r>
        <w:rPr>
          <w:color w:val="231F20"/>
          <w:spacing w:val="-22"/>
          <w:w w:val="105"/>
        </w:rPr>
        <w:t> </w:t>
      </w:r>
      <w:r>
        <w:rPr>
          <w:color w:val="231F20"/>
          <w:w w:val="105"/>
        </w:rPr>
        <w:t>los</w:t>
      </w:r>
      <w:r>
        <w:rPr>
          <w:color w:val="231F20"/>
          <w:spacing w:val="-22"/>
          <w:w w:val="105"/>
        </w:rPr>
        <w:t> </w:t>
      </w:r>
      <w:r>
        <w:rPr>
          <w:color w:val="231F20"/>
          <w:w w:val="105"/>
        </w:rPr>
        <w:t>vecinos</w:t>
      </w:r>
      <w:r>
        <w:rPr>
          <w:color w:val="231F20"/>
          <w:spacing w:val="-22"/>
          <w:w w:val="105"/>
        </w:rPr>
        <w:t> </w:t>
      </w:r>
      <w:r>
        <w:rPr>
          <w:color w:val="231F20"/>
          <w:w w:val="105"/>
        </w:rPr>
        <w:t>de</w:t>
      </w:r>
      <w:r>
        <w:rPr>
          <w:color w:val="231F20"/>
          <w:spacing w:val="-22"/>
          <w:w w:val="105"/>
        </w:rPr>
        <w:t> </w:t>
      </w:r>
      <w:r>
        <w:rPr>
          <w:color w:val="231F20"/>
          <w:w w:val="105"/>
        </w:rPr>
        <w:t>Cholula</w:t>
      </w:r>
      <w:r>
        <w:rPr>
          <w:color w:val="231F20"/>
          <w:spacing w:val="-22"/>
          <w:w w:val="105"/>
        </w:rPr>
        <w:t> </w:t>
      </w:r>
      <w:r>
        <w:rPr>
          <w:color w:val="231F20"/>
          <w:w w:val="105"/>
        </w:rPr>
        <w:t>continuaron</w:t>
      </w:r>
      <w:r>
        <w:rPr>
          <w:color w:val="231F20"/>
          <w:spacing w:val="-22"/>
          <w:w w:val="105"/>
        </w:rPr>
        <w:t> </w:t>
      </w:r>
      <w:r>
        <w:rPr>
          <w:color w:val="231F20"/>
          <w:w w:val="105"/>
        </w:rPr>
        <w:t>fraccionando</w:t>
      </w:r>
      <w:r>
        <w:rPr>
          <w:color w:val="231F20"/>
          <w:spacing w:val="-22"/>
          <w:w w:val="105"/>
        </w:rPr>
        <w:t> </w:t>
      </w:r>
      <w:r>
        <w:rPr>
          <w:color w:val="231F20"/>
          <w:w w:val="105"/>
        </w:rPr>
        <w:t>los</w:t>
      </w:r>
    </w:p>
    <w:p>
      <w:pPr>
        <w:pStyle w:val="BodyText"/>
        <w:rPr>
          <w:sz w:val="20"/>
        </w:rPr>
      </w:pPr>
    </w:p>
    <w:p>
      <w:pPr>
        <w:pStyle w:val="BodyText"/>
        <w:spacing w:before="7"/>
        <w:rPr>
          <w:sz w:val="24"/>
        </w:rPr>
      </w:pPr>
      <w:r>
        <w:rPr/>
        <w:pict>
          <v:line style="position:absolute;mso-position-horizontal-relative:page;mso-position-vertical-relative:paragraph;z-index:4168;mso-wrap-distance-left:0;mso-wrap-distance-right:0" from="45.354301pt,18.175562pt" to="117.354301pt,18.175562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46</w:t>
      </w:r>
      <w:r>
        <w:rPr>
          <w:color w:val="231F20"/>
          <w:position w:val="5"/>
          <w:sz w:val="9"/>
        </w:rPr>
        <w:t> </w:t>
      </w:r>
      <w:r>
        <w:rPr>
          <w:color w:val="231F20"/>
          <w:spacing w:val="-8"/>
          <w:position w:val="5"/>
          <w:sz w:val="9"/>
        </w:rPr>
        <w:t> </w:t>
      </w:r>
      <w:r>
        <w:rPr>
          <w:color w:val="231F20"/>
          <w:w w:val="104"/>
          <w:sz w:val="12"/>
        </w:rPr>
        <w:t>AHML</w:t>
      </w:r>
      <w:r>
        <w:rPr>
          <w:color w:val="231F20"/>
          <w:w w:val="96"/>
          <w:sz w:val="16"/>
        </w:rPr>
        <w:t>,</w:t>
      </w:r>
      <w:r>
        <w:rPr>
          <w:color w:val="231F20"/>
          <w:spacing w:val="-3"/>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3"/>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3"/>
          <w:sz w:val="16"/>
        </w:rPr>
        <w:t> </w:t>
      </w:r>
      <w:r>
        <w:rPr>
          <w:color w:val="231F20"/>
          <w:w w:val="100"/>
          <w:sz w:val="16"/>
        </w:rPr>
        <w:t>9,</w:t>
      </w:r>
      <w:r>
        <w:rPr>
          <w:color w:val="231F20"/>
          <w:spacing w:val="-3"/>
          <w:sz w:val="16"/>
        </w:rPr>
        <w:t> </w:t>
      </w:r>
      <w:r>
        <w:rPr>
          <w:color w:val="231F20"/>
          <w:w w:val="104"/>
          <w:sz w:val="16"/>
        </w:rPr>
        <w:t>ex</w:t>
      </w:r>
      <w:r>
        <w:rPr>
          <w:color w:val="231F20"/>
          <w:spacing w:val="-5"/>
          <w:w w:val="104"/>
          <w:sz w:val="16"/>
        </w:rPr>
        <w:t>p</w:t>
      </w:r>
      <w:r>
        <w:rPr>
          <w:color w:val="231F20"/>
          <w:w w:val="96"/>
          <w:sz w:val="16"/>
        </w:rPr>
        <w:t>.</w:t>
      </w:r>
      <w:r>
        <w:rPr>
          <w:color w:val="231F20"/>
          <w:spacing w:val="-3"/>
          <w:sz w:val="16"/>
        </w:rPr>
        <w:t> </w:t>
      </w:r>
      <w:r>
        <w:rPr>
          <w:color w:val="231F20"/>
          <w:w w:val="100"/>
          <w:sz w:val="16"/>
        </w:rPr>
        <w:t>4,</w:t>
      </w:r>
      <w:r>
        <w:rPr>
          <w:color w:val="231F20"/>
          <w:spacing w:val="-3"/>
          <w:sz w:val="16"/>
        </w:rPr>
        <w:t> </w:t>
      </w:r>
      <w:r>
        <w:rPr>
          <w:color w:val="231F20"/>
          <w:w w:val="101"/>
          <w:sz w:val="16"/>
        </w:rPr>
        <w:t>1909,</w:t>
      </w:r>
      <w:r>
        <w:rPr>
          <w:color w:val="231F20"/>
          <w:spacing w:val="-3"/>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3"/>
          <w:sz w:val="16"/>
        </w:rPr>
        <w:t> </w:t>
      </w:r>
      <w:r>
        <w:rPr>
          <w:color w:val="231F20"/>
          <w:w w:val="107"/>
          <w:sz w:val="16"/>
        </w:rPr>
        <w:t>d</w:t>
      </w:r>
      <w:r>
        <w:rPr>
          <w:color w:val="231F20"/>
          <w:spacing w:val="-1"/>
          <w:w w:val="107"/>
          <w:sz w:val="16"/>
        </w:rPr>
        <w:t>e</w:t>
      </w:r>
      <w:r>
        <w:rPr>
          <w:color w:val="231F20"/>
          <w:w w:val="97"/>
          <w:sz w:val="16"/>
        </w:rPr>
        <w:t>l</w:t>
      </w:r>
      <w:r>
        <w:rPr>
          <w:color w:val="231F20"/>
          <w:spacing w:val="-3"/>
          <w:sz w:val="16"/>
        </w:rPr>
        <w:t> </w:t>
      </w:r>
      <w:r>
        <w:rPr>
          <w:color w:val="231F20"/>
          <w:w w:val="98"/>
          <w:sz w:val="16"/>
        </w:rPr>
        <w:t>j</w:t>
      </w:r>
      <w:r>
        <w:rPr>
          <w:color w:val="231F20"/>
          <w:w w:val="98"/>
          <w:sz w:val="16"/>
        </w:rPr>
        <w:t>e</w:t>
      </w:r>
      <w:r>
        <w:rPr>
          <w:color w:val="231F20"/>
          <w:spacing w:val="-2"/>
          <w:w w:val="98"/>
          <w:sz w:val="16"/>
        </w:rPr>
        <w:t>f</w:t>
      </w:r>
      <w:r>
        <w:rPr>
          <w:color w:val="231F20"/>
          <w:w w:val="101"/>
          <w:sz w:val="16"/>
        </w:rPr>
        <w:t>e</w:t>
      </w:r>
      <w:r>
        <w:rPr>
          <w:color w:val="231F20"/>
          <w:spacing w:val="-3"/>
          <w:sz w:val="16"/>
        </w:rPr>
        <w:t> </w:t>
      </w:r>
      <w:r>
        <w:rPr>
          <w:color w:val="231F20"/>
          <w:spacing w:val="1"/>
          <w:w w:val="111"/>
          <w:sz w:val="16"/>
        </w:rPr>
        <w:t>p</w:t>
      </w:r>
      <w:r>
        <w:rPr>
          <w:color w:val="231F20"/>
          <w:spacing w:val="-2"/>
          <w:w w:val="108"/>
          <w:sz w:val="16"/>
        </w:rPr>
        <w:t>o</w:t>
      </w:r>
      <w:r>
        <w:rPr>
          <w:color w:val="231F20"/>
          <w:w w:val="94"/>
          <w:sz w:val="16"/>
        </w:rPr>
        <w:t>l</w:t>
      </w:r>
      <w:r>
        <w:rPr>
          <w:color w:val="231F20"/>
          <w:spacing w:val="-2"/>
          <w:w w:val="94"/>
          <w:sz w:val="16"/>
        </w:rPr>
        <w:t>í</w:t>
      </w:r>
      <w:r>
        <w:rPr>
          <w:color w:val="231F20"/>
          <w:w w:val="116"/>
          <w:sz w:val="16"/>
        </w:rPr>
        <w:t>t</w:t>
      </w:r>
      <w:r>
        <w:rPr>
          <w:color w:val="231F20"/>
          <w:w w:val="104"/>
          <w:sz w:val="16"/>
        </w:rPr>
        <w:t>ico</w:t>
      </w:r>
      <w:r>
        <w:rPr>
          <w:color w:val="231F20"/>
          <w:spacing w:val="-3"/>
          <w:sz w:val="16"/>
        </w:rPr>
        <w:t> </w:t>
      </w:r>
      <w:r>
        <w:rPr>
          <w:color w:val="231F20"/>
          <w:w w:val="107"/>
          <w:sz w:val="16"/>
        </w:rPr>
        <w:t>de</w:t>
      </w:r>
      <w:r>
        <w:rPr>
          <w:color w:val="231F20"/>
          <w:spacing w:val="-3"/>
          <w:sz w:val="16"/>
        </w:rPr>
        <w:t> </w:t>
      </w:r>
      <w:r>
        <w:rPr>
          <w:color w:val="231F20"/>
          <w:spacing w:val="1"/>
          <w:w w:val="93"/>
          <w:sz w:val="16"/>
        </w:rPr>
        <w:t>L</w:t>
      </w:r>
      <w:r>
        <w:rPr>
          <w:color w:val="231F20"/>
          <w:w w:val="108"/>
          <w:sz w:val="16"/>
        </w:rPr>
        <w:t>er</w:t>
      </w:r>
      <w:r>
        <w:rPr>
          <w:color w:val="231F20"/>
          <w:spacing w:val="-1"/>
          <w:w w:val="111"/>
          <w:sz w:val="16"/>
        </w:rPr>
        <w:t>m</w:t>
      </w:r>
      <w:r>
        <w:rPr>
          <w:color w:val="231F20"/>
          <w:w w:val="105"/>
          <w:sz w:val="16"/>
        </w:rPr>
        <w:t>a</w:t>
      </w:r>
      <w:r>
        <w:rPr>
          <w:color w:val="231F20"/>
          <w:spacing w:val="-3"/>
          <w:sz w:val="16"/>
        </w:rPr>
        <w:t> </w:t>
      </w:r>
      <w:r>
        <w:rPr>
          <w:color w:val="231F20"/>
          <w:w w:val="111"/>
          <w:sz w:val="16"/>
        </w:rPr>
        <w:t>dir</w:t>
      </w:r>
      <w:r>
        <w:rPr>
          <w:color w:val="231F20"/>
          <w:w w:val="100"/>
          <w:sz w:val="16"/>
        </w:rPr>
        <w:t>ig</w:t>
      </w:r>
      <w:r>
        <w:rPr>
          <w:color w:val="231F20"/>
          <w:w w:val="108"/>
          <w:sz w:val="16"/>
        </w:rPr>
        <w:t>ido</w:t>
      </w:r>
      <w:r>
        <w:rPr>
          <w:color w:val="231F20"/>
          <w:spacing w:val="-3"/>
          <w:sz w:val="16"/>
        </w:rPr>
        <w:t> </w:t>
      </w:r>
      <w:r>
        <w:rPr>
          <w:color w:val="231F20"/>
          <w:w w:val="105"/>
          <w:sz w:val="16"/>
        </w:rPr>
        <w:t>a</w:t>
      </w:r>
      <w:r>
        <w:rPr>
          <w:color w:val="231F20"/>
          <w:spacing w:val="-3"/>
          <w:sz w:val="16"/>
        </w:rPr>
        <w:t> </w:t>
      </w:r>
      <w:r>
        <w:rPr>
          <w:color w:val="231F20"/>
          <w:w w:val="109"/>
          <w:sz w:val="16"/>
        </w:rPr>
        <w:t>Enr</w:t>
      </w:r>
      <w:r>
        <w:rPr>
          <w:color w:val="231F20"/>
          <w:w w:val="106"/>
          <w:sz w:val="16"/>
        </w:rPr>
        <w:t>i</w:t>
      </w:r>
      <w:r>
        <w:rPr>
          <w:color w:val="231F20"/>
          <w:spacing w:val="-2"/>
          <w:w w:val="106"/>
          <w:sz w:val="16"/>
        </w:rPr>
        <w:t>q</w:t>
      </w:r>
      <w:r>
        <w:rPr>
          <w:color w:val="231F20"/>
          <w:w w:val="107"/>
          <w:sz w:val="16"/>
        </w:rPr>
        <w:t>ue</w:t>
      </w:r>
      <w:r>
        <w:rPr>
          <w:color w:val="231F20"/>
          <w:spacing w:val="-3"/>
          <w:sz w:val="16"/>
        </w:rPr>
        <w:t> </w:t>
      </w:r>
      <w:r>
        <w:rPr>
          <w:color w:val="231F20"/>
          <w:spacing w:val="1"/>
          <w:w w:val="105"/>
          <w:sz w:val="16"/>
        </w:rPr>
        <w:t>G</w:t>
      </w:r>
      <w:r>
        <w:rPr>
          <w:color w:val="231F20"/>
          <w:spacing w:val="-2"/>
          <w:w w:val="108"/>
          <w:sz w:val="16"/>
        </w:rPr>
        <w:t>o</w:t>
      </w:r>
      <w:r>
        <w:rPr>
          <w:color w:val="231F20"/>
          <w:w w:val="105"/>
          <w:sz w:val="16"/>
        </w:rPr>
        <w:t>nzá</w:t>
      </w:r>
      <w:r>
        <w:rPr>
          <w:color w:val="231F20"/>
          <w:w w:val="100"/>
          <w:sz w:val="16"/>
        </w:rPr>
        <w:t>le</w:t>
      </w:r>
      <w:r>
        <w:rPr>
          <w:color w:val="231F20"/>
          <w:w w:val="99"/>
          <w:sz w:val="16"/>
        </w:rPr>
        <w:t>z,</w:t>
      </w:r>
      <w:r>
        <w:rPr>
          <w:color w:val="231F20"/>
          <w:spacing w:val="-3"/>
          <w:sz w:val="16"/>
        </w:rPr>
        <w:t> </w:t>
      </w:r>
      <w:r>
        <w:rPr>
          <w:color w:val="231F20"/>
          <w:w w:val="102"/>
          <w:sz w:val="16"/>
        </w:rPr>
        <w:t>24 </w:t>
      </w:r>
      <w:r>
        <w:rPr>
          <w:color w:val="231F20"/>
          <w:w w:val="107"/>
          <w:sz w:val="16"/>
        </w:rPr>
        <w:t>de</w:t>
      </w:r>
      <w:r>
        <w:rPr>
          <w:color w:val="231F20"/>
          <w:spacing w:val="-6"/>
          <w:sz w:val="16"/>
        </w:rPr>
        <w:t> </w:t>
      </w:r>
      <w:r>
        <w:rPr>
          <w:color w:val="231F20"/>
          <w:spacing w:val="-1"/>
          <w:w w:val="111"/>
          <w:sz w:val="16"/>
        </w:rPr>
        <w:t>m</w:t>
      </w:r>
      <w:r>
        <w:rPr>
          <w:color w:val="231F20"/>
          <w:spacing w:val="-3"/>
          <w:w w:val="105"/>
          <w:sz w:val="16"/>
        </w:rPr>
        <w:t>a</w:t>
      </w:r>
      <w:r>
        <w:rPr>
          <w:color w:val="231F20"/>
          <w:spacing w:val="-2"/>
          <w:w w:val="97"/>
          <w:sz w:val="16"/>
        </w:rPr>
        <w:t>y</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1909</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47</w:t>
      </w:r>
      <w:r>
        <w:rPr>
          <w:color w:val="231F20"/>
          <w:position w:val="5"/>
          <w:sz w:val="9"/>
        </w:rPr>
        <w:t> </w:t>
      </w:r>
      <w:r>
        <w:rPr>
          <w:color w:val="231F20"/>
          <w:spacing w:val="-11"/>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6"/>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pacing w:val="-6"/>
          <w:sz w:val="16"/>
        </w:rPr>
        <w:t> </w:t>
      </w:r>
      <w:r>
        <w:rPr>
          <w:color w:val="231F20"/>
          <w:w w:val="107"/>
          <w:sz w:val="16"/>
        </w:rPr>
        <w:t>de</w:t>
      </w:r>
      <w:r>
        <w:rPr>
          <w:color w:val="231F20"/>
          <w:spacing w:val="-6"/>
          <w:sz w:val="16"/>
        </w:rPr>
        <w:t> </w:t>
      </w:r>
      <w:r>
        <w:rPr>
          <w:color w:val="231F20"/>
          <w:spacing w:val="1"/>
          <w:w w:val="106"/>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6"/>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6"/>
          <w:sz w:val="16"/>
        </w:rPr>
        <w:t> </w:t>
      </w:r>
      <w:r>
        <w:rPr>
          <w:color w:val="231F20"/>
          <w:w w:val="100"/>
          <w:sz w:val="16"/>
        </w:rPr>
        <w:t>4,</w:t>
      </w:r>
      <w:r>
        <w:rPr>
          <w:color w:val="231F20"/>
          <w:spacing w:val="-6"/>
          <w:sz w:val="16"/>
        </w:rPr>
        <w:t> </w:t>
      </w:r>
      <w:r>
        <w:rPr>
          <w:color w:val="231F20"/>
          <w:w w:val="101"/>
          <w:sz w:val="16"/>
        </w:rPr>
        <w:t>1908,</w:t>
      </w:r>
      <w:r>
        <w:rPr>
          <w:color w:val="231F20"/>
          <w:spacing w:val="-6"/>
          <w:sz w:val="16"/>
        </w:rPr>
        <w:t> </w:t>
      </w:r>
      <w:r>
        <w:rPr>
          <w:color w:val="231F20"/>
          <w:spacing w:val="-1"/>
          <w:w w:val="94"/>
          <w:sz w:val="16"/>
        </w:rPr>
        <w:t>f</w:t>
      </w:r>
      <w:r>
        <w:rPr>
          <w:color w:val="231F20"/>
          <w:w w:val="96"/>
          <w:sz w:val="16"/>
        </w:rPr>
        <w:t>.</w:t>
      </w:r>
      <w:r>
        <w:rPr>
          <w:color w:val="231F20"/>
          <w:spacing w:val="-6"/>
          <w:sz w:val="16"/>
        </w:rPr>
        <w:t> </w:t>
      </w:r>
      <w:r>
        <w:rPr>
          <w:color w:val="231F20"/>
          <w:w w:val="100"/>
          <w:sz w:val="16"/>
        </w:rPr>
        <w:t>70</w:t>
      </w:r>
      <w:r>
        <w:rPr>
          <w:color w:val="231F20"/>
          <w:spacing w:val="-12"/>
          <w:w w:val="100"/>
          <w:sz w:val="16"/>
        </w:rPr>
        <w:t>v</w:t>
      </w:r>
      <w:r>
        <w:rPr>
          <w:color w:val="231F20"/>
          <w:w w:val="96"/>
          <w:sz w:val="16"/>
        </w:rPr>
        <w:t>.,</w:t>
      </w:r>
      <w:r>
        <w:rPr>
          <w:color w:val="231F20"/>
          <w:spacing w:val="-6"/>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6"/>
          <w:sz w:val="16"/>
        </w:rPr>
        <w:t> </w:t>
      </w:r>
      <w:r>
        <w:rPr>
          <w:color w:val="231F20"/>
          <w:w w:val="107"/>
          <w:sz w:val="16"/>
        </w:rPr>
        <w:t>de</w:t>
      </w:r>
      <w:r>
        <w:rPr>
          <w:color w:val="231F20"/>
          <w:spacing w:val="-6"/>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6"/>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6"/>
          <w:sz w:val="16"/>
        </w:rPr>
        <w:t> </w:t>
      </w:r>
      <w:r>
        <w:rPr>
          <w:color w:val="231F20"/>
          <w:spacing w:val="-4"/>
          <w:w w:val="93"/>
          <w:sz w:val="16"/>
        </w:rPr>
        <w:t>L</w:t>
      </w:r>
      <w:r>
        <w:rPr>
          <w:color w:val="231F20"/>
          <w:w w:val="109"/>
          <w:sz w:val="16"/>
        </w:rPr>
        <w:t>u</w:t>
      </w:r>
      <w:r>
        <w:rPr>
          <w:color w:val="231F20"/>
          <w:spacing w:val="-1"/>
          <w:w w:val="109"/>
          <w:sz w:val="16"/>
        </w:rPr>
        <w:t>i</w:t>
      </w:r>
      <w:r>
        <w:rPr>
          <w:color w:val="231F20"/>
          <w:w w:val="100"/>
          <w:sz w:val="16"/>
        </w:rPr>
        <w:t>s</w:t>
      </w:r>
      <w:r>
        <w:rPr>
          <w:color w:val="231F20"/>
          <w:spacing w:val="-6"/>
          <w:sz w:val="16"/>
        </w:rPr>
        <w:t> </w:t>
      </w:r>
      <w:r>
        <w:rPr>
          <w:color w:val="231F20"/>
          <w:w w:val="103"/>
          <w:sz w:val="16"/>
        </w:rPr>
        <w:t>G.</w:t>
      </w:r>
      <w:r>
        <w:rPr>
          <w:color w:val="231F20"/>
          <w:spacing w:val="-6"/>
          <w:sz w:val="16"/>
        </w:rPr>
        <w:t> </w:t>
      </w:r>
      <w:r>
        <w:rPr>
          <w:color w:val="231F20"/>
          <w:spacing w:val="-1"/>
          <w:w w:val="107"/>
          <w:sz w:val="16"/>
        </w:rPr>
        <w:t>P</w:t>
      </w:r>
      <w:r>
        <w:rPr>
          <w:color w:val="231F20"/>
          <w:w w:val="100"/>
          <w:sz w:val="16"/>
        </w:rPr>
        <w:t>lie</w:t>
      </w:r>
      <w:r>
        <w:rPr>
          <w:color w:val="231F20"/>
          <w:spacing w:val="-2"/>
          <w:w w:val="100"/>
          <w:sz w:val="16"/>
        </w:rPr>
        <w:t>g</w:t>
      </w:r>
      <w:r>
        <w:rPr>
          <w:color w:val="231F20"/>
          <w:spacing w:val="-5"/>
          <w:w w:val="108"/>
          <w:sz w:val="16"/>
        </w:rPr>
        <w:t>o</w:t>
      </w:r>
      <w:r>
        <w:rPr>
          <w:color w:val="231F20"/>
          <w:w w:val="96"/>
          <w:sz w:val="16"/>
        </w:rPr>
        <w:t>,</w:t>
      </w:r>
      <w:r>
        <w:rPr>
          <w:color w:val="231F20"/>
          <w:spacing w:val="-6"/>
          <w:sz w:val="16"/>
        </w:rPr>
        <w:t> </w:t>
      </w:r>
      <w:r>
        <w:rPr>
          <w:color w:val="231F20"/>
          <w:w w:val="102"/>
          <w:sz w:val="16"/>
        </w:rPr>
        <w:t>22 </w:t>
      </w:r>
      <w:r>
        <w:rPr>
          <w:color w:val="231F20"/>
          <w:w w:val="107"/>
          <w:sz w:val="16"/>
        </w:rPr>
        <w:t>de</w:t>
      </w:r>
      <w:r>
        <w:rPr>
          <w:color w:val="231F20"/>
          <w:spacing w:val="-6"/>
          <w:sz w:val="16"/>
        </w:rPr>
        <w:t> </w:t>
      </w:r>
      <w:r>
        <w:rPr>
          <w:color w:val="231F20"/>
          <w:spacing w:val="1"/>
          <w:w w:val="108"/>
          <w:sz w:val="16"/>
        </w:rPr>
        <w:t>o</w:t>
      </w:r>
      <w:r>
        <w:rPr>
          <w:color w:val="231F20"/>
          <w:spacing w:val="1"/>
          <w:w w:val="101"/>
          <w:sz w:val="16"/>
        </w:rPr>
        <w:t>c</w:t>
      </w:r>
      <w:r>
        <w:rPr>
          <w:color w:val="231F20"/>
          <w:spacing w:val="-2"/>
          <w:w w:val="116"/>
          <w:sz w:val="16"/>
        </w:rPr>
        <w:t>t</w:t>
      </w:r>
      <w:r>
        <w:rPr>
          <w:color w:val="231F20"/>
          <w:spacing w:val="-1"/>
          <w:w w:val="113"/>
          <w:sz w:val="16"/>
        </w:rPr>
        <w:t>u</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1908</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48</w:t>
      </w:r>
      <w:r>
        <w:rPr>
          <w:color w:val="231F20"/>
          <w:position w:val="5"/>
          <w:sz w:val="9"/>
        </w:rPr>
        <w:t> </w:t>
      </w:r>
      <w:r>
        <w:rPr>
          <w:color w:val="231F20"/>
          <w:spacing w:val="-7"/>
          <w:position w:val="5"/>
          <w:sz w:val="9"/>
        </w:rPr>
        <w:t> </w:t>
      </w:r>
      <w:r>
        <w:rPr>
          <w:color w:val="231F20"/>
          <w:w w:val="104"/>
          <w:sz w:val="12"/>
        </w:rPr>
        <w:t>AHML</w:t>
      </w:r>
      <w:r>
        <w:rPr>
          <w:color w:val="231F20"/>
          <w:w w:val="96"/>
          <w:sz w:val="16"/>
        </w:rPr>
        <w:t>,</w:t>
      </w:r>
      <w:r>
        <w:rPr>
          <w:color w:val="231F20"/>
          <w:spacing w:val="-2"/>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2"/>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2"/>
          <w:sz w:val="16"/>
        </w:rPr>
        <w:t> </w:t>
      </w:r>
      <w:r>
        <w:rPr>
          <w:color w:val="231F20"/>
          <w:w w:val="101"/>
          <w:sz w:val="16"/>
        </w:rPr>
        <w:t>10,</w:t>
      </w:r>
      <w:r>
        <w:rPr>
          <w:color w:val="231F20"/>
          <w:spacing w:val="-2"/>
          <w:sz w:val="16"/>
        </w:rPr>
        <w:t> </w:t>
      </w:r>
      <w:r>
        <w:rPr>
          <w:color w:val="231F20"/>
          <w:w w:val="104"/>
          <w:sz w:val="16"/>
        </w:rPr>
        <w:t>ex</w:t>
      </w:r>
      <w:r>
        <w:rPr>
          <w:color w:val="231F20"/>
          <w:spacing w:val="-5"/>
          <w:w w:val="104"/>
          <w:sz w:val="16"/>
        </w:rPr>
        <w:t>p</w:t>
      </w:r>
      <w:r>
        <w:rPr>
          <w:color w:val="231F20"/>
          <w:w w:val="96"/>
          <w:sz w:val="16"/>
        </w:rPr>
        <w:t>.</w:t>
      </w:r>
      <w:r>
        <w:rPr>
          <w:color w:val="231F20"/>
          <w:spacing w:val="-2"/>
          <w:sz w:val="16"/>
        </w:rPr>
        <w:t> </w:t>
      </w:r>
      <w:r>
        <w:rPr>
          <w:color w:val="231F20"/>
          <w:w w:val="100"/>
          <w:sz w:val="16"/>
        </w:rPr>
        <w:t>6,</w:t>
      </w:r>
      <w:r>
        <w:rPr>
          <w:color w:val="231F20"/>
          <w:spacing w:val="-2"/>
          <w:sz w:val="16"/>
        </w:rPr>
        <w:t> </w:t>
      </w:r>
      <w:r>
        <w:rPr>
          <w:color w:val="231F20"/>
          <w:w w:val="101"/>
          <w:sz w:val="16"/>
        </w:rPr>
        <w:t>1910,</w:t>
      </w:r>
      <w:r>
        <w:rPr>
          <w:color w:val="231F20"/>
          <w:spacing w:val="-2"/>
          <w:sz w:val="16"/>
        </w:rPr>
        <w:t> </w:t>
      </w:r>
      <w:r>
        <w:rPr>
          <w:color w:val="231F20"/>
          <w:spacing w:val="-5"/>
          <w:w w:val="39"/>
          <w:sz w:val="16"/>
        </w:rPr>
        <w:t>“</w:t>
      </w:r>
      <w:r>
        <w:rPr>
          <w:color w:val="231F20"/>
          <w:spacing w:val="2"/>
          <w:w w:val="90"/>
          <w:sz w:val="16"/>
        </w:rPr>
        <w:t>S</w:t>
      </w:r>
      <w:r>
        <w:rPr>
          <w:color w:val="231F20"/>
          <w:spacing w:val="-2"/>
          <w:w w:val="108"/>
          <w:sz w:val="16"/>
        </w:rPr>
        <w:t>o</w:t>
      </w:r>
      <w:r>
        <w:rPr>
          <w:color w:val="231F20"/>
          <w:w w:val="101"/>
          <w:sz w:val="16"/>
        </w:rPr>
        <w:t>lic</w:t>
      </w:r>
      <w:r>
        <w:rPr>
          <w:color w:val="231F20"/>
          <w:spacing w:val="-2"/>
          <w:w w:val="101"/>
          <w:sz w:val="16"/>
        </w:rPr>
        <w:t>i</w:t>
      </w:r>
      <w:r>
        <w:rPr>
          <w:color w:val="231F20"/>
          <w:spacing w:val="-2"/>
          <w:w w:val="116"/>
          <w:sz w:val="16"/>
        </w:rPr>
        <w:t>t</w:t>
      </w:r>
      <w:r>
        <w:rPr>
          <w:color w:val="231F20"/>
          <w:w w:val="112"/>
          <w:sz w:val="16"/>
        </w:rPr>
        <w:t>ud</w:t>
      </w:r>
      <w:r>
        <w:rPr>
          <w:color w:val="231F20"/>
          <w:spacing w:val="-2"/>
          <w:sz w:val="16"/>
        </w:rPr>
        <w:t> </w:t>
      </w:r>
      <w:r>
        <w:rPr>
          <w:color w:val="231F20"/>
          <w:w w:val="107"/>
          <w:sz w:val="16"/>
        </w:rPr>
        <w:t>de</w:t>
      </w:r>
      <w:r>
        <w:rPr>
          <w:color w:val="231F20"/>
          <w:spacing w:val="-2"/>
          <w:sz w:val="16"/>
        </w:rPr>
        <w:t> </w:t>
      </w:r>
      <w:r>
        <w:rPr>
          <w:color w:val="231F20"/>
          <w:w w:val="103"/>
          <w:sz w:val="16"/>
        </w:rPr>
        <w:t>los</w:t>
      </w:r>
      <w:r>
        <w:rPr>
          <w:color w:val="231F20"/>
          <w:spacing w:val="-2"/>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2"/>
          <w:sz w:val="16"/>
        </w:rPr>
        <w:t> </w:t>
      </w:r>
      <w:r>
        <w:rPr>
          <w:color w:val="231F20"/>
          <w:w w:val="107"/>
          <w:sz w:val="16"/>
        </w:rPr>
        <w:t>de</w:t>
      </w:r>
      <w:r>
        <w:rPr>
          <w:color w:val="231F20"/>
          <w:spacing w:val="-2"/>
          <w:sz w:val="16"/>
        </w:rPr>
        <w:t> </w:t>
      </w:r>
      <w:r>
        <w:rPr>
          <w:color w:val="231F20"/>
          <w:w w:val="103"/>
          <w:sz w:val="16"/>
        </w:rPr>
        <w:t>los</w:t>
      </w:r>
      <w:r>
        <w:rPr>
          <w:color w:val="231F20"/>
          <w:spacing w:val="-2"/>
          <w:sz w:val="16"/>
        </w:rPr>
        <w:t> </w:t>
      </w:r>
      <w:r>
        <w:rPr>
          <w:color w:val="231F20"/>
          <w:w w:val="108"/>
          <w:sz w:val="16"/>
        </w:rPr>
        <w:t>b</w:t>
      </w:r>
      <w:r>
        <w:rPr>
          <w:color w:val="231F20"/>
          <w:spacing w:val="-2"/>
          <w:w w:val="105"/>
          <w:sz w:val="16"/>
        </w:rPr>
        <w:t>a</w:t>
      </w:r>
      <w:r>
        <w:rPr>
          <w:color w:val="231F20"/>
          <w:w w:val="118"/>
          <w:sz w:val="16"/>
        </w:rPr>
        <w:t>rr</w:t>
      </w:r>
      <w:r>
        <w:rPr>
          <w:color w:val="231F20"/>
          <w:w w:val="104"/>
          <w:sz w:val="16"/>
        </w:rPr>
        <w:t>ios</w:t>
      </w:r>
      <w:r>
        <w:rPr>
          <w:color w:val="231F20"/>
          <w:spacing w:val="-2"/>
          <w:sz w:val="16"/>
        </w:rPr>
        <w:t> </w:t>
      </w:r>
      <w:r>
        <w:rPr>
          <w:color w:val="231F20"/>
          <w:w w:val="107"/>
          <w:sz w:val="16"/>
        </w:rPr>
        <w:t>de</w:t>
      </w:r>
      <w:r>
        <w:rPr>
          <w:color w:val="231F20"/>
          <w:spacing w:val="-2"/>
          <w:sz w:val="16"/>
        </w:rPr>
        <w:t> </w:t>
      </w:r>
      <w:r>
        <w:rPr>
          <w:color w:val="231F20"/>
          <w:w w:val="97"/>
          <w:sz w:val="16"/>
        </w:rPr>
        <w:t>S</w:t>
      </w:r>
      <w:r>
        <w:rPr>
          <w:color w:val="231F20"/>
          <w:spacing w:val="-2"/>
          <w:w w:val="97"/>
          <w:sz w:val="16"/>
        </w:rPr>
        <w:t>a</w:t>
      </w:r>
      <w:r>
        <w:rPr>
          <w:color w:val="231F20"/>
          <w:spacing w:val="-4"/>
          <w:w w:val="116"/>
          <w:sz w:val="16"/>
        </w:rPr>
        <w:t>n</w:t>
      </w:r>
      <w:r>
        <w:rPr>
          <w:color w:val="231F20"/>
          <w:w w:val="116"/>
          <w:sz w:val="16"/>
        </w:rPr>
        <w:t>t</w:t>
      </w:r>
      <w:r>
        <w:rPr>
          <w:color w:val="231F20"/>
          <w:w w:val="102"/>
          <w:sz w:val="16"/>
        </w:rPr>
        <w:t>i</w:t>
      </w:r>
      <w:r>
        <w:rPr>
          <w:color w:val="231F20"/>
          <w:spacing w:val="-1"/>
          <w:w w:val="105"/>
          <w:sz w:val="16"/>
        </w:rPr>
        <w:t>a</w:t>
      </w:r>
      <w:r>
        <w:rPr>
          <w:color w:val="231F20"/>
          <w:w w:val="105"/>
          <w:sz w:val="16"/>
        </w:rPr>
        <w:t>gu</w:t>
      </w:r>
      <w:r>
        <w:rPr>
          <w:color w:val="231F20"/>
          <w:spacing w:val="-2"/>
          <w:w w:val="105"/>
          <w:sz w:val="16"/>
        </w:rPr>
        <w:t>i</w:t>
      </w:r>
      <w:r>
        <w:rPr>
          <w:color w:val="231F20"/>
          <w:spacing w:val="-1"/>
          <w:w w:val="116"/>
          <w:sz w:val="16"/>
        </w:rPr>
        <w:t>t</w:t>
      </w:r>
      <w:r>
        <w:rPr>
          <w:color w:val="231F20"/>
          <w:spacing w:val="-5"/>
          <w:w w:val="108"/>
          <w:sz w:val="16"/>
        </w:rPr>
        <w:t>o</w:t>
      </w:r>
      <w:r>
        <w:rPr>
          <w:color w:val="231F20"/>
          <w:w w:val="96"/>
          <w:sz w:val="16"/>
        </w:rPr>
        <w:t>,</w:t>
      </w:r>
      <w:r>
        <w:rPr>
          <w:color w:val="231F20"/>
          <w:spacing w:val="-2"/>
          <w:sz w:val="16"/>
        </w:rPr>
        <w:t> </w:t>
      </w:r>
      <w:r>
        <w:rPr>
          <w:color w:val="231F20"/>
          <w:w w:val="97"/>
          <w:sz w:val="16"/>
        </w:rPr>
        <w:t>S</w:t>
      </w:r>
      <w:r>
        <w:rPr>
          <w:color w:val="231F20"/>
          <w:spacing w:val="-2"/>
          <w:w w:val="97"/>
          <w:sz w:val="16"/>
        </w:rPr>
        <w:t>a</w:t>
      </w:r>
      <w:r>
        <w:rPr>
          <w:color w:val="231F20"/>
          <w:w w:val="116"/>
          <w:sz w:val="16"/>
        </w:rPr>
        <w:t>n</w:t>
      </w:r>
      <w:r>
        <w:rPr>
          <w:color w:val="231F20"/>
          <w:spacing w:val="-2"/>
          <w:sz w:val="16"/>
        </w:rPr>
        <w:t> </w:t>
      </w:r>
      <w:r>
        <w:rPr>
          <w:color w:val="231F20"/>
          <w:spacing w:val="-2"/>
          <w:w w:val="106"/>
          <w:sz w:val="16"/>
        </w:rPr>
        <w:t>M</w:t>
      </w:r>
      <w:r>
        <w:rPr>
          <w:color w:val="231F20"/>
          <w:w w:val="104"/>
          <w:sz w:val="16"/>
        </w:rPr>
        <w:t>igu</w:t>
      </w:r>
      <w:r>
        <w:rPr>
          <w:color w:val="231F20"/>
          <w:spacing w:val="-1"/>
          <w:w w:val="104"/>
          <w:sz w:val="16"/>
        </w:rPr>
        <w:t>e</w:t>
      </w:r>
      <w:r>
        <w:rPr>
          <w:color w:val="231F20"/>
          <w:spacing w:val="-1"/>
          <w:w w:val="97"/>
          <w:sz w:val="16"/>
        </w:rPr>
        <w:t>l</w:t>
      </w:r>
      <w:r>
        <w:rPr>
          <w:color w:val="231F20"/>
          <w:w w:val="96"/>
          <w:sz w:val="16"/>
        </w:rPr>
        <w:t>, </w:t>
      </w:r>
      <w:r>
        <w:rPr>
          <w:color w:val="231F20"/>
          <w:w w:val="106"/>
          <w:sz w:val="16"/>
        </w:rPr>
        <w:t>C</w:t>
      </w:r>
      <w:r>
        <w:rPr>
          <w:color w:val="231F20"/>
          <w:spacing w:val="-1"/>
          <w:w w:val="113"/>
          <w:sz w:val="16"/>
        </w:rPr>
        <w:t>h</w:t>
      </w:r>
      <w:r>
        <w:rPr>
          <w:color w:val="231F20"/>
          <w:spacing w:val="-2"/>
          <w:w w:val="108"/>
          <w:sz w:val="16"/>
        </w:rPr>
        <w:t>o</w:t>
      </w:r>
      <w:r>
        <w:rPr>
          <w:color w:val="231F20"/>
          <w:spacing w:val="-2"/>
          <w:w w:val="97"/>
          <w:sz w:val="16"/>
        </w:rPr>
        <w:t>l</w:t>
      </w:r>
      <w:r>
        <w:rPr>
          <w:color w:val="231F20"/>
          <w:w w:val="113"/>
          <w:sz w:val="16"/>
        </w:rPr>
        <w:t>u</w:t>
      </w:r>
      <w:r>
        <w:rPr>
          <w:color w:val="231F20"/>
          <w:w w:val="97"/>
          <w:sz w:val="16"/>
        </w:rPr>
        <w:t>l</w:t>
      </w:r>
      <w:r>
        <w:rPr>
          <w:color w:val="231F20"/>
          <w:w w:val="105"/>
          <w:sz w:val="16"/>
        </w:rPr>
        <w:t>a</w:t>
      </w:r>
      <w:r>
        <w:rPr>
          <w:color w:val="231F20"/>
          <w:spacing w:val="-6"/>
          <w:sz w:val="16"/>
        </w:rPr>
        <w:t> </w:t>
      </w:r>
      <w:r>
        <w:rPr>
          <w:color w:val="231F20"/>
          <w:w w:val="97"/>
          <w:sz w:val="16"/>
        </w:rPr>
        <w:t>y</w:t>
      </w:r>
      <w:r>
        <w:rPr>
          <w:color w:val="231F20"/>
          <w:spacing w:val="-6"/>
          <w:sz w:val="16"/>
        </w:rPr>
        <w:t> </w:t>
      </w:r>
      <w:r>
        <w:rPr>
          <w:color w:val="231F20"/>
          <w:w w:val="97"/>
          <w:sz w:val="16"/>
        </w:rPr>
        <w:t>S</w:t>
      </w:r>
      <w:r>
        <w:rPr>
          <w:color w:val="231F20"/>
          <w:spacing w:val="-2"/>
          <w:w w:val="97"/>
          <w:sz w:val="16"/>
        </w:rPr>
        <w:t>a</w:t>
      </w:r>
      <w:r>
        <w:rPr>
          <w:color w:val="231F20"/>
          <w:spacing w:val="-4"/>
          <w:w w:val="116"/>
          <w:sz w:val="16"/>
        </w:rPr>
        <w:t>n</w:t>
      </w:r>
      <w:r>
        <w:rPr>
          <w:color w:val="231F20"/>
          <w:w w:val="116"/>
          <w:sz w:val="16"/>
        </w:rPr>
        <w:t>t</w:t>
      </w:r>
      <w:r>
        <w:rPr>
          <w:color w:val="231F20"/>
          <w:w w:val="105"/>
          <w:sz w:val="16"/>
        </w:rPr>
        <w:t>a</w:t>
      </w:r>
      <w:r>
        <w:rPr>
          <w:color w:val="231F20"/>
          <w:spacing w:val="-6"/>
          <w:sz w:val="16"/>
        </w:rPr>
        <w:t> </w:t>
      </w:r>
      <w:r>
        <w:rPr>
          <w:color w:val="231F20"/>
          <w:spacing w:val="-3"/>
          <w:w w:val="106"/>
          <w:sz w:val="16"/>
        </w:rPr>
        <w:t>M</w:t>
      </w:r>
      <w:r>
        <w:rPr>
          <w:color w:val="231F20"/>
          <w:spacing w:val="-2"/>
          <w:w w:val="105"/>
          <w:sz w:val="16"/>
        </w:rPr>
        <w:t>a</w:t>
      </w:r>
      <w:r>
        <w:rPr>
          <w:color w:val="231F20"/>
          <w:w w:val="118"/>
          <w:sz w:val="16"/>
        </w:rPr>
        <w:t>r</w:t>
      </w:r>
      <w:r>
        <w:rPr>
          <w:color w:val="231F20"/>
          <w:w w:val="92"/>
          <w:sz w:val="16"/>
        </w:rPr>
        <w:t>í</w:t>
      </w:r>
      <w:r>
        <w:rPr>
          <w:color w:val="231F20"/>
          <w:w w:val="105"/>
          <w:sz w:val="16"/>
        </w:rPr>
        <w:t>a</w:t>
      </w:r>
      <w:r>
        <w:rPr>
          <w:color w:val="231F20"/>
          <w:spacing w:val="-6"/>
          <w:sz w:val="16"/>
        </w:rPr>
        <w:t> </w:t>
      </w:r>
      <w:r>
        <w:rPr>
          <w:color w:val="231F20"/>
          <w:w w:val="111"/>
          <w:sz w:val="16"/>
        </w:rPr>
        <w:t>dir</w:t>
      </w:r>
      <w:r>
        <w:rPr>
          <w:color w:val="231F20"/>
          <w:w w:val="100"/>
          <w:sz w:val="16"/>
        </w:rPr>
        <w:t>ig</w:t>
      </w:r>
      <w:r>
        <w:rPr>
          <w:color w:val="231F20"/>
          <w:w w:val="108"/>
          <w:sz w:val="16"/>
        </w:rPr>
        <w:t>id</w:t>
      </w:r>
      <w:r>
        <w:rPr>
          <w:color w:val="231F20"/>
          <w:w w:val="105"/>
          <w:sz w:val="16"/>
        </w:rPr>
        <w:t>a</w:t>
      </w:r>
      <w:r>
        <w:rPr>
          <w:color w:val="231F20"/>
          <w:spacing w:val="-6"/>
          <w:sz w:val="16"/>
        </w:rPr>
        <w:t> </w:t>
      </w:r>
      <w:r>
        <w:rPr>
          <w:color w:val="231F20"/>
          <w:w w:val="105"/>
          <w:sz w:val="16"/>
        </w:rPr>
        <w:t>a</w:t>
      </w:r>
      <w:r>
        <w:rPr>
          <w:color w:val="231F20"/>
          <w:w w:val="97"/>
          <w:sz w:val="16"/>
        </w:rPr>
        <w:t>l</w:t>
      </w:r>
      <w:r>
        <w:rPr>
          <w:color w:val="231F20"/>
          <w:spacing w:val="-6"/>
          <w:sz w:val="16"/>
        </w:rPr>
        <w:t> </w:t>
      </w:r>
      <w:r>
        <w:rPr>
          <w:color w:val="231F20"/>
          <w:spacing w:val="-3"/>
          <w:w w:val="105"/>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w:t>
      </w:r>
      <w:r>
        <w:rPr>
          <w:color w:val="231F20"/>
          <w:w w:val="101"/>
          <w:sz w:val="16"/>
        </w:rPr>
        <w:t>ac,</w:t>
      </w:r>
      <w:r>
        <w:rPr>
          <w:color w:val="231F20"/>
          <w:spacing w:val="-6"/>
          <w:sz w:val="16"/>
        </w:rPr>
        <w:t> </w:t>
      </w:r>
      <w:r>
        <w:rPr>
          <w:color w:val="231F20"/>
          <w:w w:val="102"/>
          <w:sz w:val="16"/>
        </w:rPr>
        <w:t>14</w:t>
      </w:r>
      <w:r>
        <w:rPr>
          <w:color w:val="231F20"/>
          <w:spacing w:val="-6"/>
          <w:sz w:val="16"/>
        </w:rPr>
        <w:t> </w:t>
      </w:r>
      <w:r>
        <w:rPr>
          <w:color w:val="231F20"/>
          <w:w w:val="107"/>
          <w:sz w:val="16"/>
        </w:rPr>
        <w:t>de</w:t>
      </w:r>
      <w:r>
        <w:rPr>
          <w:color w:val="231F20"/>
          <w:spacing w:val="-6"/>
          <w:sz w:val="16"/>
        </w:rPr>
        <w:t> </w:t>
      </w:r>
      <w:r>
        <w:rPr>
          <w:color w:val="231F20"/>
          <w:spacing w:val="-2"/>
          <w:w w:val="94"/>
          <w:sz w:val="16"/>
        </w:rPr>
        <w:t>f</w:t>
      </w:r>
      <w:r>
        <w:rPr>
          <w:color w:val="231F20"/>
          <w:spacing w:val="-1"/>
          <w:w w:val="101"/>
          <w:sz w:val="16"/>
        </w:rPr>
        <w:t>e</w:t>
      </w:r>
      <w:r>
        <w:rPr>
          <w:color w:val="231F20"/>
          <w:spacing w:val="-2"/>
          <w:w w:val="108"/>
          <w:sz w:val="16"/>
        </w:rPr>
        <w:t>b</w:t>
      </w:r>
      <w:r>
        <w:rPr>
          <w:color w:val="231F20"/>
          <w:spacing w:val="-3"/>
          <w:w w:val="118"/>
          <w:sz w:val="16"/>
        </w:rPr>
        <w:t>r</w:t>
      </w:r>
      <w:r>
        <w:rPr>
          <w:color w:val="231F20"/>
          <w:w w:val="108"/>
          <w:sz w:val="16"/>
        </w:rPr>
        <w:t>e</w:t>
      </w:r>
      <w:r>
        <w:rPr>
          <w:color w:val="231F20"/>
          <w:spacing w:val="-3"/>
          <w:w w:val="108"/>
          <w:sz w:val="16"/>
        </w:rPr>
        <w:t>r</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1910</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49</w:t>
      </w:r>
      <w:r>
        <w:rPr>
          <w:color w:val="231F20"/>
          <w:position w:val="5"/>
          <w:sz w:val="9"/>
        </w:rPr>
        <w:t> </w:t>
      </w:r>
      <w:r>
        <w:rPr>
          <w:color w:val="231F20"/>
          <w:spacing w:val="4"/>
          <w:position w:val="5"/>
          <w:sz w:val="9"/>
        </w:rPr>
        <w:t> </w:t>
      </w:r>
      <w:r>
        <w:rPr>
          <w:color w:val="231F20"/>
          <w:w w:val="105"/>
          <w:sz w:val="12"/>
        </w:rPr>
        <w:t>AHEM</w:t>
      </w:r>
      <w:r>
        <w:rPr>
          <w:color w:val="231F20"/>
          <w:w w:val="96"/>
          <w:sz w:val="16"/>
        </w:rPr>
        <w:t>,</w:t>
      </w:r>
      <w:r>
        <w:rPr>
          <w:color w:val="231F20"/>
          <w:spacing w:val="10"/>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pacing w:val="10"/>
          <w:sz w:val="16"/>
        </w:rPr>
        <w:t> </w:t>
      </w:r>
      <w:r>
        <w:rPr>
          <w:color w:val="231F20"/>
          <w:spacing w:val="1"/>
          <w:w w:val="100"/>
          <w:sz w:val="16"/>
        </w:rPr>
        <w:t>s</w:t>
      </w:r>
      <w:r>
        <w:rPr>
          <w:color w:val="231F20"/>
          <w:w w:val="108"/>
          <w:sz w:val="16"/>
        </w:rPr>
        <w:t>er</w:t>
      </w:r>
      <w:r>
        <w:rPr>
          <w:color w:val="231F20"/>
          <w:w w:val="102"/>
          <w:sz w:val="16"/>
        </w:rPr>
        <w:t>ie</w:t>
      </w:r>
      <w:r>
        <w:rPr>
          <w:color w:val="231F20"/>
          <w:spacing w:val="10"/>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pacing w:val="10"/>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10"/>
          <w:sz w:val="16"/>
        </w:rPr>
        <w:t> </w:t>
      </w:r>
      <w:r>
        <w:rPr>
          <w:color w:val="231F20"/>
          <w:w w:val="101"/>
          <w:sz w:val="16"/>
        </w:rPr>
        <w:t>203,</w:t>
      </w:r>
      <w:r>
        <w:rPr>
          <w:color w:val="231F20"/>
          <w:spacing w:val="10"/>
          <w:sz w:val="16"/>
        </w:rPr>
        <w:t> </w:t>
      </w:r>
      <w:r>
        <w:rPr>
          <w:color w:val="231F20"/>
          <w:w w:val="104"/>
          <w:sz w:val="16"/>
        </w:rPr>
        <w:t>ex</w:t>
      </w:r>
      <w:r>
        <w:rPr>
          <w:color w:val="231F20"/>
          <w:spacing w:val="-5"/>
          <w:w w:val="104"/>
          <w:sz w:val="16"/>
        </w:rPr>
        <w:t>p</w:t>
      </w:r>
      <w:r>
        <w:rPr>
          <w:color w:val="231F20"/>
          <w:w w:val="96"/>
          <w:sz w:val="16"/>
        </w:rPr>
        <w:t>.</w:t>
      </w:r>
      <w:r>
        <w:rPr>
          <w:color w:val="231F20"/>
          <w:spacing w:val="10"/>
          <w:sz w:val="16"/>
        </w:rPr>
        <w:t> </w:t>
      </w:r>
      <w:r>
        <w:rPr>
          <w:color w:val="231F20"/>
          <w:w w:val="101"/>
          <w:sz w:val="16"/>
        </w:rPr>
        <w:t>12,</w:t>
      </w:r>
      <w:r>
        <w:rPr>
          <w:color w:val="231F20"/>
          <w:spacing w:val="10"/>
          <w:sz w:val="16"/>
        </w:rPr>
        <w:t> </w:t>
      </w:r>
      <w:r>
        <w:rPr>
          <w:color w:val="231F20"/>
          <w:spacing w:val="-1"/>
          <w:w w:val="94"/>
          <w:sz w:val="16"/>
        </w:rPr>
        <w:t>f</w:t>
      </w:r>
      <w:r>
        <w:rPr>
          <w:color w:val="231F20"/>
          <w:w w:val="96"/>
          <w:sz w:val="16"/>
        </w:rPr>
        <w:t>.</w:t>
      </w:r>
      <w:r>
        <w:rPr>
          <w:color w:val="231F20"/>
          <w:spacing w:val="10"/>
          <w:sz w:val="16"/>
        </w:rPr>
        <w:t> </w:t>
      </w:r>
      <w:r>
        <w:rPr>
          <w:color w:val="231F20"/>
          <w:w w:val="100"/>
          <w:sz w:val="16"/>
        </w:rPr>
        <w:t>1,</w:t>
      </w:r>
      <w:r>
        <w:rPr>
          <w:color w:val="231F20"/>
          <w:spacing w:val="10"/>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10"/>
          <w:sz w:val="16"/>
        </w:rPr>
        <w:t> </w:t>
      </w:r>
      <w:r>
        <w:rPr>
          <w:color w:val="231F20"/>
          <w:w w:val="107"/>
          <w:sz w:val="16"/>
        </w:rPr>
        <w:t>d</w:t>
      </w:r>
      <w:r>
        <w:rPr>
          <w:color w:val="231F20"/>
          <w:spacing w:val="-1"/>
          <w:w w:val="107"/>
          <w:sz w:val="16"/>
        </w:rPr>
        <w:t>e</w:t>
      </w:r>
      <w:r>
        <w:rPr>
          <w:color w:val="231F20"/>
          <w:w w:val="97"/>
          <w:sz w:val="16"/>
        </w:rPr>
        <w:t>l</w:t>
      </w:r>
      <w:r>
        <w:rPr>
          <w:color w:val="231F20"/>
          <w:spacing w:val="10"/>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10"/>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10"/>
          <w:sz w:val="16"/>
        </w:rPr>
        <w:t> </w:t>
      </w:r>
      <w:r>
        <w:rPr>
          <w:color w:val="231F20"/>
          <w:w w:val="107"/>
          <w:sz w:val="16"/>
        </w:rPr>
        <w:t>de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acac</w:t>
      </w:r>
      <w:r>
        <w:rPr>
          <w:color w:val="231F20"/>
          <w:spacing w:val="-6"/>
          <w:sz w:val="16"/>
        </w:rPr>
        <w:t> </w:t>
      </w:r>
      <w:r>
        <w:rPr>
          <w:color w:val="231F20"/>
          <w:w w:val="111"/>
          <w:sz w:val="16"/>
        </w:rPr>
        <w:t>dir</w:t>
      </w:r>
      <w:r>
        <w:rPr>
          <w:color w:val="231F20"/>
          <w:w w:val="100"/>
          <w:sz w:val="16"/>
        </w:rPr>
        <w:t>ig</w:t>
      </w:r>
      <w:r>
        <w:rPr>
          <w:color w:val="231F20"/>
          <w:w w:val="108"/>
          <w:sz w:val="16"/>
        </w:rPr>
        <w:t>ido</w:t>
      </w:r>
      <w:r>
        <w:rPr>
          <w:color w:val="231F20"/>
          <w:spacing w:val="-6"/>
          <w:sz w:val="16"/>
        </w:rPr>
        <w:t> </w:t>
      </w:r>
      <w:r>
        <w:rPr>
          <w:color w:val="231F20"/>
          <w:w w:val="105"/>
          <w:sz w:val="16"/>
        </w:rPr>
        <w:t>a</w:t>
      </w:r>
      <w:r>
        <w:rPr>
          <w:color w:val="231F20"/>
          <w:w w:val="97"/>
          <w:sz w:val="16"/>
        </w:rPr>
        <w:t>l</w:t>
      </w:r>
      <w:r>
        <w:rPr>
          <w:color w:val="231F20"/>
          <w:spacing w:val="-6"/>
          <w:sz w:val="16"/>
        </w:rPr>
        <w:t> </w:t>
      </w:r>
      <w:r>
        <w:rPr>
          <w:color w:val="231F20"/>
          <w:spacing w:val="1"/>
          <w:w w:val="100"/>
          <w:sz w:val="16"/>
        </w:rPr>
        <w:t>s</w:t>
      </w:r>
      <w:r>
        <w:rPr>
          <w:color w:val="231F20"/>
          <w:w w:val="101"/>
          <w:sz w:val="16"/>
        </w:rPr>
        <w:t>e</w:t>
      </w:r>
      <w:r>
        <w:rPr>
          <w:color w:val="231F20"/>
          <w:w w:val="108"/>
          <w:sz w:val="16"/>
        </w:rPr>
        <w:t>c</w:t>
      </w:r>
      <w:r>
        <w:rPr>
          <w:color w:val="231F20"/>
          <w:spacing w:val="-3"/>
          <w:w w:val="108"/>
          <w:sz w:val="16"/>
        </w:rPr>
        <w:t>r</w:t>
      </w:r>
      <w:r>
        <w:rPr>
          <w:color w:val="231F20"/>
          <w:w w:val="107"/>
          <w:sz w:val="16"/>
        </w:rPr>
        <w:t>et</w:t>
      </w:r>
      <w:r>
        <w:rPr>
          <w:color w:val="231F20"/>
          <w:spacing w:val="-2"/>
          <w:w w:val="105"/>
          <w:sz w:val="16"/>
        </w:rPr>
        <w:t>a</w:t>
      </w:r>
      <w:r>
        <w:rPr>
          <w:color w:val="231F20"/>
          <w:w w:val="118"/>
          <w:sz w:val="16"/>
        </w:rPr>
        <w:t>r</w:t>
      </w:r>
      <w:r>
        <w:rPr>
          <w:color w:val="231F20"/>
          <w:w w:val="106"/>
          <w:sz w:val="16"/>
        </w:rPr>
        <w:t>io</w:t>
      </w:r>
      <w:r>
        <w:rPr>
          <w:color w:val="231F20"/>
          <w:spacing w:val="-6"/>
          <w:sz w:val="16"/>
        </w:rPr>
        <w:t> </w:t>
      </w:r>
      <w:r>
        <w:rPr>
          <w:color w:val="231F20"/>
          <w:spacing w:val="-2"/>
          <w:w w:val="99"/>
          <w:sz w:val="16"/>
        </w:rPr>
        <w:t>g</w:t>
      </w:r>
      <w:r>
        <w:rPr>
          <w:color w:val="231F20"/>
          <w:w w:val="109"/>
          <w:sz w:val="16"/>
        </w:rPr>
        <w:t>e</w:t>
      </w:r>
      <w:r>
        <w:rPr>
          <w:color w:val="231F20"/>
          <w:spacing w:val="-1"/>
          <w:w w:val="109"/>
          <w:sz w:val="16"/>
        </w:rPr>
        <w:t>n</w:t>
      </w:r>
      <w:r>
        <w:rPr>
          <w:color w:val="231F20"/>
          <w:w w:val="107"/>
          <w:sz w:val="16"/>
        </w:rPr>
        <w:t>era</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spacing w:val="-2"/>
          <w:w w:val="99"/>
          <w:sz w:val="16"/>
        </w:rPr>
        <w:t>g</w:t>
      </w:r>
      <w:r>
        <w:rPr>
          <w:color w:val="231F20"/>
          <w:spacing w:val="-1"/>
          <w:w w:val="108"/>
          <w:sz w:val="16"/>
        </w:rPr>
        <w:t>o</w:t>
      </w:r>
      <w:r>
        <w:rPr>
          <w:color w:val="231F20"/>
          <w:spacing w:val="-2"/>
          <w:w w:val="108"/>
          <w:sz w:val="16"/>
        </w:rPr>
        <w:t>b</w:t>
      </w:r>
      <w:r>
        <w:rPr>
          <w:color w:val="231F20"/>
          <w:w w:val="107"/>
          <w:sz w:val="16"/>
        </w:rPr>
        <w:t>ier</w:t>
      </w:r>
      <w:r>
        <w:rPr>
          <w:color w:val="231F20"/>
          <w:spacing w:val="-1"/>
          <w:w w:val="116"/>
          <w:sz w:val="16"/>
        </w:rPr>
        <w:t>n</w:t>
      </w:r>
      <w:r>
        <w:rPr>
          <w:color w:val="231F20"/>
          <w:spacing w:val="-5"/>
          <w:w w:val="108"/>
          <w:sz w:val="16"/>
        </w:rPr>
        <w:t>o</w:t>
      </w:r>
      <w:r>
        <w:rPr>
          <w:color w:val="231F20"/>
          <w:w w:val="96"/>
          <w:sz w:val="16"/>
        </w:rPr>
        <w:t>,</w:t>
      </w:r>
      <w:r>
        <w:rPr>
          <w:color w:val="231F20"/>
          <w:spacing w:val="-6"/>
          <w:sz w:val="16"/>
        </w:rPr>
        <w:t> </w:t>
      </w:r>
      <w:r>
        <w:rPr>
          <w:color w:val="231F20"/>
          <w:w w:val="102"/>
          <w:sz w:val="16"/>
        </w:rPr>
        <w:t>5</w:t>
      </w:r>
      <w:r>
        <w:rPr>
          <w:color w:val="231F20"/>
          <w:spacing w:val="-6"/>
          <w:sz w:val="16"/>
        </w:rPr>
        <w:t> </w:t>
      </w:r>
      <w:r>
        <w:rPr>
          <w:color w:val="231F20"/>
          <w:w w:val="107"/>
          <w:sz w:val="16"/>
        </w:rPr>
        <w:t>de</w:t>
      </w:r>
      <w:r>
        <w:rPr>
          <w:color w:val="231F20"/>
          <w:spacing w:val="-6"/>
          <w:sz w:val="16"/>
        </w:rPr>
        <w:t> </w:t>
      </w:r>
      <w:r>
        <w:rPr>
          <w:color w:val="231F20"/>
          <w:spacing w:val="-1"/>
          <w:w w:val="111"/>
          <w:sz w:val="16"/>
        </w:rPr>
        <w:t>m</w:t>
      </w:r>
      <w:r>
        <w:rPr>
          <w:color w:val="231F20"/>
          <w:spacing w:val="-3"/>
          <w:w w:val="105"/>
          <w:sz w:val="16"/>
        </w:rPr>
        <w:t>a</w:t>
      </w:r>
      <w:r>
        <w:rPr>
          <w:color w:val="231F20"/>
          <w:spacing w:val="-2"/>
          <w:w w:val="97"/>
          <w:sz w:val="16"/>
        </w:rPr>
        <w:t>y</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1916</w:t>
      </w:r>
      <w:r>
        <w:rPr>
          <w:color w:val="231F20"/>
          <w:spacing w:val="-26"/>
          <w:w w:val="40"/>
          <w:sz w:val="16"/>
        </w:rPr>
        <w:t>”</w:t>
      </w:r>
      <w:r>
        <w:rPr>
          <w:color w:val="231F20"/>
          <w:w w:val="96"/>
          <w:sz w:val="16"/>
        </w:rPr>
        <w:t>.</w:t>
      </w:r>
    </w:p>
    <w:p>
      <w:pPr>
        <w:spacing w:after="0" w:line="180" w:lineRule="exact"/>
        <w:jc w:val="left"/>
        <w:rPr>
          <w:sz w:val="16"/>
        </w:rPr>
        <w:sectPr>
          <w:footerReference w:type="default" r:id="rId153"/>
          <w:footerReference w:type="even" r:id="rId154"/>
          <w:pgSz w:w="8510" w:h="11630"/>
          <w:pgMar w:footer="388" w:header="287" w:top="620" w:bottom="580" w:left="0" w:right="0"/>
        </w:sectPr>
      </w:pPr>
    </w:p>
    <w:p>
      <w:pPr>
        <w:pStyle w:val="BodyText"/>
        <w:spacing w:before="12"/>
        <w:rPr>
          <w:sz w:val="10"/>
        </w:rPr>
      </w:pPr>
    </w:p>
    <w:p>
      <w:pPr>
        <w:pStyle w:val="BodyText"/>
        <w:spacing w:line="249" w:lineRule="auto" w:before="23"/>
        <w:ind w:left="907" w:right="904"/>
        <w:jc w:val="both"/>
      </w:pPr>
      <w:r>
        <w:rPr>
          <w:color w:val="231F20"/>
          <w:w w:val="105"/>
        </w:rPr>
        <w:t>terrenos.</w:t>
      </w:r>
      <w:r>
        <w:rPr>
          <w:color w:val="231F20"/>
          <w:w w:val="105"/>
          <w:position w:val="7"/>
          <w:sz w:val="13"/>
        </w:rPr>
        <w:t>50 </w:t>
      </w:r>
      <w:r>
        <w:rPr>
          <w:color w:val="231F20"/>
          <w:w w:val="105"/>
        </w:rPr>
        <w:t>Debido a estas diferencias, en 1920 y 1921 el gobernador</w:t>
      </w:r>
      <w:r>
        <w:rPr>
          <w:color w:val="231F20"/>
          <w:spacing w:val="-22"/>
          <w:w w:val="105"/>
        </w:rPr>
        <w:t> </w:t>
      </w:r>
      <w:r>
        <w:rPr>
          <w:color w:val="231F20"/>
          <w:w w:val="105"/>
        </w:rPr>
        <w:t>Agustín </w:t>
      </w:r>
      <w:r>
        <w:rPr>
          <w:color w:val="231F20"/>
          <w:spacing w:val="-2"/>
          <w:w w:val="106"/>
        </w:rPr>
        <w:t>M</w:t>
      </w:r>
      <w:r>
        <w:rPr>
          <w:color w:val="231F20"/>
          <w:spacing w:val="1"/>
          <w:w w:val="102"/>
        </w:rPr>
        <w:t>i</w:t>
      </w:r>
      <w:r>
        <w:rPr>
          <w:color w:val="231F20"/>
          <w:spacing w:val="1"/>
          <w:w w:val="97"/>
        </w:rPr>
        <w:t>l</w:t>
      </w:r>
      <w:r>
        <w:rPr>
          <w:color w:val="231F20"/>
          <w:w w:val="97"/>
        </w:rPr>
        <w:t>l</w:t>
      </w:r>
      <w:r>
        <w:rPr>
          <w:color w:val="231F20"/>
          <w:spacing w:val="-2"/>
          <w:w w:val="99"/>
        </w:rPr>
        <w:t>á</w:t>
      </w:r>
      <w:r>
        <w:rPr>
          <w:color w:val="231F20"/>
          <w:w w:val="116"/>
        </w:rPr>
        <w:t>n</w:t>
      </w:r>
      <w:r>
        <w:rPr>
          <w:color w:val="231F20"/>
          <w:spacing w:val="14"/>
        </w:rPr>
        <w:t> </w:t>
      </w:r>
      <w:r>
        <w:rPr>
          <w:color w:val="231F20"/>
          <w:spacing w:val="-5"/>
          <w:w w:val="105"/>
        </w:rPr>
        <w:t>a</w:t>
      </w:r>
      <w:r>
        <w:rPr>
          <w:color w:val="231F20"/>
          <w:spacing w:val="-3"/>
          <w:w w:val="113"/>
        </w:rPr>
        <w:t>u</w:t>
      </w:r>
      <w:r>
        <w:rPr>
          <w:color w:val="231F20"/>
          <w:spacing w:val="-2"/>
          <w:w w:val="116"/>
        </w:rPr>
        <w:t>t</w:t>
      </w:r>
      <w:r>
        <w:rPr>
          <w:color w:val="231F20"/>
          <w:spacing w:val="-3"/>
          <w:w w:val="108"/>
        </w:rPr>
        <w:t>o</w:t>
      </w:r>
      <w:r>
        <w:rPr>
          <w:color w:val="231F20"/>
          <w:spacing w:val="1"/>
          <w:w w:val="118"/>
        </w:rPr>
        <w:t>r</w:t>
      </w:r>
      <w:r>
        <w:rPr>
          <w:color w:val="231F20"/>
          <w:w w:val="104"/>
        </w:rPr>
        <w:t>izó</w:t>
      </w:r>
      <w:r>
        <w:rPr>
          <w:color w:val="231F20"/>
          <w:spacing w:val="14"/>
        </w:rPr>
        <w:t> </w:t>
      </w:r>
      <w:r>
        <w:rPr>
          <w:color w:val="231F20"/>
          <w:spacing w:val="1"/>
          <w:w w:val="105"/>
        </w:rPr>
        <w:t>a</w:t>
      </w:r>
      <w:r>
        <w:rPr>
          <w:color w:val="231F20"/>
          <w:w w:val="97"/>
        </w:rPr>
        <w:t>l</w:t>
      </w:r>
      <w:r>
        <w:rPr>
          <w:color w:val="231F20"/>
          <w:spacing w:val="14"/>
        </w:rPr>
        <w:t> </w:t>
      </w:r>
      <w:r>
        <w:rPr>
          <w:color w:val="231F20"/>
          <w:spacing w:val="-4"/>
          <w:w w:val="105"/>
        </w:rPr>
        <w:t>a</w:t>
      </w:r>
      <w:r>
        <w:rPr>
          <w:color w:val="231F20"/>
          <w:w w:val="109"/>
        </w:rPr>
        <w:t>yu</w:t>
      </w:r>
      <w:r>
        <w:rPr>
          <w:color w:val="231F20"/>
          <w:spacing w:val="-5"/>
          <w:w w:val="109"/>
        </w:rPr>
        <w:t>n</w:t>
      </w:r>
      <w:r>
        <w:rPr>
          <w:color w:val="231F20"/>
          <w:spacing w:val="1"/>
          <w:w w:val="116"/>
        </w:rPr>
        <w:t>t</w:t>
      </w:r>
      <w:r>
        <w:rPr>
          <w:color w:val="231F20"/>
          <w:spacing w:val="-2"/>
          <w:w w:val="105"/>
        </w:rPr>
        <w:t>a</w:t>
      </w:r>
      <w:r>
        <w:rPr>
          <w:color w:val="231F20"/>
          <w:w w:val="109"/>
        </w:rPr>
        <w:t>mie</w:t>
      </w:r>
      <w:r>
        <w:rPr>
          <w:color w:val="231F20"/>
          <w:spacing w:val="-5"/>
          <w:w w:val="109"/>
        </w:rPr>
        <w:t>n</w:t>
      </w:r>
      <w:r>
        <w:rPr>
          <w:color w:val="231F20"/>
          <w:spacing w:val="-2"/>
          <w:w w:val="116"/>
        </w:rPr>
        <w:t>t</w:t>
      </w:r>
      <w:r>
        <w:rPr>
          <w:color w:val="231F20"/>
          <w:w w:val="108"/>
        </w:rPr>
        <w:t>o</w:t>
      </w:r>
      <w:r>
        <w:rPr>
          <w:color w:val="231F20"/>
          <w:spacing w:val="14"/>
        </w:rPr>
        <w:t> </w:t>
      </w:r>
      <w:r>
        <w:rPr>
          <w:color w:val="231F20"/>
          <w:w w:val="107"/>
        </w:rPr>
        <w:t>de</w:t>
      </w:r>
      <w:r>
        <w:rPr>
          <w:color w:val="231F20"/>
          <w:spacing w:val="14"/>
        </w:rPr>
        <w:t> </w:t>
      </w:r>
      <w:r>
        <w:rPr>
          <w:color w:val="231F20"/>
          <w:spacing w:val="1"/>
          <w:w w:val="110"/>
        </w:rPr>
        <w:t>O</w:t>
      </w:r>
      <w:r>
        <w:rPr>
          <w:color w:val="231F20"/>
          <w:w w:val="105"/>
        </w:rPr>
        <w:t>c</w:t>
      </w:r>
      <w:r>
        <w:rPr>
          <w:color w:val="231F20"/>
          <w:spacing w:val="-4"/>
          <w:w w:val="105"/>
        </w:rPr>
        <w:t>o</w:t>
      </w:r>
      <w:r>
        <w:rPr>
          <w:color w:val="231F20"/>
          <w:spacing w:val="-2"/>
          <w:w w:val="97"/>
        </w:rPr>
        <w:t>y</w:t>
      </w:r>
      <w:r>
        <w:rPr>
          <w:color w:val="231F20"/>
          <w:spacing w:val="1"/>
          <w:w w:val="108"/>
        </w:rPr>
        <w:t>o</w:t>
      </w:r>
      <w:r>
        <w:rPr>
          <w:color w:val="231F20"/>
          <w:w w:val="103"/>
        </w:rPr>
        <w:t>acac</w:t>
      </w:r>
      <w:r>
        <w:rPr>
          <w:color w:val="231F20"/>
          <w:spacing w:val="14"/>
        </w:rPr>
        <w:t> </w:t>
      </w:r>
      <w:r>
        <w:rPr>
          <w:color w:val="231F20"/>
          <w:w w:val="105"/>
        </w:rPr>
        <w:t>a</w:t>
      </w:r>
      <w:r>
        <w:rPr>
          <w:color w:val="231F20"/>
          <w:spacing w:val="14"/>
        </w:rPr>
        <w:t> </w:t>
      </w:r>
      <w:r>
        <w:rPr>
          <w:color w:val="231F20"/>
          <w:spacing w:val="2"/>
          <w:w w:val="94"/>
        </w:rPr>
        <w:t>f</w:t>
      </w:r>
      <w:r>
        <w:rPr>
          <w:color w:val="231F20"/>
          <w:w w:val="106"/>
        </w:rPr>
        <w:t>racci</w:t>
      </w:r>
      <w:r>
        <w:rPr>
          <w:color w:val="231F20"/>
          <w:spacing w:val="-3"/>
          <w:w w:val="106"/>
        </w:rPr>
        <w:t>o</w:t>
      </w:r>
      <w:r>
        <w:rPr>
          <w:color w:val="231F20"/>
          <w:spacing w:val="-1"/>
          <w:w w:val="116"/>
        </w:rPr>
        <w:t>n</w:t>
      </w:r>
      <w:r>
        <w:rPr>
          <w:color w:val="231F20"/>
          <w:spacing w:val="-2"/>
          <w:w w:val="105"/>
        </w:rPr>
        <w:t>a</w:t>
      </w:r>
      <w:r>
        <w:rPr>
          <w:color w:val="231F20"/>
          <w:w w:val="118"/>
        </w:rPr>
        <w:t>r</w:t>
      </w:r>
      <w:r>
        <w:rPr>
          <w:color w:val="231F20"/>
          <w:spacing w:val="14"/>
        </w:rPr>
        <w:t> </w:t>
      </w:r>
      <w:r>
        <w:rPr>
          <w:color w:val="231F20"/>
          <w:spacing w:val="-1"/>
          <w:w w:val="101"/>
        </w:rPr>
        <w:t>e</w:t>
      </w:r>
      <w:r>
        <w:rPr>
          <w:color w:val="231F20"/>
          <w:w w:val="97"/>
        </w:rPr>
        <w:t>l</w:t>
      </w:r>
      <w:r>
        <w:rPr>
          <w:color w:val="231F20"/>
          <w:spacing w:val="14"/>
        </w:rPr>
        <w:t> </w:t>
      </w:r>
      <w:r>
        <w:rPr>
          <w:color w:val="231F20"/>
          <w:spacing w:val="1"/>
          <w:w w:val="97"/>
        </w:rPr>
        <w:t>l</w:t>
      </w:r>
      <w:r>
        <w:rPr>
          <w:color w:val="231F20"/>
          <w:w w:val="97"/>
        </w:rPr>
        <w:t>l</w:t>
      </w:r>
      <w:r>
        <w:rPr>
          <w:color w:val="231F20"/>
          <w:spacing w:val="-2"/>
          <w:w w:val="105"/>
        </w:rPr>
        <w:t>a</w:t>
      </w:r>
      <w:r>
        <w:rPr>
          <w:color w:val="231F20"/>
          <w:spacing w:val="-1"/>
          <w:w w:val="116"/>
        </w:rPr>
        <w:t>n</w:t>
      </w:r>
      <w:r>
        <w:rPr>
          <w:color w:val="231F20"/>
          <w:w w:val="108"/>
        </w:rPr>
        <w:t>o</w:t>
      </w:r>
      <w:r>
        <w:rPr>
          <w:color w:val="231F20"/>
          <w:spacing w:val="14"/>
        </w:rPr>
        <w:t> </w:t>
      </w:r>
      <w:r>
        <w:rPr>
          <w:color w:val="231F20"/>
          <w:w w:val="107"/>
        </w:rPr>
        <w:t>de</w:t>
      </w:r>
      <w:r>
        <w:rPr>
          <w:color w:val="231F20"/>
          <w:spacing w:val="14"/>
        </w:rPr>
        <w:t> </w:t>
      </w:r>
      <w:r>
        <w:rPr>
          <w:color w:val="231F20"/>
          <w:spacing w:val="-4"/>
          <w:w w:val="39"/>
        </w:rPr>
        <w:t>“</w:t>
      </w:r>
      <w:r>
        <w:rPr>
          <w:color w:val="231F20"/>
          <w:spacing w:val="1"/>
          <w:w w:val="98"/>
        </w:rPr>
        <w:t>E</w:t>
      </w:r>
      <w:r>
        <w:rPr>
          <w:color w:val="231F20"/>
          <w:w w:val="97"/>
        </w:rPr>
        <w:t>l </w:t>
      </w:r>
      <w:r>
        <w:rPr>
          <w:color w:val="231F20"/>
          <w:spacing w:val="3"/>
          <w:w w:val="106"/>
        </w:rPr>
        <w:t>C</w:t>
      </w:r>
      <w:r>
        <w:rPr>
          <w:color w:val="231F20"/>
          <w:spacing w:val="-3"/>
          <w:w w:val="108"/>
        </w:rPr>
        <w:t>o</w:t>
      </w:r>
      <w:r>
        <w:rPr>
          <w:color w:val="231F20"/>
          <w:spacing w:val="-5"/>
          <w:w w:val="111"/>
        </w:rPr>
        <w:t>m</w:t>
      </w:r>
      <w:r>
        <w:rPr>
          <w:color w:val="231F20"/>
          <w:spacing w:val="-3"/>
          <w:w w:val="111"/>
        </w:rPr>
        <w:t>p</w:t>
      </w:r>
      <w:r>
        <w:rPr>
          <w:color w:val="231F20"/>
          <w:spacing w:val="-3"/>
          <w:w w:val="118"/>
        </w:rPr>
        <w:t>r</w:t>
      </w:r>
      <w:r>
        <w:rPr>
          <w:color w:val="231F20"/>
          <w:spacing w:val="-3"/>
          <w:w w:val="108"/>
        </w:rPr>
        <w:t>o</w:t>
      </w:r>
      <w:r>
        <w:rPr>
          <w:color w:val="231F20"/>
          <w:w w:val="109"/>
        </w:rPr>
        <w:t>m</w:t>
      </w:r>
      <w:r>
        <w:rPr>
          <w:color w:val="231F20"/>
          <w:spacing w:val="-1"/>
          <w:w w:val="109"/>
        </w:rPr>
        <w:t>i</w:t>
      </w:r>
      <w:r>
        <w:rPr>
          <w:color w:val="231F20"/>
          <w:spacing w:val="1"/>
          <w:w w:val="100"/>
        </w:rPr>
        <w:t>s</w:t>
      </w:r>
      <w:r>
        <w:rPr>
          <w:color w:val="231F20"/>
          <w:spacing w:val="-17"/>
          <w:w w:val="108"/>
        </w:rPr>
        <w:t>o</w:t>
      </w:r>
      <w:r>
        <w:rPr>
          <w:color w:val="231F20"/>
          <w:w w:val="40"/>
        </w:rPr>
        <w:t>”</w:t>
      </w:r>
      <w:r>
        <w:rPr>
          <w:color w:val="231F20"/>
          <w:spacing w:val="9"/>
        </w:rPr>
        <w:t> </w:t>
      </w:r>
      <w:r>
        <w:rPr>
          <w:color w:val="231F20"/>
          <w:w w:val="109"/>
        </w:rPr>
        <w:t>en</w:t>
      </w:r>
      <w:r>
        <w:rPr>
          <w:color w:val="231F20"/>
          <w:spacing w:val="9"/>
        </w:rPr>
        <w:t> </w:t>
      </w:r>
      <w:r>
        <w:rPr>
          <w:color w:val="231F20"/>
          <w:spacing w:val="1"/>
          <w:w w:val="108"/>
        </w:rPr>
        <w:t>b</w:t>
      </w:r>
      <w:r>
        <w:rPr>
          <w:color w:val="231F20"/>
          <w:w w:val="109"/>
        </w:rPr>
        <w:t>e</w:t>
      </w:r>
      <w:r>
        <w:rPr>
          <w:color w:val="231F20"/>
          <w:spacing w:val="-1"/>
          <w:w w:val="109"/>
        </w:rPr>
        <w:t>n</w:t>
      </w:r>
      <w:r>
        <w:rPr>
          <w:color w:val="231F20"/>
          <w:w w:val="101"/>
        </w:rPr>
        <w:t>eficio</w:t>
      </w:r>
      <w:r>
        <w:rPr>
          <w:color w:val="231F20"/>
          <w:spacing w:val="9"/>
        </w:rPr>
        <w:t> </w:t>
      </w:r>
      <w:r>
        <w:rPr>
          <w:color w:val="231F20"/>
          <w:w w:val="107"/>
        </w:rPr>
        <w:t>de</w:t>
      </w:r>
      <w:r>
        <w:rPr>
          <w:color w:val="231F20"/>
          <w:spacing w:val="9"/>
        </w:rPr>
        <w:t> </w:t>
      </w:r>
      <w:r>
        <w:rPr>
          <w:color w:val="231F20"/>
          <w:w w:val="103"/>
        </w:rPr>
        <w:t>los</w:t>
      </w:r>
      <w:r>
        <w:rPr>
          <w:color w:val="231F20"/>
          <w:spacing w:val="9"/>
        </w:rPr>
        <w:t> </w:t>
      </w:r>
      <w:r>
        <w:rPr>
          <w:color w:val="231F20"/>
          <w:w w:val="101"/>
        </w:rPr>
        <w:t>c</w:t>
      </w:r>
      <w:r>
        <w:rPr>
          <w:color w:val="231F20"/>
          <w:spacing w:val="-3"/>
          <w:w w:val="101"/>
        </w:rPr>
        <w:t>i</w:t>
      </w:r>
      <w:r>
        <w:rPr>
          <w:color w:val="231F20"/>
          <w:spacing w:val="1"/>
          <w:w w:val="116"/>
        </w:rPr>
        <w:t>t</w:t>
      </w:r>
      <w:r>
        <w:rPr>
          <w:color w:val="231F20"/>
          <w:w w:val="107"/>
        </w:rPr>
        <w:t>ados</w:t>
      </w:r>
      <w:r>
        <w:rPr>
          <w:color w:val="231F20"/>
          <w:spacing w:val="9"/>
        </w:rPr>
        <w:t> </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2"/>
        </w:rPr>
        <w:t>los.</w:t>
      </w:r>
      <w:r>
        <w:rPr>
          <w:color w:val="231F20"/>
          <w:spacing w:val="9"/>
        </w:rPr>
        <w:t> </w:t>
      </w:r>
      <w:r>
        <w:rPr>
          <w:color w:val="231F20"/>
          <w:w w:val="106"/>
        </w:rPr>
        <w:t>En</w:t>
      </w:r>
      <w:r>
        <w:rPr>
          <w:color w:val="231F20"/>
          <w:spacing w:val="9"/>
        </w:rPr>
        <w:t> </w:t>
      </w:r>
      <w:r>
        <w:rPr>
          <w:color w:val="231F20"/>
          <w:w w:val="101"/>
        </w:rPr>
        <w:t>e</w:t>
      </w:r>
      <w:r>
        <w:rPr>
          <w:color w:val="231F20"/>
          <w:spacing w:val="-2"/>
          <w:w w:val="101"/>
        </w:rPr>
        <w:t>s</w:t>
      </w:r>
      <w:r>
        <w:rPr>
          <w:color w:val="231F20"/>
          <w:spacing w:val="-2"/>
          <w:w w:val="116"/>
        </w:rPr>
        <w:t>t</w:t>
      </w:r>
      <w:r>
        <w:rPr>
          <w:color w:val="231F20"/>
          <w:w w:val="101"/>
        </w:rPr>
        <w:t>e</w:t>
      </w:r>
      <w:r>
        <w:rPr>
          <w:color w:val="231F20"/>
          <w:spacing w:val="9"/>
        </w:rPr>
        <w:t> </w:t>
      </w:r>
      <w:r>
        <w:rPr>
          <w:color w:val="231F20"/>
          <w:spacing w:val="2"/>
          <w:w w:val="94"/>
        </w:rPr>
        <w:t>f</w:t>
      </w:r>
      <w:r>
        <w:rPr>
          <w:color w:val="231F20"/>
          <w:w w:val="106"/>
        </w:rPr>
        <w:t>racci</w:t>
      </w:r>
      <w:r>
        <w:rPr>
          <w:color w:val="231F20"/>
          <w:spacing w:val="-3"/>
          <w:w w:val="106"/>
        </w:rPr>
        <w:t>o</w:t>
      </w:r>
      <w:r>
        <w:rPr>
          <w:color w:val="231F20"/>
          <w:spacing w:val="-1"/>
          <w:w w:val="116"/>
        </w:rPr>
        <w:t>n</w:t>
      </w:r>
      <w:r>
        <w:rPr>
          <w:color w:val="231F20"/>
          <w:spacing w:val="-2"/>
          <w:w w:val="105"/>
        </w:rPr>
        <w:t>a</w:t>
      </w:r>
      <w:r>
        <w:rPr>
          <w:color w:val="231F20"/>
          <w:w w:val="109"/>
        </w:rPr>
        <w:t>mie</w:t>
      </w:r>
      <w:r>
        <w:rPr>
          <w:color w:val="231F20"/>
          <w:spacing w:val="-5"/>
          <w:w w:val="109"/>
        </w:rPr>
        <w:t>n</w:t>
      </w:r>
      <w:r>
        <w:rPr>
          <w:color w:val="231F20"/>
          <w:spacing w:val="-2"/>
          <w:w w:val="116"/>
        </w:rPr>
        <w:t>t</w:t>
      </w:r>
      <w:r>
        <w:rPr>
          <w:color w:val="231F20"/>
          <w:w w:val="108"/>
        </w:rPr>
        <w:t>o </w:t>
      </w:r>
      <w:r>
        <w:rPr>
          <w:color w:val="231F20"/>
          <w:w w:val="105"/>
        </w:rPr>
        <w:t>los vecinos quedaron en calidad de arrendatarios según el contrato que celebraron con el ayuntamiento. Los vecinos pagaban al ayuntamiento de Ocoyoacac entre 19 y 27 pesos; sin embargo los contratos quedaban sujetos a la voluntad del presidente municipal o del síndico, quienes en ocasiones anulaban el contrato que tenía alguno de los poseedores para concederlo a </w:t>
      </w:r>
      <w:r>
        <w:rPr>
          <w:color w:val="231F20"/>
          <w:spacing w:val="-3"/>
          <w:w w:val="108"/>
        </w:rPr>
        <w:t>o</w:t>
      </w:r>
      <w:r>
        <w:rPr>
          <w:color w:val="231F20"/>
          <w:spacing w:val="1"/>
          <w:w w:val="116"/>
        </w:rPr>
        <w:t>t</w:t>
      </w:r>
      <w:r>
        <w:rPr>
          <w:color w:val="231F20"/>
          <w:spacing w:val="-3"/>
          <w:w w:val="118"/>
        </w:rPr>
        <w:t>r</w:t>
      </w:r>
      <w:r>
        <w:rPr>
          <w:color w:val="231F20"/>
          <w:w w:val="105"/>
        </w:rPr>
        <w:t>os</w:t>
      </w:r>
      <w:r>
        <w:rPr>
          <w:color w:val="231F20"/>
          <w:spacing w:val="-14"/>
        </w:rPr>
        <w:t> </w:t>
      </w:r>
      <w:r>
        <w:rPr>
          <w:color w:val="231F20"/>
          <w:w w:val="107"/>
        </w:rPr>
        <w:t>de</w:t>
      </w:r>
      <w:r>
        <w:rPr>
          <w:color w:val="231F20"/>
          <w:spacing w:val="-14"/>
        </w:rPr>
        <w:t> </w:t>
      </w:r>
      <w:r>
        <w:rPr>
          <w:color w:val="231F20"/>
          <w:spacing w:val="-13"/>
          <w:w w:val="39"/>
        </w:rPr>
        <w:t>“</w:t>
      </w:r>
      <w:r>
        <w:rPr>
          <w:color w:val="231F20"/>
          <w:spacing w:val="-2"/>
          <w:w w:val="100"/>
        </w:rPr>
        <w:t>s</w:t>
      </w:r>
      <w:r>
        <w:rPr>
          <w:color w:val="231F20"/>
          <w:w w:val="113"/>
        </w:rPr>
        <w:t>u</w:t>
      </w:r>
      <w:r>
        <w:rPr>
          <w:color w:val="231F20"/>
          <w:spacing w:val="-14"/>
        </w:rPr>
        <w:t> </w:t>
      </w:r>
      <w:r>
        <w:rPr>
          <w:color w:val="231F20"/>
          <w:w w:val="107"/>
        </w:rPr>
        <w:t>si</w:t>
      </w:r>
      <w:r>
        <w:rPr>
          <w:color w:val="231F20"/>
          <w:spacing w:val="-5"/>
          <w:w w:val="107"/>
        </w:rPr>
        <w:t>m</w:t>
      </w:r>
      <w:r>
        <w:rPr>
          <w:color w:val="231F20"/>
          <w:spacing w:val="1"/>
          <w:w w:val="111"/>
        </w:rPr>
        <w:t>p</w:t>
      </w:r>
      <w:r>
        <w:rPr>
          <w:color w:val="231F20"/>
          <w:spacing w:val="-5"/>
          <w:w w:val="105"/>
        </w:rPr>
        <w:t>a</w:t>
      </w:r>
      <w:r>
        <w:rPr>
          <w:color w:val="231F20"/>
          <w:spacing w:val="1"/>
          <w:w w:val="116"/>
        </w:rPr>
        <w:t>t</w:t>
      </w:r>
      <w:r>
        <w:rPr>
          <w:color w:val="231F20"/>
          <w:w w:val="92"/>
        </w:rPr>
        <w:t>í</w:t>
      </w:r>
      <w:r>
        <w:rPr>
          <w:color w:val="231F20"/>
          <w:w w:val="105"/>
        </w:rPr>
        <w:t>a</w:t>
      </w:r>
      <w:r>
        <w:rPr>
          <w:color w:val="231F20"/>
          <w:spacing w:val="-14"/>
        </w:rPr>
        <w:t> </w:t>
      </w:r>
      <w:r>
        <w:rPr>
          <w:color w:val="231F20"/>
          <w:w w:val="108"/>
        </w:rPr>
        <w:t>o</w:t>
      </w:r>
      <w:r>
        <w:rPr>
          <w:color w:val="231F20"/>
          <w:spacing w:val="-14"/>
        </w:rPr>
        <w:t> </w:t>
      </w:r>
      <w:r>
        <w:rPr>
          <w:color w:val="231F20"/>
          <w:spacing w:val="1"/>
          <w:w w:val="111"/>
        </w:rPr>
        <w:t>p</w:t>
      </w:r>
      <w:r>
        <w:rPr>
          <w:color w:val="231F20"/>
          <w:spacing w:val="-2"/>
          <w:w w:val="105"/>
        </w:rPr>
        <w:t>a</w:t>
      </w:r>
      <w:r>
        <w:rPr>
          <w:color w:val="231F20"/>
          <w:spacing w:val="1"/>
          <w:w w:val="118"/>
        </w:rPr>
        <w:t>r</w:t>
      </w:r>
      <w:r>
        <w:rPr>
          <w:color w:val="231F20"/>
          <w:w w:val="108"/>
        </w:rPr>
        <w:t>ie</w:t>
      </w:r>
      <w:r>
        <w:rPr>
          <w:color w:val="231F20"/>
          <w:spacing w:val="-5"/>
          <w:w w:val="108"/>
        </w:rPr>
        <w:t>n</w:t>
      </w:r>
      <w:r>
        <w:rPr>
          <w:color w:val="231F20"/>
          <w:spacing w:val="-2"/>
          <w:w w:val="116"/>
        </w:rPr>
        <w:t>t</w:t>
      </w:r>
      <w:r>
        <w:rPr>
          <w:color w:val="231F20"/>
          <w:w w:val="101"/>
        </w:rPr>
        <w:t>e</w:t>
      </w:r>
      <w:r>
        <w:rPr>
          <w:color w:val="231F20"/>
          <w:spacing w:val="-9"/>
          <w:w w:val="101"/>
        </w:rPr>
        <w:t>s</w:t>
      </w:r>
      <w:r>
        <w:rPr>
          <w:color w:val="231F20"/>
          <w:spacing w:val="-36"/>
          <w:w w:val="40"/>
        </w:rPr>
        <w:t>”</w:t>
      </w:r>
      <w:r>
        <w:rPr>
          <w:color w:val="231F20"/>
          <w:w w:val="96"/>
        </w:rPr>
        <w:t>.</w:t>
      </w:r>
      <w:r>
        <w:rPr>
          <w:color w:val="231F20"/>
          <w:spacing w:val="-14"/>
        </w:rPr>
        <w:t> </w:t>
      </w:r>
      <w:r>
        <w:rPr>
          <w:color w:val="231F20"/>
          <w:spacing w:val="3"/>
          <w:w w:val="93"/>
        </w:rPr>
        <w:t>L</w:t>
      </w:r>
      <w:r>
        <w:rPr>
          <w:color w:val="231F20"/>
          <w:w w:val="105"/>
        </w:rPr>
        <w:t>a</w:t>
      </w:r>
      <w:r>
        <w:rPr>
          <w:color w:val="231F20"/>
          <w:spacing w:val="-14"/>
        </w:rPr>
        <w:t> </w:t>
      </w:r>
      <w:r>
        <w:rPr>
          <w:color w:val="231F20"/>
          <w:w w:val="104"/>
        </w:rPr>
        <w:t>ex</w:t>
      </w:r>
      <w:r>
        <w:rPr>
          <w:color w:val="231F20"/>
          <w:spacing w:val="-2"/>
          <w:w w:val="104"/>
        </w:rPr>
        <w:t>t</w:t>
      </w:r>
      <w:r>
        <w:rPr>
          <w:color w:val="231F20"/>
          <w:w w:val="109"/>
        </w:rPr>
        <w:t>e</w:t>
      </w:r>
      <w:r>
        <w:rPr>
          <w:color w:val="231F20"/>
          <w:spacing w:val="-2"/>
          <w:w w:val="109"/>
        </w:rPr>
        <w:t>n</w:t>
      </w:r>
      <w:r>
        <w:rPr>
          <w:color w:val="231F20"/>
          <w:w w:val="104"/>
        </w:rPr>
        <w:t>si</w:t>
      </w:r>
      <w:r>
        <w:rPr>
          <w:color w:val="231F20"/>
          <w:spacing w:val="-3"/>
          <w:w w:val="104"/>
        </w:rPr>
        <w:t>ó</w:t>
      </w:r>
      <w:r>
        <w:rPr>
          <w:color w:val="231F20"/>
          <w:w w:val="116"/>
        </w:rPr>
        <w:t>n</w:t>
      </w:r>
      <w:r>
        <w:rPr>
          <w:color w:val="231F20"/>
          <w:spacing w:val="-14"/>
        </w:rPr>
        <w:t> </w:t>
      </w:r>
      <w:r>
        <w:rPr>
          <w:color w:val="231F20"/>
          <w:w w:val="107"/>
        </w:rPr>
        <w:t>d</w:t>
      </w:r>
      <w:r>
        <w:rPr>
          <w:color w:val="231F20"/>
          <w:spacing w:val="-1"/>
          <w:w w:val="107"/>
        </w:rPr>
        <w:t>e</w:t>
      </w:r>
      <w:r>
        <w:rPr>
          <w:color w:val="231F20"/>
          <w:w w:val="97"/>
        </w:rPr>
        <w:t>l</w:t>
      </w:r>
      <w:r>
        <w:rPr>
          <w:color w:val="231F20"/>
          <w:spacing w:val="-14"/>
        </w:rPr>
        <w:t> </w:t>
      </w:r>
      <w:r>
        <w:rPr>
          <w:color w:val="231F20"/>
          <w:spacing w:val="1"/>
          <w:w w:val="97"/>
        </w:rPr>
        <w:t>l</w:t>
      </w:r>
      <w:r>
        <w:rPr>
          <w:color w:val="231F20"/>
          <w:w w:val="97"/>
        </w:rPr>
        <w:t>l</w:t>
      </w:r>
      <w:r>
        <w:rPr>
          <w:color w:val="231F20"/>
          <w:spacing w:val="-2"/>
          <w:w w:val="105"/>
        </w:rPr>
        <w:t>a</w:t>
      </w:r>
      <w:r>
        <w:rPr>
          <w:color w:val="231F20"/>
          <w:spacing w:val="-1"/>
          <w:w w:val="116"/>
        </w:rPr>
        <w:t>n</w:t>
      </w:r>
      <w:r>
        <w:rPr>
          <w:color w:val="231F20"/>
          <w:w w:val="108"/>
        </w:rPr>
        <w:t>o</w:t>
      </w:r>
      <w:r>
        <w:rPr>
          <w:color w:val="231F20"/>
          <w:spacing w:val="-14"/>
        </w:rPr>
        <w:t> </w:t>
      </w:r>
      <w:r>
        <w:rPr>
          <w:color w:val="231F20"/>
          <w:w w:val="107"/>
        </w:rPr>
        <w:t>era</w:t>
      </w:r>
      <w:r>
        <w:rPr>
          <w:color w:val="231F20"/>
          <w:spacing w:val="-14"/>
        </w:rPr>
        <w:t> </w:t>
      </w:r>
      <w:r>
        <w:rPr>
          <w:color w:val="231F20"/>
          <w:w w:val="107"/>
        </w:rPr>
        <w:t>de</w:t>
      </w:r>
      <w:r>
        <w:rPr>
          <w:color w:val="231F20"/>
          <w:spacing w:val="-14"/>
        </w:rPr>
        <w:t> </w:t>
      </w:r>
      <w:r>
        <w:rPr>
          <w:color w:val="231F20"/>
          <w:w w:val="102"/>
        </w:rPr>
        <w:t>167</w:t>
      </w:r>
      <w:r>
        <w:rPr>
          <w:color w:val="231F20"/>
          <w:spacing w:val="-14"/>
        </w:rPr>
        <w:t> </w:t>
      </w:r>
      <w:r>
        <w:rPr>
          <w:color w:val="231F20"/>
          <w:spacing w:val="-1"/>
          <w:w w:val="113"/>
        </w:rPr>
        <w:t>h</w:t>
      </w:r>
      <w:r>
        <w:rPr>
          <w:color w:val="231F20"/>
          <w:spacing w:val="1"/>
          <w:w w:val="101"/>
        </w:rPr>
        <w:t>e</w:t>
      </w:r>
      <w:r>
        <w:rPr>
          <w:color w:val="231F20"/>
          <w:spacing w:val="1"/>
          <w:w w:val="101"/>
        </w:rPr>
        <w:t>c</w:t>
      </w:r>
      <w:r>
        <w:rPr>
          <w:color w:val="231F20"/>
          <w:spacing w:val="1"/>
          <w:w w:val="116"/>
        </w:rPr>
        <w:t>t</w:t>
      </w:r>
      <w:r>
        <w:rPr>
          <w:color w:val="231F20"/>
          <w:spacing w:val="-2"/>
          <w:w w:val="99"/>
        </w:rPr>
        <w:t>á</w:t>
      </w:r>
      <w:r>
        <w:rPr>
          <w:color w:val="231F20"/>
          <w:spacing w:val="-3"/>
          <w:w w:val="118"/>
        </w:rPr>
        <w:t>r</w:t>
      </w:r>
      <w:r>
        <w:rPr>
          <w:color w:val="231F20"/>
          <w:spacing w:val="1"/>
          <w:w w:val="101"/>
        </w:rPr>
        <w:t>e</w:t>
      </w:r>
      <w:r>
        <w:rPr>
          <w:color w:val="231F20"/>
          <w:spacing w:val="-1"/>
          <w:w w:val="105"/>
        </w:rPr>
        <w:t>a</w:t>
      </w:r>
      <w:r>
        <w:rPr>
          <w:color w:val="231F20"/>
          <w:w w:val="99"/>
        </w:rPr>
        <w:t>s, </w:t>
      </w:r>
      <w:r>
        <w:rPr>
          <w:color w:val="231F20"/>
          <w:w w:val="105"/>
        </w:rPr>
        <w:t>que se dividieron de la siguiente</w:t>
      </w:r>
      <w:r>
        <w:rPr>
          <w:color w:val="231F20"/>
          <w:spacing w:val="-27"/>
          <w:w w:val="105"/>
        </w:rPr>
        <w:t> </w:t>
      </w:r>
      <w:r>
        <w:rPr>
          <w:color w:val="231F20"/>
          <w:w w:val="105"/>
        </w:rPr>
        <w:t>manera:</w:t>
      </w:r>
    </w:p>
    <w:p>
      <w:pPr>
        <w:pStyle w:val="BodyText"/>
        <w:spacing w:before="10"/>
        <w:rPr>
          <w:sz w:val="21"/>
        </w:rPr>
      </w:pPr>
    </w:p>
    <w:p>
      <w:pPr>
        <w:spacing w:before="0"/>
        <w:ind w:left="1474" w:right="1471" w:firstLine="0"/>
        <w:jc w:val="both"/>
        <w:rPr>
          <w:sz w:val="11"/>
        </w:rPr>
      </w:pPr>
      <w:r>
        <w:rPr>
          <w:color w:val="231F20"/>
          <w:w w:val="105"/>
          <w:sz w:val="20"/>
        </w:rPr>
        <w:t>se</w:t>
      </w:r>
      <w:r>
        <w:rPr>
          <w:color w:val="231F20"/>
          <w:spacing w:val="-19"/>
          <w:w w:val="105"/>
          <w:sz w:val="20"/>
        </w:rPr>
        <w:t> </w:t>
      </w:r>
      <w:r>
        <w:rPr>
          <w:color w:val="231F20"/>
          <w:w w:val="105"/>
          <w:sz w:val="20"/>
        </w:rPr>
        <w:t>dividió</w:t>
      </w:r>
      <w:r>
        <w:rPr>
          <w:color w:val="231F20"/>
          <w:spacing w:val="-19"/>
          <w:w w:val="105"/>
          <w:sz w:val="20"/>
        </w:rPr>
        <w:t> </w:t>
      </w:r>
      <w:r>
        <w:rPr>
          <w:color w:val="231F20"/>
          <w:w w:val="105"/>
          <w:sz w:val="20"/>
        </w:rPr>
        <w:t>en</w:t>
      </w:r>
      <w:r>
        <w:rPr>
          <w:color w:val="231F20"/>
          <w:spacing w:val="-19"/>
          <w:w w:val="105"/>
          <w:sz w:val="20"/>
        </w:rPr>
        <w:t> </w:t>
      </w:r>
      <w:r>
        <w:rPr>
          <w:color w:val="231F20"/>
          <w:w w:val="105"/>
          <w:sz w:val="20"/>
        </w:rPr>
        <w:t>cuatro</w:t>
      </w:r>
      <w:r>
        <w:rPr>
          <w:color w:val="231F20"/>
          <w:spacing w:val="-19"/>
          <w:w w:val="105"/>
          <w:sz w:val="20"/>
        </w:rPr>
        <w:t> </w:t>
      </w:r>
      <w:r>
        <w:rPr>
          <w:color w:val="231F20"/>
          <w:w w:val="105"/>
          <w:sz w:val="20"/>
        </w:rPr>
        <w:t>partes,</w:t>
      </w:r>
      <w:r>
        <w:rPr>
          <w:color w:val="231F20"/>
          <w:spacing w:val="-19"/>
          <w:w w:val="105"/>
          <w:sz w:val="20"/>
        </w:rPr>
        <w:t> </w:t>
      </w:r>
      <w:r>
        <w:rPr>
          <w:color w:val="231F20"/>
          <w:w w:val="105"/>
          <w:sz w:val="20"/>
        </w:rPr>
        <w:t>para</w:t>
      </w:r>
      <w:r>
        <w:rPr>
          <w:color w:val="231F20"/>
          <w:spacing w:val="-19"/>
          <w:w w:val="105"/>
          <w:sz w:val="20"/>
        </w:rPr>
        <w:t> </w:t>
      </w:r>
      <w:r>
        <w:rPr>
          <w:color w:val="231F20"/>
          <w:w w:val="105"/>
          <w:sz w:val="20"/>
        </w:rPr>
        <w:t>Santiaguito,</w:t>
      </w:r>
      <w:r>
        <w:rPr>
          <w:color w:val="231F20"/>
          <w:spacing w:val="-19"/>
          <w:w w:val="105"/>
          <w:sz w:val="20"/>
        </w:rPr>
        <w:t> </w:t>
      </w:r>
      <w:r>
        <w:rPr>
          <w:color w:val="231F20"/>
          <w:w w:val="105"/>
          <w:sz w:val="20"/>
        </w:rPr>
        <w:t>San</w:t>
      </w:r>
      <w:r>
        <w:rPr>
          <w:color w:val="231F20"/>
          <w:spacing w:val="-19"/>
          <w:w w:val="105"/>
          <w:sz w:val="20"/>
        </w:rPr>
        <w:t> </w:t>
      </w:r>
      <w:r>
        <w:rPr>
          <w:color w:val="231F20"/>
          <w:w w:val="105"/>
          <w:sz w:val="20"/>
        </w:rPr>
        <w:t>Miguel,</w:t>
      </w:r>
      <w:r>
        <w:rPr>
          <w:color w:val="231F20"/>
          <w:spacing w:val="-19"/>
          <w:w w:val="105"/>
          <w:sz w:val="20"/>
        </w:rPr>
        <w:t> </w:t>
      </w:r>
      <w:r>
        <w:rPr>
          <w:color w:val="231F20"/>
          <w:w w:val="105"/>
          <w:sz w:val="20"/>
        </w:rPr>
        <w:t>Santa</w:t>
      </w:r>
      <w:r>
        <w:rPr>
          <w:color w:val="231F20"/>
          <w:spacing w:val="-19"/>
          <w:w w:val="105"/>
          <w:sz w:val="20"/>
        </w:rPr>
        <w:t> </w:t>
      </w:r>
      <w:r>
        <w:rPr>
          <w:color w:val="231F20"/>
          <w:w w:val="105"/>
          <w:sz w:val="20"/>
        </w:rPr>
        <w:t>María</w:t>
      </w:r>
      <w:r>
        <w:rPr>
          <w:color w:val="231F20"/>
          <w:spacing w:val="-19"/>
          <w:w w:val="105"/>
          <w:sz w:val="20"/>
        </w:rPr>
        <w:t> </w:t>
      </w:r>
      <w:r>
        <w:rPr>
          <w:color w:val="231F20"/>
          <w:w w:val="105"/>
          <w:sz w:val="20"/>
        </w:rPr>
        <w:t>y Cholula,</w:t>
      </w:r>
      <w:r>
        <w:rPr>
          <w:color w:val="231F20"/>
          <w:spacing w:val="-9"/>
          <w:w w:val="105"/>
          <w:sz w:val="20"/>
        </w:rPr>
        <w:t> </w:t>
      </w:r>
      <w:r>
        <w:rPr>
          <w:color w:val="231F20"/>
          <w:w w:val="105"/>
          <w:sz w:val="20"/>
        </w:rPr>
        <w:t>tocándole</w:t>
      </w:r>
      <w:r>
        <w:rPr>
          <w:color w:val="231F20"/>
          <w:spacing w:val="-9"/>
          <w:w w:val="105"/>
          <w:sz w:val="20"/>
        </w:rPr>
        <w:t> </w:t>
      </w:r>
      <w:r>
        <w:rPr>
          <w:color w:val="231F20"/>
          <w:w w:val="105"/>
          <w:sz w:val="20"/>
        </w:rPr>
        <w:t>a</w:t>
      </w:r>
      <w:r>
        <w:rPr>
          <w:color w:val="231F20"/>
          <w:spacing w:val="-9"/>
          <w:w w:val="105"/>
          <w:sz w:val="20"/>
        </w:rPr>
        <w:t> </w:t>
      </w:r>
      <w:r>
        <w:rPr>
          <w:color w:val="231F20"/>
          <w:w w:val="105"/>
          <w:sz w:val="20"/>
        </w:rPr>
        <w:t>cada</w:t>
      </w:r>
      <w:r>
        <w:rPr>
          <w:color w:val="231F20"/>
          <w:spacing w:val="-9"/>
          <w:w w:val="105"/>
          <w:sz w:val="20"/>
        </w:rPr>
        <w:t> </w:t>
      </w:r>
      <w:r>
        <w:rPr>
          <w:color w:val="231F20"/>
          <w:w w:val="105"/>
          <w:sz w:val="20"/>
        </w:rPr>
        <w:t>uno,</w:t>
      </w:r>
      <w:r>
        <w:rPr>
          <w:color w:val="231F20"/>
          <w:spacing w:val="-9"/>
          <w:w w:val="105"/>
          <w:sz w:val="20"/>
        </w:rPr>
        <w:t> </w:t>
      </w:r>
      <w:r>
        <w:rPr>
          <w:color w:val="231F20"/>
          <w:w w:val="105"/>
          <w:sz w:val="20"/>
        </w:rPr>
        <w:t>respectivamente</w:t>
      </w:r>
      <w:r>
        <w:rPr>
          <w:color w:val="231F20"/>
          <w:spacing w:val="-9"/>
          <w:w w:val="105"/>
          <w:sz w:val="20"/>
        </w:rPr>
        <w:t> </w:t>
      </w:r>
      <w:r>
        <w:rPr>
          <w:color w:val="231F20"/>
          <w:w w:val="105"/>
          <w:sz w:val="20"/>
        </w:rPr>
        <w:t>con</w:t>
      </w:r>
      <w:r>
        <w:rPr>
          <w:color w:val="231F20"/>
          <w:spacing w:val="-9"/>
          <w:w w:val="105"/>
          <w:sz w:val="20"/>
        </w:rPr>
        <w:t> </w:t>
      </w:r>
      <w:r>
        <w:rPr>
          <w:color w:val="231F20"/>
          <w:w w:val="105"/>
          <w:sz w:val="20"/>
        </w:rPr>
        <w:t>arreglo</w:t>
      </w:r>
      <w:r>
        <w:rPr>
          <w:color w:val="231F20"/>
          <w:spacing w:val="-9"/>
          <w:w w:val="105"/>
          <w:sz w:val="20"/>
        </w:rPr>
        <w:t> </w:t>
      </w:r>
      <w:r>
        <w:rPr>
          <w:color w:val="231F20"/>
          <w:w w:val="105"/>
          <w:sz w:val="20"/>
        </w:rPr>
        <w:t>al</w:t>
      </w:r>
      <w:r>
        <w:rPr>
          <w:color w:val="231F20"/>
          <w:spacing w:val="-9"/>
          <w:w w:val="105"/>
          <w:sz w:val="20"/>
        </w:rPr>
        <w:t> </w:t>
      </w:r>
      <w:r>
        <w:rPr>
          <w:color w:val="231F20"/>
          <w:w w:val="105"/>
          <w:sz w:val="20"/>
        </w:rPr>
        <w:t>número de habitantes y en la forma que a continuación se expresa: Al barrio de San Miguel a cada agraciado 2,982 metros cuadrados; al barrio de Santiaguito a cada agraciado 2,314 metros cuadrados; al barrio de Santa María a cada agraciado 1,793 metros cuadrados; cuyas parcelas las poseen en carácter de arrendamiento y por 20 años según contrato con el ayuntamiento de esta</w:t>
      </w:r>
      <w:r>
        <w:rPr>
          <w:color w:val="231F20"/>
          <w:spacing w:val="-8"/>
          <w:w w:val="105"/>
          <w:sz w:val="20"/>
        </w:rPr>
        <w:t> </w:t>
      </w:r>
      <w:r>
        <w:rPr>
          <w:color w:val="231F20"/>
          <w:w w:val="105"/>
          <w:sz w:val="20"/>
        </w:rPr>
        <w:t>localidad.</w:t>
      </w:r>
      <w:r>
        <w:rPr>
          <w:color w:val="231F20"/>
          <w:w w:val="105"/>
          <w:position w:val="7"/>
          <w:sz w:val="11"/>
        </w:rPr>
        <w:t>51</w:t>
      </w:r>
    </w:p>
    <w:p>
      <w:pPr>
        <w:pStyle w:val="BodyText"/>
        <w:spacing w:before="1"/>
        <w:rPr>
          <w:sz w:val="21"/>
        </w:rPr>
      </w:pPr>
    </w:p>
    <w:p>
      <w:pPr>
        <w:pStyle w:val="BodyText"/>
        <w:spacing w:line="249" w:lineRule="auto"/>
        <w:ind w:left="907" w:right="904"/>
        <w:jc w:val="both"/>
      </w:pPr>
      <w:r>
        <w:rPr>
          <w:color w:val="231F20"/>
          <w:w w:val="110"/>
        </w:rPr>
        <w:t>A</w:t>
      </w:r>
      <w:r>
        <w:rPr>
          <w:color w:val="231F20"/>
          <w:spacing w:val="-8"/>
          <w:w w:val="110"/>
        </w:rPr>
        <w:t> </w:t>
      </w:r>
      <w:r>
        <w:rPr>
          <w:color w:val="231F20"/>
          <w:w w:val="110"/>
        </w:rPr>
        <w:t>pesar</w:t>
      </w:r>
      <w:r>
        <w:rPr>
          <w:color w:val="231F20"/>
          <w:spacing w:val="-8"/>
          <w:w w:val="110"/>
        </w:rPr>
        <w:t> </w:t>
      </w:r>
      <w:r>
        <w:rPr>
          <w:color w:val="231F20"/>
          <w:w w:val="110"/>
        </w:rPr>
        <w:t>de</w:t>
      </w:r>
      <w:r>
        <w:rPr>
          <w:color w:val="231F20"/>
          <w:spacing w:val="-8"/>
          <w:w w:val="110"/>
        </w:rPr>
        <w:t> </w:t>
      </w:r>
      <w:r>
        <w:rPr>
          <w:color w:val="231F20"/>
          <w:w w:val="110"/>
        </w:rPr>
        <w:t>que</w:t>
      </w:r>
      <w:r>
        <w:rPr>
          <w:color w:val="231F20"/>
          <w:spacing w:val="-8"/>
          <w:w w:val="110"/>
        </w:rPr>
        <w:t> </w:t>
      </w:r>
      <w:r>
        <w:rPr>
          <w:color w:val="231F20"/>
          <w:w w:val="110"/>
        </w:rPr>
        <w:t>al</w:t>
      </w:r>
      <w:r>
        <w:rPr>
          <w:color w:val="231F20"/>
          <w:spacing w:val="-8"/>
          <w:w w:val="110"/>
        </w:rPr>
        <w:t> </w:t>
      </w:r>
      <w:r>
        <w:rPr>
          <w:color w:val="231F20"/>
          <w:w w:val="110"/>
        </w:rPr>
        <w:t>principio</w:t>
      </w:r>
      <w:r>
        <w:rPr>
          <w:color w:val="231F20"/>
          <w:spacing w:val="-8"/>
          <w:w w:val="110"/>
        </w:rPr>
        <w:t> </w:t>
      </w:r>
      <w:r>
        <w:rPr>
          <w:color w:val="231F20"/>
          <w:w w:val="110"/>
        </w:rPr>
        <w:t>del</w:t>
      </w:r>
      <w:r>
        <w:rPr>
          <w:color w:val="231F20"/>
          <w:spacing w:val="-8"/>
          <w:w w:val="110"/>
        </w:rPr>
        <w:t> </w:t>
      </w:r>
      <w:r>
        <w:rPr>
          <w:color w:val="231F20"/>
          <w:w w:val="110"/>
        </w:rPr>
        <w:t>párrafo</w:t>
      </w:r>
      <w:r>
        <w:rPr>
          <w:color w:val="231F20"/>
          <w:spacing w:val="-8"/>
          <w:w w:val="110"/>
        </w:rPr>
        <w:t> </w:t>
      </w:r>
      <w:r>
        <w:rPr>
          <w:color w:val="231F20"/>
          <w:w w:val="110"/>
        </w:rPr>
        <w:t>citado</w:t>
      </w:r>
      <w:r>
        <w:rPr>
          <w:color w:val="231F20"/>
          <w:spacing w:val="-8"/>
          <w:w w:val="110"/>
        </w:rPr>
        <w:t> </w:t>
      </w:r>
      <w:r>
        <w:rPr>
          <w:color w:val="231F20"/>
          <w:w w:val="110"/>
        </w:rPr>
        <w:t>el</w:t>
      </w:r>
      <w:r>
        <w:rPr>
          <w:color w:val="231F20"/>
          <w:spacing w:val="-8"/>
          <w:w w:val="110"/>
        </w:rPr>
        <w:t> </w:t>
      </w:r>
      <w:r>
        <w:rPr>
          <w:color w:val="231F20"/>
          <w:w w:val="110"/>
        </w:rPr>
        <w:t>llano</w:t>
      </w:r>
      <w:r>
        <w:rPr>
          <w:color w:val="231F20"/>
          <w:spacing w:val="-8"/>
          <w:w w:val="110"/>
        </w:rPr>
        <w:t> </w:t>
      </w:r>
      <w:r>
        <w:rPr>
          <w:color w:val="231F20"/>
          <w:w w:val="110"/>
        </w:rPr>
        <w:t>se</w:t>
      </w:r>
      <w:r>
        <w:rPr>
          <w:color w:val="231F20"/>
          <w:spacing w:val="-8"/>
          <w:w w:val="110"/>
        </w:rPr>
        <w:t> </w:t>
      </w:r>
      <w:r>
        <w:rPr>
          <w:color w:val="231F20"/>
          <w:w w:val="110"/>
        </w:rPr>
        <w:t>dividió</w:t>
      </w:r>
      <w:r>
        <w:rPr>
          <w:color w:val="231F20"/>
          <w:spacing w:val="-8"/>
          <w:w w:val="110"/>
        </w:rPr>
        <w:t> </w:t>
      </w:r>
      <w:r>
        <w:rPr>
          <w:color w:val="231F20"/>
          <w:w w:val="110"/>
        </w:rPr>
        <w:t>en</w:t>
      </w:r>
      <w:r>
        <w:rPr>
          <w:color w:val="231F20"/>
          <w:spacing w:val="-8"/>
          <w:w w:val="110"/>
        </w:rPr>
        <w:t> </w:t>
      </w:r>
      <w:r>
        <w:rPr>
          <w:color w:val="231F20"/>
          <w:w w:val="110"/>
        </w:rPr>
        <w:t>cuatro partes, el barrio de Cholula no fue considerado porque se decía que ya contaba</w:t>
      </w:r>
      <w:r>
        <w:rPr>
          <w:color w:val="231F20"/>
          <w:spacing w:val="-48"/>
          <w:w w:val="110"/>
        </w:rPr>
        <w:t> </w:t>
      </w:r>
      <w:r>
        <w:rPr>
          <w:color w:val="231F20"/>
          <w:w w:val="110"/>
        </w:rPr>
        <w:t>con</w:t>
      </w:r>
      <w:r>
        <w:rPr>
          <w:color w:val="231F20"/>
          <w:spacing w:val="-48"/>
          <w:w w:val="110"/>
        </w:rPr>
        <w:t> </w:t>
      </w:r>
      <w:r>
        <w:rPr>
          <w:color w:val="231F20"/>
          <w:w w:val="110"/>
        </w:rPr>
        <w:t>suficientes</w:t>
      </w:r>
      <w:r>
        <w:rPr>
          <w:color w:val="231F20"/>
          <w:spacing w:val="-48"/>
          <w:w w:val="110"/>
        </w:rPr>
        <w:t> </w:t>
      </w:r>
      <w:r>
        <w:rPr>
          <w:color w:val="231F20"/>
          <w:w w:val="110"/>
        </w:rPr>
        <w:t>tierras</w:t>
      </w:r>
      <w:r>
        <w:rPr>
          <w:color w:val="231F20"/>
          <w:spacing w:val="-48"/>
          <w:w w:val="110"/>
        </w:rPr>
        <w:t> </w:t>
      </w:r>
      <w:r>
        <w:rPr>
          <w:color w:val="231F20"/>
          <w:w w:val="110"/>
        </w:rPr>
        <w:t>de</w:t>
      </w:r>
      <w:r>
        <w:rPr>
          <w:color w:val="231F20"/>
          <w:spacing w:val="-48"/>
          <w:w w:val="110"/>
        </w:rPr>
        <w:t> </w:t>
      </w:r>
      <w:r>
        <w:rPr>
          <w:color w:val="231F20"/>
          <w:spacing w:val="-3"/>
          <w:w w:val="110"/>
        </w:rPr>
        <w:t>labor.</w:t>
      </w:r>
      <w:r>
        <w:rPr>
          <w:color w:val="231F20"/>
          <w:spacing w:val="-3"/>
          <w:w w:val="110"/>
          <w:position w:val="7"/>
          <w:sz w:val="13"/>
        </w:rPr>
        <w:t>52</w:t>
      </w:r>
      <w:r>
        <w:rPr>
          <w:color w:val="231F20"/>
          <w:spacing w:val="-22"/>
          <w:w w:val="110"/>
          <w:position w:val="7"/>
          <w:sz w:val="13"/>
        </w:rPr>
        <w:t> </w:t>
      </w:r>
      <w:r>
        <w:rPr>
          <w:color w:val="231F20"/>
          <w:w w:val="110"/>
        </w:rPr>
        <w:t>Esta</w:t>
      </w:r>
      <w:r>
        <w:rPr>
          <w:color w:val="231F20"/>
          <w:spacing w:val="-48"/>
          <w:w w:val="110"/>
        </w:rPr>
        <w:t> </w:t>
      </w:r>
      <w:r>
        <w:rPr>
          <w:color w:val="231F20"/>
          <w:w w:val="110"/>
        </w:rPr>
        <w:t>decisión</w:t>
      </w:r>
      <w:r>
        <w:rPr>
          <w:color w:val="231F20"/>
          <w:spacing w:val="-48"/>
          <w:w w:val="110"/>
        </w:rPr>
        <w:t> </w:t>
      </w:r>
      <w:r>
        <w:rPr>
          <w:color w:val="231F20"/>
          <w:w w:val="110"/>
        </w:rPr>
        <w:t>causó</w:t>
      </w:r>
      <w:r>
        <w:rPr>
          <w:color w:val="231F20"/>
          <w:spacing w:val="-48"/>
          <w:w w:val="110"/>
        </w:rPr>
        <w:t> </w:t>
      </w:r>
      <w:r>
        <w:rPr>
          <w:color w:val="231F20"/>
          <w:w w:val="110"/>
        </w:rPr>
        <w:t>enorme</w:t>
      </w:r>
      <w:r>
        <w:rPr>
          <w:color w:val="231F20"/>
          <w:spacing w:val="-48"/>
          <w:w w:val="110"/>
        </w:rPr>
        <w:t> </w:t>
      </w:r>
      <w:r>
        <w:rPr>
          <w:color w:val="231F20"/>
          <w:w w:val="110"/>
        </w:rPr>
        <w:t>disgusto a</w:t>
      </w:r>
      <w:r>
        <w:rPr>
          <w:color w:val="231F20"/>
          <w:spacing w:val="-29"/>
          <w:w w:val="110"/>
        </w:rPr>
        <w:t> </w:t>
      </w:r>
      <w:r>
        <w:rPr>
          <w:color w:val="231F20"/>
          <w:w w:val="110"/>
        </w:rPr>
        <w:t>los</w:t>
      </w:r>
      <w:r>
        <w:rPr>
          <w:color w:val="231F20"/>
          <w:spacing w:val="-29"/>
          <w:w w:val="110"/>
        </w:rPr>
        <w:t> </w:t>
      </w:r>
      <w:r>
        <w:rPr>
          <w:color w:val="231F20"/>
          <w:w w:val="110"/>
        </w:rPr>
        <w:t>vecinos</w:t>
      </w:r>
      <w:r>
        <w:rPr>
          <w:color w:val="231F20"/>
          <w:spacing w:val="-29"/>
          <w:w w:val="110"/>
        </w:rPr>
        <w:t> </w:t>
      </w:r>
      <w:r>
        <w:rPr>
          <w:color w:val="231F20"/>
          <w:w w:val="110"/>
        </w:rPr>
        <w:t>de</w:t>
      </w:r>
      <w:r>
        <w:rPr>
          <w:color w:val="231F20"/>
          <w:spacing w:val="-29"/>
          <w:w w:val="110"/>
        </w:rPr>
        <w:t> </w:t>
      </w:r>
      <w:r>
        <w:rPr>
          <w:color w:val="231F20"/>
          <w:w w:val="110"/>
        </w:rPr>
        <w:t>Cholula.</w:t>
      </w:r>
      <w:r>
        <w:rPr>
          <w:color w:val="231F20"/>
          <w:spacing w:val="-29"/>
          <w:w w:val="110"/>
        </w:rPr>
        <w:t> </w:t>
      </w:r>
      <w:r>
        <w:rPr>
          <w:color w:val="231F20"/>
          <w:w w:val="110"/>
        </w:rPr>
        <w:t>En</w:t>
      </w:r>
      <w:r>
        <w:rPr>
          <w:color w:val="231F20"/>
          <w:spacing w:val="-29"/>
          <w:w w:val="110"/>
        </w:rPr>
        <w:t> </w:t>
      </w:r>
      <w:r>
        <w:rPr>
          <w:color w:val="231F20"/>
          <w:w w:val="110"/>
        </w:rPr>
        <w:t>años</w:t>
      </w:r>
      <w:r>
        <w:rPr>
          <w:color w:val="231F20"/>
          <w:spacing w:val="-29"/>
          <w:w w:val="110"/>
        </w:rPr>
        <w:t> </w:t>
      </w:r>
      <w:r>
        <w:rPr>
          <w:color w:val="231F20"/>
          <w:w w:val="110"/>
        </w:rPr>
        <w:t>posteriores</w:t>
      </w:r>
      <w:r>
        <w:rPr>
          <w:color w:val="231F20"/>
          <w:spacing w:val="-29"/>
          <w:w w:val="110"/>
        </w:rPr>
        <w:t> </w:t>
      </w:r>
      <w:r>
        <w:rPr>
          <w:color w:val="231F20"/>
          <w:w w:val="110"/>
        </w:rPr>
        <w:t>buscaron</w:t>
      </w:r>
      <w:r>
        <w:rPr>
          <w:color w:val="231F20"/>
          <w:spacing w:val="-29"/>
          <w:w w:val="110"/>
        </w:rPr>
        <w:t> </w:t>
      </w:r>
      <w:r>
        <w:rPr>
          <w:color w:val="231F20"/>
          <w:w w:val="110"/>
        </w:rPr>
        <w:t>por</w:t>
      </w:r>
      <w:r>
        <w:rPr>
          <w:color w:val="231F20"/>
          <w:spacing w:val="-29"/>
          <w:w w:val="110"/>
        </w:rPr>
        <w:t> </w:t>
      </w:r>
      <w:r>
        <w:rPr>
          <w:color w:val="231F20"/>
          <w:w w:val="110"/>
        </w:rPr>
        <w:t>todos</w:t>
      </w:r>
      <w:r>
        <w:rPr>
          <w:color w:val="231F20"/>
          <w:spacing w:val="-29"/>
          <w:w w:val="110"/>
        </w:rPr>
        <w:t> </w:t>
      </w:r>
      <w:r>
        <w:rPr>
          <w:color w:val="231F20"/>
          <w:w w:val="110"/>
        </w:rPr>
        <w:t>los</w:t>
      </w:r>
      <w:r>
        <w:rPr>
          <w:color w:val="231F20"/>
          <w:spacing w:val="-29"/>
          <w:w w:val="110"/>
        </w:rPr>
        <w:t> </w:t>
      </w:r>
      <w:r>
        <w:rPr>
          <w:color w:val="231F20"/>
          <w:w w:val="110"/>
        </w:rPr>
        <w:t>medios evitar que el ayuntamiento continuara arrendando ese llano a los vecinos de</w:t>
      </w:r>
      <w:r>
        <w:rPr>
          <w:color w:val="231F20"/>
          <w:spacing w:val="-6"/>
          <w:w w:val="110"/>
        </w:rPr>
        <w:t> </w:t>
      </w:r>
      <w:r>
        <w:rPr>
          <w:color w:val="231F20"/>
          <w:w w:val="110"/>
        </w:rPr>
        <w:t>los</w:t>
      </w:r>
      <w:r>
        <w:rPr>
          <w:color w:val="231F20"/>
          <w:spacing w:val="-6"/>
          <w:w w:val="110"/>
        </w:rPr>
        <w:t> </w:t>
      </w:r>
      <w:r>
        <w:rPr>
          <w:color w:val="231F20"/>
          <w:w w:val="110"/>
        </w:rPr>
        <w:t>otros</w:t>
      </w:r>
      <w:r>
        <w:rPr>
          <w:color w:val="231F20"/>
          <w:spacing w:val="-6"/>
          <w:w w:val="110"/>
        </w:rPr>
        <w:t> </w:t>
      </w:r>
      <w:r>
        <w:rPr>
          <w:color w:val="231F20"/>
          <w:w w:val="110"/>
        </w:rPr>
        <w:t>barrios.</w:t>
      </w:r>
      <w:r>
        <w:rPr>
          <w:color w:val="231F20"/>
          <w:spacing w:val="-6"/>
          <w:w w:val="110"/>
        </w:rPr>
        <w:t> </w:t>
      </w:r>
      <w:r>
        <w:rPr>
          <w:color w:val="231F20"/>
          <w:w w:val="110"/>
        </w:rPr>
        <w:t>Consideraban</w:t>
      </w:r>
      <w:r>
        <w:rPr>
          <w:color w:val="231F20"/>
          <w:spacing w:val="-6"/>
          <w:w w:val="110"/>
        </w:rPr>
        <w:t> </w:t>
      </w:r>
      <w:r>
        <w:rPr>
          <w:color w:val="231F20"/>
          <w:w w:val="110"/>
        </w:rPr>
        <w:t>que</w:t>
      </w:r>
      <w:r>
        <w:rPr>
          <w:color w:val="231F20"/>
          <w:spacing w:val="-6"/>
          <w:w w:val="110"/>
        </w:rPr>
        <w:t> </w:t>
      </w:r>
      <w:r>
        <w:rPr>
          <w:color w:val="231F20"/>
          <w:w w:val="110"/>
        </w:rPr>
        <w:t>el</w:t>
      </w:r>
      <w:r>
        <w:rPr>
          <w:color w:val="231F20"/>
          <w:spacing w:val="-6"/>
          <w:w w:val="110"/>
        </w:rPr>
        <w:t> </w:t>
      </w:r>
      <w:r>
        <w:rPr>
          <w:color w:val="231F20"/>
          <w:w w:val="110"/>
        </w:rPr>
        <w:t>llano</w:t>
      </w:r>
      <w:r>
        <w:rPr>
          <w:color w:val="231F20"/>
          <w:spacing w:val="-6"/>
          <w:w w:val="110"/>
        </w:rPr>
        <w:t> </w:t>
      </w:r>
      <w:r>
        <w:rPr>
          <w:color w:val="231F20"/>
          <w:w w:val="110"/>
        </w:rPr>
        <w:t>era</w:t>
      </w:r>
      <w:r>
        <w:rPr>
          <w:color w:val="231F20"/>
          <w:spacing w:val="-6"/>
          <w:w w:val="110"/>
        </w:rPr>
        <w:t> </w:t>
      </w:r>
      <w:r>
        <w:rPr>
          <w:color w:val="231F20"/>
          <w:w w:val="110"/>
        </w:rPr>
        <w:t>comunal</w:t>
      </w:r>
      <w:r>
        <w:rPr>
          <w:color w:val="231F20"/>
          <w:spacing w:val="-6"/>
          <w:w w:val="110"/>
        </w:rPr>
        <w:t> </w:t>
      </w:r>
      <w:r>
        <w:rPr>
          <w:color w:val="231F20"/>
          <w:w w:val="110"/>
        </w:rPr>
        <w:t>y</w:t>
      </w:r>
      <w:r>
        <w:rPr>
          <w:color w:val="231F20"/>
          <w:spacing w:val="-6"/>
          <w:w w:val="110"/>
        </w:rPr>
        <w:t> </w:t>
      </w:r>
      <w:r>
        <w:rPr>
          <w:color w:val="231F20"/>
          <w:w w:val="110"/>
        </w:rPr>
        <w:t>por</w:t>
      </w:r>
      <w:r>
        <w:rPr>
          <w:color w:val="231F20"/>
          <w:spacing w:val="-6"/>
          <w:w w:val="110"/>
        </w:rPr>
        <w:t> </w:t>
      </w:r>
      <w:r>
        <w:rPr>
          <w:color w:val="231F20"/>
          <w:w w:val="110"/>
        </w:rPr>
        <w:t>lo</w:t>
      </w:r>
      <w:r>
        <w:rPr>
          <w:color w:val="231F20"/>
          <w:spacing w:val="-6"/>
          <w:w w:val="110"/>
        </w:rPr>
        <w:t> </w:t>
      </w:r>
      <w:r>
        <w:rPr>
          <w:color w:val="231F20"/>
          <w:w w:val="110"/>
        </w:rPr>
        <w:t>tanto como</w:t>
      </w:r>
      <w:r>
        <w:rPr>
          <w:color w:val="231F20"/>
          <w:spacing w:val="-34"/>
          <w:w w:val="110"/>
        </w:rPr>
        <w:t> </w:t>
      </w:r>
      <w:r>
        <w:rPr>
          <w:color w:val="231F20"/>
          <w:w w:val="110"/>
        </w:rPr>
        <w:t>propietarios</w:t>
      </w:r>
      <w:r>
        <w:rPr>
          <w:color w:val="231F20"/>
          <w:spacing w:val="-34"/>
          <w:w w:val="110"/>
        </w:rPr>
        <w:t> </w:t>
      </w:r>
      <w:r>
        <w:rPr>
          <w:color w:val="231F20"/>
          <w:w w:val="110"/>
        </w:rPr>
        <w:t>originales</w:t>
      </w:r>
      <w:r>
        <w:rPr>
          <w:color w:val="231F20"/>
          <w:spacing w:val="-34"/>
          <w:w w:val="110"/>
        </w:rPr>
        <w:t> </w:t>
      </w:r>
      <w:r>
        <w:rPr>
          <w:color w:val="231F20"/>
          <w:w w:val="110"/>
        </w:rPr>
        <w:t>no</w:t>
      </w:r>
      <w:r>
        <w:rPr>
          <w:color w:val="231F20"/>
          <w:spacing w:val="-34"/>
          <w:w w:val="110"/>
        </w:rPr>
        <w:t> </w:t>
      </w:r>
      <w:r>
        <w:rPr>
          <w:color w:val="231F20"/>
          <w:w w:val="110"/>
        </w:rPr>
        <w:t>estaban</w:t>
      </w:r>
      <w:r>
        <w:rPr>
          <w:color w:val="231F20"/>
          <w:spacing w:val="-34"/>
          <w:w w:val="110"/>
        </w:rPr>
        <w:t> </w:t>
      </w:r>
      <w:r>
        <w:rPr>
          <w:color w:val="231F20"/>
          <w:w w:val="110"/>
        </w:rPr>
        <w:t>obligados</w:t>
      </w:r>
      <w:r>
        <w:rPr>
          <w:color w:val="231F20"/>
          <w:spacing w:val="-34"/>
          <w:w w:val="110"/>
        </w:rPr>
        <w:t> </w:t>
      </w:r>
      <w:r>
        <w:rPr>
          <w:color w:val="231F20"/>
          <w:w w:val="110"/>
        </w:rPr>
        <w:t>a</w:t>
      </w:r>
      <w:r>
        <w:rPr>
          <w:color w:val="231F20"/>
          <w:spacing w:val="-34"/>
          <w:w w:val="110"/>
        </w:rPr>
        <w:t> </w:t>
      </w:r>
      <w:r>
        <w:rPr>
          <w:color w:val="231F20"/>
          <w:w w:val="110"/>
        </w:rPr>
        <w:t>pagar</w:t>
      </w:r>
      <w:r>
        <w:rPr>
          <w:color w:val="231F20"/>
          <w:spacing w:val="-34"/>
          <w:w w:val="110"/>
        </w:rPr>
        <w:t> </w:t>
      </w:r>
      <w:r>
        <w:rPr>
          <w:color w:val="231F20"/>
          <w:w w:val="110"/>
        </w:rPr>
        <w:t>el</w:t>
      </w:r>
      <w:r>
        <w:rPr>
          <w:color w:val="231F20"/>
          <w:spacing w:val="-34"/>
          <w:w w:val="110"/>
        </w:rPr>
        <w:t> </w:t>
      </w:r>
      <w:r>
        <w:rPr>
          <w:color w:val="231F20"/>
          <w:w w:val="110"/>
        </w:rPr>
        <w:t>arrendamiento. Durante la década de 1940 se generó una gran inconformidad entre los vecinos</w:t>
      </w:r>
      <w:r>
        <w:rPr>
          <w:color w:val="231F20"/>
          <w:spacing w:val="-32"/>
          <w:w w:val="110"/>
        </w:rPr>
        <w:t> </w:t>
      </w:r>
      <w:r>
        <w:rPr>
          <w:color w:val="231F20"/>
          <w:w w:val="110"/>
        </w:rPr>
        <w:t>de</w:t>
      </w:r>
      <w:r>
        <w:rPr>
          <w:color w:val="231F20"/>
          <w:spacing w:val="-32"/>
          <w:w w:val="110"/>
        </w:rPr>
        <w:t> </w:t>
      </w:r>
      <w:r>
        <w:rPr>
          <w:color w:val="231F20"/>
          <w:w w:val="110"/>
        </w:rPr>
        <w:t>los</w:t>
      </w:r>
      <w:r>
        <w:rPr>
          <w:color w:val="231F20"/>
          <w:spacing w:val="-32"/>
          <w:w w:val="110"/>
        </w:rPr>
        <w:t> </w:t>
      </w:r>
      <w:r>
        <w:rPr>
          <w:color w:val="231F20"/>
          <w:w w:val="110"/>
        </w:rPr>
        <w:t>barrios</w:t>
      </w:r>
      <w:r>
        <w:rPr>
          <w:color w:val="231F20"/>
          <w:spacing w:val="-32"/>
          <w:w w:val="110"/>
        </w:rPr>
        <w:t> </w:t>
      </w:r>
      <w:r>
        <w:rPr>
          <w:color w:val="231F20"/>
          <w:w w:val="110"/>
        </w:rPr>
        <w:t>pues</w:t>
      </w:r>
      <w:r>
        <w:rPr>
          <w:color w:val="231F20"/>
          <w:spacing w:val="-32"/>
          <w:w w:val="110"/>
        </w:rPr>
        <w:t> </w:t>
      </w:r>
      <w:r>
        <w:rPr>
          <w:color w:val="231F20"/>
          <w:w w:val="110"/>
        </w:rPr>
        <w:t>se</w:t>
      </w:r>
      <w:r>
        <w:rPr>
          <w:color w:val="231F20"/>
          <w:spacing w:val="-32"/>
          <w:w w:val="110"/>
        </w:rPr>
        <w:t> </w:t>
      </w:r>
      <w:r>
        <w:rPr>
          <w:color w:val="231F20"/>
          <w:w w:val="110"/>
        </w:rPr>
        <w:t>negaban</w:t>
      </w:r>
      <w:r>
        <w:rPr>
          <w:color w:val="231F20"/>
          <w:spacing w:val="-32"/>
          <w:w w:val="110"/>
        </w:rPr>
        <w:t> </w:t>
      </w:r>
      <w:r>
        <w:rPr>
          <w:color w:val="231F20"/>
          <w:w w:val="110"/>
        </w:rPr>
        <w:t>a</w:t>
      </w:r>
      <w:r>
        <w:rPr>
          <w:color w:val="231F20"/>
          <w:spacing w:val="-32"/>
          <w:w w:val="110"/>
        </w:rPr>
        <w:t> </w:t>
      </w:r>
      <w:r>
        <w:rPr>
          <w:color w:val="231F20"/>
          <w:w w:val="110"/>
        </w:rPr>
        <w:t>continuar</w:t>
      </w:r>
      <w:r>
        <w:rPr>
          <w:color w:val="231F20"/>
          <w:spacing w:val="-32"/>
          <w:w w:val="110"/>
        </w:rPr>
        <w:t> </w:t>
      </w:r>
      <w:r>
        <w:rPr>
          <w:color w:val="231F20"/>
          <w:w w:val="110"/>
        </w:rPr>
        <w:t>pagando</w:t>
      </w:r>
      <w:r>
        <w:rPr>
          <w:color w:val="231F20"/>
          <w:spacing w:val="-32"/>
          <w:w w:val="110"/>
        </w:rPr>
        <w:t> </w:t>
      </w:r>
      <w:r>
        <w:rPr>
          <w:color w:val="231F20"/>
          <w:w w:val="110"/>
        </w:rPr>
        <w:t>al</w:t>
      </w:r>
      <w:r>
        <w:rPr>
          <w:color w:val="231F20"/>
          <w:spacing w:val="-32"/>
          <w:w w:val="110"/>
        </w:rPr>
        <w:t> </w:t>
      </w:r>
      <w:r>
        <w:rPr>
          <w:color w:val="231F20"/>
          <w:w w:val="110"/>
        </w:rPr>
        <w:t>municipio</w:t>
      </w:r>
      <w:r>
        <w:rPr>
          <w:color w:val="231F20"/>
          <w:spacing w:val="-32"/>
          <w:w w:val="110"/>
        </w:rPr>
        <w:t> </w:t>
      </w:r>
      <w:r>
        <w:rPr>
          <w:color w:val="231F20"/>
          <w:w w:val="110"/>
        </w:rPr>
        <w:t>por</w:t>
      </w:r>
    </w:p>
    <w:p>
      <w:pPr>
        <w:pStyle w:val="BodyText"/>
        <w:spacing w:before="9"/>
        <w:rPr>
          <w:sz w:val="10"/>
        </w:rPr>
      </w:pPr>
      <w:r>
        <w:rPr/>
        <w:pict>
          <v:line style="position:absolute;mso-position-horizontal-relative:page;mso-position-vertical-relative:paragraph;z-index:4192;mso-wrap-distance-left:0;mso-wrap-distance-right:0" from="45.354301pt,9.096191pt" to="117.354301pt,9.096191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50</w:t>
      </w:r>
      <w:r>
        <w:rPr>
          <w:color w:val="231F20"/>
          <w:position w:val="5"/>
          <w:sz w:val="9"/>
        </w:rPr>
        <w:t> </w:t>
      </w:r>
      <w:r>
        <w:rPr>
          <w:color w:val="231F20"/>
          <w:spacing w:val="-11"/>
          <w:position w:val="5"/>
          <w:sz w:val="9"/>
        </w:rPr>
        <w:t> </w:t>
      </w:r>
      <w:r>
        <w:rPr>
          <w:color w:val="231F20"/>
          <w:w w:val="105"/>
          <w:sz w:val="12"/>
        </w:rPr>
        <w:t>AHEM</w:t>
      </w:r>
      <w:r>
        <w:rPr>
          <w:color w:val="231F20"/>
          <w:w w:val="96"/>
          <w:sz w:val="16"/>
        </w:rPr>
        <w:t>,</w:t>
      </w:r>
      <w:r>
        <w:rPr>
          <w:color w:val="231F20"/>
          <w:spacing w:val="-6"/>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pacing w:val="-6"/>
          <w:sz w:val="16"/>
        </w:rPr>
        <w:t> </w:t>
      </w:r>
      <w:r>
        <w:rPr>
          <w:color w:val="231F20"/>
          <w:spacing w:val="1"/>
          <w:w w:val="100"/>
          <w:sz w:val="16"/>
        </w:rPr>
        <w:t>s</w:t>
      </w:r>
      <w:r>
        <w:rPr>
          <w:color w:val="231F20"/>
          <w:w w:val="108"/>
          <w:sz w:val="16"/>
        </w:rPr>
        <w:t>er</w:t>
      </w:r>
      <w:r>
        <w:rPr>
          <w:color w:val="231F20"/>
          <w:w w:val="102"/>
          <w:sz w:val="16"/>
        </w:rPr>
        <w:t>ie</w:t>
      </w:r>
      <w:r>
        <w:rPr>
          <w:color w:val="231F20"/>
          <w:spacing w:val="-6"/>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pacing w:val="-6"/>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6"/>
          <w:sz w:val="16"/>
        </w:rPr>
        <w:t> </w:t>
      </w:r>
      <w:r>
        <w:rPr>
          <w:color w:val="231F20"/>
          <w:w w:val="101"/>
          <w:sz w:val="16"/>
        </w:rPr>
        <w:t>229,</w:t>
      </w:r>
      <w:r>
        <w:rPr>
          <w:color w:val="231F20"/>
          <w:spacing w:val="-6"/>
          <w:sz w:val="16"/>
        </w:rPr>
        <w:t> </w:t>
      </w:r>
      <w:r>
        <w:rPr>
          <w:color w:val="231F20"/>
          <w:w w:val="104"/>
          <w:sz w:val="16"/>
        </w:rPr>
        <w:t>ex</w:t>
      </w:r>
      <w:r>
        <w:rPr>
          <w:color w:val="231F20"/>
          <w:spacing w:val="-5"/>
          <w:w w:val="104"/>
          <w:sz w:val="16"/>
        </w:rPr>
        <w:t>p</w:t>
      </w:r>
      <w:r>
        <w:rPr>
          <w:color w:val="231F20"/>
          <w:w w:val="96"/>
          <w:sz w:val="16"/>
        </w:rPr>
        <w:t>.</w:t>
      </w:r>
      <w:r>
        <w:rPr>
          <w:color w:val="231F20"/>
          <w:spacing w:val="-6"/>
          <w:sz w:val="16"/>
        </w:rPr>
        <w:t> </w:t>
      </w:r>
      <w:r>
        <w:rPr>
          <w:color w:val="231F20"/>
          <w:w w:val="101"/>
          <w:sz w:val="16"/>
        </w:rPr>
        <w:t>36,</w:t>
      </w:r>
      <w:r>
        <w:rPr>
          <w:color w:val="231F20"/>
          <w:spacing w:val="-6"/>
          <w:sz w:val="16"/>
        </w:rPr>
        <w:t> </w:t>
      </w:r>
      <w:r>
        <w:rPr>
          <w:color w:val="231F20"/>
          <w:spacing w:val="-1"/>
          <w:w w:val="94"/>
          <w:sz w:val="16"/>
        </w:rPr>
        <w:t>f</w:t>
      </w:r>
      <w:r>
        <w:rPr>
          <w:color w:val="231F20"/>
          <w:w w:val="96"/>
          <w:sz w:val="16"/>
        </w:rPr>
        <w:t>.</w:t>
      </w:r>
      <w:r>
        <w:rPr>
          <w:color w:val="231F20"/>
          <w:spacing w:val="-6"/>
          <w:sz w:val="16"/>
        </w:rPr>
        <w:t> </w:t>
      </w:r>
      <w:r>
        <w:rPr>
          <w:color w:val="231F20"/>
          <w:w w:val="100"/>
          <w:sz w:val="16"/>
        </w:rPr>
        <w:t>1,</w:t>
      </w:r>
      <w:r>
        <w:rPr>
          <w:color w:val="231F20"/>
          <w:spacing w:val="-6"/>
          <w:sz w:val="16"/>
        </w:rPr>
        <w:t> </w:t>
      </w:r>
      <w:r>
        <w:rPr>
          <w:color w:val="231F20"/>
          <w:spacing w:val="-6"/>
          <w:w w:val="39"/>
          <w:sz w:val="16"/>
        </w:rPr>
        <w:t>“</w:t>
      </w:r>
      <w:r>
        <w:rPr>
          <w:color w:val="231F20"/>
          <w:spacing w:val="2"/>
          <w:w w:val="106"/>
          <w:sz w:val="16"/>
        </w:rPr>
        <w:t>C</w:t>
      </w:r>
      <w:r>
        <w:rPr>
          <w:color w:val="231F20"/>
          <w:spacing w:val="-2"/>
          <w:w w:val="108"/>
          <w:sz w:val="16"/>
        </w:rPr>
        <w:t>o</w:t>
      </w:r>
      <w:r>
        <w:rPr>
          <w:color w:val="231F20"/>
          <w:spacing w:val="-4"/>
          <w:w w:val="111"/>
          <w:sz w:val="16"/>
        </w:rPr>
        <w:t>m</w:t>
      </w:r>
      <w:r>
        <w:rPr>
          <w:color w:val="231F20"/>
          <w:w w:val="109"/>
          <w:sz w:val="16"/>
        </w:rPr>
        <w:t>unic</w:t>
      </w:r>
      <w:r>
        <w:rPr>
          <w:color w:val="231F20"/>
          <w:w w:val="104"/>
          <w:sz w:val="16"/>
        </w:rPr>
        <w:t>aci</w:t>
      </w:r>
      <w:r>
        <w:rPr>
          <w:color w:val="231F20"/>
          <w:spacing w:val="-2"/>
          <w:w w:val="104"/>
          <w:sz w:val="16"/>
        </w:rPr>
        <w:t>ó</w:t>
      </w:r>
      <w:r>
        <w:rPr>
          <w:color w:val="231F20"/>
          <w:w w:val="116"/>
          <w:sz w:val="16"/>
        </w:rPr>
        <w:t>n</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 </w:t>
      </w:r>
      <w:r>
        <w:rPr>
          <w:color w:val="231F20"/>
          <w:w w:val="105"/>
          <w:sz w:val="16"/>
        </w:rPr>
        <w:t>de Ocoyoacac Magdaleno Novoa dirigida al secretario de gobierno en la que informa de la detención del </w:t>
      </w:r>
      <w:r>
        <w:rPr>
          <w:color w:val="231F20"/>
          <w:spacing w:val="-2"/>
          <w:w w:val="98"/>
          <w:sz w:val="16"/>
        </w:rPr>
        <w:t>j</w:t>
      </w:r>
      <w:r>
        <w:rPr>
          <w:color w:val="231F20"/>
          <w:w w:val="107"/>
          <w:sz w:val="16"/>
        </w:rPr>
        <w:t>ue</w:t>
      </w:r>
      <w:r>
        <w:rPr>
          <w:color w:val="231F20"/>
          <w:w w:val="100"/>
          <w:sz w:val="16"/>
        </w:rPr>
        <w:t>z</w:t>
      </w:r>
      <w:r>
        <w:rPr>
          <w:color w:val="231F20"/>
          <w:spacing w:val="-6"/>
          <w:sz w:val="16"/>
        </w:rPr>
        <w:t> </w:t>
      </w:r>
      <w:r>
        <w:rPr>
          <w:color w:val="231F20"/>
          <w:spacing w:val="-4"/>
          <w:w w:val="105"/>
          <w:sz w:val="16"/>
        </w:rPr>
        <w:t>a</w:t>
      </w:r>
      <w:r>
        <w:rPr>
          <w:color w:val="231F20"/>
          <w:w w:val="105"/>
          <w:sz w:val="16"/>
        </w:rPr>
        <w:t>uxi</w:t>
      </w:r>
      <w:r>
        <w:rPr>
          <w:color w:val="231F20"/>
          <w:w w:val="99"/>
          <w:sz w:val="16"/>
        </w:rPr>
        <w:t>li</w:t>
      </w:r>
      <w:r>
        <w:rPr>
          <w:color w:val="231F20"/>
          <w:spacing w:val="-2"/>
          <w:w w:val="105"/>
          <w:sz w:val="16"/>
        </w:rPr>
        <w:t>a</w:t>
      </w:r>
      <w:r>
        <w:rPr>
          <w:color w:val="231F20"/>
          <w:w w:val="118"/>
          <w:sz w:val="16"/>
        </w:rPr>
        <w:t>r</w:t>
      </w:r>
      <w:r>
        <w:rPr>
          <w:color w:val="231F20"/>
          <w:spacing w:val="-6"/>
          <w:sz w:val="16"/>
        </w:rPr>
        <w:t> </w:t>
      </w:r>
      <w:r>
        <w:rPr>
          <w:color w:val="231F20"/>
          <w:w w:val="107"/>
          <w:sz w:val="16"/>
        </w:rPr>
        <w:t>de</w:t>
      </w:r>
      <w:r>
        <w:rPr>
          <w:color w:val="231F20"/>
          <w:spacing w:val="-6"/>
          <w:sz w:val="16"/>
        </w:rPr>
        <w:t> </w:t>
      </w:r>
      <w:r>
        <w:rPr>
          <w:color w:val="231F20"/>
          <w:w w:val="106"/>
          <w:sz w:val="16"/>
        </w:rPr>
        <w:t>C</w:t>
      </w:r>
      <w:r>
        <w:rPr>
          <w:color w:val="231F20"/>
          <w:spacing w:val="-1"/>
          <w:w w:val="113"/>
          <w:sz w:val="16"/>
        </w:rPr>
        <w:t>h</w:t>
      </w:r>
      <w:r>
        <w:rPr>
          <w:color w:val="231F20"/>
          <w:spacing w:val="-2"/>
          <w:w w:val="108"/>
          <w:sz w:val="16"/>
        </w:rPr>
        <w:t>o</w:t>
      </w:r>
      <w:r>
        <w:rPr>
          <w:color w:val="231F20"/>
          <w:spacing w:val="-2"/>
          <w:w w:val="97"/>
          <w:sz w:val="16"/>
        </w:rPr>
        <w:t>l</w:t>
      </w:r>
      <w:r>
        <w:rPr>
          <w:color w:val="231F20"/>
          <w:w w:val="113"/>
          <w:sz w:val="16"/>
        </w:rPr>
        <w:t>u</w:t>
      </w:r>
      <w:r>
        <w:rPr>
          <w:color w:val="231F20"/>
          <w:w w:val="97"/>
          <w:sz w:val="16"/>
        </w:rPr>
        <w:t>l</w:t>
      </w:r>
      <w:r>
        <w:rPr>
          <w:color w:val="231F20"/>
          <w:w w:val="102"/>
          <w:sz w:val="16"/>
        </w:rPr>
        <w:t>a,</w:t>
      </w:r>
      <w:r>
        <w:rPr>
          <w:color w:val="231F20"/>
          <w:spacing w:val="-6"/>
          <w:sz w:val="16"/>
        </w:rPr>
        <w:t> </w:t>
      </w:r>
      <w:r>
        <w:rPr>
          <w:color w:val="231F20"/>
          <w:w w:val="102"/>
          <w:sz w:val="16"/>
        </w:rPr>
        <w:t>21</w:t>
      </w:r>
      <w:r>
        <w:rPr>
          <w:color w:val="231F20"/>
          <w:spacing w:val="-6"/>
          <w:sz w:val="16"/>
        </w:rPr>
        <w:t> </w:t>
      </w:r>
      <w:r>
        <w:rPr>
          <w:color w:val="231F20"/>
          <w:w w:val="107"/>
          <w:sz w:val="16"/>
        </w:rPr>
        <w:t>de</w:t>
      </w:r>
      <w:r>
        <w:rPr>
          <w:color w:val="231F20"/>
          <w:spacing w:val="-6"/>
          <w:sz w:val="16"/>
        </w:rPr>
        <w:t> </w:t>
      </w:r>
      <w:r>
        <w:rPr>
          <w:color w:val="231F20"/>
          <w:w w:val="109"/>
          <w:sz w:val="16"/>
        </w:rPr>
        <w:t>e</w:t>
      </w:r>
      <w:r>
        <w:rPr>
          <w:color w:val="231F20"/>
          <w:spacing w:val="-1"/>
          <w:w w:val="109"/>
          <w:sz w:val="16"/>
        </w:rPr>
        <w:t>n</w:t>
      </w:r>
      <w:r>
        <w:rPr>
          <w:color w:val="231F20"/>
          <w:w w:val="108"/>
          <w:sz w:val="16"/>
        </w:rPr>
        <w:t>e</w:t>
      </w:r>
      <w:r>
        <w:rPr>
          <w:color w:val="231F20"/>
          <w:spacing w:val="-3"/>
          <w:w w:val="108"/>
          <w:sz w:val="16"/>
        </w:rPr>
        <w:t>r</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1919</w:t>
      </w:r>
      <w:r>
        <w:rPr>
          <w:color w:val="231F20"/>
          <w:spacing w:val="-26"/>
          <w:w w:val="40"/>
          <w:sz w:val="16"/>
        </w:rPr>
        <w:t>”</w:t>
      </w:r>
      <w:r>
        <w:rPr>
          <w:color w:val="231F20"/>
          <w:w w:val="96"/>
          <w:sz w:val="16"/>
        </w:rPr>
        <w:t>.</w:t>
      </w:r>
    </w:p>
    <w:p>
      <w:pPr>
        <w:spacing w:line="180" w:lineRule="exact" w:before="56"/>
        <w:ind w:left="907" w:right="904" w:firstLine="0"/>
        <w:jc w:val="both"/>
        <w:rPr>
          <w:sz w:val="16"/>
        </w:rPr>
      </w:pPr>
      <w:r>
        <w:rPr>
          <w:color w:val="231F20"/>
          <w:w w:val="105"/>
          <w:position w:val="5"/>
          <w:sz w:val="9"/>
        </w:rPr>
        <w:t>51</w:t>
      </w:r>
      <w:r>
        <w:rPr>
          <w:color w:val="231F20"/>
          <w:position w:val="5"/>
          <w:sz w:val="9"/>
        </w:rPr>
        <w:t>   </w:t>
      </w:r>
      <w:r>
        <w:rPr>
          <w:color w:val="231F20"/>
          <w:spacing w:val="-10"/>
          <w:position w:val="5"/>
          <w:sz w:val="9"/>
        </w:rPr>
        <w:t> </w:t>
      </w:r>
      <w:r>
        <w:rPr>
          <w:color w:val="231F20"/>
          <w:w w:val="105"/>
          <w:sz w:val="12"/>
        </w:rPr>
        <w:t>AHEM</w:t>
      </w:r>
      <w:r>
        <w:rPr>
          <w:color w:val="231F20"/>
          <w:w w:val="96"/>
          <w:sz w:val="16"/>
        </w:rPr>
        <w:t>,</w:t>
      </w:r>
      <w:r>
        <w:rPr>
          <w:color w:val="231F20"/>
          <w:sz w:val="16"/>
        </w:rPr>
        <w:t> </w:t>
      </w:r>
      <w:r>
        <w:rPr>
          <w:color w:val="231F20"/>
          <w:spacing w:val="1"/>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z w:val="16"/>
        </w:rPr>
        <w:t> </w:t>
      </w:r>
      <w:r>
        <w:rPr>
          <w:color w:val="231F20"/>
          <w:spacing w:val="1"/>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z w:val="16"/>
        </w:rPr>
        <w:t> </w:t>
      </w:r>
      <w:r>
        <w:rPr>
          <w:color w:val="231F20"/>
          <w:spacing w:val="1"/>
          <w:sz w:val="16"/>
        </w:rPr>
        <w:t> </w:t>
      </w:r>
      <w:r>
        <w:rPr>
          <w:color w:val="231F20"/>
          <w:spacing w:val="-2"/>
          <w:w w:val="106"/>
          <w:sz w:val="16"/>
        </w:rPr>
        <w:t>M</w:t>
      </w:r>
      <w:r>
        <w:rPr>
          <w:color w:val="231F20"/>
          <w:w w:val="105"/>
          <w:sz w:val="16"/>
        </w:rPr>
        <w:t>ixt</w:t>
      </w:r>
      <w:r>
        <w:rPr>
          <w:color w:val="231F20"/>
          <w:w w:val="102"/>
          <w:sz w:val="16"/>
        </w:rPr>
        <w:t>a,</w:t>
      </w:r>
      <w:r>
        <w:rPr>
          <w:color w:val="231F20"/>
          <w:sz w:val="16"/>
        </w:rPr>
        <w:t> </w:t>
      </w:r>
      <w:r>
        <w:rPr>
          <w:color w:val="231F20"/>
          <w:spacing w:val="1"/>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z w:val="16"/>
        </w:rPr>
        <w:t> </w:t>
      </w:r>
      <w:r>
        <w:rPr>
          <w:color w:val="231F20"/>
          <w:spacing w:val="1"/>
          <w:sz w:val="16"/>
        </w:rPr>
        <w:t> </w:t>
      </w:r>
      <w:r>
        <w:rPr>
          <w:color w:val="231F20"/>
          <w:w w:val="101"/>
          <w:sz w:val="16"/>
        </w:rPr>
        <w:t>69,</w:t>
      </w:r>
      <w:r>
        <w:rPr>
          <w:color w:val="231F20"/>
          <w:sz w:val="16"/>
        </w:rPr>
        <w:t> </w:t>
      </w:r>
      <w:r>
        <w:rPr>
          <w:color w:val="231F20"/>
          <w:spacing w:val="1"/>
          <w:sz w:val="16"/>
        </w:rPr>
        <w:t> </w:t>
      </w:r>
      <w:r>
        <w:rPr>
          <w:color w:val="231F20"/>
          <w:w w:val="104"/>
          <w:sz w:val="16"/>
        </w:rPr>
        <w:t>ex</w:t>
      </w:r>
      <w:r>
        <w:rPr>
          <w:color w:val="231F20"/>
          <w:spacing w:val="-5"/>
          <w:w w:val="104"/>
          <w:sz w:val="16"/>
        </w:rPr>
        <w:t>p</w:t>
      </w:r>
      <w:r>
        <w:rPr>
          <w:color w:val="231F20"/>
          <w:w w:val="96"/>
          <w:sz w:val="16"/>
        </w:rPr>
        <w:t>.</w:t>
      </w:r>
      <w:r>
        <w:rPr>
          <w:color w:val="231F20"/>
          <w:sz w:val="16"/>
        </w:rPr>
        <w:t> </w:t>
      </w:r>
      <w:r>
        <w:rPr>
          <w:color w:val="231F20"/>
          <w:spacing w:val="1"/>
          <w:sz w:val="16"/>
        </w:rPr>
        <w:t> </w:t>
      </w:r>
      <w:r>
        <w:rPr>
          <w:color w:val="231F20"/>
          <w:w w:val="102"/>
          <w:sz w:val="16"/>
        </w:rPr>
        <w:t>03</w:t>
      </w:r>
      <w:r>
        <w:rPr>
          <w:color w:val="231F20"/>
          <w:sz w:val="16"/>
        </w:rPr>
        <w:t> </w:t>
      </w:r>
      <w:r>
        <w:rPr>
          <w:color w:val="231F20"/>
          <w:spacing w:val="1"/>
          <w:sz w:val="16"/>
        </w:rPr>
        <w:t> </w:t>
      </w:r>
      <w:r>
        <w:rPr>
          <w:color w:val="231F20"/>
          <w:w w:val="104"/>
          <w:sz w:val="16"/>
        </w:rPr>
        <w:t>(1-602),</w:t>
      </w:r>
      <w:r>
        <w:rPr>
          <w:color w:val="231F20"/>
          <w:sz w:val="16"/>
        </w:rPr>
        <w:t> </w:t>
      </w:r>
      <w:r>
        <w:rPr>
          <w:color w:val="231F20"/>
          <w:spacing w:val="1"/>
          <w:sz w:val="16"/>
        </w:rPr>
        <w:t> </w:t>
      </w:r>
      <w:r>
        <w:rPr>
          <w:color w:val="231F20"/>
          <w:spacing w:val="-1"/>
          <w:w w:val="94"/>
          <w:sz w:val="16"/>
        </w:rPr>
        <w:t>f</w:t>
      </w:r>
      <w:r>
        <w:rPr>
          <w:color w:val="231F20"/>
          <w:w w:val="96"/>
          <w:sz w:val="16"/>
        </w:rPr>
        <w:t>.</w:t>
      </w:r>
      <w:r>
        <w:rPr>
          <w:color w:val="231F20"/>
          <w:sz w:val="16"/>
        </w:rPr>
        <w:t> </w:t>
      </w:r>
      <w:r>
        <w:rPr>
          <w:color w:val="231F20"/>
          <w:spacing w:val="1"/>
          <w:sz w:val="16"/>
        </w:rPr>
        <w:t> </w:t>
      </w:r>
      <w:r>
        <w:rPr>
          <w:color w:val="231F20"/>
          <w:w w:val="101"/>
          <w:sz w:val="16"/>
        </w:rPr>
        <w:t>37,</w:t>
      </w:r>
      <w:r>
        <w:rPr>
          <w:color w:val="231F20"/>
          <w:sz w:val="16"/>
        </w:rPr>
        <w:t> </w:t>
      </w:r>
      <w:r>
        <w:rPr>
          <w:color w:val="231F20"/>
          <w:spacing w:val="1"/>
          <w:sz w:val="16"/>
        </w:rPr>
        <w:t> </w:t>
      </w:r>
      <w:r>
        <w:rPr>
          <w:color w:val="231F20"/>
          <w:spacing w:val="-3"/>
          <w:w w:val="39"/>
          <w:sz w:val="16"/>
        </w:rPr>
        <w:t>“</w:t>
      </w:r>
      <w:r>
        <w:rPr>
          <w:color w:val="231F20"/>
          <w:w w:val="105"/>
          <w:sz w:val="16"/>
        </w:rPr>
        <w:t>Di</w:t>
      </w:r>
      <w:r>
        <w:rPr>
          <w:color w:val="231F20"/>
          <w:spacing w:val="1"/>
          <w:w w:val="105"/>
          <w:sz w:val="16"/>
        </w:rPr>
        <w:t>c</w:t>
      </w:r>
      <w:r>
        <w:rPr>
          <w:color w:val="231F20"/>
          <w:w w:val="116"/>
          <w:sz w:val="16"/>
        </w:rPr>
        <w:t>t</w:t>
      </w:r>
      <w:r>
        <w:rPr>
          <w:color w:val="231F20"/>
          <w:spacing w:val="-2"/>
          <w:w w:val="105"/>
          <w:sz w:val="16"/>
        </w:rPr>
        <w:t>a</w:t>
      </w:r>
      <w:r>
        <w:rPr>
          <w:color w:val="231F20"/>
          <w:spacing w:val="-1"/>
          <w:w w:val="111"/>
          <w:sz w:val="16"/>
        </w:rPr>
        <w:t>m</w:t>
      </w:r>
      <w:r>
        <w:rPr>
          <w:color w:val="231F20"/>
          <w:w w:val="109"/>
          <w:sz w:val="16"/>
        </w:rPr>
        <w:t>en</w:t>
      </w:r>
      <w:r>
        <w:rPr>
          <w:color w:val="231F20"/>
          <w:sz w:val="16"/>
        </w:rPr>
        <w:t> </w:t>
      </w:r>
      <w:r>
        <w:rPr>
          <w:color w:val="231F20"/>
          <w:spacing w:val="1"/>
          <w:sz w:val="16"/>
        </w:rPr>
        <w:t> </w:t>
      </w:r>
      <w:r>
        <w:rPr>
          <w:color w:val="231F20"/>
          <w:spacing w:val="-3"/>
          <w:w w:val="118"/>
          <w:sz w:val="16"/>
        </w:rPr>
        <w:t>r</w:t>
      </w:r>
      <w:r>
        <w:rPr>
          <w:color w:val="231F20"/>
          <w:w w:val="98"/>
          <w:sz w:val="16"/>
        </w:rPr>
        <w:t>e</w:t>
      </w:r>
      <w:r>
        <w:rPr>
          <w:color w:val="231F20"/>
          <w:spacing w:val="-2"/>
          <w:w w:val="98"/>
          <w:sz w:val="16"/>
        </w:rPr>
        <w:t>f</w:t>
      </w:r>
      <w:r>
        <w:rPr>
          <w:color w:val="231F20"/>
          <w:w w:val="108"/>
          <w:sz w:val="16"/>
        </w:rPr>
        <w:t>e</w:t>
      </w:r>
      <w:r>
        <w:rPr>
          <w:color w:val="231F20"/>
          <w:spacing w:val="-3"/>
          <w:w w:val="108"/>
          <w:sz w:val="16"/>
        </w:rPr>
        <w:t>r</w:t>
      </w:r>
      <w:r>
        <w:rPr>
          <w:color w:val="231F20"/>
          <w:w w:val="109"/>
          <w:sz w:val="16"/>
        </w:rPr>
        <w:t>e</w:t>
      </w:r>
      <w:r>
        <w:rPr>
          <w:color w:val="231F20"/>
          <w:spacing w:val="-4"/>
          <w:w w:val="109"/>
          <w:sz w:val="16"/>
        </w:rPr>
        <w:t>n</w:t>
      </w:r>
      <w:r>
        <w:rPr>
          <w:color w:val="231F20"/>
          <w:spacing w:val="-1"/>
          <w:w w:val="116"/>
          <w:sz w:val="16"/>
        </w:rPr>
        <w:t>t</w:t>
      </w:r>
      <w:r>
        <w:rPr>
          <w:color w:val="231F20"/>
          <w:w w:val="101"/>
          <w:sz w:val="16"/>
        </w:rPr>
        <w:t>e</w:t>
      </w:r>
      <w:r>
        <w:rPr>
          <w:color w:val="231F20"/>
          <w:sz w:val="16"/>
        </w:rPr>
        <w:t> </w:t>
      </w:r>
      <w:r>
        <w:rPr>
          <w:color w:val="231F20"/>
          <w:spacing w:val="1"/>
          <w:sz w:val="16"/>
        </w:rPr>
        <w:t> </w:t>
      </w:r>
      <w:r>
        <w:rPr>
          <w:color w:val="231F20"/>
          <w:w w:val="105"/>
          <w:sz w:val="16"/>
        </w:rPr>
        <w:t>a</w:t>
      </w:r>
      <w:r>
        <w:rPr>
          <w:color w:val="231F20"/>
          <w:w w:val="97"/>
          <w:sz w:val="16"/>
        </w:rPr>
        <w:t>l</w:t>
      </w:r>
      <w:r>
        <w:rPr>
          <w:color w:val="231F20"/>
          <w:sz w:val="16"/>
        </w:rPr>
        <w:t> </w:t>
      </w:r>
      <w:r>
        <w:rPr>
          <w:color w:val="231F20"/>
          <w:spacing w:val="1"/>
          <w:sz w:val="16"/>
        </w:rPr>
        <w:t> </w:t>
      </w:r>
      <w:r>
        <w:rPr>
          <w:color w:val="231F20"/>
          <w:spacing w:val="-1"/>
          <w:w w:val="105"/>
          <w:sz w:val="16"/>
        </w:rPr>
        <w:t>a</w:t>
      </w:r>
      <w:r>
        <w:rPr>
          <w:color w:val="231F20"/>
          <w:spacing w:val="-1"/>
          <w:w w:val="100"/>
          <w:sz w:val="16"/>
        </w:rPr>
        <w:t>s</w:t>
      </w:r>
      <w:r>
        <w:rPr>
          <w:color w:val="231F20"/>
          <w:w w:val="114"/>
          <w:sz w:val="16"/>
        </w:rPr>
        <w:t>u</w:t>
      </w:r>
      <w:r>
        <w:rPr>
          <w:color w:val="231F20"/>
          <w:spacing w:val="-4"/>
          <w:w w:val="114"/>
          <w:sz w:val="16"/>
        </w:rPr>
        <w:t>n</w:t>
      </w:r>
      <w:r>
        <w:rPr>
          <w:color w:val="231F20"/>
          <w:spacing w:val="-1"/>
          <w:w w:val="116"/>
          <w:sz w:val="16"/>
        </w:rPr>
        <w:t>t</w:t>
      </w:r>
      <w:r>
        <w:rPr>
          <w:color w:val="231F20"/>
          <w:w w:val="108"/>
          <w:sz w:val="16"/>
        </w:rPr>
        <w:t>o </w:t>
      </w:r>
      <w:r>
        <w:rPr>
          <w:color w:val="231F20"/>
          <w:spacing w:val="-3"/>
          <w:w w:val="118"/>
          <w:sz w:val="16"/>
        </w:rPr>
        <w:t>r</w:t>
      </w:r>
      <w:r>
        <w:rPr>
          <w:color w:val="231F20"/>
          <w:w w:val="101"/>
          <w:sz w:val="16"/>
        </w:rPr>
        <w:t>e</w:t>
      </w:r>
      <w:r>
        <w:rPr>
          <w:color w:val="231F20"/>
          <w:spacing w:val="-1"/>
          <w:w w:val="101"/>
          <w:sz w:val="16"/>
        </w:rPr>
        <w:t>s</w:t>
      </w:r>
      <w:r>
        <w:rPr>
          <w:color w:val="231F20"/>
          <w:w w:val="116"/>
          <w:sz w:val="16"/>
        </w:rPr>
        <w:t>t</w:t>
      </w:r>
      <w:r>
        <w:rPr>
          <w:color w:val="231F20"/>
          <w:spacing w:val="-2"/>
          <w:w w:val="102"/>
          <w:sz w:val="16"/>
        </w:rPr>
        <w:t>i</w:t>
      </w:r>
      <w:r>
        <w:rPr>
          <w:color w:val="231F20"/>
          <w:spacing w:val="-2"/>
          <w:w w:val="116"/>
          <w:sz w:val="16"/>
        </w:rPr>
        <w:t>t</w:t>
      </w:r>
      <w:r>
        <w:rPr>
          <w:color w:val="231F20"/>
          <w:w w:val="111"/>
          <w:sz w:val="16"/>
        </w:rPr>
        <w:t>ud</w:t>
      </w:r>
      <w:r>
        <w:rPr>
          <w:color w:val="231F20"/>
          <w:spacing w:val="-2"/>
          <w:w w:val="111"/>
          <w:sz w:val="16"/>
        </w:rPr>
        <w:t>o</w:t>
      </w:r>
      <w:r>
        <w:rPr>
          <w:color w:val="231F20"/>
          <w:w w:val="116"/>
          <w:sz w:val="16"/>
        </w:rPr>
        <w:t>t</w:t>
      </w:r>
      <w:r>
        <w:rPr>
          <w:color w:val="231F20"/>
          <w:spacing w:val="-4"/>
          <w:w w:val="105"/>
          <w:sz w:val="16"/>
        </w:rPr>
        <w:t>a</w:t>
      </w:r>
      <w:r>
        <w:rPr>
          <w:color w:val="231F20"/>
          <w:spacing w:val="-1"/>
          <w:w w:val="116"/>
          <w:sz w:val="16"/>
        </w:rPr>
        <w:t>t</w:t>
      </w:r>
      <w:r>
        <w:rPr>
          <w:color w:val="231F20"/>
          <w:spacing w:val="-2"/>
          <w:w w:val="108"/>
          <w:sz w:val="16"/>
        </w:rPr>
        <w:t>o</w:t>
      </w:r>
      <w:r>
        <w:rPr>
          <w:color w:val="231F20"/>
          <w:w w:val="118"/>
          <w:sz w:val="16"/>
        </w:rPr>
        <w:t>r</w:t>
      </w:r>
      <w:r>
        <w:rPr>
          <w:color w:val="231F20"/>
          <w:w w:val="106"/>
          <w:sz w:val="16"/>
        </w:rPr>
        <w:t>io</w:t>
      </w:r>
      <w:r>
        <w:rPr>
          <w:color w:val="231F20"/>
          <w:spacing w:val="-6"/>
          <w:sz w:val="16"/>
        </w:rPr>
        <w:t> </w:t>
      </w:r>
      <w:r>
        <w:rPr>
          <w:color w:val="231F20"/>
          <w:w w:val="107"/>
          <w:sz w:val="16"/>
        </w:rPr>
        <w:t>de</w:t>
      </w:r>
      <w:r>
        <w:rPr>
          <w:color w:val="231F20"/>
          <w:spacing w:val="-6"/>
          <w:sz w:val="16"/>
        </w:rPr>
        <w:t> </w:t>
      </w:r>
      <w:r>
        <w:rPr>
          <w:color w:val="231F20"/>
          <w:w w:val="116"/>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6"/>
          <w:sz w:val="16"/>
        </w:rPr>
        <w:t> </w:t>
      </w:r>
      <w:r>
        <w:rPr>
          <w:color w:val="231F20"/>
          <w:spacing w:val="-3"/>
          <w:w w:val="118"/>
          <w:sz w:val="16"/>
        </w:rPr>
        <w:t>r</w:t>
      </w:r>
      <w:r>
        <w:rPr>
          <w:color w:val="231F20"/>
          <w:spacing w:val="-1"/>
          <w:w w:val="101"/>
          <w:sz w:val="16"/>
        </w:rPr>
        <w:t>e</w:t>
      </w:r>
      <w:r>
        <w:rPr>
          <w:color w:val="231F20"/>
          <w:w w:val="97"/>
          <w:sz w:val="16"/>
        </w:rPr>
        <w:t>l</w:t>
      </w:r>
      <w:r>
        <w:rPr>
          <w:color w:val="231F20"/>
          <w:spacing w:val="-4"/>
          <w:w w:val="105"/>
          <w:sz w:val="16"/>
        </w:rPr>
        <w:t>a</w:t>
      </w:r>
      <w:r>
        <w:rPr>
          <w:color w:val="231F20"/>
          <w:w w:val="116"/>
          <w:sz w:val="16"/>
        </w:rPr>
        <w:t>t</w:t>
      </w:r>
      <w:r>
        <w:rPr>
          <w:color w:val="231F20"/>
          <w:spacing w:val="-2"/>
          <w:w w:val="102"/>
          <w:sz w:val="16"/>
        </w:rPr>
        <w:t>i</w:t>
      </w:r>
      <w:r>
        <w:rPr>
          <w:color w:val="231F20"/>
          <w:spacing w:val="-2"/>
          <w:w w:val="98"/>
          <w:sz w:val="16"/>
        </w:rPr>
        <w:t>v</w:t>
      </w:r>
      <w:r>
        <w:rPr>
          <w:color w:val="231F20"/>
          <w:w w:val="108"/>
          <w:sz w:val="16"/>
        </w:rPr>
        <w:t>o</w:t>
      </w:r>
      <w:r>
        <w:rPr>
          <w:color w:val="231F20"/>
          <w:spacing w:val="-6"/>
          <w:sz w:val="16"/>
        </w:rPr>
        <w:t> </w:t>
      </w:r>
      <w:r>
        <w:rPr>
          <w:color w:val="231F20"/>
          <w:w w:val="105"/>
          <w:sz w:val="16"/>
        </w:rPr>
        <w:t>a</w:t>
      </w:r>
      <w:r>
        <w:rPr>
          <w:color w:val="231F20"/>
          <w:w w:val="97"/>
          <w:sz w:val="16"/>
        </w:rPr>
        <w:t>l</w:t>
      </w:r>
      <w:r>
        <w:rPr>
          <w:color w:val="231F20"/>
          <w:spacing w:val="-6"/>
          <w:sz w:val="16"/>
        </w:rPr>
        <w:t> </w:t>
      </w:r>
      <w:r>
        <w:rPr>
          <w:color w:val="231F20"/>
          <w:spacing w:val="-2"/>
          <w:w w:val="111"/>
          <w:sz w:val="16"/>
        </w:rPr>
        <w:t>p</w:t>
      </w:r>
      <w:r>
        <w:rPr>
          <w:color w:val="231F20"/>
          <w:w w:val="107"/>
          <w:sz w:val="16"/>
        </w:rPr>
        <w:t>u</w:t>
      </w:r>
      <w:r>
        <w:rPr>
          <w:color w:val="231F20"/>
          <w:spacing w:val="-1"/>
          <w:w w:val="107"/>
          <w:sz w:val="16"/>
        </w:rPr>
        <w:t>e</w:t>
      </w:r>
      <w:r>
        <w:rPr>
          <w:color w:val="231F20"/>
          <w:spacing w:val="-2"/>
          <w:w w:val="108"/>
          <w:sz w:val="16"/>
        </w:rPr>
        <w:t>b</w:t>
      </w:r>
      <w:r>
        <w:rPr>
          <w:color w:val="231F20"/>
          <w:w w:val="104"/>
          <w:sz w:val="16"/>
        </w:rPr>
        <w:t>lo</w:t>
      </w:r>
      <w:r>
        <w:rPr>
          <w:color w:val="231F20"/>
          <w:spacing w:val="-6"/>
          <w:sz w:val="16"/>
        </w:rPr>
        <w:t> </w:t>
      </w:r>
      <w:r>
        <w:rPr>
          <w:color w:val="231F20"/>
          <w:w w:val="107"/>
          <w:sz w:val="16"/>
        </w:rPr>
        <w:t>de</w:t>
      </w:r>
      <w:r>
        <w:rPr>
          <w:color w:val="231F20"/>
          <w:spacing w:val="-6"/>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w:t>
      </w:r>
      <w:r>
        <w:rPr>
          <w:color w:val="231F20"/>
          <w:w w:val="101"/>
          <w:sz w:val="16"/>
        </w:rPr>
        <w:t>ac,</w:t>
      </w:r>
      <w:r>
        <w:rPr>
          <w:color w:val="231F20"/>
          <w:spacing w:val="-6"/>
          <w:sz w:val="16"/>
        </w:rPr>
        <w:t> </w:t>
      </w:r>
      <w:r>
        <w:rPr>
          <w:color w:val="231F20"/>
          <w:w w:val="103"/>
          <w:sz w:val="16"/>
        </w:rPr>
        <w:t>1922-1941</w:t>
      </w:r>
      <w:r>
        <w:rPr>
          <w:color w:val="231F20"/>
          <w:spacing w:val="-26"/>
          <w:w w:val="40"/>
          <w:sz w:val="16"/>
        </w:rPr>
        <w:t>”</w:t>
      </w:r>
      <w:r>
        <w:rPr>
          <w:color w:val="231F20"/>
          <w:w w:val="96"/>
          <w:sz w:val="16"/>
        </w:rPr>
        <w:t>.</w:t>
      </w:r>
    </w:p>
    <w:p>
      <w:pPr>
        <w:spacing w:line="180" w:lineRule="exact" w:before="56"/>
        <w:ind w:left="907" w:right="905" w:firstLine="0"/>
        <w:jc w:val="both"/>
        <w:rPr>
          <w:sz w:val="16"/>
        </w:rPr>
      </w:pPr>
      <w:r>
        <w:rPr>
          <w:color w:val="231F20"/>
          <w:w w:val="105"/>
          <w:position w:val="5"/>
          <w:sz w:val="9"/>
        </w:rPr>
        <w:t>52</w:t>
      </w:r>
      <w:r>
        <w:rPr>
          <w:color w:val="231F20"/>
          <w:position w:val="5"/>
          <w:sz w:val="9"/>
        </w:rPr>
        <w:t> </w:t>
      </w:r>
      <w:r>
        <w:rPr>
          <w:color w:val="231F20"/>
          <w:spacing w:val="6"/>
          <w:position w:val="5"/>
          <w:sz w:val="9"/>
        </w:rPr>
        <w:t> </w:t>
      </w:r>
      <w:r>
        <w:rPr>
          <w:color w:val="231F20"/>
          <w:w w:val="105"/>
          <w:sz w:val="12"/>
        </w:rPr>
        <w:t>AHEM</w:t>
      </w:r>
      <w:r>
        <w:rPr>
          <w:color w:val="231F20"/>
          <w:w w:val="96"/>
          <w:sz w:val="16"/>
        </w:rPr>
        <w:t>,</w:t>
      </w:r>
      <w:r>
        <w:rPr>
          <w:color w:val="231F20"/>
          <w:spacing w:val="11"/>
          <w:sz w:val="16"/>
        </w:rPr>
        <w:t> </w:t>
      </w:r>
      <w:r>
        <w:rPr>
          <w:color w:val="231F20"/>
          <w:spacing w:val="-4"/>
          <w:w w:val="101"/>
          <w:sz w:val="16"/>
        </w:rPr>
        <w:t>F</w:t>
      </w:r>
      <w:r>
        <w:rPr>
          <w:color w:val="231F20"/>
          <w:spacing w:val="-2"/>
          <w:w w:val="108"/>
          <w:sz w:val="16"/>
        </w:rPr>
        <w:t>o</w:t>
      </w:r>
      <w:r>
        <w:rPr>
          <w:color w:val="231F20"/>
          <w:spacing w:val="-1"/>
          <w:w w:val="116"/>
          <w:sz w:val="16"/>
        </w:rPr>
        <w:t>n</w:t>
      </w:r>
      <w:r>
        <w:rPr>
          <w:color w:val="231F20"/>
          <w:w w:val="110"/>
          <w:sz w:val="16"/>
        </w:rPr>
        <w:t>do</w:t>
      </w:r>
      <w:r>
        <w:rPr>
          <w:color w:val="231F20"/>
          <w:spacing w:val="11"/>
          <w:sz w:val="16"/>
        </w:rPr>
        <w:t> </w:t>
      </w:r>
      <w:r>
        <w:rPr>
          <w:color w:val="231F20"/>
          <w:spacing w:val="-4"/>
          <w:w w:val="101"/>
          <w:sz w:val="16"/>
        </w:rPr>
        <w:t>F</w:t>
      </w:r>
      <w:r>
        <w:rPr>
          <w:color w:val="231F20"/>
          <w:spacing w:val="-2"/>
          <w:w w:val="108"/>
          <w:sz w:val="16"/>
        </w:rPr>
        <w:t>o</w:t>
      </w:r>
      <w:r>
        <w:rPr>
          <w:color w:val="231F20"/>
          <w:spacing w:val="-1"/>
          <w:w w:val="111"/>
          <w:sz w:val="16"/>
        </w:rPr>
        <w:t>m</w:t>
      </w:r>
      <w:r>
        <w:rPr>
          <w:color w:val="231F20"/>
          <w:w w:val="109"/>
          <w:sz w:val="16"/>
        </w:rPr>
        <w:t>e</w:t>
      </w:r>
      <w:r>
        <w:rPr>
          <w:color w:val="231F20"/>
          <w:spacing w:val="-4"/>
          <w:w w:val="109"/>
          <w:sz w:val="16"/>
        </w:rPr>
        <w:t>n</w:t>
      </w:r>
      <w:r>
        <w:rPr>
          <w:color w:val="231F20"/>
          <w:spacing w:val="-1"/>
          <w:w w:val="116"/>
          <w:sz w:val="16"/>
        </w:rPr>
        <w:t>t</w:t>
      </w:r>
      <w:r>
        <w:rPr>
          <w:color w:val="231F20"/>
          <w:spacing w:val="-5"/>
          <w:w w:val="108"/>
          <w:sz w:val="16"/>
        </w:rPr>
        <w:t>o</w:t>
      </w:r>
      <w:r>
        <w:rPr>
          <w:color w:val="231F20"/>
          <w:w w:val="96"/>
          <w:sz w:val="16"/>
        </w:rPr>
        <w:t>,</w:t>
      </w:r>
      <w:r>
        <w:rPr>
          <w:color w:val="231F20"/>
          <w:spacing w:val="11"/>
          <w:sz w:val="16"/>
        </w:rPr>
        <w:t> </w:t>
      </w:r>
      <w:r>
        <w:rPr>
          <w:color w:val="231F20"/>
          <w:spacing w:val="1"/>
          <w:w w:val="100"/>
          <w:sz w:val="16"/>
        </w:rPr>
        <w:t>s</w:t>
      </w:r>
      <w:r>
        <w:rPr>
          <w:color w:val="231F20"/>
          <w:w w:val="108"/>
          <w:sz w:val="16"/>
        </w:rPr>
        <w:t>er</w:t>
      </w:r>
      <w:r>
        <w:rPr>
          <w:color w:val="231F20"/>
          <w:w w:val="102"/>
          <w:sz w:val="16"/>
        </w:rPr>
        <w:t>ie</w:t>
      </w:r>
      <w:r>
        <w:rPr>
          <w:color w:val="231F20"/>
          <w:spacing w:val="11"/>
          <w:sz w:val="16"/>
        </w:rPr>
        <w:t> </w:t>
      </w:r>
      <w:r>
        <w:rPr>
          <w:color w:val="231F20"/>
          <w:spacing w:val="-1"/>
          <w:w w:val="105"/>
          <w:sz w:val="16"/>
        </w:rPr>
        <w:t>a</w:t>
      </w:r>
      <w:r>
        <w:rPr>
          <w:color w:val="231F20"/>
          <w:w w:val="106"/>
          <w:sz w:val="16"/>
        </w:rPr>
        <w:t>gu</w:t>
      </w:r>
      <w:r>
        <w:rPr>
          <w:color w:val="231F20"/>
          <w:spacing w:val="-1"/>
          <w:w w:val="105"/>
          <w:sz w:val="16"/>
        </w:rPr>
        <w:t>a</w:t>
      </w:r>
      <w:r>
        <w:rPr>
          <w:color w:val="231F20"/>
          <w:w w:val="99"/>
          <w:sz w:val="16"/>
        </w:rPr>
        <w:t>s,</w:t>
      </w:r>
      <w:r>
        <w:rPr>
          <w:color w:val="231F20"/>
          <w:spacing w:val="11"/>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11"/>
          <w:sz w:val="16"/>
        </w:rPr>
        <w:t> </w:t>
      </w:r>
      <w:r>
        <w:rPr>
          <w:color w:val="231F20"/>
          <w:w w:val="100"/>
          <w:sz w:val="16"/>
        </w:rPr>
        <w:t>6,</w:t>
      </w:r>
      <w:r>
        <w:rPr>
          <w:color w:val="231F20"/>
          <w:spacing w:val="11"/>
          <w:sz w:val="16"/>
        </w:rPr>
        <w:t> </w:t>
      </w:r>
      <w:r>
        <w:rPr>
          <w:color w:val="231F20"/>
          <w:w w:val="104"/>
          <w:sz w:val="16"/>
        </w:rPr>
        <w:t>ex</w:t>
      </w:r>
      <w:r>
        <w:rPr>
          <w:color w:val="231F20"/>
          <w:spacing w:val="-5"/>
          <w:w w:val="104"/>
          <w:sz w:val="16"/>
        </w:rPr>
        <w:t>p</w:t>
      </w:r>
      <w:r>
        <w:rPr>
          <w:color w:val="231F20"/>
          <w:w w:val="96"/>
          <w:sz w:val="16"/>
        </w:rPr>
        <w:t>.</w:t>
      </w:r>
      <w:r>
        <w:rPr>
          <w:color w:val="231F20"/>
          <w:spacing w:val="11"/>
          <w:sz w:val="16"/>
        </w:rPr>
        <w:t> </w:t>
      </w:r>
      <w:r>
        <w:rPr>
          <w:color w:val="231F20"/>
          <w:w w:val="101"/>
          <w:sz w:val="16"/>
        </w:rPr>
        <w:t>27,</w:t>
      </w:r>
      <w:r>
        <w:rPr>
          <w:color w:val="231F20"/>
          <w:spacing w:val="11"/>
          <w:sz w:val="16"/>
        </w:rPr>
        <w:t> </w:t>
      </w:r>
      <w:r>
        <w:rPr>
          <w:color w:val="231F20"/>
          <w:spacing w:val="-1"/>
          <w:w w:val="94"/>
          <w:sz w:val="16"/>
        </w:rPr>
        <w:t>f</w:t>
      </w:r>
      <w:r>
        <w:rPr>
          <w:color w:val="231F20"/>
          <w:w w:val="96"/>
          <w:sz w:val="16"/>
        </w:rPr>
        <w:t>.</w:t>
      </w:r>
      <w:r>
        <w:rPr>
          <w:color w:val="231F20"/>
          <w:spacing w:val="11"/>
          <w:sz w:val="16"/>
        </w:rPr>
        <w:t> </w:t>
      </w:r>
      <w:r>
        <w:rPr>
          <w:color w:val="231F20"/>
          <w:w w:val="101"/>
          <w:sz w:val="16"/>
        </w:rPr>
        <w:t>18,</w:t>
      </w:r>
      <w:r>
        <w:rPr>
          <w:color w:val="231F20"/>
          <w:spacing w:val="11"/>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11"/>
          <w:sz w:val="16"/>
        </w:rPr>
        <w:t> </w:t>
      </w:r>
      <w:r>
        <w:rPr>
          <w:color w:val="231F20"/>
          <w:w w:val="107"/>
          <w:sz w:val="16"/>
        </w:rPr>
        <w:t>de</w:t>
      </w:r>
      <w:r>
        <w:rPr>
          <w:color w:val="231F20"/>
          <w:spacing w:val="11"/>
          <w:sz w:val="16"/>
        </w:rPr>
        <w:t> </w:t>
      </w:r>
      <w:r>
        <w:rPr>
          <w:color w:val="231F20"/>
          <w:w w:val="99"/>
          <w:sz w:val="16"/>
        </w:rPr>
        <w:t>R</w:t>
      </w:r>
      <w:r>
        <w:rPr>
          <w:color w:val="231F20"/>
          <w:spacing w:val="1"/>
          <w:w w:val="108"/>
          <w:sz w:val="16"/>
        </w:rPr>
        <w:t>o</w:t>
      </w:r>
      <w:r>
        <w:rPr>
          <w:color w:val="231F20"/>
          <w:w w:val="110"/>
          <w:sz w:val="16"/>
        </w:rPr>
        <w:t>d</w:t>
      </w:r>
      <w:r>
        <w:rPr>
          <w:color w:val="231F20"/>
          <w:spacing w:val="-2"/>
          <w:w w:val="110"/>
          <w:sz w:val="16"/>
        </w:rPr>
        <w:t>o</w:t>
      </w:r>
      <w:r>
        <w:rPr>
          <w:color w:val="231F20"/>
          <w:w w:val="95"/>
          <w:sz w:val="16"/>
        </w:rPr>
        <w:t>l</w:t>
      </w:r>
      <w:r>
        <w:rPr>
          <w:color w:val="231F20"/>
          <w:spacing w:val="-2"/>
          <w:w w:val="95"/>
          <w:sz w:val="16"/>
        </w:rPr>
        <w:t>f</w:t>
      </w:r>
      <w:r>
        <w:rPr>
          <w:color w:val="231F20"/>
          <w:w w:val="108"/>
          <w:sz w:val="16"/>
        </w:rPr>
        <w:t>o</w:t>
      </w:r>
      <w:r>
        <w:rPr>
          <w:color w:val="231F20"/>
          <w:spacing w:val="11"/>
          <w:sz w:val="16"/>
        </w:rPr>
        <w:t> </w:t>
      </w:r>
      <w:r>
        <w:rPr>
          <w:color w:val="231F20"/>
          <w:spacing w:val="1"/>
          <w:w w:val="105"/>
          <w:sz w:val="16"/>
        </w:rPr>
        <w:t>G</w:t>
      </w:r>
      <w:r>
        <w:rPr>
          <w:color w:val="231F20"/>
          <w:spacing w:val="-2"/>
          <w:w w:val="108"/>
          <w:sz w:val="16"/>
        </w:rPr>
        <w:t>o</w:t>
      </w:r>
      <w:r>
        <w:rPr>
          <w:color w:val="231F20"/>
          <w:w w:val="105"/>
          <w:sz w:val="16"/>
        </w:rPr>
        <w:t>nzá</w:t>
      </w:r>
      <w:r>
        <w:rPr>
          <w:color w:val="231F20"/>
          <w:w w:val="100"/>
          <w:sz w:val="16"/>
        </w:rPr>
        <w:t>le</w:t>
      </w:r>
      <w:r>
        <w:rPr>
          <w:color w:val="231F20"/>
          <w:w w:val="100"/>
          <w:sz w:val="16"/>
        </w:rPr>
        <w:t>z</w:t>
      </w:r>
      <w:r>
        <w:rPr>
          <w:color w:val="231F20"/>
          <w:sz w:val="16"/>
        </w:rPr>
        <w:t>  </w:t>
      </w:r>
      <w:r>
        <w:rPr>
          <w:color w:val="231F20"/>
          <w:spacing w:val="-19"/>
          <w:sz w:val="16"/>
        </w:rPr>
        <w:t> </w:t>
      </w:r>
      <w:r>
        <w:rPr>
          <w:color w:val="231F20"/>
          <w:w w:val="111"/>
          <w:sz w:val="16"/>
        </w:rPr>
        <w:t>dir</w:t>
      </w:r>
      <w:r>
        <w:rPr>
          <w:color w:val="231F20"/>
          <w:w w:val="100"/>
          <w:sz w:val="16"/>
        </w:rPr>
        <w:t>ig</w:t>
      </w:r>
      <w:r>
        <w:rPr>
          <w:color w:val="231F20"/>
          <w:w w:val="108"/>
          <w:sz w:val="16"/>
        </w:rPr>
        <w:t>ido</w:t>
      </w:r>
      <w:r>
        <w:rPr>
          <w:color w:val="231F20"/>
          <w:spacing w:val="11"/>
          <w:sz w:val="16"/>
        </w:rPr>
        <w:t> </w:t>
      </w:r>
      <w:r>
        <w:rPr>
          <w:color w:val="231F20"/>
          <w:w w:val="105"/>
          <w:sz w:val="16"/>
        </w:rPr>
        <w:t>a</w:t>
      </w:r>
      <w:r>
        <w:rPr>
          <w:color w:val="231F20"/>
          <w:w w:val="97"/>
          <w:sz w:val="16"/>
        </w:rPr>
        <w:t>l </w:t>
      </w:r>
      <w:r>
        <w:rPr>
          <w:color w:val="231F20"/>
          <w:w w:val="109"/>
          <w:sz w:val="16"/>
        </w:rPr>
        <w:t>Di</w:t>
      </w:r>
      <w:r>
        <w:rPr>
          <w:color w:val="231F20"/>
          <w:spacing w:val="-3"/>
          <w:w w:val="109"/>
          <w:sz w:val="16"/>
        </w:rPr>
        <w:t>r</w:t>
      </w:r>
      <w:r>
        <w:rPr>
          <w:color w:val="231F20"/>
          <w:w w:val="101"/>
          <w:sz w:val="16"/>
        </w:rPr>
        <w:t>e</w:t>
      </w:r>
      <w:r>
        <w:rPr>
          <w:color w:val="231F20"/>
          <w:spacing w:val="1"/>
          <w:w w:val="101"/>
          <w:sz w:val="16"/>
        </w:rPr>
        <w:t>c</w:t>
      </w:r>
      <w:r>
        <w:rPr>
          <w:color w:val="231F20"/>
          <w:spacing w:val="-1"/>
          <w:w w:val="116"/>
          <w:sz w:val="16"/>
        </w:rPr>
        <w:t>t</w:t>
      </w:r>
      <w:r>
        <w:rPr>
          <w:color w:val="231F20"/>
          <w:spacing w:val="-2"/>
          <w:w w:val="108"/>
          <w:sz w:val="16"/>
        </w:rPr>
        <w:t>o</w:t>
      </w:r>
      <w:r>
        <w:rPr>
          <w:color w:val="231F20"/>
          <w:w w:val="118"/>
          <w:sz w:val="16"/>
        </w:rPr>
        <w:t>r</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w w:val="108"/>
          <w:sz w:val="16"/>
        </w:rPr>
        <w:t>D</w:t>
      </w:r>
      <w:r>
        <w:rPr>
          <w:color w:val="231F20"/>
          <w:w w:val="107"/>
          <w:sz w:val="16"/>
        </w:rPr>
        <w:t>ep</w:t>
      </w:r>
      <w:r>
        <w:rPr>
          <w:color w:val="231F20"/>
          <w:spacing w:val="-2"/>
          <w:w w:val="105"/>
          <w:sz w:val="16"/>
        </w:rPr>
        <w:t>a</w:t>
      </w:r>
      <w:r>
        <w:rPr>
          <w:color w:val="231F20"/>
          <w:spacing w:val="1"/>
          <w:w w:val="118"/>
          <w:sz w:val="16"/>
        </w:rPr>
        <w:t>r</w:t>
      </w:r>
      <w:r>
        <w:rPr>
          <w:color w:val="231F20"/>
          <w:w w:val="116"/>
          <w:sz w:val="16"/>
        </w:rPr>
        <w:t>t</w:t>
      </w:r>
      <w:r>
        <w:rPr>
          <w:color w:val="231F20"/>
          <w:spacing w:val="-2"/>
          <w:w w:val="105"/>
          <w:sz w:val="16"/>
        </w:rPr>
        <w:t>a</w:t>
      </w:r>
      <w:r>
        <w:rPr>
          <w:color w:val="231F20"/>
          <w:spacing w:val="-1"/>
          <w:w w:val="111"/>
          <w:sz w:val="16"/>
        </w:rPr>
        <w:t>m</w:t>
      </w:r>
      <w:r>
        <w:rPr>
          <w:color w:val="231F20"/>
          <w:w w:val="109"/>
          <w:sz w:val="16"/>
        </w:rPr>
        <w:t>e</w:t>
      </w:r>
      <w:r>
        <w:rPr>
          <w:color w:val="231F20"/>
          <w:spacing w:val="-4"/>
          <w:w w:val="109"/>
          <w:sz w:val="16"/>
        </w:rPr>
        <w:t>n</w:t>
      </w:r>
      <w:r>
        <w:rPr>
          <w:color w:val="231F20"/>
          <w:spacing w:val="-1"/>
          <w:w w:val="116"/>
          <w:sz w:val="16"/>
        </w:rPr>
        <w:t>t</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100"/>
          <w:sz w:val="16"/>
        </w:rPr>
        <w:t>s</w:t>
      </w:r>
      <w:r>
        <w:rPr>
          <w:color w:val="231F20"/>
          <w:spacing w:val="-6"/>
          <w:sz w:val="16"/>
        </w:rPr>
        <w:t> </w:t>
      </w:r>
      <w:r>
        <w:rPr>
          <w:color w:val="231F20"/>
          <w:w w:val="97"/>
          <w:sz w:val="16"/>
        </w:rPr>
        <w:t>y</w:t>
      </w:r>
      <w:r>
        <w:rPr>
          <w:color w:val="231F20"/>
          <w:spacing w:val="-6"/>
          <w:sz w:val="16"/>
        </w:rPr>
        <w:t> </w:t>
      </w:r>
      <w:r>
        <w:rPr>
          <w:color w:val="231F20"/>
          <w:spacing w:val="-3"/>
          <w:w w:val="101"/>
          <w:sz w:val="16"/>
        </w:rPr>
        <w:t>A</w:t>
      </w:r>
      <w:r>
        <w:rPr>
          <w:color w:val="231F20"/>
          <w:w w:val="106"/>
          <w:sz w:val="16"/>
        </w:rPr>
        <w:t>gu</w:t>
      </w:r>
      <w:r>
        <w:rPr>
          <w:color w:val="231F20"/>
          <w:spacing w:val="-1"/>
          <w:w w:val="105"/>
          <w:sz w:val="16"/>
        </w:rPr>
        <w:t>a</w:t>
      </w:r>
      <w:r>
        <w:rPr>
          <w:color w:val="231F20"/>
          <w:w w:val="99"/>
          <w:sz w:val="16"/>
        </w:rPr>
        <w:t>s,</w:t>
      </w:r>
      <w:r>
        <w:rPr>
          <w:color w:val="231F20"/>
          <w:spacing w:val="-6"/>
          <w:sz w:val="16"/>
        </w:rPr>
        <w:t> </w:t>
      </w:r>
      <w:r>
        <w:rPr>
          <w:color w:val="231F20"/>
          <w:w w:val="102"/>
          <w:sz w:val="16"/>
        </w:rPr>
        <w:t>25</w:t>
      </w:r>
      <w:r>
        <w:rPr>
          <w:color w:val="231F20"/>
          <w:spacing w:val="-6"/>
          <w:sz w:val="16"/>
        </w:rPr>
        <w:t> </w:t>
      </w:r>
      <w:r>
        <w:rPr>
          <w:color w:val="231F20"/>
          <w:w w:val="107"/>
          <w:sz w:val="16"/>
        </w:rPr>
        <w:t>de</w:t>
      </w:r>
      <w:r>
        <w:rPr>
          <w:color w:val="231F20"/>
          <w:spacing w:val="-6"/>
          <w:sz w:val="16"/>
        </w:rPr>
        <w:t> </w:t>
      </w:r>
      <w:r>
        <w:rPr>
          <w:color w:val="231F20"/>
          <w:spacing w:val="-1"/>
          <w:w w:val="111"/>
          <w:sz w:val="16"/>
        </w:rPr>
        <w:t>m</w:t>
      </w:r>
      <w:r>
        <w:rPr>
          <w:color w:val="231F20"/>
          <w:spacing w:val="-3"/>
          <w:w w:val="105"/>
          <w:sz w:val="16"/>
        </w:rPr>
        <w:t>a</w:t>
      </w:r>
      <w:r>
        <w:rPr>
          <w:color w:val="231F20"/>
          <w:spacing w:val="-2"/>
          <w:w w:val="97"/>
          <w:sz w:val="16"/>
        </w:rPr>
        <w:t>y</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1918</w:t>
      </w:r>
      <w:r>
        <w:rPr>
          <w:color w:val="231F20"/>
          <w:spacing w:val="-26"/>
          <w:w w:val="40"/>
          <w:sz w:val="16"/>
        </w:rPr>
        <w:t>”</w:t>
      </w:r>
      <w:r>
        <w:rPr>
          <w:color w:val="231F20"/>
          <w:w w:val="96"/>
          <w:sz w:val="16"/>
        </w:rPr>
        <w:t>.</w:t>
      </w:r>
    </w:p>
    <w:p>
      <w:pPr>
        <w:spacing w:after="0" w:line="180" w:lineRule="exact"/>
        <w:jc w:val="both"/>
        <w:rPr>
          <w:sz w:val="16"/>
        </w:rPr>
        <w:sectPr>
          <w:pgSz w:w="8510" w:h="11630"/>
          <w:pgMar w:header="305" w:footer="388" w:top="640" w:bottom="580" w:left="0" w:right="0"/>
        </w:sectPr>
      </w:pPr>
    </w:p>
    <w:p>
      <w:pPr>
        <w:pStyle w:val="BodyText"/>
        <w:spacing w:before="1"/>
        <w:rPr>
          <w:sz w:val="13"/>
        </w:rPr>
      </w:pPr>
    </w:p>
    <w:p>
      <w:pPr>
        <w:pStyle w:val="BodyText"/>
        <w:spacing w:line="249" w:lineRule="auto" w:before="17"/>
        <w:ind w:left="907" w:right="904"/>
        <w:jc w:val="both"/>
      </w:pPr>
      <w:r>
        <w:rPr>
          <w:color w:val="231F20"/>
          <w:w w:val="105"/>
        </w:rPr>
        <w:t>terrenos</w:t>
      </w:r>
      <w:r>
        <w:rPr>
          <w:color w:val="231F20"/>
          <w:spacing w:val="-13"/>
          <w:w w:val="105"/>
        </w:rPr>
        <w:t> </w:t>
      </w:r>
      <w:r>
        <w:rPr>
          <w:color w:val="231F20"/>
          <w:w w:val="105"/>
        </w:rPr>
        <w:t>que</w:t>
      </w:r>
      <w:r>
        <w:rPr>
          <w:color w:val="231F20"/>
          <w:spacing w:val="-13"/>
          <w:w w:val="105"/>
        </w:rPr>
        <w:t> </w:t>
      </w:r>
      <w:r>
        <w:rPr>
          <w:color w:val="231F20"/>
          <w:w w:val="105"/>
        </w:rPr>
        <w:t>consideraban</w:t>
      </w:r>
      <w:r>
        <w:rPr>
          <w:color w:val="231F20"/>
          <w:spacing w:val="-13"/>
          <w:w w:val="105"/>
        </w:rPr>
        <w:t> </w:t>
      </w:r>
      <w:r>
        <w:rPr>
          <w:color w:val="231F20"/>
          <w:w w:val="105"/>
        </w:rPr>
        <w:t>que</w:t>
      </w:r>
      <w:r>
        <w:rPr>
          <w:color w:val="231F20"/>
          <w:spacing w:val="-13"/>
          <w:w w:val="105"/>
        </w:rPr>
        <w:t> </w:t>
      </w:r>
      <w:r>
        <w:rPr>
          <w:color w:val="231F20"/>
          <w:w w:val="105"/>
        </w:rPr>
        <w:t>eran</w:t>
      </w:r>
      <w:r>
        <w:rPr>
          <w:color w:val="231F20"/>
          <w:spacing w:val="-13"/>
          <w:w w:val="105"/>
        </w:rPr>
        <w:t> </w:t>
      </w:r>
      <w:r>
        <w:rPr>
          <w:color w:val="231F20"/>
          <w:w w:val="105"/>
        </w:rPr>
        <w:t>de</w:t>
      </w:r>
      <w:r>
        <w:rPr>
          <w:color w:val="231F20"/>
          <w:spacing w:val="-13"/>
          <w:w w:val="105"/>
        </w:rPr>
        <w:t> </w:t>
      </w:r>
      <w:r>
        <w:rPr>
          <w:color w:val="231F20"/>
          <w:w w:val="105"/>
        </w:rPr>
        <w:t>su</w:t>
      </w:r>
      <w:r>
        <w:rPr>
          <w:color w:val="231F20"/>
          <w:spacing w:val="-13"/>
          <w:w w:val="105"/>
        </w:rPr>
        <w:t> </w:t>
      </w:r>
      <w:r>
        <w:rPr>
          <w:color w:val="231F20"/>
          <w:w w:val="105"/>
        </w:rPr>
        <w:t>propiedad;</w:t>
      </w:r>
      <w:r>
        <w:rPr>
          <w:color w:val="231F20"/>
          <w:spacing w:val="-13"/>
          <w:w w:val="105"/>
        </w:rPr>
        <w:t> </w:t>
      </w:r>
      <w:r>
        <w:rPr>
          <w:color w:val="231F20"/>
          <w:w w:val="105"/>
        </w:rPr>
        <w:t>por</w:t>
      </w:r>
      <w:r>
        <w:rPr>
          <w:color w:val="231F20"/>
          <w:spacing w:val="-13"/>
          <w:w w:val="105"/>
        </w:rPr>
        <w:t> </w:t>
      </w:r>
      <w:r>
        <w:rPr>
          <w:color w:val="231F20"/>
          <w:w w:val="105"/>
        </w:rPr>
        <w:t>ese</w:t>
      </w:r>
      <w:r>
        <w:rPr>
          <w:color w:val="231F20"/>
          <w:spacing w:val="-13"/>
          <w:w w:val="105"/>
        </w:rPr>
        <w:t> </w:t>
      </w:r>
      <w:r>
        <w:rPr>
          <w:color w:val="231F20"/>
          <w:w w:val="105"/>
        </w:rPr>
        <w:t>motivo</w:t>
      </w:r>
      <w:r>
        <w:rPr>
          <w:color w:val="231F20"/>
          <w:spacing w:val="-13"/>
          <w:w w:val="105"/>
        </w:rPr>
        <w:t> </w:t>
      </w:r>
      <w:r>
        <w:rPr>
          <w:color w:val="231F20"/>
          <w:w w:val="105"/>
        </w:rPr>
        <w:t>buscaron la titulación de sus bienes comunales.</w:t>
      </w:r>
      <w:r>
        <w:rPr>
          <w:color w:val="231F20"/>
          <w:w w:val="105"/>
          <w:position w:val="7"/>
          <w:sz w:val="13"/>
        </w:rPr>
        <w:t>53 </w:t>
      </w:r>
      <w:r>
        <w:rPr>
          <w:color w:val="231F20"/>
          <w:w w:val="105"/>
        </w:rPr>
        <w:t>Este hecho provocó descontento entre las autoridades municipales pues durante más de 20 años gozaron del beneficio</w:t>
      </w:r>
      <w:r>
        <w:rPr>
          <w:color w:val="231F20"/>
          <w:spacing w:val="-5"/>
          <w:w w:val="105"/>
        </w:rPr>
        <w:t> </w:t>
      </w:r>
      <w:r>
        <w:rPr>
          <w:color w:val="231F20"/>
          <w:w w:val="105"/>
        </w:rPr>
        <w:t>de</w:t>
      </w:r>
      <w:r>
        <w:rPr>
          <w:color w:val="231F20"/>
          <w:spacing w:val="-5"/>
          <w:w w:val="105"/>
        </w:rPr>
        <w:t> </w:t>
      </w:r>
      <w:r>
        <w:rPr>
          <w:color w:val="231F20"/>
          <w:w w:val="105"/>
        </w:rPr>
        <w:t>arrendar</w:t>
      </w:r>
      <w:r>
        <w:rPr>
          <w:color w:val="231F20"/>
          <w:spacing w:val="-5"/>
          <w:w w:val="105"/>
        </w:rPr>
        <w:t> </w:t>
      </w:r>
      <w:r>
        <w:rPr>
          <w:color w:val="231F20"/>
          <w:w w:val="105"/>
        </w:rPr>
        <w:t>unos</w:t>
      </w:r>
      <w:r>
        <w:rPr>
          <w:color w:val="231F20"/>
          <w:spacing w:val="-5"/>
          <w:w w:val="105"/>
        </w:rPr>
        <w:t> </w:t>
      </w:r>
      <w:r>
        <w:rPr>
          <w:color w:val="231F20"/>
          <w:w w:val="105"/>
        </w:rPr>
        <w:t>terrenos</w:t>
      </w:r>
      <w:r>
        <w:rPr>
          <w:color w:val="231F20"/>
          <w:spacing w:val="-5"/>
          <w:w w:val="105"/>
        </w:rPr>
        <w:t> </w:t>
      </w:r>
      <w:r>
        <w:rPr>
          <w:color w:val="231F20"/>
          <w:w w:val="105"/>
        </w:rPr>
        <w:t>sin</w:t>
      </w:r>
      <w:r>
        <w:rPr>
          <w:color w:val="231F20"/>
          <w:spacing w:val="-5"/>
          <w:w w:val="105"/>
        </w:rPr>
        <w:t> </w:t>
      </w:r>
      <w:r>
        <w:rPr>
          <w:color w:val="231F20"/>
          <w:w w:val="105"/>
        </w:rPr>
        <w:t>que</w:t>
      </w:r>
      <w:r>
        <w:rPr>
          <w:color w:val="231F20"/>
          <w:spacing w:val="-5"/>
          <w:w w:val="105"/>
        </w:rPr>
        <w:t> </w:t>
      </w:r>
      <w:r>
        <w:rPr>
          <w:color w:val="231F20"/>
          <w:w w:val="105"/>
        </w:rPr>
        <w:t>hubiera</w:t>
      </w:r>
      <w:r>
        <w:rPr>
          <w:color w:val="231F20"/>
          <w:spacing w:val="-5"/>
          <w:w w:val="105"/>
        </w:rPr>
        <w:t> </w:t>
      </w:r>
      <w:r>
        <w:rPr>
          <w:color w:val="231F20"/>
          <w:w w:val="105"/>
        </w:rPr>
        <w:t>el</w:t>
      </w:r>
      <w:r>
        <w:rPr>
          <w:color w:val="231F20"/>
          <w:spacing w:val="-5"/>
          <w:w w:val="105"/>
        </w:rPr>
        <w:t> </w:t>
      </w:r>
      <w:r>
        <w:rPr>
          <w:color w:val="231F20"/>
          <w:w w:val="105"/>
        </w:rPr>
        <w:t>mínimo</w:t>
      </w:r>
      <w:r>
        <w:rPr>
          <w:color w:val="231F20"/>
          <w:spacing w:val="-5"/>
          <w:w w:val="105"/>
        </w:rPr>
        <w:t> </w:t>
      </w:r>
      <w:r>
        <w:rPr>
          <w:color w:val="231F20"/>
          <w:w w:val="105"/>
        </w:rPr>
        <w:t>disgusto</w:t>
      </w:r>
      <w:r>
        <w:rPr>
          <w:color w:val="231F20"/>
          <w:spacing w:val="-5"/>
          <w:w w:val="105"/>
        </w:rPr>
        <w:t> </w:t>
      </w:r>
      <w:r>
        <w:rPr>
          <w:color w:val="231F20"/>
          <w:w w:val="105"/>
        </w:rPr>
        <w:t>entre los</w:t>
      </w:r>
      <w:r>
        <w:rPr>
          <w:color w:val="231F20"/>
          <w:spacing w:val="-11"/>
          <w:w w:val="105"/>
        </w:rPr>
        <w:t> </w:t>
      </w:r>
      <w:r>
        <w:rPr>
          <w:color w:val="231F20"/>
          <w:w w:val="105"/>
        </w:rPr>
        <w:t>vecinos</w:t>
      </w:r>
      <w:r>
        <w:rPr>
          <w:color w:val="231F20"/>
          <w:spacing w:val="-11"/>
          <w:w w:val="105"/>
        </w:rPr>
        <w:t> </w:t>
      </w:r>
      <w:r>
        <w:rPr>
          <w:color w:val="231F20"/>
          <w:w w:val="105"/>
        </w:rPr>
        <w:t>beneficiados.</w:t>
      </w:r>
      <w:r>
        <w:rPr>
          <w:color w:val="231F20"/>
          <w:spacing w:val="-11"/>
          <w:w w:val="105"/>
        </w:rPr>
        <w:t> </w:t>
      </w:r>
      <w:r>
        <w:rPr>
          <w:color w:val="231F20"/>
          <w:w w:val="105"/>
        </w:rPr>
        <w:t>El</w:t>
      </w:r>
      <w:r>
        <w:rPr>
          <w:color w:val="231F20"/>
          <w:spacing w:val="-11"/>
          <w:w w:val="105"/>
        </w:rPr>
        <w:t> </w:t>
      </w:r>
      <w:r>
        <w:rPr>
          <w:color w:val="231F20"/>
          <w:w w:val="105"/>
        </w:rPr>
        <w:t>cambio</w:t>
      </w:r>
      <w:r>
        <w:rPr>
          <w:color w:val="231F20"/>
          <w:spacing w:val="-11"/>
          <w:w w:val="105"/>
        </w:rPr>
        <w:t> </w:t>
      </w:r>
      <w:r>
        <w:rPr>
          <w:color w:val="231F20"/>
          <w:w w:val="105"/>
        </w:rPr>
        <w:t>de</w:t>
      </w:r>
      <w:r>
        <w:rPr>
          <w:color w:val="231F20"/>
          <w:spacing w:val="-11"/>
          <w:w w:val="105"/>
        </w:rPr>
        <w:t> </w:t>
      </w:r>
      <w:r>
        <w:rPr>
          <w:color w:val="231F20"/>
          <w:w w:val="105"/>
        </w:rPr>
        <w:t>actitud</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vecinos</w:t>
      </w:r>
      <w:r>
        <w:rPr>
          <w:color w:val="231F20"/>
          <w:spacing w:val="-11"/>
          <w:w w:val="105"/>
        </w:rPr>
        <w:t> </w:t>
      </w:r>
      <w:r>
        <w:rPr>
          <w:color w:val="231F20"/>
          <w:w w:val="105"/>
        </w:rPr>
        <w:t>resulta</w:t>
      </w:r>
      <w:r>
        <w:rPr>
          <w:color w:val="231F20"/>
          <w:spacing w:val="-11"/>
          <w:w w:val="105"/>
        </w:rPr>
        <w:t> </w:t>
      </w:r>
      <w:r>
        <w:rPr>
          <w:color w:val="231F20"/>
          <w:w w:val="105"/>
        </w:rPr>
        <w:t>evidente pues</w:t>
      </w:r>
      <w:r>
        <w:rPr>
          <w:color w:val="231F20"/>
          <w:spacing w:val="-8"/>
          <w:w w:val="105"/>
        </w:rPr>
        <w:t> </w:t>
      </w:r>
      <w:r>
        <w:rPr>
          <w:color w:val="231F20"/>
          <w:w w:val="105"/>
        </w:rPr>
        <w:t>entre</w:t>
      </w:r>
      <w:r>
        <w:rPr>
          <w:color w:val="231F20"/>
          <w:spacing w:val="-8"/>
          <w:w w:val="105"/>
        </w:rPr>
        <w:t> </w:t>
      </w:r>
      <w:r>
        <w:rPr>
          <w:color w:val="231F20"/>
          <w:w w:val="105"/>
        </w:rPr>
        <w:t>la</w:t>
      </w:r>
      <w:r>
        <w:rPr>
          <w:color w:val="231F20"/>
          <w:spacing w:val="-8"/>
          <w:w w:val="105"/>
        </w:rPr>
        <w:t> </w:t>
      </w:r>
      <w:r>
        <w:rPr>
          <w:color w:val="231F20"/>
          <w:w w:val="105"/>
        </w:rPr>
        <w:t>posibilidad</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confirmación</w:t>
      </w:r>
      <w:r>
        <w:rPr>
          <w:color w:val="231F20"/>
          <w:spacing w:val="-8"/>
          <w:w w:val="105"/>
        </w:rPr>
        <w:t> </w:t>
      </w:r>
      <w:r>
        <w:rPr>
          <w:color w:val="231F20"/>
          <w:w w:val="105"/>
        </w:rPr>
        <w:t>de</w:t>
      </w:r>
      <w:r>
        <w:rPr>
          <w:color w:val="231F20"/>
          <w:spacing w:val="-8"/>
          <w:w w:val="105"/>
        </w:rPr>
        <w:t> </w:t>
      </w:r>
      <w:r>
        <w:rPr>
          <w:color w:val="231F20"/>
          <w:w w:val="105"/>
        </w:rPr>
        <w:t>bienes</w:t>
      </w:r>
      <w:r>
        <w:rPr>
          <w:color w:val="231F20"/>
          <w:spacing w:val="-8"/>
          <w:w w:val="105"/>
        </w:rPr>
        <w:t> </w:t>
      </w:r>
      <w:r>
        <w:rPr>
          <w:color w:val="231F20"/>
          <w:w w:val="105"/>
        </w:rPr>
        <w:t>comunales,</w:t>
      </w:r>
      <w:r>
        <w:rPr>
          <w:color w:val="231F20"/>
          <w:spacing w:val="-8"/>
          <w:w w:val="105"/>
        </w:rPr>
        <w:t> </w:t>
      </w:r>
      <w:r>
        <w:rPr>
          <w:color w:val="231F20"/>
          <w:w w:val="105"/>
        </w:rPr>
        <w:t>trataron</w:t>
      </w:r>
      <w:r>
        <w:rPr>
          <w:color w:val="231F20"/>
          <w:spacing w:val="-8"/>
          <w:w w:val="105"/>
        </w:rPr>
        <w:t> </w:t>
      </w:r>
      <w:r>
        <w:rPr>
          <w:color w:val="231F20"/>
          <w:w w:val="105"/>
        </w:rPr>
        <w:t>de dejar fuera al ayuntamiento del control que ejercía sobre el llano, tal y</w:t>
      </w:r>
      <w:r>
        <w:rPr>
          <w:color w:val="231F20"/>
          <w:spacing w:val="-28"/>
          <w:w w:val="105"/>
        </w:rPr>
        <w:t> </w:t>
      </w:r>
      <w:r>
        <w:rPr>
          <w:color w:val="231F20"/>
          <w:w w:val="105"/>
        </w:rPr>
        <w:t>como había ocurrido en décadas</w:t>
      </w:r>
      <w:r>
        <w:rPr>
          <w:color w:val="231F20"/>
          <w:spacing w:val="20"/>
          <w:w w:val="105"/>
        </w:rPr>
        <w:t> </w:t>
      </w:r>
      <w:r>
        <w:rPr>
          <w:color w:val="231F20"/>
          <w:w w:val="105"/>
        </w:rPr>
        <w:t>anteriores.</w:t>
      </w:r>
    </w:p>
    <w:p>
      <w:pPr>
        <w:pStyle w:val="BodyText"/>
        <w:spacing w:before="2"/>
        <w:rPr>
          <w:sz w:val="23"/>
        </w:rPr>
      </w:pPr>
    </w:p>
    <w:p>
      <w:pPr>
        <w:pStyle w:val="BodyText"/>
        <w:spacing w:line="249" w:lineRule="auto"/>
        <w:ind w:left="907" w:right="904"/>
        <w:jc w:val="both"/>
      </w:pPr>
      <w:r>
        <w:rPr>
          <w:color w:val="231F20"/>
          <w:w w:val="105"/>
        </w:rPr>
        <w:t>En 1930 se resolvió dotar con 406 hectáreas a los barrios pertenecientes a Ocoyoacac, resultando afectadas las haciendas de </w:t>
      </w:r>
      <w:r>
        <w:rPr>
          <w:color w:val="231F20"/>
          <w:spacing w:val="-3"/>
          <w:w w:val="105"/>
        </w:rPr>
        <w:t>Texcaltenco, </w:t>
      </w:r>
      <w:r>
        <w:rPr>
          <w:color w:val="231F20"/>
          <w:w w:val="105"/>
        </w:rPr>
        <w:t>Jajalpa y </w:t>
      </w:r>
      <w:r>
        <w:rPr>
          <w:color w:val="231F20"/>
          <w:spacing w:val="-3"/>
          <w:w w:val="105"/>
        </w:rPr>
        <w:t>Texcalpa.</w:t>
      </w:r>
      <w:r>
        <w:rPr>
          <w:color w:val="231F20"/>
          <w:spacing w:val="-3"/>
          <w:w w:val="105"/>
          <w:position w:val="7"/>
          <w:sz w:val="13"/>
        </w:rPr>
        <w:t>54</w:t>
      </w:r>
      <w:r>
        <w:rPr>
          <w:color w:val="231F20"/>
          <w:spacing w:val="10"/>
          <w:w w:val="105"/>
          <w:position w:val="7"/>
          <w:sz w:val="13"/>
        </w:rPr>
        <w:t> </w:t>
      </w:r>
      <w:r>
        <w:rPr>
          <w:color w:val="231F20"/>
          <w:spacing w:val="-4"/>
          <w:w w:val="105"/>
        </w:rPr>
        <w:t>Una</w:t>
      </w:r>
      <w:r>
        <w:rPr>
          <w:color w:val="231F20"/>
          <w:spacing w:val="-14"/>
          <w:w w:val="105"/>
        </w:rPr>
        <w:t> </w:t>
      </w:r>
      <w:r>
        <w:rPr>
          <w:color w:val="231F20"/>
          <w:w w:val="105"/>
        </w:rPr>
        <w:t>vez</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otorgó</w:t>
      </w:r>
      <w:r>
        <w:rPr>
          <w:color w:val="231F20"/>
          <w:spacing w:val="-14"/>
          <w:w w:val="105"/>
        </w:rPr>
        <w:t> </w:t>
      </w:r>
      <w:r>
        <w:rPr>
          <w:color w:val="231F20"/>
          <w:w w:val="105"/>
        </w:rPr>
        <w:t>la</w:t>
      </w:r>
      <w:r>
        <w:rPr>
          <w:color w:val="231F20"/>
          <w:spacing w:val="-14"/>
          <w:w w:val="105"/>
        </w:rPr>
        <w:t> </w:t>
      </w:r>
      <w:r>
        <w:rPr>
          <w:color w:val="231F20"/>
          <w:w w:val="105"/>
        </w:rPr>
        <w:t>posesión</w:t>
      </w:r>
      <w:r>
        <w:rPr>
          <w:color w:val="231F20"/>
          <w:spacing w:val="-14"/>
          <w:w w:val="105"/>
        </w:rPr>
        <w:t> </w:t>
      </w:r>
      <w:r>
        <w:rPr>
          <w:color w:val="231F20"/>
          <w:w w:val="105"/>
        </w:rPr>
        <w:t>definitiva</w:t>
      </w:r>
      <w:r>
        <w:rPr>
          <w:color w:val="231F20"/>
          <w:spacing w:val="-14"/>
          <w:w w:val="105"/>
        </w:rPr>
        <w:t> </w:t>
      </w:r>
      <w:r>
        <w:rPr>
          <w:color w:val="231F20"/>
          <w:w w:val="105"/>
        </w:rPr>
        <w:t>del</w:t>
      </w:r>
      <w:r>
        <w:rPr>
          <w:color w:val="231F20"/>
          <w:spacing w:val="-14"/>
          <w:w w:val="105"/>
        </w:rPr>
        <w:t> </w:t>
      </w:r>
      <w:r>
        <w:rPr>
          <w:color w:val="231F20"/>
          <w:w w:val="105"/>
        </w:rPr>
        <w:t>ejido</w:t>
      </w:r>
      <w:r>
        <w:rPr>
          <w:color w:val="231F20"/>
          <w:spacing w:val="-14"/>
          <w:w w:val="105"/>
        </w:rPr>
        <w:t> </w:t>
      </w:r>
      <w:r>
        <w:rPr>
          <w:color w:val="231F20"/>
          <w:w w:val="105"/>
        </w:rPr>
        <w:t>a</w:t>
      </w:r>
      <w:r>
        <w:rPr>
          <w:color w:val="231F20"/>
          <w:spacing w:val="-14"/>
          <w:w w:val="105"/>
        </w:rPr>
        <w:t> </w:t>
      </w:r>
      <w:r>
        <w:rPr>
          <w:color w:val="231F20"/>
          <w:w w:val="105"/>
        </w:rPr>
        <w:t>los</w:t>
      </w:r>
      <w:r>
        <w:rPr>
          <w:color w:val="231F20"/>
          <w:spacing w:val="-14"/>
          <w:w w:val="105"/>
        </w:rPr>
        <w:t> </w:t>
      </w:r>
      <w:r>
        <w:rPr>
          <w:color w:val="231F20"/>
          <w:w w:val="105"/>
        </w:rPr>
        <w:t>citados pueblos el presidente municipal se negó a firmar el certificado de posesión definitiva. Esta actitud se debe a que los ayuntamientos no tenían injerencia en los ejidos de los pueblos, así como por las pérdidas al tesoro municipal porque los ejidos dejaron de aportar ingresos al municipio.</w:t>
      </w:r>
      <w:r>
        <w:rPr>
          <w:color w:val="231F20"/>
          <w:w w:val="105"/>
          <w:position w:val="7"/>
          <w:sz w:val="13"/>
        </w:rPr>
        <w:t>55 </w:t>
      </w:r>
      <w:r>
        <w:rPr>
          <w:color w:val="231F20"/>
          <w:spacing w:val="-3"/>
          <w:w w:val="105"/>
        </w:rPr>
        <w:t>No </w:t>
      </w:r>
      <w:r>
        <w:rPr>
          <w:color w:val="231F20"/>
          <w:w w:val="105"/>
        </w:rPr>
        <w:t>obstante, en 1931</w:t>
      </w:r>
      <w:r>
        <w:rPr>
          <w:color w:val="231F20"/>
          <w:spacing w:val="-17"/>
          <w:w w:val="105"/>
        </w:rPr>
        <w:t> </w:t>
      </w:r>
      <w:r>
        <w:rPr>
          <w:color w:val="231F20"/>
          <w:w w:val="105"/>
        </w:rPr>
        <w:t>los</w:t>
      </w:r>
      <w:r>
        <w:rPr>
          <w:color w:val="231F20"/>
          <w:spacing w:val="-17"/>
          <w:w w:val="105"/>
        </w:rPr>
        <w:t> </w:t>
      </w:r>
      <w:r>
        <w:rPr>
          <w:color w:val="231F20"/>
          <w:w w:val="105"/>
        </w:rPr>
        <w:t>ejidatarios</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pueblos</w:t>
      </w:r>
      <w:r>
        <w:rPr>
          <w:color w:val="231F20"/>
          <w:spacing w:val="-17"/>
          <w:w w:val="105"/>
        </w:rPr>
        <w:t> </w:t>
      </w:r>
      <w:r>
        <w:rPr>
          <w:color w:val="231F20"/>
          <w:w w:val="105"/>
        </w:rPr>
        <w:t>de</w:t>
      </w:r>
      <w:r>
        <w:rPr>
          <w:color w:val="231F20"/>
          <w:spacing w:val="-17"/>
          <w:w w:val="105"/>
        </w:rPr>
        <w:t> </w:t>
      </w:r>
      <w:r>
        <w:rPr>
          <w:color w:val="231F20"/>
          <w:w w:val="105"/>
        </w:rPr>
        <w:t>Ocoyoacac</w:t>
      </w:r>
      <w:r>
        <w:rPr>
          <w:color w:val="231F20"/>
          <w:spacing w:val="-17"/>
          <w:w w:val="105"/>
        </w:rPr>
        <w:t> </w:t>
      </w:r>
      <w:r>
        <w:rPr>
          <w:color w:val="231F20"/>
          <w:w w:val="105"/>
        </w:rPr>
        <w:t>se</w:t>
      </w:r>
      <w:r>
        <w:rPr>
          <w:color w:val="231F20"/>
          <w:spacing w:val="-17"/>
          <w:w w:val="105"/>
        </w:rPr>
        <w:t> </w:t>
      </w:r>
      <w:r>
        <w:rPr>
          <w:color w:val="231F20"/>
          <w:w w:val="105"/>
        </w:rPr>
        <w:t>quejaban</w:t>
      </w:r>
      <w:r>
        <w:rPr>
          <w:color w:val="231F20"/>
          <w:spacing w:val="-17"/>
          <w:w w:val="105"/>
        </w:rPr>
        <w:t> </w:t>
      </w:r>
      <w:r>
        <w:rPr>
          <w:color w:val="231F20"/>
          <w:w w:val="105"/>
        </w:rPr>
        <w:t>de</w:t>
      </w:r>
      <w:r>
        <w:rPr>
          <w:color w:val="231F20"/>
          <w:spacing w:val="-17"/>
          <w:w w:val="105"/>
        </w:rPr>
        <w:t> </w:t>
      </w:r>
      <w:r>
        <w:rPr>
          <w:color w:val="231F20"/>
          <w:w w:val="105"/>
        </w:rPr>
        <w:t>los</w:t>
      </w:r>
      <w:r>
        <w:rPr>
          <w:color w:val="231F20"/>
          <w:spacing w:val="-17"/>
          <w:w w:val="105"/>
        </w:rPr>
        <w:t> </w:t>
      </w:r>
      <w:r>
        <w:rPr>
          <w:color w:val="231F20"/>
          <w:w w:val="105"/>
        </w:rPr>
        <w:t>excesivos impuestos que cobraba el Comité Particular Administrativo. Estaban obligados a pagar por el pastoreo así como por la extracción de leña muerta para uso doméstico, cuando antes contaban con este beneficio sin cobro alguno</w:t>
      </w:r>
      <w:r>
        <w:rPr>
          <w:color w:val="231F20"/>
          <w:spacing w:val="-8"/>
          <w:w w:val="105"/>
        </w:rPr>
        <w:t> </w:t>
      </w:r>
      <w:r>
        <w:rPr>
          <w:color w:val="231F20"/>
          <w:w w:val="105"/>
        </w:rPr>
        <w:t>por</w:t>
      </w:r>
      <w:r>
        <w:rPr>
          <w:color w:val="231F20"/>
          <w:spacing w:val="-8"/>
          <w:w w:val="105"/>
        </w:rPr>
        <w:t> </w:t>
      </w:r>
      <w:r>
        <w:rPr>
          <w:color w:val="231F20"/>
          <w:w w:val="105"/>
        </w:rPr>
        <w:t>el</w:t>
      </w:r>
      <w:r>
        <w:rPr>
          <w:color w:val="231F20"/>
          <w:spacing w:val="-8"/>
          <w:w w:val="105"/>
        </w:rPr>
        <w:t> </w:t>
      </w:r>
      <w:r>
        <w:rPr>
          <w:color w:val="231F20"/>
          <w:w w:val="105"/>
        </w:rPr>
        <w:t>simple</w:t>
      </w:r>
      <w:r>
        <w:rPr>
          <w:color w:val="231F20"/>
          <w:spacing w:val="-8"/>
          <w:w w:val="105"/>
        </w:rPr>
        <w:t> </w:t>
      </w:r>
      <w:r>
        <w:rPr>
          <w:color w:val="231F20"/>
          <w:w w:val="105"/>
        </w:rPr>
        <w:t>hecho</w:t>
      </w:r>
      <w:r>
        <w:rPr>
          <w:color w:val="231F20"/>
          <w:spacing w:val="-8"/>
          <w:w w:val="105"/>
        </w:rPr>
        <w:t> </w:t>
      </w:r>
      <w:r>
        <w:rPr>
          <w:color w:val="231F20"/>
          <w:w w:val="105"/>
        </w:rPr>
        <w:t>de</w:t>
      </w:r>
      <w:r>
        <w:rPr>
          <w:color w:val="231F20"/>
          <w:spacing w:val="-8"/>
          <w:w w:val="105"/>
        </w:rPr>
        <w:t> </w:t>
      </w:r>
      <w:r>
        <w:rPr>
          <w:color w:val="231F20"/>
          <w:w w:val="105"/>
        </w:rPr>
        <w:t>ser</w:t>
      </w:r>
      <w:r>
        <w:rPr>
          <w:color w:val="231F20"/>
          <w:spacing w:val="-8"/>
          <w:w w:val="105"/>
        </w:rPr>
        <w:t> </w:t>
      </w:r>
      <w:r>
        <w:rPr>
          <w:color w:val="231F20"/>
          <w:w w:val="105"/>
        </w:rPr>
        <w:t>vecinos</w:t>
      </w:r>
      <w:r>
        <w:rPr>
          <w:color w:val="231F20"/>
          <w:spacing w:val="-8"/>
          <w:w w:val="105"/>
        </w:rPr>
        <w:t> </w:t>
      </w:r>
      <w:r>
        <w:rPr>
          <w:color w:val="231F20"/>
          <w:w w:val="105"/>
        </w:rPr>
        <w:t>del</w:t>
      </w:r>
      <w:r>
        <w:rPr>
          <w:color w:val="231F20"/>
          <w:spacing w:val="-8"/>
          <w:w w:val="105"/>
        </w:rPr>
        <w:t> </w:t>
      </w:r>
      <w:r>
        <w:rPr>
          <w:color w:val="231F20"/>
          <w:w w:val="105"/>
        </w:rPr>
        <w:t>pueblo.</w:t>
      </w:r>
      <w:r>
        <w:rPr>
          <w:color w:val="231F20"/>
          <w:w w:val="105"/>
          <w:position w:val="7"/>
          <w:sz w:val="13"/>
        </w:rPr>
        <w:t>56</w:t>
      </w:r>
      <w:r>
        <w:rPr>
          <w:color w:val="231F20"/>
          <w:spacing w:val="16"/>
          <w:w w:val="105"/>
          <w:position w:val="7"/>
          <w:sz w:val="13"/>
        </w:rPr>
        <w:t> </w:t>
      </w:r>
      <w:r>
        <w:rPr>
          <w:color w:val="231F20"/>
          <w:w w:val="105"/>
        </w:rPr>
        <w:t>Como</w:t>
      </w:r>
      <w:r>
        <w:rPr>
          <w:color w:val="231F20"/>
          <w:spacing w:val="-8"/>
          <w:w w:val="105"/>
        </w:rPr>
        <w:t> </w:t>
      </w:r>
      <w:r>
        <w:rPr>
          <w:color w:val="231F20"/>
          <w:w w:val="105"/>
        </w:rPr>
        <w:t>se</w:t>
      </w:r>
      <w:r>
        <w:rPr>
          <w:color w:val="231F20"/>
          <w:spacing w:val="-8"/>
          <w:w w:val="105"/>
        </w:rPr>
        <w:t> </w:t>
      </w:r>
      <w:r>
        <w:rPr>
          <w:color w:val="231F20"/>
          <w:w w:val="105"/>
        </w:rPr>
        <w:t>ve,</w:t>
      </w:r>
      <w:r>
        <w:rPr>
          <w:color w:val="231F20"/>
          <w:spacing w:val="-8"/>
          <w:w w:val="105"/>
        </w:rPr>
        <w:t> </w:t>
      </w:r>
      <w:r>
        <w:rPr>
          <w:color w:val="231F20"/>
          <w:w w:val="105"/>
        </w:rPr>
        <w:t>el</w:t>
      </w:r>
      <w:r>
        <w:rPr>
          <w:color w:val="231F20"/>
          <w:spacing w:val="-8"/>
          <w:w w:val="105"/>
        </w:rPr>
        <w:t> </w:t>
      </w:r>
      <w:r>
        <w:rPr>
          <w:color w:val="231F20"/>
          <w:w w:val="105"/>
        </w:rPr>
        <w:t>nuevo</w:t>
      </w:r>
    </w:p>
    <w:p>
      <w:pPr>
        <w:pStyle w:val="BodyText"/>
        <w:spacing w:before="12"/>
        <w:rPr>
          <w:sz w:val="10"/>
        </w:rPr>
      </w:pPr>
      <w:r>
        <w:rPr/>
        <w:pict>
          <v:line style="position:absolute;mso-position-horizontal-relative:page;mso-position-vertical-relative:paragraph;z-index:4216;mso-wrap-distance-left:0;mso-wrap-distance-right:0" from="45.354301pt,9.261499pt" to="117.354301pt,9.261499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53 </w:t>
      </w:r>
      <w:r>
        <w:rPr>
          <w:color w:val="231F20"/>
          <w:w w:val="105"/>
          <w:sz w:val="16"/>
        </w:rPr>
        <w:t>En años posteriores los vecinos de los barrios de Ocoyoacac trataron por todos los medios de que </w:t>
      </w:r>
      <w:r>
        <w:rPr>
          <w:color w:val="231F20"/>
          <w:spacing w:val="-1"/>
          <w:w w:val="101"/>
          <w:sz w:val="16"/>
        </w:rPr>
        <w:t>e</w:t>
      </w:r>
      <w:r>
        <w:rPr>
          <w:color w:val="231F20"/>
          <w:w w:val="97"/>
          <w:sz w:val="16"/>
        </w:rPr>
        <w:t>l</w:t>
      </w:r>
      <w:r>
        <w:rPr>
          <w:color w:val="231F20"/>
          <w:spacing w:val="12"/>
          <w:sz w:val="16"/>
        </w:rPr>
        <w:t> </w:t>
      </w:r>
      <w:r>
        <w:rPr>
          <w:color w:val="231F20"/>
          <w:w w:val="97"/>
          <w:sz w:val="16"/>
        </w:rPr>
        <w:t>ll</w:t>
      </w:r>
      <w:r>
        <w:rPr>
          <w:color w:val="231F20"/>
          <w:spacing w:val="-2"/>
          <w:w w:val="105"/>
          <w:sz w:val="16"/>
        </w:rPr>
        <w:t>a</w:t>
      </w:r>
      <w:r>
        <w:rPr>
          <w:color w:val="231F20"/>
          <w:spacing w:val="-1"/>
          <w:w w:val="116"/>
          <w:sz w:val="16"/>
        </w:rPr>
        <w:t>n</w:t>
      </w:r>
      <w:r>
        <w:rPr>
          <w:color w:val="231F20"/>
          <w:w w:val="108"/>
          <w:sz w:val="16"/>
        </w:rPr>
        <w:t>o</w:t>
      </w:r>
      <w:r>
        <w:rPr>
          <w:color w:val="231F20"/>
          <w:spacing w:val="11"/>
          <w:sz w:val="16"/>
        </w:rPr>
        <w:t> </w:t>
      </w:r>
      <w:r>
        <w:rPr>
          <w:color w:val="231F20"/>
          <w:w w:val="107"/>
          <w:sz w:val="16"/>
        </w:rPr>
        <w:t>de</w:t>
      </w:r>
      <w:r>
        <w:rPr>
          <w:color w:val="231F20"/>
          <w:spacing w:val="12"/>
          <w:sz w:val="16"/>
        </w:rPr>
        <w:t> </w:t>
      </w:r>
      <w:r>
        <w:rPr>
          <w:color w:val="231F20"/>
          <w:spacing w:val="-3"/>
          <w:w w:val="39"/>
          <w:sz w:val="16"/>
        </w:rPr>
        <w:t>“</w:t>
      </w:r>
      <w:r>
        <w:rPr>
          <w:color w:val="231F20"/>
          <w:w w:val="98"/>
          <w:sz w:val="16"/>
        </w:rPr>
        <w:t>E</w:t>
      </w:r>
      <w:r>
        <w:rPr>
          <w:color w:val="231F20"/>
          <w:w w:val="97"/>
          <w:sz w:val="16"/>
        </w:rPr>
        <w:t>l</w:t>
      </w:r>
      <w:r>
        <w:rPr>
          <w:color w:val="231F20"/>
          <w:spacing w:val="12"/>
          <w:sz w:val="16"/>
        </w:rPr>
        <w:t> </w:t>
      </w:r>
      <w:r>
        <w:rPr>
          <w:color w:val="231F20"/>
          <w:spacing w:val="2"/>
          <w:w w:val="106"/>
          <w:sz w:val="16"/>
        </w:rPr>
        <w:t>C</w:t>
      </w:r>
      <w:r>
        <w:rPr>
          <w:color w:val="231F20"/>
          <w:spacing w:val="-2"/>
          <w:w w:val="108"/>
          <w:sz w:val="16"/>
        </w:rPr>
        <w:t>o</w:t>
      </w:r>
      <w:r>
        <w:rPr>
          <w:color w:val="231F20"/>
          <w:spacing w:val="-4"/>
          <w:w w:val="111"/>
          <w:sz w:val="16"/>
        </w:rPr>
        <w:t>m</w:t>
      </w:r>
      <w:r>
        <w:rPr>
          <w:color w:val="231F20"/>
          <w:spacing w:val="-2"/>
          <w:w w:val="111"/>
          <w:sz w:val="16"/>
        </w:rPr>
        <w:t>p</w:t>
      </w:r>
      <w:r>
        <w:rPr>
          <w:color w:val="231F20"/>
          <w:spacing w:val="-3"/>
          <w:w w:val="118"/>
          <w:sz w:val="16"/>
        </w:rPr>
        <w:t>r</w:t>
      </w:r>
      <w:r>
        <w:rPr>
          <w:color w:val="231F20"/>
          <w:spacing w:val="-2"/>
          <w:w w:val="108"/>
          <w:sz w:val="16"/>
        </w:rPr>
        <w:t>o</w:t>
      </w:r>
      <w:r>
        <w:rPr>
          <w:color w:val="231F20"/>
          <w:w w:val="109"/>
          <w:sz w:val="16"/>
        </w:rPr>
        <w:t>m</w:t>
      </w:r>
      <w:r>
        <w:rPr>
          <w:color w:val="231F20"/>
          <w:spacing w:val="-1"/>
          <w:w w:val="109"/>
          <w:sz w:val="16"/>
        </w:rPr>
        <w:t>i</w:t>
      </w:r>
      <w:r>
        <w:rPr>
          <w:color w:val="231F20"/>
          <w:spacing w:val="1"/>
          <w:w w:val="100"/>
          <w:sz w:val="16"/>
        </w:rPr>
        <w:t>s</w:t>
      </w:r>
      <w:r>
        <w:rPr>
          <w:color w:val="231F20"/>
          <w:spacing w:val="-12"/>
          <w:w w:val="108"/>
          <w:sz w:val="16"/>
        </w:rPr>
        <w:t>o</w:t>
      </w:r>
      <w:r>
        <w:rPr>
          <w:color w:val="231F20"/>
          <w:w w:val="40"/>
          <w:sz w:val="16"/>
        </w:rPr>
        <w:t>”</w:t>
      </w:r>
      <w:r>
        <w:rPr>
          <w:color w:val="231F20"/>
          <w:spacing w:val="12"/>
          <w:sz w:val="16"/>
        </w:rPr>
        <w:t> </w:t>
      </w:r>
      <w:r>
        <w:rPr>
          <w:color w:val="231F20"/>
          <w:w w:val="94"/>
          <w:sz w:val="16"/>
        </w:rPr>
        <w:t>f</w:t>
      </w:r>
      <w:r>
        <w:rPr>
          <w:color w:val="231F20"/>
          <w:w w:val="109"/>
          <w:sz w:val="16"/>
        </w:rPr>
        <w:t>uera</w:t>
      </w:r>
      <w:r>
        <w:rPr>
          <w:color w:val="231F20"/>
          <w:spacing w:val="12"/>
          <w:sz w:val="16"/>
        </w:rPr>
        <w:t> </w:t>
      </w:r>
      <w:r>
        <w:rPr>
          <w:color w:val="231F20"/>
          <w:w w:val="105"/>
          <w:sz w:val="16"/>
        </w:rPr>
        <w:t>c</w:t>
      </w:r>
      <w:r>
        <w:rPr>
          <w:color w:val="231F20"/>
          <w:spacing w:val="-2"/>
          <w:w w:val="105"/>
          <w:sz w:val="16"/>
        </w:rPr>
        <w:t>o</w:t>
      </w:r>
      <w:r>
        <w:rPr>
          <w:color w:val="231F20"/>
          <w:w w:val="107"/>
          <w:sz w:val="16"/>
        </w:rPr>
        <w:t>nfir</w:t>
      </w:r>
      <w:r>
        <w:rPr>
          <w:color w:val="231F20"/>
          <w:spacing w:val="-1"/>
          <w:w w:val="111"/>
          <w:sz w:val="16"/>
        </w:rPr>
        <w:t>m</w:t>
      </w:r>
      <w:r>
        <w:rPr>
          <w:color w:val="231F20"/>
          <w:w w:val="108"/>
          <w:sz w:val="16"/>
        </w:rPr>
        <w:t>ado</w:t>
      </w:r>
      <w:r>
        <w:rPr>
          <w:color w:val="231F20"/>
          <w:spacing w:val="12"/>
          <w:sz w:val="16"/>
        </w:rPr>
        <w:t> </w:t>
      </w:r>
      <w:r>
        <w:rPr>
          <w:color w:val="231F20"/>
          <w:w w:val="105"/>
          <w:sz w:val="16"/>
        </w:rPr>
        <w:t>c</w:t>
      </w:r>
      <w:r>
        <w:rPr>
          <w:color w:val="231F20"/>
          <w:spacing w:val="-2"/>
          <w:w w:val="105"/>
          <w:sz w:val="16"/>
        </w:rPr>
        <w:t>o</w:t>
      </w:r>
      <w:r>
        <w:rPr>
          <w:color w:val="231F20"/>
          <w:spacing w:val="-1"/>
          <w:w w:val="111"/>
          <w:sz w:val="16"/>
        </w:rPr>
        <w:t>m</w:t>
      </w:r>
      <w:r>
        <w:rPr>
          <w:color w:val="231F20"/>
          <w:w w:val="108"/>
          <w:sz w:val="16"/>
        </w:rPr>
        <w:t>o</w:t>
      </w:r>
      <w:r>
        <w:rPr>
          <w:color w:val="231F20"/>
          <w:spacing w:val="12"/>
          <w:sz w:val="16"/>
        </w:rPr>
        <w:t> </w:t>
      </w:r>
      <w:r>
        <w:rPr>
          <w:color w:val="231F20"/>
          <w:spacing w:val="-2"/>
          <w:w w:val="108"/>
          <w:sz w:val="16"/>
        </w:rPr>
        <w:t>b</w:t>
      </w:r>
      <w:r>
        <w:rPr>
          <w:color w:val="231F20"/>
          <w:w w:val="108"/>
          <w:sz w:val="16"/>
        </w:rPr>
        <w:t>ien</w:t>
      </w:r>
      <w:r>
        <w:rPr>
          <w:color w:val="231F20"/>
          <w:spacing w:val="11"/>
          <w:sz w:val="16"/>
        </w:rPr>
        <w:t> </w:t>
      </w:r>
      <w:r>
        <w:rPr>
          <w:color w:val="231F20"/>
          <w:w w:val="105"/>
          <w:sz w:val="16"/>
        </w:rPr>
        <w:t>c</w:t>
      </w:r>
      <w:r>
        <w:rPr>
          <w:color w:val="231F20"/>
          <w:spacing w:val="-2"/>
          <w:w w:val="105"/>
          <w:sz w:val="16"/>
        </w:rPr>
        <w:t>o</w:t>
      </w:r>
      <w:r>
        <w:rPr>
          <w:color w:val="231F20"/>
          <w:spacing w:val="-4"/>
          <w:w w:val="111"/>
          <w:sz w:val="16"/>
        </w:rPr>
        <w:t>m</w:t>
      </w:r>
      <w:r>
        <w:rPr>
          <w:color w:val="231F20"/>
          <w:w w:val="114"/>
          <w:sz w:val="16"/>
        </w:rPr>
        <w:t>u</w:t>
      </w:r>
      <w:r>
        <w:rPr>
          <w:color w:val="231F20"/>
          <w:spacing w:val="-1"/>
          <w:w w:val="114"/>
          <w:sz w:val="16"/>
        </w:rPr>
        <w:t>n</w:t>
      </w:r>
      <w:r>
        <w:rPr>
          <w:color w:val="231F20"/>
          <w:w w:val="105"/>
          <w:sz w:val="16"/>
        </w:rPr>
        <w:t>a</w:t>
      </w:r>
      <w:r>
        <w:rPr>
          <w:color w:val="231F20"/>
          <w:w w:val="97"/>
          <w:sz w:val="16"/>
        </w:rPr>
        <w:t>l</w:t>
      </w:r>
      <w:r>
        <w:rPr>
          <w:color w:val="231F20"/>
          <w:spacing w:val="12"/>
          <w:sz w:val="16"/>
        </w:rPr>
        <w:t> </w:t>
      </w:r>
      <w:r>
        <w:rPr>
          <w:color w:val="231F20"/>
          <w:w w:val="107"/>
          <w:sz w:val="16"/>
        </w:rPr>
        <w:t>d</w:t>
      </w:r>
      <w:r>
        <w:rPr>
          <w:color w:val="231F20"/>
          <w:spacing w:val="-1"/>
          <w:w w:val="107"/>
          <w:sz w:val="16"/>
        </w:rPr>
        <w:t>e</w:t>
      </w:r>
      <w:r>
        <w:rPr>
          <w:color w:val="231F20"/>
          <w:spacing w:val="-2"/>
          <w:w w:val="108"/>
          <w:sz w:val="16"/>
        </w:rPr>
        <w:t>b</w:t>
      </w:r>
      <w:r>
        <w:rPr>
          <w:color w:val="231F20"/>
          <w:w w:val="108"/>
          <w:sz w:val="16"/>
        </w:rPr>
        <w:t>ido</w:t>
      </w:r>
      <w:r>
        <w:rPr>
          <w:color w:val="231F20"/>
          <w:spacing w:val="12"/>
          <w:sz w:val="16"/>
        </w:rPr>
        <w:t> </w:t>
      </w:r>
      <w:r>
        <w:rPr>
          <w:color w:val="231F20"/>
          <w:w w:val="105"/>
          <w:sz w:val="16"/>
        </w:rPr>
        <w:t>a</w:t>
      </w:r>
      <w:r>
        <w:rPr>
          <w:color w:val="231F20"/>
          <w:spacing w:val="12"/>
          <w:sz w:val="16"/>
        </w:rPr>
        <w:t> </w:t>
      </w:r>
      <w:r>
        <w:rPr>
          <w:color w:val="231F20"/>
          <w:spacing w:val="-2"/>
          <w:w w:val="108"/>
          <w:sz w:val="16"/>
        </w:rPr>
        <w:t>q</w:t>
      </w:r>
      <w:r>
        <w:rPr>
          <w:color w:val="231F20"/>
          <w:w w:val="107"/>
          <w:sz w:val="16"/>
        </w:rPr>
        <w:t>ue</w:t>
      </w:r>
      <w:r>
        <w:rPr>
          <w:color w:val="231F20"/>
          <w:spacing w:val="12"/>
          <w:sz w:val="16"/>
        </w:rPr>
        <w:t> </w:t>
      </w:r>
      <w:r>
        <w:rPr>
          <w:color w:val="231F20"/>
          <w:spacing w:val="-3"/>
          <w:w w:val="39"/>
          <w:sz w:val="16"/>
        </w:rPr>
        <w:t>“</w:t>
      </w:r>
      <w:r>
        <w:rPr>
          <w:color w:val="231F20"/>
          <w:w w:val="98"/>
          <w:sz w:val="16"/>
        </w:rPr>
        <w:t>E</w:t>
      </w:r>
      <w:r>
        <w:rPr>
          <w:color w:val="231F20"/>
          <w:w w:val="97"/>
          <w:sz w:val="16"/>
        </w:rPr>
        <w:t>l</w:t>
      </w:r>
      <w:r>
        <w:rPr>
          <w:color w:val="231F20"/>
          <w:spacing w:val="12"/>
          <w:sz w:val="16"/>
        </w:rPr>
        <w:t> </w:t>
      </w:r>
      <w:r>
        <w:rPr>
          <w:color w:val="231F20"/>
          <w:w w:val="105"/>
          <w:sz w:val="16"/>
        </w:rPr>
        <w:t>c</w:t>
      </w:r>
      <w:r>
        <w:rPr>
          <w:color w:val="231F20"/>
          <w:spacing w:val="-2"/>
          <w:w w:val="105"/>
          <w:sz w:val="16"/>
        </w:rPr>
        <w:t>o</w:t>
      </w:r>
      <w:r>
        <w:rPr>
          <w:color w:val="231F20"/>
          <w:spacing w:val="-4"/>
          <w:w w:val="116"/>
          <w:sz w:val="16"/>
        </w:rPr>
        <w:t>n</w:t>
      </w:r>
      <w:r>
        <w:rPr>
          <w:color w:val="231F20"/>
          <w:spacing w:val="-2"/>
          <w:w w:val="98"/>
          <w:sz w:val="16"/>
        </w:rPr>
        <w:t>v</w:t>
      </w:r>
      <w:r>
        <w:rPr>
          <w:color w:val="231F20"/>
          <w:w w:val="108"/>
          <w:sz w:val="16"/>
        </w:rPr>
        <w:t>enio</w:t>
      </w:r>
      <w:r>
        <w:rPr>
          <w:color w:val="231F20"/>
          <w:spacing w:val="11"/>
          <w:sz w:val="16"/>
        </w:rPr>
        <w:t> </w:t>
      </w:r>
      <w:r>
        <w:rPr>
          <w:color w:val="231F20"/>
          <w:spacing w:val="-2"/>
          <w:w w:val="108"/>
          <w:sz w:val="16"/>
        </w:rPr>
        <w:t>q</w:t>
      </w:r>
      <w:r>
        <w:rPr>
          <w:color w:val="231F20"/>
          <w:w w:val="107"/>
          <w:sz w:val="16"/>
        </w:rPr>
        <w:t>ue</w:t>
      </w:r>
      <w:r>
        <w:rPr>
          <w:color w:val="231F20"/>
          <w:spacing w:val="12"/>
          <w:sz w:val="16"/>
        </w:rPr>
        <w:t> </w:t>
      </w:r>
      <w:r>
        <w:rPr>
          <w:color w:val="231F20"/>
          <w:spacing w:val="1"/>
          <w:w w:val="100"/>
          <w:sz w:val="16"/>
        </w:rPr>
        <w:t>s</w:t>
      </w:r>
      <w:r>
        <w:rPr>
          <w:color w:val="231F20"/>
          <w:w w:val="101"/>
          <w:sz w:val="16"/>
        </w:rPr>
        <w:t>e </w:t>
      </w:r>
      <w:r>
        <w:rPr>
          <w:color w:val="231F20"/>
          <w:w w:val="105"/>
          <w:sz w:val="16"/>
        </w:rPr>
        <w:t>aprobó consistió en el reparto proporcional de dicha superficie, de acuerdo con el número de familias   de cada barrio. </w:t>
      </w:r>
      <w:r>
        <w:rPr>
          <w:color w:val="231F20"/>
          <w:spacing w:val="-3"/>
          <w:w w:val="105"/>
          <w:sz w:val="16"/>
        </w:rPr>
        <w:t>Pero </w:t>
      </w:r>
      <w:r>
        <w:rPr>
          <w:color w:val="231F20"/>
          <w:w w:val="105"/>
          <w:sz w:val="16"/>
        </w:rPr>
        <w:t>nunca para entregar tales tierras al municipio de San Martín Ocoyoacac, para que dispusiera de ellas a su antojo arrendándolas a los propios comuneros por considerables cantidades de dinero, o vendiéndolas a personas distintas como lo había venido haciendo hasta hace cinco o seis años </w:t>
      </w:r>
      <w:r>
        <w:rPr>
          <w:color w:val="231F20"/>
          <w:spacing w:val="-2"/>
          <w:w w:val="108"/>
          <w:sz w:val="16"/>
        </w:rPr>
        <w:t>q</w:t>
      </w:r>
      <w:r>
        <w:rPr>
          <w:color w:val="231F20"/>
          <w:w w:val="107"/>
          <w:sz w:val="16"/>
        </w:rPr>
        <w:t>ue</w:t>
      </w:r>
      <w:r>
        <w:rPr>
          <w:color w:val="231F20"/>
          <w:spacing w:val="-2"/>
          <w:sz w:val="16"/>
        </w:rPr>
        <w:t> </w:t>
      </w:r>
      <w:r>
        <w:rPr>
          <w:color w:val="231F20"/>
          <w:w w:val="103"/>
          <w:sz w:val="16"/>
        </w:rPr>
        <w:t>los</w:t>
      </w:r>
      <w:r>
        <w:rPr>
          <w:color w:val="231F20"/>
          <w:spacing w:val="-2"/>
          <w:sz w:val="16"/>
        </w:rPr>
        <w:t> </w:t>
      </w:r>
      <w:r>
        <w:rPr>
          <w:color w:val="231F20"/>
          <w:w w:val="105"/>
          <w:sz w:val="16"/>
        </w:rPr>
        <w:t>c</w:t>
      </w:r>
      <w:r>
        <w:rPr>
          <w:color w:val="231F20"/>
          <w:spacing w:val="-2"/>
          <w:w w:val="105"/>
          <w:sz w:val="16"/>
        </w:rPr>
        <w:t>o</w:t>
      </w:r>
      <w:r>
        <w:rPr>
          <w:color w:val="231F20"/>
          <w:spacing w:val="-4"/>
          <w:w w:val="111"/>
          <w:sz w:val="16"/>
        </w:rPr>
        <w:t>m</w:t>
      </w:r>
      <w:r>
        <w:rPr>
          <w:color w:val="231F20"/>
          <w:w w:val="114"/>
          <w:sz w:val="16"/>
        </w:rPr>
        <w:t>u</w:t>
      </w:r>
      <w:r>
        <w:rPr>
          <w:color w:val="231F20"/>
          <w:spacing w:val="-1"/>
          <w:w w:val="114"/>
          <w:sz w:val="16"/>
        </w:rPr>
        <w:t>n</w:t>
      </w:r>
      <w:r>
        <w:rPr>
          <w:color w:val="231F20"/>
          <w:w w:val="108"/>
          <w:sz w:val="16"/>
        </w:rPr>
        <w:t>e</w:t>
      </w:r>
      <w:r>
        <w:rPr>
          <w:color w:val="231F20"/>
          <w:spacing w:val="-3"/>
          <w:w w:val="108"/>
          <w:sz w:val="16"/>
        </w:rPr>
        <w:t>r</w:t>
      </w:r>
      <w:r>
        <w:rPr>
          <w:color w:val="231F20"/>
          <w:w w:val="105"/>
          <w:sz w:val="16"/>
        </w:rPr>
        <w:t>os</w:t>
      </w:r>
      <w:r>
        <w:rPr>
          <w:color w:val="231F20"/>
          <w:spacing w:val="-2"/>
          <w:sz w:val="16"/>
        </w:rPr>
        <w:t> </w:t>
      </w:r>
      <w:r>
        <w:rPr>
          <w:color w:val="231F20"/>
          <w:spacing w:val="-1"/>
          <w:w w:val="116"/>
          <w:sz w:val="16"/>
        </w:rPr>
        <w:t>n</w:t>
      </w:r>
      <w:r>
        <w:rPr>
          <w:color w:val="231F20"/>
          <w:w w:val="105"/>
          <w:sz w:val="16"/>
        </w:rPr>
        <w:t>os</w:t>
      </w:r>
      <w:r>
        <w:rPr>
          <w:color w:val="231F20"/>
          <w:spacing w:val="-2"/>
          <w:sz w:val="16"/>
        </w:rPr>
        <w:t> </w:t>
      </w:r>
      <w:r>
        <w:rPr>
          <w:color w:val="231F20"/>
          <w:spacing w:val="-2"/>
          <w:w w:val="108"/>
          <w:sz w:val="16"/>
        </w:rPr>
        <w:t>o</w:t>
      </w:r>
      <w:r>
        <w:rPr>
          <w:color w:val="231F20"/>
          <w:spacing w:val="-2"/>
          <w:w w:val="111"/>
          <w:sz w:val="16"/>
        </w:rPr>
        <w:t>p</w:t>
      </w:r>
      <w:r>
        <w:rPr>
          <w:color w:val="231F20"/>
          <w:spacing w:val="-1"/>
          <w:w w:val="113"/>
          <w:sz w:val="16"/>
        </w:rPr>
        <w:t>u</w:t>
      </w:r>
      <w:r>
        <w:rPr>
          <w:color w:val="231F20"/>
          <w:w w:val="107"/>
          <w:sz w:val="16"/>
        </w:rPr>
        <w:t>si</w:t>
      </w:r>
      <w:r>
        <w:rPr>
          <w:color w:val="231F20"/>
          <w:spacing w:val="-1"/>
          <w:w w:val="107"/>
          <w:sz w:val="16"/>
        </w:rPr>
        <w:t>m</w:t>
      </w:r>
      <w:r>
        <w:rPr>
          <w:color w:val="231F20"/>
          <w:w w:val="105"/>
          <w:sz w:val="16"/>
        </w:rPr>
        <w:t>os</w:t>
      </w:r>
      <w:r>
        <w:rPr>
          <w:color w:val="231F20"/>
          <w:spacing w:val="-2"/>
          <w:sz w:val="16"/>
        </w:rPr>
        <w:t> </w:t>
      </w:r>
      <w:r>
        <w:rPr>
          <w:color w:val="231F20"/>
          <w:w w:val="105"/>
          <w:sz w:val="16"/>
        </w:rPr>
        <w:t>a</w:t>
      </w:r>
      <w:r>
        <w:rPr>
          <w:color w:val="231F20"/>
          <w:spacing w:val="-2"/>
          <w:sz w:val="16"/>
        </w:rPr>
        <w:t> </w:t>
      </w:r>
      <w:r>
        <w:rPr>
          <w:color w:val="231F20"/>
          <w:w w:val="116"/>
          <w:sz w:val="16"/>
        </w:rPr>
        <w:t>t</w:t>
      </w:r>
      <w:r>
        <w:rPr>
          <w:color w:val="231F20"/>
          <w:w w:val="105"/>
          <w:sz w:val="16"/>
        </w:rPr>
        <w:t>a</w:t>
      </w:r>
      <w:r>
        <w:rPr>
          <w:color w:val="231F20"/>
          <w:w w:val="100"/>
          <w:sz w:val="16"/>
        </w:rPr>
        <w:t>les</w:t>
      </w:r>
      <w:r>
        <w:rPr>
          <w:color w:val="231F20"/>
          <w:spacing w:val="-2"/>
          <w:sz w:val="16"/>
        </w:rPr>
        <w:t> </w:t>
      </w:r>
      <w:r>
        <w:rPr>
          <w:color w:val="231F20"/>
          <w:w w:val="103"/>
          <w:sz w:val="16"/>
        </w:rPr>
        <w:t>a</w:t>
      </w:r>
      <w:r>
        <w:rPr>
          <w:color w:val="231F20"/>
          <w:spacing w:val="1"/>
          <w:w w:val="103"/>
          <w:sz w:val="16"/>
        </w:rPr>
        <w:t>c</w:t>
      </w:r>
      <w:r>
        <w:rPr>
          <w:color w:val="231F20"/>
          <w:spacing w:val="-1"/>
          <w:w w:val="116"/>
          <w:sz w:val="16"/>
        </w:rPr>
        <w:t>t</w:t>
      </w:r>
      <w:r>
        <w:rPr>
          <w:color w:val="231F20"/>
          <w:w w:val="105"/>
          <w:sz w:val="16"/>
        </w:rPr>
        <w:t>os</w:t>
      </w:r>
      <w:r>
        <w:rPr>
          <w:color w:val="231F20"/>
          <w:spacing w:val="-2"/>
          <w:sz w:val="16"/>
        </w:rPr>
        <w:t> </w:t>
      </w:r>
      <w:r>
        <w:rPr>
          <w:color w:val="231F20"/>
          <w:w w:val="102"/>
          <w:sz w:val="16"/>
        </w:rPr>
        <w:t>i</w:t>
      </w:r>
      <w:r>
        <w:rPr>
          <w:color w:val="231F20"/>
          <w:w w:val="101"/>
          <w:sz w:val="16"/>
        </w:rPr>
        <w:t>lega</w:t>
      </w:r>
      <w:r>
        <w:rPr>
          <w:color w:val="231F20"/>
          <w:w w:val="100"/>
          <w:sz w:val="16"/>
        </w:rPr>
        <w:t>le</w:t>
      </w:r>
      <w:r>
        <w:rPr>
          <w:color w:val="231F20"/>
          <w:spacing w:val="-7"/>
          <w:w w:val="100"/>
          <w:sz w:val="16"/>
        </w:rPr>
        <w:t>s</w:t>
      </w:r>
      <w:r>
        <w:rPr>
          <w:color w:val="231F20"/>
          <w:spacing w:val="-26"/>
          <w:w w:val="40"/>
          <w:sz w:val="16"/>
        </w:rPr>
        <w:t>”</w:t>
      </w:r>
      <w:r>
        <w:rPr>
          <w:color w:val="231F20"/>
          <w:w w:val="96"/>
          <w:sz w:val="16"/>
        </w:rPr>
        <w:t>.</w:t>
      </w:r>
      <w:r>
        <w:rPr>
          <w:color w:val="231F20"/>
          <w:spacing w:val="-2"/>
          <w:sz w:val="16"/>
        </w:rPr>
        <w:t> </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2"/>
          <w:sz w:val="16"/>
        </w:rPr>
        <w:t> </w:t>
      </w:r>
      <w:r>
        <w:rPr>
          <w:color w:val="231F20"/>
          <w:w w:val="107"/>
          <w:sz w:val="16"/>
        </w:rPr>
        <w:t>de</w:t>
      </w:r>
      <w:r>
        <w:rPr>
          <w:color w:val="231F20"/>
          <w:spacing w:val="-2"/>
          <w:sz w:val="16"/>
        </w:rPr>
        <w:t> </w:t>
      </w:r>
      <w:r>
        <w:rPr>
          <w:color w:val="231F20"/>
          <w:w w:val="103"/>
          <w:sz w:val="16"/>
        </w:rPr>
        <w:t>los</w:t>
      </w:r>
      <w:r>
        <w:rPr>
          <w:color w:val="231F20"/>
          <w:spacing w:val="-2"/>
          <w:sz w:val="16"/>
        </w:rPr>
        <w:t> </w:t>
      </w:r>
      <w:r>
        <w:rPr>
          <w:color w:val="231F20"/>
          <w:spacing w:val="-3"/>
          <w:w w:val="118"/>
          <w:sz w:val="16"/>
        </w:rPr>
        <w:t>r</w:t>
      </w:r>
      <w:r>
        <w:rPr>
          <w:color w:val="231F20"/>
          <w:w w:val="107"/>
          <w:sz w:val="16"/>
        </w:rPr>
        <w:t>e</w:t>
      </w:r>
      <w:r>
        <w:rPr>
          <w:color w:val="231F20"/>
          <w:spacing w:val="-2"/>
          <w:w w:val="107"/>
          <w:sz w:val="16"/>
        </w:rPr>
        <w:t>p</w:t>
      </w:r>
      <w:r>
        <w:rPr>
          <w:color w:val="231F20"/>
          <w:spacing w:val="-3"/>
          <w:w w:val="118"/>
          <w:sz w:val="16"/>
        </w:rPr>
        <w:t>r</w:t>
      </w:r>
      <w:r>
        <w:rPr>
          <w:color w:val="231F20"/>
          <w:w w:val="101"/>
          <w:sz w:val="16"/>
        </w:rPr>
        <w:t>e</w:t>
      </w:r>
      <w:r>
        <w:rPr>
          <w:color w:val="231F20"/>
          <w:spacing w:val="1"/>
          <w:w w:val="101"/>
          <w:sz w:val="16"/>
        </w:rPr>
        <w:t>s</w:t>
      </w:r>
      <w:r>
        <w:rPr>
          <w:color w:val="231F20"/>
          <w:w w:val="109"/>
          <w:sz w:val="16"/>
        </w:rPr>
        <w:t>e</w:t>
      </w:r>
      <w:r>
        <w:rPr>
          <w:color w:val="231F20"/>
          <w:spacing w:val="-4"/>
          <w:w w:val="109"/>
          <w:sz w:val="16"/>
        </w:rPr>
        <w:t>n</w:t>
      </w:r>
      <w:r>
        <w:rPr>
          <w:color w:val="231F20"/>
          <w:w w:val="116"/>
          <w:sz w:val="16"/>
        </w:rPr>
        <w:t>t</w:t>
      </w:r>
      <w:r>
        <w:rPr>
          <w:color w:val="231F20"/>
          <w:spacing w:val="-2"/>
          <w:w w:val="105"/>
          <w:sz w:val="16"/>
        </w:rPr>
        <w:t>a</w:t>
      </w:r>
      <w:r>
        <w:rPr>
          <w:color w:val="231F20"/>
          <w:spacing w:val="-4"/>
          <w:w w:val="116"/>
          <w:sz w:val="16"/>
        </w:rPr>
        <w:t>n</w:t>
      </w:r>
      <w:r>
        <w:rPr>
          <w:color w:val="231F20"/>
          <w:spacing w:val="-1"/>
          <w:w w:val="116"/>
          <w:sz w:val="16"/>
        </w:rPr>
        <w:t>t</w:t>
      </w:r>
      <w:r>
        <w:rPr>
          <w:color w:val="231F20"/>
          <w:w w:val="101"/>
          <w:sz w:val="16"/>
        </w:rPr>
        <w:t>es</w:t>
      </w:r>
      <w:r>
        <w:rPr>
          <w:color w:val="231F20"/>
          <w:spacing w:val="-2"/>
          <w:sz w:val="16"/>
        </w:rPr>
        <w:t> </w:t>
      </w:r>
      <w:r>
        <w:rPr>
          <w:color w:val="231F20"/>
          <w:w w:val="105"/>
          <w:sz w:val="16"/>
        </w:rPr>
        <w:t>c</w:t>
      </w:r>
      <w:r>
        <w:rPr>
          <w:color w:val="231F20"/>
          <w:spacing w:val="-2"/>
          <w:w w:val="105"/>
          <w:sz w:val="16"/>
        </w:rPr>
        <w:t>o</w:t>
      </w:r>
      <w:r>
        <w:rPr>
          <w:color w:val="231F20"/>
          <w:spacing w:val="-4"/>
          <w:w w:val="111"/>
          <w:sz w:val="16"/>
        </w:rPr>
        <w:t>m</w:t>
      </w:r>
      <w:r>
        <w:rPr>
          <w:color w:val="231F20"/>
          <w:w w:val="114"/>
          <w:sz w:val="16"/>
        </w:rPr>
        <w:t>u</w:t>
      </w:r>
      <w:r>
        <w:rPr>
          <w:color w:val="231F20"/>
          <w:spacing w:val="-1"/>
          <w:w w:val="114"/>
          <w:sz w:val="16"/>
        </w:rPr>
        <w:t>n</w:t>
      </w:r>
      <w:r>
        <w:rPr>
          <w:color w:val="231F20"/>
          <w:w w:val="105"/>
          <w:sz w:val="16"/>
        </w:rPr>
        <w:t>a</w:t>
      </w:r>
      <w:r>
        <w:rPr>
          <w:color w:val="231F20"/>
          <w:w w:val="100"/>
          <w:sz w:val="16"/>
        </w:rPr>
        <w:t>les</w:t>
      </w:r>
      <w:r>
        <w:rPr>
          <w:color w:val="231F20"/>
          <w:spacing w:val="-2"/>
          <w:sz w:val="16"/>
        </w:rPr>
        <w:t> </w:t>
      </w:r>
      <w:r>
        <w:rPr>
          <w:color w:val="231F20"/>
          <w:w w:val="111"/>
          <w:sz w:val="16"/>
        </w:rPr>
        <w:t>dir</w:t>
      </w:r>
      <w:r>
        <w:rPr>
          <w:color w:val="231F20"/>
          <w:w w:val="100"/>
          <w:sz w:val="16"/>
        </w:rPr>
        <w:t>ig</w:t>
      </w:r>
      <w:r>
        <w:rPr>
          <w:color w:val="231F20"/>
          <w:w w:val="108"/>
          <w:sz w:val="16"/>
        </w:rPr>
        <w:t>ido </w:t>
      </w:r>
      <w:r>
        <w:rPr>
          <w:color w:val="231F20"/>
          <w:w w:val="105"/>
          <w:sz w:val="16"/>
        </w:rPr>
        <w:t>al Consejo Agrario por el Estado de México. AGA, Restitución, confirmación y resolución de bienes comunales,</w:t>
      </w:r>
      <w:r>
        <w:rPr>
          <w:color w:val="231F20"/>
          <w:spacing w:val="-17"/>
          <w:w w:val="105"/>
          <w:sz w:val="16"/>
        </w:rPr>
        <w:t> </w:t>
      </w:r>
      <w:r>
        <w:rPr>
          <w:color w:val="231F20"/>
          <w:w w:val="105"/>
          <w:sz w:val="16"/>
        </w:rPr>
        <w:t>exp.</w:t>
      </w:r>
      <w:r>
        <w:rPr>
          <w:color w:val="231F20"/>
          <w:spacing w:val="-17"/>
          <w:w w:val="105"/>
          <w:sz w:val="16"/>
        </w:rPr>
        <w:t> </w:t>
      </w:r>
      <w:r>
        <w:rPr>
          <w:color w:val="231F20"/>
          <w:w w:val="105"/>
          <w:sz w:val="16"/>
        </w:rPr>
        <w:t>276.1/125,</w:t>
      </w:r>
      <w:r>
        <w:rPr>
          <w:color w:val="231F20"/>
          <w:spacing w:val="-17"/>
          <w:w w:val="105"/>
          <w:sz w:val="16"/>
        </w:rPr>
        <w:t> </w:t>
      </w:r>
      <w:r>
        <w:rPr>
          <w:color w:val="231F20"/>
          <w:w w:val="105"/>
          <w:sz w:val="16"/>
        </w:rPr>
        <w:t>legajo</w:t>
      </w:r>
      <w:r>
        <w:rPr>
          <w:color w:val="231F20"/>
          <w:spacing w:val="-17"/>
          <w:w w:val="105"/>
          <w:sz w:val="16"/>
        </w:rPr>
        <w:t> </w:t>
      </w:r>
      <w:r>
        <w:rPr>
          <w:color w:val="231F20"/>
          <w:w w:val="105"/>
          <w:sz w:val="16"/>
        </w:rPr>
        <w:t>2,</w:t>
      </w:r>
      <w:r>
        <w:rPr>
          <w:color w:val="231F20"/>
          <w:spacing w:val="-17"/>
          <w:w w:val="105"/>
          <w:sz w:val="16"/>
        </w:rPr>
        <w:t> </w:t>
      </w:r>
      <w:r>
        <w:rPr>
          <w:color w:val="231F20"/>
          <w:w w:val="105"/>
          <w:sz w:val="16"/>
        </w:rPr>
        <w:t>f.</w:t>
      </w:r>
      <w:r>
        <w:rPr>
          <w:color w:val="231F20"/>
          <w:spacing w:val="-17"/>
          <w:w w:val="105"/>
          <w:sz w:val="16"/>
        </w:rPr>
        <w:t> </w:t>
      </w:r>
      <w:r>
        <w:rPr>
          <w:color w:val="231F20"/>
          <w:w w:val="105"/>
          <w:sz w:val="16"/>
        </w:rPr>
        <w:t>3.</w:t>
      </w:r>
    </w:p>
    <w:p>
      <w:pPr>
        <w:spacing w:line="180" w:lineRule="exact" w:before="56"/>
        <w:ind w:left="907" w:right="904" w:firstLine="0"/>
        <w:jc w:val="both"/>
        <w:rPr>
          <w:sz w:val="16"/>
        </w:rPr>
      </w:pPr>
      <w:r>
        <w:rPr>
          <w:color w:val="231F20"/>
          <w:w w:val="105"/>
          <w:position w:val="5"/>
          <w:sz w:val="9"/>
        </w:rPr>
        <w:t>54</w:t>
      </w:r>
      <w:r>
        <w:rPr>
          <w:color w:val="231F20"/>
          <w:spacing w:val="11"/>
          <w:position w:val="5"/>
          <w:sz w:val="9"/>
        </w:rPr>
        <w:t> </w:t>
      </w:r>
      <w:r>
        <w:rPr>
          <w:color w:val="231F20"/>
          <w:w w:val="105"/>
          <w:sz w:val="12"/>
        </w:rPr>
        <w:t>AHEM</w:t>
      </w:r>
      <w:r>
        <w:rPr>
          <w:color w:val="231F20"/>
          <w:w w:val="96"/>
          <w:sz w:val="16"/>
        </w:rPr>
        <w:t>,</w:t>
      </w:r>
      <w:r>
        <w:rPr>
          <w:color w:val="231F20"/>
          <w:spacing w:val="-7"/>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7"/>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pacing w:val="-7"/>
          <w:sz w:val="16"/>
        </w:rPr>
        <w:t> </w:t>
      </w:r>
      <w:r>
        <w:rPr>
          <w:color w:val="231F20"/>
          <w:spacing w:val="-2"/>
          <w:w w:val="106"/>
          <w:sz w:val="16"/>
        </w:rPr>
        <w:t>M</w:t>
      </w:r>
      <w:r>
        <w:rPr>
          <w:color w:val="231F20"/>
          <w:w w:val="105"/>
          <w:sz w:val="16"/>
        </w:rPr>
        <w:t>ixt</w:t>
      </w:r>
      <w:r>
        <w:rPr>
          <w:color w:val="231F20"/>
          <w:w w:val="102"/>
          <w:sz w:val="16"/>
        </w:rPr>
        <w:t>a,</w:t>
      </w:r>
      <w:r>
        <w:rPr>
          <w:color w:val="231F20"/>
          <w:spacing w:val="-7"/>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7"/>
          <w:sz w:val="16"/>
        </w:rPr>
        <w:t> </w:t>
      </w:r>
      <w:r>
        <w:rPr>
          <w:color w:val="231F20"/>
          <w:w w:val="101"/>
          <w:sz w:val="16"/>
        </w:rPr>
        <w:t>69,</w:t>
      </w:r>
      <w:r>
        <w:rPr>
          <w:color w:val="231F20"/>
          <w:spacing w:val="-7"/>
          <w:sz w:val="16"/>
        </w:rPr>
        <w:t> </w:t>
      </w:r>
      <w:r>
        <w:rPr>
          <w:color w:val="231F20"/>
          <w:w w:val="104"/>
          <w:sz w:val="16"/>
        </w:rPr>
        <w:t>ex</w:t>
      </w:r>
      <w:r>
        <w:rPr>
          <w:color w:val="231F20"/>
          <w:spacing w:val="-5"/>
          <w:w w:val="104"/>
          <w:sz w:val="16"/>
        </w:rPr>
        <w:t>p</w:t>
      </w:r>
      <w:r>
        <w:rPr>
          <w:color w:val="231F20"/>
          <w:w w:val="96"/>
          <w:sz w:val="16"/>
        </w:rPr>
        <w:t>.</w:t>
      </w:r>
      <w:r>
        <w:rPr>
          <w:color w:val="231F20"/>
          <w:spacing w:val="-7"/>
          <w:sz w:val="16"/>
        </w:rPr>
        <w:t> </w:t>
      </w:r>
      <w:r>
        <w:rPr>
          <w:color w:val="231F20"/>
          <w:w w:val="102"/>
          <w:sz w:val="16"/>
        </w:rPr>
        <w:t>3</w:t>
      </w:r>
      <w:r>
        <w:rPr>
          <w:color w:val="231F20"/>
          <w:spacing w:val="-7"/>
          <w:sz w:val="16"/>
        </w:rPr>
        <w:t> </w:t>
      </w:r>
      <w:r>
        <w:rPr>
          <w:color w:val="231F20"/>
          <w:w w:val="104"/>
          <w:sz w:val="16"/>
        </w:rPr>
        <w:t>(1-602),</w:t>
      </w:r>
      <w:r>
        <w:rPr>
          <w:color w:val="231F20"/>
          <w:spacing w:val="-7"/>
          <w:sz w:val="16"/>
        </w:rPr>
        <w:t> </w:t>
      </w:r>
      <w:r>
        <w:rPr>
          <w:color w:val="231F20"/>
          <w:spacing w:val="-1"/>
          <w:w w:val="94"/>
          <w:sz w:val="16"/>
        </w:rPr>
        <w:t>f</w:t>
      </w:r>
      <w:r>
        <w:rPr>
          <w:color w:val="231F20"/>
          <w:w w:val="96"/>
          <w:sz w:val="16"/>
        </w:rPr>
        <w:t>.</w:t>
      </w:r>
      <w:r>
        <w:rPr>
          <w:color w:val="231F20"/>
          <w:spacing w:val="-7"/>
          <w:sz w:val="16"/>
        </w:rPr>
        <w:t> </w:t>
      </w:r>
      <w:r>
        <w:rPr>
          <w:color w:val="231F20"/>
          <w:w w:val="101"/>
          <w:sz w:val="16"/>
        </w:rPr>
        <w:t>82,</w:t>
      </w:r>
      <w:r>
        <w:rPr>
          <w:color w:val="231F20"/>
          <w:spacing w:val="-7"/>
          <w:sz w:val="16"/>
        </w:rPr>
        <w:t> </w:t>
      </w:r>
      <w:r>
        <w:rPr>
          <w:color w:val="231F20"/>
          <w:spacing w:val="-6"/>
          <w:w w:val="39"/>
          <w:sz w:val="16"/>
        </w:rPr>
        <w:t>“</w:t>
      </w:r>
      <w:r>
        <w:rPr>
          <w:color w:val="231F20"/>
          <w:spacing w:val="2"/>
          <w:w w:val="106"/>
          <w:sz w:val="16"/>
        </w:rPr>
        <w:t>C</w:t>
      </w:r>
      <w:r>
        <w:rPr>
          <w:color w:val="231F20"/>
          <w:spacing w:val="-2"/>
          <w:w w:val="108"/>
          <w:sz w:val="16"/>
        </w:rPr>
        <w:t>o</w:t>
      </w:r>
      <w:r>
        <w:rPr>
          <w:color w:val="231F20"/>
          <w:spacing w:val="-4"/>
          <w:w w:val="111"/>
          <w:sz w:val="16"/>
        </w:rPr>
        <w:t>m</w:t>
      </w:r>
      <w:r>
        <w:rPr>
          <w:color w:val="231F20"/>
          <w:w w:val="109"/>
          <w:sz w:val="16"/>
        </w:rPr>
        <w:t>unic</w:t>
      </w:r>
      <w:r>
        <w:rPr>
          <w:color w:val="231F20"/>
          <w:w w:val="104"/>
          <w:sz w:val="16"/>
        </w:rPr>
        <w:t>aci</w:t>
      </w:r>
      <w:r>
        <w:rPr>
          <w:color w:val="231F20"/>
          <w:spacing w:val="-2"/>
          <w:w w:val="104"/>
          <w:sz w:val="16"/>
        </w:rPr>
        <w:t>ó</w:t>
      </w:r>
      <w:r>
        <w:rPr>
          <w:color w:val="231F20"/>
          <w:w w:val="116"/>
          <w:sz w:val="16"/>
        </w:rPr>
        <w:t>n</w:t>
      </w:r>
      <w:r>
        <w:rPr>
          <w:color w:val="231F20"/>
          <w:spacing w:val="-7"/>
          <w:sz w:val="16"/>
        </w:rPr>
        <w:t> </w:t>
      </w:r>
      <w:r>
        <w:rPr>
          <w:color w:val="231F20"/>
          <w:w w:val="111"/>
          <w:sz w:val="16"/>
        </w:rPr>
        <w:t>dir</w:t>
      </w:r>
      <w:r>
        <w:rPr>
          <w:color w:val="231F20"/>
          <w:w w:val="100"/>
          <w:sz w:val="16"/>
        </w:rPr>
        <w:t>ig</w:t>
      </w:r>
      <w:r>
        <w:rPr>
          <w:color w:val="231F20"/>
          <w:w w:val="108"/>
          <w:sz w:val="16"/>
        </w:rPr>
        <w:t>id</w:t>
      </w:r>
      <w:r>
        <w:rPr>
          <w:color w:val="231F20"/>
          <w:w w:val="105"/>
          <w:sz w:val="16"/>
        </w:rPr>
        <w:t>a</w:t>
      </w:r>
      <w:r>
        <w:rPr>
          <w:color w:val="231F20"/>
          <w:spacing w:val="-7"/>
          <w:sz w:val="16"/>
        </w:rPr>
        <w:t> </w:t>
      </w:r>
      <w:r>
        <w:rPr>
          <w:color w:val="231F20"/>
          <w:w w:val="105"/>
          <w:sz w:val="16"/>
        </w:rPr>
        <w:t>a</w:t>
      </w:r>
      <w:r>
        <w:rPr>
          <w:color w:val="231F20"/>
          <w:w w:val="97"/>
          <w:sz w:val="16"/>
        </w:rPr>
        <w:t>l</w:t>
      </w:r>
      <w:r>
        <w:rPr>
          <w:color w:val="231F20"/>
          <w:spacing w:val="-7"/>
          <w:sz w:val="16"/>
        </w:rPr>
        <w:t> </w:t>
      </w:r>
      <w:r>
        <w:rPr>
          <w:color w:val="231F20"/>
          <w:spacing w:val="-2"/>
          <w:w w:val="107"/>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7"/>
          <w:sz w:val="16"/>
        </w:rPr>
        <w:t> </w:t>
      </w:r>
      <w:r>
        <w:rPr>
          <w:color w:val="231F20"/>
          <w:w w:val="107"/>
          <w:sz w:val="16"/>
        </w:rPr>
        <w:t>de</w:t>
      </w:r>
      <w:r>
        <w:rPr>
          <w:color w:val="231F20"/>
          <w:spacing w:val="-7"/>
          <w:sz w:val="16"/>
        </w:rPr>
        <w:t> </w:t>
      </w:r>
      <w:r>
        <w:rPr>
          <w:color w:val="231F20"/>
          <w:w w:val="97"/>
          <w:sz w:val="16"/>
        </w:rPr>
        <w:t>l</w:t>
      </w:r>
      <w:r>
        <w:rPr>
          <w:color w:val="231F20"/>
          <w:w w:val="105"/>
          <w:sz w:val="16"/>
        </w:rPr>
        <w:t>a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6"/>
          <w:sz w:val="16"/>
        </w:rPr>
        <w:t> </w:t>
      </w:r>
      <w:r>
        <w:rPr>
          <w:color w:val="231F20"/>
          <w:spacing w:val="1"/>
          <w:w w:val="93"/>
          <w:sz w:val="16"/>
        </w:rPr>
        <w:t>L</w:t>
      </w:r>
      <w:r>
        <w:rPr>
          <w:color w:val="231F20"/>
          <w:spacing w:val="1"/>
          <w:w w:val="108"/>
          <w:sz w:val="16"/>
        </w:rPr>
        <w:t>o</w:t>
      </w:r>
      <w:r>
        <w:rPr>
          <w:color w:val="231F20"/>
          <w:w w:val="101"/>
          <w:sz w:val="16"/>
        </w:rPr>
        <w:t>c</w:t>
      </w:r>
      <w:r>
        <w:rPr>
          <w:color w:val="231F20"/>
          <w:w w:val="105"/>
          <w:sz w:val="16"/>
        </w:rPr>
        <w:t>a</w:t>
      </w:r>
      <w:r>
        <w:rPr>
          <w:color w:val="231F20"/>
          <w:w w:val="97"/>
          <w:sz w:val="16"/>
        </w:rPr>
        <w:t>l</w:t>
      </w:r>
      <w:r>
        <w:rPr>
          <w:color w:val="231F20"/>
          <w:spacing w:val="-6"/>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2"/>
          <w:sz w:val="16"/>
        </w:rPr>
        <w:t>a,</w:t>
      </w:r>
      <w:r>
        <w:rPr>
          <w:color w:val="231F20"/>
          <w:spacing w:val="-6"/>
          <w:sz w:val="16"/>
        </w:rPr>
        <w:t> </w:t>
      </w:r>
      <w:r>
        <w:rPr>
          <w:color w:val="231F20"/>
          <w:w w:val="102"/>
          <w:sz w:val="16"/>
        </w:rPr>
        <w:t>28</w:t>
      </w:r>
      <w:r>
        <w:rPr>
          <w:color w:val="231F20"/>
          <w:spacing w:val="-6"/>
          <w:sz w:val="16"/>
        </w:rPr>
        <w:t> </w:t>
      </w:r>
      <w:r>
        <w:rPr>
          <w:color w:val="231F20"/>
          <w:w w:val="107"/>
          <w:sz w:val="16"/>
        </w:rPr>
        <w:t>de</w:t>
      </w:r>
      <w:r>
        <w:rPr>
          <w:color w:val="231F20"/>
          <w:spacing w:val="-6"/>
          <w:sz w:val="16"/>
        </w:rPr>
        <w:t> </w:t>
      </w:r>
      <w:r>
        <w:rPr>
          <w:color w:val="231F20"/>
          <w:spacing w:val="-2"/>
          <w:w w:val="94"/>
          <w:sz w:val="16"/>
        </w:rPr>
        <w:t>f</w:t>
      </w:r>
      <w:r>
        <w:rPr>
          <w:color w:val="231F20"/>
          <w:spacing w:val="-1"/>
          <w:w w:val="101"/>
          <w:sz w:val="16"/>
        </w:rPr>
        <w:t>e</w:t>
      </w:r>
      <w:r>
        <w:rPr>
          <w:color w:val="231F20"/>
          <w:spacing w:val="-2"/>
          <w:w w:val="108"/>
          <w:sz w:val="16"/>
        </w:rPr>
        <w:t>b</w:t>
      </w:r>
      <w:r>
        <w:rPr>
          <w:color w:val="231F20"/>
          <w:spacing w:val="-3"/>
          <w:w w:val="118"/>
          <w:sz w:val="16"/>
        </w:rPr>
        <w:t>r</w:t>
      </w:r>
      <w:r>
        <w:rPr>
          <w:color w:val="231F20"/>
          <w:w w:val="108"/>
          <w:sz w:val="16"/>
        </w:rPr>
        <w:t>e</w:t>
      </w:r>
      <w:r>
        <w:rPr>
          <w:color w:val="231F20"/>
          <w:spacing w:val="-3"/>
          <w:w w:val="108"/>
          <w:sz w:val="16"/>
        </w:rPr>
        <w:t>r</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1930</w:t>
      </w:r>
      <w:r>
        <w:rPr>
          <w:color w:val="231F20"/>
          <w:spacing w:val="-26"/>
          <w:w w:val="40"/>
          <w:sz w:val="16"/>
        </w:rPr>
        <w:t>”</w:t>
      </w:r>
      <w:r>
        <w:rPr>
          <w:color w:val="231F20"/>
          <w:w w:val="96"/>
          <w:sz w:val="16"/>
        </w:rPr>
        <w:t>.</w:t>
      </w:r>
    </w:p>
    <w:p>
      <w:pPr>
        <w:spacing w:line="180" w:lineRule="exact" w:before="56"/>
        <w:ind w:left="907" w:right="905" w:firstLine="0"/>
        <w:jc w:val="both"/>
        <w:rPr>
          <w:sz w:val="16"/>
        </w:rPr>
      </w:pPr>
      <w:r>
        <w:rPr>
          <w:color w:val="231F20"/>
          <w:w w:val="105"/>
          <w:position w:val="5"/>
          <w:sz w:val="9"/>
        </w:rPr>
        <w:t>55</w:t>
      </w:r>
      <w:r>
        <w:rPr>
          <w:color w:val="231F20"/>
          <w:position w:val="5"/>
          <w:sz w:val="9"/>
        </w:rPr>
        <w:t>  </w:t>
      </w:r>
      <w:r>
        <w:rPr>
          <w:color w:val="231F20"/>
          <w:spacing w:val="4"/>
          <w:position w:val="5"/>
          <w:sz w:val="9"/>
        </w:rPr>
        <w:t> </w:t>
      </w:r>
      <w:r>
        <w:rPr>
          <w:color w:val="231F20"/>
          <w:w w:val="105"/>
          <w:sz w:val="12"/>
        </w:rPr>
        <w:t>AHEM</w:t>
      </w:r>
      <w:r>
        <w:rPr>
          <w:color w:val="231F20"/>
          <w:w w:val="96"/>
          <w:sz w:val="16"/>
        </w:rPr>
        <w:t>,</w:t>
      </w:r>
      <w:r>
        <w:rPr>
          <w:color w:val="231F20"/>
          <w:sz w:val="16"/>
        </w:rPr>
        <w:t> </w:t>
      </w:r>
      <w:r>
        <w:rPr>
          <w:color w:val="231F20"/>
          <w:spacing w:val="-9"/>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z w:val="16"/>
        </w:rPr>
        <w:t> </w:t>
      </w:r>
      <w:r>
        <w:rPr>
          <w:color w:val="231F20"/>
          <w:spacing w:val="-9"/>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z w:val="16"/>
        </w:rPr>
        <w:t> </w:t>
      </w:r>
      <w:r>
        <w:rPr>
          <w:color w:val="231F20"/>
          <w:spacing w:val="-9"/>
          <w:sz w:val="16"/>
        </w:rPr>
        <w:t> </w:t>
      </w:r>
      <w:r>
        <w:rPr>
          <w:color w:val="231F20"/>
          <w:spacing w:val="-2"/>
          <w:w w:val="106"/>
          <w:sz w:val="16"/>
        </w:rPr>
        <w:t>M</w:t>
      </w:r>
      <w:r>
        <w:rPr>
          <w:color w:val="231F20"/>
          <w:w w:val="105"/>
          <w:sz w:val="16"/>
        </w:rPr>
        <w:t>ixt</w:t>
      </w:r>
      <w:r>
        <w:rPr>
          <w:color w:val="231F20"/>
          <w:w w:val="102"/>
          <w:sz w:val="16"/>
        </w:rPr>
        <w:t>a,</w:t>
      </w:r>
      <w:r>
        <w:rPr>
          <w:color w:val="231F20"/>
          <w:sz w:val="16"/>
        </w:rPr>
        <w:t> </w:t>
      </w:r>
      <w:r>
        <w:rPr>
          <w:color w:val="231F20"/>
          <w:spacing w:val="-9"/>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z w:val="16"/>
        </w:rPr>
        <w:t> </w:t>
      </w:r>
      <w:r>
        <w:rPr>
          <w:color w:val="231F20"/>
          <w:spacing w:val="-9"/>
          <w:sz w:val="16"/>
        </w:rPr>
        <w:t> </w:t>
      </w:r>
      <w:r>
        <w:rPr>
          <w:color w:val="231F20"/>
          <w:w w:val="101"/>
          <w:sz w:val="16"/>
        </w:rPr>
        <w:t>69,</w:t>
      </w:r>
      <w:r>
        <w:rPr>
          <w:color w:val="231F20"/>
          <w:sz w:val="16"/>
        </w:rPr>
        <w:t> </w:t>
      </w:r>
      <w:r>
        <w:rPr>
          <w:color w:val="231F20"/>
          <w:spacing w:val="-9"/>
          <w:sz w:val="16"/>
        </w:rPr>
        <w:t> </w:t>
      </w:r>
      <w:r>
        <w:rPr>
          <w:color w:val="231F20"/>
          <w:w w:val="104"/>
          <w:sz w:val="16"/>
        </w:rPr>
        <w:t>ex</w:t>
      </w:r>
      <w:r>
        <w:rPr>
          <w:color w:val="231F20"/>
          <w:spacing w:val="-5"/>
          <w:w w:val="104"/>
          <w:sz w:val="16"/>
        </w:rPr>
        <w:t>p</w:t>
      </w:r>
      <w:r>
        <w:rPr>
          <w:color w:val="231F20"/>
          <w:w w:val="96"/>
          <w:sz w:val="16"/>
        </w:rPr>
        <w:t>.</w:t>
      </w:r>
      <w:r>
        <w:rPr>
          <w:color w:val="231F20"/>
          <w:sz w:val="16"/>
        </w:rPr>
        <w:t> </w:t>
      </w:r>
      <w:r>
        <w:rPr>
          <w:color w:val="231F20"/>
          <w:spacing w:val="-9"/>
          <w:sz w:val="16"/>
        </w:rPr>
        <w:t> </w:t>
      </w:r>
      <w:r>
        <w:rPr>
          <w:color w:val="231F20"/>
          <w:w w:val="104"/>
          <w:sz w:val="16"/>
        </w:rPr>
        <w:t>3(1-602),</w:t>
      </w:r>
      <w:r>
        <w:rPr>
          <w:color w:val="231F20"/>
          <w:sz w:val="16"/>
        </w:rPr>
        <w:t> </w:t>
      </w:r>
      <w:r>
        <w:rPr>
          <w:color w:val="231F20"/>
          <w:spacing w:val="-9"/>
          <w:sz w:val="16"/>
        </w:rPr>
        <w:t> </w:t>
      </w:r>
      <w:r>
        <w:rPr>
          <w:color w:val="231F20"/>
          <w:spacing w:val="-1"/>
          <w:w w:val="94"/>
          <w:sz w:val="16"/>
        </w:rPr>
        <w:t>f</w:t>
      </w:r>
      <w:r>
        <w:rPr>
          <w:color w:val="231F20"/>
          <w:w w:val="96"/>
          <w:sz w:val="16"/>
        </w:rPr>
        <w:t>.</w:t>
      </w:r>
      <w:r>
        <w:rPr>
          <w:color w:val="231F20"/>
          <w:sz w:val="16"/>
        </w:rPr>
        <w:t> </w:t>
      </w:r>
      <w:r>
        <w:rPr>
          <w:color w:val="231F20"/>
          <w:spacing w:val="-9"/>
          <w:sz w:val="16"/>
        </w:rPr>
        <w:t> </w:t>
      </w:r>
      <w:r>
        <w:rPr>
          <w:color w:val="231F20"/>
          <w:w w:val="101"/>
          <w:sz w:val="16"/>
        </w:rPr>
        <w:t>97,</w:t>
      </w:r>
      <w:r>
        <w:rPr>
          <w:color w:val="231F20"/>
          <w:sz w:val="16"/>
        </w:rPr>
        <w:t> </w:t>
      </w:r>
      <w:r>
        <w:rPr>
          <w:color w:val="231F20"/>
          <w:spacing w:val="-9"/>
          <w:sz w:val="16"/>
        </w:rPr>
        <w:t> </w:t>
      </w:r>
      <w:r>
        <w:rPr>
          <w:color w:val="231F20"/>
          <w:spacing w:val="-6"/>
          <w:w w:val="39"/>
          <w:sz w:val="16"/>
        </w:rPr>
        <w:t>“</w:t>
      </w:r>
      <w:r>
        <w:rPr>
          <w:color w:val="231F20"/>
          <w:spacing w:val="2"/>
          <w:w w:val="106"/>
          <w:sz w:val="16"/>
        </w:rPr>
        <w:t>C</w:t>
      </w:r>
      <w:r>
        <w:rPr>
          <w:color w:val="231F20"/>
          <w:w w:val="108"/>
          <w:sz w:val="16"/>
        </w:rPr>
        <w:t>e</w:t>
      </w:r>
      <w:r>
        <w:rPr>
          <w:color w:val="231F20"/>
          <w:spacing w:val="1"/>
          <w:w w:val="108"/>
          <w:sz w:val="16"/>
        </w:rPr>
        <w:t>r</w:t>
      </w:r>
      <w:r>
        <w:rPr>
          <w:color w:val="231F20"/>
          <w:w w:val="116"/>
          <w:sz w:val="16"/>
        </w:rPr>
        <w:t>t</w:t>
      </w:r>
      <w:r>
        <w:rPr>
          <w:color w:val="231F20"/>
          <w:w w:val="97"/>
          <w:sz w:val="16"/>
        </w:rPr>
        <w:t>ific</w:t>
      </w:r>
      <w:r>
        <w:rPr>
          <w:color w:val="231F20"/>
          <w:w w:val="108"/>
          <w:sz w:val="16"/>
        </w:rPr>
        <w:t>ado</w:t>
      </w:r>
      <w:r>
        <w:rPr>
          <w:color w:val="231F20"/>
          <w:sz w:val="16"/>
        </w:rPr>
        <w:t> </w:t>
      </w:r>
      <w:r>
        <w:rPr>
          <w:color w:val="231F20"/>
          <w:spacing w:val="-9"/>
          <w:sz w:val="16"/>
        </w:rPr>
        <w:t> </w:t>
      </w:r>
      <w:r>
        <w:rPr>
          <w:color w:val="231F20"/>
          <w:w w:val="107"/>
          <w:sz w:val="16"/>
        </w:rPr>
        <w:t>de</w:t>
      </w:r>
      <w:r>
        <w:rPr>
          <w:color w:val="231F20"/>
          <w:sz w:val="16"/>
        </w:rPr>
        <w:t> </w:t>
      </w:r>
      <w:r>
        <w:rPr>
          <w:color w:val="231F20"/>
          <w:spacing w:val="-9"/>
          <w:sz w:val="16"/>
        </w:rPr>
        <w:t> </w:t>
      </w:r>
      <w:r>
        <w:rPr>
          <w:color w:val="231F20"/>
          <w:spacing w:val="1"/>
          <w:w w:val="111"/>
          <w:sz w:val="16"/>
        </w:rPr>
        <w:t>p</w:t>
      </w:r>
      <w:r>
        <w:rPr>
          <w:color w:val="231F20"/>
          <w:w w:val="105"/>
          <w:sz w:val="16"/>
        </w:rPr>
        <w:t>o</w:t>
      </w:r>
      <w:r>
        <w:rPr>
          <w:color w:val="231F20"/>
          <w:spacing w:val="1"/>
          <w:w w:val="105"/>
          <w:sz w:val="16"/>
        </w:rPr>
        <w:t>s</w:t>
      </w:r>
      <w:r>
        <w:rPr>
          <w:color w:val="231F20"/>
          <w:w w:val="103"/>
          <w:sz w:val="16"/>
        </w:rPr>
        <w:t>esi</w:t>
      </w:r>
      <w:r>
        <w:rPr>
          <w:color w:val="231F20"/>
          <w:spacing w:val="-2"/>
          <w:w w:val="103"/>
          <w:sz w:val="16"/>
        </w:rPr>
        <w:t>ó</w:t>
      </w:r>
      <w:r>
        <w:rPr>
          <w:color w:val="231F20"/>
          <w:w w:val="116"/>
          <w:sz w:val="16"/>
        </w:rPr>
        <w:t>n</w:t>
      </w:r>
      <w:r>
        <w:rPr>
          <w:color w:val="231F20"/>
          <w:sz w:val="16"/>
        </w:rPr>
        <w:t> </w:t>
      </w:r>
      <w:r>
        <w:rPr>
          <w:color w:val="231F20"/>
          <w:spacing w:val="-9"/>
          <w:sz w:val="16"/>
        </w:rPr>
        <w:t> </w:t>
      </w:r>
      <w:r>
        <w:rPr>
          <w:color w:val="231F20"/>
          <w:w w:val="105"/>
          <w:sz w:val="16"/>
        </w:rPr>
        <w:t>defin</w:t>
      </w:r>
      <w:r>
        <w:rPr>
          <w:color w:val="231F20"/>
          <w:spacing w:val="-2"/>
          <w:w w:val="105"/>
          <w:sz w:val="16"/>
        </w:rPr>
        <w:t>i</w:t>
      </w:r>
      <w:r>
        <w:rPr>
          <w:color w:val="231F20"/>
          <w:w w:val="116"/>
          <w:sz w:val="16"/>
        </w:rPr>
        <w:t>t</w:t>
      </w:r>
      <w:r>
        <w:rPr>
          <w:color w:val="231F20"/>
          <w:spacing w:val="-2"/>
          <w:w w:val="102"/>
          <w:sz w:val="16"/>
        </w:rPr>
        <w:t>i</w:t>
      </w:r>
      <w:r>
        <w:rPr>
          <w:color w:val="231F20"/>
          <w:w w:val="101"/>
          <w:sz w:val="16"/>
        </w:rPr>
        <w:t>va </w:t>
      </w:r>
      <w:r>
        <w:rPr>
          <w:color w:val="231F20"/>
          <w:spacing w:val="-2"/>
          <w:w w:val="111"/>
          <w:sz w:val="16"/>
        </w:rPr>
        <w:t>p</w:t>
      </w:r>
      <w:r>
        <w:rPr>
          <w:color w:val="231F20"/>
          <w:spacing w:val="-3"/>
          <w:w w:val="118"/>
          <w:sz w:val="16"/>
        </w:rPr>
        <w:t>r</w:t>
      </w:r>
      <w:r>
        <w:rPr>
          <w:color w:val="231F20"/>
          <w:w w:val="101"/>
          <w:sz w:val="16"/>
        </w:rPr>
        <w:t>e</w:t>
      </w:r>
      <w:r>
        <w:rPr>
          <w:color w:val="231F20"/>
          <w:spacing w:val="1"/>
          <w:w w:val="101"/>
          <w:sz w:val="16"/>
        </w:rPr>
        <w:t>s</w:t>
      </w:r>
      <w:r>
        <w:rPr>
          <w:color w:val="231F20"/>
          <w:w w:val="109"/>
          <w:sz w:val="16"/>
        </w:rPr>
        <w:t>e</w:t>
      </w:r>
      <w:r>
        <w:rPr>
          <w:color w:val="231F20"/>
          <w:spacing w:val="-4"/>
          <w:w w:val="109"/>
          <w:sz w:val="16"/>
        </w:rPr>
        <w:t>n</w:t>
      </w:r>
      <w:r>
        <w:rPr>
          <w:color w:val="231F20"/>
          <w:w w:val="116"/>
          <w:sz w:val="16"/>
        </w:rPr>
        <w:t>t</w:t>
      </w:r>
      <w:r>
        <w:rPr>
          <w:color w:val="231F20"/>
          <w:w w:val="108"/>
          <w:sz w:val="16"/>
        </w:rPr>
        <w:t>ado</w:t>
      </w:r>
      <w:r>
        <w:rPr>
          <w:color w:val="231F20"/>
          <w:spacing w:val="-10"/>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10"/>
          <w:sz w:val="16"/>
        </w:rPr>
        <w:t> </w:t>
      </w:r>
      <w:r>
        <w:rPr>
          <w:color w:val="231F20"/>
          <w:spacing w:val="-8"/>
          <w:w w:val="103"/>
          <w:sz w:val="16"/>
        </w:rPr>
        <w:t>V</w:t>
      </w:r>
      <w:r>
        <w:rPr>
          <w:color w:val="231F20"/>
          <w:w w:val="101"/>
          <w:sz w:val="16"/>
        </w:rPr>
        <w:t>i</w:t>
      </w:r>
      <w:r>
        <w:rPr>
          <w:color w:val="231F20"/>
          <w:spacing w:val="1"/>
          <w:w w:val="101"/>
          <w:sz w:val="16"/>
        </w:rPr>
        <w:t>c</w:t>
      </w:r>
      <w:r>
        <w:rPr>
          <w:color w:val="231F20"/>
          <w:spacing w:val="-1"/>
          <w:w w:val="116"/>
          <w:sz w:val="16"/>
        </w:rPr>
        <w:t>t</w:t>
      </w:r>
      <w:r>
        <w:rPr>
          <w:color w:val="231F20"/>
          <w:spacing w:val="-2"/>
          <w:w w:val="108"/>
          <w:sz w:val="16"/>
        </w:rPr>
        <w:t>o</w:t>
      </w:r>
      <w:r>
        <w:rPr>
          <w:color w:val="231F20"/>
          <w:w w:val="118"/>
          <w:sz w:val="16"/>
        </w:rPr>
        <w:t>r</w:t>
      </w:r>
      <w:r>
        <w:rPr>
          <w:color w:val="231F20"/>
          <w:w w:val="102"/>
          <w:sz w:val="16"/>
        </w:rPr>
        <w:t>i</w:t>
      </w:r>
      <w:r>
        <w:rPr>
          <w:color w:val="231F20"/>
          <w:spacing w:val="-2"/>
          <w:w w:val="105"/>
          <w:sz w:val="16"/>
        </w:rPr>
        <w:t>a</w:t>
      </w:r>
      <w:r>
        <w:rPr>
          <w:color w:val="231F20"/>
          <w:spacing w:val="-1"/>
          <w:w w:val="116"/>
          <w:sz w:val="16"/>
        </w:rPr>
        <w:t>n</w:t>
      </w:r>
      <w:r>
        <w:rPr>
          <w:color w:val="231F20"/>
          <w:w w:val="108"/>
          <w:sz w:val="16"/>
        </w:rPr>
        <w:t>o</w:t>
      </w:r>
      <w:r>
        <w:rPr>
          <w:color w:val="231F20"/>
          <w:spacing w:val="-10"/>
          <w:sz w:val="16"/>
        </w:rPr>
        <w:t> </w:t>
      </w:r>
      <w:r>
        <w:rPr>
          <w:color w:val="231F20"/>
          <w:spacing w:val="2"/>
          <w:w w:val="105"/>
          <w:sz w:val="16"/>
        </w:rPr>
        <w:t>Z</w:t>
      </w:r>
      <w:r>
        <w:rPr>
          <w:color w:val="231F20"/>
          <w:w w:val="107"/>
          <w:sz w:val="16"/>
        </w:rPr>
        <w:t>e</w:t>
      </w:r>
      <w:r>
        <w:rPr>
          <w:color w:val="231F20"/>
          <w:spacing w:val="1"/>
          <w:w w:val="107"/>
          <w:sz w:val="16"/>
        </w:rPr>
        <w:t>p</w:t>
      </w:r>
      <w:r>
        <w:rPr>
          <w:color w:val="231F20"/>
          <w:w w:val="101"/>
          <w:sz w:val="16"/>
        </w:rPr>
        <w:t>e</w:t>
      </w:r>
      <w:r>
        <w:rPr>
          <w:color w:val="231F20"/>
          <w:w w:val="112"/>
          <w:sz w:val="16"/>
        </w:rPr>
        <w:t>d</w:t>
      </w:r>
      <w:r>
        <w:rPr>
          <w:color w:val="231F20"/>
          <w:w w:val="105"/>
          <w:sz w:val="16"/>
        </w:rPr>
        <w:t>a</w:t>
      </w:r>
      <w:r>
        <w:rPr>
          <w:color w:val="231F20"/>
          <w:spacing w:val="-10"/>
          <w:sz w:val="16"/>
        </w:rPr>
        <w:t> </w:t>
      </w:r>
      <w:r>
        <w:rPr>
          <w:color w:val="231F20"/>
          <w:spacing w:val="-3"/>
          <w:w w:val="118"/>
          <w:sz w:val="16"/>
        </w:rPr>
        <w:t>r</w:t>
      </w:r>
      <w:r>
        <w:rPr>
          <w:color w:val="231F20"/>
          <w:w w:val="107"/>
          <w:sz w:val="16"/>
        </w:rPr>
        <w:t>e</w:t>
      </w:r>
      <w:r>
        <w:rPr>
          <w:color w:val="231F20"/>
          <w:spacing w:val="-2"/>
          <w:w w:val="107"/>
          <w:sz w:val="16"/>
        </w:rPr>
        <w:t>p</w:t>
      </w:r>
      <w:r>
        <w:rPr>
          <w:color w:val="231F20"/>
          <w:spacing w:val="-3"/>
          <w:w w:val="118"/>
          <w:sz w:val="16"/>
        </w:rPr>
        <w:t>r</w:t>
      </w:r>
      <w:r>
        <w:rPr>
          <w:color w:val="231F20"/>
          <w:w w:val="101"/>
          <w:sz w:val="16"/>
        </w:rPr>
        <w:t>e</w:t>
      </w:r>
      <w:r>
        <w:rPr>
          <w:color w:val="231F20"/>
          <w:spacing w:val="1"/>
          <w:w w:val="101"/>
          <w:sz w:val="16"/>
        </w:rPr>
        <w:t>s</w:t>
      </w:r>
      <w:r>
        <w:rPr>
          <w:color w:val="231F20"/>
          <w:w w:val="109"/>
          <w:sz w:val="16"/>
        </w:rPr>
        <w:t>e</w:t>
      </w:r>
      <w:r>
        <w:rPr>
          <w:color w:val="231F20"/>
          <w:spacing w:val="-4"/>
          <w:w w:val="109"/>
          <w:sz w:val="16"/>
        </w:rPr>
        <w:t>n</w:t>
      </w:r>
      <w:r>
        <w:rPr>
          <w:color w:val="231F20"/>
          <w:w w:val="116"/>
          <w:sz w:val="16"/>
        </w:rPr>
        <w:t>t</w:t>
      </w:r>
      <w:r>
        <w:rPr>
          <w:color w:val="231F20"/>
          <w:spacing w:val="-2"/>
          <w:w w:val="105"/>
          <w:sz w:val="16"/>
        </w:rPr>
        <w:t>a</w:t>
      </w:r>
      <w:r>
        <w:rPr>
          <w:color w:val="231F20"/>
          <w:spacing w:val="-4"/>
          <w:w w:val="116"/>
          <w:sz w:val="16"/>
        </w:rPr>
        <w:t>n</w:t>
      </w:r>
      <w:r>
        <w:rPr>
          <w:color w:val="231F20"/>
          <w:spacing w:val="-1"/>
          <w:w w:val="116"/>
          <w:sz w:val="16"/>
        </w:rPr>
        <w:t>t</w:t>
      </w:r>
      <w:r>
        <w:rPr>
          <w:color w:val="231F20"/>
          <w:w w:val="101"/>
          <w:sz w:val="16"/>
        </w:rPr>
        <w:t>e</w:t>
      </w:r>
      <w:r>
        <w:rPr>
          <w:color w:val="231F20"/>
          <w:spacing w:val="-10"/>
          <w:sz w:val="16"/>
        </w:rPr>
        <w:t> </w:t>
      </w:r>
      <w:r>
        <w:rPr>
          <w:color w:val="231F20"/>
          <w:w w:val="107"/>
          <w:sz w:val="16"/>
        </w:rPr>
        <w:t>de</w:t>
      </w:r>
      <w:r>
        <w:rPr>
          <w:color w:val="231F20"/>
          <w:spacing w:val="-10"/>
          <w:sz w:val="16"/>
        </w:rPr>
        <w:t> </w:t>
      </w:r>
      <w:r>
        <w:rPr>
          <w:color w:val="231F20"/>
          <w:w w:val="97"/>
          <w:sz w:val="16"/>
        </w:rPr>
        <w:t>l</w:t>
      </w:r>
      <w:r>
        <w:rPr>
          <w:color w:val="231F20"/>
          <w:w w:val="105"/>
          <w:sz w:val="16"/>
        </w:rPr>
        <w:t>a</w:t>
      </w:r>
      <w:r>
        <w:rPr>
          <w:color w:val="231F20"/>
          <w:spacing w:val="-10"/>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10"/>
          <w:sz w:val="16"/>
        </w:rPr>
        <w:t> </w:t>
      </w:r>
      <w:r>
        <w:rPr>
          <w:color w:val="231F20"/>
          <w:spacing w:val="-5"/>
          <w:w w:val="109"/>
          <w:sz w:val="16"/>
        </w:rPr>
        <w:t>N</w:t>
      </w:r>
      <w:r>
        <w:rPr>
          <w:color w:val="231F20"/>
          <w:w w:val="104"/>
          <w:sz w:val="16"/>
        </w:rPr>
        <w:t>aci</w:t>
      </w:r>
      <w:r>
        <w:rPr>
          <w:color w:val="231F20"/>
          <w:spacing w:val="-2"/>
          <w:w w:val="104"/>
          <w:sz w:val="16"/>
        </w:rPr>
        <w:t>o</w:t>
      </w:r>
      <w:r>
        <w:rPr>
          <w:color w:val="231F20"/>
          <w:spacing w:val="-1"/>
          <w:w w:val="116"/>
          <w:sz w:val="16"/>
        </w:rPr>
        <w:t>n</w:t>
      </w:r>
      <w:r>
        <w:rPr>
          <w:color w:val="231F20"/>
          <w:w w:val="105"/>
          <w:sz w:val="16"/>
        </w:rPr>
        <w:t>a</w:t>
      </w:r>
      <w:r>
        <w:rPr>
          <w:color w:val="231F20"/>
          <w:w w:val="97"/>
          <w:sz w:val="16"/>
        </w:rPr>
        <w:t>l</w:t>
      </w:r>
      <w:r>
        <w:rPr>
          <w:color w:val="231F20"/>
          <w:spacing w:val="-10"/>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2"/>
          <w:sz w:val="16"/>
        </w:rPr>
        <w:t>a,</w:t>
      </w:r>
      <w:r>
        <w:rPr>
          <w:color w:val="231F20"/>
          <w:spacing w:val="-10"/>
          <w:sz w:val="16"/>
        </w:rPr>
        <w:t> </w:t>
      </w:r>
      <w:r>
        <w:rPr>
          <w:color w:val="231F20"/>
          <w:w w:val="102"/>
          <w:sz w:val="16"/>
        </w:rPr>
        <w:t>26</w:t>
      </w:r>
      <w:r>
        <w:rPr>
          <w:color w:val="231F20"/>
          <w:spacing w:val="-10"/>
          <w:sz w:val="16"/>
        </w:rPr>
        <w:t> </w:t>
      </w:r>
      <w:r>
        <w:rPr>
          <w:color w:val="231F20"/>
          <w:w w:val="107"/>
          <w:sz w:val="16"/>
        </w:rPr>
        <w:t>de</w:t>
      </w:r>
      <w:r>
        <w:rPr>
          <w:color w:val="231F20"/>
          <w:spacing w:val="-10"/>
          <w:sz w:val="16"/>
        </w:rPr>
        <w:t> </w:t>
      </w:r>
      <w:r>
        <w:rPr>
          <w:color w:val="231F20"/>
          <w:spacing w:val="-2"/>
          <w:w w:val="94"/>
          <w:sz w:val="16"/>
        </w:rPr>
        <w:t>f</w:t>
      </w:r>
      <w:r>
        <w:rPr>
          <w:color w:val="231F20"/>
          <w:spacing w:val="-1"/>
          <w:w w:val="101"/>
          <w:sz w:val="16"/>
        </w:rPr>
        <w:t>e</w:t>
      </w:r>
      <w:r>
        <w:rPr>
          <w:color w:val="231F20"/>
          <w:spacing w:val="-2"/>
          <w:w w:val="108"/>
          <w:sz w:val="16"/>
        </w:rPr>
        <w:t>b</w:t>
      </w:r>
      <w:r>
        <w:rPr>
          <w:color w:val="231F20"/>
          <w:spacing w:val="-3"/>
          <w:w w:val="118"/>
          <w:sz w:val="16"/>
        </w:rPr>
        <w:t>r</w:t>
      </w:r>
      <w:r>
        <w:rPr>
          <w:color w:val="231F20"/>
          <w:w w:val="108"/>
          <w:sz w:val="16"/>
        </w:rPr>
        <w:t>e</w:t>
      </w:r>
      <w:r>
        <w:rPr>
          <w:color w:val="231F20"/>
          <w:spacing w:val="-3"/>
          <w:w w:val="108"/>
          <w:sz w:val="16"/>
        </w:rPr>
        <w:t>r</w:t>
      </w:r>
      <w:r>
        <w:rPr>
          <w:color w:val="231F20"/>
          <w:w w:val="108"/>
          <w:sz w:val="16"/>
        </w:rPr>
        <w:t>o</w:t>
      </w:r>
      <w:r>
        <w:rPr>
          <w:color w:val="231F20"/>
          <w:spacing w:val="-10"/>
          <w:sz w:val="16"/>
        </w:rPr>
        <w:t> </w:t>
      </w:r>
      <w:r>
        <w:rPr>
          <w:color w:val="231F20"/>
          <w:w w:val="107"/>
          <w:sz w:val="16"/>
        </w:rPr>
        <w:t>de</w:t>
      </w:r>
      <w:r>
        <w:rPr>
          <w:color w:val="231F20"/>
          <w:spacing w:val="-10"/>
          <w:sz w:val="16"/>
        </w:rPr>
        <w:t> </w:t>
      </w:r>
      <w:r>
        <w:rPr>
          <w:color w:val="231F20"/>
          <w:w w:val="102"/>
          <w:sz w:val="16"/>
        </w:rPr>
        <w:t>1930</w:t>
      </w:r>
      <w:r>
        <w:rPr>
          <w:color w:val="231F20"/>
          <w:spacing w:val="-26"/>
          <w:w w:val="40"/>
          <w:sz w:val="16"/>
        </w:rPr>
        <w:t>”</w:t>
      </w:r>
      <w:r>
        <w:rPr>
          <w:color w:val="231F20"/>
          <w:w w:val="96"/>
          <w:sz w:val="16"/>
        </w:rPr>
        <w:t>.</w:t>
      </w:r>
    </w:p>
    <w:p>
      <w:pPr>
        <w:spacing w:line="180" w:lineRule="exact" w:before="56"/>
        <w:ind w:left="907" w:right="905" w:firstLine="0"/>
        <w:jc w:val="both"/>
        <w:rPr>
          <w:sz w:val="16"/>
        </w:rPr>
      </w:pPr>
      <w:r>
        <w:rPr>
          <w:color w:val="231F20"/>
          <w:spacing w:val="-2"/>
          <w:w w:val="105"/>
          <w:position w:val="5"/>
          <w:sz w:val="9"/>
        </w:rPr>
        <w:t>5</w:t>
      </w:r>
      <w:r>
        <w:rPr>
          <w:color w:val="231F20"/>
          <w:w w:val="105"/>
          <w:position w:val="5"/>
          <w:sz w:val="9"/>
        </w:rPr>
        <w:t>6</w:t>
      </w:r>
      <w:r>
        <w:rPr>
          <w:color w:val="231F20"/>
          <w:spacing w:val="11"/>
          <w:position w:val="5"/>
          <w:sz w:val="9"/>
        </w:rPr>
        <w:t> </w:t>
      </w:r>
      <w:r>
        <w:rPr>
          <w:color w:val="231F20"/>
          <w:spacing w:val="-4"/>
          <w:w w:val="106"/>
          <w:sz w:val="16"/>
        </w:rPr>
        <w:t>E</w:t>
      </w:r>
      <w:r>
        <w:rPr>
          <w:color w:val="231F20"/>
          <w:w w:val="106"/>
          <w:sz w:val="16"/>
        </w:rPr>
        <w:t>n</w:t>
      </w:r>
      <w:r>
        <w:rPr>
          <w:color w:val="231F20"/>
          <w:spacing w:val="-9"/>
          <w:sz w:val="16"/>
        </w:rPr>
        <w:t> </w:t>
      </w:r>
      <w:r>
        <w:rPr>
          <w:color w:val="231F20"/>
          <w:spacing w:val="-3"/>
          <w:w w:val="97"/>
          <w:sz w:val="16"/>
        </w:rPr>
        <w:t>l</w:t>
      </w:r>
      <w:r>
        <w:rPr>
          <w:color w:val="231F20"/>
          <w:w w:val="105"/>
          <w:sz w:val="16"/>
        </w:rPr>
        <w:t>a</w:t>
      </w:r>
      <w:r>
        <w:rPr>
          <w:color w:val="231F20"/>
          <w:spacing w:val="-9"/>
          <w:sz w:val="16"/>
        </w:rPr>
        <w:t> </w:t>
      </w:r>
      <w:r>
        <w:rPr>
          <w:color w:val="231F20"/>
          <w:spacing w:val="-4"/>
          <w:w w:val="105"/>
          <w:sz w:val="16"/>
        </w:rPr>
        <w:t>d</w:t>
      </w:r>
      <w:r>
        <w:rPr>
          <w:color w:val="231F20"/>
          <w:spacing w:val="-3"/>
          <w:w w:val="105"/>
          <w:sz w:val="16"/>
        </w:rPr>
        <w:t>é</w:t>
      </w:r>
      <w:r>
        <w:rPr>
          <w:color w:val="231F20"/>
          <w:spacing w:val="-3"/>
          <w:w w:val="101"/>
          <w:sz w:val="16"/>
        </w:rPr>
        <w:t>c</w:t>
      </w:r>
      <w:r>
        <w:rPr>
          <w:color w:val="231F20"/>
          <w:spacing w:val="-4"/>
          <w:w w:val="109"/>
          <w:sz w:val="16"/>
        </w:rPr>
        <w:t>a</w:t>
      </w:r>
      <w:r>
        <w:rPr>
          <w:color w:val="231F20"/>
          <w:spacing w:val="-3"/>
          <w:w w:val="109"/>
          <w:sz w:val="16"/>
        </w:rPr>
        <w:t>d</w:t>
      </w:r>
      <w:r>
        <w:rPr>
          <w:color w:val="231F20"/>
          <w:w w:val="105"/>
          <w:sz w:val="16"/>
        </w:rPr>
        <w:t>a</w:t>
      </w:r>
      <w:r>
        <w:rPr>
          <w:color w:val="231F20"/>
          <w:spacing w:val="-9"/>
          <w:sz w:val="16"/>
        </w:rPr>
        <w:t> </w:t>
      </w:r>
      <w:r>
        <w:rPr>
          <w:color w:val="231F20"/>
          <w:spacing w:val="-4"/>
          <w:w w:val="107"/>
          <w:sz w:val="16"/>
        </w:rPr>
        <w:t>d</w:t>
      </w:r>
      <w:r>
        <w:rPr>
          <w:color w:val="231F20"/>
          <w:w w:val="107"/>
          <w:sz w:val="16"/>
        </w:rPr>
        <w:t>e</w:t>
      </w:r>
      <w:r>
        <w:rPr>
          <w:color w:val="231F20"/>
          <w:spacing w:val="-9"/>
          <w:sz w:val="16"/>
        </w:rPr>
        <w:t> </w:t>
      </w:r>
      <w:r>
        <w:rPr>
          <w:color w:val="231F20"/>
          <w:spacing w:val="-4"/>
          <w:w w:val="103"/>
          <w:sz w:val="16"/>
        </w:rPr>
        <w:t>lo</w:t>
      </w:r>
      <w:r>
        <w:rPr>
          <w:color w:val="231F20"/>
          <w:w w:val="103"/>
          <w:sz w:val="16"/>
        </w:rPr>
        <w:t>s</w:t>
      </w:r>
      <w:r>
        <w:rPr>
          <w:color w:val="231F20"/>
          <w:spacing w:val="-9"/>
          <w:sz w:val="16"/>
        </w:rPr>
        <w:t> </w:t>
      </w:r>
      <w:r>
        <w:rPr>
          <w:color w:val="231F20"/>
          <w:spacing w:val="-3"/>
          <w:w w:val="101"/>
          <w:sz w:val="16"/>
        </w:rPr>
        <w:t>c</w:t>
      </w:r>
      <w:r>
        <w:rPr>
          <w:color w:val="231F20"/>
          <w:spacing w:val="-3"/>
          <w:w w:val="113"/>
          <w:sz w:val="16"/>
        </w:rPr>
        <w:t>u</w:t>
      </w:r>
      <w:r>
        <w:rPr>
          <w:color w:val="231F20"/>
          <w:spacing w:val="-5"/>
          <w:w w:val="105"/>
          <w:sz w:val="16"/>
        </w:rPr>
        <w:t>a</w:t>
      </w:r>
      <w:r>
        <w:rPr>
          <w:color w:val="231F20"/>
          <w:spacing w:val="-6"/>
          <w:w w:val="118"/>
          <w:sz w:val="16"/>
        </w:rPr>
        <w:t>r</w:t>
      </w:r>
      <w:r>
        <w:rPr>
          <w:color w:val="231F20"/>
          <w:spacing w:val="-4"/>
          <w:w w:val="109"/>
          <w:sz w:val="16"/>
        </w:rPr>
        <w:t>e</w:t>
      </w:r>
      <w:r>
        <w:rPr>
          <w:color w:val="231F20"/>
          <w:spacing w:val="-7"/>
          <w:w w:val="109"/>
          <w:sz w:val="16"/>
        </w:rPr>
        <w:t>n</w:t>
      </w:r>
      <w:r>
        <w:rPr>
          <w:color w:val="231F20"/>
          <w:spacing w:val="-3"/>
          <w:w w:val="116"/>
          <w:sz w:val="16"/>
        </w:rPr>
        <w:t>t</w:t>
      </w:r>
      <w:r>
        <w:rPr>
          <w:color w:val="231F20"/>
          <w:w w:val="105"/>
          <w:sz w:val="16"/>
        </w:rPr>
        <w:t>a</w:t>
      </w:r>
      <w:r>
        <w:rPr>
          <w:color w:val="231F20"/>
          <w:spacing w:val="-9"/>
          <w:sz w:val="16"/>
        </w:rPr>
        <w:t> </w:t>
      </w:r>
      <w:r>
        <w:rPr>
          <w:color w:val="231F20"/>
          <w:spacing w:val="-4"/>
          <w:w w:val="103"/>
          <w:sz w:val="16"/>
        </w:rPr>
        <w:t>lo</w:t>
      </w:r>
      <w:r>
        <w:rPr>
          <w:color w:val="231F20"/>
          <w:w w:val="103"/>
          <w:sz w:val="16"/>
        </w:rPr>
        <w:t>s</w:t>
      </w:r>
      <w:r>
        <w:rPr>
          <w:color w:val="231F20"/>
          <w:spacing w:val="-9"/>
          <w:sz w:val="16"/>
        </w:rPr>
        <w:t> </w:t>
      </w:r>
      <w:r>
        <w:rPr>
          <w:color w:val="231F20"/>
          <w:spacing w:val="-3"/>
          <w:w w:val="97"/>
          <w:sz w:val="16"/>
        </w:rPr>
        <w:t>ll</w:t>
      </w:r>
      <w:r>
        <w:rPr>
          <w:color w:val="231F20"/>
          <w:spacing w:val="-5"/>
          <w:w w:val="105"/>
          <w:sz w:val="16"/>
        </w:rPr>
        <w:t>a</w:t>
      </w:r>
      <w:r>
        <w:rPr>
          <w:color w:val="231F20"/>
          <w:spacing w:val="-4"/>
          <w:w w:val="116"/>
          <w:sz w:val="16"/>
        </w:rPr>
        <w:t>n</w:t>
      </w:r>
      <w:r>
        <w:rPr>
          <w:color w:val="231F20"/>
          <w:spacing w:val="-4"/>
          <w:w w:val="105"/>
          <w:sz w:val="16"/>
        </w:rPr>
        <w:t>o</w:t>
      </w:r>
      <w:r>
        <w:rPr>
          <w:color w:val="231F20"/>
          <w:w w:val="105"/>
          <w:sz w:val="16"/>
        </w:rPr>
        <w:t>s</w:t>
      </w:r>
      <w:r>
        <w:rPr>
          <w:color w:val="231F20"/>
          <w:spacing w:val="-9"/>
          <w:sz w:val="16"/>
        </w:rPr>
        <w:t> </w:t>
      </w:r>
      <w:r>
        <w:rPr>
          <w:color w:val="231F20"/>
          <w:spacing w:val="-4"/>
          <w:w w:val="107"/>
          <w:sz w:val="16"/>
        </w:rPr>
        <w:t>d</w:t>
      </w:r>
      <w:r>
        <w:rPr>
          <w:color w:val="231F20"/>
          <w:w w:val="107"/>
          <w:sz w:val="16"/>
        </w:rPr>
        <w:t>e</w:t>
      </w:r>
      <w:r>
        <w:rPr>
          <w:color w:val="231F20"/>
          <w:spacing w:val="-9"/>
          <w:sz w:val="16"/>
        </w:rPr>
        <w:t> </w:t>
      </w:r>
      <w:r>
        <w:rPr>
          <w:color w:val="231F20"/>
          <w:spacing w:val="-6"/>
          <w:w w:val="39"/>
          <w:sz w:val="16"/>
        </w:rPr>
        <w:t>“</w:t>
      </w:r>
      <w:r>
        <w:rPr>
          <w:color w:val="231F20"/>
          <w:spacing w:val="-3"/>
          <w:w w:val="98"/>
          <w:sz w:val="16"/>
        </w:rPr>
        <w:t>E</w:t>
      </w:r>
      <w:r>
        <w:rPr>
          <w:color w:val="231F20"/>
          <w:w w:val="97"/>
          <w:sz w:val="16"/>
        </w:rPr>
        <w:t>l</w:t>
      </w:r>
      <w:r>
        <w:rPr>
          <w:color w:val="231F20"/>
          <w:spacing w:val="-9"/>
          <w:sz w:val="16"/>
        </w:rPr>
        <w:t> </w:t>
      </w:r>
      <w:r>
        <w:rPr>
          <w:color w:val="231F20"/>
          <w:spacing w:val="-1"/>
          <w:w w:val="106"/>
          <w:sz w:val="16"/>
        </w:rPr>
        <w:t>C</w:t>
      </w:r>
      <w:r>
        <w:rPr>
          <w:color w:val="231F20"/>
          <w:spacing w:val="-6"/>
          <w:w w:val="108"/>
          <w:sz w:val="16"/>
        </w:rPr>
        <w:t>o</w:t>
      </w:r>
      <w:r>
        <w:rPr>
          <w:color w:val="231F20"/>
          <w:spacing w:val="-7"/>
          <w:w w:val="111"/>
          <w:sz w:val="16"/>
        </w:rPr>
        <w:t>m</w:t>
      </w:r>
      <w:r>
        <w:rPr>
          <w:color w:val="231F20"/>
          <w:spacing w:val="-6"/>
          <w:w w:val="111"/>
          <w:sz w:val="16"/>
        </w:rPr>
        <w:t>p</w:t>
      </w:r>
      <w:r>
        <w:rPr>
          <w:color w:val="231F20"/>
          <w:spacing w:val="-6"/>
          <w:w w:val="118"/>
          <w:sz w:val="16"/>
        </w:rPr>
        <w:t>r</w:t>
      </w:r>
      <w:r>
        <w:rPr>
          <w:color w:val="231F20"/>
          <w:spacing w:val="-6"/>
          <w:w w:val="108"/>
          <w:sz w:val="16"/>
        </w:rPr>
        <w:t>o</w:t>
      </w:r>
      <w:r>
        <w:rPr>
          <w:color w:val="231F20"/>
          <w:spacing w:val="-4"/>
          <w:w w:val="109"/>
          <w:sz w:val="16"/>
        </w:rPr>
        <w:t>mi</w:t>
      </w:r>
      <w:r>
        <w:rPr>
          <w:color w:val="231F20"/>
          <w:spacing w:val="-2"/>
          <w:w w:val="100"/>
          <w:sz w:val="16"/>
        </w:rPr>
        <w:t>s</w:t>
      </w:r>
      <w:r>
        <w:rPr>
          <w:color w:val="231F20"/>
          <w:spacing w:val="-15"/>
          <w:w w:val="108"/>
          <w:sz w:val="16"/>
        </w:rPr>
        <w:t>o</w:t>
      </w:r>
      <w:r>
        <w:rPr>
          <w:color w:val="231F20"/>
          <w:w w:val="40"/>
          <w:sz w:val="16"/>
        </w:rPr>
        <w:t>”</w:t>
      </w:r>
      <w:r>
        <w:rPr>
          <w:color w:val="231F20"/>
          <w:spacing w:val="-9"/>
          <w:sz w:val="16"/>
        </w:rPr>
        <w:t> </w:t>
      </w:r>
      <w:r>
        <w:rPr>
          <w:color w:val="231F20"/>
          <w:w w:val="97"/>
          <w:sz w:val="16"/>
        </w:rPr>
        <w:t>y</w:t>
      </w:r>
      <w:r>
        <w:rPr>
          <w:color w:val="231F20"/>
          <w:spacing w:val="-9"/>
          <w:sz w:val="16"/>
        </w:rPr>
        <w:t> </w:t>
      </w:r>
      <w:r>
        <w:rPr>
          <w:color w:val="231F20"/>
          <w:spacing w:val="-6"/>
          <w:w w:val="39"/>
          <w:sz w:val="16"/>
        </w:rPr>
        <w:t>“</w:t>
      </w:r>
      <w:r>
        <w:rPr>
          <w:color w:val="231F20"/>
          <w:spacing w:val="-3"/>
          <w:w w:val="98"/>
          <w:sz w:val="16"/>
        </w:rPr>
        <w:t>E</w:t>
      </w:r>
      <w:r>
        <w:rPr>
          <w:color w:val="231F20"/>
          <w:w w:val="97"/>
          <w:sz w:val="16"/>
        </w:rPr>
        <w:t>l</w:t>
      </w:r>
      <w:r>
        <w:rPr>
          <w:color w:val="231F20"/>
          <w:spacing w:val="-9"/>
          <w:sz w:val="16"/>
        </w:rPr>
        <w:t> </w:t>
      </w:r>
      <w:r>
        <w:rPr>
          <w:color w:val="231F20"/>
          <w:spacing w:val="-9"/>
          <w:w w:val="107"/>
          <w:sz w:val="16"/>
        </w:rPr>
        <w:t>P</w:t>
      </w:r>
      <w:r>
        <w:rPr>
          <w:color w:val="231F20"/>
          <w:spacing w:val="-3"/>
          <w:w w:val="101"/>
          <w:sz w:val="16"/>
        </w:rPr>
        <w:t>e</w:t>
      </w:r>
      <w:r>
        <w:rPr>
          <w:color w:val="231F20"/>
          <w:spacing w:val="-4"/>
          <w:w w:val="114"/>
          <w:sz w:val="16"/>
        </w:rPr>
        <w:t>d</w:t>
      </w:r>
      <w:r>
        <w:rPr>
          <w:color w:val="231F20"/>
          <w:spacing w:val="-6"/>
          <w:w w:val="114"/>
          <w:sz w:val="16"/>
        </w:rPr>
        <w:t>r</w:t>
      </w:r>
      <w:r>
        <w:rPr>
          <w:color w:val="231F20"/>
          <w:spacing w:val="-4"/>
          <w:w w:val="102"/>
          <w:sz w:val="16"/>
        </w:rPr>
        <w:t>eg</w:t>
      </w:r>
      <w:r>
        <w:rPr>
          <w:color w:val="231F20"/>
          <w:spacing w:val="-3"/>
          <w:w w:val="102"/>
          <w:sz w:val="16"/>
        </w:rPr>
        <w:t>a</w:t>
      </w:r>
      <w:r>
        <w:rPr>
          <w:color w:val="231F20"/>
          <w:spacing w:val="-8"/>
          <w:w w:val="97"/>
          <w:sz w:val="16"/>
        </w:rPr>
        <w:t>l</w:t>
      </w:r>
      <w:r>
        <w:rPr>
          <w:color w:val="231F20"/>
          <w:w w:val="40"/>
          <w:sz w:val="16"/>
        </w:rPr>
        <w:t>”</w:t>
      </w:r>
      <w:r>
        <w:rPr>
          <w:color w:val="231F20"/>
          <w:spacing w:val="-9"/>
          <w:sz w:val="16"/>
        </w:rPr>
        <w:t> </w:t>
      </w:r>
      <w:r>
        <w:rPr>
          <w:color w:val="231F20"/>
          <w:spacing w:val="-3"/>
          <w:w w:val="94"/>
          <w:sz w:val="16"/>
        </w:rPr>
        <w:t>f</w:t>
      </w:r>
      <w:r>
        <w:rPr>
          <w:color w:val="231F20"/>
          <w:spacing w:val="-4"/>
          <w:w w:val="110"/>
          <w:sz w:val="16"/>
        </w:rPr>
        <w:t>ue</w:t>
      </w:r>
      <w:r>
        <w:rPr>
          <w:color w:val="231F20"/>
          <w:spacing w:val="-6"/>
          <w:w w:val="110"/>
          <w:sz w:val="16"/>
        </w:rPr>
        <w:t>r</w:t>
      </w:r>
      <w:r>
        <w:rPr>
          <w:color w:val="231F20"/>
          <w:spacing w:val="-6"/>
          <w:w w:val="108"/>
          <w:sz w:val="16"/>
        </w:rPr>
        <w:t>o</w:t>
      </w:r>
      <w:r>
        <w:rPr>
          <w:color w:val="231F20"/>
          <w:w w:val="116"/>
          <w:sz w:val="16"/>
        </w:rPr>
        <w:t>n</w:t>
      </w:r>
      <w:r>
        <w:rPr>
          <w:color w:val="231F20"/>
          <w:spacing w:val="-9"/>
          <w:sz w:val="16"/>
        </w:rPr>
        <w:t> </w:t>
      </w:r>
      <w:r>
        <w:rPr>
          <w:color w:val="231F20"/>
          <w:spacing w:val="-4"/>
          <w:w w:val="107"/>
          <w:sz w:val="16"/>
        </w:rPr>
        <w:t>d</w:t>
      </w:r>
      <w:r>
        <w:rPr>
          <w:color w:val="231F20"/>
          <w:spacing w:val="-3"/>
          <w:w w:val="107"/>
          <w:sz w:val="16"/>
        </w:rPr>
        <w:t>e</w:t>
      </w:r>
      <w:r>
        <w:rPr>
          <w:color w:val="231F20"/>
          <w:spacing w:val="-5"/>
          <w:w w:val="101"/>
          <w:sz w:val="16"/>
        </w:rPr>
        <w:t>c</w:t>
      </w:r>
      <w:r>
        <w:rPr>
          <w:color w:val="231F20"/>
          <w:spacing w:val="-3"/>
          <w:w w:val="97"/>
          <w:sz w:val="16"/>
        </w:rPr>
        <w:t>l</w:t>
      </w:r>
      <w:r>
        <w:rPr>
          <w:color w:val="231F20"/>
          <w:spacing w:val="-5"/>
          <w:w w:val="105"/>
          <w:sz w:val="16"/>
        </w:rPr>
        <w:t>a</w:t>
      </w:r>
      <w:r>
        <w:rPr>
          <w:color w:val="231F20"/>
          <w:spacing w:val="-4"/>
          <w:w w:val="108"/>
          <w:sz w:val="16"/>
        </w:rPr>
        <w:t>rado</w:t>
      </w:r>
      <w:r>
        <w:rPr>
          <w:color w:val="231F20"/>
          <w:w w:val="108"/>
          <w:sz w:val="16"/>
        </w:rPr>
        <w:t>s</w:t>
      </w:r>
      <w:r>
        <w:rPr>
          <w:color w:val="231F20"/>
          <w:spacing w:val="-9"/>
          <w:sz w:val="16"/>
        </w:rPr>
        <w:t> </w:t>
      </w:r>
      <w:r>
        <w:rPr>
          <w:color w:val="231F20"/>
          <w:spacing w:val="-6"/>
          <w:w w:val="111"/>
          <w:sz w:val="16"/>
        </w:rPr>
        <w:t>p</w:t>
      </w:r>
      <w:r>
        <w:rPr>
          <w:color w:val="231F20"/>
          <w:spacing w:val="-6"/>
          <w:w w:val="118"/>
          <w:sz w:val="16"/>
        </w:rPr>
        <w:t>r</w:t>
      </w:r>
      <w:r>
        <w:rPr>
          <w:color w:val="231F20"/>
          <w:spacing w:val="-5"/>
          <w:w w:val="108"/>
          <w:sz w:val="16"/>
        </w:rPr>
        <w:t>o</w:t>
      </w:r>
      <w:r>
        <w:rPr>
          <w:color w:val="231F20"/>
          <w:spacing w:val="-6"/>
          <w:w w:val="111"/>
          <w:sz w:val="16"/>
        </w:rPr>
        <w:t>p</w:t>
      </w:r>
      <w:r>
        <w:rPr>
          <w:color w:val="231F20"/>
          <w:spacing w:val="-4"/>
          <w:w w:val="102"/>
          <w:sz w:val="16"/>
        </w:rPr>
        <w:t>i</w:t>
      </w:r>
      <w:r>
        <w:rPr>
          <w:color w:val="231F20"/>
          <w:spacing w:val="-3"/>
          <w:w w:val="102"/>
          <w:sz w:val="16"/>
        </w:rPr>
        <w:t>e</w:t>
      </w:r>
      <w:r>
        <w:rPr>
          <w:color w:val="231F20"/>
          <w:spacing w:val="-3"/>
          <w:w w:val="112"/>
          <w:sz w:val="16"/>
        </w:rPr>
        <w:t>d</w:t>
      </w:r>
      <w:r>
        <w:rPr>
          <w:color w:val="231F20"/>
          <w:spacing w:val="-4"/>
          <w:w w:val="109"/>
          <w:sz w:val="16"/>
        </w:rPr>
        <w:t>a</w:t>
      </w:r>
      <w:r>
        <w:rPr>
          <w:color w:val="231F20"/>
          <w:w w:val="109"/>
          <w:sz w:val="16"/>
        </w:rPr>
        <w:t>d</w:t>
      </w:r>
      <w:r>
        <w:rPr>
          <w:color w:val="231F20"/>
          <w:spacing w:val="-9"/>
          <w:sz w:val="16"/>
        </w:rPr>
        <w:t> </w:t>
      </w:r>
      <w:r>
        <w:rPr>
          <w:color w:val="231F20"/>
          <w:spacing w:val="-4"/>
          <w:w w:val="107"/>
          <w:sz w:val="16"/>
        </w:rPr>
        <w:t>de </w:t>
      </w:r>
      <w:r>
        <w:rPr>
          <w:color w:val="231F20"/>
          <w:w w:val="105"/>
          <w:sz w:val="16"/>
        </w:rPr>
        <w:t>la </w:t>
      </w:r>
      <w:r>
        <w:rPr>
          <w:color w:val="231F20"/>
          <w:spacing w:val="-4"/>
          <w:w w:val="105"/>
          <w:sz w:val="16"/>
        </w:rPr>
        <w:t>nación. </w:t>
      </w:r>
      <w:r>
        <w:rPr>
          <w:color w:val="231F20"/>
          <w:spacing w:val="-3"/>
          <w:w w:val="105"/>
          <w:sz w:val="16"/>
        </w:rPr>
        <w:t>Estas </w:t>
      </w:r>
      <w:r>
        <w:rPr>
          <w:color w:val="231F20"/>
          <w:spacing w:val="-4"/>
          <w:w w:val="105"/>
          <w:sz w:val="16"/>
        </w:rPr>
        <w:t>tierras nacionales después </w:t>
      </w:r>
      <w:r>
        <w:rPr>
          <w:color w:val="231F20"/>
          <w:spacing w:val="-3"/>
          <w:w w:val="105"/>
          <w:sz w:val="16"/>
        </w:rPr>
        <w:t>las </w:t>
      </w:r>
      <w:r>
        <w:rPr>
          <w:color w:val="231F20"/>
          <w:spacing w:val="-4"/>
          <w:w w:val="105"/>
          <w:sz w:val="16"/>
        </w:rPr>
        <w:t>reclamó </w:t>
      </w:r>
      <w:r>
        <w:rPr>
          <w:color w:val="231F20"/>
          <w:w w:val="105"/>
          <w:sz w:val="16"/>
        </w:rPr>
        <w:t>el </w:t>
      </w:r>
      <w:r>
        <w:rPr>
          <w:color w:val="231F20"/>
          <w:spacing w:val="-5"/>
          <w:w w:val="105"/>
          <w:sz w:val="16"/>
        </w:rPr>
        <w:t>ayuntamiento </w:t>
      </w:r>
      <w:r>
        <w:rPr>
          <w:color w:val="231F20"/>
          <w:w w:val="105"/>
          <w:sz w:val="16"/>
        </w:rPr>
        <w:t>de </w:t>
      </w:r>
      <w:r>
        <w:rPr>
          <w:color w:val="231F20"/>
          <w:spacing w:val="-4"/>
          <w:w w:val="105"/>
          <w:sz w:val="16"/>
        </w:rPr>
        <w:t>Ocoyoacac </w:t>
      </w:r>
      <w:r>
        <w:rPr>
          <w:color w:val="231F20"/>
          <w:w w:val="105"/>
          <w:sz w:val="16"/>
        </w:rPr>
        <w:t>en </w:t>
      </w:r>
      <w:r>
        <w:rPr>
          <w:color w:val="231F20"/>
          <w:spacing w:val="-3"/>
          <w:w w:val="105"/>
          <w:sz w:val="16"/>
        </w:rPr>
        <w:t>virtud </w:t>
      </w:r>
      <w:r>
        <w:rPr>
          <w:color w:val="231F20"/>
          <w:w w:val="105"/>
          <w:sz w:val="16"/>
        </w:rPr>
        <w:t>de </w:t>
      </w:r>
      <w:r>
        <w:rPr>
          <w:color w:val="231F20"/>
          <w:spacing w:val="-3"/>
          <w:w w:val="105"/>
          <w:sz w:val="16"/>
        </w:rPr>
        <w:t>que </w:t>
      </w:r>
      <w:r>
        <w:rPr>
          <w:color w:val="231F20"/>
          <w:w w:val="105"/>
          <w:sz w:val="16"/>
        </w:rPr>
        <w:t>al </w:t>
      </w:r>
      <w:r>
        <w:rPr>
          <w:color w:val="231F20"/>
          <w:spacing w:val="-4"/>
          <w:w w:val="105"/>
          <w:sz w:val="16"/>
        </w:rPr>
        <w:t>ser abiertas </w:t>
      </w:r>
      <w:r>
        <w:rPr>
          <w:color w:val="231F20"/>
          <w:w w:val="105"/>
          <w:sz w:val="16"/>
        </w:rPr>
        <w:t>al </w:t>
      </w:r>
      <w:r>
        <w:rPr>
          <w:color w:val="231F20"/>
          <w:spacing w:val="-4"/>
          <w:w w:val="105"/>
          <w:sz w:val="16"/>
        </w:rPr>
        <w:t>cultivo </w:t>
      </w:r>
      <w:r>
        <w:rPr>
          <w:color w:val="231F20"/>
          <w:spacing w:val="-3"/>
          <w:w w:val="105"/>
          <w:sz w:val="16"/>
        </w:rPr>
        <w:t>los </w:t>
      </w:r>
      <w:r>
        <w:rPr>
          <w:color w:val="231F20"/>
          <w:spacing w:val="-4"/>
          <w:w w:val="105"/>
          <w:sz w:val="16"/>
        </w:rPr>
        <w:t>arrendatarios pagaban </w:t>
      </w:r>
      <w:r>
        <w:rPr>
          <w:color w:val="231F20"/>
          <w:spacing w:val="-3"/>
          <w:w w:val="105"/>
          <w:sz w:val="16"/>
        </w:rPr>
        <w:t>una </w:t>
      </w:r>
      <w:r>
        <w:rPr>
          <w:color w:val="231F20"/>
          <w:spacing w:val="-4"/>
          <w:w w:val="105"/>
          <w:sz w:val="16"/>
        </w:rPr>
        <w:t>renta </w:t>
      </w:r>
      <w:r>
        <w:rPr>
          <w:color w:val="231F20"/>
          <w:w w:val="105"/>
          <w:sz w:val="16"/>
        </w:rPr>
        <w:t>al </w:t>
      </w:r>
      <w:r>
        <w:rPr>
          <w:color w:val="231F20"/>
          <w:spacing w:val="-5"/>
          <w:w w:val="105"/>
          <w:sz w:val="16"/>
        </w:rPr>
        <w:t>ayuntamiento; </w:t>
      </w:r>
      <w:r>
        <w:rPr>
          <w:color w:val="231F20"/>
          <w:w w:val="105"/>
          <w:sz w:val="16"/>
        </w:rPr>
        <w:t>al </w:t>
      </w:r>
      <w:r>
        <w:rPr>
          <w:color w:val="231F20"/>
          <w:spacing w:val="-2"/>
          <w:w w:val="105"/>
          <w:sz w:val="16"/>
        </w:rPr>
        <w:t>ser </w:t>
      </w:r>
      <w:r>
        <w:rPr>
          <w:color w:val="231F20"/>
          <w:spacing w:val="-4"/>
          <w:w w:val="105"/>
          <w:sz w:val="16"/>
        </w:rPr>
        <w:t>declaradas </w:t>
      </w:r>
      <w:r>
        <w:rPr>
          <w:color w:val="231F20"/>
          <w:w w:val="105"/>
          <w:sz w:val="16"/>
        </w:rPr>
        <w:t>de la </w:t>
      </w:r>
      <w:r>
        <w:rPr>
          <w:color w:val="231F20"/>
          <w:spacing w:val="-4"/>
          <w:w w:val="105"/>
          <w:sz w:val="16"/>
        </w:rPr>
        <w:t>nación </w:t>
      </w:r>
      <w:r>
        <w:rPr>
          <w:color w:val="231F20"/>
          <w:spacing w:val="-3"/>
          <w:w w:val="105"/>
          <w:sz w:val="16"/>
        </w:rPr>
        <w:t>estas </w:t>
      </w:r>
      <w:r>
        <w:rPr>
          <w:color w:val="231F20"/>
          <w:spacing w:val="-4"/>
          <w:w w:val="105"/>
          <w:sz w:val="16"/>
        </w:rPr>
        <w:t>tierras</w:t>
      </w:r>
      <w:r>
        <w:rPr>
          <w:color w:val="231F20"/>
          <w:spacing w:val="-15"/>
          <w:w w:val="105"/>
          <w:sz w:val="16"/>
        </w:rPr>
        <w:t> </w:t>
      </w:r>
      <w:r>
        <w:rPr>
          <w:color w:val="231F20"/>
          <w:spacing w:val="-4"/>
          <w:w w:val="105"/>
          <w:sz w:val="16"/>
        </w:rPr>
        <w:t>dejaban</w:t>
      </w:r>
      <w:r>
        <w:rPr>
          <w:color w:val="231F20"/>
          <w:spacing w:val="-15"/>
          <w:w w:val="105"/>
          <w:sz w:val="16"/>
        </w:rPr>
        <w:t> </w:t>
      </w:r>
      <w:r>
        <w:rPr>
          <w:color w:val="231F20"/>
          <w:w w:val="105"/>
          <w:sz w:val="16"/>
        </w:rPr>
        <w:t>de</w:t>
      </w:r>
      <w:r>
        <w:rPr>
          <w:color w:val="231F20"/>
          <w:spacing w:val="-15"/>
          <w:w w:val="105"/>
          <w:sz w:val="16"/>
        </w:rPr>
        <w:t> </w:t>
      </w:r>
      <w:r>
        <w:rPr>
          <w:color w:val="231F20"/>
          <w:spacing w:val="-4"/>
          <w:w w:val="105"/>
          <w:sz w:val="16"/>
        </w:rPr>
        <w:t>generar</w:t>
      </w:r>
      <w:r>
        <w:rPr>
          <w:color w:val="231F20"/>
          <w:spacing w:val="-15"/>
          <w:w w:val="105"/>
          <w:sz w:val="16"/>
        </w:rPr>
        <w:t> </w:t>
      </w:r>
      <w:r>
        <w:rPr>
          <w:color w:val="231F20"/>
          <w:spacing w:val="-4"/>
          <w:w w:val="105"/>
          <w:sz w:val="16"/>
        </w:rPr>
        <w:t>ingresos</w:t>
      </w:r>
      <w:r>
        <w:rPr>
          <w:color w:val="231F20"/>
          <w:spacing w:val="-15"/>
          <w:w w:val="105"/>
          <w:sz w:val="16"/>
        </w:rPr>
        <w:t> </w:t>
      </w:r>
      <w:r>
        <w:rPr>
          <w:color w:val="231F20"/>
          <w:w w:val="105"/>
          <w:sz w:val="16"/>
        </w:rPr>
        <w:t>a</w:t>
      </w:r>
      <w:r>
        <w:rPr>
          <w:color w:val="231F20"/>
          <w:spacing w:val="-15"/>
          <w:w w:val="105"/>
          <w:sz w:val="16"/>
        </w:rPr>
        <w:t> </w:t>
      </w:r>
      <w:r>
        <w:rPr>
          <w:color w:val="231F20"/>
          <w:spacing w:val="-3"/>
          <w:w w:val="105"/>
          <w:sz w:val="16"/>
        </w:rPr>
        <w:t>las</w:t>
      </w:r>
      <w:r>
        <w:rPr>
          <w:color w:val="231F20"/>
          <w:spacing w:val="-15"/>
          <w:w w:val="105"/>
          <w:sz w:val="16"/>
        </w:rPr>
        <w:t> </w:t>
      </w:r>
      <w:r>
        <w:rPr>
          <w:color w:val="231F20"/>
          <w:spacing w:val="-4"/>
          <w:w w:val="105"/>
          <w:sz w:val="16"/>
        </w:rPr>
        <w:t>arcas</w:t>
      </w:r>
      <w:r>
        <w:rPr>
          <w:color w:val="231F20"/>
          <w:spacing w:val="-15"/>
          <w:w w:val="105"/>
          <w:sz w:val="16"/>
        </w:rPr>
        <w:t> </w:t>
      </w:r>
      <w:r>
        <w:rPr>
          <w:color w:val="231F20"/>
          <w:spacing w:val="-4"/>
          <w:w w:val="105"/>
          <w:sz w:val="16"/>
        </w:rPr>
        <w:t>municipales,</w:t>
      </w:r>
      <w:r>
        <w:rPr>
          <w:color w:val="231F20"/>
          <w:spacing w:val="-15"/>
          <w:w w:val="105"/>
          <w:sz w:val="16"/>
        </w:rPr>
        <w:t> </w:t>
      </w:r>
      <w:r>
        <w:rPr>
          <w:color w:val="231F20"/>
          <w:spacing w:val="-4"/>
          <w:w w:val="105"/>
          <w:sz w:val="16"/>
        </w:rPr>
        <w:t>motivo</w:t>
      </w:r>
      <w:r>
        <w:rPr>
          <w:color w:val="231F20"/>
          <w:spacing w:val="-15"/>
          <w:w w:val="105"/>
          <w:sz w:val="16"/>
        </w:rPr>
        <w:t> </w:t>
      </w:r>
      <w:r>
        <w:rPr>
          <w:color w:val="231F20"/>
          <w:spacing w:val="-3"/>
          <w:w w:val="105"/>
          <w:sz w:val="16"/>
        </w:rPr>
        <w:t>del</w:t>
      </w:r>
      <w:r>
        <w:rPr>
          <w:color w:val="231F20"/>
          <w:spacing w:val="-15"/>
          <w:w w:val="105"/>
          <w:sz w:val="16"/>
        </w:rPr>
        <w:t> </w:t>
      </w:r>
      <w:r>
        <w:rPr>
          <w:color w:val="231F20"/>
          <w:spacing w:val="-4"/>
          <w:w w:val="105"/>
          <w:sz w:val="16"/>
        </w:rPr>
        <w:t>malestar</w:t>
      </w:r>
      <w:r>
        <w:rPr>
          <w:color w:val="231F20"/>
          <w:spacing w:val="-15"/>
          <w:w w:val="105"/>
          <w:sz w:val="16"/>
        </w:rPr>
        <w:t> </w:t>
      </w:r>
      <w:r>
        <w:rPr>
          <w:color w:val="231F20"/>
          <w:w w:val="105"/>
          <w:sz w:val="16"/>
        </w:rPr>
        <w:t>de</w:t>
      </w:r>
      <w:r>
        <w:rPr>
          <w:color w:val="231F20"/>
          <w:spacing w:val="-15"/>
          <w:w w:val="105"/>
          <w:sz w:val="16"/>
        </w:rPr>
        <w:t> </w:t>
      </w:r>
      <w:r>
        <w:rPr>
          <w:color w:val="231F20"/>
          <w:spacing w:val="-3"/>
          <w:w w:val="105"/>
          <w:sz w:val="16"/>
        </w:rPr>
        <w:t>las</w:t>
      </w:r>
      <w:r>
        <w:rPr>
          <w:color w:val="231F20"/>
          <w:spacing w:val="-15"/>
          <w:w w:val="105"/>
          <w:sz w:val="16"/>
        </w:rPr>
        <w:t> </w:t>
      </w:r>
      <w:r>
        <w:rPr>
          <w:color w:val="231F20"/>
          <w:spacing w:val="-5"/>
          <w:w w:val="105"/>
          <w:sz w:val="16"/>
        </w:rPr>
        <w:t>autoridades</w:t>
      </w:r>
      <w:r>
        <w:rPr>
          <w:color w:val="231F20"/>
          <w:spacing w:val="-15"/>
          <w:w w:val="105"/>
          <w:sz w:val="16"/>
        </w:rPr>
        <w:t> </w:t>
      </w:r>
      <w:r>
        <w:rPr>
          <w:color w:val="231F20"/>
          <w:w w:val="105"/>
          <w:sz w:val="16"/>
        </w:rPr>
        <w:t>de</w:t>
      </w:r>
      <w:r>
        <w:rPr>
          <w:color w:val="231F20"/>
          <w:spacing w:val="-15"/>
          <w:w w:val="105"/>
          <w:sz w:val="16"/>
        </w:rPr>
        <w:t> </w:t>
      </w:r>
      <w:r>
        <w:rPr>
          <w:color w:val="231F20"/>
          <w:spacing w:val="-4"/>
          <w:w w:val="105"/>
          <w:sz w:val="16"/>
        </w:rPr>
        <w:t>Ocoyoacac. </w:t>
      </w:r>
      <w:r>
        <w:rPr>
          <w:color w:val="231F20"/>
          <w:spacing w:val="-6"/>
          <w:w w:val="105"/>
          <w:sz w:val="16"/>
        </w:rPr>
        <w:t>Véase</w:t>
      </w:r>
      <w:r>
        <w:rPr>
          <w:color w:val="231F20"/>
          <w:spacing w:val="-11"/>
          <w:w w:val="105"/>
          <w:sz w:val="16"/>
        </w:rPr>
        <w:t> </w:t>
      </w:r>
      <w:r>
        <w:rPr>
          <w:color w:val="231F20"/>
          <w:spacing w:val="-4"/>
          <w:w w:val="105"/>
          <w:sz w:val="16"/>
        </w:rPr>
        <w:t>AGA,</w:t>
      </w:r>
      <w:r>
        <w:rPr>
          <w:color w:val="231F20"/>
          <w:spacing w:val="-11"/>
          <w:w w:val="105"/>
          <w:sz w:val="16"/>
        </w:rPr>
        <w:t> </w:t>
      </w:r>
      <w:r>
        <w:rPr>
          <w:color w:val="231F20"/>
          <w:spacing w:val="-5"/>
          <w:w w:val="105"/>
          <w:sz w:val="16"/>
        </w:rPr>
        <w:t>Reconocimiento,</w:t>
      </w:r>
      <w:r>
        <w:rPr>
          <w:color w:val="231F20"/>
          <w:spacing w:val="-11"/>
          <w:w w:val="105"/>
          <w:sz w:val="16"/>
        </w:rPr>
        <w:t> </w:t>
      </w:r>
      <w:r>
        <w:rPr>
          <w:color w:val="231F20"/>
          <w:spacing w:val="-4"/>
          <w:w w:val="105"/>
          <w:sz w:val="16"/>
        </w:rPr>
        <w:t>confirmación</w:t>
      </w:r>
      <w:r>
        <w:rPr>
          <w:color w:val="231F20"/>
          <w:spacing w:val="-11"/>
          <w:w w:val="105"/>
          <w:sz w:val="16"/>
        </w:rPr>
        <w:t> </w:t>
      </w:r>
      <w:r>
        <w:rPr>
          <w:color w:val="231F20"/>
          <w:w w:val="105"/>
          <w:sz w:val="16"/>
        </w:rPr>
        <w:t>y</w:t>
      </w:r>
      <w:r>
        <w:rPr>
          <w:color w:val="231F20"/>
          <w:spacing w:val="-11"/>
          <w:w w:val="105"/>
          <w:sz w:val="16"/>
        </w:rPr>
        <w:t> </w:t>
      </w:r>
      <w:r>
        <w:rPr>
          <w:color w:val="231F20"/>
          <w:spacing w:val="-4"/>
          <w:w w:val="105"/>
          <w:sz w:val="16"/>
        </w:rPr>
        <w:t>titulación</w:t>
      </w:r>
      <w:r>
        <w:rPr>
          <w:color w:val="231F20"/>
          <w:spacing w:val="-11"/>
          <w:w w:val="105"/>
          <w:sz w:val="16"/>
        </w:rPr>
        <w:t> </w:t>
      </w:r>
      <w:r>
        <w:rPr>
          <w:color w:val="231F20"/>
          <w:w w:val="105"/>
          <w:sz w:val="16"/>
        </w:rPr>
        <w:t>de</w:t>
      </w:r>
      <w:r>
        <w:rPr>
          <w:color w:val="231F20"/>
          <w:spacing w:val="-11"/>
          <w:w w:val="105"/>
          <w:sz w:val="16"/>
        </w:rPr>
        <w:t> </w:t>
      </w:r>
      <w:r>
        <w:rPr>
          <w:color w:val="231F20"/>
          <w:spacing w:val="-4"/>
          <w:w w:val="105"/>
          <w:sz w:val="16"/>
        </w:rPr>
        <w:t>bienes</w:t>
      </w:r>
      <w:r>
        <w:rPr>
          <w:color w:val="231F20"/>
          <w:spacing w:val="-11"/>
          <w:w w:val="105"/>
          <w:sz w:val="16"/>
        </w:rPr>
        <w:t> </w:t>
      </w:r>
      <w:r>
        <w:rPr>
          <w:color w:val="231F20"/>
          <w:spacing w:val="-4"/>
          <w:w w:val="105"/>
          <w:sz w:val="16"/>
        </w:rPr>
        <w:t>comunales,</w:t>
      </w:r>
      <w:r>
        <w:rPr>
          <w:color w:val="231F20"/>
          <w:spacing w:val="-11"/>
          <w:w w:val="105"/>
          <w:sz w:val="16"/>
        </w:rPr>
        <w:t> </w:t>
      </w:r>
      <w:r>
        <w:rPr>
          <w:color w:val="231F20"/>
          <w:spacing w:val="-4"/>
          <w:w w:val="105"/>
          <w:sz w:val="16"/>
        </w:rPr>
        <w:t>exp.</w:t>
      </w:r>
      <w:r>
        <w:rPr>
          <w:color w:val="231F20"/>
          <w:spacing w:val="-11"/>
          <w:w w:val="105"/>
          <w:sz w:val="16"/>
        </w:rPr>
        <w:t> </w:t>
      </w:r>
      <w:r>
        <w:rPr>
          <w:color w:val="231F20"/>
          <w:spacing w:val="-4"/>
          <w:w w:val="105"/>
          <w:sz w:val="16"/>
        </w:rPr>
        <w:t>276.1/3751,</w:t>
      </w:r>
      <w:r>
        <w:rPr>
          <w:color w:val="231F20"/>
          <w:spacing w:val="-11"/>
          <w:w w:val="105"/>
          <w:sz w:val="16"/>
        </w:rPr>
        <w:t> </w:t>
      </w:r>
      <w:r>
        <w:rPr>
          <w:color w:val="231F20"/>
          <w:spacing w:val="-4"/>
          <w:w w:val="105"/>
          <w:sz w:val="16"/>
        </w:rPr>
        <w:t>legajo</w:t>
      </w:r>
      <w:r>
        <w:rPr>
          <w:color w:val="231F20"/>
          <w:spacing w:val="-11"/>
          <w:w w:val="105"/>
          <w:sz w:val="16"/>
        </w:rPr>
        <w:t> </w:t>
      </w:r>
      <w:r>
        <w:rPr>
          <w:color w:val="231F20"/>
          <w:spacing w:val="-4"/>
          <w:w w:val="105"/>
          <w:sz w:val="16"/>
        </w:rPr>
        <w:t>3.</w:t>
      </w:r>
    </w:p>
    <w:p>
      <w:pPr>
        <w:spacing w:after="0" w:line="180" w:lineRule="exact"/>
        <w:jc w:val="both"/>
        <w:rPr>
          <w:sz w:val="16"/>
        </w:rPr>
        <w:sectPr>
          <w:footerReference w:type="even" r:id="rId155"/>
          <w:footerReference w:type="default" r:id="rId156"/>
          <w:pgSz w:w="8510" w:h="11630"/>
          <w:pgMar w:footer="388" w:header="305" w:top="620" w:bottom="580" w:left="0" w:right="0"/>
          <w:pgNumType w:start="202"/>
        </w:sectPr>
      </w:pPr>
    </w:p>
    <w:p>
      <w:pPr>
        <w:pStyle w:val="BodyText"/>
        <w:spacing w:before="4"/>
        <w:rPr>
          <w:sz w:val="11"/>
        </w:rPr>
      </w:pPr>
    </w:p>
    <w:p>
      <w:pPr>
        <w:pStyle w:val="BodyText"/>
        <w:spacing w:line="249" w:lineRule="auto" w:before="18"/>
        <w:ind w:left="907" w:right="904"/>
        <w:jc w:val="both"/>
      </w:pPr>
      <w:r>
        <w:rPr>
          <w:color w:val="231F20"/>
          <w:w w:val="105"/>
        </w:rPr>
        <w:t>conflicto</w:t>
      </w:r>
      <w:r>
        <w:rPr>
          <w:color w:val="231F20"/>
          <w:spacing w:val="-17"/>
          <w:w w:val="105"/>
        </w:rPr>
        <w:t> </w:t>
      </w:r>
      <w:r>
        <w:rPr>
          <w:color w:val="231F20"/>
          <w:w w:val="105"/>
        </w:rPr>
        <w:t>que</w:t>
      </w:r>
      <w:r>
        <w:rPr>
          <w:color w:val="231F20"/>
          <w:spacing w:val="-17"/>
          <w:w w:val="105"/>
        </w:rPr>
        <w:t> </w:t>
      </w:r>
      <w:r>
        <w:rPr>
          <w:color w:val="231F20"/>
          <w:w w:val="105"/>
        </w:rPr>
        <w:t>se</w:t>
      </w:r>
      <w:r>
        <w:rPr>
          <w:color w:val="231F20"/>
          <w:spacing w:val="-17"/>
          <w:w w:val="105"/>
        </w:rPr>
        <w:t> </w:t>
      </w:r>
      <w:r>
        <w:rPr>
          <w:color w:val="231F20"/>
          <w:w w:val="105"/>
        </w:rPr>
        <w:t>generó</w:t>
      </w:r>
      <w:r>
        <w:rPr>
          <w:color w:val="231F20"/>
          <w:spacing w:val="-17"/>
          <w:w w:val="105"/>
        </w:rPr>
        <w:t> </w:t>
      </w:r>
      <w:r>
        <w:rPr>
          <w:color w:val="231F20"/>
          <w:w w:val="105"/>
        </w:rPr>
        <w:t>tiene</w:t>
      </w:r>
      <w:r>
        <w:rPr>
          <w:color w:val="231F20"/>
          <w:spacing w:val="-17"/>
          <w:w w:val="105"/>
        </w:rPr>
        <w:t> </w:t>
      </w:r>
      <w:r>
        <w:rPr>
          <w:color w:val="231F20"/>
          <w:w w:val="105"/>
        </w:rPr>
        <w:t>que</w:t>
      </w:r>
      <w:r>
        <w:rPr>
          <w:color w:val="231F20"/>
          <w:spacing w:val="-17"/>
          <w:w w:val="105"/>
        </w:rPr>
        <w:t> </w:t>
      </w:r>
      <w:r>
        <w:rPr>
          <w:color w:val="231F20"/>
          <w:w w:val="105"/>
        </w:rPr>
        <w:t>ver</w:t>
      </w:r>
      <w:r>
        <w:rPr>
          <w:color w:val="231F20"/>
          <w:spacing w:val="-17"/>
          <w:w w:val="105"/>
        </w:rPr>
        <w:t> </w:t>
      </w:r>
      <w:r>
        <w:rPr>
          <w:color w:val="231F20"/>
          <w:w w:val="105"/>
        </w:rPr>
        <w:t>con</w:t>
      </w:r>
      <w:r>
        <w:rPr>
          <w:color w:val="231F20"/>
          <w:spacing w:val="-17"/>
          <w:w w:val="105"/>
        </w:rPr>
        <w:t> </w:t>
      </w:r>
      <w:r>
        <w:rPr>
          <w:color w:val="231F20"/>
          <w:w w:val="105"/>
        </w:rPr>
        <w:t>el</w:t>
      </w:r>
      <w:r>
        <w:rPr>
          <w:color w:val="231F20"/>
          <w:spacing w:val="-17"/>
          <w:w w:val="105"/>
        </w:rPr>
        <w:t> </w:t>
      </w:r>
      <w:r>
        <w:rPr>
          <w:color w:val="231F20"/>
          <w:w w:val="105"/>
        </w:rPr>
        <w:t>cobro</w:t>
      </w:r>
      <w:r>
        <w:rPr>
          <w:color w:val="231F20"/>
          <w:spacing w:val="-17"/>
          <w:w w:val="105"/>
        </w:rPr>
        <w:t> </w:t>
      </w:r>
      <w:r>
        <w:rPr>
          <w:color w:val="231F20"/>
          <w:w w:val="105"/>
        </w:rPr>
        <w:t>exigido</w:t>
      </w:r>
      <w:r>
        <w:rPr>
          <w:color w:val="231F20"/>
          <w:spacing w:val="-17"/>
          <w:w w:val="105"/>
        </w:rPr>
        <w:t> </w:t>
      </w:r>
      <w:r>
        <w:rPr>
          <w:color w:val="231F20"/>
          <w:w w:val="105"/>
        </w:rPr>
        <w:t>a</w:t>
      </w:r>
      <w:r>
        <w:rPr>
          <w:color w:val="231F20"/>
          <w:spacing w:val="-17"/>
          <w:w w:val="105"/>
        </w:rPr>
        <w:t> </w:t>
      </w:r>
      <w:r>
        <w:rPr>
          <w:color w:val="231F20"/>
          <w:w w:val="105"/>
        </w:rPr>
        <w:t>los</w:t>
      </w:r>
      <w:r>
        <w:rPr>
          <w:color w:val="231F20"/>
          <w:spacing w:val="-17"/>
          <w:w w:val="105"/>
        </w:rPr>
        <w:t> </w:t>
      </w:r>
      <w:r>
        <w:rPr>
          <w:color w:val="231F20"/>
          <w:w w:val="105"/>
        </w:rPr>
        <w:t>vecinos</w:t>
      </w:r>
      <w:r>
        <w:rPr>
          <w:color w:val="231F20"/>
          <w:spacing w:val="-17"/>
          <w:w w:val="105"/>
        </w:rPr>
        <w:t> </w:t>
      </w:r>
      <w:r>
        <w:rPr>
          <w:color w:val="231F20"/>
          <w:w w:val="105"/>
        </w:rPr>
        <w:t>por</w:t>
      </w:r>
      <w:r>
        <w:rPr>
          <w:color w:val="231F20"/>
          <w:spacing w:val="-17"/>
          <w:w w:val="105"/>
        </w:rPr>
        <w:t> </w:t>
      </w:r>
      <w:r>
        <w:rPr>
          <w:color w:val="231F20"/>
          <w:w w:val="105"/>
        </w:rPr>
        <w:t>las autoridades</w:t>
      </w:r>
      <w:r>
        <w:rPr>
          <w:color w:val="231F20"/>
          <w:spacing w:val="-7"/>
          <w:w w:val="105"/>
        </w:rPr>
        <w:t> </w:t>
      </w:r>
      <w:r>
        <w:rPr>
          <w:color w:val="231F20"/>
          <w:w w:val="105"/>
        </w:rPr>
        <w:t>agrarias</w:t>
      </w:r>
      <w:r>
        <w:rPr>
          <w:color w:val="231F20"/>
          <w:spacing w:val="-7"/>
          <w:w w:val="105"/>
        </w:rPr>
        <w:t> </w:t>
      </w:r>
      <w:r>
        <w:rPr>
          <w:color w:val="231F20"/>
          <w:w w:val="105"/>
        </w:rPr>
        <w:t>en</w:t>
      </w:r>
      <w:r>
        <w:rPr>
          <w:color w:val="231F20"/>
          <w:spacing w:val="-7"/>
          <w:w w:val="105"/>
        </w:rPr>
        <w:t> </w:t>
      </w:r>
      <w:r>
        <w:rPr>
          <w:color w:val="231F20"/>
          <w:w w:val="105"/>
        </w:rPr>
        <w:t>virtud</w:t>
      </w:r>
      <w:r>
        <w:rPr>
          <w:color w:val="231F20"/>
          <w:spacing w:val="-7"/>
          <w:w w:val="105"/>
        </w:rPr>
        <w:t> </w:t>
      </w:r>
      <w:r>
        <w:rPr>
          <w:color w:val="231F20"/>
          <w:w w:val="105"/>
        </w:rPr>
        <w:t>del</w:t>
      </w:r>
      <w:r>
        <w:rPr>
          <w:color w:val="231F20"/>
          <w:spacing w:val="-7"/>
          <w:w w:val="105"/>
        </w:rPr>
        <w:t> </w:t>
      </w:r>
      <w:r>
        <w:rPr>
          <w:color w:val="231F20"/>
          <w:w w:val="105"/>
        </w:rPr>
        <w:t>uso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recursos</w:t>
      </w:r>
      <w:r>
        <w:rPr>
          <w:color w:val="231F20"/>
          <w:spacing w:val="-7"/>
          <w:w w:val="105"/>
        </w:rPr>
        <w:t> </w:t>
      </w:r>
      <w:r>
        <w:rPr>
          <w:color w:val="231F20"/>
          <w:w w:val="105"/>
        </w:rPr>
        <w:t>productivos.</w:t>
      </w:r>
      <w:r>
        <w:rPr>
          <w:color w:val="231F20"/>
          <w:spacing w:val="-7"/>
          <w:w w:val="105"/>
        </w:rPr>
        <w:t> </w:t>
      </w:r>
      <w:r>
        <w:rPr>
          <w:color w:val="231F20"/>
          <w:w w:val="105"/>
        </w:rPr>
        <w:t>La</w:t>
      </w:r>
      <w:r>
        <w:rPr>
          <w:color w:val="231F20"/>
          <w:spacing w:val="-7"/>
          <w:w w:val="105"/>
        </w:rPr>
        <w:t> </w:t>
      </w:r>
      <w:r>
        <w:rPr>
          <w:color w:val="231F20"/>
          <w:w w:val="105"/>
        </w:rPr>
        <w:t>idea</w:t>
      </w:r>
      <w:r>
        <w:rPr>
          <w:color w:val="231F20"/>
          <w:spacing w:val="-7"/>
          <w:w w:val="105"/>
        </w:rPr>
        <w:t> </w:t>
      </w:r>
      <w:r>
        <w:rPr>
          <w:color w:val="231F20"/>
          <w:w w:val="105"/>
        </w:rPr>
        <w:t>de la</w:t>
      </w:r>
      <w:r>
        <w:rPr>
          <w:color w:val="231F20"/>
          <w:spacing w:val="-6"/>
          <w:w w:val="105"/>
        </w:rPr>
        <w:t> </w:t>
      </w:r>
      <w:r>
        <w:rPr>
          <w:color w:val="231F20"/>
          <w:w w:val="105"/>
        </w:rPr>
        <w:t>vecindad</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que</w:t>
      </w:r>
      <w:r>
        <w:rPr>
          <w:color w:val="231F20"/>
          <w:spacing w:val="-6"/>
          <w:w w:val="105"/>
        </w:rPr>
        <w:t> </w:t>
      </w:r>
      <w:r>
        <w:rPr>
          <w:color w:val="231F20"/>
          <w:w w:val="105"/>
        </w:rPr>
        <w:t>hablamos</w:t>
      </w:r>
      <w:r>
        <w:rPr>
          <w:color w:val="231F20"/>
          <w:spacing w:val="-6"/>
          <w:w w:val="105"/>
        </w:rPr>
        <w:t> </w:t>
      </w:r>
      <w:r>
        <w:rPr>
          <w:color w:val="231F20"/>
          <w:w w:val="105"/>
        </w:rPr>
        <w:t>en</w:t>
      </w:r>
      <w:r>
        <w:rPr>
          <w:color w:val="231F20"/>
          <w:spacing w:val="-6"/>
          <w:w w:val="105"/>
        </w:rPr>
        <w:t> </w:t>
      </w:r>
      <w:r>
        <w:rPr>
          <w:color w:val="231F20"/>
          <w:w w:val="105"/>
        </w:rPr>
        <w:t>los</w:t>
      </w:r>
      <w:r>
        <w:rPr>
          <w:color w:val="231F20"/>
          <w:spacing w:val="-6"/>
          <w:w w:val="105"/>
        </w:rPr>
        <w:t> </w:t>
      </w:r>
      <w:r>
        <w:rPr>
          <w:color w:val="231F20"/>
          <w:w w:val="105"/>
        </w:rPr>
        <w:t>capítulos</w:t>
      </w:r>
      <w:r>
        <w:rPr>
          <w:color w:val="231F20"/>
          <w:spacing w:val="-6"/>
          <w:w w:val="105"/>
        </w:rPr>
        <w:t> </w:t>
      </w:r>
      <w:r>
        <w:rPr>
          <w:color w:val="231F20"/>
          <w:w w:val="105"/>
        </w:rPr>
        <w:t>anteriores</w:t>
      </w:r>
      <w:r>
        <w:rPr>
          <w:color w:val="231F20"/>
          <w:spacing w:val="-6"/>
          <w:w w:val="105"/>
        </w:rPr>
        <w:t> </w:t>
      </w:r>
      <w:r>
        <w:rPr>
          <w:color w:val="231F20"/>
          <w:w w:val="105"/>
        </w:rPr>
        <w:t>sin</w:t>
      </w:r>
      <w:r>
        <w:rPr>
          <w:color w:val="231F20"/>
          <w:spacing w:val="-6"/>
          <w:w w:val="105"/>
        </w:rPr>
        <w:t> </w:t>
      </w:r>
      <w:r>
        <w:rPr>
          <w:color w:val="231F20"/>
          <w:w w:val="105"/>
        </w:rPr>
        <w:t>duda</w:t>
      </w:r>
      <w:r>
        <w:rPr>
          <w:color w:val="231F20"/>
          <w:spacing w:val="-6"/>
          <w:w w:val="105"/>
        </w:rPr>
        <w:t> </w:t>
      </w:r>
      <w:r>
        <w:rPr>
          <w:color w:val="231F20"/>
          <w:w w:val="105"/>
        </w:rPr>
        <w:t>perdía</w:t>
      </w:r>
      <w:r>
        <w:rPr>
          <w:color w:val="231F20"/>
          <w:spacing w:val="-6"/>
          <w:w w:val="105"/>
        </w:rPr>
        <w:t> </w:t>
      </w:r>
      <w:r>
        <w:rPr>
          <w:color w:val="231F20"/>
          <w:w w:val="105"/>
        </w:rPr>
        <w:t>su </w:t>
      </w:r>
      <w:r>
        <w:rPr>
          <w:color w:val="231F20"/>
          <w:spacing w:val="-3"/>
          <w:w w:val="105"/>
        </w:rPr>
        <w:t>sustento,</w:t>
      </w:r>
      <w:r>
        <w:rPr>
          <w:color w:val="231F20"/>
          <w:spacing w:val="-5"/>
          <w:w w:val="105"/>
        </w:rPr>
        <w:t> </w:t>
      </w:r>
      <w:r>
        <w:rPr>
          <w:color w:val="231F20"/>
          <w:w w:val="105"/>
        </w:rPr>
        <w:t>pues</w:t>
      </w:r>
      <w:r>
        <w:rPr>
          <w:color w:val="231F20"/>
          <w:spacing w:val="-5"/>
          <w:w w:val="105"/>
        </w:rPr>
        <w:t> </w:t>
      </w:r>
      <w:r>
        <w:rPr>
          <w:color w:val="231F20"/>
          <w:w w:val="105"/>
        </w:rPr>
        <w:t>el</w:t>
      </w:r>
      <w:r>
        <w:rPr>
          <w:color w:val="231F20"/>
          <w:spacing w:val="-5"/>
          <w:w w:val="105"/>
        </w:rPr>
        <w:t> </w:t>
      </w:r>
      <w:r>
        <w:rPr>
          <w:color w:val="231F20"/>
          <w:w w:val="105"/>
        </w:rPr>
        <w:t>solo</w:t>
      </w:r>
      <w:r>
        <w:rPr>
          <w:color w:val="231F20"/>
          <w:spacing w:val="-5"/>
          <w:w w:val="105"/>
        </w:rPr>
        <w:t> </w:t>
      </w:r>
      <w:r>
        <w:rPr>
          <w:color w:val="231F20"/>
          <w:w w:val="105"/>
        </w:rPr>
        <w:t>hecho</w:t>
      </w:r>
      <w:r>
        <w:rPr>
          <w:color w:val="231F20"/>
          <w:spacing w:val="-5"/>
          <w:w w:val="105"/>
        </w:rPr>
        <w:t> </w:t>
      </w:r>
      <w:r>
        <w:rPr>
          <w:color w:val="231F20"/>
          <w:w w:val="105"/>
        </w:rPr>
        <w:t>de</w:t>
      </w:r>
      <w:r>
        <w:rPr>
          <w:color w:val="231F20"/>
          <w:spacing w:val="-5"/>
          <w:w w:val="105"/>
        </w:rPr>
        <w:t> </w:t>
      </w:r>
      <w:r>
        <w:rPr>
          <w:color w:val="231F20"/>
          <w:w w:val="105"/>
        </w:rPr>
        <w:t>ser</w:t>
      </w:r>
      <w:r>
        <w:rPr>
          <w:color w:val="231F20"/>
          <w:spacing w:val="-5"/>
          <w:w w:val="105"/>
        </w:rPr>
        <w:t> </w:t>
      </w:r>
      <w:r>
        <w:rPr>
          <w:color w:val="231F20"/>
          <w:w w:val="105"/>
        </w:rPr>
        <w:t>vecinos</w:t>
      </w:r>
      <w:r>
        <w:rPr>
          <w:color w:val="231F20"/>
          <w:spacing w:val="-5"/>
          <w:w w:val="105"/>
        </w:rPr>
        <w:t> </w:t>
      </w:r>
      <w:r>
        <w:rPr>
          <w:color w:val="231F20"/>
          <w:w w:val="105"/>
        </w:rPr>
        <w:t>ya</w:t>
      </w:r>
      <w:r>
        <w:rPr>
          <w:color w:val="231F20"/>
          <w:spacing w:val="-5"/>
          <w:w w:val="105"/>
        </w:rPr>
        <w:t> </w:t>
      </w:r>
      <w:r>
        <w:rPr>
          <w:color w:val="231F20"/>
          <w:w w:val="105"/>
        </w:rPr>
        <w:t>no</w:t>
      </w:r>
      <w:r>
        <w:rPr>
          <w:color w:val="231F20"/>
          <w:spacing w:val="-5"/>
          <w:w w:val="105"/>
        </w:rPr>
        <w:t> </w:t>
      </w:r>
      <w:r>
        <w:rPr>
          <w:color w:val="231F20"/>
          <w:w w:val="105"/>
        </w:rPr>
        <w:t>les</w:t>
      </w:r>
      <w:r>
        <w:rPr>
          <w:color w:val="231F20"/>
          <w:spacing w:val="-5"/>
          <w:w w:val="105"/>
        </w:rPr>
        <w:t> </w:t>
      </w:r>
      <w:r>
        <w:rPr>
          <w:color w:val="231F20"/>
          <w:w w:val="105"/>
        </w:rPr>
        <w:t>otorgaba</w:t>
      </w:r>
      <w:r>
        <w:rPr>
          <w:color w:val="231F20"/>
          <w:spacing w:val="-5"/>
          <w:w w:val="105"/>
        </w:rPr>
        <w:t> </w:t>
      </w:r>
      <w:r>
        <w:rPr>
          <w:color w:val="231F20"/>
          <w:w w:val="105"/>
        </w:rPr>
        <w:t>el</w:t>
      </w:r>
      <w:r>
        <w:rPr>
          <w:color w:val="231F20"/>
          <w:spacing w:val="-5"/>
          <w:w w:val="105"/>
        </w:rPr>
        <w:t> </w:t>
      </w:r>
      <w:r>
        <w:rPr>
          <w:color w:val="231F20"/>
          <w:w w:val="105"/>
        </w:rPr>
        <w:t>beneficio</w:t>
      </w:r>
      <w:r>
        <w:rPr>
          <w:color w:val="231F20"/>
          <w:spacing w:val="-5"/>
          <w:w w:val="105"/>
        </w:rPr>
        <w:t> </w:t>
      </w:r>
      <w:r>
        <w:rPr>
          <w:color w:val="231F20"/>
          <w:w w:val="105"/>
        </w:rPr>
        <w:t>de explotar</w:t>
      </w:r>
      <w:r>
        <w:rPr>
          <w:color w:val="231F20"/>
          <w:spacing w:val="-5"/>
          <w:w w:val="105"/>
        </w:rPr>
        <w:t> </w:t>
      </w:r>
      <w:r>
        <w:rPr>
          <w:color w:val="231F20"/>
          <w:w w:val="105"/>
        </w:rPr>
        <w:t>los</w:t>
      </w:r>
      <w:r>
        <w:rPr>
          <w:color w:val="231F20"/>
          <w:spacing w:val="-5"/>
          <w:w w:val="105"/>
        </w:rPr>
        <w:t> </w:t>
      </w:r>
      <w:r>
        <w:rPr>
          <w:color w:val="231F20"/>
          <w:w w:val="105"/>
        </w:rPr>
        <w:t>recursos</w:t>
      </w:r>
      <w:r>
        <w:rPr>
          <w:color w:val="231F20"/>
          <w:spacing w:val="-5"/>
          <w:w w:val="105"/>
        </w:rPr>
        <w:t> </w:t>
      </w:r>
      <w:r>
        <w:rPr>
          <w:color w:val="231F20"/>
          <w:w w:val="105"/>
        </w:rPr>
        <w:t>que</w:t>
      </w:r>
      <w:r>
        <w:rPr>
          <w:color w:val="231F20"/>
          <w:spacing w:val="-5"/>
          <w:w w:val="105"/>
        </w:rPr>
        <w:t> </w:t>
      </w:r>
      <w:r>
        <w:rPr>
          <w:color w:val="231F20"/>
          <w:w w:val="105"/>
        </w:rPr>
        <w:t>antes</w:t>
      </w:r>
      <w:r>
        <w:rPr>
          <w:color w:val="231F20"/>
          <w:spacing w:val="-5"/>
          <w:w w:val="105"/>
        </w:rPr>
        <w:t> </w:t>
      </w:r>
      <w:r>
        <w:rPr>
          <w:color w:val="231F20"/>
          <w:w w:val="105"/>
        </w:rPr>
        <w:t>eran</w:t>
      </w:r>
      <w:r>
        <w:rPr>
          <w:color w:val="231F20"/>
          <w:spacing w:val="-5"/>
          <w:w w:val="105"/>
        </w:rPr>
        <w:t> </w:t>
      </w:r>
      <w:r>
        <w:rPr>
          <w:color w:val="231F20"/>
          <w:w w:val="105"/>
        </w:rPr>
        <w:t>de</w:t>
      </w:r>
      <w:r>
        <w:rPr>
          <w:color w:val="231F20"/>
          <w:spacing w:val="-5"/>
          <w:w w:val="105"/>
        </w:rPr>
        <w:t> </w:t>
      </w:r>
      <w:r>
        <w:rPr>
          <w:color w:val="231F20"/>
          <w:w w:val="105"/>
        </w:rPr>
        <w:t>uso</w:t>
      </w:r>
      <w:r>
        <w:rPr>
          <w:color w:val="231F20"/>
          <w:spacing w:val="-5"/>
          <w:w w:val="105"/>
        </w:rPr>
        <w:t> </w:t>
      </w:r>
      <w:r>
        <w:rPr>
          <w:color w:val="231F20"/>
          <w:w w:val="105"/>
        </w:rPr>
        <w:t>común</w:t>
      </w:r>
      <w:r>
        <w:rPr>
          <w:color w:val="231F20"/>
          <w:spacing w:val="-5"/>
          <w:w w:val="105"/>
        </w:rPr>
        <w:t> </w:t>
      </w:r>
      <w:r>
        <w:rPr>
          <w:color w:val="231F20"/>
          <w:w w:val="105"/>
        </w:rPr>
        <w:t>y</w:t>
      </w:r>
      <w:r>
        <w:rPr>
          <w:color w:val="231F20"/>
          <w:spacing w:val="-5"/>
          <w:w w:val="105"/>
        </w:rPr>
        <w:t> </w:t>
      </w:r>
      <w:r>
        <w:rPr>
          <w:color w:val="231F20"/>
          <w:w w:val="105"/>
        </w:rPr>
        <w:t>por</w:t>
      </w:r>
      <w:r>
        <w:rPr>
          <w:color w:val="231F20"/>
          <w:spacing w:val="-5"/>
          <w:w w:val="105"/>
        </w:rPr>
        <w:t> </w:t>
      </w:r>
      <w:r>
        <w:rPr>
          <w:color w:val="231F20"/>
          <w:w w:val="105"/>
        </w:rPr>
        <w:t>los</w:t>
      </w:r>
      <w:r>
        <w:rPr>
          <w:color w:val="231F20"/>
          <w:spacing w:val="-5"/>
          <w:w w:val="105"/>
        </w:rPr>
        <w:t> </w:t>
      </w:r>
      <w:r>
        <w:rPr>
          <w:color w:val="231F20"/>
          <w:w w:val="105"/>
        </w:rPr>
        <w:t>que</w:t>
      </w:r>
      <w:r>
        <w:rPr>
          <w:color w:val="231F20"/>
          <w:spacing w:val="-5"/>
          <w:w w:val="105"/>
        </w:rPr>
        <w:t> </w:t>
      </w:r>
      <w:r>
        <w:rPr>
          <w:color w:val="231F20"/>
          <w:w w:val="105"/>
        </w:rPr>
        <w:t>no</w:t>
      </w:r>
      <w:r>
        <w:rPr>
          <w:color w:val="231F20"/>
          <w:spacing w:val="-5"/>
          <w:w w:val="105"/>
        </w:rPr>
        <w:t> </w:t>
      </w:r>
      <w:r>
        <w:rPr>
          <w:color w:val="231F20"/>
          <w:w w:val="105"/>
        </w:rPr>
        <w:t>pagaban. Si bien es cierto que la mayor parte de los recursos productivos quedaron en manos</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pueblos</w:t>
      </w:r>
      <w:r>
        <w:rPr>
          <w:color w:val="231F20"/>
          <w:spacing w:val="-4"/>
          <w:w w:val="105"/>
        </w:rPr>
        <w:t> </w:t>
      </w:r>
      <w:r>
        <w:rPr>
          <w:color w:val="231F20"/>
          <w:w w:val="105"/>
        </w:rPr>
        <w:t>a</w:t>
      </w:r>
      <w:r>
        <w:rPr>
          <w:color w:val="231F20"/>
          <w:spacing w:val="-4"/>
          <w:w w:val="105"/>
        </w:rPr>
        <w:t> </w:t>
      </w:r>
      <w:r>
        <w:rPr>
          <w:color w:val="231F20"/>
          <w:w w:val="105"/>
        </w:rPr>
        <w:t>pesar</w:t>
      </w:r>
      <w:r>
        <w:rPr>
          <w:color w:val="231F20"/>
          <w:spacing w:val="-4"/>
          <w:w w:val="105"/>
        </w:rPr>
        <w:t> </w:t>
      </w:r>
      <w:r>
        <w:rPr>
          <w:color w:val="231F20"/>
          <w:w w:val="105"/>
        </w:rPr>
        <w:t>de</w:t>
      </w:r>
      <w:r>
        <w:rPr>
          <w:color w:val="231F20"/>
          <w:spacing w:val="-4"/>
          <w:w w:val="105"/>
        </w:rPr>
        <w:t> </w:t>
      </w:r>
      <w:r>
        <w:rPr>
          <w:color w:val="231F20"/>
          <w:w w:val="105"/>
        </w:rPr>
        <w:t>las</w:t>
      </w:r>
      <w:r>
        <w:rPr>
          <w:color w:val="231F20"/>
          <w:spacing w:val="-4"/>
          <w:w w:val="105"/>
        </w:rPr>
        <w:t> </w:t>
      </w:r>
      <w:r>
        <w:rPr>
          <w:color w:val="231F20"/>
          <w:w w:val="105"/>
        </w:rPr>
        <w:t>leyes</w:t>
      </w:r>
      <w:r>
        <w:rPr>
          <w:color w:val="231F20"/>
          <w:spacing w:val="-4"/>
          <w:w w:val="105"/>
        </w:rPr>
        <w:t> </w:t>
      </w:r>
      <w:r>
        <w:rPr>
          <w:color w:val="231F20"/>
          <w:w w:val="105"/>
        </w:rPr>
        <w:t>de</w:t>
      </w:r>
      <w:r>
        <w:rPr>
          <w:color w:val="231F20"/>
          <w:spacing w:val="-4"/>
          <w:w w:val="105"/>
        </w:rPr>
        <w:t> </w:t>
      </w:r>
      <w:r>
        <w:rPr>
          <w:color w:val="231F20"/>
          <w:w w:val="105"/>
        </w:rPr>
        <w:t>desamortización,</w:t>
      </w:r>
      <w:r>
        <w:rPr>
          <w:color w:val="231F20"/>
          <w:spacing w:val="-4"/>
          <w:w w:val="105"/>
        </w:rPr>
        <w:t> </w:t>
      </w:r>
      <w:r>
        <w:rPr>
          <w:color w:val="231F20"/>
          <w:w w:val="105"/>
        </w:rPr>
        <w:t>no</w:t>
      </w:r>
      <w:r>
        <w:rPr>
          <w:color w:val="231F20"/>
          <w:spacing w:val="-4"/>
          <w:w w:val="105"/>
        </w:rPr>
        <w:t> </w:t>
      </w:r>
      <w:r>
        <w:rPr>
          <w:color w:val="231F20"/>
          <w:w w:val="105"/>
        </w:rPr>
        <w:t>fue</w:t>
      </w:r>
      <w:r>
        <w:rPr>
          <w:color w:val="231F20"/>
          <w:spacing w:val="-4"/>
          <w:w w:val="105"/>
        </w:rPr>
        <w:t> </w:t>
      </w:r>
      <w:r>
        <w:rPr>
          <w:color w:val="231F20"/>
          <w:w w:val="105"/>
        </w:rPr>
        <w:t>posible evitar la concentración de esos recursos al interior de ellos. En este sentido la reforma agraria implicó por lo menos cuatro puntos de transformación   en los pueblos de ambos municipios. El primero se refiere al descontento que generaron las autoridades locales a los vecinos por acaparar las tierras  o en su defecto beneficiar a los pudientes del pueblo. Segundo, la reforma agraria permitió aumentar los terrenos a los pueblos, pues las tierras de las escasas haciendas fueron afectadas a pesar del alegato de los dueños</w:t>
      </w:r>
      <w:r>
        <w:rPr>
          <w:color w:val="231F20"/>
          <w:spacing w:val="-39"/>
          <w:w w:val="105"/>
        </w:rPr>
        <w:t> </w:t>
      </w:r>
      <w:r>
        <w:rPr>
          <w:color w:val="231F20"/>
          <w:w w:val="105"/>
        </w:rPr>
        <w:t>quienes se quejaban de que los pueblos solicitantes tenían las tierras suficientes   para cubrir sus necesidades agrícolas. </w:t>
      </w:r>
      <w:r>
        <w:rPr>
          <w:color w:val="231F20"/>
          <w:spacing w:val="-5"/>
          <w:w w:val="105"/>
        </w:rPr>
        <w:t>Tercero, </w:t>
      </w:r>
      <w:r>
        <w:rPr>
          <w:color w:val="231F20"/>
          <w:w w:val="105"/>
        </w:rPr>
        <w:t>la reforma agraria abrió la posibilidad a los vecinos de recuperar tierras que eran comunales y que</w:t>
      </w:r>
      <w:r>
        <w:rPr>
          <w:color w:val="231F20"/>
          <w:spacing w:val="-39"/>
          <w:w w:val="105"/>
        </w:rPr>
        <w:t> </w:t>
      </w:r>
      <w:r>
        <w:rPr>
          <w:color w:val="231F20"/>
          <w:w w:val="105"/>
        </w:rPr>
        <w:t>ellos mismos</w:t>
      </w:r>
      <w:r>
        <w:rPr>
          <w:color w:val="231F20"/>
          <w:spacing w:val="-26"/>
          <w:w w:val="105"/>
        </w:rPr>
        <w:t> </w:t>
      </w:r>
      <w:r>
        <w:rPr>
          <w:color w:val="231F20"/>
          <w:spacing w:val="3"/>
          <w:w w:val="105"/>
        </w:rPr>
        <w:t>habíanvendidoa</w:t>
      </w:r>
      <w:r>
        <w:rPr>
          <w:color w:val="231F20"/>
          <w:spacing w:val="-26"/>
          <w:w w:val="105"/>
        </w:rPr>
        <w:t> </w:t>
      </w:r>
      <w:r>
        <w:rPr>
          <w:color w:val="231F20"/>
          <w:w w:val="105"/>
        </w:rPr>
        <w:t>los</w:t>
      </w:r>
      <w:r>
        <w:rPr>
          <w:color w:val="231F20"/>
          <w:spacing w:val="-26"/>
          <w:w w:val="105"/>
        </w:rPr>
        <w:t> </w:t>
      </w:r>
      <w:r>
        <w:rPr>
          <w:color w:val="231F20"/>
          <w:w w:val="105"/>
        </w:rPr>
        <w:t>vecinos</w:t>
      </w:r>
      <w:r>
        <w:rPr>
          <w:color w:val="231F20"/>
          <w:spacing w:val="-26"/>
          <w:w w:val="105"/>
        </w:rPr>
        <w:t> </w:t>
      </w:r>
      <w:r>
        <w:rPr>
          <w:color w:val="231F20"/>
          <w:w w:val="105"/>
        </w:rPr>
        <w:t>pudientes</w:t>
      </w:r>
      <w:r>
        <w:rPr>
          <w:color w:val="231F20"/>
          <w:spacing w:val="-26"/>
          <w:w w:val="105"/>
        </w:rPr>
        <w:t> </w:t>
      </w:r>
      <w:r>
        <w:rPr>
          <w:color w:val="231F20"/>
          <w:w w:val="105"/>
        </w:rPr>
        <w:t>de</w:t>
      </w:r>
      <w:r>
        <w:rPr>
          <w:color w:val="231F20"/>
          <w:spacing w:val="-26"/>
          <w:w w:val="105"/>
        </w:rPr>
        <w:t> </w:t>
      </w:r>
      <w:r>
        <w:rPr>
          <w:color w:val="231F20"/>
          <w:w w:val="105"/>
        </w:rPr>
        <w:t>los</w:t>
      </w:r>
      <w:r>
        <w:rPr>
          <w:color w:val="231F20"/>
          <w:spacing w:val="-26"/>
          <w:w w:val="105"/>
        </w:rPr>
        <w:t> </w:t>
      </w:r>
      <w:r>
        <w:rPr>
          <w:color w:val="231F20"/>
          <w:w w:val="105"/>
        </w:rPr>
        <w:t>pueblos;</w:t>
      </w:r>
      <w:r>
        <w:rPr>
          <w:color w:val="231F20"/>
          <w:spacing w:val="-26"/>
          <w:w w:val="105"/>
        </w:rPr>
        <w:t> </w:t>
      </w:r>
      <w:r>
        <w:rPr>
          <w:color w:val="231F20"/>
          <w:w w:val="105"/>
        </w:rPr>
        <w:t>ello</w:t>
      </w:r>
      <w:r>
        <w:rPr>
          <w:color w:val="231F20"/>
          <w:spacing w:val="-26"/>
          <w:w w:val="105"/>
        </w:rPr>
        <w:t> </w:t>
      </w:r>
      <w:r>
        <w:rPr>
          <w:color w:val="231F20"/>
          <w:w w:val="105"/>
        </w:rPr>
        <w:t>no</w:t>
      </w:r>
      <w:r>
        <w:rPr>
          <w:color w:val="231F20"/>
          <w:spacing w:val="-26"/>
          <w:w w:val="105"/>
        </w:rPr>
        <w:t> </w:t>
      </w:r>
      <w:r>
        <w:rPr>
          <w:color w:val="231F20"/>
          <w:w w:val="105"/>
        </w:rPr>
        <w:t>significa que lograron el objetivo por </w:t>
      </w:r>
      <w:r>
        <w:rPr>
          <w:color w:val="231F20"/>
          <w:spacing w:val="-3"/>
          <w:w w:val="105"/>
        </w:rPr>
        <w:t>completo, </w:t>
      </w:r>
      <w:r>
        <w:rPr>
          <w:color w:val="231F20"/>
          <w:w w:val="105"/>
        </w:rPr>
        <w:t>aunque sí resultó un instrumento para intentar recuperarlos. Cuarto y último, la reforma agraria fue el instrumento ideal para desplazar al ayuntamiento del control territorial que ejercía sobre los</w:t>
      </w:r>
      <w:r>
        <w:rPr>
          <w:color w:val="231F20"/>
          <w:spacing w:val="-9"/>
          <w:w w:val="105"/>
        </w:rPr>
        <w:t> </w:t>
      </w:r>
      <w:r>
        <w:rPr>
          <w:color w:val="231F20"/>
          <w:w w:val="105"/>
        </w:rPr>
        <w:t>recursos</w:t>
      </w:r>
      <w:r>
        <w:rPr>
          <w:color w:val="231F20"/>
          <w:spacing w:val="-9"/>
          <w:w w:val="105"/>
        </w:rPr>
        <w:t> </w:t>
      </w:r>
      <w:r>
        <w:rPr>
          <w:color w:val="231F20"/>
          <w:w w:val="105"/>
        </w:rPr>
        <w:t>productivos,</w:t>
      </w:r>
      <w:r>
        <w:rPr>
          <w:color w:val="231F20"/>
          <w:spacing w:val="-9"/>
          <w:w w:val="105"/>
        </w:rPr>
        <w:t> </w:t>
      </w:r>
      <w:r>
        <w:rPr>
          <w:color w:val="231F20"/>
          <w:w w:val="105"/>
        </w:rPr>
        <w:t>pero</w:t>
      </w:r>
      <w:r>
        <w:rPr>
          <w:color w:val="231F20"/>
          <w:spacing w:val="-9"/>
          <w:w w:val="105"/>
        </w:rPr>
        <w:t> </w:t>
      </w:r>
      <w:r>
        <w:rPr>
          <w:color w:val="231F20"/>
          <w:w w:val="105"/>
        </w:rPr>
        <w:t>al</w:t>
      </w:r>
      <w:r>
        <w:rPr>
          <w:color w:val="231F20"/>
          <w:spacing w:val="-9"/>
          <w:w w:val="105"/>
        </w:rPr>
        <w:t> </w:t>
      </w:r>
      <w:r>
        <w:rPr>
          <w:color w:val="231F20"/>
          <w:w w:val="105"/>
        </w:rPr>
        <w:t>mismo</w:t>
      </w:r>
      <w:r>
        <w:rPr>
          <w:color w:val="231F20"/>
          <w:spacing w:val="-9"/>
          <w:w w:val="105"/>
        </w:rPr>
        <w:t> </w:t>
      </w:r>
      <w:r>
        <w:rPr>
          <w:color w:val="231F20"/>
          <w:w w:val="105"/>
        </w:rPr>
        <w:t>tiempo</w:t>
      </w:r>
      <w:r>
        <w:rPr>
          <w:color w:val="231F20"/>
          <w:spacing w:val="-9"/>
          <w:w w:val="105"/>
        </w:rPr>
        <w:t> </w:t>
      </w:r>
      <w:r>
        <w:rPr>
          <w:color w:val="231F20"/>
          <w:w w:val="105"/>
        </w:rPr>
        <w:t>este</w:t>
      </w:r>
      <w:r>
        <w:rPr>
          <w:color w:val="231F20"/>
          <w:spacing w:val="-9"/>
          <w:w w:val="105"/>
        </w:rPr>
        <w:t> </w:t>
      </w:r>
      <w:r>
        <w:rPr>
          <w:color w:val="231F20"/>
          <w:w w:val="105"/>
        </w:rPr>
        <w:t>programa</w:t>
      </w:r>
      <w:r>
        <w:rPr>
          <w:color w:val="231F20"/>
          <w:spacing w:val="-9"/>
          <w:w w:val="105"/>
        </w:rPr>
        <w:t> </w:t>
      </w:r>
      <w:r>
        <w:rPr>
          <w:color w:val="231F20"/>
          <w:w w:val="105"/>
        </w:rPr>
        <w:t>federal</w:t>
      </w:r>
      <w:r>
        <w:rPr>
          <w:color w:val="231F20"/>
          <w:spacing w:val="-9"/>
          <w:w w:val="105"/>
        </w:rPr>
        <w:t> </w:t>
      </w:r>
      <w:r>
        <w:rPr>
          <w:color w:val="231F20"/>
          <w:w w:val="105"/>
        </w:rPr>
        <w:t>generó un</w:t>
      </w:r>
      <w:r>
        <w:rPr>
          <w:color w:val="231F20"/>
          <w:spacing w:val="-9"/>
          <w:w w:val="105"/>
        </w:rPr>
        <w:t> </w:t>
      </w:r>
      <w:r>
        <w:rPr>
          <w:color w:val="231F20"/>
          <w:w w:val="105"/>
        </w:rPr>
        <w:t>nuevo</w:t>
      </w:r>
      <w:r>
        <w:rPr>
          <w:color w:val="231F20"/>
          <w:spacing w:val="-9"/>
          <w:w w:val="105"/>
        </w:rPr>
        <w:t> </w:t>
      </w:r>
      <w:r>
        <w:rPr>
          <w:color w:val="231F20"/>
          <w:w w:val="105"/>
        </w:rPr>
        <w:t>malestar,</w:t>
      </w:r>
      <w:r>
        <w:rPr>
          <w:color w:val="231F20"/>
          <w:spacing w:val="-9"/>
          <w:w w:val="105"/>
        </w:rPr>
        <w:t> </w:t>
      </w:r>
      <w:r>
        <w:rPr>
          <w:color w:val="231F20"/>
          <w:w w:val="105"/>
        </w:rPr>
        <w:t>pues</w:t>
      </w:r>
      <w:r>
        <w:rPr>
          <w:color w:val="231F20"/>
          <w:spacing w:val="-9"/>
          <w:w w:val="105"/>
        </w:rPr>
        <w:t> </w:t>
      </w:r>
      <w:r>
        <w:rPr>
          <w:color w:val="231F20"/>
          <w:w w:val="105"/>
        </w:rPr>
        <w:t>los</w:t>
      </w:r>
      <w:r>
        <w:rPr>
          <w:color w:val="231F20"/>
          <w:spacing w:val="-9"/>
          <w:w w:val="105"/>
        </w:rPr>
        <w:t> </w:t>
      </w:r>
      <w:r>
        <w:rPr>
          <w:color w:val="231F20"/>
          <w:w w:val="105"/>
        </w:rPr>
        <w:t>vecinos</w:t>
      </w:r>
      <w:r>
        <w:rPr>
          <w:color w:val="231F20"/>
          <w:spacing w:val="-9"/>
          <w:w w:val="105"/>
        </w:rPr>
        <w:t> </w:t>
      </w:r>
      <w:r>
        <w:rPr>
          <w:color w:val="231F20"/>
          <w:w w:val="105"/>
        </w:rPr>
        <w:t>se</w:t>
      </w:r>
      <w:r>
        <w:rPr>
          <w:color w:val="231F20"/>
          <w:spacing w:val="-9"/>
          <w:w w:val="105"/>
        </w:rPr>
        <w:t> </w:t>
      </w:r>
      <w:r>
        <w:rPr>
          <w:color w:val="231F20"/>
          <w:w w:val="105"/>
        </w:rPr>
        <w:t>quejaban</w:t>
      </w:r>
      <w:r>
        <w:rPr>
          <w:color w:val="231F20"/>
          <w:spacing w:val="-9"/>
          <w:w w:val="105"/>
        </w:rPr>
        <w:t> </w:t>
      </w:r>
      <w:r>
        <w:rPr>
          <w:color w:val="231F20"/>
          <w:w w:val="105"/>
        </w:rPr>
        <w:t>de</w:t>
      </w:r>
      <w:r>
        <w:rPr>
          <w:color w:val="231F20"/>
          <w:spacing w:val="-9"/>
          <w:w w:val="105"/>
        </w:rPr>
        <w:t> </w:t>
      </w:r>
      <w:r>
        <w:rPr>
          <w:color w:val="231F20"/>
          <w:w w:val="105"/>
        </w:rPr>
        <w:t>que</w:t>
      </w:r>
      <w:r>
        <w:rPr>
          <w:color w:val="231F20"/>
          <w:spacing w:val="-9"/>
          <w:w w:val="105"/>
        </w:rPr>
        <w:t> </w:t>
      </w:r>
      <w:r>
        <w:rPr>
          <w:color w:val="231F20"/>
          <w:w w:val="105"/>
        </w:rPr>
        <w:t>ahora</w:t>
      </w:r>
      <w:r>
        <w:rPr>
          <w:color w:val="231F20"/>
          <w:spacing w:val="-9"/>
          <w:w w:val="105"/>
        </w:rPr>
        <w:t> </w:t>
      </w:r>
      <w:r>
        <w:rPr>
          <w:color w:val="231F20"/>
          <w:w w:val="105"/>
        </w:rPr>
        <w:t>las</w:t>
      </w:r>
      <w:r>
        <w:rPr>
          <w:color w:val="231F20"/>
          <w:spacing w:val="-9"/>
          <w:w w:val="105"/>
        </w:rPr>
        <w:t> </w:t>
      </w:r>
      <w:r>
        <w:rPr>
          <w:color w:val="231F20"/>
          <w:w w:val="105"/>
        </w:rPr>
        <w:t>autoridades agrarias</w:t>
      </w:r>
      <w:r>
        <w:rPr>
          <w:color w:val="231F20"/>
          <w:spacing w:val="-9"/>
          <w:w w:val="105"/>
        </w:rPr>
        <w:t> </w:t>
      </w:r>
      <w:r>
        <w:rPr>
          <w:color w:val="231F20"/>
          <w:w w:val="105"/>
        </w:rPr>
        <w:t>cobraban</w:t>
      </w:r>
      <w:r>
        <w:rPr>
          <w:color w:val="231F20"/>
          <w:spacing w:val="-9"/>
          <w:w w:val="105"/>
        </w:rPr>
        <w:t> </w:t>
      </w:r>
      <w:r>
        <w:rPr>
          <w:color w:val="231F20"/>
          <w:w w:val="105"/>
        </w:rPr>
        <w:t>por</w:t>
      </w:r>
      <w:r>
        <w:rPr>
          <w:color w:val="231F20"/>
          <w:spacing w:val="-9"/>
          <w:w w:val="105"/>
        </w:rPr>
        <w:t> </w:t>
      </w:r>
      <w:r>
        <w:rPr>
          <w:color w:val="231F20"/>
          <w:w w:val="105"/>
        </w:rPr>
        <w:t>el</w:t>
      </w:r>
      <w:r>
        <w:rPr>
          <w:color w:val="231F20"/>
          <w:spacing w:val="-9"/>
          <w:w w:val="105"/>
        </w:rPr>
        <w:t> </w:t>
      </w:r>
      <w:r>
        <w:rPr>
          <w:color w:val="231F20"/>
          <w:w w:val="105"/>
        </w:rPr>
        <w:t>uso</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recursos</w:t>
      </w:r>
      <w:r>
        <w:rPr>
          <w:color w:val="231F20"/>
          <w:spacing w:val="-9"/>
          <w:w w:val="105"/>
        </w:rPr>
        <w:t> </w:t>
      </w:r>
      <w:r>
        <w:rPr>
          <w:color w:val="231F20"/>
          <w:w w:val="105"/>
        </w:rPr>
        <w:t>productivos.</w:t>
      </w:r>
      <w:r>
        <w:rPr>
          <w:color w:val="231F20"/>
          <w:spacing w:val="-9"/>
          <w:w w:val="105"/>
        </w:rPr>
        <w:t> </w:t>
      </w:r>
      <w:r>
        <w:rPr>
          <w:color w:val="231F20"/>
          <w:w w:val="105"/>
        </w:rPr>
        <w:t>Finalmente</w:t>
      </w:r>
      <w:r>
        <w:rPr>
          <w:color w:val="231F20"/>
          <w:spacing w:val="-9"/>
          <w:w w:val="105"/>
        </w:rPr>
        <w:t> </w:t>
      </w:r>
      <w:r>
        <w:rPr>
          <w:color w:val="231F20"/>
          <w:w w:val="105"/>
        </w:rPr>
        <w:t>hay</w:t>
      </w:r>
      <w:r>
        <w:rPr>
          <w:color w:val="231F20"/>
          <w:spacing w:val="-9"/>
          <w:w w:val="105"/>
        </w:rPr>
        <w:t> </w:t>
      </w:r>
      <w:r>
        <w:rPr>
          <w:color w:val="231F20"/>
          <w:w w:val="105"/>
        </w:rPr>
        <w:t>que </w:t>
      </w:r>
      <w:r>
        <w:rPr>
          <w:color w:val="231F20"/>
          <w:spacing w:val="-1"/>
          <w:w w:val="111"/>
        </w:rPr>
        <w:t>m</w:t>
      </w:r>
      <w:r>
        <w:rPr>
          <w:color w:val="231F20"/>
          <w:w w:val="109"/>
        </w:rPr>
        <w:t>e</w:t>
      </w:r>
      <w:r>
        <w:rPr>
          <w:color w:val="231F20"/>
          <w:spacing w:val="-1"/>
          <w:w w:val="109"/>
        </w:rPr>
        <w:t>n</w:t>
      </w:r>
      <w:r>
        <w:rPr>
          <w:color w:val="231F20"/>
          <w:w w:val="104"/>
        </w:rPr>
        <w:t>ci</w:t>
      </w:r>
      <w:r>
        <w:rPr>
          <w:color w:val="231F20"/>
          <w:spacing w:val="-3"/>
          <w:w w:val="104"/>
        </w:rPr>
        <w:t>o</w:t>
      </w:r>
      <w:r>
        <w:rPr>
          <w:color w:val="231F20"/>
          <w:spacing w:val="-1"/>
          <w:w w:val="116"/>
        </w:rPr>
        <w:t>n</w:t>
      </w:r>
      <w:r>
        <w:rPr>
          <w:color w:val="231F20"/>
          <w:spacing w:val="-2"/>
          <w:w w:val="105"/>
        </w:rPr>
        <w:t>a</w:t>
      </w:r>
      <w:r>
        <w:rPr>
          <w:color w:val="231F20"/>
          <w:w w:val="118"/>
        </w:rPr>
        <w:t>r</w:t>
      </w:r>
      <w:r>
        <w:rPr>
          <w:color w:val="231F20"/>
          <w:spacing w:val="-18"/>
        </w:rPr>
        <w:t> </w:t>
      </w:r>
      <w:r>
        <w:rPr>
          <w:color w:val="231F20"/>
          <w:spacing w:val="-3"/>
          <w:w w:val="108"/>
        </w:rPr>
        <w:t>q</w:t>
      </w:r>
      <w:r>
        <w:rPr>
          <w:color w:val="231F20"/>
          <w:w w:val="107"/>
        </w:rPr>
        <w:t>ue</w:t>
      </w:r>
      <w:r>
        <w:rPr>
          <w:color w:val="231F20"/>
          <w:spacing w:val="-18"/>
        </w:rPr>
        <w:t> </w:t>
      </w:r>
      <w:r>
        <w:rPr>
          <w:color w:val="231F20"/>
          <w:w w:val="109"/>
        </w:rPr>
        <w:t>en</w:t>
      </w:r>
      <w:r>
        <w:rPr>
          <w:color w:val="231F20"/>
          <w:spacing w:val="-18"/>
        </w:rPr>
        <w:t> </w:t>
      </w:r>
      <w:r>
        <w:rPr>
          <w:color w:val="231F20"/>
          <w:spacing w:val="-1"/>
          <w:w w:val="101"/>
        </w:rPr>
        <w:t>e</w:t>
      </w:r>
      <w:r>
        <w:rPr>
          <w:color w:val="231F20"/>
          <w:w w:val="97"/>
        </w:rPr>
        <w:t>l</w:t>
      </w:r>
      <w:r>
        <w:rPr>
          <w:color w:val="231F20"/>
          <w:spacing w:val="-18"/>
        </w:rPr>
        <w:t> </w:t>
      </w:r>
      <w:r>
        <w:rPr>
          <w:color w:val="231F20"/>
          <w:w w:val="101"/>
        </w:rPr>
        <w:t>c</w:t>
      </w:r>
      <w:r>
        <w:rPr>
          <w:color w:val="231F20"/>
          <w:spacing w:val="-1"/>
          <w:w w:val="105"/>
        </w:rPr>
        <w:t>a</w:t>
      </w:r>
      <w:r>
        <w:rPr>
          <w:color w:val="231F20"/>
          <w:spacing w:val="1"/>
          <w:w w:val="100"/>
        </w:rPr>
        <w:t>s</w:t>
      </w:r>
      <w:r>
        <w:rPr>
          <w:color w:val="231F20"/>
          <w:w w:val="108"/>
        </w:rPr>
        <w:t>o</w:t>
      </w:r>
      <w:r>
        <w:rPr>
          <w:color w:val="231F20"/>
          <w:spacing w:val="-18"/>
        </w:rPr>
        <w:t> </w:t>
      </w:r>
      <w:r>
        <w:rPr>
          <w:color w:val="231F20"/>
          <w:w w:val="107"/>
        </w:rPr>
        <w:t>d</w:t>
      </w:r>
      <w:r>
        <w:rPr>
          <w:color w:val="231F20"/>
          <w:spacing w:val="-1"/>
          <w:w w:val="107"/>
        </w:rPr>
        <w:t>e</w:t>
      </w:r>
      <w:r>
        <w:rPr>
          <w:color w:val="231F20"/>
          <w:w w:val="97"/>
        </w:rPr>
        <w:t>l</w:t>
      </w:r>
      <w:r>
        <w:rPr>
          <w:color w:val="231F20"/>
          <w:spacing w:val="-18"/>
        </w:rPr>
        <w:t> </w:t>
      </w:r>
      <w:r>
        <w:rPr>
          <w:color w:val="231F20"/>
          <w:spacing w:val="1"/>
          <w:w w:val="97"/>
        </w:rPr>
        <w:t>l</w:t>
      </w:r>
      <w:r>
        <w:rPr>
          <w:color w:val="231F20"/>
          <w:w w:val="97"/>
        </w:rPr>
        <w:t>l</w:t>
      </w:r>
      <w:r>
        <w:rPr>
          <w:color w:val="231F20"/>
          <w:spacing w:val="-2"/>
          <w:w w:val="105"/>
        </w:rPr>
        <w:t>a</w:t>
      </w:r>
      <w:r>
        <w:rPr>
          <w:color w:val="231F20"/>
          <w:spacing w:val="-1"/>
          <w:w w:val="116"/>
        </w:rPr>
        <w:t>n</w:t>
      </w:r>
      <w:r>
        <w:rPr>
          <w:color w:val="231F20"/>
          <w:w w:val="108"/>
        </w:rPr>
        <w:t>o</w:t>
      </w:r>
      <w:r>
        <w:rPr>
          <w:color w:val="231F20"/>
          <w:spacing w:val="-18"/>
        </w:rPr>
        <w:t> </w:t>
      </w:r>
      <w:r>
        <w:rPr>
          <w:color w:val="231F20"/>
          <w:w w:val="107"/>
        </w:rPr>
        <w:t>de</w:t>
      </w:r>
      <w:r>
        <w:rPr>
          <w:color w:val="231F20"/>
          <w:spacing w:val="-18"/>
        </w:rPr>
        <w:t> </w:t>
      </w:r>
      <w:r>
        <w:rPr>
          <w:color w:val="231F20"/>
          <w:spacing w:val="-4"/>
          <w:w w:val="39"/>
        </w:rPr>
        <w:t>“</w:t>
      </w:r>
      <w:r>
        <w:rPr>
          <w:color w:val="231F20"/>
          <w:spacing w:val="1"/>
          <w:w w:val="98"/>
        </w:rPr>
        <w:t>E</w:t>
      </w:r>
      <w:r>
        <w:rPr>
          <w:color w:val="231F20"/>
          <w:w w:val="97"/>
        </w:rPr>
        <w:t>l</w:t>
      </w:r>
      <w:r>
        <w:rPr>
          <w:color w:val="231F20"/>
          <w:spacing w:val="-18"/>
        </w:rPr>
        <w:t> </w:t>
      </w:r>
      <w:r>
        <w:rPr>
          <w:color w:val="231F20"/>
          <w:spacing w:val="3"/>
          <w:w w:val="106"/>
        </w:rPr>
        <w:t>C</w:t>
      </w:r>
      <w:r>
        <w:rPr>
          <w:color w:val="231F20"/>
          <w:spacing w:val="-3"/>
          <w:w w:val="108"/>
        </w:rPr>
        <w:t>o</w:t>
      </w:r>
      <w:r>
        <w:rPr>
          <w:color w:val="231F20"/>
          <w:spacing w:val="-5"/>
          <w:w w:val="111"/>
        </w:rPr>
        <w:t>m</w:t>
      </w:r>
      <w:r>
        <w:rPr>
          <w:color w:val="231F20"/>
          <w:spacing w:val="-3"/>
          <w:w w:val="111"/>
        </w:rPr>
        <w:t>p</w:t>
      </w:r>
      <w:r>
        <w:rPr>
          <w:color w:val="231F20"/>
          <w:spacing w:val="-3"/>
          <w:w w:val="118"/>
        </w:rPr>
        <w:t>r</w:t>
      </w:r>
      <w:r>
        <w:rPr>
          <w:color w:val="231F20"/>
          <w:spacing w:val="-3"/>
          <w:w w:val="108"/>
        </w:rPr>
        <w:t>o</w:t>
      </w:r>
      <w:r>
        <w:rPr>
          <w:color w:val="231F20"/>
          <w:w w:val="109"/>
        </w:rPr>
        <w:t>m</w:t>
      </w:r>
      <w:r>
        <w:rPr>
          <w:color w:val="231F20"/>
          <w:spacing w:val="-1"/>
          <w:w w:val="109"/>
        </w:rPr>
        <w:t>i</w:t>
      </w:r>
      <w:r>
        <w:rPr>
          <w:color w:val="231F20"/>
          <w:spacing w:val="1"/>
          <w:w w:val="100"/>
        </w:rPr>
        <w:t>s</w:t>
      </w:r>
      <w:r>
        <w:rPr>
          <w:color w:val="231F20"/>
          <w:spacing w:val="-17"/>
          <w:w w:val="108"/>
        </w:rPr>
        <w:t>o</w:t>
      </w:r>
      <w:r>
        <w:rPr>
          <w:color w:val="231F20"/>
          <w:w w:val="40"/>
        </w:rPr>
        <w:t>”</w:t>
      </w:r>
      <w:r>
        <w:rPr>
          <w:color w:val="231F20"/>
          <w:spacing w:val="-18"/>
        </w:rPr>
        <w:t> </w:t>
      </w:r>
      <w:r>
        <w:rPr>
          <w:color w:val="231F20"/>
          <w:spacing w:val="1"/>
          <w:w w:val="100"/>
        </w:rPr>
        <w:t>s</w:t>
      </w:r>
      <w:r>
        <w:rPr>
          <w:color w:val="231F20"/>
          <w:w w:val="101"/>
        </w:rPr>
        <w:t>e</w:t>
      </w:r>
      <w:r>
        <w:rPr>
          <w:color w:val="231F20"/>
          <w:spacing w:val="-18"/>
        </w:rPr>
        <w:t> </w:t>
      </w:r>
      <w:r>
        <w:rPr>
          <w:color w:val="231F20"/>
          <w:w w:val="98"/>
        </w:rPr>
        <w:t>v</w:t>
      </w:r>
      <w:r>
        <w:rPr>
          <w:color w:val="231F20"/>
          <w:spacing w:val="-1"/>
          <w:w w:val="102"/>
        </w:rPr>
        <w:t>i</w:t>
      </w:r>
      <w:r>
        <w:rPr>
          <w:color w:val="231F20"/>
          <w:spacing w:val="-1"/>
          <w:w w:val="100"/>
        </w:rPr>
        <w:t>s</w:t>
      </w:r>
      <w:r>
        <w:rPr>
          <w:color w:val="231F20"/>
          <w:spacing w:val="-3"/>
          <w:w w:val="97"/>
        </w:rPr>
        <w:t>l</w:t>
      </w:r>
      <w:r>
        <w:rPr>
          <w:color w:val="231F20"/>
          <w:w w:val="112"/>
        </w:rPr>
        <w:t>u</w:t>
      </w:r>
      <w:r>
        <w:rPr>
          <w:color w:val="231F20"/>
          <w:spacing w:val="-3"/>
          <w:w w:val="112"/>
        </w:rPr>
        <w:t>m</w:t>
      </w:r>
      <w:r>
        <w:rPr>
          <w:color w:val="231F20"/>
          <w:spacing w:val="-3"/>
          <w:w w:val="108"/>
        </w:rPr>
        <w:t>b</w:t>
      </w:r>
      <w:r>
        <w:rPr>
          <w:color w:val="231F20"/>
          <w:w w:val="110"/>
        </w:rPr>
        <w:t>ra</w:t>
      </w:r>
      <w:r>
        <w:rPr>
          <w:color w:val="231F20"/>
          <w:spacing w:val="-18"/>
        </w:rPr>
        <w:t> </w:t>
      </w:r>
      <w:r>
        <w:rPr>
          <w:color w:val="231F20"/>
          <w:spacing w:val="1"/>
          <w:w w:val="116"/>
        </w:rPr>
        <w:t>t</w:t>
      </w:r>
      <w:r>
        <w:rPr>
          <w:color w:val="231F20"/>
          <w:spacing w:val="-2"/>
          <w:w w:val="105"/>
        </w:rPr>
        <w:t>a</w:t>
      </w:r>
      <w:r>
        <w:rPr>
          <w:color w:val="231F20"/>
          <w:spacing w:val="-3"/>
          <w:w w:val="111"/>
        </w:rPr>
        <w:t>m</w:t>
      </w:r>
      <w:r>
        <w:rPr>
          <w:color w:val="231F20"/>
          <w:spacing w:val="-3"/>
          <w:w w:val="108"/>
        </w:rPr>
        <w:t>b</w:t>
      </w:r>
      <w:r>
        <w:rPr>
          <w:color w:val="231F20"/>
          <w:w w:val="106"/>
        </w:rPr>
        <w:t>ién </w:t>
      </w:r>
      <w:r>
        <w:rPr>
          <w:color w:val="231F20"/>
          <w:w w:val="105"/>
        </w:rPr>
        <w:t>la</w:t>
      </w:r>
      <w:r>
        <w:rPr>
          <w:color w:val="231F20"/>
          <w:spacing w:val="-9"/>
          <w:w w:val="105"/>
        </w:rPr>
        <w:t> </w:t>
      </w:r>
      <w:r>
        <w:rPr>
          <w:color w:val="231F20"/>
          <w:w w:val="105"/>
        </w:rPr>
        <w:t>traición</w:t>
      </w:r>
      <w:r>
        <w:rPr>
          <w:color w:val="231F20"/>
          <w:spacing w:val="-9"/>
          <w:w w:val="105"/>
        </w:rPr>
        <w:t> </w:t>
      </w:r>
      <w:r>
        <w:rPr>
          <w:color w:val="231F20"/>
          <w:w w:val="105"/>
        </w:rPr>
        <w:t>del</w:t>
      </w:r>
      <w:r>
        <w:rPr>
          <w:color w:val="231F20"/>
          <w:spacing w:val="-9"/>
          <w:w w:val="105"/>
        </w:rPr>
        <w:t> </w:t>
      </w:r>
      <w:r>
        <w:rPr>
          <w:color w:val="231F20"/>
          <w:w w:val="105"/>
        </w:rPr>
        <w:t>ayuntamiento</w:t>
      </w:r>
      <w:r>
        <w:rPr>
          <w:color w:val="231F20"/>
          <w:spacing w:val="-9"/>
          <w:w w:val="105"/>
        </w:rPr>
        <w:t> </w:t>
      </w:r>
      <w:r>
        <w:rPr>
          <w:color w:val="231F20"/>
          <w:w w:val="105"/>
        </w:rPr>
        <w:t>al</w:t>
      </w:r>
      <w:r>
        <w:rPr>
          <w:color w:val="231F20"/>
          <w:spacing w:val="-9"/>
          <w:w w:val="105"/>
        </w:rPr>
        <w:t> </w:t>
      </w:r>
      <w:r>
        <w:rPr>
          <w:color w:val="231F20"/>
          <w:w w:val="105"/>
        </w:rPr>
        <w:t>permitir</w:t>
      </w:r>
      <w:r>
        <w:rPr>
          <w:color w:val="231F20"/>
          <w:spacing w:val="-9"/>
          <w:w w:val="105"/>
        </w:rPr>
        <w:t> </w:t>
      </w:r>
      <w:r>
        <w:rPr>
          <w:color w:val="231F20"/>
          <w:w w:val="105"/>
        </w:rPr>
        <w:t>que</w:t>
      </w:r>
      <w:r>
        <w:rPr>
          <w:color w:val="231F20"/>
          <w:spacing w:val="-9"/>
          <w:w w:val="105"/>
        </w:rPr>
        <w:t> </w:t>
      </w:r>
      <w:r>
        <w:rPr>
          <w:color w:val="231F20"/>
          <w:w w:val="105"/>
        </w:rPr>
        <w:t>vecinos</w:t>
      </w:r>
      <w:r>
        <w:rPr>
          <w:color w:val="231F20"/>
          <w:spacing w:val="-9"/>
          <w:w w:val="105"/>
        </w:rPr>
        <w:t> </w:t>
      </w:r>
      <w:r>
        <w:rPr>
          <w:color w:val="231F20"/>
          <w:w w:val="105"/>
        </w:rPr>
        <w:t>ajenos</w:t>
      </w:r>
      <w:r>
        <w:rPr>
          <w:color w:val="231F20"/>
          <w:spacing w:val="-9"/>
          <w:w w:val="105"/>
        </w:rPr>
        <w:t> </w:t>
      </w:r>
      <w:r>
        <w:rPr>
          <w:color w:val="231F20"/>
          <w:w w:val="105"/>
        </w:rPr>
        <w:t>aprovecharan</w:t>
      </w:r>
      <w:r>
        <w:rPr>
          <w:color w:val="231F20"/>
          <w:spacing w:val="-9"/>
          <w:w w:val="105"/>
        </w:rPr>
        <w:t> </w:t>
      </w:r>
      <w:r>
        <w:rPr>
          <w:color w:val="231F20"/>
          <w:w w:val="105"/>
        </w:rPr>
        <w:t>este recurso a vecinos ajenos a los barrios. Este malestar sólo inició hasta 1940 pues antes de esta fecha los vecinos negociaron con las autoridades locales para usufructuar este llano. Según ellos, usufructuar una parcela les daba la propiedad. Sin embargo, en 1940, cuando las autoridades locales insistieron en promover la desigualdad y permitir la entrada de vecinos ajenos, los vecinos buscaron que el llano fuera dotado como ejido para dejar fuera al gobierno</w:t>
      </w:r>
      <w:r>
        <w:rPr>
          <w:color w:val="231F20"/>
          <w:spacing w:val="-9"/>
          <w:w w:val="105"/>
        </w:rPr>
        <w:t> </w:t>
      </w:r>
      <w:r>
        <w:rPr>
          <w:color w:val="231F20"/>
          <w:w w:val="105"/>
        </w:rPr>
        <w:t>local.</w:t>
      </w:r>
    </w:p>
    <w:p>
      <w:pPr>
        <w:spacing w:after="0" w:line="249" w:lineRule="auto"/>
        <w:jc w:val="both"/>
        <w:sectPr>
          <w:pgSz w:w="8510" w:h="11630"/>
          <w:pgMar w:header="287" w:footer="388" w:top="640" w:bottom="580" w:left="0" w:right="0"/>
        </w:sectPr>
      </w:pPr>
    </w:p>
    <w:p>
      <w:pPr>
        <w:pStyle w:val="BodyText"/>
        <w:spacing w:before="1"/>
        <w:rPr>
          <w:sz w:val="13"/>
        </w:rPr>
      </w:pPr>
    </w:p>
    <w:p>
      <w:pPr>
        <w:pStyle w:val="BodyText"/>
        <w:spacing w:line="249" w:lineRule="auto" w:before="17"/>
        <w:ind w:left="907" w:right="904"/>
        <w:jc w:val="both"/>
      </w:pPr>
      <w:r>
        <w:rPr>
          <w:color w:val="231F20"/>
          <w:w w:val="105"/>
        </w:rPr>
        <w:t>En el siguiente capítulo se aborda el desplazamiento de la autoridad local, básicamente en el rubro fiscal, la continuidad de lo que en ese momento   los vecinos llaman traición del ayuntamiento al vecindario y la formación  de la nueva familia ejidal. El proyecto agrario también generó nuevas inconformidades entre los vecinos, los cuales tuvieron que adecuarse a los cambios que este proyecto agrario les</w:t>
      </w:r>
      <w:r>
        <w:rPr>
          <w:color w:val="231F20"/>
          <w:spacing w:val="-43"/>
          <w:w w:val="105"/>
        </w:rPr>
        <w:t> </w:t>
      </w:r>
      <w:r>
        <w:rPr>
          <w:color w:val="231F20"/>
          <w:w w:val="105"/>
        </w:rPr>
        <w:t>imponía.</w:t>
      </w:r>
    </w:p>
    <w:p>
      <w:pPr>
        <w:spacing w:after="0" w:line="249" w:lineRule="auto"/>
        <w:jc w:val="both"/>
        <w:sectPr>
          <w:pgSz w:w="8510" w:h="11630"/>
          <w:pgMar w:header="305" w:footer="388" w:top="620" w:bottom="580" w:left="0" w:right="0"/>
        </w:sectPr>
      </w:pPr>
    </w:p>
    <w:p>
      <w:pPr>
        <w:pStyle w:val="BodyText"/>
        <w:spacing w:before="1"/>
        <w:rPr>
          <w:sz w:val="10"/>
        </w:rPr>
      </w:pPr>
    </w:p>
    <w:p>
      <w:pPr>
        <w:pStyle w:val="Heading1"/>
      </w:pPr>
      <w:r>
        <w:rPr>
          <w:color w:val="6D6E71"/>
          <w:w w:val="105"/>
        </w:rPr>
        <w:t>El desplazamiento del ayuntamiento en el</w:t>
      </w:r>
    </w:p>
    <w:p>
      <w:pPr>
        <w:spacing w:before="41"/>
        <w:ind w:left="260" w:right="113" w:firstLine="0"/>
        <w:jc w:val="center"/>
        <w:rPr>
          <w:sz w:val="32"/>
        </w:rPr>
      </w:pPr>
      <w:r>
        <w:rPr/>
        <w:pict>
          <v:line style="position:absolute;mso-position-horizontal-relative:page;mso-position-vertical-relative:paragraph;z-index:4240;mso-wrap-distance-left:0;mso-wrap-distance-right:0" from="52.7244pt,27.37171pt" to="371.3384pt,27.37171pt" stroked="true" strokeweight=".5pt" strokecolor="#939598">
            <w10:wrap type="topAndBottom"/>
          </v:line>
        </w:pict>
      </w:r>
      <w:r>
        <w:rPr>
          <w:color w:val="6D6E71"/>
          <w:spacing w:val="-3"/>
          <w:w w:val="105"/>
          <w:sz w:val="32"/>
        </w:rPr>
        <w:t>proyecto </w:t>
      </w:r>
      <w:r>
        <w:rPr>
          <w:color w:val="6D6E71"/>
          <w:w w:val="105"/>
          <w:sz w:val="32"/>
        </w:rPr>
        <w:t>agrario</w:t>
      </w:r>
      <w:r>
        <w:rPr>
          <w:color w:val="6D6E71"/>
          <w:spacing w:val="59"/>
          <w:w w:val="105"/>
          <w:sz w:val="32"/>
        </w:rPr>
        <w:t> </w:t>
      </w:r>
      <w:r>
        <w:rPr>
          <w:color w:val="6D6E71"/>
          <w:w w:val="105"/>
          <w:sz w:val="32"/>
        </w:rPr>
        <w:t>posrevolucionario</w:t>
      </w:r>
    </w:p>
    <w:p>
      <w:pPr>
        <w:spacing w:before="100"/>
        <w:ind w:left="260" w:right="199" w:firstLine="0"/>
        <w:jc w:val="center"/>
        <w:rPr>
          <w:rFonts w:ascii="Palatino Linotype" w:hAnsi="Palatino Linotype"/>
          <w:b/>
          <w:sz w:val="18"/>
        </w:rPr>
      </w:pPr>
      <w:r>
        <w:rPr>
          <w:rFonts w:ascii="Palatino Linotype" w:hAnsi="Palatino Linotype"/>
          <w:b/>
          <w:color w:val="808285"/>
          <w:sz w:val="18"/>
        </w:rPr>
        <w:t>C ap í t u l o V</w: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7"/>
        <w:rPr>
          <w:rFonts w:ascii="Palatino Linotype"/>
          <w:b/>
          <w:sz w:val="19"/>
        </w:rPr>
      </w:pPr>
    </w:p>
    <w:p>
      <w:pPr>
        <w:pStyle w:val="BodyText"/>
        <w:spacing w:line="249" w:lineRule="auto" w:before="18"/>
        <w:ind w:left="107" w:right="104"/>
        <w:jc w:val="both"/>
      </w:pPr>
      <w:r>
        <w:rPr>
          <w:color w:val="231F20"/>
          <w:w w:val="110"/>
        </w:rPr>
        <w:t>La</w:t>
      </w:r>
      <w:r>
        <w:rPr>
          <w:color w:val="231F20"/>
          <w:spacing w:val="-33"/>
          <w:w w:val="110"/>
        </w:rPr>
        <w:t> </w:t>
      </w:r>
      <w:r>
        <w:rPr>
          <w:color w:val="231F20"/>
          <w:w w:val="110"/>
        </w:rPr>
        <w:t>hipótesis</w:t>
      </w:r>
      <w:r>
        <w:rPr>
          <w:color w:val="231F20"/>
          <w:spacing w:val="-33"/>
          <w:w w:val="110"/>
        </w:rPr>
        <w:t> </w:t>
      </w:r>
      <w:r>
        <w:rPr>
          <w:color w:val="231F20"/>
          <w:w w:val="110"/>
        </w:rPr>
        <w:t>central</w:t>
      </w:r>
      <w:r>
        <w:rPr>
          <w:color w:val="231F20"/>
          <w:spacing w:val="-33"/>
          <w:w w:val="110"/>
        </w:rPr>
        <w:t> </w:t>
      </w:r>
      <w:r>
        <w:rPr>
          <w:color w:val="231F20"/>
          <w:w w:val="110"/>
        </w:rPr>
        <w:t>de</w:t>
      </w:r>
      <w:r>
        <w:rPr>
          <w:color w:val="231F20"/>
          <w:spacing w:val="-33"/>
          <w:w w:val="110"/>
        </w:rPr>
        <w:t> </w:t>
      </w:r>
      <w:r>
        <w:rPr>
          <w:color w:val="231F20"/>
          <w:w w:val="110"/>
        </w:rPr>
        <w:t>este</w:t>
      </w:r>
      <w:r>
        <w:rPr>
          <w:color w:val="231F20"/>
          <w:spacing w:val="-33"/>
          <w:w w:val="110"/>
        </w:rPr>
        <w:t> </w:t>
      </w:r>
      <w:r>
        <w:rPr>
          <w:color w:val="231F20"/>
          <w:w w:val="110"/>
        </w:rPr>
        <w:t>trabajo</w:t>
      </w:r>
      <w:r>
        <w:rPr>
          <w:color w:val="231F20"/>
          <w:spacing w:val="-33"/>
          <w:w w:val="110"/>
        </w:rPr>
        <w:t> </w:t>
      </w:r>
      <w:r>
        <w:rPr>
          <w:color w:val="231F20"/>
          <w:w w:val="110"/>
        </w:rPr>
        <w:t>da</w:t>
      </w:r>
      <w:r>
        <w:rPr>
          <w:color w:val="231F20"/>
          <w:spacing w:val="-33"/>
          <w:w w:val="110"/>
        </w:rPr>
        <w:t> </w:t>
      </w:r>
      <w:r>
        <w:rPr>
          <w:color w:val="231F20"/>
          <w:w w:val="110"/>
        </w:rPr>
        <w:t>énfasis</w:t>
      </w:r>
      <w:r>
        <w:rPr>
          <w:color w:val="231F20"/>
          <w:spacing w:val="-33"/>
          <w:w w:val="110"/>
        </w:rPr>
        <w:t> </w:t>
      </w:r>
      <w:r>
        <w:rPr>
          <w:color w:val="231F20"/>
          <w:w w:val="110"/>
        </w:rPr>
        <w:t>a</w:t>
      </w:r>
      <w:r>
        <w:rPr>
          <w:color w:val="231F20"/>
          <w:spacing w:val="-33"/>
          <w:w w:val="110"/>
        </w:rPr>
        <w:t> </w:t>
      </w:r>
      <w:r>
        <w:rPr>
          <w:color w:val="231F20"/>
          <w:w w:val="110"/>
        </w:rPr>
        <w:t>la</w:t>
      </w:r>
      <w:r>
        <w:rPr>
          <w:color w:val="231F20"/>
          <w:spacing w:val="-33"/>
          <w:w w:val="110"/>
        </w:rPr>
        <w:t> </w:t>
      </w:r>
      <w:r>
        <w:rPr>
          <w:color w:val="231F20"/>
          <w:w w:val="110"/>
        </w:rPr>
        <w:t>posición</w:t>
      </w:r>
      <w:r>
        <w:rPr>
          <w:color w:val="231F20"/>
          <w:spacing w:val="-33"/>
          <w:w w:val="110"/>
        </w:rPr>
        <w:t> </w:t>
      </w:r>
      <w:r>
        <w:rPr>
          <w:color w:val="231F20"/>
          <w:w w:val="110"/>
        </w:rPr>
        <w:t>del</w:t>
      </w:r>
      <w:r>
        <w:rPr>
          <w:color w:val="231F20"/>
          <w:spacing w:val="-33"/>
          <w:w w:val="110"/>
        </w:rPr>
        <w:t> </w:t>
      </w:r>
      <w:r>
        <w:rPr>
          <w:color w:val="231F20"/>
          <w:w w:val="110"/>
        </w:rPr>
        <w:t>ayuntamiento, en virtud de que esta corporación, pieza fundamental de la organización pueblerina</w:t>
      </w:r>
      <w:r>
        <w:rPr>
          <w:color w:val="231F20"/>
          <w:spacing w:val="-10"/>
          <w:w w:val="110"/>
        </w:rPr>
        <w:t> </w:t>
      </w:r>
      <w:r>
        <w:rPr>
          <w:color w:val="231F20"/>
          <w:w w:val="110"/>
        </w:rPr>
        <w:t>durante</w:t>
      </w:r>
      <w:r>
        <w:rPr>
          <w:color w:val="231F20"/>
          <w:spacing w:val="-10"/>
          <w:w w:val="110"/>
        </w:rPr>
        <w:t> </w:t>
      </w:r>
      <w:r>
        <w:rPr>
          <w:color w:val="231F20"/>
          <w:w w:val="110"/>
        </w:rPr>
        <w:t>el</w:t>
      </w:r>
      <w:r>
        <w:rPr>
          <w:color w:val="231F20"/>
          <w:spacing w:val="-10"/>
          <w:w w:val="110"/>
        </w:rPr>
        <w:t> </w:t>
      </w:r>
      <w:r>
        <w:rPr>
          <w:color w:val="231F20"/>
          <w:w w:val="110"/>
        </w:rPr>
        <w:t>siglo</w:t>
      </w:r>
      <w:r>
        <w:rPr>
          <w:color w:val="231F20"/>
          <w:spacing w:val="-10"/>
          <w:w w:val="110"/>
        </w:rPr>
        <w:t> </w:t>
      </w:r>
      <w:r>
        <w:rPr>
          <w:color w:val="231F20"/>
          <w:w w:val="110"/>
          <w:sz w:val="18"/>
        </w:rPr>
        <w:t>XIX</w:t>
      </w:r>
      <w:r>
        <w:rPr>
          <w:color w:val="231F20"/>
          <w:w w:val="110"/>
        </w:rPr>
        <w:t>,</w:t>
      </w:r>
      <w:r>
        <w:rPr>
          <w:color w:val="231F20"/>
          <w:spacing w:val="-10"/>
          <w:w w:val="110"/>
        </w:rPr>
        <w:t> </w:t>
      </w:r>
      <w:r>
        <w:rPr>
          <w:color w:val="231F20"/>
          <w:w w:val="110"/>
        </w:rPr>
        <w:t>resultó</w:t>
      </w:r>
      <w:r>
        <w:rPr>
          <w:color w:val="231F20"/>
          <w:spacing w:val="-10"/>
          <w:w w:val="110"/>
        </w:rPr>
        <w:t> </w:t>
      </w:r>
      <w:r>
        <w:rPr>
          <w:color w:val="231F20"/>
          <w:w w:val="110"/>
        </w:rPr>
        <w:t>perjudicada</w:t>
      </w:r>
      <w:r>
        <w:rPr>
          <w:color w:val="231F20"/>
          <w:spacing w:val="-10"/>
          <w:w w:val="110"/>
        </w:rPr>
        <w:t> </w:t>
      </w:r>
      <w:r>
        <w:rPr>
          <w:color w:val="231F20"/>
          <w:w w:val="110"/>
        </w:rPr>
        <w:t>por</w:t>
      </w:r>
      <w:r>
        <w:rPr>
          <w:color w:val="231F20"/>
          <w:spacing w:val="-10"/>
          <w:w w:val="110"/>
        </w:rPr>
        <w:t> </w:t>
      </w:r>
      <w:r>
        <w:rPr>
          <w:color w:val="231F20"/>
          <w:w w:val="110"/>
        </w:rPr>
        <w:t>la</w:t>
      </w:r>
      <w:r>
        <w:rPr>
          <w:color w:val="231F20"/>
          <w:spacing w:val="-10"/>
          <w:w w:val="110"/>
        </w:rPr>
        <w:t> </w:t>
      </w:r>
      <w:r>
        <w:rPr>
          <w:color w:val="231F20"/>
          <w:w w:val="110"/>
        </w:rPr>
        <w:t>aplicación</w:t>
      </w:r>
      <w:r>
        <w:rPr>
          <w:color w:val="231F20"/>
          <w:spacing w:val="-10"/>
          <w:w w:val="110"/>
        </w:rPr>
        <w:t> </w:t>
      </w:r>
      <w:r>
        <w:rPr>
          <w:color w:val="231F20"/>
          <w:w w:val="110"/>
        </w:rPr>
        <w:t>de</w:t>
      </w:r>
      <w:r>
        <w:rPr>
          <w:color w:val="231F20"/>
          <w:spacing w:val="-10"/>
          <w:w w:val="110"/>
        </w:rPr>
        <w:t> </w:t>
      </w:r>
      <w:r>
        <w:rPr>
          <w:color w:val="231F20"/>
          <w:w w:val="110"/>
        </w:rPr>
        <w:t>la reforma</w:t>
      </w:r>
      <w:r>
        <w:rPr>
          <w:color w:val="231F20"/>
          <w:spacing w:val="-27"/>
          <w:w w:val="110"/>
        </w:rPr>
        <w:t> </w:t>
      </w:r>
      <w:r>
        <w:rPr>
          <w:color w:val="231F20"/>
          <w:w w:val="110"/>
        </w:rPr>
        <w:t>agraria,</w:t>
      </w:r>
      <w:r>
        <w:rPr>
          <w:color w:val="231F20"/>
          <w:spacing w:val="-27"/>
          <w:w w:val="110"/>
        </w:rPr>
        <w:t> </w:t>
      </w:r>
      <w:r>
        <w:rPr>
          <w:color w:val="231F20"/>
          <w:w w:val="110"/>
        </w:rPr>
        <w:t>debido</w:t>
      </w:r>
      <w:r>
        <w:rPr>
          <w:color w:val="231F20"/>
          <w:spacing w:val="-27"/>
          <w:w w:val="110"/>
        </w:rPr>
        <w:t> </w:t>
      </w:r>
      <w:r>
        <w:rPr>
          <w:color w:val="231F20"/>
          <w:w w:val="110"/>
        </w:rPr>
        <w:t>principalmente</w:t>
      </w:r>
      <w:r>
        <w:rPr>
          <w:color w:val="231F20"/>
          <w:spacing w:val="-27"/>
          <w:w w:val="110"/>
        </w:rPr>
        <w:t> </w:t>
      </w:r>
      <w:r>
        <w:rPr>
          <w:color w:val="231F20"/>
          <w:w w:val="110"/>
        </w:rPr>
        <w:t>a</w:t>
      </w:r>
      <w:r>
        <w:rPr>
          <w:color w:val="231F20"/>
          <w:spacing w:val="-27"/>
          <w:w w:val="110"/>
        </w:rPr>
        <w:t> </w:t>
      </w:r>
      <w:r>
        <w:rPr>
          <w:color w:val="231F20"/>
          <w:w w:val="110"/>
        </w:rPr>
        <w:t>que</w:t>
      </w:r>
      <w:r>
        <w:rPr>
          <w:color w:val="231F20"/>
          <w:spacing w:val="-27"/>
          <w:w w:val="110"/>
        </w:rPr>
        <w:t> </w:t>
      </w:r>
      <w:r>
        <w:rPr>
          <w:color w:val="231F20"/>
          <w:w w:val="110"/>
        </w:rPr>
        <w:t>los</w:t>
      </w:r>
      <w:r>
        <w:rPr>
          <w:color w:val="231F20"/>
          <w:spacing w:val="-27"/>
          <w:w w:val="110"/>
        </w:rPr>
        <w:t> </w:t>
      </w:r>
      <w:r>
        <w:rPr>
          <w:color w:val="231F20"/>
          <w:w w:val="110"/>
        </w:rPr>
        <w:t>nuevos</w:t>
      </w:r>
      <w:r>
        <w:rPr>
          <w:color w:val="231F20"/>
          <w:spacing w:val="-27"/>
          <w:w w:val="110"/>
        </w:rPr>
        <w:t> </w:t>
      </w:r>
      <w:r>
        <w:rPr>
          <w:color w:val="231F20"/>
          <w:w w:val="110"/>
        </w:rPr>
        <w:t>ejidatarios</w:t>
      </w:r>
      <w:r>
        <w:rPr>
          <w:color w:val="231F20"/>
          <w:spacing w:val="-27"/>
          <w:w w:val="110"/>
        </w:rPr>
        <w:t> </w:t>
      </w:r>
      <w:r>
        <w:rPr>
          <w:color w:val="231F20"/>
          <w:w w:val="110"/>
        </w:rPr>
        <w:t>dejaron de</w:t>
      </w:r>
      <w:r>
        <w:rPr>
          <w:color w:val="231F20"/>
          <w:spacing w:val="-21"/>
          <w:w w:val="110"/>
        </w:rPr>
        <w:t> </w:t>
      </w:r>
      <w:r>
        <w:rPr>
          <w:color w:val="231F20"/>
          <w:w w:val="110"/>
        </w:rPr>
        <w:t>pagar</w:t>
      </w:r>
      <w:r>
        <w:rPr>
          <w:color w:val="231F20"/>
          <w:spacing w:val="-21"/>
          <w:w w:val="110"/>
        </w:rPr>
        <w:t> </w:t>
      </w:r>
      <w:r>
        <w:rPr>
          <w:color w:val="231F20"/>
          <w:w w:val="110"/>
        </w:rPr>
        <w:t>el</w:t>
      </w:r>
      <w:r>
        <w:rPr>
          <w:color w:val="231F20"/>
          <w:spacing w:val="-21"/>
          <w:w w:val="110"/>
        </w:rPr>
        <w:t> </w:t>
      </w:r>
      <w:r>
        <w:rPr>
          <w:color w:val="231F20"/>
          <w:w w:val="110"/>
        </w:rPr>
        <w:t>impuesto</w:t>
      </w:r>
      <w:r>
        <w:rPr>
          <w:color w:val="231F20"/>
          <w:spacing w:val="-21"/>
          <w:w w:val="110"/>
        </w:rPr>
        <w:t> </w:t>
      </w:r>
      <w:r>
        <w:rPr>
          <w:color w:val="231F20"/>
          <w:w w:val="110"/>
        </w:rPr>
        <w:t>territorial</w:t>
      </w:r>
      <w:r>
        <w:rPr>
          <w:color w:val="231F20"/>
          <w:spacing w:val="-21"/>
          <w:w w:val="110"/>
        </w:rPr>
        <w:t> </w:t>
      </w:r>
      <w:r>
        <w:rPr>
          <w:color w:val="231F20"/>
          <w:w w:val="110"/>
        </w:rPr>
        <w:t>que</w:t>
      </w:r>
      <w:r>
        <w:rPr>
          <w:color w:val="231F20"/>
          <w:spacing w:val="-21"/>
          <w:w w:val="110"/>
        </w:rPr>
        <w:t> </w:t>
      </w:r>
      <w:r>
        <w:rPr>
          <w:color w:val="231F20"/>
          <w:w w:val="110"/>
        </w:rPr>
        <w:t>antes</w:t>
      </w:r>
      <w:r>
        <w:rPr>
          <w:color w:val="231F20"/>
          <w:spacing w:val="-21"/>
          <w:w w:val="110"/>
        </w:rPr>
        <w:t> </w:t>
      </w:r>
      <w:r>
        <w:rPr>
          <w:color w:val="231F20"/>
          <w:w w:val="110"/>
        </w:rPr>
        <w:t>ingresaba</w:t>
      </w:r>
      <w:r>
        <w:rPr>
          <w:color w:val="231F20"/>
          <w:spacing w:val="-21"/>
          <w:w w:val="110"/>
        </w:rPr>
        <w:t> </w:t>
      </w:r>
      <w:r>
        <w:rPr>
          <w:color w:val="231F20"/>
          <w:w w:val="110"/>
        </w:rPr>
        <w:t>a</w:t>
      </w:r>
      <w:r>
        <w:rPr>
          <w:color w:val="231F20"/>
          <w:spacing w:val="-21"/>
          <w:w w:val="110"/>
        </w:rPr>
        <w:t> </w:t>
      </w:r>
      <w:r>
        <w:rPr>
          <w:color w:val="231F20"/>
          <w:w w:val="110"/>
        </w:rPr>
        <w:t>las</w:t>
      </w:r>
      <w:r>
        <w:rPr>
          <w:color w:val="231F20"/>
          <w:spacing w:val="-21"/>
          <w:w w:val="110"/>
        </w:rPr>
        <w:t> </w:t>
      </w:r>
      <w:r>
        <w:rPr>
          <w:color w:val="231F20"/>
          <w:w w:val="110"/>
        </w:rPr>
        <w:t>arcas</w:t>
      </w:r>
      <w:r>
        <w:rPr>
          <w:color w:val="231F20"/>
          <w:spacing w:val="-21"/>
          <w:w w:val="110"/>
        </w:rPr>
        <w:t> </w:t>
      </w:r>
      <w:r>
        <w:rPr>
          <w:color w:val="231F20"/>
          <w:w w:val="110"/>
        </w:rPr>
        <w:t>municipales. Este fenómeno tributario no sólo ocurrió a nivel municipal sino también estatal.</w:t>
      </w:r>
      <w:r>
        <w:rPr>
          <w:color w:val="231F20"/>
          <w:spacing w:val="-14"/>
          <w:w w:val="110"/>
        </w:rPr>
        <w:t> </w:t>
      </w:r>
      <w:r>
        <w:rPr>
          <w:color w:val="231F20"/>
          <w:w w:val="110"/>
        </w:rPr>
        <w:t>Entre</w:t>
      </w:r>
      <w:r>
        <w:rPr>
          <w:color w:val="231F20"/>
          <w:spacing w:val="-14"/>
          <w:w w:val="110"/>
        </w:rPr>
        <w:t> </w:t>
      </w:r>
      <w:r>
        <w:rPr>
          <w:color w:val="231F20"/>
          <w:w w:val="110"/>
        </w:rPr>
        <w:t>1910</w:t>
      </w:r>
      <w:r>
        <w:rPr>
          <w:color w:val="231F20"/>
          <w:spacing w:val="-14"/>
          <w:w w:val="110"/>
        </w:rPr>
        <w:t> </w:t>
      </w:r>
      <w:r>
        <w:rPr>
          <w:color w:val="231F20"/>
          <w:w w:val="110"/>
        </w:rPr>
        <w:t>y</w:t>
      </w:r>
      <w:r>
        <w:rPr>
          <w:color w:val="231F20"/>
          <w:spacing w:val="-14"/>
          <w:w w:val="110"/>
        </w:rPr>
        <w:t> </w:t>
      </w:r>
      <w:r>
        <w:rPr>
          <w:color w:val="231F20"/>
          <w:w w:val="110"/>
        </w:rPr>
        <w:t>1920,</w:t>
      </w:r>
      <w:r>
        <w:rPr>
          <w:color w:val="231F20"/>
          <w:spacing w:val="-14"/>
          <w:w w:val="110"/>
        </w:rPr>
        <w:t> </w:t>
      </w:r>
      <w:r>
        <w:rPr>
          <w:color w:val="231F20"/>
          <w:w w:val="110"/>
        </w:rPr>
        <w:t>en</w:t>
      </w:r>
      <w:r>
        <w:rPr>
          <w:color w:val="231F20"/>
          <w:spacing w:val="-14"/>
          <w:w w:val="110"/>
        </w:rPr>
        <w:t> </w:t>
      </w:r>
      <w:r>
        <w:rPr>
          <w:color w:val="231F20"/>
          <w:w w:val="110"/>
        </w:rPr>
        <w:t>el</w:t>
      </w:r>
      <w:r>
        <w:rPr>
          <w:color w:val="231F20"/>
          <w:spacing w:val="-14"/>
          <w:w w:val="110"/>
        </w:rPr>
        <w:t> </w:t>
      </w:r>
      <w:r>
        <w:rPr>
          <w:color w:val="231F20"/>
          <w:w w:val="110"/>
        </w:rPr>
        <w:t>Estado</w:t>
      </w:r>
      <w:r>
        <w:rPr>
          <w:color w:val="231F20"/>
          <w:spacing w:val="-14"/>
          <w:w w:val="110"/>
        </w:rPr>
        <w:t> </w:t>
      </w:r>
      <w:r>
        <w:rPr>
          <w:color w:val="231F20"/>
          <w:w w:val="110"/>
        </w:rPr>
        <w:t>de</w:t>
      </w:r>
      <w:r>
        <w:rPr>
          <w:color w:val="231F20"/>
          <w:spacing w:val="-14"/>
          <w:w w:val="110"/>
        </w:rPr>
        <w:t> </w:t>
      </w:r>
      <w:r>
        <w:rPr>
          <w:color w:val="231F20"/>
          <w:w w:val="110"/>
        </w:rPr>
        <w:t>México</w:t>
      </w:r>
      <w:r>
        <w:rPr>
          <w:color w:val="231F20"/>
          <w:spacing w:val="-14"/>
          <w:w w:val="110"/>
        </w:rPr>
        <w:t> </w:t>
      </w:r>
      <w:r>
        <w:rPr>
          <w:color w:val="231F20"/>
          <w:w w:val="110"/>
        </w:rPr>
        <w:t>se</w:t>
      </w:r>
      <w:r>
        <w:rPr>
          <w:color w:val="231F20"/>
          <w:spacing w:val="-14"/>
          <w:w w:val="110"/>
        </w:rPr>
        <w:t> </w:t>
      </w:r>
      <w:r>
        <w:rPr>
          <w:color w:val="231F20"/>
          <w:w w:val="110"/>
        </w:rPr>
        <w:t>registró</w:t>
      </w:r>
      <w:r>
        <w:rPr>
          <w:color w:val="231F20"/>
          <w:spacing w:val="-14"/>
          <w:w w:val="110"/>
        </w:rPr>
        <w:t> </w:t>
      </w:r>
      <w:r>
        <w:rPr>
          <w:color w:val="231F20"/>
          <w:w w:val="110"/>
        </w:rPr>
        <w:t>una</w:t>
      </w:r>
      <w:r>
        <w:rPr>
          <w:color w:val="231F20"/>
          <w:spacing w:val="-14"/>
          <w:w w:val="110"/>
        </w:rPr>
        <w:t> </w:t>
      </w:r>
      <w:r>
        <w:rPr>
          <w:color w:val="231F20"/>
          <w:w w:val="110"/>
        </w:rPr>
        <w:t>drástica caída</w:t>
      </w:r>
      <w:r>
        <w:rPr>
          <w:color w:val="231F20"/>
          <w:spacing w:val="-25"/>
          <w:w w:val="110"/>
        </w:rPr>
        <w:t> </w:t>
      </w:r>
      <w:r>
        <w:rPr>
          <w:color w:val="231F20"/>
          <w:w w:val="110"/>
        </w:rPr>
        <w:t>de</w:t>
      </w:r>
      <w:r>
        <w:rPr>
          <w:color w:val="231F20"/>
          <w:spacing w:val="-25"/>
          <w:w w:val="110"/>
        </w:rPr>
        <w:t> </w:t>
      </w:r>
      <w:r>
        <w:rPr>
          <w:color w:val="231F20"/>
          <w:w w:val="110"/>
        </w:rPr>
        <w:t>los</w:t>
      </w:r>
      <w:r>
        <w:rPr>
          <w:color w:val="231F20"/>
          <w:spacing w:val="-25"/>
          <w:w w:val="110"/>
        </w:rPr>
        <w:t> </w:t>
      </w:r>
      <w:r>
        <w:rPr>
          <w:color w:val="231F20"/>
          <w:w w:val="110"/>
        </w:rPr>
        <w:t>ingresos</w:t>
      </w:r>
      <w:r>
        <w:rPr>
          <w:color w:val="231F20"/>
          <w:spacing w:val="-25"/>
          <w:w w:val="110"/>
        </w:rPr>
        <w:t> </w:t>
      </w:r>
      <w:r>
        <w:rPr>
          <w:color w:val="231F20"/>
          <w:w w:val="110"/>
        </w:rPr>
        <w:t>fiscales,</w:t>
      </w:r>
      <w:r>
        <w:rPr>
          <w:color w:val="231F20"/>
          <w:spacing w:val="-25"/>
          <w:w w:val="110"/>
        </w:rPr>
        <w:t> </w:t>
      </w:r>
      <w:r>
        <w:rPr>
          <w:color w:val="231F20"/>
          <w:w w:val="110"/>
        </w:rPr>
        <w:t>en</w:t>
      </w:r>
      <w:r>
        <w:rPr>
          <w:color w:val="231F20"/>
          <w:spacing w:val="-25"/>
          <w:w w:val="110"/>
        </w:rPr>
        <w:t> </w:t>
      </w:r>
      <w:r>
        <w:rPr>
          <w:color w:val="231F20"/>
          <w:w w:val="110"/>
        </w:rPr>
        <w:t>virtud</w:t>
      </w:r>
      <w:r>
        <w:rPr>
          <w:color w:val="231F20"/>
          <w:spacing w:val="-25"/>
          <w:w w:val="110"/>
        </w:rPr>
        <w:t> </w:t>
      </w:r>
      <w:r>
        <w:rPr>
          <w:color w:val="231F20"/>
          <w:w w:val="110"/>
        </w:rPr>
        <w:t>de</w:t>
      </w:r>
      <w:r>
        <w:rPr>
          <w:color w:val="231F20"/>
          <w:spacing w:val="-25"/>
          <w:w w:val="110"/>
        </w:rPr>
        <w:t> </w:t>
      </w:r>
      <w:r>
        <w:rPr>
          <w:color w:val="231F20"/>
          <w:w w:val="110"/>
        </w:rPr>
        <w:t>que</w:t>
      </w:r>
      <w:r>
        <w:rPr>
          <w:color w:val="231F20"/>
          <w:spacing w:val="-25"/>
          <w:w w:val="110"/>
        </w:rPr>
        <w:t> </w:t>
      </w:r>
      <w:r>
        <w:rPr>
          <w:color w:val="231F20"/>
          <w:w w:val="110"/>
        </w:rPr>
        <w:t>el</w:t>
      </w:r>
      <w:r>
        <w:rPr>
          <w:color w:val="231F20"/>
          <w:spacing w:val="-25"/>
          <w:w w:val="110"/>
        </w:rPr>
        <w:t> </w:t>
      </w:r>
      <w:r>
        <w:rPr>
          <w:color w:val="231F20"/>
          <w:w w:val="110"/>
        </w:rPr>
        <w:t>gobierno</w:t>
      </w:r>
      <w:r>
        <w:rPr>
          <w:color w:val="231F20"/>
          <w:spacing w:val="-25"/>
          <w:w w:val="110"/>
        </w:rPr>
        <w:t> </w:t>
      </w:r>
      <w:r>
        <w:rPr>
          <w:color w:val="231F20"/>
          <w:w w:val="110"/>
        </w:rPr>
        <w:t>estatal</w:t>
      </w:r>
      <w:r>
        <w:rPr>
          <w:color w:val="231F20"/>
          <w:spacing w:val="-25"/>
          <w:w w:val="110"/>
        </w:rPr>
        <w:t> </w:t>
      </w:r>
      <w:r>
        <w:rPr>
          <w:color w:val="231F20"/>
          <w:w w:val="110"/>
        </w:rPr>
        <w:t>sufrió</w:t>
      </w:r>
      <w:r>
        <w:rPr>
          <w:color w:val="231F20"/>
          <w:spacing w:val="-25"/>
          <w:w w:val="110"/>
        </w:rPr>
        <w:t> </w:t>
      </w:r>
      <w:r>
        <w:rPr>
          <w:color w:val="231F20"/>
          <w:w w:val="110"/>
        </w:rPr>
        <w:t>una progresiva</w:t>
      </w:r>
      <w:r>
        <w:rPr>
          <w:color w:val="231F20"/>
          <w:spacing w:val="-43"/>
          <w:w w:val="110"/>
        </w:rPr>
        <w:t> </w:t>
      </w:r>
      <w:r>
        <w:rPr>
          <w:color w:val="231F20"/>
          <w:w w:val="110"/>
        </w:rPr>
        <w:t>pérdida</w:t>
      </w:r>
      <w:r>
        <w:rPr>
          <w:color w:val="231F20"/>
          <w:spacing w:val="-43"/>
          <w:w w:val="110"/>
        </w:rPr>
        <w:t> </w:t>
      </w:r>
      <w:r>
        <w:rPr>
          <w:color w:val="231F20"/>
          <w:w w:val="110"/>
        </w:rPr>
        <w:t>del</w:t>
      </w:r>
      <w:r>
        <w:rPr>
          <w:color w:val="231F20"/>
          <w:spacing w:val="-43"/>
          <w:w w:val="110"/>
        </w:rPr>
        <w:t> </w:t>
      </w:r>
      <w:r>
        <w:rPr>
          <w:color w:val="231F20"/>
          <w:w w:val="110"/>
        </w:rPr>
        <w:t>impuesto</w:t>
      </w:r>
      <w:r>
        <w:rPr>
          <w:color w:val="231F20"/>
          <w:spacing w:val="-43"/>
          <w:w w:val="110"/>
        </w:rPr>
        <w:t> </w:t>
      </w:r>
      <w:r>
        <w:rPr>
          <w:color w:val="231F20"/>
          <w:w w:val="110"/>
        </w:rPr>
        <w:t>predial</w:t>
      </w:r>
      <w:r>
        <w:rPr>
          <w:color w:val="231F20"/>
          <w:spacing w:val="-43"/>
          <w:w w:val="110"/>
        </w:rPr>
        <w:t> </w:t>
      </w:r>
      <w:r>
        <w:rPr>
          <w:color w:val="231F20"/>
          <w:w w:val="110"/>
        </w:rPr>
        <w:t>(Riguzzi,</w:t>
      </w:r>
      <w:r>
        <w:rPr>
          <w:color w:val="231F20"/>
          <w:spacing w:val="-43"/>
          <w:w w:val="110"/>
        </w:rPr>
        <w:t> </w:t>
      </w:r>
      <w:r>
        <w:rPr>
          <w:color w:val="231F20"/>
          <w:w w:val="110"/>
        </w:rPr>
        <w:t>2001:</w:t>
      </w:r>
      <w:r>
        <w:rPr>
          <w:color w:val="231F20"/>
          <w:spacing w:val="-43"/>
          <w:w w:val="110"/>
        </w:rPr>
        <w:t> </w:t>
      </w:r>
      <w:r>
        <w:rPr>
          <w:color w:val="231F20"/>
          <w:w w:val="110"/>
        </w:rPr>
        <w:t>204).</w:t>
      </w:r>
      <w:r>
        <w:rPr>
          <w:color w:val="231F20"/>
          <w:spacing w:val="-43"/>
          <w:w w:val="110"/>
        </w:rPr>
        <w:t> </w:t>
      </w:r>
      <w:r>
        <w:rPr>
          <w:color w:val="231F20"/>
          <w:w w:val="110"/>
        </w:rPr>
        <w:t>Riguzzi</w:t>
      </w:r>
      <w:r>
        <w:rPr>
          <w:color w:val="231F20"/>
          <w:spacing w:val="-43"/>
          <w:w w:val="110"/>
        </w:rPr>
        <w:t> </w:t>
      </w:r>
      <w:r>
        <w:rPr>
          <w:color w:val="231F20"/>
          <w:w w:val="110"/>
        </w:rPr>
        <w:t>señala </w:t>
      </w:r>
      <w:r>
        <w:rPr>
          <w:color w:val="231F20"/>
          <w:spacing w:val="-3"/>
          <w:w w:val="108"/>
        </w:rPr>
        <w:t>q</w:t>
      </w:r>
      <w:r>
        <w:rPr>
          <w:color w:val="231F20"/>
          <w:w w:val="107"/>
        </w:rPr>
        <w:t>ue</w:t>
      </w:r>
      <w:r>
        <w:rPr>
          <w:color w:val="231F20"/>
          <w:spacing w:val="-3"/>
        </w:rPr>
        <w:t> </w:t>
      </w:r>
      <w:r>
        <w:rPr>
          <w:color w:val="231F20"/>
          <w:w w:val="97"/>
        </w:rPr>
        <w:t>l</w:t>
      </w:r>
      <w:r>
        <w:rPr>
          <w:color w:val="231F20"/>
          <w:w w:val="105"/>
        </w:rPr>
        <w:t>a</w:t>
      </w:r>
      <w:r>
        <w:rPr>
          <w:color w:val="231F20"/>
          <w:spacing w:val="-3"/>
        </w:rPr>
        <w:t> </w:t>
      </w:r>
      <w:r>
        <w:rPr>
          <w:color w:val="231F20"/>
          <w:w w:val="105"/>
        </w:rPr>
        <w:t>c</w:t>
      </w:r>
      <w:r>
        <w:rPr>
          <w:color w:val="231F20"/>
          <w:spacing w:val="-3"/>
          <w:w w:val="105"/>
        </w:rPr>
        <w:t>o</w:t>
      </w:r>
      <w:r>
        <w:rPr>
          <w:color w:val="231F20"/>
          <w:spacing w:val="-5"/>
          <w:w w:val="116"/>
        </w:rPr>
        <w:t>n</w:t>
      </w:r>
      <w:r>
        <w:rPr>
          <w:color w:val="231F20"/>
          <w:spacing w:val="1"/>
          <w:w w:val="116"/>
        </w:rPr>
        <w:t>t</w:t>
      </w:r>
      <w:r>
        <w:rPr>
          <w:color w:val="231F20"/>
          <w:spacing w:val="1"/>
          <w:w w:val="118"/>
        </w:rPr>
        <w:t>r</w:t>
      </w:r>
      <w:r>
        <w:rPr>
          <w:color w:val="231F20"/>
          <w:spacing w:val="-1"/>
          <w:w w:val="102"/>
        </w:rPr>
        <w:t>i</w:t>
      </w:r>
      <w:r>
        <w:rPr>
          <w:color w:val="231F20"/>
          <w:spacing w:val="-3"/>
          <w:w w:val="108"/>
        </w:rPr>
        <w:t>b</w:t>
      </w:r>
      <w:r>
        <w:rPr>
          <w:color w:val="231F20"/>
          <w:w w:val="106"/>
        </w:rPr>
        <w:t>uci</w:t>
      </w:r>
      <w:r>
        <w:rPr>
          <w:color w:val="231F20"/>
          <w:spacing w:val="-3"/>
          <w:w w:val="106"/>
        </w:rPr>
        <w:t>ó</w:t>
      </w:r>
      <w:r>
        <w:rPr>
          <w:color w:val="231F20"/>
          <w:w w:val="116"/>
        </w:rPr>
        <w:t>n</w:t>
      </w:r>
      <w:r>
        <w:rPr>
          <w:color w:val="231F20"/>
          <w:spacing w:val="-3"/>
        </w:rPr>
        <w:t> </w:t>
      </w:r>
      <w:r>
        <w:rPr>
          <w:color w:val="231F20"/>
          <w:spacing w:val="-3"/>
          <w:w w:val="111"/>
        </w:rPr>
        <w:t>p</w:t>
      </w:r>
      <w:r>
        <w:rPr>
          <w:color w:val="231F20"/>
          <w:spacing w:val="-3"/>
          <w:w w:val="118"/>
        </w:rPr>
        <w:t>r</w:t>
      </w:r>
      <w:r>
        <w:rPr>
          <w:color w:val="231F20"/>
          <w:spacing w:val="1"/>
          <w:w w:val="101"/>
        </w:rPr>
        <w:t>e</w:t>
      </w:r>
      <w:r>
        <w:rPr>
          <w:color w:val="231F20"/>
          <w:w w:val="108"/>
        </w:rPr>
        <w:t>di</w:t>
      </w:r>
      <w:r>
        <w:rPr>
          <w:color w:val="231F20"/>
          <w:spacing w:val="1"/>
          <w:w w:val="105"/>
        </w:rPr>
        <w:t>a</w:t>
      </w:r>
      <w:r>
        <w:rPr>
          <w:color w:val="231F20"/>
          <w:w w:val="97"/>
        </w:rPr>
        <w:t>l</w:t>
      </w:r>
      <w:r>
        <w:rPr>
          <w:color w:val="231F20"/>
          <w:spacing w:val="-3"/>
        </w:rPr>
        <w:t> </w:t>
      </w:r>
      <w:r>
        <w:rPr>
          <w:color w:val="231F20"/>
          <w:spacing w:val="-3"/>
          <w:w w:val="118"/>
        </w:rPr>
        <w:t>r</w:t>
      </w:r>
      <w:r>
        <w:rPr>
          <w:color w:val="231F20"/>
          <w:w w:val="107"/>
        </w:rPr>
        <w:t>e</w:t>
      </w:r>
      <w:r>
        <w:rPr>
          <w:color w:val="231F20"/>
          <w:spacing w:val="-3"/>
          <w:w w:val="107"/>
        </w:rPr>
        <w:t>p</w:t>
      </w:r>
      <w:r>
        <w:rPr>
          <w:color w:val="231F20"/>
          <w:spacing w:val="-3"/>
          <w:w w:val="118"/>
        </w:rPr>
        <w:t>r</w:t>
      </w:r>
      <w:r>
        <w:rPr>
          <w:color w:val="231F20"/>
          <w:w w:val="101"/>
        </w:rPr>
        <w:t>e</w:t>
      </w:r>
      <w:r>
        <w:rPr>
          <w:color w:val="231F20"/>
          <w:spacing w:val="1"/>
          <w:w w:val="101"/>
        </w:rPr>
        <w:t>s</w:t>
      </w:r>
      <w:r>
        <w:rPr>
          <w:color w:val="231F20"/>
          <w:w w:val="109"/>
        </w:rPr>
        <w:t>e</w:t>
      </w:r>
      <w:r>
        <w:rPr>
          <w:color w:val="231F20"/>
          <w:spacing w:val="-5"/>
          <w:w w:val="109"/>
        </w:rPr>
        <w:t>n</w:t>
      </w:r>
      <w:r>
        <w:rPr>
          <w:color w:val="231F20"/>
          <w:spacing w:val="-2"/>
          <w:w w:val="116"/>
        </w:rPr>
        <w:t>t</w:t>
      </w:r>
      <w:r>
        <w:rPr>
          <w:color w:val="231F20"/>
          <w:w w:val="107"/>
        </w:rPr>
        <w:t>ó</w:t>
      </w:r>
      <w:r>
        <w:rPr>
          <w:color w:val="231F20"/>
          <w:spacing w:val="-3"/>
        </w:rPr>
        <w:t> </w:t>
      </w:r>
      <w:r>
        <w:rPr>
          <w:color w:val="231F20"/>
          <w:spacing w:val="1"/>
          <w:w w:val="116"/>
        </w:rPr>
        <w:t>t</w:t>
      </w:r>
      <w:r>
        <w:rPr>
          <w:color w:val="231F20"/>
          <w:w w:val="107"/>
        </w:rPr>
        <w:t>radici</w:t>
      </w:r>
      <w:r>
        <w:rPr>
          <w:color w:val="231F20"/>
          <w:spacing w:val="-3"/>
          <w:w w:val="107"/>
        </w:rPr>
        <w:t>o</w:t>
      </w:r>
      <w:r>
        <w:rPr>
          <w:color w:val="231F20"/>
          <w:spacing w:val="-1"/>
          <w:w w:val="116"/>
        </w:rPr>
        <w:t>n</w:t>
      </w:r>
      <w:r>
        <w:rPr>
          <w:color w:val="231F20"/>
          <w:spacing w:val="1"/>
          <w:w w:val="105"/>
        </w:rPr>
        <w:t>a</w:t>
      </w:r>
      <w:r>
        <w:rPr>
          <w:color w:val="231F20"/>
          <w:w w:val="108"/>
        </w:rPr>
        <w:t>l</w:t>
      </w:r>
      <w:r>
        <w:rPr>
          <w:color w:val="231F20"/>
          <w:spacing w:val="-1"/>
          <w:w w:val="108"/>
        </w:rPr>
        <w:t>m</w:t>
      </w:r>
      <w:r>
        <w:rPr>
          <w:color w:val="231F20"/>
          <w:w w:val="109"/>
        </w:rPr>
        <w:t>e</w:t>
      </w:r>
      <w:r>
        <w:rPr>
          <w:color w:val="231F20"/>
          <w:spacing w:val="-5"/>
          <w:w w:val="109"/>
        </w:rPr>
        <w:t>n</w:t>
      </w:r>
      <w:r>
        <w:rPr>
          <w:color w:val="231F20"/>
          <w:spacing w:val="-2"/>
          <w:w w:val="116"/>
        </w:rPr>
        <w:t>t</w:t>
      </w:r>
      <w:r>
        <w:rPr>
          <w:color w:val="231F20"/>
          <w:w w:val="101"/>
        </w:rPr>
        <w:t>e</w:t>
      </w:r>
      <w:r>
        <w:rPr>
          <w:color w:val="231F20"/>
          <w:spacing w:val="-3"/>
        </w:rPr>
        <w:t> </w:t>
      </w:r>
      <w:r>
        <w:rPr>
          <w:color w:val="231F20"/>
          <w:spacing w:val="-19"/>
          <w:w w:val="39"/>
        </w:rPr>
        <w:t>“</w:t>
      </w:r>
      <w:r>
        <w:rPr>
          <w:color w:val="231F20"/>
          <w:spacing w:val="-1"/>
          <w:w w:val="101"/>
        </w:rPr>
        <w:t>e</w:t>
      </w:r>
      <w:r>
        <w:rPr>
          <w:color w:val="231F20"/>
          <w:w w:val="97"/>
        </w:rPr>
        <w:t>l</w:t>
      </w:r>
      <w:r>
        <w:rPr>
          <w:color w:val="231F20"/>
          <w:spacing w:val="-3"/>
        </w:rPr>
        <w:t> </w:t>
      </w:r>
      <w:r>
        <w:rPr>
          <w:color w:val="231F20"/>
          <w:spacing w:val="-3"/>
          <w:w w:val="111"/>
        </w:rPr>
        <w:t>p</w:t>
      </w:r>
      <w:r>
        <w:rPr>
          <w:color w:val="231F20"/>
          <w:spacing w:val="1"/>
          <w:w w:val="102"/>
        </w:rPr>
        <w:t>i</w:t>
      </w:r>
      <w:r>
        <w:rPr>
          <w:color w:val="231F20"/>
          <w:w w:val="97"/>
        </w:rPr>
        <w:t>l</w:t>
      </w:r>
      <w:r>
        <w:rPr>
          <w:color w:val="231F20"/>
          <w:spacing w:val="-2"/>
          <w:w w:val="105"/>
        </w:rPr>
        <w:t>a</w:t>
      </w:r>
      <w:r>
        <w:rPr>
          <w:color w:val="231F20"/>
          <w:w w:val="118"/>
        </w:rPr>
        <w:t>r</w:t>
      </w:r>
      <w:r>
        <w:rPr>
          <w:color w:val="231F20"/>
          <w:spacing w:val="-3"/>
        </w:rPr>
        <w:t> </w:t>
      </w:r>
      <w:r>
        <w:rPr>
          <w:color w:val="231F20"/>
          <w:w w:val="107"/>
        </w:rPr>
        <w:t>d</w:t>
      </w:r>
      <w:r>
        <w:rPr>
          <w:color w:val="231F20"/>
          <w:spacing w:val="-1"/>
          <w:w w:val="107"/>
        </w:rPr>
        <w:t>e</w:t>
      </w:r>
      <w:r>
        <w:rPr>
          <w:color w:val="231F20"/>
          <w:w w:val="97"/>
        </w:rPr>
        <w:t>l</w:t>
      </w:r>
      <w:r>
        <w:rPr>
          <w:color w:val="231F20"/>
          <w:spacing w:val="-3"/>
        </w:rPr>
        <w:t> </w:t>
      </w:r>
      <w:r>
        <w:rPr>
          <w:color w:val="231F20"/>
          <w:spacing w:val="1"/>
          <w:w w:val="101"/>
        </w:rPr>
        <w:t>e</w:t>
      </w:r>
      <w:r>
        <w:rPr>
          <w:color w:val="231F20"/>
          <w:w w:val="103"/>
        </w:rPr>
        <w:t>dificio </w:t>
      </w:r>
      <w:r>
        <w:rPr>
          <w:color w:val="231F20"/>
          <w:spacing w:val="-1"/>
          <w:w w:val="113"/>
        </w:rPr>
        <w:t>h</w:t>
      </w:r>
      <w:r>
        <w:rPr>
          <w:color w:val="231F20"/>
          <w:w w:val="106"/>
        </w:rPr>
        <w:t>ace</w:t>
      </w:r>
      <w:r>
        <w:rPr>
          <w:color w:val="231F20"/>
          <w:spacing w:val="-1"/>
          <w:w w:val="106"/>
        </w:rPr>
        <w:t>n</w:t>
      </w:r>
      <w:r>
        <w:rPr>
          <w:color w:val="231F20"/>
          <w:w w:val="112"/>
        </w:rPr>
        <w:t>d</w:t>
      </w:r>
      <w:r>
        <w:rPr>
          <w:color w:val="231F20"/>
          <w:spacing w:val="-2"/>
          <w:w w:val="105"/>
        </w:rPr>
        <w:t>a</w:t>
      </w:r>
      <w:r>
        <w:rPr>
          <w:color w:val="231F20"/>
          <w:spacing w:val="1"/>
          <w:w w:val="118"/>
        </w:rPr>
        <w:t>r</w:t>
      </w:r>
      <w:r>
        <w:rPr>
          <w:color w:val="231F20"/>
          <w:w w:val="106"/>
        </w:rPr>
        <w:t>i</w:t>
      </w:r>
      <w:r>
        <w:rPr>
          <w:color w:val="231F20"/>
          <w:spacing w:val="-17"/>
          <w:w w:val="106"/>
        </w:rPr>
        <w:t>o</w:t>
      </w:r>
      <w:r>
        <w:rPr>
          <w:color w:val="231F20"/>
          <w:w w:val="40"/>
        </w:rPr>
        <w:t>”</w:t>
      </w:r>
      <w:r>
        <w:rPr>
          <w:color w:val="231F20"/>
          <w:spacing w:val="-8"/>
        </w:rPr>
        <w:t> </w:t>
      </w:r>
      <w:r>
        <w:rPr>
          <w:color w:val="231F20"/>
          <w:w w:val="107"/>
        </w:rPr>
        <w:t>de</w:t>
      </w:r>
      <w:r>
        <w:rPr>
          <w:color w:val="231F20"/>
          <w:spacing w:val="-8"/>
        </w:rPr>
        <w:t> </w:t>
      </w:r>
      <w:r>
        <w:rPr>
          <w:color w:val="231F20"/>
          <w:w w:val="103"/>
        </w:rPr>
        <w:t>los</w:t>
      </w:r>
      <w:r>
        <w:rPr>
          <w:color w:val="231F20"/>
          <w:spacing w:val="-8"/>
        </w:rPr>
        <w:t> </w:t>
      </w:r>
      <w:r>
        <w:rPr>
          <w:color w:val="231F20"/>
          <w:w w:val="101"/>
        </w:rPr>
        <w:t>e</w:t>
      </w:r>
      <w:r>
        <w:rPr>
          <w:color w:val="231F20"/>
          <w:spacing w:val="-2"/>
          <w:w w:val="101"/>
        </w:rPr>
        <w:t>s</w:t>
      </w:r>
      <w:r>
        <w:rPr>
          <w:color w:val="231F20"/>
          <w:spacing w:val="1"/>
          <w:w w:val="116"/>
        </w:rPr>
        <w:t>t</w:t>
      </w:r>
      <w:r>
        <w:rPr>
          <w:color w:val="231F20"/>
          <w:w w:val="107"/>
        </w:rPr>
        <w:t>ados</w:t>
      </w:r>
      <w:r>
        <w:rPr>
          <w:color w:val="231F20"/>
          <w:spacing w:val="-8"/>
        </w:rPr>
        <w:t> </w:t>
      </w:r>
      <w:r>
        <w:rPr>
          <w:color w:val="231F20"/>
          <w:w w:val="102"/>
        </w:rPr>
        <w:t>(R</w:t>
      </w:r>
      <w:r>
        <w:rPr>
          <w:color w:val="231F20"/>
          <w:w w:val="103"/>
        </w:rPr>
        <w:t>iguzz</w:t>
      </w:r>
      <w:r>
        <w:rPr>
          <w:color w:val="231F20"/>
          <w:spacing w:val="-2"/>
          <w:w w:val="103"/>
        </w:rPr>
        <w:t>i</w:t>
      </w:r>
      <w:r>
        <w:rPr>
          <w:color w:val="231F20"/>
          <w:w w:val="96"/>
        </w:rPr>
        <w:t>,</w:t>
      </w:r>
      <w:r>
        <w:rPr>
          <w:color w:val="231F20"/>
          <w:spacing w:val="-8"/>
        </w:rPr>
        <w:t> </w:t>
      </w:r>
      <w:r>
        <w:rPr>
          <w:color w:val="231F20"/>
          <w:w w:val="100"/>
        </w:rPr>
        <w:t>1999:</w:t>
      </w:r>
      <w:r>
        <w:rPr>
          <w:color w:val="231F20"/>
          <w:spacing w:val="-8"/>
        </w:rPr>
        <w:t> </w:t>
      </w:r>
      <w:r>
        <w:rPr>
          <w:color w:val="231F20"/>
          <w:w w:val="102"/>
        </w:rPr>
        <w:t>206).</w:t>
      </w:r>
    </w:p>
    <w:p>
      <w:pPr>
        <w:pStyle w:val="BodyText"/>
        <w:spacing w:before="2"/>
        <w:rPr>
          <w:sz w:val="23"/>
        </w:rPr>
      </w:pPr>
    </w:p>
    <w:p>
      <w:pPr>
        <w:pStyle w:val="BodyText"/>
        <w:spacing w:line="249" w:lineRule="auto"/>
        <w:ind w:left="107" w:right="104"/>
        <w:jc w:val="both"/>
      </w:pPr>
      <w:r>
        <w:rPr>
          <w:color w:val="231F20"/>
          <w:w w:val="105"/>
        </w:rPr>
        <w:t>Durante el siglo </w:t>
      </w:r>
      <w:r>
        <w:rPr>
          <w:color w:val="231F20"/>
          <w:w w:val="105"/>
          <w:sz w:val="18"/>
        </w:rPr>
        <w:t>XIX </w:t>
      </w:r>
      <w:r>
        <w:rPr>
          <w:color w:val="231F20"/>
          <w:w w:val="105"/>
        </w:rPr>
        <w:t>las medidas liberales tendieron a fomentar la propiedad individual de la tierra. En un principio estas prácticas beneficiaron a las arcas municipales. Sin embargo a finales del siglo </w:t>
      </w:r>
      <w:r>
        <w:rPr>
          <w:color w:val="231F20"/>
          <w:w w:val="105"/>
          <w:sz w:val="18"/>
        </w:rPr>
        <w:t>XIX </w:t>
      </w:r>
      <w:r>
        <w:rPr>
          <w:color w:val="231F20"/>
          <w:w w:val="105"/>
        </w:rPr>
        <w:t>se observa que esta tendencia se revirtió en el caso de los municipios de Lerma y Ocoyoacac, debido a que el gobierno estatal comenzó a decretar algunas disposiciones tendientes a limitar la injerencia del municipio en el control territorial. Las medidas</w:t>
      </w:r>
      <w:r>
        <w:rPr>
          <w:color w:val="231F20"/>
          <w:spacing w:val="-12"/>
          <w:w w:val="105"/>
        </w:rPr>
        <w:t> </w:t>
      </w:r>
      <w:r>
        <w:rPr>
          <w:color w:val="231F20"/>
          <w:w w:val="105"/>
        </w:rPr>
        <w:t>agrarias</w:t>
      </w:r>
      <w:r>
        <w:rPr>
          <w:color w:val="231F20"/>
          <w:spacing w:val="-12"/>
          <w:w w:val="105"/>
        </w:rPr>
        <w:t> </w:t>
      </w:r>
      <w:r>
        <w:rPr>
          <w:color w:val="231F20"/>
          <w:w w:val="105"/>
        </w:rPr>
        <w:t>posteriores</w:t>
      </w:r>
      <w:r>
        <w:rPr>
          <w:color w:val="231F20"/>
          <w:spacing w:val="-12"/>
          <w:w w:val="105"/>
        </w:rPr>
        <w:t> </w:t>
      </w:r>
      <w:r>
        <w:rPr>
          <w:color w:val="231F20"/>
          <w:w w:val="105"/>
        </w:rPr>
        <w:t>a</w:t>
      </w:r>
      <w:r>
        <w:rPr>
          <w:color w:val="231F20"/>
          <w:spacing w:val="-12"/>
          <w:w w:val="105"/>
        </w:rPr>
        <w:t> </w:t>
      </w:r>
      <w:r>
        <w:rPr>
          <w:color w:val="231F20"/>
          <w:w w:val="105"/>
        </w:rPr>
        <w:t>1915</w:t>
      </w:r>
      <w:r>
        <w:rPr>
          <w:color w:val="231F20"/>
          <w:spacing w:val="-12"/>
          <w:w w:val="105"/>
        </w:rPr>
        <w:t> </w:t>
      </w:r>
      <w:r>
        <w:rPr>
          <w:color w:val="231F20"/>
          <w:w w:val="105"/>
        </w:rPr>
        <w:t>consolidaron</w:t>
      </w:r>
      <w:r>
        <w:rPr>
          <w:color w:val="231F20"/>
          <w:spacing w:val="-12"/>
          <w:w w:val="105"/>
        </w:rPr>
        <w:t> </w:t>
      </w:r>
      <w:r>
        <w:rPr>
          <w:color w:val="231F20"/>
          <w:w w:val="105"/>
        </w:rPr>
        <w:t>la</w:t>
      </w:r>
      <w:r>
        <w:rPr>
          <w:color w:val="231F20"/>
          <w:spacing w:val="-12"/>
          <w:w w:val="105"/>
        </w:rPr>
        <w:t> </w:t>
      </w:r>
      <w:r>
        <w:rPr>
          <w:color w:val="231F20"/>
          <w:w w:val="105"/>
        </w:rPr>
        <w:t>tendencia</w:t>
      </w:r>
      <w:r>
        <w:rPr>
          <w:color w:val="231F20"/>
          <w:spacing w:val="-12"/>
          <w:w w:val="105"/>
        </w:rPr>
        <w:t> </w:t>
      </w:r>
      <w:r>
        <w:rPr>
          <w:color w:val="231F20"/>
          <w:w w:val="105"/>
        </w:rPr>
        <w:t>a</w:t>
      </w:r>
      <w:r>
        <w:rPr>
          <w:color w:val="231F20"/>
          <w:spacing w:val="-12"/>
          <w:w w:val="105"/>
        </w:rPr>
        <w:t> </w:t>
      </w:r>
      <w:r>
        <w:rPr>
          <w:color w:val="231F20"/>
          <w:w w:val="105"/>
        </w:rPr>
        <w:t>dejar</w:t>
      </w:r>
      <w:r>
        <w:rPr>
          <w:color w:val="231F20"/>
          <w:spacing w:val="-12"/>
          <w:w w:val="105"/>
        </w:rPr>
        <w:t> </w:t>
      </w:r>
      <w:r>
        <w:rPr>
          <w:color w:val="231F20"/>
          <w:w w:val="105"/>
        </w:rPr>
        <w:t>fuera</w:t>
      </w:r>
      <w:r>
        <w:rPr>
          <w:color w:val="231F20"/>
          <w:spacing w:val="-12"/>
          <w:w w:val="105"/>
        </w:rPr>
        <w:t> </w:t>
      </w:r>
      <w:r>
        <w:rPr>
          <w:color w:val="231F20"/>
          <w:w w:val="105"/>
        </w:rPr>
        <w:t>al ayuntamiento del manejo de los recursos que antes eran fuente fundamental de ingresos de la hacienda municipal, según se vio en el tercer </w:t>
      </w:r>
      <w:r>
        <w:rPr>
          <w:color w:val="231F20"/>
          <w:spacing w:val="-3"/>
          <w:w w:val="105"/>
        </w:rPr>
        <w:t>capítulo. </w:t>
      </w:r>
      <w:r>
        <w:rPr>
          <w:color w:val="231F20"/>
          <w:w w:val="105"/>
        </w:rPr>
        <w:t>En este</w:t>
      </w:r>
      <w:r>
        <w:rPr>
          <w:color w:val="231F20"/>
          <w:spacing w:val="21"/>
          <w:w w:val="105"/>
        </w:rPr>
        <w:t> </w:t>
      </w:r>
      <w:r>
        <w:rPr>
          <w:color w:val="231F20"/>
          <w:w w:val="105"/>
        </w:rPr>
        <w:t>capítulo</w:t>
      </w:r>
      <w:r>
        <w:rPr>
          <w:color w:val="231F20"/>
          <w:spacing w:val="21"/>
          <w:w w:val="105"/>
        </w:rPr>
        <w:t> </w:t>
      </w:r>
      <w:r>
        <w:rPr>
          <w:color w:val="231F20"/>
          <w:w w:val="105"/>
        </w:rPr>
        <w:t>se</w:t>
      </w:r>
      <w:r>
        <w:rPr>
          <w:color w:val="231F20"/>
          <w:spacing w:val="21"/>
          <w:w w:val="105"/>
        </w:rPr>
        <w:t> </w:t>
      </w:r>
      <w:r>
        <w:rPr>
          <w:color w:val="231F20"/>
          <w:w w:val="105"/>
        </w:rPr>
        <w:t>tratará</w:t>
      </w:r>
      <w:r>
        <w:rPr>
          <w:color w:val="231F20"/>
          <w:spacing w:val="21"/>
          <w:w w:val="105"/>
        </w:rPr>
        <w:t> </w:t>
      </w:r>
      <w:r>
        <w:rPr>
          <w:color w:val="231F20"/>
          <w:w w:val="105"/>
        </w:rPr>
        <w:t>de</w:t>
      </w:r>
      <w:r>
        <w:rPr>
          <w:color w:val="231F20"/>
          <w:spacing w:val="21"/>
          <w:w w:val="105"/>
        </w:rPr>
        <w:t> </w:t>
      </w:r>
      <w:r>
        <w:rPr>
          <w:color w:val="231F20"/>
          <w:w w:val="105"/>
        </w:rPr>
        <w:t>mostrar</w:t>
      </w:r>
      <w:r>
        <w:rPr>
          <w:color w:val="231F20"/>
          <w:spacing w:val="21"/>
          <w:w w:val="105"/>
        </w:rPr>
        <w:t> </w:t>
      </w:r>
      <w:r>
        <w:rPr>
          <w:color w:val="231F20"/>
          <w:w w:val="105"/>
        </w:rPr>
        <w:t>que</w:t>
      </w:r>
      <w:r>
        <w:rPr>
          <w:color w:val="231F20"/>
          <w:spacing w:val="21"/>
          <w:w w:val="105"/>
        </w:rPr>
        <w:t> </w:t>
      </w:r>
      <w:r>
        <w:rPr>
          <w:color w:val="231F20"/>
          <w:w w:val="105"/>
        </w:rPr>
        <w:t>la</w:t>
      </w:r>
      <w:r>
        <w:rPr>
          <w:color w:val="231F20"/>
          <w:spacing w:val="21"/>
          <w:w w:val="105"/>
        </w:rPr>
        <w:t> </w:t>
      </w:r>
      <w:r>
        <w:rPr>
          <w:color w:val="231F20"/>
          <w:w w:val="105"/>
        </w:rPr>
        <w:t>dotación</w:t>
      </w:r>
      <w:r>
        <w:rPr>
          <w:color w:val="231F20"/>
          <w:spacing w:val="21"/>
          <w:w w:val="105"/>
        </w:rPr>
        <w:t> </w:t>
      </w:r>
      <w:r>
        <w:rPr>
          <w:color w:val="231F20"/>
          <w:w w:val="105"/>
        </w:rPr>
        <w:t>de</w:t>
      </w:r>
      <w:r>
        <w:rPr>
          <w:color w:val="231F20"/>
          <w:spacing w:val="21"/>
          <w:w w:val="105"/>
        </w:rPr>
        <w:t> </w:t>
      </w:r>
      <w:r>
        <w:rPr>
          <w:color w:val="231F20"/>
          <w:w w:val="105"/>
        </w:rPr>
        <w:t>ejidos</w:t>
      </w:r>
      <w:r>
        <w:rPr>
          <w:color w:val="231F20"/>
          <w:spacing w:val="21"/>
          <w:w w:val="105"/>
        </w:rPr>
        <w:t> </w:t>
      </w:r>
      <w:r>
        <w:rPr>
          <w:color w:val="231F20"/>
          <w:w w:val="105"/>
        </w:rPr>
        <w:t>a</w:t>
      </w:r>
      <w:r>
        <w:rPr>
          <w:color w:val="231F20"/>
          <w:spacing w:val="21"/>
          <w:w w:val="105"/>
        </w:rPr>
        <w:t> </w:t>
      </w:r>
      <w:r>
        <w:rPr>
          <w:color w:val="231F20"/>
          <w:w w:val="105"/>
        </w:rPr>
        <w:t>los</w:t>
      </w:r>
      <w:r>
        <w:rPr>
          <w:color w:val="231F20"/>
          <w:spacing w:val="21"/>
          <w:w w:val="105"/>
        </w:rPr>
        <w:t> </w:t>
      </w:r>
      <w:r>
        <w:rPr>
          <w:color w:val="231F20"/>
          <w:w w:val="105"/>
        </w:rPr>
        <w:t>pueblos</w:t>
      </w:r>
    </w:p>
    <w:p>
      <w:pPr>
        <w:spacing w:after="0" w:line="249" w:lineRule="auto"/>
        <w:jc w:val="both"/>
        <w:sectPr>
          <w:headerReference w:type="even" r:id="rId157"/>
          <w:footerReference w:type="even" r:id="rId158"/>
          <w:pgSz w:w="8510" w:h="11630"/>
          <w:pgMar w:header="0" w:footer="0" w:top="1080" w:bottom="280" w:left="800" w:right="800"/>
        </w:sectPr>
      </w:pPr>
    </w:p>
    <w:p>
      <w:pPr>
        <w:pStyle w:val="BodyText"/>
        <w:spacing w:before="1"/>
        <w:rPr>
          <w:sz w:val="13"/>
        </w:rPr>
      </w:pPr>
    </w:p>
    <w:p>
      <w:pPr>
        <w:pStyle w:val="BodyText"/>
        <w:spacing w:line="249" w:lineRule="auto" w:before="17"/>
        <w:ind w:left="907" w:right="904"/>
        <w:jc w:val="both"/>
      </w:pPr>
      <w:r>
        <w:rPr>
          <w:color w:val="231F20"/>
          <w:w w:val="110"/>
        </w:rPr>
        <w:t>canceló, quizá de manera definitiva, el dominio territorial que gozaba el ayuntamiento</w:t>
      </w:r>
      <w:r>
        <w:rPr>
          <w:color w:val="231F20"/>
          <w:spacing w:val="-14"/>
          <w:w w:val="110"/>
        </w:rPr>
        <w:t> </w:t>
      </w:r>
      <w:r>
        <w:rPr>
          <w:color w:val="231F20"/>
          <w:w w:val="110"/>
        </w:rPr>
        <w:t>decimonónico.</w:t>
      </w:r>
      <w:r>
        <w:rPr>
          <w:color w:val="231F20"/>
          <w:spacing w:val="-14"/>
          <w:w w:val="110"/>
        </w:rPr>
        <w:t> </w:t>
      </w:r>
      <w:r>
        <w:rPr>
          <w:color w:val="231F20"/>
          <w:w w:val="110"/>
        </w:rPr>
        <w:t>Si</w:t>
      </w:r>
      <w:r>
        <w:rPr>
          <w:color w:val="231F20"/>
          <w:spacing w:val="-14"/>
          <w:w w:val="110"/>
        </w:rPr>
        <w:t> </w:t>
      </w:r>
      <w:r>
        <w:rPr>
          <w:color w:val="231F20"/>
          <w:w w:val="110"/>
        </w:rPr>
        <w:t>antes</w:t>
      </w:r>
      <w:r>
        <w:rPr>
          <w:color w:val="231F20"/>
          <w:spacing w:val="-14"/>
          <w:w w:val="110"/>
        </w:rPr>
        <w:t> </w:t>
      </w:r>
      <w:r>
        <w:rPr>
          <w:color w:val="231F20"/>
          <w:w w:val="110"/>
        </w:rPr>
        <w:t>los</w:t>
      </w:r>
      <w:r>
        <w:rPr>
          <w:color w:val="231F20"/>
          <w:spacing w:val="-14"/>
          <w:w w:val="110"/>
        </w:rPr>
        <w:t> </w:t>
      </w:r>
      <w:r>
        <w:rPr>
          <w:color w:val="231F20"/>
          <w:w w:val="110"/>
        </w:rPr>
        <w:t>vecinos</w:t>
      </w:r>
      <w:r>
        <w:rPr>
          <w:color w:val="231F20"/>
          <w:spacing w:val="-14"/>
          <w:w w:val="110"/>
        </w:rPr>
        <w:t> </w:t>
      </w:r>
      <w:r>
        <w:rPr>
          <w:color w:val="231F20"/>
          <w:w w:val="110"/>
        </w:rPr>
        <w:t>buscaron</w:t>
      </w:r>
      <w:r>
        <w:rPr>
          <w:color w:val="231F20"/>
          <w:spacing w:val="-14"/>
          <w:w w:val="110"/>
        </w:rPr>
        <w:t> </w:t>
      </w:r>
      <w:r>
        <w:rPr>
          <w:color w:val="231F20"/>
          <w:w w:val="110"/>
        </w:rPr>
        <w:t>organizarse</w:t>
      </w:r>
      <w:r>
        <w:rPr>
          <w:color w:val="231F20"/>
          <w:spacing w:val="-14"/>
          <w:w w:val="110"/>
        </w:rPr>
        <w:t> </w:t>
      </w:r>
      <w:r>
        <w:rPr>
          <w:color w:val="231F20"/>
          <w:w w:val="110"/>
        </w:rPr>
        <w:t>en sociedades</w:t>
      </w:r>
      <w:r>
        <w:rPr>
          <w:color w:val="231F20"/>
          <w:spacing w:val="-13"/>
          <w:w w:val="110"/>
        </w:rPr>
        <w:t> </w:t>
      </w:r>
      <w:r>
        <w:rPr>
          <w:color w:val="231F20"/>
          <w:w w:val="110"/>
        </w:rPr>
        <w:t>locales,</w:t>
      </w:r>
      <w:r>
        <w:rPr>
          <w:color w:val="231F20"/>
          <w:spacing w:val="-13"/>
          <w:w w:val="110"/>
        </w:rPr>
        <w:t> </w:t>
      </w:r>
      <w:r>
        <w:rPr>
          <w:color w:val="231F20"/>
          <w:w w:val="110"/>
        </w:rPr>
        <w:t>después</w:t>
      </w:r>
      <w:r>
        <w:rPr>
          <w:color w:val="231F20"/>
          <w:spacing w:val="-13"/>
          <w:w w:val="110"/>
        </w:rPr>
        <w:t> </w:t>
      </w:r>
      <w:r>
        <w:rPr>
          <w:color w:val="231F20"/>
          <w:w w:val="110"/>
        </w:rPr>
        <w:t>de</w:t>
      </w:r>
      <w:r>
        <w:rPr>
          <w:color w:val="231F20"/>
          <w:spacing w:val="-13"/>
          <w:w w:val="110"/>
        </w:rPr>
        <w:t> </w:t>
      </w:r>
      <w:r>
        <w:rPr>
          <w:color w:val="231F20"/>
          <w:w w:val="110"/>
        </w:rPr>
        <w:t>1915</w:t>
      </w:r>
      <w:r>
        <w:rPr>
          <w:color w:val="231F20"/>
          <w:spacing w:val="-13"/>
          <w:w w:val="110"/>
        </w:rPr>
        <w:t> </w:t>
      </w:r>
      <w:r>
        <w:rPr>
          <w:color w:val="231F20"/>
          <w:w w:val="110"/>
        </w:rPr>
        <w:t>hallarían</w:t>
      </w:r>
      <w:r>
        <w:rPr>
          <w:color w:val="231F20"/>
          <w:spacing w:val="-13"/>
          <w:w w:val="110"/>
        </w:rPr>
        <w:t> </w:t>
      </w:r>
      <w:r>
        <w:rPr>
          <w:color w:val="231F20"/>
          <w:w w:val="110"/>
        </w:rPr>
        <w:t>apoyo</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programa</w:t>
      </w:r>
      <w:r>
        <w:rPr>
          <w:color w:val="231F20"/>
          <w:spacing w:val="-13"/>
          <w:w w:val="110"/>
        </w:rPr>
        <w:t> </w:t>
      </w:r>
      <w:r>
        <w:rPr>
          <w:color w:val="231F20"/>
          <w:w w:val="110"/>
        </w:rPr>
        <w:t>ejidal impulsado</w:t>
      </w:r>
      <w:r>
        <w:rPr>
          <w:color w:val="231F20"/>
          <w:spacing w:val="-33"/>
          <w:w w:val="110"/>
        </w:rPr>
        <w:t> </w:t>
      </w:r>
      <w:r>
        <w:rPr>
          <w:color w:val="231F20"/>
          <w:w w:val="110"/>
        </w:rPr>
        <w:t>sobre</w:t>
      </w:r>
      <w:r>
        <w:rPr>
          <w:color w:val="231F20"/>
          <w:spacing w:val="-33"/>
          <w:w w:val="110"/>
        </w:rPr>
        <w:t> </w:t>
      </w:r>
      <w:r>
        <w:rPr>
          <w:color w:val="231F20"/>
          <w:w w:val="110"/>
        </w:rPr>
        <w:t>todo</w:t>
      </w:r>
      <w:r>
        <w:rPr>
          <w:color w:val="231F20"/>
          <w:spacing w:val="-33"/>
          <w:w w:val="110"/>
        </w:rPr>
        <w:t> </w:t>
      </w:r>
      <w:r>
        <w:rPr>
          <w:color w:val="231F20"/>
          <w:w w:val="110"/>
        </w:rPr>
        <w:t>por</w:t>
      </w:r>
      <w:r>
        <w:rPr>
          <w:color w:val="231F20"/>
          <w:spacing w:val="-33"/>
          <w:w w:val="110"/>
        </w:rPr>
        <w:t> </w:t>
      </w:r>
      <w:r>
        <w:rPr>
          <w:color w:val="231F20"/>
          <w:w w:val="110"/>
        </w:rPr>
        <w:t>el</w:t>
      </w:r>
      <w:r>
        <w:rPr>
          <w:color w:val="231F20"/>
          <w:spacing w:val="-33"/>
          <w:w w:val="110"/>
        </w:rPr>
        <w:t> </w:t>
      </w:r>
      <w:r>
        <w:rPr>
          <w:color w:val="231F20"/>
          <w:w w:val="110"/>
        </w:rPr>
        <w:t>gobierno</w:t>
      </w:r>
      <w:r>
        <w:rPr>
          <w:color w:val="231F20"/>
          <w:spacing w:val="-33"/>
          <w:w w:val="110"/>
        </w:rPr>
        <w:t> </w:t>
      </w:r>
      <w:r>
        <w:rPr>
          <w:color w:val="231F20"/>
          <w:w w:val="110"/>
        </w:rPr>
        <w:t>federal.</w:t>
      </w:r>
    </w:p>
    <w:p>
      <w:pPr>
        <w:pStyle w:val="BodyText"/>
        <w:spacing w:before="2"/>
        <w:rPr>
          <w:sz w:val="24"/>
        </w:rPr>
      </w:pPr>
    </w:p>
    <w:p>
      <w:pPr>
        <w:pStyle w:val="Heading3"/>
        <w:numPr>
          <w:ilvl w:val="0"/>
          <w:numId w:val="5"/>
        </w:numPr>
        <w:tabs>
          <w:tab w:pos="1126" w:val="left" w:leader="none"/>
        </w:tabs>
        <w:spacing w:line="240" w:lineRule="auto" w:before="0" w:after="0"/>
        <w:ind w:left="1125" w:right="0" w:hanging="218"/>
        <w:jc w:val="both"/>
      </w:pPr>
      <w:r>
        <w:rPr>
          <w:color w:val="231F20"/>
          <w:w w:val="95"/>
        </w:rPr>
        <w:t>Fin</w:t>
      </w:r>
      <w:r>
        <w:rPr>
          <w:color w:val="231F20"/>
          <w:spacing w:val="-35"/>
          <w:w w:val="95"/>
        </w:rPr>
        <w:t> </w:t>
      </w:r>
      <w:r>
        <w:rPr>
          <w:color w:val="231F20"/>
          <w:w w:val="95"/>
        </w:rPr>
        <w:t>de</w:t>
      </w:r>
      <w:r>
        <w:rPr>
          <w:color w:val="231F20"/>
          <w:spacing w:val="-35"/>
          <w:w w:val="95"/>
        </w:rPr>
        <w:t> </w:t>
      </w:r>
      <w:r>
        <w:rPr>
          <w:color w:val="231F20"/>
          <w:w w:val="95"/>
        </w:rPr>
        <w:t>la</w:t>
      </w:r>
      <w:r>
        <w:rPr>
          <w:color w:val="231F20"/>
          <w:spacing w:val="-35"/>
          <w:w w:val="95"/>
        </w:rPr>
        <w:t> </w:t>
      </w:r>
      <w:r>
        <w:rPr>
          <w:color w:val="231F20"/>
          <w:w w:val="95"/>
        </w:rPr>
        <w:t>gran</w:t>
      </w:r>
      <w:r>
        <w:rPr>
          <w:color w:val="231F20"/>
          <w:spacing w:val="-35"/>
          <w:w w:val="95"/>
        </w:rPr>
        <w:t> </w:t>
      </w:r>
      <w:r>
        <w:rPr>
          <w:color w:val="231F20"/>
          <w:w w:val="95"/>
        </w:rPr>
        <w:t>familia</w:t>
      </w:r>
      <w:r>
        <w:rPr>
          <w:color w:val="231F20"/>
          <w:spacing w:val="-35"/>
          <w:w w:val="95"/>
        </w:rPr>
        <w:t> </w:t>
      </w:r>
      <w:r>
        <w:rPr>
          <w:color w:val="231F20"/>
          <w:w w:val="95"/>
        </w:rPr>
        <w:t>decimonónica</w:t>
      </w:r>
      <w:r>
        <w:rPr>
          <w:color w:val="231F20"/>
          <w:spacing w:val="-35"/>
          <w:w w:val="95"/>
        </w:rPr>
        <w:t> </w:t>
      </w:r>
      <w:r>
        <w:rPr>
          <w:color w:val="231F20"/>
          <w:w w:val="95"/>
        </w:rPr>
        <w:t>y</w:t>
      </w:r>
      <w:r>
        <w:rPr>
          <w:color w:val="231F20"/>
          <w:spacing w:val="-35"/>
          <w:w w:val="95"/>
        </w:rPr>
        <w:t> </w:t>
      </w:r>
      <w:r>
        <w:rPr>
          <w:color w:val="231F20"/>
          <w:w w:val="95"/>
        </w:rPr>
        <w:t>el</w:t>
      </w:r>
      <w:r>
        <w:rPr>
          <w:color w:val="231F20"/>
          <w:spacing w:val="-35"/>
          <w:w w:val="95"/>
        </w:rPr>
        <w:t> </w:t>
      </w:r>
      <w:r>
        <w:rPr>
          <w:color w:val="231F20"/>
          <w:w w:val="95"/>
        </w:rPr>
        <w:t>inicio</w:t>
      </w:r>
      <w:r>
        <w:rPr>
          <w:color w:val="231F20"/>
          <w:spacing w:val="-35"/>
          <w:w w:val="95"/>
        </w:rPr>
        <w:t> </w:t>
      </w:r>
      <w:r>
        <w:rPr>
          <w:color w:val="231F20"/>
          <w:w w:val="95"/>
        </w:rPr>
        <w:t>de</w:t>
      </w:r>
      <w:r>
        <w:rPr>
          <w:color w:val="231F20"/>
          <w:spacing w:val="-35"/>
          <w:w w:val="95"/>
        </w:rPr>
        <w:t> </w:t>
      </w:r>
      <w:r>
        <w:rPr>
          <w:color w:val="231F20"/>
          <w:w w:val="95"/>
        </w:rPr>
        <w:t>la</w:t>
      </w:r>
      <w:r>
        <w:rPr>
          <w:color w:val="231F20"/>
          <w:spacing w:val="-35"/>
          <w:w w:val="95"/>
        </w:rPr>
        <w:t> </w:t>
      </w:r>
      <w:r>
        <w:rPr>
          <w:color w:val="231F20"/>
          <w:w w:val="95"/>
        </w:rPr>
        <w:t>nueva</w:t>
      </w:r>
      <w:r>
        <w:rPr>
          <w:color w:val="231F20"/>
          <w:spacing w:val="-35"/>
          <w:w w:val="95"/>
        </w:rPr>
        <w:t> </w:t>
      </w:r>
      <w:r>
        <w:rPr>
          <w:color w:val="231F20"/>
          <w:w w:val="95"/>
        </w:rPr>
        <w:t>familia</w:t>
      </w:r>
      <w:r>
        <w:rPr>
          <w:color w:val="231F20"/>
          <w:spacing w:val="-35"/>
          <w:w w:val="95"/>
        </w:rPr>
        <w:t> </w:t>
      </w:r>
      <w:r>
        <w:rPr>
          <w:color w:val="231F20"/>
          <w:w w:val="95"/>
        </w:rPr>
        <w:t>ejidal</w:t>
      </w:r>
    </w:p>
    <w:p>
      <w:pPr>
        <w:pStyle w:val="BodyText"/>
        <w:spacing w:before="6"/>
        <w:rPr>
          <w:rFonts w:ascii="Palatino Linotype"/>
          <w:b/>
          <w:sz w:val="21"/>
        </w:rPr>
      </w:pPr>
    </w:p>
    <w:p>
      <w:pPr>
        <w:pStyle w:val="BodyText"/>
        <w:spacing w:line="249" w:lineRule="auto"/>
        <w:ind w:left="907" w:right="904"/>
        <w:jc w:val="both"/>
      </w:pPr>
      <w:r>
        <w:rPr>
          <w:color w:val="231F20"/>
          <w:w w:val="110"/>
        </w:rPr>
        <w:t>En capítulos anteriores se ha subrayado la continuidad económica en la zona y la débil presencia de grandes propietarios. El dominio sobre los recursos productivos era ejercido por el gobierno local y los pueblos. Es importante</w:t>
      </w:r>
      <w:r>
        <w:rPr>
          <w:color w:val="231F20"/>
          <w:spacing w:val="-32"/>
          <w:w w:val="110"/>
        </w:rPr>
        <w:t> </w:t>
      </w:r>
      <w:r>
        <w:rPr>
          <w:color w:val="231F20"/>
          <w:w w:val="110"/>
        </w:rPr>
        <w:t>recordar</w:t>
      </w:r>
      <w:r>
        <w:rPr>
          <w:color w:val="231F20"/>
          <w:spacing w:val="-32"/>
          <w:w w:val="110"/>
        </w:rPr>
        <w:t> </w:t>
      </w:r>
      <w:r>
        <w:rPr>
          <w:color w:val="231F20"/>
          <w:w w:val="110"/>
        </w:rPr>
        <w:t>un</w:t>
      </w:r>
      <w:r>
        <w:rPr>
          <w:color w:val="231F20"/>
          <w:spacing w:val="-32"/>
          <w:w w:val="110"/>
        </w:rPr>
        <w:t> </w:t>
      </w:r>
      <w:r>
        <w:rPr>
          <w:color w:val="231F20"/>
          <w:w w:val="110"/>
        </w:rPr>
        <w:t>aspecto</w:t>
      </w:r>
      <w:r>
        <w:rPr>
          <w:color w:val="231F20"/>
          <w:spacing w:val="-32"/>
          <w:w w:val="110"/>
        </w:rPr>
        <w:t> </w:t>
      </w:r>
      <w:r>
        <w:rPr>
          <w:color w:val="231F20"/>
          <w:w w:val="110"/>
        </w:rPr>
        <w:t>que</w:t>
      </w:r>
      <w:r>
        <w:rPr>
          <w:color w:val="231F20"/>
          <w:spacing w:val="-32"/>
          <w:w w:val="110"/>
        </w:rPr>
        <w:t> </w:t>
      </w:r>
      <w:r>
        <w:rPr>
          <w:color w:val="231F20"/>
          <w:w w:val="110"/>
        </w:rPr>
        <w:t>resaltamos</w:t>
      </w:r>
      <w:r>
        <w:rPr>
          <w:color w:val="231F20"/>
          <w:spacing w:val="-32"/>
          <w:w w:val="110"/>
        </w:rPr>
        <w:t> </w:t>
      </w:r>
      <w:r>
        <w:rPr>
          <w:color w:val="231F20"/>
          <w:w w:val="110"/>
        </w:rPr>
        <w:t>en</w:t>
      </w:r>
      <w:r>
        <w:rPr>
          <w:color w:val="231F20"/>
          <w:spacing w:val="-32"/>
          <w:w w:val="110"/>
        </w:rPr>
        <w:t> </w:t>
      </w:r>
      <w:r>
        <w:rPr>
          <w:color w:val="231F20"/>
          <w:w w:val="110"/>
        </w:rPr>
        <w:t>el</w:t>
      </w:r>
      <w:r>
        <w:rPr>
          <w:color w:val="231F20"/>
          <w:spacing w:val="-32"/>
          <w:w w:val="110"/>
        </w:rPr>
        <w:t> </w:t>
      </w:r>
      <w:r>
        <w:rPr>
          <w:color w:val="231F20"/>
          <w:w w:val="110"/>
        </w:rPr>
        <w:t>tercer</w:t>
      </w:r>
      <w:r>
        <w:rPr>
          <w:color w:val="231F20"/>
          <w:spacing w:val="-32"/>
          <w:w w:val="110"/>
        </w:rPr>
        <w:t> </w:t>
      </w:r>
      <w:r>
        <w:rPr>
          <w:color w:val="231F20"/>
          <w:w w:val="110"/>
        </w:rPr>
        <w:t>capítulo</w:t>
      </w:r>
      <w:r>
        <w:rPr>
          <w:color w:val="231F20"/>
          <w:spacing w:val="-32"/>
          <w:w w:val="110"/>
        </w:rPr>
        <w:t> </w:t>
      </w:r>
      <w:r>
        <w:rPr>
          <w:color w:val="231F20"/>
          <w:w w:val="110"/>
        </w:rPr>
        <w:t>en</w:t>
      </w:r>
      <w:r>
        <w:rPr>
          <w:color w:val="231F20"/>
          <w:spacing w:val="-32"/>
          <w:w w:val="110"/>
        </w:rPr>
        <w:t> </w:t>
      </w:r>
      <w:r>
        <w:rPr>
          <w:color w:val="231F20"/>
          <w:w w:val="110"/>
        </w:rPr>
        <w:t>el</w:t>
      </w:r>
      <w:r>
        <w:rPr>
          <w:color w:val="231F20"/>
          <w:spacing w:val="-32"/>
          <w:w w:val="110"/>
        </w:rPr>
        <w:t> </w:t>
      </w:r>
      <w:r>
        <w:rPr>
          <w:color w:val="231F20"/>
          <w:w w:val="110"/>
        </w:rPr>
        <w:t>que se</w:t>
      </w:r>
      <w:r>
        <w:rPr>
          <w:color w:val="231F20"/>
          <w:spacing w:val="-29"/>
          <w:w w:val="110"/>
        </w:rPr>
        <w:t> </w:t>
      </w:r>
      <w:r>
        <w:rPr>
          <w:color w:val="231F20"/>
          <w:w w:val="110"/>
        </w:rPr>
        <w:t>aborda</w:t>
      </w:r>
      <w:r>
        <w:rPr>
          <w:color w:val="231F20"/>
          <w:spacing w:val="-29"/>
          <w:w w:val="110"/>
        </w:rPr>
        <w:t> </w:t>
      </w:r>
      <w:r>
        <w:rPr>
          <w:color w:val="231F20"/>
          <w:w w:val="110"/>
        </w:rPr>
        <w:t>el</w:t>
      </w:r>
      <w:r>
        <w:rPr>
          <w:color w:val="231F20"/>
          <w:spacing w:val="-29"/>
          <w:w w:val="110"/>
        </w:rPr>
        <w:t> </w:t>
      </w:r>
      <w:r>
        <w:rPr>
          <w:color w:val="231F20"/>
          <w:w w:val="110"/>
        </w:rPr>
        <w:t>inicio</w:t>
      </w:r>
      <w:r>
        <w:rPr>
          <w:color w:val="231F20"/>
          <w:spacing w:val="-29"/>
          <w:w w:val="110"/>
        </w:rPr>
        <w:t> </w:t>
      </w:r>
      <w:r>
        <w:rPr>
          <w:color w:val="231F20"/>
          <w:w w:val="110"/>
        </w:rPr>
        <w:t>del</w:t>
      </w:r>
      <w:r>
        <w:rPr>
          <w:color w:val="231F20"/>
          <w:spacing w:val="-29"/>
          <w:w w:val="110"/>
        </w:rPr>
        <w:t> </w:t>
      </w:r>
      <w:r>
        <w:rPr>
          <w:color w:val="231F20"/>
          <w:w w:val="110"/>
        </w:rPr>
        <w:t>enfrentamiento</w:t>
      </w:r>
      <w:r>
        <w:rPr>
          <w:color w:val="231F20"/>
          <w:spacing w:val="-29"/>
          <w:w w:val="110"/>
        </w:rPr>
        <w:t> </w:t>
      </w:r>
      <w:r>
        <w:rPr>
          <w:color w:val="231F20"/>
          <w:w w:val="110"/>
        </w:rPr>
        <w:t>entre</w:t>
      </w:r>
      <w:r>
        <w:rPr>
          <w:color w:val="231F20"/>
          <w:spacing w:val="-29"/>
          <w:w w:val="110"/>
        </w:rPr>
        <w:t> </w:t>
      </w:r>
      <w:r>
        <w:rPr>
          <w:color w:val="231F20"/>
          <w:w w:val="110"/>
        </w:rPr>
        <w:t>el</w:t>
      </w:r>
      <w:r>
        <w:rPr>
          <w:color w:val="231F20"/>
          <w:spacing w:val="-29"/>
          <w:w w:val="110"/>
        </w:rPr>
        <w:t> </w:t>
      </w:r>
      <w:r>
        <w:rPr>
          <w:color w:val="231F20"/>
          <w:w w:val="110"/>
        </w:rPr>
        <w:t>ayuntamiento</w:t>
      </w:r>
      <w:r>
        <w:rPr>
          <w:color w:val="231F20"/>
          <w:spacing w:val="-29"/>
          <w:w w:val="110"/>
        </w:rPr>
        <w:t> </w:t>
      </w:r>
      <w:r>
        <w:rPr>
          <w:color w:val="231F20"/>
          <w:w w:val="110"/>
        </w:rPr>
        <w:t>y</w:t>
      </w:r>
      <w:r>
        <w:rPr>
          <w:color w:val="231F20"/>
          <w:spacing w:val="-29"/>
          <w:w w:val="110"/>
        </w:rPr>
        <w:t> </w:t>
      </w:r>
      <w:r>
        <w:rPr>
          <w:color w:val="231F20"/>
          <w:w w:val="110"/>
        </w:rPr>
        <w:t>el</w:t>
      </w:r>
      <w:r>
        <w:rPr>
          <w:color w:val="231F20"/>
          <w:spacing w:val="-29"/>
          <w:w w:val="110"/>
        </w:rPr>
        <w:t> </w:t>
      </w:r>
      <w:r>
        <w:rPr>
          <w:color w:val="231F20"/>
          <w:w w:val="110"/>
        </w:rPr>
        <w:t>vecindario: la</w:t>
      </w:r>
      <w:r>
        <w:rPr>
          <w:color w:val="231F20"/>
          <w:spacing w:val="-33"/>
          <w:w w:val="110"/>
        </w:rPr>
        <w:t> </w:t>
      </w:r>
      <w:r>
        <w:rPr>
          <w:color w:val="231F20"/>
          <w:w w:val="110"/>
        </w:rPr>
        <w:t>presencia</w:t>
      </w:r>
      <w:r>
        <w:rPr>
          <w:color w:val="231F20"/>
          <w:spacing w:val="-33"/>
          <w:w w:val="110"/>
        </w:rPr>
        <w:t> </w:t>
      </w:r>
      <w:r>
        <w:rPr>
          <w:color w:val="231F20"/>
          <w:w w:val="110"/>
        </w:rPr>
        <w:t>de</w:t>
      </w:r>
      <w:r>
        <w:rPr>
          <w:color w:val="231F20"/>
          <w:spacing w:val="-33"/>
          <w:w w:val="110"/>
        </w:rPr>
        <w:t> </w:t>
      </w:r>
      <w:r>
        <w:rPr>
          <w:color w:val="231F20"/>
          <w:w w:val="110"/>
        </w:rPr>
        <w:t>autoridades</w:t>
      </w:r>
      <w:r>
        <w:rPr>
          <w:color w:val="231F20"/>
          <w:spacing w:val="-33"/>
          <w:w w:val="110"/>
        </w:rPr>
        <w:t> </w:t>
      </w:r>
      <w:r>
        <w:rPr>
          <w:color w:val="231F20"/>
          <w:w w:val="110"/>
        </w:rPr>
        <w:t>locales</w:t>
      </w:r>
      <w:r>
        <w:rPr>
          <w:color w:val="231F20"/>
          <w:spacing w:val="-33"/>
          <w:w w:val="110"/>
        </w:rPr>
        <w:t> </w:t>
      </w:r>
      <w:r>
        <w:rPr>
          <w:color w:val="231F20"/>
          <w:w w:val="110"/>
        </w:rPr>
        <w:t>que</w:t>
      </w:r>
      <w:r>
        <w:rPr>
          <w:color w:val="231F20"/>
          <w:spacing w:val="-33"/>
          <w:w w:val="110"/>
        </w:rPr>
        <w:t> </w:t>
      </w:r>
      <w:r>
        <w:rPr>
          <w:color w:val="231F20"/>
          <w:w w:val="110"/>
        </w:rPr>
        <w:t>controlaron</w:t>
      </w:r>
      <w:r>
        <w:rPr>
          <w:color w:val="231F20"/>
          <w:spacing w:val="-33"/>
          <w:w w:val="110"/>
        </w:rPr>
        <w:t> </w:t>
      </w:r>
      <w:r>
        <w:rPr>
          <w:color w:val="231F20"/>
          <w:w w:val="110"/>
        </w:rPr>
        <w:t>el</w:t>
      </w:r>
      <w:r>
        <w:rPr>
          <w:color w:val="231F20"/>
          <w:spacing w:val="-33"/>
          <w:w w:val="110"/>
        </w:rPr>
        <w:t> </w:t>
      </w:r>
      <w:r>
        <w:rPr>
          <w:color w:val="231F20"/>
          <w:w w:val="110"/>
        </w:rPr>
        <w:t>poder</w:t>
      </w:r>
      <w:r>
        <w:rPr>
          <w:color w:val="231F20"/>
          <w:spacing w:val="-33"/>
          <w:w w:val="110"/>
        </w:rPr>
        <w:t> </w:t>
      </w:r>
      <w:r>
        <w:rPr>
          <w:color w:val="231F20"/>
          <w:w w:val="110"/>
        </w:rPr>
        <w:t>político</w:t>
      </w:r>
      <w:r>
        <w:rPr>
          <w:color w:val="231F20"/>
          <w:spacing w:val="-33"/>
          <w:w w:val="110"/>
        </w:rPr>
        <w:t> </w:t>
      </w:r>
      <w:r>
        <w:rPr>
          <w:color w:val="231F20"/>
          <w:w w:val="110"/>
        </w:rPr>
        <w:t>y</w:t>
      </w:r>
      <w:r>
        <w:rPr>
          <w:color w:val="231F20"/>
          <w:spacing w:val="-33"/>
          <w:w w:val="110"/>
        </w:rPr>
        <w:t> </w:t>
      </w:r>
      <w:r>
        <w:rPr>
          <w:color w:val="231F20"/>
          <w:w w:val="110"/>
        </w:rPr>
        <w:t>que</w:t>
      </w:r>
      <w:r>
        <w:rPr>
          <w:color w:val="231F20"/>
          <w:spacing w:val="-33"/>
          <w:w w:val="110"/>
        </w:rPr>
        <w:t> </w:t>
      </w:r>
      <w:r>
        <w:rPr>
          <w:color w:val="231F20"/>
          <w:w w:val="110"/>
        </w:rPr>
        <w:t>se beneficiaron</w:t>
      </w:r>
      <w:r>
        <w:rPr>
          <w:color w:val="231F20"/>
          <w:spacing w:val="-26"/>
          <w:w w:val="110"/>
        </w:rPr>
        <w:t> </w:t>
      </w:r>
      <w:r>
        <w:rPr>
          <w:color w:val="231F20"/>
          <w:w w:val="110"/>
        </w:rPr>
        <w:t>con</w:t>
      </w:r>
      <w:r>
        <w:rPr>
          <w:color w:val="231F20"/>
          <w:spacing w:val="-26"/>
          <w:w w:val="110"/>
        </w:rPr>
        <w:t> </w:t>
      </w:r>
      <w:r>
        <w:rPr>
          <w:color w:val="231F20"/>
          <w:w w:val="110"/>
        </w:rPr>
        <w:t>la</w:t>
      </w:r>
      <w:r>
        <w:rPr>
          <w:color w:val="231F20"/>
          <w:spacing w:val="-26"/>
          <w:w w:val="110"/>
        </w:rPr>
        <w:t> </w:t>
      </w:r>
      <w:r>
        <w:rPr>
          <w:color w:val="231F20"/>
          <w:w w:val="110"/>
        </w:rPr>
        <w:t>desamortización</w:t>
      </w:r>
      <w:r>
        <w:rPr>
          <w:color w:val="231F20"/>
          <w:spacing w:val="-26"/>
          <w:w w:val="110"/>
        </w:rPr>
        <w:t> </w:t>
      </w:r>
      <w:r>
        <w:rPr>
          <w:color w:val="231F20"/>
          <w:w w:val="110"/>
        </w:rPr>
        <w:t>de</w:t>
      </w:r>
      <w:r>
        <w:rPr>
          <w:color w:val="231F20"/>
          <w:spacing w:val="-26"/>
          <w:w w:val="110"/>
        </w:rPr>
        <w:t> </w:t>
      </w:r>
      <w:r>
        <w:rPr>
          <w:color w:val="231F20"/>
          <w:w w:val="110"/>
        </w:rPr>
        <w:t>ciertas</w:t>
      </w:r>
      <w:r>
        <w:rPr>
          <w:color w:val="231F20"/>
          <w:spacing w:val="-26"/>
          <w:w w:val="110"/>
        </w:rPr>
        <w:t> </w:t>
      </w:r>
      <w:r>
        <w:rPr>
          <w:color w:val="231F20"/>
          <w:w w:val="110"/>
        </w:rPr>
        <w:t>clases</w:t>
      </w:r>
      <w:r>
        <w:rPr>
          <w:color w:val="231F20"/>
          <w:spacing w:val="-26"/>
          <w:w w:val="110"/>
        </w:rPr>
        <w:t> </w:t>
      </w:r>
      <w:r>
        <w:rPr>
          <w:color w:val="231F20"/>
          <w:w w:val="110"/>
        </w:rPr>
        <w:t>de</w:t>
      </w:r>
      <w:r>
        <w:rPr>
          <w:color w:val="231F20"/>
          <w:spacing w:val="-26"/>
          <w:w w:val="110"/>
        </w:rPr>
        <w:t> </w:t>
      </w:r>
      <w:r>
        <w:rPr>
          <w:color w:val="231F20"/>
          <w:w w:val="110"/>
        </w:rPr>
        <w:t>tierras,</w:t>
      </w:r>
      <w:r>
        <w:rPr>
          <w:color w:val="231F20"/>
          <w:spacing w:val="-26"/>
          <w:w w:val="110"/>
        </w:rPr>
        <w:t> </w:t>
      </w:r>
      <w:r>
        <w:rPr>
          <w:color w:val="231F20"/>
          <w:w w:val="110"/>
        </w:rPr>
        <w:t>como</w:t>
      </w:r>
      <w:r>
        <w:rPr>
          <w:color w:val="231F20"/>
          <w:spacing w:val="-26"/>
          <w:w w:val="110"/>
        </w:rPr>
        <w:t> </w:t>
      </w:r>
      <w:r>
        <w:rPr>
          <w:color w:val="231F20"/>
          <w:w w:val="110"/>
        </w:rPr>
        <w:t>fue</w:t>
      </w:r>
      <w:r>
        <w:rPr>
          <w:color w:val="231F20"/>
          <w:spacing w:val="-26"/>
          <w:w w:val="110"/>
        </w:rPr>
        <w:t> </w:t>
      </w:r>
      <w:r>
        <w:rPr>
          <w:color w:val="231F20"/>
          <w:w w:val="110"/>
        </w:rPr>
        <w:t>el caso</w:t>
      </w:r>
      <w:r>
        <w:rPr>
          <w:color w:val="231F20"/>
          <w:spacing w:val="-25"/>
          <w:w w:val="110"/>
        </w:rPr>
        <w:t> </w:t>
      </w:r>
      <w:r>
        <w:rPr>
          <w:color w:val="231F20"/>
          <w:w w:val="110"/>
        </w:rPr>
        <w:t>de</w:t>
      </w:r>
      <w:r>
        <w:rPr>
          <w:color w:val="231F20"/>
          <w:spacing w:val="-25"/>
          <w:w w:val="110"/>
        </w:rPr>
        <w:t> </w:t>
      </w:r>
      <w:r>
        <w:rPr>
          <w:color w:val="231F20"/>
          <w:w w:val="110"/>
        </w:rPr>
        <w:t>las</w:t>
      </w:r>
      <w:r>
        <w:rPr>
          <w:color w:val="231F20"/>
          <w:spacing w:val="-25"/>
          <w:w w:val="110"/>
        </w:rPr>
        <w:t> </w:t>
      </w:r>
      <w:r>
        <w:rPr>
          <w:color w:val="231F20"/>
          <w:w w:val="110"/>
        </w:rPr>
        <w:t>familias</w:t>
      </w:r>
      <w:r>
        <w:rPr>
          <w:color w:val="231F20"/>
          <w:spacing w:val="-25"/>
          <w:w w:val="110"/>
        </w:rPr>
        <w:t> </w:t>
      </w:r>
      <w:r>
        <w:rPr>
          <w:color w:val="231F20"/>
          <w:w w:val="110"/>
        </w:rPr>
        <w:t>Fonseca</w:t>
      </w:r>
      <w:r>
        <w:rPr>
          <w:color w:val="231F20"/>
          <w:spacing w:val="-25"/>
          <w:w w:val="110"/>
        </w:rPr>
        <w:t> </w:t>
      </w:r>
      <w:r>
        <w:rPr>
          <w:color w:val="231F20"/>
          <w:w w:val="110"/>
        </w:rPr>
        <w:t>y</w:t>
      </w:r>
      <w:r>
        <w:rPr>
          <w:color w:val="231F20"/>
          <w:spacing w:val="-25"/>
          <w:w w:val="110"/>
        </w:rPr>
        <w:t> </w:t>
      </w:r>
      <w:r>
        <w:rPr>
          <w:color w:val="231F20"/>
          <w:w w:val="110"/>
        </w:rPr>
        <w:t>Palmero</w:t>
      </w:r>
      <w:r>
        <w:rPr>
          <w:color w:val="231F20"/>
          <w:spacing w:val="-25"/>
          <w:w w:val="110"/>
        </w:rPr>
        <w:t> </w:t>
      </w:r>
      <w:r>
        <w:rPr>
          <w:color w:val="231F20"/>
          <w:w w:val="110"/>
        </w:rPr>
        <w:t>en</w:t>
      </w:r>
      <w:r>
        <w:rPr>
          <w:color w:val="231F20"/>
          <w:spacing w:val="-25"/>
          <w:w w:val="110"/>
        </w:rPr>
        <w:t> </w:t>
      </w:r>
      <w:r>
        <w:rPr>
          <w:color w:val="231F20"/>
          <w:w w:val="110"/>
        </w:rPr>
        <w:t>Ocoyoacac</w:t>
      </w:r>
      <w:r>
        <w:rPr>
          <w:color w:val="231F20"/>
          <w:spacing w:val="-25"/>
          <w:w w:val="110"/>
        </w:rPr>
        <w:t> </w:t>
      </w:r>
      <w:r>
        <w:rPr>
          <w:color w:val="231F20"/>
          <w:w w:val="110"/>
        </w:rPr>
        <w:t>y</w:t>
      </w:r>
      <w:r>
        <w:rPr>
          <w:color w:val="231F20"/>
          <w:spacing w:val="-25"/>
          <w:w w:val="110"/>
        </w:rPr>
        <w:t> </w:t>
      </w:r>
      <w:r>
        <w:rPr>
          <w:color w:val="231F20"/>
          <w:w w:val="110"/>
        </w:rPr>
        <w:t>los</w:t>
      </w:r>
      <w:r>
        <w:rPr>
          <w:color w:val="231F20"/>
          <w:spacing w:val="-25"/>
          <w:w w:val="110"/>
        </w:rPr>
        <w:t> </w:t>
      </w:r>
      <w:r>
        <w:rPr>
          <w:color w:val="231F20"/>
          <w:w w:val="110"/>
        </w:rPr>
        <w:t>León</w:t>
      </w:r>
      <w:r>
        <w:rPr>
          <w:color w:val="231F20"/>
          <w:spacing w:val="-25"/>
          <w:w w:val="110"/>
        </w:rPr>
        <w:t> </w:t>
      </w:r>
      <w:r>
        <w:rPr>
          <w:color w:val="231F20"/>
          <w:w w:val="110"/>
        </w:rPr>
        <w:t>y</w:t>
      </w:r>
      <w:r>
        <w:rPr>
          <w:color w:val="231F20"/>
          <w:spacing w:val="-25"/>
          <w:w w:val="110"/>
        </w:rPr>
        <w:t> </w:t>
      </w:r>
      <w:r>
        <w:rPr>
          <w:color w:val="231F20"/>
          <w:w w:val="110"/>
        </w:rPr>
        <w:t>Lechuga </w:t>
      </w:r>
      <w:r>
        <w:rPr>
          <w:color w:val="231F20"/>
          <w:spacing w:val="1"/>
          <w:w w:val="109"/>
        </w:rPr>
        <w:t>e</w:t>
      </w:r>
      <w:r>
        <w:rPr>
          <w:color w:val="231F20"/>
          <w:w w:val="109"/>
        </w:rPr>
        <w:t>n</w:t>
      </w:r>
      <w:r>
        <w:rPr>
          <w:color w:val="231F20"/>
          <w:spacing w:val="4"/>
        </w:rPr>
        <w:t> </w:t>
      </w:r>
      <w:r>
        <w:rPr>
          <w:color w:val="231F20"/>
          <w:spacing w:val="3"/>
          <w:w w:val="93"/>
        </w:rPr>
        <w:t>L</w:t>
      </w:r>
      <w:r>
        <w:rPr>
          <w:color w:val="231F20"/>
          <w:spacing w:val="1"/>
          <w:w w:val="108"/>
        </w:rPr>
        <w:t>e</w:t>
      </w:r>
      <w:r>
        <w:rPr>
          <w:color w:val="231F20"/>
          <w:spacing w:val="2"/>
          <w:w w:val="108"/>
        </w:rPr>
        <w:t>r</w:t>
      </w:r>
      <w:r>
        <w:rPr>
          <w:color w:val="231F20"/>
          <w:w w:val="111"/>
        </w:rPr>
        <w:t>m</w:t>
      </w:r>
      <w:r>
        <w:rPr>
          <w:color w:val="231F20"/>
          <w:spacing w:val="1"/>
          <w:w w:val="102"/>
        </w:rPr>
        <w:t>a</w:t>
      </w:r>
      <w:r>
        <w:rPr>
          <w:color w:val="231F20"/>
          <w:w w:val="102"/>
        </w:rPr>
        <w:t>.</w:t>
      </w:r>
      <w:r>
        <w:rPr>
          <w:color w:val="231F20"/>
          <w:spacing w:val="4"/>
        </w:rPr>
        <w:t> </w:t>
      </w:r>
      <w:r>
        <w:rPr>
          <w:color w:val="231F20"/>
          <w:spacing w:val="4"/>
          <w:w w:val="106"/>
        </w:rPr>
        <w:t>C</w:t>
      </w:r>
      <w:r>
        <w:rPr>
          <w:color w:val="231F20"/>
          <w:spacing w:val="-2"/>
          <w:w w:val="108"/>
        </w:rPr>
        <w:t>o</w:t>
      </w:r>
      <w:r>
        <w:rPr>
          <w:color w:val="231F20"/>
          <w:w w:val="111"/>
        </w:rPr>
        <w:t>m</w:t>
      </w:r>
      <w:r>
        <w:rPr>
          <w:color w:val="231F20"/>
          <w:w w:val="108"/>
        </w:rPr>
        <w:t>o</w:t>
      </w:r>
      <w:r>
        <w:rPr>
          <w:color w:val="231F20"/>
          <w:spacing w:val="4"/>
        </w:rPr>
        <w:t> </w:t>
      </w:r>
      <w:r>
        <w:rPr>
          <w:color w:val="231F20"/>
          <w:spacing w:val="1"/>
          <w:w w:val="101"/>
        </w:rPr>
        <w:t>y</w:t>
      </w:r>
      <w:r>
        <w:rPr>
          <w:color w:val="231F20"/>
          <w:w w:val="101"/>
        </w:rPr>
        <w:t>a</w:t>
      </w:r>
      <w:r>
        <w:rPr>
          <w:color w:val="231F20"/>
          <w:spacing w:val="4"/>
        </w:rPr>
        <w:t> </w:t>
      </w:r>
      <w:r>
        <w:rPr>
          <w:color w:val="231F20"/>
          <w:spacing w:val="2"/>
          <w:w w:val="100"/>
        </w:rPr>
        <w:t>s</w:t>
      </w:r>
      <w:r>
        <w:rPr>
          <w:color w:val="231F20"/>
          <w:w w:val="101"/>
        </w:rPr>
        <w:t>e</w:t>
      </w:r>
      <w:r>
        <w:rPr>
          <w:color w:val="231F20"/>
          <w:spacing w:val="4"/>
        </w:rPr>
        <w:t> </w:t>
      </w:r>
      <w:r>
        <w:rPr>
          <w:color w:val="231F20"/>
          <w:spacing w:val="2"/>
          <w:w w:val="100"/>
        </w:rPr>
        <w:t>s</w:t>
      </w:r>
      <w:r>
        <w:rPr>
          <w:color w:val="231F20"/>
          <w:spacing w:val="1"/>
          <w:w w:val="105"/>
        </w:rPr>
        <w:t>e</w:t>
      </w:r>
      <w:r>
        <w:rPr>
          <w:color w:val="231F20"/>
          <w:w w:val="105"/>
        </w:rPr>
        <w:t>ñ</w:t>
      </w:r>
      <w:r>
        <w:rPr>
          <w:color w:val="231F20"/>
          <w:spacing w:val="2"/>
          <w:w w:val="105"/>
        </w:rPr>
        <w:t>a</w:t>
      </w:r>
      <w:r>
        <w:rPr>
          <w:color w:val="231F20"/>
          <w:spacing w:val="1"/>
          <w:w w:val="103"/>
        </w:rPr>
        <w:t>l</w:t>
      </w:r>
      <w:r>
        <w:rPr>
          <w:color w:val="231F20"/>
          <w:w w:val="103"/>
        </w:rPr>
        <w:t>ó</w:t>
      </w:r>
      <w:r>
        <w:rPr>
          <w:color w:val="231F20"/>
          <w:spacing w:val="4"/>
        </w:rPr>
        <w:t> </w:t>
      </w:r>
      <w:r>
        <w:rPr>
          <w:color w:val="231F20"/>
          <w:spacing w:val="1"/>
          <w:w w:val="109"/>
        </w:rPr>
        <w:t>e</w:t>
      </w:r>
      <w:r>
        <w:rPr>
          <w:color w:val="231F20"/>
          <w:w w:val="109"/>
        </w:rPr>
        <w:t>n</w:t>
      </w:r>
      <w:r>
        <w:rPr>
          <w:color w:val="231F20"/>
          <w:spacing w:val="4"/>
        </w:rPr>
        <w:t> </w:t>
      </w:r>
      <w:r>
        <w:rPr>
          <w:color w:val="231F20"/>
          <w:w w:val="101"/>
        </w:rPr>
        <w:t>e</w:t>
      </w:r>
      <w:r>
        <w:rPr>
          <w:color w:val="231F20"/>
          <w:w w:val="97"/>
        </w:rPr>
        <w:t>l</w:t>
      </w:r>
      <w:r>
        <w:rPr>
          <w:color w:val="231F20"/>
          <w:spacing w:val="4"/>
        </w:rPr>
        <w:t> </w:t>
      </w:r>
      <w:r>
        <w:rPr>
          <w:color w:val="231F20"/>
          <w:spacing w:val="2"/>
          <w:w w:val="100"/>
        </w:rPr>
        <w:t>s</w:t>
      </w:r>
      <w:r>
        <w:rPr>
          <w:color w:val="231F20"/>
          <w:spacing w:val="1"/>
          <w:w w:val="107"/>
        </w:rPr>
        <w:t>egu</w:t>
      </w:r>
      <w:r>
        <w:rPr>
          <w:color w:val="231F20"/>
          <w:w w:val="107"/>
        </w:rPr>
        <w:t>n</w:t>
      </w:r>
      <w:r>
        <w:rPr>
          <w:color w:val="231F20"/>
          <w:spacing w:val="1"/>
          <w:w w:val="110"/>
        </w:rPr>
        <w:t>d</w:t>
      </w:r>
      <w:r>
        <w:rPr>
          <w:color w:val="231F20"/>
          <w:w w:val="110"/>
        </w:rPr>
        <w:t>o</w:t>
      </w:r>
      <w:r>
        <w:rPr>
          <w:color w:val="231F20"/>
          <w:spacing w:val="4"/>
        </w:rPr>
        <w:t> </w:t>
      </w:r>
      <w:r>
        <w:rPr>
          <w:color w:val="231F20"/>
          <w:spacing w:val="1"/>
          <w:w w:val="101"/>
        </w:rPr>
        <w:t>c</w:t>
      </w:r>
      <w:r>
        <w:rPr>
          <w:color w:val="231F20"/>
          <w:spacing w:val="-4"/>
          <w:w w:val="105"/>
        </w:rPr>
        <w:t>a</w:t>
      </w:r>
      <w:r>
        <w:rPr>
          <w:color w:val="231F20"/>
          <w:spacing w:val="-2"/>
          <w:w w:val="111"/>
        </w:rPr>
        <w:t>p</w:t>
      </w:r>
      <w:r>
        <w:rPr>
          <w:color w:val="231F20"/>
          <w:spacing w:val="-2"/>
          <w:w w:val="92"/>
        </w:rPr>
        <w:t>í</w:t>
      </w:r>
      <w:r>
        <w:rPr>
          <w:color w:val="231F20"/>
          <w:spacing w:val="-2"/>
          <w:w w:val="116"/>
        </w:rPr>
        <w:t>t</w:t>
      </w:r>
      <w:r>
        <w:rPr>
          <w:color w:val="231F20"/>
          <w:spacing w:val="2"/>
          <w:w w:val="113"/>
        </w:rPr>
        <w:t>u</w:t>
      </w:r>
      <w:r>
        <w:rPr>
          <w:color w:val="231F20"/>
          <w:spacing w:val="1"/>
          <w:w w:val="104"/>
        </w:rPr>
        <w:t>l</w:t>
      </w:r>
      <w:r>
        <w:rPr>
          <w:color w:val="231F20"/>
          <w:spacing w:val="-6"/>
          <w:w w:val="104"/>
        </w:rPr>
        <w:t>o</w:t>
      </w:r>
      <w:r>
        <w:rPr>
          <w:color w:val="231F20"/>
          <w:w w:val="96"/>
        </w:rPr>
        <w:t>,</w:t>
      </w:r>
      <w:r>
        <w:rPr>
          <w:color w:val="231F20"/>
          <w:spacing w:val="4"/>
        </w:rPr>
        <w:t> </w:t>
      </w:r>
      <w:r>
        <w:rPr>
          <w:color w:val="231F20"/>
          <w:spacing w:val="1"/>
          <w:w w:val="97"/>
        </w:rPr>
        <w:t>l</w:t>
      </w:r>
      <w:r>
        <w:rPr>
          <w:color w:val="231F20"/>
          <w:w w:val="105"/>
        </w:rPr>
        <w:t>a</w:t>
      </w:r>
      <w:r>
        <w:rPr>
          <w:color w:val="231F20"/>
          <w:spacing w:val="4"/>
        </w:rPr>
        <w:t> </w:t>
      </w:r>
      <w:r>
        <w:rPr>
          <w:color w:val="231F20"/>
          <w:w w:val="116"/>
        </w:rPr>
        <w:t>n</w:t>
      </w:r>
      <w:r>
        <w:rPr>
          <w:color w:val="231F20"/>
          <w:spacing w:val="3"/>
          <w:w w:val="108"/>
        </w:rPr>
        <w:t>o</w:t>
      </w:r>
      <w:r>
        <w:rPr>
          <w:color w:val="231F20"/>
          <w:spacing w:val="1"/>
          <w:w w:val="104"/>
        </w:rPr>
        <w:t>ci</w:t>
      </w:r>
      <w:r>
        <w:rPr>
          <w:color w:val="231F20"/>
          <w:spacing w:val="-2"/>
          <w:w w:val="104"/>
        </w:rPr>
        <w:t>ó</w:t>
      </w:r>
      <w:r>
        <w:rPr>
          <w:color w:val="231F20"/>
          <w:w w:val="116"/>
        </w:rPr>
        <w:t>n</w:t>
      </w:r>
      <w:r>
        <w:rPr>
          <w:color w:val="231F20"/>
          <w:spacing w:val="4"/>
        </w:rPr>
        <w:t> </w:t>
      </w:r>
      <w:r>
        <w:rPr>
          <w:color w:val="231F20"/>
          <w:spacing w:val="1"/>
          <w:w w:val="107"/>
        </w:rPr>
        <w:t>d</w:t>
      </w:r>
      <w:r>
        <w:rPr>
          <w:color w:val="231F20"/>
          <w:w w:val="107"/>
        </w:rPr>
        <w:t>e</w:t>
      </w:r>
      <w:r>
        <w:rPr>
          <w:color w:val="231F20"/>
          <w:spacing w:val="4"/>
        </w:rPr>
        <w:t> </w:t>
      </w:r>
      <w:r>
        <w:rPr>
          <w:color w:val="231F20"/>
          <w:spacing w:val="1"/>
          <w:w w:val="97"/>
        </w:rPr>
        <w:t>l</w:t>
      </w:r>
      <w:r>
        <w:rPr>
          <w:color w:val="231F20"/>
          <w:w w:val="105"/>
        </w:rPr>
        <w:t>a</w:t>
      </w:r>
      <w:r>
        <w:rPr>
          <w:color w:val="231F20"/>
          <w:spacing w:val="4"/>
        </w:rPr>
        <w:t> </w:t>
      </w:r>
      <w:r>
        <w:rPr>
          <w:color w:val="231F20"/>
          <w:spacing w:val="-17"/>
          <w:w w:val="39"/>
        </w:rPr>
        <w:t>“</w:t>
      </w:r>
      <w:r>
        <w:rPr>
          <w:color w:val="231F20"/>
          <w:spacing w:val="2"/>
          <w:w w:val="99"/>
        </w:rPr>
        <w:t>g</w:t>
      </w:r>
      <w:r>
        <w:rPr>
          <w:color w:val="231F20"/>
          <w:spacing w:val="1"/>
          <w:w w:val="110"/>
        </w:rPr>
        <w:t>r</w:t>
      </w:r>
      <w:r>
        <w:rPr>
          <w:color w:val="231F20"/>
          <w:spacing w:val="-1"/>
          <w:w w:val="110"/>
        </w:rPr>
        <w:t>a</w:t>
      </w:r>
      <w:r>
        <w:rPr>
          <w:color w:val="231F20"/>
          <w:w w:val="116"/>
        </w:rPr>
        <w:t>n </w:t>
      </w:r>
      <w:r>
        <w:rPr>
          <w:color w:val="231F20"/>
          <w:spacing w:val="1"/>
          <w:w w:val="100"/>
        </w:rPr>
        <w:t>f</w:t>
      </w:r>
      <w:r>
        <w:rPr>
          <w:color w:val="231F20"/>
          <w:spacing w:val="-1"/>
          <w:w w:val="100"/>
        </w:rPr>
        <w:t>a</w:t>
      </w:r>
      <w:r>
        <w:rPr>
          <w:color w:val="231F20"/>
          <w:spacing w:val="1"/>
          <w:w w:val="109"/>
        </w:rPr>
        <w:t>m</w:t>
      </w:r>
      <w:r>
        <w:rPr>
          <w:color w:val="231F20"/>
          <w:spacing w:val="2"/>
          <w:w w:val="109"/>
        </w:rPr>
        <w:t>i</w:t>
      </w:r>
      <w:r>
        <w:rPr>
          <w:color w:val="231F20"/>
          <w:spacing w:val="1"/>
          <w:w w:val="99"/>
        </w:rPr>
        <w:t>li</w:t>
      </w:r>
      <w:r>
        <w:rPr>
          <w:color w:val="231F20"/>
          <w:spacing w:val="-17"/>
          <w:w w:val="105"/>
        </w:rPr>
        <w:t>a</w:t>
      </w:r>
      <w:r>
        <w:rPr>
          <w:color w:val="231F20"/>
          <w:w w:val="40"/>
        </w:rPr>
        <w:t>”</w:t>
      </w:r>
      <w:r>
        <w:rPr>
          <w:color w:val="231F20"/>
          <w:spacing w:val="10"/>
        </w:rPr>
        <w:t> </w:t>
      </w:r>
      <w:r>
        <w:rPr>
          <w:color w:val="231F20"/>
          <w:spacing w:val="1"/>
          <w:w w:val="107"/>
        </w:rPr>
        <w:t>er</w:t>
      </w:r>
      <w:r>
        <w:rPr>
          <w:color w:val="231F20"/>
          <w:w w:val="107"/>
        </w:rPr>
        <w:t>a</w:t>
      </w:r>
      <w:r>
        <w:rPr>
          <w:color w:val="231F20"/>
        </w:rPr>
        <w:t> </w:t>
      </w:r>
      <w:r>
        <w:rPr>
          <w:color w:val="231F20"/>
          <w:spacing w:val="19"/>
        </w:rPr>
        <w:t> </w:t>
      </w:r>
      <w:r>
        <w:rPr>
          <w:color w:val="231F20"/>
          <w:spacing w:val="2"/>
          <w:w w:val="94"/>
        </w:rPr>
        <w:t>f</w:t>
      </w:r>
      <w:r>
        <w:rPr>
          <w:color w:val="231F20"/>
          <w:spacing w:val="1"/>
          <w:w w:val="114"/>
        </w:rPr>
        <w:t>u</w:t>
      </w:r>
      <w:r>
        <w:rPr>
          <w:color w:val="231F20"/>
          <w:w w:val="114"/>
        </w:rPr>
        <w:t>n</w:t>
      </w:r>
      <w:r>
        <w:rPr>
          <w:color w:val="231F20"/>
          <w:spacing w:val="1"/>
          <w:w w:val="112"/>
        </w:rPr>
        <w:t>d</w:t>
      </w:r>
      <w:r>
        <w:rPr>
          <w:color w:val="231F20"/>
          <w:spacing w:val="-1"/>
          <w:w w:val="105"/>
        </w:rPr>
        <w:t>a</w:t>
      </w:r>
      <w:r>
        <w:rPr>
          <w:color w:val="231F20"/>
          <w:w w:val="111"/>
        </w:rPr>
        <w:t>m</w:t>
      </w:r>
      <w:r>
        <w:rPr>
          <w:color w:val="231F20"/>
          <w:spacing w:val="1"/>
          <w:w w:val="109"/>
        </w:rPr>
        <w:t>e</w:t>
      </w:r>
      <w:r>
        <w:rPr>
          <w:color w:val="231F20"/>
          <w:spacing w:val="-4"/>
          <w:w w:val="109"/>
        </w:rPr>
        <w:t>n</w:t>
      </w:r>
      <w:r>
        <w:rPr>
          <w:color w:val="231F20"/>
          <w:spacing w:val="2"/>
          <w:w w:val="116"/>
        </w:rPr>
        <w:t>t</w:t>
      </w:r>
      <w:r>
        <w:rPr>
          <w:color w:val="231F20"/>
          <w:spacing w:val="2"/>
          <w:w w:val="105"/>
        </w:rPr>
        <w:t>a</w:t>
      </w:r>
      <w:r>
        <w:rPr>
          <w:color w:val="231F20"/>
          <w:w w:val="97"/>
        </w:rPr>
        <w:t>l</w:t>
      </w:r>
      <w:r>
        <w:rPr>
          <w:color w:val="231F20"/>
          <w:spacing w:val="10"/>
        </w:rPr>
        <w:t> </w:t>
      </w:r>
      <w:r>
        <w:rPr>
          <w:color w:val="231F20"/>
          <w:spacing w:val="2"/>
          <w:w w:val="111"/>
        </w:rPr>
        <w:t>p</w:t>
      </w:r>
      <w:r>
        <w:rPr>
          <w:color w:val="231F20"/>
          <w:spacing w:val="-1"/>
          <w:w w:val="105"/>
        </w:rPr>
        <w:t>a</w:t>
      </w:r>
      <w:r>
        <w:rPr>
          <w:color w:val="231F20"/>
          <w:spacing w:val="1"/>
          <w:w w:val="110"/>
        </w:rPr>
        <w:t>r</w:t>
      </w:r>
      <w:r>
        <w:rPr>
          <w:color w:val="231F20"/>
          <w:w w:val="110"/>
        </w:rPr>
        <w:t>a</w:t>
      </w:r>
      <w:r>
        <w:rPr>
          <w:color w:val="231F20"/>
          <w:spacing w:val="10"/>
        </w:rPr>
        <w:t> </w:t>
      </w:r>
      <w:r>
        <w:rPr>
          <w:color w:val="231F20"/>
          <w:w w:val="101"/>
        </w:rPr>
        <w:t>e</w:t>
      </w:r>
      <w:r>
        <w:rPr>
          <w:color w:val="231F20"/>
          <w:w w:val="97"/>
        </w:rPr>
        <w:t>l</w:t>
      </w:r>
      <w:r>
        <w:rPr>
          <w:color w:val="231F20"/>
          <w:spacing w:val="10"/>
        </w:rPr>
        <w:t> </w:t>
      </w:r>
      <w:r>
        <w:rPr>
          <w:color w:val="231F20"/>
          <w:spacing w:val="-2"/>
          <w:w w:val="108"/>
        </w:rPr>
        <w:t>b</w:t>
      </w:r>
      <w:r>
        <w:rPr>
          <w:color w:val="231F20"/>
          <w:spacing w:val="1"/>
          <w:w w:val="110"/>
        </w:rPr>
        <w:t>ue</w:t>
      </w:r>
      <w:r>
        <w:rPr>
          <w:color w:val="231F20"/>
          <w:w w:val="110"/>
        </w:rPr>
        <w:t>n</w:t>
      </w:r>
      <w:r>
        <w:rPr>
          <w:color w:val="231F20"/>
          <w:spacing w:val="10"/>
        </w:rPr>
        <w:t> </w:t>
      </w:r>
      <w:r>
        <w:rPr>
          <w:color w:val="231F20"/>
          <w:spacing w:val="2"/>
          <w:w w:val="94"/>
        </w:rPr>
        <w:t>f</w:t>
      </w:r>
      <w:r>
        <w:rPr>
          <w:color w:val="231F20"/>
          <w:spacing w:val="1"/>
          <w:w w:val="114"/>
        </w:rPr>
        <w:t>u</w:t>
      </w:r>
      <w:r>
        <w:rPr>
          <w:color w:val="231F20"/>
          <w:w w:val="114"/>
        </w:rPr>
        <w:t>n</w:t>
      </w:r>
      <w:r>
        <w:rPr>
          <w:color w:val="231F20"/>
          <w:spacing w:val="1"/>
          <w:w w:val="104"/>
        </w:rPr>
        <w:t>ci</w:t>
      </w:r>
      <w:r>
        <w:rPr>
          <w:color w:val="231F20"/>
          <w:spacing w:val="-2"/>
          <w:w w:val="104"/>
        </w:rPr>
        <w:t>o</w:t>
      </w:r>
      <w:r>
        <w:rPr>
          <w:color w:val="231F20"/>
          <w:w w:val="116"/>
        </w:rPr>
        <w:t>n</w:t>
      </w:r>
      <w:r>
        <w:rPr>
          <w:color w:val="231F20"/>
          <w:spacing w:val="-1"/>
          <w:w w:val="105"/>
        </w:rPr>
        <w:t>a</w:t>
      </w:r>
      <w:r>
        <w:rPr>
          <w:color w:val="231F20"/>
          <w:spacing w:val="1"/>
          <w:w w:val="109"/>
        </w:rPr>
        <w:t>mie</w:t>
      </w:r>
      <w:r>
        <w:rPr>
          <w:color w:val="231F20"/>
          <w:spacing w:val="-4"/>
          <w:w w:val="109"/>
        </w:rPr>
        <w:t>n</w:t>
      </w:r>
      <w:r>
        <w:rPr>
          <w:color w:val="231F20"/>
          <w:spacing w:val="-1"/>
          <w:w w:val="116"/>
        </w:rPr>
        <w:t>t</w:t>
      </w:r>
      <w:r>
        <w:rPr>
          <w:color w:val="231F20"/>
          <w:w w:val="108"/>
        </w:rPr>
        <w:t>o</w:t>
      </w:r>
      <w:r>
        <w:rPr>
          <w:color w:val="231F20"/>
          <w:spacing w:val="10"/>
        </w:rPr>
        <w:t> </w:t>
      </w:r>
      <w:r>
        <w:rPr>
          <w:color w:val="231F20"/>
          <w:spacing w:val="1"/>
          <w:w w:val="107"/>
        </w:rPr>
        <w:t>d</w:t>
      </w:r>
      <w:r>
        <w:rPr>
          <w:color w:val="231F20"/>
          <w:w w:val="107"/>
        </w:rPr>
        <w:t>e</w:t>
      </w:r>
      <w:r>
        <w:rPr>
          <w:color w:val="231F20"/>
          <w:spacing w:val="10"/>
        </w:rPr>
        <w:t> </w:t>
      </w:r>
      <w:r>
        <w:rPr>
          <w:color w:val="231F20"/>
          <w:spacing w:val="1"/>
          <w:w w:val="97"/>
        </w:rPr>
        <w:t>l</w:t>
      </w:r>
      <w:r>
        <w:rPr>
          <w:color w:val="231F20"/>
          <w:w w:val="105"/>
        </w:rPr>
        <w:t>a</w:t>
      </w:r>
      <w:r>
        <w:rPr>
          <w:color w:val="231F20"/>
          <w:spacing w:val="10"/>
        </w:rPr>
        <w:t> </w:t>
      </w:r>
      <w:r>
        <w:rPr>
          <w:color w:val="231F20"/>
          <w:spacing w:val="-2"/>
          <w:w w:val="108"/>
        </w:rPr>
        <w:t>o</w:t>
      </w:r>
      <w:r>
        <w:rPr>
          <w:color w:val="231F20"/>
          <w:spacing w:val="-1"/>
          <w:w w:val="118"/>
        </w:rPr>
        <w:t>r</w:t>
      </w:r>
      <w:r>
        <w:rPr>
          <w:color w:val="231F20"/>
          <w:spacing w:val="1"/>
          <w:w w:val="102"/>
        </w:rPr>
        <w:t>g</w:t>
      </w:r>
      <w:r>
        <w:rPr>
          <w:color w:val="231F20"/>
          <w:spacing w:val="-1"/>
          <w:w w:val="102"/>
        </w:rPr>
        <w:t>a</w:t>
      </w:r>
      <w:r>
        <w:rPr>
          <w:color w:val="231F20"/>
          <w:spacing w:val="1"/>
          <w:w w:val="105"/>
        </w:rPr>
        <w:t>nizaci</w:t>
      </w:r>
      <w:r>
        <w:rPr>
          <w:color w:val="231F20"/>
          <w:spacing w:val="-2"/>
          <w:w w:val="105"/>
        </w:rPr>
        <w:t>ó</w:t>
      </w:r>
      <w:r>
        <w:rPr>
          <w:color w:val="231F20"/>
          <w:w w:val="116"/>
        </w:rPr>
        <w:t>n </w:t>
      </w:r>
      <w:r>
        <w:rPr>
          <w:color w:val="231F20"/>
          <w:w w:val="110"/>
        </w:rPr>
        <w:t>pueblerina.</w:t>
      </w:r>
      <w:r>
        <w:rPr>
          <w:color w:val="231F20"/>
          <w:spacing w:val="-35"/>
          <w:w w:val="110"/>
        </w:rPr>
        <w:t> </w:t>
      </w:r>
      <w:r>
        <w:rPr>
          <w:color w:val="231F20"/>
          <w:w w:val="110"/>
        </w:rPr>
        <w:t>El</w:t>
      </w:r>
      <w:r>
        <w:rPr>
          <w:color w:val="231F20"/>
          <w:spacing w:val="-35"/>
          <w:w w:val="110"/>
        </w:rPr>
        <w:t> </w:t>
      </w:r>
      <w:r>
        <w:rPr>
          <w:color w:val="231F20"/>
          <w:w w:val="110"/>
        </w:rPr>
        <w:t>ayuntamiento</w:t>
      </w:r>
      <w:r>
        <w:rPr>
          <w:color w:val="231F20"/>
          <w:spacing w:val="-35"/>
          <w:w w:val="110"/>
        </w:rPr>
        <w:t> </w:t>
      </w:r>
      <w:r>
        <w:rPr>
          <w:color w:val="231F20"/>
          <w:w w:val="110"/>
        </w:rPr>
        <w:t>administraba</w:t>
      </w:r>
      <w:r>
        <w:rPr>
          <w:color w:val="231F20"/>
          <w:spacing w:val="-35"/>
          <w:w w:val="110"/>
        </w:rPr>
        <w:t> </w:t>
      </w:r>
      <w:r>
        <w:rPr>
          <w:color w:val="231F20"/>
          <w:w w:val="110"/>
        </w:rPr>
        <w:t>el</w:t>
      </w:r>
      <w:r>
        <w:rPr>
          <w:color w:val="231F20"/>
          <w:spacing w:val="-35"/>
          <w:w w:val="110"/>
        </w:rPr>
        <w:t> </w:t>
      </w:r>
      <w:r>
        <w:rPr>
          <w:color w:val="231F20"/>
          <w:w w:val="110"/>
        </w:rPr>
        <w:t>uso</w:t>
      </w:r>
      <w:r>
        <w:rPr>
          <w:color w:val="231F20"/>
          <w:spacing w:val="-35"/>
          <w:w w:val="110"/>
        </w:rPr>
        <w:t> </w:t>
      </w:r>
      <w:r>
        <w:rPr>
          <w:color w:val="231F20"/>
          <w:w w:val="110"/>
        </w:rPr>
        <w:t>de</w:t>
      </w:r>
      <w:r>
        <w:rPr>
          <w:color w:val="231F20"/>
          <w:spacing w:val="-35"/>
          <w:w w:val="110"/>
        </w:rPr>
        <w:t> </w:t>
      </w:r>
      <w:r>
        <w:rPr>
          <w:color w:val="231F20"/>
          <w:w w:val="110"/>
        </w:rPr>
        <w:t>los</w:t>
      </w:r>
      <w:r>
        <w:rPr>
          <w:color w:val="231F20"/>
          <w:spacing w:val="-35"/>
          <w:w w:val="110"/>
        </w:rPr>
        <w:t> </w:t>
      </w:r>
      <w:r>
        <w:rPr>
          <w:color w:val="231F20"/>
          <w:w w:val="110"/>
        </w:rPr>
        <w:t>recursos</w:t>
      </w:r>
      <w:r>
        <w:rPr>
          <w:color w:val="231F20"/>
          <w:spacing w:val="-35"/>
          <w:w w:val="110"/>
        </w:rPr>
        <w:t> </w:t>
      </w:r>
      <w:r>
        <w:rPr>
          <w:color w:val="231F20"/>
          <w:w w:val="110"/>
        </w:rPr>
        <w:t>productivos de</w:t>
      </w:r>
      <w:r>
        <w:rPr>
          <w:color w:val="231F20"/>
          <w:spacing w:val="-37"/>
          <w:w w:val="110"/>
        </w:rPr>
        <w:t> </w:t>
      </w:r>
      <w:r>
        <w:rPr>
          <w:color w:val="231F20"/>
          <w:w w:val="110"/>
        </w:rPr>
        <w:t>los</w:t>
      </w:r>
      <w:r>
        <w:rPr>
          <w:color w:val="231F20"/>
          <w:spacing w:val="-37"/>
          <w:w w:val="110"/>
        </w:rPr>
        <w:t> </w:t>
      </w:r>
      <w:r>
        <w:rPr>
          <w:color w:val="231F20"/>
          <w:w w:val="110"/>
        </w:rPr>
        <w:t>pueblos.</w:t>
      </w:r>
      <w:r>
        <w:rPr>
          <w:color w:val="231F20"/>
          <w:spacing w:val="-37"/>
          <w:w w:val="110"/>
        </w:rPr>
        <w:t> </w:t>
      </w:r>
      <w:r>
        <w:rPr>
          <w:color w:val="231F20"/>
          <w:w w:val="110"/>
        </w:rPr>
        <w:t>Los</w:t>
      </w:r>
      <w:r>
        <w:rPr>
          <w:color w:val="231F20"/>
          <w:spacing w:val="-37"/>
          <w:w w:val="110"/>
        </w:rPr>
        <w:t> </w:t>
      </w:r>
      <w:r>
        <w:rPr>
          <w:color w:val="231F20"/>
          <w:w w:val="110"/>
        </w:rPr>
        <w:t>vecinos</w:t>
      </w:r>
      <w:r>
        <w:rPr>
          <w:color w:val="231F20"/>
          <w:spacing w:val="-37"/>
          <w:w w:val="110"/>
        </w:rPr>
        <w:t> </w:t>
      </w:r>
      <w:r>
        <w:rPr>
          <w:color w:val="231F20"/>
          <w:w w:val="110"/>
        </w:rPr>
        <w:t>a</w:t>
      </w:r>
      <w:r>
        <w:rPr>
          <w:color w:val="231F20"/>
          <w:spacing w:val="-37"/>
          <w:w w:val="110"/>
        </w:rPr>
        <w:t> </w:t>
      </w:r>
      <w:r>
        <w:rPr>
          <w:color w:val="231F20"/>
          <w:w w:val="110"/>
        </w:rPr>
        <w:t>su</w:t>
      </w:r>
      <w:r>
        <w:rPr>
          <w:color w:val="231F20"/>
          <w:spacing w:val="-37"/>
          <w:w w:val="110"/>
        </w:rPr>
        <w:t> </w:t>
      </w:r>
      <w:r>
        <w:rPr>
          <w:color w:val="231F20"/>
          <w:w w:val="110"/>
        </w:rPr>
        <w:t>vez</w:t>
      </w:r>
      <w:r>
        <w:rPr>
          <w:color w:val="231F20"/>
          <w:spacing w:val="-37"/>
          <w:w w:val="110"/>
        </w:rPr>
        <w:t> </w:t>
      </w:r>
      <w:r>
        <w:rPr>
          <w:color w:val="231F20"/>
          <w:w w:val="110"/>
        </w:rPr>
        <w:t>reconocían</w:t>
      </w:r>
      <w:r>
        <w:rPr>
          <w:color w:val="231F20"/>
          <w:spacing w:val="-37"/>
          <w:w w:val="110"/>
        </w:rPr>
        <w:t> </w:t>
      </w:r>
      <w:r>
        <w:rPr>
          <w:color w:val="231F20"/>
          <w:w w:val="110"/>
        </w:rPr>
        <w:t>a</w:t>
      </w:r>
      <w:r>
        <w:rPr>
          <w:color w:val="231F20"/>
          <w:spacing w:val="-37"/>
          <w:w w:val="110"/>
        </w:rPr>
        <w:t> </w:t>
      </w:r>
      <w:r>
        <w:rPr>
          <w:color w:val="231F20"/>
          <w:w w:val="110"/>
        </w:rPr>
        <w:t>la</w:t>
      </w:r>
      <w:r>
        <w:rPr>
          <w:color w:val="231F20"/>
          <w:spacing w:val="-37"/>
          <w:w w:val="110"/>
        </w:rPr>
        <w:t> </w:t>
      </w:r>
      <w:r>
        <w:rPr>
          <w:color w:val="231F20"/>
          <w:w w:val="110"/>
        </w:rPr>
        <w:t>autoridad</w:t>
      </w:r>
      <w:r>
        <w:rPr>
          <w:color w:val="231F20"/>
          <w:spacing w:val="-37"/>
          <w:w w:val="110"/>
        </w:rPr>
        <w:t> </w:t>
      </w:r>
      <w:r>
        <w:rPr>
          <w:color w:val="231F20"/>
          <w:w w:val="110"/>
        </w:rPr>
        <w:t>local</w:t>
      </w:r>
      <w:r>
        <w:rPr>
          <w:color w:val="231F20"/>
          <w:spacing w:val="-37"/>
          <w:w w:val="110"/>
        </w:rPr>
        <w:t> </w:t>
      </w:r>
      <w:r>
        <w:rPr>
          <w:color w:val="231F20"/>
          <w:w w:val="110"/>
        </w:rPr>
        <w:t>siempre</w:t>
      </w:r>
      <w:r>
        <w:rPr>
          <w:color w:val="231F20"/>
          <w:spacing w:val="-37"/>
          <w:w w:val="110"/>
        </w:rPr>
        <w:t> </w:t>
      </w:r>
      <w:r>
        <w:rPr>
          <w:color w:val="231F20"/>
          <w:w w:val="110"/>
        </w:rPr>
        <w:t>y cuando</w:t>
      </w:r>
      <w:r>
        <w:rPr>
          <w:color w:val="231F20"/>
          <w:spacing w:val="-17"/>
          <w:w w:val="110"/>
        </w:rPr>
        <w:t> </w:t>
      </w:r>
      <w:r>
        <w:rPr>
          <w:color w:val="231F20"/>
          <w:w w:val="110"/>
        </w:rPr>
        <w:t>no</w:t>
      </w:r>
      <w:r>
        <w:rPr>
          <w:color w:val="231F20"/>
          <w:spacing w:val="-17"/>
          <w:w w:val="110"/>
        </w:rPr>
        <w:t> </w:t>
      </w:r>
      <w:r>
        <w:rPr>
          <w:color w:val="231F20"/>
          <w:w w:val="110"/>
        </w:rPr>
        <w:t>resultaran</w:t>
      </w:r>
      <w:r>
        <w:rPr>
          <w:color w:val="231F20"/>
          <w:spacing w:val="-17"/>
          <w:w w:val="110"/>
        </w:rPr>
        <w:t> </w:t>
      </w:r>
      <w:r>
        <w:rPr>
          <w:color w:val="231F20"/>
          <w:w w:val="110"/>
        </w:rPr>
        <w:t>perjudicados</w:t>
      </w:r>
      <w:r>
        <w:rPr>
          <w:color w:val="231F20"/>
          <w:spacing w:val="-17"/>
          <w:w w:val="110"/>
        </w:rPr>
        <w:t> </w:t>
      </w:r>
      <w:r>
        <w:rPr>
          <w:color w:val="231F20"/>
          <w:w w:val="110"/>
        </w:rPr>
        <w:t>con</w:t>
      </w:r>
      <w:r>
        <w:rPr>
          <w:color w:val="231F20"/>
          <w:spacing w:val="-17"/>
          <w:w w:val="110"/>
        </w:rPr>
        <w:t> </w:t>
      </w:r>
      <w:r>
        <w:rPr>
          <w:color w:val="231F20"/>
          <w:w w:val="110"/>
        </w:rPr>
        <w:t>la</w:t>
      </w:r>
      <w:r>
        <w:rPr>
          <w:color w:val="231F20"/>
          <w:spacing w:val="-17"/>
          <w:w w:val="110"/>
        </w:rPr>
        <w:t> </w:t>
      </w:r>
      <w:r>
        <w:rPr>
          <w:color w:val="231F20"/>
          <w:w w:val="110"/>
        </w:rPr>
        <w:t>administración</w:t>
      </w:r>
      <w:r>
        <w:rPr>
          <w:color w:val="231F20"/>
          <w:spacing w:val="-17"/>
          <w:w w:val="110"/>
        </w:rPr>
        <w:t> </w:t>
      </w:r>
      <w:r>
        <w:rPr>
          <w:color w:val="231F20"/>
          <w:w w:val="110"/>
        </w:rPr>
        <w:t>que</w:t>
      </w:r>
      <w:r>
        <w:rPr>
          <w:color w:val="231F20"/>
          <w:spacing w:val="-17"/>
          <w:w w:val="110"/>
        </w:rPr>
        <w:t> </w:t>
      </w:r>
      <w:r>
        <w:rPr>
          <w:color w:val="231F20"/>
          <w:w w:val="110"/>
        </w:rPr>
        <w:t>hacían</w:t>
      </w:r>
      <w:r>
        <w:rPr>
          <w:color w:val="231F20"/>
          <w:spacing w:val="-17"/>
          <w:w w:val="110"/>
        </w:rPr>
        <w:t> </w:t>
      </w:r>
      <w:r>
        <w:rPr>
          <w:color w:val="231F20"/>
          <w:w w:val="110"/>
        </w:rPr>
        <w:t>de</w:t>
      </w:r>
      <w:r>
        <w:rPr>
          <w:color w:val="231F20"/>
          <w:spacing w:val="-17"/>
          <w:w w:val="110"/>
        </w:rPr>
        <w:t> </w:t>
      </w:r>
      <w:r>
        <w:rPr>
          <w:color w:val="231F20"/>
          <w:w w:val="110"/>
        </w:rPr>
        <w:t>sus recursos.</w:t>
      </w:r>
      <w:r>
        <w:rPr>
          <w:color w:val="231F20"/>
          <w:spacing w:val="-30"/>
          <w:w w:val="110"/>
        </w:rPr>
        <w:t> </w:t>
      </w:r>
      <w:r>
        <w:rPr>
          <w:color w:val="231F20"/>
          <w:w w:val="110"/>
        </w:rPr>
        <w:t>Sólo</w:t>
      </w:r>
      <w:r>
        <w:rPr>
          <w:color w:val="231F20"/>
          <w:spacing w:val="-30"/>
          <w:w w:val="110"/>
        </w:rPr>
        <w:t> </w:t>
      </w:r>
      <w:r>
        <w:rPr>
          <w:color w:val="231F20"/>
          <w:w w:val="110"/>
        </w:rPr>
        <w:t>así,</w:t>
      </w:r>
      <w:r>
        <w:rPr>
          <w:color w:val="231F20"/>
          <w:spacing w:val="-30"/>
          <w:w w:val="110"/>
        </w:rPr>
        <w:t> </w:t>
      </w:r>
      <w:r>
        <w:rPr>
          <w:color w:val="231F20"/>
          <w:w w:val="110"/>
        </w:rPr>
        <w:t>en</w:t>
      </w:r>
      <w:r>
        <w:rPr>
          <w:color w:val="231F20"/>
          <w:spacing w:val="-30"/>
          <w:w w:val="110"/>
        </w:rPr>
        <w:t> </w:t>
      </w:r>
      <w:r>
        <w:rPr>
          <w:color w:val="231F20"/>
          <w:w w:val="110"/>
        </w:rPr>
        <w:t>términos</w:t>
      </w:r>
      <w:r>
        <w:rPr>
          <w:color w:val="231F20"/>
          <w:spacing w:val="-30"/>
          <w:w w:val="110"/>
        </w:rPr>
        <w:t> </w:t>
      </w:r>
      <w:r>
        <w:rPr>
          <w:color w:val="231F20"/>
          <w:w w:val="110"/>
        </w:rPr>
        <w:t>de</w:t>
      </w:r>
      <w:r>
        <w:rPr>
          <w:color w:val="231F20"/>
          <w:spacing w:val="-30"/>
          <w:w w:val="110"/>
        </w:rPr>
        <w:t> </w:t>
      </w:r>
      <w:r>
        <w:rPr>
          <w:color w:val="231F20"/>
          <w:w w:val="110"/>
        </w:rPr>
        <w:t>esa</w:t>
      </w:r>
      <w:r>
        <w:rPr>
          <w:color w:val="231F20"/>
          <w:spacing w:val="-30"/>
          <w:w w:val="110"/>
        </w:rPr>
        <w:t> </w:t>
      </w:r>
      <w:r>
        <w:rPr>
          <w:color w:val="231F20"/>
          <w:w w:val="110"/>
        </w:rPr>
        <w:t>reciprocidad,</w:t>
      </w:r>
      <w:r>
        <w:rPr>
          <w:color w:val="231F20"/>
          <w:spacing w:val="-30"/>
          <w:w w:val="110"/>
        </w:rPr>
        <w:t> </w:t>
      </w:r>
      <w:r>
        <w:rPr>
          <w:color w:val="231F20"/>
          <w:w w:val="110"/>
        </w:rPr>
        <w:t>se</w:t>
      </w:r>
      <w:r>
        <w:rPr>
          <w:color w:val="231F20"/>
          <w:spacing w:val="-30"/>
          <w:w w:val="110"/>
        </w:rPr>
        <w:t> </w:t>
      </w:r>
      <w:r>
        <w:rPr>
          <w:color w:val="231F20"/>
          <w:w w:val="110"/>
        </w:rPr>
        <w:t>explica</w:t>
      </w:r>
      <w:r>
        <w:rPr>
          <w:color w:val="231F20"/>
          <w:spacing w:val="-30"/>
          <w:w w:val="110"/>
        </w:rPr>
        <w:t> </w:t>
      </w:r>
      <w:r>
        <w:rPr>
          <w:color w:val="231F20"/>
          <w:w w:val="110"/>
        </w:rPr>
        <w:t>su</w:t>
      </w:r>
      <w:r>
        <w:rPr>
          <w:color w:val="231F20"/>
          <w:spacing w:val="-30"/>
          <w:w w:val="110"/>
        </w:rPr>
        <w:t> </w:t>
      </w:r>
      <w:r>
        <w:rPr>
          <w:color w:val="231F20"/>
          <w:w w:val="110"/>
        </w:rPr>
        <w:t>lugar</w:t>
      </w:r>
      <w:r>
        <w:rPr>
          <w:color w:val="231F20"/>
          <w:spacing w:val="-30"/>
          <w:w w:val="110"/>
        </w:rPr>
        <w:t> </w:t>
      </w:r>
      <w:r>
        <w:rPr>
          <w:color w:val="231F20"/>
          <w:w w:val="110"/>
        </w:rPr>
        <w:t>como </w:t>
      </w:r>
      <w:r>
        <w:rPr>
          <w:color w:val="231F20"/>
          <w:spacing w:val="1"/>
          <w:w w:val="69"/>
        </w:rPr>
        <w:t>“h</w:t>
      </w:r>
      <w:r>
        <w:rPr>
          <w:color w:val="231F20"/>
          <w:spacing w:val="-2"/>
          <w:w w:val="69"/>
        </w:rPr>
        <w:t>i</w:t>
      </w:r>
      <w:r>
        <w:rPr>
          <w:color w:val="231F20"/>
          <w:spacing w:val="2"/>
          <w:w w:val="98"/>
        </w:rPr>
        <w:t>j</w:t>
      </w:r>
      <w:r>
        <w:rPr>
          <w:color w:val="231F20"/>
          <w:spacing w:val="1"/>
          <w:w w:val="105"/>
        </w:rPr>
        <w:t>o</w:t>
      </w:r>
      <w:r>
        <w:rPr>
          <w:color w:val="231F20"/>
          <w:w w:val="105"/>
        </w:rPr>
        <w:t>s</w:t>
      </w:r>
      <w:r>
        <w:rPr>
          <w:color w:val="231F20"/>
          <w:spacing w:val="-5"/>
        </w:rPr>
        <w:t> </w:t>
      </w:r>
      <w:r>
        <w:rPr>
          <w:color w:val="231F20"/>
          <w:spacing w:val="1"/>
          <w:w w:val="107"/>
        </w:rPr>
        <w:t>d</w:t>
      </w:r>
      <w:r>
        <w:rPr>
          <w:color w:val="231F20"/>
          <w:w w:val="107"/>
        </w:rPr>
        <w:t>e</w:t>
      </w:r>
      <w:r>
        <w:rPr>
          <w:color w:val="231F20"/>
          <w:w w:val="97"/>
        </w:rPr>
        <w:t>l</w:t>
      </w:r>
      <w:r>
        <w:rPr>
          <w:color w:val="231F20"/>
          <w:spacing w:val="-5"/>
        </w:rPr>
        <w:t> </w:t>
      </w:r>
      <w:r>
        <w:rPr>
          <w:color w:val="231F20"/>
          <w:spacing w:val="-2"/>
          <w:w w:val="111"/>
        </w:rPr>
        <w:t>p</w:t>
      </w:r>
      <w:r>
        <w:rPr>
          <w:color w:val="231F20"/>
          <w:spacing w:val="1"/>
          <w:w w:val="107"/>
        </w:rPr>
        <w:t>u</w:t>
      </w:r>
      <w:r>
        <w:rPr>
          <w:color w:val="231F20"/>
          <w:w w:val="107"/>
        </w:rPr>
        <w:t>e</w:t>
      </w:r>
      <w:r>
        <w:rPr>
          <w:color w:val="231F20"/>
          <w:spacing w:val="-1"/>
          <w:w w:val="108"/>
        </w:rPr>
        <w:t>b</w:t>
      </w:r>
      <w:r>
        <w:rPr>
          <w:color w:val="231F20"/>
          <w:spacing w:val="1"/>
          <w:w w:val="104"/>
        </w:rPr>
        <w:t>l</w:t>
      </w:r>
      <w:r>
        <w:rPr>
          <w:color w:val="231F20"/>
          <w:spacing w:val="-15"/>
          <w:w w:val="104"/>
        </w:rPr>
        <w:t>o</w:t>
      </w:r>
      <w:r>
        <w:rPr>
          <w:color w:val="231F20"/>
          <w:spacing w:val="-35"/>
          <w:w w:val="40"/>
        </w:rPr>
        <w:t>”</w:t>
      </w:r>
      <w:r>
        <w:rPr>
          <w:color w:val="231F20"/>
          <w:w w:val="96"/>
        </w:rPr>
        <w:t>.</w:t>
      </w:r>
    </w:p>
    <w:p>
      <w:pPr>
        <w:pStyle w:val="BodyText"/>
        <w:spacing w:before="2"/>
        <w:rPr>
          <w:sz w:val="23"/>
        </w:rPr>
      </w:pPr>
    </w:p>
    <w:p>
      <w:pPr>
        <w:pStyle w:val="BodyText"/>
        <w:spacing w:line="249" w:lineRule="auto"/>
        <w:ind w:left="907" w:right="904"/>
        <w:jc w:val="both"/>
      </w:pPr>
      <w:r>
        <w:rPr>
          <w:color w:val="231F20"/>
          <w:w w:val="110"/>
        </w:rPr>
        <w:t>Sin embargo, los ayuntamientos como se observó entre 1890 y 1910 incumplieron cada vez más su papel, e incluso se fueron en contra del vecindario.</w:t>
      </w:r>
      <w:r>
        <w:rPr>
          <w:color w:val="231F20"/>
          <w:spacing w:val="-31"/>
          <w:w w:val="110"/>
        </w:rPr>
        <w:t> </w:t>
      </w:r>
      <w:r>
        <w:rPr>
          <w:color w:val="231F20"/>
          <w:spacing w:val="-5"/>
          <w:w w:val="110"/>
        </w:rPr>
        <w:t>Un</w:t>
      </w:r>
      <w:r>
        <w:rPr>
          <w:color w:val="231F20"/>
          <w:spacing w:val="-31"/>
          <w:w w:val="110"/>
        </w:rPr>
        <w:t> </w:t>
      </w:r>
      <w:r>
        <w:rPr>
          <w:color w:val="231F20"/>
          <w:w w:val="110"/>
        </w:rPr>
        <w:t>caso</w:t>
      </w:r>
      <w:r>
        <w:rPr>
          <w:color w:val="231F20"/>
          <w:spacing w:val="-31"/>
          <w:w w:val="110"/>
        </w:rPr>
        <w:t> </w:t>
      </w:r>
      <w:r>
        <w:rPr>
          <w:color w:val="231F20"/>
          <w:w w:val="110"/>
        </w:rPr>
        <w:t>que</w:t>
      </w:r>
      <w:r>
        <w:rPr>
          <w:color w:val="231F20"/>
          <w:spacing w:val="-31"/>
          <w:w w:val="110"/>
        </w:rPr>
        <w:t> </w:t>
      </w:r>
      <w:r>
        <w:rPr>
          <w:color w:val="231F20"/>
          <w:w w:val="110"/>
        </w:rPr>
        <w:t>ejemplifica</w:t>
      </w:r>
      <w:r>
        <w:rPr>
          <w:color w:val="231F20"/>
          <w:spacing w:val="-31"/>
          <w:w w:val="110"/>
        </w:rPr>
        <w:t> </w:t>
      </w:r>
      <w:r>
        <w:rPr>
          <w:color w:val="231F20"/>
          <w:w w:val="110"/>
        </w:rPr>
        <w:t>bien</w:t>
      </w:r>
      <w:r>
        <w:rPr>
          <w:color w:val="231F20"/>
          <w:spacing w:val="-31"/>
          <w:w w:val="110"/>
        </w:rPr>
        <w:t> </w:t>
      </w:r>
      <w:r>
        <w:rPr>
          <w:color w:val="231F20"/>
          <w:w w:val="110"/>
        </w:rPr>
        <w:t>la</w:t>
      </w:r>
      <w:r>
        <w:rPr>
          <w:color w:val="231F20"/>
          <w:spacing w:val="-31"/>
          <w:w w:val="110"/>
        </w:rPr>
        <w:t> </w:t>
      </w:r>
      <w:r>
        <w:rPr>
          <w:color w:val="231F20"/>
          <w:w w:val="110"/>
        </w:rPr>
        <w:t>continuidad</w:t>
      </w:r>
      <w:r>
        <w:rPr>
          <w:color w:val="231F20"/>
          <w:spacing w:val="-31"/>
          <w:w w:val="110"/>
        </w:rPr>
        <w:t> </w:t>
      </w:r>
      <w:r>
        <w:rPr>
          <w:color w:val="231F20"/>
          <w:w w:val="110"/>
        </w:rPr>
        <w:t>de</w:t>
      </w:r>
      <w:r>
        <w:rPr>
          <w:color w:val="231F20"/>
          <w:spacing w:val="-31"/>
          <w:w w:val="110"/>
        </w:rPr>
        <w:t> </w:t>
      </w:r>
      <w:r>
        <w:rPr>
          <w:color w:val="231F20"/>
          <w:w w:val="110"/>
        </w:rPr>
        <w:t>esta</w:t>
      </w:r>
      <w:r>
        <w:rPr>
          <w:color w:val="231F20"/>
          <w:spacing w:val="-31"/>
          <w:w w:val="110"/>
        </w:rPr>
        <w:t> </w:t>
      </w:r>
      <w:r>
        <w:rPr>
          <w:color w:val="231F20"/>
          <w:w w:val="110"/>
        </w:rPr>
        <w:t>postura</w:t>
      </w:r>
      <w:r>
        <w:rPr>
          <w:color w:val="231F20"/>
          <w:spacing w:val="-31"/>
          <w:w w:val="110"/>
        </w:rPr>
        <w:t> </w:t>
      </w:r>
      <w:r>
        <w:rPr>
          <w:color w:val="231F20"/>
          <w:w w:val="110"/>
        </w:rPr>
        <w:t>cada vez más antagónica de las autoridades locales fue el que enfrentaron los vecinos</w:t>
      </w:r>
      <w:r>
        <w:rPr>
          <w:color w:val="231F20"/>
          <w:spacing w:val="-23"/>
          <w:w w:val="110"/>
        </w:rPr>
        <w:t> </w:t>
      </w:r>
      <w:r>
        <w:rPr>
          <w:color w:val="231F20"/>
          <w:w w:val="110"/>
        </w:rPr>
        <w:t>del</w:t>
      </w:r>
      <w:r>
        <w:rPr>
          <w:color w:val="231F20"/>
          <w:spacing w:val="-23"/>
          <w:w w:val="110"/>
        </w:rPr>
        <w:t> </w:t>
      </w:r>
      <w:r>
        <w:rPr>
          <w:color w:val="231F20"/>
          <w:w w:val="110"/>
        </w:rPr>
        <w:t>pueblo</w:t>
      </w:r>
      <w:r>
        <w:rPr>
          <w:color w:val="231F20"/>
          <w:spacing w:val="-23"/>
          <w:w w:val="110"/>
        </w:rPr>
        <w:t> </w:t>
      </w:r>
      <w:r>
        <w:rPr>
          <w:color w:val="231F20"/>
          <w:w w:val="110"/>
        </w:rPr>
        <w:t>de</w:t>
      </w:r>
      <w:r>
        <w:rPr>
          <w:color w:val="231F20"/>
          <w:spacing w:val="-23"/>
          <w:w w:val="110"/>
        </w:rPr>
        <w:t> </w:t>
      </w:r>
      <w:r>
        <w:rPr>
          <w:color w:val="231F20"/>
          <w:w w:val="110"/>
        </w:rPr>
        <w:t>Cholula</w:t>
      </w:r>
      <w:r>
        <w:rPr>
          <w:color w:val="231F20"/>
          <w:spacing w:val="-23"/>
          <w:w w:val="110"/>
        </w:rPr>
        <w:t> </w:t>
      </w:r>
      <w:r>
        <w:rPr>
          <w:color w:val="231F20"/>
          <w:w w:val="110"/>
        </w:rPr>
        <w:t>con</w:t>
      </w:r>
      <w:r>
        <w:rPr>
          <w:color w:val="231F20"/>
          <w:spacing w:val="-23"/>
          <w:w w:val="110"/>
        </w:rPr>
        <w:t> </w:t>
      </w:r>
      <w:r>
        <w:rPr>
          <w:color w:val="231F20"/>
          <w:w w:val="110"/>
        </w:rPr>
        <w:t>Enrique</w:t>
      </w:r>
      <w:r>
        <w:rPr>
          <w:color w:val="231F20"/>
          <w:spacing w:val="-23"/>
          <w:w w:val="110"/>
        </w:rPr>
        <w:t> </w:t>
      </w:r>
      <w:r>
        <w:rPr>
          <w:color w:val="231F20"/>
          <w:w w:val="110"/>
        </w:rPr>
        <w:t>González,</w:t>
      </w:r>
      <w:r>
        <w:rPr>
          <w:color w:val="231F20"/>
          <w:spacing w:val="-23"/>
          <w:w w:val="110"/>
        </w:rPr>
        <w:t> </w:t>
      </w:r>
      <w:r>
        <w:rPr>
          <w:color w:val="231F20"/>
          <w:w w:val="110"/>
        </w:rPr>
        <w:t>dueño</w:t>
      </w:r>
      <w:r>
        <w:rPr>
          <w:color w:val="231F20"/>
          <w:spacing w:val="-23"/>
          <w:w w:val="110"/>
        </w:rPr>
        <w:t> </w:t>
      </w:r>
      <w:r>
        <w:rPr>
          <w:color w:val="231F20"/>
          <w:w w:val="110"/>
        </w:rPr>
        <w:t>de</w:t>
      </w:r>
      <w:r>
        <w:rPr>
          <w:color w:val="231F20"/>
          <w:spacing w:val="-23"/>
          <w:w w:val="110"/>
        </w:rPr>
        <w:t> </w:t>
      </w:r>
      <w:r>
        <w:rPr>
          <w:color w:val="231F20"/>
          <w:w w:val="110"/>
        </w:rPr>
        <w:t>la</w:t>
      </w:r>
      <w:r>
        <w:rPr>
          <w:color w:val="231F20"/>
          <w:spacing w:val="-23"/>
          <w:w w:val="110"/>
        </w:rPr>
        <w:t> </w:t>
      </w:r>
      <w:r>
        <w:rPr>
          <w:color w:val="231F20"/>
          <w:w w:val="110"/>
        </w:rPr>
        <w:t>hacienda de</w:t>
      </w:r>
      <w:r>
        <w:rPr>
          <w:color w:val="231F20"/>
          <w:spacing w:val="-30"/>
          <w:w w:val="110"/>
        </w:rPr>
        <w:t> </w:t>
      </w:r>
      <w:r>
        <w:rPr>
          <w:color w:val="231F20"/>
          <w:spacing w:val="-3"/>
          <w:w w:val="110"/>
        </w:rPr>
        <w:t>Texcaltenco.</w:t>
      </w:r>
      <w:r>
        <w:rPr>
          <w:color w:val="231F20"/>
          <w:spacing w:val="-30"/>
          <w:w w:val="110"/>
        </w:rPr>
        <w:t> </w:t>
      </w:r>
      <w:r>
        <w:rPr>
          <w:color w:val="231F20"/>
          <w:w w:val="110"/>
        </w:rPr>
        <w:t>Éste</w:t>
      </w:r>
      <w:r>
        <w:rPr>
          <w:color w:val="231F20"/>
          <w:spacing w:val="-30"/>
          <w:w w:val="110"/>
        </w:rPr>
        <w:t> </w:t>
      </w:r>
      <w:r>
        <w:rPr>
          <w:color w:val="231F20"/>
          <w:w w:val="110"/>
        </w:rPr>
        <w:t>es</w:t>
      </w:r>
      <w:r>
        <w:rPr>
          <w:color w:val="231F20"/>
          <w:spacing w:val="-30"/>
          <w:w w:val="110"/>
        </w:rPr>
        <w:t> </w:t>
      </w:r>
      <w:r>
        <w:rPr>
          <w:color w:val="231F20"/>
          <w:w w:val="110"/>
        </w:rPr>
        <w:t>uno</w:t>
      </w:r>
      <w:r>
        <w:rPr>
          <w:color w:val="231F20"/>
          <w:spacing w:val="-30"/>
          <w:w w:val="110"/>
        </w:rPr>
        <w:t> </w:t>
      </w:r>
      <w:r>
        <w:rPr>
          <w:color w:val="231F20"/>
          <w:w w:val="110"/>
        </w:rPr>
        <w:t>de</w:t>
      </w:r>
      <w:r>
        <w:rPr>
          <w:color w:val="231F20"/>
          <w:spacing w:val="-30"/>
          <w:w w:val="110"/>
        </w:rPr>
        <w:t> </w:t>
      </w:r>
      <w:r>
        <w:rPr>
          <w:color w:val="231F20"/>
          <w:w w:val="110"/>
        </w:rPr>
        <w:t>los</w:t>
      </w:r>
      <w:r>
        <w:rPr>
          <w:color w:val="231F20"/>
          <w:spacing w:val="-30"/>
          <w:w w:val="110"/>
        </w:rPr>
        <w:t> </w:t>
      </w:r>
      <w:r>
        <w:rPr>
          <w:color w:val="231F20"/>
          <w:w w:val="110"/>
        </w:rPr>
        <w:t>pocos</w:t>
      </w:r>
      <w:r>
        <w:rPr>
          <w:color w:val="231F20"/>
          <w:spacing w:val="-30"/>
          <w:w w:val="110"/>
        </w:rPr>
        <w:t> </w:t>
      </w:r>
      <w:r>
        <w:rPr>
          <w:color w:val="231F20"/>
          <w:w w:val="110"/>
        </w:rPr>
        <w:t>enfrentamientos</w:t>
      </w:r>
      <w:r>
        <w:rPr>
          <w:color w:val="231F20"/>
          <w:spacing w:val="-30"/>
          <w:w w:val="110"/>
        </w:rPr>
        <w:t> </w:t>
      </w:r>
      <w:r>
        <w:rPr>
          <w:color w:val="231F20"/>
          <w:w w:val="110"/>
        </w:rPr>
        <w:t>en</w:t>
      </w:r>
      <w:r>
        <w:rPr>
          <w:color w:val="231F20"/>
          <w:spacing w:val="-30"/>
          <w:w w:val="110"/>
        </w:rPr>
        <w:t> </w:t>
      </w:r>
      <w:r>
        <w:rPr>
          <w:color w:val="231F20"/>
          <w:w w:val="110"/>
        </w:rPr>
        <w:t>la</w:t>
      </w:r>
      <w:r>
        <w:rPr>
          <w:color w:val="231F20"/>
          <w:spacing w:val="-30"/>
          <w:w w:val="110"/>
        </w:rPr>
        <w:t> </w:t>
      </w:r>
      <w:r>
        <w:rPr>
          <w:color w:val="231F20"/>
          <w:w w:val="110"/>
        </w:rPr>
        <w:t>zona</w:t>
      </w:r>
      <w:r>
        <w:rPr>
          <w:color w:val="231F20"/>
          <w:spacing w:val="-30"/>
          <w:w w:val="110"/>
        </w:rPr>
        <w:t> </w:t>
      </w:r>
      <w:r>
        <w:rPr>
          <w:color w:val="231F20"/>
          <w:w w:val="110"/>
        </w:rPr>
        <w:t>entre</w:t>
      </w:r>
      <w:r>
        <w:rPr>
          <w:color w:val="231F20"/>
          <w:spacing w:val="-30"/>
          <w:w w:val="110"/>
        </w:rPr>
        <w:t> </w:t>
      </w:r>
      <w:r>
        <w:rPr>
          <w:color w:val="231F20"/>
          <w:w w:val="110"/>
        </w:rPr>
        <w:t>un pueblo</w:t>
      </w:r>
      <w:r>
        <w:rPr>
          <w:color w:val="231F20"/>
          <w:spacing w:val="-23"/>
          <w:w w:val="110"/>
        </w:rPr>
        <w:t> </w:t>
      </w:r>
      <w:r>
        <w:rPr>
          <w:color w:val="231F20"/>
          <w:w w:val="110"/>
        </w:rPr>
        <w:t>y</w:t>
      </w:r>
      <w:r>
        <w:rPr>
          <w:color w:val="231F20"/>
          <w:spacing w:val="-23"/>
          <w:w w:val="110"/>
        </w:rPr>
        <w:t> </w:t>
      </w:r>
      <w:r>
        <w:rPr>
          <w:color w:val="231F20"/>
          <w:w w:val="110"/>
        </w:rPr>
        <w:t>un</w:t>
      </w:r>
      <w:r>
        <w:rPr>
          <w:color w:val="231F20"/>
          <w:spacing w:val="-23"/>
          <w:w w:val="110"/>
        </w:rPr>
        <w:t> </w:t>
      </w:r>
      <w:r>
        <w:rPr>
          <w:color w:val="231F20"/>
          <w:w w:val="110"/>
        </w:rPr>
        <w:t>hacendado,</w:t>
      </w:r>
      <w:r>
        <w:rPr>
          <w:color w:val="231F20"/>
          <w:spacing w:val="-23"/>
          <w:w w:val="110"/>
        </w:rPr>
        <w:t> </w:t>
      </w:r>
      <w:r>
        <w:rPr>
          <w:color w:val="231F20"/>
          <w:w w:val="110"/>
        </w:rPr>
        <w:t>que</w:t>
      </w:r>
      <w:r>
        <w:rPr>
          <w:color w:val="231F20"/>
          <w:spacing w:val="-23"/>
          <w:w w:val="110"/>
        </w:rPr>
        <w:t> </w:t>
      </w:r>
      <w:r>
        <w:rPr>
          <w:color w:val="231F20"/>
          <w:w w:val="110"/>
        </w:rPr>
        <w:t>además</w:t>
      </w:r>
      <w:r>
        <w:rPr>
          <w:color w:val="231F20"/>
          <w:spacing w:val="-23"/>
          <w:w w:val="110"/>
        </w:rPr>
        <w:t> </w:t>
      </w:r>
      <w:r>
        <w:rPr>
          <w:color w:val="231F20"/>
          <w:w w:val="110"/>
        </w:rPr>
        <w:t>era</w:t>
      </w:r>
      <w:r>
        <w:rPr>
          <w:color w:val="231F20"/>
          <w:spacing w:val="-23"/>
          <w:w w:val="110"/>
        </w:rPr>
        <w:t> </w:t>
      </w:r>
      <w:r>
        <w:rPr>
          <w:color w:val="231F20"/>
          <w:w w:val="110"/>
        </w:rPr>
        <w:t>presidente</w:t>
      </w:r>
      <w:r>
        <w:rPr>
          <w:color w:val="231F20"/>
          <w:spacing w:val="-23"/>
          <w:w w:val="110"/>
        </w:rPr>
        <w:t> </w:t>
      </w:r>
      <w:r>
        <w:rPr>
          <w:color w:val="231F20"/>
          <w:w w:val="110"/>
        </w:rPr>
        <w:t>municipal.</w:t>
      </w:r>
      <w:r>
        <w:rPr>
          <w:color w:val="231F20"/>
          <w:spacing w:val="-23"/>
          <w:w w:val="110"/>
        </w:rPr>
        <w:t> </w:t>
      </w:r>
      <w:r>
        <w:rPr>
          <w:color w:val="231F20"/>
          <w:w w:val="110"/>
        </w:rPr>
        <w:t>Sin</w:t>
      </w:r>
      <w:r>
        <w:rPr>
          <w:color w:val="231F20"/>
          <w:spacing w:val="-23"/>
          <w:w w:val="110"/>
        </w:rPr>
        <w:t> </w:t>
      </w:r>
      <w:r>
        <w:rPr>
          <w:color w:val="231F20"/>
          <w:w w:val="110"/>
        </w:rPr>
        <w:t>embargo refleja bien la posición que adoptaron los vecinos de Cholula, quienes buscaron el apoyo del gobierno del estado para evitar la pérdida de sus recursos.</w:t>
      </w:r>
      <w:r>
        <w:rPr>
          <w:color w:val="231F20"/>
          <w:spacing w:val="-31"/>
          <w:w w:val="110"/>
        </w:rPr>
        <w:t> </w:t>
      </w:r>
      <w:r>
        <w:rPr>
          <w:color w:val="231F20"/>
          <w:w w:val="110"/>
        </w:rPr>
        <w:t>En</w:t>
      </w:r>
      <w:r>
        <w:rPr>
          <w:color w:val="231F20"/>
          <w:spacing w:val="-31"/>
          <w:w w:val="110"/>
        </w:rPr>
        <w:t> </w:t>
      </w:r>
      <w:r>
        <w:rPr>
          <w:color w:val="231F20"/>
          <w:w w:val="110"/>
        </w:rPr>
        <w:t>una</w:t>
      </w:r>
      <w:r>
        <w:rPr>
          <w:color w:val="231F20"/>
          <w:spacing w:val="-31"/>
          <w:w w:val="110"/>
        </w:rPr>
        <w:t> </w:t>
      </w:r>
      <w:r>
        <w:rPr>
          <w:color w:val="231F20"/>
          <w:w w:val="110"/>
        </w:rPr>
        <w:t>carta</w:t>
      </w:r>
      <w:r>
        <w:rPr>
          <w:color w:val="231F20"/>
          <w:spacing w:val="-31"/>
          <w:w w:val="110"/>
        </w:rPr>
        <w:t> </w:t>
      </w:r>
      <w:r>
        <w:rPr>
          <w:color w:val="231F20"/>
          <w:w w:val="110"/>
        </w:rPr>
        <w:t>dirigida</w:t>
      </w:r>
      <w:r>
        <w:rPr>
          <w:color w:val="231F20"/>
          <w:spacing w:val="-31"/>
          <w:w w:val="110"/>
        </w:rPr>
        <w:t> </w:t>
      </w:r>
      <w:r>
        <w:rPr>
          <w:color w:val="231F20"/>
          <w:w w:val="110"/>
        </w:rPr>
        <w:t>al</w:t>
      </w:r>
      <w:r>
        <w:rPr>
          <w:color w:val="231F20"/>
          <w:spacing w:val="-31"/>
          <w:w w:val="110"/>
        </w:rPr>
        <w:t> </w:t>
      </w:r>
      <w:r>
        <w:rPr>
          <w:color w:val="231F20"/>
          <w:w w:val="110"/>
        </w:rPr>
        <w:t>gobernador</w:t>
      </w:r>
      <w:r>
        <w:rPr>
          <w:color w:val="231F20"/>
          <w:spacing w:val="-31"/>
          <w:w w:val="110"/>
        </w:rPr>
        <w:t> </w:t>
      </w:r>
      <w:r>
        <w:rPr>
          <w:color w:val="231F20"/>
          <w:w w:val="110"/>
        </w:rPr>
        <w:t>del</w:t>
      </w:r>
      <w:r>
        <w:rPr>
          <w:color w:val="231F20"/>
          <w:spacing w:val="-31"/>
          <w:w w:val="110"/>
        </w:rPr>
        <w:t> </w:t>
      </w:r>
      <w:r>
        <w:rPr>
          <w:color w:val="231F20"/>
          <w:w w:val="110"/>
        </w:rPr>
        <w:t>estado</w:t>
      </w:r>
      <w:r>
        <w:rPr>
          <w:color w:val="231F20"/>
          <w:spacing w:val="-31"/>
          <w:w w:val="110"/>
        </w:rPr>
        <w:t> </w:t>
      </w:r>
      <w:r>
        <w:rPr>
          <w:color w:val="231F20"/>
          <w:w w:val="110"/>
        </w:rPr>
        <w:t>en</w:t>
      </w:r>
      <w:r>
        <w:rPr>
          <w:color w:val="231F20"/>
          <w:spacing w:val="-31"/>
          <w:w w:val="110"/>
        </w:rPr>
        <w:t> </w:t>
      </w:r>
      <w:r>
        <w:rPr>
          <w:color w:val="231F20"/>
          <w:w w:val="110"/>
        </w:rPr>
        <w:t>1911</w:t>
      </w:r>
      <w:r>
        <w:rPr>
          <w:color w:val="231F20"/>
          <w:spacing w:val="-31"/>
          <w:w w:val="110"/>
        </w:rPr>
        <w:t> </w:t>
      </w:r>
      <w:r>
        <w:rPr>
          <w:color w:val="231F20"/>
          <w:w w:val="110"/>
        </w:rPr>
        <w:t>señalaban:</w:t>
      </w:r>
    </w:p>
    <w:p>
      <w:pPr>
        <w:spacing w:after="0" w:line="249" w:lineRule="auto"/>
        <w:jc w:val="both"/>
        <w:sectPr>
          <w:headerReference w:type="even" r:id="rId159"/>
          <w:headerReference w:type="default" r:id="rId160"/>
          <w:footerReference w:type="even" r:id="rId161"/>
          <w:footerReference w:type="default" r:id="rId162"/>
          <w:pgSz w:w="8510" w:h="11630"/>
          <w:pgMar w:header="287" w:footer="388" w:top="620" w:bottom="580" w:left="0" w:right="0"/>
          <w:pgNumType w:start="206"/>
        </w:sectPr>
      </w:pPr>
    </w:p>
    <w:p>
      <w:pPr>
        <w:pStyle w:val="BodyText"/>
        <w:spacing w:before="5"/>
        <w:rPr>
          <w:sz w:val="11"/>
        </w:rPr>
      </w:pPr>
    </w:p>
    <w:p>
      <w:pPr>
        <w:spacing w:before="24"/>
        <w:ind w:left="1474" w:right="1471" w:firstLine="0"/>
        <w:jc w:val="both"/>
        <w:rPr>
          <w:sz w:val="11"/>
        </w:rPr>
      </w:pPr>
      <w:r>
        <w:rPr>
          <w:color w:val="231F20"/>
          <w:w w:val="105"/>
          <w:sz w:val="20"/>
        </w:rPr>
        <w:t>Los abajo suscritos vecinos de Ocoyoacac municipalidad del mismo </w:t>
      </w:r>
      <w:r>
        <w:rPr>
          <w:color w:val="231F20"/>
          <w:spacing w:val="-2"/>
          <w:w w:val="105"/>
          <w:sz w:val="20"/>
        </w:rPr>
        <w:t>nombre </w:t>
      </w:r>
      <w:r>
        <w:rPr>
          <w:color w:val="231F20"/>
          <w:w w:val="105"/>
          <w:sz w:val="20"/>
        </w:rPr>
        <w:t>del distrito de Lerma [...]decimos que en nuestros terrenos de ciénega y pastos perfectamente titulados [...] y comprendidos en los linderos</w:t>
      </w:r>
      <w:r>
        <w:rPr>
          <w:color w:val="231F20"/>
          <w:spacing w:val="-13"/>
          <w:w w:val="105"/>
          <w:sz w:val="20"/>
        </w:rPr>
        <w:t> </w:t>
      </w:r>
      <w:r>
        <w:rPr>
          <w:color w:val="231F20"/>
          <w:w w:val="105"/>
          <w:sz w:val="20"/>
        </w:rPr>
        <w:t>Chimaliapan;</w:t>
      </w:r>
      <w:r>
        <w:rPr>
          <w:color w:val="231F20"/>
          <w:spacing w:val="-13"/>
          <w:w w:val="105"/>
          <w:sz w:val="20"/>
        </w:rPr>
        <w:t> </w:t>
      </w:r>
      <w:r>
        <w:rPr>
          <w:color w:val="231F20"/>
          <w:w w:val="105"/>
          <w:sz w:val="20"/>
        </w:rPr>
        <w:t>Pastoría,</w:t>
      </w:r>
      <w:r>
        <w:rPr>
          <w:color w:val="231F20"/>
          <w:spacing w:val="-13"/>
          <w:w w:val="105"/>
          <w:sz w:val="20"/>
        </w:rPr>
        <w:t> </w:t>
      </w:r>
      <w:r>
        <w:rPr>
          <w:color w:val="231F20"/>
          <w:w w:val="105"/>
          <w:sz w:val="20"/>
        </w:rPr>
        <w:t>Tlalpujahuilla</w:t>
      </w:r>
      <w:r>
        <w:rPr>
          <w:color w:val="231F20"/>
          <w:spacing w:val="-13"/>
          <w:w w:val="105"/>
          <w:sz w:val="20"/>
        </w:rPr>
        <w:t> </w:t>
      </w:r>
      <w:r>
        <w:rPr>
          <w:color w:val="231F20"/>
          <w:w w:val="105"/>
          <w:sz w:val="20"/>
        </w:rPr>
        <w:t>y</w:t>
      </w:r>
      <w:r>
        <w:rPr>
          <w:color w:val="231F20"/>
          <w:spacing w:val="-13"/>
          <w:w w:val="105"/>
          <w:sz w:val="20"/>
        </w:rPr>
        <w:t> </w:t>
      </w:r>
      <w:r>
        <w:rPr>
          <w:color w:val="231F20"/>
          <w:w w:val="105"/>
          <w:sz w:val="20"/>
        </w:rPr>
        <w:t>Agua</w:t>
      </w:r>
      <w:r>
        <w:rPr>
          <w:color w:val="231F20"/>
          <w:spacing w:val="-13"/>
          <w:w w:val="105"/>
          <w:sz w:val="20"/>
        </w:rPr>
        <w:t> </w:t>
      </w:r>
      <w:r>
        <w:rPr>
          <w:color w:val="231F20"/>
          <w:w w:val="105"/>
          <w:sz w:val="20"/>
        </w:rPr>
        <w:t>Blanca,</w:t>
      </w:r>
      <w:r>
        <w:rPr>
          <w:color w:val="231F20"/>
          <w:spacing w:val="-13"/>
          <w:w w:val="105"/>
          <w:sz w:val="20"/>
        </w:rPr>
        <w:t> </w:t>
      </w:r>
      <w:r>
        <w:rPr>
          <w:color w:val="231F20"/>
          <w:w w:val="105"/>
          <w:sz w:val="20"/>
        </w:rPr>
        <w:t>siempre hemos tenido pastos y aprovechamientos ya para nuestros ganados   ya para satisfacer algunas necesidades de la vida. A últimas fechas se nos impide ese uso sino que[...]nos quita el pasto que ya habíamos cortado [...] Como no es posible quejarnos en la presidencia donde   el señor González manda en absoluto ni ante el Conciliador que está a sus órdenes o en la jefatura que ningún aprecio hace ocurrimos a usted en demanda de garantías y haciéndole saber lo que ocurre para que ponga el remedio.[Suplicamos] se prevenga a dicho presidente y en general a las autoridades del Distrito que ningún mal nos causen  ni busquen pretextos para perjudicarnos, como saben hacerlo, pues somos</w:t>
      </w:r>
      <w:r>
        <w:rPr>
          <w:color w:val="231F20"/>
          <w:spacing w:val="-6"/>
          <w:w w:val="105"/>
          <w:sz w:val="20"/>
        </w:rPr>
        <w:t> </w:t>
      </w:r>
      <w:r>
        <w:rPr>
          <w:color w:val="231F20"/>
          <w:w w:val="105"/>
          <w:sz w:val="20"/>
        </w:rPr>
        <w:t>ciudadanos</w:t>
      </w:r>
      <w:r>
        <w:rPr>
          <w:color w:val="231F20"/>
          <w:spacing w:val="-6"/>
          <w:w w:val="105"/>
          <w:sz w:val="20"/>
        </w:rPr>
        <w:t> </w:t>
      </w:r>
      <w:r>
        <w:rPr>
          <w:color w:val="231F20"/>
          <w:w w:val="105"/>
          <w:sz w:val="20"/>
        </w:rPr>
        <w:t>pacíficos</w:t>
      </w:r>
      <w:r>
        <w:rPr>
          <w:color w:val="231F20"/>
          <w:spacing w:val="-6"/>
          <w:w w:val="105"/>
          <w:sz w:val="20"/>
        </w:rPr>
        <w:t> </w:t>
      </w:r>
      <w:r>
        <w:rPr>
          <w:color w:val="231F20"/>
          <w:w w:val="105"/>
          <w:sz w:val="20"/>
        </w:rPr>
        <w:t>y</w:t>
      </w:r>
      <w:r>
        <w:rPr>
          <w:color w:val="231F20"/>
          <w:spacing w:val="-6"/>
          <w:w w:val="105"/>
          <w:sz w:val="20"/>
        </w:rPr>
        <w:t> </w:t>
      </w:r>
      <w:r>
        <w:rPr>
          <w:color w:val="231F20"/>
          <w:w w:val="105"/>
          <w:sz w:val="20"/>
        </w:rPr>
        <w:t>honrados</w:t>
      </w:r>
      <w:r>
        <w:rPr>
          <w:color w:val="231F20"/>
          <w:spacing w:val="-6"/>
          <w:w w:val="105"/>
          <w:sz w:val="20"/>
        </w:rPr>
        <w:t> </w:t>
      </w:r>
      <w:r>
        <w:rPr>
          <w:color w:val="231F20"/>
          <w:w w:val="105"/>
          <w:sz w:val="20"/>
        </w:rPr>
        <w:t>que</w:t>
      </w:r>
      <w:r>
        <w:rPr>
          <w:color w:val="231F20"/>
          <w:spacing w:val="-6"/>
          <w:w w:val="105"/>
          <w:sz w:val="20"/>
        </w:rPr>
        <w:t> </w:t>
      </w:r>
      <w:r>
        <w:rPr>
          <w:color w:val="231F20"/>
          <w:w w:val="105"/>
          <w:sz w:val="20"/>
        </w:rPr>
        <w:t>respetamos</w:t>
      </w:r>
      <w:r>
        <w:rPr>
          <w:color w:val="231F20"/>
          <w:spacing w:val="-6"/>
          <w:w w:val="105"/>
          <w:sz w:val="20"/>
        </w:rPr>
        <w:t> </w:t>
      </w:r>
      <w:r>
        <w:rPr>
          <w:color w:val="231F20"/>
          <w:w w:val="105"/>
          <w:sz w:val="20"/>
        </w:rPr>
        <w:t>las</w:t>
      </w:r>
      <w:r>
        <w:rPr>
          <w:color w:val="231F20"/>
          <w:spacing w:val="-6"/>
          <w:w w:val="105"/>
          <w:sz w:val="20"/>
        </w:rPr>
        <w:t> </w:t>
      </w:r>
      <w:r>
        <w:rPr>
          <w:color w:val="231F20"/>
          <w:w w:val="105"/>
          <w:sz w:val="20"/>
        </w:rPr>
        <w:t>leyes.</w:t>
      </w:r>
      <w:r>
        <w:rPr>
          <w:color w:val="231F20"/>
          <w:w w:val="105"/>
          <w:position w:val="7"/>
          <w:sz w:val="11"/>
        </w:rPr>
        <w:t>1</w:t>
      </w:r>
    </w:p>
    <w:p>
      <w:pPr>
        <w:pStyle w:val="BodyText"/>
        <w:spacing w:before="2"/>
        <w:rPr>
          <w:sz w:val="24"/>
        </w:rPr>
      </w:pPr>
    </w:p>
    <w:p>
      <w:pPr>
        <w:pStyle w:val="BodyText"/>
        <w:spacing w:line="249" w:lineRule="auto"/>
        <w:ind w:left="907" w:right="904"/>
        <w:jc w:val="both"/>
      </w:pPr>
      <w:r>
        <w:rPr>
          <w:color w:val="231F20"/>
          <w:w w:val="110"/>
        </w:rPr>
        <w:t>Resalta</w:t>
      </w:r>
      <w:r>
        <w:rPr>
          <w:color w:val="231F20"/>
          <w:spacing w:val="-40"/>
          <w:w w:val="110"/>
        </w:rPr>
        <w:t> </w:t>
      </w:r>
      <w:r>
        <w:rPr>
          <w:color w:val="231F20"/>
          <w:w w:val="110"/>
        </w:rPr>
        <w:t>la</w:t>
      </w:r>
      <w:r>
        <w:rPr>
          <w:color w:val="231F20"/>
          <w:spacing w:val="-40"/>
          <w:w w:val="110"/>
        </w:rPr>
        <w:t> </w:t>
      </w:r>
      <w:r>
        <w:rPr>
          <w:color w:val="231F20"/>
          <w:w w:val="110"/>
        </w:rPr>
        <w:t>fuerza</w:t>
      </w:r>
      <w:r>
        <w:rPr>
          <w:color w:val="231F20"/>
          <w:spacing w:val="-40"/>
          <w:w w:val="110"/>
        </w:rPr>
        <w:t> </w:t>
      </w:r>
      <w:r>
        <w:rPr>
          <w:color w:val="231F20"/>
          <w:w w:val="110"/>
        </w:rPr>
        <w:t>política</w:t>
      </w:r>
      <w:r>
        <w:rPr>
          <w:color w:val="231F20"/>
          <w:spacing w:val="-40"/>
          <w:w w:val="110"/>
        </w:rPr>
        <w:t> </w:t>
      </w:r>
      <w:r>
        <w:rPr>
          <w:color w:val="231F20"/>
          <w:w w:val="110"/>
        </w:rPr>
        <w:t>del</w:t>
      </w:r>
      <w:r>
        <w:rPr>
          <w:color w:val="231F20"/>
          <w:spacing w:val="-40"/>
          <w:w w:val="110"/>
        </w:rPr>
        <w:t> </w:t>
      </w:r>
      <w:r>
        <w:rPr>
          <w:color w:val="231F20"/>
          <w:w w:val="110"/>
        </w:rPr>
        <w:t>propietario</w:t>
      </w:r>
      <w:r>
        <w:rPr>
          <w:color w:val="231F20"/>
          <w:spacing w:val="-40"/>
          <w:w w:val="110"/>
        </w:rPr>
        <w:t> </w:t>
      </w:r>
      <w:r>
        <w:rPr>
          <w:color w:val="231F20"/>
          <w:w w:val="110"/>
        </w:rPr>
        <w:t>de</w:t>
      </w:r>
      <w:r>
        <w:rPr>
          <w:color w:val="231F20"/>
          <w:spacing w:val="-40"/>
          <w:w w:val="110"/>
        </w:rPr>
        <w:t> </w:t>
      </w:r>
      <w:r>
        <w:rPr>
          <w:color w:val="231F20"/>
          <w:w w:val="110"/>
        </w:rPr>
        <w:t>la</w:t>
      </w:r>
      <w:r>
        <w:rPr>
          <w:color w:val="231F20"/>
          <w:spacing w:val="-40"/>
          <w:w w:val="110"/>
        </w:rPr>
        <w:t> </w:t>
      </w:r>
      <w:r>
        <w:rPr>
          <w:color w:val="231F20"/>
          <w:w w:val="110"/>
        </w:rPr>
        <w:t>hacienda</w:t>
      </w:r>
      <w:r>
        <w:rPr>
          <w:color w:val="231F20"/>
          <w:spacing w:val="-40"/>
          <w:w w:val="110"/>
        </w:rPr>
        <w:t> </w:t>
      </w:r>
      <w:r>
        <w:rPr>
          <w:color w:val="231F20"/>
          <w:w w:val="110"/>
        </w:rPr>
        <w:t>en</w:t>
      </w:r>
      <w:r>
        <w:rPr>
          <w:color w:val="231F20"/>
          <w:spacing w:val="-40"/>
          <w:w w:val="110"/>
        </w:rPr>
        <w:t> </w:t>
      </w:r>
      <w:r>
        <w:rPr>
          <w:color w:val="231F20"/>
          <w:w w:val="110"/>
        </w:rPr>
        <w:t>virtud</w:t>
      </w:r>
      <w:r>
        <w:rPr>
          <w:color w:val="231F20"/>
          <w:spacing w:val="-40"/>
          <w:w w:val="110"/>
        </w:rPr>
        <w:t> </w:t>
      </w:r>
      <w:r>
        <w:rPr>
          <w:color w:val="231F20"/>
          <w:w w:val="110"/>
        </w:rPr>
        <w:t>de</w:t>
      </w:r>
      <w:r>
        <w:rPr>
          <w:color w:val="231F20"/>
          <w:spacing w:val="-40"/>
          <w:w w:val="110"/>
        </w:rPr>
        <w:t> </w:t>
      </w:r>
      <w:r>
        <w:rPr>
          <w:color w:val="231F20"/>
          <w:w w:val="110"/>
        </w:rPr>
        <w:t>que</w:t>
      </w:r>
      <w:r>
        <w:rPr>
          <w:color w:val="231F20"/>
          <w:spacing w:val="-40"/>
          <w:w w:val="110"/>
        </w:rPr>
        <w:t> </w:t>
      </w:r>
      <w:r>
        <w:rPr>
          <w:color w:val="231F20"/>
          <w:w w:val="110"/>
        </w:rPr>
        <w:t>en</w:t>
      </w:r>
      <w:r>
        <w:rPr>
          <w:color w:val="231F20"/>
          <w:spacing w:val="-40"/>
          <w:w w:val="110"/>
        </w:rPr>
        <w:t> </w:t>
      </w:r>
      <w:r>
        <w:rPr>
          <w:color w:val="231F20"/>
          <w:w w:val="110"/>
        </w:rPr>
        <w:t>ese momento</w:t>
      </w:r>
      <w:r>
        <w:rPr>
          <w:color w:val="231F20"/>
          <w:spacing w:val="-28"/>
          <w:w w:val="110"/>
        </w:rPr>
        <w:t> </w:t>
      </w:r>
      <w:r>
        <w:rPr>
          <w:color w:val="231F20"/>
          <w:w w:val="110"/>
        </w:rPr>
        <w:t>era</w:t>
      </w:r>
      <w:r>
        <w:rPr>
          <w:color w:val="231F20"/>
          <w:spacing w:val="-28"/>
          <w:w w:val="110"/>
        </w:rPr>
        <w:t> </w:t>
      </w:r>
      <w:r>
        <w:rPr>
          <w:color w:val="231F20"/>
          <w:w w:val="110"/>
        </w:rPr>
        <w:t>el</w:t>
      </w:r>
      <w:r>
        <w:rPr>
          <w:color w:val="231F20"/>
          <w:spacing w:val="-28"/>
          <w:w w:val="110"/>
        </w:rPr>
        <w:t> </w:t>
      </w:r>
      <w:r>
        <w:rPr>
          <w:color w:val="231F20"/>
          <w:w w:val="110"/>
        </w:rPr>
        <w:t>presidente</w:t>
      </w:r>
      <w:r>
        <w:rPr>
          <w:color w:val="231F20"/>
          <w:spacing w:val="-28"/>
          <w:w w:val="110"/>
        </w:rPr>
        <w:t> </w:t>
      </w:r>
      <w:r>
        <w:rPr>
          <w:color w:val="231F20"/>
          <w:w w:val="110"/>
        </w:rPr>
        <w:t>municipal</w:t>
      </w:r>
      <w:r>
        <w:rPr>
          <w:color w:val="231F20"/>
          <w:spacing w:val="-28"/>
          <w:w w:val="110"/>
        </w:rPr>
        <w:t> </w:t>
      </w:r>
      <w:r>
        <w:rPr>
          <w:color w:val="231F20"/>
          <w:w w:val="110"/>
        </w:rPr>
        <w:t>de</w:t>
      </w:r>
      <w:r>
        <w:rPr>
          <w:color w:val="231F20"/>
          <w:spacing w:val="-28"/>
          <w:w w:val="110"/>
        </w:rPr>
        <w:t> </w:t>
      </w:r>
      <w:r>
        <w:rPr>
          <w:color w:val="231F20"/>
          <w:w w:val="110"/>
        </w:rPr>
        <w:t>Ocoyoacac.</w:t>
      </w:r>
      <w:r>
        <w:rPr>
          <w:color w:val="231F20"/>
          <w:spacing w:val="-28"/>
          <w:w w:val="110"/>
        </w:rPr>
        <w:t> </w:t>
      </w:r>
      <w:r>
        <w:rPr>
          <w:color w:val="231F20"/>
          <w:spacing w:val="-3"/>
          <w:w w:val="110"/>
        </w:rPr>
        <w:t>No</w:t>
      </w:r>
      <w:r>
        <w:rPr>
          <w:color w:val="231F20"/>
          <w:spacing w:val="-28"/>
          <w:w w:val="110"/>
        </w:rPr>
        <w:t> </w:t>
      </w:r>
      <w:r>
        <w:rPr>
          <w:color w:val="231F20"/>
          <w:w w:val="110"/>
        </w:rPr>
        <w:t>se</w:t>
      </w:r>
      <w:r>
        <w:rPr>
          <w:color w:val="231F20"/>
          <w:spacing w:val="-28"/>
          <w:w w:val="110"/>
        </w:rPr>
        <w:t> </w:t>
      </w:r>
      <w:r>
        <w:rPr>
          <w:color w:val="231F20"/>
          <w:w w:val="110"/>
        </w:rPr>
        <w:t>debe</w:t>
      </w:r>
      <w:r>
        <w:rPr>
          <w:color w:val="231F20"/>
          <w:spacing w:val="-28"/>
          <w:w w:val="110"/>
        </w:rPr>
        <w:t> </w:t>
      </w:r>
      <w:r>
        <w:rPr>
          <w:color w:val="231F20"/>
          <w:w w:val="110"/>
        </w:rPr>
        <w:t>olvidar</w:t>
      </w:r>
      <w:r>
        <w:rPr>
          <w:color w:val="231F20"/>
          <w:spacing w:val="-28"/>
          <w:w w:val="110"/>
        </w:rPr>
        <w:t> </w:t>
      </w:r>
      <w:r>
        <w:rPr>
          <w:color w:val="231F20"/>
          <w:w w:val="110"/>
        </w:rPr>
        <w:t>que también</w:t>
      </w:r>
      <w:r>
        <w:rPr>
          <w:color w:val="231F20"/>
          <w:spacing w:val="-18"/>
          <w:w w:val="110"/>
        </w:rPr>
        <w:t> </w:t>
      </w:r>
      <w:r>
        <w:rPr>
          <w:color w:val="231F20"/>
          <w:w w:val="110"/>
        </w:rPr>
        <w:t>era</w:t>
      </w:r>
      <w:r>
        <w:rPr>
          <w:color w:val="231F20"/>
          <w:spacing w:val="-18"/>
          <w:w w:val="110"/>
        </w:rPr>
        <w:t> </w:t>
      </w:r>
      <w:r>
        <w:rPr>
          <w:color w:val="231F20"/>
          <w:w w:val="110"/>
        </w:rPr>
        <w:t>uno</w:t>
      </w:r>
      <w:r>
        <w:rPr>
          <w:color w:val="231F20"/>
          <w:spacing w:val="-18"/>
          <w:w w:val="110"/>
        </w:rPr>
        <w:t> </w:t>
      </w:r>
      <w:r>
        <w:rPr>
          <w:color w:val="231F20"/>
          <w:w w:val="110"/>
        </w:rPr>
        <w:t>de</w:t>
      </w:r>
      <w:r>
        <w:rPr>
          <w:color w:val="231F20"/>
          <w:spacing w:val="-18"/>
          <w:w w:val="110"/>
        </w:rPr>
        <w:t> </w:t>
      </w:r>
      <w:r>
        <w:rPr>
          <w:color w:val="231F20"/>
          <w:w w:val="110"/>
        </w:rPr>
        <w:t>los</w:t>
      </w:r>
      <w:r>
        <w:rPr>
          <w:color w:val="231F20"/>
          <w:spacing w:val="-18"/>
          <w:w w:val="110"/>
        </w:rPr>
        <w:t> </w:t>
      </w:r>
      <w:r>
        <w:rPr>
          <w:color w:val="231F20"/>
          <w:w w:val="110"/>
        </w:rPr>
        <w:t>principales</w:t>
      </w:r>
      <w:r>
        <w:rPr>
          <w:color w:val="231F20"/>
          <w:spacing w:val="-18"/>
          <w:w w:val="110"/>
        </w:rPr>
        <w:t> </w:t>
      </w:r>
      <w:r>
        <w:rPr>
          <w:color w:val="231F20"/>
          <w:w w:val="110"/>
        </w:rPr>
        <w:t>acaparadores</w:t>
      </w:r>
      <w:r>
        <w:rPr>
          <w:color w:val="231F20"/>
          <w:spacing w:val="-18"/>
          <w:w w:val="110"/>
        </w:rPr>
        <w:t> </w:t>
      </w:r>
      <w:r>
        <w:rPr>
          <w:color w:val="231F20"/>
          <w:w w:val="110"/>
        </w:rPr>
        <w:t>de</w:t>
      </w:r>
      <w:r>
        <w:rPr>
          <w:color w:val="231F20"/>
          <w:spacing w:val="-18"/>
          <w:w w:val="110"/>
        </w:rPr>
        <w:t> </w:t>
      </w:r>
      <w:r>
        <w:rPr>
          <w:color w:val="231F20"/>
          <w:w w:val="110"/>
        </w:rPr>
        <w:t>tierras</w:t>
      </w:r>
      <w:r>
        <w:rPr>
          <w:color w:val="231F20"/>
          <w:spacing w:val="-18"/>
          <w:w w:val="110"/>
        </w:rPr>
        <w:t> </w:t>
      </w:r>
      <w:r>
        <w:rPr>
          <w:color w:val="231F20"/>
          <w:w w:val="110"/>
        </w:rPr>
        <w:t>comunales</w:t>
      </w:r>
      <w:r>
        <w:rPr>
          <w:color w:val="231F20"/>
          <w:spacing w:val="-18"/>
          <w:w w:val="110"/>
        </w:rPr>
        <w:t> </w:t>
      </w:r>
      <w:r>
        <w:rPr>
          <w:color w:val="231F20"/>
          <w:w w:val="110"/>
        </w:rPr>
        <w:t>entre 1908-1910.</w:t>
      </w:r>
      <w:r>
        <w:rPr>
          <w:color w:val="231F20"/>
          <w:spacing w:val="-29"/>
          <w:w w:val="110"/>
        </w:rPr>
        <w:t> </w:t>
      </w:r>
      <w:r>
        <w:rPr>
          <w:color w:val="231F20"/>
          <w:w w:val="110"/>
        </w:rPr>
        <w:t>Los</w:t>
      </w:r>
      <w:r>
        <w:rPr>
          <w:color w:val="231F20"/>
          <w:spacing w:val="-29"/>
          <w:w w:val="110"/>
        </w:rPr>
        <w:t> </w:t>
      </w:r>
      <w:r>
        <w:rPr>
          <w:color w:val="231F20"/>
          <w:w w:val="110"/>
        </w:rPr>
        <w:t>representantes</w:t>
      </w:r>
      <w:r>
        <w:rPr>
          <w:color w:val="231F20"/>
          <w:spacing w:val="-29"/>
          <w:w w:val="110"/>
        </w:rPr>
        <w:t> </w:t>
      </w:r>
      <w:r>
        <w:rPr>
          <w:color w:val="231F20"/>
          <w:w w:val="110"/>
        </w:rPr>
        <w:t>de</w:t>
      </w:r>
      <w:r>
        <w:rPr>
          <w:color w:val="231F20"/>
          <w:spacing w:val="-29"/>
          <w:w w:val="110"/>
        </w:rPr>
        <w:t> </w:t>
      </w:r>
      <w:r>
        <w:rPr>
          <w:color w:val="231F20"/>
          <w:w w:val="110"/>
        </w:rPr>
        <w:t>Cholula</w:t>
      </w:r>
      <w:r>
        <w:rPr>
          <w:color w:val="231F20"/>
          <w:spacing w:val="-29"/>
          <w:w w:val="110"/>
        </w:rPr>
        <w:t> </w:t>
      </w:r>
      <w:r>
        <w:rPr>
          <w:color w:val="231F20"/>
          <w:w w:val="110"/>
        </w:rPr>
        <w:t>señalaron</w:t>
      </w:r>
      <w:r>
        <w:rPr>
          <w:color w:val="231F20"/>
          <w:spacing w:val="-29"/>
          <w:w w:val="110"/>
        </w:rPr>
        <w:t> </w:t>
      </w:r>
      <w:r>
        <w:rPr>
          <w:color w:val="231F20"/>
          <w:w w:val="110"/>
        </w:rPr>
        <w:t>que</w:t>
      </w:r>
      <w:r>
        <w:rPr>
          <w:color w:val="231F20"/>
          <w:spacing w:val="-29"/>
          <w:w w:val="110"/>
        </w:rPr>
        <w:t> </w:t>
      </w:r>
      <w:r>
        <w:rPr>
          <w:color w:val="231F20"/>
          <w:w w:val="110"/>
        </w:rPr>
        <w:t>Enrique</w:t>
      </w:r>
      <w:r>
        <w:rPr>
          <w:color w:val="231F20"/>
          <w:spacing w:val="-29"/>
          <w:w w:val="110"/>
        </w:rPr>
        <w:t> </w:t>
      </w:r>
      <w:r>
        <w:rPr>
          <w:color w:val="231F20"/>
          <w:w w:val="110"/>
        </w:rPr>
        <w:t>González había</w:t>
      </w:r>
      <w:r>
        <w:rPr>
          <w:color w:val="231F20"/>
          <w:spacing w:val="-8"/>
          <w:w w:val="110"/>
        </w:rPr>
        <w:t> </w:t>
      </w:r>
      <w:r>
        <w:rPr>
          <w:color w:val="231F20"/>
          <w:w w:val="110"/>
        </w:rPr>
        <w:t>aprovechado</w:t>
      </w:r>
      <w:r>
        <w:rPr>
          <w:color w:val="231F20"/>
          <w:spacing w:val="-8"/>
          <w:w w:val="110"/>
        </w:rPr>
        <w:t> </w:t>
      </w:r>
      <w:r>
        <w:rPr>
          <w:color w:val="231F20"/>
          <w:w w:val="110"/>
        </w:rPr>
        <w:t>su</w:t>
      </w:r>
      <w:r>
        <w:rPr>
          <w:color w:val="231F20"/>
          <w:spacing w:val="-8"/>
          <w:w w:val="110"/>
        </w:rPr>
        <w:t> </w:t>
      </w:r>
      <w:r>
        <w:rPr>
          <w:color w:val="231F20"/>
          <w:w w:val="110"/>
        </w:rPr>
        <w:t>puesto</w:t>
      </w:r>
      <w:r>
        <w:rPr>
          <w:color w:val="231F20"/>
          <w:spacing w:val="-8"/>
          <w:w w:val="110"/>
        </w:rPr>
        <w:t> </w:t>
      </w:r>
      <w:r>
        <w:rPr>
          <w:color w:val="231F20"/>
          <w:w w:val="110"/>
        </w:rPr>
        <w:t>para</w:t>
      </w:r>
      <w:r>
        <w:rPr>
          <w:color w:val="231F20"/>
          <w:spacing w:val="-8"/>
          <w:w w:val="110"/>
        </w:rPr>
        <w:t> </w:t>
      </w:r>
      <w:r>
        <w:rPr>
          <w:color w:val="231F20"/>
          <w:w w:val="110"/>
        </w:rPr>
        <w:t>adquirir</w:t>
      </w:r>
      <w:r>
        <w:rPr>
          <w:color w:val="231F20"/>
          <w:spacing w:val="-8"/>
          <w:w w:val="110"/>
        </w:rPr>
        <w:t> </w:t>
      </w:r>
      <w:r>
        <w:rPr>
          <w:color w:val="231F20"/>
          <w:w w:val="110"/>
        </w:rPr>
        <w:t>las</w:t>
      </w:r>
      <w:r>
        <w:rPr>
          <w:color w:val="231F20"/>
          <w:spacing w:val="-8"/>
          <w:w w:val="110"/>
        </w:rPr>
        <w:t> </w:t>
      </w:r>
      <w:r>
        <w:rPr>
          <w:color w:val="231F20"/>
          <w:w w:val="110"/>
        </w:rPr>
        <w:t>mejores</w:t>
      </w:r>
      <w:r>
        <w:rPr>
          <w:color w:val="231F20"/>
          <w:spacing w:val="-8"/>
          <w:w w:val="110"/>
        </w:rPr>
        <w:t> </w:t>
      </w:r>
      <w:r>
        <w:rPr>
          <w:color w:val="231F20"/>
          <w:w w:val="110"/>
        </w:rPr>
        <w:t>tierras</w:t>
      </w:r>
      <w:r>
        <w:rPr>
          <w:color w:val="231F20"/>
          <w:spacing w:val="-8"/>
          <w:w w:val="110"/>
        </w:rPr>
        <w:t> </w:t>
      </w:r>
      <w:r>
        <w:rPr>
          <w:color w:val="231F20"/>
          <w:w w:val="110"/>
        </w:rPr>
        <w:t>que</w:t>
      </w:r>
      <w:r>
        <w:rPr>
          <w:color w:val="231F20"/>
          <w:spacing w:val="-8"/>
          <w:w w:val="110"/>
        </w:rPr>
        <w:t> </w:t>
      </w:r>
      <w:r>
        <w:rPr>
          <w:color w:val="231F20"/>
          <w:w w:val="110"/>
        </w:rPr>
        <w:t>estaban en</w:t>
      </w:r>
      <w:r>
        <w:rPr>
          <w:color w:val="231F20"/>
          <w:spacing w:val="-19"/>
          <w:w w:val="110"/>
        </w:rPr>
        <w:t> </w:t>
      </w:r>
      <w:r>
        <w:rPr>
          <w:color w:val="231F20"/>
          <w:w w:val="110"/>
        </w:rPr>
        <w:t>litigio</w:t>
      </w:r>
      <w:r>
        <w:rPr>
          <w:color w:val="231F20"/>
          <w:spacing w:val="-19"/>
          <w:w w:val="110"/>
        </w:rPr>
        <w:t> </w:t>
      </w:r>
      <w:r>
        <w:rPr>
          <w:color w:val="231F20"/>
          <w:w w:val="110"/>
        </w:rPr>
        <w:t>entre</w:t>
      </w:r>
      <w:r>
        <w:rPr>
          <w:color w:val="231F20"/>
          <w:spacing w:val="-19"/>
          <w:w w:val="110"/>
        </w:rPr>
        <w:t> </w:t>
      </w:r>
      <w:r>
        <w:rPr>
          <w:color w:val="231F20"/>
          <w:w w:val="110"/>
        </w:rPr>
        <w:t>los</w:t>
      </w:r>
      <w:r>
        <w:rPr>
          <w:color w:val="231F20"/>
          <w:spacing w:val="-19"/>
          <w:w w:val="110"/>
        </w:rPr>
        <w:t> </w:t>
      </w:r>
      <w:r>
        <w:rPr>
          <w:color w:val="231F20"/>
          <w:w w:val="110"/>
        </w:rPr>
        <w:t>pueblos</w:t>
      </w:r>
      <w:r>
        <w:rPr>
          <w:color w:val="231F20"/>
          <w:spacing w:val="-19"/>
          <w:w w:val="110"/>
        </w:rPr>
        <w:t> </w:t>
      </w:r>
      <w:r>
        <w:rPr>
          <w:color w:val="231F20"/>
          <w:w w:val="110"/>
        </w:rPr>
        <w:t>de</w:t>
      </w:r>
      <w:r>
        <w:rPr>
          <w:color w:val="231F20"/>
          <w:spacing w:val="-19"/>
          <w:w w:val="110"/>
        </w:rPr>
        <w:t> </w:t>
      </w:r>
      <w:r>
        <w:rPr>
          <w:color w:val="231F20"/>
          <w:w w:val="110"/>
        </w:rPr>
        <w:t>Cholula</w:t>
      </w:r>
      <w:r>
        <w:rPr>
          <w:color w:val="231F20"/>
          <w:spacing w:val="-19"/>
          <w:w w:val="110"/>
        </w:rPr>
        <w:t> </w:t>
      </w:r>
      <w:r>
        <w:rPr>
          <w:color w:val="231F20"/>
          <w:w w:val="110"/>
        </w:rPr>
        <w:t>y</w:t>
      </w:r>
      <w:r>
        <w:rPr>
          <w:color w:val="231F20"/>
          <w:spacing w:val="-19"/>
          <w:w w:val="110"/>
        </w:rPr>
        <w:t> </w:t>
      </w:r>
      <w:r>
        <w:rPr>
          <w:color w:val="231F20"/>
          <w:w w:val="110"/>
        </w:rPr>
        <w:t>San</w:t>
      </w:r>
      <w:r>
        <w:rPr>
          <w:color w:val="231F20"/>
          <w:spacing w:val="-19"/>
          <w:w w:val="110"/>
        </w:rPr>
        <w:t> </w:t>
      </w:r>
      <w:r>
        <w:rPr>
          <w:color w:val="231F20"/>
          <w:w w:val="110"/>
        </w:rPr>
        <w:t>Mateo</w:t>
      </w:r>
      <w:r>
        <w:rPr>
          <w:color w:val="231F20"/>
          <w:spacing w:val="-19"/>
          <w:w w:val="110"/>
        </w:rPr>
        <w:t> </w:t>
      </w:r>
      <w:r>
        <w:rPr>
          <w:color w:val="231F20"/>
          <w:spacing w:val="-3"/>
          <w:w w:val="110"/>
        </w:rPr>
        <w:t>Atenco.</w:t>
      </w:r>
      <w:r>
        <w:rPr>
          <w:color w:val="231F20"/>
          <w:spacing w:val="-3"/>
          <w:w w:val="110"/>
          <w:position w:val="7"/>
          <w:sz w:val="13"/>
        </w:rPr>
        <w:t>2</w:t>
      </w:r>
      <w:r>
        <w:rPr>
          <w:color w:val="231F20"/>
          <w:spacing w:val="7"/>
          <w:w w:val="110"/>
          <w:position w:val="7"/>
          <w:sz w:val="13"/>
        </w:rPr>
        <w:t> </w:t>
      </w:r>
      <w:r>
        <w:rPr>
          <w:color w:val="231F20"/>
          <w:w w:val="110"/>
        </w:rPr>
        <w:t>El</w:t>
      </w:r>
      <w:r>
        <w:rPr>
          <w:color w:val="231F20"/>
          <w:spacing w:val="-19"/>
          <w:w w:val="110"/>
        </w:rPr>
        <w:t> </w:t>
      </w:r>
      <w:r>
        <w:rPr>
          <w:color w:val="231F20"/>
          <w:w w:val="110"/>
        </w:rPr>
        <w:t>gobernador dispuso</w:t>
      </w:r>
      <w:r>
        <w:rPr>
          <w:color w:val="231F20"/>
          <w:spacing w:val="-46"/>
          <w:w w:val="110"/>
        </w:rPr>
        <w:t> </w:t>
      </w:r>
      <w:r>
        <w:rPr>
          <w:color w:val="231F20"/>
          <w:w w:val="110"/>
        </w:rPr>
        <w:t>que</w:t>
      </w:r>
      <w:r>
        <w:rPr>
          <w:color w:val="231F20"/>
          <w:spacing w:val="-46"/>
          <w:w w:val="110"/>
        </w:rPr>
        <w:t> </w:t>
      </w:r>
      <w:r>
        <w:rPr>
          <w:color w:val="231F20"/>
          <w:w w:val="110"/>
        </w:rPr>
        <w:t>el</w:t>
      </w:r>
      <w:r>
        <w:rPr>
          <w:color w:val="231F20"/>
          <w:spacing w:val="-46"/>
          <w:w w:val="110"/>
        </w:rPr>
        <w:t> </w:t>
      </w:r>
      <w:r>
        <w:rPr>
          <w:color w:val="231F20"/>
          <w:w w:val="110"/>
        </w:rPr>
        <w:t>jefe</w:t>
      </w:r>
      <w:r>
        <w:rPr>
          <w:color w:val="231F20"/>
          <w:spacing w:val="-46"/>
          <w:w w:val="110"/>
        </w:rPr>
        <w:t> </w:t>
      </w:r>
      <w:r>
        <w:rPr>
          <w:color w:val="231F20"/>
          <w:w w:val="110"/>
        </w:rPr>
        <w:t>político</w:t>
      </w:r>
      <w:r>
        <w:rPr>
          <w:color w:val="231F20"/>
          <w:spacing w:val="-46"/>
          <w:w w:val="110"/>
        </w:rPr>
        <w:t> </w:t>
      </w:r>
      <w:r>
        <w:rPr>
          <w:color w:val="231F20"/>
          <w:w w:val="110"/>
        </w:rPr>
        <w:t>de</w:t>
      </w:r>
      <w:r>
        <w:rPr>
          <w:color w:val="231F20"/>
          <w:spacing w:val="-46"/>
          <w:w w:val="110"/>
        </w:rPr>
        <w:t> </w:t>
      </w:r>
      <w:r>
        <w:rPr>
          <w:color w:val="231F20"/>
          <w:w w:val="110"/>
        </w:rPr>
        <w:t>Lerma</w:t>
      </w:r>
      <w:r>
        <w:rPr>
          <w:color w:val="231F20"/>
          <w:spacing w:val="-46"/>
          <w:w w:val="110"/>
        </w:rPr>
        <w:t> </w:t>
      </w:r>
      <w:r>
        <w:rPr>
          <w:color w:val="231F20"/>
          <w:w w:val="110"/>
        </w:rPr>
        <w:t>atendiera</w:t>
      </w:r>
      <w:r>
        <w:rPr>
          <w:color w:val="231F20"/>
          <w:spacing w:val="-46"/>
          <w:w w:val="110"/>
        </w:rPr>
        <w:t> </w:t>
      </w:r>
      <w:r>
        <w:rPr>
          <w:color w:val="231F20"/>
          <w:w w:val="110"/>
        </w:rPr>
        <w:t>a</w:t>
      </w:r>
      <w:r>
        <w:rPr>
          <w:color w:val="231F20"/>
          <w:spacing w:val="-46"/>
          <w:w w:val="110"/>
        </w:rPr>
        <w:t> </w:t>
      </w:r>
      <w:r>
        <w:rPr>
          <w:color w:val="231F20"/>
          <w:w w:val="110"/>
        </w:rPr>
        <w:t>los</w:t>
      </w:r>
      <w:r>
        <w:rPr>
          <w:color w:val="231F20"/>
          <w:spacing w:val="-46"/>
          <w:w w:val="110"/>
        </w:rPr>
        <w:t> </w:t>
      </w:r>
      <w:r>
        <w:rPr>
          <w:color w:val="231F20"/>
          <w:w w:val="110"/>
        </w:rPr>
        <w:t>quejosos.</w:t>
      </w:r>
      <w:r>
        <w:rPr>
          <w:color w:val="231F20"/>
          <w:spacing w:val="-46"/>
          <w:w w:val="110"/>
        </w:rPr>
        <w:t> </w:t>
      </w:r>
      <w:r>
        <w:rPr>
          <w:color w:val="231F20"/>
          <w:spacing w:val="-3"/>
          <w:w w:val="110"/>
        </w:rPr>
        <w:t>Pero</w:t>
      </w:r>
      <w:r>
        <w:rPr>
          <w:color w:val="231F20"/>
          <w:spacing w:val="-46"/>
          <w:w w:val="110"/>
        </w:rPr>
        <w:t> </w:t>
      </w:r>
      <w:r>
        <w:rPr>
          <w:color w:val="231F20"/>
          <w:w w:val="110"/>
        </w:rPr>
        <w:t>los</w:t>
      </w:r>
      <w:r>
        <w:rPr>
          <w:color w:val="231F20"/>
          <w:spacing w:val="-46"/>
          <w:w w:val="110"/>
        </w:rPr>
        <w:t> </w:t>
      </w:r>
      <w:r>
        <w:rPr>
          <w:color w:val="231F20"/>
          <w:w w:val="110"/>
        </w:rPr>
        <w:t>vecinos señalaron</w:t>
      </w:r>
      <w:r>
        <w:rPr>
          <w:color w:val="231F20"/>
          <w:spacing w:val="-29"/>
          <w:w w:val="110"/>
        </w:rPr>
        <w:t> </w:t>
      </w:r>
      <w:r>
        <w:rPr>
          <w:color w:val="231F20"/>
          <w:w w:val="110"/>
        </w:rPr>
        <w:t>su</w:t>
      </w:r>
      <w:r>
        <w:rPr>
          <w:color w:val="231F20"/>
          <w:spacing w:val="-29"/>
          <w:w w:val="110"/>
        </w:rPr>
        <w:t> </w:t>
      </w:r>
      <w:r>
        <w:rPr>
          <w:color w:val="231F20"/>
          <w:w w:val="110"/>
        </w:rPr>
        <w:t>malestar</w:t>
      </w:r>
      <w:r>
        <w:rPr>
          <w:color w:val="231F20"/>
          <w:spacing w:val="-29"/>
          <w:w w:val="110"/>
        </w:rPr>
        <w:t> </w:t>
      </w:r>
      <w:r>
        <w:rPr>
          <w:color w:val="231F20"/>
          <w:w w:val="110"/>
        </w:rPr>
        <w:t>por</w:t>
      </w:r>
      <w:r>
        <w:rPr>
          <w:color w:val="231F20"/>
          <w:spacing w:val="-29"/>
          <w:w w:val="110"/>
        </w:rPr>
        <w:t> </w:t>
      </w:r>
      <w:r>
        <w:rPr>
          <w:color w:val="231F20"/>
          <w:w w:val="110"/>
        </w:rPr>
        <w:t>esa</w:t>
      </w:r>
      <w:r>
        <w:rPr>
          <w:color w:val="231F20"/>
          <w:spacing w:val="-29"/>
          <w:w w:val="110"/>
        </w:rPr>
        <w:t> </w:t>
      </w:r>
      <w:r>
        <w:rPr>
          <w:color w:val="231F20"/>
          <w:w w:val="110"/>
        </w:rPr>
        <w:t>decisión,</w:t>
      </w:r>
      <w:r>
        <w:rPr>
          <w:color w:val="231F20"/>
          <w:spacing w:val="-29"/>
          <w:w w:val="110"/>
        </w:rPr>
        <w:t> </w:t>
      </w:r>
      <w:r>
        <w:rPr>
          <w:color w:val="231F20"/>
          <w:w w:val="110"/>
        </w:rPr>
        <w:t>en</w:t>
      </w:r>
      <w:r>
        <w:rPr>
          <w:color w:val="231F20"/>
          <w:spacing w:val="-29"/>
          <w:w w:val="110"/>
        </w:rPr>
        <w:t> </w:t>
      </w:r>
      <w:r>
        <w:rPr>
          <w:color w:val="231F20"/>
          <w:w w:val="110"/>
        </w:rPr>
        <w:t>virtud</w:t>
      </w:r>
      <w:r>
        <w:rPr>
          <w:color w:val="231F20"/>
          <w:spacing w:val="-29"/>
          <w:w w:val="110"/>
        </w:rPr>
        <w:t> </w:t>
      </w:r>
      <w:r>
        <w:rPr>
          <w:color w:val="231F20"/>
          <w:w w:val="110"/>
        </w:rPr>
        <w:t>de</w:t>
      </w:r>
      <w:r>
        <w:rPr>
          <w:color w:val="231F20"/>
          <w:spacing w:val="-29"/>
          <w:w w:val="110"/>
        </w:rPr>
        <w:t> </w:t>
      </w:r>
      <w:r>
        <w:rPr>
          <w:color w:val="231F20"/>
          <w:w w:val="110"/>
        </w:rPr>
        <w:t>que:</w:t>
      </w:r>
    </w:p>
    <w:p>
      <w:pPr>
        <w:pStyle w:val="BodyText"/>
        <w:spacing w:before="10"/>
        <w:rPr>
          <w:sz w:val="21"/>
        </w:rPr>
      </w:pPr>
    </w:p>
    <w:p>
      <w:pPr>
        <w:spacing w:before="0"/>
        <w:ind w:left="1474" w:right="1471" w:firstLine="0"/>
        <w:jc w:val="both"/>
        <w:rPr>
          <w:sz w:val="20"/>
        </w:rPr>
      </w:pPr>
      <w:r>
        <w:rPr>
          <w:color w:val="231F20"/>
          <w:w w:val="105"/>
          <w:sz w:val="20"/>
        </w:rPr>
        <w:t>como el jefe político de entonces estaba educado en la escuela de     la época amenazó a todo el mundo con enviarlos al contingente si reclamaban por el despojo, tarea en la que Enrique González lo ha ayudado siempre pues además de que es un cacique de la antigua usanza es afectísimo a cometer arbitrariedades. Además el hecho principal</w:t>
      </w:r>
      <w:r>
        <w:rPr>
          <w:color w:val="231F20"/>
          <w:spacing w:val="-7"/>
          <w:w w:val="105"/>
          <w:sz w:val="20"/>
        </w:rPr>
        <w:t> </w:t>
      </w:r>
      <w:r>
        <w:rPr>
          <w:color w:val="231F20"/>
          <w:w w:val="105"/>
          <w:sz w:val="20"/>
        </w:rPr>
        <w:t>que</w:t>
      </w:r>
      <w:r>
        <w:rPr>
          <w:color w:val="231F20"/>
          <w:spacing w:val="-7"/>
          <w:w w:val="105"/>
          <w:sz w:val="20"/>
        </w:rPr>
        <w:t> </w:t>
      </w:r>
      <w:r>
        <w:rPr>
          <w:color w:val="231F20"/>
          <w:w w:val="105"/>
          <w:sz w:val="20"/>
        </w:rPr>
        <w:t>motivó</w:t>
      </w:r>
      <w:r>
        <w:rPr>
          <w:color w:val="231F20"/>
          <w:spacing w:val="-7"/>
          <w:w w:val="105"/>
          <w:sz w:val="20"/>
        </w:rPr>
        <w:t> </w:t>
      </w:r>
      <w:r>
        <w:rPr>
          <w:color w:val="231F20"/>
          <w:w w:val="105"/>
          <w:sz w:val="20"/>
        </w:rPr>
        <w:t>nuestra</w:t>
      </w:r>
      <w:r>
        <w:rPr>
          <w:color w:val="231F20"/>
          <w:spacing w:val="-7"/>
          <w:w w:val="105"/>
          <w:sz w:val="20"/>
        </w:rPr>
        <w:t> </w:t>
      </w:r>
      <w:r>
        <w:rPr>
          <w:color w:val="231F20"/>
          <w:w w:val="105"/>
          <w:sz w:val="20"/>
        </w:rPr>
        <w:t>queja</w:t>
      </w:r>
      <w:r>
        <w:rPr>
          <w:color w:val="231F20"/>
          <w:spacing w:val="-7"/>
          <w:w w:val="105"/>
          <w:sz w:val="20"/>
        </w:rPr>
        <w:t> </w:t>
      </w:r>
      <w:r>
        <w:rPr>
          <w:color w:val="231F20"/>
          <w:w w:val="105"/>
          <w:sz w:val="20"/>
        </w:rPr>
        <w:t>quedó</w:t>
      </w:r>
      <w:r>
        <w:rPr>
          <w:color w:val="231F20"/>
          <w:spacing w:val="-7"/>
          <w:w w:val="105"/>
          <w:sz w:val="20"/>
        </w:rPr>
        <w:t> </w:t>
      </w:r>
      <w:r>
        <w:rPr>
          <w:color w:val="231F20"/>
          <w:w w:val="105"/>
          <w:sz w:val="20"/>
        </w:rPr>
        <w:t>comprobado</w:t>
      </w:r>
      <w:r>
        <w:rPr>
          <w:color w:val="231F20"/>
          <w:spacing w:val="-7"/>
          <w:w w:val="105"/>
          <w:sz w:val="20"/>
        </w:rPr>
        <w:t> </w:t>
      </w:r>
      <w:r>
        <w:rPr>
          <w:color w:val="231F20"/>
          <w:w w:val="105"/>
          <w:sz w:val="20"/>
        </w:rPr>
        <w:t>que</w:t>
      </w:r>
      <w:r>
        <w:rPr>
          <w:color w:val="231F20"/>
          <w:spacing w:val="-7"/>
          <w:w w:val="105"/>
          <w:sz w:val="20"/>
        </w:rPr>
        <w:t> </w:t>
      </w:r>
      <w:r>
        <w:rPr>
          <w:color w:val="231F20"/>
          <w:w w:val="105"/>
          <w:sz w:val="20"/>
        </w:rPr>
        <w:t>ese</w:t>
      </w:r>
      <w:r>
        <w:rPr>
          <w:color w:val="231F20"/>
          <w:spacing w:val="-7"/>
          <w:w w:val="105"/>
          <w:sz w:val="20"/>
        </w:rPr>
        <w:t> </w:t>
      </w:r>
      <w:r>
        <w:rPr>
          <w:color w:val="231F20"/>
          <w:w w:val="105"/>
          <w:sz w:val="20"/>
        </w:rPr>
        <w:t>terreno señalado es de la población y hoy lo detenta el señor González</w:t>
      </w:r>
      <w:r>
        <w:rPr>
          <w:color w:val="231F20"/>
          <w:spacing w:val="42"/>
          <w:w w:val="105"/>
          <w:sz w:val="20"/>
        </w:rPr>
        <w:t> </w:t>
      </w:r>
      <w:r>
        <w:rPr>
          <w:color w:val="231F20"/>
          <w:w w:val="105"/>
          <w:sz w:val="20"/>
        </w:rPr>
        <w:t>quien</w:t>
      </w:r>
    </w:p>
    <w:p>
      <w:pPr>
        <w:pStyle w:val="BodyText"/>
        <w:spacing w:before="4"/>
        <w:rPr>
          <w:sz w:val="26"/>
        </w:rPr>
      </w:pPr>
      <w:r>
        <w:rPr/>
        <w:pict>
          <v:line style="position:absolute;mso-position-horizontal-relative:page;mso-position-vertical-relative:paragraph;z-index:4264;mso-wrap-distance-left:0;mso-wrap-distance-right:0" from="45.354301pt,19.296917pt" to="117.354301pt,19.296917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1</w:t>
      </w:r>
      <w:r>
        <w:rPr>
          <w:color w:val="231F20"/>
          <w:position w:val="5"/>
          <w:sz w:val="9"/>
        </w:rPr>
        <w:t>  </w:t>
      </w:r>
      <w:r>
        <w:rPr>
          <w:color w:val="231F20"/>
          <w:w w:val="104"/>
          <w:sz w:val="12"/>
        </w:rPr>
        <w:t>AHML</w:t>
      </w:r>
      <w:r>
        <w:rPr>
          <w:color w:val="231F20"/>
          <w:w w:val="96"/>
          <w:sz w:val="16"/>
        </w:rPr>
        <w:t>,</w:t>
      </w:r>
      <w:r>
        <w:rPr>
          <w:color w:val="231F20"/>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z w:val="16"/>
        </w:rPr>
        <w:t> </w:t>
      </w:r>
      <w:r>
        <w:rPr>
          <w:color w:val="231F20"/>
          <w:w w:val="101"/>
          <w:sz w:val="16"/>
        </w:rPr>
        <w:t>11,</w:t>
      </w:r>
      <w:r>
        <w:rPr>
          <w:color w:val="231F20"/>
          <w:sz w:val="16"/>
        </w:rPr>
        <w:t> </w:t>
      </w:r>
      <w:r>
        <w:rPr>
          <w:color w:val="231F20"/>
          <w:w w:val="104"/>
          <w:sz w:val="16"/>
        </w:rPr>
        <w:t>ex</w:t>
      </w:r>
      <w:r>
        <w:rPr>
          <w:color w:val="231F20"/>
          <w:spacing w:val="-5"/>
          <w:w w:val="104"/>
          <w:sz w:val="16"/>
        </w:rPr>
        <w:t>p</w:t>
      </w:r>
      <w:r>
        <w:rPr>
          <w:color w:val="231F20"/>
          <w:w w:val="96"/>
          <w:sz w:val="16"/>
        </w:rPr>
        <w:t>.</w:t>
      </w:r>
      <w:r>
        <w:rPr>
          <w:color w:val="231F20"/>
          <w:sz w:val="16"/>
        </w:rPr>
        <w:t> </w:t>
      </w:r>
      <w:r>
        <w:rPr>
          <w:color w:val="231F20"/>
          <w:w w:val="100"/>
          <w:sz w:val="16"/>
        </w:rPr>
        <w:t>3,</w:t>
      </w:r>
      <w:r>
        <w:rPr>
          <w:color w:val="231F20"/>
          <w:sz w:val="16"/>
        </w:rPr>
        <w:t> </w:t>
      </w:r>
      <w:r>
        <w:rPr>
          <w:color w:val="231F20"/>
          <w:spacing w:val="-3"/>
          <w:w w:val="39"/>
          <w:sz w:val="16"/>
        </w:rPr>
        <w:t>“</w:t>
      </w:r>
      <w:r>
        <w:rPr>
          <w:color w:val="231F20"/>
          <w:w w:val="99"/>
          <w:sz w:val="16"/>
        </w:rPr>
        <w:t>R</w:t>
      </w:r>
      <w:r>
        <w:rPr>
          <w:color w:val="231F20"/>
          <w:spacing w:val="-1"/>
          <w:w w:val="101"/>
          <w:sz w:val="16"/>
        </w:rPr>
        <w:t>e</w:t>
      </w:r>
      <w:r>
        <w:rPr>
          <w:color w:val="231F20"/>
          <w:w w:val="97"/>
          <w:sz w:val="16"/>
        </w:rPr>
        <w:t>l</w:t>
      </w:r>
      <w:r>
        <w:rPr>
          <w:color w:val="231F20"/>
          <w:spacing w:val="-4"/>
          <w:w w:val="105"/>
          <w:sz w:val="16"/>
        </w:rPr>
        <w:t>a</w:t>
      </w:r>
      <w:r>
        <w:rPr>
          <w:color w:val="231F20"/>
          <w:w w:val="116"/>
          <w:sz w:val="16"/>
        </w:rPr>
        <w:t>t</w:t>
      </w:r>
      <w:r>
        <w:rPr>
          <w:color w:val="231F20"/>
          <w:spacing w:val="-2"/>
          <w:w w:val="102"/>
          <w:sz w:val="16"/>
        </w:rPr>
        <w:t>i</w:t>
      </w:r>
      <w:r>
        <w:rPr>
          <w:color w:val="231F20"/>
          <w:spacing w:val="-2"/>
          <w:w w:val="98"/>
          <w:sz w:val="16"/>
        </w:rPr>
        <w:t>v</w:t>
      </w:r>
      <w:r>
        <w:rPr>
          <w:color w:val="231F20"/>
          <w:w w:val="108"/>
          <w:sz w:val="16"/>
        </w:rPr>
        <w:t>o</w:t>
      </w:r>
      <w:r>
        <w:rPr>
          <w:color w:val="231F20"/>
          <w:sz w:val="16"/>
        </w:rPr>
        <w:t> </w:t>
      </w:r>
      <w:r>
        <w:rPr>
          <w:color w:val="231F20"/>
          <w:w w:val="105"/>
          <w:sz w:val="16"/>
        </w:rPr>
        <w:t>a</w:t>
      </w:r>
      <w:r>
        <w:rPr>
          <w:color w:val="231F20"/>
          <w:sz w:val="16"/>
        </w:rPr>
        <w:t> </w:t>
      </w:r>
      <w:r>
        <w:rPr>
          <w:color w:val="231F20"/>
          <w:w w:val="97"/>
          <w:sz w:val="16"/>
        </w:rPr>
        <w:t>l</w:t>
      </w:r>
      <w:r>
        <w:rPr>
          <w:color w:val="231F20"/>
          <w:w w:val="105"/>
          <w:sz w:val="16"/>
        </w:rPr>
        <w:t>a</w:t>
      </w:r>
      <w:r>
        <w:rPr>
          <w:color w:val="231F20"/>
          <w:sz w:val="16"/>
        </w:rPr>
        <w:t> </w:t>
      </w:r>
      <w:r>
        <w:rPr>
          <w:color w:val="231F20"/>
          <w:spacing w:val="1"/>
          <w:w w:val="101"/>
          <w:sz w:val="16"/>
        </w:rPr>
        <w:t>c</w:t>
      </w:r>
      <w:r>
        <w:rPr>
          <w:color w:val="231F20"/>
          <w:w w:val="105"/>
          <w:sz w:val="16"/>
        </w:rPr>
        <w:t>ue</w:t>
      </w:r>
      <w:r>
        <w:rPr>
          <w:color w:val="231F20"/>
          <w:spacing w:val="-1"/>
          <w:w w:val="105"/>
          <w:sz w:val="16"/>
        </w:rPr>
        <w:t>s</w:t>
      </w:r>
      <w:r>
        <w:rPr>
          <w:color w:val="231F20"/>
          <w:w w:val="116"/>
          <w:sz w:val="16"/>
        </w:rPr>
        <w:t>t</w:t>
      </w:r>
      <w:r>
        <w:rPr>
          <w:color w:val="231F20"/>
          <w:w w:val="105"/>
          <w:sz w:val="16"/>
        </w:rPr>
        <w:t>i</w:t>
      </w:r>
      <w:r>
        <w:rPr>
          <w:color w:val="231F20"/>
          <w:spacing w:val="-2"/>
          <w:w w:val="105"/>
          <w:sz w:val="16"/>
        </w:rPr>
        <w:t>ó</w:t>
      </w:r>
      <w:r>
        <w:rPr>
          <w:color w:val="231F20"/>
          <w:w w:val="116"/>
          <w:sz w:val="16"/>
        </w:rPr>
        <w:t>n</w:t>
      </w:r>
      <w:r>
        <w:rPr>
          <w:color w:val="231F20"/>
          <w:sz w:val="16"/>
        </w:rPr>
        <w:t> </w:t>
      </w:r>
      <w:r>
        <w:rPr>
          <w:color w:val="231F20"/>
          <w:w w:val="107"/>
          <w:sz w:val="16"/>
        </w:rPr>
        <w:t>de</w:t>
      </w:r>
      <w:r>
        <w:rPr>
          <w:color w:val="231F20"/>
          <w:sz w:val="16"/>
        </w:rPr>
        <w:t> </w:t>
      </w:r>
      <w:r>
        <w:rPr>
          <w:color w:val="231F20"/>
          <w:w w:val="104"/>
          <w:sz w:val="16"/>
        </w:rPr>
        <w:t>lím</w:t>
      </w:r>
      <w:r>
        <w:rPr>
          <w:color w:val="231F20"/>
          <w:spacing w:val="-2"/>
          <w:w w:val="104"/>
          <w:sz w:val="16"/>
        </w:rPr>
        <w:t>i</w:t>
      </w:r>
      <w:r>
        <w:rPr>
          <w:color w:val="231F20"/>
          <w:spacing w:val="-1"/>
          <w:w w:val="116"/>
          <w:sz w:val="16"/>
        </w:rPr>
        <w:t>t</w:t>
      </w:r>
      <w:r>
        <w:rPr>
          <w:color w:val="231F20"/>
          <w:w w:val="101"/>
          <w:sz w:val="16"/>
        </w:rPr>
        <w:t>es</w:t>
      </w:r>
      <w:r>
        <w:rPr>
          <w:color w:val="231F20"/>
          <w:sz w:val="16"/>
        </w:rPr>
        <w:t> </w:t>
      </w:r>
      <w:r>
        <w:rPr>
          <w:color w:val="231F20"/>
          <w:w w:val="109"/>
          <w:sz w:val="16"/>
        </w:rPr>
        <w:t>e</w:t>
      </w:r>
      <w:r>
        <w:rPr>
          <w:color w:val="231F20"/>
          <w:spacing w:val="-4"/>
          <w:w w:val="109"/>
          <w:sz w:val="16"/>
        </w:rPr>
        <w:t>n</w:t>
      </w:r>
      <w:r>
        <w:rPr>
          <w:color w:val="231F20"/>
          <w:w w:val="116"/>
          <w:sz w:val="16"/>
        </w:rPr>
        <w:t>t</w:t>
      </w:r>
      <w:r>
        <w:rPr>
          <w:color w:val="231F20"/>
          <w:spacing w:val="-3"/>
          <w:w w:val="118"/>
          <w:sz w:val="16"/>
        </w:rPr>
        <w:t>r</w:t>
      </w:r>
      <w:r>
        <w:rPr>
          <w:color w:val="231F20"/>
          <w:w w:val="101"/>
          <w:sz w:val="16"/>
        </w:rPr>
        <w:t>e</w:t>
      </w:r>
      <w:r>
        <w:rPr>
          <w:color w:val="231F20"/>
          <w:sz w:val="16"/>
        </w:rPr>
        <w:t> </w:t>
      </w:r>
      <w:r>
        <w:rPr>
          <w:color w:val="231F20"/>
          <w:w w:val="103"/>
          <w:sz w:val="16"/>
        </w:rPr>
        <w:t>los</w:t>
      </w:r>
      <w:r>
        <w:rPr>
          <w:color w:val="231F20"/>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z w:val="16"/>
        </w:rPr>
        <w:t> </w:t>
      </w:r>
      <w:r>
        <w:rPr>
          <w:color w:val="231F20"/>
          <w:w w:val="107"/>
          <w:sz w:val="16"/>
        </w:rPr>
        <w:t>d</w:t>
      </w:r>
      <w:r>
        <w:rPr>
          <w:color w:val="231F20"/>
          <w:spacing w:val="-1"/>
          <w:w w:val="107"/>
          <w:sz w:val="16"/>
        </w:rPr>
        <w:t>e</w:t>
      </w:r>
      <w:r>
        <w:rPr>
          <w:color w:val="231F20"/>
          <w:w w:val="97"/>
          <w:sz w:val="16"/>
        </w:rPr>
        <w:t>l</w:t>
      </w:r>
      <w:r>
        <w:rPr>
          <w:color w:val="231F20"/>
          <w:sz w:val="16"/>
        </w:rPr>
        <w:t> </w:t>
      </w:r>
      <w:r>
        <w:rPr>
          <w:color w:val="231F20"/>
          <w:spacing w:val="-2"/>
          <w:w w:val="111"/>
          <w:sz w:val="16"/>
        </w:rPr>
        <w:t>p</w:t>
      </w:r>
      <w:r>
        <w:rPr>
          <w:color w:val="231F20"/>
          <w:w w:val="107"/>
          <w:sz w:val="16"/>
        </w:rPr>
        <w:t>u</w:t>
      </w:r>
      <w:r>
        <w:rPr>
          <w:color w:val="231F20"/>
          <w:spacing w:val="-1"/>
          <w:w w:val="107"/>
          <w:sz w:val="16"/>
        </w:rPr>
        <w:t>e</w:t>
      </w:r>
      <w:r>
        <w:rPr>
          <w:color w:val="231F20"/>
          <w:spacing w:val="-2"/>
          <w:w w:val="108"/>
          <w:sz w:val="16"/>
        </w:rPr>
        <w:t>b</w:t>
      </w:r>
      <w:r>
        <w:rPr>
          <w:color w:val="231F20"/>
          <w:w w:val="104"/>
          <w:sz w:val="16"/>
        </w:rPr>
        <w:t>lo</w:t>
      </w:r>
      <w:r>
        <w:rPr>
          <w:color w:val="231F20"/>
          <w:sz w:val="16"/>
        </w:rPr>
        <w:t> </w:t>
      </w:r>
      <w:r>
        <w:rPr>
          <w:color w:val="231F20"/>
          <w:w w:val="107"/>
          <w:sz w:val="16"/>
        </w:rPr>
        <w:t>de</w:t>
      </w:r>
      <w:r>
        <w:rPr>
          <w:color w:val="231F20"/>
          <w:sz w:val="16"/>
        </w:rPr>
        <w:t> </w:t>
      </w:r>
      <w:r>
        <w:rPr>
          <w:color w:val="231F20"/>
          <w:w w:val="106"/>
          <w:sz w:val="16"/>
        </w:rPr>
        <w:t>C</w:t>
      </w:r>
      <w:r>
        <w:rPr>
          <w:color w:val="231F20"/>
          <w:spacing w:val="-1"/>
          <w:w w:val="113"/>
          <w:sz w:val="16"/>
        </w:rPr>
        <w:t>h</w:t>
      </w:r>
      <w:r>
        <w:rPr>
          <w:color w:val="231F20"/>
          <w:spacing w:val="-2"/>
          <w:w w:val="108"/>
          <w:sz w:val="16"/>
        </w:rPr>
        <w:t>o</w:t>
      </w:r>
      <w:r>
        <w:rPr>
          <w:color w:val="231F20"/>
          <w:spacing w:val="-2"/>
          <w:w w:val="97"/>
          <w:sz w:val="16"/>
        </w:rPr>
        <w:t>l</w:t>
      </w:r>
      <w:r>
        <w:rPr>
          <w:color w:val="231F20"/>
          <w:w w:val="113"/>
          <w:sz w:val="16"/>
        </w:rPr>
        <w:t>u</w:t>
      </w:r>
      <w:r>
        <w:rPr>
          <w:color w:val="231F20"/>
          <w:w w:val="97"/>
          <w:sz w:val="16"/>
        </w:rPr>
        <w:t>l</w:t>
      </w:r>
      <w:r>
        <w:rPr>
          <w:color w:val="231F20"/>
          <w:w w:val="105"/>
          <w:sz w:val="16"/>
        </w:rPr>
        <w:t>a </w:t>
      </w:r>
      <w:r>
        <w:rPr>
          <w:color w:val="231F20"/>
          <w:w w:val="105"/>
          <w:sz w:val="16"/>
        </w:rPr>
        <w:t>y el dueño de la hacienda de </w:t>
      </w:r>
      <w:r>
        <w:rPr>
          <w:color w:val="231F20"/>
          <w:spacing w:val="-3"/>
          <w:w w:val="105"/>
          <w:sz w:val="16"/>
        </w:rPr>
        <w:t>Texcaltenco, </w:t>
      </w:r>
      <w:r>
        <w:rPr>
          <w:color w:val="231F20"/>
          <w:w w:val="105"/>
          <w:sz w:val="16"/>
        </w:rPr>
        <w:t>29 de junio de 1911, ocurso dirigido al gobernador del estado </w:t>
      </w:r>
      <w:r>
        <w:rPr>
          <w:color w:val="231F20"/>
          <w:w w:val="107"/>
          <w:sz w:val="16"/>
        </w:rPr>
        <w:t>de</w:t>
      </w:r>
      <w:r>
        <w:rPr>
          <w:color w:val="231F20"/>
          <w:sz w:val="16"/>
        </w:rPr>
        <w:t> </w:t>
      </w:r>
      <w:r>
        <w:rPr>
          <w:color w:val="231F20"/>
          <w:spacing w:val="-5"/>
          <w:w w:val="106"/>
          <w:sz w:val="16"/>
        </w:rPr>
        <w:t>M</w:t>
      </w:r>
      <w:r>
        <w:rPr>
          <w:color w:val="231F20"/>
          <w:w w:val="102"/>
          <w:sz w:val="16"/>
        </w:rPr>
        <w:t>éxic</w:t>
      </w:r>
      <w:r>
        <w:rPr>
          <w:color w:val="231F20"/>
          <w:spacing w:val="-12"/>
          <w:w w:val="102"/>
          <w:sz w:val="16"/>
        </w:rPr>
        <w:t>o</w:t>
      </w:r>
      <w:r>
        <w:rPr>
          <w:color w:val="231F20"/>
          <w:spacing w:val="-26"/>
          <w:w w:val="40"/>
          <w:sz w:val="16"/>
        </w:rPr>
        <w:t>”</w:t>
      </w:r>
      <w:r>
        <w:rPr>
          <w:color w:val="231F20"/>
          <w:w w:val="96"/>
          <w:sz w:val="16"/>
        </w:rPr>
        <w:t>.</w:t>
      </w:r>
    </w:p>
    <w:p>
      <w:pPr>
        <w:spacing w:before="23"/>
        <w:ind w:left="907" w:right="0" w:firstLine="0"/>
        <w:jc w:val="both"/>
        <w:rPr>
          <w:sz w:val="16"/>
        </w:rPr>
      </w:pPr>
      <w:r>
        <w:rPr>
          <w:color w:val="231F20"/>
          <w:w w:val="105"/>
          <w:position w:val="5"/>
          <w:sz w:val="9"/>
        </w:rPr>
        <w:t>2</w:t>
      </w:r>
      <w:r>
        <w:rPr>
          <w:color w:val="231F20"/>
          <w:position w:val="5"/>
          <w:sz w:val="9"/>
        </w:rPr>
        <w:t> </w:t>
      </w:r>
      <w:r>
        <w:rPr>
          <w:color w:val="231F20"/>
          <w:spacing w:val="-11"/>
          <w:position w:val="5"/>
          <w:sz w:val="9"/>
        </w:rPr>
        <w:t> </w:t>
      </w:r>
      <w:r>
        <w:rPr>
          <w:color w:val="231F20"/>
          <w:w w:val="104"/>
          <w:sz w:val="12"/>
        </w:rPr>
        <w:t>AHML</w:t>
      </w:r>
      <w:r>
        <w:rPr>
          <w:color w:val="231F20"/>
          <w:w w:val="96"/>
          <w:sz w:val="16"/>
        </w:rPr>
        <w:t>,</w:t>
      </w:r>
      <w:r>
        <w:rPr>
          <w:color w:val="231F20"/>
          <w:spacing w:val="-6"/>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6"/>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6"/>
          <w:sz w:val="16"/>
        </w:rPr>
        <w:t> </w:t>
      </w:r>
      <w:r>
        <w:rPr>
          <w:color w:val="231F20"/>
          <w:w w:val="101"/>
          <w:sz w:val="16"/>
        </w:rPr>
        <w:t>11,</w:t>
      </w:r>
      <w:r>
        <w:rPr>
          <w:color w:val="231F20"/>
          <w:spacing w:val="-6"/>
          <w:sz w:val="16"/>
        </w:rPr>
        <w:t> </w:t>
      </w:r>
      <w:r>
        <w:rPr>
          <w:color w:val="231F20"/>
          <w:w w:val="104"/>
          <w:sz w:val="16"/>
        </w:rPr>
        <w:t>ex</w:t>
      </w:r>
      <w:r>
        <w:rPr>
          <w:color w:val="231F20"/>
          <w:spacing w:val="-5"/>
          <w:w w:val="104"/>
          <w:sz w:val="16"/>
        </w:rPr>
        <w:t>p</w:t>
      </w:r>
      <w:r>
        <w:rPr>
          <w:color w:val="231F20"/>
          <w:w w:val="96"/>
          <w:sz w:val="16"/>
        </w:rPr>
        <w:t>.</w:t>
      </w:r>
      <w:r>
        <w:rPr>
          <w:color w:val="231F20"/>
          <w:spacing w:val="-6"/>
          <w:sz w:val="16"/>
        </w:rPr>
        <w:t> </w:t>
      </w:r>
      <w:r>
        <w:rPr>
          <w:color w:val="231F20"/>
          <w:w w:val="100"/>
          <w:sz w:val="16"/>
        </w:rPr>
        <w:t>3,</w:t>
      </w:r>
      <w:r>
        <w:rPr>
          <w:color w:val="231F20"/>
          <w:spacing w:val="-6"/>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3"/>
          <w:sz w:val="16"/>
        </w:rPr>
        <w:t>los</w:t>
      </w:r>
      <w:r>
        <w:rPr>
          <w:color w:val="231F20"/>
          <w:spacing w:val="-6"/>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6"/>
          <w:sz w:val="16"/>
        </w:rPr>
        <w:t> </w:t>
      </w:r>
      <w:r>
        <w:rPr>
          <w:color w:val="231F20"/>
          <w:w w:val="107"/>
          <w:sz w:val="16"/>
        </w:rPr>
        <w:t>de</w:t>
      </w:r>
      <w:r>
        <w:rPr>
          <w:color w:val="231F20"/>
          <w:spacing w:val="-6"/>
          <w:sz w:val="16"/>
        </w:rPr>
        <w:t> </w:t>
      </w:r>
      <w:r>
        <w:rPr>
          <w:color w:val="231F20"/>
          <w:w w:val="106"/>
          <w:sz w:val="16"/>
        </w:rPr>
        <w:t>C</w:t>
      </w:r>
      <w:r>
        <w:rPr>
          <w:color w:val="231F20"/>
          <w:spacing w:val="-1"/>
          <w:w w:val="113"/>
          <w:sz w:val="16"/>
        </w:rPr>
        <w:t>h</w:t>
      </w:r>
      <w:r>
        <w:rPr>
          <w:color w:val="231F20"/>
          <w:spacing w:val="-2"/>
          <w:w w:val="108"/>
          <w:sz w:val="16"/>
        </w:rPr>
        <w:t>o</w:t>
      </w:r>
      <w:r>
        <w:rPr>
          <w:color w:val="231F20"/>
          <w:spacing w:val="-2"/>
          <w:w w:val="97"/>
          <w:sz w:val="16"/>
        </w:rPr>
        <w:t>l</w:t>
      </w:r>
      <w:r>
        <w:rPr>
          <w:color w:val="231F20"/>
          <w:w w:val="113"/>
          <w:sz w:val="16"/>
        </w:rPr>
        <w:t>u</w:t>
      </w:r>
      <w:r>
        <w:rPr>
          <w:color w:val="231F20"/>
          <w:w w:val="97"/>
          <w:sz w:val="16"/>
        </w:rPr>
        <w:t>l</w:t>
      </w:r>
      <w:r>
        <w:rPr>
          <w:color w:val="231F20"/>
          <w:w w:val="105"/>
          <w:sz w:val="16"/>
        </w:rPr>
        <w:t>a</w:t>
      </w:r>
      <w:r>
        <w:rPr>
          <w:color w:val="231F20"/>
          <w:spacing w:val="-6"/>
          <w:sz w:val="16"/>
        </w:rPr>
        <w:t> </w:t>
      </w:r>
      <w:r>
        <w:rPr>
          <w:color w:val="231F20"/>
          <w:w w:val="111"/>
          <w:sz w:val="16"/>
        </w:rPr>
        <w:t>dir</w:t>
      </w:r>
      <w:r>
        <w:rPr>
          <w:color w:val="231F20"/>
          <w:w w:val="100"/>
          <w:sz w:val="16"/>
        </w:rPr>
        <w:t>ig</w:t>
      </w:r>
      <w:r>
        <w:rPr>
          <w:color w:val="231F20"/>
          <w:w w:val="108"/>
          <w:sz w:val="16"/>
        </w:rPr>
        <w:t>ido</w:t>
      </w:r>
      <w:r>
        <w:rPr>
          <w:color w:val="231F20"/>
          <w:spacing w:val="-6"/>
          <w:sz w:val="16"/>
        </w:rPr>
        <w:t> </w:t>
      </w:r>
      <w:r>
        <w:rPr>
          <w:color w:val="231F20"/>
          <w:w w:val="105"/>
          <w:sz w:val="16"/>
        </w:rPr>
        <w:t>a</w:t>
      </w:r>
      <w:r>
        <w:rPr>
          <w:color w:val="231F20"/>
          <w:w w:val="97"/>
          <w:sz w:val="16"/>
        </w:rPr>
        <w:t>l</w:t>
      </w:r>
      <w:r>
        <w:rPr>
          <w:color w:val="231F20"/>
          <w:spacing w:val="-6"/>
          <w:sz w:val="16"/>
        </w:rPr>
        <w:t> </w:t>
      </w:r>
      <w:r>
        <w:rPr>
          <w:color w:val="231F20"/>
          <w:w w:val="98"/>
          <w:sz w:val="16"/>
        </w:rPr>
        <w:t>j</w:t>
      </w:r>
      <w:r>
        <w:rPr>
          <w:color w:val="231F20"/>
          <w:w w:val="98"/>
          <w:sz w:val="16"/>
        </w:rPr>
        <w:t>e</w:t>
      </w:r>
      <w:r>
        <w:rPr>
          <w:color w:val="231F20"/>
          <w:spacing w:val="-2"/>
          <w:w w:val="98"/>
          <w:sz w:val="16"/>
        </w:rPr>
        <w:t>f</w:t>
      </w:r>
      <w:r>
        <w:rPr>
          <w:color w:val="231F20"/>
          <w:w w:val="101"/>
          <w:sz w:val="16"/>
        </w:rPr>
        <w:t>e</w:t>
      </w:r>
      <w:r>
        <w:rPr>
          <w:color w:val="231F20"/>
          <w:spacing w:val="-6"/>
          <w:sz w:val="16"/>
        </w:rPr>
        <w:t> </w:t>
      </w:r>
      <w:r>
        <w:rPr>
          <w:color w:val="231F20"/>
          <w:spacing w:val="1"/>
          <w:w w:val="111"/>
          <w:sz w:val="16"/>
        </w:rPr>
        <w:t>p</w:t>
      </w:r>
      <w:r>
        <w:rPr>
          <w:color w:val="231F20"/>
          <w:spacing w:val="-2"/>
          <w:w w:val="108"/>
          <w:sz w:val="16"/>
        </w:rPr>
        <w:t>o</w:t>
      </w:r>
      <w:r>
        <w:rPr>
          <w:color w:val="231F20"/>
          <w:w w:val="94"/>
          <w:sz w:val="16"/>
        </w:rPr>
        <w:t>l</w:t>
      </w:r>
      <w:r>
        <w:rPr>
          <w:color w:val="231F20"/>
          <w:spacing w:val="-2"/>
          <w:w w:val="94"/>
          <w:sz w:val="16"/>
        </w:rPr>
        <w:t>í</w:t>
      </w:r>
      <w:r>
        <w:rPr>
          <w:color w:val="231F20"/>
          <w:w w:val="116"/>
          <w:sz w:val="16"/>
        </w:rPr>
        <w:t>t</w:t>
      </w:r>
      <w:r>
        <w:rPr>
          <w:color w:val="231F20"/>
          <w:w w:val="104"/>
          <w:sz w:val="16"/>
        </w:rPr>
        <w:t>ico</w:t>
      </w:r>
      <w:r>
        <w:rPr>
          <w:color w:val="231F20"/>
          <w:spacing w:val="-6"/>
          <w:sz w:val="16"/>
        </w:rPr>
        <w:t>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spacing w:val="-13"/>
          <w:w w:val="105"/>
          <w:sz w:val="16"/>
        </w:rPr>
        <w:t>a</w:t>
      </w:r>
      <w:r>
        <w:rPr>
          <w:color w:val="231F20"/>
          <w:spacing w:val="-26"/>
          <w:w w:val="40"/>
          <w:sz w:val="16"/>
        </w:rPr>
        <w:t>”</w:t>
      </w:r>
      <w:r>
        <w:rPr>
          <w:color w:val="231F20"/>
          <w:w w:val="96"/>
          <w:sz w:val="16"/>
        </w:rPr>
        <w:t>.</w:t>
      </w:r>
    </w:p>
    <w:p>
      <w:pPr>
        <w:spacing w:after="0"/>
        <w:jc w:val="both"/>
        <w:rPr>
          <w:sz w:val="16"/>
        </w:rPr>
        <w:sectPr>
          <w:pgSz w:w="8510" w:h="11630"/>
          <w:pgMar w:header="305" w:footer="388" w:top="640" w:bottom="580" w:left="0" w:right="0"/>
        </w:sectPr>
      </w:pPr>
    </w:p>
    <w:p>
      <w:pPr>
        <w:pStyle w:val="BodyText"/>
        <w:spacing w:before="1"/>
        <w:rPr>
          <w:sz w:val="13"/>
        </w:rPr>
      </w:pPr>
    </w:p>
    <w:p>
      <w:pPr>
        <w:spacing w:before="25"/>
        <w:ind w:left="1474" w:right="1471" w:firstLine="0"/>
        <w:jc w:val="both"/>
        <w:rPr>
          <w:sz w:val="11"/>
        </w:rPr>
      </w:pPr>
      <w:r>
        <w:rPr>
          <w:color w:val="231F20"/>
          <w:w w:val="110"/>
          <w:sz w:val="20"/>
        </w:rPr>
        <w:t>por</w:t>
      </w:r>
      <w:r>
        <w:rPr>
          <w:color w:val="231F20"/>
          <w:spacing w:val="-23"/>
          <w:w w:val="110"/>
          <w:sz w:val="20"/>
        </w:rPr>
        <w:t> </w:t>
      </w:r>
      <w:r>
        <w:rPr>
          <w:color w:val="231F20"/>
          <w:w w:val="110"/>
          <w:sz w:val="20"/>
        </w:rPr>
        <w:t>medio</w:t>
      </w:r>
      <w:r>
        <w:rPr>
          <w:color w:val="231F20"/>
          <w:spacing w:val="-23"/>
          <w:w w:val="110"/>
          <w:sz w:val="20"/>
        </w:rPr>
        <w:t> </w:t>
      </w:r>
      <w:r>
        <w:rPr>
          <w:color w:val="231F20"/>
          <w:w w:val="110"/>
          <w:sz w:val="20"/>
        </w:rPr>
        <w:t>de</w:t>
      </w:r>
      <w:r>
        <w:rPr>
          <w:color w:val="231F20"/>
          <w:spacing w:val="-23"/>
          <w:w w:val="110"/>
          <w:sz w:val="20"/>
        </w:rPr>
        <w:t> </w:t>
      </w:r>
      <w:r>
        <w:rPr>
          <w:color w:val="231F20"/>
          <w:w w:val="110"/>
          <w:sz w:val="20"/>
        </w:rPr>
        <w:t>sus</w:t>
      </w:r>
      <w:r>
        <w:rPr>
          <w:color w:val="231F20"/>
          <w:spacing w:val="-23"/>
          <w:w w:val="110"/>
          <w:sz w:val="20"/>
        </w:rPr>
        <w:t> </w:t>
      </w:r>
      <w:r>
        <w:rPr>
          <w:color w:val="231F20"/>
          <w:w w:val="110"/>
          <w:sz w:val="20"/>
        </w:rPr>
        <w:t>empleados</w:t>
      </w:r>
      <w:r>
        <w:rPr>
          <w:color w:val="231F20"/>
          <w:spacing w:val="-23"/>
          <w:w w:val="110"/>
          <w:sz w:val="20"/>
        </w:rPr>
        <w:t> </w:t>
      </w:r>
      <w:r>
        <w:rPr>
          <w:color w:val="231F20"/>
          <w:w w:val="110"/>
          <w:sz w:val="20"/>
        </w:rPr>
        <w:t>nos</w:t>
      </w:r>
      <w:r>
        <w:rPr>
          <w:color w:val="231F20"/>
          <w:spacing w:val="-23"/>
          <w:w w:val="110"/>
          <w:sz w:val="20"/>
        </w:rPr>
        <w:t> </w:t>
      </w:r>
      <w:r>
        <w:rPr>
          <w:color w:val="231F20"/>
          <w:w w:val="110"/>
          <w:sz w:val="20"/>
        </w:rPr>
        <w:t>despojó</w:t>
      </w:r>
      <w:r>
        <w:rPr>
          <w:color w:val="231F20"/>
          <w:spacing w:val="-23"/>
          <w:w w:val="110"/>
          <w:sz w:val="20"/>
        </w:rPr>
        <w:t> </w:t>
      </w:r>
      <w:r>
        <w:rPr>
          <w:color w:val="231F20"/>
          <w:w w:val="110"/>
          <w:sz w:val="20"/>
        </w:rPr>
        <w:t>de</w:t>
      </w:r>
      <w:r>
        <w:rPr>
          <w:color w:val="231F20"/>
          <w:spacing w:val="-23"/>
          <w:w w:val="110"/>
          <w:sz w:val="20"/>
        </w:rPr>
        <w:t> </w:t>
      </w:r>
      <w:r>
        <w:rPr>
          <w:color w:val="231F20"/>
          <w:w w:val="110"/>
          <w:sz w:val="20"/>
        </w:rPr>
        <w:t>nuestros</w:t>
      </w:r>
      <w:r>
        <w:rPr>
          <w:color w:val="231F20"/>
          <w:spacing w:val="-23"/>
          <w:w w:val="110"/>
          <w:sz w:val="20"/>
        </w:rPr>
        <w:t> </w:t>
      </w:r>
      <w:r>
        <w:rPr>
          <w:color w:val="231F20"/>
          <w:w w:val="110"/>
          <w:sz w:val="20"/>
        </w:rPr>
        <w:t>útiles</w:t>
      </w:r>
      <w:r>
        <w:rPr>
          <w:color w:val="231F20"/>
          <w:spacing w:val="-23"/>
          <w:w w:val="110"/>
          <w:sz w:val="20"/>
        </w:rPr>
        <w:t> </w:t>
      </w:r>
      <w:r>
        <w:rPr>
          <w:color w:val="231F20"/>
          <w:w w:val="110"/>
          <w:sz w:val="20"/>
        </w:rPr>
        <w:t>de</w:t>
      </w:r>
      <w:r>
        <w:rPr>
          <w:color w:val="231F20"/>
          <w:spacing w:val="-23"/>
          <w:w w:val="110"/>
          <w:sz w:val="20"/>
        </w:rPr>
        <w:t> </w:t>
      </w:r>
      <w:r>
        <w:rPr>
          <w:color w:val="231F20"/>
          <w:w w:val="110"/>
          <w:sz w:val="20"/>
        </w:rPr>
        <w:t>trabajo e</w:t>
      </w:r>
      <w:r>
        <w:rPr>
          <w:color w:val="231F20"/>
          <w:spacing w:val="-24"/>
          <w:w w:val="110"/>
          <w:sz w:val="20"/>
        </w:rPr>
        <w:t> </w:t>
      </w:r>
      <w:r>
        <w:rPr>
          <w:color w:val="231F20"/>
          <w:w w:val="110"/>
          <w:sz w:val="20"/>
        </w:rPr>
        <w:t>impidiéndonos</w:t>
      </w:r>
      <w:r>
        <w:rPr>
          <w:color w:val="231F20"/>
          <w:spacing w:val="-24"/>
          <w:w w:val="110"/>
          <w:sz w:val="20"/>
        </w:rPr>
        <w:t> </w:t>
      </w:r>
      <w:r>
        <w:rPr>
          <w:color w:val="231F20"/>
          <w:w w:val="110"/>
          <w:sz w:val="20"/>
        </w:rPr>
        <w:t>entrar</w:t>
      </w:r>
      <w:r>
        <w:rPr>
          <w:color w:val="231F20"/>
          <w:spacing w:val="-24"/>
          <w:w w:val="110"/>
          <w:sz w:val="20"/>
        </w:rPr>
        <w:t> </w:t>
      </w:r>
      <w:r>
        <w:rPr>
          <w:color w:val="231F20"/>
          <w:w w:val="110"/>
          <w:sz w:val="20"/>
        </w:rPr>
        <w:t>al</w:t>
      </w:r>
      <w:r>
        <w:rPr>
          <w:color w:val="231F20"/>
          <w:spacing w:val="-24"/>
          <w:w w:val="110"/>
          <w:sz w:val="20"/>
        </w:rPr>
        <w:t> </w:t>
      </w:r>
      <w:r>
        <w:rPr>
          <w:color w:val="231F20"/>
          <w:w w:val="110"/>
          <w:sz w:val="20"/>
        </w:rPr>
        <w:t>terreno.</w:t>
      </w:r>
      <w:r>
        <w:rPr>
          <w:color w:val="231F20"/>
          <w:w w:val="110"/>
          <w:position w:val="7"/>
          <w:sz w:val="11"/>
        </w:rPr>
        <w:t>3</w:t>
      </w:r>
    </w:p>
    <w:p>
      <w:pPr>
        <w:pStyle w:val="BodyText"/>
        <w:spacing w:before="1"/>
        <w:rPr>
          <w:sz w:val="21"/>
        </w:rPr>
      </w:pPr>
    </w:p>
    <w:p>
      <w:pPr>
        <w:pStyle w:val="BodyText"/>
        <w:spacing w:line="249" w:lineRule="auto"/>
        <w:ind w:left="907" w:right="904"/>
        <w:jc w:val="both"/>
      </w:pPr>
      <w:r>
        <w:rPr>
          <w:color w:val="231F20"/>
          <w:w w:val="110"/>
        </w:rPr>
        <w:t>Enrique</w:t>
      </w:r>
      <w:r>
        <w:rPr>
          <w:color w:val="231F20"/>
          <w:spacing w:val="-31"/>
          <w:w w:val="110"/>
        </w:rPr>
        <w:t> </w:t>
      </w:r>
      <w:r>
        <w:rPr>
          <w:color w:val="231F20"/>
          <w:w w:val="110"/>
        </w:rPr>
        <w:t>González</w:t>
      </w:r>
      <w:r>
        <w:rPr>
          <w:color w:val="231F20"/>
          <w:spacing w:val="-31"/>
          <w:w w:val="110"/>
        </w:rPr>
        <w:t> </w:t>
      </w:r>
      <w:r>
        <w:rPr>
          <w:color w:val="231F20"/>
          <w:w w:val="110"/>
        </w:rPr>
        <w:t>argumentó</w:t>
      </w:r>
      <w:r>
        <w:rPr>
          <w:color w:val="231F20"/>
          <w:spacing w:val="-31"/>
          <w:w w:val="110"/>
        </w:rPr>
        <w:t> </w:t>
      </w:r>
      <w:r>
        <w:rPr>
          <w:color w:val="231F20"/>
          <w:w w:val="110"/>
        </w:rPr>
        <w:t>que</w:t>
      </w:r>
      <w:r>
        <w:rPr>
          <w:color w:val="231F20"/>
          <w:spacing w:val="-31"/>
          <w:w w:val="110"/>
        </w:rPr>
        <w:t> </w:t>
      </w:r>
      <w:r>
        <w:rPr>
          <w:color w:val="231F20"/>
          <w:w w:val="110"/>
        </w:rPr>
        <w:t>los</w:t>
      </w:r>
      <w:r>
        <w:rPr>
          <w:color w:val="231F20"/>
          <w:spacing w:val="-31"/>
          <w:w w:val="110"/>
        </w:rPr>
        <w:t> </w:t>
      </w:r>
      <w:r>
        <w:rPr>
          <w:color w:val="231F20"/>
          <w:w w:val="110"/>
        </w:rPr>
        <w:t>verdaderos</w:t>
      </w:r>
      <w:r>
        <w:rPr>
          <w:color w:val="231F20"/>
          <w:spacing w:val="-31"/>
          <w:w w:val="110"/>
        </w:rPr>
        <w:t> </w:t>
      </w:r>
      <w:r>
        <w:rPr>
          <w:color w:val="231F20"/>
          <w:w w:val="110"/>
        </w:rPr>
        <w:t>invasores</w:t>
      </w:r>
      <w:r>
        <w:rPr>
          <w:color w:val="231F20"/>
          <w:spacing w:val="3"/>
          <w:w w:val="110"/>
        </w:rPr>
        <w:t> </w:t>
      </w:r>
      <w:r>
        <w:rPr>
          <w:color w:val="231F20"/>
          <w:w w:val="110"/>
        </w:rPr>
        <w:t>eran</w:t>
      </w:r>
      <w:r>
        <w:rPr>
          <w:color w:val="231F20"/>
          <w:spacing w:val="-31"/>
          <w:w w:val="110"/>
        </w:rPr>
        <w:t> </w:t>
      </w:r>
      <w:r>
        <w:rPr>
          <w:color w:val="231F20"/>
          <w:w w:val="110"/>
        </w:rPr>
        <w:t>los</w:t>
      </w:r>
      <w:r>
        <w:rPr>
          <w:color w:val="231F20"/>
          <w:spacing w:val="-31"/>
          <w:w w:val="110"/>
        </w:rPr>
        <w:t> </w:t>
      </w:r>
      <w:r>
        <w:rPr>
          <w:color w:val="231F20"/>
          <w:w w:val="110"/>
        </w:rPr>
        <w:t>vecinos de</w:t>
      </w:r>
      <w:r>
        <w:rPr>
          <w:color w:val="231F20"/>
          <w:spacing w:val="-9"/>
          <w:w w:val="110"/>
        </w:rPr>
        <w:t> </w:t>
      </w:r>
      <w:r>
        <w:rPr>
          <w:color w:val="231F20"/>
          <w:w w:val="110"/>
        </w:rPr>
        <w:t>Cholula.</w:t>
      </w:r>
      <w:r>
        <w:rPr>
          <w:color w:val="231F20"/>
          <w:spacing w:val="-9"/>
          <w:w w:val="110"/>
        </w:rPr>
        <w:t> </w:t>
      </w:r>
      <w:r>
        <w:rPr>
          <w:color w:val="231F20"/>
          <w:w w:val="110"/>
        </w:rPr>
        <w:t>En</w:t>
      </w:r>
      <w:r>
        <w:rPr>
          <w:color w:val="231F20"/>
          <w:spacing w:val="-9"/>
          <w:w w:val="110"/>
        </w:rPr>
        <w:t> </w:t>
      </w:r>
      <w:r>
        <w:rPr>
          <w:color w:val="231F20"/>
          <w:w w:val="110"/>
        </w:rPr>
        <w:t>1913</w:t>
      </w:r>
      <w:r>
        <w:rPr>
          <w:color w:val="231F20"/>
          <w:spacing w:val="-9"/>
          <w:w w:val="110"/>
        </w:rPr>
        <w:t> </w:t>
      </w:r>
      <w:r>
        <w:rPr>
          <w:color w:val="231F20"/>
          <w:w w:val="110"/>
        </w:rPr>
        <w:t>continuaron</w:t>
      </w:r>
      <w:r>
        <w:rPr>
          <w:color w:val="231F20"/>
          <w:spacing w:val="-9"/>
          <w:w w:val="110"/>
        </w:rPr>
        <w:t> </w:t>
      </w:r>
      <w:r>
        <w:rPr>
          <w:color w:val="231F20"/>
          <w:w w:val="110"/>
        </w:rPr>
        <w:t>los</w:t>
      </w:r>
      <w:r>
        <w:rPr>
          <w:color w:val="231F20"/>
          <w:spacing w:val="-9"/>
          <w:w w:val="110"/>
        </w:rPr>
        <w:t> </w:t>
      </w:r>
      <w:r>
        <w:rPr>
          <w:color w:val="231F20"/>
          <w:w w:val="110"/>
        </w:rPr>
        <w:t>enfrentamientos</w:t>
      </w:r>
      <w:r>
        <w:rPr>
          <w:color w:val="231F20"/>
          <w:spacing w:val="-9"/>
          <w:w w:val="110"/>
        </w:rPr>
        <w:t> </w:t>
      </w:r>
      <w:r>
        <w:rPr>
          <w:color w:val="231F20"/>
          <w:w w:val="110"/>
        </w:rPr>
        <w:t>entre</w:t>
      </w:r>
      <w:r>
        <w:rPr>
          <w:color w:val="231F20"/>
          <w:spacing w:val="-9"/>
          <w:w w:val="110"/>
        </w:rPr>
        <w:t> </w:t>
      </w:r>
      <w:r>
        <w:rPr>
          <w:color w:val="231F20"/>
          <w:w w:val="110"/>
        </w:rPr>
        <w:t>los</w:t>
      </w:r>
      <w:r>
        <w:rPr>
          <w:color w:val="231F20"/>
          <w:spacing w:val="-9"/>
          <w:w w:val="110"/>
        </w:rPr>
        <w:t> </w:t>
      </w:r>
      <w:r>
        <w:rPr>
          <w:color w:val="231F20"/>
          <w:w w:val="110"/>
        </w:rPr>
        <w:t>vecinos</w:t>
      </w:r>
      <w:r>
        <w:rPr>
          <w:color w:val="231F20"/>
          <w:spacing w:val="-9"/>
          <w:w w:val="110"/>
        </w:rPr>
        <w:t> </w:t>
      </w:r>
      <w:r>
        <w:rPr>
          <w:color w:val="231F20"/>
          <w:w w:val="110"/>
        </w:rPr>
        <w:t>de Cholula</w:t>
      </w:r>
      <w:r>
        <w:rPr>
          <w:color w:val="231F20"/>
          <w:spacing w:val="-28"/>
          <w:w w:val="110"/>
        </w:rPr>
        <w:t> </w:t>
      </w:r>
      <w:r>
        <w:rPr>
          <w:color w:val="231F20"/>
          <w:w w:val="110"/>
        </w:rPr>
        <w:t>y</w:t>
      </w:r>
      <w:r>
        <w:rPr>
          <w:color w:val="231F20"/>
          <w:spacing w:val="-28"/>
          <w:w w:val="110"/>
        </w:rPr>
        <w:t> </w:t>
      </w:r>
      <w:r>
        <w:rPr>
          <w:color w:val="231F20"/>
          <w:w w:val="110"/>
        </w:rPr>
        <w:t>las</w:t>
      </w:r>
      <w:r>
        <w:rPr>
          <w:color w:val="231F20"/>
          <w:spacing w:val="-28"/>
          <w:w w:val="110"/>
        </w:rPr>
        <w:t> </w:t>
      </w:r>
      <w:r>
        <w:rPr>
          <w:color w:val="231F20"/>
          <w:w w:val="110"/>
        </w:rPr>
        <w:t>autoridades</w:t>
      </w:r>
      <w:r>
        <w:rPr>
          <w:color w:val="231F20"/>
          <w:spacing w:val="-28"/>
          <w:w w:val="110"/>
        </w:rPr>
        <w:t> </w:t>
      </w:r>
      <w:r>
        <w:rPr>
          <w:color w:val="231F20"/>
          <w:w w:val="110"/>
        </w:rPr>
        <w:t>locales.</w:t>
      </w:r>
      <w:r>
        <w:rPr>
          <w:color w:val="231F20"/>
          <w:spacing w:val="-28"/>
          <w:w w:val="110"/>
        </w:rPr>
        <w:t> </w:t>
      </w:r>
      <w:r>
        <w:rPr>
          <w:color w:val="231F20"/>
          <w:w w:val="110"/>
        </w:rPr>
        <w:t>Al</w:t>
      </w:r>
      <w:r>
        <w:rPr>
          <w:color w:val="231F20"/>
          <w:spacing w:val="-28"/>
          <w:w w:val="110"/>
        </w:rPr>
        <w:t> </w:t>
      </w:r>
      <w:r>
        <w:rPr>
          <w:color w:val="231F20"/>
          <w:w w:val="110"/>
        </w:rPr>
        <w:t>no</w:t>
      </w:r>
      <w:r>
        <w:rPr>
          <w:color w:val="231F20"/>
          <w:spacing w:val="-28"/>
          <w:w w:val="110"/>
        </w:rPr>
        <w:t> </w:t>
      </w:r>
      <w:r>
        <w:rPr>
          <w:color w:val="231F20"/>
          <w:w w:val="110"/>
        </w:rPr>
        <w:t>obtener</w:t>
      </w:r>
      <w:r>
        <w:rPr>
          <w:color w:val="231F20"/>
          <w:spacing w:val="-28"/>
          <w:w w:val="110"/>
        </w:rPr>
        <w:t> </w:t>
      </w:r>
      <w:r>
        <w:rPr>
          <w:color w:val="231F20"/>
          <w:w w:val="110"/>
        </w:rPr>
        <w:t>respuesta</w:t>
      </w:r>
      <w:r>
        <w:rPr>
          <w:color w:val="231F20"/>
          <w:spacing w:val="-28"/>
          <w:w w:val="110"/>
        </w:rPr>
        <w:t> </w:t>
      </w:r>
      <w:r>
        <w:rPr>
          <w:color w:val="231F20"/>
          <w:w w:val="110"/>
        </w:rPr>
        <w:t>del</w:t>
      </w:r>
      <w:r>
        <w:rPr>
          <w:color w:val="231F20"/>
          <w:spacing w:val="-28"/>
          <w:w w:val="110"/>
        </w:rPr>
        <w:t> </w:t>
      </w:r>
      <w:r>
        <w:rPr>
          <w:color w:val="231F20"/>
          <w:w w:val="110"/>
        </w:rPr>
        <w:t>gobernador</w:t>
      </w:r>
      <w:r>
        <w:rPr>
          <w:color w:val="231F20"/>
          <w:spacing w:val="-28"/>
          <w:w w:val="110"/>
        </w:rPr>
        <w:t> </w:t>
      </w:r>
      <w:r>
        <w:rPr>
          <w:color w:val="231F20"/>
          <w:w w:val="110"/>
        </w:rPr>
        <w:t>ni de</w:t>
      </w:r>
      <w:r>
        <w:rPr>
          <w:color w:val="231F20"/>
          <w:spacing w:val="-47"/>
          <w:w w:val="110"/>
        </w:rPr>
        <w:t> </w:t>
      </w:r>
      <w:r>
        <w:rPr>
          <w:color w:val="231F20"/>
          <w:w w:val="110"/>
        </w:rPr>
        <w:t>sus</w:t>
      </w:r>
      <w:r>
        <w:rPr>
          <w:color w:val="231F20"/>
          <w:spacing w:val="-47"/>
          <w:w w:val="110"/>
        </w:rPr>
        <w:t> </w:t>
      </w:r>
      <w:r>
        <w:rPr>
          <w:color w:val="231F20"/>
          <w:w w:val="110"/>
        </w:rPr>
        <w:t>autoridades</w:t>
      </w:r>
      <w:r>
        <w:rPr>
          <w:color w:val="231F20"/>
          <w:spacing w:val="-47"/>
          <w:w w:val="110"/>
        </w:rPr>
        <w:t> </w:t>
      </w:r>
      <w:r>
        <w:rPr>
          <w:color w:val="231F20"/>
          <w:w w:val="110"/>
        </w:rPr>
        <w:t>locales,</w:t>
      </w:r>
      <w:r>
        <w:rPr>
          <w:color w:val="231F20"/>
          <w:spacing w:val="-47"/>
          <w:w w:val="110"/>
        </w:rPr>
        <w:t> </w:t>
      </w:r>
      <w:r>
        <w:rPr>
          <w:color w:val="231F20"/>
          <w:w w:val="110"/>
        </w:rPr>
        <w:t>los</w:t>
      </w:r>
      <w:r>
        <w:rPr>
          <w:color w:val="231F20"/>
          <w:spacing w:val="-47"/>
          <w:w w:val="110"/>
        </w:rPr>
        <w:t> </w:t>
      </w:r>
      <w:r>
        <w:rPr>
          <w:color w:val="231F20"/>
          <w:w w:val="110"/>
        </w:rPr>
        <w:t>vecinos</w:t>
      </w:r>
      <w:r>
        <w:rPr>
          <w:color w:val="231F20"/>
          <w:spacing w:val="-47"/>
          <w:w w:val="110"/>
        </w:rPr>
        <w:t> </w:t>
      </w:r>
      <w:r>
        <w:rPr>
          <w:color w:val="231F20"/>
          <w:w w:val="110"/>
        </w:rPr>
        <w:t>decidieron</w:t>
      </w:r>
      <w:r>
        <w:rPr>
          <w:color w:val="231F20"/>
          <w:spacing w:val="-47"/>
          <w:w w:val="110"/>
        </w:rPr>
        <w:t> </w:t>
      </w:r>
      <w:r>
        <w:rPr>
          <w:color w:val="231F20"/>
          <w:w w:val="110"/>
        </w:rPr>
        <w:t>adjudicarse</w:t>
      </w:r>
      <w:r>
        <w:rPr>
          <w:color w:val="231F20"/>
          <w:spacing w:val="-47"/>
          <w:w w:val="110"/>
        </w:rPr>
        <w:t> </w:t>
      </w:r>
      <w:r>
        <w:rPr>
          <w:color w:val="231F20"/>
          <w:w w:val="110"/>
        </w:rPr>
        <w:t>los</w:t>
      </w:r>
      <w:r>
        <w:rPr>
          <w:color w:val="231F20"/>
          <w:spacing w:val="-47"/>
          <w:w w:val="110"/>
        </w:rPr>
        <w:t> </w:t>
      </w:r>
      <w:r>
        <w:rPr>
          <w:color w:val="231F20"/>
          <w:w w:val="110"/>
        </w:rPr>
        <w:t>terrenos</w:t>
      </w:r>
      <w:r>
        <w:rPr>
          <w:color w:val="231F20"/>
          <w:spacing w:val="-47"/>
          <w:w w:val="110"/>
        </w:rPr>
        <w:t> </w:t>
      </w:r>
      <w:r>
        <w:rPr>
          <w:color w:val="231F20"/>
          <w:w w:val="110"/>
        </w:rPr>
        <w:t>que ellos</w:t>
      </w:r>
      <w:r>
        <w:rPr>
          <w:color w:val="231F20"/>
          <w:spacing w:val="-42"/>
          <w:w w:val="110"/>
        </w:rPr>
        <w:t> </w:t>
      </w:r>
      <w:r>
        <w:rPr>
          <w:color w:val="231F20"/>
          <w:w w:val="110"/>
        </w:rPr>
        <w:t>consideraban</w:t>
      </w:r>
      <w:r>
        <w:rPr>
          <w:color w:val="231F20"/>
          <w:spacing w:val="-42"/>
          <w:w w:val="110"/>
        </w:rPr>
        <w:t> </w:t>
      </w:r>
      <w:r>
        <w:rPr>
          <w:color w:val="231F20"/>
          <w:w w:val="110"/>
        </w:rPr>
        <w:t>de</w:t>
      </w:r>
      <w:r>
        <w:rPr>
          <w:color w:val="231F20"/>
          <w:spacing w:val="-42"/>
          <w:w w:val="110"/>
        </w:rPr>
        <w:t> </w:t>
      </w:r>
      <w:r>
        <w:rPr>
          <w:color w:val="231F20"/>
          <w:w w:val="110"/>
        </w:rPr>
        <w:t>su</w:t>
      </w:r>
      <w:r>
        <w:rPr>
          <w:color w:val="231F20"/>
          <w:spacing w:val="-42"/>
          <w:w w:val="110"/>
        </w:rPr>
        <w:t> </w:t>
      </w:r>
      <w:r>
        <w:rPr>
          <w:color w:val="231F20"/>
          <w:w w:val="110"/>
        </w:rPr>
        <w:t>propiedad</w:t>
      </w:r>
      <w:r>
        <w:rPr>
          <w:color w:val="231F20"/>
          <w:spacing w:val="-42"/>
          <w:w w:val="110"/>
        </w:rPr>
        <w:t> </w:t>
      </w:r>
      <w:r>
        <w:rPr>
          <w:color w:val="231F20"/>
          <w:w w:val="110"/>
        </w:rPr>
        <w:t>sin</w:t>
      </w:r>
      <w:r>
        <w:rPr>
          <w:color w:val="231F20"/>
          <w:spacing w:val="-42"/>
          <w:w w:val="110"/>
        </w:rPr>
        <w:t> </w:t>
      </w:r>
      <w:r>
        <w:rPr>
          <w:color w:val="231F20"/>
          <w:w w:val="110"/>
        </w:rPr>
        <w:t>la</w:t>
      </w:r>
      <w:r>
        <w:rPr>
          <w:color w:val="231F20"/>
          <w:spacing w:val="-42"/>
          <w:w w:val="110"/>
        </w:rPr>
        <w:t> </w:t>
      </w:r>
      <w:r>
        <w:rPr>
          <w:color w:val="231F20"/>
          <w:w w:val="110"/>
        </w:rPr>
        <w:t>autorización</w:t>
      </w:r>
      <w:r>
        <w:rPr>
          <w:color w:val="231F20"/>
          <w:spacing w:val="-42"/>
          <w:w w:val="110"/>
        </w:rPr>
        <w:t> </w:t>
      </w:r>
      <w:r>
        <w:rPr>
          <w:color w:val="231F20"/>
          <w:w w:val="110"/>
        </w:rPr>
        <w:t>del</w:t>
      </w:r>
      <w:r>
        <w:rPr>
          <w:color w:val="231F20"/>
          <w:spacing w:val="-42"/>
          <w:w w:val="110"/>
        </w:rPr>
        <w:t> </w:t>
      </w:r>
      <w:r>
        <w:rPr>
          <w:color w:val="231F20"/>
          <w:w w:val="110"/>
        </w:rPr>
        <w:t>ayuntamiento.</w:t>
      </w:r>
      <w:r>
        <w:rPr>
          <w:color w:val="231F20"/>
          <w:spacing w:val="-42"/>
          <w:w w:val="110"/>
        </w:rPr>
        <w:t> </w:t>
      </w:r>
      <w:r>
        <w:rPr>
          <w:color w:val="231F20"/>
          <w:w w:val="110"/>
        </w:rPr>
        <w:t>Más tarde,</w:t>
      </w:r>
      <w:r>
        <w:rPr>
          <w:color w:val="231F20"/>
          <w:spacing w:val="-9"/>
          <w:w w:val="110"/>
        </w:rPr>
        <w:t> </w:t>
      </w:r>
      <w:r>
        <w:rPr>
          <w:color w:val="231F20"/>
          <w:w w:val="110"/>
        </w:rPr>
        <w:t>el</w:t>
      </w:r>
      <w:r>
        <w:rPr>
          <w:color w:val="231F20"/>
          <w:spacing w:val="-9"/>
          <w:w w:val="110"/>
        </w:rPr>
        <w:t> </w:t>
      </w:r>
      <w:r>
        <w:rPr>
          <w:color w:val="231F20"/>
          <w:w w:val="110"/>
        </w:rPr>
        <w:t>gobernador</w:t>
      </w:r>
      <w:r>
        <w:rPr>
          <w:color w:val="231F20"/>
          <w:spacing w:val="-9"/>
          <w:w w:val="110"/>
        </w:rPr>
        <w:t> </w:t>
      </w:r>
      <w:r>
        <w:rPr>
          <w:color w:val="231F20"/>
          <w:w w:val="110"/>
        </w:rPr>
        <w:t>del</w:t>
      </w:r>
      <w:r>
        <w:rPr>
          <w:color w:val="231F20"/>
          <w:spacing w:val="-9"/>
          <w:w w:val="110"/>
        </w:rPr>
        <w:t> </w:t>
      </w:r>
      <w:r>
        <w:rPr>
          <w:color w:val="231F20"/>
          <w:w w:val="110"/>
        </w:rPr>
        <w:t>estado</w:t>
      </w:r>
      <w:r>
        <w:rPr>
          <w:color w:val="231F20"/>
          <w:spacing w:val="-9"/>
          <w:w w:val="110"/>
        </w:rPr>
        <w:t> </w:t>
      </w:r>
      <w:r>
        <w:rPr>
          <w:color w:val="231F20"/>
          <w:w w:val="110"/>
        </w:rPr>
        <w:t>señaló</w:t>
      </w:r>
      <w:r>
        <w:rPr>
          <w:color w:val="231F20"/>
          <w:spacing w:val="-9"/>
          <w:w w:val="110"/>
        </w:rPr>
        <w:t> </w:t>
      </w:r>
      <w:r>
        <w:rPr>
          <w:color w:val="231F20"/>
          <w:w w:val="110"/>
        </w:rPr>
        <w:t>que</w:t>
      </w:r>
      <w:r>
        <w:rPr>
          <w:color w:val="231F20"/>
          <w:spacing w:val="-9"/>
          <w:w w:val="110"/>
        </w:rPr>
        <w:t> </w:t>
      </w:r>
      <w:r>
        <w:rPr>
          <w:color w:val="231F20"/>
          <w:w w:val="110"/>
        </w:rPr>
        <w:t>el</w:t>
      </w:r>
      <w:r>
        <w:rPr>
          <w:color w:val="231F20"/>
          <w:spacing w:val="-9"/>
          <w:w w:val="110"/>
        </w:rPr>
        <w:t> </w:t>
      </w:r>
      <w:r>
        <w:rPr>
          <w:color w:val="231F20"/>
          <w:w w:val="110"/>
        </w:rPr>
        <w:t>poder</w:t>
      </w:r>
      <w:r>
        <w:rPr>
          <w:color w:val="231F20"/>
          <w:spacing w:val="-9"/>
          <w:w w:val="110"/>
        </w:rPr>
        <w:t> </w:t>
      </w:r>
      <w:r>
        <w:rPr>
          <w:color w:val="231F20"/>
          <w:w w:val="110"/>
        </w:rPr>
        <w:t>judicial</w:t>
      </w:r>
      <w:r>
        <w:rPr>
          <w:color w:val="231F20"/>
          <w:spacing w:val="-9"/>
          <w:w w:val="110"/>
        </w:rPr>
        <w:t> </w:t>
      </w:r>
      <w:r>
        <w:rPr>
          <w:color w:val="231F20"/>
          <w:w w:val="110"/>
        </w:rPr>
        <w:t>debía</w:t>
      </w:r>
      <w:r>
        <w:rPr>
          <w:color w:val="231F20"/>
          <w:spacing w:val="-9"/>
          <w:w w:val="110"/>
        </w:rPr>
        <w:t> </w:t>
      </w:r>
      <w:r>
        <w:rPr>
          <w:color w:val="231F20"/>
          <w:w w:val="110"/>
        </w:rPr>
        <w:t>resolver el conflicto en virtud de que los terrenos que se habían adjudicado los de Cholula se inundaban en la época de lluvias, motivo por el que</w:t>
      </w:r>
      <w:r>
        <w:rPr>
          <w:color w:val="231F20"/>
          <w:spacing w:val="-39"/>
          <w:w w:val="110"/>
        </w:rPr>
        <w:t> </w:t>
      </w:r>
      <w:r>
        <w:rPr>
          <w:color w:val="231F20"/>
          <w:w w:val="110"/>
        </w:rPr>
        <w:t>formaban parte</w:t>
      </w:r>
      <w:r>
        <w:rPr>
          <w:color w:val="231F20"/>
          <w:spacing w:val="-33"/>
          <w:w w:val="110"/>
        </w:rPr>
        <w:t> </w:t>
      </w:r>
      <w:r>
        <w:rPr>
          <w:color w:val="231F20"/>
          <w:w w:val="110"/>
        </w:rPr>
        <w:t>de</w:t>
      </w:r>
      <w:r>
        <w:rPr>
          <w:color w:val="231F20"/>
          <w:spacing w:val="-33"/>
          <w:w w:val="110"/>
        </w:rPr>
        <w:t> </w:t>
      </w:r>
      <w:r>
        <w:rPr>
          <w:color w:val="231F20"/>
          <w:w w:val="110"/>
        </w:rPr>
        <w:t>los</w:t>
      </w:r>
      <w:r>
        <w:rPr>
          <w:color w:val="231F20"/>
          <w:spacing w:val="-33"/>
          <w:w w:val="110"/>
        </w:rPr>
        <w:t> </w:t>
      </w:r>
      <w:r>
        <w:rPr>
          <w:color w:val="231F20"/>
          <w:w w:val="110"/>
        </w:rPr>
        <w:t>bienes</w:t>
      </w:r>
      <w:r>
        <w:rPr>
          <w:color w:val="231F20"/>
          <w:spacing w:val="-33"/>
          <w:w w:val="110"/>
        </w:rPr>
        <w:t> </w:t>
      </w:r>
      <w:r>
        <w:rPr>
          <w:color w:val="231F20"/>
          <w:w w:val="110"/>
        </w:rPr>
        <w:t>de</w:t>
      </w:r>
      <w:r>
        <w:rPr>
          <w:color w:val="231F20"/>
          <w:spacing w:val="-33"/>
          <w:w w:val="110"/>
        </w:rPr>
        <w:t> </w:t>
      </w:r>
      <w:r>
        <w:rPr>
          <w:color w:val="231F20"/>
          <w:w w:val="110"/>
        </w:rPr>
        <w:t>la</w:t>
      </w:r>
      <w:r>
        <w:rPr>
          <w:color w:val="231F20"/>
          <w:spacing w:val="-33"/>
          <w:w w:val="110"/>
        </w:rPr>
        <w:t> </w:t>
      </w:r>
      <w:r>
        <w:rPr>
          <w:color w:val="231F20"/>
          <w:w w:val="110"/>
        </w:rPr>
        <w:t>federación:</w:t>
      </w:r>
    </w:p>
    <w:p>
      <w:pPr>
        <w:pStyle w:val="BodyText"/>
        <w:spacing w:before="10"/>
        <w:rPr>
          <w:sz w:val="21"/>
        </w:rPr>
      </w:pPr>
    </w:p>
    <w:p>
      <w:pPr>
        <w:spacing w:before="0"/>
        <w:ind w:left="1474" w:right="1470" w:firstLine="0"/>
        <w:jc w:val="both"/>
        <w:rPr>
          <w:sz w:val="11"/>
        </w:rPr>
      </w:pPr>
      <w:r>
        <w:rPr>
          <w:color w:val="231F20"/>
          <w:w w:val="105"/>
          <w:sz w:val="20"/>
        </w:rPr>
        <w:t>Dada cuenta al C. Gobernador [...] y como por otra parte, las parcelas que ocupan algunos vecinos de Cholula son pertenecientes a terrenos que quedan al descubierto en tiempo que baja el nivel de las aguas de la</w:t>
      </w:r>
      <w:r>
        <w:rPr>
          <w:color w:val="231F20"/>
          <w:spacing w:val="-4"/>
          <w:w w:val="105"/>
          <w:sz w:val="20"/>
        </w:rPr>
        <w:t> </w:t>
      </w:r>
      <w:r>
        <w:rPr>
          <w:color w:val="231F20"/>
          <w:w w:val="105"/>
          <w:sz w:val="20"/>
        </w:rPr>
        <w:t>laguna</w:t>
      </w:r>
      <w:r>
        <w:rPr>
          <w:color w:val="231F20"/>
          <w:spacing w:val="-4"/>
          <w:w w:val="105"/>
          <w:sz w:val="20"/>
        </w:rPr>
        <w:t> </w:t>
      </w:r>
      <w:r>
        <w:rPr>
          <w:color w:val="231F20"/>
          <w:w w:val="105"/>
          <w:sz w:val="20"/>
        </w:rPr>
        <w:t>inundándose</w:t>
      </w:r>
      <w:r>
        <w:rPr>
          <w:color w:val="231F20"/>
          <w:spacing w:val="-4"/>
          <w:w w:val="105"/>
          <w:sz w:val="20"/>
        </w:rPr>
        <w:t> </w:t>
      </w:r>
      <w:r>
        <w:rPr>
          <w:color w:val="231F20"/>
          <w:w w:val="105"/>
          <w:sz w:val="20"/>
        </w:rPr>
        <w:t>después</w:t>
      </w:r>
      <w:r>
        <w:rPr>
          <w:color w:val="231F20"/>
          <w:spacing w:val="-4"/>
          <w:w w:val="105"/>
          <w:sz w:val="20"/>
        </w:rPr>
        <w:t> </w:t>
      </w:r>
      <w:r>
        <w:rPr>
          <w:color w:val="231F20"/>
          <w:w w:val="105"/>
          <w:sz w:val="20"/>
        </w:rPr>
        <w:t>en</w:t>
      </w:r>
      <w:r>
        <w:rPr>
          <w:color w:val="231F20"/>
          <w:spacing w:val="-4"/>
          <w:w w:val="105"/>
          <w:sz w:val="20"/>
        </w:rPr>
        <w:t> </w:t>
      </w:r>
      <w:r>
        <w:rPr>
          <w:color w:val="231F20"/>
          <w:w w:val="105"/>
          <w:sz w:val="20"/>
        </w:rPr>
        <w:t>el</w:t>
      </w:r>
      <w:r>
        <w:rPr>
          <w:color w:val="231F20"/>
          <w:spacing w:val="-4"/>
          <w:w w:val="105"/>
          <w:sz w:val="20"/>
        </w:rPr>
        <w:t> </w:t>
      </w:r>
      <w:r>
        <w:rPr>
          <w:color w:val="231F20"/>
          <w:w w:val="105"/>
          <w:sz w:val="20"/>
        </w:rPr>
        <w:t>de</w:t>
      </w:r>
      <w:r>
        <w:rPr>
          <w:color w:val="231F20"/>
          <w:spacing w:val="-4"/>
          <w:w w:val="105"/>
          <w:sz w:val="20"/>
        </w:rPr>
        <w:t> </w:t>
      </w:r>
      <w:r>
        <w:rPr>
          <w:color w:val="231F20"/>
          <w:w w:val="105"/>
          <w:sz w:val="20"/>
        </w:rPr>
        <w:t>lluvias,</w:t>
      </w:r>
      <w:r>
        <w:rPr>
          <w:color w:val="231F20"/>
          <w:spacing w:val="-4"/>
          <w:w w:val="105"/>
          <w:sz w:val="20"/>
        </w:rPr>
        <w:t> </w:t>
      </w:r>
      <w:r>
        <w:rPr>
          <w:color w:val="231F20"/>
          <w:w w:val="105"/>
          <w:sz w:val="20"/>
        </w:rPr>
        <w:t>y</w:t>
      </w:r>
      <w:r>
        <w:rPr>
          <w:color w:val="231F20"/>
          <w:spacing w:val="-4"/>
          <w:w w:val="105"/>
          <w:sz w:val="20"/>
        </w:rPr>
        <w:t> </w:t>
      </w:r>
      <w:r>
        <w:rPr>
          <w:color w:val="231F20"/>
          <w:w w:val="105"/>
          <w:sz w:val="20"/>
        </w:rPr>
        <w:t>que</w:t>
      </w:r>
      <w:r>
        <w:rPr>
          <w:color w:val="231F20"/>
          <w:spacing w:val="-4"/>
          <w:w w:val="105"/>
          <w:sz w:val="20"/>
        </w:rPr>
        <w:t> </w:t>
      </w:r>
      <w:r>
        <w:rPr>
          <w:color w:val="231F20"/>
          <w:w w:val="105"/>
          <w:sz w:val="20"/>
        </w:rPr>
        <w:t>éstos</w:t>
      </w:r>
      <w:r>
        <w:rPr>
          <w:color w:val="231F20"/>
          <w:spacing w:val="-4"/>
          <w:w w:val="105"/>
          <w:sz w:val="20"/>
        </w:rPr>
        <w:t> </w:t>
      </w:r>
      <w:r>
        <w:rPr>
          <w:color w:val="231F20"/>
          <w:w w:val="105"/>
          <w:sz w:val="20"/>
        </w:rPr>
        <w:t>los</w:t>
      </w:r>
      <w:r>
        <w:rPr>
          <w:color w:val="231F20"/>
          <w:spacing w:val="-4"/>
          <w:w w:val="105"/>
          <w:sz w:val="20"/>
        </w:rPr>
        <w:t> </w:t>
      </w:r>
      <w:r>
        <w:rPr>
          <w:color w:val="231F20"/>
          <w:w w:val="105"/>
          <w:sz w:val="20"/>
        </w:rPr>
        <w:t>vienen sembrando desde el año de 1911, sin que por esto hayan reconocido propiedad alguna, pero que sí están en posesión y en ésta no se les podría inquietar por la autoridad política en virtud de no ser de la incumbencia de éstas sino de la autoridad judicial [...] este gobierno nada puede resolver a tal respecto, y si que los vecinos que están en posesión de las repetidas parcelas, sigan en ella, hasta </w:t>
      </w:r>
      <w:r>
        <w:rPr>
          <w:color w:val="231F20"/>
          <w:spacing w:val="-3"/>
          <w:w w:val="105"/>
          <w:sz w:val="20"/>
        </w:rPr>
        <w:t>tanto, </w:t>
      </w:r>
      <w:r>
        <w:rPr>
          <w:color w:val="231F20"/>
          <w:w w:val="105"/>
          <w:sz w:val="20"/>
        </w:rPr>
        <w:t>como    se ha dicho, se define cuál es la extensión del terreno que pertenezca a la federación, para que entonces, el que quede a favor del pueblo sea fraccionado y repartido, previos los trámites legales, entre los padres</w:t>
      </w:r>
      <w:r>
        <w:rPr>
          <w:color w:val="231F20"/>
          <w:spacing w:val="-11"/>
          <w:w w:val="105"/>
          <w:sz w:val="20"/>
        </w:rPr>
        <w:t> </w:t>
      </w:r>
      <w:r>
        <w:rPr>
          <w:color w:val="231F20"/>
          <w:w w:val="105"/>
          <w:sz w:val="20"/>
        </w:rPr>
        <w:t>cabezas</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familia</w:t>
      </w:r>
      <w:r>
        <w:rPr>
          <w:color w:val="231F20"/>
          <w:spacing w:val="-11"/>
          <w:w w:val="105"/>
          <w:sz w:val="20"/>
        </w:rPr>
        <w:t> </w:t>
      </w:r>
      <w:r>
        <w:rPr>
          <w:color w:val="231F20"/>
          <w:w w:val="105"/>
          <w:sz w:val="20"/>
        </w:rPr>
        <w:t>de</w:t>
      </w:r>
      <w:r>
        <w:rPr>
          <w:color w:val="231F20"/>
          <w:spacing w:val="-11"/>
          <w:w w:val="105"/>
          <w:sz w:val="20"/>
        </w:rPr>
        <w:t> </w:t>
      </w:r>
      <w:r>
        <w:rPr>
          <w:color w:val="231F20"/>
          <w:w w:val="105"/>
          <w:sz w:val="20"/>
        </w:rPr>
        <w:t>la</w:t>
      </w:r>
      <w:r>
        <w:rPr>
          <w:color w:val="231F20"/>
          <w:spacing w:val="-11"/>
          <w:w w:val="105"/>
          <w:sz w:val="20"/>
        </w:rPr>
        <w:t> </w:t>
      </w:r>
      <w:r>
        <w:rPr>
          <w:color w:val="231F20"/>
          <w:w w:val="105"/>
          <w:sz w:val="20"/>
        </w:rPr>
        <w:t>localidad,</w:t>
      </w:r>
      <w:r>
        <w:rPr>
          <w:color w:val="231F20"/>
          <w:spacing w:val="-11"/>
          <w:w w:val="105"/>
          <w:sz w:val="20"/>
        </w:rPr>
        <w:t> </w:t>
      </w:r>
      <w:r>
        <w:rPr>
          <w:color w:val="231F20"/>
          <w:w w:val="105"/>
          <w:sz w:val="20"/>
        </w:rPr>
        <w:t>conforme</w:t>
      </w:r>
      <w:r>
        <w:rPr>
          <w:color w:val="231F20"/>
          <w:spacing w:val="-11"/>
          <w:w w:val="105"/>
          <w:sz w:val="20"/>
        </w:rPr>
        <w:t> </w:t>
      </w:r>
      <w:r>
        <w:rPr>
          <w:color w:val="231F20"/>
          <w:w w:val="105"/>
          <w:sz w:val="20"/>
        </w:rPr>
        <w:t>a</w:t>
      </w:r>
      <w:r>
        <w:rPr>
          <w:color w:val="231F20"/>
          <w:spacing w:val="-11"/>
          <w:w w:val="105"/>
          <w:sz w:val="20"/>
        </w:rPr>
        <w:t> </w:t>
      </w:r>
      <w:r>
        <w:rPr>
          <w:color w:val="231F20"/>
          <w:w w:val="105"/>
          <w:sz w:val="20"/>
        </w:rPr>
        <w:t>las</w:t>
      </w:r>
      <w:r>
        <w:rPr>
          <w:color w:val="231F20"/>
          <w:spacing w:val="-11"/>
          <w:w w:val="105"/>
          <w:sz w:val="20"/>
        </w:rPr>
        <w:t> </w:t>
      </w:r>
      <w:r>
        <w:rPr>
          <w:color w:val="231F20"/>
          <w:w w:val="105"/>
          <w:sz w:val="20"/>
        </w:rPr>
        <w:t>disposiciones generales</w:t>
      </w:r>
      <w:r>
        <w:rPr>
          <w:color w:val="231F20"/>
          <w:spacing w:val="-12"/>
          <w:w w:val="105"/>
          <w:sz w:val="20"/>
        </w:rPr>
        <w:t> </w:t>
      </w:r>
      <w:r>
        <w:rPr>
          <w:color w:val="231F20"/>
          <w:w w:val="105"/>
          <w:sz w:val="20"/>
        </w:rPr>
        <w:t>y</w:t>
      </w:r>
      <w:r>
        <w:rPr>
          <w:color w:val="231F20"/>
          <w:spacing w:val="-12"/>
          <w:w w:val="105"/>
          <w:sz w:val="20"/>
        </w:rPr>
        <w:t> </w:t>
      </w:r>
      <w:r>
        <w:rPr>
          <w:color w:val="231F20"/>
          <w:w w:val="105"/>
          <w:sz w:val="20"/>
        </w:rPr>
        <w:t>locales</w:t>
      </w:r>
      <w:r>
        <w:rPr>
          <w:color w:val="231F20"/>
          <w:spacing w:val="-12"/>
          <w:w w:val="105"/>
          <w:sz w:val="20"/>
        </w:rPr>
        <w:t> </w:t>
      </w:r>
      <w:r>
        <w:rPr>
          <w:color w:val="231F20"/>
          <w:w w:val="105"/>
          <w:sz w:val="20"/>
        </w:rPr>
        <w:t>sobre</w:t>
      </w:r>
      <w:r>
        <w:rPr>
          <w:color w:val="231F20"/>
          <w:spacing w:val="-12"/>
          <w:w w:val="105"/>
          <w:sz w:val="20"/>
        </w:rPr>
        <w:t> </w:t>
      </w:r>
      <w:r>
        <w:rPr>
          <w:color w:val="231F20"/>
          <w:w w:val="105"/>
          <w:sz w:val="20"/>
        </w:rPr>
        <w:t>la</w:t>
      </w:r>
      <w:r>
        <w:rPr>
          <w:color w:val="231F20"/>
          <w:spacing w:val="-12"/>
          <w:w w:val="105"/>
          <w:sz w:val="20"/>
        </w:rPr>
        <w:t> </w:t>
      </w:r>
      <w:r>
        <w:rPr>
          <w:color w:val="231F20"/>
          <w:w w:val="105"/>
          <w:sz w:val="20"/>
        </w:rPr>
        <w:t>materia.</w:t>
      </w:r>
      <w:r>
        <w:rPr>
          <w:color w:val="231F20"/>
          <w:w w:val="105"/>
          <w:position w:val="7"/>
          <w:sz w:val="11"/>
        </w:rPr>
        <w:t>4</w:t>
      </w:r>
    </w:p>
    <w:p>
      <w:pPr>
        <w:pStyle w:val="BodyText"/>
        <w:spacing w:before="2"/>
        <w:rPr>
          <w:sz w:val="24"/>
        </w:rPr>
      </w:pPr>
    </w:p>
    <w:p>
      <w:pPr>
        <w:pStyle w:val="BodyText"/>
        <w:spacing w:line="249" w:lineRule="auto"/>
        <w:ind w:left="907" w:right="904"/>
        <w:jc w:val="both"/>
      </w:pPr>
      <w:r>
        <w:rPr>
          <w:color w:val="231F20"/>
          <w:w w:val="98"/>
        </w:rPr>
        <w:t>E</w:t>
      </w:r>
      <w:r>
        <w:rPr>
          <w:color w:val="231F20"/>
          <w:spacing w:val="-2"/>
          <w:w w:val="100"/>
        </w:rPr>
        <w:t>s</w:t>
      </w:r>
      <w:r>
        <w:rPr>
          <w:color w:val="231F20"/>
          <w:spacing w:val="1"/>
          <w:w w:val="116"/>
        </w:rPr>
        <w:t>t</w:t>
      </w:r>
      <w:r>
        <w:rPr>
          <w:color w:val="231F20"/>
          <w:w w:val="105"/>
        </w:rPr>
        <w:t>a</w:t>
      </w:r>
      <w:r>
        <w:rPr>
          <w:color w:val="231F20"/>
          <w:spacing w:val="-7"/>
        </w:rPr>
        <w:t> </w:t>
      </w:r>
      <w:r>
        <w:rPr>
          <w:color w:val="231F20"/>
          <w:spacing w:val="2"/>
          <w:w w:val="111"/>
        </w:rPr>
        <w:t>p</w:t>
      </w:r>
      <w:r>
        <w:rPr>
          <w:color w:val="231F20"/>
          <w:w w:val="104"/>
        </w:rPr>
        <w:t>osici</w:t>
      </w:r>
      <w:r>
        <w:rPr>
          <w:color w:val="231F20"/>
          <w:spacing w:val="-3"/>
          <w:w w:val="104"/>
        </w:rPr>
        <w:t>ó</w:t>
      </w:r>
      <w:r>
        <w:rPr>
          <w:color w:val="231F20"/>
          <w:w w:val="116"/>
        </w:rPr>
        <w:t>n</w:t>
      </w:r>
      <w:r>
        <w:rPr>
          <w:color w:val="231F20"/>
          <w:spacing w:val="-7"/>
        </w:rPr>
        <w:t> </w:t>
      </w:r>
      <w:r>
        <w:rPr>
          <w:color w:val="231F20"/>
          <w:spacing w:val="-2"/>
          <w:w w:val="105"/>
        </w:rPr>
        <w:t>a</w:t>
      </w:r>
      <w:r>
        <w:rPr>
          <w:color w:val="231F20"/>
          <w:spacing w:val="-5"/>
          <w:w w:val="116"/>
        </w:rPr>
        <w:t>n</w:t>
      </w:r>
      <w:r>
        <w:rPr>
          <w:color w:val="231F20"/>
          <w:spacing w:val="1"/>
          <w:w w:val="116"/>
        </w:rPr>
        <w:t>t</w:t>
      </w:r>
      <w:r>
        <w:rPr>
          <w:color w:val="231F20"/>
          <w:spacing w:val="-2"/>
          <w:w w:val="105"/>
        </w:rPr>
        <w:t>a</w:t>
      </w:r>
      <w:r>
        <w:rPr>
          <w:color w:val="231F20"/>
          <w:spacing w:val="-2"/>
          <w:w w:val="99"/>
        </w:rPr>
        <w:t>g</w:t>
      </w:r>
      <w:r>
        <w:rPr>
          <w:color w:val="231F20"/>
          <w:spacing w:val="-3"/>
          <w:w w:val="107"/>
        </w:rPr>
        <w:t>ó</w:t>
      </w:r>
      <w:r>
        <w:rPr>
          <w:color w:val="231F20"/>
          <w:w w:val="107"/>
        </w:rPr>
        <w:t>nic</w:t>
      </w:r>
      <w:r>
        <w:rPr>
          <w:color w:val="231F20"/>
          <w:w w:val="105"/>
        </w:rPr>
        <w:t>a</w:t>
      </w:r>
      <w:r>
        <w:rPr>
          <w:color w:val="231F20"/>
          <w:spacing w:val="-7"/>
        </w:rPr>
        <w:t> </w:t>
      </w:r>
      <w:r>
        <w:rPr>
          <w:color w:val="231F20"/>
          <w:w w:val="107"/>
        </w:rPr>
        <w:t>d</w:t>
      </w:r>
      <w:r>
        <w:rPr>
          <w:color w:val="231F20"/>
          <w:spacing w:val="-1"/>
          <w:w w:val="107"/>
        </w:rPr>
        <w:t>e</w:t>
      </w:r>
      <w:r>
        <w:rPr>
          <w:color w:val="231F20"/>
          <w:w w:val="97"/>
        </w:rPr>
        <w:t>l</w:t>
      </w:r>
      <w:r>
        <w:rPr>
          <w:color w:val="231F20"/>
          <w:spacing w:val="-7"/>
        </w:rPr>
        <w:t> </w:t>
      </w:r>
      <w:r>
        <w:rPr>
          <w:color w:val="231F20"/>
          <w:spacing w:val="-4"/>
          <w:w w:val="105"/>
        </w:rPr>
        <w:t>a</w:t>
      </w:r>
      <w:r>
        <w:rPr>
          <w:color w:val="231F20"/>
          <w:w w:val="109"/>
        </w:rPr>
        <w:t>yu</w:t>
      </w:r>
      <w:r>
        <w:rPr>
          <w:color w:val="231F20"/>
          <w:spacing w:val="-5"/>
          <w:w w:val="109"/>
        </w:rPr>
        <w:t>n</w:t>
      </w:r>
      <w:r>
        <w:rPr>
          <w:color w:val="231F20"/>
          <w:spacing w:val="1"/>
          <w:w w:val="116"/>
        </w:rPr>
        <w:t>t</w:t>
      </w:r>
      <w:r>
        <w:rPr>
          <w:color w:val="231F20"/>
          <w:spacing w:val="-2"/>
          <w:w w:val="105"/>
        </w:rPr>
        <w:t>a</w:t>
      </w:r>
      <w:r>
        <w:rPr>
          <w:color w:val="231F20"/>
          <w:w w:val="109"/>
        </w:rPr>
        <w:t>mie</w:t>
      </w:r>
      <w:r>
        <w:rPr>
          <w:color w:val="231F20"/>
          <w:spacing w:val="-5"/>
          <w:w w:val="109"/>
        </w:rPr>
        <w:t>n</w:t>
      </w:r>
      <w:r>
        <w:rPr>
          <w:color w:val="231F20"/>
          <w:spacing w:val="-2"/>
          <w:w w:val="116"/>
        </w:rPr>
        <w:t>t</w:t>
      </w:r>
      <w:r>
        <w:rPr>
          <w:color w:val="231F20"/>
          <w:w w:val="108"/>
        </w:rPr>
        <w:t>o</w:t>
      </w:r>
      <w:r>
        <w:rPr>
          <w:color w:val="231F20"/>
          <w:spacing w:val="-7"/>
        </w:rPr>
        <w:t> </w:t>
      </w:r>
      <w:r>
        <w:rPr>
          <w:color w:val="231F20"/>
          <w:w w:val="105"/>
        </w:rPr>
        <w:t>a</w:t>
      </w:r>
      <w:r>
        <w:rPr>
          <w:color w:val="231F20"/>
          <w:spacing w:val="-7"/>
        </w:rPr>
        <w:t> </w:t>
      </w:r>
      <w:r>
        <w:rPr>
          <w:color w:val="231F20"/>
          <w:w w:val="97"/>
        </w:rPr>
        <w:t>l</w:t>
      </w:r>
      <w:r>
        <w:rPr>
          <w:color w:val="231F20"/>
          <w:w w:val="105"/>
        </w:rPr>
        <w:t>a</w:t>
      </w:r>
      <w:r>
        <w:rPr>
          <w:color w:val="231F20"/>
          <w:spacing w:val="-7"/>
        </w:rPr>
        <w:t> </w:t>
      </w:r>
      <w:r>
        <w:rPr>
          <w:color w:val="231F20"/>
          <w:spacing w:val="-18"/>
          <w:w w:val="39"/>
        </w:rPr>
        <w:t>“</w:t>
      </w:r>
      <w:r>
        <w:rPr>
          <w:color w:val="231F20"/>
          <w:spacing w:val="1"/>
          <w:w w:val="99"/>
        </w:rPr>
        <w:t>g</w:t>
      </w:r>
      <w:r>
        <w:rPr>
          <w:color w:val="231F20"/>
          <w:w w:val="110"/>
        </w:rPr>
        <w:t>r</w:t>
      </w:r>
      <w:r>
        <w:rPr>
          <w:color w:val="231F20"/>
          <w:spacing w:val="-2"/>
          <w:w w:val="110"/>
        </w:rPr>
        <w:t>a</w:t>
      </w:r>
      <w:r>
        <w:rPr>
          <w:color w:val="231F20"/>
          <w:w w:val="116"/>
        </w:rPr>
        <w:t>n</w:t>
      </w:r>
      <w:r>
        <w:rPr>
          <w:color w:val="231F20"/>
          <w:spacing w:val="-7"/>
        </w:rPr>
        <w:t> </w:t>
      </w:r>
      <w:r>
        <w:rPr>
          <w:color w:val="231F20"/>
          <w:w w:val="100"/>
        </w:rPr>
        <w:t>f</w:t>
      </w:r>
      <w:r>
        <w:rPr>
          <w:color w:val="231F20"/>
          <w:spacing w:val="-2"/>
          <w:w w:val="100"/>
        </w:rPr>
        <w:t>a</w:t>
      </w:r>
      <w:r>
        <w:rPr>
          <w:color w:val="231F20"/>
          <w:w w:val="109"/>
        </w:rPr>
        <w:t>m</w:t>
      </w:r>
      <w:r>
        <w:rPr>
          <w:color w:val="231F20"/>
          <w:spacing w:val="1"/>
          <w:w w:val="109"/>
        </w:rPr>
        <w:t>i</w:t>
      </w:r>
      <w:r>
        <w:rPr>
          <w:color w:val="231F20"/>
          <w:w w:val="99"/>
        </w:rPr>
        <w:t>li</w:t>
      </w:r>
      <w:r>
        <w:rPr>
          <w:color w:val="231F20"/>
          <w:w w:val="105"/>
        </w:rPr>
        <w:t>a</w:t>
      </w:r>
      <w:r>
        <w:rPr>
          <w:color w:val="231F20"/>
          <w:spacing w:val="-7"/>
        </w:rPr>
        <w:t> </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5"/>
        </w:rPr>
        <w:t>le</w:t>
      </w:r>
      <w:r>
        <w:rPr>
          <w:color w:val="231F20"/>
          <w:spacing w:val="1"/>
          <w:w w:val="105"/>
        </w:rPr>
        <w:t>r</w:t>
      </w:r>
      <w:r>
        <w:rPr>
          <w:color w:val="231F20"/>
          <w:w w:val="111"/>
        </w:rPr>
        <w:t>i</w:t>
      </w:r>
      <w:r>
        <w:rPr>
          <w:color w:val="231F20"/>
          <w:spacing w:val="-1"/>
          <w:w w:val="111"/>
        </w:rPr>
        <w:t>n</w:t>
      </w:r>
      <w:r>
        <w:rPr>
          <w:color w:val="231F20"/>
          <w:spacing w:val="-18"/>
          <w:w w:val="105"/>
        </w:rPr>
        <w:t>a</w:t>
      </w:r>
      <w:r>
        <w:rPr>
          <w:color w:val="231F20"/>
          <w:spacing w:val="-36"/>
          <w:w w:val="40"/>
        </w:rPr>
        <w:t>”</w:t>
      </w:r>
      <w:r>
        <w:rPr>
          <w:color w:val="231F20"/>
          <w:w w:val="96"/>
        </w:rPr>
        <w:t>,</w:t>
      </w:r>
      <w:r>
        <w:rPr>
          <w:color w:val="231F20"/>
          <w:spacing w:val="-7"/>
        </w:rPr>
        <w:t> </w:t>
      </w:r>
      <w:r>
        <w:rPr>
          <w:color w:val="231F20"/>
          <w:w w:val="107"/>
        </w:rPr>
        <w:t>era </w:t>
      </w:r>
      <w:r>
        <w:rPr>
          <w:color w:val="231F20"/>
          <w:w w:val="110"/>
        </w:rPr>
        <w:t>sólo</w:t>
      </w:r>
      <w:r>
        <w:rPr>
          <w:color w:val="231F20"/>
          <w:spacing w:val="-33"/>
          <w:w w:val="110"/>
        </w:rPr>
        <w:t> </w:t>
      </w:r>
      <w:r>
        <w:rPr>
          <w:color w:val="231F20"/>
          <w:w w:val="110"/>
        </w:rPr>
        <w:t>otro</w:t>
      </w:r>
      <w:r>
        <w:rPr>
          <w:color w:val="231F20"/>
          <w:spacing w:val="-33"/>
          <w:w w:val="110"/>
        </w:rPr>
        <w:t> </w:t>
      </w:r>
      <w:r>
        <w:rPr>
          <w:color w:val="231F20"/>
          <w:w w:val="110"/>
        </w:rPr>
        <w:t>episodio</w:t>
      </w:r>
      <w:r>
        <w:rPr>
          <w:color w:val="231F20"/>
          <w:spacing w:val="-33"/>
          <w:w w:val="110"/>
        </w:rPr>
        <w:t> </w:t>
      </w:r>
      <w:r>
        <w:rPr>
          <w:color w:val="231F20"/>
          <w:w w:val="110"/>
        </w:rPr>
        <w:t>de</w:t>
      </w:r>
      <w:r>
        <w:rPr>
          <w:color w:val="231F20"/>
          <w:spacing w:val="-33"/>
          <w:w w:val="110"/>
        </w:rPr>
        <w:t> </w:t>
      </w:r>
      <w:r>
        <w:rPr>
          <w:color w:val="231F20"/>
          <w:w w:val="110"/>
        </w:rPr>
        <w:t>la</w:t>
      </w:r>
      <w:r>
        <w:rPr>
          <w:color w:val="231F20"/>
          <w:spacing w:val="-33"/>
          <w:w w:val="110"/>
        </w:rPr>
        <w:t> </w:t>
      </w:r>
      <w:r>
        <w:rPr>
          <w:color w:val="231F20"/>
          <w:w w:val="110"/>
        </w:rPr>
        <w:t>traición</w:t>
      </w:r>
      <w:r>
        <w:rPr>
          <w:color w:val="231F20"/>
          <w:spacing w:val="-33"/>
          <w:w w:val="110"/>
        </w:rPr>
        <w:t> </w:t>
      </w:r>
      <w:r>
        <w:rPr>
          <w:color w:val="231F20"/>
          <w:w w:val="110"/>
        </w:rPr>
        <w:t>del</w:t>
      </w:r>
      <w:r>
        <w:rPr>
          <w:color w:val="231F20"/>
          <w:spacing w:val="-33"/>
          <w:w w:val="110"/>
        </w:rPr>
        <w:t> </w:t>
      </w:r>
      <w:r>
        <w:rPr>
          <w:color w:val="231F20"/>
          <w:w w:val="110"/>
        </w:rPr>
        <w:t>ayuntamiento</w:t>
      </w:r>
      <w:r>
        <w:rPr>
          <w:color w:val="231F20"/>
          <w:spacing w:val="-33"/>
          <w:w w:val="110"/>
        </w:rPr>
        <w:t> </w:t>
      </w:r>
      <w:r>
        <w:rPr>
          <w:color w:val="231F20"/>
          <w:w w:val="110"/>
        </w:rPr>
        <w:t>a</w:t>
      </w:r>
      <w:r>
        <w:rPr>
          <w:color w:val="231F20"/>
          <w:spacing w:val="-33"/>
          <w:w w:val="110"/>
        </w:rPr>
        <w:t> </w:t>
      </w:r>
      <w:r>
        <w:rPr>
          <w:color w:val="231F20"/>
          <w:w w:val="110"/>
        </w:rPr>
        <w:t>la</w:t>
      </w:r>
      <w:r>
        <w:rPr>
          <w:color w:val="231F20"/>
          <w:spacing w:val="-33"/>
          <w:w w:val="110"/>
        </w:rPr>
        <w:t> </w:t>
      </w:r>
      <w:r>
        <w:rPr>
          <w:color w:val="231F20"/>
          <w:w w:val="110"/>
        </w:rPr>
        <w:t>familia</w:t>
      </w:r>
      <w:r>
        <w:rPr>
          <w:color w:val="231F20"/>
          <w:spacing w:val="-33"/>
          <w:w w:val="110"/>
        </w:rPr>
        <w:t> </w:t>
      </w:r>
      <w:r>
        <w:rPr>
          <w:color w:val="231F20"/>
          <w:w w:val="110"/>
        </w:rPr>
        <w:t>decimonónica, a</w:t>
      </w:r>
      <w:r>
        <w:rPr>
          <w:color w:val="231F20"/>
          <w:spacing w:val="-23"/>
          <w:w w:val="110"/>
        </w:rPr>
        <w:t> </w:t>
      </w:r>
      <w:r>
        <w:rPr>
          <w:color w:val="231F20"/>
          <w:w w:val="110"/>
        </w:rPr>
        <w:t>la</w:t>
      </w:r>
      <w:r>
        <w:rPr>
          <w:color w:val="231F20"/>
          <w:spacing w:val="-23"/>
          <w:w w:val="110"/>
        </w:rPr>
        <w:t> </w:t>
      </w:r>
      <w:r>
        <w:rPr>
          <w:color w:val="231F20"/>
          <w:w w:val="110"/>
        </w:rPr>
        <w:t>que</w:t>
      </w:r>
      <w:r>
        <w:rPr>
          <w:color w:val="231F20"/>
          <w:spacing w:val="-23"/>
          <w:w w:val="110"/>
        </w:rPr>
        <w:t> </w:t>
      </w:r>
      <w:r>
        <w:rPr>
          <w:color w:val="231F20"/>
          <w:w w:val="110"/>
        </w:rPr>
        <w:t>hicimos</w:t>
      </w:r>
      <w:r>
        <w:rPr>
          <w:color w:val="231F20"/>
          <w:spacing w:val="-23"/>
          <w:w w:val="110"/>
        </w:rPr>
        <w:t> </w:t>
      </w:r>
      <w:r>
        <w:rPr>
          <w:color w:val="231F20"/>
          <w:w w:val="110"/>
        </w:rPr>
        <w:t>referencia</w:t>
      </w:r>
      <w:r>
        <w:rPr>
          <w:color w:val="231F20"/>
          <w:spacing w:val="-23"/>
          <w:w w:val="110"/>
        </w:rPr>
        <w:t> </w:t>
      </w:r>
      <w:r>
        <w:rPr>
          <w:color w:val="231F20"/>
          <w:w w:val="110"/>
        </w:rPr>
        <w:t>en</w:t>
      </w:r>
      <w:r>
        <w:rPr>
          <w:color w:val="231F20"/>
          <w:spacing w:val="-23"/>
          <w:w w:val="110"/>
        </w:rPr>
        <w:t> </w:t>
      </w:r>
      <w:r>
        <w:rPr>
          <w:color w:val="231F20"/>
          <w:w w:val="110"/>
        </w:rPr>
        <w:t>capítulos</w:t>
      </w:r>
      <w:r>
        <w:rPr>
          <w:color w:val="231F20"/>
          <w:spacing w:val="-23"/>
          <w:w w:val="110"/>
        </w:rPr>
        <w:t> </w:t>
      </w:r>
      <w:r>
        <w:rPr>
          <w:color w:val="231F20"/>
          <w:w w:val="110"/>
        </w:rPr>
        <w:t>anteriores.</w:t>
      </w:r>
      <w:r>
        <w:rPr>
          <w:color w:val="231F20"/>
          <w:spacing w:val="-23"/>
          <w:w w:val="110"/>
        </w:rPr>
        <w:t> </w:t>
      </w:r>
      <w:r>
        <w:rPr>
          <w:color w:val="231F20"/>
          <w:w w:val="110"/>
        </w:rPr>
        <w:t>Ahora</w:t>
      </w:r>
      <w:r>
        <w:rPr>
          <w:color w:val="231F20"/>
          <w:spacing w:val="-23"/>
          <w:w w:val="110"/>
        </w:rPr>
        <w:t> </w:t>
      </w:r>
      <w:r>
        <w:rPr>
          <w:color w:val="231F20"/>
          <w:w w:val="110"/>
        </w:rPr>
        <w:t>bien,</w:t>
      </w:r>
      <w:r>
        <w:rPr>
          <w:color w:val="231F20"/>
          <w:spacing w:val="-23"/>
          <w:w w:val="110"/>
        </w:rPr>
        <w:t> </w:t>
      </w:r>
      <w:r>
        <w:rPr>
          <w:color w:val="231F20"/>
          <w:w w:val="110"/>
        </w:rPr>
        <w:t>esta</w:t>
      </w:r>
      <w:r>
        <w:rPr>
          <w:color w:val="231F20"/>
          <w:spacing w:val="-23"/>
          <w:w w:val="110"/>
        </w:rPr>
        <w:t> </w:t>
      </w:r>
      <w:r>
        <w:rPr>
          <w:color w:val="231F20"/>
          <w:w w:val="110"/>
        </w:rPr>
        <w:t>familia</w:t>
      </w:r>
    </w:p>
    <w:p>
      <w:pPr>
        <w:pStyle w:val="BodyText"/>
        <w:spacing w:before="1"/>
        <w:rPr>
          <w:sz w:val="13"/>
        </w:rPr>
      </w:pPr>
      <w:r>
        <w:rPr/>
        <w:pict>
          <v:line style="position:absolute;mso-position-horizontal-relative:page;mso-position-vertical-relative:paragraph;z-index:4288;mso-wrap-distance-left:0;mso-wrap-distance-right:0" from="45.354301pt,10.657698pt" to="117.354301pt,10.657698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3</w:t>
      </w:r>
      <w:r>
        <w:rPr>
          <w:color w:val="231F20"/>
          <w:position w:val="5"/>
          <w:sz w:val="9"/>
        </w:rPr>
        <w:t> </w:t>
      </w:r>
      <w:r>
        <w:rPr>
          <w:color w:val="231F20"/>
          <w:spacing w:val="-3"/>
          <w:position w:val="5"/>
          <w:sz w:val="9"/>
        </w:rPr>
        <w:t> </w:t>
      </w:r>
      <w:r>
        <w:rPr>
          <w:color w:val="231F20"/>
          <w:w w:val="104"/>
          <w:sz w:val="12"/>
        </w:rPr>
        <w:t>AHML</w:t>
      </w:r>
      <w:r>
        <w:rPr>
          <w:color w:val="231F20"/>
          <w:w w:val="96"/>
          <w:sz w:val="16"/>
        </w:rPr>
        <w:t>,</w:t>
      </w:r>
      <w:r>
        <w:rPr>
          <w:color w:val="231F20"/>
          <w:spacing w:val="3"/>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3"/>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3"/>
          <w:sz w:val="16"/>
        </w:rPr>
        <w:t> </w:t>
      </w:r>
      <w:r>
        <w:rPr>
          <w:color w:val="231F20"/>
          <w:w w:val="101"/>
          <w:sz w:val="16"/>
        </w:rPr>
        <w:t>11,</w:t>
      </w:r>
      <w:r>
        <w:rPr>
          <w:color w:val="231F20"/>
          <w:spacing w:val="3"/>
          <w:sz w:val="16"/>
        </w:rPr>
        <w:t> </w:t>
      </w:r>
      <w:r>
        <w:rPr>
          <w:color w:val="231F20"/>
          <w:w w:val="104"/>
          <w:sz w:val="16"/>
        </w:rPr>
        <w:t>ex</w:t>
      </w:r>
      <w:r>
        <w:rPr>
          <w:color w:val="231F20"/>
          <w:spacing w:val="-5"/>
          <w:w w:val="104"/>
          <w:sz w:val="16"/>
        </w:rPr>
        <w:t>p</w:t>
      </w:r>
      <w:r>
        <w:rPr>
          <w:color w:val="231F20"/>
          <w:w w:val="96"/>
          <w:sz w:val="16"/>
        </w:rPr>
        <w:t>.</w:t>
      </w:r>
      <w:r>
        <w:rPr>
          <w:color w:val="231F20"/>
          <w:spacing w:val="3"/>
          <w:sz w:val="16"/>
        </w:rPr>
        <w:t> </w:t>
      </w:r>
      <w:r>
        <w:rPr>
          <w:color w:val="231F20"/>
          <w:w w:val="100"/>
          <w:sz w:val="16"/>
        </w:rPr>
        <w:t>3,</w:t>
      </w:r>
      <w:r>
        <w:rPr>
          <w:color w:val="231F20"/>
          <w:spacing w:val="3"/>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3"/>
          <w:sz w:val="16"/>
        </w:rPr>
        <w:t> </w:t>
      </w:r>
      <w:r>
        <w:rPr>
          <w:color w:val="231F20"/>
          <w:w w:val="107"/>
          <w:sz w:val="16"/>
        </w:rPr>
        <w:t>de</w:t>
      </w:r>
      <w:r>
        <w:rPr>
          <w:color w:val="231F20"/>
          <w:spacing w:val="3"/>
          <w:sz w:val="16"/>
        </w:rPr>
        <w:t> </w:t>
      </w:r>
      <w:r>
        <w:rPr>
          <w:color w:val="231F20"/>
          <w:w w:val="103"/>
          <w:sz w:val="16"/>
        </w:rPr>
        <w:t>los</w:t>
      </w:r>
      <w:r>
        <w:rPr>
          <w:color w:val="231F20"/>
          <w:spacing w:val="3"/>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3"/>
          <w:sz w:val="16"/>
        </w:rPr>
        <w:t> </w:t>
      </w:r>
      <w:r>
        <w:rPr>
          <w:color w:val="231F20"/>
          <w:w w:val="107"/>
          <w:sz w:val="16"/>
        </w:rPr>
        <w:t>de</w:t>
      </w:r>
      <w:r>
        <w:rPr>
          <w:color w:val="231F20"/>
          <w:spacing w:val="3"/>
          <w:sz w:val="16"/>
        </w:rPr>
        <w:t> </w:t>
      </w:r>
      <w:r>
        <w:rPr>
          <w:color w:val="231F20"/>
          <w:w w:val="106"/>
          <w:sz w:val="16"/>
        </w:rPr>
        <w:t>C</w:t>
      </w:r>
      <w:r>
        <w:rPr>
          <w:color w:val="231F20"/>
          <w:spacing w:val="-1"/>
          <w:w w:val="113"/>
          <w:sz w:val="16"/>
        </w:rPr>
        <w:t>h</w:t>
      </w:r>
      <w:r>
        <w:rPr>
          <w:color w:val="231F20"/>
          <w:spacing w:val="-2"/>
          <w:w w:val="108"/>
          <w:sz w:val="16"/>
        </w:rPr>
        <w:t>o</w:t>
      </w:r>
      <w:r>
        <w:rPr>
          <w:color w:val="231F20"/>
          <w:spacing w:val="-2"/>
          <w:w w:val="97"/>
          <w:sz w:val="16"/>
        </w:rPr>
        <w:t>l</w:t>
      </w:r>
      <w:r>
        <w:rPr>
          <w:color w:val="231F20"/>
          <w:w w:val="113"/>
          <w:sz w:val="16"/>
        </w:rPr>
        <w:t>u</w:t>
      </w:r>
      <w:r>
        <w:rPr>
          <w:color w:val="231F20"/>
          <w:w w:val="97"/>
          <w:sz w:val="16"/>
        </w:rPr>
        <w:t>l</w:t>
      </w:r>
      <w:r>
        <w:rPr>
          <w:color w:val="231F20"/>
          <w:w w:val="105"/>
          <w:sz w:val="16"/>
        </w:rPr>
        <w:t>a</w:t>
      </w:r>
      <w:r>
        <w:rPr>
          <w:color w:val="231F20"/>
          <w:spacing w:val="3"/>
          <w:sz w:val="16"/>
        </w:rPr>
        <w:t> </w:t>
      </w:r>
      <w:r>
        <w:rPr>
          <w:color w:val="231F20"/>
          <w:w w:val="111"/>
          <w:sz w:val="16"/>
        </w:rPr>
        <w:t>dir</w:t>
      </w:r>
      <w:r>
        <w:rPr>
          <w:color w:val="231F20"/>
          <w:w w:val="100"/>
          <w:sz w:val="16"/>
        </w:rPr>
        <w:t>ig</w:t>
      </w:r>
      <w:r>
        <w:rPr>
          <w:color w:val="231F20"/>
          <w:w w:val="108"/>
          <w:sz w:val="16"/>
        </w:rPr>
        <w:t>ido</w:t>
      </w:r>
      <w:r>
        <w:rPr>
          <w:color w:val="231F20"/>
          <w:spacing w:val="3"/>
          <w:sz w:val="16"/>
        </w:rPr>
        <w:t> </w:t>
      </w:r>
      <w:r>
        <w:rPr>
          <w:color w:val="231F20"/>
          <w:w w:val="105"/>
          <w:sz w:val="16"/>
        </w:rPr>
        <w:t>a</w:t>
      </w:r>
      <w:r>
        <w:rPr>
          <w:color w:val="231F20"/>
          <w:w w:val="97"/>
          <w:sz w:val="16"/>
        </w:rPr>
        <w:t>l</w:t>
      </w:r>
      <w:r>
        <w:rPr>
          <w:color w:val="231F20"/>
          <w:spacing w:val="3"/>
          <w:sz w:val="16"/>
        </w:rPr>
        <w:t> </w:t>
      </w:r>
      <w:r>
        <w:rPr>
          <w:color w:val="231F20"/>
          <w:spacing w:val="-2"/>
          <w:w w:val="99"/>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8"/>
          <w:sz w:val="16"/>
        </w:rPr>
        <w:t>ad</w:t>
      </w:r>
      <w:r>
        <w:rPr>
          <w:color w:val="231F20"/>
          <w:spacing w:val="-2"/>
          <w:w w:val="108"/>
          <w:sz w:val="16"/>
        </w:rPr>
        <w:t>o</w:t>
      </w:r>
      <w:r>
        <w:rPr>
          <w:color w:val="231F20"/>
          <w:w w:val="118"/>
          <w:sz w:val="16"/>
        </w:rPr>
        <w:t>r</w:t>
      </w:r>
      <w:r>
        <w:rPr>
          <w:color w:val="231F20"/>
          <w:spacing w:val="3"/>
          <w:sz w:val="16"/>
        </w:rPr>
        <w:t> </w:t>
      </w:r>
      <w:r>
        <w:rPr>
          <w:color w:val="231F20"/>
          <w:w w:val="107"/>
          <w:sz w:val="16"/>
        </w:rPr>
        <w:t>d</w:t>
      </w:r>
      <w:r>
        <w:rPr>
          <w:color w:val="231F20"/>
          <w:spacing w:val="-1"/>
          <w:w w:val="107"/>
          <w:sz w:val="16"/>
        </w:rPr>
        <w:t>e</w:t>
      </w:r>
      <w:r>
        <w:rPr>
          <w:color w:val="231F20"/>
          <w:w w:val="97"/>
          <w:sz w:val="16"/>
        </w:rPr>
        <w:t>l</w:t>
      </w:r>
      <w:r>
        <w:rPr>
          <w:color w:val="231F20"/>
          <w:spacing w:val="3"/>
          <w:sz w:val="16"/>
        </w:rPr>
        <w:t> </w:t>
      </w:r>
      <w:r>
        <w:rPr>
          <w:color w:val="231F20"/>
          <w:w w:val="98"/>
          <w:sz w:val="16"/>
        </w:rPr>
        <w:t>E</w:t>
      </w:r>
      <w:r>
        <w:rPr>
          <w:color w:val="231F20"/>
          <w:spacing w:val="-1"/>
          <w:w w:val="100"/>
          <w:sz w:val="16"/>
        </w:rPr>
        <w:t>s</w:t>
      </w:r>
      <w:r>
        <w:rPr>
          <w:color w:val="231F20"/>
          <w:w w:val="116"/>
          <w:sz w:val="16"/>
        </w:rPr>
        <w:t>t</w:t>
      </w:r>
      <w:r>
        <w:rPr>
          <w:color w:val="231F20"/>
          <w:w w:val="108"/>
          <w:sz w:val="16"/>
        </w:rPr>
        <w:t>ado</w:t>
      </w:r>
      <w:r>
        <w:rPr>
          <w:color w:val="231F20"/>
          <w:spacing w:val="3"/>
          <w:sz w:val="16"/>
        </w:rPr>
        <w:t> </w:t>
      </w:r>
      <w:r>
        <w:rPr>
          <w:color w:val="231F20"/>
          <w:w w:val="107"/>
          <w:sz w:val="16"/>
        </w:rPr>
        <w:t>de </w:t>
      </w:r>
      <w:r>
        <w:rPr>
          <w:color w:val="231F20"/>
          <w:spacing w:val="-5"/>
          <w:w w:val="106"/>
          <w:sz w:val="16"/>
        </w:rPr>
        <w:t>M</w:t>
      </w:r>
      <w:r>
        <w:rPr>
          <w:color w:val="231F20"/>
          <w:w w:val="102"/>
          <w:sz w:val="16"/>
        </w:rPr>
        <w:t>éxic</w:t>
      </w:r>
      <w:r>
        <w:rPr>
          <w:color w:val="231F20"/>
          <w:spacing w:val="-5"/>
          <w:w w:val="102"/>
          <w:sz w:val="16"/>
        </w:rPr>
        <w:t>o</w:t>
      </w:r>
      <w:r>
        <w:rPr>
          <w:color w:val="231F20"/>
          <w:w w:val="96"/>
          <w:sz w:val="16"/>
        </w:rPr>
        <w:t>,</w:t>
      </w:r>
      <w:r>
        <w:rPr>
          <w:color w:val="231F20"/>
          <w:spacing w:val="-6"/>
          <w:sz w:val="16"/>
        </w:rPr>
        <w:t> </w:t>
      </w:r>
      <w:r>
        <w:rPr>
          <w:color w:val="231F20"/>
          <w:w w:val="102"/>
          <w:sz w:val="16"/>
        </w:rPr>
        <w:t>6</w:t>
      </w:r>
      <w:r>
        <w:rPr>
          <w:color w:val="231F20"/>
          <w:spacing w:val="-6"/>
          <w:sz w:val="16"/>
        </w:rPr>
        <w:t> </w:t>
      </w:r>
      <w:r>
        <w:rPr>
          <w:color w:val="231F20"/>
          <w:w w:val="107"/>
          <w:sz w:val="16"/>
        </w:rPr>
        <w:t>de</w:t>
      </w:r>
      <w:r>
        <w:rPr>
          <w:color w:val="231F20"/>
          <w:spacing w:val="-6"/>
          <w:sz w:val="16"/>
        </w:rPr>
        <w:t> </w:t>
      </w:r>
      <w:r>
        <w:rPr>
          <w:color w:val="231F20"/>
          <w:spacing w:val="-2"/>
          <w:w w:val="98"/>
          <w:sz w:val="16"/>
        </w:rPr>
        <w:t>j</w:t>
      </w:r>
      <w:r>
        <w:rPr>
          <w:color w:val="231F20"/>
          <w:w w:val="113"/>
          <w:sz w:val="16"/>
        </w:rPr>
        <w:t>u</w:t>
      </w:r>
      <w:r>
        <w:rPr>
          <w:color w:val="231F20"/>
          <w:w w:val="104"/>
          <w:sz w:val="16"/>
        </w:rPr>
        <w:t>lio</w:t>
      </w:r>
      <w:r>
        <w:rPr>
          <w:color w:val="231F20"/>
          <w:spacing w:val="-6"/>
          <w:sz w:val="16"/>
        </w:rPr>
        <w:t> </w:t>
      </w:r>
      <w:r>
        <w:rPr>
          <w:color w:val="231F20"/>
          <w:w w:val="107"/>
          <w:sz w:val="16"/>
        </w:rPr>
        <w:t>de</w:t>
      </w:r>
      <w:r>
        <w:rPr>
          <w:color w:val="231F20"/>
          <w:spacing w:val="-6"/>
          <w:sz w:val="16"/>
        </w:rPr>
        <w:t> </w:t>
      </w:r>
      <w:r>
        <w:rPr>
          <w:color w:val="231F20"/>
          <w:w w:val="102"/>
          <w:sz w:val="16"/>
        </w:rPr>
        <w:t>1911</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4</w:t>
      </w:r>
      <w:r>
        <w:rPr>
          <w:color w:val="231F20"/>
          <w:position w:val="5"/>
          <w:sz w:val="9"/>
        </w:rPr>
        <w:t> </w:t>
      </w:r>
      <w:r>
        <w:rPr>
          <w:color w:val="231F20"/>
          <w:spacing w:val="7"/>
          <w:position w:val="5"/>
          <w:sz w:val="9"/>
        </w:rPr>
        <w:t> </w:t>
      </w:r>
      <w:r>
        <w:rPr>
          <w:color w:val="231F20"/>
          <w:w w:val="104"/>
          <w:sz w:val="12"/>
        </w:rPr>
        <w:t>AHML</w:t>
      </w:r>
      <w:r>
        <w:rPr>
          <w:color w:val="231F20"/>
          <w:w w:val="96"/>
          <w:sz w:val="16"/>
        </w:rPr>
        <w:t>,</w:t>
      </w:r>
      <w:r>
        <w:rPr>
          <w:color w:val="231F20"/>
          <w:spacing w:val="13"/>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12"/>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13"/>
          <w:sz w:val="16"/>
        </w:rPr>
        <w:t> </w:t>
      </w:r>
      <w:r>
        <w:rPr>
          <w:color w:val="231F20"/>
          <w:w w:val="101"/>
          <w:sz w:val="16"/>
        </w:rPr>
        <w:t>12,</w:t>
      </w:r>
      <w:r>
        <w:rPr>
          <w:color w:val="231F20"/>
          <w:spacing w:val="12"/>
          <w:sz w:val="16"/>
        </w:rPr>
        <w:t> </w:t>
      </w:r>
      <w:r>
        <w:rPr>
          <w:color w:val="231F20"/>
          <w:w w:val="104"/>
          <w:sz w:val="16"/>
        </w:rPr>
        <w:t>ex</w:t>
      </w:r>
      <w:r>
        <w:rPr>
          <w:color w:val="231F20"/>
          <w:spacing w:val="-5"/>
          <w:w w:val="104"/>
          <w:sz w:val="16"/>
        </w:rPr>
        <w:t>p</w:t>
      </w:r>
      <w:r>
        <w:rPr>
          <w:color w:val="231F20"/>
          <w:w w:val="96"/>
          <w:sz w:val="16"/>
        </w:rPr>
        <w:t>.</w:t>
      </w:r>
      <w:r>
        <w:rPr>
          <w:color w:val="231F20"/>
          <w:spacing w:val="12"/>
          <w:sz w:val="16"/>
        </w:rPr>
        <w:t> </w:t>
      </w:r>
      <w:r>
        <w:rPr>
          <w:color w:val="231F20"/>
          <w:w w:val="100"/>
          <w:sz w:val="16"/>
        </w:rPr>
        <w:t>7,</w:t>
      </w:r>
      <w:r>
        <w:rPr>
          <w:color w:val="231F20"/>
          <w:spacing w:val="13"/>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12"/>
          <w:sz w:val="16"/>
        </w:rPr>
        <w:t> </w:t>
      </w:r>
      <w:r>
        <w:rPr>
          <w:color w:val="231F20"/>
          <w:w w:val="107"/>
          <w:sz w:val="16"/>
        </w:rPr>
        <w:t>d</w:t>
      </w:r>
      <w:r>
        <w:rPr>
          <w:color w:val="231F20"/>
          <w:spacing w:val="-1"/>
          <w:w w:val="107"/>
          <w:sz w:val="16"/>
        </w:rPr>
        <w:t>e</w:t>
      </w:r>
      <w:r>
        <w:rPr>
          <w:color w:val="231F20"/>
          <w:w w:val="97"/>
          <w:sz w:val="16"/>
        </w:rPr>
        <w:t>l</w:t>
      </w:r>
      <w:r>
        <w:rPr>
          <w:color w:val="231F20"/>
          <w:spacing w:val="13"/>
          <w:sz w:val="16"/>
        </w:rPr>
        <w:t> </w:t>
      </w:r>
      <w:r>
        <w:rPr>
          <w:color w:val="231F20"/>
          <w:spacing w:val="1"/>
          <w:w w:val="100"/>
          <w:sz w:val="16"/>
        </w:rPr>
        <w:t>s</w:t>
      </w:r>
      <w:r>
        <w:rPr>
          <w:color w:val="231F20"/>
          <w:w w:val="101"/>
          <w:sz w:val="16"/>
        </w:rPr>
        <w:t>e</w:t>
      </w:r>
      <w:r>
        <w:rPr>
          <w:color w:val="231F20"/>
          <w:w w:val="108"/>
          <w:sz w:val="16"/>
        </w:rPr>
        <w:t>c</w:t>
      </w:r>
      <w:r>
        <w:rPr>
          <w:color w:val="231F20"/>
          <w:spacing w:val="-3"/>
          <w:w w:val="108"/>
          <w:sz w:val="16"/>
        </w:rPr>
        <w:t>r</w:t>
      </w:r>
      <w:r>
        <w:rPr>
          <w:color w:val="231F20"/>
          <w:w w:val="107"/>
          <w:sz w:val="16"/>
        </w:rPr>
        <w:t>et</w:t>
      </w:r>
      <w:r>
        <w:rPr>
          <w:color w:val="231F20"/>
          <w:spacing w:val="-2"/>
          <w:w w:val="105"/>
          <w:sz w:val="16"/>
        </w:rPr>
        <w:t>a</w:t>
      </w:r>
      <w:r>
        <w:rPr>
          <w:color w:val="231F20"/>
          <w:w w:val="118"/>
          <w:sz w:val="16"/>
        </w:rPr>
        <w:t>r</w:t>
      </w:r>
      <w:r>
        <w:rPr>
          <w:color w:val="231F20"/>
          <w:w w:val="106"/>
          <w:sz w:val="16"/>
        </w:rPr>
        <w:t>io</w:t>
      </w:r>
      <w:r>
        <w:rPr>
          <w:color w:val="231F20"/>
          <w:spacing w:val="12"/>
          <w:sz w:val="16"/>
        </w:rPr>
        <w:t> </w:t>
      </w:r>
      <w:r>
        <w:rPr>
          <w:color w:val="231F20"/>
          <w:spacing w:val="-2"/>
          <w:w w:val="99"/>
          <w:sz w:val="16"/>
        </w:rPr>
        <w:t>g</w:t>
      </w:r>
      <w:r>
        <w:rPr>
          <w:color w:val="231F20"/>
          <w:w w:val="109"/>
          <w:sz w:val="16"/>
        </w:rPr>
        <w:t>e</w:t>
      </w:r>
      <w:r>
        <w:rPr>
          <w:color w:val="231F20"/>
          <w:spacing w:val="-1"/>
          <w:w w:val="109"/>
          <w:sz w:val="16"/>
        </w:rPr>
        <w:t>n</w:t>
      </w:r>
      <w:r>
        <w:rPr>
          <w:color w:val="231F20"/>
          <w:w w:val="107"/>
          <w:sz w:val="16"/>
        </w:rPr>
        <w:t>era</w:t>
      </w:r>
      <w:r>
        <w:rPr>
          <w:color w:val="231F20"/>
          <w:w w:val="97"/>
          <w:sz w:val="16"/>
        </w:rPr>
        <w:t>l</w:t>
      </w:r>
      <w:r>
        <w:rPr>
          <w:color w:val="231F20"/>
          <w:spacing w:val="12"/>
          <w:sz w:val="16"/>
        </w:rPr>
        <w:t> </w:t>
      </w:r>
      <w:r>
        <w:rPr>
          <w:color w:val="231F20"/>
          <w:w w:val="107"/>
          <w:sz w:val="16"/>
        </w:rPr>
        <w:t>de</w:t>
      </w:r>
      <w:r>
        <w:rPr>
          <w:color w:val="231F20"/>
          <w:spacing w:val="13"/>
          <w:sz w:val="16"/>
        </w:rPr>
        <w:t> </w:t>
      </w:r>
      <w:r>
        <w:rPr>
          <w:color w:val="231F20"/>
          <w:spacing w:val="-2"/>
          <w:w w:val="99"/>
          <w:sz w:val="16"/>
        </w:rPr>
        <w:t>g</w:t>
      </w:r>
      <w:r>
        <w:rPr>
          <w:color w:val="231F20"/>
          <w:spacing w:val="-1"/>
          <w:w w:val="108"/>
          <w:sz w:val="16"/>
        </w:rPr>
        <w:t>o</w:t>
      </w:r>
      <w:r>
        <w:rPr>
          <w:color w:val="231F20"/>
          <w:spacing w:val="-2"/>
          <w:w w:val="108"/>
          <w:sz w:val="16"/>
        </w:rPr>
        <w:t>b</w:t>
      </w:r>
      <w:r>
        <w:rPr>
          <w:color w:val="231F20"/>
          <w:w w:val="107"/>
          <w:sz w:val="16"/>
        </w:rPr>
        <w:t>ier</w:t>
      </w:r>
      <w:r>
        <w:rPr>
          <w:color w:val="231F20"/>
          <w:spacing w:val="-1"/>
          <w:w w:val="116"/>
          <w:sz w:val="16"/>
        </w:rPr>
        <w:t>n</w:t>
      </w:r>
      <w:r>
        <w:rPr>
          <w:color w:val="231F20"/>
          <w:w w:val="108"/>
          <w:sz w:val="16"/>
        </w:rPr>
        <w:t>o</w:t>
      </w:r>
      <w:r>
        <w:rPr>
          <w:color w:val="231F20"/>
          <w:spacing w:val="13"/>
          <w:sz w:val="16"/>
        </w:rPr>
        <w:t> </w:t>
      </w:r>
      <w:r>
        <w:rPr>
          <w:color w:val="231F20"/>
          <w:w w:val="111"/>
          <w:sz w:val="16"/>
        </w:rPr>
        <w:t>dir</w:t>
      </w:r>
      <w:r>
        <w:rPr>
          <w:color w:val="231F20"/>
          <w:w w:val="100"/>
          <w:sz w:val="16"/>
        </w:rPr>
        <w:t>ig</w:t>
      </w:r>
      <w:r>
        <w:rPr>
          <w:color w:val="231F20"/>
          <w:w w:val="108"/>
          <w:sz w:val="16"/>
        </w:rPr>
        <w:t>ido</w:t>
      </w:r>
      <w:r>
        <w:rPr>
          <w:color w:val="231F20"/>
          <w:spacing w:val="13"/>
          <w:sz w:val="16"/>
        </w:rPr>
        <w:t> </w:t>
      </w:r>
      <w:r>
        <w:rPr>
          <w:color w:val="231F20"/>
          <w:w w:val="105"/>
          <w:sz w:val="16"/>
        </w:rPr>
        <w:t>a</w:t>
      </w:r>
      <w:r>
        <w:rPr>
          <w:color w:val="231F20"/>
          <w:w w:val="97"/>
          <w:sz w:val="16"/>
        </w:rPr>
        <w:t>l</w:t>
      </w:r>
      <w:r>
        <w:rPr>
          <w:color w:val="231F20"/>
          <w:spacing w:val="12"/>
          <w:sz w:val="16"/>
        </w:rPr>
        <w:t> </w:t>
      </w:r>
      <w:r>
        <w:rPr>
          <w:color w:val="231F20"/>
          <w:w w:val="98"/>
          <w:sz w:val="16"/>
        </w:rPr>
        <w:t>j</w:t>
      </w:r>
      <w:r>
        <w:rPr>
          <w:color w:val="231F20"/>
          <w:w w:val="98"/>
          <w:sz w:val="16"/>
        </w:rPr>
        <w:t>e</w:t>
      </w:r>
      <w:r>
        <w:rPr>
          <w:color w:val="231F20"/>
          <w:spacing w:val="-2"/>
          <w:w w:val="98"/>
          <w:sz w:val="16"/>
        </w:rPr>
        <w:t>f</w:t>
      </w:r>
      <w:r>
        <w:rPr>
          <w:color w:val="231F20"/>
          <w:w w:val="101"/>
          <w:sz w:val="16"/>
        </w:rPr>
        <w:t>e</w:t>
      </w:r>
      <w:r>
        <w:rPr>
          <w:color w:val="231F20"/>
          <w:spacing w:val="12"/>
          <w:sz w:val="16"/>
        </w:rPr>
        <w:t> </w:t>
      </w:r>
      <w:r>
        <w:rPr>
          <w:color w:val="231F20"/>
          <w:spacing w:val="1"/>
          <w:w w:val="111"/>
          <w:sz w:val="16"/>
        </w:rPr>
        <w:t>p</w:t>
      </w:r>
      <w:r>
        <w:rPr>
          <w:color w:val="231F20"/>
          <w:spacing w:val="-2"/>
          <w:w w:val="108"/>
          <w:sz w:val="16"/>
        </w:rPr>
        <w:t>o</w:t>
      </w:r>
      <w:r>
        <w:rPr>
          <w:color w:val="231F20"/>
          <w:w w:val="94"/>
          <w:sz w:val="16"/>
        </w:rPr>
        <w:t>l</w:t>
      </w:r>
      <w:r>
        <w:rPr>
          <w:color w:val="231F20"/>
          <w:spacing w:val="-2"/>
          <w:w w:val="94"/>
          <w:sz w:val="16"/>
        </w:rPr>
        <w:t>í</w:t>
      </w:r>
      <w:r>
        <w:rPr>
          <w:color w:val="231F20"/>
          <w:w w:val="116"/>
          <w:sz w:val="16"/>
        </w:rPr>
        <w:t>t</w:t>
      </w:r>
      <w:r>
        <w:rPr>
          <w:color w:val="231F20"/>
          <w:w w:val="104"/>
          <w:sz w:val="16"/>
        </w:rPr>
        <w:t>ico</w:t>
      </w:r>
      <w:r>
        <w:rPr>
          <w:color w:val="231F20"/>
          <w:spacing w:val="12"/>
          <w:sz w:val="16"/>
        </w:rPr>
        <w:t> </w:t>
      </w:r>
      <w:r>
        <w:rPr>
          <w:color w:val="231F20"/>
          <w:w w:val="107"/>
          <w:sz w:val="16"/>
        </w:rPr>
        <w:t>de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6"/>
          <w:sz w:val="16"/>
        </w:rPr>
        <w:t> </w:t>
      </w:r>
      <w:r>
        <w:rPr>
          <w:color w:val="231F20"/>
          <w:w w:val="102"/>
          <w:sz w:val="16"/>
        </w:rPr>
        <w:t>22</w:t>
      </w:r>
      <w:r>
        <w:rPr>
          <w:color w:val="231F20"/>
          <w:spacing w:val="-6"/>
          <w:sz w:val="16"/>
        </w:rPr>
        <w:t> </w:t>
      </w:r>
      <w:r>
        <w:rPr>
          <w:color w:val="231F20"/>
          <w:w w:val="107"/>
          <w:sz w:val="16"/>
        </w:rPr>
        <w:t>de</w:t>
      </w:r>
      <w:r>
        <w:rPr>
          <w:color w:val="231F20"/>
          <w:spacing w:val="-6"/>
          <w:sz w:val="16"/>
        </w:rPr>
        <w:t> </w:t>
      </w:r>
      <w:r>
        <w:rPr>
          <w:color w:val="231F20"/>
          <w:spacing w:val="-2"/>
          <w:w w:val="105"/>
          <w:sz w:val="16"/>
        </w:rPr>
        <w:t>a</w:t>
      </w:r>
      <w:r>
        <w:rPr>
          <w:color w:val="231F20"/>
          <w:spacing w:val="-2"/>
          <w:w w:val="108"/>
          <w:sz w:val="16"/>
        </w:rPr>
        <w:t>b</w:t>
      </w:r>
      <w:r>
        <w:rPr>
          <w:color w:val="231F20"/>
          <w:w w:val="118"/>
          <w:sz w:val="16"/>
        </w:rPr>
        <w:t>r</w:t>
      </w:r>
      <w:r>
        <w:rPr>
          <w:color w:val="231F20"/>
          <w:w w:val="102"/>
          <w:sz w:val="16"/>
        </w:rPr>
        <w:t>i</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w w:val="105"/>
          <w:sz w:val="16"/>
        </w:rPr>
        <w:t>a</w:t>
      </w:r>
      <w:r>
        <w:rPr>
          <w:color w:val="231F20"/>
          <w:spacing w:val="-6"/>
          <w:sz w:val="16"/>
        </w:rPr>
        <w:t> </w:t>
      </w:r>
      <w:r>
        <w:rPr>
          <w:color w:val="231F20"/>
          <w:w w:val="102"/>
          <w:sz w:val="16"/>
        </w:rPr>
        <w:t>1913</w:t>
      </w:r>
      <w:r>
        <w:rPr>
          <w:color w:val="231F20"/>
          <w:spacing w:val="-26"/>
          <w:w w:val="40"/>
          <w:sz w:val="16"/>
        </w:rPr>
        <w:t>”</w:t>
      </w:r>
      <w:r>
        <w:rPr>
          <w:color w:val="231F20"/>
          <w:w w:val="96"/>
          <w:sz w:val="16"/>
        </w:rPr>
        <w:t>.</w:t>
      </w:r>
    </w:p>
    <w:p>
      <w:pPr>
        <w:spacing w:after="0" w:line="180" w:lineRule="exact"/>
        <w:jc w:val="left"/>
        <w:rPr>
          <w:sz w:val="16"/>
        </w:rPr>
        <w:sectPr>
          <w:pgSz w:w="8510" w:h="11630"/>
          <w:pgMar w:header="287" w:footer="388" w:top="620" w:bottom="580" w:left="0" w:right="0"/>
        </w:sectPr>
      </w:pPr>
    </w:p>
    <w:p>
      <w:pPr>
        <w:pStyle w:val="BodyText"/>
        <w:spacing w:before="4"/>
        <w:rPr>
          <w:sz w:val="11"/>
        </w:rPr>
      </w:pPr>
    </w:p>
    <w:p>
      <w:pPr>
        <w:pStyle w:val="BodyText"/>
        <w:spacing w:line="249" w:lineRule="auto" w:before="18"/>
        <w:ind w:left="907" w:right="904"/>
        <w:jc w:val="both"/>
      </w:pPr>
      <w:r>
        <w:rPr>
          <w:color w:val="231F20"/>
          <w:w w:val="105"/>
        </w:rPr>
        <w:t>vio</w:t>
      </w:r>
      <w:r>
        <w:rPr>
          <w:color w:val="231F20"/>
          <w:spacing w:val="-10"/>
          <w:w w:val="105"/>
        </w:rPr>
        <w:t> </w:t>
      </w:r>
      <w:r>
        <w:rPr>
          <w:color w:val="231F20"/>
          <w:w w:val="105"/>
        </w:rPr>
        <w:t>con</w:t>
      </w:r>
      <w:r>
        <w:rPr>
          <w:color w:val="231F20"/>
          <w:spacing w:val="-10"/>
          <w:w w:val="105"/>
        </w:rPr>
        <w:t> </w:t>
      </w:r>
      <w:r>
        <w:rPr>
          <w:color w:val="231F20"/>
          <w:w w:val="105"/>
        </w:rPr>
        <w:t>buenos</w:t>
      </w:r>
      <w:r>
        <w:rPr>
          <w:color w:val="231F20"/>
          <w:spacing w:val="-10"/>
          <w:w w:val="105"/>
        </w:rPr>
        <w:t> </w:t>
      </w:r>
      <w:r>
        <w:rPr>
          <w:color w:val="231F20"/>
          <w:w w:val="105"/>
        </w:rPr>
        <w:t>ojos</w:t>
      </w:r>
      <w:r>
        <w:rPr>
          <w:color w:val="231F20"/>
          <w:spacing w:val="-10"/>
          <w:w w:val="105"/>
        </w:rPr>
        <w:t> </w:t>
      </w:r>
      <w:r>
        <w:rPr>
          <w:color w:val="231F20"/>
          <w:w w:val="105"/>
        </w:rPr>
        <w:t>la</w:t>
      </w:r>
      <w:r>
        <w:rPr>
          <w:color w:val="231F20"/>
          <w:spacing w:val="-10"/>
          <w:w w:val="105"/>
        </w:rPr>
        <w:t> </w:t>
      </w:r>
      <w:r>
        <w:rPr>
          <w:color w:val="231F20"/>
          <w:w w:val="105"/>
        </w:rPr>
        <w:t>iniciativa</w:t>
      </w:r>
      <w:r>
        <w:rPr>
          <w:color w:val="231F20"/>
          <w:spacing w:val="-10"/>
          <w:w w:val="105"/>
        </w:rPr>
        <w:t> </w:t>
      </w:r>
      <w:r>
        <w:rPr>
          <w:color w:val="231F20"/>
          <w:w w:val="105"/>
        </w:rPr>
        <w:t>agraria</w:t>
      </w:r>
      <w:r>
        <w:rPr>
          <w:color w:val="231F20"/>
          <w:spacing w:val="-10"/>
          <w:w w:val="105"/>
        </w:rPr>
        <w:t> </w:t>
      </w:r>
      <w:r>
        <w:rPr>
          <w:color w:val="231F20"/>
          <w:w w:val="105"/>
        </w:rPr>
        <w:t>de</w:t>
      </w:r>
      <w:r>
        <w:rPr>
          <w:color w:val="231F20"/>
          <w:spacing w:val="-10"/>
          <w:w w:val="105"/>
        </w:rPr>
        <w:t> </w:t>
      </w:r>
      <w:r>
        <w:rPr>
          <w:color w:val="231F20"/>
          <w:w w:val="105"/>
        </w:rPr>
        <w:t>1915</w:t>
      </w:r>
      <w:r>
        <w:rPr>
          <w:color w:val="231F20"/>
          <w:spacing w:val="-10"/>
          <w:w w:val="105"/>
        </w:rPr>
        <w:t> </w:t>
      </w:r>
      <w:r>
        <w:rPr>
          <w:color w:val="231F20"/>
          <w:w w:val="105"/>
        </w:rPr>
        <w:t>que</w:t>
      </w:r>
      <w:r>
        <w:rPr>
          <w:color w:val="231F20"/>
          <w:spacing w:val="-10"/>
          <w:w w:val="105"/>
        </w:rPr>
        <w:t> </w:t>
      </w:r>
      <w:r>
        <w:rPr>
          <w:color w:val="231F20"/>
          <w:w w:val="105"/>
        </w:rPr>
        <w:t>dispuso</w:t>
      </w:r>
      <w:r>
        <w:rPr>
          <w:color w:val="231F20"/>
          <w:spacing w:val="-10"/>
          <w:w w:val="105"/>
        </w:rPr>
        <w:t> </w:t>
      </w:r>
      <w:r>
        <w:rPr>
          <w:color w:val="231F20"/>
          <w:w w:val="105"/>
        </w:rPr>
        <w:t>el</w:t>
      </w:r>
      <w:r>
        <w:rPr>
          <w:color w:val="231F20"/>
          <w:spacing w:val="-10"/>
          <w:w w:val="105"/>
        </w:rPr>
        <w:t> </w:t>
      </w:r>
      <w:r>
        <w:rPr>
          <w:color w:val="231F20"/>
          <w:w w:val="105"/>
        </w:rPr>
        <w:t>otorgamiento de conceder ejidos a los vecinos y contempló la injerencia de la autoridad federal en el control de las tierras concedidas. </w:t>
      </w:r>
      <w:r>
        <w:rPr>
          <w:color w:val="231F20"/>
          <w:spacing w:val="-4"/>
          <w:w w:val="105"/>
        </w:rPr>
        <w:t>Por </w:t>
      </w:r>
      <w:r>
        <w:rPr>
          <w:color w:val="231F20"/>
          <w:w w:val="105"/>
        </w:rPr>
        <w:t>lo anterior es posible vislumbrar una confluencia entre intereses locales (familia) y un grupo político nacional que quizá sabiendo de los antagonismos locales ofrecía un nuevo</w:t>
      </w:r>
      <w:r>
        <w:rPr>
          <w:color w:val="231F20"/>
          <w:spacing w:val="-15"/>
          <w:w w:val="105"/>
        </w:rPr>
        <w:t> </w:t>
      </w:r>
      <w:r>
        <w:rPr>
          <w:color w:val="231F20"/>
          <w:w w:val="105"/>
        </w:rPr>
        <w:t>pacto</w:t>
      </w:r>
      <w:r>
        <w:rPr>
          <w:color w:val="231F20"/>
          <w:spacing w:val="-15"/>
          <w:w w:val="105"/>
        </w:rPr>
        <w:t> </w:t>
      </w:r>
      <w:r>
        <w:rPr>
          <w:color w:val="231F20"/>
          <w:w w:val="105"/>
        </w:rPr>
        <w:t>con</w:t>
      </w:r>
      <w:r>
        <w:rPr>
          <w:color w:val="231F20"/>
          <w:spacing w:val="-15"/>
          <w:w w:val="105"/>
        </w:rPr>
        <w:t> </w:t>
      </w:r>
      <w:r>
        <w:rPr>
          <w:color w:val="231F20"/>
          <w:w w:val="105"/>
        </w:rPr>
        <w:t>los</w:t>
      </w:r>
      <w:r>
        <w:rPr>
          <w:color w:val="231F20"/>
          <w:spacing w:val="-15"/>
          <w:w w:val="105"/>
        </w:rPr>
        <w:t> </w:t>
      </w:r>
      <w:r>
        <w:rPr>
          <w:color w:val="231F20"/>
          <w:w w:val="105"/>
        </w:rPr>
        <w:t>vecinos</w:t>
      </w:r>
      <w:r>
        <w:rPr>
          <w:color w:val="231F20"/>
          <w:spacing w:val="-15"/>
          <w:w w:val="105"/>
        </w:rPr>
        <w:t> </w:t>
      </w:r>
      <w:r>
        <w:rPr>
          <w:color w:val="231F20"/>
          <w:w w:val="105"/>
        </w:rPr>
        <w:t>(que</w:t>
      </w:r>
      <w:r>
        <w:rPr>
          <w:color w:val="231F20"/>
          <w:spacing w:val="-15"/>
          <w:w w:val="105"/>
        </w:rPr>
        <w:t> </w:t>
      </w:r>
      <w:r>
        <w:rPr>
          <w:color w:val="231F20"/>
          <w:w w:val="105"/>
        </w:rPr>
        <w:t>por</w:t>
      </w:r>
      <w:r>
        <w:rPr>
          <w:color w:val="231F20"/>
          <w:spacing w:val="-15"/>
          <w:w w:val="105"/>
        </w:rPr>
        <w:t> </w:t>
      </w:r>
      <w:r>
        <w:rPr>
          <w:color w:val="231F20"/>
          <w:w w:val="105"/>
        </w:rPr>
        <w:t>supuesto</w:t>
      </w:r>
      <w:r>
        <w:rPr>
          <w:color w:val="231F20"/>
          <w:spacing w:val="-15"/>
          <w:w w:val="105"/>
        </w:rPr>
        <w:t> </w:t>
      </w:r>
      <w:r>
        <w:rPr>
          <w:color w:val="231F20"/>
          <w:w w:val="105"/>
        </w:rPr>
        <w:t>luego</w:t>
      </w:r>
      <w:r>
        <w:rPr>
          <w:color w:val="231F20"/>
          <w:spacing w:val="-15"/>
          <w:w w:val="105"/>
        </w:rPr>
        <w:t> </w:t>
      </w:r>
      <w:r>
        <w:rPr>
          <w:color w:val="231F20"/>
          <w:w w:val="105"/>
        </w:rPr>
        <w:t>traicionaría).</w:t>
      </w:r>
      <w:r>
        <w:rPr>
          <w:color w:val="231F20"/>
          <w:spacing w:val="-15"/>
          <w:w w:val="105"/>
        </w:rPr>
        <w:t> </w:t>
      </w:r>
      <w:r>
        <w:rPr>
          <w:color w:val="231F20"/>
          <w:w w:val="105"/>
        </w:rPr>
        <w:t>Es</w:t>
      </w:r>
      <w:r>
        <w:rPr>
          <w:color w:val="231F20"/>
          <w:spacing w:val="-15"/>
          <w:w w:val="105"/>
        </w:rPr>
        <w:t> </w:t>
      </w:r>
      <w:r>
        <w:rPr>
          <w:color w:val="231F20"/>
          <w:w w:val="105"/>
        </w:rPr>
        <w:t>en</w:t>
      </w:r>
      <w:r>
        <w:rPr>
          <w:color w:val="231F20"/>
          <w:spacing w:val="-15"/>
          <w:w w:val="105"/>
        </w:rPr>
        <w:t> </w:t>
      </w:r>
      <w:r>
        <w:rPr>
          <w:color w:val="231F20"/>
          <w:w w:val="105"/>
        </w:rPr>
        <w:t>1913 cuando encontramos por primera vez la palabra traición entendida como la falta</w:t>
      </w:r>
      <w:r>
        <w:rPr>
          <w:color w:val="231F20"/>
          <w:spacing w:val="-7"/>
          <w:w w:val="105"/>
        </w:rPr>
        <w:t> </w:t>
      </w:r>
      <w:r>
        <w:rPr>
          <w:color w:val="231F20"/>
          <w:w w:val="105"/>
        </w:rPr>
        <w:t>de</w:t>
      </w:r>
      <w:r>
        <w:rPr>
          <w:color w:val="231F20"/>
          <w:spacing w:val="-7"/>
          <w:w w:val="105"/>
        </w:rPr>
        <w:t> </w:t>
      </w:r>
      <w:r>
        <w:rPr>
          <w:color w:val="231F20"/>
          <w:w w:val="105"/>
        </w:rPr>
        <w:t>cumplimiento</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autoridades</w:t>
      </w:r>
      <w:r>
        <w:rPr>
          <w:color w:val="231F20"/>
          <w:spacing w:val="-7"/>
          <w:w w:val="105"/>
        </w:rPr>
        <w:t> </w:t>
      </w:r>
      <w:r>
        <w:rPr>
          <w:color w:val="231F20"/>
          <w:w w:val="105"/>
        </w:rPr>
        <w:t>locales</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gran</w:t>
      </w:r>
      <w:r>
        <w:rPr>
          <w:color w:val="231F20"/>
          <w:spacing w:val="-7"/>
          <w:w w:val="105"/>
        </w:rPr>
        <w:t> </w:t>
      </w:r>
      <w:r>
        <w:rPr>
          <w:color w:val="231F20"/>
          <w:w w:val="105"/>
        </w:rPr>
        <w:t>familia</w:t>
      </w:r>
      <w:r>
        <w:rPr>
          <w:color w:val="231F20"/>
          <w:spacing w:val="-7"/>
          <w:w w:val="105"/>
        </w:rPr>
        <w:t> </w:t>
      </w:r>
      <w:r>
        <w:rPr>
          <w:color w:val="231F20"/>
          <w:w w:val="105"/>
        </w:rPr>
        <w:t>en</w:t>
      </w:r>
      <w:r>
        <w:rPr>
          <w:color w:val="231F20"/>
          <w:spacing w:val="-7"/>
          <w:w w:val="105"/>
        </w:rPr>
        <w:t> </w:t>
      </w:r>
      <w:r>
        <w:rPr>
          <w:color w:val="231F20"/>
          <w:w w:val="105"/>
        </w:rPr>
        <w:t>su</w:t>
      </w:r>
      <w:r>
        <w:rPr>
          <w:color w:val="231F20"/>
          <w:spacing w:val="-7"/>
          <w:w w:val="105"/>
        </w:rPr>
        <w:t> </w:t>
      </w:r>
      <w:r>
        <w:rPr>
          <w:color w:val="231F20"/>
          <w:w w:val="105"/>
        </w:rPr>
        <w:t>papel de protector y vigilante de los intereses de sus hijos, es </w:t>
      </w:r>
      <w:r>
        <w:rPr>
          <w:color w:val="231F20"/>
          <w:spacing w:val="-3"/>
          <w:w w:val="105"/>
        </w:rPr>
        <w:t>decir, </w:t>
      </w:r>
      <w:r>
        <w:rPr>
          <w:color w:val="231F20"/>
          <w:w w:val="105"/>
        </w:rPr>
        <w:t>en el sentido de cómo pretenden los vecinos que respondan las autoridades locales a sus intereses. </w:t>
      </w:r>
      <w:r>
        <w:rPr>
          <w:color w:val="231F20"/>
          <w:spacing w:val="-5"/>
          <w:w w:val="105"/>
        </w:rPr>
        <w:t>Un </w:t>
      </w:r>
      <w:r>
        <w:rPr>
          <w:color w:val="231F20"/>
          <w:w w:val="105"/>
        </w:rPr>
        <w:t>grupo de vecinos del pueblo de San Mateo </w:t>
      </w:r>
      <w:r>
        <w:rPr>
          <w:color w:val="231F20"/>
          <w:spacing w:val="-3"/>
          <w:w w:val="105"/>
        </w:rPr>
        <w:t>Atenco </w:t>
      </w:r>
      <w:r>
        <w:rPr>
          <w:color w:val="231F20"/>
          <w:w w:val="105"/>
        </w:rPr>
        <w:t>dirigió una solicitud al gobierno del</w:t>
      </w:r>
      <w:r>
        <w:rPr>
          <w:color w:val="231F20"/>
          <w:spacing w:val="-26"/>
          <w:w w:val="105"/>
        </w:rPr>
        <w:t> </w:t>
      </w:r>
      <w:r>
        <w:rPr>
          <w:color w:val="231F20"/>
          <w:w w:val="105"/>
        </w:rPr>
        <w:t>estado:</w:t>
      </w:r>
    </w:p>
    <w:p>
      <w:pPr>
        <w:pStyle w:val="BodyText"/>
        <w:spacing w:before="10"/>
        <w:rPr>
          <w:sz w:val="21"/>
        </w:rPr>
      </w:pPr>
    </w:p>
    <w:p>
      <w:pPr>
        <w:spacing w:before="0"/>
        <w:ind w:left="1474" w:right="1471" w:firstLine="0"/>
        <w:jc w:val="both"/>
        <w:rPr>
          <w:sz w:val="11"/>
        </w:rPr>
      </w:pPr>
      <w:r>
        <w:rPr>
          <w:color w:val="231F20"/>
          <w:w w:val="110"/>
          <w:sz w:val="20"/>
        </w:rPr>
        <w:t>Los</w:t>
      </w:r>
      <w:r>
        <w:rPr>
          <w:color w:val="231F20"/>
          <w:spacing w:val="-6"/>
          <w:w w:val="110"/>
          <w:sz w:val="20"/>
        </w:rPr>
        <w:t> </w:t>
      </w:r>
      <w:r>
        <w:rPr>
          <w:color w:val="231F20"/>
          <w:w w:val="110"/>
          <w:sz w:val="20"/>
        </w:rPr>
        <w:t>que</w:t>
      </w:r>
      <w:r>
        <w:rPr>
          <w:color w:val="231F20"/>
          <w:spacing w:val="-6"/>
          <w:w w:val="110"/>
          <w:sz w:val="20"/>
        </w:rPr>
        <w:t> </w:t>
      </w:r>
      <w:r>
        <w:rPr>
          <w:color w:val="231F20"/>
          <w:w w:val="110"/>
          <w:sz w:val="20"/>
        </w:rPr>
        <w:t>suscribimos</w:t>
      </w:r>
      <w:r>
        <w:rPr>
          <w:color w:val="231F20"/>
          <w:spacing w:val="-6"/>
          <w:w w:val="110"/>
          <w:sz w:val="20"/>
        </w:rPr>
        <w:t> </w:t>
      </w:r>
      <w:r>
        <w:rPr>
          <w:color w:val="231F20"/>
          <w:w w:val="110"/>
          <w:sz w:val="20"/>
        </w:rPr>
        <w:t>vecinos</w:t>
      </w:r>
      <w:r>
        <w:rPr>
          <w:color w:val="231F20"/>
          <w:spacing w:val="-6"/>
          <w:w w:val="110"/>
          <w:sz w:val="20"/>
        </w:rPr>
        <w:t> </w:t>
      </w:r>
      <w:r>
        <w:rPr>
          <w:color w:val="231F20"/>
          <w:w w:val="110"/>
          <w:sz w:val="20"/>
        </w:rPr>
        <w:t>de</w:t>
      </w:r>
      <w:r>
        <w:rPr>
          <w:color w:val="231F20"/>
          <w:spacing w:val="-6"/>
          <w:w w:val="110"/>
          <w:sz w:val="20"/>
        </w:rPr>
        <w:t> </w:t>
      </w:r>
      <w:r>
        <w:rPr>
          <w:color w:val="231F20"/>
          <w:w w:val="110"/>
          <w:sz w:val="20"/>
        </w:rPr>
        <w:t>San</w:t>
      </w:r>
      <w:r>
        <w:rPr>
          <w:color w:val="231F20"/>
          <w:spacing w:val="-6"/>
          <w:w w:val="110"/>
          <w:sz w:val="20"/>
        </w:rPr>
        <w:t> </w:t>
      </w:r>
      <w:r>
        <w:rPr>
          <w:color w:val="231F20"/>
          <w:w w:val="110"/>
          <w:sz w:val="20"/>
        </w:rPr>
        <w:t>Mateo</w:t>
      </w:r>
      <w:r>
        <w:rPr>
          <w:color w:val="231F20"/>
          <w:spacing w:val="-6"/>
          <w:w w:val="110"/>
          <w:sz w:val="20"/>
        </w:rPr>
        <w:t> </w:t>
      </w:r>
      <w:r>
        <w:rPr>
          <w:color w:val="231F20"/>
          <w:spacing w:val="-2"/>
          <w:w w:val="110"/>
          <w:sz w:val="20"/>
        </w:rPr>
        <w:t>Atenco</w:t>
      </w:r>
      <w:r>
        <w:rPr>
          <w:color w:val="231F20"/>
          <w:spacing w:val="-6"/>
          <w:w w:val="110"/>
          <w:sz w:val="20"/>
        </w:rPr>
        <w:t> </w:t>
      </w:r>
      <w:r>
        <w:rPr>
          <w:color w:val="231F20"/>
          <w:w w:val="110"/>
          <w:sz w:val="20"/>
        </w:rPr>
        <w:t>[...]</w:t>
      </w:r>
      <w:r>
        <w:rPr>
          <w:color w:val="231F20"/>
          <w:spacing w:val="-6"/>
          <w:w w:val="110"/>
          <w:sz w:val="20"/>
        </w:rPr>
        <w:t> </w:t>
      </w:r>
      <w:r>
        <w:rPr>
          <w:color w:val="231F20"/>
          <w:w w:val="110"/>
          <w:sz w:val="20"/>
        </w:rPr>
        <w:t>exponemos [...]</w:t>
      </w:r>
      <w:r>
        <w:rPr>
          <w:color w:val="231F20"/>
          <w:spacing w:val="-6"/>
          <w:w w:val="110"/>
          <w:sz w:val="20"/>
        </w:rPr>
        <w:t> </w:t>
      </w:r>
      <w:r>
        <w:rPr>
          <w:color w:val="231F20"/>
          <w:w w:val="110"/>
          <w:sz w:val="20"/>
        </w:rPr>
        <w:t>siendo</w:t>
      </w:r>
      <w:r>
        <w:rPr>
          <w:color w:val="231F20"/>
          <w:spacing w:val="-6"/>
          <w:w w:val="110"/>
          <w:sz w:val="20"/>
        </w:rPr>
        <w:t> </w:t>
      </w:r>
      <w:r>
        <w:rPr>
          <w:color w:val="231F20"/>
          <w:w w:val="110"/>
          <w:sz w:val="20"/>
        </w:rPr>
        <w:t>nosotros</w:t>
      </w:r>
      <w:r>
        <w:rPr>
          <w:color w:val="231F20"/>
          <w:spacing w:val="-6"/>
          <w:w w:val="110"/>
          <w:sz w:val="20"/>
        </w:rPr>
        <w:t> </w:t>
      </w:r>
      <w:r>
        <w:rPr>
          <w:color w:val="231F20"/>
          <w:w w:val="110"/>
          <w:sz w:val="20"/>
        </w:rPr>
        <w:t>comisionados</w:t>
      </w:r>
      <w:r>
        <w:rPr>
          <w:color w:val="231F20"/>
          <w:spacing w:val="-6"/>
          <w:w w:val="110"/>
          <w:sz w:val="20"/>
        </w:rPr>
        <w:t> </w:t>
      </w:r>
      <w:r>
        <w:rPr>
          <w:color w:val="231F20"/>
          <w:w w:val="110"/>
          <w:sz w:val="20"/>
        </w:rPr>
        <w:t>por</w:t>
      </w:r>
      <w:r>
        <w:rPr>
          <w:color w:val="231F20"/>
          <w:spacing w:val="-6"/>
          <w:w w:val="110"/>
          <w:sz w:val="20"/>
        </w:rPr>
        <w:t> </w:t>
      </w:r>
      <w:r>
        <w:rPr>
          <w:color w:val="231F20"/>
          <w:w w:val="110"/>
          <w:sz w:val="20"/>
        </w:rPr>
        <w:t>el</w:t>
      </w:r>
      <w:r>
        <w:rPr>
          <w:color w:val="231F20"/>
          <w:spacing w:val="-6"/>
          <w:w w:val="110"/>
          <w:sz w:val="20"/>
        </w:rPr>
        <w:t> </w:t>
      </w:r>
      <w:r>
        <w:rPr>
          <w:color w:val="231F20"/>
          <w:w w:val="110"/>
          <w:sz w:val="20"/>
        </w:rPr>
        <w:t>mayor</w:t>
      </w:r>
      <w:r>
        <w:rPr>
          <w:color w:val="231F20"/>
          <w:spacing w:val="-6"/>
          <w:w w:val="110"/>
          <w:sz w:val="20"/>
        </w:rPr>
        <w:t> </w:t>
      </w:r>
      <w:r>
        <w:rPr>
          <w:color w:val="231F20"/>
          <w:w w:val="110"/>
          <w:sz w:val="20"/>
        </w:rPr>
        <w:t>número</w:t>
      </w:r>
      <w:r>
        <w:rPr>
          <w:color w:val="231F20"/>
          <w:spacing w:val="-6"/>
          <w:w w:val="110"/>
          <w:sz w:val="20"/>
        </w:rPr>
        <w:t> </w:t>
      </w:r>
      <w:r>
        <w:rPr>
          <w:color w:val="231F20"/>
          <w:w w:val="110"/>
          <w:sz w:val="20"/>
        </w:rPr>
        <w:t>de</w:t>
      </w:r>
      <w:r>
        <w:rPr>
          <w:color w:val="231F20"/>
          <w:spacing w:val="-6"/>
          <w:w w:val="110"/>
          <w:sz w:val="20"/>
        </w:rPr>
        <w:t> </w:t>
      </w:r>
      <w:r>
        <w:rPr>
          <w:color w:val="231F20"/>
          <w:w w:val="110"/>
          <w:sz w:val="20"/>
        </w:rPr>
        <w:t>vecinos de nuestro expresado pueblo[...] manifestamos y pedimos justicia que</w:t>
      </w:r>
      <w:r>
        <w:rPr>
          <w:color w:val="231F20"/>
          <w:spacing w:val="-17"/>
          <w:w w:val="110"/>
          <w:sz w:val="20"/>
        </w:rPr>
        <w:t> </w:t>
      </w:r>
      <w:r>
        <w:rPr>
          <w:color w:val="231F20"/>
          <w:w w:val="110"/>
          <w:sz w:val="20"/>
        </w:rPr>
        <w:t>nuestro</w:t>
      </w:r>
      <w:r>
        <w:rPr>
          <w:color w:val="231F20"/>
          <w:spacing w:val="-17"/>
          <w:w w:val="110"/>
          <w:sz w:val="20"/>
        </w:rPr>
        <w:t> </w:t>
      </w:r>
      <w:r>
        <w:rPr>
          <w:color w:val="231F20"/>
          <w:w w:val="110"/>
          <w:sz w:val="20"/>
        </w:rPr>
        <w:t>ayuntamiento</w:t>
      </w:r>
      <w:r>
        <w:rPr>
          <w:color w:val="231F20"/>
          <w:spacing w:val="-17"/>
          <w:w w:val="110"/>
          <w:sz w:val="20"/>
        </w:rPr>
        <w:t> </w:t>
      </w:r>
      <w:r>
        <w:rPr>
          <w:color w:val="231F20"/>
          <w:w w:val="110"/>
          <w:sz w:val="20"/>
        </w:rPr>
        <w:t>nos</w:t>
      </w:r>
      <w:r>
        <w:rPr>
          <w:color w:val="231F20"/>
          <w:spacing w:val="-17"/>
          <w:w w:val="110"/>
          <w:sz w:val="20"/>
        </w:rPr>
        <w:t> </w:t>
      </w:r>
      <w:r>
        <w:rPr>
          <w:color w:val="231F20"/>
          <w:w w:val="110"/>
          <w:sz w:val="20"/>
        </w:rPr>
        <w:t>es</w:t>
      </w:r>
      <w:r>
        <w:rPr>
          <w:color w:val="231F20"/>
          <w:spacing w:val="-17"/>
          <w:w w:val="110"/>
          <w:sz w:val="20"/>
        </w:rPr>
        <w:t> </w:t>
      </w:r>
      <w:r>
        <w:rPr>
          <w:color w:val="231F20"/>
          <w:w w:val="110"/>
          <w:sz w:val="20"/>
        </w:rPr>
        <w:t>hostil</w:t>
      </w:r>
      <w:r>
        <w:rPr>
          <w:color w:val="231F20"/>
          <w:spacing w:val="24"/>
          <w:w w:val="110"/>
          <w:sz w:val="20"/>
        </w:rPr>
        <w:t> </w:t>
      </w:r>
      <w:r>
        <w:rPr>
          <w:color w:val="231F20"/>
          <w:w w:val="110"/>
          <w:sz w:val="20"/>
        </w:rPr>
        <w:t>tenemos</w:t>
      </w:r>
      <w:r>
        <w:rPr>
          <w:color w:val="231F20"/>
          <w:spacing w:val="-17"/>
          <w:w w:val="110"/>
          <w:sz w:val="20"/>
        </w:rPr>
        <w:t> </w:t>
      </w:r>
      <w:r>
        <w:rPr>
          <w:color w:val="231F20"/>
          <w:w w:val="110"/>
          <w:sz w:val="20"/>
        </w:rPr>
        <w:t>un</w:t>
      </w:r>
      <w:r>
        <w:rPr>
          <w:color w:val="231F20"/>
          <w:spacing w:val="-17"/>
          <w:w w:val="110"/>
          <w:sz w:val="20"/>
        </w:rPr>
        <w:t> </w:t>
      </w:r>
      <w:r>
        <w:rPr>
          <w:color w:val="231F20"/>
          <w:w w:val="110"/>
          <w:sz w:val="20"/>
        </w:rPr>
        <w:t>año</w:t>
      </w:r>
      <w:r>
        <w:rPr>
          <w:color w:val="231F20"/>
          <w:spacing w:val="-17"/>
          <w:w w:val="110"/>
          <w:sz w:val="20"/>
        </w:rPr>
        <w:t> </w:t>
      </w:r>
      <w:r>
        <w:rPr>
          <w:color w:val="231F20"/>
          <w:w w:val="110"/>
          <w:sz w:val="20"/>
        </w:rPr>
        <w:t>y</w:t>
      </w:r>
      <w:r>
        <w:rPr>
          <w:color w:val="231F20"/>
          <w:spacing w:val="-17"/>
          <w:w w:val="110"/>
          <w:sz w:val="20"/>
        </w:rPr>
        <w:t> </w:t>
      </w:r>
      <w:r>
        <w:rPr>
          <w:color w:val="231F20"/>
          <w:w w:val="110"/>
          <w:sz w:val="20"/>
        </w:rPr>
        <w:t>meses</w:t>
      </w:r>
      <w:r>
        <w:rPr>
          <w:color w:val="231F20"/>
          <w:spacing w:val="-17"/>
          <w:w w:val="110"/>
          <w:sz w:val="20"/>
        </w:rPr>
        <w:t> </w:t>
      </w:r>
      <w:r>
        <w:rPr>
          <w:color w:val="231F20"/>
          <w:w w:val="110"/>
          <w:sz w:val="20"/>
        </w:rPr>
        <w:t>que nosotros estamos pidiendo, el deslinde y fraccionamiento y</w:t>
      </w:r>
      <w:r>
        <w:rPr>
          <w:color w:val="231F20"/>
          <w:spacing w:val="-22"/>
          <w:w w:val="110"/>
          <w:sz w:val="20"/>
        </w:rPr>
        <w:t> </w:t>
      </w:r>
      <w:r>
        <w:rPr>
          <w:color w:val="231F20"/>
          <w:w w:val="110"/>
          <w:sz w:val="20"/>
        </w:rPr>
        <w:t>reparto de nuestros ejidos y no se ha podido verificar, sino de lo contrario en</w:t>
      </w:r>
      <w:r>
        <w:rPr>
          <w:color w:val="231F20"/>
          <w:spacing w:val="-20"/>
          <w:w w:val="110"/>
          <w:sz w:val="20"/>
        </w:rPr>
        <w:t> </w:t>
      </w:r>
      <w:r>
        <w:rPr>
          <w:color w:val="231F20"/>
          <w:w w:val="110"/>
          <w:sz w:val="20"/>
        </w:rPr>
        <w:t>vez</w:t>
      </w:r>
      <w:r>
        <w:rPr>
          <w:color w:val="231F20"/>
          <w:spacing w:val="-20"/>
          <w:w w:val="110"/>
          <w:sz w:val="20"/>
        </w:rPr>
        <w:t> </w:t>
      </w:r>
      <w:r>
        <w:rPr>
          <w:color w:val="231F20"/>
          <w:w w:val="110"/>
          <w:sz w:val="20"/>
        </w:rPr>
        <w:t>de</w:t>
      </w:r>
      <w:r>
        <w:rPr>
          <w:color w:val="231F20"/>
          <w:spacing w:val="-20"/>
          <w:w w:val="110"/>
          <w:sz w:val="20"/>
        </w:rPr>
        <w:t> </w:t>
      </w:r>
      <w:r>
        <w:rPr>
          <w:color w:val="231F20"/>
          <w:w w:val="110"/>
          <w:sz w:val="20"/>
        </w:rPr>
        <w:t>que</w:t>
      </w:r>
      <w:r>
        <w:rPr>
          <w:color w:val="231F20"/>
          <w:spacing w:val="-20"/>
          <w:w w:val="110"/>
          <w:sz w:val="20"/>
        </w:rPr>
        <w:t> </w:t>
      </w:r>
      <w:r>
        <w:rPr>
          <w:color w:val="231F20"/>
          <w:w w:val="110"/>
          <w:sz w:val="20"/>
        </w:rPr>
        <w:t>nuestro</w:t>
      </w:r>
      <w:r>
        <w:rPr>
          <w:color w:val="231F20"/>
          <w:spacing w:val="-20"/>
          <w:w w:val="110"/>
          <w:sz w:val="20"/>
        </w:rPr>
        <w:t> </w:t>
      </w:r>
      <w:r>
        <w:rPr>
          <w:color w:val="231F20"/>
          <w:w w:val="110"/>
          <w:sz w:val="20"/>
        </w:rPr>
        <w:t>ayuntamiento</w:t>
      </w:r>
      <w:r>
        <w:rPr>
          <w:color w:val="231F20"/>
          <w:spacing w:val="-20"/>
          <w:w w:val="110"/>
          <w:sz w:val="20"/>
        </w:rPr>
        <w:t> </w:t>
      </w:r>
      <w:r>
        <w:rPr>
          <w:color w:val="231F20"/>
          <w:w w:val="110"/>
          <w:sz w:val="20"/>
        </w:rPr>
        <w:t>solicitara</w:t>
      </w:r>
      <w:r>
        <w:rPr>
          <w:color w:val="231F20"/>
          <w:spacing w:val="-20"/>
          <w:w w:val="110"/>
          <w:sz w:val="20"/>
        </w:rPr>
        <w:t> </w:t>
      </w:r>
      <w:r>
        <w:rPr>
          <w:color w:val="231F20"/>
          <w:w w:val="110"/>
          <w:sz w:val="20"/>
        </w:rPr>
        <w:t>a</w:t>
      </w:r>
      <w:r>
        <w:rPr>
          <w:color w:val="231F20"/>
          <w:spacing w:val="-20"/>
          <w:w w:val="110"/>
          <w:sz w:val="20"/>
        </w:rPr>
        <w:t> </w:t>
      </w:r>
      <w:r>
        <w:rPr>
          <w:color w:val="231F20"/>
          <w:w w:val="110"/>
          <w:sz w:val="20"/>
        </w:rPr>
        <w:t>este</w:t>
      </w:r>
      <w:r>
        <w:rPr>
          <w:color w:val="231F20"/>
          <w:spacing w:val="-20"/>
          <w:w w:val="110"/>
          <w:sz w:val="20"/>
        </w:rPr>
        <w:t> </w:t>
      </w:r>
      <w:r>
        <w:rPr>
          <w:color w:val="231F20"/>
          <w:w w:val="110"/>
          <w:sz w:val="20"/>
        </w:rPr>
        <w:t>ministerio</w:t>
      </w:r>
      <w:r>
        <w:rPr>
          <w:color w:val="231F20"/>
          <w:spacing w:val="-20"/>
          <w:w w:val="110"/>
          <w:sz w:val="20"/>
        </w:rPr>
        <w:t> </w:t>
      </w:r>
      <w:r>
        <w:rPr>
          <w:color w:val="231F20"/>
          <w:w w:val="110"/>
          <w:sz w:val="20"/>
        </w:rPr>
        <w:t>dicho deslinde</w:t>
      </w:r>
      <w:r>
        <w:rPr>
          <w:color w:val="231F20"/>
          <w:spacing w:val="-42"/>
          <w:w w:val="110"/>
          <w:sz w:val="20"/>
        </w:rPr>
        <w:t> </w:t>
      </w:r>
      <w:r>
        <w:rPr>
          <w:color w:val="231F20"/>
          <w:w w:val="110"/>
          <w:sz w:val="20"/>
        </w:rPr>
        <w:t>y</w:t>
      </w:r>
      <w:r>
        <w:rPr>
          <w:color w:val="231F20"/>
          <w:spacing w:val="-42"/>
          <w:w w:val="110"/>
          <w:sz w:val="20"/>
        </w:rPr>
        <w:t> </w:t>
      </w:r>
      <w:r>
        <w:rPr>
          <w:color w:val="231F20"/>
          <w:w w:val="110"/>
          <w:sz w:val="20"/>
        </w:rPr>
        <w:t>fraccionamiento</w:t>
      </w:r>
      <w:r>
        <w:rPr>
          <w:color w:val="231F20"/>
          <w:spacing w:val="-42"/>
          <w:w w:val="110"/>
          <w:sz w:val="20"/>
        </w:rPr>
        <w:t> </w:t>
      </w:r>
      <w:r>
        <w:rPr>
          <w:color w:val="231F20"/>
          <w:w w:val="110"/>
          <w:sz w:val="20"/>
        </w:rPr>
        <w:t>de</w:t>
      </w:r>
      <w:r>
        <w:rPr>
          <w:color w:val="231F20"/>
          <w:spacing w:val="-42"/>
          <w:w w:val="110"/>
          <w:sz w:val="20"/>
        </w:rPr>
        <w:t> </w:t>
      </w:r>
      <w:r>
        <w:rPr>
          <w:color w:val="231F20"/>
          <w:w w:val="110"/>
          <w:sz w:val="20"/>
        </w:rPr>
        <w:t>nuestros</w:t>
      </w:r>
      <w:r>
        <w:rPr>
          <w:color w:val="231F20"/>
          <w:spacing w:val="-42"/>
          <w:w w:val="110"/>
          <w:sz w:val="20"/>
        </w:rPr>
        <w:t> </w:t>
      </w:r>
      <w:r>
        <w:rPr>
          <w:color w:val="231F20"/>
          <w:w w:val="110"/>
          <w:sz w:val="20"/>
        </w:rPr>
        <w:t>ejidos</w:t>
      </w:r>
      <w:r>
        <w:rPr>
          <w:color w:val="231F20"/>
          <w:spacing w:val="-42"/>
          <w:w w:val="110"/>
          <w:sz w:val="20"/>
        </w:rPr>
        <w:t> </w:t>
      </w:r>
      <w:r>
        <w:rPr>
          <w:color w:val="231F20"/>
          <w:w w:val="110"/>
          <w:sz w:val="20"/>
        </w:rPr>
        <w:t>y</w:t>
      </w:r>
      <w:r>
        <w:rPr>
          <w:color w:val="231F20"/>
          <w:spacing w:val="-42"/>
          <w:w w:val="110"/>
          <w:sz w:val="20"/>
        </w:rPr>
        <w:t> </w:t>
      </w:r>
      <w:r>
        <w:rPr>
          <w:color w:val="231F20"/>
          <w:spacing w:val="5"/>
          <w:w w:val="110"/>
          <w:sz w:val="20"/>
        </w:rPr>
        <w:t>porlo</w:t>
      </w:r>
      <w:r>
        <w:rPr>
          <w:color w:val="231F20"/>
          <w:spacing w:val="-42"/>
          <w:w w:val="110"/>
          <w:sz w:val="20"/>
        </w:rPr>
        <w:t> </w:t>
      </w:r>
      <w:r>
        <w:rPr>
          <w:color w:val="231F20"/>
          <w:w w:val="110"/>
          <w:sz w:val="20"/>
        </w:rPr>
        <w:t>contrario</w:t>
      </w:r>
      <w:r>
        <w:rPr>
          <w:color w:val="231F20"/>
          <w:spacing w:val="-42"/>
          <w:w w:val="110"/>
          <w:sz w:val="20"/>
        </w:rPr>
        <w:t> </w:t>
      </w:r>
      <w:r>
        <w:rPr>
          <w:color w:val="231F20"/>
          <w:w w:val="110"/>
          <w:sz w:val="20"/>
        </w:rPr>
        <w:t>pidió</w:t>
      </w:r>
      <w:r>
        <w:rPr>
          <w:color w:val="231F20"/>
          <w:spacing w:val="-42"/>
          <w:w w:val="110"/>
          <w:sz w:val="20"/>
        </w:rPr>
        <w:t> </w:t>
      </w:r>
      <w:r>
        <w:rPr>
          <w:color w:val="231F20"/>
          <w:w w:val="110"/>
          <w:sz w:val="20"/>
        </w:rPr>
        <w:t>la desecación</w:t>
      </w:r>
      <w:r>
        <w:rPr>
          <w:color w:val="231F20"/>
          <w:spacing w:val="-32"/>
          <w:w w:val="110"/>
          <w:sz w:val="20"/>
        </w:rPr>
        <w:t> </w:t>
      </w:r>
      <w:r>
        <w:rPr>
          <w:color w:val="231F20"/>
          <w:w w:val="110"/>
          <w:sz w:val="20"/>
        </w:rPr>
        <w:t>por</w:t>
      </w:r>
      <w:r>
        <w:rPr>
          <w:color w:val="231F20"/>
          <w:spacing w:val="-32"/>
          <w:w w:val="110"/>
          <w:sz w:val="20"/>
        </w:rPr>
        <w:t> </w:t>
      </w:r>
      <w:r>
        <w:rPr>
          <w:color w:val="231F20"/>
          <w:w w:val="110"/>
          <w:sz w:val="20"/>
        </w:rPr>
        <w:t>lo</w:t>
      </w:r>
      <w:r>
        <w:rPr>
          <w:color w:val="231F20"/>
          <w:spacing w:val="-32"/>
          <w:w w:val="110"/>
          <w:sz w:val="20"/>
        </w:rPr>
        <w:t> </w:t>
      </w:r>
      <w:r>
        <w:rPr>
          <w:color w:val="231F20"/>
          <w:w w:val="110"/>
          <w:sz w:val="20"/>
        </w:rPr>
        <w:t>cual</w:t>
      </w:r>
      <w:r>
        <w:rPr>
          <w:color w:val="231F20"/>
          <w:spacing w:val="-32"/>
          <w:w w:val="110"/>
          <w:sz w:val="20"/>
        </w:rPr>
        <w:t> </w:t>
      </w:r>
      <w:r>
        <w:rPr>
          <w:color w:val="231F20"/>
          <w:w w:val="110"/>
          <w:sz w:val="20"/>
        </w:rPr>
        <w:t>no</w:t>
      </w:r>
      <w:r>
        <w:rPr>
          <w:color w:val="231F20"/>
          <w:spacing w:val="-32"/>
          <w:w w:val="110"/>
          <w:sz w:val="20"/>
        </w:rPr>
        <w:t> </w:t>
      </w:r>
      <w:r>
        <w:rPr>
          <w:color w:val="231F20"/>
          <w:w w:val="110"/>
          <w:sz w:val="20"/>
        </w:rPr>
        <w:t>está</w:t>
      </w:r>
      <w:r>
        <w:rPr>
          <w:color w:val="231F20"/>
          <w:spacing w:val="-32"/>
          <w:w w:val="110"/>
          <w:sz w:val="20"/>
        </w:rPr>
        <w:t> </w:t>
      </w:r>
      <w:r>
        <w:rPr>
          <w:color w:val="231F20"/>
          <w:w w:val="110"/>
          <w:sz w:val="20"/>
        </w:rPr>
        <w:t>conforme</w:t>
      </w:r>
      <w:r>
        <w:rPr>
          <w:color w:val="231F20"/>
          <w:spacing w:val="-32"/>
          <w:w w:val="110"/>
          <w:sz w:val="20"/>
        </w:rPr>
        <w:t> </w:t>
      </w:r>
      <w:r>
        <w:rPr>
          <w:color w:val="231F20"/>
          <w:w w:val="110"/>
          <w:sz w:val="20"/>
        </w:rPr>
        <w:t>el</w:t>
      </w:r>
      <w:r>
        <w:rPr>
          <w:color w:val="231F20"/>
          <w:spacing w:val="-32"/>
          <w:w w:val="110"/>
          <w:sz w:val="20"/>
        </w:rPr>
        <w:t> </w:t>
      </w:r>
      <w:r>
        <w:rPr>
          <w:color w:val="231F20"/>
          <w:w w:val="110"/>
          <w:sz w:val="20"/>
        </w:rPr>
        <w:t>pueblo</w:t>
      </w:r>
      <w:r>
        <w:rPr>
          <w:color w:val="231F20"/>
          <w:spacing w:val="-32"/>
          <w:w w:val="110"/>
          <w:sz w:val="20"/>
        </w:rPr>
        <w:t> </w:t>
      </w:r>
      <w:r>
        <w:rPr>
          <w:color w:val="231F20"/>
          <w:w w:val="110"/>
          <w:sz w:val="20"/>
        </w:rPr>
        <w:t>de</w:t>
      </w:r>
      <w:r>
        <w:rPr>
          <w:color w:val="231F20"/>
          <w:spacing w:val="-32"/>
          <w:w w:val="110"/>
          <w:sz w:val="20"/>
        </w:rPr>
        <w:t> </w:t>
      </w:r>
      <w:r>
        <w:rPr>
          <w:color w:val="231F20"/>
          <w:w w:val="110"/>
          <w:sz w:val="20"/>
        </w:rPr>
        <w:t>ver</w:t>
      </w:r>
      <w:r>
        <w:rPr>
          <w:color w:val="231F20"/>
          <w:spacing w:val="-32"/>
          <w:w w:val="110"/>
          <w:sz w:val="20"/>
        </w:rPr>
        <w:t> </w:t>
      </w:r>
      <w:r>
        <w:rPr>
          <w:color w:val="231F20"/>
          <w:w w:val="110"/>
          <w:sz w:val="20"/>
        </w:rPr>
        <w:t>la</w:t>
      </w:r>
      <w:r>
        <w:rPr>
          <w:color w:val="231F20"/>
          <w:spacing w:val="-32"/>
          <w:w w:val="110"/>
          <w:sz w:val="20"/>
        </w:rPr>
        <w:t> </w:t>
      </w:r>
      <w:r>
        <w:rPr>
          <w:color w:val="231F20"/>
          <w:w w:val="110"/>
          <w:sz w:val="20"/>
        </w:rPr>
        <w:t>traición</w:t>
      </w:r>
      <w:r>
        <w:rPr>
          <w:color w:val="231F20"/>
          <w:spacing w:val="-32"/>
          <w:w w:val="110"/>
          <w:sz w:val="20"/>
        </w:rPr>
        <w:t> </w:t>
      </w:r>
      <w:r>
        <w:rPr>
          <w:color w:val="231F20"/>
          <w:w w:val="110"/>
          <w:sz w:val="20"/>
        </w:rPr>
        <w:t>del síndico</w:t>
      </w:r>
      <w:r>
        <w:rPr>
          <w:color w:val="231F20"/>
          <w:spacing w:val="-24"/>
          <w:w w:val="110"/>
          <w:sz w:val="20"/>
        </w:rPr>
        <w:t> </w:t>
      </w:r>
      <w:r>
        <w:rPr>
          <w:color w:val="231F20"/>
          <w:w w:val="110"/>
          <w:sz w:val="20"/>
        </w:rPr>
        <w:t>procurador</w:t>
      </w:r>
      <w:r>
        <w:rPr>
          <w:color w:val="231F20"/>
          <w:spacing w:val="-24"/>
          <w:w w:val="110"/>
          <w:sz w:val="20"/>
        </w:rPr>
        <w:t> </w:t>
      </w:r>
      <w:r>
        <w:rPr>
          <w:color w:val="231F20"/>
          <w:w w:val="110"/>
          <w:sz w:val="20"/>
        </w:rPr>
        <w:t>y</w:t>
      </w:r>
      <w:r>
        <w:rPr>
          <w:color w:val="231F20"/>
          <w:spacing w:val="-24"/>
          <w:w w:val="110"/>
          <w:sz w:val="20"/>
        </w:rPr>
        <w:t> </w:t>
      </w:r>
      <w:r>
        <w:rPr>
          <w:color w:val="231F20"/>
          <w:w w:val="110"/>
          <w:sz w:val="20"/>
        </w:rPr>
        <w:t>de</w:t>
      </w:r>
      <w:r>
        <w:rPr>
          <w:color w:val="231F20"/>
          <w:spacing w:val="-24"/>
          <w:w w:val="110"/>
          <w:sz w:val="20"/>
        </w:rPr>
        <w:t> </w:t>
      </w:r>
      <w:r>
        <w:rPr>
          <w:color w:val="231F20"/>
          <w:w w:val="110"/>
          <w:sz w:val="20"/>
        </w:rPr>
        <w:t>otros</w:t>
      </w:r>
      <w:r>
        <w:rPr>
          <w:color w:val="231F20"/>
          <w:spacing w:val="-24"/>
          <w:w w:val="110"/>
          <w:sz w:val="20"/>
        </w:rPr>
        <w:t> </w:t>
      </w:r>
      <w:r>
        <w:rPr>
          <w:color w:val="231F20"/>
          <w:w w:val="110"/>
          <w:sz w:val="20"/>
        </w:rPr>
        <w:t>particulares</w:t>
      </w:r>
      <w:r>
        <w:rPr>
          <w:color w:val="231F20"/>
          <w:spacing w:val="-24"/>
          <w:w w:val="110"/>
          <w:sz w:val="20"/>
        </w:rPr>
        <w:t> </w:t>
      </w:r>
      <w:r>
        <w:rPr>
          <w:color w:val="231F20"/>
          <w:w w:val="110"/>
          <w:sz w:val="20"/>
        </w:rPr>
        <w:t>unidos</w:t>
      </w:r>
      <w:r>
        <w:rPr>
          <w:color w:val="231F20"/>
          <w:spacing w:val="-24"/>
          <w:w w:val="110"/>
          <w:sz w:val="20"/>
        </w:rPr>
        <w:t> </w:t>
      </w:r>
      <w:r>
        <w:rPr>
          <w:color w:val="231F20"/>
          <w:w w:val="110"/>
          <w:sz w:val="20"/>
        </w:rPr>
        <w:t>con</w:t>
      </w:r>
      <w:r>
        <w:rPr>
          <w:color w:val="231F20"/>
          <w:spacing w:val="-24"/>
          <w:w w:val="110"/>
          <w:sz w:val="20"/>
        </w:rPr>
        <w:t> </w:t>
      </w:r>
      <w:r>
        <w:rPr>
          <w:color w:val="231F20"/>
          <w:w w:val="110"/>
          <w:sz w:val="20"/>
        </w:rPr>
        <w:t>los</w:t>
      </w:r>
      <w:r>
        <w:rPr>
          <w:color w:val="231F20"/>
          <w:spacing w:val="-24"/>
          <w:w w:val="110"/>
          <w:sz w:val="20"/>
        </w:rPr>
        <w:t> </w:t>
      </w:r>
      <w:r>
        <w:rPr>
          <w:color w:val="231F20"/>
          <w:w w:val="110"/>
          <w:sz w:val="20"/>
        </w:rPr>
        <w:t>hacendados que</w:t>
      </w:r>
      <w:r>
        <w:rPr>
          <w:color w:val="231F20"/>
          <w:spacing w:val="-7"/>
          <w:w w:val="110"/>
          <w:sz w:val="20"/>
        </w:rPr>
        <w:t> </w:t>
      </w:r>
      <w:r>
        <w:rPr>
          <w:color w:val="231F20"/>
          <w:w w:val="110"/>
          <w:sz w:val="20"/>
        </w:rPr>
        <w:t>nos</w:t>
      </w:r>
      <w:r>
        <w:rPr>
          <w:color w:val="231F20"/>
          <w:spacing w:val="-7"/>
          <w:w w:val="110"/>
          <w:sz w:val="20"/>
        </w:rPr>
        <w:t> </w:t>
      </w:r>
      <w:r>
        <w:rPr>
          <w:color w:val="231F20"/>
          <w:w w:val="110"/>
          <w:sz w:val="20"/>
        </w:rPr>
        <w:t>rodean</w:t>
      </w:r>
      <w:r>
        <w:rPr>
          <w:color w:val="231F20"/>
          <w:spacing w:val="-7"/>
          <w:w w:val="110"/>
          <w:sz w:val="20"/>
        </w:rPr>
        <w:t> </w:t>
      </w:r>
      <w:r>
        <w:rPr>
          <w:color w:val="231F20"/>
          <w:w w:val="110"/>
          <w:sz w:val="20"/>
        </w:rPr>
        <w:t>y</w:t>
      </w:r>
      <w:r>
        <w:rPr>
          <w:color w:val="231F20"/>
          <w:spacing w:val="-7"/>
          <w:w w:val="110"/>
          <w:sz w:val="20"/>
        </w:rPr>
        <w:t> </w:t>
      </w:r>
      <w:r>
        <w:rPr>
          <w:color w:val="231F20"/>
          <w:w w:val="110"/>
          <w:sz w:val="20"/>
        </w:rPr>
        <w:t>como</w:t>
      </w:r>
      <w:r>
        <w:rPr>
          <w:color w:val="231F20"/>
          <w:spacing w:val="-7"/>
          <w:w w:val="110"/>
          <w:sz w:val="20"/>
        </w:rPr>
        <w:t> </w:t>
      </w:r>
      <w:r>
        <w:rPr>
          <w:color w:val="231F20"/>
          <w:w w:val="110"/>
          <w:sz w:val="20"/>
        </w:rPr>
        <w:t>sabemos</w:t>
      </w:r>
      <w:r>
        <w:rPr>
          <w:color w:val="231F20"/>
          <w:spacing w:val="-7"/>
          <w:w w:val="110"/>
          <w:sz w:val="20"/>
        </w:rPr>
        <w:t> </w:t>
      </w:r>
      <w:r>
        <w:rPr>
          <w:color w:val="231F20"/>
          <w:w w:val="110"/>
          <w:sz w:val="20"/>
        </w:rPr>
        <w:t>que</w:t>
      </w:r>
      <w:r>
        <w:rPr>
          <w:color w:val="231F20"/>
          <w:spacing w:val="-7"/>
          <w:w w:val="110"/>
          <w:sz w:val="20"/>
        </w:rPr>
        <w:t> </w:t>
      </w:r>
      <w:r>
        <w:rPr>
          <w:color w:val="231F20"/>
          <w:w w:val="110"/>
          <w:sz w:val="20"/>
        </w:rPr>
        <w:t>los</w:t>
      </w:r>
      <w:r>
        <w:rPr>
          <w:color w:val="231F20"/>
          <w:spacing w:val="-7"/>
          <w:w w:val="110"/>
          <w:sz w:val="20"/>
        </w:rPr>
        <w:t> </w:t>
      </w:r>
      <w:r>
        <w:rPr>
          <w:color w:val="231F20"/>
          <w:w w:val="110"/>
          <w:sz w:val="20"/>
        </w:rPr>
        <w:t>antiguos</w:t>
      </w:r>
      <w:r>
        <w:rPr>
          <w:color w:val="231F20"/>
          <w:spacing w:val="-7"/>
          <w:w w:val="110"/>
          <w:sz w:val="20"/>
        </w:rPr>
        <w:t> </w:t>
      </w:r>
      <w:r>
        <w:rPr>
          <w:color w:val="231F20"/>
          <w:w w:val="110"/>
          <w:sz w:val="20"/>
        </w:rPr>
        <w:t>caciques</w:t>
      </w:r>
      <w:r>
        <w:rPr>
          <w:color w:val="231F20"/>
          <w:spacing w:val="-7"/>
          <w:w w:val="110"/>
          <w:sz w:val="20"/>
        </w:rPr>
        <w:t> </w:t>
      </w:r>
      <w:r>
        <w:rPr>
          <w:color w:val="231F20"/>
          <w:w w:val="110"/>
          <w:sz w:val="20"/>
        </w:rPr>
        <w:t>hicieron una transacción con los hacendados y nos han reducido mucho y donde</w:t>
      </w:r>
      <w:r>
        <w:rPr>
          <w:color w:val="231F20"/>
          <w:spacing w:val="-31"/>
          <w:w w:val="110"/>
          <w:sz w:val="20"/>
        </w:rPr>
        <w:t> </w:t>
      </w:r>
      <w:r>
        <w:rPr>
          <w:color w:val="231F20"/>
          <w:w w:val="110"/>
          <w:sz w:val="20"/>
        </w:rPr>
        <w:t>hicieron</w:t>
      </w:r>
      <w:r>
        <w:rPr>
          <w:color w:val="231F20"/>
          <w:spacing w:val="-31"/>
          <w:w w:val="110"/>
          <w:sz w:val="20"/>
        </w:rPr>
        <w:t> </w:t>
      </w:r>
      <w:r>
        <w:rPr>
          <w:color w:val="231F20"/>
          <w:w w:val="110"/>
          <w:sz w:val="20"/>
        </w:rPr>
        <w:t>una</w:t>
      </w:r>
      <w:r>
        <w:rPr>
          <w:color w:val="231F20"/>
          <w:spacing w:val="-31"/>
          <w:w w:val="110"/>
          <w:sz w:val="20"/>
        </w:rPr>
        <w:t> </w:t>
      </w:r>
      <w:r>
        <w:rPr>
          <w:color w:val="231F20"/>
          <w:w w:val="110"/>
          <w:sz w:val="20"/>
        </w:rPr>
        <w:t>escritura</w:t>
      </w:r>
      <w:r>
        <w:rPr>
          <w:color w:val="231F20"/>
          <w:spacing w:val="-31"/>
          <w:w w:val="110"/>
          <w:sz w:val="20"/>
        </w:rPr>
        <w:t> </w:t>
      </w:r>
      <w:r>
        <w:rPr>
          <w:color w:val="231F20"/>
          <w:w w:val="110"/>
          <w:sz w:val="20"/>
        </w:rPr>
        <w:t>que</w:t>
      </w:r>
      <w:r>
        <w:rPr>
          <w:color w:val="231F20"/>
          <w:spacing w:val="-31"/>
          <w:w w:val="110"/>
          <w:sz w:val="20"/>
        </w:rPr>
        <w:t> </w:t>
      </w:r>
      <w:r>
        <w:rPr>
          <w:color w:val="231F20"/>
          <w:w w:val="110"/>
          <w:sz w:val="20"/>
        </w:rPr>
        <w:t>ni</w:t>
      </w:r>
      <w:r>
        <w:rPr>
          <w:color w:val="231F20"/>
          <w:spacing w:val="-31"/>
          <w:w w:val="110"/>
          <w:sz w:val="20"/>
        </w:rPr>
        <w:t> </w:t>
      </w:r>
      <w:r>
        <w:rPr>
          <w:color w:val="231F20"/>
          <w:w w:val="110"/>
          <w:sz w:val="20"/>
        </w:rPr>
        <w:t>este</w:t>
      </w:r>
      <w:r>
        <w:rPr>
          <w:color w:val="231F20"/>
          <w:spacing w:val="-31"/>
          <w:w w:val="110"/>
          <w:sz w:val="20"/>
        </w:rPr>
        <w:t> </w:t>
      </w:r>
      <w:r>
        <w:rPr>
          <w:color w:val="231F20"/>
          <w:w w:val="110"/>
          <w:sz w:val="20"/>
        </w:rPr>
        <w:t>ministerio</w:t>
      </w:r>
      <w:r>
        <w:rPr>
          <w:color w:val="231F20"/>
          <w:spacing w:val="-31"/>
          <w:w w:val="110"/>
          <w:sz w:val="20"/>
        </w:rPr>
        <w:t> </w:t>
      </w:r>
      <w:r>
        <w:rPr>
          <w:color w:val="231F20"/>
          <w:w w:val="110"/>
          <w:sz w:val="20"/>
        </w:rPr>
        <w:t>tuvo</w:t>
      </w:r>
      <w:r>
        <w:rPr>
          <w:color w:val="231F20"/>
          <w:spacing w:val="-31"/>
          <w:w w:val="110"/>
          <w:sz w:val="20"/>
        </w:rPr>
        <w:t> </w:t>
      </w:r>
      <w:r>
        <w:rPr>
          <w:color w:val="231F20"/>
          <w:w w:val="110"/>
          <w:sz w:val="20"/>
        </w:rPr>
        <w:t>conocimiento y</w:t>
      </w:r>
      <w:r>
        <w:rPr>
          <w:color w:val="231F20"/>
          <w:spacing w:val="-23"/>
          <w:w w:val="110"/>
          <w:sz w:val="20"/>
        </w:rPr>
        <w:t> </w:t>
      </w:r>
      <w:r>
        <w:rPr>
          <w:color w:val="231F20"/>
          <w:w w:val="110"/>
          <w:sz w:val="20"/>
        </w:rPr>
        <w:t>por</w:t>
      </w:r>
      <w:r>
        <w:rPr>
          <w:color w:val="231F20"/>
          <w:spacing w:val="-23"/>
          <w:w w:val="110"/>
          <w:sz w:val="20"/>
        </w:rPr>
        <w:t> </w:t>
      </w:r>
      <w:r>
        <w:rPr>
          <w:color w:val="231F20"/>
          <w:w w:val="110"/>
          <w:sz w:val="20"/>
        </w:rPr>
        <w:t>lo</w:t>
      </w:r>
      <w:r>
        <w:rPr>
          <w:color w:val="231F20"/>
          <w:spacing w:val="-23"/>
          <w:w w:val="110"/>
          <w:sz w:val="20"/>
        </w:rPr>
        <w:t> </w:t>
      </w:r>
      <w:r>
        <w:rPr>
          <w:color w:val="231F20"/>
          <w:w w:val="110"/>
          <w:sz w:val="20"/>
        </w:rPr>
        <w:t>cual</w:t>
      </w:r>
      <w:r>
        <w:rPr>
          <w:color w:val="231F20"/>
          <w:spacing w:val="-23"/>
          <w:w w:val="110"/>
          <w:sz w:val="20"/>
        </w:rPr>
        <w:t> </w:t>
      </w:r>
      <w:r>
        <w:rPr>
          <w:color w:val="231F20"/>
          <w:w w:val="110"/>
          <w:sz w:val="20"/>
        </w:rPr>
        <w:t>pedimos</w:t>
      </w:r>
      <w:r>
        <w:rPr>
          <w:color w:val="231F20"/>
          <w:spacing w:val="-23"/>
          <w:w w:val="110"/>
          <w:sz w:val="20"/>
        </w:rPr>
        <w:t> </w:t>
      </w:r>
      <w:r>
        <w:rPr>
          <w:color w:val="231F20"/>
          <w:w w:val="110"/>
          <w:sz w:val="20"/>
        </w:rPr>
        <w:t>esta</w:t>
      </w:r>
      <w:r>
        <w:rPr>
          <w:color w:val="231F20"/>
          <w:spacing w:val="-23"/>
          <w:w w:val="110"/>
          <w:sz w:val="20"/>
        </w:rPr>
        <w:t> </w:t>
      </w:r>
      <w:r>
        <w:rPr>
          <w:color w:val="231F20"/>
          <w:w w:val="110"/>
          <w:sz w:val="20"/>
        </w:rPr>
        <w:t>merced</w:t>
      </w:r>
      <w:r>
        <w:rPr>
          <w:color w:val="231F20"/>
          <w:spacing w:val="-23"/>
          <w:w w:val="110"/>
          <w:sz w:val="20"/>
        </w:rPr>
        <w:t> </w:t>
      </w:r>
      <w:r>
        <w:rPr>
          <w:color w:val="231F20"/>
          <w:w w:val="110"/>
          <w:sz w:val="20"/>
        </w:rPr>
        <w:t>que</w:t>
      </w:r>
      <w:r>
        <w:rPr>
          <w:color w:val="231F20"/>
          <w:spacing w:val="-23"/>
          <w:w w:val="110"/>
          <w:sz w:val="20"/>
        </w:rPr>
        <w:t> </w:t>
      </w:r>
      <w:r>
        <w:rPr>
          <w:color w:val="231F20"/>
          <w:w w:val="110"/>
          <w:sz w:val="20"/>
        </w:rPr>
        <w:t>seamos</w:t>
      </w:r>
      <w:r>
        <w:rPr>
          <w:color w:val="231F20"/>
          <w:spacing w:val="-23"/>
          <w:w w:val="110"/>
          <w:sz w:val="20"/>
        </w:rPr>
        <w:t> </w:t>
      </w:r>
      <w:r>
        <w:rPr>
          <w:color w:val="231F20"/>
          <w:w w:val="110"/>
          <w:sz w:val="20"/>
        </w:rPr>
        <w:t>oídos</w:t>
      </w:r>
      <w:r>
        <w:rPr>
          <w:color w:val="231F20"/>
          <w:spacing w:val="-23"/>
          <w:w w:val="110"/>
          <w:sz w:val="20"/>
        </w:rPr>
        <w:t> </w:t>
      </w:r>
      <w:r>
        <w:rPr>
          <w:color w:val="231F20"/>
          <w:w w:val="110"/>
          <w:sz w:val="20"/>
        </w:rPr>
        <w:t>para</w:t>
      </w:r>
      <w:r>
        <w:rPr>
          <w:color w:val="231F20"/>
          <w:spacing w:val="-23"/>
          <w:w w:val="110"/>
          <w:sz w:val="20"/>
        </w:rPr>
        <w:t> </w:t>
      </w:r>
      <w:r>
        <w:rPr>
          <w:color w:val="231F20"/>
          <w:w w:val="110"/>
          <w:sz w:val="20"/>
        </w:rPr>
        <w:t>que</w:t>
      </w:r>
      <w:r>
        <w:rPr>
          <w:color w:val="231F20"/>
          <w:spacing w:val="-23"/>
          <w:w w:val="110"/>
          <w:sz w:val="20"/>
        </w:rPr>
        <w:t> </w:t>
      </w:r>
      <w:r>
        <w:rPr>
          <w:color w:val="231F20"/>
          <w:w w:val="110"/>
          <w:sz w:val="20"/>
        </w:rPr>
        <w:t>se</w:t>
      </w:r>
      <w:r>
        <w:rPr>
          <w:color w:val="231F20"/>
          <w:spacing w:val="-23"/>
          <w:w w:val="110"/>
          <w:sz w:val="20"/>
        </w:rPr>
        <w:t> </w:t>
      </w:r>
      <w:r>
        <w:rPr>
          <w:color w:val="231F20"/>
          <w:w w:val="110"/>
          <w:sz w:val="20"/>
        </w:rPr>
        <w:t>lleve a</w:t>
      </w:r>
      <w:r>
        <w:rPr>
          <w:color w:val="231F20"/>
          <w:spacing w:val="-24"/>
          <w:w w:val="110"/>
          <w:sz w:val="20"/>
        </w:rPr>
        <w:t> </w:t>
      </w:r>
      <w:r>
        <w:rPr>
          <w:color w:val="231F20"/>
          <w:w w:val="110"/>
          <w:sz w:val="20"/>
        </w:rPr>
        <w:t>cabo</w:t>
      </w:r>
      <w:r>
        <w:rPr>
          <w:color w:val="231F20"/>
          <w:spacing w:val="-24"/>
          <w:w w:val="110"/>
          <w:sz w:val="20"/>
        </w:rPr>
        <w:t> </w:t>
      </w:r>
      <w:r>
        <w:rPr>
          <w:color w:val="231F20"/>
          <w:w w:val="110"/>
          <w:sz w:val="20"/>
        </w:rPr>
        <w:t>dicho</w:t>
      </w:r>
      <w:r>
        <w:rPr>
          <w:color w:val="231F20"/>
          <w:spacing w:val="-24"/>
          <w:w w:val="110"/>
          <w:sz w:val="20"/>
        </w:rPr>
        <w:t> </w:t>
      </w:r>
      <w:r>
        <w:rPr>
          <w:color w:val="231F20"/>
          <w:w w:val="110"/>
          <w:sz w:val="20"/>
        </w:rPr>
        <w:t>deslinde</w:t>
      </w:r>
      <w:r>
        <w:rPr>
          <w:color w:val="231F20"/>
          <w:spacing w:val="-24"/>
          <w:w w:val="110"/>
          <w:sz w:val="20"/>
        </w:rPr>
        <w:t> </w:t>
      </w:r>
      <w:r>
        <w:rPr>
          <w:color w:val="231F20"/>
          <w:w w:val="110"/>
          <w:sz w:val="20"/>
        </w:rPr>
        <w:t>y</w:t>
      </w:r>
      <w:r>
        <w:rPr>
          <w:color w:val="231F20"/>
          <w:spacing w:val="-24"/>
          <w:w w:val="110"/>
          <w:sz w:val="20"/>
        </w:rPr>
        <w:t> </w:t>
      </w:r>
      <w:r>
        <w:rPr>
          <w:color w:val="231F20"/>
          <w:w w:val="110"/>
          <w:sz w:val="20"/>
        </w:rPr>
        <w:t>que</w:t>
      </w:r>
      <w:r>
        <w:rPr>
          <w:color w:val="231F20"/>
          <w:spacing w:val="-24"/>
          <w:w w:val="110"/>
          <w:sz w:val="20"/>
        </w:rPr>
        <w:t> </w:t>
      </w:r>
      <w:r>
        <w:rPr>
          <w:color w:val="231F20"/>
          <w:w w:val="110"/>
          <w:sz w:val="20"/>
        </w:rPr>
        <w:t>el</w:t>
      </w:r>
      <w:r>
        <w:rPr>
          <w:color w:val="231F20"/>
          <w:spacing w:val="-24"/>
          <w:w w:val="110"/>
          <w:sz w:val="20"/>
        </w:rPr>
        <w:t> </w:t>
      </w:r>
      <w:r>
        <w:rPr>
          <w:color w:val="231F20"/>
          <w:w w:val="110"/>
          <w:sz w:val="20"/>
        </w:rPr>
        <w:t>ayuntamiento</w:t>
      </w:r>
      <w:r>
        <w:rPr>
          <w:color w:val="231F20"/>
          <w:spacing w:val="-24"/>
          <w:w w:val="110"/>
          <w:sz w:val="20"/>
        </w:rPr>
        <w:t> </w:t>
      </w:r>
      <w:r>
        <w:rPr>
          <w:color w:val="231F20"/>
          <w:w w:val="110"/>
          <w:sz w:val="20"/>
        </w:rPr>
        <w:t>entrante</w:t>
      </w:r>
      <w:r>
        <w:rPr>
          <w:color w:val="231F20"/>
          <w:spacing w:val="10"/>
          <w:w w:val="110"/>
          <w:sz w:val="20"/>
        </w:rPr>
        <w:t> </w:t>
      </w:r>
      <w:r>
        <w:rPr>
          <w:color w:val="231F20"/>
          <w:w w:val="110"/>
          <w:sz w:val="20"/>
        </w:rPr>
        <w:t>vea</w:t>
      </w:r>
      <w:r>
        <w:rPr>
          <w:color w:val="231F20"/>
          <w:spacing w:val="-24"/>
          <w:w w:val="110"/>
          <w:sz w:val="20"/>
        </w:rPr>
        <w:t> </w:t>
      </w:r>
      <w:r>
        <w:rPr>
          <w:color w:val="231F20"/>
          <w:w w:val="110"/>
          <w:sz w:val="20"/>
        </w:rPr>
        <w:t>por</w:t>
      </w:r>
      <w:r>
        <w:rPr>
          <w:color w:val="231F20"/>
          <w:spacing w:val="-24"/>
          <w:w w:val="110"/>
          <w:sz w:val="20"/>
        </w:rPr>
        <w:t> </w:t>
      </w:r>
      <w:r>
        <w:rPr>
          <w:color w:val="231F20"/>
          <w:w w:val="110"/>
          <w:sz w:val="20"/>
        </w:rPr>
        <w:t>nuestro pueblo</w:t>
      </w:r>
      <w:r>
        <w:rPr>
          <w:color w:val="231F20"/>
          <w:spacing w:val="-31"/>
          <w:w w:val="110"/>
          <w:sz w:val="20"/>
        </w:rPr>
        <w:t> </w:t>
      </w:r>
      <w:r>
        <w:rPr>
          <w:color w:val="231F20"/>
          <w:w w:val="110"/>
          <w:sz w:val="20"/>
        </w:rPr>
        <w:t>como</w:t>
      </w:r>
      <w:r>
        <w:rPr>
          <w:color w:val="231F20"/>
          <w:spacing w:val="-31"/>
          <w:w w:val="110"/>
          <w:sz w:val="20"/>
        </w:rPr>
        <w:t> </w:t>
      </w:r>
      <w:r>
        <w:rPr>
          <w:color w:val="231F20"/>
          <w:w w:val="110"/>
          <w:sz w:val="20"/>
        </w:rPr>
        <w:t>hijos</w:t>
      </w:r>
      <w:r>
        <w:rPr>
          <w:color w:val="231F20"/>
          <w:spacing w:val="-31"/>
          <w:w w:val="110"/>
          <w:sz w:val="20"/>
        </w:rPr>
        <w:t> </w:t>
      </w:r>
      <w:r>
        <w:rPr>
          <w:color w:val="231F20"/>
          <w:w w:val="110"/>
          <w:sz w:val="20"/>
        </w:rPr>
        <w:t>y</w:t>
      </w:r>
      <w:r>
        <w:rPr>
          <w:color w:val="231F20"/>
          <w:spacing w:val="-31"/>
          <w:w w:val="110"/>
          <w:sz w:val="20"/>
        </w:rPr>
        <w:t> </w:t>
      </w:r>
      <w:r>
        <w:rPr>
          <w:color w:val="231F20"/>
          <w:w w:val="110"/>
          <w:sz w:val="20"/>
        </w:rPr>
        <w:t>nosotros</w:t>
      </w:r>
      <w:r>
        <w:rPr>
          <w:color w:val="231F20"/>
          <w:spacing w:val="-31"/>
          <w:w w:val="110"/>
          <w:sz w:val="20"/>
        </w:rPr>
        <w:t> </w:t>
      </w:r>
      <w:r>
        <w:rPr>
          <w:color w:val="231F20"/>
          <w:w w:val="110"/>
          <w:sz w:val="20"/>
        </w:rPr>
        <w:t>lo</w:t>
      </w:r>
      <w:r>
        <w:rPr>
          <w:color w:val="231F20"/>
          <w:spacing w:val="-31"/>
          <w:w w:val="110"/>
          <w:sz w:val="20"/>
        </w:rPr>
        <w:t> </w:t>
      </w:r>
      <w:r>
        <w:rPr>
          <w:color w:val="231F20"/>
          <w:w w:val="110"/>
          <w:sz w:val="20"/>
        </w:rPr>
        <w:t>veremos</w:t>
      </w:r>
      <w:r>
        <w:rPr>
          <w:color w:val="231F20"/>
          <w:spacing w:val="-31"/>
          <w:w w:val="110"/>
          <w:sz w:val="20"/>
        </w:rPr>
        <w:t> </w:t>
      </w:r>
      <w:r>
        <w:rPr>
          <w:color w:val="231F20"/>
          <w:w w:val="110"/>
          <w:sz w:val="20"/>
        </w:rPr>
        <w:t>como</w:t>
      </w:r>
      <w:r>
        <w:rPr>
          <w:color w:val="231F20"/>
          <w:spacing w:val="-31"/>
          <w:w w:val="110"/>
          <w:sz w:val="20"/>
        </w:rPr>
        <w:t> </w:t>
      </w:r>
      <w:r>
        <w:rPr>
          <w:color w:val="231F20"/>
          <w:w w:val="110"/>
          <w:sz w:val="20"/>
        </w:rPr>
        <w:t>padres</w:t>
      </w:r>
      <w:r>
        <w:rPr>
          <w:color w:val="231F20"/>
          <w:spacing w:val="-31"/>
          <w:w w:val="110"/>
          <w:sz w:val="20"/>
        </w:rPr>
        <w:t> </w:t>
      </w:r>
      <w:r>
        <w:rPr>
          <w:color w:val="231F20"/>
          <w:w w:val="110"/>
          <w:sz w:val="20"/>
        </w:rPr>
        <w:t>de</w:t>
      </w:r>
      <w:r>
        <w:rPr>
          <w:color w:val="231F20"/>
          <w:spacing w:val="-31"/>
          <w:w w:val="110"/>
          <w:sz w:val="20"/>
        </w:rPr>
        <w:t> </w:t>
      </w:r>
      <w:r>
        <w:rPr>
          <w:color w:val="231F20"/>
          <w:w w:val="110"/>
          <w:sz w:val="20"/>
        </w:rPr>
        <w:t>menores</w:t>
      </w:r>
      <w:r>
        <w:rPr>
          <w:color w:val="231F20"/>
          <w:spacing w:val="-31"/>
          <w:w w:val="110"/>
          <w:sz w:val="20"/>
        </w:rPr>
        <w:t> </w:t>
      </w:r>
      <w:r>
        <w:rPr>
          <w:color w:val="231F20"/>
          <w:w w:val="110"/>
          <w:sz w:val="20"/>
        </w:rPr>
        <w:t>por lo</w:t>
      </w:r>
      <w:r>
        <w:rPr>
          <w:color w:val="231F20"/>
          <w:spacing w:val="-13"/>
          <w:w w:val="110"/>
          <w:sz w:val="20"/>
        </w:rPr>
        <w:t> </w:t>
      </w:r>
      <w:r>
        <w:rPr>
          <w:color w:val="231F20"/>
          <w:w w:val="110"/>
          <w:sz w:val="20"/>
        </w:rPr>
        <w:t>que</w:t>
      </w:r>
      <w:r>
        <w:rPr>
          <w:color w:val="231F20"/>
          <w:spacing w:val="-13"/>
          <w:w w:val="110"/>
          <w:sz w:val="20"/>
        </w:rPr>
        <w:t> </w:t>
      </w:r>
      <w:r>
        <w:rPr>
          <w:color w:val="231F20"/>
          <w:w w:val="110"/>
          <w:sz w:val="20"/>
        </w:rPr>
        <w:t>pedimos</w:t>
      </w:r>
      <w:r>
        <w:rPr>
          <w:color w:val="231F20"/>
          <w:spacing w:val="-13"/>
          <w:w w:val="110"/>
          <w:sz w:val="20"/>
        </w:rPr>
        <w:t> </w:t>
      </w:r>
      <w:r>
        <w:rPr>
          <w:color w:val="231F20"/>
          <w:w w:val="110"/>
          <w:sz w:val="20"/>
        </w:rPr>
        <w:t>todos</w:t>
      </w:r>
      <w:r>
        <w:rPr>
          <w:color w:val="231F20"/>
          <w:spacing w:val="-13"/>
          <w:w w:val="110"/>
          <w:sz w:val="20"/>
        </w:rPr>
        <w:t> </w:t>
      </w:r>
      <w:r>
        <w:rPr>
          <w:color w:val="231F20"/>
          <w:w w:val="110"/>
          <w:sz w:val="20"/>
        </w:rPr>
        <w:t>en</w:t>
      </w:r>
      <w:r>
        <w:rPr>
          <w:color w:val="231F20"/>
          <w:spacing w:val="-13"/>
          <w:w w:val="110"/>
          <w:sz w:val="20"/>
        </w:rPr>
        <w:t> </w:t>
      </w:r>
      <w:r>
        <w:rPr>
          <w:color w:val="231F20"/>
          <w:w w:val="110"/>
          <w:sz w:val="20"/>
        </w:rPr>
        <w:t>voz</w:t>
      </w:r>
      <w:r>
        <w:rPr>
          <w:color w:val="231F20"/>
          <w:spacing w:val="-13"/>
          <w:w w:val="110"/>
          <w:sz w:val="20"/>
        </w:rPr>
        <w:t> </w:t>
      </w:r>
      <w:r>
        <w:rPr>
          <w:color w:val="231F20"/>
          <w:w w:val="110"/>
          <w:sz w:val="20"/>
        </w:rPr>
        <w:t>alta</w:t>
      </w:r>
      <w:r>
        <w:rPr>
          <w:color w:val="231F20"/>
          <w:spacing w:val="-13"/>
          <w:w w:val="110"/>
          <w:sz w:val="20"/>
        </w:rPr>
        <w:t> </w:t>
      </w:r>
      <w:r>
        <w:rPr>
          <w:color w:val="231F20"/>
          <w:w w:val="110"/>
          <w:sz w:val="20"/>
        </w:rPr>
        <w:t>que</w:t>
      </w:r>
      <w:r>
        <w:rPr>
          <w:color w:val="231F20"/>
          <w:spacing w:val="-13"/>
          <w:w w:val="110"/>
          <w:sz w:val="20"/>
        </w:rPr>
        <w:t> </w:t>
      </w:r>
      <w:r>
        <w:rPr>
          <w:color w:val="231F20"/>
          <w:w w:val="110"/>
          <w:sz w:val="20"/>
        </w:rPr>
        <w:t>no</w:t>
      </w:r>
      <w:r>
        <w:rPr>
          <w:color w:val="231F20"/>
          <w:spacing w:val="-13"/>
          <w:w w:val="110"/>
          <w:sz w:val="20"/>
        </w:rPr>
        <w:t> </w:t>
      </w:r>
      <w:r>
        <w:rPr>
          <w:color w:val="231F20"/>
          <w:w w:val="110"/>
          <w:sz w:val="20"/>
        </w:rPr>
        <w:t>sea</w:t>
      </w:r>
      <w:r>
        <w:rPr>
          <w:color w:val="231F20"/>
          <w:spacing w:val="-13"/>
          <w:w w:val="110"/>
          <w:sz w:val="20"/>
        </w:rPr>
        <w:t> </w:t>
      </w:r>
      <w:r>
        <w:rPr>
          <w:color w:val="231F20"/>
          <w:w w:val="110"/>
          <w:sz w:val="20"/>
        </w:rPr>
        <w:t>la</w:t>
      </w:r>
      <w:r>
        <w:rPr>
          <w:color w:val="231F20"/>
          <w:spacing w:val="-13"/>
          <w:w w:val="110"/>
          <w:sz w:val="20"/>
        </w:rPr>
        <w:t> </w:t>
      </w:r>
      <w:r>
        <w:rPr>
          <w:color w:val="231F20"/>
          <w:w w:val="110"/>
          <w:sz w:val="20"/>
        </w:rPr>
        <w:t>desecación</w:t>
      </w:r>
      <w:r>
        <w:rPr>
          <w:color w:val="231F20"/>
          <w:spacing w:val="-13"/>
          <w:w w:val="110"/>
          <w:sz w:val="20"/>
        </w:rPr>
        <w:t> </w:t>
      </w:r>
      <w:r>
        <w:rPr>
          <w:color w:val="231F20"/>
          <w:w w:val="110"/>
          <w:sz w:val="20"/>
        </w:rPr>
        <w:t>porque</w:t>
      </w:r>
      <w:r>
        <w:rPr>
          <w:color w:val="231F20"/>
          <w:spacing w:val="-13"/>
          <w:w w:val="110"/>
          <w:sz w:val="20"/>
        </w:rPr>
        <w:t> </w:t>
      </w:r>
      <w:r>
        <w:rPr>
          <w:color w:val="231F20"/>
          <w:w w:val="110"/>
          <w:sz w:val="20"/>
        </w:rPr>
        <w:t>es una ruina para</w:t>
      </w:r>
      <w:r>
        <w:rPr>
          <w:color w:val="231F20"/>
          <w:spacing w:val="-43"/>
          <w:w w:val="110"/>
          <w:sz w:val="20"/>
        </w:rPr>
        <w:t> </w:t>
      </w:r>
      <w:r>
        <w:rPr>
          <w:color w:val="231F20"/>
          <w:w w:val="110"/>
          <w:sz w:val="20"/>
        </w:rPr>
        <w:t>nosotros.</w:t>
      </w:r>
      <w:r>
        <w:rPr>
          <w:color w:val="231F20"/>
          <w:w w:val="110"/>
          <w:position w:val="7"/>
          <w:sz w:val="11"/>
        </w:rPr>
        <w:t>5</w:t>
      </w:r>
    </w:p>
    <w:p>
      <w:pPr>
        <w:pStyle w:val="BodyText"/>
        <w:rPr>
          <w:sz w:val="20"/>
        </w:rPr>
      </w:pPr>
    </w:p>
    <w:p>
      <w:pPr>
        <w:pStyle w:val="BodyText"/>
        <w:rPr>
          <w:sz w:val="20"/>
        </w:rPr>
      </w:pPr>
    </w:p>
    <w:p>
      <w:pPr>
        <w:pStyle w:val="BodyText"/>
        <w:rPr>
          <w:sz w:val="20"/>
        </w:rPr>
      </w:pPr>
    </w:p>
    <w:p>
      <w:pPr>
        <w:pStyle w:val="BodyText"/>
        <w:spacing w:before="10"/>
        <w:rPr>
          <w:sz w:val="10"/>
        </w:rPr>
      </w:pPr>
      <w:r>
        <w:rPr/>
        <w:pict>
          <v:line style="position:absolute;mso-position-horizontal-relative:page;mso-position-vertical-relative:paragraph;z-index:4312;mso-wrap-distance-left:0;mso-wrap-distance-right:0" from="45.354301pt,9.146798pt" to="117.354301pt,9.146798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5</w:t>
      </w:r>
      <w:r>
        <w:rPr>
          <w:color w:val="231F20"/>
          <w:position w:val="5"/>
          <w:sz w:val="9"/>
        </w:rPr>
        <w:t> </w:t>
      </w:r>
      <w:r>
        <w:rPr>
          <w:color w:val="231F20"/>
          <w:spacing w:val="1"/>
          <w:position w:val="5"/>
          <w:sz w:val="9"/>
        </w:rPr>
        <w:t> </w:t>
      </w:r>
      <w:r>
        <w:rPr>
          <w:color w:val="231F20"/>
          <w:w w:val="104"/>
          <w:sz w:val="12"/>
        </w:rPr>
        <w:t>AHML</w:t>
      </w:r>
      <w:r>
        <w:rPr>
          <w:color w:val="231F20"/>
          <w:w w:val="96"/>
          <w:sz w:val="16"/>
        </w:rPr>
        <w:t>,</w:t>
      </w:r>
      <w:r>
        <w:rPr>
          <w:color w:val="231F20"/>
          <w:spacing w:val="7"/>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7"/>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7"/>
          <w:sz w:val="16"/>
        </w:rPr>
        <w:t> </w:t>
      </w:r>
      <w:r>
        <w:rPr>
          <w:color w:val="231F20"/>
          <w:w w:val="101"/>
          <w:sz w:val="16"/>
        </w:rPr>
        <w:t>12,</w:t>
      </w:r>
      <w:r>
        <w:rPr>
          <w:color w:val="231F20"/>
          <w:spacing w:val="7"/>
          <w:sz w:val="16"/>
        </w:rPr>
        <w:t> </w:t>
      </w:r>
      <w:r>
        <w:rPr>
          <w:color w:val="231F20"/>
          <w:w w:val="104"/>
          <w:sz w:val="16"/>
        </w:rPr>
        <w:t>ex</w:t>
      </w:r>
      <w:r>
        <w:rPr>
          <w:color w:val="231F20"/>
          <w:spacing w:val="-5"/>
          <w:w w:val="104"/>
          <w:sz w:val="16"/>
        </w:rPr>
        <w:t>p</w:t>
      </w:r>
      <w:r>
        <w:rPr>
          <w:color w:val="231F20"/>
          <w:w w:val="96"/>
          <w:sz w:val="16"/>
        </w:rPr>
        <w:t>.</w:t>
      </w:r>
      <w:r>
        <w:rPr>
          <w:color w:val="231F20"/>
          <w:spacing w:val="7"/>
          <w:sz w:val="16"/>
        </w:rPr>
        <w:t> </w:t>
      </w:r>
      <w:r>
        <w:rPr>
          <w:color w:val="231F20"/>
          <w:w w:val="100"/>
          <w:sz w:val="16"/>
        </w:rPr>
        <w:t>8,</w:t>
      </w:r>
      <w:r>
        <w:rPr>
          <w:color w:val="231F20"/>
          <w:spacing w:val="7"/>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7"/>
          <w:sz w:val="16"/>
        </w:rPr>
        <w:t> </w:t>
      </w:r>
      <w:r>
        <w:rPr>
          <w:color w:val="231F20"/>
          <w:w w:val="111"/>
          <w:sz w:val="16"/>
        </w:rPr>
        <w:t>dir</w:t>
      </w:r>
      <w:r>
        <w:rPr>
          <w:color w:val="231F20"/>
          <w:w w:val="100"/>
          <w:sz w:val="16"/>
        </w:rPr>
        <w:t>ig</w:t>
      </w:r>
      <w:r>
        <w:rPr>
          <w:color w:val="231F20"/>
          <w:w w:val="108"/>
          <w:sz w:val="16"/>
        </w:rPr>
        <w:t>ido</w:t>
      </w:r>
      <w:r>
        <w:rPr>
          <w:color w:val="231F20"/>
          <w:spacing w:val="7"/>
          <w:sz w:val="16"/>
        </w:rPr>
        <w:t> </w:t>
      </w:r>
      <w:r>
        <w:rPr>
          <w:color w:val="231F20"/>
          <w:w w:val="105"/>
          <w:sz w:val="16"/>
        </w:rPr>
        <w:t>a</w:t>
      </w:r>
      <w:r>
        <w:rPr>
          <w:color w:val="231F20"/>
          <w:w w:val="97"/>
          <w:sz w:val="16"/>
        </w:rPr>
        <w:t>l</w:t>
      </w:r>
      <w:r>
        <w:rPr>
          <w:color w:val="231F20"/>
          <w:spacing w:val="7"/>
          <w:sz w:val="16"/>
        </w:rPr>
        <w:t> </w:t>
      </w:r>
      <w:r>
        <w:rPr>
          <w:color w:val="231F20"/>
          <w:w w:val="98"/>
          <w:sz w:val="16"/>
        </w:rPr>
        <w:t>j</w:t>
      </w:r>
      <w:r>
        <w:rPr>
          <w:color w:val="231F20"/>
          <w:w w:val="98"/>
          <w:sz w:val="16"/>
        </w:rPr>
        <w:t>e</w:t>
      </w:r>
      <w:r>
        <w:rPr>
          <w:color w:val="231F20"/>
          <w:spacing w:val="-2"/>
          <w:w w:val="98"/>
          <w:sz w:val="16"/>
        </w:rPr>
        <w:t>f</w:t>
      </w:r>
      <w:r>
        <w:rPr>
          <w:color w:val="231F20"/>
          <w:w w:val="101"/>
          <w:sz w:val="16"/>
        </w:rPr>
        <w:t>e</w:t>
      </w:r>
      <w:r>
        <w:rPr>
          <w:color w:val="231F20"/>
          <w:spacing w:val="7"/>
          <w:sz w:val="16"/>
        </w:rPr>
        <w:t> </w:t>
      </w:r>
      <w:r>
        <w:rPr>
          <w:color w:val="231F20"/>
          <w:spacing w:val="1"/>
          <w:w w:val="111"/>
          <w:sz w:val="16"/>
        </w:rPr>
        <w:t>p</w:t>
      </w:r>
      <w:r>
        <w:rPr>
          <w:color w:val="231F20"/>
          <w:spacing w:val="-2"/>
          <w:w w:val="108"/>
          <w:sz w:val="16"/>
        </w:rPr>
        <w:t>o</w:t>
      </w:r>
      <w:r>
        <w:rPr>
          <w:color w:val="231F20"/>
          <w:w w:val="94"/>
          <w:sz w:val="16"/>
        </w:rPr>
        <w:t>l</w:t>
      </w:r>
      <w:r>
        <w:rPr>
          <w:color w:val="231F20"/>
          <w:spacing w:val="-2"/>
          <w:w w:val="94"/>
          <w:sz w:val="16"/>
        </w:rPr>
        <w:t>í</w:t>
      </w:r>
      <w:r>
        <w:rPr>
          <w:color w:val="231F20"/>
          <w:w w:val="116"/>
          <w:sz w:val="16"/>
        </w:rPr>
        <w:t>t</w:t>
      </w:r>
      <w:r>
        <w:rPr>
          <w:color w:val="231F20"/>
          <w:w w:val="104"/>
          <w:sz w:val="16"/>
        </w:rPr>
        <w:t>ico</w:t>
      </w:r>
      <w:r>
        <w:rPr>
          <w:color w:val="231F20"/>
          <w:spacing w:val="7"/>
          <w:sz w:val="16"/>
        </w:rPr>
        <w:t> </w:t>
      </w:r>
      <w:r>
        <w:rPr>
          <w:color w:val="231F20"/>
          <w:w w:val="107"/>
          <w:sz w:val="16"/>
        </w:rPr>
        <w:t>de</w:t>
      </w:r>
      <w:r>
        <w:rPr>
          <w:color w:val="231F20"/>
          <w:spacing w:val="7"/>
          <w:sz w:val="16"/>
        </w:rPr>
        <w:t> </w:t>
      </w:r>
      <w:r>
        <w:rPr>
          <w:color w:val="231F20"/>
          <w:spacing w:val="1"/>
          <w:w w:val="93"/>
          <w:sz w:val="16"/>
        </w:rPr>
        <w:t>L</w:t>
      </w:r>
      <w:r>
        <w:rPr>
          <w:color w:val="231F20"/>
          <w:w w:val="108"/>
          <w:sz w:val="16"/>
        </w:rPr>
        <w:t>er</w:t>
      </w:r>
      <w:r>
        <w:rPr>
          <w:color w:val="231F20"/>
          <w:spacing w:val="-1"/>
          <w:w w:val="111"/>
          <w:sz w:val="16"/>
        </w:rPr>
        <w:t>m</w:t>
      </w:r>
      <w:r>
        <w:rPr>
          <w:color w:val="231F20"/>
          <w:w w:val="105"/>
          <w:sz w:val="16"/>
        </w:rPr>
        <w:t>a</w:t>
      </w:r>
      <w:r>
        <w:rPr>
          <w:color w:val="231F20"/>
          <w:spacing w:val="7"/>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7"/>
          <w:sz w:val="16"/>
        </w:rPr>
        <w:t> </w:t>
      </w:r>
      <w:r>
        <w:rPr>
          <w:color w:val="231F20"/>
          <w:spacing w:val="-1"/>
          <w:w w:val="101"/>
          <w:sz w:val="16"/>
        </w:rPr>
        <w:t>e</w:t>
      </w:r>
      <w:r>
        <w:rPr>
          <w:color w:val="231F20"/>
          <w:w w:val="97"/>
          <w:sz w:val="16"/>
        </w:rPr>
        <w:t>l</w:t>
      </w:r>
      <w:r>
        <w:rPr>
          <w:color w:val="231F20"/>
          <w:spacing w:val="7"/>
          <w:sz w:val="16"/>
        </w:rPr>
        <w:t> </w:t>
      </w:r>
      <w:r>
        <w:rPr>
          <w:color w:val="231F20"/>
          <w:spacing w:val="1"/>
          <w:w w:val="100"/>
          <w:sz w:val="16"/>
        </w:rPr>
        <w:t>s</w:t>
      </w:r>
      <w:r>
        <w:rPr>
          <w:color w:val="231F20"/>
          <w:w w:val="101"/>
          <w:sz w:val="16"/>
        </w:rPr>
        <w:t>e</w:t>
      </w:r>
      <w:r>
        <w:rPr>
          <w:color w:val="231F20"/>
          <w:w w:val="108"/>
          <w:sz w:val="16"/>
        </w:rPr>
        <w:t>c</w:t>
      </w:r>
      <w:r>
        <w:rPr>
          <w:color w:val="231F20"/>
          <w:spacing w:val="-3"/>
          <w:w w:val="108"/>
          <w:sz w:val="16"/>
        </w:rPr>
        <w:t>r</w:t>
      </w:r>
      <w:r>
        <w:rPr>
          <w:color w:val="231F20"/>
          <w:w w:val="107"/>
          <w:sz w:val="16"/>
        </w:rPr>
        <w:t>et</w:t>
      </w:r>
      <w:r>
        <w:rPr>
          <w:color w:val="231F20"/>
          <w:spacing w:val="-2"/>
          <w:w w:val="105"/>
          <w:sz w:val="16"/>
        </w:rPr>
        <w:t>a</w:t>
      </w:r>
      <w:r>
        <w:rPr>
          <w:color w:val="231F20"/>
          <w:w w:val="118"/>
          <w:sz w:val="16"/>
        </w:rPr>
        <w:t>r</w:t>
      </w:r>
      <w:r>
        <w:rPr>
          <w:color w:val="231F20"/>
          <w:w w:val="106"/>
          <w:sz w:val="16"/>
        </w:rPr>
        <w:t>io</w:t>
      </w:r>
      <w:r>
        <w:rPr>
          <w:color w:val="231F20"/>
          <w:spacing w:val="7"/>
          <w:sz w:val="16"/>
        </w:rPr>
        <w:t> </w:t>
      </w:r>
      <w:r>
        <w:rPr>
          <w:color w:val="231F20"/>
          <w:w w:val="107"/>
          <w:sz w:val="16"/>
        </w:rPr>
        <w:t>de</w:t>
      </w:r>
      <w:r>
        <w:rPr>
          <w:color w:val="231F20"/>
          <w:spacing w:val="7"/>
          <w:sz w:val="16"/>
        </w:rPr>
        <w:t> </w:t>
      </w:r>
      <w:r>
        <w:rPr>
          <w:color w:val="231F20"/>
          <w:w w:val="101"/>
          <w:sz w:val="16"/>
        </w:rPr>
        <w:t>e</w:t>
      </w:r>
      <w:r>
        <w:rPr>
          <w:color w:val="231F20"/>
          <w:spacing w:val="-1"/>
          <w:w w:val="101"/>
          <w:sz w:val="16"/>
        </w:rPr>
        <w:t>s</w:t>
      </w:r>
      <w:r>
        <w:rPr>
          <w:color w:val="231F20"/>
          <w:w w:val="116"/>
          <w:sz w:val="16"/>
        </w:rPr>
        <w:t>t</w:t>
      </w:r>
      <w:r>
        <w:rPr>
          <w:color w:val="231F20"/>
          <w:w w:val="108"/>
          <w:sz w:val="16"/>
        </w:rPr>
        <w:t>ado</w:t>
      </w:r>
      <w:r>
        <w:rPr>
          <w:color w:val="231F20"/>
          <w:spacing w:val="7"/>
          <w:sz w:val="16"/>
        </w:rPr>
        <w:t> </w:t>
      </w:r>
      <w:r>
        <w:rPr>
          <w:color w:val="231F20"/>
          <w:w w:val="97"/>
          <w:sz w:val="16"/>
        </w:rPr>
        <w:t>y </w:t>
      </w:r>
      <w:r>
        <w:rPr>
          <w:color w:val="231F20"/>
          <w:w w:val="105"/>
          <w:sz w:val="16"/>
        </w:rPr>
        <w:t>de</w:t>
      </w:r>
      <w:r>
        <w:rPr>
          <w:color w:val="231F20"/>
          <w:spacing w:val="-1"/>
          <w:w w:val="105"/>
          <w:sz w:val="16"/>
        </w:rPr>
        <w:t>s</w:t>
      </w:r>
      <w:r>
        <w:rPr>
          <w:color w:val="231F20"/>
          <w:w w:val="111"/>
          <w:sz w:val="16"/>
        </w:rPr>
        <w:t>p</w:t>
      </w:r>
      <w:r>
        <w:rPr>
          <w:color w:val="231F20"/>
          <w:w w:val="103"/>
          <w:sz w:val="16"/>
        </w:rPr>
        <w:t>a</w:t>
      </w:r>
      <w:r>
        <w:rPr>
          <w:color w:val="231F20"/>
          <w:spacing w:val="-1"/>
          <w:w w:val="103"/>
          <w:sz w:val="16"/>
        </w:rPr>
        <w:t>c</w:t>
      </w:r>
      <w:r>
        <w:rPr>
          <w:color w:val="231F20"/>
          <w:spacing w:val="-1"/>
          <w:w w:val="113"/>
          <w:sz w:val="16"/>
        </w:rPr>
        <w:t>h</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spacing w:val="-4"/>
          <w:w w:val="101"/>
          <w:sz w:val="16"/>
        </w:rPr>
        <w:t>F</w:t>
      </w:r>
      <w:r>
        <w:rPr>
          <w:color w:val="231F20"/>
          <w:spacing w:val="-2"/>
          <w:w w:val="108"/>
          <w:sz w:val="16"/>
        </w:rPr>
        <w:t>o</w:t>
      </w:r>
      <w:r>
        <w:rPr>
          <w:color w:val="231F20"/>
          <w:spacing w:val="-1"/>
          <w:w w:val="111"/>
          <w:sz w:val="16"/>
        </w:rPr>
        <w:t>m</w:t>
      </w:r>
      <w:r>
        <w:rPr>
          <w:color w:val="231F20"/>
          <w:w w:val="109"/>
          <w:sz w:val="16"/>
        </w:rPr>
        <w:t>e</w:t>
      </w:r>
      <w:r>
        <w:rPr>
          <w:color w:val="231F20"/>
          <w:spacing w:val="-4"/>
          <w:w w:val="109"/>
          <w:sz w:val="16"/>
        </w:rPr>
        <w:t>n</w:t>
      </w:r>
      <w:r>
        <w:rPr>
          <w:color w:val="231F20"/>
          <w:spacing w:val="-1"/>
          <w:w w:val="116"/>
          <w:sz w:val="16"/>
        </w:rPr>
        <w:t>t</w:t>
      </w:r>
      <w:r>
        <w:rPr>
          <w:color w:val="231F20"/>
          <w:spacing w:val="-5"/>
          <w:w w:val="108"/>
          <w:sz w:val="16"/>
        </w:rPr>
        <w:t>o</w:t>
      </w:r>
      <w:r>
        <w:rPr>
          <w:color w:val="231F20"/>
          <w:w w:val="96"/>
          <w:sz w:val="16"/>
        </w:rPr>
        <w:t>,</w:t>
      </w:r>
      <w:r>
        <w:rPr>
          <w:color w:val="231F20"/>
          <w:spacing w:val="-6"/>
          <w:sz w:val="16"/>
        </w:rPr>
        <w:t> </w:t>
      </w:r>
      <w:r>
        <w:rPr>
          <w:color w:val="231F20"/>
          <w:spacing w:val="2"/>
          <w:w w:val="106"/>
          <w:sz w:val="16"/>
        </w:rPr>
        <w:t>C</w:t>
      </w:r>
      <w:r>
        <w:rPr>
          <w:color w:val="231F20"/>
          <w:spacing w:val="-2"/>
          <w:w w:val="108"/>
          <w:sz w:val="16"/>
        </w:rPr>
        <w:t>o</w:t>
      </w:r>
      <w:r>
        <w:rPr>
          <w:color w:val="231F20"/>
          <w:w w:val="104"/>
          <w:sz w:val="16"/>
        </w:rPr>
        <w:t>l</w:t>
      </w:r>
      <w:r>
        <w:rPr>
          <w:color w:val="231F20"/>
          <w:spacing w:val="-2"/>
          <w:w w:val="104"/>
          <w:sz w:val="16"/>
        </w:rPr>
        <w:t>o</w:t>
      </w:r>
      <w:r>
        <w:rPr>
          <w:color w:val="231F20"/>
          <w:w w:val="105"/>
          <w:sz w:val="16"/>
        </w:rPr>
        <w:t>nizaci</w:t>
      </w:r>
      <w:r>
        <w:rPr>
          <w:color w:val="231F20"/>
          <w:spacing w:val="-2"/>
          <w:w w:val="105"/>
          <w:sz w:val="16"/>
        </w:rPr>
        <w:t>ó</w:t>
      </w:r>
      <w:r>
        <w:rPr>
          <w:color w:val="231F20"/>
          <w:w w:val="116"/>
          <w:sz w:val="16"/>
        </w:rPr>
        <w:t>n</w:t>
      </w:r>
      <w:r>
        <w:rPr>
          <w:color w:val="231F20"/>
          <w:spacing w:val="-6"/>
          <w:sz w:val="16"/>
        </w:rPr>
        <w:t> </w:t>
      </w:r>
      <w:r>
        <w:rPr>
          <w:color w:val="231F20"/>
          <w:w w:val="101"/>
          <w:sz w:val="16"/>
        </w:rPr>
        <w:t>e</w:t>
      </w:r>
      <w:r>
        <w:rPr>
          <w:color w:val="231F20"/>
          <w:spacing w:val="-6"/>
          <w:sz w:val="16"/>
        </w:rPr>
        <w:t> </w:t>
      </w:r>
      <w:r>
        <w:rPr>
          <w:color w:val="231F20"/>
          <w:spacing w:val="-3"/>
          <w:w w:val="108"/>
          <w:sz w:val="16"/>
        </w:rPr>
        <w:t>I</w:t>
      </w:r>
      <w:r>
        <w:rPr>
          <w:color w:val="231F20"/>
          <w:spacing w:val="-1"/>
          <w:w w:val="116"/>
          <w:sz w:val="16"/>
        </w:rPr>
        <w:t>n</w:t>
      </w:r>
      <w:r>
        <w:rPr>
          <w:color w:val="231F20"/>
          <w:spacing w:val="-2"/>
          <w:w w:val="112"/>
          <w:sz w:val="16"/>
        </w:rPr>
        <w:t>d</w:t>
      </w:r>
      <w:r>
        <w:rPr>
          <w:color w:val="231F20"/>
          <w:spacing w:val="-1"/>
          <w:w w:val="113"/>
          <w:sz w:val="16"/>
        </w:rPr>
        <w:t>u</w:t>
      </w:r>
      <w:r>
        <w:rPr>
          <w:color w:val="231F20"/>
          <w:spacing w:val="-1"/>
          <w:w w:val="100"/>
          <w:sz w:val="16"/>
        </w:rPr>
        <w:t>s</w:t>
      </w:r>
      <w:r>
        <w:rPr>
          <w:color w:val="231F20"/>
          <w:w w:val="116"/>
          <w:sz w:val="16"/>
        </w:rPr>
        <w:t>t</w:t>
      </w:r>
      <w:r>
        <w:rPr>
          <w:color w:val="231F20"/>
          <w:w w:val="118"/>
          <w:sz w:val="16"/>
        </w:rPr>
        <w:t>r</w:t>
      </w:r>
      <w:r>
        <w:rPr>
          <w:color w:val="231F20"/>
          <w:w w:val="102"/>
          <w:sz w:val="16"/>
        </w:rPr>
        <w:t>i</w:t>
      </w:r>
      <w:r>
        <w:rPr>
          <w:color w:val="231F20"/>
          <w:w w:val="102"/>
          <w:sz w:val="16"/>
        </w:rPr>
        <w:t>a,</w:t>
      </w:r>
      <w:r>
        <w:rPr>
          <w:color w:val="231F20"/>
          <w:spacing w:val="-6"/>
          <w:sz w:val="16"/>
        </w:rPr>
        <w:t> </w:t>
      </w:r>
      <w:r>
        <w:rPr>
          <w:color w:val="231F20"/>
          <w:w w:val="102"/>
          <w:sz w:val="16"/>
        </w:rPr>
        <w:t>14</w:t>
      </w:r>
      <w:r>
        <w:rPr>
          <w:color w:val="231F20"/>
          <w:spacing w:val="-6"/>
          <w:sz w:val="16"/>
        </w:rPr>
        <w:t> </w:t>
      </w:r>
      <w:r>
        <w:rPr>
          <w:color w:val="231F20"/>
          <w:w w:val="107"/>
          <w:sz w:val="16"/>
        </w:rPr>
        <w:t>de</w:t>
      </w:r>
      <w:r>
        <w:rPr>
          <w:color w:val="231F20"/>
          <w:spacing w:val="-6"/>
          <w:sz w:val="16"/>
        </w:rPr>
        <w:t> </w:t>
      </w:r>
      <w:r>
        <w:rPr>
          <w:color w:val="231F20"/>
          <w:spacing w:val="-2"/>
          <w:w w:val="94"/>
          <w:sz w:val="16"/>
        </w:rPr>
        <w:t>f</w:t>
      </w:r>
      <w:r>
        <w:rPr>
          <w:color w:val="231F20"/>
          <w:spacing w:val="-1"/>
          <w:w w:val="101"/>
          <w:sz w:val="16"/>
        </w:rPr>
        <w:t>e</w:t>
      </w:r>
      <w:r>
        <w:rPr>
          <w:color w:val="231F20"/>
          <w:spacing w:val="-2"/>
          <w:w w:val="108"/>
          <w:sz w:val="16"/>
        </w:rPr>
        <w:t>b</w:t>
      </w:r>
      <w:r>
        <w:rPr>
          <w:color w:val="231F20"/>
          <w:spacing w:val="-3"/>
          <w:w w:val="118"/>
          <w:sz w:val="16"/>
        </w:rPr>
        <w:t>r</w:t>
      </w:r>
      <w:r>
        <w:rPr>
          <w:color w:val="231F20"/>
          <w:w w:val="108"/>
          <w:sz w:val="16"/>
        </w:rPr>
        <w:t>e</w:t>
      </w:r>
      <w:r>
        <w:rPr>
          <w:color w:val="231F20"/>
          <w:spacing w:val="-3"/>
          <w:w w:val="108"/>
          <w:sz w:val="16"/>
        </w:rPr>
        <w:t>r</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1913</w:t>
      </w:r>
      <w:r>
        <w:rPr>
          <w:color w:val="231F20"/>
          <w:spacing w:val="-26"/>
          <w:w w:val="40"/>
          <w:sz w:val="16"/>
        </w:rPr>
        <w:t>”</w:t>
      </w:r>
      <w:r>
        <w:rPr>
          <w:color w:val="231F20"/>
          <w:w w:val="96"/>
          <w:sz w:val="16"/>
        </w:rPr>
        <w:t>.</w:t>
      </w:r>
    </w:p>
    <w:p>
      <w:pPr>
        <w:spacing w:after="0" w:line="180" w:lineRule="exact"/>
        <w:jc w:val="left"/>
        <w:rPr>
          <w:sz w:val="16"/>
        </w:rPr>
        <w:sectPr>
          <w:pgSz w:w="8510" w:h="11630"/>
          <w:pgMar w:header="305" w:footer="388" w:top="640" w:bottom="580" w:left="0" w:right="0"/>
        </w:sectPr>
      </w:pPr>
    </w:p>
    <w:p>
      <w:pPr>
        <w:pStyle w:val="BodyText"/>
        <w:spacing w:before="1"/>
        <w:rPr>
          <w:sz w:val="13"/>
        </w:rPr>
      </w:pPr>
    </w:p>
    <w:p>
      <w:pPr>
        <w:pStyle w:val="BodyText"/>
        <w:spacing w:line="249" w:lineRule="auto" w:before="17"/>
        <w:ind w:left="907" w:right="904"/>
        <w:jc w:val="both"/>
      </w:pPr>
      <w:r>
        <w:rPr>
          <w:color w:val="231F20"/>
          <w:w w:val="105"/>
        </w:rPr>
        <w:t>Si bien es cierto que el antagonismo entre el ayuntamiento y los vecinos del pueblo</w:t>
      </w:r>
      <w:r>
        <w:rPr>
          <w:color w:val="231F20"/>
          <w:spacing w:val="-14"/>
          <w:w w:val="105"/>
        </w:rPr>
        <w:t> </w:t>
      </w:r>
      <w:r>
        <w:rPr>
          <w:color w:val="231F20"/>
          <w:w w:val="105"/>
        </w:rPr>
        <w:t>se</w:t>
      </w:r>
      <w:r>
        <w:rPr>
          <w:color w:val="231F20"/>
          <w:spacing w:val="-14"/>
          <w:w w:val="105"/>
        </w:rPr>
        <w:t> </w:t>
      </w:r>
      <w:r>
        <w:rPr>
          <w:color w:val="231F20"/>
          <w:w w:val="105"/>
        </w:rPr>
        <w:t>logró</w:t>
      </w:r>
      <w:r>
        <w:rPr>
          <w:color w:val="231F20"/>
          <w:spacing w:val="-14"/>
          <w:w w:val="105"/>
        </w:rPr>
        <w:t> </w:t>
      </w:r>
      <w:r>
        <w:rPr>
          <w:color w:val="231F20"/>
          <w:w w:val="105"/>
        </w:rPr>
        <w:t>apreciar</w:t>
      </w:r>
      <w:r>
        <w:rPr>
          <w:color w:val="231F20"/>
          <w:spacing w:val="-14"/>
          <w:w w:val="105"/>
        </w:rPr>
        <w:t> </w:t>
      </w:r>
      <w:r>
        <w:rPr>
          <w:color w:val="231F20"/>
          <w:w w:val="105"/>
        </w:rPr>
        <w:t>en</w:t>
      </w:r>
      <w:r>
        <w:rPr>
          <w:color w:val="231F20"/>
          <w:spacing w:val="-14"/>
          <w:w w:val="105"/>
        </w:rPr>
        <w:t> </w:t>
      </w:r>
      <w:r>
        <w:rPr>
          <w:color w:val="231F20"/>
          <w:w w:val="105"/>
        </w:rPr>
        <w:t>las</w:t>
      </w:r>
      <w:r>
        <w:rPr>
          <w:color w:val="231F20"/>
          <w:spacing w:val="-14"/>
          <w:w w:val="105"/>
        </w:rPr>
        <w:t> </w:t>
      </w:r>
      <w:r>
        <w:rPr>
          <w:color w:val="231F20"/>
          <w:w w:val="105"/>
        </w:rPr>
        <w:t>dos</w:t>
      </w:r>
      <w:r>
        <w:rPr>
          <w:color w:val="231F20"/>
          <w:spacing w:val="-14"/>
          <w:w w:val="105"/>
        </w:rPr>
        <w:t> </w:t>
      </w:r>
      <w:r>
        <w:rPr>
          <w:color w:val="231F20"/>
          <w:w w:val="105"/>
        </w:rPr>
        <w:t>últimas</w:t>
      </w:r>
      <w:r>
        <w:rPr>
          <w:color w:val="231F20"/>
          <w:spacing w:val="-14"/>
          <w:w w:val="105"/>
        </w:rPr>
        <w:t> </w:t>
      </w:r>
      <w:r>
        <w:rPr>
          <w:color w:val="231F20"/>
          <w:w w:val="105"/>
        </w:rPr>
        <w:t>décadas</w:t>
      </w:r>
      <w:r>
        <w:rPr>
          <w:color w:val="231F20"/>
          <w:spacing w:val="-14"/>
          <w:w w:val="105"/>
        </w:rPr>
        <w:t> </w:t>
      </w:r>
      <w:r>
        <w:rPr>
          <w:color w:val="231F20"/>
          <w:w w:val="105"/>
        </w:rPr>
        <w:t>del</w:t>
      </w:r>
      <w:r>
        <w:rPr>
          <w:color w:val="231F20"/>
          <w:spacing w:val="-14"/>
          <w:w w:val="105"/>
        </w:rPr>
        <w:t> </w:t>
      </w:r>
      <w:r>
        <w:rPr>
          <w:color w:val="231F20"/>
          <w:w w:val="105"/>
        </w:rPr>
        <w:t>siglo</w:t>
      </w:r>
      <w:r>
        <w:rPr>
          <w:color w:val="231F20"/>
          <w:spacing w:val="-15"/>
          <w:w w:val="105"/>
        </w:rPr>
        <w:t> </w:t>
      </w:r>
      <w:r>
        <w:rPr>
          <w:color w:val="231F20"/>
          <w:w w:val="105"/>
          <w:sz w:val="18"/>
        </w:rPr>
        <w:t>XIX</w:t>
      </w:r>
      <w:r>
        <w:rPr>
          <w:color w:val="231F20"/>
          <w:w w:val="105"/>
        </w:rPr>
        <w:t>,</w:t>
      </w:r>
      <w:r>
        <w:rPr>
          <w:color w:val="231F20"/>
          <w:spacing w:val="-14"/>
          <w:w w:val="105"/>
        </w:rPr>
        <w:t> </w:t>
      </w:r>
      <w:r>
        <w:rPr>
          <w:color w:val="231F20"/>
          <w:w w:val="105"/>
        </w:rPr>
        <w:t>esta</w:t>
      </w:r>
      <w:r>
        <w:rPr>
          <w:color w:val="231F20"/>
          <w:spacing w:val="-14"/>
          <w:w w:val="105"/>
        </w:rPr>
        <w:t> </w:t>
      </w:r>
      <w:r>
        <w:rPr>
          <w:color w:val="231F20"/>
          <w:w w:val="105"/>
        </w:rPr>
        <w:t>traición se</w:t>
      </w:r>
      <w:r>
        <w:rPr>
          <w:color w:val="231F20"/>
          <w:spacing w:val="-13"/>
          <w:w w:val="105"/>
        </w:rPr>
        <w:t> </w:t>
      </w:r>
      <w:r>
        <w:rPr>
          <w:color w:val="231F20"/>
          <w:w w:val="105"/>
        </w:rPr>
        <w:t>hizo</w:t>
      </w:r>
      <w:r>
        <w:rPr>
          <w:color w:val="231F20"/>
          <w:spacing w:val="-13"/>
          <w:w w:val="105"/>
        </w:rPr>
        <w:t> </w:t>
      </w:r>
      <w:r>
        <w:rPr>
          <w:color w:val="231F20"/>
          <w:w w:val="105"/>
        </w:rPr>
        <w:t>más</w:t>
      </w:r>
      <w:r>
        <w:rPr>
          <w:color w:val="231F20"/>
          <w:spacing w:val="-13"/>
          <w:w w:val="105"/>
        </w:rPr>
        <w:t> </w:t>
      </w:r>
      <w:r>
        <w:rPr>
          <w:color w:val="231F20"/>
          <w:w w:val="105"/>
        </w:rPr>
        <w:t>evidente</w:t>
      </w:r>
      <w:r>
        <w:rPr>
          <w:color w:val="231F20"/>
          <w:spacing w:val="-13"/>
          <w:w w:val="105"/>
        </w:rPr>
        <w:t> </w:t>
      </w:r>
      <w:r>
        <w:rPr>
          <w:color w:val="231F20"/>
          <w:w w:val="105"/>
        </w:rPr>
        <w:t>después</w:t>
      </w:r>
      <w:r>
        <w:rPr>
          <w:color w:val="231F20"/>
          <w:spacing w:val="-13"/>
          <w:w w:val="105"/>
        </w:rPr>
        <w:t> </w:t>
      </w:r>
      <w:r>
        <w:rPr>
          <w:color w:val="231F20"/>
          <w:w w:val="105"/>
        </w:rPr>
        <w:t>de</w:t>
      </w:r>
      <w:r>
        <w:rPr>
          <w:color w:val="231F20"/>
          <w:spacing w:val="-13"/>
          <w:w w:val="105"/>
        </w:rPr>
        <w:t> </w:t>
      </w:r>
      <w:r>
        <w:rPr>
          <w:color w:val="231F20"/>
          <w:w w:val="105"/>
        </w:rPr>
        <w:t>1910,</w:t>
      </w:r>
      <w:r>
        <w:rPr>
          <w:color w:val="231F20"/>
          <w:spacing w:val="-13"/>
          <w:w w:val="105"/>
        </w:rPr>
        <w:t> </w:t>
      </w:r>
      <w:r>
        <w:rPr>
          <w:color w:val="231F20"/>
          <w:w w:val="105"/>
        </w:rPr>
        <w:t>año</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que</w:t>
      </w:r>
      <w:r>
        <w:rPr>
          <w:color w:val="231F20"/>
          <w:spacing w:val="-13"/>
          <w:w w:val="105"/>
        </w:rPr>
        <w:t> </w:t>
      </w:r>
      <w:r>
        <w:rPr>
          <w:color w:val="231F20"/>
          <w:w w:val="105"/>
        </w:rPr>
        <w:t>aparecen</w:t>
      </w:r>
      <w:r>
        <w:rPr>
          <w:color w:val="231F20"/>
          <w:spacing w:val="-13"/>
          <w:w w:val="105"/>
        </w:rPr>
        <w:t> </w:t>
      </w:r>
      <w:r>
        <w:rPr>
          <w:color w:val="231F20"/>
          <w:w w:val="105"/>
        </w:rPr>
        <w:t>diversas</w:t>
      </w:r>
      <w:r>
        <w:rPr>
          <w:color w:val="231F20"/>
          <w:spacing w:val="-13"/>
          <w:w w:val="105"/>
        </w:rPr>
        <w:t> </w:t>
      </w:r>
      <w:r>
        <w:rPr>
          <w:color w:val="231F20"/>
          <w:w w:val="105"/>
        </w:rPr>
        <w:t>quejas en</w:t>
      </w:r>
      <w:r>
        <w:rPr>
          <w:color w:val="231F20"/>
          <w:spacing w:val="-15"/>
          <w:w w:val="105"/>
        </w:rPr>
        <w:t> </w:t>
      </w:r>
      <w:r>
        <w:rPr>
          <w:color w:val="231F20"/>
          <w:w w:val="105"/>
        </w:rPr>
        <w:t>las</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argumenta</w:t>
      </w:r>
      <w:r>
        <w:rPr>
          <w:color w:val="231F20"/>
          <w:spacing w:val="-15"/>
          <w:w w:val="105"/>
        </w:rPr>
        <w:t> </w:t>
      </w:r>
      <w:r>
        <w:rPr>
          <w:color w:val="231F20"/>
          <w:w w:val="105"/>
        </w:rPr>
        <w:t>que</w:t>
      </w:r>
      <w:r>
        <w:rPr>
          <w:color w:val="231F20"/>
          <w:spacing w:val="-15"/>
          <w:w w:val="105"/>
        </w:rPr>
        <w:t> </w:t>
      </w:r>
      <w:r>
        <w:rPr>
          <w:color w:val="231F20"/>
          <w:w w:val="105"/>
        </w:rPr>
        <w:t>el</w:t>
      </w:r>
      <w:r>
        <w:rPr>
          <w:color w:val="231F20"/>
          <w:spacing w:val="-15"/>
          <w:w w:val="105"/>
        </w:rPr>
        <w:t> </w:t>
      </w:r>
      <w:r>
        <w:rPr>
          <w:color w:val="231F20"/>
          <w:w w:val="105"/>
        </w:rPr>
        <w:t>ayuntamiento</w:t>
      </w:r>
      <w:r>
        <w:rPr>
          <w:color w:val="231F20"/>
          <w:spacing w:val="-15"/>
          <w:w w:val="105"/>
        </w:rPr>
        <w:t> </w:t>
      </w:r>
      <w:r>
        <w:rPr>
          <w:color w:val="231F20"/>
          <w:w w:val="105"/>
        </w:rPr>
        <w:t>los</w:t>
      </w:r>
      <w:r>
        <w:rPr>
          <w:color w:val="231F20"/>
          <w:spacing w:val="-15"/>
          <w:w w:val="105"/>
        </w:rPr>
        <w:t> </w:t>
      </w:r>
      <w:r>
        <w:rPr>
          <w:color w:val="231F20"/>
          <w:w w:val="105"/>
        </w:rPr>
        <w:t>traiciona</w:t>
      </w:r>
      <w:r>
        <w:rPr>
          <w:color w:val="231F20"/>
          <w:spacing w:val="-15"/>
          <w:w w:val="105"/>
        </w:rPr>
        <w:t> </w:t>
      </w:r>
      <w:r>
        <w:rPr>
          <w:color w:val="231F20"/>
          <w:w w:val="105"/>
        </w:rPr>
        <w:t>ya</w:t>
      </w:r>
      <w:r>
        <w:rPr>
          <w:color w:val="231F20"/>
          <w:spacing w:val="-15"/>
          <w:w w:val="105"/>
        </w:rPr>
        <w:t> </w:t>
      </w:r>
      <w:r>
        <w:rPr>
          <w:color w:val="231F20"/>
          <w:w w:val="105"/>
        </w:rPr>
        <w:t>sea</w:t>
      </w:r>
      <w:r>
        <w:rPr>
          <w:color w:val="231F20"/>
          <w:spacing w:val="-15"/>
          <w:w w:val="105"/>
        </w:rPr>
        <w:t> </w:t>
      </w:r>
      <w:r>
        <w:rPr>
          <w:color w:val="231F20"/>
          <w:w w:val="105"/>
        </w:rPr>
        <w:t>porque</w:t>
      </w:r>
      <w:r>
        <w:rPr>
          <w:color w:val="231F20"/>
          <w:spacing w:val="-15"/>
          <w:w w:val="105"/>
        </w:rPr>
        <w:t> </w:t>
      </w:r>
      <w:r>
        <w:rPr>
          <w:color w:val="231F20"/>
          <w:w w:val="105"/>
        </w:rPr>
        <w:t>cedió tierras</w:t>
      </w:r>
      <w:r>
        <w:rPr>
          <w:color w:val="231F20"/>
          <w:spacing w:val="-13"/>
          <w:w w:val="105"/>
        </w:rPr>
        <w:t> </w:t>
      </w:r>
      <w:r>
        <w:rPr>
          <w:color w:val="231F20"/>
          <w:w w:val="105"/>
        </w:rPr>
        <w:t>a</w:t>
      </w:r>
      <w:r>
        <w:rPr>
          <w:color w:val="231F20"/>
          <w:spacing w:val="-13"/>
          <w:w w:val="105"/>
        </w:rPr>
        <w:t> </w:t>
      </w:r>
      <w:r>
        <w:rPr>
          <w:color w:val="231F20"/>
          <w:w w:val="105"/>
        </w:rPr>
        <w:t>los</w:t>
      </w:r>
      <w:r>
        <w:rPr>
          <w:color w:val="231F20"/>
          <w:spacing w:val="-13"/>
          <w:w w:val="105"/>
        </w:rPr>
        <w:t> </w:t>
      </w:r>
      <w:r>
        <w:rPr>
          <w:color w:val="231F20"/>
          <w:w w:val="105"/>
        </w:rPr>
        <w:t>caciques</w:t>
      </w:r>
      <w:r>
        <w:rPr>
          <w:color w:val="231F20"/>
          <w:spacing w:val="-13"/>
          <w:w w:val="105"/>
        </w:rPr>
        <w:t> </w:t>
      </w:r>
      <w:r>
        <w:rPr>
          <w:color w:val="231F20"/>
          <w:w w:val="105"/>
        </w:rPr>
        <w:t>del</w:t>
      </w:r>
      <w:r>
        <w:rPr>
          <w:color w:val="231F20"/>
          <w:spacing w:val="-13"/>
          <w:w w:val="105"/>
        </w:rPr>
        <w:t> </w:t>
      </w:r>
      <w:r>
        <w:rPr>
          <w:color w:val="231F20"/>
          <w:w w:val="105"/>
        </w:rPr>
        <w:t>pueblo</w:t>
      </w:r>
      <w:r>
        <w:rPr>
          <w:color w:val="231F20"/>
          <w:spacing w:val="-13"/>
          <w:w w:val="105"/>
        </w:rPr>
        <w:t> </w:t>
      </w:r>
      <w:r>
        <w:rPr>
          <w:color w:val="231F20"/>
          <w:w w:val="105"/>
        </w:rPr>
        <w:t>o</w:t>
      </w:r>
      <w:r>
        <w:rPr>
          <w:color w:val="231F20"/>
          <w:spacing w:val="-13"/>
          <w:w w:val="105"/>
        </w:rPr>
        <w:t> </w:t>
      </w:r>
      <w:r>
        <w:rPr>
          <w:color w:val="231F20"/>
          <w:w w:val="105"/>
        </w:rPr>
        <w:t>porque</w:t>
      </w:r>
      <w:r>
        <w:rPr>
          <w:color w:val="231F20"/>
          <w:spacing w:val="-13"/>
          <w:w w:val="105"/>
        </w:rPr>
        <w:t> </w:t>
      </w:r>
      <w:r>
        <w:rPr>
          <w:color w:val="231F20"/>
          <w:w w:val="105"/>
        </w:rPr>
        <w:t>permitía</w:t>
      </w:r>
      <w:r>
        <w:rPr>
          <w:color w:val="231F20"/>
          <w:spacing w:val="-13"/>
          <w:w w:val="105"/>
        </w:rPr>
        <w:t> </w:t>
      </w:r>
      <w:r>
        <w:rPr>
          <w:color w:val="231F20"/>
          <w:w w:val="105"/>
        </w:rPr>
        <w:t>la</w:t>
      </w:r>
      <w:r>
        <w:rPr>
          <w:color w:val="231F20"/>
          <w:spacing w:val="-13"/>
          <w:w w:val="105"/>
        </w:rPr>
        <w:t> </w:t>
      </w:r>
      <w:r>
        <w:rPr>
          <w:color w:val="231F20"/>
          <w:w w:val="105"/>
        </w:rPr>
        <w:t>entrada</w:t>
      </w:r>
      <w:r>
        <w:rPr>
          <w:color w:val="231F20"/>
          <w:spacing w:val="-13"/>
          <w:w w:val="105"/>
        </w:rPr>
        <w:t> </w:t>
      </w:r>
      <w:r>
        <w:rPr>
          <w:color w:val="231F20"/>
          <w:w w:val="105"/>
        </w:rPr>
        <w:t>a</w:t>
      </w:r>
      <w:r>
        <w:rPr>
          <w:color w:val="231F20"/>
          <w:spacing w:val="-13"/>
          <w:w w:val="105"/>
        </w:rPr>
        <w:t> </w:t>
      </w:r>
      <w:r>
        <w:rPr>
          <w:color w:val="231F20"/>
          <w:w w:val="105"/>
        </w:rPr>
        <w:t>vecinos</w:t>
      </w:r>
      <w:r>
        <w:rPr>
          <w:color w:val="231F20"/>
          <w:spacing w:val="-13"/>
          <w:w w:val="105"/>
        </w:rPr>
        <w:t> </w:t>
      </w:r>
      <w:r>
        <w:rPr>
          <w:color w:val="231F20"/>
          <w:w w:val="105"/>
        </w:rPr>
        <w:t>ajenos con el argumento de obtener ingresos en beneficio de las arcas municipales. En 1910 los vecinos de los pueblos de Santiaguito, San Miguel y Cholula, pertenecientes al municipio de Ocoyoacac, se quejaron </w:t>
      </w:r>
      <w:r>
        <w:rPr>
          <w:color w:val="231F20"/>
          <w:spacing w:val="-3"/>
          <w:w w:val="105"/>
        </w:rPr>
        <w:t>ante </w:t>
      </w:r>
      <w:r>
        <w:rPr>
          <w:color w:val="231F20"/>
          <w:w w:val="105"/>
        </w:rPr>
        <w:t>el gobernador del estado porque los ganados de los vecinos de San Miguel Almaya, pertenecientes al municipio de Capulhuac, se introducían en los pastos que eran</w:t>
      </w:r>
      <w:r>
        <w:rPr>
          <w:color w:val="231F20"/>
          <w:spacing w:val="-5"/>
          <w:w w:val="105"/>
        </w:rPr>
        <w:t> </w:t>
      </w:r>
      <w:r>
        <w:rPr>
          <w:color w:val="231F20"/>
          <w:w w:val="105"/>
        </w:rPr>
        <w:t>propiedad</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citados</w:t>
      </w:r>
      <w:r>
        <w:rPr>
          <w:color w:val="231F20"/>
          <w:spacing w:val="-5"/>
          <w:w w:val="105"/>
        </w:rPr>
        <w:t> </w:t>
      </w:r>
      <w:r>
        <w:rPr>
          <w:color w:val="231F20"/>
          <w:w w:val="105"/>
        </w:rPr>
        <w:t>pueblos.</w:t>
      </w:r>
      <w:r>
        <w:rPr>
          <w:color w:val="231F20"/>
          <w:spacing w:val="-5"/>
          <w:w w:val="105"/>
        </w:rPr>
        <w:t> </w:t>
      </w:r>
      <w:r>
        <w:rPr>
          <w:color w:val="231F20"/>
          <w:w w:val="105"/>
        </w:rPr>
        <w:t>Los</w:t>
      </w:r>
      <w:r>
        <w:rPr>
          <w:color w:val="231F20"/>
          <w:spacing w:val="-5"/>
          <w:w w:val="105"/>
        </w:rPr>
        <w:t> </w:t>
      </w:r>
      <w:r>
        <w:rPr>
          <w:color w:val="231F20"/>
          <w:w w:val="105"/>
        </w:rPr>
        <w:t>vecinos</w:t>
      </w:r>
      <w:r>
        <w:rPr>
          <w:color w:val="231F20"/>
          <w:spacing w:val="-5"/>
          <w:w w:val="105"/>
        </w:rPr>
        <w:t> </w:t>
      </w:r>
      <w:r>
        <w:rPr>
          <w:color w:val="231F20"/>
          <w:w w:val="105"/>
        </w:rPr>
        <w:t>se</w:t>
      </w:r>
      <w:r>
        <w:rPr>
          <w:color w:val="231F20"/>
          <w:spacing w:val="-5"/>
          <w:w w:val="105"/>
        </w:rPr>
        <w:t> </w:t>
      </w:r>
      <w:r>
        <w:rPr>
          <w:color w:val="231F20"/>
          <w:w w:val="105"/>
        </w:rPr>
        <w:t>propusieron</w:t>
      </w:r>
      <w:r>
        <w:rPr>
          <w:color w:val="231F20"/>
          <w:spacing w:val="-5"/>
          <w:w w:val="105"/>
        </w:rPr>
        <w:t> </w:t>
      </w:r>
      <w:r>
        <w:rPr>
          <w:color w:val="231F20"/>
          <w:w w:val="105"/>
        </w:rPr>
        <w:t>indagar</w:t>
      </w:r>
      <w:r>
        <w:rPr>
          <w:color w:val="231F20"/>
          <w:spacing w:val="-5"/>
          <w:w w:val="105"/>
        </w:rPr>
        <w:t> </w:t>
      </w:r>
      <w:r>
        <w:rPr>
          <w:color w:val="231F20"/>
          <w:w w:val="105"/>
        </w:rPr>
        <w:t>la causa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invasión</w:t>
      </w:r>
      <w:r>
        <w:rPr>
          <w:color w:val="231F20"/>
          <w:spacing w:val="-9"/>
          <w:w w:val="105"/>
        </w:rPr>
        <w:t> </w:t>
      </w:r>
      <w:r>
        <w:rPr>
          <w:color w:val="231F20"/>
          <w:w w:val="105"/>
        </w:rPr>
        <w:t>del</w:t>
      </w:r>
      <w:r>
        <w:rPr>
          <w:color w:val="231F20"/>
          <w:spacing w:val="-9"/>
          <w:w w:val="105"/>
        </w:rPr>
        <w:t> </w:t>
      </w:r>
      <w:r>
        <w:rPr>
          <w:color w:val="231F20"/>
          <w:w w:val="105"/>
        </w:rPr>
        <w:t>ganado.</w:t>
      </w:r>
      <w:r>
        <w:rPr>
          <w:color w:val="231F20"/>
          <w:spacing w:val="-9"/>
          <w:w w:val="105"/>
        </w:rPr>
        <w:t> </w:t>
      </w:r>
      <w:r>
        <w:rPr>
          <w:color w:val="231F20"/>
          <w:spacing w:val="-3"/>
          <w:w w:val="105"/>
        </w:rPr>
        <w:t>No</w:t>
      </w:r>
      <w:r>
        <w:rPr>
          <w:color w:val="231F20"/>
          <w:spacing w:val="-9"/>
          <w:w w:val="105"/>
        </w:rPr>
        <w:t> </w:t>
      </w:r>
      <w:r>
        <w:rPr>
          <w:color w:val="231F20"/>
          <w:w w:val="105"/>
        </w:rPr>
        <w:t>tardaron</w:t>
      </w:r>
      <w:r>
        <w:rPr>
          <w:color w:val="231F20"/>
          <w:spacing w:val="-9"/>
          <w:w w:val="105"/>
        </w:rPr>
        <w:t> </w:t>
      </w:r>
      <w:r>
        <w:rPr>
          <w:color w:val="231F20"/>
          <w:w w:val="105"/>
        </w:rPr>
        <w:t>mucho</w:t>
      </w:r>
      <w:r>
        <w:rPr>
          <w:color w:val="231F20"/>
          <w:spacing w:val="-9"/>
          <w:w w:val="105"/>
        </w:rPr>
        <w:t> </w:t>
      </w:r>
      <w:r>
        <w:rPr>
          <w:color w:val="231F20"/>
          <w:w w:val="105"/>
        </w:rPr>
        <w:t>en</w:t>
      </w:r>
      <w:r>
        <w:rPr>
          <w:color w:val="231F20"/>
          <w:spacing w:val="-9"/>
          <w:w w:val="105"/>
        </w:rPr>
        <w:t> </w:t>
      </w:r>
      <w:r>
        <w:rPr>
          <w:color w:val="231F20"/>
          <w:w w:val="105"/>
        </w:rPr>
        <w:t>dar</w:t>
      </w:r>
      <w:r>
        <w:rPr>
          <w:color w:val="231F20"/>
          <w:spacing w:val="-9"/>
          <w:w w:val="105"/>
        </w:rPr>
        <w:t> </w:t>
      </w:r>
      <w:r>
        <w:rPr>
          <w:color w:val="231F20"/>
          <w:w w:val="105"/>
        </w:rPr>
        <w:t>con</w:t>
      </w:r>
      <w:r>
        <w:rPr>
          <w:color w:val="231F20"/>
          <w:spacing w:val="-9"/>
          <w:w w:val="105"/>
        </w:rPr>
        <w:t> </w:t>
      </w:r>
      <w:r>
        <w:rPr>
          <w:color w:val="231F20"/>
          <w:w w:val="105"/>
        </w:rPr>
        <w:t>el</w:t>
      </w:r>
      <w:r>
        <w:rPr>
          <w:color w:val="231F20"/>
          <w:spacing w:val="-9"/>
          <w:w w:val="105"/>
        </w:rPr>
        <w:t> </w:t>
      </w:r>
      <w:r>
        <w:rPr>
          <w:color w:val="231F20"/>
          <w:w w:val="105"/>
        </w:rPr>
        <w:t>motivo:</w:t>
      </w:r>
      <w:r>
        <w:rPr>
          <w:color w:val="231F20"/>
          <w:spacing w:val="-9"/>
          <w:w w:val="105"/>
        </w:rPr>
        <w:t> </w:t>
      </w:r>
      <w:r>
        <w:rPr>
          <w:color w:val="231F20"/>
          <w:w w:val="105"/>
        </w:rPr>
        <w:t>un permiso</w:t>
      </w:r>
      <w:r>
        <w:rPr>
          <w:color w:val="231F20"/>
          <w:spacing w:val="-5"/>
          <w:w w:val="105"/>
        </w:rPr>
        <w:t> </w:t>
      </w:r>
      <w:r>
        <w:rPr>
          <w:color w:val="231F20"/>
          <w:w w:val="105"/>
        </w:rPr>
        <w:t>que</w:t>
      </w:r>
      <w:r>
        <w:rPr>
          <w:color w:val="231F20"/>
          <w:spacing w:val="-5"/>
          <w:w w:val="105"/>
        </w:rPr>
        <w:t> </w:t>
      </w:r>
      <w:r>
        <w:rPr>
          <w:color w:val="231F20"/>
          <w:w w:val="105"/>
        </w:rPr>
        <w:t>el</w:t>
      </w:r>
      <w:r>
        <w:rPr>
          <w:color w:val="231F20"/>
          <w:spacing w:val="-5"/>
          <w:w w:val="105"/>
        </w:rPr>
        <w:t> </w:t>
      </w:r>
      <w:r>
        <w:rPr>
          <w:color w:val="231F20"/>
          <w:w w:val="105"/>
        </w:rPr>
        <w:t>presidente</w:t>
      </w:r>
      <w:r>
        <w:rPr>
          <w:color w:val="231F20"/>
          <w:spacing w:val="-5"/>
          <w:w w:val="105"/>
        </w:rPr>
        <w:t> </w:t>
      </w:r>
      <w:r>
        <w:rPr>
          <w:color w:val="231F20"/>
          <w:w w:val="105"/>
        </w:rPr>
        <w:t>municipal</w:t>
      </w:r>
      <w:r>
        <w:rPr>
          <w:color w:val="231F20"/>
          <w:spacing w:val="-5"/>
          <w:w w:val="105"/>
        </w:rPr>
        <w:t> </w:t>
      </w:r>
      <w:r>
        <w:rPr>
          <w:color w:val="231F20"/>
          <w:w w:val="105"/>
        </w:rPr>
        <w:t>de</w:t>
      </w:r>
      <w:r>
        <w:rPr>
          <w:color w:val="231F20"/>
          <w:spacing w:val="-5"/>
          <w:w w:val="105"/>
        </w:rPr>
        <w:t> </w:t>
      </w:r>
      <w:r>
        <w:rPr>
          <w:color w:val="231F20"/>
          <w:w w:val="105"/>
        </w:rPr>
        <w:t>Ocoyoacac</w:t>
      </w:r>
      <w:r>
        <w:rPr>
          <w:color w:val="231F20"/>
          <w:spacing w:val="-5"/>
          <w:w w:val="105"/>
        </w:rPr>
        <w:t> </w:t>
      </w:r>
      <w:r>
        <w:rPr>
          <w:color w:val="231F20"/>
          <w:w w:val="105"/>
        </w:rPr>
        <w:t>les</w:t>
      </w:r>
      <w:r>
        <w:rPr>
          <w:color w:val="231F20"/>
          <w:spacing w:val="-5"/>
          <w:w w:val="105"/>
        </w:rPr>
        <w:t> </w:t>
      </w:r>
      <w:r>
        <w:rPr>
          <w:color w:val="231F20"/>
          <w:w w:val="105"/>
        </w:rPr>
        <w:t>había</w:t>
      </w:r>
      <w:r>
        <w:rPr>
          <w:color w:val="231F20"/>
          <w:spacing w:val="-5"/>
          <w:w w:val="105"/>
        </w:rPr>
        <w:t> </w:t>
      </w:r>
      <w:r>
        <w:rPr>
          <w:color w:val="231F20"/>
          <w:w w:val="105"/>
        </w:rPr>
        <w:t>concedido</w:t>
      </w:r>
      <w:r>
        <w:rPr>
          <w:color w:val="231F20"/>
          <w:spacing w:val="-5"/>
          <w:w w:val="105"/>
        </w:rPr>
        <w:t> </w:t>
      </w:r>
      <w:r>
        <w:rPr>
          <w:color w:val="231F20"/>
          <w:w w:val="105"/>
        </w:rPr>
        <w:t>a</w:t>
      </w:r>
      <w:r>
        <w:rPr>
          <w:color w:val="231F20"/>
          <w:spacing w:val="-5"/>
          <w:w w:val="105"/>
        </w:rPr>
        <w:t> </w:t>
      </w:r>
      <w:r>
        <w:rPr>
          <w:color w:val="231F20"/>
          <w:w w:val="105"/>
        </w:rPr>
        <w:t>los de</w:t>
      </w:r>
      <w:r>
        <w:rPr>
          <w:color w:val="231F20"/>
          <w:spacing w:val="-10"/>
          <w:w w:val="105"/>
        </w:rPr>
        <w:t> </w:t>
      </w:r>
      <w:r>
        <w:rPr>
          <w:color w:val="231F20"/>
          <w:w w:val="105"/>
        </w:rPr>
        <w:t>Almaya.</w:t>
      </w:r>
      <w:r>
        <w:rPr>
          <w:color w:val="231F20"/>
          <w:spacing w:val="-10"/>
          <w:w w:val="105"/>
        </w:rPr>
        <w:t> </w:t>
      </w:r>
      <w:r>
        <w:rPr>
          <w:color w:val="231F20"/>
          <w:w w:val="105"/>
        </w:rPr>
        <w:t>La</w:t>
      </w:r>
      <w:r>
        <w:rPr>
          <w:color w:val="231F20"/>
          <w:spacing w:val="-10"/>
          <w:w w:val="105"/>
        </w:rPr>
        <w:t> </w:t>
      </w:r>
      <w:r>
        <w:rPr>
          <w:color w:val="231F20"/>
          <w:w w:val="105"/>
        </w:rPr>
        <w:t>queja</w:t>
      </w:r>
      <w:r>
        <w:rPr>
          <w:color w:val="231F20"/>
          <w:spacing w:val="-10"/>
          <w:w w:val="105"/>
        </w:rPr>
        <w:t> </w:t>
      </w:r>
      <w:r>
        <w:rPr>
          <w:color w:val="231F20"/>
          <w:w w:val="105"/>
        </w:rPr>
        <w:t>se</w:t>
      </w:r>
      <w:r>
        <w:rPr>
          <w:color w:val="231F20"/>
          <w:spacing w:val="-10"/>
          <w:w w:val="105"/>
        </w:rPr>
        <w:t> </w:t>
      </w:r>
      <w:r>
        <w:rPr>
          <w:color w:val="231F20"/>
          <w:w w:val="105"/>
        </w:rPr>
        <w:t>manifestó</w:t>
      </w:r>
      <w:r>
        <w:rPr>
          <w:color w:val="231F20"/>
          <w:spacing w:val="-10"/>
          <w:w w:val="105"/>
        </w:rPr>
        <w:t> </w:t>
      </w:r>
      <w:r>
        <w:rPr>
          <w:color w:val="231F20"/>
          <w:w w:val="105"/>
        </w:rPr>
        <w:t>en</w:t>
      </w:r>
      <w:r>
        <w:rPr>
          <w:color w:val="231F20"/>
          <w:spacing w:val="-10"/>
          <w:w w:val="105"/>
        </w:rPr>
        <w:t> </w:t>
      </w:r>
      <w:r>
        <w:rPr>
          <w:color w:val="231F20"/>
          <w:w w:val="105"/>
        </w:rPr>
        <w:t>los</w:t>
      </w:r>
      <w:r>
        <w:rPr>
          <w:color w:val="231F20"/>
          <w:spacing w:val="-10"/>
          <w:w w:val="105"/>
        </w:rPr>
        <w:t> </w:t>
      </w:r>
      <w:r>
        <w:rPr>
          <w:color w:val="231F20"/>
          <w:w w:val="105"/>
        </w:rPr>
        <w:t>siguientes</w:t>
      </w:r>
      <w:r>
        <w:rPr>
          <w:color w:val="231F20"/>
          <w:spacing w:val="-10"/>
          <w:w w:val="105"/>
        </w:rPr>
        <w:t> </w:t>
      </w:r>
      <w:r>
        <w:rPr>
          <w:color w:val="231F20"/>
          <w:w w:val="105"/>
        </w:rPr>
        <w:t>términos:</w:t>
      </w:r>
    </w:p>
    <w:p>
      <w:pPr>
        <w:pStyle w:val="BodyText"/>
        <w:spacing w:before="10"/>
        <w:rPr>
          <w:sz w:val="21"/>
        </w:rPr>
      </w:pPr>
    </w:p>
    <w:p>
      <w:pPr>
        <w:spacing w:before="0"/>
        <w:ind w:left="1474" w:right="1470" w:firstLine="0"/>
        <w:jc w:val="both"/>
        <w:rPr>
          <w:sz w:val="11"/>
        </w:rPr>
      </w:pPr>
      <w:r>
        <w:rPr>
          <w:color w:val="231F20"/>
          <w:w w:val="105"/>
          <w:sz w:val="20"/>
        </w:rPr>
        <w:t>Es triste cosa señor gobernador, que la autoridad municipal que era la que debía velar por los intereses del pueblo sea la primera que olvide sus deberes y favorezca a extraños en detrimento de propios, y más triste todavía que no haya quien le vaya a la mano a   pesar de que    la ley da a las autoridades políticas de los distritos jurisdicción sobre los ayuntamientos y no obstante esto, la corporación municipal no ha recibido ningún</w:t>
      </w:r>
      <w:r>
        <w:rPr>
          <w:color w:val="231F20"/>
          <w:spacing w:val="34"/>
          <w:w w:val="105"/>
          <w:sz w:val="20"/>
        </w:rPr>
        <w:t> </w:t>
      </w:r>
      <w:r>
        <w:rPr>
          <w:color w:val="231F20"/>
          <w:w w:val="105"/>
          <w:sz w:val="20"/>
        </w:rPr>
        <w:t>extrañamiento.</w:t>
      </w:r>
      <w:r>
        <w:rPr>
          <w:color w:val="231F20"/>
          <w:w w:val="105"/>
          <w:position w:val="7"/>
          <w:sz w:val="11"/>
        </w:rPr>
        <w:t>6</w:t>
      </w:r>
    </w:p>
    <w:p>
      <w:pPr>
        <w:pStyle w:val="BodyText"/>
        <w:spacing w:before="1"/>
        <w:rPr>
          <w:sz w:val="21"/>
        </w:rPr>
      </w:pPr>
    </w:p>
    <w:p>
      <w:pPr>
        <w:pStyle w:val="BodyText"/>
        <w:spacing w:line="249" w:lineRule="auto"/>
        <w:ind w:left="907" w:right="903"/>
        <w:jc w:val="both"/>
      </w:pPr>
      <w:r>
        <w:rPr>
          <w:color w:val="231F20"/>
          <w:w w:val="110"/>
        </w:rPr>
        <w:t>Antes de 1880 las autoridades locales de Lerma y Ocoyoacac trataron de mantener el uso común de los recursos sólo en beneficio de los mismos vecinos</w:t>
      </w:r>
      <w:r>
        <w:rPr>
          <w:color w:val="231F20"/>
          <w:spacing w:val="-36"/>
          <w:w w:val="110"/>
        </w:rPr>
        <w:t> </w:t>
      </w:r>
      <w:r>
        <w:rPr>
          <w:color w:val="231F20"/>
          <w:w w:val="110"/>
        </w:rPr>
        <w:t>de</w:t>
      </w:r>
      <w:r>
        <w:rPr>
          <w:color w:val="231F20"/>
          <w:spacing w:val="-36"/>
          <w:w w:val="110"/>
        </w:rPr>
        <w:t> </w:t>
      </w:r>
      <w:r>
        <w:rPr>
          <w:color w:val="231F20"/>
          <w:w w:val="110"/>
        </w:rPr>
        <w:t>los</w:t>
      </w:r>
      <w:r>
        <w:rPr>
          <w:color w:val="231F20"/>
          <w:spacing w:val="-36"/>
          <w:w w:val="110"/>
        </w:rPr>
        <w:t> </w:t>
      </w:r>
      <w:r>
        <w:rPr>
          <w:color w:val="231F20"/>
          <w:w w:val="110"/>
        </w:rPr>
        <w:t>pueblos,</w:t>
      </w:r>
      <w:r>
        <w:rPr>
          <w:color w:val="231F20"/>
          <w:spacing w:val="-36"/>
          <w:w w:val="110"/>
        </w:rPr>
        <w:t> </w:t>
      </w:r>
      <w:r>
        <w:rPr>
          <w:color w:val="231F20"/>
          <w:w w:val="110"/>
        </w:rPr>
        <w:t>debido</w:t>
      </w:r>
      <w:r>
        <w:rPr>
          <w:color w:val="231F20"/>
          <w:spacing w:val="-36"/>
          <w:w w:val="110"/>
        </w:rPr>
        <w:t> </w:t>
      </w:r>
      <w:r>
        <w:rPr>
          <w:color w:val="231F20"/>
          <w:w w:val="110"/>
        </w:rPr>
        <w:t>a</w:t>
      </w:r>
      <w:r>
        <w:rPr>
          <w:color w:val="231F20"/>
          <w:spacing w:val="-36"/>
          <w:w w:val="110"/>
        </w:rPr>
        <w:t> </w:t>
      </w:r>
      <w:r>
        <w:rPr>
          <w:color w:val="231F20"/>
          <w:w w:val="110"/>
        </w:rPr>
        <w:t>que</w:t>
      </w:r>
      <w:r>
        <w:rPr>
          <w:color w:val="231F20"/>
          <w:spacing w:val="-36"/>
          <w:w w:val="110"/>
        </w:rPr>
        <w:t> </w:t>
      </w:r>
      <w:r>
        <w:rPr>
          <w:color w:val="231F20"/>
          <w:w w:val="110"/>
        </w:rPr>
        <w:t>sólo</w:t>
      </w:r>
      <w:r>
        <w:rPr>
          <w:color w:val="231F20"/>
          <w:spacing w:val="-36"/>
          <w:w w:val="110"/>
        </w:rPr>
        <w:t> </w:t>
      </w:r>
      <w:r>
        <w:rPr>
          <w:color w:val="231F20"/>
          <w:w w:val="110"/>
        </w:rPr>
        <w:t>ellos</w:t>
      </w:r>
      <w:r>
        <w:rPr>
          <w:color w:val="231F20"/>
          <w:spacing w:val="-36"/>
          <w:w w:val="110"/>
        </w:rPr>
        <w:t> </w:t>
      </w:r>
      <w:r>
        <w:rPr>
          <w:color w:val="231F20"/>
          <w:w w:val="110"/>
        </w:rPr>
        <w:t>contaban</w:t>
      </w:r>
      <w:r>
        <w:rPr>
          <w:color w:val="231F20"/>
          <w:spacing w:val="-36"/>
          <w:w w:val="110"/>
        </w:rPr>
        <w:t> </w:t>
      </w:r>
      <w:r>
        <w:rPr>
          <w:color w:val="231F20"/>
          <w:w w:val="110"/>
        </w:rPr>
        <w:t>con</w:t>
      </w:r>
      <w:r>
        <w:rPr>
          <w:color w:val="231F20"/>
          <w:spacing w:val="-36"/>
          <w:w w:val="110"/>
        </w:rPr>
        <w:t> </w:t>
      </w:r>
      <w:r>
        <w:rPr>
          <w:color w:val="231F20"/>
          <w:w w:val="110"/>
        </w:rPr>
        <w:t>ciertos</w:t>
      </w:r>
      <w:r>
        <w:rPr>
          <w:color w:val="231F20"/>
          <w:spacing w:val="-36"/>
          <w:w w:val="110"/>
        </w:rPr>
        <w:t> </w:t>
      </w:r>
      <w:r>
        <w:rPr>
          <w:color w:val="231F20"/>
          <w:w w:val="110"/>
        </w:rPr>
        <w:t>derechos y</w:t>
      </w:r>
      <w:r>
        <w:rPr>
          <w:color w:val="231F20"/>
          <w:spacing w:val="-33"/>
          <w:w w:val="110"/>
        </w:rPr>
        <w:t> </w:t>
      </w:r>
      <w:r>
        <w:rPr>
          <w:color w:val="231F20"/>
          <w:w w:val="110"/>
        </w:rPr>
        <w:t>obligaciones</w:t>
      </w:r>
      <w:r>
        <w:rPr>
          <w:color w:val="231F20"/>
          <w:spacing w:val="-33"/>
          <w:w w:val="110"/>
        </w:rPr>
        <w:t> </w:t>
      </w:r>
      <w:r>
        <w:rPr>
          <w:color w:val="231F20"/>
          <w:w w:val="110"/>
        </w:rPr>
        <w:t>que</w:t>
      </w:r>
      <w:r>
        <w:rPr>
          <w:color w:val="231F20"/>
          <w:spacing w:val="-33"/>
          <w:w w:val="110"/>
        </w:rPr>
        <w:t> </w:t>
      </w:r>
      <w:r>
        <w:rPr>
          <w:color w:val="231F20"/>
          <w:w w:val="110"/>
        </w:rPr>
        <w:t>les</w:t>
      </w:r>
      <w:r>
        <w:rPr>
          <w:color w:val="231F20"/>
          <w:spacing w:val="-33"/>
          <w:w w:val="110"/>
        </w:rPr>
        <w:t> </w:t>
      </w:r>
      <w:r>
        <w:rPr>
          <w:color w:val="231F20"/>
          <w:w w:val="110"/>
        </w:rPr>
        <w:t>permitía</w:t>
      </w:r>
      <w:r>
        <w:rPr>
          <w:color w:val="231F20"/>
          <w:spacing w:val="-33"/>
          <w:w w:val="110"/>
        </w:rPr>
        <w:t> </w:t>
      </w:r>
      <w:r>
        <w:rPr>
          <w:color w:val="231F20"/>
          <w:w w:val="110"/>
        </w:rPr>
        <w:t>formar</w:t>
      </w:r>
      <w:r>
        <w:rPr>
          <w:color w:val="231F20"/>
          <w:spacing w:val="-33"/>
          <w:w w:val="110"/>
        </w:rPr>
        <w:t> </w:t>
      </w:r>
      <w:r>
        <w:rPr>
          <w:color w:val="231F20"/>
          <w:w w:val="110"/>
        </w:rPr>
        <w:t>parte</w:t>
      </w:r>
      <w:r>
        <w:rPr>
          <w:color w:val="231F20"/>
          <w:spacing w:val="-33"/>
          <w:w w:val="110"/>
        </w:rPr>
        <w:t> </w:t>
      </w:r>
      <w:r>
        <w:rPr>
          <w:color w:val="231F20"/>
          <w:w w:val="110"/>
        </w:rPr>
        <w:t>de</w:t>
      </w:r>
      <w:r>
        <w:rPr>
          <w:color w:val="231F20"/>
          <w:spacing w:val="-33"/>
          <w:w w:val="110"/>
        </w:rPr>
        <w:t> </w:t>
      </w:r>
      <w:r>
        <w:rPr>
          <w:color w:val="231F20"/>
          <w:w w:val="110"/>
        </w:rPr>
        <w:t>esa</w:t>
      </w:r>
      <w:r>
        <w:rPr>
          <w:color w:val="231F20"/>
          <w:spacing w:val="-33"/>
          <w:w w:val="110"/>
        </w:rPr>
        <w:t> </w:t>
      </w:r>
      <w:r>
        <w:rPr>
          <w:color w:val="231F20"/>
          <w:w w:val="110"/>
        </w:rPr>
        <w:t>organización</w:t>
      </w:r>
      <w:r>
        <w:rPr>
          <w:color w:val="231F20"/>
          <w:spacing w:val="-33"/>
          <w:w w:val="110"/>
        </w:rPr>
        <w:t> </w:t>
      </w:r>
      <w:r>
        <w:rPr>
          <w:color w:val="231F20"/>
          <w:w w:val="110"/>
        </w:rPr>
        <w:t>pueblerina. </w:t>
      </w:r>
      <w:r>
        <w:rPr>
          <w:color w:val="231F20"/>
          <w:spacing w:val="-3"/>
          <w:w w:val="110"/>
        </w:rPr>
        <w:t>No </w:t>
      </w:r>
      <w:r>
        <w:rPr>
          <w:color w:val="231F20"/>
          <w:w w:val="110"/>
        </w:rPr>
        <w:t>obstante, esa organización comenzó a debilitarse una vez que las </w:t>
      </w:r>
      <w:r>
        <w:rPr>
          <w:color w:val="231F20"/>
          <w:spacing w:val="-4"/>
          <w:w w:val="105"/>
        </w:rPr>
        <w:t>a</w:t>
      </w:r>
      <w:r>
        <w:rPr>
          <w:color w:val="231F20"/>
          <w:spacing w:val="-2"/>
          <w:w w:val="113"/>
        </w:rPr>
        <w:t>u</w:t>
      </w:r>
      <w:r>
        <w:rPr>
          <w:color w:val="231F20"/>
          <w:spacing w:val="-1"/>
          <w:w w:val="116"/>
        </w:rPr>
        <w:t>t</w:t>
      </w:r>
      <w:r>
        <w:rPr>
          <w:color w:val="231F20"/>
          <w:spacing w:val="-2"/>
          <w:w w:val="108"/>
        </w:rPr>
        <w:t>o</w:t>
      </w:r>
      <w:r>
        <w:rPr>
          <w:color w:val="231F20"/>
          <w:spacing w:val="2"/>
          <w:w w:val="118"/>
        </w:rPr>
        <w:t>r</w:t>
      </w:r>
      <w:r>
        <w:rPr>
          <w:color w:val="231F20"/>
          <w:spacing w:val="1"/>
          <w:w w:val="108"/>
        </w:rPr>
        <w:t>id</w:t>
      </w:r>
      <w:r>
        <w:rPr>
          <w:color w:val="231F20"/>
          <w:spacing w:val="1"/>
          <w:w w:val="105"/>
        </w:rPr>
        <w:t>ade</w:t>
      </w:r>
      <w:r>
        <w:rPr>
          <w:color w:val="231F20"/>
          <w:w w:val="105"/>
        </w:rPr>
        <w:t>s</w:t>
      </w:r>
      <w:r>
        <w:rPr>
          <w:color w:val="231F20"/>
        </w:rPr>
        <w:t> </w:t>
      </w:r>
      <w:r>
        <w:rPr>
          <w:color w:val="231F20"/>
          <w:spacing w:val="1"/>
          <w:w w:val="104"/>
        </w:rPr>
        <w:t>l</w:t>
      </w:r>
      <w:r>
        <w:rPr>
          <w:color w:val="231F20"/>
          <w:spacing w:val="3"/>
          <w:w w:val="104"/>
        </w:rPr>
        <w:t>o</w:t>
      </w:r>
      <w:r>
        <w:rPr>
          <w:color w:val="231F20"/>
          <w:spacing w:val="1"/>
          <w:w w:val="101"/>
        </w:rPr>
        <w:t>c</w:t>
      </w:r>
      <w:r>
        <w:rPr>
          <w:color w:val="231F20"/>
          <w:spacing w:val="2"/>
          <w:w w:val="105"/>
        </w:rPr>
        <w:t>a</w:t>
      </w:r>
      <w:r>
        <w:rPr>
          <w:color w:val="231F20"/>
          <w:spacing w:val="1"/>
          <w:w w:val="100"/>
        </w:rPr>
        <w:t>le</w:t>
      </w:r>
      <w:r>
        <w:rPr>
          <w:color w:val="231F20"/>
          <w:w w:val="100"/>
        </w:rPr>
        <w:t>s</w:t>
      </w:r>
      <w:r>
        <w:rPr>
          <w:color w:val="231F20"/>
        </w:rPr>
        <w:t> </w:t>
      </w:r>
      <w:r>
        <w:rPr>
          <w:color w:val="231F20"/>
          <w:spacing w:val="1"/>
          <w:w w:val="105"/>
        </w:rPr>
        <w:t>c</w:t>
      </w:r>
      <w:r>
        <w:rPr>
          <w:color w:val="231F20"/>
          <w:spacing w:val="-2"/>
          <w:w w:val="105"/>
        </w:rPr>
        <w:t>o</w:t>
      </w:r>
      <w:r>
        <w:rPr>
          <w:color w:val="231F20"/>
          <w:w w:val="111"/>
        </w:rPr>
        <w:t>m</w:t>
      </w:r>
      <w:r>
        <w:rPr>
          <w:color w:val="231F20"/>
          <w:spacing w:val="1"/>
          <w:w w:val="106"/>
        </w:rPr>
        <w:t>enz</w:t>
      </w:r>
      <w:r>
        <w:rPr>
          <w:color w:val="231F20"/>
          <w:spacing w:val="-1"/>
          <w:w w:val="106"/>
        </w:rPr>
        <w:t>a</w:t>
      </w:r>
      <w:r>
        <w:rPr>
          <w:color w:val="231F20"/>
          <w:spacing w:val="-2"/>
          <w:w w:val="118"/>
        </w:rPr>
        <w:t>r</w:t>
      </w:r>
      <w:r>
        <w:rPr>
          <w:color w:val="231F20"/>
          <w:spacing w:val="-2"/>
          <w:w w:val="108"/>
        </w:rPr>
        <w:t>o</w:t>
      </w:r>
      <w:r>
        <w:rPr>
          <w:color w:val="231F20"/>
          <w:w w:val="116"/>
        </w:rPr>
        <w:t>n</w:t>
      </w:r>
      <w:r>
        <w:rPr>
          <w:color w:val="231F20"/>
        </w:rPr>
        <w:t> </w:t>
      </w:r>
      <w:r>
        <w:rPr>
          <w:color w:val="231F20"/>
          <w:w w:val="105"/>
        </w:rPr>
        <w:t>a</w:t>
      </w:r>
      <w:r>
        <w:rPr>
          <w:color w:val="231F20"/>
        </w:rPr>
        <w:t> </w:t>
      </w:r>
      <w:r>
        <w:rPr>
          <w:color w:val="231F20"/>
          <w:spacing w:val="2"/>
          <w:w w:val="116"/>
        </w:rPr>
        <w:t>t</w:t>
      </w:r>
      <w:r>
        <w:rPr>
          <w:color w:val="231F20"/>
          <w:spacing w:val="1"/>
          <w:w w:val="110"/>
        </w:rPr>
        <w:t>r</w:t>
      </w:r>
      <w:r>
        <w:rPr>
          <w:color w:val="231F20"/>
          <w:spacing w:val="-1"/>
          <w:w w:val="110"/>
        </w:rPr>
        <w:t>a</w:t>
      </w:r>
      <w:r>
        <w:rPr>
          <w:color w:val="231F20"/>
          <w:spacing w:val="1"/>
          <w:w w:val="104"/>
        </w:rPr>
        <w:t>ici</w:t>
      </w:r>
      <w:r>
        <w:rPr>
          <w:color w:val="231F20"/>
          <w:spacing w:val="-2"/>
          <w:w w:val="104"/>
        </w:rPr>
        <w:t>o</w:t>
      </w:r>
      <w:r>
        <w:rPr>
          <w:color w:val="231F20"/>
          <w:w w:val="116"/>
        </w:rPr>
        <w:t>n</w:t>
      </w:r>
      <w:r>
        <w:rPr>
          <w:color w:val="231F20"/>
          <w:spacing w:val="-1"/>
          <w:w w:val="105"/>
        </w:rPr>
        <w:t>a</w:t>
      </w:r>
      <w:r>
        <w:rPr>
          <w:color w:val="231F20"/>
          <w:w w:val="118"/>
        </w:rPr>
        <w:t>r</w:t>
      </w:r>
      <w:r>
        <w:rPr>
          <w:color w:val="231F20"/>
        </w:rPr>
        <w:t> </w:t>
      </w:r>
      <w:r>
        <w:rPr>
          <w:color w:val="231F20"/>
          <w:w w:val="105"/>
        </w:rPr>
        <w:t>a</w:t>
      </w:r>
      <w:r>
        <w:rPr>
          <w:color w:val="231F20"/>
        </w:rPr>
        <w:t> </w:t>
      </w:r>
      <w:r>
        <w:rPr>
          <w:color w:val="231F20"/>
          <w:spacing w:val="1"/>
          <w:w w:val="97"/>
        </w:rPr>
        <w:t>l</w:t>
      </w:r>
      <w:r>
        <w:rPr>
          <w:color w:val="231F20"/>
          <w:w w:val="105"/>
        </w:rPr>
        <w:t>a</w:t>
      </w:r>
      <w:r>
        <w:rPr>
          <w:color w:val="231F20"/>
        </w:rPr>
        <w:t> </w:t>
      </w:r>
      <w:r>
        <w:rPr>
          <w:color w:val="231F20"/>
          <w:spacing w:val="-17"/>
          <w:w w:val="39"/>
        </w:rPr>
        <w:t>“</w:t>
      </w:r>
      <w:r>
        <w:rPr>
          <w:color w:val="231F20"/>
          <w:spacing w:val="2"/>
          <w:w w:val="99"/>
        </w:rPr>
        <w:t>g</w:t>
      </w:r>
      <w:r>
        <w:rPr>
          <w:color w:val="231F20"/>
          <w:spacing w:val="1"/>
          <w:w w:val="110"/>
        </w:rPr>
        <w:t>r</w:t>
      </w:r>
      <w:r>
        <w:rPr>
          <w:color w:val="231F20"/>
          <w:spacing w:val="-1"/>
          <w:w w:val="110"/>
        </w:rPr>
        <w:t>a</w:t>
      </w:r>
      <w:r>
        <w:rPr>
          <w:color w:val="231F20"/>
          <w:w w:val="116"/>
        </w:rPr>
        <w:t>n</w:t>
      </w:r>
      <w:r>
        <w:rPr>
          <w:color w:val="231F20"/>
        </w:rPr>
        <w:t> </w:t>
      </w:r>
      <w:r>
        <w:rPr>
          <w:color w:val="231F20"/>
          <w:spacing w:val="1"/>
          <w:w w:val="100"/>
        </w:rPr>
        <w:t>f</w:t>
      </w:r>
      <w:r>
        <w:rPr>
          <w:color w:val="231F20"/>
          <w:spacing w:val="-1"/>
          <w:w w:val="100"/>
        </w:rPr>
        <w:t>a</w:t>
      </w:r>
      <w:r>
        <w:rPr>
          <w:color w:val="231F20"/>
          <w:spacing w:val="1"/>
          <w:w w:val="109"/>
        </w:rPr>
        <w:t>m</w:t>
      </w:r>
      <w:r>
        <w:rPr>
          <w:color w:val="231F20"/>
          <w:spacing w:val="2"/>
          <w:w w:val="109"/>
        </w:rPr>
        <w:t>i</w:t>
      </w:r>
      <w:r>
        <w:rPr>
          <w:color w:val="231F20"/>
          <w:spacing w:val="1"/>
          <w:w w:val="99"/>
        </w:rPr>
        <w:t>li</w:t>
      </w:r>
      <w:r>
        <w:rPr>
          <w:color w:val="231F20"/>
          <w:spacing w:val="-17"/>
          <w:w w:val="105"/>
        </w:rPr>
        <w:t>a</w:t>
      </w:r>
      <w:r>
        <w:rPr>
          <w:color w:val="231F20"/>
          <w:spacing w:val="-35"/>
          <w:w w:val="40"/>
        </w:rPr>
        <w:t>”</w:t>
      </w:r>
      <w:r>
        <w:rPr>
          <w:color w:val="231F20"/>
          <w:w w:val="96"/>
        </w:rPr>
        <w:t>.</w:t>
      </w:r>
      <w:r>
        <w:rPr>
          <w:color w:val="231F20"/>
        </w:rPr>
        <w:t> </w:t>
      </w:r>
      <w:r>
        <w:rPr>
          <w:color w:val="231F20"/>
          <w:spacing w:val="3"/>
          <w:w w:val="93"/>
        </w:rPr>
        <w:t>L</w:t>
      </w:r>
      <w:r>
        <w:rPr>
          <w:color w:val="231F20"/>
          <w:spacing w:val="1"/>
          <w:w w:val="105"/>
        </w:rPr>
        <w:t>o</w:t>
      </w:r>
      <w:r>
        <w:rPr>
          <w:color w:val="231F20"/>
          <w:w w:val="105"/>
        </w:rPr>
        <w:t>s</w:t>
      </w:r>
      <w:r>
        <w:rPr>
          <w:color w:val="231F20"/>
        </w:rPr>
        <w:t> </w:t>
      </w:r>
      <w:r>
        <w:rPr>
          <w:color w:val="231F20"/>
          <w:spacing w:val="-1"/>
          <w:w w:val="98"/>
        </w:rPr>
        <w:t>v</w:t>
      </w:r>
      <w:r>
        <w:rPr>
          <w:color w:val="231F20"/>
          <w:spacing w:val="2"/>
          <w:w w:val="101"/>
        </w:rPr>
        <w:t>e</w:t>
      </w:r>
      <w:r>
        <w:rPr>
          <w:color w:val="231F20"/>
          <w:spacing w:val="1"/>
          <w:w w:val="107"/>
        </w:rPr>
        <w:t>ci</w:t>
      </w:r>
      <w:r>
        <w:rPr>
          <w:color w:val="231F20"/>
          <w:w w:val="107"/>
        </w:rPr>
        <w:t>n</w:t>
      </w:r>
      <w:r>
        <w:rPr>
          <w:color w:val="231F20"/>
          <w:spacing w:val="1"/>
          <w:w w:val="105"/>
        </w:rPr>
        <w:t>os </w:t>
      </w:r>
      <w:r>
        <w:rPr>
          <w:color w:val="231F20"/>
          <w:w w:val="110"/>
        </w:rPr>
        <w:t>de</w:t>
      </w:r>
      <w:r>
        <w:rPr>
          <w:color w:val="231F20"/>
          <w:spacing w:val="-13"/>
          <w:w w:val="110"/>
        </w:rPr>
        <w:t> </w:t>
      </w:r>
      <w:r>
        <w:rPr>
          <w:color w:val="231F20"/>
          <w:w w:val="110"/>
        </w:rPr>
        <w:t>San</w:t>
      </w:r>
      <w:r>
        <w:rPr>
          <w:color w:val="231F20"/>
          <w:spacing w:val="-13"/>
          <w:w w:val="110"/>
        </w:rPr>
        <w:t> </w:t>
      </w:r>
      <w:r>
        <w:rPr>
          <w:color w:val="231F20"/>
          <w:w w:val="110"/>
        </w:rPr>
        <w:t>Miguel,</w:t>
      </w:r>
      <w:r>
        <w:rPr>
          <w:color w:val="231F20"/>
          <w:spacing w:val="-13"/>
          <w:w w:val="110"/>
        </w:rPr>
        <w:t> </w:t>
      </w:r>
      <w:r>
        <w:rPr>
          <w:color w:val="231F20"/>
          <w:w w:val="110"/>
        </w:rPr>
        <w:t>Santiaguito</w:t>
      </w:r>
      <w:r>
        <w:rPr>
          <w:color w:val="231F20"/>
          <w:spacing w:val="-13"/>
          <w:w w:val="110"/>
        </w:rPr>
        <w:t> </w:t>
      </w:r>
      <w:r>
        <w:rPr>
          <w:color w:val="231F20"/>
          <w:w w:val="110"/>
        </w:rPr>
        <w:t>y</w:t>
      </w:r>
      <w:r>
        <w:rPr>
          <w:color w:val="231F20"/>
          <w:spacing w:val="-13"/>
          <w:w w:val="110"/>
        </w:rPr>
        <w:t> </w:t>
      </w:r>
      <w:r>
        <w:rPr>
          <w:color w:val="231F20"/>
          <w:w w:val="110"/>
        </w:rPr>
        <w:t>San</w:t>
      </w:r>
      <w:r>
        <w:rPr>
          <w:color w:val="231F20"/>
          <w:spacing w:val="-13"/>
          <w:w w:val="110"/>
        </w:rPr>
        <w:t> </w:t>
      </w:r>
      <w:r>
        <w:rPr>
          <w:color w:val="231F20"/>
          <w:w w:val="110"/>
        </w:rPr>
        <w:t>Pedro</w:t>
      </w:r>
      <w:r>
        <w:rPr>
          <w:color w:val="231F20"/>
          <w:spacing w:val="-13"/>
          <w:w w:val="110"/>
        </w:rPr>
        <w:t> </w:t>
      </w:r>
      <w:r>
        <w:rPr>
          <w:color w:val="231F20"/>
          <w:w w:val="110"/>
        </w:rPr>
        <w:t>Cholula</w:t>
      </w:r>
      <w:r>
        <w:rPr>
          <w:color w:val="231F20"/>
          <w:spacing w:val="-13"/>
          <w:w w:val="110"/>
        </w:rPr>
        <w:t> </w:t>
      </w:r>
      <w:r>
        <w:rPr>
          <w:color w:val="231F20"/>
          <w:w w:val="110"/>
        </w:rPr>
        <w:t>argumentaron</w:t>
      </w:r>
      <w:r>
        <w:rPr>
          <w:color w:val="231F20"/>
          <w:spacing w:val="-13"/>
          <w:w w:val="110"/>
        </w:rPr>
        <w:t> </w:t>
      </w:r>
      <w:r>
        <w:rPr>
          <w:color w:val="231F20"/>
          <w:w w:val="110"/>
        </w:rPr>
        <w:t>un</w:t>
      </w:r>
      <w:r>
        <w:rPr>
          <w:color w:val="231F20"/>
          <w:spacing w:val="-13"/>
          <w:w w:val="110"/>
        </w:rPr>
        <w:t> </w:t>
      </w:r>
      <w:r>
        <w:rPr>
          <w:color w:val="231F20"/>
          <w:w w:val="110"/>
        </w:rPr>
        <w:t>cambio de</w:t>
      </w:r>
      <w:r>
        <w:rPr>
          <w:color w:val="231F20"/>
          <w:spacing w:val="-33"/>
          <w:w w:val="110"/>
        </w:rPr>
        <w:t> </w:t>
      </w:r>
      <w:r>
        <w:rPr>
          <w:color w:val="231F20"/>
          <w:w w:val="110"/>
        </w:rPr>
        <w:t>actitud</w:t>
      </w:r>
      <w:r>
        <w:rPr>
          <w:color w:val="231F20"/>
          <w:spacing w:val="-33"/>
          <w:w w:val="110"/>
        </w:rPr>
        <w:t> </w:t>
      </w:r>
      <w:r>
        <w:rPr>
          <w:color w:val="231F20"/>
          <w:w w:val="110"/>
        </w:rPr>
        <w:t>de</w:t>
      </w:r>
      <w:r>
        <w:rPr>
          <w:color w:val="231F20"/>
          <w:spacing w:val="-33"/>
          <w:w w:val="110"/>
        </w:rPr>
        <w:t> </w:t>
      </w:r>
      <w:r>
        <w:rPr>
          <w:color w:val="231F20"/>
          <w:w w:val="110"/>
        </w:rPr>
        <w:t>sus</w:t>
      </w:r>
      <w:r>
        <w:rPr>
          <w:color w:val="231F20"/>
          <w:spacing w:val="-33"/>
          <w:w w:val="110"/>
        </w:rPr>
        <w:t> </w:t>
      </w:r>
      <w:r>
        <w:rPr>
          <w:color w:val="231F20"/>
          <w:w w:val="110"/>
        </w:rPr>
        <w:t>autoridades</w:t>
      </w:r>
      <w:r>
        <w:rPr>
          <w:color w:val="231F20"/>
          <w:spacing w:val="-33"/>
          <w:w w:val="110"/>
        </w:rPr>
        <w:t> </w:t>
      </w:r>
      <w:r>
        <w:rPr>
          <w:color w:val="231F20"/>
          <w:w w:val="110"/>
        </w:rPr>
        <w:t>como</w:t>
      </w:r>
      <w:r>
        <w:rPr>
          <w:color w:val="231F20"/>
          <w:spacing w:val="-33"/>
          <w:w w:val="110"/>
        </w:rPr>
        <w:t> </w:t>
      </w:r>
      <w:r>
        <w:rPr>
          <w:color w:val="231F20"/>
          <w:w w:val="110"/>
        </w:rPr>
        <w:t>representantes</w:t>
      </w:r>
      <w:r>
        <w:rPr>
          <w:color w:val="231F20"/>
          <w:spacing w:val="-33"/>
          <w:w w:val="110"/>
        </w:rPr>
        <w:t> </w:t>
      </w:r>
      <w:r>
        <w:rPr>
          <w:color w:val="231F20"/>
          <w:w w:val="110"/>
        </w:rPr>
        <w:t>de</w:t>
      </w:r>
      <w:r>
        <w:rPr>
          <w:color w:val="231F20"/>
          <w:spacing w:val="-33"/>
          <w:w w:val="110"/>
        </w:rPr>
        <w:t> </w:t>
      </w:r>
      <w:r>
        <w:rPr>
          <w:color w:val="231F20"/>
          <w:w w:val="110"/>
        </w:rPr>
        <w:t>los</w:t>
      </w:r>
      <w:r>
        <w:rPr>
          <w:color w:val="231F20"/>
          <w:spacing w:val="-33"/>
          <w:w w:val="110"/>
        </w:rPr>
        <w:t> </w:t>
      </w:r>
      <w:r>
        <w:rPr>
          <w:color w:val="231F20"/>
          <w:w w:val="110"/>
        </w:rPr>
        <w:t>pueblos</w:t>
      </w:r>
      <w:r>
        <w:rPr>
          <w:color w:val="231F20"/>
          <w:spacing w:val="-33"/>
          <w:w w:val="110"/>
        </w:rPr>
        <w:t> </w:t>
      </w:r>
      <w:r>
        <w:rPr>
          <w:color w:val="231F20"/>
          <w:w w:val="110"/>
        </w:rPr>
        <w:t>en</w:t>
      </w:r>
      <w:r>
        <w:rPr>
          <w:color w:val="231F20"/>
          <w:spacing w:val="-33"/>
          <w:w w:val="110"/>
        </w:rPr>
        <w:t> </w:t>
      </w:r>
      <w:r>
        <w:rPr>
          <w:color w:val="231F20"/>
          <w:w w:val="110"/>
        </w:rPr>
        <w:t>relación</w:t>
      </w:r>
    </w:p>
    <w:p>
      <w:pPr>
        <w:pStyle w:val="BodyText"/>
        <w:spacing w:before="6"/>
        <w:rPr>
          <w:sz w:val="25"/>
        </w:rPr>
      </w:pPr>
      <w:r>
        <w:rPr/>
        <w:pict>
          <v:line style="position:absolute;mso-position-horizontal-relative:page;mso-position-vertical-relative:paragraph;z-index:4336;mso-wrap-distance-left:0;mso-wrap-distance-right:0" from="45.354301pt,18.765392pt" to="117.354301pt,18.765392pt" stroked="true" strokeweight=".25pt" strokecolor="#231f20">
            <w10:wrap type="topAndBottom"/>
          </v:line>
        </w:pict>
      </w:r>
    </w:p>
    <w:p>
      <w:pPr>
        <w:spacing w:line="180" w:lineRule="exact" w:before="4"/>
        <w:ind w:left="907" w:right="904" w:firstLine="0"/>
        <w:jc w:val="both"/>
        <w:rPr>
          <w:sz w:val="16"/>
        </w:rPr>
      </w:pPr>
      <w:r>
        <w:rPr>
          <w:color w:val="231F20"/>
          <w:w w:val="105"/>
          <w:position w:val="5"/>
          <w:sz w:val="9"/>
        </w:rPr>
        <w:t>6</w:t>
      </w:r>
      <w:r>
        <w:rPr>
          <w:color w:val="231F20"/>
          <w:position w:val="5"/>
          <w:sz w:val="9"/>
        </w:rPr>
        <w:t> </w:t>
      </w:r>
      <w:r>
        <w:rPr>
          <w:color w:val="231F20"/>
          <w:spacing w:val="-10"/>
          <w:position w:val="5"/>
          <w:sz w:val="9"/>
        </w:rPr>
        <w:t> </w:t>
      </w:r>
      <w:r>
        <w:rPr>
          <w:color w:val="231F20"/>
          <w:w w:val="105"/>
          <w:sz w:val="12"/>
        </w:rPr>
        <w:t>AHEM</w:t>
      </w:r>
      <w:r>
        <w:rPr>
          <w:color w:val="231F20"/>
          <w:w w:val="96"/>
          <w:sz w:val="16"/>
        </w:rPr>
        <w:t>,</w:t>
      </w:r>
      <w:r>
        <w:rPr>
          <w:color w:val="231F20"/>
          <w:spacing w:val="-4"/>
          <w:sz w:val="16"/>
        </w:rPr>
        <w:t> </w:t>
      </w:r>
      <w:r>
        <w:rPr>
          <w:color w:val="231F20"/>
          <w:spacing w:val="-4"/>
          <w:w w:val="101"/>
          <w:sz w:val="16"/>
        </w:rPr>
        <w:t>F</w:t>
      </w:r>
      <w:r>
        <w:rPr>
          <w:color w:val="231F20"/>
          <w:spacing w:val="-2"/>
          <w:w w:val="108"/>
          <w:sz w:val="16"/>
        </w:rPr>
        <w:t>o</w:t>
      </w:r>
      <w:r>
        <w:rPr>
          <w:color w:val="231F20"/>
          <w:spacing w:val="-1"/>
          <w:w w:val="116"/>
          <w:sz w:val="16"/>
        </w:rPr>
        <w:t>n</w:t>
      </w:r>
      <w:r>
        <w:rPr>
          <w:color w:val="231F20"/>
          <w:w w:val="110"/>
          <w:sz w:val="16"/>
        </w:rPr>
        <w:t>do</w:t>
      </w:r>
      <w:r>
        <w:rPr>
          <w:color w:val="231F20"/>
          <w:spacing w:val="-4"/>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pacing w:val="-4"/>
          <w:sz w:val="16"/>
        </w:rPr>
        <w:t> </w:t>
      </w:r>
      <w:r>
        <w:rPr>
          <w:color w:val="231F20"/>
          <w:spacing w:val="2"/>
          <w:w w:val="90"/>
          <w:sz w:val="16"/>
        </w:rPr>
        <w:t>S</w:t>
      </w:r>
      <w:r>
        <w:rPr>
          <w:color w:val="231F20"/>
          <w:w w:val="108"/>
          <w:sz w:val="16"/>
        </w:rPr>
        <w:t>er</w:t>
      </w:r>
      <w:r>
        <w:rPr>
          <w:color w:val="231F20"/>
          <w:w w:val="102"/>
          <w:sz w:val="16"/>
        </w:rPr>
        <w:t>ie</w:t>
      </w:r>
      <w:r>
        <w:rPr>
          <w:color w:val="231F20"/>
          <w:spacing w:val="-4"/>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pacing w:val="-4"/>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4"/>
          <w:sz w:val="16"/>
        </w:rPr>
        <w:t> </w:t>
      </w:r>
      <w:r>
        <w:rPr>
          <w:color w:val="231F20"/>
          <w:w w:val="101"/>
          <w:sz w:val="16"/>
        </w:rPr>
        <w:t>149,</w:t>
      </w:r>
      <w:r>
        <w:rPr>
          <w:color w:val="231F20"/>
          <w:spacing w:val="-4"/>
          <w:sz w:val="16"/>
        </w:rPr>
        <w:t> </w:t>
      </w:r>
      <w:r>
        <w:rPr>
          <w:color w:val="231F20"/>
          <w:w w:val="104"/>
          <w:sz w:val="16"/>
        </w:rPr>
        <w:t>ex</w:t>
      </w:r>
      <w:r>
        <w:rPr>
          <w:color w:val="231F20"/>
          <w:spacing w:val="-5"/>
          <w:w w:val="104"/>
          <w:sz w:val="16"/>
        </w:rPr>
        <w:t>p</w:t>
      </w:r>
      <w:r>
        <w:rPr>
          <w:color w:val="231F20"/>
          <w:w w:val="96"/>
          <w:sz w:val="16"/>
        </w:rPr>
        <w:t>.</w:t>
      </w:r>
      <w:r>
        <w:rPr>
          <w:color w:val="231F20"/>
          <w:spacing w:val="-4"/>
          <w:sz w:val="16"/>
        </w:rPr>
        <w:t> </w:t>
      </w:r>
      <w:r>
        <w:rPr>
          <w:color w:val="231F20"/>
          <w:w w:val="100"/>
          <w:sz w:val="16"/>
        </w:rPr>
        <w:t>4,</w:t>
      </w:r>
      <w:r>
        <w:rPr>
          <w:color w:val="231F20"/>
          <w:spacing w:val="-4"/>
          <w:sz w:val="16"/>
        </w:rPr>
        <w:t> </w:t>
      </w:r>
      <w:r>
        <w:rPr>
          <w:color w:val="231F20"/>
          <w:spacing w:val="-1"/>
          <w:w w:val="94"/>
          <w:sz w:val="16"/>
        </w:rPr>
        <w:t>f</w:t>
      </w:r>
      <w:r>
        <w:rPr>
          <w:color w:val="231F20"/>
          <w:w w:val="96"/>
          <w:sz w:val="16"/>
        </w:rPr>
        <w:t>.</w:t>
      </w:r>
      <w:r>
        <w:rPr>
          <w:color w:val="231F20"/>
          <w:spacing w:val="-4"/>
          <w:sz w:val="16"/>
        </w:rPr>
        <w:t> </w:t>
      </w:r>
      <w:r>
        <w:rPr>
          <w:color w:val="231F20"/>
          <w:w w:val="100"/>
          <w:sz w:val="16"/>
        </w:rPr>
        <w:t>1,</w:t>
      </w:r>
      <w:r>
        <w:rPr>
          <w:color w:val="231F20"/>
          <w:spacing w:val="-4"/>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4"/>
          <w:sz w:val="16"/>
        </w:rPr>
        <w:t> </w:t>
      </w:r>
      <w:r>
        <w:rPr>
          <w:color w:val="231F20"/>
          <w:w w:val="107"/>
          <w:sz w:val="16"/>
        </w:rPr>
        <w:t>de</w:t>
      </w:r>
      <w:r>
        <w:rPr>
          <w:color w:val="231F20"/>
          <w:spacing w:val="-4"/>
          <w:sz w:val="16"/>
        </w:rPr>
        <w:t> </w:t>
      </w:r>
      <w:r>
        <w:rPr>
          <w:color w:val="231F20"/>
          <w:spacing w:val="-1"/>
          <w:w w:val="101"/>
          <w:sz w:val="16"/>
        </w:rPr>
        <w:t>A</w:t>
      </w:r>
      <w:r>
        <w:rPr>
          <w:color w:val="231F20"/>
          <w:spacing w:val="-4"/>
          <w:w w:val="116"/>
          <w:sz w:val="16"/>
        </w:rPr>
        <w:t>n</w:t>
      </w:r>
      <w:r>
        <w:rPr>
          <w:color w:val="231F20"/>
          <w:spacing w:val="-1"/>
          <w:w w:val="116"/>
          <w:sz w:val="16"/>
        </w:rPr>
        <w:t>t</w:t>
      </w:r>
      <w:r>
        <w:rPr>
          <w:color w:val="231F20"/>
          <w:spacing w:val="-2"/>
          <w:w w:val="108"/>
          <w:sz w:val="16"/>
        </w:rPr>
        <w:t>o</w:t>
      </w:r>
      <w:r>
        <w:rPr>
          <w:color w:val="231F20"/>
          <w:w w:val="110"/>
          <w:sz w:val="16"/>
        </w:rPr>
        <w:t>nio</w:t>
      </w:r>
      <w:r>
        <w:rPr>
          <w:color w:val="231F20"/>
          <w:spacing w:val="-4"/>
          <w:sz w:val="16"/>
        </w:rPr>
        <w:t> </w:t>
      </w:r>
      <w:r>
        <w:rPr>
          <w:color w:val="231F20"/>
          <w:spacing w:val="-5"/>
          <w:w w:val="106"/>
          <w:sz w:val="16"/>
        </w:rPr>
        <w:t>M</w:t>
      </w:r>
      <w:r>
        <w:rPr>
          <w:color w:val="231F20"/>
          <w:spacing w:val="-2"/>
          <w:w w:val="108"/>
          <w:sz w:val="16"/>
        </w:rPr>
        <w:t>o</w:t>
      </w:r>
      <w:r>
        <w:rPr>
          <w:color w:val="231F20"/>
          <w:w w:val="117"/>
          <w:sz w:val="16"/>
        </w:rPr>
        <w:t>n</w:t>
      </w:r>
      <w:r>
        <w:rPr>
          <w:color w:val="231F20"/>
          <w:spacing w:val="-3"/>
          <w:w w:val="117"/>
          <w:sz w:val="16"/>
        </w:rPr>
        <w:t>r</w:t>
      </w:r>
      <w:r>
        <w:rPr>
          <w:color w:val="231F20"/>
          <w:spacing w:val="-3"/>
          <w:w w:val="108"/>
          <w:sz w:val="16"/>
        </w:rPr>
        <w:t>o</w:t>
      </w:r>
      <w:r>
        <w:rPr>
          <w:color w:val="231F20"/>
          <w:spacing w:val="-12"/>
          <w:w w:val="97"/>
          <w:sz w:val="16"/>
        </w:rPr>
        <w:t>y</w:t>
      </w:r>
      <w:r>
        <w:rPr>
          <w:color w:val="231F20"/>
          <w:w w:val="96"/>
          <w:sz w:val="16"/>
        </w:rPr>
        <w:t>,</w:t>
      </w:r>
      <w:r>
        <w:rPr>
          <w:color w:val="231F20"/>
          <w:spacing w:val="-4"/>
          <w:sz w:val="16"/>
        </w:rPr>
        <w:t> </w:t>
      </w:r>
      <w:r>
        <w:rPr>
          <w:color w:val="231F20"/>
          <w:spacing w:val="-8"/>
          <w:w w:val="103"/>
          <w:sz w:val="16"/>
        </w:rPr>
        <w:t>V</w:t>
      </w:r>
      <w:r>
        <w:rPr>
          <w:color w:val="231F20"/>
          <w:w w:val="108"/>
          <w:sz w:val="16"/>
        </w:rPr>
        <w:t>id</w:t>
      </w:r>
      <w:r>
        <w:rPr>
          <w:color w:val="231F20"/>
          <w:w w:val="105"/>
          <w:sz w:val="16"/>
        </w:rPr>
        <w:t>a</w:t>
      </w:r>
      <w:r>
        <w:rPr>
          <w:color w:val="231F20"/>
          <w:w w:val="97"/>
          <w:sz w:val="16"/>
        </w:rPr>
        <w:t>l </w:t>
      </w:r>
      <w:r>
        <w:rPr>
          <w:color w:val="231F20"/>
          <w:w w:val="105"/>
          <w:sz w:val="16"/>
        </w:rPr>
        <w:t>Méndez,</w:t>
      </w:r>
      <w:r>
        <w:rPr>
          <w:color w:val="231F20"/>
          <w:spacing w:val="-4"/>
          <w:w w:val="105"/>
          <w:sz w:val="16"/>
        </w:rPr>
        <w:t> </w:t>
      </w:r>
      <w:r>
        <w:rPr>
          <w:color w:val="231F20"/>
          <w:w w:val="105"/>
          <w:sz w:val="16"/>
        </w:rPr>
        <w:t>Modesto</w:t>
      </w:r>
      <w:r>
        <w:rPr>
          <w:color w:val="231F20"/>
          <w:spacing w:val="-4"/>
          <w:w w:val="105"/>
          <w:sz w:val="16"/>
        </w:rPr>
        <w:t> </w:t>
      </w:r>
      <w:r>
        <w:rPr>
          <w:color w:val="231F20"/>
          <w:w w:val="105"/>
          <w:sz w:val="16"/>
        </w:rPr>
        <w:t>Alanis</w:t>
      </w:r>
      <w:r>
        <w:rPr>
          <w:color w:val="231F20"/>
          <w:spacing w:val="-4"/>
          <w:w w:val="105"/>
          <w:sz w:val="16"/>
        </w:rPr>
        <w:t> </w:t>
      </w:r>
      <w:r>
        <w:rPr>
          <w:color w:val="231F20"/>
          <w:w w:val="105"/>
          <w:sz w:val="16"/>
        </w:rPr>
        <w:t>y</w:t>
      </w:r>
      <w:r>
        <w:rPr>
          <w:color w:val="231F20"/>
          <w:spacing w:val="-4"/>
          <w:w w:val="105"/>
          <w:sz w:val="16"/>
        </w:rPr>
        <w:t> </w:t>
      </w:r>
      <w:r>
        <w:rPr>
          <w:color w:val="231F20"/>
          <w:w w:val="105"/>
          <w:sz w:val="16"/>
        </w:rPr>
        <w:t>otros</w:t>
      </w:r>
      <w:r>
        <w:rPr>
          <w:color w:val="231F20"/>
          <w:spacing w:val="-4"/>
          <w:w w:val="105"/>
          <w:sz w:val="16"/>
        </w:rPr>
        <w:t> </w:t>
      </w:r>
      <w:r>
        <w:rPr>
          <w:color w:val="231F20"/>
          <w:w w:val="105"/>
          <w:sz w:val="16"/>
        </w:rPr>
        <w:t>vecinos</w:t>
      </w:r>
      <w:r>
        <w:rPr>
          <w:color w:val="231F20"/>
          <w:spacing w:val="-4"/>
          <w:w w:val="105"/>
          <w:sz w:val="16"/>
        </w:rPr>
        <w:t> </w:t>
      </w:r>
      <w:r>
        <w:rPr>
          <w:color w:val="231F20"/>
          <w:w w:val="105"/>
          <w:sz w:val="16"/>
        </w:rPr>
        <w:t>de</w:t>
      </w:r>
      <w:r>
        <w:rPr>
          <w:color w:val="231F20"/>
          <w:spacing w:val="-4"/>
          <w:w w:val="105"/>
          <w:sz w:val="16"/>
        </w:rPr>
        <w:t> </w:t>
      </w:r>
      <w:r>
        <w:rPr>
          <w:color w:val="231F20"/>
          <w:w w:val="105"/>
          <w:sz w:val="16"/>
        </w:rPr>
        <w:t>los</w:t>
      </w:r>
      <w:r>
        <w:rPr>
          <w:color w:val="231F20"/>
          <w:spacing w:val="-4"/>
          <w:w w:val="105"/>
          <w:sz w:val="16"/>
        </w:rPr>
        <w:t> </w:t>
      </w:r>
      <w:r>
        <w:rPr>
          <w:color w:val="231F20"/>
          <w:w w:val="105"/>
          <w:sz w:val="16"/>
        </w:rPr>
        <w:t>pueblos</w:t>
      </w:r>
      <w:r>
        <w:rPr>
          <w:color w:val="231F20"/>
          <w:spacing w:val="-4"/>
          <w:w w:val="105"/>
          <w:sz w:val="16"/>
        </w:rPr>
        <w:t> </w:t>
      </w:r>
      <w:r>
        <w:rPr>
          <w:color w:val="231F20"/>
          <w:w w:val="105"/>
          <w:sz w:val="16"/>
        </w:rPr>
        <w:t>de</w:t>
      </w:r>
      <w:r>
        <w:rPr>
          <w:color w:val="231F20"/>
          <w:spacing w:val="-4"/>
          <w:w w:val="105"/>
          <w:sz w:val="16"/>
        </w:rPr>
        <w:t> </w:t>
      </w:r>
      <w:r>
        <w:rPr>
          <w:color w:val="231F20"/>
          <w:w w:val="105"/>
          <w:sz w:val="16"/>
        </w:rPr>
        <w:t>Santiaguito,</w:t>
      </w:r>
      <w:r>
        <w:rPr>
          <w:color w:val="231F20"/>
          <w:spacing w:val="-4"/>
          <w:w w:val="105"/>
          <w:sz w:val="16"/>
        </w:rPr>
        <w:t> </w:t>
      </w:r>
      <w:r>
        <w:rPr>
          <w:color w:val="231F20"/>
          <w:w w:val="105"/>
          <w:sz w:val="16"/>
        </w:rPr>
        <w:t>San</w:t>
      </w:r>
      <w:r>
        <w:rPr>
          <w:color w:val="231F20"/>
          <w:spacing w:val="-4"/>
          <w:w w:val="105"/>
          <w:sz w:val="16"/>
        </w:rPr>
        <w:t> </w:t>
      </w:r>
      <w:r>
        <w:rPr>
          <w:color w:val="231F20"/>
          <w:w w:val="105"/>
          <w:sz w:val="16"/>
        </w:rPr>
        <w:t>Miguel</w:t>
      </w:r>
      <w:r>
        <w:rPr>
          <w:color w:val="231F20"/>
          <w:spacing w:val="-4"/>
          <w:w w:val="105"/>
          <w:sz w:val="16"/>
        </w:rPr>
        <w:t> </w:t>
      </w:r>
      <w:r>
        <w:rPr>
          <w:color w:val="231F20"/>
          <w:w w:val="105"/>
          <w:sz w:val="16"/>
        </w:rPr>
        <w:t>y</w:t>
      </w:r>
      <w:r>
        <w:rPr>
          <w:color w:val="231F20"/>
          <w:spacing w:val="-4"/>
          <w:w w:val="105"/>
          <w:sz w:val="16"/>
        </w:rPr>
        <w:t> </w:t>
      </w:r>
      <w:r>
        <w:rPr>
          <w:color w:val="231F20"/>
          <w:w w:val="105"/>
          <w:sz w:val="16"/>
        </w:rPr>
        <w:t>Cholula</w:t>
      </w:r>
      <w:r>
        <w:rPr>
          <w:color w:val="231F20"/>
          <w:spacing w:val="-4"/>
          <w:w w:val="105"/>
          <w:sz w:val="16"/>
        </w:rPr>
        <w:t> </w:t>
      </w:r>
      <w:r>
        <w:rPr>
          <w:color w:val="231F20"/>
          <w:w w:val="105"/>
          <w:sz w:val="16"/>
        </w:rPr>
        <w:t>dirigido</w:t>
      </w:r>
      <w:r>
        <w:rPr>
          <w:color w:val="231F20"/>
          <w:spacing w:val="-4"/>
          <w:w w:val="105"/>
          <w:sz w:val="16"/>
        </w:rPr>
        <w:t> </w:t>
      </w:r>
      <w:r>
        <w:rPr>
          <w:color w:val="231F20"/>
          <w:w w:val="105"/>
          <w:sz w:val="16"/>
        </w:rPr>
        <w:t>al </w:t>
      </w:r>
      <w:r>
        <w:rPr>
          <w:color w:val="231F20"/>
          <w:spacing w:val="-2"/>
          <w:w w:val="99"/>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8"/>
          <w:sz w:val="16"/>
        </w:rPr>
        <w:t>ad</w:t>
      </w:r>
      <w:r>
        <w:rPr>
          <w:color w:val="231F20"/>
          <w:spacing w:val="-2"/>
          <w:w w:val="108"/>
          <w:sz w:val="16"/>
        </w:rPr>
        <w:t>o</w:t>
      </w:r>
      <w:r>
        <w:rPr>
          <w:color w:val="231F20"/>
          <w:w w:val="118"/>
          <w:sz w:val="16"/>
        </w:rPr>
        <w:t>r</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w w:val="101"/>
          <w:sz w:val="16"/>
        </w:rPr>
        <w:t>e</w:t>
      </w:r>
      <w:r>
        <w:rPr>
          <w:color w:val="231F20"/>
          <w:spacing w:val="-1"/>
          <w:w w:val="101"/>
          <w:sz w:val="16"/>
        </w:rPr>
        <w:t>s</w:t>
      </w:r>
      <w:r>
        <w:rPr>
          <w:color w:val="231F20"/>
          <w:w w:val="116"/>
          <w:sz w:val="16"/>
        </w:rPr>
        <w:t>t</w:t>
      </w:r>
      <w:r>
        <w:rPr>
          <w:color w:val="231F20"/>
          <w:w w:val="108"/>
          <w:sz w:val="16"/>
        </w:rPr>
        <w:t>ad</w:t>
      </w:r>
      <w:r>
        <w:rPr>
          <w:color w:val="231F20"/>
          <w:spacing w:val="-5"/>
          <w:w w:val="108"/>
          <w:sz w:val="16"/>
        </w:rPr>
        <w:t>o</w:t>
      </w:r>
      <w:r>
        <w:rPr>
          <w:color w:val="231F20"/>
          <w:w w:val="96"/>
          <w:sz w:val="16"/>
        </w:rPr>
        <w:t>,</w:t>
      </w:r>
      <w:r>
        <w:rPr>
          <w:color w:val="231F20"/>
          <w:spacing w:val="-6"/>
          <w:sz w:val="16"/>
        </w:rPr>
        <w:t> </w:t>
      </w:r>
      <w:r>
        <w:rPr>
          <w:color w:val="231F20"/>
          <w:w w:val="102"/>
          <w:sz w:val="16"/>
        </w:rPr>
        <w:t>13</w:t>
      </w:r>
      <w:r>
        <w:rPr>
          <w:color w:val="231F20"/>
          <w:spacing w:val="-6"/>
          <w:sz w:val="16"/>
        </w:rPr>
        <w:t> </w:t>
      </w:r>
      <w:r>
        <w:rPr>
          <w:color w:val="231F20"/>
          <w:w w:val="107"/>
          <w:sz w:val="16"/>
        </w:rPr>
        <w:t>de</w:t>
      </w:r>
      <w:r>
        <w:rPr>
          <w:color w:val="231F20"/>
          <w:spacing w:val="-6"/>
          <w:sz w:val="16"/>
        </w:rPr>
        <w:t> </w:t>
      </w:r>
      <w:r>
        <w:rPr>
          <w:color w:val="231F20"/>
          <w:spacing w:val="-2"/>
          <w:w w:val="105"/>
          <w:sz w:val="16"/>
        </w:rPr>
        <w:t>a</w:t>
      </w:r>
      <w:r>
        <w:rPr>
          <w:color w:val="231F20"/>
          <w:spacing w:val="-2"/>
          <w:w w:val="108"/>
          <w:sz w:val="16"/>
        </w:rPr>
        <w:t>b</w:t>
      </w:r>
      <w:r>
        <w:rPr>
          <w:color w:val="231F20"/>
          <w:w w:val="118"/>
          <w:sz w:val="16"/>
        </w:rPr>
        <w:t>r</w:t>
      </w:r>
      <w:r>
        <w:rPr>
          <w:color w:val="231F20"/>
          <w:w w:val="102"/>
          <w:sz w:val="16"/>
        </w:rPr>
        <w:t>i</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w w:val="102"/>
          <w:sz w:val="16"/>
        </w:rPr>
        <w:t>1910</w:t>
      </w:r>
      <w:r>
        <w:rPr>
          <w:color w:val="231F20"/>
          <w:spacing w:val="-26"/>
          <w:w w:val="40"/>
          <w:sz w:val="16"/>
        </w:rPr>
        <w:t>”</w:t>
      </w:r>
      <w:r>
        <w:rPr>
          <w:color w:val="231F20"/>
          <w:w w:val="96"/>
          <w:sz w:val="16"/>
        </w:rPr>
        <w:t>.</w:t>
      </w:r>
    </w:p>
    <w:p>
      <w:pPr>
        <w:spacing w:after="0" w:line="180" w:lineRule="exact"/>
        <w:jc w:val="both"/>
        <w:rPr>
          <w:sz w:val="16"/>
        </w:rPr>
        <w:sectPr>
          <w:footerReference w:type="default" r:id="rId163"/>
          <w:footerReference w:type="even" r:id="rId164"/>
          <w:pgSz w:w="8510" w:h="11630"/>
          <w:pgMar w:footer="388" w:header="305" w:top="620" w:bottom="580" w:left="0" w:right="0"/>
        </w:sectPr>
      </w:pPr>
    </w:p>
    <w:p>
      <w:pPr>
        <w:pStyle w:val="BodyText"/>
        <w:spacing w:before="4"/>
        <w:rPr>
          <w:sz w:val="11"/>
        </w:rPr>
      </w:pPr>
    </w:p>
    <w:p>
      <w:pPr>
        <w:pStyle w:val="BodyText"/>
        <w:spacing w:line="249" w:lineRule="auto" w:before="18"/>
        <w:ind w:left="907" w:right="903"/>
        <w:jc w:val="both"/>
      </w:pPr>
      <w:r>
        <w:rPr>
          <w:color w:val="231F20"/>
          <w:w w:val="105"/>
        </w:rPr>
        <w:t>con el manejo de los pastos. Después de 1910 estas autoridades adoptaron una posición distinta, quizá por la falta de ingresos, pues no hay que olvidar que</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caso</w:t>
      </w:r>
      <w:r>
        <w:rPr>
          <w:color w:val="231F20"/>
          <w:spacing w:val="-5"/>
          <w:w w:val="105"/>
        </w:rPr>
        <w:t> </w:t>
      </w:r>
      <w:r>
        <w:rPr>
          <w:color w:val="231F20"/>
          <w:w w:val="105"/>
        </w:rPr>
        <w:t>de</w:t>
      </w:r>
      <w:r>
        <w:rPr>
          <w:color w:val="231F20"/>
          <w:spacing w:val="-5"/>
          <w:w w:val="105"/>
        </w:rPr>
        <w:t> </w:t>
      </w:r>
      <w:r>
        <w:rPr>
          <w:color w:val="231F20"/>
          <w:w w:val="105"/>
        </w:rPr>
        <w:t>Ocoyoacac,</w:t>
      </w:r>
      <w:r>
        <w:rPr>
          <w:color w:val="231F20"/>
          <w:spacing w:val="-5"/>
          <w:w w:val="105"/>
        </w:rPr>
        <w:t> </w:t>
      </w:r>
      <w:r>
        <w:rPr>
          <w:color w:val="231F20"/>
          <w:w w:val="105"/>
        </w:rPr>
        <w:t>de</w:t>
      </w:r>
      <w:r>
        <w:rPr>
          <w:color w:val="231F20"/>
          <w:spacing w:val="-5"/>
          <w:w w:val="105"/>
        </w:rPr>
        <w:t> </w:t>
      </w:r>
      <w:r>
        <w:rPr>
          <w:color w:val="231F20"/>
          <w:w w:val="105"/>
        </w:rPr>
        <w:t>acuerdo</w:t>
      </w:r>
      <w:r>
        <w:rPr>
          <w:color w:val="231F20"/>
          <w:spacing w:val="-5"/>
          <w:w w:val="105"/>
        </w:rPr>
        <w:t> </w:t>
      </w:r>
      <w:r>
        <w:rPr>
          <w:color w:val="231F20"/>
          <w:w w:val="105"/>
        </w:rPr>
        <w:t>con</w:t>
      </w:r>
      <w:r>
        <w:rPr>
          <w:color w:val="231F20"/>
          <w:spacing w:val="-5"/>
          <w:w w:val="105"/>
        </w:rPr>
        <w:t> </w:t>
      </w:r>
      <w:r>
        <w:rPr>
          <w:color w:val="231F20"/>
          <w:w w:val="105"/>
        </w:rPr>
        <w:t>la</w:t>
      </w:r>
      <w:r>
        <w:rPr>
          <w:color w:val="231F20"/>
          <w:spacing w:val="-5"/>
          <w:w w:val="105"/>
        </w:rPr>
        <w:t> </w:t>
      </w:r>
      <w:r>
        <w:rPr>
          <w:color w:val="231F20"/>
          <w:w w:val="105"/>
        </w:rPr>
        <w:t>información</w:t>
      </w:r>
      <w:r>
        <w:rPr>
          <w:color w:val="231F20"/>
          <w:spacing w:val="-5"/>
          <w:w w:val="105"/>
        </w:rPr>
        <w:t> </w:t>
      </w:r>
      <w:r>
        <w:rPr>
          <w:color w:val="231F20"/>
          <w:w w:val="105"/>
        </w:rPr>
        <w:t>que</w:t>
      </w:r>
      <w:r>
        <w:rPr>
          <w:color w:val="231F20"/>
          <w:spacing w:val="-5"/>
          <w:w w:val="105"/>
        </w:rPr>
        <w:t> </w:t>
      </w:r>
      <w:r>
        <w:rPr>
          <w:color w:val="231F20"/>
          <w:w w:val="105"/>
        </w:rPr>
        <w:t>se</w:t>
      </w:r>
      <w:r>
        <w:rPr>
          <w:color w:val="231F20"/>
          <w:spacing w:val="-5"/>
          <w:w w:val="105"/>
        </w:rPr>
        <w:t> </w:t>
      </w:r>
      <w:r>
        <w:rPr>
          <w:color w:val="231F20"/>
          <w:w w:val="105"/>
        </w:rPr>
        <w:t>presentó en el tercer capítulo sobre ingresos, no hay un incremento por concepto     de censos al 6%.</w:t>
      </w:r>
      <w:r>
        <w:rPr>
          <w:color w:val="231F20"/>
          <w:w w:val="105"/>
          <w:position w:val="7"/>
          <w:sz w:val="13"/>
        </w:rPr>
        <w:t>7 </w:t>
      </w:r>
      <w:r>
        <w:rPr>
          <w:color w:val="231F20"/>
          <w:w w:val="105"/>
        </w:rPr>
        <w:t>Si entre 1904-1905 el ayuntamiento obtenía 133.88 de ingresos por ese rubro, entre 1912-1913 sólo percibía 5.40. La diferencia resulta evidente. </w:t>
      </w:r>
      <w:r>
        <w:rPr>
          <w:color w:val="231F20"/>
          <w:spacing w:val="-3"/>
          <w:w w:val="105"/>
        </w:rPr>
        <w:t>Por </w:t>
      </w:r>
      <w:r>
        <w:rPr>
          <w:color w:val="231F20"/>
          <w:w w:val="105"/>
        </w:rPr>
        <w:t>tanto, es posible que las autoridades obtuvieran un beneficio económico al otorgar permisos sin autorización del vecindario </w:t>
      </w:r>
      <w:r>
        <w:rPr>
          <w:color w:val="231F20"/>
          <w:spacing w:val="-5"/>
          <w:w w:val="105"/>
        </w:rPr>
        <w:t>(Ver </w:t>
      </w:r>
      <w:r>
        <w:rPr>
          <w:color w:val="231F20"/>
          <w:w w:val="105"/>
        </w:rPr>
        <w:t>las gráficas 1 y 2). Este cambio de posición se explica incluso en el </w:t>
      </w:r>
      <w:r>
        <w:rPr>
          <w:color w:val="231F20"/>
          <w:w w:val="113"/>
        </w:rPr>
        <w:t>h</w:t>
      </w:r>
      <w:r>
        <w:rPr>
          <w:color w:val="231F20"/>
          <w:spacing w:val="2"/>
          <w:w w:val="101"/>
        </w:rPr>
        <w:t>e</w:t>
      </w:r>
      <w:r>
        <w:rPr>
          <w:color w:val="231F20"/>
          <w:spacing w:val="-1"/>
          <w:w w:val="101"/>
        </w:rPr>
        <w:t>c</w:t>
      </w:r>
      <w:r>
        <w:rPr>
          <w:color w:val="231F20"/>
          <w:w w:val="113"/>
        </w:rPr>
        <w:t>h</w:t>
      </w:r>
      <w:r>
        <w:rPr>
          <w:color w:val="231F20"/>
          <w:w w:val="108"/>
        </w:rPr>
        <w:t>o</w:t>
      </w:r>
      <w:r>
        <w:rPr>
          <w:color w:val="231F20"/>
          <w:spacing w:val="15"/>
        </w:rPr>
        <w:t> </w:t>
      </w:r>
      <w:r>
        <w:rPr>
          <w:color w:val="231F20"/>
          <w:spacing w:val="1"/>
          <w:w w:val="107"/>
        </w:rPr>
        <w:t>d</w:t>
      </w:r>
      <w:r>
        <w:rPr>
          <w:color w:val="231F20"/>
          <w:w w:val="107"/>
        </w:rPr>
        <w:t>e</w:t>
      </w:r>
      <w:r>
        <w:rPr>
          <w:color w:val="231F20"/>
          <w:spacing w:val="15"/>
        </w:rPr>
        <w:t> </w:t>
      </w:r>
      <w:r>
        <w:rPr>
          <w:color w:val="231F20"/>
          <w:spacing w:val="-2"/>
          <w:w w:val="108"/>
        </w:rPr>
        <w:t>q</w:t>
      </w:r>
      <w:r>
        <w:rPr>
          <w:color w:val="231F20"/>
          <w:spacing w:val="1"/>
          <w:w w:val="107"/>
        </w:rPr>
        <w:t>u</w:t>
      </w:r>
      <w:r>
        <w:rPr>
          <w:color w:val="231F20"/>
          <w:w w:val="107"/>
        </w:rPr>
        <w:t>e</w:t>
      </w:r>
      <w:r>
        <w:rPr>
          <w:color w:val="231F20"/>
          <w:spacing w:val="15"/>
        </w:rPr>
        <w:t> </w:t>
      </w:r>
      <w:r>
        <w:rPr>
          <w:color w:val="231F20"/>
          <w:spacing w:val="2"/>
          <w:w w:val="101"/>
        </w:rPr>
        <w:t>c</w:t>
      </w:r>
      <w:r>
        <w:rPr>
          <w:color w:val="231F20"/>
          <w:spacing w:val="1"/>
          <w:w w:val="113"/>
        </w:rPr>
        <w:t>u</w:t>
      </w:r>
      <w:r>
        <w:rPr>
          <w:color w:val="231F20"/>
          <w:spacing w:val="-1"/>
          <w:w w:val="105"/>
        </w:rPr>
        <w:t>a</w:t>
      </w:r>
      <w:r>
        <w:rPr>
          <w:color w:val="231F20"/>
          <w:w w:val="116"/>
        </w:rPr>
        <w:t>n</w:t>
      </w:r>
      <w:r>
        <w:rPr>
          <w:color w:val="231F20"/>
          <w:spacing w:val="1"/>
          <w:w w:val="110"/>
        </w:rPr>
        <w:t>d</w:t>
      </w:r>
      <w:r>
        <w:rPr>
          <w:color w:val="231F20"/>
          <w:w w:val="110"/>
        </w:rPr>
        <w:t>o</w:t>
      </w:r>
      <w:r>
        <w:rPr>
          <w:color w:val="231F20"/>
          <w:spacing w:val="15"/>
        </w:rPr>
        <w:t> </w:t>
      </w:r>
      <w:r>
        <w:rPr>
          <w:color w:val="231F20"/>
          <w:spacing w:val="2"/>
          <w:w w:val="100"/>
        </w:rPr>
        <w:t>s</w:t>
      </w:r>
      <w:r>
        <w:rPr>
          <w:color w:val="231F20"/>
          <w:w w:val="101"/>
        </w:rPr>
        <w:t>e</w:t>
      </w:r>
      <w:r>
        <w:rPr>
          <w:color w:val="231F20"/>
          <w:spacing w:val="15"/>
        </w:rPr>
        <w:t> </w:t>
      </w:r>
      <w:r>
        <w:rPr>
          <w:color w:val="231F20"/>
          <w:spacing w:val="2"/>
          <w:w w:val="116"/>
        </w:rPr>
        <w:t>t</w:t>
      </w:r>
      <w:r>
        <w:rPr>
          <w:color w:val="231F20"/>
          <w:spacing w:val="1"/>
          <w:w w:val="110"/>
        </w:rPr>
        <w:t>r</w:t>
      </w:r>
      <w:r>
        <w:rPr>
          <w:color w:val="231F20"/>
          <w:spacing w:val="-4"/>
          <w:w w:val="110"/>
        </w:rPr>
        <w:t>a</w:t>
      </w:r>
      <w:r>
        <w:rPr>
          <w:color w:val="231F20"/>
          <w:spacing w:val="-1"/>
          <w:w w:val="116"/>
        </w:rPr>
        <w:t>t</w:t>
      </w:r>
      <w:r>
        <w:rPr>
          <w:color w:val="231F20"/>
          <w:w w:val="107"/>
        </w:rPr>
        <w:t>ó</w:t>
      </w:r>
      <w:r>
        <w:rPr>
          <w:color w:val="231F20"/>
          <w:spacing w:val="15"/>
        </w:rPr>
        <w:t> </w:t>
      </w:r>
      <w:r>
        <w:rPr>
          <w:color w:val="231F20"/>
          <w:spacing w:val="1"/>
          <w:w w:val="107"/>
        </w:rPr>
        <w:t>d</w:t>
      </w:r>
      <w:r>
        <w:rPr>
          <w:color w:val="231F20"/>
          <w:w w:val="107"/>
        </w:rPr>
        <w:t>e</w:t>
      </w:r>
      <w:r>
        <w:rPr>
          <w:color w:val="231F20"/>
          <w:spacing w:val="15"/>
        </w:rPr>
        <w:t> </w:t>
      </w:r>
      <w:r>
        <w:rPr>
          <w:color w:val="231F20"/>
          <w:spacing w:val="3"/>
          <w:w w:val="94"/>
        </w:rPr>
        <w:t>f</w:t>
      </w:r>
      <w:r>
        <w:rPr>
          <w:color w:val="231F20"/>
          <w:spacing w:val="1"/>
          <w:w w:val="106"/>
        </w:rPr>
        <w:t>racci</w:t>
      </w:r>
      <w:r>
        <w:rPr>
          <w:color w:val="231F20"/>
          <w:spacing w:val="-2"/>
          <w:w w:val="106"/>
        </w:rPr>
        <w:t>o</w:t>
      </w:r>
      <w:r>
        <w:rPr>
          <w:color w:val="231F20"/>
          <w:w w:val="116"/>
        </w:rPr>
        <w:t>n</w:t>
      </w:r>
      <w:r>
        <w:rPr>
          <w:color w:val="231F20"/>
          <w:spacing w:val="-1"/>
          <w:w w:val="105"/>
        </w:rPr>
        <w:t>a</w:t>
      </w:r>
      <w:r>
        <w:rPr>
          <w:color w:val="231F20"/>
          <w:w w:val="118"/>
        </w:rPr>
        <w:t>r</w:t>
      </w:r>
      <w:r>
        <w:rPr>
          <w:color w:val="231F20"/>
          <w:spacing w:val="15"/>
        </w:rPr>
        <w:t> </w:t>
      </w:r>
      <w:r>
        <w:rPr>
          <w:color w:val="231F20"/>
          <w:w w:val="101"/>
        </w:rPr>
        <w:t>e</w:t>
      </w:r>
      <w:r>
        <w:rPr>
          <w:color w:val="231F20"/>
          <w:w w:val="97"/>
        </w:rPr>
        <w:t>l</w:t>
      </w:r>
      <w:r>
        <w:rPr>
          <w:color w:val="231F20"/>
          <w:spacing w:val="15"/>
        </w:rPr>
        <w:t> </w:t>
      </w:r>
      <w:r>
        <w:rPr>
          <w:color w:val="231F20"/>
          <w:spacing w:val="2"/>
          <w:w w:val="97"/>
        </w:rPr>
        <w:t>l</w:t>
      </w:r>
      <w:r>
        <w:rPr>
          <w:color w:val="231F20"/>
          <w:spacing w:val="1"/>
          <w:w w:val="97"/>
        </w:rPr>
        <w:t>l</w:t>
      </w:r>
      <w:r>
        <w:rPr>
          <w:color w:val="231F20"/>
          <w:spacing w:val="-1"/>
          <w:w w:val="105"/>
        </w:rPr>
        <w:t>a</w:t>
      </w:r>
      <w:r>
        <w:rPr>
          <w:color w:val="231F20"/>
          <w:w w:val="116"/>
        </w:rPr>
        <w:t>n</w:t>
      </w:r>
      <w:r>
        <w:rPr>
          <w:color w:val="231F20"/>
          <w:w w:val="108"/>
        </w:rPr>
        <w:t>o</w:t>
      </w:r>
      <w:r>
        <w:rPr>
          <w:color w:val="231F20"/>
          <w:spacing w:val="15"/>
        </w:rPr>
        <w:t> </w:t>
      </w:r>
      <w:r>
        <w:rPr>
          <w:color w:val="231F20"/>
          <w:spacing w:val="-3"/>
          <w:w w:val="39"/>
        </w:rPr>
        <w:t>“</w:t>
      </w:r>
      <w:r>
        <w:rPr>
          <w:color w:val="231F20"/>
          <w:spacing w:val="2"/>
          <w:w w:val="98"/>
        </w:rPr>
        <w:t>E</w:t>
      </w:r>
      <w:r>
        <w:rPr>
          <w:color w:val="231F20"/>
          <w:w w:val="97"/>
        </w:rPr>
        <w:t>l</w:t>
      </w:r>
      <w:r>
        <w:rPr>
          <w:color w:val="231F20"/>
          <w:spacing w:val="15"/>
        </w:rPr>
        <w:t> </w:t>
      </w:r>
      <w:r>
        <w:rPr>
          <w:color w:val="231F20"/>
          <w:spacing w:val="4"/>
          <w:w w:val="106"/>
        </w:rPr>
        <w:t>C</w:t>
      </w:r>
      <w:r>
        <w:rPr>
          <w:color w:val="231F20"/>
          <w:spacing w:val="-2"/>
          <w:w w:val="108"/>
        </w:rPr>
        <w:t>o</w:t>
      </w:r>
      <w:r>
        <w:rPr>
          <w:color w:val="231F20"/>
          <w:spacing w:val="-4"/>
          <w:w w:val="111"/>
        </w:rPr>
        <w:t>m</w:t>
      </w:r>
      <w:r>
        <w:rPr>
          <w:color w:val="231F20"/>
          <w:spacing w:val="-2"/>
          <w:w w:val="111"/>
        </w:rPr>
        <w:t>p</w:t>
      </w:r>
      <w:r>
        <w:rPr>
          <w:color w:val="231F20"/>
          <w:spacing w:val="-2"/>
          <w:w w:val="118"/>
        </w:rPr>
        <w:t>r</w:t>
      </w:r>
      <w:r>
        <w:rPr>
          <w:color w:val="231F20"/>
          <w:spacing w:val="-2"/>
          <w:w w:val="108"/>
        </w:rPr>
        <w:t>o</w:t>
      </w:r>
      <w:r>
        <w:rPr>
          <w:color w:val="231F20"/>
          <w:spacing w:val="1"/>
          <w:w w:val="109"/>
        </w:rPr>
        <w:t>m</w:t>
      </w:r>
      <w:r>
        <w:rPr>
          <w:color w:val="231F20"/>
          <w:w w:val="109"/>
        </w:rPr>
        <w:t>i</w:t>
      </w:r>
      <w:r>
        <w:rPr>
          <w:color w:val="231F20"/>
          <w:spacing w:val="2"/>
          <w:w w:val="100"/>
        </w:rPr>
        <w:t>s</w:t>
      </w:r>
      <w:r>
        <w:rPr>
          <w:color w:val="231F20"/>
          <w:spacing w:val="-15"/>
          <w:w w:val="108"/>
        </w:rPr>
        <w:t>o</w:t>
      </w:r>
      <w:r>
        <w:rPr>
          <w:color w:val="231F20"/>
          <w:spacing w:val="-35"/>
          <w:w w:val="40"/>
        </w:rPr>
        <w:t>”</w:t>
      </w:r>
      <w:r>
        <w:rPr>
          <w:color w:val="231F20"/>
          <w:w w:val="96"/>
        </w:rPr>
        <w:t>,</w:t>
      </w:r>
      <w:r>
        <w:rPr>
          <w:color w:val="231F20"/>
          <w:spacing w:val="15"/>
        </w:rPr>
        <w:t> </w:t>
      </w:r>
      <w:r>
        <w:rPr>
          <w:color w:val="231F20"/>
          <w:spacing w:val="1"/>
          <w:w w:val="97"/>
        </w:rPr>
        <w:t>l</w:t>
      </w:r>
      <w:r>
        <w:rPr>
          <w:color w:val="231F20"/>
          <w:w w:val="105"/>
        </w:rPr>
        <w:t>a</w:t>
      </w:r>
      <w:r>
        <w:rPr>
          <w:color w:val="231F20"/>
          <w:w w:val="100"/>
        </w:rPr>
        <w:t>s </w:t>
      </w:r>
      <w:r>
        <w:rPr>
          <w:color w:val="231F20"/>
          <w:w w:val="105"/>
        </w:rPr>
        <w:t>autoridades locales acordaron que cada uno de los beneficiarios tendría el usufructo como arrendatario, más no la propiedad. El pago por ese derecho debía ir a las arcas municipales. Con este arrendamiento el ayuntamiento   se recuperó de las bajas sufridas en sus fondos. Así, tenemos una familia pueblerina traicionada por el ayuntamiento en el momento en el que empezaba a dibujarse el proyecto federal de dotar de ejidos a los pueblos.</w:t>
      </w:r>
      <w:r>
        <w:rPr>
          <w:color w:val="231F20"/>
          <w:spacing w:val="-39"/>
          <w:w w:val="105"/>
        </w:rPr>
        <w:t> </w:t>
      </w:r>
      <w:r>
        <w:rPr>
          <w:color w:val="231F20"/>
          <w:w w:val="105"/>
        </w:rPr>
        <w:t>El Estado, más que constituirse en protector de los pueblos, pretendió lograr su fortalecimiento debilitando las arcas municipales al otorgarles ejidos a los pueblos, destruyendo con ello la principal fuente de recursos que implicaba el dominio territorial por parte del ayuntamiento. Corresponde ver ahora   ese retroceso en la hacienda municipal, visto en función de un paulatino atraso de la misma hacienda pública</w:t>
      </w:r>
      <w:r>
        <w:rPr>
          <w:color w:val="231F20"/>
          <w:spacing w:val="22"/>
          <w:w w:val="105"/>
        </w:rPr>
        <w:t> </w:t>
      </w:r>
      <w:r>
        <w:rPr>
          <w:color w:val="231F20"/>
          <w:w w:val="105"/>
        </w:rPr>
        <w:t>estatal.</w:t>
      </w:r>
    </w:p>
    <w:p>
      <w:pPr>
        <w:pStyle w:val="BodyText"/>
        <w:spacing w:before="2"/>
        <w:rPr>
          <w:sz w:val="24"/>
        </w:rPr>
      </w:pPr>
    </w:p>
    <w:p>
      <w:pPr>
        <w:pStyle w:val="Heading3"/>
        <w:numPr>
          <w:ilvl w:val="0"/>
          <w:numId w:val="5"/>
        </w:numPr>
        <w:tabs>
          <w:tab w:pos="1150" w:val="left" w:leader="none"/>
        </w:tabs>
        <w:spacing w:line="240" w:lineRule="auto" w:before="0" w:after="0"/>
        <w:ind w:left="1149" w:right="0" w:hanging="242"/>
        <w:jc w:val="both"/>
      </w:pPr>
      <w:r>
        <w:rPr>
          <w:color w:val="231F20"/>
          <w:spacing w:val="2"/>
          <w:w w:val="90"/>
        </w:rPr>
        <w:t>La </w:t>
      </w:r>
      <w:r>
        <w:rPr>
          <w:color w:val="231F20"/>
          <w:w w:val="90"/>
        </w:rPr>
        <w:t>hacienda</w:t>
      </w:r>
      <w:r>
        <w:rPr>
          <w:color w:val="231F20"/>
          <w:spacing w:val="8"/>
          <w:w w:val="90"/>
        </w:rPr>
        <w:t> </w:t>
      </w:r>
      <w:r>
        <w:rPr>
          <w:color w:val="231F20"/>
          <w:w w:val="90"/>
        </w:rPr>
        <w:t>pública</w:t>
      </w:r>
    </w:p>
    <w:p>
      <w:pPr>
        <w:pStyle w:val="BodyText"/>
        <w:spacing w:before="6"/>
        <w:rPr>
          <w:rFonts w:ascii="Palatino Linotype"/>
          <w:b/>
          <w:sz w:val="21"/>
        </w:rPr>
      </w:pPr>
    </w:p>
    <w:p>
      <w:pPr>
        <w:pStyle w:val="BodyText"/>
        <w:spacing w:line="249" w:lineRule="auto"/>
        <w:ind w:left="907" w:right="904"/>
        <w:jc w:val="both"/>
      </w:pPr>
      <w:r>
        <w:rPr>
          <w:color w:val="231F20"/>
          <w:w w:val="105"/>
        </w:rPr>
        <w:t>Algunos estudiosos han apuntado que desde 1824 se inició un creciente      y</w:t>
      </w:r>
      <w:r>
        <w:rPr>
          <w:color w:val="231F20"/>
          <w:spacing w:val="27"/>
          <w:w w:val="105"/>
        </w:rPr>
        <w:t> </w:t>
      </w:r>
      <w:r>
        <w:rPr>
          <w:color w:val="231F20"/>
          <w:w w:val="105"/>
        </w:rPr>
        <w:t>paulatino</w:t>
      </w:r>
      <w:r>
        <w:rPr>
          <w:color w:val="231F20"/>
          <w:spacing w:val="27"/>
          <w:w w:val="105"/>
        </w:rPr>
        <w:t> </w:t>
      </w:r>
      <w:r>
        <w:rPr>
          <w:color w:val="231F20"/>
          <w:w w:val="105"/>
        </w:rPr>
        <w:t>proceso</w:t>
      </w:r>
      <w:r>
        <w:rPr>
          <w:color w:val="231F20"/>
          <w:spacing w:val="27"/>
          <w:w w:val="105"/>
        </w:rPr>
        <w:t> </w:t>
      </w:r>
      <w:r>
        <w:rPr>
          <w:color w:val="231F20"/>
          <w:w w:val="105"/>
        </w:rPr>
        <w:t>de</w:t>
      </w:r>
      <w:r>
        <w:rPr>
          <w:color w:val="231F20"/>
          <w:spacing w:val="27"/>
          <w:w w:val="105"/>
        </w:rPr>
        <w:t> </w:t>
      </w:r>
      <w:r>
        <w:rPr>
          <w:color w:val="231F20"/>
          <w:w w:val="105"/>
        </w:rPr>
        <w:t>centralización</w:t>
      </w:r>
      <w:r>
        <w:rPr>
          <w:color w:val="231F20"/>
          <w:spacing w:val="27"/>
          <w:w w:val="105"/>
        </w:rPr>
        <w:t> </w:t>
      </w:r>
      <w:r>
        <w:rPr>
          <w:color w:val="231F20"/>
          <w:w w:val="105"/>
        </w:rPr>
        <w:t>política</w:t>
      </w:r>
      <w:r>
        <w:rPr>
          <w:color w:val="231F20"/>
          <w:spacing w:val="27"/>
          <w:w w:val="105"/>
        </w:rPr>
        <w:t> </w:t>
      </w:r>
      <w:r>
        <w:rPr>
          <w:color w:val="231F20"/>
          <w:w w:val="105"/>
        </w:rPr>
        <w:t>y</w:t>
      </w:r>
      <w:r>
        <w:rPr>
          <w:color w:val="231F20"/>
          <w:spacing w:val="27"/>
          <w:w w:val="105"/>
        </w:rPr>
        <w:t> </w:t>
      </w:r>
      <w:r>
        <w:rPr>
          <w:color w:val="231F20"/>
          <w:w w:val="105"/>
        </w:rPr>
        <w:t>económica.</w:t>
      </w:r>
      <w:r>
        <w:rPr>
          <w:color w:val="231F20"/>
          <w:spacing w:val="27"/>
          <w:w w:val="105"/>
        </w:rPr>
        <w:t> </w:t>
      </w:r>
      <w:r>
        <w:rPr>
          <w:color w:val="231F20"/>
          <w:w w:val="105"/>
        </w:rPr>
        <w:t>Destacan</w:t>
      </w:r>
      <w:r>
        <w:rPr>
          <w:color w:val="231F20"/>
          <w:spacing w:val="27"/>
          <w:w w:val="105"/>
        </w:rPr>
        <w:t> </w:t>
      </w:r>
      <w:r>
        <w:rPr>
          <w:color w:val="231F20"/>
          <w:w w:val="105"/>
        </w:rPr>
        <w:t>que</w:t>
      </w:r>
    </w:p>
    <w:p>
      <w:pPr>
        <w:pStyle w:val="BodyText"/>
        <w:spacing w:before="12"/>
        <w:rPr>
          <w:sz w:val="23"/>
        </w:rPr>
      </w:pPr>
      <w:r>
        <w:rPr/>
        <w:pict>
          <v:line style="position:absolute;mso-position-horizontal-relative:page;mso-position-vertical-relative:paragraph;z-index:4360;mso-wrap-distance-left:0;mso-wrap-distance-right:0" from="45.354301pt,17.7654pt" to="117.354301pt,17.7654pt" stroked="true" strokeweight=".25pt" strokecolor="#231f20">
            <w10:wrap type="topAndBottom"/>
          </v:line>
        </w:pict>
      </w:r>
    </w:p>
    <w:p>
      <w:pPr>
        <w:spacing w:line="180" w:lineRule="exact" w:before="4"/>
        <w:ind w:left="907" w:right="904" w:firstLine="0"/>
        <w:jc w:val="both"/>
        <w:rPr>
          <w:sz w:val="16"/>
        </w:rPr>
      </w:pPr>
      <w:r>
        <w:rPr>
          <w:color w:val="231F20"/>
          <w:position w:val="5"/>
          <w:sz w:val="9"/>
        </w:rPr>
        <w:t>7 </w:t>
      </w:r>
      <w:r>
        <w:rPr>
          <w:color w:val="231F20"/>
          <w:sz w:val="16"/>
        </w:rPr>
        <w:t>Sin duda, el conflicto entre vecinos y ayuntamiento se relaciona con la desigualdad social  de  la  organización pueblerina. En 1892 los vecinos de Ocoyoacac dirigieron un ocurso al jefe político de Lerma </w:t>
      </w:r>
      <w:r>
        <w:rPr>
          <w:color w:val="231F20"/>
          <w:w w:val="109"/>
          <w:sz w:val="16"/>
        </w:rPr>
        <w:t>en</w:t>
      </w:r>
      <w:r>
        <w:rPr>
          <w:color w:val="231F20"/>
          <w:spacing w:val="-7"/>
          <w:sz w:val="16"/>
        </w:rPr>
        <w:t> </w:t>
      </w:r>
      <w:r>
        <w:rPr>
          <w:color w:val="231F20"/>
          <w:spacing w:val="-1"/>
          <w:w w:val="101"/>
          <w:sz w:val="16"/>
        </w:rPr>
        <w:t>e</w:t>
      </w:r>
      <w:r>
        <w:rPr>
          <w:color w:val="231F20"/>
          <w:w w:val="97"/>
          <w:sz w:val="16"/>
        </w:rPr>
        <w:t>l</w:t>
      </w:r>
      <w:r>
        <w:rPr>
          <w:color w:val="231F20"/>
          <w:spacing w:val="-7"/>
          <w:sz w:val="16"/>
        </w:rPr>
        <w:t> </w:t>
      </w:r>
      <w:r>
        <w:rPr>
          <w:color w:val="231F20"/>
          <w:spacing w:val="-2"/>
          <w:w w:val="108"/>
          <w:sz w:val="16"/>
        </w:rPr>
        <w:t>q</w:t>
      </w:r>
      <w:r>
        <w:rPr>
          <w:color w:val="231F20"/>
          <w:w w:val="107"/>
          <w:sz w:val="16"/>
        </w:rPr>
        <w:t>ue</w:t>
      </w:r>
      <w:r>
        <w:rPr>
          <w:color w:val="231F20"/>
          <w:spacing w:val="-7"/>
          <w:sz w:val="16"/>
        </w:rPr>
        <w:t> </w:t>
      </w:r>
      <w:r>
        <w:rPr>
          <w:color w:val="231F20"/>
          <w:spacing w:val="1"/>
          <w:w w:val="100"/>
          <w:sz w:val="16"/>
        </w:rPr>
        <w:t>s</w:t>
      </w:r>
      <w:r>
        <w:rPr>
          <w:color w:val="231F20"/>
          <w:spacing w:val="-2"/>
          <w:w w:val="108"/>
          <w:sz w:val="16"/>
        </w:rPr>
        <w:t>o</w:t>
      </w:r>
      <w:r>
        <w:rPr>
          <w:color w:val="231F20"/>
          <w:w w:val="101"/>
          <w:sz w:val="16"/>
        </w:rPr>
        <w:t>lic</w:t>
      </w:r>
      <w:r>
        <w:rPr>
          <w:color w:val="231F20"/>
          <w:spacing w:val="-2"/>
          <w:w w:val="101"/>
          <w:sz w:val="16"/>
        </w:rPr>
        <w:t>i</w:t>
      </w:r>
      <w:r>
        <w:rPr>
          <w:color w:val="231F20"/>
          <w:w w:val="116"/>
          <w:sz w:val="16"/>
        </w:rPr>
        <w:t>t</w:t>
      </w:r>
      <w:r>
        <w:rPr>
          <w:color w:val="231F20"/>
          <w:spacing w:val="-2"/>
          <w:w w:val="105"/>
          <w:sz w:val="16"/>
        </w:rPr>
        <w:t>a</w:t>
      </w:r>
      <w:r>
        <w:rPr>
          <w:color w:val="231F20"/>
          <w:w w:val="108"/>
          <w:sz w:val="16"/>
        </w:rPr>
        <w:t>b</w:t>
      </w:r>
      <w:r>
        <w:rPr>
          <w:color w:val="231F20"/>
          <w:spacing w:val="-2"/>
          <w:w w:val="105"/>
          <w:sz w:val="16"/>
        </w:rPr>
        <w:t>a</w:t>
      </w:r>
      <w:r>
        <w:rPr>
          <w:color w:val="231F20"/>
          <w:w w:val="116"/>
          <w:sz w:val="16"/>
        </w:rPr>
        <w:t>n</w:t>
      </w:r>
      <w:r>
        <w:rPr>
          <w:color w:val="231F20"/>
          <w:spacing w:val="-7"/>
          <w:sz w:val="16"/>
        </w:rPr>
        <w:t> </w:t>
      </w:r>
      <w:r>
        <w:rPr>
          <w:color w:val="231F20"/>
          <w:spacing w:val="-2"/>
          <w:w w:val="108"/>
          <w:sz w:val="16"/>
        </w:rPr>
        <w:t>q</w:t>
      </w:r>
      <w:r>
        <w:rPr>
          <w:color w:val="231F20"/>
          <w:w w:val="107"/>
          <w:sz w:val="16"/>
        </w:rPr>
        <w:t>ue</w:t>
      </w:r>
      <w:r>
        <w:rPr>
          <w:color w:val="231F20"/>
          <w:spacing w:val="-7"/>
          <w:sz w:val="16"/>
        </w:rPr>
        <w:t> </w:t>
      </w:r>
      <w:r>
        <w:rPr>
          <w:color w:val="231F20"/>
          <w:spacing w:val="1"/>
          <w:w w:val="100"/>
          <w:sz w:val="16"/>
        </w:rPr>
        <w:t>s</w:t>
      </w:r>
      <w:r>
        <w:rPr>
          <w:color w:val="231F20"/>
          <w:w w:val="101"/>
          <w:sz w:val="16"/>
        </w:rPr>
        <w:t>e</w:t>
      </w:r>
      <w:r>
        <w:rPr>
          <w:color w:val="231F20"/>
          <w:spacing w:val="-7"/>
          <w:sz w:val="16"/>
        </w:rPr>
        <w:t> </w:t>
      </w:r>
      <w:r>
        <w:rPr>
          <w:color w:val="231F20"/>
          <w:spacing w:val="-3"/>
          <w:w w:val="118"/>
          <w:sz w:val="16"/>
        </w:rPr>
        <w:t>r</w:t>
      </w:r>
      <w:r>
        <w:rPr>
          <w:color w:val="231F20"/>
          <w:w w:val="107"/>
          <w:sz w:val="16"/>
        </w:rPr>
        <w:t>ep</w:t>
      </w:r>
      <w:r>
        <w:rPr>
          <w:color w:val="231F20"/>
          <w:spacing w:val="-2"/>
          <w:w w:val="105"/>
          <w:sz w:val="16"/>
        </w:rPr>
        <w:t>a</w:t>
      </w:r>
      <w:r>
        <w:rPr>
          <w:color w:val="231F20"/>
          <w:spacing w:val="1"/>
          <w:w w:val="118"/>
          <w:sz w:val="16"/>
        </w:rPr>
        <w:t>r</w:t>
      </w:r>
      <w:r>
        <w:rPr>
          <w:color w:val="231F20"/>
          <w:w w:val="116"/>
          <w:sz w:val="16"/>
        </w:rPr>
        <w:t>t</w:t>
      </w:r>
      <w:r>
        <w:rPr>
          <w:color w:val="231F20"/>
          <w:w w:val="106"/>
          <w:sz w:val="16"/>
        </w:rPr>
        <w:t>iera</w:t>
      </w:r>
      <w:r>
        <w:rPr>
          <w:color w:val="231F20"/>
          <w:spacing w:val="-7"/>
          <w:sz w:val="16"/>
        </w:rPr>
        <w:t> </w:t>
      </w:r>
      <w:r>
        <w:rPr>
          <w:color w:val="231F20"/>
          <w:w w:val="109"/>
          <w:sz w:val="16"/>
        </w:rPr>
        <w:t>e</w:t>
      </w:r>
      <w:r>
        <w:rPr>
          <w:color w:val="231F20"/>
          <w:spacing w:val="-4"/>
          <w:w w:val="109"/>
          <w:sz w:val="16"/>
        </w:rPr>
        <w:t>n</w:t>
      </w:r>
      <w:r>
        <w:rPr>
          <w:color w:val="231F20"/>
          <w:w w:val="116"/>
          <w:sz w:val="16"/>
        </w:rPr>
        <w:t>t</w:t>
      </w:r>
      <w:r>
        <w:rPr>
          <w:color w:val="231F20"/>
          <w:spacing w:val="-3"/>
          <w:w w:val="118"/>
          <w:sz w:val="16"/>
        </w:rPr>
        <w:t>r</w:t>
      </w:r>
      <w:r>
        <w:rPr>
          <w:color w:val="231F20"/>
          <w:w w:val="101"/>
          <w:sz w:val="16"/>
        </w:rPr>
        <w:t>e</w:t>
      </w:r>
      <w:r>
        <w:rPr>
          <w:color w:val="231F20"/>
          <w:spacing w:val="-7"/>
          <w:sz w:val="16"/>
        </w:rPr>
        <w:t> </w:t>
      </w:r>
      <w:r>
        <w:rPr>
          <w:color w:val="231F20"/>
          <w:w w:val="103"/>
          <w:sz w:val="16"/>
        </w:rPr>
        <w:t>los</w:t>
      </w:r>
      <w:r>
        <w:rPr>
          <w:color w:val="231F20"/>
          <w:spacing w:val="-7"/>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7"/>
          <w:sz w:val="16"/>
        </w:rPr>
        <w:t> </w:t>
      </w:r>
      <w:r>
        <w:rPr>
          <w:color w:val="231F20"/>
          <w:spacing w:val="-1"/>
          <w:w w:val="101"/>
          <w:sz w:val="16"/>
        </w:rPr>
        <w:t>e</w:t>
      </w:r>
      <w:r>
        <w:rPr>
          <w:color w:val="231F20"/>
          <w:w w:val="97"/>
          <w:sz w:val="16"/>
        </w:rPr>
        <w:t>l</w:t>
      </w:r>
      <w:r>
        <w:rPr>
          <w:color w:val="231F20"/>
          <w:spacing w:val="-7"/>
          <w:sz w:val="16"/>
        </w:rPr>
        <w:t> </w:t>
      </w:r>
      <w:r>
        <w:rPr>
          <w:color w:val="231F20"/>
          <w:w w:val="97"/>
          <w:sz w:val="16"/>
        </w:rPr>
        <w:t>ll</w:t>
      </w:r>
      <w:r>
        <w:rPr>
          <w:color w:val="231F20"/>
          <w:spacing w:val="-2"/>
          <w:w w:val="105"/>
          <w:sz w:val="16"/>
        </w:rPr>
        <w:t>a</w:t>
      </w:r>
      <w:r>
        <w:rPr>
          <w:color w:val="231F20"/>
          <w:spacing w:val="-1"/>
          <w:w w:val="116"/>
          <w:sz w:val="16"/>
        </w:rPr>
        <w:t>n</w:t>
      </w:r>
      <w:r>
        <w:rPr>
          <w:color w:val="231F20"/>
          <w:w w:val="108"/>
          <w:sz w:val="16"/>
        </w:rPr>
        <w:t>o</w:t>
      </w:r>
      <w:r>
        <w:rPr>
          <w:color w:val="231F20"/>
          <w:spacing w:val="-7"/>
          <w:sz w:val="16"/>
        </w:rPr>
        <w:t> </w:t>
      </w:r>
      <w:r>
        <w:rPr>
          <w:color w:val="231F20"/>
          <w:w w:val="111"/>
          <w:sz w:val="16"/>
        </w:rPr>
        <w:t>p</w:t>
      </w:r>
      <w:r>
        <w:rPr>
          <w:color w:val="231F20"/>
          <w:spacing w:val="-1"/>
          <w:w w:val="105"/>
          <w:sz w:val="16"/>
        </w:rPr>
        <w:t>a</w:t>
      </w:r>
      <w:r>
        <w:rPr>
          <w:color w:val="231F20"/>
          <w:spacing w:val="-1"/>
          <w:w w:val="100"/>
          <w:sz w:val="16"/>
        </w:rPr>
        <w:t>s</w:t>
      </w:r>
      <w:r>
        <w:rPr>
          <w:color w:val="231F20"/>
          <w:w w:val="116"/>
          <w:sz w:val="16"/>
        </w:rPr>
        <w:t>t</w:t>
      </w:r>
      <w:r>
        <w:rPr>
          <w:color w:val="231F20"/>
          <w:w w:val="105"/>
          <w:sz w:val="16"/>
        </w:rPr>
        <w:t>a</w:t>
      </w:r>
      <w:r>
        <w:rPr>
          <w:color w:val="231F20"/>
          <w:w w:val="97"/>
          <w:sz w:val="16"/>
        </w:rPr>
        <w:t>l</w:t>
      </w:r>
      <w:r>
        <w:rPr>
          <w:color w:val="231F20"/>
          <w:spacing w:val="-7"/>
          <w:sz w:val="16"/>
        </w:rPr>
        <w:t> </w:t>
      </w:r>
      <w:r>
        <w:rPr>
          <w:color w:val="231F20"/>
          <w:w w:val="110"/>
          <w:sz w:val="16"/>
        </w:rPr>
        <w:t>de</w:t>
      </w:r>
      <w:r>
        <w:rPr>
          <w:color w:val="231F20"/>
          <w:spacing w:val="-1"/>
          <w:w w:val="110"/>
          <w:sz w:val="16"/>
        </w:rPr>
        <w:t>n</w:t>
      </w:r>
      <w:r>
        <w:rPr>
          <w:color w:val="231F20"/>
          <w:spacing w:val="-2"/>
          <w:w w:val="108"/>
          <w:sz w:val="16"/>
        </w:rPr>
        <w:t>o</w:t>
      </w:r>
      <w:r>
        <w:rPr>
          <w:color w:val="231F20"/>
          <w:w w:val="111"/>
          <w:sz w:val="16"/>
        </w:rPr>
        <w:t>mi</w:t>
      </w:r>
      <w:r>
        <w:rPr>
          <w:color w:val="231F20"/>
          <w:spacing w:val="-1"/>
          <w:w w:val="111"/>
          <w:sz w:val="16"/>
        </w:rPr>
        <w:t>n</w:t>
      </w:r>
      <w:r>
        <w:rPr>
          <w:color w:val="231F20"/>
          <w:w w:val="108"/>
          <w:sz w:val="16"/>
        </w:rPr>
        <w:t>ado</w:t>
      </w:r>
      <w:r>
        <w:rPr>
          <w:color w:val="231F20"/>
          <w:spacing w:val="-7"/>
          <w:sz w:val="16"/>
        </w:rPr>
        <w:t> </w:t>
      </w:r>
      <w:r>
        <w:rPr>
          <w:color w:val="231F20"/>
          <w:spacing w:val="-3"/>
          <w:w w:val="39"/>
          <w:sz w:val="16"/>
        </w:rPr>
        <w:t>“</w:t>
      </w:r>
      <w:r>
        <w:rPr>
          <w:color w:val="231F20"/>
          <w:w w:val="98"/>
          <w:sz w:val="16"/>
        </w:rPr>
        <w:t>E</w:t>
      </w:r>
      <w:r>
        <w:rPr>
          <w:color w:val="231F20"/>
          <w:w w:val="97"/>
          <w:sz w:val="16"/>
        </w:rPr>
        <w:t>l</w:t>
      </w:r>
      <w:r>
        <w:rPr>
          <w:color w:val="231F20"/>
          <w:spacing w:val="-7"/>
          <w:sz w:val="16"/>
        </w:rPr>
        <w:t> </w:t>
      </w:r>
      <w:r>
        <w:rPr>
          <w:color w:val="231F20"/>
          <w:spacing w:val="2"/>
          <w:w w:val="106"/>
          <w:sz w:val="16"/>
        </w:rPr>
        <w:t>C</w:t>
      </w:r>
      <w:r>
        <w:rPr>
          <w:color w:val="231F20"/>
          <w:spacing w:val="-2"/>
          <w:w w:val="108"/>
          <w:sz w:val="16"/>
        </w:rPr>
        <w:t>o</w:t>
      </w:r>
      <w:r>
        <w:rPr>
          <w:color w:val="231F20"/>
          <w:spacing w:val="-4"/>
          <w:w w:val="111"/>
          <w:sz w:val="16"/>
        </w:rPr>
        <w:t>m</w:t>
      </w:r>
      <w:r>
        <w:rPr>
          <w:color w:val="231F20"/>
          <w:spacing w:val="-2"/>
          <w:w w:val="111"/>
          <w:sz w:val="16"/>
        </w:rPr>
        <w:t>p</w:t>
      </w:r>
      <w:r>
        <w:rPr>
          <w:color w:val="231F20"/>
          <w:spacing w:val="-3"/>
          <w:w w:val="118"/>
          <w:sz w:val="16"/>
        </w:rPr>
        <w:t>r</w:t>
      </w:r>
      <w:r>
        <w:rPr>
          <w:color w:val="231F20"/>
          <w:spacing w:val="-2"/>
          <w:w w:val="108"/>
          <w:sz w:val="16"/>
        </w:rPr>
        <w:t>o</w:t>
      </w:r>
      <w:r>
        <w:rPr>
          <w:color w:val="231F20"/>
          <w:w w:val="109"/>
          <w:sz w:val="16"/>
        </w:rPr>
        <w:t>m</w:t>
      </w:r>
      <w:r>
        <w:rPr>
          <w:color w:val="231F20"/>
          <w:spacing w:val="-1"/>
          <w:w w:val="109"/>
          <w:sz w:val="16"/>
        </w:rPr>
        <w:t>i</w:t>
      </w:r>
      <w:r>
        <w:rPr>
          <w:color w:val="231F20"/>
          <w:spacing w:val="1"/>
          <w:w w:val="100"/>
          <w:sz w:val="16"/>
        </w:rPr>
        <w:t>s</w:t>
      </w:r>
      <w:r>
        <w:rPr>
          <w:color w:val="231F20"/>
          <w:spacing w:val="-12"/>
          <w:w w:val="108"/>
          <w:sz w:val="16"/>
        </w:rPr>
        <w:t>o</w:t>
      </w:r>
      <w:r>
        <w:rPr>
          <w:color w:val="231F20"/>
          <w:spacing w:val="-26"/>
          <w:w w:val="40"/>
          <w:sz w:val="16"/>
        </w:rPr>
        <w:t>”</w:t>
      </w:r>
      <w:r>
        <w:rPr>
          <w:color w:val="231F20"/>
          <w:w w:val="96"/>
          <w:sz w:val="16"/>
        </w:rPr>
        <w:t>,</w:t>
      </w:r>
      <w:r>
        <w:rPr>
          <w:color w:val="231F20"/>
          <w:spacing w:val="-7"/>
          <w:sz w:val="16"/>
        </w:rPr>
        <w:t> </w:t>
      </w:r>
      <w:r>
        <w:rPr>
          <w:color w:val="231F20"/>
          <w:spacing w:val="-2"/>
          <w:w w:val="108"/>
          <w:sz w:val="16"/>
        </w:rPr>
        <w:t>q</w:t>
      </w:r>
      <w:r>
        <w:rPr>
          <w:color w:val="231F20"/>
          <w:w w:val="107"/>
          <w:sz w:val="16"/>
        </w:rPr>
        <w:t>ue </w:t>
      </w:r>
      <w:r>
        <w:rPr>
          <w:color w:val="231F20"/>
          <w:sz w:val="16"/>
        </w:rPr>
        <w:t>a pesar de haber acudido a la autoridad local para que verificara la repartición, esta autoridad respondió </w:t>
      </w:r>
      <w:r>
        <w:rPr>
          <w:color w:val="231F20"/>
          <w:spacing w:val="-14"/>
          <w:w w:val="39"/>
          <w:sz w:val="16"/>
        </w:rPr>
        <w:t>“</w:t>
      </w:r>
      <w:r>
        <w:rPr>
          <w:color w:val="231F20"/>
          <w:spacing w:val="-2"/>
          <w:w w:val="108"/>
          <w:sz w:val="16"/>
        </w:rPr>
        <w:t>q</w:t>
      </w:r>
      <w:r>
        <w:rPr>
          <w:color w:val="231F20"/>
          <w:w w:val="107"/>
          <w:sz w:val="16"/>
        </w:rPr>
        <w:t>ue</w:t>
      </w:r>
      <w:r>
        <w:rPr>
          <w:color w:val="231F20"/>
          <w:spacing w:val="-6"/>
          <w:sz w:val="16"/>
        </w:rPr>
        <w:t> </w:t>
      </w:r>
      <w:r>
        <w:rPr>
          <w:color w:val="231F20"/>
          <w:spacing w:val="-4"/>
          <w:w w:val="105"/>
          <w:sz w:val="16"/>
        </w:rPr>
        <w:t>a</w:t>
      </w:r>
      <w:r>
        <w:rPr>
          <w:color w:val="231F20"/>
          <w:w w:val="110"/>
          <w:sz w:val="16"/>
        </w:rPr>
        <w:t>ún</w:t>
      </w:r>
      <w:r>
        <w:rPr>
          <w:color w:val="231F20"/>
          <w:spacing w:val="-6"/>
          <w:sz w:val="16"/>
        </w:rPr>
        <w:t> </w:t>
      </w:r>
      <w:r>
        <w:rPr>
          <w:color w:val="231F20"/>
          <w:spacing w:val="-1"/>
          <w:w w:val="116"/>
          <w:sz w:val="16"/>
        </w:rPr>
        <w:t>n</w:t>
      </w:r>
      <w:r>
        <w:rPr>
          <w:color w:val="231F20"/>
          <w:w w:val="108"/>
          <w:sz w:val="16"/>
        </w:rPr>
        <w:t>o</w:t>
      </w:r>
      <w:r>
        <w:rPr>
          <w:color w:val="231F20"/>
          <w:spacing w:val="-6"/>
          <w:sz w:val="16"/>
        </w:rPr>
        <w:t> </w:t>
      </w:r>
      <w:r>
        <w:rPr>
          <w:color w:val="231F20"/>
          <w:w w:val="101"/>
          <w:sz w:val="16"/>
        </w:rPr>
        <w:t>es</w:t>
      </w:r>
      <w:r>
        <w:rPr>
          <w:color w:val="231F20"/>
          <w:spacing w:val="-6"/>
          <w:sz w:val="16"/>
        </w:rPr>
        <w:t> </w:t>
      </w:r>
      <w:r>
        <w:rPr>
          <w:color w:val="231F20"/>
          <w:w w:val="116"/>
          <w:sz w:val="16"/>
        </w:rPr>
        <w:t>t</w:t>
      </w:r>
      <w:r>
        <w:rPr>
          <w:color w:val="231F20"/>
          <w:w w:val="107"/>
          <w:sz w:val="16"/>
        </w:rPr>
        <w:t>ie</w:t>
      </w:r>
      <w:r>
        <w:rPr>
          <w:color w:val="231F20"/>
          <w:spacing w:val="-4"/>
          <w:w w:val="107"/>
          <w:sz w:val="16"/>
        </w:rPr>
        <w:t>m</w:t>
      </w:r>
      <w:r>
        <w:rPr>
          <w:color w:val="231F20"/>
          <w:spacing w:val="1"/>
          <w:w w:val="111"/>
          <w:sz w:val="16"/>
        </w:rPr>
        <w:t>p</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spacing w:val="-3"/>
          <w:w w:val="118"/>
          <w:sz w:val="16"/>
        </w:rPr>
        <w:t>r</w:t>
      </w:r>
      <w:r>
        <w:rPr>
          <w:color w:val="231F20"/>
          <w:w w:val="107"/>
          <w:sz w:val="16"/>
        </w:rPr>
        <w:t>ep</w:t>
      </w:r>
      <w:r>
        <w:rPr>
          <w:color w:val="231F20"/>
          <w:spacing w:val="-2"/>
          <w:w w:val="105"/>
          <w:sz w:val="16"/>
        </w:rPr>
        <w:t>a</w:t>
      </w:r>
      <w:r>
        <w:rPr>
          <w:color w:val="231F20"/>
          <w:spacing w:val="1"/>
          <w:w w:val="118"/>
          <w:sz w:val="16"/>
        </w:rPr>
        <w:t>r</w:t>
      </w:r>
      <w:r>
        <w:rPr>
          <w:color w:val="231F20"/>
          <w:w w:val="116"/>
          <w:sz w:val="16"/>
        </w:rPr>
        <w:t>t</w:t>
      </w:r>
      <w:r>
        <w:rPr>
          <w:color w:val="231F20"/>
          <w:w w:val="111"/>
          <w:sz w:val="16"/>
        </w:rPr>
        <w:t>i</w:t>
      </w:r>
      <w:r>
        <w:rPr>
          <w:color w:val="231F20"/>
          <w:spacing w:val="-2"/>
          <w:w w:val="111"/>
          <w:sz w:val="16"/>
        </w:rPr>
        <w:t>r</w:t>
      </w:r>
      <w:r>
        <w:rPr>
          <w:color w:val="231F20"/>
          <w:spacing w:val="-26"/>
          <w:w w:val="40"/>
          <w:sz w:val="16"/>
        </w:rPr>
        <w:t>”</w:t>
      </w:r>
      <w:r>
        <w:rPr>
          <w:color w:val="231F20"/>
          <w:w w:val="96"/>
          <w:sz w:val="16"/>
        </w:rPr>
        <w:t>.</w:t>
      </w:r>
      <w:r>
        <w:rPr>
          <w:color w:val="231F20"/>
          <w:spacing w:val="-6"/>
          <w:sz w:val="16"/>
        </w:rPr>
        <w:t> </w:t>
      </w:r>
      <w:r>
        <w:rPr>
          <w:color w:val="231F20"/>
          <w:spacing w:val="1"/>
          <w:w w:val="93"/>
          <w:sz w:val="16"/>
        </w:rPr>
        <w:t>L</w:t>
      </w:r>
      <w:r>
        <w:rPr>
          <w:color w:val="231F20"/>
          <w:w w:val="105"/>
          <w:sz w:val="16"/>
        </w:rPr>
        <w:t>os</w:t>
      </w:r>
      <w:r>
        <w:rPr>
          <w:color w:val="231F20"/>
          <w:spacing w:val="-6"/>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6"/>
          <w:sz w:val="16"/>
        </w:rPr>
        <w:t> </w:t>
      </w:r>
      <w:r>
        <w:rPr>
          <w:color w:val="231F20"/>
          <w:spacing w:val="1"/>
          <w:w w:val="100"/>
          <w:sz w:val="16"/>
        </w:rPr>
        <w:t>s</w:t>
      </w:r>
      <w:r>
        <w:rPr>
          <w:color w:val="231F20"/>
          <w:spacing w:val="-2"/>
          <w:w w:val="108"/>
          <w:sz w:val="16"/>
        </w:rPr>
        <w:t>o</w:t>
      </w:r>
      <w:r>
        <w:rPr>
          <w:color w:val="231F20"/>
          <w:w w:val="101"/>
          <w:sz w:val="16"/>
        </w:rPr>
        <w:t>lic</w:t>
      </w:r>
      <w:r>
        <w:rPr>
          <w:color w:val="231F20"/>
          <w:spacing w:val="-2"/>
          <w:w w:val="101"/>
          <w:sz w:val="16"/>
        </w:rPr>
        <w:t>i</w:t>
      </w:r>
      <w:r>
        <w:rPr>
          <w:color w:val="231F20"/>
          <w:w w:val="116"/>
          <w:sz w:val="16"/>
        </w:rPr>
        <w:t>t</w:t>
      </w:r>
      <w:r>
        <w:rPr>
          <w:color w:val="231F20"/>
          <w:spacing w:val="-2"/>
          <w:w w:val="105"/>
          <w:sz w:val="16"/>
        </w:rPr>
        <w:t>a</w:t>
      </w:r>
      <w:r>
        <w:rPr>
          <w:color w:val="231F20"/>
          <w:spacing w:val="-3"/>
          <w:w w:val="118"/>
          <w:sz w:val="16"/>
        </w:rPr>
        <w:t>r</w:t>
      </w:r>
      <w:r>
        <w:rPr>
          <w:color w:val="231F20"/>
          <w:spacing w:val="-2"/>
          <w:w w:val="108"/>
          <w:sz w:val="16"/>
        </w:rPr>
        <w:t>o</w:t>
      </w:r>
      <w:r>
        <w:rPr>
          <w:color w:val="231F20"/>
          <w:w w:val="116"/>
          <w:sz w:val="16"/>
        </w:rPr>
        <w:t>n</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spacing w:val="-3"/>
          <w:w w:val="118"/>
          <w:sz w:val="16"/>
        </w:rPr>
        <w:t>r</w:t>
      </w:r>
      <w:r>
        <w:rPr>
          <w:color w:val="231F20"/>
          <w:w w:val="107"/>
          <w:sz w:val="16"/>
        </w:rPr>
        <w:t>ep</w:t>
      </w:r>
      <w:r>
        <w:rPr>
          <w:color w:val="231F20"/>
          <w:spacing w:val="-2"/>
          <w:w w:val="105"/>
          <w:sz w:val="16"/>
        </w:rPr>
        <w:t>a</w:t>
      </w:r>
      <w:r>
        <w:rPr>
          <w:color w:val="231F20"/>
          <w:spacing w:val="1"/>
          <w:w w:val="118"/>
          <w:sz w:val="16"/>
        </w:rPr>
        <w:t>r</w:t>
      </w:r>
      <w:r>
        <w:rPr>
          <w:color w:val="231F20"/>
          <w:w w:val="116"/>
          <w:sz w:val="16"/>
        </w:rPr>
        <w:t>t</w:t>
      </w:r>
      <w:r>
        <w:rPr>
          <w:color w:val="231F20"/>
          <w:w w:val="104"/>
          <w:sz w:val="16"/>
        </w:rPr>
        <w:t>ici</w:t>
      </w:r>
      <w:r>
        <w:rPr>
          <w:color w:val="231F20"/>
          <w:spacing w:val="-2"/>
          <w:w w:val="104"/>
          <w:sz w:val="16"/>
        </w:rPr>
        <w:t>ó</w:t>
      </w:r>
      <w:r>
        <w:rPr>
          <w:color w:val="231F20"/>
          <w:w w:val="116"/>
          <w:sz w:val="16"/>
        </w:rPr>
        <w:t>n</w:t>
      </w:r>
      <w:r>
        <w:rPr>
          <w:color w:val="231F20"/>
          <w:spacing w:val="-6"/>
          <w:sz w:val="16"/>
        </w:rPr>
        <w:t> </w:t>
      </w:r>
      <w:r>
        <w:rPr>
          <w:color w:val="231F20"/>
          <w:w w:val="107"/>
          <w:sz w:val="16"/>
        </w:rPr>
        <w:t>d</w:t>
      </w:r>
      <w:r>
        <w:rPr>
          <w:color w:val="231F20"/>
          <w:spacing w:val="-1"/>
          <w:w w:val="107"/>
          <w:sz w:val="16"/>
        </w:rPr>
        <w:t>e</w:t>
      </w:r>
      <w:r>
        <w:rPr>
          <w:color w:val="231F20"/>
          <w:spacing w:val="-2"/>
          <w:w w:val="108"/>
          <w:sz w:val="16"/>
        </w:rPr>
        <w:t>b</w:t>
      </w:r>
      <w:r>
        <w:rPr>
          <w:color w:val="231F20"/>
          <w:w w:val="108"/>
          <w:sz w:val="16"/>
        </w:rPr>
        <w:t>ido</w:t>
      </w:r>
      <w:r>
        <w:rPr>
          <w:color w:val="231F20"/>
          <w:spacing w:val="-6"/>
          <w:sz w:val="16"/>
        </w:rPr>
        <w:t> </w:t>
      </w:r>
      <w:r>
        <w:rPr>
          <w:color w:val="231F20"/>
          <w:w w:val="105"/>
          <w:sz w:val="16"/>
        </w:rPr>
        <w:t>a</w:t>
      </w:r>
      <w:r>
        <w:rPr>
          <w:color w:val="231F20"/>
          <w:spacing w:val="-6"/>
          <w:sz w:val="16"/>
        </w:rPr>
        <w:t> </w:t>
      </w:r>
      <w:r>
        <w:rPr>
          <w:color w:val="231F20"/>
          <w:spacing w:val="-2"/>
          <w:w w:val="108"/>
          <w:sz w:val="16"/>
        </w:rPr>
        <w:t>q</w:t>
      </w:r>
      <w:r>
        <w:rPr>
          <w:color w:val="231F20"/>
          <w:w w:val="107"/>
          <w:sz w:val="16"/>
        </w:rPr>
        <w:t>ue</w:t>
      </w:r>
      <w:r>
        <w:rPr>
          <w:color w:val="231F20"/>
          <w:spacing w:val="-6"/>
          <w:sz w:val="16"/>
        </w:rPr>
        <w:t> </w:t>
      </w:r>
      <w:r>
        <w:rPr>
          <w:color w:val="231F20"/>
          <w:spacing w:val="-1"/>
          <w:w w:val="101"/>
          <w:sz w:val="16"/>
        </w:rPr>
        <w:t>e</w:t>
      </w:r>
      <w:r>
        <w:rPr>
          <w:color w:val="231F20"/>
          <w:w w:val="97"/>
          <w:sz w:val="16"/>
        </w:rPr>
        <w:t>l</w:t>
      </w:r>
      <w:r>
        <w:rPr>
          <w:color w:val="231F20"/>
          <w:spacing w:val="-6"/>
          <w:sz w:val="16"/>
        </w:rPr>
        <w:t> </w:t>
      </w:r>
      <w:r>
        <w:rPr>
          <w:color w:val="231F20"/>
          <w:spacing w:val="-3"/>
          <w:w w:val="105"/>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8"/>
          <w:sz w:val="16"/>
        </w:rPr>
        <w:t>o</w:t>
      </w:r>
      <w:r>
        <w:rPr>
          <w:color w:val="231F20"/>
          <w:spacing w:val="-6"/>
          <w:sz w:val="16"/>
        </w:rPr>
        <w:t> </w:t>
      </w:r>
      <w:r>
        <w:rPr>
          <w:color w:val="231F20"/>
          <w:w w:val="101"/>
          <w:sz w:val="16"/>
        </w:rPr>
        <w:t>ya </w:t>
      </w:r>
      <w:r>
        <w:rPr>
          <w:color w:val="231F20"/>
          <w:sz w:val="16"/>
        </w:rPr>
        <w:t>había fraccionado un monte entre los vecinos de Coapanoaya pero expresaron que sólo se había repartido </w:t>
      </w:r>
      <w:r>
        <w:rPr>
          <w:color w:val="231F20"/>
          <w:w w:val="109"/>
          <w:sz w:val="16"/>
        </w:rPr>
        <w:t>e</w:t>
      </w:r>
      <w:r>
        <w:rPr>
          <w:color w:val="231F20"/>
          <w:spacing w:val="-4"/>
          <w:w w:val="109"/>
          <w:sz w:val="16"/>
        </w:rPr>
        <w:t>n</w:t>
      </w:r>
      <w:r>
        <w:rPr>
          <w:color w:val="231F20"/>
          <w:w w:val="116"/>
          <w:sz w:val="16"/>
        </w:rPr>
        <w:t>t</w:t>
      </w:r>
      <w:r>
        <w:rPr>
          <w:color w:val="231F20"/>
          <w:spacing w:val="-3"/>
          <w:w w:val="118"/>
          <w:sz w:val="16"/>
        </w:rPr>
        <w:t>r</w:t>
      </w:r>
      <w:r>
        <w:rPr>
          <w:color w:val="231F20"/>
          <w:w w:val="101"/>
          <w:sz w:val="16"/>
        </w:rPr>
        <w:t>e</w:t>
      </w:r>
      <w:r>
        <w:rPr>
          <w:color w:val="231F20"/>
          <w:spacing w:val="-13"/>
          <w:sz w:val="16"/>
        </w:rPr>
        <w:t> </w:t>
      </w:r>
      <w:r>
        <w:rPr>
          <w:color w:val="231F20"/>
          <w:w w:val="51"/>
          <w:sz w:val="16"/>
        </w:rPr>
        <w:t>“l</w:t>
      </w:r>
      <w:r>
        <w:rPr>
          <w:color w:val="231F20"/>
          <w:spacing w:val="-1"/>
          <w:w w:val="105"/>
          <w:sz w:val="16"/>
        </w:rPr>
        <w:t>a</w:t>
      </w:r>
      <w:r>
        <w:rPr>
          <w:color w:val="231F20"/>
          <w:w w:val="100"/>
          <w:sz w:val="16"/>
        </w:rPr>
        <w:t>s</w:t>
      </w:r>
      <w:r>
        <w:rPr>
          <w:color w:val="231F20"/>
          <w:spacing w:val="-13"/>
          <w:sz w:val="16"/>
        </w:rPr>
        <w:t> </w:t>
      </w:r>
      <w:r>
        <w:rPr>
          <w:color w:val="231F20"/>
          <w:spacing w:val="1"/>
          <w:w w:val="111"/>
          <w:sz w:val="16"/>
        </w:rPr>
        <w:t>p</w:t>
      </w:r>
      <w:r>
        <w:rPr>
          <w:color w:val="231F20"/>
          <w:w w:val="108"/>
          <w:sz w:val="16"/>
        </w:rPr>
        <w:t>e</w:t>
      </w:r>
      <w:r>
        <w:rPr>
          <w:color w:val="231F20"/>
          <w:spacing w:val="-1"/>
          <w:w w:val="108"/>
          <w:sz w:val="16"/>
        </w:rPr>
        <w:t>r</w:t>
      </w:r>
      <w:r>
        <w:rPr>
          <w:color w:val="231F20"/>
          <w:spacing w:val="1"/>
          <w:w w:val="100"/>
          <w:sz w:val="16"/>
        </w:rPr>
        <w:t>s</w:t>
      </w:r>
      <w:r>
        <w:rPr>
          <w:color w:val="231F20"/>
          <w:spacing w:val="-2"/>
          <w:w w:val="108"/>
          <w:sz w:val="16"/>
        </w:rPr>
        <w:t>o</w:t>
      </w:r>
      <w:r>
        <w:rPr>
          <w:color w:val="231F20"/>
          <w:spacing w:val="-1"/>
          <w:w w:val="116"/>
          <w:sz w:val="16"/>
        </w:rPr>
        <w:t>n</w:t>
      </w:r>
      <w:r>
        <w:rPr>
          <w:color w:val="231F20"/>
          <w:spacing w:val="-1"/>
          <w:w w:val="105"/>
          <w:sz w:val="16"/>
        </w:rPr>
        <w:t>a</w:t>
      </w:r>
      <w:r>
        <w:rPr>
          <w:color w:val="231F20"/>
          <w:w w:val="100"/>
          <w:sz w:val="16"/>
        </w:rPr>
        <w:t>s</w:t>
      </w:r>
      <w:r>
        <w:rPr>
          <w:color w:val="231F20"/>
          <w:spacing w:val="-13"/>
          <w:sz w:val="16"/>
        </w:rPr>
        <w:t> </w:t>
      </w:r>
      <w:r>
        <w:rPr>
          <w:color w:val="231F20"/>
          <w:spacing w:val="-1"/>
          <w:w w:val="111"/>
          <w:sz w:val="16"/>
        </w:rPr>
        <w:t>m</w:t>
      </w:r>
      <w:r>
        <w:rPr>
          <w:color w:val="231F20"/>
          <w:spacing w:val="-1"/>
          <w:w w:val="99"/>
          <w:sz w:val="16"/>
        </w:rPr>
        <w:t>á</w:t>
      </w:r>
      <w:r>
        <w:rPr>
          <w:color w:val="231F20"/>
          <w:w w:val="100"/>
          <w:sz w:val="16"/>
        </w:rPr>
        <w:t>s</w:t>
      </w:r>
      <w:r>
        <w:rPr>
          <w:color w:val="231F20"/>
          <w:spacing w:val="-13"/>
          <w:sz w:val="16"/>
        </w:rPr>
        <w:t> </w:t>
      </w:r>
      <w:r>
        <w:rPr>
          <w:color w:val="231F20"/>
          <w:w w:val="105"/>
          <w:sz w:val="16"/>
        </w:rPr>
        <w:t>ac</w:t>
      </w:r>
      <w:r>
        <w:rPr>
          <w:color w:val="231F20"/>
          <w:spacing w:val="-2"/>
          <w:w w:val="105"/>
          <w:sz w:val="16"/>
        </w:rPr>
        <w:t>o</w:t>
      </w:r>
      <w:r>
        <w:rPr>
          <w:color w:val="231F20"/>
          <w:spacing w:val="-1"/>
          <w:w w:val="111"/>
          <w:sz w:val="16"/>
        </w:rPr>
        <w:t>m</w:t>
      </w:r>
      <w:r>
        <w:rPr>
          <w:color w:val="231F20"/>
          <w:spacing w:val="1"/>
          <w:w w:val="108"/>
          <w:sz w:val="16"/>
        </w:rPr>
        <w:t>o</w:t>
      </w:r>
      <w:r>
        <w:rPr>
          <w:color w:val="231F20"/>
          <w:w w:val="112"/>
          <w:sz w:val="16"/>
        </w:rPr>
        <w:t>d</w:t>
      </w:r>
      <w:r>
        <w:rPr>
          <w:color w:val="231F20"/>
          <w:w w:val="109"/>
          <w:sz w:val="16"/>
        </w:rPr>
        <w:t>ad</w:t>
      </w:r>
      <w:r>
        <w:rPr>
          <w:color w:val="231F20"/>
          <w:spacing w:val="-1"/>
          <w:w w:val="105"/>
          <w:sz w:val="16"/>
        </w:rPr>
        <w:t>a</w:t>
      </w:r>
      <w:r>
        <w:rPr>
          <w:color w:val="231F20"/>
          <w:w w:val="100"/>
          <w:sz w:val="16"/>
        </w:rPr>
        <w:t>s</w:t>
      </w:r>
      <w:r>
        <w:rPr>
          <w:color w:val="231F20"/>
          <w:spacing w:val="-13"/>
          <w:sz w:val="16"/>
        </w:rPr>
        <w:t> </w:t>
      </w:r>
      <w:r>
        <w:rPr>
          <w:color w:val="231F20"/>
          <w:w w:val="97"/>
          <w:sz w:val="16"/>
        </w:rPr>
        <w:t>y</w:t>
      </w:r>
      <w:r>
        <w:rPr>
          <w:color w:val="231F20"/>
          <w:spacing w:val="-13"/>
          <w:sz w:val="16"/>
        </w:rPr>
        <w:t> </w:t>
      </w:r>
      <w:r>
        <w:rPr>
          <w:color w:val="231F20"/>
          <w:w w:val="101"/>
          <w:sz w:val="16"/>
        </w:rPr>
        <w:t>c</w:t>
      </w:r>
      <w:r>
        <w:rPr>
          <w:color w:val="231F20"/>
          <w:spacing w:val="-4"/>
          <w:w w:val="105"/>
          <w:sz w:val="16"/>
        </w:rPr>
        <w:t>a</w:t>
      </w:r>
      <w:r>
        <w:rPr>
          <w:color w:val="231F20"/>
          <w:spacing w:val="-2"/>
          <w:w w:val="111"/>
          <w:sz w:val="16"/>
        </w:rPr>
        <w:t>p</w:t>
      </w:r>
      <w:r>
        <w:rPr>
          <w:color w:val="231F20"/>
          <w:spacing w:val="-2"/>
          <w:w w:val="102"/>
          <w:sz w:val="16"/>
        </w:rPr>
        <w:t>i</w:t>
      </w:r>
      <w:r>
        <w:rPr>
          <w:color w:val="231F20"/>
          <w:w w:val="116"/>
          <w:sz w:val="16"/>
        </w:rPr>
        <w:t>t</w:t>
      </w:r>
      <w:r>
        <w:rPr>
          <w:color w:val="231F20"/>
          <w:w w:val="105"/>
          <w:sz w:val="16"/>
        </w:rPr>
        <w:t>a</w:t>
      </w:r>
      <w:r>
        <w:rPr>
          <w:color w:val="231F20"/>
          <w:w w:val="99"/>
          <w:sz w:val="16"/>
        </w:rPr>
        <w:t>l</w:t>
      </w:r>
      <w:r>
        <w:rPr>
          <w:color w:val="231F20"/>
          <w:spacing w:val="-1"/>
          <w:w w:val="99"/>
          <w:sz w:val="16"/>
        </w:rPr>
        <w:t>i</w:t>
      </w:r>
      <w:r>
        <w:rPr>
          <w:color w:val="231F20"/>
          <w:spacing w:val="-1"/>
          <w:w w:val="100"/>
          <w:sz w:val="16"/>
        </w:rPr>
        <w:t>s</w:t>
      </w:r>
      <w:r>
        <w:rPr>
          <w:color w:val="231F20"/>
          <w:w w:val="116"/>
          <w:sz w:val="16"/>
        </w:rPr>
        <w:t>t</w:t>
      </w:r>
      <w:r>
        <w:rPr>
          <w:color w:val="231F20"/>
          <w:spacing w:val="-1"/>
          <w:w w:val="105"/>
          <w:sz w:val="16"/>
        </w:rPr>
        <w:t>a</w:t>
      </w:r>
      <w:r>
        <w:rPr>
          <w:color w:val="231F20"/>
          <w:w w:val="100"/>
          <w:sz w:val="16"/>
        </w:rPr>
        <w:t>s</w:t>
      </w:r>
      <w:r>
        <w:rPr>
          <w:color w:val="231F20"/>
          <w:spacing w:val="-13"/>
          <w:sz w:val="16"/>
        </w:rPr>
        <w:t> </w:t>
      </w:r>
      <w:r>
        <w:rPr>
          <w:color w:val="231F20"/>
          <w:w w:val="107"/>
          <w:sz w:val="16"/>
        </w:rPr>
        <w:t>de</w:t>
      </w:r>
      <w:r>
        <w:rPr>
          <w:color w:val="231F20"/>
          <w:spacing w:val="-13"/>
          <w:sz w:val="16"/>
        </w:rPr>
        <w:t> </w:t>
      </w:r>
      <w:r>
        <w:rPr>
          <w:color w:val="231F20"/>
          <w:w w:val="97"/>
          <w:sz w:val="16"/>
        </w:rPr>
        <w:t>l</w:t>
      </w:r>
      <w:r>
        <w:rPr>
          <w:color w:val="231F20"/>
          <w:w w:val="105"/>
          <w:sz w:val="16"/>
        </w:rPr>
        <w:t>a</w:t>
      </w:r>
      <w:r>
        <w:rPr>
          <w:color w:val="231F20"/>
          <w:spacing w:val="-13"/>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105"/>
          <w:sz w:val="16"/>
        </w:rPr>
        <w:t>lid</w:t>
      </w:r>
      <w:r>
        <w:rPr>
          <w:color w:val="231F20"/>
          <w:w w:val="109"/>
          <w:sz w:val="16"/>
        </w:rPr>
        <w:t>a</w:t>
      </w:r>
      <w:r>
        <w:rPr>
          <w:color w:val="231F20"/>
          <w:spacing w:val="-5"/>
          <w:w w:val="109"/>
          <w:sz w:val="16"/>
        </w:rPr>
        <w:t>d</w:t>
      </w:r>
      <w:r>
        <w:rPr>
          <w:color w:val="231F20"/>
          <w:spacing w:val="-26"/>
          <w:w w:val="40"/>
          <w:sz w:val="16"/>
        </w:rPr>
        <w:t>”</w:t>
      </w:r>
      <w:r>
        <w:rPr>
          <w:color w:val="231F20"/>
          <w:w w:val="96"/>
          <w:sz w:val="16"/>
        </w:rPr>
        <w:t>.</w:t>
      </w:r>
      <w:r>
        <w:rPr>
          <w:color w:val="231F20"/>
          <w:spacing w:val="-13"/>
          <w:sz w:val="16"/>
        </w:rPr>
        <w:t> </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13"/>
          <w:sz w:val="16"/>
        </w:rPr>
        <w:t> </w:t>
      </w:r>
      <w:r>
        <w:rPr>
          <w:color w:val="231F20"/>
          <w:spacing w:val="-2"/>
          <w:w w:val="111"/>
          <w:sz w:val="16"/>
        </w:rPr>
        <w:t>p</w:t>
      </w:r>
      <w:r>
        <w:rPr>
          <w:color w:val="231F20"/>
          <w:spacing w:val="-3"/>
          <w:w w:val="118"/>
          <w:sz w:val="16"/>
        </w:rPr>
        <w:t>r</w:t>
      </w:r>
      <w:r>
        <w:rPr>
          <w:color w:val="231F20"/>
          <w:w w:val="101"/>
          <w:sz w:val="16"/>
        </w:rPr>
        <w:t>e</w:t>
      </w:r>
      <w:r>
        <w:rPr>
          <w:color w:val="231F20"/>
          <w:spacing w:val="1"/>
          <w:w w:val="101"/>
          <w:sz w:val="16"/>
        </w:rPr>
        <w:t>s</w:t>
      </w:r>
      <w:r>
        <w:rPr>
          <w:color w:val="231F20"/>
          <w:w w:val="109"/>
          <w:sz w:val="16"/>
        </w:rPr>
        <w:t>e</w:t>
      </w:r>
      <w:r>
        <w:rPr>
          <w:color w:val="231F20"/>
          <w:spacing w:val="-4"/>
          <w:w w:val="109"/>
          <w:sz w:val="16"/>
        </w:rPr>
        <w:t>n</w:t>
      </w:r>
      <w:r>
        <w:rPr>
          <w:color w:val="231F20"/>
          <w:w w:val="116"/>
          <w:sz w:val="16"/>
        </w:rPr>
        <w:t>t</w:t>
      </w:r>
      <w:r>
        <w:rPr>
          <w:color w:val="231F20"/>
          <w:w w:val="108"/>
          <w:sz w:val="16"/>
        </w:rPr>
        <w:t>ado</w:t>
      </w:r>
      <w:r>
        <w:rPr>
          <w:color w:val="231F20"/>
          <w:spacing w:val="-13"/>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13"/>
          <w:sz w:val="16"/>
        </w:rPr>
        <w:t> </w:t>
      </w:r>
      <w:r>
        <w:rPr>
          <w:color w:val="231F20"/>
          <w:w w:val="103"/>
          <w:sz w:val="16"/>
        </w:rPr>
        <w:t>los</w:t>
      </w:r>
      <w:r>
        <w:rPr>
          <w:color w:val="231F20"/>
          <w:spacing w:val="-13"/>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 </w:t>
      </w:r>
      <w:r>
        <w:rPr>
          <w:color w:val="231F20"/>
          <w:sz w:val="16"/>
        </w:rPr>
        <w:t>de Ocoyoacac, 3 de agosto de 1892. </w:t>
      </w:r>
      <w:r>
        <w:rPr>
          <w:color w:val="231F20"/>
          <w:sz w:val="12"/>
        </w:rPr>
        <w:t>AHML</w:t>
      </w:r>
      <w:r>
        <w:rPr>
          <w:color w:val="231F20"/>
          <w:sz w:val="16"/>
        </w:rPr>
        <w:t>, Tierras, caja 3, exp. </w:t>
      </w:r>
      <w:r>
        <w:rPr>
          <w:color w:val="231F20"/>
          <w:spacing w:val="19"/>
          <w:sz w:val="16"/>
        </w:rPr>
        <w:t> </w:t>
      </w:r>
      <w:r>
        <w:rPr>
          <w:color w:val="231F20"/>
          <w:sz w:val="16"/>
        </w:rPr>
        <w:t>14.</w:t>
      </w:r>
    </w:p>
    <w:p>
      <w:pPr>
        <w:spacing w:after="0" w:line="180" w:lineRule="exact"/>
        <w:jc w:val="both"/>
        <w:rPr>
          <w:sz w:val="16"/>
        </w:rPr>
        <w:sectPr>
          <w:pgSz w:w="8510" w:h="11630"/>
          <w:pgMar w:header="287" w:footer="388" w:top="640" w:bottom="580" w:left="0" w:right="0"/>
        </w:sectPr>
      </w:pPr>
    </w:p>
    <w:p>
      <w:pPr>
        <w:pStyle w:val="BodyText"/>
        <w:spacing w:before="1"/>
        <w:rPr>
          <w:sz w:val="13"/>
        </w:rPr>
      </w:pPr>
    </w:p>
    <w:p>
      <w:pPr>
        <w:pStyle w:val="BodyText"/>
        <w:spacing w:line="249" w:lineRule="auto" w:before="17"/>
        <w:ind w:left="907" w:right="903"/>
        <w:jc w:val="both"/>
      </w:pPr>
      <w:r>
        <w:rPr>
          <w:color w:val="231F20"/>
          <w:w w:val="105"/>
        </w:rPr>
        <w:t>poco a poco la federación captó la mayor parte de los recursos financieros del país, en especial desde el porfiriato. No obstante esta captación de recursos mostró que la estructura tributaria federal era insuficiente, lo que llevó a la ampliación de sus poderes fiscales en detrimento de los estados y municipios (Gil, 1981: 87-88).</w:t>
      </w:r>
    </w:p>
    <w:p>
      <w:pPr>
        <w:pStyle w:val="BodyText"/>
        <w:spacing w:before="2"/>
        <w:rPr>
          <w:sz w:val="23"/>
        </w:rPr>
      </w:pPr>
    </w:p>
    <w:p>
      <w:pPr>
        <w:pStyle w:val="BodyText"/>
        <w:spacing w:line="249" w:lineRule="auto"/>
        <w:ind w:left="907" w:right="904"/>
        <w:jc w:val="both"/>
      </w:pPr>
      <w:r>
        <w:rPr>
          <w:color w:val="231F20"/>
          <w:w w:val="105"/>
        </w:rPr>
        <w:t>En un estudio reciente se analizan los ingresos brutos en los tres niveles de gobierno, y se concluye que entre 1910-1949 los federales aumentaron siete veces, los estatales más de tres veces y los municipales no alcanzaron ni siquiera 50% de aumento (Aboites, 2003: 35-36). Esta información permite entender</w:t>
      </w:r>
      <w:r>
        <w:rPr>
          <w:color w:val="231F20"/>
          <w:spacing w:val="-16"/>
          <w:w w:val="105"/>
        </w:rPr>
        <w:t> </w:t>
      </w:r>
      <w:r>
        <w:rPr>
          <w:color w:val="231F20"/>
          <w:w w:val="105"/>
        </w:rPr>
        <w:t>el</w:t>
      </w:r>
      <w:r>
        <w:rPr>
          <w:color w:val="231F20"/>
          <w:spacing w:val="-16"/>
          <w:w w:val="105"/>
        </w:rPr>
        <w:t> </w:t>
      </w:r>
      <w:r>
        <w:rPr>
          <w:color w:val="231F20"/>
          <w:w w:val="105"/>
        </w:rPr>
        <w:t>paulatino</w:t>
      </w:r>
      <w:r>
        <w:rPr>
          <w:color w:val="231F20"/>
          <w:spacing w:val="-16"/>
          <w:w w:val="105"/>
        </w:rPr>
        <w:t> </w:t>
      </w:r>
      <w:r>
        <w:rPr>
          <w:color w:val="231F20"/>
          <w:w w:val="105"/>
        </w:rPr>
        <w:t>deterioro</w:t>
      </w:r>
      <w:r>
        <w:rPr>
          <w:color w:val="231F20"/>
          <w:spacing w:val="-16"/>
          <w:w w:val="105"/>
        </w:rPr>
        <w:t> </w:t>
      </w:r>
      <w:r>
        <w:rPr>
          <w:color w:val="231F20"/>
          <w:w w:val="105"/>
        </w:rPr>
        <w:t>que</w:t>
      </w:r>
      <w:r>
        <w:rPr>
          <w:color w:val="231F20"/>
          <w:spacing w:val="-16"/>
          <w:w w:val="105"/>
        </w:rPr>
        <w:t> </w:t>
      </w:r>
      <w:r>
        <w:rPr>
          <w:color w:val="231F20"/>
          <w:w w:val="105"/>
        </w:rPr>
        <w:t>sufrieron</w:t>
      </w:r>
      <w:r>
        <w:rPr>
          <w:color w:val="231F20"/>
          <w:spacing w:val="-16"/>
          <w:w w:val="105"/>
        </w:rPr>
        <w:t> </w:t>
      </w:r>
      <w:r>
        <w:rPr>
          <w:color w:val="231F20"/>
          <w:w w:val="105"/>
        </w:rPr>
        <w:t>las</w:t>
      </w:r>
      <w:r>
        <w:rPr>
          <w:color w:val="231F20"/>
          <w:spacing w:val="-16"/>
          <w:w w:val="105"/>
        </w:rPr>
        <w:t> </w:t>
      </w:r>
      <w:r>
        <w:rPr>
          <w:color w:val="231F20"/>
          <w:w w:val="105"/>
        </w:rPr>
        <w:t>haciendas</w:t>
      </w:r>
      <w:r>
        <w:rPr>
          <w:color w:val="231F20"/>
          <w:spacing w:val="-16"/>
          <w:w w:val="105"/>
        </w:rPr>
        <w:t> </w:t>
      </w:r>
      <w:r>
        <w:rPr>
          <w:color w:val="231F20"/>
          <w:w w:val="105"/>
        </w:rPr>
        <w:t>estatal</w:t>
      </w:r>
      <w:r>
        <w:rPr>
          <w:color w:val="231F20"/>
          <w:spacing w:val="-16"/>
          <w:w w:val="105"/>
        </w:rPr>
        <w:t> </w:t>
      </w:r>
      <w:r>
        <w:rPr>
          <w:color w:val="231F20"/>
          <w:w w:val="105"/>
        </w:rPr>
        <w:t>y</w:t>
      </w:r>
      <w:r>
        <w:rPr>
          <w:color w:val="231F20"/>
          <w:spacing w:val="-16"/>
          <w:w w:val="105"/>
        </w:rPr>
        <w:t> </w:t>
      </w:r>
      <w:r>
        <w:rPr>
          <w:color w:val="231F20"/>
          <w:w w:val="105"/>
        </w:rPr>
        <w:t>municipal en</w:t>
      </w:r>
      <w:r>
        <w:rPr>
          <w:color w:val="231F20"/>
          <w:spacing w:val="-10"/>
          <w:w w:val="105"/>
        </w:rPr>
        <w:t> </w:t>
      </w:r>
      <w:r>
        <w:rPr>
          <w:color w:val="231F20"/>
          <w:w w:val="105"/>
        </w:rPr>
        <w:t>beneficio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federal,</w:t>
      </w:r>
      <w:r>
        <w:rPr>
          <w:color w:val="231F20"/>
          <w:spacing w:val="-10"/>
          <w:w w:val="105"/>
        </w:rPr>
        <w:t> </w:t>
      </w:r>
      <w:r>
        <w:rPr>
          <w:color w:val="231F20"/>
          <w:w w:val="105"/>
        </w:rPr>
        <w:t>durante</w:t>
      </w:r>
      <w:r>
        <w:rPr>
          <w:color w:val="231F20"/>
          <w:spacing w:val="-10"/>
          <w:w w:val="105"/>
        </w:rPr>
        <w:t> </w:t>
      </w:r>
      <w:r>
        <w:rPr>
          <w:color w:val="231F20"/>
          <w:w w:val="105"/>
        </w:rPr>
        <w:t>las</w:t>
      </w:r>
      <w:r>
        <w:rPr>
          <w:color w:val="231F20"/>
          <w:spacing w:val="-10"/>
          <w:w w:val="105"/>
        </w:rPr>
        <w:t> </w:t>
      </w:r>
      <w:r>
        <w:rPr>
          <w:color w:val="231F20"/>
          <w:w w:val="105"/>
        </w:rPr>
        <w:t>primeras</w:t>
      </w:r>
      <w:r>
        <w:rPr>
          <w:color w:val="231F20"/>
          <w:spacing w:val="-10"/>
          <w:w w:val="105"/>
        </w:rPr>
        <w:t> </w:t>
      </w:r>
      <w:r>
        <w:rPr>
          <w:color w:val="231F20"/>
          <w:w w:val="105"/>
        </w:rPr>
        <w:t>décadas</w:t>
      </w:r>
      <w:r>
        <w:rPr>
          <w:color w:val="231F20"/>
          <w:spacing w:val="-10"/>
          <w:w w:val="105"/>
        </w:rPr>
        <w:t> </w:t>
      </w:r>
      <w:r>
        <w:rPr>
          <w:color w:val="231F20"/>
          <w:w w:val="105"/>
        </w:rPr>
        <w:t>del</w:t>
      </w:r>
      <w:r>
        <w:rPr>
          <w:color w:val="231F20"/>
          <w:spacing w:val="-10"/>
          <w:w w:val="105"/>
        </w:rPr>
        <w:t> </w:t>
      </w:r>
      <w:r>
        <w:rPr>
          <w:color w:val="231F20"/>
          <w:w w:val="105"/>
        </w:rPr>
        <w:t>siglo</w:t>
      </w:r>
      <w:r>
        <w:rPr>
          <w:color w:val="231F20"/>
          <w:spacing w:val="-10"/>
          <w:w w:val="105"/>
        </w:rPr>
        <w:t> </w:t>
      </w:r>
      <w:r>
        <w:rPr>
          <w:color w:val="231F20"/>
          <w:w w:val="105"/>
          <w:sz w:val="18"/>
        </w:rPr>
        <w:t>XX</w:t>
      </w:r>
      <w:r>
        <w:rPr>
          <w:color w:val="231F20"/>
          <w:w w:val="105"/>
        </w:rPr>
        <w:t>.</w:t>
      </w:r>
    </w:p>
    <w:p>
      <w:pPr>
        <w:pStyle w:val="BodyText"/>
        <w:spacing w:before="2"/>
        <w:rPr>
          <w:sz w:val="23"/>
        </w:rPr>
      </w:pPr>
    </w:p>
    <w:p>
      <w:pPr>
        <w:pStyle w:val="BodyText"/>
        <w:spacing w:line="249" w:lineRule="auto"/>
        <w:ind w:left="907" w:right="904"/>
        <w:jc w:val="both"/>
      </w:pPr>
      <w:r>
        <w:rPr>
          <w:color w:val="231F20"/>
          <w:spacing w:val="-5"/>
          <w:w w:val="105"/>
        </w:rPr>
        <w:t>Un</w:t>
      </w:r>
      <w:r>
        <w:rPr>
          <w:color w:val="231F20"/>
          <w:spacing w:val="-16"/>
          <w:w w:val="105"/>
        </w:rPr>
        <w:t> </w:t>
      </w:r>
      <w:r>
        <w:rPr>
          <w:color w:val="231F20"/>
          <w:w w:val="105"/>
        </w:rPr>
        <w:t>golpe</w:t>
      </w:r>
      <w:r>
        <w:rPr>
          <w:color w:val="231F20"/>
          <w:spacing w:val="-16"/>
          <w:w w:val="105"/>
        </w:rPr>
        <w:t> </w:t>
      </w:r>
      <w:r>
        <w:rPr>
          <w:color w:val="231F20"/>
          <w:w w:val="105"/>
        </w:rPr>
        <w:t>a</w:t>
      </w:r>
      <w:r>
        <w:rPr>
          <w:color w:val="231F20"/>
          <w:spacing w:val="-15"/>
          <w:w w:val="105"/>
        </w:rPr>
        <w:t> </w:t>
      </w:r>
      <w:r>
        <w:rPr>
          <w:color w:val="231F20"/>
          <w:w w:val="105"/>
        </w:rPr>
        <w:t>los</w:t>
      </w:r>
      <w:r>
        <w:rPr>
          <w:color w:val="231F20"/>
          <w:spacing w:val="-16"/>
          <w:w w:val="105"/>
        </w:rPr>
        <w:t> </w:t>
      </w:r>
      <w:r>
        <w:rPr>
          <w:color w:val="231F20"/>
          <w:w w:val="105"/>
        </w:rPr>
        <w:t>ingresos</w:t>
      </w:r>
      <w:r>
        <w:rPr>
          <w:color w:val="231F20"/>
          <w:spacing w:val="-15"/>
          <w:w w:val="105"/>
        </w:rPr>
        <w:t> </w:t>
      </w:r>
      <w:r>
        <w:rPr>
          <w:color w:val="231F20"/>
          <w:w w:val="105"/>
        </w:rPr>
        <w:t>estatales</w:t>
      </w:r>
      <w:r>
        <w:rPr>
          <w:color w:val="231F20"/>
          <w:spacing w:val="-16"/>
          <w:w w:val="105"/>
        </w:rPr>
        <w:t> </w:t>
      </w:r>
      <w:r>
        <w:rPr>
          <w:color w:val="231F20"/>
          <w:w w:val="105"/>
        </w:rPr>
        <w:t>fue</w:t>
      </w:r>
      <w:r>
        <w:rPr>
          <w:color w:val="231F20"/>
          <w:spacing w:val="-16"/>
          <w:w w:val="105"/>
        </w:rPr>
        <w:t> </w:t>
      </w:r>
      <w:r>
        <w:rPr>
          <w:color w:val="231F20"/>
          <w:w w:val="105"/>
        </w:rPr>
        <w:t>la</w:t>
      </w:r>
      <w:r>
        <w:rPr>
          <w:color w:val="231F20"/>
          <w:spacing w:val="-15"/>
          <w:w w:val="105"/>
        </w:rPr>
        <w:t> </w:t>
      </w:r>
      <w:r>
        <w:rPr>
          <w:color w:val="231F20"/>
          <w:w w:val="105"/>
        </w:rPr>
        <w:t>disminución</w:t>
      </w:r>
      <w:r>
        <w:rPr>
          <w:color w:val="231F20"/>
          <w:spacing w:val="-16"/>
          <w:w w:val="105"/>
        </w:rPr>
        <w:t> </w:t>
      </w:r>
      <w:r>
        <w:rPr>
          <w:color w:val="231F20"/>
          <w:w w:val="105"/>
        </w:rPr>
        <w:t>de</w:t>
      </w:r>
      <w:r>
        <w:rPr>
          <w:color w:val="231F20"/>
          <w:spacing w:val="-15"/>
          <w:w w:val="105"/>
        </w:rPr>
        <w:t> </w:t>
      </w:r>
      <w:r>
        <w:rPr>
          <w:color w:val="231F20"/>
          <w:w w:val="105"/>
        </w:rPr>
        <w:t>los</w:t>
      </w:r>
      <w:r>
        <w:rPr>
          <w:color w:val="231F20"/>
          <w:spacing w:val="-16"/>
          <w:w w:val="105"/>
        </w:rPr>
        <w:t> </w:t>
      </w:r>
      <w:r>
        <w:rPr>
          <w:color w:val="231F20"/>
          <w:w w:val="105"/>
        </w:rPr>
        <w:t>recursos</w:t>
      </w:r>
      <w:r>
        <w:rPr>
          <w:color w:val="231F20"/>
          <w:spacing w:val="-16"/>
          <w:w w:val="105"/>
        </w:rPr>
        <w:t> </w:t>
      </w:r>
      <w:r>
        <w:rPr>
          <w:color w:val="231F20"/>
          <w:w w:val="105"/>
        </w:rPr>
        <w:t>tributarios captados por concepto de predial y de los gravámenes a la industria y el comercio. Las pérdidas por concepto de predial eran claras: de 37% que se obtenía entre 1900-1911, sólo se registró 18% entre 1926 a 1943 (Aboites, 2003:</w:t>
      </w:r>
      <w:r>
        <w:rPr>
          <w:color w:val="231F20"/>
          <w:spacing w:val="-4"/>
          <w:w w:val="105"/>
        </w:rPr>
        <w:t> </w:t>
      </w:r>
      <w:r>
        <w:rPr>
          <w:color w:val="231F20"/>
          <w:w w:val="105"/>
        </w:rPr>
        <w:t>42).</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Estado</w:t>
      </w:r>
      <w:r>
        <w:rPr>
          <w:color w:val="231F20"/>
          <w:spacing w:val="-4"/>
          <w:w w:val="105"/>
        </w:rPr>
        <w:t> </w:t>
      </w:r>
      <w:r>
        <w:rPr>
          <w:color w:val="231F20"/>
          <w:w w:val="105"/>
        </w:rPr>
        <w:t>de</w:t>
      </w:r>
      <w:r>
        <w:rPr>
          <w:color w:val="231F20"/>
          <w:spacing w:val="-4"/>
          <w:w w:val="105"/>
        </w:rPr>
        <w:t> </w:t>
      </w:r>
      <w:r>
        <w:rPr>
          <w:color w:val="231F20"/>
          <w:w w:val="105"/>
        </w:rPr>
        <w:t>México</w:t>
      </w:r>
      <w:r>
        <w:rPr>
          <w:color w:val="231F20"/>
          <w:spacing w:val="-4"/>
          <w:w w:val="105"/>
        </w:rPr>
        <w:t> </w:t>
      </w:r>
      <w:r>
        <w:rPr>
          <w:color w:val="231F20"/>
          <w:w w:val="105"/>
        </w:rPr>
        <w:t>el</w:t>
      </w:r>
      <w:r>
        <w:rPr>
          <w:color w:val="231F20"/>
          <w:spacing w:val="-4"/>
          <w:w w:val="105"/>
        </w:rPr>
        <w:t> </w:t>
      </w:r>
      <w:r>
        <w:rPr>
          <w:color w:val="231F20"/>
          <w:w w:val="105"/>
        </w:rPr>
        <w:t>impuesto</w:t>
      </w:r>
      <w:r>
        <w:rPr>
          <w:color w:val="231F20"/>
          <w:spacing w:val="-4"/>
          <w:w w:val="105"/>
        </w:rPr>
        <w:t> </w:t>
      </w:r>
      <w:r>
        <w:rPr>
          <w:color w:val="231F20"/>
          <w:w w:val="105"/>
        </w:rPr>
        <w:t>predial</w:t>
      </w:r>
      <w:r>
        <w:rPr>
          <w:color w:val="231F20"/>
          <w:spacing w:val="-4"/>
          <w:w w:val="105"/>
        </w:rPr>
        <w:t> </w:t>
      </w:r>
      <w:r>
        <w:rPr>
          <w:color w:val="231F20"/>
          <w:w w:val="105"/>
        </w:rPr>
        <w:t>era</w:t>
      </w:r>
      <w:r>
        <w:rPr>
          <w:color w:val="231F20"/>
          <w:spacing w:val="-4"/>
          <w:w w:val="105"/>
        </w:rPr>
        <w:t> </w:t>
      </w:r>
      <w:r>
        <w:rPr>
          <w:color w:val="231F20"/>
          <w:w w:val="105"/>
        </w:rPr>
        <w:t>uno</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pilares de las finanzas locales, pero las medidas agrarias tendieron a golpear este ingreso.</w:t>
      </w:r>
      <w:r>
        <w:rPr>
          <w:color w:val="231F20"/>
          <w:w w:val="105"/>
          <w:position w:val="7"/>
          <w:sz w:val="13"/>
        </w:rPr>
        <w:t>8 </w:t>
      </w:r>
      <w:r>
        <w:rPr>
          <w:color w:val="231F20"/>
          <w:w w:val="105"/>
        </w:rPr>
        <w:t>En este proceso de fortalecimiento de las finanzas federales, los ingresos municipales resultaron seriamente</w:t>
      </w:r>
      <w:r>
        <w:rPr>
          <w:color w:val="231F20"/>
          <w:spacing w:val="48"/>
          <w:w w:val="105"/>
        </w:rPr>
        <w:t> </w:t>
      </w:r>
      <w:r>
        <w:rPr>
          <w:color w:val="231F20"/>
          <w:w w:val="105"/>
        </w:rPr>
        <w:t>disminuidos.</w:t>
      </w:r>
    </w:p>
    <w:p>
      <w:pPr>
        <w:pStyle w:val="BodyText"/>
        <w:spacing w:before="2"/>
        <w:rPr>
          <w:sz w:val="23"/>
        </w:rPr>
      </w:pPr>
    </w:p>
    <w:p>
      <w:pPr>
        <w:pStyle w:val="BodyText"/>
        <w:spacing w:line="249" w:lineRule="auto"/>
        <w:ind w:left="907" w:right="904"/>
        <w:jc w:val="both"/>
      </w:pPr>
      <w:r>
        <w:rPr>
          <w:color w:val="231F20"/>
          <w:w w:val="105"/>
        </w:rPr>
        <w:t>El reparto agrario y la aparición de los ejidatarios debilitaron a las tesorerías municipales debido a que las tierras entregadas a los ejidatarios dejaron de ser vistas en términos mercantiles, como lo habían planteado los liberales decimonónicos. Las tierras de los grandes propietarios que antes de 1915 pagaban  impuestos,  dejaron  de  hacerlo  con  las  afectaciones  para  dotar</w:t>
      </w:r>
    </w:p>
    <w:p>
      <w:pPr>
        <w:pStyle w:val="BodyText"/>
        <w:spacing w:before="2"/>
        <w:rPr>
          <w:sz w:val="10"/>
        </w:rPr>
      </w:pPr>
      <w:r>
        <w:rPr/>
        <w:pict>
          <v:line style="position:absolute;mso-position-horizontal-relative:page;mso-position-vertical-relative:paragraph;z-index:4384;mso-wrap-distance-left:0;mso-wrap-distance-right:0" from="45.354301pt,8.765399pt" to="117.354301pt,8.765399pt" stroked="true" strokeweight=".25pt" strokecolor="#231f20">
            <w10:wrap type="topAndBottom"/>
          </v:line>
        </w:pict>
      </w:r>
    </w:p>
    <w:p>
      <w:pPr>
        <w:spacing w:line="180" w:lineRule="exact" w:before="4"/>
        <w:ind w:left="907" w:right="904" w:firstLine="0"/>
        <w:jc w:val="both"/>
        <w:rPr>
          <w:sz w:val="16"/>
        </w:rPr>
      </w:pPr>
      <w:r>
        <w:rPr>
          <w:color w:val="231F20"/>
          <w:w w:val="110"/>
          <w:position w:val="5"/>
          <w:sz w:val="9"/>
        </w:rPr>
        <w:t>8</w:t>
      </w:r>
      <w:r>
        <w:rPr>
          <w:color w:val="231F20"/>
          <w:spacing w:val="9"/>
          <w:w w:val="110"/>
          <w:position w:val="5"/>
          <w:sz w:val="9"/>
        </w:rPr>
        <w:t> </w:t>
      </w:r>
      <w:r>
        <w:rPr>
          <w:color w:val="231F20"/>
          <w:w w:val="110"/>
          <w:sz w:val="16"/>
        </w:rPr>
        <w:t>Este</w:t>
      </w:r>
      <w:r>
        <w:rPr>
          <w:color w:val="231F20"/>
          <w:spacing w:val="-11"/>
          <w:w w:val="110"/>
          <w:sz w:val="16"/>
        </w:rPr>
        <w:t> </w:t>
      </w:r>
      <w:r>
        <w:rPr>
          <w:color w:val="231F20"/>
          <w:w w:val="110"/>
          <w:sz w:val="16"/>
        </w:rPr>
        <w:t>golpe</w:t>
      </w:r>
      <w:r>
        <w:rPr>
          <w:color w:val="231F20"/>
          <w:spacing w:val="-11"/>
          <w:w w:val="110"/>
          <w:sz w:val="16"/>
        </w:rPr>
        <w:t> </w:t>
      </w:r>
      <w:r>
        <w:rPr>
          <w:color w:val="231F20"/>
          <w:w w:val="110"/>
          <w:sz w:val="16"/>
        </w:rPr>
        <w:t>a</w:t>
      </w:r>
      <w:r>
        <w:rPr>
          <w:color w:val="231F20"/>
          <w:spacing w:val="-11"/>
          <w:w w:val="110"/>
          <w:sz w:val="16"/>
        </w:rPr>
        <w:t> </w:t>
      </w:r>
      <w:r>
        <w:rPr>
          <w:color w:val="231F20"/>
          <w:w w:val="110"/>
          <w:sz w:val="16"/>
        </w:rPr>
        <w:t>la</w:t>
      </w:r>
      <w:r>
        <w:rPr>
          <w:color w:val="231F20"/>
          <w:spacing w:val="-11"/>
          <w:w w:val="110"/>
          <w:sz w:val="16"/>
        </w:rPr>
        <w:t> </w:t>
      </w:r>
      <w:r>
        <w:rPr>
          <w:color w:val="231F20"/>
          <w:w w:val="110"/>
          <w:sz w:val="16"/>
        </w:rPr>
        <w:t>hacienda</w:t>
      </w:r>
      <w:r>
        <w:rPr>
          <w:color w:val="231F20"/>
          <w:spacing w:val="-11"/>
          <w:w w:val="110"/>
          <w:sz w:val="16"/>
        </w:rPr>
        <w:t> </w:t>
      </w:r>
      <w:r>
        <w:rPr>
          <w:color w:val="231F20"/>
          <w:w w:val="110"/>
          <w:sz w:val="16"/>
        </w:rPr>
        <w:t>estatal</w:t>
      </w:r>
      <w:r>
        <w:rPr>
          <w:color w:val="231F20"/>
          <w:spacing w:val="-11"/>
          <w:w w:val="110"/>
          <w:sz w:val="16"/>
        </w:rPr>
        <w:t> </w:t>
      </w:r>
      <w:r>
        <w:rPr>
          <w:color w:val="231F20"/>
          <w:w w:val="110"/>
          <w:sz w:val="16"/>
        </w:rPr>
        <w:t>fue</w:t>
      </w:r>
      <w:r>
        <w:rPr>
          <w:color w:val="231F20"/>
          <w:spacing w:val="-11"/>
          <w:w w:val="110"/>
          <w:sz w:val="16"/>
        </w:rPr>
        <w:t> </w:t>
      </w:r>
      <w:r>
        <w:rPr>
          <w:color w:val="231F20"/>
          <w:w w:val="110"/>
          <w:sz w:val="16"/>
        </w:rPr>
        <w:t>severo</w:t>
      </w:r>
      <w:r>
        <w:rPr>
          <w:color w:val="231F20"/>
          <w:spacing w:val="-11"/>
          <w:w w:val="110"/>
          <w:sz w:val="16"/>
        </w:rPr>
        <w:t> </w:t>
      </w:r>
      <w:r>
        <w:rPr>
          <w:color w:val="231F20"/>
          <w:w w:val="110"/>
          <w:sz w:val="16"/>
        </w:rPr>
        <w:t>y</w:t>
      </w:r>
      <w:r>
        <w:rPr>
          <w:color w:val="231F20"/>
          <w:spacing w:val="-11"/>
          <w:w w:val="110"/>
          <w:sz w:val="16"/>
        </w:rPr>
        <w:t> </w:t>
      </w:r>
      <w:r>
        <w:rPr>
          <w:color w:val="231F20"/>
          <w:w w:val="110"/>
          <w:sz w:val="16"/>
        </w:rPr>
        <w:t>no</w:t>
      </w:r>
      <w:r>
        <w:rPr>
          <w:color w:val="231F20"/>
          <w:spacing w:val="-11"/>
          <w:w w:val="110"/>
          <w:sz w:val="16"/>
        </w:rPr>
        <w:t> </w:t>
      </w:r>
      <w:r>
        <w:rPr>
          <w:color w:val="231F20"/>
          <w:w w:val="110"/>
          <w:sz w:val="16"/>
        </w:rPr>
        <w:t>fue</w:t>
      </w:r>
      <w:r>
        <w:rPr>
          <w:color w:val="231F20"/>
          <w:spacing w:val="-11"/>
          <w:w w:val="110"/>
          <w:sz w:val="16"/>
        </w:rPr>
        <w:t> </w:t>
      </w:r>
      <w:r>
        <w:rPr>
          <w:color w:val="231F20"/>
          <w:w w:val="110"/>
          <w:sz w:val="16"/>
        </w:rPr>
        <w:t>bien</w:t>
      </w:r>
      <w:r>
        <w:rPr>
          <w:color w:val="231F20"/>
          <w:spacing w:val="-11"/>
          <w:w w:val="110"/>
          <w:sz w:val="16"/>
        </w:rPr>
        <w:t> </w:t>
      </w:r>
      <w:r>
        <w:rPr>
          <w:color w:val="231F20"/>
          <w:w w:val="110"/>
          <w:sz w:val="16"/>
        </w:rPr>
        <w:t>recibido</w:t>
      </w:r>
      <w:r>
        <w:rPr>
          <w:color w:val="231F20"/>
          <w:spacing w:val="-11"/>
          <w:w w:val="110"/>
          <w:sz w:val="16"/>
        </w:rPr>
        <w:t> </w:t>
      </w:r>
      <w:r>
        <w:rPr>
          <w:color w:val="231F20"/>
          <w:w w:val="110"/>
          <w:sz w:val="16"/>
        </w:rPr>
        <w:t>por</w:t>
      </w:r>
      <w:r>
        <w:rPr>
          <w:color w:val="231F20"/>
          <w:spacing w:val="-11"/>
          <w:w w:val="110"/>
          <w:sz w:val="16"/>
        </w:rPr>
        <w:t> </w:t>
      </w:r>
      <w:r>
        <w:rPr>
          <w:color w:val="231F20"/>
          <w:w w:val="110"/>
          <w:sz w:val="16"/>
        </w:rPr>
        <w:t>los</w:t>
      </w:r>
      <w:r>
        <w:rPr>
          <w:color w:val="231F20"/>
          <w:spacing w:val="-11"/>
          <w:w w:val="110"/>
          <w:sz w:val="16"/>
        </w:rPr>
        <w:t> </w:t>
      </w:r>
      <w:r>
        <w:rPr>
          <w:color w:val="231F20"/>
          <w:w w:val="110"/>
          <w:sz w:val="16"/>
        </w:rPr>
        <w:t>gobiernos</w:t>
      </w:r>
      <w:r>
        <w:rPr>
          <w:color w:val="231F20"/>
          <w:spacing w:val="-11"/>
          <w:w w:val="110"/>
          <w:sz w:val="16"/>
        </w:rPr>
        <w:t> </w:t>
      </w:r>
      <w:r>
        <w:rPr>
          <w:color w:val="231F20"/>
          <w:w w:val="110"/>
          <w:sz w:val="16"/>
        </w:rPr>
        <w:t>estatales.</w:t>
      </w:r>
      <w:r>
        <w:rPr>
          <w:color w:val="231F20"/>
          <w:spacing w:val="-11"/>
          <w:w w:val="110"/>
          <w:sz w:val="16"/>
        </w:rPr>
        <w:t> </w:t>
      </w:r>
      <w:r>
        <w:rPr>
          <w:color w:val="231F20"/>
          <w:w w:val="110"/>
          <w:sz w:val="16"/>
        </w:rPr>
        <w:t>Muestra </w:t>
      </w:r>
      <w:r>
        <w:rPr>
          <w:color w:val="231F20"/>
          <w:w w:val="107"/>
          <w:sz w:val="16"/>
        </w:rPr>
        <w:t>de</w:t>
      </w:r>
      <w:r>
        <w:rPr>
          <w:color w:val="231F20"/>
          <w:spacing w:val="7"/>
          <w:sz w:val="16"/>
        </w:rPr>
        <w:t> </w:t>
      </w:r>
      <w:r>
        <w:rPr>
          <w:color w:val="231F20"/>
          <w:spacing w:val="-1"/>
          <w:w w:val="101"/>
          <w:sz w:val="16"/>
        </w:rPr>
        <w:t>e</w:t>
      </w:r>
      <w:r>
        <w:rPr>
          <w:color w:val="231F20"/>
          <w:w w:val="97"/>
          <w:sz w:val="16"/>
        </w:rPr>
        <w:t>l</w:t>
      </w:r>
      <w:r>
        <w:rPr>
          <w:color w:val="231F20"/>
          <w:w w:val="104"/>
          <w:sz w:val="16"/>
        </w:rPr>
        <w:t>lo</w:t>
      </w:r>
      <w:r>
        <w:rPr>
          <w:color w:val="231F20"/>
          <w:spacing w:val="7"/>
          <w:sz w:val="16"/>
        </w:rPr>
        <w:t> </w:t>
      </w:r>
      <w:r>
        <w:rPr>
          <w:color w:val="231F20"/>
          <w:w w:val="101"/>
          <w:sz w:val="16"/>
        </w:rPr>
        <w:t>es</w:t>
      </w:r>
      <w:r>
        <w:rPr>
          <w:color w:val="231F20"/>
          <w:spacing w:val="7"/>
          <w:sz w:val="16"/>
        </w:rPr>
        <w:t> </w:t>
      </w:r>
      <w:r>
        <w:rPr>
          <w:color w:val="231F20"/>
          <w:spacing w:val="-2"/>
          <w:w w:val="108"/>
          <w:sz w:val="16"/>
        </w:rPr>
        <w:t>q</w:t>
      </w:r>
      <w:r>
        <w:rPr>
          <w:color w:val="231F20"/>
          <w:w w:val="107"/>
          <w:sz w:val="16"/>
        </w:rPr>
        <w:t>ue</w:t>
      </w:r>
      <w:r>
        <w:rPr>
          <w:color w:val="231F20"/>
          <w:spacing w:val="7"/>
          <w:sz w:val="16"/>
        </w:rPr>
        <w:t> </w:t>
      </w:r>
      <w:r>
        <w:rPr>
          <w:color w:val="231F20"/>
          <w:w w:val="109"/>
          <w:sz w:val="16"/>
        </w:rPr>
        <w:t>en</w:t>
      </w:r>
      <w:r>
        <w:rPr>
          <w:color w:val="231F20"/>
          <w:spacing w:val="7"/>
          <w:sz w:val="16"/>
        </w:rPr>
        <w:t> </w:t>
      </w:r>
      <w:r>
        <w:rPr>
          <w:color w:val="231F20"/>
          <w:w w:val="102"/>
          <w:sz w:val="16"/>
        </w:rPr>
        <w:t>1919</w:t>
      </w:r>
      <w:r>
        <w:rPr>
          <w:color w:val="231F20"/>
          <w:spacing w:val="7"/>
          <w:sz w:val="16"/>
        </w:rPr>
        <w:t> </w:t>
      </w:r>
      <w:r>
        <w:rPr>
          <w:color w:val="231F20"/>
          <w:w w:val="97"/>
          <w:sz w:val="16"/>
        </w:rPr>
        <w:t>l</w:t>
      </w:r>
      <w:r>
        <w:rPr>
          <w:color w:val="231F20"/>
          <w:w w:val="105"/>
          <w:sz w:val="16"/>
        </w:rPr>
        <w:t>a</w:t>
      </w:r>
      <w:r>
        <w:rPr>
          <w:color w:val="231F20"/>
          <w:spacing w:val="7"/>
          <w:sz w:val="16"/>
        </w:rPr>
        <w:t> </w:t>
      </w:r>
      <w:r>
        <w:rPr>
          <w:color w:val="231F20"/>
          <w:spacing w:val="2"/>
          <w:w w:val="106"/>
          <w:sz w:val="16"/>
        </w:rPr>
        <w:t>C</w:t>
      </w:r>
      <w:r>
        <w:rPr>
          <w:color w:val="231F20"/>
          <w:spacing w:val="-2"/>
          <w:w w:val="108"/>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ó</w:t>
      </w:r>
      <w:r>
        <w:rPr>
          <w:color w:val="231F20"/>
          <w:w w:val="116"/>
          <w:sz w:val="16"/>
        </w:rPr>
        <w:t>n</w:t>
      </w:r>
      <w:r>
        <w:rPr>
          <w:color w:val="231F20"/>
          <w:spacing w:val="7"/>
          <w:sz w:val="16"/>
        </w:rPr>
        <w:t> </w:t>
      </w:r>
      <w:r>
        <w:rPr>
          <w:color w:val="231F20"/>
          <w:spacing w:val="-5"/>
          <w:w w:val="109"/>
          <w:sz w:val="16"/>
        </w:rPr>
        <w:t>N</w:t>
      </w:r>
      <w:r>
        <w:rPr>
          <w:color w:val="231F20"/>
          <w:w w:val="104"/>
          <w:sz w:val="16"/>
        </w:rPr>
        <w:t>aci</w:t>
      </w:r>
      <w:r>
        <w:rPr>
          <w:color w:val="231F20"/>
          <w:spacing w:val="-2"/>
          <w:w w:val="104"/>
          <w:sz w:val="16"/>
        </w:rPr>
        <w:t>o</w:t>
      </w:r>
      <w:r>
        <w:rPr>
          <w:color w:val="231F20"/>
          <w:spacing w:val="-1"/>
          <w:w w:val="116"/>
          <w:sz w:val="16"/>
        </w:rPr>
        <w:t>n</w:t>
      </w:r>
      <w:r>
        <w:rPr>
          <w:color w:val="231F20"/>
          <w:w w:val="105"/>
          <w:sz w:val="16"/>
        </w:rPr>
        <w:t>a</w:t>
      </w:r>
      <w:r>
        <w:rPr>
          <w:color w:val="231F20"/>
          <w:w w:val="97"/>
          <w:sz w:val="16"/>
        </w:rPr>
        <w:t>l</w:t>
      </w:r>
      <w:r>
        <w:rPr>
          <w:color w:val="231F20"/>
          <w:spacing w:val="7"/>
          <w:sz w:val="16"/>
        </w:rPr>
        <w:t> </w:t>
      </w:r>
      <w:r>
        <w:rPr>
          <w:color w:val="231F20"/>
          <w:spacing w:val="-3"/>
          <w:w w:val="101"/>
          <w:sz w:val="16"/>
        </w:rPr>
        <w:t>A</w:t>
      </w:r>
      <w:r>
        <w:rPr>
          <w:color w:val="231F20"/>
          <w:w w:val="99"/>
          <w:sz w:val="16"/>
        </w:rPr>
        <w:t>g</w:t>
      </w:r>
      <w:r>
        <w:rPr>
          <w:color w:val="231F20"/>
          <w:w w:val="110"/>
          <w:sz w:val="16"/>
        </w:rPr>
        <w:t>r</w:t>
      </w:r>
      <w:r>
        <w:rPr>
          <w:color w:val="231F20"/>
          <w:spacing w:val="-2"/>
          <w:w w:val="110"/>
          <w:sz w:val="16"/>
        </w:rPr>
        <w:t>a</w:t>
      </w:r>
      <w:r>
        <w:rPr>
          <w:color w:val="231F20"/>
          <w:w w:val="118"/>
          <w:sz w:val="16"/>
        </w:rPr>
        <w:t>r</w:t>
      </w:r>
      <w:r>
        <w:rPr>
          <w:color w:val="231F20"/>
          <w:w w:val="102"/>
          <w:sz w:val="16"/>
        </w:rPr>
        <w:t>i</w:t>
      </w:r>
      <w:r>
        <w:rPr>
          <w:color w:val="231F20"/>
          <w:w w:val="105"/>
          <w:sz w:val="16"/>
        </w:rPr>
        <w:t>a</w:t>
      </w:r>
      <w:r>
        <w:rPr>
          <w:color w:val="231F20"/>
          <w:spacing w:val="7"/>
          <w:sz w:val="16"/>
        </w:rPr>
        <w:t> </w:t>
      </w:r>
      <w:r>
        <w:rPr>
          <w:color w:val="231F20"/>
          <w:w w:val="106"/>
          <w:sz w:val="16"/>
        </w:rPr>
        <w:t>in</w:t>
      </w:r>
      <w:r>
        <w:rPr>
          <w:color w:val="231F20"/>
          <w:spacing w:val="-2"/>
          <w:w w:val="106"/>
          <w:sz w:val="16"/>
        </w:rPr>
        <w:t>f</w:t>
      </w:r>
      <w:r>
        <w:rPr>
          <w:color w:val="231F20"/>
          <w:spacing w:val="-2"/>
          <w:w w:val="108"/>
          <w:sz w:val="16"/>
        </w:rPr>
        <w:t>o</w:t>
      </w:r>
      <w:r>
        <w:rPr>
          <w:color w:val="231F20"/>
          <w:w w:val="118"/>
          <w:sz w:val="16"/>
        </w:rPr>
        <w:t>r</w:t>
      </w:r>
      <w:r>
        <w:rPr>
          <w:color w:val="231F20"/>
          <w:spacing w:val="-1"/>
          <w:w w:val="111"/>
          <w:sz w:val="16"/>
        </w:rPr>
        <w:t>m</w:t>
      </w:r>
      <w:r>
        <w:rPr>
          <w:color w:val="231F20"/>
          <w:spacing w:val="-2"/>
          <w:w w:val="105"/>
          <w:sz w:val="16"/>
        </w:rPr>
        <w:t>a</w:t>
      </w:r>
      <w:r>
        <w:rPr>
          <w:color w:val="231F20"/>
          <w:w w:val="108"/>
          <w:sz w:val="16"/>
        </w:rPr>
        <w:t>b</w:t>
      </w:r>
      <w:r>
        <w:rPr>
          <w:color w:val="231F20"/>
          <w:w w:val="105"/>
          <w:sz w:val="16"/>
        </w:rPr>
        <w:t>a</w:t>
      </w:r>
      <w:r>
        <w:rPr>
          <w:color w:val="231F20"/>
          <w:spacing w:val="7"/>
          <w:sz w:val="16"/>
        </w:rPr>
        <w:t> </w:t>
      </w:r>
      <w:r>
        <w:rPr>
          <w:color w:val="231F20"/>
          <w:spacing w:val="-2"/>
          <w:w w:val="108"/>
          <w:sz w:val="16"/>
        </w:rPr>
        <w:t>q</w:t>
      </w:r>
      <w:r>
        <w:rPr>
          <w:color w:val="231F20"/>
          <w:w w:val="107"/>
          <w:sz w:val="16"/>
        </w:rPr>
        <w:t>ue</w:t>
      </w:r>
      <w:r>
        <w:rPr>
          <w:color w:val="231F20"/>
          <w:spacing w:val="7"/>
          <w:sz w:val="16"/>
        </w:rPr>
        <w:t> </w:t>
      </w:r>
      <w:r>
        <w:rPr>
          <w:color w:val="231F20"/>
          <w:spacing w:val="-14"/>
          <w:w w:val="39"/>
          <w:sz w:val="16"/>
        </w:rPr>
        <w:t>“</w:t>
      </w:r>
      <w:r>
        <w:rPr>
          <w:color w:val="231F20"/>
          <w:w w:val="109"/>
          <w:sz w:val="16"/>
        </w:rPr>
        <w:t>en</w:t>
      </w:r>
      <w:r>
        <w:rPr>
          <w:color w:val="231F20"/>
          <w:spacing w:val="7"/>
          <w:sz w:val="16"/>
        </w:rPr>
        <w:t> </w:t>
      </w:r>
      <w:r>
        <w:rPr>
          <w:color w:val="231F20"/>
          <w:spacing w:val="-4"/>
          <w:w w:val="111"/>
          <w:sz w:val="16"/>
        </w:rPr>
        <w:t>m</w:t>
      </w:r>
      <w:r>
        <w:rPr>
          <w:color w:val="231F20"/>
          <w:w w:val="107"/>
          <w:sz w:val="16"/>
        </w:rPr>
        <w:t>u</w:t>
      </w:r>
      <w:r>
        <w:rPr>
          <w:color w:val="231F20"/>
          <w:spacing w:val="-1"/>
          <w:w w:val="107"/>
          <w:sz w:val="16"/>
        </w:rPr>
        <w:t>c</w:t>
      </w:r>
      <w:r>
        <w:rPr>
          <w:color w:val="231F20"/>
          <w:spacing w:val="-1"/>
          <w:w w:val="113"/>
          <w:sz w:val="16"/>
        </w:rPr>
        <w:t>h</w:t>
      </w:r>
      <w:r>
        <w:rPr>
          <w:color w:val="231F20"/>
          <w:w w:val="105"/>
          <w:sz w:val="16"/>
        </w:rPr>
        <w:t>os</w:t>
      </w:r>
      <w:r>
        <w:rPr>
          <w:color w:val="231F20"/>
          <w:spacing w:val="7"/>
          <w:sz w:val="16"/>
        </w:rPr>
        <w:t> </w:t>
      </w:r>
      <w:r>
        <w:rPr>
          <w:color w:val="231F20"/>
          <w:w w:val="101"/>
          <w:sz w:val="16"/>
        </w:rPr>
        <w:t>c</w:t>
      </w:r>
      <w:r>
        <w:rPr>
          <w:color w:val="231F20"/>
          <w:spacing w:val="-1"/>
          <w:w w:val="105"/>
          <w:sz w:val="16"/>
        </w:rPr>
        <w:t>a</w:t>
      </w:r>
      <w:r>
        <w:rPr>
          <w:color w:val="231F20"/>
          <w:spacing w:val="1"/>
          <w:w w:val="100"/>
          <w:sz w:val="16"/>
        </w:rPr>
        <w:t>s</w:t>
      </w:r>
      <w:r>
        <w:rPr>
          <w:color w:val="231F20"/>
          <w:w w:val="105"/>
          <w:sz w:val="16"/>
        </w:rPr>
        <w:t>os</w:t>
      </w:r>
      <w:r>
        <w:rPr>
          <w:color w:val="231F20"/>
          <w:spacing w:val="7"/>
          <w:sz w:val="16"/>
        </w:rPr>
        <w:t> </w:t>
      </w:r>
      <w:r>
        <w:rPr>
          <w:color w:val="231F20"/>
          <w:w w:val="103"/>
          <w:sz w:val="16"/>
        </w:rPr>
        <w:t>los</w:t>
      </w:r>
      <w:r>
        <w:rPr>
          <w:color w:val="231F20"/>
          <w:spacing w:val="7"/>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2"/>
          <w:w w:val="111"/>
          <w:sz w:val="16"/>
        </w:rPr>
        <w:t>p</w:t>
      </w:r>
      <w:r>
        <w:rPr>
          <w:color w:val="231F20"/>
          <w:w w:val="106"/>
          <w:sz w:val="16"/>
        </w:rPr>
        <w:t>iet</w:t>
      </w:r>
      <w:r>
        <w:rPr>
          <w:color w:val="231F20"/>
          <w:spacing w:val="-2"/>
          <w:w w:val="105"/>
          <w:sz w:val="16"/>
        </w:rPr>
        <w:t>a</w:t>
      </w:r>
      <w:r>
        <w:rPr>
          <w:color w:val="231F20"/>
          <w:w w:val="118"/>
          <w:sz w:val="16"/>
        </w:rPr>
        <w:t>r</w:t>
      </w:r>
      <w:r>
        <w:rPr>
          <w:color w:val="231F20"/>
          <w:w w:val="104"/>
          <w:sz w:val="16"/>
        </w:rPr>
        <w:t>ios </w:t>
      </w:r>
      <w:r>
        <w:rPr>
          <w:color w:val="231F20"/>
          <w:w w:val="110"/>
          <w:sz w:val="16"/>
        </w:rPr>
        <w:t>de tierras expropiadas para restituir o dotar de ejidos a los pueblos siguen pagando íntegras las contribuciones</w:t>
      </w:r>
      <w:r>
        <w:rPr>
          <w:color w:val="231F20"/>
          <w:spacing w:val="-28"/>
          <w:w w:val="110"/>
          <w:sz w:val="16"/>
        </w:rPr>
        <w:t> </w:t>
      </w:r>
      <w:r>
        <w:rPr>
          <w:color w:val="231F20"/>
          <w:w w:val="110"/>
          <w:sz w:val="16"/>
        </w:rPr>
        <w:t>de</w:t>
      </w:r>
      <w:r>
        <w:rPr>
          <w:color w:val="231F20"/>
          <w:spacing w:val="-28"/>
          <w:w w:val="110"/>
          <w:sz w:val="16"/>
        </w:rPr>
        <w:t> </w:t>
      </w:r>
      <w:r>
        <w:rPr>
          <w:color w:val="231F20"/>
          <w:w w:val="110"/>
          <w:sz w:val="16"/>
        </w:rPr>
        <w:t>sus</w:t>
      </w:r>
      <w:r>
        <w:rPr>
          <w:color w:val="231F20"/>
          <w:spacing w:val="-28"/>
          <w:w w:val="110"/>
          <w:sz w:val="16"/>
        </w:rPr>
        <w:t> </w:t>
      </w:r>
      <w:r>
        <w:rPr>
          <w:color w:val="231F20"/>
          <w:w w:val="110"/>
          <w:sz w:val="16"/>
        </w:rPr>
        <w:t>fincas;</w:t>
      </w:r>
      <w:r>
        <w:rPr>
          <w:color w:val="231F20"/>
          <w:spacing w:val="-28"/>
          <w:w w:val="110"/>
          <w:sz w:val="16"/>
        </w:rPr>
        <w:t> </w:t>
      </w:r>
      <w:r>
        <w:rPr>
          <w:color w:val="231F20"/>
          <w:w w:val="110"/>
          <w:sz w:val="16"/>
        </w:rPr>
        <w:t>unas</w:t>
      </w:r>
      <w:r>
        <w:rPr>
          <w:color w:val="231F20"/>
          <w:spacing w:val="-28"/>
          <w:w w:val="110"/>
          <w:sz w:val="16"/>
        </w:rPr>
        <w:t> </w:t>
      </w:r>
      <w:r>
        <w:rPr>
          <w:color w:val="231F20"/>
          <w:w w:val="110"/>
          <w:sz w:val="16"/>
        </w:rPr>
        <w:t>veces</w:t>
      </w:r>
      <w:r>
        <w:rPr>
          <w:color w:val="231F20"/>
          <w:spacing w:val="-28"/>
          <w:w w:val="110"/>
          <w:sz w:val="16"/>
        </w:rPr>
        <w:t> </w:t>
      </w:r>
      <w:r>
        <w:rPr>
          <w:color w:val="231F20"/>
          <w:w w:val="110"/>
          <w:sz w:val="16"/>
        </w:rPr>
        <w:t>espontáneamente</w:t>
      </w:r>
      <w:r>
        <w:rPr>
          <w:color w:val="231F20"/>
          <w:spacing w:val="-28"/>
          <w:w w:val="110"/>
          <w:sz w:val="16"/>
        </w:rPr>
        <w:t> </w:t>
      </w:r>
      <w:r>
        <w:rPr>
          <w:color w:val="231F20"/>
          <w:w w:val="110"/>
          <w:sz w:val="16"/>
        </w:rPr>
        <w:t>y</w:t>
      </w:r>
      <w:r>
        <w:rPr>
          <w:color w:val="231F20"/>
          <w:spacing w:val="-28"/>
          <w:w w:val="110"/>
          <w:sz w:val="16"/>
        </w:rPr>
        <w:t> </w:t>
      </w:r>
      <w:r>
        <w:rPr>
          <w:color w:val="231F20"/>
          <w:w w:val="110"/>
          <w:sz w:val="16"/>
        </w:rPr>
        <w:t>con</w:t>
      </w:r>
      <w:r>
        <w:rPr>
          <w:color w:val="231F20"/>
          <w:spacing w:val="-28"/>
          <w:w w:val="110"/>
          <w:sz w:val="16"/>
        </w:rPr>
        <w:t> </w:t>
      </w:r>
      <w:r>
        <w:rPr>
          <w:color w:val="231F20"/>
          <w:w w:val="110"/>
          <w:sz w:val="16"/>
        </w:rPr>
        <w:t>la</w:t>
      </w:r>
      <w:r>
        <w:rPr>
          <w:color w:val="231F20"/>
          <w:spacing w:val="-28"/>
          <w:w w:val="110"/>
          <w:sz w:val="16"/>
        </w:rPr>
        <w:t> </w:t>
      </w:r>
      <w:r>
        <w:rPr>
          <w:color w:val="231F20"/>
          <w:w w:val="110"/>
          <w:sz w:val="16"/>
        </w:rPr>
        <w:t>mira</w:t>
      </w:r>
      <w:r>
        <w:rPr>
          <w:color w:val="231F20"/>
          <w:spacing w:val="-28"/>
          <w:w w:val="110"/>
          <w:sz w:val="16"/>
        </w:rPr>
        <w:t> </w:t>
      </w:r>
      <w:r>
        <w:rPr>
          <w:color w:val="231F20"/>
          <w:w w:val="110"/>
          <w:sz w:val="16"/>
        </w:rPr>
        <w:t>de</w:t>
      </w:r>
      <w:r>
        <w:rPr>
          <w:color w:val="231F20"/>
          <w:spacing w:val="-28"/>
          <w:w w:val="110"/>
          <w:sz w:val="16"/>
        </w:rPr>
        <w:t> </w:t>
      </w:r>
      <w:r>
        <w:rPr>
          <w:color w:val="231F20"/>
          <w:w w:val="110"/>
          <w:sz w:val="16"/>
        </w:rPr>
        <w:t>hacer</w:t>
      </w:r>
      <w:r>
        <w:rPr>
          <w:color w:val="231F20"/>
          <w:spacing w:val="-28"/>
          <w:w w:val="110"/>
          <w:sz w:val="16"/>
        </w:rPr>
        <w:t> </w:t>
      </w:r>
      <w:r>
        <w:rPr>
          <w:color w:val="231F20"/>
          <w:w w:val="110"/>
          <w:sz w:val="16"/>
        </w:rPr>
        <w:t>valer</w:t>
      </w:r>
      <w:r>
        <w:rPr>
          <w:color w:val="231F20"/>
          <w:spacing w:val="-28"/>
          <w:w w:val="110"/>
          <w:sz w:val="16"/>
        </w:rPr>
        <w:t> </w:t>
      </w:r>
      <w:r>
        <w:rPr>
          <w:color w:val="231F20"/>
          <w:w w:val="110"/>
          <w:sz w:val="16"/>
        </w:rPr>
        <w:t>ese</w:t>
      </w:r>
      <w:r>
        <w:rPr>
          <w:color w:val="231F20"/>
          <w:spacing w:val="-28"/>
          <w:w w:val="110"/>
          <w:sz w:val="16"/>
        </w:rPr>
        <w:t> </w:t>
      </w:r>
      <w:r>
        <w:rPr>
          <w:color w:val="231F20"/>
          <w:w w:val="110"/>
          <w:sz w:val="16"/>
        </w:rPr>
        <w:t>hecho</w:t>
      </w:r>
      <w:r>
        <w:rPr>
          <w:color w:val="231F20"/>
          <w:spacing w:val="-28"/>
          <w:w w:val="110"/>
          <w:sz w:val="16"/>
        </w:rPr>
        <w:t> </w:t>
      </w:r>
      <w:r>
        <w:rPr>
          <w:color w:val="231F20"/>
          <w:w w:val="110"/>
          <w:sz w:val="16"/>
        </w:rPr>
        <w:t>en</w:t>
      </w:r>
      <w:r>
        <w:rPr>
          <w:color w:val="231F20"/>
          <w:spacing w:val="-28"/>
          <w:w w:val="110"/>
          <w:sz w:val="16"/>
        </w:rPr>
        <w:t> </w:t>
      </w:r>
      <w:r>
        <w:rPr>
          <w:color w:val="231F20"/>
          <w:w w:val="110"/>
          <w:sz w:val="16"/>
        </w:rPr>
        <w:t>contra de</w:t>
      </w:r>
      <w:r>
        <w:rPr>
          <w:color w:val="231F20"/>
          <w:spacing w:val="-21"/>
          <w:w w:val="110"/>
          <w:sz w:val="16"/>
        </w:rPr>
        <w:t> </w:t>
      </w:r>
      <w:r>
        <w:rPr>
          <w:color w:val="231F20"/>
          <w:w w:val="110"/>
          <w:sz w:val="16"/>
        </w:rPr>
        <w:t>la</w:t>
      </w:r>
      <w:r>
        <w:rPr>
          <w:color w:val="231F20"/>
          <w:spacing w:val="-21"/>
          <w:w w:val="110"/>
          <w:sz w:val="16"/>
        </w:rPr>
        <w:t> </w:t>
      </w:r>
      <w:r>
        <w:rPr>
          <w:color w:val="231F20"/>
          <w:w w:val="110"/>
          <w:sz w:val="16"/>
        </w:rPr>
        <w:t>expropiación</w:t>
      </w:r>
      <w:r>
        <w:rPr>
          <w:color w:val="231F20"/>
          <w:spacing w:val="-21"/>
          <w:w w:val="110"/>
          <w:sz w:val="16"/>
        </w:rPr>
        <w:t> </w:t>
      </w:r>
      <w:r>
        <w:rPr>
          <w:color w:val="231F20"/>
          <w:w w:val="110"/>
          <w:sz w:val="16"/>
        </w:rPr>
        <w:t>y</w:t>
      </w:r>
      <w:r>
        <w:rPr>
          <w:color w:val="231F20"/>
          <w:spacing w:val="-21"/>
          <w:w w:val="110"/>
          <w:sz w:val="16"/>
        </w:rPr>
        <w:t> </w:t>
      </w:r>
      <w:r>
        <w:rPr>
          <w:color w:val="231F20"/>
          <w:w w:val="110"/>
          <w:sz w:val="16"/>
        </w:rPr>
        <w:t>otras</w:t>
      </w:r>
      <w:r>
        <w:rPr>
          <w:color w:val="231F20"/>
          <w:spacing w:val="-21"/>
          <w:w w:val="110"/>
          <w:sz w:val="16"/>
        </w:rPr>
        <w:t> </w:t>
      </w:r>
      <w:r>
        <w:rPr>
          <w:color w:val="231F20"/>
          <w:w w:val="110"/>
          <w:sz w:val="16"/>
        </w:rPr>
        <w:t>porque</w:t>
      </w:r>
      <w:r>
        <w:rPr>
          <w:color w:val="231F20"/>
          <w:spacing w:val="-21"/>
          <w:w w:val="110"/>
          <w:sz w:val="16"/>
        </w:rPr>
        <w:t> </w:t>
      </w:r>
      <w:r>
        <w:rPr>
          <w:color w:val="231F20"/>
          <w:w w:val="110"/>
          <w:sz w:val="16"/>
        </w:rPr>
        <w:t>los</w:t>
      </w:r>
      <w:r>
        <w:rPr>
          <w:color w:val="231F20"/>
          <w:spacing w:val="-21"/>
          <w:w w:val="110"/>
          <w:sz w:val="16"/>
        </w:rPr>
        <w:t> </w:t>
      </w:r>
      <w:r>
        <w:rPr>
          <w:color w:val="231F20"/>
          <w:w w:val="110"/>
          <w:sz w:val="16"/>
        </w:rPr>
        <w:t>gobiernos</w:t>
      </w:r>
      <w:r>
        <w:rPr>
          <w:color w:val="231F20"/>
          <w:spacing w:val="-21"/>
          <w:w w:val="110"/>
          <w:sz w:val="16"/>
        </w:rPr>
        <w:t> </w:t>
      </w:r>
      <w:r>
        <w:rPr>
          <w:color w:val="231F20"/>
          <w:w w:val="110"/>
          <w:sz w:val="16"/>
        </w:rPr>
        <w:t>locales</w:t>
      </w:r>
      <w:r>
        <w:rPr>
          <w:color w:val="231F20"/>
          <w:spacing w:val="-21"/>
          <w:w w:val="110"/>
          <w:sz w:val="16"/>
        </w:rPr>
        <w:t> </w:t>
      </w:r>
      <w:r>
        <w:rPr>
          <w:color w:val="231F20"/>
          <w:w w:val="110"/>
          <w:sz w:val="16"/>
        </w:rPr>
        <w:t>les</w:t>
      </w:r>
      <w:r>
        <w:rPr>
          <w:color w:val="231F20"/>
          <w:spacing w:val="-21"/>
          <w:w w:val="110"/>
          <w:sz w:val="16"/>
        </w:rPr>
        <w:t> </w:t>
      </w:r>
      <w:r>
        <w:rPr>
          <w:color w:val="231F20"/>
          <w:w w:val="110"/>
          <w:sz w:val="16"/>
        </w:rPr>
        <w:t>exigen</w:t>
      </w:r>
      <w:r>
        <w:rPr>
          <w:color w:val="231F20"/>
          <w:spacing w:val="-21"/>
          <w:w w:val="110"/>
          <w:sz w:val="16"/>
        </w:rPr>
        <w:t> </w:t>
      </w:r>
      <w:r>
        <w:rPr>
          <w:color w:val="231F20"/>
          <w:w w:val="110"/>
          <w:sz w:val="16"/>
        </w:rPr>
        <w:t>ese</w:t>
      </w:r>
      <w:r>
        <w:rPr>
          <w:color w:val="231F20"/>
          <w:spacing w:val="-21"/>
          <w:w w:val="110"/>
          <w:sz w:val="16"/>
        </w:rPr>
        <w:t> </w:t>
      </w:r>
      <w:r>
        <w:rPr>
          <w:color w:val="231F20"/>
          <w:w w:val="110"/>
          <w:sz w:val="16"/>
        </w:rPr>
        <w:t>pago</w:t>
      </w:r>
      <w:r>
        <w:rPr>
          <w:color w:val="231F20"/>
          <w:spacing w:val="-21"/>
          <w:w w:val="110"/>
          <w:sz w:val="16"/>
        </w:rPr>
        <w:t> </w:t>
      </w:r>
      <w:r>
        <w:rPr>
          <w:color w:val="231F20"/>
          <w:w w:val="110"/>
          <w:sz w:val="16"/>
        </w:rPr>
        <w:t>y</w:t>
      </w:r>
      <w:r>
        <w:rPr>
          <w:color w:val="231F20"/>
          <w:spacing w:val="-21"/>
          <w:w w:val="110"/>
          <w:sz w:val="16"/>
        </w:rPr>
        <w:t> </w:t>
      </w:r>
      <w:r>
        <w:rPr>
          <w:color w:val="231F20"/>
          <w:w w:val="110"/>
          <w:sz w:val="16"/>
        </w:rPr>
        <w:t>no</w:t>
      </w:r>
      <w:r>
        <w:rPr>
          <w:color w:val="231F20"/>
          <w:spacing w:val="-21"/>
          <w:w w:val="110"/>
          <w:sz w:val="16"/>
        </w:rPr>
        <w:t> </w:t>
      </w:r>
      <w:r>
        <w:rPr>
          <w:color w:val="231F20"/>
          <w:w w:val="110"/>
          <w:sz w:val="16"/>
        </w:rPr>
        <w:t>siendo</w:t>
      </w:r>
      <w:r>
        <w:rPr>
          <w:color w:val="231F20"/>
          <w:spacing w:val="-21"/>
          <w:w w:val="110"/>
          <w:sz w:val="16"/>
        </w:rPr>
        <w:t> </w:t>
      </w:r>
      <w:r>
        <w:rPr>
          <w:color w:val="231F20"/>
          <w:w w:val="110"/>
          <w:sz w:val="16"/>
        </w:rPr>
        <w:t>esto</w:t>
      </w:r>
      <w:r>
        <w:rPr>
          <w:color w:val="231F20"/>
          <w:spacing w:val="-21"/>
          <w:w w:val="110"/>
          <w:sz w:val="16"/>
        </w:rPr>
        <w:t> </w:t>
      </w:r>
      <w:r>
        <w:rPr>
          <w:color w:val="231F20"/>
          <w:w w:val="110"/>
          <w:sz w:val="16"/>
        </w:rPr>
        <w:t>justo</w:t>
      </w:r>
      <w:r>
        <w:rPr>
          <w:color w:val="231F20"/>
          <w:spacing w:val="-21"/>
          <w:w w:val="110"/>
          <w:sz w:val="16"/>
        </w:rPr>
        <w:t> </w:t>
      </w:r>
      <w:r>
        <w:rPr>
          <w:color w:val="231F20"/>
          <w:w w:val="110"/>
          <w:sz w:val="16"/>
        </w:rPr>
        <w:t>para</w:t>
      </w:r>
      <w:r>
        <w:rPr>
          <w:color w:val="231F20"/>
          <w:spacing w:val="-21"/>
          <w:w w:val="110"/>
          <w:sz w:val="16"/>
        </w:rPr>
        <w:t> </w:t>
      </w:r>
      <w:r>
        <w:rPr>
          <w:color w:val="231F20"/>
          <w:w w:val="110"/>
          <w:sz w:val="16"/>
        </w:rPr>
        <w:t>los </w:t>
      </w:r>
      <w:r>
        <w:rPr>
          <w:color w:val="231F20"/>
          <w:w w:val="104"/>
          <w:sz w:val="16"/>
        </w:rPr>
        <w:t>ex</w:t>
      </w:r>
      <w:r>
        <w:rPr>
          <w:color w:val="231F20"/>
          <w:spacing w:val="-2"/>
          <w:w w:val="104"/>
          <w:sz w:val="16"/>
        </w:rPr>
        <w:t>p</w:t>
      </w:r>
      <w:r>
        <w:rPr>
          <w:color w:val="231F20"/>
          <w:spacing w:val="-3"/>
          <w:w w:val="118"/>
          <w:sz w:val="16"/>
        </w:rPr>
        <w:t>r</w:t>
      </w:r>
      <w:r>
        <w:rPr>
          <w:color w:val="231F20"/>
          <w:spacing w:val="-2"/>
          <w:w w:val="108"/>
          <w:sz w:val="16"/>
        </w:rPr>
        <w:t>o</w:t>
      </w:r>
      <w:r>
        <w:rPr>
          <w:color w:val="231F20"/>
          <w:spacing w:val="-2"/>
          <w:w w:val="111"/>
          <w:sz w:val="16"/>
        </w:rPr>
        <w:t>p</w:t>
      </w:r>
      <w:r>
        <w:rPr>
          <w:color w:val="231F20"/>
          <w:w w:val="102"/>
          <w:sz w:val="16"/>
        </w:rPr>
        <w:t>i</w:t>
      </w:r>
      <w:r>
        <w:rPr>
          <w:color w:val="231F20"/>
          <w:w w:val="107"/>
          <w:sz w:val="16"/>
        </w:rPr>
        <w:t>ado</w:t>
      </w:r>
      <w:r>
        <w:rPr>
          <w:color w:val="231F20"/>
          <w:spacing w:val="-7"/>
          <w:w w:val="107"/>
          <w:sz w:val="16"/>
        </w:rPr>
        <w:t>s</w:t>
      </w:r>
      <w:r>
        <w:rPr>
          <w:color w:val="231F20"/>
          <w:spacing w:val="-26"/>
          <w:w w:val="40"/>
          <w:sz w:val="16"/>
        </w:rPr>
        <w:t>”</w:t>
      </w:r>
      <w:r>
        <w:rPr>
          <w:color w:val="231F20"/>
          <w:w w:val="96"/>
          <w:sz w:val="16"/>
        </w:rPr>
        <w:t>.</w:t>
      </w:r>
      <w:r>
        <w:rPr>
          <w:color w:val="231F20"/>
          <w:spacing w:val="-7"/>
          <w:sz w:val="16"/>
        </w:rPr>
        <w:t> </w:t>
      </w:r>
      <w:r>
        <w:rPr>
          <w:color w:val="231F20"/>
          <w:spacing w:val="-1"/>
          <w:w w:val="101"/>
          <w:sz w:val="16"/>
        </w:rPr>
        <w:t>A</w:t>
      </w:r>
      <w:r>
        <w:rPr>
          <w:color w:val="231F20"/>
          <w:spacing w:val="-4"/>
          <w:w w:val="116"/>
          <w:sz w:val="16"/>
        </w:rPr>
        <w:t>n</w:t>
      </w:r>
      <w:r>
        <w:rPr>
          <w:color w:val="231F20"/>
          <w:spacing w:val="-1"/>
          <w:w w:val="116"/>
          <w:sz w:val="16"/>
        </w:rPr>
        <w:t>t</w:t>
      </w:r>
      <w:r>
        <w:rPr>
          <w:color w:val="231F20"/>
          <w:w w:val="101"/>
          <w:sz w:val="16"/>
        </w:rPr>
        <w:t>e</w:t>
      </w:r>
      <w:r>
        <w:rPr>
          <w:color w:val="231F20"/>
          <w:spacing w:val="-7"/>
          <w:sz w:val="16"/>
        </w:rPr>
        <w:t> </w:t>
      </w:r>
      <w:r>
        <w:rPr>
          <w:color w:val="231F20"/>
          <w:w w:val="101"/>
          <w:sz w:val="16"/>
        </w:rPr>
        <w:t>e</w:t>
      </w:r>
      <w:r>
        <w:rPr>
          <w:color w:val="231F20"/>
          <w:spacing w:val="-1"/>
          <w:w w:val="101"/>
          <w:sz w:val="16"/>
        </w:rPr>
        <w:t>s</w:t>
      </w:r>
      <w:r>
        <w:rPr>
          <w:color w:val="231F20"/>
          <w:w w:val="116"/>
          <w:sz w:val="16"/>
        </w:rPr>
        <w:t>t</w:t>
      </w:r>
      <w:r>
        <w:rPr>
          <w:color w:val="231F20"/>
          <w:w w:val="105"/>
          <w:sz w:val="16"/>
        </w:rPr>
        <w:t>a</w:t>
      </w:r>
      <w:r>
        <w:rPr>
          <w:color w:val="231F20"/>
          <w:spacing w:val="-7"/>
          <w:sz w:val="16"/>
        </w:rPr>
        <w:t> </w:t>
      </w:r>
      <w:r>
        <w:rPr>
          <w:color w:val="231F20"/>
          <w:w w:val="101"/>
          <w:sz w:val="16"/>
        </w:rPr>
        <w:t>s</w:t>
      </w:r>
      <w:r>
        <w:rPr>
          <w:color w:val="231F20"/>
          <w:spacing w:val="-2"/>
          <w:w w:val="101"/>
          <w:sz w:val="16"/>
        </w:rPr>
        <w:t>i</w:t>
      </w:r>
      <w:r>
        <w:rPr>
          <w:color w:val="231F20"/>
          <w:spacing w:val="-2"/>
          <w:w w:val="116"/>
          <w:sz w:val="16"/>
        </w:rPr>
        <w:t>t</w:t>
      </w:r>
      <w:r>
        <w:rPr>
          <w:color w:val="231F20"/>
          <w:w w:val="113"/>
          <w:sz w:val="16"/>
        </w:rPr>
        <w:t>u</w:t>
      </w:r>
      <w:r>
        <w:rPr>
          <w:color w:val="231F20"/>
          <w:w w:val="104"/>
          <w:sz w:val="16"/>
        </w:rPr>
        <w:t>aci</w:t>
      </w:r>
      <w:r>
        <w:rPr>
          <w:color w:val="231F20"/>
          <w:spacing w:val="-2"/>
          <w:w w:val="104"/>
          <w:sz w:val="16"/>
        </w:rPr>
        <w:t>ó</w:t>
      </w:r>
      <w:r>
        <w:rPr>
          <w:color w:val="231F20"/>
          <w:w w:val="116"/>
          <w:sz w:val="16"/>
        </w:rPr>
        <w:t>n</w:t>
      </w:r>
      <w:r>
        <w:rPr>
          <w:color w:val="231F20"/>
          <w:spacing w:val="-7"/>
          <w:sz w:val="16"/>
        </w:rPr>
        <w:t> </w:t>
      </w:r>
      <w:r>
        <w:rPr>
          <w:color w:val="231F20"/>
          <w:spacing w:val="-1"/>
          <w:w w:val="101"/>
          <w:sz w:val="16"/>
        </w:rPr>
        <w:t>e</w:t>
      </w:r>
      <w:r>
        <w:rPr>
          <w:color w:val="231F20"/>
          <w:w w:val="97"/>
          <w:sz w:val="16"/>
        </w:rPr>
        <w:t>l</w:t>
      </w:r>
      <w:r>
        <w:rPr>
          <w:color w:val="231F20"/>
          <w:spacing w:val="-7"/>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7"/>
          <w:sz w:val="16"/>
        </w:rPr>
        <w:t> </w:t>
      </w:r>
      <w:r>
        <w:rPr>
          <w:color w:val="231F20"/>
          <w:w w:val="107"/>
          <w:sz w:val="16"/>
        </w:rPr>
        <w:t>de</w:t>
      </w:r>
      <w:r>
        <w:rPr>
          <w:color w:val="231F20"/>
          <w:spacing w:val="-7"/>
          <w:sz w:val="16"/>
        </w:rPr>
        <w:t> </w:t>
      </w:r>
      <w:r>
        <w:rPr>
          <w:color w:val="231F20"/>
          <w:w w:val="97"/>
          <w:sz w:val="16"/>
        </w:rPr>
        <w:t>l</w:t>
      </w:r>
      <w:r>
        <w:rPr>
          <w:color w:val="231F20"/>
          <w:w w:val="105"/>
          <w:sz w:val="16"/>
        </w:rPr>
        <w:t>a</w:t>
      </w:r>
      <w:r>
        <w:rPr>
          <w:color w:val="231F20"/>
          <w:spacing w:val="-7"/>
          <w:sz w:val="16"/>
        </w:rPr>
        <w:t> </w:t>
      </w:r>
      <w:r>
        <w:rPr>
          <w:color w:val="231F20"/>
          <w:spacing w:val="-3"/>
          <w:w w:val="118"/>
          <w:sz w:val="16"/>
        </w:rPr>
        <w:t>r</w:t>
      </w:r>
      <w:r>
        <w:rPr>
          <w:color w:val="231F20"/>
          <w:w w:val="107"/>
          <w:sz w:val="16"/>
        </w:rPr>
        <w:t>e</w:t>
      </w:r>
      <w:r>
        <w:rPr>
          <w:color w:val="231F20"/>
          <w:spacing w:val="-2"/>
          <w:w w:val="107"/>
          <w:sz w:val="16"/>
        </w:rPr>
        <w:t>p</w:t>
      </w:r>
      <w:r>
        <w:rPr>
          <w:color w:val="231F20"/>
          <w:spacing w:val="-1"/>
          <w:w w:val="105"/>
          <w:sz w:val="16"/>
        </w:rPr>
        <w:t>ú</w:t>
      </w:r>
      <w:r>
        <w:rPr>
          <w:color w:val="231F20"/>
          <w:spacing w:val="-2"/>
          <w:w w:val="108"/>
          <w:sz w:val="16"/>
        </w:rPr>
        <w:t>b</w:t>
      </w:r>
      <w:r>
        <w:rPr>
          <w:color w:val="231F20"/>
          <w:w w:val="100"/>
          <w:sz w:val="16"/>
        </w:rPr>
        <w:t>lic</w:t>
      </w:r>
      <w:r>
        <w:rPr>
          <w:color w:val="231F20"/>
          <w:w w:val="105"/>
          <w:sz w:val="16"/>
        </w:rPr>
        <w:t>a</w:t>
      </w:r>
      <w:r>
        <w:rPr>
          <w:color w:val="231F20"/>
          <w:spacing w:val="-7"/>
          <w:sz w:val="16"/>
        </w:rPr>
        <w:t> </w:t>
      </w:r>
      <w:r>
        <w:rPr>
          <w:color w:val="231F20"/>
          <w:w w:val="107"/>
          <w:sz w:val="16"/>
        </w:rPr>
        <w:t>de</w:t>
      </w:r>
      <w:r>
        <w:rPr>
          <w:color w:val="231F20"/>
          <w:w w:val="108"/>
          <w:sz w:val="16"/>
        </w:rPr>
        <w:t>c</w:t>
      </w:r>
      <w:r>
        <w:rPr>
          <w:color w:val="231F20"/>
          <w:spacing w:val="-3"/>
          <w:w w:val="108"/>
          <w:sz w:val="16"/>
        </w:rPr>
        <w:t>r</w:t>
      </w:r>
      <w:r>
        <w:rPr>
          <w:color w:val="231F20"/>
          <w:w w:val="107"/>
          <w:sz w:val="16"/>
        </w:rPr>
        <w:t>e</w:t>
      </w:r>
      <w:r>
        <w:rPr>
          <w:color w:val="231F20"/>
          <w:spacing w:val="-1"/>
          <w:w w:val="107"/>
          <w:sz w:val="16"/>
        </w:rPr>
        <w:t>t</w:t>
      </w:r>
      <w:r>
        <w:rPr>
          <w:color w:val="231F20"/>
          <w:w w:val="107"/>
          <w:sz w:val="16"/>
        </w:rPr>
        <w:t>ó</w:t>
      </w:r>
      <w:r>
        <w:rPr>
          <w:color w:val="231F20"/>
          <w:spacing w:val="-7"/>
          <w:sz w:val="16"/>
        </w:rPr>
        <w:t> </w:t>
      </w:r>
      <w:r>
        <w:rPr>
          <w:color w:val="231F20"/>
          <w:spacing w:val="-2"/>
          <w:w w:val="108"/>
          <w:sz w:val="16"/>
        </w:rPr>
        <w:t>q</w:t>
      </w:r>
      <w:r>
        <w:rPr>
          <w:color w:val="231F20"/>
          <w:w w:val="107"/>
          <w:sz w:val="16"/>
        </w:rPr>
        <w:t>ue</w:t>
      </w:r>
      <w:r>
        <w:rPr>
          <w:color w:val="231F20"/>
          <w:spacing w:val="-7"/>
          <w:sz w:val="16"/>
        </w:rPr>
        <w:t> </w:t>
      </w:r>
      <w:r>
        <w:rPr>
          <w:color w:val="231F20"/>
          <w:w w:val="103"/>
          <w:sz w:val="16"/>
        </w:rPr>
        <w:t>los</w:t>
      </w:r>
      <w:r>
        <w:rPr>
          <w:color w:val="231F20"/>
          <w:spacing w:val="-7"/>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2"/>
          <w:w w:val="111"/>
          <w:sz w:val="16"/>
        </w:rPr>
        <w:t>p</w:t>
      </w:r>
      <w:r>
        <w:rPr>
          <w:color w:val="231F20"/>
          <w:w w:val="106"/>
          <w:sz w:val="16"/>
        </w:rPr>
        <w:t>iet</w:t>
      </w:r>
      <w:r>
        <w:rPr>
          <w:color w:val="231F20"/>
          <w:spacing w:val="-2"/>
          <w:w w:val="105"/>
          <w:sz w:val="16"/>
        </w:rPr>
        <w:t>a</w:t>
      </w:r>
      <w:r>
        <w:rPr>
          <w:color w:val="231F20"/>
          <w:w w:val="118"/>
          <w:sz w:val="16"/>
        </w:rPr>
        <w:t>r</w:t>
      </w:r>
      <w:r>
        <w:rPr>
          <w:color w:val="231F20"/>
          <w:w w:val="104"/>
          <w:sz w:val="16"/>
        </w:rPr>
        <w:t>ios</w:t>
      </w:r>
      <w:r>
        <w:rPr>
          <w:color w:val="231F20"/>
          <w:spacing w:val="-7"/>
          <w:sz w:val="16"/>
        </w:rPr>
        <w:t> </w:t>
      </w:r>
      <w:r>
        <w:rPr>
          <w:color w:val="231F20"/>
          <w:w w:val="105"/>
          <w:sz w:val="16"/>
        </w:rPr>
        <w:t>a</w:t>
      </w:r>
      <w:r>
        <w:rPr>
          <w:color w:val="231F20"/>
          <w:spacing w:val="-7"/>
          <w:sz w:val="16"/>
        </w:rPr>
        <w:t> </w:t>
      </w:r>
      <w:r>
        <w:rPr>
          <w:color w:val="231F20"/>
          <w:spacing w:val="-2"/>
          <w:w w:val="108"/>
          <w:sz w:val="16"/>
        </w:rPr>
        <w:t>q</w:t>
      </w:r>
      <w:r>
        <w:rPr>
          <w:color w:val="231F20"/>
          <w:w w:val="109"/>
          <w:sz w:val="16"/>
        </w:rPr>
        <w:t>uie</w:t>
      </w:r>
      <w:r>
        <w:rPr>
          <w:color w:val="231F20"/>
          <w:spacing w:val="-1"/>
          <w:w w:val="109"/>
          <w:sz w:val="16"/>
        </w:rPr>
        <w:t>n</w:t>
      </w:r>
      <w:r>
        <w:rPr>
          <w:color w:val="231F20"/>
          <w:w w:val="101"/>
          <w:sz w:val="16"/>
        </w:rPr>
        <w:t>es</w:t>
      </w:r>
      <w:r>
        <w:rPr>
          <w:color w:val="231F20"/>
          <w:spacing w:val="-7"/>
          <w:sz w:val="16"/>
        </w:rPr>
        <w:t> </w:t>
      </w:r>
      <w:r>
        <w:rPr>
          <w:color w:val="231F20"/>
          <w:spacing w:val="1"/>
          <w:w w:val="100"/>
          <w:sz w:val="16"/>
        </w:rPr>
        <w:t>s</w:t>
      </w:r>
      <w:r>
        <w:rPr>
          <w:color w:val="231F20"/>
          <w:w w:val="101"/>
          <w:sz w:val="16"/>
        </w:rPr>
        <w:t>e</w:t>
      </w:r>
      <w:r>
        <w:rPr>
          <w:color w:val="231F20"/>
          <w:spacing w:val="-7"/>
          <w:sz w:val="16"/>
        </w:rPr>
        <w:t> </w:t>
      </w:r>
      <w:r>
        <w:rPr>
          <w:color w:val="231F20"/>
          <w:w w:val="100"/>
          <w:sz w:val="16"/>
        </w:rPr>
        <w:t>les </w:t>
      </w:r>
      <w:r>
        <w:rPr>
          <w:color w:val="231F20"/>
          <w:w w:val="110"/>
          <w:sz w:val="16"/>
        </w:rPr>
        <w:t>haya</w:t>
      </w:r>
      <w:r>
        <w:rPr>
          <w:color w:val="231F20"/>
          <w:spacing w:val="-27"/>
          <w:w w:val="110"/>
          <w:sz w:val="16"/>
        </w:rPr>
        <w:t> </w:t>
      </w:r>
      <w:r>
        <w:rPr>
          <w:color w:val="231F20"/>
          <w:w w:val="110"/>
          <w:sz w:val="16"/>
        </w:rPr>
        <w:t>expropiado</w:t>
      </w:r>
      <w:r>
        <w:rPr>
          <w:color w:val="231F20"/>
          <w:spacing w:val="-27"/>
          <w:w w:val="110"/>
          <w:sz w:val="16"/>
        </w:rPr>
        <w:t> </w:t>
      </w:r>
      <w:r>
        <w:rPr>
          <w:color w:val="231F20"/>
          <w:w w:val="110"/>
          <w:sz w:val="16"/>
        </w:rPr>
        <w:t>alguna</w:t>
      </w:r>
      <w:r>
        <w:rPr>
          <w:color w:val="231F20"/>
          <w:spacing w:val="-27"/>
          <w:w w:val="110"/>
          <w:sz w:val="16"/>
        </w:rPr>
        <w:t> </w:t>
      </w:r>
      <w:r>
        <w:rPr>
          <w:color w:val="231F20"/>
          <w:w w:val="110"/>
          <w:sz w:val="16"/>
        </w:rPr>
        <w:t>extensión</w:t>
      </w:r>
      <w:r>
        <w:rPr>
          <w:color w:val="231F20"/>
          <w:spacing w:val="-27"/>
          <w:w w:val="110"/>
          <w:sz w:val="16"/>
        </w:rPr>
        <w:t> </w:t>
      </w:r>
      <w:r>
        <w:rPr>
          <w:color w:val="231F20"/>
          <w:w w:val="110"/>
          <w:sz w:val="16"/>
        </w:rPr>
        <w:t>del</w:t>
      </w:r>
      <w:r>
        <w:rPr>
          <w:color w:val="231F20"/>
          <w:spacing w:val="-27"/>
          <w:w w:val="110"/>
          <w:sz w:val="16"/>
        </w:rPr>
        <w:t> </w:t>
      </w:r>
      <w:r>
        <w:rPr>
          <w:color w:val="231F20"/>
          <w:w w:val="110"/>
          <w:sz w:val="16"/>
        </w:rPr>
        <w:t>terreno</w:t>
      </w:r>
      <w:r>
        <w:rPr>
          <w:color w:val="231F20"/>
          <w:spacing w:val="-27"/>
          <w:w w:val="110"/>
          <w:sz w:val="16"/>
        </w:rPr>
        <w:t> </w:t>
      </w:r>
      <w:r>
        <w:rPr>
          <w:color w:val="231F20"/>
          <w:w w:val="110"/>
          <w:sz w:val="16"/>
        </w:rPr>
        <w:t>para</w:t>
      </w:r>
      <w:r>
        <w:rPr>
          <w:color w:val="231F20"/>
          <w:spacing w:val="-27"/>
          <w:w w:val="110"/>
          <w:sz w:val="16"/>
        </w:rPr>
        <w:t> </w:t>
      </w:r>
      <w:r>
        <w:rPr>
          <w:color w:val="231F20"/>
          <w:w w:val="110"/>
          <w:sz w:val="16"/>
        </w:rPr>
        <w:t>dotar</w:t>
      </w:r>
      <w:r>
        <w:rPr>
          <w:color w:val="231F20"/>
          <w:spacing w:val="-27"/>
          <w:w w:val="110"/>
          <w:sz w:val="16"/>
        </w:rPr>
        <w:t> </w:t>
      </w:r>
      <w:r>
        <w:rPr>
          <w:color w:val="231F20"/>
          <w:w w:val="110"/>
          <w:sz w:val="16"/>
        </w:rPr>
        <w:t>a</w:t>
      </w:r>
      <w:r>
        <w:rPr>
          <w:color w:val="231F20"/>
          <w:spacing w:val="-27"/>
          <w:w w:val="110"/>
          <w:sz w:val="16"/>
        </w:rPr>
        <w:t> </w:t>
      </w:r>
      <w:r>
        <w:rPr>
          <w:color w:val="231F20"/>
          <w:w w:val="110"/>
          <w:sz w:val="16"/>
        </w:rPr>
        <w:t>pueblo,</w:t>
      </w:r>
      <w:r>
        <w:rPr>
          <w:color w:val="231F20"/>
          <w:spacing w:val="-27"/>
          <w:w w:val="110"/>
          <w:sz w:val="16"/>
        </w:rPr>
        <w:t> </w:t>
      </w:r>
      <w:r>
        <w:rPr>
          <w:color w:val="231F20"/>
          <w:w w:val="110"/>
          <w:sz w:val="16"/>
        </w:rPr>
        <w:t>ranchería,</w:t>
      </w:r>
      <w:r>
        <w:rPr>
          <w:color w:val="231F20"/>
          <w:spacing w:val="-27"/>
          <w:w w:val="110"/>
          <w:sz w:val="16"/>
        </w:rPr>
        <w:t> </w:t>
      </w:r>
      <w:r>
        <w:rPr>
          <w:color w:val="231F20"/>
          <w:w w:val="110"/>
          <w:sz w:val="16"/>
        </w:rPr>
        <w:t>no</w:t>
      </w:r>
      <w:r>
        <w:rPr>
          <w:color w:val="231F20"/>
          <w:spacing w:val="-27"/>
          <w:w w:val="110"/>
          <w:sz w:val="16"/>
        </w:rPr>
        <w:t> </w:t>
      </w:r>
      <w:r>
        <w:rPr>
          <w:color w:val="231F20"/>
          <w:w w:val="110"/>
          <w:sz w:val="16"/>
        </w:rPr>
        <w:t>estaban</w:t>
      </w:r>
      <w:r>
        <w:rPr>
          <w:color w:val="231F20"/>
          <w:spacing w:val="-27"/>
          <w:w w:val="110"/>
          <w:sz w:val="16"/>
        </w:rPr>
        <w:t> </w:t>
      </w:r>
      <w:r>
        <w:rPr>
          <w:color w:val="231F20"/>
          <w:w w:val="110"/>
          <w:sz w:val="16"/>
        </w:rPr>
        <w:t>obligados</w:t>
      </w:r>
      <w:r>
        <w:rPr>
          <w:color w:val="231F20"/>
          <w:spacing w:val="-27"/>
          <w:w w:val="110"/>
          <w:sz w:val="16"/>
        </w:rPr>
        <w:t> </w:t>
      </w:r>
      <w:r>
        <w:rPr>
          <w:color w:val="231F20"/>
          <w:w w:val="110"/>
          <w:sz w:val="16"/>
        </w:rPr>
        <w:t>a</w:t>
      </w:r>
      <w:r>
        <w:rPr>
          <w:color w:val="231F20"/>
          <w:spacing w:val="-27"/>
          <w:w w:val="110"/>
          <w:sz w:val="16"/>
        </w:rPr>
        <w:t> </w:t>
      </w:r>
      <w:r>
        <w:rPr>
          <w:color w:val="231F20"/>
          <w:w w:val="110"/>
          <w:sz w:val="16"/>
        </w:rPr>
        <w:t>pagar la</w:t>
      </w:r>
      <w:r>
        <w:rPr>
          <w:color w:val="231F20"/>
          <w:spacing w:val="-23"/>
          <w:w w:val="110"/>
          <w:sz w:val="16"/>
        </w:rPr>
        <w:t> </w:t>
      </w:r>
      <w:r>
        <w:rPr>
          <w:color w:val="231F20"/>
          <w:w w:val="110"/>
          <w:sz w:val="16"/>
        </w:rPr>
        <w:t>contribución</w:t>
      </w:r>
      <w:r>
        <w:rPr>
          <w:color w:val="231F20"/>
          <w:spacing w:val="-23"/>
          <w:w w:val="110"/>
          <w:sz w:val="16"/>
        </w:rPr>
        <w:t> </w:t>
      </w:r>
      <w:r>
        <w:rPr>
          <w:color w:val="231F20"/>
          <w:w w:val="110"/>
          <w:sz w:val="16"/>
        </w:rPr>
        <w:t>por</w:t>
      </w:r>
      <w:r>
        <w:rPr>
          <w:color w:val="231F20"/>
          <w:spacing w:val="-23"/>
          <w:w w:val="110"/>
          <w:sz w:val="16"/>
        </w:rPr>
        <w:t> </w:t>
      </w:r>
      <w:r>
        <w:rPr>
          <w:color w:val="231F20"/>
          <w:w w:val="110"/>
          <w:sz w:val="16"/>
        </w:rPr>
        <w:t>la</w:t>
      </w:r>
      <w:r>
        <w:rPr>
          <w:color w:val="231F20"/>
          <w:spacing w:val="-23"/>
          <w:w w:val="110"/>
          <w:sz w:val="16"/>
        </w:rPr>
        <w:t> </w:t>
      </w:r>
      <w:r>
        <w:rPr>
          <w:color w:val="231F20"/>
          <w:w w:val="110"/>
          <w:sz w:val="16"/>
        </w:rPr>
        <w:t>superficie</w:t>
      </w:r>
      <w:r>
        <w:rPr>
          <w:color w:val="231F20"/>
          <w:spacing w:val="-23"/>
          <w:w w:val="110"/>
          <w:sz w:val="16"/>
        </w:rPr>
        <w:t> </w:t>
      </w:r>
      <w:r>
        <w:rPr>
          <w:color w:val="231F20"/>
          <w:w w:val="110"/>
          <w:sz w:val="16"/>
        </w:rPr>
        <w:t>dotada</w:t>
      </w:r>
      <w:r>
        <w:rPr>
          <w:color w:val="231F20"/>
          <w:spacing w:val="-23"/>
          <w:w w:val="110"/>
          <w:sz w:val="16"/>
        </w:rPr>
        <w:t> </w:t>
      </w:r>
      <w:r>
        <w:rPr>
          <w:color w:val="231F20"/>
          <w:w w:val="110"/>
          <w:sz w:val="16"/>
        </w:rPr>
        <w:t>a</w:t>
      </w:r>
      <w:r>
        <w:rPr>
          <w:color w:val="231F20"/>
          <w:spacing w:val="-23"/>
          <w:w w:val="110"/>
          <w:sz w:val="16"/>
        </w:rPr>
        <w:t> </w:t>
      </w:r>
      <w:r>
        <w:rPr>
          <w:color w:val="231F20"/>
          <w:w w:val="110"/>
          <w:sz w:val="16"/>
        </w:rPr>
        <w:t>la</w:t>
      </w:r>
      <w:r>
        <w:rPr>
          <w:color w:val="231F20"/>
          <w:spacing w:val="-23"/>
          <w:w w:val="110"/>
          <w:sz w:val="16"/>
        </w:rPr>
        <w:t> </w:t>
      </w:r>
      <w:r>
        <w:rPr>
          <w:color w:val="231F20"/>
          <w:w w:val="110"/>
          <w:sz w:val="16"/>
        </w:rPr>
        <w:t>hacienda</w:t>
      </w:r>
      <w:r>
        <w:rPr>
          <w:color w:val="231F20"/>
          <w:spacing w:val="-23"/>
          <w:w w:val="110"/>
          <w:sz w:val="16"/>
        </w:rPr>
        <w:t> </w:t>
      </w:r>
      <w:r>
        <w:rPr>
          <w:color w:val="231F20"/>
          <w:w w:val="110"/>
          <w:sz w:val="16"/>
        </w:rPr>
        <w:t>estatal.</w:t>
      </w:r>
      <w:r>
        <w:rPr>
          <w:color w:val="231F20"/>
          <w:spacing w:val="-23"/>
          <w:w w:val="110"/>
          <w:sz w:val="16"/>
        </w:rPr>
        <w:t> </w:t>
      </w:r>
      <w:r>
        <w:rPr>
          <w:color w:val="231F20"/>
          <w:w w:val="110"/>
          <w:sz w:val="16"/>
        </w:rPr>
        <w:t>Sesión</w:t>
      </w:r>
      <w:r>
        <w:rPr>
          <w:color w:val="231F20"/>
          <w:spacing w:val="-23"/>
          <w:w w:val="110"/>
          <w:sz w:val="16"/>
        </w:rPr>
        <w:t> </w:t>
      </w:r>
      <w:r>
        <w:rPr>
          <w:color w:val="231F20"/>
          <w:w w:val="110"/>
          <w:sz w:val="16"/>
        </w:rPr>
        <w:t>de</w:t>
      </w:r>
      <w:r>
        <w:rPr>
          <w:color w:val="231F20"/>
          <w:spacing w:val="-23"/>
          <w:w w:val="110"/>
          <w:sz w:val="16"/>
        </w:rPr>
        <w:t> </w:t>
      </w:r>
      <w:r>
        <w:rPr>
          <w:color w:val="231F20"/>
          <w:w w:val="110"/>
          <w:sz w:val="16"/>
        </w:rPr>
        <w:t>cabildo</w:t>
      </w:r>
      <w:r>
        <w:rPr>
          <w:color w:val="231F20"/>
          <w:spacing w:val="-23"/>
          <w:w w:val="110"/>
          <w:sz w:val="16"/>
        </w:rPr>
        <w:t> </w:t>
      </w:r>
      <w:r>
        <w:rPr>
          <w:color w:val="231F20"/>
          <w:w w:val="110"/>
          <w:sz w:val="16"/>
        </w:rPr>
        <w:t>del</w:t>
      </w:r>
      <w:r>
        <w:rPr>
          <w:color w:val="231F20"/>
          <w:spacing w:val="-23"/>
          <w:w w:val="110"/>
          <w:sz w:val="16"/>
        </w:rPr>
        <w:t> </w:t>
      </w:r>
      <w:r>
        <w:rPr>
          <w:color w:val="231F20"/>
          <w:w w:val="110"/>
          <w:sz w:val="16"/>
        </w:rPr>
        <w:t>16</w:t>
      </w:r>
      <w:r>
        <w:rPr>
          <w:color w:val="231F20"/>
          <w:spacing w:val="-23"/>
          <w:w w:val="110"/>
          <w:sz w:val="16"/>
        </w:rPr>
        <w:t> </w:t>
      </w:r>
      <w:r>
        <w:rPr>
          <w:color w:val="231F20"/>
          <w:w w:val="110"/>
          <w:sz w:val="16"/>
        </w:rPr>
        <w:t>de</w:t>
      </w:r>
      <w:r>
        <w:rPr>
          <w:color w:val="231F20"/>
          <w:spacing w:val="-23"/>
          <w:w w:val="110"/>
          <w:sz w:val="16"/>
        </w:rPr>
        <w:t> </w:t>
      </w:r>
      <w:r>
        <w:rPr>
          <w:color w:val="231F20"/>
          <w:w w:val="110"/>
          <w:sz w:val="16"/>
        </w:rPr>
        <w:t>octubre</w:t>
      </w:r>
      <w:r>
        <w:rPr>
          <w:color w:val="231F20"/>
          <w:spacing w:val="-23"/>
          <w:w w:val="110"/>
          <w:sz w:val="16"/>
        </w:rPr>
        <w:t> </w:t>
      </w:r>
      <w:r>
        <w:rPr>
          <w:color w:val="231F20"/>
          <w:w w:val="110"/>
          <w:sz w:val="16"/>
        </w:rPr>
        <w:t>de</w:t>
      </w:r>
      <w:r>
        <w:rPr>
          <w:color w:val="231F20"/>
          <w:spacing w:val="-23"/>
          <w:w w:val="110"/>
          <w:sz w:val="16"/>
        </w:rPr>
        <w:t> </w:t>
      </w:r>
      <w:r>
        <w:rPr>
          <w:color w:val="231F20"/>
          <w:w w:val="110"/>
          <w:sz w:val="16"/>
        </w:rPr>
        <w:t>1919, siendo</w:t>
      </w:r>
      <w:r>
        <w:rPr>
          <w:color w:val="231F20"/>
          <w:spacing w:val="-30"/>
          <w:w w:val="110"/>
          <w:sz w:val="16"/>
        </w:rPr>
        <w:t> </w:t>
      </w:r>
      <w:r>
        <w:rPr>
          <w:color w:val="231F20"/>
          <w:w w:val="110"/>
          <w:sz w:val="16"/>
        </w:rPr>
        <w:t>presidente</w:t>
      </w:r>
      <w:r>
        <w:rPr>
          <w:color w:val="231F20"/>
          <w:spacing w:val="-30"/>
          <w:w w:val="110"/>
          <w:sz w:val="16"/>
        </w:rPr>
        <w:t> </w:t>
      </w:r>
      <w:r>
        <w:rPr>
          <w:color w:val="231F20"/>
          <w:w w:val="110"/>
          <w:sz w:val="16"/>
        </w:rPr>
        <w:t>municipal</w:t>
      </w:r>
      <w:r>
        <w:rPr>
          <w:color w:val="231F20"/>
          <w:spacing w:val="-30"/>
          <w:w w:val="110"/>
          <w:sz w:val="16"/>
        </w:rPr>
        <w:t> </w:t>
      </w:r>
      <w:r>
        <w:rPr>
          <w:color w:val="231F20"/>
          <w:w w:val="110"/>
          <w:sz w:val="16"/>
        </w:rPr>
        <w:t>Emilio</w:t>
      </w:r>
      <w:r>
        <w:rPr>
          <w:color w:val="231F20"/>
          <w:spacing w:val="-30"/>
          <w:w w:val="110"/>
          <w:sz w:val="16"/>
        </w:rPr>
        <w:t> </w:t>
      </w:r>
      <w:r>
        <w:rPr>
          <w:color w:val="231F20"/>
          <w:w w:val="110"/>
          <w:sz w:val="16"/>
        </w:rPr>
        <w:t>Monterrubio.</w:t>
      </w:r>
      <w:r>
        <w:rPr>
          <w:color w:val="231F20"/>
          <w:spacing w:val="-30"/>
          <w:w w:val="110"/>
          <w:sz w:val="16"/>
        </w:rPr>
        <w:t> </w:t>
      </w:r>
      <w:r>
        <w:rPr>
          <w:color w:val="231F20"/>
          <w:w w:val="110"/>
          <w:sz w:val="12"/>
        </w:rPr>
        <w:t>AHMO</w:t>
      </w:r>
      <w:r>
        <w:rPr>
          <w:color w:val="231F20"/>
          <w:w w:val="110"/>
          <w:sz w:val="16"/>
        </w:rPr>
        <w:t>,</w:t>
      </w:r>
      <w:r>
        <w:rPr>
          <w:color w:val="231F20"/>
          <w:spacing w:val="-30"/>
          <w:w w:val="110"/>
          <w:sz w:val="16"/>
        </w:rPr>
        <w:t> </w:t>
      </w:r>
      <w:r>
        <w:rPr>
          <w:color w:val="231F20"/>
          <w:w w:val="110"/>
          <w:sz w:val="16"/>
        </w:rPr>
        <w:t>Actas</w:t>
      </w:r>
      <w:r>
        <w:rPr>
          <w:color w:val="231F20"/>
          <w:spacing w:val="-30"/>
          <w:w w:val="110"/>
          <w:sz w:val="16"/>
        </w:rPr>
        <w:t> </w:t>
      </w:r>
      <w:r>
        <w:rPr>
          <w:color w:val="231F20"/>
          <w:w w:val="110"/>
          <w:sz w:val="16"/>
        </w:rPr>
        <w:t>de</w:t>
      </w:r>
      <w:r>
        <w:rPr>
          <w:color w:val="231F20"/>
          <w:spacing w:val="-30"/>
          <w:w w:val="110"/>
          <w:sz w:val="16"/>
        </w:rPr>
        <w:t> </w:t>
      </w:r>
      <w:r>
        <w:rPr>
          <w:color w:val="231F20"/>
          <w:w w:val="110"/>
          <w:sz w:val="16"/>
        </w:rPr>
        <w:t>Cabildo,</w:t>
      </w:r>
      <w:r>
        <w:rPr>
          <w:color w:val="231F20"/>
          <w:spacing w:val="-30"/>
          <w:w w:val="110"/>
          <w:sz w:val="16"/>
        </w:rPr>
        <w:t> </w:t>
      </w:r>
      <w:r>
        <w:rPr>
          <w:color w:val="231F20"/>
          <w:w w:val="110"/>
          <w:sz w:val="16"/>
        </w:rPr>
        <w:t>vol.</w:t>
      </w:r>
      <w:r>
        <w:rPr>
          <w:color w:val="231F20"/>
          <w:spacing w:val="-30"/>
          <w:w w:val="110"/>
          <w:sz w:val="16"/>
        </w:rPr>
        <w:t> </w:t>
      </w:r>
      <w:r>
        <w:rPr>
          <w:color w:val="231F20"/>
          <w:w w:val="110"/>
          <w:sz w:val="16"/>
        </w:rPr>
        <w:t>4,</w:t>
      </w:r>
      <w:r>
        <w:rPr>
          <w:color w:val="231F20"/>
          <w:spacing w:val="-30"/>
          <w:w w:val="110"/>
          <w:sz w:val="16"/>
        </w:rPr>
        <w:t> </w:t>
      </w:r>
      <w:r>
        <w:rPr>
          <w:color w:val="231F20"/>
          <w:w w:val="110"/>
          <w:sz w:val="16"/>
        </w:rPr>
        <w:t>f.</w:t>
      </w:r>
      <w:r>
        <w:rPr>
          <w:color w:val="231F20"/>
          <w:spacing w:val="-30"/>
          <w:w w:val="110"/>
          <w:sz w:val="16"/>
        </w:rPr>
        <w:t> </w:t>
      </w:r>
      <w:r>
        <w:rPr>
          <w:color w:val="231F20"/>
          <w:spacing w:val="-3"/>
          <w:w w:val="110"/>
          <w:sz w:val="16"/>
        </w:rPr>
        <w:t>79v.</w:t>
      </w:r>
    </w:p>
    <w:p>
      <w:pPr>
        <w:spacing w:after="0" w:line="180" w:lineRule="exact"/>
        <w:jc w:val="both"/>
        <w:rPr>
          <w:sz w:val="16"/>
        </w:rPr>
        <w:sectPr>
          <w:footerReference w:type="even" r:id="rId165"/>
          <w:footerReference w:type="default" r:id="rId166"/>
          <w:pgSz w:w="8510" w:h="11630"/>
          <w:pgMar w:footer="388" w:header="287" w:top="620" w:bottom="580" w:left="0" w:right="0"/>
          <w:pgNumType w:start="212"/>
        </w:sectPr>
      </w:pPr>
    </w:p>
    <w:p>
      <w:pPr>
        <w:pStyle w:val="BodyText"/>
        <w:spacing w:before="4"/>
        <w:rPr>
          <w:sz w:val="11"/>
        </w:rPr>
      </w:pPr>
    </w:p>
    <w:p>
      <w:pPr>
        <w:pStyle w:val="BodyText"/>
        <w:spacing w:line="249" w:lineRule="auto" w:before="18"/>
        <w:ind w:left="907" w:right="904"/>
        <w:jc w:val="both"/>
      </w:pPr>
      <w:r>
        <w:rPr>
          <w:color w:val="231F20"/>
          <w:w w:val="105"/>
        </w:rPr>
        <w:t>a los ejidatarios. Estos, por si fuera poco, tampoco pagaron a la hacienda municipal.</w:t>
      </w:r>
      <w:r>
        <w:rPr>
          <w:color w:val="231F20"/>
          <w:spacing w:val="-7"/>
          <w:w w:val="105"/>
        </w:rPr>
        <w:t> Tal </w:t>
      </w:r>
      <w:r>
        <w:rPr>
          <w:color w:val="231F20"/>
          <w:w w:val="105"/>
        </w:rPr>
        <w:t>excepción</w:t>
      </w:r>
      <w:r>
        <w:rPr>
          <w:color w:val="231F20"/>
          <w:spacing w:val="-7"/>
          <w:w w:val="105"/>
        </w:rPr>
        <w:t> </w:t>
      </w:r>
      <w:r>
        <w:rPr>
          <w:color w:val="231F20"/>
          <w:w w:val="105"/>
        </w:rPr>
        <w:t>ejidal</w:t>
      </w:r>
      <w:r>
        <w:rPr>
          <w:color w:val="231F20"/>
          <w:spacing w:val="-7"/>
          <w:w w:val="105"/>
        </w:rPr>
        <w:t> </w:t>
      </w:r>
      <w:r>
        <w:rPr>
          <w:color w:val="231F20"/>
          <w:w w:val="105"/>
        </w:rPr>
        <w:t>tampoco</w:t>
      </w:r>
      <w:r>
        <w:rPr>
          <w:color w:val="231F20"/>
          <w:spacing w:val="-7"/>
          <w:w w:val="105"/>
        </w:rPr>
        <w:t> </w:t>
      </w:r>
      <w:r>
        <w:rPr>
          <w:color w:val="231F20"/>
          <w:w w:val="105"/>
        </w:rPr>
        <w:t>era</w:t>
      </w:r>
      <w:r>
        <w:rPr>
          <w:color w:val="231F20"/>
          <w:spacing w:val="-7"/>
          <w:w w:val="105"/>
        </w:rPr>
        <w:t> </w:t>
      </w:r>
      <w:r>
        <w:rPr>
          <w:color w:val="231F20"/>
          <w:w w:val="105"/>
        </w:rPr>
        <w:t>un</w:t>
      </w:r>
      <w:r>
        <w:rPr>
          <w:color w:val="231F20"/>
          <w:spacing w:val="-7"/>
          <w:w w:val="105"/>
        </w:rPr>
        <w:t> </w:t>
      </w:r>
      <w:r>
        <w:rPr>
          <w:color w:val="231F20"/>
          <w:w w:val="105"/>
        </w:rPr>
        <w:t>triunfo</w:t>
      </w:r>
      <w:r>
        <w:rPr>
          <w:color w:val="231F20"/>
          <w:spacing w:val="-7"/>
          <w:w w:val="105"/>
        </w:rPr>
        <w:t> </w:t>
      </w:r>
      <w:r>
        <w:rPr>
          <w:color w:val="231F20"/>
          <w:w w:val="105"/>
        </w:rPr>
        <w:t>para</w:t>
      </w:r>
      <w:r>
        <w:rPr>
          <w:color w:val="231F20"/>
          <w:spacing w:val="-7"/>
          <w:w w:val="105"/>
        </w:rPr>
        <w:t> </w:t>
      </w:r>
      <w:r>
        <w:rPr>
          <w:color w:val="231F20"/>
          <w:w w:val="105"/>
        </w:rPr>
        <w:t>los</w:t>
      </w:r>
      <w:r>
        <w:rPr>
          <w:color w:val="231F20"/>
          <w:spacing w:val="-7"/>
          <w:w w:val="105"/>
        </w:rPr>
        <w:t> </w:t>
      </w:r>
      <w:r>
        <w:rPr>
          <w:color w:val="231F20"/>
          <w:w w:val="105"/>
        </w:rPr>
        <w:t>pueblos</w:t>
      </w:r>
      <w:r>
        <w:rPr>
          <w:color w:val="231F20"/>
          <w:spacing w:val="-7"/>
          <w:w w:val="105"/>
        </w:rPr>
        <w:t> </w:t>
      </w:r>
      <w:r>
        <w:rPr>
          <w:color w:val="231F20"/>
          <w:w w:val="105"/>
        </w:rPr>
        <w:t>pues </w:t>
      </w:r>
      <w:r>
        <w:rPr>
          <w:color w:val="231F20"/>
          <w:spacing w:val="1"/>
          <w:w w:val="105"/>
        </w:rPr>
        <w:t>a</w:t>
      </w:r>
      <w:r>
        <w:rPr>
          <w:color w:val="231F20"/>
          <w:w w:val="97"/>
        </w:rPr>
        <w:t>l</w:t>
      </w:r>
      <w:r>
        <w:rPr>
          <w:color w:val="231F20"/>
          <w:spacing w:val="7"/>
        </w:rPr>
        <w:t> </w:t>
      </w:r>
      <w:r>
        <w:rPr>
          <w:color w:val="231F20"/>
          <w:w w:val="105"/>
        </w:rPr>
        <w:t>ace</w:t>
      </w:r>
      <w:r>
        <w:rPr>
          <w:color w:val="231F20"/>
          <w:spacing w:val="-3"/>
          <w:w w:val="105"/>
        </w:rPr>
        <w:t>p</w:t>
      </w:r>
      <w:r>
        <w:rPr>
          <w:color w:val="231F20"/>
          <w:spacing w:val="1"/>
          <w:w w:val="116"/>
        </w:rPr>
        <w:t>t</w:t>
      </w:r>
      <w:r>
        <w:rPr>
          <w:color w:val="231F20"/>
          <w:spacing w:val="-2"/>
          <w:w w:val="105"/>
        </w:rPr>
        <w:t>a</w:t>
      </w:r>
      <w:r>
        <w:rPr>
          <w:color w:val="231F20"/>
          <w:w w:val="118"/>
        </w:rPr>
        <w:t>r</w:t>
      </w:r>
      <w:r>
        <w:rPr>
          <w:color w:val="231F20"/>
          <w:spacing w:val="7"/>
        </w:rPr>
        <w:t> </w:t>
      </w:r>
      <w:r>
        <w:rPr>
          <w:color w:val="231F20"/>
          <w:w w:val="101"/>
        </w:rPr>
        <w:t>e</w:t>
      </w:r>
      <w:r>
        <w:rPr>
          <w:color w:val="231F20"/>
          <w:spacing w:val="1"/>
          <w:w w:val="101"/>
        </w:rPr>
        <w:t>s</w:t>
      </w:r>
      <w:r>
        <w:rPr>
          <w:color w:val="231F20"/>
          <w:w w:val="101"/>
        </w:rPr>
        <w:t>e</w:t>
      </w:r>
      <w:r>
        <w:rPr>
          <w:color w:val="231F20"/>
          <w:spacing w:val="7"/>
        </w:rPr>
        <w:t> </w:t>
      </w:r>
      <w:r>
        <w:rPr>
          <w:color w:val="231F20"/>
          <w:spacing w:val="-8"/>
          <w:w w:val="39"/>
        </w:rPr>
        <w:t>“</w:t>
      </w:r>
      <w:r>
        <w:rPr>
          <w:color w:val="231F20"/>
          <w:spacing w:val="-3"/>
          <w:w w:val="111"/>
        </w:rPr>
        <w:t>p</w:t>
      </w:r>
      <w:r>
        <w:rPr>
          <w:color w:val="231F20"/>
          <w:spacing w:val="1"/>
          <w:w w:val="118"/>
        </w:rPr>
        <w:t>r</w:t>
      </w:r>
      <w:r>
        <w:rPr>
          <w:color w:val="231F20"/>
          <w:spacing w:val="-2"/>
          <w:w w:val="102"/>
        </w:rPr>
        <w:t>i</w:t>
      </w:r>
      <w:r>
        <w:rPr>
          <w:color w:val="231F20"/>
          <w:w w:val="98"/>
        </w:rPr>
        <w:t>v</w:t>
      </w:r>
      <w:r>
        <w:rPr>
          <w:color w:val="231F20"/>
          <w:spacing w:val="1"/>
          <w:w w:val="102"/>
        </w:rPr>
        <w:t>i</w:t>
      </w:r>
      <w:r>
        <w:rPr>
          <w:color w:val="231F20"/>
          <w:w w:val="99"/>
        </w:rPr>
        <w:t>le</w:t>
      </w:r>
      <w:r>
        <w:rPr>
          <w:color w:val="231F20"/>
          <w:spacing w:val="1"/>
          <w:w w:val="99"/>
        </w:rPr>
        <w:t>g</w:t>
      </w:r>
      <w:r>
        <w:rPr>
          <w:color w:val="231F20"/>
          <w:w w:val="106"/>
        </w:rPr>
        <w:t>i</w:t>
      </w:r>
      <w:r>
        <w:rPr>
          <w:color w:val="231F20"/>
          <w:spacing w:val="-17"/>
          <w:w w:val="106"/>
        </w:rPr>
        <w:t>o</w:t>
      </w:r>
      <w:r>
        <w:rPr>
          <w:color w:val="231F20"/>
          <w:spacing w:val="-36"/>
          <w:w w:val="40"/>
        </w:rPr>
        <w:t>”</w:t>
      </w:r>
      <w:r>
        <w:rPr>
          <w:color w:val="231F20"/>
          <w:w w:val="96"/>
        </w:rPr>
        <w:t>,</w:t>
      </w:r>
      <w:r>
        <w:rPr>
          <w:color w:val="231F20"/>
          <w:spacing w:val="7"/>
        </w:rPr>
        <w:t> </w:t>
      </w:r>
      <w:r>
        <w:rPr>
          <w:color w:val="231F20"/>
          <w:spacing w:val="1"/>
          <w:w w:val="116"/>
        </w:rPr>
        <w:t>t</w:t>
      </w:r>
      <w:r>
        <w:rPr>
          <w:color w:val="231F20"/>
          <w:spacing w:val="-2"/>
          <w:w w:val="105"/>
        </w:rPr>
        <w:t>a</w:t>
      </w:r>
      <w:r>
        <w:rPr>
          <w:color w:val="231F20"/>
          <w:spacing w:val="-3"/>
          <w:w w:val="111"/>
        </w:rPr>
        <w:t>m</w:t>
      </w:r>
      <w:r>
        <w:rPr>
          <w:color w:val="231F20"/>
          <w:spacing w:val="-3"/>
          <w:w w:val="108"/>
        </w:rPr>
        <w:t>b</w:t>
      </w:r>
      <w:r>
        <w:rPr>
          <w:color w:val="231F20"/>
          <w:w w:val="106"/>
        </w:rPr>
        <w:t>ién</w:t>
      </w:r>
      <w:r>
        <w:rPr>
          <w:color w:val="231F20"/>
          <w:spacing w:val="7"/>
        </w:rPr>
        <w:t> </w:t>
      </w:r>
      <w:r>
        <w:rPr>
          <w:color w:val="231F20"/>
          <w:w w:val="105"/>
        </w:rPr>
        <w:t>ace</w:t>
      </w:r>
      <w:r>
        <w:rPr>
          <w:color w:val="231F20"/>
          <w:spacing w:val="-3"/>
          <w:w w:val="105"/>
        </w:rPr>
        <w:t>p</w:t>
      </w:r>
      <w:r>
        <w:rPr>
          <w:color w:val="231F20"/>
          <w:spacing w:val="1"/>
          <w:w w:val="116"/>
        </w:rPr>
        <w:t>t</w:t>
      </w:r>
      <w:r>
        <w:rPr>
          <w:color w:val="231F20"/>
          <w:spacing w:val="-2"/>
          <w:w w:val="105"/>
        </w:rPr>
        <w:t>a</w:t>
      </w:r>
      <w:r>
        <w:rPr>
          <w:color w:val="231F20"/>
          <w:spacing w:val="1"/>
          <w:w w:val="108"/>
        </w:rPr>
        <w:t>b</w:t>
      </w:r>
      <w:r>
        <w:rPr>
          <w:color w:val="231F20"/>
          <w:spacing w:val="-2"/>
          <w:w w:val="105"/>
        </w:rPr>
        <w:t>a</w:t>
      </w:r>
      <w:r>
        <w:rPr>
          <w:color w:val="231F20"/>
          <w:w w:val="116"/>
        </w:rPr>
        <w:t>n</w:t>
      </w:r>
      <w:r>
        <w:rPr>
          <w:color w:val="231F20"/>
          <w:spacing w:val="7"/>
        </w:rPr>
        <w:t> </w:t>
      </w:r>
      <w:r>
        <w:rPr>
          <w:color w:val="231F20"/>
          <w:w w:val="97"/>
        </w:rPr>
        <w:t>l</w:t>
      </w:r>
      <w:r>
        <w:rPr>
          <w:color w:val="231F20"/>
          <w:w w:val="105"/>
        </w:rPr>
        <w:t>a</w:t>
      </w:r>
      <w:r>
        <w:rPr>
          <w:color w:val="231F20"/>
          <w:spacing w:val="7"/>
        </w:rPr>
        <w:t> </w:t>
      </w:r>
      <w:r>
        <w:rPr>
          <w:color w:val="231F20"/>
          <w:spacing w:val="1"/>
          <w:w w:val="111"/>
        </w:rPr>
        <w:t>p</w:t>
      </w:r>
      <w:r>
        <w:rPr>
          <w:color w:val="231F20"/>
          <w:w w:val="106"/>
        </w:rPr>
        <w:t>é</w:t>
      </w:r>
      <w:r>
        <w:rPr>
          <w:color w:val="231F20"/>
          <w:spacing w:val="-3"/>
          <w:w w:val="106"/>
        </w:rPr>
        <w:t>r</w:t>
      </w:r>
      <w:r>
        <w:rPr>
          <w:color w:val="231F20"/>
          <w:w w:val="110"/>
        </w:rPr>
        <w:t>did</w:t>
      </w:r>
      <w:r>
        <w:rPr>
          <w:color w:val="231F20"/>
          <w:w w:val="105"/>
        </w:rPr>
        <w:t>a</w:t>
      </w:r>
      <w:r>
        <w:rPr>
          <w:color w:val="231F20"/>
          <w:spacing w:val="7"/>
        </w:rPr>
        <w:t> </w:t>
      </w:r>
      <w:r>
        <w:rPr>
          <w:color w:val="231F20"/>
          <w:w w:val="107"/>
        </w:rPr>
        <w:t>de</w:t>
      </w:r>
      <w:r>
        <w:rPr>
          <w:color w:val="231F20"/>
          <w:spacing w:val="7"/>
        </w:rPr>
        <w:t> </w:t>
      </w:r>
      <w:r>
        <w:rPr>
          <w:color w:val="231F20"/>
          <w:spacing w:val="-3"/>
          <w:w w:val="111"/>
        </w:rPr>
        <w:t>p</w:t>
      </w:r>
      <w:r>
        <w:rPr>
          <w:color w:val="231F20"/>
          <w:spacing w:val="-3"/>
          <w:w w:val="118"/>
        </w:rPr>
        <w:t>r</w:t>
      </w:r>
      <w:r>
        <w:rPr>
          <w:color w:val="231F20"/>
          <w:spacing w:val="-3"/>
          <w:w w:val="108"/>
        </w:rPr>
        <w:t>o</w:t>
      </w:r>
      <w:r>
        <w:rPr>
          <w:color w:val="231F20"/>
          <w:spacing w:val="-3"/>
          <w:w w:val="111"/>
        </w:rPr>
        <w:t>p</w:t>
      </w:r>
      <w:r>
        <w:rPr>
          <w:color w:val="231F20"/>
          <w:w w:val="102"/>
        </w:rPr>
        <w:t>i</w:t>
      </w:r>
      <w:r>
        <w:rPr>
          <w:color w:val="231F20"/>
          <w:spacing w:val="1"/>
          <w:w w:val="102"/>
        </w:rPr>
        <w:t>e</w:t>
      </w:r>
      <w:r>
        <w:rPr>
          <w:color w:val="231F20"/>
          <w:w w:val="112"/>
        </w:rPr>
        <w:t>d</w:t>
      </w:r>
      <w:r>
        <w:rPr>
          <w:color w:val="231F20"/>
          <w:w w:val="109"/>
        </w:rPr>
        <w:t>ad</w:t>
      </w:r>
      <w:r>
        <w:rPr>
          <w:color w:val="231F20"/>
          <w:spacing w:val="7"/>
        </w:rPr>
        <w:t> </w:t>
      </w:r>
      <w:r>
        <w:rPr>
          <w:color w:val="231F20"/>
          <w:w w:val="107"/>
        </w:rPr>
        <w:t>de</w:t>
      </w:r>
      <w:r>
        <w:rPr>
          <w:color w:val="231F20"/>
          <w:spacing w:val="7"/>
        </w:rPr>
        <w:t> </w:t>
      </w:r>
      <w:r>
        <w:rPr>
          <w:color w:val="231F20"/>
          <w:w w:val="97"/>
        </w:rPr>
        <w:t>l</w:t>
      </w:r>
      <w:r>
        <w:rPr>
          <w:color w:val="231F20"/>
          <w:w w:val="105"/>
        </w:rPr>
        <w:t>a </w:t>
      </w:r>
      <w:r>
        <w:rPr>
          <w:color w:val="231F20"/>
          <w:w w:val="105"/>
        </w:rPr>
        <w:t>que antes</w:t>
      </w:r>
      <w:r>
        <w:rPr>
          <w:color w:val="231F20"/>
          <w:spacing w:val="-14"/>
          <w:w w:val="105"/>
        </w:rPr>
        <w:t> </w:t>
      </w:r>
      <w:r>
        <w:rPr>
          <w:color w:val="231F20"/>
          <w:w w:val="105"/>
        </w:rPr>
        <w:t>gozaban.</w:t>
      </w:r>
    </w:p>
    <w:p>
      <w:pPr>
        <w:pStyle w:val="BodyText"/>
        <w:spacing w:before="2"/>
        <w:rPr>
          <w:sz w:val="23"/>
        </w:rPr>
      </w:pPr>
    </w:p>
    <w:p>
      <w:pPr>
        <w:pStyle w:val="BodyText"/>
        <w:spacing w:line="249" w:lineRule="auto"/>
        <w:ind w:left="907" w:right="904"/>
        <w:jc w:val="both"/>
      </w:pPr>
      <w:r>
        <w:rPr>
          <w:color w:val="231F20"/>
          <w:spacing w:val="3"/>
          <w:w w:val="105"/>
        </w:rPr>
        <w:t>Latendenciaquesereflejaenalgunosestadosdelarepúblicaeseldebilitamiento </w:t>
      </w:r>
      <w:r>
        <w:rPr>
          <w:color w:val="231F20"/>
          <w:w w:val="105"/>
        </w:rPr>
        <w:t>del poder de los ayuntamientos. En </w:t>
      </w:r>
      <w:r>
        <w:rPr>
          <w:color w:val="231F20"/>
          <w:spacing w:val="-3"/>
          <w:w w:val="105"/>
        </w:rPr>
        <w:t>Veracruz </w:t>
      </w:r>
      <w:r>
        <w:rPr>
          <w:color w:val="231F20"/>
          <w:w w:val="105"/>
        </w:rPr>
        <w:t>los ranchos, barrios y colonias, fueron elevados a rancherías, posteriormente a congregaciones y por último a</w:t>
      </w:r>
      <w:r>
        <w:rPr>
          <w:color w:val="231F20"/>
          <w:spacing w:val="-10"/>
          <w:w w:val="105"/>
        </w:rPr>
        <w:t> </w:t>
      </w:r>
      <w:r>
        <w:rPr>
          <w:color w:val="231F20"/>
          <w:w w:val="105"/>
        </w:rPr>
        <w:t>pueblos.</w:t>
      </w:r>
      <w:r>
        <w:rPr>
          <w:color w:val="231F20"/>
          <w:spacing w:val="-10"/>
          <w:w w:val="105"/>
        </w:rPr>
        <w:t> </w:t>
      </w:r>
      <w:r>
        <w:rPr>
          <w:color w:val="231F20"/>
          <w:w w:val="105"/>
        </w:rPr>
        <w:t>Con</w:t>
      </w:r>
      <w:r>
        <w:rPr>
          <w:color w:val="231F20"/>
          <w:spacing w:val="-10"/>
          <w:w w:val="105"/>
        </w:rPr>
        <w:t> </w:t>
      </w:r>
      <w:r>
        <w:rPr>
          <w:color w:val="231F20"/>
          <w:w w:val="105"/>
        </w:rPr>
        <w:t>esta</w:t>
      </w:r>
      <w:r>
        <w:rPr>
          <w:color w:val="231F20"/>
          <w:spacing w:val="-10"/>
          <w:w w:val="105"/>
        </w:rPr>
        <w:t> </w:t>
      </w:r>
      <w:r>
        <w:rPr>
          <w:color w:val="231F20"/>
          <w:w w:val="105"/>
        </w:rPr>
        <w:t>condición</w:t>
      </w:r>
      <w:r>
        <w:rPr>
          <w:color w:val="231F20"/>
          <w:spacing w:val="-10"/>
          <w:w w:val="105"/>
        </w:rPr>
        <w:t> </w:t>
      </w:r>
      <w:r>
        <w:rPr>
          <w:color w:val="231F20"/>
          <w:w w:val="105"/>
        </w:rPr>
        <w:t>era</w:t>
      </w:r>
      <w:r>
        <w:rPr>
          <w:color w:val="231F20"/>
          <w:spacing w:val="-10"/>
          <w:w w:val="105"/>
        </w:rPr>
        <w:t> </w:t>
      </w:r>
      <w:r>
        <w:rPr>
          <w:color w:val="231F20"/>
          <w:w w:val="105"/>
        </w:rPr>
        <w:t>posible</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les</w:t>
      </w:r>
      <w:r>
        <w:rPr>
          <w:color w:val="231F20"/>
          <w:spacing w:val="-10"/>
          <w:w w:val="105"/>
        </w:rPr>
        <w:t> </w:t>
      </w:r>
      <w:r>
        <w:rPr>
          <w:color w:val="231F20"/>
          <w:w w:val="105"/>
        </w:rPr>
        <w:t>dotara</w:t>
      </w:r>
      <w:r>
        <w:rPr>
          <w:color w:val="231F20"/>
          <w:spacing w:val="-10"/>
          <w:w w:val="105"/>
        </w:rPr>
        <w:t> </w:t>
      </w:r>
      <w:r>
        <w:rPr>
          <w:color w:val="231F20"/>
          <w:w w:val="105"/>
        </w:rPr>
        <w:t>de</w:t>
      </w:r>
      <w:r>
        <w:rPr>
          <w:color w:val="231F20"/>
          <w:spacing w:val="-10"/>
          <w:w w:val="105"/>
        </w:rPr>
        <w:t> </w:t>
      </w:r>
      <w:r>
        <w:rPr>
          <w:color w:val="231F20"/>
          <w:w w:val="105"/>
        </w:rPr>
        <w:t>tierras</w:t>
      </w:r>
      <w:r>
        <w:rPr>
          <w:color w:val="231F20"/>
          <w:spacing w:val="-10"/>
          <w:w w:val="105"/>
        </w:rPr>
        <w:t> </w:t>
      </w:r>
      <w:r>
        <w:rPr>
          <w:color w:val="231F20"/>
          <w:w w:val="105"/>
        </w:rPr>
        <w:t>ejidales, pero lo más importante es que podían elegir agente municipal, con lo que reducían</w:t>
      </w:r>
      <w:r>
        <w:rPr>
          <w:color w:val="231F20"/>
          <w:spacing w:val="-14"/>
          <w:w w:val="105"/>
        </w:rPr>
        <w:t> </w:t>
      </w:r>
      <w:r>
        <w:rPr>
          <w:color w:val="231F20"/>
          <w:w w:val="105"/>
        </w:rPr>
        <w:t>la</w:t>
      </w:r>
      <w:r>
        <w:rPr>
          <w:color w:val="231F20"/>
          <w:spacing w:val="-14"/>
          <w:w w:val="105"/>
        </w:rPr>
        <w:t> </w:t>
      </w:r>
      <w:r>
        <w:rPr>
          <w:color w:val="231F20"/>
          <w:w w:val="105"/>
        </w:rPr>
        <w:t>influencia</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autoridades</w:t>
      </w:r>
      <w:r>
        <w:rPr>
          <w:color w:val="231F20"/>
          <w:spacing w:val="-14"/>
          <w:w w:val="105"/>
        </w:rPr>
        <w:t> </w:t>
      </w:r>
      <w:r>
        <w:rPr>
          <w:color w:val="231F20"/>
          <w:w w:val="105"/>
        </w:rPr>
        <w:t>municipales,</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burguesía</w:t>
      </w:r>
      <w:r>
        <w:rPr>
          <w:color w:val="231F20"/>
          <w:spacing w:val="-14"/>
          <w:w w:val="105"/>
        </w:rPr>
        <w:t> </w:t>
      </w:r>
      <w:r>
        <w:rPr>
          <w:color w:val="231F20"/>
          <w:w w:val="105"/>
        </w:rPr>
        <w:t>y</w:t>
      </w:r>
      <w:r>
        <w:rPr>
          <w:color w:val="231F20"/>
          <w:spacing w:val="-14"/>
          <w:w w:val="105"/>
        </w:rPr>
        <w:t> </w:t>
      </w:r>
      <w:r>
        <w:rPr>
          <w:color w:val="231F20"/>
          <w:w w:val="105"/>
        </w:rPr>
        <w:t>de</w:t>
      </w:r>
      <w:r>
        <w:rPr>
          <w:color w:val="231F20"/>
          <w:spacing w:val="-14"/>
          <w:w w:val="105"/>
        </w:rPr>
        <w:t> </w:t>
      </w:r>
      <w:r>
        <w:rPr>
          <w:color w:val="231F20"/>
          <w:w w:val="105"/>
        </w:rPr>
        <w:t>los grandes</w:t>
      </w:r>
      <w:r>
        <w:rPr>
          <w:color w:val="231F20"/>
          <w:spacing w:val="-6"/>
          <w:w w:val="105"/>
        </w:rPr>
        <w:t> </w:t>
      </w:r>
      <w:r>
        <w:rPr>
          <w:color w:val="231F20"/>
          <w:w w:val="105"/>
        </w:rPr>
        <w:t>propietarios</w:t>
      </w:r>
      <w:r>
        <w:rPr>
          <w:color w:val="231F20"/>
          <w:spacing w:val="-6"/>
          <w:w w:val="105"/>
        </w:rPr>
        <w:t> </w:t>
      </w:r>
      <w:r>
        <w:rPr>
          <w:color w:val="231F20"/>
          <w:w w:val="105"/>
        </w:rPr>
        <w:t>sobre</w:t>
      </w:r>
      <w:r>
        <w:rPr>
          <w:color w:val="231F20"/>
          <w:spacing w:val="-6"/>
          <w:w w:val="105"/>
        </w:rPr>
        <w:t> </w:t>
      </w:r>
      <w:r>
        <w:rPr>
          <w:color w:val="231F20"/>
          <w:w w:val="105"/>
        </w:rPr>
        <w:t>sus</w:t>
      </w:r>
      <w:r>
        <w:rPr>
          <w:color w:val="231F20"/>
          <w:spacing w:val="-6"/>
          <w:w w:val="105"/>
        </w:rPr>
        <w:t> </w:t>
      </w:r>
      <w:r>
        <w:rPr>
          <w:color w:val="231F20"/>
          <w:w w:val="105"/>
        </w:rPr>
        <w:t>recursos</w:t>
      </w:r>
      <w:r>
        <w:rPr>
          <w:color w:val="231F20"/>
          <w:spacing w:val="-6"/>
          <w:w w:val="105"/>
        </w:rPr>
        <w:t> </w:t>
      </w:r>
      <w:r>
        <w:rPr>
          <w:color w:val="231F20"/>
          <w:w w:val="105"/>
        </w:rPr>
        <w:t>(Ginzberg,</w:t>
      </w:r>
      <w:r>
        <w:rPr>
          <w:color w:val="231F20"/>
          <w:spacing w:val="-6"/>
          <w:w w:val="105"/>
        </w:rPr>
        <w:t> </w:t>
      </w:r>
      <w:r>
        <w:rPr>
          <w:color w:val="231F20"/>
          <w:w w:val="105"/>
        </w:rPr>
        <w:t>2000:</w:t>
      </w:r>
      <w:r>
        <w:rPr>
          <w:color w:val="231F20"/>
          <w:spacing w:val="-6"/>
          <w:w w:val="105"/>
        </w:rPr>
        <w:t> </w:t>
      </w:r>
      <w:r>
        <w:rPr>
          <w:color w:val="231F20"/>
          <w:w w:val="105"/>
        </w:rPr>
        <w:t>710).</w:t>
      </w:r>
      <w:r>
        <w:rPr>
          <w:color w:val="231F20"/>
          <w:spacing w:val="-6"/>
          <w:w w:val="105"/>
        </w:rPr>
        <w:t> </w:t>
      </w:r>
      <w:r>
        <w:rPr>
          <w:color w:val="231F20"/>
          <w:w w:val="105"/>
        </w:rPr>
        <w:t>En</w:t>
      </w:r>
      <w:r>
        <w:rPr>
          <w:color w:val="231F20"/>
          <w:spacing w:val="-6"/>
          <w:w w:val="105"/>
        </w:rPr>
        <w:t> </w:t>
      </w:r>
      <w:r>
        <w:rPr>
          <w:color w:val="231F20"/>
          <w:w w:val="105"/>
        </w:rPr>
        <w:t>Puebla,</w:t>
      </w:r>
      <w:r>
        <w:rPr>
          <w:color w:val="231F20"/>
          <w:spacing w:val="-6"/>
          <w:w w:val="105"/>
        </w:rPr>
        <w:t> </w:t>
      </w:r>
      <w:r>
        <w:rPr>
          <w:color w:val="231F20"/>
          <w:w w:val="105"/>
        </w:rPr>
        <w:t>se observa que a finales del siglo </w:t>
      </w:r>
      <w:r>
        <w:rPr>
          <w:color w:val="231F20"/>
          <w:w w:val="105"/>
          <w:sz w:val="18"/>
        </w:rPr>
        <w:t>XIX </w:t>
      </w:r>
      <w:r>
        <w:rPr>
          <w:color w:val="231F20"/>
          <w:w w:val="105"/>
        </w:rPr>
        <w:t>hay una creciente dependencia municipal con</w:t>
      </w:r>
      <w:r>
        <w:rPr>
          <w:color w:val="231F20"/>
          <w:spacing w:val="-8"/>
          <w:w w:val="105"/>
        </w:rPr>
        <w:t> </w:t>
      </w:r>
      <w:r>
        <w:rPr>
          <w:color w:val="231F20"/>
          <w:w w:val="105"/>
        </w:rPr>
        <w:t>respecto</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w w:val="105"/>
        </w:rPr>
        <w:t>recursos</w:t>
      </w:r>
      <w:r>
        <w:rPr>
          <w:color w:val="231F20"/>
          <w:spacing w:val="-8"/>
          <w:w w:val="105"/>
        </w:rPr>
        <w:t> </w:t>
      </w:r>
      <w:r>
        <w:rPr>
          <w:color w:val="231F20"/>
          <w:w w:val="105"/>
        </w:rPr>
        <w:t>federales</w:t>
      </w:r>
      <w:r>
        <w:rPr>
          <w:color w:val="231F20"/>
          <w:spacing w:val="-8"/>
          <w:w w:val="105"/>
        </w:rPr>
        <w:t> </w:t>
      </w:r>
      <w:r>
        <w:rPr>
          <w:color w:val="231F20"/>
          <w:w w:val="105"/>
        </w:rPr>
        <w:t>y</w:t>
      </w:r>
      <w:r>
        <w:rPr>
          <w:color w:val="231F20"/>
          <w:spacing w:val="-8"/>
          <w:w w:val="105"/>
        </w:rPr>
        <w:t> </w:t>
      </w:r>
      <w:r>
        <w:rPr>
          <w:color w:val="231F20"/>
          <w:w w:val="105"/>
        </w:rPr>
        <w:t>estatales.</w:t>
      </w:r>
      <w:r>
        <w:rPr>
          <w:color w:val="231F20"/>
          <w:spacing w:val="-8"/>
          <w:w w:val="105"/>
        </w:rPr>
        <w:t> </w:t>
      </w:r>
      <w:r>
        <w:rPr>
          <w:color w:val="231F20"/>
          <w:w w:val="105"/>
        </w:rPr>
        <w:t>Esta</w:t>
      </w:r>
      <w:r>
        <w:rPr>
          <w:color w:val="231F20"/>
          <w:spacing w:val="-8"/>
          <w:w w:val="105"/>
        </w:rPr>
        <w:t> </w:t>
      </w:r>
      <w:r>
        <w:rPr>
          <w:color w:val="231F20"/>
          <w:w w:val="105"/>
        </w:rPr>
        <w:t>debilidad</w:t>
      </w:r>
      <w:r>
        <w:rPr>
          <w:color w:val="231F20"/>
          <w:spacing w:val="-8"/>
          <w:w w:val="105"/>
        </w:rPr>
        <w:t> </w:t>
      </w:r>
      <w:r>
        <w:rPr>
          <w:color w:val="231F20"/>
          <w:w w:val="105"/>
        </w:rPr>
        <w:t>hacendaria</w:t>
      </w:r>
      <w:r>
        <w:rPr>
          <w:color w:val="231F20"/>
          <w:spacing w:val="-8"/>
          <w:w w:val="105"/>
        </w:rPr>
        <w:t> </w:t>
      </w:r>
      <w:r>
        <w:rPr>
          <w:color w:val="231F20"/>
          <w:w w:val="105"/>
        </w:rPr>
        <w:t>se explica</w:t>
      </w:r>
      <w:r>
        <w:rPr>
          <w:color w:val="231F20"/>
          <w:spacing w:val="-7"/>
          <w:w w:val="105"/>
        </w:rPr>
        <w:t> </w:t>
      </w:r>
      <w:r>
        <w:rPr>
          <w:color w:val="231F20"/>
          <w:w w:val="105"/>
        </w:rPr>
        <w:t>por</w:t>
      </w:r>
      <w:r>
        <w:rPr>
          <w:color w:val="231F20"/>
          <w:spacing w:val="-7"/>
          <w:w w:val="105"/>
        </w:rPr>
        <w:t> </w:t>
      </w:r>
      <w:r>
        <w:rPr>
          <w:color w:val="231F20"/>
          <w:w w:val="105"/>
        </w:rPr>
        <w:t>el</w:t>
      </w:r>
      <w:r>
        <w:rPr>
          <w:color w:val="231F20"/>
          <w:spacing w:val="-7"/>
          <w:w w:val="105"/>
        </w:rPr>
        <w:t> </w:t>
      </w:r>
      <w:r>
        <w:rPr>
          <w:color w:val="231F20"/>
          <w:w w:val="105"/>
        </w:rPr>
        <w:t>bajo</w:t>
      </w:r>
      <w:r>
        <w:rPr>
          <w:color w:val="231F20"/>
          <w:spacing w:val="-7"/>
          <w:w w:val="105"/>
        </w:rPr>
        <w:t> </w:t>
      </w:r>
      <w:r>
        <w:rPr>
          <w:color w:val="231F20"/>
          <w:w w:val="105"/>
        </w:rPr>
        <w:t>rendimiento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propios</w:t>
      </w:r>
      <w:r>
        <w:rPr>
          <w:color w:val="231F20"/>
          <w:spacing w:val="-7"/>
          <w:w w:val="105"/>
        </w:rPr>
        <w:t> </w:t>
      </w:r>
      <w:r>
        <w:rPr>
          <w:color w:val="231F20"/>
          <w:w w:val="105"/>
        </w:rPr>
        <w:t>recursos</w:t>
      </w:r>
      <w:r>
        <w:rPr>
          <w:color w:val="231F20"/>
          <w:spacing w:val="-7"/>
          <w:w w:val="105"/>
        </w:rPr>
        <w:t> </w:t>
      </w:r>
      <w:r>
        <w:rPr>
          <w:color w:val="231F20"/>
          <w:w w:val="105"/>
        </w:rPr>
        <w:t>municipales</w:t>
      </w:r>
      <w:r>
        <w:rPr>
          <w:color w:val="231F20"/>
          <w:spacing w:val="-7"/>
          <w:w w:val="105"/>
        </w:rPr>
        <w:t> </w:t>
      </w:r>
      <w:r>
        <w:rPr>
          <w:color w:val="231F20"/>
          <w:spacing w:val="-3"/>
          <w:w w:val="105"/>
        </w:rPr>
        <w:t>(Téllez</w:t>
      </w:r>
      <w:r>
        <w:rPr>
          <w:color w:val="231F20"/>
          <w:spacing w:val="-7"/>
          <w:w w:val="105"/>
        </w:rPr>
        <w:t> </w:t>
      </w:r>
      <w:r>
        <w:rPr>
          <w:color w:val="231F20"/>
          <w:w w:val="105"/>
        </w:rPr>
        <w:t>y </w:t>
      </w:r>
      <w:r>
        <w:rPr>
          <w:color w:val="231F20"/>
          <w:spacing w:val="-3"/>
          <w:w w:val="105"/>
        </w:rPr>
        <w:t>Brito, </w:t>
      </w:r>
      <w:r>
        <w:rPr>
          <w:color w:val="231F20"/>
          <w:w w:val="105"/>
        </w:rPr>
        <w:t>1990: 962), pues en la primera mitad del siglo </w:t>
      </w:r>
      <w:r>
        <w:rPr>
          <w:color w:val="231F20"/>
          <w:w w:val="105"/>
          <w:sz w:val="18"/>
        </w:rPr>
        <w:t>XIX </w:t>
      </w:r>
      <w:r>
        <w:rPr>
          <w:color w:val="231F20"/>
          <w:w w:val="105"/>
        </w:rPr>
        <w:t>estos</w:t>
      </w:r>
      <w:r>
        <w:rPr>
          <w:color w:val="231F20"/>
          <w:spacing w:val="-35"/>
          <w:w w:val="105"/>
        </w:rPr>
        <w:t> </w:t>
      </w:r>
      <w:r>
        <w:rPr>
          <w:color w:val="231F20"/>
          <w:w w:val="105"/>
        </w:rPr>
        <w:t>representaban alrededor</w:t>
      </w:r>
      <w:r>
        <w:rPr>
          <w:color w:val="231F20"/>
          <w:spacing w:val="-14"/>
          <w:w w:val="105"/>
        </w:rPr>
        <w:t> </w:t>
      </w:r>
      <w:r>
        <w:rPr>
          <w:color w:val="231F20"/>
          <w:w w:val="105"/>
        </w:rPr>
        <w:t>del</w:t>
      </w:r>
      <w:r>
        <w:rPr>
          <w:color w:val="231F20"/>
          <w:spacing w:val="-14"/>
          <w:w w:val="105"/>
        </w:rPr>
        <w:t> </w:t>
      </w:r>
      <w:r>
        <w:rPr>
          <w:color w:val="231F20"/>
          <w:w w:val="105"/>
        </w:rPr>
        <w:t>50%</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ingresos</w:t>
      </w:r>
      <w:r>
        <w:rPr>
          <w:color w:val="231F20"/>
          <w:spacing w:val="-14"/>
          <w:w w:val="105"/>
        </w:rPr>
        <w:t> </w:t>
      </w:r>
      <w:r>
        <w:rPr>
          <w:color w:val="231F20"/>
          <w:w w:val="105"/>
        </w:rPr>
        <w:t>municipales</w:t>
      </w:r>
      <w:r>
        <w:rPr>
          <w:color w:val="231F20"/>
          <w:spacing w:val="-14"/>
          <w:w w:val="105"/>
        </w:rPr>
        <w:t> </w:t>
      </w:r>
      <w:r>
        <w:rPr>
          <w:color w:val="231F20"/>
          <w:spacing w:val="-3"/>
          <w:w w:val="105"/>
        </w:rPr>
        <w:t>(Téllez</w:t>
      </w:r>
      <w:r>
        <w:rPr>
          <w:color w:val="231F20"/>
          <w:spacing w:val="-14"/>
          <w:w w:val="105"/>
        </w:rPr>
        <w:t> </w:t>
      </w:r>
      <w:r>
        <w:rPr>
          <w:color w:val="231F20"/>
          <w:w w:val="105"/>
        </w:rPr>
        <w:t>y</w:t>
      </w:r>
      <w:r>
        <w:rPr>
          <w:color w:val="231F20"/>
          <w:spacing w:val="-14"/>
          <w:w w:val="105"/>
        </w:rPr>
        <w:t> </w:t>
      </w:r>
      <w:r>
        <w:rPr>
          <w:color w:val="231F20"/>
          <w:spacing w:val="-3"/>
          <w:w w:val="105"/>
        </w:rPr>
        <w:t>Brito,</w:t>
      </w:r>
      <w:r>
        <w:rPr>
          <w:color w:val="231F20"/>
          <w:spacing w:val="-14"/>
          <w:w w:val="105"/>
        </w:rPr>
        <w:t> </w:t>
      </w:r>
      <w:r>
        <w:rPr>
          <w:color w:val="231F20"/>
          <w:w w:val="105"/>
        </w:rPr>
        <w:t>1990:</w:t>
      </w:r>
      <w:r>
        <w:rPr>
          <w:color w:val="231F20"/>
          <w:spacing w:val="-14"/>
          <w:w w:val="105"/>
        </w:rPr>
        <w:t> </w:t>
      </w:r>
      <w:r>
        <w:rPr>
          <w:color w:val="231F20"/>
          <w:w w:val="105"/>
        </w:rPr>
        <w:t>959).</w:t>
      </w:r>
    </w:p>
    <w:p>
      <w:pPr>
        <w:pStyle w:val="BodyText"/>
        <w:spacing w:before="2"/>
        <w:rPr>
          <w:sz w:val="23"/>
        </w:rPr>
      </w:pPr>
    </w:p>
    <w:p>
      <w:pPr>
        <w:pStyle w:val="BodyText"/>
        <w:spacing w:line="249" w:lineRule="auto"/>
        <w:ind w:left="907" w:right="904"/>
        <w:jc w:val="both"/>
      </w:pPr>
      <w:r>
        <w:rPr>
          <w:color w:val="231F20"/>
          <w:w w:val="105"/>
        </w:rPr>
        <w:t>Este debilitamiento de las cuentas municipales se ve también reflejado en el Estado de México. Sobre la hacienda pública de Estado de México, Riguzzi destaca</w:t>
      </w:r>
      <w:r>
        <w:rPr>
          <w:color w:val="231F20"/>
          <w:spacing w:val="-14"/>
          <w:w w:val="105"/>
        </w:rPr>
        <w:t> </w:t>
      </w:r>
      <w:r>
        <w:rPr>
          <w:color w:val="231F20"/>
          <w:w w:val="105"/>
        </w:rPr>
        <w:t>tres</w:t>
      </w:r>
      <w:r>
        <w:rPr>
          <w:color w:val="231F20"/>
          <w:spacing w:val="-14"/>
          <w:w w:val="105"/>
        </w:rPr>
        <w:t> </w:t>
      </w:r>
      <w:r>
        <w:rPr>
          <w:color w:val="231F20"/>
          <w:w w:val="105"/>
        </w:rPr>
        <w:t>etapas:</w:t>
      </w:r>
      <w:r>
        <w:rPr>
          <w:color w:val="231F20"/>
          <w:spacing w:val="-14"/>
          <w:w w:val="105"/>
        </w:rPr>
        <w:t> </w:t>
      </w:r>
      <w:r>
        <w:rPr>
          <w:color w:val="231F20"/>
          <w:w w:val="105"/>
        </w:rPr>
        <w:t>la</w:t>
      </w:r>
      <w:r>
        <w:rPr>
          <w:color w:val="231F20"/>
          <w:spacing w:val="-14"/>
          <w:w w:val="105"/>
        </w:rPr>
        <w:t> </w:t>
      </w:r>
      <w:r>
        <w:rPr>
          <w:color w:val="231F20"/>
          <w:w w:val="105"/>
        </w:rPr>
        <w:t>primera</w:t>
      </w:r>
      <w:r>
        <w:rPr>
          <w:color w:val="231F20"/>
          <w:spacing w:val="-14"/>
          <w:w w:val="105"/>
        </w:rPr>
        <w:t> </w:t>
      </w:r>
      <w:r>
        <w:rPr>
          <w:color w:val="231F20"/>
          <w:w w:val="105"/>
        </w:rPr>
        <w:t>cubre</w:t>
      </w:r>
      <w:r>
        <w:rPr>
          <w:color w:val="231F20"/>
          <w:spacing w:val="-14"/>
          <w:w w:val="105"/>
        </w:rPr>
        <w:t> </w:t>
      </w:r>
      <w:r>
        <w:rPr>
          <w:color w:val="231F20"/>
          <w:w w:val="105"/>
        </w:rPr>
        <w:t>los</w:t>
      </w:r>
      <w:r>
        <w:rPr>
          <w:color w:val="231F20"/>
          <w:spacing w:val="-14"/>
          <w:w w:val="105"/>
        </w:rPr>
        <w:t> </w:t>
      </w:r>
      <w:r>
        <w:rPr>
          <w:color w:val="231F20"/>
          <w:w w:val="105"/>
        </w:rPr>
        <w:t>años</w:t>
      </w:r>
      <w:r>
        <w:rPr>
          <w:color w:val="231F20"/>
          <w:spacing w:val="-14"/>
          <w:w w:val="105"/>
        </w:rPr>
        <w:t> </w:t>
      </w:r>
      <w:r>
        <w:rPr>
          <w:color w:val="231F20"/>
          <w:w w:val="105"/>
        </w:rPr>
        <w:t>de</w:t>
      </w:r>
      <w:r>
        <w:rPr>
          <w:color w:val="231F20"/>
          <w:spacing w:val="-14"/>
          <w:w w:val="105"/>
        </w:rPr>
        <w:t> </w:t>
      </w:r>
      <w:r>
        <w:rPr>
          <w:color w:val="231F20"/>
          <w:w w:val="105"/>
        </w:rPr>
        <w:t>1887-1888</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caracterizó por el estancamiento de los ingresos y la capacidad de recaudación; el segundo</w:t>
      </w:r>
      <w:r>
        <w:rPr>
          <w:color w:val="231F20"/>
          <w:spacing w:val="-16"/>
          <w:w w:val="105"/>
        </w:rPr>
        <w:t> </w:t>
      </w:r>
      <w:r>
        <w:rPr>
          <w:color w:val="231F20"/>
          <w:w w:val="105"/>
        </w:rPr>
        <w:t>de</w:t>
      </w:r>
      <w:r>
        <w:rPr>
          <w:color w:val="231F20"/>
          <w:spacing w:val="-16"/>
          <w:w w:val="105"/>
        </w:rPr>
        <w:t> </w:t>
      </w:r>
      <w:r>
        <w:rPr>
          <w:color w:val="231F20"/>
          <w:w w:val="105"/>
        </w:rPr>
        <w:t>1888-1889</w:t>
      </w:r>
      <w:r>
        <w:rPr>
          <w:color w:val="231F20"/>
          <w:spacing w:val="-16"/>
          <w:w w:val="105"/>
        </w:rPr>
        <w:t> </w:t>
      </w:r>
      <w:r>
        <w:rPr>
          <w:color w:val="231F20"/>
          <w:w w:val="105"/>
        </w:rPr>
        <w:t>y</w:t>
      </w:r>
      <w:r>
        <w:rPr>
          <w:color w:val="231F20"/>
          <w:spacing w:val="-16"/>
          <w:w w:val="105"/>
        </w:rPr>
        <w:t> </w:t>
      </w:r>
      <w:r>
        <w:rPr>
          <w:color w:val="231F20"/>
          <w:w w:val="105"/>
        </w:rPr>
        <w:t>1906-1907;</w:t>
      </w:r>
      <w:r>
        <w:rPr>
          <w:color w:val="231F20"/>
          <w:spacing w:val="-16"/>
          <w:w w:val="105"/>
        </w:rPr>
        <w:t> </w:t>
      </w:r>
      <w:r>
        <w:rPr>
          <w:color w:val="231F20"/>
          <w:w w:val="105"/>
        </w:rPr>
        <w:t>en</w:t>
      </w:r>
      <w:r>
        <w:rPr>
          <w:color w:val="231F20"/>
          <w:spacing w:val="-16"/>
          <w:w w:val="105"/>
        </w:rPr>
        <w:t> </w:t>
      </w:r>
      <w:r>
        <w:rPr>
          <w:color w:val="231F20"/>
          <w:w w:val="105"/>
        </w:rPr>
        <w:t>su</w:t>
      </w:r>
      <w:r>
        <w:rPr>
          <w:color w:val="231F20"/>
          <w:spacing w:val="-16"/>
          <w:w w:val="105"/>
        </w:rPr>
        <w:t> </w:t>
      </w:r>
      <w:r>
        <w:rPr>
          <w:color w:val="231F20"/>
          <w:w w:val="105"/>
        </w:rPr>
        <w:t>primera</w:t>
      </w:r>
      <w:r>
        <w:rPr>
          <w:color w:val="231F20"/>
          <w:spacing w:val="-16"/>
          <w:w w:val="105"/>
        </w:rPr>
        <w:t> </w:t>
      </w:r>
      <w:r>
        <w:rPr>
          <w:color w:val="231F20"/>
          <w:w w:val="105"/>
        </w:rPr>
        <w:t>fase</w:t>
      </w:r>
      <w:r>
        <w:rPr>
          <w:color w:val="231F20"/>
          <w:spacing w:val="-16"/>
          <w:w w:val="105"/>
        </w:rPr>
        <w:t> </w:t>
      </w:r>
      <w:r>
        <w:rPr>
          <w:color w:val="231F20"/>
          <w:w w:val="105"/>
        </w:rPr>
        <w:t>presentó</w:t>
      </w:r>
      <w:r>
        <w:rPr>
          <w:color w:val="231F20"/>
          <w:spacing w:val="-16"/>
          <w:w w:val="105"/>
        </w:rPr>
        <w:t> </w:t>
      </w:r>
      <w:r>
        <w:rPr>
          <w:color w:val="231F20"/>
          <w:w w:val="105"/>
        </w:rPr>
        <w:t>un</w:t>
      </w:r>
      <w:r>
        <w:rPr>
          <w:color w:val="231F20"/>
          <w:spacing w:val="-16"/>
          <w:w w:val="105"/>
        </w:rPr>
        <w:t> </w:t>
      </w:r>
      <w:r>
        <w:rPr>
          <w:color w:val="231F20"/>
          <w:w w:val="105"/>
        </w:rPr>
        <w:t>acelerado </w:t>
      </w:r>
      <w:r>
        <w:rPr>
          <w:color w:val="231F20"/>
          <w:spacing w:val="2"/>
          <w:w w:val="105"/>
        </w:rPr>
        <w:t>crecimientodelos</w:t>
      </w:r>
      <w:r>
        <w:rPr>
          <w:color w:val="231F20"/>
          <w:spacing w:val="-15"/>
          <w:w w:val="105"/>
        </w:rPr>
        <w:t> </w:t>
      </w:r>
      <w:r>
        <w:rPr>
          <w:color w:val="231F20"/>
          <w:spacing w:val="2"/>
          <w:w w:val="105"/>
        </w:rPr>
        <w:t>ingresosy</w:t>
      </w:r>
      <w:r>
        <w:rPr>
          <w:color w:val="231F20"/>
          <w:spacing w:val="-15"/>
          <w:w w:val="105"/>
        </w:rPr>
        <w:t> </w:t>
      </w:r>
      <w:r>
        <w:rPr>
          <w:color w:val="231F20"/>
          <w:w w:val="105"/>
        </w:rPr>
        <w:t>en</w:t>
      </w:r>
      <w:r>
        <w:rPr>
          <w:color w:val="231F20"/>
          <w:spacing w:val="-15"/>
          <w:w w:val="105"/>
        </w:rPr>
        <w:t> </w:t>
      </w:r>
      <w:r>
        <w:rPr>
          <w:color w:val="231F20"/>
          <w:w w:val="105"/>
        </w:rPr>
        <w:t>1906-1907</w:t>
      </w:r>
      <w:r>
        <w:rPr>
          <w:color w:val="231F20"/>
          <w:spacing w:val="-15"/>
          <w:w w:val="105"/>
        </w:rPr>
        <w:t> </w:t>
      </w:r>
      <w:r>
        <w:rPr>
          <w:color w:val="231F20"/>
          <w:spacing w:val="4"/>
          <w:w w:val="105"/>
        </w:rPr>
        <w:t>fuecuandoel</w:t>
      </w:r>
      <w:r>
        <w:rPr>
          <w:color w:val="231F20"/>
          <w:spacing w:val="-15"/>
          <w:w w:val="105"/>
        </w:rPr>
        <w:t> </w:t>
      </w:r>
      <w:r>
        <w:rPr>
          <w:color w:val="231F20"/>
          <w:spacing w:val="4"/>
          <w:w w:val="105"/>
        </w:rPr>
        <w:t>montodelos</w:t>
      </w:r>
      <w:r>
        <w:rPr>
          <w:color w:val="231F20"/>
          <w:spacing w:val="-15"/>
          <w:w w:val="105"/>
        </w:rPr>
        <w:t> </w:t>
      </w:r>
      <w:r>
        <w:rPr>
          <w:color w:val="231F20"/>
          <w:w w:val="105"/>
        </w:rPr>
        <w:t>ingresos llegó a su máximo </w:t>
      </w:r>
      <w:r>
        <w:rPr>
          <w:color w:val="231F20"/>
          <w:spacing w:val="-3"/>
          <w:w w:val="105"/>
        </w:rPr>
        <w:t>punto. </w:t>
      </w:r>
      <w:r>
        <w:rPr>
          <w:color w:val="231F20"/>
          <w:w w:val="105"/>
        </w:rPr>
        <w:t>La última etapa comprende el periodo de 1910- 1920</w:t>
      </w:r>
      <w:r>
        <w:rPr>
          <w:color w:val="231F20"/>
          <w:spacing w:val="-5"/>
          <w:w w:val="105"/>
        </w:rPr>
        <w:t> </w:t>
      </w:r>
      <w:r>
        <w:rPr>
          <w:color w:val="231F20"/>
          <w:w w:val="105"/>
        </w:rPr>
        <w:t>y</w:t>
      </w:r>
      <w:r>
        <w:rPr>
          <w:color w:val="231F20"/>
          <w:spacing w:val="-5"/>
          <w:w w:val="105"/>
        </w:rPr>
        <w:t> </w:t>
      </w:r>
      <w:r>
        <w:rPr>
          <w:color w:val="231F20"/>
          <w:w w:val="105"/>
        </w:rPr>
        <w:t>se</w:t>
      </w:r>
      <w:r>
        <w:rPr>
          <w:color w:val="231F20"/>
          <w:spacing w:val="-5"/>
          <w:w w:val="105"/>
        </w:rPr>
        <w:t> </w:t>
      </w:r>
      <w:r>
        <w:rPr>
          <w:color w:val="231F20"/>
          <w:w w:val="105"/>
        </w:rPr>
        <w:t>refiere</w:t>
      </w:r>
      <w:r>
        <w:rPr>
          <w:color w:val="231F20"/>
          <w:spacing w:val="-5"/>
          <w:w w:val="105"/>
        </w:rPr>
        <w:t> </w:t>
      </w:r>
      <w:r>
        <w:rPr>
          <w:color w:val="231F20"/>
          <w:w w:val="105"/>
        </w:rPr>
        <w:t>al</w:t>
      </w:r>
      <w:r>
        <w:rPr>
          <w:color w:val="231F20"/>
          <w:spacing w:val="-5"/>
          <w:w w:val="105"/>
        </w:rPr>
        <w:t> </w:t>
      </w:r>
      <w:r>
        <w:rPr>
          <w:color w:val="231F20"/>
          <w:w w:val="105"/>
        </w:rPr>
        <w:t>estancamiento</w:t>
      </w:r>
      <w:r>
        <w:rPr>
          <w:color w:val="231F20"/>
          <w:spacing w:val="-5"/>
          <w:w w:val="105"/>
        </w:rPr>
        <w:t> </w:t>
      </w:r>
      <w:r>
        <w:rPr>
          <w:color w:val="231F20"/>
          <w:w w:val="105"/>
        </w:rPr>
        <w:t>y</w:t>
      </w:r>
      <w:r>
        <w:rPr>
          <w:color w:val="231F20"/>
          <w:spacing w:val="-5"/>
          <w:w w:val="105"/>
        </w:rPr>
        <w:t> </w:t>
      </w:r>
      <w:r>
        <w:rPr>
          <w:color w:val="231F20"/>
          <w:w w:val="105"/>
        </w:rPr>
        <w:t>la</w:t>
      </w:r>
      <w:r>
        <w:rPr>
          <w:color w:val="231F20"/>
          <w:spacing w:val="-5"/>
          <w:w w:val="105"/>
        </w:rPr>
        <w:t> </w:t>
      </w:r>
      <w:r>
        <w:rPr>
          <w:color w:val="231F20"/>
          <w:w w:val="105"/>
        </w:rPr>
        <w:t>rápida</w:t>
      </w:r>
      <w:r>
        <w:rPr>
          <w:color w:val="231F20"/>
          <w:spacing w:val="-5"/>
          <w:w w:val="105"/>
        </w:rPr>
        <w:t> </w:t>
      </w:r>
      <w:r>
        <w:rPr>
          <w:color w:val="231F20"/>
          <w:w w:val="105"/>
        </w:rPr>
        <w:t>caída</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ingresos</w:t>
      </w:r>
      <w:r>
        <w:rPr>
          <w:color w:val="231F20"/>
          <w:spacing w:val="-5"/>
          <w:w w:val="105"/>
        </w:rPr>
        <w:t> </w:t>
      </w:r>
      <w:r>
        <w:rPr>
          <w:color w:val="231F20"/>
          <w:w w:val="105"/>
        </w:rPr>
        <w:t>(Riguzzi, 1994:</w:t>
      </w:r>
      <w:r>
        <w:rPr>
          <w:color w:val="231F20"/>
          <w:spacing w:val="-19"/>
          <w:w w:val="105"/>
        </w:rPr>
        <w:t> </w:t>
      </w:r>
      <w:r>
        <w:rPr>
          <w:color w:val="231F20"/>
          <w:w w:val="105"/>
        </w:rPr>
        <w:t>227).</w:t>
      </w:r>
      <w:r>
        <w:rPr>
          <w:color w:val="231F20"/>
          <w:spacing w:val="-19"/>
          <w:w w:val="105"/>
        </w:rPr>
        <w:t> </w:t>
      </w:r>
      <w:r>
        <w:rPr>
          <w:color w:val="231F20"/>
          <w:w w:val="105"/>
        </w:rPr>
        <w:t>Después</w:t>
      </w:r>
      <w:r>
        <w:rPr>
          <w:color w:val="231F20"/>
          <w:spacing w:val="-19"/>
          <w:w w:val="105"/>
        </w:rPr>
        <w:t> </w:t>
      </w:r>
      <w:r>
        <w:rPr>
          <w:color w:val="231F20"/>
          <w:w w:val="105"/>
        </w:rPr>
        <w:t>de</w:t>
      </w:r>
      <w:r>
        <w:rPr>
          <w:color w:val="231F20"/>
          <w:spacing w:val="-19"/>
          <w:w w:val="105"/>
        </w:rPr>
        <w:t> </w:t>
      </w:r>
      <w:r>
        <w:rPr>
          <w:color w:val="231F20"/>
          <w:w w:val="105"/>
        </w:rPr>
        <w:t>1910</w:t>
      </w:r>
      <w:r>
        <w:rPr>
          <w:color w:val="231F20"/>
          <w:spacing w:val="-19"/>
          <w:w w:val="105"/>
        </w:rPr>
        <w:t> </w:t>
      </w:r>
      <w:r>
        <w:rPr>
          <w:color w:val="231F20"/>
          <w:w w:val="105"/>
        </w:rPr>
        <w:t>la</w:t>
      </w:r>
      <w:r>
        <w:rPr>
          <w:color w:val="231F20"/>
          <w:spacing w:val="-19"/>
          <w:w w:val="105"/>
        </w:rPr>
        <w:t> </w:t>
      </w:r>
      <w:r>
        <w:rPr>
          <w:color w:val="231F20"/>
          <w:w w:val="105"/>
        </w:rPr>
        <w:t>hacienda</w:t>
      </w:r>
      <w:r>
        <w:rPr>
          <w:color w:val="231F20"/>
          <w:spacing w:val="-19"/>
          <w:w w:val="105"/>
        </w:rPr>
        <w:t> </w:t>
      </w:r>
      <w:r>
        <w:rPr>
          <w:color w:val="231F20"/>
          <w:w w:val="105"/>
        </w:rPr>
        <w:t>pública</w:t>
      </w:r>
      <w:r>
        <w:rPr>
          <w:color w:val="231F20"/>
          <w:spacing w:val="-19"/>
          <w:w w:val="105"/>
        </w:rPr>
        <w:t> </w:t>
      </w:r>
      <w:r>
        <w:rPr>
          <w:color w:val="231F20"/>
          <w:w w:val="105"/>
        </w:rPr>
        <w:t>estatal</w:t>
      </w:r>
      <w:r>
        <w:rPr>
          <w:color w:val="231F20"/>
          <w:spacing w:val="-19"/>
          <w:w w:val="105"/>
        </w:rPr>
        <w:t> </w:t>
      </w:r>
      <w:r>
        <w:rPr>
          <w:color w:val="231F20"/>
          <w:w w:val="105"/>
        </w:rPr>
        <w:t>vivió</w:t>
      </w:r>
      <w:r>
        <w:rPr>
          <w:color w:val="231F20"/>
          <w:spacing w:val="-19"/>
          <w:w w:val="105"/>
        </w:rPr>
        <w:t> </w:t>
      </w:r>
      <w:r>
        <w:rPr>
          <w:color w:val="231F20"/>
          <w:w w:val="105"/>
        </w:rPr>
        <w:t>tiempos</w:t>
      </w:r>
      <w:r>
        <w:rPr>
          <w:color w:val="231F20"/>
          <w:spacing w:val="-19"/>
          <w:w w:val="105"/>
        </w:rPr>
        <w:t> </w:t>
      </w:r>
      <w:r>
        <w:rPr>
          <w:color w:val="231F20"/>
          <w:w w:val="105"/>
        </w:rPr>
        <w:t>de</w:t>
      </w:r>
      <w:r>
        <w:rPr>
          <w:color w:val="231F20"/>
          <w:spacing w:val="-19"/>
          <w:w w:val="105"/>
        </w:rPr>
        <w:t> </w:t>
      </w:r>
      <w:r>
        <w:rPr>
          <w:color w:val="231F20"/>
          <w:w w:val="105"/>
        </w:rPr>
        <w:t>gran deterioro. Muestra de ello es que sólo hasta 1927 la administración estatal logró pagar los sueldos íntegros de los servidores públicos. En relación con los</w:t>
      </w:r>
      <w:r>
        <w:rPr>
          <w:color w:val="231F20"/>
          <w:spacing w:val="-22"/>
          <w:w w:val="105"/>
        </w:rPr>
        <w:t> </w:t>
      </w:r>
      <w:r>
        <w:rPr>
          <w:color w:val="231F20"/>
          <w:w w:val="105"/>
        </w:rPr>
        <w:t>efectos</w:t>
      </w:r>
      <w:r>
        <w:rPr>
          <w:color w:val="231F20"/>
          <w:spacing w:val="-22"/>
          <w:w w:val="105"/>
        </w:rPr>
        <w:t> </w:t>
      </w:r>
      <w:r>
        <w:rPr>
          <w:color w:val="231F20"/>
          <w:w w:val="105"/>
        </w:rPr>
        <w:t>que</w:t>
      </w:r>
      <w:r>
        <w:rPr>
          <w:color w:val="231F20"/>
          <w:spacing w:val="-22"/>
          <w:w w:val="105"/>
        </w:rPr>
        <w:t> </w:t>
      </w:r>
      <w:r>
        <w:rPr>
          <w:color w:val="231F20"/>
          <w:w w:val="105"/>
        </w:rPr>
        <w:t>provocó</w:t>
      </w:r>
      <w:r>
        <w:rPr>
          <w:color w:val="231F20"/>
          <w:spacing w:val="-22"/>
          <w:w w:val="105"/>
        </w:rPr>
        <w:t> </w:t>
      </w:r>
      <w:r>
        <w:rPr>
          <w:color w:val="231F20"/>
          <w:w w:val="105"/>
        </w:rPr>
        <w:t>la</w:t>
      </w:r>
      <w:r>
        <w:rPr>
          <w:color w:val="231F20"/>
          <w:spacing w:val="-22"/>
          <w:w w:val="105"/>
        </w:rPr>
        <w:t> </w:t>
      </w:r>
      <w:r>
        <w:rPr>
          <w:color w:val="231F20"/>
          <w:w w:val="105"/>
        </w:rPr>
        <w:t>reforma</w:t>
      </w:r>
      <w:r>
        <w:rPr>
          <w:color w:val="231F20"/>
          <w:spacing w:val="-22"/>
          <w:w w:val="105"/>
        </w:rPr>
        <w:t> </w:t>
      </w:r>
      <w:r>
        <w:rPr>
          <w:color w:val="231F20"/>
          <w:w w:val="105"/>
        </w:rPr>
        <w:t>agraria</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w w:val="105"/>
        </w:rPr>
        <w:t>hacienda</w:t>
      </w:r>
      <w:r>
        <w:rPr>
          <w:color w:val="231F20"/>
          <w:spacing w:val="-22"/>
          <w:w w:val="105"/>
        </w:rPr>
        <w:t> </w:t>
      </w:r>
      <w:r>
        <w:rPr>
          <w:color w:val="231F20"/>
          <w:w w:val="105"/>
        </w:rPr>
        <w:t>estatal,</w:t>
      </w:r>
      <w:r>
        <w:rPr>
          <w:color w:val="231F20"/>
          <w:spacing w:val="-22"/>
          <w:w w:val="105"/>
        </w:rPr>
        <w:t> </w:t>
      </w:r>
      <w:r>
        <w:rPr>
          <w:color w:val="231F20"/>
          <w:w w:val="105"/>
        </w:rPr>
        <w:t>Riguzzi</w:t>
      </w:r>
      <w:r>
        <w:rPr>
          <w:color w:val="231F20"/>
          <w:spacing w:val="-22"/>
          <w:w w:val="105"/>
        </w:rPr>
        <w:t> </w:t>
      </w:r>
      <w:r>
        <w:rPr>
          <w:color w:val="231F20"/>
          <w:w w:val="105"/>
        </w:rPr>
        <w:t>afirma </w:t>
      </w:r>
      <w:r>
        <w:rPr>
          <w:color w:val="231F20"/>
          <w:spacing w:val="-3"/>
          <w:w w:val="108"/>
        </w:rPr>
        <w:t>q</w:t>
      </w:r>
      <w:r>
        <w:rPr>
          <w:color w:val="231F20"/>
          <w:w w:val="107"/>
        </w:rPr>
        <w:t>ue</w:t>
      </w:r>
      <w:r>
        <w:rPr>
          <w:color w:val="231F20"/>
          <w:spacing w:val="15"/>
        </w:rPr>
        <w:t> </w:t>
      </w:r>
      <w:r>
        <w:rPr>
          <w:color w:val="231F20"/>
          <w:spacing w:val="-4"/>
          <w:w w:val="39"/>
        </w:rPr>
        <w:t>“</w:t>
      </w:r>
      <w:r>
        <w:rPr>
          <w:color w:val="231F20"/>
          <w:spacing w:val="3"/>
          <w:w w:val="93"/>
        </w:rPr>
        <w:t>L</w:t>
      </w:r>
      <w:r>
        <w:rPr>
          <w:color w:val="231F20"/>
          <w:w w:val="105"/>
        </w:rPr>
        <w:t>a</w:t>
      </w:r>
      <w:r>
        <w:rPr>
          <w:color w:val="231F20"/>
          <w:spacing w:val="15"/>
        </w:rPr>
        <w:t> </w:t>
      </w:r>
      <w:r>
        <w:rPr>
          <w:color w:val="231F20"/>
          <w:w w:val="108"/>
        </w:rPr>
        <w:t>c</w:t>
      </w:r>
      <w:r>
        <w:rPr>
          <w:color w:val="231F20"/>
          <w:spacing w:val="-3"/>
          <w:w w:val="108"/>
        </w:rPr>
        <w:t>r</w:t>
      </w:r>
      <w:r>
        <w:rPr>
          <w:color w:val="231F20"/>
          <w:spacing w:val="1"/>
          <w:w w:val="101"/>
        </w:rPr>
        <w:t>e</w:t>
      </w:r>
      <w:r>
        <w:rPr>
          <w:color w:val="231F20"/>
          <w:w w:val="104"/>
        </w:rPr>
        <w:t>aci</w:t>
      </w:r>
      <w:r>
        <w:rPr>
          <w:color w:val="231F20"/>
          <w:spacing w:val="-3"/>
          <w:w w:val="104"/>
        </w:rPr>
        <w:t>ó</w:t>
      </w:r>
      <w:r>
        <w:rPr>
          <w:color w:val="231F20"/>
          <w:w w:val="116"/>
        </w:rPr>
        <w:t>n</w:t>
      </w:r>
      <w:r>
        <w:rPr>
          <w:color w:val="231F20"/>
          <w:spacing w:val="15"/>
        </w:rPr>
        <w:t> </w:t>
      </w:r>
      <w:r>
        <w:rPr>
          <w:color w:val="231F20"/>
          <w:w w:val="107"/>
        </w:rPr>
        <w:t>de</w:t>
      </w:r>
      <w:r>
        <w:rPr>
          <w:color w:val="231F20"/>
          <w:spacing w:val="15"/>
        </w:rPr>
        <w:t> </w:t>
      </w:r>
      <w:r>
        <w:rPr>
          <w:color w:val="231F20"/>
          <w:w w:val="103"/>
        </w:rPr>
        <w:t>los</w:t>
      </w:r>
      <w:r>
        <w:rPr>
          <w:color w:val="231F20"/>
          <w:spacing w:val="15"/>
        </w:rPr>
        <w:t> </w:t>
      </w:r>
      <w:r>
        <w:rPr>
          <w:color w:val="231F20"/>
          <w:w w:val="104"/>
        </w:rPr>
        <w:t>ejidos</w:t>
      </w:r>
      <w:r>
        <w:rPr>
          <w:color w:val="231F20"/>
          <w:spacing w:val="15"/>
        </w:rPr>
        <w:t> </w:t>
      </w:r>
      <w:r>
        <w:rPr>
          <w:color w:val="231F20"/>
          <w:spacing w:val="-2"/>
          <w:w w:val="100"/>
        </w:rPr>
        <w:t>s</w:t>
      </w:r>
      <w:r>
        <w:rPr>
          <w:color w:val="231F20"/>
          <w:spacing w:val="-1"/>
          <w:w w:val="113"/>
        </w:rPr>
        <w:t>u</w:t>
      </w:r>
      <w:r>
        <w:rPr>
          <w:color w:val="231F20"/>
          <w:spacing w:val="-2"/>
          <w:w w:val="100"/>
        </w:rPr>
        <w:t>s</w:t>
      </w:r>
      <w:r>
        <w:rPr>
          <w:color w:val="231F20"/>
          <w:spacing w:val="1"/>
          <w:w w:val="116"/>
        </w:rPr>
        <w:t>t</w:t>
      </w:r>
      <w:r>
        <w:rPr>
          <w:color w:val="231F20"/>
          <w:w w:val="110"/>
        </w:rPr>
        <w:t>r</w:t>
      </w:r>
      <w:r>
        <w:rPr>
          <w:color w:val="231F20"/>
          <w:spacing w:val="-5"/>
          <w:w w:val="110"/>
        </w:rPr>
        <w:t>a</w:t>
      </w:r>
      <w:r>
        <w:rPr>
          <w:color w:val="231F20"/>
          <w:spacing w:val="1"/>
          <w:w w:val="98"/>
        </w:rPr>
        <w:t>j</w:t>
      </w:r>
      <w:r>
        <w:rPr>
          <w:color w:val="231F20"/>
          <w:w w:val="108"/>
        </w:rPr>
        <w:t>o</w:t>
      </w:r>
      <w:r>
        <w:rPr>
          <w:color w:val="231F20"/>
          <w:spacing w:val="15"/>
        </w:rPr>
        <w:t> </w:t>
      </w:r>
      <w:r>
        <w:rPr>
          <w:color w:val="231F20"/>
          <w:w w:val="114"/>
        </w:rPr>
        <w:t>u</w:t>
      </w:r>
      <w:r>
        <w:rPr>
          <w:color w:val="231F20"/>
          <w:spacing w:val="-1"/>
          <w:w w:val="114"/>
        </w:rPr>
        <w:t>n</w:t>
      </w:r>
      <w:r>
        <w:rPr>
          <w:color w:val="231F20"/>
          <w:w w:val="105"/>
        </w:rPr>
        <w:t>a</w:t>
      </w:r>
      <w:r>
        <w:rPr>
          <w:color w:val="231F20"/>
          <w:spacing w:val="15"/>
        </w:rPr>
        <w:t> </w:t>
      </w:r>
      <w:r>
        <w:rPr>
          <w:color w:val="231F20"/>
          <w:spacing w:val="1"/>
          <w:w w:val="111"/>
        </w:rPr>
        <w:t>p</w:t>
      </w:r>
      <w:r>
        <w:rPr>
          <w:color w:val="231F20"/>
          <w:spacing w:val="-2"/>
          <w:w w:val="105"/>
        </w:rPr>
        <w:t>a</w:t>
      </w:r>
      <w:r>
        <w:rPr>
          <w:color w:val="231F20"/>
          <w:spacing w:val="2"/>
          <w:w w:val="118"/>
        </w:rPr>
        <w:t>r</w:t>
      </w:r>
      <w:r>
        <w:rPr>
          <w:color w:val="231F20"/>
          <w:spacing w:val="-2"/>
          <w:w w:val="116"/>
        </w:rPr>
        <w:t>t</w:t>
      </w:r>
      <w:r>
        <w:rPr>
          <w:color w:val="231F20"/>
          <w:w w:val="101"/>
        </w:rPr>
        <w:t>e</w:t>
      </w:r>
      <w:r>
        <w:rPr>
          <w:color w:val="231F20"/>
          <w:spacing w:val="15"/>
        </w:rPr>
        <w:t> </w:t>
      </w:r>
      <w:r>
        <w:rPr>
          <w:color w:val="231F20"/>
          <w:w w:val="109"/>
        </w:rPr>
        <w:t>i</w:t>
      </w:r>
      <w:r>
        <w:rPr>
          <w:color w:val="231F20"/>
          <w:spacing w:val="-5"/>
          <w:w w:val="109"/>
        </w:rPr>
        <w:t>m</w:t>
      </w:r>
      <w:r>
        <w:rPr>
          <w:color w:val="231F20"/>
          <w:spacing w:val="1"/>
          <w:w w:val="111"/>
        </w:rPr>
        <w:t>p</w:t>
      </w:r>
      <w:r>
        <w:rPr>
          <w:color w:val="231F20"/>
          <w:spacing w:val="-3"/>
          <w:w w:val="108"/>
        </w:rPr>
        <w:t>o</w:t>
      </w:r>
      <w:r>
        <w:rPr>
          <w:color w:val="231F20"/>
          <w:spacing w:val="2"/>
          <w:w w:val="118"/>
        </w:rPr>
        <w:t>r</w:t>
      </w:r>
      <w:r>
        <w:rPr>
          <w:color w:val="231F20"/>
          <w:spacing w:val="1"/>
          <w:w w:val="116"/>
        </w:rPr>
        <w:t>t</w:t>
      </w:r>
      <w:r>
        <w:rPr>
          <w:color w:val="231F20"/>
          <w:spacing w:val="-2"/>
          <w:w w:val="105"/>
        </w:rPr>
        <w:t>a</w:t>
      </w:r>
      <w:r>
        <w:rPr>
          <w:color w:val="231F20"/>
          <w:spacing w:val="-5"/>
          <w:w w:val="116"/>
        </w:rPr>
        <w:t>n</w:t>
      </w:r>
      <w:r>
        <w:rPr>
          <w:color w:val="231F20"/>
          <w:spacing w:val="-2"/>
          <w:w w:val="116"/>
        </w:rPr>
        <w:t>t</w:t>
      </w:r>
      <w:r>
        <w:rPr>
          <w:color w:val="231F20"/>
          <w:w w:val="101"/>
        </w:rPr>
        <w:t>e</w:t>
      </w:r>
      <w:r>
        <w:rPr>
          <w:color w:val="231F20"/>
          <w:spacing w:val="15"/>
        </w:rPr>
        <w:t> </w:t>
      </w:r>
      <w:r>
        <w:rPr>
          <w:color w:val="231F20"/>
          <w:w w:val="107"/>
        </w:rPr>
        <w:t>de</w:t>
      </w:r>
      <w:r>
        <w:rPr>
          <w:color w:val="231F20"/>
          <w:spacing w:val="15"/>
        </w:rPr>
        <w:t> </w:t>
      </w:r>
      <w:r>
        <w:rPr>
          <w:color w:val="231F20"/>
          <w:w w:val="97"/>
        </w:rPr>
        <w:t>l</w:t>
      </w:r>
      <w:r>
        <w:rPr>
          <w:color w:val="231F20"/>
          <w:w w:val="105"/>
        </w:rPr>
        <w:t>a</w:t>
      </w:r>
      <w:r>
        <w:rPr>
          <w:color w:val="231F20"/>
          <w:spacing w:val="15"/>
        </w:rPr>
        <w:t> </w:t>
      </w:r>
      <w:r>
        <w:rPr>
          <w:color w:val="231F20"/>
          <w:spacing w:val="1"/>
          <w:w w:val="118"/>
        </w:rPr>
        <w:t>r</w:t>
      </w:r>
      <w:r>
        <w:rPr>
          <w:color w:val="231F20"/>
          <w:w w:val="106"/>
        </w:rPr>
        <w:t>i</w:t>
      </w:r>
      <w:r>
        <w:rPr>
          <w:color w:val="231F20"/>
          <w:spacing w:val="-3"/>
          <w:w w:val="106"/>
        </w:rPr>
        <w:t>q</w:t>
      </w:r>
      <w:r>
        <w:rPr>
          <w:color w:val="231F20"/>
          <w:w w:val="107"/>
        </w:rPr>
        <w:t>u</w:t>
      </w:r>
      <w:r>
        <w:rPr>
          <w:color w:val="231F20"/>
          <w:spacing w:val="1"/>
          <w:w w:val="107"/>
        </w:rPr>
        <w:t>e</w:t>
      </w:r>
      <w:r>
        <w:rPr>
          <w:color w:val="231F20"/>
          <w:w w:val="102"/>
        </w:rPr>
        <w:t>za </w:t>
      </w:r>
      <w:r>
        <w:rPr>
          <w:color w:val="231F20"/>
          <w:w w:val="105"/>
        </w:rPr>
        <w:t>inmueble al erario público, generando un fenómeno de extraterritorialidad </w:t>
      </w:r>
      <w:r>
        <w:rPr>
          <w:color w:val="231F20"/>
          <w:w w:val="93"/>
        </w:rPr>
        <w:t>f</w:t>
      </w:r>
      <w:r>
        <w:rPr>
          <w:color w:val="231F20"/>
          <w:spacing w:val="-1"/>
          <w:w w:val="93"/>
        </w:rPr>
        <w:t>i</w:t>
      </w:r>
      <w:r>
        <w:rPr>
          <w:color w:val="231F20"/>
          <w:spacing w:val="1"/>
          <w:w w:val="100"/>
        </w:rPr>
        <w:t>s</w:t>
      </w:r>
      <w:r>
        <w:rPr>
          <w:color w:val="231F20"/>
          <w:w w:val="101"/>
        </w:rPr>
        <w:t>c</w:t>
      </w:r>
      <w:r>
        <w:rPr>
          <w:color w:val="231F20"/>
          <w:spacing w:val="1"/>
          <w:w w:val="105"/>
        </w:rPr>
        <w:t>a</w:t>
      </w:r>
      <w:r>
        <w:rPr>
          <w:color w:val="231F20"/>
          <w:spacing w:val="-6"/>
          <w:w w:val="97"/>
        </w:rPr>
        <w:t>l</w:t>
      </w:r>
      <w:r>
        <w:rPr>
          <w:color w:val="231F20"/>
          <w:spacing w:val="-36"/>
          <w:w w:val="40"/>
        </w:rPr>
        <w:t>”</w:t>
      </w:r>
      <w:r>
        <w:rPr>
          <w:color w:val="231F20"/>
          <w:w w:val="96"/>
        </w:rPr>
        <w:t>,</w:t>
      </w:r>
      <w:r>
        <w:rPr>
          <w:color w:val="231F20"/>
          <w:spacing w:val="21"/>
        </w:rPr>
        <w:t> </w:t>
      </w:r>
      <w:r>
        <w:rPr>
          <w:color w:val="231F20"/>
          <w:w w:val="109"/>
        </w:rPr>
        <w:t>en</w:t>
      </w:r>
      <w:r>
        <w:rPr>
          <w:color w:val="231F20"/>
          <w:spacing w:val="21"/>
        </w:rPr>
        <w:t> </w:t>
      </w:r>
      <w:r>
        <w:rPr>
          <w:color w:val="231F20"/>
          <w:w w:val="98"/>
        </w:rPr>
        <w:t>v</w:t>
      </w:r>
      <w:r>
        <w:rPr>
          <w:color w:val="231F20"/>
          <w:w w:val="111"/>
        </w:rPr>
        <w:t>i</w:t>
      </w:r>
      <w:r>
        <w:rPr>
          <w:color w:val="231F20"/>
          <w:spacing w:val="2"/>
          <w:w w:val="111"/>
        </w:rPr>
        <w:t>r</w:t>
      </w:r>
      <w:r>
        <w:rPr>
          <w:color w:val="231F20"/>
          <w:spacing w:val="-3"/>
          <w:w w:val="116"/>
        </w:rPr>
        <w:t>t</w:t>
      </w:r>
      <w:r>
        <w:rPr>
          <w:color w:val="231F20"/>
          <w:w w:val="112"/>
        </w:rPr>
        <w:t>ud</w:t>
      </w:r>
      <w:r>
        <w:rPr>
          <w:color w:val="231F20"/>
          <w:spacing w:val="21"/>
        </w:rPr>
        <w:t> </w:t>
      </w:r>
      <w:r>
        <w:rPr>
          <w:color w:val="231F20"/>
          <w:w w:val="107"/>
        </w:rPr>
        <w:t>de</w:t>
      </w:r>
      <w:r>
        <w:rPr>
          <w:color w:val="231F20"/>
          <w:spacing w:val="21"/>
        </w:rPr>
        <w:t> </w:t>
      </w:r>
      <w:r>
        <w:rPr>
          <w:color w:val="231F20"/>
          <w:spacing w:val="-3"/>
          <w:w w:val="108"/>
        </w:rPr>
        <w:t>q</w:t>
      </w:r>
      <w:r>
        <w:rPr>
          <w:color w:val="231F20"/>
          <w:w w:val="107"/>
        </w:rPr>
        <w:t>ue</w:t>
      </w:r>
      <w:r>
        <w:rPr>
          <w:color w:val="231F20"/>
          <w:spacing w:val="21"/>
        </w:rPr>
        <w:t> </w:t>
      </w:r>
      <w:r>
        <w:rPr>
          <w:color w:val="231F20"/>
          <w:spacing w:val="-1"/>
          <w:w w:val="101"/>
        </w:rPr>
        <w:t>e</w:t>
      </w:r>
      <w:r>
        <w:rPr>
          <w:color w:val="231F20"/>
          <w:w w:val="97"/>
        </w:rPr>
        <w:t>l</w:t>
      </w:r>
      <w:r>
        <w:rPr>
          <w:color w:val="231F20"/>
          <w:spacing w:val="21"/>
        </w:rPr>
        <w:t> </w:t>
      </w:r>
      <w:r>
        <w:rPr>
          <w:color w:val="231F20"/>
          <w:w w:val="101"/>
        </w:rPr>
        <w:t>v</w:t>
      </w:r>
      <w:r>
        <w:rPr>
          <w:color w:val="231F20"/>
          <w:spacing w:val="1"/>
          <w:w w:val="101"/>
        </w:rPr>
        <w:t>a</w:t>
      </w:r>
      <w:r>
        <w:rPr>
          <w:color w:val="231F20"/>
          <w:w w:val="104"/>
        </w:rPr>
        <w:t>l</w:t>
      </w:r>
      <w:r>
        <w:rPr>
          <w:color w:val="231F20"/>
          <w:spacing w:val="-3"/>
          <w:w w:val="104"/>
        </w:rPr>
        <w:t>o</w:t>
      </w:r>
      <w:r>
        <w:rPr>
          <w:color w:val="231F20"/>
          <w:w w:val="118"/>
        </w:rPr>
        <w:t>r</w:t>
      </w:r>
      <w:r>
        <w:rPr>
          <w:color w:val="231F20"/>
          <w:spacing w:val="21"/>
        </w:rPr>
        <w:t> </w:t>
      </w:r>
      <w:r>
        <w:rPr>
          <w:color w:val="231F20"/>
          <w:w w:val="93"/>
        </w:rPr>
        <w:t>f</w:t>
      </w:r>
      <w:r>
        <w:rPr>
          <w:color w:val="231F20"/>
          <w:spacing w:val="-1"/>
          <w:w w:val="93"/>
        </w:rPr>
        <w:t>i</w:t>
      </w:r>
      <w:r>
        <w:rPr>
          <w:color w:val="231F20"/>
          <w:spacing w:val="1"/>
          <w:w w:val="100"/>
        </w:rPr>
        <w:t>s</w:t>
      </w:r>
      <w:r>
        <w:rPr>
          <w:color w:val="231F20"/>
          <w:w w:val="101"/>
        </w:rPr>
        <w:t>c</w:t>
      </w:r>
      <w:r>
        <w:rPr>
          <w:color w:val="231F20"/>
          <w:spacing w:val="1"/>
          <w:w w:val="105"/>
        </w:rPr>
        <w:t>a</w:t>
      </w:r>
      <w:r>
        <w:rPr>
          <w:color w:val="231F20"/>
          <w:w w:val="97"/>
        </w:rPr>
        <w:t>l</w:t>
      </w:r>
      <w:r>
        <w:rPr>
          <w:color w:val="231F20"/>
          <w:spacing w:val="21"/>
        </w:rPr>
        <w:t> </w:t>
      </w:r>
      <w:r>
        <w:rPr>
          <w:color w:val="231F20"/>
          <w:w w:val="107"/>
        </w:rPr>
        <w:t>de</w:t>
      </w:r>
      <w:r>
        <w:rPr>
          <w:color w:val="231F20"/>
          <w:spacing w:val="21"/>
        </w:rPr>
        <w:t> </w:t>
      </w:r>
      <w:r>
        <w:rPr>
          <w:color w:val="231F20"/>
          <w:w w:val="103"/>
        </w:rPr>
        <w:t>los</w:t>
      </w:r>
      <w:r>
        <w:rPr>
          <w:color w:val="231F20"/>
          <w:spacing w:val="21"/>
        </w:rPr>
        <w:t> </w:t>
      </w:r>
      <w:r>
        <w:rPr>
          <w:color w:val="231F20"/>
          <w:w w:val="104"/>
        </w:rPr>
        <w:t>ejidos</w:t>
      </w:r>
      <w:r>
        <w:rPr>
          <w:color w:val="231F20"/>
          <w:spacing w:val="21"/>
        </w:rPr>
        <w:t> </w:t>
      </w:r>
      <w:r>
        <w:rPr>
          <w:color w:val="231F20"/>
          <w:spacing w:val="1"/>
          <w:w w:val="100"/>
        </w:rPr>
        <w:t>s</w:t>
      </w:r>
      <w:r>
        <w:rPr>
          <w:color w:val="231F20"/>
          <w:w w:val="101"/>
        </w:rPr>
        <w:t>e</w:t>
      </w:r>
      <w:r>
        <w:rPr>
          <w:color w:val="231F20"/>
          <w:spacing w:val="21"/>
        </w:rPr>
        <w:t> </w:t>
      </w:r>
      <w:r>
        <w:rPr>
          <w:color w:val="231F20"/>
          <w:w w:val="93"/>
        </w:rPr>
        <w:t>f</w:t>
      </w:r>
      <w:r>
        <w:rPr>
          <w:color w:val="231F20"/>
          <w:spacing w:val="-3"/>
          <w:w w:val="93"/>
        </w:rPr>
        <w:t>i</w:t>
      </w:r>
      <w:r>
        <w:rPr>
          <w:color w:val="231F20"/>
          <w:spacing w:val="1"/>
          <w:w w:val="98"/>
        </w:rPr>
        <w:t>j</w:t>
      </w:r>
      <w:r>
        <w:rPr>
          <w:color w:val="231F20"/>
          <w:w w:val="107"/>
        </w:rPr>
        <w:t>ó</w:t>
      </w:r>
      <w:r>
        <w:rPr>
          <w:color w:val="231F20"/>
          <w:spacing w:val="21"/>
        </w:rPr>
        <w:t> </w:t>
      </w:r>
      <w:r>
        <w:rPr>
          <w:color w:val="231F20"/>
          <w:w w:val="109"/>
        </w:rPr>
        <w:t>en</w:t>
      </w:r>
      <w:r>
        <w:rPr>
          <w:color w:val="231F20"/>
          <w:spacing w:val="21"/>
        </w:rPr>
        <w:t> </w:t>
      </w:r>
      <w:r>
        <w:rPr>
          <w:color w:val="231F20"/>
          <w:w w:val="111"/>
        </w:rPr>
        <w:t>n</w:t>
      </w:r>
      <w:r>
        <w:rPr>
          <w:color w:val="231F20"/>
          <w:spacing w:val="-2"/>
          <w:w w:val="111"/>
        </w:rPr>
        <w:t>i</w:t>
      </w:r>
      <w:r>
        <w:rPr>
          <w:color w:val="231F20"/>
          <w:spacing w:val="-2"/>
          <w:w w:val="98"/>
        </w:rPr>
        <w:t>v</w:t>
      </w:r>
      <w:r>
        <w:rPr>
          <w:color w:val="231F20"/>
          <w:spacing w:val="-1"/>
          <w:w w:val="101"/>
        </w:rPr>
        <w:t>e</w:t>
      </w:r>
      <w:r>
        <w:rPr>
          <w:color w:val="231F20"/>
          <w:w w:val="100"/>
        </w:rPr>
        <w:t>les</w:t>
      </w:r>
      <w:r>
        <w:rPr>
          <w:color w:val="231F20"/>
          <w:spacing w:val="21"/>
        </w:rPr>
        <w:t> </w:t>
      </w:r>
      <w:r>
        <w:rPr>
          <w:color w:val="231F20"/>
          <w:spacing w:val="-5"/>
          <w:w w:val="111"/>
        </w:rPr>
        <w:t>m</w:t>
      </w:r>
      <w:r>
        <w:rPr>
          <w:color w:val="231F20"/>
          <w:spacing w:val="-2"/>
          <w:w w:val="113"/>
        </w:rPr>
        <w:t>u</w:t>
      </w:r>
      <w:r>
        <w:rPr>
          <w:color w:val="231F20"/>
          <w:w w:val="97"/>
        </w:rPr>
        <w:t>y</w:t>
      </w:r>
    </w:p>
    <w:p>
      <w:pPr>
        <w:spacing w:after="0" w:line="249" w:lineRule="auto"/>
        <w:jc w:val="both"/>
        <w:sectPr>
          <w:pgSz w:w="8510" w:h="11630"/>
          <w:pgMar w:header="305" w:footer="388" w:top="640" w:bottom="580" w:left="0" w:right="0"/>
        </w:sectPr>
      </w:pPr>
    </w:p>
    <w:p>
      <w:pPr>
        <w:pStyle w:val="BodyText"/>
        <w:spacing w:before="1"/>
        <w:rPr>
          <w:sz w:val="13"/>
        </w:rPr>
      </w:pPr>
    </w:p>
    <w:p>
      <w:pPr>
        <w:pStyle w:val="BodyText"/>
        <w:spacing w:line="249" w:lineRule="auto" w:before="17"/>
        <w:ind w:left="907" w:right="904"/>
        <w:jc w:val="both"/>
      </w:pPr>
      <w:r>
        <w:rPr>
          <w:color w:val="231F20"/>
          <w:w w:val="110"/>
        </w:rPr>
        <w:t>bajos.</w:t>
      </w:r>
      <w:r>
        <w:rPr>
          <w:color w:val="231F20"/>
          <w:spacing w:val="-26"/>
          <w:w w:val="110"/>
        </w:rPr>
        <w:t> </w:t>
      </w:r>
      <w:r>
        <w:rPr>
          <w:color w:val="231F20"/>
          <w:w w:val="110"/>
        </w:rPr>
        <w:t>Los</w:t>
      </w:r>
      <w:r>
        <w:rPr>
          <w:color w:val="231F20"/>
          <w:spacing w:val="-26"/>
          <w:w w:val="110"/>
        </w:rPr>
        <w:t> </w:t>
      </w:r>
      <w:r>
        <w:rPr>
          <w:color w:val="231F20"/>
          <w:w w:val="110"/>
        </w:rPr>
        <w:t>ejidatarios</w:t>
      </w:r>
      <w:r>
        <w:rPr>
          <w:color w:val="231F20"/>
          <w:spacing w:val="-26"/>
          <w:w w:val="110"/>
        </w:rPr>
        <w:t> </w:t>
      </w:r>
      <w:r>
        <w:rPr>
          <w:color w:val="231F20"/>
          <w:w w:val="110"/>
        </w:rPr>
        <w:t>era</w:t>
      </w:r>
      <w:r>
        <w:rPr>
          <w:color w:val="231F20"/>
          <w:spacing w:val="-26"/>
          <w:w w:val="110"/>
        </w:rPr>
        <w:t> </w:t>
      </w:r>
      <w:r>
        <w:rPr>
          <w:color w:val="231F20"/>
          <w:w w:val="110"/>
        </w:rPr>
        <w:t>un</w:t>
      </w:r>
      <w:r>
        <w:rPr>
          <w:color w:val="231F20"/>
          <w:spacing w:val="-26"/>
          <w:w w:val="110"/>
        </w:rPr>
        <w:t> </w:t>
      </w:r>
      <w:r>
        <w:rPr>
          <w:color w:val="231F20"/>
          <w:w w:val="110"/>
        </w:rPr>
        <w:t>sector</w:t>
      </w:r>
      <w:r>
        <w:rPr>
          <w:color w:val="231F20"/>
          <w:spacing w:val="-26"/>
          <w:w w:val="110"/>
        </w:rPr>
        <w:t> </w:t>
      </w:r>
      <w:r>
        <w:rPr>
          <w:color w:val="231F20"/>
          <w:w w:val="110"/>
        </w:rPr>
        <w:t>social</w:t>
      </w:r>
      <w:r>
        <w:rPr>
          <w:color w:val="231F20"/>
          <w:spacing w:val="-26"/>
          <w:w w:val="110"/>
        </w:rPr>
        <w:t> </w:t>
      </w:r>
      <w:r>
        <w:rPr>
          <w:color w:val="231F20"/>
          <w:w w:val="110"/>
        </w:rPr>
        <w:t>que</w:t>
      </w:r>
      <w:r>
        <w:rPr>
          <w:color w:val="231F20"/>
          <w:spacing w:val="-26"/>
          <w:w w:val="110"/>
        </w:rPr>
        <w:t> </w:t>
      </w:r>
      <w:r>
        <w:rPr>
          <w:color w:val="231F20"/>
          <w:w w:val="110"/>
        </w:rPr>
        <w:t>poco</w:t>
      </w:r>
      <w:r>
        <w:rPr>
          <w:color w:val="231F20"/>
          <w:spacing w:val="-26"/>
          <w:w w:val="110"/>
        </w:rPr>
        <w:t> </w:t>
      </w:r>
      <w:r>
        <w:rPr>
          <w:color w:val="231F20"/>
          <w:w w:val="110"/>
        </w:rPr>
        <w:t>aportaba</w:t>
      </w:r>
      <w:r>
        <w:rPr>
          <w:color w:val="231F20"/>
          <w:spacing w:val="-26"/>
          <w:w w:val="110"/>
        </w:rPr>
        <w:t> </w:t>
      </w:r>
      <w:r>
        <w:rPr>
          <w:color w:val="231F20"/>
          <w:w w:val="110"/>
        </w:rPr>
        <w:t>al</w:t>
      </w:r>
      <w:r>
        <w:rPr>
          <w:color w:val="231F20"/>
          <w:spacing w:val="-26"/>
          <w:w w:val="110"/>
        </w:rPr>
        <w:t> </w:t>
      </w:r>
      <w:r>
        <w:rPr>
          <w:color w:val="231F20"/>
          <w:w w:val="110"/>
        </w:rPr>
        <w:t>erario</w:t>
      </w:r>
      <w:r>
        <w:rPr>
          <w:color w:val="231F20"/>
          <w:spacing w:val="-26"/>
          <w:w w:val="110"/>
        </w:rPr>
        <w:t> </w:t>
      </w:r>
      <w:r>
        <w:rPr>
          <w:color w:val="231F20"/>
          <w:w w:val="110"/>
        </w:rPr>
        <w:t>estatal (Riguzzi,</w:t>
      </w:r>
      <w:r>
        <w:rPr>
          <w:color w:val="231F20"/>
          <w:spacing w:val="-29"/>
          <w:w w:val="110"/>
        </w:rPr>
        <w:t> </w:t>
      </w:r>
      <w:r>
        <w:rPr>
          <w:color w:val="231F20"/>
          <w:w w:val="110"/>
        </w:rPr>
        <w:t>2001:</w:t>
      </w:r>
      <w:r>
        <w:rPr>
          <w:color w:val="231F20"/>
          <w:spacing w:val="-29"/>
          <w:w w:val="110"/>
        </w:rPr>
        <w:t> </w:t>
      </w:r>
      <w:r>
        <w:rPr>
          <w:color w:val="231F20"/>
          <w:w w:val="110"/>
        </w:rPr>
        <w:t>227</w:t>
      </w:r>
      <w:r>
        <w:rPr>
          <w:color w:val="231F20"/>
          <w:spacing w:val="-29"/>
          <w:w w:val="110"/>
        </w:rPr>
        <w:t> </w:t>
      </w:r>
      <w:r>
        <w:rPr>
          <w:color w:val="231F20"/>
          <w:w w:val="110"/>
        </w:rPr>
        <w:t>y</w:t>
      </w:r>
      <w:r>
        <w:rPr>
          <w:color w:val="231F20"/>
          <w:spacing w:val="-29"/>
          <w:w w:val="110"/>
        </w:rPr>
        <w:t> </w:t>
      </w:r>
      <w:r>
        <w:rPr>
          <w:color w:val="231F20"/>
          <w:w w:val="110"/>
        </w:rPr>
        <w:t>Riguzzi,</w:t>
      </w:r>
      <w:r>
        <w:rPr>
          <w:color w:val="231F20"/>
          <w:spacing w:val="-29"/>
          <w:w w:val="110"/>
        </w:rPr>
        <w:t> </w:t>
      </w:r>
      <w:r>
        <w:rPr>
          <w:color w:val="231F20"/>
          <w:w w:val="110"/>
        </w:rPr>
        <w:t>1999:</w:t>
      </w:r>
      <w:r>
        <w:rPr>
          <w:color w:val="231F20"/>
          <w:spacing w:val="-29"/>
          <w:w w:val="110"/>
        </w:rPr>
        <w:t> </w:t>
      </w:r>
      <w:r>
        <w:rPr>
          <w:color w:val="231F20"/>
          <w:w w:val="110"/>
        </w:rPr>
        <w:t>201).</w:t>
      </w:r>
      <w:r>
        <w:rPr>
          <w:color w:val="231F20"/>
          <w:spacing w:val="-29"/>
          <w:w w:val="110"/>
        </w:rPr>
        <w:t> </w:t>
      </w:r>
      <w:r>
        <w:rPr>
          <w:color w:val="231F20"/>
          <w:w w:val="110"/>
        </w:rPr>
        <w:t>Corresponde</w:t>
      </w:r>
      <w:r>
        <w:rPr>
          <w:color w:val="231F20"/>
          <w:spacing w:val="-29"/>
          <w:w w:val="110"/>
        </w:rPr>
        <w:t> </w:t>
      </w:r>
      <w:r>
        <w:rPr>
          <w:color w:val="231F20"/>
          <w:w w:val="110"/>
        </w:rPr>
        <w:t>analizar</w:t>
      </w:r>
      <w:r>
        <w:rPr>
          <w:color w:val="231F20"/>
          <w:spacing w:val="-29"/>
          <w:w w:val="110"/>
        </w:rPr>
        <w:t> </w:t>
      </w:r>
      <w:r>
        <w:rPr>
          <w:color w:val="231F20"/>
          <w:w w:val="110"/>
        </w:rPr>
        <w:t>el</w:t>
      </w:r>
      <w:r>
        <w:rPr>
          <w:color w:val="231F20"/>
          <w:spacing w:val="-29"/>
          <w:w w:val="110"/>
        </w:rPr>
        <w:t> </w:t>
      </w:r>
      <w:r>
        <w:rPr>
          <w:color w:val="231F20"/>
          <w:w w:val="110"/>
        </w:rPr>
        <w:t>impacto que</w:t>
      </w:r>
      <w:r>
        <w:rPr>
          <w:color w:val="231F20"/>
          <w:spacing w:val="-33"/>
          <w:w w:val="110"/>
        </w:rPr>
        <w:t> </w:t>
      </w:r>
      <w:r>
        <w:rPr>
          <w:color w:val="231F20"/>
          <w:w w:val="110"/>
        </w:rPr>
        <w:t>tuvo</w:t>
      </w:r>
      <w:r>
        <w:rPr>
          <w:color w:val="231F20"/>
          <w:spacing w:val="-33"/>
          <w:w w:val="110"/>
        </w:rPr>
        <w:t> </w:t>
      </w:r>
      <w:r>
        <w:rPr>
          <w:color w:val="231F20"/>
          <w:w w:val="110"/>
        </w:rPr>
        <w:t>el</w:t>
      </w:r>
      <w:r>
        <w:rPr>
          <w:color w:val="231F20"/>
          <w:spacing w:val="-33"/>
          <w:w w:val="110"/>
        </w:rPr>
        <w:t> </w:t>
      </w:r>
      <w:r>
        <w:rPr>
          <w:color w:val="231F20"/>
          <w:w w:val="110"/>
        </w:rPr>
        <w:t>proyecto</w:t>
      </w:r>
      <w:r>
        <w:rPr>
          <w:color w:val="231F20"/>
          <w:spacing w:val="-33"/>
          <w:w w:val="110"/>
        </w:rPr>
        <w:t> </w:t>
      </w:r>
      <w:r>
        <w:rPr>
          <w:color w:val="231F20"/>
          <w:w w:val="110"/>
        </w:rPr>
        <w:t>agrario</w:t>
      </w:r>
      <w:r>
        <w:rPr>
          <w:color w:val="231F20"/>
          <w:spacing w:val="-33"/>
          <w:w w:val="110"/>
        </w:rPr>
        <w:t> </w:t>
      </w:r>
      <w:r>
        <w:rPr>
          <w:color w:val="231F20"/>
          <w:w w:val="110"/>
        </w:rPr>
        <w:t>del</w:t>
      </w:r>
      <w:r>
        <w:rPr>
          <w:color w:val="231F20"/>
          <w:spacing w:val="-33"/>
          <w:w w:val="110"/>
        </w:rPr>
        <w:t> </w:t>
      </w:r>
      <w:r>
        <w:rPr>
          <w:color w:val="231F20"/>
          <w:w w:val="110"/>
        </w:rPr>
        <w:t>Estado</w:t>
      </w:r>
      <w:r>
        <w:rPr>
          <w:color w:val="231F20"/>
          <w:spacing w:val="-33"/>
          <w:w w:val="110"/>
        </w:rPr>
        <w:t> </w:t>
      </w:r>
      <w:r>
        <w:rPr>
          <w:color w:val="231F20"/>
          <w:w w:val="110"/>
        </w:rPr>
        <w:t>mexicano</w:t>
      </w:r>
      <w:r>
        <w:rPr>
          <w:color w:val="231F20"/>
          <w:spacing w:val="-33"/>
          <w:w w:val="110"/>
        </w:rPr>
        <w:t> </w:t>
      </w:r>
      <w:r>
        <w:rPr>
          <w:color w:val="231F20"/>
          <w:w w:val="110"/>
        </w:rPr>
        <w:t>en</w:t>
      </w:r>
      <w:r>
        <w:rPr>
          <w:color w:val="231F20"/>
          <w:spacing w:val="-33"/>
          <w:w w:val="110"/>
        </w:rPr>
        <w:t> </w:t>
      </w:r>
      <w:r>
        <w:rPr>
          <w:color w:val="231F20"/>
          <w:w w:val="110"/>
        </w:rPr>
        <w:t>la</w:t>
      </w:r>
      <w:r>
        <w:rPr>
          <w:color w:val="231F20"/>
          <w:spacing w:val="-33"/>
          <w:w w:val="110"/>
        </w:rPr>
        <w:t> </w:t>
      </w:r>
      <w:r>
        <w:rPr>
          <w:color w:val="231F20"/>
          <w:w w:val="110"/>
        </w:rPr>
        <w:t>hacienda</w:t>
      </w:r>
      <w:r>
        <w:rPr>
          <w:color w:val="231F20"/>
          <w:spacing w:val="-33"/>
          <w:w w:val="110"/>
        </w:rPr>
        <w:t> </w:t>
      </w:r>
      <w:r>
        <w:rPr>
          <w:color w:val="231F20"/>
          <w:w w:val="110"/>
        </w:rPr>
        <w:t>de</w:t>
      </w:r>
      <w:r>
        <w:rPr>
          <w:color w:val="231F20"/>
          <w:spacing w:val="-33"/>
          <w:w w:val="110"/>
        </w:rPr>
        <w:t> </w:t>
      </w:r>
      <w:r>
        <w:rPr>
          <w:color w:val="231F20"/>
          <w:w w:val="110"/>
        </w:rPr>
        <w:t>estos</w:t>
      </w:r>
      <w:r>
        <w:rPr>
          <w:color w:val="231F20"/>
          <w:spacing w:val="-33"/>
          <w:w w:val="110"/>
        </w:rPr>
        <w:t> </w:t>
      </w:r>
      <w:r>
        <w:rPr>
          <w:color w:val="231F20"/>
          <w:w w:val="110"/>
        </w:rPr>
        <w:t>dos municipios</w:t>
      </w:r>
      <w:r>
        <w:rPr>
          <w:color w:val="231F20"/>
          <w:spacing w:val="-34"/>
          <w:w w:val="110"/>
        </w:rPr>
        <w:t> </w:t>
      </w:r>
      <w:r>
        <w:rPr>
          <w:color w:val="231F20"/>
          <w:w w:val="110"/>
        </w:rPr>
        <w:t>del</w:t>
      </w:r>
      <w:r>
        <w:rPr>
          <w:color w:val="231F20"/>
          <w:spacing w:val="-34"/>
          <w:w w:val="110"/>
        </w:rPr>
        <w:t> </w:t>
      </w:r>
      <w:r>
        <w:rPr>
          <w:color w:val="231F20"/>
          <w:w w:val="110"/>
        </w:rPr>
        <w:t>sur</w:t>
      </w:r>
      <w:r>
        <w:rPr>
          <w:color w:val="231F20"/>
          <w:spacing w:val="-34"/>
          <w:w w:val="110"/>
        </w:rPr>
        <w:t> </w:t>
      </w:r>
      <w:r>
        <w:rPr>
          <w:color w:val="231F20"/>
          <w:w w:val="110"/>
        </w:rPr>
        <w:t>del</w:t>
      </w:r>
      <w:r>
        <w:rPr>
          <w:color w:val="231F20"/>
          <w:spacing w:val="-34"/>
          <w:w w:val="110"/>
        </w:rPr>
        <w:t> </w:t>
      </w:r>
      <w:r>
        <w:rPr>
          <w:color w:val="231F20"/>
          <w:w w:val="110"/>
        </w:rPr>
        <w:t>valle</w:t>
      </w:r>
      <w:r>
        <w:rPr>
          <w:color w:val="231F20"/>
          <w:spacing w:val="-34"/>
          <w:w w:val="110"/>
        </w:rPr>
        <w:t> </w:t>
      </w:r>
      <w:r>
        <w:rPr>
          <w:color w:val="231F20"/>
          <w:w w:val="110"/>
        </w:rPr>
        <w:t>de</w:t>
      </w:r>
      <w:r>
        <w:rPr>
          <w:color w:val="231F20"/>
          <w:spacing w:val="-34"/>
          <w:w w:val="110"/>
        </w:rPr>
        <w:t> </w:t>
      </w:r>
      <w:r>
        <w:rPr>
          <w:color w:val="231F20"/>
          <w:spacing w:val="-4"/>
          <w:w w:val="110"/>
        </w:rPr>
        <w:t>Toluca.</w:t>
      </w:r>
    </w:p>
    <w:p>
      <w:pPr>
        <w:pStyle w:val="BodyText"/>
        <w:spacing w:before="2"/>
        <w:rPr>
          <w:sz w:val="24"/>
        </w:rPr>
      </w:pPr>
    </w:p>
    <w:p>
      <w:pPr>
        <w:pStyle w:val="Heading3"/>
        <w:numPr>
          <w:ilvl w:val="0"/>
          <w:numId w:val="5"/>
        </w:numPr>
        <w:tabs>
          <w:tab w:pos="1126" w:val="left" w:leader="none"/>
        </w:tabs>
        <w:spacing w:line="240" w:lineRule="auto" w:before="0" w:after="0"/>
        <w:ind w:left="1125" w:right="0" w:hanging="218"/>
        <w:jc w:val="both"/>
      </w:pPr>
      <w:r>
        <w:rPr>
          <w:color w:val="231F20"/>
          <w:w w:val="90"/>
        </w:rPr>
        <w:t>Cuentas</w:t>
      </w:r>
      <w:r>
        <w:rPr>
          <w:color w:val="231F20"/>
          <w:spacing w:val="3"/>
          <w:w w:val="90"/>
        </w:rPr>
        <w:t> </w:t>
      </w:r>
      <w:r>
        <w:rPr>
          <w:color w:val="231F20"/>
          <w:w w:val="90"/>
        </w:rPr>
        <w:t>debilitadas</w:t>
      </w:r>
    </w:p>
    <w:p>
      <w:pPr>
        <w:pStyle w:val="BodyText"/>
        <w:spacing w:before="6"/>
        <w:rPr>
          <w:rFonts w:ascii="Palatino Linotype"/>
          <w:b/>
          <w:sz w:val="21"/>
        </w:rPr>
      </w:pPr>
    </w:p>
    <w:p>
      <w:pPr>
        <w:pStyle w:val="BodyText"/>
        <w:spacing w:line="249" w:lineRule="auto"/>
        <w:ind w:left="907" w:right="904"/>
        <w:jc w:val="both"/>
      </w:pPr>
      <w:r>
        <w:rPr>
          <w:color w:val="231F20"/>
          <w:spacing w:val="6"/>
          <w:w w:val="105"/>
        </w:rPr>
        <w:t>Enel</w:t>
      </w:r>
      <w:r>
        <w:rPr>
          <w:color w:val="231F20"/>
          <w:spacing w:val="-21"/>
          <w:w w:val="105"/>
        </w:rPr>
        <w:t> </w:t>
      </w:r>
      <w:r>
        <w:rPr>
          <w:color w:val="231F20"/>
          <w:w w:val="105"/>
        </w:rPr>
        <w:t>tercer</w:t>
      </w:r>
      <w:r>
        <w:rPr>
          <w:color w:val="231F20"/>
          <w:spacing w:val="-21"/>
          <w:w w:val="105"/>
        </w:rPr>
        <w:t> </w:t>
      </w:r>
      <w:r>
        <w:rPr>
          <w:color w:val="231F20"/>
          <w:w w:val="105"/>
        </w:rPr>
        <w:t>capítulo</w:t>
      </w:r>
      <w:r>
        <w:rPr>
          <w:color w:val="231F20"/>
          <w:spacing w:val="-21"/>
          <w:w w:val="105"/>
        </w:rPr>
        <w:t> </w:t>
      </w:r>
      <w:r>
        <w:rPr>
          <w:color w:val="231F20"/>
          <w:w w:val="105"/>
        </w:rPr>
        <w:t>se</w:t>
      </w:r>
      <w:r>
        <w:rPr>
          <w:color w:val="231F20"/>
          <w:spacing w:val="-21"/>
          <w:w w:val="105"/>
        </w:rPr>
        <w:t> </w:t>
      </w:r>
      <w:r>
        <w:rPr>
          <w:color w:val="231F20"/>
          <w:w w:val="105"/>
        </w:rPr>
        <w:t>señaló</w:t>
      </w:r>
      <w:r>
        <w:rPr>
          <w:color w:val="231F20"/>
          <w:spacing w:val="-21"/>
          <w:w w:val="105"/>
        </w:rPr>
        <w:t> </w:t>
      </w:r>
      <w:r>
        <w:rPr>
          <w:color w:val="231F20"/>
          <w:w w:val="105"/>
        </w:rPr>
        <w:t>la</w:t>
      </w:r>
      <w:r>
        <w:rPr>
          <w:color w:val="231F20"/>
          <w:spacing w:val="-21"/>
          <w:w w:val="105"/>
        </w:rPr>
        <w:t> </w:t>
      </w:r>
      <w:r>
        <w:rPr>
          <w:color w:val="231F20"/>
          <w:spacing w:val="5"/>
          <w:w w:val="105"/>
        </w:rPr>
        <w:t>caídadelos</w:t>
      </w:r>
      <w:r>
        <w:rPr>
          <w:color w:val="231F20"/>
          <w:spacing w:val="-21"/>
          <w:w w:val="105"/>
        </w:rPr>
        <w:t> </w:t>
      </w:r>
      <w:r>
        <w:rPr>
          <w:color w:val="231F20"/>
          <w:w w:val="105"/>
        </w:rPr>
        <w:t>ingresosmunicipales</w:t>
      </w:r>
      <w:r>
        <w:rPr>
          <w:color w:val="231F20"/>
          <w:spacing w:val="-21"/>
          <w:w w:val="105"/>
        </w:rPr>
        <w:t> </w:t>
      </w:r>
      <w:r>
        <w:rPr>
          <w:color w:val="231F20"/>
          <w:w w:val="105"/>
        </w:rPr>
        <w:t>porconcepto del</w:t>
      </w:r>
      <w:r>
        <w:rPr>
          <w:color w:val="231F20"/>
          <w:spacing w:val="-6"/>
          <w:w w:val="105"/>
        </w:rPr>
        <w:t> </w:t>
      </w:r>
      <w:r>
        <w:rPr>
          <w:color w:val="231F20"/>
          <w:w w:val="105"/>
        </w:rPr>
        <w:t>dominio</w:t>
      </w:r>
      <w:r>
        <w:rPr>
          <w:color w:val="231F20"/>
          <w:spacing w:val="-6"/>
          <w:w w:val="105"/>
        </w:rPr>
        <w:t> </w:t>
      </w:r>
      <w:r>
        <w:rPr>
          <w:color w:val="231F20"/>
          <w:w w:val="105"/>
        </w:rPr>
        <w:t>territorial</w:t>
      </w:r>
      <w:r>
        <w:rPr>
          <w:color w:val="231F20"/>
          <w:spacing w:val="-6"/>
          <w:w w:val="105"/>
        </w:rPr>
        <w:t> </w:t>
      </w:r>
      <w:r>
        <w:rPr>
          <w:color w:val="231F20"/>
          <w:w w:val="105"/>
        </w:rPr>
        <w:t>a</w:t>
      </w:r>
      <w:r>
        <w:rPr>
          <w:color w:val="231F20"/>
          <w:spacing w:val="-6"/>
          <w:w w:val="105"/>
        </w:rPr>
        <w:t> </w:t>
      </w:r>
      <w:r>
        <w:rPr>
          <w:color w:val="231F20"/>
          <w:w w:val="105"/>
        </w:rPr>
        <w:t>finales</w:t>
      </w:r>
      <w:r>
        <w:rPr>
          <w:color w:val="231F20"/>
          <w:spacing w:val="-6"/>
          <w:w w:val="105"/>
        </w:rPr>
        <w:t> </w:t>
      </w:r>
      <w:r>
        <w:rPr>
          <w:color w:val="231F20"/>
          <w:w w:val="105"/>
        </w:rPr>
        <w:t>del</w:t>
      </w:r>
      <w:r>
        <w:rPr>
          <w:color w:val="231F20"/>
          <w:spacing w:val="-6"/>
          <w:w w:val="105"/>
        </w:rPr>
        <w:t> </w:t>
      </w:r>
      <w:r>
        <w:rPr>
          <w:color w:val="231F20"/>
          <w:w w:val="105"/>
        </w:rPr>
        <w:t>siglo</w:t>
      </w:r>
      <w:r>
        <w:rPr>
          <w:color w:val="231F20"/>
          <w:spacing w:val="-8"/>
          <w:w w:val="105"/>
        </w:rPr>
        <w:t> </w:t>
      </w:r>
      <w:r>
        <w:rPr>
          <w:color w:val="231F20"/>
          <w:w w:val="105"/>
          <w:sz w:val="18"/>
        </w:rPr>
        <w:t>XIX</w:t>
      </w:r>
      <w:r>
        <w:rPr>
          <w:color w:val="231F20"/>
          <w:spacing w:val="4"/>
          <w:w w:val="105"/>
          <w:sz w:val="18"/>
        </w:rPr>
        <w:t> </w:t>
      </w:r>
      <w:r>
        <w:rPr>
          <w:color w:val="231F20"/>
          <w:w w:val="105"/>
        </w:rPr>
        <w:t>y</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primera</w:t>
      </w:r>
      <w:r>
        <w:rPr>
          <w:color w:val="231F20"/>
          <w:spacing w:val="-6"/>
          <w:w w:val="105"/>
        </w:rPr>
        <w:t> </w:t>
      </w:r>
      <w:r>
        <w:rPr>
          <w:color w:val="231F20"/>
          <w:w w:val="105"/>
        </w:rPr>
        <w:t>década</w:t>
      </w:r>
      <w:r>
        <w:rPr>
          <w:color w:val="231F20"/>
          <w:spacing w:val="-6"/>
          <w:w w:val="105"/>
        </w:rPr>
        <w:t> </w:t>
      </w:r>
      <w:r>
        <w:rPr>
          <w:color w:val="231F20"/>
          <w:w w:val="105"/>
        </w:rPr>
        <w:t>del</w:t>
      </w:r>
      <w:r>
        <w:rPr>
          <w:color w:val="231F20"/>
          <w:spacing w:val="-6"/>
          <w:w w:val="105"/>
        </w:rPr>
        <w:t> </w:t>
      </w:r>
      <w:r>
        <w:rPr>
          <w:color w:val="231F20"/>
          <w:w w:val="105"/>
        </w:rPr>
        <w:t>siglo</w:t>
      </w:r>
    </w:p>
    <w:p>
      <w:pPr>
        <w:pStyle w:val="BodyText"/>
        <w:spacing w:line="249" w:lineRule="auto" w:before="3"/>
        <w:ind w:left="907" w:right="904"/>
        <w:jc w:val="both"/>
      </w:pPr>
      <w:r>
        <w:rPr>
          <w:color w:val="231F20"/>
          <w:w w:val="105"/>
          <w:sz w:val="18"/>
        </w:rPr>
        <w:t>XX</w:t>
      </w:r>
      <w:r>
        <w:rPr>
          <w:color w:val="231F20"/>
          <w:w w:val="105"/>
        </w:rPr>
        <w:t>. Este fenómeno permite </w:t>
      </w:r>
      <w:r>
        <w:rPr>
          <w:color w:val="231F20"/>
          <w:spacing w:val="-3"/>
          <w:w w:val="105"/>
        </w:rPr>
        <w:t>entrever, </w:t>
      </w:r>
      <w:r>
        <w:rPr>
          <w:color w:val="231F20"/>
          <w:w w:val="105"/>
        </w:rPr>
        <w:t>como señala Annino, una fractura en   la organización pueblerina. </w:t>
      </w:r>
      <w:r>
        <w:rPr>
          <w:color w:val="231F20"/>
          <w:spacing w:val="-4"/>
          <w:w w:val="105"/>
        </w:rPr>
        <w:t>Una </w:t>
      </w:r>
      <w:r>
        <w:rPr>
          <w:color w:val="231F20"/>
          <w:w w:val="105"/>
        </w:rPr>
        <w:t>vez que se establecieron los ayuntamientos electivos entre 1820 y 1824, el logro de los pueblos consistió en alcanzar un </w:t>
      </w:r>
      <w:r>
        <w:rPr>
          <w:color w:val="231F20"/>
          <w:spacing w:val="-5"/>
          <w:w w:val="105"/>
        </w:rPr>
        <w:t>a</w:t>
      </w:r>
      <w:r>
        <w:rPr>
          <w:color w:val="231F20"/>
          <w:spacing w:val="-3"/>
          <w:w w:val="113"/>
        </w:rPr>
        <w:t>u</w:t>
      </w:r>
      <w:r>
        <w:rPr>
          <w:color w:val="231F20"/>
          <w:spacing w:val="-2"/>
          <w:w w:val="116"/>
        </w:rPr>
        <w:t>t</w:t>
      </w:r>
      <w:r>
        <w:rPr>
          <w:color w:val="231F20"/>
          <w:w w:val="104"/>
        </w:rPr>
        <w:t>o</w:t>
      </w:r>
      <w:r>
        <w:rPr>
          <w:color w:val="231F20"/>
          <w:spacing w:val="-2"/>
          <w:w w:val="104"/>
        </w:rPr>
        <w:t>g</w:t>
      </w:r>
      <w:r>
        <w:rPr>
          <w:color w:val="231F20"/>
          <w:spacing w:val="-2"/>
          <w:w w:val="108"/>
        </w:rPr>
        <w:t>o</w:t>
      </w:r>
      <w:r>
        <w:rPr>
          <w:color w:val="231F20"/>
          <w:spacing w:val="-3"/>
          <w:w w:val="108"/>
        </w:rPr>
        <w:t>b</w:t>
      </w:r>
      <w:r>
        <w:rPr>
          <w:color w:val="231F20"/>
          <w:w w:val="107"/>
        </w:rPr>
        <w:t>ie</w:t>
      </w:r>
      <w:r>
        <w:rPr>
          <w:color w:val="231F20"/>
          <w:spacing w:val="1"/>
          <w:w w:val="107"/>
        </w:rPr>
        <w:t>r</w:t>
      </w:r>
      <w:r>
        <w:rPr>
          <w:color w:val="231F20"/>
          <w:spacing w:val="-1"/>
          <w:w w:val="116"/>
        </w:rPr>
        <w:t>n</w:t>
      </w:r>
      <w:r>
        <w:rPr>
          <w:color w:val="231F20"/>
          <w:w w:val="108"/>
        </w:rPr>
        <w:t>o</w:t>
      </w:r>
      <w:r>
        <w:rPr>
          <w:color w:val="231F20"/>
          <w:spacing w:val="22"/>
        </w:rPr>
        <w:t> </w:t>
      </w:r>
      <w:r>
        <w:rPr>
          <w:color w:val="231F20"/>
          <w:spacing w:val="-3"/>
          <w:w w:val="108"/>
        </w:rPr>
        <w:t>q</w:t>
      </w:r>
      <w:r>
        <w:rPr>
          <w:color w:val="231F20"/>
          <w:w w:val="107"/>
        </w:rPr>
        <w:t>ue</w:t>
      </w:r>
      <w:r>
        <w:rPr>
          <w:color w:val="231F20"/>
          <w:spacing w:val="22"/>
        </w:rPr>
        <w:t> </w:t>
      </w:r>
      <w:r>
        <w:rPr>
          <w:color w:val="231F20"/>
          <w:spacing w:val="-2"/>
          <w:w w:val="99"/>
        </w:rPr>
        <w:t>g</w:t>
      </w:r>
      <w:r>
        <w:rPr>
          <w:color w:val="231F20"/>
          <w:spacing w:val="-2"/>
          <w:w w:val="108"/>
        </w:rPr>
        <w:t>o</w:t>
      </w:r>
      <w:r>
        <w:rPr>
          <w:color w:val="231F20"/>
          <w:w w:val="102"/>
        </w:rPr>
        <w:t>z</w:t>
      </w:r>
      <w:r>
        <w:rPr>
          <w:color w:val="231F20"/>
          <w:spacing w:val="-2"/>
          <w:w w:val="102"/>
        </w:rPr>
        <w:t>a</w:t>
      </w:r>
      <w:r>
        <w:rPr>
          <w:color w:val="231F20"/>
          <w:spacing w:val="1"/>
          <w:w w:val="108"/>
        </w:rPr>
        <w:t>b</w:t>
      </w:r>
      <w:r>
        <w:rPr>
          <w:color w:val="231F20"/>
          <w:w w:val="105"/>
        </w:rPr>
        <w:t>a</w:t>
      </w:r>
      <w:r>
        <w:rPr>
          <w:color w:val="231F20"/>
          <w:spacing w:val="22"/>
        </w:rPr>
        <w:t> </w:t>
      </w:r>
      <w:r>
        <w:rPr>
          <w:color w:val="231F20"/>
          <w:w w:val="107"/>
        </w:rPr>
        <w:t>de</w:t>
      </w:r>
      <w:r>
        <w:rPr>
          <w:color w:val="231F20"/>
          <w:spacing w:val="22"/>
        </w:rPr>
        <w:t> </w:t>
      </w:r>
      <w:r>
        <w:rPr>
          <w:color w:val="231F20"/>
          <w:spacing w:val="-19"/>
          <w:w w:val="39"/>
        </w:rPr>
        <w:t>“</w:t>
      </w:r>
      <w:r>
        <w:rPr>
          <w:color w:val="231F20"/>
          <w:w w:val="105"/>
        </w:rPr>
        <w:t>c</w:t>
      </w:r>
      <w:r>
        <w:rPr>
          <w:color w:val="231F20"/>
          <w:spacing w:val="-3"/>
          <w:w w:val="105"/>
        </w:rPr>
        <w:t>o</w:t>
      </w:r>
      <w:r>
        <w:rPr>
          <w:color w:val="231F20"/>
          <w:spacing w:val="-5"/>
          <w:w w:val="116"/>
        </w:rPr>
        <w:t>n</w:t>
      </w:r>
      <w:r>
        <w:rPr>
          <w:color w:val="231F20"/>
          <w:spacing w:val="1"/>
          <w:w w:val="116"/>
        </w:rPr>
        <w:t>t</w:t>
      </w:r>
      <w:r>
        <w:rPr>
          <w:color w:val="231F20"/>
          <w:spacing w:val="1"/>
          <w:w w:val="118"/>
        </w:rPr>
        <w:t>r</w:t>
      </w:r>
      <w:r>
        <w:rPr>
          <w:color w:val="231F20"/>
          <w:spacing w:val="-1"/>
          <w:w w:val="102"/>
        </w:rPr>
        <w:t>i</w:t>
      </w:r>
      <w:r>
        <w:rPr>
          <w:color w:val="231F20"/>
          <w:spacing w:val="-3"/>
          <w:w w:val="108"/>
        </w:rPr>
        <w:t>b</w:t>
      </w:r>
      <w:r>
        <w:rPr>
          <w:color w:val="231F20"/>
          <w:w w:val="107"/>
        </w:rPr>
        <w:t>uci</w:t>
      </w:r>
      <w:r>
        <w:rPr>
          <w:color w:val="231F20"/>
          <w:spacing w:val="-3"/>
          <w:w w:val="107"/>
        </w:rPr>
        <w:t>o</w:t>
      </w:r>
      <w:r>
        <w:rPr>
          <w:color w:val="231F20"/>
          <w:spacing w:val="-1"/>
          <w:w w:val="116"/>
        </w:rPr>
        <w:t>n</w:t>
      </w:r>
      <w:r>
        <w:rPr>
          <w:color w:val="231F20"/>
          <w:w w:val="100"/>
        </w:rPr>
        <w:t>es,</w:t>
      </w:r>
      <w:r>
        <w:rPr>
          <w:color w:val="231F20"/>
          <w:spacing w:val="22"/>
        </w:rPr>
        <w:t> </w:t>
      </w:r>
      <w:r>
        <w:rPr>
          <w:color w:val="231F20"/>
          <w:spacing w:val="-3"/>
          <w:w w:val="108"/>
        </w:rPr>
        <w:t>b</w:t>
      </w:r>
      <w:r>
        <w:rPr>
          <w:color w:val="231F20"/>
          <w:w w:val="108"/>
        </w:rPr>
        <w:t>ie</w:t>
      </w:r>
      <w:r>
        <w:rPr>
          <w:color w:val="231F20"/>
          <w:spacing w:val="-1"/>
          <w:w w:val="108"/>
        </w:rPr>
        <w:t>n</w:t>
      </w:r>
      <w:r>
        <w:rPr>
          <w:color w:val="231F20"/>
          <w:w w:val="101"/>
        </w:rPr>
        <w:t>es</w:t>
      </w:r>
      <w:r>
        <w:rPr>
          <w:color w:val="231F20"/>
          <w:spacing w:val="22"/>
        </w:rPr>
        <w:t> </w:t>
      </w:r>
      <w:r>
        <w:rPr>
          <w:color w:val="231F20"/>
          <w:w w:val="105"/>
        </w:rPr>
        <w:t>c</w:t>
      </w:r>
      <w:r>
        <w:rPr>
          <w:color w:val="231F20"/>
          <w:spacing w:val="-3"/>
          <w:w w:val="105"/>
        </w:rPr>
        <w:t>o</w:t>
      </w:r>
      <w:r>
        <w:rPr>
          <w:color w:val="231F20"/>
          <w:spacing w:val="-5"/>
          <w:w w:val="111"/>
        </w:rPr>
        <w:t>m</w:t>
      </w:r>
      <w:r>
        <w:rPr>
          <w:color w:val="231F20"/>
          <w:w w:val="114"/>
        </w:rPr>
        <w:t>u</w:t>
      </w:r>
      <w:r>
        <w:rPr>
          <w:color w:val="231F20"/>
          <w:spacing w:val="-1"/>
          <w:w w:val="114"/>
        </w:rPr>
        <w:t>n</w:t>
      </w:r>
      <w:r>
        <w:rPr>
          <w:color w:val="231F20"/>
          <w:spacing w:val="1"/>
          <w:w w:val="105"/>
        </w:rPr>
        <w:t>a</w:t>
      </w:r>
      <w:r>
        <w:rPr>
          <w:color w:val="231F20"/>
          <w:w w:val="100"/>
        </w:rPr>
        <w:t>les</w:t>
      </w:r>
      <w:r>
        <w:rPr>
          <w:color w:val="231F20"/>
          <w:spacing w:val="22"/>
        </w:rPr>
        <w:t> </w:t>
      </w:r>
      <w:r>
        <w:rPr>
          <w:color w:val="231F20"/>
          <w:w w:val="97"/>
        </w:rPr>
        <w:t>y</w:t>
      </w:r>
      <w:r>
        <w:rPr>
          <w:color w:val="231F20"/>
          <w:spacing w:val="22"/>
        </w:rPr>
        <w:t> </w:t>
      </w:r>
      <w:r>
        <w:rPr>
          <w:color w:val="231F20"/>
          <w:spacing w:val="-3"/>
          <w:w w:val="98"/>
        </w:rPr>
        <w:t>j</w:t>
      </w:r>
      <w:r>
        <w:rPr>
          <w:color w:val="231F20"/>
          <w:spacing w:val="-1"/>
          <w:w w:val="113"/>
        </w:rPr>
        <w:t>u</w:t>
      </w:r>
      <w:r>
        <w:rPr>
          <w:color w:val="231F20"/>
          <w:spacing w:val="-2"/>
          <w:w w:val="100"/>
        </w:rPr>
        <w:t>s</w:t>
      </w:r>
      <w:r>
        <w:rPr>
          <w:color w:val="231F20"/>
          <w:spacing w:val="1"/>
          <w:w w:val="116"/>
        </w:rPr>
        <w:t>t</w:t>
      </w:r>
      <w:r>
        <w:rPr>
          <w:color w:val="231F20"/>
          <w:w w:val="102"/>
        </w:rPr>
        <w:t>ici</w:t>
      </w:r>
      <w:r>
        <w:rPr>
          <w:color w:val="231F20"/>
          <w:spacing w:val="-18"/>
          <w:w w:val="105"/>
        </w:rPr>
        <w:t>a</w:t>
      </w:r>
      <w:r>
        <w:rPr>
          <w:color w:val="231F20"/>
          <w:spacing w:val="-36"/>
          <w:w w:val="40"/>
        </w:rPr>
        <w:t>”</w:t>
      </w:r>
      <w:r>
        <w:rPr>
          <w:color w:val="231F20"/>
          <w:w w:val="96"/>
        </w:rPr>
        <w:t>. </w:t>
      </w:r>
      <w:r>
        <w:rPr>
          <w:color w:val="231F20"/>
          <w:w w:val="105"/>
        </w:rPr>
        <w:t>La ley de 1856 reconoció que los ayuntamientos habían logrado conservar las</w:t>
      </w:r>
      <w:r>
        <w:rPr>
          <w:color w:val="231F20"/>
          <w:spacing w:val="-7"/>
          <w:w w:val="105"/>
        </w:rPr>
        <w:t> </w:t>
      </w:r>
      <w:r>
        <w:rPr>
          <w:color w:val="231F20"/>
          <w:w w:val="105"/>
        </w:rPr>
        <w:t>tierras</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pueblos,</w:t>
      </w:r>
      <w:r>
        <w:rPr>
          <w:color w:val="231F20"/>
          <w:spacing w:val="-7"/>
          <w:w w:val="105"/>
        </w:rPr>
        <w:t> </w:t>
      </w:r>
      <w:r>
        <w:rPr>
          <w:color w:val="231F20"/>
          <w:w w:val="105"/>
        </w:rPr>
        <w:t>asimismo</w:t>
      </w:r>
      <w:r>
        <w:rPr>
          <w:color w:val="231F20"/>
          <w:spacing w:val="-7"/>
          <w:w w:val="105"/>
        </w:rPr>
        <w:t> </w:t>
      </w:r>
      <w:r>
        <w:rPr>
          <w:color w:val="231F20"/>
          <w:w w:val="105"/>
        </w:rPr>
        <w:t>fue</w:t>
      </w:r>
      <w:r>
        <w:rPr>
          <w:color w:val="231F20"/>
          <w:spacing w:val="-7"/>
          <w:w w:val="105"/>
        </w:rPr>
        <w:t> </w:t>
      </w:r>
      <w:r>
        <w:rPr>
          <w:color w:val="231F20"/>
          <w:w w:val="105"/>
        </w:rPr>
        <w:t>esta</w:t>
      </w:r>
      <w:r>
        <w:rPr>
          <w:color w:val="231F20"/>
          <w:spacing w:val="-7"/>
          <w:w w:val="105"/>
        </w:rPr>
        <w:t> </w:t>
      </w:r>
      <w:r>
        <w:rPr>
          <w:color w:val="231F20"/>
          <w:w w:val="105"/>
        </w:rPr>
        <w:t>corporación</w:t>
      </w:r>
      <w:r>
        <w:rPr>
          <w:color w:val="231F20"/>
          <w:spacing w:val="-7"/>
          <w:w w:val="105"/>
        </w:rPr>
        <w:t> </w:t>
      </w:r>
      <w:r>
        <w:rPr>
          <w:color w:val="231F20"/>
          <w:w w:val="105"/>
        </w:rPr>
        <w:t>la</w:t>
      </w:r>
      <w:r>
        <w:rPr>
          <w:color w:val="231F20"/>
          <w:spacing w:val="-7"/>
          <w:w w:val="105"/>
        </w:rPr>
        <w:t> </w:t>
      </w:r>
      <w:r>
        <w:rPr>
          <w:color w:val="231F20"/>
          <w:w w:val="105"/>
        </w:rPr>
        <w:t>que</w:t>
      </w:r>
      <w:r>
        <w:rPr>
          <w:color w:val="231F20"/>
          <w:spacing w:val="-7"/>
          <w:w w:val="105"/>
        </w:rPr>
        <w:t> </w:t>
      </w:r>
      <w:r>
        <w:rPr>
          <w:color w:val="231F20"/>
          <w:w w:val="105"/>
        </w:rPr>
        <w:t>en</w:t>
      </w:r>
      <w:r>
        <w:rPr>
          <w:color w:val="231F20"/>
          <w:spacing w:val="-7"/>
          <w:w w:val="105"/>
        </w:rPr>
        <w:t> </w:t>
      </w:r>
      <w:r>
        <w:rPr>
          <w:color w:val="231F20"/>
          <w:w w:val="105"/>
        </w:rPr>
        <w:t>ocasiones, como se demostró en este trabajo, obstaculizó el desarrollo de una sociedad de propietarios individuales (Annino, 1995: 221-222). Esta separación entre el Estado y el dominio territorial que ejercían los ayuntamientos, comenzó  a disminuir a finales del siglo </w:t>
      </w:r>
      <w:r>
        <w:rPr>
          <w:color w:val="231F20"/>
          <w:w w:val="105"/>
          <w:sz w:val="18"/>
        </w:rPr>
        <w:t>XIX </w:t>
      </w:r>
      <w:r>
        <w:rPr>
          <w:color w:val="231F20"/>
          <w:w w:val="105"/>
        </w:rPr>
        <w:t>por una paulatina injerencia del gobierno estatal y posteriormente</w:t>
      </w:r>
      <w:r>
        <w:rPr>
          <w:color w:val="231F20"/>
          <w:spacing w:val="-4"/>
          <w:w w:val="105"/>
        </w:rPr>
        <w:t> </w:t>
      </w:r>
      <w:r>
        <w:rPr>
          <w:color w:val="231F20"/>
          <w:w w:val="105"/>
        </w:rPr>
        <w:t>federal.</w:t>
      </w:r>
    </w:p>
    <w:p>
      <w:pPr>
        <w:pStyle w:val="BodyText"/>
        <w:spacing w:before="2"/>
        <w:rPr>
          <w:sz w:val="23"/>
        </w:rPr>
      </w:pPr>
    </w:p>
    <w:p>
      <w:pPr>
        <w:pStyle w:val="BodyText"/>
        <w:spacing w:line="249" w:lineRule="auto"/>
        <w:ind w:left="907" w:right="903"/>
        <w:jc w:val="both"/>
      </w:pPr>
      <w:r>
        <w:rPr>
          <w:color w:val="231F20"/>
          <w:w w:val="105"/>
        </w:rPr>
        <w:t>Annino señala que en el siglo </w:t>
      </w:r>
      <w:r>
        <w:rPr>
          <w:color w:val="231F20"/>
          <w:w w:val="105"/>
          <w:sz w:val="18"/>
        </w:rPr>
        <w:t>XIX </w:t>
      </w:r>
      <w:r>
        <w:rPr>
          <w:color w:val="231F20"/>
          <w:w w:val="105"/>
        </w:rPr>
        <w:t>se observa una fractura entre el gobierno federal y los ayuntamientos en el proceso de construcción del Estado nacional (Annino, 1995: 178). Asimismo, este autor considera que el fortalecimiento del Estado mexicano sólo se logró a través de la decadencia de</w:t>
      </w:r>
      <w:r>
        <w:rPr>
          <w:color w:val="231F20"/>
          <w:spacing w:val="-5"/>
          <w:w w:val="105"/>
        </w:rPr>
        <w:t> </w:t>
      </w:r>
      <w:r>
        <w:rPr>
          <w:color w:val="231F20"/>
          <w:w w:val="105"/>
        </w:rPr>
        <w:t>los</w:t>
      </w:r>
      <w:r>
        <w:rPr>
          <w:color w:val="231F20"/>
          <w:spacing w:val="-5"/>
          <w:w w:val="105"/>
        </w:rPr>
        <w:t> </w:t>
      </w:r>
      <w:r>
        <w:rPr>
          <w:color w:val="231F20"/>
          <w:w w:val="105"/>
        </w:rPr>
        <w:t>órganos</w:t>
      </w:r>
      <w:r>
        <w:rPr>
          <w:color w:val="231F20"/>
          <w:spacing w:val="-5"/>
          <w:w w:val="105"/>
        </w:rPr>
        <w:t> </w:t>
      </w:r>
      <w:r>
        <w:rPr>
          <w:color w:val="231F20"/>
          <w:w w:val="105"/>
        </w:rPr>
        <w:t>locales.</w:t>
      </w:r>
      <w:r>
        <w:rPr>
          <w:color w:val="231F20"/>
          <w:spacing w:val="-5"/>
          <w:w w:val="105"/>
        </w:rPr>
        <w:t> </w:t>
      </w:r>
      <w:r>
        <w:rPr>
          <w:color w:val="231F20"/>
          <w:w w:val="105"/>
        </w:rPr>
        <w:t>El</w:t>
      </w:r>
      <w:r>
        <w:rPr>
          <w:color w:val="231F20"/>
          <w:spacing w:val="-5"/>
          <w:w w:val="105"/>
        </w:rPr>
        <w:t> </w:t>
      </w:r>
      <w:r>
        <w:rPr>
          <w:color w:val="231F20"/>
          <w:w w:val="105"/>
        </w:rPr>
        <w:t>análisis</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economía</w:t>
      </w:r>
      <w:r>
        <w:rPr>
          <w:color w:val="231F20"/>
          <w:spacing w:val="-5"/>
          <w:w w:val="105"/>
        </w:rPr>
        <w:t> </w:t>
      </w:r>
      <w:r>
        <w:rPr>
          <w:color w:val="231F20"/>
          <w:w w:val="105"/>
        </w:rPr>
        <w:t>local</w:t>
      </w:r>
      <w:r>
        <w:rPr>
          <w:color w:val="231F20"/>
          <w:spacing w:val="-5"/>
          <w:w w:val="105"/>
        </w:rPr>
        <w:t> </w:t>
      </w:r>
      <w:r>
        <w:rPr>
          <w:color w:val="231F20"/>
          <w:w w:val="105"/>
        </w:rPr>
        <w:t>nos</w:t>
      </w:r>
      <w:r>
        <w:rPr>
          <w:color w:val="231F20"/>
          <w:spacing w:val="-5"/>
          <w:w w:val="105"/>
        </w:rPr>
        <w:t> </w:t>
      </w:r>
      <w:r>
        <w:rPr>
          <w:color w:val="231F20"/>
          <w:w w:val="105"/>
        </w:rPr>
        <w:t>permite</w:t>
      </w:r>
      <w:r>
        <w:rPr>
          <w:color w:val="231F20"/>
          <w:spacing w:val="-5"/>
          <w:w w:val="105"/>
        </w:rPr>
        <w:t> </w:t>
      </w:r>
      <w:r>
        <w:rPr>
          <w:color w:val="231F20"/>
          <w:w w:val="105"/>
        </w:rPr>
        <w:t>observar un paulatino desplazamiento de la hacienda municipal, en cuanto al control territorial del que hemos hablado. Este desplazamiento se deriva de la injerencia de los gobiernos de los estados sobre los recursos que antes sólo competía a las autoridades locales. Debido a éstas prácticas que lesionaban la economía local, los municipios se vieron obligados a buscar otras fuentes de ingresos (fiel contraste, mercados, plazas, venta de bebidas</w:t>
      </w:r>
      <w:r>
        <w:rPr>
          <w:color w:val="231F20"/>
          <w:spacing w:val="-40"/>
          <w:w w:val="105"/>
        </w:rPr>
        <w:t> </w:t>
      </w:r>
      <w:r>
        <w:rPr>
          <w:color w:val="231F20"/>
          <w:w w:val="105"/>
        </w:rPr>
        <w:t>embriagantes, registro</w:t>
      </w:r>
      <w:r>
        <w:rPr>
          <w:color w:val="231F20"/>
          <w:spacing w:val="42"/>
          <w:w w:val="105"/>
        </w:rPr>
        <w:t> </w:t>
      </w:r>
      <w:r>
        <w:rPr>
          <w:color w:val="231F20"/>
          <w:w w:val="105"/>
        </w:rPr>
        <w:t>civil,</w:t>
      </w:r>
      <w:r>
        <w:rPr>
          <w:color w:val="231F20"/>
          <w:spacing w:val="42"/>
          <w:w w:val="105"/>
        </w:rPr>
        <w:t> </w:t>
      </w:r>
      <w:r>
        <w:rPr>
          <w:color w:val="231F20"/>
          <w:w w:val="105"/>
        </w:rPr>
        <w:t>licencias,</w:t>
      </w:r>
      <w:r>
        <w:rPr>
          <w:color w:val="231F20"/>
          <w:spacing w:val="42"/>
          <w:w w:val="105"/>
        </w:rPr>
        <w:t> </w:t>
      </w:r>
      <w:r>
        <w:rPr>
          <w:color w:val="231F20"/>
          <w:w w:val="105"/>
        </w:rPr>
        <w:t>multas</w:t>
      </w:r>
      <w:r>
        <w:rPr>
          <w:color w:val="231F20"/>
          <w:spacing w:val="42"/>
          <w:w w:val="105"/>
        </w:rPr>
        <w:t> </w:t>
      </w:r>
      <w:r>
        <w:rPr>
          <w:color w:val="231F20"/>
          <w:w w:val="105"/>
        </w:rPr>
        <w:t>y</w:t>
      </w:r>
      <w:r>
        <w:rPr>
          <w:color w:val="231F20"/>
          <w:spacing w:val="42"/>
          <w:w w:val="105"/>
        </w:rPr>
        <w:t> </w:t>
      </w:r>
      <w:r>
        <w:rPr>
          <w:color w:val="231F20"/>
          <w:w w:val="105"/>
        </w:rPr>
        <w:t>recargos</w:t>
      </w:r>
      <w:r>
        <w:rPr>
          <w:color w:val="231F20"/>
          <w:spacing w:val="42"/>
          <w:w w:val="105"/>
        </w:rPr>
        <w:t> </w:t>
      </w:r>
      <w:r>
        <w:rPr>
          <w:color w:val="231F20"/>
          <w:w w:val="105"/>
        </w:rPr>
        <w:t>entre</w:t>
      </w:r>
      <w:r>
        <w:rPr>
          <w:color w:val="231F20"/>
          <w:spacing w:val="42"/>
          <w:w w:val="105"/>
        </w:rPr>
        <w:t> </w:t>
      </w:r>
      <w:r>
        <w:rPr>
          <w:color w:val="231F20"/>
          <w:w w:val="105"/>
        </w:rPr>
        <w:t>otros).</w:t>
      </w:r>
      <w:r>
        <w:rPr>
          <w:color w:val="231F20"/>
          <w:spacing w:val="42"/>
          <w:w w:val="105"/>
        </w:rPr>
        <w:t> </w:t>
      </w:r>
      <w:r>
        <w:rPr>
          <w:color w:val="231F20"/>
          <w:spacing w:val="-3"/>
          <w:w w:val="105"/>
        </w:rPr>
        <w:t>Por</w:t>
      </w:r>
      <w:r>
        <w:rPr>
          <w:color w:val="231F20"/>
          <w:spacing w:val="42"/>
          <w:w w:val="105"/>
        </w:rPr>
        <w:t> </w:t>
      </w:r>
      <w:r>
        <w:rPr>
          <w:color w:val="231F20"/>
          <w:w w:val="105"/>
        </w:rPr>
        <w:t>ello,</w:t>
      </w:r>
      <w:r>
        <w:rPr>
          <w:color w:val="231F20"/>
          <w:spacing w:val="42"/>
          <w:w w:val="105"/>
        </w:rPr>
        <w:t> </w:t>
      </w:r>
      <w:r>
        <w:rPr>
          <w:color w:val="231F20"/>
          <w:w w:val="105"/>
        </w:rPr>
        <w:t>Merino</w:t>
      </w:r>
    </w:p>
    <w:p>
      <w:pPr>
        <w:spacing w:after="0" w:line="249" w:lineRule="auto"/>
        <w:jc w:val="both"/>
        <w:sectPr>
          <w:pgSz w:w="8510" w:h="11630"/>
          <w:pgMar w:header="287" w:footer="388" w:top="620" w:bottom="580" w:left="0" w:right="0"/>
        </w:sectPr>
      </w:pPr>
    </w:p>
    <w:p>
      <w:pPr>
        <w:pStyle w:val="BodyText"/>
        <w:spacing w:before="4"/>
        <w:rPr>
          <w:sz w:val="11"/>
        </w:rPr>
      </w:pPr>
    </w:p>
    <w:p>
      <w:pPr>
        <w:pStyle w:val="BodyText"/>
        <w:spacing w:line="249" w:lineRule="auto" w:before="18"/>
        <w:ind w:left="907" w:right="903"/>
        <w:jc w:val="both"/>
      </w:pPr>
      <w:r>
        <w:rPr>
          <w:color w:val="231F20"/>
          <w:w w:val="105"/>
        </w:rPr>
        <w:t>considera que el municipio llegó al siglo </w:t>
      </w:r>
      <w:r>
        <w:rPr>
          <w:color w:val="231F20"/>
          <w:w w:val="105"/>
          <w:sz w:val="18"/>
        </w:rPr>
        <w:t>XX </w:t>
      </w:r>
      <w:r>
        <w:rPr>
          <w:color w:val="231F20"/>
          <w:w w:val="105"/>
        </w:rPr>
        <w:t>debilitado en virtud de que </w:t>
      </w:r>
      <w:r>
        <w:rPr>
          <w:color w:val="231F20"/>
          <w:w w:val="100"/>
        </w:rPr>
        <w:t>s</w:t>
      </w:r>
      <w:r>
        <w:rPr>
          <w:color w:val="231F20"/>
          <w:w w:val="113"/>
        </w:rPr>
        <w:t>u</w:t>
      </w:r>
      <w:r>
        <w:rPr>
          <w:color w:val="231F20"/>
          <w:w w:val="100"/>
        </w:rPr>
        <w:t>s</w:t>
      </w:r>
      <w:r>
        <w:rPr>
          <w:color w:val="231F20"/>
        </w:rPr>
        <w:t> </w:t>
      </w:r>
      <w:r>
        <w:rPr>
          <w:color w:val="231F20"/>
          <w:w w:val="94"/>
        </w:rPr>
        <w:t>f</w:t>
      </w:r>
      <w:r>
        <w:rPr>
          <w:color w:val="231F20"/>
          <w:w w:val="114"/>
        </w:rPr>
        <w:t>un</w:t>
      </w:r>
      <w:r>
        <w:rPr>
          <w:color w:val="231F20"/>
          <w:w w:val="104"/>
        </w:rPr>
        <w:t>cio</w:t>
      </w:r>
      <w:r>
        <w:rPr>
          <w:color w:val="231F20"/>
          <w:w w:val="116"/>
        </w:rPr>
        <w:t>n</w:t>
      </w:r>
      <w:r>
        <w:rPr>
          <w:color w:val="231F20"/>
          <w:w w:val="101"/>
        </w:rPr>
        <w:t>es</w:t>
      </w:r>
      <w:r>
        <w:rPr>
          <w:color w:val="231F20"/>
        </w:rPr>
        <w:t> </w:t>
      </w:r>
      <w:r>
        <w:rPr>
          <w:color w:val="231F20"/>
          <w:w w:val="108"/>
        </w:rPr>
        <w:t>q</w:t>
      </w:r>
      <w:r>
        <w:rPr>
          <w:color w:val="231F20"/>
          <w:w w:val="107"/>
        </w:rPr>
        <w:t>ue</w:t>
      </w:r>
      <w:r>
        <w:rPr>
          <w:color w:val="231F20"/>
          <w:w w:val="112"/>
        </w:rPr>
        <w:t>d</w:t>
      </w:r>
      <w:r>
        <w:rPr>
          <w:color w:val="231F20"/>
          <w:w w:val="105"/>
        </w:rPr>
        <w:t>a</w:t>
      </w:r>
      <w:r>
        <w:rPr>
          <w:color w:val="231F20"/>
          <w:w w:val="118"/>
        </w:rPr>
        <w:t>r</w:t>
      </w:r>
      <w:r>
        <w:rPr>
          <w:color w:val="231F20"/>
          <w:w w:val="108"/>
        </w:rPr>
        <w:t>o</w:t>
      </w:r>
      <w:r>
        <w:rPr>
          <w:color w:val="231F20"/>
          <w:w w:val="116"/>
        </w:rPr>
        <w:t>n</w:t>
      </w:r>
      <w:r>
        <w:rPr>
          <w:color w:val="231F20"/>
        </w:rPr>
        <w:t> </w:t>
      </w:r>
      <w:r>
        <w:rPr>
          <w:color w:val="231F20"/>
          <w:w w:val="106"/>
        </w:rPr>
        <w:t>limi</w:t>
      </w:r>
      <w:r>
        <w:rPr>
          <w:color w:val="231F20"/>
          <w:w w:val="116"/>
        </w:rPr>
        <w:t>t</w:t>
      </w:r>
      <w:r>
        <w:rPr>
          <w:color w:val="231F20"/>
          <w:w w:val="109"/>
        </w:rPr>
        <w:t>ad</w:t>
      </w:r>
      <w:r>
        <w:rPr>
          <w:color w:val="231F20"/>
          <w:w w:val="105"/>
        </w:rPr>
        <w:t>a</w:t>
      </w:r>
      <w:r>
        <w:rPr>
          <w:color w:val="231F20"/>
          <w:w w:val="100"/>
        </w:rPr>
        <w:t>s</w:t>
      </w:r>
      <w:r>
        <w:rPr>
          <w:color w:val="231F20"/>
        </w:rPr>
        <w:t> </w:t>
      </w:r>
      <w:r>
        <w:rPr>
          <w:color w:val="231F20"/>
          <w:w w:val="105"/>
        </w:rPr>
        <w:t>a</w:t>
      </w:r>
      <w:r>
        <w:rPr>
          <w:color w:val="231F20"/>
        </w:rPr>
        <w:t> </w:t>
      </w:r>
      <w:r>
        <w:rPr>
          <w:color w:val="231F20"/>
          <w:w w:val="107"/>
        </w:rPr>
        <w:t>cin</w:t>
      </w:r>
      <w:r>
        <w:rPr>
          <w:color w:val="231F20"/>
          <w:w w:val="105"/>
        </w:rPr>
        <w:t>co</w:t>
      </w:r>
      <w:r>
        <w:rPr>
          <w:color w:val="231F20"/>
        </w:rPr>
        <w:t> </w:t>
      </w:r>
      <w:r>
        <w:rPr>
          <w:color w:val="231F20"/>
          <w:w w:val="105"/>
        </w:rPr>
        <w:t>a</w:t>
      </w:r>
      <w:r>
        <w:rPr>
          <w:color w:val="231F20"/>
          <w:w w:val="100"/>
        </w:rPr>
        <w:t>s</w:t>
      </w:r>
      <w:r>
        <w:rPr>
          <w:color w:val="231F20"/>
          <w:w w:val="111"/>
        </w:rPr>
        <w:t>p</w:t>
      </w:r>
      <w:r>
        <w:rPr>
          <w:color w:val="231F20"/>
          <w:w w:val="101"/>
        </w:rPr>
        <w:t>e</w:t>
      </w:r>
      <w:r>
        <w:rPr>
          <w:color w:val="231F20"/>
          <w:w w:val="101"/>
        </w:rPr>
        <w:t>c</w:t>
      </w:r>
      <w:r>
        <w:rPr>
          <w:color w:val="231F20"/>
          <w:w w:val="116"/>
        </w:rPr>
        <w:t>t</w:t>
      </w:r>
      <w:r>
        <w:rPr>
          <w:color w:val="231F20"/>
          <w:w w:val="100"/>
        </w:rPr>
        <w:t>os:</w:t>
      </w:r>
      <w:r>
        <w:rPr>
          <w:color w:val="231F20"/>
        </w:rPr>
        <w:t> </w:t>
      </w:r>
      <w:r>
        <w:rPr>
          <w:color w:val="231F20"/>
          <w:w w:val="39"/>
        </w:rPr>
        <w:t>“</w:t>
      </w:r>
      <w:r>
        <w:rPr>
          <w:color w:val="231F20"/>
          <w:w w:val="111"/>
        </w:rPr>
        <w:t>p</w:t>
      </w:r>
      <w:r>
        <w:rPr>
          <w:color w:val="231F20"/>
          <w:w w:val="118"/>
        </w:rPr>
        <w:t>r</w:t>
      </w:r>
      <w:r>
        <w:rPr>
          <w:color w:val="231F20"/>
          <w:w w:val="107"/>
        </w:rPr>
        <w:t>ep</w:t>
      </w:r>
      <w:r>
        <w:rPr>
          <w:color w:val="231F20"/>
          <w:w w:val="105"/>
        </w:rPr>
        <w:t>a</w:t>
      </w:r>
      <w:r>
        <w:rPr>
          <w:color w:val="231F20"/>
          <w:w w:val="110"/>
        </w:rPr>
        <w:t>ra</w:t>
      </w:r>
      <w:r>
        <w:rPr>
          <w:color w:val="231F20"/>
          <w:w w:val="118"/>
        </w:rPr>
        <w:t>r</w:t>
      </w:r>
      <w:r>
        <w:rPr>
          <w:color w:val="231F20"/>
        </w:rPr>
        <w:t> </w:t>
      </w:r>
      <w:r>
        <w:rPr>
          <w:color w:val="231F20"/>
          <w:w w:val="103"/>
        </w:rPr>
        <w:t>los</w:t>
      </w:r>
      <w:r>
        <w:rPr>
          <w:color w:val="231F20"/>
        </w:rPr>
        <w:t> </w:t>
      </w:r>
      <w:r>
        <w:rPr>
          <w:color w:val="231F20"/>
          <w:w w:val="111"/>
        </w:rPr>
        <w:t>p</w:t>
      </w:r>
      <w:r>
        <w:rPr>
          <w:color w:val="231F20"/>
          <w:w w:val="118"/>
        </w:rPr>
        <w:t>r</w:t>
      </w:r>
      <w:r>
        <w:rPr>
          <w:color w:val="231F20"/>
          <w:w w:val="108"/>
        </w:rPr>
        <w:t>o</w:t>
      </w:r>
      <w:r>
        <w:rPr>
          <w:color w:val="231F20"/>
          <w:w w:val="101"/>
        </w:rPr>
        <w:t>ces</w:t>
      </w:r>
      <w:r>
        <w:rPr>
          <w:color w:val="231F20"/>
          <w:w w:val="105"/>
        </w:rPr>
        <w:t>os </w:t>
      </w:r>
      <w:r>
        <w:rPr>
          <w:color w:val="231F20"/>
          <w:w w:val="105"/>
        </w:rPr>
        <w:t>electorales, cobrar los impuestos que ordenara la legislatura local, cuidar de la policía, administrar los establecimientos de instrucción primaria y vigilar el funcionamiento de los servicios públicos y bienes comunes donde los </w:t>
      </w:r>
      <w:r>
        <w:rPr>
          <w:color w:val="231F20"/>
          <w:w w:val="113"/>
        </w:rPr>
        <w:t>h</w:t>
      </w:r>
      <w:r>
        <w:rPr>
          <w:color w:val="231F20"/>
          <w:w w:val="113"/>
        </w:rPr>
        <w:t>u</w:t>
      </w:r>
      <w:r>
        <w:rPr>
          <w:color w:val="231F20"/>
          <w:w w:val="108"/>
        </w:rPr>
        <w:t>b</w:t>
      </w:r>
      <w:r>
        <w:rPr>
          <w:color w:val="231F20"/>
          <w:w w:val="106"/>
        </w:rPr>
        <w:t>iera</w:t>
      </w:r>
      <w:r>
        <w:rPr>
          <w:color w:val="231F20"/>
          <w:w w:val="40"/>
        </w:rPr>
        <w:t>”</w:t>
      </w:r>
      <w:r>
        <w:rPr>
          <w:color w:val="231F20"/>
        </w:rPr>
        <w:t> </w:t>
      </w:r>
      <w:r>
        <w:rPr>
          <w:color w:val="231F20"/>
          <w:w w:val="107"/>
        </w:rPr>
        <w:t>(M</w:t>
      </w:r>
      <w:r>
        <w:rPr>
          <w:color w:val="231F20"/>
          <w:w w:val="108"/>
        </w:rPr>
        <w:t>er</w:t>
      </w:r>
      <w:r>
        <w:rPr>
          <w:color w:val="231F20"/>
          <w:w w:val="111"/>
        </w:rPr>
        <w:t>in</w:t>
      </w:r>
      <w:r>
        <w:rPr>
          <w:color w:val="231F20"/>
          <w:w w:val="108"/>
        </w:rPr>
        <w:t>o</w:t>
      </w:r>
      <w:r>
        <w:rPr>
          <w:color w:val="231F20"/>
          <w:w w:val="96"/>
        </w:rPr>
        <w:t>,</w:t>
      </w:r>
      <w:r>
        <w:rPr>
          <w:color w:val="231F20"/>
        </w:rPr>
        <w:t> </w:t>
      </w:r>
      <w:r>
        <w:rPr>
          <w:color w:val="231F20"/>
          <w:w w:val="100"/>
        </w:rPr>
        <w:t>1998:</w:t>
      </w:r>
      <w:r>
        <w:rPr>
          <w:color w:val="231F20"/>
        </w:rPr>
        <w:t> </w:t>
      </w:r>
      <w:r>
        <w:rPr>
          <w:color w:val="231F20"/>
          <w:w w:val="102"/>
        </w:rPr>
        <w:t>213).</w:t>
      </w:r>
    </w:p>
    <w:p>
      <w:pPr>
        <w:pStyle w:val="BodyText"/>
        <w:spacing w:before="2"/>
        <w:rPr>
          <w:sz w:val="23"/>
        </w:rPr>
      </w:pPr>
    </w:p>
    <w:p>
      <w:pPr>
        <w:pStyle w:val="BodyText"/>
        <w:spacing w:line="249" w:lineRule="auto"/>
        <w:ind w:left="907" w:right="903"/>
        <w:jc w:val="both"/>
      </w:pPr>
      <w:r>
        <w:rPr>
          <w:color w:val="231F20"/>
          <w:w w:val="110"/>
        </w:rPr>
        <w:t>Tlaxcala</w:t>
      </w:r>
      <w:r>
        <w:rPr>
          <w:color w:val="231F20"/>
          <w:spacing w:val="-29"/>
          <w:w w:val="110"/>
        </w:rPr>
        <w:t> </w:t>
      </w:r>
      <w:r>
        <w:rPr>
          <w:color w:val="231F20"/>
          <w:w w:val="110"/>
        </w:rPr>
        <w:t>ilustra</w:t>
      </w:r>
      <w:r>
        <w:rPr>
          <w:color w:val="231F20"/>
          <w:spacing w:val="-29"/>
          <w:w w:val="110"/>
        </w:rPr>
        <w:t> </w:t>
      </w:r>
      <w:r>
        <w:rPr>
          <w:color w:val="231F20"/>
          <w:w w:val="110"/>
        </w:rPr>
        <w:t>esta</w:t>
      </w:r>
      <w:r>
        <w:rPr>
          <w:color w:val="231F20"/>
          <w:spacing w:val="-29"/>
          <w:w w:val="110"/>
        </w:rPr>
        <w:t> </w:t>
      </w:r>
      <w:r>
        <w:rPr>
          <w:color w:val="231F20"/>
          <w:w w:val="110"/>
        </w:rPr>
        <w:t>tendencia</w:t>
      </w:r>
      <w:r>
        <w:rPr>
          <w:color w:val="231F20"/>
          <w:spacing w:val="-29"/>
          <w:w w:val="110"/>
        </w:rPr>
        <w:t> </w:t>
      </w:r>
      <w:r>
        <w:rPr>
          <w:color w:val="231F20"/>
          <w:w w:val="110"/>
        </w:rPr>
        <w:t>progresiva</w:t>
      </w:r>
      <w:r>
        <w:rPr>
          <w:color w:val="231F20"/>
          <w:spacing w:val="-29"/>
          <w:w w:val="110"/>
        </w:rPr>
        <w:t> </w:t>
      </w:r>
      <w:r>
        <w:rPr>
          <w:color w:val="231F20"/>
          <w:w w:val="110"/>
        </w:rPr>
        <w:t>del</w:t>
      </w:r>
      <w:r>
        <w:rPr>
          <w:color w:val="231F20"/>
          <w:spacing w:val="-29"/>
          <w:w w:val="110"/>
        </w:rPr>
        <w:t> </w:t>
      </w:r>
      <w:r>
        <w:rPr>
          <w:color w:val="231F20"/>
          <w:w w:val="110"/>
        </w:rPr>
        <w:t>centro</w:t>
      </w:r>
      <w:r>
        <w:rPr>
          <w:color w:val="231F20"/>
          <w:spacing w:val="-29"/>
          <w:w w:val="110"/>
        </w:rPr>
        <w:t> </w:t>
      </w:r>
      <w:r>
        <w:rPr>
          <w:color w:val="231F20"/>
          <w:w w:val="110"/>
        </w:rPr>
        <w:t>del</w:t>
      </w:r>
      <w:r>
        <w:rPr>
          <w:color w:val="231F20"/>
          <w:spacing w:val="-29"/>
          <w:w w:val="110"/>
        </w:rPr>
        <w:t> </w:t>
      </w:r>
      <w:r>
        <w:rPr>
          <w:color w:val="231F20"/>
          <w:w w:val="110"/>
        </w:rPr>
        <w:t>país</w:t>
      </w:r>
      <w:r>
        <w:rPr>
          <w:color w:val="231F20"/>
          <w:spacing w:val="-29"/>
          <w:w w:val="110"/>
        </w:rPr>
        <w:t> </w:t>
      </w:r>
      <w:r>
        <w:rPr>
          <w:color w:val="231F20"/>
          <w:w w:val="110"/>
        </w:rPr>
        <w:t>en</w:t>
      </w:r>
      <w:r>
        <w:rPr>
          <w:color w:val="231F20"/>
          <w:spacing w:val="-29"/>
          <w:w w:val="110"/>
        </w:rPr>
        <w:t> </w:t>
      </w:r>
      <w:r>
        <w:rPr>
          <w:color w:val="231F20"/>
          <w:w w:val="110"/>
        </w:rPr>
        <w:t>relación</w:t>
      </w:r>
      <w:r>
        <w:rPr>
          <w:color w:val="231F20"/>
          <w:spacing w:val="-29"/>
          <w:w w:val="110"/>
        </w:rPr>
        <w:t> </w:t>
      </w:r>
      <w:r>
        <w:rPr>
          <w:color w:val="231F20"/>
          <w:w w:val="110"/>
        </w:rPr>
        <w:t>con las medidas estatales que tendieron a debilitar la hacienda municipal. En 1897</w:t>
      </w:r>
      <w:r>
        <w:rPr>
          <w:color w:val="231F20"/>
          <w:spacing w:val="-5"/>
          <w:w w:val="110"/>
        </w:rPr>
        <w:t> </w:t>
      </w:r>
      <w:r>
        <w:rPr>
          <w:color w:val="231F20"/>
          <w:w w:val="110"/>
        </w:rPr>
        <w:t>se</w:t>
      </w:r>
      <w:r>
        <w:rPr>
          <w:color w:val="231F20"/>
          <w:spacing w:val="-5"/>
          <w:w w:val="110"/>
        </w:rPr>
        <w:t> </w:t>
      </w:r>
      <w:r>
        <w:rPr>
          <w:color w:val="231F20"/>
          <w:w w:val="110"/>
        </w:rPr>
        <w:t>decretó</w:t>
      </w:r>
      <w:r>
        <w:rPr>
          <w:color w:val="231F20"/>
          <w:spacing w:val="-5"/>
          <w:w w:val="110"/>
        </w:rPr>
        <w:t> </w:t>
      </w:r>
      <w:r>
        <w:rPr>
          <w:color w:val="231F20"/>
          <w:w w:val="110"/>
        </w:rPr>
        <w:t>una</w:t>
      </w:r>
      <w:r>
        <w:rPr>
          <w:color w:val="231F20"/>
          <w:spacing w:val="-5"/>
          <w:w w:val="110"/>
        </w:rPr>
        <w:t> </w:t>
      </w:r>
      <w:r>
        <w:rPr>
          <w:color w:val="231F20"/>
          <w:w w:val="110"/>
        </w:rPr>
        <w:t>nueva</w:t>
      </w:r>
      <w:r>
        <w:rPr>
          <w:color w:val="231F20"/>
          <w:spacing w:val="-5"/>
          <w:w w:val="110"/>
        </w:rPr>
        <w:t> </w:t>
      </w:r>
      <w:r>
        <w:rPr>
          <w:color w:val="231F20"/>
          <w:w w:val="110"/>
        </w:rPr>
        <w:t>ley</w:t>
      </w:r>
      <w:r>
        <w:rPr>
          <w:color w:val="231F20"/>
          <w:spacing w:val="-5"/>
          <w:w w:val="110"/>
        </w:rPr>
        <w:t> </w:t>
      </w:r>
      <w:r>
        <w:rPr>
          <w:color w:val="231F20"/>
          <w:w w:val="110"/>
        </w:rPr>
        <w:t>de</w:t>
      </w:r>
      <w:r>
        <w:rPr>
          <w:color w:val="231F20"/>
          <w:spacing w:val="-5"/>
          <w:w w:val="110"/>
        </w:rPr>
        <w:t> </w:t>
      </w:r>
      <w:r>
        <w:rPr>
          <w:color w:val="231F20"/>
          <w:w w:val="110"/>
        </w:rPr>
        <w:t>hacienda</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que</w:t>
      </w:r>
      <w:r>
        <w:rPr>
          <w:color w:val="231F20"/>
          <w:spacing w:val="-5"/>
          <w:w w:val="110"/>
        </w:rPr>
        <w:t> </w:t>
      </w:r>
      <w:r>
        <w:rPr>
          <w:color w:val="231F20"/>
          <w:w w:val="110"/>
        </w:rPr>
        <w:t>se</w:t>
      </w:r>
      <w:r>
        <w:rPr>
          <w:color w:val="231F20"/>
          <w:spacing w:val="-5"/>
          <w:w w:val="110"/>
        </w:rPr>
        <w:t> </w:t>
      </w:r>
      <w:r>
        <w:rPr>
          <w:color w:val="231F20"/>
          <w:w w:val="110"/>
        </w:rPr>
        <w:t>establecía</w:t>
      </w:r>
      <w:r>
        <w:rPr>
          <w:color w:val="231F20"/>
          <w:spacing w:val="-5"/>
          <w:w w:val="110"/>
        </w:rPr>
        <w:t> </w:t>
      </w:r>
      <w:r>
        <w:rPr>
          <w:color w:val="231F20"/>
          <w:w w:val="110"/>
        </w:rPr>
        <w:t>que</w:t>
      </w:r>
      <w:r>
        <w:rPr>
          <w:color w:val="231F20"/>
          <w:spacing w:val="-5"/>
          <w:w w:val="110"/>
        </w:rPr>
        <w:t> </w:t>
      </w:r>
      <w:r>
        <w:rPr>
          <w:color w:val="231F20"/>
          <w:w w:val="110"/>
        </w:rPr>
        <w:t>las propiedades</w:t>
      </w:r>
      <w:r>
        <w:rPr>
          <w:color w:val="231F20"/>
          <w:spacing w:val="-20"/>
          <w:w w:val="110"/>
        </w:rPr>
        <w:t> </w:t>
      </w:r>
      <w:r>
        <w:rPr>
          <w:color w:val="231F20"/>
          <w:w w:val="110"/>
        </w:rPr>
        <w:t>rústicas</w:t>
      </w:r>
      <w:r>
        <w:rPr>
          <w:color w:val="231F20"/>
          <w:spacing w:val="-20"/>
          <w:w w:val="110"/>
        </w:rPr>
        <w:t> </w:t>
      </w:r>
      <w:r>
        <w:rPr>
          <w:color w:val="231F20"/>
          <w:w w:val="110"/>
        </w:rPr>
        <w:t>que</w:t>
      </w:r>
      <w:r>
        <w:rPr>
          <w:color w:val="231F20"/>
          <w:spacing w:val="-20"/>
          <w:w w:val="110"/>
        </w:rPr>
        <w:t> </w:t>
      </w:r>
      <w:r>
        <w:rPr>
          <w:color w:val="231F20"/>
          <w:w w:val="110"/>
        </w:rPr>
        <w:t>tuvieran</w:t>
      </w:r>
      <w:r>
        <w:rPr>
          <w:color w:val="231F20"/>
          <w:spacing w:val="-20"/>
          <w:w w:val="110"/>
        </w:rPr>
        <w:t> </w:t>
      </w:r>
      <w:r>
        <w:rPr>
          <w:color w:val="231F20"/>
          <w:w w:val="110"/>
        </w:rPr>
        <w:t>un</w:t>
      </w:r>
      <w:r>
        <w:rPr>
          <w:color w:val="231F20"/>
          <w:spacing w:val="-20"/>
          <w:w w:val="110"/>
        </w:rPr>
        <w:t> </w:t>
      </w:r>
      <w:r>
        <w:rPr>
          <w:color w:val="231F20"/>
          <w:w w:val="110"/>
        </w:rPr>
        <w:t>valor</w:t>
      </w:r>
      <w:r>
        <w:rPr>
          <w:color w:val="231F20"/>
          <w:spacing w:val="-20"/>
          <w:w w:val="110"/>
        </w:rPr>
        <w:t> </w:t>
      </w:r>
      <w:r>
        <w:rPr>
          <w:color w:val="231F20"/>
          <w:w w:val="110"/>
        </w:rPr>
        <w:t>superior</w:t>
      </w:r>
      <w:r>
        <w:rPr>
          <w:color w:val="231F20"/>
          <w:spacing w:val="-20"/>
          <w:w w:val="110"/>
        </w:rPr>
        <w:t> </w:t>
      </w:r>
      <w:r>
        <w:rPr>
          <w:color w:val="231F20"/>
          <w:w w:val="110"/>
        </w:rPr>
        <w:t>a</w:t>
      </w:r>
      <w:r>
        <w:rPr>
          <w:color w:val="231F20"/>
          <w:spacing w:val="-20"/>
          <w:w w:val="110"/>
        </w:rPr>
        <w:t> </w:t>
      </w:r>
      <w:r>
        <w:rPr>
          <w:color w:val="231F20"/>
          <w:w w:val="110"/>
        </w:rPr>
        <w:t>los</w:t>
      </w:r>
      <w:r>
        <w:rPr>
          <w:color w:val="231F20"/>
          <w:spacing w:val="-20"/>
          <w:w w:val="110"/>
        </w:rPr>
        <w:t> </w:t>
      </w:r>
      <w:r>
        <w:rPr>
          <w:color w:val="231F20"/>
          <w:w w:val="110"/>
        </w:rPr>
        <w:t>100</w:t>
      </w:r>
      <w:r>
        <w:rPr>
          <w:color w:val="231F20"/>
          <w:spacing w:val="-20"/>
          <w:w w:val="110"/>
        </w:rPr>
        <w:t> </w:t>
      </w:r>
      <w:r>
        <w:rPr>
          <w:color w:val="231F20"/>
          <w:w w:val="110"/>
        </w:rPr>
        <w:t>pesos</w:t>
      </w:r>
      <w:r>
        <w:rPr>
          <w:color w:val="231F20"/>
          <w:spacing w:val="-20"/>
          <w:w w:val="110"/>
        </w:rPr>
        <w:t> </w:t>
      </w:r>
      <w:r>
        <w:rPr>
          <w:color w:val="231F20"/>
          <w:w w:val="110"/>
        </w:rPr>
        <w:t>estaban obligadas</w:t>
      </w:r>
      <w:r>
        <w:rPr>
          <w:color w:val="231F20"/>
          <w:spacing w:val="-20"/>
          <w:w w:val="110"/>
        </w:rPr>
        <w:t> </w:t>
      </w:r>
      <w:r>
        <w:rPr>
          <w:color w:val="231F20"/>
          <w:w w:val="110"/>
        </w:rPr>
        <w:t>a</w:t>
      </w:r>
      <w:r>
        <w:rPr>
          <w:color w:val="231F20"/>
          <w:spacing w:val="-20"/>
          <w:w w:val="110"/>
        </w:rPr>
        <w:t> </w:t>
      </w:r>
      <w:r>
        <w:rPr>
          <w:color w:val="231F20"/>
          <w:w w:val="110"/>
        </w:rPr>
        <w:t>pagar</w:t>
      </w:r>
      <w:r>
        <w:rPr>
          <w:color w:val="231F20"/>
          <w:spacing w:val="-20"/>
          <w:w w:val="110"/>
        </w:rPr>
        <w:t> </w:t>
      </w:r>
      <w:r>
        <w:rPr>
          <w:color w:val="231F20"/>
          <w:w w:val="110"/>
        </w:rPr>
        <w:t>un</w:t>
      </w:r>
      <w:r>
        <w:rPr>
          <w:color w:val="231F20"/>
          <w:spacing w:val="-20"/>
          <w:w w:val="110"/>
        </w:rPr>
        <w:t> </w:t>
      </w:r>
      <w:r>
        <w:rPr>
          <w:color w:val="231F20"/>
          <w:w w:val="110"/>
        </w:rPr>
        <w:t>impuesto</w:t>
      </w:r>
      <w:r>
        <w:rPr>
          <w:color w:val="231F20"/>
          <w:spacing w:val="-20"/>
          <w:w w:val="110"/>
        </w:rPr>
        <w:t> </w:t>
      </w:r>
      <w:r>
        <w:rPr>
          <w:color w:val="231F20"/>
          <w:w w:val="110"/>
        </w:rPr>
        <w:t>del</w:t>
      </w:r>
      <w:r>
        <w:rPr>
          <w:color w:val="231F20"/>
          <w:spacing w:val="-20"/>
          <w:w w:val="110"/>
        </w:rPr>
        <w:t> </w:t>
      </w:r>
      <w:r>
        <w:rPr>
          <w:color w:val="231F20"/>
          <w:w w:val="110"/>
        </w:rPr>
        <w:t>8</w:t>
      </w:r>
      <w:r>
        <w:rPr>
          <w:color w:val="231F20"/>
          <w:spacing w:val="-20"/>
          <w:w w:val="110"/>
        </w:rPr>
        <w:t> </w:t>
      </w:r>
      <w:r>
        <w:rPr>
          <w:color w:val="231F20"/>
          <w:w w:val="110"/>
        </w:rPr>
        <w:t>al</w:t>
      </w:r>
      <w:r>
        <w:rPr>
          <w:color w:val="231F20"/>
          <w:spacing w:val="-20"/>
          <w:w w:val="110"/>
        </w:rPr>
        <w:t> </w:t>
      </w:r>
      <w:r>
        <w:rPr>
          <w:color w:val="231F20"/>
          <w:w w:val="110"/>
        </w:rPr>
        <w:t>millar.</w:t>
      </w:r>
      <w:r>
        <w:rPr>
          <w:color w:val="231F20"/>
          <w:spacing w:val="-20"/>
          <w:w w:val="110"/>
        </w:rPr>
        <w:t> </w:t>
      </w:r>
      <w:r>
        <w:rPr>
          <w:color w:val="231F20"/>
          <w:w w:val="110"/>
        </w:rPr>
        <w:t>Otro</w:t>
      </w:r>
      <w:r>
        <w:rPr>
          <w:color w:val="231F20"/>
          <w:spacing w:val="-20"/>
          <w:w w:val="110"/>
        </w:rPr>
        <w:t> </w:t>
      </w:r>
      <w:r>
        <w:rPr>
          <w:color w:val="231F20"/>
          <w:w w:val="110"/>
        </w:rPr>
        <w:t>punto</w:t>
      </w:r>
      <w:r>
        <w:rPr>
          <w:color w:val="231F20"/>
          <w:spacing w:val="-20"/>
          <w:w w:val="110"/>
        </w:rPr>
        <w:t> </w:t>
      </w:r>
      <w:r>
        <w:rPr>
          <w:color w:val="231F20"/>
          <w:w w:val="110"/>
        </w:rPr>
        <w:t>importante</w:t>
      </w:r>
      <w:r>
        <w:rPr>
          <w:color w:val="231F20"/>
          <w:spacing w:val="-20"/>
          <w:w w:val="110"/>
        </w:rPr>
        <w:t> </w:t>
      </w:r>
      <w:r>
        <w:rPr>
          <w:color w:val="231F20"/>
          <w:w w:val="110"/>
        </w:rPr>
        <w:t>de</w:t>
      </w:r>
      <w:r>
        <w:rPr>
          <w:color w:val="231F20"/>
          <w:spacing w:val="-20"/>
          <w:w w:val="110"/>
        </w:rPr>
        <w:t> </w:t>
      </w:r>
      <w:r>
        <w:rPr>
          <w:color w:val="231F20"/>
          <w:w w:val="110"/>
        </w:rPr>
        <w:t>ese decreto</w:t>
      </w:r>
      <w:r>
        <w:rPr>
          <w:color w:val="231F20"/>
          <w:spacing w:val="-11"/>
          <w:w w:val="110"/>
        </w:rPr>
        <w:t> </w:t>
      </w:r>
      <w:r>
        <w:rPr>
          <w:color w:val="231F20"/>
          <w:w w:val="110"/>
        </w:rPr>
        <w:t>se</w:t>
      </w:r>
      <w:r>
        <w:rPr>
          <w:color w:val="231F20"/>
          <w:spacing w:val="-11"/>
          <w:w w:val="110"/>
        </w:rPr>
        <w:t> </w:t>
      </w:r>
      <w:r>
        <w:rPr>
          <w:color w:val="231F20"/>
          <w:w w:val="110"/>
        </w:rPr>
        <w:t>refiere</w:t>
      </w:r>
      <w:r>
        <w:rPr>
          <w:color w:val="231F20"/>
          <w:spacing w:val="-11"/>
          <w:w w:val="110"/>
        </w:rPr>
        <w:t> </w:t>
      </w:r>
      <w:r>
        <w:rPr>
          <w:color w:val="231F20"/>
          <w:w w:val="110"/>
        </w:rPr>
        <w:t>al</w:t>
      </w:r>
      <w:r>
        <w:rPr>
          <w:color w:val="231F20"/>
          <w:spacing w:val="-11"/>
          <w:w w:val="110"/>
        </w:rPr>
        <w:t> </w:t>
      </w:r>
      <w:r>
        <w:rPr>
          <w:color w:val="231F20"/>
          <w:w w:val="110"/>
        </w:rPr>
        <w:t>pago</w:t>
      </w:r>
      <w:r>
        <w:rPr>
          <w:color w:val="231F20"/>
          <w:spacing w:val="-11"/>
          <w:w w:val="110"/>
        </w:rPr>
        <w:t> </w:t>
      </w:r>
      <w:r>
        <w:rPr>
          <w:color w:val="231F20"/>
          <w:w w:val="110"/>
        </w:rPr>
        <w:t>que</w:t>
      </w:r>
      <w:r>
        <w:rPr>
          <w:color w:val="231F20"/>
          <w:spacing w:val="-11"/>
          <w:w w:val="110"/>
        </w:rPr>
        <w:t> </w:t>
      </w:r>
      <w:r>
        <w:rPr>
          <w:color w:val="231F20"/>
          <w:w w:val="110"/>
        </w:rPr>
        <w:t>debían</w:t>
      </w:r>
      <w:r>
        <w:rPr>
          <w:color w:val="231F20"/>
          <w:spacing w:val="-11"/>
          <w:w w:val="110"/>
        </w:rPr>
        <w:t> </w:t>
      </w:r>
      <w:r>
        <w:rPr>
          <w:color w:val="231F20"/>
          <w:w w:val="110"/>
        </w:rPr>
        <w:t>realizar</w:t>
      </w:r>
      <w:r>
        <w:rPr>
          <w:color w:val="231F20"/>
          <w:spacing w:val="-11"/>
          <w:w w:val="110"/>
        </w:rPr>
        <w:t> </w:t>
      </w:r>
      <w:r>
        <w:rPr>
          <w:color w:val="231F20"/>
          <w:w w:val="110"/>
        </w:rPr>
        <w:t>los</w:t>
      </w:r>
      <w:r>
        <w:rPr>
          <w:color w:val="231F20"/>
          <w:spacing w:val="-11"/>
          <w:w w:val="110"/>
        </w:rPr>
        <w:t> </w:t>
      </w:r>
      <w:r>
        <w:rPr>
          <w:color w:val="231F20"/>
          <w:w w:val="110"/>
        </w:rPr>
        <w:t>propietarios</w:t>
      </w:r>
      <w:r>
        <w:rPr>
          <w:color w:val="231F20"/>
          <w:spacing w:val="-11"/>
          <w:w w:val="110"/>
        </w:rPr>
        <w:t> </w:t>
      </w:r>
      <w:r>
        <w:rPr>
          <w:color w:val="231F20"/>
          <w:w w:val="110"/>
        </w:rPr>
        <w:t>que</w:t>
      </w:r>
      <w:r>
        <w:rPr>
          <w:color w:val="231F20"/>
          <w:spacing w:val="-11"/>
          <w:w w:val="110"/>
        </w:rPr>
        <w:t> </w:t>
      </w:r>
      <w:r>
        <w:rPr>
          <w:color w:val="231F20"/>
          <w:w w:val="110"/>
        </w:rPr>
        <w:t>tuvieran dos</w:t>
      </w:r>
      <w:r>
        <w:rPr>
          <w:color w:val="231F20"/>
          <w:spacing w:val="-28"/>
          <w:w w:val="110"/>
        </w:rPr>
        <w:t> </w:t>
      </w:r>
      <w:r>
        <w:rPr>
          <w:color w:val="231F20"/>
          <w:w w:val="110"/>
        </w:rPr>
        <w:t>o</w:t>
      </w:r>
      <w:r>
        <w:rPr>
          <w:color w:val="231F20"/>
          <w:spacing w:val="-28"/>
          <w:w w:val="110"/>
        </w:rPr>
        <w:t> </w:t>
      </w:r>
      <w:r>
        <w:rPr>
          <w:color w:val="231F20"/>
          <w:w w:val="110"/>
        </w:rPr>
        <w:t>más</w:t>
      </w:r>
      <w:r>
        <w:rPr>
          <w:color w:val="231F20"/>
          <w:spacing w:val="-28"/>
          <w:w w:val="110"/>
        </w:rPr>
        <w:t> </w:t>
      </w:r>
      <w:r>
        <w:rPr>
          <w:color w:val="231F20"/>
          <w:w w:val="110"/>
        </w:rPr>
        <w:t>terrenos</w:t>
      </w:r>
      <w:r>
        <w:rPr>
          <w:color w:val="231F20"/>
          <w:spacing w:val="-28"/>
          <w:w w:val="110"/>
        </w:rPr>
        <w:t> </w:t>
      </w:r>
      <w:r>
        <w:rPr>
          <w:color w:val="231F20"/>
          <w:w w:val="110"/>
        </w:rPr>
        <w:t>que</w:t>
      </w:r>
      <w:r>
        <w:rPr>
          <w:color w:val="231F20"/>
          <w:spacing w:val="-28"/>
          <w:w w:val="110"/>
        </w:rPr>
        <w:t> </w:t>
      </w:r>
      <w:r>
        <w:rPr>
          <w:color w:val="231F20"/>
          <w:w w:val="110"/>
        </w:rPr>
        <w:t>separados</w:t>
      </w:r>
      <w:r>
        <w:rPr>
          <w:color w:val="231F20"/>
          <w:spacing w:val="-28"/>
          <w:w w:val="110"/>
        </w:rPr>
        <w:t> </w:t>
      </w:r>
      <w:r>
        <w:rPr>
          <w:color w:val="231F20"/>
          <w:w w:val="110"/>
        </w:rPr>
        <w:t>no</w:t>
      </w:r>
      <w:r>
        <w:rPr>
          <w:color w:val="231F20"/>
          <w:spacing w:val="-28"/>
          <w:w w:val="110"/>
        </w:rPr>
        <w:t> </w:t>
      </w:r>
      <w:r>
        <w:rPr>
          <w:color w:val="231F20"/>
          <w:w w:val="110"/>
        </w:rPr>
        <w:t>sumaran</w:t>
      </w:r>
      <w:r>
        <w:rPr>
          <w:color w:val="231F20"/>
          <w:spacing w:val="-28"/>
          <w:w w:val="110"/>
        </w:rPr>
        <w:t> </w:t>
      </w:r>
      <w:r>
        <w:rPr>
          <w:color w:val="231F20"/>
          <w:w w:val="110"/>
        </w:rPr>
        <w:t>los</w:t>
      </w:r>
      <w:r>
        <w:rPr>
          <w:color w:val="231F20"/>
          <w:spacing w:val="-28"/>
          <w:w w:val="110"/>
        </w:rPr>
        <w:t> </w:t>
      </w:r>
      <w:r>
        <w:rPr>
          <w:color w:val="231F20"/>
          <w:w w:val="110"/>
        </w:rPr>
        <w:t>100</w:t>
      </w:r>
      <w:r>
        <w:rPr>
          <w:color w:val="231F20"/>
          <w:spacing w:val="-28"/>
          <w:w w:val="110"/>
        </w:rPr>
        <w:t> </w:t>
      </w:r>
      <w:r>
        <w:rPr>
          <w:color w:val="231F20"/>
          <w:w w:val="110"/>
        </w:rPr>
        <w:t>pesos,</w:t>
      </w:r>
      <w:r>
        <w:rPr>
          <w:color w:val="231F20"/>
          <w:spacing w:val="-28"/>
          <w:w w:val="110"/>
        </w:rPr>
        <w:t> </w:t>
      </w:r>
      <w:r>
        <w:rPr>
          <w:color w:val="231F20"/>
          <w:w w:val="110"/>
        </w:rPr>
        <w:t>pero</w:t>
      </w:r>
      <w:r>
        <w:rPr>
          <w:color w:val="231F20"/>
          <w:spacing w:val="-28"/>
          <w:w w:val="110"/>
        </w:rPr>
        <w:t> </w:t>
      </w:r>
      <w:r>
        <w:rPr>
          <w:color w:val="231F20"/>
          <w:w w:val="110"/>
        </w:rPr>
        <w:t>que</w:t>
      </w:r>
      <w:r>
        <w:rPr>
          <w:color w:val="231F20"/>
          <w:spacing w:val="-28"/>
          <w:w w:val="110"/>
        </w:rPr>
        <w:t> </w:t>
      </w:r>
      <w:r>
        <w:rPr>
          <w:color w:val="231F20"/>
          <w:w w:val="110"/>
        </w:rPr>
        <w:t>juntos representaban</w:t>
      </w:r>
      <w:r>
        <w:rPr>
          <w:color w:val="231F20"/>
          <w:spacing w:val="-32"/>
          <w:w w:val="110"/>
        </w:rPr>
        <w:t> </w:t>
      </w:r>
      <w:r>
        <w:rPr>
          <w:color w:val="231F20"/>
          <w:w w:val="110"/>
        </w:rPr>
        <w:t>el</w:t>
      </w:r>
      <w:r>
        <w:rPr>
          <w:color w:val="231F20"/>
          <w:spacing w:val="-32"/>
          <w:w w:val="110"/>
        </w:rPr>
        <w:t> </w:t>
      </w:r>
      <w:r>
        <w:rPr>
          <w:color w:val="231F20"/>
          <w:w w:val="110"/>
        </w:rPr>
        <w:t>valor</w:t>
      </w:r>
      <w:r>
        <w:rPr>
          <w:color w:val="231F20"/>
          <w:spacing w:val="-32"/>
          <w:w w:val="110"/>
        </w:rPr>
        <w:t> </w:t>
      </w:r>
      <w:r>
        <w:rPr>
          <w:color w:val="231F20"/>
          <w:w w:val="110"/>
        </w:rPr>
        <w:t>requerido.</w:t>
      </w:r>
      <w:r>
        <w:rPr>
          <w:color w:val="231F20"/>
          <w:spacing w:val="-32"/>
          <w:w w:val="110"/>
        </w:rPr>
        <w:t> </w:t>
      </w:r>
      <w:r>
        <w:rPr>
          <w:color w:val="231F20"/>
          <w:w w:val="110"/>
        </w:rPr>
        <w:t>Esta</w:t>
      </w:r>
      <w:r>
        <w:rPr>
          <w:color w:val="231F20"/>
          <w:spacing w:val="-32"/>
          <w:w w:val="110"/>
        </w:rPr>
        <w:t> </w:t>
      </w:r>
      <w:r>
        <w:rPr>
          <w:color w:val="231F20"/>
          <w:w w:val="110"/>
        </w:rPr>
        <w:t>medida</w:t>
      </w:r>
      <w:r>
        <w:rPr>
          <w:color w:val="231F20"/>
          <w:spacing w:val="-32"/>
          <w:w w:val="110"/>
        </w:rPr>
        <w:t> </w:t>
      </w:r>
      <w:r>
        <w:rPr>
          <w:color w:val="231F20"/>
          <w:w w:val="110"/>
        </w:rPr>
        <w:t>es</w:t>
      </w:r>
      <w:r>
        <w:rPr>
          <w:color w:val="231F20"/>
          <w:spacing w:val="-32"/>
          <w:w w:val="110"/>
        </w:rPr>
        <w:t> </w:t>
      </w:r>
      <w:r>
        <w:rPr>
          <w:color w:val="231F20"/>
          <w:w w:val="110"/>
        </w:rPr>
        <w:t>importante,</w:t>
      </w:r>
      <w:r>
        <w:rPr>
          <w:color w:val="231F20"/>
          <w:spacing w:val="-32"/>
          <w:w w:val="110"/>
        </w:rPr>
        <w:t> </w:t>
      </w:r>
      <w:r>
        <w:rPr>
          <w:color w:val="231F20"/>
          <w:w w:val="110"/>
        </w:rPr>
        <w:t>ya</w:t>
      </w:r>
      <w:r>
        <w:rPr>
          <w:color w:val="231F20"/>
          <w:spacing w:val="-32"/>
          <w:w w:val="110"/>
        </w:rPr>
        <w:t> </w:t>
      </w:r>
      <w:r>
        <w:rPr>
          <w:color w:val="231F20"/>
          <w:w w:val="110"/>
        </w:rPr>
        <w:t>que</w:t>
      </w:r>
      <w:r>
        <w:rPr>
          <w:color w:val="231F20"/>
          <w:spacing w:val="-32"/>
          <w:w w:val="110"/>
        </w:rPr>
        <w:t> </w:t>
      </w:r>
      <w:r>
        <w:rPr>
          <w:color w:val="231F20"/>
          <w:w w:val="110"/>
        </w:rPr>
        <w:t>obligó</w:t>
      </w:r>
      <w:r>
        <w:rPr>
          <w:color w:val="231F20"/>
          <w:spacing w:val="-32"/>
          <w:w w:val="110"/>
        </w:rPr>
        <w:t> </w:t>
      </w:r>
      <w:r>
        <w:rPr>
          <w:color w:val="231F20"/>
          <w:w w:val="110"/>
        </w:rPr>
        <w:t>a pagar</w:t>
      </w:r>
      <w:r>
        <w:rPr>
          <w:color w:val="231F20"/>
          <w:spacing w:val="-33"/>
          <w:w w:val="110"/>
        </w:rPr>
        <w:t> </w:t>
      </w:r>
      <w:r>
        <w:rPr>
          <w:color w:val="231F20"/>
          <w:w w:val="110"/>
        </w:rPr>
        <w:t>a</w:t>
      </w:r>
      <w:r>
        <w:rPr>
          <w:color w:val="231F20"/>
          <w:spacing w:val="-33"/>
          <w:w w:val="110"/>
        </w:rPr>
        <w:t> </w:t>
      </w:r>
      <w:r>
        <w:rPr>
          <w:color w:val="231F20"/>
          <w:w w:val="110"/>
        </w:rPr>
        <w:t>muchos</w:t>
      </w:r>
      <w:r>
        <w:rPr>
          <w:color w:val="231F20"/>
          <w:spacing w:val="-33"/>
          <w:w w:val="110"/>
        </w:rPr>
        <w:t> </w:t>
      </w:r>
      <w:r>
        <w:rPr>
          <w:color w:val="231F20"/>
          <w:w w:val="110"/>
        </w:rPr>
        <w:t>que</w:t>
      </w:r>
      <w:r>
        <w:rPr>
          <w:color w:val="231F20"/>
          <w:spacing w:val="-33"/>
          <w:w w:val="110"/>
        </w:rPr>
        <w:t> </w:t>
      </w:r>
      <w:r>
        <w:rPr>
          <w:color w:val="231F20"/>
          <w:w w:val="110"/>
        </w:rPr>
        <w:t>contaban</w:t>
      </w:r>
      <w:r>
        <w:rPr>
          <w:color w:val="231F20"/>
          <w:spacing w:val="-33"/>
          <w:w w:val="110"/>
        </w:rPr>
        <w:t> </w:t>
      </w:r>
      <w:r>
        <w:rPr>
          <w:color w:val="231F20"/>
          <w:w w:val="110"/>
        </w:rPr>
        <w:t>con</w:t>
      </w:r>
      <w:r>
        <w:rPr>
          <w:color w:val="231F20"/>
          <w:spacing w:val="-33"/>
          <w:w w:val="110"/>
        </w:rPr>
        <w:t> </w:t>
      </w:r>
      <w:r>
        <w:rPr>
          <w:color w:val="231F20"/>
          <w:w w:val="110"/>
        </w:rPr>
        <w:t>varios</w:t>
      </w:r>
      <w:r>
        <w:rPr>
          <w:color w:val="231F20"/>
          <w:spacing w:val="-33"/>
          <w:w w:val="110"/>
        </w:rPr>
        <w:t> </w:t>
      </w:r>
      <w:r>
        <w:rPr>
          <w:color w:val="231F20"/>
          <w:w w:val="110"/>
        </w:rPr>
        <w:t>terrenos</w:t>
      </w:r>
      <w:r>
        <w:rPr>
          <w:color w:val="231F20"/>
          <w:spacing w:val="-33"/>
          <w:w w:val="110"/>
        </w:rPr>
        <w:t> </w:t>
      </w:r>
      <w:r>
        <w:rPr>
          <w:color w:val="231F20"/>
          <w:w w:val="110"/>
        </w:rPr>
        <w:t>cuyo</w:t>
      </w:r>
      <w:r>
        <w:rPr>
          <w:color w:val="231F20"/>
          <w:spacing w:val="-33"/>
          <w:w w:val="110"/>
        </w:rPr>
        <w:t> </w:t>
      </w:r>
      <w:r>
        <w:rPr>
          <w:color w:val="231F20"/>
          <w:w w:val="110"/>
        </w:rPr>
        <w:t>valor</w:t>
      </w:r>
      <w:r>
        <w:rPr>
          <w:color w:val="231F20"/>
          <w:spacing w:val="-33"/>
          <w:w w:val="110"/>
        </w:rPr>
        <w:t> </w:t>
      </w:r>
      <w:r>
        <w:rPr>
          <w:color w:val="231F20"/>
          <w:w w:val="110"/>
        </w:rPr>
        <w:t>era</w:t>
      </w:r>
      <w:r>
        <w:rPr>
          <w:color w:val="231F20"/>
          <w:spacing w:val="-33"/>
          <w:w w:val="110"/>
        </w:rPr>
        <w:t> </w:t>
      </w:r>
      <w:r>
        <w:rPr>
          <w:color w:val="231F20"/>
          <w:w w:val="110"/>
        </w:rPr>
        <w:t>menor</w:t>
      </w:r>
      <w:r>
        <w:rPr>
          <w:color w:val="231F20"/>
          <w:spacing w:val="-33"/>
          <w:w w:val="110"/>
        </w:rPr>
        <w:t> </w:t>
      </w:r>
      <w:r>
        <w:rPr>
          <w:color w:val="231F20"/>
          <w:w w:val="110"/>
        </w:rPr>
        <w:t>a</w:t>
      </w:r>
      <w:r>
        <w:rPr>
          <w:color w:val="231F20"/>
          <w:spacing w:val="-33"/>
          <w:w w:val="110"/>
        </w:rPr>
        <w:t> </w:t>
      </w:r>
      <w:r>
        <w:rPr>
          <w:color w:val="231F20"/>
          <w:w w:val="110"/>
        </w:rPr>
        <w:t>200 pesos.</w:t>
      </w:r>
      <w:r>
        <w:rPr>
          <w:color w:val="231F20"/>
          <w:spacing w:val="-21"/>
          <w:w w:val="110"/>
        </w:rPr>
        <w:t> </w:t>
      </w:r>
      <w:r>
        <w:rPr>
          <w:color w:val="231F20"/>
          <w:w w:val="110"/>
        </w:rPr>
        <w:t>Este</w:t>
      </w:r>
      <w:r>
        <w:rPr>
          <w:color w:val="231F20"/>
          <w:spacing w:val="-21"/>
          <w:w w:val="110"/>
        </w:rPr>
        <w:t> </w:t>
      </w:r>
      <w:r>
        <w:rPr>
          <w:color w:val="231F20"/>
          <w:w w:val="110"/>
        </w:rPr>
        <w:t>hecho</w:t>
      </w:r>
      <w:r>
        <w:rPr>
          <w:color w:val="231F20"/>
          <w:spacing w:val="-21"/>
          <w:w w:val="110"/>
        </w:rPr>
        <w:t> </w:t>
      </w:r>
      <w:r>
        <w:rPr>
          <w:color w:val="231F20"/>
          <w:w w:val="110"/>
        </w:rPr>
        <w:t>refleja</w:t>
      </w:r>
      <w:r>
        <w:rPr>
          <w:color w:val="231F20"/>
          <w:spacing w:val="-21"/>
          <w:w w:val="110"/>
        </w:rPr>
        <w:t> </w:t>
      </w:r>
      <w:r>
        <w:rPr>
          <w:color w:val="231F20"/>
          <w:w w:val="110"/>
        </w:rPr>
        <w:t>una</w:t>
      </w:r>
      <w:r>
        <w:rPr>
          <w:color w:val="231F20"/>
          <w:spacing w:val="-21"/>
          <w:w w:val="110"/>
        </w:rPr>
        <w:t> </w:t>
      </w:r>
      <w:r>
        <w:rPr>
          <w:color w:val="231F20"/>
          <w:w w:val="110"/>
        </w:rPr>
        <w:t>creciente</w:t>
      </w:r>
      <w:r>
        <w:rPr>
          <w:color w:val="231F20"/>
          <w:spacing w:val="-21"/>
          <w:w w:val="110"/>
        </w:rPr>
        <w:t> </w:t>
      </w:r>
      <w:r>
        <w:rPr>
          <w:color w:val="231F20"/>
          <w:w w:val="110"/>
        </w:rPr>
        <w:t>presión</w:t>
      </w:r>
      <w:r>
        <w:rPr>
          <w:color w:val="231F20"/>
          <w:spacing w:val="-21"/>
          <w:w w:val="110"/>
        </w:rPr>
        <w:t> </w:t>
      </w:r>
      <w:r>
        <w:rPr>
          <w:color w:val="231F20"/>
          <w:w w:val="110"/>
        </w:rPr>
        <w:t>fiscal</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autoridad</w:t>
      </w:r>
      <w:r>
        <w:rPr>
          <w:color w:val="231F20"/>
          <w:spacing w:val="-21"/>
          <w:w w:val="110"/>
        </w:rPr>
        <w:t> </w:t>
      </w:r>
      <w:r>
        <w:rPr>
          <w:color w:val="231F20"/>
          <w:w w:val="110"/>
        </w:rPr>
        <w:t>estatal que</w:t>
      </w:r>
      <w:r>
        <w:rPr>
          <w:color w:val="231F20"/>
          <w:spacing w:val="-26"/>
          <w:w w:val="110"/>
        </w:rPr>
        <w:t> </w:t>
      </w:r>
      <w:r>
        <w:rPr>
          <w:color w:val="231F20"/>
          <w:w w:val="110"/>
        </w:rPr>
        <w:t>posteriormente</w:t>
      </w:r>
      <w:r>
        <w:rPr>
          <w:color w:val="231F20"/>
          <w:spacing w:val="-26"/>
          <w:w w:val="110"/>
        </w:rPr>
        <w:t> </w:t>
      </w:r>
      <w:r>
        <w:rPr>
          <w:color w:val="231F20"/>
          <w:w w:val="110"/>
        </w:rPr>
        <w:t>se</w:t>
      </w:r>
      <w:r>
        <w:rPr>
          <w:color w:val="231F20"/>
          <w:spacing w:val="-26"/>
          <w:w w:val="110"/>
        </w:rPr>
        <w:t> </w:t>
      </w:r>
      <w:r>
        <w:rPr>
          <w:color w:val="231F20"/>
          <w:w w:val="110"/>
        </w:rPr>
        <w:t>trasladaría</w:t>
      </w:r>
      <w:r>
        <w:rPr>
          <w:color w:val="231F20"/>
          <w:spacing w:val="-26"/>
          <w:w w:val="110"/>
        </w:rPr>
        <w:t> </w:t>
      </w:r>
      <w:r>
        <w:rPr>
          <w:color w:val="231F20"/>
          <w:w w:val="110"/>
        </w:rPr>
        <w:t>a</w:t>
      </w:r>
      <w:r>
        <w:rPr>
          <w:color w:val="231F20"/>
          <w:spacing w:val="-26"/>
          <w:w w:val="110"/>
        </w:rPr>
        <w:t> </w:t>
      </w:r>
      <w:r>
        <w:rPr>
          <w:color w:val="231F20"/>
          <w:w w:val="110"/>
        </w:rPr>
        <w:t>la</w:t>
      </w:r>
      <w:r>
        <w:rPr>
          <w:color w:val="231F20"/>
          <w:spacing w:val="-26"/>
          <w:w w:val="110"/>
        </w:rPr>
        <w:t> </w:t>
      </w:r>
      <w:r>
        <w:rPr>
          <w:color w:val="231F20"/>
          <w:w w:val="110"/>
        </w:rPr>
        <w:t>autoridad</w:t>
      </w:r>
      <w:r>
        <w:rPr>
          <w:color w:val="231F20"/>
          <w:spacing w:val="-26"/>
          <w:w w:val="110"/>
        </w:rPr>
        <w:t> </w:t>
      </w:r>
      <w:r>
        <w:rPr>
          <w:color w:val="231F20"/>
          <w:w w:val="110"/>
        </w:rPr>
        <w:t>federal</w:t>
      </w:r>
      <w:r>
        <w:rPr>
          <w:color w:val="231F20"/>
          <w:spacing w:val="-26"/>
          <w:w w:val="110"/>
        </w:rPr>
        <w:t> </w:t>
      </w:r>
      <w:r>
        <w:rPr>
          <w:color w:val="231F20"/>
          <w:w w:val="110"/>
        </w:rPr>
        <w:t>(Rendón,</w:t>
      </w:r>
      <w:r>
        <w:rPr>
          <w:color w:val="231F20"/>
          <w:spacing w:val="-26"/>
          <w:w w:val="110"/>
        </w:rPr>
        <w:t> </w:t>
      </w:r>
      <w:r>
        <w:rPr>
          <w:color w:val="231F20"/>
          <w:w w:val="110"/>
        </w:rPr>
        <w:t>1993:</w:t>
      </w:r>
      <w:r>
        <w:rPr>
          <w:color w:val="231F20"/>
          <w:spacing w:val="-26"/>
          <w:w w:val="110"/>
        </w:rPr>
        <w:t> </w:t>
      </w:r>
      <w:r>
        <w:rPr>
          <w:color w:val="231F20"/>
          <w:w w:val="110"/>
        </w:rPr>
        <w:t>19). Rendón</w:t>
      </w:r>
      <w:r>
        <w:rPr>
          <w:color w:val="231F20"/>
          <w:spacing w:val="-17"/>
          <w:w w:val="110"/>
        </w:rPr>
        <w:t> </w:t>
      </w:r>
      <w:r>
        <w:rPr>
          <w:color w:val="231F20"/>
          <w:w w:val="110"/>
        </w:rPr>
        <w:t>Garcini</w:t>
      </w:r>
      <w:r>
        <w:rPr>
          <w:color w:val="231F20"/>
          <w:spacing w:val="-17"/>
          <w:w w:val="110"/>
        </w:rPr>
        <w:t> </w:t>
      </w:r>
      <w:r>
        <w:rPr>
          <w:color w:val="231F20"/>
          <w:w w:val="110"/>
        </w:rPr>
        <w:t>señala</w:t>
      </w:r>
      <w:r>
        <w:rPr>
          <w:color w:val="231F20"/>
          <w:spacing w:val="-17"/>
          <w:w w:val="110"/>
        </w:rPr>
        <w:t> </w:t>
      </w:r>
      <w:r>
        <w:rPr>
          <w:color w:val="231F20"/>
          <w:w w:val="110"/>
        </w:rPr>
        <w:t>que</w:t>
      </w:r>
      <w:r>
        <w:rPr>
          <w:color w:val="231F20"/>
          <w:spacing w:val="-17"/>
          <w:w w:val="110"/>
        </w:rPr>
        <w:t> </w:t>
      </w:r>
      <w:r>
        <w:rPr>
          <w:color w:val="231F20"/>
          <w:w w:val="110"/>
        </w:rPr>
        <w:t>estas</w:t>
      </w:r>
      <w:r>
        <w:rPr>
          <w:color w:val="231F20"/>
          <w:spacing w:val="-17"/>
          <w:w w:val="110"/>
        </w:rPr>
        <w:t> </w:t>
      </w:r>
      <w:r>
        <w:rPr>
          <w:color w:val="231F20"/>
          <w:w w:val="110"/>
        </w:rPr>
        <w:t>medidas</w:t>
      </w:r>
      <w:r>
        <w:rPr>
          <w:color w:val="231F20"/>
          <w:spacing w:val="-17"/>
          <w:w w:val="110"/>
        </w:rPr>
        <w:t> </w:t>
      </w:r>
      <w:r>
        <w:rPr>
          <w:color w:val="231F20"/>
          <w:w w:val="110"/>
        </w:rPr>
        <w:t>propiciaron</w:t>
      </w:r>
      <w:r>
        <w:rPr>
          <w:color w:val="231F20"/>
          <w:spacing w:val="-17"/>
          <w:w w:val="110"/>
        </w:rPr>
        <w:t> </w:t>
      </w:r>
      <w:r>
        <w:rPr>
          <w:color w:val="231F20"/>
          <w:w w:val="110"/>
        </w:rPr>
        <w:t>un</w:t>
      </w:r>
      <w:r>
        <w:rPr>
          <w:color w:val="231F20"/>
          <w:spacing w:val="-17"/>
          <w:w w:val="110"/>
        </w:rPr>
        <w:t> </w:t>
      </w:r>
      <w:r>
        <w:rPr>
          <w:color w:val="231F20"/>
          <w:w w:val="110"/>
        </w:rPr>
        <w:t>gran</w:t>
      </w:r>
      <w:r>
        <w:rPr>
          <w:color w:val="231F20"/>
          <w:spacing w:val="-17"/>
          <w:w w:val="110"/>
        </w:rPr>
        <w:t> </w:t>
      </w:r>
      <w:r>
        <w:rPr>
          <w:color w:val="231F20"/>
          <w:w w:val="110"/>
        </w:rPr>
        <w:t>descontento entre</w:t>
      </w:r>
      <w:r>
        <w:rPr>
          <w:color w:val="231F20"/>
          <w:spacing w:val="-17"/>
          <w:w w:val="110"/>
        </w:rPr>
        <w:t> </w:t>
      </w:r>
      <w:r>
        <w:rPr>
          <w:color w:val="231F20"/>
          <w:w w:val="110"/>
        </w:rPr>
        <w:t>la</w:t>
      </w:r>
      <w:r>
        <w:rPr>
          <w:color w:val="231F20"/>
          <w:spacing w:val="-17"/>
          <w:w w:val="110"/>
        </w:rPr>
        <w:t> </w:t>
      </w:r>
      <w:r>
        <w:rPr>
          <w:color w:val="231F20"/>
          <w:w w:val="110"/>
        </w:rPr>
        <w:t>población</w:t>
      </w:r>
      <w:r>
        <w:rPr>
          <w:color w:val="231F20"/>
          <w:spacing w:val="-17"/>
          <w:w w:val="110"/>
        </w:rPr>
        <w:t> </w:t>
      </w:r>
      <w:r>
        <w:rPr>
          <w:color w:val="231F20"/>
          <w:w w:val="110"/>
        </w:rPr>
        <w:t>debido</w:t>
      </w:r>
      <w:r>
        <w:rPr>
          <w:color w:val="231F20"/>
          <w:spacing w:val="-17"/>
          <w:w w:val="110"/>
        </w:rPr>
        <w:t> </w:t>
      </w:r>
      <w:r>
        <w:rPr>
          <w:color w:val="231F20"/>
          <w:w w:val="110"/>
        </w:rPr>
        <w:t>a</w:t>
      </w:r>
      <w:r>
        <w:rPr>
          <w:color w:val="231F20"/>
          <w:spacing w:val="-17"/>
          <w:w w:val="110"/>
        </w:rPr>
        <w:t> </w:t>
      </w:r>
      <w:r>
        <w:rPr>
          <w:color w:val="231F20"/>
          <w:w w:val="110"/>
        </w:rPr>
        <w:t>que</w:t>
      </w:r>
      <w:r>
        <w:rPr>
          <w:color w:val="231F20"/>
          <w:spacing w:val="-17"/>
          <w:w w:val="110"/>
        </w:rPr>
        <w:t> </w:t>
      </w:r>
      <w:r>
        <w:rPr>
          <w:color w:val="231F20"/>
          <w:w w:val="110"/>
        </w:rPr>
        <w:t>obligaba</w:t>
      </w:r>
      <w:r>
        <w:rPr>
          <w:color w:val="231F20"/>
          <w:spacing w:val="-17"/>
          <w:w w:val="110"/>
        </w:rPr>
        <w:t> </w:t>
      </w:r>
      <w:r>
        <w:rPr>
          <w:color w:val="231F20"/>
          <w:w w:val="110"/>
        </w:rPr>
        <w:t>a</w:t>
      </w:r>
      <w:r>
        <w:rPr>
          <w:color w:val="231F20"/>
          <w:spacing w:val="-17"/>
          <w:w w:val="110"/>
        </w:rPr>
        <w:t> </w:t>
      </w:r>
      <w:r>
        <w:rPr>
          <w:color w:val="231F20"/>
          <w:w w:val="110"/>
        </w:rPr>
        <w:t>los</w:t>
      </w:r>
      <w:r>
        <w:rPr>
          <w:color w:val="231F20"/>
          <w:spacing w:val="-17"/>
          <w:w w:val="110"/>
        </w:rPr>
        <w:t> </w:t>
      </w:r>
      <w:r>
        <w:rPr>
          <w:color w:val="231F20"/>
          <w:w w:val="110"/>
        </w:rPr>
        <w:t>vecinos</w:t>
      </w:r>
      <w:r>
        <w:rPr>
          <w:color w:val="231F20"/>
          <w:spacing w:val="-17"/>
          <w:w w:val="110"/>
        </w:rPr>
        <w:t> </w:t>
      </w:r>
      <w:r>
        <w:rPr>
          <w:color w:val="231F20"/>
          <w:w w:val="110"/>
        </w:rPr>
        <w:t>a</w:t>
      </w:r>
      <w:r>
        <w:rPr>
          <w:color w:val="231F20"/>
          <w:spacing w:val="-17"/>
          <w:w w:val="110"/>
        </w:rPr>
        <w:t> </w:t>
      </w:r>
      <w:r>
        <w:rPr>
          <w:color w:val="231F20"/>
          <w:w w:val="110"/>
        </w:rPr>
        <w:t>pagar</w:t>
      </w:r>
      <w:r>
        <w:rPr>
          <w:color w:val="231F20"/>
          <w:spacing w:val="-17"/>
          <w:w w:val="110"/>
        </w:rPr>
        <w:t> </w:t>
      </w:r>
      <w:r>
        <w:rPr>
          <w:color w:val="231F20"/>
          <w:w w:val="110"/>
        </w:rPr>
        <w:t>un</w:t>
      </w:r>
      <w:r>
        <w:rPr>
          <w:color w:val="231F20"/>
          <w:spacing w:val="-17"/>
          <w:w w:val="110"/>
        </w:rPr>
        <w:t> </w:t>
      </w:r>
      <w:r>
        <w:rPr>
          <w:color w:val="231F20"/>
          <w:w w:val="110"/>
        </w:rPr>
        <w:t>impuesto que</w:t>
      </w:r>
      <w:r>
        <w:rPr>
          <w:color w:val="231F20"/>
          <w:spacing w:val="-26"/>
          <w:w w:val="110"/>
        </w:rPr>
        <w:t> </w:t>
      </w:r>
      <w:r>
        <w:rPr>
          <w:color w:val="231F20"/>
          <w:w w:val="110"/>
        </w:rPr>
        <w:t>no</w:t>
      </w:r>
      <w:r>
        <w:rPr>
          <w:color w:val="231F20"/>
          <w:spacing w:val="-26"/>
          <w:w w:val="110"/>
        </w:rPr>
        <w:t> </w:t>
      </w:r>
      <w:r>
        <w:rPr>
          <w:color w:val="231F20"/>
          <w:w w:val="110"/>
        </w:rPr>
        <w:t>estaban</w:t>
      </w:r>
      <w:r>
        <w:rPr>
          <w:color w:val="231F20"/>
          <w:spacing w:val="-26"/>
          <w:w w:val="110"/>
        </w:rPr>
        <w:t> </w:t>
      </w:r>
      <w:r>
        <w:rPr>
          <w:color w:val="231F20"/>
          <w:w w:val="110"/>
        </w:rPr>
        <w:t>acostumbrados</w:t>
      </w:r>
      <w:r>
        <w:rPr>
          <w:color w:val="231F20"/>
          <w:spacing w:val="-26"/>
          <w:w w:val="110"/>
        </w:rPr>
        <w:t> </w:t>
      </w:r>
      <w:r>
        <w:rPr>
          <w:color w:val="231F20"/>
          <w:w w:val="110"/>
        </w:rPr>
        <w:t>a</w:t>
      </w:r>
      <w:r>
        <w:rPr>
          <w:color w:val="231F20"/>
          <w:spacing w:val="-26"/>
          <w:w w:val="110"/>
        </w:rPr>
        <w:t> </w:t>
      </w:r>
      <w:r>
        <w:rPr>
          <w:color w:val="231F20"/>
          <w:spacing w:val="-3"/>
          <w:w w:val="110"/>
        </w:rPr>
        <w:t>cubrir.</w:t>
      </w:r>
    </w:p>
    <w:p>
      <w:pPr>
        <w:pStyle w:val="BodyText"/>
        <w:spacing w:before="2"/>
        <w:rPr>
          <w:sz w:val="23"/>
        </w:rPr>
      </w:pPr>
    </w:p>
    <w:p>
      <w:pPr>
        <w:pStyle w:val="BodyText"/>
        <w:spacing w:line="249" w:lineRule="auto"/>
        <w:ind w:left="907" w:right="904"/>
        <w:jc w:val="both"/>
      </w:pP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caso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municipios</w:t>
      </w:r>
      <w:r>
        <w:rPr>
          <w:color w:val="231F20"/>
          <w:spacing w:val="-7"/>
          <w:w w:val="105"/>
        </w:rPr>
        <w:t> </w:t>
      </w:r>
      <w:r>
        <w:rPr>
          <w:color w:val="231F20"/>
          <w:w w:val="105"/>
        </w:rPr>
        <w:t>que</w:t>
      </w:r>
      <w:r>
        <w:rPr>
          <w:color w:val="231F20"/>
          <w:spacing w:val="-7"/>
          <w:w w:val="105"/>
        </w:rPr>
        <w:t> </w:t>
      </w:r>
      <w:r>
        <w:rPr>
          <w:color w:val="231F20"/>
          <w:w w:val="105"/>
        </w:rPr>
        <w:t>se</w:t>
      </w:r>
      <w:r>
        <w:rPr>
          <w:color w:val="231F20"/>
          <w:spacing w:val="-7"/>
          <w:w w:val="105"/>
        </w:rPr>
        <w:t> </w:t>
      </w:r>
      <w:r>
        <w:rPr>
          <w:color w:val="231F20"/>
          <w:w w:val="105"/>
        </w:rPr>
        <w:t>analizan</w:t>
      </w:r>
      <w:r>
        <w:rPr>
          <w:color w:val="231F20"/>
          <w:spacing w:val="-7"/>
          <w:w w:val="105"/>
        </w:rPr>
        <w:t> </w:t>
      </w:r>
      <w:r>
        <w:rPr>
          <w:color w:val="231F20"/>
          <w:w w:val="105"/>
        </w:rPr>
        <w:t>en</w:t>
      </w:r>
      <w:r>
        <w:rPr>
          <w:color w:val="231F20"/>
          <w:spacing w:val="-7"/>
          <w:w w:val="105"/>
        </w:rPr>
        <w:t> </w:t>
      </w:r>
      <w:r>
        <w:rPr>
          <w:color w:val="231F20"/>
          <w:w w:val="105"/>
        </w:rPr>
        <w:t>esta</w:t>
      </w:r>
      <w:r>
        <w:rPr>
          <w:color w:val="231F20"/>
          <w:spacing w:val="-7"/>
          <w:w w:val="105"/>
        </w:rPr>
        <w:t> </w:t>
      </w:r>
      <w:r>
        <w:rPr>
          <w:color w:val="231F20"/>
          <w:w w:val="105"/>
        </w:rPr>
        <w:t>investigación</w:t>
      </w:r>
      <w:r>
        <w:rPr>
          <w:color w:val="231F20"/>
          <w:spacing w:val="-7"/>
          <w:w w:val="105"/>
        </w:rPr>
        <w:t> </w:t>
      </w:r>
      <w:r>
        <w:rPr>
          <w:color w:val="231F20"/>
          <w:w w:val="105"/>
        </w:rPr>
        <w:t>se</w:t>
      </w:r>
      <w:r>
        <w:rPr>
          <w:color w:val="231F20"/>
          <w:spacing w:val="-7"/>
          <w:w w:val="105"/>
        </w:rPr>
        <w:t> </w:t>
      </w:r>
      <w:r>
        <w:rPr>
          <w:color w:val="231F20"/>
          <w:w w:val="105"/>
        </w:rPr>
        <w:t>observa que</w:t>
      </w:r>
      <w:r>
        <w:rPr>
          <w:color w:val="231F20"/>
          <w:spacing w:val="-20"/>
          <w:w w:val="105"/>
        </w:rPr>
        <w:t> </w:t>
      </w:r>
      <w:r>
        <w:rPr>
          <w:color w:val="231F20"/>
          <w:w w:val="105"/>
        </w:rPr>
        <w:t>los</w:t>
      </w:r>
      <w:r>
        <w:rPr>
          <w:color w:val="231F20"/>
          <w:spacing w:val="-20"/>
          <w:w w:val="105"/>
        </w:rPr>
        <w:t> </w:t>
      </w:r>
      <w:r>
        <w:rPr>
          <w:color w:val="231F20"/>
          <w:w w:val="105"/>
        </w:rPr>
        <w:t>arbitrios</w:t>
      </w:r>
      <w:r>
        <w:rPr>
          <w:color w:val="231F20"/>
          <w:spacing w:val="-20"/>
          <w:w w:val="105"/>
        </w:rPr>
        <w:t> </w:t>
      </w:r>
      <w:r>
        <w:rPr>
          <w:color w:val="231F20"/>
          <w:w w:val="105"/>
        </w:rPr>
        <w:t>se</w:t>
      </w:r>
      <w:r>
        <w:rPr>
          <w:color w:val="231F20"/>
          <w:spacing w:val="-20"/>
          <w:w w:val="105"/>
        </w:rPr>
        <w:t> </w:t>
      </w:r>
      <w:r>
        <w:rPr>
          <w:color w:val="231F20"/>
          <w:w w:val="105"/>
        </w:rPr>
        <w:t>incrementarony</w:t>
      </w:r>
      <w:r>
        <w:rPr>
          <w:color w:val="231F20"/>
          <w:spacing w:val="-20"/>
          <w:w w:val="105"/>
        </w:rPr>
        <w:t> </w:t>
      </w:r>
      <w:r>
        <w:rPr>
          <w:color w:val="231F20"/>
          <w:w w:val="105"/>
        </w:rPr>
        <w:t>se</w:t>
      </w:r>
      <w:r>
        <w:rPr>
          <w:color w:val="231F20"/>
          <w:spacing w:val="-20"/>
          <w:w w:val="105"/>
        </w:rPr>
        <w:t> </w:t>
      </w:r>
      <w:r>
        <w:rPr>
          <w:color w:val="231F20"/>
          <w:w w:val="105"/>
        </w:rPr>
        <w:t>hicieronmás</w:t>
      </w:r>
      <w:r>
        <w:rPr>
          <w:color w:val="231F20"/>
          <w:spacing w:val="-20"/>
          <w:w w:val="105"/>
        </w:rPr>
        <w:t> </w:t>
      </w:r>
      <w:r>
        <w:rPr>
          <w:color w:val="231F20"/>
          <w:w w:val="105"/>
        </w:rPr>
        <w:t>relevantes</w:t>
      </w:r>
      <w:r>
        <w:rPr>
          <w:color w:val="231F20"/>
          <w:spacing w:val="-20"/>
          <w:w w:val="105"/>
        </w:rPr>
        <w:t> </w:t>
      </w:r>
      <w:r>
        <w:rPr>
          <w:color w:val="231F20"/>
          <w:w w:val="105"/>
        </w:rPr>
        <w:t>que</w:t>
      </w:r>
      <w:r>
        <w:rPr>
          <w:color w:val="231F20"/>
          <w:spacing w:val="-20"/>
          <w:w w:val="105"/>
        </w:rPr>
        <w:t> </w:t>
      </w:r>
      <w:r>
        <w:rPr>
          <w:color w:val="231F20"/>
          <w:w w:val="105"/>
        </w:rPr>
        <w:t>los</w:t>
      </w:r>
      <w:r>
        <w:rPr>
          <w:color w:val="231F20"/>
          <w:spacing w:val="-20"/>
          <w:w w:val="105"/>
        </w:rPr>
        <w:t> </w:t>
      </w:r>
      <w:r>
        <w:rPr>
          <w:color w:val="231F20"/>
          <w:w w:val="105"/>
        </w:rPr>
        <w:t>ingresos provenientes</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propios</w:t>
      </w:r>
      <w:r>
        <w:rPr>
          <w:color w:val="231F20"/>
          <w:spacing w:val="-9"/>
          <w:w w:val="105"/>
        </w:rPr>
        <w:t> </w:t>
      </w:r>
      <w:r>
        <w:rPr>
          <w:color w:val="231F20"/>
          <w:w w:val="105"/>
        </w:rPr>
        <w:t>a</w:t>
      </w:r>
      <w:r>
        <w:rPr>
          <w:color w:val="231F20"/>
          <w:spacing w:val="-9"/>
          <w:w w:val="105"/>
        </w:rPr>
        <w:t> </w:t>
      </w:r>
      <w:r>
        <w:rPr>
          <w:color w:val="231F20"/>
          <w:w w:val="105"/>
        </w:rPr>
        <w:t>finales</w:t>
      </w:r>
      <w:r>
        <w:rPr>
          <w:color w:val="231F20"/>
          <w:spacing w:val="-9"/>
          <w:w w:val="105"/>
        </w:rPr>
        <w:t> </w:t>
      </w:r>
      <w:r>
        <w:rPr>
          <w:color w:val="231F20"/>
          <w:w w:val="105"/>
        </w:rPr>
        <w:t>del</w:t>
      </w:r>
      <w:r>
        <w:rPr>
          <w:color w:val="231F20"/>
          <w:spacing w:val="-9"/>
          <w:w w:val="105"/>
        </w:rPr>
        <w:t> </w:t>
      </w:r>
      <w:r>
        <w:rPr>
          <w:color w:val="231F20"/>
          <w:w w:val="105"/>
        </w:rPr>
        <w:t>siglo</w:t>
      </w:r>
      <w:r>
        <w:rPr>
          <w:color w:val="231F20"/>
          <w:spacing w:val="-8"/>
          <w:w w:val="105"/>
        </w:rPr>
        <w:t> </w:t>
      </w:r>
      <w:r>
        <w:rPr>
          <w:color w:val="231F20"/>
          <w:w w:val="105"/>
          <w:sz w:val="18"/>
        </w:rPr>
        <w:t>XIX</w:t>
      </w:r>
      <w:r>
        <w:rPr>
          <w:color w:val="231F20"/>
          <w:spacing w:val="1"/>
          <w:w w:val="105"/>
          <w:sz w:val="18"/>
        </w:rPr>
        <w:t> </w:t>
      </w:r>
      <w:r>
        <w:rPr>
          <w:color w:val="231F20"/>
          <w:w w:val="105"/>
        </w:rPr>
        <w:t>y</w:t>
      </w:r>
      <w:r>
        <w:rPr>
          <w:color w:val="231F20"/>
          <w:spacing w:val="-9"/>
          <w:w w:val="105"/>
        </w:rPr>
        <w:t> </w:t>
      </w:r>
      <w:r>
        <w:rPr>
          <w:color w:val="231F20"/>
          <w:w w:val="105"/>
        </w:rPr>
        <w:t>las</w:t>
      </w:r>
      <w:r>
        <w:rPr>
          <w:color w:val="231F20"/>
          <w:spacing w:val="-9"/>
          <w:w w:val="105"/>
        </w:rPr>
        <w:t> </w:t>
      </w:r>
      <w:r>
        <w:rPr>
          <w:color w:val="231F20"/>
          <w:w w:val="105"/>
        </w:rPr>
        <w:t>tres</w:t>
      </w:r>
      <w:r>
        <w:rPr>
          <w:color w:val="231F20"/>
          <w:spacing w:val="-9"/>
          <w:w w:val="105"/>
        </w:rPr>
        <w:t> </w:t>
      </w:r>
      <w:r>
        <w:rPr>
          <w:color w:val="231F20"/>
          <w:w w:val="105"/>
        </w:rPr>
        <w:t>primeras</w:t>
      </w:r>
      <w:r>
        <w:rPr>
          <w:color w:val="231F20"/>
          <w:spacing w:val="-9"/>
          <w:w w:val="105"/>
        </w:rPr>
        <w:t> </w:t>
      </w:r>
      <w:r>
        <w:rPr>
          <w:color w:val="231F20"/>
          <w:w w:val="105"/>
        </w:rPr>
        <w:t>décadas del siglo </w:t>
      </w:r>
      <w:r>
        <w:rPr>
          <w:color w:val="231F20"/>
          <w:w w:val="105"/>
          <w:sz w:val="18"/>
        </w:rPr>
        <w:t>XX</w:t>
      </w:r>
      <w:r>
        <w:rPr>
          <w:color w:val="231F20"/>
          <w:w w:val="105"/>
        </w:rPr>
        <w:t>. Esto es, aumentaron los ingresos por concepto de mercados, plazas</w:t>
      </w:r>
      <w:r>
        <w:rPr>
          <w:color w:val="231F20"/>
          <w:spacing w:val="-14"/>
          <w:w w:val="105"/>
        </w:rPr>
        <w:t> </w:t>
      </w:r>
      <w:r>
        <w:rPr>
          <w:color w:val="231F20"/>
          <w:w w:val="105"/>
        </w:rPr>
        <w:t>públicas,</w:t>
      </w:r>
      <w:r>
        <w:rPr>
          <w:color w:val="231F20"/>
          <w:spacing w:val="-14"/>
          <w:w w:val="105"/>
        </w:rPr>
        <w:t> </w:t>
      </w:r>
      <w:r>
        <w:rPr>
          <w:color w:val="231F20"/>
          <w:w w:val="105"/>
        </w:rPr>
        <w:t>registro</w:t>
      </w:r>
      <w:r>
        <w:rPr>
          <w:color w:val="231F20"/>
          <w:spacing w:val="-14"/>
          <w:w w:val="105"/>
        </w:rPr>
        <w:t> </w:t>
      </w:r>
      <w:r>
        <w:rPr>
          <w:color w:val="231F20"/>
          <w:w w:val="105"/>
        </w:rPr>
        <w:t>civil</w:t>
      </w:r>
      <w:r>
        <w:rPr>
          <w:color w:val="231F20"/>
          <w:spacing w:val="-14"/>
          <w:w w:val="105"/>
        </w:rPr>
        <w:t> </w:t>
      </w:r>
      <w:r>
        <w:rPr>
          <w:color w:val="231F20"/>
          <w:w w:val="105"/>
        </w:rPr>
        <w:t>y</w:t>
      </w:r>
      <w:r>
        <w:rPr>
          <w:color w:val="231F20"/>
          <w:spacing w:val="-14"/>
          <w:w w:val="105"/>
        </w:rPr>
        <w:t> </w:t>
      </w:r>
      <w:r>
        <w:rPr>
          <w:color w:val="231F20"/>
          <w:w w:val="105"/>
        </w:rPr>
        <w:t>venta</w:t>
      </w:r>
      <w:r>
        <w:rPr>
          <w:color w:val="231F20"/>
          <w:spacing w:val="-14"/>
          <w:w w:val="105"/>
        </w:rPr>
        <w:t> </w:t>
      </w:r>
      <w:r>
        <w:rPr>
          <w:color w:val="231F20"/>
          <w:w w:val="105"/>
        </w:rPr>
        <w:t>de</w:t>
      </w:r>
      <w:r>
        <w:rPr>
          <w:color w:val="231F20"/>
          <w:spacing w:val="-14"/>
          <w:w w:val="105"/>
        </w:rPr>
        <w:t> </w:t>
      </w:r>
      <w:r>
        <w:rPr>
          <w:color w:val="231F20"/>
          <w:w w:val="105"/>
        </w:rPr>
        <w:t>bebidas</w:t>
      </w:r>
      <w:r>
        <w:rPr>
          <w:color w:val="231F20"/>
          <w:spacing w:val="-14"/>
          <w:w w:val="105"/>
        </w:rPr>
        <w:t> </w:t>
      </w:r>
      <w:r>
        <w:rPr>
          <w:color w:val="231F20"/>
          <w:w w:val="105"/>
        </w:rPr>
        <w:t>embriagantes.</w:t>
      </w:r>
    </w:p>
    <w:p>
      <w:pPr>
        <w:pStyle w:val="BodyText"/>
        <w:spacing w:before="2"/>
        <w:rPr>
          <w:sz w:val="23"/>
        </w:rPr>
      </w:pPr>
    </w:p>
    <w:p>
      <w:pPr>
        <w:pStyle w:val="BodyText"/>
        <w:spacing w:line="249" w:lineRule="auto"/>
        <w:ind w:left="907" w:right="904"/>
        <w:jc w:val="both"/>
      </w:pPr>
      <w:r>
        <w:rPr>
          <w:color w:val="231F20"/>
          <w:w w:val="105"/>
        </w:rPr>
        <w:t>En el Estado de México, la legislatura estatal estableció dos decretos en los que se pretendió reducir el control territorial que ejercían las autoridades locales.</w:t>
      </w:r>
      <w:r>
        <w:rPr>
          <w:color w:val="231F20"/>
          <w:spacing w:val="-6"/>
          <w:w w:val="105"/>
        </w:rPr>
        <w:t> </w:t>
      </w:r>
      <w:r>
        <w:rPr>
          <w:color w:val="231F20"/>
          <w:w w:val="105"/>
        </w:rPr>
        <w:t>El</w:t>
      </w:r>
      <w:r>
        <w:rPr>
          <w:color w:val="231F20"/>
          <w:spacing w:val="-6"/>
          <w:w w:val="105"/>
        </w:rPr>
        <w:t> </w:t>
      </w:r>
      <w:r>
        <w:rPr>
          <w:color w:val="231F20"/>
          <w:w w:val="105"/>
        </w:rPr>
        <w:t>primero</w:t>
      </w:r>
      <w:r>
        <w:rPr>
          <w:color w:val="231F20"/>
          <w:spacing w:val="-6"/>
          <w:w w:val="105"/>
        </w:rPr>
        <w:t> </w:t>
      </w:r>
      <w:r>
        <w:rPr>
          <w:color w:val="231F20"/>
          <w:w w:val="105"/>
        </w:rPr>
        <w:t>se</w:t>
      </w:r>
      <w:r>
        <w:rPr>
          <w:color w:val="231F20"/>
          <w:spacing w:val="-6"/>
          <w:w w:val="105"/>
        </w:rPr>
        <w:t> </w:t>
      </w:r>
      <w:r>
        <w:rPr>
          <w:color w:val="231F20"/>
          <w:w w:val="105"/>
        </w:rPr>
        <w:t>expidió</w:t>
      </w:r>
      <w:r>
        <w:rPr>
          <w:color w:val="231F20"/>
          <w:spacing w:val="-6"/>
          <w:w w:val="105"/>
        </w:rPr>
        <w:t> </w:t>
      </w:r>
      <w:r>
        <w:rPr>
          <w:color w:val="231F20"/>
          <w:w w:val="105"/>
        </w:rPr>
        <w:t>en</w:t>
      </w:r>
      <w:r>
        <w:rPr>
          <w:color w:val="231F20"/>
          <w:spacing w:val="-6"/>
          <w:w w:val="105"/>
        </w:rPr>
        <w:t> </w:t>
      </w:r>
      <w:r>
        <w:rPr>
          <w:color w:val="231F20"/>
          <w:w w:val="105"/>
        </w:rPr>
        <w:t>1868.</w:t>
      </w:r>
      <w:r>
        <w:rPr>
          <w:color w:val="231F20"/>
          <w:spacing w:val="-6"/>
          <w:w w:val="105"/>
        </w:rPr>
        <w:t> </w:t>
      </w:r>
      <w:r>
        <w:rPr>
          <w:color w:val="231F20"/>
          <w:w w:val="105"/>
        </w:rPr>
        <w:t>En</w:t>
      </w:r>
      <w:r>
        <w:rPr>
          <w:color w:val="231F20"/>
          <w:spacing w:val="-6"/>
          <w:w w:val="105"/>
        </w:rPr>
        <w:t> </w:t>
      </w:r>
      <w:r>
        <w:rPr>
          <w:color w:val="231F20"/>
          <w:w w:val="105"/>
        </w:rPr>
        <w:t>éste</w:t>
      </w:r>
      <w:r>
        <w:rPr>
          <w:color w:val="231F20"/>
          <w:spacing w:val="-6"/>
          <w:w w:val="105"/>
        </w:rPr>
        <w:t> </w:t>
      </w:r>
      <w:r>
        <w:rPr>
          <w:color w:val="231F20"/>
          <w:w w:val="105"/>
        </w:rPr>
        <w:t>los</w:t>
      </w:r>
      <w:r>
        <w:rPr>
          <w:color w:val="231F20"/>
          <w:spacing w:val="-6"/>
          <w:w w:val="105"/>
        </w:rPr>
        <w:t> </w:t>
      </w:r>
      <w:r>
        <w:rPr>
          <w:color w:val="231F20"/>
          <w:w w:val="105"/>
        </w:rPr>
        <w:t>diputados</w:t>
      </w:r>
      <w:r>
        <w:rPr>
          <w:color w:val="231F20"/>
          <w:spacing w:val="-6"/>
          <w:w w:val="105"/>
        </w:rPr>
        <w:t> </w:t>
      </w:r>
      <w:r>
        <w:rPr>
          <w:color w:val="231F20"/>
          <w:w w:val="105"/>
        </w:rPr>
        <w:t>estipularon</w:t>
      </w:r>
      <w:r>
        <w:rPr>
          <w:color w:val="231F20"/>
          <w:spacing w:val="-6"/>
          <w:w w:val="105"/>
        </w:rPr>
        <w:t> </w:t>
      </w:r>
      <w:r>
        <w:rPr>
          <w:color w:val="231F20"/>
          <w:w w:val="105"/>
        </w:rPr>
        <w:t>que debía eximirse a los adjudicatarios de terrenos de común repartimiento del censo</w:t>
      </w:r>
      <w:r>
        <w:rPr>
          <w:color w:val="231F20"/>
          <w:spacing w:val="-7"/>
          <w:w w:val="105"/>
        </w:rPr>
        <w:t> </w:t>
      </w:r>
      <w:r>
        <w:rPr>
          <w:color w:val="231F20"/>
          <w:w w:val="105"/>
        </w:rPr>
        <w:t>que</w:t>
      </w:r>
      <w:r>
        <w:rPr>
          <w:color w:val="231F20"/>
          <w:spacing w:val="-7"/>
          <w:w w:val="105"/>
        </w:rPr>
        <w:t> </w:t>
      </w:r>
      <w:r>
        <w:rPr>
          <w:color w:val="231F20"/>
          <w:w w:val="105"/>
        </w:rPr>
        <w:t>estaban</w:t>
      </w:r>
      <w:r>
        <w:rPr>
          <w:color w:val="231F20"/>
          <w:spacing w:val="-7"/>
          <w:w w:val="105"/>
        </w:rPr>
        <w:t> </w:t>
      </w:r>
      <w:r>
        <w:rPr>
          <w:color w:val="231F20"/>
          <w:w w:val="105"/>
        </w:rPr>
        <w:t>obligados</w:t>
      </w:r>
      <w:r>
        <w:rPr>
          <w:color w:val="231F20"/>
          <w:spacing w:val="-7"/>
          <w:w w:val="105"/>
        </w:rPr>
        <w:t> </w:t>
      </w:r>
      <w:r>
        <w:rPr>
          <w:color w:val="231F20"/>
          <w:w w:val="105"/>
        </w:rPr>
        <w:t>a</w:t>
      </w:r>
      <w:r>
        <w:rPr>
          <w:color w:val="231F20"/>
          <w:spacing w:val="-7"/>
          <w:w w:val="105"/>
        </w:rPr>
        <w:t> </w:t>
      </w:r>
      <w:r>
        <w:rPr>
          <w:color w:val="231F20"/>
          <w:w w:val="105"/>
        </w:rPr>
        <w:t>pagar</w:t>
      </w:r>
      <w:r>
        <w:rPr>
          <w:color w:val="231F20"/>
          <w:spacing w:val="-7"/>
          <w:w w:val="105"/>
        </w:rPr>
        <w:t> </w:t>
      </w:r>
      <w:r>
        <w:rPr>
          <w:color w:val="231F20"/>
          <w:w w:val="105"/>
        </w:rPr>
        <w:t>por</w:t>
      </w:r>
      <w:r>
        <w:rPr>
          <w:color w:val="231F20"/>
          <w:spacing w:val="-7"/>
          <w:w w:val="105"/>
        </w:rPr>
        <w:t> </w:t>
      </w:r>
      <w:r>
        <w:rPr>
          <w:color w:val="231F20"/>
          <w:w w:val="105"/>
        </w:rPr>
        <w:t>las</w:t>
      </w:r>
      <w:r>
        <w:rPr>
          <w:color w:val="231F20"/>
          <w:spacing w:val="-7"/>
          <w:w w:val="105"/>
        </w:rPr>
        <w:t> </w:t>
      </w:r>
      <w:r>
        <w:rPr>
          <w:color w:val="231F20"/>
          <w:w w:val="105"/>
        </w:rPr>
        <w:t>tierras</w:t>
      </w:r>
      <w:r>
        <w:rPr>
          <w:color w:val="231F20"/>
          <w:spacing w:val="-7"/>
          <w:w w:val="105"/>
        </w:rPr>
        <w:t> </w:t>
      </w:r>
      <w:r>
        <w:rPr>
          <w:color w:val="231F20"/>
          <w:w w:val="105"/>
        </w:rPr>
        <w:t>adquiridas.</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segundo</w:t>
      </w:r>
    </w:p>
    <w:p>
      <w:pPr>
        <w:spacing w:after="0" w:line="249" w:lineRule="auto"/>
        <w:jc w:val="both"/>
        <w:sectPr>
          <w:pgSz w:w="8510" w:h="11630"/>
          <w:pgMar w:header="305" w:footer="388" w:top="640" w:bottom="580" w:left="0" w:right="0"/>
        </w:sectPr>
      </w:pPr>
    </w:p>
    <w:p>
      <w:pPr>
        <w:pStyle w:val="BodyText"/>
        <w:spacing w:before="1"/>
        <w:rPr>
          <w:sz w:val="13"/>
        </w:rPr>
      </w:pPr>
    </w:p>
    <w:p>
      <w:pPr>
        <w:pStyle w:val="BodyText"/>
        <w:spacing w:line="249" w:lineRule="auto" w:before="17"/>
        <w:ind w:left="907" w:right="904"/>
        <w:jc w:val="both"/>
      </w:pPr>
      <w:r>
        <w:rPr>
          <w:color w:val="231F20"/>
          <w:w w:val="105"/>
        </w:rPr>
        <w:t>decreto se indicó que en lugar de pagar al ayuntamiento 6% anual sobre el valor del terreno, cubrirían sólo 3% anual como contribución en beneficio del ayuntamiento. En este sentido disminuían los recursos que obtenía el ayuntamiento (Salinas, 1998: 131). Salinas Sandoval demuestra que, no obstante, estas medidas que tendieron a reducir los impuestos que cubrían los adjudicatarios, estos se negaron a pagar debido a que argumentaban que eran</w:t>
      </w:r>
      <w:r>
        <w:rPr>
          <w:color w:val="231F20"/>
          <w:spacing w:val="-6"/>
          <w:w w:val="105"/>
        </w:rPr>
        <w:t> </w:t>
      </w:r>
      <w:r>
        <w:rPr>
          <w:color w:val="231F20"/>
          <w:w w:val="105"/>
        </w:rPr>
        <w:t>bienes</w:t>
      </w:r>
      <w:r>
        <w:rPr>
          <w:color w:val="231F20"/>
          <w:spacing w:val="-6"/>
          <w:w w:val="105"/>
        </w:rPr>
        <w:t> </w:t>
      </w:r>
      <w:r>
        <w:rPr>
          <w:color w:val="231F20"/>
          <w:w w:val="105"/>
        </w:rPr>
        <w:t>de</w:t>
      </w:r>
      <w:r>
        <w:rPr>
          <w:color w:val="231F20"/>
          <w:spacing w:val="-6"/>
          <w:w w:val="105"/>
        </w:rPr>
        <w:t> </w:t>
      </w:r>
      <w:r>
        <w:rPr>
          <w:color w:val="231F20"/>
          <w:w w:val="105"/>
        </w:rPr>
        <w:t>su</w:t>
      </w:r>
      <w:r>
        <w:rPr>
          <w:color w:val="231F20"/>
          <w:spacing w:val="-6"/>
          <w:w w:val="105"/>
        </w:rPr>
        <w:t> </w:t>
      </w:r>
      <w:r>
        <w:rPr>
          <w:color w:val="231F20"/>
          <w:w w:val="105"/>
        </w:rPr>
        <w:t>propiedad.</w:t>
      </w:r>
      <w:r>
        <w:rPr>
          <w:color w:val="231F20"/>
          <w:spacing w:val="-6"/>
          <w:w w:val="105"/>
        </w:rPr>
        <w:t> </w:t>
      </w:r>
      <w:r>
        <w:rPr>
          <w:color w:val="231F20"/>
          <w:w w:val="105"/>
        </w:rPr>
        <w:t>En</w:t>
      </w:r>
      <w:r>
        <w:rPr>
          <w:color w:val="231F20"/>
          <w:spacing w:val="-6"/>
          <w:w w:val="105"/>
        </w:rPr>
        <w:t> </w:t>
      </w:r>
      <w:r>
        <w:rPr>
          <w:color w:val="231F20"/>
          <w:w w:val="105"/>
        </w:rPr>
        <w:t>1875</w:t>
      </w:r>
      <w:r>
        <w:rPr>
          <w:color w:val="231F20"/>
          <w:spacing w:val="-6"/>
          <w:w w:val="105"/>
        </w:rPr>
        <w:t> </w:t>
      </w:r>
      <w:r>
        <w:rPr>
          <w:color w:val="231F20"/>
          <w:w w:val="105"/>
        </w:rPr>
        <w:t>se</w:t>
      </w:r>
      <w:r>
        <w:rPr>
          <w:color w:val="231F20"/>
          <w:spacing w:val="-6"/>
          <w:w w:val="105"/>
        </w:rPr>
        <w:t> </w:t>
      </w:r>
      <w:r>
        <w:rPr>
          <w:color w:val="231F20"/>
          <w:w w:val="105"/>
        </w:rPr>
        <w:t>estableció</w:t>
      </w:r>
      <w:r>
        <w:rPr>
          <w:color w:val="231F20"/>
          <w:spacing w:val="-6"/>
          <w:w w:val="105"/>
        </w:rPr>
        <w:t> </w:t>
      </w:r>
      <w:r>
        <w:rPr>
          <w:color w:val="231F20"/>
          <w:w w:val="105"/>
        </w:rPr>
        <w:t>que</w:t>
      </w:r>
      <w:r>
        <w:rPr>
          <w:color w:val="231F20"/>
          <w:spacing w:val="-6"/>
          <w:w w:val="105"/>
        </w:rPr>
        <w:t> </w:t>
      </w:r>
      <w:r>
        <w:rPr>
          <w:color w:val="231F20"/>
          <w:w w:val="105"/>
        </w:rPr>
        <w:t>en</w:t>
      </w:r>
      <w:r>
        <w:rPr>
          <w:color w:val="231F20"/>
          <w:spacing w:val="-6"/>
          <w:w w:val="105"/>
        </w:rPr>
        <w:t> </w:t>
      </w:r>
      <w:r>
        <w:rPr>
          <w:color w:val="231F20"/>
          <w:w w:val="105"/>
        </w:rPr>
        <w:t>lugar</w:t>
      </w:r>
      <w:r>
        <w:rPr>
          <w:color w:val="231F20"/>
          <w:spacing w:val="-6"/>
          <w:w w:val="105"/>
        </w:rPr>
        <w:t> </w:t>
      </w:r>
      <w:r>
        <w:rPr>
          <w:color w:val="231F20"/>
          <w:w w:val="105"/>
        </w:rPr>
        <w:t>de</w:t>
      </w:r>
      <w:r>
        <w:rPr>
          <w:color w:val="231F20"/>
          <w:spacing w:val="-6"/>
          <w:w w:val="105"/>
        </w:rPr>
        <w:t> </w:t>
      </w:r>
      <w:r>
        <w:rPr>
          <w:color w:val="231F20"/>
          <w:w w:val="105"/>
        </w:rPr>
        <w:t>pagar</w:t>
      </w:r>
      <w:r>
        <w:rPr>
          <w:color w:val="231F20"/>
          <w:spacing w:val="-6"/>
          <w:w w:val="105"/>
        </w:rPr>
        <w:t> </w:t>
      </w:r>
      <w:r>
        <w:rPr>
          <w:color w:val="231F20"/>
          <w:w w:val="105"/>
        </w:rPr>
        <w:t>3% anual</w:t>
      </w:r>
      <w:r>
        <w:rPr>
          <w:color w:val="231F20"/>
          <w:spacing w:val="-15"/>
          <w:w w:val="105"/>
        </w:rPr>
        <w:t> </w:t>
      </w:r>
      <w:r>
        <w:rPr>
          <w:color w:val="231F20"/>
          <w:w w:val="105"/>
        </w:rPr>
        <w:t>sobre</w:t>
      </w:r>
      <w:r>
        <w:rPr>
          <w:color w:val="231F20"/>
          <w:spacing w:val="-15"/>
          <w:w w:val="105"/>
        </w:rPr>
        <w:t> </w:t>
      </w:r>
      <w:r>
        <w:rPr>
          <w:color w:val="231F20"/>
          <w:w w:val="105"/>
        </w:rPr>
        <w:t>el</w:t>
      </w:r>
      <w:r>
        <w:rPr>
          <w:color w:val="231F20"/>
          <w:spacing w:val="-15"/>
          <w:w w:val="105"/>
        </w:rPr>
        <w:t> </w:t>
      </w:r>
      <w:r>
        <w:rPr>
          <w:color w:val="231F20"/>
          <w:w w:val="105"/>
        </w:rPr>
        <w:t>valor</w:t>
      </w:r>
      <w:r>
        <w:rPr>
          <w:color w:val="231F20"/>
          <w:spacing w:val="-15"/>
          <w:w w:val="105"/>
        </w:rPr>
        <w:t> </w:t>
      </w:r>
      <w:r>
        <w:rPr>
          <w:color w:val="231F20"/>
          <w:w w:val="105"/>
        </w:rPr>
        <w:t>del</w:t>
      </w:r>
      <w:r>
        <w:rPr>
          <w:color w:val="231F20"/>
          <w:spacing w:val="-15"/>
          <w:w w:val="105"/>
        </w:rPr>
        <w:t> </w:t>
      </w:r>
      <w:r>
        <w:rPr>
          <w:color w:val="231F20"/>
          <w:w w:val="105"/>
        </w:rPr>
        <w:t>terreno</w:t>
      </w:r>
      <w:r>
        <w:rPr>
          <w:color w:val="231F20"/>
          <w:spacing w:val="-15"/>
          <w:w w:val="105"/>
        </w:rPr>
        <w:t> </w:t>
      </w:r>
      <w:r>
        <w:rPr>
          <w:color w:val="231F20"/>
          <w:w w:val="105"/>
        </w:rPr>
        <w:t>adjudicado</w:t>
      </w:r>
      <w:r>
        <w:rPr>
          <w:color w:val="231F20"/>
          <w:spacing w:val="-15"/>
          <w:w w:val="105"/>
        </w:rPr>
        <w:t> </w:t>
      </w:r>
      <w:r>
        <w:rPr>
          <w:color w:val="231F20"/>
          <w:w w:val="105"/>
        </w:rPr>
        <w:t>sólo</w:t>
      </w:r>
      <w:r>
        <w:rPr>
          <w:color w:val="231F20"/>
          <w:spacing w:val="-15"/>
          <w:w w:val="105"/>
        </w:rPr>
        <w:t> </w:t>
      </w:r>
      <w:r>
        <w:rPr>
          <w:color w:val="231F20"/>
          <w:w w:val="105"/>
        </w:rPr>
        <w:t>les</w:t>
      </w:r>
      <w:r>
        <w:rPr>
          <w:color w:val="231F20"/>
          <w:spacing w:val="-15"/>
          <w:w w:val="105"/>
        </w:rPr>
        <w:t> </w:t>
      </w:r>
      <w:r>
        <w:rPr>
          <w:color w:val="231F20"/>
          <w:w w:val="105"/>
        </w:rPr>
        <w:t>correspondía</w:t>
      </w:r>
      <w:r>
        <w:rPr>
          <w:color w:val="231F20"/>
          <w:spacing w:val="-15"/>
          <w:w w:val="105"/>
        </w:rPr>
        <w:t> </w:t>
      </w:r>
      <w:r>
        <w:rPr>
          <w:color w:val="231F20"/>
          <w:w w:val="105"/>
        </w:rPr>
        <w:t>a</w:t>
      </w:r>
      <w:r>
        <w:rPr>
          <w:color w:val="231F20"/>
          <w:spacing w:val="-15"/>
          <w:w w:val="105"/>
        </w:rPr>
        <w:t> </w:t>
      </w:r>
      <w:r>
        <w:rPr>
          <w:color w:val="231F20"/>
          <w:w w:val="105"/>
        </w:rPr>
        <w:t>los</w:t>
      </w:r>
      <w:r>
        <w:rPr>
          <w:color w:val="231F20"/>
          <w:spacing w:val="-15"/>
          <w:w w:val="105"/>
        </w:rPr>
        <w:t> </w:t>
      </w:r>
      <w:r>
        <w:rPr>
          <w:color w:val="231F20"/>
          <w:w w:val="105"/>
        </w:rPr>
        <w:t>vecinos cubrir 8 al millar anual, una cantidad menor a la decretada en 1868 (Salinas, 1998: 131). Los diputados consideraban que a la autoridad municipal no le correspondía actuar con libertad con relación a las actividades económicas  y políticas; su papel debía restringirse a vigilar el orden público, acelerar  las obras públicas, agilizar la recaudación </w:t>
      </w:r>
      <w:r>
        <w:rPr>
          <w:color w:val="231F20"/>
          <w:spacing w:val="-3"/>
          <w:w w:val="105"/>
        </w:rPr>
        <w:t>pronta </w:t>
      </w:r>
      <w:r>
        <w:rPr>
          <w:color w:val="231F20"/>
          <w:w w:val="105"/>
        </w:rPr>
        <w:t>de las contribuciones municipales, entre otros rubros de carácter social (Salinas, 1998: 135). En 1896</w:t>
      </w:r>
      <w:r>
        <w:rPr>
          <w:color w:val="231F20"/>
          <w:spacing w:val="-4"/>
          <w:w w:val="105"/>
        </w:rPr>
        <w:t> </w:t>
      </w:r>
      <w:r>
        <w:rPr>
          <w:color w:val="231F20"/>
          <w:w w:val="105"/>
        </w:rPr>
        <w:t>se</w:t>
      </w:r>
      <w:r>
        <w:rPr>
          <w:color w:val="231F20"/>
          <w:spacing w:val="-4"/>
          <w:w w:val="105"/>
        </w:rPr>
        <w:t> </w:t>
      </w:r>
      <w:r>
        <w:rPr>
          <w:color w:val="231F20"/>
          <w:w w:val="105"/>
        </w:rPr>
        <w:t>expidió</w:t>
      </w:r>
      <w:r>
        <w:rPr>
          <w:color w:val="231F20"/>
          <w:spacing w:val="-4"/>
          <w:w w:val="105"/>
        </w:rPr>
        <w:t> </w:t>
      </w:r>
      <w:r>
        <w:rPr>
          <w:color w:val="231F20"/>
          <w:w w:val="105"/>
        </w:rPr>
        <w:t>una</w:t>
      </w:r>
      <w:r>
        <w:rPr>
          <w:color w:val="231F20"/>
          <w:spacing w:val="-4"/>
          <w:w w:val="105"/>
        </w:rPr>
        <w:t> </w:t>
      </w:r>
      <w:r>
        <w:rPr>
          <w:color w:val="231F20"/>
          <w:w w:val="105"/>
        </w:rPr>
        <w:t>nueva</w:t>
      </w:r>
      <w:r>
        <w:rPr>
          <w:color w:val="231F20"/>
          <w:spacing w:val="-4"/>
          <w:w w:val="105"/>
        </w:rPr>
        <w:t> </w:t>
      </w:r>
      <w:r>
        <w:rPr>
          <w:color w:val="231F20"/>
          <w:w w:val="105"/>
        </w:rPr>
        <w:t>ley</w:t>
      </w:r>
      <w:r>
        <w:rPr>
          <w:color w:val="231F20"/>
          <w:spacing w:val="-4"/>
          <w:w w:val="105"/>
        </w:rPr>
        <w:t> </w:t>
      </w:r>
      <w:r>
        <w:rPr>
          <w:color w:val="231F20"/>
          <w:w w:val="105"/>
        </w:rPr>
        <w:t>de</w:t>
      </w:r>
      <w:r>
        <w:rPr>
          <w:color w:val="231F20"/>
          <w:spacing w:val="-4"/>
          <w:w w:val="105"/>
        </w:rPr>
        <w:t> </w:t>
      </w:r>
      <w:r>
        <w:rPr>
          <w:color w:val="231F20"/>
          <w:w w:val="105"/>
        </w:rPr>
        <w:t>arbitrios</w:t>
      </w:r>
      <w:r>
        <w:rPr>
          <w:color w:val="231F20"/>
          <w:spacing w:val="-4"/>
          <w:w w:val="105"/>
        </w:rPr>
        <w:t> </w:t>
      </w:r>
      <w:r>
        <w:rPr>
          <w:color w:val="231F20"/>
          <w:w w:val="105"/>
        </w:rPr>
        <w:t>para</w:t>
      </w:r>
      <w:r>
        <w:rPr>
          <w:color w:val="231F20"/>
          <w:spacing w:val="-4"/>
          <w:w w:val="105"/>
        </w:rPr>
        <w:t> </w:t>
      </w:r>
      <w:r>
        <w:rPr>
          <w:color w:val="231F20"/>
          <w:w w:val="105"/>
        </w:rPr>
        <w:t>la</w:t>
      </w:r>
      <w:r>
        <w:rPr>
          <w:color w:val="231F20"/>
          <w:spacing w:val="-4"/>
          <w:w w:val="105"/>
        </w:rPr>
        <w:t> </w:t>
      </w:r>
      <w:r>
        <w:rPr>
          <w:color w:val="231F20"/>
          <w:w w:val="105"/>
        </w:rPr>
        <w:t>municipalidad</w:t>
      </w:r>
      <w:r>
        <w:rPr>
          <w:color w:val="231F20"/>
          <w:spacing w:val="-4"/>
          <w:w w:val="105"/>
        </w:rPr>
        <w:t> </w:t>
      </w:r>
      <w:r>
        <w:rPr>
          <w:color w:val="231F20"/>
          <w:w w:val="105"/>
        </w:rPr>
        <w:t>de</w:t>
      </w:r>
      <w:r>
        <w:rPr>
          <w:color w:val="231F20"/>
          <w:spacing w:val="-4"/>
          <w:w w:val="105"/>
        </w:rPr>
        <w:t> </w:t>
      </w:r>
      <w:r>
        <w:rPr>
          <w:color w:val="231F20"/>
          <w:spacing w:val="-5"/>
          <w:w w:val="105"/>
        </w:rPr>
        <w:t>Toluca</w:t>
      </w:r>
      <w:r>
        <w:rPr>
          <w:color w:val="231F20"/>
          <w:spacing w:val="-4"/>
          <w:w w:val="105"/>
        </w:rPr>
        <w:t> </w:t>
      </w:r>
      <w:r>
        <w:rPr>
          <w:color w:val="231F20"/>
          <w:w w:val="105"/>
        </w:rPr>
        <w:t>y los</w:t>
      </w:r>
      <w:r>
        <w:rPr>
          <w:color w:val="231F20"/>
          <w:spacing w:val="-12"/>
          <w:w w:val="105"/>
        </w:rPr>
        <w:t> </w:t>
      </w:r>
      <w:r>
        <w:rPr>
          <w:color w:val="231F20"/>
          <w:w w:val="105"/>
        </w:rPr>
        <w:t>demás</w:t>
      </w:r>
      <w:r>
        <w:rPr>
          <w:color w:val="231F20"/>
          <w:spacing w:val="-12"/>
          <w:w w:val="105"/>
        </w:rPr>
        <w:t> </w:t>
      </w:r>
      <w:r>
        <w:rPr>
          <w:color w:val="231F20"/>
          <w:w w:val="105"/>
        </w:rPr>
        <w:t>municipios</w:t>
      </w:r>
      <w:r>
        <w:rPr>
          <w:color w:val="231F20"/>
          <w:spacing w:val="-12"/>
          <w:w w:val="105"/>
        </w:rPr>
        <w:t> </w:t>
      </w:r>
      <w:r>
        <w:rPr>
          <w:color w:val="231F20"/>
          <w:w w:val="105"/>
        </w:rPr>
        <w:t>del</w:t>
      </w:r>
      <w:r>
        <w:rPr>
          <w:color w:val="231F20"/>
          <w:spacing w:val="-12"/>
          <w:w w:val="105"/>
        </w:rPr>
        <w:t> </w:t>
      </w:r>
      <w:r>
        <w:rPr>
          <w:color w:val="231F20"/>
          <w:w w:val="105"/>
        </w:rPr>
        <w:t>estado.</w:t>
      </w:r>
      <w:r>
        <w:rPr>
          <w:color w:val="231F20"/>
          <w:spacing w:val="-12"/>
          <w:w w:val="105"/>
        </w:rPr>
        <w:t> </w:t>
      </w:r>
      <w:r>
        <w:rPr>
          <w:color w:val="231F20"/>
          <w:w w:val="105"/>
        </w:rPr>
        <w:t>En</w:t>
      </w:r>
      <w:r>
        <w:rPr>
          <w:color w:val="231F20"/>
          <w:spacing w:val="-12"/>
          <w:w w:val="105"/>
        </w:rPr>
        <w:t> </w:t>
      </w:r>
      <w:r>
        <w:rPr>
          <w:color w:val="231F20"/>
          <w:w w:val="105"/>
        </w:rPr>
        <w:t>esta</w:t>
      </w:r>
      <w:r>
        <w:rPr>
          <w:color w:val="231F20"/>
          <w:spacing w:val="-12"/>
          <w:w w:val="105"/>
        </w:rPr>
        <w:t> </w:t>
      </w:r>
      <w:r>
        <w:rPr>
          <w:color w:val="231F20"/>
          <w:w w:val="105"/>
        </w:rPr>
        <w:t>ley</w:t>
      </w:r>
      <w:r>
        <w:rPr>
          <w:color w:val="231F20"/>
          <w:spacing w:val="-12"/>
          <w:w w:val="105"/>
        </w:rPr>
        <w:t> </w:t>
      </w:r>
      <w:r>
        <w:rPr>
          <w:color w:val="231F20"/>
          <w:w w:val="105"/>
        </w:rPr>
        <w:t>ya</w:t>
      </w:r>
      <w:r>
        <w:rPr>
          <w:color w:val="231F20"/>
          <w:spacing w:val="-12"/>
          <w:w w:val="105"/>
        </w:rPr>
        <w:t> </w:t>
      </w:r>
      <w:r>
        <w:rPr>
          <w:color w:val="231F20"/>
          <w:w w:val="105"/>
        </w:rPr>
        <w:t>no</w:t>
      </w:r>
      <w:r>
        <w:rPr>
          <w:color w:val="231F20"/>
          <w:spacing w:val="-12"/>
          <w:w w:val="105"/>
        </w:rPr>
        <w:t> </w:t>
      </w:r>
      <w:r>
        <w:rPr>
          <w:color w:val="231F20"/>
          <w:w w:val="105"/>
        </w:rPr>
        <w:t>se</w:t>
      </w:r>
      <w:r>
        <w:rPr>
          <w:color w:val="231F20"/>
          <w:spacing w:val="-12"/>
          <w:w w:val="105"/>
        </w:rPr>
        <w:t> </w:t>
      </w:r>
      <w:r>
        <w:rPr>
          <w:color w:val="231F20"/>
          <w:w w:val="105"/>
        </w:rPr>
        <w:t>registraban</w:t>
      </w:r>
      <w:r>
        <w:rPr>
          <w:color w:val="231F20"/>
          <w:spacing w:val="-12"/>
          <w:w w:val="105"/>
        </w:rPr>
        <w:t> </w:t>
      </w:r>
      <w:r>
        <w:rPr>
          <w:color w:val="231F20"/>
          <w:w w:val="105"/>
        </w:rPr>
        <w:t>los</w:t>
      </w:r>
      <w:r>
        <w:rPr>
          <w:color w:val="231F20"/>
          <w:spacing w:val="-12"/>
          <w:w w:val="105"/>
        </w:rPr>
        <w:t> </w:t>
      </w:r>
      <w:r>
        <w:rPr>
          <w:color w:val="231F20"/>
          <w:w w:val="105"/>
        </w:rPr>
        <w:t>ingresos con</w:t>
      </w:r>
      <w:r>
        <w:rPr>
          <w:color w:val="231F20"/>
          <w:spacing w:val="-12"/>
          <w:w w:val="105"/>
        </w:rPr>
        <w:t> </w:t>
      </w:r>
      <w:r>
        <w:rPr>
          <w:color w:val="231F20"/>
          <w:w w:val="105"/>
        </w:rPr>
        <w:t>la</w:t>
      </w:r>
      <w:r>
        <w:rPr>
          <w:color w:val="231F20"/>
          <w:spacing w:val="-12"/>
          <w:w w:val="105"/>
        </w:rPr>
        <w:t> </w:t>
      </w:r>
      <w:r>
        <w:rPr>
          <w:color w:val="231F20"/>
          <w:w w:val="105"/>
        </w:rPr>
        <w:t>antigua</w:t>
      </w:r>
      <w:r>
        <w:rPr>
          <w:color w:val="231F20"/>
          <w:spacing w:val="-12"/>
          <w:w w:val="105"/>
        </w:rPr>
        <w:t> </w:t>
      </w:r>
      <w:r>
        <w:rPr>
          <w:color w:val="231F20"/>
          <w:w w:val="105"/>
        </w:rPr>
        <w:t>división</w:t>
      </w:r>
      <w:r>
        <w:rPr>
          <w:color w:val="231F20"/>
          <w:spacing w:val="-12"/>
          <w:w w:val="105"/>
        </w:rPr>
        <w:t> </w:t>
      </w:r>
      <w:r>
        <w:rPr>
          <w:color w:val="231F20"/>
          <w:w w:val="105"/>
        </w:rPr>
        <w:t>de</w:t>
      </w:r>
      <w:r>
        <w:rPr>
          <w:color w:val="231F20"/>
          <w:spacing w:val="-12"/>
          <w:w w:val="105"/>
        </w:rPr>
        <w:t> </w:t>
      </w:r>
      <w:r>
        <w:rPr>
          <w:color w:val="231F20"/>
          <w:w w:val="105"/>
        </w:rPr>
        <w:t>propios</w:t>
      </w:r>
      <w:r>
        <w:rPr>
          <w:color w:val="231F20"/>
          <w:spacing w:val="-12"/>
          <w:w w:val="105"/>
        </w:rPr>
        <w:t> </w:t>
      </w:r>
      <w:r>
        <w:rPr>
          <w:color w:val="231F20"/>
          <w:w w:val="105"/>
        </w:rPr>
        <w:t>y</w:t>
      </w:r>
      <w:r>
        <w:rPr>
          <w:color w:val="231F20"/>
          <w:spacing w:val="-12"/>
          <w:w w:val="105"/>
        </w:rPr>
        <w:t> </w:t>
      </w:r>
      <w:r>
        <w:rPr>
          <w:color w:val="231F20"/>
          <w:w w:val="105"/>
        </w:rPr>
        <w:t>arbitrios,</w:t>
      </w:r>
      <w:r>
        <w:rPr>
          <w:color w:val="231F20"/>
          <w:spacing w:val="-12"/>
          <w:w w:val="105"/>
        </w:rPr>
        <w:t> </w:t>
      </w:r>
      <w:r>
        <w:rPr>
          <w:color w:val="231F20"/>
          <w:w w:val="105"/>
        </w:rPr>
        <w:t>por</w:t>
      </w:r>
      <w:r>
        <w:rPr>
          <w:color w:val="231F20"/>
          <w:spacing w:val="-12"/>
          <w:w w:val="105"/>
        </w:rPr>
        <w:t> </w:t>
      </w:r>
      <w:r>
        <w:rPr>
          <w:color w:val="231F20"/>
          <w:w w:val="105"/>
        </w:rPr>
        <w:t>lo</w:t>
      </w:r>
      <w:r>
        <w:rPr>
          <w:color w:val="231F20"/>
          <w:spacing w:val="-12"/>
          <w:w w:val="105"/>
        </w:rPr>
        <w:t> </w:t>
      </w:r>
      <w:r>
        <w:rPr>
          <w:color w:val="231F20"/>
          <w:w w:val="105"/>
        </w:rPr>
        <w:t>que</w:t>
      </w:r>
      <w:r>
        <w:rPr>
          <w:color w:val="231F20"/>
          <w:spacing w:val="-12"/>
          <w:w w:val="105"/>
        </w:rPr>
        <w:t> </w:t>
      </w:r>
      <w:r>
        <w:rPr>
          <w:color w:val="231F20"/>
          <w:w w:val="105"/>
        </w:rPr>
        <w:t>sólo</w:t>
      </w:r>
      <w:r>
        <w:rPr>
          <w:color w:val="231F20"/>
          <w:spacing w:val="-12"/>
          <w:w w:val="105"/>
        </w:rPr>
        <w:t> </w:t>
      </w:r>
      <w:r>
        <w:rPr>
          <w:color w:val="231F20"/>
          <w:w w:val="105"/>
        </w:rPr>
        <w:t>se</w:t>
      </w:r>
      <w:r>
        <w:rPr>
          <w:color w:val="231F20"/>
          <w:spacing w:val="-12"/>
          <w:w w:val="105"/>
        </w:rPr>
        <w:t> </w:t>
      </w:r>
      <w:r>
        <w:rPr>
          <w:color w:val="231F20"/>
          <w:w w:val="105"/>
        </w:rPr>
        <w:t>le</w:t>
      </w:r>
      <w:r>
        <w:rPr>
          <w:color w:val="231F20"/>
          <w:spacing w:val="-12"/>
          <w:w w:val="105"/>
        </w:rPr>
        <w:t> </w:t>
      </w:r>
      <w:r>
        <w:rPr>
          <w:color w:val="231F20"/>
          <w:w w:val="105"/>
        </w:rPr>
        <w:t>denominan arbitrios a los ingresos</w:t>
      </w:r>
      <w:r>
        <w:rPr>
          <w:color w:val="231F20"/>
          <w:spacing w:val="-12"/>
          <w:w w:val="105"/>
        </w:rPr>
        <w:t> </w:t>
      </w:r>
      <w:r>
        <w:rPr>
          <w:color w:val="231F20"/>
          <w:w w:val="105"/>
        </w:rPr>
        <w:t>municipales.</w:t>
      </w:r>
    </w:p>
    <w:p>
      <w:pPr>
        <w:pStyle w:val="BodyText"/>
        <w:spacing w:before="2"/>
        <w:rPr>
          <w:sz w:val="23"/>
        </w:rPr>
      </w:pPr>
    </w:p>
    <w:p>
      <w:pPr>
        <w:pStyle w:val="BodyText"/>
        <w:spacing w:line="249" w:lineRule="auto"/>
        <w:ind w:left="907" w:right="904"/>
        <w:jc w:val="both"/>
      </w:pPr>
      <w:r>
        <w:rPr>
          <w:color w:val="231F20"/>
          <w:w w:val="110"/>
        </w:rPr>
        <w:t>Finalmente,</w:t>
      </w:r>
      <w:r>
        <w:rPr>
          <w:color w:val="231F20"/>
          <w:spacing w:val="-21"/>
          <w:w w:val="110"/>
        </w:rPr>
        <w:t> </w:t>
      </w:r>
      <w:r>
        <w:rPr>
          <w:color w:val="231F20"/>
          <w:w w:val="110"/>
        </w:rPr>
        <w:t>el</w:t>
      </w:r>
      <w:r>
        <w:rPr>
          <w:color w:val="231F20"/>
          <w:spacing w:val="-21"/>
          <w:w w:val="110"/>
        </w:rPr>
        <w:t> </w:t>
      </w:r>
      <w:r>
        <w:rPr>
          <w:color w:val="231F20"/>
          <w:w w:val="110"/>
        </w:rPr>
        <w:t>gobierno</w:t>
      </w:r>
      <w:r>
        <w:rPr>
          <w:color w:val="231F20"/>
          <w:spacing w:val="-21"/>
          <w:w w:val="110"/>
        </w:rPr>
        <w:t> </w:t>
      </w:r>
      <w:r>
        <w:rPr>
          <w:color w:val="231F20"/>
          <w:w w:val="110"/>
        </w:rPr>
        <w:t>del</w:t>
      </w:r>
      <w:r>
        <w:rPr>
          <w:color w:val="231F20"/>
          <w:spacing w:val="-21"/>
          <w:w w:val="110"/>
        </w:rPr>
        <w:t> </w:t>
      </w:r>
      <w:r>
        <w:rPr>
          <w:color w:val="231F20"/>
          <w:w w:val="110"/>
        </w:rPr>
        <w:t>Estado</w:t>
      </w:r>
      <w:r>
        <w:rPr>
          <w:color w:val="231F20"/>
          <w:spacing w:val="-21"/>
          <w:w w:val="110"/>
        </w:rPr>
        <w:t> </w:t>
      </w:r>
      <w:r>
        <w:rPr>
          <w:color w:val="231F20"/>
          <w:w w:val="110"/>
        </w:rPr>
        <w:t>de</w:t>
      </w:r>
      <w:r>
        <w:rPr>
          <w:color w:val="231F20"/>
          <w:spacing w:val="-21"/>
          <w:w w:val="110"/>
        </w:rPr>
        <w:t> </w:t>
      </w:r>
      <w:r>
        <w:rPr>
          <w:color w:val="231F20"/>
          <w:w w:val="110"/>
        </w:rPr>
        <w:t>México</w:t>
      </w:r>
      <w:r>
        <w:rPr>
          <w:color w:val="231F20"/>
          <w:spacing w:val="-21"/>
          <w:w w:val="110"/>
        </w:rPr>
        <w:t> </w:t>
      </w:r>
      <w:r>
        <w:rPr>
          <w:color w:val="231F20"/>
          <w:w w:val="110"/>
        </w:rPr>
        <w:t>emitió</w:t>
      </w:r>
      <w:r>
        <w:rPr>
          <w:color w:val="231F20"/>
          <w:spacing w:val="-21"/>
          <w:w w:val="110"/>
        </w:rPr>
        <w:t> </w:t>
      </w:r>
      <w:r>
        <w:rPr>
          <w:color w:val="231F20"/>
          <w:w w:val="110"/>
        </w:rPr>
        <w:t>una</w:t>
      </w:r>
      <w:r>
        <w:rPr>
          <w:color w:val="231F20"/>
          <w:spacing w:val="-21"/>
          <w:w w:val="110"/>
        </w:rPr>
        <w:t> </w:t>
      </w:r>
      <w:r>
        <w:rPr>
          <w:color w:val="231F20"/>
          <w:w w:val="110"/>
        </w:rPr>
        <w:t>orden</w:t>
      </w:r>
      <w:r>
        <w:rPr>
          <w:color w:val="231F20"/>
          <w:spacing w:val="-21"/>
          <w:w w:val="110"/>
        </w:rPr>
        <w:t> </w:t>
      </w:r>
      <w:r>
        <w:rPr>
          <w:color w:val="231F20"/>
          <w:w w:val="110"/>
        </w:rPr>
        <w:t>en</w:t>
      </w:r>
      <w:r>
        <w:rPr>
          <w:color w:val="231F20"/>
          <w:spacing w:val="-21"/>
          <w:w w:val="110"/>
        </w:rPr>
        <w:t> </w:t>
      </w:r>
      <w:r>
        <w:rPr>
          <w:color w:val="231F20"/>
          <w:w w:val="110"/>
        </w:rPr>
        <w:t>1917</w:t>
      </w:r>
      <w:r>
        <w:rPr>
          <w:color w:val="231F20"/>
          <w:spacing w:val="-21"/>
          <w:w w:val="110"/>
        </w:rPr>
        <w:t> </w:t>
      </w:r>
      <w:r>
        <w:rPr>
          <w:color w:val="231F20"/>
          <w:w w:val="110"/>
        </w:rPr>
        <w:t>de parte</w:t>
      </w:r>
      <w:r>
        <w:rPr>
          <w:color w:val="231F20"/>
          <w:spacing w:val="-47"/>
          <w:w w:val="110"/>
        </w:rPr>
        <w:t> </w:t>
      </w:r>
      <w:r>
        <w:rPr>
          <w:color w:val="231F20"/>
          <w:w w:val="110"/>
        </w:rPr>
        <w:t>del</w:t>
      </w:r>
      <w:r>
        <w:rPr>
          <w:color w:val="231F20"/>
          <w:spacing w:val="-47"/>
          <w:w w:val="110"/>
        </w:rPr>
        <w:t> </w:t>
      </w:r>
      <w:r>
        <w:rPr>
          <w:color w:val="231F20"/>
          <w:w w:val="110"/>
        </w:rPr>
        <w:t>administradorde</w:t>
      </w:r>
      <w:r>
        <w:rPr>
          <w:color w:val="231F20"/>
          <w:spacing w:val="-47"/>
          <w:w w:val="110"/>
        </w:rPr>
        <w:t> </w:t>
      </w:r>
      <w:r>
        <w:rPr>
          <w:color w:val="231F20"/>
          <w:w w:val="110"/>
        </w:rPr>
        <w:t>rentas</w:t>
      </w:r>
      <w:r>
        <w:rPr>
          <w:color w:val="231F20"/>
          <w:spacing w:val="-47"/>
          <w:w w:val="110"/>
        </w:rPr>
        <w:t> </w:t>
      </w:r>
      <w:r>
        <w:rPr>
          <w:color w:val="231F20"/>
          <w:w w:val="110"/>
        </w:rPr>
        <w:t>del</w:t>
      </w:r>
      <w:r>
        <w:rPr>
          <w:color w:val="231F20"/>
          <w:spacing w:val="-47"/>
          <w:w w:val="110"/>
        </w:rPr>
        <w:t> </w:t>
      </w:r>
      <w:r>
        <w:rPr>
          <w:color w:val="231F20"/>
          <w:w w:val="110"/>
        </w:rPr>
        <w:t>estado.</w:t>
      </w:r>
      <w:r>
        <w:rPr>
          <w:color w:val="231F20"/>
          <w:spacing w:val="-47"/>
          <w:w w:val="110"/>
        </w:rPr>
        <w:t> </w:t>
      </w:r>
      <w:r>
        <w:rPr>
          <w:color w:val="231F20"/>
          <w:w w:val="110"/>
        </w:rPr>
        <w:t>Los</w:t>
      </w:r>
      <w:r>
        <w:rPr>
          <w:color w:val="231F20"/>
          <w:spacing w:val="-47"/>
          <w:w w:val="110"/>
        </w:rPr>
        <w:t> </w:t>
      </w:r>
      <w:r>
        <w:rPr>
          <w:color w:val="231F20"/>
          <w:w w:val="110"/>
        </w:rPr>
        <w:t>tesoreros</w:t>
      </w:r>
      <w:r>
        <w:rPr>
          <w:color w:val="231F20"/>
          <w:spacing w:val="-47"/>
          <w:w w:val="110"/>
        </w:rPr>
        <w:t> </w:t>
      </w:r>
      <w:r>
        <w:rPr>
          <w:color w:val="231F20"/>
          <w:w w:val="110"/>
        </w:rPr>
        <w:t>municipales</w:t>
      </w:r>
      <w:r>
        <w:rPr>
          <w:color w:val="231F20"/>
          <w:spacing w:val="-47"/>
          <w:w w:val="110"/>
        </w:rPr>
        <w:t> </w:t>
      </w:r>
      <w:r>
        <w:rPr>
          <w:color w:val="231F20"/>
          <w:w w:val="110"/>
        </w:rPr>
        <w:t>debían remitir</w:t>
      </w:r>
      <w:r>
        <w:rPr>
          <w:color w:val="231F20"/>
          <w:spacing w:val="-16"/>
          <w:w w:val="110"/>
        </w:rPr>
        <w:t> </w:t>
      </w:r>
      <w:r>
        <w:rPr>
          <w:color w:val="231F20"/>
          <w:w w:val="110"/>
        </w:rPr>
        <w:t>a</w:t>
      </w:r>
      <w:r>
        <w:rPr>
          <w:color w:val="231F20"/>
          <w:spacing w:val="-16"/>
          <w:w w:val="110"/>
        </w:rPr>
        <w:t> </w:t>
      </w:r>
      <w:r>
        <w:rPr>
          <w:color w:val="231F20"/>
          <w:w w:val="110"/>
        </w:rPr>
        <w:t>la</w:t>
      </w:r>
      <w:r>
        <w:rPr>
          <w:color w:val="231F20"/>
          <w:spacing w:val="-16"/>
          <w:w w:val="110"/>
        </w:rPr>
        <w:t> </w:t>
      </w:r>
      <w:r>
        <w:rPr>
          <w:color w:val="231F20"/>
          <w:w w:val="110"/>
        </w:rPr>
        <w:t>administración</w:t>
      </w:r>
      <w:r>
        <w:rPr>
          <w:color w:val="231F20"/>
          <w:spacing w:val="-16"/>
          <w:w w:val="110"/>
        </w:rPr>
        <w:t> </w:t>
      </w:r>
      <w:r>
        <w:rPr>
          <w:color w:val="231F20"/>
          <w:w w:val="110"/>
        </w:rPr>
        <w:t>de</w:t>
      </w:r>
      <w:r>
        <w:rPr>
          <w:color w:val="231F20"/>
          <w:spacing w:val="-16"/>
          <w:w w:val="110"/>
        </w:rPr>
        <w:t> </w:t>
      </w:r>
      <w:r>
        <w:rPr>
          <w:color w:val="231F20"/>
          <w:w w:val="110"/>
        </w:rPr>
        <w:t>rentas</w:t>
      </w:r>
      <w:r>
        <w:rPr>
          <w:color w:val="231F20"/>
          <w:spacing w:val="-16"/>
          <w:w w:val="110"/>
        </w:rPr>
        <w:t> </w:t>
      </w:r>
      <w:r>
        <w:rPr>
          <w:color w:val="231F20"/>
          <w:w w:val="110"/>
        </w:rPr>
        <w:t>del</w:t>
      </w:r>
      <w:r>
        <w:rPr>
          <w:color w:val="231F20"/>
          <w:spacing w:val="-16"/>
          <w:w w:val="110"/>
        </w:rPr>
        <w:t> </w:t>
      </w:r>
      <w:r>
        <w:rPr>
          <w:color w:val="231F20"/>
          <w:w w:val="110"/>
        </w:rPr>
        <w:t>estado</w:t>
      </w:r>
      <w:r>
        <w:rPr>
          <w:color w:val="231F20"/>
          <w:spacing w:val="-16"/>
          <w:w w:val="110"/>
        </w:rPr>
        <w:t> </w:t>
      </w:r>
      <w:r>
        <w:rPr>
          <w:color w:val="231F20"/>
          <w:w w:val="110"/>
        </w:rPr>
        <w:t>los</w:t>
      </w:r>
      <w:r>
        <w:rPr>
          <w:color w:val="231F20"/>
          <w:spacing w:val="-16"/>
          <w:w w:val="110"/>
        </w:rPr>
        <w:t> </w:t>
      </w:r>
      <w:r>
        <w:rPr>
          <w:color w:val="231F20"/>
          <w:w w:val="110"/>
        </w:rPr>
        <w:t>registros</w:t>
      </w:r>
      <w:r>
        <w:rPr>
          <w:color w:val="231F20"/>
          <w:spacing w:val="-16"/>
          <w:w w:val="110"/>
        </w:rPr>
        <w:t> </w:t>
      </w:r>
      <w:r>
        <w:rPr>
          <w:color w:val="231F20"/>
          <w:w w:val="110"/>
        </w:rPr>
        <w:t>de</w:t>
      </w:r>
      <w:r>
        <w:rPr>
          <w:color w:val="231F20"/>
          <w:spacing w:val="-16"/>
          <w:w w:val="110"/>
        </w:rPr>
        <w:t> </w:t>
      </w:r>
      <w:r>
        <w:rPr>
          <w:color w:val="231F20"/>
          <w:w w:val="110"/>
        </w:rPr>
        <w:t>los</w:t>
      </w:r>
      <w:r>
        <w:rPr>
          <w:color w:val="231F20"/>
          <w:spacing w:val="-16"/>
          <w:w w:val="110"/>
        </w:rPr>
        <w:t> </w:t>
      </w:r>
      <w:r>
        <w:rPr>
          <w:color w:val="231F20"/>
          <w:w w:val="110"/>
        </w:rPr>
        <w:t>terrenos tanto</w:t>
      </w:r>
      <w:r>
        <w:rPr>
          <w:color w:val="231F20"/>
          <w:spacing w:val="-39"/>
          <w:w w:val="110"/>
        </w:rPr>
        <w:t> </w:t>
      </w:r>
      <w:r>
        <w:rPr>
          <w:color w:val="231F20"/>
          <w:w w:val="110"/>
        </w:rPr>
        <w:t>de</w:t>
      </w:r>
      <w:r>
        <w:rPr>
          <w:color w:val="231F20"/>
          <w:spacing w:val="-39"/>
          <w:w w:val="110"/>
        </w:rPr>
        <w:t> </w:t>
      </w:r>
      <w:r>
        <w:rPr>
          <w:color w:val="231F20"/>
          <w:w w:val="110"/>
        </w:rPr>
        <w:t>los</w:t>
      </w:r>
      <w:r>
        <w:rPr>
          <w:color w:val="231F20"/>
          <w:spacing w:val="-39"/>
          <w:w w:val="110"/>
        </w:rPr>
        <w:t> </w:t>
      </w:r>
      <w:r>
        <w:rPr>
          <w:color w:val="231F20"/>
          <w:w w:val="110"/>
        </w:rPr>
        <w:t>propios</w:t>
      </w:r>
      <w:r>
        <w:rPr>
          <w:color w:val="231F20"/>
          <w:spacing w:val="-39"/>
          <w:w w:val="110"/>
        </w:rPr>
        <w:t> </w:t>
      </w:r>
      <w:r>
        <w:rPr>
          <w:color w:val="231F20"/>
          <w:w w:val="110"/>
        </w:rPr>
        <w:t>del</w:t>
      </w:r>
      <w:r>
        <w:rPr>
          <w:color w:val="231F20"/>
          <w:spacing w:val="-39"/>
          <w:w w:val="110"/>
        </w:rPr>
        <w:t> </w:t>
      </w:r>
      <w:r>
        <w:rPr>
          <w:color w:val="231F20"/>
          <w:w w:val="110"/>
        </w:rPr>
        <w:t>ayuntamiento</w:t>
      </w:r>
      <w:r>
        <w:rPr>
          <w:color w:val="231F20"/>
          <w:spacing w:val="-39"/>
          <w:w w:val="110"/>
        </w:rPr>
        <w:t> </w:t>
      </w:r>
      <w:r>
        <w:rPr>
          <w:color w:val="231F20"/>
          <w:w w:val="110"/>
        </w:rPr>
        <w:t>como</w:t>
      </w:r>
      <w:r>
        <w:rPr>
          <w:color w:val="231F20"/>
          <w:spacing w:val="-39"/>
          <w:w w:val="110"/>
        </w:rPr>
        <w:t> </w:t>
      </w:r>
      <w:r>
        <w:rPr>
          <w:color w:val="231F20"/>
          <w:w w:val="110"/>
        </w:rPr>
        <w:t>los</w:t>
      </w:r>
      <w:r>
        <w:rPr>
          <w:color w:val="231F20"/>
          <w:spacing w:val="-39"/>
          <w:w w:val="110"/>
        </w:rPr>
        <w:t> </w:t>
      </w:r>
      <w:r>
        <w:rPr>
          <w:color w:val="231F20"/>
          <w:w w:val="110"/>
        </w:rPr>
        <w:t>de</w:t>
      </w:r>
      <w:r>
        <w:rPr>
          <w:color w:val="231F20"/>
          <w:spacing w:val="-39"/>
          <w:w w:val="110"/>
        </w:rPr>
        <w:t> </w:t>
      </w:r>
      <w:r>
        <w:rPr>
          <w:color w:val="231F20"/>
          <w:w w:val="110"/>
        </w:rPr>
        <w:t>común</w:t>
      </w:r>
      <w:r>
        <w:rPr>
          <w:color w:val="231F20"/>
          <w:spacing w:val="-39"/>
          <w:w w:val="110"/>
        </w:rPr>
        <w:t> </w:t>
      </w:r>
      <w:r>
        <w:rPr>
          <w:color w:val="231F20"/>
          <w:w w:val="110"/>
        </w:rPr>
        <w:t>repartimiento,</w:t>
      </w:r>
      <w:r>
        <w:rPr>
          <w:color w:val="231F20"/>
          <w:spacing w:val="-39"/>
          <w:w w:val="110"/>
        </w:rPr>
        <w:t> </w:t>
      </w:r>
      <w:r>
        <w:rPr>
          <w:color w:val="231F20"/>
          <w:w w:val="110"/>
        </w:rPr>
        <w:t>para que</w:t>
      </w:r>
      <w:r>
        <w:rPr>
          <w:color w:val="231F20"/>
          <w:spacing w:val="-20"/>
          <w:w w:val="110"/>
        </w:rPr>
        <w:t> </w:t>
      </w:r>
      <w:r>
        <w:rPr>
          <w:color w:val="231F20"/>
          <w:w w:val="110"/>
        </w:rPr>
        <w:t>en</w:t>
      </w:r>
      <w:r>
        <w:rPr>
          <w:color w:val="231F20"/>
          <w:spacing w:val="-20"/>
          <w:w w:val="110"/>
        </w:rPr>
        <w:t> </w:t>
      </w:r>
      <w:r>
        <w:rPr>
          <w:color w:val="231F20"/>
          <w:w w:val="110"/>
        </w:rPr>
        <w:t>esa</w:t>
      </w:r>
      <w:r>
        <w:rPr>
          <w:color w:val="231F20"/>
          <w:spacing w:val="-20"/>
          <w:w w:val="110"/>
        </w:rPr>
        <w:t> </w:t>
      </w:r>
      <w:r>
        <w:rPr>
          <w:color w:val="231F20"/>
          <w:w w:val="110"/>
        </w:rPr>
        <w:t>instancia</w:t>
      </w:r>
      <w:r>
        <w:rPr>
          <w:color w:val="231F20"/>
          <w:spacing w:val="-20"/>
          <w:w w:val="110"/>
        </w:rPr>
        <w:t> </w:t>
      </w:r>
      <w:r>
        <w:rPr>
          <w:color w:val="231F20"/>
          <w:w w:val="110"/>
        </w:rPr>
        <w:t>se</w:t>
      </w:r>
      <w:r>
        <w:rPr>
          <w:color w:val="231F20"/>
          <w:spacing w:val="-20"/>
          <w:w w:val="110"/>
        </w:rPr>
        <w:t> </w:t>
      </w:r>
      <w:r>
        <w:rPr>
          <w:color w:val="231F20"/>
          <w:w w:val="110"/>
        </w:rPr>
        <w:t>llevaran</w:t>
      </w:r>
      <w:r>
        <w:rPr>
          <w:color w:val="231F20"/>
          <w:spacing w:val="-20"/>
          <w:w w:val="110"/>
        </w:rPr>
        <w:t> </w:t>
      </w:r>
      <w:r>
        <w:rPr>
          <w:color w:val="231F20"/>
          <w:w w:val="110"/>
        </w:rPr>
        <w:t>a</w:t>
      </w:r>
      <w:r>
        <w:rPr>
          <w:color w:val="231F20"/>
          <w:spacing w:val="-20"/>
          <w:w w:val="110"/>
        </w:rPr>
        <w:t> </w:t>
      </w:r>
      <w:r>
        <w:rPr>
          <w:color w:val="231F20"/>
          <w:w w:val="110"/>
        </w:rPr>
        <w:t>efecto</w:t>
      </w:r>
      <w:r>
        <w:rPr>
          <w:color w:val="231F20"/>
          <w:spacing w:val="-20"/>
          <w:w w:val="110"/>
        </w:rPr>
        <w:t> </w:t>
      </w:r>
      <w:r>
        <w:rPr>
          <w:color w:val="231F20"/>
          <w:w w:val="110"/>
        </w:rPr>
        <w:t>los</w:t>
      </w:r>
      <w:r>
        <w:rPr>
          <w:color w:val="231F20"/>
          <w:spacing w:val="-20"/>
          <w:w w:val="110"/>
        </w:rPr>
        <w:t> </w:t>
      </w:r>
      <w:r>
        <w:rPr>
          <w:color w:val="231F20"/>
          <w:w w:val="110"/>
        </w:rPr>
        <w:t>cobros.</w:t>
      </w:r>
      <w:r>
        <w:rPr>
          <w:color w:val="231F20"/>
          <w:w w:val="110"/>
          <w:position w:val="7"/>
          <w:sz w:val="13"/>
        </w:rPr>
        <w:t>9</w:t>
      </w:r>
      <w:r>
        <w:rPr>
          <w:color w:val="231F20"/>
          <w:spacing w:val="5"/>
          <w:w w:val="110"/>
          <w:position w:val="7"/>
          <w:sz w:val="13"/>
        </w:rPr>
        <w:t> </w:t>
      </w:r>
      <w:r>
        <w:rPr>
          <w:color w:val="231F20"/>
          <w:w w:val="110"/>
        </w:rPr>
        <w:t>En</w:t>
      </w:r>
      <w:r>
        <w:rPr>
          <w:color w:val="231F20"/>
          <w:spacing w:val="-20"/>
          <w:w w:val="110"/>
        </w:rPr>
        <w:t> </w:t>
      </w:r>
      <w:r>
        <w:rPr>
          <w:color w:val="231F20"/>
          <w:w w:val="110"/>
        </w:rPr>
        <w:t>1920</w:t>
      </w:r>
      <w:r>
        <w:rPr>
          <w:color w:val="231F20"/>
          <w:spacing w:val="-20"/>
          <w:w w:val="110"/>
        </w:rPr>
        <w:t> </w:t>
      </w:r>
      <w:r>
        <w:rPr>
          <w:color w:val="231F20"/>
          <w:w w:val="110"/>
        </w:rPr>
        <w:t>el</w:t>
      </w:r>
      <w:r>
        <w:rPr>
          <w:color w:val="231F20"/>
          <w:spacing w:val="-20"/>
          <w:w w:val="110"/>
        </w:rPr>
        <w:t> </w:t>
      </w:r>
      <w:r>
        <w:rPr>
          <w:color w:val="231F20"/>
          <w:w w:val="110"/>
        </w:rPr>
        <w:t>gobernador del</w:t>
      </w:r>
      <w:r>
        <w:rPr>
          <w:color w:val="231F20"/>
          <w:spacing w:val="-35"/>
          <w:w w:val="110"/>
        </w:rPr>
        <w:t> </w:t>
      </w:r>
      <w:r>
        <w:rPr>
          <w:color w:val="231F20"/>
          <w:w w:val="110"/>
        </w:rPr>
        <w:t>estado</w:t>
      </w:r>
      <w:r>
        <w:rPr>
          <w:color w:val="231F20"/>
          <w:spacing w:val="-35"/>
          <w:w w:val="110"/>
        </w:rPr>
        <w:t> </w:t>
      </w:r>
      <w:r>
        <w:rPr>
          <w:color w:val="231F20"/>
          <w:w w:val="110"/>
        </w:rPr>
        <w:t>Agustín</w:t>
      </w:r>
      <w:r>
        <w:rPr>
          <w:color w:val="231F20"/>
          <w:spacing w:val="-35"/>
          <w:w w:val="110"/>
        </w:rPr>
        <w:t> </w:t>
      </w:r>
      <w:r>
        <w:rPr>
          <w:color w:val="231F20"/>
          <w:w w:val="110"/>
        </w:rPr>
        <w:t>Millán</w:t>
      </w:r>
      <w:r>
        <w:rPr>
          <w:color w:val="231F20"/>
          <w:spacing w:val="-35"/>
          <w:w w:val="110"/>
        </w:rPr>
        <w:t> </w:t>
      </w:r>
      <w:r>
        <w:rPr>
          <w:color w:val="231F20"/>
          <w:w w:val="110"/>
        </w:rPr>
        <w:t>señalaba</w:t>
      </w:r>
      <w:r>
        <w:rPr>
          <w:color w:val="231F20"/>
          <w:spacing w:val="-35"/>
          <w:w w:val="110"/>
        </w:rPr>
        <w:t> </w:t>
      </w:r>
      <w:r>
        <w:rPr>
          <w:color w:val="231F20"/>
          <w:w w:val="110"/>
        </w:rPr>
        <w:t>en</w:t>
      </w:r>
      <w:r>
        <w:rPr>
          <w:color w:val="231F20"/>
          <w:spacing w:val="-35"/>
          <w:w w:val="110"/>
        </w:rPr>
        <w:t> </w:t>
      </w:r>
      <w:r>
        <w:rPr>
          <w:color w:val="231F20"/>
          <w:w w:val="110"/>
        </w:rPr>
        <w:t>su</w:t>
      </w:r>
      <w:r>
        <w:rPr>
          <w:color w:val="231F20"/>
          <w:spacing w:val="-35"/>
          <w:w w:val="110"/>
        </w:rPr>
        <w:t> </w:t>
      </w:r>
      <w:r>
        <w:rPr>
          <w:color w:val="231F20"/>
          <w:w w:val="110"/>
        </w:rPr>
        <w:t>exposición</w:t>
      </w:r>
      <w:r>
        <w:rPr>
          <w:color w:val="231F20"/>
          <w:spacing w:val="-35"/>
          <w:w w:val="110"/>
        </w:rPr>
        <w:t> </w:t>
      </w:r>
      <w:r>
        <w:rPr>
          <w:color w:val="231F20"/>
          <w:w w:val="110"/>
        </w:rPr>
        <w:t>de</w:t>
      </w:r>
      <w:r>
        <w:rPr>
          <w:color w:val="231F20"/>
          <w:spacing w:val="-35"/>
          <w:w w:val="110"/>
        </w:rPr>
        <w:t> </w:t>
      </w:r>
      <w:r>
        <w:rPr>
          <w:color w:val="231F20"/>
          <w:w w:val="110"/>
        </w:rPr>
        <w:t>motivos</w:t>
      </w:r>
      <w:r>
        <w:rPr>
          <w:color w:val="231F20"/>
          <w:spacing w:val="-35"/>
          <w:w w:val="110"/>
        </w:rPr>
        <w:t> </w:t>
      </w:r>
      <w:r>
        <w:rPr>
          <w:color w:val="231F20"/>
          <w:w w:val="110"/>
        </w:rPr>
        <w:t>sobre</w:t>
      </w:r>
      <w:r>
        <w:rPr>
          <w:color w:val="231F20"/>
          <w:spacing w:val="-35"/>
          <w:w w:val="110"/>
        </w:rPr>
        <w:t> </w:t>
      </w:r>
      <w:r>
        <w:rPr>
          <w:color w:val="231F20"/>
          <w:w w:val="110"/>
        </w:rPr>
        <w:t>la</w:t>
      </w:r>
      <w:r>
        <w:rPr>
          <w:color w:val="231F20"/>
          <w:spacing w:val="-35"/>
          <w:w w:val="110"/>
        </w:rPr>
        <w:t> </w:t>
      </w:r>
      <w:r>
        <w:rPr>
          <w:color w:val="231F20"/>
          <w:w w:val="110"/>
        </w:rPr>
        <w:t>Ley de</w:t>
      </w:r>
      <w:r>
        <w:rPr>
          <w:color w:val="231F20"/>
          <w:spacing w:val="-45"/>
          <w:w w:val="110"/>
        </w:rPr>
        <w:t> </w:t>
      </w:r>
      <w:r>
        <w:rPr>
          <w:color w:val="231F20"/>
          <w:w w:val="110"/>
        </w:rPr>
        <w:t>Ingresos</w:t>
      </w:r>
      <w:r>
        <w:rPr>
          <w:color w:val="231F20"/>
          <w:spacing w:val="-45"/>
          <w:w w:val="110"/>
        </w:rPr>
        <w:t> </w:t>
      </w:r>
      <w:r>
        <w:rPr>
          <w:color w:val="231F20"/>
          <w:w w:val="110"/>
        </w:rPr>
        <w:t>lo</w:t>
      </w:r>
      <w:r>
        <w:rPr>
          <w:color w:val="231F20"/>
          <w:spacing w:val="-45"/>
          <w:w w:val="110"/>
        </w:rPr>
        <w:t> </w:t>
      </w:r>
      <w:r>
        <w:rPr>
          <w:color w:val="231F20"/>
          <w:w w:val="110"/>
        </w:rPr>
        <w:t>siguiente:</w:t>
      </w:r>
    </w:p>
    <w:p>
      <w:pPr>
        <w:pStyle w:val="BodyText"/>
        <w:spacing w:before="10"/>
        <w:rPr>
          <w:sz w:val="21"/>
        </w:rPr>
      </w:pPr>
    </w:p>
    <w:p>
      <w:pPr>
        <w:spacing w:before="0"/>
        <w:ind w:left="1474" w:right="1468" w:firstLine="0"/>
        <w:jc w:val="left"/>
        <w:rPr>
          <w:sz w:val="20"/>
        </w:rPr>
      </w:pPr>
      <w:r>
        <w:rPr>
          <w:color w:val="231F20"/>
          <w:spacing w:val="2"/>
          <w:w w:val="105"/>
          <w:sz w:val="20"/>
        </w:rPr>
        <w:t>El </w:t>
      </w:r>
      <w:r>
        <w:rPr>
          <w:color w:val="231F20"/>
          <w:spacing w:val="3"/>
          <w:w w:val="105"/>
          <w:sz w:val="20"/>
        </w:rPr>
        <w:t>ejecutivo considera </w:t>
      </w:r>
      <w:r>
        <w:rPr>
          <w:color w:val="231F20"/>
          <w:spacing w:val="2"/>
          <w:w w:val="105"/>
          <w:sz w:val="20"/>
        </w:rPr>
        <w:t>que una vez </w:t>
      </w:r>
      <w:r>
        <w:rPr>
          <w:color w:val="231F20"/>
          <w:spacing w:val="3"/>
          <w:w w:val="105"/>
          <w:sz w:val="20"/>
        </w:rPr>
        <w:t>manifestada </w:t>
      </w:r>
      <w:r>
        <w:rPr>
          <w:color w:val="231F20"/>
          <w:w w:val="105"/>
          <w:sz w:val="20"/>
        </w:rPr>
        <w:t>la </w:t>
      </w:r>
      <w:r>
        <w:rPr>
          <w:color w:val="231F20"/>
          <w:spacing w:val="2"/>
          <w:w w:val="105"/>
          <w:sz w:val="20"/>
        </w:rPr>
        <w:t>propiedad </w:t>
      </w:r>
      <w:r>
        <w:rPr>
          <w:color w:val="231F20"/>
          <w:spacing w:val="3"/>
          <w:w w:val="105"/>
          <w:sz w:val="20"/>
        </w:rPr>
        <w:t>raíz, </w:t>
      </w:r>
      <w:r>
        <w:rPr>
          <w:color w:val="231F20"/>
          <w:spacing w:val="2"/>
          <w:w w:val="105"/>
          <w:sz w:val="20"/>
        </w:rPr>
        <w:t>se tendrá </w:t>
      </w:r>
      <w:r>
        <w:rPr>
          <w:color w:val="231F20"/>
          <w:w w:val="105"/>
          <w:sz w:val="20"/>
        </w:rPr>
        <w:t>un </w:t>
      </w:r>
      <w:r>
        <w:rPr>
          <w:color w:val="231F20"/>
          <w:spacing w:val="2"/>
          <w:w w:val="105"/>
          <w:sz w:val="20"/>
        </w:rPr>
        <w:t>rendimiento </w:t>
      </w:r>
      <w:r>
        <w:rPr>
          <w:color w:val="231F20"/>
          <w:w w:val="105"/>
          <w:sz w:val="20"/>
        </w:rPr>
        <w:t>de </w:t>
      </w:r>
      <w:r>
        <w:rPr>
          <w:color w:val="231F20"/>
          <w:spacing w:val="2"/>
          <w:w w:val="105"/>
          <w:sz w:val="20"/>
        </w:rPr>
        <w:t>cerca </w:t>
      </w:r>
      <w:r>
        <w:rPr>
          <w:color w:val="231F20"/>
          <w:w w:val="105"/>
          <w:sz w:val="20"/>
        </w:rPr>
        <w:t>de un </w:t>
      </w:r>
      <w:r>
        <w:rPr>
          <w:color w:val="231F20"/>
          <w:spacing w:val="3"/>
          <w:w w:val="105"/>
          <w:sz w:val="20"/>
        </w:rPr>
        <w:t>millón </w:t>
      </w:r>
      <w:r>
        <w:rPr>
          <w:color w:val="231F20"/>
          <w:w w:val="105"/>
          <w:sz w:val="20"/>
        </w:rPr>
        <w:t>de </w:t>
      </w:r>
      <w:r>
        <w:rPr>
          <w:color w:val="231F20"/>
          <w:spacing w:val="3"/>
          <w:w w:val="105"/>
          <w:sz w:val="20"/>
        </w:rPr>
        <w:t>pesos,   </w:t>
      </w:r>
      <w:r>
        <w:rPr>
          <w:color w:val="231F20"/>
          <w:spacing w:val="6"/>
          <w:w w:val="105"/>
          <w:sz w:val="20"/>
        </w:rPr>
        <w:t> </w:t>
      </w:r>
      <w:r>
        <w:rPr>
          <w:color w:val="231F20"/>
          <w:w w:val="105"/>
          <w:sz w:val="20"/>
        </w:rPr>
        <w:t>aumento</w:t>
      </w:r>
    </w:p>
    <w:p>
      <w:pPr>
        <w:pStyle w:val="BodyText"/>
        <w:spacing w:before="6"/>
        <w:rPr>
          <w:sz w:val="26"/>
        </w:rPr>
      </w:pPr>
      <w:r>
        <w:rPr/>
        <w:pict>
          <v:line style="position:absolute;mso-position-horizontal-relative:page;mso-position-vertical-relative:paragraph;z-index:4408;mso-wrap-distance-left:0;mso-wrap-distance-right:0" from="45.354301pt,19.404610pt" to="117.354301pt,19.404610pt" stroked="true" strokeweight=".25pt" strokecolor="#231f20">
            <w10:wrap type="topAndBottom"/>
          </v:line>
        </w:pict>
      </w:r>
    </w:p>
    <w:p>
      <w:pPr>
        <w:spacing w:line="180" w:lineRule="exact" w:before="4"/>
        <w:ind w:left="907" w:right="903" w:firstLine="0"/>
        <w:jc w:val="both"/>
        <w:rPr>
          <w:sz w:val="16"/>
        </w:rPr>
      </w:pPr>
      <w:r>
        <w:rPr>
          <w:color w:val="231F20"/>
          <w:w w:val="110"/>
          <w:position w:val="5"/>
          <w:sz w:val="9"/>
        </w:rPr>
        <w:t>9</w:t>
      </w:r>
      <w:r>
        <w:rPr>
          <w:color w:val="231F20"/>
          <w:spacing w:val="-8"/>
          <w:w w:val="110"/>
          <w:position w:val="5"/>
          <w:sz w:val="9"/>
        </w:rPr>
        <w:t> </w:t>
      </w:r>
      <w:r>
        <w:rPr>
          <w:color w:val="231F20"/>
          <w:w w:val="110"/>
          <w:sz w:val="16"/>
        </w:rPr>
        <w:t>El</w:t>
      </w:r>
      <w:r>
        <w:rPr>
          <w:color w:val="231F20"/>
          <w:spacing w:val="-28"/>
          <w:w w:val="110"/>
          <w:sz w:val="16"/>
        </w:rPr>
        <w:t> </w:t>
      </w:r>
      <w:r>
        <w:rPr>
          <w:color w:val="231F20"/>
          <w:w w:val="110"/>
          <w:sz w:val="16"/>
        </w:rPr>
        <w:t>tesorero</w:t>
      </w:r>
      <w:r>
        <w:rPr>
          <w:color w:val="231F20"/>
          <w:spacing w:val="-28"/>
          <w:w w:val="110"/>
          <w:sz w:val="16"/>
        </w:rPr>
        <w:t> </w:t>
      </w:r>
      <w:r>
        <w:rPr>
          <w:color w:val="231F20"/>
          <w:w w:val="110"/>
          <w:sz w:val="16"/>
        </w:rPr>
        <w:t>comunicó</w:t>
      </w:r>
      <w:r>
        <w:rPr>
          <w:color w:val="231F20"/>
          <w:spacing w:val="-28"/>
          <w:w w:val="110"/>
          <w:sz w:val="16"/>
        </w:rPr>
        <w:t> </w:t>
      </w:r>
      <w:r>
        <w:rPr>
          <w:color w:val="231F20"/>
          <w:w w:val="110"/>
          <w:sz w:val="16"/>
        </w:rPr>
        <w:t>al</w:t>
      </w:r>
      <w:r>
        <w:rPr>
          <w:color w:val="231F20"/>
          <w:spacing w:val="-28"/>
          <w:w w:val="110"/>
          <w:sz w:val="16"/>
        </w:rPr>
        <w:t> </w:t>
      </w:r>
      <w:r>
        <w:rPr>
          <w:color w:val="231F20"/>
          <w:w w:val="110"/>
          <w:sz w:val="16"/>
        </w:rPr>
        <w:t>presidente</w:t>
      </w:r>
      <w:r>
        <w:rPr>
          <w:color w:val="231F20"/>
          <w:spacing w:val="-28"/>
          <w:w w:val="110"/>
          <w:sz w:val="16"/>
        </w:rPr>
        <w:t> </w:t>
      </w:r>
      <w:r>
        <w:rPr>
          <w:color w:val="231F20"/>
          <w:w w:val="110"/>
          <w:sz w:val="16"/>
        </w:rPr>
        <w:t>municipal</w:t>
      </w:r>
      <w:r>
        <w:rPr>
          <w:color w:val="231F20"/>
          <w:spacing w:val="-28"/>
          <w:w w:val="110"/>
          <w:sz w:val="16"/>
        </w:rPr>
        <w:t> </w:t>
      </w:r>
      <w:r>
        <w:rPr>
          <w:color w:val="231F20"/>
          <w:w w:val="110"/>
          <w:sz w:val="16"/>
        </w:rPr>
        <w:t>de</w:t>
      </w:r>
      <w:r>
        <w:rPr>
          <w:color w:val="231F20"/>
          <w:spacing w:val="-28"/>
          <w:w w:val="110"/>
          <w:sz w:val="16"/>
        </w:rPr>
        <w:t> </w:t>
      </w:r>
      <w:r>
        <w:rPr>
          <w:color w:val="231F20"/>
          <w:w w:val="110"/>
          <w:sz w:val="16"/>
        </w:rPr>
        <w:t>Lerma</w:t>
      </w:r>
      <w:r>
        <w:rPr>
          <w:color w:val="231F20"/>
          <w:spacing w:val="-28"/>
          <w:w w:val="110"/>
          <w:sz w:val="16"/>
        </w:rPr>
        <w:t> </w:t>
      </w:r>
      <w:r>
        <w:rPr>
          <w:color w:val="231F20"/>
          <w:w w:val="110"/>
          <w:sz w:val="16"/>
        </w:rPr>
        <w:t>que</w:t>
      </w:r>
      <w:r>
        <w:rPr>
          <w:color w:val="231F20"/>
          <w:spacing w:val="-28"/>
          <w:w w:val="110"/>
          <w:sz w:val="16"/>
        </w:rPr>
        <w:t> </w:t>
      </w:r>
      <w:r>
        <w:rPr>
          <w:color w:val="231F20"/>
          <w:w w:val="110"/>
          <w:sz w:val="16"/>
        </w:rPr>
        <w:t>la</w:t>
      </w:r>
      <w:r>
        <w:rPr>
          <w:color w:val="231F20"/>
          <w:spacing w:val="-28"/>
          <w:w w:val="110"/>
          <w:sz w:val="16"/>
        </w:rPr>
        <w:t> </w:t>
      </w:r>
      <w:r>
        <w:rPr>
          <w:color w:val="231F20"/>
          <w:w w:val="110"/>
          <w:sz w:val="16"/>
        </w:rPr>
        <w:t>intención</w:t>
      </w:r>
      <w:r>
        <w:rPr>
          <w:color w:val="231F20"/>
          <w:spacing w:val="-28"/>
          <w:w w:val="110"/>
          <w:sz w:val="16"/>
        </w:rPr>
        <w:t> </w:t>
      </w:r>
      <w:r>
        <w:rPr>
          <w:color w:val="231F20"/>
          <w:w w:val="110"/>
          <w:sz w:val="16"/>
        </w:rPr>
        <w:t>del</w:t>
      </w:r>
      <w:r>
        <w:rPr>
          <w:color w:val="231F20"/>
          <w:spacing w:val="-28"/>
          <w:w w:val="110"/>
          <w:sz w:val="16"/>
        </w:rPr>
        <w:t> </w:t>
      </w:r>
      <w:r>
        <w:rPr>
          <w:color w:val="231F20"/>
          <w:w w:val="110"/>
          <w:sz w:val="16"/>
        </w:rPr>
        <w:t>gobierno</w:t>
      </w:r>
      <w:r>
        <w:rPr>
          <w:color w:val="231F20"/>
          <w:spacing w:val="-28"/>
          <w:w w:val="110"/>
          <w:sz w:val="16"/>
        </w:rPr>
        <w:t> </w:t>
      </w:r>
      <w:r>
        <w:rPr>
          <w:color w:val="231F20"/>
          <w:w w:val="110"/>
          <w:sz w:val="16"/>
        </w:rPr>
        <w:t>del</w:t>
      </w:r>
      <w:r>
        <w:rPr>
          <w:color w:val="231F20"/>
          <w:spacing w:val="-28"/>
          <w:w w:val="110"/>
          <w:sz w:val="16"/>
        </w:rPr>
        <w:t> </w:t>
      </w:r>
      <w:r>
        <w:rPr>
          <w:color w:val="231F20"/>
          <w:w w:val="110"/>
          <w:sz w:val="16"/>
        </w:rPr>
        <w:t>estado</w:t>
      </w:r>
      <w:r>
        <w:rPr>
          <w:color w:val="231F20"/>
          <w:spacing w:val="-28"/>
          <w:w w:val="110"/>
          <w:sz w:val="16"/>
        </w:rPr>
        <w:t> </w:t>
      </w:r>
      <w:r>
        <w:rPr>
          <w:color w:val="231F20"/>
          <w:w w:val="110"/>
          <w:sz w:val="16"/>
        </w:rPr>
        <w:t>de</w:t>
      </w:r>
      <w:r>
        <w:rPr>
          <w:color w:val="231F20"/>
          <w:spacing w:val="-28"/>
          <w:w w:val="110"/>
          <w:sz w:val="16"/>
        </w:rPr>
        <w:t> </w:t>
      </w:r>
      <w:r>
        <w:rPr>
          <w:color w:val="231F20"/>
          <w:w w:val="110"/>
          <w:sz w:val="16"/>
        </w:rPr>
        <w:t>que</w:t>
      </w:r>
      <w:r>
        <w:rPr>
          <w:color w:val="231F20"/>
          <w:spacing w:val="-28"/>
          <w:w w:val="110"/>
          <w:sz w:val="16"/>
        </w:rPr>
        <w:t> </w:t>
      </w:r>
      <w:r>
        <w:rPr>
          <w:color w:val="231F20"/>
          <w:w w:val="110"/>
          <w:sz w:val="16"/>
        </w:rPr>
        <w:t>se le</w:t>
      </w:r>
      <w:r>
        <w:rPr>
          <w:color w:val="231F20"/>
          <w:spacing w:val="-19"/>
          <w:w w:val="110"/>
          <w:sz w:val="16"/>
        </w:rPr>
        <w:t> </w:t>
      </w:r>
      <w:r>
        <w:rPr>
          <w:color w:val="231F20"/>
          <w:w w:val="110"/>
          <w:sz w:val="16"/>
        </w:rPr>
        <w:t>remitieran</w:t>
      </w:r>
      <w:r>
        <w:rPr>
          <w:color w:val="231F20"/>
          <w:spacing w:val="-19"/>
          <w:w w:val="110"/>
          <w:sz w:val="16"/>
        </w:rPr>
        <w:t> </w:t>
      </w:r>
      <w:r>
        <w:rPr>
          <w:color w:val="231F20"/>
          <w:w w:val="110"/>
          <w:sz w:val="16"/>
        </w:rPr>
        <w:t>los</w:t>
      </w:r>
      <w:r>
        <w:rPr>
          <w:color w:val="231F20"/>
          <w:spacing w:val="-19"/>
          <w:w w:val="110"/>
          <w:sz w:val="16"/>
        </w:rPr>
        <w:t> </w:t>
      </w:r>
      <w:r>
        <w:rPr>
          <w:color w:val="231F20"/>
          <w:w w:val="110"/>
          <w:sz w:val="16"/>
        </w:rPr>
        <w:t>registros</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la</w:t>
      </w:r>
      <w:r>
        <w:rPr>
          <w:color w:val="231F20"/>
          <w:spacing w:val="-19"/>
          <w:w w:val="110"/>
          <w:sz w:val="16"/>
        </w:rPr>
        <w:t> </w:t>
      </w:r>
      <w:r>
        <w:rPr>
          <w:color w:val="231F20"/>
          <w:w w:val="110"/>
          <w:sz w:val="16"/>
        </w:rPr>
        <w:t>contribución</w:t>
      </w:r>
      <w:r>
        <w:rPr>
          <w:color w:val="231F20"/>
          <w:spacing w:val="-19"/>
          <w:w w:val="110"/>
          <w:sz w:val="16"/>
        </w:rPr>
        <w:t> </w:t>
      </w:r>
      <w:r>
        <w:rPr>
          <w:color w:val="231F20"/>
          <w:w w:val="110"/>
          <w:sz w:val="16"/>
        </w:rPr>
        <w:t>predial</w:t>
      </w:r>
      <w:r>
        <w:rPr>
          <w:color w:val="231F20"/>
          <w:spacing w:val="-19"/>
          <w:w w:val="110"/>
          <w:sz w:val="16"/>
        </w:rPr>
        <w:t> </w:t>
      </w:r>
      <w:r>
        <w:rPr>
          <w:color w:val="231F20"/>
          <w:w w:val="110"/>
          <w:sz w:val="16"/>
        </w:rPr>
        <w:t>y</w:t>
      </w:r>
      <w:r>
        <w:rPr>
          <w:color w:val="231F20"/>
          <w:spacing w:val="-19"/>
          <w:w w:val="110"/>
          <w:sz w:val="16"/>
        </w:rPr>
        <w:t> </w:t>
      </w:r>
      <w:r>
        <w:rPr>
          <w:color w:val="231F20"/>
          <w:w w:val="110"/>
          <w:sz w:val="16"/>
        </w:rPr>
        <w:t>los</w:t>
      </w:r>
      <w:r>
        <w:rPr>
          <w:color w:val="231F20"/>
          <w:spacing w:val="-19"/>
          <w:w w:val="110"/>
          <w:sz w:val="16"/>
        </w:rPr>
        <w:t> </w:t>
      </w:r>
      <w:r>
        <w:rPr>
          <w:color w:val="231F20"/>
          <w:w w:val="110"/>
          <w:sz w:val="16"/>
        </w:rPr>
        <w:t>censos</w:t>
      </w:r>
      <w:r>
        <w:rPr>
          <w:color w:val="231F20"/>
          <w:spacing w:val="-19"/>
          <w:w w:val="110"/>
          <w:sz w:val="16"/>
        </w:rPr>
        <w:t> </w:t>
      </w:r>
      <w:r>
        <w:rPr>
          <w:color w:val="231F20"/>
          <w:w w:val="110"/>
          <w:sz w:val="16"/>
        </w:rPr>
        <w:t>al</w:t>
      </w:r>
      <w:r>
        <w:rPr>
          <w:color w:val="231F20"/>
          <w:spacing w:val="-19"/>
          <w:w w:val="110"/>
          <w:sz w:val="16"/>
        </w:rPr>
        <w:t> </w:t>
      </w:r>
      <w:r>
        <w:rPr>
          <w:color w:val="231F20"/>
          <w:w w:val="110"/>
          <w:sz w:val="16"/>
        </w:rPr>
        <w:t>6%</w:t>
      </w:r>
      <w:r>
        <w:rPr>
          <w:color w:val="231F20"/>
          <w:spacing w:val="-19"/>
          <w:w w:val="110"/>
          <w:sz w:val="16"/>
        </w:rPr>
        <w:t> </w:t>
      </w:r>
      <w:r>
        <w:rPr>
          <w:color w:val="231F20"/>
          <w:w w:val="110"/>
          <w:sz w:val="16"/>
        </w:rPr>
        <w:t>era</w:t>
      </w:r>
      <w:r>
        <w:rPr>
          <w:color w:val="231F20"/>
          <w:spacing w:val="-19"/>
          <w:w w:val="110"/>
          <w:sz w:val="16"/>
        </w:rPr>
        <w:t> </w:t>
      </w:r>
      <w:r>
        <w:rPr>
          <w:color w:val="231F20"/>
          <w:w w:val="110"/>
          <w:sz w:val="16"/>
        </w:rPr>
        <w:t>arbitrario</w:t>
      </w:r>
      <w:r>
        <w:rPr>
          <w:color w:val="231F20"/>
          <w:spacing w:val="-19"/>
          <w:w w:val="110"/>
          <w:sz w:val="16"/>
        </w:rPr>
        <w:t> </w:t>
      </w:r>
      <w:r>
        <w:rPr>
          <w:color w:val="231F20"/>
          <w:w w:val="110"/>
          <w:sz w:val="16"/>
        </w:rPr>
        <w:t>en</w:t>
      </w:r>
      <w:r>
        <w:rPr>
          <w:color w:val="231F20"/>
          <w:spacing w:val="-19"/>
          <w:w w:val="110"/>
          <w:sz w:val="16"/>
        </w:rPr>
        <w:t> </w:t>
      </w:r>
      <w:r>
        <w:rPr>
          <w:color w:val="231F20"/>
          <w:w w:val="110"/>
          <w:sz w:val="16"/>
        </w:rPr>
        <w:t>virtud</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que</w:t>
      </w:r>
      <w:r>
        <w:rPr>
          <w:color w:val="231F20"/>
          <w:spacing w:val="-19"/>
          <w:w w:val="110"/>
          <w:sz w:val="16"/>
        </w:rPr>
        <w:t> </w:t>
      </w:r>
      <w:r>
        <w:rPr>
          <w:color w:val="231F20"/>
          <w:w w:val="110"/>
          <w:sz w:val="16"/>
        </w:rPr>
        <w:t>era uno</w:t>
      </w:r>
      <w:r>
        <w:rPr>
          <w:color w:val="231F20"/>
          <w:spacing w:val="-14"/>
          <w:w w:val="110"/>
          <w:sz w:val="16"/>
        </w:rPr>
        <w:t> </w:t>
      </w:r>
      <w:r>
        <w:rPr>
          <w:color w:val="231F20"/>
          <w:w w:val="110"/>
          <w:sz w:val="16"/>
        </w:rPr>
        <w:t>de</w:t>
      </w:r>
      <w:r>
        <w:rPr>
          <w:color w:val="231F20"/>
          <w:spacing w:val="-14"/>
          <w:w w:val="110"/>
          <w:sz w:val="16"/>
        </w:rPr>
        <w:t> </w:t>
      </w:r>
      <w:r>
        <w:rPr>
          <w:color w:val="231F20"/>
          <w:w w:val="110"/>
          <w:sz w:val="16"/>
        </w:rPr>
        <w:t>los</w:t>
      </w:r>
      <w:r>
        <w:rPr>
          <w:color w:val="231F20"/>
          <w:spacing w:val="-14"/>
          <w:w w:val="110"/>
          <w:sz w:val="16"/>
        </w:rPr>
        <w:t> </w:t>
      </w:r>
      <w:r>
        <w:rPr>
          <w:color w:val="231F20"/>
          <w:w w:val="110"/>
          <w:sz w:val="16"/>
        </w:rPr>
        <w:t>ramos</w:t>
      </w:r>
      <w:r>
        <w:rPr>
          <w:color w:val="231F20"/>
          <w:spacing w:val="-14"/>
          <w:w w:val="110"/>
          <w:sz w:val="16"/>
        </w:rPr>
        <w:t> </w:t>
      </w:r>
      <w:r>
        <w:rPr>
          <w:color w:val="231F20"/>
          <w:w w:val="110"/>
          <w:sz w:val="16"/>
        </w:rPr>
        <w:t>que</w:t>
      </w:r>
      <w:r>
        <w:rPr>
          <w:color w:val="231F20"/>
          <w:spacing w:val="-14"/>
          <w:w w:val="110"/>
          <w:sz w:val="16"/>
        </w:rPr>
        <w:t> </w:t>
      </w:r>
      <w:r>
        <w:rPr>
          <w:color w:val="231F20"/>
          <w:w w:val="110"/>
          <w:sz w:val="16"/>
        </w:rPr>
        <w:t>constituían</w:t>
      </w:r>
      <w:r>
        <w:rPr>
          <w:color w:val="231F20"/>
          <w:spacing w:val="-14"/>
          <w:w w:val="110"/>
          <w:sz w:val="16"/>
        </w:rPr>
        <w:t> </w:t>
      </w:r>
      <w:r>
        <w:rPr>
          <w:color w:val="231F20"/>
          <w:w w:val="110"/>
          <w:sz w:val="16"/>
        </w:rPr>
        <w:t>el</w:t>
      </w:r>
      <w:r>
        <w:rPr>
          <w:color w:val="231F20"/>
          <w:spacing w:val="-14"/>
          <w:w w:val="110"/>
          <w:sz w:val="16"/>
        </w:rPr>
        <w:t> </w:t>
      </w:r>
      <w:r>
        <w:rPr>
          <w:color w:val="231F20"/>
          <w:w w:val="110"/>
          <w:sz w:val="16"/>
        </w:rPr>
        <w:t>principal</w:t>
      </w:r>
      <w:r>
        <w:rPr>
          <w:color w:val="231F20"/>
          <w:spacing w:val="-14"/>
          <w:w w:val="110"/>
          <w:sz w:val="16"/>
        </w:rPr>
        <w:t> </w:t>
      </w:r>
      <w:r>
        <w:rPr>
          <w:color w:val="231F20"/>
          <w:w w:val="110"/>
          <w:sz w:val="16"/>
        </w:rPr>
        <w:t>ingreso</w:t>
      </w:r>
      <w:r>
        <w:rPr>
          <w:color w:val="231F20"/>
          <w:spacing w:val="-14"/>
          <w:w w:val="110"/>
          <w:sz w:val="16"/>
        </w:rPr>
        <w:t> </w:t>
      </w:r>
      <w:r>
        <w:rPr>
          <w:color w:val="231F20"/>
          <w:w w:val="110"/>
          <w:sz w:val="16"/>
        </w:rPr>
        <w:t>de</w:t>
      </w:r>
      <w:r>
        <w:rPr>
          <w:color w:val="231F20"/>
          <w:spacing w:val="-14"/>
          <w:w w:val="110"/>
          <w:sz w:val="16"/>
        </w:rPr>
        <w:t> </w:t>
      </w:r>
      <w:r>
        <w:rPr>
          <w:color w:val="231F20"/>
          <w:w w:val="110"/>
          <w:sz w:val="16"/>
        </w:rPr>
        <w:t>la</w:t>
      </w:r>
      <w:r>
        <w:rPr>
          <w:color w:val="231F20"/>
          <w:spacing w:val="-14"/>
          <w:w w:val="110"/>
          <w:sz w:val="16"/>
        </w:rPr>
        <w:t> </w:t>
      </w:r>
      <w:r>
        <w:rPr>
          <w:color w:val="231F20"/>
          <w:w w:val="110"/>
          <w:sz w:val="16"/>
        </w:rPr>
        <w:t>hacienda</w:t>
      </w:r>
      <w:r>
        <w:rPr>
          <w:color w:val="231F20"/>
          <w:spacing w:val="-14"/>
          <w:w w:val="110"/>
          <w:sz w:val="16"/>
        </w:rPr>
        <w:t> </w:t>
      </w:r>
      <w:r>
        <w:rPr>
          <w:color w:val="231F20"/>
          <w:w w:val="110"/>
          <w:sz w:val="16"/>
        </w:rPr>
        <w:t>municipal</w:t>
      </w:r>
      <w:r>
        <w:rPr>
          <w:color w:val="231F20"/>
          <w:spacing w:val="-14"/>
          <w:w w:val="110"/>
          <w:sz w:val="16"/>
        </w:rPr>
        <w:t> </w:t>
      </w:r>
      <w:r>
        <w:rPr>
          <w:color w:val="231F20"/>
          <w:w w:val="110"/>
          <w:sz w:val="16"/>
        </w:rPr>
        <w:t>y</w:t>
      </w:r>
      <w:r>
        <w:rPr>
          <w:color w:val="231F20"/>
          <w:spacing w:val="-14"/>
          <w:w w:val="110"/>
          <w:sz w:val="16"/>
        </w:rPr>
        <w:t> </w:t>
      </w:r>
      <w:r>
        <w:rPr>
          <w:color w:val="231F20"/>
          <w:w w:val="110"/>
          <w:sz w:val="16"/>
        </w:rPr>
        <w:t>por</w:t>
      </w:r>
      <w:r>
        <w:rPr>
          <w:color w:val="231F20"/>
          <w:spacing w:val="-14"/>
          <w:w w:val="110"/>
          <w:sz w:val="16"/>
        </w:rPr>
        <w:t> </w:t>
      </w:r>
      <w:r>
        <w:rPr>
          <w:color w:val="231F20"/>
          <w:w w:val="110"/>
          <w:sz w:val="16"/>
        </w:rPr>
        <w:t>lo</w:t>
      </w:r>
      <w:r>
        <w:rPr>
          <w:color w:val="231F20"/>
          <w:spacing w:val="-14"/>
          <w:w w:val="110"/>
          <w:sz w:val="16"/>
        </w:rPr>
        <w:t> </w:t>
      </w:r>
      <w:r>
        <w:rPr>
          <w:color w:val="231F20"/>
          <w:w w:val="110"/>
          <w:sz w:val="16"/>
        </w:rPr>
        <w:t>tanto</w:t>
      </w:r>
      <w:r>
        <w:rPr>
          <w:color w:val="231F20"/>
          <w:spacing w:val="-14"/>
          <w:w w:val="110"/>
          <w:sz w:val="16"/>
        </w:rPr>
        <w:t> </w:t>
      </w:r>
      <w:r>
        <w:rPr>
          <w:color w:val="231F20"/>
          <w:w w:val="110"/>
          <w:sz w:val="16"/>
        </w:rPr>
        <w:t>sólo</w:t>
      </w:r>
      <w:r>
        <w:rPr>
          <w:color w:val="231F20"/>
          <w:spacing w:val="-14"/>
          <w:w w:val="110"/>
          <w:sz w:val="16"/>
        </w:rPr>
        <w:t> </w:t>
      </w:r>
      <w:r>
        <w:rPr>
          <w:color w:val="231F20"/>
          <w:w w:val="110"/>
          <w:sz w:val="16"/>
        </w:rPr>
        <w:t>debía </w:t>
      </w:r>
      <w:r>
        <w:rPr>
          <w:color w:val="231F20"/>
          <w:w w:val="105"/>
          <w:sz w:val="16"/>
        </w:rPr>
        <w:t>c</w:t>
      </w:r>
      <w:r>
        <w:rPr>
          <w:color w:val="231F20"/>
          <w:spacing w:val="-2"/>
          <w:w w:val="105"/>
          <w:sz w:val="16"/>
        </w:rPr>
        <w:t>o</w:t>
      </w:r>
      <w:r>
        <w:rPr>
          <w:color w:val="231F20"/>
          <w:w w:val="118"/>
          <w:sz w:val="16"/>
        </w:rPr>
        <w:t>r</w:t>
      </w:r>
      <w:r>
        <w:rPr>
          <w:color w:val="231F20"/>
          <w:spacing w:val="-3"/>
          <w:w w:val="118"/>
          <w:sz w:val="16"/>
        </w:rPr>
        <w:t>r</w:t>
      </w:r>
      <w:r>
        <w:rPr>
          <w:color w:val="231F20"/>
          <w:w w:val="101"/>
          <w:sz w:val="16"/>
        </w:rPr>
        <w:t>e</w:t>
      </w:r>
      <w:r>
        <w:rPr>
          <w:color w:val="231F20"/>
          <w:spacing w:val="-1"/>
          <w:w w:val="101"/>
          <w:sz w:val="16"/>
        </w:rPr>
        <w:t>s</w:t>
      </w:r>
      <w:r>
        <w:rPr>
          <w:color w:val="231F20"/>
          <w:spacing w:val="1"/>
          <w:w w:val="111"/>
          <w:sz w:val="16"/>
        </w:rPr>
        <w:t>p</w:t>
      </w:r>
      <w:r>
        <w:rPr>
          <w:color w:val="231F20"/>
          <w:spacing w:val="-2"/>
          <w:w w:val="108"/>
          <w:sz w:val="16"/>
        </w:rPr>
        <w:t>o</w:t>
      </w:r>
      <w:r>
        <w:rPr>
          <w:color w:val="231F20"/>
          <w:spacing w:val="-1"/>
          <w:w w:val="116"/>
          <w:sz w:val="16"/>
        </w:rPr>
        <w:t>n</w:t>
      </w:r>
      <w:r>
        <w:rPr>
          <w:color w:val="231F20"/>
          <w:w w:val="110"/>
          <w:sz w:val="16"/>
        </w:rPr>
        <w:t>der</w:t>
      </w:r>
      <w:r>
        <w:rPr>
          <w:color w:val="231F20"/>
          <w:spacing w:val="-1"/>
          <w:sz w:val="16"/>
        </w:rPr>
        <w:t> </w:t>
      </w:r>
      <w:r>
        <w:rPr>
          <w:color w:val="231F20"/>
          <w:w w:val="105"/>
          <w:sz w:val="16"/>
        </w:rPr>
        <w:t>a</w:t>
      </w:r>
      <w:r>
        <w:rPr>
          <w:color w:val="231F20"/>
          <w:w w:val="97"/>
          <w:sz w:val="16"/>
        </w:rPr>
        <w:t>l</w:t>
      </w:r>
      <w:r>
        <w:rPr>
          <w:color w:val="231F20"/>
          <w:spacing w:val="-1"/>
          <w:sz w:val="16"/>
        </w:rPr>
        <w:t> </w:t>
      </w:r>
      <w:r>
        <w:rPr>
          <w:color w:val="231F20"/>
          <w:spacing w:val="-3"/>
          <w:w w:val="105"/>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spacing w:val="-5"/>
          <w:w w:val="108"/>
          <w:sz w:val="16"/>
        </w:rPr>
        <w:t>o</w:t>
      </w:r>
      <w:r>
        <w:rPr>
          <w:color w:val="231F20"/>
          <w:w w:val="96"/>
          <w:sz w:val="16"/>
        </w:rPr>
        <w:t>.</w:t>
      </w:r>
      <w:r>
        <w:rPr>
          <w:color w:val="231F20"/>
          <w:spacing w:val="-1"/>
          <w:sz w:val="16"/>
        </w:rPr>
        <w:t> </w:t>
      </w:r>
      <w:r>
        <w:rPr>
          <w:color w:val="231F20"/>
          <w:w w:val="104"/>
          <w:sz w:val="12"/>
        </w:rPr>
        <w:t>AHML</w:t>
      </w:r>
      <w:r>
        <w:rPr>
          <w:color w:val="231F20"/>
          <w:w w:val="96"/>
          <w:sz w:val="16"/>
        </w:rPr>
        <w:t>,</w:t>
      </w:r>
      <w:r>
        <w:rPr>
          <w:color w:val="231F20"/>
          <w:spacing w:val="-1"/>
          <w:sz w:val="16"/>
        </w:rPr>
        <w:t> </w:t>
      </w:r>
      <w:r>
        <w:rPr>
          <w:color w:val="231F20"/>
          <w:spacing w:val="-16"/>
          <w:w w:val="107"/>
          <w:sz w:val="16"/>
        </w:rPr>
        <w:t>T</w:t>
      </w:r>
      <w:r>
        <w:rPr>
          <w:color w:val="231F20"/>
          <w:w w:val="101"/>
          <w:sz w:val="16"/>
        </w:rPr>
        <w:t>e</w:t>
      </w:r>
      <w:r>
        <w:rPr>
          <w:color w:val="231F20"/>
          <w:spacing w:val="1"/>
          <w:w w:val="101"/>
          <w:sz w:val="16"/>
        </w:rPr>
        <w:t>s</w:t>
      </w:r>
      <w:r>
        <w:rPr>
          <w:color w:val="231F20"/>
          <w:spacing w:val="-2"/>
          <w:w w:val="108"/>
          <w:sz w:val="16"/>
        </w:rPr>
        <w:t>o</w:t>
      </w:r>
      <w:r>
        <w:rPr>
          <w:color w:val="231F20"/>
          <w:spacing w:val="-3"/>
          <w:w w:val="118"/>
          <w:sz w:val="16"/>
        </w:rPr>
        <w:t>r</w:t>
      </w:r>
      <w:r>
        <w:rPr>
          <w:color w:val="231F20"/>
          <w:w w:val="108"/>
          <w:sz w:val="16"/>
        </w:rPr>
        <w:t>er</w:t>
      </w:r>
      <w:r>
        <w:rPr>
          <w:color w:val="231F20"/>
          <w:w w:val="92"/>
          <w:sz w:val="16"/>
        </w:rPr>
        <w:t>í</w:t>
      </w:r>
      <w:r>
        <w:rPr>
          <w:color w:val="231F20"/>
          <w:w w:val="102"/>
          <w:sz w:val="16"/>
        </w:rPr>
        <w:t>a,</w:t>
      </w:r>
      <w:r>
        <w:rPr>
          <w:color w:val="231F20"/>
          <w:spacing w:val="-1"/>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1"/>
          <w:sz w:val="16"/>
        </w:rPr>
        <w:t> </w:t>
      </w:r>
      <w:r>
        <w:rPr>
          <w:color w:val="231F20"/>
          <w:w w:val="101"/>
          <w:sz w:val="16"/>
        </w:rPr>
        <w:t>104,</w:t>
      </w:r>
      <w:r>
        <w:rPr>
          <w:color w:val="231F20"/>
          <w:spacing w:val="-1"/>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1"/>
          <w:sz w:val="16"/>
        </w:rPr>
        <w:t> </w:t>
      </w:r>
      <w:r>
        <w:rPr>
          <w:color w:val="231F20"/>
          <w:w w:val="107"/>
          <w:sz w:val="16"/>
        </w:rPr>
        <w:t>d</w:t>
      </w:r>
      <w:r>
        <w:rPr>
          <w:color w:val="231F20"/>
          <w:spacing w:val="-1"/>
          <w:w w:val="107"/>
          <w:sz w:val="16"/>
        </w:rPr>
        <w:t>e</w:t>
      </w:r>
      <w:r>
        <w:rPr>
          <w:color w:val="231F20"/>
          <w:w w:val="97"/>
          <w:sz w:val="16"/>
        </w:rPr>
        <w:t>l</w:t>
      </w:r>
      <w:r>
        <w:rPr>
          <w:color w:val="231F20"/>
          <w:spacing w:val="-1"/>
          <w:sz w:val="16"/>
        </w:rPr>
        <w:t> </w:t>
      </w:r>
      <w:r>
        <w:rPr>
          <w:color w:val="231F20"/>
          <w:spacing w:val="-1"/>
          <w:w w:val="116"/>
          <w:sz w:val="16"/>
        </w:rPr>
        <w:t>t</w:t>
      </w:r>
      <w:r>
        <w:rPr>
          <w:color w:val="231F20"/>
          <w:w w:val="101"/>
          <w:sz w:val="16"/>
        </w:rPr>
        <w:t>e</w:t>
      </w:r>
      <w:r>
        <w:rPr>
          <w:color w:val="231F20"/>
          <w:spacing w:val="1"/>
          <w:w w:val="101"/>
          <w:sz w:val="16"/>
        </w:rPr>
        <w:t>s</w:t>
      </w:r>
      <w:r>
        <w:rPr>
          <w:color w:val="231F20"/>
          <w:spacing w:val="-2"/>
          <w:w w:val="108"/>
          <w:sz w:val="16"/>
        </w:rPr>
        <w:t>o</w:t>
      </w:r>
      <w:r>
        <w:rPr>
          <w:color w:val="231F20"/>
          <w:spacing w:val="-3"/>
          <w:w w:val="118"/>
          <w:sz w:val="16"/>
        </w:rPr>
        <w:t>r</w:t>
      </w:r>
      <w:r>
        <w:rPr>
          <w:color w:val="231F20"/>
          <w:w w:val="108"/>
          <w:sz w:val="16"/>
        </w:rPr>
        <w:t>e</w:t>
      </w:r>
      <w:r>
        <w:rPr>
          <w:color w:val="231F20"/>
          <w:spacing w:val="-3"/>
          <w:w w:val="108"/>
          <w:sz w:val="16"/>
        </w:rPr>
        <w:t>r</w:t>
      </w:r>
      <w:r>
        <w:rPr>
          <w:color w:val="231F20"/>
          <w:w w:val="108"/>
          <w:sz w:val="16"/>
        </w:rPr>
        <w:t>o</w:t>
      </w:r>
      <w:r>
        <w:rPr>
          <w:color w:val="231F20"/>
          <w:spacing w:val="-1"/>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1"/>
          <w:sz w:val="16"/>
        </w:rPr>
        <w:t> </w:t>
      </w:r>
      <w:r>
        <w:rPr>
          <w:color w:val="231F20"/>
          <w:w w:val="107"/>
          <w:sz w:val="16"/>
        </w:rPr>
        <w:t>de</w:t>
      </w:r>
      <w:r>
        <w:rPr>
          <w:color w:val="231F20"/>
          <w:spacing w:val="-1"/>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1"/>
          <w:sz w:val="16"/>
        </w:rPr>
        <w:t> </w:t>
      </w:r>
      <w:r>
        <w:rPr>
          <w:color w:val="231F20"/>
          <w:w w:val="102"/>
          <w:sz w:val="16"/>
        </w:rPr>
        <w:t>2</w:t>
      </w:r>
      <w:r>
        <w:rPr>
          <w:color w:val="231F20"/>
          <w:spacing w:val="-1"/>
          <w:sz w:val="16"/>
        </w:rPr>
        <w:t> </w:t>
      </w:r>
      <w:r>
        <w:rPr>
          <w:color w:val="231F20"/>
          <w:w w:val="107"/>
          <w:sz w:val="16"/>
        </w:rPr>
        <w:t>de </w:t>
      </w:r>
      <w:r>
        <w:rPr>
          <w:color w:val="231F20"/>
          <w:w w:val="109"/>
          <w:sz w:val="16"/>
        </w:rPr>
        <w:t>e</w:t>
      </w:r>
      <w:r>
        <w:rPr>
          <w:color w:val="231F20"/>
          <w:spacing w:val="-1"/>
          <w:w w:val="109"/>
          <w:sz w:val="16"/>
        </w:rPr>
        <w:t>n</w:t>
      </w:r>
      <w:r>
        <w:rPr>
          <w:color w:val="231F20"/>
          <w:w w:val="108"/>
          <w:sz w:val="16"/>
        </w:rPr>
        <w:t>e</w:t>
      </w:r>
      <w:r>
        <w:rPr>
          <w:color w:val="231F20"/>
          <w:spacing w:val="-3"/>
          <w:w w:val="108"/>
          <w:sz w:val="16"/>
        </w:rPr>
        <w:t>r</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1917</w:t>
      </w:r>
      <w:r>
        <w:rPr>
          <w:color w:val="231F20"/>
          <w:spacing w:val="-26"/>
          <w:w w:val="40"/>
          <w:sz w:val="16"/>
        </w:rPr>
        <w:t>”</w:t>
      </w:r>
      <w:r>
        <w:rPr>
          <w:color w:val="231F20"/>
          <w:w w:val="96"/>
          <w:sz w:val="16"/>
        </w:rPr>
        <w:t>.</w:t>
      </w:r>
    </w:p>
    <w:p>
      <w:pPr>
        <w:spacing w:after="0" w:line="180" w:lineRule="exact"/>
        <w:jc w:val="both"/>
        <w:rPr>
          <w:sz w:val="16"/>
        </w:rPr>
        <w:sectPr>
          <w:pgSz w:w="8510" w:h="11630"/>
          <w:pgMar w:header="287" w:footer="388" w:top="620" w:bottom="580" w:left="0" w:right="0"/>
        </w:sectPr>
      </w:pPr>
    </w:p>
    <w:p>
      <w:pPr>
        <w:pStyle w:val="BodyText"/>
        <w:spacing w:before="5"/>
        <w:rPr>
          <w:sz w:val="11"/>
        </w:rPr>
      </w:pPr>
    </w:p>
    <w:p>
      <w:pPr>
        <w:spacing w:before="24"/>
        <w:ind w:left="1474" w:right="1467" w:firstLine="0"/>
        <w:jc w:val="both"/>
        <w:rPr>
          <w:sz w:val="20"/>
        </w:rPr>
      </w:pPr>
      <w:r>
        <w:rPr>
          <w:color w:val="231F20"/>
          <w:w w:val="110"/>
          <w:sz w:val="20"/>
        </w:rPr>
        <w:t>muy</w:t>
      </w:r>
      <w:r>
        <w:rPr>
          <w:color w:val="231F20"/>
          <w:spacing w:val="-35"/>
          <w:w w:val="110"/>
          <w:sz w:val="20"/>
        </w:rPr>
        <w:t> </w:t>
      </w:r>
      <w:r>
        <w:rPr>
          <w:color w:val="231F20"/>
          <w:spacing w:val="2"/>
          <w:w w:val="110"/>
          <w:sz w:val="20"/>
        </w:rPr>
        <w:t>considerable</w:t>
      </w:r>
      <w:r>
        <w:rPr>
          <w:color w:val="231F20"/>
          <w:spacing w:val="-35"/>
          <w:w w:val="110"/>
          <w:sz w:val="20"/>
        </w:rPr>
        <w:t> </w:t>
      </w:r>
      <w:r>
        <w:rPr>
          <w:color w:val="231F20"/>
          <w:w w:val="110"/>
          <w:sz w:val="20"/>
        </w:rPr>
        <w:t>si</w:t>
      </w:r>
      <w:r>
        <w:rPr>
          <w:color w:val="231F20"/>
          <w:spacing w:val="-35"/>
          <w:w w:val="110"/>
          <w:sz w:val="20"/>
        </w:rPr>
        <w:t> </w:t>
      </w:r>
      <w:r>
        <w:rPr>
          <w:color w:val="231F20"/>
          <w:spacing w:val="2"/>
          <w:w w:val="110"/>
          <w:sz w:val="20"/>
        </w:rPr>
        <w:t>se</w:t>
      </w:r>
      <w:r>
        <w:rPr>
          <w:color w:val="231F20"/>
          <w:spacing w:val="-35"/>
          <w:w w:val="110"/>
          <w:sz w:val="20"/>
        </w:rPr>
        <w:t> </w:t>
      </w:r>
      <w:r>
        <w:rPr>
          <w:color w:val="231F20"/>
          <w:spacing w:val="2"/>
          <w:w w:val="110"/>
          <w:sz w:val="20"/>
        </w:rPr>
        <w:t>compara</w:t>
      </w:r>
      <w:r>
        <w:rPr>
          <w:color w:val="231F20"/>
          <w:spacing w:val="-35"/>
          <w:w w:val="110"/>
          <w:sz w:val="20"/>
        </w:rPr>
        <w:t> </w:t>
      </w:r>
      <w:r>
        <w:rPr>
          <w:color w:val="231F20"/>
          <w:w w:val="110"/>
          <w:sz w:val="20"/>
        </w:rPr>
        <w:t>con</w:t>
      </w:r>
      <w:r>
        <w:rPr>
          <w:color w:val="231F20"/>
          <w:spacing w:val="-35"/>
          <w:w w:val="110"/>
          <w:sz w:val="20"/>
        </w:rPr>
        <w:t> </w:t>
      </w:r>
      <w:r>
        <w:rPr>
          <w:color w:val="231F20"/>
          <w:w w:val="110"/>
          <w:sz w:val="20"/>
        </w:rPr>
        <w:t>la</w:t>
      </w:r>
      <w:r>
        <w:rPr>
          <w:color w:val="231F20"/>
          <w:spacing w:val="-35"/>
          <w:w w:val="110"/>
          <w:sz w:val="20"/>
        </w:rPr>
        <w:t> </w:t>
      </w:r>
      <w:r>
        <w:rPr>
          <w:color w:val="231F20"/>
          <w:spacing w:val="3"/>
          <w:w w:val="110"/>
          <w:sz w:val="20"/>
        </w:rPr>
        <w:t>cifra</w:t>
      </w:r>
      <w:r>
        <w:rPr>
          <w:color w:val="231F20"/>
          <w:spacing w:val="-35"/>
          <w:w w:val="110"/>
          <w:sz w:val="20"/>
        </w:rPr>
        <w:t> </w:t>
      </w:r>
      <w:r>
        <w:rPr>
          <w:color w:val="231F20"/>
          <w:spacing w:val="2"/>
          <w:w w:val="110"/>
          <w:sz w:val="20"/>
        </w:rPr>
        <w:t>que</w:t>
      </w:r>
      <w:r>
        <w:rPr>
          <w:color w:val="231F20"/>
          <w:spacing w:val="-35"/>
          <w:w w:val="110"/>
          <w:sz w:val="20"/>
        </w:rPr>
        <w:t> </w:t>
      </w:r>
      <w:r>
        <w:rPr>
          <w:color w:val="231F20"/>
          <w:spacing w:val="2"/>
          <w:w w:val="110"/>
          <w:sz w:val="20"/>
        </w:rPr>
        <w:t>ahora</w:t>
      </w:r>
      <w:r>
        <w:rPr>
          <w:color w:val="231F20"/>
          <w:spacing w:val="-35"/>
          <w:w w:val="110"/>
          <w:sz w:val="20"/>
        </w:rPr>
        <w:t> </w:t>
      </w:r>
      <w:r>
        <w:rPr>
          <w:color w:val="231F20"/>
          <w:spacing w:val="2"/>
          <w:w w:val="110"/>
          <w:sz w:val="20"/>
        </w:rPr>
        <w:t>se</w:t>
      </w:r>
      <w:r>
        <w:rPr>
          <w:color w:val="231F20"/>
          <w:spacing w:val="-35"/>
          <w:w w:val="110"/>
          <w:sz w:val="20"/>
        </w:rPr>
        <w:t> </w:t>
      </w:r>
      <w:r>
        <w:rPr>
          <w:color w:val="231F20"/>
          <w:spacing w:val="3"/>
          <w:w w:val="110"/>
          <w:sz w:val="20"/>
        </w:rPr>
        <w:t>recauda[…] </w:t>
      </w:r>
      <w:r>
        <w:rPr>
          <w:color w:val="231F20"/>
          <w:spacing w:val="2"/>
          <w:w w:val="110"/>
          <w:sz w:val="20"/>
        </w:rPr>
        <w:t>los terrenos </w:t>
      </w:r>
      <w:r>
        <w:rPr>
          <w:color w:val="231F20"/>
          <w:spacing w:val="3"/>
          <w:w w:val="110"/>
          <w:sz w:val="20"/>
        </w:rPr>
        <w:t>denominados </w:t>
      </w:r>
      <w:r>
        <w:rPr>
          <w:color w:val="231F20"/>
          <w:w w:val="110"/>
          <w:sz w:val="20"/>
        </w:rPr>
        <w:t>propios de </w:t>
      </w:r>
      <w:r>
        <w:rPr>
          <w:color w:val="231F20"/>
          <w:spacing w:val="2"/>
          <w:w w:val="110"/>
          <w:sz w:val="20"/>
        </w:rPr>
        <w:t>los ayuntamientos que </w:t>
      </w:r>
      <w:r>
        <w:rPr>
          <w:color w:val="231F20"/>
          <w:w w:val="110"/>
          <w:sz w:val="20"/>
        </w:rPr>
        <w:t>han </w:t>
      </w:r>
      <w:r>
        <w:rPr>
          <w:color w:val="231F20"/>
          <w:spacing w:val="3"/>
          <w:w w:val="110"/>
          <w:sz w:val="20"/>
        </w:rPr>
        <w:t>pasado </w:t>
      </w:r>
      <w:r>
        <w:rPr>
          <w:color w:val="231F20"/>
          <w:w w:val="110"/>
          <w:sz w:val="20"/>
        </w:rPr>
        <w:t>a </w:t>
      </w:r>
      <w:r>
        <w:rPr>
          <w:color w:val="231F20"/>
          <w:spacing w:val="2"/>
          <w:w w:val="110"/>
          <w:sz w:val="20"/>
        </w:rPr>
        <w:t>terceras </w:t>
      </w:r>
      <w:r>
        <w:rPr>
          <w:color w:val="231F20"/>
          <w:spacing w:val="3"/>
          <w:w w:val="110"/>
          <w:sz w:val="20"/>
        </w:rPr>
        <w:t>personas, </w:t>
      </w:r>
      <w:r>
        <w:rPr>
          <w:color w:val="231F20"/>
          <w:spacing w:val="2"/>
          <w:w w:val="110"/>
          <w:sz w:val="20"/>
        </w:rPr>
        <w:t>dejarán </w:t>
      </w:r>
      <w:r>
        <w:rPr>
          <w:color w:val="231F20"/>
          <w:w w:val="110"/>
          <w:sz w:val="20"/>
        </w:rPr>
        <w:t>de </w:t>
      </w:r>
      <w:r>
        <w:rPr>
          <w:color w:val="231F20"/>
          <w:spacing w:val="2"/>
          <w:w w:val="110"/>
          <w:sz w:val="20"/>
        </w:rPr>
        <w:t>considerarse, para </w:t>
      </w:r>
      <w:r>
        <w:rPr>
          <w:color w:val="231F20"/>
          <w:spacing w:val="4"/>
          <w:w w:val="110"/>
          <w:sz w:val="20"/>
        </w:rPr>
        <w:t>los </w:t>
      </w:r>
      <w:r>
        <w:rPr>
          <w:color w:val="231F20"/>
          <w:spacing w:val="3"/>
          <w:w w:val="110"/>
          <w:sz w:val="20"/>
        </w:rPr>
        <w:t>efectos </w:t>
      </w:r>
      <w:r>
        <w:rPr>
          <w:color w:val="231F20"/>
          <w:w w:val="110"/>
          <w:sz w:val="20"/>
        </w:rPr>
        <w:t>de la </w:t>
      </w:r>
      <w:r>
        <w:rPr>
          <w:color w:val="231F20"/>
          <w:spacing w:val="2"/>
          <w:w w:val="110"/>
          <w:sz w:val="20"/>
        </w:rPr>
        <w:t>contribución predial, </w:t>
      </w:r>
      <w:r>
        <w:rPr>
          <w:color w:val="231F20"/>
          <w:w w:val="110"/>
          <w:sz w:val="20"/>
        </w:rPr>
        <w:t>como </w:t>
      </w:r>
      <w:r>
        <w:rPr>
          <w:color w:val="231F20"/>
          <w:spacing w:val="2"/>
          <w:w w:val="110"/>
          <w:sz w:val="20"/>
        </w:rPr>
        <w:t>propiedad del municipio </w:t>
      </w:r>
      <w:r>
        <w:rPr>
          <w:color w:val="231F20"/>
          <w:w w:val="110"/>
          <w:sz w:val="20"/>
        </w:rPr>
        <w:t>y </w:t>
      </w:r>
      <w:r>
        <w:rPr>
          <w:color w:val="231F20"/>
          <w:spacing w:val="2"/>
          <w:w w:val="110"/>
          <w:sz w:val="20"/>
        </w:rPr>
        <w:t>causarán </w:t>
      </w:r>
      <w:r>
        <w:rPr>
          <w:color w:val="231F20"/>
          <w:w w:val="110"/>
          <w:sz w:val="20"/>
        </w:rPr>
        <w:t>el </w:t>
      </w:r>
      <w:r>
        <w:rPr>
          <w:color w:val="231F20"/>
          <w:spacing w:val="2"/>
          <w:w w:val="110"/>
          <w:sz w:val="20"/>
        </w:rPr>
        <w:t>impuesto correspondiente. </w:t>
      </w:r>
      <w:r>
        <w:rPr>
          <w:color w:val="231F20"/>
          <w:spacing w:val="3"/>
          <w:w w:val="110"/>
          <w:sz w:val="20"/>
        </w:rPr>
        <w:t>Esta determinación </w:t>
      </w:r>
      <w:r>
        <w:rPr>
          <w:color w:val="231F20"/>
          <w:spacing w:val="2"/>
          <w:w w:val="110"/>
          <w:sz w:val="20"/>
        </w:rPr>
        <w:t>se </w:t>
      </w:r>
      <w:r>
        <w:rPr>
          <w:color w:val="231F20"/>
          <w:w w:val="110"/>
          <w:sz w:val="20"/>
        </w:rPr>
        <w:t>tomó, en </w:t>
      </w:r>
      <w:r>
        <w:rPr>
          <w:color w:val="231F20"/>
          <w:spacing w:val="3"/>
          <w:w w:val="110"/>
          <w:sz w:val="20"/>
        </w:rPr>
        <w:t>vista </w:t>
      </w:r>
      <w:r>
        <w:rPr>
          <w:color w:val="231F20"/>
          <w:w w:val="110"/>
          <w:sz w:val="20"/>
        </w:rPr>
        <w:t>de </w:t>
      </w:r>
      <w:r>
        <w:rPr>
          <w:color w:val="231F20"/>
          <w:spacing w:val="2"/>
          <w:w w:val="110"/>
          <w:sz w:val="20"/>
        </w:rPr>
        <w:t>que una vez que </w:t>
      </w:r>
      <w:r>
        <w:rPr>
          <w:color w:val="231F20"/>
          <w:w w:val="110"/>
          <w:sz w:val="20"/>
        </w:rPr>
        <w:t>el </w:t>
      </w:r>
      <w:r>
        <w:rPr>
          <w:color w:val="231F20"/>
          <w:spacing w:val="2"/>
          <w:w w:val="110"/>
          <w:sz w:val="20"/>
        </w:rPr>
        <w:t>terreno </w:t>
      </w:r>
      <w:r>
        <w:rPr>
          <w:color w:val="231F20"/>
          <w:spacing w:val="3"/>
          <w:w w:val="110"/>
          <w:sz w:val="20"/>
        </w:rPr>
        <w:t>pasó </w:t>
      </w:r>
      <w:r>
        <w:rPr>
          <w:color w:val="231F20"/>
          <w:w w:val="110"/>
          <w:sz w:val="20"/>
        </w:rPr>
        <w:t>de la </w:t>
      </w:r>
      <w:r>
        <w:rPr>
          <w:color w:val="231F20"/>
          <w:spacing w:val="2"/>
          <w:w w:val="110"/>
          <w:sz w:val="20"/>
        </w:rPr>
        <w:t>persona</w:t>
      </w:r>
      <w:r>
        <w:rPr>
          <w:color w:val="231F20"/>
          <w:spacing w:val="61"/>
          <w:w w:val="110"/>
          <w:sz w:val="20"/>
        </w:rPr>
        <w:t> </w:t>
      </w:r>
      <w:r>
        <w:rPr>
          <w:color w:val="231F20"/>
          <w:spacing w:val="2"/>
          <w:w w:val="110"/>
          <w:sz w:val="20"/>
        </w:rPr>
        <w:t>que</w:t>
      </w:r>
      <w:r>
        <w:rPr>
          <w:color w:val="231F20"/>
          <w:spacing w:val="-6"/>
          <w:w w:val="110"/>
          <w:sz w:val="20"/>
        </w:rPr>
        <w:t> </w:t>
      </w:r>
      <w:r>
        <w:rPr>
          <w:color w:val="231F20"/>
          <w:w w:val="110"/>
          <w:sz w:val="20"/>
        </w:rPr>
        <w:t>lo</w:t>
      </w:r>
      <w:r>
        <w:rPr>
          <w:color w:val="231F20"/>
          <w:spacing w:val="-6"/>
          <w:w w:val="110"/>
          <w:sz w:val="20"/>
        </w:rPr>
        <w:t> </w:t>
      </w:r>
      <w:r>
        <w:rPr>
          <w:color w:val="231F20"/>
          <w:spacing w:val="3"/>
          <w:w w:val="110"/>
          <w:sz w:val="20"/>
        </w:rPr>
        <w:t>adquirió</w:t>
      </w:r>
      <w:r>
        <w:rPr>
          <w:color w:val="231F20"/>
          <w:spacing w:val="-6"/>
          <w:w w:val="110"/>
          <w:sz w:val="20"/>
        </w:rPr>
        <w:t> </w:t>
      </w:r>
      <w:r>
        <w:rPr>
          <w:color w:val="231F20"/>
          <w:spacing w:val="2"/>
          <w:w w:val="110"/>
          <w:sz w:val="20"/>
        </w:rPr>
        <w:t>directamente</w:t>
      </w:r>
      <w:r>
        <w:rPr>
          <w:color w:val="231F20"/>
          <w:spacing w:val="-6"/>
          <w:w w:val="110"/>
          <w:sz w:val="20"/>
        </w:rPr>
        <w:t> </w:t>
      </w:r>
      <w:r>
        <w:rPr>
          <w:color w:val="231F20"/>
          <w:spacing w:val="2"/>
          <w:w w:val="110"/>
          <w:sz w:val="20"/>
        </w:rPr>
        <w:t>del</w:t>
      </w:r>
      <w:r>
        <w:rPr>
          <w:color w:val="231F20"/>
          <w:spacing w:val="-6"/>
          <w:w w:val="110"/>
          <w:sz w:val="20"/>
        </w:rPr>
        <w:t> </w:t>
      </w:r>
      <w:r>
        <w:rPr>
          <w:color w:val="231F20"/>
          <w:spacing w:val="2"/>
          <w:w w:val="110"/>
          <w:sz w:val="20"/>
        </w:rPr>
        <w:t>ayuntamiento</w:t>
      </w:r>
      <w:r>
        <w:rPr>
          <w:color w:val="231F20"/>
          <w:spacing w:val="-6"/>
          <w:w w:val="110"/>
          <w:sz w:val="20"/>
        </w:rPr>
        <w:t> </w:t>
      </w:r>
      <w:r>
        <w:rPr>
          <w:color w:val="231F20"/>
          <w:w w:val="110"/>
          <w:sz w:val="20"/>
        </w:rPr>
        <w:t>a</w:t>
      </w:r>
      <w:r>
        <w:rPr>
          <w:color w:val="231F20"/>
          <w:spacing w:val="-6"/>
          <w:w w:val="110"/>
          <w:sz w:val="20"/>
        </w:rPr>
        <w:t> </w:t>
      </w:r>
      <w:r>
        <w:rPr>
          <w:color w:val="231F20"/>
          <w:w w:val="110"/>
          <w:sz w:val="20"/>
        </w:rPr>
        <w:t>otro</w:t>
      </w:r>
      <w:r>
        <w:rPr>
          <w:color w:val="231F20"/>
          <w:spacing w:val="-6"/>
          <w:w w:val="110"/>
          <w:sz w:val="20"/>
        </w:rPr>
        <w:t> </w:t>
      </w:r>
      <w:r>
        <w:rPr>
          <w:color w:val="231F20"/>
          <w:w w:val="110"/>
          <w:sz w:val="20"/>
        </w:rPr>
        <w:t>dueño,</w:t>
      </w:r>
      <w:r>
        <w:rPr>
          <w:color w:val="231F20"/>
          <w:spacing w:val="-6"/>
          <w:w w:val="110"/>
          <w:sz w:val="20"/>
        </w:rPr>
        <w:t> </w:t>
      </w:r>
      <w:r>
        <w:rPr>
          <w:color w:val="231F20"/>
          <w:w w:val="110"/>
          <w:sz w:val="20"/>
        </w:rPr>
        <w:t>hubo </w:t>
      </w:r>
      <w:r>
        <w:rPr>
          <w:color w:val="231F20"/>
          <w:spacing w:val="3"/>
          <w:w w:val="110"/>
          <w:sz w:val="20"/>
        </w:rPr>
        <w:t>especulación </w:t>
      </w:r>
      <w:r>
        <w:rPr>
          <w:color w:val="231F20"/>
          <w:w w:val="110"/>
          <w:sz w:val="20"/>
        </w:rPr>
        <w:t>y por tanto, </w:t>
      </w:r>
      <w:r>
        <w:rPr>
          <w:color w:val="231F20"/>
          <w:spacing w:val="3"/>
          <w:w w:val="110"/>
          <w:sz w:val="20"/>
        </w:rPr>
        <w:t>queda </w:t>
      </w:r>
      <w:r>
        <w:rPr>
          <w:color w:val="231F20"/>
          <w:spacing w:val="2"/>
          <w:w w:val="110"/>
          <w:sz w:val="20"/>
        </w:rPr>
        <w:t>sujeto dicho terreno, al impuesto predial</w:t>
      </w:r>
      <w:r>
        <w:rPr>
          <w:color w:val="231F20"/>
          <w:spacing w:val="-27"/>
          <w:w w:val="110"/>
          <w:sz w:val="20"/>
        </w:rPr>
        <w:t> </w:t>
      </w:r>
      <w:r>
        <w:rPr>
          <w:color w:val="231F20"/>
          <w:spacing w:val="3"/>
          <w:w w:val="110"/>
          <w:sz w:val="20"/>
        </w:rPr>
        <w:t>(Gaceta</w:t>
      </w:r>
      <w:r>
        <w:rPr>
          <w:color w:val="231F20"/>
          <w:spacing w:val="-27"/>
          <w:w w:val="110"/>
          <w:sz w:val="20"/>
        </w:rPr>
        <w:t> </w:t>
      </w:r>
      <w:r>
        <w:rPr>
          <w:color w:val="231F20"/>
          <w:w w:val="110"/>
          <w:sz w:val="20"/>
        </w:rPr>
        <w:t>de</w:t>
      </w:r>
      <w:r>
        <w:rPr>
          <w:color w:val="231F20"/>
          <w:spacing w:val="-27"/>
          <w:w w:val="110"/>
          <w:sz w:val="20"/>
        </w:rPr>
        <w:t> </w:t>
      </w:r>
      <w:r>
        <w:rPr>
          <w:color w:val="231F20"/>
          <w:spacing w:val="2"/>
          <w:w w:val="110"/>
          <w:sz w:val="20"/>
        </w:rPr>
        <w:t>gobierno,</w:t>
      </w:r>
      <w:r>
        <w:rPr>
          <w:color w:val="231F20"/>
          <w:spacing w:val="-27"/>
          <w:w w:val="110"/>
          <w:sz w:val="20"/>
        </w:rPr>
        <w:t> </w:t>
      </w:r>
      <w:r>
        <w:rPr>
          <w:color w:val="231F20"/>
          <w:spacing w:val="2"/>
          <w:w w:val="110"/>
          <w:sz w:val="20"/>
        </w:rPr>
        <w:t>IX,</w:t>
      </w:r>
      <w:r>
        <w:rPr>
          <w:color w:val="231F20"/>
          <w:spacing w:val="-27"/>
          <w:w w:val="110"/>
          <w:sz w:val="20"/>
        </w:rPr>
        <w:t> </w:t>
      </w:r>
      <w:r>
        <w:rPr>
          <w:color w:val="231F20"/>
          <w:spacing w:val="3"/>
          <w:w w:val="110"/>
          <w:sz w:val="20"/>
        </w:rPr>
        <w:t>1920:</w:t>
      </w:r>
      <w:r>
        <w:rPr>
          <w:color w:val="231F20"/>
          <w:spacing w:val="-27"/>
          <w:w w:val="110"/>
          <w:sz w:val="20"/>
        </w:rPr>
        <w:t> </w:t>
      </w:r>
      <w:r>
        <w:rPr>
          <w:color w:val="231F20"/>
          <w:spacing w:val="4"/>
          <w:w w:val="110"/>
          <w:sz w:val="20"/>
        </w:rPr>
        <w:t>214).</w:t>
      </w:r>
    </w:p>
    <w:p>
      <w:pPr>
        <w:pStyle w:val="BodyText"/>
        <w:spacing w:before="2"/>
        <w:rPr>
          <w:sz w:val="24"/>
        </w:rPr>
      </w:pPr>
    </w:p>
    <w:p>
      <w:pPr>
        <w:pStyle w:val="BodyText"/>
        <w:spacing w:line="249" w:lineRule="auto"/>
        <w:ind w:left="907" w:right="904"/>
        <w:jc w:val="both"/>
      </w:pPr>
      <w:r>
        <w:rPr>
          <w:color w:val="231F20"/>
          <w:w w:val="105"/>
        </w:rPr>
        <w:t>Estas iniciativas provocaron fuertes reacciones entre las autoridades locales en virtud de que lesionaban la economía local. El presidente municipal      de Jilotepec señalaba que las condiciones económicas del municipio eran deplorables y que sin duda se parecían a las de muchos municipios de la entidad. La bancarrota municipal la explicaba en función de que se les</w:t>
      </w:r>
      <w:r>
        <w:rPr>
          <w:color w:val="231F20"/>
          <w:spacing w:val="-24"/>
          <w:w w:val="105"/>
        </w:rPr>
        <w:t> </w:t>
      </w:r>
      <w:r>
        <w:rPr>
          <w:color w:val="231F20"/>
          <w:w w:val="105"/>
        </w:rPr>
        <w:t>había usurpado el ingreso por concepto de terrenos de común repartimiento, así como se les hizo cargo de sostener la educación.</w:t>
      </w:r>
      <w:r>
        <w:rPr>
          <w:color w:val="231F20"/>
          <w:w w:val="105"/>
          <w:position w:val="7"/>
          <w:sz w:val="13"/>
        </w:rPr>
        <w:t>10</w:t>
      </w:r>
      <w:r>
        <w:rPr>
          <w:color w:val="231F20"/>
          <w:w w:val="105"/>
        </w:rPr>
        <w:t>José Ortega, presidente municipal de Lerma,</w:t>
      </w:r>
      <w:r>
        <w:rPr>
          <w:color w:val="231F20"/>
          <w:spacing w:val="28"/>
          <w:w w:val="105"/>
        </w:rPr>
        <w:t> </w:t>
      </w:r>
      <w:r>
        <w:rPr>
          <w:color w:val="231F20"/>
          <w:spacing w:val="-3"/>
          <w:w w:val="105"/>
        </w:rPr>
        <w:t>apuntó:</w:t>
      </w:r>
    </w:p>
    <w:p>
      <w:pPr>
        <w:pStyle w:val="BodyText"/>
        <w:spacing w:before="10"/>
        <w:rPr>
          <w:sz w:val="21"/>
        </w:rPr>
      </w:pPr>
    </w:p>
    <w:p>
      <w:pPr>
        <w:spacing w:before="0"/>
        <w:ind w:left="1474" w:right="1471" w:firstLine="0"/>
        <w:jc w:val="both"/>
        <w:rPr>
          <w:sz w:val="11"/>
        </w:rPr>
      </w:pPr>
      <w:r>
        <w:rPr>
          <w:color w:val="231F20"/>
          <w:w w:val="105"/>
          <w:sz w:val="20"/>
        </w:rPr>
        <w:t>Manifiesto</w:t>
      </w:r>
      <w:r>
        <w:rPr>
          <w:color w:val="231F20"/>
          <w:spacing w:val="-9"/>
          <w:w w:val="105"/>
          <w:sz w:val="20"/>
        </w:rPr>
        <w:t> </w:t>
      </w:r>
      <w:r>
        <w:rPr>
          <w:color w:val="231F20"/>
          <w:w w:val="105"/>
          <w:sz w:val="20"/>
        </w:rPr>
        <w:t>que</w:t>
      </w:r>
      <w:r>
        <w:rPr>
          <w:color w:val="231F20"/>
          <w:spacing w:val="-9"/>
          <w:w w:val="105"/>
          <w:sz w:val="20"/>
        </w:rPr>
        <w:t> </w:t>
      </w:r>
      <w:r>
        <w:rPr>
          <w:color w:val="231F20"/>
          <w:w w:val="105"/>
          <w:sz w:val="20"/>
        </w:rPr>
        <w:t>según</w:t>
      </w:r>
      <w:r>
        <w:rPr>
          <w:color w:val="231F20"/>
          <w:spacing w:val="-9"/>
          <w:w w:val="105"/>
          <w:sz w:val="20"/>
        </w:rPr>
        <w:t> </w:t>
      </w:r>
      <w:r>
        <w:rPr>
          <w:color w:val="231F20"/>
          <w:w w:val="105"/>
          <w:sz w:val="20"/>
        </w:rPr>
        <w:t>el</w:t>
      </w:r>
      <w:r>
        <w:rPr>
          <w:color w:val="231F20"/>
          <w:spacing w:val="-9"/>
          <w:w w:val="105"/>
          <w:sz w:val="20"/>
        </w:rPr>
        <w:t> </w:t>
      </w:r>
      <w:r>
        <w:rPr>
          <w:color w:val="231F20"/>
          <w:w w:val="105"/>
          <w:sz w:val="20"/>
        </w:rPr>
        <w:t>sentir</w:t>
      </w:r>
      <w:r>
        <w:rPr>
          <w:color w:val="231F20"/>
          <w:spacing w:val="-9"/>
          <w:w w:val="105"/>
          <w:sz w:val="20"/>
        </w:rPr>
        <w:t> </w:t>
      </w:r>
      <w:r>
        <w:rPr>
          <w:color w:val="231F20"/>
          <w:w w:val="105"/>
          <w:sz w:val="20"/>
        </w:rPr>
        <w:t>de</w:t>
      </w:r>
      <w:r>
        <w:rPr>
          <w:color w:val="231F20"/>
          <w:spacing w:val="-9"/>
          <w:w w:val="105"/>
          <w:sz w:val="20"/>
        </w:rPr>
        <w:t> </w:t>
      </w:r>
      <w:r>
        <w:rPr>
          <w:color w:val="231F20"/>
          <w:w w:val="105"/>
          <w:sz w:val="20"/>
        </w:rPr>
        <w:t>ella,</w:t>
      </w:r>
      <w:r>
        <w:rPr>
          <w:color w:val="231F20"/>
          <w:spacing w:val="-9"/>
          <w:w w:val="105"/>
          <w:sz w:val="20"/>
        </w:rPr>
        <w:t> </w:t>
      </w:r>
      <w:r>
        <w:rPr>
          <w:color w:val="231F20"/>
          <w:w w:val="105"/>
          <w:sz w:val="20"/>
        </w:rPr>
        <w:t>dichos</w:t>
      </w:r>
      <w:r>
        <w:rPr>
          <w:color w:val="231F20"/>
          <w:spacing w:val="-9"/>
          <w:w w:val="105"/>
          <w:sz w:val="20"/>
        </w:rPr>
        <w:t> </w:t>
      </w:r>
      <w:r>
        <w:rPr>
          <w:color w:val="231F20"/>
          <w:w w:val="105"/>
          <w:sz w:val="20"/>
        </w:rPr>
        <w:t>predios</w:t>
      </w:r>
      <w:r>
        <w:rPr>
          <w:color w:val="231F20"/>
          <w:spacing w:val="-9"/>
          <w:w w:val="105"/>
          <w:sz w:val="20"/>
        </w:rPr>
        <w:t> </w:t>
      </w:r>
      <w:r>
        <w:rPr>
          <w:color w:val="231F20"/>
          <w:w w:val="105"/>
          <w:sz w:val="20"/>
        </w:rPr>
        <w:t>les</w:t>
      </w:r>
      <w:r>
        <w:rPr>
          <w:color w:val="231F20"/>
          <w:spacing w:val="-9"/>
          <w:w w:val="105"/>
          <w:sz w:val="20"/>
        </w:rPr>
        <w:t> </w:t>
      </w:r>
      <w:r>
        <w:rPr>
          <w:color w:val="231F20"/>
          <w:w w:val="105"/>
          <w:sz w:val="20"/>
        </w:rPr>
        <w:t>considera</w:t>
      </w:r>
      <w:r>
        <w:rPr>
          <w:color w:val="231F20"/>
          <w:spacing w:val="-9"/>
          <w:w w:val="105"/>
          <w:sz w:val="20"/>
        </w:rPr>
        <w:t> </w:t>
      </w:r>
      <w:r>
        <w:rPr>
          <w:color w:val="231F20"/>
          <w:w w:val="105"/>
          <w:sz w:val="20"/>
        </w:rPr>
        <w:t>por la Constitución Política del Estado en su artículo 183, como bienes del municipio, y correspondiéndole por lo mismo, son de los que se compone la hacienda pública de este propio municipio, que es quien debe</w:t>
      </w:r>
      <w:r>
        <w:rPr>
          <w:color w:val="231F20"/>
          <w:spacing w:val="32"/>
          <w:w w:val="105"/>
          <w:sz w:val="20"/>
        </w:rPr>
        <w:t> </w:t>
      </w:r>
      <w:r>
        <w:rPr>
          <w:color w:val="231F20"/>
          <w:w w:val="105"/>
          <w:sz w:val="20"/>
        </w:rPr>
        <w:t>administrarlos.</w:t>
      </w:r>
      <w:r>
        <w:rPr>
          <w:color w:val="231F20"/>
          <w:w w:val="105"/>
          <w:position w:val="7"/>
          <w:sz w:val="11"/>
        </w:rPr>
        <w:t>11</w:t>
      </w:r>
    </w:p>
    <w:p>
      <w:pPr>
        <w:pStyle w:val="BodyText"/>
        <w:spacing w:before="2"/>
        <w:rPr>
          <w:sz w:val="24"/>
        </w:rPr>
      </w:pPr>
    </w:p>
    <w:p>
      <w:pPr>
        <w:pStyle w:val="BodyText"/>
        <w:spacing w:line="249" w:lineRule="auto"/>
        <w:ind w:left="907" w:right="904"/>
        <w:jc w:val="both"/>
      </w:pPr>
      <w:r>
        <w:rPr>
          <w:color w:val="231F20"/>
          <w:w w:val="105"/>
        </w:rPr>
        <w:t>Agregaba</w:t>
      </w:r>
      <w:r>
        <w:rPr>
          <w:color w:val="231F20"/>
          <w:spacing w:val="-10"/>
          <w:w w:val="105"/>
        </w:rPr>
        <w:t> </w:t>
      </w:r>
      <w:r>
        <w:rPr>
          <w:color w:val="231F20"/>
          <w:w w:val="105"/>
        </w:rPr>
        <w:t>que</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artículo</w:t>
      </w:r>
      <w:r>
        <w:rPr>
          <w:color w:val="231F20"/>
          <w:spacing w:val="-10"/>
          <w:w w:val="105"/>
        </w:rPr>
        <w:t> </w:t>
      </w:r>
      <w:r>
        <w:rPr>
          <w:color w:val="231F20"/>
          <w:w w:val="105"/>
        </w:rPr>
        <w:t>92</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constitución</w:t>
      </w:r>
      <w:r>
        <w:rPr>
          <w:color w:val="231F20"/>
          <w:spacing w:val="-10"/>
          <w:w w:val="105"/>
        </w:rPr>
        <w:t> </w:t>
      </w:r>
      <w:r>
        <w:rPr>
          <w:color w:val="231F20"/>
          <w:w w:val="105"/>
        </w:rPr>
        <w:t>del</w:t>
      </w:r>
      <w:r>
        <w:rPr>
          <w:color w:val="231F20"/>
          <w:spacing w:val="-10"/>
          <w:w w:val="105"/>
        </w:rPr>
        <w:t> </w:t>
      </w:r>
      <w:r>
        <w:rPr>
          <w:color w:val="231F20"/>
          <w:w w:val="105"/>
        </w:rPr>
        <w:t>estado</w:t>
      </w:r>
      <w:r>
        <w:rPr>
          <w:color w:val="231F20"/>
          <w:spacing w:val="-10"/>
          <w:w w:val="105"/>
        </w:rPr>
        <w:t> </w:t>
      </w:r>
      <w:r>
        <w:rPr>
          <w:color w:val="231F20"/>
          <w:w w:val="105"/>
        </w:rPr>
        <w:t>se</w:t>
      </w:r>
      <w:r>
        <w:rPr>
          <w:color w:val="231F20"/>
          <w:spacing w:val="-10"/>
          <w:w w:val="105"/>
        </w:rPr>
        <w:t> </w:t>
      </w:r>
      <w:r>
        <w:rPr>
          <w:color w:val="231F20"/>
          <w:w w:val="105"/>
        </w:rPr>
        <w:t>estableció</w:t>
      </w:r>
      <w:r>
        <w:rPr>
          <w:color w:val="231F20"/>
          <w:spacing w:val="-10"/>
          <w:w w:val="105"/>
        </w:rPr>
        <w:t> </w:t>
      </w:r>
      <w:r>
        <w:rPr>
          <w:color w:val="231F20"/>
          <w:w w:val="105"/>
        </w:rPr>
        <w:t>que el gobernador por ningún motivo estaba autorizado a disponer de las rentas municipales, así como tampoco se le facultaba para hacer uso de los bienes considerados</w:t>
      </w:r>
      <w:r>
        <w:rPr>
          <w:color w:val="231F20"/>
          <w:spacing w:val="-14"/>
          <w:w w:val="105"/>
        </w:rPr>
        <w:t> </w:t>
      </w:r>
      <w:r>
        <w:rPr>
          <w:color w:val="231F20"/>
          <w:w w:val="105"/>
        </w:rPr>
        <w:t>como</w:t>
      </w:r>
      <w:r>
        <w:rPr>
          <w:color w:val="231F20"/>
          <w:spacing w:val="-14"/>
          <w:w w:val="105"/>
        </w:rPr>
        <w:t> </w:t>
      </w:r>
      <w:r>
        <w:rPr>
          <w:color w:val="231F20"/>
          <w:w w:val="105"/>
        </w:rPr>
        <w:t>propios</w:t>
      </w:r>
      <w:r>
        <w:rPr>
          <w:color w:val="231F20"/>
          <w:spacing w:val="-14"/>
          <w:w w:val="105"/>
        </w:rPr>
        <w:t> </w:t>
      </w:r>
      <w:r>
        <w:rPr>
          <w:color w:val="231F20"/>
          <w:w w:val="105"/>
        </w:rPr>
        <w:t>del</w:t>
      </w:r>
      <w:r>
        <w:rPr>
          <w:color w:val="231F20"/>
          <w:spacing w:val="-14"/>
          <w:w w:val="105"/>
        </w:rPr>
        <w:t> </w:t>
      </w:r>
      <w:r>
        <w:rPr>
          <w:color w:val="231F20"/>
          <w:w w:val="105"/>
        </w:rPr>
        <w:t>municipio.</w:t>
      </w:r>
      <w:r>
        <w:rPr>
          <w:color w:val="231F20"/>
          <w:spacing w:val="-14"/>
          <w:w w:val="105"/>
        </w:rPr>
        <w:t> </w:t>
      </w:r>
      <w:r>
        <w:rPr>
          <w:color w:val="231F20"/>
          <w:w w:val="105"/>
        </w:rPr>
        <w:t>Ortega</w:t>
      </w:r>
      <w:r>
        <w:rPr>
          <w:color w:val="231F20"/>
          <w:spacing w:val="-14"/>
          <w:w w:val="105"/>
        </w:rPr>
        <w:t> </w:t>
      </w:r>
      <w:r>
        <w:rPr>
          <w:color w:val="231F20"/>
          <w:w w:val="105"/>
        </w:rPr>
        <w:t>señalaba</w:t>
      </w:r>
      <w:r>
        <w:rPr>
          <w:color w:val="231F20"/>
          <w:spacing w:val="-14"/>
          <w:w w:val="105"/>
        </w:rPr>
        <w:t> </w:t>
      </w:r>
      <w:r>
        <w:rPr>
          <w:color w:val="231F20"/>
          <w:w w:val="105"/>
        </w:rPr>
        <w:t>que</w:t>
      </w:r>
      <w:r>
        <w:rPr>
          <w:color w:val="231F20"/>
          <w:spacing w:val="-14"/>
          <w:w w:val="105"/>
        </w:rPr>
        <w:t> </w:t>
      </w:r>
      <w:r>
        <w:rPr>
          <w:color w:val="231F20"/>
          <w:w w:val="105"/>
        </w:rPr>
        <w:t>era</w:t>
      </w:r>
      <w:r>
        <w:rPr>
          <w:color w:val="231F20"/>
          <w:spacing w:val="-14"/>
          <w:w w:val="105"/>
        </w:rPr>
        <w:t> </w:t>
      </w:r>
      <w:r>
        <w:rPr>
          <w:color w:val="231F20"/>
          <w:w w:val="105"/>
        </w:rPr>
        <w:t>imposible conceder estos recursos al estado en virtud de que representaba la principal </w:t>
      </w:r>
      <w:r>
        <w:rPr>
          <w:color w:val="231F20"/>
          <w:spacing w:val="1"/>
          <w:w w:val="94"/>
        </w:rPr>
        <w:t>f</w:t>
      </w:r>
      <w:r>
        <w:rPr>
          <w:color w:val="231F20"/>
          <w:w w:val="110"/>
        </w:rPr>
        <w:t>ue</w:t>
      </w:r>
      <w:r>
        <w:rPr>
          <w:color w:val="231F20"/>
          <w:spacing w:val="-5"/>
          <w:w w:val="110"/>
        </w:rPr>
        <w:t>n</w:t>
      </w:r>
      <w:r>
        <w:rPr>
          <w:color w:val="231F20"/>
          <w:spacing w:val="-2"/>
          <w:w w:val="116"/>
        </w:rPr>
        <w:t>t</w:t>
      </w:r>
      <w:r>
        <w:rPr>
          <w:color w:val="231F20"/>
          <w:w w:val="101"/>
        </w:rPr>
        <w:t>e</w:t>
      </w:r>
      <w:r>
        <w:rPr>
          <w:color w:val="231F20"/>
          <w:spacing w:val="-21"/>
        </w:rPr>
        <w:t> </w:t>
      </w:r>
      <w:r>
        <w:rPr>
          <w:color w:val="231F20"/>
          <w:w w:val="107"/>
        </w:rPr>
        <w:t>de</w:t>
      </w:r>
      <w:r>
        <w:rPr>
          <w:color w:val="231F20"/>
          <w:spacing w:val="-21"/>
        </w:rPr>
        <w:t> </w:t>
      </w:r>
      <w:r>
        <w:rPr>
          <w:color w:val="231F20"/>
          <w:spacing w:val="-2"/>
          <w:w w:val="100"/>
        </w:rPr>
        <w:t>s</w:t>
      </w:r>
      <w:r>
        <w:rPr>
          <w:color w:val="231F20"/>
          <w:spacing w:val="-1"/>
          <w:w w:val="113"/>
        </w:rPr>
        <w:t>u</w:t>
      </w:r>
      <w:r>
        <w:rPr>
          <w:color w:val="231F20"/>
          <w:w w:val="100"/>
        </w:rPr>
        <w:t>s</w:t>
      </w:r>
      <w:r>
        <w:rPr>
          <w:color w:val="231F20"/>
          <w:spacing w:val="-21"/>
        </w:rPr>
        <w:t> </w:t>
      </w:r>
      <w:r>
        <w:rPr>
          <w:color w:val="231F20"/>
          <w:w w:val="111"/>
        </w:rPr>
        <w:t>i</w:t>
      </w:r>
      <w:r>
        <w:rPr>
          <w:color w:val="231F20"/>
          <w:spacing w:val="-2"/>
          <w:w w:val="111"/>
        </w:rPr>
        <w:t>n</w:t>
      </w:r>
      <w:r>
        <w:rPr>
          <w:color w:val="231F20"/>
          <w:spacing w:val="1"/>
          <w:w w:val="99"/>
        </w:rPr>
        <w:t>g</w:t>
      </w:r>
      <w:r>
        <w:rPr>
          <w:color w:val="231F20"/>
          <w:spacing w:val="-3"/>
          <w:w w:val="118"/>
        </w:rPr>
        <w:t>r</w:t>
      </w:r>
      <w:r>
        <w:rPr>
          <w:color w:val="231F20"/>
          <w:w w:val="101"/>
        </w:rPr>
        <w:t>e</w:t>
      </w:r>
      <w:r>
        <w:rPr>
          <w:color w:val="231F20"/>
          <w:spacing w:val="1"/>
          <w:w w:val="101"/>
        </w:rPr>
        <w:t>s</w:t>
      </w:r>
      <w:r>
        <w:rPr>
          <w:color w:val="231F20"/>
          <w:w w:val="105"/>
        </w:rPr>
        <w:t>os</w:t>
      </w:r>
      <w:r>
        <w:rPr>
          <w:color w:val="231F20"/>
          <w:spacing w:val="-21"/>
        </w:rPr>
        <w:t> </w:t>
      </w:r>
      <w:r>
        <w:rPr>
          <w:color w:val="231F20"/>
          <w:spacing w:val="-2"/>
          <w:w w:val="39"/>
        </w:rPr>
        <w:t>“</w:t>
      </w:r>
      <w:r>
        <w:rPr>
          <w:color w:val="231F20"/>
          <w:w w:val="97"/>
        </w:rPr>
        <w:t>y</w:t>
      </w:r>
      <w:r>
        <w:rPr>
          <w:color w:val="231F20"/>
          <w:spacing w:val="-21"/>
        </w:rPr>
        <w:t> </w:t>
      </w:r>
      <w:r>
        <w:rPr>
          <w:color w:val="231F20"/>
          <w:spacing w:val="-1"/>
          <w:w w:val="116"/>
        </w:rPr>
        <w:t>n</w:t>
      </w:r>
      <w:r>
        <w:rPr>
          <w:color w:val="231F20"/>
          <w:w w:val="108"/>
        </w:rPr>
        <w:t>o</w:t>
      </w:r>
      <w:r>
        <w:rPr>
          <w:color w:val="231F20"/>
          <w:spacing w:val="-21"/>
        </w:rPr>
        <w:t> </w:t>
      </w:r>
      <w:r>
        <w:rPr>
          <w:color w:val="231F20"/>
          <w:spacing w:val="1"/>
          <w:w w:val="100"/>
        </w:rPr>
        <w:t>s</w:t>
      </w:r>
      <w:r>
        <w:rPr>
          <w:color w:val="231F20"/>
          <w:w w:val="101"/>
        </w:rPr>
        <w:t>e</w:t>
      </w:r>
      <w:r>
        <w:rPr>
          <w:color w:val="231F20"/>
          <w:spacing w:val="-21"/>
        </w:rPr>
        <w:t> </w:t>
      </w:r>
      <w:r>
        <w:rPr>
          <w:color w:val="231F20"/>
          <w:w w:val="101"/>
        </w:rPr>
        <w:t>e</w:t>
      </w:r>
      <w:r>
        <w:rPr>
          <w:color w:val="231F20"/>
          <w:spacing w:val="-2"/>
          <w:w w:val="101"/>
        </w:rPr>
        <w:t>s</w:t>
      </w:r>
      <w:r>
        <w:rPr>
          <w:color w:val="231F20"/>
          <w:spacing w:val="1"/>
          <w:w w:val="116"/>
        </w:rPr>
        <w:t>t</w:t>
      </w:r>
      <w:r>
        <w:rPr>
          <w:color w:val="231F20"/>
          <w:w w:val="109"/>
        </w:rPr>
        <w:t>i</w:t>
      </w:r>
      <w:r>
        <w:rPr>
          <w:color w:val="231F20"/>
          <w:spacing w:val="-1"/>
          <w:w w:val="109"/>
        </w:rPr>
        <w:t>m</w:t>
      </w:r>
      <w:r>
        <w:rPr>
          <w:color w:val="231F20"/>
          <w:w w:val="105"/>
        </w:rPr>
        <w:t>a</w:t>
      </w:r>
      <w:r>
        <w:rPr>
          <w:color w:val="231F20"/>
          <w:spacing w:val="-21"/>
        </w:rPr>
        <w:t> </w:t>
      </w:r>
      <w:r>
        <w:rPr>
          <w:color w:val="231F20"/>
          <w:w w:val="105"/>
        </w:rPr>
        <w:t>c</w:t>
      </w:r>
      <w:r>
        <w:rPr>
          <w:color w:val="231F20"/>
          <w:spacing w:val="-3"/>
          <w:w w:val="105"/>
        </w:rPr>
        <w:t>o</w:t>
      </w:r>
      <w:r>
        <w:rPr>
          <w:color w:val="231F20"/>
          <w:spacing w:val="-6"/>
          <w:w w:val="116"/>
        </w:rPr>
        <w:t>n</w:t>
      </w:r>
      <w:r>
        <w:rPr>
          <w:color w:val="231F20"/>
          <w:spacing w:val="-2"/>
          <w:w w:val="98"/>
        </w:rPr>
        <w:t>v</w:t>
      </w:r>
      <w:r>
        <w:rPr>
          <w:color w:val="231F20"/>
          <w:w w:val="108"/>
        </w:rPr>
        <w:t>enie</w:t>
      </w:r>
      <w:r>
        <w:rPr>
          <w:color w:val="231F20"/>
          <w:spacing w:val="-5"/>
          <w:w w:val="108"/>
        </w:rPr>
        <w:t>n</w:t>
      </w:r>
      <w:r>
        <w:rPr>
          <w:color w:val="231F20"/>
          <w:spacing w:val="-2"/>
          <w:w w:val="116"/>
        </w:rPr>
        <w:t>t</w:t>
      </w:r>
      <w:r>
        <w:rPr>
          <w:color w:val="231F20"/>
          <w:w w:val="101"/>
        </w:rPr>
        <w:t>e</w:t>
      </w:r>
      <w:r>
        <w:rPr>
          <w:color w:val="231F20"/>
          <w:spacing w:val="-21"/>
        </w:rPr>
        <w:t> </w:t>
      </w:r>
      <w:r>
        <w:rPr>
          <w:color w:val="231F20"/>
          <w:spacing w:val="-3"/>
          <w:w w:val="108"/>
        </w:rPr>
        <w:t>q</w:t>
      </w:r>
      <w:r>
        <w:rPr>
          <w:color w:val="231F20"/>
          <w:w w:val="107"/>
        </w:rPr>
        <w:t>ue</w:t>
      </w:r>
      <w:r>
        <w:rPr>
          <w:color w:val="231F20"/>
          <w:spacing w:val="-21"/>
        </w:rPr>
        <w:t> </w:t>
      </w:r>
      <w:r>
        <w:rPr>
          <w:color w:val="231F20"/>
          <w:spacing w:val="1"/>
          <w:w w:val="100"/>
        </w:rPr>
        <w:t>s</w:t>
      </w:r>
      <w:r>
        <w:rPr>
          <w:color w:val="231F20"/>
          <w:w w:val="101"/>
        </w:rPr>
        <w:t>e</w:t>
      </w:r>
      <w:r>
        <w:rPr>
          <w:color w:val="231F20"/>
          <w:spacing w:val="-21"/>
        </w:rPr>
        <w:t> </w:t>
      </w:r>
      <w:r>
        <w:rPr>
          <w:color w:val="231F20"/>
          <w:w w:val="100"/>
        </w:rPr>
        <w:t>le</w:t>
      </w:r>
      <w:r>
        <w:rPr>
          <w:color w:val="231F20"/>
          <w:spacing w:val="-21"/>
        </w:rPr>
        <w:t> </w:t>
      </w:r>
      <w:r>
        <w:rPr>
          <w:color w:val="231F20"/>
          <w:spacing w:val="-3"/>
          <w:w w:val="118"/>
        </w:rPr>
        <w:t>r</w:t>
      </w:r>
      <w:r>
        <w:rPr>
          <w:color w:val="231F20"/>
          <w:w w:val="101"/>
        </w:rPr>
        <w:t>e</w:t>
      </w:r>
      <w:r>
        <w:rPr>
          <w:color w:val="231F20"/>
          <w:spacing w:val="-2"/>
          <w:w w:val="101"/>
        </w:rPr>
        <w:t>s</w:t>
      </w:r>
      <w:r>
        <w:rPr>
          <w:color w:val="231F20"/>
          <w:spacing w:val="-2"/>
          <w:w w:val="116"/>
        </w:rPr>
        <w:t>t</w:t>
      </w:r>
      <w:r>
        <w:rPr>
          <w:color w:val="231F20"/>
          <w:w w:val="101"/>
        </w:rPr>
        <w:t>e</w:t>
      </w:r>
      <w:r>
        <w:rPr>
          <w:color w:val="231F20"/>
          <w:spacing w:val="-21"/>
        </w:rPr>
        <w:t> </w:t>
      </w:r>
      <w:r>
        <w:rPr>
          <w:color w:val="231F20"/>
          <w:spacing w:val="-1"/>
          <w:w w:val="101"/>
        </w:rPr>
        <w:t>e</w:t>
      </w:r>
      <w:r>
        <w:rPr>
          <w:color w:val="231F20"/>
          <w:w w:val="97"/>
        </w:rPr>
        <w:t>l</w:t>
      </w:r>
      <w:r>
        <w:rPr>
          <w:color w:val="231F20"/>
          <w:spacing w:val="-21"/>
        </w:rPr>
        <w:t> </w:t>
      </w:r>
      <w:r>
        <w:rPr>
          <w:color w:val="231F20"/>
          <w:w w:val="107"/>
        </w:rPr>
        <w:t>único</w:t>
      </w:r>
      <w:r>
        <w:rPr>
          <w:color w:val="231F20"/>
          <w:spacing w:val="-21"/>
        </w:rPr>
        <w:t> </w:t>
      </w:r>
      <w:r>
        <w:rPr>
          <w:color w:val="231F20"/>
          <w:spacing w:val="-3"/>
          <w:w w:val="108"/>
        </w:rPr>
        <w:t>b</w:t>
      </w:r>
      <w:r>
        <w:rPr>
          <w:color w:val="231F20"/>
          <w:w w:val="110"/>
        </w:rPr>
        <w:t>uen</w:t>
      </w:r>
    </w:p>
    <w:p>
      <w:pPr>
        <w:pStyle w:val="BodyText"/>
        <w:spacing w:before="10"/>
        <w:rPr>
          <w:sz w:val="23"/>
        </w:rPr>
      </w:pPr>
      <w:r>
        <w:rPr/>
        <w:pict>
          <v:line style="position:absolute;mso-position-horizontal-relative:page;mso-position-vertical-relative:paragraph;z-index:4432;mso-wrap-distance-left:0;mso-wrap-distance-right:0" from="45.354301pt,17.657698pt" to="117.354301pt,17.657698pt" stroked="true" strokeweight=".25pt" strokecolor="#231f20">
            <w10:wrap type="topAndBottom"/>
          </v:line>
        </w:pict>
      </w:r>
    </w:p>
    <w:p>
      <w:pPr>
        <w:spacing w:line="180" w:lineRule="exact" w:before="4"/>
        <w:ind w:left="907" w:right="890" w:firstLine="0"/>
        <w:jc w:val="left"/>
        <w:rPr>
          <w:sz w:val="16"/>
        </w:rPr>
      </w:pPr>
      <w:r>
        <w:rPr>
          <w:color w:val="231F20"/>
          <w:spacing w:val="1"/>
          <w:w w:val="105"/>
          <w:position w:val="5"/>
          <w:sz w:val="9"/>
        </w:rPr>
        <w:t>1</w:t>
      </w:r>
      <w:r>
        <w:rPr>
          <w:color w:val="231F20"/>
          <w:w w:val="105"/>
          <w:position w:val="5"/>
          <w:sz w:val="9"/>
        </w:rPr>
        <w:t>0</w:t>
      </w:r>
      <w:r>
        <w:rPr>
          <w:color w:val="231F20"/>
          <w:position w:val="5"/>
          <w:sz w:val="9"/>
        </w:rPr>
        <w:t> </w:t>
      </w:r>
      <w:r>
        <w:rPr>
          <w:color w:val="231F20"/>
          <w:spacing w:val="6"/>
          <w:position w:val="5"/>
          <w:sz w:val="9"/>
        </w:rPr>
        <w:t> </w:t>
      </w:r>
      <w:r>
        <w:rPr>
          <w:color w:val="231F20"/>
          <w:spacing w:val="2"/>
          <w:w w:val="104"/>
          <w:sz w:val="12"/>
        </w:rPr>
        <w:t>AHML</w:t>
      </w:r>
      <w:r>
        <w:rPr>
          <w:color w:val="231F20"/>
          <w:w w:val="96"/>
          <w:sz w:val="16"/>
        </w:rPr>
        <w:t>,</w:t>
      </w:r>
      <w:r>
        <w:rPr>
          <w:color w:val="231F20"/>
          <w:spacing w:val="13"/>
          <w:sz w:val="16"/>
        </w:rPr>
        <w:t> </w:t>
      </w:r>
      <w:r>
        <w:rPr>
          <w:color w:val="231F20"/>
          <w:spacing w:val="-13"/>
          <w:w w:val="107"/>
          <w:sz w:val="16"/>
        </w:rPr>
        <w:t>T</w:t>
      </w:r>
      <w:r>
        <w:rPr>
          <w:color w:val="231F20"/>
          <w:spacing w:val="3"/>
          <w:w w:val="101"/>
          <w:sz w:val="16"/>
        </w:rPr>
        <w:t>e</w:t>
      </w:r>
      <w:r>
        <w:rPr>
          <w:color w:val="231F20"/>
          <w:spacing w:val="4"/>
          <w:w w:val="101"/>
          <w:sz w:val="16"/>
        </w:rPr>
        <w:t>s</w:t>
      </w:r>
      <w:r>
        <w:rPr>
          <w:color w:val="231F20"/>
          <w:spacing w:val="1"/>
          <w:w w:val="108"/>
          <w:sz w:val="16"/>
        </w:rPr>
        <w:t>o</w:t>
      </w:r>
      <w:r>
        <w:rPr>
          <w:color w:val="231F20"/>
          <w:spacing w:val="1"/>
          <w:w w:val="118"/>
          <w:sz w:val="16"/>
        </w:rPr>
        <w:t>r</w:t>
      </w:r>
      <w:r>
        <w:rPr>
          <w:color w:val="231F20"/>
          <w:spacing w:val="3"/>
          <w:w w:val="108"/>
          <w:sz w:val="16"/>
        </w:rPr>
        <w:t>e</w:t>
      </w:r>
      <w:r>
        <w:rPr>
          <w:color w:val="231F20"/>
          <w:spacing w:val="4"/>
          <w:w w:val="108"/>
          <w:sz w:val="16"/>
        </w:rPr>
        <w:t>r</w:t>
      </w:r>
      <w:r>
        <w:rPr>
          <w:color w:val="231F20"/>
          <w:spacing w:val="3"/>
          <w:w w:val="92"/>
          <w:sz w:val="16"/>
        </w:rPr>
        <w:t>í</w:t>
      </w:r>
      <w:r>
        <w:rPr>
          <w:color w:val="231F20"/>
          <w:spacing w:val="3"/>
          <w:w w:val="102"/>
          <w:sz w:val="16"/>
        </w:rPr>
        <w:t>a</w:t>
      </w:r>
      <w:r>
        <w:rPr>
          <w:color w:val="231F20"/>
          <w:w w:val="102"/>
          <w:sz w:val="16"/>
        </w:rPr>
        <w:t>,</w:t>
      </w:r>
      <w:r>
        <w:rPr>
          <w:color w:val="231F20"/>
          <w:spacing w:val="13"/>
          <w:sz w:val="16"/>
        </w:rPr>
        <w:t> </w:t>
      </w:r>
      <w:r>
        <w:rPr>
          <w:color w:val="231F20"/>
          <w:spacing w:val="3"/>
          <w:w w:val="101"/>
          <w:sz w:val="16"/>
        </w:rPr>
        <w:t>c</w:t>
      </w:r>
      <w:r>
        <w:rPr>
          <w:color w:val="231F20"/>
          <w:w w:val="105"/>
          <w:sz w:val="16"/>
        </w:rPr>
        <w:t>a</w:t>
      </w:r>
      <w:r>
        <w:rPr>
          <w:color w:val="231F20"/>
          <w:spacing w:val="3"/>
          <w:w w:val="98"/>
          <w:sz w:val="16"/>
        </w:rPr>
        <w:t>j</w:t>
      </w:r>
      <w:r>
        <w:rPr>
          <w:color w:val="231F20"/>
          <w:w w:val="105"/>
          <w:sz w:val="16"/>
        </w:rPr>
        <w:t>a</w:t>
      </w:r>
      <w:r>
        <w:rPr>
          <w:color w:val="231F20"/>
          <w:spacing w:val="13"/>
          <w:sz w:val="16"/>
        </w:rPr>
        <w:t> </w:t>
      </w:r>
      <w:r>
        <w:rPr>
          <w:color w:val="231F20"/>
          <w:spacing w:val="3"/>
          <w:w w:val="101"/>
          <w:sz w:val="16"/>
        </w:rPr>
        <w:t>107</w:t>
      </w:r>
      <w:r>
        <w:rPr>
          <w:color w:val="231F20"/>
          <w:w w:val="101"/>
          <w:sz w:val="16"/>
        </w:rPr>
        <w:t>,</w:t>
      </w:r>
      <w:r>
        <w:rPr>
          <w:color w:val="231F20"/>
          <w:spacing w:val="13"/>
          <w:sz w:val="16"/>
        </w:rPr>
        <w:t> </w:t>
      </w:r>
      <w:r>
        <w:rPr>
          <w:color w:val="231F20"/>
          <w:spacing w:val="-3"/>
          <w:w w:val="39"/>
          <w:sz w:val="16"/>
        </w:rPr>
        <w:t>“</w:t>
      </w:r>
      <w:r>
        <w:rPr>
          <w:color w:val="231F20"/>
          <w:spacing w:val="4"/>
          <w:w w:val="110"/>
          <w:sz w:val="16"/>
        </w:rPr>
        <w:t>O</w:t>
      </w:r>
      <w:r>
        <w:rPr>
          <w:color w:val="231F20"/>
          <w:spacing w:val="4"/>
          <w:w w:val="101"/>
          <w:sz w:val="16"/>
        </w:rPr>
        <w:t>c</w:t>
      </w:r>
      <w:r>
        <w:rPr>
          <w:color w:val="231F20"/>
          <w:spacing w:val="3"/>
          <w:w w:val="115"/>
          <w:sz w:val="16"/>
        </w:rPr>
        <w:t>u</w:t>
      </w:r>
      <w:r>
        <w:rPr>
          <w:color w:val="231F20"/>
          <w:spacing w:val="2"/>
          <w:w w:val="115"/>
          <w:sz w:val="16"/>
        </w:rPr>
        <w:t>r</w:t>
      </w:r>
      <w:r>
        <w:rPr>
          <w:color w:val="231F20"/>
          <w:spacing w:val="4"/>
          <w:w w:val="100"/>
          <w:sz w:val="16"/>
        </w:rPr>
        <w:t>s</w:t>
      </w:r>
      <w:r>
        <w:rPr>
          <w:color w:val="231F20"/>
          <w:w w:val="108"/>
          <w:sz w:val="16"/>
        </w:rPr>
        <w:t>o</w:t>
      </w:r>
      <w:r>
        <w:rPr>
          <w:color w:val="231F20"/>
          <w:spacing w:val="13"/>
          <w:sz w:val="16"/>
        </w:rPr>
        <w:t> </w:t>
      </w:r>
      <w:r>
        <w:rPr>
          <w:color w:val="231F20"/>
          <w:spacing w:val="3"/>
          <w:w w:val="107"/>
          <w:sz w:val="16"/>
        </w:rPr>
        <w:t>d</w:t>
      </w:r>
      <w:r>
        <w:rPr>
          <w:color w:val="231F20"/>
          <w:spacing w:val="2"/>
          <w:w w:val="107"/>
          <w:sz w:val="16"/>
        </w:rPr>
        <w:t>e</w:t>
      </w:r>
      <w:r>
        <w:rPr>
          <w:color w:val="231F20"/>
          <w:w w:val="97"/>
          <w:sz w:val="16"/>
        </w:rPr>
        <w:t>l</w:t>
      </w:r>
      <w:r>
        <w:rPr>
          <w:color w:val="231F20"/>
          <w:spacing w:val="13"/>
          <w:sz w:val="16"/>
        </w:rPr>
        <w:t> </w:t>
      </w:r>
      <w:r>
        <w:rPr>
          <w:color w:val="231F20"/>
          <w:spacing w:val="1"/>
          <w:w w:val="111"/>
          <w:sz w:val="16"/>
        </w:rPr>
        <w:t>p</w:t>
      </w:r>
      <w:r>
        <w:rPr>
          <w:color w:val="231F20"/>
          <w:spacing w:val="1"/>
          <w:w w:val="118"/>
          <w:sz w:val="16"/>
        </w:rPr>
        <w:t>r</w:t>
      </w:r>
      <w:r>
        <w:rPr>
          <w:color w:val="231F20"/>
          <w:spacing w:val="3"/>
          <w:w w:val="106"/>
          <w:sz w:val="16"/>
        </w:rPr>
        <w:t>eside</w:t>
      </w:r>
      <w:r>
        <w:rPr>
          <w:color w:val="231F20"/>
          <w:w w:val="106"/>
          <w:sz w:val="16"/>
        </w:rPr>
        <w:t>n</w:t>
      </w:r>
      <w:r>
        <w:rPr>
          <w:color w:val="231F20"/>
          <w:spacing w:val="2"/>
          <w:w w:val="116"/>
          <w:sz w:val="16"/>
        </w:rPr>
        <w:t>t</w:t>
      </w:r>
      <w:r>
        <w:rPr>
          <w:color w:val="231F20"/>
          <w:w w:val="101"/>
          <w:sz w:val="16"/>
        </w:rPr>
        <w:t>e</w:t>
      </w:r>
      <w:r>
        <w:rPr>
          <w:color w:val="231F20"/>
          <w:spacing w:val="13"/>
          <w:sz w:val="16"/>
        </w:rPr>
        <w:t> </w:t>
      </w:r>
      <w:r>
        <w:rPr>
          <w:color w:val="231F20"/>
          <w:w w:val="111"/>
          <w:sz w:val="16"/>
        </w:rPr>
        <w:t>m</w:t>
      </w:r>
      <w:r>
        <w:rPr>
          <w:color w:val="231F20"/>
          <w:spacing w:val="3"/>
          <w:w w:val="108"/>
          <w:sz w:val="16"/>
        </w:rPr>
        <w:t>unic</w:t>
      </w:r>
      <w:r>
        <w:rPr>
          <w:color w:val="231F20"/>
          <w:spacing w:val="1"/>
          <w:w w:val="108"/>
          <w:sz w:val="16"/>
        </w:rPr>
        <w:t>i</w:t>
      </w:r>
      <w:r>
        <w:rPr>
          <w:color w:val="231F20"/>
          <w:spacing w:val="4"/>
          <w:w w:val="111"/>
          <w:sz w:val="16"/>
        </w:rPr>
        <w:t>p</w:t>
      </w:r>
      <w:r>
        <w:rPr>
          <w:color w:val="231F20"/>
          <w:spacing w:val="4"/>
          <w:w w:val="105"/>
          <w:sz w:val="16"/>
        </w:rPr>
        <w:t>a</w:t>
      </w:r>
      <w:r>
        <w:rPr>
          <w:color w:val="231F20"/>
          <w:w w:val="97"/>
          <w:sz w:val="16"/>
        </w:rPr>
        <w:t>l</w:t>
      </w:r>
      <w:r>
        <w:rPr>
          <w:color w:val="231F20"/>
          <w:spacing w:val="13"/>
          <w:sz w:val="16"/>
        </w:rPr>
        <w:t> </w:t>
      </w:r>
      <w:r>
        <w:rPr>
          <w:color w:val="231F20"/>
          <w:spacing w:val="3"/>
          <w:w w:val="107"/>
          <w:sz w:val="16"/>
        </w:rPr>
        <w:t>d</w:t>
      </w:r>
      <w:r>
        <w:rPr>
          <w:color w:val="231F20"/>
          <w:w w:val="107"/>
          <w:sz w:val="16"/>
        </w:rPr>
        <w:t>e</w:t>
      </w:r>
      <w:r>
        <w:rPr>
          <w:color w:val="231F20"/>
          <w:spacing w:val="13"/>
          <w:sz w:val="16"/>
        </w:rPr>
        <w:t> </w:t>
      </w:r>
      <w:r>
        <w:rPr>
          <w:color w:val="231F20"/>
          <w:spacing w:val="-2"/>
          <w:w w:val="90"/>
          <w:sz w:val="16"/>
        </w:rPr>
        <w:t>J</w:t>
      </w:r>
      <w:r>
        <w:rPr>
          <w:color w:val="231F20"/>
          <w:spacing w:val="4"/>
          <w:w w:val="102"/>
          <w:sz w:val="16"/>
        </w:rPr>
        <w:t>i</w:t>
      </w:r>
      <w:r>
        <w:rPr>
          <w:color w:val="231F20"/>
          <w:spacing w:val="3"/>
          <w:w w:val="104"/>
          <w:sz w:val="16"/>
        </w:rPr>
        <w:t>l</w:t>
      </w:r>
      <w:r>
        <w:rPr>
          <w:color w:val="231F20"/>
          <w:spacing w:val="1"/>
          <w:w w:val="104"/>
          <w:sz w:val="16"/>
        </w:rPr>
        <w:t>o</w:t>
      </w:r>
      <w:r>
        <w:rPr>
          <w:color w:val="231F20"/>
          <w:spacing w:val="2"/>
          <w:w w:val="116"/>
          <w:sz w:val="16"/>
        </w:rPr>
        <w:t>t</w:t>
      </w:r>
      <w:r>
        <w:rPr>
          <w:color w:val="231F20"/>
          <w:spacing w:val="3"/>
          <w:w w:val="107"/>
          <w:sz w:val="16"/>
        </w:rPr>
        <w:t>e</w:t>
      </w:r>
      <w:r>
        <w:rPr>
          <w:color w:val="231F20"/>
          <w:spacing w:val="4"/>
          <w:w w:val="107"/>
          <w:sz w:val="16"/>
        </w:rPr>
        <w:t>p</w:t>
      </w:r>
      <w:r>
        <w:rPr>
          <w:color w:val="231F20"/>
          <w:spacing w:val="4"/>
          <w:w w:val="101"/>
          <w:sz w:val="16"/>
        </w:rPr>
        <w:t>e</w:t>
      </w:r>
      <w:r>
        <w:rPr>
          <w:color w:val="231F20"/>
          <w:w w:val="101"/>
          <w:sz w:val="16"/>
        </w:rPr>
        <w:t>c</w:t>
      </w:r>
      <w:r>
        <w:rPr>
          <w:color w:val="231F20"/>
          <w:spacing w:val="13"/>
          <w:sz w:val="16"/>
        </w:rPr>
        <w:t> </w:t>
      </w:r>
      <w:r>
        <w:rPr>
          <w:color w:val="231F20"/>
          <w:spacing w:val="3"/>
          <w:w w:val="98"/>
          <w:sz w:val="16"/>
        </w:rPr>
        <w:t>E</w:t>
      </w:r>
      <w:r>
        <w:rPr>
          <w:color w:val="231F20"/>
          <w:spacing w:val="2"/>
          <w:w w:val="100"/>
          <w:sz w:val="16"/>
        </w:rPr>
        <w:t>s</w:t>
      </w:r>
      <w:r>
        <w:rPr>
          <w:color w:val="231F20"/>
          <w:spacing w:val="2"/>
          <w:w w:val="116"/>
          <w:sz w:val="16"/>
        </w:rPr>
        <w:t>t</w:t>
      </w:r>
      <w:r>
        <w:rPr>
          <w:color w:val="231F20"/>
          <w:spacing w:val="2"/>
          <w:w w:val="101"/>
          <w:sz w:val="16"/>
        </w:rPr>
        <w:t>e</w:t>
      </w:r>
      <w:r>
        <w:rPr>
          <w:color w:val="231F20"/>
          <w:spacing w:val="4"/>
          <w:w w:val="108"/>
          <w:sz w:val="16"/>
        </w:rPr>
        <w:t>b</w:t>
      </w:r>
      <w:r>
        <w:rPr>
          <w:color w:val="231F20"/>
          <w:spacing w:val="1"/>
          <w:w w:val="105"/>
          <w:sz w:val="16"/>
        </w:rPr>
        <w:t>a</w:t>
      </w:r>
      <w:r>
        <w:rPr>
          <w:color w:val="231F20"/>
          <w:w w:val="116"/>
          <w:sz w:val="16"/>
        </w:rPr>
        <w:t>n</w:t>
      </w:r>
      <w:r>
        <w:rPr>
          <w:color w:val="231F20"/>
          <w:spacing w:val="13"/>
          <w:sz w:val="16"/>
        </w:rPr>
        <w:t> </w:t>
      </w:r>
      <w:r>
        <w:rPr>
          <w:color w:val="231F20"/>
          <w:spacing w:val="-4"/>
          <w:w w:val="113"/>
          <w:sz w:val="16"/>
        </w:rPr>
        <w:t>H</w:t>
      </w:r>
      <w:r>
        <w:rPr>
          <w:color w:val="231F20"/>
          <w:spacing w:val="3"/>
          <w:w w:val="109"/>
          <w:sz w:val="16"/>
        </w:rPr>
        <w:t>u</w:t>
      </w:r>
      <w:r>
        <w:rPr>
          <w:color w:val="231F20"/>
          <w:spacing w:val="1"/>
          <w:w w:val="109"/>
          <w:sz w:val="16"/>
        </w:rPr>
        <w:t>i</w:t>
      </w:r>
      <w:r>
        <w:rPr>
          <w:color w:val="231F20"/>
          <w:spacing w:val="4"/>
          <w:w w:val="116"/>
          <w:sz w:val="16"/>
        </w:rPr>
        <w:t>t</w:t>
      </w:r>
      <w:r>
        <w:rPr>
          <w:color w:val="231F20"/>
          <w:spacing w:val="1"/>
          <w:w w:val="118"/>
          <w:sz w:val="16"/>
        </w:rPr>
        <w:t>r</w:t>
      </w:r>
      <w:r>
        <w:rPr>
          <w:color w:val="231F20"/>
          <w:spacing w:val="1"/>
          <w:w w:val="107"/>
          <w:sz w:val="16"/>
        </w:rPr>
        <w:t>ó</w:t>
      </w:r>
      <w:r>
        <w:rPr>
          <w:color w:val="231F20"/>
          <w:spacing w:val="3"/>
          <w:w w:val="109"/>
          <w:sz w:val="16"/>
        </w:rPr>
        <w:t>n</w:t>
      </w:r>
      <w:r>
        <w:rPr>
          <w:color w:val="231F20"/>
          <w:w w:val="109"/>
          <w:sz w:val="16"/>
        </w:rPr>
        <w:t>,</w:t>
      </w:r>
      <w:r>
        <w:rPr>
          <w:color w:val="231F20"/>
          <w:spacing w:val="13"/>
          <w:sz w:val="16"/>
        </w:rPr>
        <w:t> </w:t>
      </w:r>
      <w:r>
        <w:rPr>
          <w:color w:val="231F20"/>
          <w:spacing w:val="3"/>
          <w:w w:val="102"/>
          <w:sz w:val="16"/>
        </w:rPr>
        <w:t>1</w:t>
      </w:r>
      <w:r>
        <w:rPr>
          <w:color w:val="231F20"/>
          <w:w w:val="102"/>
          <w:sz w:val="16"/>
        </w:rPr>
        <w:t>9</w:t>
      </w:r>
      <w:r>
        <w:rPr>
          <w:color w:val="231F20"/>
          <w:spacing w:val="13"/>
          <w:sz w:val="16"/>
        </w:rPr>
        <w:t> </w:t>
      </w:r>
      <w:r>
        <w:rPr>
          <w:color w:val="231F20"/>
          <w:spacing w:val="3"/>
          <w:w w:val="107"/>
          <w:sz w:val="16"/>
        </w:rPr>
        <w:t>de </w:t>
      </w:r>
      <w:r>
        <w:rPr>
          <w:color w:val="231F20"/>
          <w:spacing w:val="1"/>
          <w:w w:val="105"/>
          <w:sz w:val="16"/>
        </w:rPr>
        <w:t>a</w:t>
      </w:r>
      <w:r>
        <w:rPr>
          <w:color w:val="231F20"/>
          <w:spacing w:val="1"/>
          <w:w w:val="108"/>
          <w:sz w:val="16"/>
        </w:rPr>
        <w:t>b</w:t>
      </w:r>
      <w:r>
        <w:rPr>
          <w:color w:val="231F20"/>
          <w:spacing w:val="4"/>
          <w:w w:val="118"/>
          <w:sz w:val="16"/>
        </w:rPr>
        <w:t>r</w:t>
      </w:r>
      <w:r>
        <w:rPr>
          <w:color w:val="231F20"/>
          <w:spacing w:val="4"/>
          <w:w w:val="102"/>
          <w:sz w:val="16"/>
        </w:rPr>
        <w:t>i</w:t>
      </w:r>
      <w:r>
        <w:rPr>
          <w:color w:val="231F20"/>
          <w:w w:val="97"/>
          <w:sz w:val="16"/>
        </w:rPr>
        <w:t>l</w:t>
      </w:r>
      <w:r>
        <w:rPr>
          <w:color w:val="231F20"/>
          <w:spacing w:val="1"/>
          <w:sz w:val="16"/>
        </w:rPr>
        <w:t> </w:t>
      </w:r>
      <w:r>
        <w:rPr>
          <w:color w:val="231F20"/>
          <w:spacing w:val="3"/>
          <w:w w:val="107"/>
          <w:sz w:val="16"/>
        </w:rPr>
        <w:t>d</w:t>
      </w:r>
      <w:r>
        <w:rPr>
          <w:color w:val="231F20"/>
          <w:w w:val="107"/>
          <w:sz w:val="16"/>
        </w:rPr>
        <w:t>e</w:t>
      </w:r>
      <w:r>
        <w:rPr>
          <w:color w:val="231F20"/>
          <w:spacing w:val="1"/>
          <w:sz w:val="16"/>
        </w:rPr>
        <w:t> </w:t>
      </w:r>
      <w:r>
        <w:rPr>
          <w:color w:val="231F20"/>
          <w:spacing w:val="3"/>
          <w:w w:val="102"/>
          <w:sz w:val="16"/>
        </w:rPr>
        <w:t>1920</w:t>
      </w:r>
      <w:r>
        <w:rPr>
          <w:color w:val="231F20"/>
          <w:spacing w:val="-23"/>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11</w:t>
      </w:r>
      <w:r>
        <w:rPr>
          <w:color w:val="231F20"/>
          <w:position w:val="5"/>
          <w:sz w:val="9"/>
        </w:rPr>
        <w:t> </w:t>
      </w:r>
      <w:r>
        <w:rPr>
          <w:color w:val="231F20"/>
          <w:spacing w:val="5"/>
          <w:position w:val="5"/>
          <w:sz w:val="9"/>
        </w:rPr>
        <w:t> </w:t>
      </w:r>
      <w:r>
        <w:rPr>
          <w:color w:val="231F20"/>
          <w:w w:val="104"/>
          <w:sz w:val="12"/>
        </w:rPr>
        <w:t>AHML</w:t>
      </w:r>
      <w:r>
        <w:rPr>
          <w:color w:val="231F20"/>
          <w:w w:val="96"/>
          <w:sz w:val="16"/>
        </w:rPr>
        <w:t>,</w:t>
      </w:r>
      <w:r>
        <w:rPr>
          <w:color w:val="231F20"/>
          <w:spacing w:val="10"/>
          <w:sz w:val="16"/>
        </w:rPr>
        <w:t> </w:t>
      </w:r>
      <w:r>
        <w:rPr>
          <w:color w:val="231F20"/>
          <w:spacing w:val="-16"/>
          <w:w w:val="107"/>
          <w:sz w:val="16"/>
        </w:rPr>
        <w:t>T</w:t>
      </w:r>
      <w:r>
        <w:rPr>
          <w:color w:val="231F20"/>
          <w:w w:val="101"/>
          <w:sz w:val="16"/>
        </w:rPr>
        <w:t>e</w:t>
      </w:r>
      <w:r>
        <w:rPr>
          <w:color w:val="231F20"/>
          <w:spacing w:val="1"/>
          <w:w w:val="101"/>
          <w:sz w:val="16"/>
        </w:rPr>
        <w:t>s</w:t>
      </w:r>
      <w:r>
        <w:rPr>
          <w:color w:val="231F20"/>
          <w:spacing w:val="-2"/>
          <w:w w:val="108"/>
          <w:sz w:val="16"/>
        </w:rPr>
        <w:t>o</w:t>
      </w:r>
      <w:r>
        <w:rPr>
          <w:color w:val="231F20"/>
          <w:spacing w:val="-3"/>
          <w:w w:val="118"/>
          <w:sz w:val="16"/>
        </w:rPr>
        <w:t>r</w:t>
      </w:r>
      <w:r>
        <w:rPr>
          <w:color w:val="231F20"/>
          <w:w w:val="108"/>
          <w:sz w:val="16"/>
        </w:rPr>
        <w:t>er</w:t>
      </w:r>
      <w:r>
        <w:rPr>
          <w:color w:val="231F20"/>
          <w:w w:val="92"/>
          <w:sz w:val="16"/>
        </w:rPr>
        <w:t>í</w:t>
      </w:r>
      <w:r>
        <w:rPr>
          <w:color w:val="231F20"/>
          <w:w w:val="102"/>
          <w:sz w:val="16"/>
        </w:rPr>
        <w:t>a,</w:t>
      </w:r>
      <w:r>
        <w:rPr>
          <w:color w:val="231F20"/>
          <w:spacing w:val="10"/>
          <w:sz w:val="16"/>
        </w:rPr>
        <w:t> </w:t>
      </w:r>
      <w:r>
        <w:rPr>
          <w:color w:val="231F20"/>
          <w:w w:val="101"/>
          <w:sz w:val="16"/>
        </w:rPr>
        <w:t>104,</w:t>
      </w:r>
      <w:r>
        <w:rPr>
          <w:color w:val="231F20"/>
          <w:spacing w:val="10"/>
          <w:sz w:val="16"/>
        </w:rPr>
        <w:t> </w:t>
      </w:r>
      <w:r>
        <w:rPr>
          <w:color w:val="231F20"/>
          <w:w w:val="102"/>
          <w:sz w:val="16"/>
        </w:rPr>
        <w:t>1917-1918,</w:t>
      </w:r>
      <w:r>
        <w:rPr>
          <w:color w:val="231F20"/>
          <w:spacing w:val="10"/>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10"/>
          <w:sz w:val="16"/>
        </w:rPr>
        <w:t> </w:t>
      </w:r>
      <w:r>
        <w:rPr>
          <w:color w:val="231F20"/>
          <w:w w:val="107"/>
          <w:sz w:val="16"/>
        </w:rPr>
        <w:t>de</w:t>
      </w:r>
      <w:r>
        <w:rPr>
          <w:color w:val="231F20"/>
          <w:spacing w:val="10"/>
          <w:sz w:val="16"/>
        </w:rPr>
        <w:t> </w:t>
      </w:r>
      <w:r>
        <w:rPr>
          <w:color w:val="231F20"/>
          <w:spacing w:val="-4"/>
          <w:w w:val="90"/>
          <w:sz w:val="16"/>
        </w:rPr>
        <w:t>J</w:t>
      </w:r>
      <w:r>
        <w:rPr>
          <w:color w:val="231F20"/>
          <w:w w:val="105"/>
          <w:sz w:val="16"/>
        </w:rPr>
        <w:t>o</w:t>
      </w:r>
      <w:r>
        <w:rPr>
          <w:color w:val="231F20"/>
          <w:spacing w:val="1"/>
          <w:w w:val="105"/>
          <w:sz w:val="16"/>
        </w:rPr>
        <w:t>s</w:t>
      </w:r>
      <w:r>
        <w:rPr>
          <w:color w:val="231F20"/>
          <w:w w:val="97"/>
          <w:sz w:val="16"/>
        </w:rPr>
        <w:t>é</w:t>
      </w:r>
      <w:r>
        <w:rPr>
          <w:color w:val="231F20"/>
          <w:spacing w:val="10"/>
          <w:sz w:val="16"/>
        </w:rPr>
        <w:t> </w:t>
      </w:r>
      <w:r>
        <w:rPr>
          <w:color w:val="231F20"/>
          <w:w w:val="112"/>
          <w:sz w:val="16"/>
        </w:rPr>
        <w:t>O</w:t>
      </w:r>
      <w:r>
        <w:rPr>
          <w:color w:val="231F20"/>
          <w:spacing w:val="1"/>
          <w:w w:val="112"/>
          <w:sz w:val="16"/>
        </w:rPr>
        <w:t>r</w:t>
      </w:r>
      <w:r>
        <w:rPr>
          <w:color w:val="231F20"/>
          <w:spacing w:val="-1"/>
          <w:w w:val="116"/>
          <w:sz w:val="16"/>
        </w:rPr>
        <w:t>t</w:t>
      </w:r>
      <w:r>
        <w:rPr>
          <w:color w:val="231F20"/>
          <w:w w:val="102"/>
          <w:sz w:val="16"/>
        </w:rPr>
        <w:t>ega</w:t>
      </w:r>
      <w:r>
        <w:rPr>
          <w:color w:val="231F20"/>
          <w:spacing w:val="10"/>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10"/>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10"/>
          <w:sz w:val="16"/>
        </w:rPr>
        <w:t> </w:t>
      </w:r>
      <w:r>
        <w:rPr>
          <w:color w:val="231F20"/>
          <w:w w:val="107"/>
          <w:sz w:val="16"/>
        </w:rPr>
        <w:t>de</w:t>
      </w:r>
      <w:r>
        <w:rPr>
          <w:color w:val="231F20"/>
          <w:spacing w:val="10"/>
          <w:sz w:val="16"/>
        </w:rPr>
        <w:t> </w:t>
      </w:r>
      <w:r>
        <w:rPr>
          <w:color w:val="231F20"/>
          <w:spacing w:val="1"/>
          <w:w w:val="93"/>
          <w:sz w:val="16"/>
        </w:rPr>
        <w:t>L</w:t>
      </w:r>
      <w:r>
        <w:rPr>
          <w:color w:val="231F20"/>
          <w:w w:val="108"/>
          <w:sz w:val="16"/>
        </w:rPr>
        <w:t>er</w:t>
      </w:r>
      <w:r>
        <w:rPr>
          <w:color w:val="231F20"/>
          <w:spacing w:val="-1"/>
          <w:w w:val="111"/>
          <w:sz w:val="16"/>
        </w:rPr>
        <w:t>m</w:t>
      </w:r>
      <w:r>
        <w:rPr>
          <w:color w:val="231F20"/>
          <w:w w:val="105"/>
          <w:sz w:val="16"/>
        </w:rPr>
        <w:t>a</w:t>
      </w:r>
      <w:r>
        <w:rPr>
          <w:color w:val="231F20"/>
          <w:spacing w:val="10"/>
          <w:sz w:val="16"/>
        </w:rPr>
        <w:t> </w:t>
      </w:r>
      <w:r>
        <w:rPr>
          <w:color w:val="231F20"/>
          <w:w w:val="111"/>
          <w:sz w:val="16"/>
        </w:rPr>
        <w:t>dir</w:t>
      </w:r>
      <w:r>
        <w:rPr>
          <w:color w:val="231F20"/>
          <w:w w:val="100"/>
          <w:sz w:val="16"/>
        </w:rPr>
        <w:t>ig</w:t>
      </w:r>
      <w:r>
        <w:rPr>
          <w:color w:val="231F20"/>
          <w:w w:val="108"/>
          <w:sz w:val="16"/>
        </w:rPr>
        <w:t>ido</w:t>
      </w:r>
      <w:r>
        <w:rPr>
          <w:color w:val="231F20"/>
          <w:spacing w:val="10"/>
          <w:sz w:val="16"/>
        </w:rPr>
        <w:t> </w:t>
      </w:r>
      <w:r>
        <w:rPr>
          <w:color w:val="231F20"/>
          <w:w w:val="105"/>
          <w:sz w:val="16"/>
        </w:rPr>
        <w:t>a</w:t>
      </w:r>
      <w:r>
        <w:rPr>
          <w:color w:val="231F20"/>
          <w:w w:val="97"/>
          <w:sz w:val="16"/>
        </w:rPr>
        <w:t>l </w:t>
      </w:r>
      <w:r>
        <w:rPr>
          <w:color w:val="231F20"/>
          <w:spacing w:val="-1"/>
          <w:w w:val="116"/>
          <w:sz w:val="16"/>
        </w:rPr>
        <w:t>t</w:t>
      </w:r>
      <w:r>
        <w:rPr>
          <w:color w:val="231F20"/>
          <w:w w:val="101"/>
          <w:sz w:val="16"/>
        </w:rPr>
        <w:t>e</w:t>
      </w:r>
      <w:r>
        <w:rPr>
          <w:color w:val="231F20"/>
          <w:spacing w:val="1"/>
          <w:w w:val="101"/>
          <w:sz w:val="16"/>
        </w:rPr>
        <w:t>s</w:t>
      </w:r>
      <w:r>
        <w:rPr>
          <w:color w:val="231F20"/>
          <w:spacing w:val="-2"/>
          <w:w w:val="108"/>
          <w:sz w:val="16"/>
        </w:rPr>
        <w:t>o</w:t>
      </w:r>
      <w:r>
        <w:rPr>
          <w:color w:val="231F20"/>
          <w:spacing w:val="-3"/>
          <w:w w:val="118"/>
          <w:sz w:val="16"/>
        </w:rPr>
        <w:t>r</w:t>
      </w:r>
      <w:r>
        <w:rPr>
          <w:color w:val="231F20"/>
          <w:w w:val="108"/>
          <w:sz w:val="16"/>
        </w:rPr>
        <w:t>e</w:t>
      </w:r>
      <w:r>
        <w:rPr>
          <w:color w:val="231F20"/>
          <w:spacing w:val="-3"/>
          <w:w w:val="108"/>
          <w:sz w:val="16"/>
        </w:rPr>
        <w:t>r</w:t>
      </w:r>
      <w:r>
        <w:rPr>
          <w:color w:val="231F20"/>
          <w:w w:val="108"/>
          <w:sz w:val="16"/>
        </w:rPr>
        <w:t>o</w:t>
      </w:r>
      <w:r>
        <w:rPr>
          <w:color w:val="231F20"/>
          <w:spacing w:val="-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spacing w:val="-1"/>
          <w:w w:val="97"/>
          <w:sz w:val="16"/>
        </w:rPr>
        <w:t>l</w:t>
      </w:r>
      <w:r>
        <w:rPr>
          <w:color w:val="231F20"/>
          <w:w w:val="96"/>
          <w:sz w:val="16"/>
        </w:rPr>
        <w:t>,</w:t>
      </w:r>
      <w:r>
        <w:rPr>
          <w:color w:val="231F20"/>
          <w:spacing w:val="-6"/>
          <w:sz w:val="16"/>
        </w:rPr>
        <w:t> </w:t>
      </w:r>
      <w:r>
        <w:rPr>
          <w:color w:val="231F20"/>
          <w:w w:val="102"/>
          <w:sz w:val="16"/>
        </w:rPr>
        <w:t>3</w:t>
      </w:r>
      <w:r>
        <w:rPr>
          <w:color w:val="231F20"/>
          <w:spacing w:val="-6"/>
          <w:sz w:val="16"/>
        </w:rPr>
        <w:t> </w:t>
      </w:r>
      <w:r>
        <w:rPr>
          <w:color w:val="231F20"/>
          <w:w w:val="107"/>
          <w:sz w:val="16"/>
        </w:rPr>
        <w:t>de</w:t>
      </w:r>
      <w:r>
        <w:rPr>
          <w:color w:val="231F20"/>
          <w:spacing w:val="-6"/>
          <w:sz w:val="16"/>
        </w:rPr>
        <w:t> </w:t>
      </w:r>
      <w:r>
        <w:rPr>
          <w:color w:val="231F20"/>
          <w:w w:val="109"/>
          <w:sz w:val="16"/>
        </w:rPr>
        <w:t>e</w:t>
      </w:r>
      <w:r>
        <w:rPr>
          <w:color w:val="231F20"/>
          <w:spacing w:val="-1"/>
          <w:w w:val="109"/>
          <w:sz w:val="16"/>
        </w:rPr>
        <w:t>n</w:t>
      </w:r>
      <w:r>
        <w:rPr>
          <w:color w:val="231F20"/>
          <w:w w:val="108"/>
          <w:sz w:val="16"/>
        </w:rPr>
        <w:t>e</w:t>
      </w:r>
      <w:r>
        <w:rPr>
          <w:color w:val="231F20"/>
          <w:spacing w:val="-3"/>
          <w:w w:val="108"/>
          <w:sz w:val="16"/>
        </w:rPr>
        <w:t>r</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1918</w:t>
      </w:r>
      <w:r>
        <w:rPr>
          <w:color w:val="231F20"/>
          <w:spacing w:val="-26"/>
          <w:w w:val="40"/>
          <w:sz w:val="16"/>
        </w:rPr>
        <w:t>”</w:t>
      </w:r>
      <w:r>
        <w:rPr>
          <w:color w:val="231F20"/>
          <w:w w:val="96"/>
          <w:sz w:val="16"/>
        </w:rPr>
        <w:t>.</w:t>
      </w:r>
    </w:p>
    <w:p>
      <w:pPr>
        <w:spacing w:after="0" w:line="180" w:lineRule="exact"/>
        <w:jc w:val="left"/>
        <w:rPr>
          <w:sz w:val="16"/>
        </w:rPr>
        <w:sectPr>
          <w:pgSz w:w="8510" w:h="11630"/>
          <w:pgMar w:header="305" w:footer="388" w:top="640" w:bottom="580" w:left="0" w:right="0"/>
        </w:sectPr>
      </w:pPr>
    </w:p>
    <w:p>
      <w:pPr>
        <w:pStyle w:val="BodyText"/>
        <w:spacing w:before="1"/>
        <w:rPr>
          <w:sz w:val="13"/>
        </w:rPr>
      </w:pPr>
    </w:p>
    <w:p>
      <w:pPr>
        <w:pStyle w:val="BodyText"/>
        <w:spacing w:line="249" w:lineRule="auto" w:before="17"/>
        <w:ind w:left="907" w:right="905"/>
        <w:jc w:val="both"/>
      </w:pPr>
      <w:r>
        <w:rPr>
          <w:color w:val="231F20"/>
          <w:w w:val="101"/>
        </w:rPr>
        <w:t>e</w:t>
      </w:r>
      <w:r>
        <w:rPr>
          <w:color w:val="231F20"/>
          <w:w w:val="106"/>
        </w:rPr>
        <w:t>lem</w:t>
      </w:r>
      <w:r>
        <w:rPr>
          <w:color w:val="231F20"/>
          <w:w w:val="109"/>
        </w:rPr>
        <w:t>en</w:t>
      </w:r>
      <w:r>
        <w:rPr>
          <w:color w:val="231F20"/>
          <w:w w:val="116"/>
        </w:rPr>
        <w:t>t</w:t>
      </w:r>
      <w:r>
        <w:rPr>
          <w:color w:val="231F20"/>
          <w:w w:val="108"/>
        </w:rPr>
        <w:t>o</w:t>
      </w:r>
      <w:r>
        <w:rPr>
          <w:color w:val="231F20"/>
        </w:rPr>
        <w:t> </w:t>
      </w:r>
      <w:r>
        <w:rPr>
          <w:color w:val="231F20"/>
          <w:w w:val="107"/>
        </w:rPr>
        <w:t>de</w:t>
      </w:r>
      <w:r>
        <w:rPr>
          <w:color w:val="231F20"/>
        </w:rPr>
        <w:t> </w:t>
      </w:r>
      <w:r>
        <w:rPr>
          <w:color w:val="231F20"/>
          <w:w w:val="98"/>
        </w:rPr>
        <w:t>v</w:t>
      </w:r>
      <w:r>
        <w:rPr>
          <w:color w:val="231F20"/>
          <w:w w:val="108"/>
        </w:rPr>
        <w:t>id</w:t>
      </w:r>
      <w:r>
        <w:rPr>
          <w:color w:val="231F20"/>
          <w:w w:val="105"/>
        </w:rPr>
        <w:t>a</w:t>
      </w:r>
      <w:r>
        <w:rPr>
          <w:color w:val="231F20"/>
        </w:rPr>
        <w:t> </w:t>
      </w:r>
      <w:r>
        <w:rPr>
          <w:color w:val="231F20"/>
          <w:w w:val="105"/>
        </w:rPr>
        <w:t>a</w:t>
      </w:r>
      <w:r>
        <w:rPr>
          <w:color w:val="231F20"/>
        </w:rPr>
        <w:t> </w:t>
      </w:r>
      <w:r>
        <w:rPr>
          <w:color w:val="231F20"/>
          <w:w w:val="101"/>
        </w:rPr>
        <w:t>es</w:t>
      </w:r>
      <w:r>
        <w:rPr>
          <w:color w:val="231F20"/>
          <w:w w:val="116"/>
        </w:rPr>
        <w:t>t</w:t>
      </w:r>
      <w:r>
        <w:rPr>
          <w:color w:val="231F20"/>
          <w:w w:val="101"/>
        </w:rPr>
        <w:t>e</w:t>
      </w:r>
      <w:r>
        <w:rPr>
          <w:color w:val="231F20"/>
        </w:rPr>
        <w:t> </w:t>
      </w:r>
      <w:r>
        <w:rPr>
          <w:color w:val="231F20"/>
          <w:w w:val="111"/>
        </w:rPr>
        <w:t>m</w:t>
      </w:r>
      <w:r>
        <w:rPr>
          <w:color w:val="231F20"/>
          <w:w w:val="108"/>
        </w:rPr>
        <w:t>unici</w:t>
      </w:r>
      <w:r>
        <w:rPr>
          <w:color w:val="231F20"/>
          <w:w w:val="111"/>
        </w:rPr>
        <w:t>p</w:t>
      </w:r>
      <w:r>
        <w:rPr>
          <w:color w:val="231F20"/>
          <w:w w:val="106"/>
        </w:rPr>
        <w:t>io</w:t>
      </w:r>
      <w:r>
        <w:rPr>
          <w:color w:val="231F20"/>
          <w:w w:val="40"/>
        </w:rPr>
        <w:t>”</w:t>
      </w:r>
      <w:r>
        <w:rPr>
          <w:color w:val="231F20"/>
        </w:rPr>
        <w:t> </w:t>
      </w:r>
      <w:r>
        <w:rPr>
          <w:color w:val="231F20"/>
          <w:w w:val="107"/>
        </w:rPr>
        <w:t>(M</w:t>
      </w:r>
      <w:r>
        <w:rPr>
          <w:color w:val="231F20"/>
          <w:w w:val="103"/>
        </w:rPr>
        <w:t>cG</w:t>
      </w:r>
      <w:r>
        <w:rPr>
          <w:color w:val="231F20"/>
          <w:w w:val="108"/>
        </w:rPr>
        <w:t>o</w:t>
      </w:r>
      <w:r>
        <w:rPr>
          <w:color w:val="231F20"/>
          <w:w w:val="102"/>
        </w:rPr>
        <w:t>wa</w:t>
      </w:r>
      <w:r>
        <w:rPr>
          <w:color w:val="231F20"/>
          <w:w w:val="109"/>
        </w:rPr>
        <w:t>n,</w:t>
      </w:r>
      <w:r>
        <w:rPr>
          <w:color w:val="231F20"/>
        </w:rPr>
        <w:t> </w:t>
      </w:r>
      <w:r>
        <w:rPr>
          <w:color w:val="231F20"/>
          <w:w w:val="101"/>
        </w:rPr>
        <w:t>1992,</w:t>
      </w:r>
      <w:r>
        <w:rPr>
          <w:color w:val="231F20"/>
        </w:rPr>
        <w:t> </w:t>
      </w:r>
      <w:r>
        <w:rPr>
          <w:color w:val="231F20"/>
          <w:w w:val="104"/>
        </w:rPr>
        <w:t>III:</w:t>
      </w:r>
      <w:r>
        <w:rPr>
          <w:color w:val="231F20"/>
        </w:rPr>
        <w:t> </w:t>
      </w:r>
      <w:r>
        <w:rPr>
          <w:color w:val="231F20"/>
          <w:w w:val="103"/>
        </w:rPr>
        <w:t>45).</w:t>
      </w:r>
      <w:r>
        <w:rPr>
          <w:color w:val="231F20"/>
        </w:rPr>
        <w:t> </w:t>
      </w:r>
      <w:r>
        <w:rPr>
          <w:color w:val="231F20"/>
          <w:w w:val="106"/>
        </w:rPr>
        <w:t>En</w:t>
      </w:r>
      <w:r>
        <w:rPr>
          <w:color w:val="231F20"/>
        </w:rPr>
        <w:t> </w:t>
      </w:r>
      <w:r>
        <w:rPr>
          <w:color w:val="231F20"/>
          <w:w w:val="105"/>
        </w:rPr>
        <w:t>a</w:t>
      </w:r>
      <w:r>
        <w:rPr>
          <w:color w:val="231F20"/>
          <w:w w:val="107"/>
        </w:rPr>
        <w:t>lgun</w:t>
      </w:r>
      <w:r>
        <w:rPr>
          <w:color w:val="231F20"/>
          <w:w w:val="105"/>
        </w:rPr>
        <w:t>os </w:t>
      </w:r>
      <w:r>
        <w:rPr>
          <w:color w:val="231F20"/>
          <w:w w:val="105"/>
        </w:rPr>
        <w:t>informes municipales de Lerma aparecen quejas de que el ayuntamiento había dejado de percibir ingresos por las tierras de común repartimiento y los propios. Ésta no era una demanda aislada, pues el presidente municipal de Lerma señalaba que:</w:t>
      </w:r>
    </w:p>
    <w:p>
      <w:pPr>
        <w:pStyle w:val="BodyText"/>
        <w:spacing w:before="10"/>
        <w:rPr>
          <w:sz w:val="21"/>
        </w:rPr>
      </w:pPr>
    </w:p>
    <w:p>
      <w:pPr>
        <w:spacing w:before="0"/>
        <w:ind w:left="1474" w:right="1471" w:firstLine="0"/>
        <w:jc w:val="both"/>
        <w:rPr>
          <w:sz w:val="11"/>
        </w:rPr>
      </w:pPr>
      <w:r>
        <w:rPr>
          <w:color w:val="231F20"/>
          <w:w w:val="110"/>
          <w:sz w:val="20"/>
        </w:rPr>
        <w:t>Como</w:t>
      </w:r>
      <w:r>
        <w:rPr>
          <w:color w:val="231F20"/>
          <w:spacing w:val="-28"/>
          <w:w w:val="110"/>
          <w:sz w:val="20"/>
        </w:rPr>
        <w:t> </w:t>
      </w:r>
      <w:r>
        <w:rPr>
          <w:color w:val="231F20"/>
          <w:w w:val="110"/>
          <w:sz w:val="20"/>
        </w:rPr>
        <w:t>la</w:t>
      </w:r>
      <w:r>
        <w:rPr>
          <w:color w:val="231F20"/>
          <w:spacing w:val="-28"/>
          <w:w w:val="110"/>
          <w:sz w:val="20"/>
        </w:rPr>
        <w:t> </w:t>
      </w:r>
      <w:r>
        <w:rPr>
          <w:color w:val="231F20"/>
          <w:w w:val="110"/>
          <w:sz w:val="20"/>
        </w:rPr>
        <w:t>mayoría</w:t>
      </w:r>
      <w:r>
        <w:rPr>
          <w:color w:val="231F20"/>
          <w:spacing w:val="-28"/>
          <w:w w:val="110"/>
          <w:sz w:val="20"/>
        </w:rPr>
        <w:t> </w:t>
      </w:r>
      <w:r>
        <w:rPr>
          <w:color w:val="231F20"/>
          <w:w w:val="110"/>
          <w:sz w:val="20"/>
        </w:rPr>
        <w:t>de</w:t>
      </w:r>
      <w:r>
        <w:rPr>
          <w:color w:val="231F20"/>
          <w:spacing w:val="-28"/>
          <w:w w:val="110"/>
          <w:sz w:val="20"/>
        </w:rPr>
        <w:t> </w:t>
      </w:r>
      <w:r>
        <w:rPr>
          <w:color w:val="231F20"/>
          <w:w w:val="110"/>
          <w:sz w:val="20"/>
        </w:rPr>
        <w:t>los</w:t>
      </w:r>
      <w:r>
        <w:rPr>
          <w:color w:val="231F20"/>
          <w:spacing w:val="-28"/>
          <w:w w:val="110"/>
          <w:sz w:val="20"/>
        </w:rPr>
        <w:t> </w:t>
      </w:r>
      <w:r>
        <w:rPr>
          <w:color w:val="231F20"/>
          <w:w w:val="110"/>
          <w:sz w:val="20"/>
        </w:rPr>
        <w:t>presidentes</w:t>
      </w:r>
      <w:r>
        <w:rPr>
          <w:color w:val="231F20"/>
          <w:spacing w:val="-28"/>
          <w:w w:val="110"/>
          <w:sz w:val="20"/>
        </w:rPr>
        <w:t> </w:t>
      </w:r>
      <w:r>
        <w:rPr>
          <w:color w:val="231F20"/>
          <w:w w:val="110"/>
          <w:sz w:val="20"/>
        </w:rPr>
        <w:t>municipales</w:t>
      </w:r>
      <w:r>
        <w:rPr>
          <w:color w:val="231F20"/>
          <w:spacing w:val="-28"/>
          <w:w w:val="110"/>
          <w:sz w:val="20"/>
        </w:rPr>
        <w:t> </w:t>
      </w:r>
      <w:r>
        <w:rPr>
          <w:color w:val="231F20"/>
          <w:w w:val="110"/>
          <w:sz w:val="20"/>
        </w:rPr>
        <w:t>de</w:t>
      </w:r>
      <w:r>
        <w:rPr>
          <w:color w:val="231F20"/>
          <w:spacing w:val="-28"/>
          <w:w w:val="110"/>
          <w:sz w:val="20"/>
        </w:rPr>
        <w:t> </w:t>
      </w:r>
      <w:r>
        <w:rPr>
          <w:color w:val="231F20"/>
          <w:w w:val="110"/>
          <w:sz w:val="20"/>
        </w:rPr>
        <w:t>los</w:t>
      </w:r>
      <w:r>
        <w:rPr>
          <w:color w:val="231F20"/>
          <w:spacing w:val="-28"/>
          <w:w w:val="110"/>
          <w:sz w:val="20"/>
        </w:rPr>
        <w:t> </w:t>
      </w:r>
      <w:r>
        <w:rPr>
          <w:color w:val="231F20"/>
          <w:w w:val="110"/>
          <w:sz w:val="20"/>
        </w:rPr>
        <w:t>municipios</w:t>
      </w:r>
      <w:r>
        <w:rPr>
          <w:color w:val="231F20"/>
          <w:spacing w:val="-28"/>
          <w:w w:val="110"/>
          <w:sz w:val="20"/>
        </w:rPr>
        <w:t> </w:t>
      </w:r>
      <w:r>
        <w:rPr>
          <w:color w:val="231F20"/>
          <w:w w:val="110"/>
          <w:sz w:val="20"/>
        </w:rPr>
        <w:t>de esta</w:t>
      </w:r>
      <w:r>
        <w:rPr>
          <w:color w:val="231F20"/>
          <w:spacing w:val="-41"/>
          <w:w w:val="110"/>
          <w:sz w:val="20"/>
        </w:rPr>
        <w:t> </w:t>
      </w:r>
      <w:r>
        <w:rPr>
          <w:color w:val="231F20"/>
          <w:w w:val="110"/>
          <w:sz w:val="20"/>
        </w:rPr>
        <w:t>entidad,</w:t>
      </w:r>
      <w:r>
        <w:rPr>
          <w:color w:val="231F20"/>
          <w:spacing w:val="-41"/>
          <w:w w:val="110"/>
          <w:sz w:val="20"/>
        </w:rPr>
        <w:t> </w:t>
      </w:r>
      <w:r>
        <w:rPr>
          <w:color w:val="231F20"/>
          <w:w w:val="110"/>
          <w:sz w:val="20"/>
        </w:rPr>
        <w:t>continuamente</w:t>
      </w:r>
      <w:r>
        <w:rPr>
          <w:color w:val="231F20"/>
          <w:spacing w:val="-41"/>
          <w:w w:val="110"/>
          <w:sz w:val="20"/>
        </w:rPr>
        <w:t> </w:t>
      </w:r>
      <w:r>
        <w:rPr>
          <w:color w:val="231F20"/>
          <w:w w:val="110"/>
          <w:sz w:val="20"/>
        </w:rPr>
        <w:t>se</w:t>
      </w:r>
      <w:r>
        <w:rPr>
          <w:color w:val="231F20"/>
          <w:spacing w:val="-41"/>
          <w:w w:val="110"/>
          <w:sz w:val="20"/>
        </w:rPr>
        <w:t> </w:t>
      </w:r>
      <w:r>
        <w:rPr>
          <w:color w:val="231F20"/>
          <w:w w:val="110"/>
          <w:sz w:val="20"/>
        </w:rPr>
        <w:t>están</w:t>
      </w:r>
      <w:r>
        <w:rPr>
          <w:color w:val="231F20"/>
          <w:spacing w:val="-41"/>
          <w:w w:val="110"/>
          <w:sz w:val="20"/>
        </w:rPr>
        <w:t> </w:t>
      </w:r>
      <w:r>
        <w:rPr>
          <w:color w:val="231F20"/>
          <w:w w:val="110"/>
          <w:sz w:val="20"/>
        </w:rPr>
        <w:t>dirigiendo</w:t>
      </w:r>
      <w:r>
        <w:rPr>
          <w:color w:val="231F20"/>
          <w:spacing w:val="-41"/>
          <w:w w:val="110"/>
          <w:sz w:val="20"/>
        </w:rPr>
        <w:t> </w:t>
      </w:r>
      <w:r>
        <w:rPr>
          <w:color w:val="231F20"/>
          <w:w w:val="110"/>
          <w:sz w:val="20"/>
        </w:rPr>
        <w:t>al</w:t>
      </w:r>
      <w:r>
        <w:rPr>
          <w:color w:val="231F20"/>
          <w:spacing w:val="-41"/>
          <w:w w:val="110"/>
          <w:sz w:val="20"/>
        </w:rPr>
        <w:t> </w:t>
      </w:r>
      <w:r>
        <w:rPr>
          <w:color w:val="231F20"/>
          <w:w w:val="110"/>
          <w:sz w:val="20"/>
        </w:rPr>
        <w:t>Ejecutivo</w:t>
      </w:r>
      <w:r>
        <w:rPr>
          <w:color w:val="231F20"/>
          <w:spacing w:val="-41"/>
          <w:w w:val="110"/>
          <w:sz w:val="20"/>
        </w:rPr>
        <w:t> </w:t>
      </w:r>
      <w:r>
        <w:rPr>
          <w:color w:val="231F20"/>
          <w:w w:val="110"/>
          <w:sz w:val="20"/>
        </w:rPr>
        <w:t>del</w:t>
      </w:r>
      <w:r>
        <w:rPr>
          <w:color w:val="231F20"/>
          <w:spacing w:val="-41"/>
          <w:w w:val="110"/>
          <w:sz w:val="20"/>
        </w:rPr>
        <w:t> </w:t>
      </w:r>
      <w:r>
        <w:rPr>
          <w:color w:val="231F20"/>
          <w:w w:val="110"/>
          <w:sz w:val="20"/>
        </w:rPr>
        <w:t>Estado en</w:t>
      </w:r>
      <w:r>
        <w:rPr>
          <w:color w:val="231F20"/>
          <w:spacing w:val="-48"/>
          <w:w w:val="110"/>
          <w:sz w:val="20"/>
        </w:rPr>
        <w:t> </w:t>
      </w:r>
      <w:r>
        <w:rPr>
          <w:color w:val="231F20"/>
          <w:w w:val="110"/>
          <w:sz w:val="20"/>
        </w:rPr>
        <w:t>ocasiones</w:t>
      </w:r>
      <w:r>
        <w:rPr>
          <w:color w:val="231F20"/>
          <w:spacing w:val="-48"/>
          <w:w w:val="110"/>
          <w:sz w:val="20"/>
        </w:rPr>
        <w:t> </w:t>
      </w:r>
      <w:r>
        <w:rPr>
          <w:color w:val="231F20"/>
          <w:w w:val="110"/>
          <w:sz w:val="20"/>
        </w:rPr>
        <w:t>en</w:t>
      </w:r>
      <w:r>
        <w:rPr>
          <w:color w:val="231F20"/>
          <w:spacing w:val="-48"/>
          <w:w w:val="110"/>
          <w:sz w:val="20"/>
        </w:rPr>
        <w:t> </w:t>
      </w:r>
      <w:r>
        <w:rPr>
          <w:color w:val="231F20"/>
          <w:spacing w:val="5"/>
          <w:w w:val="110"/>
          <w:sz w:val="20"/>
        </w:rPr>
        <w:t>sonde</w:t>
      </w:r>
      <w:r>
        <w:rPr>
          <w:color w:val="231F20"/>
          <w:spacing w:val="-48"/>
          <w:w w:val="110"/>
          <w:sz w:val="20"/>
        </w:rPr>
        <w:t> </w:t>
      </w:r>
      <w:r>
        <w:rPr>
          <w:color w:val="231F20"/>
          <w:w w:val="110"/>
          <w:sz w:val="20"/>
        </w:rPr>
        <w:t>protesta</w:t>
      </w:r>
      <w:r>
        <w:rPr>
          <w:color w:val="231F20"/>
          <w:spacing w:val="-48"/>
          <w:w w:val="110"/>
          <w:sz w:val="20"/>
        </w:rPr>
        <w:t> </w:t>
      </w:r>
      <w:r>
        <w:rPr>
          <w:color w:val="231F20"/>
          <w:w w:val="110"/>
          <w:sz w:val="20"/>
        </w:rPr>
        <w:t>y</w:t>
      </w:r>
      <w:r>
        <w:rPr>
          <w:color w:val="231F20"/>
          <w:spacing w:val="-48"/>
          <w:w w:val="110"/>
          <w:sz w:val="20"/>
        </w:rPr>
        <w:t> </w:t>
      </w:r>
      <w:r>
        <w:rPr>
          <w:color w:val="231F20"/>
          <w:w w:val="110"/>
          <w:sz w:val="20"/>
        </w:rPr>
        <w:t>frecuentemente</w:t>
      </w:r>
      <w:r>
        <w:rPr>
          <w:color w:val="231F20"/>
          <w:spacing w:val="-48"/>
          <w:w w:val="110"/>
          <w:sz w:val="20"/>
        </w:rPr>
        <w:t> </w:t>
      </w:r>
      <w:r>
        <w:rPr>
          <w:color w:val="231F20"/>
          <w:w w:val="110"/>
          <w:sz w:val="20"/>
        </w:rPr>
        <w:t>pidiendo</w:t>
      </w:r>
      <w:r>
        <w:rPr>
          <w:color w:val="231F20"/>
          <w:spacing w:val="-48"/>
          <w:w w:val="110"/>
          <w:sz w:val="20"/>
        </w:rPr>
        <w:t> </w:t>
      </w:r>
      <w:r>
        <w:rPr>
          <w:color w:val="231F20"/>
          <w:w w:val="110"/>
          <w:sz w:val="20"/>
        </w:rPr>
        <w:t>aclaraciones respecto</w:t>
      </w:r>
      <w:r>
        <w:rPr>
          <w:color w:val="231F20"/>
          <w:spacing w:val="-13"/>
          <w:w w:val="110"/>
          <w:sz w:val="20"/>
        </w:rPr>
        <w:t> </w:t>
      </w:r>
      <w:r>
        <w:rPr>
          <w:color w:val="231F20"/>
          <w:w w:val="110"/>
          <w:sz w:val="20"/>
        </w:rPr>
        <w:t>a</w:t>
      </w:r>
      <w:r>
        <w:rPr>
          <w:color w:val="231F20"/>
          <w:spacing w:val="-13"/>
          <w:w w:val="110"/>
          <w:sz w:val="20"/>
        </w:rPr>
        <w:t> </w:t>
      </w:r>
      <w:r>
        <w:rPr>
          <w:color w:val="231F20"/>
          <w:w w:val="110"/>
          <w:sz w:val="20"/>
        </w:rPr>
        <w:t>cómo</w:t>
      </w:r>
      <w:r>
        <w:rPr>
          <w:color w:val="231F20"/>
          <w:spacing w:val="-13"/>
          <w:w w:val="110"/>
          <w:sz w:val="20"/>
        </w:rPr>
        <w:t> </w:t>
      </w:r>
      <w:r>
        <w:rPr>
          <w:color w:val="231F20"/>
          <w:w w:val="110"/>
          <w:sz w:val="20"/>
        </w:rPr>
        <w:t>los</w:t>
      </w:r>
      <w:r>
        <w:rPr>
          <w:color w:val="231F20"/>
          <w:spacing w:val="-13"/>
          <w:w w:val="110"/>
          <w:sz w:val="20"/>
        </w:rPr>
        <w:t> </w:t>
      </w:r>
      <w:r>
        <w:rPr>
          <w:color w:val="231F20"/>
          <w:w w:val="110"/>
          <w:sz w:val="20"/>
        </w:rPr>
        <w:t>poseedores</w:t>
      </w:r>
      <w:r>
        <w:rPr>
          <w:color w:val="231F20"/>
          <w:spacing w:val="-13"/>
          <w:w w:val="110"/>
          <w:sz w:val="20"/>
        </w:rPr>
        <w:t> </w:t>
      </w:r>
      <w:r>
        <w:rPr>
          <w:color w:val="231F20"/>
          <w:w w:val="110"/>
          <w:sz w:val="20"/>
        </w:rPr>
        <w:t>de</w:t>
      </w:r>
      <w:r>
        <w:rPr>
          <w:color w:val="231F20"/>
          <w:spacing w:val="-13"/>
          <w:w w:val="110"/>
          <w:sz w:val="20"/>
        </w:rPr>
        <w:t> </w:t>
      </w:r>
      <w:r>
        <w:rPr>
          <w:color w:val="231F20"/>
          <w:w w:val="110"/>
          <w:sz w:val="20"/>
        </w:rPr>
        <w:t>terrenos</w:t>
      </w:r>
      <w:r>
        <w:rPr>
          <w:color w:val="231F20"/>
          <w:spacing w:val="-13"/>
          <w:w w:val="110"/>
          <w:sz w:val="20"/>
        </w:rPr>
        <w:t> </w:t>
      </w:r>
      <w:r>
        <w:rPr>
          <w:color w:val="231F20"/>
          <w:w w:val="110"/>
          <w:sz w:val="20"/>
        </w:rPr>
        <w:t>de</w:t>
      </w:r>
      <w:r>
        <w:rPr>
          <w:color w:val="231F20"/>
          <w:spacing w:val="-13"/>
          <w:w w:val="110"/>
          <w:sz w:val="20"/>
        </w:rPr>
        <w:t> </w:t>
      </w:r>
      <w:r>
        <w:rPr>
          <w:color w:val="231F20"/>
          <w:w w:val="110"/>
          <w:sz w:val="20"/>
        </w:rPr>
        <w:t>común</w:t>
      </w:r>
      <w:r>
        <w:rPr>
          <w:color w:val="231F20"/>
          <w:spacing w:val="-13"/>
          <w:w w:val="110"/>
          <w:sz w:val="20"/>
        </w:rPr>
        <w:t> </w:t>
      </w:r>
      <w:r>
        <w:rPr>
          <w:color w:val="231F20"/>
          <w:w w:val="110"/>
          <w:sz w:val="20"/>
        </w:rPr>
        <w:t>repartimiento deben</w:t>
      </w:r>
      <w:r>
        <w:rPr>
          <w:color w:val="231F20"/>
          <w:spacing w:val="-29"/>
          <w:w w:val="110"/>
          <w:sz w:val="20"/>
        </w:rPr>
        <w:t> </w:t>
      </w:r>
      <w:r>
        <w:rPr>
          <w:color w:val="231F20"/>
          <w:w w:val="110"/>
          <w:sz w:val="20"/>
        </w:rPr>
        <w:t>aportar</w:t>
      </w:r>
      <w:r>
        <w:rPr>
          <w:color w:val="231F20"/>
          <w:spacing w:val="-29"/>
          <w:w w:val="110"/>
          <w:sz w:val="20"/>
        </w:rPr>
        <w:t> </w:t>
      </w:r>
      <w:r>
        <w:rPr>
          <w:color w:val="231F20"/>
          <w:w w:val="110"/>
          <w:sz w:val="20"/>
        </w:rPr>
        <w:t>sus</w:t>
      </w:r>
      <w:r>
        <w:rPr>
          <w:color w:val="231F20"/>
          <w:spacing w:val="-29"/>
          <w:w w:val="110"/>
          <w:sz w:val="20"/>
        </w:rPr>
        <w:t> </w:t>
      </w:r>
      <w:r>
        <w:rPr>
          <w:color w:val="231F20"/>
          <w:w w:val="110"/>
          <w:sz w:val="20"/>
        </w:rPr>
        <w:t>tributos,</w:t>
      </w:r>
      <w:r>
        <w:rPr>
          <w:color w:val="231F20"/>
          <w:spacing w:val="-29"/>
          <w:w w:val="110"/>
          <w:sz w:val="20"/>
        </w:rPr>
        <w:t> </w:t>
      </w:r>
      <w:r>
        <w:rPr>
          <w:color w:val="231F20"/>
          <w:w w:val="110"/>
          <w:sz w:val="20"/>
        </w:rPr>
        <w:t>si</w:t>
      </w:r>
      <w:r>
        <w:rPr>
          <w:color w:val="231F20"/>
          <w:spacing w:val="-29"/>
          <w:w w:val="110"/>
          <w:sz w:val="20"/>
        </w:rPr>
        <w:t> </w:t>
      </w:r>
      <w:r>
        <w:rPr>
          <w:color w:val="231F20"/>
          <w:w w:val="110"/>
          <w:sz w:val="20"/>
        </w:rPr>
        <w:t>al</w:t>
      </w:r>
      <w:r>
        <w:rPr>
          <w:color w:val="231F20"/>
          <w:spacing w:val="-29"/>
          <w:w w:val="110"/>
          <w:sz w:val="20"/>
        </w:rPr>
        <w:t> </w:t>
      </w:r>
      <w:r>
        <w:rPr>
          <w:color w:val="231F20"/>
          <w:w w:val="110"/>
          <w:sz w:val="20"/>
        </w:rPr>
        <w:t>estado</w:t>
      </w:r>
      <w:r>
        <w:rPr>
          <w:color w:val="231F20"/>
          <w:spacing w:val="-29"/>
          <w:w w:val="110"/>
          <w:sz w:val="20"/>
        </w:rPr>
        <w:t> </w:t>
      </w:r>
      <w:r>
        <w:rPr>
          <w:color w:val="231F20"/>
          <w:w w:val="110"/>
          <w:sz w:val="20"/>
        </w:rPr>
        <w:t>o</w:t>
      </w:r>
      <w:r>
        <w:rPr>
          <w:color w:val="231F20"/>
          <w:spacing w:val="-29"/>
          <w:w w:val="110"/>
          <w:sz w:val="20"/>
        </w:rPr>
        <w:t> </w:t>
      </w:r>
      <w:r>
        <w:rPr>
          <w:color w:val="231F20"/>
          <w:w w:val="110"/>
          <w:sz w:val="20"/>
        </w:rPr>
        <w:t>a</w:t>
      </w:r>
      <w:r>
        <w:rPr>
          <w:color w:val="231F20"/>
          <w:spacing w:val="-29"/>
          <w:w w:val="110"/>
          <w:sz w:val="20"/>
        </w:rPr>
        <w:t> </w:t>
      </w:r>
      <w:r>
        <w:rPr>
          <w:color w:val="231F20"/>
          <w:w w:val="110"/>
          <w:sz w:val="20"/>
        </w:rPr>
        <w:t>sus</w:t>
      </w:r>
      <w:r>
        <w:rPr>
          <w:color w:val="231F20"/>
          <w:spacing w:val="1"/>
          <w:w w:val="110"/>
          <w:sz w:val="20"/>
        </w:rPr>
        <w:t> </w:t>
      </w:r>
      <w:r>
        <w:rPr>
          <w:color w:val="231F20"/>
          <w:w w:val="110"/>
          <w:sz w:val="20"/>
        </w:rPr>
        <w:t>respectivos</w:t>
      </w:r>
      <w:r>
        <w:rPr>
          <w:color w:val="231F20"/>
          <w:spacing w:val="-29"/>
          <w:w w:val="110"/>
          <w:sz w:val="20"/>
        </w:rPr>
        <w:t> </w:t>
      </w:r>
      <w:r>
        <w:rPr>
          <w:color w:val="231F20"/>
          <w:w w:val="110"/>
          <w:sz w:val="20"/>
        </w:rPr>
        <w:t>municipios, cuando</w:t>
      </w:r>
      <w:r>
        <w:rPr>
          <w:color w:val="231F20"/>
          <w:spacing w:val="-10"/>
          <w:w w:val="110"/>
          <w:sz w:val="20"/>
        </w:rPr>
        <w:t> </w:t>
      </w:r>
      <w:r>
        <w:rPr>
          <w:color w:val="231F20"/>
          <w:w w:val="110"/>
          <w:sz w:val="20"/>
        </w:rPr>
        <w:t>en</w:t>
      </w:r>
      <w:r>
        <w:rPr>
          <w:color w:val="231F20"/>
          <w:spacing w:val="-10"/>
          <w:w w:val="110"/>
          <w:sz w:val="20"/>
        </w:rPr>
        <w:t> </w:t>
      </w:r>
      <w:r>
        <w:rPr>
          <w:color w:val="231F20"/>
          <w:w w:val="110"/>
          <w:sz w:val="20"/>
        </w:rPr>
        <w:t>el</w:t>
      </w:r>
      <w:r>
        <w:rPr>
          <w:color w:val="231F20"/>
          <w:spacing w:val="-10"/>
          <w:w w:val="110"/>
          <w:sz w:val="20"/>
        </w:rPr>
        <w:t> </w:t>
      </w:r>
      <w:r>
        <w:rPr>
          <w:color w:val="231F20"/>
          <w:w w:val="110"/>
          <w:sz w:val="20"/>
        </w:rPr>
        <w:t>artículo</w:t>
      </w:r>
      <w:r>
        <w:rPr>
          <w:color w:val="231F20"/>
          <w:spacing w:val="-10"/>
          <w:w w:val="110"/>
          <w:sz w:val="20"/>
        </w:rPr>
        <w:t> </w:t>
      </w:r>
      <w:r>
        <w:rPr>
          <w:color w:val="231F20"/>
          <w:w w:val="110"/>
          <w:sz w:val="20"/>
        </w:rPr>
        <w:t>de</w:t>
      </w:r>
      <w:r>
        <w:rPr>
          <w:color w:val="231F20"/>
          <w:spacing w:val="-10"/>
          <w:w w:val="110"/>
          <w:sz w:val="20"/>
        </w:rPr>
        <w:t> </w:t>
      </w:r>
      <w:r>
        <w:rPr>
          <w:color w:val="231F20"/>
          <w:w w:val="110"/>
          <w:sz w:val="20"/>
        </w:rPr>
        <w:t>la</w:t>
      </w:r>
      <w:r>
        <w:rPr>
          <w:color w:val="231F20"/>
          <w:spacing w:val="-10"/>
          <w:w w:val="110"/>
          <w:sz w:val="20"/>
        </w:rPr>
        <w:t> </w:t>
      </w:r>
      <w:r>
        <w:rPr>
          <w:color w:val="231F20"/>
          <w:w w:val="110"/>
          <w:sz w:val="20"/>
        </w:rPr>
        <w:t>Constitución</w:t>
      </w:r>
      <w:r>
        <w:rPr>
          <w:color w:val="231F20"/>
          <w:spacing w:val="-10"/>
          <w:w w:val="110"/>
          <w:sz w:val="20"/>
        </w:rPr>
        <w:t> </w:t>
      </w:r>
      <w:r>
        <w:rPr>
          <w:color w:val="231F20"/>
          <w:w w:val="110"/>
          <w:sz w:val="20"/>
        </w:rPr>
        <w:t>Política</w:t>
      </w:r>
      <w:r>
        <w:rPr>
          <w:color w:val="231F20"/>
          <w:spacing w:val="-10"/>
          <w:w w:val="110"/>
          <w:sz w:val="20"/>
        </w:rPr>
        <w:t> </w:t>
      </w:r>
      <w:r>
        <w:rPr>
          <w:color w:val="231F20"/>
          <w:w w:val="110"/>
          <w:sz w:val="20"/>
        </w:rPr>
        <w:t>Local,</w:t>
      </w:r>
      <w:r>
        <w:rPr>
          <w:color w:val="231F20"/>
          <w:spacing w:val="-10"/>
          <w:w w:val="110"/>
          <w:sz w:val="20"/>
        </w:rPr>
        <w:t> </w:t>
      </w:r>
      <w:r>
        <w:rPr>
          <w:color w:val="231F20"/>
          <w:w w:val="110"/>
          <w:sz w:val="20"/>
        </w:rPr>
        <w:t>expresa</w:t>
      </w:r>
      <w:r>
        <w:rPr>
          <w:color w:val="231F20"/>
          <w:spacing w:val="-10"/>
          <w:w w:val="110"/>
          <w:sz w:val="20"/>
        </w:rPr>
        <w:t> </w:t>
      </w:r>
      <w:r>
        <w:rPr>
          <w:color w:val="231F20"/>
          <w:w w:val="110"/>
          <w:sz w:val="20"/>
        </w:rPr>
        <w:t>que los</w:t>
      </w:r>
      <w:r>
        <w:rPr>
          <w:color w:val="231F20"/>
          <w:spacing w:val="-6"/>
          <w:w w:val="110"/>
          <w:sz w:val="20"/>
        </w:rPr>
        <w:t> </w:t>
      </w:r>
      <w:r>
        <w:rPr>
          <w:color w:val="231F20"/>
          <w:w w:val="110"/>
          <w:sz w:val="20"/>
        </w:rPr>
        <w:t>terrenos</w:t>
      </w:r>
      <w:r>
        <w:rPr>
          <w:color w:val="231F20"/>
          <w:spacing w:val="-6"/>
          <w:w w:val="110"/>
          <w:sz w:val="20"/>
        </w:rPr>
        <w:t> </w:t>
      </w:r>
      <w:r>
        <w:rPr>
          <w:color w:val="231F20"/>
          <w:w w:val="110"/>
          <w:sz w:val="20"/>
        </w:rPr>
        <w:t>de</w:t>
      </w:r>
      <w:r>
        <w:rPr>
          <w:color w:val="231F20"/>
          <w:spacing w:val="-6"/>
          <w:w w:val="110"/>
          <w:sz w:val="20"/>
        </w:rPr>
        <w:t> </w:t>
      </w:r>
      <w:r>
        <w:rPr>
          <w:color w:val="231F20"/>
          <w:w w:val="110"/>
          <w:sz w:val="20"/>
        </w:rPr>
        <w:t>común</w:t>
      </w:r>
      <w:r>
        <w:rPr>
          <w:color w:val="231F20"/>
          <w:spacing w:val="-6"/>
          <w:w w:val="110"/>
          <w:sz w:val="20"/>
        </w:rPr>
        <w:t> </w:t>
      </w:r>
      <w:r>
        <w:rPr>
          <w:color w:val="231F20"/>
          <w:w w:val="110"/>
          <w:sz w:val="20"/>
        </w:rPr>
        <w:t>repartimiento</w:t>
      </w:r>
      <w:r>
        <w:rPr>
          <w:color w:val="231F20"/>
          <w:spacing w:val="-6"/>
          <w:w w:val="110"/>
          <w:sz w:val="20"/>
        </w:rPr>
        <w:t> </w:t>
      </w:r>
      <w:r>
        <w:rPr>
          <w:color w:val="231F20"/>
          <w:w w:val="110"/>
          <w:sz w:val="20"/>
        </w:rPr>
        <w:t>se</w:t>
      </w:r>
      <w:r>
        <w:rPr>
          <w:color w:val="231F20"/>
          <w:spacing w:val="-6"/>
          <w:w w:val="110"/>
          <w:sz w:val="20"/>
        </w:rPr>
        <w:t> </w:t>
      </w:r>
      <w:r>
        <w:rPr>
          <w:color w:val="231F20"/>
          <w:w w:val="110"/>
          <w:sz w:val="20"/>
        </w:rPr>
        <w:t>destinan</w:t>
      </w:r>
      <w:r>
        <w:rPr>
          <w:color w:val="231F20"/>
          <w:spacing w:val="-6"/>
          <w:w w:val="110"/>
          <w:sz w:val="20"/>
        </w:rPr>
        <w:t> </w:t>
      </w:r>
      <w:r>
        <w:rPr>
          <w:color w:val="231F20"/>
          <w:w w:val="110"/>
          <w:sz w:val="20"/>
        </w:rPr>
        <w:t>a</w:t>
      </w:r>
      <w:r>
        <w:rPr>
          <w:color w:val="231F20"/>
          <w:spacing w:val="-6"/>
          <w:w w:val="110"/>
          <w:sz w:val="20"/>
        </w:rPr>
        <w:t> </w:t>
      </w:r>
      <w:r>
        <w:rPr>
          <w:color w:val="231F20"/>
          <w:w w:val="110"/>
          <w:sz w:val="20"/>
        </w:rPr>
        <w:t>las</w:t>
      </w:r>
      <w:r>
        <w:rPr>
          <w:color w:val="231F20"/>
          <w:spacing w:val="-6"/>
          <w:w w:val="110"/>
          <w:sz w:val="20"/>
        </w:rPr>
        <w:t> </w:t>
      </w:r>
      <w:r>
        <w:rPr>
          <w:color w:val="231F20"/>
          <w:w w:val="110"/>
          <w:sz w:val="20"/>
        </w:rPr>
        <w:t>atenciones</w:t>
      </w:r>
      <w:r>
        <w:rPr>
          <w:color w:val="231F20"/>
          <w:spacing w:val="-6"/>
          <w:w w:val="110"/>
          <w:sz w:val="20"/>
        </w:rPr>
        <w:t> </w:t>
      </w:r>
      <w:r>
        <w:rPr>
          <w:color w:val="231F20"/>
          <w:w w:val="110"/>
          <w:sz w:val="20"/>
        </w:rPr>
        <w:t>de los</w:t>
      </w:r>
      <w:r>
        <w:rPr>
          <w:color w:val="231F20"/>
          <w:spacing w:val="-21"/>
          <w:w w:val="110"/>
          <w:sz w:val="20"/>
        </w:rPr>
        <w:t> </w:t>
      </w:r>
      <w:r>
        <w:rPr>
          <w:color w:val="231F20"/>
          <w:w w:val="110"/>
          <w:sz w:val="20"/>
        </w:rPr>
        <w:t>municipios,</w:t>
      </w:r>
      <w:r>
        <w:rPr>
          <w:color w:val="231F20"/>
          <w:spacing w:val="-21"/>
          <w:w w:val="110"/>
          <w:sz w:val="20"/>
        </w:rPr>
        <w:t> </w:t>
      </w:r>
      <w:r>
        <w:rPr>
          <w:color w:val="231F20"/>
          <w:w w:val="110"/>
          <w:sz w:val="20"/>
        </w:rPr>
        <w:t>esos</w:t>
      </w:r>
      <w:r>
        <w:rPr>
          <w:color w:val="231F20"/>
          <w:spacing w:val="-21"/>
          <w:w w:val="110"/>
          <w:sz w:val="20"/>
        </w:rPr>
        <w:t> </w:t>
      </w:r>
      <w:r>
        <w:rPr>
          <w:color w:val="231F20"/>
          <w:w w:val="110"/>
          <w:sz w:val="20"/>
        </w:rPr>
        <w:t>inmuebles</w:t>
      </w:r>
      <w:r>
        <w:rPr>
          <w:color w:val="231F20"/>
          <w:spacing w:val="-21"/>
          <w:w w:val="110"/>
          <w:sz w:val="20"/>
        </w:rPr>
        <w:t> </w:t>
      </w:r>
      <w:r>
        <w:rPr>
          <w:color w:val="231F20"/>
          <w:w w:val="110"/>
          <w:sz w:val="20"/>
        </w:rPr>
        <w:t>en</w:t>
      </w:r>
      <w:r>
        <w:rPr>
          <w:color w:val="231F20"/>
          <w:spacing w:val="-21"/>
          <w:w w:val="110"/>
          <w:sz w:val="20"/>
        </w:rPr>
        <w:t> </w:t>
      </w:r>
      <w:r>
        <w:rPr>
          <w:color w:val="231F20"/>
          <w:w w:val="110"/>
          <w:sz w:val="20"/>
        </w:rPr>
        <w:t>concepto</w:t>
      </w:r>
      <w:r>
        <w:rPr>
          <w:color w:val="231F20"/>
          <w:spacing w:val="-21"/>
          <w:w w:val="110"/>
          <w:sz w:val="20"/>
        </w:rPr>
        <w:t> </w:t>
      </w:r>
      <w:r>
        <w:rPr>
          <w:color w:val="231F20"/>
          <w:w w:val="110"/>
          <w:sz w:val="20"/>
        </w:rPr>
        <w:t>del</w:t>
      </w:r>
      <w:r>
        <w:rPr>
          <w:color w:val="231F20"/>
          <w:spacing w:val="-21"/>
          <w:w w:val="110"/>
          <w:sz w:val="20"/>
        </w:rPr>
        <w:t> </w:t>
      </w:r>
      <w:r>
        <w:rPr>
          <w:color w:val="231F20"/>
          <w:w w:val="110"/>
          <w:sz w:val="20"/>
        </w:rPr>
        <w:t>ejecutivo,</w:t>
      </w:r>
      <w:r>
        <w:rPr>
          <w:color w:val="231F20"/>
          <w:spacing w:val="-21"/>
          <w:w w:val="110"/>
          <w:sz w:val="20"/>
        </w:rPr>
        <w:t> </w:t>
      </w:r>
      <w:r>
        <w:rPr>
          <w:color w:val="231F20"/>
          <w:w w:val="110"/>
          <w:sz w:val="20"/>
        </w:rPr>
        <w:t>pierden</w:t>
      </w:r>
      <w:r>
        <w:rPr>
          <w:color w:val="231F20"/>
          <w:spacing w:val="-21"/>
          <w:w w:val="110"/>
          <w:sz w:val="20"/>
        </w:rPr>
        <w:t> </w:t>
      </w:r>
      <w:r>
        <w:rPr>
          <w:color w:val="231F20"/>
          <w:w w:val="110"/>
          <w:sz w:val="20"/>
        </w:rPr>
        <w:t>su estado</w:t>
      </w:r>
      <w:r>
        <w:rPr>
          <w:color w:val="231F20"/>
          <w:spacing w:val="-11"/>
          <w:w w:val="110"/>
          <w:sz w:val="20"/>
        </w:rPr>
        <w:t> </w:t>
      </w:r>
      <w:r>
        <w:rPr>
          <w:color w:val="231F20"/>
          <w:w w:val="110"/>
          <w:sz w:val="20"/>
        </w:rPr>
        <w:t>comunal,</w:t>
      </w:r>
      <w:r>
        <w:rPr>
          <w:color w:val="231F20"/>
          <w:spacing w:val="-11"/>
          <w:w w:val="110"/>
          <w:sz w:val="20"/>
        </w:rPr>
        <w:t> </w:t>
      </w:r>
      <w:r>
        <w:rPr>
          <w:color w:val="231F20"/>
          <w:w w:val="110"/>
          <w:sz w:val="20"/>
        </w:rPr>
        <w:t>cuando</w:t>
      </w:r>
      <w:r>
        <w:rPr>
          <w:color w:val="231F20"/>
          <w:spacing w:val="-11"/>
          <w:w w:val="110"/>
          <w:sz w:val="20"/>
        </w:rPr>
        <w:t> </w:t>
      </w:r>
      <w:r>
        <w:rPr>
          <w:color w:val="231F20"/>
          <w:w w:val="110"/>
          <w:sz w:val="20"/>
        </w:rPr>
        <w:t>por</w:t>
      </w:r>
      <w:r>
        <w:rPr>
          <w:color w:val="231F20"/>
          <w:spacing w:val="-11"/>
          <w:w w:val="110"/>
          <w:sz w:val="20"/>
        </w:rPr>
        <w:t> </w:t>
      </w:r>
      <w:r>
        <w:rPr>
          <w:color w:val="231F20"/>
          <w:w w:val="110"/>
          <w:sz w:val="20"/>
        </w:rPr>
        <w:t>virtud</w:t>
      </w:r>
      <w:r>
        <w:rPr>
          <w:color w:val="231F20"/>
          <w:spacing w:val="-11"/>
          <w:w w:val="110"/>
          <w:sz w:val="20"/>
        </w:rPr>
        <w:t> </w:t>
      </w:r>
      <w:r>
        <w:rPr>
          <w:color w:val="231F20"/>
          <w:w w:val="110"/>
          <w:sz w:val="20"/>
        </w:rPr>
        <w:t>de</w:t>
      </w:r>
      <w:r>
        <w:rPr>
          <w:color w:val="231F20"/>
          <w:spacing w:val="-11"/>
          <w:w w:val="110"/>
          <w:sz w:val="20"/>
        </w:rPr>
        <w:t> </w:t>
      </w:r>
      <w:r>
        <w:rPr>
          <w:color w:val="231F20"/>
          <w:w w:val="110"/>
          <w:sz w:val="20"/>
        </w:rPr>
        <w:t>operaciones</w:t>
      </w:r>
      <w:r>
        <w:rPr>
          <w:color w:val="231F20"/>
          <w:spacing w:val="-11"/>
          <w:w w:val="110"/>
          <w:sz w:val="20"/>
        </w:rPr>
        <w:t> </w:t>
      </w:r>
      <w:r>
        <w:rPr>
          <w:color w:val="231F20"/>
          <w:w w:val="110"/>
          <w:sz w:val="20"/>
        </w:rPr>
        <w:t>de</w:t>
      </w:r>
      <w:r>
        <w:rPr>
          <w:color w:val="231F20"/>
          <w:spacing w:val="-11"/>
          <w:w w:val="110"/>
          <w:sz w:val="20"/>
        </w:rPr>
        <w:t> </w:t>
      </w:r>
      <w:r>
        <w:rPr>
          <w:color w:val="231F20"/>
          <w:w w:val="110"/>
          <w:sz w:val="20"/>
        </w:rPr>
        <w:t>compra-venta pasando</w:t>
      </w:r>
      <w:r>
        <w:rPr>
          <w:color w:val="231F20"/>
          <w:spacing w:val="-17"/>
          <w:w w:val="110"/>
          <w:sz w:val="20"/>
        </w:rPr>
        <w:t> </w:t>
      </w:r>
      <w:r>
        <w:rPr>
          <w:color w:val="231F20"/>
          <w:w w:val="110"/>
          <w:sz w:val="20"/>
        </w:rPr>
        <w:t>a</w:t>
      </w:r>
      <w:r>
        <w:rPr>
          <w:color w:val="231F20"/>
          <w:spacing w:val="-17"/>
          <w:w w:val="110"/>
          <w:sz w:val="20"/>
        </w:rPr>
        <w:t> </w:t>
      </w:r>
      <w:r>
        <w:rPr>
          <w:color w:val="231F20"/>
          <w:w w:val="110"/>
          <w:sz w:val="20"/>
        </w:rPr>
        <w:t>sumarse</w:t>
      </w:r>
      <w:r>
        <w:rPr>
          <w:color w:val="231F20"/>
          <w:spacing w:val="-17"/>
          <w:w w:val="110"/>
          <w:sz w:val="20"/>
        </w:rPr>
        <w:t> </w:t>
      </w:r>
      <w:r>
        <w:rPr>
          <w:color w:val="231F20"/>
          <w:w w:val="110"/>
          <w:sz w:val="20"/>
        </w:rPr>
        <w:t>a</w:t>
      </w:r>
      <w:r>
        <w:rPr>
          <w:color w:val="231F20"/>
          <w:spacing w:val="-17"/>
          <w:w w:val="110"/>
          <w:sz w:val="20"/>
        </w:rPr>
        <w:t> </w:t>
      </w:r>
      <w:r>
        <w:rPr>
          <w:color w:val="231F20"/>
          <w:w w:val="110"/>
          <w:sz w:val="20"/>
        </w:rPr>
        <w:t>los</w:t>
      </w:r>
      <w:r>
        <w:rPr>
          <w:color w:val="231F20"/>
          <w:spacing w:val="-17"/>
          <w:w w:val="110"/>
          <w:sz w:val="20"/>
        </w:rPr>
        <w:t> </w:t>
      </w:r>
      <w:r>
        <w:rPr>
          <w:color w:val="231F20"/>
          <w:w w:val="110"/>
          <w:sz w:val="20"/>
        </w:rPr>
        <w:t>elementos</w:t>
      </w:r>
      <w:r>
        <w:rPr>
          <w:color w:val="231F20"/>
          <w:spacing w:val="-17"/>
          <w:w w:val="110"/>
          <w:sz w:val="20"/>
        </w:rPr>
        <w:t> </w:t>
      </w:r>
      <w:r>
        <w:rPr>
          <w:color w:val="231F20"/>
          <w:w w:val="110"/>
          <w:sz w:val="20"/>
        </w:rPr>
        <w:t>territoriales,</w:t>
      </w:r>
      <w:r>
        <w:rPr>
          <w:color w:val="231F20"/>
          <w:spacing w:val="-17"/>
          <w:w w:val="110"/>
          <w:sz w:val="20"/>
        </w:rPr>
        <w:t> </w:t>
      </w:r>
      <w:r>
        <w:rPr>
          <w:color w:val="231F20"/>
          <w:w w:val="110"/>
          <w:sz w:val="20"/>
        </w:rPr>
        <w:t>del</w:t>
      </w:r>
      <w:r>
        <w:rPr>
          <w:color w:val="231F20"/>
          <w:spacing w:val="-17"/>
          <w:w w:val="110"/>
          <w:sz w:val="20"/>
        </w:rPr>
        <w:t> </w:t>
      </w:r>
      <w:r>
        <w:rPr>
          <w:color w:val="231F20"/>
          <w:w w:val="110"/>
          <w:sz w:val="20"/>
        </w:rPr>
        <w:t>Estado;</w:t>
      </w:r>
      <w:r>
        <w:rPr>
          <w:color w:val="231F20"/>
          <w:spacing w:val="-17"/>
          <w:w w:val="110"/>
          <w:sz w:val="20"/>
        </w:rPr>
        <w:t> </w:t>
      </w:r>
      <w:r>
        <w:rPr>
          <w:color w:val="231F20"/>
          <w:w w:val="110"/>
          <w:sz w:val="20"/>
        </w:rPr>
        <w:t>pero</w:t>
      </w:r>
      <w:r>
        <w:rPr>
          <w:color w:val="231F20"/>
          <w:spacing w:val="-17"/>
          <w:w w:val="110"/>
          <w:sz w:val="20"/>
        </w:rPr>
        <w:t> </w:t>
      </w:r>
      <w:r>
        <w:rPr>
          <w:color w:val="231F20"/>
          <w:w w:val="110"/>
          <w:sz w:val="20"/>
        </w:rPr>
        <w:t>eso no obstante y para contrarrestar la desorientación que actualmente existe</w:t>
      </w:r>
      <w:r>
        <w:rPr>
          <w:color w:val="231F20"/>
          <w:spacing w:val="-6"/>
          <w:w w:val="110"/>
          <w:sz w:val="20"/>
        </w:rPr>
        <w:t> </w:t>
      </w:r>
      <w:r>
        <w:rPr>
          <w:color w:val="231F20"/>
          <w:w w:val="110"/>
          <w:sz w:val="20"/>
        </w:rPr>
        <w:t>a</w:t>
      </w:r>
      <w:r>
        <w:rPr>
          <w:color w:val="231F20"/>
          <w:spacing w:val="-6"/>
          <w:w w:val="110"/>
          <w:sz w:val="20"/>
        </w:rPr>
        <w:t> </w:t>
      </w:r>
      <w:r>
        <w:rPr>
          <w:color w:val="231F20"/>
          <w:w w:val="110"/>
          <w:sz w:val="20"/>
        </w:rPr>
        <w:t>ese</w:t>
      </w:r>
      <w:r>
        <w:rPr>
          <w:color w:val="231F20"/>
          <w:spacing w:val="-6"/>
          <w:w w:val="110"/>
          <w:sz w:val="20"/>
        </w:rPr>
        <w:t> </w:t>
      </w:r>
      <w:r>
        <w:rPr>
          <w:color w:val="231F20"/>
          <w:w w:val="110"/>
          <w:sz w:val="20"/>
        </w:rPr>
        <w:t>respecto,</w:t>
      </w:r>
      <w:r>
        <w:rPr>
          <w:color w:val="231F20"/>
          <w:spacing w:val="-6"/>
          <w:w w:val="110"/>
          <w:sz w:val="20"/>
        </w:rPr>
        <w:t> </w:t>
      </w:r>
      <w:r>
        <w:rPr>
          <w:color w:val="231F20"/>
          <w:w w:val="110"/>
          <w:sz w:val="20"/>
        </w:rPr>
        <w:t>el</w:t>
      </w:r>
      <w:r>
        <w:rPr>
          <w:color w:val="231F20"/>
          <w:spacing w:val="-6"/>
          <w:w w:val="110"/>
          <w:sz w:val="20"/>
        </w:rPr>
        <w:t> </w:t>
      </w:r>
      <w:r>
        <w:rPr>
          <w:color w:val="231F20"/>
          <w:w w:val="110"/>
          <w:sz w:val="20"/>
        </w:rPr>
        <w:t>ciudadano</w:t>
      </w:r>
      <w:r>
        <w:rPr>
          <w:color w:val="231F20"/>
          <w:spacing w:val="-6"/>
          <w:w w:val="110"/>
          <w:sz w:val="20"/>
        </w:rPr>
        <w:t> </w:t>
      </w:r>
      <w:r>
        <w:rPr>
          <w:color w:val="231F20"/>
          <w:w w:val="110"/>
          <w:sz w:val="20"/>
        </w:rPr>
        <w:t>gobernador</w:t>
      </w:r>
      <w:r>
        <w:rPr>
          <w:color w:val="231F20"/>
          <w:spacing w:val="-6"/>
          <w:w w:val="110"/>
          <w:sz w:val="20"/>
        </w:rPr>
        <w:t> </w:t>
      </w:r>
      <w:r>
        <w:rPr>
          <w:color w:val="231F20"/>
          <w:w w:val="110"/>
          <w:sz w:val="20"/>
        </w:rPr>
        <w:t>del</w:t>
      </w:r>
      <w:r>
        <w:rPr>
          <w:color w:val="231F20"/>
          <w:spacing w:val="-6"/>
          <w:w w:val="110"/>
          <w:sz w:val="20"/>
        </w:rPr>
        <w:t> </w:t>
      </w:r>
      <w:r>
        <w:rPr>
          <w:color w:val="231F20"/>
          <w:w w:val="110"/>
          <w:sz w:val="20"/>
        </w:rPr>
        <w:t>Estado,</w:t>
      </w:r>
      <w:r>
        <w:rPr>
          <w:color w:val="231F20"/>
          <w:spacing w:val="-6"/>
          <w:w w:val="110"/>
          <w:sz w:val="20"/>
        </w:rPr>
        <w:t> </w:t>
      </w:r>
      <w:r>
        <w:rPr>
          <w:color w:val="231F20"/>
          <w:w w:val="110"/>
          <w:sz w:val="20"/>
        </w:rPr>
        <w:t>se</w:t>
      </w:r>
      <w:r>
        <w:rPr>
          <w:color w:val="231F20"/>
          <w:spacing w:val="-6"/>
          <w:w w:val="110"/>
          <w:sz w:val="20"/>
        </w:rPr>
        <w:t> </w:t>
      </w:r>
      <w:r>
        <w:rPr>
          <w:color w:val="231F20"/>
          <w:w w:val="110"/>
          <w:sz w:val="20"/>
        </w:rPr>
        <w:t>sirvió disponer</w:t>
      </w:r>
      <w:r>
        <w:rPr>
          <w:color w:val="231F20"/>
          <w:spacing w:val="-26"/>
          <w:w w:val="110"/>
          <w:sz w:val="20"/>
        </w:rPr>
        <w:t> </w:t>
      </w:r>
      <w:r>
        <w:rPr>
          <w:color w:val="231F20"/>
          <w:w w:val="110"/>
          <w:sz w:val="20"/>
        </w:rPr>
        <w:t>se</w:t>
      </w:r>
      <w:r>
        <w:rPr>
          <w:color w:val="231F20"/>
          <w:spacing w:val="-26"/>
          <w:w w:val="110"/>
          <w:sz w:val="20"/>
        </w:rPr>
        <w:t> </w:t>
      </w:r>
      <w:r>
        <w:rPr>
          <w:color w:val="231F20"/>
          <w:w w:val="110"/>
          <w:sz w:val="20"/>
        </w:rPr>
        <w:t>prevenga</w:t>
      </w:r>
      <w:r>
        <w:rPr>
          <w:color w:val="231F20"/>
          <w:spacing w:val="-26"/>
          <w:w w:val="110"/>
          <w:sz w:val="20"/>
        </w:rPr>
        <w:t> </w:t>
      </w:r>
      <w:r>
        <w:rPr>
          <w:color w:val="231F20"/>
          <w:w w:val="110"/>
          <w:sz w:val="20"/>
        </w:rPr>
        <w:t>a</w:t>
      </w:r>
      <w:r>
        <w:rPr>
          <w:color w:val="231F20"/>
          <w:spacing w:val="-26"/>
          <w:w w:val="110"/>
          <w:sz w:val="20"/>
        </w:rPr>
        <w:t> </w:t>
      </w:r>
      <w:r>
        <w:rPr>
          <w:color w:val="231F20"/>
          <w:w w:val="110"/>
          <w:sz w:val="20"/>
        </w:rPr>
        <w:t>los</w:t>
      </w:r>
      <w:r>
        <w:rPr>
          <w:color w:val="231F20"/>
          <w:spacing w:val="-26"/>
          <w:w w:val="110"/>
          <w:sz w:val="20"/>
        </w:rPr>
        <w:t> </w:t>
      </w:r>
      <w:r>
        <w:rPr>
          <w:color w:val="231F20"/>
          <w:w w:val="110"/>
          <w:sz w:val="20"/>
        </w:rPr>
        <w:t>ciudadanos</w:t>
      </w:r>
      <w:r>
        <w:rPr>
          <w:color w:val="231F20"/>
          <w:spacing w:val="-26"/>
          <w:w w:val="110"/>
          <w:sz w:val="20"/>
        </w:rPr>
        <w:t> </w:t>
      </w:r>
      <w:r>
        <w:rPr>
          <w:color w:val="231F20"/>
          <w:w w:val="110"/>
          <w:sz w:val="20"/>
        </w:rPr>
        <w:t>administradores</w:t>
      </w:r>
      <w:r>
        <w:rPr>
          <w:color w:val="231F20"/>
          <w:spacing w:val="-26"/>
          <w:w w:val="110"/>
          <w:sz w:val="20"/>
        </w:rPr>
        <w:t> </w:t>
      </w:r>
      <w:r>
        <w:rPr>
          <w:color w:val="231F20"/>
          <w:w w:val="110"/>
          <w:sz w:val="20"/>
        </w:rPr>
        <w:t>de</w:t>
      </w:r>
      <w:r>
        <w:rPr>
          <w:color w:val="231F20"/>
          <w:spacing w:val="-26"/>
          <w:w w:val="110"/>
          <w:sz w:val="20"/>
        </w:rPr>
        <w:t> </w:t>
      </w:r>
      <w:r>
        <w:rPr>
          <w:color w:val="231F20"/>
          <w:w w:val="110"/>
          <w:sz w:val="20"/>
        </w:rPr>
        <w:t>rentas,</w:t>
      </w:r>
      <w:r>
        <w:rPr>
          <w:color w:val="231F20"/>
          <w:spacing w:val="-26"/>
          <w:w w:val="110"/>
          <w:sz w:val="20"/>
        </w:rPr>
        <w:t> </w:t>
      </w:r>
      <w:r>
        <w:rPr>
          <w:color w:val="231F20"/>
          <w:w w:val="110"/>
          <w:sz w:val="20"/>
        </w:rPr>
        <w:t>que se</w:t>
      </w:r>
      <w:r>
        <w:rPr>
          <w:color w:val="231F20"/>
          <w:spacing w:val="-25"/>
          <w:w w:val="110"/>
          <w:sz w:val="20"/>
        </w:rPr>
        <w:t> </w:t>
      </w:r>
      <w:r>
        <w:rPr>
          <w:color w:val="231F20"/>
          <w:w w:val="110"/>
          <w:sz w:val="20"/>
        </w:rPr>
        <w:t>abstengan</w:t>
      </w:r>
      <w:r>
        <w:rPr>
          <w:color w:val="231F20"/>
          <w:spacing w:val="-25"/>
          <w:w w:val="110"/>
          <w:sz w:val="20"/>
        </w:rPr>
        <w:t> </w:t>
      </w:r>
      <w:r>
        <w:rPr>
          <w:color w:val="231F20"/>
          <w:w w:val="110"/>
          <w:sz w:val="20"/>
        </w:rPr>
        <w:t>de</w:t>
      </w:r>
      <w:r>
        <w:rPr>
          <w:color w:val="231F20"/>
          <w:spacing w:val="-25"/>
          <w:w w:val="110"/>
          <w:sz w:val="20"/>
        </w:rPr>
        <w:t> </w:t>
      </w:r>
      <w:r>
        <w:rPr>
          <w:color w:val="231F20"/>
          <w:w w:val="110"/>
          <w:sz w:val="20"/>
        </w:rPr>
        <w:t>hacer</w:t>
      </w:r>
      <w:r>
        <w:rPr>
          <w:color w:val="231F20"/>
          <w:spacing w:val="-25"/>
          <w:w w:val="110"/>
          <w:sz w:val="20"/>
        </w:rPr>
        <w:t> </w:t>
      </w:r>
      <w:r>
        <w:rPr>
          <w:color w:val="231F20"/>
          <w:w w:val="110"/>
          <w:sz w:val="20"/>
        </w:rPr>
        <w:t>el</w:t>
      </w:r>
      <w:r>
        <w:rPr>
          <w:color w:val="231F20"/>
          <w:spacing w:val="-25"/>
          <w:w w:val="110"/>
          <w:sz w:val="20"/>
        </w:rPr>
        <w:t> </w:t>
      </w:r>
      <w:r>
        <w:rPr>
          <w:color w:val="231F20"/>
          <w:w w:val="110"/>
          <w:sz w:val="20"/>
        </w:rPr>
        <w:t>cobro</w:t>
      </w:r>
      <w:r>
        <w:rPr>
          <w:color w:val="231F20"/>
          <w:spacing w:val="-25"/>
          <w:w w:val="110"/>
          <w:sz w:val="20"/>
        </w:rPr>
        <w:t> </w:t>
      </w:r>
      <w:r>
        <w:rPr>
          <w:color w:val="231F20"/>
          <w:w w:val="110"/>
          <w:sz w:val="20"/>
        </w:rPr>
        <w:t>de</w:t>
      </w:r>
      <w:r>
        <w:rPr>
          <w:color w:val="231F20"/>
          <w:spacing w:val="-25"/>
          <w:w w:val="110"/>
          <w:sz w:val="20"/>
        </w:rPr>
        <w:t> </w:t>
      </w:r>
      <w:r>
        <w:rPr>
          <w:color w:val="231F20"/>
          <w:w w:val="110"/>
          <w:sz w:val="20"/>
        </w:rPr>
        <w:t>los</w:t>
      </w:r>
      <w:r>
        <w:rPr>
          <w:color w:val="231F20"/>
          <w:spacing w:val="-25"/>
          <w:w w:val="110"/>
          <w:sz w:val="20"/>
        </w:rPr>
        <w:t> </w:t>
      </w:r>
      <w:r>
        <w:rPr>
          <w:color w:val="231F20"/>
          <w:w w:val="110"/>
          <w:sz w:val="20"/>
        </w:rPr>
        <w:t>impuestos</w:t>
      </w:r>
      <w:r>
        <w:rPr>
          <w:color w:val="231F20"/>
          <w:spacing w:val="-25"/>
          <w:w w:val="110"/>
          <w:sz w:val="20"/>
        </w:rPr>
        <w:t> </w:t>
      </w:r>
      <w:r>
        <w:rPr>
          <w:color w:val="231F20"/>
          <w:w w:val="110"/>
          <w:sz w:val="20"/>
        </w:rPr>
        <w:t>de</w:t>
      </w:r>
      <w:r>
        <w:rPr>
          <w:color w:val="231F20"/>
          <w:spacing w:val="-25"/>
          <w:w w:val="110"/>
          <w:sz w:val="20"/>
        </w:rPr>
        <w:t> </w:t>
      </w:r>
      <w:r>
        <w:rPr>
          <w:color w:val="231F20"/>
          <w:w w:val="110"/>
          <w:sz w:val="20"/>
        </w:rPr>
        <w:t>terrenos</w:t>
      </w:r>
      <w:r>
        <w:rPr>
          <w:color w:val="231F20"/>
          <w:spacing w:val="-25"/>
          <w:w w:val="110"/>
          <w:sz w:val="20"/>
        </w:rPr>
        <w:t> </w:t>
      </w:r>
      <w:r>
        <w:rPr>
          <w:color w:val="231F20"/>
          <w:w w:val="110"/>
          <w:sz w:val="20"/>
        </w:rPr>
        <w:t>de</w:t>
      </w:r>
      <w:r>
        <w:rPr>
          <w:color w:val="231F20"/>
          <w:spacing w:val="-25"/>
          <w:w w:val="110"/>
          <w:sz w:val="20"/>
        </w:rPr>
        <w:t> </w:t>
      </w:r>
      <w:r>
        <w:rPr>
          <w:color w:val="231F20"/>
          <w:w w:val="110"/>
          <w:sz w:val="20"/>
        </w:rPr>
        <w:t>común repartimiento, aun cuando por operaciones de compra-venta se descubra</w:t>
      </w:r>
      <w:r>
        <w:rPr>
          <w:color w:val="231F20"/>
          <w:spacing w:val="-40"/>
          <w:w w:val="110"/>
          <w:sz w:val="20"/>
        </w:rPr>
        <w:t> </w:t>
      </w:r>
      <w:r>
        <w:rPr>
          <w:color w:val="231F20"/>
          <w:w w:val="110"/>
          <w:sz w:val="20"/>
        </w:rPr>
        <w:t>que</w:t>
      </w:r>
      <w:r>
        <w:rPr>
          <w:color w:val="231F20"/>
          <w:spacing w:val="-40"/>
          <w:w w:val="110"/>
          <w:sz w:val="20"/>
        </w:rPr>
        <w:t> </w:t>
      </w:r>
      <w:r>
        <w:rPr>
          <w:color w:val="231F20"/>
          <w:w w:val="110"/>
          <w:sz w:val="20"/>
        </w:rPr>
        <w:t>pertenecen</w:t>
      </w:r>
      <w:r>
        <w:rPr>
          <w:color w:val="231F20"/>
          <w:spacing w:val="-40"/>
          <w:w w:val="110"/>
          <w:sz w:val="20"/>
        </w:rPr>
        <w:t> </w:t>
      </w:r>
      <w:r>
        <w:rPr>
          <w:color w:val="231F20"/>
          <w:w w:val="110"/>
          <w:sz w:val="20"/>
        </w:rPr>
        <w:t>a</w:t>
      </w:r>
      <w:r>
        <w:rPr>
          <w:color w:val="231F20"/>
          <w:spacing w:val="-40"/>
          <w:w w:val="110"/>
          <w:sz w:val="20"/>
        </w:rPr>
        <w:t> </w:t>
      </w:r>
      <w:r>
        <w:rPr>
          <w:color w:val="231F20"/>
          <w:w w:val="110"/>
          <w:sz w:val="20"/>
        </w:rPr>
        <w:t>personas</w:t>
      </w:r>
      <w:r>
        <w:rPr>
          <w:color w:val="231F20"/>
          <w:spacing w:val="-40"/>
          <w:w w:val="110"/>
          <w:sz w:val="20"/>
        </w:rPr>
        <w:t> </w:t>
      </w:r>
      <w:r>
        <w:rPr>
          <w:color w:val="231F20"/>
          <w:w w:val="110"/>
          <w:sz w:val="20"/>
        </w:rPr>
        <w:t>determinadas</w:t>
      </w:r>
      <w:r>
        <w:rPr>
          <w:color w:val="231F20"/>
          <w:spacing w:val="-40"/>
          <w:w w:val="110"/>
          <w:sz w:val="20"/>
        </w:rPr>
        <w:t> </w:t>
      </w:r>
      <w:r>
        <w:rPr>
          <w:color w:val="231F20"/>
          <w:w w:val="110"/>
          <w:sz w:val="20"/>
        </w:rPr>
        <w:t>y</w:t>
      </w:r>
      <w:r>
        <w:rPr>
          <w:color w:val="231F20"/>
          <w:spacing w:val="-40"/>
          <w:w w:val="110"/>
          <w:sz w:val="20"/>
        </w:rPr>
        <w:t> </w:t>
      </w:r>
      <w:r>
        <w:rPr>
          <w:color w:val="231F20"/>
          <w:w w:val="110"/>
          <w:sz w:val="20"/>
        </w:rPr>
        <w:t>no</w:t>
      </w:r>
      <w:r>
        <w:rPr>
          <w:color w:val="231F20"/>
          <w:spacing w:val="-40"/>
          <w:w w:val="110"/>
          <w:sz w:val="20"/>
        </w:rPr>
        <w:t> </w:t>
      </w:r>
      <w:r>
        <w:rPr>
          <w:color w:val="231F20"/>
          <w:w w:val="110"/>
          <w:sz w:val="20"/>
        </w:rPr>
        <w:t>a</w:t>
      </w:r>
      <w:r>
        <w:rPr>
          <w:color w:val="231F20"/>
          <w:spacing w:val="-40"/>
          <w:w w:val="110"/>
          <w:sz w:val="20"/>
        </w:rPr>
        <w:t> </w:t>
      </w:r>
      <w:r>
        <w:rPr>
          <w:color w:val="231F20"/>
          <w:w w:val="110"/>
          <w:sz w:val="20"/>
        </w:rPr>
        <w:t>la</w:t>
      </w:r>
      <w:r>
        <w:rPr>
          <w:color w:val="231F20"/>
          <w:spacing w:val="-40"/>
          <w:w w:val="110"/>
          <w:sz w:val="20"/>
        </w:rPr>
        <w:t> </w:t>
      </w:r>
      <w:r>
        <w:rPr>
          <w:color w:val="231F20"/>
          <w:w w:val="110"/>
          <w:sz w:val="20"/>
        </w:rPr>
        <w:t>comunidad, excepción</w:t>
      </w:r>
      <w:r>
        <w:rPr>
          <w:color w:val="231F20"/>
          <w:spacing w:val="-6"/>
          <w:w w:val="110"/>
          <w:sz w:val="20"/>
        </w:rPr>
        <w:t> </w:t>
      </w:r>
      <w:r>
        <w:rPr>
          <w:color w:val="231F20"/>
          <w:w w:val="110"/>
          <w:sz w:val="20"/>
        </w:rPr>
        <w:t>hecha</w:t>
      </w:r>
      <w:r>
        <w:rPr>
          <w:color w:val="231F20"/>
          <w:spacing w:val="-6"/>
          <w:w w:val="110"/>
          <w:sz w:val="20"/>
        </w:rPr>
        <w:t> </w:t>
      </w:r>
      <w:r>
        <w:rPr>
          <w:color w:val="231F20"/>
          <w:w w:val="110"/>
          <w:sz w:val="20"/>
        </w:rPr>
        <w:t>de</w:t>
      </w:r>
      <w:r>
        <w:rPr>
          <w:color w:val="231F20"/>
          <w:spacing w:val="-6"/>
          <w:w w:val="110"/>
          <w:sz w:val="20"/>
        </w:rPr>
        <w:t> </w:t>
      </w:r>
      <w:r>
        <w:rPr>
          <w:color w:val="231F20"/>
          <w:w w:val="110"/>
          <w:sz w:val="20"/>
        </w:rPr>
        <w:t>los</w:t>
      </w:r>
      <w:r>
        <w:rPr>
          <w:color w:val="231F20"/>
          <w:spacing w:val="-6"/>
          <w:w w:val="110"/>
          <w:sz w:val="20"/>
        </w:rPr>
        <w:t> </w:t>
      </w:r>
      <w:r>
        <w:rPr>
          <w:color w:val="231F20"/>
          <w:w w:val="110"/>
          <w:sz w:val="20"/>
        </w:rPr>
        <w:t>predios</w:t>
      </w:r>
      <w:r>
        <w:rPr>
          <w:color w:val="231F20"/>
          <w:spacing w:val="-6"/>
          <w:w w:val="110"/>
          <w:sz w:val="20"/>
        </w:rPr>
        <w:t> </w:t>
      </w:r>
      <w:r>
        <w:rPr>
          <w:color w:val="231F20"/>
          <w:w w:val="110"/>
          <w:sz w:val="20"/>
        </w:rPr>
        <w:t>que</w:t>
      </w:r>
      <w:r>
        <w:rPr>
          <w:color w:val="231F20"/>
          <w:spacing w:val="-6"/>
          <w:w w:val="110"/>
          <w:sz w:val="20"/>
        </w:rPr>
        <w:t> </w:t>
      </w:r>
      <w:r>
        <w:rPr>
          <w:color w:val="231F20"/>
          <w:w w:val="110"/>
          <w:sz w:val="20"/>
        </w:rPr>
        <w:t>ya</w:t>
      </w:r>
      <w:r>
        <w:rPr>
          <w:color w:val="231F20"/>
          <w:spacing w:val="-6"/>
          <w:w w:val="110"/>
          <w:sz w:val="20"/>
        </w:rPr>
        <w:t> </w:t>
      </w:r>
      <w:r>
        <w:rPr>
          <w:color w:val="231F20"/>
          <w:w w:val="110"/>
          <w:sz w:val="20"/>
        </w:rPr>
        <w:t>se</w:t>
      </w:r>
      <w:r>
        <w:rPr>
          <w:color w:val="231F20"/>
          <w:spacing w:val="-6"/>
          <w:w w:val="110"/>
          <w:sz w:val="20"/>
        </w:rPr>
        <w:t> </w:t>
      </w:r>
      <w:r>
        <w:rPr>
          <w:color w:val="231F20"/>
          <w:w w:val="110"/>
          <w:sz w:val="20"/>
        </w:rPr>
        <w:t>encuentran</w:t>
      </w:r>
      <w:r>
        <w:rPr>
          <w:color w:val="231F20"/>
          <w:spacing w:val="-6"/>
          <w:w w:val="110"/>
          <w:sz w:val="20"/>
        </w:rPr>
        <w:t> </w:t>
      </w:r>
      <w:r>
        <w:rPr>
          <w:color w:val="231F20"/>
          <w:w w:val="110"/>
          <w:sz w:val="20"/>
        </w:rPr>
        <w:t>inscritos</w:t>
      </w:r>
      <w:r>
        <w:rPr>
          <w:color w:val="231F20"/>
          <w:spacing w:val="-6"/>
          <w:w w:val="110"/>
          <w:sz w:val="20"/>
        </w:rPr>
        <w:t> </w:t>
      </w:r>
      <w:r>
        <w:rPr>
          <w:color w:val="231F20"/>
          <w:w w:val="110"/>
          <w:sz w:val="20"/>
        </w:rPr>
        <w:t>en</w:t>
      </w:r>
      <w:r>
        <w:rPr>
          <w:color w:val="231F20"/>
          <w:spacing w:val="-6"/>
          <w:w w:val="110"/>
          <w:sz w:val="20"/>
        </w:rPr>
        <w:t> </w:t>
      </w:r>
      <w:r>
        <w:rPr>
          <w:color w:val="231F20"/>
          <w:w w:val="110"/>
          <w:sz w:val="20"/>
        </w:rPr>
        <w:t>la Administración</w:t>
      </w:r>
      <w:r>
        <w:rPr>
          <w:color w:val="231F20"/>
          <w:spacing w:val="-20"/>
          <w:w w:val="110"/>
          <w:sz w:val="20"/>
        </w:rPr>
        <w:t> </w:t>
      </w:r>
      <w:r>
        <w:rPr>
          <w:color w:val="231F20"/>
          <w:w w:val="110"/>
          <w:sz w:val="20"/>
        </w:rPr>
        <w:t>de</w:t>
      </w:r>
      <w:r>
        <w:rPr>
          <w:color w:val="231F20"/>
          <w:spacing w:val="-20"/>
          <w:w w:val="110"/>
          <w:sz w:val="20"/>
        </w:rPr>
        <w:t> </w:t>
      </w:r>
      <w:r>
        <w:rPr>
          <w:color w:val="231F20"/>
          <w:w w:val="110"/>
          <w:sz w:val="20"/>
        </w:rPr>
        <w:t>rentas</w:t>
      </w:r>
      <w:r>
        <w:rPr>
          <w:color w:val="231F20"/>
          <w:spacing w:val="-20"/>
          <w:w w:val="110"/>
          <w:sz w:val="20"/>
        </w:rPr>
        <w:t> </w:t>
      </w:r>
      <w:r>
        <w:rPr>
          <w:color w:val="231F20"/>
          <w:w w:val="110"/>
          <w:sz w:val="20"/>
        </w:rPr>
        <w:t>por</w:t>
      </w:r>
      <w:r>
        <w:rPr>
          <w:color w:val="231F20"/>
          <w:spacing w:val="-20"/>
          <w:w w:val="110"/>
          <w:sz w:val="20"/>
        </w:rPr>
        <w:t> </w:t>
      </w:r>
      <w:r>
        <w:rPr>
          <w:color w:val="231F20"/>
          <w:w w:val="110"/>
          <w:sz w:val="20"/>
        </w:rPr>
        <w:t>efectos</w:t>
      </w:r>
      <w:r>
        <w:rPr>
          <w:color w:val="231F20"/>
          <w:spacing w:val="-20"/>
          <w:w w:val="110"/>
          <w:sz w:val="20"/>
        </w:rPr>
        <w:t> </w:t>
      </w:r>
      <w:r>
        <w:rPr>
          <w:color w:val="231F20"/>
          <w:w w:val="110"/>
          <w:sz w:val="20"/>
        </w:rPr>
        <w:t>de</w:t>
      </w:r>
      <w:r>
        <w:rPr>
          <w:color w:val="231F20"/>
          <w:spacing w:val="-20"/>
          <w:w w:val="110"/>
          <w:sz w:val="20"/>
        </w:rPr>
        <w:t> </w:t>
      </w:r>
      <w:r>
        <w:rPr>
          <w:color w:val="231F20"/>
          <w:w w:val="110"/>
          <w:sz w:val="20"/>
        </w:rPr>
        <w:t>la</w:t>
      </w:r>
      <w:r>
        <w:rPr>
          <w:color w:val="231F20"/>
          <w:spacing w:val="-20"/>
          <w:w w:val="110"/>
          <w:sz w:val="20"/>
        </w:rPr>
        <w:t> </w:t>
      </w:r>
      <w:r>
        <w:rPr>
          <w:color w:val="231F20"/>
          <w:w w:val="110"/>
          <w:sz w:val="20"/>
        </w:rPr>
        <w:t>ley</w:t>
      </w:r>
      <w:r>
        <w:rPr>
          <w:color w:val="231F20"/>
          <w:spacing w:val="-20"/>
          <w:w w:val="110"/>
          <w:sz w:val="20"/>
        </w:rPr>
        <w:t> </w:t>
      </w:r>
      <w:r>
        <w:rPr>
          <w:color w:val="231F20"/>
          <w:w w:val="110"/>
          <w:sz w:val="20"/>
        </w:rPr>
        <w:t>de</w:t>
      </w:r>
      <w:r>
        <w:rPr>
          <w:color w:val="231F20"/>
          <w:spacing w:val="-20"/>
          <w:w w:val="110"/>
          <w:sz w:val="20"/>
        </w:rPr>
        <w:t> </w:t>
      </w:r>
      <w:r>
        <w:rPr>
          <w:color w:val="231F20"/>
          <w:w w:val="110"/>
          <w:sz w:val="20"/>
        </w:rPr>
        <w:t>ingresos</w:t>
      </w:r>
      <w:r>
        <w:rPr>
          <w:color w:val="231F20"/>
          <w:spacing w:val="-20"/>
          <w:w w:val="110"/>
          <w:sz w:val="20"/>
        </w:rPr>
        <w:t> </w:t>
      </w:r>
      <w:r>
        <w:rPr>
          <w:color w:val="231F20"/>
          <w:w w:val="110"/>
          <w:sz w:val="20"/>
        </w:rPr>
        <w:t>del</w:t>
      </w:r>
      <w:r>
        <w:rPr>
          <w:color w:val="231F20"/>
          <w:spacing w:val="-20"/>
          <w:w w:val="110"/>
          <w:sz w:val="20"/>
        </w:rPr>
        <w:t> </w:t>
      </w:r>
      <w:r>
        <w:rPr>
          <w:color w:val="231F20"/>
          <w:w w:val="110"/>
          <w:sz w:val="20"/>
        </w:rPr>
        <w:t>Estado que rigió durante el año fiscal, mientras la H. Legislatura aclara el </w:t>
      </w:r>
      <w:r>
        <w:rPr>
          <w:color w:val="231F20"/>
          <w:spacing w:val="-3"/>
          <w:w w:val="110"/>
          <w:sz w:val="20"/>
        </w:rPr>
        <w:t>punto,</w:t>
      </w:r>
      <w:r>
        <w:rPr>
          <w:color w:val="231F20"/>
          <w:spacing w:val="-23"/>
          <w:w w:val="110"/>
          <w:sz w:val="20"/>
        </w:rPr>
        <w:t> </w:t>
      </w:r>
      <w:r>
        <w:rPr>
          <w:color w:val="231F20"/>
          <w:w w:val="110"/>
          <w:sz w:val="20"/>
        </w:rPr>
        <w:t>conforme</w:t>
      </w:r>
      <w:r>
        <w:rPr>
          <w:color w:val="231F20"/>
          <w:spacing w:val="-23"/>
          <w:w w:val="110"/>
          <w:sz w:val="20"/>
        </w:rPr>
        <w:t> </w:t>
      </w:r>
      <w:r>
        <w:rPr>
          <w:color w:val="231F20"/>
          <w:w w:val="110"/>
          <w:sz w:val="20"/>
        </w:rPr>
        <w:t>a</w:t>
      </w:r>
      <w:r>
        <w:rPr>
          <w:color w:val="231F20"/>
          <w:spacing w:val="-23"/>
          <w:w w:val="110"/>
          <w:sz w:val="20"/>
        </w:rPr>
        <w:t> </w:t>
      </w:r>
      <w:r>
        <w:rPr>
          <w:color w:val="231F20"/>
          <w:w w:val="110"/>
          <w:sz w:val="20"/>
        </w:rPr>
        <w:t>la</w:t>
      </w:r>
      <w:r>
        <w:rPr>
          <w:color w:val="231F20"/>
          <w:spacing w:val="-23"/>
          <w:w w:val="110"/>
          <w:sz w:val="20"/>
        </w:rPr>
        <w:t> </w:t>
      </w:r>
      <w:r>
        <w:rPr>
          <w:color w:val="231F20"/>
          <w:w w:val="110"/>
          <w:sz w:val="20"/>
        </w:rPr>
        <w:t>consulta</w:t>
      </w:r>
      <w:r>
        <w:rPr>
          <w:color w:val="231F20"/>
          <w:spacing w:val="-23"/>
          <w:w w:val="110"/>
          <w:sz w:val="20"/>
        </w:rPr>
        <w:t> </w:t>
      </w:r>
      <w:r>
        <w:rPr>
          <w:color w:val="231F20"/>
          <w:w w:val="110"/>
          <w:sz w:val="20"/>
        </w:rPr>
        <w:t>que</w:t>
      </w:r>
      <w:r>
        <w:rPr>
          <w:color w:val="231F20"/>
          <w:spacing w:val="-23"/>
          <w:w w:val="110"/>
          <w:sz w:val="20"/>
        </w:rPr>
        <w:t> </w:t>
      </w:r>
      <w:r>
        <w:rPr>
          <w:color w:val="231F20"/>
          <w:w w:val="110"/>
          <w:sz w:val="20"/>
        </w:rPr>
        <w:t>oportunamente</w:t>
      </w:r>
      <w:r>
        <w:rPr>
          <w:color w:val="231F20"/>
          <w:spacing w:val="-23"/>
          <w:w w:val="110"/>
          <w:sz w:val="20"/>
        </w:rPr>
        <w:t> </w:t>
      </w:r>
      <w:r>
        <w:rPr>
          <w:color w:val="231F20"/>
          <w:w w:val="110"/>
          <w:sz w:val="20"/>
        </w:rPr>
        <w:t>se</w:t>
      </w:r>
      <w:r>
        <w:rPr>
          <w:color w:val="231F20"/>
          <w:spacing w:val="-23"/>
          <w:w w:val="110"/>
          <w:sz w:val="20"/>
        </w:rPr>
        <w:t> </w:t>
      </w:r>
      <w:r>
        <w:rPr>
          <w:color w:val="231F20"/>
          <w:w w:val="110"/>
          <w:sz w:val="20"/>
        </w:rPr>
        <w:t>hará.</w:t>
      </w:r>
      <w:r>
        <w:rPr>
          <w:color w:val="231F20"/>
          <w:w w:val="110"/>
          <w:position w:val="7"/>
          <w:sz w:val="11"/>
        </w:rPr>
        <w:t>12</w:t>
      </w:r>
    </w:p>
    <w:p>
      <w:pPr>
        <w:pStyle w:val="BodyText"/>
        <w:spacing w:before="1"/>
        <w:rPr>
          <w:sz w:val="21"/>
        </w:rPr>
      </w:pPr>
    </w:p>
    <w:p>
      <w:pPr>
        <w:pStyle w:val="BodyText"/>
        <w:spacing w:line="249" w:lineRule="auto"/>
        <w:ind w:left="907" w:right="904"/>
        <w:jc w:val="both"/>
      </w:pPr>
      <w:r>
        <w:rPr>
          <w:color w:val="231F20"/>
          <w:w w:val="105"/>
        </w:rPr>
        <w:t>Llama</w:t>
      </w:r>
      <w:r>
        <w:rPr>
          <w:color w:val="231F20"/>
          <w:spacing w:val="-17"/>
          <w:w w:val="105"/>
        </w:rPr>
        <w:t> </w:t>
      </w:r>
      <w:r>
        <w:rPr>
          <w:color w:val="231F20"/>
          <w:w w:val="105"/>
        </w:rPr>
        <w:t>la</w:t>
      </w:r>
      <w:r>
        <w:rPr>
          <w:color w:val="231F20"/>
          <w:spacing w:val="-17"/>
          <w:w w:val="105"/>
        </w:rPr>
        <w:t> </w:t>
      </w:r>
      <w:r>
        <w:rPr>
          <w:color w:val="231F20"/>
          <w:w w:val="105"/>
        </w:rPr>
        <w:t>atención</w:t>
      </w:r>
      <w:r>
        <w:rPr>
          <w:color w:val="231F20"/>
          <w:spacing w:val="-17"/>
          <w:w w:val="105"/>
        </w:rPr>
        <w:t> </w:t>
      </w:r>
      <w:r>
        <w:rPr>
          <w:color w:val="231F20"/>
          <w:w w:val="105"/>
        </w:rPr>
        <w:t>la</w:t>
      </w:r>
      <w:r>
        <w:rPr>
          <w:color w:val="231F20"/>
          <w:spacing w:val="-17"/>
          <w:w w:val="105"/>
        </w:rPr>
        <w:t> </w:t>
      </w:r>
      <w:r>
        <w:rPr>
          <w:color w:val="231F20"/>
          <w:w w:val="105"/>
        </w:rPr>
        <w:t>expresión</w:t>
      </w:r>
      <w:r>
        <w:rPr>
          <w:color w:val="231F20"/>
          <w:spacing w:val="-17"/>
          <w:w w:val="105"/>
        </w:rPr>
        <w:t> </w:t>
      </w:r>
      <w:r>
        <w:rPr>
          <w:color w:val="231F20"/>
          <w:w w:val="105"/>
        </w:rPr>
        <w:t>que</w:t>
      </w:r>
      <w:r>
        <w:rPr>
          <w:color w:val="231F20"/>
          <w:spacing w:val="-17"/>
          <w:w w:val="105"/>
        </w:rPr>
        <w:t> </w:t>
      </w:r>
      <w:r>
        <w:rPr>
          <w:color w:val="231F20"/>
          <w:w w:val="105"/>
        </w:rPr>
        <w:t>utiliza</w:t>
      </w:r>
      <w:r>
        <w:rPr>
          <w:color w:val="231F20"/>
          <w:spacing w:val="-17"/>
          <w:w w:val="105"/>
        </w:rPr>
        <w:t> </w:t>
      </w:r>
      <w:r>
        <w:rPr>
          <w:color w:val="231F20"/>
          <w:w w:val="105"/>
        </w:rPr>
        <w:t>el</w:t>
      </w:r>
      <w:r>
        <w:rPr>
          <w:color w:val="231F20"/>
          <w:spacing w:val="-17"/>
          <w:w w:val="105"/>
        </w:rPr>
        <w:t> </w:t>
      </w:r>
      <w:r>
        <w:rPr>
          <w:color w:val="231F20"/>
          <w:w w:val="105"/>
        </w:rPr>
        <w:t>presidente</w:t>
      </w:r>
      <w:r>
        <w:rPr>
          <w:color w:val="231F20"/>
          <w:spacing w:val="-17"/>
          <w:w w:val="105"/>
        </w:rPr>
        <w:t> </w:t>
      </w:r>
      <w:r>
        <w:rPr>
          <w:color w:val="231F20"/>
          <w:w w:val="105"/>
        </w:rPr>
        <w:t>municipal</w:t>
      </w:r>
      <w:r>
        <w:rPr>
          <w:color w:val="231F20"/>
          <w:spacing w:val="-17"/>
          <w:w w:val="105"/>
        </w:rPr>
        <w:t> </w:t>
      </w:r>
      <w:r>
        <w:rPr>
          <w:color w:val="231F20"/>
          <w:w w:val="105"/>
        </w:rPr>
        <w:t>de</w:t>
      </w:r>
      <w:r>
        <w:rPr>
          <w:color w:val="231F20"/>
          <w:spacing w:val="-17"/>
          <w:w w:val="105"/>
        </w:rPr>
        <w:t> </w:t>
      </w:r>
      <w:r>
        <w:rPr>
          <w:color w:val="231F20"/>
          <w:w w:val="105"/>
        </w:rPr>
        <w:t>Lerma</w:t>
      </w:r>
      <w:r>
        <w:rPr>
          <w:color w:val="231F20"/>
          <w:spacing w:val="-17"/>
          <w:w w:val="105"/>
        </w:rPr>
        <w:t> </w:t>
      </w:r>
      <w:r>
        <w:rPr>
          <w:color w:val="231F20"/>
          <w:w w:val="105"/>
        </w:rPr>
        <w:t>al señalar</w:t>
      </w:r>
      <w:r>
        <w:rPr>
          <w:color w:val="231F20"/>
          <w:spacing w:val="-11"/>
          <w:w w:val="105"/>
        </w:rPr>
        <w:t> </w:t>
      </w:r>
      <w:r>
        <w:rPr>
          <w:color w:val="231F20"/>
          <w:w w:val="105"/>
        </w:rPr>
        <w:t>que</w:t>
      </w:r>
      <w:r>
        <w:rPr>
          <w:color w:val="231F20"/>
          <w:spacing w:val="-11"/>
          <w:w w:val="105"/>
        </w:rPr>
        <w:t> </w:t>
      </w:r>
      <w:r>
        <w:rPr>
          <w:color w:val="231F20"/>
          <w:w w:val="105"/>
        </w:rPr>
        <w:t>si</w:t>
      </w:r>
      <w:r>
        <w:rPr>
          <w:color w:val="231F20"/>
          <w:spacing w:val="-11"/>
          <w:w w:val="105"/>
        </w:rPr>
        <w:t> </w:t>
      </w:r>
      <w:r>
        <w:rPr>
          <w:color w:val="231F20"/>
          <w:w w:val="105"/>
        </w:rPr>
        <w:t>el</w:t>
      </w:r>
      <w:r>
        <w:rPr>
          <w:color w:val="231F20"/>
          <w:spacing w:val="-11"/>
          <w:w w:val="105"/>
        </w:rPr>
        <w:t> </w:t>
      </w:r>
      <w:r>
        <w:rPr>
          <w:color w:val="231F20"/>
          <w:w w:val="105"/>
        </w:rPr>
        <w:t>gobierno</w:t>
      </w:r>
      <w:r>
        <w:rPr>
          <w:color w:val="231F20"/>
          <w:spacing w:val="-11"/>
          <w:w w:val="105"/>
        </w:rPr>
        <w:t> </w:t>
      </w:r>
      <w:r>
        <w:rPr>
          <w:color w:val="231F20"/>
          <w:w w:val="105"/>
        </w:rPr>
        <w:t>del</w:t>
      </w:r>
      <w:r>
        <w:rPr>
          <w:color w:val="231F20"/>
          <w:spacing w:val="-11"/>
          <w:w w:val="105"/>
        </w:rPr>
        <w:t> </w:t>
      </w:r>
      <w:r>
        <w:rPr>
          <w:color w:val="231F20"/>
          <w:w w:val="105"/>
        </w:rPr>
        <w:t>estado</w:t>
      </w:r>
      <w:r>
        <w:rPr>
          <w:color w:val="231F20"/>
          <w:spacing w:val="-11"/>
          <w:w w:val="105"/>
        </w:rPr>
        <w:t> </w:t>
      </w:r>
      <w:r>
        <w:rPr>
          <w:color w:val="231F20"/>
          <w:w w:val="105"/>
        </w:rPr>
        <w:t>recibía</w:t>
      </w:r>
      <w:r>
        <w:rPr>
          <w:color w:val="231F20"/>
          <w:spacing w:val="-11"/>
          <w:w w:val="105"/>
        </w:rPr>
        <w:t> </w:t>
      </w:r>
      <w:r>
        <w:rPr>
          <w:color w:val="231F20"/>
          <w:w w:val="105"/>
        </w:rPr>
        <w:t>el</w:t>
      </w:r>
      <w:r>
        <w:rPr>
          <w:color w:val="231F20"/>
          <w:spacing w:val="-11"/>
          <w:w w:val="105"/>
        </w:rPr>
        <w:t> </w:t>
      </w:r>
      <w:r>
        <w:rPr>
          <w:color w:val="231F20"/>
          <w:w w:val="105"/>
        </w:rPr>
        <w:t>pago</w:t>
      </w:r>
      <w:r>
        <w:rPr>
          <w:color w:val="231F20"/>
          <w:spacing w:val="-11"/>
          <w:w w:val="105"/>
        </w:rPr>
        <w:t> </w:t>
      </w:r>
      <w:r>
        <w:rPr>
          <w:color w:val="231F20"/>
          <w:w w:val="105"/>
        </w:rPr>
        <w:t>del</w:t>
      </w:r>
      <w:r>
        <w:rPr>
          <w:color w:val="231F20"/>
          <w:spacing w:val="-11"/>
          <w:w w:val="105"/>
        </w:rPr>
        <w:t> </w:t>
      </w:r>
      <w:r>
        <w:rPr>
          <w:color w:val="231F20"/>
          <w:w w:val="105"/>
        </w:rPr>
        <w:t>predial</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propios del ayuntamiento y las tierras de común repartimiento entonces tendría la posibilidad de ampliar su dominio territorial en el municipio. Estas fueron las medidas que puso en práctica el Estado de México para obtener ingresos y mejorar las arcas estatales en detrimento de la hacienda local. Aplicó estas iniciativas</w:t>
      </w:r>
      <w:r>
        <w:rPr>
          <w:color w:val="231F20"/>
          <w:spacing w:val="37"/>
          <w:w w:val="105"/>
        </w:rPr>
        <w:t> </w:t>
      </w:r>
      <w:r>
        <w:rPr>
          <w:color w:val="231F20"/>
          <w:w w:val="105"/>
        </w:rPr>
        <w:t>en</w:t>
      </w:r>
      <w:r>
        <w:rPr>
          <w:color w:val="231F20"/>
          <w:spacing w:val="37"/>
          <w:w w:val="105"/>
        </w:rPr>
        <w:t> </w:t>
      </w:r>
      <w:r>
        <w:rPr>
          <w:color w:val="231F20"/>
          <w:w w:val="105"/>
        </w:rPr>
        <w:t>virtud</w:t>
      </w:r>
      <w:r>
        <w:rPr>
          <w:color w:val="231F20"/>
          <w:spacing w:val="37"/>
          <w:w w:val="105"/>
        </w:rPr>
        <w:t> </w:t>
      </w:r>
      <w:r>
        <w:rPr>
          <w:color w:val="231F20"/>
          <w:w w:val="105"/>
        </w:rPr>
        <w:t>de</w:t>
      </w:r>
      <w:r>
        <w:rPr>
          <w:color w:val="231F20"/>
          <w:spacing w:val="37"/>
          <w:w w:val="105"/>
        </w:rPr>
        <w:t> </w:t>
      </w:r>
      <w:r>
        <w:rPr>
          <w:color w:val="231F20"/>
          <w:w w:val="105"/>
        </w:rPr>
        <w:t>la</w:t>
      </w:r>
      <w:r>
        <w:rPr>
          <w:color w:val="231F20"/>
          <w:spacing w:val="37"/>
          <w:w w:val="105"/>
        </w:rPr>
        <w:t> </w:t>
      </w:r>
      <w:r>
        <w:rPr>
          <w:color w:val="231F20"/>
          <w:w w:val="105"/>
        </w:rPr>
        <w:t>lamentable</w:t>
      </w:r>
      <w:r>
        <w:rPr>
          <w:color w:val="231F20"/>
          <w:spacing w:val="37"/>
          <w:w w:val="105"/>
        </w:rPr>
        <w:t> </w:t>
      </w:r>
      <w:r>
        <w:rPr>
          <w:color w:val="231F20"/>
          <w:w w:val="105"/>
        </w:rPr>
        <w:t>situación</w:t>
      </w:r>
      <w:r>
        <w:rPr>
          <w:color w:val="231F20"/>
          <w:spacing w:val="37"/>
          <w:w w:val="105"/>
        </w:rPr>
        <w:t> </w:t>
      </w:r>
      <w:r>
        <w:rPr>
          <w:color w:val="231F20"/>
          <w:w w:val="105"/>
        </w:rPr>
        <w:t>hacendaria</w:t>
      </w:r>
      <w:r>
        <w:rPr>
          <w:color w:val="231F20"/>
          <w:spacing w:val="37"/>
          <w:w w:val="105"/>
        </w:rPr>
        <w:t> </w:t>
      </w:r>
      <w:r>
        <w:rPr>
          <w:color w:val="231F20"/>
          <w:w w:val="105"/>
        </w:rPr>
        <w:t>estatal.</w:t>
      </w:r>
      <w:r>
        <w:rPr>
          <w:color w:val="231F20"/>
          <w:spacing w:val="37"/>
          <w:w w:val="105"/>
        </w:rPr>
        <w:t> </w:t>
      </w:r>
      <w:r>
        <w:rPr>
          <w:color w:val="231F20"/>
          <w:w w:val="105"/>
        </w:rPr>
        <w:t>Si</w:t>
      </w:r>
      <w:r>
        <w:rPr>
          <w:color w:val="231F20"/>
          <w:spacing w:val="37"/>
          <w:w w:val="105"/>
        </w:rPr>
        <w:t> </w:t>
      </w:r>
      <w:r>
        <w:rPr>
          <w:color w:val="231F20"/>
          <w:w w:val="105"/>
        </w:rPr>
        <w:t>los</w:t>
      </w:r>
    </w:p>
    <w:p>
      <w:pPr>
        <w:pStyle w:val="BodyText"/>
        <w:spacing w:before="2"/>
        <w:rPr>
          <w:sz w:val="10"/>
        </w:rPr>
      </w:pPr>
      <w:r>
        <w:rPr/>
        <w:pict>
          <v:line style="position:absolute;mso-position-horizontal-relative:page;mso-position-vertical-relative:paragraph;z-index:4456;mso-wrap-distance-left:0;mso-wrap-distance-right:0" from="45.354301pt,8.765391pt" to="117.354301pt,8.765391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12</w:t>
      </w:r>
      <w:r>
        <w:rPr>
          <w:color w:val="231F20"/>
          <w:position w:val="5"/>
          <w:sz w:val="9"/>
        </w:rPr>
        <w:t> </w:t>
      </w:r>
      <w:r>
        <w:rPr>
          <w:color w:val="231F20"/>
          <w:spacing w:val="-10"/>
          <w:position w:val="5"/>
          <w:sz w:val="9"/>
        </w:rPr>
        <w:t> </w:t>
      </w:r>
      <w:r>
        <w:rPr>
          <w:color w:val="231F20"/>
          <w:w w:val="104"/>
          <w:sz w:val="12"/>
        </w:rPr>
        <w:t>AHML</w:t>
      </w:r>
      <w:r>
        <w:rPr>
          <w:color w:val="231F20"/>
          <w:w w:val="96"/>
          <w:sz w:val="16"/>
        </w:rPr>
        <w:t>,</w:t>
      </w:r>
      <w:r>
        <w:rPr>
          <w:color w:val="231F20"/>
          <w:spacing w:val="-5"/>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5"/>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5"/>
          <w:sz w:val="16"/>
        </w:rPr>
        <w:t> </w:t>
      </w:r>
      <w:r>
        <w:rPr>
          <w:color w:val="231F20"/>
          <w:w w:val="101"/>
          <w:sz w:val="16"/>
        </w:rPr>
        <w:t>14,</w:t>
      </w:r>
      <w:r>
        <w:rPr>
          <w:color w:val="231F20"/>
          <w:spacing w:val="-5"/>
          <w:sz w:val="16"/>
        </w:rPr>
        <w:t> </w:t>
      </w:r>
      <w:r>
        <w:rPr>
          <w:color w:val="231F20"/>
          <w:w w:val="104"/>
          <w:sz w:val="16"/>
        </w:rPr>
        <w:t>ex</w:t>
      </w:r>
      <w:r>
        <w:rPr>
          <w:color w:val="231F20"/>
          <w:spacing w:val="-5"/>
          <w:w w:val="104"/>
          <w:sz w:val="16"/>
        </w:rPr>
        <w:t>p</w:t>
      </w:r>
      <w:r>
        <w:rPr>
          <w:color w:val="231F20"/>
          <w:w w:val="96"/>
          <w:sz w:val="16"/>
        </w:rPr>
        <w:t>.</w:t>
      </w:r>
      <w:r>
        <w:rPr>
          <w:color w:val="231F20"/>
          <w:spacing w:val="-5"/>
          <w:sz w:val="16"/>
        </w:rPr>
        <w:t> </w:t>
      </w:r>
      <w:r>
        <w:rPr>
          <w:color w:val="231F20"/>
          <w:w w:val="100"/>
          <w:sz w:val="16"/>
        </w:rPr>
        <w:t>4,</w:t>
      </w:r>
      <w:r>
        <w:rPr>
          <w:color w:val="231F20"/>
          <w:spacing w:val="-5"/>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5"/>
          <w:sz w:val="16"/>
        </w:rPr>
        <w:t> </w:t>
      </w:r>
      <w:r>
        <w:rPr>
          <w:color w:val="231F20"/>
          <w:w w:val="107"/>
          <w:sz w:val="16"/>
        </w:rPr>
        <w:t>d</w:t>
      </w:r>
      <w:r>
        <w:rPr>
          <w:color w:val="231F20"/>
          <w:spacing w:val="-1"/>
          <w:w w:val="107"/>
          <w:sz w:val="16"/>
        </w:rPr>
        <w:t>e</w:t>
      </w:r>
      <w:r>
        <w:rPr>
          <w:color w:val="231F20"/>
          <w:w w:val="97"/>
          <w:sz w:val="16"/>
        </w:rPr>
        <w:t>l</w:t>
      </w:r>
      <w:r>
        <w:rPr>
          <w:color w:val="231F20"/>
          <w:spacing w:val="-5"/>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5"/>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5"/>
          <w:sz w:val="16"/>
        </w:rPr>
        <w:t> </w:t>
      </w:r>
      <w:r>
        <w:rPr>
          <w:color w:val="231F20"/>
          <w:w w:val="107"/>
          <w:sz w:val="16"/>
        </w:rPr>
        <w:t>de</w:t>
      </w:r>
      <w:r>
        <w:rPr>
          <w:color w:val="231F20"/>
          <w:spacing w:val="-5"/>
          <w:sz w:val="16"/>
        </w:rPr>
        <w:t> </w:t>
      </w:r>
      <w:r>
        <w:rPr>
          <w:color w:val="231F20"/>
          <w:spacing w:val="1"/>
          <w:w w:val="93"/>
          <w:sz w:val="16"/>
        </w:rPr>
        <w:t>L</w:t>
      </w:r>
      <w:r>
        <w:rPr>
          <w:color w:val="231F20"/>
          <w:w w:val="108"/>
          <w:sz w:val="16"/>
        </w:rPr>
        <w:t>er</w:t>
      </w:r>
      <w:r>
        <w:rPr>
          <w:color w:val="231F20"/>
          <w:spacing w:val="-1"/>
          <w:w w:val="111"/>
          <w:sz w:val="16"/>
        </w:rPr>
        <w:t>m</w:t>
      </w:r>
      <w:r>
        <w:rPr>
          <w:color w:val="231F20"/>
          <w:w w:val="105"/>
          <w:sz w:val="16"/>
        </w:rPr>
        <w:t>a</w:t>
      </w:r>
      <w:r>
        <w:rPr>
          <w:color w:val="231F20"/>
          <w:spacing w:val="-5"/>
          <w:sz w:val="16"/>
        </w:rPr>
        <w:t> </w:t>
      </w:r>
      <w:r>
        <w:rPr>
          <w:color w:val="231F20"/>
          <w:w w:val="111"/>
          <w:sz w:val="16"/>
        </w:rPr>
        <w:t>dir</w:t>
      </w:r>
      <w:r>
        <w:rPr>
          <w:color w:val="231F20"/>
          <w:w w:val="100"/>
          <w:sz w:val="16"/>
        </w:rPr>
        <w:t>ig</w:t>
      </w:r>
      <w:r>
        <w:rPr>
          <w:color w:val="231F20"/>
          <w:w w:val="108"/>
          <w:sz w:val="16"/>
        </w:rPr>
        <w:t>ido</w:t>
      </w:r>
      <w:r>
        <w:rPr>
          <w:color w:val="231F20"/>
          <w:spacing w:val="-5"/>
          <w:sz w:val="16"/>
        </w:rPr>
        <w:t> </w:t>
      </w:r>
      <w:r>
        <w:rPr>
          <w:color w:val="231F20"/>
          <w:w w:val="105"/>
          <w:sz w:val="16"/>
        </w:rPr>
        <w:t>a</w:t>
      </w:r>
      <w:r>
        <w:rPr>
          <w:color w:val="231F20"/>
          <w:w w:val="97"/>
          <w:sz w:val="16"/>
        </w:rPr>
        <w:t>l</w:t>
      </w:r>
      <w:r>
        <w:rPr>
          <w:color w:val="231F20"/>
          <w:spacing w:val="-5"/>
          <w:sz w:val="16"/>
        </w:rPr>
        <w:t> </w:t>
      </w:r>
      <w:r>
        <w:rPr>
          <w:color w:val="231F20"/>
          <w:spacing w:val="-1"/>
          <w:w w:val="116"/>
          <w:sz w:val="16"/>
        </w:rPr>
        <w:t>t</w:t>
      </w:r>
      <w:r>
        <w:rPr>
          <w:color w:val="231F20"/>
          <w:w w:val="101"/>
          <w:sz w:val="16"/>
        </w:rPr>
        <w:t>e</w:t>
      </w:r>
      <w:r>
        <w:rPr>
          <w:color w:val="231F20"/>
          <w:spacing w:val="1"/>
          <w:w w:val="101"/>
          <w:sz w:val="16"/>
        </w:rPr>
        <w:t>s</w:t>
      </w:r>
      <w:r>
        <w:rPr>
          <w:color w:val="231F20"/>
          <w:spacing w:val="-2"/>
          <w:w w:val="108"/>
          <w:sz w:val="16"/>
        </w:rPr>
        <w:t>o</w:t>
      </w:r>
      <w:r>
        <w:rPr>
          <w:color w:val="231F20"/>
          <w:spacing w:val="-3"/>
          <w:w w:val="118"/>
          <w:sz w:val="16"/>
        </w:rPr>
        <w:t>r</w:t>
      </w:r>
      <w:r>
        <w:rPr>
          <w:color w:val="231F20"/>
          <w:w w:val="108"/>
          <w:sz w:val="16"/>
        </w:rPr>
        <w:t>e</w:t>
      </w:r>
      <w:r>
        <w:rPr>
          <w:color w:val="231F20"/>
          <w:spacing w:val="-3"/>
          <w:w w:val="108"/>
          <w:sz w:val="16"/>
        </w:rPr>
        <w:t>r</w:t>
      </w:r>
      <w:r>
        <w:rPr>
          <w:color w:val="231F20"/>
          <w:w w:val="108"/>
          <w:sz w:val="16"/>
        </w:rPr>
        <w:t>o</w:t>
      </w:r>
      <w:r>
        <w:rPr>
          <w:color w:val="231F20"/>
          <w:spacing w:val="-5"/>
          <w:sz w:val="16"/>
        </w:rPr>
        <w:t> </w:t>
      </w:r>
      <w:r>
        <w:rPr>
          <w:color w:val="231F20"/>
          <w:w w:val="107"/>
          <w:sz w:val="16"/>
        </w:rPr>
        <w:t>de</w:t>
      </w:r>
      <w:r>
        <w:rPr>
          <w:color w:val="231F20"/>
          <w:spacing w:val="-5"/>
          <w:sz w:val="16"/>
        </w:rPr>
        <w:t> </w:t>
      </w:r>
      <w:r>
        <w:rPr>
          <w:color w:val="231F20"/>
          <w:spacing w:val="-3"/>
          <w:w w:val="118"/>
          <w:sz w:val="16"/>
        </w:rPr>
        <w:t>r</w:t>
      </w:r>
      <w:r>
        <w:rPr>
          <w:color w:val="231F20"/>
          <w:w w:val="109"/>
          <w:sz w:val="16"/>
        </w:rPr>
        <w:t>e</w:t>
      </w:r>
      <w:r>
        <w:rPr>
          <w:color w:val="231F20"/>
          <w:spacing w:val="-4"/>
          <w:w w:val="109"/>
          <w:sz w:val="16"/>
        </w:rPr>
        <w:t>n</w:t>
      </w:r>
      <w:r>
        <w:rPr>
          <w:color w:val="231F20"/>
          <w:w w:val="116"/>
          <w:sz w:val="16"/>
        </w:rPr>
        <w:t>t</w:t>
      </w:r>
      <w:r>
        <w:rPr>
          <w:color w:val="231F20"/>
          <w:spacing w:val="-1"/>
          <w:w w:val="105"/>
          <w:sz w:val="16"/>
        </w:rPr>
        <w:t>a</w:t>
      </w:r>
      <w:r>
        <w:rPr>
          <w:color w:val="231F20"/>
          <w:w w:val="100"/>
          <w:sz w:val="16"/>
        </w:rPr>
        <w:t>s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9"/>
          <w:sz w:val="16"/>
        </w:rPr>
        <w:t>les,</w:t>
      </w:r>
      <w:r>
        <w:rPr>
          <w:color w:val="231F20"/>
          <w:spacing w:val="-6"/>
          <w:sz w:val="16"/>
        </w:rPr>
        <w:t> </w:t>
      </w:r>
      <w:r>
        <w:rPr>
          <w:color w:val="231F20"/>
          <w:w w:val="102"/>
          <w:sz w:val="16"/>
        </w:rPr>
        <w:t>28</w:t>
      </w:r>
      <w:r>
        <w:rPr>
          <w:color w:val="231F20"/>
          <w:spacing w:val="-6"/>
          <w:sz w:val="16"/>
        </w:rPr>
        <w:t> </w:t>
      </w:r>
      <w:r>
        <w:rPr>
          <w:color w:val="231F20"/>
          <w:w w:val="107"/>
          <w:sz w:val="16"/>
        </w:rPr>
        <w:t>de</w:t>
      </w:r>
      <w:r>
        <w:rPr>
          <w:color w:val="231F20"/>
          <w:spacing w:val="-6"/>
          <w:sz w:val="16"/>
        </w:rPr>
        <w:t> </w:t>
      </w:r>
      <w:r>
        <w:rPr>
          <w:color w:val="231F20"/>
          <w:spacing w:val="-2"/>
          <w:w w:val="98"/>
          <w:sz w:val="16"/>
        </w:rPr>
        <w:t>j</w:t>
      </w:r>
      <w:r>
        <w:rPr>
          <w:color w:val="231F20"/>
          <w:w w:val="113"/>
          <w:sz w:val="16"/>
        </w:rPr>
        <w:t>u</w:t>
      </w:r>
      <w:r>
        <w:rPr>
          <w:color w:val="231F20"/>
          <w:w w:val="104"/>
          <w:sz w:val="16"/>
        </w:rPr>
        <w:t>lio</w:t>
      </w:r>
      <w:r>
        <w:rPr>
          <w:color w:val="231F20"/>
          <w:spacing w:val="-6"/>
          <w:sz w:val="16"/>
        </w:rPr>
        <w:t> </w:t>
      </w:r>
      <w:r>
        <w:rPr>
          <w:color w:val="231F20"/>
          <w:w w:val="107"/>
          <w:sz w:val="16"/>
        </w:rPr>
        <w:t>de</w:t>
      </w:r>
      <w:r>
        <w:rPr>
          <w:color w:val="231F20"/>
          <w:spacing w:val="-6"/>
          <w:sz w:val="16"/>
        </w:rPr>
        <w:t> </w:t>
      </w:r>
      <w:r>
        <w:rPr>
          <w:color w:val="231F20"/>
          <w:w w:val="102"/>
          <w:sz w:val="16"/>
        </w:rPr>
        <w:t>1928</w:t>
      </w:r>
      <w:r>
        <w:rPr>
          <w:color w:val="231F20"/>
          <w:spacing w:val="-26"/>
          <w:w w:val="40"/>
          <w:sz w:val="16"/>
        </w:rPr>
        <w:t>”</w:t>
      </w:r>
      <w:r>
        <w:rPr>
          <w:color w:val="231F20"/>
          <w:w w:val="96"/>
          <w:sz w:val="16"/>
        </w:rPr>
        <w:t>.</w:t>
      </w:r>
    </w:p>
    <w:p>
      <w:pPr>
        <w:spacing w:after="0" w:line="180" w:lineRule="exact"/>
        <w:jc w:val="left"/>
        <w:rPr>
          <w:sz w:val="16"/>
        </w:rPr>
        <w:sectPr>
          <w:pgSz w:w="8510" w:h="11630"/>
          <w:pgMar w:header="287" w:footer="388" w:top="620" w:bottom="580" w:left="0" w:right="0"/>
        </w:sectPr>
      </w:pPr>
    </w:p>
    <w:p>
      <w:pPr>
        <w:pStyle w:val="BodyText"/>
        <w:spacing w:before="4"/>
        <w:rPr>
          <w:sz w:val="11"/>
        </w:rPr>
      </w:pPr>
    </w:p>
    <w:p>
      <w:pPr>
        <w:pStyle w:val="BodyText"/>
        <w:spacing w:line="249" w:lineRule="auto" w:before="18"/>
        <w:ind w:left="907" w:right="904"/>
        <w:jc w:val="both"/>
      </w:pPr>
      <w:r>
        <w:rPr>
          <w:color w:val="231F20"/>
          <w:w w:val="105"/>
        </w:rPr>
        <w:t>ejidatarios</w:t>
      </w:r>
      <w:r>
        <w:rPr>
          <w:color w:val="231F20"/>
          <w:spacing w:val="-11"/>
          <w:w w:val="105"/>
        </w:rPr>
        <w:t> </w:t>
      </w:r>
      <w:r>
        <w:rPr>
          <w:color w:val="231F20"/>
          <w:w w:val="105"/>
        </w:rPr>
        <w:t>dejaron</w:t>
      </w:r>
      <w:r>
        <w:rPr>
          <w:color w:val="231F20"/>
          <w:spacing w:val="-11"/>
          <w:w w:val="105"/>
        </w:rPr>
        <w:t> </w:t>
      </w:r>
      <w:r>
        <w:rPr>
          <w:color w:val="231F20"/>
          <w:w w:val="105"/>
        </w:rPr>
        <w:t>de</w:t>
      </w:r>
      <w:r>
        <w:rPr>
          <w:color w:val="231F20"/>
          <w:spacing w:val="-11"/>
          <w:w w:val="105"/>
        </w:rPr>
        <w:t> </w:t>
      </w:r>
      <w:r>
        <w:rPr>
          <w:color w:val="231F20"/>
          <w:w w:val="105"/>
        </w:rPr>
        <w:t>pagar</w:t>
      </w:r>
      <w:r>
        <w:rPr>
          <w:color w:val="231F20"/>
          <w:spacing w:val="-11"/>
          <w:w w:val="105"/>
        </w:rPr>
        <w:t> </w:t>
      </w:r>
      <w:r>
        <w:rPr>
          <w:color w:val="231F20"/>
          <w:w w:val="105"/>
        </w:rPr>
        <w:t>el</w:t>
      </w:r>
      <w:r>
        <w:rPr>
          <w:color w:val="231F20"/>
          <w:spacing w:val="-11"/>
          <w:w w:val="105"/>
        </w:rPr>
        <w:t> </w:t>
      </w:r>
      <w:r>
        <w:rPr>
          <w:color w:val="231F20"/>
          <w:w w:val="105"/>
        </w:rPr>
        <w:t>impuesto</w:t>
      </w:r>
      <w:r>
        <w:rPr>
          <w:color w:val="231F20"/>
          <w:spacing w:val="-11"/>
          <w:w w:val="105"/>
        </w:rPr>
        <w:t> </w:t>
      </w:r>
      <w:r>
        <w:rPr>
          <w:color w:val="231F20"/>
          <w:w w:val="105"/>
        </w:rPr>
        <w:t>predial</w:t>
      </w:r>
      <w:r>
        <w:rPr>
          <w:color w:val="231F20"/>
          <w:spacing w:val="-11"/>
          <w:w w:val="105"/>
        </w:rPr>
        <w:t> </w:t>
      </w:r>
      <w:r>
        <w:rPr>
          <w:color w:val="231F20"/>
          <w:w w:val="105"/>
        </w:rPr>
        <w:t>a</w:t>
      </w:r>
      <w:r>
        <w:rPr>
          <w:color w:val="231F20"/>
          <w:spacing w:val="-11"/>
          <w:w w:val="105"/>
        </w:rPr>
        <w:t> </w:t>
      </w:r>
      <w:r>
        <w:rPr>
          <w:color w:val="231F20"/>
          <w:w w:val="105"/>
        </w:rPr>
        <w:t>las</w:t>
      </w:r>
      <w:r>
        <w:rPr>
          <w:color w:val="231F20"/>
          <w:spacing w:val="-11"/>
          <w:w w:val="105"/>
        </w:rPr>
        <w:t> </w:t>
      </w:r>
      <w:r>
        <w:rPr>
          <w:color w:val="231F20"/>
          <w:w w:val="105"/>
        </w:rPr>
        <w:t>arcas</w:t>
      </w:r>
      <w:r>
        <w:rPr>
          <w:color w:val="231F20"/>
          <w:spacing w:val="-11"/>
          <w:w w:val="105"/>
        </w:rPr>
        <w:t> </w:t>
      </w:r>
      <w:r>
        <w:rPr>
          <w:color w:val="231F20"/>
          <w:w w:val="105"/>
        </w:rPr>
        <w:t>estatales,</w:t>
      </w:r>
      <w:r>
        <w:rPr>
          <w:color w:val="231F20"/>
          <w:spacing w:val="-11"/>
          <w:w w:val="105"/>
        </w:rPr>
        <w:t> </w:t>
      </w:r>
      <w:r>
        <w:rPr>
          <w:color w:val="231F20"/>
          <w:w w:val="105"/>
        </w:rPr>
        <w:t>entonces era necesario recurrir a ciertas estrategias como el adjudicarse los propios de los ayuntamientos. Además tanto el gobierno estatal como el municipal cobraron a los ejidos por la producción y circulación de productos agrícolas (Aboites,</w:t>
      </w:r>
      <w:r>
        <w:rPr>
          <w:color w:val="231F20"/>
          <w:spacing w:val="-33"/>
          <w:w w:val="105"/>
        </w:rPr>
        <w:t> </w:t>
      </w:r>
      <w:r>
        <w:rPr>
          <w:color w:val="231F20"/>
          <w:w w:val="105"/>
        </w:rPr>
        <w:t>2003:</w:t>
      </w:r>
      <w:r>
        <w:rPr>
          <w:color w:val="231F20"/>
          <w:spacing w:val="-33"/>
          <w:w w:val="105"/>
        </w:rPr>
        <w:t> </w:t>
      </w:r>
      <w:r>
        <w:rPr>
          <w:color w:val="231F20"/>
          <w:w w:val="105"/>
        </w:rPr>
        <w:t>234).</w:t>
      </w:r>
    </w:p>
    <w:p>
      <w:pPr>
        <w:pStyle w:val="BodyText"/>
        <w:spacing w:before="2"/>
        <w:rPr>
          <w:sz w:val="23"/>
        </w:rPr>
      </w:pPr>
    </w:p>
    <w:p>
      <w:pPr>
        <w:pStyle w:val="BodyText"/>
        <w:spacing w:line="249" w:lineRule="auto"/>
        <w:ind w:left="907" w:right="904"/>
        <w:jc w:val="both"/>
      </w:pPr>
      <w:r>
        <w:rPr>
          <w:color w:val="231F20"/>
          <w:spacing w:val="-3"/>
          <w:w w:val="110"/>
        </w:rPr>
        <w:t>Justo </w:t>
      </w:r>
      <w:r>
        <w:rPr>
          <w:color w:val="231F20"/>
          <w:w w:val="110"/>
        </w:rPr>
        <w:t>en este año 1917, en las memorias de gobierno aparecen noticias que</w:t>
      </w:r>
      <w:r>
        <w:rPr>
          <w:color w:val="231F20"/>
          <w:spacing w:val="-15"/>
          <w:w w:val="110"/>
        </w:rPr>
        <w:t> </w:t>
      </w:r>
      <w:r>
        <w:rPr>
          <w:color w:val="231F20"/>
          <w:w w:val="110"/>
        </w:rPr>
        <w:t>reflejan</w:t>
      </w:r>
      <w:r>
        <w:rPr>
          <w:color w:val="231F20"/>
          <w:spacing w:val="-15"/>
          <w:w w:val="110"/>
        </w:rPr>
        <w:t> </w:t>
      </w:r>
      <w:r>
        <w:rPr>
          <w:color w:val="231F20"/>
          <w:w w:val="110"/>
        </w:rPr>
        <w:t>una</w:t>
      </w:r>
      <w:r>
        <w:rPr>
          <w:color w:val="231F20"/>
          <w:spacing w:val="-15"/>
          <w:w w:val="110"/>
        </w:rPr>
        <w:t> </w:t>
      </w:r>
      <w:r>
        <w:rPr>
          <w:color w:val="231F20"/>
          <w:w w:val="110"/>
        </w:rPr>
        <w:t>decadencia</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ingresos</w:t>
      </w:r>
      <w:r>
        <w:rPr>
          <w:color w:val="231F20"/>
          <w:spacing w:val="-15"/>
          <w:w w:val="110"/>
        </w:rPr>
        <w:t> </w:t>
      </w:r>
      <w:r>
        <w:rPr>
          <w:color w:val="231F20"/>
          <w:w w:val="110"/>
        </w:rPr>
        <w:t>municipales.</w:t>
      </w:r>
      <w:r>
        <w:rPr>
          <w:color w:val="231F20"/>
          <w:spacing w:val="-15"/>
          <w:w w:val="110"/>
        </w:rPr>
        <w:t> </w:t>
      </w:r>
      <w:r>
        <w:rPr>
          <w:color w:val="231F20"/>
          <w:spacing w:val="-7"/>
          <w:w w:val="110"/>
        </w:rPr>
        <w:t>Tal</w:t>
      </w:r>
      <w:r>
        <w:rPr>
          <w:color w:val="231F20"/>
          <w:spacing w:val="-15"/>
          <w:w w:val="110"/>
        </w:rPr>
        <w:t> </w:t>
      </w:r>
      <w:r>
        <w:rPr>
          <w:color w:val="231F20"/>
          <w:w w:val="110"/>
        </w:rPr>
        <w:t>era</w:t>
      </w:r>
      <w:r>
        <w:rPr>
          <w:color w:val="231F20"/>
          <w:spacing w:val="-15"/>
          <w:w w:val="110"/>
        </w:rPr>
        <w:t> </w:t>
      </w:r>
      <w:r>
        <w:rPr>
          <w:color w:val="231F20"/>
          <w:w w:val="110"/>
        </w:rPr>
        <w:t>la</w:t>
      </w:r>
      <w:r>
        <w:rPr>
          <w:color w:val="231F20"/>
          <w:spacing w:val="-15"/>
          <w:w w:val="110"/>
        </w:rPr>
        <w:t> </w:t>
      </w:r>
      <w:r>
        <w:rPr>
          <w:color w:val="231F20"/>
          <w:w w:val="110"/>
        </w:rPr>
        <w:t>falta</w:t>
      </w:r>
      <w:r>
        <w:rPr>
          <w:color w:val="231F20"/>
          <w:spacing w:val="-15"/>
          <w:w w:val="110"/>
        </w:rPr>
        <w:t> </w:t>
      </w:r>
      <w:r>
        <w:rPr>
          <w:color w:val="231F20"/>
          <w:w w:val="110"/>
        </w:rPr>
        <w:t>de recursos</w:t>
      </w:r>
      <w:r>
        <w:rPr>
          <w:color w:val="231F20"/>
          <w:spacing w:val="-13"/>
          <w:w w:val="110"/>
        </w:rPr>
        <w:t> </w:t>
      </w:r>
      <w:r>
        <w:rPr>
          <w:color w:val="231F20"/>
          <w:w w:val="110"/>
        </w:rPr>
        <w:t>municipales</w:t>
      </w:r>
      <w:r>
        <w:rPr>
          <w:color w:val="231F20"/>
          <w:spacing w:val="-13"/>
          <w:w w:val="110"/>
        </w:rPr>
        <w:t> </w:t>
      </w:r>
      <w:r>
        <w:rPr>
          <w:color w:val="231F20"/>
          <w:w w:val="110"/>
        </w:rPr>
        <w:t>que</w:t>
      </w:r>
      <w:r>
        <w:rPr>
          <w:color w:val="231F20"/>
          <w:spacing w:val="-13"/>
          <w:w w:val="110"/>
        </w:rPr>
        <w:t> </w:t>
      </w:r>
      <w:r>
        <w:rPr>
          <w:color w:val="231F20"/>
          <w:w w:val="110"/>
        </w:rPr>
        <w:t>en</w:t>
      </w:r>
      <w:r>
        <w:rPr>
          <w:color w:val="231F20"/>
          <w:spacing w:val="-13"/>
          <w:w w:val="110"/>
        </w:rPr>
        <w:t> </w:t>
      </w:r>
      <w:r>
        <w:rPr>
          <w:color w:val="231F20"/>
          <w:w w:val="110"/>
        </w:rPr>
        <w:t>las</w:t>
      </w:r>
      <w:r>
        <w:rPr>
          <w:color w:val="231F20"/>
          <w:spacing w:val="-13"/>
          <w:w w:val="110"/>
        </w:rPr>
        <w:t> </w:t>
      </w:r>
      <w:r>
        <w:rPr>
          <w:color w:val="231F20"/>
          <w:w w:val="110"/>
        </w:rPr>
        <w:t>sesiones</w:t>
      </w:r>
      <w:r>
        <w:rPr>
          <w:color w:val="231F20"/>
          <w:spacing w:val="-13"/>
          <w:w w:val="110"/>
        </w:rPr>
        <w:t> </w:t>
      </w:r>
      <w:r>
        <w:rPr>
          <w:color w:val="231F20"/>
          <w:w w:val="110"/>
        </w:rPr>
        <w:t>de</w:t>
      </w:r>
      <w:r>
        <w:rPr>
          <w:color w:val="231F20"/>
          <w:spacing w:val="-13"/>
          <w:w w:val="110"/>
        </w:rPr>
        <w:t> </w:t>
      </w:r>
      <w:r>
        <w:rPr>
          <w:color w:val="231F20"/>
          <w:w w:val="110"/>
        </w:rPr>
        <w:t>cabildo,</w:t>
      </w:r>
      <w:r>
        <w:rPr>
          <w:color w:val="231F20"/>
          <w:spacing w:val="-13"/>
          <w:w w:val="110"/>
        </w:rPr>
        <w:t> </w:t>
      </w:r>
      <w:r>
        <w:rPr>
          <w:color w:val="231F20"/>
          <w:w w:val="110"/>
        </w:rPr>
        <w:t>efectuadas</w:t>
      </w:r>
      <w:r>
        <w:rPr>
          <w:color w:val="231F20"/>
          <w:spacing w:val="-13"/>
          <w:w w:val="110"/>
        </w:rPr>
        <w:t> </w:t>
      </w:r>
      <w:r>
        <w:rPr>
          <w:color w:val="231F20"/>
          <w:w w:val="110"/>
        </w:rPr>
        <w:t>en</w:t>
      </w:r>
      <w:r>
        <w:rPr>
          <w:color w:val="231F20"/>
          <w:spacing w:val="-13"/>
          <w:w w:val="110"/>
        </w:rPr>
        <w:t> </w:t>
      </w:r>
      <w:r>
        <w:rPr>
          <w:color w:val="231F20"/>
          <w:w w:val="110"/>
        </w:rPr>
        <w:t>Lerma, </w:t>
      </w:r>
      <w:r>
        <w:rPr>
          <w:color w:val="231F20"/>
          <w:spacing w:val="-1"/>
          <w:w w:val="101"/>
        </w:rPr>
        <w:t>e</w:t>
      </w:r>
      <w:r>
        <w:rPr>
          <w:color w:val="231F20"/>
          <w:w w:val="97"/>
        </w:rPr>
        <w:t>l</w:t>
      </w:r>
      <w:r>
        <w:rPr>
          <w:color w:val="231F20"/>
          <w:spacing w:val="19"/>
        </w:rPr>
        <w:t> </w:t>
      </w:r>
      <w:r>
        <w:rPr>
          <w:color w:val="231F20"/>
          <w:w w:val="104"/>
        </w:rPr>
        <w:t>sí</w:t>
      </w:r>
      <w:r>
        <w:rPr>
          <w:color w:val="231F20"/>
          <w:spacing w:val="-1"/>
          <w:w w:val="104"/>
        </w:rPr>
        <w:t>n</w:t>
      </w:r>
      <w:r>
        <w:rPr>
          <w:color w:val="231F20"/>
          <w:w w:val="106"/>
        </w:rPr>
        <w:t>dico</w:t>
      </w:r>
      <w:r>
        <w:rPr>
          <w:color w:val="231F20"/>
          <w:spacing w:val="19"/>
        </w:rPr>
        <w:t> </w:t>
      </w:r>
      <w:r>
        <w:rPr>
          <w:color w:val="231F20"/>
          <w:spacing w:val="-3"/>
          <w:w w:val="111"/>
        </w:rPr>
        <w:t>p</w:t>
      </w:r>
      <w:r>
        <w:rPr>
          <w:color w:val="231F20"/>
          <w:spacing w:val="-3"/>
          <w:w w:val="118"/>
        </w:rPr>
        <w:t>r</w:t>
      </w:r>
      <w:r>
        <w:rPr>
          <w:color w:val="231F20"/>
          <w:spacing w:val="-3"/>
          <w:w w:val="108"/>
        </w:rPr>
        <w:t>o</w:t>
      </w:r>
      <w:r>
        <w:rPr>
          <w:color w:val="231F20"/>
          <w:spacing w:val="2"/>
          <w:w w:val="111"/>
        </w:rPr>
        <w:t>p</w:t>
      </w:r>
      <w:r>
        <w:rPr>
          <w:color w:val="231F20"/>
          <w:spacing w:val="-3"/>
          <w:w w:val="108"/>
        </w:rPr>
        <w:t>o</w:t>
      </w:r>
      <w:r>
        <w:rPr>
          <w:color w:val="231F20"/>
          <w:w w:val="107"/>
        </w:rPr>
        <w:t>ní</w:t>
      </w:r>
      <w:r>
        <w:rPr>
          <w:color w:val="231F20"/>
          <w:w w:val="105"/>
        </w:rPr>
        <w:t>a</w:t>
      </w:r>
      <w:r>
        <w:rPr>
          <w:color w:val="231F20"/>
          <w:spacing w:val="19"/>
        </w:rPr>
        <w:t> </w:t>
      </w:r>
      <w:r>
        <w:rPr>
          <w:color w:val="231F20"/>
          <w:spacing w:val="-3"/>
          <w:w w:val="108"/>
        </w:rPr>
        <w:t>q</w:t>
      </w:r>
      <w:r>
        <w:rPr>
          <w:color w:val="231F20"/>
          <w:w w:val="107"/>
        </w:rPr>
        <w:t>ue</w:t>
      </w:r>
      <w:r>
        <w:rPr>
          <w:color w:val="231F20"/>
          <w:spacing w:val="19"/>
        </w:rPr>
        <w:t> </w:t>
      </w:r>
      <w:r>
        <w:rPr>
          <w:color w:val="231F20"/>
          <w:spacing w:val="1"/>
          <w:w w:val="105"/>
        </w:rPr>
        <w:t>a</w:t>
      </w:r>
      <w:r>
        <w:rPr>
          <w:color w:val="231F20"/>
          <w:w w:val="97"/>
        </w:rPr>
        <w:t>l</w:t>
      </w:r>
      <w:r>
        <w:rPr>
          <w:color w:val="231F20"/>
          <w:spacing w:val="19"/>
        </w:rPr>
        <w:t> </w:t>
      </w:r>
      <w:r>
        <w:rPr>
          <w:color w:val="231F20"/>
          <w:spacing w:val="-3"/>
          <w:w w:val="112"/>
        </w:rPr>
        <w:t>d</w:t>
      </w:r>
      <w:r>
        <w:rPr>
          <w:color w:val="231F20"/>
          <w:w w:val="108"/>
        </w:rPr>
        <w:t>ue</w:t>
      </w:r>
      <w:r>
        <w:rPr>
          <w:color w:val="231F20"/>
          <w:spacing w:val="-1"/>
          <w:w w:val="108"/>
        </w:rPr>
        <w:t>ñ</w:t>
      </w:r>
      <w:r>
        <w:rPr>
          <w:color w:val="231F20"/>
          <w:w w:val="108"/>
        </w:rPr>
        <w:t>o</w:t>
      </w:r>
      <w:r>
        <w:rPr>
          <w:color w:val="231F20"/>
          <w:spacing w:val="19"/>
        </w:rPr>
        <w:t> </w:t>
      </w:r>
      <w:r>
        <w:rPr>
          <w:color w:val="231F20"/>
          <w:w w:val="107"/>
        </w:rPr>
        <w:t>de</w:t>
      </w:r>
      <w:r>
        <w:rPr>
          <w:color w:val="231F20"/>
          <w:spacing w:val="19"/>
        </w:rPr>
        <w:t> </w:t>
      </w:r>
      <w:r>
        <w:rPr>
          <w:color w:val="231F20"/>
          <w:w w:val="97"/>
        </w:rPr>
        <w:t>l</w:t>
      </w:r>
      <w:r>
        <w:rPr>
          <w:color w:val="231F20"/>
          <w:w w:val="105"/>
        </w:rPr>
        <w:t>a</w:t>
      </w:r>
      <w:r>
        <w:rPr>
          <w:color w:val="231F20"/>
          <w:spacing w:val="19"/>
        </w:rPr>
        <w:t> </w:t>
      </w:r>
      <w:r>
        <w:rPr>
          <w:color w:val="231F20"/>
          <w:spacing w:val="-1"/>
          <w:w w:val="113"/>
        </w:rPr>
        <w:t>h</w:t>
      </w:r>
      <w:r>
        <w:rPr>
          <w:color w:val="231F20"/>
          <w:w w:val="106"/>
        </w:rPr>
        <w:t>acie</w:t>
      </w:r>
      <w:r>
        <w:rPr>
          <w:color w:val="231F20"/>
          <w:spacing w:val="-1"/>
          <w:w w:val="106"/>
        </w:rPr>
        <w:t>n</w:t>
      </w:r>
      <w:r>
        <w:rPr>
          <w:color w:val="231F20"/>
          <w:w w:val="112"/>
        </w:rPr>
        <w:t>d</w:t>
      </w:r>
      <w:r>
        <w:rPr>
          <w:color w:val="231F20"/>
          <w:w w:val="105"/>
        </w:rPr>
        <w:t>a</w:t>
      </w:r>
      <w:r>
        <w:rPr>
          <w:color w:val="231F20"/>
          <w:spacing w:val="19"/>
        </w:rPr>
        <w:t> </w:t>
      </w:r>
      <w:r>
        <w:rPr>
          <w:color w:val="231F20"/>
          <w:spacing w:val="-4"/>
          <w:w w:val="39"/>
        </w:rPr>
        <w:t>“</w:t>
      </w:r>
      <w:r>
        <w:rPr>
          <w:color w:val="231F20"/>
          <w:spacing w:val="1"/>
          <w:w w:val="108"/>
        </w:rPr>
        <w:t>D</w:t>
      </w:r>
      <w:r>
        <w:rPr>
          <w:color w:val="231F20"/>
          <w:spacing w:val="-3"/>
          <w:w w:val="108"/>
        </w:rPr>
        <w:t>o</w:t>
      </w:r>
      <w:r>
        <w:rPr>
          <w:color w:val="231F20"/>
          <w:spacing w:val="-1"/>
          <w:w w:val="109"/>
        </w:rPr>
        <w:t>ñ</w:t>
      </w:r>
      <w:r>
        <w:rPr>
          <w:color w:val="231F20"/>
          <w:w w:val="105"/>
        </w:rPr>
        <w:t>a</w:t>
      </w:r>
      <w:r>
        <w:rPr>
          <w:color w:val="231F20"/>
          <w:spacing w:val="19"/>
        </w:rPr>
        <w:t> </w:t>
      </w:r>
      <w:r>
        <w:rPr>
          <w:color w:val="231F20"/>
          <w:w w:val="99"/>
        </w:rPr>
        <w:t>R</w:t>
      </w:r>
      <w:r>
        <w:rPr>
          <w:color w:val="231F20"/>
          <w:w w:val="105"/>
        </w:rPr>
        <w:t>o</w:t>
      </w:r>
      <w:r>
        <w:rPr>
          <w:color w:val="231F20"/>
          <w:spacing w:val="1"/>
          <w:w w:val="105"/>
        </w:rPr>
        <w:t>s</w:t>
      </w:r>
      <w:r>
        <w:rPr>
          <w:color w:val="231F20"/>
          <w:spacing w:val="-18"/>
          <w:w w:val="105"/>
        </w:rPr>
        <w:t>a</w:t>
      </w:r>
      <w:r>
        <w:rPr>
          <w:color w:val="231F20"/>
          <w:w w:val="40"/>
        </w:rPr>
        <w:t>”</w:t>
      </w:r>
      <w:r>
        <w:rPr>
          <w:color w:val="231F20"/>
          <w:spacing w:val="19"/>
        </w:rPr>
        <w:t> </w:t>
      </w:r>
      <w:r>
        <w:rPr>
          <w:color w:val="231F20"/>
          <w:spacing w:val="-3"/>
          <w:w w:val="108"/>
        </w:rPr>
        <w:t>q</w:t>
      </w:r>
      <w:r>
        <w:rPr>
          <w:color w:val="231F20"/>
          <w:w w:val="107"/>
        </w:rPr>
        <w:t>ue</w:t>
      </w:r>
      <w:r>
        <w:rPr>
          <w:color w:val="231F20"/>
          <w:spacing w:val="19"/>
        </w:rPr>
        <w:t> </w:t>
      </w:r>
      <w:r>
        <w:rPr>
          <w:color w:val="231F20"/>
          <w:w w:val="104"/>
        </w:rPr>
        <w:t>ex</w:t>
      </w:r>
      <w:r>
        <w:rPr>
          <w:color w:val="231F20"/>
          <w:spacing w:val="1"/>
          <w:w w:val="104"/>
        </w:rPr>
        <w:t>t</w:t>
      </w:r>
      <w:r>
        <w:rPr>
          <w:color w:val="231F20"/>
          <w:w w:val="110"/>
        </w:rPr>
        <w:t>r</w:t>
      </w:r>
      <w:r>
        <w:rPr>
          <w:color w:val="231F20"/>
          <w:spacing w:val="-2"/>
          <w:w w:val="110"/>
        </w:rPr>
        <w:t>a</w:t>
      </w:r>
      <w:r>
        <w:rPr>
          <w:color w:val="231F20"/>
          <w:w w:val="92"/>
        </w:rPr>
        <w:t>í</w:t>
      </w:r>
      <w:r>
        <w:rPr>
          <w:color w:val="231F20"/>
          <w:w w:val="105"/>
        </w:rPr>
        <w:t>a </w:t>
      </w:r>
      <w:r>
        <w:rPr>
          <w:color w:val="231F20"/>
          <w:w w:val="110"/>
        </w:rPr>
        <w:t>una gran cantidad de pastos de la ciénega en canoas, pagara un peso por cada</w:t>
      </w:r>
      <w:r>
        <w:rPr>
          <w:color w:val="231F20"/>
          <w:spacing w:val="-34"/>
          <w:w w:val="110"/>
        </w:rPr>
        <w:t> </w:t>
      </w:r>
      <w:r>
        <w:rPr>
          <w:color w:val="231F20"/>
          <w:w w:val="110"/>
        </w:rPr>
        <w:t>canoa.</w:t>
      </w:r>
      <w:r>
        <w:rPr>
          <w:color w:val="231F20"/>
          <w:w w:val="110"/>
          <w:position w:val="7"/>
          <w:sz w:val="13"/>
        </w:rPr>
        <w:t>13</w:t>
      </w:r>
      <w:r>
        <w:rPr>
          <w:color w:val="231F20"/>
          <w:spacing w:val="-9"/>
          <w:w w:val="110"/>
          <w:position w:val="7"/>
          <w:sz w:val="13"/>
        </w:rPr>
        <w:t> </w:t>
      </w:r>
      <w:r>
        <w:rPr>
          <w:color w:val="231F20"/>
          <w:w w:val="110"/>
        </w:rPr>
        <w:t>La</w:t>
      </w:r>
      <w:r>
        <w:rPr>
          <w:color w:val="231F20"/>
          <w:spacing w:val="-34"/>
          <w:w w:val="110"/>
        </w:rPr>
        <w:t> </w:t>
      </w:r>
      <w:r>
        <w:rPr>
          <w:color w:val="231F20"/>
          <w:w w:val="110"/>
        </w:rPr>
        <w:t>debilidad</w:t>
      </w:r>
      <w:r>
        <w:rPr>
          <w:color w:val="231F20"/>
          <w:spacing w:val="-34"/>
          <w:w w:val="110"/>
        </w:rPr>
        <w:t> </w:t>
      </w:r>
      <w:r>
        <w:rPr>
          <w:color w:val="231F20"/>
          <w:w w:val="110"/>
        </w:rPr>
        <w:t>de</w:t>
      </w:r>
      <w:r>
        <w:rPr>
          <w:color w:val="231F20"/>
          <w:spacing w:val="-34"/>
          <w:w w:val="110"/>
        </w:rPr>
        <w:t> </w:t>
      </w:r>
      <w:r>
        <w:rPr>
          <w:color w:val="231F20"/>
          <w:w w:val="110"/>
        </w:rPr>
        <w:t>los</w:t>
      </w:r>
      <w:r>
        <w:rPr>
          <w:color w:val="231F20"/>
          <w:spacing w:val="-34"/>
          <w:w w:val="110"/>
        </w:rPr>
        <w:t> </w:t>
      </w:r>
      <w:r>
        <w:rPr>
          <w:color w:val="231F20"/>
          <w:w w:val="110"/>
        </w:rPr>
        <w:t>fondos</w:t>
      </w:r>
      <w:r>
        <w:rPr>
          <w:color w:val="231F20"/>
          <w:spacing w:val="-34"/>
          <w:w w:val="110"/>
        </w:rPr>
        <w:t> </w:t>
      </w:r>
      <w:r>
        <w:rPr>
          <w:color w:val="231F20"/>
          <w:w w:val="110"/>
        </w:rPr>
        <w:t>municipales</w:t>
      </w:r>
      <w:r>
        <w:rPr>
          <w:color w:val="231F20"/>
          <w:spacing w:val="-34"/>
          <w:w w:val="110"/>
        </w:rPr>
        <w:t> </w:t>
      </w:r>
      <w:r>
        <w:rPr>
          <w:color w:val="231F20"/>
          <w:w w:val="110"/>
        </w:rPr>
        <w:t>se</w:t>
      </w:r>
      <w:r>
        <w:rPr>
          <w:color w:val="231F20"/>
          <w:spacing w:val="-34"/>
          <w:w w:val="110"/>
        </w:rPr>
        <w:t> </w:t>
      </w:r>
      <w:r>
        <w:rPr>
          <w:color w:val="231F20"/>
          <w:w w:val="110"/>
        </w:rPr>
        <w:t>presentó</w:t>
      </w:r>
      <w:r>
        <w:rPr>
          <w:color w:val="231F20"/>
          <w:spacing w:val="-34"/>
          <w:w w:val="110"/>
        </w:rPr>
        <w:t> </w:t>
      </w:r>
      <w:r>
        <w:rPr>
          <w:color w:val="231F20"/>
          <w:w w:val="110"/>
        </w:rPr>
        <w:t>entre</w:t>
      </w:r>
      <w:r>
        <w:rPr>
          <w:color w:val="231F20"/>
          <w:spacing w:val="-34"/>
          <w:w w:val="110"/>
        </w:rPr>
        <w:t> </w:t>
      </w:r>
      <w:r>
        <w:rPr>
          <w:color w:val="231F20"/>
          <w:w w:val="110"/>
        </w:rPr>
        <w:t>1910- 1930</w:t>
      </w:r>
      <w:r>
        <w:rPr>
          <w:color w:val="231F20"/>
          <w:spacing w:val="-26"/>
          <w:w w:val="110"/>
        </w:rPr>
        <w:t> </w:t>
      </w:r>
      <w:r>
        <w:rPr>
          <w:color w:val="231F20"/>
          <w:w w:val="110"/>
        </w:rPr>
        <w:t>y</w:t>
      </w:r>
      <w:r>
        <w:rPr>
          <w:color w:val="231F20"/>
          <w:spacing w:val="-26"/>
          <w:w w:val="110"/>
        </w:rPr>
        <w:t> </w:t>
      </w:r>
      <w:r>
        <w:rPr>
          <w:color w:val="231F20"/>
          <w:w w:val="110"/>
        </w:rPr>
        <w:t>tiene</w:t>
      </w:r>
      <w:r>
        <w:rPr>
          <w:color w:val="231F20"/>
          <w:spacing w:val="-26"/>
          <w:w w:val="110"/>
        </w:rPr>
        <w:t> </w:t>
      </w:r>
      <w:r>
        <w:rPr>
          <w:color w:val="231F20"/>
          <w:w w:val="110"/>
        </w:rPr>
        <w:t>que</w:t>
      </w:r>
      <w:r>
        <w:rPr>
          <w:color w:val="231F20"/>
          <w:spacing w:val="-26"/>
          <w:w w:val="110"/>
        </w:rPr>
        <w:t> </w:t>
      </w:r>
      <w:r>
        <w:rPr>
          <w:color w:val="231F20"/>
          <w:w w:val="110"/>
        </w:rPr>
        <w:t>ver</w:t>
      </w:r>
      <w:r>
        <w:rPr>
          <w:color w:val="231F20"/>
          <w:spacing w:val="-26"/>
          <w:w w:val="110"/>
        </w:rPr>
        <w:t> </w:t>
      </w:r>
      <w:r>
        <w:rPr>
          <w:color w:val="231F20"/>
          <w:w w:val="110"/>
        </w:rPr>
        <w:t>con</w:t>
      </w:r>
      <w:r>
        <w:rPr>
          <w:color w:val="231F20"/>
          <w:spacing w:val="-26"/>
          <w:w w:val="110"/>
        </w:rPr>
        <w:t> </w:t>
      </w:r>
      <w:r>
        <w:rPr>
          <w:color w:val="231F20"/>
          <w:w w:val="110"/>
        </w:rPr>
        <w:t>el</w:t>
      </w:r>
      <w:r>
        <w:rPr>
          <w:color w:val="231F20"/>
          <w:spacing w:val="-26"/>
          <w:w w:val="110"/>
        </w:rPr>
        <w:t> </w:t>
      </w:r>
      <w:r>
        <w:rPr>
          <w:color w:val="231F20"/>
          <w:w w:val="110"/>
        </w:rPr>
        <w:t>dominio</w:t>
      </w:r>
      <w:r>
        <w:rPr>
          <w:color w:val="231F20"/>
          <w:spacing w:val="-26"/>
          <w:w w:val="110"/>
        </w:rPr>
        <w:t> </w:t>
      </w:r>
      <w:r>
        <w:rPr>
          <w:color w:val="231F20"/>
          <w:w w:val="110"/>
        </w:rPr>
        <w:t>del</w:t>
      </w:r>
      <w:r>
        <w:rPr>
          <w:color w:val="231F20"/>
          <w:spacing w:val="-26"/>
          <w:w w:val="110"/>
        </w:rPr>
        <w:t> </w:t>
      </w:r>
      <w:r>
        <w:rPr>
          <w:color w:val="231F20"/>
          <w:w w:val="110"/>
        </w:rPr>
        <w:t>territorio,</w:t>
      </w:r>
      <w:r>
        <w:rPr>
          <w:color w:val="231F20"/>
          <w:spacing w:val="-26"/>
          <w:w w:val="110"/>
        </w:rPr>
        <w:t> </w:t>
      </w:r>
      <w:r>
        <w:rPr>
          <w:color w:val="231F20"/>
          <w:w w:val="110"/>
        </w:rPr>
        <w:t>pues</w:t>
      </w:r>
      <w:r>
        <w:rPr>
          <w:color w:val="231F20"/>
          <w:spacing w:val="-26"/>
          <w:w w:val="110"/>
        </w:rPr>
        <w:t> </w:t>
      </w:r>
      <w:r>
        <w:rPr>
          <w:color w:val="231F20"/>
          <w:w w:val="110"/>
        </w:rPr>
        <w:t>sin</w:t>
      </w:r>
      <w:r>
        <w:rPr>
          <w:color w:val="231F20"/>
          <w:spacing w:val="-26"/>
          <w:w w:val="110"/>
        </w:rPr>
        <w:t> </w:t>
      </w:r>
      <w:r>
        <w:rPr>
          <w:color w:val="231F20"/>
          <w:w w:val="110"/>
        </w:rPr>
        <w:t>duda</w:t>
      </w:r>
      <w:r>
        <w:rPr>
          <w:color w:val="231F20"/>
          <w:spacing w:val="-26"/>
          <w:w w:val="110"/>
        </w:rPr>
        <w:t> </w:t>
      </w:r>
      <w:r>
        <w:rPr>
          <w:color w:val="231F20"/>
          <w:w w:val="110"/>
        </w:rPr>
        <w:t>los</w:t>
      </w:r>
      <w:r>
        <w:rPr>
          <w:color w:val="231F20"/>
          <w:spacing w:val="-26"/>
          <w:w w:val="110"/>
        </w:rPr>
        <w:t> </w:t>
      </w:r>
      <w:r>
        <w:rPr>
          <w:color w:val="231F20"/>
          <w:w w:val="110"/>
        </w:rPr>
        <w:t>arbitrios experimentaron</w:t>
      </w:r>
      <w:r>
        <w:rPr>
          <w:color w:val="231F20"/>
          <w:spacing w:val="-39"/>
          <w:w w:val="110"/>
        </w:rPr>
        <w:t> </w:t>
      </w:r>
      <w:r>
        <w:rPr>
          <w:color w:val="231F20"/>
          <w:w w:val="110"/>
        </w:rPr>
        <w:t>un</w:t>
      </w:r>
      <w:r>
        <w:rPr>
          <w:color w:val="231F20"/>
          <w:spacing w:val="-39"/>
          <w:w w:val="110"/>
        </w:rPr>
        <w:t> </w:t>
      </w:r>
      <w:r>
        <w:rPr>
          <w:color w:val="231F20"/>
          <w:w w:val="110"/>
        </w:rPr>
        <w:t>importante</w:t>
      </w:r>
      <w:r>
        <w:rPr>
          <w:color w:val="231F20"/>
          <w:spacing w:val="-39"/>
          <w:w w:val="110"/>
        </w:rPr>
        <w:t> </w:t>
      </w:r>
      <w:r>
        <w:rPr>
          <w:color w:val="231F20"/>
          <w:w w:val="110"/>
        </w:rPr>
        <w:t>crecimiento.</w:t>
      </w:r>
      <w:r>
        <w:rPr>
          <w:color w:val="231F20"/>
          <w:spacing w:val="-39"/>
          <w:w w:val="110"/>
        </w:rPr>
        <w:t> </w:t>
      </w:r>
      <w:r>
        <w:rPr>
          <w:color w:val="231F20"/>
          <w:w w:val="110"/>
        </w:rPr>
        <w:t>En</w:t>
      </w:r>
      <w:r>
        <w:rPr>
          <w:color w:val="231F20"/>
          <w:spacing w:val="-39"/>
          <w:w w:val="110"/>
        </w:rPr>
        <w:t> </w:t>
      </w:r>
      <w:r>
        <w:rPr>
          <w:color w:val="231F20"/>
          <w:w w:val="110"/>
        </w:rPr>
        <w:t>1927</w:t>
      </w:r>
      <w:r>
        <w:rPr>
          <w:color w:val="231F20"/>
          <w:spacing w:val="-39"/>
          <w:w w:val="110"/>
        </w:rPr>
        <w:t> </w:t>
      </w:r>
      <w:r>
        <w:rPr>
          <w:color w:val="231F20"/>
          <w:w w:val="110"/>
        </w:rPr>
        <w:t>el</w:t>
      </w:r>
      <w:r>
        <w:rPr>
          <w:color w:val="231F20"/>
          <w:spacing w:val="-39"/>
          <w:w w:val="110"/>
        </w:rPr>
        <w:t> </w:t>
      </w:r>
      <w:r>
        <w:rPr>
          <w:color w:val="231F20"/>
          <w:w w:val="110"/>
        </w:rPr>
        <w:t>presidente</w:t>
      </w:r>
      <w:r>
        <w:rPr>
          <w:color w:val="231F20"/>
          <w:spacing w:val="-39"/>
          <w:w w:val="110"/>
        </w:rPr>
        <w:t> </w:t>
      </w:r>
      <w:r>
        <w:rPr>
          <w:color w:val="231F20"/>
          <w:w w:val="110"/>
        </w:rPr>
        <w:t>municipal de </w:t>
      </w:r>
      <w:r>
        <w:rPr>
          <w:color w:val="231F20"/>
          <w:spacing w:val="-3"/>
          <w:w w:val="110"/>
        </w:rPr>
        <w:t>Teoloyucan </w:t>
      </w:r>
      <w:r>
        <w:rPr>
          <w:color w:val="231F20"/>
          <w:w w:val="110"/>
        </w:rPr>
        <w:t>Porfirio López señalaba que la ley de ingresos del Estado </w:t>
      </w:r>
      <w:r>
        <w:rPr>
          <w:color w:val="231F20"/>
          <w:w w:val="105"/>
        </w:rPr>
        <w:t>estableció</w:t>
      </w:r>
      <w:r>
        <w:rPr>
          <w:color w:val="231F20"/>
          <w:spacing w:val="-14"/>
          <w:w w:val="105"/>
        </w:rPr>
        <w:t> </w:t>
      </w:r>
      <w:r>
        <w:rPr>
          <w:color w:val="231F20"/>
          <w:w w:val="105"/>
        </w:rPr>
        <w:t>que</w:t>
      </w:r>
    </w:p>
    <w:p>
      <w:pPr>
        <w:pStyle w:val="BodyText"/>
        <w:spacing w:before="10"/>
        <w:rPr>
          <w:sz w:val="21"/>
        </w:rPr>
      </w:pPr>
    </w:p>
    <w:p>
      <w:pPr>
        <w:spacing w:before="0"/>
        <w:ind w:left="1474" w:right="1471" w:firstLine="0"/>
        <w:jc w:val="both"/>
        <w:rPr>
          <w:sz w:val="11"/>
        </w:rPr>
      </w:pPr>
      <w:r>
        <w:rPr>
          <w:color w:val="231F20"/>
          <w:w w:val="110"/>
          <w:sz w:val="20"/>
        </w:rPr>
        <w:t>Los</w:t>
      </w:r>
      <w:r>
        <w:rPr>
          <w:color w:val="231F20"/>
          <w:spacing w:val="-17"/>
          <w:w w:val="110"/>
          <w:sz w:val="20"/>
        </w:rPr>
        <w:t> </w:t>
      </w:r>
      <w:r>
        <w:rPr>
          <w:color w:val="231F20"/>
          <w:w w:val="110"/>
          <w:sz w:val="20"/>
        </w:rPr>
        <w:t>terrenos</w:t>
      </w:r>
      <w:r>
        <w:rPr>
          <w:color w:val="231F20"/>
          <w:spacing w:val="-17"/>
          <w:w w:val="110"/>
          <w:sz w:val="20"/>
        </w:rPr>
        <w:t> </w:t>
      </w:r>
      <w:r>
        <w:rPr>
          <w:color w:val="231F20"/>
          <w:w w:val="110"/>
          <w:sz w:val="20"/>
        </w:rPr>
        <w:t>de</w:t>
      </w:r>
      <w:r>
        <w:rPr>
          <w:color w:val="231F20"/>
          <w:spacing w:val="-17"/>
          <w:w w:val="110"/>
          <w:sz w:val="20"/>
        </w:rPr>
        <w:t> </w:t>
      </w:r>
      <w:r>
        <w:rPr>
          <w:color w:val="231F20"/>
          <w:w w:val="110"/>
          <w:sz w:val="20"/>
        </w:rPr>
        <w:t>común</w:t>
      </w:r>
      <w:r>
        <w:rPr>
          <w:color w:val="231F20"/>
          <w:spacing w:val="-17"/>
          <w:w w:val="110"/>
          <w:sz w:val="20"/>
        </w:rPr>
        <w:t> </w:t>
      </w:r>
      <w:r>
        <w:rPr>
          <w:color w:val="231F20"/>
          <w:w w:val="110"/>
          <w:sz w:val="20"/>
        </w:rPr>
        <w:t>repartimiento</w:t>
      </w:r>
      <w:r>
        <w:rPr>
          <w:color w:val="231F20"/>
          <w:spacing w:val="-17"/>
          <w:w w:val="110"/>
          <w:sz w:val="20"/>
        </w:rPr>
        <w:t> </w:t>
      </w:r>
      <w:r>
        <w:rPr>
          <w:color w:val="231F20"/>
          <w:w w:val="110"/>
          <w:sz w:val="20"/>
        </w:rPr>
        <w:t>que</w:t>
      </w:r>
      <w:r>
        <w:rPr>
          <w:color w:val="231F20"/>
          <w:spacing w:val="-17"/>
          <w:w w:val="110"/>
          <w:sz w:val="20"/>
        </w:rPr>
        <w:t> </w:t>
      </w:r>
      <w:r>
        <w:rPr>
          <w:color w:val="231F20"/>
          <w:w w:val="110"/>
          <w:sz w:val="20"/>
        </w:rPr>
        <w:t>a</w:t>
      </w:r>
      <w:r>
        <w:rPr>
          <w:color w:val="231F20"/>
          <w:spacing w:val="-17"/>
          <w:w w:val="110"/>
          <w:sz w:val="20"/>
        </w:rPr>
        <w:t> </w:t>
      </w:r>
      <w:r>
        <w:rPr>
          <w:color w:val="231F20"/>
          <w:w w:val="110"/>
          <w:sz w:val="20"/>
        </w:rPr>
        <w:t>virtud</w:t>
      </w:r>
      <w:r>
        <w:rPr>
          <w:color w:val="231F20"/>
          <w:spacing w:val="-17"/>
          <w:w w:val="110"/>
          <w:sz w:val="20"/>
        </w:rPr>
        <w:t> </w:t>
      </w:r>
      <w:r>
        <w:rPr>
          <w:color w:val="231F20"/>
          <w:w w:val="110"/>
          <w:sz w:val="20"/>
        </w:rPr>
        <w:t>de</w:t>
      </w:r>
      <w:r>
        <w:rPr>
          <w:color w:val="231F20"/>
          <w:spacing w:val="-17"/>
          <w:w w:val="110"/>
          <w:sz w:val="20"/>
        </w:rPr>
        <w:t> </w:t>
      </w:r>
      <w:r>
        <w:rPr>
          <w:color w:val="231F20"/>
          <w:w w:val="110"/>
          <w:sz w:val="20"/>
        </w:rPr>
        <w:t>la</w:t>
      </w:r>
      <w:r>
        <w:rPr>
          <w:color w:val="231F20"/>
          <w:spacing w:val="-17"/>
          <w:w w:val="110"/>
          <w:sz w:val="20"/>
        </w:rPr>
        <w:t> </w:t>
      </w:r>
      <w:r>
        <w:rPr>
          <w:color w:val="231F20"/>
          <w:w w:val="110"/>
          <w:sz w:val="20"/>
        </w:rPr>
        <w:t>operación</w:t>
      </w:r>
      <w:r>
        <w:rPr>
          <w:color w:val="231F20"/>
          <w:spacing w:val="-17"/>
          <w:w w:val="110"/>
          <w:sz w:val="20"/>
        </w:rPr>
        <w:t> </w:t>
      </w:r>
      <w:r>
        <w:rPr>
          <w:color w:val="231F20"/>
          <w:w w:val="110"/>
          <w:sz w:val="20"/>
        </w:rPr>
        <w:t>de compra venta, hayan pasado o pasen a poder de terceras personas, formando</w:t>
      </w:r>
      <w:r>
        <w:rPr>
          <w:color w:val="231F20"/>
          <w:spacing w:val="-29"/>
          <w:w w:val="110"/>
          <w:sz w:val="20"/>
        </w:rPr>
        <w:t> </w:t>
      </w:r>
      <w:r>
        <w:rPr>
          <w:color w:val="231F20"/>
          <w:w w:val="110"/>
          <w:sz w:val="20"/>
        </w:rPr>
        <w:t>una</w:t>
      </w:r>
      <w:r>
        <w:rPr>
          <w:color w:val="231F20"/>
          <w:spacing w:val="-29"/>
          <w:w w:val="110"/>
          <w:sz w:val="20"/>
        </w:rPr>
        <w:t> </w:t>
      </w:r>
      <w:r>
        <w:rPr>
          <w:color w:val="231F20"/>
          <w:w w:val="110"/>
          <w:sz w:val="20"/>
        </w:rPr>
        <w:t>propiedad</w:t>
      </w:r>
      <w:r>
        <w:rPr>
          <w:color w:val="231F20"/>
          <w:spacing w:val="-29"/>
          <w:w w:val="110"/>
          <w:sz w:val="20"/>
        </w:rPr>
        <w:t> </w:t>
      </w:r>
      <w:r>
        <w:rPr>
          <w:color w:val="231F20"/>
          <w:w w:val="110"/>
          <w:sz w:val="20"/>
        </w:rPr>
        <w:t>privada</w:t>
      </w:r>
      <w:r>
        <w:rPr>
          <w:color w:val="231F20"/>
          <w:spacing w:val="-29"/>
          <w:w w:val="110"/>
          <w:sz w:val="20"/>
        </w:rPr>
        <w:t> </w:t>
      </w:r>
      <w:r>
        <w:rPr>
          <w:color w:val="231F20"/>
          <w:w w:val="110"/>
          <w:sz w:val="20"/>
        </w:rPr>
        <w:t>pagarán</w:t>
      </w:r>
      <w:r>
        <w:rPr>
          <w:color w:val="231F20"/>
          <w:spacing w:val="-29"/>
          <w:w w:val="110"/>
          <w:sz w:val="20"/>
        </w:rPr>
        <w:t> </w:t>
      </w:r>
      <w:r>
        <w:rPr>
          <w:color w:val="231F20"/>
          <w:w w:val="110"/>
          <w:sz w:val="20"/>
        </w:rPr>
        <w:t>sus</w:t>
      </w:r>
      <w:r>
        <w:rPr>
          <w:color w:val="231F20"/>
          <w:spacing w:val="-29"/>
          <w:w w:val="110"/>
          <w:sz w:val="20"/>
        </w:rPr>
        <w:t> </w:t>
      </w:r>
      <w:r>
        <w:rPr>
          <w:color w:val="231F20"/>
          <w:w w:val="110"/>
          <w:sz w:val="20"/>
        </w:rPr>
        <w:t>impuestos</w:t>
      </w:r>
      <w:r>
        <w:rPr>
          <w:color w:val="231F20"/>
          <w:spacing w:val="-29"/>
          <w:w w:val="110"/>
          <w:sz w:val="20"/>
        </w:rPr>
        <w:t> </w:t>
      </w:r>
      <w:r>
        <w:rPr>
          <w:color w:val="231F20"/>
          <w:w w:val="110"/>
          <w:sz w:val="20"/>
        </w:rPr>
        <w:t>al</w:t>
      </w:r>
      <w:r>
        <w:rPr>
          <w:color w:val="231F20"/>
          <w:spacing w:val="-29"/>
          <w:w w:val="110"/>
          <w:sz w:val="20"/>
        </w:rPr>
        <w:t> </w:t>
      </w:r>
      <w:r>
        <w:rPr>
          <w:color w:val="231F20"/>
          <w:w w:val="110"/>
          <w:sz w:val="20"/>
        </w:rPr>
        <w:t>Estado.</w:t>
      </w:r>
      <w:r>
        <w:rPr>
          <w:color w:val="231F20"/>
          <w:w w:val="110"/>
          <w:position w:val="7"/>
          <w:sz w:val="11"/>
        </w:rPr>
        <w:t>14</w:t>
      </w:r>
    </w:p>
    <w:p>
      <w:pPr>
        <w:pStyle w:val="BodyText"/>
        <w:spacing w:before="2"/>
        <w:rPr>
          <w:sz w:val="24"/>
        </w:rPr>
      </w:pPr>
    </w:p>
    <w:p>
      <w:pPr>
        <w:pStyle w:val="BodyText"/>
        <w:spacing w:line="249" w:lineRule="auto"/>
        <w:ind w:left="907" w:right="904"/>
        <w:jc w:val="both"/>
      </w:pPr>
      <w:r>
        <w:rPr>
          <w:color w:val="231F20"/>
          <w:spacing w:val="-5"/>
          <w:w w:val="110"/>
        </w:rPr>
        <w:t>Muy</w:t>
      </w:r>
      <w:r>
        <w:rPr>
          <w:color w:val="231F20"/>
          <w:spacing w:val="-38"/>
          <w:w w:val="110"/>
        </w:rPr>
        <w:t> </w:t>
      </w:r>
      <w:r>
        <w:rPr>
          <w:color w:val="231F20"/>
          <w:w w:val="110"/>
        </w:rPr>
        <w:t>a</w:t>
      </w:r>
      <w:r>
        <w:rPr>
          <w:color w:val="231F20"/>
          <w:spacing w:val="-38"/>
          <w:w w:val="110"/>
        </w:rPr>
        <w:t> </w:t>
      </w:r>
      <w:r>
        <w:rPr>
          <w:color w:val="231F20"/>
          <w:w w:val="110"/>
        </w:rPr>
        <w:t>pesar</w:t>
      </w:r>
      <w:r>
        <w:rPr>
          <w:color w:val="231F20"/>
          <w:spacing w:val="-38"/>
          <w:w w:val="110"/>
        </w:rPr>
        <w:t> </w:t>
      </w:r>
      <w:r>
        <w:rPr>
          <w:color w:val="231F20"/>
          <w:w w:val="110"/>
        </w:rPr>
        <w:t>de</w:t>
      </w:r>
      <w:r>
        <w:rPr>
          <w:color w:val="231F20"/>
          <w:spacing w:val="-38"/>
          <w:w w:val="110"/>
        </w:rPr>
        <w:t> </w:t>
      </w:r>
      <w:r>
        <w:rPr>
          <w:color w:val="231F20"/>
          <w:spacing w:val="-3"/>
          <w:w w:val="110"/>
        </w:rPr>
        <w:t>que</w:t>
      </w:r>
      <w:r>
        <w:rPr>
          <w:color w:val="231F20"/>
          <w:spacing w:val="-38"/>
          <w:w w:val="110"/>
        </w:rPr>
        <w:t> </w:t>
      </w:r>
      <w:r>
        <w:rPr>
          <w:color w:val="231F20"/>
          <w:w w:val="110"/>
        </w:rPr>
        <w:t>en</w:t>
      </w:r>
      <w:r>
        <w:rPr>
          <w:color w:val="231F20"/>
          <w:spacing w:val="-38"/>
          <w:w w:val="110"/>
        </w:rPr>
        <w:t> </w:t>
      </w:r>
      <w:r>
        <w:rPr>
          <w:color w:val="231F20"/>
          <w:w w:val="110"/>
        </w:rPr>
        <w:t>la</w:t>
      </w:r>
      <w:r>
        <w:rPr>
          <w:color w:val="231F20"/>
          <w:spacing w:val="-38"/>
          <w:w w:val="110"/>
        </w:rPr>
        <w:t> </w:t>
      </w:r>
      <w:r>
        <w:rPr>
          <w:color w:val="231F20"/>
          <w:spacing w:val="-4"/>
          <w:w w:val="110"/>
        </w:rPr>
        <w:t>constitución</w:t>
      </w:r>
      <w:r>
        <w:rPr>
          <w:color w:val="231F20"/>
          <w:spacing w:val="-38"/>
          <w:w w:val="110"/>
        </w:rPr>
        <w:t> </w:t>
      </w:r>
      <w:r>
        <w:rPr>
          <w:color w:val="231F20"/>
          <w:spacing w:val="-3"/>
          <w:w w:val="110"/>
        </w:rPr>
        <w:t>estatal</w:t>
      </w:r>
      <w:r>
        <w:rPr>
          <w:color w:val="231F20"/>
          <w:spacing w:val="-38"/>
          <w:w w:val="110"/>
        </w:rPr>
        <w:t> </w:t>
      </w:r>
      <w:r>
        <w:rPr>
          <w:color w:val="231F20"/>
          <w:w w:val="110"/>
        </w:rPr>
        <w:t>de</w:t>
      </w:r>
      <w:r>
        <w:rPr>
          <w:color w:val="231F20"/>
          <w:spacing w:val="-38"/>
          <w:w w:val="110"/>
        </w:rPr>
        <w:t> </w:t>
      </w:r>
      <w:r>
        <w:rPr>
          <w:color w:val="231F20"/>
          <w:spacing w:val="-3"/>
          <w:w w:val="110"/>
        </w:rPr>
        <w:t>1917</w:t>
      </w:r>
      <w:r>
        <w:rPr>
          <w:color w:val="231F20"/>
          <w:spacing w:val="-38"/>
          <w:w w:val="110"/>
        </w:rPr>
        <w:t> </w:t>
      </w:r>
      <w:r>
        <w:rPr>
          <w:color w:val="231F20"/>
          <w:w w:val="110"/>
        </w:rPr>
        <w:t>se</w:t>
      </w:r>
      <w:r>
        <w:rPr>
          <w:color w:val="231F20"/>
          <w:spacing w:val="-38"/>
          <w:w w:val="110"/>
        </w:rPr>
        <w:t> </w:t>
      </w:r>
      <w:r>
        <w:rPr>
          <w:color w:val="231F20"/>
          <w:w w:val="110"/>
        </w:rPr>
        <w:t>dejó</w:t>
      </w:r>
      <w:r>
        <w:rPr>
          <w:color w:val="231F20"/>
          <w:spacing w:val="-38"/>
          <w:w w:val="110"/>
        </w:rPr>
        <w:t> </w:t>
      </w:r>
      <w:r>
        <w:rPr>
          <w:color w:val="231F20"/>
          <w:spacing w:val="-4"/>
          <w:w w:val="110"/>
        </w:rPr>
        <w:t>claro</w:t>
      </w:r>
      <w:r>
        <w:rPr>
          <w:color w:val="231F20"/>
          <w:spacing w:val="-38"/>
          <w:w w:val="110"/>
        </w:rPr>
        <w:t> </w:t>
      </w:r>
      <w:r>
        <w:rPr>
          <w:color w:val="231F20"/>
          <w:w w:val="110"/>
        </w:rPr>
        <w:t>en</w:t>
      </w:r>
      <w:r>
        <w:rPr>
          <w:color w:val="231F20"/>
          <w:spacing w:val="-38"/>
          <w:w w:val="110"/>
        </w:rPr>
        <w:t> </w:t>
      </w:r>
      <w:r>
        <w:rPr>
          <w:color w:val="231F20"/>
          <w:w w:val="110"/>
        </w:rPr>
        <w:t>el</w:t>
      </w:r>
      <w:r>
        <w:rPr>
          <w:color w:val="231F20"/>
          <w:spacing w:val="-38"/>
          <w:w w:val="110"/>
        </w:rPr>
        <w:t> </w:t>
      </w:r>
      <w:r>
        <w:rPr>
          <w:color w:val="231F20"/>
          <w:spacing w:val="-3"/>
          <w:w w:val="110"/>
        </w:rPr>
        <w:t>artículo </w:t>
      </w:r>
      <w:r>
        <w:rPr>
          <w:color w:val="231F20"/>
          <w:w w:val="110"/>
        </w:rPr>
        <w:t>90</w:t>
      </w:r>
      <w:r>
        <w:rPr>
          <w:color w:val="231F20"/>
          <w:spacing w:val="-39"/>
          <w:w w:val="110"/>
        </w:rPr>
        <w:t> </w:t>
      </w:r>
      <w:r>
        <w:rPr>
          <w:color w:val="231F20"/>
          <w:spacing w:val="-3"/>
          <w:w w:val="110"/>
        </w:rPr>
        <w:t>fracción</w:t>
      </w:r>
      <w:r>
        <w:rPr>
          <w:color w:val="231F20"/>
          <w:spacing w:val="-39"/>
          <w:w w:val="110"/>
        </w:rPr>
        <w:t> </w:t>
      </w:r>
      <w:r>
        <w:rPr>
          <w:color w:val="231F20"/>
          <w:w w:val="110"/>
          <w:sz w:val="18"/>
        </w:rPr>
        <w:t>XII</w:t>
      </w:r>
      <w:r>
        <w:rPr>
          <w:color w:val="231F20"/>
          <w:spacing w:val="-28"/>
          <w:w w:val="110"/>
          <w:sz w:val="18"/>
        </w:rPr>
        <w:t> </w:t>
      </w:r>
      <w:r>
        <w:rPr>
          <w:color w:val="231F20"/>
          <w:spacing w:val="-3"/>
          <w:w w:val="110"/>
        </w:rPr>
        <w:t>que</w:t>
      </w:r>
      <w:r>
        <w:rPr>
          <w:color w:val="231F20"/>
          <w:spacing w:val="-39"/>
          <w:w w:val="110"/>
        </w:rPr>
        <w:t> </w:t>
      </w:r>
      <w:r>
        <w:rPr>
          <w:color w:val="231F20"/>
          <w:w w:val="110"/>
        </w:rPr>
        <w:t>el</w:t>
      </w:r>
      <w:r>
        <w:rPr>
          <w:color w:val="231F20"/>
          <w:spacing w:val="-39"/>
          <w:w w:val="110"/>
        </w:rPr>
        <w:t> </w:t>
      </w:r>
      <w:r>
        <w:rPr>
          <w:color w:val="231F20"/>
          <w:spacing w:val="-3"/>
          <w:w w:val="110"/>
        </w:rPr>
        <w:t>gobernador</w:t>
      </w:r>
      <w:r>
        <w:rPr>
          <w:color w:val="231F20"/>
          <w:spacing w:val="-39"/>
          <w:w w:val="110"/>
        </w:rPr>
        <w:t> </w:t>
      </w:r>
      <w:r>
        <w:rPr>
          <w:color w:val="231F20"/>
          <w:w w:val="110"/>
        </w:rPr>
        <w:t>no</w:t>
      </w:r>
      <w:r>
        <w:rPr>
          <w:color w:val="231F20"/>
          <w:spacing w:val="-39"/>
          <w:w w:val="110"/>
        </w:rPr>
        <w:t> </w:t>
      </w:r>
      <w:r>
        <w:rPr>
          <w:color w:val="231F20"/>
          <w:w w:val="110"/>
        </w:rPr>
        <w:t>podía</w:t>
      </w:r>
      <w:r>
        <w:rPr>
          <w:color w:val="231F20"/>
          <w:spacing w:val="-39"/>
          <w:w w:val="110"/>
        </w:rPr>
        <w:t> </w:t>
      </w:r>
      <w:r>
        <w:rPr>
          <w:color w:val="231F20"/>
          <w:spacing w:val="-3"/>
          <w:w w:val="110"/>
        </w:rPr>
        <w:t>disponer</w:t>
      </w:r>
      <w:r>
        <w:rPr>
          <w:color w:val="231F20"/>
          <w:spacing w:val="-39"/>
          <w:w w:val="110"/>
        </w:rPr>
        <w:t> </w:t>
      </w:r>
      <w:r>
        <w:rPr>
          <w:color w:val="231F20"/>
          <w:w w:val="110"/>
        </w:rPr>
        <w:t>de</w:t>
      </w:r>
      <w:r>
        <w:rPr>
          <w:color w:val="231F20"/>
          <w:spacing w:val="-39"/>
          <w:w w:val="110"/>
        </w:rPr>
        <w:t> </w:t>
      </w:r>
      <w:r>
        <w:rPr>
          <w:color w:val="231F20"/>
          <w:w w:val="110"/>
        </w:rPr>
        <w:t>los</w:t>
      </w:r>
      <w:r>
        <w:rPr>
          <w:color w:val="231F20"/>
          <w:spacing w:val="-39"/>
          <w:w w:val="110"/>
        </w:rPr>
        <w:t> </w:t>
      </w:r>
      <w:r>
        <w:rPr>
          <w:color w:val="231F20"/>
          <w:spacing w:val="-3"/>
          <w:w w:val="110"/>
        </w:rPr>
        <w:t>bienes</w:t>
      </w:r>
      <w:r>
        <w:rPr>
          <w:color w:val="231F20"/>
          <w:spacing w:val="-39"/>
          <w:w w:val="110"/>
        </w:rPr>
        <w:t> </w:t>
      </w:r>
      <w:r>
        <w:rPr>
          <w:color w:val="231F20"/>
          <w:spacing w:val="-4"/>
          <w:w w:val="110"/>
        </w:rPr>
        <w:t>considerados </w:t>
      </w:r>
      <w:r>
        <w:rPr>
          <w:color w:val="231F20"/>
          <w:spacing w:val="-3"/>
          <w:w w:val="110"/>
        </w:rPr>
        <w:t>como</w:t>
      </w:r>
      <w:r>
        <w:rPr>
          <w:color w:val="231F20"/>
          <w:spacing w:val="-35"/>
          <w:w w:val="110"/>
        </w:rPr>
        <w:t> </w:t>
      </w:r>
      <w:r>
        <w:rPr>
          <w:color w:val="231F20"/>
          <w:spacing w:val="-4"/>
          <w:w w:val="110"/>
        </w:rPr>
        <w:t>propios</w:t>
      </w:r>
      <w:r>
        <w:rPr>
          <w:color w:val="231F20"/>
          <w:spacing w:val="-35"/>
          <w:w w:val="110"/>
        </w:rPr>
        <w:t> </w:t>
      </w:r>
      <w:r>
        <w:rPr>
          <w:color w:val="231F20"/>
          <w:spacing w:val="-3"/>
          <w:w w:val="110"/>
        </w:rPr>
        <w:t>del</w:t>
      </w:r>
      <w:r>
        <w:rPr>
          <w:color w:val="231F20"/>
          <w:spacing w:val="-35"/>
          <w:w w:val="110"/>
        </w:rPr>
        <w:t> </w:t>
      </w:r>
      <w:r>
        <w:rPr>
          <w:color w:val="231F20"/>
          <w:spacing w:val="-5"/>
          <w:w w:val="110"/>
        </w:rPr>
        <w:t>municipio,</w:t>
      </w:r>
      <w:r>
        <w:rPr>
          <w:color w:val="231F20"/>
          <w:spacing w:val="-35"/>
          <w:w w:val="110"/>
        </w:rPr>
        <w:t> </w:t>
      </w:r>
      <w:r>
        <w:rPr>
          <w:color w:val="231F20"/>
          <w:w w:val="110"/>
        </w:rPr>
        <w:t>se</w:t>
      </w:r>
      <w:r>
        <w:rPr>
          <w:color w:val="231F20"/>
          <w:spacing w:val="-35"/>
          <w:w w:val="110"/>
        </w:rPr>
        <w:t> </w:t>
      </w:r>
      <w:r>
        <w:rPr>
          <w:color w:val="231F20"/>
          <w:spacing w:val="-3"/>
          <w:w w:val="110"/>
        </w:rPr>
        <w:t>estableció</w:t>
      </w:r>
      <w:r>
        <w:rPr>
          <w:color w:val="231F20"/>
          <w:spacing w:val="-35"/>
          <w:w w:val="110"/>
        </w:rPr>
        <w:t> </w:t>
      </w:r>
      <w:r>
        <w:rPr>
          <w:color w:val="231F20"/>
          <w:spacing w:val="-3"/>
          <w:w w:val="110"/>
        </w:rPr>
        <w:t>que</w:t>
      </w:r>
      <w:r>
        <w:rPr>
          <w:color w:val="231F20"/>
          <w:spacing w:val="-35"/>
          <w:w w:val="110"/>
        </w:rPr>
        <w:t> </w:t>
      </w:r>
      <w:r>
        <w:rPr>
          <w:color w:val="231F20"/>
          <w:w w:val="110"/>
        </w:rPr>
        <w:t>los</w:t>
      </w:r>
      <w:r>
        <w:rPr>
          <w:color w:val="231F20"/>
          <w:spacing w:val="-35"/>
          <w:w w:val="110"/>
        </w:rPr>
        <w:t> </w:t>
      </w:r>
      <w:r>
        <w:rPr>
          <w:color w:val="231F20"/>
          <w:spacing w:val="-3"/>
          <w:w w:val="110"/>
        </w:rPr>
        <w:t>ingresos</w:t>
      </w:r>
      <w:r>
        <w:rPr>
          <w:color w:val="231F20"/>
          <w:spacing w:val="-35"/>
          <w:w w:val="110"/>
        </w:rPr>
        <w:t> </w:t>
      </w:r>
      <w:r>
        <w:rPr>
          <w:color w:val="231F20"/>
          <w:spacing w:val="-4"/>
          <w:w w:val="110"/>
        </w:rPr>
        <w:t>municipales</w:t>
      </w:r>
      <w:r>
        <w:rPr>
          <w:color w:val="231F20"/>
          <w:spacing w:val="-35"/>
          <w:w w:val="110"/>
        </w:rPr>
        <w:t> </w:t>
      </w:r>
      <w:r>
        <w:rPr>
          <w:color w:val="231F20"/>
          <w:spacing w:val="-3"/>
          <w:w w:val="110"/>
        </w:rPr>
        <w:t>debían </w:t>
      </w:r>
      <w:r>
        <w:rPr>
          <w:color w:val="231F20"/>
          <w:w w:val="110"/>
        </w:rPr>
        <w:t>de </w:t>
      </w:r>
      <w:r>
        <w:rPr>
          <w:color w:val="231F20"/>
          <w:spacing w:val="-3"/>
          <w:w w:val="110"/>
        </w:rPr>
        <w:t>dirigirse </w:t>
      </w:r>
      <w:r>
        <w:rPr>
          <w:color w:val="231F20"/>
          <w:w w:val="110"/>
        </w:rPr>
        <w:t>a la </w:t>
      </w:r>
      <w:r>
        <w:rPr>
          <w:color w:val="231F20"/>
          <w:spacing w:val="-3"/>
          <w:w w:val="110"/>
        </w:rPr>
        <w:t>hacienda estatal </w:t>
      </w:r>
      <w:r>
        <w:rPr>
          <w:color w:val="231F20"/>
          <w:spacing w:val="-4"/>
          <w:w w:val="110"/>
        </w:rPr>
        <w:t>(McGowan, </w:t>
      </w:r>
      <w:r>
        <w:rPr>
          <w:color w:val="231F20"/>
          <w:spacing w:val="-3"/>
          <w:w w:val="110"/>
        </w:rPr>
        <w:t>1992, III: 159). </w:t>
      </w:r>
      <w:r>
        <w:rPr>
          <w:color w:val="231F20"/>
          <w:w w:val="110"/>
        </w:rPr>
        <w:t>El </w:t>
      </w:r>
      <w:r>
        <w:rPr>
          <w:color w:val="231F20"/>
          <w:spacing w:val="-4"/>
          <w:w w:val="110"/>
        </w:rPr>
        <w:t>presidente municipal </w:t>
      </w:r>
      <w:r>
        <w:rPr>
          <w:color w:val="231F20"/>
          <w:w w:val="110"/>
        </w:rPr>
        <w:t>de </w:t>
      </w:r>
      <w:r>
        <w:rPr>
          <w:color w:val="231F20"/>
          <w:spacing w:val="-6"/>
          <w:w w:val="110"/>
        </w:rPr>
        <w:t>Teoloyucan </w:t>
      </w:r>
      <w:r>
        <w:rPr>
          <w:color w:val="231F20"/>
          <w:spacing w:val="-3"/>
          <w:w w:val="110"/>
        </w:rPr>
        <w:t>aseguró que </w:t>
      </w:r>
      <w:r>
        <w:rPr>
          <w:color w:val="231F20"/>
          <w:w w:val="110"/>
        </w:rPr>
        <w:t>esa ley </w:t>
      </w:r>
      <w:r>
        <w:rPr>
          <w:color w:val="231F20"/>
          <w:spacing w:val="-3"/>
          <w:w w:val="110"/>
        </w:rPr>
        <w:t>lesionaba </w:t>
      </w:r>
      <w:r>
        <w:rPr>
          <w:color w:val="231F20"/>
          <w:w w:val="110"/>
        </w:rPr>
        <w:t>los </w:t>
      </w:r>
      <w:r>
        <w:rPr>
          <w:color w:val="231F20"/>
          <w:spacing w:val="-3"/>
          <w:w w:val="110"/>
        </w:rPr>
        <w:t>ingresos </w:t>
      </w:r>
      <w:r>
        <w:rPr>
          <w:color w:val="231F20"/>
          <w:w w:val="110"/>
        </w:rPr>
        <w:t>de </w:t>
      </w:r>
      <w:r>
        <w:rPr>
          <w:color w:val="231F20"/>
          <w:spacing w:val="-3"/>
          <w:w w:val="110"/>
        </w:rPr>
        <w:t>los </w:t>
      </w:r>
      <w:r>
        <w:rPr>
          <w:color w:val="231F20"/>
          <w:spacing w:val="-7"/>
          <w:w w:val="111"/>
        </w:rPr>
        <w:t>m</w:t>
      </w:r>
      <w:r>
        <w:rPr>
          <w:color w:val="231F20"/>
          <w:spacing w:val="-3"/>
          <w:w w:val="108"/>
        </w:rPr>
        <w:t>unic</w:t>
      </w:r>
      <w:r>
        <w:rPr>
          <w:color w:val="231F20"/>
          <w:spacing w:val="-5"/>
          <w:w w:val="108"/>
        </w:rPr>
        <w:t>i</w:t>
      </w:r>
      <w:r>
        <w:rPr>
          <w:color w:val="231F20"/>
          <w:spacing w:val="-5"/>
          <w:w w:val="111"/>
        </w:rPr>
        <w:t>p</w:t>
      </w:r>
      <w:r>
        <w:rPr>
          <w:color w:val="231F20"/>
          <w:spacing w:val="-3"/>
          <w:w w:val="104"/>
        </w:rPr>
        <w:t>io</w:t>
      </w:r>
      <w:r>
        <w:rPr>
          <w:color w:val="231F20"/>
          <w:w w:val="104"/>
        </w:rPr>
        <w:t>s</w:t>
      </w:r>
      <w:r>
        <w:rPr>
          <w:color w:val="231F20"/>
          <w:spacing w:val="-11"/>
        </w:rPr>
        <w:t> </w:t>
      </w:r>
      <w:r>
        <w:rPr>
          <w:color w:val="231F20"/>
          <w:spacing w:val="-5"/>
          <w:w w:val="111"/>
        </w:rPr>
        <w:t>p</w:t>
      </w:r>
      <w:r>
        <w:rPr>
          <w:color w:val="231F20"/>
          <w:spacing w:val="-3"/>
          <w:w w:val="105"/>
        </w:rPr>
        <w:t>ue</w:t>
      </w:r>
      <w:r>
        <w:rPr>
          <w:color w:val="231F20"/>
          <w:w w:val="105"/>
        </w:rPr>
        <w:t>s</w:t>
      </w:r>
      <w:r>
        <w:rPr>
          <w:color w:val="231F20"/>
          <w:spacing w:val="-11"/>
        </w:rPr>
        <w:t> </w:t>
      </w:r>
      <w:r>
        <w:rPr>
          <w:color w:val="231F20"/>
          <w:spacing w:val="-4"/>
          <w:w w:val="97"/>
        </w:rPr>
        <w:t>é</w:t>
      </w:r>
      <w:r>
        <w:rPr>
          <w:color w:val="231F20"/>
          <w:w w:val="97"/>
        </w:rPr>
        <w:t>l</w:t>
      </w:r>
      <w:r>
        <w:rPr>
          <w:color w:val="231F20"/>
          <w:spacing w:val="-11"/>
        </w:rPr>
        <w:t> </w:t>
      </w:r>
      <w:r>
        <w:rPr>
          <w:color w:val="231F20"/>
          <w:spacing w:val="-2"/>
          <w:w w:val="97"/>
        </w:rPr>
        <w:t>l</w:t>
      </w:r>
      <w:r>
        <w:rPr>
          <w:color w:val="231F20"/>
          <w:spacing w:val="-5"/>
          <w:w w:val="105"/>
        </w:rPr>
        <w:t>a</w:t>
      </w:r>
      <w:r>
        <w:rPr>
          <w:color w:val="231F20"/>
          <w:spacing w:val="-3"/>
          <w:w w:val="107"/>
        </w:rPr>
        <w:t>nz</w:t>
      </w:r>
      <w:r>
        <w:rPr>
          <w:color w:val="231F20"/>
          <w:spacing w:val="-4"/>
          <w:w w:val="107"/>
        </w:rPr>
        <w:t>a</w:t>
      </w:r>
      <w:r>
        <w:rPr>
          <w:color w:val="231F20"/>
          <w:spacing w:val="-2"/>
          <w:w w:val="108"/>
        </w:rPr>
        <w:t>b</w:t>
      </w:r>
      <w:r>
        <w:rPr>
          <w:color w:val="231F20"/>
          <w:w w:val="105"/>
        </w:rPr>
        <w:t>a</w:t>
      </w:r>
      <w:r>
        <w:rPr>
          <w:color w:val="231F20"/>
          <w:spacing w:val="-11"/>
        </w:rPr>
        <w:t> </w:t>
      </w:r>
      <w:r>
        <w:rPr>
          <w:color w:val="231F20"/>
          <w:spacing w:val="-2"/>
          <w:w w:val="97"/>
        </w:rPr>
        <w:t>l</w:t>
      </w:r>
      <w:r>
        <w:rPr>
          <w:color w:val="231F20"/>
          <w:spacing w:val="-3"/>
          <w:w w:val="105"/>
        </w:rPr>
        <w:t>a</w:t>
      </w:r>
      <w:r>
        <w:rPr>
          <w:color w:val="231F20"/>
          <w:w w:val="100"/>
        </w:rPr>
        <w:t>s</w:t>
      </w:r>
      <w:r>
        <w:rPr>
          <w:color w:val="231F20"/>
          <w:spacing w:val="-11"/>
        </w:rPr>
        <w:t> </w:t>
      </w:r>
      <w:r>
        <w:rPr>
          <w:color w:val="231F20"/>
          <w:spacing w:val="-3"/>
          <w:w w:val="105"/>
        </w:rPr>
        <w:t>siguie</w:t>
      </w:r>
      <w:r>
        <w:rPr>
          <w:color w:val="231F20"/>
          <w:spacing w:val="-7"/>
          <w:w w:val="105"/>
        </w:rPr>
        <w:t>n</w:t>
      </w:r>
      <w:r>
        <w:rPr>
          <w:color w:val="231F20"/>
          <w:spacing w:val="-4"/>
          <w:w w:val="116"/>
        </w:rPr>
        <w:t>t</w:t>
      </w:r>
      <w:r>
        <w:rPr>
          <w:color w:val="231F20"/>
          <w:spacing w:val="-3"/>
          <w:w w:val="101"/>
        </w:rPr>
        <w:t>e</w:t>
      </w:r>
      <w:r>
        <w:rPr>
          <w:color w:val="231F20"/>
          <w:w w:val="101"/>
        </w:rPr>
        <w:t>s</w:t>
      </w:r>
      <w:r>
        <w:rPr>
          <w:color w:val="231F20"/>
          <w:spacing w:val="-11"/>
        </w:rPr>
        <w:t> </w:t>
      </w:r>
      <w:r>
        <w:rPr>
          <w:color w:val="231F20"/>
          <w:spacing w:val="-3"/>
          <w:w w:val="111"/>
        </w:rPr>
        <w:t>i</w:t>
      </w:r>
      <w:r>
        <w:rPr>
          <w:color w:val="231F20"/>
          <w:spacing w:val="-7"/>
          <w:w w:val="111"/>
        </w:rPr>
        <w:t>n</w:t>
      </w:r>
      <w:r>
        <w:rPr>
          <w:color w:val="231F20"/>
          <w:spacing w:val="-4"/>
          <w:w w:val="116"/>
        </w:rPr>
        <w:t>t</w:t>
      </w:r>
      <w:r>
        <w:rPr>
          <w:color w:val="231F20"/>
          <w:spacing w:val="-3"/>
          <w:w w:val="108"/>
        </w:rPr>
        <w:t>e</w:t>
      </w:r>
      <w:r>
        <w:rPr>
          <w:color w:val="231F20"/>
          <w:spacing w:val="-1"/>
          <w:w w:val="108"/>
        </w:rPr>
        <w:t>r</w:t>
      </w:r>
      <w:r>
        <w:rPr>
          <w:color w:val="231F20"/>
          <w:spacing w:val="-6"/>
          <w:w w:val="118"/>
        </w:rPr>
        <w:t>r</w:t>
      </w:r>
      <w:r>
        <w:rPr>
          <w:color w:val="231F20"/>
          <w:spacing w:val="-3"/>
          <w:w w:val="104"/>
        </w:rPr>
        <w:t>og</w:t>
      </w:r>
      <w:r>
        <w:rPr>
          <w:color w:val="231F20"/>
          <w:spacing w:val="-5"/>
          <w:w w:val="104"/>
        </w:rPr>
        <w:t>a</w:t>
      </w:r>
      <w:r>
        <w:rPr>
          <w:color w:val="231F20"/>
          <w:spacing w:val="-7"/>
          <w:w w:val="116"/>
        </w:rPr>
        <w:t>n</w:t>
      </w:r>
      <w:r>
        <w:rPr>
          <w:color w:val="231F20"/>
          <w:spacing w:val="-4"/>
          <w:w w:val="116"/>
        </w:rPr>
        <w:t>t</w:t>
      </w:r>
      <w:r>
        <w:rPr>
          <w:color w:val="231F20"/>
          <w:spacing w:val="-3"/>
          <w:w w:val="101"/>
        </w:rPr>
        <w:t>e</w:t>
      </w:r>
      <w:r>
        <w:rPr>
          <w:color w:val="231F20"/>
          <w:w w:val="101"/>
        </w:rPr>
        <w:t>s</w:t>
      </w:r>
      <w:r>
        <w:rPr>
          <w:color w:val="231F20"/>
          <w:spacing w:val="-11"/>
        </w:rPr>
        <w:t> </w:t>
      </w:r>
      <w:r>
        <w:rPr>
          <w:color w:val="231F20"/>
          <w:spacing w:val="-28"/>
          <w:w w:val="39"/>
        </w:rPr>
        <w:t>“</w:t>
      </w:r>
      <w:r>
        <w:rPr>
          <w:color w:val="231F20"/>
          <w:spacing w:val="-3"/>
          <w:w w:val="103"/>
        </w:rPr>
        <w:t>¿</w:t>
      </w:r>
      <w:r>
        <w:rPr>
          <w:color w:val="231F20"/>
          <w:spacing w:val="1"/>
          <w:w w:val="103"/>
        </w:rPr>
        <w:t>C</w:t>
      </w:r>
      <w:r>
        <w:rPr>
          <w:color w:val="231F20"/>
          <w:spacing w:val="-5"/>
          <w:w w:val="107"/>
        </w:rPr>
        <w:t>ó</w:t>
      </w:r>
      <w:r>
        <w:rPr>
          <w:color w:val="231F20"/>
          <w:spacing w:val="-4"/>
          <w:w w:val="111"/>
        </w:rPr>
        <w:t>m</w:t>
      </w:r>
      <w:r>
        <w:rPr>
          <w:color w:val="231F20"/>
          <w:w w:val="108"/>
        </w:rPr>
        <w:t>o</w:t>
      </w:r>
      <w:r>
        <w:rPr>
          <w:color w:val="231F20"/>
          <w:spacing w:val="-11"/>
        </w:rPr>
        <w:t> </w:t>
      </w:r>
      <w:r>
        <w:rPr>
          <w:color w:val="231F20"/>
          <w:spacing w:val="-3"/>
          <w:w w:val="103"/>
        </w:rPr>
        <w:t>lo</w:t>
      </w:r>
      <w:r>
        <w:rPr>
          <w:color w:val="231F20"/>
          <w:w w:val="103"/>
        </w:rPr>
        <w:t>s</w:t>
      </w:r>
      <w:r>
        <w:rPr>
          <w:color w:val="231F20"/>
          <w:spacing w:val="-11"/>
        </w:rPr>
        <w:t> </w:t>
      </w:r>
      <w:r>
        <w:rPr>
          <w:color w:val="231F20"/>
          <w:spacing w:val="-7"/>
          <w:w w:val="111"/>
        </w:rPr>
        <w:t>m</w:t>
      </w:r>
      <w:r>
        <w:rPr>
          <w:color w:val="231F20"/>
          <w:spacing w:val="-3"/>
          <w:w w:val="108"/>
        </w:rPr>
        <w:t>unic</w:t>
      </w:r>
      <w:r>
        <w:rPr>
          <w:color w:val="231F20"/>
          <w:spacing w:val="-5"/>
          <w:w w:val="108"/>
        </w:rPr>
        <w:t>i</w:t>
      </w:r>
      <w:r>
        <w:rPr>
          <w:color w:val="231F20"/>
          <w:spacing w:val="-5"/>
          <w:w w:val="111"/>
        </w:rPr>
        <w:t>p</w:t>
      </w:r>
      <w:r>
        <w:rPr>
          <w:color w:val="231F20"/>
          <w:spacing w:val="-3"/>
          <w:w w:val="104"/>
        </w:rPr>
        <w:t>ios </w:t>
      </w:r>
      <w:r>
        <w:rPr>
          <w:color w:val="231F20"/>
          <w:spacing w:val="-3"/>
          <w:w w:val="110"/>
        </w:rPr>
        <w:t>podrán</w:t>
      </w:r>
      <w:r>
        <w:rPr>
          <w:color w:val="231F20"/>
          <w:spacing w:val="-29"/>
          <w:w w:val="110"/>
        </w:rPr>
        <w:t> </w:t>
      </w:r>
      <w:r>
        <w:rPr>
          <w:color w:val="231F20"/>
          <w:spacing w:val="-3"/>
          <w:w w:val="110"/>
        </w:rPr>
        <w:t>sostenerse</w:t>
      </w:r>
      <w:r>
        <w:rPr>
          <w:color w:val="231F20"/>
          <w:spacing w:val="-29"/>
          <w:w w:val="110"/>
        </w:rPr>
        <w:t> </w:t>
      </w:r>
      <w:r>
        <w:rPr>
          <w:color w:val="231F20"/>
          <w:w w:val="110"/>
        </w:rPr>
        <w:t>si</w:t>
      </w:r>
      <w:r>
        <w:rPr>
          <w:color w:val="231F20"/>
          <w:spacing w:val="-29"/>
          <w:w w:val="110"/>
        </w:rPr>
        <w:t> </w:t>
      </w:r>
      <w:r>
        <w:rPr>
          <w:color w:val="231F20"/>
          <w:w w:val="110"/>
        </w:rPr>
        <w:t>tales</w:t>
      </w:r>
      <w:r>
        <w:rPr>
          <w:color w:val="231F20"/>
          <w:spacing w:val="-29"/>
          <w:w w:val="110"/>
        </w:rPr>
        <w:t> </w:t>
      </w:r>
      <w:r>
        <w:rPr>
          <w:color w:val="231F20"/>
          <w:spacing w:val="-4"/>
          <w:w w:val="110"/>
        </w:rPr>
        <w:t>impuestos</w:t>
      </w:r>
      <w:r>
        <w:rPr>
          <w:color w:val="231F20"/>
          <w:spacing w:val="-29"/>
          <w:w w:val="110"/>
        </w:rPr>
        <w:t> </w:t>
      </w:r>
      <w:r>
        <w:rPr>
          <w:color w:val="231F20"/>
          <w:spacing w:val="-3"/>
          <w:w w:val="110"/>
        </w:rPr>
        <w:t>pasan</w:t>
      </w:r>
      <w:r>
        <w:rPr>
          <w:color w:val="231F20"/>
          <w:spacing w:val="-29"/>
          <w:w w:val="110"/>
        </w:rPr>
        <w:t> </w:t>
      </w:r>
      <w:r>
        <w:rPr>
          <w:color w:val="231F20"/>
          <w:w w:val="110"/>
        </w:rPr>
        <w:t>al</w:t>
      </w:r>
      <w:r>
        <w:rPr>
          <w:color w:val="231F20"/>
          <w:spacing w:val="-29"/>
          <w:w w:val="110"/>
        </w:rPr>
        <w:t> </w:t>
      </w:r>
      <w:r>
        <w:rPr>
          <w:color w:val="231F20"/>
          <w:spacing w:val="-3"/>
          <w:w w:val="110"/>
        </w:rPr>
        <w:t>Estado?</w:t>
      </w:r>
      <w:r>
        <w:rPr>
          <w:color w:val="231F20"/>
          <w:spacing w:val="-29"/>
          <w:w w:val="110"/>
        </w:rPr>
        <w:t> </w:t>
      </w:r>
      <w:r>
        <w:rPr>
          <w:color w:val="231F20"/>
          <w:spacing w:val="-3"/>
          <w:w w:val="110"/>
        </w:rPr>
        <w:t>¿Cómo</w:t>
      </w:r>
      <w:r>
        <w:rPr>
          <w:color w:val="231F20"/>
          <w:spacing w:val="-29"/>
          <w:w w:val="110"/>
        </w:rPr>
        <w:t> </w:t>
      </w:r>
      <w:r>
        <w:rPr>
          <w:color w:val="231F20"/>
          <w:spacing w:val="-3"/>
          <w:w w:val="110"/>
        </w:rPr>
        <w:t>podrán</w:t>
      </w:r>
      <w:r>
        <w:rPr>
          <w:color w:val="231F20"/>
          <w:spacing w:val="-29"/>
          <w:w w:val="110"/>
        </w:rPr>
        <w:t> </w:t>
      </w:r>
      <w:r>
        <w:rPr>
          <w:color w:val="231F20"/>
          <w:spacing w:val="-3"/>
          <w:w w:val="110"/>
        </w:rPr>
        <w:t>sufragar </w:t>
      </w:r>
      <w:r>
        <w:rPr>
          <w:color w:val="231F20"/>
          <w:spacing w:val="-4"/>
          <w:w w:val="116"/>
        </w:rPr>
        <w:t>t</w:t>
      </w:r>
      <w:r>
        <w:rPr>
          <w:color w:val="231F20"/>
          <w:spacing w:val="-1"/>
          <w:w w:val="108"/>
        </w:rPr>
        <w:t>o</w:t>
      </w:r>
      <w:r>
        <w:rPr>
          <w:color w:val="231F20"/>
          <w:spacing w:val="-3"/>
          <w:w w:val="107"/>
        </w:rPr>
        <w:t>do</w:t>
      </w:r>
      <w:r>
        <w:rPr>
          <w:color w:val="231F20"/>
          <w:w w:val="107"/>
        </w:rPr>
        <w:t>s</w:t>
      </w:r>
      <w:r>
        <w:rPr>
          <w:color w:val="231F20"/>
          <w:spacing w:val="-36"/>
        </w:rPr>
        <w:t> </w:t>
      </w:r>
      <w:r>
        <w:rPr>
          <w:color w:val="231F20"/>
          <w:spacing w:val="-4"/>
          <w:w w:val="100"/>
        </w:rPr>
        <w:t>s</w:t>
      </w:r>
      <w:r>
        <w:rPr>
          <w:color w:val="231F20"/>
          <w:spacing w:val="-3"/>
          <w:w w:val="113"/>
        </w:rPr>
        <w:t>u</w:t>
      </w:r>
      <w:r>
        <w:rPr>
          <w:color w:val="231F20"/>
          <w:w w:val="100"/>
        </w:rPr>
        <w:t>s</w:t>
      </w:r>
      <w:r>
        <w:rPr>
          <w:color w:val="231F20"/>
          <w:spacing w:val="-36"/>
        </w:rPr>
        <w:t> </w:t>
      </w:r>
      <w:r>
        <w:rPr>
          <w:color w:val="231F20"/>
          <w:spacing w:val="-3"/>
          <w:w w:val="102"/>
        </w:rPr>
        <w:t>ga</w:t>
      </w:r>
      <w:r>
        <w:rPr>
          <w:color w:val="231F20"/>
          <w:spacing w:val="-4"/>
          <w:w w:val="100"/>
        </w:rPr>
        <w:t>s</w:t>
      </w:r>
      <w:r>
        <w:rPr>
          <w:color w:val="231F20"/>
          <w:spacing w:val="-4"/>
          <w:w w:val="116"/>
        </w:rPr>
        <w:t>t</w:t>
      </w:r>
      <w:r>
        <w:rPr>
          <w:color w:val="231F20"/>
          <w:spacing w:val="-3"/>
          <w:w w:val="100"/>
        </w:rPr>
        <w:t>os</w:t>
      </w:r>
      <w:r>
        <w:rPr>
          <w:color w:val="231F20"/>
          <w:spacing w:val="1"/>
          <w:w w:val="100"/>
        </w:rPr>
        <w:t>?</w:t>
      </w:r>
      <w:r>
        <w:rPr>
          <w:color w:val="231F20"/>
          <w:w w:val="40"/>
        </w:rPr>
        <w:t>”</w:t>
      </w:r>
      <w:r>
        <w:rPr>
          <w:color w:val="231F20"/>
          <w:spacing w:val="-36"/>
        </w:rPr>
        <w:t> </w:t>
      </w:r>
      <w:r>
        <w:rPr>
          <w:color w:val="231F20"/>
          <w:spacing w:val="-2"/>
          <w:w w:val="98"/>
        </w:rPr>
        <w:t>E</w:t>
      </w:r>
      <w:r>
        <w:rPr>
          <w:color w:val="231F20"/>
          <w:spacing w:val="-4"/>
          <w:w w:val="100"/>
        </w:rPr>
        <w:t>s</w:t>
      </w:r>
      <w:r>
        <w:rPr>
          <w:color w:val="231F20"/>
          <w:spacing w:val="-4"/>
          <w:w w:val="116"/>
        </w:rPr>
        <w:t>t</w:t>
      </w:r>
      <w:r>
        <w:rPr>
          <w:color w:val="231F20"/>
          <w:spacing w:val="21"/>
          <w:w w:val="101"/>
        </w:rPr>
        <w:t>e</w:t>
      </w:r>
      <w:r>
        <w:rPr>
          <w:color w:val="231F20"/>
          <w:spacing w:val="-5"/>
          <w:w w:val="111"/>
        </w:rPr>
        <w:t>p</w:t>
      </w:r>
      <w:r>
        <w:rPr>
          <w:color w:val="231F20"/>
          <w:spacing w:val="-6"/>
          <w:w w:val="118"/>
        </w:rPr>
        <w:t>r</w:t>
      </w:r>
      <w:r>
        <w:rPr>
          <w:color w:val="231F20"/>
          <w:spacing w:val="-3"/>
          <w:w w:val="106"/>
        </w:rPr>
        <w:t>eside</w:t>
      </w:r>
      <w:r>
        <w:rPr>
          <w:color w:val="231F20"/>
          <w:spacing w:val="-7"/>
          <w:w w:val="106"/>
        </w:rPr>
        <w:t>n</w:t>
      </w:r>
      <w:r>
        <w:rPr>
          <w:color w:val="231F20"/>
          <w:spacing w:val="-4"/>
          <w:w w:val="116"/>
        </w:rPr>
        <w:t>t</w:t>
      </w:r>
      <w:r>
        <w:rPr>
          <w:color w:val="231F20"/>
          <w:w w:val="101"/>
        </w:rPr>
        <w:t>e</w:t>
      </w:r>
      <w:r>
        <w:rPr>
          <w:color w:val="231F20"/>
          <w:spacing w:val="-36"/>
        </w:rPr>
        <w:t> </w:t>
      </w:r>
      <w:r>
        <w:rPr>
          <w:color w:val="231F20"/>
          <w:spacing w:val="-7"/>
          <w:w w:val="111"/>
        </w:rPr>
        <w:t>m</w:t>
      </w:r>
      <w:r>
        <w:rPr>
          <w:color w:val="231F20"/>
          <w:spacing w:val="-3"/>
          <w:w w:val="108"/>
        </w:rPr>
        <w:t>unic</w:t>
      </w:r>
      <w:r>
        <w:rPr>
          <w:color w:val="231F20"/>
          <w:spacing w:val="-5"/>
          <w:w w:val="108"/>
        </w:rPr>
        <w:t>i</w:t>
      </w:r>
      <w:r>
        <w:rPr>
          <w:color w:val="231F20"/>
          <w:spacing w:val="-2"/>
          <w:w w:val="111"/>
        </w:rPr>
        <w:t>p</w:t>
      </w:r>
      <w:r>
        <w:rPr>
          <w:color w:val="231F20"/>
          <w:spacing w:val="-2"/>
          <w:w w:val="105"/>
        </w:rPr>
        <w:t>a</w:t>
      </w:r>
      <w:r>
        <w:rPr>
          <w:color w:val="231F20"/>
          <w:w w:val="97"/>
        </w:rPr>
        <w:t>l</w:t>
      </w:r>
      <w:r>
        <w:rPr>
          <w:color w:val="231F20"/>
          <w:spacing w:val="-36"/>
        </w:rPr>
        <w:t> </w:t>
      </w:r>
      <w:r>
        <w:rPr>
          <w:color w:val="231F20"/>
          <w:spacing w:val="-1"/>
          <w:w w:val="100"/>
        </w:rPr>
        <w:t>s</w:t>
      </w:r>
      <w:r>
        <w:rPr>
          <w:color w:val="231F20"/>
          <w:spacing w:val="-4"/>
          <w:w w:val="108"/>
        </w:rPr>
        <w:t>o</w:t>
      </w:r>
      <w:r>
        <w:rPr>
          <w:color w:val="231F20"/>
          <w:spacing w:val="-3"/>
          <w:w w:val="101"/>
        </w:rPr>
        <w:t>lic</w:t>
      </w:r>
      <w:r>
        <w:rPr>
          <w:color w:val="231F20"/>
          <w:spacing w:val="-5"/>
          <w:w w:val="101"/>
        </w:rPr>
        <w:t>i</w:t>
      </w:r>
      <w:r>
        <w:rPr>
          <w:color w:val="231F20"/>
          <w:spacing w:val="-1"/>
          <w:w w:val="116"/>
        </w:rPr>
        <w:t>t</w:t>
      </w:r>
      <w:r>
        <w:rPr>
          <w:color w:val="231F20"/>
          <w:spacing w:val="-4"/>
          <w:w w:val="105"/>
        </w:rPr>
        <w:t>a</w:t>
      </w:r>
      <w:r>
        <w:rPr>
          <w:color w:val="231F20"/>
          <w:spacing w:val="-2"/>
          <w:w w:val="108"/>
        </w:rPr>
        <w:t>b</w:t>
      </w:r>
      <w:r>
        <w:rPr>
          <w:color w:val="231F20"/>
          <w:w w:val="105"/>
        </w:rPr>
        <w:t>a</w:t>
      </w:r>
      <w:r>
        <w:rPr>
          <w:color w:val="231F20"/>
          <w:spacing w:val="-36"/>
        </w:rPr>
        <w:t> </w:t>
      </w:r>
      <w:r>
        <w:rPr>
          <w:color w:val="231F20"/>
          <w:spacing w:val="21"/>
          <w:w w:val="105"/>
        </w:rPr>
        <w:t>a</w:t>
      </w:r>
      <w:r>
        <w:rPr>
          <w:color w:val="231F20"/>
          <w:spacing w:val="-4"/>
          <w:w w:val="116"/>
        </w:rPr>
        <w:t>t</w:t>
      </w:r>
      <w:r>
        <w:rPr>
          <w:color w:val="231F20"/>
          <w:spacing w:val="-1"/>
          <w:w w:val="108"/>
        </w:rPr>
        <w:t>o</w:t>
      </w:r>
      <w:r>
        <w:rPr>
          <w:color w:val="231F20"/>
          <w:spacing w:val="-3"/>
          <w:w w:val="107"/>
        </w:rPr>
        <w:t>do</w:t>
      </w:r>
      <w:r>
        <w:rPr>
          <w:color w:val="231F20"/>
          <w:w w:val="107"/>
        </w:rPr>
        <w:t>s</w:t>
      </w:r>
      <w:r>
        <w:rPr>
          <w:color w:val="231F20"/>
          <w:spacing w:val="-36"/>
        </w:rPr>
        <w:t> </w:t>
      </w:r>
      <w:r>
        <w:rPr>
          <w:color w:val="231F20"/>
          <w:spacing w:val="-3"/>
          <w:w w:val="103"/>
        </w:rPr>
        <w:t>lo</w:t>
      </w:r>
      <w:r>
        <w:rPr>
          <w:color w:val="231F20"/>
          <w:w w:val="103"/>
        </w:rPr>
        <w:t>s</w:t>
      </w:r>
      <w:r>
        <w:rPr>
          <w:color w:val="231F20"/>
          <w:spacing w:val="-36"/>
        </w:rPr>
        <w:t> </w:t>
      </w:r>
      <w:r>
        <w:rPr>
          <w:color w:val="231F20"/>
          <w:spacing w:val="-7"/>
          <w:w w:val="105"/>
        </w:rPr>
        <w:t>a</w:t>
      </w:r>
      <w:r>
        <w:rPr>
          <w:color w:val="231F20"/>
          <w:spacing w:val="-3"/>
          <w:w w:val="109"/>
        </w:rPr>
        <w:t>yu</w:t>
      </w:r>
      <w:r>
        <w:rPr>
          <w:color w:val="231F20"/>
          <w:spacing w:val="-7"/>
          <w:w w:val="109"/>
        </w:rPr>
        <w:t>n</w:t>
      </w:r>
      <w:r>
        <w:rPr>
          <w:color w:val="231F20"/>
          <w:spacing w:val="-1"/>
          <w:w w:val="116"/>
        </w:rPr>
        <w:t>t</w:t>
      </w:r>
      <w:r>
        <w:rPr>
          <w:color w:val="231F20"/>
          <w:spacing w:val="-5"/>
          <w:w w:val="105"/>
        </w:rPr>
        <w:t>a</w:t>
      </w:r>
      <w:r>
        <w:rPr>
          <w:color w:val="231F20"/>
          <w:spacing w:val="-3"/>
          <w:w w:val="109"/>
        </w:rPr>
        <w:t>mie</w:t>
      </w:r>
      <w:r>
        <w:rPr>
          <w:color w:val="231F20"/>
          <w:spacing w:val="-7"/>
          <w:w w:val="109"/>
        </w:rPr>
        <w:t>n</w:t>
      </w:r>
      <w:r>
        <w:rPr>
          <w:color w:val="231F20"/>
          <w:spacing w:val="-4"/>
          <w:w w:val="116"/>
        </w:rPr>
        <w:t>t</w:t>
      </w:r>
      <w:r>
        <w:rPr>
          <w:color w:val="231F20"/>
          <w:spacing w:val="-3"/>
          <w:w w:val="105"/>
        </w:rPr>
        <w:t>os</w:t>
      </w:r>
    </w:p>
    <w:p>
      <w:pPr>
        <w:pStyle w:val="BodyText"/>
        <w:rPr>
          <w:sz w:val="20"/>
        </w:rPr>
      </w:pPr>
    </w:p>
    <w:p>
      <w:pPr>
        <w:pStyle w:val="BodyText"/>
        <w:spacing w:before="12"/>
        <w:rPr>
          <w:sz w:val="17"/>
        </w:rPr>
      </w:pPr>
    </w:p>
    <w:p>
      <w:pPr>
        <w:spacing w:line="180" w:lineRule="exact" w:before="78"/>
        <w:ind w:left="907" w:right="890" w:firstLine="0"/>
        <w:jc w:val="left"/>
        <w:rPr>
          <w:sz w:val="16"/>
        </w:rPr>
      </w:pPr>
      <w:r>
        <w:rPr>
          <w:color w:val="231F20"/>
          <w:w w:val="105"/>
          <w:position w:val="5"/>
          <w:sz w:val="9"/>
        </w:rPr>
        <w:t>13</w:t>
      </w:r>
      <w:r>
        <w:rPr>
          <w:color w:val="231F20"/>
          <w:spacing w:val="4"/>
          <w:position w:val="5"/>
          <w:sz w:val="9"/>
        </w:rPr>
        <w:t> </w:t>
      </w:r>
      <w:r>
        <w:rPr>
          <w:color w:val="231F20"/>
          <w:w w:val="104"/>
          <w:sz w:val="12"/>
        </w:rPr>
        <w:t>AHML</w:t>
      </w:r>
      <w:r>
        <w:rPr>
          <w:color w:val="231F20"/>
          <w:w w:val="96"/>
          <w:sz w:val="16"/>
        </w:rPr>
        <w:t>,</w:t>
      </w:r>
      <w:r>
        <w:rPr>
          <w:color w:val="231F20"/>
          <w:spacing w:val="-15"/>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pacing w:val="-15"/>
          <w:sz w:val="16"/>
        </w:rPr>
        <w:t> </w:t>
      </w:r>
      <w:r>
        <w:rPr>
          <w:color w:val="231F20"/>
          <w:w w:val="107"/>
          <w:sz w:val="16"/>
        </w:rPr>
        <w:t>de</w:t>
      </w:r>
      <w:r>
        <w:rPr>
          <w:color w:val="231F20"/>
          <w:spacing w:val="-15"/>
          <w:sz w:val="16"/>
        </w:rPr>
        <w:t> </w:t>
      </w:r>
      <w:r>
        <w:rPr>
          <w:color w:val="231F20"/>
          <w:spacing w:val="1"/>
          <w:w w:val="106"/>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15"/>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15"/>
          <w:sz w:val="16"/>
        </w:rPr>
        <w:t> </w:t>
      </w:r>
      <w:r>
        <w:rPr>
          <w:color w:val="231F20"/>
          <w:w w:val="100"/>
          <w:sz w:val="16"/>
        </w:rPr>
        <w:t>6,</w:t>
      </w:r>
      <w:r>
        <w:rPr>
          <w:color w:val="231F20"/>
          <w:spacing w:val="-15"/>
          <w:sz w:val="16"/>
        </w:rPr>
        <w:t> </w:t>
      </w:r>
      <w:r>
        <w:rPr>
          <w:color w:val="231F20"/>
          <w:spacing w:val="-1"/>
          <w:w w:val="94"/>
          <w:sz w:val="16"/>
        </w:rPr>
        <w:t>f</w:t>
      </w:r>
      <w:r>
        <w:rPr>
          <w:color w:val="231F20"/>
          <w:w w:val="96"/>
          <w:sz w:val="16"/>
        </w:rPr>
        <w:t>.</w:t>
      </w:r>
      <w:r>
        <w:rPr>
          <w:color w:val="231F20"/>
          <w:spacing w:val="-15"/>
          <w:sz w:val="16"/>
        </w:rPr>
        <w:t> </w:t>
      </w:r>
      <w:r>
        <w:rPr>
          <w:color w:val="231F20"/>
          <w:w w:val="100"/>
          <w:sz w:val="16"/>
        </w:rPr>
        <w:t>44</w:t>
      </w:r>
      <w:r>
        <w:rPr>
          <w:color w:val="231F20"/>
          <w:spacing w:val="-12"/>
          <w:w w:val="100"/>
          <w:sz w:val="16"/>
        </w:rPr>
        <w:t>v</w:t>
      </w:r>
      <w:r>
        <w:rPr>
          <w:color w:val="231F20"/>
          <w:w w:val="96"/>
          <w:sz w:val="16"/>
        </w:rPr>
        <w:t>.,</w:t>
      </w:r>
      <w:r>
        <w:rPr>
          <w:color w:val="231F20"/>
          <w:spacing w:val="13"/>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15"/>
          <w:sz w:val="16"/>
        </w:rPr>
        <w:t> </w:t>
      </w:r>
      <w:r>
        <w:rPr>
          <w:color w:val="231F20"/>
          <w:w w:val="107"/>
          <w:sz w:val="16"/>
        </w:rPr>
        <w:t>de</w:t>
      </w:r>
      <w:r>
        <w:rPr>
          <w:color w:val="231F20"/>
          <w:spacing w:val="-15"/>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ldo</w:t>
      </w:r>
      <w:r>
        <w:rPr>
          <w:color w:val="231F20"/>
          <w:spacing w:val="-15"/>
          <w:sz w:val="16"/>
        </w:rPr>
        <w:t> </w:t>
      </w:r>
      <w:r>
        <w:rPr>
          <w:color w:val="231F20"/>
          <w:w w:val="98"/>
          <w:sz w:val="16"/>
        </w:rPr>
        <w:t>e</w:t>
      </w:r>
      <w:r>
        <w:rPr>
          <w:color w:val="231F20"/>
          <w:spacing w:val="-2"/>
          <w:w w:val="98"/>
          <w:sz w:val="16"/>
        </w:rPr>
        <w:t>f</w:t>
      </w:r>
      <w:r>
        <w:rPr>
          <w:color w:val="231F20"/>
          <w:w w:val="101"/>
          <w:sz w:val="16"/>
        </w:rPr>
        <w:t>e</w:t>
      </w:r>
      <w:r>
        <w:rPr>
          <w:color w:val="231F20"/>
          <w:spacing w:val="1"/>
          <w:w w:val="101"/>
          <w:sz w:val="16"/>
        </w:rPr>
        <w:t>c</w:t>
      </w:r>
      <w:r>
        <w:rPr>
          <w:color w:val="231F20"/>
          <w:spacing w:val="-2"/>
          <w:w w:val="116"/>
          <w:sz w:val="16"/>
        </w:rPr>
        <w:t>t</w:t>
      </w:r>
      <w:r>
        <w:rPr>
          <w:color w:val="231F20"/>
          <w:w w:val="113"/>
          <w:sz w:val="16"/>
        </w:rPr>
        <w:t>u</w:t>
      </w:r>
      <w:r>
        <w:rPr>
          <w:color w:val="231F20"/>
          <w:w w:val="109"/>
          <w:sz w:val="16"/>
        </w:rPr>
        <w:t>ad</w:t>
      </w:r>
      <w:r>
        <w:rPr>
          <w:color w:val="231F20"/>
          <w:w w:val="105"/>
          <w:sz w:val="16"/>
        </w:rPr>
        <w:t>a</w:t>
      </w:r>
      <w:r>
        <w:rPr>
          <w:color w:val="231F20"/>
          <w:spacing w:val="-15"/>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15"/>
          <w:sz w:val="16"/>
        </w:rPr>
        <w:t> </w:t>
      </w:r>
      <w:r>
        <w:rPr>
          <w:color w:val="231F20"/>
          <w:spacing w:val="-1"/>
          <w:w w:val="101"/>
          <w:sz w:val="16"/>
        </w:rPr>
        <w:t>e</w:t>
      </w:r>
      <w:r>
        <w:rPr>
          <w:color w:val="231F20"/>
          <w:w w:val="97"/>
          <w:sz w:val="16"/>
        </w:rPr>
        <w:t>l</w:t>
      </w:r>
      <w:r>
        <w:rPr>
          <w:color w:val="231F20"/>
          <w:spacing w:val="-15"/>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15"/>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15"/>
          <w:sz w:val="16"/>
        </w:rPr>
        <w:t> </w:t>
      </w:r>
      <w:r>
        <w:rPr>
          <w:color w:val="231F20"/>
          <w:spacing w:val="-4"/>
          <w:w w:val="101"/>
          <w:sz w:val="16"/>
        </w:rPr>
        <w:t>F</w:t>
      </w:r>
      <w:r>
        <w:rPr>
          <w:color w:val="231F20"/>
          <w:w w:val="108"/>
          <w:sz w:val="16"/>
        </w:rPr>
        <w:t>er</w:t>
      </w:r>
      <w:r>
        <w:rPr>
          <w:color w:val="231F20"/>
          <w:spacing w:val="-1"/>
          <w:w w:val="116"/>
          <w:sz w:val="16"/>
        </w:rPr>
        <w:t>n</w:t>
      </w:r>
      <w:r>
        <w:rPr>
          <w:color w:val="231F20"/>
          <w:spacing w:val="-2"/>
          <w:w w:val="105"/>
          <w:sz w:val="16"/>
        </w:rPr>
        <w:t>a</w:t>
      </w:r>
      <w:r>
        <w:rPr>
          <w:color w:val="231F20"/>
          <w:spacing w:val="-1"/>
          <w:w w:val="116"/>
          <w:sz w:val="16"/>
        </w:rPr>
        <w:t>n</w:t>
      </w:r>
      <w:r>
        <w:rPr>
          <w:color w:val="231F20"/>
          <w:w w:val="110"/>
          <w:sz w:val="16"/>
        </w:rPr>
        <w:t>do </w:t>
      </w:r>
      <w:r>
        <w:rPr>
          <w:color w:val="231F20"/>
          <w:w w:val="94"/>
          <w:sz w:val="16"/>
        </w:rPr>
        <w:t>S</w:t>
      </w:r>
      <w:r>
        <w:rPr>
          <w:color w:val="231F20"/>
          <w:spacing w:val="-2"/>
          <w:w w:val="94"/>
          <w:sz w:val="16"/>
        </w:rPr>
        <w:t>á</w:t>
      </w:r>
      <w:r>
        <w:rPr>
          <w:color w:val="231F20"/>
          <w:spacing w:val="-1"/>
          <w:w w:val="116"/>
          <w:sz w:val="16"/>
        </w:rPr>
        <w:t>n</w:t>
      </w:r>
      <w:r>
        <w:rPr>
          <w:color w:val="231F20"/>
          <w:spacing w:val="-1"/>
          <w:w w:val="101"/>
          <w:sz w:val="16"/>
        </w:rPr>
        <w:t>c</w:t>
      </w:r>
      <w:r>
        <w:rPr>
          <w:color w:val="231F20"/>
          <w:spacing w:val="-1"/>
          <w:w w:val="113"/>
          <w:sz w:val="16"/>
        </w:rPr>
        <w:t>h</w:t>
      </w:r>
      <w:r>
        <w:rPr>
          <w:color w:val="231F20"/>
          <w:w w:val="101"/>
          <w:sz w:val="16"/>
        </w:rPr>
        <w:t>e</w:t>
      </w:r>
      <w:r>
        <w:rPr>
          <w:color w:val="231F20"/>
          <w:w w:val="100"/>
          <w:sz w:val="16"/>
        </w:rPr>
        <w:t>z</w:t>
      </w:r>
      <w:r>
        <w:rPr>
          <w:color w:val="231F20"/>
          <w:spacing w:val="-6"/>
          <w:sz w:val="16"/>
        </w:rPr>
        <w:t> </w:t>
      </w:r>
      <w:r>
        <w:rPr>
          <w:color w:val="231F20"/>
          <w:w w:val="102"/>
          <w:sz w:val="16"/>
        </w:rPr>
        <w:t>12</w:t>
      </w:r>
      <w:r>
        <w:rPr>
          <w:color w:val="231F20"/>
          <w:spacing w:val="-6"/>
          <w:sz w:val="16"/>
        </w:rPr>
        <w:t> </w:t>
      </w:r>
      <w:r>
        <w:rPr>
          <w:color w:val="231F20"/>
          <w:w w:val="107"/>
          <w:sz w:val="16"/>
        </w:rPr>
        <w:t>de</w:t>
      </w:r>
      <w:r>
        <w:rPr>
          <w:color w:val="231F20"/>
          <w:spacing w:val="-6"/>
          <w:sz w:val="16"/>
        </w:rPr>
        <w:t> </w:t>
      </w:r>
      <w:r>
        <w:rPr>
          <w:color w:val="231F20"/>
          <w:spacing w:val="1"/>
          <w:w w:val="108"/>
          <w:sz w:val="16"/>
        </w:rPr>
        <w:t>o</w:t>
      </w:r>
      <w:r>
        <w:rPr>
          <w:color w:val="231F20"/>
          <w:spacing w:val="1"/>
          <w:w w:val="101"/>
          <w:sz w:val="16"/>
        </w:rPr>
        <w:t>c</w:t>
      </w:r>
      <w:r>
        <w:rPr>
          <w:color w:val="231F20"/>
          <w:spacing w:val="-2"/>
          <w:w w:val="116"/>
          <w:sz w:val="16"/>
        </w:rPr>
        <w:t>t</w:t>
      </w:r>
      <w:r>
        <w:rPr>
          <w:color w:val="231F20"/>
          <w:spacing w:val="-1"/>
          <w:w w:val="113"/>
          <w:sz w:val="16"/>
        </w:rPr>
        <w:t>u</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1916</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14</w:t>
      </w:r>
      <w:r>
        <w:rPr>
          <w:color w:val="231F20"/>
          <w:position w:val="5"/>
          <w:sz w:val="9"/>
        </w:rPr>
        <w:t> </w:t>
      </w:r>
      <w:r>
        <w:rPr>
          <w:color w:val="231F20"/>
          <w:spacing w:val="3"/>
          <w:position w:val="5"/>
          <w:sz w:val="9"/>
        </w:rPr>
        <w:t> </w:t>
      </w:r>
      <w:r>
        <w:rPr>
          <w:color w:val="231F20"/>
          <w:w w:val="104"/>
          <w:sz w:val="12"/>
        </w:rPr>
        <w:t>AHML</w:t>
      </w:r>
      <w:r>
        <w:rPr>
          <w:color w:val="231F20"/>
          <w:w w:val="96"/>
          <w:sz w:val="16"/>
        </w:rPr>
        <w:t>,</w:t>
      </w:r>
      <w:r>
        <w:rPr>
          <w:color w:val="231F20"/>
          <w:spacing w:val="8"/>
          <w:sz w:val="16"/>
        </w:rPr>
        <w:t> </w:t>
      </w:r>
      <w:r>
        <w:rPr>
          <w:color w:val="231F20"/>
          <w:spacing w:val="-16"/>
          <w:w w:val="107"/>
          <w:sz w:val="16"/>
        </w:rPr>
        <w:t>T</w:t>
      </w:r>
      <w:r>
        <w:rPr>
          <w:color w:val="231F20"/>
          <w:w w:val="101"/>
          <w:sz w:val="16"/>
        </w:rPr>
        <w:t>e</w:t>
      </w:r>
      <w:r>
        <w:rPr>
          <w:color w:val="231F20"/>
          <w:spacing w:val="1"/>
          <w:w w:val="101"/>
          <w:sz w:val="16"/>
        </w:rPr>
        <w:t>s</w:t>
      </w:r>
      <w:r>
        <w:rPr>
          <w:color w:val="231F20"/>
          <w:spacing w:val="-2"/>
          <w:w w:val="108"/>
          <w:sz w:val="16"/>
        </w:rPr>
        <w:t>o</w:t>
      </w:r>
      <w:r>
        <w:rPr>
          <w:color w:val="231F20"/>
          <w:spacing w:val="-3"/>
          <w:w w:val="118"/>
          <w:sz w:val="16"/>
        </w:rPr>
        <w:t>r</w:t>
      </w:r>
      <w:r>
        <w:rPr>
          <w:color w:val="231F20"/>
          <w:w w:val="108"/>
          <w:sz w:val="16"/>
        </w:rPr>
        <w:t>er</w:t>
      </w:r>
      <w:r>
        <w:rPr>
          <w:color w:val="231F20"/>
          <w:w w:val="92"/>
          <w:sz w:val="16"/>
        </w:rPr>
        <w:t>í</w:t>
      </w:r>
      <w:r>
        <w:rPr>
          <w:color w:val="231F20"/>
          <w:w w:val="102"/>
          <w:sz w:val="16"/>
        </w:rPr>
        <w:t>a,</w:t>
      </w:r>
      <w:r>
        <w:rPr>
          <w:color w:val="231F20"/>
          <w:spacing w:val="8"/>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8"/>
          <w:sz w:val="16"/>
        </w:rPr>
        <w:t> </w:t>
      </w:r>
      <w:r>
        <w:rPr>
          <w:color w:val="231F20"/>
          <w:w w:val="101"/>
          <w:sz w:val="16"/>
        </w:rPr>
        <w:t>110,</w:t>
      </w:r>
      <w:r>
        <w:rPr>
          <w:color w:val="231F20"/>
          <w:spacing w:val="8"/>
          <w:sz w:val="16"/>
        </w:rPr>
        <w:t> </w:t>
      </w:r>
      <w:r>
        <w:rPr>
          <w:color w:val="231F20"/>
          <w:spacing w:val="-6"/>
          <w:w w:val="39"/>
          <w:sz w:val="16"/>
        </w:rPr>
        <w:t>“</w:t>
      </w:r>
      <w:r>
        <w:rPr>
          <w:color w:val="231F20"/>
          <w:w w:val="103"/>
          <w:sz w:val="16"/>
        </w:rPr>
        <w:t>Oficio</w:t>
      </w:r>
      <w:r>
        <w:rPr>
          <w:color w:val="231F20"/>
          <w:spacing w:val="8"/>
          <w:sz w:val="16"/>
        </w:rPr>
        <w:t> </w:t>
      </w:r>
      <w:r>
        <w:rPr>
          <w:color w:val="231F20"/>
          <w:w w:val="107"/>
          <w:sz w:val="16"/>
        </w:rPr>
        <w:t>d</w:t>
      </w:r>
      <w:r>
        <w:rPr>
          <w:color w:val="231F20"/>
          <w:spacing w:val="-1"/>
          <w:w w:val="107"/>
          <w:sz w:val="16"/>
        </w:rPr>
        <w:t>e</w:t>
      </w:r>
      <w:r>
        <w:rPr>
          <w:color w:val="231F20"/>
          <w:w w:val="97"/>
          <w:sz w:val="16"/>
        </w:rPr>
        <w:t>l</w:t>
      </w:r>
      <w:r>
        <w:rPr>
          <w:color w:val="231F20"/>
          <w:spacing w:val="8"/>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8"/>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8"/>
          <w:sz w:val="16"/>
        </w:rPr>
        <w:t> </w:t>
      </w:r>
      <w:r>
        <w:rPr>
          <w:color w:val="231F20"/>
          <w:w w:val="107"/>
          <w:sz w:val="16"/>
        </w:rPr>
        <w:t>de</w:t>
      </w:r>
      <w:r>
        <w:rPr>
          <w:color w:val="231F20"/>
          <w:spacing w:val="8"/>
          <w:sz w:val="16"/>
        </w:rPr>
        <w:t> </w:t>
      </w:r>
      <w:r>
        <w:rPr>
          <w:color w:val="231F20"/>
          <w:spacing w:val="-16"/>
          <w:w w:val="107"/>
          <w:sz w:val="16"/>
        </w:rPr>
        <w:t>T</w:t>
      </w:r>
      <w:r>
        <w:rPr>
          <w:color w:val="231F20"/>
          <w:w w:val="101"/>
          <w:sz w:val="16"/>
        </w:rPr>
        <w:t>e</w:t>
      </w:r>
      <w:r>
        <w:rPr>
          <w:color w:val="231F20"/>
          <w:spacing w:val="-2"/>
          <w:w w:val="108"/>
          <w:sz w:val="16"/>
        </w:rPr>
        <w:t>o</w:t>
      </w:r>
      <w:r>
        <w:rPr>
          <w:color w:val="231F20"/>
          <w:w w:val="104"/>
          <w:sz w:val="16"/>
        </w:rPr>
        <w:t>l</w:t>
      </w:r>
      <w:r>
        <w:rPr>
          <w:color w:val="231F20"/>
          <w:spacing w:val="-3"/>
          <w:w w:val="104"/>
          <w:sz w:val="16"/>
        </w:rPr>
        <w:t>o</w:t>
      </w:r>
      <w:r>
        <w:rPr>
          <w:color w:val="231F20"/>
          <w:w w:val="104"/>
          <w:sz w:val="16"/>
        </w:rPr>
        <w:t>yuc</w:t>
      </w:r>
      <w:r>
        <w:rPr>
          <w:color w:val="231F20"/>
          <w:spacing w:val="-2"/>
          <w:w w:val="105"/>
          <w:sz w:val="16"/>
        </w:rPr>
        <w:t>a</w:t>
      </w:r>
      <w:r>
        <w:rPr>
          <w:color w:val="231F20"/>
          <w:w w:val="116"/>
          <w:sz w:val="16"/>
        </w:rPr>
        <w:t>n</w:t>
      </w:r>
      <w:r>
        <w:rPr>
          <w:color w:val="231F20"/>
          <w:spacing w:val="8"/>
          <w:sz w:val="16"/>
        </w:rPr>
        <w:t> </w:t>
      </w:r>
      <w:r>
        <w:rPr>
          <w:color w:val="231F20"/>
          <w:spacing w:val="-6"/>
          <w:w w:val="107"/>
          <w:sz w:val="16"/>
        </w:rPr>
        <w:t>P</w:t>
      </w:r>
      <w:r>
        <w:rPr>
          <w:color w:val="231F20"/>
          <w:spacing w:val="-2"/>
          <w:w w:val="108"/>
          <w:sz w:val="16"/>
        </w:rPr>
        <w:t>o</w:t>
      </w:r>
      <w:r>
        <w:rPr>
          <w:color w:val="231F20"/>
          <w:w w:val="118"/>
          <w:sz w:val="16"/>
        </w:rPr>
        <w:t>r</w:t>
      </w:r>
      <w:r>
        <w:rPr>
          <w:color w:val="231F20"/>
          <w:w w:val="102"/>
          <w:sz w:val="16"/>
        </w:rPr>
        <w:t>fir</w:t>
      </w:r>
      <w:r>
        <w:rPr>
          <w:color w:val="231F20"/>
          <w:w w:val="106"/>
          <w:sz w:val="16"/>
        </w:rPr>
        <w:t>io</w:t>
      </w:r>
      <w:r>
        <w:rPr>
          <w:color w:val="231F20"/>
          <w:spacing w:val="8"/>
          <w:sz w:val="16"/>
        </w:rPr>
        <w:t> </w:t>
      </w:r>
      <w:r>
        <w:rPr>
          <w:color w:val="231F20"/>
          <w:spacing w:val="1"/>
          <w:w w:val="93"/>
          <w:sz w:val="16"/>
        </w:rPr>
        <w:t>L</w:t>
      </w:r>
      <w:r>
        <w:rPr>
          <w:color w:val="231F20"/>
          <w:spacing w:val="-2"/>
          <w:w w:val="107"/>
          <w:sz w:val="16"/>
        </w:rPr>
        <w:t>ó</w:t>
      </w:r>
      <w:r>
        <w:rPr>
          <w:color w:val="231F20"/>
          <w:spacing w:val="1"/>
          <w:w w:val="111"/>
          <w:sz w:val="16"/>
        </w:rPr>
        <w:t>p</w:t>
      </w:r>
      <w:r>
        <w:rPr>
          <w:color w:val="231F20"/>
          <w:w w:val="101"/>
          <w:sz w:val="16"/>
        </w:rPr>
        <w:t>e</w:t>
      </w:r>
      <w:r>
        <w:rPr>
          <w:color w:val="231F20"/>
          <w:w w:val="99"/>
          <w:sz w:val="16"/>
        </w:rPr>
        <w:t>z,</w:t>
      </w:r>
      <w:r>
        <w:rPr>
          <w:color w:val="231F20"/>
          <w:spacing w:val="8"/>
          <w:sz w:val="16"/>
        </w:rPr>
        <w:t> </w:t>
      </w:r>
      <w:r>
        <w:rPr>
          <w:color w:val="231F20"/>
          <w:w w:val="111"/>
          <w:sz w:val="16"/>
        </w:rPr>
        <w:t>dir</w:t>
      </w:r>
      <w:r>
        <w:rPr>
          <w:color w:val="231F20"/>
          <w:w w:val="100"/>
          <w:sz w:val="16"/>
        </w:rPr>
        <w:t>ig</w:t>
      </w:r>
      <w:r>
        <w:rPr>
          <w:color w:val="231F20"/>
          <w:w w:val="108"/>
          <w:sz w:val="16"/>
        </w:rPr>
        <w:t>ido</w:t>
      </w:r>
      <w:r>
        <w:rPr>
          <w:color w:val="231F20"/>
          <w:spacing w:val="8"/>
          <w:sz w:val="16"/>
        </w:rPr>
        <w:t> </w:t>
      </w:r>
      <w:r>
        <w:rPr>
          <w:color w:val="231F20"/>
          <w:w w:val="105"/>
          <w:sz w:val="16"/>
        </w:rPr>
        <w:t>a</w:t>
      </w:r>
      <w:r>
        <w:rPr>
          <w:color w:val="231F20"/>
          <w:w w:val="97"/>
          <w:sz w:val="16"/>
        </w:rPr>
        <w:t>l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6"/>
          <w:sz w:val="16"/>
        </w:rPr>
        <w:t> </w:t>
      </w:r>
      <w:r>
        <w:rPr>
          <w:color w:val="231F20"/>
          <w:w w:val="102"/>
          <w:sz w:val="16"/>
        </w:rPr>
        <w:t>12</w:t>
      </w:r>
      <w:r>
        <w:rPr>
          <w:color w:val="231F20"/>
          <w:spacing w:val="-6"/>
          <w:sz w:val="16"/>
        </w:rPr>
        <w:t> </w:t>
      </w:r>
      <w:r>
        <w:rPr>
          <w:color w:val="231F20"/>
          <w:w w:val="107"/>
          <w:sz w:val="16"/>
        </w:rPr>
        <w:t>de</w:t>
      </w:r>
      <w:r>
        <w:rPr>
          <w:color w:val="231F20"/>
          <w:spacing w:val="-6"/>
          <w:sz w:val="16"/>
        </w:rPr>
        <w:t> </w:t>
      </w:r>
      <w:r>
        <w:rPr>
          <w:color w:val="231F20"/>
          <w:w w:val="109"/>
          <w:sz w:val="16"/>
        </w:rPr>
        <w:t>e</w:t>
      </w:r>
      <w:r>
        <w:rPr>
          <w:color w:val="231F20"/>
          <w:spacing w:val="-1"/>
          <w:w w:val="109"/>
          <w:sz w:val="16"/>
        </w:rPr>
        <w:t>n</w:t>
      </w:r>
      <w:r>
        <w:rPr>
          <w:color w:val="231F20"/>
          <w:w w:val="108"/>
          <w:sz w:val="16"/>
        </w:rPr>
        <w:t>e</w:t>
      </w:r>
      <w:r>
        <w:rPr>
          <w:color w:val="231F20"/>
          <w:spacing w:val="-3"/>
          <w:w w:val="108"/>
          <w:sz w:val="16"/>
        </w:rPr>
        <w:t>r</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1927</w:t>
      </w:r>
      <w:r>
        <w:rPr>
          <w:color w:val="231F20"/>
          <w:spacing w:val="-26"/>
          <w:w w:val="40"/>
          <w:sz w:val="16"/>
        </w:rPr>
        <w:t>”</w:t>
      </w:r>
      <w:r>
        <w:rPr>
          <w:color w:val="231F20"/>
          <w:w w:val="96"/>
          <w:sz w:val="16"/>
        </w:rPr>
        <w:t>.</w:t>
      </w:r>
    </w:p>
    <w:p>
      <w:pPr>
        <w:spacing w:after="0" w:line="180" w:lineRule="exact"/>
        <w:jc w:val="left"/>
        <w:rPr>
          <w:sz w:val="16"/>
        </w:rPr>
        <w:sectPr>
          <w:footerReference w:type="even" r:id="rId167"/>
          <w:footerReference w:type="default" r:id="rId168"/>
          <w:pgSz w:w="8510" w:h="11630"/>
          <w:pgMar w:footer="604" w:header="287" w:top="640" w:bottom="800" w:left="0" w:right="0"/>
        </w:sectPr>
      </w:pPr>
    </w:p>
    <w:p>
      <w:pPr>
        <w:pStyle w:val="BodyText"/>
        <w:spacing w:before="1"/>
        <w:rPr>
          <w:sz w:val="13"/>
        </w:rPr>
      </w:pPr>
    </w:p>
    <w:p>
      <w:pPr>
        <w:pStyle w:val="BodyText"/>
        <w:spacing w:line="249" w:lineRule="auto" w:before="17"/>
        <w:ind w:left="907" w:right="905"/>
        <w:jc w:val="both"/>
        <w:rPr>
          <w:sz w:val="13"/>
        </w:rPr>
      </w:pPr>
      <w:r>
        <w:rPr>
          <w:color w:val="231F20"/>
          <w:spacing w:val="-3"/>
          <w:w w:val="107"/>
        </w:rPr>
        <w:t>d</w:t>
      </w:r>
      <w:r>
        <w:rPr>
          <w:color w:val="231F20"/>
          <w:spacing w:val="-4"/>
          <w:w w:val="107"/>
        </w:rPr>
        <w:t>e</w:t>
      </w:r>
      <w:r>
        <w:rPr>
          <w:color w:val="231F20"/>
          <w:w w:val="97"/>
        </w:rPr>
        <w:t>l</w:t>
      </w:r>
      <w:r>
        <w:rPr>
          <w:color w:val="231F20"/>
          <w:spacing w:val="-18"/>
        </w:rPr>
        <w:t> </w:t>
      </w:r>
      <w:r>
        <w:rPr>
          <w:color w:val="231F20"/>
          <w:spacing w:val="-2"/>
          <w:w w:val="98"/>
        </w:rPr>
        <w:t>E</w:t>
      </w:r>
      <w:r>
        <w:rPr>
          <w:color w:val="231F20"/>
          <w:spacing w:val="-4"/>
          <w:w w:val="100"/>
        </w:rPr>
        <w:t>s</w:t>
      </w:r>
      <w:r>
        <w:rPr>
          <w:color w:val="231F20"/>
          <w:spacing w:val="-1"/>
          <w:w w:val="116"/>
        </w:rPr>
        <w:t>t</w:t>
      </w:r>
      <w:r>
        <w:rPr>
          <w:color w:val="231F20"/>
          <w:spacing w:val="-3"/>
          <w:w w:val="108"/>
        </w:rPr>
        <w:t>ad</w:t>
      </w:r>
      <w:r>
        <w:rPr>
          <w:color w:val="231F20"/>
          <w:w w:val="108"/>
        </w:rPr>
        <w:t>o</w:t>
      </w:r>
      <w:r>
        <w:rPr>
          <w:color w:val="231F20"/>
          <w:spacing w:val="-18"/>
        </w:rPr>
        <w:t> </w:t>
      </w:r>
      <w:r>
        <w:rPr>
          <w:color w:val="231F20"/>
          <w:spacing w:val="-3"/>
          <w:w w:val="107"/>
        </w:rPr>
        <w:t>d</w:t>
      </w:r>
      <w:r>
        <w:rPr>
          <w:color w:val="231F20"/>
          <w:w w:val="107"/>
        </w:rPr>
        <w:t>e</w:t>
      </w:r>
      <w:r>
        <w:rPr>
          <w:color w:val="231F20"/>
          <w:spacing w:val="-18"/>
        </w:rPr>
        <w:t> </w:t>
      </w:r>
      <w:r>
        <w:rPr>
          <w:color w:val="231F20"/>
          <w:spacing w:val="-8"/>
          <w:w w:val="106"/>
        </w:rPr>
        <w:t>M</w:t>
      </w:r>
      <w:r>
        <w:rPr>
          <w:color w:val="231F20"/>
          <w:spacing w:val="-3"/>
          <w:w w:val="102"/>
        </w:rPr>
        <w:t>éxic</w:t>
      </w:r>
      <w:r>
        <w:rPr>
          <w:color w:val="231F20"/>
          <w:w w:val="102"/>
        </w:rPr>
        <w:t>o</w:t>
      </w:r>
      <w:r>
        <w:rPr>
          <w:color w:val="231F20"/>
          <w:spacing w:val="-18"/>
        </w:rPr>
        <w:t> </w:t>
      </w:r>
      <w:r>
        <w:rPr>
          <w:color w:val="231F20"/>
          <w:spacing w:val="-21"/>
          <w:w w:val="39"/>
        </w:rPr>
        <w:t>“</w:t>
      </w:r>
      <w:r>
        <w:rPr>
          <w:color w:val="231F20"/>
          <w:spacing w:val="-5"/>
          <w:w w:val="108"/>
        </w:rPr>
        <w:t>q</w:t>
      </w:r>
      <w:r>
        <w:rPr>
          <w:color w:val="231F20"/>
          <w:spacing w:val="-3"/>
          <w:w w:val="107"/>
        </w:rPr>
        <w:t>u</w:t>
      </w:r>
      <w:r>
        <w:rPr>
          <w:color w:val="231F20"/>
          <w:w w:val="107"/>
        </w:rPr>
        <w:t>e</w:t>
      </w:r>
      <w:r>
        <w:rPr>
          <w:color w:val="231F20"/>
          <w:spacing w:val="-18"/>
        </w:rPr>
        <w:t> </w:t>
      </w:r>
      <w:r>
        <w:rPr>
          <w:color w:val="231F20"/>
          <w:spacing w:val="-5"/>
          <w:w w:val="111"/>
        </w:rPr>
        <w:t>p</w:t>
      </w:r>
      <w:r>
        <w:rPr>
          <w:color w:val="231F20"/>
          <w:spacing w:val="-6"/>
          <w:w w:val="118"/>
        </w:rPr>
        <w:t>r</w:t>
      </w:r>
      <w:r>
        <w:rPr>
          <w:color w:val="231F20"/>
          <w:spacing w:val="-5"/>
          <w:w w:val="108"/>
        </w:rPr>
        <w:t>o</w:t>
      </w:r>
      <w:r>
        <w:rPr>
          <w:color w:val="231F20"/>
          <w:spacing w:val="-4"/>
          <w:w w:val="116"/>
        </w:rPr>
        <w:t>t</w:t>
      </w:r>
      <w:r>
        <w:rPr>
          <w:color w:val="231F20"/>
          <w:spacing w:val="-3"/>
          <w:w w:val="101"/>
        </w:rPr>
        <w:t>e</w:t>
      </w:r>
      <w:r>
        <w:rPr>
          <w:color w:val="231F20"/>
          <w:spacing w:val="-4"/>
          <w:w w:val="101"/>
        </w:rPr>
        <w:t>s</w:t>
      </w:r>
      <w:r>
        <w:rPr>
          <w:color w:val="231F20"/>
          <w:spacing w:val="-4"/>
          <w:w w:val="116"/>
        </w:rPr>
        <w:t>t</w:t>
      </w:r>
      <w:r>
        <w:rPr>
          <w:color w:val="231F20"/>
          <w:spacing w:val="-3"/>
          <w:w w:val="109"/>
        </w:rPr>
        <w:t>e</w:t>
      </w:r>
      <w:r>
        <w:rPr>
          <w:color w:val="231F20"/>
          <w:w w:val="109"/>
        </w:rPr>
        <w:t>n</w:t>
      </w:r>
      <w:r>
        <w:rPr>
          <w:color w:val="231F20"/>
          <w:spacing w:val="-18"/>
        </w:rPr>
        <w:t> </w:t>
      </w:r>
      <w:r>
        <w:rPr>
          <w:color w:val="231F20"/>
          <w:w w:val="97"/>
        </w:rPr>
        <w:t>y</w:t>
      </w:r>
      <w:r>
        <w:rPr>
          <w:color w:val="231F20"/>
          <w:spacing w:val="-18"/>
        </w:rPr>
        <w:t> </w:t>
      </w:r>
      <w:r>
        <w:rPr>
          <w:color w:val="231F20"/>
          <w:spacing w:val="-5"/>
          <w:w w:val="111"/>
        </w:rPr>
        <w:t>p</w:t>
      </w:r>
      <w:r>
        <w:rPr>
          <w:color w:val="231F20"/>
          <w:spacing w:val="-3"/>
          <w:w w:val="108"/>
        </w:rPr>
        <w:t>i</w:t>
      </w:r>
      <w:r>
        <w:rPr>
          <w:color w:val="231F20"/>
          <w:spacing w:val="-2"/>
          <w:w w:val="108"/>
        </w:rPr>
        <w:t>d</w:t>
      </w:r>
      <w:r>
        <w:rPr>
          <w:color w:val="231F20"/>
          <w:spacing w:val="-5"/>
          <w:w w:val="105"/>
        </w:rPr>
        <w:t>a</w:t>
      </w:r>
      <w:r>
        <w:rPr>
          <w:color w:val="231F20"/>
          <w:w w:val="116"/>
        </w:rPr>
        <w:t>n</w:t>
      </w:r>
      <w:r>
        <w:rPr>
          <w:color w:val="231F20"/>
          <w:spacing w:val="-18"/>
        </w:rPr>
        <w:t> </w:t>
      </w:r>
      <w:r>
        <w:rPr>
          <w:color w:val="231F20"/>
          <w:w w:val="105"/>
        </w:rPr>
        <w:t>a</w:t>
      </w:r>
      <w:r>
        <w:rPr>
          <w:color w:val="231F20"/>
          <w:spacing w:val="-18"/>
        </w:rPr>
        <w:t> </w:t>
      </w:r>
      <w:r>
        <w:rPr>
          <w:color w:val="231F20"/>
          <w:spacing w:val="-2"/>
          <w:w w:val="97"/>
        </w:rPr>
        <w:t>l</w:t>
      </w:r>
      <w:r>
        <w:rPr>
          <w:color w:val="231F20"/>
          <w:w w:val="105"/>
        </w:rPr>
        <w:t>a</w:t>
      </w:r>
      <w:r>
        <w:rPr>
          <w:color w:val="231F20"/>
          <w:spacing w:val="-18"/>
        </w:rPr>
        <w:t> </w:t>
      </w:r>
      <w:r>
        <w:rPr>
          <w:color w:val="231F20"/>
          <w:spacing w:val="-6"/>
          <w:w w:val="90"/>
        </w:rPr>
        <w:t>S</w:t>
      </w:r>
      <w:r>
        <w:rPr>
          <w:color w:val="231F20"/>
          <w:spacing w:val="-5"/>
          <w:w w:val="113"/>
        </w:rPr>
        <w:t>u</w:t>
      </w:r>
      <w:r>
        <w:rPr>
          <w:color w:val="231F20"/>
          <w:spacing w:val="-1"/>
          <w:w w:val="111"/>
        </w:rPr>
        <w:t>p</w:t>
      </w:r>
      <w:r>
        <w:rPr>
          <w:color w:val="231F20"/>
          <w:spacing w:val="-3"/>
          <w:w w:val="108"/>
        </w:rPr>
        <w:t>e</w:t>
      </w:r>
      <w:r>
        <w:rPr>
          <w:color w:val="231F20"/>
          <w:spacing w:val="-1"/>
          <w:w w:val="108"/>
        </w:rPr>
        <w:t>r</w:t>
      </w:r>
      <w:r>
        <w:rPr>
          <w:color w:val="231F20"/>
          <w:spacing w:val="-3"/>
          <w:w w:val="106"/>
        </w:rPr>
        <w:t>i</w:t>
      </w:r>
      <w:r>
        <w:rPr>
          <w:color w:val="231F20"/>
          <w:spacing w:val="-5"/>
          <w:w w:val="106"/>
        </w:rPr>
        <w:t>o</w:t>
      </w:r>
      <w:r>
        <w:rPr>
          <w:color w:val="231F20"/>
          <w:spacing w:val="-1"/>
          <w:w w:val="118"/>
        </w:rPr>
        <w:t>r</w:t>
      </w:r>
      <w:r>
        <w:rPr>
          <w:color w:val="231F20"/>
          <w:spacing w:val="-3"/>
          <w:w w:val="108"/>
        </w:rPr>
        <w:t>i</w:t>
      </w:r>
      <w:r>
        <w:rPr>
          <w:color w:val="231F20"/>
          <w:spacing w:val="-2"/>
          <w:w w:val="108"/>
        </w:rPr>
        <w:t>d</w:t>
      </w:r>
      <w:r>
        <w:rPr>
          <w:color w:val="231F20"/>
          <w:spacing w:val="-3"/>
          <w:w w:val="109"/>
        </w:rPr>
        <w:t>a</w:t>
      </w:r>
      <w:r>
        <w:rPr>
          <w:color w:val="231F20"/>
          <w:w w:val="109"/>
        </w:rPr>
        <w:t>d</w:t>
      </w:r>
      <w:r>
        <w:rPr>
          <w:color w:val="231F20"/>
          <w:spacing w:val="-18"/>
        </w:rPr>
        <w:t> </w:t>
      </w:r>
      <w:r>
        <w:rPr>
          <w:color w:val="231F20"/>
          <w:spacing w:val="-2"/>
          <w:w w:val="97"/>
        </w:rPr>
        <w:t>l</w:t>
      </w:r>
      <w:r>
        <w:rPr>
          <w:color w:val="231F20"/>
          <w:w w:val="105"/>
        </w:rPr>
        <w:t>a</w:t>
      </w:r>
      <w:r>
        <w:rPr>
          <w:color w:val="231F20"/>
          <w:spacing w:val="-18"/>
        </w:rPr>
        <w:t> </w:t>
      </w:r>
      <w:r>
        <w:rPr>
          <w:color w:val="231F20"/>
          <w:spacing w:val="-3"/>
          <w:w w:val="110"/>
        </w:rPr>
        <w:t>de</w:t>
      </w:r>
      <w:r>
        <w:rPr>
          <w:color w:val="231F20"/>
          <w:spacing w:val="-6"/>
          <w:w w:val="110"/>
        </w:rPr>
        <w:t>r</w:t>
      </w:r>
      <w:r>
        <w:rPr>
          <w:color w:val="231F20"/>
          <w:spacing w:val="-3"/>
          <w:w w:val="104"/>
        </w:rPr>
        <w:t>ogaci</w:t>
      </w:r>
      <w:r>
        <w:rPr>
          <w:color w:val="231F20"/>
          <w:spacing w:val="-5"/>
          <w:w w:val="104"/>
        </w:rPr>
        <w:t>ó</w:t>
      </w:r>
      <w:r>
        <w:rPr>
          <w:color w:val="231F20"/>
          <w:w w:val="116"/>
        </w:rPr>
        <w:t>n</w:t>
      </w:r>
      <w:r>
        <w:rPr>
          <w:color w:val="231F20"/>
          <w:spacing w:val="-18"/>
        </w:rPr>
        <w:t> </w:t>
      </w:r>
      <w:r>
        <w:rPr>
          <w:color w:val="231F20"/>
          <w:spacing w:val="-3"/>
          <w:w w:val="107"/>
        </w:rPr>
        <w:t>de </w:t>
      </w:r>
      <w:r>
        <w:rPr>
          <w:color w:val="231F20"/>
          <w:spacing w:val="-1"/>
          <w:w w:val="116"/>
        </w:rPr>
        <w:t>t</w:t>
      </w:r>
      <w:r>
        <w:rPr>
          <w:color w:val="231F20"/>
          <w:spacing w:val="-2"/>
          <w:w w:val="105"/>
        </w:rPr>
        <w:t>a</w:t>
      </w:r>
      <w:r>
        <w:rPr>
          <w:color w:val="231F20"/>
          <w:w w:val="97"/>
        </w:rPr>
        <w:t>l</w:t>
      </w:r>
      <w:r>
        <w:rPr>
          <w:color w:val="231F20"/>
          <w:spacing w:val="-12"/>
        </w:rPr>
        <w:t> </w:t>
      </w:r>
      <w:r>
        <w:rPr>
          <w:color w:val="231F20"/>
          <w:spacing w:val="-5"/>
          <w:w w:val="105"/>
        </w:rPr>
        <w:t>a</w:t>
      </w:r>
      <w:r>
        <w:rPr>
          <w:color w:val="231F20"/>
          <w:w w:val="118"/>
        </w:rPr>
        <w:t>r</w:t>
      </w:r>
      <w:r>
        <w:rPr>
          <w:color w:val="231F20"/>
          <w:spacing w:val="-2"/>
          <w:w w:val="116"/>
        </w:rPr>
        <w:t>t</w:t>
      </w:r>
      <w:r>
        <w:rPr>
          <w:color w:val="231F20"/>
          <w:spacing w:val="-3"/>
          <w:w w:val="97"/>
        </w:rPr>
        <w:t>í</w:t>
      </w:r>
      <w:r>
        <w:rPr>
          <w:color w:val="231F20"/>
          <w:spacing w:val="-1"/>
          <w:w w:val="97"/>
        </w:rPr>
        <w:t>c</w:t>
      </w:r>
      <w:r>
        <w:rPr>
          <w:color w:val="231F20"/>
          <w:spacing w:val="-2"/>
          <w:w w:val="113"/>
        </w:rPr>
        <w:t>u</w:t>
      </w:r>
      <w:r>
        <w:rPr>
          <w:color w:val="231F20"/>
          <w:spacing w:val="-3"/>
          <w:w w:val="104"/>
        </w:rPr>
        <w:t>l</w:t>
      </w:r>
      <w:r>
        <w:rPr>
          <w:color w:val="231F20"/>
          <w:w w:val="104"/>
        </w:rPr>
        <w:t>o</w:t>
      </w:r>
      <w:r>
        <w:rPr>
          <w:color w:val="231F20"/>
          <w:spacing w:val="-12"/>
        </w:rPr>
        <w:t> </w:t>
      </w:r>
      <w:r>
        <w:rPr>
          <w:color w:val="231F20"/>
          <w:spacing w:val="-1"/>
          <w:w w:val="111"/>
        </w:rPr>
        <w:t>p</w:t>
      </w:r>
      <w:r>
        <w:rPr>
          <w:color w:val="231F20"/>
          <w:spacing w:val="-5"/>
          <w:w w:val="108"/>
        </w:rPr>
        <w:t>o</w:t>
      </w:r>
      <w:r>
        <w:rPr>
          <w:color w:val="231F20"/>
          <w:spacing w:val="-6"/>
          <w:w w:val="118"/>
        </w:rPr>
        <w:t>r</w:t>
      </w:r>
      <w:r>
        <w:rPr>
          <w:color w:val="231F20"/>
          <w:spacing w:val="-5"/>
          <w:w w:val="108"/>
        </w:rPr>
        <w:t>q</w:t>
      </w:r>
      <w:r>
        <w:rPr>
          <w:color w:val="231F20"/>
          <w:spacing w:val="-3"/>
          <w:w w:val="107"/>
        </w:rPr>
        <w:t>u</w:t>
      </w:r>
      <w:r>
        <w:rPr>
          <w:color w:val="231F20"/>
          <w:w w:val="107"/>
        </w:rPr>
        <w:t>e</w:t>
      </w:r>
      <w:r>
        <w:rPr>
          <w:color w:val="231F20"/>
          <w:spacing w:val="-12"/>
        </w:rPr>
        <w:t> </w:t>
      </w:r>
      <w:r>
        <w:rPr>
          <w:color w:val="231F20"/>
          <w:spacing w:val="-1"/>
          <w:w w:val="100"/>
        </w:rPr>
        <w:t>s</w:t>
      </w:r>
      <w:r>
        <w:rPr>
          <w:color w:val="231F20"/>
          <w:spacing w:val="-3"/>
          <w:w w:val="105"/>
        </w:rPr>
        <w:t>er</w:t>
      </w:r>
      <w:r>
        <w:rPr>
          <w:color w:val="231F20"/>
          <w:w w:val="105"/>
        </w:rPr>
        <w:t>á</w:t>
      </w:r>
      <w:r>
        <w:rPr>
          <w:color w:val="231F20"/>
          <w:spacing w:val="-12"/>
        </w:rPr>
        <w:t> </w:t>
      </w:r>
      <w:r>
        <w:rPr>
          <w:color w:val="231F20"/>
          <w:spacing w:val="-2"/>
          <w:w w:val="97"/>
        </w:rPr>
        <w:t>l</w:t>
      </w:r>
      <w:r>
        <w:rPr>
          <w:color w:val="231F20"/>
          <w:w w:val="105"/>
        </w:rPr>
        <w:t>a</w:t>
      </w:r>
      <w:r>
        <w:rPr>
          <w:color w:val="231F20"/>
          <w:spacing w:val="-12"/>
        </w:rPr>
        <w:t> </w:t>
      </w:r>
      <w:r>
        <w:rPr>
          <w:color w:val="231F20"/>
          <w:spacing w:val="-1"/>
          <w:w w:val="118"/>
        </w:rPr>
        <w:t>r</w:t>
      </w:r>
      <w:r>
        <w:rPr>
          <w:color w:val="231F20"/>
          <w:spacing w:val="-3"/>
          <w:w w:val="112"/>
        </w:rPr>
        <w:t>uin</w:t>
      </w:r>
      <w:r>
        <w:rPr>
          <w:color w:val="231F20"/>
          <w:w w:val="105"/>
        </w:rPr>
        <w:t>a</w:t>
      </w:r>
      <w:r>
        <w:rPr>
          <w:color w:val="231F20"/>
          <w:spacing w:val="-12"/>
        </w:rPr>
        <w:t> </w:t>
      </w:r>
      <w:r>
        <w:rPr>
          <w:color w:val="231F20"/>
          <w:spacing w:val="-3"/>
          <w:w w:val="107"/>
        </w:rPr>
        <w:t>d</w:t>
      </w:r>
      <w:r>
        <w:rPr>
          <w:color w:val="231F20"/>
          <w:w w:val="107"/>
        </w:rPr>
        <w:t>e</w:t>
      </w:r>
      <w:r>
        <w:rPr>
          <w:color w:val="231F20"/>
          <w:spacing w:val="-12"/>
        </w:rPr>
        <w:t> </w:t>
      </w:r>
      <w:r>
        <w:rPr>
          <w:color w:val="231F20"/>
          <w:spacing w:val="-4"/>
          <w:w w:val="116"/>
        </w:rPr>
        <w:t>t</w:t>
      </w:r>
      <w:r>
        <w:rPr>
          <w:color w:val="231F20"/>
          <w:spacing w:val="-1"/>
          <w:w w:val="108"/>
        </w:rPr>
        <w:t>o</w:t>
      </w:r>
      <w:r>
        <w:rPr>
          <w:color w:val="231F20"/>
          <w:spacing w:val="-3"/>
          <w:w w:val="107"/>
        </w:rPr>
        <w:t>do</w:t>
      </w:r>
      <w:r>
        <w:rPr>
          <w:color w:val="231F20"/>
          <w:w w:val="107"/>
        </w:rPr>
        <w:t>s</w:t>
      </w:r>
      <w:r>
        <w:rPr>
          <w:color w:val="231F20"/>
          <w:spacing w:val="-12"/>
        </w:rPr>
        <w:t> </w:t>
      </w:r>
      <w:r>
        <w:rPr>
          <w:color w:val="231F20"/>
          <w:spacing w:val="-3"/>
          <w:w w:val="103"/>
        </w:rPr>
        <w:t>lo</w:t>
      </w:r>
      <w:r>
        <w:rPr>
          <w:color w:val="231F20"/>
          <w:w w:val="103"/>
        </w:rPr>
        <w:t>s</w:t>
      </w:r>
      <w:r>
        <w:rPr>
          <w:color w:val="231F20"/>
          <w:spacing w:val="-12"/>
        </w:rPr>
        <w:t> </w:t>
      </w:r>
      <w:r>
        <w:rPr>
          <w:color w:val="231F20"/>
          <w:spacing w:val="-7"/>
          <w:w w:val="111"/>
        </w:rPr>
        <w:t>m</w:t>
      </w:r>
      <w:r>
        <w:rPr>
          <w:color w:val="231F20"/>
          <w:spacing w:val="-3"/>
          <w:w w:val="108"/>
        </w:rPr>
        <w:t>unic</w:t>
      </w:r>
      <w:r>
        <w:rPr>
          <w:color w:val="231F20"/>
          <w:spacing w:val="-5"/>
          <w:w w:val="108"/>
        </w:rPr>
        <w:t>i</w:t>
      </w:r>
      <w:r>
        <w:rPr>
          <w:color w:val="231F20"/>
          <w:spacing w:val="-5"/>
          <w:w w:val="111"/>
        </w:rPr>
        <w:t>p</w:t>
      </w:r>
      <w:r>
        <w:rPr>
          <w:color w:val="231F20"/>
          <w:spacing w:val="-3"/>
          <w:w w:val="104"/>
        </w:rPr>
        <w:t>io</w:t>
      </w:r>
      <w:r>
        <w:rPr>
          <w:color w:val="231F20"/>
          <w:w w:val="104"/>
        </w:rPr>
        <w:t>s</w:t>
      </w:r>
      <w:r>
        <w:rPr>
          <w:color w:val="231F20"/>
          <w:spacing w:val="-12"/>
        </w:rPr>
        <w:t> </w:t>
      </w:r>
      <w:r>
        <w:rPr>
          <w:color w:val="231F20"/>
          <w:spacing w:val="-1"/>
          <w:w w:val="111"/>
        </w:rPr>
        <w:t>p</w:t>
      </w:r>
      <w:r>
        <w:rPr>
          <w:color w:val="231F20"/>
          <w:spacing w:val="-4"/>
          <w:w w:val="108"/>
        </w:rPr>
        <w:t>o</w:t>
      </w:r>
      <w:r>
        <w:rPr>
          <w:color w:val="231F20"/>
          <w:spacing w:val="-5"/>
          <w:w w:val="108"/>
        </w:rPr>
        <w:t>b</w:t>
      </w:r>
      <w:r>
        <w:rPr>
          <w:color w:val="231F20"/>
          <w:spacing w:val="-6"/>
          <w:w w:val="118"/>
        </w:rPr>
        <w:t>r</w:t>
      </w:r>
      <w:r>
        <w:rPr>
          <w:color w:val="231F20"/>
          <w:spacing w:val="-3"/>
          <w:w w:val="101"/>
        </w:rPr>
        <w:t>e</w:t>
      </w:r>
      <w:r>
        <w:rPr>
          <w:color w:val="231F20"/>
          <w:spacing w:val="-12"/>
          <w:w w:val="101"/>
        </w:rPr>
        <w:t>s</w:t>
      </w:r>
      <w:r>
        <w:rPr>
          <w:color w:val="231F20"/>
          <w:spacing w:val="-38"/>
          <w:w w:val="40"/>
        </w:rPr>
        <w:t>”</w:t>
      </w:r>
      <w:r>
        <w:rPr>
          <w:color w:val="231F20"/>
          <w:spacing w:val="-3"/>
          <w:w w:val="96"/>
        </w:rPr>
        <w:t>.</w:t>
      </w:r>
      <w:r>
        <w:rPr>
          <w:color w:val="231F20"/>
          <w:spacing w:val="-2"/>
          <w:w w:val="100"/>
          <w:position w:val="7"/>
          <w:sz w:val="13"/>
        </w:rPr>
        <w:t>15</w:t>
      </w:r>
    </w:p>
    <w:p>
      <w:pPr>
        <w:pStyle w:val="BodyText"/>
        <w:spacing w:before="2"/>
        <w:rPr>
          <w:sz w:val="23"/>
        </w:rPr>
      </w:pPr>
    </w:p>
    <w:p>
      <w:pPr>
        <w:pStyle w:val="BodyText"/>
        <w:spacing w:line="249" w:lineRule="auto"/>
        <w:ind w:left="907" w:right="904"/>
        <w:jc w:val="both"/>
        <w:rPr>
          <w:sz w:val="13"/>
        </w:rPr>
      </w:pPr>
      <w:r>
        <w:rPr>
          <w:color w:val="231F20"/>
          <w:w w:val="110"/>
        </w:rPr>
        <w:t>Posteriormente</w:t>
      </w:r>
      <w:r>
        <w:rPr>
          <w:color w:val="231F20"/>
          <w:spacing w:val="-23"/>
          <w:w w:val="110"/>
        </w:rPr>
        <w:t> </w:t>
      </w:r>
      <w:r>
        <w:rPr>
          <w:color w:val="231F20"/>
          <w:w w:val="110"/>
        </w:rPr>
        <w:t>en</w:t>
      </w:r>
      <w:r>
        <w:rPr>
          <w:color w:val="231F20"/>
          <w:spacing w:val="-23"/>
          <w:w w:val="110"/>
        </w:rPr>
        <w:t> </w:t>
      </w:r>
      <w:r>
        <w:rPr>
          <w:color w:val="231F20"/>
          <w:w w:val="110"/>
        </w:rPr>
        <w:t>el</w:t>
      </w:r>
      <w:r>
        <w:rPr>
          <w:color w:val="231F20"/>
          <w:spacing w:val="-23"/>
          <w:w w:val="110"/>
        </w:rPr>
        <w:t> </w:t>
      </w:r>
      <w:r>
        <w:rPr>
          <w:color w:val="231F20"/>
          <w:w w:val="110"/>
        </w:rPr>
        <w:t>artículo</w:t>
      </w:r>
      <w:r>
        <w:rPr>
          <w:color w:val="231F20"/>
          <w:spacing w:val="-23"/>
          <w:w w:val="110"/>
        </w:rPr>
        <w:t> </w:t>
      </w:r>
      <w:r>
        <w:rPr>
          <w:color w:val="231F20"/>
          <w:w w:val="110"/>
        </w:rPr>
        <w:t>27</w:t>
      </w:r>
      <w:r>
        <w:rPr>
          <w:color w:val="231F20"/>
          <w:spacing w:val="-23"/>
          <w:w w:val="110"/>
        </w:rPr>
        <w:t> </w:t>
      </w:r>
      <w:r>
        <w:rPr>
          <w:color w:val="231F20"/>
          <w:w w:val="110"/>
        </w:rPr>
        <w:t>de</w:t>
      </w:r>
      <w:r>
        <w:rPr>
          <w:color w:val="231F20"/>
          <w:spacing w:val="-23"/>
          <w:w w:val="110"/>
        </w:rPr>
        <w:t> </w:t>
      </w:r>
      <w:r>
        <w:rPr>
          <w:color w:val="231F20"/>
          <w:w w:val="110"/>
        </w:rPr>
        <w:t>la</w:t>
      </w:r>
      <w:r>
        <w:rPr>
          <w:color w:val="231F20"/>
          <w:spacing w:val="-23"/>
          <w:w w:val="110"/>
        </w:rPr>
        <w:t> </w:t>
      </w:r>
      <w:r>
        <w:rPr>
          <w:color w:val="231F20"/>
          <w:w w:val="110"/>
        </w:rPr>
        <w:t>constitución</w:t>
      </w:r>
      <w:r>
        <w:rPr>
          <w:color w:val="231F20"/>
          <w:spacing w:val="-23"/>
          <w:w w:val="110"/>
        </w:rPr>
        <w:t> </w:t>
      </w:r>
      <w:r>
        <w:rPr>
          <w:color w:val="231F20"/>
          <w:w w:val="110"/>
        </w:rPr>
        <w:t>federal</w:t>
      </w:r>
      <w:r>
        <w:rPr>
          <w:color w:val="231F20"/>
          <w:spacing w:val="-23"/>
          <w:w w:val="110"/>
        </w:rPr>
        <w:t> </w:t>
      </w:r>
      <w:r>
        <w:rPr>
          <w:color w:val="231F20"/>
          <w:w w:val="110"/>
        </w:rPr>
        <w:t>se</w:t>
      </w:r>
      <w:r>
        <w:rPr>
          <w:color w:val="231F20"/>
          <w:spacing w:val="-23"/>
          <w:w w:val="110"/>
        </w:rPr>
        <w:t> </w:t>
      </w:r>
      <w:r>
        <w:rPr>
          <w:color w:val="231F20"/>
          <w:w w:val="110"/>
        </w:rPr>
        <w:t>estableció</w:t>
      </w:r>
      <w:r>
        <w:rPr>
          <w:color w:val="231F20"/>
          <w:spacing w:val="-23"/>
          <w:w w:val="110"/>
        </w:rPr>
        <w:t> </w:t>
      </w:r>
      <w:r>
        <w:rPr>
          <w:color w:val="231F20"/>
          <w:w w:val="110"/>
        </w:rPr>
        <w:t>que la</w:t>
      </w:r>
      <w:r>
        <w:rPr>
          <w:color w:val="231F20"/>
          <w:spacing w:val="-10"/>
          <w:w w:val="110"/>
        </w:rPr>
        <w:t> </w:t>
      </w:r>
      <w:r>
        <w:rPr>
          <w:color w:val="231F20"/>
          <w:w w:val="110"/>
        </w:rPr>
        <w:t>tierra</w:t>
      </w:r>
      <w:r>
        <w:rPr>
          <w:color w:val="231F20"/>
          <w:spacing w:val="-10"/>
          <w:w w:val="110"/>
        </w:rPr>
        <w:t> </w:t>
      </w:r>
      <w:r>
        <w:rPr>
          <w:color w:val="231F20"/>
          <w:w w:val="110"/>
        </w:rPr>
        <w:t>y</w:t>
      </w:r>
      <w:r>
        <w:rPr>
          <w:color w:val="231F20"/>
          <w:spacing w:val="-10"/>
          <w:w w:val="110"/>
        </w:rPr>
        <w:t> </w:t>
      </w:r>
      <w:r>
        <w:rPr>
          <w:color w:val="231F20"/>
          <w:w w:val="110"/>
        </w:rPr>
        <w:t>el</w:t>
      </w:r>
      <w:r>
        <w:rPr>
          <w:color w:val="231F20"/>
          <w:spacing w:val="-10"/>
          <w:w w:val="110"/>
        </w:rPr>
        <w:t> </w:t>
      </w:r>
      <w:r>
        <w:rPr>
          <w:color w:val="231F20"/>
          <w:w w:val="110"/>
        </w:rPr>
        <w:t>agua</w:t>
      </w:r>
      <w:r>
        <w:rPr>
          <w:color w:val="231F20"/>
          <w:spacing w:val="-10"/>
          <w:w w:val="110"/>
        </w:rPr>
        <w:t> </w:t>
      </w:r>
      <w:r>
        <w:rPr>
          <w:color w:val="231F20"/>
          <w:w w:val="110"/>
        </w:rPr>
        <w:t>eran</w:t>
      </w:r>
      <w:r>
        <w:rPr>
          <w:color w:val="231F20"/>
          <w:spacing w:val="-10"/>
          <w:w w:val="110"/>
        </w:rPr>
        <w:t> </w:t>
      </w:r>
      <w:r>
        <w:rPr>
          <w:color w:val="231F20"/>
          <w:w w:val="110"/>
        </w:rPr>
        <w:t>propiedad</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nación</w:t>
      </w:r>
      <w:r>
        <w:rPr>
          <w:color w:val="231F20"/>
          <w:spacing w:val="-10"/>
          <w:w w:val="110"/>
        </w:rPr>
        <w:t> </w:t>
      </w:r>
      <w:r>
        <w:rPr>
          <w:color w:val="231F20"/>
          <w:w w:val="110"/>
        </w:rPr>
        <w:t>y</w:t>
      </w:r>
      <w:r>
        <w:rPr>
          <w:color w:val="231F20"/>
          <w:spacing w:val="-10"/>
          <w:w w:val="110"/>
        </w:rPr>
        <w:t> </w:t>
      </w:r>
      <w:r>
        <w:rPr>
          <w:color w:val="231F20"/>
          <w:w w:val="110"/>
        </w:rPr>
        <w:t>por</w:t>
      </w:r>
      <w:r>
        <w:rPr>
          <w:color w:val="231F20"/>
          <w:spacing w:val="-10"/>
          <w:w w:val="110"/>
        </w:rPr>
        <w:t> </w:t>
      </w:r>
      <w:r>
        <w:rPr>
          <w:color w:val="231F20"/>
          <w:w w:val="110"/>
        </w:rPr>
        <w:t>lo</w:t>
      </w:r>
      <w:r>
        <w:rPr>
          <w:color w:val="231F20"/>
          <w:spacing w:val="-10"/>
          <w:w w:val="110"/>
        </w:rPr>
        <w:t> </w:t>
      </w:r>
      <w:r>
        <w:rPr>
          <w:color w:val="231F20"/>
          <w:w w:val="110"/>
        </w:rPr>
        <w:t>tanto</w:t>
      </w:r>
      <w:r>
        <w:rPr>
          <w:color w:val="231F20"/>
          <w:spacing w:val="-10"/>
          <w:w w:val="110"/>
        </w:rPr>
        <w:t> </w:t>
      </w:r>
      <w:r>
        <w:rPr>
          <w:color w:val="231F20"/>
          <w:w w:val="110"/>
        </w:rPr>
        <w:t>ésta</w:t>
      </w:r>
      <w:r>
        <w:rPr>
          <w:color w:val="231F20"/>
          <w:spacing w:val="-10"/>
          <w:w w:val="110"/>
        </w:rPr>
        <w:t> </w:t>
      </w:r>
      <w:r>
        <w:rPr>
          <w:color w:val="231F20"/>
          <w:w w:val="110"/>
        </w:rPr>
        <w:t>debía</w:t>
      </w:r>
      <w:r>
        <w:rPr>
          <w:color w:val="231F20"/>
          <w:spacing w:val="-10"/>
          <w:w w:val="110"/>
        </w:rPr>
        <w:t> </w:t>
      </w:r>
      <w:r>
        <w:rPr>
          <w:color w:val="231F20"/>
          <w:w w:val="110"/>
        </w:rPr>
        <w:t>ser la</w:t>
      </w:r>
      <w:r>
        <w:rPr>
          <w:color w:val="231F20"/>
          <w:spacing w:val="-11"/>
          <w:w w:val="110"/>
        </w:rPr>
        <w:t> </w:t>
      </w:r>
      <w:r>
        <w:rPr>
          <w:color w:val="231F20"/>
          <w:w w:val="110"/>
        </w:rPr>
        <w:t>única</w:t>
      </w:r>
      <w:r>
        <w:rPr>
          <w:color w:val="231F20"/>
          <w:spacing w:val="-11"/>
          <w:w w:val="110"/>
        </w:rPr>
        <w:t> </w:t>
      </w:r>
      <w:r>
        <w:rPr>
          <w:color w:val="231F20"/>
          <w:w w:val="110"/>
        </w:rPr>
        <w:t>autoridad</w:t>
      </w:r>
      <w:r>
        <w:rPr>
          <w:color w:val="231F20"/>
          <w:spacing w:val="-11"/>
          <w:w w:val="110"/>
        </w:rPr>
        <w:t> </w:t>
      </w:r>
      <w:r>
        <w:rPr>
          <w:color w:val="231F20"/>
          <w:w w:val="110"/>
        </w:rPr>
        <w:t>con</w:t>
      </w:r>
      <w:r>
        <w:rPr>
          <w:color w:val="231F20"/>
          <w:spacing w:val="-11"/>
          <w:w w:val="110"/>
        </w:rPr>
        <w:t> </w:t>
      </w:r>
      <w:r>
        <w:rPr>
          <w:color w:val="231F20"/>
          <w:w w:val="110"/>
        </w:rPr>
        <w:t>facultad</w:t>
      </w:r>
      <w:r>
        <w:rPr>
          <w:color w:val="231F20"/>
          <w:spacing w:val="-11"/>
          <w:w w:val="110"/>
        </w:rPr>
        <w:t> </w:t>
      </w:r>
      <w:r>
        <w:rPr>
          <w:color w:val="231F20"/>
          <w:w w:val="110"/>
        </w:rPr>
        <w:t>de</w:t>
      </w:r>
      <w:r>
        <w:rPr>
          <w:color w:val="231F20"/>
          <w:spacing w:val="-11"/>
          <w:w w:val="110"/>
        </w:rPr>
        <w:t> </w:t>
      </w:r>
      <w:r>
        <w:rPr>
          <w:color w:val="231F20"/>
          <w:w w:val="110"/>
        </w:rPr>
        <w:t>conceder</w:t>
      </w:r>
      <w:r>
        <w:rPr>
          <w:color w:val="231F20"/>
          <w:spacing w:val="-11"/>
          <w:w w:val="110"/>
        </w:rPr>
        <w:t> </w:t>
      </w:r>
      <w:r>
        <w:rPr>
          <w:color w:val="231F20"/>
          <w:w w:val="110"/>
        </w:rPr>
        <w:t>el</w:t>
      </w:r>
      <w:r>
        <w:rPr>
          <w:color w:val="231F20"/>
          <w:spacing w:val="-11"/>
          <w:w w:val="110"/>
        </w:rPr>
        <w:t> </w:t>
      </w:r>
      <w:r>
        <w:rPr>
          <w:color w:val="231F20"/>
          <w:w w:val="110"/>
        </w:rPr>
        <w:t>derecho</w:t>
      </w:r>
      <w:r>
        <w:rPr>
          <w:color w:val="231F20"/>
          <w:spacing w:val="-11"/>
          <w:w w:val="110"/>
        </w:rPr>
        <w:t> </w:t>
      </w:r>
      <w:r>
        <w:rPr>
          <w:color w:val="231F20"/>
          <w:w w:val="110"/>
        </w:rPr>
        <w:t>a</w:t>
      </w:r>
      <w:r>
        <w:rPr>
          <w:color w:val="231F20"/>
          <w:spacing w:val="-11"/>
          <w:w w:val="110"/>
        </w:rPr>
        <w:t> </w:t>
      </w:r>
      <w:r>
        <w:rPr>
          <w:color w:val="231F20"/>
          <w:w w:val="110"/>
        </w:rPr>
        <w:t>particulares.</w:t>
      </w:r>
      <w:r>
        <w:rPr>
          <w:color w:val="231F20"/>
          <w:spacing w:val="-11"/>
          <w:w w:val="110"/>
        </w:rPr>
        <w:t> </w:t>
      </w:r>
      <w:r>
        <w:rPr>
          <w:color w:val="231F20"/>
          <w:w w:val="110"/>
        </w:rPr>
        <w:t>Con respecto a las aguas la Secretaría General de Gobierno comunicaba a las autoridades</w:t>
      </w:r>
      <w:r>
        <w:rPr>
          <w:color w:val="231F20"/>
          <w:spacing w:val="-26"/>
          <w:w w:val="110"/>
        </w:rPr>
        <w:t> </w:t>
      </w:r>
      <w:r>
        <w:rPr>
          <w:color w:val="231F20"/>
          <w:w w:val="110"/>
        </w:rPr>
        <w:t>de</w:t>
      </w:r>
      <w:r>
        <w:rPr>
          <w:color w:val="231F20"/>
          <w:spacing w:val="-26"/>
          <w:w w:val="110"/>
        </w:rPr>
        <w:t> </w:t>
      </w:r>
      <w:r>
        <w:rPr>
          <w:color w:val="231F20"/>
          <w:w w:val="110"/>
        </w:rPr>
        <w:t>Lerma</w:t>
      </w:r>
      <w:r>
        <w:rPr>
          <w:color w:val="231F20"/>
          <w:spacing w:val="-26"/>
          <w:w w:val="110"/>
        </w:rPr>
        <w:t> </w:t>
      </w:r>
      <w:r>
        <w:rPr>
          <w:color w:val="231F20"/>
          <w:w w:val="110"/>
        </w:rPr>
        <w:t>que</w:t>
      </w:r>
      <w:r>
        <w:rPr>
          <w:color w:val="231F20"/>
          <w:spacing w:val="-26"/>
          <w:w w:val="110"/>
        </w:rPr>
        <w:t> </w:t>
      </w:r>
      <w:r>
        <w:rPr>
          <w:color w:val="231F20"/>
          <w:w w:val="110"/>
        </w:rPr>
        <w:t>conforme</w:t>
      </w:r>
      <w:r>
        <w:rPr>
          <w:color w:val="231F20"/>
          <w:spacing w:val="-26"/>
          <w:w w:val="110"/>
        </w:rPr>
        <w:t> </w:t>
      </w:r>
      <w:r>
        <w:rPr>
          <w:color w:val="231F20"/>
          <w:w w:val="110"/>
        </w:rPr>
        <w:t>al</w:t>
      </w:r>
      <w:r>
        <w:rPr>
          <w:color w:val="231F20"/>
          <w:spacing w:val="-26"/>
          <w:w w:val="110"/>
        </w:rPr>
        <w:t> </w:t>
      </w:r>
      <w:r>
        <w:rPr>
          <w:color w:val="231F20"/>
          <w:w w:val="110"/>
        </w:rPr>
        <w:t>artículo</w:t>
      </w:r>
      <w:r>
        <w:rPr>
          <w:color w:val="231F20"/>
          <w:spacing w:val="-26"/>
          <w:w w:val="110"/>
        </w:rPr>
        <w:t> </w:t>
      </w:r>
      <w:r>
        <w:rPr>
          <w:color w:val="231F20"/>
          <w:w w:val="110"/>
        </w:rPr>
        <w:t>27</w:t>
      </w:r>
      <w:r>
        <w:rPr>
          <w:color w:val="231F20"/>
          <w:spacing w:val="-26"/>
          <w:w w:val="110"/>
        </w:rPr>
        <w:t> </w:t>
      </w:r>
      <w:r>
        <w:rPr>
          <w:color w:val="231F20"/>
          <w:w w:val="110"/>
        </w:rPr>
        <w:t>de</w:t>
      </w:r>
      <w:r>
        <w:rPr>
          <w:color w:val="231F20"/>
          <w:spacing w:val="-26"/>
          <w:w w:val="110"/>
        </w:rPr>
        <w:t> </w:t>
      </w:r>
      <w:r>
        <w:rPr>
          <w:color w:val="231F20"/>
          <w:w w:val="110"/>
        </w:rPr>
        <w:t>la</w:t>
      </w:r>
      <w:r>
        <w:rPr>
          <w:color w:val="231F20"/>
          <w:spacing w:val="-26"/>
          <w:w w:val="110"/>
        </w:rPr>
        <w:t> </w:t>
      </w:r>
      <w:r>
        <w:rPr>
          <w:color w:val="231F20"/>
          <w:w w:val="110"/>
        </w:rPr>
        <w:t>constitución</w:t>
      </w:r>
      <w:r>
        <w:rPr>
          <w:color w:val="231F20"/>
          <w:spacing w:val="-26"/>
          <w:w w:val="110"/>
        </w:rPr>
        <w:t> </w:t>
      </w:r>
      <w:r>
        <w:rPr>
          <w:color w:val="231F20"/>
          <w:w w:val="110"/>
        </w:rPr>
        <w:t>federal los</w:t>
      </w:r>
      <w:r>
        <w:rPr>
          <w:color w:val="231F20"/>
          <w:spacing w:val="-13"/>
          <w:w w:val="110"/>
        </w:rPr>
        <w:t> </w:t>
      </w:r>
      <w:r>
        <w:rPr>
          <w:color w:val="231F20"/>
          <w:w w:val="110"/>
        </w:rPr>
        <w:t>interesados</w:t>
      </w:r>
      <w:r>
        <w:rPr>
          <w:color w:val="231F20"/>
          <w:spacing w:val="-13"/>
          <w:w w:val="110"/>
        </w:rPr>
        <w:t> </w:t>
      </w:r>
      <w:r>
        <w:rPr>
          <w:color w:val="231F20"/>
          <w:w w:val="110"/>
        </w:rPr>
        <w:t>que</w:t>
      </w:r>
      <w:r>
        <w:rPr>
          <w:color w:val="231F20"/>
          <w:spacing w:val="-13"/>
          <w:w w:val="110"/>
        </w:rPr>
        <w:t> </w:t>
      </w:r>
      <w:r>
        <w:rPr>
          <w:color w:val="231F20"/>
          <w:w w:val="110"/>
        </w:rPr>
        <w:t>deseen</w:t>
      </w:r>
      <w:r>
        <w:rPr>
          <w:color w:val="231F20"/>
          <w:spacing w:val="-13"/>
          <w:w w:val="110"/>
        </w:rPr>
        <w:t> </w:t>
      </w:r>
      <w:r>
        <w:rPr>
          <w:color w:val="231F20"/>
          <w:w w:val="110"/>
        </w:rPr>
        <w:t>explotar</w:t>
      </w:r>
      <w:r>
        <w:rPr>
          <w:color w:val="231F20"/>
          <w:spacing w:val="-13"/>
          <w:w w:val="110"/>
        </w:rPr>
        <w:t> </w:t>
      </w:r>
      <w:r>
        <w:rPr>
          <w:color w:val="231F20"/>
          <w:w w:val="110"/>
        </w:rPr>
        <w:t>la</w:t>
      </w:r>
      <w:r>
        <w:rPr>
          <w:color w:val="231F20"/>
          <w:spacing w:val="-13"/>
          <w:w w:val="110"/>
        </w:rPr>
        <w:t> </w:t>
      </w:r>
      <w:r>
        <w:rPr>
          <w:color w:val="231F20"/>
          <w:w w:val="110"/>
        </w:rPr>
        <w:t>caza</w:t>
      </w:r>
      <w:r>
        <w:rPr>
          <w:color w:val="231F20"/>
          <w:spacing w:val="-13"/>
          <w:w w:val="110"/>
        </w:rPr>
        <w:t> </w:t>
      </w:r>
      <w:r>
        <w:rPr>
          <w:color w:val="231F20"/>
          <w:w w:val="110"/>
        </w:rPr>
        <w:t>de</w:t>
      </w:r>
      <w:r>
        <w:rPr>
          <w:color w:val="231F20"/>
          <w:spacing w:val="-13"/>
          <w:w w:val="110"/>
        </w:rPr>
        <w:t> </w:t>
      </w:r>
      <w:r>
        <w:rPr>
          <w:color w:val="231F20"/>
          <w:w w:val="110"/>
        </w:rPr>
        <w:t>patos</w:t>
      </w:r>
      <w:r>
        <w:rPr>
          <w:color w:val="231F20"/>
          <w:spacing w:val="-13"/>
          <w:w w:val="110"/>
        </w:rPr>
        <w:t> </w:t>
      </w:r>
      <w:r>
        <w:rPr>
          <w:color w:val="231F20"/>
          <w:w w:val="110"/>
        </w:rPr>
        <w:t>y</w:t>
      </w:r>
      <w:r>
        <w:rPr>
          <w:color w:val="231F20"/>
          <w:spacing w:val="-13"/>
          <w:w w:val="110"/>
        </w:rPr>
        <w:t> </w:t>
      </w:r>
      <w:r>
        <w:rPr>
          <w:color w:val="231F20"/>
          <w:w w:val="110"/>
        </w:rPr>
        <w:t>demás</w:t>
      </w:r>
      <w:r>
        <w:rPr>
          <w:color w:val="231F20"/>
          <w:spacing w:val="-13"/>
          <w:w w:val="110"/>
        </w:rPr>
        <w:t> </w:t>
      </w:r>
      <w:r>
        <w:rPr>
          <w:color w:val="231F20"/>
          <w:w w:val="110"/>
        </w:rPr>
        <w:t>esquilmos</w:t>
      </w:r>
      <w:r>
        <w:rPr>
          <w:color w:val="231F20"/>
          <w:spacing w:val="-13"/>
          <w:w w:val="110"/>
        </w:rPr>
        <w:t> </w:t>
      </w:r>
      <w:r>
        <w:rPr>
          <w:color w:val="231F20"/>
          <w:w w:val="110"/>
        </w:rPr>
        <w:t>de los</w:t>
      </w:r>
      <w:r>
        <w:rPr>
          <w:color w:val="231F20"/>
          <w:spacing w:val="-31"/>
          <w:w w:val="110"/>
        </w:rPr>
        <w:t> </w:t>
      </w:r>
      <w:r>
        <w:rPr>
          <w:color w:val="231F20"/>
          <w:w w:val="110"/>
        </w:rPr>
        <w:t>lagos</w:t>
      </w:r>
      <w:r>
        <w:rPr>
          <w:color w:val="231F20"/>
          <w:spacing w:val="-31"/>
          <w:w w:val="110"/>
        </w:rPr>
        <w:t> </w:t>
      </w:r>
      <w:r>
        <w:rPr>
          <w:color w:val="231F20"/>
          <w:w w:val="110"/>
        </w:rPr>
        <w:t>del</w:t>
      </w:r>
      <w:r>
        <w:rPr>
          <w:color w:val="231F20"/>
          <w:spacing w:val="-31"/>
          <w:w w:val="110"/>
        </w:rPr>
        <w:t> </w:t>
      </w:r>
      <w:r>
        <w:rPr>
          <w:color w:val="231F20"/>
          <w:w w:val="110"/>
        </w:rPr>
        <w:t>valle</w:t>
      </w:r>
      <w:r>
        <w:rPr>
          <w:color w:val="231F20"/>
          <w:spacing w:val="-31"/>
          <w:w w:val="110"/>
        </w:rPr>
        <w:t> </w:t>
      </w:r>
      <w:r>
        <w:rPr>
          <w:color w:val="231F20"/>
          <w:w w:val="110"/>
        </w:rPr>
        <w:t>de</w:t>
      </w:r>
      <w:r>
        <w:rPr>
          <w:color w:val="231F20"/>
          <w:spacing w:val="-31"/>
          <w:w w:val="110"/>
        </w:rPr>
        <w:t> </w:t>
      </w:r>
      <w:r>
        <w:rPr>
          <w:color w:val="231F20"/>
          <w:w w:val="110"/>
        </w:rPr>
        <w:t>México</w:t>
      </w:r>
      <w:r>
        <w:rPr>
          <w:color w:val="231F20"/>
          <w:spacing w:val="-31"/>
          <w:w w:val="110"/>
        </w:rPr>
        <w:t> </w:t>
      </w:r>
      <w:r>
        <w:rPr>
          <w:color w:val="231F20"/>
          <w:w w:val="110"/>
        </w:rPr>
        <w:t>deberían</w:t>
      </w:r>
      <w:r>
        <w:rPr>
          <w:color w:val="231F20"/>
          <w:spacing w:val="-31"/>
          <w:w w:val="110"/>
        </w:rPr>
        <w:t> </w:t>
      </w:r>
      <w:r>
        <w:rPr>
          <w:color w:val="231F20"/>
          <w:w w:val="110"/>
        </w:rPr>
        <w:t>de</w:t>
      </w:r>
      <w:r>
        <w:rPr>
          <w:color w:val="231F20"/>
          <w:spacing w:val="-31"/>
          <w:w w:val="110"/>
        </w:rPr>
        <w:t> </w:t>
      </w:r>
      <w:r>
        <w:rPr>
          <w:color w:val="231F20"/>
          <w:w w:val="110"/>
        </w:rPr>
        <w:t>obtener</w:t>
      </w:r>
      <w:r>
        <w:rPr>
          <w:color w:val="231F20"/>
          <w:spacing w:val="-31"/>
          <w:w w:val="110"/>
        </w:rPr>
        <w:t> </w:t>
      </w:r>
      <w:r>
        <w:rPr>
          <w:color w:val="231F20"/>
          <w:w w:val="110"/>
        </w:rPr>
        <w:t>el</w:t>
      </w:r>
      <w:r>
        <w:rPr>
          <w:color w:val="231F20"/>
          <w:spacing w:val="-31"/>
          <w:w w:val="110"/>
        </w:rPr>
        <w:t> </w:t>
      </w:r>
      <w:r>
        <w:rPr>
          <w:color w:val="231F20"/>
          <w:w w:val="110"/>
        </w:rPr>
        <w:t>permiso</w:t>
      </w:r>
      <w:r>
        <w:rPr>
          <w:color w:val="231F20"/>
          <w:spacing w:val="-31"/>
          <w:w w:val="110"/>
        </w:rPr>
        <w:t> </w:t>
      </w:r>
      <w:r>
        <w:rPr>
          <w:color w:val="231F20"/>
          <w:w w:val="110"/>
        </w:rPr>
        <w:t>de</w:t>
      </w:r>
      <w:r>
        <w:rPr>
          <w:color w:val="231F20"/>
          <w:spacing w:val="-31"/>
          <w:w w:val="110"/>
        </w:rPr>
        <w:t> </w:t>
      </w:r>
      <w:r>
        <w:rPr>
          <w:color w:val="231F20"/>
          <w:w w:val="110"/>
        </w:rPr>
        <w:t>la</w:t>
      </w:r>
      <w:r>
        <w:rPr>
          <w:color w:val="231F20"/>
          <w:spacing w:val="-31"/>
          <w:w w:val="110"/>
        </w:rPr>
        <w:t> </w:t>
      </w:r>
      <w:r>
        <w:rPr>
          <w:color w:val="231F20"/>
          <w:w w:val="110"/>
        </w:rPr>
        <w:t>Secretaría de </w:t>
      </w:r>
      <w:r>
        <w:rPr>
          <w:color w:val="231F20"/>
          <w:spacing w:val="-3"/>
          <w:w w:val="110"/>
        </w:rPr>
        <w:t>Fomento. </w:t>
      </w:r>
      <w:r>
        <w:rPr>
          <w:color w:val="231F20"/>
          <w:w w:val="110"/>
        </w:rPr>
        <w:t>En el caso de los beneficiarios de la ciénega de Lerma,</w:t>
      </w:r>
      <w:r>
        <w:rPr>
          <w:color w:val="231F20"/>
          <w:spacing w:val="-40"/>
          <w:w w:val="110"/>
        </w:rPr>
        <w:t> </w:t>
      </w:r>
      <w:r>
        <w:rPr>
          <w:color w:val="231F20"/>
          <w:w w:val="110"/>
        </w:rPr>
        <w:t>ellos debían</w:t>
      </w:r>
      <w:r>
        <w:rPr>
          <w:color w:val="231F20"/>
          <w:spacing w:val="-29"/>
          <w:w w:val="110"/>
        </w:rPr>
        <w:t> </w:t>
      </w:r>
      <w:r>
        <w:rPr>
          <w:color w:val="231F20"/>
          <w:w w:val="110"/>
        </w:rPr>
        <w:t>de</w:t>
      </w:r>
      <w:r>
        <w:rPr>
          <w:color w:val="231F20"/>
          <w:spacing w:val="-29"/>
          <w:w w:val="110"/>
        </w:rPr>
        <w:t> </w:t>
      </w:r>
      <w:r>
        <w:rPr>
          <w:color w:val="231F20"/>
          <w:w w:val="110"/>
        </w:rPr>
        <w:t>solicitar</w:t>
      </w:r>
      <w:r>
        <w:rPr>
          <w:color w:val="231F20"/>
          <w:spacing w:val="-29"/>
          <w:w w:val="110"/>
        </w:rPr>
        <w:t> </w:t>
      </w:r>
      <w:r>
        <w:rPr>
          <w:color w:val="231F20"/>
          <w:w w:val="110"/>
        </w:rPr>
        <w:t>su</w:t>
      </w:r>
      <w:r>
        <w:rPr>
          <w:color w:val="231F20"/>
          <w:spacing w:val="-29"/>
          <w:w w:val="110"/>
        </w:rPr>
        <w:t> </w:t>
      </w:r>
      <w:r>
        <w:rPr>
          <w:color w:val="231F20"/>
          <w:w w:val="110"/>
        </w:rPr>
        <w:t>licencia</w:t>
      </w:r>
      <w:r>
        <w:rPr>
          <w:color w:val="231F20"/>
          <w:spacing w:val="-29"/>
          <w:w w:val="110"/>
        </w:rPr>
        <w:t> </w:t>
      </w:r>
      <w:r>
        <w:rPr>
          <w:color w:val="231F20"/>
          <w:w w:val="110"/>
        </w:rPr>
        <w:t>por</w:t>
      </w:r>
      <w:r>
        <w:rPr>
          <w:color w:val="231F20"/>
          <w:spacing w:val="-29"/>
          <w:w w:val="110"/>
        </w:rPr>
        <w:t> </w:t>
      </w:r>
      <w:r>
        <w:rPr>
          <w:color w:val="231F20"/>
          <w:w w:val="110"/>
        </w:rPr>
        <w:t>conducto</w:t>
      </w:r>
      <w:r>
        <w:rPr>
          <w:color w:val="231F20"/>
          <w:spacing w:val="-29"/>
          <w:w w:val="110"/>
        </w:rPr>
        <w:t> </w:t>
      </w:r>
      <w:r>
        <w:rPr>
          <w:color w:val="231F20"/>
          <w:w w:val="110"/>
        </w:rPr>
        <w:t>del</w:t>
      </w:r>
      <w:r>
        <w:rPr>
          <w:color w:val="231F20"/>
          <w:spacing w:val="-29"/>
          <w:w w:val="110"/>
        </w:rPr>
        <w:t> </w:t>
      </w:r>
      <w:r>
        <w:rPr>
          <w:color w:val="231F20"/>
          <w:w w:val="110"/>
        </w:rPr>
        <w:t>gobierno</w:t>
      </w:r>
      <w:r>
        <w:rPr>
          <w:color w:val="231F20"/>
          <w:spacing w:val="-29"/>
          <w:w w:val="110"/>
        </w:rPr>
        <w:t> </w:t>
      </w:r>
      <w:r>
        <w:rPr>
          <w:color w:val="231F20"/>
          <w:w w:val="110"/>
        </w:rPr>
        <w:t>del</w:t>
      </w:r>
      <w:r>
        <w:rPr>
          <w:color w:val="231F20"/>
          <w:spacing w:val="-29"/>
          <w:w w:val="110"/>
        </w:rPr>
        <w:t> </w:t>
      </w:r>
      <w:r>
        <w:rPr>
          <w:color w:val="231F20"/>
          <w:w w:val="110"/>
        </w:rPr>
        <w:t>estado</w:t>
      </w:r>
      <w:r>
        <w:rPr>
          <w:color w:val="231F20"/>
          <w:spacing w:val="-29"/>
          <w:w w:val="110"/>
        </w:rPr>
        <w:t> </w:t>
      </w:r>
      <w:r>
        <w:rPr>
          <w:color w:val="231F20"/>
          <w:w w:val="110"/>
        </w:rPr>
        <w:t>para</w:t>
      </w:r>
      <w:r>
        <w:rPr>
          <w:color w:val="231F20"/>
          <w:spacing w:val="-29"/>
          <w:w w:val="110"/>
        </w:rPr>
        <w:t> </w:t>
      </w:r>
      <w:r>
        <w:rPr>
          <w:color w:val="231F20"/>
          <w:w w:val="110"/>
        </w:rPr>
        <w:t>que el ayuntamiento continuara administrándola y percibiendo los impuestos sobre los productos de su explotación. Estos impuestos “han sido</w:t>
      </w:r>
      <w:r>
        <w:rPr>
          <w:color w:val="231F20"/>
          <w:spacing w:val="-18"/>
          <w:w w:val="110"/>
        </w:rPr>
        <w:t> </w:t>
      </w:r>
      <w:r>
        <w:rPr>
          <w:color w:val="231F20"/>
          <w:w w:val="110"/>
        </w:rPr>
        <w:t>desde tiempo</w:t>
      </w:r>
      <w:r>
        <w:rPr>
          <w:color w:val="231F20"/>
          <w:spacing w:val="-10"/>
          <w:w w:val="110"/>
        </w:rPr>
        <w:t> </w:t>
      </w:r>
      <w:r>
        <w:rPr>
          <w:color w:val="231F20"/>
          <w:w w:val="110"/>
        </w:rPr>
        <w:t>inmemorial</w:t>
      </w:r>
      <w:r>
        <w:rPr>
          <w:color w:val="231F20"/>
          <w:spacing w:val="-10"/>
          <w:w w:val="110"/>
        </w:rPr>
        <w:t> </w:t>
      </w:r>
      <w:r>
        <w:rPr>
          <w:color w:val="231F20"/>
          <w:w w:val="110"/>
        </w:rPr>
        <w:t>uno</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principales</w:t>
      </w:r>
      <w:r>
        <w:rPr>
          <w:color w:val="231F20"/>
          <w:spacing w:val="-10"/>
          <w:w w:val="110"/>
        </w:rPr>
        <w:t> </w:t>
      </w:r>
      <w:r>
        <w:rPr>
          <w:color w:val="231F20"/>
          <w:w w:val="110"/>
        </w:rPr>
        <w:t>elementos</w:t>
      </w:r>
      <w:r>
        <w:rPr>
          <w:color w:val="231F20"/>
          <w:spacing w:val="-10"/>
          <w:w w:val="110"/>
        </w:rPr>
        <w:t> </w:t>
      </w:r>
      <w:r>
        <w:rPr>
          <w:color w:val="231F20"/>
          <w:w w:val="110"/>
        </w:rPr>
        <w:t>con</w:t>
      </w:r>
      <w:r>
        <w:rPr>
          <w:color w:val="231F20"/>
          <w:spacing w:val="-10"/>
          <w:w w:val="110"/>
        </w:rPr>
        <w:t> </w:t>
      </w:r>
      <w:r>
        <w:rPr>
          <w:color w:val="231F20"/>
          <w:w w:val="110"/>
        </w:rPr>
        <w:t>que</w:t>
      </w:r>
      <w:r>
        <w:rPr>
          <w:color w:val="231F20"/>
          <w:spacing w:val="-10"/>
          <w:w w:val="110"/>
        </w:rPr>
        <w:t> </w:t>
      </w:r>
      <w:r>
        <w:rPr>
          <w:color w:val="231F20"/>
          <w:w w:val="110"/>
        </w:rPr>
        <w:t>se</w:t>
      </w:r>
      <w:r>
        <w:rPr>
          <w:color w:val="231F20"/>
          <w:spacing w:val="-10"/>
          <w:w w:val="110"/>
        </w:rPr>
        <w:t> </w:t>
      </w:r>
      <w:r>
        <w:rPr>
          <w:color w:val="231F20"/>
          <w:w w:val="110"/>
        </w:rPr>
        <w:t>ha</w:t>
      </w:r>
      <w:r>
        <w:rPr>
          <w:color w:val="231F20"/>
          <w:spacing w:val="-10"/>
          <w:w w:val="110"/>
        </w:rPr>
        <w:t> </w:t>
      </w:r>
      <w:r>
        <w:rPr>
          <w:color w:val="231F20"/>
          <w:w w:val="110"/>
        </w:rPr>
        <w:t>venido </w:t>
      </w:r>
      <w:r>
        <w:rPr>
          <w:color w:val="231F20"/>
          <w:spacing w:val="1"/>
          <w:w w:val="100"/>
        </w:rPr>
        <w:t>s</w:t>
      </w:r>
      <w:r>
        <w:rPr>
          <w:color w:val="231F20"/>
          <w:w w:val="105"/>
        </w:rPr>
        <w:t>o</w:t>
      </w:r>
      <w:r>
        <w:rPr>
          <w:color w:val="231F20"/>
          <w:spacing w:val="-2"/>
          <w:w w:val="105"/>
        </w:rPr>
        <w:t>s</w:t>
      </w:r>
      <w:r>
        <w:rPr>
          <w:color w:val="231F20"/>
          <w:spacing w:val="-2"/>
          <w:w w:val="116"/>
        </w:rPr>
        <w:t>t</w:t>
      </w:r>
      <w:r>
        <w:rPr>
          <w:color w:val="231F20"/>
          <w:w w:val="108"/>
        </w:rPr>
        <w:t>enie</w:t>
      </w:r>
      <w:r>
        <w:rPr>
          <w:color w:val="231F20"/>
          <w:spacing w:val="-1"/>
          <w:w w:val="108"/>
        </w:rPr>
        <w:t>n</w:t>
      </w:r>
      <w:r>
        <w:rPr>
          <w:color w:val="231F20"/>
          <w:w w:val="110"/>
        </w:rPr>
        <w:t>do</w:t>
      </w:r>
      <w:r>
        <w:rPr>
          <w:color w:val="231F20"/>
        </w:rPr>
        <w:t> </w:t>
      </w:r>
      <w:r>
        <w:rPr>
          <w:color w:val="231F20"/>
          <w:spacing w:val="-21"/>
        </w:rPr>
        <w:t> </w:t>
      </w:r>
      <w:r>
        <w:rPr>
          <w:color w:val="231F20"/>
          <w:spacing w:val="-1"/>
          <w:w w:val="101"/>
        </w:rPr>
        <w:t>e</w:t>
      </w:r>
      <w:r>
        <w:rPr>
          <w:color w:val="231F20"/>
          <w:w w:val="97"/>
        </w:rPr>
        <w:t>l</w:t>
      </w:r>
      <w:r>
        <w:rPr>
          <w:color w:val="231F20"/>
        </w:rPr>
        <w:t> </w:t>
      </w:r>
      <w:r>
        <w:rPr>
          <w:color w:val="231F20"/>
          <w:spacing w:val="-21"/>
        </w:rPr>
        <w:t> </w:t>
      </w:r>
      <w:r>
        <w:rPr>
          <w:color w:val="231F20"/>
          <w:spacing w:val="-5"/>
          <w:w w:val="111"/>
        </w:rPr>
        <w:t>m</w:t>
      </w:r>
      <w:r>
        <w:rPr>
          <w:color w:val="231F20"/>
          <w:w w:val="108"/>
        </w:rPr>
        <w:t>unic</w:t>
      </w:r>
      <w:r>
        <w:rPr>
          <w:color w:val="231F20"/>
          <w:spacing w:val="-3"/>
          <w:w w:val="108"/>
        </w:rPr>
        <w:t>i</w:t>
      </w:r>
      <w:r>
        <w:rPr>
          <w:color w:val="231F20"/>
          <w:spacing w:val="-3"/>
          <w:w w:val="111"/>
        </w:rPr>
        <w:t>p</w:t>
      </w:r>
      <w:r>
        <w:rPr>
          <w:color w:val="231F20"/>
          <w:w w:val="106"/>
        </w:rPr>
        <w:t>i</w:t>
      </w:r>
      <w:r>
        <w:rPr>
          <w:color w:val="231F20"/>
          <w:spacing w:val="-17"/>
          <w:w w:val="106"/>
        </w:rPr>
        <w:t>o</w:t>
      </w:r>
      <w:r>
        <w:rPr>
          <w:color w:val="231F20"/>
          <w:w w:val="40"/>
        </w:rPr>
        <w:t>”</w:t>
      </w:r>
      <w:r>
        <w:rPr>
          <w:color w:val="231F20"/>
        </w:rPr>
        <w:t> </w:t>
      </w:r>
      <w:r>
        <w:rPr>
          <w:color w:val="231F20"/>
          <w:spacing w:val="-21"/>
        </w:rPr>
        <w:t> </w:t>
      </w:r>
      <w:r>
        <w:rPr>
          <w:color w:val="231F20"/>
          <w:w w:val="107"/>
        </w:rPr>
        <w:t>(</w:t>
      </w:r>
      <w:r>
        <w:rPr>
          <w:color w:val="231F20"/>
          <w:spacing w:val="-6"/>
          <w:w w:val="107"/>
        </w:rPr>
        <w:t>M</w:t>
      </w:r>
      <w:r>
        <w:rPr>
          <w:color w:val="231F20"/>
          <w:w w:val="103"/>
        </w:rPr>
        <w:t>c</w:t>
      </w:r>
      <w:r>
        <w:rPr>
          <w:color w:val="231F20"/>
          <w:spacing w:val="1"/>
          <w:w w:val="103"/>
        </w:rPr>
        <w:t>G</w:t>
      </w:r>
      <w:r>
        <w:rPr>
          <w:color w:val="231F20"/>
          <w:spacing w:val="-4"/>
          <w:w w:val="108"/>
        </w:rPr>
        <w:t>o</w:t>
      </w:r>
      <w:r>
        <w:rPr>
          <w:color w:val="231F20"/>
          <w:w w:val="102"/>
        </w:rPr>
        <w:t>w</w:t>
      </w:r>
      <w:r>
        <w:rPr>
          <w:color w:val="231F20"/>
          <w:spacing w:val="-2"/>
          <w:w w:val="102"/>
        </w:rPr>
        <w:t>a</w:t>
      </w:r>
      <w:r>
        <w:rPr>
          <w:color w:val="231F20"/>
          <w:w w:val="109"/>
        </w:rPr>
        <w:t>n,</w:t>
      </w:r>
      <w:r>
        <w:rPr>
          <w:color w:val="231F20"/>
        </w:rPr>
        <w:t> </w:t>
      </w:r>
      <w:r>
        <w:rPr>
          <w:color w:val="231F20"/>
          <w:spacing w:val="-21"/>
        </w:rPr>
        <w:t> </w:t>
      </w:r>
      <w:r>
        <w:rPr>
          <w:color w:val="231F20"/>
          <w:w w:val="101"/>
        </w:rPr>
        <w:t>1992,</w:t>
      </w:r>
      <w:r>
        <w:rPr>
          <w:color w:val="231F20"/>
        </w:rPr>
        <w:t> </w:t>
      </w:r>
      <w:r>
        <w:rPr>
          <w:color w:val="231F20"/>
          <w:spacing w:val="-21"/>
        </w:rPr>
        <w:t> </w:t>
      </w:r>
      <w:r>
        <w:rPr>
          <w:color w:val="231F20"/>
          <w:w w:val="104"/>
        </w:rPr>
        <w:t>III:</w:t>
      </w:r>
      <w:r>
        <w:rPr>
          <w:color w:val="231F20"/>
        </w:rPr>
        <w:t> </w:t>
      </w:r>
      <w:r>
        <w:rPr>
          <w:color w:val="231F20"/>
          <w:spacing w:val="-21"/>
        </w:rPr>
        <w:t> </w:t>
      </w:r>
      <w:r>
        <w:rPr>
          <w:color w:val="231F20"/>
          <w:w w:val="102"/>
        </w:rPr>
        <w:t>189)</w:t>
      </w:r>
      <w:r>
        <w:rPr>
          <w:color w:val="231F20"/>
          <w:spacing w:val="-1"/>
          <w:w w:val="102"/>
        </w:rPr>
        <w:t>.</w:t>
      </w:r>
      <w:r>
        <w:rPr>
          <w:color w:val="231F20"/>
          <w:w w:val="100"/>
          <w:position w:val="7"/>
          <w:sz w:val="13"/>
        </w:rPr>
        <w:t>16</w:t>
      </w:r>
      <w:r>
        <w:rPr>
          <w:color w:val="231F20"/>
          <w:position w:val="7"/>
          <w:sz w:val="13"/>
        </w:rPr>
        <w:t>  </w:t>
      </w:r>
      <w:r>
        <w:rPr>
          <w:color w:val="231F20"/>
          <w:spacing w:val="-8"/>
          <w:position w:val="7"/>
          <w:sz w:val="13"/>
        </w:rPr>
        <w:t> </w:t>
      </w:r>
      <w:r>
        <w:rPr>
          <w:color w:val="231F20"/>
          <w:spacing w:val="-2"/>
          <w:w w:val="90"/>
        </w:rPr>
        <w:t>S</w:t>
      </w:r>
      <w:r>
        <w:rPr>
          <w:color w:val="231F20"/>
          <w:w w:val="111"/>
        </w:rPr>
        <w:t>in</w:t>
      </w:r>
      <w:r>
        <w:rPr>
          <w:color w:val="231F20"/>
        </w:rPr>
        <w:t> </w:t>
      </w:r>
      <w:r>
        <w:rPr>
          <w:color w:val="231F20"/>
          <w:spacing w:val="-21"/>
        </w:rPr>
        <w:t> </w:t>
      </w:r>
      <w:r>
        <w:rPr>
          <w:color w:val="231F20"/>
          <w:w w:val="108"/>
        </w:rPr>
        <w:t>e</w:t>
      </w:r>
      <w:r>
        <w:rPr>
          <w:color w:val="231F20"/>
          <w:spacing w:val="-3"/>
          <w:w w:val="108"/>
        </w:rPr>
        <w:t>m</w:t>
      </w:r>
      <w:r>
        <w:rPr>
          <w:color w:val="231F20"/>
          <w:spacing w:val="1"/>
          <w:w w:val="108"/>
        </w:rPr>
        <w:t>b</w:t>
      </w:r>
      <w:r>
        <w:rPr>
          <w:color w:val="231F20"/>
          <w:spacing w:val="-2"/>
          <w:w w:val="105"/>
        </w:rPr>
        <w:t>a</w:t>
      </w:r>
      <w:r>
        <w:rPr>
          <w:color w:val="231F20"/>
          <w:spacing w:val="-2"/>
          <w:w w:val="118"/>
        </w:rPr>
        <w:t>r</w:t>
      </w:r>
      <w:r>
        <w:rPr>
          <w:color w:val="231F20"/>
          <w:spacing w:val="-2"/>
          <w:w w:val="99"/>
        </w:rPr>
        <w:t>g</w:t>
      </w:r>
      <w:r>
        <w:rPr>
          <w:color w:val="231F20"/>
          <w:spacing w:val="-7"/>
          <w:w w:val="108"/>
        </w:rPr>
        <w:t>o</w:t>
      </w:r>
      <w:r>
        <w:rPr>
          <w:color w:val="231F20"/>
          <w:w w:val="96"/>
        </w:rPr>
        <w:t>,</w:t>
      </w:r>
      <w:r>
        <w:rPr>
          <w:color w:val="231F20"/>
        </w:rPr>
        <w:t> </w:t>
      </w:r>
      <w:r>
        <w:rPr>
          <w:color w:val="231F20"/>
          <w:spacing w:val="-21"/>
        </w:rPr>
        <w:t> </w:t>
      </w:r>
      <w:r>
        <w:rPr>
          <w:color w:val="231F20"/>
          <w:w w:val="109"/>
        </w:rPr>
        <w:t>en </w:t>
      </w:r>
      <w:r>
        <w:rPr>
          <w:color w:val="231F20"/>
          <w:w w:val="110"/>
        </w:rPr>
        <w:t>febrero</w:t>
      </w:r>
      <w:r>
        <w:rPr>
          <w:color w:val="231F20"/>
          <w:spacing w:val="-7"/>
          <w:w w:val="110"/>
        </w:rPr>
        <w:t> </w:t>
      </w:r>
      <w:r>
        <w:rPr>
          <w:color w:val="231F20"/>
          <w:w w:val="110"/>
        </w:rPr>
        <w:t>de</w:t>
      </w:r>
      <w:r>
        <w:rPr>
          <w:color w:val="231F20"/>
          <w:spacing w:val="-7"/>
          <w:w w:val="110"/>
        </w:rPr>
        <w:t> </w:t>
      </w:r>
      <w:r>
        <w:rPr>
          <w:color w:val="231F20"/>
          <w:w w:val="110"/>
        </w:rPr>
        <w:t>1919</w:t>
      </w:r>
      <w:r>
        <w:rPr>
          <w:color w:val="231F20"/>
          <w:spacing w:val="-7"/>
          <w:w w:val="110"/>
        </w:rPr>
        <w:t> </w:t>
      </w:r>
      <w:r>
        <w:rPr>
          <w:color w:val="231F20"/>
          <w:w w:val="110"/>
        </w:rPr>
        <w:t>otra</w:t>
      </w:r>
      <w:r>
        <w:rPr>
          <w:color w:val="231F20"/>
          <w:spacing w:val="-7"/>
          <w:w w:val="110"/>
        </w:rPr>
        <w:t> </w:t>
      </w:r>
      <w:r>
        <w:rPr>
          <w:color w:val="231F20"/>
          <w:w w:val="110"/>
        </w:rPr>
        <w:t>comunicación</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sección</w:t>
      </w:r>
      <w:r>
        <w:rPr>
          <w:color w:val="231F20"/>
          <w:spacing w:val="-7"/>
          <w:w w:val="110"/>
        </w:rPr>
        <w:t> </w:t>
      </w:r>
      <w:r>
        <w:rPr>
          <w:color w:val="231F20"/>
          <w:w w:val="110"/>
        </w:rPr>
        <w:t>de</w:t>
      </w:r>
      <w:r>
        <w:rPr>
          <w:color w:val="231F20"/>
          <w:spacing w:val="-7"/>
          <w:w w:val="110"/>
        </w:rPr>
        <w:t> </w:t>
      </w:r>
      <w:r>
        <w:rPr>
          <w:color w:val="231F20"/>
          <w:w w:val="110"/>
        </w:rPr>
        <w:t>Tierras</w:t>
      </w:r>
      <w:r>
        <w:rPr>
          <w:color w:val="231F20"/>
          <w:spacing w:val="-7"/>
          <w:w w:val="110"/>
        </w:rPr>
        <w:t> </w:t>
      </w:r>
      <w:r>
        <w:rPr>
          <w:color w:val="231F20"/>
          <w:w w:val="110"/>
        </w:rPr>
        <w:t>y</w:t>
      </w:r>
      <w:r>
        <w:rPr>
          <w:color w:val="231F20"/>
          <w:spacing w:val="-7"/>
          <w:w w:val="110"/>
        </w:rPr>
        <w:t> </w:t>
      </w:r>
      <w:r>
        <w:rPr>
          <w:color w:val="231F20"/>
          <w:w w:val="110"/>
        </w:rPr>
        <w:t>Aguas</w:t>
      </w:r>
      <w:r>
        <w:rPr>
          <w:color w:val="231F20"/>
          <w:spacing w:val="-7"/>
          <w:w w:val="110"/>
        </w:rPr>
        <w:t> </w:t>
      </w:r>
      <w:r>
        <w:rPr>
          <w:color w:val="231F20"/>
          <w:w w:val="110"/>
        </w:rPr>
        <w:t>de</w:t>
      </w:r>
      <w:r>
        <w:rPr>
          <w:color w:val="231F20"/>
          <w:spacing w:val="-7"/>
          <w:w w:val="110"/>
        </w:rPr>
        <w:t> </w:t>
      </w:r>
      <w:r>
        <w:rPr>
          <w:color w:val="231F20"/>
          <w:w w:val="110"/>
        </w:rPr>
        <w:t>la Secretaría General de Gobierno aseguraba que podía el gobierno otorgar permisos</w:t>
      </w:r>
      <w:r>
        <w:rPr>
          <w:color w:val="231F20"/>
          <w:spacing w:val="-20"/>
          <w:w w:val="110"/>
        </w:rPr>
        <w:t> </w:t>
      </w:r>
      <w:r>
        <w:rPr>
          <w:color w:val="231F20"/>
          <w:w w:val="110"/>
        </w:rPr>
        <w:t>para</w:t>
      </w:r>
      <w:r>
        <w:rPr>
          <w:color w:val="231F20"/>
          <w:spacing w:val="-20"/>
          <w:w w:val="110"/>
        </w:rPr>
        <w:t> </w:t>
      </w:r>
      <w:r>
        <w:rPr>
          <w:color w:val="231F20"/>
          <w:w w:val="110"/>
        </w:rPr>
        <w:t>el</w:t>
      </w:r>
      <w:r>
        <w:rPr>
          <w:color w:val="231F20"/>
          <w:spacing w:val="-20"/>
          <w:w w:val="110"/>
        </w:rPr>
        <w:t> </w:t>
      </w:r>
      <w:r>
        <w:rPr>
          <w:color w:val="231F20"/>
          <w:w w:val="110"/>
        </w:rPr>
        <w:t>aprovechamiento</w:t>
      </w:r>
      <w:r>
        <w:rPr>
          <w:color w:val="231F20"/>
          <w:spacing w:val="-20"/>
          <w:w w:val="110"/>
        </w:rPr>
        <w:t> </w:t>
      </w:r>
      <w:r>
        <w:rPr>
          <w:color w:val="231F20"/>
          <w:w w:val="110"/>
        </w:rPr>
        <w:t>de</w:t>
      </w:r>
      <w:r>
        <w:rPr>
          <w:color w:val="231F20"/>
          <w:spacing w:val="-20"/>
          <w:w w:val="110"/>
        </w:rPr>
        <w:t> </w:t>
      </w:r>
      <w:r>
        <w:rPr>
          <w:color w:val="231F20"/>
          <w:w w:val="110"/>
        </w:rPr>
        <w:t>pesca,</w:t>
      </w:r>
      <w:r>
        <w:rPr>
          <w:color w:val="231F20"/>
          <w:spacing w:val="-20"/>
          <w:w w:val="110"/>
        </w:rPr>
        <w:t> </w:t>
      </w:r>
      <w:r>
        <w:rPr>
          <w:color w:val="231F20"/>
          <w:w w:val="110"/>
        </w:rPr>
        <w:t>caza</w:t>
      </w:r>
      <w:r>
        <w:rPr>
          <w:color w:val="231F20"/>
          <w:spacing w:val="-20"/>
          <w:w w:val="110"/>
        </w:rPr>
        <w:t> </w:t>
      </w:r>
      <w:r>
        <w:rPr>
          <w:color w:val="231F20"/>
          <w:w w:val="110"/>
        </w:rPr>
        <w:t>de</w:t>
      </w:r>
      <w:r>
        <w:rPr>
          <w:color w:val="231F20"/>
          <w:spacing w:val="-20"/>
          <w:w w:val="110"/>
        </w:rPr>
        <w:t> </w:t>
      </w:r>
      <w:r>
        <w:rPr>
          <w:color w:val="231F20"/>
          <w:w w:val="110"/>
        </w:rPr>
        <w:t>patos</w:t>
      </w:r>
      <w:r>
        <w:rPr>
          <w:color w:val="231F20"/>
          <w:spacing w:val="-20"/>
          <w:w w:val="110"/>
        </w:rPr>
        <w:t> </w:t>
      </w:r>
      <w:r>
        <w:rPr>
          <w:color w:val="231F20"/>
          <w:w w:val="110"/>
        </w:rPr>
        <w:t>y</w:t>
      </w:r>
      <w:r>
        <w:rPr>
          <w:color w:val="231F20"/>
          <w:spacing w:val="-20"/>
          <w:w w:val="110"/>
        </w:rPr>
        <w:t> </w:t>
      </w:r>
      <w:r>
        <w:rPr>
          <w:color w:val="231F20"/>
          <w:w w:val="110"/>
        </w:rPr>
        <w:t>explotación</w:t>
      </w:r>
      <w:r>
        <w:rPr>
          <w:color w:val="231F20"/>
          <w:spacing w:val="-20"/>
          <w:w w:val="110"/>
        </w:rPr>
        <w:t> </w:t>
      </w:r>
      <w:r>
        <w:rPr>
          <w:color w:val="231F20"/>
          <w:w w:val="110"/>
        </w:rPr>
        <w:t>de la ciénega en zonas de propiedad de la nación, con la advertencia de que el ayuntamiento no percibiera los impuestos correspondientes. Ante esta situación las autoridades locales respondieron que los pueblos contaban con la propiedad de una parte de la ciénega que explotaban sin que se</w:t>
      </w:r>
      <w:r>
        <w:rPr>
          <w:color w:val="231F20"/>
          <w:spacing w:val="-34"/>
          <w:w w:val="110"/>
        </w:rPr>
        <w:t> </w:t>
      </w:r>
      <w:r>
        <w:rPr>
          <w:color w:val="231F20"/>
          <w:w w:val="110"/>
        </w:rPr>
        <w:t>les desconociera</w:t>
      </w:r>
      <w:r>
        <w:rPr>
          <w:color w:val="231F20"/>
          <w:spacing w:val="-42"/>
          <w:w w:val="110"/>
        </w:rPr>
        <w:t> </w:t>
      </w:r>
      <w:r>
        <w:rPr>
          <w:color w:val="231F20"/>
          <w:w w:val="110"/>
        </w:rPr>
        <w:t>este</w:t>
      </w:r>
      <w:r>
        <w:rPr>
          <w:color w:val="231F20"/>
          <w:spacing w:val="-42"/>
          <w:w w:val="110"/>
        </w:rPr>
        <w:t> </w:t>
      </w:r>
      <w:r>
        <w:rPr>
          <w:color w:val="231F20"/>
          <w:w w:val="110"/>
        </w:rPr>
        <w:t>derecho.</w:t>
      </w:r>
      <w:r>
        <w:rPr>
          <w:color w:val="231F20"/>
          <w:spacing w:val="-42"/>
          <w:w w:val="110"/>
        </w:rPr>
        <w:t> </w:t>
      </w:r>
      <w:r>
        <w:rPr>
          <w:color w:val="231F20"/>
          <w:w w:val="110"/>
        </w:rPr>
        <w:t>Además</w:t>
      </w:r>
      <w:r>
        <w:rPr>
          <w:color w:val="231F20"/>
          <w:spacing w:val="-42"/>
          <w:w w:val="110"/>
        </w:rPr>
        <w:t> </w:t>
      </w:r>
      <w:r>
        <w:rPr>
          <w:color w:val="231F20"/>
          <w:w w:val="110"/>
        </w:rPr>
        <w:t>la</w:t>
      </w:r>
      <w:r>
        <w:rPr>
          <w:color w:val="231F20"/>
          <w:spacing w:val="-42"/>
          <w:w w:val="110"/>
        </w:rPr>
        <w:t> </w:t>
      </w:r>
      <w:r>
        <w:rPr>
          <w:color w:val="231F20"/>
          <w:w w:val="110"/>
        </w:rPr>
        <w:t>ciénega</w:t>
      </w:r>
      <w:r>
        <w:rPr>
          <w:color w:val="231F20"/>
          <w:spacing w:val="-42"/>
          <w:w w:val="110"/>
        </w:rPr>
        <w:t> </w:t>
      </w:r>
      <w:r>
        <w:rPr>
          <w:color w:val="231F20"/>
          <w:w w:val="110"/>
        </w:rPr>
        <w:t>de</w:t>
      </w:r>
      <w:r>
        <w:rPr>
          <w:color w:val="231F20"/>
          <w:spacing w:val="-42"/>
          <w:w w:val="110"/>
        </w:rPr>
        <w:t> </w:t>
      </w:r>
      <w:r>
        <w:rPr>
          <w:color w:val="231F20"/>
          <w:w w:val="110"/>
        </w:rPr>
        <w:t>Lerma</w:t>
      </w:r>
      <w:r>
        <w:rPr>
          <w:color w:val="231F20"/>
          <w:spacing w:val="-42"/>
          <w:w w:val="110"/>
        </w:rPr>
        <w:t> </w:t>
      </w:r>
      <w:r>
        <w:rPr>
          <w:color w:val="231F20"/>
          <w:w w:val="110"/>
        </w:rPr>
        <w:t>estaba</w:t>
      </w:r>
      <w:r>
        <w:rPr>
          <w:color w:val="231F20"/>
          <w:spacing w:val="-42"/>
          <w:w w:val="110"/>
        </w:rPr>
        <w:t> </w:t>
      </w:r>
      <w:r>
        <w:rPr>
          <w:color w:val="231F20"/>
          <w:w w:val="110"/>
        </w:rPr>
        <w:t>comprendida dentro</w:t>
      </w:r>
      <w:r>
        <w:rPr>
          <w:color w:val="231F20"/>
          <w:spacing w:val="-27"/>
          <w:w w:val="110"/>
        </w:rPr>
        <w:t> </w:t>
      </w:r>
      <w:r>
        <w:rPr>
          <w:color w:val="231F20"/>
          <w:w w:val="110"/>
        </w:rPr>
        <w:t>del</w:t>
      </w:r>
      <w:r>
        <w:rPr>
          <w:color w:val="231F20"/>
          <w:spacing w:val="-27"/>
          <w:w w:val="110"/>
        </w:rPr>
        <w:t> </w:t>
      </w:r>
      <w:r>
        <w:rPr>
          <w:color w:val="231F20"/>
          <w:w w:val="110"/>
        </w:rPr>
        <w:t>fundo</w:t>
      </w:r>
      <w:r>
        <w:rPr>
          <w:color w:val="231F20"/>
          <w:spacing w:val="-27"/>
          <w:w w:val="110"/>
        </w:rPr>
        <w:t> </w:t>
      </w:r>
      <w:r>
        <w:rPr>
          <w:color w:val="231F20"/>
          <w:w w:val="110"/>
        </w:rPr>
        <w:t>legal</w:t>
      </w:r>
      <w:r>
        <w:rPr>
          <w:color w:val="231F20"/>
          <w:spacing w:val="-27"/>
          <w:w w:val="110"/>
        </w:rPr>
        <w:t> </w:t>
      </w:r>
      <w:r>
        <w:rPr>
          <w:color w:val="231F20"/>
          <w:w w:val="110"/>
        </w:rPr>
        <w:t>y</w:t>
      </w:r>
      <w:r>
        <w:rPr>
          <w:color w:val="231F20"/>
          <w:spacing w:val="-27"/>
          <w:w w:val="110"/>
        </w:rPr>
        <w:t> </w:t>
      </w:r>
      <w:r>
        <w:rPr>
          <w:color w:val="231F20"/>
          <w:w w:val="110"/>
        </w:rPr>
        <w:t>por</w:t>
      </w:r>
      <w:r>
        <w:rPr>
          <w:color w:val="231F20"/>
          <w:spacing w:val="-27"/>
          <w:w w:val="110"/>
        </w:rPr>
        <w:t> </w:t>
      </w:r>
      <w:r>
        <w:rPr>
          <w:color w:val="231F20"/>
          <w:w w:val="110"/>
        </w:rPr>
        <w:t>consecuente</w:t>
      </w:r>
      <w:r>
        <w:rPr>
          <w:color w:val="231F20"/>
          <w:spacing w:val="-27"/>
          <w:w w:val="110"/>
        </w:rPr>
        <w:t> </w:t>
      </w:r>
      <w:r>
        <w:rPr>
          <w:color w:val="231F20"/>
          <w:w w:val="110"/>
        </w:rPr>
        <w:t>no</w:t>
      </w:r>
      <w:r>
        <w:rPr>
          <w:color w:val="231F20"/>
          <w:spacing w:val="-27"/>
          <w:w w:val="110"/>
        </w:rPr>
        <w:t> </w:t>
      </w:r>
      <w:r>
        <w:rPr>
          <w:color w:val="231F20"/>
          <w:w w:val="110"/>
        </w:rPr>
        <w:t>era</w:t>
      </w:r>
      <w:r>
        <w:rPr>
          <w:color w:val="231F20"/>
          <w:spacing w:val="-27"/>
          <w:w w:val="110"/>
        </w:rPr>
        <w:t> </w:t>
      </w:r>
      <w:r>
        <w:rPr>
          <w:color w:val="231F20"/>
          <w:w w:val="110"/>
        </w:rPr>
        <w:t>propiedad</w:t>
      </w:r>
      <w:r>
        <w:rPr>
          <w:color w:val="231F20"/>
          <w:spacing w:val="-27"/>
          <w:w w:val="110"/>
        </w:rPr>
        <w:t> </w:t>
      </w:r>
      <w:r>
        <w:rPr>
          <w:color w:val="231F20"/>
          <w:w w:val="110"/>
        </w:rPr>
        <w:t>de</w:t>
      </w:r>
      <w:r>
        <w:rPr>
          <w:color w:val="231F20"/>
          <w:spacing w:val="-27"/>
          <w:w w:val="110"/>
        </w:rPr>
        <w:t> </w:t>
      </w:r>
      <w:r>
        <w:rPr>
          <w:color w:val="231F20"/>
          <w:w w:val="110"/>
        </w:rPr>
        <w:t>la</w:t>
      </w:r>
      <w:r>
        <w:rPr>
          <w:color w:val="231F20"/>
          <w:spacing w:val="-27"/>
          <w:w w:val="110"/>
        </w:rPr>
        <w:t> </w:t>
      </w:r>
      <w:r>
        <w:rPr>
          <w:color w:val="231F20"/>
          <w:w w:val="110"/>
        </w:rPr>
        <w:t>nación.</w:t>
      </w:r>
      <w:r>
        <w:rPr>
          <w:color w:val="231F20"/>
          <w:w w:val="110"/>
          <w:position w:val="7"/>
          <w:sz w:val="13"/>
        </w:rPr>
        <w:t>17</w:t>
      </w:r>
    </w:p>
    <w:p>
      <w:pPr>
        <w:pStyle w:val="BodyText"/>
        <w:spacing w:before="2"/>
        <w:rPr>
          <w:sz w:val="23"/>
        </w:rPr>
      </w:pPr>
    </w:p>
    <w:p>
      <w:pPr>
        <w:pStyle w:val="BodyText"/>
        <w:spacing w:line="249" w:lineRule="auto"/>
        <w:ind w:left="907" w:right="904"/>
        <w:jc w:val="both"/>
      </w:pPr>
      <w:r>
        <w:rPr>
          <w:color w:val="231F20"/>
          <w:w w:val="105"/>
        </w:rPr>
        <w:t>En</w:t>
      </w:r>
      <w:r>
        <w:rPr>
          <w:color w:val="231F20"/>
          <w:spacing w:val="-15"/>
          <w:w w:val="105"/>
        </w:rPr>
        <w:t> </w:t>
      </w:r>
      <w:r>
        <w:rPr>
          <w:color w:val="231F20"/>
          <w:w w:val="105"/>
        </w:rPr>
        <w:t>esos</w:t>
      </w:r>
      <w:r>
        <w:rPr>
          <w:color w:val="231F20"/>
          <w:spacing w:val="-15"/>
          <w:w w:val="105"/>
        </w:rPr>
        <w:t> </w:t>
      </w:r>
      <w:r>
        <w:rPr>
          <w:color w:val="231F20"/>
          <w:w w:val="105"/>
        </w:rPr>
        <w:t>términos</w:t>
      </w:r>
      <w:r>
        <w:rPr>
          <w:color w:val="231F20"/>
          <w:spacing w:val="-15"/>
          <w:w w:val="105"/>
        </w:rPr>
        <w:t> </w:t>
      </w:r>
      <w:r>
        <w:rPr>
          <w:color w:val="231F20"/>
          <w:w w:val="105"/>
        </w:rPr>
        <w:t>la</w:t>
      </w:r>
      <w:r>
        <w:rPr>
          <w:color w:val="231F20"/>
          <w:spacing w:val="-15"/>
          <w:w w:val="105"/>
        </w:rPr>
        <w:t> </w:t>
      </w:r>
      <w:r>
        <w:rPr>
          <w:color w:val="231F20"/>
          <w:w w:val="105"/>
        </w:rPr>
        <w:t>injerencia</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ayuntamientos</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control</w:t>
      </w:r>
      <w:r>
        <w:rPr>
          <w:color w:val="231F20"/>
          <w:spacing w:val="-15"/>
          <w:w w:val="105"/>
        </w:rPr>
        <w:t> </w:t>
      </w:r>
      <w:r>
        <w:rPr>
          <w:color w:val="231F20"/>
          <w:w w:val="105"/>
        </w:rPr>
        <w:t>del</w:t>
      </w:r>
      <w:r>
        <w:rPr>
          <w:color w:val="231F20"/>
          <w:spacing w:val="-15"/>
          <w:w w:val="105"/>
        </w:rPr>
        <w:t> </w:t>
      </w:r>
      <w:r>
        <w:rPr>
          <w:color w:val="231F20"/>
          <w:w w:val="105"/>
        </w:rPr>
        <w:t>territorio estaba</w:t>
      </w:r>
      <w:r>
        <w:rPr>
          <w:color w:val="231F20"/>
          <w:spacing w:val="-9"/>
          <w:w w:val="105"/>
        </w:rPr>
        <w:t> </w:t>
      </w:r>
      <w:r>
        <w:rPr>
          <w:color w:val="231F20"/>
          <w:w w:val="105"/>
        </w:rPr>
        <w:t>siendo</w:t>
      </w:r>
      <w:r>
        <w:rPr>
          <w:color w:val="231F20"/>
          <w:spacing w:val="-9"/>
          <w:w w:val="105"/>
        </w:rPr>
        <w:t> </w:t>
      </w:r>
      <w:r>
        <w:rPr>
          <w:color w:val="231F20"/>
          <w:w w:val="105"/>
        </w:rPr>
        <w:t>desplazada.</w:t>
      </w:r>
      <w:r>
        <w:rPr>
          <w:color w:val="231F20"/>
          <w:spacing w:val="-9"/>
          <w:w w:val="105"/>
        </w:rPr>
        <w:t> </w:t>
      </w:r>
      <w:r>
        <w:rPr>
          <w:color w:val="231F20"/>
          <w:w w:val="105"/>
        </w:rPr>
        <w:t>En</w:t>
      </w:r>
      <w:r>
        <w:rPr>
          <w:color w:val="231F20"/>
          <w:spacing w:val="-9"/>
          <w:w w:val="105"/>
        </w:rPr>
        <w:t> </w:t>
      </w:r>
      <w:r>
        <w:rPr>
          <w:color w:val="231F20"/>
          <w:w w:val="105"/>
        </w:rPr>
        <w:t>1925</w:t>
      </w:r>
      <w:r>
        <w:rPr>
          <w:color w:val="231F20"/>
          <w:spacing w:val="-9"/>
          <w:w w:val="105"/>
        </w:rPr>
        <w:t> </w:t>
      </w:r>
      <w:r>
        <w:rPr>
          <w:color w:val="231F20"/>
          <w:w w:val="105"/>
        </w:rPr>
        <w:t>el</w:t>
      </w:r>
      <w:r>
        <w:rPr>
          <w:color w:val="231F20"/>
          <w:spacing w:val="-9"/>
          <w:w w:val="105"/>
        </w:rPr>
        <w:t> </w:t>
      </w:r>
      <w:r>
        <w:rPr>
          <w:color w:val="231F20"/>
          <w:w w:val="105"/>
        </w:rPr>
        <w:t>presidente</w:t>
      </w:r>
      <w:r>
        <w:rPr>
          <w:color w:val="231F20"/>
          <w:spacing w:val="-9"/>
          <w:w w:val="105"/>
        </w:rPr>
        <w:t> </w:t>
      </w:r>
      <w:r>
        <w:rPr>
          <w:color w:val="231F20"/>
          <w:w w:val="105"/>
        </w:rPr>
        <w:t>municipal</w:t>
      </w:r>
      <w:r>
        <w:rPr>
          <w:color w:val="231F20"/>
          <w:spacing w:val="-9"/>
          <w:w w:val="105"/>
        </w:rPr>
        <w:t> </w:t>
      </w:r>
      <w:r>
        <w:rPr>
          <w:color w:val="231F20"/>
          <w:w w:val="105"/>
        </w:rPr>
        <w:t>de</w:t>
      </w:r>
      <w:r>
        <w:rPr>
          <w:color w:val="231F20"/>
          <w:spacing w:val="-9"/>
          <w:w w:val="105"/>
        </w:rPr>
        <w:t> </w:t>
      </w:r>
      <w:r>
        <w:rPr>
          <w:color w:val="231F20"/>
          <w:w w:val="105"/>
        </w:rPr>
        <w:t>Lerma</w:t>
      </w:r>
      <w:r>
        <w:rPr>
          <w:color w:val="231F20"/>
          <w:spacing w:val="-9"/>
          <w:w w:val="105"/>
        </w:rPr>
        <w:t> </w:t>
      </w:r>
      <w:r>
        <w:rPr>
          <w:color w:val="231F20"/>
          <w:w w:val="105"/>
        </w:rPr>
        <w:t>hacía</w:t>
      </w:r>
      <w:r>
        <w:rPr>
          <w:color w:val="231F20"/>
          <w:spacing w:val="-9"/>
          <w:w w:val="105"/>
        </w:rPr>
        <w:t> </w:t>
      </w:r>
      <w:r>
        <w:rPr>
          <w:color w:val="231F20"/>
          <w:w w:val="105"/>
        </w:rPr>
        <w:t>la siguiente</w:t>
      </w:r>
      <w:r>
        <w:rPr>
          <w:color w:val="231F20"/>
          <w:spacing w:val="-2"/>
          <w:w w:val="105"/>
        </w:rPr>
        <w:t> </w:t>
      </w:r>
      <w:r>
        <w:rPr>
          <w:color w:val="231F20"/>
          <w:w w:val="105"/>
        </w:rPr>
        <w:t>manifestación:</w:t>
      </w:r>
    </w:p>
    <w:p>
      <w:pPr>
        <w:pStyle w:val="BodyText"/>
        <w:spacing w:before="6"/>
        <w:rPr>
          <w:sz w:val="24"/>
        </w:rPr>
      </w:pPr>
      <w:r>
        <w:rPr/>
        <w:pict>
          <v:line style="position:absolute;mso-position-horizontal-relative:page;mso-position-vertical-relative:paragraph;z-index:4480;mso-wrap-distance-left:0;mso-wrap-distance-right:0" from="45.354301pt,18.096191pt" to="117.354301pt,18.096191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15</w:t>
      </w:r>
      <w:r>
        <w:rPr>
          <w:color w:val="231F20"/>
          <w:position w:val="5"/>
          <w:sz w:val="9"/>
        </w:rPr>
        <w:t> </w:t>
      </w:r>
      <w:r>
        <w:rPr>
          <w:color w:val="231F20"/>
          <w:spacing w:val="3"/>
          <w:position w:val="5"/>
          <w:sz w:val="9"/>
        </w:rPr>
        <w:t> </w:t>
      </w:r>
      <w:r>
        <w:rPr>
          <w:color w:val="231F20"/>
          <w:w w:val="104"/>
          <w:sz w:val="12"/>
        </w:rPr>
        <w:t>AHML</w:t>
      </w:r>
      <w:r>
        <w:rPr>
          <w:color w:val="231F20"/>
          <w:w w:val="96"/>
          <w:sz w:val="16"/>
        </w:rPr>
        <w:t>,</w:t>
      </w:r>
      <w:r>
        <w:rPr>
          <w:color w:val="231F20"/>
          <w:spacing w:val="8"/>
          <w:sz w:val="16"/>
        </w:rPr>
        <w:t> </w:t>
      </w:r>
      <w:r>
        <w:rPr>
          <w:color w:val="231F20"/>
          <w:spacing w:val="-16"/>
          <w:w w:val="107"/>
          <w:sz w:val="16"/>
        </w:rPr>
        <w:t>T</w:t>
      </w:r>
      <w:r>
        <w:rPr>
          <w:color w:val="231F20"/>
          <w:w w:val="101"/>
          <w:sz w:val="16"/>
        </w:rPr>
        <w:t>e</w:t>
      </w:r>
      <w:r>
        <w:rPr>
          <w:color w:val="231F20"/>
          <w:spacing w:val="1"/>
          <w:w w:val="101"/>
          <w:sz w:val="16"/>
        </w:rPr>
        <w:t>s</w:t>
      </w:r>
      <w:r>
        <w:rPr>
          <w:color w:val="231F20"/>
          <w:spacing w:val="-2"/>
          <w:w w:val="108"/>
          <w:sz w:val="16"/>
        </w:rPr>
        <w:t>o</w:t>
      </w:r>
      <w:r>
        <w:rPr>
          <w:color w:val="231F20"/>
          <w:spacing w:val="-3"/>
          <w:w w:val="118"/>
          <w:sz w:val="16"/>
        </w:rPr>
        <w:t>r</w:t>
      </w:r>
      <w:r>
        <w:rPr>
          <w:color w:val="231F20"/>
          <w:w w:val="108"/>
          <w:sz w:val="16"/>
        </w:rPr>
        <w:t>er</w:t>
      </w:r>
      <w:r>
        <w:rPr>
          <w:color w:val="231F20"/>
          <w:w w:val="92"/>
          <w:sz w:val="16"/>
        </w:rPr>
        <w:t>í</w:t>
      </w:r>
      <w:r>
        <w:rPr>
          <w:color w:val="231F20"/>
          <w:w w:val="102"/>
          <w:sz w:val="16"/>
        </w:rPr>
        <w:t>a,</w:t>
      </w:r>
      <w:r>
        <w:rPr>
          <w:color w:val="231F20"/>
          <w:spacing w:val="8"/>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8"/>
          <w:sz w:val="16"/>
        </w:rPr>
        <w:t> </w:t>
      </w:r>
      <w:r>
        <w:rPr>
          <w:color w:val="231F20"/>
          <w:w w:val="101"/>
          <w:sz w:val="16"/>
        </w:rPr>
        <w:t>110,</w:t>
      </w:r>
      <w:r>
        <w:rPr>
          <w:color w:val="231F20"/>
          <w:spacing w:val="8"/>
          <w:sz w:val="16"/>
        </w:rPr>
        <w:t> </w:t>
      </w:r>
      <w:r>
        <w:rPr>
          <w:color w:val="231F20"/>
          <w:spacing w:val="-6"/>
          <w:w w:val="39"/>
          <w:sz w:val="16"/>
        </w:rPr>
        <w:t>“</w:t>
      </w:r>
      <w:r>
        <w:rPr>
          <w:color w:val="231F20"/>
          <w:w w:val="103"/>
          <w:sz w:val="16"/>
        </w:rPr>
        <w:t>Oficio</w:t>
      </w:r>
      <w:r>
        <w:rPr>
          <w:color w:val="231F20"/>
          <w:spacing w:val="8"/>
          <w:sz w:val="16"/>
        </w:rPr>
        <w:t> </w:t>
      </w:r>
      <w:r>
        <w:rPr>
          <w:color w:val="231F20"/>
          <w:w w:val="107"/>
          <w:sz w:val="16"/>
        </w:rPr>
        <w:t>d</w:t>
      </w:r>
      <w:r>
        <w:rPr>
          <w:color w:val="231F20"/>
          <w:spacing w:val="-1"/>
          <w:w w:val="107"/>
          <w:sz w:val="16"/>
        </w:rPr>
        <w:t>e</w:t>
      </w:r>
      <w:r>
        <w:rPr>
          <w:color w:val="231F20"/>
          <w:w w:val="97"/>
          <w:sz w:val="16"/>
        </w:rPr>
        <w:t>l</w:t>
      </w:r>
      <w:r>
        <w:rPr>
          <w:color w:val="231F20"/>
          <w:spacing w:val="8"/>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8"/>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8"/>
          <w:sz w:val="16"/>
        </w:rPr>
        <w:t> </w:t>
      </w:r>
      <w:r>
        <w:rPr>
          <w:color w:val="231F20"/>
          <w:w w:val="107"/>
          <w:sz w:val="16"/>
        </w:rPr>
        <w:t>de</w:t>
      </w:r>
      <w:r>
        <w:rPr>
          <w:color w:val="231F20"/>
          <w:spacing w:val="8"/>
          <w:sz w:val="16"/>
        </w:rPr>
        <w:t> </w:t>
      </w:r>
      <w:r>
        <w:rPr>
          <w:color w:val="231F20"/>
          <w:spacing w:val="-16"/>
          <w:w w:val="107"/>
          <w:sz w:val="16"/>
        </w:rPr>
        <w:t>T</w:t>
      </w:r>
      <w:r>
        <w:rPr>
          <w:color w:val="231F20"/>
          <w:w w:val="101"/>
          <w:sz w:val="16"/>
        </w:rPr>
        <w:t>e</w:t>
      </w:r>
      <w:r>
        <w:rPr>
          <w:color w:val="231F20"/>
          <w:spacing w:val="-2"/>
          <w:w w:val="108"/>
          <w:sz w:val="16"/>
        </w:rPr>
        <w:t>o</w:t>
      </w:r>
      <w:r>
        <w:rPr>
          <w:color w:val="231F20"/>
          <w:w w:val="104"/>
          <w:sz w:val="16"/>
        </w:rPr>
        <w:t>l</w:t>
      </w:r>
      <w:r>
        <w:rPr>
          <w:color w:val="231F20"/>
          <w:spacing w:val="-3"/>
          <w:w w:val="104"/>
          <w:sz w:val="16"/>
        </w:rPr>
        <w:t>o</w:t>
      </w:r>
      <w:r>
        <w:rPr>
          <w:color w:val="231F20"/>
          <w:w w:val="104"/>
          <w:sz w:val="16"/>
        </w:rPr>
        <w:t>yuc</w:t>
      </w:r>
      <w:r>
        <w:rPr>
          <w:color w:val="231F20"/>
          <w:spacing w:val="-2"/>
          <w:w w:val="105"/>
          <w:sz w:val="16"/>
        </w:rPr>
        <w:t>a</w:t>
      </w:r>
      <w:r>
        <w:rPr>
          <w:color w:val="231F20"/>
          <w:w w:val="116"/>
          <w:sz w:val="16"/>
        </w:rPr>
        <w:t>n</w:t>
      </w:r>
      <w:r>
        <w:rPr>
          <w:color w:val="231F20"/>
          <w:spacing w:val="8"/>
          <w:sz w:val="16"/>
        </w:rPr>
        <w:t> </w:t>
      </w:r>
      <w:r>
        <w:rPr>
          <w:color w:val="231F20"/>
          <w:spacing w:val="-6"/>
          <w:w w:val="107"/>
          <w:sz w:val="16"/>
        </w:rPr>
        <w:t>P</w:t>
      </w:r>
      <w:r>
        <w:rPr>
          <w:color w:val="231F20"/>
          <w:spacing w:val="-2"/>
          <w:w w:val="108"/>
          <w:sz w:val="16"/>
        </w:rPr>
        <w:t>o</w:t>
      </w:r>
      <w:r>
        <w:rPr>
          <w:color w:val="231F20"/>
          <w:w w:val="118"/>
          <w:sz w:val="16"/>
        </w:rPr>
        <w:t>r</w:t>
      </w:r>
      <w:r>
        <w:rPr>
          <w:color w:val="231F20"/>
          <w:w w:val="102"/>
          <w:sz w:val="16"/>
        </w:rPr>
        <w:t>fir</w:t>
      </w:r>
      <w:r>
        <w:rPr>
          <w:color w:val="231F20"/>
          <w:w w:val="106"/>
          <w:sz w:val="16"/>
        </w:rPr>
        <w:t>io</w:t>
      </w:r>
      <w:r>
        <w:rPr>
          <w:color w:val="231F20"/>
          <w:spacing w:val="8"/>
          <w:sz w:val="16"/>
        </w:rPr>
        <w:t> </w:t>
      </w:r>
      <w:r>
        <w:rPr>
          <w:color w:val="231F20"/>
          <w:spacing w:val="1"/>
          <w:w w:val="93"/>
          <w:sz w:val="16"/>
        </w:rPr>
        <w:t>L</w:t>
      </w:r>
      <w:r>
        <w:rPr>
          <w:color w:val="231F20"/>
          <w:spacing w:val="-2"/>
          <w:w w:val="107"/>
          <w:sz w:val="16"/>
        </w:rPr>
        <w:t>ó</w:t>
      </w:r>
      <w:r>
        <w:rPr>
          <w:color w:val="231F20"/>
          <w:spacing w:val="1"/>
          <w:w w:val="111"/>
          <w:sz w:val="16"/>
        </w:rPr>
        <w:t>p</w:t>
      </w:r>
      <w:r>
        <w:rPr>
          <w:color w:val="231F20"/>
          <w:w w:val="101"/>
          <w:sz w:val="16"/>
        </w:rPr>
        <w:t>e</w:t>
      </w:r>
      <w:r>
        <w:rPr>
          <w:color w:val="231F20"/>
          <w:w w:val="99"/>
          <w:sz w:val="16"/>
        </w:rPr>
        <w:t>z,</w:t>
      </w:r>
      <w:r>
        <w:rPr>
          <w:color w:val="231F20"/>
          <w:spacing w:val="8"/>
          <w:sz w:val="16"/>
        </w:rPr>
        <w:t> </w:t>
      </w:r>
      <w:r>
        <w:rPr>
          <w:color w:val="231F20"/>
          <w:w w:val="111"/>
          <w:sz w:val="16"/>
        </w:rPr>
        <w:t>dir</w:t>
      </w:r>
      <w:r>
        <w:rPr>
          <w:color w:val="231F20"/>
          <w:w w:val="100"/>
          <w:sz w:val="16"/>
        </w:rPr>
        <w:t>ig</w:t>
      </w:r>
      <w:r>
        <w:rPr>
          <w:color w:val="231F20"/>
          <w:w w:val="108"/>
          <w:sz w:val="16"/>
        </w:rPr>
        <w:t>ido</w:t>
      </w:r>
      <w:r>
        <w:rPr>
          <w:color w:val="231F20"/>
          <w:spacing w:val="8"/>
          <w:sz w:val="16"/>
        </w:rPr>
        <w:t> </w:t>
      </w:r>
      <w:r>
        <w:rPr>
          <w:color w:val="231F20"/>
          <w:w w:val="105"/>
          <w:sz w:val="16"/>
        </w:rPr>
        <w:t>a</w:t>
      </w:r>
      <w:r>
        <w:rPr>
          <w:color w:val="231F20"/>
          <w:w w:val="97"/>
          <w:sz w:val="16"/>
        </w:rPr>
        <w:t>l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2"/>
          <w:sz w:val="16"/>
        </w:rPr>
        <w:t>a,</w:t>
      </w:r>
      <w:r>
        <w:rPr>
          <w:color w:val="231F20"/>
          <w:spacing w:val="-6"/>
          <w:sz w:val="16"/>
        </w:rPr>
        <w:t> </w:t>
      </w:r>
      <w:r>
        <w:rPr>
          <w:color w:val="231F20"/>
          <w:w w:val="102"/>
          <w:sz w:val="16"/>
        </w:rPr>
        <w:t>12</w:t>
      </w:r>
      <w:r>
        <w:rPr>
          <w:color w:val="231F20"/>
          <w:spacing w:val="-6"/>
          <w:sz w:val="16"/>
        </w:rPr>
        <w:t> </w:t>
      </w:r>
      <w:r>
        <w:rPr>
          <w:color w:val="231F20"/>
          <w:w w:val="107"/>
          <w:sz w:val="16"/>
        </w:rPr>
        <w:t>de</w:t>
      </w:r>
      <w:r>
        <w:rPr>
          <w:color w:val="231F20"/>
          <w:spacing w:val="-6"/>
          <w:sz w:val="16"/>
        </w:rPr>
        <w:t> </w:t>
      </w:r>
      <w:r>
        <w:rPr>
          <w:color w:val="231F20"/>
          <w:w w:val="109"/>
          <w:sz w:val="16"/>
        </w:rPr>
        <w:t>e</w:t>
      </w:r>
      <w:r>
        <w:rPr>
          <w:color w:val="231F20"/>
          <w:spacing w:val="-1"/>
          <w:w w:val="109"/>
          <w:sz w:val="16"/>
        </w:rPr>
        <w:t>n</w:t>
      </w:r>
      <w:r>
        <w:rPr>
          <w:color w:val="231F20"/>
          <w:w w:val="108"/>
          <w:sz w:val="16"/>
        </w:rPr>
        <w:t>e</w:t>
      </w:r>
      <w:r>
        <w:rPr>
          <w:color w:val="231F20"/>
          <w:spacing w:val="-3"/>
          <w:w w:val="108"/>
          <w:sz w:val="16"/>
        </w:rPr>
        <w:t>r</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1927</w:t>
      </w:r>
      <w:r>
        <w:rPr>
          <w:color w:val="231F20"/>
          <w:spacing w:val="-26"/>
          <w:w w:val="40"/>
          <w:sz w:val="16"/>
        </w:rPr>
        <w:t>”</w:t>
      </w:r>
      <w:r>
        <w:rPr>
          <w:color w:val="231F20"/>
          <w:w w:val="96"/>
          <w:sz w:val="16"/>
        </w:rPr>
        <w:t>.</w:t>
      </w:r>
    </w:p>
    <w:p>
      <w:pPr>
        <w:spacing w:before="23"/>
        <w:ind w:left="907" w:right="890" w:firstLine="0"/>
        <w:jc w:val="left"/>
        <w:rPr>
          <w:sz w:val="16"/>
        </w:rPr>
      </w:pPr>
      <w:r>
        <w:rPr>
          <w:color w:val="231F20"/>
          <w:w w:val="105"/>
          <w:position w:val="5"/>
          <w:sz w:val="9"/>
        </w:rPr>
        <w:t>16</w:t>
      </w:r>
      <w:r>
        <w:rPr>
          <w:color w:val="231F20"/>
          <w:position w:val="5"/>
          <w:sz w:val="9"/>
        </w:rPr>
        <w:t> </w:t>
      </w:r>
      <w:r>
        <w:rPr>
          <w:color w:val="231F20"/>
          <w:spacing w:val="-11"/>
          <w:position w:val="5"/>
          <w:sz w:val="9"/>
        </w:rPr>
        <w:t> </w:t>
      </w:r>
      <w:r>
        <w:rPr>
          <w:color w:val="231F20"/>
          <w:w w:val="104"/>
          <w:sz w:val="12"/>
        </w:rPr>
        <w:t>AHML</w:t>
      </w:r>
      <w:r>
        <w:rPr>
          <w:color w:val="231F20"/>
          <w:w w:val="96"/>
          <w:sz w:val="16"/>
        </w:rPr>
        <w:t>,</w:t>
      </w:r>
      <w:r>
        <w:rPr>
          <w:color w:val="231F20"/>
          <w:spacing w:val="-6"/>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pacing w:val="-6"/>
          <w:sz w:val="16"/>
        </w:rPr>
        <w:t> </w:t>
      </w:r>
      <w:r>
        <w:rPr>
          <w:color w:val="231F20"/>
          <w:w w:val="107"/>
          <w:sz w:val="16"/>
        </w:rPr>
        <w:t>de</w:t>
      </w:r>
      <w:r>
        <w:rPr>
          <w:color w:val="231F20"/>
          <w:spacing w:val="-6"/>
          <w:sz w:val="16"/>
        </w:rPr>
        <w:t> </w:t>
      </w:r>
      <w:r>
        <w:rPr>
          <w:color w:val="231F20"/>
          <w:spacing w:val="1"/>
          <w:w w:val="106"/>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6"/>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6"/>
          <w:sz w:val="16"/>
        </w:rPr>
        <w:t> </w:t>
      </w:r>
      <w:r>
        <w:rPr>
          <w:color w:val="231F20"/>
          <w:w w:val="100"/>
          <w:sz w:val="16"/>
        </w:rPr>
        <w:t>7,</w:t>
      </w:r>
      <w:r>
        <w:rPr>
          <w:color w:val="231F20"/>
          <w:spacing w:val="-6"/>
          <w:sz w:val="16"/>
        </w:rPr>
        <w:t> </w:t>
      </w:r>
      <w:r>
        <w:rPr>
          <w:color w:val="231F20"/>
          <w:spacing w:val="-1"/>
          <w:w w:val="94"/>
          <w:sz w:val="16"/>
        </w:rPr>
        <w:t>f</w:t>
      </w:r>
      <w:r>
        <w:rPr>
          <w:color w:val="231F20"/>
          <w:w w:val="96"/>
          <w:sz w:val="16"/>
        </w:rPr>
        <w:t>.</w:t>
      </w:r>
      <w:r>
        <w:rPr>
          <w:color w:val="231F20"/>
          <w:spacing w:val="-6"/>
          <w:sz w:val="16"/>
        </w:rPr>
        <w:t> </w:t>
      </w:r>
      <w:r>
        <w:rPr>
          <w:color w:val="231F20"/>
          <w:w w:val="101"/>
          <w:sz w:val="16"/>
        </w:rPr>
        <w:t>41,</w:t>
      </w:r>
      <w:r>
        <w:rPr>
          <w:color w:val="231F20"/>
          <w:spacing w:val="-6"/>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6"/>
          <w:sz w:val="16"/>
        </w:rPr>
        <w:t> </w:t>
      </w:r>
      <w:r>
        <w:rPr>
          <w:color w:val="231F20"/>
          <w:w w:val="107"/>
          <w:sz w:val="16"/>
        </w:rPr>
        <w:t>de</w:t>
      </w:r>
      <w:r>
        <w:rPr>
          <w:color w:val="231F20"/>
          <w:spacing w:val="-6"/>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6"/>
          <w:sz w:val="16"/>
        </w:rPr>
        <w:t> </w:t>
      </w:r>
      <w:r>
        <w:rPr>
          <w:color w:val="231F20"/>
          <w:spacing w:val="1"/>
          <w:w w:val="106"/>
          <w:sz w:val="16"/>
        </w:rPr>
        <w:t>C</w:t>
      </w:r>
      <w:r>
        <w:rPr>
          <w:color w:val="231F20"/>
          <w:w w:val="105"/>
          <w:sz w:val="16"/>
        </w:rPr>
        <w:t>a</w:t>
      </w:r>
      <w:r>
        <w:rPr>
          <w:color w:val="231F20"/>
          <w:w w:val="103"/>
          <w:sz w:val="16"/>
        </w:rPr>
        <w:t>lix</w:t>
      </w:r>
      <w:r>
        <w:rPr>
          <w:color w:val="231F20"/>
          <w:spacing w:val="-1"/>
          <w:w w:val="103"/>
          <w:sz w:val="16"/>
        </w:rPr>
        <w:t>t</w:t>
      </w:r>
      <w:r>
        <w:rPr>
          <w:color w:val="231F20"/>
          <w:w w:val="108"/>
          <w:sz w:val="16"/>
        </w:rPr>
        <w:t>o</w:t>
      </w:r>
      <w:r>
        <w:rPr>
          <w:color w:val="231F20"/>
          <w:spacing w:val="-6"/>
          <w:sz w:val="16"/>
        </w:rPr>
        <w:t> </w:t>
      </w:r>
      <w:r>
        <w:rPr>
          <w:color w:val="231F20"/>
          <w:w w:val="112"/>
          <w:sz w:val="16"/>
        </w:rPr>
        <w:t>O</w:t>
      </w:r>
      <w:r>
        <w:rPr>
          <w:color w:val="231F20"/>
          <w:spacing w:val="1"/>
          <w:w w:val="112"/>
          <w:sz w:val="16"/>
        </w:rPr>
        <w:t>r</w:t>
      </w:r>
      <w:r>
        <w:rPr>
          <w:color w:val="231F20"/>
          <w:spacing w:val="-1"/>
          <w:w w:val="116"/>
          <w:sz w:val="16"/>
        </w:rPr>
        <w:t>t</w:t>
      </w:r>
      <w:r>
        <w:rPr>
          <w:color w:val="231F20"/>
          <w:w w:val="102"/>
          <w:sz w:val="16"/>
        </w:rPr>
        <w:t>ega</w:t>
      </w:r>
      <w:r>
        <w:rPr>
          <w:color w:val="231F20"/>
          <w:spacing w:val="-6"/>
          <w:sz w:val="16"/>
        </w:rPr>
        <w:t> </w:t>
      </w:r>
      <w:r>
        <w:rPr>
          <w:color w:val="231F20"/>
          <w:w w:val="102"/>
          <w:sz w:val="16"/>
        </w:rPr>
        <w:t>14</w:t>
      </w:r>
      <w:r>
        <w:rPr>
          <w:color w:val="231F20"/>
          <w:spacing w:val="-6"/>
          <w:sz w:val="16"/>
        </w:rPr>
        <w:t> </w:t>
      </w:r>
      <w:r>
        <w:rPr>
          <w:color w:val="231F20"/>
          <w:w w:val="107"/>
          <w:sz w:val="16"/>
        </w:rPr>
        <w:t>de</w:t>
      </w:r>
      <w:r>
        <w:rPr>
          <w:color w:val="231F20"/>
          <w:spacing w:val="-6"/>
          <w:sz w:val="16"/>
        </w:rPr>
        <w:t> </w:t>
      </w:r>
      <w:r>
        <w:rPr>
          <w:color w:val="231F20"/>
          <w:spacing w:val="-1"/>
          <w:w w:val="116"/>
          <w:sz w:val="16"/>
        </w:rPr>
        <w:t>n</w:t>
      </w:r>
      <w:r>
        <w:rPr>
          <w:color w:val="231F20"/>
          <w:spacing w:val="-3"/>
          <w:w w:val="108"/>
          <w:sz w:val="16"/>
        </w:rPr>
        <w:t>o</w:t>
      </w:r>
      <w:r>
        <w:rPr>
          <w:color w:val="231F20"/>
          <w:w w:val="98"/>
          <w:sz w:val="16"/>
        </w:rPr>
        <w:t>v</w:t>
      </w:r>
      <w:r>
        <w:rPr>
          <w:color w:val="231F20"/>
          <w:w w:val="107"/>
          <w:sz w:val="16"/>
        </w:rPr>
        <w:t>ie</w:t>
      </w:r>
      <w:r>
        <w:rPr>
          <w:color w:val="231F20"/>
          <w:spacing w:val="-2"/>
          <w:w w:val="107"/>
          <w:sz w:val="16"/>
        </w:rPr>
        <w:t>m</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1918</w:t>
      </w:r>
      <w:r>
        <w:rPr>
          <w:color w:val="231F20"/>
          <w:spacing w:val="-26"/>
          <w:w w:val="40"/>
          <w:sz w:val="16"/>
        </w:rPr>
        <w:t>”</w:t>
      </w:r>
      <w:r>
        <w:rPr>
          <w:color w:val="231F20"/>
          <w:w w:val="96"/>
          <w:sz w:val="16"/>
        </w:rPr>
        <w:t>.</w:t>
      </w:r>
    </w:p>
    <w:p>
      <w:pPr>
        <w:spacing w:before="27"/>
        <w:ind w:left="907" w:right="890" w:firstLine="0"/>
        <w:jc w:val="left"/>
        <w:rPr>
          <w:sz w:val="16"/>
        </w:rPr>
      </w:pPr>
      <w:r>
        <w:rPr>
          <w:color w:val="231F20"/>
          <w:spacing w:val="-1"/>
          <w:w w:val="105"/>
          <w:position w:val="5"/>
          <w:sz w:val="9"/>
        </w:rPr>
        <w:t>1</w:t>
      </w:r>
      <w:r>
        <w:rPr>
          <w:color w:val="231F20"/>
          <w:w w:val="105"/>
          <w:position w:val="5"/>
          <w:sz w:val="9"/>
        </w:rPr>
        <w:t>7</w:t>
      </w:r>
      <w:r>
        <w:rPr>
          <w:color w:val="231F20"/>
          <w:spacing w:val="4"/>
          <w:position w:val="5"/>
          <w:sz w:val="9"/>
        </w:rPr>
        <w:t> </w:t>
      </w:r>
      <w:r>
        <w:rPr>
          <w:color w:val="231F20"/>
          <w:spacing w:val="-2"/>
          <w:w w:val="104"/>
          <w:sz w:val="12"/>
        </w:rPr>
        <w:t>AHML</w:t>
      </w:r>
      <w:r>
        <w:rPr>
          <w:color w:val="231F20"/>
          <w:w w:val="96"/>
          <w:sz w:val="16"/>
        </w:rPr>
        <w:t>,</w:t>
      </w:r>
      <w:r>
        <w:rPr>
          <w:color w:val="231F20"/>
          <w:spacing w:val="-15"/>
          <w:sz w:val="16"/>
        </w:rPr>
        <w:t> </w:t>
      </w:r>
      <w:r>
        <w:rPr>
          <w:color w:val="231F20"/>
          <w:spacing w:val="-6"/>
          <w:w w:val="101"/>
          <w:sz w:val="16"/>
        </w:rPr>
        <w:t>A</w:t>
      </w:r>
      <w:r>
        <w:rPr>
          <w:color w:val="231F20"/>
          <w:spacing w:val="-1"/>
          <w:w w:val="101"/>
          <w:sz w:val="16"/>
        </w:rPr>
        <w:t>c</w:t>
      </w:r>
      <w:r>
        <w:rPr>
          <w:color w:val="231F20"/>
          <w:spacing w:val="-1"/>
          <w:w w:val="116"/>
          <w:sz w:val="16"/>
        </w:rPr>
        <w:t>t</w:t>
      </w:r>
      <w:r>
        <w:rPr>
          <w:color w:val="231F20"/>
          <w:spacing w:val="-3"/>
          <w:w w:val="105"/>
          <w:sz w:val="16"/>
        </w:rPr>
        <w:t>a</w:t>
      </w:r>
      <w:r>
        <w:rPr>
          <w:color w:val="231F20"/>
          <w:w w:val="100"/>
          <w:sz w:val="16"/>
        </w:rPr>
        <w:t>s</w:t>
      </w:r>
      <w:r>
        <w:rPr>
          <w:color w:val="231F20"/>
          <w:spacing w:val="-15"/>
          <w:sz w:val="16"/>
        </w:rPr>
        <w:t> </w:t>
      </w:r>
      <w:r>
        <w:rPr>
          <w:color w:val="231F20"/>
          <w:spacing w:val="-2"/>
          <w:w w:val="107"/>
          <w:sz w:val="16"/>
        </w:rPr>
        <w:t>d</w:t>
      </w:r>
      <w:r>
        <w:rPr>
          <w:color w:val="231F20"/>
          <w:w w:val="107"/>
          <w:sz w:val="16"/>
        </w:rPr>
        <w:t>e</w:t>
      </w:r>
      <w:r>
        <w:rPr>
          <w:color w:val="231F20"/>
          <w:spacing w:val="-15"/>
          <w:sz w:val="16"/>
        </w:rPr>
        <w:t> </w:t>
      </w:r>
      <w:r>
        <w:rPr>
          <w:color w:val="231F20"/>
          <w:spacing w:val="-1"/>
          <w:w w:val="106"/>
          <w:sz w:val="16"/>
        </w:rPr>
        <w:t>C</w:t>
      </w:r>
      <w:r>
        <w:rPr>
          <w:color w:val="231F20"/>
          <w:spacing w:val="-3"/>
          <w:w w:val="105"/>
          <w:sz w:val="16"/>
        </w:rPr>
        <w:t>a</w:t>
      </w:r>
      <w:r>
        <w:rPr>
          <w:color w:val="231F20"/>
          <w:spacing w:val="-4"/>
          <w:w w:val="108"/>
          <w:sz w:val="16"/>
        </w:rPr>
        <w:t>b</w:t>
      </w:r>
      <w:r>
        <w:rPr>
          <w:color w:val="231F20"/>
          <w:spacing w:val="-1"/>
          <w:w w:val="102"/>
          <w:sz w:val="16"/>
        </w:rPr>
        <w:t>i</w:t>
      </w:r>
      <w:r>
        <w:rPr>
          <w:color w:val="231F20"/>
          <w:spacing w:val="-2"/>
          <w:w w:val="107"/>
          <w:sz w:val="16"/>
        </w:rPr>
        <w:t>ld</w:t>
      </w:r>
      <w:r>
        <w:rPr>
          <w:color w:val="231F20"/>
          <w:spacing w:val="-7"/>
          <w:w w:val="107"/>
          <w:sz w:val="16"/>
        </w:rPr>
        <w:t>o</w:t>
      </w:r>
      <w:r>
        <w:rPr>
          <w:color w:val="231F20"/>
          <w:w w:val="96"/>
          <w:sz w:val="16"/>
        </w:rPr>
        <w:t>,</w:t>
      </w:r>
      <w:r>
        <w:rPr>
          <w:color w:val="231F20"/>
          <w:spacing w:val="-15"/>
          <w:sz w:val="16"/>
        </w:rPr>
        <w:t> </w:t>
      </w:r>
      <w:r>
        <w:rPr>
          <w:color w:val="231F20"/>
          <w:spacing w:val="-3"/>
          <w:w w:val="98"/>
          <w:sz w:val="16"/>
        </w:rPr>
        <w:t>v</w:t>
      </w:r>
      <w:r>
        <w:rPr>
          <w:color w:val="231F20"/>
          <w:spacing w:val="-3"/>
          <w:w w:val="108"/>
          <w:sz w:val="16"/>
        </w:rPr>
        <w:t>o</w:t>
      </w:r>
      <w:r>
        <w:rPr>
          <w:color w:val="231F20"/>
          <w:spacing w:val="-3"/>
          <w:w w:val="97"/>
          <w:sz w:val="16"/>
        </w:rPr>
        <w:t>l</w:t>
      </w:r>
      <w:r>
        <w:rPr>
          <w:color w:val="231F20"/>
          <w:w w:val="96"/>
          <w:sz w:val="16"/>
        </w:rPr>
        <w:t>.</w:t>
      </w:r>
      <w:r>
        <w:rPr>
          <w:color w:val="231F20"/>
          <w:spacing w:val="-15"/>
          <w:sz w:val="16"/>
        </w:rPr>
        <w:t> </w:t>
      </w:r>
      <w:r>
        <w:rPr>
          <w:color w:val="231F20"/>
          <w:spacing w:val="-2"/>
          <w:w w:val="100"/>
          <w:sz w:val="16"/>
        </w:rPr>
        <w:t>7</w:t>
      </w:r>
      <w:r>
        <w:rPr>
          <w:color w:val="231F20"/>
          <w:w w:val="100"/>
          <w:sz w:val="16"/>
        </w:rPr>
        <w:t>,</w:t>
      </w:r>
      <w:r>
        <w:rPr>
          <w:color w:val="231F20"/>
          <w:spacing w:val="-15"/>
          <w:sz w:val="16"/>
        </w:rPr>
        <w:t> </w:t>
      </w:r>
      <w:r>
        <w:rPr>
          <w:color w:val="231F20"/>
          <w:spacing w:val="-3"/>
          <w:w w:val="94"/>
          <w:sz w:val="16"/>
        </w:rPr>
        <w:t>f</w:t>
      </w:r>
      <w:r>
        <w:rPr>
          <w:color w:val="231F20"/>
          <w:w w:val="96"/>
          <w:sz w:val="16"/>
        </w:rPr>
        <w:t>.</w:t>
      </w:r>
      <w:r>
        <w:rPr>
          <w:color w:val="231F20"/>
          <w:spacing w:val="-15"/>
          <w:sz w:val="16"/>
        </w:rPr>
        <w:t> </w:t>
      </w:r>
      <w:r>
        <w:rPr>
          <w:color w:val="231F20"/>
          <w:spacing w:val="-2"/>
          <w:w w:val="101"/>
          <w:sz w:val="16"/>
        </w:rPr>
        <w:t>54</w:t>
      </w:r>
      <w:r>
        <w:rPr>
          <w:color w:val="231F20"/>
          <w:w w:val="101"/>
          <w:sz w:val="16"/>
        </w:rPr>
        <w:t>,</w:t>
      </w:r>
      <w:r>
        <w:rPr>
          <w:color w:val="231F20"/>
          <w:spacing w:val="-15"/>
          <w:sz w:val="16"/>
        </w:rPr>
        <w:t> </w:t>
      </w:r>
      <w:r>
        <w:rPr>
          <w:color w:val="231F20"/>
          <w:spacing w:val="-6"/>
          <w:w w:val="39"/>
          <w:sz w:val="16"/>
        </w:rPr>
        <w:t>“</w:t>
      </w:r>
      <w:r>
        <w:rPr>
          <w:color w:val="231F20"/>
          <w:w w:val="90"/>
          <w:sz w:val="16"/>
        </w:rPr>
        <w:t>S</w:t>
      </w:r>
      <w:r>
        <w:rPr>
          <w:color w:val="231F20"/>
          <w:spacing w:val="-2"/>
          <w:w w:val="103"/>
          <w:sz w:val="16"/>
        </w:rPr>
        <w:t>esi</w:t>
      </w:r>
      <w:r>
        <w:rPr>
          <w:color w:val="231F20"/>
          <w:spacing w:val="-4"/>
          <w:w w:val="103"/>
          <w:sz w:val="16"/>
        </w:rPr>
        <w:t>ó</w:t>
      </w:r>
      <w:r>
        <w:rPr>
          <w:color w:val="231F20"/>
          <w:w w:val="116"/>
          <w:sz w:val="16"/>
        </w:rPr>
        <w:t>n</w:t>
      </w:r>
      <w:r>
        <w:rPr>
          <w:color w:val="231F20"/>
          <w:spacing w:val="-15"/>
          <w:sz w:val="16"/>
        </w:rPr>
        <w:t> </w:t>
      </w:r>
      <w:r>
        <w:rPr>
          <w:color w:val="231F20"/>
          <w:spacing w:val="-2"/>
          <w:w w:val="107"/>
          <w:sz w:val="16"/>
        </w:rPr>
        <w:t>d</w:t>
      </w:r>
      <w:r>
        <w:rPr>
          <w:color w:val="231F20"/>
          <w:w w:val="107"/>
          <w:sz w:val="16"/>
        </w:rPr>
        <w:t>e</w:t>
      </w:r>
      <w:r>
        <w:rPr>
          <w:color w:val="231F20"/>
          <w:spacing w:val="-15"/>
          <w:sz w:val="16"/>
        </w:rPr>
        <w:t> </w:t>
      </w:r>
      <w:r>
        <w:rPr>
          <w:color w:val="231F20"/>
          <w:spacing w:val="-2"/>
          <w:w w:val="101"/>
          <w:sz w:val="16"/>
        </w:rPr>
        <w:t>c</w:t>
      </w:r>
      <w:r>
        <w:rPr>
          <w:color w:val="231F20"/>
          <w:spacing w:val="-3"/>
          <w:w w:val="105"/>
          <w:sz w:val="16"/>
        </w:rPr>
        <w:t>a</w:t>
      </w:r>
      <w:r>
        <w:rPr>
          <w:color w:val="231F20"/>
          <w:spacing w:val="-4"/>
          <w:w w:val="108"/>
          <w:sz w:val="16"/>
        </w:rPr>
        <w:t>b</w:t>
      </w:r>
      <w:r>
        <w:rPr>
          <w:color w:val="231F20"/>
          <w:spacing w:val="-1"/>
          <w:w w:val="102"/>
          <w:sz w:val="16"/>
        </w:rPr>
        <w:t>i</w:t>
      </w:r>
      <w:r>
        <w:rPr>
          <w:color w:val="231F20"/>
          <w:spacing w:val="-2"/>
          <w:w w:val="107"/>
          <w:sz w:val="16"/>
        </w:rPr>
        <w:t>ld</w:t>
      </w:r>
      <w:r>
        <w:rPr>
          <w:color w:val="231F20"/>
          <w:spacing w:val="-7"/>
          <w:w w:val="107"/>
          <w:sz w:val="16"/>
        </w:rPr>
        <w:t>o</w:t>
      </w:r>
      <w:r>
        <w:rPr>
          <w:color w:val="231F20"/>
          <w:w w:val="96"/>
          <w:sz w:val="16"/>
        </w:rPr>
        <w:t>,</w:t>
      </w:r>
      <w:r>
        <w:rPr>
          <w:color w:val="231F20"/>
          <w:spacing w:val="-15"/>
          <w:sz w:val="16"/>
        </w:rPr>
        <w:t> </w:t>
      </w:r>
      <w:r>
        <w:rPr>
          <w:color w:val="231F20"/>
          <w:spacing w:val="-4"/>
          <w:w w:val="111"/>
          <w:sz w:val="16"/>
        </w:rPr>
        <w:t>p</w:t>
      </w:r>
      <w:r>
        <w:rPr>
          <w:color w:val="231F20"/>
          <w:spacing w:val="-4"/>
          <w:w w:val="118"/>
          <w:sz w:val="16"/>
        </w:rPr>
        <w:t>r</w:t>
      </w:r>
      <w:r>
        <w:rPr>
          <w:color w:val="231F20"/>
          <w:spacing w:val="-2"/>
          <w:w w:val="106"/>
          <w:sz w:val="16"/>
        </w:rPr>
        <w:t>eside</w:t>
      </w:r>
      <w:r>
        <w:rPr>
          <w:color w:val="231F20"/>
          <w:spacing w:val="-5"/>
          <w:w w:val="106"/>
          <w:sz w:val="16"/>
        </w:rPr>
        <w:t>n</w:t>
      </w:r>
      <w:r>
        <w:rPr>
          <w:color w:val="231F20"/>
          <w:spacing w:val="-3"/>
          <w:w w:val="116"/>
          <w:sz w:val="16"/>
        </w:rPr>
        <w:t>t</w:t>
      </w:r>
      <w:r>
        <w:rPr>
          <w:color w:val="231F20"/>
          <w:w w:val="101"/>
          <w:sz w:val="16"/>
        </w:rPr>
        <w:t>e</w:t>
      </w:r>
      <w:r>
        <w:rPr>
          <w:color w:val="231F20"/>
          <w:spacing w:val="-15"/>
          <w:sz w:val="16"/>
        </w:rPr>
        <w:t> </w:t>
      </w:r>
      <w:r>
        <w:rPr>
          <w:color w:val="231F20"/>
          <w:spacing w:val="-6"/>
          <w:w w:val="98"/>
          <w:sz w:val="16"/>
        </w:rPr>
        <w:t>E</w:t>
      </w:r>
      <w:r>
        <w:rPr>
          <w:color w:val="231F20"/>
          <w:spacing w:val="-4"/>
          <w:w w:val="111"/>
          <w:sz w:val="16"/>
        </w:rPr>
        <w:t>p</w:t>
      </w:r>
      <w:r>
        <w:rPr>
          <w:color w:val="231F20"/>
          <w:spacing w:val="-2"/>
          <w:w w:val="100"/>
          <w:sz w:val="16"/>
        </w:rPr>
        <w:t>i</w:t>
      </w:r>
      <w:r>
        <w:rPr>
          <w:color w:val="231F20"/>
          <w:spacing w:val="-1"/>
          <w:w w:val="100"/>
          <w:sz w:val="16"/>
        </w:rPr>
        <w:t>g</w:t>
      </w:r>
      <w:r>
        <w:rPr>
          <w:color w:val="231F20"/>
          <w:spacing w:val="-3"/>
          <w:w w:val="111"/>
          <w:sz w:val="16"/>
        </w:rPr>
        <w:t>m</w:t>
      </w:r>
      <w:r>
        <w:rPr>
          <w:color w:val="231F20"/>
          <w:spacing w:val="-2"/>
          <w:w w:val="108"/>
          <w:sz w:val="16"/>
        </w:rPr>
        <w:t>eni</w:t>
      </w:r>
      <w:r>
        <w:rPr>
          <w:color w:val="231F20"/>
          <w:w w:val="108"/>
          <w:sz w:val="16"/>
        </w:rPr>
        <w:t>o</w:t>
      </w:r>
      <w:r>
        <w:rPr>
          <w:color w:val="231F20"/>
          <w:spacing w:val="-15"/>
          <w:sz w:val="16"/>
        </w:rPr>
        <w:t> </w:t>
      </w:r>
      <w:r>
        <w:rPr>
          <w:color w:val="231F20"/>
          <w:spacing w:val="-2"/>
          <w:w w:val="112"/>
          <w:sz w:val="16"/>
        </w:rPr>
        <w:t>O</w:t>
      </w:r>
      <w:r>
        <w:rPr>
          <w:color w:val="231F20"/>
          <w:w w:val="112"/>
          <w:sz w:val="16"/>
        </w:rPr>
        <w:t>r</w:t>
      </w:r>
      <w:r>
        <w:rPr>
          <w:color w:val="231F20"/>
          <w:spacing w:val="-3"/>
          <w:w w:val="116"/>
          <w:sz w:val="16"/>
        </w:rPr>
        <w:t>t</w:t>
      </w:r>
      <w:r>
        <w:rPr>
          <w:color w:val="231F20"/>
          <w:spacing w:val="-2"/>
          <w:w w:val="101"/>
          <w:sz w:val="16"/>
        </w:rPr>
        <w:t>ega</w:t>
      </w:r>
      <w:r>
        <w:rPr>
          <w:color w:val="231F20"/>
          <w:w w:val="101"/>
          <w:sz w:val="16"/>
        </w:rPr>
        <w:t>,</w:t>
      </w:r>
      <w:r>
        <w:rPr>
          <w:color w:val="231F20"/>
          <w:spacing w:val="-15"/>
          <w:sz w:val="16"/>
        </w:rPr>
        <w:t> </w:t>
      </w:r>
      <w:r>
        <w:rPr>
          <w:color w:val="231F20"/>
          <w:spacing w:val="-2"/>
          <w:w w:val="102"/>
          <w:sz w:val="16"/>
        </w:rPr>
        <w:t>1</w:t>
      </w:r>
      <w:r>
        <w:rPr>
          <w:color w:val="231F20"/>
          <w:w w:val="102"/>
          <w:sz w:val="16"/>
        </w:rPr>
        <w:t>3</w:t>
      </w:r>
      <w:r>
        <w:rPr>
          <w:color w:val="231F20"/>
          <w:spacing w:val="-15"/>
          <w:sz w:val="16"/>
        </w:rPr>
        <w:t> </w:t>
      </w:r>
      <w:r>
        <w:rPr>
          <w:color w:val="231F20"/>
          <w:spacing w:val="-2"/>
          <w:w w:val="107"/>
          <w:sz w:val="16"/>
        </w:rPr>
        <w:t>d</w:t>
      </w:r>
      <w:r>
        <w:rPr>
          <w:color w:val="231F20"/>
          <w:w w:val="107"/>
          <w:sz w:val="16"/>
        </w:rPr>
        <w:t>e</w:t>
      </w:r>
      <w:r>
        <w:rPr>
          <w:color w:val="231F20"/>
          <w:spacing w:val="-15"/>
          <w:sz w:val="16"/>
        </w:rPr>
        <w:t> </w:t>
      </w:r>
      <w:r>
        <w:rPr>
          <w:color w:val="231F20"/>
          <w:spacing w:val="-3"/>
          <w:w w:val="111"/>
          <w:sz w:val="16"/>
        </w:rPr>
        <w:t>m</w:t>
      </w:r>
      <w:r>
        <w:rPr>
          <w:color w:val="231F20"/>
          <w:spacing w:val="-5"/>
          <w:w w:val="105"/>
          <w:sz w:val="16"/>
        </w:rPr>
        <w:t>a</w:t>
      </w:r>
      <w:r>
        <w:rPr>
          <w:color w:val="231F20"/>
          <w:spacing w:val="-3"/>
          <w:w w:val="97"/>
          <w:sz w:val="16"/>
        </w:rPr>
        <w:t>y</w:t>
      </w:r>
      <w:r>
        <w:rPr>
          <w:color w:val="231F20"/>
          <w:w w:val="108"/>
          <w:sz w:val="16"/>
        </w:rPr>
        <w:t>o</w:t>
      </w:r>
      <w:r>
        <w:rPr>
          <w:color w:val="231F20"/>
          <w:spacing w:val="-15"/>
          <w:sz w:val="16"/>
        </w:rPr>
        <w:t> </w:t>
      </w:r>
      <w:r>
        <w:rPr>
          <w:color w:val="231F20"/>
          <w:spacing w:val="-2"/>
          <w:w w:val="107"/>
          <w:sz w:val="16"/>
        </w:rPr>
        <w:t>d</w:t>
      </w:r>
      <w:r>
        <w:rPr>
          <w:color w:val="231F20"/>
          <w:w w:val="107"/>
          <w:sz w:val="16"/>
        </w:rPr>
        <w:t>e</w:t>
      </w:r>
      <w:r>
        <w:rPr>
          <w:color w:val="231F20"/>
          <w:spacing w:val="-15"/>
          <w:sz w:val="16"/>
        </w:rPr>
        <w:t> </w:t>
      </w:r>
      <w:r>
        <w:rPr>
          <w:color w:val="231F20"/>
          <w:spacing w:val="-2"/>
          <w:w w:val="102"/>
          <w:sz w:val="16"/>
        </w:rPr>
        <w:t>1919</w:t>
      </w:r>
      <w:r>
        <w:rPr>
          <w:color w:val="231F20"/>
          <w:spacing w:val="-28"/>
          <w:w w:val="40"/>
          <w:sz w:val="16"/>
        </w:rPr>
        <w:t>”</w:t>
      </w:r>
      <w:r>
        <w:rPr>
          <w:color w:val="231F20"/>
          <w:w w:val="96"/>
          <w:sz w:val="16"/>
        </w:rPr>
        <w:t>.</w:t>
      </w:r>
    </w:p>
    <w:p>
      <w:pPr>
        <w:spacing w:after="0"/>
        <w:jc w:val="left"/>
        <w:rPr>
          <w:sz w:val="16"/>
        </w:rPr>
        <w:sectPr>
          <w:pgSz w:w="8510" w:h="11630"/>
          <w:pgMar w:header="305" w:footer="388" w:top="620" w:bottom="580" w:left="0" w:right="0"/>
        </w:sectPr>
      </w:pPr>
    </w:p>
    <w:p>
      <w:pPr>
        <w:pStyle w:val="BodyText"/>
        <w:spacing w:before="5"/>
        <w:rPr>
          <w:sz w:val="11"/>
        </w:rPr>
      </w:pPr>
    </w:p>
    <w:p>
      <w:pPr>
        <w:spacing w:before="24"/>
        <w:ind w:left="1474" w:right="1471" w:firstLine="0"/>
        <w:jc w:val="both"/>
        <w:rPr>
          <w:sz w:val="11"/>
        </w:rPr>
      </w:pPr>
      <w:r>
        <w:rPr>
          <w:color w:val="231F20"/>
          <w:w w:val="110"/>
          <w:sz w:val="20"/>
        </w:rPr>
        <w:t>La</w:t>
      </w:r>
      <w:r>
        <w:rPr>
          <w:color w:val="231F20"/>
          <w:spacing w:val="-36"/>
          <w:w w:val="110"/>
          <w:sz w:val="20"/>
        </w:rPr>
        <w:t> </w:t>
      </w:r>
      <w:r>
        <w:rPr>
          <w:color w:val="231F20"/>
          <w:w w:val="110"/>
          <w:sz w:val="20"/>
        </w:rPr>
        <w:t>escasez</w:t>
      </w:r>
      <w:r>
        <w:rPr>
          <w:color w:val="231F20"/>
          <w:spacing w:val="-36"/>
          <w:w w:val="110"/>
          <w:sz w:val="20"/>
        </w:rPr>
        <w:t> </w:t>
      </w:r>
      <w:r>
        <w:rPr>
          <w:color w:val="231F20"/>
          <w:w w:val="110"/>
          <w:sz w:val="20"/>
        </w:rPr>
        <w:t>de</w:t>
      </w:r>
      <w:r>
        <w:rPr>
          <w:color w:val="231F20"/>
          <w:spacing w:val="-36"/>
          <w:w w:val="110"/>
          <w:sz w:val="20"/>
        </w:rPr>
        <w:t> </w:t>
      </w:r>
      <w:r>
        <w:rPr>
          <w:color w:val="231F20"/>
          <w:w w:val="110"/>
          <w:sz w:val="20"/>
        </w:rPr>
        <w:t>fondos</w:t>
      </w:r>
      <w:r>
        <w:rPr>
          <w:color w:val="231F20"/>
          <w:spacing w:val="-36"/>
          <w:w w:val="110"/>
          <w:sz w:val="20"/>
        </w:rPr>
        <w:t> </w:t>
      </w:r>
      <w:r>
        <w:rPr>
          <w:color w:val="231F20"/>
          <w:w w:val="110"/>
          <w:sz w:val="20"/>
        </w:rPr>
        <w:t>es</w:t>
      </w:r>
      <w:r>
        <w:rPr>
          <w:color w:val="231F20"/>
          <w:spacing w:val="-36"/>
          <w:w w:val="110"/>
          <w:sz w:val="20"/>
        </w:rPr>
        <w:t> </w:t>
      </w:r>
      <w:r>
        <w:rPr>
          <w:color w:val="231F20"/>
          <w:w w:val="110"/>
          <w:sz w:val="20"/>
        </w:rPr>
        <w:t>debido</w:t>
      </w:r>
      <w:r>
        <w:rPr>
          <w:color w:val="231F20"/>
          <w:spacing w:val="-36"/>
          <w:w w:val="110"/>
          <w:sz w:val="20"/>
        </w:rPr>
        <w:t> </w:t>
      </w:r>
      <w:r>
        <w:rPr>
          <w:color w:val="231F20"/>
          <w:w w:val="110"/>
          <w:sz w:val="20"/>
        </w:rPr>
        <w:t>a</w:t>
      </w:r>
      <w:r>
        <w:rPr>
          <w:color w:val="231F20"/>
          <w:spacing w:val="-36"/>
          <w:w w:val="110"/>
          <w:sz w:val="20"/>
        </w:rPr>
        <w:t> </w:t>
      </w:r>
      <w:r>
        <w:rPr>
          <w:color w:val="231F20"/>
          <w:w w:val="110"/>
          <w:sz w:val="20"/>
        </w:rPr>
        <w:t>que</w:t>
      </w:r>
      <w:r>
        <w:rPr>
          <w:color w:val="231F20"/>
          <w:spacing w:val="-36"/>
          <w:w w:val="110"/>
          <w:sz w:val="20"/>
        </w:rPr>
        <w:t> </w:t>
      </w:r>
      <w:r>
        <w:rPr>
          <w:color w:val="231F20"/>
          <w:w w:val="110"/>
          <w:sz w:val="20"/>
        </w:rPr>
        <w:t>se</w:t>
      </w:r>
      <w:r>
        <w:rPr>
          <w:color w:val="231F20"/>
          <w:spacing w:val="-36"/>
          <w:w w:val="110"/>
          <w:sz w:val="20"/>
        </w:rPr>
        <w:t> </w:t>
      </w:r>
      <w:r>
        <w:rPr>
          <w:color w:val="231F20"/>
          <w:w w:val="110"/>
          <w:sz w:val="20"/>
        </w:rPr>
        <w:t>le</w:t>
      </w:r>
      <w:r>
        <w:rPr>
          <w:color w:val="231F20"/>
          <w:spacing w:val="-36"/>
          <w:w w:val="110"/>
          <w:sz w:val="20"/>
        </w:rPr>
        <w:t> </w:t>
      </w:r>
      <w:r>
        <w:rPr>
          <w:color w:val="231F20"/>
          <w:w w:val="110"/>
          <w:sz w:val="20"/>
        </w:rPr>
        <w:t>han</w:t>
      </w:r>
      <w:r>
        <w:rPr>
          <w:color w:val="231F20"/>
          <w:spacing w:val="-36"/>
          <w:w w:val="110"/>
          <w:sz w:val="20"/>
        </w:rPr>
        <w:t> </w:t>
      </w:r>
      <w:r>
        <w:rPr>
          <w:color w:val="231F20"/>
          <w:w w:val="110"/>
          <w:sz w:val="20"/>
        </w:rPr>
        <w:t>restado</w:t>
      </w:r>
      <w:r>
        <w:rPr>
          <w:color w:val="231F20"/>
          <w:spacing w:val="-36"/>
          <w:w w:val="110"/>
          <w:sz w:val="20"/>
        </w:rPr>
        <w:t> </w:t>
      </w:r>
      <w:r>
        <w:rPr>
          <w:color w:val="231F20"/>
          <w:w w:val="110"/>
          <w:sz w:val="20"/>
        </w:rPr>
        <w:t>muchos</w:t>
      </w:r>
      <w:r>
        <w:rPr>
          <w:color w:val="231F20"/>
          <w:spacing w:val="-36"/>
          <w:w w:val="110"/>
          <w:sz w:val="20"/>
        </w:rPr>
        <w:t> </w:t>
      </w:r>
      <w:r>
        <w:rPr>
          <w:color w:val="231F20"/>
          <w:w w:val="110"/>
          <w:sz w:val="20"/>
        </w:rPr>
        <w:t>ingresos a</w:t>
      </w:r>
      <w:r>
        <w:rPr>
          <w:color w:val="231F20"/>
          <w:spacing w:val="-30"/>
          <w:w w:val="110"/>
          <w:sz w:val="20"/>
        </w:rPr>
        <w:t> </w:t>
      </w:r>
      <w:r>
        <w:rPr>
          <w:color w:val="231F20"/>
          <w:w w:val="110"/>
          <w:sz w:val="20"/>
        </w:rPr>
        <w:t>la</w:t>
      </w:r>
      <w:r>
        <w:rPr>
          <w:color w:val="231F20"/>
          <w:spacing w:val="-30"/>
          <w:w w:val="110"/>
          <w:sz w:val="20"/>
        </w:rPr>
        <w:t> </w:t>
      </w:r>
      <w:r>
        <w:rPr>
          <w:color w:val="231F20"/>
          <w:w w:val="110"/>
          <w:sz w:val="20"/>
        </w:rPr>
        <w:t>tesorería</w:t>
      </w:r>
      <w:r>
        <w:rPr>
          <w:color w:val="231F20"/>
          <w:spacing w:val="-30"/>
          <w:w w:val="110"/>
          <w:sz w:val="20"/>
        </w:rPr>
        <w:t> </w:t>
      </w:r>
      <w:r>
        <w:rPr>
          <w:color w:val="231F20"/>
          <w:w w:val="110"/>
          <w:sz w:val="20"/>
        </w:rPr>
        <w:t>como</w:t>
      </w:r>
      <w:r>
        <w:rPr>
          <w:color w:val="231F20"/>
          <w:spacing w:val="-30"/>
          <w:w w:val="110"/>
          <w:sz w:val="20"/>
        </w:rPr>
        <w:t> </w:t>
      </w:r>
      <w:r>
        <w:rPr>
          <w:color w:val="231F20"/>
          <w:w w:val="110"/>
          <w:sz w:val="20"/>
        </w:rPr>
        <w:t>es</w:t>
      </w:r>
      <w:r>
        <w:rPr>
          <w:color w:val="231F20"/>
          <w:spacing w:val="-30"/>
          <w:w w:val="110"/>
          <w:sz w:val="20"/>
        </w:rPr>
        <w:t> </w:t>
      </w:r>
      <w:r>
        <w:rPr>
          <w:color w:val="231F20"/>
          <w:w w:val="110"/>
          <w:sz w:val="20"/>
        </w:rPr>
        <w:t>la</w:t>
      </w:r>
      <w:r>
        <w:rPr>
          <w:color w:val="231F20"/>
          <w:spacing w:val="-30"/>
          <w:w w:val="110"/>
          <w:sz w:val="20"/>
        </w:rPr>
        <w:t> </w:t>
      </w:r>
      <w:r>
        <w:rPr>
          <w:color w:val="231F20"/>
          <w:w w:val="110"/>
          <w:sz w:val="20"/>
        </w:rPr>
        <w:t>falta</w:t>
      </w:r>
      <w:r>
        <w:rPr>
          <w:color w:val="231F20"/>
          <w:spacing w:val="-30"/>
          <w:w w:val="110"/>
          <w:sz w:val="20"/>
        </w:rPr>
        <w:t> </w:t>
      </w:r>
      <w:r>
        <w:rPr>
          <w:color w:val="231F20"/>
          <w:w w:val="110"/>
          <w:sz w:val="20"/>
        </w:rPr>
        <w:t>de</w:t>
      </w:r>
      <w:r>
        <w:rPr>
          <w:color w:val="231F20"/>
          <w:spacing w:val="-30"/>
          <w:w w:val="110"/>
          <w:sz w:val="20"/>
        </w:rPr>
        <w:t> </w:t>
      </w:r>
      <w:r>
        <w:rPr>
          <w:color w:val="231F20"/>
          <w:w w:val="110"/>
          <w:sz w:val="20"/>
        </w:rPr>
        <w:t>pago</w:t>
      </w:r>
      <w:r>
        <w:rPr>
          <w:color w:val="231F20"/>
          <w:spacing w:val="-30"/>
          <w:w w:val="110"/>
          <w:sz w:val="20"/>
        </w:rPr>
        <w:t> </w:t>
      </w:r>
      <w:r>
        <w:rPr>
          <w:color w:val="231F20"/>
          <w:w w:val="110"/>
          <w:sz w:val="20"/>
        </w:rPr>
        <w:t>de</w:t>
      </w:r>
      <w:r>
        <w:rPr>
          <w:color w:val="231F20"/>
          <w:spacing w:val="-30"/>
          <w:w w:val="110"/>
          <w:sz w:val="20"/>
        </w:rPr>
        <w:t> </w:t>
      </w:r>
      <w:r>
        <w:rPr>
          <w:color w:val="231F20"/>
          <w:w w:val="110"/>
          <w:sz w:val="20"/>
        </w:rPr>
        <w:t>los</w:t>
      </w:r>
      <w:r>
        <w:rPr>
          <w:color w:val="231F20"/>
          <w:spacing w:val="-30"/>
          <w:w w:val="110"/>
          <w:sz w:val="20"/>
        </w:rPr>
        <w:t> </w:t>
      </w:r>
      <w:r>
        <w:rPr>
          <w:color w:val="231F20"/>
          <w:w w:val="110"/>
          <w:sz w:val="20"/>
        </w:rPr>
        <w:t>terrenos</w:t>
      </w:r>
      <w:r>
        <w:rPr>
          <w:color w:val="231F20"/>
          <w:spacing w:val="-30"/>
          <w:w w:val="110"/>
          <w:sz w:val="20"/>
        </w:rPr>
        <w:t> </w:t>
      </w:r>
      <w:r>
        <w:rPr>
          <w:color w:val="231F20"/>
          <w:w w:val="110"/>
          <w:sz w:val="20"/>
        </w:rPr>
        <w:t>de</w:t>
      </w:r>
      <w:r>
        <w:rPr>
          <w:color w:val="231F20"/>
          <w:spacing w:val="-30"/>
          <w:w w:val="110"/>
          <w:sz w:val="20"/>
        </w:rPr>
        <w:t> </w:t>
      </w:r>
      <w:r>
        <w:rPr>
          <w:color w:val="231F20"/>
          <w:w w:val="110"/>
          <w:sz w:val="20"/>
        </w:rPr>
        <w:t>arrendamiento en Chignahuapan que indebidamente los manifestaron al Estado como</w:t>
      </w:r>
      <w:r>
        <w:rPr>
          <w:color w:val="231F20"/>
          <w:spacing w:val="-29"/>
          <w:w w:val="110"/>
          <w:sz w:val="20"/>
        </w:rPr>
        <w:t> </w:t>
      </w:r>
      <w:r>
        <w:rPr>
          <w:color w:val="231F20"/>
          <w:w w:val="110"/>
          <w:sz w:val="20"/>
        </w:rPr>
        <w:t>la</w:t>
      </w:r>
      <w:r>
        <w:rPr>
          <w:color w:val="231F20"/>
          <w:spacing w:val="-29"/>
          <w:w w:val="110"/>
          <w:sz w:val="20"/>
        </w:rPr>
        <w:t> </w:t>
      </w:r>
      <w:r>
        <w:rPr>
          <w:color w:val="231F20"/>
          <w:w w:val="110"/>
          <w:sz w:val="20"/>
        </w:rPr>
        <w:t>renta</w:t>
      </w:r>
      <w:r>
        <w:rPr>
          <w:color w:val="231F20"/>
          <w:spacing w:val="-29"/>
          <w:w w:val="110"/>
          <w:sz w:val="20"/>
        </w:rPr>
        <w:t> </w:t>
      </w:r>
      <w:r>
        <w:rPr>
          <w:color w:val="231F20"/>
          <w:w w:val="110"/>
          <w:sz w:val="20"/>
        </w:rPr>
        <w:t>del</w:t>
      </w:r>
      <w:r>
        <w:rPr>
          <w:color w:val="231F20"/>
          <w:spacing w:val="-29"/>
          <w:w w:val="110"/>
          <w:sz w:val="20"/>
        </w:rPr>
        <w:t> </w:t>
      </w:r>
      <w:r>
        <w:rPr>
          <w:color w:val="231F20"/>
          <w:w w:val="110"/>
          <w:sz w:val="20"/>
        </w:rPr>
        <w:t>agua</w:t>
      </w:r>
      <w:r>
        <w:rPr>
          <w:color w:val="231F20"/>
          <w:spacing w:val="-29"/>
          <w:w w:val="110"/>
          <w:sz w:val="20"/>
        </w:rPr>
        <w:t> </w:t>
      </w:r>
      <w:r>
        <w:rPr>
          <w:color w:val="231F20"/>
          <w:w w:val="110"/>
          <w:sz w:val="20"/>
        </w:rPr>
        <w:t>de</w:t>
      </w:r>
      <w:r>
        <w:rPr>
          <w:color w:val="231F20"/>
          <w:spacing w:val="-29"/>
          <w:w w:val="110"/>
          <w:sz w:val="20"/>
        </w:rPr>
        <w:t> </w:t>
      </w:r>
      <w:r>
        <w:rPr>
          <w:color w:val="231F20"/>
          <w:w w:val="110"/>
          <w:sz w:val="20"/>
        </w:rPr>
        <w:t>Cocoapa,</w:t>
      </w:r>
      <w:r>
        <w:rPr>
          <w:color w:val="231F20"/>
          <w:spacing w:val="-29"/>
          <w:w w:val="110"/>
          <w:sz w:val="20"/>
        </w:rPr>
        <w:t> </w:t>
      </w:r>
      <w:r>
        <w:rPr>
          <w:color w:val="231F20"/>
          <w:w w:val="110"/>
          <w:sz w:val="20"/>
        </w:rPr>
        <w:t>que</w:t>
      </w:r>
      <w:r>
        <w:rPr>
          <w:color w:val="231F20"/>
          <w:spacing w:val="-29"/>
          <w:w w:val="110"/>
          <w:sz w:val="20"/>
        </w:rPr>
        <w:t> </w:t>
      </w:r>
      <w:r>
        <w:rPr>
          <w:color w:val="231F20"/>
          <w:w w:val="110"/>
          <w:sz w:val="20"/>
        </w:rPr>
        <w:t>Atarasquillo</w:t>
      </w:r>
      <w:r>
        <w:rPr>
          <w:color w:val="231F20"/>
          <w:spacing w:val="-29"/>
          <w:w w:val="110"/>
          <w:sz w:val="20"/>
        </w:rPr>
        <w:t> </w:t>
      </w:r>
      <w:r>
        <w:rPr>
          <w:color w:val="231F20"/>
          <w:w w:val="110"/>
          <w:sz w:val="20"/>
        </w:rPr>
        <w:t>ha</w:t>
      </w:r>
      <w:r>
        <w:rPr>
          <w:color w:val="231F20"/>
          <w:spacing w:val="-29"/>
          <w:w w:val="110"/>
          <w:sz w:val="20"/>
        </w:rPr>
        <w:t> </w:t>
      </w:r>
      <w:r>
        <w:rPr>
          <w:color w:val="231F20"/>
          <w:w w:val="110"/>
          <w:sz w:val="20"/>
        </w:rPr>
        <w:t>tomado</w:t>
      </w:r>
      <w:r>
        <w:rPr>
          <w:color w:val="231F20"/>
          <w:spacing w:val="-29"/>
          <w:w w:val="110"/>
          <w:sz w:val="20"/>
        </w:rPr>
        <w:t> </w:t>
      </w:r>
      <w:r>
        <w:rPr>
          <w:color w:val="231F20"/>
          <w:w w:val="110"/>
          <w:sz w:val="20"/>
        </w:rPr>
        <w:t>como ejido,</w:t>
      </w:r>
      <w:r>
        <w:rPr>
          <w:color w:val="231F20"/>
          <w:spacing w:val="-38"/>
          <w:w w:val="110"/>
          <w:sz w:val="20"/>
        </w:rPr>
        <w:t> </w:t>
      </w:r>
      <w:r>
        <w:rPr>
          <w:color w:val="231F20"/>
          <w:w w:val="110"/>
          <w:sz w:val="20"/>
        </w:rPr>
        <w:t>cuyos</w:t>
      </w:r>
      <w:r>
        <w:rPr>
          <w:color w:val="231F20"/>
          <w:spacing w:val="-38"/>
          <w:w w:val="110"/>
          <w:sz w:val="20"/>
        </w:rPr>
        <w:t> </w:t>
      </w:r>
      <w:r>
        <w:rPr>
          <w:color w:val="231F20"/>
          <w:w w:val="110"/>
          <w:sz w:val="20"/>
        </w:rPr>
        <w:t>ingresos</w:t>
      </w:r>
      <w:r>
        <w:rPr>
          <w:color w:val="231F20"/>
          <w:spacing w:val="-38"/>
          <w:w w:val="110"/>
          <w:sz w:val="20"/>
        </w:rPr>
        <w:t> </w:t>
      </w:r>
      <w:r>
        <w:rPr>
          <w:color w:val="231F20"/>
          <w:w w:val="110"/>
          <w:sz w:val="20"/>
        </w:rPr>
        <w:t>eran</w:t>
      </w:r>
      <w:r>
        <w:rPr>
          <w:color w:val="231F20"/>
          <w:spacing w:val="-38"/>
          <w:w w:val="110"/>
          <w:sz w:val="20"/>
        </w:rPr>
        <w:t> </w:t>
      </w:r>
      <w:r>
        <w:rPr>
          <w:color w:val="231F20"/>
          <w:w w:val="110"/>
          <w:sz w:val="20"/>
        </w:rPr>
        <w:t>aproximadamente</w:t>
      </w:r>
      <w:r>
        <w:rPr>
          <w:color w:val="231F20"/>
          <w:spacing w:val="-38"/>
          <w:w w:val="110"/>
          <w:sz w:val="20"/>
        </w:rPr>
        <w:t> </w:t>
      </w:r>
      <w:r>
        <w:rPr>
          <w:color w:val="231F20"/>
          <w:w w:val="110"/>
          <w:sz w:val="20"/>
        </w:rPr>
        <w:t>de</w:t>
      </w:r>
      <w:r>
        <w:rPr>
          <w:color w:val="231F20"/>
          <w:spacing w:val="-38"/>
          <w:w w:val="110"/>
          <w:sz w:val="20"/>
        </w:rPr>
        <w:t> </w:t>
      </w:r>
      <w:r>
        <w:rPr>
          <w:color w:val="231F20"/>
          <w:w w:val="110"/>
          <w:sz w:val="20"/>
        </w:rPr>
        <w:t>700</w:t>
      </w:r>
      <w:r>
        <w:rPr>
          <w:color w:val="231F20"/>
          <w:spacing w:val="-38"/>
          <w:w w:val="110"/>
          <w:sz w:val="20"/>
        </w:rPr>
        <w:t> </w:t>
      </w:r>
      <w:r>
        <w:rPr>
          <w:color w:val="231F20"/>
          <w:w w:val="110"/>
          <w:sz w:val="20"/>
        </w:rPr>
        <w:t>pesos</w:t>
      </w:r>
      <w:r>
        <w:rPr>
          <w:color w:val="231F20"/>
          <w:spacing w:val="-38"/>
          <w:w w:val="110"/>
          <w:sz w:val="20"/>
        </w:rPr>
        <w:t> </w:t>
      </w:r>
      <w:r>
        <w:rPr>
          <w:color w:val="231F20"/>
          <w:w w:val="110"/>
          <w:sz w:val="20"/>
        </w:rPr>
        <w:t>anuales.</w:t>
      </w:r>
      <w:r>
        <w:rPr>
          <w:color w:val="231F20"/>
          <w:w w:val="110"/>
          <w:position w:val="7"/>
          <w:sz w:val="11"/>
        </w:rPr>
        <w:t>18</w:t>
      </w:r>
    </w:p>
    <w:p>
      <w:pPr>
        <w:pStyle w:val="BodyText"/>
        <w:spacing w:before="2"/>
        <w:rPr>
          <w:sz w:val="24"/>
        </w:rPr>
      </w:pPr>
    </w:p>
    <w:p>
      <w:pPr>
        <w:pStyle w:val="BodyText"/>
        <w:spacing w:line="249" w:lineRule="auto"/>
        <w:ind w:left="907" w:right="904"/>
        <w:jc w:val="both"/>
      </w:pPr>
      <w:r>
        <w:rPr>
          <w:color w:val="231F20"/>
          <w:w w:val="110"/>
        </w:rPr>
        <w:t>Asimismo el presidente municipal aseguraba que la mejora a los fondos municipales sólo se lograría si regresaban a las arcas municipales las contribuciones por concepto de los arrendamientos que se realizaban de </w:t>
      </w:r>
      <w:r>
        <w:rPr>
          <w:color w:val="231F20"/>
          <w:spacing w:val="-2"/>
          <w:w w:val="116"/>
        </w:rPr>
        <w:t>t</w:t>
      </w:r>
      <w:r>
        <w:rPr>
          <w:color w:val="231F20"/>
          <w:w w:val="108"/>
        </w:rPr>
        <w:t>e</w:t>
      </w:r>
      <w:r>
        <w:rPr>
          <w:color w:val="231F20"/>
          <w:spacing w:val="1"/>
          <w:w w:val="108"/>
        </w:rPr>
        <w:t>r</w:t>
      </w:r>
      <w:r>
        <w:rPr>
          <w:color w:val="231F20"/>
          <w:spacing w:val="-3"/>
          <w:w w:val="118"/>
        </w:rPr>
        <w:t>r</w:t>
      </w:r>
      <w:r>
        <w:rPr>
          <w:color w:val="231F20"/>
          <w:w w:val="109"/>
        </w:rPr>
        <w:t>e</w:t>
      </w:r>
      <w:r>
        <w:rPr>
          <w:color w:val="231F20"/>
          <w:spacing w:val="-1"/>
          <w:w w:val="109"/>
        </w:rPr>
        <w:t>n</w:t>
      </w:r>
      <w:r>
        <w:rPr>
          <w:color w:val="231F20"/>
          <w:w w:val="105"/>
        </w:rPr>
        <w:t>os</w:t>
      </w:r>
      <w:r>
        <w:rPr>
          <w:color w:val="231F20"/>
        </w:rPr>
        <w:t> </w:t>
      </w:r>
      <w:r>
        <w:rPr>
          <w:color w:val="231F20"/>
          <w:spacing w:val="-24"/>
        </w:rPr>
        <w:t> </w:t>
      </w:r>
      <w:r>
        <w:rPr>
          <w:color w:val="231F20"/>
          <w:spacing w:val="-1"/>
          <w:w w:val="111"/>
        </w:rPr>
        <w:t>m</w:t>
      </w:r>
      <w:r>
        <w:rPr>
          <w:color w:val="231F20"/>
          <w:spacing w:val="-2"/>
          <w:w w:val="105"/>
        </w:rPr>
        <w:t>a</w:t>
      </w:r>
      <w:r>
        <w:rPr>
          <w:color w:val="231F20"/>
          <w:spacing w:val="-1"/>
          <w:w w:val="116"/>
        </w:rPr>
        <w:t>n</w:t>
      </w:r>
      <w:r>
        <w:rPr>
          <w:color w:val="231F20"/>
          <w:w w:val="105"/>
        </w:rPr>
        <w:t>c</w:t>
      </w:r>
      <w:r>
        <w:rPr>
          <w:color w:val="231F20"/>
          <w:spacing w:val="-3"/>
          <w:w w:val="105"/>
        </w:rPr>
        <w:t>o</w:t>
      </w:r>
      <w:r>
        <w:rPr>
          <w:color w:val="231F20"/>
          <w:spacing w:val="-5"/>
          <w:w w:val="111"/>
        </w:rPr>
        <w:t>m</w:t>
      </w:r>
      <w:r>
        <w:rPr>
          <w:color w:val="231F20"/>
          <w:w w:val="114"/>
        </w:rPr>
        <w:t>u</w:t>
      </w:r>
      <w:r>
        <w:rPr>
          <w:color w:val="231F20"/>
          <w:spacing w:val="-1"/>
          <w:w w:val="114"/>
        </w:rPr>
        <w:t>n</w:t>
      </w:r>
      <w:r>
        <w:rPr>
          <w:color w:val="231F20"/>
          <w:spacing w:val="1"/>
          <w:w w:val="105"/>
        </w:rPr>
        <w:t>a</w:t>
      </w:r>
      <w:r>
        <w:rPr>
          <w:color w:val="231F20"/>
          <w:w w:val="100"/>
        </w:rPr>
        <w:t>les</w:t>
      </w:r>
      <w:r>
        <w:rPr>
          <w:color w:val="231F20"/>
        </w:rPr>
        <w:t> </w:t>
      </w:r>
      <w:r>
        <w:rPr>
          <w:color w:val="231F20"/>
          <w:spacing w:val="-24"/>
        </w:rPr>
        <w:t> </w:t>
      </w:r>
      <w:r>
        <w:rPr>
          <w:color w:val="231F20"/>
          <w:spacing w:val="1"/>
          <w:w w:val="111"/>
        </w:rPr>
        <w:t>p</w:t>
      </w:r>
      <w:r>
        <w:rPr>
          <w:color w:val="231F20"/>
          <w:spacing w:val="-3"/>
          <w:w w:val="108"/>
        </w:rPr>
        <w:t>o</w:t>
      </w:r>
      <w:r>
        <w:rPr>
          <w:color w:val="231F20"/>
          <w:spacing w:val="-3"/>
          <w:w w:val="118"/>
        </w:rPr>
        <w:t>r</w:t>
      </w:r>
      <w:r>
        <w:rPr>
          <w:color w:val="231F20"/>
          <w:spacing w:val="-3"/>
          <w:w w:val="108"/>
        </w:rPr>
        <w:t>q</w:t>
      </w:r>
      <w:r>
        <w:rPr>
          <w:color w:val="231F20"/>
          <w:w w:val="107"/>
        </w:rPr>
        <w:t>ue</w:t>
      </w:r>
      <w:r>
        <w:rPr>
          <w:color w:val="231F20"/>
        </w:rPr>
        <w:t> </w:t>
      </w:r>
      <w:r>
        <w:rPr>
          <w:color w:val="231F20"/>
          <w:spacing w:val="-24"/>
        </w:rPr>
        <w:t> </w:t>
      </w:r>
      <w:r>
        <w:rPr>
          <w:color w:val="231F20"/>
          <w:spacing w:val="-19"/>
          <w:w w:val="39"/>
        </w:rPr>
        <w:t>“</w:t>
      </w:r>
      <w:r>
        <w:rPr>
          <w:color w:val="231F20"/>
          <w:w w:val="107"/>
        </w:rPr>
        <w:t>er</w:t>
      </w:r>
      <w:r>
        <w:rPr>
          <w:color w:val="231F20"/>
          <w:spacing w:val="-2"/>
          <w:w w:val="107"/>
        </w:rPr>
        <w:t>a</w:t>
      </w:r>
      <w:r>
        <w:rPr>
          <w:color w:val="231F20"/>
          <w:w w:val="116"/>
        </w:rPr>
        <w:t>n</w:t>
      </w:r>
      <w:r>
        <w:rPr>
          <w:color w:val="231F20"/>
        </w:rPr>
        <w:t> </w:t>
      </w:r>
      <w:r>
        <w:rPr>
          <w:color w:val="231F20"/>
          <w:spacing w:val="-24"/>
        </w:rPr>
        <w:t> </w:t>
      </w:r>
      <w:r>
        <w:rPr>
          <w:color w:val="231F20"/>
          <w:w w:val="107"/>
        </w:rPr>
        <w:t>d</w:t>
      </w:r>
      <w:r>
        <w:rPr>
          <w:color w:val="231F20"/>
          <w:spacing w:val="-1"/>
          <w:w w:val="107"/>
        </w:rPr>
        <w:t>e</w:t>
      </w:r>
      <w:r>
        <w:rPr>
          <w:color w:val="231F20"/>
          <w:w w:val="97"/>
        </w:rPr>
        <w:t>l</w:t>
      </w:r>
      <w:r>
        <w:rPr>
          <w:color w:val="231F20"/>
        </w:rPr>
        <w:t> </w:t>
      </w:r>
      <w:r>
        <w:rPr>
          <w:color w:val="231F20"/>
          <w:spacing w:val="-24"/>
        </w:rPr>
        <w:t> </w:t>
      </w:r>
      <w:r>
        <w:rPr>
          <w:color w:val="231F20"/>
          <w:spacing w:val="-5"/>
          <w:w w:val="111"/>
        </w:rPr>
        <w:t>m</w:t>
      </w:r>
      <w:r>
        <w:rPr>
          <w:color w:val="231F20"/>
          <w:w w:val="108"/>
        </w:rPr>
        <w:t>unic</w:t>
      </w:r>
      <w:r>
        <w:rPr>
          <w:color w:val="231F20"/>
          <w:spacing w:val="-3"/>
          <w:w w:val="108"/>
        </w:rPr>
        <w:t>i</w:t>
      </w:r>
      <w:r>
        <w:rPr>
          <w:color w:val="231F20"/>
          <w:spacing w:val="-3"/>
          <w:w w:val="111"/>
        </w:rPr>
        <w:t>p</w:t>
      </w:r>
      <w:r>
        <w:rPr>
          <w:color w:val="231F20"/>
          <w:w w:val="106"/>
        </w:rPr>
        <w:t>io</w:t>
      </w:r>
      <w:r>
        <w:rPr>
          <w:color w:val="231F20"/>
        </w:rPr>
        <w:t> </w:t>
      </w:r>
      <w:r>
        <w:rPr>
          <w:color w:val="231F20"/>
          <w:spacing w:val="-24"/>
        </w:rPr>
        <w:t> </w:t>
      </w:r>
      <w:r>
        <w:rPr>
          <w:color w:val="231F20"/>
          <w:w w:val="97"/>
        </w:rPr>
        <w:t>y</w:t>
      </w:r>
      <w:r>
        <w:rPr>
          <w:color w:val="231F20"/>
        </w:rPr>
        <w:t> </w:t>
      </w:r>
      <w:r>
        <w:rPr>
          <w:color w:val="231F20"/>
          <w:spacing w:val="-24"/>
        </w:rPr>
        <w:t> </w:t>
      </w:r>
      <w:r>
        <w:rPr>
          <w:color w:val="231F20"/>
          <w:spacing w:val="-1"/>
          <w:w w:val="116"/>
        </w:rPr>
        <w:t>n</w:t>
      </w:r>
      <w:r>
        <w:rPr>
          <w:color w:val="231F20"/>
          <w:w w:val="108"/>
        </w:rPr>
        <w:t>o</w:t>
      </w:r>
      <w:r>
        <w:rPr>
          <w:color w:val="231F20"/>
        </w:rPr>
        <w:t> </w:t>
      </w:r>
      <w:r>
        <w:rPr>
          <w:color w:val="231F20"/>
          <w:spacing w:val="-24"/>
        </w:rPr>
        <w:t> </w:t>
      </w:r>
      <w:r>
        <w:rPr>
          <w:color w:val="231F20"/>
          <w:w w:val="107"/>
        </w:rPr>
        <w:t>d</w:t>
      </w:r>
      <w:r>
        <w:rPr>
          <w:color w:val="231F20"/>
          <w:spacing w:val="-1"/>
          <w:w w:val="107"/>
        </w:rPr>
        <w:t>e</w:t>
      </w:r>
      <w:r>
        <w:rPr>
          <w:color w:val="231F20"/>
          <w:w w:val="97"/>
        </w:rPr>
        <w:t>l</w:t>
      </w:r>
      <w:r>
        <w:rPr>
          <w:color w:val="231F20"/>
        </w:rPr>
        <w:t> </w:t>
      </w:r>
      <w:r>
        <w:rPr>
          <w:color w:val="231F20"/>
          <w:spacing w:val="-24"/>
        </w:rPr>
        <w:t> </w:t>
      </w:r>
      <w:r>
        <w:rPr>
          <w:color w:val="231F20"/>
          <w:w w:val="98"/>
        </w:rPr>
        <w:t>E</w:t>
      </w:r>
      <w:r>
        <w:rPr>
          <w:color w:val="231F20"/>
          <w:spacing w:val="-2"/>
          <w:w w:val="100"/>
        </w:rPr>
        <w:t>s</w:t>
      </w:r>
      <w:r>
        <w:rPr>
          <w:color w:val="231F20"/>
          <w:spacing w:val="1"/>
          <w:w w:val="116"/>
        </w:rPr>
        <w:t>t</w:t>
      </w:r>
      <w:r>
        <w:rPr>
          <w:color w:val="231F20"/>
          <w:w w:val="108"/>
        </w:rPr>
        <w:t>ad</w:t>
      </w:r>
      <w:r>
        <w:rPr>
          <w:color w:val="231F20"/>
          <w:spacing w:val="-17"/>
          <w:w w:val="108"/>
        </w:rPr>
        <w:t>o</w:t>
      </w:r>
      <w:r>
        <w:rPr>
          <w:color w:val="231F20"/>
          <w:spacing w:val="-36"/>
          <w:w w:val="40"/>
        </w:rPr>
        <w:t>”</w:t>
      </w:r>
      <w:r>
        <w:rPr>
          <w:color w:val="231F20"/>
          <w:w w:val="96"/>
        </w:rPr>
        <w:t>.</w:t>
      </w:r>
      <w:r>
        <w:rPr>
          <w:color w:val="231F20"/>
        </w:rPr>
        <w:t> </w:t>
      </w:r>
      <w:r>
        <w:rPr>
          <w:color w:val="231F20"/>
          <w:spacing w:val="-24"/>
        </w:rPr>
        <w:t> </w:t>
      </w:r>
      <w:r>
        <w:rPr>
          <w:color w:val="231F20"/>
          <w:spacing w:val="1"/>
          <w:w w:val="98"/>
        </w:rPr>
        <w:t>E</w:t>
      </w:r>
      <w:r>
        <w:rPr>
          <w:color w:val="231F20"/>
          <w:w w:val="97"/>
        </w:rPr>
        <w:t>l </w:t>
      </w:r>
      <w:r>
        <w:rPr>
          <w:color w:val="231F20"/>
          <w:w w:val="110"/>
        </w:rPr>
        <w:t>malestar de las autoridades locales </w:t>
      </w:r>
      <w:r>
        <w:rPr>
          <w:color w:val="231F20"/>
          <w:spacing w:val="-3"/>
          <w:w w:val="110"/>
        </w:rPr>
        <w:t>ante </w:t>
      </w:r>
      <w:r>
        <w:rPr>
          <w:color w:val="231F20"/>
          <w:w w:val="110"/>
        </w:rPr>
        <w:t>la creciente injerencia del poder estatal</w:t>
      </w:r>
      <w:r>
        <w:rPr>
          <w:color w:val="231F20"/>
          <w:spacing w:val="-15"/>
          <w:w w:val="110"/>
        </w:rPr>
        <w:t> </w:t>
      </w:r>
      <w:r>
        <w:rPr>
          <w:color w:val="231F20"/>
          <w:w w:val="110"/>
        </w:rPr>
        <w:t>es</w:t>
      </w:r>
      <w:r>
        <w:rPr>
          <w:color w:val="231F20"/>
          <w:spacing w:val="-15"/>
          <w:w w:val="110"/>
        </w:rPr>
        <w:t> </w:t>
      </w:r>
      <w:r>
        <w:rPr>
          <w:color w:val="231F20"/>
          <w:w w:val="110"/>
        </w:rPr>
        <w:t>evidente.</w:t>
      </w:r>
      <w:r>
        <w:rPr>
          <w:color w:val="231F20"/>
          <w:spacing w:val="-15"/>
          <w:w w:val="110"/>
        </w:rPr>
        <w:t> </w:t>
      </w:r>
      <w:r>
        <w:rPr>
          <w:color w:val="231F20"/>
          <w:w w:val="110"/>
        </w:rPr>
        <w:t>Sin</w:t>
      </w:r>
      <w:r>
        <w:rPr>
          <w:color w:val="231F20"/>
          <w:spacing w:val="34"/>
          <w:w w:val="110"/>
        </w:rPr>
        <w:t> </w:t>
      </w:r>
      <w:r>
        <w:rPr>
          <w:color w:val="231F20"/>
          <w:w w:val="110"/>
        </w:rPr>
        <w:t>duda,</w:t>
      </w:r>
      <w:r>
        <w:rPr>
          <w:color w:val="231F20"/>
          <w:spacing w:val="-15"/>
          <w:w w:val="110"/>
        </w:rPr>
        <w:t> </w:t>
      </w:r>
      <w:r>
        <w:rPr>
          <w:color w:val="231F20"/>
          <w:w w:val="110"/>
        </w:rPr>
        <w:t>este</w:t>
      </w:r>
      <w:r>
        <w:rPr>
          <w:color w:val="231F20"/>
          <w:spacing w:val="-15"/>
          <w:w w:val="110"/>
        </w:rPr>
        <w:t> </w:t>
      </w:r>
      <w:r>
        <w:rPr>
          <w:color w:val="231F20"/>
          <w:w w:val="110"/>
        </w:rPr>
        <w:t>cuerpo</w:t>
      </w:r>
      <w:r>
        <w:rPr>
          <w:color w:val="231F20"/>
          <w:spacing w:val="-15"/>
          <w:w w:val="110"/>
        </w:rPr>
        <w:t> </w:t>
      </w:r>
      <w:r>
        <w:rPr>
          <w:color w:val="231F20"/>
          <w:w w:val="110"/>
        </w:rPr>
        <w:t>perdió</w:t>
      </w:r>
      <w:r>
        <w:rPr>
          <w:color w:val="231F20"/>
          <w:spacing w:val="-15"/>
          <w:w w:val="110"/>
        </w:rPr>
        <w:t> </w:t>
      </w:r>
      <w:r>
        <w:rPr>
          <w:color w:val="231F20"/>
          <w:w w:val="110"/>
        </w:rPr>
        <w:t>poder</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manejo</w:t>
      </w:r>
      <w:r>
        <w:rPr>
          <w:color w:val="231F20"/>
          <w:spacing w:val="-15"/>
          <w:w w:val="110"/>
        </w:rPr>
        <w:t> </w:t>
      </w:r>
      <w:r>
        <w:rPr>
          <w:color w:val="231F20"/>
          <w:w w:val="110"/>
        </w:rPr>
        <w:t>de</w:t>
      </w:r>
      <w:r>
        <w:rPr>
          <w:color w:val="231F20"/>
          <w:spacing w:val="-15"/>
          <w:w w:val="110"/>
        </w:rPr>
        <w:t> </w:t>
      </w:r>
      <w:r>
        <w:rPr>
          <w:color w:val="231F20"/>
          <w:w w:val="110"/>
        </w:rPr>
        <w:t>los recursos</w:t>
      </w:r>
      <w:r>
        <w:rPr>
          <w:color w:val="231F20"/>
          <w:spacing w:val="-49"/>
          <w:w w:val="110"/>
        </w:rPr>
        <w:t> </w:t>
      </w:r>
      <w:r>
        <w:rPr>
          <w:color w:val="231F20"/>
          <w:w w:val="110"/>
        </w:rPr>
        <w:t>productivos.</w:t>
      </w:r>
      <w:r>
        <w:rPr>
          <w:color w:val="231F20"/>
          <w:spacing w:val="-49"/>
          <w:w w:val="110"/>
        </w:rPr>
        <w:t> </w:t>
      </w:r>
      <w:r>
        <w:rPr>
          <w:color w:val="231F20"/>
          <w:w w:val="110"/>
        </w:rPr>
        <w:t>Así</w:t>
      </w:r>
      <w:r>
        <w:rPr>
          <w:color w:val="231F20"/>
          <w:spacing w:val="-49"/>
          <w:w w:val="110"/>
        </w:rPr>
        <w:t> </w:t>
      </w:r>
      <w:r>
        <w:rPr>
          <w:color w:val="231F20"/>
          <w:w w:val="110"/>
        </w:rPr>
        <w:t>lo</w:t>
      </w:r>
      <w:r>
        <w:rPr>
          <w:color w:val="231F20"/>
          <w:spacing w:val="-49"/>
          <w:w w:val="110"/>
        </w:rPr>
        <w:t> </w:t>
      </w:r>
      <w:r>
        <w:rPr>
          <w:color w:val="231F20"/>
          <w:w w:val="110"/>
        </w:rPr>
        <w:t>reflejan</w:t>
      </w:r>
      <w:r>
        <w:rPr>
          <w:color w:val="231F20"/>
          <w:spacing w:val="-49"/>
          <w:w w:val="110"/>
        </w:rPr>
        <w:t> </w:t>
      </w:r>
      <w:r>
        <w:rPr>
          <w:color w:val="231F20"/>
          <w:w w:val="110"/>
        </w:rPr>
        <w:t>las</w:t>
      </w:r>
      <w:r>
        <w:rPr>
          <w:color w:val="231F20"/>
          <w:spacing w:val="-49"/>
          <w:w w:val="110"/>
        </w:rPr>
        <w:t> </w:t>
      </w:r>
      <w:r>
        <w:rPr>
          <w:color w:val="231F20"/>
          <w:w w:val="110"/>
        </w:rPr>
        <w:t>gráficas</w:t>
      </w:r>
      <w:r>
        <w:rPr>
          <w:color w:val="231F20"/>
          <w:spacing w:val="-49"/>
          <w:w w:val="110"/>
        </w:rPr>
        <w:t> </w:t>
      </w:r>
      <w:r>
        <w:rPr>
          <w:color w:val="231F20"/>
          <w:w w:val="110"/>
        </w:rPr>
        <w:t>1</w:t>
      </w:r>
      <w:r>
        <w:rPr>
          <w:color w:val="231F20"/>
          <w:spacing w:val="-49"/>
          <w:w w:val="110"/>
        </w:rPr>
        <w:t> </w:t>
      </w:r>
      <w:r>
        <w:rPr>
          <w:color w:val="231F20"/>
          <w:w w:val="110"/>
        </w:rPr>
        <w:t>y</w:t>
      </w:r>
      <w:r>
        <w:rPr>
          <w:color w:val="231F20"/>
          <w:spacing w:val="-49"/>
          <w:w w:val="110"/>
        </w:rPr>
        <w:t> </w:t>
      </w:r>
      <w:r>
        <w:rPr>
          <w:color w:val="231F20"/>
          <w:w w:val="110"/>
        </w:rPr>
        <w:t>2</w:t>
      </w:r>
      <w:r>
        <w:rPr>
          <w:color w:val="231F20"/>
          <w:spacing w:val="-49"/>
          <w:w w:val="110"/>
        </w:rPr>
        <w:t> </w:t>
      </w:r>
      <w:r>
        <w:rPr>
          <w:color w:val="231F20"/>
          <w:w w:val="110"/>
        </w:rPr>
        <w:t>en</w:t>
      </w:r>
      <w:r>
        <w:rPr>
          <w:color w:val="231F20"/>
          <w:spacing w:val="-49"/>
          <w:w w:val="110"/>
        </w:rPr>
        <w:t> </w:t>
      </w:r>
      <w:r>
        <w:rPr>
          <w:color w:val="231F20"/>
          <w:w w:val="110"/>
        </w:rPr>
        <w:t>relación</w:t>
      </w:r>
      <w:r>
        <w:rPr>
          <w:color w:val="231F20"/>
          <w:spacing w:val="-49"/>
          <w:w w:val="110"/>
        </w:rPr>
        <w:t> </w:t>
      </w:r>
      <w:r>
        <w:rPr>
          <w:color w:val="231F20"/>
          <w:w w:val="110"/>
        </w:rPr>
        <w:t>con</w:t>
      </w:r>
      <w:r>
        <w:rPr>
          <w:color w:val="231F20"/>
          <w:spacing w:val="-49"/>
          <w:w w:val="110"/>
        </w:rPr>
        <w:t> </w:t>
      </w:r>
      <w:r>
        <w:rPr>
          <w:color w:val="231F20"/>
          <w:w w:val="110"/>
        </w:rPr>
        <w:t>el</w:t>
      </w:r>
      <w:r>
        <w:rPr>
          <w:color w:val="231F20"/>
          <w:spacing w:val="-49"/>
          <w:w w:val="110"/>
        </w:rPr>
        <w:t> </w:t>
      </w:r>
      <w:r>
        <w:rPr>
          <w:color w:val="231F20"/>
          <w:w w:val="110"/>
        </w:rPr>
        <w:t>control territorial</w:t>
      </w:r>
      <w:r>
        <w:rPr>
          <w:color w:val="231F20"/>
          <w:spacing w:val="-18"/>
          <w:w w:val="110"/>
        </w:rPr>
        <w:t> </w:t>
      </w:r>
      <w:r>
        <w:rPr>
          <w:color w:val="231F20"/>
          <w:w w:val="110"/>
        </w:rPr>
        <w:t>que</w:t>
      </w:r>
      <w:r>
        <w:rPr>
          <w:color w:val="231F20"/>
          <w:spacing w:val="-18"/>
          <w:w w:val="110"/>
        </w:rPr>
        <w:t> </w:t>
      </w:r>
      <w:r>
        <w:rPr>
          <w:color w:val="231F20"/>
          <w:w w:val="110"/>
        </w:rPr>
        <w:t>ejerció</w:t>
      </w:r>
      <w:r>
        <w:rPr>
          <w:color w:val="231F20"/>
          <w:spacing w:val="-18"/>
          <w:w w:val="110"/>
        </w:rPr>
        <w:t> </w:t>
      </w:r>
      <w:r>
        <w:rPr>
          <w:color w:val="231F20"/>
          <w:w w:val="110"/>
        </w:rPr>
        <w:t>el</w:t>
      </w:r>
      <w:r>
        <w:rPr>
          <w:color w:val="231F20"/>
          <w:spacing w:val="-18"/>
          <w:w w:val="110"/>
        </w:rPr>
        <w:t> </w:t>
      </w:r>
      <w:r>
        <w:rPr>
          <w:color w:val="231F20"/>
          <w:w w:val="110"/>
        </w:rPr>
        <w:t>ayuntamiento</w:t>
      </w:r>
      <w:r>
        <w:rPr>
          <w:color w:val="231F20"/>
          <w:spacing w:val="-18"/>
          <w:w w:val="110"/>
        </w:rPr>
        <w:t> </w:t>
      </w:r>
      <w:r>
        <w:rPr>
          <w:color w:val="231F20"/>
          <w:w w:val="110"/>
        </w:rPr>
        <w:t>antes</w:t>
      </w:r>
      <w:r>
        <w:rPr>
          <w:color w:val="231F20"/>
          <w:spacing w:val="-18"/>
          <w:w w:val="110"/>
        </w:rPr>
        <w:t> </w:t>
      </w:r>
      <w:r>
        <w:rPr>
          <w:color w:val="231F20"/>
          <w:w w:val="110"/>
        </w:rPr>
        <w:t>de</w:t>
      </w:r>
      <w:r>
        <w:rPr>
          <w:color w:val="231F20"/>
          <w:spacing w:val="-18"/>
          <w:w w:val="110"/>
        </w:rPr>
        <w:t> </w:t>
      </w:r>
      <w:r>
        <w:rPr>
          <w:color w:val="231F20"/>
          <w:w w:val="110"/>
        </w:rPr>
        <w:t>1900.</w:t>
      </w:r>
      <w:r>
        <w:rPr>
          <w:color w:val="231F20"/>
          <w:spacing w:val="-18"/>
          <w:w w:val="110"/>
        </w:rPr>
        <w:t> </w:t>
      </w:r>
      <w:r>
        <w:rPr>
          <w:color w:val="231F20"/>
          <w:w w:val="110"/>
        </w:rPr>
        <w:t>Al</w:t>
      </w:r>
      <w:r>
        <w:rPr>
          <w:color w:val="231F20"/>
          <w:spacing w:val="-18"/>
          <w:w w:val="110"/>
        </w:rPr>
        <w:t> </w:t>
      </w:r>
      <w:r>
        <w:rPr>
          <w:color w:val="231F20"/>
          <w:w w:val="110"/>
        </w:rPr>
        <w:t>parecer</w:t>
      </w:r>
      <w:r>
        <w:rPr>
          <w:color w:val="231F20"/>
          <w:spacing w:val="-18"/>
          <w:w w:val="110"/>
        </w:rPr>
        <w:t> </w:t>
      </w:r>
      <w:r>
        <w:rPr>
          <w:color w:val="231F20"/>
          <w:w w:val="110"/>
        </w:rPr>
        <w:t>la</w:t>
      </w:r>
      <w:r>
        <w:rPr>
          <w:color w:val="231F20"/>
          <w:spacing w:val="-18"/>
          <w:w w:val="110"/>
        </w:rPr>
        <w:t> </w:t>
      </w:r>
      <w:r>
        <w:rPr>
          <w:color w:val="231F20"/>
          <w:w w:val="110"/>
        </w:rPr>
        <w:t>reforma agraria</w:t>
      </w:r>
      <w:r>
        <w:rPr>
          <w:color w:val="231F20"/>
          <w:spacing w:val="-30"/>
          <w:w w:val="110"/>
        </w:rPr>
        <w:t> </w:t>
      </w:r>
      <w:r>
        <w:rPr>
          <w:color w:val="231F20"/>
          <w:w w:val="110"/>
        </w:rPr>
        <w:t>sólo</w:t>
      </w:r>
      <w:r>
        <w:rPr>
          <w:color w:val="231F20"/>
          <w:spacing w:val="-30"/>
          <w:w w:val="110"/>
        </w:rPr>
        <w:t> </w:t>
      </w:r>
      <w:r>
        <w:rPr>
          <w:color w:val="231F20"/>
          <w:w w:val="110"/>
        </w:rPr>
        <w:t>consolidó</w:t>
      </w:r>
      <w:r>
        <w:rPr>
          <w:color w:val="231F20"/>
          <w:spacing w:val="-30"/>
          <w:w w:val="110"/>
        </w:rPr>
        <w:t> </w:t>
      </w:r>
      <w:r>
        <w:rPr>
          <w:color w:val="231F20"/>
          <w:w w:val="110"/>
        </w:rPr>
        <w:t>la</w:t>
      </w:r>
      <w:r>
        <w:rPr>
          <w:color w:val="231F20"/>
          <w:spacing w:val="-30"/>
          <w:w w:val="110"/>
        </w:rPr>
        <w:t> </w:t>
      </w:r>
      <w:r>
        <w:rPr>
          <w:color w:val="231F20"/>
          <w:w w:val="110"/>
        </w:rPr>
        <w:t>tendencia</w:t>
      </w:r>
      <w:r>
        <w:rPr>
          <w:color w:val="231F20"/>
          <w:spacing w:val="-30"/>
          <w:w w:val="110"/>
        </w:rPr>
        <w:t> </w:t>
      </w:r>
      <w:r>
        <w:rPr>
          <w:color w:val="231F20"/>
          <w:w w:val="110"/>
        </w:rPr>
        <w:t>previa</w:t>
      </w:r>
      <w:r>
        <w:rPr>
          <w:color w:val="231F20"/>
          <w:spacing w:val="-30"/>
          <w:w w:val="110"/>
        </w:rPr>
        <w:t> </w:t>
      </w:r>
      <w:r>
        <w:rPr>
          <w:color w:val="231F20"/>
          <w:w w:val="110"/>
        </w:rPr>
        <w:t>de</w:t>
      </w:r>
      <w:r>
        <w:rPr>
          <w:color w:val="231F20"/>
          <w:spacing w:val="-30"/>
          <w:w w:val="110"/>
        </w:rPr>
        <w:t> </w:t>
      </w:r>
      <w:r>
        <w:rPr>
          <w:color w:val="231F20"/>
          <w:w w:val="110"/>
        </w:rPr>
        <w:t>dejar</w:t>
      </w:r>
      <w:r>
        <w:rPr>
          <w:color w:val="231F20"/>
          <w:spacing w:val="-30"/>
          <w:w w:val="110"/>
        </w:rPr>
        <w:t> </w:t>
      </w:r>
      <w:r>
        <w:rPr>
          <w:color w:val="231F20"/>
          <w:w w:val="110"/>
        </w:rPr>
        <w:t>fuera</w:t>
      </w:r>
      <w:r>
        <w:rPr>
          <w:color w:val="231F20"/>
          <w:spacing w:val="-30"/>
          <w:w w:val="110"/>
        </w:rPr>
        <w:t> </w:t>
      </w:r>
      <w:r>
        <w:rPr>
          <w:color w:val="231F20"/>
          <w:w w:val="110"/>
        </w:rPr>
        <w:t>al</w:t>
      </w:r>
      <w:r>
        <w:rPr>
          <w:color w:val="231F20"/>
          <w:spacing w:val="-30"/>
          <w:w w:val="110"/>
        </w:rPr>
        <w:t> </w:t>
      </w:r>
      <w:r>
        <w:rPr>
          <w:color w:val="231F20"/>
          <w:w w:val="110"/>
        </w:rPr>
        <w:t>ayuntamiento</w:t>
      </w:r>
      <w:r>
        <w:rPr>
          <w:color w:val="231F20"/>
          <w:spacing w:val="-30"/>
          <w:w w:val="110"/>
        </w:rPr>
        <w:t> </w:t>
      </w:r>
      <w:r>
        <w:rPr>
          <w:color w:val="231F20"/>
          <w:w w:val="110"/>
        </w:rPr>
        <w:t>del control</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principales</w:t>
      </w:r>
      <w:r>
        <w:rPr>
          <w:color w:val="231F20"/>
          <w:spacing w:val="-15"/>
          <w:w w:val="110"/>
        </w:rPr>
        <w:t> </w:t>
      </w:r>
      <w:r>
        <w:rPr>
          <w:color w:val="231F20"/>
          <w:w w:val="110"/>
        </w:rPr>
        <w:t>recursos</w:t>
      </w:r>
      <w:r>
        <w:rPr>
          <w:color w:val="231F20"/>
          <w:spacing w:val="-15"/>
          <w:w w:val="110"/>
        </w:rPr>
        <w:t> </w:t>
      </w:r>
      <w:r>
        <w:rPr>
          <w:color w:val="231F20"/>
          <w:w w:val="110"/>
        </w:rPr>
        <w:t>productivos</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pueblos.</w:t>
      </w:r>
      <w:r>
        <w:rPr>
          <w:color w:val="231F20"/>
          <w:spacing w:val="-15"/>
          <w:w w:val="110"/>
        </w:rPr>
        <w:t> </w:t>
      </w:r>
      <w:r>
        <w:rPr>
          <w:color w:val="231F20"/>
          <w:w w:val="110"/>
        </w:rPr>
        <w:t>En</w:t>
      </w:r>
      <w:r>
        <w:rPr>
          <w:color w:val="231F20"/>
          <w:spacing w:val="-15"/>
          <w:w w:val="110"/>
        </w:rPr>
        <w:t> </w:t>
      </w:r>
      <w:r>
        <w:rPr>
          <w:color w:val="231F20"/>
          <w:w w:val="110"/>
        </w:rPr>
        <w:t>1926</w:t>
      </w:r>
      <w:r>
        <w:rPr>
          <w:color w:val="231F20"/>
          <w:spacing w:val="-15"/>
          <w:w w:val="110"/>
        </w:rPr>
        <w:t> </w:t>
      </w:r>
      <w:r>
        <w:rPr>
          <w:color w:val="231F20"/>
          <w:w w:val="110"/>
        </w:rPr>
        <w:t>las autoridades</w:t>
      </w:r>
      <w:r>
        <w:rPr>
          <w:color w:val="231F20"/>
          <w:spacing w:val="-16"/>
          <w:w w:val="110"/>
        </w:rPr>
        <w:t> </w:t>
      </w:r>
      <w:r>
        <w:rPr>
          <w:color w:val="231F20"/>
          <w:w w:val="110"/>
        </w:rPr>
        <w:t>de</w:t>
      </w:r>
      <w:r>
        <w:rPr>
          <w:color w:val="231F20"/>
          <w:spacing w:val="-16"/>
          <w:w w:val="110"/>
        </w:rPr>
        <w:t> </w:t>
      </w:r>
      <w:r>
        <w:rPr>
          <w:color w:val="231F20"/>
          <w:w w:val="110"/>
        </w:rPr>
        <w:t>Lerma</w:t>
      </w:r>
      <w:r>
        <w:rPr>
          <w:color w:val="231F20"/>
          <w:spacing w:val="-16"/>
          <w:w w:val="110"/>
        </w:rPr>
        <w:t> </w:t>
      </w:r>
      <w:r>
        <w:rPr>
          <w:color w:val="231F20"/>
          <w:w w:val="110"/>
        </w:rPr>
        <w:t>consultaron</w:t>
      </w:r>
      <w:r>
        <w:rPr>
          <w:color w:val="231F20"/>
          <w:spacing w:val="-16"/>
          <w:w w:val="110"/>
        </w:rPr>
        <w:t> </w:t>
      </w:r>
      <w:r>
        <w:rPr>
          <w:color w:val="231F20"/>
          <w:w w:val="110"/>
        </w:rPr>
        <w:t>al</w:t>
      </w:r>
      <w:r>
        <w:rPr>
          <w:color w:val="231F20"/>
          <w:spacing w:val="-16"/>
          <w:w w:val="110"/>
        </w:rPr>
        <w:t> </w:t>
      </w:r>
      <w:r>
        <w:rPr>
          <w:color w:val="231F20"/>
          <w:w w:val="110"/>
        </w:rPr>
        <w:t>gobierno</w:t>
      </w:r>
      <w:r>
        <w:rPr>
          <w:color w:val="231F20"/>
          <w:spacing w:val="-16"/>
          <w:w w:val="110"/>
        </w:rPr>
        <w:t> </w:t>
      </w:r>
      <w:r>
        <w:rPr>
          <w:color w:val="231F20"/>
          <w:w w:val="110"/>
        </w:rPr>
        <w:t>del</w:t>
      </w:r>
      <w:r>
        <w:rPr>
          <w:color w:val="231F20"/>
          <w:spacing w:val="-16"/>
          <w:w w:val="110"/>
        </w:rPr>
        <w:t> </w:t>
      </w:r>
      <w:r>
        <w:rPr>
          <w:color w:val="231F20"/>
          <w:w w:val="110"/>
        </w:rPr>
        <w:t>estado</w:t>
      </w:r>
      <w:r>
        <w:rPr>
          <w:color w:val="231F20"/>
          <w:spacing w:val="-16"/>
          <w:w w:val="110"/>
        </w:rPr>
        <w:t> </w:t>
      </w:r>
      <w:r>
        <w:rPr>
          <w:color w:val="231F20"/>
          <w:w w:val="110"/>
        </w:rPr>
        <w:t>si</w:t>
      </w:r>
      <w:r>
        <w:rPr>
          <w:color w:val="231F20"/>
          <w:spacing w:val="-16"/>
          <w:w w:val="110"/>
        </w:rPr>
        <w:t> </w:t>
      </w:r>
      <w:r>
        <w:rPr>
          <w:color w:val="231F20"/>
          <w:w w:val="110"/>
        </w:rPr>
        <w:t>podían</w:t>
      </w:r>
      <w:r>
        <w:rPr>
          <w:color w:val="231F20"/>
          <w:spacing w:val="-16"/>
          <w:w w:val="110"/>
        </w:rPr>
        <w:t> </w:t>
      </w:r>
      <w:r>
        <w:rPr>
          <w:color w:val="231F20"/>
          <w:w w:val="110"/>
        </w:rPr>
        <w:t>exigir</w:t>
      </w:r>
      <w:r>
        <w:rPr>
          <w:color w:val="231F20"/>
          <w:spacing w:val="-16"/>
          <w:w w:val="110"/>
        </w:rPr>
        <w:t> </w:t>
      </w:r>
      <w:r>
        <w:rPr>
          <w:color w:val="231F20"/>
          <w:w w:val="110"/>
        </w:rPr>
        <w:t>a los</w:t>
      </w:r>
      <w:r>
        <w:rPr>
          <w:color w:val="231F20"/>
          <w:spacing w:val="-42"/>
          <w:w w:val="110"/>
        </w:rPr>
        <w:t> </w:t>
      </w:r>
      <w:r>
        <w:rPr>
          <w:color w:val="231F20"/>
          <w:w w:val="110"/>
        </w:rPr>
        <w:t>representantes</w:t>
      </w:r>
      <w:r>
        <w:rPr>
          <w:color w:val="231F20"/>
          <w:spacing w:val="-42"/>
          <w:w w:val="110"/>
        </w:rPr>
        <w:t> </w:t>
      </w:r>
      <w:r>
        <w:rPr>
          <w:color w:val="231F20"/>
          <w:w w:val="110"/>
        </w:rPr>
        <w:t>de</w:t>
      </w:r>
      <w:r>
        <w:rPr>
          <w:color w:val="231F20"/>
          <w:spacing w:val="-42"/>
          <w:w w:val="110"/>
        </w:rPr>
        <w:t> </w:t>
      </w:r>
      <w:r>
        <w:rPr>
          <w:color w:val="231F20"/>
          <w:w w:val="110"/>
        </w:rPr>
        <w:t>los</w:t>
      </w:r>
      <w:r>
        <w:rPr>
          <w:color w:val="231F20"/>
          <w:spacing w:val="-42"/>
          <w:w w:val="110"/>
        </w:rPr>
        <w:t> </w:t>
      </w:r>
      <w:r>
        <w:rPr>
          <w:color w:val="231F20"/>
          <w:w w:val="110"/>
        </w:rPr>
        <w:t>bienes</w:t>
      </w:r>
      <w:r>
        <w:rPr>
          <w:color w:val="231F20"/>
          <w:spacing w:val="-42"/>
          <w:w w:val="110"/>
        </w:rPr>
        <w:t> </w:t>
      </w:r>
      <w:r>
        <w:rPr>
          <w:color w:val="231F20"/>
          <w:w w:val="110"/>
        </w:rPr>
        <w:t>mancomunados</w:t>
      </w:r>
      <w:r>
        <w:rPr>
          <w:color w:val="231F20"/>
          <w:spacing w:val="-42"/>
          <w:w w:val="110"/>
        </w:rPr>
        <w:t> </w:t>
      </w:r>
      <w:r>
        <w:rPr>
          <w:color w:val="231F20"/>
          <w:w w:val="110"/>
        </w:rPr>
        <w:t>de</w:t>
      </w:r>
      <w:r>
        <w:rPr>
          <w:color w:val="231F20"/>
          <w:spacing w:val="-42"/>
          <w:w w:val="110"/>
        </w:rPr>
        <w:t> </w:t>
      </w:r>
      <w:r>
        <w:rPr>
          <w:color w:val="231F20"/>
          <w:w w:val="110"/>
        </w:rPr>
        <w:t>los</w:t>
      </w:r>
      <w:r>
        <w:rPr>
          <w:color w:val="231F20"/>
          <w:spacing w:val="-42"/>
          <w:w w:val="110"/>
        </w:rPr>
        <w:t> </w:t>
      </w:r>
      <w:r>
        <w:rPr>
          <w:color w:val="231F20"/>
          <w:w w:val="110"/>
        </w:rPr>
        <w:t>pueblos,</w:t>
      </w:r>
      <w:r>
        <w:rPr>
          <w:color w:val="231F20"/>
          <w:spacing w:val="-42"/>
          <w:w w:val="110"/>
        </w:rPr>
        <w:t> </w:t>
      </w:r>
      <w:r>
        <w:rPr>
          <w:color w:val="231F20"/>
          <w:w w:val="110"/>
        </w:rPr>
        <w:t>así</w:t>
      </w:r>
      <w:r>
        <w:rPr>
          <w:color w:val="231F20"/>
          <w:spacing w:val="-42"/>
          <w:w w:val="110"/>
        </w:rPr>
        <w:t> </w:t>
      </w:r>
      <w:r>
        <w:rPr>
          <w:color w:val="231F20"/>
          <w:w w:val="110"/>
        </w:rPr>
        <w:t>como</w:t>
      </w:r>
      <w:r>
        <w:rPr>
          <w:color w:val="231F20"/>
          <w:spacing w:val="-42"/>
          <w:w w:val="110"/>
        </w:rPr>
        <w:t> </w:t>
      </w:r>
      <w:r>
        <w:rPr>
          <w:color w:val="231F20"/>
          <w:w w:val="110"/>
        </w:rPr>
        <w:t>a</w:t>
      </w:r>
      <w:r>
        <w:rPr>
          <w:color w:val="231F20"/>
          <w:spacing w:val="-42"/>
          <w:w w:val="110"/>
        </w:rPr>
        <w:t> </w:t>
      </w:r>
      <w:r>
        <w:rPr>
          <w:color w:val="231F20"/>
          <w:w w:val="110"/>
        </w:rPr>
        <w:t>los Comités</w:t>
      </w:r>
      <w:r>
        <w:rPr>
          <w:color w:val="231F20"/>
          <w:spacing w:val="-29"/>
          <w:w w:val="110"/>
        </w:rPr>
        <w:t> </w:t>
      </w:r>
      <w:r>
        <w:rPr>
          <w:color w:val="231F20"/>
          <w:w w:val="110"/>
        </w:rPr>
        <w:t>Administrativos</w:t>
      </w:r>
      <w:r>
        <w:rPr>
          <w:color w:val="231F20"/>
          <w:spacing w:val="-29"/>
          <w:w w:val="110"/>
        </w:rPr>
        <w:t> </w:t>
      </w:r>
      <w:r>
        <w:rPr>
          <w:color w:val="231F20"/>
          <w:w w:val="110"/>
        </w:rPr>
        <w:t>la</w:t>
      </w:r>
      <w:r>
        <w:rPr>
          <w:color w:val="231F20"/>
          <w:spacing w:val="-29"/>
          <w:w w:val="110"/>
        </w:rPr>
        <w:t> </w:t>
      </w:r>
      <w:r>
        <w:rPr>
          <w:color w:val="231F20"/>
          <w:w w:val="110"/>
        </w:rPr>
        <w:t>contabilidad</w:t>
      </w:r>
      <w:r>
        <w:rPr>
          <w:color w:val="231F20"/>
          <w:spacing w:val="-29"/>
          <w:w w:val="110"/>
        </w:rPr>
        <w:t> </w:t>
      </w:r>
      <w:r>
        <w:rPr>
          <w:color w:val="231F20"/>
          <w:w w:val="110"/>
        </w:rPr>
        <w:t>de</w:t>
      </w:r>
      <w:r>
        <w:rPr>
          <w:color w:val="231F20"/>
          <w:spacing w:val="-29"/>
          <w:w w:val="110"/>
        </w:rPr>
        <w:t> </w:t>
      </w:r>
      <w:r>
        <w:rPr>
          <w:color w:val="231F20"/>
          <w:w w:val="110"/>
        </w:rPr>
        <w:t>los</w:t>
      </w:r>
      <w:r>
        <w:rPr>
          <w:color w:val="231F20"/>
          <w:spacing w:val="-29"/>
          <w:w w:val="110"/>
        </w:rPr>
        <w:t> </w:t>
      </w:r>
      <w:r>
        <w:rPr>
          <w:color w:val="231F20"/>
          <w:w w:val="110"/>
        </w:rPr>
        <w:t>fondos</w:t>
      </w:r>
      <w:r>
        <w:rPr>
          <w:color w:val="231F20"/>
          <w:spacing w:val="-29"/>
          <w:w w:val="110"/>
        </w:rPr>
        <w:t> </w:t>
      </w:r>
      <w:r>
        <w:rPr>
          <w:color w:val="231F20"/>
          <w:w w:val="110"/>
        </w:rPr>
        <w:t>que</w:t>
      </w:r>
      <w:r>
        <w:rPr>
          <w:color w:val="231F20"/>
          <w:spacing w:val="-29"/>
          <w:w w:val="110"/>
        </w:rPr>
        <w:t> </w:t>
      </w:r>
      <w:r>
        <w:rPr>
          <w:color w:val="231F20"/>
          <w:w w:val="110"/>
        </w:rPr>
        <w:t>manejaban,</w:t>
      </w:r>
      <w:r>
        <w:rPr>
          <w:color w:val="231F20"/>
          <w:spacing w:val="-29"/>
          <w:w w:val="110"/>
        </w:rPr>
        <w:t> </w:t>
      </w:r>
      <w:r>
        <w:rPr>
          <w:color w:val="231F20"/>
          <w:w w:val="110"/>
        </w:rPr>
        <w:t>para con</w:t>
      </w:r>
      <w:r>
        <w:rPr>
          <w:color w:val="231F20"/>
          <w:spacing w:val="-14"/>
          <w:w w:val="110"/>
        </w:rPr>
        <w:t> </w:t>
      </w:r>
      <w:r>
        <w:rPr>
          <w:color w:val="231F20"/>
          <w:w w:val="110"/>
        </w:rPr>
        <w:t>ello</w:t>
      </w:r>
      <w:r>
        <w:rPr>
          <w:color w:val="231F20"/>
          <w:spacing w:val="-14"/>
          <w:w w:val="110"/>
        </w:rPr>
        <w:t> </w:t>
      </w:r>
      <w:r>
        <w:rPr>
          <w:color w:val="231F20"/>
          <w:w w:val="110"/>
        </w:rPr>
        <w:t>evitar</w:t>
      </w:r>
      <w:r>
        <w:rPr>
          <w:color w:val="231F20"/>
          <w:spacing w:val="-14"/>
          <w:w w:val="110"/>
        </w:rPr>
        <w:t> </w:t>
      </w:r>
      <w:r>
        <w:rPr>
          <w:color w:val="231F20"/>
          <w:w w:val="110"/>
        </w:rPr>
        <w:t>los</w:t>
      </w:r>
      <w:r>
        <w:rPr>
          <w:color w:val="231F20"/>
          <w:spacing w:val="-14"/>
          <w:w w:val="110"/>
        </w:rPr>
        <w:t> </w:t>
      </w:r>
      <w:r>
        <w:rPr>
          <w:color w:val="231F20"/>
          <w:w w:val="110"/>
        </w:rPr>
        <w:t>constantes</w:t>
      </w:r>
      <w:r>
        <w:rPr>
          <w:color w:val="231F20"/>
          <w:spacing w:val="-14"/>
          <w:w w:val="110"/>
        </w:rPr>
        <w:t> </w:t>
      </w:r>
      <w:r>
        <w:rPr>
          <w:color w:val="231F20"/>
          <w:w w:val="110"/>
        </w:rPr>
        <w:t>disgustos</w:t>
      </w:r>
      <w:r>
        <w:rPr>
          <w:color w:val="231F20"/>
          <w:spacing w:val="-14"/>
          <w:w w:val="110"/>
        </w:rPr>
        <w:t> </w:t>
      </w:r>
      <w:r>
        <w:rPr>
          <w:color w:val="231F20"/>
          <w:w w:val="110"/>
        </w:rPr>
        <w:t>que</w:t>
      </w:r>
      <w:r>
        <w:rPr>
          <w:color w:val="231F20"/>
          <w:spacing w:val="-14"/>
          <w:w w:val="110"/>
        </w:rPr>
        <w:t> </w:t>
      </w:r>
      <w:r>
        <w:rPr>
          <w:color w:val="231F20"/>
          <w:w w:val="110"/>
        </w:rPr>
        <w:t>se</w:t>
      </w:r>
      <w:r>
        <w:rPr>
          <w:color w:val="231F20"/>
          <w:spacing w:val="-14"/>
          <w:w w:val="110"/>
        </w:rPr>
        <w:t> </w:t>
      </w:r>
      <w:r>
        <w:rPr>
          <w:color w:val="231F20"/>
          <w:w w:val="110"/>
        </w:rPr>
        <w:t>originaban</w:t>
      </w:r>
      <w:r>
        <w:rPr>
          <w:color w:val="231F20"/>
          <w:spacing w:val="-14"/>
          <w:w w:val="110"/>
        </w:rPr>
        <w:t> </w:t>
      </w:r>
      <w:r>
        <w:rPr>
          <w:color w:val="231F20"/>
          <w:w w:val="110"/>
        </w:rPr>
        <w:t>por</w:t>
      </w:r>
      <w:r>
        <w:rPr>
          <w:color w:val="231F20"/>
          <w:spacing w:val="-14"/>
          <w:w w:val="110"/>
        </w:rPr>
        <w:t> </w:t>
      </w:r>
      <w:r>
        <w:rPr>
          <w:color w:val="231F20"/>
          <w:w w:val="110"/>
        </w:rPr>
        <w:t>estos</w:t>
      </w:r>
      <w:r>
        <w:rPr>
          <w:color w:val="231F20"/>
          <w:spacing w:val="-14"/>
          <w:w w:val="110"/>
        </w:rPr>
        <w:t> </w:t>
      </w:r>
      <w:r>
        <w:rPr>
          <w:color w:val="231F20"/>
          <w:w w:val="110"/>
        </w:rPr>
        <w:t>rubros. La</w:t>
      </w:r>
      <w:r>
        <w:rPr>
          <w:color w:val="231F20"/>
          <w:spacing w:val="-35"/>
          <w:w w:val="110"/>
        </w:rPr>
        <w:t> </w:t>
      </w:r>
      <w:r>
        <w:rPr>
          <w:color w:val="231F20"/>
          <w:w w:val="110"/>
        </w:rPr>
        <w:t>secretaría</w:t>
      </w:r>
      <w:r>
        <w:rPr>
          <w:color w:val="231F20"/>
          <w:spacing w:val="-35"/>
          <w:w w:val="110"/>
        </w:rPr>
        <w:t> </w:t>
      </w:r>
      <w:r>
        <w:rPr>
          <w:color w:val="231F20"/>
          <w:w w:val="110"/>
        </w:rPr>
        <w:t>de</w:t>
      </w:r>
      <w:r>
        <w:rPr>
          <w:color w:val="231F20"/>
          <w:spacing w:val="-35"/>
          <w:w w:val="110"/>
        </w:rPr>
        <w:t> </w:t>
      </w:r>
      <w:r>
        <w:rPr>
          <w:color w:val="231F20"/>
          <w:w w:val="110"/>
        </w:rPr>
        <w:t>gobierno</w:t>
      </w:r>
      <w:r>
        <w:rPr>
          <w:color w:val="231F20"/>
          <w:spacing w:val="-35"/>
          <w:w w:val="110"/>
        </w:rPr>
        <w:t> </w:t>
      </w:r>
      <w:r>
        <w:rPr>
          <w:color w:val="231F20"/>
          <w:w w:val="110"/>
        </w:rPr>
        <w:t>respondió</w:t>
      </w:r>
      <w:r>
        <w:rPr>
          <w:color w:val="231F20"/>
          <w:spacing w:val="-35"/>
          <w:w w:val="110"/>
        </w:rPr>
        <w:t> </w:t>
      </w:r>
      <w:r>
        <w:rPr>
          <w:color w:val="231F20"/>
          <w:w w:val="110"/>
        </w:rPr>
        <w:t>que</w:t>
      </w:r>
      <w:r>
        <w:rPr>
          <w:color w:val="231F20"/>
          <w:spacing w:val="-35"/>
          <w:w w:val="110"/>
        </w:rPr>
        <w:t> </w:t>
      </w:r>
      <w:r>
        <w:rPr>
          <w:color w:val="231F20"/>
          <w:w w:val="110"/>
        </w:rPr>
        <w:t>las</w:t>
      </w:r>
      <w:r>
        <w:rPr>
          <w:color w:val="231F20"/>
          <w:spacing w:val="-35"/>
          <w:w w:val="110"/>
        </w:rPr>
        <w:t> </w:t>
      </w:r>
      <w:r>
        <w:rPr>
          <w:color w:val="231F20"/>
          <w:w w:val="110"/>
        </w:rPr>
        <w:t>autoridades</w:t>
      </w:r>
      <w:r>
        <w:rPr>
          <w:color w:val="231F20"/>
          <w:spacing w:val="-35"/>
          <w:w w:val="110"/>
        </w:rPr>
        <w:t> </w:t>
      </w:r>
      <w:r>
        <w:rPr>
          <w:color w:val="231F20"/>
          <w:w w:val="110"/>
        </w:rPr>
        <w:t>del</w:t>
      </w:r>
      <w:r>
        <w:rPr>
          <w:color w:val="231F20"/>
          <w:spacing w:val="-35"/>
          <w:w w:val="110"/>
        </w:rPr>
        <w:t> </w:t>
      </w:r>
      <w:r>
        <w:rPr>
          <w:color w:val="231F20"/>
          <w:w w:val="110"/>
        </w:rPr>
        <w:t>ayuntamiento</w:t>
      </w:r>
      <w:r>
        <w:rPr>
          <w:color w:val="231F20"/>
          <w:spacing w:val="-35"/>
          <w:w w:val="110"/>
        </w:rPr>
        <w:t> </w:t>
      </w:r>
      <w:r>
        <w:rPr>
          <w:color w:val="231F20"/>
          <w:w w:val="110"/>
        </w:rPr>
        <w:t>de Lerma</w:t>
      </w:r>
      <w:r>
        <w:rPr>
          <w:color w:val="231F20"/>
          <w:spacing w:val="-22"/>
          <w:w w:val="110"/>
        </w:rPr>
        <w:t> </w:t>
      </w:r>
      <w:r>
        <w:rPr>
          <w:color w:val="231F20"/>
          <w:w w:val="110"/>
        </w:rPr>
        <w:t>no</w:t>
      </w:r>
      <w:r>
        <w:rPr>
          <w:color w:val="231F20"/>
          <w:spacing w:val="-22"/>
          <w:w w:val="110"/>
        </w:rPr>
        <w:t> </w:t>
      </w:r>
      <w:r>
        <w:rPr>
          <w:color w:val="231F20"/>
          <w:w w:val="110"/>
        </w:rPr>
        <w:t>debían</w:t>
      </w:r>
      <w:r>
        <w:rPr>
          <w:color w:val="231F20"/>
          <w:spacing w:val="-22"/>
          <w:w w:val="110"/>
        </w:rPr>
        <w:t> </w:t>
      </w:r>
      <w:r>
        <w:rPr>
          <w:color w:val="231F20"/>
          <w:w w:val="110"/>
        </w:rPr>
        <w:t>requerir</w:t>
      </w:r>
      <w:r>
        <w:rPr>
          <w:color w:val="231F20"/>
          <w:spacing w:val="-22"/>
          <w:w w:val="110"/>
        </w:rPr>
        <w:t> </w:t>
      </w:r>
      <w:r>
        <w:rPr>
          <w:color w:val="231F20"/>
          <w:w w:val="110"/>
        </w:rPr>
        <w:t>esta</w:t>
      </w:r>
      <w:r>
        <w:rPr>
          <w:color w:val="231F20"/>
          <w:spacing w:val="-22"/>
          <w:w w:val="110"/>
        </w:rPr>
        <w:t> </w:t>
      </w:r>
      <w:r>
        <w:rPr>
          <w:color w:val="231F20"/>
          <w:w w:val="110"/>
        </w:rPr>
        <w:t>información</w:t>
      </w:r>
      <w:r>
        <w:rPr>
          <w:color w:val="231F20"/>
          <w:spacing w:val="-22"/>
          <w:w w:val="110"/>
        </w:rPr>
        <w:t> </w:t>
      </w:r>
      <w:r>
        <w:rPr>
          <w:color w:val="231F20"/>
          <w:w w:val="110"/>
        </w:rPr>
        <w:t>puesto</w:t>
      </w:r>
      <w:r>
        <w:rPr>
          <w:color w:val="231F20"/>
          <w:spacing w:val="-22"/>
          <w:w w:val="110"/>
        </w:rPr>
        <w:t> </w:t>
      </w:r>
      <w:r>
        <w:rPr>
          <w:color w:val="231F20"/>
          <w:w w:val="110"/>
        </w:rPr>
        <w:t>que</w:t>
      </w:r>
      <w:r>
        <w:rPr>
          <w:color w:val="231F20"/>
          <w:spacing w:val="-22"/>
          <w:w w:val="110"/>
        </w:rPr>
        <w:t> </w:t>
      </w:r>
      <w:r>
        <w:rPr>
          <w:color w:val="231F20"/>
          <w:w w:val="110"/>
        </w:rPr>
        <w:t>sólo</w:t>
      </w:r>
      <w:r>
        <w:rPr>
          <w:color w:val="231F20"/>
          <w:spacing w:val="-22"/>
          <w:w w:val="110"/>
        </w:rPr>
        <w:t> </w:t>
      </w:r>
      <w:r>
        <w:rPr>
          <w:color w:val="231F20"/>
          <w:w w:val="110"/>
        </w:rPr>
        <w:t>le</w:t>
      </w:r>
      <w:r>
        <w:rPr>
          <w:color w:val="231F20"/>
          <w:spacing w:val="-22"/>
          <w:w w:val="110"/>
        </w:rPr>
        <w:t> </w:t>
      </w:r>
      <w:r>
        <w:rPr>
          <w:color w:val="231F20"/>
          <w:w w:val="110"/>
        </w:rPr>
        <w:t>correspondía a</w:t>
      </w:r>
      <w:r>
        <w:rPr>
          <w:color w:val="231F20"/>
          <w:spacing w:val="-25"/>
          <w:w w:val="110"/>
        </w:rPr>
        <w:t> </w:t>
      </w:r>
      <w:r>
        <w:rPr>
          <w:color w:val="231F20"/>
          <w:w w:val="110"/>
        </w:rPr>
        <w:t>la</w:t>
      </w:r>
      <w:r>
        <w:rPr>
          <w:color w:val="231F20"/>
          <w:spacing w:val="-25"/>
          <w:w w:val="110"/>
        </w:rPr>
        <w:t> </w:t>
      </w:r>
      <w:r>
        <w:rPr>
          <w:color w:val="231F20"/>
          <w:w w:val="110"/>
        </w:rPr>
        <w:t>Comisión</w:t>
      </w:r>
      <w:r>
        <w:rPr>
          <w:color w:val="231F20"/>
          <w:spacing w:val="-25"/>
          <w:w w:val="110"/>
        </w:rPr>
        <w:t> </w:t>
      </w:r>
      <w:r>
        <w:rPr>
          <w:color w:val="231F20"/>
          <w:w w:val="110"/>
        </w:rPr>
        <w:t>Nacional</w:t>
      </w:r>
      <w:r>
        <w:rPr>
          <w:color w:val="231F20"/>
          <w:spacing w:val="-25"/>
          <w:w w:val="110"/>
        </w:rPr>
        <w:t> </w:t>
      </w:r>
      <w:r>
        <w:rPr>
          <w:color w:val="231F20"/>
          <w:w w:val="110"/>
        </w:rPr>
        <w:t>Agraria,</w:t>
      </w:r>
      <w:r>
        <w:rPr>
          <w:color w:val="231F20"/>
          <w:spacing w:val="-25"/>
          <w:w w:val="110"/>
        </w:rPr>
        <w:t> </w:t>
      </w:r>
      <w:r>
        <w:rPr>
          <w:color w:val="231F20"/>
          <w:w w:val="110"/>
        </w:rPr>
        <w:t>es</w:t>
      </w:r>
      <w:r>
        <w:rPr>
          <w:color w:val="231F20"/>
          <w:spacing w:val="-25"/>
          <w:w w:val="110"/>
        </w:rPr>
        <w:t> </w:t>
      </w:r>
      <w:r>
        <w:rPr>
          <w:color w:val="231F20"/>
          <w:spacing w:val="-3"/>
          <w:w w:val="110"/>
        </w:rPr>
        <w:t>decir,</w:t>
      </w:r>
      <w:r>
        <w:rPr>
          <w:color w:val="231F20"/>
          <w:spacing w:val="-25"/>
          <w:w w:val="110"/>
        </w:rPr>
        <w:t> </w:t>
      </w:r>
      <w:r>
        <w:rPr>
          <w:color w:val="231F20"/>
          <w:w w:val="110"/>
        </w:rPr>
        <w:t>a</w:t>
      </w:r>
      <w:r>
        <w:rPr>
          <w:color w:val="231F20"/>
          <w:spacing w:val="-25"/>
          <w:w w:val="110"/>
        </w:rPr>
        <w:t> </w:t>
      </w:r>
      <w:r>
        <w:rPr>
          <w:color w:val="231F20"/>
          <w:w w:val="110"/>
        </w:rPr>
        <w:t>una</w:t>
      </w:r>
      <w:r>
        <w:rPr>
          <w:color w:val="231F20"/>
          <w:spacing w:val="-25"/>
          <w:w w:val="110"/>
        </w:rPr>
        <w:t> </w:t>
      </w:r>
      <w:r>
        <w:rPr>
          <w:color w:val="231F20"/>
          <w:w w:val="110"/>
        </w:rPr>
        <w:t>autoridad</w:t>
      </w:r>
      <w:r>
        <w:rPr>
          <w:color w:val="231F20"/>
          <w:spacing w:val="-25"/>
          <w:w w:val="110"/>
        </w:rPr>
        <w:t> </w:t>
      </w:r>
      <w:r>
        <w:rPr>
          <w:color w:val="231F20"/>
          <w:w w:val="110"/>
        </w:rPr>
        <w:t>federal.</w:t>
      </w:r>
      <w:r>
        <w:rPr>
          <w:color w:val="231F20"/>
          <w:w w:val="110"/>
          <w:position w:val="7"/>
          <w:sz w:val="13"/>
        </w:rPr>
        <w:t>19</w:t>
      </w:r>
      <w:r>
        <w:rPr>
          <w:color w:val="231F20"/>
          <w:spacing w:val="1"/>
          <w:w w:val="110"/>
          <w:position w:val="7"/>
          <w:sz w:val="13"/>
        </w:rPr>
        <w:t> </w:t>
      </w:r>
      <w:r>
        <w:rPr>
          <w:color w:val="231F20"/>
          <w:w w:val="110"/>
        </w:rPr>
        <w:t>En</w:t>
      </w:r>
      <w:r>
        <w:rPr>
          <w:color w:val="231F20"/>
          <w:spacing w:val="-25"/>
          <w:w w:val="110"/>
        </w:rPr>
        <w:t> </w:t>
      </w:r>
      <w:r>
        <w:rPr>
          <w:color w:val="231F20"/>
          <w:w w:val="110"/>
        </w:rPr>
        <w:t>1930 el presidente municipal de Ocoyoacac, Abundio Guadarrama, se quejaba amargamente</w:t>
      </w:r>
      <w:r>
        <w:rPr>
          <w:color w:val="231F20"/>
          <w:spacing w:val="-40"/>
          <w:w w:val="110"/>
        </w:rPr>
        <w:t> </w:t>
      </w:r>
      <w:r>
        <w:rPr>
          <w:color w:val="231F20"/>
          <w:w w:val="110"/>
        </w:rPr>
        <w:t>sobre</w:t>
      </w:r>
      <w:r>
        <w:rPr>
          <w:color w:val="231F20"/>
          <w:spacing w:val="-40"/>
          <w:w w:val="110"/>
        </w:rPr>
        <w:t> </w:t>
      </w:r>
      <w:r>
        <w:rPr>
          <w:color w:val="231F20"/>
          <w:w w:val="110"/>
        </w:rPr>
        <w:t>este</w:t>
      </w:r>
      <w:r>
        <w:rPr>
          <w:color w:val="231F20"/>
          <w:spacing w:val="-40"/>
          <w:w w:val="110"/>
        </w:rPr>
        <w:t> </w:t>
      </w:r>
      <w:r>
        <w:rPr>
          <w:color w:val="231F20"/>
          <w:w w:val="110"/>
        </w:rPr>
        <w:t>desplazamiento</w:t>
      </w:r>
      <w:r>
        <w:rPr>
          <w:color w:val="231F20"/>
          <w:spacing w:val="-40"/>
          <w:w w:val="110"/>
        </w:rPr>
        <w:t> </w:t>
      </w:r>
      <w:r>
        <w:rPr>
          <w:color w:val="231F20"/>
          <w:w w:val="110"/>
        </w:rPr>
        <w:t>de</w:t>
      </w:r>
      <w:r>
        <w:rPr>
          <w:color w:val="231F20"/>
          <w:spacing w:val="-40"/>
          <w:w w:val="110"/>
        </w:rPr>
        <w:t> </w:t>
      </w:r>
      <w:r>
        <w:rPr>
          <w:color w:val="231F20"/>
          <w:w w:val="110"/>
        </w:rPr>
        <w:t>su</w:t>
      </w:r>
      <w:r>
        <w:rPr>
          <w:color w:val="231F20"/>
          <w:spacing w:val="-40"/>
          <w:w w:val="110"/>
        </w:rPr>
        <w:t> </w:t>
      </w:r>
      <w:r>
        <w:rPr>
          <w:color w:val="231F20"/>
          <w:w w:val="110"/>
        </w:rPr>
        <w:t>autoridad:</w:t>
      </w:r>
    </w:p>
    <w:p>
      <w:pPr>
        <w:pStyle w:val="BodyText"/>
        <w:spacing w:before="10"/>
        <w:rPr>
          <w:sz w:val="21"/>
        </w:rPr>
      </w:pPr>
    </w:p>
    <w:p>
      <w:pPr>
        <w:spacing w:before="0"/>
        <w:ind w:left="1474" w:right="1471" w:firstLine="0"/>
        <w:jc w:val="both"/>
        <w:rPr>
          <w:sz w:val="20"/>
        </w:rPr>
      </w:pPr>
      <w:r>
        <w:rPr>
          <w:color w:val="231F20"/>
          <w:w w:val="110"/>
          <w:sz w:val="20"/>
        </w:rPr>
        <w:t>Que la administración ejidal de esta población en el barrio de Santa María, no ha tenido el comedimiento de comunicar a este ayuntamiento</w:t>
      </w:r>
      <w:r>
        <w:rPr>
          <w:color w:val="231F20"/>
          <w:spacing w:val="-21"/>
          <w:w w:val="110"/>
          <w:sz w:val="20"/>
        </w:rPr>
        <w:t> </w:t>
      </w:r>
      <w:r>
        <w:rPr>
          <w:color w:val="231F20"/>
          <w:w w:val="110"/>
          <w:sz w:val="20"/>
        </w:rPr>
        <w:t>que</w:t>
      </w:r>
      <w:r>
        <w:rPr>
          <w:color w:val="231F20"/>
          <w:spacing w:val="-21"/>
          <w:w w:val="110"/>
          <w:sz w:val="20"/>
        </w:rPr>
        <w:t> </w:t>
      </w:r>
      <w:r>
        <w:rPr>
          <w:color w:val="231F20"/>
          <w:w w:val="110"/>
          <w:sz w:val="20"/>
        </w:rPr>
        <w:t>ya</w:t>
      </w:r>
      <w:r>
        <w:rPr>
          <w:color w:val="231F20"/>
          <w:spacing w:val="-21"/>
          <w:w w:val="110"/>
          <w:sz w:val="20"/>
        </w:rPr>
        <w:t> </w:t>
      </w:r>
      <w:r>
        <w:rPr>
          <w:color w:val="231F20"/>
          <w:w w:val="110"/>
          <w:sz w:val="20"/>
        </w:rPr>
        <w:t>están</w:t>
      </w:r>
      <w:r>
        <w:rPr>
          <w:color w:val="231F20"/>
          <w:spacing w:val="-21"/>
          <w:w w:val="110"/>
          <w:sz w:val="20"/>
        </w:rPr>
        <w:t> </w:t>
      </w:r>
      <w:r>
        <w:rPr>
          <w:color w:val="231F20"/>
          <w:w w:val="110"/>
          <w:sz w:val="20"/>
        </w:rPr>
        <w:t>en</w:t>
      </w:r>
      <w:r>
        <w:rPr>
          <w:color w:val="231F20"/>
          <w:spacing w:val="-21"/>
          <w:w w:val="110"/>
          <w:sz w:val="20"/>
        </w:rPr>
        <w:t> </w:t>
      </w:r>
      <w:r>
        <w:rPr>
          <w:color w:val="231F20"/>
          <w:w w:val="110"/>
          <w:sz w:val="20"/>
        </w:rPr>
        <w:t>posesión</w:t>
      </w:r>
      <w:r>
        <w:rPr>
          <w:color w:val="231F20"/>
          <w:spacing w:val="-21"/>
          <w:w w:val="110"/>
          <w:sz w:val="20"/>
        </w:rPr>
        <w:t> </w:t>
      </w:r>
      <w:r>
        <w:rPr>
          <w:color w:val="231F20"/>
          <w:w w:val="110"/>
          <w:sz w:val="20"/>
        </w:rPr>
        <w:t>de</w:t>
      </w:r>
      <w:r>
        <w:rPr>
          <w:color w:val="231F20"/>
          <w:spacing w:val="-21"/>
          <w:w w:val="110"/>
          <w:sz w:val="20"/>
        </w:rPr>
        <w:t> </w:t>
      </w:r>
      <w:r>
        <w:rPr>
          <w:color w:val="231F20"/>
          <w:w w:val="110"/>
          <w:sz w:val="20"/>
        </w:rPr>
        <w:t>sus</w:t>
      </w:r>
      <w:r>
        <w:rPr>
          <w:color w:val="231F20"/>
          <w:spacing w:val="-21"/>
          <w:w w:val="110"/>
          <w:sz w:val="20"/>
        </w:rPr>
        <w:t> </w:t>
      </w:r>
      <w:r>
        <w:rPr>
          <w:color w:val="231F20"/>
          <w:w w:val="110"/>
          <w:sz w:val="20"/>
        </w:rPr>
        <w:t>ejidos,</w:t>
      </w:r>
      <w:r>
        <w:rPr>
          <w:color w:val="231F20"/>
          <w:spacing w:val="-21"/>
          <w:w w:val="110"/>
          <w:sz w:val="20"/>
        </w:rPr>
        <w:t> </w:t>
      </w:r>
      <w:r>
        <w:rPr>
          <w:color w:val="231F20"/>
          <w:w w:val="110"/>
          <w:sz w:val="20"/>
        </w:rPr>
        <w:t>y</w:t>
      </w:r>
      <w:r>
        <w:rPr>
          <w:color w:val="231F20"/>
          <w:spacing w:val="-21"/>
          <w:w w:val="110"/>
          <w:sz w:val="20"/>
        </w:rPr>
        <w:t> </w:t>
      </w:r>
      <w:r>
        <w:rPr>
          <w:color w:val="231F20"/>
          <w:w w:val="110"/>
          <w:sz w:val="20"/>
        </w:rPr>
        <w:t>comunicando a la vez que el Comité Administrativo (ejidal) se ha constituido en una</w:t>
      </w:r>
      <w:r>
        <w:rPr>
          <w:color w:val="231F20"/>
          <w:spacing w:val="-6"/>
          <w:w w:val="110"/>
          <w:sz w:val="20"/>
        </w:rPr>
        <w:t> </w:t>
      </w:r>
      <w:r>
        <w:rPr>
          <w:color w:val="231F20"/>
          <w:w w:val="110"/>
          <w:sz w:val="20"/>
        </w:rPr>
        <w:t>oficina</w:t>
      </w:r>
      <w:r>
        <w:rPr>
          <w:color w:val="231F20"/>
          <w:spacing w:val="-6"/>
          <w:w w:val="110"/>
          <w:sz w:val="20"/>
        </w:rPr>
        <w:t> </w:t>
      </w:r>
      <w:r>
        <w:rPr>
          <w:color w:val="231F20"/>
          <w:w w:val="110"/>
          <w:sz w:val="20"/>
        </w:rPr>
        <w:t>gubernamental,</w:t>
      </w:r>
      <w:r>
        <w:rPr>
          <w:color w:val="231F20"/>
          <w:spacing w:val="-6"/>
          <w:w w:val="110"/>
          <w:sz w:val="20"/>
        </w:rPr>
        <w:t> </w:t>
      </w:r>
      <w:r>
        <w:rPr>
          <w:color w:val="231F20"/>
          <w:w w:val="110"/>
          <w:sz w:val="20"/>
        </w:rPr>
        <w:t>en</w:t>
      </w:r>
      <w:r>
        <w:rPr>
          <w:color w:val="231F20"/>
          <w:spacing w:val="-6"/>
          <w:w w:val="110"/>
          <w:sz w:val="20"/>
        </w:rPr>
        <w:t> </w:t>
      </w:r>
      <w:r>
        <w:rPr>
          <w:color w:val="231F20"/>
          <w:w w:val="110"/>
          <w:sz w:val="20"/>
        </w:rPr>
        <w:t>donde</w:t>
      </w:r>
      <w:r>
        <w:rPr>
          <w:color w:val="231F20"/>
          <w:spacing w:val="-6"/>
          <w:w w:val="110"/>
          <w:sz w:val="20"/>
        </w:rPr>
        <w:t> </w:t>
      </w:r>
      <w:r>
        <w:rPr>
          <w:color w:val="231F20"/>
          <w:w w:val="110"/>
          <w:sz w:val="20"/>
        </w:rPr>
        <w:t>se</w:t>
      </w:r>
      <w:r>
        <w:rPr>
          <w:color w:val="231F20"/>
          <w:spacing w:val="-6"/>
          <w:w w:val="110"/>
          <w:sz w:val="20"/>
        </w:rPr>
        <w:t> </w:t>
      </w:r>
      <w:r>
        <w:rPr>
          <w:color w:val="231F20"/>
          <w:w w:val="110"/>
          <w:sz w:val="20"/>
        </w:rPr>
        <w:t>cobran</w:t>
      </w:r>
      <w:r>
        <w:rPr>
          <w:color w:val="231F20"/>
          <w:spacing w:val="-6"/>
          <w:w w:val="110"/>
          <w:sz w:val="20"/>
        </w:rPr>
        <w:t> </w:t>
      </w:r>
      <w:r>
        <w:rPr>
          <w:color w:val="231F20"/>
          <w:w w:val="110"/>
          <w:sz w:val="20"/>
        </w:rPr>
        <w:t>impuestos</w:t>
      </w:r>
      <w:r>
        <w:rPr>
          <w:color w:val="231F20"/>
          <w:spacing w:val="-6"/>
          <w:w w:val="110"/>
          <w:sz w:val="20"/>
        </w:rPr>
        <w:t> </w:t>
      </w:r>
      <w:r>
        <w:rPr>
          <w:color w:val="231F20"/>
          <w:w w:val="110"/>
          <w:sz w:val="20"/>
        </w:rPr>
        <w:t>y</w:t>
      </w:r>
      <w:r>
        <w:rPr>
          <w:color w:val="231F20"/>
          <w:spacing w:val="-6"/>
          <w:w w:val="110"/>
          <w:sz w:val="20"/>
        </w:rPr>
        <w:t> </w:t>
      </w:r>
      <w:r>
        <w:rPr>
          <w:color w:val="231F20"/>
          <w:w w:val="110"/>
          <w:sz w:val="20"/>
        </w:rPr>
        <w:t>multas</w:t>
      </w:r>
    </w:p>
    <w:p>
      <w:pPr>
        <w:pStyle w:val="BodyText"/>
        <w:spacing w:before="4"/>
        <w:rPr>
          <w:sz w:val="26"/>
        </w:rPr>
      </w:pPr>
      <w:r>
        <w:rPr/>
        <w:pict>
          <v:line style="position:absolute;mso-position-horizontal-relative:page;mso-position-vertical-relative:paragraph;z-index:4504;mso-wrap-distance-left:0;mso-wrap-distance-right:0" from="45.354301pt,19.296917pt" to="117.354301pt,19.296917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18</w:t>
      </w:r>
      <w:r>
        <w:rPr>
          <w:color w:val="231F20"/>
          <w:spacing w:val="4"/>
          <w:position w:val="5"/>
          <w:sz w:val="9"/>
        </w:rPr>
        <w:t> </w:t>
      </w:r>
      <w:r>
        <w:rPr>
          <w:color w:val="231F20"/>
          <w:w w:val="105"/>
          <w:sz w:val="12"/>
        </w:rPr>
        <w:t>AHEM</w:t>
      </w:r>
      <w:r>
        <w:rPr>
          <w:color w:val="231F20"/>
          <w:w w:val="96"/>
          <w:sz w:val="16"/>
        </w:rPr>
        <w:t>,</w:t>
      </w:r>
      <w:r>
        <w:rPr>
          <w:color w:val="231F20"/>
          <w:spacing w:val="-14"/>
          <w:sz w:val="16"/>
        </w:rPr>
        <w:t> </w:t>
      </w:r>
      <w:r>
        <w:rPr>
          <w:color w:val="231F20"/>
          <w:spacing w:val="-4"/>
          <w:w w:val="101"/>
          <w:sz w:val="16"/>
        </w:rPr>
        <w:t>F</w:t>
      </w:r>
      <w:r>
        <w:rPr>
          <w:color w:val="231F20"/>
          <w:spacing w:val="-2"/>
          <w:w w:val="108"/>
          <w:sz w:val="16"/>
        </w:rPr>
        <w:t>o</w:t>
      </w:r>
      <w:r>
        <w:rPr>
          <w:color w:val="231F20"/>
          <w:spacing w:val="-1"/>
          <w:w w:val="116"/>
          <w:sz w:val="16"/>
        </w:rPr>
        <w:t>n</w:t>
      </w:r>
      <w:r>
        <w:rPr>
          <w:color w:val="231F20"/>
          <w:w w:val="110"/>
          <w:sz w:val="16"/>
        </w:rPr>
        <w:t>do</w:t>
      </w:r>
      <w:r>
        <w:rPr>
          <w:color w:val="231F20"/>
          <w:spacing w:val="-14"/>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pacing w:val="-14"/>
          <w:sz w:val="16"/>
        </w:rPr>
        <w:t> </w:t>
      </w:r>
      <w:r>
        <w:rPr>
          <w:color w:val="231F20"/>
          <w:spacing w:val="2"/>
          <w:w w:val="90"/>
          <w:sz w:val="16"/>
        </w:rPr>
        <w:t>S</w:t>
      </w:r>
      <w:r>
        <w:rPr>
          <w:color w:val="231F20"/>
          <w:w w:val="108"/>
          <w:sz w:val="16"/>
        </w:rPr>
        <w:t>er</w:t>
      </w:r>
      <w:r>
        <w:rPr>
          <w:color w:val="231F20"/>
          <w:w w:val="102"/>
          <w:sz w:val="16"/>
        </w:rPr>
        <w:t>ie</w:t>
      </w:r>
      <w:r>
        <w:rPr>
          <w:color w:val="231F20"/>
          <w:spacing w:val="-14"/>
          <w:sz w:val="16"/>
        </w:rPr>
        <w:t> </w:t>
      </w:r>
      <w:r>
        <w:rPr>
          <w:color w:val="231F20"/>
          <w:spacing w:val="1"/>
          <w:w w:val="105"/>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4"/>
          <w:sz w:val="16"/>
        </w:rPr>
        <w:t>aci</w:t>
      </w:r>
      <w:r>
        <w:rPr>
          <w:color w:val="231F20"/>
          <w:spacing w:val="-2"/>
          <w:w w:val="104"/>
          <w:sz w:val="16"/>
        </w:rPr>
        <w:t>ó</w:t>
      </w:r>
      <w:r>
        <w:rPr>
          <w:color w:val="231F20"/>
          <w:w w:val="109"/>
          <w:sz w:val="16"/>
        </w:rPr>
        <w:t>n,</w:t>
      </w:r>
      <w:r>
        <w:rPr>
          <w:color w:val="231F20"/>
          <w:spacing w:val="-14"/>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14"/>
          <w:sz w:val="16"/>
        </w:rPr>
        <w:t> </w:t>
      </w:r>
      <w:r>
        <w:rPr>
          <w:color w:val="231F20"/>
          <w:w w:val="101"/>
          <w:sz w:val="16"/>
        </w:rPr>
        <w:t>291,</w:t>
      </w:r>
      <w:r>
        <w:rPr>
          <w:color w:val="231F20"/>
          <w:spacing w:val="-14"/>
          <w:sz w:val="16"/>
        </w:rPr>
        <w:t> </w:t>
      </w:r>
      <w:r>
        <w:rPr>
          <w:color w:val="231F20"/>
          <w:w w:val="104"/>
          <w:sz w:val="16"/>
        </w:rPr>
        <w:t>ex</w:t>
      </w:r>
      <w:r>
        <w:rPr>
          <w:color w:val="231F20"/>
          <w:spacing w:val="-5"/>
          <w:w w:val="104"/>
          <w:sz w:val="16"/>
        </w:rPr>
        <w:t>p</w:t>
      </w:r>
      <w:r>
        <w:rPr>
          <w:color w:val="231F20"/>
          <w:w w:val="96"/>
          <w:sz w:val="16"/>
        </w:rPr>
        <w:t>.</w:t>
      </w:r>
      <w:r>
        <w:rPr>
          <w:color w:val="231F20"/>
          <w:spacing w:val="-14"/>
          <w:sz w:val="16"/>
        </w:rPr>
        <w:t> </w:t>
      </w:r>
      <w:r>
        <w:rPr>
          <w:color w:val="231F20"/>
          <w:w w:val="101"/>
          <w:sz w:val="16"/>
        </w:rPr>
        <w:t>26,</w:t>
      </w:r>
      <w:r>
        <w:rPr>
          <w:color w:val="231F20"/>
          <w:spacing w:val="-14"/>
          <w:sz w:val="16"/>
        </w:rPr>
        <w:t> </w:t>
      </w:r>
      <w:r>
        <w:rPr>
          <w:color w:val="231F20"/>
          <w:spacing w:val="-1"/>
          <w:w w:val="94"/>
          <w:sz w:val="16"/>
        </w:rPr>
        <w:t>f</w:t>
      </w:r>
      <w:r>
        <w:rPr>
          <w:color w:val="231F20"/>
          <w:w w:val="96"/>
          <w:sz w:val="16"/>
        </w:rPr>
        <w:t>.</w:t>
      </w:r>
      <w:r>
        <w:rPr>
          <w:color w:val="231F20"/>
          <w:spacing w:val="-14"/>
          <w:sz w:val="16"/>
        </w:rPr>
        <w:t> </w:t>
      </w:r>
      <w:r>
        <w:rPr>
          <w:color w:val="231F20"/>
          <w:w w:val="101"/>
          <w:sz w:val="16"/>
        </w:rPr>
        <w:t>15,</w:t>
      </w:r>
      <w:r>
        <w:rPr>
          <w:color w:val="231F20"/>
          <w:spacing w:val="-14"/>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14"/>
          <w:sz w:val="16"/>
        </w:rPr>
        <w:t> </w:t>
      </w:r>
      <w:r>
        <w:rPr>
          <w:color w:val="231F20"/>
          <w:w w:val="107"/>
          <w:sz w:val="16"/>
        </w:rPr>
        <w:t>d</w:t>
      </w:r>
      <w:r>
        <w:rPr>
          <w:color w:val="231F20"/>
          <w:spacing w:val="-1"/>
          <w:w w:val="107"/>
          <w:sz w:val="16"/>
        </w:rPr>
        <w:t>e</w:t>
      </w:r>
      <w:r>
        <w:rPr>
          <w:color w:val="231F20"/>
          <w:w w:val="97"/>
          <w:sz w:val="16"/>
        </w:rPr>
        <w:t>l</w:t>
      </w:r>
      <w:r>
        <w:rPr>
          <w:color w:val="231F20"/>
          <w:spacing w:val="-14"/>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14"/>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 </w:t>
      </w:r>
      <w:r>
        <w:rPr>
          <w:color w:val="231F20"/>
          <w:w w:val="107"/>
          <w:sz w:val="16"/>
        </w:rPr>
        <w:t>de</w:t>
      </w:r>
      <w:r>
        <w:rPr>
          <w:color w:val="231F20"/>
          <w:spacing w:val="-6"/>
          <w:sz w:val="16"/>
        </w:rPr>
        <w:t> </w:t>
      </w:r>
      <w:r>
        <w:rPr>
          <w:color w:val="231F20"/>
          <w:spacing w:val="1"/>
          <w:w w:val="93"/>
          <w:sz w:val="16"/>
        </w:rPr>
        <w:t>L</w:t>
      </w:r>
      <w:r>
        <w:rPr>
          <w:color w:val="231F20"/>
          <w:w w:val="108"/>
          <w:sz w:val="16"/>
        </w:rPr>
        <w:t>er</w:t>
      </w:r>
      <w:r>
        <w:rPr>
          <w:color w:val="231F20"/>
          <w:spacing w:val="-1"/>
          <w:w w:val="111"/>
          <w:sz w:val="16"/>
        </w:rPr>
        <w:t>m</w:t>
      </w:r>
      <w:r>
        <w:rPr>
          <w:color w:val="231F20"/>
          <w:w w:val="105"/>
          <w:sz w:val="16"/>
        </w:rPr>
        <w:t>a</w:t>
      </w:r>
      <w:r>
        <w:rPr>
          <w:color w:val="231F20"/>
          <w:spacing w:val="-6"/>
          <w:sz w:val="16"/>
        </w:rPr>
        <w:t> </w:t>
      </w:r>
      <w:r>
        <w:rPr>
          <w:color w:val="231F20"/>
          <w:spacing w:val="-16"/>
          <w:w w:val="103"/>
          <w:sz w:val="16"/>
        </w:rPr>
        <w:t>V</w:t>
      </w:r>
      <w:r>
        <w:rPr>
          <w:color w:val="231F20"/>
          <w:w w:val="105"/>
          <w:sz w:val="16"/>
        </w:rPr>
        <w:t>a</w:t>
      </w:r>
      <w:r>
        <w:rPr>
          <w:color w:val="231F20"/>
          <w:w w:val="106"/>
          <w:sz w:val="16"/>
        </w:rPr>
        <w:t>le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spacing w:val="-5"/>
          <w:w w:val="106"/>
          <w:sz w:val="16"/>
        </w:rPr>
        <w:t>M</w:t>
      </w:r>
      <w:r>
        <w:rPr>
          <w:color w:val="231F20"/>
          <w:spacing w:val="-2"/>
          <w:w w:val="108"/>
          <w:sz w:val="16"/>
        </w:rPr>
        <w:t>o</w:t>
      </w:r>
      <w:r>
        <w:rPr>
          <w:color w:val="231F20"/>
          <w:w w:val="110"/>
          <w:sz w:val="16"/>
        </w:rPr>
        <w:t>ra</w:t>
      </w:r>
      <w:r>
        <w:rPr>
          <w:color w:val="231F20"/>
          <w:w w:val="99"/>
          <w:sz w:val="16"/>
        </w:rPr>
        <w:t>les,</w:t>
      </w:r>
      <w:r>
        <w:rPr>
          <w:color w:val="231F20"/>
          <w:spacing w:val="-6"/>
          <w:sz w:val="16"/>
        </w:rPr>
        <w:t> </w:t>
      </w:r>
      <w:r>
        <w:rPr>
          <w:color w:val="231F20"/>
          <w:w w:val="102"/>
          <w:sz w:val="16"/>
        </w:rPr>
        <w:t>1</w:t>
      </w:r>
      <w:r>
        <w:rPr>
          <w:color w:val="231F20"/>
          <w:spacing w:val="-6"/>
          <w:sz w:val="16"/>
        </w:rPr>
        <w:t> </w:t>
      </w:r>
      <w:r>
        <w:rPr>
          <w:color w:val="231F20"/>
          <w:w w:val="107"/>
          <w:sz w:val="16"/>
        </w:rPr>
        <w:t>de</w:t>
      </w:r>
      <w:r>
        <w:rPr>
          <w:color w:val="231F20"/>
          <w:spacing w:val="-6"/>
          <w:sz w:val="16"/>
        </w:rPr>
        <w:t> </w:t>
      </w:r>
      <w:r>
        <w:rPr>
          <w:color w:val="231F20"/>
          <w:w w:val="109"/>
          <w:sz w:val="16"/>
        </w:rPr>
        <w:t>e</w:t>
      </w:r>
      <w:r>
        <w:rPr>
          <w:color w:val="231F20"/>
          <w:spacing w:val="-1"/>
          <w:w w:val="109"/>
          <w:sz w:val="16"/>
        </w:rPr>
        <w:t>n</w:t>
      </w:r>
      <w:r>
        <w:rPr>
          <w:color w:val="231F20"/>
          <w:w w:val="108"/>
          <w:sz w:val="16"/>
        </w:rPr>
        <w:t>e</w:t>
      </w:r>
      <w:r>
        <w:rPr>
          <w:color w:val="231F20"/>
          <w:spacing w:val="-3"/>
          <w:w w:val="108"/>
          <w:sz w:val="16"/>
        </w:rPr>
        <w:t>r</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1925</w:t>
      </w:r>
      <w:r>
        <w:rPr>
          <w:color w:val="231F20"/>
          <w:spacing w:val="-26"/>
          <w:w w:val="40"/>
          <w:sz w:val="16"/>
        </w:rPr>
        <w:t>”</w:t>
      </w:r>
      <w:r>
        <w:rPr>
          <w:color w:val="231F20"/>
          <w:w w:val="96"/>
          <w:sz w:val="16"/>
        </w:rPr>
        <w:t>.</w:t>
      </w:r>
    </w:p>
    <w:p>
      <w:pPr>
        <w:spacing w:before="23"/>
        <w:ind w:left="907" w:right="890" w:firstLine="0"/>
        <w:jc w:val="left"/>
        <w:rPr>
          <w:sz w:val="16"/>
        </w:rPr>
      </w:pPr>
      <w:r>
        <w:rPr>
          <w:color w:val="231F20"/>
          <w:w w:val="105"/>
          <w:position w:val="5"/>
          <w:sz w:val="9"/>
        </w:rPr>
        <w:t>19</w:t>
      </w:r>
      <w:r>
        <w:rPr>
          <w:color w:val="231F20"/>
          <w:position w:val="5"/>
          <w:sz w:val="9"/>
        </w:rPr>
        <w:t> </w:t>
      </w:r>
      <w:r>
        <w:rPr>
          <w:color w:val="231F20"/>
          <w:spacing w:val="-11"/>
          <w:position w:val="5"/>
          <w:sz w:val="9"/>
        </w:rPr>
        <w:t> </w:t>
      </w:r>
      <w:r>
        <w:rPr>
          <w:color w:val="231F20"/>
          <w:w w:val="104"/>
          <w:sz w:val="12"/>
        </w:rPr>
        <w:t>AHML</w:t>
      </w:r>
      <w:r>
        <w:rPr>
          <w:color w:val="231F20"/>
          <w:w w:val="96"/>
          <w:sz w:val="16"/>
        </w:rPr>
        <w:t>,</w:t>
      </w:r>
      <w:r>
        <w:rPr>
          <w:color w:val="231F20"/>
          <w:spacing w:val="-6"/>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6"/>
          <w:sz w:val="16"/>
        </w:rPr>
        <w:t> </w:t>
      </w:r>
      <w:r>
        <w:rPr>
          <w:color w:val="231F20"/>
          <w:w w:val="100"/>
          <w:sz w:val="16"/>
        </w:rPr>
        <w:t>7,</w:t>
      </w:r>
      <w:r>
        <w:rPr>
          <w:color w:val="231F20"/>
          <w:spacing w:val="-6"/>
          <w:sz w:val="16"/>
        </w:rPr>
        <w:t> </w:t>
      </w:r>
      <w:r>
        <w:rPr>
          <w:color w:val="231F20"/>
          <w:w w:val="89"/>
          <w:sz w:val="16"/>
        </w:rPr>
        <w:t>f</w:t>
      </w:r>
      <w:r>
        <w:rPr>
          <w:color w:val="231F20"/>
          <w:spacing w:val="-1"/>
          <w:w w:val="89"/>
          <w:sz w:val="16"/>
        </w:rPr>
        <w:t>f</w:t>
      </w:r>
      <w:r>
        <w:rPr>
          <w:color w:val="231F20"/>
          <w:w w:val="96"/>
          <w:sz w:val="16"/>
        </w:rPr>
        <w:t>.</w:t>
      </w:r>
      <w:r>
        <w:rPr>
          <w:color w:val="231F20"/>
          <w:spacing w:val="-6"/>
          <w:sz w:val="16"/>
        </w:rPr>
        <w:t> </w:t>
      </w:r>
      <w:r>
        <w:rPr>
          <w:color w:val="231F20"/>
          <w:w w:val="100"/>
          <w:sz w:val="16"/>
        </w:rPr>
        <w:t>30v</w:t>
      </w:r>
      <w:r>
        <w:rPr>
          <w:color w:val="231F20"/>
          <w:spacing w:val="-6"/>
          <w:sz w:val="16"/>
        </w:rPr>
        <w:t> </w:t>
      </w:r>
      <w:r>
        <w:rPr>
          <w:color w:val="231F20"/>
          <w:w w:val="97"/>
          <w:sz w:val="16"/>
        </w:rPr>
        <w:t>y</w:t>
      </w:r>
      <w:r>
        <w:rPr>
          <w:color w:val="231F20"/>
          <w:spacing w:val="-6"/>
          <w:sz w:val="16"/>
        </w:rPr>
        <w:t> </w:t>
      </w:r>
      <w:r>
        <w:rPr>
          <w:color w:val="231F20"/>
          <w:w w:val="101"/>
          <w:sz w:val="16"/>
        </w:rPr>
        <w:t>32,</w:t>
      </w:r>
      <w:r>
        <w:rPr>
          <w:color w:val="231F20"/>
          <w:spacing w:val="-6"/>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6"/>
          <w:sz w:val="16"/>
        </w:rPr>
        <w:t> </w:t>
      </w:r>
      <w:r>
        <w:rPr>
          <w:color w:val="231F20"/>
          <w:w w:val="107"/>
          <w:sz w:val="16"/>
        </w:rPr>
        <w:t>de</w:t>
      </w:r>
      <w:r>
        <w:rPr>
          <w:color w:val="231F20"/>
          <w:spacing w:val="-6"/>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ldo</w:t>
      </w:r>
      <w:r>
        <w:rPr>
          <w:color w:val="231F20"/>
          <w:spacing w:val="-6"/>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6"/>
          <w:sz w:val="16"/>
        </w:rPr>
        <w:t> </w:t>
      </w:r>
      <w:r>
        <w:rPr>
          <w:color w:val="231F20"/>
          <w:spacing w:val="-1"/>
          <w:w w:val="101"/>
          <w:sz w:val="16"/>
        </w:rPr>
        <w:t>A</w:t>
      </w:r>
      <w:r>
        <w:rPr>
          <w:color w:val="231F20"/>
          <w:spacing w:val="-4"/>
          <w:w w:val="116"/>
          <w:sz w:val="16"/>
        </w:rPr>
        <w:t>n</w:t>
      </w:r>
      <w:r>
        <w:rPr>
          <w:color w:val="231F20"/>
          <w:spacing w:val="-1"/>
          <w:w w:val="116"/>
          <w:sz w:val="16"/>
        </w:rPr>
        <w:t>t</w:t>
      </w:r>
      <w:r>
        <w:rPr>
          <w:color w:val="231F20"/>
          <w:spacing w:val="-2"/>
          <w:w w:val="108"/>
          <w:sz w:val="16"/>
        </w:rPr>
        <w:t>o</w:t>
      </w:r>
      <w:r>
        <w:rPr>
          <w:color w:val="231F20"/>
          <w:w w:val="110"/>
          <w:sz w:val="16"/>
        </w:rPr>
        <w:t>nio</w:t>
      </w:r>
      <w:r>
        <w:rPr>
          <w:color w:val="231F20"/>
          <w:spacing w:val="-6"/>
          <w:sz w:val="16"/>
        </w:rPr>
        <w:t> </w:t>
      </w:r>
      <w:r>
        <w:rPr>
          <w:color w:val="231F20"/>
          <w:w w:val="112"/>
          <w:sz w:val="16"/>
        </w:rPr>
        <w:t>O</w:t>
      </w:r>
      <w:r>
        <w:rPr>
          <w:color w:val="231F20"/>
          <w:spacing w:val="1"/>
          <w:w w:val="112"/>
          <w:sz w:val="16"/>
        </w:rPr>
        <w:t>r</w:t>
      </w:r>
      <w:r>
        <w:rPr>
          <w:color w:val="231F20"/>
          <w:spacing w:val="-1"/>
          <w:w w:val="116"/>
          <w:sz w:val="16"/>
        </w:rPr>
        <w:t>t</w:t>
      </w:r>
      <w:r>
        <w:rPr>
          <w:color w:val="231F20"/>
          <w:w w:val="101"/>
          <w:sz w:val="16"/>
        </w:rPr>
        <w:t>ega,</w:t>
      </w:r>
      <w:r>
        <w:rPr>
          <w:color w:val="231F20"/>
          <w:spacing w:val="-6"/>
          <w:sz w:val="16"/>
        </w:rPr>
        <w:t> </w:t>
      </w:r>
      <w:r>
        <w:rPr>
          <w:color w:val="231F20"/>
          <w:w w:val="102"/>
          <w:sz w:val="16"/>
        </w:rPr>
        <w:t>26</w:t>
      </w:r>
      <w:r>
        <w:rPr>
          <w:color w:val="231F20"/>
          <w:spacing w:val="-6"/>
          <w:sz w:val="16"/>
        </w:rPr>
        <w:t> </w:t>
      </w:r>
      <w:r>
        <w:rPr>
          <w:color w:val="231F20"/>
          <w:w w:val="107"/>
          <w:sz w:val="16"/>
        </w:rPr>
        <w:t>de</w:t>
      </w:r>
      <w:r>
        <w:rPr>
          <w:color w:val="231F20"/>
          <w:spacing w:val="-6"/>
          <w:sz w:val="16"/>
        </w:rPr>
        <w:t> </w:t>
      </w:r>
      <w:r>
        <w:rPr>
          <w:color w:val="231F20"/>
          <w:spacing w:val="-1"/>
          <w:w w:val="105"/>
          <w:sz w:val="16"/>
        </w:rPr>
        <w:t>a</w:t>
      </w:r>
      <w:r>
        <w:rPr>
          <w:color w:val="231F20"/>
          <w:spacing w:val="-2"/>
          <w:w w:val="99"/>
          <w:sz w:val="16"/>
        </w:rPr>
        <w:t>g</w:t>
      </w:r>
      <w:r>
        <w:rPr>
          <w:color w:val="231F20"/>
          <w:w w:val="105"/>
          <w:sz w:val="16"/>
        </w:rPr>
        <w:t>o</w:t>
      </w:r>
      <w:r>
        <w:rPr>
          <w:color w:val="231F20"/>
          <w:spacing w:val="-1"/>
          <w:w w:val="105"/>
          <w:sz w:val="16"/>
        </w:rPr>
        <w:t>s</w:t>
      </w:r>
      <w:r>
        <w:rPr>
          <w:color w:val="231F20"/>
          <w:spacing w:val="-1"/>
          <w:w w:val="116"/>
          <w:sz w:val="16"/>
        </w:rPr>
        <w:t>t</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102"/>
          <w:sz w:val="16"/>
        </w:rPr>
        <w:t>1926</w:t>
      </w:r>
      <w:r>
        <w:rPr>
          <w:color w:val="231F20"/>
          <w:spacing w:val="-26"/>
          <w:w w:val="40"/>
          <w:sz w:val="16"/>
        </w:rPr>
        <w:t>”</w:t>
      </w:r>
      <w:r>
        <w:rPr>
          <w:color w:val="231F20"/>
          <w:w w:val="96"/>
          <w:sz w:val="16"/>
        </w:rPr>
        <w:t>.</w:t>
      </w:r>
    </w:p>
    <w:p>
      <w:pPr>
        <w:spacing w:after="0"/>
        <w:jc w:val="left"/>
        <w:rPr>
          <w:sz w:val="16"/>
        </w:rPr>
        <w:sectPr>
          <w:footerReference w:type="even" r:id="rId169"/>
          <w:footerReference w:type="default" r:id="rId170"/>
          <w:pgSz w:w="8510" w:h="11630"/>
          <w:pgMar w:footer="388" w:header="287" w:top="640" w:bottom="580" w:left="0" w:right="0"/>
        </w:sectPr>
      </w:pPr>
    </w:p>
    <w:p>
      <w:pPr>
        <w:pStyle w:val="BodyText"/>
        <w:spacing w:before="1"/>
        <w:rPr>
          <w:sz w:val="13"/>
        </w:rPr>
      </w:pPr>
    </w:p>
    <w:p>
      <w:pPr>
        <w:spacing w:before="25"/>
        <w:ind w:left="1474" w:right="1471" w:firstLine="0"/>
        <w:jc w:val="both"/>
        <w:rPr>
          <w:sz w:val="11"/>
        </w:rPr>
      </w:pPr>
      <w:r>
        <w:rPr>
          <w:color w:val="231F20"/>
          <w:w w:val="105"/>
          <w:sz w:val="20"/>
        </w:rPr>
        <w:t>por concepto de pastos de animales y extracción de leña de algunos vecinos que carecen del derecho dentro de los ejidos que actualmente tienen en posesión.</w:t>
      </w:r>
      <w:r>
        <w:rPr>
          <w:color w:val="231F20"/>
          <w:w w:val="105"/>
          <w:position w:val="7"/>
          <w:sz w:val="11"/>
        </w:rPr>
        <w:t>20</w:t>
      </w:r>
    </w:p>
    <w:p>
      <w:pPr>
        <w:pStyle w:val="BodyText"/>
        <w:spacing w:before="2"/>
        <w:rPr>
          <w:sz w:val="24"/>
        </w:rPr>
      </w:pPr>
    </w:p>
    <w:p>
      <w:pPr>
        <w:pStyle w:val="BodyText"/>
        <w:spacing w:line="249" w:lineRule="auto"/>
        <w:ind w:left="907" w:right="904"/>
        <w:jc w:val="both"/>
      </w:pPr>
      <w:r>
        <w:rPr>
          <w:color w:val="231F20"/>
          <w:w w:val="110"/>
        </w:rPr>
        <w:t>Sin duda hubo un cambio en cuanto a lo que percibe el ayuntamiento en sus</w:t>
      </w:r>
      <w:r>
        <w:rPr>
          <w:color w:val="231F20"/>
          <w:spacing w:val="-23"/>
          <w:w w:val="110"/>
        </w:rPr>
        <w:t> </w:t>
      </w:r>
      <w:r>
        <w:rPr>
          <w:color w:val="231F20"/>
          <w:w w:val="110"/>
        </w:rPr>
        <w:t>ingresos,</w:t>
      </w:r>
      <w:r>
        <w:rPr>
          <w:color w:val="231F20"/>
          <w:spacing w:val="-23"/>
          <w:w w:val="110"/>
        </w:rPr>
        <w:t> </w:t>
      </w:r>
      <w:r>
        <w:rPr>
          <w:color w:val="231F20"/>
          <w:w w:val="110"/>
        </w:rPr>
        <w:t>hay</w:t>
      </w:r>
      <w:r>
        <w:rPr>
          <w:color w:val="231F20"/>
          <w:spacing w:val="-23"/>
          <w:w w:val="110"/>
        </w:rPr>
        <w:t> </w:t>
      </w:r>
      <w:r>
        <w:rPr>
          <w:color w:val="231F20"/>
          <w:w w:val="110"/>
        </w:rPr>
        <w:t>un</w:t>
      </w:r>
      <w:r>
        <w:rPr>
          <w:color w:val="231F20"/>
          <w:spacing w:val="-23"/>
          <w:w w:val="110"/>
        </w:rPr>
        <w:t> </w:t>
      </w:r>
      <w:r>
        <w:rPr>
          <w:color w:val="231F20"/>
          <w:w w:val="110"/>
        </w:rPr>
        <w:t>rotundo</w:t>
      </w:r>
      <w:r>
        <w:rPr>
          <w:color w:val="231F20"/>
          <w:spacing w:val="-23"/>
          <w:w w:val="110"/>
        </w:rPr>
        <w:t> </w:t>
      </w:r>
      <w:r>
        <w:rPr>
          <w:color w:val="231F20"/>
          <w:w w:val="110"/>
        </w:rPr>
        <w:t>crecimiento</w:t>
      </w:r>
      <w:r>
        <w:rPr>
          <w:color w:val="231F20"/>
          <w:spacing w:val="-23"/>
          <w:w w:val="110"/>
        </w:rPr>
        <w:t> </w:t>
      </w:r>
      <w:r>
        <w:rPr>
          <w:color w:val="231F20"/>
          <w:w w:val="110"/>
        </w:rPr>
        <w:t>de</w:t>
      </w:r>
      <w:r>
        <w:rPr>
          <w:color w:val="231F20"/>
          <w:spacing w:val="-23"/>
          <w:w w:val="110"/>
        </w:rPr>
        <w:t> </w:t>
      </w:r>
      <w:r>
        <w:rPr>
          <w:color w:val="231F20"/>
          <w:w w:val="110"/>
        </w:rPr>
        <w:t>los</w:t>
      </w:r>
      <w:r>
        <w:rPr>
          <w:color w:val="231F20"/>
          <w:spacing w:val="-23"/>
          <w:w w:val="110"/>
        </w:rPr>
        <w:t> </w:t>
      </w:r>
      <w:r>
        <w:rPr>
          <w:color w:val="231F20"/>
          <w:w w:val="110"/>
        </w:rPr>
        <w:t>arbitrios,</w:t>
      </w:r>
      <w:r>
        <w:rPr>
          <w:color w:val="231F20"/>
          <w:spacing w:val="-23"/>
          <w:w w:val="110"/>
        </w:rPr>
        <w:t> </w:t>
      </w:r>
      <w:r>
        <w:rPr>
          <w:color w:val="231F20"/>
          <w:w w:val="110"/>
        </w:rPr>
        <w:t>en</w:t>
      </w:r>
      <w:r>
        <w:rPr>
          <w:color w:val="231F20"/>
          <w:spacing w:val="-23"/>
          <w:w w:val="110"/>
        </w:rPr>
        <w:t> </w:t>
      </w:r>
      <w:r>
        <w:rPr>
          <w:color w:val="231F20"/>
          <w:w w:val="110"/>
        </w:rPr>
        <w:t>el</w:t>
      </w:r>
      <w:r>
        <w:rPr>
          <w:color w:val="231F20"/>
          <w:spacing w:val="-23"/>
          <w:w w:val="110"/>
        </w:rPr>
        <w:t> </w:t>
      </w:r>
      <w:r>
        <w:rPr>
          <w:color w:val="231F20"/>
          <w:w w:val="110"/>
        </w:rPr>
        <w:t>cuadro</w:t>
      </w:r>
      <w:r>
        <w:rPr>
          <w:color w:val="231F20"/>
          <w:spacing w:val="-23"/>
          <w:w w:val="110"/>
        </w:rPr>
        <w:t> </w:t>
      </w:r>
      <w:r>
        <w:rPr>
          <w:color w:val="231F20"/>
          <w:w w:val="110"/>
        </w:rPr>
        <w:t>32</w:t>
      </w:r>
      <w:r>
        <w:rPr>
          <w:color w:val="231F20"/>
          <w:spacing w:val="-23"/>
          <w:w w:val="110"/>
        </w:rPr>
        <w:t> </w:t>
      </w:r>
      <w:r>
        <w:rPr>
          <w:color w:val="231F20"/>
          <w:w w:val="110"/>
        </w:rPr>
        <w:t>se puede</w:t>
      </w:r>
      <w:r>
        <w:rPr>
          <w:color w:val="231F20"/>
          <w:spacing w:val="-30"/>
          <w:w w:val="110"/>
        </w:rPr>
        <w:t> </w:t>
      </w:r>
      <w:r>
        <w:rPr>
          <w:color w:val="231F20"/>
          <w:w w:val="110"/>
        </w:rPr>
        <w:t>observar</w:t>
      </w:r>
      <w:r>
        <w:rPr>
          <w:color w:val="231F20"/>
          <w:spacing w:val="-30"/>
          <w:w w:val="110"/>
        </w:rPr>
        <w:t> </w:t>
      </w:r>
      <w:r>
        <w:rPr>
          <w:color w:val="231F20"/>
          <w:w w:val="110"/>
        </w:rPr>
        <w:t>que</w:t>
      </w:r>
      <w:r>
        <w:rPr>
          <w:color w:val="231F20"/>
          <w:spacing w:val="-30"/>
          <w:w w:val="110"/>
        </w:rPr>
        <w:t> </w:t>
      </w:r>
      <w:r>
        <w:rPr>
          <w:color w:val="231F20"/>
          <w:w w:val="110"/>
        </w:rPr>
        <w:t>crecen</w:t>
      </w:r>
      <w:r>
        <w:rPr>
          <w:color w:val="231F20"/>
          <w:spacing w:val="-30"/>
          <w:w w:val="110"/>
        </w:rPr>
        <w:t> </w:t>
      </w:r>
      <w:r>
        <w:rPr>
          <w:color w:val="231F20"/>
          <w:w w:val="110"/>
        </w:rPr>
        <w:t>los</w:t>
      </w:r>
      <w:r>
        <w:rPr>
          <w:color w:val="231F20"/>
          <w:spacing w:val="-30"/>
          <w:w w:val="110"/>
        </w:rPr>
        <w:t> </w:t>
      </w:r>
      <w:r>
        <w:rPr>
          <w:color w:val="231F20"/>
          <w:w w:val="110"/>
        </w:rPr>
        <w:t>arbitrios</w:t>
      </w:r>
      <w:r>
        <w:rPr>
          <w:color w:val="231F20"/>
          <w:spacing w:val="-30"/>
          <w:w w:val="110"/>
        </w:rPr>
        <w:t> </w:t>
      </w:r>
      <w:r>
        <w:rPr>
          <w:color w:val="231F20"/>
          <w:w w:val="110"/>
        </w:rPr>
        <w:t>a</w:t>
      </w:r>
      <w:r>
        <w:rPr>
          <w:color w:val="231F20"/>
          <w:spacing w:val="-30"/>
          <w:w w:val="110"/>
        </w:rPr>
        <w:t> </w:t>
      </w:r>
      <w:r>
        <w:rPr>
          <w:color w:val="231F20"/>
          <w:w w:val="110"/>
        </w:rPr>
        <w:t>diferencia</w:t>
      </w:r>
      <w:r>
        <w:rPr>
          <w:color w:val="231F20"/>
          <w:spacing w:val="-30"/>
          <w:w w:val="110"/>
        </w:rPr>
        <w:t> </w:t>
      </w:r>
      <w:r>
        <w:rPr>
          <w:color w:val="231F20"/>
          <w:w w:val="110"/>
        </w:rPr>
        <w:t>de</w:t>
      </w:r>
      <w:r>
        <w:rPr>
          <w:color w:val="231F20"/>
          <w:spacing w:val="-30"/>
          <w:w w:val="110"/>
        </w:rPr>
        <w:t> </w:t>
      </w:r>
      <w:r>
        <w:rPr>
          <w:color w:val="231F20"/>
          <w:w w:val="110"/>
        </w:rPr>
        <w:t>lo</w:t>
      </w:r>
      <w:r>
        <w:rPr>
          <w:color w:val="231F20"/>
          <w:spacing w:val="-30"/>
          <w:w w:val="110"/>
        </w:rPr>
        <w:t> </w:t>
      </w:r>
      <w:r>
        <w:rPr>
          <w:color w:val="231F20"/>
          <w:w w:val="110"/>
        </w:rPr>
        <w:t>que</w:t>
      </w:r>
      <w:r>
        <w:rPr>
          <w:color w:val="231F20"/>
          <w:spacing w:val="-30"/>
          <w:w w:val="110"/>
        </w:rPr>
        <w:t> </w:t>
      </w:r>
      <w:r>
        <w:rPr>
          <w:color w:val="231F20"/>
          <w:w w:val="110"/>
        </w:rPr>
        <w:t>ocurrió</w:t>
      </w:r>
      <w:r>
        <w:rPr>
          <w:color w:val="231F20"/>
          <w:spacing w:val="-30"/>
          <w:w w:val="110"/>
        </w:rPr>
        <w:t> </w:t>
      </w:r>
      <w:r>
        <w:rPr>
          <w:color w:val="231F20"/>
          <w:w w:val="110"/>
        </w:rPr>
        <w:t>con</w:t>
      </w:r>
      <w:r>
        <w:rPr>
          <w:color w:val="231F20"/>
          <w:spacing w:val="-30"/>
          <w:w w:val="110"/>
        </w:rPr>
        <w:t> </w:t>
      </w:r>
      <w:r>
        <w:rPr>
          <w:color w:val="231F20"/>
          <w:w w:val="110"/>
        </w:rPr>
        <w:t>los propios,</w:t>
      </w:r>
      <w:r>
        <w:rPr>
          <w:color w:val="231F20"/>
          <w:spacing w:val="-42"/>
          <w:w w:val="110"/>
        </w:rPr>
        <w:t> </w:t>
      </w:r>
      <w:r>
        <w:rPr>
          <w:color w:val="231F20"/>
          <w:w w:val="110"/>
        </w:rPr>
        <w:t>lo</w:t>
      </w:r>
      <w:r>
        <w:rPr>
          <w:color w:val="231F20"/>
          <w:spacing w:val="-42"/>
          <w:w w:val="110"/>
        </w:rPr>
        <w:t> </w:t>
      </w:r>
      <w:r>
        <w:rPr>
          <w:color w:val="231F20"/>
          <w:w w:val="110"/>
        </w:rPr>
        <w:t>cual</w:t>
      </w:r>
      <w:r>
        <w:rPr>
          <w:color w:val="231F20"/>
          <w:spacing w:val="-42"/>
          <w:w w:val="110"/>
        </w:rPr>
        <w:t> </w:t>
      </w:r>
      <w:r>
        <w:rPr>
          <w:color w:val="231F20"/>
          <w:w w:val="110"/>
        </w:rPr>
        <w:t>significó</w:t>
      </w:r>
      <w:r>
        <w:rPr>
          <w:color w:val="231F20"/>
          <w:spacing w:val="-42"/>
          <w:w w:val="110"/>
        </w:rPr>
        <w:t> </w:t>
      </w:r>
      <w:r>
        <w:rPr>
          <w:color w:val="231F20"/>
          <w:w w:val="110"/>
        </w:rPr>
        <w:t>una</w:t>
      </w:r>
      <w:r>
        <w:rPr>
          <w:color w:val="231F20"/>
          <w:spacing w:val="-42"/>
          <w:w w:val="110"/>
        </w:rPr>
        <w:t> </w:t>
      </w:r>
      <w:r>
        <w:rPr>
          <w:color w:val="231F20"/>
          <w:w w:val="110"/>
        </w:rPr>
        <w:t>pérdida</w:t>
      </w:r>
      <w:r>
        <w:rPr>
          <w:color w:val="231F20"/>
          <w:spacing w:val="-42"/>
          <w:w w:val="110"/>
        </w:rPr>
        <w:t> </w:t>
      </w:r>
      <w:r>
        <w:rPr>
          <w:color w:val="231F20"/>
          <w:w w:val="110"/>
        </w:rPr>
        <w:t>del</w:t>
      </w:r>
      <w:r>
        <w:rPr>
          <w:color w:val="231F20"/>
          <w:spacing w:val="-42"/>
          <w:w w:val="110"/>
        </w:rPr>
        <w:t> </w:t>
      </w:r>
      <w:r>
        <w:rPr>
          <w:color w:val="231F20"/>
          <w:w w:val="110"/>
        </w:rPr>
        <w:t>control</w:t>
      </w:r>
      <w:r>
        <w:rPr>
          <w:color w:val="231F20"/>
          <w:spacing w:val="-42"/>
          <w:w w:val="110"/>
        </w:rPr>
        <w:t> </w:t>
      </w:r>
      <w:r>
        <w:rPr>
          <w:color w:val="231F20"/>
          <w:w w:val="110"/>
        </w:rPr>
        <w:t>territorial</w:t>
      </w:r>
      <w:r>
        <w:rPr>
          <w:color w:val="231F20"/>
          <w:spacing w:val="-42"/>
          <w:w w:val="110"/>
        </w:rPr>
        <w:t> </w:t>
      </w:r>
      <w:r>
        <w:rPr>
          <w:color w:val="231F20"/>
          <w:w w:val="110"/>
        </w:rPr>
        <w:t>del</w:t>
      </w:r>
      <w:r>
        <w:rPr>
          <w:color w:val="231F20"/>
          <w:spacing w:val="-42"/>
          <w:w w:val="110"/>
        </w:rPr>
        <w:t> </w:t>
      </w:r>
      <w:r>
        <w:rPr>
          <w:color w:val="231F20"/>
          <w:w w:val="110"/>
        </w:rPr>
        <w:t>ayuntamiento.</w:t>
      </w:r>
    </w:p>
    <w:p>
      <w:pPr>
        <w:pStyle w:val="BodyText"/>
        <w:spacing w:before="3"/>
        <w:rPr>
          <w:sz w:val="24"/>
        </w:rPr>
      </w:pPr>
    </w:p>
    <w:p>
      <w:pPr>
        <w:spacing w:before="0"/>
        <w:ind w:left="1903" w:right="1903" w:firstLine="0"/>
        <w:jc w:val="center"/>
        <w:rPr>
          <w:rFonts w:ascii="Palatino Linotype"/>
          <w:b/>
          <w:sz w:val="20"/>
        </w:rPr>
      </w:pPr>
      <w:r>
        <w:rPr>
          <w:rFonts w:ascii="Palatino Linotype"/>
          <w:b/>
          <w:color w:val="231F20"/>
          <w:w w:val="95"/>
          <w:sz w:val="20"/>
        </w:rPr>
        <w:t>Cuadro 32</w:t>
      </w:r>
    </w:p>
    <w:p>
      <w:pPr>
        <w:spacing w:before="10"/>
        <w:ind w:left="1903" w:right="1903" w:firstLine="0"/>
        <w:jc w:val="center"/>
        <w:rPr>
          <w:rFonts w:ascii="Palatino Linotype" w:hAnsi="Palatino Linotype"/>
          <w:b/>
          <w:sz w:val="20"/>
        </w:rPr>
      </w:pPr>
      <w:r>
        <w:rPr>
          <w:rFonts w:ascii="Palatino Linotype" w:hAnsi="Palatino Linotype"/>
          <w:b/>
          <w:color w:val="231F20"/>
          <w:w w:val="95"/>
          <w:sz w:val="20"/>
        </w:rPr>
        <w:t>Ingresos del municipio de Lerma en el año de 1916</w:t>
      </w:r>
    </w:p>
    <w:p>
      <w:pPr>
        <w:pStyle w:val="BodyText"/>
        <w:spacing w:before="11"/>
        <w:rPr>
          <w:rFonts w:ascii="Palatino Linotype"/>
          <w:b/>
          <w:sz w:val="14"/>
        </w:rPr>
      </w:pPr>
    </w:p>
    <w:tbl>
      <w:tblPr>
        <w:tblW w:w="0" w:type="auto"/>
        <w:jc w:val="left"/>
        <w:tblInd w:w="9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78"/>
        <w:gridCol w:w="933"/>
        <w:gridCol w:w="2487"/>
        <w:gridCol w:w="905"/>
      </w:tblGrid>
      <w:tr>
        <w:trPr>
          <w:trHeight w:val="230" w:hRule="exact"/>
        </w:trPr>
        <w:tc>
          <w:tcPr>
            <w:tcW w:w="3311" w:type="dxa"/>
            <w:gridSpan w:val="2"/>
            <w:tcBorders>
              <w:top w:val="single" w:sz="2" w:space="0" w:color="77787B"/>
              <w:bottom w:val="single" w:sz="2" w:space="0" w:color="77787B"/>
            </w:tcBorders>
          </w:tcPr>
          <w:p>
            <w:pPr>
              <w:pStyle w:val="TableParagraph"/>
              <w:spacing w:line="240" w:lineRule="auto" w:before="2"/>
              <w:ind w:left="1355" w:right="1355"/>
              <w:jc w:val="center"/>
              <w:rPr>
                <w:rFonts w:ascii="Palatino Linotype"/>
                <w:b/>
                <w:sz w:val="16"/>
              </w:rPr>
            </w:pPr>
            <w:r>
              <w:rPr>
                <w:rFonts w:ascii="Palatino Linotype"/>
                <w:b/>
                <w:color w:val="231F20"/>
                <w:sz w:val="16"/>
              </w:rPr>
              <w:t>Propios</w:t>
            </w:r>
          </w:p>
        </w:tc>
        <w:tc>
          <w:tcPr>
            <w:tcW w:w="3392" w:type="dxa"/>
            <w:gridSpan w:val="2"/>
            <w:tcBorders>
              <w:top w:val="single" w:sz="2" w:space="0" w:color="77787B"/>
              <w:bottom w:val="single" w:sz="2" w:space="0" w:color="77787B"/>
            </w:tcBorders>
          </w:tcPr>
          <w:p>
            <w:pPr>
              <w:pStyle w:val="TableParagraph"/>
              <w:spacing w:line="240" w:lineRule="auto" w:before="2"/>
              <w:ind w:left="1342" w:right="1342"/>
              <w:jc w:val="center"/>
              <w:rPr>
                <w:rFonts w:ascii="Palatino Linotype"/>
                <w:b/>
                <w:sz w:val="16"/>
              </w:rPr>
            </w:pPr>
            <w:r>
              <w:rPr>
                <w:rFonts w:ascii="Palatino Linotype"/>
                <w:b/>
                <w:color w:val="231F20"/>
                <w:sz w:val="16"/>
              </w:rPr>
              <w:t>Arbitrios</w:t>
            </w:r>
          </w:p>
        </w:tc>
      </w:tr>
      <w:tr>
        <w:trPr>
          <w:trHeight w:val="251" w:hRule="exact"/>
        </w:trPr>
        <w:tc>
          <w:tcPr>
            <w:tcW w:w="2378" w:type="dxa"/>
            <w:tcBorders>
              <w:top w:val="single" w:sz="2" w:space="0" w:color="77787B"/>
            </w:tcBorders>
          </w:tcPr>
          <w:p>
            <w:pPr>
              <w:pStyle w:val="TableParagraph"/>
              <w:ind w:left="70"/>
              <w:rPr>
                <w:sz w:val="16"/>
              </w:rPr>
            </w:pPr>
            <w:r>
              <w:rPr>
                <w:color w:val="231F20"/>
                <w:w w:val="110"/>
                <w:sz w:val="16"/>
              </w:rPr>
              <w:t>Aprovechamientos</w:t>
            </w:r>
          </w:p>
        </w:tc>
        <w:tc>
          <w:tcPr>
            <w:tcW w:w="933" w:type="dxa"/>
            <w:tcBorders>
              <w:top w:val="single" w:sz="2" w:space="0" w:color="77787B"/>
            </w:tcBorders>
          </w:tcPr>
          <w:p>
            <w:pPr>
              <w:pStyle w:val="TableParagraph"/>
              <w:ind w:right="124"/>
              <w:jc w:val="right"/>
              <w:rPr>
                <w:sz w:val="16"/>
              </w:rPr>
            </w:pPr>
            <w:r>
              <w:rPr>
                <w:color w:val="231F20"/>
                <w:sz w:val="16"/>
              </w:rPr>
              <w:t>162.00</w:t>
            </w:r>
          </w:p>
        </w:tc>
        <w:tc>
          <w:tcPr>
            <w:tcW w:w="2487" w:type="dxa"/>
            <w:tcBorders>
              <w:top w:val="single" w:sz="2" w:space="0" w:color="77787B"/>
            </w:tcBorders>
          </w:tcPr>
          <w:p>
            <w:pPr>
              <w:pStyle w:val="TableParagraph"/>
              <w:ind w:left="70"/>
              <w:rPr>
                <w:sz w:val="16"/>
              </w:rPr>
            </w:pPr>
            <w:r>
              <w:rPr>
                <w:color w:val="231F20"/>
                <w:w w:val="105"/>
                <w:sz w:val="16"/>
              </w:rPr>
              <w:t>Bebidas embriagantes</w:t>
            </w:r>
          </w:p>
        </w:tc>
        <w:tc>
          <w:tcPr>
            <w:tcW w:w="905" w:type="dxa"/>
            <w:tcBorders>
              <w:top w:val="single" w:sz="2" w:space="0" w:color="77787B"/>
            </w:tcBorders>
          </w:tcPr>
          <w:p>
            <w:pPr>
              <w:pStyle w:val="TableParagraph"/>
              <w:ind w:right="124"/>
              <w:jc w:val="right"/>
              <w:rPr>
                <w:sz w:val="16"/>
              </w:rPr>
            </w:pPr>
            <w:r>
              <w:rPr>
                <w:color w:val="231F20"/>
                <w:sz w:val="16"/>
              </w:rPr>
              <w:t>218.00</w:t>
            </w:r>
          </w:p>
        </w:tc>
      </w:tr>
      <w:tr>
        <w:trPr>
          <w:trHeight w:val="230" w:hRule="exact"/>
        </w:trPr>
        <w:tc>
          <w:tcPr>
            <w:tcW w:w="2378" w:type="dxa"/>
          </w:tcPr>
          <w:p>
            <w:pPr>
              <w:pStyle w:val="TableParagraph"/>
              <w:spacing w:line="184" w:lineRule="exact"/>
              <w:ind w:left="70"/>
              <w:rPr>
                <w:sz w:val="16"/>
              </w:rPr>
            </w:pPr>
            <w:r>
              <w:rPr>
                <w:color w:val="231F20"/>
                <w:w w:val="110"/>
                <w:sz w:val="16"/>
              </w:rPr>
              <w:t>Contribución predial municipal</w:t>
            </w:r>
          </w:p>
        </w:tc>
        <w:tc>
          <w:tcPr>
            <w:tcW w:w="933" w:type="dxa"/>
          </w:tcPr>
          <w:p>
            <w:pPr>
              <w:pStyle w:val="TableParagraph"/>
              <w:spacing w:line="184" w:lineRule="exact"/>
              <w:ind w:right="124"/>
              <w:jc w:val="right"/>
              <w:rPr>
                <w:sz w:val="16"/>
              </w:rPr>
            </w:pPr>
            <w:r>
              <w:rPr>
                <w:color w:val="231F20"/>
                <w:sz w:val="16"/>
              </w:rPr>
              <w:t>150.00</w:t>
            </w:r>
          </w:p>
        </w:tc>
        <w:tc>
          <w:tcPr>
            <w:tcW w:w="2487" w:type="dxa"/>
          </w:tcPr>
          <w:p>
            <w:pPr>
              <w:pStyle w:val="TableParagraph"/>
              <w:spacing w:line="184" w:lineRule="exact"/>
              <w:ind w:left="70"/>
              <w:rPr>
                <w:sz w:val="16"/>
              </w:rPr>
            </w:pPr>
            <w:r>
              <w:rPr>
                <w:color w:val="231F20"/>
                <w:w w:val="105"/>
                <w:sz w:val="16"/>
              </w:rPr>
              <w:t>Comerciantes ambulantes</w:t>
            </w:r>
          </w:p>
        </w:tc>
        <w:tc>
          <w:tcPr>
            <w:tcW w:w="905" w:type="dxa"/>
          </w:tcPr>
          <w:p>
            <w:pPr>
              <w:pStyle w:val="TableParagraph"/>
              <w:spacing w:line="184" w:lineRule="exact"/>
              <w:ind w:right="124"/>
              <w:jc w:val="right"/>
              <w:rPr>
                <w:sz w:val="16"/>
              </w:rPr>
            </w:pPr>
            <w:r>
              <w:rPr>
                <w:color w:val="231F20"/>
                <w:sz w:val="16"/>
              </w:rPr>
              <w:t>40.00</w:t>
            </w:r>
          </w:p>
        </w:tc>
      </w:tr>
      <w:tr>
        <w:trPr>
          <w:trHeight w:val="230" w:hRule="exact"/>
        </w:trPr>
        <w:tc>
          <w:tcPr>
            <w:tcW w:w="2378" w:type="dxa"/>
          </w:tcPr>
          <w:p>
            <w:pPr>
              <w:pStyle w:val="TableParagraph"/>
              <w:spacing w:line="184" w:lineRule="exact"/>
              <w:ind w:left="70"/>
              <w:rPr>
                <w:sz w:val="16"/>
              </w:rPr>
            </w:pPr>
            <w:r>
              <w:rPr>
                <w:color w:val="231F20"/>
                <w:w w:val="105"/>
                <w:sz w:val="16"/>
              </w:rPr>
              <w:t>Productos de la laguna</w:t>
            </w:r>
          </w:p>
        </w:tc>
        <w:tc>
          <w:tcPr>
            <w:tcW w:w="933" w:type="dxa"/>
          </w:tcPr>
          <w:p>
            <w:pPr>
              <w:pStyle w:val="TableParagraph"/>
              <w:spacing w:line="184" w:lineRule="exact"/>
              <w:ind w:right="124"/>
              <w:jc w:val="right"/>
              <w:rPr>
                <w:sz w:val="16"/>
              </w:rPr>
            </w:pPr>
            <w:r>
              <w:rPr>
                <w:color w:val="231F20"/>
                <w:sz w:val="16"/>
              </w:rPr>
              <w:t>200.00</w:t>
            </w:r>
          </w:p>
        </w:tc>
        <w:tc>
          <w:tcPr>
            <w:tcW w:w="2487" w:type="dxa"/>
          </w:tcPr>
          <w:p>
            <w:pPr>
              <w:pStyle w:val="TableParagraph"/>
              <w:spacing w:line="184" w:lineRule="exact"/>
              <w:ind w:left="70"/>
              <w:rPr>
                <w:sz w:val="16"/>
              </w:rPr>
            </w:pPr>
            <w:r>
              <w:rPr>
                <w:color w:val="231F20"/>
                <w:w w:val="105"/>
                <w:sz w:val="16"/>
              </w:rPr>
              <w:t>Establecimientos insalubres</w:t>
            </w:r>
          </w:p>
        </w:tc>
        <w:tc>
          <w:tcPr>
            <w:tcW w:w="905" w:type="dxa"/>
          </w:tcPr>
          <w:p>
            <w:pPr>
              <w:pStyle w:val="TableParagraph"/>
              <w:spacing w:line="184" w:lineRule="exact"/>
              <w:ind w:right="124"/>
              <w:jc w:val="right"/>
              <w:rPr>
                <w:sz w:val="16"/>
              </w:rPr>
            </w:pPr>
            <w:r>
              <w:rPr>
                <w:color w:val="231F20"/>
                <w:sz w:val="16"/>
              </w:rPr>
              <w:t>51.00</w:t>
            </w:r>
          </w:p>
        </w:tc>
      </w:tr>
      <w:tr>
        <w:trPr>
          <w:trHeight w:val="230" w:hRule="exact"/>
        </w:trPr>
        <w:tc>
          <w:tcPr>
            <w:tcW w:w="2378" w:type="dxa"/>
          </w:tcPr>
          <w:p>
            <w:pPr>
              <w:pStyle w:val="TableParagraph"/>
              <w:spacing w:line="184" w:lineRule="exact"/>
              <w:ind w:left="70"/>
              <w:rPr>
                <w:sz w:val="16"/>
              </w:rPr>
            </w:pPr>
            <w:r>
              <w:rPr>
                <w:color w:val="231F20"/>
                <w:w w:val="105"/>
                <w:sz w:val="16"/>
              </w:rPr>
              <w:t>Rédito de capitales</w:t>
            </w:r>
          </w:p>
        </w:tc>
        <w:tc>
          <w:tcPr>
            <w:tcW w:w="933" w:type="dxa"/>
          </w:tcPr>
          <w:p>
            <w:pPr>
              <w:pStyle w:val="TableParagraph"/>
              <w:spacing w:line="184" w:lineRule="exact"/>
              <w:ind w:right="124"/>
              <w:jc w:val="right"/>
              <w:rPr>
                <w:sz w:val="16"/>
              </w:rPr>
            </w:pPr>
            <w:r>
              <w:rPr>
                <w:color w:val="231F20"/>
                <w:sz w:val="16"/>
              </w:rPr>
              <w:t>500.00</w:t>
            </w:r>
          </w:p>
        </w:tc>
        <w:tc>
          <w:tcPr>
            <w:tcW w:w="2487" w:type="dxa"/>
          </w:tcPr>
          <w:p>
            <w:pPr>
              <w:pStyle w:val="TableParagraph"/>
              <w:spacing w:line="184" w:lineRule="exact"/>
              <w:ind w:left="70"/>
              <w:rPr>
                <w:sz w:val="16"/>
              </w:rPr>
            </w:pPr>
            <w:r>
              <w:rPr>
                <w:color w:val="231F20"/>
                <w:w w:val="105"/>
                <w:sz w:val="16"/>
              </w:rPr>
              <w:t>Establo de vacas</w:t>
            </w:r>
          </w:p>
        </w:tc>
        <w:tc>
          <w:tcPr>
            <w:tcW w:w="905" w:type="dxa"/>
          </w:tcPr>
          <w:p>
            <w:pPr>
              <w:pStyle w:val="TableParagraph"/>
              <w:spacing w:line="184" w:lineRule="exact"/>
              <w:ind w:right="124"/>
              <w:jc w:val="right"/>
              <w:rPr>
                <w:sz w:val="16"/>
              </w:rPr>
            </w:pPr>
            <w:r>
              <w:rPr>
                <w:color w:val="231F20"/>
                <w:sz w:val="16"/>
              </w:rPr>
              <w:t>5.00</w:t>
            </w:r>
          </w:p>
        </w:tc>
      </w:tr>
      <w:tr>
        <w:trPr>
          <w:trHeight w:val="230" w:hRule="exact"/>
        </w:trPr>
        <w:tc>
          <w:tcPr>
            <w:tcW w:w="2378" w:type="dxa"/>
          </w:tcPr>
          <w:p>
            <w:pPr/>
          </w:p>
        </w:tc>
        <w:tc>
          <w:tcPr>
            <w:tcW w:w="933" w:type="dxa"/>
          </w:tcPr>
          <w:p>
            <w:pPr/>
          </w:p>
        </w:tc>
        <w:tc>
          <w:tcPr>
            <w:tcW w:w="2487" w:type="dxa"/>
          </w:tcPr>
          <w:p>
            <w:pPr>
              <w:pStyle w:val="TableParagraph"/>
              <w:spacing w:line="184" w:lineRule="exact"/>
              <w:ind w:left="70"/>
              <w:rPr>
                <w:sz w:val="16"/>
              </w:rPr>
            </w:pPr>
            <w:r>
              <w:rPr>
                <w:color w:val="231F20"/>
                <w:w w:val="105"/>
                <w:sz w:val="16"/>
              </w:rPr>
              <w:t>Fiel contraste</w:t>
            </w:r>
          </w:p>
        </w:tc>
        <w:tc>
          <w:tcPr>
            <w:tcW w:w="905" w:type="dxa"/>
          </w:tcPr>
          <w:p>
            <w:pPr>
              <w:pStyle w:val="TableParagraph"/>
              <w:spacing w:line="184" w:lineRule="exact"/>
              <w:ind w:right="124"/>
              <w:jc w:val="right"/>
              <w:rPr>
                <w:sz w:val="16"/>
              </w:rPr>
            </w:pPr>
            <w:r>
              <w:rPr>
                <w:color w:val="231F20"/>
                <w:sz w:val="16"/>
              </w:rPr>
              <w:t>5.00</w:t>
            </w:r>
          </w:p>
        </w:tc>
      </w:tr>
      <w:tr>
        <w:trPr>
          <w:trHeight w:val="230" w:hRule="exact"/>
        </w:trPr>
        <w:tc>
          <w:tcPr>
            <w:tcW w:w="2378" w:type="dxa"/>
          </w:tcPr>
          <w:p>
            <w:pPr/>
          </w:p>
        </w:tc>
        <w:tc>
          <w:tcPr>
            <w:tcW w:w="933" w:type="dxa"/>
          </w:tcPr>
          <w:p>
            <w:pPr/>
          </w:p>
        </w:tc>
        <w:tc>
          <w:tcPr>
            <w:tcW w:w="2487" w:type="dxa"/>
          </w:tcPr>
          <w:p>
            <w:pPr>
              <w:pStyle w:val="TableParagraph"/>
              <w:spacing w:line="184" w:lineRule="exact"/>
              <w:ind w:left="70"/>
              <w:rPr>
                <w:sz w:val="16"/>
              </w:rPr>
            </w:pPr>
            <w:r>
              <w:rPr>
                <w:color w:val="231F20"/>
                <w:w w:val="105"/>
                <w:sz w:val="16"/>
              </w:rPr>
              <w:t>Matanzas</w:t>
            </w:r>
          </w:p>
        </w:tc>
        <w:tc>
          <w:tcPr>
            <w:tcW w:w="905" w:type="dxa"/>
          </w:tcPr>
          <w:p>
            <w:pPr>
              <w:pStyle w:val="TableParagraph"/>
              <w:spacing w:line="184" w:lineRule="exact"/>
              <w:ind w:right="124"/>
              <w:jc w:val="right"/>
              <w:rPr>
                <w:sz w:val="16"/>
              </w:rPr>
            </w:pPr>
            <w:r>
              <w:rPr>
                <w:color w:val="231F20"/>
                <w:sz w:val="16"/>
              </w:rPr>
              <w:t>450.00</w:t>
            </w:r>
          </w:p>
        </w:tc>
      </w:tr>
      <w:tr>
        <w:trPr>
          <w:trHeight w:val="230" w:hRule="exact"/>
        </w:trPr>
        <w:tc>
          <w:tcPr>
            <w:tcW w:w="2378" w:type="dxa"/>
          </w:tcPr>
          <w:p>
            <w:pPr/>
          </w:p>
        </w:tc>
        <w:tc>
          <w:tcPr>
            <w:tcW w:w="933" w:type="dxa"/>
          </w:tcPr>
          <w:p>
            <w:pPr/>
          </w:p>
        </w:tc>
        <w:tc>
          <w:tcPr>
            <w:tcW w:w="2487" w:type="dxa"/>
          </w:tcPr>
          <w:p>
            <w:pPr>
              <w:pStyle w:val="TableParagraph"/>
              <w:spacing w:line="184" w:lineRule="exact"/>
              <w:ind w:left="70"/>
              <w:rPr>
                <w:sz w:val="16"/>
              </w:rPr>
            </w:pPr>
            <w:r>
              <w:rPr>
                <w:color w:val="231F20"/>
                <w:w w:val="105"/>
                <w:sz w:val="16"/>
              </w:rPr>
              <w:t>Mercados</w:t>
            </w:r>
          </w:p>
        </w:tc>
        <w:tc>
          <w:tcPr>
            <w:tcW w:w="905" w:type="dxa"/>
          </w:tcPr>
          <w:p>
            <w:pPr>
              <w:pStyle w:val="TableParagraph"/>
              <w:spacing w:line="184" w:lineRule="exact"/>
              <w:ind w:right="124"/>
              <w:jc w:val="right"/>
              <w:rPr>
                <w:sz w:val="16"/>
              </w:rPr>
            </w:pPr>
            <w:r>
              <w:rPr>
                <w:color w:val="231F20"/>
                <w:sz w:val="16"/>
              </w:rPr>
              <w:t>500.00</w:t>
            </w:r>
          </w:p>
        </w:tc>
      </w:tr>
      <w:tr>
        <w:trPr>
          <w:trHeight w:val="230" w:hRule="exact"/>
        </w:trPr>
        <w:tc>
          <w:tcPr>
            <w:tcW w:w="2378" w:type="dxa"/>
          </w:tcPr>
          <w:p>
            <w:pPr/>
          </w:p>
        </w:tc>
        <w:tc>
          <w:tcPr>
            <w:tcW w:w="933" w:type="dxa"/>
          </w:tcPr>
          <w:p>
            <w:pPr/>
          </w:p>
        </w:tc>
        <w:tc>
          <w:tcPr>
            <w:tcW w:w="2487" w:type="dxa"/>
          </w:tcPr>
          <w:p>
            <w:pPr>
              <w:pStyle w:val="TableParagraph"/>
              <w:spacing w:line="184" w:lineRule="exact"/>
              <w:ind w:left="70"/>
              <w:rPr>
                <w:sz w:val="16"/>
              </w:rPr>
            </w:pPr>
            <w:r>
              <w:rPr>
                <w:color w:val="231F20"/>
                <w:w w:val="110"/>
                <w:sz w:val="16"/>
              </w:rPr>
              <w:t>Multas por fiel contraste</w:t>
            </w:r>
          </w:p>
        </w:tc>
        <w:tc>
          <w:tcPr>
            <w:tcW w:w="905" w:type="dxa"/>
          </w:tcPr>
          <w:p>
            <w:pPr>
              <w:pStyle w:val="TableParagraph"/>
              <w:spacing w:line="184" w:lineRule="exact"/>
              <w:ind w:right="124"/>
              <w:jc w:val="right"/>
              <w:rPr>
                <w:sz w:val="16"/>
              </w:rPr>
            </w:pPr>
            <w:r>
              <w:rPr>
                <w:color w:val="231F20"/>
                <w:sz w:val="16"/>
              </w:rPr>
              <w:t>10.00</w:t>
            </w:r>
          </w:p>
        </w:tc>
      </w:tr>
      <w:tr>
        <w:trPr>
          <w:trHeight w:val="230" w:hRule="exact"/>
        </w:trPr>
        <w:tc>
          <w:tcPr>
            <w:tcW w:w="2378" w:type="dxa"/>
          </w:tcPr>
          <w:p>
            <w:pPr/>
          </w:p>
        </w:tc>
        <w:tc>
          <w:tcPr>
            <w:tcW w:w="933" w:type="dxa"/>
          </w:tcPr>
          <w:p>
            <w:pPr/>
          </w:p>
        </w:tc>
        <w:tc>
          <w:tcPr>
            <w:tcW w:w="2487" w:type="dxa"/>
          </w:tcPr>
          <w:p>
            <w:pPr>
              <w:pStyle w:val="TableParagraph"/>
              <w:spacing w:line="184" w:lineRule="exact"/>
              <w:ind w:left="70"/>
              <w:rPr>
                <w:sz w:val="16"/>
              </w:rPr>
            </w:pPr>
            <w:r>
              <w:rPr>
                <w:color w:val="231F20"/>
                <w:w w:val="105"/>
                <w:sz w:val="16"/>
              </w:rPr>
              <w:t>Obstáculos en las vías públicas</w:t>
            </w:r>
          </w:p>
        </w:tc>
        <w:tc>
          <w:tcPr>
            <w:tcW w:w="905" w:type="dxa"/>
          </w:tcPr>
          <w:p>
            <w:pPr>
              <w:pStyle w:val="TableParagraph"/>
              <w:spacing w:line="184" w:lineRule="exact"/>
              <w:ind w:right="124"/>
              <w:jc w:val="right"/>
              <w:rPr>
                <w:sz w:val="16"/>
              </w:rPr>
            </w:pPr>
            <w:r>
              <w:rPr>
                <w:color w:val="231F20"/>
                <w:sz w:val="16"/>
              </w:rPr>
              <w:t>3.00</w:t>
            </w:r>
          </w:p>
        </w:tc>
      </w:tr>
      <w:tr>
        <w:trPr>
          <w:trHeight w:val="230" w:hRule="exact"/>
        </w:trPr>
        <w:tc>
          <w:tcPr>
            <w:tcW w:w="2378" w:type="dxa"/>
          </w:tcPr>
          <w:p>
            <w:pPr/>
          </w:p>
        </w:tc>
        <w:tc>
          <w:tcPr>
            <w:tcW w:w="933" w:type="dxa"/>
          </w:tcPr>
          <w:p>
            <w:pPr/>
          </w:p>
        </w:tc>
        <w:tc>
          <w:tcPr>
            <w:tcW w:w="2487" w:type="dxa"/>
          </w:tcPr>
          <w:p>
            <w:pPr>
              <w:pStyle w:val="TableParagraph"/>
              <w:spacing w:line="184" w:lineRule="exact"/>
              <w:ind w:left="70"/>
              <w:rPr>
                <w:sz w:val="16"/>
              </w:rPr>
            </w:pPr>
            <w:r>
              <w:rPr>
                <w:color w:val="231F20"/>
                <w:w w:val="105"/>
                <w:sz w:val="16"/>
              </w:rPr>
              <w:t>Patente industrial</w:t>
            </w:r>
          </w:p>
        </w:tc>
        <w:tc>
          <w:tcPr>
            <w:tcW w:w="905" w:type="dxa"/>
          </w:tcPr>
          <w:p>
            <w:pPr>
              <w:pStyle w:val="TableParagraph"/>
              <w:spacing w:line="184" w:lineRule="exact"/>
              <w:ind w:right="124"/>
              <w:jc w:val="right"/>
              <w:rPr>
                <w:sz w:val="16"/>
              </w:rPr>
            </w:pPr>
            <w:r>
              <w:rPr>
                <w:color w:val="231F20"/>
                <w:sz w:val="16"/>
              </w:rPr>
              <w:t>5.00</w:t>
            </w:r>
          </w:p>
        </w:tc>
      </w:tr>
      <w:tr>
        <w:trPr>
          <w:trHeight w:val="230" w:hRule="exact"/>
        </w:trPr>
        <w:tc>
          <w:tcPr>
            <w:tcW w:w="2378" w:type="dxa"/>
          </w:tcPr>
          <w:p>
            <w:pPr/>
          </w:p>
        </w:tc>
        <w:tc>
          <w:tcPr>
            <w:tcW w:w="933" w:type="dxa"/>
          </w:tcPr>
          <w:p>
            <w:pPr/>
          </w:p>
        </w:tc>
        <w:tc>
          <w:tcPr>
            <w:tcW w:w="2487" w:type="dxa"/>
          </w:tcPr>
          <w:p>
            <w:pPr>
              <w:pStyle w:val="TableParagraph"/>
              <w:spacing w:line="184" w:lineRule="exact"/>
              <w:ind w:left="70"/>
              <w:rPr>
                <w:sz w:val="16"/>
              </w:rPr>
            </w:pPr>
            <w:r>
              <w:rPr>
                <w:color w:val="231F20"/>
                <w:w w:val="105"/>
                <w:sz w:val="16"/>
              </w:rPr>
              <w:t>Profesiones y ejercicios lucrativos</w:t>
            </w:r>
          </w:p>
        </w:tc>
        <w:tc>
          <w:tcPr>
            <w:tcW w:w="905" w:type="dxa"/>
          </w:tcPr>
          <w:p>
            <w:pPr>
              <w:pStyle w:val="TableParagraph"/>
              <w:spacing w:line="184" w:lineRule="exact"/>
              <w:ind w:right="124"/>
              <w:jc w:val="right"/>
              <w:rPr>
                <w:sz w:val="16"/>
              </w:rPr>
            </w:pPr>
            <w:r>
              <w:rPr>
                <w:color w:val="231F20"/>
                <w:sz w:val="16"/>
              </w:rPr>
              <w:t>20.00</w:t>
            </w:r>
          </w:p>
        </w:tc>
      </w:tr>
      <w:tr>
        <w:trPr>
          <w:trHeight w:val="230" w:hRule="exact"/>
        </w:trPr>
        <w:tc>
          <w:tcPr>
            <w:tcW w:w="2378" w:type="dxa"/>
          </w:tcPr>
          <w:p>
            <w:pPr/>
          </w:p>
        </w:tc>
        <w:tc>
          <w:tcPr>
            <w:tcW w:w="933" w:type="dxa"/>
          </w:tcPr>
          <w:p>
            <w:pPr/>
          </w:p>
        </w:tc>
        <w:tc>
          <w:tcPr>
            <w:tcW w:w="2487" w:type="dxa"/>
          </w:tcPr>
          <w:p>
            <w:pPr>
              <w:pStyle w:val="TableParagraph"/>
              <w:spacing w:line="184" w:lineRule="exact"/>
              <w:ind w:left="70"/>
              <w:rPr>
                <w:sz w:val="16"/>
              </w:rPr>
            </w:pPr>
            <w:r>
              <w:rPr>
                <w:color w:val="231F20"/>
                <w:w w:val="105"/>
                <w:sz w:val="16"/>
              </w:rPr>
              <w:t>Recargos</w:t>
            </w:r>
          </w:p>
        </w:tc>
        <w:tc>
          <w:tcPr>
            <w:tcW w:w="905" w:type="dxa"/>
          </w:tcPr>
          <w:p>
            <w:pPr>
              <w:pStyle w:val="TableParagraph"/>
              <w:spacing w:line="184" w:lineRule="exact"/>
              <w:ind w:right="124"/>
              <w:jc w:val="right"/>
              <w:rPr>
                <w:sz w:val="16"/>
              </w:rPr>
            </w:pPr>
            <w:r>
              <w:rPr>
                <w:color w:val="231F20"/>
                <w:sz w:val="16"/>
              </w:rPr>
              <w:t>80.00</w:t>
            </w:r>
          </w:p>
        </w:tc>
      </w:tr>
      <w:tr>
        <w:trPr>
          <w:trHeight w:val="230" w:hRule="exact"/>
        </w:trPr>
        <w:tc>
          <w:tcPr>
            <w:tcW w:w="2378" w:type="dxa"/>
          </w:tcPr>
          <w:p>
            <w:pPr/>
          </w:p>
        </w:tc>
        <w:tc>
          <w:tcPr>
            <w:tcW w:w="933" w:type="dxa"/>
          </w:tcPr>
          <w:p>
            <w:pPr/>
          </w:p>
        </w:tc>
        <w:tc>
          <w:tcPr>
            <w:tcW w:w="2487" w:type="dxa"/>
          </w:tcPr>
          <w:p>
            <w:pPr>
              <w:pStyle w:val="TableParagraph"/>
              <w:spacing w:line="184" w:lineRule="exact"/>
              <w:ind w:left="70"/>
              <w:rPr>
                <w:sz w:val="16"/>
              </w:rPr>
            </w:pPr>
            <w:r>
              <w:rPr>
                <w:color w:val="231F20"/>
                <w:sz w:val="16"/>
              </w:rPr>
              <w:t>Rezagos</w:t>
            </w:r>
          </w:p>
        </w:tc>
        <w:tc>
          <w:tcPr>
            <w:tcW w:w="905" w:type="dxa"/>
          </w:tcPr>
          <w:p>
            <w:pPr>
              <w:pStyle w:val="TableParagraph"/>
              <w:spacing w:line="184" w:lineRule="exact"/>
              <w:ind w:right="124"/>
              <w:jc w:val="right"/>
              <w:rPr>
                <w:sz w:val="16"/>
              </w:rPr>
            </w:pPr>
            <w:r>
              <w:rPr>
                <w:color w:val="231F20"/>
                <w:sz w:val="16"/>
              </w:rPr>
              <w:t>100.00</w:t>
            </w:r>
          </w:p>
        </w:tc>
      </w:tr>
      <w:tr>
        <w:trPr>
          <w:trHeight w:val="230" w:hRule="exact"/>
        </w:trPr>
        <w:tc>
          <w:tcPr>
            <w:tcW w:w="2378" w:type="dxa"/>
          </w:tcPr>
          <w:p>
            <w:pPr/>
          </w:p>
        </w:tc>
        <w:tc>
          <w:tcPr>
            <w:tcW w:w="933" w:type="dxa"/>
          </w:tcPr>
          <w:p>
            <w:pPr/>
          </w:p>
        </w:tc>
        <w:tc>
          <w:tcPr>
            <w:tcW w:w="2487" w:type="dxa"/>
          </w:tcPr>
          <w:p>
            <w:pPr>
              <w:pStyle w:val="TableParagraph"/>
              <w:spacing w:line="184" w:lineRule="exact"/>
              <w:ind w:left="70"/>
              <w:rPr>
                <w:sz w:val="16"/>
              </w:rPr>
            </w:pPr>
            <w:r>
              <w:rPr>
                <w:color w:val="231F20"/>
                <w:w w:val="105"/>
                <w:sz w:val="16"/>
              </w:rPr>
              <w:t>Vehículos</w:t>
            </w:r>
          </w:p>
        </w:tc>
        <w:tc>
          <w:tcPr>
            <w:tcW w:w="905" w:type="dxa"/>
          </w:tcPr>
          <w:p>
            <w:pPr>
              <w:pStyle w:val="TableParagraph"/>
              <w:spacing w:line="184" w:lineRule="exact"/>
              <w:ind w:right="124"/>
              <w:jc w:val="right"/>
              <w:rPr>
                <w:sz w:val="16"/>
              </w:rPr>
            </w:pPr>
            <w:r>
              <w:rPr>
                <w:color w:val="231F20"/>
                <w:sz w:val="16"/>
              </w:rPr>
              <w:t>500.00</w:t>
            </w:r>
          </w:p>
        </w:tc>
      </w:tr>
      <w:tr>
        <w:trPr>
          <w:trHeight w:val="230" w:hRule="exact"/>
        </w:trPr>
        <w:tc>
          <w:tcPr>
            <w:tcW w:w="2378" w:type="dxa"/>
          </w:tcPr>
          <w:p>
            <w:pPr/>
          </w:p>
        </w:tc>
        <w:tc>
          <w:tcPr>
            <w:tcW w:w="933" w:type="dxa"/>
          </w:tcPr>
          <w:p>
            <w:pPr/>
          </w:p>
        </w:tc>
        <w:tc>
          <w:tcPr>
            <w:tcW w:w="2487" w:type="dxa"/>
          </w:tcPr>
          <w:p>
            <w:pPr>
              <w:pStyle w:val="TableParagraph"/>
              <w:spacing w:line="184" w:lineRule="exact"/>
              <w:ind w:left="70"/>
              <w:rPr>
                <w:sz w:val="16"/>
              </w:rPr>
            </w:pPr>
            <w:r>
              <w:rPr>
                <w:color w:val="231F20"/>
                <w:w w:val="105"/>
                <w:sz w:val="16"/>
              </w:rPr>
              <w:t>Instrucción pública</w:t>
            </w:r>
          </w:p>
        </w:tc>
        <w:tc>
          <w:tcPr>
            <w:tcW w:w="905" w:type="dxa"/>
          </w:tcPr>
          <w:p>
            <w:pPr>
              <w:pStyle w:val="TableParagraph"/>
              <w:spacing w:line="184" w:lineRule="exact"/>
              <w:ind w:right="124"/>
              <w:jc w:val="right"/>
              <w:rPr>
                <w:sz w:val="16"/>
              </w:rPr>
            </w:pPr>
            <w:r>
              <w:rPr>
                <w:color w:val="231F20"/>
                <w:sz w:val="16"/>
              </w:rPr>
              <w:t>1000.00</w:t>
            </w:r>
          </w:p>
        </w:tc>
      </w:tr>
      <w:tr>
        <w:trPr>
          <w:trHeight w:val="209" w:hRule="exact"/>
        </w:trPr>
        <w:tc>
          <w:tcPr>
            <w:tcW w:w="2378" w:type="dxa"/>
            <w:tcBorders>
              <w:bottom w:val="single" w:sz="2" w:space="0" w:color="77787B"/>
            </w:tcBorders>
          </w:tcPr>
          <w:p>
            <w:pPr/>
          </w:p>
        </w:tc>
        <w:tc>
          <w:tcPr>
            <w:tcW w:w="933" w:type="dxa"/>
            <w:tcBorders>
              <w:bottom w:val="single" w:sz="2" w:space="0" w:color="77787B"/>
            </w:tcBorders>
          </w:tcPr>
          <w:p>
            <w:pPr/>
          </w:p>
        </w:tc>
        <w:tc>
          <w:tcPr>
            <w:tcW w:w="2487" w:type="dxa"/>
            <w:tcBorders>
              <w:bottom w:val="single" w:sz="2" w:space="0" w:color="77787B"/>
            </w:tcBorders>
          </w:tcPr>
          <w:p>
            <w:pPr>
              <w:pStyle w:val="TableParagraph"/>
              <w:spacing w:line="184" w:lineRule="exact"/>
              <w:ind w:left="70"/>
              <w:rPr>
                <w:sz w:val="16"/>
              </w:rPr>
            </w:pPr>
            <w:r>
              <w:rPr>
                <w:color w:val="231F20"/>
                <w:w w:val="105"/>
                <w:sz w:val="16"/>
              </w:rPr>
              <w:t>Registro civil</w:t>
            </w:r>
          </w:p>
        </w:tc>
        <w:tc>
          <w:tcPr>
            <w:tcW w:w="905" w:type="dxa"/>
            <w:tcBorders>
              <w:bottom w:val="single" w:sz="2" w:space="0" w:color="77787B"/>
            </w:tcBorders>
          </w:tcPr>
          <w:p>
            <w:pPr>
              <w:pStyle w:val="TableParagraph"/>
              <w:spacing w:line="184" w:lineRule="exact"/>
              <w:ind w:right="124"/>
              <w:jc w:val="right"/>
              <w:rPr>
                <w:sz w:val="16"/>
              </w:rPr>
            </w:pPr>
            <w:r>
              <w:rPr>
                <w:color w:val="231F20"/>
                <w:sz w:val="16"/>
              </w:rPr>
              <w:t>400.00</w:t>
            </w:r>
          </w:p>
        </w:tc>
      </w:tr>
      <w:tr>
        <w:trPr>
          <w:trHeight w:val="230" w:hRule="exact"/>
        </w:trPr>
        <w:tc>
          <w:tcPr>
            <w:tcW w:w="2378" w:type="dxa"/>
            <w:tcBorders>
              <w:top w:val="single" w:sz="2" w:space="0" w:color="77787B"/>
              <w:bottom w:val="single" w:sz="2" w:space="0" w:color="77787B"/>
            </w:tcBorders>
          </w:tcPr>
          <w:p>
            <w:pPr>
              <w:pStyle w:val="TableParagraph"/>
              <w:ind w:left="70"/>
              <w:rPr>
                <w:sz w:val="16"/>
              </w:rPr>
            </w:pPr>
            <w:r>
              <w:rPr>
                <w:color w:val="231F20"/>
                <w:w w:val="110"/>
                <w:sz w:val="16"/>
              </w:rPr>
              <w:t>Total de propios</w:t>
            </w:r>
          </w:p>
        </w:tc>
        <w:tc>
          <w:tcPr>
            <w:tcW w:w="933" w:type="dxa"/>
            <w:tcBorders>
              <w:top w:val="single" w:sz="2" w:space="0" w:color="77787B"/>
              <w:bottom w:val="single" w:sz="2" w:space="0" w:color="77787B"/>
            </w:tcBorders>
          </w:tcPr>
          <w:p>
            <w:pPr>
              <w:pStyle w:val="TableParagraph"/>
              <w:ind w:right="124"/>
              <w:jc w:val="right"/>
              <w:rPr>
                <w:sz w:val="16"/>
              </w:rPr>
            </w:pPr>
            <w:r>
              <w:rPr>
                <w:color w:val="231F20"/>
                <w:sz w:val="16"/>
              </w:rPr>
              <w:t>1,012.00</w:t>
            </w:r>
          </w:p>
        </w:tc>
        <w:tc>
          <w:tcPr>
            <w:tcW w:w="2487" w:type="dxa"/>
            <w:tcBorders>
              <w:top w:val="single" w:sz="2" w:space="0" w:color="77787B"/>
              <w:bottom w:val="single" w:sz="2" w:space="0" w:color="77787B"/>
            </w:tcBorders>
          </w:tcPr>
          <w:p>
            <w:pPr>
              <w:pStyle w:val="TableParagraph"/>
              <w:ind w:left="70"/>
              <w:rPr>
                <w:sz w:val="16"/>
              </w:rPr>
            </w:pPr>
            <w:r>
              <w:rPr>
                <w:color w:val="231F20"/>
                <w:w w:val="110"/>
                <w:sz w:val="16"/>
              </w:rPr>
              <w:t>Total de arbitrios</w:t>
            </w:r>
          </w:p>
        </w:tc>
        <w:tc>
          <w:tcPr>
            <w:tcW w:w="905" w:type="dxa"/>
            <w:tcBorders>
              <w:top w:val="single" w:sz="2" w:space="0" w:color="77787B"/>
              <w:bottom w:val="single" w:sz="2" w:space="0" w:color="77787B"/>
            </w:tcBorders>
          </w:tcPr>
          <w:p>
            <w:pPr>
              <w:pStyle w:val="TableParagraph"/>
              <w:ind w:right="124"/>
              <w:jc w:val="right"/>
              <w:rPr>
                <w:sz w:val="16"/>
              </w:rPr>
            </w:pPr>
            <w:r>
              <w:rPr>
                <w:color w:val="231F20"/>
                <w:sz w:val="16"/>
              </w:rPr>
              <w:t>3,383</w:t>
            </w:r>
          </w:p>
        </w:tc>
      </w:tr>
      <w:tr>
        <w:trPr>
          <w:trHeight w:val="230" w:hRule="exact"/>
        </w:trPr>
        <w:tc>
          <w:tcPr>
            <w:tcW w:w="2378" w:type="dxa"/>
            <w:tcBorders>
              <w:top w:val="single" w:sz="2" w:space="0" w:color="77787B"/>
              <w:bottom w:val="single" w:sz="2" w:space="0" w:color="77787B"/>
            </w:tcBorders>
          </w:tcPr>
          <w:p>
            <w:pPr>
              <w:pStyle w:val="TableParagraph"/>
              <w:ind w:left="70"/>
              <w:rPr>
                <w:sz w:val="16"/>
              </w:rPr>
            </w:pPr>
            <w:r>
              <w:rPr>
                <w:color w:val="231F20"/>
                <w:w w:val="110"/>
                <w:sz w:val="16"/>
              </w:rPr>
              <w:t>Total de propios y arbitrios</w:t>
            </w:r>
          </w:p>
        </w:tc>
        <w:tc>
          <w:tcPr>
            <w:tcW w:w="933" w:type="dxa"/>
            <w:tcBorders>
              <w:top w:val="single" w:sz="2" w:space="0" w:color="77787B"/>
              <w:bottom w:val="single" w:sz="2" w:space="0" w:color="77787B"/>
            </w:tcBorders>
          </w:tcPr>
          <w:p>
            <w:pPr>
              <w:pStyle w:val="TableParagraph"/>
              <w:ind w:right="124"/>
              <w:jc w:val="right"/>
              <w:rPr>
                <w:sz w:val="16"/>
              </w:rPr>
            </w:pPr>
            <w:r>
              <w:rPr>
                <w:color w:val="231F20"/>
                <w:sz w:val="16"/>
              </w:rPr>
              <w:t>4,399.00</w:t>
            </w:r>
          </w:p>
        </w:tc>
        <w:tc>
          <w:tcPr>
            <w:tcW w:w="3392" w:type="dxa"/>
            <w:gridSpan w:val="2"/>
            <w:tcBorders>
              <w:top w:val="single" w:sz="2" w:space="0" w:color="77787B"/>
              <w:bottom w:val="single" w:sz="2" w:space="0" w:color="77787B"/>
            </w:tcBorders>
          </w:tcPr>
          <w:p>
            <w:pPr/>
          </w:p>
        </w:tc>
      </w:tr>
    </w:tbl>
    <w:p>
      <w:pPr>
        <w:spacing w:before="2"/>
        <w:ind w:left="907" w:right="0" w:firstLine="0"/>
        <w:jc w:val="both"/>
        <w:rPr>
          <w:sz w:val="16"/>
        </w:rPr>
      </w:pPr>
      <w:r>
        <w:rPr/>
        <w:pict>
          <v:group style="position:absolute;margin-left:210.772598pt;margin-top:-218.368805pt;width:.25pt;height:218.25pt;mso-position-horizontal-relative:page;mso-position-vertical-relative:paragraph;z-index:-528952" coordorigin="4215,-4367" coordsize="5,4365">
            <v:line style="position:absolute" from="4218,-4140" to="4218,-4365" stroked="true" strokeweight=".25pt" strokecolor="#77787b"/>
            <v:line style="position:absolute" from="4218,-3908" to="4218,-4135" stroked="true" strokeweight=".25pt" strokecolor="#77787b"/>
            <v:line style="position:absolute" from="4218,-3678" to="4218,-3908" stroked="true" strokeweight=".25pt" strokecolor="#77787b"/>
            <v:line style="position:absolute" from="4218,-3449" to="4218,-3678" stroked="true" strokeweight=".25pt" strokecolor="#77787b"/>
            <v:line style="position:absolute" from="4218,-3219" to="4218,-3449" stroked="true" strokeweight=".25pt" strokecolor="#77787b"/>
            <v:line style="position:absolute" from="4218,-2989" to="4218,-3219" stroked="true" strokeweight=".25pt" strokecolor="#77787b"/>
            <v:line style="position:absolute" from="4218,-2759" to="4218,-2989" stroked="true" strokeweight=".25pt" strokecolor="#77787b"/>
            <v:line style="position:absolute" from="4218,-2530" to="4218,-2759" stroked="true" strokeweight=".25pt" strokecolor="#77787b"/>
            <v:line style="position:absolute" from="4218,-2300" to="4218,-2530" stroked="true" strokeweight=".25pt" strokecolor="#77787b"/>
            <v:line style="position:absolute" from="4218,-2070" to="4218,-2300" stroked="true" strokeweight=".25pt" strokecolor="#77787b"/>
            <v:line style="position:absolute" from="4218,-1841" to="4218,-2070" stroked="true" strokeweight=".25pt" strokecolor="#77787b"/>
            <v:line style="position:absolute" from="4218,-1611" to="4218,-1841" stroked="true" strokeweight=".25pt" strokecolor="#77787b"/>
            <v:line style="position:absolute" from="4218,-1381" to="4218,-1611" stroked="true" strokeweight=".25pt" strokecolor="#77787b"/>
            <v:line style="position:absolute" from="4218,-1152" to="4218,-1381" stroked="true" strokeweight=".25pt" strokecolor="#77787b"/>
            <v:line style="position:absolute" from="4218,-922" to="4218,-1152" stroked="true" strokeweight=".25pt" strokecolor="#77787b"/>
            <v:line style="position:absolute" from="4218,-692" to="4218,-922" stroked="true" strokeweight=".25pt" strokecolor="#77787b"/>
            <v:line style="position:absolute" from="4218,-465" to="4218,-692" stroked="true" strokeweight=".25pt" strokecolor="#77787b"/>
            <v:line style="position:absolute" from="4218,-235" to="4218,-460" stroked="true" strokeweight=".25pt" strokecolor="#77787b"/>
            <v:line style="position:absolute" from="4218,-6" to="4218,-230" stroked="true" strokeweight=".25pt" strokecolor="#77787b"/>
            <w10:wrap type="none"/>
          </v:group>
        </w:pict>
      </w:r>
      <w:r>
        <w:rPr>
          <w:color w:val="231F20"/>
          <w:w w:val="105"/>
          <w:sz w:val="16"/>
        </w:rPr>
        <w:t>Fuente: </w:t>
      </w:r>
      <w:r>
        <w:rPr>
          <w:color w:val="231F20"/>
          <w:w w:val="105"/>
          <w:sz w:val="12"/>
        </w:rPr>
        <w:t>AML</w:t>
      </w:r>
      <w:r>
        <w:rPr>
          <w:color w:val="231F20"/>
          <w:w w:val="105"/>
          <w:sz w:val="16"/>
        </w:rPr>
        <w:t>, Presidencia, vol. 50, exp. 13. Ingresos conforme a la tarifa de la ley municipal, 16 de marzo de 1917.</w:t>
      </w:r>
    </w:p>
    <w:p>
      <w:pPr>
        <w:pStyle w:val="BodyText"/>
        <w:rPr>
          <w:sz w:val="16"/>
        </w:rPr>
      </w:pPr>
    </w:p>
    <w:p>
      <w:pPr>
        <w:pStyle w:val="BodyText"/>
        <w:spacing w:line="249" w:lineRule="auto" w:before="114"/>
        <w:ind w:left="907" w:right="904"/>
        <w:jc w:val="both"/>
      </w:pPr>
      <w:r>
        <w:rPr>
          <w:color w:val="231F20"/>
          <w:w w:val="105"/>
        </w:rPr>
        <w:t>La</w:t>
      </w:r>
      <w:r>
        <w:rPr>
          <w:color w:val="231F20"/>
          <w:spacing w:val="-7"/>
          <w:w w:val="105"/>
        </w:rPr>
        <w:t> </w:t>
      </w:r>
      <w:r>
        <w:rPr>
          <w:color w:val="231F20"/>
          <w:w w:val="105"/>
        </w:rPr>
        <w:t>paulatina</w:t>
      </w:r>
      <w:r>
        <w:rPr>
          <w:color w:val="231F20"/>
          <w:spacing w:val="-7"/>
          <w:w w:val="105"/>
        </w:rPr>
        <w:t> </w:t>
      </w:r>
      <w:r>
        <w:rPr>
          <w:color w:val="231F20"/>
          <w:w w:val="105"/>
        </w:rPr>
        <w:t>pérdida</w:t>
      </w:r>
      <w:r>
        <w:rPr>
          <w:color w:val="231F20"/>
          <w:spacing w:val="-7"/>
          <w:w w:val="105"/>
        </w:rPr>
        <w:t> </w:t>
      </w:r>
      <w:r>
        <w:rPr>
          <w:color w:val="231F20"/>
          <w:w w:val="105"/>
        </w:rPr>
        <w:t>de</w:t>
      </w:r>
      <w:r>
        <w:rPr>
          <w:color w:val="231F20"/>
          <w:spacing w:val="-7"/>
          <w:w w:val="105"/>
        </w:rPr>
        <w:t> </w:t>
      </w:r>
      <w:r>
        <w:rPr>
          <w:color w:val="231F20"/>
          <w:w w:val="105"/>
        </w:rPr>
        <w:t>control</w:t>
      </w:r>
      <w:r>
        <w:rPr>
          <w:color w:val="231F20"/>
          <w:spacing w:val="-7"/>
          <w:w w:val="105"/>
        </w:rPr>
        <w:t> </w:t>
      </w:r>
      <w:r>
        <w:rPr>
          <w:color w:val="231F20"/>
          <w:w w:val="105"/>
        </w:rPr>
        <w:t>por</w:t>
      </w:r>
      <w:r>
        <w:rPr>
          <w:color w:val="231F20"/>
          <w:spacing w:val="-7"/>
          <w:w w:val="105"/>
        </w:rPr>
        <w:t> </w:t>
      </w:r>
      <w:r>
        <w:rPr>
          <w:color w:val="231F20"/>
          <w:w w:val="105"/>
        </w:rPr>
        <w:t>parte</w:t>
      </w:r>
      <w:r>
        <w:rPr>
          <w:color w:val="231F20"/>
          <w:spacing w:val="-7"/>
          <w:w w:val="105"/>
        </w:rPr>
        <w:t> </w:t>
      </w:r>
      <w:r>
        <w:rPr>
          <w:color w:val="231F20"/>
          <w:w w:val="105"/>
        </w:rPr>
        <w:t>del</w:t>
      </w:r>
      <w:r>
        <w:rPr>
          <w:color w:val="231F20"/>
          <w:spacing w:val="-7"/>
          <w:w w:val="105"/>
        </w:rPr>
        <w:t> </w:t>
      </w:r>
      <w:r>
        <w:rPr>
          <w:color w:val="231F20"/>
          <w:w w:val="105"/>
        </w:rPr>
        <w:t>ayuntamiento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principales recursos</w:t>
      </w:r>
      <w:r>
        <w:rPr>
          <w:color w:val="231F20"/>
          <w:spacing w:val="-18"/>
          <w:w w:val="105"/>
        </w:rPr>
        <w:t> </w:t>
      </w:r>
      <w:r>
        <w:rPr>
          <w:color w:val="231F20"/>
          <w:w w:val="105"/>
        </w:rPr>
        <w:t>productivos</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pueblos</w:t>
      </w:r>
      <w:r>
        <w:rPr>
          <w:color w:val="231F20"/>
          <w:spacing w:val="-18"/>
          <w:w w:val="105"/>
        </w:rPr>
        <w:t> </w:t>
      </w:r>
      <w:r>
        <w:rPr>
          <w:color w:val="231F20"/>
          <w:w w:val="105"/>
        </w:rPr>
        <w:t>se</w:t>
      </w:r>
      <w:r>
        <w:rPr>
          <w:color w:val="231F20"/>
          <w:spacing w:val="-18"/>
          <w:w w:val="105"/>
        </w:rPr>
        <w:t> </w:t>
      </w:r>
      <w:r>
        <w:rPr>
          <w:color w:val="231F20"/>
          <w:w w:val="105"/>
        </w:rPr>
        <w:t>vio</w:t>
      </w:r>
      <w:r>
        <w:rPr>
          <w:color w:val="231F20"/>
          <w:spacing w:val="-18"/>
          <w:w w:val="105"/>
        </w:rPr>
        <w:t> </w:t>
      </w:r>
      <w:r>
        <w:rPr>
          <w:color w:val="231F20"/>
          <w:w w:val="105"/>
        </w:rPr>
        <w:t>favorecida</w:t>
      </w:r>
      <w:r>
        <w:rPr>
          <w:color w:val="231F20"/>
          <w:spacing w:val="-18"/>
          <w:w w:val="105"/>
        </w:rPr>
        <w:t> </w:t>
      </w:r>
      <w:r>
        <w:rPr>
          <w:color w:val="231F20"/>
          <w:w w:val="105"/>
        </w:rPr>
        <w:t>por</w:t>
      </w:r>
      <w:r>
        <w:rPr>
          <w:color w:val="231F20"/>
          <w:spacing w:val="-18"/>
          <w:w w:val="105"/>
        </w:rPr>
        <w:t> </w:t>
      </w:r>
      <w:r>
        <w:rPr>
          <w:color w:val="231F20"/>
          <w:w w:val="105"/>
        </w:rPr>
        <w:t>las</w:t>
      </w:r>
      <w:r>
        <w:rPr>
          <w:color w:val="231F20"/>
          <w:spacing w:val="-18"/>
          <w:w w:val="105"/>
        </w:rPr>
        <w:t> </w:t>
      </w:r>
      <w:r>
        <w:rPr>
          <w:color w:val="231F20"/>
          <w:w w:val="105"/>
        </w:rPr>
        <w:t>medidas</w:t>
      </w:r>
      <w:r>
        <w:rPr>
          <w:color w:val="231F20"/>
          <w:spacing w:val="-18"/>
          <w:w w:val="105"/>
        </w:rPr>
        <w:t> </w:t>
      </w:r>
      <w:r>
        <w:rPr>
          <w:color w:val="231F20"/>
          <w:w w:val="105"/>
        </w:rPr>
        <w:t>agrarias posteriores</w:t>
      </w:r>
      <w:r>
        <w:rPr>
          <w:color w:val="231F20"/>
          <w:spacing w:val="-7"/>
          <w:w w:val="105"/>
        </w:rPr>
        <w:t> </w:t>
      </w:r>
      <w:r>
        <w:rPr>
          <w:color w:val="231F20"/>
          <w:w w:val="105"/>
        </w:rPr>
        <w:t>a</w:t>
      </w:r>
      <w:r>
        <w:rPr>
          <w:color w:val="231F20"/>
          <w:spacing w:val="-7"/>
          <w:w w:val="105"/>
        </w:rPr>
        <w:t> </w:t>
      </w:r>
      <w:r>
        <w:rPr>
          <w:color w:val="231F20"/>
          <w:w w:val="105"/>
        </w:rPr>
        <w:t>1915.</w:t>
      </w:r>
      <w:r>
        <w:rPr>
          <w:color w:val="231F20"/>
          <w:spacing w:val="-7"/>
          <w:w w:val="105"/>
        </w:rPr>
        <w:t> </w:t>
      </w:r>
      <w:r>
        <w:rPr>
          <w:color w:val="231F20"/>
          <w:w w:val="105"/>
        </w:rPr>
        <w:t>De</w:t>
      </w:r>
      <w:r>
        <w:rPr>
          <w:color w:val="231F20"/>
          <w:spacing w:val="-7"/>
          <w:w w:val="105"/>
        </w:rPr>
        <w:t> </w:t>
      </w:r>
      <w:r>
        <w:rPr>
          <w:color w:val="231F20"/>
          <w:w w:val="105"/>
        </w:rPr>
        <w:t>1857</w:t>
      </w:r>
      <w:r>
        <w:rPr>
          <w:color w:val="231F20"/>
          <w:spacing w:val="-7"/>
          <w:w w:val="105"/>
        </w:rPr>
        <w:t> </w:t>
      </w:r>
      <w:r>
        <w:rPr>
          <w:color w:val="231F20"/>
          <w:w w:val="105"/>
        </w:rPr>
        <w:t>a</w:t>
      </w:r>
      <w:r>
        <w:rPr>
          <w:color w:val="231F20"/>
          <w:spacing w:val="-7"/>
          <w:w w:val="105"/>
        </w:rPr>
        <w:t> </w:t>
      </w:r>
      <w:r>
        <w:rPr>
          <w:color w:val="231F20"/>
          <w:w w:val="105"/>
        </w:rPr>
        <w:t>1930</w:t>
      </w:r>
      <w:r>
        <w:rPr>
          <w:color w:val="231F20"/>
          <w:spacing w:val="-7"/>
          <w:w w:val="105"/>
        </w:rPr>
        <w:t> </w:t>
      </w:r>
      <w:r>
        <w:rPr>
          <w:color w:val="231F20"/>
          <w:w w:val="105"/>
        </w:rPr>
        <w:t>se</w:t>
      </w:r>
      <w:r>
        <w:rPr>
          <w:color w:val="231F20"/>
          <w:spacing w:val="-7"/>
          <w:w w:val="105"/>
        </w:rPr>
        <w:t> </w:t>
      </w:r>
      <w:r>
        <w:rPr>
          <w:color w:val="231F20"/>
          <w:w w:val="105"/>
        </w:rPr>
        <w:t>observa</w:t>
      </w:r>
      <w:r>
        <w:rPr>
          <w:color w:val="231F20"/>
          <w:spacing w:val="-7"/>
          <w:w w:val="105"/>
        </w:rPr>
        <w:t> </w:t>
      </w:r>
      <w:r>
        <w:rPr>
          <w:color w:val="231F20"/>
          <w:w w:val="105"/>
        </w:rPr>
        <w:t>un</w:t>
      </w:r>
      <w:r>
        <w:rPr>
          <w:color w:val="231F20"/>
          <w:spacing w:val="-7"/>
          <w:w w:val="105"/>
        </w:rPr>
        <w:t> </w:t>
      </w:r>
      <w:r>
        <w:rPr>
          <w:color w:val="231F20"/>
          <w:w w:val="105"/>
        </w:rPr>
        <w:t>cambio</w:t>
      </w:r>
      <w:r>
        <w:rPr>
          <w:color w:val="231F20"/>
          <w:spacing w:val="-7"/>
          <w:w w:val="105"/>
        </w:rPr>
        <w:t> </w:t>
      </w:r>
      <w:r>
        <w:rPr>
          <w:color w:val="231F20"/>
          <w:w w:val="105"/>
        </w:rPr>
        <w:t>en</w:t>
      </w:r>
      <w:r>
        <w:rPr>
          <w:color w:val="231F20"/>
          <w:spacing w:val="-7"/>
          <w:w w:val="105"/>
        </w:rPr>
        <w:t> </w:t>
      </w:r>
      <w:r>
        <w:rPr>
          <w:color w:val="231F20"/>
          <w:w w:val="105"/>
        </w:rPr>
        <w:t>relación</w:t>
      </w:r>
      <w:r>
        <w:rPr>
          <w:color w:val="231F20"/>
          <w:spacing w:val="-7"/>
          <w:w w:val="105"/>
        </w:rPr>
        <w:t> </w:t>
      </w:r>
      <w:r>
        <w:rPr>
          <w:color w:val="231F20"/>
          <w:w w:val="105"/>
        </w:rPr>
        <w:t>con</w:t>
      </w:r>
      <w:r>
        <w:rPr>
          <w:color w:val="231F20"/>
          <w:spacing w:val="-7"/>
          <w:w w:val="105"/>
        </w:rPr>
        <w:t> </w:t>
      </w:r>
      <w:r>
        <w:rPr>
          <w:color w:val="231F20"/>
          <w:w w:val="105"/>
        </w:rPr>
        <w:t>las</w:t>
      </w:r>
    </w:p>
    <w:p>
      <w:pPr>
        <w:pStyle w:val="BodyText"/>
        <w:spacing w:before="4"/>
        <w:rPr>
          <w:sz w:val="24"/>
        </w:rPr>
      </w:pPr>
      <w:r>
        <w:rPr/>
        <w:pict>
          <v:line style="position:absolute;mso-position-horizontal-relative:page;mso-position-vertical-relative:paragraph;z-index:4528;mso-wrap-distance-left:0;mso-wrap-distance-right:0" from="45.354301pt,18.023396pt" to="117.354301pt,18.023396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20</w:t>
      </w:r>
      <w:r>
        <w:rPr>
          <w:color w:val="231F20"/>
          <w:position w:val="5"/>
          <w:sz w:val="9"/>
        </w:rPr>
        <w:t> </w:t>
      </w:r>
      <w:r>
        <w:rPr>
          <w:color w:val="231F20"/>
          <w:spacing w:val="-2"/>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3"/>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pacing w:val="3"/>
          <w:sz w:val="16"/>
        </w:rPr>
        <w:t> </w:t>
      </w:r>
      <w:r>
        <w:rPr>
          <w:color w:val="231F20"/>
          <w:w w:val="107"/>
          <w:sz w:val="16"/>
        </w:rPr>
        <w:t>de</w:t>
      </w:r>
      <w:r>
        <w:rPr>
          <w:color w:val="231F20"/>
          <w:spacing w:val="3"/>
          <w:sz w:val="16"/>
        </w:rPr>
        <w:t> </w:t>
      </w:r>
      <w:r>
        <w:rPr>
          <w:color w:val="231F20"/>
          <w:spacing w:val="1"/>
          <w:w w:val="106"/>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3"/>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3"/>
          <w:sz w:val="16"/>
        </w:rPr>
        <w:t> </w:t>
      </w:r>
      <w:r>
        <w:rPr>
          <w:color w:val="231F20"/>
          <w:w w:val="100"/>
          <w:sz w:val="16"/>
        </w:rPr>
        <w:t>6,</w:t>
      </w:r>
      <w:r>
        <w:rPr>
          <w:color w:val="231F20"/>
          <w:spacing w:val="3"/>
          <w:sz w:val="16"/>
        </w:rPr>
        <w:t> </w:t>
      </w:r>
      <w:r>
        <w:rPr>
          <w:color w:val="231F20"/>
          <w:spacing w:val="-1"/>
          <w:w w:val="94"/>
          <w:sz w:val="16"/>
        </w:rPr>
        <w:t>f</w:t>
      </w:r>
      <w:r>
        <w:rPr>
          <w:color w:val="231F20"/>
          <w:w w:val="96"/>
          <w:sz w:val="16"/>
        </w:rPr>
        <w:t>.</w:t>
      </w:r>
      <w:r>
        <w:rPr>
          <w:color w:val="231F20"/>
          <w:spacing w:val="3"/>
          <w:sz w:val="16"/>
        </w:rPr>
        <w:t> </w:t>
      </w:r>
      <w:r>
        <w:rPr>
          <w:color w:val="231F20"/>
          <w:w w:val="100"/>
          <w:sz w:val="16"/>
        </w:rPr>
        <w:t>33</w:t>
      </w:r>
      <w:r>
        <w:rPr>
          <w:color w:val="231F20"/>
          <w:spacing w:val="-12"/>
          <w:w w:val="100"/>
          <w:sz w:val="16"/>
        </w:rPr>
        <w:t>v</w:t>
      </w:r>
      <w:r>
        <w:rPr>
          <w:color w:val="231F20"/>
          <w:w w:val="96"/>
          <w:sz w:val="16"/>
        </w:rPr>
        <w:t>.,</w:t>
      </w:r>
      <w:r>
        <w:rPr>
          <w:color w:val="231F20"/>
          <w:spacing w:val="3"/>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3"/>
          <w:sz w:val="16"/>
        </w:rPr>
        <w:t> </w:t>
      </w:r>
      <w:r>
        <w:rPr>
          <w:color w:val="231F20"/>
          <w:spacing w:val="-2"/>
          <w:w w:val="108"/>
          <w:sz w:val="16"/>
        </w:rPr>
        <w:t>o</w:t>
      </w:r>
      <w:r>
        <w:rPr>
          <w:color w:val="231F20"/>
          <w:spacing w:val="-3"/>
          <w:w w:val="118"/>
          <w:sz w:val="16"/>
        </w:rPr>
        <w:t>r</w:t>
      </w:r>
      <w:r>
        <w:rPr>
          <w:color w:val="231F20"/>
          <w:w w:val="111"/>
          <w:sz w:val="16"/>
        </w:rPr>
        <w:t>di</w:t>
      </w:r>
      <w:r>
        <w:rPr>
          <w:color w:val="231F20"/>
          <w:spacing w:val="-1"/>
          <w:w w:val="111"/>
          <w:sz w:val="16"/>
        </w:rPr>
        <w:t>n</w:t>
      </w:r>
      <w:r>
        <w:rPr>
          <w:color w:val="231F20"/>
          <w:spacing w:val="-2"/>
          <w:w w:val="105"/>
          <w:sz w:val="16"/>
        </w:rPr>
        <w:t>a</w:t>
      </w:r>
      <w:r>
        <w:rPr>
          <w:color w:val="231F20"/>
          <w:w w:val="118"/>
          <w:sz w:val="16"/>
        </w:rPr>
        <w:t>r</w:t>
      </w:r>
      <w:r>
        <w:rPr>
          <w:color w:val="231F20"/>
          <w:w w:val="102"/>
          <w:sz w:val="16"/>
        </w:rPr>
        <w:t>i</w:t>
      </w:r>
      <w:r>
        <w:rPr>
          <w:color w:val="231F20"/>
          <w:w w:val="105"/>
          <w:sz w:val="16"/>
        </w:rPr>
        <w:t>a</w:t>
      </w:r>
      <w:r>
        <w:rPr>
          <w:color w:val="231F20"/>
          <w:spacing w:val="3"/>
          <w:sz w:val="16"/>
        </w:rPr>
        <w:t> </w:t>
      </w:r>
      <w:r>
        <w:rPr>
          <w:color w:val="231F20"/>
          <w:w w:val="107"/>
          <w:sz w:val="16"/>
        </w:rPr>
        <w:t>de</w:t>
      </w:r>
      <w:r>
        <w:rPr>
          <w:color w:val="231F20"/>
          <w:spacing w:val="3"/>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ldo</w:t>
      </w:r>
      <w:r>
        <w:rPr>
          <w:color w:val="231F20"/>
          <w:spacing w:val="3"/>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3"/>
          <w:sz w:val="16"/>
        </w:rPr>
        <w:t> </w:t>
      </w:r>
      <w:r>
        <w:rPr>
          <w:color w:val="231F20"/>
          <w:spacing w:val="-5"/>
          <w:w w:val="101"/>
          <w:sz w:val="16"/>
        </w:rPr>
        <w:t>A</w:t>
      </w:r>
      <w:r>
        <w:rPr>
          <w:color w:val="231F20"/>
          <w:spacing w:val="-2"/>
          <w:w w:val="108"/>
          <w:sz w:val="16"/>
        </w:rPr>
        <w:t>b</w:t>
      </w:r>
      <w:r>
        <w:rPr>
          <w:color w:val="231F20"/>
          <w:w w:val="114"/>
          <w:sz w:val="16"/>
        </w:rPr>
        <w:t>u</w:t>
      </w:r>
      <w:r>
        <w:rPr>
          <w:color w:val="231F20"/>
          <w:spacing w:val="-1"/>
          <w:w w:val="114"/>
          <w:sz w:val="16"/>
        </w:rPr>
        <w:t>n</w:t>
      </w:r>
      <w:r>
        <w:rPr>
          <w:color w:val="231F20"/>
          <w:w w:val="108"/>
          <w:sz w:val="16"/>
        </w:rPr>
        <w:t>dio</w:t>
      </w:r>
      <w:r>
        <w:rPr>
          <w:color w:val="231F20"/>
          <w:spacing w:val="3"/>
          <w:sz w:val="16"/>
        </w:rPr>
        <w:t> </w:t>
      </w:r>
      <w:r>
        <w:rPr>
          <w:color w:val="231F20"/>
          <w:spacing w:val="-3"/>
          <w:w w:val="105"/>
          <w:sz w:val="16"/>
        </w:rPr>
        <w:t>G</w:t>
      </w:r>
      <w:r>
        <w:rPr>
          <w:color w:val="231F20"/>
          <w:w w:val="113"/>
          <w:sz w:val="16"/>
        </w:rPr>
        <w:t>u</w:t>
      </w:r>
      <w:r>
        <w:rPr>
          <w:color w:val="231F20"/>
          <w:w w:val="109"/>
          <w:sz w:val="16"/>
        </w:rPr>
        <w:t>ad</w:t>
      </w:r>
      <w:r>
        <w:rPr>
          <w:color w:val="231F20"/>
          <w:spacing w:val="-2"/>
          <w:w w:val="105"/>
          <w:sz w:val="16"/>
        </w:rPr>
        <w:t>a</w:t>
      </w:r>
      <w:r>
        <w:rPr>
          <w:color w:val="231F20"/>
          <w:w w:val="118"/>
          <w:sz w:val="16"/>
        </w:rPr>
        <w:t>r</w:t>
      </w:r>
      <w:r>
        <w:rPr>
          <w:color w:val="231F20"/>
          <w:w w:val="110"/>
          <w:sz w:val="16"/>
        </w:rPr>
        <w:t>r</w:t>
      </w:r>
      <w:r>
        <w:rPr>
          <w:color w:val="231F20"/>
          <w:spacing w:val="-2"/>
          <w:w w:val="110"/>
          <w:sz w:val="16"/>
        </w:rPr>
        <w:t>a</w:t>
      </w:r>
      <w:r>
        <w:rPr>
          <w:color w:val="231F20"/>
          <w:spacing w:val="-1"/>
          <w:w w:val="111"/>
          <w:sz w:val="16"/>
        </w:rPr>
        <w:t>m</w:t>
      </w:r>
      <w:r>
        <w:rPr>
          <w:color w:val="231F20"/>
          <w:w w:val="102"/>
          <w:sz w:val="16"/>
        </w:rPr>
        <w:t>a, </w:t>
      </w:r>
      <w:r>
        <w:rPr>
          <w:color w:val="231F20"/>
          <w:w w:val="102"/>
          <w:sz w:val="16"/>
        </w:rPr>
        <w:t>12</w:t>
      </w:r>
      <w:r>
        <w:rPr>
          <w:color w:val="231F20"/>
          <w:spacing w:val="-6"/>
          <w:sz w:val="16"/>
        </w:rPr>
        <w:t> </w:t>
      </w:r>
      <w:r>
        <w:rPr>
          <w:color w:val="231F20"/>
          <w:w w:val="107"/>
          <w:sz w:val="16"/>
        </w:rPr>
        <w:t>de</w:t>
      </w:r>
      <w:r>
        <w:rPr>
          <w:color w:val="231F20"/>
          <w:spacing w:val="-6"/>
          <w:sz w:val="16"/>
        </w:rPr>
        <w:t> </w:t>
      </w:r>
      <w:r>
        <w:rPr>
          <w:color w:val="231F20"/>
          <w:spacing w:val="-2"/>
          <w:w w:val="98"/>
          <w:sz w:val="16"/>
        </w:rPr>
        <w:t>j</w:t>
      </w:r>
      <w:r>
        <w:rPr>
          <w:color w:val="231F20"/>
          <w:w w:val="111"/>
          <w:sz w:val="16"/>
        </w:rPr>
        <w:t>unio</w:t>
      </w:r>
      <w:r>
        <w:rPr>
          <w:color w:val="231F20"/>
          <w:spacing w:val="-6"/>
          <w:sz w:val="16"/>
        </w:rPr>
        <w:t> </w:t>
      </w:r>
      <w:r>
        <w:rPr>
          <w:color w:val="231F20"/>
          <w:w w:val="107"/>
          <w:sz w:val="16"/>
        </w:rPr>
        <w:t>de</w:t>
      </w:r>
      <w:r>
        <w:rPr>
          <w:color w:val="231F20"/>
          <w:spacing w:val="-6"/>
          <w:sz w:val="16"/>
        </w:rPr>
        <w:t> </w:t>
      </w:r>
      <w:r>
        <w:rPr>
          <w:color w:val="231F20"/>
          <w:w w:val="102"/>
          <w:sz w:val="16"/>
        </w:rPr>
        <w:t>1930</w:t>
      </w:r>
      <w:r>
        <w:rPr>
          <w:color w:val="231F20"/>
          <w:spacing w:val="-26"/>
          <w:w w:val="40"/>
          <w:sz w:val="16"/>
        </w:rPr>
        <w:t>”</w:t>
      </w:r>
      <w:r>
        <w:rPr>
          <w:color w:val="231F20"/>
          <w:w w:val="96"/>
          <w:sz w:val="16"/>
        </w:rPr>
        <w:t>.</w:t>
      </w:r>
    </w:p>
    <w:p>
      <w:pPr>
        <w:spacing w:after="0" w:line="180" w:lineRule="exact"/>
        <w:jc w:val="left"/>
        <w:rPr>
          <w:sz w:val="16"/>
        </w:rPr>
        <w:sectPr>
          <w:pgSz w:w="8510" w:h="11630"/>
          <w:pgMar w:header="305" w:footer="388" w:top="620" w:bottom="580" w:left="0" w:right="0"/>
        </w:sectPr>
      </w:pPr>
    </w:p>
    <w:p>
      <w:pPr>
        <w:pStyle w:val="BodyText"/>
        <w:spacing w:before="4"/>
        <w:rPr>
          <w:sz w:val="11"/>
        </w:rPr>
      </w:pPr>
    </w:p>
    <w:p>
      <w:pPr>
        <w:pStyle w:val="BodyText"/>
        <w:spacing w:line="249" w:lineRule="auto" w:before="18"/>
        <w:ind w:left="907" w:right="904"/>
        <w:jc w:val="both"/>
      </w:pPr>
      <w:r>
        <w:rPr>
          <w:color w:val="231F20"/>
          <w:w w:val="105"/>
        </w:rPr>
        <w:t>finanzas</w:t>
      </w:r>
      <w:r>
        <w:rPr>
          <w:color w:val="231F20"/>
          <w:spacing w:val="-12"/>
          <w:w w:val="105"/>
        </w:rPr>
        <w:t> </w:t>
      </w:r>
      <w:r>
        <w:rPr>
          <w:color w:val="231F20"/>
          <w:w w:val="105"/>
        </w:rPr>
        <w:t>locales,</w:t>
      </w:r>
      <w:r>
        <w:rPr>
          <w:color w:val="231F20"/>
          <w:spacing w:val="-12"/>
          <w:w w:val="105"/>
        </w:rPr>
        <w:t> </w:t>
      </w:r>
      <w:r>
        <w:rPr>
          <w:color w:val="231F20"/>
          <w:w w:val="105"/>
        </w:rPr>
        <w:t>un</w:t>
      </w:r>
      <w:r>
        <w:rPr>
          <w:color w:val="231F20"/>
          <w:spacing w:val="-12"/>
          <w:w w:val="105"/>
        </w:rPr>
        <w:t> </w:t>
      </w:r>
      <w:r>
        <w:rPr>
          <w:color w:val="231F20"/>
          <w:w w:val="105"/>
        </w:rPr>
        <w:t>crecimiento</w:t>
      </w:r>
      <w:r>
        <w:rPr>
          <w:color w:val="231F20"/>
          <w:spacing w:val="-12"/>
          <w:w w:val="105"/>
        </w:rPr>
        <w:t> </w:t>
      </w:r>
      <w:r>
        <w:rPr>
          <w:color w:val="231F20"/>
          <w:w w:val="105"/>
        </w:rPr>
        <w:t>constante</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arbitrios</w:t>
      </w:r>
      <w:r>
        <w:rPr>
          <w:color w:val="231F20"/>
          <w:spacing w:val="-12"/>
          <w:w w:val="105"/>
        </w:rPr>
        <w:t> </w:t>
      </w:r>
      <w:r>
        <w:rPr>
          <w:color w:val="231F20"/>
          <w:w w:val="105"/>
        </w:rPr>
        <w:t>y</w:t>
      </w:r>
      <w:r>
        <w:rPr>
          <w:color w:val="231F20"/>
          <w:spacing w:val="-12"/>
          <w:w w:val="105"/>
        </w:rPr>
        <w:t> </w:t>
      </w:r>
      <w:r>
        <w:rPr>
          <w:color w:val="231F20"/>
          <w:w w:val="105"/>
        </w:rPr>
        <w:t>un</w:t>
      </w:r>
      <w:r>
        <w:rPr>
          <w:color w:val="231F20"/>
          <w:spacing w:val="-12"/>
          <w:w w:val="105"/>
        </w:rPr>
        <w:t> </w:t>
      </w:r>
      <w:r>
        <w:rPr>
          <w:color w:val="231F20"/>
          <w:w w:val="105"/>
        </w:rPr>
        <w:t>estancamiento de lo que percibe el ayuntamiento por concepto de propios. Sin embargo, dudo mucho que esta autoridad haya dado una cuenta exacta y precisa de sus</w:t>
      </w:r>
      <w:r>
        <w:rPr>
          <w:color w:val="231F20"/>
          <w:spacing w:val="-8"/>
          <w:w w:val="105"/>
        </w:rPr>
        <w:t> </w:t>
      </w:r>
      <w:r>
        <w:rPr>
          <w:color w:val="231F20"/>
          <w:w w:val="105"/>
        </w:rPr>
        <w:t>ingresos,</w:t>
      </w:r>
      <w:r>
        <w:rPr>
          <w:color w:val="231F20"/>
          <w:spacing w:val="-8"/>
          <w:w w:val="105"/>
        </w:rPr>
        <w:t> </w:t>
      </w:r>
      <w:r>
        <w:rPr>
          <w:color w:val="231F20"/>
          <w:w w:val="105"/>
        </w:rPr>
        <w:t>en</w:t>
      </w:r>
      <w:r>
        <w:rPr>
          <w:color w:val="231F20"/>
          <w:spacing w:val="-8"/>
          <w:w w:val="105"/>
        </w:rPr>
        <w:t> </w:t>
      </w:r>
      <w:r>
        <w:rPr>
          <w:color w:val="231F20"/>
          <w:w w:val="105"/>
        </w:rPr>
        <w:t>virtud</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medidas</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estaban</w:t>
      </w:r>
      <w:r>
        <w:rPr>
          <w:color w:val="231F20"/>
          <w:spacing w:val="-8"/>
          <w:w w:val="105"/>
        </w:rPr>
        <w:t> </w:t>
      </w:r>
      <w:r>
        <w:rPr>
          <w:color w:val="231F20"/>
          <w:w w:val="105"/>
        </w:rPr>
        <w:t>aplicando.</w:t>
      </w:r>
      <w:r>
        <w:rPr>
          <w:color w:val="231F20"/>
          <w:spacing w:val="-8"/>
          <w:w w:val="105"/>
        </w:rPr>
        <w:t> </w:t>
      </w:r>
      <w:r>
        <w:rPr>
          <w:color w:val="231F20"/>
          <w:spacing w:val="-4"/>
          <w:w w:val="105"/>
        </w:rPr>
        <w:t>Por</w:t>
      </w:r>
      <w:r>
        <w:rPr>
          <w:color w:val="231F20"/>
          <w:spacing w:val="-8"/>
          <w:w w:val="105"/>
        </w:rPr>
        <w:t> </w:t>
      </w:r>
      <w:r>
        <w:rPr>
          <w:color w:val="231F20"/>
          <w:w w:val="105"/>
        </w:rPr>
        <w:t>ejemplo, no se menciona con precisión cuánto se estaba adquiriendo por concepto de explotación de lagunas que implicaba transporte, caza de </w:t>
      </w:r>
      <w:r>
        <w:rPr>
          <w:color w:val="231F20"/>
          <w:spacing w:val="-3"/>
          <w:w w:val="105"/>
        </w:rPr>
        <w:t>pato, </w:t>
      </w:r>
      <w:r>
        <w:rPr>
          <w:color w:val="231F20"/>
          <w:w w:val="105"/>
        </w:rPr>
        <w:t>pesca y corte de</w:t>
      </w:r>
      <w:r>
        <w:rPr>
          <w:color w:val="231F20"/>
          <w:spacing w:val="-18"/>
          <w:w w:val="105"/>
        </w:rPr>
        <w:t> </w:t>
      </w:r>
      <w:r>
        <w:rPr>
          <w:color w:val="231F20"/>
          <w:w w:val="105"/>
        </w:rPr>
        <w:t>tule,</w:t>
      </w:r>
      <w:r>
        <w:rPr>
          <w:color w:val="231F20"/>
          <w:spacing w:val="-18"/>
          <w:w w:val="105"/>
        </w:rPr>
        <w:t> </w:t>
      </w:r>
      <w:r>
        <w:rPr>
          <w:color w:val="231F20"/>
          <w:w w:val="105"/>
        </w:rPr>
        <w:t>así</w:t>
      </w:r>
      <w:r>
        <w:rPr>
          <w:color w:val="231F20"/>
          <w:spacing w:val="-18"/>
          <w:w w:val="105"/>
        </w:rPr>
        <w:t> </w:t>
      </w:r>
      <w:r>
        <w:rPr>
          <w:color w:val="231F20"/>
          <w:w w:val="105"/>
        </w:rPr>
        <w:t>como</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caso</w:t>
      </w:r>
      <w:r>
        <w:rPr>
          <w:color w:val="231F20"/>
          <w:spacing w:val="-18"/>
          <w:w w:val="105"/>
        </w:rPr>
        <w:t> </w:t>
      </w:r>
      <w:r>
        <w:rPr>
          <w:color w:val="231F20"/>
          <w:w w:val="105"/>
        </w:rPr>
        <w:t>de</w:t>
      </w:r>
      <w:r>
        <w:rPr>
          <w:color w:val="231F20"/>
          <w:spacing w:val="-18"/>
          <w:w w:val="105"/>
        </w:rPr>
        <w:t> </w:t>
      </w:r>
      <w:r>
        <w:rPr>
          <w:color w:val="231F20"/>
          <w:w w:val="105"/>
        </w:rPr>
        <w:t>Ocoyoacac</w:t>
      </w:r>
      <w:r>
        <w:rPr>
          <w:color w:val="231F20"/>
          <w:spacing w:val="-18"/>
          <w:w w:val="105"/>
        </w:rPr>
        <w:t> </w:t>
      </w:r>
      <w:r>
        <w:rPr>
          <w:color w:val="231F20"/>
          <w:w w:val="105"/>
        </w:rPr>
        <w:t>tampoco</w:t>
      </w:r>
      <w:r>
        <w:rPr>
          <w:color w:val="231F20"/>
          <w:spacing w:val="-18"/>
          <w:w w:val="105"/>
        </w:rPr>
        <w:t> </w:t>
      </w:r>
      <w:r>
        <w:rPr>
          <w:color w:val="231F20"/>
          <w:w w:val="105"/>
        </w:rPr>
        <w:t>se</w:t>
      </w:r>
      <w:r>
        <w:rPr>
          <w:color w:val="231F20"/>
          <w:spacing w:val="-18"/>
          <w:w w:val="105"/>
        </w:rPr>
        <w:t> </w:t>
      </w:r>
      <w:r>
        <w:rPr>
          <w:color w:val="231F20"/>
          <w:w w:val="105"/>
        </w:rPr>
        <w:t>manifestaba</w:t>
      </w:r>
      <w:r>
        <w:rPr>
          <w:color w:val="231F20"/>
          <w:spacing w:val="-18"/>
          <w:w w:val="105"/>
        </w:rPr>
        <w:t> </w:t>
      </w:r>
      <w:r>
        <w:rPr>
          <w:color w:val="231F20"/>
          <w:w w:val="105"/>
        </w:rPr>
        <w:t>claramente en sus ingresos lo que se obtenía por la explotación de los bosques y por el </w:t>
      </w:r>
      <w:r>
        <w:rPr>
          <w:color w:val="231F20"/>
          <w:spacing w:val="-2"/>
          <w:w w:val="105"/>
        </w:rPr>
        <w:t>a</w:t>
      </w:r>
      <w:r>
        <w:rPr>
          <w:color w:val="231F20"/>
          <w:spacing w:val="1"/>
          <w:w w:val="118"/>
        </w:rPr>
        <w:t>r</w:t>
      </w:r>
      <w:r>
        <w:rPr>
          <w:color w:val="231F20"/>
          <w:spacing w:val="-3"/>
          <w:w w:val="118"/>
        </w:rPr>
        <w:t>r</w:t>
      </w:r>
      <w:r>
        <w:rPr>
          <w:color w:val="231F20"/>
          <w:w w:val="109"/>
        </w:rPr>
        <w:t>e</w:t>
      </w:r>
      <w:r>
        <w:rPr>
          <w:color w:val="231F20"/>
          <w:spacing w:val="-1"/>
          <w:w w:val="109"/>
        </w:rPr>
        <w:t>n</w:t>
      </w:r>
      <w:r>
        <w:rPr>
          <w:color w:val="231F20"/>
          <w:w w:val="112"/>
        </w:rPr>
        <w:t>d</w:t>
      </w:r>
      <w:r>
        <w:rPr>
          <w:color w:val="231F20"/>
          <w:spacing w:val="-2"/>
          <w:w w:val="105"/>
        </w:rPr>
        <w:t>a</w:t>
      </w:r>
      <w:r>
        <w:rPr>
          <w:color w:val="231F20"/>
          <w:w w:val="109"/>
        </w:rPr>
        <w:t>mie</w:t>
      </w:r>
      <w:r>
        <w:rPr>
          <w:color w:val="231F20"/>
          <w:spacing w:val="-5"/>
          <w:w w:val="109"/>
        </w:rPr>
        <w:t>n</w:t>
      </w:r>
      <w:r>
        <w:rPr>
          <w:color w:val="231F20"/>
          <w:spacing w:val="-2"/>
          <w:w w:val="116"/>
        </w:rPr>
        <w:t>t</w:t>
      </w:r>
      <w:r>
        <w:rPr>
          <w:color w:val="231F20"/>
          <w:w w:val="108"/>
        </w:rPr>
        <w:t>o</w:t>
      </w:r>
      <w:r>
        <w:rPr>
          <w:color w:val="231F20"/>
          <w:spacing w:val="17"/>
        </w:rPr>
        <w:t> </w:t>
      </w:r>
      <w:r>
        <w:rPr>
          <w:color w:val="231F20"/>
          <w:w w:val="107"/>
        </w:rPr>
        <w:t>d</w:t>
      </w:r>
      <w:r>
        <w:rPr>
          <w:color w:val="231F20"/>
          <w:spacing w:val="-1"/>
          <w:w w:val="107"/>
        </w:rPr>
        <w:t>e</w:t>
      </w:r>
      <w:r>
        <w:rPr>
          <w:color w:val="231F20"/>
          <w:w w:val="97"/>
        </w:rPr>
        <w:t>l</w:t>
      </w:r>
      <w:r>
        <w:rPr>
          <w:color w:val="231F20"/>
          <w:spacing w:val="17"/>
        </w:rPr>
        <w:t> </w:t>
      </w:r>
      <w:r>
        <w:rPr>
          <w:color w:val="231F20"/>
          <w:spacing w:val="1"/>
          <w:w w:val="97"/>
        </w:rPr>
        <w:t>l</w:t>
      </w:r>
      <w:r>
        <w:rPr>
          <w:color w:val="231F20"/>
          <w:w w:val="97"/>
        </w:rPr>
        <w:t>l</w:t>
      </w:r>
      <w:r>
        <w:rPr>
          <w:color w:val="231F20"/>
          <w:spacing w:val="-2"/>
          <w:w w:val="105"/>
        </w:rPr>
        <w:t>a</w:t>
      </w:r>
      <w:r>
        <w:rPr>
          <w:color w:val="231F20"/>
          <w:spacing w:val="-1"/>
          <w:w w:val="116"/>
        </w:rPr>
        <w:t>n</w:t>
      </w:r>
      <w:r>
        <w:rPr>
          <w:color w:val="231F20"/>
          <w:w w:val="108"/>
        </w:rPr>
        <w:t>o</w:t>
      </w:r>
      <w:r>
        <w:rPr>
          <w:color w:val="231F20"/>
          <w:spacing w:val="17"/>
        </w:rPr>
        <w:t> </w:t>
      </w:r>
      <w:r>
        <w:rPr>
          <w:color w:val="231F20"/>
          <w:w w:val="107"/>
        </w:rPr>
        <w:t>de</w:t>
      </w:r>
      <w:r>
        <w:rPr>
          <w:color w:val="231F20"/>
          <w:spacing w:val="17"/>
        </w:rPr>
        <w:t> </w:t>
      </w:r>
      <w:r>
        <w:rPr>
          <w:color w:val="231F20"/>
          <w:spacing w:val="-4"/>
          <w:w w:val="39"/>
        </w:rPr>
        <w:t>“</w:t>
      </w:r>
      <w:r>
        <w:rPr>
          <w:color w:val="231F20"/>
          <w:spacing w:val="1"/>
          <w:w w:val="98"/>
        </w:rPr>
        <w:t>E</w:t>
      </w:r>
      <w:r>
        <w:rPr>
          <w:color w:val="231F20"/>
          <w:w w:val="97"/>
        </w:rPr>
        <w:t>l</w:t>
      </w:r>
      <w:r>
        <w:rPr>
          <w:color w:val="231F20"/>
          <w:spacing w:val="17"/>
        </w:rPr>
        <w:t> </w:t>
      </w:r>
      <w:r>
        <w:rPr>
          <w:color w:val="231F20"/>
          <w:spacing w:val="3"/>
          <w:w w:val="106"/>
        </w:rPr>
        <w:t>C</w:t>
      </w:r>
      <w:r>
        <w:rPr>
          <w:color w:val="231F20"/>
          <w:spacing w:val="-3"/>
          <w:w w:val="108"/>
        </w:rPr>
        <w:t>o</w:t>
      </w:r>
      <w:r>
        <w:rPr>
          <w:color w:val="231F20"/>
          <w:spacing w:val="-5"/>
          <w:w w:val="111"/>
        </w:rPr>
        <w:t>m</w:t>
      </w:r>
      <w:r>
        <w:rPr>
          <w:color w:val="231F20"/>
          <w:spacing w:val="-3"/>
          <w:w w:val="111"/>
        </w:rPr>
        <w:t>p</w:t>
      </w:r>
      <w:r>
        <w:rPr>
          <w:color w:val="231F20"/>
          <w:spacing w:val="-3"/>
          <w:w w:val="118"/>
        </w:rPr>
        <w:t>r</w:t>
      </w:r>
      <w:r>
        <w:rPr>
          <w:color w:val="231F20"/>
          <w:spacing w:val="-3"/>
          <w:w w:val="108"/>
        </w:rPr>
        <w:t>o</w:t>
      </w:r>
      <w:r>
        <w:rPr>
          <w:color w:val="231F20"/>
          <w:w w:val="109"/>
        </w:rPr>
        <w:t>m</w:t>
      </w:r>
      <w:r>
        <w:rPr>
          <w:color w:val="231F20"/>
          <w:spacing w:val="-1"/>
          <w:w w:val="109"/>
        </w:rPr>
        <w:t>i</w:t>
      </w:r>
      <w:r>
        <w:rPr>
          <w:color w:val="231F20"/>
          <w:spacing w:val="1"/>
          <w:w w:val="100"/>
        </w:rPr>
        <w:t>s</w:t>
      </w:r>
      <w:r>
        <w:rPr>
          <w:color w:val="231F20"/>
          <w:spacing w:val="-17"/>
          <w:w w:val="108"/>
        </w:rPr>
        <w:t>o</w:t>
      </w:r>
      <w:r>
        <w:rPr>
          <w:color w:val="231F20"/>
          <w:spacing w:val="-36"/>
          <w:w w:val="40"/>
        </w:rPr>
        <w:t>”</w:t>
      </w:r>
      <w:r>
        <w:rPr>
          <w:color w:val="231F20"/>
          <w:w w:val="96"/>
        </w:rPr>
        <w:t>.</w:t>
      </w:r>
      <w:r>
        <w:rPr>
          <w:color w:val="231F20"/>
          <w:spacing w:val="17"/>
        </w:rPr>
        <w:t> </w:t>
      </w:r>
      <w:r>
        <w:rPr>
          <w:color w:val="231F20"/>
          <w:w w:val="98"/>
        </w:rPr>
        <w:t>E</w:t>
      </w:r>
      <w:r>
        <w:rPr>
          <w:color w:val="231F20"/>
          <w:spacing w:val="-2"/>
          <w:w w:val="100"/>
        </w:rPr>
        <w:t>s</w:t>
      </w:r>
      <w:r>
        <w:rPr>
          <w:color w:val="231F20"/>
          <w:spacing w:val="-2"/>
          <w:w w:val="116"/>
        </w:rPr>
        <w:t>t</w:t>
      </w:r>
      <w:r>
        <w:rPr>
          <w:color w:val="231F20"/>
          <w:w w:val="105"/>
        </w:rPr>
        <w:t>os</w:t>
      </w:r>
      <w:r>
        <w:rPr>
          <w:color w:val="231F20"/>
          <w:spacing w:val="17"/>
        </w:rPr>
        <w:t> </w:t>
      </w:r>
      <w:r>
        <w:rPr>
          <w:color w:val="231F20"/>
          <w:spacing w:val="2"/>
          <w:w w:val="118"/>
        </w:rPr>
        <w:t>r</w:t>
      </w:r>
      <w:r>
        <w:rPr>
          <w:color w:val="231F20"/>
          <w:spacing w:val="-1"/>
          <w:w w:val="113"/>
        </w:rPr>
        <w:t>u</w:t>
      </w:r>
      <w:r>
        <w:rPr>
          <w:color w:val="231F20"/>
          <w:spacing w:val="-3"/>
          <w:w w:val="108"/>
        </w:rPr>
        <w:t>b</w:t>
      </w:r>
      <w:r>
        <w:rPr>
          <w:color w:val="231F20"/>
          <w:spacing w:val="-3"/>
          <w:w w:val="118"/>
        </w:rPr>
        <w:t>r</w:t>
      </w:r>
      <w:r>
        <w:rPr>
          <w:color w:val="231F20"/>
          <w:w w:val="105"/>
        </w:rPr>
        <w:t>os</w:t>
      </w:r>
      <w:r>
        <w:rPr>
          <w:color w:val="231F20"/>
          <w:spacing w:val="17"/>
        </w:rPr>
        <w:t> </w:t>
      </w:r>
      <w:r>
        <w:rPr>
          <w:color w:val="231F20"/>
          <w:w w:val="104"/>
        </w:rPr>
        <w:t>di</w:t>
      </w:r>
      <w:r>
        <w:rPr>
          <w:color w:val="231F20"/>
          <w:spacing w:val="2"/>
          <w:w w:val="104"/>
        </w:rPr>
        <w:t>f</w:t>
      </w:r>
      <w:r>
        <w:rPr>
          <w:color w:val="231F20"/>
          <w:w w:val="98"/>
        </w:rPr>
        <w:t>íc</w:t>
      </w:r>
      <w:r>
        <w:rPr>
          <w:color w:val="231F20"/>
          <w:spacing w:val="1"/>
          <w:w w:val="98"/>
        </w:rPr>
        <w:t>i</w:t>
      </w:r>
      <w:r>
        <w:rPr>
          <w:color w:val="231F20"/>
          <w:w w:val="108"/>
        </w:rPr>
        <w:t>l</w:t>
      </w:r>
      <w:r>
        <w:rPr>
          <w:color w:val="231F20"/>
          <w:spacing w:val="-1"/>
          <w:w w:val="108"/>
        </w:rPr>
        <w:t>m</w:t>
      </w:r>
      <w:r>
        <w:rPr>
          <w:color w:val="231F20"/>
          <w:w w:val="109"/>
        </w:rPr>
        <w:t>e</w:t>
      </w:r>
      <w:r>
        <w:rPr>
          <w:color w:val="231F20"/>
          <w:spacing w:val="-5"/>
          <w:w w:val="109"/>
        </w:rPr>
        <w:t>n</w:t>
      </w:r>
      <w:r>
        <w:rPr>
          <w:color w:val="231F20"/>
          <w:spacing w:val="-2"/>
          <w:w w:val="116"/>
        </w:rPr>
        <w:t>t</w:t>
      </w:r>
      <w:r>
        <w:rPr>
          <w:color w:val="231F20"/>
          <w:w w:val="101"/>
        </w:rPr>
        <w:t>e</w:t>
      </w:r>
      <w:r>
        <w:rPr>
          <w:color w:val="231F20"/>
          <w:spacing w:val="17"/>
        </w:rPr>
        <w:t> </w:t>
      </w:r>
      <w:r>
        <w:rPr>
          <w:color w:val="231F20"/>
          <w:spacing w:val="1"/>
          <w:w w:val="100"/>
        </w:rPr>
        <w:t>s</w:t>
      </w:r>
      <w:r>
        <w:rPr>
          <w:color w:val="231F20"/>
          <w:w w:val="101"/>
        </w:rPr>
        <w:t>e </w:t>
      </w:r>
      <w:r>
        <w:rPr>
          <w:color w:val="231F20"/>
          <w:w w:val="105"/>
        </w:rPr>
        <w:t>especifican con claridad en los de ingresos de los ayuntamientos, lo que es un hecho es que se encuentran en el acervo de Lerma, diversos registros de licencias y arrendamientos que autorizaban las autoridades locales y de los que enfatizaban los beneficios que</w:t>
      </w:r>
      <w:r>
        <w:rPr>
          <w:color w:val="231F20"/>
          <w:spacing w:val="-31"/>
          <w:w w:val="105"/>
        </w:rPr>
        <w:t> </w:t>
      </w:r>
      <w:r>
        <w:rPr>
          <w:color w:val="231F20"/>
          <w:w w:val="105"/>
        </w:rPr>
        <w:t>obtenían.</w:t>
      </w:r>
    </w:p>
    <w:p>
      <w:pPr>
        <w:pStyle w:val="BodyText"/>
        <w:spacing w:before="2"/>
        <w:rPr>
          <w:sz w:val="23"/>
        </w:rPr>
      </w:pPr>
    </w:p>
    <w:p>
      <w:pPr>
        <w:pStyle w:val="BodyText"/>
        <w:spacing w:line="249" w:lineRule="auto"/>
        <w:ind w:left="907" w:right="903"/>
        <w:jc w:val="both"/>
      </w:pPr>
      <w:r>
        <w:rPr>
          <w:color w:val="231F20"/>
          <w:w w:val="110"/>
        </w:rPr>
        <w:t>El proceso de </w:t>
      </w:r>
      <w:r>
        <w:rPr>
          <w:color w:val="231F20"/>
          <w:spacing w:val="-3"/>
          <w:w w:val="110"/>
        </w:rPr>
        <w:t>desplazamiento </w:t>
      </w:r>
      <w:r>
        <w:rPr>
          <w:color w:val="231F20"/>
          <w:w w:val="110"/>
        </w:rPr>
        <w:t>del </w:t>
      </w:r>
      <w:r>
        <w:rPr>
          <w:color w:val="231F20"/>
          <w:spacing w:val="-4"/>
          <w:w w:val="110"/>
        </w:rPr>
        <w:t>ayuntamiento, </w:t>
      </w:r>
      <w:r>
        <w:rPr>
          <w:color w:val="231F20"/>
          <w:w w:val="110"/>
        </w:rPr>
        <w:t>además de tener </w:t>
      </w:r>
      <w:r>
        <w:rPr>
          <w:color w:val="231F20"/>
          <w:spacing w:val="-3"/>
          <w:w w:val="110"/>
        </w:rPr>
        <w:t>claros </w:t>
      </w:r>
      <w:r>
        <w:rPr>
          <w:color w:val="231F20"/>
          <w:w w:val="110"/>
        </w:rPr>
        <w:t>matices</w:t>
      </w:r>
      <w:r>
        <w:rPr>
          <w:color w:val="231F20"/>
          <w:spacing w:val="-34"/>
          <w:w w:val="110"/>
        </w:rPr>
        <w:t> </w:t>
      </w:r>
      <w:r>
        <w:rPr>
          <w:color w:val="231F20"/>
          <w:w w:val="110"/>
        </w:rPr>
        <w:t>fiscales,</w:t>
      </w:r>
      <w:r>
        <w:rPr>
          <w:color w:val="231F20"/>
          <w:spacing w:val="-34"/>
          <w:w w:val="110"/>
        </w:rPr>
        <w:t> </w:t>
      </w:r>
      <w:r>
        <w:rPr>
          <w:color w:val="231F20"/>
          <w:w w:val="110"/>
        </w:rPr>
        <w:t>es</w:t>
      </w:r>
      <w:r>
        <w:rPr>
          <w:color w:val="231F20"/>
          <w:spacing w:val="-34"/>
          <w:w w:val="110"/>
        </w:rPr>
        <w:t> </w:t>
      </w:r>
      <w:r>
        <w:rPr>
          <w:color w:val="231F20"/>
          <w:spacing w:val="-3"/>
          <w:w w:val="110"/>
        </w:rPr>
        <w:t>también</w:t>
      </w:r>
      <w:r>
        <w:rPr>
          <w:color w:val="231F20"/>
          <w:spacing w:val="-34"/>
          <w:w w:val="110"/>
        </w:rPr>
        <w:t> </w:t>
      </w:r>
      <w:r>
        <w:rPr>
          <w:color w:val="231F20"/>
          <w:w w:val="110"/>
        </w:rPr>
        <w:t>el</w:t>
      </w:r>
      <w:r>
        <w:rPr>
          <w:color w:val="231F20"/>
          <w:spacing w:val="-34"/>
          <w:w w:val="110"/>
        </w:rPr>
        <w:t> </w:t>
      </w:r>
      <w:r>
        <w:rPr>
          <w:color w:val="231F20"/>
          <w:w w:val="110"/>
        </w:rPr>
        <w:t>reflejo</w:t>
      </w:r>
      <w:r>
        <w:rPr>
          <w:color w:val="231F20"/>
          <w:spacing w:val="-34"/>
          <w:w w:val="110"/>
        </w:rPr>
        <w:t> </w:t>
      </w:r>
      <w:r>
        <w:rPr>
          <w:color w:val="231F20"/>
          <w:w w:val="110"/>
        </w:rPr>
        <w:t>del</w:t>
      </w:r>
      <w:r>
        <w:rPr>
          <w:color w:val="231F20"/>
          <w:spacing w:val="-34"/>
          <w:w w:val="110"/>
        </w:rPr>
        <w:t> </w:t>
      </w:r>
      <w:r>
        <w:rPr>
          <w:color w:val="231F20"/>
          <w:w w:val="110"/>
        </w:rPr>
        <w:t>malestar</w:t>
      </w:r>
      <w:r>
        <w:rPr>
          <w:color w:val="231F20"/>
          <w:spacing w:val="-34"/>
          <w:w w:val="110"/>
        </w:rPr>
        <w:t> </w:t>
      </w:r>
      <w:r>
        <w:rPr>
          <w:color w:val="231F20"/>
          <w:w w:val="110"/>
        </w:rPr>
        <w:t>de</w:t>
      </w:r>
      <w:r>
        <w:rPr>
          <w:color w:val="231F20"/>
          <w:spacing w:val="-34"/>
          <w:w w:val="110"/>
        </w:rPr>
        <w:t> </w:t>
      </w:r>
      <w:r>
        <w:rPr>
          <w:color w:val="231F20"/>
          <w:w w:val="110"/>
        </w:rPr>
        <w:t>ciertos</w:t>
      </w:r>
      <w:r>
        <w:rPr>
          <w:color w:val="231F20"/>
          <w:spacing w:val="-34"/>
          <w:w w:val="110"/>
        </w:rPr>
        <w:t> </w:t>
      </w:r>
      <w:r>
        <w:rPr>
          <w:color w:val="231F20"/>
          <w:spacing w:val="-3"/>
          <w:w w:val="110"/>
        </w:rPr>
        <w:t>pueblos</w:t>
      </w:r>
      <w:r>
        <w:rPr>
          <w:color w:val="231F20"/>
          <w:spacing w:val="-34"/>
          <w:w w:val="110"/>
        </w:rPr>
        <w:t> </w:t>
      </w:r>
      <w:r>
        <w:rPr>
          <w:color w:val="231F20"/>
          <w:w w:val="110"/>
        </w:rPr>
        <w:t>como</w:t>
      </w:r>
      <w:r>
        <w:rPr>
          <w:color w:val="231F20"/>
          <w:spacing w:val="-34"/>
          <w:w w:val="110"/>
        </w:rPr>
        <w:t> </w:t>
      </w:r>
      <w:r>
        <w:rPr>
          <w:color w:val="231F20"/>
          <w:w w:val="110"/>
        </w:rPr>
        <w:t>el conflicto</w:t>
      </w:r>
      <w:r>
        <w:rPr>
          <w:color w:val="231F20"/>
          <w:spacing w:val="-23"/>
          <w:w w:val="110"/>
        </w:rPr>
        <w:t> </w:t>
      </w:r>
      <w:r>
        <w:rPr>
          <w:color w:val="231F20"/>
          <w:spacing w:val="-2"/>
          <w:w w:val="110"/>
        </w:rPr>
        <w:t>que</w:t>
      </w:r>
      <w:r>
        <w:rPr>
          <w:color w:val="231F20"/>
          <w:spacing w:val="-23"/>
          <w:w w:val="110"/>
        </w:rPr>
        <w:t> </w:t>
      </w:r>
      <w:r>
        <w:rPr>
          <w:color w:val="231F20"/>
          <w:spacing w:val="-3"/>
          <w:w w:val="110"/>
        </w:rPr>
        <w:t>entablaron</w:t>
      </w:r>
      <w:r>
        <w:rPr>
          <w:color w:val="231F20"/>
          <w:spacing w:val="-23"/>
          <w:w w:val="110"/>
        </w:rPr>
        <w:t> </w:t>
      </w:r>
      <w:r>
        <w:rPr>
          <w:color w:val="231F20"/>
          <w:w w:val="110"/>
        </w:rPr>
        <w:t>los</w:t>
      </w:r>
      <w:r>
        <w:rPr>
          <w:color w:val="231F20"/>
          <w:spacing w:val="-23"/>
          <w:w w:val="110"/>
        </w:rPr>
        <w:t> </w:t>
      </w:r>
      <w:r>
        <w:rPr>
          <w:color w:val="231F20"/>
          <w:w w:val="110"/>
        </w:rPr>
        <w:t>vecinos</w:t>
      </w:r>
      <w:r>
        <w:rPr>
          <w:color w:val="231F20"/>
          <w:spacing w:val="-23"/>
          <w:w w:val="110"/>
        </w:rPr>
        <w:t> </w:t>
      </w:r>
      <w:r>
        <w:rPr>
          <w:color w:val="231F20"/>
          <w:w w:val="110"/>
        </w:rPr>
        <w:t>de</w:t>
      </w:r>
      <w:r>
        <w:rPr>
          <w:color w:val="231F20"/>
          <w:spacing w:val="-23"/>
          <w:w w:val="110"/>
        </w:rPr>
        <w:t> </w:t>
      </w:r>
      <w:r>
        <w:rPr>
          <w:color w:val="231F20"/>
          <w:spacing w:val="-3"/>
          <w:w w:val="110"/>
        </w:rPr>
        <w:t>Atarasquillo</w:t>
      </w:r>
      <w:r>
        <w:rPr>
          <w:color w:val="231F20"/>
          <w:spacing w:val="-23"/>
          <w:w w:val="110"/>
        </w:rPr>
        <w:t> </w:t>
      </w:r>
      <w:r>
        <w:rPr>
          <w:color w:val="231F20"/>
          <w:spacing w:val="-2"/>
          <w:w w:val="110"/>
        </w:rPr>
        <w:t>con</w:t>
      </w:r>
      <w:r>
        <w:rPr>
          <w:color w:val="231F20"/>
          <w:spacing w:val="-23"/>
          <w:w w:val="110"/>
        </w:rPr>
        <w:t> </w:t>
      </w:r>
      <w:r>
        <w:rPr>
          <w:color w:val="231F20"/>
          <w:w w:val="110"/>
        </w:rPr>
        <w:t>la</w:t>
      </w:r>
      <w:r>
        <w:rPr>
          <w:color w:val="231F20"/>
          <w:spacing w:val="-23"/>
          <w:w w:val="110"/>
        </w:rPr>
        <w:t> </w:t>
      </w:r>
      <w:r>
        <w:rPr>
          <w:color w:val="231F20"/>
          <w:w w:val="110"/>
        </w:rPr>
        <w:t>ciudad</w:t>
      </w:r>
      <w:r>
        <w:rPr>
          <w:color w:val="231F20"/>
          <w:spacing w:val="-23"/>
          <w:w w:val="110"/>
        </w:rPr>
        <w:t> </w:t>
      </w:r>
      <w:r>
        <w:rPr>
          <w:color w:val="231F20"/>
          <w:w w:val="110"/>
        </w:rPr>
        <w:t>de</w:t>
      </w:r>
      <w:r>
        <w:rPr>
          <w:color w:val="231F20"/>
          <w:spacing w:val="-23"/>
          <w:w w:val="110"/>
        </w:rPr>
        <w:t> </w:t>
      </w:r>
      <w:r>
        <w:rPr>
          <w:color w:val="231F20"/>
          <w:w w:val="110"/>
        </w:rPr>
        <w:t>Lerma </w:t>
      </w:r>
      <w:r>
        <w:rPr>
          <w:color w:val="231F20"/>
          <w:spacing w:val="-2"/>
          <w:w w:val="110"/>
        </w:rPr>
        <w:t>que</w:t>
      </w:r>
      <w:r>
        <w:rPr>
          <w:color w:val="231F20"/>
          <w:spacing w:val="-17"/>
          <w:w w:val="110"/>
        </w:rPr>
        <w:t> </w:t>
      </w:r>
      <w:r>
        <w:rPr>
          <w:color w:val="231F20"/>
          <w:w w:val="110"/>
        </w:rPr>
        <w:t>tenía</w:t>
      </w:r>
      <w:r>
        <w:rPr>
          <w:color w:val="231F20"/>
          <w:spacing w:val="-17"/>
          <w:w w:val="110"/>
        </w:rPr>
        <w:t> </w:t>
      </w:r>
      <w:r>
        <w:rPr>
          <w:color w:val="231F20"/>
          <w:w w:val="110"/>
        </w:rPr>
        <w:t>como</w:t>
      </w:r>
      <w:r>
        <w:rPr>
          <w:color w:val="231F20"/>
          <w:spacing w:val="-17"/>
          <w:w w:val="110"/>
        </w:rPr>
        <w:t> </w:t>
      </w:r>
      <w:r>
        <w:rPr>
          <w:color w:val="231F20"/>
          <w:w w:val="110"/>
        </w:rPr>
        <w:t>trasfondo</w:t>
      </w:r>
      <w:r>
        <w:rPr>
          <w:color w:val="231F20"/>
          <w:spacing w:val="-17"/>
          <w:w w:val="110"/>
        </w:rPr>
        <w:t> </w:t>
      </w:r>
      <w:r>
        <w:rPr>
          <w:color w:val="231F20"/>
          <w:w w:val="110"/>
        </w:rPr>
        <w:t>la</w:t>
      </w:r>
      <w:r>
        <w:rPr>
          <w:color w:val="231F20"/>
          <w:spacing w:val="-17"/>
          <w:w w:val="110"/>
        </w:rPr>
        <w:t> </w:t>
      </w:r>
      <w:r>
        <w:rPr>
          <w:color w:val="231F20"/>
          <w:w w:val="110"/>
        </w:rPr>
        <w:t>modificación</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spacing w:val="-3"/>
          <w:w w:val="110"/>
        </w:rPr>
        <w:t>relación</w:t>
      </w:r>
      <w:r>
        <w:rPr>
          <w:color w:val="231F20"/>
          <w:spacing w:val="-17"/>
          <w:w w:val="110"/>
        </w:rPr>
        <w:t> </w:t>
      </w:r>
      <w:r>
        <w:rPr>
          <w:color w:val="231F20"/>
          <w:spacing w:val="-2"/>
          <w:w w:val="110"/>
        </w:rPr>
        <w:t>que</w:t>
      </w:r>
      <w:r>
        <w:rPr>
          <w:color w:val="231F20"/>
          <w:spacing w:val="-17"/>
          <w:w w:val="110"/>
        </w:rPr>
        <w:t> </w:t>
      </w:r>
      <w:r>
        <w:rPr>
          <w:color w:val="231F20"/>
          <w:w w:val="110"/>
        </w:rPr>
        <w:t>existía</w:t>
      </w:r>
      <w:r>
        <w:rPr>
          <w:color w:val="231F20"/>
          <w:spacing w:val="-17"/>
          <w:w w:val="110"/>
        </w:rPr>
        <w:t> </w:t>
      </w:r>
      <w:r>
        <w:rPr>
          <w:color w:val="231F20"/>
          <w:spacing w:val="-3"/>
          <w:w w:val="110"/>
        </w:rPr>
        <w:t>entre</w:t>
      </w:r>
      <w:r>
        <w:rPr>
          <w:color w:val="231F20"/>
          <w:spacing w:val="-17"/>
          <w:w w:val="110"/>
        </w:rPr>
        <w:t> </w:t>
      </w:r>
      <w:r>
        <w:rPr>
          <w:color w:val="231F20"/>
          <w:w w:val="110"/>
        </w:rPr>
        <w:t>el </w:t>
      </w:r>
      <w:r>
        <w:rPr>
          <w:color w:val="231F20"/>
          <w:spacing w:val="-3"/>
          <w:w w:val="110"/>
        </w:rPr>
        <w:t>ayuntamiento</w:t>
      </w:r>
      <w:r>
        <w:rPr>
          <w:color w:val="231F20"/>
          <w:spacing w:val="-33"/>
          <w:w w:val="110"/>
        </w:rPr>
        <w:t> </w:t>
      </w:r>
      <w:r>
        <w:rPr>
          <w:color w:val="231F20"/>
          <w:w w:val="110"/>
        </w:rPr>
        <w:t>y</w:t>
      </w:r>
      <w:r>
        <w:rPr>
          <w:color w:val="231F20"/>
          <w:spacing w:val="-33"/>
          <w:w w:val="110"/>
        </w:rPr>
        <w:t> </w:t>
      </w:r>
      <w:r>
        <w:rPr>
          <w:color w:val="231F20"/>
          <w:w w:val="110"/>
        </w:rPr>
        <w:t>el</w:t>
      </w:r>
      <w:r>
        <w:rPr>
          <w:color w:val="231F20"/>
          <w:spacing w:val="-33"/>
          <w:w w:val="110"/>
        </w:rPr>
        <w:t> </w:t>
      </w:r>
      <w:r>
        <w:rPr>
          <w:color w:val="231F20"/>
          <w:w w:val="110"/>
        </w:rPr>
        <w:t>vecindario</w:t>
      </w:r>
      <w:r>
        <w:rPr>
          <w:color w:val="231F20"/>
          <w:spacing w:val="-33"/>
          <w:w w:val="110"/>
        </w:rPr>
        <w:t> </w:t>
      </w:r>
      <w:r>
        <w:rPr>
          <w:color w:val="231F20"/>
          <w:w w:val="110"/>
        </w:rPr>
        <w:t>en</w:t>
      </w:r>
      <w:r>
        <w:rPr>
          <w:color w:val="231F20"/>
          <w:spacing w:val="-33"/>
          <w:w w:val="110"/>
        </w:rPr>
        <w:t> </w:t>
      </w:r>
      <w:r>
        <w:rPr>
          <w:color w:val="231F20"/>
          <w:spacing w:val="-3"/>
          <w:w w:val="110"/>
        </w:rPr>
        <w:t>relación</w:t>
      </w:r>
      <w:r>
        <w:rPr>
          <w:color w:val="231F20"/>
          <w:spacing w:val="-33"/>
          <w:w w:val="110"/>
        </w:rPr>
        <w:t> </w:t>
      </w:r>
      <w:r>
        <w:rPr>
          <w:color w:val="231F20"/>
          <w:spacing w:val="-2"/>
          <w:w w:val="110"/>
        </w:rPr>
        <w:t>con</w:t>
      </w:r>
      <w:r>
        <w:rPr>
          <w:color w:val="231F20"/>
          <w:spacing w:val="-33"/>
          <w:w w:val="110"/>
        </w:rPr>
        <w:t> </w:t>
      </w:r>
      <w:r>
        <w:rPr>
          <w:color w:val="231F20"/>
          <w:w w:val="110"/>
        </w:rPr>
        <w:t>el</w:t>
      </w:r>
      <w:r>
        <w:rPr>
          <w:color w:val="231F20"/>
          <w:spacing w:val="-33"/>
          <w:w w:val="110"/>
        </w:rPr>
        <w:t> </w:t>
      </w:r>
      <w:r>
        <w:rPr>
          <w:color w:val="231F20"/>
          <w:w w:val="110"/>
        </w:rPr>
        <w:t>uso</w:t>
      </w:r>
      <w:r>
        <w:rPr>
          <w:color w:val="231F20"/>
          <w:spacing w:val="-33"/>
          <w:w w:val="110"/>
        </w:rPr>
        <w:t> </w:t>
      </w:r>
      <w:r>
        <w:rPr>
          <w:color w:val="231F20"/>
          <w:w w:val="110"/>
        </w:rPr>
        <w:t>y</w:t>
      </w:r>
      <w:r>
        <w:rPr>
          <w:color w:val="231F20"/>
          <w:spacing w:val="-33"/>
          <w:w w:val="110"/>
        </w:rPr>
        <w:t> </w:t>
      </w:r>
      <w:r>
        <w:rPr>
          <w:color w:val="231F20"/>
          <w:w w:val="110"/>
        </w:rPr>
        <w:t>posesión</w:t>
      </w:r>
      <w:r>
        <w:rPr>
          <w:color w:val="231F20"/>
          <w:spacing w:val="-33"/>
          <w:w w:val="110"/>
        </w:rPr>
        <w:t> </w:t>
      </w:r>
      <w:r>
        <w:rPr>
          <w:color w:val="231F20"/>
          <w:w w:val="110"/>
        </w:rPr>
        <w:t>de</w:t>
      </w:r>
      <w:r>
        <w:rPr>
          <w:color w:val="231F20"/>
          <w:spacing w:val="-33"/>
          <w:w w:val="110"/>
        </w:rPr>
        <w:t> </w:t>
      </w:r>
      <w:r>
        <w:rPr>
          <w:color w:val="231F20"/>
          <w:w w:val="110"/>
        </w:rPr>
        <w:t>ese</w:t>
      </w:r>
      <w:r>
        <w:rPr>
          <w:color w:val="231F20"/>
          <w:spacing w:val="-33"/>
          <w:w w:val="110"/>
        </w:rPr>
        <w:t> </w:t>
      </w:r>
      <w:r>
        <w:rPr>
          <w:color w:val="231F20"/>
          <w:spacing w:val="-3"/>
          <w:w w:val="110"/>
        </w:rPr>
        <w:t>recurso. </w:t>
      </w:r>
      <w:r>
        <w:rPr>
          <w:color w:val="231F20"/>
          <w:w w:val="110"/>
        </w:rPr>
        <w:t>El</w:t>
      </w:r>
      <w:r>
        <w:rPr>
          <w:color w:val="231F20"/>
          <w:spacing w:val="-21"/>
          <w:w w:val="110"/>
        </w:rPr>
        <w:t> </w:t>
      </w:r>
      <w:r>
        <w:rPr>
          <w:color w:val="231F20"/>
          <w:spacing w:val="-3"/>
          <w:w w:val="110"/>
        </w:rPr>
        <w:t>propósito</w:t>
      </w:r>
      <w:r>
        <w:rPr>
          <w:color w:val="231F20"/>
          <w:spacing w:val="-21"/>
          <w:w w:val="110"/>
        </w:rPr>
        <w:t> </w:t>
      </w:r>
      <w:r>
        <w:rPr>
          <w:color w:val="231F20"/>
          <w:w w:val="110"/>
        </w:rPr>
        <w:t>de</w:t>
      </w:r>
      <w:r>
        <w:rPr>
          <w:color w:val="231F20"/>
          <w:spacing w:val="-21"/>
          <w:w w:val="110"/>
        </w:rPr>
        <w:t> </w:t>
      </w:r>
      <w:r>
        <w:rPr>
          <w:color w:val="231F20"/>
          <w:w w:val="110"/>
        </w:rPr>
        <w:t>los</w:t>
      </w:r>
      <w:r>
        <w:rPr>
          <w:color w:val="231F20"/>
          <w:spacing w:val="-21"/>
          <w:w w:val="110"/>
        </w:rPr>
        <w:t> </w:t>
      </w:r>
      <w:r>
        <w:rPr>
          <w:color w:val="231F20"/>
          <w:w w:val="110"/>
        </w:rPr>
        <w:t>vecinos</w:t>
      </w:r>
      <w:r>
        <w:rPr>
          <w:color w:val="231F20"/>
          <w:spacing w:val="-21"/>
          <w:w w:val="110"/>
        </w:rPr>
        <w:t> </w:t>
      </w:r>
      <w:r>
        <w:rPr>
          <w:color w:val="231F20"/>
          <w:w w:val="110"/>
        </w:rPr>
        <w:t>de</w:t>
      </w:r>
      <w:r>
        <w:rPr>
          <w:color w:val="231F20"/>
          <w:spacing w:val="-21"/>
          <w:w w:val="110"/>
        </w:rPr>
        <w:t> </w:t>
      </w:r>
      <w:r>
        <w:rPr>
          <w:color w:val="231F20"/>
          <w:spacing w:val="-3"/>
          <w:w w:val="110"/>
        </w:rPr>
        <w:t>Atarasquillo</w:t>
      </w:r>
      <w:r>
        <w:rPr>
          <w:color w:val="231F20"/>
          <w:spacing w:val="-21"/>
          <w:w w:val="110"/>
        </w:rPr>
        <w:t> </w:t>
      </w:r>
      <w:r>
        <w:rPr>
          <w:color w:val="231F20"/>
          <w:w w:val="110"/>
        </w:rPr>
        <w:t>era</w:t>
      </w:r>
      <w:r>
        <w:rPr>
          <w:color w:val="231F20"/>
          <w:spacing w:val="-21"/>
          <w:w w:val="110"/>
        </w:rPr>
        <w:t> </w:t>
      </w:r>
      <w:r>
        <w:rPr>
          <w:color w:val="231F20"/>
          <w:w w:val="110"/>
        </w:rPr>
        <w:t>separarse</w:t>
      </w:r>
      <w:r>
        <w:rPr>
          <w:color w:val="231F20"/>
          <w:spacing w:val="-21"/>
          <w:w w:val="110"/>
        </w:rPr>
        <w:t> </w:t>
      </w:r>
      <w:r>
        <w:rPr>
          <w:color w:val="231F20"/>
          <w:w w:val="110"/>
        </w:rPr>
        <w:t>de</w:t>
      </w:r>
      <w:r>
        <w:rPr>
          <w:color w:val="231F20"/>
          <w:spacing w:val="-21"/>
          <w:w w:val="110"/>
        </w:rPr>
        <w:t> </w:t>
      </w:r>
      <w:r>
        <w:rPr>
          <w:color w:val="231F20"/>
          <w:w w:val="110"/>
        </w:rPr>
        <w:t>Lerma</w:t>
      </w:r>
      <w:r>
        <w:rPr>
          <w:color w:val="231F20"/>
          <w:spacing w:val="-21"/>
          <w:w w:val="110"/>
        </w:rPr>
        <w:t> </w:t>
      </w:r>
      <w:r>
        <w:rPr>
          <w:color w:val="231F20"/>
          <w:w w:val="110"/>
        </w:rPr>
        <w:t>y</w:t>
      </w:r>
      <w:r>
        <w:rPr>
          <w:color w:val="231F20"/>
          <w:spacing w:val="-21"/>
          <w:w w:val="110"/>
        </w:rPr>
        <w:t> </w:t>
      </w:r>
      <w:r>
        <w:rPr>
          <w:color w:val="231F20"/>
          <w:spacing w:val="-3"/>
          <w:w w:val="110"/>
        </w:rPr>
        <w:t>formar </w:t>
      </w:r>
      <w:r>
        <w:rPr>
          <w:color w:val="231F20"/>
          <w:w w:val="110"/>
        </w:rPr>
        <w:t>un </w:t>
      </w:r>
      <w:r>
        <w:rPr>
          <w:color w:val="231F20"/>
          <w:spacing w:val="-3"/>
          <w:w w:val="110"/>
        </w:rPr>
        <w:t>municipio independiente, </w:t>
      </w:r>
      <w:r>
        <w:rPr>
          <w:color w:val="231F20"/>
          <w:w w:val="110"/>
        </w:rPr>
        <w:t>para </w:t>
      </w:r>
      <w:r>
        <w:rPr>
          <w:color w:val="231F20"/>
          <w:spacing w:val="-2"/>
          <w:w w:val="110"/>
        </w:rPr>
        <w:t>que </w:t>
      </w:r>
      <w:r>
        <w:rPr>
          <w:color w:val="231F20"/>
          <w:w w:val="110"/>
        </w:rPr>
        <w:t>fueran los vecinos de este </w:t>
      </w:r>
      <w:r>
        <w:rPr>
          <w:color w:val="231F20"/>
          <w:spacing w:val="-3"/>
          <w:w w:val="110"/>
        </w:rPr>
        <w:t>lugar </w:t>
      </w:r>
      <w:r>
        <w:rPr>
          <w:color w:val="231F20"/>
          <w:spacing w:val="-2"/>
          <w:w w:val="110"/>
        </w:rPr>
        <w:t>los </w:t>
      </w:r>
      <w:r>
        <w:rPr>
          <w:color w:val="231F20"/>
          <w:w w:val="105"/>
        </w:rPr>
        <w:t>principales</w:t>
      </w:r>
      <w:r>
        <w:rPr>
          <w:color w:val="231F20"/>
          <w:spacing w:val="-20"/>
          <w:w w:val="105"/>
        </w:rPr>
        <w:t> </w:t>
      </w:r>
      <w:r>
        <w:rPr>
          <w:color w:val="231F20"/>
          <w:w w:val="105"/>
        </w:rPr>
        <w:t>beneficiados</w:t>
      </w:r>
      <w:r>
        <w:rPr>
          <w:color w:val="231F20"/>
          <w:spacing w:val="-20"/>
          <w:w w:val="105"/>
        </w:rPr>
        <w:t> </w:t>
      </w:r>
      <w:r>
        <w:rPr>
          <w:color w:val="231F20"/>
          <w:w w:val="105"/>
        </w:rPr>
        <w:t>por</w:t>
      </w:r>
      <w:r>
        <w:rPr>
          <w:color w:val="231F20"/>
          <w:spacing w:val="-20"/>
          <w:w w:val="105"/>
        </w:rPr>
        <w:t> </w:t>
      </w:r>
      <w:r>
        <w:rPr>
          <w:color w:val="231F20"/>
          <w:spacing w:val="-3"/>
          <w:w w:val="105"/>
        </w:rPr>
        <w:t>concepto</w:t>
      </w:r>
      <w:r>
        <w:rPr>
          <w:color w:val="231F20"/>
          <w:spacing w:val="-20"/>
          <w:w w:val="105"/>
        </w:rPr>
        <w:t> </w:t>
      </w:r>
      <w:r>
        <w:rPr>
          <w:color w:val="231F20"/>
          <w:w w:val="105"/>
        </w:rPr>
        <w:t>de</w:t>
      </w:r>
      <w:r>
        <w:rPr>
          <w:color w:val="231F20"/>
          <w:spacing w:val="-20"/>
          <w:w w:val="105"/>
        </w:rPr>
        <w:t> </w:t>
      </w:r>
      <w:r>
        <w:rPr>
          <w:color w:val="231F20"/>
          <w:spacing w:val="-3"/>
          <w:w w:val="105"/>
        </w:rPr>
        <w:t>control</w:t>
      </w:r>
      <w:r>
        <w:rPr>
          <w:color w:val="231F20"/>
          <w:spacing w:val="-20"/>
          <w:w w:val="105"/>
        </w:rPr>
        <w:t> </w:t>
      </w:r>
      <w:r>
        <w:rPr>
          <w:color w:val="231F20"/>
          <w:w w:val="105"/>
        </w:rPr>
        <w:t>y</w:t>
      </w:r>
      <w:r>
        <w:rPr>
          <w:color w:val="231F20"/>
          <w:spacing w:val="-20"/>
          <w:w w:val="105"/>
        </w:rPr>
        <w:t> </w:t>
      </w:r>
      <w:r>
        <w:rPr>
          <w:color w:val="231F20"/>
          <w:spacing w:val="-3"/>
          <w:w w:val="105"/>
        </w:rPr>
        <w:t>explotación</w:t>
      </w:r>
      <w:r>
        <w:rPr>
          <w:color w:val="231F20"/>
          <w:spacing w:val="-20"/>
          <w:w w:val="105"/>
        </w:rPr>
        <w:t> </w:t>
      </w:r>
      <w:r>
        <w:rPr>
          <w:color w:val="231F20"/>
          <w:w w:val="105"/>
        </w:rPr>
        <w:t>de</w:t>
      </w:r>
      <w:r>
        <w:rPr>
          <w:color w:val="231F20"/>
          <w:spacing w:val="-20"/>
          <w:w w:val="105"/>
        </w:rPr>
        <w:t> </w:t>
      </w:r>
      <w:r>
        <w:rPr>
          <w:color w:val="231F20"/>
          <w:w w:val="105"/>
        </w:rPr>
        <w:t>sus</w:t>
      </w:r>
      <w:r>
        <w:rPr>
          <w:color w:val="231F20"/>
          <w:spacing w:val="-20"/>
          <w:w w:val="105"/>
        </w:rPr>
        <w:t> </w:t>
      </w:r>
      <w:r>
        <w:rPr>
          <w:color w:val="231F20"/>
          <w:w w:val="105"/>
        </w:rPr>
        <w:t>recursos.</w:t>
      </w:r>
    </w:p>
    <w:p>
      <w:pPr>
        <w:pStyle w:val="BodyText"/>
        <w:spacing w:before="2"/>
        <w:rPr>
          <w:sz w:val="23"/>
        </w:rPr>
      </w:pPr>
    </w:p>
    <w:p>
      <w:pPr>
        <w:pStyle w:val="BodyText"/>
        <w:spacing w:line="249" w:lineRule="auto"/>
        <w:ind w:left="907" w:right="903"/>
        <w:jc w:val="both"/>
        <w:rPr>
          <w:sz w:val="13"/>
        </w:rPr>
      </w:pPr>
      <w:r>
        <w:rPr>
          <w:color w:val="231F20"/>
          <w:spacing w:val="-4"/>
          <w:w w:val="110"/>
        </w:rPr>
        <w:t>Por</w:t>
      </w:r>
      <w:r>
        <w:rPr>
          <w:color w:val="231F20"/>
          <w:spacing w:val="-29"/>
          <w:w w:val="110"/>
        </w:rPr>
        <w:t> </w:t>
      </w:r>
      <w:r>
        <w:rPr>
          <w:color w:val="231F20"/>
          <w:w w:val="110"/>
        </w:rPr>
        <w:t>si</w:t>
      </w:r>
      <w:r>
        <w:rPr>
          <w:color w:val="231F20"/>
          <w:spacing w:val="-29"/>
          <w:w w:val="110"/>
        </w:rPr>
        <w:t> </w:t>
      </w:r>
      <w:r>
        <w:rPr>
          <w:color w:val="231F20"/>
          <w:w w:val="110"/>
        </w:rPr>
        <w:t>fuera</w:t>
      </w:r>
      <w:r>
        <w:rPr>
          <w:color w:val="231F20"/>
          <w:spacing w:val="-29"/>
          <w:w w:val="110"/>
        </w:rPr>
        <w:t> </w:t>
      </w:r>
      <w:r>
        <w:rPr>
          <w:color w:val="231F20"/>
          <w:w w:val="110"/>
        </w:rPr>
        <w:t>poco,</w:t>
      </w:r>
      <w:r>
        <w:rPr>
          <w:color w:val="231F20"/>
          <w:spacing w:val="-29"/>
          <w:w w:val="110"/>
        </w:rPr>
        <w:t> </w:t>
      </w:r>
      <w:r>
        <w:rPr>
          <w:color w:val="231F20"/>
          <w:w w:val="110"/>
        </w:rPr>
        <w:t>el</w:t>
      </w:r>
      <w:r>
        <w:rPr>
          <w:color w:val="231F20"/>
          <w:spacing w:val="-29"/>
          <w:w w:val="110"/>
        </w:rPr>
        <w:t> </w:t>
      </w:r>
      <w:r>
        <w:rPr>
          <w:color w:val="231F20"/>
          <w:w w:val="110"/>
        </w:rPr>
        <w:t>21</w:t>
      </w:r>
      <w:r>
        <w:rPr>
          <w:color w:val="231F20"/>
          <w:spacing w:val="-29"/>
          <w:w w:val="110"/>
        </w:rPr>
        <w:t> </w:t>
      </w:r>
      <w:r>
        <w:rPr>
          <w:color w:val="231F20"/>
          <w:w w:val="110"/>
        </w:rPr>
        <w:t>de</w:t>
      </w:r>
      <w:r>
        <w:rPr>
          <w:color w:val="231F20"/>
          <w:spacing w:val="-29"/>
          <w:w w:val="110"/>
        </w:rPr>
        <w:t> </w:t>
      </w:r>
      <w:r>
        <w:rPr>
          <w:color w:val="231F20"/>
          <w:w w:val="110"/>
        </w:rPr>
        <w:t>marzo</w:t>
      </w:r>
      <w:r>
        <w:rPr>
          <w:color w:val="231F20"/>
          <w:spacing w:val="-29"/>
          <w:w w:val="110"/>
        </w:rPr>
        <w:t> </w:t>
      </w:r>
      <w:r>
        <w:rPr>
          <w:color w:val="231F20"/>
          <w:w w:val="110"/>
        </w:rPr>
        <w:t>de</w:t>
      </w:r>
      <w:r>
        <w:rPr>
          <w:color w:val="231F20"/>
          <w:spacing w:val="-29"/>
          <w:w w:val="110"/>
        </w:rPr>
        <w:t> </w:t>
      </w:r>
      <w:r>
        <w:rPr>
          <w:color w:val="231F20"/>
          <w:w w:val="110"/>
        </w:rPr>
        <w:t>1917</w:t>
      </w:r>
      <w:r>
        <w:rPr>
          <w:color w:val="231F20"/>
          <w:spacing w:val="-29"/>
          <w:w w:val="110"/>
        </w:rPr>
        <w:t> </w:t>
      </w:r>
      <w:r>
        <w:rPr>
          <w:color w:val="231F20"/>
          <w:w w:val="110"/>
        </w:rPr>
        <w:t>la</w:t>
      </w:r>
      <w:r>
        <w:rPr>
          <w:color w:val="231F20"/>
          <w:spacing w:val="-29"/>
          <w:w w:val="110"/>
        </w:rPr>
        <w:t> </w:t>
      </w:r>
      <w:r>
        <w:rPr>
          <w:color w:val="231F20"/>
          <w:w w:val="110"/>
        </w:rPr>
        <w:t>Comisión</w:t>
      </w:r>
      <w:r>
        <w:rPr>
          <w:color w:val="231F20"/>
          <w:spacing w:val="-29"/>
          <w:w w:val="110"/>
        </w:rPr>
        <w:t> </w:t>
      </w:r>
      <w:r>
        <w:rPr>
          <w:color w:val="231F20"/>
          <w:w w:val="110"/>
        </w:rPr>
        <w:t>Nacional</w:t>
      </w:r>
      <w:r>
        <w:rPr>
          <w:color w:val="231F20"/>
          <w:spacing w:val="-29"/>
          <w:w w:val="110"/>
        </w:rPr>
        <w:t> </w:t>
      </w:r>
      <w:r>
        <w:rPr>
          <w:color w:val="231F20"/>
          <w:w w:val="110"/>
        </w:rPr>
        <w:t>Agraria</w:t>
      </w:r>
      <w:r>
        <w:rPr>
          <w:color w:val="231F20"/>
          <w:spacing w:val="-29"/>
          <w:w w:val="110"/>
        </w:rPr>
        <w:t> </w:t>
      </w:r>
      <w:r>
        <w:rPr>
          <w:color w:val="231F20"/>
          <w:w w:val="110"/>
        </w:rPr>
        <w:t>giró una</w:t>
      </w:r>
      <w:r>
        <w:rPr>
          <w:color w:val="231F20"/>
          <w:spacing w:val="-32"/>
          <w:w w:val="110"/>
        </w:rPr>
        <w:t> </w:t>
      </w:r>
      <w:r>
        <w:rPr>
          <w:color w:val="231F20"/>
          <w:w w:val="110"/>
        </w:rPr>
        <w:t>circular</w:t>
      </w:r>
      <w:r>
        <w:rPr>
          <w:color w:val="231F20"/>
          <w:spacing w:val="-32"/>
          <w:w w:val="110"/>
        </w:rPr>
        <w:t> </w:t>
      </w:r>
      <w:r>
        <w:rPr>
          <w:color w:val="231F20"/>
          <w:w w:val="110"/>
        </w:rPr>
        <w:t>en</w:t>
      </w:r>
      <w:r>
        <w:rPr>
          <w:color w:val="231F20"/>
          <w:spacing w:val="-32"/>
          <w:w w:val="110"/>
        </w:rPr>
        <w:t> </w:t>
      </w:r>
      <w:r>
        <w:rPr>
          <w:color w:val="231F20"/>
          <w:w w:val="110"/>
        </w:rPr>
        <w:t>la</w:t>
      </w:r>
      <w:r>
        <w:rPr>
          <w:color w:val="231F20"/>
          <w:spacing w:val="-32"/>
          <w:w w:val="110"/>
        </w:rPr>
        <w:t> </w:t>
      </w:r>
      <w:r>
        <w:rPr>
          <w:color w:val="231F20"/>
          <w:w w:val="110"/>
        </w:rPr>
        <w:t>que</w:t>
      </w:r>
      <w:r>
        <w:rPr>
          <w:color w:val="231F20"/>
          <w:spacing w:val="-32"/>
          <w:w w:val="110"/>
        </w:rPr>
        <w:t> </w:t>
      </w:r>
      <w:r>
        <w:rPr>
          <w:color w:val="231F20"/>
          <w:w w:val="110"/>
        </w:rPr>
        <w:t>autorizaba</w:t>
      </w:r>
      <w:r>
        <w:rPr>
          <w:color w:val="231F20"/>
          <w:spacing w:val="-32"/>
          <w:w w:val="110"/>
        </w:rPr>
        <w:t> </w:t>
      </w:r>
      <w:r>
        <w:rPr>
          <w:color w:val="231F20"/>
          <w:w w:val="110"/>
        </w:rPr>
        <w:t>a</w:t>
      </w:r>
      <w:r>
        <w:rPr>
          <w:color w:val="231F20"/>
          <w:spacing w:val="-32"/>
          <w:w w:val="110"/>
        </w:rPr>
        <w:t> </w:t>
      </w:r>
      <w:r>
        <w:rPr>
          <w:color w:val="231F20"/>
          <w:w w:val="110"/>
        </w:rPr>
        <w:t>las</w:t>
      </w:r>
      <w:r>
        <w:rPr>
          <w:color w:val="231F20"/>
          <w:spacing w:val="-32"/>
          <w:w w:val="110"/>
        </w:rPr>
        <w:t> </w:t>
      </w:r>
      <w:r>
        <w:rPr>
          <w:color w:val="231F20"/>
          <w:w w:val="110"/>
        </w:rPr>
        <w:t>comisiones</w:t>
      </w:r>
      <w:r>
        <w:rPr>
          <w:color w:val="231F20"/>
          <w:spacing w:val="-32"/>
          <w:w w:val="110"/>
        </w:rPr>
        <w:t> </w:t>
      </w:r>
      <w:r>
        <w:rPr>
          <w:color w:val="231F20"/>
          <w:w w:val="110"/>
        </w:rPr>
        <w:t>locales</w:t>
      </w:r>
      <w:r>
        <w:rPr>
          <w:color w:val="231F20"/>
          <w:spacing w:val="-32"/>
          <w:w w:val="110"/>
        </w:rPr>
        <w:t> </w:t>
      </w:r>
      <w:r>
        <w:rPr>
          <w:color w:val="231F20"/>
          <w:w w:val="110"/>
        </w:rPr>
        <w:t>agrarias</w:t>
      </w:r>
      <w:r>
        <w:rPr>
          <w:color w:val="231F20"/>
          <w:spacing w:val="-32"/>
          <w:w w:val="110"/>
        </w:rPr>
        <w:t> </w:t>
      </w:r>
      <w:r>
        <w:rPr>
          <w:color w:val="231F20"/>
          <w:w w:val="110"/>
        </w:rPr>
        <w:t>a</w:t>
      </w:r>
      <w:r>
        <w:rPr>
          <w:color w:val="231F20"/>
          <w:spacing w:val="-32"/>
          <w:w w:val="110"/>
        </w:rPr>
        <w:t> </w:t>
      </w:r>
      <w:r>
        <w:rPr>
          <w:color w:val="231F20"/>
          <w:w w:val="110"/>
        </w:rPr>
        <w:t>formular reglamentos</w:t>
      </w:r>
      <w:r>
        <w:rPr>
          <w:color w:val="231F20"/>
          <w:spacing w:val="-26"/>
          <w:w w:val="110"/>
        </w:rPr>
        <w:t> </w:t>
      </w:r>
      <w:r>
        <w:rPr>
          <w:color w:val="231F20"/>
          <w:w w:val="110"/>
        </w:rPr>
        <w:t>provisionales</w:t>
      </w:r>
      <w:r>
        <w:rPr>
          <w:color w:val="231F20"/>
          <w:spacing w:val="-26"/>
          <w:w w:val="110"/>
        </w:rPr>
        <w:t> </w:t>
      </w:r>
      <w:r>
        <w:rPr>
          <w:color w:val="231F20"/>
          <w:w w:val="110"/>
        </w:rPr>
        <w:t>en</w:t>
      </w:r>
      <w:r>
        <w:rPr>
          <w:color w:val="231F20"/>
          <w:spacing w:val="-26"/>
          <w:w w:val="110"/>
        </w:rPr>
        <w:t> </w:t>
      </w:r>
      <w:r>
        <w:rPr>
          <w:color w:val="231F20"/>
          <w:w w:val="110"/>
        </w:rPr>
        <w:t>los</w:t>
      </w:r>
      <w:r>
        <w:rPr>
          <w:color w:val="231F20"/>
          <w:spacing w:val="-26"/>
          <w:w w:val="110"/>
        </w:rPr>
        <w:t> </w:t>
      </w:r>
      <w:r>
        <w:rPr>
          <w:color w:val="231F20"/>
          <w:w w:val="110"/>
        </w:rPr>
        <w:t>que</w:t>
      </w:r>
      <w:r>
        <w:rPr>
          <w:color w:val="231F20"/>
          <w:spacing w:val="-26"/>
          <w:w w:val="110"/>
        </w:rPr>
        <w:t> </w:t>
      </w:r>
      <w:r>
        <w:rPr>
          <w:color w:val="231F20"/>
          <w:w w:val="110"/>
        </w:rPr>
        <w:t>se</w:t>
      </w:r>
      <w:r>
        <w:rPr>
          <w:color w:val="231F20"/>
          <w:spacing w:val="-26"/>
          <w:w w:val="110"/>
        </w:rPr>
        <w:t> </w:t>
      </w:r>
      <w:r>
        <w:rPr>
          <w:color w:val="231F20"/>
          <w:w w:val="110"/>
        </w:rPr>
        <w:t>aclarara</w:t>
      </w:r>
      <w:r>
        <w:rPr>
          <w:color w:val="231F20"/>
          <w:spacing w:val="-26"/>
          <w:w w:val="110"/>
        </w:rPr>
        <w:t> </w:t>
      </w:r>
      <w:r>
        <w:rPr>
          <w:color w:val="231F20"/>
          <w:w w:val="110"/>
        </w:rPr>
        <w:t>que</w:t>
      </w:r>
      <w:r>
        <w:rPr>
          <w:color w:val="231F20"/>
          <w:spacing w:val="-26"/>
          <w:w w:val="110"/>
        </w:rPr>
        <w:t> </w:t>
      </w:r>
      <w:r>
        <w:rPr>
          <w:color w:val="231F20"/>
          <w:w w:val="110"/>
        </w:rPr>
        <w:t>los</w:t>
      </w:r>
      <w:r>
        <w:rPr>
          <w:color w:val="231F20"/>
          <w:spacing w:val="-26"/>
          <w:w w:val="110"/>
        </w:rPr>
        <w:t> </w:t>
      </w:r>
      <w:r>
        <w:rPr>
          <w:color w:val="231F20"/>
          <w:w w:val="110"/>
        </w:rPr>
        <w:t>ejidos</w:t>
      </w:r>
      <w:r>
        <w:rPr>
          <w:color w:val="231F20"/>
          <w:spacing w:val="-26"/>
          <w:w w:val="110"/>
        </w:rPr>
        <w:t> </w:t>
      </w:r>
      <w:r>
        <w:rPr>
          <w:color w:val="231F20"/>
          <w:w w:val="110"/>
        </w:rPr>
        <w:t>dotados</w:t>
      </w:r>
      <w:r>
        <w:rPr>
          <w:color w:val="231F20"/>
          <w:spacing w:val="-26"/>
          <w:w w:val="110"/>
        </w:rPr>
        <w:t> </w:t>
      </w:r>
      <w:r>
        <w:rPr>
          <w:color w:val="231F20"/>
          <w:w w:val="110"/>
        </w:rPr>
        <w:t>eran </w:t>
      </w:r>
      <w:r>
        <w:rPr>
          <w:color w:val="231F20"/>
          <w:spacing w:val="-3"/>
          <w:w w:val="111"/>
        </w:rPr>
        <w:t>p</w:t>
      </w:r>
      <w:r>
        <w:rPr>
          <w:color w:val="231F20"/>
          <w:spacing w:val="-3"/>
          <w:w w:val="118"/>
        </w:rPr>
        <w:t>r</w:t>
      </w:r>
      <w:r>
        <w:rPr>
          <w:color w:val="231F20"/>
          <w:spacing w:val="-3"/>
          <w:w w:val="108"/>
        </w:rPr>
        <w:t>o</w:t>
      </w:r>
      <w:r>
        <w:rPr>
          <w:color w:val="231F20"/>
          <w:spacing w:val="-3"/>
          <w:w w:val="111"/>
        </w:rPr>
        <w:t>p</w:t>
      </w:r>
      <w:r>
        <w:rPr>
          <w:color w:val="231F20"/>
          <w:w w:val="102"/>
        </w:rPr>
        <w:t>i</w:t>
      </w:r>
      <w:r>
        <w:rPr>
          <w:color w:val="231F20"/>
          <w:spacing w:val="1"/>
          <w:w w:val="102"/>
        </w:rPr>
        <w:t>e</w:t>
      </w:r>
      <w:r>
        <w:rPr>
          <w:color w:val="231F20"/>
          <w:w w:val="112"/>
        </w:rPr>
        <w:t>d</w:t>
      </w:r>
      <w:r>
        <w:rPr>
          <w:color w:val="231F20"/>
          <w:w w:val="109"/>
        </w:rPr>
        <w:t>ad</w:t>
      </w:r>
      <w:r>
        <w:rPr>
          <w:color w:val="231F20"/>
          <w:spacing w:val="-4"/>
        </w:rPr>
        <w:t> </w:t>
      </w:r>
      <w:r>
        <w:rPr>
          <w:color w:val="231F20"/>
          <w:w w:val="107"/>
        </w:rPr>
        <w:t>de</w:t>
      </w:r>
      <w:r>
        <w:rPr>
          <w:color w:val="231F20"/>
          <w:spacing w:val="-4"/>
        </w:rPr>
        <w:t> </w:t>
      </w:r>
      <w:r>
        <w:rPr>
          <w:color w:val="231F20"/>
          <w:w w:val="103"/>
        </w:rPr>
        <w:t>los</w:t>
      </w:r>
      <w:r>
        <w:rPr>
          <w:color w:val="231F20"/>
          <w:spacing w:val="-4"/>
        </w:rPr>
        <w:t> </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3"/>
        </w:rPr>
        <w:t>los</w:t>
      </w:r>
      <w:r>
        <w:rPr>
          <w:color w:val="231F20"/>
          <w:spacing w:val="-4"/>
        </w:rPr>
        <w:t> </w:t>
      </w:r>
      <w:r>
        <w:rPr>
          <w:color w:val="231F20"/>
          <w:w w:val="97"/>
        </w:rPr>
        <w:t>y</w:t>
      </w:r>
      <w:r>
        <w:rPr>
          <w:color w:val="231F20"/>
          <w:spacing w:val="-4"/>
        </w:rPr>
        <w:t> </w:t>
      </w:r>
      <w:r>
        <w:rPr>
          <w:color w:val="231F20"/>
          <w:spacing w:val="-1"/>
          <w:w w:val="116"/>
        </w:rPr>
        <w:t>n</w:t>
      </w:r>
      <w:r>
        <w:rPr>
          <w:color w:val="231F20"/>
          <w:w w:val="108"/>
        </w:rPr>
        <w:t>o</w:t>
      </w:r>
      <w:r>
        <w:rPr>
          <w:color w:val="231F20"/>
          <w:spacing w:val="-4"/>
        </w:rPr>
        <w:t> </w:t>
      </w:r>
      <w:r>
        <w:rPr>
          <w:color w:val="231F20"/>
          <w:w w:val="107"/>
        </w:rPr>
        <w:t>de</w:t>
      </w:r>
      <w:r>
        <w:rPr>
          <w:color w:val="231F20"/>
          <w:spacing w:val="-4"/>
        </w:rPr>
        <w:t> </w:t>
      </w:r>
      <w:r>
        <w:rPr>
          <w:color w:val="231F20"/>
          <w:w w:val="103"/>
        </w:rPr>
        <w:t>los</w:t>
      </w:r>
      <w:r>
        <w:rPr>
          <w:color w:val="231F20"/>
          <w:spacing w:val="-4"/>
        </w:rPr>
        <w:t> </w:t>
      </w:r>
      <w:r>
        <w:rPr>
          <w:color w:val="231F20"/>
          <w:spacing w:val="-5"/>
          <w:w w:val="111"/>
        </w:rPr>
        <w:t>m</w:t>
      </w:r>
      <w:r>
        <w:rPr>
          <w:color w:val="231F20"/>
          <w:w w:val="108"/>
        </w:rPr>
        <w:t>unic</w:t>
      </w:r>
      <w:r>
        <w:rPr>
          <w:color w:val="231F20"/>
          <w:spacing w:val="-3"/>
          <w:w w:val="108"/>
        </w:rPr>
        <w:t>i</w:t>
      </w:r>
      <w:r>
        <w:rPr>
          <w:color w:val="231F20"/>
          <w:spacing w:val="-3"/>
          <w:w w:val="111"/>
        </w:rPr>
        <w:t>p</w:t>
      </w:r>
      <w:r>
        <w:rPr>
          <w:color w:val="231F20"/>
          <w:w w:val="103"/>
        </w:rPr>
        <w:t>ios.</w:t>
      </w:r>
      <w:r>
        <w:rPr>
          <w:color w:val="231F20"/>
          <w:spacing w:val="-4"/>
        </w:rPr>
        <w:t> </w:t>
      </w:r>
      <w:r>
        <w:rPr>
          <w:color w:val="231F20"/>
          <w:w w:val="106"/>
        </w:rPr>
        <w:t>En</w:t>
      </w:r>
      <w:r>
        <w:rPr>
          <w:color w:val="231F20"/>
          <w:spacing w:val="-4"/>
        </w:rPr>
        <w:t> </w:t>
      </w:r>
      <w:r>
        <w:rPr>
          <w:color w:val="231F20"/>
          <w:spacing w:val="-1"/>
          <w:w w:val="101"/>
        </w:rPr>
        <w:t>e</w:t>
      </w:r>
      <w:r>
        <w:rPr>
          <w:color w:val="231F20"/>
          <w:spacing w:val="1"/>
          <w:w w:val="97"/>
        </w:rPr>
        <w:t>l</w:t>
      </w:r>
      <w:r>
        <w:rPr>
          <w:color w:val="231F20"/>
          <w:w w:val="97"/>
        </w:rPr>
        <w:t>l</w:t>
      </w:r>
      <w:r>
        <w:rPr>
          <w:color w:val="231F20"/>
          <w:w w:val="105"/>
        </w:rPr>
        <w:t>a</w:t>
      </w:r>
      <w:r>
        <w:rPr>
          <w:color w:val="231F20"/>
          <w:spacing w:val="-4"/>
        </w:rPr>
        <w:t> </w:t>
      </w:r>
      <w:r>
        <w:rPr>
          <w:color w:val="231F20"/>
          <w:spacing w:val="1"/>
          <w:w w:val="100"/>
        </w:rPr>
        <w:t>s</w:t>
      </w:r>
      <w:r>
        <w:rPr>
          <w:color w:val="231F20"/>
          <w:w w:val="101"/>
        </w:rPr>
        <w:t>e</w:t>
      </w:r>
      <w:r>
        <w:rPr>
          <w:color w:val="231F20"/>
          <w:spacing w:val="-4"/>
        </w:rPr>
        <w:t> </w:t>
      </w:r>
      <w:r>
        <w:rPr>
          <w:color w:val="231F20"/>
          <w:w w:val="111"/>
        </w:rPr>
        <w:t>i</w:t>
      </w:r>
      <w:r>
        <w:rPr>
          <w:color w:val="231F20"/>
          <w:spacing w:val="-1"/>
          <w:w w:val="111"/>
        </w:rPr>
        <w:t>n</w:t>
      </w:r>
      <w:r>
        <w:rPr>
          <w:color w:val="231F20"/>
          <w:w w:val="106"/>
        </w:rPr>
        <w:t>dicó</w:t>
      </w:r>
      <w:r>
        <w:rPr>
          <w:color w:val="231F20"/>
          <w:spacing w:val="-4"/>
        </w:rPr>
        <w:t> </w:t>
      </w:r>
      <w:r>
        <w:rPr>
          <w:color w:val="231F20"/>
          <w:spacing w:val="-3"/>
          <w:w w:val="108"/>
        </w:rPr>
        <w:t>q</w:t>
      </w:r>
      <w:r>
        <w:rPr>
          <w:color w:val="231F20"/>
          <w:w w:val="107"/>
        </w:rPr>
        <w:t>ue</w:t>
      </w:r>
      <w:r>
        <w:rPr>
          <w:color w:val="231F20"/>
          <w:spacing w:val="-4"/>
        </w:rPr>
        <w:t> </w:t>
      </w:r>
      <w:r>
        <w:rPr>
          <w:color w:val="231F20"/>
          <w:spacing w:val="-15"/>
          <w:w w:val="39"/>
        </w:rPr>
        <w:t>“</w:t>
      </w:r>
      <w:r>
        <w:rPr>
          <w:color w:val="231F20"/>
          <w:w w:val="105"/>
        </w:rPr>
        <w:t>a</w:t>
      </w:r>
      <w:r>
        <w:rPr>
          <w:color w:val="231F20"/>
          <w:spacing w:val="-4"/>
        </w:rPr>
        <w:t> </w:t>
      </w:r>
      <w:r>
        <w:rPr>
          <w:color w:val="231F20"/>
          <w:w w:val="103"/>
        </w:rPr>
        <w:t>los </w:t>
      </w:r>
      <w:r>
        <w:rPr>
          <w:color w:val="231F20"/>
          <w:w w:val="110"/>
        </w:rPr>
        <w:t>ayuntamientos no les corresponde la posesión ni la administración de los ejidos,</w:t>
      </w:r>
      <w:r>
        <w:rPr>
          <w:color w:val="231F20"/>
          <w:spacing w:val="-29"/>
          <w:w w:val="110"/>
        </w:rPr>
        <w:t> </w:t>
      </w:r>
      <w:r>
        <w:rPr>
          <w:color w:val="231F20"/>
          <w:w w:val="110"/>
        </w:rPr>
        <w:t>en</w:t>
      </w:r>
      <w:r>
        <w:rPr>
          <w:color w:val="231F20"/>
          <w:spacing w:val="-29"/>
          <w:w w:val="110"/>
        </w:rPr>
        <w:t> </w:t>
      </w:r>
      <w:r>
        <w:rPr>
          <w:color w:val="231F20"/>
          <w:w w:val="110"/>
        </w:rPr>
        <w:t>los</w:t>
      </w:r>
      <w:r>
        <w:rPr>
          <w:color w:val="231F20"/>
          <w:spacing w:val="-29"/>
          <w:w w:val="110"/>
        </w:rPr>
        <w:t> </w:t>
      </w:r>
      <w:r>
        <w:rPr>
          <w:color w:val="231F20"/>
          <w:w w:val="110"/>
        </w:rPr>
        <w:t>términos</w:t>
      </w:r>
      <w:r>
        <w:rPr>
          <w:color w:val="231F20"/>
          <w:spacing w:val="-29"/>
          <w:w w:val="110"/>
        </w:rPr>
        <w:t> </w:t>
      </w:r>
      <w:r>
        <w:rPr>
          <w:color w:val="231F20"/>
          <w:w w:val="110"/>
        </w:rPr>
        <w:t>resueltos</w:t>
      </w:r>
      <w:r>
        <w:rPr>
          <w:color w:val="231F20"/>
          <w:spacing w:val="-29"/>
          <w:w w:val="110"/>
        </w:rPr>
        <w:t> </w:t>
      </w:r>
      <w:r>
        <w:rPr>
          <w:color w:val="231F20"/>
          <w:w w:val="110"/>
        </w:rPr>
        <w:t>anteriormente;</w:t>
      </w:r>
      <w:r>
        <w:rPr>
          <w:color w:val="231F20"/>
          <w:spacing w:val="-29"/>
          <w:w w:val="110"/>
        </w:rPr>
        <w:t> </w:t>
      </w:r>
      <w:r>
        <w:rPr>
          <w:color w:val="231F20"/>
          <w:w w:val="110"/>
        </w:rPr>
        <w:t>no</w:t>
      </w:r>
      <w:r>
        <w:rPr>
          <w:color w:val="231F20"/>
          <w:spacing w:val="-29"/>
          <w:w w:val="110"/>
        </w:rPr>
        <w:t> </w:t>
      </w:r>
      <w:r>
        <w:rPr>
          <w:color w:val="231F20"/>
          <w:w w:val="110"/>
        </w:rPr>
        <w:t>tiene</w:t>
      </w:r>
      <w:r>
        <w:rPr>
          <w:color w:val="231F20"/>
          <w:spacing w:val="-29"/>
          <w:w w:val="110"/>
        </w:rPr>
        <w:t> </w:t>
      </w:r>
      <w:r>
        <w:rPr>
          <w:color w:val="231F20"/>
          <w:w w:val="110"/>
        </w:rPr>
        <w:t>que</w:t>
      </w:r>
      <w:r>
        <w:rPr>
          <w:color w:val="231F20"/>
          <w:spacing w:val="-29"/>
          <w:w w:val="110"/>
        </w:rPr>
        <w:t> </w:t>
      </w:r>
      <w:r>
        <w:rPr>
          <w:color w:val="231F20"/>
          <w:w w:val="110"/>
        </w:rPr>
        <w:t>entregarse</w:t>
      </w:r>
      <w:r>
        <w:rPr>
          <w:color w:val="231F20"/>
          <w:spacing w:val="-29"/>
          <w:w w:val="110"/>
        </w:rPr>
        <w:t> </w:t>
      </w:r>
      <w:r>
        <w:rPr>
          <w:color w:val="231F20"/>
          <w:w w:val="110"/>
        </w:rPr>
        <w:t>a</w:t>
      </w:r>
      <w:r>
        <w:rPr>
          <w:color w:val="231F20"/>
          <w:spacing w:val="-29"/>
          <w:w w:val="110"/>
        </w:rPr>
        <w:t> </w:t>
      </w:r>
      <w:r>
        <w:rPr>
          <w:color w:val="231F20"/>
          <w:w w:val="110"/>
        </w:rPr>
        <w:t>los mismos</w:t>
      </w:r>
      <w:r>
        <w:rPr>
          <w:color w:val="231F20"/>
          <w:spacing w:val="-31"/>
          <w:w w:val="110"/>
        </w:rPr>
        <w:t> </w:t>
      </w:r>
      <w:r>
        <w:rPr>
          <w:color w:val="231F20"/>
          <w:w w:val="110"/>
        </w:rPr>
        <w:t>ayuntamientos</w:t>
      </w:r>
      <w:r>
        <w:rPr>
          <w:color w:val="231F20"/>
          <w:spacing w:val="-31"/>
          <w:w w:val="110"/>
        </w:rPr>
        <w:t> </w:t>
      </w:r>
      <w:r>
        <w:rPr>
          <w:color w:val="231F20"/>
          <w:w w:val="110"/>
        </w:rPr>
        <w:t>el</w:t>
      </w:r>
      <w:r>
        <w:rPr>
          <w:color w:val="231F20"/>
          <w:spacing w:val="-31"/>
          <w:w w:val="110"/>
        </w:rPr>
        <w:t> </w:t>
      </w:r>
      <w:r>
        <w:rPr>
          <w:color w:val="231F20"/>
          <w:w w:val="110"/>
        </w:rPr>
        <w:t>terreno</w:t>
      </w:r>
      <w:r>
        <w:rPr>
          <w:color w:val="231F20"/>
          <w:spacing w:val="-31"/>
          <w:w w:val="110"/>
        </w:rPr>
        <w:t> </w:t>
      </w:r>
      <w:r>
        <w:rPr>
          <w:color w:val="231F20"/>
          <w:w w:val="110"/>
        </w:rPr>
        <w:t>del</w:t>
      </w:r>
      <w:r>
        <w:rPr>
          <w:color w:val="231F20"/>
          <w:spacing w:val="-31"/>
          <w:w w:val="110"/>
        </w:rPr>
        <w:t> </w:t>
      </w:r>
      <w:r>
        <w:rPr>
          <w:color w:val="231F20"/>
          <w:w w:val="110"/>
        </w:rPr>
        <w:t>ejido,</w:t>
      </w:r>
      <w:r>
        <w:rPr>
          <w:color w:val="231F20"/>
          <w:spacing w:val="-31"/>
          <w:w w:val="110"/>
        </w:rPr>
        <w:t> </w:t>
      </w:r>
      <w:r>
        <w:rPr>
          <w:color w:val="231F20"/>
          <w:w w:val="110"/>
        </w:rPr>
        <w:t>sino</w:t>
      </w:r>
      <w:r>
        <w:rPr>
          <w:color w:val="231F20"/>
          <w:spacing w:val="-31"/>
          <w:w w:val="110"/>
        </w:rPr>
        <w:t> </w:t>
      </w:r>
      <w:r>
        <w:rPr>
          <w:color w:val="231F20"/>
          <w:w w:val="110"/>
        </w:rPr>
        <w:t>solamente</w:t>
      </w:r>
      <w:r>
        <w:rPr>
          <w:color w:val="231F20"/>
          <w:spacing w:val="-31"/>
          <w:w w:val="110"/>
        </w:rPr>
        <w:t> </w:t>
      </w:r>
      <w:r>
        <w:rPr>
          <w:color w:val="231F20"/>
          <w:w w:val="110"/>
        </w:rPr>
        <w:t>al</w:t>
      </w:r>
      <w:r>
        <w:rPr>
          <w:color w:val="231F20"/>
          <w:spacing w:val="-31"/>
          <w:w w:val="110"/>
        </w:rPr>
        <w:t> </w:t>
      </w:r>
      <w:r>
        <w:rPr>
          <w:color w:val="231F20"/>
          <w:w w:val="110"/>
        </w:rPr>
        <w:t>pueblo,</w:t>
      </w:r>
      <w:r>
        <w:rPr>
          <w:color w:val="231F20"/>
          <w:spacing w:val="-31"/>
          <w:w w:val="110"/>
        </w:rPr>
        <w:t> </w:t>
      </w:r>
      <w:r>
        <w:rPr>
          <w:color w:val="231F20"/>
          <w:w w:val="110"/>
        </w:rPr>
        <w:t>esto</w:t>
      </w:r>
      <w:r>
        <w:rPr>
          <w:color w:val="231F20"/>
          <w:spacing w:val="-31"/>
          <w:w w:val="110"/>
        </w:rPr>
        <w:t> </w:t>
      </w:r>
      <w:r>
        <w:rPr>
          <w:color w:val="231F20"/>
          <w:w w:val="110"/>
        </w:rPr>
        <w:t>es </w:t>
      </w:r>
      <w:r>
        <w:rPr>
          <w:color w:val="231F20"/>
          <w:w w:val="105"/>
        </w:rPr>
        <w:t>a</w:t>
      </w:r>
      <w:r>
        <w:rPr>
          <w:color w:val="231F20"/>
          <w:spacing w:val="-8"/>
        </w:rPr>
        <w:t> </w:t>
      </w:r>
      <w:r>
        <w:rPr>
          <w:color w:val="231F20"/>
          <w:w w:val="103"/>
        </w:rPr>
        <w:t>los</w:t>
      </w:r>
      <w:r>
        <w:rPr>
          <w:color w:val="231F20"/>
          <w:spacing w:val="-8"/>
        </w:rPr>
        <w:t> </w:t>
      </w:r>
      <w:r>
        <w:rPr>
          <w:color w:val="231F20"/>
          <w:spacing w:val="-2"/>
          <w:w w:val="98"/>
        </w:rPr>
        <w:t>v</w:t>
      </w:r>
      <w:r>
        <w:rPr>
          <w:color w:val="231F20"/>
          <w:spacing w:val="1"/>
          <w:w w:val="101"/>
        </w:rPr>
        <w:t>e</w:t>
      </w:r>
      <w:r>
        <w:rPr>
          <w:color w:val="231F20"/>
          <w:w w:val="107"/>
        </w:rPr>
        <w:t>ci</w:t>
      </w:r>
      <w:r>
        <w:rPr>
          <w:color w:val="231F20"/>
          <w:spacing w:val="-1"/>
          <w:w w:val="107"/>
        </w:rPr>
        <w:t>n</w:t>
      </w:r>
      <w:r>
        <w:rPr>
          <w:color w:val="231F20"/>
          <w:w w:val="105"/>
        </w:rPr>
        <w:t>o</w:t>
      </w:r>
      <w:r>
        <w:rPr>
          <w:color w:val="231F20"/>
          <w:spacing w:val="-9"/>
          <w:w w:val="105"/>
        </w:rPr>
        <w:t>s</w:t>
      </w:r>
      <w:r>
        <w:rPr>
          <w:color w:val="231F20"/>
          <w:w w:val="40"/>
        </w:rPr>
        <w:t>”</w:t>
      </w:r>
      <w:r>
        <w:rPr>
          <w:color w:val="231F20"/>
          <w:spacing w:val="-8"/>
        </w:rPr>
        <w:t> </w:t>
      </w:r>
      <w:r>
        <w:rPr>
          <w:color w:val="231F20"/>
          <w:w w:val="104"/>
        </w:rPr>
        <w:t>(</w:t>
      </w:r>
      <w:r>
        <w:rPr>
          <w:color w:val="231F20"/>
          <w:spacing w:val="-5"/>
          <w:w w:val="104"/>
        </w:rPr>
        <w:t>F</w:t>
      </w:r>
      <w:r>
        <w:rPr>
          <w:color w:val="231F20"/>
          <w:spacing w:val="-2"/>
          <w:w w:val="105"/>
        </w:rPr>
        <w:t>a</w:t>
      </w:r>
      <w:r>
        <w:rPr>
          <w:color w:val="231F20"/>
          <w:spacing w:val="-3"/>
          <w:w w:val="108"/>
        </w:rPr>
        <w:t>b</w:t>
      </w:r>
      <w:r>
        <w:rPr>
          <w:color w:val="231F20"/>
          <w:spacing w:val="1"/>
          <w:w w:val="102"/>
        </w:rPr>
        <w:t>i</w:t>
      </w:r>
      <w:r>
        <w:rPr>
          <w:color w:val="231F20"/>
          <w:w w:val="97"/>
        </w:rPr>
        <w:t>l</w:t>
      </w:r>
      <w:r>
        <w:rPr>
          <w:color w:val="231F20"/>
          <w:w w:val="102"/>
        </w:rPr>
        <w:t>a,</w:t>
      </w:r>
      <w:r>
        <w:rPr>
          <w:color w:val="231F20"/>
          <w:spacing w:val="-8"/>
        </w:rPr>
        <w:t> </w:t>
      </w:r>
      <w:r>
        <w:rPr>
          <w:color w:val="231F20"/>
          <w:w w:val="100"/>
        </w:rPr>
        <w:t>1981:</w:t>
      </w:r>
      <w:r>
        <w:rPr>
          <w:color w:val="231F20"/>
          <w:spacing w:val="-8"/>
        </w:rPr>
        <w:t> </w:t>
      </w:r>
      <w:r>
        <w:rPr>
          <w:color w:val="231F20"/>
          <w:w w:val="102"/>
        </w:rPr>
        <w:t>316).</w:t>
      </w:r>
      <w:r>
        <w:rPr>
          <w:color w:val="231F20"/>
          <w:w w:val="100"/>
          <w:position w:val="7"/>
          <w:sz w:val="13"/>
        </w:rPr>
        <w:t>21</w:t>
      </w:r>
    </w:p>
    <w:p>
      <w:pPr>
        <w:pStyle w:val="BodyText"/>
        <w:spacing w:before="10"/>
        <w:rPr>
          <w:sz w:val="14"/>
        </w:rPr>
      </w:pPr>
      <w:r>
        <w:rPr/>
        <w:pict>
          <v:line style="position:absolute;mso-position-horizontal-relative:page;mso-position-vertical-relative:paragraph;z-index:4576;mso-wrap-distance-left:0;mso-wrap-distance-right:0" from="45.354301pt,11.765391pt" to="117.354301pt,11.765391pt" stroked="true" strokeweight=".25pt" strokecolor="#231f20">
            <w10:wrap type="topAndBottom"/>
          </v:line>
        </w:pict>
      </w:r>
    </w:p>
    <w:p>
      <w:pPr>
        <w:spacing w:line="180" w:lineRule="exact" w:before="4"/>
        <w:ind w:left="907" w:right="915" w:firstLine="0"/>
        <w:jc w:val="left"/>
        <w:rPr>
          <w:sz w:val="16"/>
        </w:rPr>
      </w:pPr>
      <w:r>
        <w:rPr>
          <w:color w:val="231F20"/>
          <w:w w:val="105"/>
          <w:position w:val="5"/>
          <w:sz w:val="9"/>
        </w:rPr>
        <w:t>21 </w:t>
      </w:r>
      <w:r>
        <w:rPr>
          <w:color w:val="231F20"/>
          <w:w w:val="105"/>
          <w:sz w:val="16"/>
        </w:rPr>
        <w:t>El 11 de julio de 1919 la Comisión Nacional Agraria estableció que </w:t>
      </w:r>
      <w:r>
        <w:rPr>
          <w:color w:val="231F20"/>
          <w:sz w:val="16"/>
        </w:rPr>
        <w:t>“los </w:t>
      </w:r>
      <w:r>
        <w:rPr>
          <w:color w:val="231F20"/>
          <w:w w:val="105"/>
          <w:sz w:val="16"/>
        </w:rPr>
        <w:t>propietarios de los ejidos  son los pueblos mismos a quienes  compete la facultad de administrar sus tierras    </w:t>
      </w:r>
      <w:r>
        <w:rPr>
          <w:color w:val="231F20"/>
          <w:spacing w:val="24"/>
          <w:w w:val="105"/>
          <w:sz w:val="16"/>
        </w:rPr>
        <w:t> </w:t>
      </w:r>
      <w:r>
        <w:rPr>
          <w:color w:val="231F20"/>
          <w:w w:val="105"/>
          <w:sz w:val="16"/>
        </w:rPr>
        <w:t>con exclusión de los</w:t>
      </w:r>
    </w:p>
    <w:p>
      <w:pPr>
        <w:spacing w:after="0" w:line="180" w:lineRule="exact"/>
        <w:jc w:val="left"/>
        <w:rPr>
          <w:sz w:val="16"/>
        </w:rPr>
        <w:sectPr>
          <w:footerReference w:type="default" r:id="rId171"/>
          <w:footerReference w:type="even" r:id="rId172"/>
          <w:pgSz w:w="8510" w:h="11630"/>
          <w:pgMar w:footer="388" w:header="305" w:top="640" w:bottom="580" w:left="0" w:right="0"/>
          <w:pgNumType w:start="223"/>
        </w:sectPr>
      </w:pPr>
    </w:p>
    <w:p>
      <w:pPr>
        <w:pStyle w:val="BodyText"/>
        <w:spacing w:before="1"/>
        <w:rPr>
          <w:sz w:val="13"/>
        </w:rPr>
      </w:pPr>
    </w:p>
    <w:p>
      <w:pPr>
        <w:pStyle w:val="BodyText"/>
        <w:spacing w:line="249" w:lineRule="auto" w:before="17"/>
        <w:ind w:left="907" w:right="904"/>
        <w:jc w:val="both"/>
        <w:rPr>
          <w:sz w:val="13"/>
        </w:rPr>
      </w:pPr>
      <w:r>
        <w:rPr>
          <w:color w:val="231F20"/>
          <w:w w:val="105"/>
        </w:rPr>
        <w:t>En 1919 los vecinos de San Lorenzo Huitzizilapan solicitaron permiso al ayuntamiento de Lerma para vender 100 árboles y posteriormente 150 más. El</w:t>
      </w:r>
      <w:r>
        <w:rPr>
          <w:color w:val="231F20"/>
          <w:spacing w:val="-23"/>
          <w:w w:val="105"/>
        </w:rPr>
        <w:t> </w:t>
      </w:r>
      <w:r>
        <w:rPr>
          <w:color w:val="231F20"/>
          <w:w w:val="105"/>
        </w:rPr>
        <w:t>ayuntamiento</w:t>
      </w:r>
      <w:r>
        <w:rPr>
          <w:color w:val="231F20"/>
          <w:spacing w:val="-23"/>
          <w:w w:val="105"/>
        </w:rPr>
        <w:t> </w:t>
      </w:r>
      <w:r>
        <w:rPr>
          <w:color w:val="231F20"/>
          <w:w w:val="105"/>
        </w:rPr>
        <w:t>autorizó</w:t>
      </w:r>
      <w:r>
        <w:rPr>
          <w:color w:val="231F20"/>
          <w:spacing w:val="-23"/>
          <w:w w:val="105"/>
        </w:rPr>
        <w:t> </w:t>
      </w:r>
      <w:r>
        <w:rPr>
          <w:color w:val="231F20"/>
          <w:w w:val="105"/>
        </w:rPr>
        <w:t>la</w:t>
      </w:r>
      <w:r>
        <w:rPr>
          <w:color w:val="231F20"/>
          <w:spacing w:val="-23"/>
          <w:w w:val="105"/>
        </w:rPr>
        <w:t> </w:t>
      </w:r>
      <w:r>
        <w:rPr>
          <w:color w:val="231F20"/>
          <w:w w:val="105"/>
        </w:rPr>
        <w:t>venta</w:t>
      </w:r>
      <w:r>
        <w:rPr>
          <w:color w:val="231F20"/>
          <w:spacing w:val="-23"/>
          <w:w w:val="105"/>
        </w:rPr>
        <w:t> </w:t>
      </w:r>
      <w:r>
        <w:rPr>
          <w:color w:val="231F20"/>
          <w:w w:val="105"/>
        </w:rPr>
        <w:t>de</w:t>
      </w:r>
      <w:r>
        <w:rPr>
          <w:color w:val="231F20"/>
          <w:spacing w:val="-23"/>
          <w:w w:val="105"/>
        </w:rPr>
        <w:t> </w:t>
      </w:r>
      <w:r>
        <w:rPr>
          <w:color w:val="231F20"/>
          <w:w w:val="105"/>
        </w:rPr>
        <w:t>250</w:t>
      </w:r>
      <w:r>
        <w:rPr>
          <w:color w:val="231F20"/>
          <w:spacing w:val="-23"/>
          <w:w w:val="105"/>
        </w:rPr>
        <w:t> </w:t>
      </w:r>
      <w:r>
        <w:rPr>
          <w:color w:val="231F20"/>
          <w:w w:val="105"/>
        </w:rPr>
        <w:t>árboles</w:t>
      </w:r>
      <w:r>
        <w:rPr>
          <w:color w:val="231F20"/>
          <w:spacing w:val="-23"/>
          <w:w w:val="105"/>
        </w:rPr>
        <w:t> </w:t>
      </w:r>
      <w:r>
        <w:rPr>
          <w:color w:val="231F20"/>
          <w:w w:val="105"/>
        </w:rPr>
        <w:t>al</w:t>
      </w:r>
      <w:r>
        <w:rPr>
          <w:color w:val="231F20"/>
          <w:spacing w:val="-23"/>
          <w:w w:val="105"/>
        </w:rPr>
        <w:t> </w:t>
      </w:r>
      <w:r>
        <w:rPr>
          <w:color w:val="231F20"/>
          <w:w w:val="105"/>
        </w:rPr>
        <w:t>pueblo</w:t>
      </w:r>
      <w:r>
        <w:rPr>
          <w:color w:val="231F20"/>
          <w:spacing w:val="-23"/>
          <w:w w:val="105"/>
        </w:rPr>
        <w:t> </w:t>
      </w:r>
      <w:r>
        <w:rPr>
          <w:color w:val="231F20"/>
          <w:w w:val="105"/>
        </w:rPr>
        <w:t>de</w:t>
      </w:r>
      <w:r>
        <w:rPr>
          <w:color w:val="231F20"/>
          <w:spacing w:val="-23"/>
          <w:w w:val="105"/>
        </w:rPr>
        <w:t> </w:t>
      </w:r>
      <w:r>
        <w:rPr>
          <w:color w:val="231F20"/>
          <w:w w:val="105"/>
        </w:rPr>
        <w:t>San</w:t>
      </w:r>
      <w:r>
        <w:rPr>
          <w:color w:val="231F20"/>
          <w:spacing w:val="-23"/>
          <w:w w:val="105"/>
        </w:rPr>
        <w:t> </w:t>
      </w:r>
      <w:r>
        <w:rPr>
          <w:color w:val="231F20"/>
          <w:w w:val="105"/>
        </w:rPr>
        <w:t>Lorenzo,</w:t>
      </w:r>
      <w:r>
        <w:rPr>
          <w:color w:val="231F20"/>
          <w:spacing w:val="-23"/>
          <w:w w:val="105"/>
        </w:rPr>
        <w:t> </w:t>
      </w:r>
      <w:r>
        <w:rPr>
          <w:color w:val="231F20"/>
          <w:w w:val="105"/>
        </w:rPr>
        <w:t>sin embargo</w:t>
      </w:r>
      <w:r>
        <w:rPr>
          <w:color w:val="231F20"/>
          <w:spacing w:val="-8"/>
          <w:w w:val="105"/>
        </w:rPr>
        <w:t> </w:t>
      </w:r>
      <w:r>
        <w:rPr>
          <w:color w:val="231F20"/>
          <w:w w:val="105"/>
        </w:rPr>
        <w:t>estos</w:t>
      </w:r>
      <w:r>
        <w:rPr>
          <w:color w:val="231F20"/>
          <w:spacing w:val="-8"/>
          <w:w w:val="105"/>
        </w:rPr>
        <w:t> </w:t>
      </w:r>
      <w:r>
        <w:rPr>
          <w:color w:val="231F20"/>
          <w:w w:val="105"/>
        </w:rPr>
        <w:t>vecinos</w:t>
      </w:r>
      <w:r>
        <w:rPr>
          <w:color w:val="231F20"/>
          <w:spacing w:val="-8"/>
          <w:w w:val="105"/>
        </w:rPr>
        <w:t> </w:t>
      </w:r>
      <w:r>
        <w:rPr>
          <w:color w:val="231F20"/>
          <w:w w:val="105"/>
        </w:rPr>
        <w:t>cortaron</w:t>
      </w:r>
      <w:r>
        <w:rPr>
          <w:color w:val="231F20"/>
          <w:spacing w:val="-8"/>
          <w:w w:val="105"/>
        </w:rPr>
        <w:t> </w:t>
      </w:r>
      <w:r>
        <w:rPr>
          <w:color w:val="231F20"/>
          <w:w w:val="105"/>
        </w:rPr>
        <w:t>y</w:t>
      </w:r>
      <w:r>
        <w:rPr>
          <w:color w:val="231F20"/>
          <w:spacing w:val="-8"/>
          <w:w w:val="105"/>
        </w:rPr>
        <w:t> </w:t>
      </w:r>
      <w:r>
        <w:rPr>
          <w:color w:val="231F20"/>
          <w:w w:val="105"/>
        </w:rPr>
        <w:t>vendieron</w:t>
      </w:r>
      <w:r>
        <w:rPr>
          <w:color w:val="231F20"/>
          <w:spacing w:val="-8"/>
          <w:w w:val="105"/>
        </w:rPr>
        <w:t> </w:t>
      </w:r>
      <w:r>
        <w:rPr>
          <w:color w:val="231F20"/>
          <w:w w:val="105"/>
        </w:rPr>
        <w:t>850</w:t>
      </w:r>
      <w:r>
        <w:rPr>
          <w:color w:val="231F20"/>
          <w:spacing w:val="-8"/>
          <w:w w:val="105"/>
        </w:rPr>
        <w:t> </w:t>
      </w:r>
      <w:r>
        <w:rPr>
          <w:color w:val="231F20"/>
          <w:w w:val="105"/>
        </w:rPr>
        <w:t>árboles.</w:t>
      </w:r>
      <w:r>
        <w:rPr>
          <w:color w:val="231F20"/>
          <w:spacing w:val="-8"/>
          <w:w w:val="105"/>
        </w:rPr>
        <w:t> </w:t>
      </w:r>
      <w:r>
        <w:rPr>
          <w:color w:val="231F20"/>
          <w:w w:val="105"/>
        </w:rPr>
        <w:t>Este</w:t>
      </w:r>
      <w:r>
        <w:rPr>
          <w:color w:val="231F20"/>
          <w:spacing w:val="-8"/>
          <w:w w:val="105"/>
        </w:rPr>
        <w:t> </w:t>
      </w:r>
      <w:r>
        <w:rPr>
          <w:color w:val="231F20"/>
          <w:w w:val="105"/>
        </w:rPr>
        <w:t>hecho</w:t>
      </w:r>
      <w:r>
        <w:rPr>
          <w:color w:val="231F20"/>
          <w:spacing w:val="-8"/>
          <w:w w:val="105"/>
        </w:rPr>
        <w:t> </w:t>
      </w:r>
      <w:r>
        <w:rPr>
          <w:color w:val="231F20"/>
          <w:w w:val="105"/>
        </w:rPr>
        <w:t>molestó al</w:t>
      </w:r>
      <w:r>
        <w:rPr>
          <w:color w:val="231F20"/>
          <w:spacing w:val="-8"/>
          <w:w w:val="105"/>
        </w:rPr>
        <w:t> </w:t>
      </w:r>
      <w:r>
        <w:rPr>
          <w:color w:val="231F20"/>
          <w:w w:val="105"/>
        </w:rPr>
        <w:t>presidente</w:t>
      </w:r>
      <w:r>
        <w:rPr>
          <w:color w:val="231F20"/>
          <w:spacing w:val="-8"/>
          <w:w w:val="105"/>
        </w:rPr>
        <w:t> </w:t>
      </w:r>
      <w:r>
        <w:rPr>
          <w:color w:val="231F20"/>
          <w:w w:val="105"/>
        </w:rPr>
        <w:t>municipal.</w:t>
      </w:r>
      <w:r>
        <w:rPr>
          <w:color w:val="231F20"/>
          <w:spacing w:val="-8"/>
          <w:w w:val="105"/>
        </w:rPr>
        <w:t> </w:t>
      </w:r>
      <w:r>
        <w:rPr>
          <w:color w:val="231F20"/>
          <w:w w:val="105"/>
        </w:rPr>
        <w:t>Los</w:t>
      </w:r>
      <w:r>
        <w:rPr>
          <w:color w:val="231F20"/>
          <w:spacing w:val="-8"/>
          <w:w w:val="105"/>
        </w:rPr>
        <w:t> </w:t>
      </w:r>
      <w:r>
        <w:rPr>
          <w:color w:val="231F20"/>
          <w:w w:val="105"/>
        </w:rPr>
        <w:t>vecinos</w:t>
      </w:r>
      <w:r>
        <w:rPr>
          <w:color w:val="231F20"/>
          <w:spacing w:val="-8"/>
          <w:w w:val="105"/>
        </w:rPr>
        <w:t> </w:t>
      </w:r>
      <w:r>
        <w:rPr>
          <w:color w:val="231F20"/>
          <w:w w:val="105"/>
        </w:rPr>
        <w:t>respondieron</w:t>
      </w:r>
      <w:r>
        <w:rPr>
          <w:color w:val="231F20"/>
          <w:spacing w:val="-8"/>
          <w:w w:val="105"/>
        </w:rPr>
        <w:t> </w:t>
      </w:r>
      <w:r>
        <w:rPr>
          <w:color w:val="231F20"/>
          <w:w w:val="105"/>
        </w:rPr>
        <w:t>que</w:t>
      </w:r>
      <w:r>
        <w:rPr>
          <w:color w:val="231F20"/>
          <w:spacing w:val="-8"/>
          <w:w w:val="105"/>
        </w:rPr>
        <w:t> </w:t>
      </w:r>
      <w:r>
        <w:rPr>
          <w:color w:val="231F20"/>
          <w:w w:val="105"/>
        </w:rPr>
        <w:t>estaban</w:t>
      </w:r>
      <w:r>
        <w:rPr>
          <w:color w:val="231F20"/>
          <w:spacing w:val="-8"/>
          <w:w w:val="105"/>
        </w:rPr>
        <w:t> </w:t>
      </w:r>
      <w:r>
        <w:rPr>
          <w:color w:val="231F20"/>
          <w:w w:val="105"/>
        </w:rPr>
        <w:t>en</w:t>
      </w:r>
      <w:r>
        <w:rPr>
          <w:color w:val="231F20"/>
          <w:spacing w:val="-8"/>
          <w:w w:val="105"/>
        </w:rPr>
        <w:t> </w:t>
      </w:r>
      <w:r>
        <w:rPr>
          <w:color w:val="231F20"/>
          <w:w w:val="105"/>
        </w:rPr>
        <w:t>su</w:t>
      </w:r>
      <w:r>
        <w:rPr>
          <w:color w:val="231F20"/>
          <w:spacing w:val="-8"/>
          <w:w w:val="105"/>
        </w:rPr>
        <w:t> </w:t>
      </w:r>
      <w:r>
        <w:rPr>
          <w:color w:val="231F20"/>
          <w:w w:val="105"/>
        </w:rPr>
        <w:t>derecho según los términos de la circular #31 del Departamento de Tierras y Aguas del</w:t>
      </w:r>
      <w:r>
        <w:rPr>
          <w:color w:val="231F20"/>
          <w:spacing w:val="-12"/>
          <w:w w:val="105"/>
        </w:rPr>
        <w:t> </w:t>
      </w:r>
      <w:r>
        <w:rPr>
          <w:color w:val="231F20"/>
          <w:w w:val="105"/>
        </w:rPr>
        <w:t>gobierno</w:t>
      </w:r>
      <w:r>
        <w:rPr>
          <w:color w:val="231F20"/>
          <w:spacing w:val="-12"/>
          <w:w w:val="105"/>
        </w:rPr>
        <w:t> </w:t>
      </w:r>
      <w:r>
        <w:rPr>
          <w:color w:val="231F20"/>
          <w:w w:val="105"/>
        </w:rPr>
        <w:t>federal,</w:t>
      </w:r>
      <w:r>
        <w:rPr>
          <w:color w:val="231F20"/>
          <w:spacing w:val="-12"/>
          <w:w w:val="105"/>
        </w:rPr>
        <w:t> </w:t>
      </w:r>
      <w:r>
        <w:rPr>
          <w:color w:val="231F20"/>
          <w:w w:val="105"/>
        </w:rPr>
        <w:t>la</w:t>
      </w:r>
      <w:r>
        <w:rPr>
          <w:color w:val="231F20"/>
          <w:spacing w:val="-12"/>
          <w:w w:val="105"/>
        </w:rPr>
        <w:t> </w:t>
      </w:r>
      <w:r>
        <w:rPr>
          <w:color w:val="231F20"/>
          <w:w w:val="105"/>
        </w:rPr>
        <w:t>que</w:t>
      </w:r>
      <w:r>
        <w:rPr>
          <w:color w:val="231F20"/>
          <w:spacing w:val="-12"/>
          <w:w w:val="105"/>
        </w:rPr>
        <w:t> </w:t>
      </w:r>
      <w:r>
        <w:rPr>
          <w:color w:val="231F20"/>
          <w:w w:val="105"/>
        </w:rPr>
        <w:t>establecía</w:t>
      </w:r>
      <w:r>
        <w:rPr>
          <w:color w:val="231F20"/>
          <w:spacing w:val="-12"/>
          <w:w w:val="105"/>
        </w:rPr>
        <w:t> </w:t>
      </w:r>
      <w:r>
        <w:rPr>
          <w:color w:val="231F20"/>
          <w:w w:val="105"/>
        </w:rPr>
        <w:t>que</w:t>
      </w:r>
      <w:r>
        <w:rPr>
          <w:color w:val="231F20"/>
          <w:spacing w:val="-12"/>
          <w:w w:val="105"/>
        </w:rPr>
        <w:t> </w:t>
      </w:r>
      <w:r>
        <w:rPr>
          <w:color w:val="231F20"/>
          <w:w w:val="105"/>
        </w:rPr>
        <w:t>los</w:t>
      </w:r>
      <w:r>
        <w:rPr>
          <w:color w:val="231F20"/>
          <w:spacing w:val="-12"/>
          <w:w w:val="105"/>
        </w:rPr>
        <w:t> </w:t>
      </w:r>
      <w:r>
        <w:rPr>
          <w:color w:val="231F20"/>
          <w:w w:val="105"/>
        </w:rPr>
        <w:t>pueblos</w:t>
      </w:r>
      <w:r>
        <w:rPr>
          <w:color w:val="231F20"/>
          <w:spacing w:val="-12"/>
          <w:w w:val="105"/>
        </w:rPr>
        <w:t> </w:t>
      </w:r>
      <w:r>
        <w:rPr>
          <w:color w:val="231F20"/>
          <w:w w:val="105"/>
        </w:rPr>
        <w:t>podían</w:t>
      </w:r>
      <w:r>
        <w:rPr>
          <w:color w:val="231F20"/>
          <w:spacing w:val="-12"/>
          <w:w w:val="105"/>
        </w:rPr>
        <w:t> </w:t>
      </w:r>
      <w:r>
        <w:rPr>
          <w:color w:val="231F20"/>
          <w:w w:val="105"/>
        </w:rPr>
        <w:t>administrar</w:t>
      </w:r>
      <w:r>
        <w:rPr>
          <w:color w:val="231F20"/>
          <w:spacing w:val="-12"/>
          <w:w w:val="105"/>
        </w:rPr>
        <w:t> </w:t>
      </w:r>
      <w:r>
        <w:rPr>
          <w:color w:val="231F20"/>
          <w:w w:val="105"/>
        </w:rPr>
        <w:t>sus ejidos con exclusión del ayuntamiento o de cualquier otra</w:t>
      </w:r>
      <w:r>
        <w:rPr>
          <w:color w:val="231F20"/>
          <w:spacing w:val="-3"/>
          <w:w w:val="105"/>
        </w:rPr>
        <w:t> </w:t>
      </w:r>
      <w:r>
        <w:rPr>
          <w:color w:val="231F20"/>
          <w:w w:val="105"/>
        </w:rPr>
        <w:t>autoridad.</w:t>
      </w:r>
      <w:r>
        <w:rPr>
          <w:color w:val="231F20"/>
          <w:w w:val="105"/>
          <w:position w:val="7"/>
          <w:sz w:val="13"/>
        </w:rPr>
        <w:t>22</w:t>
      </w:r>
    </w:p>
    <w:p>
      <w:pPr>
        <w:pStyle w:val="BodyText"/>
        <w:spacing w:before="2"/>
        <w:rPr>
          <w:sz w:val="23"/>
        </w:rPr>
      </w:pPr>
    </w:p>
    <w:p>
      <w:pPr>
        <w:pStyle w:val="BodyText"/>
        <w:spacing w:line="249" w:lineRule="auto"/>
        <w:ind w:left="907" w:right="904"/>
        <w:jc w:val="both"/>
      </w:pPr>
      <w:r>
        <w:rPr>
          <w:color w:val="231F20"/>
          <w:w w:val="105"/>
        </w:rPr>
        <w:t>Otro ejemplo hace evidente esta afectación de las arcas municipales con     la creación de los ejidos se relaciona con la solicitud de los vecinos de la ranchería</w:t>
      </w:r>
      <w:r>
        <w:rPr>
          <w:color w:val="231F20"/>
          <w:spacing w:val="-8"/>
          <w:w w:val="105"/>
        </w:rPr>
        <w:t> </w:t>
      </w:r>
      <w:r>
        <w:rPr>
          <w:color w:val="231F20"/>
          <w:w w:val="105"/>
        </w:rPr>
        <w:t>de</w:t>
      </w:r>
      <w:r>
        <w:rPr>
          <w:color w:val="231F20"/>
          <w:spacing w:val="-8"/>
          <w:w w:val="105"/>
        </w:rPr>
        <w:t> </w:t>
      </w:r>
      <w:r>
        <w:rPr>
          <w:color w:val="231F20"/>
          <w:w w:val="105"/>
        </w:rPr>
        <w:t>San</w:t>
      </w:r>
      <w:r>
        <w:rPr>
          <w:color w:val="231F20"/>
          <w:spacing w:val="-8"/>
          <w:w w:val="105"/>
        </w:rPr>
        <w:t> </w:t>
      </w:r>
      <w:r>
        <w:rPr>
          <w:color w:val="231F20"/>
          <w:w w:val="105"/>
        </w:rPr>
        <w:t>José</w:t>
      </w:r>
      <w:r>
        <w:rPr>
          <w:color w:val="231F20"/>
          <w:spacing w:val="-8"/>
          <w:w w:val="105"/>
        </w:rPr>
        <w:t> </w:t>
      </w:r>
      <w:r>
        <w:rPr>
          <w:color w:val="231F20"/>
          <w:w w:val="105"/>
        </w:rPr>
        <w:t>Salazar</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municipio</w:t>
      </w:r>
      <w:r>
        <w:rPr>
          <w:color w:val="231F20"/>
          <w:spacing w:val="-8"/>
          <w:w w:val="105"/>
        </w:rPr>
        <w:t> </w:t>
      </w:r>
      <w:r>
        <w:rPr>
          <w:color w:val="231F20"/>
          <w:w w:val="105"/>
        </w:rPr>
        <w:t>de</w:t>
      </w:r>
      <w:r>
        <w:rPr>
          <w:color w:val="231F20"/>
          <w:spacing w:val="-8"/>
          <w:w w:val="105"/>
        </w:rPr>
        <w:t> </w:t>
      </w:r>
      <w:r>
        <w:rPr>
          <w:color w:val="231F20"/>
          <w:w w:val="105"/>
        </w:rPr>
        <w:t>Lerma.</w:t>
      </w:r>
      <w:r>
        <w:rPr>
          <w:color w:val="231F20"/>
          <w:spacing w:val="-8"/>
          <w:w w:val="105"/>
        </w:rPr>
        <w:t> </w:t>
      </w:r>
      <w:r>
        <w:rPr>
          <w:color w:val="231F20"/>
          <w:w w:val="105"/>
        </w:rPr>
        <w:t>En</w:t>
      </w:r>
      <w:r>
        <w:rPr>
          <w:color w:val="231F20"/>
          <w:spacing w:val="-8"/>
          <w:w w:val="105"/>
        </w:rPr>
        <w:t> </w:t>
      </w:r>
      <w:r>
        <w:rPr>
          <w:color w:val="231F20"/>
          <w:w w:val="105"/>
        </w:rPr>
        <w:t>1930</w:t>
      </w:r>
      <w:r>
        <w:rPr>
          <w:color w:val="231F20"/>
          <w:spacing w:val="-8"/>
          <w:w w:val="105"/>
        </w:rPr>
        <w:t> </w:t>
      </w:r>
      <w:r>
        <w:rPr>
          <w:color w:val="231F20"/>
          <w:w w:val="105"/>
        </w:rPr>
        <w:t>solicitaban la dotación de ejidos del rancho de Alta Empresa. Este rancho contaba con una superficie de 74 hectáreas, de las cuales 23 eran de terrenos laborables y 51 estaban compuestas de terreno pastal cenagoso. Los gravámenes que pesaban sobre ese terreno aportaban al ayuntamiento un ingreso anual de 10,000 pesos a censo redimible del 6% anual. Ante la posibilidad de que el rancho se dotara como ejido a los vecinos de la ranchería de San José, las autoridades municipales manifestaron su preocupación por las</w:t>
      </w:r>
      <w:r>
        <w:rPr>
          <w:color w:val="231F20"/>
          <w:spacing w:val="-40"/>
          <w:w w:val="105"/>
        </w:rPr>
        <w:t> </w:t>
      </w:r>
      <w:r>
        <w:rPr>
          <w:color w:val="231F20"/>
          <w:w w:val="105"/>
        </w:rPr>
        <w:t>implicaciones económicas que conllevaba la dotación del</w:t>
      </w:r>
      <w:r>
        <w:rPr>
          <w:color w:val="231F20"/>
          <w:spacing w:val="-42"/>
          <w:w w:val="105"/>
        </w:rPr>
        <w:t> </w:t>
      </w:r>
      <w:r>
        <w:rPr>
          <w:color w:val="231F20"/>
          <w:w w:val="105"/>
        </w:rPr>
        <w:t>ejido:</w:t>
      </w:r>
    </w:p>
    <w:p>
      <w:pPr>
        <w:pStyle w:val="BodyText"/>
        <w:spacing w:before="3"/>
        <w:rPr>
          <w:sz w:val="17"/>
        </w:rPr>
      </w:pPr>
    </w:p>
    <w:p>
      <w:pPr>
        <w:spacing w:before="0"/>
        <w:ind w:left="1474" w:right="1469" w:firstLine="0"/>
        <w:jc w:val="both"/>
        <w:rPr>
          <w:sz w:val="20"/>
        </w:rPr>
      </w:pPr>
      <w:r>
        <w:rPr>
          <w:color w:val="231F20"/>
          <w:spacing w:val="2"/>
          <w:w w:val="105"/>
          <w:sz w:val="20"/>
        </w:rPr>
        <w:t>La </w:t>
      </w:r>
      <w:r>
        <w:rPr>
          <w:color w:val="231F20"/>
          <w:w w:val="105"/>
          <w:sz w:val="20"/>
        </w:rPr>
        <w:t>corporación que presido, justamente alarmada, ya que le amenaza la pérdida de su principal capital y de una de sus mejores fuentes de ingreso</w:t>
      </w:r>
      <w:r>
        <w:rPr>
          <w:color w:val="231F20"/>
          <w:spacing w:val="-4"/>
          <w:w w:val="105"/>
          <w:sz w:val="20"/>
        </w:rPr>
        <w:t> </w:t>
      </w:r>
      <w:r>
        <w:rPr>
          <w:color w:val="231F20"/>
          <w:w w:val="105"/>
          <w:sz w:val="20"/>
        </w:rPr>
        <w:t>y</w:t>
      </w:r>
      <w:r>
        <w:rPr>
          <w:color w:val="231F20"/>
          <w:spacing w:val="-4"/>
          <w:w w:val="105"/>
          <w:sz w:val="20"/>
        </w:rPr>
        <w:t> </w:t>
      </w:r>
      <w:r>
        <w:rPr>
          <w:color w:val="231F20"/>
          <w:w w:val="105"/>
          <w:sz w:val="20"/>
        </w:rPr>
        <w:t>en</w:t>
      </w:r>
      <w:r>
        <w:rPr>
          <w:color w:val="231F20"/>
          <w:spacing w:val="-4"/>
          <w:w w:val="105"/>
          <w:sz w:val="20"/>
        </w:rPr>
        <w:t> </w:t>
      </w:r>
      <w:r>
        <w:rPr>
          <w:color w:val="231F20"/>
          <w:w w:val="105"/>
          <w:sz w:val="20"/>
        </w:rPr>
        <w:t>vista</w:t>
      </w:r>
      <w:r>
        <w:rPr>
          <w:color w:val="231F20"/>
          <w:spacing w:val="-4"/>
          <w:w w:val="105"/>
          <w:sz w:val="20"/>
        </w:rPr>
        <w:t> </w:t>
      </w:r>
      <w:r>
        <w:rPr>
          <w:color w:val="231F20"/>
          <w:w w:val="105"/>
          <w:sz w:val="20"/>
        </w:rPr>
        <w:t>de</w:t>
      </w:r>
      <w:r>
        <w:rPr>
          <w:color w:val="231F20"/>
          <w:spacing w:val="-4"/>
          <w:w w:val="105"/>
          <w:sz w:val="20"/>
        </w:rPr>
        <w:t> </w:t>
      </w:r>
      <w:r>
        <w:rPr>
          <w:color w:val="231F20"/>
          <w:w w:val="105"/>
          <w:sz w:val="20"/>
        </w:rPr>
        <w:t>que</w:t>
      </w:r>
      <w:r>
        <w:rPr>
          <w:color w:val="231F20"/>
          <w:spacing w:val="-4"/>
          <w:w w:val="105"/>
          <w:sz w:val="20"/>
        </w:rPr>
        <w:t> </w:t>
      </w:r>
      <w:r>
        <w:rPr>
          <w:color w:val="231F20"/>
          <w:w w:val="105"/>
          <w:sz w:val="20"/>
        </w:rPr>
        <w:t>todos</w:t>
      </w:r>
      <w:r>
        <w:rPr>
          <w:color w:val="231F20"/>
          <w:spacing w:val="-4"/>
          <w:w w:val="105"/>
          <w:sz w:val="20"/>
        </w:rPr>
        <w:t> </w:t>
      </w:r>
      <w:r>
        <w:rPr>
          <w:color w:val="231F20"/>
          <w:w w:val="105"/>
          <w:sz w:val="20"/>
        </w:rPr>
        <w:t>y</w:t>
      </w:r>
      <w:r>
        <w:rPr>
          <w:color w:val="231F20"/>
          <w:spacing w:val="-4"/>
          <w:w w:val="105"/>
          <w:sz w:val="20"/>
        </w:rPr>
        <w:t> </w:t>
      </w:r>
      <w:r>
        <w:rPr>
          <w:color w:val="231F20"/>
          <w:w w:val="105"/>
          <w:sz w:val="20"/>
        </w:rPr>
        <w:t>cada</w:t>
      </w:r>
      <w:r>
        <w:rPr>
          <w:color w:val="231F20"/>
          <w:spacing w:val="-4"/>
          <w:w w:val="105"/>
          <w:sz w:val="20"/>
        </w:rPr>
        <w:t> </w:t>
      </w:r>
      <w:r>
        <w:rPr>
          <w:color w:val="231F20"/>
          <w:w w:val="105"/>
          <w:sz w:val="20"/>
        </w:rPr>
        <w:t>uno</w:t>
      </w:r>
      <w:r>
        <w:rPr>
          <w:color w:val="231F20"/>
          <w:spacing w:val="-4"/>
          <w:w w:val="105"/>
          <w:sz w:val="20"/>
        </w:rPr>
        <w:t> </w:t>
      </w:r>
      <w:r>
        <w:rPr>
          <w:color w:val="231F20"/>
          <w:w w:val="105"/>
          <w:sz w:val="20"/>
        </w:rPr>
        <w:t>de</w:t>
      </w:r>
      <w:r>
        <w:rPr>
          <w:color w:val="231F20"/>
          <w:spacing w:val="-4"/>
          <w:w w:val="105"/>
          <w:sz w:val="20"/>
        </w:rPr>
        <w:t> </w:t>
      </w:r>
      <w:r>
        <w:rPr>
          <w:color w:val="231F20"/>
          <w:w w:val="105"/>
          <w:sz w:val="20"/>
        </w:rPr>
        <w:t>sus</w:t>
      </w:r>
      <w:r>
        <w:rPr>
          <w:color w:val="231F20"/>
          <w:spacing w:val="-4"/>
          <w:w w:val="105"/>
          <w:sz w:val="20"/>
        </w:rPr>
        <w:t> </w:t>
      </w:r>
      <w:r>
        <w:rPr>
          <w:color w:val="231F20"/>
          <w:w w:val="105"/>
          <w:sz w:val="20"/>
        </w:rPr>
        <w:t>componentes</w:t>
      </w:r>
      <w:r>
        <w:rPr>
          <w:color w:val="231F20"/>
          <w:spacing w:val="-4"/>
          <w:w w:val="105"/>
          <w:sz w:val="20"/>
        </w:rPr>
        <w:t> </w:t>
      </w:r>
      <w:r>
        <w:rPr>
          <w:color w:val="231F20"/>
          <w:w w:val="105"/>
          <w:sz w:val="20"/>
        </w:rPr>
        <w:t>carece de la preparación necesaria para poder defender de manera eficaz </w:t>
      </w:r>
      <w:r>
        <w:rPr>
          <w:color w:val="231F20"/>
          <w:spacing w:val="2"/>
          <w:w w:val="105"/>
          <w:sz w:val="20"/>
        </w:rPr>
        <w:t>los </w:t>
      </w:r>
      <w:r>
        <w:rPr>
          <w:color w:val="231F20"/>
          <w:w w:val="105"/>
          <w:sz w:val="20"/>
        </w:rPr>
        <w:t>derechos del municipio en el presente caso, con escrito y solicitud  por el cual de manera atenta y respetuosa, solicitamos de usted su franco y decidido apoyo y valiosísimo orientación, para que este ayuntamiento pueda salir ileso de su encargo y para que el</w:t>
      </w:r>
      <w:r>
        <w:rPr>
          <w:color w:val="231F20"/>
          <w:spacing w:val="36"/>
          <w:w w:val="105"/>
          <w:sz w:val="20"/>
        </w:rPr>
        <w:t> </w:t>
      </w:r>
      <w:r>
        <w:rPr>
          <w:color w:val="231F20"/>
          <w:w w:val="105"/>
          <w:sz w:val="20"/>
        </w:rPr>
        <w:t>municipio</w:t>
      </w:r>
    </w:p>
    <w:p>
      <w:pPr>
        <w:pStyle w:val="BodyText"/>
        <w:rPr>
          <w:sz w:val="20"/>
        </w:rPr>
      </w:pPr>
    </w:p>
    <w:p>
      <w:pPr>
        <w:pStyle w:val="BodyText"/>
        <w:spacing w:before="4"/>
        <w:rPr>
          <w:sz w:val="11"/>
        </w:rPr>
      </w:pPr>
      <w:r>
        <w:rPr/>
        <w:pict>
          <v:line style="position:absolute;mso-position-horizontal-relative:page;mso-position-vertical-relative:paragraph;z-index:4600;mso-wrap-distance-left:0;mso-wrap-distance-right:0" from="45.354301pt,9.484073pt" to="117.354301pt,9.484073pt" stroked="true" strokeweight=".25pt" strokecolor="#231f20">
            <w10:wrap type="topAndBottom"/>
          </v:line>
        </w:pict>
      </w:r>
    </w:p>
    <w:p>
      <w:pPr>
        <w:spacing w:line="180" w:lineRule="exact" w:before="4"/>
        <w:ind w:left="907" w:right="904" w:firstLine="0"/>
        <w:jc w:val="both"/>
        <w:rPr>
          <w:sz w:val="16"/>
        </w:rPr>
      </w:pPr>
      <w:r>
        <w:rPr>
          <w:color w:val="231F20"/>
          <w:spacing w:val="-3"/>
          <w:w w:val="105"/>
          <w:sz w:val="16"/>
        </w:rPr>
        <w:t>a</w:t>
      </w:r>
      <w:r>
        <w:rPr>
          <w:color w:val="231F20"/>
          <w:w w:val="109"/>
          <w:sz w:val="16"/>
        </w:rPr>
        <w:t>yu</w:t>
      </w:r>
      <w:r>
        <w:rPr>
          <w:color w:val="231F20"/>
          <w:spacing w:val="-4"/>
          <w:w w:val="109"/>
          <w:sz w:val="16"/>
        </w:rPr>
        <w:t>n</w:t>
      </w:r>
      <w:r>
        <w:rPr>
          <w:color w:val="231F20"/>
          <w:w w:val="116"/>
          <w:sz w:val="16"/>
        </w:rPr>
        <w:t>t</w:t>
      </w:r>
      <w:r>
        <w:rPr>
          <w:color w:val="231F20"/>
          <w:spacing w:val="-2"/>
          <w:w w:val="105"/>
          <w:sz w:val="16"/>
        </w:rPr>
        <w:t>a</w:t>
      </w:r>
      <w:r>
        <w:rPr>
          <w:color w:val="231F20"/>
          <w:w w:val="109"/>
          <w:sz w:val="16"/>
        </w:rPr>
        <w:t>mie</w:t>
      </w:r>
      <w:r>
        <w:rPr>
          <w:color w:val="231F20"/>
          <w:spacing w:val="-4"/>
          <w:w w:val="109"/>
          <w:sz w:val="16"/>
        </w:rPr>
        <w:t>n</w:t>
      </w:r>
      <w:r>
        <w:rPr>
          <w:color w:val="231F20"/>
          <w:spacing w:val="-1"/>
          <w:w w:val="116"/>
          <w:sz w:val="16"/>
        </w:rPr>
        <w:t>t</w:t>
      </w:r>
      <w:r>
        <w:rPr>
          <w:color w:val="231F20"/>
          <w:w w:val="105"/>
          <w:sz w:val="16"/>
        </w:rPr>
        <w:t>o</w:t>
      </w:r>
      <w:r>
        <w:rPr>
          <w:color w:val="231F20"/>
          <w:spacing w:val="-7"/>
          <w:w w:val="105"/>
          <w:sz w:val="16"/>
        </w:rPr>
        <w:t>s</w:t>
      </w:r>
      <w:r>
        <w:rPr>
          <w:color w:val="231F20"/>
          <w:w w:val="40"/>
          <w:sz w:val="16"/>
        </w:rPr>
        <w:t>”</w:t>
      </w:r>
      <w:r>
        <w:rPr>
          <w:color w:val="231F20"/>
          <w:sz w:val="16"/>
        </w:rPr>
        <w:t> </w:t>
      </w:r>
      <w:r>
        <w:rPr>
          <w:color w:val="231F20"/>
          <w:w w:val="104"/>
          <w:sz w:val="16"/>
        </w:rPr>
        <w:t>(</w:t>
      </w:r>
      <w:r>
        <w:rPr>
          <w:color w:val="231F20"/>
          <w:spacing w:val="-4"/>
          <w:w w:val="104"/>
          <w:sz w:val="16"/>
        </w:rPr>
        <w:t>F</w:t>
      </w:r>
      <w:r>
        <w:rPr>
          <w:color w:val="231F20"/>
          <w:spacing w:val="-2"/>
          <w:w w:val="105"/>
          <w:sz w:val="16"/>
        </w:rPr>
        <w:t>a</w:t>
      </w:r>
      <w:r>
        <w:rPr>
          <w:color w:val="231F20"/>
          <w:spacing w:val="-2"/>
          <w:w w:val="108"/>
          <w:sz w:val="16"/>
        </w:rPr>
        <w:t>b</w:t>
      </w:r>
      <w:r>
        <w:rPr>
          <w:color w:val="231F20"/>
          <w:w w:val="102"/>
          <w:sz w:val="16"/>
        </w:rPr>
        <w:t>i</w:t>
      </w:r>
      <w:r>
        <w:rPr>
          <w:color w:val="231F20"/>
          <w:w w:val="97"/>
          <w:sz w:val="16"/>
        </w:rPr>
        <w:t>l</w:t>
      </w:r>
      <w:r>
        <w:rPr>
          <w:color w:val="231F20"/>
          <w:w w:val="102"/>
          <w:sz w:val="16"/>
        </w:rPr>
        <w:t>a,</w:t>
      </w:r>
      <w:r>
        <w:rPr>
          <w:color w:val="231F20"/>
          <w:sz w:val="16"/>
        </w:rPr>
        <w:t> </w:t>
      </w:r>
      <w:r>
        <w:rPr>
          <w:color w:val="231F20"/>
          <w:w w:val="100"/>
          <w:sz w:val="16"/>
        </w:rPr>
        <w:t>1981:</w:t>
      </w:r>
      <w:r>
        <w:rPr>
          <w:color w:val="231F20"/>
          <w:sz w:val="16"/>
        </w:rPr>
        <w:t> </w:t>
      </w:r>
      <w:r>
        <w:rPr>
          <w:color w:val="231F20"/>
          <w:w w:val="102"/>
          <w:sz w:val="16"/>
        </w:rPr>
        <w:t>340).</w:t>
      </w:r>
      <w:r>
        <w:rPr>
          <w:color w:val="231F20"/>
          <w:sz w:val="16"/>
        </w:rPr>
        <w:t> </w:t>
      </w:r>
      <w:r>
        <w:rPr>
          <w:color w:val="231F20"/>
          <w:w w:val="98"/>
          <w:sz w:val="16"/>
        </w:rPr>
        <w:t>E</w:t>
      </w:r>
      <w:r>
        <w:rPr>
          <w:color w:val="231F20"/>
          <w:spacing w:val="-1"/>
          <w:w w:val="100"/>
          <w:sz w:val="16"/>
        </w:rPr>
        <w:t>s</w:t>
      </w:r>
      <w:r>
        <w:rPr>
          <w:color w:val="231F20"/>
          <w:spacing w:val="-1"/>
          <w:w w:val="116"/>
          <w:sz w:val="16"/>
        </w:rPr>
        <w:t>t</w:t>
      </w:r>
      <w:r>
        <w:rPr>
          <w:color w:val="231F20"/>
          <w:w w:val="101"/>
          <w:sz w:val="16"/>
        </w:rPr>
        <w:t>e</w:t>
      </w:r>
      <w:r>
        <w:rPr>
          <w:color w:val="231F20"/>
          <w:sz w:val="16"/>
        </w:rPr>
        <w:t> </w:t>
      </w:r>
      <w:r>
        <w:rPr>
          <w:color w:val="231F20"/>
          <w:spacing w:val="-2"/>
          <w:w w:val="105"/>
          <w:sz w:val="16"/>
        </w:rPr>
        <w:t>a</w:t>
      </w:r>
      <w:r>
        <w:rPr>
          <w:color w:val="231F20"/>
          <w:spacing w:val="-2"/>
          <w:w w:val="118"/>
          <w:sz w:val="16"/>
        </w:rPr>
        <w:t>r</w:t>
      </w:r>
      <w:r>
        <w:rPr>
          <w:color w:val="231F20"/>
          <w:w w:val="108"/>
          <w:sz w:val="16"/>
        </w:rPr>
        <w:t>gu</w:t>
      </w:r>
      <w:r>
        <w:rPr>
          <w:color w:val="231F20"/>
          <w:spacing w:val="-1"/>
          <w:w w:val="108"/>
          <w:sz w:val="16"/>
        </w:rPr>
        <w:t>m</w:t>
      </w:r>
      <w:r>
        <w:rPr>
          <w:color w:val="231F20"/>
          <w:w w:val="109"/>
          <w:sz w:val="16"/>
        </w:rPr>
        <w:t>e</w:t>
      </w:r>
      <w:r>
        <w:rPr>
          <w:color w:val="231F20"/>
          <w:spacing w:val="-4"/>
          <w:w w:val="109"/>
          <w:sz w:val="16"/>
        </w:rPr>
        <w:t>n</w:t>
      </w:r>
      <w:r>
        <w:rPr>
          <w:color w:val="231F20"/>
          <w:spacing w:val="-1"/>
          <w:w w:val="116"/>
          <w:sz w:val="16"/>
        </w:rPr>
        <w:t>t</w:t>
      </w:r>
      <w:r>
        <w:rPr>
          <w:color w:val="231F20"/>
          <w:w w:val="108"/>
          <w:sz w:val="16"/>
        </w:rPr>
        <w:t>o</w:t>
      </w:r>
      <w:r>
        <w:rPr>
          <w:color w:val="231F20"/>
          <w:sz w:val="16"/>
        </w:rPr>
        <w:t> </w:t>
      </w:r>
      <w:r>
        <w:rPr>
          <w:color w:val="231F20"/>
          <w:w w:val="94"/>
          <w:sz w:val="16"/>
        </w:rPr>
        <w:t>f</w:t>
      </w:r>
      <w:r>
        <w:rPr>
          <w:color w:val="231F20"/>
          <w:w w:val="107"/>
          <w:sz w:val="16"/>
        </w:rPr>
        <w:t>ue</w:t>
      </w:r>
      <w:r>
        <w:rPr>
          <w:color w:val="231F20"/>
          <w:sz w:val="16"/>
        </w:rPr>
        <w:t> </w:t>
      </w:r>
      <w:r>
        <w:rPr>
          <w:color w:val="231F20"/>
          <w:spacing w:val="-1"/>
          <w:w w:val="101"/>
          <w:sz w:val="16"/>
        </w:rPr>
        <w:t>e</w:t>
      </w:r>
      <w:r>
        <w:rPr>
          <w:color w:val="231F20"/>
          <w:w w:val="97"/>
          <w:sz w:val="16"/>
        </w:rPr>
        <w:t>l</w:t>
      </w:r>
      <w:r>
        <w:rPr>
          <w:color w:val="231F20"/>
          <w:sz w:val="16"/>
        </w:rPr>
        <w:t> </w:t>
      </w:r>
      <w:r>
        <w:rPr>
          <w:color w:val="231F20"/>
          <w:spacing w:val="-2"/>
          <w:w w:val="108"/>
          <w:sz w:val="16"/>
        </w:rPr>
        <w:t>q</w:t>
      </w:r>
      <w:r>
        <w:rPr>
          <w:color w:val="231F20"/>
          <w:w w:val="107"/>
          <w:sz w:val="16"/>
        </w:rPr>
        <w:t>ue</w:t>
      </w:r>
      <w:r>
        <w:rPr>
          <w:color w:val="231F20"/>
          <w:sz w:val="16"/>
        </w:rPr>
        <w:t> </w:t>
      </w:r>
      <w:r>
        <w:rPr>
          <w:color w:val="231F20"/>
          <w:spacing w:val="-3"/>
          <w:w w:val="118"/>
          <w:sz w:val="16"/>
        </w:rPr>
        <w:t>r</w:t>
      </w:r>
      <w:r>
        <w:rPr>
          <w:color w:val="231F20"/>
          <w:w w:val="107"/>
          <w:sz w:val="16"/>
        </w:rPr>
        <w:t>e</w:t>
      </w:r>
      <w:r>
        <w:rPr>
          <w:color w:val="231F20"/>
          <w:spacing w:val="-1"/>
          <w:w w:val="107"/>
          <w:sz w:val="16"/>
        </w:rPr>
        <w:t>t</w:t>
      </w:r>
      <w:r>
        <w:rPr>
          <w:color w:val="231F20"/>
          <w:spacing w:val="-2"/>
          <w:w w:val="108"/>
          <w:sz w:val="16"/>
        </w:rPr>
        <w:t>o</w:t>
      </w:r>
      <w:r>
        <w:rPr>
          <w:color w:val="231F20"/>
          <w:spacing w:val="-1"/>
          <w:w w:val="111"/>
          <w:sz w:val="16"/>
        </w:rPr>
        <w:t>m</w:t>
      </w:r>
      <w:r>
        <w:rPr>
          <w:color w:val="231F20"/>
          <w:spacing w:val="-2"/>
          <w:w w:val="105"/>
          <w:sz w:val="16"/>
        </w:rPr>
        <w:t>a</w:t>
      </w:r>
      <w:r>
        <w:rPr>
          <w:color w:val="231F20"/>
          <w:spacing w:val="-3"/>
          <w:w w:val="118"/>
          <w:sz w:val="16"/>
        </w:rPr>
        <w:t>r</w:t>
      </w:r>
      <w:r>
        <w:rPr>
          <w:color w:val="231F20"/>
          <w:spacing w:val="-2"/>
          <w:w w:val="108"/>
          <w:sz w:val="16"/>
        </w:rPr>
        <w:t>o</w:t>
      </w:r>
      <w:r>
        <w:rPr>
          <w:color w:val="231F20"/>
          <w:w w:val="116"/>
          <w:sz w:val="16"/>
        </w:rPr>
        <w:t>n</w:t>
      </w:r>
      <w:r>
        <w:rPr>
          <w:color w:val="231F20"/>
          <w:sz w:val="16"/>
        </w:rPr>
        <w:t> </w:t>
      </w:r>
      <w:r>
        <w:rPr>
          <w:color w:val="231F20"/>
          <w:w w:val="103"/>
          <w:sz w:val="16"/>
        </w:rPr>
        <w:t>los</w:t>
      </w:r>
      <w:r>
        <w:rPr>
          <w:color w:val="231F20"/>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z w:val="16"/>
        </w:rPr>
        <w:t> </w:t>
      </w:r>
      <w:r>
        <w:rPr>
          <w:color w:val="231F20"/>
          <w:w w:val="107"/>
          <w:sz w:val="16"/>
        </w:rPr>
        <w:t>de</w:t>
      </w:r>
      <w:r>
        <w:rPr>
          <w:color w:val="231F20"/>
          <w:sz w:val="16"/>
        </w:rPr>
        <w:t> </w:t>
      </w:r>
      <w:r>
        <w:rPr>
          <w:color w:val="231F20"/>
          <w:spacing w:val="-7"/>
          <w:w w:val="101"/>
          <w:sz w:val="16"/>
        </w:rPr>
        <w:t>A</w:t>
      </w:r>
      <w:r>
        <w:rPr>
          <w:color w:val="231F20"/>
          <w:w w:val="116"/>
          <w:sz w:val="16"/>
        </w:rPr>
        <w:t>t</w:t>
      </w:r>
      <w:r>
        <w:rPr>
          <w:color w:val="231F20"/>
          <w:spacing w:val="-2"/>
          <w:w w:val="105"/>
          <w:sz w:val="16"/>
        </w:rPr>
        <w:t>a</w:t>
      </w:r>
      <w:r>
        <w:rPr>
          <w:color w:val="231F20"/>
          <w:w w:val="110"/>
          <w:sz w:val="16"/>
        </w:rPr>
        <w:t>r</w:t>
      </w:r>
      <w:r>
        <w:rPr>
          <w:color w:val="231F20"/>
          <w:spacing w:val="-1"/>
          <w:w w:val="110"/>
          <w:sz w:val="16"/>
        </w:rPr>
        <w:t>a</w:t>
      </w:r>
      <w:r>
        <w:rPr>
          <w:color w:val="231F20"/>
          <w:spacing w:val="1"/>
          <w:w w:val="100"/>
          <w:sz w:val="16"/>
        </w:rPr>
        <w:t>s</w:t>
      </w:r>
      <w:r>
        <w:rPr>
          <w:color w:val="231F20"/>
          <w:spacing w:val="-2"/>
          <w:w w:val="108"/>
          <w:sz w:val="16"/>
        </w:rPr>
        <w:t>q</w:t>
      </w:r>
      <w:r>
        <w:rPr>
          <w:color w:val="231F20"/>
          <w:w w:val="109"/>
          <w:sz w:val="16"/>
        </w:rPr>
        <w:t>ui</w:t>
      </w:r>
      <w:r>
        <w:rPr>
          <w:color w:val="231F20"/>
          <w:w w:val="97"/>
          <w:sz w:val="16"/>
        </w:rPr>
        <w:t>l</w:t>
      </w:r>
      <w:r>
        <w:rPr>
          <w:color w:val="231F20"/>
          <w:w w:val="104"/>
          <w:sz w:val="16"/>
        </w:rPr>
        <w:t>lo</w:t>
      </w:r>
      <w:r>
        <w:rPr>
          <w:color w:val="231F20"/>
          <w:sz w:val="16"/>
        </w:rPr>
        <w:t> </w:t>
      </w:r>
      <w:r>
        <w:rPr>
          <w:color w:val="231F20"/>
          <w:w w:val="109"/>
          <w:sz w:val="16"/>
        </w:rPr>
        <w:t>en </w:t>
      </w:r>
      <w:r>
        <w:rPr>
          <w:color w:val="231F20"/>
          <w:w w:val="105"/>
          <w:sz w:val="16"/>
        </w:rPr>
        <w:t>el amparo que solicitaron en contra de las autoridades de Lerma en 1928. Amparo promovido por los vecinos de Atarasquillo en contra del ayuntamiento de Lerma, 9 de abril de 1928. </w:t>
      </w:r>
      <w:r>
        <w:rPr>
          <w:color w:val="231F20"/>
          <w:w w:val="105"/>
          <w:sz w:val="12"/>
        </w:rPr>
        <w:t>ACCJ</w:t>
      </w:r>
      <w:r>
        <w:rPr>
          <w:color w:val="231F20"/>
          <w:w w:val="105"/>
          <w:sz w:val="16"/>
        </w:rPr>
        <w:t>-</w:t>
      </w:r>
      <w:r>
        <w:rPr>
          <w:color w:val="231F20"/>
          <w:w w:val="105"/>
          <w:sz w:val="12"/>
        </w:rPr>
        <w:t>SCJN</w:t>
      </w:r>
      <w:r>
        <w:rPr>
          <w:color w:val="231F20"/>
          <w:w w:val="105"/>
          <w:sz w:val="16"/>
        </w:rPr>
        <w:t>-</w:t>
      </w:r>
      <w:r>
        <w:rPr>
          <w:color w:val="231F20"/>
          <w:w w:val="105"/>
          <w:sz w:val="12"/>
        </w:rPr>
        <w:t>EM</w:t>
      </w:r>
      <w:r>
        <w:rPr>
          <w:color w:val="231F20"/>
          <w:w w:val="105"/>
          <w:sz w:val="16"/>
        </w:rPr>
        <w:t>, Fondo EM, 1er </w:t>
      </w:r>
      <w:r>
        <w:rPr>
          <w:color w:val="231F20"/>
          <w:spacing w:val="-3"/>
          <w:w w:val="105"/>
          <w:sz w:val="16"/>
        </w:rPr>
        <w:t>JD, Amparo, </w:t>
      </w:r>
      <w:r>
        <w:rPr>
          <w:color w:val="231F20"/>
          <w:w w:val="105"/>
          <w:sz w:val="16"/>
        </w:rPr>
        <w:t>caja 9, exp. 245, f. 4.</w:t>
      </w:r>
    </w:p>
    <w:p>
      <w:pPr>
        <w:spacing w:line="180" w:lineRule="exact" w:before="56"/>
        <w:ind w:left="907" w:right="904" w:firstLine="0"/>
        <w:jc w:val="both"/>
        <w:rPr>
          <w:sz w:val="16"/>
        </w:rPr>
      </w:pPr>
      <w:r>
        <w:rPr>
          <w:color w:val="231F20"/>
          <w:w w:val="105"/>
          <w:position w:val="5"/>
          <w:sz w:val="9"/>
        </w:rPr>
        <w:t>22</w:t>
      </w:r>
      <w:r>
        <w:rPr>
          <w:color w:val="231F20"/>
          <w:position w:val="5"/>
          <w:sz w:val="9"/>
        </w:rPr>
        <w:t> </w:t>
      </w:r>
      <w:r>
        <w:rPr>
          <w:color w:val="231F20"/>
          <w:spacing w:val="8"/>
          <w:position w:val="5"/>
          <w:sz w:val="9"/>
        </w:rPr>
        <w:t> </w:t>
      </w:r>
      <w:r>
        <w:rPr>
          <w:color w:val="231F20"/>
          <w:w w:val="104"/>
          <w:sz w:val="12"/>
        </w:rPr>
        <w:t>AHML</w:t>
      </w:r>
      <w:r>
        <w:rPr>
          <w:color w:val="231F20"/>
          <w:w w:val="96"/>
          <w:sz w:val="16"/>
        </w:rPr>
        <w:t>,</w:t>
      </w:r>
      <w:r>
        <w:rPr>
          <w:color w:val="231F20"/>
          <w:spacing w:val="13"/>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13"/>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13"/>
          <w:sz w:val="16"/>
        </w:rPr>
        <w:t> </w:t>
      </w:r>
      <w:r>
        <w:rPr>
          <w:color w:val="231F20"/>
          <w:w w:val="101"/>
          <w:sz w:val="16"/>
        </w:rPr>
        <w:t>13,</w:t>
      </w:r>
      <w:r>
        <w:rPr>
          <w:color w:val="231F20"/>
          <w:spacing w:val="13"/>
          <w:sz w:val="16"/>
        </w:rPr>
        <w:t> </w:t>
      </w:r>
      <w:r>
        <w:rPr>
          <w:color w:val="231F20"/>
          <w:w w:val="104"/>
          <w:sz w:val="16"/>
        </w:rPr>
        <w:t>ex</w:t>
      </w:r>
      <w:r>
        <w:rPr>
          <w:color w:val="231F20"/>
          <w:spacing w:val="-5"/>
          <w:w w:val="104"/>
          <w:sz w:val="16"/>
        </w:rPr>
        <w:t>p</w:t>
      </w:r>
      <w:r>
        <w:rPr>
          <w:color w:val="231F20"/>
          <w:w w:val="96"/>
          <w:sz w:val="16"/>
        </w:rPr>
        <w:t>.</w:t>
      </w:r>
      <w:r>
        <w:rPr>
          <w:color w:val="231F20"/>
          <w:spacing w:val="13"/>
          <w:sz w:val="16"/>
        </w:rPr>
        <w:t> </w:t>
      </w:r>
      <w:r>
        <w:rPr>
          <w:color w:val="231F20"/>
          <w:w w:val="100"/>
          <w:sz w:val="16"/>
        </w:rPr>
        <w:t>7,</w:t>
      </w:r>
      <w:r>
        <w:rPr>
          <w:color w:val="231F20"/>
          <w:spacing w:val="13"/>
          <w:sz w:val="16"/>
        </w:rPr>
        <w:t> </w:t>
      </w:r>
      <w:r>
        <w:rPr>
          <w:color w:val="231F20"/>
          <w:spacing w:val="-6"/>
          <w:w w:val="39"/>
          <w:sz w:val="16"/>
        </w:rPr>
        <w:t>“</w:t>
      </w:r>
      <w:r>
        <w:rPr>
          <w:color w:val="231F20"/>
          <w:w w:val="109"/>
          <w:sz w:val="16"/>
        </w:rPr>
        <w:t>Q</w:t>
      </w:r>
      <w:r>
        <w:rPr>
          <w:color w:val="231F20"/>
          <w:w w:val="105"/>
          <w:sz w:val="16"/>
        </w:rPr>
        <w:t>uej</w:t>
      </w:r>
      <w:r>
        <w:rPr>
          <w:color w:val="231F20"/>
          <w:w w:val="105"/>
          <w:sz w:val="16"/>
        </w:rPr>
        <w:t>a</w:t>
      </w:r>
      <w:r>
        <w:rPr>
          <w:color w:val="231F20"/>
          <w:spacing w:val="13"/>
          <w:sz w:val="16"/>
        </w:rPr>
        <w:t> </w:t>
      </w:r>
      <w:r>
        <w:rPr>
          <w:color w:val="231F20"/>
          <w:spacing w:val="-2"/>
          <w:w w:val="111"/>
          <w:sz w:val="16"/>
        </w:rPr>
        <w:t>p</w:t>
      </w:r>
      <w:r>
        <w:rPr>
          <w:color w:val="231F20"/>
          <w:spacing w:val="-3"/>
          <w:w w:val="118"/>
          <w:sz w:val="16"/>
        </w:rPr>
        <w:t>r</w:t>
      </w:r>
      <w:r>
        <w:rPr>
          <w:color w:val="231F20"/>
          <w:w w:val="101"/>
          <w:sz w:val="16"/>
        </w:rPr>
        <w:t>e</w:t>
      </w:r>
      <w:r>
        <w:rPr>
          <w:color w:val="231F20"/>
          <w:spacing w:val="1"/>
          <w:w w:val="101"/>
          <w:sz w:val="16"/>
        </w:rPr>
        <w:t>s</w:t>
      </w:r>
      <w:r>
        <w:rPr>
          <w:color w:val="231F20"/>
          <w:w w:val="109"/>
          <w:sz w:val="16"/>
        </w:rPr>
        <w:t>e</w:t>
      </w:r>
      <w:r>
        <w:rPr>
          <w:color w:val="231F20"/>
          <w:spacing w:val="-4"/>
          <w:w w:val="109"/>
          <w:sz w:val="16"/>
        </w:rPr>
        <w:t>n</w:t>
      </w:r>
      <w:r>
        <w:rPr>
          <w:color w:val="231F20"/>
          <w:w w:val="116"/>
          <w:sz w:val="16"/>
        </w:rPr>
        <w:t>t</w:t>
      </w:r>
      <w:r>
        <w:rPr>
          <w:color w:val="231F20"/>
          <w:w w:val="109"/>
          <w:sz w:val="16"/>
        </w:rPr>
        <w:t>ad</w:t>
      </w:r>
      <w:r>
        <w:rPr>
          <w:color w:val="231F20"/>
          <w:w w:val="105"/>
          <w:sz w:val="16"/>
        </w:rPr>
        <w:t>a</w:t>
      </w:r>
      <w:r>
        <w:rPr>
          <w:color w:val="231F20"/>
          <w:spacing w:val="13"/>
          <w:sz w:val="16"/>
        </w:rPr>
        <w:t> </w:t>
      </w:r>
      <w:r>
        <w:rPr>
          <w:color w:val="231F20"/>
          <w:spacing w:val="1"/>
          <w:w w:val="111"/>
          <w:sz w:val="16"/>
        </w:rPr>
        <w:t>p</w:t>
      </w:r>
      <w:r>
        <w:rPr>
          <w:color w:val="231F20"/>
          <w:spacing w:val="-2"/>
          <w:w w:val="108"/>
          <w:sz w:val="16"/>
        </w:rPr>
        <w:t>o</w:t>
      </w:r>
      <w:r>
        <w:rPr>
          <w:color w:val="231F20"/>
          <w:w w:val="118"/>
          <w:sz w:val="16"/>
        </w:rPr>
        <w:t>r</w:t>
      </w:r>
      <w:r>
        <w:rPr>
          <w:color w:val="231F20"/>
          <w:spacing w:val="13"/>
          <w:sz w:val="16"/>
        </w:rPr>
        <w:t> </w:t>
      </w:r>
      <w:r>
        <w:rPr>
          <w:color w:val="231F20"/>
          <w:w w:val="103"/>
          <w:sz w:val="16"/>
        </w:rPr>
        <w:t>los</w:t>
      </w:r>
      <w:r>
        <w:rPr>
          <w:color w:val="231F20"/>
          <w:spacing w:val="13"/>
          <w:sz w:val="16"/>
        </w:rPr>
        <w:t> </w:t>
      </w:r>
      <w:r>
        <w:rPr>
          <w:color w:val="231F20"/>
          <w:spacing w:val="-2"/>
          <w:w w:val="98"/>
          <w:sz w:val="16"/>
        </w:rPr>
        <w:t>v</w:t>
      </w:r>
      <w:r>
        <w:rPr>
          <w:color w:val="231F20"/>
          <w:w w:val="101"/>
          <w:sz w:val="16"/>
        </w:rPr>
        <w:t>e</w:t>
      </w:r>
      <w:r>
        <w:rPr>
          <w:color w:val="231F20"/>
          <w:w w:val="107"/>
          <w:sz w:val="16"/>
        </w:rPr>
        <w:t>ci</w:t>
      </w:r>
      <w:r>
        <w:rPr>
          <w:color w:val="231F20"/>
          <w:spacing w:val="-1"/>
          <w:w w:val="107"/>
          <w:sz w:val="16"/>
        </w:rPr>
        <w:t>n</w:t>
      </w:r>
      <w:r>
        <w:rPr>
          <w:color w:val="231F20"/>
          <w:w w:val="105"/>
          <w:sz w:val="16"/>
        </w:rPr>
        <w:t>os</w:t>
      </w:r>
      <w:r>
        <w:rPr>
          <w:color w:val="231F20"/>
          <w:spacing w:val="13"/>
          <w:sz w:val="16"/>
        </w:rPr>
        <w:t> </w:t>
      </w:r>
      <w:r>
        <w:rPr>
          <w:color w:val="231F20"/>
          <w:w w:val="107"/>
          <w:sz w:val="16"/>
        </w:rPr>
        <w:t>de</w:t>
      </w:r>
      <w:r>
        <w:rPr>
          <w:color w:val="231F20"/>
          <w:spacing w:val="13"/>
          <w:sz w:val="16"/>
        </w:rPr>
        <w:t> </w:t>
      </w:r>
      <w:r>
        <w:rPr>
          <w:color w:val="231F20"/>
          <w:w w:val="97"/>
          <w:sz w:val="16"/>
        </w:rPr>
        <w:t>S</w:t>
      </w:r>
      <w:r>
        <w:rPr>
          <w:color w:val="231F20"/>
          <w:spacing w:val="-2"/>
          <w:w w:val="97"/>
          <w:sz w:val="16"/>
        </w:rPr>
        <w:t>a</w:t>
      </w:r>
      <w:r>
        <w:rPr>
          <w:color w:val="231F20"/>
          <w:w w:val="116"/>
          <w:sz w:val="16"/>
        </w:rPr>
        <w:t>n</w:t>
      </w:r>
      <w:r>
        <w:rPr>
          <w:color w:val="231F20"/>
          <w:spacing w:val="13"/>
          <w:sz w:val="16"/>
        </w:rPr>
        <w:t> </w:t>
      </w:r>
      <w:r>
        <w:rPr>
          <w:color w:val="231F20"/>
          <w:spacing w:val="1"/>
          <w:w w:val="93"/>
          <w:sz w:val="16"/>
        </w:rPr>
        <w:t>L</w:t>
      </w:r>
      <w:r>
        <w:rPr>
          <w:color w:val="231F20"/>
          <w:spacing w:val="-2"/>
          <w:w w:val="108"/>
          <w:sz w:val="16"/>
        </w:rPr>
        <w:t>o</w:t>
      </w:r>
      <w:r>
        <w:rPr>
          <w:color w:val="231F20"/>
          <w:spacing w:val="-3"/>
          <w:w w:val="118"/>
          <w:sz w:val="16"/>
        </w:rPr>
        <w:t>r</w:t>
      </w:r>
      <w:r>
        <w:rPr>
          <w:color w:val="231F20"/>
          <w:w w:val="107"/>
          <w:sz w:val="16"/>
        </w:rPr>
        <w:t>enzo</w:t>
      </w:r>
      <w:r>
        <w:rPr>
          <w:color w:val="231F20"/>
          <w:spacing w:val="13"/>
          <w:sz w:val="16"/>
        </w:rPr>
        <w:t> </w:t>
      </w:r>
      <w:r>
        <w:rPr>
          <w:color w:val="231F20"/>
          <w:spacing w:val="-7"/>
          <w:w w:val="113"/>
          <w:sz w:val="16"/>
        </w:rPr>
        <w:t>H</w:t>
      </w:r>
      <w:r>
        <w:rPr>
          <w:color w:val="231F20"/>
          <w:w w:val="109"/>
          <w:sz w:val="16"/>
        </w:rPr>
        <w:t>u</w:t>
      </w:r>
      <w:r>
        <w:rPr>
          <w:color w:val="231F20"/>
          <w:spacing w:val="-2"/>
          <w:w w:val="109"/>
          <w:sz w:val="16"/>
        </w:rPr>
        <w:t>i</w:t>
      </w:r>
      <w:r>
        <w:rPr>
          <w:color w:val="231F20"/>
          <w:w w:val="104"/>
          <w:sz w:val="16"/>
        </w:rPr>
        <w:t>tzizi</w:t>
      </w:r>
      <w:r>
        <w:rPr>
          <w:color w:val="231F20"/>
          <w:w w:val="97"/>
          <w:sz w:val="16"/>
        </w:rPr>
        <w:t>l</w:t>
      </w:r>
      <w:r>
        <w:rPr>
          <w:color w:val="231F20"/>
          <w:spacing w:val="-4"/>
          <w:w w:val="105"/>
          <w:sz w:val="16"/>
        </w:rPr>
        <w:t>a</w:t>
      </w:r>
      <w:r>
        <w:rPr>
          <w:color w:val="231F20"/>
          <w:w w:val="111"/>
          <w:sz w:val="16"/>
        </w:rPr>
        <w:t>p</w:t>
      </w:r>
      <w:r>
        <w:rPr>
          <w:color w:val="231F20"/>
          <w:spacing w:val="-2"/>
          <w:w w:val="105"/>
          <w:sz w:val="16"/>
        </w:rPr>
        <w:t>a</w:t>
      </w:r>
      <w:r>
        <w:rPr>
          <w:color w:val="231F20"/>
          <w:w w:val="116"/>
          <w:sz w:val="16"/>
        </w:rPr>
        <w:t>n</w:t>
      </w:r>
      <w:r>
        <w:rPr>
          <w:color w:val="231F20"/>
          <w:spacing w:val="13"/>
          <w:sz w:val="16"/>
        </w:rPr>
        <w:t> </w:t>
      </w:r>
      <w:r>
        <w:rPr>
          <w:color w:val="231F20"/>
          <w:w w:val="105"/>
          <w:sz w:val="16"/>
        </w:rPr>
        <w:t>c</w:t>
      </w:r>
      <w:r>
        <w:rPr>
          <w:color w:val="231F20"/>
          <w:spacing w:val="-2"/>
          <w:w w:val="105"/>
          <w:sz w:val="16"/>
        </w:rPr>
        <w:t>o</w:t>
      </w:r>
      <w:r>
        <w:rPr>
          <w:color w:val="231F20"/>
          <w:w w:val="116"/>
          <w:sz w:val="16"/>
        </w:rPr>
        <w:t>n </w:t>
      </w:r>
      <w:r>
        <w:rPr>
          <w:color w:val="231F20"/>
          <w:spacing w:val="-1"/>
          <w:w w:val="111"/>
          <w:sz w:val="16"/>
        </w:rPr>
        <w:t>m</w:t>
      </w:r>
      <w:r>
        <w:rPr>
          <w:color w:val="231F20"/>
          <w:spacing w:val="-2"/>
          <w:w w:val="108"/>
          <w:sz w:val="16"/>
        </w:rPr>
        <w:t>o</w:t>
      </w:r>
      <w:r>
        <w:rPr>
          <w:color w:val="231F20"/>
          <w:w w:val="116"/>
          <w:sz w:val="16"/>
        </w:rPr>
        <w:t>t</w:t>
      </w:r>
      <w:r>
        <w:rPr>
          <w:color w:val="231F20"/>
          <w:spacing w:val="-2"/>
          <w:w w:val="102"/>
          <w:sz w:val="16"/>
        </w:rPr>
        <w:t>i</w:t>
      </w:r>
      <w:r>
        <w:rPr>
          <w:color w:val="231F20"/>
          <w:spacing w:val="-2"/>
          <w:w w:val="98"/>
          <w:sz w:val="16"/>
        </w:rPr>
        <w:t>v</w:t>
      </w:r>
      <w:r>
        <w:rPr>
          <w:color w:val="231F20"/>
          <w:w w:val="108"/>
          <w:sz w:val="16"/>
        </w:rPr>
        <w:t>o</w:t>
      </w:r>
      <w:r>
        <w:rPr>
          <w:color w:val="231F20"/>
          <w:spacing w:val="-6"/>
          <w:sz w:val="16"/>
        </w:rPr>
        <w:t> </w:t>
      </w:r>
      <w:r>
        <w:rPr>
          <w:color w:val="231F20"/>
          <w:w w:val="107"/>
          <w:sz w:val="16"/>
        </w:rPr>
        <w:t>de</w:t>
      </w:r>
      <w:r>
        <w:rPr>
          <w:color w:val="231F20"/>
          <w:spacing w:val="-6"/>
          <w:sz w:val="16"/>
        </w:rPr>
        <w:t> </w:t>
      </w:r>
      <w:r>
        <w:rPr>
          <w:color w:val="231F20"/>
          <w:w w:val="97"/>
          <w:sz w:val="16"/>
        </w:rPr>
        <w:t>l</w:t>
      </w:r>
      <w:r>
        <w:rPr>
          <w:color w:val="231F20"/>
          <w:w w:val="105"/>
          <w:sz w:val="16"/>
        </w:rPr>
        <w:t>a</w:t>
      </w:r>
      <w:r>
        <w:rPr>
          <w:color w:val="231F20"/>
          <w:spacing w:val="-6"/>
          <w:sz w:val="16"/>
        </w:rPr>
        <w:t> </w:t>
      </w:r>
      <w:r>
        <w:rPr>
          <w:color w:val="231F20"/>
          <w:w w:val="104"/>
          <w:sz w:val="16"/>
        </w:rPr>
        <w:t>ex</w:t>
      </w:r>
      <w:r>
        <w:rPr>
          <w:color w:val="231F20"/>
          <w:spacing w:val="-2"/>
          <w:w w:val="104"/>
          <w:sz w:val="16"/>
        </w:rPr>
        <w:t>p</w:t>
      </w:r>
      <w:r>
        <w:rPr>
          <w:color w:val="231F20"/>
          <w:w w:val="104"/>
          <w:sz w:val="16"/>
        </w:rPr>
        <w:t>l</w:t>
      </w:r>
      <w:r>
        <w:rPr>
          <w:color w:val="231F20"/>
          <w:spacing w:val="-2"/>
          <w:w w:val="104"/>
          <w:sz w:val="16"/>
        </w:rPr>
        <w:t>o</w:t>
      </w:r>
      <w:r>
        <w:rPr>
          <w:color w:val="231F20"/>
          <w:w w:val="116"/>
          <w:sz w:val="16"/>
        </w:rPr>
        <w:t>t</w:t>
      </w:r>
      <w:r>
        <w:rPr>
          <w:color w:val="231F20"/>
          <w:w w:val="104"/>
          <w:sz w:val="16"/>
        </w:rPr>
        <w:t>aci</w:t>
      </w:r>
      <w:r>
        <w:rPr>
          <w:color w:val="231F20"/>
          <w:spacing w:val="-2"/>
          <w:w w:val="104"/>
          <w:sz w:val="16"/>
        </w:rPr>
        <w:t>ó</w:t>
      </w:r>
      <w:r>
        <w:rPr>
          <w:color w:val="231F20"/>
          <w:w w:val="116"/>
          <w:sz w:val="16"/>
        </w:rPr>
        <w:t>n</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spacing w:val="-1"/>
          <w:w w:val="111"/>
          <w:sz w:val="16"/>
        </w:rPr>
        <w:t>m</w:t>
      </w:r>
      <w:r>
        <w:rPr>
          <w:color w:val="231F20"/>
          <w:spacing w:val="-2"/>
          <w:w w:val="108"/>
          <w:sz w:val="16"/>
        </w:rPr>
        <w:t>o</w:t>
      </w:r>
      <w:r>
        <w:rPr>
          <w:color w:val="231F20"/>
          <w:spacing w:val="-4"/>
          <w:w w:val="116"/>
          <w:sz w:val="16"/>
        </w:rPr>
        <w:t>n</w:t>
      </w:r>
      <w:r>
        <w:rPr>
          <w:color w:val="231F20"/>
          <w:spacing w:val="-1"/>
          <w:w w:val="116"/>
          <w:sz w:val="16"/>
        </w:rPr>
        <w:t>t</w:t>
      </w:r>
      <w:r>
        <w:rPr>
          <w:color w:val="231F20"/>
          <w:spacing w:val="-1"/>
          <w:w w:val="101"/>
          <w:sz w:val="16"/>
        </w:rPr>
        <w:t>e</w:t>
      </w:r>
      <w:r>
        <w:rPr>
          <w:color w:val="231F20"/>
          <w:w w:val="96"/>
          <w:sz w:val="16"/>
        </w:rPr>
        <w:t>,</w:t>
      </w:r>
      <w:r>
        <w:rPr>
          <w:color w:val="231F20"/>
          <w:spacing w:val="-6"/>
          <w:sz w:val="16"/>
        </w:rPr>
        <w:t> </w:t>
      </w:r>
      <w:r>
        <w:rPr>
          <w:color w:val="231F20"/>
          <w:w w:val="102"/>
          <w:sz w:val="16"/>
        </w:rPr>
        <w:t>30</w:t>
      </w:r>
      <w:r>
        <w:rPr>
          <w:color w:val="231F20"/>
          <w:spacing w:val="-6"/>
          <w:sz w:val="16"/>
        </w:rPr>
        <w:t> </w:t>
      </w:r>
      <w:r>
        <w:rPr>
          <w:color w:val="231F20"/>
          <w:w w:val="107"/>
          <w:sz w:val="16"/>
        </w:rPr>
        <w:t>de</w:t>
      </w:r>
      <w:r>
        <w:rPr>
          <w:color w:val="231F20"/>
          <w:spacing w:val="-6"/>
          <w:sz w:val="16"/>
        </w:rPr>
        <w:t> </w:t>
      </w:r>
      <w:r>
        <w:rPr>
          <w:color w:val="231F20"/>
          <w:spacing w:val="1"/>
          <w:w w:val="108"/>
          <w:sz w:val="16"/>
        </w:rPr>
        <w:t>o</w:t>
      </w:r>
      <w:r>
        <w:rPr>
          <w:color w:val="231F20"/>
          <w:spacing w:val="1"/>
          <w:w w:val="101"/>
          <w:sz w:val="16"/>
        </w:rPr>
        <w:t>c</w:t>
      </w:r>
      <w:r>
        <w:rPr>
          <w:color w:val="231F20"/>
          <w:spacing w:val="-2"/>
          <w:w w:val="116"/>
          <w:sz w:val="16"/>
        </w:rPr>
        <w:t>t</w:t>
      </w:r>
      <w:r>
        <w:rPr>
          <w:color w:val="231F20"/>
          <w:spacing w:val="-1"/>
          <w:w w:val="113"/>
          <w:sz w:val="16"/>
        </w:rPr>
        <w:t>u</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1920</w:t>
      </w:r>
      <w:r>
        <w:rPr>
          <w:color w:val="231F20"/>
          <w:spacing w:val="-26"/>
          <w:w w:val="40"/>
          <w:sz w:val="16"/>
        </w:rPr>
        <w:t>”</w:t>
      </w:r>
      <w:r>
        <w:rPr>
          <w:color w:val="231F20"/>
          <w:w w:val="96"/>
          <w:sz w:val="16"/>
        </w:rPr>
        <w:t>.</w:t>
      </w:r>
    </w:p>
    <w:p>
      <w:pPr>
        <w:spacing w:after="0" w:line="180" w:lineRule="exact"/>
        <w:jc w:val="both"/>
        <w:rPr>
          <w:sz w:val="16"/>
        </w:rPr>
        <w:sectPr>
          <w:pgSz w:w="8510" w:h="11630"/>
          <w:pgMar w:header="287" w:footer="388" w:top="620" w:bottom="580" w:left="0" w:right="0"/>
        </w:sectPr>
      </w:pPr>
    </w:p>
    <w:p>
      <w:pPr>
        <w:pStyle w:val="BodyText"/>
        <w:spacing w:before="5"/>
        <w:rPr>
          <w:sz w:val="11"/>
        </w:rPr>
      </w:pPr>
    </w:p>
    <w:p>
      <w:pPr>
        <w:spacing w:before="24"/>
        <w:ind w:left="1474" w:right="1471" w:firstLine="0"/>
        <w:jc w:val="both"/>
        <w:rPr>
          <w:sz w:val="11"/>
        </w:rPr>
      </w:pPr>
      <w:r>
        <w:rPr>
          <w:color w:val="231F20"/>
          <w:w w:val="110"/>
          <w:sz w:val="20"/>
        </w:rPr>
        <w:t>no</w:t>
      </w:r>
      <w:r>
        <w:rPr>
          <w:color w:val="231F20"/>
          <w:spacing w:val="-16"/>
          <w:w w:val="110"/>
          <w:sz w:val="20"/>
        </w:rPr>
        <w:t> </w:t>
      </w:r>
      <w:r>
        <w:rPr>
          <w:color w:val="231F20"/>
          <w:w w:val="110"/>
          <w:sz w:val="20"/>
        </w:rPr>
        <w:t>resienta</w:t>
      </w:r>
      <w:r>
        <w:rPr>
          <w:color w:val="231F20"/>
          <w:spacing w:val="-15"/>
          <w:w w:val="110"/>
          <w:sz w:val="20"/>
        </w:rPr>
        <w:t> </w:t>
      </w:r>
      <w:r>
        <w:rPr>
          <w:color w:val="231F20"/>
          <w:w w:val="110"/>
          <w:sz w:val="20"/>
        </w:rPr>
        <w:t>una</w:t>
      </w:r>
      <w:r>
        <w:rPr>
          <w:color w:val="231F20"/>
          <w:spacing w:val="-16"/>
          <w:w w:val="110"/>
          <w:sz w:val="20"/>
        </w:rPr>
        <w:t> </w:t>
      </w:r>
      <w:r>
        <w:rPr>
          <w:color w:val="231F20"/>
          <w:w w:val="110"/>
          <w:sz w:val="20"/>
        </w:rPr>
        <w:t>pérdida</w:t>
      </w:r>
      <w:r>
        <w:rPr>
          <w:color w:val="231F20"/>
          <w:spacing w:val="-16"/>
          <w:w w:val="110"/>
          <w:sz w:val="20"/>
        </w:rPr>
        <w:t> </w:t>
      </w:r>
      <w:r>
        <w:rPr>
          <w:color w:val="231F20"/>
          <w:w w:val="110"/>
          <w:sz w:val="20"/>
        </w:rPr>
        <w:t>tan</w:t>
      </w:r>
      <w:r>
        <w:rPr>
          <w:color w:val="231F20"/>
          <w:spacing w:val="-16"/>
          <w:w w:val="110"/>
          <w:sz w:val="20"/>
        </w:rPr>
        <w:t> </w:t>
      </w:r>
      <w:r>
        <w:rPr>
          <w:color w:val="231F20"/>
          <w:w w:val="110"/>
          <w:sz w:val="20"/>
        </w:rPr>
        <w:t>de</w:t>
      </w:r>
      <w:r>
        <w:rPr>
          <w:color w:val="231F20"/>
          <w:spacing w:val="-16"/>
          <w:w w:val="110"/>
          <w:sz w:val="20"/>
        </w:rPr>
        <w:t> </w:t>
      </w:r>
      <w:r>
        <w:rPr>
          <w:color w:val="231F20"/>
          <w:w w:val="110"/>
          <w:sz w:val="20"/>
        </w:rPr>
        <w:t>consideración,</w:t>
      </w:r>
      <w:r>
        <w:rPr>
          <w:color w:val="231F20"/>
          <w:spacing w:val="-15"/>
          <w:w w:val="110"/>
          <w:sz w:val="20"/>
        </w:rPr>
        <w:t> </w:t>
      </w:r>
      <w:r>
        <w:rPr>
          <w:color w:val="231F20"/>
          <w:w w:val="110"/>
          <w:sz w:val="20"/>
        </w:rPr>
        <w:t>que</w:t>
      </w:r>
      <w:r>
        <w:rPr>
          <w:color w:val="231F20"/>
          <w:spacing w:val="-16"/>
          <w:w w:val="110"/>
          <w:sz w:val="20"/>
        </w:rPr>
        <w:t> </w:t>
      </w:r>
      <w:r>
        <w:rPr>
          <w:color w:val="231F20"/>
          <w:w w:val="110"/>
          <w:sz w:val="20"/>
        </w:rPr>
        <w:t>pone</w:t>
      </w:r>
      <w:r>
        <w:rPr>
          <w:color w:val="231F20"/>
          <w:spacing w:val="-16"/>
          <w:w w:val="110"/>
          <w:sz w:val="20"/>
        </w:rPr>
        <w:t> </w:t>
      </w:r>
      <w:r>
        <w:rPr>
          <w:color w:val="231F20"/>
          <w:w w:val="110"/>
          <w:sz w:val="20"/>
        </w:rPr>
        <w:t>en</w:t>
      </w:r>
      <w:r>
        <w:rPr>
          <w:color w:val="231F20"/>
          <w:spacing w:val="-15"/>
          <w:w w:val="110"/>
          <w:sz w:val="20"/>
        </w:rPr>
        <w:t> </w:t>
      </w:r>
      <w:r>
        <w:rPr>
          <w:color w:val="231F20"/>
          <w:w w:val="110"/>
          <w:sz w:val="20"/>
        </w:rPr>
        <w:t>peligro</w:t>
      </w:r>
      <w:r>
        <w:rPr>
          <w:color w:val="231F20"/>
          <w:spacing w:val="-15"/>
          <w:w w:val="110"/>
          <w:sz w:val="20"/>
        </w:rPr>
        <w:t> </w:t>
      </w:r>
      <w:r>
        <w:rPr>
          <w:color w:val="231F20"/>
          <w:w w:val="110"/>
          <w:sz w:val="20"/>
        </w:rPr>
        <w:t>su estabilidad</w:t>
      </w:r>
      <w:r>
        <w:rPr>
          <w:color w:val="231F20"/>
          <w:spacing w:val="-38"/>
          <w:w w:val="110"/>
          <w:sz w:val="20"/>
        </w:rPr>
        <w:t> </w:t>
      </w:r>
      <w:r>
        <w:rPr>
          <w:color w:val="231F20"/>
          <w:w w:val="110"/>
          <w:sz w:val="20"/>
        </w:rPr>
        <w:t>económica.</w:t>
      </w:r>
      <w:r>
        <w:rPr>
          <w:color w:val="231F20"/>
          <w:w w:val="110"/>
          <w:position w:val="7"/>
          <w:sz w:val="11"/>
        </w:rPr>
        <w:t>23</w:t>
      </w:r>
    </w:p>
    <w:p>
      <w:pPr>
        <w:pStyle w:val="BodyText"/>
        <w:spacing w:before="2"/>
        <w:rPr>
          <w:sz w:val="24"/>
        </w:rPr>
      </w:pPr>
    </w:p>
    <w:p>
      <w:pPr>
        <w:pStyle w:val="BodyText"/>
        <w:spacing w:line="249" w:lineRule="auto"/>
        <w:ind w:left="907" w:right="903"/>
        <w:jc w:val="both"/>
      </w:pPr>
      <w:r>
        <w:rPr>
          <w:color w:val="231F20"/>
          <w:w w:val="105"/>
        </w:rPr>
        <w:t>A diferencia de los de Salazar, los vecinos de los barrios de San Miguel, </w:t>
      </w:r>
      <w:r>
        <w:rPr>
          <w:color w:val="231F20"/>
          <w:spacing w:val="1"/>
          <w:w w:val="97"/>
        </w:rPr>
        <w:t>S</w:t>
      </w:r>
      <w:r>
        <w:rPr>
          <w:color w:val="231F20"/>
          <w:spacing w:val="-1"/>
          <w:w w:val="97"/>
        </w:rPr>
        <w:t>a</w:t>
      </w:r>
      <w:r>
        <w:rPr>
          <w:color w:val="231F20"/>
          <w:spacing w:val="-4"/>
          <w:w w:val="116"/>
        </w:rPr>
        <w:t>n</w:t>
      </w:r>
      <w:r>
        <w:rPr>
          <w:color w:val="231F20"/>
          <w:spacing w:val="2"/>
          <w:w w:val="116"/>
        </w:rPr>
        <w:t>t</w:t>
      </w:r>
      <w:r>
        <w:rPr>
          <w:color w:val="231F20"/>
          <w:spacing w:val="1"/>
          <w:w w:val="102"/>
        </w:rPr>
        <w:t>i</w:t>
      </w:r>
      <w:r>
        <w:rPr>
          <w:color w:val="231F20"/>
          <w:w w:val="105"/>
        </w:rPr>
        <w:t>a</w:t>
      </w:r>
      <w:r>
        <w:rPr>
          <w:color w:val="231F20"/>
          <w:spacing w:val="1"/>
          <w:w w:val="105"/>
        </w:rPr>
        <w:t>gu</w:t>
      </w:r>
      <w:r>
        <w:rPr>
          <w:color w:val="231F20"/>
          <w:spacing w:val="-2"/>
          <w:w w:val="105"/>
        </w:rPr>
        <w:t>i</w:t>
      </w:r>
      <w:r>
        <w:rPr>
          <w:color w:val="231F20"/>
          <w:spacing w:val="-1"/>
          <w:w w:val="116"/>
        </w:rPr>
        <w:t>t</w:t>
      </w:r>
      <w:r>
        <w:rPr>
          <w:color w:val="231F20"/>
          <w:spacing w:val="-6"/>
          <w:w w:val="108"/>
        </w:rPr>
        <w:t>o</w:t>
      </w:r>
      <w:r>
        <w:rPr>
          <w:color w:val="231F20"/>
          <w:w w:val="96"/>
        </w:rPr>
        <w:t>,</w:t>
      </w:r>
      <w:r>
        <w:rPr>
          <w:color w:val="231F20"/>
          <w:spacing w:val="9"/>
        </w:rPr>
        <w:t> </w:t>
      </w:r>
      <w:r>
        <w:rPr>
          <w:color w:val="231F20"/>
          <w:spacing w:val="1"/>
          <w:w w:val="97"/>
        </w:rPr>
        <w:t>S</w:t>
      </w:r>
      <w:r>
        <w:rPr>
          <w:color w:val="231F20"/>
          <w:spacing w:val="-1"/>
          <w:w w:val="97"/>
        </w:rPr>
        <w:t>a</w:t>
      </w:r>
      <w:r>
        <w:rPr>
          <w:color w:val="231F20"/>
          <w:spacing w:val="-4"/>
          <w:w w:val="116"/>
        </w:rPr>
        <w:t>n</w:t>
      </w:r>
      <w:r>
        <w:rPr>
          <w:color w:val="231F20"/>
          <w:spacing w:val="2"/>
          <w:w w:val="116"/>
        </w:rPr>
        <w:t>t</w:t>
      </w:r>
      <w:r>
        <w:rPr>
          <w:color w:val="231F20"/>
          <w:w w:val="105"/>
        </w:rPr>
        <w:t>a</w:t>
      </w:r>
      <w:r>
        <w:rPr>
          <w:color w:val="231F20"/>
          <w:spacing w:val="9"/>
        </w:rPr>
        <w:t> </w:t>
      </w:r>
      <w:r>
        <w:rPr>
          <w:color w:val="231F20"/>
          <w:spacing w:val="-3"/>
          <w:w w:val="106"/>
        </w:rPr>
        <w:t>M</w:t>
      </w:r>
      <w:r>
        <w:rPr>
          <w:color w:val="231F20"/>
          <w:spacing w:val="-1"/>
          <w:w w:val="105"/>
        </w:rPr>
        <w:t>a</w:t>
      </w:r>
      <w:r>
        <w:rPr>
          <w:color w:val="231F20"/>
          <w:spacing w:val="2"/>
          <w:w w:val="118"/>
        </w:rPr>
        <w:t>r</w:t>
      </w:r>
      <w:r>
        <w:rPr>
          <w:color w:val="231F20"/>
          <w:spacing w:val="1"/>
          <w:w w:val="92"/>
        </w:rPr>
        <w:t>í</w:t>
      </w:r>
      <w:r>
        <w:rPr>
          <w:color w:val="231F20"/>
          <w:w w:val="105"/>
        </w:rPr>
        <w:t>a</w:t>
      </w:r>
      <w:r>
        <w:rPr>
          <w:color w:val="231F20"/>
          <w:spacing w:val="9"/>
        </w:rPr>
        <w:t> </w:t>
      </w:r>
      <w:r>
        <w:rPr>
          <w:color w:val="231F20"/>
          <w:w w:val="97"/>
        </w:rPr>
        <w:t>y</w:t>
      </w:r>
      <w:r>
        <w:rPr>
          <w:color w:val="231F20"/>
          <w:spacing w:val="9"/>
        </w:rPr>
        <w:t> </w:t>
      </w:r>
      <w:r>
        <w:rPr>
          <w:color w:val="231F20"/>
          <w:spacing w:val="2"/>
          <w:w w:val="106"/>
        </w:rPr>
        <w:t>C</w:t>
      </w:r>
      <w:r>
        <w:rPr>
          <w:color w:val="231F20"/>
          <w:w w:val="113"/>
        </w:rPr>
        <w:t>h</w:t>
      </w:r>
      <w:r>
        <w:rPr>
          <w:color w:val="231F20"/>
          <w:spacing w:val="-1"/>
          <w:w w:val="108"/>
        </w:rPr>
        <w:t>o</w:t>
      </w:r>
      <w:r>
        <w:rPr>
          <w:color w:val="231F20"/>
          <w:spacing w:val="-2"/>
          <w:w w:val="97"/>
        </w:rPr>
        <w:t>l</w:t>
      </w:r>
      <w:r>
        <w:rPr>
          <w:color w:val="231F20"/>
          <w:spacing w:val="2"/>
          <w:w w:val="113"/>
        </w:rPr>
        <w:t>u</w:t>
      </w:r>
      <w:r>
        <w:rPr>
          <w:color w:val="231F20"/>
          <w:spacing w:val="1"/>
          <w:w w:val="97"/>
        </w:rPr>
        <w:t>l</w:t>
      </w:r>
      <w:r>
        <w:rPr>
          <w:color w:val="231F20"/>
          <w:w w:val="105"/>
        </w:rPr>
        <w:t>a</w:t>
      </w:r>
      <w:r>
        <w:rPr>
          <w:color w:val="231F20"/>
          <w:spacing w:val="9"/>
        </w:rPr>
        <w:t> </w:t>
      </w:r>
      <w:r>
        <w:rPr>
          <w:color w:val="231F20"/>
          <w:w w:val="116"/>
        </w:rPr>
        <w:t>n</w:t>
      </w:r>
      <w:r>
        <w:rPr>
          <w:color w:val="231F20"/>
          <w:w w:val="108"/>
        </w:rPr>
        <w:t>o</w:t>
      </w:r>
      <w:r>
        <w:rPr>
          <w:color w:val="231F20"/>
          <w:spacing w:val="9"/>
        </w:rPr>
        <w:t> </w:t>
      </w:r>
      <w:r>
        <w:rPr>
          <w:color w:val="231F20"/>
          <w:spacing w:val="2"/>
          <w:w w:val="100"/>
        </w:rPr>
        <w:t>s</w:t>
      </w:r>
      <w:r>
        <w:rPr>
          <w:color w:val="231F20"/>
          <w:spacing w:val="-1"/>
          <w:w w:val="108"/>
        </w:rPr>
        <w:t>o</w:t>
      </w:r>
      <w:r>
        <w:rPr>
          <w:color w:val="231F20"/>
          <w:spacing w:val="1"/>
          <w:w w:val="101"/>
        </w:rPr>
        <w:t>lic</w:t>
      </w:r>
      <w:r>
        <w:rPr>
          <w:color w:val="231F20"/>
          <w:spacing w:val="-2"/>
          <w:w w:val="101"/>
        </w:rPr>
        <w:t>i</w:t>
      </w:r>
      <w:r>
        <w:rPr>
          <w:color w:val="231F20"/>
          <w:spacing w:val="2"/>
          <w:w w:val="116"/>
        </w:rPr>
        <w:t>t</w:t>
      </w:r>
      <w:r>
        <w:rPr>
          <w:color w:val="231F20"/>
          <w:spacing w:val="-1"/>
          <w:w w:val="105"/>
        </w:rPr>
        <w:t>a</w:t>
      </w:r>
      <w:r>
        <w:rPr>
          <w:color w:val="231F20"/>
          <w:spacing w:val="-2"/>
          <w:w w:val="118"/>
        </w:rPr>
        <w:t>r</w:t>
      </w:r>
      <w:r>
        <w:rPr>
          <w:color w:val="231F20"/>
          <w:spacing w:val="-2"/>
          <w:w w:val="108"/>
        </w:rPr>
        <w:t>o</w:t>
      </w:r>
      <w:r>
        <w:rPr>
          <w:color w:val="231F20"/>
          <w:w w:val="116"/>
        </w:rPr>
        <w:t>n</w:t>
      </w:r>
      <w:r>
        <w:rPr>
          <w:color w:val="231F20"/>
          <w:spacing w:val="9"/>
        </w:rPr>
        <w:t> </w:t>
      </w:r>
      <w:r>
        <w:rPr>
          <w:color w:val="231F20"/>
          <w:spacing w:val="1"/>
          <w:w w:val="97"/>
        </w:rPr>
        <w:t>l</w:t>
      </w:r>
      <w:r>
        <w:rPr>
          <w:color w:val="231F20"/>
          <w:w w:val="105"/>
        </w:rPr>
        <w:t>a</w:t>
      </w:r>
      <w:r>
        <w:rPr>
          <w:color w:val="231F20"/>
          <w:spacing w:val="9"/>
        </w:rPr>
        <w:t> </w:t>
      </w:r>
      <w:r>
        <w:rPr>
          <w:color w:val="231F20"/>
          <w:spacing w:val="1"/>
          <w:w w:val="110"/>
        </w:rPr>
        <w:t>d</w:t>
      </w:r>
      <w:r>
        <w:rPr>
          <w:color w:val="231F20"/>
          <w:spacing w:val="-2"/>
          <w:w w:val="110"/>
        </w:rPr>
        <w:t>o</w:t>
      </w:r>
      <w:r>
        <w:rPr>
          <w:color w:val="231F20"/>
          <w:spacing w:val="2"/>
          <w:w w:val="116"/>
        </w:rPr>
        <w:t>t</w:t>
      </w:r>
      <w:r>
        <w:rPr>
          <w:color w:val="231F20"/>
          <w:spacing w:val="1"/>
          <w:w w:val="104"/>
        </w:rPr>
        <w:t>aci</w:t>
      </w:r>
      <w:r>
        <w:rPr>
          <w:color w:val="231F20"/>
          <w:spacing w:val="-2"/>
          <w:w w:val="104"/>
        </w:rPr>
        <w:t>ó</w:t>
      </w:r>
      <w:r>
        <w:rPr>
          <w:color w:val="231F20"/>
          <w:w w:val="116"/>
        </w:rPr>
        <w:t>n</w:t>
      </w:r>
      <w:r>
        <w:rPr>
          <w:color w:val="231F20"/>
          <w:spacing w:val="9"/>
        </w:rPr>
        <w:t> </w:t>
      </w:r>
      <w:r>
        <w:rPr>
          <w:color w:val="231F20"/>
          <w:spacing w:val="1"/>
          <w:w w:val="107"/>
        </w:rPr>
        <w:t>d</w:t>
      </w:r>
      <w:r>
        <w:rPr>
          <w:color w:val="231F20"/>
          <w:w w:val="107"/>
        </w:rPr>
        <w:t>e</w:t>
      </w:r>
      <w:r>
        <w:rPr>
          <w:color w:val="231F20"/>
          <w:w w:val="97"/>
        </w:rPr>
        <w:t>l</w:t>
      </w:r>
      <w:r>
        <w:rPr>
          <w:color w:val="231F20"/>
          <w:spacing w:val="9"/>
        </w:rPr>
        <w:t> </w:t>
      </w:r>
      <w:r>
        <w:rPr>
          <w:color w:val="231F20"/>
          <w:spacing w:val="2"/>
          <w:w w:val="97"/>
        </w:rPr>
        <w:t>l</w:t>
      </w:r>
      <w:r>
        <w:rPr>
          <w:color w:val="231F20"/>
          <w:spacing w:val="1"/>
          <w:w w:val="97"/>
        </w:rPr>
        <w:t>l</w:t>
      </w:r>
      <w:r>
        <w:rPr>
          <w:color w:val="231F20"/>
          <w:spacing w:val="-1"/>
          <w:w w:val="105"/>
        </w:rPr>
        <w:t>a</w:t>
      </w:r>
      <w:r>
        <w:rPr>
          <w:color w:val="231F20"/>
          <w:w w:val="116"/>
        </w:rPr>
        <w:t>n</w:t>
      </w:r>
      <w:r>
        <w:rPr>
          <w:color w:val="231F20"/>
          <w:w w:val="108"/>
        </w:rPr>
        <w:t>o</w:t>
      </w:r>
      <w:r>
        <w:rPr>
          <w:color w:val="231F20"/>
          <w:spacing w:val="9"/>
        </w:rPr>
        <w:t> </w:t>
      </w:r>
      <w:r>
        <w:rPr>
          <w:color w:val="231F20"/>
          <w:spacing w:val="-3"/>
          <w:w w:val="39"/>
        </w:rPr>
        <w:t>“</w:t>
      </w:r>
      <w:r>
        <w:rPr>
          <w:color w:val="231F20"/>
          <w:spacing w:val="2"/>
          <w:w w:val="98"/>
        </w:rPr>
        <w:t>E</w:t>
      </w:r>
      <w:r>
        <w:rPr>
          <w:color w:val="231F20"/>
          <w:w w:val="97"/>
        </w:rPr>
        <w:t>l </w:t>
      </w:r>
      <w:r>
        <w:rPr>
          <w:color w:val="231F20"/>
          <w:spacing w:val="4"/>
          <w:w w:val="106"/>
        </w:rPr>
        <w:t>C</w:t>
      </w:r>
      <w:r>
        <w:rPr>
          <w:color w:val="231F20"/>
          <w:spacing w:val="-2"/>
          <w:w w:val="108"/>
        </w:rPr>
        <w:t>o</w:t>
      </w:r>
      <w:r>
        <w:rPr>
          <w:color w:val="231F20"/>
          <w:spacing w:val="-4"/>
          <w:w w:val="111"/>
        </w:rPr>
        <w:t>m</w:t>
      </w:r>
      <w:r>
        <w:rPr>
          <w:color w:val="231F20"/>
          <w:spacing w:val="-2"/>
          <w:w w:val="111"/>
        </w:rPr>
        <w:t>p</w:t>
      </w:r>
      <w:r>
        <w:rPr>
          <w:color w:val="231F20"/>
          <w:spacing w:val="-2"/>
          <w:w w:val="118"/>
        </w:rPr>
        <w:t>r</w:t>
      </w:r>
      <w:r>
        <w:rPr>
          <w:color w:val="231F20"/>
          <w:spacing w:val="-2"/>
          <w:w w:val="108"/>
        </w:rPr>
        <w:t>o</w:t>
      </w:r>
      <w:r>
        <w:rPr>
          <w:color w:val="231F20"/>
          <w:spacing w:val="1"/>
          <w:w w:val="109"/>
        </w:rPr>
        <w:t>m</w:t>
      </w:r>
      <w:r>
        <w:rPr>
          <w:color w:val="231F20"/>
          <w:w w:val="109"/>
        </w:rPr>
        <w:t>i</w:t>
      </w:r>
      <w:r>
        <w:rPr>
          <w:color w:val="231F20"/>
          <w:spacing w:val="2"/>
          <w:w w:val="100"/>
        </w:rPr>
        <w:t>s</w:t>
      </w:r>
      <w:r>
        <w:rPr>
          <w:color w:val="231F20"/>
          <w:spacing w:val="-15"/>
          <w:w w:val="108"/>
        </w:rPr>
        <w:t>o</w:t>
      </w:r>
      <w:r>
        <w:rPr>
          <w:color w:val="231F20"/>
          <w:spacing w:val="-35"/>
          <w:w w:val="40"/>
        </w:rPr>
        <w:t>”</w:t>
      </w:r>
      <w:r>
        <w:rPr>
          <w:color w:val="231F20"/>
          <w:w w:val="96"/>
        </w:rPr>
        <w:t>.</w:t>
      </w:r>
      <w:r>
        <w:rPr>
          <w:color w:val="231F20"/>
          <w:spacing w:val="14"/>
        </w:rPr>
        <w:t> </w:t>
      </w:r>
      <w:r>
        <w:rPr>
          <w:color w:val="231F20"/>
          <w:spacing w:val="2"/>
          <w:w w:val="98"/>
        </w:rPr>
        <w:t>E</w:t>
      </w:r>
      <w:r>
        <w:rPr>
          <w:color w:val="231F20"/>
          <w:w w:val="100"/>
        </w:rPr>
        <w:t>s</w:t>
      </w:r>
      <w:r>
        <w:rPr>
          <w:color w:val="231F20"/>
          <w:spacing w:val="-2"/>
          <w:w w:val="116"/>
        </w:rPr>
        <w:t>t</w:t>
      </w:r>
      <w:r>
        <w:rPr>
          <w:color w:val="231F20"/>
          <w:spacing w:val="-1"/>
          <w:w w:val="113"/>
        </w:rPr>
        <w:t>u</w:t>
      </w:r>
      <w:r>
        <w:rPr>
          <w:color w:val="231F20"/>
          <w:spacing w:val="1"/>
          <w:w w:val="98"/>
        </w:rPr>
        <w:t>v</w:t>
      </w:r>
      <w:r>
        <w:rPr>
          <w:color w:val="231F20"/>
          <w:spacing w:val="1"/>
          <w:w w:val="107"/>
        </w:rPr>
        <w:t>ie</w:t>
      </w:r>
      <w:r>
        <w:rPr>
          <w:color w:val="231F20"/>
          <w:spacing w:val="-2"/>
          <w:w w:val="107"/>
        </w:rPr>
        <w:t>r</w:t>
      </w:r>
      <w:r>
        <w:rPr>
          <w:color w:val="231F20"/>
          <w:spacing w:val="-2"/>
          <w:w w:val="108"/>
        </w:rPr>
        <w:t>o</w:t>
      </w:r>
      <w:r>
        <w:rPr>
          <w:color w:val="231F20"/>
          <w:w w:val="116"/>
        </w:rPr>
        <w:t>n</w:t>
      </w:r>
      <w:r>
        <w:rPr>
          <w:color w:val="231F20"/>
          <w:spacing w:val="14"/>
        </w:rPr>
        <w:t> </w:t>
      </w:r>
      <w:r>
        <w:rPr>
          <w:color w:val="231F20"/>
          <w:spacing w:val="1"/>
          <w:w w:val="105"/>
        </w:rPr>
        <w:t>c</w:t>
      </w:r>
      <w:r>
        <w:rPr>
          <w:color w:val="231F20"/>
          <w:spacing w:val="-2"/>
          <w:w w:val="105"/>
        </w:rPr>
        <w:t>o</w:t>
      </w:r>
      <w:r>
        <w:rPr>
          <w:color w:val="231F20"/>
          <w:spacing w:val="1"/>
          <w:w w:val="107"/>
        </w:rPr>
        <w:t>n</w:t>
      </w:r>
      <w:r>
        <w:rPr>
          <w:color w:val="231F20"/>
          <w:spacing w:val="-1"/>
          <w:w w:val="107"/>
        </w:rPr>
        <w:t>f</w:t>
      </w:r>
      <w:r>
        <w:rPr>
          <w:color w:val="231F20"/>
          <w:spacing w:val="-2"/>
          <w:w w:val="108"/>
        </w:rPr>
        <w:t>o</w:t>
      </w:r>
      <w:r>
        <w:rPr>
          <w:color w:val="231F20"/>
          <w:spacing w:val="2"/>
          <w:w w:val="118"/>
        </w:rPr>
        <w:t>r</w:t>
      </w:r>
      <w:r>
        <w:rPr>
          <w:color w:val="231F20"/>
          <w:w w:val="111"/>
        </w:rPr>
        <w:t>m</w:t>
      </w:r>
      <w:r>
        <w:rPr>
          <w:color w:val="231F20"/>
          <w:spacing w:val="1"/>
          <w:w w:val="101"/>
        </w:rPr>
        <w:t>e</w:t>
      </w:r>
      <w:r>
        <w:rPr>
          <w:color w:val="231F20"/>
          <w:w w:val="101"/>
        </w:rPr>
        <w:t>s</w:t>
      </w:r>
      <w:r>
        <w:rPr>
          <w:color w:val="231F20"/>
          <w:spacing w:val="14"/>
        </w:rPr>
        <w:t> </w:t>
      </w:r>
      <w:r>
        <w:rPr>
          <w:color w:val="231F20"/>
          <w:spacing w:val="1"/>
          <w:w w:val="105"/>
        </w:rPr>
        <w:t>c</w:t>
      </w:r>
      <w:r>
        <w:rPr>
          <w:color w:val="231F20"/>
          <w:spacing w:val="-2"/>
          <w:w w:val="105"/>
        </w:rPr>
        <w:t>o</w:t>
      </w:r>
      <w:r>
        <w:rPr>
          <w:color w:val="231F20"/>
          <w:w w:val="116"/>
        </w:rPr>
        <w:t>n</w:t>
      </w:r>
      <w:r>
        <w:rPr>
          <w:color w:val="231F20"/>
          <w:spacing w:val="14"/>
        </w:rPr>
        <w:t> </w:t>
      </w:r>
      <w:r>
        <w:rPr>
          <w:color w:val="231F20"/>
          <w:spacing w:val="2"/>
          <w:w w:val="111"/>
        </w:rPr>
        <w:t>p</w:t>
      </w:r>
      <w:r>
        <w:rPr>
          <w:color w:val="231F20"/>
          <w:w w:val="105"/>
        </w:rPr>
        <w:t>a</w:t>
      </w:r>
      <w:r>
        <w:rPr>
          <w:color w:val="231F20"/>
          <w:spacing w:val="1"/>
          <w:w w:val="102"/>
        </w:rPr>
        <w:t>g</w:t>
      </w:r>
      <w:r>
        <w:rPr>
          <w:color w:val="231F20"/>
          <w:spacing w:val="-1"/>
          <w:w w:val="102"/>
        </w:rPr>
        <w:t>a</w:t>
      </w:r>
      <w:r>
        <w:rPr>
          <w:color w:val="231F20"/>
          <w:w w:val="118"/>
        </w:rPr>
        <w:t>r</w:t>
      </w:r>
      <w:r>
        <w:rPr>
          <w:color w:val="231F20"/>
          <w:spacing w:val="14"/>
        </w:rPr>
        <w:t> </w:t>
      </w:r>
      <w:r>
        <w:rPr>
          <w:color w:val="231F20"/>
          <w:spacing w:val="1"/>
          <w:w w:val="114"/>
        </w:rPr>
        <w:t>u</w:t>
      </w:r>
      <w:r>
        <w:rPr>
          <w:color w:val="231F20"/>
          <w:w w:val="114"/>
        </w:rPr>
        <w:t>n</w:t>
      </w:r>
      <w:r>
        <w:rPr>
          <w:color w:val="231F20"/>
          <w:spacing w:val="14"/>
        </w:rPr>
        <w:t> </w:t>
      </w:r>
      <w:r>
        <w:rPr>
          <w:color w:val="231F20"/>
          <w:spacing w:val="1"/>
          <w:w w:val="107"/>
        </w:rPr>
        <w:t>ce</w:t>
      </w:r>
      <w:r>
        <w:rPr>
          <w:color w:val="231F20"/>
          <w:spacing w:val="-1"/>
          <w:w w:val="107"/>
        </w:rPr>
        <w:t>n</w:t>
      </w:r>
      <w:r>
        <w:rPr>
          <w:color w:val="231F20"/>
          <w:spacing w:val="2"/>
          <w:w w:val="100"/>
        </w:rPr>
        <w:t>s</w:t>
      </w:r>
      <w:r>
        <w:rPr>
          <w:color w:val="231F20"/>
          <w:w w:val="108"/>
        </w:rPr>
        <w:t>o</w:t>
      </w:r>
      <w:r>
        <w:rPr>
          <w:color w:val="231F20"/>
          <w:spacing w:val="14"/>
        </w:rPr>
        <w:t> </w:t>
      </w:r>
      <w:r>
        <w:rPr>
          <w:color w:val="231F20"/>
          <w:spacing w:val="2"/>
          <w:w w:val="105"/>
        </w:rPr>
        <w:t>a</w:t>
      </w:r>
      <w:r>
        <w:rPr>
          <w:color w:val="231F20"/>
          <w:w w:val="97"/>
        </w:rPr>
        <w:t>l</w:t>
      </w:r>
      <w:r>
        <w:rPr>
          <w:color w:val="231F20"/>
          <w:spacing w:val="14"/>
        </w:rPr>
        <w:t> </w:t>
      </w:r>
      <w:r>
        <w:rPr>
          <w:color w:val="231F20"/>
          <w:spacing w:val="-3"/>
          <w:w w:val="105"/>
        </w:rPr>
        <w:t>a</w:t>
      </w:r>
      <w:r>
        <w:rPr>
          <w:color w:val="231F20"/>
          <w:spacing w:val="1"/>
          <w:w w:val="109"/>
        </w:rPr>
        <w:t>yu</w:t>
      </w:r>
      <w:r>
        <w:rPr>
          <w:color w:val="231F20"/>
          <w:spacing w:val="-4"/>
          <w:w w:val="109"/>
        </w:rPr>
        <w:t>n</w:t>
      </w:r>
      <w:r>
        <w:rPr>
          <w:color w:val="231F20"/>
          <w:spacing w:val="2"/>
          <w:w w:val="116"/>
        </w:rPr>
        <w:t>t</w:t>
      </w:r>
      <w:r>
        <w:rPr>
          <w:color w:val="231F20"/>
          <w:spacing w:val="-1"/>
          <w:w w:val="105"/>
        </w:rPr>
        <w:t>a</w:t>
      </w:r>
      <w:r>
        <w:rPr>
          <w:color w:val="231F20"/>
          <w:spacing w:val="1"/>
          <w:w w:val="109"/>
        </w:rPr>
        <w:t>mie</w:t>
      </w:r>
      <w:r>
        <w:rPr>
          <w:color w:val="231F20"/>
          <w:spacing w:val="-4"/>
          <w:w w:val="109"/>
        </w:rPr>
        <w:t>n</w:t>
      </w:r>
      <w:r>
        <w:rPr>
          <w:color w:val="231F20"/>
          <w:spacing w:val="-1"/>
          <w:w w:val="116"/>
        </w:rPr>
        <w:t>t</w:t>
      </w:r>
      <w:r>
        <w:rPr>
          <w:color w:val="231F20"/>
          <w:w w:val="108"/>
        </w:rPr>
        <w:t>o </w:t>
      </w:r>
      <w:r>
        <w:rPr>
          <w:color w:val="231F20"/>
          <w:w w:val="105"/>
        </w:rPr>
        <w:t>por el derecho de usufructuar su parcela. Como se vio en capítulo cuatro,   en 1919 se llevó a cabo el fraccionamiento que concedió la posesión de una parcela a cada uno de los vecinos de los cuatro barrios de Ocoyoacac con   el carácter de arrendamiento hereditario.</w:t>
      </w:r>
      <w:r>
        <w:rPr>
          <w:color w:val="231F20"/>
          <w:w w:val="105"/>
          <w:position w:val="7"/>
          <w:sz w:val="13"/>
        </w:rPr>
        <w:t>24 </w:t>
      </w:r>
      <w:r>
        <w:rPr>
          <w:color w:val="231F20"/>
          <w:w w:val="105"/>
        </w:rPr>
        <w:t>Este ingreso era fundamental  para las arcas municipales. En sesión de cabildo, el presidente municipal señaló que debido a la escasez de fondos de la tesorería municipal él debió solventar con su propio dinero los gastos de las obras materiales realizadas en su municipio, por tal motivo solicitaba el pago por los gastos</w:t>
      </w:r>
      <w:r>
        <w:rPr>
          <w:color w:val="231F20"/>
          <w:spacing w:val="16"/>
          <w:w w:val="105"/>
        </w:rPr>
        <w:t> </w:t>
      </w:r>
      <w:r>
        <w:rPr>
          <w:color w:val="231F20"/>
          <w:w w:val="105"/>
        </w:rPr>
        <w:t>efectuados.</w:t>
      </w:r>
    </w:p>
    <w:p>
      <w:pPr>
        <w:pStyle w:val="BodyText"/>
        <w:spacing w:before="8"/>
        <w:rPr>
          <w:sz w:val="21"/>
        </w:rPr>
      </w:pPr>
    </w:p>
    <w:p>
      <w:pPr>
        <w:pStyle w:val="BodyText"/>
        <w:spacing w:line="249" w:lineRule="auto"/>
        <w:ind w:left="907" w:right="905"/>
        <w:jc w:val="both"/>
      </w:pPr>
      <w:r>
        <w:rPr>
          <w:color w:val="231F20"/>
          <w:w w:val="105"/>
        </w:rPr>
        <w:t>La asamblea municipal reconocía la justeza de la solicitud del presidente, motivo por el que se acordó:</w:t>
      </w:r>
    </w:p>
    <w:p>
      <w:pPr>
        <w:pStyle w:val="BodyText"/>
        <w:spacing w:before="3"/>
        <w:rPr>
          <w:sz w:val="20"/>
        </w:rPr>
      </w:pPr>
    </w:p>
    <w:p>
      <w:pPr>
        <w:spacing w:before="0"/>
        <w:ind w:left="1474" w:right="1471" w:firstLine="0"/>
        <w:jc w:val="both"/>
        <w:rPr>
          <w:sz w:val="11"/>
        </w:rPr>
      </w:pPr>
      <w:r>
        <w:rPr>
          <w:color w:val="231F20"/>
          <w:w w:val="105"/>
          <w:sz w:val="20"/>
        </w:rPr>
        <w:t>Se dirija  atenta  nota  al  C.  Tesorero  Municipal  para  comunicarle la petición del C. Presidente Municipal, a fin de que a su vez active sus cobros y le cubra lo que se le adeuda hasta quedar sumamente liquidado, cuyo pago lo deberá efectuar de lo que recaude del Llano del Compromiso por concepto de censo.</w:t>
      </w:r>
      <w:r>
        <w:rPr>
          <w:color w:val="231F20"/>
          <w:w w:val="105"/>
          <w:position w:val="7"/>
          <w:sz w:val="11"/>
        </w:rPr>
        <w:t>25</w:t>
      </w:r>
    </w:p>
    <w:p>
      <w:pPr>
        <w:pStyle w:val="BodyText"/>
        <w:spacing w:before="8"/>
      </w:pPr>
    </w:p>
    <w:p>
      <w:pPr>
        <w:pStyle w:val="BodyText"/>
        <w:spacing w:line="249" w:lineRule="auto"/>
        <w:ind w:left="907" w:right="904"/>
        <w:jc w:val="both"/>
      </w:pPr>
      <w:r>
        <w:rPr>
          <w:color w:val="231F20"/>
          <w:w w:val="110"/>
        </w:rPr>
        <w:t>Esta</w:t>
      </w:r>
      <w:r>
        <w:rPr>
          <w:color w:val="231F20"/>
          <w:spacing w:val="-7"/>
          <w:w w:val="110"/>
        </w:rPr>
        <w:t> </w:t>
      </w:r>
      <w:r>
        <w:rPr>
          <w:color w:val="231F20"/>
          <w:w w:val="110"/>
        </w:rPr>
        <w:t>decisión</w:t>
      </w:r>
      <w:r>
        <w:rPr>
          <w:color w:val="231F20"/>
          <w:spacing w:val="-7"/>
          <w:w w:val="110"/>
        </w:rPr>
        <w:t> </w:t>
      </w:r>
      <w:r>
        <w:rPr>
          <w:color w:val="231F20"/>
          <w:w w:val="110"/>
        </w:rPr>
        <w:t>de</w:t>
      </w:r>
      <w:r>
        <w:rPr>
          <w:color w:val="231F20"/>
          <w:spacing w:val="-7"/>
          <w:w w:val="110"/>
        </w:rPr>
        <w:t> </w:t>
      </w:r>
      <w:r>
        <w:rPr>
          <w:color w:val="231F20"/>
          <w:spacing w:val="-3"/>
          <w:w w:val="110"/>
        </w:rPr>
        <w:t>cobrar</w:t>
      </w:r>
      <w:r>
        <w:rPr>
          <w:color w:val="231F20"/>
          <w:spacing w:val="-7"/>
          <w:w w:val="110"/>
        </w:rPr>
        <w:t> </w:t>
      </w:r>
      <w:r>
        <w:rPr>
          <w:color w:val="231F20"/>
          <w:w w:val="110"/>
        </w:rPr>
        <w:t>por</w:t>
      </w:r>
      <w:r>
        <w:rPr>
          <w:color w:val="231F20"/>
          <w:spacing w:val="-7"/>
          <w:w w:val="110"/>
        </w:rPr>
        <w:t> </w:t>
      </w:r>
      <w:r>
        <w:rPr>
          <w:color w:val="231F20"/>
          <w:w w:val="110"/>
        </w:rPr>
        <w:t>el</w:t>
      </w:r>
      <w:r>
        <w:rPr>
          <w:color w:val="231F20"/>
          <w:spacing w:val="-7"/>
          <w:w w:val="110"/>
        </w:rPr>
        <w:t> </w:t>
      </w:r>
      <w:r>
        <w:rPr>
          <w:color w:val="231F20"/>
          <w:w w:val="110"/>
        </w:rPr>
        <w:t>derecho</w:t>
      </w:r>
      <w:r>
        <w:rPr>
          <w:color w:val="231F20"/>
          <w:spacing w:val="-7"/>
          <w:w w:val="110"/>
        </w:rPr>
        <w:t> </w:t>
      </w:r>
      <w:r>
        <w:rPr>
          <w:color w:val="231F20"/>
          <w:w w:val="110"/>
        </w:rPr>
        <w:t>de</w:t>
      </w:r>
      <w:r>
        <w:rPr>
          <w:color w:val="231F20"/>
          <w:spacing w:val="-7"/>
          <w:w w:val="110"/>
        </w:rPr>
        <w:t> </w:t>
      </w:r>
      <w:r>
        <w:rPr>
          <w:color w:val="231F20"/>
          <w:w w:val="110"/>
        </w:rPr>
        <w:t>posesión</w:t>
      </w:r>
      <w:r>
        <w:rPr>
          <w:color w:val="231F20"/>
          <w:spacing w:val="-7"/>
          <w:w w:val="110"/>
        </w:rPr>
        <w:t> </w:t>
      </w:r>
      <w:r>
        <w:rPr>
          <w:color w:val="231F20"/>
          <w:w w:val="110"/>
        </w:rPr>
        <w:t>a</w:t>
      </w:r>
      <w:r>
        <w:rPr>
          <w:color w:val="231F20"/>
          <w:spacing w:val="-7"/>
          <w:w w:val="110"/>
        </w:rPr>
        <w:t> </w:t>
      </w:r>
      <w:r>
        <w:rPr>
          <w:color w:val="231F20"/>
          <w:w w:val="110"/>
        </w:rPr>
        <w:t>una</w:t>
      </w:r>
      <w:r>
        <w:rPr>
          <w:color w:val="231F20"/>
          <w:spacing w:val="-7"/>
          <w:w w:val="110"/>
        </w:rPr>
        <w:t> </w:t>
      </w:r>
      <w:r>
        <w:rPr>
          <w:color w:val="231F20"/>
          <w:w w:val="110"/>
        </w:rPr>
        <w:t>parcela</w:t>
      </w:r>
      <w:r>
        <w:rPr>
          <w:color w:val="231F20"/>
          <w:spacing w:val="-7"/>
          <w:w w:val="110"/>
        </w:rPr>
        <w:t> </w:t>
      </w:r>
      <w:r>
        <w:rPr>
          <w:color w:val="231F20"/>
          <w:w w:val="110"/>
        </w:rPr>
        <w:t>del</w:t>
      </w:r>
      <w:r>
        <w:rPr>
          <w:color w:val="231F20"/>
          <w:spacing w:val="-7"/>
          <w:w w:val="110"/>
        </w:rPr>
        <w:t> </w:t>
      </w:r>
      <w:r>
        <w:rPr>
          <w:color w:val="231F20"/>
          <w:w w:val="110"/>
        </w:rPr>
        <w:t>llano fue</w:t>
      </w:r>
      <w:r>
        <w:rPr>
          <w:color w:val="231F20"/>
          <w:spacing w:val="-19"/>
          <w:w w:val="110"/>
        </w:rPr>
        <w:t> </w:t>
      </w:r>
      <w:r>
        <w:rPr>
          <w:color w:val="231F20"/>
          <w:w w:val="110"/>
        </w:rPr>
        <w:t>bien</w:t>
      </w:r>
      <w:r>
        <w:rPr>
          <w:color w:val="231F20"/>
          <w:spacing w:val="-19"/>
          <w:w w:val="110"/>
        </w:rPr>
        <w:t> </w:t>
      </w:r>
      <w:r>
        <w:rPr>
          <w:color w:val="231F20"/>
          <w:w w:val="110"/>
        </w:rPr>
        <w:t>recibida</w:t>
      </w:r>
      <w:r>
        <w:rPr>
          <w:color w:val="231F20"/>
          <w:spacing w:val="-19"/>
          <w:w w:val="110"/>
        </w:rPr>
        <w:t> </w:t>
      </w:r>
      <w:r>
        <w:rPr>
          <w:color w:val="231F20"/>
          <w:w w:val="110"/>
        </w:rPr>
        <w:t>por</w:t>
      </w:r>
      <w:r>
        <w:rPr>
          <w:color w:val="231F20"/>
          <w:spacing w:val="-19"/>
          <w:w w:val="110"/>
        </w:rPr>
        <w:t> </w:t>
      </w:r>
      <w:r>
        <w:rPr>
          <w:color w:val="231F20"/>
          <w:w w:val="110"/>
        </w:rPr>
        <w:t>los</w:t>
      </w:r>
      <w:r>
        <w:rPr>
          <w:color w:val="231F20"/>
          <w:spacing w:val="-19"/>
          <w:w w:val="110"/>
        </w:rPr>
        <w:t> </w:t>
      </w:r>
      <w:r>
        <w:rPr>
          <w:color w:val="231F20"/>
          <w:w w:val="110"/>
        </w:rPr>
        <w:t>vecinos</w:t>
      </w:r>
      <w:r>
        <w:rPr>
          <w:color w:val="231F20"/>
          <w:spacing w:val="-19"/>
          <w:w w:val="110"/>
        </w:rPr>
        <w:t> </w:t>
      </w:r>
      <w:r>
        <w:rPr>
          <w:color w:val="231F20"/>
          <w:w w:val="110"/>
        </w:rPr>
        <w:t>y</w:t>
      </w:r>
      <w:r>
        <w:rPr>
          <w:color w:val="231F20"/>
          <w:spacing w:val="-19"/>
          <w:w w:val="110"/>
        </w:rPr>
        <w:t> </w:t>
      </w:r>
      <w:r>
        <w:rPr>
          <w:color w:val="231F20"/>
          <w:spacing w:val="-3"/>
          <w:w w:val="110"/>
        </w:rPr>
        <w:t>auxiliares</w:t>
      </w:r>
      <w:r>
        <w:rPr>
          <w:color w:val="231F20"/>
          <w:spacing w:val="-19"/>
          <w:w w:val="110"/>
        </w:rPr>
        <w:t> </w:t>
      </w:r>
      <w:r>
        <w:rPr>
          <w:color w:val="231F20"/>
          <w:w w:val="110"/>
        </w:rPr>
        <w:t>de</w:t>
      </w:r>
      <w:r>
        <w:rPr>
          <w:color w:val="231F20"/>
          <w:spacing w:val="-19"/>
          <w:w w:val="110"/>
        </w:rPr>
        <w:t> </w:t>
      </w:r>
      <w:r>
        <w:rPr>
          <w:color w:val="231F20"/>
          <w:w w:val="110"/>
        </w:rPr>
        <w:t>cada</w:t>
      </w:r>
      <w:r>
        <w:rPr>
          <w:color w:val="231F20"/>
          <w:spacing w:val="-19"/>
          <w:w w:val="110"/>
        </w:rPr>
        <w:t> </w:t>
      </w:r>
      <w:r>
        <w:rPr>
          <w:color w:val="231F20"/>
          <w:w w:val="110"/>
        </w:rPr>
        <w:t>uno</w:t>
      </w:r>
      <w:r>
        <w:rPr>
          <w:color w:val="231F20"/>
          <w:spacing w:val="-19"/>
          <w:w w:val="110"/>
        </w:rPr>
        <w:t> </w:t>
      </w:r>
      <w:r>
        <w:rPr>
          <w:color w:val="231F20"/>
          <w:w w:val="110"/>
        </w:rPr>
        <w:t>de</w:t>
      </w:r>
      <w:r>
        <w:rPr>
          <w:color w:val="231F20"/>
          <w:spacing w:val="-19"/>
          <w:w w:val="110"/>
        </w:rPr>
        <w:t> </w:t>
      </w:r>
      <w:r>
        <w:rPr>
          <w:color w:val="231F20"/>
          <w:w w:val="110"/>
        </w:rPr>
        <w:t>los</w:t>
      </w:r>
      <w:r>
        <w:rPr>
          <w:color w:val="231F20"/>
          <w:spacing w:val="-19"/>
          <w:w w:val="110"/>
        </w:rPr>
        <w:t> </w:t>
      </w:r>
      <w:r>
        <w:rPr>
          <w:color w:val="231F20"/>
          <w:w w:val="110"/>
        </w:rPr>
        <w:t>barrios.</w:t>
      </w:r>
      <w:r>
        <w:rPr>
          <w:color w:val="231F20"/>
          <w:spacing w:val="-19"/>
          <w:w w:val="110"/>
        </w:rPr>
        <w:t> </w:t>
      </w:r>
      <w:r>
        <w:rPr>
          <w:color w:val="231F20"/>
          <w:spacing w:val="-4"/>
          <w:w w:val="110"/>
        </w:rPr>
        <w:t>No </w:t>
      </w:r>
      <w:r>
        <w:rPr>
          <w:color w:val="231F20"/>
          <w:spacing w:val="-3"/>
          <w:w w:val="110"/>
        </w:rPr>
        <w:t>obstante</w:t>
      </w:r>
      <w:r>
        <w:rPr>
          <w:color w:val="231F20"/>
          <w:spacing w:val="-19"/>
          <w:w w:val="110"/>
        </w:rPr>
        <w:t> </w:t>
      </w:r>
      <w:r>
        <w:rPr>
          <w:color w:val="231F20"/>
          <w:w w:val="110"/>
        </w:rPr>
        <w:t>a</w:t>
      </w:r>
      <w:r>
        <w:rPr>
          <w:color w:val="231F20"/>
          <w:spacing w:val="-19"/>
          <w:w w:val="110"/>
        </w:rPr>
        <w:t> </w:t>
      </w:r>
      <w:r>
        <w:rPr>
          <w:color w:val="231F20"/>
          <w:w w:val="110"/>
        </w:rPr>
        <w:t>partir</w:t>
      </w:r>
      <w:r>
        <w:rPr>
          <w:color w:val="231F20"/>
          <w:spacing w:val="-19"/>
          <w:w w:val="110"/>
        </w:rPr>
        <w:t> </w:t>
      </w:r>
      <w:r>
        <w:rPr>
          <w:color w:val="231F20"/>
          <w:w w:val="110"/>
        </w:rPr>
        <w:t>de</w:t>
      </w:r>
      <w:r>
        <w:rPr>
          <w:color w:val="231F20"/>
          <w:spacing w:val="-19"/>
          <w:w w:val="110"/>
        </w:rPr>
        <w:t> </w:t>
      </w:r>
      <w:r>
        <w:rPr>
          <w:color w:val="231F20"/>
          <w:w w:val="110"/>
        </w:rPr>
        <w:t>1940,</w:t>
      </w:r>
      <w:r>
        <w:rPr>
          <w:color w:val="231F20"/>
          <w:spacing w:val="-19"/>
          <w:w w:val="110"/>
        </w:rPr>
        <w:t> </w:t>
      </w:r>
      <w:r>
        <w:rPr>
          <w:color w:val="231F20"/>
          <w:w w:val="110"/>
        </w:rPr>
        <w:t>como</w:t>
      </w:r>
      <w:r>
        <w:rPr>
          <w:color w:val="231F20"/>
          <w:spacing w:val="-19"/>
          <w:w w:val="110"/>
        </w:rPr>
        <w:t> </w:t>
      </w:r>
      <w:r>
        <w:rPr>
          <w:color w:val="231F20"/>
          <w:w w:val="110"/>
        </w:rPr>
        <w:t>se</w:t>
      </w:r>
      <w:r>
        <w:rPr>
          <w:color w:val="231F20"/>
          <w:spacing w:val="-19"/>
          <w:w w:val="110"/>
        </w:rPr>
        <w:t> </w:t>
      </w:r>
      <w:r>
        <w:rPr>
          <w:color w:val="231F20"/>
          <w:w w:val="110"/>
        </w:rPr>
        <w:t>vio</w:t>
      </w:r>
      <w:r>
        <w:rPr>
          <w:color w:val="231F20"/>
          <w:spacing w:val="-19"/>
          <w:w w:val="110"/>
        </w:rPr>
        <w:t> </w:t>
      </w:r>
      <w:r>
        <w:rPr>
          <w:color w:val="231F20"/>
          <w:w w:val="110"/>
        </w:rPr>
        <w:t>se</w:t>
      </w:r>
      <w:r>
        <w:rPr>
          <w:color w:val="231F20"/>
          <w:spacing w:val="-19"/>
          <w:w w:val="110"/>
        </w:rPr>
        <w:t> </w:t>
      </w:r>
      <w:r>
        <w:rPr>
          <w:color w:val="231F20"/>
          <w:w w:val="110"/>
        </w:rPr>
        <w:t>registró</w:t>
      </w:r>
      <w:r>
        <w:rPr>
          <w:color w:val="231F20"/>
          <w:spacing w:val="-19"/>
          <w:w w:val="110"/>
        </w:rPr>
        <w:t> </w:t>
      </w:r>
      <w:r>
        <w:rPr>
          <w:color w:val="231F20"/>
          <w:w w:val="110"/>
        </w:rPr>
        <w:t>un</w:t>
      </w:r>
      <w:r>
        <w:rPr>
          <w:color w:val="231F20"/>
          <w:spacing w:val="-19"/>
          <w:w w:val="110"/>
        </w:rPr>
        <w:t> </w:t>
      </w:r>
      <w:r>
        <w:rPr>
          <w:color w:val="231F20"/>
          <w:spacing w:val="-3"/>
          <w:w w:val="110"/>
        </w:rPr>
        <w:t>cambio</w:t>
      </w:r>
      <w:r>
        <w:rPr>
          <w:color w:val="231F20"/>
          <w:spacing w:val="-19"/>
          <w:w w:val="110"/>
        </w:rPr>
        <w:t> </w:t>
      </w:r>
      <w:r>
        <w:rPr>
          <w:color w:val="231F20"/>
          <w:w w:val="110"/>
        </w:rPr>
        <w:t>de</w:t>
      </w:r>
      <w:r>
        <w:rPr>
          <w:color w:val="231F20"/>
          <w:spacing w:val="-19"/>
          <w:w w:val="110"/>
        </w:rPr>
        <w:t> </w:t>
      </w:r>
      <w:r>
        <w:rPr>
          <w:color w:val="231F20"/>
          <w:w w:val="110"/>
        </w:rPr>
        <w:t>actitud</w:t>
      </w:r>
      <w:r>
        <w:rPr>
          <w:color w:val="231F20"/>
          <w:spacing w:val="-19"/>
          <w:w w:val="110"/>
        </w:rPr>
        <w:t> </w:t>
      </w:r>
      <w:r>
        <w:rPr>
          <w:color w:val="231F20"/>
          <w:spacing w:val="-3"/>
          <w:w w:val="110"/>
        </w:rPr>
        <w:t>pues manifestaron</w:t>
      </w:r>
      <w:r>
        <w:rPr>
          <w:color w:val="231F20"/>
          <w:spacing w:val="-23"/>
          <w:w w:val="110"/>
        </w:rPr>
        <w:t> </w:t>
      </w:r>
      <w:r>
        <w:rPr>
          <w:color w:val="231F20"/>
          <w:w w:val="110"/>
        </w:rPr>
        <w:t>un</w:t>
      </w:r>
      <w:r>
        <w:rPr>
          <w:color w:val="231F20"/>
          <w:spacing w:val="-23"/>
          <w:w w:val="110"/>
        </w:rPr>
        <w:t> </w:t>
      </w:r>
      <w:r>
        <w:rPr>
          <w:color w:val="231F20"/>
          <w:w w:val="110"/>
        </w:rPr>
        <w:t>decidido</w:t>
      </w:r>
      <w:r>
        <w:rPr>
          <w:color w:val="231F20"/>
          <w:spacing w:val="-23"/>
          <w:w w:val="110"/>
        </w:rPr>
        <w:t> </w:t>
      </w:r>
      <w:r>
        <w:rPr>
          <w:color w:val="231F20"/>
          <w:w w:val="110"/>
        </w:rPr>
        <w:t>rechazo</w:t>
      </w:r>
      <w:r>
        <w:rPr>
          <w:color w:val="231F20"/>
          <w:spacing w:val="-23"/>
          <w:w w:val="110"/>
        </w:rPr>
        <w:t> </w:t>
      </w:r>
      <w:r>
        <w:rPr>
          <w:color w:val="231F20"/>
          <w:w w:val="110"/>
        </w:rPr>
        <w:t>a</w:t>
      </w:r>
      <w:r>
        <w:rPr>
          <w:color w:val="231F20"/>
          <w:spacing w:val="-23"/>
          <w:w w:val="110"/>
        </w:rPr>
        <w:t> </w:t>
      </w:r>
      <w:r>
        <w:rPr>
          <w:color w:val="231F20"/>
          <w:w w:val="110"/>
        </w:rPr>
        <w:t>seguir</w:t>
      </w:r>
      <w:r>
        <w:rPr>
          <w:color w:val="231F20"/>
          <w:spacing w:val="-23"/>
          <w:w w:val="110"/>
        </w:rPr>
        <w:t> </w:t>
      </w:r>
      <w:r>
        <w:rPr>
          <w:color w:val="231F20"/>
          <w:w w:val="110"/>
        </w:rPr>
        <w:t>pagando</w:t>
      </w:r>
      <w:r>
        <w:rPr>
          <w:color w:val="231F20"/>
          <w:spacing w:val="-23"/>
          <w:w w:val="110"/>
        </w:rPr>
        <w:t> </w:t>
      </w:r>
      <w:r>
        <w:rPr>
          <w:color w:val="231F20"/>
          <w:w w:val="110"/>
        </w:rPr>
        <w:t>una</w:t>
      </w:r>
      <w:r>
        <w:rPr>
          <w:color w:val="231F20"/>
          <w:spacing w:val="-23"/>
          <w:w w:val="110"/>
        </w:rPr>
        <w:t> </w:t>
      </w:r>
      <w:r>
        <w:rPr>
          <w:color w:val="231F20"/>
          <w:spacing w:val="-3"/>
          <w:w w:val="110"/>
        </w:rPr>
        <w:t>renta</w:t>
      </w:r>
      <w:r>
        <w:rPr>
          <w:color w:val="231F20"/>
          <w:spacing w:val="-23"/>
          <w:w w:val="110"/>
        </w:rPr>
        <w:t> </w:t>
      </w:r>
      <w:r>
        <w:rPr>
          <w:color w:val="231F20"/>
          <w:w w:val="110"/>
        </w:rPr>
        <w:t>por</w:t>
      </w:r>
      <w:r>
        <w:rPr>
          <w:color w:val="231F20"/>
          <w:spacing w:val="-23"/>
          <w:w w:val="110"/>
        </w:rPr>
        <w:t> </w:t>
      </w:r>
      <w:r>
        <w:rPr>
          <w:color w:val="231F20"/>
          <w:w w:val="110"/>
        </w:rPr>
        <w:t>la</w:t>
      </w:r>
      <w:r>
        <w:rPr>
          <w:color w:val="231F20"/>
          <w:spacing w:val="-23"/>
          <w:w w:val="110"/>
        </w:rPr>
        <w:t> </w:t>
      </w:r>
      <w:r>
        <w:rPr>
          <w:color w:val="231F20"/>
          <w:spacing w:val="-3"/>
          <w:w w:val="110"/>
        </w:rPr>
        <w:t>parcela, </w:t>
      </w:r>
      <w:r>
        <w:rPr>
          <w:color w:val="231F20"/>
          <w:w w:val="110"/>
        </w:rPr>
        <w:t>en</w:t>
      </w:r>
      <w:r>
        <w:rPr>
          <w:color w:val="231F20"/>
          <w:spacing w:val="-18"/>
          <w:w w:val="110"/>
        </w:rPr>
        <w:t> </w:t>
      </w:r>
      <w:r>
        <w:rPr>
          <w:color w:val="231F20"/>
          <w:w w:val="110"/>
        </w:rPr>
        <w:t>virtud</w:t>
      </w:r>
      <w:r>
        <w:rPr>
          <w:color w:val="231F20"/>
          <w:spacing w:val="-18"/>
          <w:w w:val="110"/>
        </w:rPr>
        <w:t> </w:t>
      </w:r>
      <w:r>
        <w:rPr>
          <w:color w:val="231F20"/>
          <w:w w:val="110"/>
        </w:rPr>
        <w:t>de</w:t>
      </w:r>
      <w:r>
        <w:rPr>
          <w:color w:val="231F20"/>
          <w:spacing w:val="-18"/>
          <w:w w:val="110"/>
        </w:rPr>
        <w:t> </w:t>
      </w:r>
      <w:r>
        <w:rPr>
          <w:color w:val="231F20"/>
          <w:spacing w:val="-2"/>
          <w:w w:val="110"/>
        </w:rPr>
        <w:t>que</w:t>
      </w:r>
      <w:r>
        <w:rPr>
          <w:color w:val="231F20"/>
          <w:spacing w:val="-18"/>
          <w:w w:val="110"/>
        </w:rPr>
        <w:t> </w:t>
      </w:r>
      <w:r>
        <w:rPr>
          <w:color w:val="231F20"/>
          <w:w w:val="110"/>
        </w:rPr>
        <w:t>las</w:t>
      </w:r>
      <w:r>
        <w:rPr>
          <w:color w:val="231F20"/>
          <w:spacing w:val="-18"/>
          <w:w w:val="110"/>
        </w:rPr>
        <w:t> </w:t>
      </w:r>
      <w:r>
        <w:rPr>
          <w:color w:val="231F20"/>
          <w:spacing w:val="-3"/>
          <w:w w:val="110"/>
        </w:rPr>
        <w:t>autoridades</w:t>
      </w:r>
      <w:r>
        <w:rPr>
          <w:color w:val="231F20"/>
          <w:spacing w:val="-18"/>
          <w:w w:val="110"/>
        </w:rPr>
        <w:t> </w:t>
      </w:r>
      <w:r>
        <w:rPr>
          <w:color w:val="231F20"/>
          <w:w w:val="110"/>
        </w:rPr>
        <w:t>locales</w:t>
      </w:r>
      <w:r>
        <w:rPr>
          <w:color w:val="231F20"/>
          <w:spacing w:val="-18"/>
          <w:w w:val="110"/>
        </w:rPr>
        <w:t> </w:t>
      </w:r>
      <w:r>
        <w:rPr>
          <w:color w:val="231F20"/>
          <w:spacing w:val="-3"/>
          <w:w w:val="110"/>
        </w:rPr>
        <w:t>comenzaron</w:t>
      </w:r>
      <w:r>
        <w:rPr>
          <w:color w:val="231F20"/>
          <w:spacing w:val="-18"/>
          <w:w w:val="110"/>
        </w:rPr>
        <w:t> </w:t>
      </w:r>
      <w:r>
        <w:rPr>
          <w:color w:val="231F20"/>
          <w:w w:val="110"/>
        </w:rPr>
        <w:t>a</w:t>
      </w:r>
      <w:r>
        <w:rPr>
          <w:color w:val="231F20"/>
          <w:spacing w:val="-18"/>
          <w:w w:val="110"/>
        </w:rPr>
        <w:t> </w:t>
      </w:r>
      <w:r>
        <w:rPr>
          <w:color w:val="231F20"/>
          <w:w w:val="110"/>
        </w:rPr>
        <w:t>repartir</w:t>
      </w:r>
      <w:r>
        <w:rPr>
          <w:color w:val="231F20"/>
          <w:spacing w:val="-18"/>
          <w:w w:val="110"/>
        </w:rPr>
        <w:t> </w:t>
      </w:r>
      <w:r>
        <w:rPr>
          <w:color w:val="231F20"/>
          <w:w w:val="110"/>
        </w:rPr>
        <w:t>ese</w:t>
      </w:r>
      <w:r>
        <w:rPr>
          <w:color w:val="231F20"/>
          <w:spacing w:val="-18"/>
          <w:w w:val="110"/>
        </w:rPr>
        <w:t> </w:t>
      </w:r>
      <w:r>
        <w:rPr>
          <w:color w:val="231F20"/>
          <w:w w:val="110"/>
        </w:rPr>
        <w:t>recurso</w:t>
      </w:r>
      <w:r>
        <w:rPr>
          <w:color w:val="231F20"/>
          <w:spacing w:val="-18"/>
          <w:w w:val="110"/>
        </w:rPr>
        <w:t> </w:t>
      </w:r>
      <w:r>
        <w:rPr>
          <w:color w:val="231F20"/>
          <w:w w:val="110"/>
        </w:rPr>
        <w:t>a</w:t>
      </w:r>
    </w:p>
    <w:p>
      <w:pPr>
        <w:pStyle w:val="BodyText"/>
        <w:rPr>
          <w:sz w:val="21"/>
        </w:rPr>
      </w:pPr>
      <w:r>
        <w:rPr/>
        <w:pict>
          <v:line style="position:absolute;mso-position-horizontal-relative:page;mso-position-vertical-relative:paragraph;z-index:4624;mso-wrap-distance-left:0;mso-wrap-distance-right:0" from="45.354301pt,15.823097pt" to="117.354301pt,15.823097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23</w:t>
      </w:r>
      <w:r>
        <w:rPr>
          <w:color w:val="231F20"/>
          <w:position w:val="5"/>
          <w:sz w:val="9"/>
        </w:rPr>
        <w:t> </w:t>
      </w:r>
      <w:r>
        <w:rPr>
          <w:color w:val="231F20"/>
          <w:spacing w:val="9"/>
          <w:position w:val="5"/>
          <w:sz w:val="9"/>
        </w:rPr>
        <w:t> </w:t>
      </w:r>
      <w:r>
        <w:rPr>
          <w:color w:val="231F20"/>
          <w:w w:val="104"/>
          <w:sz w:val="12"/>
        </w:rPr>
        <w:t>AHML</w:t>
      </w:r>
      <w:r>
        <w:rPr>
          <w:color w:val="231F20"/>
          <w:w w:val="96"/>
          <w:sz w:val="16"/>
        </w:rPr>
        <w:t>,</w:t>
      </w:r>
      <w:r>
        <w:rPr>
          <w:color w:val="231F20"/>
          <w:spacing w:val="15"/>
          <w:sz w:val="16"/>
        </w:rPr>
        <w:t> </w:t>
      </w:r>
      <w:r>
        <w:rPr>
          <w:color w:val="231F20"/>
          <w:spacing w:val="-3"/>
          <w:w w:val="107"/>
          <w:sz w:val="16"/>
        </w:rPr>
        <w:t>T</w:t>
      </w:r>
      <w:r>
        <w:rPr>
          <w:color w:val="231F20"/>
          <w:w w:val="107"/>
          <w:sz w:val="16"/>
        </w:rPr>
        <w:t>ier</w:t>
      </w:r>
      <w:r>
        <w:rPr>
          <w:color w:val="231F20"/>
          <w:w w:val="110"/>
          <w:sz w:val="16"/>
        </w:rPr>
        <w:t>r</w:t>
      </w:r>
      <w:r>
        <w:rPr>
          <w:color w:val="231F20"/>
          <w:spacing w:val="-1"/>
          <w:w w:val="110"/>
          <w:sz w:val="16"/>
        </w:rPr>
        <w:t>a</w:t>
      </w:r>
      <w:r>
        <w:rPr>
          <w:color w:val="231F20"/>
          <w:w w:val="99"/>
          <w:sz w:val="16"/>
        </w:rPr>
        <w:t>s,</w:t>
      </w:r>
      <w:r>
        <w:rPr>
          <w:color w:val="231F20"/>
          <w:spacing w:val="15"/>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15"/>
          <w:sz w:val="16"/>
        </w:rPr>
        <w:t> </w:t>
      </w:r>
      <w:r>
        <w:rPr>
          <w:color w:val="231F20"/>
          <w:w w:val="101"/>
          <w:sz w:val="16"/>
        </w:rPr>
        <w:t>14,</w:t>
      </w:r>
      <w:r>
        <w:rPr>
          <w:color w:val="231F20"/>
          <w:spacing w:val="15"/>
          <w:sz w:val="16"/>
        </w:rPr>
        <w:t> </w:t>
      </w:r>
      <w:r>
        <w:rPr>
          <w:color w:val="231F20"/>
          <w:w w:val="104"/>
          <w:sz w:val="16"/>
        </w:rPr>
        <w:t>ex</w:t>
      </w:r>
      <w:r>
        <w:rPr>
          <w:color w:val="231F20"/>
          <w:spacing w:val="-5"/>
          <w:w w:val="104"/>
          <w:sz w:val="16"/>
        </w:rPr>
        <w:t>p</w:t>
      </w:r>
      <w:r>
        <w:rPr>
          <w:color w:val="231F20"/>
          <w:w w:val="96"/>
          <w:sz w:val="16"/>
        </w:rPr>
        <w:t>.</w:t>
      </w:r>
      <w:r>
        <w:rPr>
          <w:color w:val="231F20"/>
          <w:spacing w:val="15"/>
          <w:sz w:val="16"/>
        </w:rPr>
        <w:t> </w:t>
      </w:r>
      <w:r>
        <w:rPr>
          <w:color w:val="231F20"/>
          <w:w w:val="100"/>
          <w:sz w:val="16"/>
        </w:rPr>
        <w:t>8,</w:t>
      </w:r>
      <w:r>
        <w:rPr>
          <w:color w:val="231F20"/>
          <w:spacing w:val="15"/>
          <w:sz w:val="16"/>
        </w:rPr>
        <w:t> </w:t>
      </w:r>
      <w:r>
        <w:rPr>
          <w:color w:val="231F20"/>
          <w:spacing w:val="-6"/>
          <w:w w:val="39"/>
          <w:sz w:val="16"/>
        </w:rPr>
        <w:t>“</w:t>
      </w:r>
      <w:r>
        <w:rPr>
          <w:color w:val="231F20"/>
          <w:w w:val="110"/>
          <w:sz w:val="16"/>
        </w:rPr>
        <w:t>O</w:t>
      </w:r>
      <w:r>
        <w:rPr>
          <w:color w:val="231F20"/>
          <w:spacing w:val="1"/>
          <w:w w:val="101"/>
          <w:sz w:val="16"/>
        </w:rPr>
        <w:t>c</w:t>
      </w:r>
      <w:r>
        <w:rPr>
          <w:color w:val="231F20"/>
          <w:w w:val="115"/>
          <w:sz w:val="16"/>
        </w:rPr>
        <w:t>u</w:t>
      </w:r>
      <w:r>
        <w:rPr>
          <w:color w:val="231F20"/>
          <w:spacing w:val="-1"/>
          <w:w w:val="115"/>
          <w:sz w:val="16"/>
        </w:rPr>
        <w:t>r</w:t>
      </w:r>
      <w:r>
        <w:rPr>
          <w:color w:val="231F20"/>
          <w:spacing w:val="1"/>
          <w:w w:val="100"/>
          <w:sz w:val="16"/>
        </w:rPr>
        <w:t>s</w:t>
      </w:r>
      <w:r>
        <w:rPr>
          <w:color w:val="231F20"/>
          <w:w w:val="108"/>
          <w:sz w:val="16"/>
        </w:rPr>
        <w:t>o</w:t>
      </w:r>
      <w:r>
        <w:rPr>
          <w:color w:val="231F20"/>
          <w:spacing w:val="15"/>
          <w:sz w:val="16"/>
        </w:rPr>
        <w:t> </w:t>
      </w:r>
      <w:r>
        <w:rPr>
          <w:color w:val="231F20"/>
          <w:w w:val="107"/>
          <w:sz w:val="16"/>
        </w:rPr>
        <w:t>d</w:t>
      </w:r>
      <w:r>
        <w:rPr>
          <w:color w:val="231F20"/>
          <w:spacing w:val="-1"/>
          <w:w w:val="107"/>
          <w:sz w:val="16"/>
        </w:rPr>
        <w:t>e</w:t>
      </w:r>
      <w:r>
        <w:rPr>
          <w:color w:val="231F20"/>
          <w:w w:val="97"/>
          <w:sz w:val="16"/>
        </w:rPr>
        <w:t>l</w:t>
      </w:r>
      <w:r>
        <w:rPr>
          <w:color w:val="231F20"/>
          <w:spacing w:val="15"/>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15"/>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w:t>
      </w:r>
      <w:r>
        <w:rPr>
          <w:color w:val="231F20"/>
          <w:spacing w:val="15"/>
          <w:sz w:val="16"/>
        </w:rPr>
        <w:t> </w:t>
      </w:r>
      <w:r>
        <w:rPr>
          <w:color w:val="231F20"/>
          <w:w w:val="107"/>
          <w:sz w:val="16"/>
        </w:rPr>
        <w:t>de</w:t>
      </w:r>
      <w:r>
        <w:rPr>
          <w:color w:val="231F20"/>
          <w:spacing w:val="15"/>
          <w:sz w:val="16"/>
        </w:rPr>
        <w:t> </w:t>
      </w:r>
      <w:r>
        <w:rPr>
          <w:color w:val="231F20"/>
          <w:spacing w:val="1"/>
          <w:w w:val="93"/>
          <w:sz w:val="16"/>
        </w:rPr>
        <w:t>L</w:t>
      </w:r>
      <w:r>
        <w:rPr>
          <w:color w:val="231F20"/>
          <w:w w:val="108"/>
          <w:sz w:val="16"/>
        </w:rPr>
        <w:t>er</w:t>
      </w:r>
      <w:r>
        <w:rPr>
          <w:color w:val="231F20"/>
          <w:spacing w:val="-1"/>
          <w:w w:val="111"/>
          <w:sz w:val="16"/>
        </w:rPr>
        <w:t>m</w:t>
      </w:r>
      <w:r>
        <w:rPr>
          <w:color w:val="231F20"/>
          <w:w w:val="105"/>
          <w:sz w:val="16"/>
        </w:rPr>
        <w:t>a</w:t>
      </w:r>
      <w:r>
        <w:rPr>
          <w:color w:val="231F20"/>
          <w:spacing w:val="15"/>
          <w:sz w:val="16"/>
        </w:rPr>
        <w:t> </w:t>
      </w:r>
      <w:r>
        <w:rPr>
          <w:color w:val="231F20"/>
          <w:spacing w:val="-4"/>
          <w:w w:val="90"/>
          <w:sz w:val="16"/>
        </w:rPr>
        <w:t>J</w:t>
      </w:r>
      <w:r>
        <w:rPr>
          <w:color w:val="231F20"/>
          <w:w w:val="105"/>
          <w:sz w:val="16"/>
        </w:rPr>
        <w:t>o</w:t>
      </w:r>
      <w:r>
        <w:rPr>
          <w:color w:val="231F20"/>
          <w:spacing w:val="1"/>
          <w:w w:val="105"/>
          <w:sz w:val="16"/>
        </w:rPr>
        <w:t>s</w:t>
      </w:r>
      <w:r>
        <w:rPr>
          <w:color w:val="231F20"/>
          <w:w w:val="97"/>
          <w:sz w:val="16"/>
        </w:rPr>
        <w:t>é</w:t>
      </w:r>
      <w:r>
        <w:rPr>
          <w:color w:val="231F20"/>
          <w:spacing w:val="15"/>
          <w:sz w:val="16"/>
        </w:rPr>
        <w:t> </w:t>
      </w:r>
      <w:r>
        <w:rPr>
          <w:color w:val="231F20"/>
          <w:w w:val="98"/>
          <w:sz w:val="16"/>
        </w:rPr>
        <w:t>E</w:t>
      </w:r>
      <w:r>
        <w:rPr>
          <w:color w:val="231F20"/>
          <w:spacing w:val="1"/>
          <w:w w:val="100"/>
          <w:sz w:val="16"/>
        </w:rPr>
        <w:t>s</w:t>
      </w:r>
      <w:r>
        <w:rPr>
          <w:color w:val="231F20"/>
          <w:spacing w:val="-2"/>
          <w:w w:val="108"/>
          <w:sz w:val="16"/>
        </w:rPr>
        <w:t>q</w:t>
      </w:r>
      <w:r>
        <w:rPr>
          <w:color w:val="231F20"/>
          <w:w w:val="109"/>
          <w:sz w:val="16"/>
        </w:rPr>
        <w:t>u</w:t>
      </w:r>
      <w:r>
        <w:rPr>
          <w:color w:val="231F20"/>
          <w:spacing w:val="-2"/>
          <w:w w:val="109"/>
          <w:sz w:val="16"/>
        </w:rPr>
        <w:t>i</w:t>
      </w:r>
      <w:r>
        <w:rPr>
          <w:color w:val="231F20"/>
          <w:spacing w:val="-2"/>
          <w:w w:val="98"/>
          <w:sz w:val="16"/>
        </w:rPr>
        <w:t>v</w:t>
      </w:r>
      <w:r>
        <w:rPr>
          <w:color w:val="231F20"/>
          <w:spacing w:val="-1"/>
          <w:w w:val="101"/>
          <w:sz w:val="16"/>
        </w:rPr>
        <w:t>e</w:t>
      </w:r>
      <w:r>
        <w:rPr>
          <w:color w:val="231F20"/>
          <w:w w:val="97"/>
          <w:sz w:val="16"/>
        </w:rPr>
        <w:t>l</w:t>
      </w:r>
      <w:r>
        <w:rPr>
          <w:color w:val="231F20"/>
          <w:spacing w:val="15"/>
          <w:sz w:val="16"/>
        </w:rPr>
        <w:t> </w:t>
      </w:r>
      <w:r>
        <w:rPr>
          <w:color w:val="231F20"/>
          <w:w w:val="111"/>
          <w:sz w:val="16"/>
        </w:rPr>
        <w:t>dir</w:t>
      </w:r>
      <w:r>
        <w:rPr>
          <w:color w:val="231F20"/>
          <w:w w:val="100"/>
          <w:sz w:val="16"/>
        </w:rPr>
        <w:t>ig</w:t>
      </w:r>
      <w:r>
        <w:rPr>
          <w:color w:val="231F20"/>
          <w:w w:val="108"/>
          <w:sz w:val="16"/>
        </w:rPr>
        <w:t>ido</w:t>
      </w:r>
      <w:r>
        <w:rPr>
          <w:color w:val="231F20"/>
          <w:spacing w:val="15"/>
          <w:sz w:val="16"/>
        </w:rPr>
        <w:t> </w:t>
      </w:r>
      <w:r>
        <w:rPr>
          <w:color w:val="231F20"/>
          <w:w w:val="105"/>
          <w:sz w:val="16"/>
        </w:rPr>
        <w:t>a</w:t>
      </w:r>
      <w:r>
        <w:rPr>
          <w:color w:val="231F20"/>
          <w:w w:val="97"/>
          <w:sz w:val="16"/>
        </w:rPr>
        <w:t>l </w:t>
      </w:r>
      <w:r>
        <w:rPr>
          <w:color w:val="231F20"/>
          <w:spacing w:val="-2"/>
          <w:w w:val="99"/>
          <w:sz w:val="16"/>
        </w:rPr>
        <w:t>g</w:t>
      </w:r>
      <w:r>
        <w:rPr>
          <w:color w:val="231F20"/>
          <w:spacing w:val="-1"/>
          <w:w w:val="108"/>
          <w:sz w:val="16"/>
        </w:rPr>
        <w:t>o</w:t>
      </w:r>
      <w:r>
        <w:rPr>
          <w:color w:val="231F20"/>
          <w:spacing w:val="1"/>
          <w:w w:val="108"/>
          <w:sz w:val="16"/>
        </w:rPr>
        <w:t>b</w:t>
      </w:r>
      <w:r>
        <w:rPr>
          <w:color w:val="231F20"/>
          <w:w w:val="108"/>
          <w:sz w:val="16"/>
        </w:rPr>
        <w:t>er</w:t>
      </w:r>
      <w:r>
        <w:rPr>
          <w:color w:val="231F20"/>
          <w:spacing w:val="-1"/>
          <w:w w:val="116"/>
          <w:sz w:val="16"/>
        </w:rPr>
        <w:t>n</w:t>
      </w:r>
      <w:r>
        <w:rPr>
          <w:color w:val="231F20"/>
          <w:w w:val="108"/>
          <w:sz w:val="16"/>
        </w:rPr>
        <w:t>ad</w:t>
      </w:r>
      <w:r>
        <w:rPr>
          <w:color w:val="231F20"/>
          <w:spacing w:val="-2"/>
          <w:w w:val="108"/>
          <w:sz w:val="16"/>
        </w:rPr>
        <w:t>o</w:t>
      </w:r>
      <w:r>
        <w:rPr>
          <w:color w:val="231F20"/>
          <w:w w:val="118"/>
          <w:sz w:val="16"/>
        </w:rPr>
        <w:t>r</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w w:val="98"/>
          <w:sz w:val="16"/>
        </w:rPr>
        <w:t>E</w:t>
      </w:r>
      <w:r>
        <w:rPr>
          <w:color w:val="231F20"/>
          <w:spacing w:val="-1"/>
          <w:w w:val="100"/>
          <w:sz w:val="16"/>
        </w:rPr>
        <w:t>s</w:t>
      </w:r>
      <w:r>
        <w:rPr>
          <w:color w:val="231F20"/>
          <w:w w:val="116"/>
          <w:sz w:val="16"/>
        </w:rPr>
        <w:t>t</w:t>
      </w:r>
      <w:r>
        <w:rPr>
          <w:color w:val="231F20"/>
          <w:w w:val="108"/>
          <w:sz w:val="16"/>
        </w:rPr>
        <w:t>ado</w:t>
      </w:r>
      <w:r>
        <w:rPr>
          <w:color w:val="231F20"/>
          <w:spacing w:val="-6"/>
          <w:sz w:val="16"/>
        </w:rPr>
        <w:t> </w:t>
      </w:r>
      <w:r>
        <w:rPr>
          <w:color w:val="231F20"/>
          <w:w w:val="107"/>
          <w:sz w:val="16"/>
        </w:rPr>
        <w:t>de</w:t>
      </w:r>
      <w:r>
        <w:rPr>
          <w:color w:val="231F20"/>
          <w:spacing w:val="-6"/>
          <w:sz w:val="16"/>
        </w:rPr>
        <w:t> </w:t>
      </w:r>
      <w:r>
        <w:rPr>
          <w:color w:val="231F20"/>
          <w:spacing w:val="-5"/>
          <w:w w:val="106"/>
          <w:sz w:val="16"/>
        </w:rPr>
        <w:t>M</w:t>
      </w:r>
      <w:r>
        <w:rPr>
          <w:color w:val="231F20"/>
          <w:w w:val="102"/>
          <w:sz w:val="16"/>
        </w:rPr>
        <w:t>éxic</w:t>
      </w:r>
      <w:r>
        <w:rPr>
          <w:color w:val="231F20"/>
          <w:spacing w:val="-5"/>
          <w:w w:val="102"/>
          <w:sz w:val="16"/>
        </w:rPr>
        <w:t>o</w:t>
      </w:r>
      <w:r>
        <w:rPr>
          <w:color w:val="231F20"/>
          <w:w w:val="96"/>
          <w:sz w:val="16"/>
        </w:rPr>
        <w:t>,</w:t>
      </w:r>
      <w:r>
        <w:rPr>
          <w:color w:val="231F20"/>
          <w:spacing w:val="-6"/>
          <w:sz w:val="16"/>
        </w:rPr>
        <w:t> </w:t>
      </w:r>
      <w:r>
        <w:rPr>
          <w:color w:val="231F20"/>
          <w:w w:val="102"/>
          <w:sz w:val="16"/>
        </w:rPr>
        <w:t>12</w:t>
      </w:r>
      <w:r>
        <w:rPr>
          <w:color w:val="231F20"/>
          <w:spacing w:val="-6"/>
          <w:sz w:val="16"/>
        </w:rPr>
        <w:t> </w:t>
      </w:r>
      <w:r>
        <w:rPr>
          <w:color w:val="231F20"/>
          <w:w w:val="107"/>
          <w:sz w:val="16"/>
        </w:rPr>
        <w:t>de</w:t>
      </w:r>
      <w:r>
        <w:rPr>
          <w:color w:val="231F20"/>
          <w:spacing w:val="-6"/>
          <w:sz w:val="16"/>
        </w:rPr>
        <w:t> </w:t>
      </w:r>
      <w:r>
        <w:rPr>
          <w:color w:val="231F20"/>
          <w:w w:val="106"/>
          <w:sz w:val="16"/>
        </w:rPr>
        <w:t>dicie</w:t>
      </w:r>
      <w:r>
        <w:rPr>
          <w:color w:val="231F20"/>
          <w:spacing w:val="-2"/>
          <w:w w:val="106"/>
          <w:sz w:val="16"/>
        </w:rPr>
        <w:t>m</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1930</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24</w:t>
      </w:r>
      <w:r>
        <w:rPr>
          <w:color w:val="231F20"/>
          <w:position w:val="5"/>
          <w:sz w:val="9"/>
        </w:rPr>
        <w:t> </w:t>
      </w:r>
      <w:r>
        <w:rPr>
          <w:color w:val="231F20"/>
          <w:spacing w:val="-4"/>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2"/>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pacing w:val="2"/>
          <w:sz w:val="16"/>
        </w:rPr>
        <w:t> </w:t>
      </w:r>
      <w:r>
        <w:rPr>
          <w:color w:val="231F20"/>
          <w:w w:val="107"/>
          <w:sz w:val="16"/>
        </w:rPr>
        <w:t>de</w:t>
      </w:r>
      <w:r>
        <w:rPr>
          <w:color w:val="231F20"/>
          <w:spacing w:val="2"/>
          <w:sz w:val="16"/>
        </w:rPr>
        <w:t> </w:t>
      </w:r>
      <w:r>
        <w:rPr>
          <w:color w:val="231F20"/>
          <w:spacing w:val="1"/>
          <w:w w:val="106"/>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2"/>
          <w:sz w:val="16"/>
        </w:rPr>
        <w:t> </w:t>
      </w:r>
      <w:r>
        <w:rPr>
          <w:color w:val="231F20"/>
          <w:spacing w:val="-2"/>
          <w:w w:val="98"/>
          <w:sz w:val="16"/>
        </w:rPr>
        <w:t>v</w:t>
      </w:r>
      <w:r>
        <w:rPr>
          <w:color w:val="231F20"/>
          <w:spacing w:val="-2"/>
          <w:w w:val="108"/>
          <w:sz w:val="16"/>
        </w:rPr>
        <w:t>o</w:t>
      </w:r>
      <w:r>
        <w:rPr>
          <w:color w:val="231F20"/>
          <w:spacing w:val="-1"/>
          <w:w w:val="97"/>
          <w:sz w:val="16"/>
        </w:rPr>
        <w:t>l</w:t>
      </w:r>
      <w:r>
        <w:rPr>
          <w:color w:val="231F20"/>
          <w:w w:val="96"/>
          <w:sz w:val="16"/>
        </w:rPr>
        <w:t>.</w:t>
      </w:r>
      <w:r>
        <w:rPr>
          <w:color w:val="231F20"/>
          <w:spacing w:val="2"/>
          <w:sz w:val="16"/>
        </w:rPr>
        <w:t> </w:t>
      </w:r>
      <w:r>
        <w:rPr>
          <w:color w:val="231F20"/>
          <w:w w:val="100"/>
          <w:sz w:val="16"/>
        </w:rPr>
        <w:t>5,</w:t>
      </w:r>
      <w:r>
        <w:rPr>
          <w:color w:val="231F20"/>
          <w:spacing w:val="2"/>
          <w:sz w:val="16"/>
        </w:rPr>
        <w:t> </w:t>
      </w:r>
      <w:r>
        <w:rPr>
          <w:color w:val="231F20"/>
          <w:spacing w:val="-1"/>
          <w:w w:val="94"/>
          <w:sz w:val="16"/>
        </w:rPr>
        <w:t>f</w:t>
      </w:r>
      <w:r>
        <w:rPr>
          <w:color w:val="231F20"/>
          <w:w w:val="96"/>
          <w:sz w:val="16"/>
        </w:rPr>
        <w:t>.</w:t>
      </w:r>
      <w:r>
        <w:rPr>
          <w:color w:val="231F20"/>
          <w:spacing w:val="2"/>
          <w:sz w:val="16"/>
        </w:rPr>
        <w:t> </w:t>
      </w:r>
      <w:r>
        <w:rPr>
          <w:color w:val="231F20"/>
          <w:w w:val="100"/>
          <w:sz w:val="16"/>
        </w:rPr>
        <w:t>5</w:t>
      </w:r>
      <w:r>
        <w:rPr>
          <w:color w:val="231F20"/>
          <w:spacing w:val="-12"/>
          <w:w w:val="100"/>
          <w:sz w:val="16"/>
        </w:rPr>
        <w:t>v</w:t>
      </w:r>
      <w:r>
        <w:rPr>
          <w:color w:val="231F20"/>
          <w:w w:val="96"/>
          <w:sz w:val="16"/>
        </w:rPr>
        <w:t>.,</w:t>
      </w:r>
      <w:r>
        <w:rPr>
          <w:color w:val="231F20"/>
          <w:spacing w:val="2"/>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2"/>
          <w:sz w:val="16"/>
        </w:rPr>
        <w:t> </w:t>
      </w:r>
      <w:r>
        <w:rPr>
          <w:color w:val="231F20"/>
          <w:w w:val="107"/>
          <w:sz w:val="16"/>
        </w:rPr>
        <w:t>de</w:t>
      </w:r>
      <w:r>
        <w:rPr>
          <w:color w:val="231F20"/>
          <w:spacing w:val="2"/>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ldo</w:t>
      </w:r>
      <w:r>
        <w:rPr>
          <w:color w:val="231F20"/>
          <w:spacing w:val="2"/>
          <w:sz w:val="16"/>
        </w:rPr>
        <w:t> </w:t>
      </w:r>
      <w:r>
        <w:rPr>
          <w:color w:val="231F20"/>
          <w:w w:val="107"/>
          <w:sz w:val="16"/>
        </w:rPr>
        <w:t>d</w:t>
      </w:r>
      <w:r>
        <w:rPr>
          <w:color w:val="231F20"/>
          <w:spacing w:val="-1"/>
          <w:w w:val="107"/>
          <w:sz w:val="16"/>
        </w:rPr>
        <w:t>e</w:t>
      </w:r>
      <w:r>
        <w:rPr>
          <w:color w:val="231F20"/>
          <w:w w:val="97"/>
          <w:sz w:val="16"/>
        </w:rPr>
        <w:t>l</w:t>
      </w:r>
      <w:r>
        <w:rPr>
          <w:color w:val="231F20"/>
          <w:spacing w:val="2"/>
          <w:sz w:val="16"/>
        </w:rPr>
        <w:t> </w:t>
      </w:r>
      <w:r>
        <w:rPr>
          <w:color w:val="231F20"/>
          <w:w w:val="102"/>
          <w:sz w:val="16"/>
        </w:rPr>
        <w:t>8</w:t>
      </w:r>
      <w:r>
        <w:rPr>
          <w:color w:val="231F20"/>
          <w:spacing w:val="2"/>
          <w:sz w:val="16"/>
        </w:rPr>
        <w:t> </w:t>
      </w:r>
      <w:r>
        <w:rPr>
          <w:color w:val="231F20"/>
          <w:w w:val="107"/>
          <w:sz w:val="16"/>
        </w:rPr>
        <w:t>de</w:t>
      </w:r>
      <w:r>
        <w:rPr>
          <w:color w:val="231F20"/>
          <w:spacing w:val="2"/>
          <w:sz w:val="16"/>
        </w:rPr>
        <w:t> </w:t>
      </w:r>
      <w:r>
        <w:rPr>
          <w:color w:val="231F20"/>
          <w:w w:val="109"/>
          <w:sz w:val="16"/>
        </w:rPr>
        <w:t>e</w:t>
      </w:r>
      <w:r>
        <w:rPr>
          <w:color w:val="231F20"/>
          <w:spacing w:val="-1"/>
          <w:w w:val="109"/>
          <w:sz w:val="16"/>
        </w:rPr>
        <w:t>n</w:t>
      </w:r>
      <w:r>
        <w:rPr>
          <w:color w:val="231F20"/>
          <w:w w:val="108"/>
          <w:sz w:val="16"/>
        </w:rPr>
        <w:t>e</w:t>
      </w:r>
      <w:r>
        <w:rPr>
          <w:color w:val="231F20"/>
          <w:spacing w:val="-3"/>
          <w:w w:val="108"/>
          <w:sz w:val="16"/>
        </w:rPr>
        <w:t>r</w:t>
      </w:r>
      <w:r>
        <w:rPr>
          <w:color w:val="231F20"/>
          <w:w w:val="108"/>
          <w:sz w:val="16"/>
        </w:rPr>
        <w:t>o</w:t>
      </w:r>
      <w:r>
        <w:rPr>
          <w:color w:val="231F20"/>
          <w:spacing w:val="2"/>
          <w:sz w:val="16"/>
        </w:rPr>
        <w:t> </w:t>
      </w:r>
      <w:r>
        <w:rPr>
          <w:color w:val="231F20"/>
          <w:w w:val="107"/>
          <w:sz w:val="16"/>
        </w:rPr>
        <w:t>de</w:t>
      </w:r>
      <w:r>
        <w:rPr>
          <w:color w:val="231F20"/>
          <w:spacing w:val="2"/>
          <w:sz w:val="16"/>
        </w:rPr>
        <w:t> </w:t>
      </w:r>
      <w:r>
        <w:rPr>
          <w:color w:val="231F20"/>
          <w:w w:val="101"/>
          <w:sz w:val="16"/>
        </w:rPr>
        <w:t>1920,</w:t>
      </w:r>
      <w:r>
        <w:rPr>
          <w:color w:val="231F20"/>
          <w:spacing w:val="2"/>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2"/>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 </w:t>
      </w:r>
      <w:r>
        <w:rPr>
          <w:color w:val="231F20"/>
          <w:w w:val="101"/>
          <w:sz w:val="16"/>
        </w:rPr>
        <w:t>Fi</w:t>
      </w:r>
      <w:r>
        <w:rPr>
          <w:color w:val="231F20"/>
          <w:w w:val="104"/>
          <w:sz w:val="16"/>
        </w:rPr>
        <w:t>l</w:t>
      </w:r>
      <w:r>
        <w:rPr>
          <w:color w:val="231F20"/>
          <w:spacing w:val="-2"/>
          <w:w w:val="104"/>
          <w:sz w:val="16"/>
        </w:rPr>
        <w:t>o</w:t>
      </w:r>
      <w:r>
        <w:rPr>
          <w:color w:val="231F20"/>
          <w:spacing w:val="-1"/>
          <w:w w:val="111"/>
          <w:sz w:val="16"/>
        </w:rPr>
        <w:t>m</w:t>
      </w:r>
      <w:r>
        <w:rPr>
          <w:color w:val="231F20"/>
          <w:w w:val="109"/>
          <w:sz w:val="16"/>
        </w:rPr>
        <w:t>e</w:t>
      </w:r>
      <w:r>
        <w:rPr>
          <w:color w:val="231F20"/>
          <w:spacing w:val="-1"/>
          <w:w w:val="109"/>
          <w:sz w:val="16"/>
        </w:rPr>
        <w:t>n</w:t>
      </w:r>
      <w:r>
        <w:rPr>
          <w:color w:val="231F20"/>
          <w:w w:val="108"/>
          <w:sz w:val="16"/>
        </w:rPr>
        <w:t>o</w:t>
      </w:r>
      <w:r>
        <w:rPr>
          <w:color w:val="231F20"/>
          <w:spacing w:val="-6"/>
          <w:sz w:val="16"/>
        </w:rPr>
        <w:t> </w:t>
      </w:r>
      <w:r>
        <w:rPr>
          <w:color w:val="231F20"/>
          <w:spacing w:val="-3"/>
          <w:w w:val="113"/>
          <w:sz w:val="16"/>
        </w:rPr>
        <w:t>H</w:t>
      </w:r>
      <w:r>
        <w:rPr>
          <w:color w:val="231F20"/>
          <w:w w:val="111"/>
          <w:sz w:val="16"/>
        </w:rPr>
        <w:t>i</w:t>
      </w:r>
      <w:r>
        <w:rPr>
          <w:color w:val="231F20"/>
          <w:spacing w:val="-1"/>
          <w:w w:val="111"/>
          <w:sz w:val="16"/>
        </w:rPr>
        <w:t>n</w:t>
      </w:r>
      <w:r>
        <w:rPr>
          <w:color w:val="231F20"/>
          <w:spacing w:val="-2"/>
          <w:w w:val="108"/>
          <w:sz w:val="16"/>
        </w:rPr>
        <w:t>o</w:t>
      </w:r>
      <w:r>
        <w:rPr>
          <w:color w:val="231F20"/>
          <w:w w:val="98"/>
          <w:sz w:val="16"/>
        </w:rPr>
        <w:t>j</w:t>
      </w:r>
      <w:r>
        <w:rPr>
          <w:color w:val="231F20"/>
          <w:w w:val="105"/>
          <w:sz w:val="16"/>
        </w:rPr>
        <w:t>os</w:t>
      </w:r>
      <w:r>
        <w:rPr>
          <w:color w:val="231F20"/>
          <w:spacing w:val="-13"/>
          <w:w w:val="105"/>
          <w:sz w:val="16"/>
        </w:rPr>
        <w:t>a</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25</w:t>
      </w:r>
      <w:r>
        <w:rPr>
          <w:color w:val="231F20"/>
          <w:position w:val="5"/>
          <w:sz w:val="9"/>
        </w:rPr>
        <w:t> </w:t>
      </w:r>
      <w:r>
        <w:rPr>
          <w:color w:val="231F20"/>
          <w:spacing w:val="-12"/>
          <w:position w:val="5"/>
          <w:sz w:val="9"/>
        </w:rPr>
        <w:t> </w:t>
      </w:r>
      <w:r>
        <w:rPr>
          <w:color w:val="231F20"/>
          <w:w w:val="107"/>
          <w:sz w:val="12"/>
        </w:rPr>
        <w:t>AH</w:t>
      </w:r>
      <w:r>
        <w:rPr>
          <w:color w:val="231F20"/>
          <w:spacing w:val="-2"/>
          <w:w w:val="107"/>
          <w:sz w:val="12"/>
        </w:rPr>
        <w:t>M</w:t>
      </w:r>
      <w:r>
        <w:rPr>
          <w:color w:val="231F20"/>
          <w:w w:val="110"/>
          <w:sz w:val="12"/>
        </w:rPr>
        <w:t>O</w:t>
      </w:r>
      <w:r>
        <w:rPr>
          <w:color w:val="231F20"/>
          <w:w w:val="96"/>
          <w:sz w:val="16"/>
        </w:rPr>
        <w:t>,</w:t>
      </w:r>
      <w:r>
        <w:rPr>
          <w:color w:val="231F20"/>
          <w:spacing w:val="-7"/>
          <w:sz w:val="16"/>
        </w:rPr>
        <w:t> </w:t>
      </w:r>
      <w:r>
        <w:rPr>
          <w:color w:val="231F20"/>
          <w:spacing w:val="-5"/>
          <w:w w:val="101"/>
          <w:sz w:val="16"/>
        </w:rPr>
        <w:t>A</w:t>
      </w:r>
      <w:r>
        <w:rPr>
          <w:color w:val="231F20"/>
          <w:spacing w:val="1"/>
          <w:w w:val="101"/>
          <w:sz w:val="16"/>
        </w:rPr>
        <w:t>c</w:t>
      </w:r>
      <w:r>
        <w:rPr>
          <w:color w:val="231F20"/>
          <w:w w:val="116"/>
          <w:sz w:val="16"/>
        </w:rPr>
        <w:t>t</w:t>
      </w:r>
      <w:r>
        <w:rPr>
          <w:color w:val="231F20"/>
          <w:spacing w:val="-1"/>
          <w:w w:val="105"/>
          <w:sz w:val="16"/>
        </w:rPr>
        <w:t>a</w:t>
      </w:r>
      <w:r>
        <w:rPr>
          <w:color w:val="231F20"/>
          <w:w w:val="100"/>
          <w:sz w:val="16"/>
        </w:rPr>
        <w:t>s</w:t>
      </w:r>
      <w:r>
        <w:rPr>
          <w:color w:val="231F20"/>
          <w:spacing w:val="-7"/>
          <w:sz w:val="16"/>
        </w:rPr>
        <w:t> </w:t>
      </w:r>
      <w:r>
        <w:rPr>
          <w:color w:val="231F20"/>
          <w:w w:val="107"/>
          <w:sz w:val="16"/>
        </w:rPr>
        <w:t>de</w:t>
      </w:r>
      <w:r>
        <w:rPr>
          <w:color w:val="231F20"/>
          <w:spacing w:val="-7"/>
          <w:sz w:val="16"/>
        </w:rPr>
        <w:t> </w:t>
      </w:r>
      <w:r>
        <w:rPr>
          <w:color w:val="231F20"/>
          <w:spacing w:val="1"/>
          <w:w w:val="106"/>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w:t>
      </w:r>
      <w:r>
        <w:rPr>
          <w:color w:val="231F20"/>
          <w:spacing w:val="-5"/>
          <w:w w:val="107"/>
          <w:sz w:val="16"/>
        </w:rPr>
        <w:t>o</w:t>
      </w:r>
      <w:r>
        <w:rPr>
          <w:color w:val="231F20"/>
          <w:w w:val="96"/>
          <w:sz w:val="16"/>
        </w:rPr>
        <w:t>,</w:t>
      </w:r>
      <w:r>
        <w:rPr>
          <w:color w:val="231F20"/>
          <w:spacing w:val="-7"/>
          <w:sz w:val="16"/>
        </w:rPr>
        <w:t> </w:t>
      </w:r>
      <w:r>
        <w:rPr>
          <w:color w:val="231F20"/>
          <w:w w:val="101"/>
          <w:sz w:val="16"/>
        </w:rPr>
        <w:t>c</w:t>
      </w:r>
      <w:r>
        <w:rPr>
          <w:color w:val="231F20"/>
          <w:spacing w:val="-4"/>
          <w:w w:val="105"/>
          <w:sz w:val="16"/>
        </w:rPr>
        <w:t>a</w:t>
      </w:r>
      <w:r>
        <w:rPr>
          <w:color w:val="231F20"/>
          <w:w w:val="98"/>
          <w:sz w:val="16"/>
        </w:rPr>
        <w:t>j</w:t>
      </w:r>
      <w:r>
        <w:rPr>
          <w:color w:val="231F20"/>
          <w:w w:val="105"/>
          <w:sz w:val="16"/>
        </w:rPr>
        <w:t>a</w:t>
      </w:r>
      <w:r>
        <w:rPr>
          <w:color w:val="231F20"/>
          <w:spacing w:val="-7"/>
          <w:sz w:val="16"/>
        </w:rPr>
        <w:t> </w:t>
      </w:r>
      <w:r>
        <w:rPr>
          <w:color w:val="231F20"/>
          <w:w w:val="100"/>
          <w:sz w:val="16"/>
        </w:rPr>
        <w:t>5,</w:t>
      </w:r>
      <w:r>
        <w:rPr>
          <w:color w:val="231F20"/>
          <w:spacing w:val="-7"/>
          <w:sz w:val="16"/>
        </w:rPr>
        <w:t> </w:t>
      </w:r>
      <w:r>
        <w:rPr>
          <w:color w:val="231F20"/>
          <w:spacing w:val="-1"/>
          <w:w w:val="94"/>
          <w:sz w:val="16"/>
        </w:rPr>
        <w:t>f</w:t>
      </w:r>
      <w:r>
        <w:rPr>
          <w:color w:val="231F20"/>
          <w:w w:val="96"/>
          <w:sz w:val="16"/>
        </w:rPr>
        <w:t>.</w:t>
      </w:r>
      <w:r>
        <w:rPr>
          <w:color w:val="231F20"/>
          <w:spacing w:val="-7"/>
          <w:sz w:val="16"/>
        </w:rPr>
        <w:t> </w:t>
      </w:r>
      <w:r>
        <w:rPr>
          <w:color w:val="231F20"/>
          <w:w w:val="101"/>
          <w:sz w:val="16"/>
        </w:rPr>
        <w:t>69,</w:t>
      </w:r>
      <w:r>
        <w:rPr>
          <w:color w:val="231F20"/>
          <w:spacing w:val="-7"/>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7"/>
          <w:sz w:val="16"/>
        </w:rPr>
        <w:t> </w:t>
      </w:r>
      <w:r>
        <w:rPr>
          <w:color w:val="231F20"/>
          <w:w w:val="107"/>
          <w:sz w:val="16"/>
        </w:rPr>
        <w:t>de</w:t>
      </w:r>
      <w:r>
        <w:rPr>
          <w:color w:val="231F20"/>
          <w:spacing w:val="-7"/>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ldo</w:t>
      </w:r>
      <w:r>
        <w:rPr>
          <w:color w:val="231F20"/>
          <w:spacing w:val="-7"/>
          <w:sz w:val="16"/>
        </w:rPr>
        <w:t> </w:t>
      </w:r>
      <w:r>
        <w:rPr>
          <w:color w:val="231F20"/>
          <w:w w:val="107"/>
          <w:sz w:val="16"/>
        </w:rPr>
        <w:t>de</w:t>
      </w:r>
      <w:r>
        <w:rPr>
          <w:color w:val="231F20"/>
          <w:spacing w:val="-7"/>
          <w:sz w:val="16"/>
        </w:rPr>
        <w:t> </w:t>
      </w:r>
      <w:r>
        <w:rPr>
          <w:color w:val="231F20"/>
          <w:w w:val="102"/>
          <w:sz w:val="16"/>
        </w:rPr>
        <w:t>28</w:t>
      </w:r>
      <w:r>
        <w:rPr>
          <w:color w:val="231F20"/>
          <w:spacing w:val="-7"/>
          <w:sz w:val="16"/>
        </w:rPr>
        <w:t> </w:t>
      </w:r>
      <w:r>
        <w:rPr>
          <w:color w:val="231F20"/>
          <w:w w:val="107"/>
          <w:sz w:val="16"/>
        </w:rPr>
        <w:t>de</w:t>
      </w:r>
      <w:r>
        <w:rPr>
          <w:color w:val="231F20"/>
          <w:spacing w:val="-7"/>
          <w:sz w:val="16"/>
        </w:rPr>
        <w:t> </w:t>
      </w:r>
      <w:r>
        <w:rPr>
          <w:color w:val="231F20"/>
          <w:spacing w:val="1"/>
          <w:w w:val="108"/>
          <w:sz w:val="16"/>
        </w:rPr>
        <w:t>o</w:t>
      </w:r>
      <w:r>
        <w:rPr>
          <w:color w:val="231F20"/>
          <w:spacing w:val="1"/>
          <w:w w:val="101"/>
          <w:sz w:val="16"/>
        </w:rPr>
        <w:t>c</w:t>
      </w:r>
      <w:r>
        <w:rPr>
          <w:color w:val="231F20"/>
          <w:spacing w:val="-2"/>
          <w:w w:val="116"/>
          <w:sz w:val="16"/>
        </w:rPr>
        <w:t>t</w:t>
      </w:r>
      <w:r>
        <w:rPr>
          <w:color w:val="231F20"/>
          <w:spacing w:val="-1"/>
          <w:w w:val="113"/>
          <w:sz w:val="16"/>
        </w:rPr>
        <w:t>u</w:t>
      </w:r>
      <w:r>
        <w:rPr>
          <w:color w:val="231F20"/>
          <w:spacing w:val="-2"/>
          <w:w w:val="108"/>
          <w:sz w:val="16"/>
        </w:rPr>
        <w:t>b</w:t>
      </w:r>
      <w:r>
        <w:rPr>
          <w:color w:val="231F20"/>
          <w:spacing w:val="-3"/>
          <w:w w:val="118"/>
          <w:sz w:val="16"/>
        </w:rPr>
        <w:t>r</w:t>
      </w:r>
      <w:r>
        <w:rPr>
          <w:color w:val="231F20"/>
          <w:w w:val="101"/>
          <w:sz w:val="16"/>
        </w:rPr>
        <w:t>e</w:t>
      </w:r>
      <w:r>
        <w:rPr>
          <w:color w:val="231F20"/>
          <w:spacing w:val="-7"/>
          <w:sz w:val="16"/>
        </w:rPr>
        <w:t> </w:t>
      </w:r>
      <w:r>
        <w:rPr>
          <w:color w:val="231F20"/>
          <w:w w:val="107"/>
          <w:sz w:val="16"/>
        </w:rPr>
        <w:t>de</w:t>
      </w:r>
      <w:r>
        <w:rPr>
          <w:color w:val="231F20"/>
          <w:spacing w:val="-7"/>
          <w:sz w:val="16"/>
        </w:rPr>
        <w:t> </w:t>
      </w:r>
      <w:r>
        <w:rPr>
          <w:color w:val="231F20"/>
          <w:w w:val="101"/>
          <w:sz w:val="16"/>
        </w:rPr>
        <w:t>1926,</w:t>
      </w:r>
      <w:r>
        <w:rPr>
          <w:color w:val="231F20"/>
          <w:spacing w:val="-7"/>
          <w:sz w:val="16"/>
        </w:rPr>
        <w:t> </w:t>
      </w:r>
      <w:r>
        <w:rPr>
          <w:color w:val="231F20"/>
          <w:spacing w:val="-2"/>
          <w:w w:val="111"/>
          <w:sz w:val="16"/>
        </w:rPr>
        <w:t>p</w:t>
      </w:r>
      <w:r>
        <w:rPr>
          <w:color w:val="231F20"/>
          <w:spacing w:val="-3"/>
          <w:w w:val="118"/>
          <w:sz w:val="16"/>
        </w:rPr>
        <w:t>r</w:t>
      </w:r>
      <w:r>
        <w:rPr>
          <w:color w:val="231F20"/>
          <w:w w:val="106"/>
          <w:sz w:val="16"/>
        </w:rPr>
        <w:t>eside</w:t>
      </w:r>
      <w:r>
        <w:rPr>
          <w:color w:val="231F20"/>
          <w:spacing w:val="-4"/>
          <w:w w:val="106"/>
          <w:sz w:val="16"/>
        </w:rPr>
        <w:t>n</w:t>
      </w:r>
      <w:r>
        <w:rPr>
          <w:color w:val="231F20"/>
          <w:spacing w:val="-1"/>
          <w:w w:val="116"/>
          <w:sz w:val="16"/>
        </w:rPr>
        <w:t>t</w:t>
      </w:r>
      <w:r>
        <w:rPr>
          <w:color w:val="231F20"/>
          <w:w w:val="101"/>
          <w:sz w:val="16"/>
        </w:rPr>
        <w:t>e</w:t>
      </w:r>
      <w:r>
        <w:rPr>
          <w:color w:val="231F20"/>
          <w:spacing w:val="-7"/>
          <w:sz w:val="16"/>
        </w:rPr>
        <w:t> </w:t>
      </w:r>
      <w:r>
        <w:rPr>
          <w:color w:val="231F20"/>
          <w:spacing w:val="-4"/>
          <w:w w:val="111"/>
          <w:sz w:val="16"/>
        </w:rPr>
        <w:t>m</w:t>
      </w:r>
      <w:r>
        <w:rPr>
          <w:color w:val="231F20"/>
          <w:w w:val="108"/>
          <w:sz w:val="16"/>
        </w:rPr>
        <w:t>unic</w:t>
      </w:r>
      <w:r>
        <w:rPr>
          <w:color w:val="231F20"/>
          <w:spacing w:val="-2"/>
          <w:w w:val="108"/>
          <w:sz w:val="16"/>
        </w:rPr>
        <w:t>i</w:t>
      </w:r>
      <w:r>
        <w:rPr>
          <w:color w:val="231F20"/>
          <w:w w:val="111"/>
          <w:sz w:val="16"/>
        </w:rPr>
        <w:t>p</w:t>
      </w:r>
      <w:r>
        <w:rPr>
          <w:color w:val="231F20"/>
          <w:w w:val="105"/>
          <w:sz w:val="16"/>
        </w:rPr>
        <w:t>a</w:t>
      </w:r>
      <w:r>
        <w:rPr>
          <w:color w:val="231F20"/>
          <w:w w:val="97"/>
          <w:sz w:val="16"/>
        </w:rPr>
        <w:t>l </w:t>
      </w:r>
      <w:r>
        <w:rPr>
          <w:color w:val="231F20"/>
          <w:spacing w:val="-5"/>
          <w:w w:val="101"/>
          <w:sz w:val="16"/>
        </w:rPr>
        <w:t>A</w:t>
      </w:r>
      <w:r>
        <w:rPr>
          <w:color w:val="231F20"/>
          <w:spacing w:val="-2"/>
          <w:w w:val="108"/>
          <w:sz w:val="16"/>
        </w:rPr>
        <w:t>b</w:t>
      </w:r>
      <w:r>
        <w:rPr>
          <w:color w:val="231F20"/>
          <w:w w:val="114"/>
          <w:sz w:val="16"/>
        </w:rPr>
        <w:t>u</w:t>
      </w:r>
      <w:r>
        <w:rPr>
          <w:color w:val="231F20"/>
          <w:spacing w:val="-1"/>
          <w:w w:val="114"/>
          <w:sz w:val="16"/>
        </w:rPr>
        <w:t>n</w:t>
      </w:r>
      <w:r>
        <w:rPr>
          <w:color w:val="231F20"/>
          <w:w w:val="108"/>
          <w:sz w:val="16"/>
        </w:rPr>
        <w:t>dio</w:t>
      </w:r>
      <w:r>
        <w:rPr>
          <w:color w:val="231F20"/>
          <w:spacing w:val="-6"/>
          <w:sz w:val="16"/>
        </w:rPr>
        <w:t> </w:t>
      </w:r>
      <w:r>
        <w:rPr>
          <w:color w:val="231F20"/>
          <w:spacing w:val="-3"/>
          <w:w w:val="105"/>
          <w:sz w:val="16"/>
        </w:rPr>
        <w:t>G</w:t>
      </w:r>
      <w:r>
        <w:rPr>
          <w:color w:val="231F20"/>
          <w:w w:val="113"/>
          <w:sz w:val="16"/>
        </w:rPr>
        <w:t>u</w:t>
      </w:r>
      <w:r>
        <w:rPr>
          <w:color w:val="231F20"/>
          <w:w w:val="109"/>
          <w:sz w:val="16"/>
        </w:rPr>
        <w:t>ad</w:t>
      </w:r>
      <w:r>
        <w:rPr>
          <w:color w:val="231F20"/>
          <w:spacing w:val="-2"/>
          <w:w w:val="105"/>
          <w:sz w:val="16"/>
        </w:rPr>
        <w:t>a</w:t>
      </w:r>
      <w:r>
        <w:rPr>
          <w:color w:val="231F20"/>
          <w:w w:val="118"/>
          <w:sz w:val="16"/>
        </w:rPr>
        <w:t>r</w:t>
      </w:r>
      <w:r>
        <w:rPr>
          <w:color w:val="231F20"/>
          <w:w w:val="110"/>
          <w:sz w:val="16"/>
        </w:rPr>
        <w:t>r</w:t>
      </w:r>
      <w:r>
        <w:rPr>
          <w:color w:val="231F20"/>
          <w:spacing w:val="-2"/>
          <w:w w:val="110"/>
          <w:sz w:val="16"/>
        </w:rPr>
        <w:t>a</w:t>
      </w:r>
      <w:r>
        <w:rPr>
          <w:color w:val="231F20"/>
          <w:spacing w:val="-1"/>
          <w:w w:val="111"/>
          <w:sz w:val="16"/>
        </w:rPr>
        <w:t>m</w:t>
      </w:r>
      <w:r>
        <w:rPr>
          <w:color w:val="231F20"/>
          <w:spacing w:val="-13"/>
          <w:w w:val="105"/>
          <w:sz w:val="16"/>
        </w:rPr>
        <w:t>a</w:t>
      </w:r>
      <w:r>
        <w:rPr>
          <w:color w:val="231F20"/>
          <w:spacing w:val="-26"/>
          <w:w w:val="40"/>
          <w:sz w:val="16"/>
        </w:rPr>
        <w:t>”</w:t>
      </w:r>
      <w:r>
        <w:rPr>
          <w:color w:val="231F20"/>
          <w:w w:val="96"/>
          <w:sz w:val="16"/>
        </w:rPr>
        <w:t>.</w:t>
      </w:r>
    </w:p>
    <w:p>
      <w:pPr>
        <w:spacing w:after="0" w:line="180" w:lineRule="exact"/>
        <w:jc w:val="left"/>
        <w:rPr>
          <w:sz w:val="16"/>
        </w:rPr>
        <w:sectPr>
          <w:pgSz w:w="8510" w:h="11630"/>
          <w:pgMar w:header="305" w:footer="388" w:top="640" w:bottom="580" w:left="0" w:right="0"/>
        </w:sectPr>
      </w:pPr>
    </w:p>
    <w:p>
      <w:pPr>
        <w:pStyle w:val="BodyText"/>
        <w:spacing w:before="1"/>
        <w:rPr>
          <w:sz w:val="13"/>
        </w:rPr>
      </w:pPr>
    </w:p>
    <w:p>
      <w:pPr>
        <w:pStyle w:val="BodyText"/>
        <w:spacing w:line="249" w:lineRule="auto" w:before="17"/>
        <w:ind w:left="907" w:right="905"/>
        <w:jc w:val="both"/>
      </w:pPr>
      <w:r>
        <w:rPr>
          <w:color w:val="231F20"/>
          <w:spacing w:val="-2"/>
          <w:w w:val="111"/>
        </w:rPr>
        <w:t>in</w:t>
      </w:r>
      <w:r>
        <w:rPr>
          <w:color w:val="231F20"/>
          <w:spacing w:val="-2"/>
          <w:w w:val="108"/>
        </w:rPr>
        <w:t>d</w:t>
      </w:r>
      <w:r>
        <w:rPr>
          <w:color w:val="231F20"/>
          <w:spacing w:val="-3"/>
          <w:w w:val="108"/>
        </w:rPr>
        <w:t>i</w:t>
      </w:r>
      <w:r>
        <w:rPr>
          <w:color w:val="231F20"/>
          <w:spacing w:val="-1"/>
          <w:w w:val="98"/>
        </w:rPr>
        <w:t>v</w:t>
      </w:r>
      <w:r>
        <w:rPr>
          <w:color w:val="231F20"/>
          <w:spacing w:val="-2"/>
          <w:w w:val="108"/>
        </w:rPr>
        <w:t>i</w:t>
      </w:r>
      <w:r>
        <w:rPr>
          <w:color w:val="231F20"/>
          <w:spacing w:val="-4"/>
          <w:w w:val="108"/>
        </w:rPr>
        <w:t>d</w:t>
      </w:r>
      <w:r>
        <w:rPr>
          <w:color w:val="231F20"/>
          <w:spacing w:val="-2"/>
          <w:w w:val="107"/>
        </w:rPr>
        <w:t>uo</w:t>
      </w:r>
      <w:r>
        <w:rPr>
          <w:color w:val="231F20"/>
          <w:w w:val="107"/>
        </w:rPr>
        <w:t>s</w:t>
      </w:r>
      <w:r>
        <w:rPr>
          <w:color w:val="231F20"/>
          <w:spacing w:val="8"/>
        </w:rPr>
        <w:t> </w:t>
      </w:r>
      <w:r>
        <w:rPr>
          <w:color w:val="231F20"/>
          <w:spacing w:val="-4"/>
          <w:w w:val="108"/>
        </w:rPr>
        <w:t>q</w:t>
      </w:r>
      <w:r>
        <w:rPr>
          <w:color w:val="231F20"/>
          <w:spacing w:val="-2"/>
          <w:w w:val="107"/>
        </w:rPr>
        <w:t>u</w:t>
      </w:r>
      <w:r>
        <w:rPr>
          <w:color w:val="231F20"/>
          <w:w w:val="107"/>
        </w:rPr>
        <w:t>e</w:t>
      </w:r>
      <w:r>
        <w:rPr>
          <w:color w:val="231F20"/>
          <w:spacing w:val="8"/>
        </w:rPr>
        <w:t> </w:t>
      </w:r>
      <w:r>
        <w:rPr>
          <w:color w:val="231F20"/>
          <w:spacing w:val="-2"/>
          <w:w w:val="116"/>
        </w:rPr>
        <w:t>n</w:t>
      </w:r>
      <w:r>
        <w:rPr>
          <w:color w:val="231F20"/>
          <w:w w:val="108"/>
        </w:rPr>
        <w:t>o</w:t>
      </w:r>
      <w:r>
        <w:rPr>
          <w:color w:val="231F20"/>
          <w:spacing w:val="8"/>
        </w:rPr>
        <w:t> </w:t>
      </w:r>
      <w:r>
        <w:rPr>
          <w:color w:val="231F20"/>
          <w:spacing w:val="-2"/>
          <w:w w:val="107"/>
        </w:rPr>
        <w:t>er</w:t>
      </w:r>
      <w:r>
        <w:rPr>
          <w:color w:val="231F20"/>
          <w:spacing w:val="-4"/>
          <w:w w:val="107"/>
        </w:rPr>
        <w:t>a</w:t>
      </w:r>
      <w:r>
        <w:rPr>
          <w:color w:val="231F20"/>
          <w:w w:val="116"/>
        </w:rPr>
        <w:t>n</w:t>
      </w:r>
      <w:r>
        <w:rPr>
          <w:color w:val="231F20"/>
          <w:spacing w:val="8"/>
        </w:rPr>
        <w:t> </w:t>
      </w:r>
      <w:r>
        <w:rPr>
          <w:color w:val="231F20"/>
          <w:spacing w:val="-3"/>
          <w:w w:val="98"/>
        </w:rPr>
        <w:t>v</w:t>
      </w:r>
      <w:r>
        <w:rPr>
          <w:color w:val="231F20"/>
          <w:w w:val="101"/>
        </w:rPr>
        <w:t>e</w:t>
      </w:r>
      <w:r>
        <w:rPr>
          <w:color w:val="231F20"/>
          <w:spacing w:val="-2"/>
          <w:w w:val="107"/>
        </w:rPr>
        <w:t>cin</w:t>
      </w:r>
      <w:r>
        <w:rPr>
          <w:color w:val="231F20"/>
          <w:spacing w:val="-2"/>
          <w:w w:val="103"/>
        </w:rPr>
        <w:t>os</w:t>
      </w:r>
      <w:r>
        <w:rPr>
          <w:color w:val="231F20"/>
          <w:w w:val="103"/>
        </w:rPr>
        <w:t>,</w:t>
      </w:r>
      <w:r>
        <w:rPr>
          <w:color w:val="231F20"/>
          <w:spacing w:val="8"/>
        </w:rPr>
        <w:t> </w:t>
      </w:r>
      <w:r>
        <w:rPr>
          <w:color w:val="231F20"/>
          <w:spacing w:val="-2"/>
          <w:w w:val="101"/>
        </w:rPr>
        <w:t>e</w:t>
      </w:r>
      <w:r>
        <w:rPr>
          <w:color w:val="231F20"/>
          <w:w w:val="101"/>
        </w:rPr>
        <w:t>s</w:t>
      </w:r>
      <w:r>
        <w:rPr>
          <w:color w:val="231F20"/>
          <w:spacing w:val="8"/>
        </w:rPr>
        <w:t> </w:t>
      </w:r>
      <w:r>
        <w:rPr>
          <w:color w:val="231F20"/>
          <w:spacing w:val="-2"/>
          <w:w w:val="107"/>
        </w:rPr>
        <w:t>d</w:t>
      </w:r>
      <w:r>
        <w:rPr>
          <w:color w:val="231F20"/>
          <w:w w:val="107"/>
        </w:rPr>
        <w:t>e</w:t>
      </w:r>
      <w:r>
        <w:rPr>
          <w:color w:val="231F20"/>
          <w:spacing w:val="-2"/>
          <w:w w:val="107"/>
        </w:rPr>
        <w:t>ci</w:t>
      </w:r>
      <w:r>
        <w:rPr>
          <w:color w:val="231F20"/>
          <w:spacing w:val="-15"/>
          <w:w w:val="107"/>
        </w:rPr>
        <w:t>r</w:t>
      </w:r>
      <w:r>
        <w:rPr>
          <w:color w:val="231F20"/>
          <w:w w:val="96"/>
        </w:rPr>
        <w:t>,</w:t>
      </w:r>
      <w:r>
        <w:rPr>
          <w:color w:val="231F20"/>
          <w:spacing w:val="8"/>
        </w:rPr>
        <w:t> </w:t>
      </w:r>
      <w:r>
        <w:rPr>
          <w:color w:val="231F20"/>
          <w:spacing w:val="-2"/>
          <w:w w:val="116"/>
        </w:rPr>
        <w:t>n</w:t>
      </w:r>
      <w:r>
        <w:rPr>
          <w:color w:val="231F20"/>
          <w:w w:val="108"/>
        </w:rPr>
        <w:t>o</w:t>
      </w:r>
      <w:r>
        <w:rPr>
          <w:color w:val="231F20"/>
          <w:spacing w:val="8"/>
        </w:rPr>
        <w:t> </w:t>
      </w:r>
      <w:r>
        <w:rPr>
          <w:color w:val="231F20"/>
          <w:spacing w:val="-2"/>
          <w:w w:val="107"/>
        </w:rPr>
        <w:t>er</w:t>
      </w:r>
      <w:r>
        <w:rPr>
          <w:color w:val="231F20"/>
          <w:spacing w:val="-4"/>
          <w:w w:val="107"/>
        </w:rPr>
        <w:t>a</w:t>
      </w:r>
      <w:r>
        <w:rPr>
          <w:color w:val="231F20"/>
          <w:w w:val="116"/>
        </w:rPr>
        <w:t>n</w:t>
      </w:r>
      <w:r>
        <w:rPr>
          <w:color w:val="231F20"/>
          <w:spacing w:val="8"/>
        </w:rPr>
        <w:t> </w:t>
      </w:r>
      <w:r>
        <w:rPr>
          <w:color w:val="231F20"/>
          <w:spacing w:val="-2"/>
          <w:w w:val="69"/>
        </w:rPr>
        <w:t>“h</w:t>
      </w:r>
      <w:r>
        <w:rPr>
          <w:color w:val="231F20"/>
          <w:spacing w:val="-4"/>
          <w:w w:val="69"/>
        </w:rPr>
        <w:t>i</w:t>
      </w:r>
      <w:r>
        <w:rPr>
          <w:color w:val="231F20"/>
          <w:w w:val="98"/>
        </w:rPr>
        <w:t>j</w:t>
      </w:r>
      <w:r>
        <w:rPr>
          <w:color w:val="231F20"/>
          <w:spacing w:val="-2"/>
          <w:w w:val="105"/>
        </w:rPr>
        <w:t>o</w:t>
      </w:r>
      <w:r>
        <w:rPr>
          <w:color w:val="231F20"/>
          <w:w w:val="105"/>
        </w:rPr>
        <w:t>s</w:t>
      </w:r>
      <w:r>
        <w:rPr>
          <w:color w:val="231F20"/>
          <w:spacing w:val="8"/>
        </w:rPr>
        <w:t> </w:t>
      </w:r>
      <w:r>
        <w:rPr>
          <w:color w:val="231F20"/>
          <w:spacing w:val="-2"/>
          <w:w w:val="107"/>
        </w:rPr>
        <w:t>de</w:t>
      </w:r>
      <w:r>
        <w:rPr>
          <w:color w:val="231F20"/>
          <w:w w:val="97"/>
        </w:rPr>
        <w:t>l</w:t>
      </w:r>
      <w:r>
        <w:rPr>
          <w:color w:val="231F20"/>
          <w:spacing w:val="8"/>
        </w:rPr>
        <w:t> </w:t>
      </w:r>
      <w:r>
        <w:rPr>
          <w:color w:val="231F20"/>
          <w:spacing w:val="-4"/>
          <w:w w:val="111"/>
        </w:rPr>
        <w:t>p</w:t>
      </w:r>
      <w:r>
        <w:rPr>
          <w:color w:val="231F20"/>
          <w:spacing w:val="-2"/>
          <w:w w:val="107"/>
        </w:rPr>
        <w:t>ue</w:t>
      </w:r>
      <w:r>
        <w:rPr>
          <w:color w:val="231F20"/>
          <w:spacing w:val="-3"/>
          <w:w w:val="108"/>
        </w:rPr>
        <w:t>b</w:t>
      </w:r>
      <w:r>
        <w:rPr>
          <w:color w:val="231F20"/>
          <w:spacing w:val="-2"/>
          <w:w w:val="104"/>
        </w:rPr>
        <w:t>l</w:t>
      </w:r>
      <w:r>
        <w:rPr>
          <w:color w:val="231F20"/>
          <w:spacing w:val="-18"/>
          <w:w w:val="104"/>
        </w:rPr>
        <w:t>o</w:t>
      </w:r>
      <w:r>
        <w:rPr>
          <w:color w:val="231F20"/>
          <w:spacing w:val="-37"/>
          <w:w w:val="40"/>
        </w:rPr>
        <w:t>”</w:t>
      </w:r>
      <w:r>
        <w:rPr>
          <w:color w:val="231F20"/>
          <w:w w:val="96"/>
        </w:rPr>
        <w:t>.</w:t>
      </w:r>
      <w:r>
        <w:rPr>
          <w:color w:val="231F20"/>
          <w:spacing w:val="8"/>
        </w:rPr>
        <w:t> </w:t>
      </w:r>
      <w:r>
        <w:rPr>
          <w:color w:val="231F20"/>
          <w:spacing w:val="-6"/>
          <w:w w:val="101"/>
        </w:rPr>
        <w:t>F</w:t>
      </w:r>
      <w:r>
        <w:rPr>
          <w:color w:val="231F20"/>
          <w:spacing w:val="-2"/>
          <w:w w:val="107"/>
        </w:rPr>
        <w:t>u</w:t>
      </w:r>
      <w:r>
        <w:rPr>
          <w:color w:val="231F20"/>
          <w:w w:val="107"/>
        </w:rPr>
        <w:t>e</w:t>
      </w:r>
      <w:r>
        <w:rPr>
          <w:color w:val="231F20"/>
          <w:spacing w:val="8"/>
        </w:rPr>
        <w:t> </w:t>
      </w:r>
      <w:r>
        <w:rPr>
          <w:color w:val="231F20"/>
          <w:spacing w:val="-2"/>
          <w:w w:val="114"/>
        </w:rPr>
        <w:t>un </w:t>
      </w:r>
      <w:r>
        <w:rPr>
          <w:color w:val="231F20"/>
          <w:w w:val="110"/>
        </w:rPr>
        <w:t>triunfo</w:t>
      </w:r>
      <w:r>
        <w:rPr>
          <w:color w:val="231F20"/>
          <w:spacing w:val="-15"/>
          <w:w w:val="110"/>
        </w:rPr>
        <w:t> </w:t>
      </w:r>
      <w:r>
        <w:rPr>
          <w:color w:val="231F20"/>
          <w:w w:val="110"/>
        </w:rPr>
        <w:t>del</w:t>
      </w:r>
      <w:r>
        <w:rPr>
          <w:color w:val="231F20"/>
          <w:spacing w:val="-15"/>
          <w:w w:val="110"/>
        </w:rPr>
        <w:t> </w:t>
      </w:r>
      <w:r>
        <w:rPr>
          <w:color w:val="231F20"/>
          <w:spacing w:val="-3"/>
          <w:w w:val="110"/>
        </w:rPr>
        <w:t>ayuntamiento</w:t>
      </w:r>
      <w:r>
        <w:rPr>
          <w:color w:val="231F20"/>
          <w:spacing w:val="-15"/>
          <w:w w:val="110"/>
        </w:rPr>
        <w:t> </w:t>
      </w:r>
      <w:r>
        <w:rPr>
          <w:color w:val="231F20"/>
          <w:w w:val="110"/>
        </w:rPr>
        <w:t>de</w:t>
      </w:r>
      <w:r>
        <w:rPr>
          <w:color w:val="231F20"/>
          <w:spacing w:val="-15"/>
          <w:w w:val="110"/>
        </w:rPr>
        <w:t> </w:t>
      </w:r>
      <w:r>
        <w:rPr>
          <w:color w:val="231F20"/>
          <w:w w:val="110"/>
        </w:rPr>
        <w:t>Ocoyoacac</w:t>
      </w:r>
      <w:r>
        <w:rPr>
          <w:color w:val="231F20"/>
          <w:spacing w:val="-15"/>
          <w:w w:val="110"/>
        </w:rPr>
        <w:t> </w:t>
      </w:r>
      <w:r>
        <w:rPr>
          <w:color w:val="231F20"/>
          <w:w w:val="110"/>
        </w:rPr>
        <w:t>conservar</w:t>
      </w:r>
      <w:r>
        <w:rPr>
          <w:color w:val="231F20"/>
          <w:spacing w:val="-15"/>
          <w:w w:val="110"/>
        </w:rPr>
        <w:t> </w:t>
      </w:r>
      <w:r>
        <w:rPr>
          <w:color w:val="231F20"/>
          <w:w w:val="110"/>
        </w:rPr>
        <w:t>la</w:t>
      </w:r>
      <w:r>
        <w:rPr>
          <w:color w:val="231F20"/>
          <w:spacing w:val="-15"/>
          <w:w w:val="110"/>
        </w:rPr>
        <w:t> </w:t>
      </w:r>
      <w:r>
        <w:rPr>
          <w:color w:val="231F20"/>
          <w:w w:val="110"/>
        </w:rPr>
        <w:t>administración</w:t>
      </w:r>
      <w:r>
        <w:rPr>
          <w:color w:val="231F20"/>
          <w:spacing w:val="-15"/>
          <w:w w:val="110"/>
        </w:rPr>
        <w:t> </w:t>
      </w:r>
      <w:r>
        <w:rPr>
          <w:color w:val="231F20"/>
          <w:w w:val="110"/>
        </w:rPr>
        <w:t>de</w:t>
      </w:r>
      <w:r>
        <w:rPr>
          <w:color w:val="231F20"/>
          <w:spacing w:val="-15"/>
          <w:w w:val="110"/>
        </w:rPr>
        <w:t> </w:t>
      </w:r>
      <w:r>
        <w:rPr>
          <w:color w:val="231F20"/>
          <w:w w:val="110"/>
        </w:rPr>
        <w:t>ese </w:t>
      </w:r>
      <w:r>
        <w:rPr>
          <w:color w:val="231F20"/>
          <w:spacing w:val="-3"/>
          <w:w w:val="110"/>
        </w:rPr>
        <w:t>recurso,</w:t>
      </w:r>
      <w:r>
        <w:rPr>
          <w:color w:val="231F20"/>
          <w:spacing w:val="-15"/>
          <w:w w:val="110"/>
        </w:rPr>
        <w:t> </w:t>
      </w:r>
      <w:r>
        <w:rPr>
          <w:color w:val="231F20"/>
          <w:w w:val="110"/>
        </w:rPr>
        <w:t>el</w:t>
      </w:r>
      <w:r>
        <w:rPr>
          <w:color w:val="231F20"/>
          <w:spacing w:val="-15"/>
          <w:w w:val="110"/>
        </w:rPr>
        <w:t> </w:t>
      </w:r>
      <w:r>
        <w:rPr>
          <w:color w:val="231F20"/>
          <w:w w:val="110"/>
        </w:rPr>
        <w:t>cual</w:t>
      </w:r>
      <w:r>
        <w:rPr>
          <w:color w:val="231F20"/>
          <w:spacing w:val="-15"/>
          <w:w w:val="110"/>
        </w:rPr>
        <w:t> </w:t>
      </w:r>
      <w:r>
        <w:rPr>
          <w:color w:val="231F20"/>
          <w:w w:val="110"/>
        </w:rPr>
        <w:t>no</w:t>
      </w:r>
      <w:r>
        <w:rPr>
          <w:color w:val="231F20"/>
          <w:spacing w:val="-15"/>
          <w:w w:val="110"/>
        </w:rPr>
        <w:t> </w:t>
      </w:r>
      <w:r>
        <w:rPr>
          <w:color w:val="231F20"/>
          <w:w w:val="110"/>
        </w:rPr>
        <w:t>fue</w:t>
      </w:r>
      <w:r>
        <w:rPr>
          <w:color w:val="231F20"/>
          <w:spacing w:val="-15"/>
          <w:w w:val="110"/>
        </w:rPr>
        <w:t> </w:t>
      </w:r>
      <w:r>
        <w:rPr>
          <w:color w:val="231F20"/>
          <w:w w:val="110"/>
        </w:rPr>
        <w:t>solicitado</w:t>
      </w:r>
      <w:r>
        <w:rPr>
          <w:color w:val="231F20"/>
          <w:spacing w:val="-15"/>
          <w:w w:val="110"/>
        </w:rPr>
        <w:t> </w:t>
      </w:r>
      <w:r>
        <w:rPr>
          <w:color w:val="231F20"/>
          <w:w w:val="110"/>
        </w:rPr>
        <w:t>por</w:t>
      </w:r>
      <w:r>
        <w:rPr>
          <w:color w:val="231F20"/>
          <w:spacing w:val="-15"/>
          <w:w w:val="110"/>
        </w:rPr>
        <w:t> </w:t>
      </w:r>
      <w:r>
        <w:rPr>
          <w:color w:val="231F20"/>
          <w:w w:val="110"/>
        </w:rPr>
        <w:t>los</w:t>
      </w:r>
      <w:r>
        <w:rPr>
          <w:color w:val="231F20"/>
          <w:spacing w:val="-15"/>
          <w:w w:val="110"/>
        </w:rPr>
        <w:t> </w:t>
      </w:r>
      <w:r>
        <w:rPr>
          <w:color w:val="231F20"/>
          <w:w w:val="110"/>
        </w:rPr>
        <w:t>vecinos</w:t>
      </w:r>
      <w:r>
        <w:rPr>
          <w:color w:val="231F20"/>
          <w:spacing w:val="-15"/>
          <w:w w:val="110"/>
        </w:rPr>
        <w:t> </w:t>
      </w:r>
      <w:r>
        <w:rPr>
          <w:color w:val="231F20"/>
          <w:w w:val="110"/>
        </w:rPr>
        <w:t>del</w:t>
      </w:r>
      <w:r>
        <w:rPr>
          <w:color w:val="231F20"/>
          <w:spacing w:val="-15"/>
          <w:w w:val="110"/>
        </w:rPr>
        <w:t> </w:t>
      </w:r>
      <w:r>
        <w:rPr>
          <w:color w:val="231F20"/>
          <w:spacing w:val="-3"/>
          <w:w w:val="110"/>
        </w:rPr>
        <w:t>pueblo</w:t>
      </w:r>
      <w:r>
        <w:rPr>
          <w:color w:val="231F20"/>
          <w:spacing w:val="-15"/>
          <w:w w:val="110"/>
        </w:rPr>
        <w:t> </w:t>
      </w:r>
      <w:r>
        <w:rPr>
          <w:color w:val="231F20"/>
          <w:w w:val="110"/>
        </w:rPr>
        <w:t>como</w:t>
      </w:r>
      <w:r>
        <w:rPr>
          <w:color w:val="231F20"/>
          <w:spacing w:val="-15"/>
          <w:w w:val="110"/>
        </w:rPr>
        <w:t> </w:t>
      </w:r>
      <w:r>
        <w:rPr>
          <w:color w:val="231F20"/>
          <w:spacing w:val="-3"/>
          <w:w w:val="110"/>
        </w:rPr>
        <w:t>ejido,</w:t>
      </w:r>
      <w:r>
        <w:rPr>
          <w:color w:val="231F20"/>
          <w:spacing w:val="-15"/>
          <w:w w:val="110"/>
        </w:rPr>
        <w:t> </w:t>
      </w:r>
      <w:r>
        <w:rPr>
          <w:color w:val="231F20"/>
          <w:spacing w:val="-2"/>
          <w:w w:val="110"/>
        </w:rPr>
        <w:t>así </w:t>
      </w:r>
      <w:r>
        <w:rPr>
          <w:color w:val="231F20"/>
          <w:w w:val="110"/>
        </w:rPr>
        <w:t>como</w:t>
      </w:r>
      <w:r>
        <w:rPr>
          <w:color w:val="231F20"/>
          <w:spacing w:val="-21"/>
          <w:w w:val="110"/>
        </w:rPr>
        <w:t> </w:t>
      </w:r>
      <w:r>
        <w:rPr>
          <w:color w:val="231F20"/>
          <w:w w:val="110"/>
        </w:rPr>
        <w:t>tampoco</w:t>
      </w:r>
      <w:r>
        <w:rPr>
          <w:color w:val="231F20"/>
          <w:spacing w:val="-21"/>
          <w:w w:val="110"/>
        </w:rPr>
        <w:t> </w:t>
      </w:r>
      <w:r>
        <w:rPr>
          <w:color w:val="231F20"/>
          <w:spacing w:val="-3"/>
          <w:w w:val="110"/>
        </w:rPr>
        <w:t>aparece</w:t>
      </w:r>
      <w:r>
        <w:rPr>
          <w:color w:val="231F20"/>
          <w:spacing w:val="-21"/>
          <w:w w:val="110"/>
        </w:rPr>
        <w:t> </w:t>
      </w:r>
      <w:r>
        <w:rPr>
          <w:color w:val="231F20"/>
          <w:w w:val="110"/>
        </w:rPr>
        <w:t>el</w:t>
      </w:r>
      <w:r>
        <w:rPr>
          <w:color w:val="231F20"/>
          <w:spacing w:val="-21"/>
          <w:w w:val="110"/>
        </w:rPr>
        <w:t> </w:t>
      </w:r>
      <w:r>
        <w:rPr>
          <w:color w:val="231F20"/>
          <w:w w:val="110"/>
        </w:rPr>
        <w:t>ingreso</w:t>
      </w:r>
      <w:r>
        <w:rPr>
          <w:color w:val="231F20"/>
          <w:spacing w:val="-21"/>
          <w:w w:val="110"/>
        </w:rPr>
        <w:t> </w:t>
      </w:r>
      <w:r>
        <w:rPr>
          <w:color w:val="231F20"/>
          <w:w w:val="110"/>
        </w:rPr>
        <w:t>por</w:t>
      </w:r>
      <w:r>
        <w:rPr>
          <w:color w:val="231F20"/>
          <w:spacing w:val="-21"/>
          <w:w w:val="110"/>
        </w:rPr>
        <w:t> </w:t>
      </w:r>
      <w:r>
        <w:rPr>
          <w:color w:val="231F20"/>
          <w:w w:val="110"/>
        </w:rPr>
        <w:t>este</w:t>
      </w:r>
      <w:r>
        <w:rPr>
          <w:color w:val="231F20"/>
          <w:spacing w:val="-21"/>
          <w:w w:val="110"/>
        </w:rPr>
        <w:t> </w:t>
      </w:r>
      <w:r>
        <w:rPr>
          <w:color w:val="231F20"/>
          <w:spacing w:val="-3"/>
          <w:w w:val="110"/>
        </w:rPr>
        <w:t>concepto</w:t>
      </w:r>
      <w:r>
        <w:rPr>
          <w:color w:val="231F20"/>
          <w:spacing w:val="-21"/>
          <w:w w:val="110"/>
        </w:rPr>
        <w:t> </w:t>
      </w:r>
      <w:r>
        <w:rPr>
          <w:color w:val="231F20"/>
          <w:w w:val="110"/>
        </w:rPr>
        <w:t>en</w:t>
      </w:r>
      <w:r>
        <w:rPr>
          <w:color w:val="231F20"/>
          <w:spacing w:val="-21"/>
          <w:w w:val="110"/>
        </w:rPr>
        <w:t> </w:t>
      </w:r>
      <w:r>
        <w:rPr>
          <w:color w:val="231F20"/>
          <w:w w:val="110"/>
        </w:rPr>
        <w:t>los</w:t>
      </w:r>
      <w:r>
        <w:rPr>
          <w:color w:val="231F20"/>
          <w:spacing w:val="-21"/>
          <w:w w:val="110"/>
        </w:rPr>
        <w:t> </w:t>
      </w:r>
      <w:r>
        <w:rPr>
          <w:color w:val="231F20"/>
          <w:w w:val="110"/>
        </w:rPr>
        <w:t>informes</w:t>
      </w:r>
      <w:r>
        <w:rPr>
          <w:color w:val="231F20"/>
          <w:spacing w:val="-21"/>
          <w:w w:val="110"/>
        </w:rPr>
        <w:t> </w:t>
      </w:r>
      <w:r>
        <w:rPr>
          <w:color w:val="231F20"/>
          <w:spacing w:val="-3"/>
          <w:w w:val="110"/>
        </w:rPr>
        <w:t>anuales </w:t>
      </w:r>
      <w:r>
        <w:rPr>
          <w:color w:val="231F20"/>
          <w:w w:val="110"/>
        </w:rPr>
        <w:t>del</w:t>
      </w:r>
      <w:r>
        <w:rPr>
          <w:color w:val="231F20"/>
          <w:spacing w:val="-46"/>
          <w:w w:val="110"/>
        </w:rPr>
        <w:t> </w:t>
      </w:r>
      <w:r>
        <w:rPr>
          <w:color w:val="231F20"/>
          <w:spacing w:val="-3"/>
          <w:w w:val="110"/>
        </w:rPr>
        <w:t>tesorero</w:t>
      </w:r>
      <w:r>
        <w:rPr>
          <w:color w:val="231F20"/>
          <w:spacing w:val="-46"/>
          <w:w w:val="110"/>
        </w:rPr>
        <w:t> </w:t>
      </w:r>
      <w:r>
        <w:rPr>
          <w:color w:val="231F20"/>
          <w:w w:val="110"/>
        </w:rPr>
        <w:t>municipal</w:t>
      </w:r>
      <w:r>
        <w:rPr>
          <w:color w:val="231F20"/>
          <w:spacing w:val="-46"/>
          <w:w w:val="110"/>
        </w:rPr>
        <w:t> </w:t>
      </w:r>
      <w:r>
        <w:rPr>
          <w:color w:val="231F20"/>
          <w:w w:val="110"/>
        </w:rPr>
        <w:t>de</w:t>
      </w:r>
      <w:r>
        <w:rPr>
          <w:color w:val="231F20"/>
          <w:spacing w:val="-46"/>
          <w:w w:val="110"/>
        </w:rPr>
        <w:t> </w:t>
      </w:r>
      <w:r>
        <w:rPr>
          <w:color w:val="231F20"/>
          <w:w w:val="110"/>
        </w:rPr>
        <w:t>Ocoyoacac,</w:t>
      </w:r>
      <w:r>
        <w:rPr>
          <w:color w:val="231F20"/>
          <w:spacing w:val="-46"/>
          <w:w w:val="110"/>
        </w:rPr>
        <w:t> </w:t>
      </w:r>
      <w:r>
        <w:rPr>
          <w:color w:val="231F20"/>
          <w:w w:val="110"/>
        </w:rPr>
        <w:t>quizá</w:t>
      </w:r>
      <w:r>
        <w:rPr>
          <w:color w:val="231F20"/>
          <w:spacing w:val="-46"/>
          <w:w w:val="110"/>
        </w:rPr>
        <w:t> </w:t>
      </w:r>
      <w:r>
        <w:rPr>
          <w:color w:val="231F20"/>
          <w:w w:val="110"/>
        </w:rPr>
        <w:t>por</w:t>
      </w:r>
      <w:r>
        <w:rPr>
          <w:color w:val="231F20"/>
          <w:spacing w:val="-46"/>
          <w:w w:val="110"/>
        </w:rPr>
        <w:t> </w:t>
      </w:r>
      <w:r>
        <w:rPr>
          <w:color w:val="231F20"/>
          <w:w w:val="110"/>
        </w:rPr>
        <w:t>el</w:t>
      </w:r>
      <w:r>
        <w:rPr>
          <w:color w:val="231F20"/>
          <w:spacing w:val="-46"/>
          <w:w w:val="110"/>
        </w:rPr>
        <w:t> </w:t>
      </w:r>
      <w:r>
        <w:rPr>
          <w:color w:val="231F20"/>
          <w:spacing w:val="-3"/>
          <w:w w:val="110"/>
        </w:rPr>
        <w:t>temor</w:t>
      </w:r>
      <w:r>
        <w:rPr>
          <w:color w:val="231F20"/>
          <w:spacing w:val="-46"/>
          <w:w w:val="110"/>
        </w:rPr>
        <w:t> </w:t>
      </w:r>
      <w:r>
        <w:rPr>
          <w:color w:val="231F20"/>
          <w:w w:val="110"/>
        </w:rPr>
        <w:t>de</w:t>
      </w:r>
      <w:r>
        <w:rPr>
          <w:color w:val="231F20"/>
          <w:spacing w:val="-46"/>
          <w:w w:val="110"/>
        </w:rPr>
        <w:t> </w:t>
      </w:r>
      <w:r>
        <w:rPr>
          <w:color w:val="231F20"/>
          <w:w w:val="110"/>
        </w:rPr>
        <w:t>perder</w:t>
      </w:r>
      <w:r>
        <w:rPr>
          <w:color w:val="231F20"/>
          <w:spacing w:val="-46"/>
          <w:w w:val="110"/>
        </w:rPr>
        <w:t> </w:t>
      </w:r>
      <w:r>
        <w:rPr>
          <w:color w:val="231F20"/>
          <w:w w:val="110"/>
        </w:rPr>
        <w:t>este</w:t>
      </w:r>
      <w:r>
        <w:rPr>
          <w:color w:val="231F20"/>
          <w:spacing w:val="-46"/>
          <w:w w:val="110"/>
        </w:rPr>
        <w:t> </w:t>
      </w:r>
      <w:r>
        <w:rPr>
          <w:color w:val="231F20"/>
          <w:w w:val="110"/>
        </w:rPr>
        <w:t>ingreso </w:t>
      </w:r>
      <w:r>
        <w:rPr>
          <w:color w:val="231F20"/>
          <w:spacing w:val="-2"/>
          <w:w w:val="110"/>
        </w:rPr>
        <w:t>que </w:t>
      </w:r>
      <w:r>
        <w:rPr>
          <w:color w:val="231F20"/>
          <w:spacing w:val="-3"/>
          <w:w w:val="110"/>
        </w:rPr>
        <w:t>implicaba </w:t>
      </w:r>
      <w:r>
        <w:rPr>
          <w:color w:val="231F20"/>
          <w:w w:val="110"/>
        </w:rPr>
        <w:t>por un lado recursos económicos, pero además el </w:t>
      </w:r>
      <w:r>
        <w:rPr>
          <w:color w:val="231F20"/>
          <w:spacing w:val="-3"/>
          <w:w w:val="110"/>
        </w:rPr>
        <w:t>dominio </w:t>
      </w:r>
      <w:r>
        <w:rPr>
          <w:color w:val="231F20"/>
          <w:w w:val="110"/>
        </w:rPr>
        <w:t>territorial</w:t>
      </w:r>
      <w:r>
        <w:rPr>
          <w:color w:val="231F20"/>
          <w:spacing w:val="-33"/>
          <w:w w:val="110"/>
        </w:rPr>
        <w:t> </w:t>
      </w:r>
      <w:r>
        <w:rPr>
          <w:color w:val="231F20"/>
          <w:w w:val="110"/>
        </w:rPr>
        <w:t>el</w:t>
      </w:r>
      <w:r>
        <w:rPr>
          <w:color w:val="231F20"/>
          <w:spacing w:val="-33"/>
          <w:w w:val="110"/>
        </w:rPr>
        <w:t> </w:t>
      </w:r>
      <w:r>
        <w:rPr>
          <w:color w:val="231F20"/>
          <w:spacing w:val="-2"/>
          <w:w w:val="110"/>
        </w:rPr>
        <w:t>que</w:t>
      </w:r>
      <w:r>
        <w:rPr>
          <w:color w:val="231F20"/>
          <w:spacing w:val="-33"/>
          <w:w w:val="110"/>
        </w:rPr>
        <w:t> </w:t>
      </w:r>
      <w:r>
        <w:rPr>
          <w:color w:val="231F20"/>
          <w:w w:val="110"/>
        </w:rPr>
        <w:t>había</w:t>
      </w:r>
      <w:r>
        <w:rPr>
          <w:color w:val="231F20"/>
          <w:spacing w:val="-33"/>
          <w:w w:val="110"/>
        </w:rPr>
        <w:t> </w:t>
      </w:r>
      <w:r>
        <w:rPr>
          <w:color w:val="231F20"/>
          <w:w w:val="110"/>
        </w:rPr>
        <w:t>perdido</w:t>
      </w:r>
      <w:r>
        <w:rPr>
          <w:color w:val="231F20"/>
          <w:spacing w:val="-33"/>
          <w:w w:val="110"/>
        </w:rPr>
        <w:t> </w:t>
      </w:r>
      <w:r>
        <w:rPr>
          <w:color w:val="231F20"/>
          <w:spacing w:val="-3"/>
          <w:w w:val="110"/>
        </w:rPr>
        <w:t>sobre</w:t>
      </w:r>
      <w:r>
        <w:rPr>
          <w:color w:val="231F20"/>
          <w:spacing w:val="-33"/>
          <w:w w:val="110"/>
        </w:rPr>
        <w:t> </w:t>
      </w:r>
      <w:r>
        <w:rPr>
          <w:color w:val="231F20"/>
          <w:w w:val="110"/>
        </w:rPr>
        <w:t>otros</w:t>
      </w:r>
      <w:r>
        <w:rPr>
          <w:color w:val="231F20"/>
          <w:spacing w:val="-33"/>
          <w:w w:val="110"/>
        </w:rPr>
        <w:t> </w:t>
      </w:r>
      <w:r>
        <w:rPr>
          <w:color w:val="231F20"/>
          <w:w w:val="110"/>
        </w:rPr>
        <w:t>recursos</w:t>
      </w:r>
      <w:r>
        <w:rPr>
          <w:color w:val="231F20"/>
          <w:spacing w:val="-33"/>
          <w:w w:val="110"/>
        </w:rPr>
        <w:t> </w:t>
      </w:r>
      <w:r>
        <w:rPr>
          <w:color w:val="231F20"/>
          <w:w w:val="110"/>
        </w:rPr>
        <w:t>en</w:t>
      </w:r>
      <w:r>
        <w:rPr>
          <w:color w:val="231F20"/>
          <w:spacing w:val="-33"/>
          <w:w w:val="110"/>
        </w:rPr>
        <w:t> </w:t>
      </w:r>
      <w:r>
        <w:rPr>
          <w:color w:val="231F20"/>
          <w:w w:val="110"/>
        </w:rPr>
        <w:t>años</w:t>
      </w:r>
      <w:r>
        <w:rPr>
          <w:color w:val="231F20"/>
          <w:spacing w:val="-33"/>
          <w:w w:val="110"/>
        </w:rPr>
        <w:t> </w:t>
      </w:r>
      <w:r>
        <w:rPr>
          <w:color w:val="231F20"/>
          <w:spacing w:val="-3"/>
          <w:w w:val="110"/>
        </w:rPr>
        <w:t>anteriores.</w:t>
      </w:r>
    </w:p>
    <w:p>
      <w:pPr>
        <w:spacing w:after="0" w:line="249" w:lineRule="auto"/>
        <w:jc w:val="both"/>
        <w:sectPr>
          <w:pgSz w:w="8510" w:h="11630"/>
          <w:pgMar w:header="287" w:footer="388" w:top="620" w:bottom="580" w:left="0" w:right="0"/>
        </w:sectPr>
      </w:pPr>
    </w:p>
    <w:p>
      <w:pPr>
        <w:pStyle w:val="BodyText"/>
        <w:spacing w:before="1"/>
        <w:rPr>
          <w:sz w:val="10"/>
        </w:rPr>
      </w:pPr>
    </w:p>
    <w:p>
      <w:pPr>
        <w:pStyle w:val="Heading1"/>
      </w:pPr>
      <w:r>
        <w:rPr>
          <w:color w:val="6D6E71"/>
          <w:w w:val="105"/>
        </w:rPr>
        <w:t>Conclusiones</w:t>
      </w:r>
    </w:p>
    <w:p>
      <w:pPr>
        <w:pStyle w:val="BodyText"/>
        <w:rPr>
          <w:sz w:val="20"/>
        </w:rPr>
      </w:pPr>
    </w:p>
    <w:p>
      <w:pPr>
        <w:pStyle w:val="BodyText"/>
        <w:spacing w:before="6"/>
        <w:rPr>
          <w:sz w:val="18"/>
        </w:rPr>
      </w:pPr>
      <w:r>
        <w:rPr/>
        <w:pict>
          <v:line style="position:absolute;mso-position-horizontal-relative:page;mso-position-vertical-relative:paragraph;z-index:4648;mso-wrap-distance-left:0;mso-wrap-distance-right:0" from="52.7244pt,14.298272pt" to="371.3384pt,14.298272pt" stroked="true" strokeweight=".5pt" strokecolor="#939598">
            <w10:wrap type="topAndBottom"/>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8"/>
        </w:rPr>
      </w:pPr>
    </w:p>
    <w:p>
      <w:pPr>
        <w:pStyle w:val="BodyText"/>
        <w:spacing w:line="249" w:lineRule="auto" w:before="17"/>
        <w:ind w:left="107" w:right="104"/>
        <w:jc w:val="both"/>
      </w:pPr>
      <w:r>
        <w:rPr>
          <w:color w:val="231F20"/>
          <w:w w:val="105"/>
        </w:rPr>
        <w:t>En este trabajo se trató de vincular dos proyectos del Estado mexicano, la desamortización y la reforma agraria, así como las distintas respuestas por parte de los vecinos y ayuntamientos en relación con la nacionalización del suelo y la reforma agraria. Se señaló que tal objetivo podía hacerse a través de la reconstrucción detallada de la organización pueblerina, es </w:t>
      </w:r>
      <w:r>
        <w:rPr>
          <w:color w:val="231F20"/>
          <w:spacing w:val="-3"/>
          <w:w w:val="105"/>
        </w:rPr>
        <w:t>decir, </w:t>
      </w:r>
      <w:r>
        <w:rPr>
          <w:color w:val="231F20"/>
          <w:w w:val="105"/>
        </w:rPr>
        <w:t>el vecindario, el ayuntamiento y el territorio. El objetivo principal consistió   en analizar la problemática que enfrentaron los pueblos del sur del valle de </w:t>
      </w:r>
      <w:r>
        <w:rPr>
          <w:color w:val="231F20"/>
          <w:spacing w:val="-5"/>
          <w:w w:val="105"/>
        </w:rPr>
        <w:t>Toluca </w:t>
      </w:r>
      <w:r>
        <w:rPr>
          <w:color w:val="231F20"/>
          <w:spacing w:val="-3"/>
          <w:w w:val="105"/>
        </w:rPr>
        <w:t>ante </w:t>
      </w:r>
      <w:r>
        <w:rPr>
          <w:color w:val="231F20"/>
          <w:w w:val="105"/>
        </w:rPr>
        <w:t>la aplicación de proyectos que pretendían transformar la base de su organización colectiva. Estos actores se vieron afectados o beneficiados con</w:t>
      </w:r>
      <w:r>
        <w:rPr>
          <w:color w:val="231F20"/>
          <w:spacing w:val="-9"/>
          <w:w w:val="105"/>
        </w:rPr>
        <w:t> </w:t>
      </w:r>
      <w:r>
        <w:rPr>
          <w:color w:val="231F20"/>
          <w:w w:val="105"/>
        </w:rPr>
        <w:t>las</w:t>
      </w:r>
      <w:r>
        <w:rPr>
          <w:color w:val="231F20"/>
          <w:spacing w:val="-9"/>
          <w:w w:val="105"/>
        </w:rPr>
        <w:t> </w:t>
      </w:r>
      <w:r>
        <w:rPr>
          <w:color w:val="231F20"/>
          <w:w w:val="105"/>
        </w:rPr>
        <w:t>medidas</w:t>
      </w:r>
      <w:r>
        <w:rPr>
          <w:color w:val="231F20"/>
          <w:spacing w:val="-9"/>
          <w:w w:val="105"/>
        </w:rPr>
        <w:t> </w:t>
      </w:r>
      <w:r>
        <w:rPr>
          <w:color w:val="231F20"/>
          <w:w w:val="105"/>
        </w:rPr>
        <w:t>desamortizadoras</w:t>
      </w:r>
      <w:r>
        <w:rPr>
          <w:color w:val="231F20"/>
          <w:spacing w:val="-9"/>
          <w:w w:val="105"/>
        </w:rPr>
        <w:t> </w:t>
      </w:r>
      <w:r>
        <w:rPr>
          <w:color w:val="231F20"/>
          <w:w w:val="105"/>
        </w:rPr>
        <w:t>y</w:t>
      </w:r>
      <w:r>
        <w:rPr>
          <w:color w:val="231F20"/>
          <w:spacing w:val="-9"/>
          <w:w w:val="105"/>
        </w:rPr>
        <w:t> </w:t>
      </w:r>
      <w:r>
        <w:rPr>
          <w:color w:val="231F20"/>
          <w:w w:val="105"/>
        </w:rPr>
        <w:t>la</w:t>
      </w:r>
      <w:r>
        <w:rPr>
          <w:color w:val="231F20"/>
          <w:spacing w:val="-9"/>
          <w:w w:val="105"/>
        </w:rPr>
        <w:t> </w:t>
      </w:r>
      <w:r>
        <w:rPr>
          <w:color w:val="231F20"/>
          <w:w w:val="105"/>
        </w:rPr>
        <w:t>reforma</w:t>
      </w:r>
      <w:r>
        <w:rPr>
          <w:color w:val="231F20"/>
          <w:spacing w:val="-9"/>
          <w:w w:val="105"/>
        </w:rPr>
        <w:t> </w:t>
      </w:r>
      <w:r>
        <w:rPr>
          <w:color w:val="231F20"/>
          <w:w w:val="105"/>
        </w:rPr>
        <w:t>agraria.</w:t>
      </w:r>
      <w:r>
        <w:rPr>
          <w:color w:val="231F20"/>
          <w:spacing w:val="-9"/>
          <w:w w:val="105"/>
        </w:rPr>
        <w:t> </w:t>
      </w:r>
      <w:r>
        <w:rPr>
          <w:color w:val="231F20"/>
          <w:w w:val="105"/>
        </w:rPr>
        <w:t>La</w:t>
      </w:r>
      <w:r>
        <w:rPr>
          <w:color w:val="231F20"/>
          <w:spacing w:val="-9"/>
          <w:w w:val="105"/>
        </w:rPr>
        <w:t> </w:t>
      </w:r>
      <w:r>
        <w:rPr>
          <w:color w:val="231F20"/>
          <w:w w:val="105"/>
        </w:rPr>
        <w:t>tendencia</w:t>
      </w:r>
      <w:r>
        <w:rPr>
          <w:color w:val="231F20"/>
          <w:spacing w:val="-9"/>
          <w:w w:val="105"/>
        </w:rPr>
        <w:t> </w:t>
      </w:r>
      <w:r>
        <w:rPr>
          <w:color w:val="231F20"/>
          <w:w w:val="105"/>
        </w:rPr>
        <w:t>general, apunta a señalar el desplazamiento de los ayuntamientos como células de poder económico y político, para abrir paso paulatinamente al gobierno federal. En este proceso, la investigación hizo énfasis en la gran</w:t>
      </w:r>
      <w:r>
        <w:rPr>
          <w:color w:val="231F20"/>
          <w:spacing w:val="-33"/>
          <w:w w:val="105"/>
        </w:rPr>
        <w:t> </w:t>
      </w:r>
      <w:r>
        <w:rPr>
          <w:color w:val="231F20"/>
          <w:w w:val="105"/>
        </w:rPr>
        <w:t>desigualdad que existía al interior de los pueblos, desigualdad que se visualiza entre los vecinos de la montaña dedicados a la agricultura, al corte de madera y en menor proporción a la pesca y a la caza, frente a los vecinos ubicados en la zonas</w:t>
      </w:r>
      <w:r>
        <w:rPr>
          <w:color w:val="231F20"/>
          <w:spacing w:val="-16"/>
          <w:w w:val="105"/>
        </w:rPr>
        <w:t> </w:t>
      </w:r>
      <w:r>
        <w:rPr>
          <w:color w:val="231F20"/>
          <w:w w:val="105"/>
        </w:rPr>
        <w:t>más</w:t>
      </w:r>
      <w:r>
        <w:rPr>
          <w:color w:val="231F20"/>
          <w:spacing w:val="-16"/>
          <w:w w:val="105"/>
        </w:rPr>
        <w:t> </w:t>
      </w:r>
      <w:r>
        <w:rPr>
          <w:color w:val="231F20"/>
          <w:w w:val="105"/>
        </w:rPr>
        <w:t>planas</w:t>
      </w:r>
      <w:r>
        <w:rPr>
          <w:color w:val="231F20"/>
          <w:spacing w:val="-16"/>
          <w:w w:val="105"/>
        </w:rPr>
        <w:t> </w:t>
      </w:r>
      <w:r>
        <w:rPr>
          <w:color w:val="231F20"/>
          <w:w w:val="105"/>
        </w:rPr>
        <w:t>y</w:t>
      </w:r>
      <w:r>
        <w:rPr>
          <w:color w:val="231F20"/>
          <w:spacing w:val="-16"/>
          <w:w w:val="105"/>
        </w:rPr>
        <w:t> </w:t>
      </w:r>
      <w:r>
        <w:rPr>
          <w:color w:val="231F20"/>
          <w:w w:val="105"/>
        </w:rPr>
        <w:t>en</w:t>
      </w:r>
      <w:r>
        <w:rPr>
          <w:color w:val="231F20"/>
          <w:spacing w:val="-16"/>
          <w:w w:val="105"/>
        </w:rPr>
        <w:t> </w:t>
      </w:r>
      <w:r>
        <w:rPr>
          <w:color w:val="231F20"/>
          <w:w w:val="105"/>
        </w:rPr>
        <w:t>las</w:t>
      </w:r>
      <w:r>
        <w:rPr>
          <w:color w:val="231F20"/>
          <w:spacing w:val="-16"/>
          <w:w w:val="105"/>
        </w:rPr>
        <w:t> </w:t>
      </w:r>
      <w:r>
        <w:rPr>
          <w:color w:val="231F20"/>
          <w:w w:val="105"/>
        </w:rPr>
        <w:t>cabeceras</w:t>
      </w:r>
      <w:r>
        <w:rPr>
          <w:color w:val="231F20"/>
          <w:spacing w:val="-16"/>
          <w:w w:val="105"/>
        </w:rPr>
        <w:t> </w:t>
      </w:r>
      <w:r>
        <w:rPr>
          <w:color w:val="231F20"/>
          <w:w w:val="105"/>
        </w:rPr>
        <w:t>como</w:t>
      </w:r>
      <w:r>
        <w:rPr>
          <w:color w:val="231F20"/>
          <w:spacing w:val="-16"/>
          <w:w w:val="105"/>
        </w:rPr>
        <w:t> </w:t>
      </w:r>
      <w:r>
        <w:rPr>
          <w:color w:val="231F20"/>
          <w:w w:val="105"/>
        </w:rPr>
        <w:t>Ocoyoacac</w:t>
      </w:r>
      <w:r>
        <w:rPr>
          <w:color w:val="231F20"/>
          <w:spacing w:val="-16"/>
          <w:w w:val="105"/>
        </w:rPr>
        <w:t> </w:t>
      </w:r>
      <w:r>
        <w:rPr>
          <w:color w:val="231F20"/>
          <w:w w:val="105"/>
        </w:rPr>
        <w:t>y</w:t>
      </w:r>
      <w:r>
        <w:rPr>
          <w:color w:val="231F20"/>
          <w:spacing w:val="-16"/>
          <w:w w:val="105"/>
        </w:rPr>
        <w:t> </w:t>
      </w:r>
      <w:r>
        <w:rPr>
          <w:color w:val="231F20"/>
          <w:w w:val="105"/>
        </w:rPr>
        <w:t>Lerma,</w:t>
      </w:r>
      <w:r>
        <w:rPr>
          <w:color w:val="231F20"/>
          <w:spacing w:val="-16"/>
          <w:w w:val="105"/>
        </w:rPr>
        <w:t> </w:t>
      </w:r>
      <w:r>
        <w:rPr>
          <w:color w:val="231F20"/>
          <w:w w:val="105"/>
        </w:rPr>
        <w:t>cuyos</w:t>
      </w:r>
      <w:r>
        <w:rPr>
          <w:color w:val="231F20"/>
          <w:spacing w:val="-16"/>
          <w:w w:val="105"/>
        </w:rPr>
        <w:t> </w:t>
      </w:r>
      <w:r>
        <w:rPr>
          <w:color w:val="231F20"/>
          <w:w w:val="105"/>
        </w:rPr>
        <w:t>vecinos eran propietarios, comerciantes y además ocupaban los principales puestos políticos, es </w:t>
      </w:r>
      <w:r>
        <w:rPr>
          <w:color w:val="231F20"/>
          <w:spacing w:val="-3"/>
          <w:w w:val="105"/>
        </w:rPr>
        <w:t>decir, </w:t>
      </w:r>
      <w:r>
        <w:rPr>
          <w:color w:val="231F20"/>
          <w:w w:val="105"/>
        </w:rPr>
        <w:t>los pudientes o caciques de los pueblos. Sin duda no se trata de una relación armónica en este tipo de pueblos; lejos de eso, es una sociedad en constante pugna entre los que tienen mucho y los que tienen menos o </w:t>
      </w:r>
      <w:r>
        <w:rPr>
          <w:color w:val="231F20"/>
          <w:spacing w:val="-3"/>
          <w:w w:val="105"/>
        </w:rPr>
        <w:t>muy </w:t>
      </w:r>
      <w:r>
        <w:rPr>
          <w:color w:val="231F20"/>
          <w:w w:val="105"/>
        </w:rPr>
        <w:t>poco. En este tipo de organización pueblerina, las  </w:t>
      </w:r>
      <w:r>
        <w:rPr>
          <w:color w:val="231F20"/>
          <w:spacing w:val="56"/>
          <w:w w:val="105"/>
        </w:rPr>
        <w:t> </w:t>
      </w:r>
      <w:r>
        <w:rPr>
          <w:color w:val="231F20"/>
          <w:w w:val="105"/>
        </w:rPr>
        <w:t>haciendas</w:t>
      </w:r>
    </w:p>
    <w:p>
      <w:pPr>
        <w:spacing w:after="0" w:line="249" w:lineRule="auto"/>
        <w:jc w:val="both"/>
        <w:sectPr>
          <w:headerReference w:type="even" r:id="rId173"/>
          <w:footerReference w:type="even" r:id="rId174"/>
          <w:pgSz w:w="8510" w:h="11630"/>
          <w:pgMar w:header="0" w:footer="0" w:top="1080" w:bottom="280" w:left="800" w:right="800"/>
        </w:sectPr>
      </w:pPr>
    </w:p>
    <w:p>
      <w:pPr>
        <w:pStyle w:val="BodyText"/>
        <w:spacing w:before="1"/>
        <w:rPr>
          <w:sz w:val="13"/>
        </w:rPr>
      </w:pPr>
    </w:p>
    <w:p>
      <w:pPr>
        <w:pStyle w:val="BodyText"/>
        <w:spacing w:line="249" w:lineRule="auto" w:before="17"/>
        <w:ind w:left="907" w:right="904"/>
        <w:jc w:val="both"/>
      </w:pPr>
      <w:r>
        <w:rPr>
          <w:color w:val="231F20"/>
          <w:w w:val="105"/>
        </w:rPr>
        <w:t>fueron los grandes perdedores pues la reforma agraria sólo contribuyó a mermar sus propiedades. Esta historia que hemos contado, lejos de hacer  un estudio acerca del fortalecimiento del Estado mexicano entre 1856 y 1930, es una historia desde la perspectiva local destacando los cambios y continuidades que pueden apreciarse en los actores</w:t>
      </w:r>
      <w:r>
        <w:rPr>
          <w:color w:val="231F20"/>
          <w:spacing w:val="-20"/>
          <w:w w:val="105"/>
        </w:rPr>
        <w:t> </w:t>
      </w:r>
      <w:r>
        <w:rPr>
          <w:color w:val="231F20"/>
          <w:w w:val="105"/>
        </w:rPr>
        <w:t>locales.</w:t>
      </w:r>
    </w:p>
    <w:p>
      <w:pPr>
        <w:pStyle w:val="BodyText"/>
        <w:spacing w:before="2"/>
        <w:rPr>
          <w:sz w:val="23"/>
        </w:rPr>
      </w:pPr>
    </w:p>
    <w:p>
      <w:pPr>
        <w:pStyle w:val="BodyText"/>
        <w:spacing w:line="249" w:lineRule="auto"/>
        <w:ind w:left="907" w:right="904"/>
        <w:jc w:val="both"/>
      </w:pPr>
      <w:r>
        <w:rPr>
          <w:color w:val="231F20"/>
          <w:w w:val="110"/>
        </w:rPr>
        <w:t>Resultó atractivo en este estudio vincular dos proyectos que antes la historiografía</w:t>
      </w:r>
      <w:r>
        <w:rPr>
          <w:color w:val="231F20"/>
          <w:spacing w:val="-30"/>
          <w:w w:val="110"/>
        </w:rPr>
        <w:t> </w:t>
      </w:r>
      <w:r>
        <w:rPr>
          <w:color w:val="231F20"/>
          <w:w w:val="110"/>
        </w:rPr>
        <w:t>había</w:t>
      </w:r>
      <w:r>
        <w:rPr>
          <w:color w:val="231F20"/>
          <w:spacing w:val="-30"/>
          <w:w w:val="110"/>
        </w:rPr>
        <w:t> </w:t>
      </w:r>
      <w:r>
        <w:rPr>
          <w:color w:val="231F20"/>
          <w:w w:val="110"/>
        </w:rPr>
        <w:t>abordado</w:t>
      </w:r>
      <w:r>
        <w:rPr>
          <w:color w:val="231F20"/>
          <w:spacing w:val="-30"/>
          <w:w w:val="110"/>
        </w:rPr>
        <w:t> </w:t>
      </w:r>
      <w:r>
        <w:rPr>
          <w:color w:val="231F20"/>
          <w:w w:val="110"/>
        </w:rPr>
        <w:t>de</w:t>
      </w:r>
      <w:r>
        <w:rPr>
          <w:color w:val="231F20"/>
          <w:spacing w:val="-30"/>
          <w:w w:val="110"/>
        </w:rPr>
        <w:t> </w:t>
      </w:r>
      <w:r>
        <w:rPr>
          <w:color w:val="231F20"/>
          <w:w w:val="110"/>
        </w:rPr>
        <w:t>forma</w:t>
      </w:r>
      <w:r>
        <w:rPr>
          <w:color w:val="231F20"/>
          <w:spacing w:val="-30"/>
          <w:w w:val="110"/>
        </w:rPr>
        <w:t> </w:t>
      </w:r>
      <w:r>
        <w:rPr>
          <w:color w:val="231F20"/>
          <w:w w:val="110"/>
        </w:rPr>
        <w:t>separada,</w:t>
      </w:r>
      <w:r>
        <w:rPr>
          <w:color w:val="231F20"/>
          <w:spacing w:val="-30"/>
          <w:w w:val="110"/>
        </w:rPr>
        <w:t> </w:t>
      </w:r>
      <w:r>
        <w:rPr>
          <w:color w:val="231F20"/>
          <w:w w:val="110"/>
        </w:rPr>
        <w:t>porque</w:t>
      </w:r>
      <w:r>
        <w:rPr>
          <w:color w:val="231F20"/>
          <w:spacing w:val="-30"/>
          <w:w w:val="110"/>
        </w:rPr>
        <w:t> </w:t>
      </w:r>
      <w:r>
        <w:rPr>
          <w:color w:val="231F20"/>
          <w:w w:val="110"/>
        </w:rPr>
        <w:t>no</w:t>
      </w:r>
      <w:r>
        <w:rPr>
          <w:color w:val="231F20"/>
          <w:spacing w:val="-30"/>
          <w:w w:val="110"/>
        </w:rPr>
        <w:t> </w:t>
      </w:r>
      <w:r>
        <w:rPr>
          <w:color w:val="231F20"/>
          <w:w w:val="110"/>
        </w:rPr>
        <w:t>hay</w:t>
      </w:r>
      <w:r>
        <w:rPr>
          <w:color w:val="231F20"/>
          <w:spacing w:val="-30"/>
          <w:w w:val="110"/>
        </w:rPr>
        <w:t> </w:t>
      </w:r>
      <w:r>
        <w:rPr>
          <w:color w:val="231F20"/>
          <w:w w:val="110"/>
        </w:rPr>
        <w:t>que</w:t>
      </w:r>
      <w:r>
        <w:rPr>
          <w:color w:val="231F20"/>
          <w:spacing w:val="-30"/>
          <w:w w:val="110"/>
        </w:rPr>
        <w:t> </w:t>
      </w:r>
      <w:r>
        <w:rPr>
          <w:color w:val="231F20"/>
          <w:w w:val="110"/>
        </w:rPr>
        <w:t>olvidar que</w:t>
      </w:r>
      <w:r>
        <w:rPr>
          <w:color w:val="231F20"/>
          <w:spacing w:val="-25"/>
          <w:w w:val="110"/>
        </w:rPr>
        <w:t> </w:t>
      </w:r>
      <w:r>
        <w:rPr>
          <w:color w:val="231F20"/>
          <w:w w:val="110"/>
        </w:rPr>
        <w:t>la</w:t>
      </w:r>
      <w:r>
        <w:rPr>
          <w:color w:val="231F20"/>
          <w:spacing w:val="-25"/>
          <w:w w:val="110"/>
        </w:rPr>
        <w:t> </w:t>
      </w:r>
      <w:r>
        <w:rPr>
          <w:color w:val="231F20"/>
          <w:w w:val="110"/>
        </w:rPr>
        <w:t>reforma</w:t>
      </w:r>
      <w:r>
        <w:rPr>
          <w:color w:val="231F20"/>
          <w:spacing w:val="-25"/>
          <w:w w:val="110"/>
        </w:rPr>
        <w:t> </w:t>
      </w:r>
      <w:r>
        <w:rPr>
          <w:color w:val="231F20"/>
          <w:w w:val="110"/>
        </w:rPr>
        <w:t>agraria</w:t>
      </w:r>
      <w:r>
        <w:rPr>
          <w:color w:val="231F20"/>
          <w:spacing w:val="-25"/>
          <w:w w:val="110"/>
        </w:rPr>
        <w:t> </w:t>
      </w:r>
      <w:r>
        <w:rPr>
          <w:color w:val="231F20"/>
          <w:w w:val="110"/>
        </w:rPr>
        <w:t>y</w:t>
      </w:r>
      <w:r>
        <w:rPr>
          <w:color w:val="231F20"/>
          <w:spacing w:val="-25"/>
          <w:w w:val="110"/>
        </w:rPr>
        <w:t> </w:t>
      </w:r>
      <w:r>
        <w:rPr>
          <w:color w:val="231F20"/>
          <w:w w:val="110"/>
        </w:rPr>
        <w:t>el</w:t>
      </w:r>
      <w:r>
        <w:rPr>
          <w:color w:val="231F20"/>
          <w:spacing w:val="-25"/>
          <w:w w:val="110"/>
        </w:rPr>
        <w:t> </w:t>
      </w:r>
      <w:r>
        <w:rPr>
          <w:color w:val="231F20"/>
          <w:w w:val="110"/>
        </w:rPr>
        <w:t>movimiento</w:t>
      </w:r>
      <w:r>
        <w:rPr>
          <w:color w:val="231F20"/>
          <w:spacing w:val="-25"/>
          <w:w w:val="110"/>
        </w:rPr>
        <w:t> </w:t>
      </w:r>
      <w:r>
        <w:rPr>
          <w:color w:val="231F20"/>
          <w:w w:val="110"/>
        </w:rPr>
        <w:t>armado</w:t>
      </w:r>
      <w:r>
        <w:rPr>
          <w:color w:val="231F20"/>
          <w:spacing w:val="-25"/>
          <w:w w:val="110"/>
        </w:rPr>
        <w:t> </w:t>
      </w:r>
      <w:r>
        <w:rPr>
          <w:color w:val="231F20"/>
          <w:w w:val="110"/>
        </w:rPr>
        <w:t>de</w:t>
      </w:r>
      <w:r>
        <w:rPr>
          <w:color w:val="231F20"/>
          <w:spacing w:val="-25"/>
          <w:w w:val="110"/>
        </w:rPr>
        <w:t> </w:t>
      </w:r>
      <w:r>
        <w:rPr>
          <w:color w:val="231F20"/>
          <w:w w:val="110"/>
        </w:rPr>
        <w:t>1910</w:t>
      </w:r>
      <w:r>
        <w:rPr>
          <w:color w:val="231F20"/>
          <w:spacing w:val="-25"/>
          <w:w w:val="110"/>
        </w:rPr>
        <w:t> </w:t>
      </w:r>
      <w:r>
        <w:rPr>
          <w:color w:val="231F20"/>
          <w:w w:val="110"/>
        </w:rPr>
        <w:t>se</w:t>
      </w:r>
      <w:r>
        <w:rPr>
          <w:color w:val="231F20"/>
          <w:spacing w:val="-25"/>
          <w:w w:val="110"/>
        </w:rPr>
        <w:t> </w:t>
      </w:r>
      <w:r>
        <w:rPr>
          <w:color w:val="231F20"/>
          <w:w w:val="110"/>
        </w:rPr>
        <w:t>explicaban,</w:t>
      </w:r>
      <w:r>
        <w:rPr>
          <w:color w:val="231F20"/>
          <w:spacing w:val="-25"/>
          <w:w w:val="110"/>
        </w:rPr>
        <w:t> </w:t>
      </w:r>
      <w:r>
        <w:rPr>
          <w:color w:val="231F20"/>
          <w:w w:val="110"/>
        </w:rPr>
        <w:t>en</w:t>
      </w:r>
      <w:r>
        <w:rPr>
          <w:color w:val="231F20"/>
          <w:spacing w:val="-25"/>
          <w:w w:val="110"/>
        </w:rPr>
        <w:t> </w:t>
      </w:r>
      <w:r>
        <w:rPr>
          <w:color w:val="231F20"/>
          <w:w w:val="110"/>
        </w:rPr>
        <w:t>la misma</w:t>
      </w:r>
      <w:r>
        <w:rPr>
          <w:color w:val="231F20"/>
          <w:spacing w:val="-17"/>
          <w:w w:val="110"/>
        </w:rPr>
        <w:t> </w:t>
      </w:r>
      <w:r>
        <w:rPr>
          <w:color w:val="231F20"/>
          <w:w w:val="110"/>
        </w:rPr>
        <w:t>historiografía,</w:t>
      </w:r>
      <w:r>
        <w:rPr>
          <w:color w:val="231F20"/>
          <w:spacing w:val="-17"/>
          <w:w w:val="110"/>
        </w:rPr>
        <w:t> </w:t>
      </w:r>
      <w:r>
        <w:rPr>
          <w:color w:val="231F20"/>
          <w:w w:val="110"/>
        </w:rPr>
        <w:t>en</w:t>
      </w:r>
      <w:r>
        <w:rPr>
          <w:color w:val="231F20"/>
          <w:spacing w:val="-17"/>
          <w:w w:val="110"/>
        </w:rPr>
        <w:t> </w:t>
      </w:r>
      <w:r>
        <w:rPr>
          <w:color w:val="231F20"/>
          <w:w w:val="110"/>
        </w:rPr>
        <w:t>virtud</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profunda</w:t>
      </w:r>
      <w:r>
        <w:rPr>
          <w:color w:val="231F20"/>
          <w:spacing w:val="-17"/>
          <w:w w:val="110"/>
        </w:rPr>
        <w:t> </w:t>
      </w:r>
      <w:r>
        <w:rPr>
          <w:color w:val="231F20"/>
          <w:w w:val="110"/>
        </w:rPr>
        <w:t>escasez</w:t>
      </w:r>
      <w:r>
        <w:rPr>
          <w:color w:val="231F20"/>
          <w:spacing w:val="-17"/>
          <w:w w:val="110"/>
        </w:rPr>
        <w:t> </w:t>
      </w:r>
      <w:r>
        <w:rPr>
          <w:color w:val="231F20"/>
          <w:w w:val="110"/>
        </w:rPr>
        <w:t>de</w:t>
      </w:r>
      <w:r>
        <w:rPr>
          <w:color w:val="231F20"/>
          <w:spacing w:val="-17"/>
          <w:w w:val="110"/>
        </w:rPr>
        <w:t> </w:t>
      </w:r>
      <w:r>
        <w:rPr>
          <w:color w:val="231F20"/>
          <w:w w:val="110"/>
        </w:rPr>
        <w:t>tierra</w:t>
      </w:r>
      <w:r>
        <w:rPr>
          <w:color w:val="231F20"/>
          <w:spacing w:val="-17"/>
          <w:w w:val="110"/>
        </w:rPr>
        <w:t> </w:t>
      </w:r>
      <w:r>
        <w:rPr>
          <w:color w:val="231F20"/>
          <w:w w:val="110"/>
        </w:rPr>
        <w:t>que</w:t>
      </w:r>
      <w:r>
        <w:rPr>
          <w:color w:val="231F20"/>
          <w:spacing w:val="-17"/>
          <w:w w:val="110"/>
        </w:rPr>
        <w:t> </w:t>
      </w:r>
      <w:r>
        <w:rPr>
          <w:color w:val="231F20"/>
          <w:w w:val="110"/>
        </w:rPr>
        <w:t>habían experimentado</w:t>
      </w:r>
      <w:r>
        <w:rPr>
          <w:color w:val="231F20"/>
          <w:spacing w:val="-37"/>
          <w:w w:val="110"/>
        </w:rPr>
        <w:t> </w:t>
      </w:r>
      <w:r>
        <w:rPr>
          <w:color w:val="231F20"/>
          <w:w w:val="110"/>
        </w:rPr>
        <w:t>los</w:t>
      </w:r>
      <w:r>
        <w:rPr>
          <w:color w:val="231F20"/>
          <w:spacing w:val="-37"/>
          <w:w w:val="110"/>
        </w:rPr>
        <w:t> </w:t>
      </w:r>
      <w:r>
        <w:rPr>
          <w:color w:val="231F20"/>
          <w:w w:val="110"/>
        </w:rPr>
        <w:t>pueblos</w:t>
      </w:r>
      <w:r>
        <w:rPr>
          <w:color w:val="231F20"/>
          <w:spacing w:val="-37"/>
          <w:w w:val="110"/>
        </w:rPr>
        <w:t> </w:t>
      </w:r>
      <w:r>
        <w:rPr>
          <w:color w:val="231F20"/>
          <w:w w:val="110"/>
        </w:rPr>
        <w:t>como</w:t>
      </w:r>
      <w:r>
        <w:rPr>
          <w:color w:val="231F20"/>
          <w:spacing w:val="-37"/>
          <w:w w:val="110"/>
        </w:rPr>
        <w:t> </w:t>
      </w:r>
      <w:r>
        <w:rPr>
          <w:color w:val="231F20"/>
          <w:w w:val="110"/>
        </w:rPr>
        <w:t>resultado</w:t>
      </w:r>
      <w:r>
        <w:rPr>
          <w:color w:val="231F20"/>
          <w:spacing w:val="-37"/>
          <w:w w:val="110"/>
        </w:rPr>
        <w:t> </w:t>
      </w:r>
      <w:r>
        <w:rPr>
          <w:color w:val="231F20"/>
          <w:w w:val="110"/>
        </w:rPr>
        <w:t>de</w:t>
      </w:r>
      <w:r>
        <w:rPr>
          <w:color w:val="231F20"/>
          <w:spacing w:val="-37"/>
          <w:w w:val="110"/>
        </w:rPr>
        <w:t> </w:t>
      </w:r>
      <w:r>
        <w:rPr>
          <w:color w:val="231F20"/>
          <w:w w:val="110"/>
        </w:rPr>
        <w:t>las</w:t>
      </w:r>
      <w:r>
        <w:rPr>
          <w:color w:val="231F20"/>
          <w:spacing w:val="-37"/>
          <w:w w:val="110"/>
        </w:rPr>
        <w:t> </w:t>
      </w:r>
      <w:r>
        <w:rPr>
          <w:color w:val="231F20"/>
          <w:w w:val="110"/>
        </w:rPr>
        <w:t>medidas</w:t>
      </w:r>
      <w:r>
        <w:rPr>
          <w:color w:val="231F20"/>
          <w:spacing w:val="-37"/>
          <w:w w:val="110"/>
        </w:rPr>
        <w:t> </w:t>
      </w:r>
      <w:r>
        <w:rPr>
          <w:color w:val="231F20"/>
          <w:w w:val="110"/>
        </w:rPr>
        <w:t>desamortizadoras y</w:t>
      </w:r>
      <w:r>
        <w:rPr>
          <w:color w:val="231F20"/>
          <w:spacing w:val="-30"/>
          <w:w w:val="110"/>
        </w:rPr>
        <w:t> </w:t>
      </w:r>
      <w:r>
        <w:rPr>
          <w:color w:val="231F20"/>
          <w:w w:val="110"/>
        </w:rPr>
        <w:t>de</w:t>
      </w:r>
      <w:r>
        <w:rPr>
          <w:color w:val="231F20"/>
          <w:spacing w:val="-30"/>
          <w:w w:val="110"/>
        </w:rPr>
        <w:t> </w:t>
      </w:r>
      <w:r>
        <w:rPr>
          <w:color w:val="231F20"/>
          <w:w w:val="110"/>
        </w:rPr>
        <w:t>la</w:t>
      </w:r>
      <w:r>
        <w:rPr>
          <w:color w:val="231F20"/>
          <w:spacing w:val="-30"/>
          <w:w w:val="110"/>
        </w:rPr>
        <w:t> </w:t>
      </w:r>
      <w:r>
        <w:rPr>
          <w:color w:val="231F20"/>
          <w:w w:val="110"/>
        </w:rPr>
        <w:t>ley</w:t>
      </w:r>
      <w:r>
        <w:rPr>
          <w:color w:val="231F20"/>
          <w:spacing w:val="-30"/>
          <w:w w:val="110"/>
        </w:rPr>
        <w:t> </w:t>
      </w:r>
      <w:r>
        <w:rPr>
          <w:color w:val="231F20"/>
          <w:w w:val="110"/>
        </w:rPr>
        <w:t>de</w:t>
      </w:r>
      <w:r>
        <w:rPr>
          <w:color w:val="231F20"/>
          <w:spacing w:val="-30"/>
          <w:w w:val="110"/>
        </w:rPr>
        <w:t> </w:t>
      </w:r>
      <w:r>
        <w:rPr>
          <w:color w:val="231F20"/>
          <w:w w:val="110"/>
        </w:rPr>
        <w:t>colonización</w:t>
      </w:r>
      <w:r>
        <w:rPr>
          <w:color w:val="231F20"/>
          <w:spacing w:val="-30"/>
          <w:w w:val="110"/>
        </w:rPr>
        <w:t> </w:t>
      </w:r>
      <w:r>
        <w:rPr>
          <w:color w:val="231F20"/>
          <w:w w:val="110"/>
        </w:rPr>
        <w:t>y</w:t>
      </w:r>
      <w:r>
        <w:rPr>
          <w:color w:val="231F20"/>
          <w:spacing w:val="-30"/>
          <w:w w:val="110"/>
        </w:rPr>
        <w:t> </w:t>
      </w:r>
      <w:r>
        <w:rPr>
          <w:color w:val="231F20"/>
          <w:w w:val="110"/>
        </w:rPr>
        <w:t>deslinde</w:t>
      </w:r>
      <w:r>
        <w:rPr>
          <w:color w:val="231F20"/>
          <w:spacing w:val="-30"/>
          <w:w w:val="110"/>
        </w:rPr>
        <w:t> </w:t>
      </w:r>
      <w:r>
        <w:rPr>
          <w:color w:val="231F20"/>
          <w:w w:val="110"/>
        </w:rPr>
        <w:t>de</w:t>
      </w:r>
      <w:r>
        <w:rPr>
          <w:color w:val="231F20"/>
          <w:spacing w:val="-30"/>
          <w:w w:val="110"/>
        </w:rPr>
        <w:t> </w:t>
      </w:r>
      <w:r>
        <w:rPr>
          <w:color w:val="231F20"/>
          <w:w w:val="110"/>
        </w:rPr>
        <w:t>terrenos</w:t>
      </w:r>
      <w:r>
        <w:rPr>
          <w:color w:val="231F20"/>
          <w:spacing w:val="-30"/>
          <w:w w:val="110"/>
        </w:rPr>
        <w:t> </w:t>
      </w:r>
      <w:r>
        <w:rPr>
          <w:color w:val="231F20"/>
          <w:w w:val="110"/>
        </w:rPr>
        <w:t>baldíos,</w:t>
      </w:r>
      <w:r>
        <w:rPr>
          <w:color w:val="231F20"/>
          <w:spacing w:val="-30"/>
          <w:w w:val="110"/>
        </w:rPr>
        <w:t> </w:t>
      </w:r>
      <w:r>
        <w:rPr>
          <w:color w:val="231F20"/>
          <w:w w:val="110"/>
        </w:rPr>
        <w:t>como</w:t>
      </w:r>
      <w:r>
        <w:rPr>
          <w:color w:val="231F20"/>
          <w:spacing w:val="-30"/>
          <w:w w:val="110"/>
        </w:rPr>
        <w:t> </w:t>
      </w:r>
      <w:r>
        <w:rPr>
          <w:color w:val="231F20"/>
          <w:w w:val="110"/>
        </w:rPr>
        <w:t>lo</w:t>
      </w:r>
      <w:r>
        <w:rPr>
          <w:color w:val="231F20"/>
          <w:spacing w:val="-30"/>
          <w:w w:val="110"/>
        </w:rPr>
        <w:t> </w:t>
      </w:r>
      <w:r>
        <w:rPr>
          <w:color w:val="231F20"/>
          <w:spacing w:val="-3"/>
          <w:w w:val="110"/>
        </w:rPr>
        <w:t>apuntaron </w:t>
      </w:r>
      <w:r>
        <w:rPr>
          <w:color w:val="231F20"/>
          <w:w w:val="110"/>
        </w:rPr>
        <w:t>Molina Enríquez, </w:t>
      </w:r>
      <w:r>
        <w:rPr>
          <w:color w:val="231F20"/>
          <w:spacing w:val="-4"/>
          <w:w w:val="110"/>
        </w:rPr>
        <w:t>Tannenbaum </w:t>
      </w:r>
      <w:r>
        <w:rPr>
          <w:color w:val="231F20"/>
          <w:w w:val="110"/>
        </w:rPr>
        <w:t>y Whetten. Sin embargo, detenerse en el estudio</w:t>
      </w:r>
      <w:r>
        <w:rPr>
          <w:color w:val="231F20"/>
          <w:spacing w:val="-30"/>
          <w:w w:val="110"/>
        </w:rPr>
        <w:t> </w:t>
      </w:r>
      <w:r>
        <w:rPr>
          <w:color w:val="231F20"/>
          <w:w w:val="110"/>
        </w:rPr>
        <w:t>de</w:t>
      </w:r>
      <w:r>
        <w:rPr>
          <w:color w:val="231F20"/>
          <w:spacing w:val="-30"/>
          <w:w w:val="110"/>
        </w:rPr>
        <w:t> </w:t>
      </w:r>
      <w:r>
        <w:rPr>
          <w:color w:val="231F20"/>
          <w:w w:val="110"/>
        </w:rPr>
        <w:t>la</w:t>
      </w:r>
      <w:r>
        <w:rPr>
          <w:color w:val="231F20"/>
          <w:spacing w:val="-30"/>
          <w:w w:val="110"/>
        </w:rPr>
        <w:t> </w:t>
      </w:r>
      <w:r>
        <w:rPr>
          <w:color w:val="231F20"/>
          <w:w w:val="110"/>
        </w:rPr>
        <w:t>desamortización</w:t>
      </w:r>
      <w:r>
        <w:rPr>
          <w:color w:val="231F20"/>
          <w:spacing w:val="-30"/>
          <w:w w:val="110"/>
        </w:rPr>
        <w:t> </w:t>
      </w:r>
      <w:r>
        <w:rPr>
          <w:color w:val="231F20"/>
          <w:w w:val="110"/>
        </w:rPr>
        <w:t>de</w:t>
      </w:r>
      <w:r>
        <w:rPr>
          <w:color w:val="231F20"/>
          <w:spacing w:val="-30"/>
          <w:w w:val="110"/>
        </w:rPr>
        <w:t> </w:t>
      </w:r>
      <w:r>
        <w:rPr>
          <w:color w:val="231F20"/>
          <w:w w:val="110"/>
        </w:rPr>
        <w:t>manera</w:t>
      </w:r>
      <w:r>
        <w:rPr>
          <w:color w:val="231F20"/>
          <w:spacing w:val="-30"/>
          <w:w w:val="110"/>
        </w:rPr>
        <w:t> </w:t>
      </w:r>
      <w:r>
        <w:rPr>
          <w:color w:val="231F20"/>
          <w:w w:val="110"/>
        </w:rPr>
        <w:t>detallada</w:t>
      </w:r>
      <w:r>
        <w:rPr>
          <w:color w:val="231F20"/>
          <w:spacing w:val="-30"/>
          <w:w w:val="110"/>
        </w:rPr>
        <w:t> </w:t>
      </w:r>
      <w:r>
        <w:rPr>
          <w:color w:val="231F20"/>
          <w:w w:val="110"/>
        </w:rPr>
        <w:t>gracias</w:t>
      </w:r>
      <w:r>
        <w:rPr>
          <w:color w:val="231F20"/>
          <w:spacing w:val="-30"/>
          <w:w w:val="110"/>
        </w:rPr>
        <w:t> </w:t>
      </w:r>
      <w:r>
        <w:rPr>
          <w:color w:val="231F20"/>
          <w:w w:val="110"/>
        </w:rPr>
        <w:t>a</w:t>
      </w:r>
      <w:r>
        <w:rPr>
          <w:color w:val="231F20"/>
          <w:spacing w:val="-30"/>
          <w:w w:val="110"/>
        </w:rPr>
        <w:t> </w:t>
      </w:r>
      <w:r>
        <w:rPr>
          <w:color w:val="231F20"/>
          <w:w w:val="110"/>
        </w:rPr>
        <w:t>las</w:t>
      </w:r>
      <w:r>
        <w:rPr>
          <w:color w:val="231F20"/>
          <w:spacing w:val="-30"/>
          <w:w w:val="110"/>
        </w:rPr>
        <w:t> </w:t>
      </w:r>
      <w:r>
        <w:rPr>
          <w:color w:val="231F20"/>
          <w:w w:val="110"/>
        </w:rPr>
        <w:t>ricas</w:t>
      </w:r>
      <w:r>
        <w:rPr>
          <w:color w:val="231F20"/>
          <w:spacing w:val="-30"/>
          <w:w w:val="110"/>
        </w:rPr>
        <w:t> </w:t>
      </w:r>
      <w:r>
        <w:rPr>
          <w:color w:val="231F20"/>
          <w:w w:val="110"/>
        </w:rPr>
        <w:t>fuentes que</w:t>
      </w:r>
      <w:r>
        <w:rPr>
          <w:color w:val="231F20"/>
          <w:spacing w:val="-38"/>
          <w:w w:val="110"/>
        </w:rPr>
        <w:t> </w:t>
      </w:r>
      <w:r>
        <w:rPr>
          <w:color w:val="231F20"/>
          <w:w w:val="110"/>
        </w:rPr>
        <w:t>proporcionan</w:t>
      </w:r>
      <w:r>
        <w:rPr>
          <w:color w:val="231F20"/>
          <w:spacing w:val="-38"/>
          <w:w w:val="110"/>
        </w:rPr>
        <w:t> </w:t>
      </w:r>
      <w:r>
        <w:rPr>
          <w:color w:val="231F20"/>
          <w:w w:val="110"/>
        </w:rPr>
        <w:t>los</w:t>
      </w:r>
      <w:r>
        <w:rPr>
          <w:color w:val="231F20"/>
          <w:spacing w:val="-38"/>
          <w:w w:val="110"/>
        </w:rPr>
        <w:t> </w:t>
      </w:r>
      <w:r>
        <w:rPr>
          <w:color w:val="231F20"/>
          <w:w w:val="110"/>
        </w:rPr>
        <w:t>archivos</w:t>
      </w:r>
      <w:r>
        <w:rPr>
          <w:color w:val="231F20"/>
          <w:spacing w:val="-38"/>
          <w:w w:val="110"/>
        </w:rPr>
        <w:t> </w:t>
      </w:r>
      <w:r>
        <w:rPr>
          <w:color w:val="231F20"/>
          <w:w w:val="110"/>
        </w:rPr>
        <w:t>municipales,</w:t>
      </w:r>
      <w:r>
        <w:rPr>
          <w:color w:val="231F20"/>
          <w:spacing w:val="-38"/>
          <w:w w:val="110"/>
        </w:rPr>
        <w:t> </w:t>
      </w:r>
      <w:r>
        <w:rPr>
          <w:color w:val="231F20"/>
          <w:w w:val="110"/>
        </w:rPr>
        <w:t>implicó</w:t>
      </w:r>
      <w:r>
        <w:rPr>
          <w:color w:val="231F20"/>
          <w:spacing w:val="-38"/>
          <w:w w:val="110"/>
        </w:rPr>
        <w:t> </w:t>
      </w:r>
      <w:r>
        <w:rPr>
          <w:color w:val="231F20"/>
          <w:w w:val="110"/>
        </w:rPr>
        <w:t>llegar</w:t>
      </w:r>
      <w:r>
        <w:rPr>
          <w:color w:val="231F20"/>
          <w:spacing w:val="-38"/>
          <w:w w:val="110"/>
        </w:rPr>
        <w:t> </w:t>
      </w:r>
      <w:r>
        <w:rPr>
          <w:color w:val="231F20"/>
          <w:w w:val="110"/>
        </w:rPr>
        <w:t>a</w:t>
      </w:r>
      <w:r>
        <w:rPr>
          <w:color w:val="231F20"/>
          <w:spacing w:val="-38"/>
          <w:w w:val="110"/>
        </w:rPr>
        <w:t> </w:t>
      </w:r>
      <w:r>
        <w:rPr>
          <w:color w:val="231F20"/>
          <w:w w:val="110"/>
        </w:rPr>
        <w:t>otras</w:t>
      </w:r>
      <w:r>
        <w:rPr>
          <w:color w:val="231F20"/>
          <w:spacing w:val="-38"/>
          <w:w w:val="110"/>
        </w:rPr>
        <w:t> </w:t>
      </w:r>
      <w:r>
        <w:rPr>
          <w:color w:val="231F20"/>
          <w:w w:val="110"/>
        </w:rPr>
        <w:t>propuestas y</w:t>
      </w:r>
      <w:r>
        <w:rPr>
          <w:color w:val="231F20"/>
          <w:spacing w:val="-27"/>
          <w:w w:val="110"/>
        </w:rPr>
        <w:t> </w:t>
      </w:r>
      <w:r>
        <w:rPr>
          <w:color w:val="231F20"/>
          <w:w w:val="110"/>
        </w:rPr>
        <w:t>matices</w:t>
      </w:r>
      <w:r>
        <w:rPr>
          <w:color w:val="231F20"/>
          <w:spacing w:val="-27"/>
          <w:w w:val="110"/>
        </w:rPr>
        <w:t> </w:t>
      </w:r>
      <w:r>
        <w:rPr>
          <w:color w:val="231F20"/>
          <w:w w:val="110"/>
        </w:rPr>
        <w:t>sobre</w:t>
      </w:r>
      <w:r>
        <w:rPr>
          <w:color w:val="231F20"/>
          <w:spacing w:val="-27"/>
          <w:w w:val="110"/>
        </w:rPr>
        <w:t> </w:t>
      </w:r>
      <w:r>
        <w:rPr>
          <w:color w:val="231F20"/>
          <w:w w:val="110"/>
        </w:rPr>
        <w:t>lo</w:t>
      </w:r>
      <w:r>
        <w:rPr>
          <w:color w:val="231F20"/>
          <w:spacing w:val="-27"/>
          <w:w w:val="110"/>
        </w:rPr>
        <w:t> </w:t>
      </w:r>
      <w:r>
        <w:rPr>
          <w:color w:val="231F20"/>
          <w:w w:val="110"/>
        </w:rPr>
        <w:t>que</w:t>
      </w:r>
      <w:r>
        <w:rPr>
          <w:color w:val="231F20"/>
          <w:spacing w:val="-27"/>
          <w:w w:val="110"/>
        </w:rPr>
        <w:t> </w:t>
      </w:r>
      <w:r>
        <w:rPr>
          <w:color w:val="231F20"/>
          <w:w w:val="110"/>
        </w:rPr>
        <w:t>ocurrió</w:t>
      </w:r>
      <w:r>
        <w:rPr>
          <w:color w:val="231F20"/>
          <w:spacing w:val="-27"/>
          <w:w w:val="110"/>
        </w:rPr>
        <w:t> </w:t>
      </w:r>
      <w:r>
        <w:rPr>
          <w:color w:val="231F20"/>
          <w:w w:val="110"/>
        </w:rPr>
        <w:t>con</w:t>
      </w:r>
      <w:r>
        <w:rPr>
          <w:color w:val="231F20"/>
          <w:spacing w:val="-27"/>
          <w:w w:val="110"/>
        </w:rPr>
        <w:t> </w:t>
      </w:r>
      <w:r>
        <w:rPr>
          <w:color w:val="231F20"/>
          <w:w w:val="110"/>
        </w:rPr>
        <w:t>el</w:t>
      </w:r>
      <w:r>
        <w:rPr>
          <w:color w:val="231F20"/>
          <w:spacing w:val="-27"/>
          <w:w w:val="110"/>
        </w:rPr>
        <w:t> </w:t>
      </w:r>
      <w:r>
        <w:rPr>
          <w:color w:val="231F20"/>
          <w:w w:val="110"/>
        </w:rPr>
        <w:t>proyecto</w:t>
      </w:r>
      <w:r>
        <w:rPr>
          <w:color w:val="231F20"/>
          <w:spacing w:val="-27"/>
          <w:w w:val="110"/>
        </w:rPr>
        <w:t> </w:t>
      </w:r>
      <w:r>
        <w:rPr>
          <w:color w:val="231F20"/>
          <w:w w:val="110"/>
        </w:rPr>
        <w:t>individualista</w:t>
      </w:r>
      <w:r>
        <w:rPr>
          <w:color w:val="231F20"/>
          <w:spacing w:val="-27"/>
          <w:w w:val="110"/>
        </w:rPr>
        <w:t> </w:t>
      </w:r>
      <w:r>
        <w:rPr>
          <w:color w:val="231F20"/>
          <w:w w:val="110"/>
        </w:rPr>
        <w:t>de</w:t>
      </w:r>
      <w:r>
        <w:rPr>
          <w:color w:val="231F20"/>
          <w:spacing w:val="-27"/>
          <w:w w:val="110"/>
        </w:rPr>
        <w:t> </w:t>
      </w:r>
      <w:r>
        <w:rPr>
          <w:color w:val="231F20"/>
          <w:w w:val="110"/>
        </w:rPr>
        <w:t>los</w:t>
      </w:r>
      <w:r>
        <w:rPr>
          <w:color w:val="231F20"/>
          <w:spacing w:val="-27"/>
          <w:w w:val="110"/>
        </w:rPr>
        <w:t> </w:t>
      </w:r>
      <w:r>
        <w:rPr>
          <w:color w:val="231F20"/>
          <w:w w:val="110"/>
        </w:rPr>
        <w:t>liberales decimonónicos.</w:t>
      </w:r>
      <w:r>
        <w:rPr>
          <w:color w:val="231F20"/>
          <w:spacing w:val="-31"/>
          <w:w w:val="110"/>
        </w:rPr>
        <w:t> </w:t>
      </w:r>
      <w:r>
        <w:rPr>
          <w:color w:val="231F20"/>
          <w:w w:val="110"/>
        </w:rPr>
        <w:t>En</w:t>
      </w:r>
      <w:r>
        <w:rPr>
          <w:color w:val="231F20"/>
          <w:spacing w:val="-31"/>
          <w:w w:val="110"/>
        </w:rPr>
        <w:t> </w:t>
      </w:r>
      <w:r>
        <w:rPr>
          <w:color w:val="231F20"/>
          <w:w w:val="110"/>
        </w:rPr>
        <w:t>los</w:t>
      </w:r>
      <w:r>
        <w:rPr>
          <w:color w:val="231F20"/>
          <w:spacing w:val="-31"/>
          <w:w w:val="110"/>
        </w:rPr>
        <w:t> </w:t>
      </w:r>
      <w:r>
        <w:rPr>
          <w:color w:val="231F20"/>
          <w:w w:val="110"/>
        </w:rPr>
        <w:t>municipios</w:t>
      </w:r>
      <w:r>
        <w:rPr>
          <w:color w:val="231F20"/>
          <w:spacing w:val="-31"/>
          <w:w w:val="110"/>
        </w:rPr>
        <w:t> </w:t>
      </w:r>
      <w:r>
        <w:rPr>
          <w:color w:val="231F20"/>
          <w:w w:val="110"/>
        </w:rPr>
        <w:t>considerados</w:t>
      </w:r>
      <w:r>
        <w:rPr>
          <w:color w:val="231F20"/>
          <w:spacing w:val="-31"/>
          <w:w w:val="110"/>
        </w:rPr>
        <w:t> </w:t>
      </w:r>
      <w:r>
        <w:rPr>
          <w:color w:val="231F20"/>
          <w:w w:val="110"/>
        </w:rPr>
        <w:t>el</w:t>
      </w:r>
      <w:r>
        <w:rPr>
          <w:color w:val="231F20"/>
          <w:spacing w:val="-31"/>
          <w:w w:val="110"/>
        </w:rPr>
        <w:t> </w:t>
      </w:r>
      <w:r>
        <w:rPr>
          <w:color w:val="231F20"/>
          <w:w w:val="110"/>
        </w:rPr>
        <w:t>despojo</w:t>
      </w:r>
      <w:r>
        <w:rPr>
          <w:color w:val="231F20"/>
          <w:spacing w:val="-31"/>
          <w:w w:val="110"/>
        </w:rPr>
        <w:t> </w:t>
      </w:r>
      <w:r>
        <w:rPr>
          <w:color w:val="231F20"/>
          <w:w w:val="110"/>
        </w:rPr>
        <w:t>de</w:t>
      </w:r>
      <w:r>
        <w:rPr>
          <w:color w:val="231F20"/>
          <w:spacing w:val="-31"/>
          <w:w w:val="110"/>
        </w:rPr>
        <w:t> </w:t>
      </w:r>
      <w:r>
        <w:rPr>
          <w:color w:val="231F20"/>
          <w:w w:val="110"/>
        </w:rPr>
        <w:t>las</w:t>
      </w:r>
      <w:r>
        <w:rPr>
          <w:color w:val="231F20"/>
          <w:spacing w:val="-31"/>
          <w:w w:val="110"/>
        </w:rPr>
        <w:t> </w:t>
      </w:r>
      <w:r>
        <w:rPr>
          <w:color w:val="231F20"/>
          <w:w w:val="110"/>
        </w:rPr>
        <w:t>tierras</w:t>
      </w:r>
      <w:r>
        <w:rPr>
          <w:color w:val="231F20"/>
          <w:spacing w:val="-31"/>
          <w:w w:val="110"/>
        </w:rPr>
        <w:t> </w:t>
      </w:r>
      <w:r>
        <w:rPr>
          <w:color w:val="231F20"/>
          <w:w w:val="110"/>
        </w:rPr>
        <w:t>por parte</w:t>
      </w:r>
      <w:r>
        <w:rPr>
          <w:color w:val="231F20"/>
          <w:spacing w:val="-5"/>
          <w:w w:val="110"/>
        </w:rPr>
        <w:t> </w:t>
      </w:r>
      <w:r>
        <w:rPr>
          <w:color w:val="231F20"/>
          <w:w w:val="110"/>
        </w:rPr>
        <w:t>de</w:t>
      </w:r>
      <w:r>
        <w:rPr>
          <w:color w:val="231F20"/>
          <w:spacing w:val="-5"/>
          <w:w w:val="110"/>
        </w:rPr>
        <w:t> </w:t>
      </w:r>
      <w:r>
        <w:rPr>
          <w:color w:val="231F20"/>
          <w:w w:val="110"/>
        </w:rPr>
        <w:t>los</w:t>
      </w:r>
      <w:r>
        <w:rPr>
          <w:color w:val="231F20"/>
          <w:spacing w:val="-5"/>
          <w:w w:val="110"/>
        </w:rPr>
        <w:t> </w:t>
      </w:r>
      <w:r>
        <w:rPr>
          <w:color w:val="231F20"/>
          <w:w w:val="110"/>
        </w:rPr>
        <w:t>hacendados</w:t>
      </w:r>
      <w:r>
        <w:rPr>
          <w:color w:val="231F20"/>
          <w:spacing w:val="-5"/>
          <w:w w:val="110"/>
        </w:rPr>
        <w:t> </w:t>
      </w:r>
      <w:r>
        <w:rPr>
          <w:color w:val="231F20"/>
          <w:w w:val="110"/>
        </w:rPr>
        <w:t>no</w:t>
      </w:r>
      <w:r>
        <w:rPr>
          <w:color w:val="231F20"/>
          <w:spacing w:val="-5"/>
          <w:w w:val="110"/>
        </w:rPr>
        <w:t> </w:t>
      </w:r>
      <w:r>
        <w:rPr>
          <w:color w:val="231F20"/>
          <w:w w:val="110"/>
        </w:rPr>
        <w:t>tuvo</w:t>
      </w:r>
      <w:r>
        <w:rPr>
          <w:color w:val="231F20"/>
          <w:spacing w:val="-5"/>
          <w:w w:val="110"/>
        </w:rPr>
        <w:t> </w:t>
      </w:r>
      <w:r>
        <w:rPr>
          <w:color w:val="231F20"/>
          <w:spacing w:val="-4"/>
          <w:w w:val="110"/>
        </w:rPr>
        <w:t>lugar.</w:t>
      </w:r>
      <w:r>
        <w:rPr>
          <w:color w:val="231F20"/>
          <w:spacing w:val="-5"/>
          <w:w w:val="110"/>
        </w:rPr>
        <w:t> </w:t>
      </w:r>
      <w:r>
        <w:rPr>
          <w:color w:val="231F20"/>
          <w:w w:val="110"/>
        </w:rPr>
        <w:t>La</w:t>
      </w:r>
      <w:r>
        <w:rPr>
          <w:color w:val="231F20"/>
          <w:spacing w:val="-5"/>
          <w:w w:val="110"/>
        </w:rPr>
        <w:t> </w:t>
      </w:r>
      <w:r>
        <w:rPr>
          <w:color w:val="231F20"/>
          <w:w w:val="110"/>
        </w:rPr>
        <w:t>presencia</w:t>
      </w:r>
      <w:r>
        <w:rPr>
          <w:color w:val="231F20"/>
          <w:spacing w:val="-5"/>
          <w:w w:val="110"/>
        </w:rPr>
        <w:t> </w:t>
      </w:r>
      <w:r>
        <w:rPr>
          <w:color w:val="231F20"/>
          <w:w w:val="110"/>
        </w:rPr>
        <w:t>de</w:t>
      </w:r>
      <w:r>
        <w:rPr>
          <w:color w:val="231F20"/>
          <w:spacing w:val="-5"/>
          <w:w w:val="110"/>
        </w:rPr>
        <w:t> </w:t>
      </w:r>
      <w:r>
        <w:rPr>
          <w:color w:val="231F20"/>
          <w:w w:val="110"/>
        </w:rPr>
        <w:t>pueblos</w:t>
      </w:r>
      <w:r>
        <w:rPr>
          <w:color w:val="231F20"/>
          <w:spacing w:val="-5"/>
          <w:w w:val="110"/>
        </w:rPr>
        <w:t> </w:t>
      </w:r>
      <w:r>
        <w:rPr>
          <w:color w:val="231F20"/>
          <w:w w:val="110"/>
        </w:rPr>
        <w:t>sin</w:t>
      </w:r>
      <w:r>
        <w:rPr>
          <w:color w:val="231F20"/>
          <w:spacing w:val="-5"/>
          <w:w w:val="110"/>
        </w:rPr>
        <w:t> </w:t>
      </w:r>
      <w:r>
        <w:rPr>
          <w:color w:val="231F20"/>
          <w:w w:val="110"/>
        </w:rPr>
        <w:t>tierras no</w:t>
      </w:r>
      <w:r>
        <w:rPr>
          <w:color w:val="231F20"/>
          <w:spacing w:val="-28"/>
          <w:w w:val="110"/>
        </w:rPr>
        <w:t> </w:t>
      </w:r>
      <w:r>
        <w:rPr>
          <w:color w:val="231F20"/>
          <w:w w:val="110"/>
        </w:rPr>
        <w:t>es</w:t>
      </w:r>
      <w:r>
        <w:rPr>
          <w:color w:val="231F20"/>
          <w:spacing w:val="-28"/>
          <w:w w:val="110"/>
        </w:rPr>
        <w:t> </w:t>
      </w:r>
      <w:r>
        <w:rPr>
          <w:color w:val="231F20"/>
          <w:w w:val="110"/>
        </w:rPr>
        <w:t>característica</w:t>
      </w:r>
      <w:r>
        <w:rPr>
          <w:color w:val="231F20"/>
          <w:spacing w:val="-28"/>
          <w:w w:val="110"/>
        </w:rPr>
        <w:t> </w:t>
      </w:r>
      <w:r>
        <w:rPr>
          <w:color w:val="231F20"/>
          <w:w w:val="110"/>
        </w:rPr>
        <w:t>de</w:t>
      </w:r>
      <w:r>
        <w:rPr>
          <w:color w:val="231F20"/>
          <w:spacing w:val="-28"/>
          <w:w w:val="110"/>
        </w:rPr>
        <w:t> </w:t>
      </w:r>
      <w:r>
        <w:rPr>
          <w:color w:val="231F20"/>
          <w:w w:val="110"/>
        </w:rPr>
        <w:t>la</w:t>
      </w:r>
      <w:r>
        <w:rPr>
          <w:color w:val="231F20"/>
          <w:spacing w:val="-28"/>
          <w:w w:val="110"/>
        </w:rPr>
        <w:t> </w:t>
      </w:r>
      <w:r>
        <w:rPr>
          <w:color w:val="231F20"/>
          <w:w w:val="110"/>
        </w:rPr>
        <w:t>zona.</w:t>
      </w:r>
      <w:r>
        <w:rPr>
          <w:color w:val="231F20"/>
          <w:spacing w:val="-28"/>
          <w:w w:val="110"/>
        </w:rPr>
        <w:t> </w:t>
      </w:r>
      <w:r>
        <w:rPr>
          <w:color w:val="231F20"/>
          <w:w w:val="110"/>
        </w:rPr>
        <w:t>Se</w:t>
      </w:r>
      <w:r>
        <w:rPr>
          <w:color w:val="231F20"/>
          <w:spacing w:val="-28"/>
          <w:w w:val="110"/>
        </w:rPr>
        <w:t> </w:t>
      </w:r>
      <w:r>
        <w:rPr>
          <w:color w:val="231F20"/>
          <w:w w:val="110"/>
        </w:rPr>
        <w:t>vivía</w:t>
      </w:r>
      <w:r>
        <w:rPr>
          <w:color w:val="231F20"/>
          <w:spacing w:val="-28"/>
          <w:w w:val="110"/>
        </w:rPr>
        <w:t> </w:t>
      </w:r>
      <w:r>
        <w:rPr>
          <w:color w:val="231F20"/>
          <w:w w:val="110"/>
        </w:rPr>
        <w:t>una</w:t>
      </w:r>
      <w:r>
        <w:rPr>
          <w:color w:val="231F20"/>
          <w:spacing w:val="-28"/>
          <w:w w:val="110"/>
        </w:rPr>
        <w:t> </w:t>
      </w:r>
      <w:r>
        <w:rPr>
          <w:color w:val="231F20"/>
          <w:w w:val="110"/>
        </w:rPr>
        <w:t>lucha</w:t>
      </w:r>
      <w:r>
        <w:rPr>
          <w:color w:val="231F20"/>
          <w:spacing w:val="-28"/>
          <w:w w:val="110"/>
        </w:rPr>
        <w:t> </w:t>
      </w:r>
      <w:r>
        <w:rPr>
          <w:color w:val="231F20"/>
          <w:w w:val="110"/>
        </w:rPr>
        <w:t>constante</w:t>
      </w:r>
      <w:r>
        <w:rPr>
          <w:color w:val="231F20"/>
          <w:spacing w:val="-28"/>
          <w:w w:val="110"/>
        </w:rPr>
        <w:t> </w:t>
      </w:r>
      <w:r>
        <w:rPr>
          <w:color w:val="231F20"/>
          <w:w w:val="110"/>
        </w:rPr>
        <w:t>entre</w:t>
      </w:r>
      <w:r>
        <w:rPr>
          <w:color w:val="231F20"/>
          <w:spacing w:val="-28"/>
          <w:w w:val="110"/>
        </w:rPr>
        <w:t> </w:t>
      </w:r>
      <w:r>
        <w:rPr>
          <w:color w:val="231F20"/>
          <w:w w:val="110"/>
        </w:rPr>
        <w:t>los</w:t>
      </w:r>
      <w:r>
        <w:rPr>
          <w:color w:val="231F20"/>
          <w:spacing w:val="-28"/>
          <w:w w:val="110"/>
        </w:rPr>
        <w:t> </w:t>
      </w:r>
      <w:r>
        <w:rPr>
          <w:color w:val="231F20"/>
          <w:w w:val="110"/>
        </w:rPr>
        <w:t>actores locales,</w:t>
      </w:r>
      <w:r>
        <w:rPr>
          <w:color w:val="231F20"/>
          <w:spacing w:val="-32"/>
          <w:w w:val="110"/>
        </w:rPr>
        <w:t> </w:t>
      </w:r>
      <w:r>
        <w:rPr>
          <w:color w:val="231F20"/>
          <w:w w:val="110"/>
        </w:rPr>
        <w:t>es</w:t>
      </w:r>
      <w:r>
        <w:rPr>
          <w:color w:val="231F20"/>
          <w:spacing w:val="-32"/>
          <w:w w:val="110"/>
        </w:rPr>
        <w:t> </w:t>
      </w:r>
      <w:r>
        <w:rPr>
          <w:color w:val="231F20"/>
          <w:spacing w:val="-3"/>
          <w:w w:val="110"/>
        </w:rPr>
        <w:t>decir,</w:t>
      </w:r>
      <w:r>
        <w:rPr>
          <w:color w:val="231F20"/>
          <w:spacing w:val="-32"/>
          <w:w w:val="110"/>
        </w:rPr>
        <w:t> </w:t>
      </w:r>
      <w:r>
        <w:rPr>
          <w:color w:val="231F20"/>
          <w:w w:val="110"/>
        </w:rPr>
        <w:t>pueblos</w:t>
      </w:r>
      <w:r>
        <w:rPr>
          <w:color w:val="231F20"/>
          <w:spacing w:val="-32"/>
          <w:w w:val="110"/>
        </w:rPr>
        <w:t> </w:t>
      </w:r>
      <w:r>
        <w:rPr>
          <w:color w:val="231F20"/>
          <w:w w:val="110"/>
        </w:rPr>
        <w:t>contra</w:t>
      </w:r>
      <w:r>
        <w:rPr>
          <w:color w:val="231F20"/>
          <w:spacing w:val="-32"/>
          <w:w w:val="110"/>
        </w:rPr>
        <w:t> </w:t>
      </w:r>
      <w:r>
        <w:rPr>
          <w:color w:val="231F20"/>
          <w:w w:val="110"/>
        </w:rPr>
        <w:t>pueblos</w:t>
      </w:r>
      <w:r>
        <w:rPr>
          <w:color w:val="231F20"/>
          <w:spacing w:val="-32"/>
          <w:w w:val="110"/>
        </w:rPr>
        <w:t> </w:t>
      </w:r>
      <w:r>
        <w:rPr>
          <w:color w:val="231F20"/>
          <w:w w:val="110"/>
        </w:rPr>
        <w:t>y</w:t>
      </w:r>
      <w:r>
        <w:rPr>
          <w:color w:val="231F20"/>
          <w:spacing w:val="-32"/>
          <w:w w:val="110"/>
        </w:rPr>
        <w:t> </w:t>
      </w:r>
      <w:r>
        <w:rPr>
          <w:color w:val="231F20"/>
          <w:w w:val="110"/>
        </w:rPr>
        <w:t>pueblos</w:t>
      </w:r>
      <w:r>
        <w:rPr>
          <w:color w:val="231F20"/>
          <w:spacing w:val="-32"/>
          <w:w w:val="110"/>
        </w:rPr>
        <w:t> </w:t>
      </w:r>
      <w:r>
        <w:rPr>
          <w:color w:val="231F20"/>
          <w:w w:val="110"/>
        </w:rPr>
        <w:t>contra</w:t>
      </w:r>
      <w:r>
        <w:rPr>
          <w:color w:val="231F20"/>
          <w:spacing w:val="-32"/>
          <w:w w:val="110"/>
        </w:rPr>
        <w:t> </w:t>
      </w:r>
      <w:r>
        <w:rPr>
          <w:color w:val="231F20"/>
          <w:w w:val="110"/>
        </w:rPr>
        <w:t>ayuntamientos</w:t>
      </w:r>
      <w:r>
        <w:rPr>
          <w:color w:val="231F20"/>
          <w:spacing w:val="-32"/>
          <w:w w:val="110"/>
        </w:rPr>
        <w:t> </w:t>
      </w:r>
      <w:r>
        <w:rPr>
          <w:color w:val="231F20"/>
          <w:w w:val="110"/>
        </w:rPr>
        <w:t>por lograr</w:t>
      </w:r>
      <w:r>
        <w:rPr>
          <w:color w:val="231F20"/>
          <w:spacing w:val="-44"/>
          <w:w w:val="110"/>
        </w:rPr>
        <w:t> </w:t>
      </w:r>
      <w:r>
        <w:rPr>
          <w:color w:val="231F20"/>
          <w:w w:val="110"/>
        </w:rPr>
        <w:t>el</w:t>
      </w:r>
      <w:r>
        <w:rPr>
          <w:color w:val="231F20"/>
          <w:spacing w:val="-44"/>
          <w:w w:val="110"/>
        </w:rPr>
        <w:t> </w:t>
      </w:r>
      <w:r>
        <w:rPr>
          <w:color w:val="231F20"/>
          <w:w w:val="110"/>
        </w:rPr>
        <w:t>acceso</w:t>
      </w:r>
      <w:r>
        <w:rPr>
          <w:color w:val="231F20"/>
          <w:spacing w:val="-44"/>
          <w:w w:val="110"/>
        </w:rPr>
        <w:t> </w:t>
      </w:r>
      <w:r>
        <w:rPr>
          <w:color w:val="231F20"/>
          <w:w w:val="110"/>
        </w:rPr>
        <w:t>a</w:t>
      </w:r>
      <w:r>
        <w:rPr>
          <w:color w:val="231F20"/>
          <w:spacing w:val="-44"/>
          <w:w w:val="110"/>
        </w:rPr>
        <w:t> </w:t>
      </w:r>
      <w:r>
        <w:rPr>
          <w:color w:val="231F20"/>
          <w:w w:val="110"/>
        </w:rPr>
        <w:t>los</w:t>
      </w:r>
      <w:r>
        <w:rPr>
          <w:color w:val="231F20"/>
          <w:spacing w:val="-44"/>
          <w:w w:val="110"/>
        </w:rPr>
        <w:t> </w:t>
      </w:r>
      <w:r>
        <w:rPr>
          <w:color w:val="231F20"/>
          <w:w w:val="110"/>
        </w:rPr>
        <w:t>diversos</w:t>
      </w:r>
      <w:r>
        <w:rPr>
          <w:color w:val="231F20"/>
          <w:spacing w:val="-44"/>
          <w:w w:val="110"/>
        </w:rPr>
        <w:t> </w:t>
      </w:r>
      <w:r>
        <w:rPr>
          <w:color w:val="231F20"/>
          <w:w w:val="110"/>
        </w:rPr>
        <w:t>recursos</w:t>
      </w:r>
      <w:r>
        <w:rPr>
          <w:color w:val="231F20"/>
          <w:spacing w:val="-44"/>
          <w:w w:val="110"/>
        </w:rPr>
        <w:t> </w:t>
      </w:r>
      <w:r>
        <w:rPr>
          <w:color w:val="231F20"/>
          <w:w w:val="110"/>
        </w:rPr>
        <w:t>productivos:</w:t>
      </w:r>
      <w:r>
        <w:rPr>
          <w:color w:val="231F20"/>
          <w:spacing w:val="-44"/>
          <w:w w:val="110"/>
        </w:rPr>
        <w:t> </w:t>
      </w:r>
      <w:r>
        <w:rPr>
          <w:color w:val="231F20"/>
          <w:w w:val="110"/>
        </w:rPr>
        <w:t>tierras,</w:t>
      </w:r>
      <w:r>
        <w:rPr>
          <w:color w:val="231F20"/>
          <w:spacing w:val="-44"/>
          <w:w w:val="110"/>
        </w:rPr>
        <w:t> </w:t>
      </w:r>
      <w:r>
        <w:rPr>
          <w:color w:val="231F20"/>
          <w:w w:val="110"/>
        </w:rPr>
        <w:t>lagunas,</w:t>
      </w:r>
      <w:r>
        <w:rPr>
          <w:color w:val="231F20"/>
          <w:spacing w:val="-44"/>
          <w:w w:val="110"/>
        </w:rPr>
        <w:t> </w:t>
      </w:r>
      <w:r>
        <w:rPr>
          <w:color w:val="231F20"/>
          <w:w w:val="110"/>
        </w:rPr>
        <w:t>montes</w:t>
      </w:r>
      <w:r>
        <w:rPr>
          <w:color w:val="231F20"/>
          <w:spacing w:val="-44"/>
          <w:w w:val="110"/>
        </w:rPr>
        <w:t> </w:t>
      </w:r>
      <w:r>
        <w:rPr>
          <w:color w:val="231F20"/>
          <w:w w:val="110"/>
        </w:rPr>
        <w:t>y pastos.</w:t>
      </w:r>
      <w:r>
        <w:rPr>
          <w:color w:val="231F20"/>
          <w:spacing w:val="-38"/>
          <w:w w:val="110"/>
        </w:rPr>
        <w:t> </w:t>
      </w:r>
      <w:r>
        <w:rPr>
          <w:color w:val="231F20"/>
          <w:w w:val="110"/>
        </w:rPr>
        <w:t>Y</w:t>
      </w:r>
      <w:r>
        <w:rPr>
          <w:color w:val="231F20"/>
          <w:spacing w:val="-38"/>
          <w:w w:val="110"/>
        </w:rPr>
        <w:t> </w:t>
      </w:r>
      <w:r>
        <w:rPr>
          <w:color w:val="231F20"/>
          <w:w w:val="110"/>
        </w:rPr>
        <w:t>más</w:t>
      </w:r>
      <w:r>
        <w:rPr>
          <w:color w:val="231F20"/>
          <w:spacing w:val="-38"/>
          <w:w w:val="110"/>
        </w:rPr>
        <w:t> </w:t>
      </w:r>
      <w:r>
        <w:rPr>
          <w:color w:val="231F20"/>
          <w:w w:val="110"/>
        </w:rPr>
        <w:t>aún</w:t>
      </w:r>
      <w:r>
        <w:rPr>
          <w:color w:val="231F20"/>
          <w:spacing w:val="-38"/>
          <w:w w:val="110"/>
        </w:rPr>
        <w:t> </w:t>
      </w:r>
      <w:r>
        <w:rPr>
          <w:color w:val="231F20"/>
          <w:w w:val="110"/>
        </w:rPr>
        <w:t>es</w:t>
      </w:r>
      <w:r>
        <w:rPr>
          <w:color w:val="231F20"/>
          <w:spacing w:val="-38"/>
          <w:w w:val="110"/>
        </w:rPr>
        <w:t> </w:t>
      </w:r>
      <w:r>
        <w:rPr>
          <w:color w:val="231F20"/>
          <w:w w:val="110"/>
        </w:rPr>
        <w:t>una</w:t>
      </w:r>
      <w:r>
        <w:rPr>
          <w:color w:val="231F20"/>
          <w:spacing w:val="-38"/>
          <w:w w:val="110"/>
        </w:rPr>
        <w:t> </w:t>
      </w:r>
      <w:r>
        <w:rPr>
          <w:color w:val="231F20"/>
          <w:w w:val="110"/>
        </w:rPr>
        <w:t>pugna</w:t>
      </w:r>
      <w:r>
        <w:rPr>
          <w:color w:val="231F20"/>
          <w:spacing w:val="-38"/>
          <w:w w:val="110"/>
        </w:rPr>
        <w:t> </w:t>
      </w:r>
      <w:r>
        <w:rPr>
          <w:color w:val="231F20"/>
          <w:w w:val="110"/>
        </w:rPr>
        <w:t>entre</w:t>
      </w:r>
      <w:r>
        <w:rPr>
          <w:color w:val="231F20"/>
          <w:spacing w:val="-38"/>
          <w:w w:val="110"/>
        </w:rPr>
        <w:t> </w:t>
      </w:r>
      <w:r>
        <w:rPr>
          <w:color w:val="231F20"/>
          <w:w w:val="110"/>
        </w:rPr>
        <w:t>vecinos</w:t>
      </w:r>
      <w:r>
        <w:rPr>
          <w:color w:val="231F20"/>
          <w:spacing w:val="-38"/>
          <w:w w:val="110"/>
        </w:rPr>
        <w:t> </w:t>
      </w:r>
      <w:r>
        <w:rPr>
          <w:color w:val="231F20"/>
          <w:w w:val="110"/>
        </w:rPr>
        <w:t>pudientes</w:t>
      </w:r>
      <w:r>
        <w:rPr>
          <w:color w:val="231F20"/>
          <w:spacing w:val="-38"/>
          <w:w w:val="110"/>
        </w:rPr>
        <w:t> </w:t>
      </w:r>
      <w:r>
        <w:rPr>
          <w:color w:val="231F20"/>
          <w:w w:val="110"/>
        </w:rPr>
        <w:t>y</w:t>
      </w:r>
      <w:r>
        <w:rPr>
          <w:color w:val="231F20"/>
          <w:spacing w:val="-38"/>
          <w:w w:val="110"/>
        </w:rPr>
        <w:t> </w:t>
      </w:r>
      <w:r>
        <w:rPr>
          <w:color w:val="231F20"/>
          <w:w w:val="110"/>
        </w:rPr>
        <w:t>vecinos</w:t>
      </w:r>
      <w:r>
        <w:rPr>
          <w:color w:val="231F20"/>
          <w:spacing w:val="-38"/>
          <w:w w:val="110"/>
        </w:rPr>
        <w:t> </w:t>
      </w:r>
      <w:r>
        <w:rPr>
          <w:color w:val="231F20"/>
          <w:w w:val="110"/>
        </w:rPr>
        <w:t>del</w:t>
      </w:r>
      <w:r>
        <w:rPr>
          <w:color w:val="231F20"/>
          <w:spacing w:val="-38"/>
          <w:w w:val="110"/>
        </w:rPr>
        <w:t> </w:t>
      </w:r>
      <w:r>
        <w:rPr>
          <w:color w:val="231F20"/>
          <w:w w:val="110"/>
        </w:rPr>
        <w:t>común, estos últimos se inconformaron con la concentración que realizaron los primeros</w:t>
      </w:r>
      <w:r>
        <w:rPr>
          <w:color w:val="231F20"/>
          <w:spacing w:val="-29"/>
          <w:w w:val="110"/>
        </w:rPr>
        <w:t> </w:t>
      </w:r>
      <w:r>
        <w:rPr>
          <w:color w:val="231F20"/>
          <w:w w:val="110"/>
        </w:rPr>
        <w:t>y</w:t>
      </w:r>
      <w:r>
        <w:rPr>
          <w:color w:val="231F20"/>
          <w:spacing w:val="-29"/>
          <w:w w:val="110"/>
        </w:rPr>
        <w:t> </w:t>
      </w:r>
      <w:r>
        <w:rPr>
          <w:color w:val="231F20"/>
          <w:w w:val="110"/>
        </w:rPr>
        <w:t>por</w:t>
      </w:r>
      <w:r>
        <w:rPr>
          <w:color w:val="231F20"/>
          <w:spacing w:val="-29"/>
          <w:w w:val="110"/>
        </w:rPr>
        <w:t> </w:t>
      </w:r>
      <w:r>
        <w:rPr>
          <w:color w:val="231F20"/>
          <w:w w:val="110"/>
        </w:rPr>
        <w:t>lo</w:t>
      </w:r>
      <w:r>
        <w:rPr>
          <w:color w:val="231F20"/>
          <w:spacing w:val="-29"/>
          <w:w w:val="110"/>
        </w:rPr>
        <w:t> </w:t>
      </w:r>
      <w:r>
        <w:rPr>
          <w:color w:val="231F20"/>
          <w:w w:val="110"/>
        </w:rPr>
        <w:t>tanto</w:t>
      </w:r>
      <w:r>
        <w:rPr>
          <w:color w:val="231F20"/>
          <w:spacing w:val="-29"/>
          <w:w w:val="110"/>
        </w:rPr>
        <w:t> </w:t>
      </w:r>
      <w:r>
        <w:rPr>
          <w:color w:val="231F20"/>
          <w:w w:val="110"/>
        </w:rPr>
        <w:t>trataron</w:t>
      </w:r>
      <w:r>
        <w:rPr>
          <w:color w:val="231F20"/>
          <w:spacing w:val="-29"/>
          <w:w w:val="110"/>
        </w:rPr>
        <w:t> </w:t>
      </w:r>
      <w:r>
        <w:rPr>
          <w:color w:val="231F20"/>
          <w:w w:val="110"/>
        </w:rPr>
        <w:t>de</w:t>
      </w:r>
      <w:r>
        <w:rPr>
          <w:color w:val="231F20"/>
          <w:spacing w:val="-29"/>
          <w:w w:val="110"/>
        </w:rPr>
        <w:t> </w:t>
      </w:r>
      <w:r>
        <w:rPr>
          <w:color w:val="231F20"/>
          <w:w w:val="110"/>
        </w:rPr>
        <w:t>renunciar</w:t>
      </w:r>
      <w:r>
        <w:rPr>
          <w:color w:val="231F20"/>
          <w:spacing w:val="-29"/>
          <w:w w:val="110"/>
        </w:rPr>
        <w:t> </w:t>
      </w:r>
      <w:r>
        <w:rPr>
          <w:color w:val="231F20"/>
          <w:w w:val="110"/>
        </w:rPr>
        <w:t>a</w:t>
      </w:r>
      <w:r>
        <w:rPr>
          <w:color w:val="231F20"/>
          <w:spacing w:val="-29"/>
          <w:w w:val="110"/>
        </w:rPr>
        <w:t> </w:t>
      </w:r>
      <w:r>
        <w:rPr>
          <w:color w:val="231F20"/>
          <w:w w:val="110"/>
        </w:rPr>
        <w:t>la</w:t>
      </w:r>
      <w:r>
        <w:rPr>
          <w:color w:val="231F20"/>
          <w:spacing w:val="-29"/>
          <w:w w:val="110"/>
        </w:rPr>
        <w:t> </w:t>
      </w:r>
      <w:r>
        <w:rPr>
          <w:color w:val="231F20"/>
          <w:w w:val="110"/>
        </w:rPr>
        <w:t>gran</w:t>
      </w:r>
      <w:r>
        <w:rPr>
          <w:color w:val="231F20"/>
          <w:spacing w:val="-29"/>
          <w:w w:val="110"/>
        </w:rPr>
        <w:t> </w:t>
      </w:r>
      <w:r>
        <w:rPr>
          <w:color w:val="231F20"/>
          <w:w w:val="110"/>
        </w:rPr>
        <w:t>familia</w:t>
      </w:r>
      <w:r>
        <w:rPr>
          <w:color w:val="231F20"/>
          <w:spacing w:val="-29"/>
          <w:w w:val="110"/>
        </w:rPr>
        <w:t> </w:t>
      </w:r>
      <w:r>
        <w:rPr>
          <w:color w:val="231F20"/>
          <w:w w:val="110"/>
        </w:rPr>
        <w:t>pueblerina</w:t>
      </w:r>
      <w:r>
        <w:rPr>
          <w:color w:val="231F20"/>
          <w:spacing w:val="-29"/>
          <w:w w:val="110"/>
        </w:rPr>
        <w:t> </w:t>
      </w:r>
      <w:r>
        <w:rPr>
          <w:color w:val="231F20"/>
          <w:w w:val="110"/>
        </w:rPr>
        <w:t>con la</w:t>
      </w:r>
      <w:r>
        <w:rPr>
          <w:color w:val="231F20"/>
          <w:spacing w:val="-37"/>
          <w:w w:val="110"/>
        </w:rPr>
        <w:t> </w:t>
      </w:r>
      <w:r>
        <w:rPr>
          <w:color w:val="231F20"/>
          <w:w w:val="110"/>
        </w:rPr>
        <w:t>que</w:t>
      </w:r>
      <w:r>
        <w:rPr>
          <w:color w:val="231F20"/>
          <w:spacing w:val="-37"/>
          <w:w w:val="110"/>
        </w:rPr>
        <w:t> </w:t>
      </w:r>
      <w:r>
        <w:rPr>
          <w:color w:val="231F20"/>
          <w:w w:val="110"/>
        </w:rPr>
        <w:t>se</w:t>
      </w:r>
      <w:r>
        <w:rPr>
          <w:color w:val="231F20"/>
          <w:spacing w:val="-37"/>
          <w:w w:val="110"/>
        </w:rPr>
        <w:t> </w:t>
      </w:r>
      <w:r>
        <w:rPr>
          <w:color w:val="231F20"/>
          <w:w w:val="110"/>
        </w:rPr>
        <w:t>identificaron</w:t>
      </w:r>
      <w:r>
        <w:rPr>
          <w:color w:val="231F20"/>
          <w:spacing w:val="-37"/>
          <w:w w:val="110"/>
        </w:rPr>
        <w:t> </w:t>
      </w:r>
      <w:r>
        <w:rPr>
          <w:color w:val="231F20"/>
          <w:w w:val="110"/>
        </w:rPr>
        <w:t>durante</w:t>
      </w:r>
      <w:r>
        <w:rPr>
          <w:color w:val="231F20"/>
          <w:spacing w:val="-37"/>
          <w:w w:val="110"/>
        </w:rPr>
        <w:t> </w:t>
      </w:r>
      <w:r>
        <w:rPr>
          <w:color w:val="231F20"/>
          <w:w w:val="110"/>
        </w:rPr>
        <w:t>el</w:t>
      </w:r>
      <w:r>
        <w:rPr>
          <w:color w:val="231F20"/>
          <w:spacing w:val="-37"/>
          <w:w w:val="110"/>
        </w:rPr>
        <w:t> </w:t>
      </w:r>
      <w:r>
        <w:rPr>
          <w:color w:val="231F20"/>
          <w:w w:val="110"/>
        </w:rPr>
        <w:t>siglo</w:t>
      </w:r>
      <w:r>
        <w:rPr>
          <w:color w:val="231F20"/>
          <w:spacing w:val="-37"/>
          <w:w w:val="110"/>
        </w:rPr>
        <w:t> </w:t>
      </w:r>
      <w:r>
        <w:rPr>
          <w:color w:val="231F20"/>
          <w:w w:val="110"/>
          <w:sz w:val="18"/>
        </w:rPr>
        <w:t>XIX</w:t>
      </w:r>
      <w:r>
        <w:rPr>
          <w:color w:val="231F20"/>
          <w:w w:val="110"/>
        </w:rPr>
        <w:t>.</w:t>
      </w:r>
    </w:p>
    <w:p>
      <w:pPr>
        <w:pStyle w:val="BodyText"/>
        <w:spacing w:before="2"/>
        <w:rPr>
          <w:sz w:val="23"/>
        </w:rPr>
      </w:pPr>
    </w:p>
    <w:p>
      <w:pPr>
        <w:pStyle w:val="BodyText"/>
        <w:spacing w:line="249" w:lineRule="auto"/>
        <w:ind w:left="907" w:right="904"/>
        <w:jc w:val="both"/>
      </w:pPr>
      <w:r>
        <w:rPr>
          <w:color w:val="231F20"/>
          <w:w w:val="105"/>
        </w:rPr>
        <w:t>Otra de las posibilidades que permitió conectar la desamortización y la reforma agraria, fue el análisis de la diversidad agraria, lo cual permite pensar</w:t>
      </w:r>
      <w:r>
        <w:rPr>
          <w:color w:val="231F20"/>
          <w:spacing w:val="-7"/>
          <w:w w:val="105"/>
        </w:rPr>
        <w:t> </w:t>
      </w:r>
      <w:r>
        <w:rPr>
          <w:color w:val="231F20"/>
          <w:w w:val="105"/>
        </w:rPr>
        <w:t>el</w:t>
      </w:r>
      <w:r>
        <w:rPr>
          <w:color w:val="231F20"/>
          <w:spacing w:val="-7"/>
          <w:w w:val="105"/>
        </w:rPr>
        <w:t> </w:t>
      </w:r>
      <w:r>
        <w:rPr>
          <w:color w:val="231F20"/>
          <w:w w:val="105"/>
        </w:rPr>
        <w:t>reparto</w:t>
      </w:r>
      <w:r>
        <w:rPr>
          <w:color w:val="231F20"/>
          <w:spacing w:val="-7"/>
          <w:w w:val="105"/>
        </w:rPr>
        <w:t> </w:t>
      </w:r>
      <w:r>
        <w:rPr>
          <w:color w:val="231F20"/>
          <w:w w:val="105"/>
        </w:rPr>
        <w:t>agrario</w:t>
      </w:r>
      <w:r>
        <w:rPr>
          <w:color w:val="231F20"/>
          <w:spacing w:val="-7"/>
          <w:w w:val="105"/>
        </w:rPr>
        <w:t> </w:t>
      </w:r>
      <w:r>
        <w:rPr>
          <w:color w:val="231F20"/>
          <w:w w:val="105"/>
        </w:rPr>
        <w:t>no</w:t>
      </w:r>
      <w:r>
        <w:rPr>
          <w:color w:val="231F20"/>
          <w:spacing w:val="-7"/>
          <w:w w:val="105"/>
        </w:rPr>
        <w:t> </w:t>
      </w:r>
      <w:r>
        <w:rPr>
          <w:color w:val="231F20"/>
          <w:w w:val="105"/>
        </w:rPr>
        <w:t>sólo</w:t>
      </w:r>
      <w:r>
        <w:rPr>
          <w:color w:val="231F20"/>
          <w:spacing w:val="-7"/>
          <w:w w:val="105"/>
        </w:rPr>
        <w:t> </w:t>
      </w:r>
      <w:r>
        <w:rPr>
          <w:color w:val="231F20"/>
          <w:w w:val="105"/>
        </w:rPr>
        <w:t>en</w:t>
      </w:r>
      <w:r>
        <w:rPr>
          <w:color w:val="231F20"/>
          <w:spacing w:val="-7"/>
          <w:w w:val="105"/>
        </w:rPr>
        <w:t> </w:t>
      </w:r>
      <w:r>
        <w:rPr>
          <w:color w:val="231F20"/>
          <w:w w:val="105"/>
        </w:rPr>
        <w:t>términos</w:t>
      </w:r>
      <w:r>
        <w:rPr>
          <w:color w:val="231F20"/>
          <w:spacing w:val="-7"/>
          <w:w w:val="105"/>
        </w:rPr>
        <w:t> </w:t>
      </w:r>
      <w:r>
        <w:rPr>
          <w:color w:val="231F20"/>
          <w:w w:val="105"/>
        </w:rPr>
        <w:t>de</w:t>
      </w:r>
      <w:r>
        <w:rPr>
          <w:color w:val="231F20"/>
          <w:spacing w:val="-7"/>
          <w:w w:val="105"/>
        </w:rPr>
        <w:t> </w:t>
      </w:r>
      <w:r>
        <w:rPr>
          <w:color w:val="231F20"/>
          <w:w w:val="105"/>
        </w:rPr>
        <w:t>tierras.</w:t>
      </w:r>
      <w:r>
        <w:rPr>
          <w:color w:val="231F20"/>
          <w:spacing w:val="-7"/>
          <w:w w:val="105"/>
        </w:rPr>
        <w:t> </w:t>
      </w:r>
      <w:r>
        <w:rPr>
          <w:color w:val="231F20"/>
          <w:w w:val="105"/>
        </w:rPr>
        <w:t>Este</w:t>
      </w:r>
      <w:r>
        <w:rPr>
          <w:color w:val="231F20"/>
          <w:spacing w:val="-7"/>
          <w:w w:val="105"/>
        </w:rPr>
        <w:t> </w:t>
      </w:r>
      <w:r>
        <w:rPr>
          <w:color w:val="231F20"/>
          <w:w w:val="105"/>
        </w:rPr>
        <w:t>trabajo</w:t>
      </w:r>
      <w:r>
        <w:rPr>
          <w:color w:val="231F20"/>
          <w:spacing w:val="-7"/>
          <w:w w:val="105"/>
        </w:rPr>
        <w:t> </w:t>
      </w:r>
      <w:r>
        <w:rPr>
          <w:color w:val="231F20"/>
          <w:w w:val="105"/>
        </w:rPr>
        <w:t>permitió observar que las demandas no sólo se referían a tierra laborable, es </w:t>
      </w:r>
      <w:r>
        <w:rPr>
          <w:color w:val="231F20"/>
          <w:spacing w:val="-3"/>
          <w:w w:val="105"/>
        </w:rPr>
        <w:t>decir, </w:t>
      </w:r>
      <w:r>
        <w:rPr>
          <w:color w:val="231F20"/>
          <w:w w:val="105"/>
        </w:rPr>
        <w:t>las había</w:t>
      </w:r>
      <w:r>
        <w:rPr>
          <w:color w:val="231F20"/>
          <w:spacing w:val="-4"/>
          <w:w w:val="105"/>
        </w:rPr>
        <w:t> </w:t>
      </w:r>
      <w:r>
        <w:rPr>
          <w:color w:val="231F20"/>
          <w:w w:val="105"/>
        </w:rPr>
        <w:t>sobre</w:t>
      </w:r>
      <w:r>
        <w:rPr>
          <w:color w:val="231F20"/>
          <w:spacing w:val="-4"/>
          <w:w w:val="105"/>
        </w:rPr>
        <w:t> </w:t>
      </w:r>
      <w:r>
        <w:rPr>
          <w:color w:val="231F20"/>
          <w:w w:val="105"/>
        </w:rPr>
        <w:t>los</w:t>
      </w:r>
      <w:r>
        <w:rPr>
          <w:color w:val="231F20"/>
          <w:spacing w:val="-4"/>
          <w:w w:val="105"/>
        </w:rPr>
        <w:t> </w:t>
      </w:r>
      <w:r>
        <w:rPr>
          <w:color w:val="231F20"/>
          <w:w w:val="105"/>
        </w:rPr>
        <w:t>bosques,</w:t>
      </w:r>
      <w:r>
        <w:rPr>
          <w:color w:val="231F20"/>
          <w:spacing w:val="-4"/>
          <w:w w:val="105"/>
        </w:rPr>
        <w:t> </w:t>
      </w:r>
      <w:r>
        <w:rPr>
          <w:color w:val="231F20"/>
          <w:w w:val="105"/>
        </w:rPr>
        <w:t>las</w:t>
      </w:r>
      <w:r>
        <w:rPr>
          <w:color w:val="231F20"/>
          <w:spacing w:val="-4"/>
          <w:w w:val="105"/>
        </w:rPr>
        <w:t> </w:t>
      </w:r>
      <w:r>
        <w:rPr>
          <w:color w:val="231F20"/>
          <w:w w:val="105"/>
        </w:rPr>
        <w:t>aguas</w:t>
      </w:r>
      <w:r>
        <w:rPr>
          <w:color w:val="231F20"/>
          <w:spacing w:val="-4"/>
          <w:w w:val="105"/>
        </w:rPr>
        <w:t> </w:t>
      </w:r>
      <w:r>
        <w:rPr>
          <w:color w:val="231F20"/>
          <w:w w:val="105"/>
        </w:rPr>
        <w:t>y</w:t>
      </w:r>
      <w:r>
        <w:rPr>
          <w:color w:val="231F20"/>
          <w:spacing w:val="-4"/>
          <w:w w:val="105"/>
        </w:rPr>
        <w:t> </w:t>
      </w:r>
      <w:r>
        <w:rPr>
          <w:color w:val="231F20"/>
          <w:w w:val="105"/>
        </w:rPr>
        <w:t>las</w:t>
      </w:r>
      <w:r>
        <w:rPr>
          <w:color w:val="231F20"/>
          <w:spacing w:val="-4"/>
          <w:w w:val="105"/>
        </w:rPr>
        <w:t> </w:t>
      </w:r>
      <w:r>
        <w:rPr>
          <w:color w:val="231F20"/>
          <w:w w:val="105"/>
        </w:rPr>
        <w:t>llanuras.</w:t>
      </w:r>
      <w:r>
        <w:rPr>
          <w:color w:val="231F20"/>
          <w:spacing w:val="-4"/>
          <w:w w:val="105"/>
        </w:rPr>
        <w:t> </w:t>
      </w:r>
      <w:r>
        <w:rPr>
          <w:color w:val="231F20"/>
          <w:w w:val="105"/>
        </w:rPr>
        <w:t>Esta</w:t>
      </w:r>
      <w:r>
        <w:rPr>
          <w:color w:val="231F20"/>
          <w:spacing w:val="-4"/>
          <w:w w:val="105"/>
        </w:rPr>
        <w:t> </w:t>
      </w:r>
      <w:r>
        <w:rPr>
          <w:color w:val="231F20"/>
          <w:w w:val="105"/>
        </w:rPr>
        <w:t>diversidad</w:t>
      </w:r>
      <w:r>
        <w:rPr>
          <w:color w:val="231F20"/>
          <w:spacing w:val="-4"/>
          <w:w w:val="105"/>
        </w:rPr>
        <w:t> </w:t>
      </w:r>
      <w:r>
        <w:rPr>
          <w:color w:val="231F20"/>
          <w:w w:val="105"/>
        </w:rPr>
        <w:t>de</w:t>
      </w:r>
      <w:r>
        <w:rPr>
          <w:color w:val="231F20"/>
          <w:spacing w:val="-4"/>
          <w:w w:val="105"/>
        </w:rPr>
        <w:t> </w:t>
      </w:r>
      <w:r>
        <w:rPr>
          <w:color w:val="231F20"/>
          <w:w w:val="105"/>
        </w:rPr>
        <w:t>recursos productivos implicó una explicación más detallada sobre lo que se estaba desamortizando en la segunda mitad del siglo </w:t>
      </w:r>
      <w:r>
        <w:rPr>
          <w:color w:val="231F20"/>
          <w:w w:val="105"/>
          <w:sz w:val="18"/>
        </w:rPr>
        <w:t>XIX  </w:t>
      </w:r>
      <w:r>
        <w:rPr>
          <w:color w:val="231F20"/>
          <w:w w:val="105"/>
        </w:rPr>
        <w:t>y las demandas  </w:t>
      </w:r>
      <w:r>
        <w:rPr>
          <w:color w:val="231F20"/>
          <w:spacing w:val="8"/>
          <w:w w:val="105"/>
        </w:rPr>
        <w:t> </w:t>
      </w:r>
      <w:r>
        <w:rPr>
          <w:color w:val="231F20"/>
          <w:w w:val="105"/>
        </w:rPr>
        <w:t>agrarias</w:t>
      </w:r>
    </w:p>
    <w:p>
      <w:pPr>
        <w:spacing w:after="0" w:line="249" w:lineRule="auto"/>
        <w:jc w:val="both"/>
        <w:sectPr>
          <w:headerReference w:type="even" r:id="rId175"/>
          <w:headerReference w:type="default" r:id="rId176"/>
          <w:footerReference w:type="even" r:id="rId177"/>
          <w:footerReference w:type="default" r:id="rId178"/>
          <w:pgSz w:w="8510" w:h="11630"/>
          <w:pgMar w:header="287" w:footer="388" w:top="620" w:bottom="580" w:left="0" w:right="0"/>
          <w:pgNumType w:start="228"/>
        </w:sectPr>
      </w:pPr>
    </w:p>
    <w:p>
      <w:pPr>
        <w:pStyle w:val="BodyText"/>
        <w:spacing w:before="12"/>
        <w:rPr>
          <w:sz w:val="20"/>
        </w:rPr>
      </w:pPr>
    </w:p>
    <w:p>
      <w:pPr>
        <w:pStyle w:val="BodyText"/>
        <w:spacing w:line="249" w:lineRule="auto" w:before="18"/>
        <w:ind w:left="907" w:right="902"/>
        <w:jc w:val="both"/>
      </w:pPr>
      <w:r>
        <w:rPr>
          <w:color w:val="231F20"/>
          <w:w w:val="105"/>
        </w:rPr>
        <w:t>posrevolucionarias. Otra posibilidad tiene que ver con el papel central de  los vecinos de los pueblos en esta historia, pues son los que reciben y tratan de </w:t>
      </w:r>
      <w:r>
        <w:rPr>
          <w:color w:val="231F20"/>
          <w:spacing w:val="-3"/>
          <w:w w:val="105"/>
        </w:rPr>
        <w:t>resistir, </w:t>
      </w:r>
      <w:r>
        <w:rPr>
          <w:color w:val="231F20"/>
          <w:w w:val="105"/>
        </w:rPr>
        <w:t>adaptar o aplicar ambos proyectos del Estado en función de sus propios</w:t>
      </w:r>
      <w:r>
        <w:rPr>
          <w:color w:val="231F20"/>
          <w:spacing w:val="-8"/>
          <w:w w:val="105"/>
        </w:rPr>
        <w:t> </w:t>
      </w:r>
      <w:r>
        <w:rPr>
          <w:color w:val="231F20"/>
          <w:w w:val="105"/>
        </w:rPr>
        <w:t>intereses.</w:t>
      </w:r>
      <w:r>
        <w:rPr>
          <w:color w:val="231F20"/>
          <w:spacing w:val="-8"/>
          <w:w w:val="105"/>
        </w:rPr>
        <w:t> </w:t>
      </w:r>
      <w:r>
        <w:rPr>
          <w:color w:val="231F20"/>
          <w:w w:val="105"/>
        </w:rPr>
        <w:t>Sin</w:t>
      </w:r>
      <w:r>
        <w:rPr>
          <w:color w:val="231F20"/>
          <w:spacing w:val="-8"/>
          <w:w w:val="105"/>
        </w:rPr>
        <w:t> </w:t>
      </w:r>
      <w:r>
        <w:rPr>
          <w:color w:val="231F20"/>
          <w:w w:val="105"/>
        </w:rPr>
        <w:t>duda,</w:t>
      </w:r>
      <w:r>
        <w:rPr>
          <w:color w:val="231F20"/>
          <w:spacing w:val="-8"/>
          <w:w w:val="105"/>
        </w:rPr>
        <w:t> </w:t>
      </w:r>
      <w:r>
        <w:rPr>
          <w:color w:val="231F20"/>
          <w:w w:val="105"/>
        </w:rPr>
        <w:t>se</w:t>
      </w:r>
      <w:r>
        <w:rPr>
          <w:color w:val="231F20"/>
          <w:spacing w:val="-8"/>
          <w:w w:val="105"/>
        </w:rPr>
        <w:t> </w:t>
      </w:r>
      <w:r>
        <w:rPr>
          <w:color w:val="231F20"/>
          <w:w w:val="105"/>
        </w:rPr>
        <w:t>trata</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vecinos</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quedaron</w:t>
      </w:r>
      <w:r>
        <w:rPr>
          <w:color w:val="231F20"/>
          <w:spacing w:val="-8"/>
          <w:w w:val="105"/>
        </w:rPr>
        <w:t> </w:t>
      </w:r>
      <w:r>
        <w:rPr>
          <w:color w:val="231F20"/>
          <w:w w:val="105"/>
        </w:rPr>
        <w:t>sin</w:t>
      </w:r>
      <w:r>
        <w:rPr>
          <w:color w:val="231F20"/>
          <w:spacing w:val="-8"/>
          <w:w w:val="105"/>
        </w:rPr>
        <w:t> </w:t>
      </w:r>
      <w:r>
        <w:rPr>
          <w:color w:val="231F20"/>
          <w:w w:val="105"/>
        </w:rPr>
        <w:t>tierra, los mismos que resultaron perjudicados con el proyecto de desamortización. </w:t>
      </w:r>
      <w:r>
        <w:rPr>
          <w:color w:val="231F20"/>
          <w:spacing w:val="-4"/>
          <w:w w:val="105"/>
        </w:rPr>
        <w:t>También </w:t>
      </w:r>
      <w:r>
        <w:rPr>
          <w:color w:val="231F20"/>
          <w:w w:val="105"/>
        </w:rPr>
        <w:t>fue posible observar al ayuntamiento decimonónico asumir la paternidad que tenía el rey con respecto a sus hijos como una tradición de antiguo</w:t>
      </w:r>
      <w:r>
        <w:rPr>
          <w:color w:val="231F20"/>
          <w:spacing w:val="-4"/>
          <w:w w:val="105"/>
        </w:rPr>
        <w:t> </w:t>
      </w:r>
      <w:r>
        <w:rPr>
          <w:color w:val="231F20"/>
          <w:w w:val="105"/>
        </w:rPr>
        <w:t>régimen,</w:t>
      </w:r>
      <w:r>
        <w:rPr>
          <w:color w:val="231F20"/>
          <w:spacing w:val="-4"/>
          <w:w w:val="105"/>
        </w:rPr>
        <w:t> </w:t>
      </w:r>
      <w:r>
        <w:rPr>
          <w:color w:val="231F20"/>
          <w:w w:val="105"/>
        </w:rPr>
        <w:t>pero</w:t>
      </w:r>
      <w:r>
        <w:rPr>
          <w:color w:val="231F20"/>
          <w:spacing w:val="-4"/>
          <w:w w:val="105"/>
        </w:rPr>
        <w:t> </w:t>
      </w:r>
      <w:r>
        <w:rPr>
          <w:color w:val="231F20"/>
          <w:w w:val="105"/>
        </w:rPr>
        <w:t>hay</w:t>
      </w:r>
      <w:r>
        <w:rPr>
          <w:color w:val="231F20"/>
          <w:spacing w:val="-4"/>
          <w:w w:val="105"/>
        </w:rPr>
        <w:t> </w:t>
      </w:r>
      <w:r>
        <w:rPr>
          <w:color w:val="231F20"/>
          <w:w w:val="105"/>
        </w:rPr>
        <w:t>que</w:t>
      </w:r>
      <w:r>
        <w:rPr>
          <w:color w:val="231F20"/>
          <w:spacing w:val="-4"/>
          <w:w w:val="105"/>
        </w:rPr>
        <w:t> </w:t>
      </w:r>
      <w:r>
        <w:rPr>
          <w:color w:val="231F20"/>
          <w:w w:val="105"/>
        </w:rPr>
        <w:t>insistir</w:t>
      </w:r>
      <w:r>
        <w:rPr>
          <w:color w:val="231F20"/>
          <w:spacing w:val="-4"/>
          <w:w w:val="105"/>
        </w:rPr>
        <w:t> </w:t>
      </w:r>
      <w:r>
        <w:rPr>
          <w:color w:val="231F20"/>
          <w:w w:val="105"/>
        </w:rPr>
        <w:t>en</w:t>
      </w:r>
      <w:r>
        <w:rPr>
          <w:color w:val="231F20"/>
          <w:spacing w:val="-4"/>
          <w:w w:val="105"/>
        </w:rPr>
        <w:t> </w:t>
      </w:r>
      <w:r>
        <w:rPr>
          <w:color w:val="231F20"/>
          <w:w w:val="105"/>
        </w:rPr>
        <w:t>que</w:t>
      </w:r>
      <w:r>
        <w:rPr>
          <w:color w:val="231F20"/>
          <w:spacing w:val="-4"/>
          <w:w w:val="105"/>
        </w:rPr>
        <w:t> </w:t>
      </w:r>
      <w:r>
        <w:rPr>
          <w:color w:val="231F20"/>
          <w:w w:val="105"/>
        </w:rPr>
        <w:t>se</w:t>
      </w:r>
      <w:r>
        <w:rPr>
          <w:color w:val="231F20"/>
          <w:spacing w:val="-4"/>
          <w:w w:val="105"/>
        </w:rPr>
        <w:t> </w:t>
      </w:r>
      <w:r>
        <w:rPr>
          <w:color w:val="231F20"/>
          <w:w w:val="105"/>
        </w:rPr>
        <w:t>considera</w:t>
      </w:r>
      <w:r>
        <w:rPr>
          <w:color w:val="231F20"/>
          <w:spacing w:val="-4"/>
          <w:w w:val="105"/>
        </w:rPr>
        <w:t> </w:t>
      </w:r>
      <w:r>
        <w:rPr>
          <w:color w:val="231F20"/>
          <w:w w:val="105"/>
        </w:rPr>
        <w:t>al</w:t>
      </w:r>
      <w:r>
        <w:rPr>
          <w:color w:val="231F20"/>
          <w:spacing w:val="-4"/>
          <w:w w:val="105"/>
        </w:rPr>
        <w:t> </w:t>
      </w:r>
      <w:r>
        <w:rPr>
          <w:color w:val="231F20"/>
          <w:w w:val="105"/>
        </w:rPr>
        <w:t>ayuntamiento</w:t>
      </w:r>
      <w:r>
        <w:rPr>
          <w:color w:val="231F20"/>
          <w:spacing w:val="-4"/>
          <w:w w:val="105"/>
        </w:rPr>
        <w:t> </w:t>
      </w:r>
      <w:r>
        <w:rPr>
          <w:color w:val="231F20"/>
          <w:w w:val="105"/>
        </w:rPr>
        <w:t>a partir</w:t>
      </w:r>
      <w:r>
        <w:rPr>
          <w:color w:val="231F20"/>
          <w:spacing w:val="-9"/>
          <w:w w:val="105"/>
        </w:rPr>
        <w:t> </w:t>
      </w:r>
      <w:r>
        <w:rPr>
          <w:color w:val="231F20"/>
          <w:w w:val="105"/>
        </w:rPr>
        <w:t>de</w:t>
      </w:r>
      <w:r>
        <w:rPr>
          <w:color w:val="231F20"/>
          <w:spacing w:val="-9"/>
          <w:w w:val="105"/>
        </w:rPr>
        <w:t> </w:t>
      </w:r>
      <w:r>
        <w:rPr>
          <w:color w:val="231F20"/>
          <w:w w:val="105"/>
        </w:rPr>
        <w:t>cómo</w:t>
      </w:r>
      <w:r>
        <w:rPr>
          <w:color w:val="231F20"/>
          <w:spacing w:val="-9"/>
          <w:w w:val="105"/>
        </w:rPr>
        <w:t> </w:t>
      </w:r>
      <w:r>
        <w:rPr>
          <w:color w:val="231F20"/>
          <w:w w:val="105"/>
        </w:rPr>
        <w:t>lo</w:t>
      </w:r>
      <w:r>
        <w:rPr>
          <w:color w:val="231F20"/>
          <w:spacing w:val="-9"/>
          <w:w w:val="105"/>
        </w:rPr>
        <w:t> </w:t>
      </w:r>
      <w:r>
        <w:rPr>
          <w:color w:val="231F20"/>
          <w:w w:val="105"/>
        </w:rPr>
        <w:t>ven</w:t>
      </w:r>
      <w:r>
        <w:rPr>
          <w:color w:val="231F20"/>
          <w:spacing w:val="-9"/>
          <w:w w:val="105"/>
        </w:rPr>
        <w:t> </w:t>
      </w:r>
      <w:r>
        <w:rPr>
          <w:color w:val="231F20"/>
          <w:w w:val="105"/>
        </w:rPr>
        <w:t>los</w:t>
      </w:r>
      <w:r>
        <w:rPr>
          <w:color w:val="231F20"/>
          <w:spacing w:val="-9"/>
          <w:w w:val="105"/>
        </w:rPr>
        <w:t> </w:t>
      </w:r>
      <w:r>
        <w:rPr>
          <w:color w:val="231F20"/>
          <w:w w:val="105"/>
        </w:rPr>
        <w:t>pueblos,</w:t>
      </w:r>
      <w:r>
        <w:rPr>
          <w:color w:val="231F20"/>
          <w:spacing w:val="-9"/>
          <w:w w:val="105"/>
        </w:rPr>
        <w:t> </w:t>
      </w:r>
      <w:r>
        <w:rPr>
          <w:color w:val="231F20"/>
          <w:w w:val="105"/>
        </w:rPr>
        <w:t>cómo</w:t>
      </w:r>
      <w:r>
        <w:rPr>
          <w:color w:val="231F20"/>
          <w:spacing w:val="-9"/>
          <w:w w:val="105"/>
        </w:rPr>
        <w:t> </w:t>
      </w:r>
      <w:r>
        <w:rPr>
          <w:color w:val="231F20"/>
          <w:w w:val="105"/>
        </w:rPr>
        <w:t>deseaban</w:t>
      </w:r>
      <w:r>
        <w:rPr>
          <w:color w:val="231F20"/>
          <w:spacing w:val="-9"/>
          <w:w w:val="105"/>
        </w:rPr>
        <w:t> </w:t>
      </w:r>
      <w:r>
        <w:rPr>
          <w:color w:val="231F20"/>
          <w:w w:val="105"/>
        </w:rPr>
        <w:t>que</w:t>
      </w:r>
      <w:r>
        <w:rPr>
          <w:color w:val="231F20"/>
          <w:spacing w:val="-9"/>
          <w:w w:val="105"/>
        </w:rPr>
        <w:t> </w:t>
      </w:r>
      <w:r>
        <w:rPr>
          <w:color w:val="231F20"/>
          <w:w w:val="105"/>
        </w:rPr>
        <w:t>fueran</w:t>
      </w:r>
      <w:r>
        <w:rPr>
          <w:color w:val="231F20"/>
          <w:spacing w:val="-9"/>
          <w:w w:val="105"/>
        </w:rPr>
        <w:t> </w:t>
      </w:r>
      <w:r>
        <w:rPr>
          <w:color w:val="231F20"/>
          <w:w w:val="105"/>
        </w:rPr>
        <w:t>sus</w:t>
      </w:r>
      <w:r>
        <w:rPr>
          <w:color w:val="231F20"/>
          <w:spacing w:val="-9"/>
          <w:w w:val="105"/>
        </w:rPr>
        <w:t> </w:t>
      </w:r>
      <w:r>
        <w:rPr>
          <w:color w:val="231F20"/>
          <w:w w:val="105"/>
        </w:rPr>
        <w:t>autoridades locales. Este aspecto se observa sobre todo en el hecho de repartir los</w:t>
      </w:r>
      <w:r>
        <w:rPr>
          <w:color w:val="231F20"/>
          <w:spacing w:val="-32"/>
          <w:w w:val="105"/>
        </w:rPr>
        <w:t> </w:t>
      </w:r>
      <w:r>
        <w:rPr>
          <w:color w:val="231F20"/>
          <w:w w:val="105"/>
        </w:rPr>
        <w:t>bienes entre los hijos de la gran familia y tratar de que la propiedad permaneciera en poder de esa misma familia. Esta investigación permite constatar que   los pueblos no eran actores pasivos, sino sujetos que van construyendo su historia de acuerdo con sus necesidades e intereses, lo que no significa que no se amolden y adecuen de la mejor forma a los proyectos del Estado. En esta</w:t>
      </w:r>
      <w:r>
        <w:rPr>
          <w:color w:val="231F20"/>
          <w:spacing w:val="-12"/>
          <w:w w:val="105"/>
        </w:rPr>
        <w:t> </w:t>
      </w:r>
      <w:r>
        <w:rPr>
          <w:color w:val="231F20"/>
          <w:w w:val="105"/>
        </w:rPr>
        <w:t>historia</w:t>
      </w:r>
      <w:r>
        <w:rPr>
          <w:color w:val="231F20"/>
          <w:spacing w:val="-12"/>
          <w:w w:val="105"/>
        </w:rPr>
        <w:t> </w:t>
      </w:r>
      <w:r>
        <w:rPr>
          <w:color w:val="231F20"/>
          <w:w w:val="105"/>
        </w:rPr>
        <w:t>local</w:t>
      </w:r>
      <w:r>
        <w:rPr>
          <w:color w:val="231F20"/>
          <w:spacing w:val="-12"/>
          <w:w w:val="105"/>
        </w:rPr>
        <w:t> </w:t>
      </w:r>
      <w:r>
        <w:rPr>
          <w:color w:val="231F20"/>
          <w:w w:val="105"/>
        </w:rPr>
        <w:t>se</w:t>
      </w:r>
      <w:r>
        <w:rPr>
          <w:color w:val="231F20"/>
          <w:spacing w:val="-12"/>
          <w:w w:val="105"/>
        </w:rPr>
        <w:t> </w:t>
      </w:r>
      <w:r>
        <w:rPr>
          <w:color w:val="231F20"/>
          <w:w w:val="105"/>
        </w:rPr>
        <w:t>rescató</w:t>
      </w:r>
      <w:r>
        <w:rPr>
          <w:color w:val="231F20"/>
          <w:spacing w:val="-12"/>
          <w:w w:val="105"/>
        </w:rPr>
        <w:t> </w:t>
      </w:r>
      <w:r>
        <w:rPr>
          <w:color w:val="231F20"/>
          <w:w w:val="105"/>
        </w:rPr>
        <w:t>el</w:t>
      </w:r>
      <w:r>
        <w:rPr>
          <w:color w:val="231F20"/>
          <w:spacing w:val="-12"/>
          <w:w w:val="105"/>
        </w:rPr>
        <w:t> </w:t>
      </w:r>
      <w:r>
        <w:rPr>
          <w:color w:val="231F20"/>
          <w:w w:val="105"/>
        </w:rPr>
        <w:t>protagonismo</w:t>
      </w:r>
      <w:r>
        <w:rPr>
          <w:color w:val="231F20"/>
          <w:spacing w:val="-12"/>
          <w:w w:val="105"/>
        </w:rPr>
        <w:t> </w:t>
      </w:r>
      <w:r>
        <w:rPr>
          <w:color w:val="231F20"/>
          <w:w w:val="105"/>
        </w:rPr>
        <w:t>de</w:t>
      </w:r>
      <w:r>
        <w:rPr>
          <w:color w:val="231F20"/>
          <w:spacing w:val="-12"/>
          <w:w w:val="105"/>
        </w:rPr>
        <w:t> </w:t>
      </w:r>
      <w:r>
        <w:rPr>
          <w:color w:val="231F20"/>
          <w:w w:val="105"/>
        </w:rPr>
        <w:t>algunos</w:t>
      </w:r>
      <w:r>
        <w:rPr>
          <w:color w:val="231F20"/>
          <w:spacing w:val="-12"/>
          <w:w w:val="105"/>
        </w:rPr>
        <w:t> </w:t>
      </w:r>
      <w:r>
        <w:rPr>
          <w:color w:val="231F20"/>
          <w:w w:val="105"/>
        </w:rPr>
        <w:t>caciques</w:t>
      </w:r>
      <w:r>
        <w:rPr>
          <w:color w:val="231F20"/>
          <w:spacing w:val="-12"/>
          <w:w w:val="105"/>
        </w:rPr>
        <w:t> </w:t>
      </w:r>
      <w:r>
        <w:rPr>
          <w:color w:val="231F20"/>
          <w:w w:val="105"/>
        </w:rPr>
        <w:t>o</w:t>
      </w:r>
      <w:r>
        <w:rPr>
          <w:color w:val="231F20"/>
          <w:spacing w:val="-12"/>
          <w:w w:val="105"/>
        </w:rPr>
        <w:t> </w:t>
      </w:r>
      <w:r>
        <w:rPr>
          <w:color w:val="231F20"/>
          <w:w w:val="105"/>
        </w:rPr>
        <w:t>pudientes de los pueblos, que muchas veces eran las mismas autoridades locales, quienes acapararon y concentraron la riqueza de los pueblos. Estas familias confabuladas con las autoridades superiores comenzaron a traicionar a la familia pueblerina. Al tener programas tanto el individualista de la segunda mitad del siglo </w:t>
      </w:r>
      <w:r>
        <w:rPr>
          <w:color w:val="231F20"/>
          <w:w w:val="105"/>
          <w:sz w:val="18"/>
        </w:rPr>
        <w:t>XIX </w:t>
      </w:r>
      <w:r>
        <w:rPr>
          <w:color w:val="231F20"/>
          <w:w w:val="105"/>
        </w:rPr>
        <w:t>vía la desamortización de los bienes comunales, como el de</w:t>
      </w:r>
      <w:r>
        <w:rPr>
          <w:color w:val="231F20"/>
          <w:spacing w:val="-6"/>
          <w:w w:val="105"/>
        </w:rPr>
        <w:t> </w:t>
      </w:r>
      <w:r>
        <w:rPr>
          <w:color w:val="231F20"/>
          <w:w w:val="105"/>
        </w:rPr>
        <w:t>reforma</w:t>
      </w:r>
      <w:r>
        <w:rPr>
          <w:color w:val="231F20"/>
          <w:spacing w:val="-6"/>
          <w:w w:val="105"/>
        </w:rPr>
        <w:t> </w:t>
      </w:r>
      <w:r>
        <w:rPr>
          <w:color w:val="231F20"/>
          <w:w w:val="105"/>
        </w:rPr>
        <w:t>agraria</w:t>
      </w:r>
      <w:r>
        <w:rPr>
          <w:color w:val="231F20"/>
          <w:spacing w:val="-6"/>
          <w:w w:val="105"/>
        </w:rPr>
        <w:t> </w:t>
      </w:r>
      <w:r>
        <w:rPr>
          <w:color w:val="231F20"/>
          <w:w w:val="105"/>
        </w:rPr>
        <w:t>del</w:t>
      </w:r>
      <w:r>
        <w:rPr>
          <w:color w:val="231F20"/>
          <w:spacing w:val="-6"/>
          <w:w w:val="105"/>
        </w:rPr>
        <w:t> </w:t>
      </w:r>
      <w:r>
        <w:rPr>
          <w:color w:val="231F20"/>
          <w:w w:val="105"/>
        </w:rPr>
        <w:t>siglo</w:t>
      </w:r>
      <w:r>
        <w:rPr>
          <w:color w:val="231F20"/>
          <w:spacing w:val="-6"/>
          <w:w w:val="105"/>
        </w:rPr>
        <w:t> </w:t>
      </w:r>
      <w:r>
        <w:rPr>
          <w:color w:val="231F20"/>
          <w:w w:val="105"/>
          <w:sz w:val="18"/>
        </w:rPr>
        <w:t>XX</w:t>
      </w:r>
      <w:r>
        <w:rPr>
          <w:color w:val="231F20"/>
          <w:w w:val="105"/>
        </w:rPr>
        <w:t>,</w:t>
      </w:r>
      <w:r>
        <w:rPr>
          <w:color w:val="231F20"/>
          <w:spacing w:val="-6"/>
          <w:w w:val="105"/>
        </w:rPr>
        <w:t> </w:t>
      </w:r>
      <w:r>
        <w:rPr>
          <w:color w:val="231F20"/>
          <w:w w:val="105"/>
        </w:rPr>
        <w:t>la</w:t>
      </w:r>
      <w:r>
        <w:rPr>
          <w:color w:val="231F20"/>
          <w:spacing w:val="-6"/>
          <w:w w:val="105"/>
        </w:rPr>
        <w:t> </w:t>
      </w:r>
      <w:r>
        <w:rPr>
          <w:color w:val="231F20"/>
          <w:w w:val="105"/>
        </w:rPr>
        <w:t>familia</w:t>
      </w:r>
      <w:r>
        <w:rPr>
          <w:color w:val="231F20"/>
          <w:spacing w:val="-6"/>
          <w:w w:val="105"/>
        </w:rPr>
        <w:t> </w:t>
      </w:r>
      <w:r>
        <w:rPr>
          <w:color w:val="231F20"/>
          <w:w w:val="105"/>
        </w:rPr>
        <w:t>vio</w:t>
      </w:r>
      <w:r>
        <w:rPr>
          <w:color w:val="231F20"/>
          <w:spacing w:val="-6"/>
          <w:w w:val="105"/>
        </w:rPr>
        <w:t> </w:t>
      </w:r>
      <w:r>
        <w:rPr>
          <w:color w:val="231F20"/>
          <w:w w:val="105"/>
        </w:rPr>
        <w:t>la</w:t>
      </w:r>
      <w:r>
        <w:rPr>
          <w:color w:val="231F20"/>
          <w:spacing w:val="-6"/>
          <w:w w:val="105"/>
        </w:rPr>
        <w:t> </w:t>
      </w:r>
      <w:r>
        <w:rPr>
          <w:color w:val="231F20"/>
          <w:w w:val="105"/>
        </w:rPr>
        <w:t>posibilidad</w:t>
      </w:r>
      <w:r>
        <w:rPr>
          <w:color w:val="231F20"/>
          <w:spacing w:val="-6"/>
          <w:w w:val="105"/>
        </w:rPr>
        <w:t> </w:t>
      </w:r>
      <w:r>
        <w:rPr>
          <w:color w:val="231F20"/>
          <w:w w:val="105"/>
        </w:rPr>
        <w:t>de</w:t>
      </w:r>
      <w:r>
        <w:rPr>
          <w:color w:val="231F20"/>
          <w:spacing w:val="-6"/>
          <w:w w:val="105"/>
        </w:rPr>
        <w:t> </w:t>
      </w:r>
      <w:r>
        <w:rPr>
          <w:color w:val="231F20"/>
          <w:w w:val="105"/>
        </w:rPr>
        <w:t>dejar</w:t>
      </w:r>
      <w:r>
        <w:rPr>
          <w:color w:val="231F20"/>
          <w:spacing w:val="-6"/>
          <w:w w:val="105"/>
        </w:rPr>
        <w:t> </w:t>
      </w:r>
      <w:r>
        <w:rPr>
          <w:color w:val="231F20"/>
          <w:w w:val="105"/>
        </w:rPr>
        <w:t>fuera</w:t>
      </w:r>
      <w:r>
        <w:rPr>
          <w:color w:val="231F20"/>
          <w:spacing w:val="-6"/>
          <w:w w:val="105"/>
        </w:rPr>
        <w:t> </w:t>
      </w:r>
      <w:r>
        <w:rPr>
          <w:color w:val="231F20"/>
          <w:w w:val="105"/>
        </w:rPr>
        <w:t>al ayuntamiento para tratar de alcanzar el control de sus principales recursos. Sin duda esta traición se refiere a la desigualdad social y a la entrada de personas ajenas al pueblo para que explotaran bienes que eran sólo de la familia. Esta historia muestra la formación de una nueva familia que rompe con la familia pueblerina decimonónica, para dar paso a una nueva gran familia ejidal que responde al proyecto agrario del gobierno federal de la época</w:t>
      </w:r>
      <w:r>
        <w:rPr>
          <w:color w:val="231F20"/>
          <w:spacing w:val="-15"/>
          <w:w w:val="105"/>
        </w:rPr>
        <w:t> </w:t>
      </w:r>
      <w:r>
        <w:rPr>
          <w:color w:val="231F20"/>
          <w:w w:val="105"/>
        </w:rPr>
        <w:t>posrevolucionaria.</w:t>
      </w:r>
      <w:r>
        <w:rPr>
          <w:color w:val="231F20"/>
          <w:spacing w:val="-15"/>
          <w:w w:val="105"/>
        </w:rPr>
        <w:t> </w:t>
      </w:r>
      <w:r>
        <w:rPr>
          <w:color w:val="231F20"/>
          <w:spacing w:val="-3"/>
          <w:w w:val="105"/>
        </w:rPr>
        <w:t>No</w:t>
      </w:r>
      <w:r>
        <w:rPr>
          <w:color w:val="231F20"/>
          <w:spacing w:val="-15"/>
          <w:w w:val="105"/>
        </w:rPr>
        <w:t> </w:t>
      </w:r>
      <w:r>
        <w:rPr>
          <w:color w:val="231F20"/>
          <w:w w:val="105"/>
        </w:rPr>
        <w:t>hay</w:t>
      </w:r>
      <w:r>
        <w:rPr>
          <w:color w:val="231F20"/>
          <w:spacing w:val="-15"/>
          <w:w w:val="105"/>
        </w:rPr>
        <w:t> </w:t>
      </w:r>
      <w:r>
        <w:rPr>
          <w:color w:val="231F20"/>
          <w:w w:val="105"/>
        </w:rPr>
        <w:t>que</w:t>
      </w:r>
      <w:r>
        <w:rPr>
          <w:color w:val="231F20"/>
          <w:spacing w:val="-15"/>
          <w:w w:val="105"/>
        </w:rPr>
        <w:t> </w:t>
      </w:r>
      <w:r>
        <w:rPr>
          <w:color w:val="231F20"/>
          <w:w w:val="105"/>
        </w:rPr>
        <w:t>olvidar</w:t>
      </w:r>
      <w:r>
        <w:rPr>
          <w:color w:val="231F20"/>
          <w:spacing w:val="-15"/>
          <w:w w:val="105"/>
        </w:rPr>
        <w:t> </w:t>
      </w:r>
      <w:r>
        <w:rPr>
          <w:color w:val="231F20"/>
          <w:w w:val="105"/>
        </w:rPr>
        <w:t>que</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caso</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municipios de</w:t>
      </w:r>
      <w:r>
        <w:rPr>
          <w:color w:val="231F20"/>
          <w:spacing w:val="-14"/>
          <w:w w:val="105"/>
        </w:rPr>
        <w:t> </w:t>
      </w:r>
      <w:r>
        <w:rPr>
          <w:color w:val="231F20"/>
          <w:w w:val="105"/>
        </w:rPr>
        <w:t>Lerma</w:t>
      </w:r>
      <w:r>
        <w:rPr>
          <w:color w:val="231F20"/>
          <w:spacing w:val="-14"/>
          <w:w w:val="105"/>
        </w:rPr>
        <w:t> </w:t>
      </w:r>
      <w:r>
        <w:rPr>
          <w:color w:val="231F20"/>
          <w:w w:val="105"/>
        </w:rPr>
        <w:t>y</w:t>
      </w:r>
      <w:r>
        <w:rPr>
          <w:color w:val="231F20"/>
          <w:spacing w:val="-14"/>
          <w:w w:val="105"/>
        </w:rPr>
        <w:t> </w:t>
      </w:r>
      <w:r>
        <w:rPr>
          <w:color w:val="231F20"/>
          <w:w w:val="105"/>
        </w:rPr>
        <w:t>Ocoyoacac</w:t>
      </w:r>
      <w:r>
        <w:rPr>
          <w:color w:val="231F20"/>
          <w:spacing w:val="-14"/>
          <w:w w:val="105"/>
        </w:rPr>
        <w:t> </w:t>
      </w:r>
      <w:r>
        <w:rPr>
          <w:color w:val="231F20"/>
          <w:w w:val="105"/>
        </w:rPr>
        <w:t>se</w:t>
      </w:r>
      <w:r>
        <w:rPr>
          <w:color w:val="231F20"/>
          <w:spacing w:val="-14"/>
          <w:w w:val="105"/>
        </w:rPr>
        <w:t> </w:t>
      </w:r>
      <w:r>
        <w:rPr>
          <w:color w:val="231F20"/>
          <w:w w:val="105"/>
        </w:rPr>
        <w:t>observa</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w w:val="105"/>
        </w:rPr>
        <w:t>iniciativa</w:t>
      </w:r>
      <w:r>
        <w:rPr>
          <w:color w:val="231F20"/>
          <w:spacing w:val="-14"/>
          <w:w w:val="105"/>
        </w:rPr>
        <w:t> </w:t>
      </w:r>
      <w:r>
        <w:rPr>
          <w:color w:val="231F20"/>
          <w:w w:val="105"/>
        </w:rPr>
        <w:t>ejidal</w:t>
      </w:r>
      <w:r>
        <w:rPr>
          <w:color w:val="231F20"/>
          <w:spacing w:val="-14"/>
          <w:w w:val="105"/>
        </w:rPr>
        <w:t> </w:t>
      </w:r>
      <w:r>
        <w:rPr>
          <w:color w:val="231F20"/>
          <w:w w:val="105"/>
        </w:rPr>
        <w:t>fue</w:t>
      </w:r>
      <w:r>
        <w:rPr>
          <w:color w:val="231F20"/>
          <w:spacing w:val="-14"/>
          <w:w w:val="105"/>
        </w:rPr>
        <w:t> </w:t>
      </w:r>
      <w:r>
        <w:rPr>
          <w:color w:val="231F20"/>
          <w:w w:val="105"/>
        </w:rPr>
        <w:t>adoptada</w:t>
      </w:r>
      <w:r>
        <w:rPr>
          <w:color w:val="231F20"/>
          <w:spacing w:val="-14"/>
          <w:w w:val="105"/>
        </w:rPr>
        <w:t> </w:t>
      </w:r>
      <w:r>
        <w:rPr>
          <w:color w:val="231F20"/>
          <w:w w:val="105"/>
        </w:rPr>
        <w:t>por</w:t>
      </w:r>
      <w:r>
        <w:rPr>
          <w:color w:val="231F20"/>
          <w:spacing w:val="-14"/>
          <w:w w:val="105"/>
        </w:rPr>
        <w:t> </w:t>
      </w:r>
      <w:r>
        <w:rPr>
          <w:color w:val="231F20"/>
          <w:w w:val="105"/>
        </w:rPr>
        <w:t>los vecinos para reforzar su propósito de desligar al ayuntamiento del control sobre los principales recursos de los pueblos. Este factor es importante,  pues</w:t>
      </w:r>
      <w:r>
        <w:rPr>
          <w:color w:val="231F20"/>
          <w:spacing w:val="26"/>
          <w:w w:val="105"/>
        </w:rPr>
        <w:t> </w:t>
      </w:r>
      <w:r>
        <w:rPr>
          <w:color w:val="231F20"/>
          <w:w w:val="105"/>
        </w:rPr>
        <w:t>da</w:t>
      </w:r>
      <w:r>
        <w:rPr>
          <w:color w:val="231F20"/>
          <w:spacing w:val="26"/>
          <w:w w:val="105"/>
        </w:rPr>
        <w:t> </w:t>
      </w:r>
      <w:r>
        <w:rPr>
          <w:color w:val="231F20"/>
          <w:w w:val="105"/>
        </w:rPr>
        <w:t>un</w:t>
      </w:r>
      <w:r>
        <w:rPr>
          <w:color w:val="231F20"/>
          <w:spacing w:val="26"/>
          <w:w w:val="105"/>
        </w:rPr>
        <w:t> </w:t>
      </w:r>
      <w:r>
        <w:rPr>
          <w:color w:val="231F20"/>
          <w:w w:val="105"/>
        </w:rPr>
        <w:t>giro</w:t>
      </w:r>
      <w:r>
        <w:rPr>
          <w:color w:val="231F20"/>
          <w:spacing w:val="26"/>
          <w:w w:val="105"/>
        </w:rPr>
        <w:t> </w:t>
      </w:r>
      <w:r>
        <w:rPr>
          <w:color w:val="231F20"/>
          <w:w w:val="105"/>
        </w:rPr>
        <w:t>de</w:t>
      </w:r>
      <w:r>
        <w:rPr>
          <w:color w:val="231F20"/>
          <w:spacing w:val="26"/>
          <w:w w:val="105"/>
        </w:rPr>
        <w:t> </w:t>
      </w:r>
      <w:r>
        <w:rPr>
          <w:color w:val="231F20"/>
          <w:w w:val="105"/>
        </w:rPr>
        <w:t>180</w:t>
      </w:r>
      <w:r>
        <w:rPr>
          <w:color w:val="231F20"/>
          <w:spacing w:val="26"/>
          <w:w w:val="105"/>
        </w:rPr>
        <w:t> </w:t>
      </w:r>
      <w:r>
        <w:rPr>
          <w:color w:val="231F20"/>
          <w:w w:val="105"/>
        </w:rPr>
        <w:t>grados</w:t>
      </w:r>
      <w:r>
        <w:rPr>
          <w:color w:val="231F20"/>
          <w:spacing w:val="26"/>
          <w:w w:val="105"/>
        </w:rPr>
        <w:t> </w:t>
      </w:r>
      <w:r>
        <w:rPr>
          <w:color w:val="231F20"/>
          <w:w w:val="105"/>
        </w:rPr>
        <w:t>con</w:t>
      </w:r>
      <w:r>
        <w:rPr>
          <w:color w:val="231F20"/>
          <w:spacing w:val="26"/>
          <w:w w:val="105"/>
        </w:rPr>
        <w:t> </w:t>
      </w:r>
      <w:r>
        <w:rPr>
          <w:color w:val="231F20"/>
          <w:w w:val="105"/>
        </w:rPr>
        <w:t>respecto</w:t>
      </w:r>
      <w:r>
        <w:rPr>
          <w:color w:val="231F20"/>
          <w:spacing w:val="26"/>
          <w:w w:val="105"/>
        </w:rPr>
        <w:t> </w:t>
      </w:r>
      <w:r>
        <w:rPr>
          <w:color w:val="231F20"/>
          <w:w w:val="105"/>
        </w:rPr>
        <w:t>a</w:t>
      </w:r>
      <w:r>
        <w:rPr>
          <w:color w:val="231F20"/>
          <w:spacing w:val="26"/>
          <w:w w:val="105"/>
        </w:rPr>
        <w:t> </w:t>
      </w:r>
      <w:r>
        <w:rPr>
          <w:color w:val="231F20"/>
          <w:w w:val="105"/>
        </w:rPr>
        <w:t>la</w:t>
      </w:r>
      <w:r>
        <w:rPr>
          <w:color w:val="231F20"/>
          <w:spacing w:val="26"/>
          <w:w w:val="105"/>
        </w:rPr>
        <w:t> </w:t>
      </w:r>
      <w:r>
        <w:rPr>
          <w:color w:val="231F20"/>
          <w:w w:val="105"/>
        </w:rPr>
        <w:t>legislación</w:t>
      </w:r>
      <w:r>
        <w:rPr>
          <w:color w:val="231F20"/>
          <w:spacing w:val="26"/>
          <w:w w:val="105"/>
        </w:rPr>
        <w:t> </w:t>
      </w:r>
      <w:r>
        <w:rPr>
          <w:color w:val="231F20"/>
          <w:w w:val="105"/>
        </w:rPr>
        <w:t>de</w:t>
      </w:r>
      <w:r>
        <w:rPr>
          <w:color w:val="231F20"/>
          <w:spacing w:val="26"/>
          <w:w w:val="105"/>
        </w:rPr>
        <w:t> </w:t>
      </w:r>
      <w:r>
        <w:rPr>
          <w:color w:val="231F20"/>
          <w:w w:val="105"/>
        </w:rPr>
        <w:t>1825</w:t>
      </w:r>
      <w:r>
        <w:rPr>
          <w:color w:val="231F20"/>
          <w:spacing w:val="26"/>
          <w:w w:val="105"/>
        </w:rPr>
        <w:t> </w:t>
      </w:r>
      <w:r>
        <w:rPr>
          <w:color w:val="231F20"/>
          <w:w w:val="105"/>
        </w:rPr>
        <w:t>que</w:t>
      </w:r>
    </w:p>
    <w:p>
      <w:pPr>
        <w:spacing w:after="0" w:line="249" w:lineRule="auto"/>
        <w:jc w:val="both"/>
        <w:sectPr>
          <w:pgSz w:w="8510" w:h="11630"/>
          <w:pgMar w:header="331" w:footer="388" w:top="520" w:bottom="580" w:left="0" w:right="0"/>
        </w:sectPr>
      </w:pPr>
    </w:p>
    <w:p>
      <w:pPr>
        <w:pStyle w:val="BodyText"/>
        <w:spacing w:before="1"/>
        <w:rPr>
          <w:sz w:val="13"/>
        </w:rPr>
      </w:pPr>
    </w:p>
    <w:p>
      <w:pPr>
        <w:pStyle w:val="BodyText"/>
        <w:spacing w:line="249" w:lineRule="auto" w:before="17"/>
        <w:ind w:left="907" w:right="903"/>
        <w:jc w:val="both"/>
      </w:pPr>
      <w:r>
        <w:rPr>
          <w:color w:val="231F20"/>
          <w:w w:val="105"/>
        </w:rPr>
        <w:t>dispuso que el ayuntamiento debía controlar los bienes de los pueblos. </w:t>
      </w:r>
      <w:r>
        <w:rPr>
          <w:color w:val="231F20"/>
          <w:spacing w:val="-3"/>
          <w:w w:val="105"/>
        </w:rPr>
        <w:t>No </w:t>
      </w:r>
      <w:r>
        <w:rPr>
          <w:color w:val="231F20"/>
          <w:w w:val="105"/>
        </w:rPr>
        <w:t>sobra decir que el nuevo proyecto agrario no acabaría con los males de desigualdad</w:t>
      </w:r>
      <w:r>
        <w:rPr>
          <w:color w:val="231F20"/>
          <w:spacing w:val="-10"/>
          <w:w w:val="105"/>
        </w:rPr>
        <w:t> </w:t>
      </w:r>
      <w:r>
        <w:rPr>
          <w:color w:val="231F20"/>
          <w:w w:val="105"/>
        </w:rPr>
        <w:t>que</w:t>
      </w:r>
      <w:r>
        <w:rPr>
          <w:color w:val="231F20"/>
          <w:spacing w:val="-10"/>
          <w:w w:val="105"/>
        </w:rPr>
        <w:t> </w:t>
      </w:r>
      <w:r>
        <w:rPr>
          <w:color w:val="231F20"/>
          <w:w w:val="105"/>
        </w:rPr>
        <w:t>habían</w:t>
      </w:r>
      <w:r>
        <w:rPr>
          <w:color w:val="231F20"/>
          <w:spacing w:val="-10"/>
          <w:w w:val="105"/>
        </w:rPr>
        <w:t> </w:t>
      </w:r>
      <w:r>
        <w:rPr>
          <w:color w:val="231F20"/>
          <w:w w:val="105"/>
        </w:rPr>
        <w:t>afectado</w:t>
      </w:r>
      <w:r>
        <w:rPr>
          <w:color w:val="231F20"/>
          <w:spacing w:val="-10"/>
          <w:w w:val="105"/>
        </w:rPr>
        <w:t> </w:t>
      </w:r>
      <w:r>
        <w:rPr>
          <w:color w:val="231F20"/>
          <w:w w:val="105"/>
        </w:rPr>
        <w:t>a</w:t>
      </w:r>
      <w:r>
        <w:rPr>
          <w:color w:val="231F20"/>
          <w:spacing w:val="-10"/>
          <w:w w:val="105"/>
        </w:rPr>
        <w:t> </w:t>
      </w:r>
      <w:r>
        <w:rPr>
          <w:color w:val="231F20"/>
          <w:w w:val="105"/>
        </w:rPr>
        <w:t>los</w:t>
      </w:r>
      <w:r>
        <w:rPr>
          <w:color w:val="231F20"/>
          <w:spacing w:val="-10"/>
          <w:w w:val="105"/>
        </w:rPr>
        <w:t> </w:t>
      </w:r>
      <w:r>
        <w:rPr>
          <w:color w:val="231F20"/>
          <w:w w:val="105"/>
        </w:rPr>
        <w:t>pueblos</w:t>
      </w:r>
      <w:r>
        <w:rPr>
          <w:color w:val="231F20"/>
          <w:spacing w:val="-10"/>
          <w:w w:val="105"/>
        </w:rPr>
        <w:t> </w:t>
      </w:r>
      <w:r>
        <w:rPr>
          <w:color w:val="231F20"/>
          <w:w w:val="105"/>
        </w:rPr>
        <w:t>pues,</w:t>
      </w:r>
      <w:r>
        <w:rPr>
          <w:color w:val="231F20"/>
          <w:spacing w:val="-10"/>
          <w:w w:val="105"/>
        </w:rPr>
        <w:t> </w:t>
      </w:r>
      <w:r>
        <w:rPr>
          <w:color w:val="231F20"/>
          <w:w w:val="105"/>
        </w:rPr>
        <w:t>como</w:t>
      </w:r>
      <w:r>
        <w:rPr>
          <w:color w:val="231F20"/>
          <w:spacing w:val="-10"/>
          <w:w w:val="105"/>
        </w:rPr>
        <w:t> </w:t>
      </w:r>
      <w:r>
        <w:rPr>
          <w:color w:val="231F20"/>
          <w:w w:val="105"/>
        </w:rPr>
        <w:t>se</w:t>
      </w:r>
      <w:r>
        <w:rPr>
          <w:color w:val="231F20"/>
          <w:spacing w:val="-10"/>
          <w:w w:val="105"/>
        </w:rPr>
        <w:t> </w:t>
      </w:r>
      <w:r>
        <w:rPr>
          <w:color w:val="231F20"/>
          <w:w w:val="105"/>
        </w:rPr>
        <w:t>vio,</w:t>
      </w:r>
      <w:r>
        <w:rPr>
          <w:color w:val="231F20"/>
          <w:spacing w:val="-10"/>
          <w:w w:val="105"/>
        </w:rPr>
        <w:t> </w:t>
      </w:r>
      <w:r>
        <w:rPr>
          <w:color w:val="231F20"/>
          <w:w w:val="105"/>
        </w:rPr>
        <w:t>los</w:t>
      </w:r>
      <w:r>
        <w:rPr>
          <w:color w:val="231F20"/>
          <w:spacing w:val="-10"/>
          <w:w w:val="105"/>
        </w:rPr>
        <w:t> </w:t>
      </w:r>
      <w:r>
        <w:rPr>
          <w:color w:val="231F20"/>
          <w:w w:val="105"/>
        </w:rPr>
        <w:t>vecinos del pueblo de Coapanoaya trataron de recuperar bienes que ellos habían vendido una vez que se les había entregado como propiedad individual lo que originó una gran concentración de tierras. La reforma agraria tampoco resultó la panacea y nuevas acciones debieron ser superadas. Los vecinos   de Coapanoaya, Tepexoyuca, Acazulco y Atlapulco, intentaron dejar fuera  a varios particulares cuyas propiedades se encontraban al interior de sus montes, los cuales habían sido titulados como bienes comunales. Estos particulares eran los caciques que lograron acaparar tierras comunales en    la</w:t>
      </w:r>
      <w:r>
        <w:rPr>
          <w:color w:val="231F20"/>
          <w:spacing w:val="-7"/>
          <w:w w:val="105"/>
        </w:rPr>
        <w:t> </w:t>
      </w:r>
      <w:r>
        <w:rPr>
          <w:color w:val="231F20"/>
          <w:w w:val="105"/>
        </w:rPr>
        <w:t>última</w:t>
      </w:r>
      <w:r>
        <w:rPr>
          <w:color w:val="231F20"/>
          <w:spacing w:val="-7"/>
          <w:w w:val="105"/>
        </w:rPr>
        <w:t> </w:t>
      </w:r>
      <w:r>
        <w:rPr>
          <w:color w:val="231F20"/>
          <w:w w:val="105"/>
        </w:rPr>
        <w:t>década</w:t>
      </w:r>
      <w:r>
        <w:rPr>
          <w:color w:val="231F20"/>
          <w:spacing w:val="-7"/>
          <w:w w:val="105"/>
        </w:rPr>
        <w:t> </w:t>
      </w:r>
      <w:r>
        <w:rPr>
          <w:color w:val="231F20"/>
          <w:w w:val="105"/>
        </w:rPr>
        <w:t>del</w:t>
      </w:r>
      <w:r>
        <w:rPr>
          <w:color w:val="231F20"/>
          <w:spacing w:val="-7"/>
          <w:w w:val="105"/>
        </w:rPr>
        <w:t> </w:t>
      </w:r>
      <w:r>
        <w:rPr>
          <w:color w:val="231F20"/>
          <w:w w:val="105"/>
        </w:rPr>
        <w:t>siglo</w:t>
      </w:r>
      <w:r>
        <w:rPr>
          <w:color w:val="231F20"/>
          <w:spacing w:val="-8"/>
          <w:w w:val="105"/>
        </w:rPr>
        <w:t> </w:t>
      </w:r>
      <w:r>
        <w:rPr>
          <w:color w:val="231F20"/>
          <w:w w:val="105"/>
          <w:sz w:val="18"/>
        </w:rPr>
        <w:t>XIX</w:t>
      </w:r>
      <w:r>
        <w:rPr>
          <w:color w:val="231F20"/>
          <w:spacing w:val="4"/>
          <w:w w:val="105"/>
          <w:sz w:val="18"/>
        </w:rPr>
        <w:t> </w:t>
      </w:r>
      <w:r>
        <w:rPr>
          <w:color w:val="231F20"/>
          <w:w w:val="105"/>
        </w:rPr>
        <w:t>y</w:t>
      </w:r>
      <w:r>
        <w:rPr>
          <w:color w:val="231F20"/>
          <w:spacing w:val="-7"/>
          <w:w w:val="105"/>
        </w:rPr>
        <w:t> </w:t>
      </w:r>
      <w:r>
        <w:rPr>
          <w:color w:val="231F20"/>
          <w:w w:val="105"/>
        </w:rPr>
        <w:t>la</w:t>
      </w:r>
      <w:r>
        <w:rPr>
          <w:color w:val="231F20"/>
          <w:spacing w:val="-7"/>
          <w:w w:val="105"/>
        </w:rPr>
        <w:t> </w:t>
      </w:r>
      <w:r>
        <w:rPr>
          <w:color w:val="231F20"/>
          <w:w w:val="105"/>
        </w:rPr>
        <w:t>primera</w:t>
      </w:r>
      <w:r>
        <w:rPr>
          <w:color w:val="231F20"/>
          <w:spacing w:val="-7"/>
          <w:w w:val="105"/>
        </w:rPr>
        <w:t> </w:t>
      </w:r>
      <w:r>
        <w:rPr>
          <w:color w:val="231F20"/>
          <w:w w:val="105"/>
        </w:rPr>
        <w:t>del</w:t>
      </w:r>
      <w:r>
        <w:rPr>
          <w:color w:val="231F20"/>
          <w:spacing w:val="-7"/>
          <w:w w:val="105"/>
        </w:rPr>
        <w:t> </w:t>
      </w:r>
      <w:r>
        <w:rPr>
          <w:color w:val="231F20"/>
          <w:w w:val="105"/>
        </w:rPr>
        <w:t>siglo</w:t>
      </w:r>
      <w:r>
        <w:rPr>
          <w:color w:val="231F20"/>
          <w:spacing w:val="-8"/>
          <w:w w:val="105"/>
        </w:rPr>
        <w:t> </w:t>
      </w:r>
      <w:r>
        <w:rPr>
          <w:color w:val="231F20"/>
          <w:w w:val="105"/>
          <w:sz w:val="18"/>
        </w:rPr>
        <w:t>XX</w:t>
      </w:r>
      <w:r>
        <w:rPr>
          <w:color w:val="231F20"/>
          <w:w w:val="105"/>
        </w:rPr>
        <w:t>.</w:t>
      </w:r>
      <w:r>
        <w:rPr>
          <w:color w:val="231F20"/>
          <w:spacing w:val="-7"/>
          <w:w w:val="105"/>
        </w:rPr>
        <w:t> </w:t>
      </w:r>
      <w:r>
        <w:rPr>
          <w:color w:val="231F20"/>
          <w:w w:val="105"/>
        </w:rPr>
        <w:t>Desde</w:t>
      </w:r>
      <w:r>
        <w:rPr>
          <w:color w:val="231F20"/>
          <w:spacing w:val="-7"/>
          <w:w w:val="105"/>
        </w:rPr>
        <w:t> </w:t>
      </w:r>
      <w:r>
        <w:rPr>
          <w:color w:val="231F20"/>
          <w:w w:val="105"/>
        </w:rPr>
        <w:t>1945</w:t>
      </w:r>
      <w:r>
        <w:rPr>
          <w:color w:val="231F20"/>
          <w:spacing w:val="-7"/>
          <w:w w:val="105"/>
        </w:rPr>
        <w:t> </w:t>
      </w:r>
      <w:r>
        <w:rPr>
          <w:color w:val="231F20"/>
          <w:w w:val="105"/>
        </w:rPr>
        <w:t>la</w:t>
      </w:r>
      <w:r>
        <w:rPr>
          <w:color w:val="231F20"/>
          <w:spacing w:val="-7"/>
          <w:w w:val="105"/>
        </w:rPr>
        <w:t> </w:t>
      </w:r>
      <w:r>
        <w:rPr>
          <w:color w:val="231F20"/>
          <w:w w:val="105"/>
        </w:rPr>
        <w:t>lucha fue constante pues los particulares alegaban que contaban con el derecho de propiedad,</w:t>
      </w:r>
      <w:r>
        <w:rPr>
          <w:color w:val="231F20"/>
          <w:spacing w:val="-7"/>
          <w:w w:val="105"/>
        </w:rPr>
        <w:t> </w:t>
      </w:r>
      <w:r>
        <w:rPr>
          <w:color w:val="231F20"/>
          <w:w w:val="105"/>
        </w:rPr>
        <w:t>con</w:t>
      </w:r>
      <w:r>
        <w:rPr>
          <w:color w:val="231F20"/>
          <w:spacing w:val="-7"/>
          <w:w w:val="105"/>
        </w:rPr>
        <w:t> </w:t>
      </w:r>
      <w:r>
        <w:rPr>
          <w:color w:val="231F20"/>
          <w:w w:val="105"/>
        </w:rPr>
        <w:t>el</w:t>
      </w:r>
      <w:r>
        <w:rPr>
          <w:color w:val="231F20"/>
          <w:spacing w:val="-7"/>
          <w:w w:val="105"/>
        </w:rPr>
        <w:t> </w:t>
      </w:r>
      <w:r>
        <w:rPr>
          <w:color w:val="231F20"/>
          <w:w w:val="105"/>
        </w:rPr>
        <w:t>argumento</w:t>
      </w:r>
      <w:r>
        <w:rPr>
          <w:color w:val="231F20"/>
          <w:spacing w:val="-7"/>
          <w:w w:val="105"/>
        </w:rPr>
        <w:t> </w:t>
      </w:r>
      <w:r>
        <w:rPr>
          <w:color w:val="231F20"/>
          <w:w w:val="105"/>
        </w:rPr>
        <w:t>de</w:t>
      </w:r>
      <w:r>
        <w:rPr>
          <w:color w:val="231F20"/>
          <w:spacing w:val="-7"/>
          <w:w w:val="105"/>
        </w:rPr>
        <w:t> </w:t>
      </w:r>
      <w:r>
        <w:rPr>
          <w:color w:val="231F20"/>
          <w:w w:val="105"/>
        </w:rPr>
        <w:t>que</w:t>
      </w:r>
      <w:r>
        <w:rPr>
          <w:color w:val="231F20"/>
          <w:spacing w:val="-7"/>
          <w:w w:val="105"/>
        </w:rPr>
        <w:t> </w:t>
      </w:r>
      <w:r>
        <w:rPr>
          <w:color w:val="231F20"/>
          <w:w w:val="105"/>
        </w:rPr>
        <w:t>así</w:t>
      </w:r>
      <w:r>
        <w:rPr>
          <w:color w:val="231F20"/>
          <w:spacing w:val="-7"/>
          <w:w w:val="105"/>
        </w:rPr>
        <w:t> </w:t>
      </w:r>
      <w:r>
        <w:rPr>
          <w:color w:val="231F20"/>
          <w:w w:val="105"/>
        </w:rPr>
        <w:t>se</w:t>
      </w:r>
      <w:r>
        <w:rPr>
          <w:color w:val="231F20"/>
          <w:spacing w:val="-7"/>
          <w:w w:val="105"/>
        </w:rPr>
        <w:t> </w:t>
      </w:r>
      <w:r>
        <w:rPr>
          <w:color w:val="231F20"/>
          <w:w w:val="105"/>
        </w:rPr>
        <w:t>los</w:t>
      </w:r>
      <w:r>
        <w:rPr>
          <w:color w:val="231F20"/>
          <w:spacing w:val="-7"/>
          <w:w w:val="105"/>
        </w:rPr>
        <w:t> </w:t>
      </w:r>
      <w:r>
        <w:rPr>
          <w:color w:val="231F20"/>
          <w:w w:val="105"/>
        </w:rPr>
        <w:t>había</w:t>
      </w:r>
      <w:r>
        <w:rPr>
          <w:color w:val="231F20"/>
          <w:spacing w:val="-7"/>
          <w:w w:val="105"/>
        </w:rPr>
        <w:t> </w:t>
      </w:r>
      <w:r>
        <w:rPr>
          <w:color w:val="231F20"/>
          <w:w w:val="105"/>
        </w:rPr>
        <w:t>reconocido</w:t>
      </w:r>
      <w:r>
        <w:rPr>
          <w:color w:val="231F20"/>
          <w:spacing w:val="-7"/>
          <w:w w:val="105"/>
        </w:rPr>
        <w:t> </w:t>
      </w:r>
      <w:r>
        <w:rPr>
          <w:color w:val="231F20"/>
          <w:w w:val="105"/>
        </w:rPr>
        <w:t>el</w:t>
      </w:r>
      <w:r>
        <w:rPr>
          <w:color w:val="231F20"/>
          <w:spacing w:val="-7"/>
          <w:w w:val="105"/>
        </w:rPr>
        <w:t> </w:t>
      </w:r>
      <w:r>
        <w:rPr>
          <w:color w:val="231F20"/>
          <w:w w:val="105"/>
        </w:rPr>
        <w:t>presidente de</w:t>
      </w:r>
      <w:r>
        <w:rPr>
          <w:color w:val="231F20"/>
          <w:spacing w:val="-7"/>
          <w:w w:val="105"/>
        </w:rPr>
        <w:t> </w:t>
      </w:r>
      <w:r>
        <w:rPr>
          <w:color w:val="231F20"/>
          <w:w w:val="105"/>
        </w:rPr>
        <w:t>la</w:t>
      </w:r>
      <w:r>
        <w:rPr>
          <w:color w:val="231F20"/>
          <w:spacing w:val="-7"/>
          <w:w w:val="105"/>
        </w:rPr>
        <w:t> </w:t>
      </w:r>
      <w:r>
        <w:rPr>
          <w:color w:val="231F20"/>
          <w:w w:val="105"/>
        </w:rPr>
        <w:t>República.</w:t>
      </w:r>
      <w:r>
        <w:rPr>
          <w:color w:val="231F20"/>
          <w:spacing w:val="-7"/>
          <w:w w:val="105"/>
        </w:rPr>
        <w:t> </w:t>
      </w:r>
      <w:r>
        <w:rPr>
          <w:color w:val="231F20"/>
          <w:w w:val="105"/>
        </w:rPr>
        <w:t>Sin</w:t>
      </w:r>
      <w:r>
        <w:rPr>
          <w:color w:val="231F20"/>
          <w:spacing w:val="-7"/>
          <w:w w:val="105"/>
        </w:rPr>
        <w:t> </w:t>
      </w:r>
      <w:r>
        <w:rPr>
          <w:color w:val="231F20"/>
          <w:w w:val="105"/>
        </w:rPr>
        <w:t>embargo,</w:t>
      </w:r>
      <w:r>
        <w:rPr>
          <w:color w:val="231F20"/>
          <w:spacing w:val="-7"/>
          <w:w w:val="105"/>
        </w:rPr>
        <w:t> </w:t>
      </w:r>
      <w:r>
        <w:rPr>
          <w:color w:val="231F20"/>
          <w:w w:val="105"/>
        </w:rPr>
        <w:t>los</w:t>
      </w:r>
      <w:r>
        <w:rPr>
          <w:color w:val="231F20"/>
          <w:spacing w:val="-7"/>
          <w:w w:val="105"/>
        </w:rPr>
        <w:t> </w:t>
      </w:r>
      <w:r>
        <w:rPr>
          <w:color w:val="231F20"/>
          <w:w w:val="105"/>
        </w:rPr>
        <w:t>vecinos</w:t>
      </w:r>
      <w:r>
        <w:rPr>
          <w:color w:val="231F20"/>
          <w:spacing w:val="-7"/>
          <w:w w:val="105"/>
        </w:rPr>
        <w:t> </w:t>
      </w:r>
      <w:r>
        <w:rPr>
          <w:color w:val="231F20"/>
          <w:w w:val="105"/>
        </w:rPr>
        <w:t>exigían</w:t>
      </w:r>
      <w:r>
        <w:rPr>
          <w:color w:val="231F20"/>
          <w:spacing w:val="-7"/>
          <w:w w:val="105"/>
        </w:rPr>
        <w:t> </w:t>
      </w:r>
      <w:r>
        <w:rPr>
          <w:color w:val="231F20"/>
          <w:w w:val="105"/>
        </w:rPr>
        <w:t>justicia</w:t>
      </w:r>
      <w:r>
        <w:rPr>
          <w:color w:val="231F20"/>
          <w:spacing w:val="-7"/>
          <w:w w:val="105"/>
        </w:rPr>
        <w:t> </w:t>
      </w:r>
      <w:r>
        <w:rPr>
          <w:color w:val="231F20"/>
          <w:w w:val="105"/>
        </w:rPr>
        <w:t>pues</w:t>
      </w:r>
      <w:r>
        <w:rPr>
          <w:color w:val="231F20"/>
          <w:spacing w:val="-7"/>
          <w:w w:val="105"/>
        </w:rPr>
        <w:t> </w:t>
      </w:r>
      <w:r>
        <w:rPr>
          <w:color w:val="231F20"/>
          <w:w w:val="105"/>
        </w:rPr>
        <w:t>consideraban que todo el monte era de su propiedad. Como se señaló, Ramón Palmero había sido uno de los propietarios que mayor superficie de monte adquirió de los pueblos de Coapanoaya, Tepexoyuca y Acazulco. Posteriormente Ángel Sánchez Campbell, José Odriozola Puebla y Manuel Sánchez Garibay adquirieron los bienes de Palmero y desde 1945 los pueblos antes mencionados entablaron una fuerte lucha contra los nuevos propietarios,    de estos particulares se decía que sólo eran avencidados.</w:t>
      </w:r>
      <w:r>
        <w:rPr>
          <w:color w:val="231F20"/>
          <w:w w:val="105"/>
          <w:position w:val="7"/>
          <w:sz w:val="13"/>
        </w:rPr>
        <w:t>1 </w:t>
      </w:r>
      <w:r>
        <w:rPr>
          <w:color w:val="231F20"/>
          <w:w w:val="105"/>
        </w:rPr>
        <w:t>En 1959 en sesión de cabildo se presentaron los representantes del Comisariado de Bienes Comunales de Tepexoyuca, Coapanoaya y Acazulco, ante el presidente municipal y Rolando Cortés representante  del  Departamento  Agrario,  para declarar que los vecinos de los pueblos eran propietarios de todo el monte, porque contaban con títulos virreinales. Asimismo aseguraban que   la propiedad la tenían únicamente los vecinos de los pueblos y que Ángel Sánchez</w:t>
      </w:r>
      <w:r>
        <w:rPr>
          <w:color w:val="231F20"/>
          <w:spacing w:val="41"/>
          <w:w w:val="105"/>
        </w:rPr>
        <w:t> </w:t>
      </w:r>
      <w:r>
        <w:rPr>
          <w:color w:val="231F20"/>
          <w:w w:val="105"/>
        </w:rPr>
        <w:t>Campbell</w:t>
      </w:r>
      <w:r>
        <w:rPr>
          <w:color w:val="231F20"/>
          <w:spacing w:val="41"/>
          <w:w w:val="105"/>
        </w:rPr>
        <w:t> </w:t>
      </w:r>
      <w:r>
        <w:rPr>
          <w:color w:val="231F20"/>
          <w:w w:val="105"/>
        </w:rPr>
        <w:t>no</w:t>
      </w:r>
      <w:r>
        <w:rPr>
          <w:color w:val="231F20"/>
          <w:spacing w:val="41"/>
          <w:w w:val="105"/>
        </w:rPr>
        <w:t> </w:t>
      </w:r>
      <w:r>
        <w:rPr>
          <w:color w:val="231F20"/>
          <w:w w:val="105"/>
        </w:rPr>
        <w:t>era</w:t>
      </w:r>
      <w:r>
        <w:rPr>
          <w:color w:val="231F20"/>
          <w:spacing w:val="41"/>
          <w:w w:val="105"/>
        </w:rPr>
        <w:t> </w:t>
      </w:r>
      <w:r>
        <w:rPr>
          <w:color w:val="231F20"/>
          <w:w w:val="105"/>
        </w:rPr>
        <w:t>reconocido</w:t>
      </w:r>
      <w:r>
        <w:rPr>
          <w:color w:val="231F20"/>
          <w:spacing w:val="41"/>
          <w:w w:val="105"/>
        </w:rPr>
        <w:t> </w:t>
      </w:r>
      <w:r>
        <w:rPr>
          <w:color w:val="231F20"/>
          <w:w w:val="105"/>
        </w:rPr>
        <w:t>como</w:t>
      </w:r>
      <w:r>
        <w:rPr>
          <w:color w:val="231F20"/>
          <w:spacing w:val="41"/>
          <w:w w:val="105"/>
        </w:rPr>
        <w:t> </w:t>
      </w:r>
      <w:r>
        <w:rPr>
          <w:color w:val="231F20"/>
          <w:w w:val="105"/>
        </w:rPr>
        <w:t>tal.</w:t>
      </w:r>
      <w:r>
        <w:rPr>
          <w:color w:val="231F20"/>
          <w:w w:val="105"/>
          <w:position w:val="7"/>
          <w:sz w:val="13"/>
        </w:rPr>
        <w:t>2 </w:t>
      </w:r>
      <w:r>
        <w:rPr>
          <w:color w:val="231F20"/>
          <w:spacing w:val="30"/>
          <w:w w:val="105"/>
          <w:position w:val="7"/>
          <w:sz w:val="13"/>
        </w:rPr>
        <w:t> </w:t>
      </w:r>
      <w:r>
        <w:rPr>
          <w:color w:val="231F20"/>
          <w:w w:val="105"/>
        </w:rPr>
        <w:t>Además,</w:t>
      </w:r>
      <w:r>
        <w:rPr>
          <w:color w:val="231F20"/>
          <w:spacing w:val="41"/>
          <w:w w:val="105"/>
        </w:rPr>
        <w:t> </w:t>
      </w:r>
      <w:r>
        <w:rPr>
          <w:color w:val="231F20"/>
          <w:w w:val="105"/>
        </w:rPr>
        <w:t>desconocieron</w:t>
      </w:r>
    </w:p>
    <w:p>
      <w:pPr>
        <w:pStyle w:val="BodyText"/>
        <w:spacing w:before="10"/>
        <w:rPr>
          <w:sz w:val="28"/>
        </w:rPr>
      </w:pPr>
      <w:r>
        <w:rPr/>
        <w:pict>
          <v:line style="position:absolute;mso-position-horizontal-relative:page;mso-position-vertical-relative:paragraph;z-index:4672;mso-wrap-distance-left:0;mso-wrap-distance-right:0" from="45.354301pt,20.930792pt" to="117.354301pt,20.930792pt" stroked="true" strokeweight=".25pt" strokecolor="#231f20">
            <w10:wrap type="topAndBottom"/>
          </v:line>
        </w:pict>
      </w:r>
    </w:p>
    <w:p>
      <w:pPr>
        <w:spacing w:line="180" w:lineRule="exact" w:before="4"/>
        <w:ind w:left="907" w:right="890" w:firstLine="0"/>
        <w:jc w:val="left"/>
        <w:rPr>
          <w:sz w:val="16"/>
        </w:rPr>
      </w:pPr>
      <w:r>
        <w:rPr>
          <w:color w:val="231F20"/>
          <w:w w:val="105"/>
          <w:position w:val="5"/>
          <w:sz w:val="9"/>
        </w:rPr>
        <w:t>1</w:t>
      </w:r>
      <w:r>
        <w:rPr>
          <w:color w:val="231F20"/>
          <w:position w:val="5"/>
          <w:sz w:val="9"/>
        </w:rPr>
        <w:t> </w:t>
      </w:r>
      <w:r>
        <w:rPr>
          <w:color w:val="231F20"/>
          <w:spacing w:val="-11"/>
          <w:position w:val="5"/>
          <w:sz w:val="9"/>
        </w:rPr>
        <w:t> </w:t>
      </w:r>
      <w:r>
        <w:rPr>
          <w:color w:val="231F20"/>
          <w:spacing w:val="-4"/>
          <w:w w:val="103"/>
          <w:sz w:val="12"/>
        </w:rPr>
        <w:t>A</w:t>
      </w:r>
      <w:r>
        <w:rPr>
          <w:color w:val="231F20"/>
          <w:w w:val="103"/>
          <w:sz w:val="12"/>
        </w:rPr>
        <w:t>G</w:t>
      </w:r>
      <w:r>
        <w:rPr>
          <w:color w:val="231F20"/>
          <w:w w:val="101"/>
          <w:sz w:val="12"/>
        </w:rPr>
        <w:t>A</w:t>
      </w:r>
      <w:r>
        <w:rPr>
          <w:color w:val="231F20"/>
          <w:w w:val="96"/>
          <w:sz w:val="16"/>
        </w:rPr>
        <w:t>,</w:t>
      </w:r>
      <w:r>
        <w:rPr>
          <w:color w:val="231F20"/>
          <w:spacing w:val="-6"/>
          <w:sz w:val="16"/>
        </w:rPr>
        <w:t> </w:t>
      </w:r>
      <w:r>
        <w:rPr>
          <w:color w:val="231F20"/>
          <w:w w:val="99"/>
          <w:sz w:val="16"/>
        </w:rPr>
        <w:t>R</w:t>
      </w:r>
      <w:r>
        <w:rPr>
          <w:color w:val="231F20"/>
          <w:w w:val="101"/>
          <w:sz w:val="16"/>
        </w:rPr>
        <w:t>e</w:t>
      </w:r>
      <w:r>
        <w:rPr>
          <w:color w:val="231F20"/>
          <w:spacing w:val="-1"/>
          <w:w w:val="101"/>
          <w:sz w:val="16"/>
        </w:rPr>
        <w:t>s</w:t>
      </w:r>
      <w:r>
        <w:rPr>
          <w:color w:val="231F20"/>
          <w:w w:val="116"/>
          <w:sz w:val="16"/>
        </w:rPr>
        <w:t>t</w:t>
      </w:r>
      <w:r>
        <w:rPr>
          <w:color w:val="231F20"/>
          <w:spacing w:val="-2"/>
          <w:w w:val="102"/>
          <w:sz w:val="16"/>
        </w:rPr>
        <w:t>i</w:t>
      </w:r>
      <w:r>
        <w:rPr>
          <w:color w:val="231F20"/>
          <w:spacing w:val="-2"/>
          <w:w w:val="116"/>
          <w:sz w:val="16"/>
        </w:rPr>
        <w:t>t</w:t>
      </w:r>
      <w:r>
        <w:rPr>
          <w:color w:val="231F20"/>
          <w:w w:val="106"/>
          <w:sz w:val="16"/>
        </w:rPr>
        <w:t>uci</w:t>
      </w:r>
      <w:r>
        <w:rPr>
          <w:color w:val="231F20"/>
          <w:spacing w:val="-2"/>
          <w:w w:val="106"/>
          <w:sz w:val="16"/>
        </w:rPr>
        <w:t>ó</w:t>
      </w:r>
      <w:r>
        <w:rPr>
          <w:color w:val="231F20"/>
          <w:w w:val="116"/>
          <w:sz w:val="16"/>
        </w:rPr>
        <w:t>n</w:t>
      </w:r>
      <w:r>
        <w:rPr>
          <w:color w:val="231F20"/>
          <w:spacing w:val="-6"/>
          <w:sz w:val="16"/>
        </w:rPr>
        <w:t> </w:t>
      </w:r>
      <w:r>
        <w:rPr>
          <w:color w:val="231F20"/>
          <w:w w:val="97"/>
          <w:sz w:val="16"/>
        </w:rPr>
        <w:t>y</w:t>
      </w:r>
      <w:r>
        <w:rPr>
          <w:color w:val="231F20"/>
          <w:spacing w:val="-6"/>
          <w:sz w:val="16"/>
        </w:rPr>
        <w:t> </w:t>
      </w:r>
      <w:r>
        <w:rPr>
          <w:color w:val="231F20"/>
          <w:spacing w:val="-3"/>
          <w:w w:val="107"/>
          <w:sz w:val="16"/>
        </w:rPr>
        <w:t>T</w:t>
      </w:r>
      <w:r>
        <w:rPr>
          <w:color w:val="231F20"/>
          <w:spacing w:val="-2"/>
          <w:w w:val="102"/>
          <w:sz w:val="16"/>
        </w:rPr>
        <w:t>i</w:t>
      </w:r>
      <w:r>
        <w:rPr>
          <w:color w:val="231F20"/>
          <w:spacing w:val="-2"/>
          <w:w w:val="116"/>
          <w:sz w:val="16"/>
        </w:rPr>
        <w:t>t</w:t>
      </w:r>
      <w:r>
        <w:rPr>
          <w:color w:val="231F20"/>
          <w:w w:val="113"/>
          <w:sz w:val="16"/>
        </w:rPr>
        <w:t>u</w:t>
      </w:r>
      <w:r>
        <w:rPr>
          <w:color w:val="231F20"/>
          <w:w w:val="97"/>
          <w:sz w:val="16"/>
        </w:rPr>
        <w:t>l</w:t>
      </w:r>
      <w:r>
        <w:rPr>
          <w:color w:val="231F20"/>
          <w:w w:val="104"/>
          <w:sz w:val="16"/>
        </w:rPr>
        <w:t>aci</w:t>
      </w:r>
      <w:r>
        <w:rPr>
          <w:color w:val="231F20"/>
          <w:spacing w:val="-2"/>
          <w:w w:val="104"/>
          <w:sz w:val="16"/>
        </w:rPr>
        <w:t>ó</w:t>
      </w:r>
      <w:r>
        <w:rPr>
          <w:color w:val="231F20"/>
          <w:w w:val="116"/>
          <w:sz w:val="16"/>
        </w:rPr>
        <w:t>n</w:t>
      </w:r>
      <w:r>
        <w:rPr>
          <w:color w:val="231F20"/>
          <w:spacing w:val="-6"/>
          <w:sz w:val="16"/>
        </w:rPr>
        <w:t> </w:t>
      </w:r>
      <w:r>
        <w:rPr>
          <w:color w:val="231F20"/>
          <w:w w:val="107"/>
          <w:sz w:val="16"/>
        </w:rPr>
        <w:t>de</w:t>
      </w:r>
      <w:r>
        <w:rPr>
          <w:color w:val="231F20"/>
          <w:spacing w:val="-6"/>
          <w:sz w:val="16"/>
        </w:rPr>
        <w:t> </w:t>
      </w:r>
      <w:r>
        <w:rPr>
          <w:color w:val="231F20"/>
          <w:spacing w:val="-2"/>
          <w:w w:val="93"/>
          <w:sz w:val="16"/>
        </w:rPr>
        <w:t>B</w:t>
      </w:r>
      <w:r>
        <w:rPr>
          <w:color w:val="231F20"/>
          <w:w w:val="108"/>
          <w:sz w:val="16"/>
        </w:rPr>
        <w:t>ie</w:t>
      </w:r>
      <w:r>
        <w:rPr>
          <w:color w:val="231F20"/>
          <w:spacing w:val="-1"/>
          <w:w w:val="108"/>
          <w:sz w:val="16"/>
        </w:rPr>
        <w:t>n</w:t>
      </w:r>
      <w:r>
        <w:rPr>
          <w:color w:val="231F20"/>
          <w:w w:val="101"/>
          <w:sz w:val="16"/>
        </w:rPr>
        <w:t>es</w:t>
      </w:r>
      <w:r>
        <w:rPr>
          <w:color w:val="231F20"/>
          <w:spacing w:val="-6"/>
          <w:sz w:val="16"/>
        </w:rPr>
        <w:t> </w:t>
      </w:r>
      <w:r>
        <w:rPr>
          <w:color w:val="231F20"/>
          <w:spacing w:val="2"/>
          <w:w w:val="106"/>
          <w:sz w:val="16"/>
        </w:rPr>
        <w:t>C</w:t>
      </w:r>
      <w:r>
        <w:rPr>
          <w:color w:val="231F20"/>
          <w:spacing w:val="-2"/>
          <w:w w:val="108"/>
          <w:sz w:val="16"/>
        </w:rPr>
        <w:t>o</w:t>
      </w:r>
      <w:r>
        <w:rPr>
          <w:color w:val="231F20"/>
          <w:spacing w:val="-4"/>
          <w:w w:val="111"/>
          <w:sz w:val="16"/>
        </w:rPr>
        <w:t>m</w:t>
      </w:r>
      <w:r>
        <w:rPr>
          <w:color w:val="231F20"/>
          <w:w w:val="114"/>
          <w:sz w:val="16"/>
        </w:rPr>
        <w:t>u</w:t>
      </w:r>
      <w:r>
        <w:rPr>
          <w:color w:val="231F20"/>
          <w:spacing w:val="-1"/>
          <w:w w:val="114"/>
          <w:sz w:val="16"/>
        </w:rPr>
        <w:t>n</w:t>
      </w:r>
      <w:r>
        <w:rPr>
          <w:color w:val="231F20"/>
          <w:w w:val="105"/>
          <w:sz w:val="16"/>
        </w:rPr>
        <w:t>a</w:t>
      </w:r>
      <w:r>
        <w:rPr>
          <w:color w:val="231F20"/>
          <w:w w:val="99"/>
          <w:sz w:val="16"/>
        </w:rPr>
        <w:t>les,</w:t>
      </w:r>
      <w:r>
        <w:rPr>
          <w:color w:val="231F20"/>
          <w:spacing w:val="-6"/>
          <w:sz w:val="16"/>
        </w:rPr>
        <w:t> </w:t>
      </w:r>
      <w:r>
        <w:rPr>
          <w:color w:val="231F20"/>
          <w:w w:val="104"/>
          <w:sz w:val="16"/>
        </w:rPr>
        <w:t>ex</w:t>
      </w:r>
      <w:r>
        <w:rPr>
          <w:color w:val="231F20"/>
          <w:spacing w:val="-5"/>
          <w:w w:val="104"/>
          <w:sz w:val="16"/>
        </w:rPr>
        <w:t>p</w:t>
      </w:r>
      <w:r>
        <w:rPr>
          <w:color w:val="231F20"/>
          <w:w w:val="96"/>
          <w:sz w:val="16"/>
        </w:rPr>
        <w:t>.</w:t>
      </w:r>
      <w:r>
        <w:rPr>
          <w:color w:val="231F20"/>
          <w:spacing w:val="-6"/>
          <w:sz w:val="16"/>
        </w:rPr>
        <w:t> </w:t>
      </w:r>
      <w:r>
        <w:rPr>
          <w:color w:val="231F20"/>
          <w:w w:val="102"/>
          <w:sz w:val="16"/>
        </w:rPr>
        <w:t>276.1-128,</w:t>
      </w:r>
      <w:r>
        <w:rPr>
          <w:color w:val="231F20"/>
          <w:spacing w:val="-6"/>
          <w:sz w:val="16"/>
        </w:rPr>
        <w:t> </w:t>
      </w:r>
      <w:r>
        <w:rPr>
          <w:color w:val="231F20"/>
          <w:w w:val="101"/>
          <w:sz w:val="16"/>
        </w:rPr>
        <w:t>leg</w:t>
      </w:r>
      <w:r>
        <w:rPr>
          <w:color w:val="231F20"/>
          <w:spacing w:val="-4"/>
          <w:w w:val="101"/>
          <w:sz w:val="16"/>
        </w:rPr>
        <w:t>a</w:t>
      </w:r>
      <w:r>
        <w:rPr>
          <w:color w:val="231F20"/>
          <w:w w:val="98"/>
          <w:sz w:val="16"/>
        </w:rPr>
        <w:t>j</w:t>
      </w:r>
      <w:r>
        <w:rPr>
          <w:color w:val="231F20"/>
          <w:w w:val="108"/>
          <w:sz w:val="16"/>
        </w:rPr>
        <w:t>o</w:t>
      </w:r>
      <w:r>
        <w:rPr>
          <w:color w:val="231F20"/>
          <w:spacing w:val="-6"/>
          <w:sz w:val="16"/>
        </w:rPr>
        <w:t> </w:t>
      </w:r>
      <w:r>
        <w:rPr>
          <w:color w:val="231F20"/>
          <w:w w:val="100"/>
          <w:sz w:val="16"/>
        </w:rPr>
        <w:t>6,</w:t>
      </w:r>
      <w:r>
        <w:rPr>
          <w:color w:val="231F20"/>
          <w:spacing w:val="-6"/>
          <w:sz w:val="16"/>
        </w:rPr>
        <w:t> </w:t>
      </w:r>
      <w:r>
        <w:rPr>
          <w:color w:val="231F20"/>
          <w:spacing w:val="-1"/>
          <w:w w:val="94"/>
          <w:sz w:val="16"/>
        </w:rPr>
        <w:t>f</w:t>
      </w:r>
      <w:r>
        <w:rPr>
          <w:color w:val="231F20"/>
          <w:w w:val="96"/>
          <w:sz w:val="16"/>
        </w:rPr>
        <w:t>.</w:t>
      </w:r>
      <w:r>
        <w:rPr>
          <w:color w:val="231F20"/>
          <w:spacing w:val="-6"/>
          <w:sz w:val="16"/>
        </w:rPr>
        <w:t> </w:t>
      </w:r>
      <w:r>
        <w:rPr>
          <w:color w:val="231F20"/>
          <w:w w:val="100"/>
          <w:sz w:val="16"/>
        </w:rPr>
        <w:t>7,</w:t>
      </w:r>
      <w:r>
        <w:rPr>
          <w:color w:val="231F20"/>
          <w:spacing w:val="-6"/>
          <w:sz w:val="16"/>
        </w:rPr>
        <w:t> </w:t>
      </w:r>
      <w:r>
        <w:rPr>
          <w:color w:val="231F20"/>
          <w:spacing w:val="-3"/>
          <w:w w:val="39"/>
          <w:sz w:val="16"/>
        </w:rPr>
        <w:t>“</w:t>
      </w:r>
      <w:r>
        <w:rPr>
          <w:color w:val="231F20"/>
          <w:spacing w:val="-3"/>
          <w:w w:val="108"/>
          <w:sz w:val="16"/>
        </w:rPr>
        <w:t>I</w:t>
      </w:r>
      <w:r>
        <w:rPr>
          <w:color w:val="231F20"/>
          <w:w w:val="107"/>
          <w:sz w:val="16"/>
        </w:rPr>
        <w:t>n</w:t>
      </w:r>
      <w:r>
        <w:rPr>
          <w:color w:val="231F20"/>
          <w:spacing w:val="-2"/>
          <w:w w:val="107"/>
          <w:sz w:val="16"/>
        </w:rPr>
        <w:t>f</w:t>
      </w:r>
      <w:r>
        <w:rPr>
          <w:color w:val="231F20"/>
          <w:spacing w:val="-2"/>
          <w:w w:val="108"/>
          <w:sz w:val="16"/>
        </w:rPr>
        <w:t>o</w:t>
      </w:r>
      <w:r>
        <w:rPr>
          <w:color w:val="231F20"/>
          <w:w w:val="118"/>
          <w:sz w:val="16"/>
        </w:rPr>
        <w:t>r</w:t>
      </w:r>
      <w:r>
        <w:rPr>
          <w:color w:val="231F20"/>
          <w:spacing w:val="-1"/>
          <w:w w:val="111"/>
          <w:sz w:val="16"/>
        </w:rPr>
        <w:t>m</w:t>
      </w:r>
      <w:r>
        <w:rPr>
          <w:color w:val="231F20"/>
          <w:w w:val="101"/>
          <w:sz w:val="16"/>
        </w:rPr>
        <w:t>e</w:t>
      </w:r>
      <w:r>
        <w:rPr>
          <w:color w:val="231F20"/>
          <w:spacing w:val="-6"/>
          <w:sz w:val="16"/>
        </w:rPr>
        <w:t> </w:t>
      </w:r>
      <w:r>
        <w:rPr>
          <w:color w:val="231F20"/>
          <w:w w:val="107"/>
          <w:sz w:val="16"/>
        </w:rPr>
        <w:t>d</w:t>
      </w:r>
      <w:r>
        <w:rPr>
          <w:color w:val="231F20"/>
          <w:spacing w:val="-1"/>
          <w:w w:val="107"/>
          <w:sz w:val="16"/>
        </w:rPr>
        <w:t>e</w:t>
      </w:r>
      <w:r>
        <w:rPr>
          <w:color w:val="231F20"/>
          <w:w w:val="97"/>
          <w:sz w:val="16"/>
        </w:rPr>
        <w:t>l</w:t>
      </w:r>
      <w:r>
        <w:rPr>
          <w:color w:val="231F20"/>
          <w:spacing w:val="-6"/>
          <w:sz w:val="16"/>
        </w:rPr>
        <w:t> </w:t>
      </w:r>
      <w:r>
        <w:rPr>
          <w:color w:val="231F20"/>
          <w:w w:val="111"/>
          <w:sz w:val="16"/>
        </w:rPr>
        <w:t>i</w:t>
      </w:r>
      <w:r>
        <w:rPr>
          <w:color w:val="231F20"/>
          <w:spacing w:val="-2"/>
          <w:w w:val="111"/>
          <w:sz w:val="16"/>
        </w:rPr>
        <w:t>n</w:t>
      </w:r>
      <w:r>
        <w:rPr>
          <w:color w:val="231F20"/>
          <w:spacing w:val="-2"/>
          <w:w w:val="99"/>
          <w:sz w:val="16"/>
        </w:rPr>
        <w:t>g</w:t>
      </w:r>
      <w:r>
        <w:rPr>
          <w:color w:val="231F20"/>
          <w:w w:val="108"/>
          <w:sz w:val="16"/>
        </w:rPr>
        <w:t>enie</w:t>
      </w:r>
      <w:r>
        <w:rPr>
          <w:color w:val="231F20"/>
          <w:spacing w:val="-3"/>
          <w:w w:val="108"/>
          <w:sz w:val="16"/>
        </w:rPr>
        <w:t>r</w:t>
      </w:r>
      <w:r>
        <w:rPr>
          <w:color w:val="231F20"/>
          <w:w w:val="108"/>
          <w:sz w:val="16"/>
        </w:rPr>
        <w:t>o </w:t>
      </w:r>
      <w:r>
        <w:rPr>
          <w:color w:val="231F20"/>
          <w:w w:val="105"/>
          <w:sz w:val="16"/>
        </w:rPr>
        <w:t>c</w:t>
      </w:r>
      <w:r>
        <w:rPr>
          <w:color w:val="231F20"/>
          <w:spacing w:val="-2"/>
          <w:w w:val="105"/>
          <w:sz w:val="16"/>
        </w:rPr>
        <w:t>o</w:t>
      </w:r>
      <w:r>
        <w:rPr>
          <w:color w:val="231F20"/>
          <w:w w:val="109"/>
          <w:sz w:val="16"/>
        </w:rPr>
        <w:t>m</w:t>
      </w:r>
      <w:r>
        <w:rPr>
          <w:color w:val="231F20"/>
          <w:spacing w:val="-1"/>
          <w:w w:val="109"/>
          <w:sz w:val="16"/>
        </w:rPr>
        <w:t>i</w:t>
      </w:r>
      <w:r>
        <w:rPr>
          <w:color w:val="231F20"/>
          <w:w w:val="104"/>
          <w:sz w:val="16"/>
        </w:rPr>
        <w:t>si</w:t>
      </w:r>
      <w:r>
        <w:rPr>
          <w:color w:val="231F20"/>
          <w:spacing w:val="-2"/>
          <w:w w:val="104"/>
          <w:sz w:val="16"/>
        </w:rPr>
        <w:t>o</w:t>
      </w:r>
      <w:r>
        <w:rPr>
          <w:color w:val="231F20"/>
          <w:spacing w:val="-1"/>
          <w:w w:val="116"/>
          <w:sz w:val="16"/>
        </w:rPr>
        <w:t>n</w:t>
      </w:r>
      <w:r>
        <w:rPr>
          <w:color w:val="231F20"/>
          <w:w w:val="108"/>
          <w:sz w:val="16"/>
        </w:rPr>
        <w:t>ado</w:t>
      </w:r>
      <w:r>
        <w:rPr>
          <w:color w:val="231F20"/>
          <w:spacing w:val="-6"/>
          <w:sz w:val="16"/>
        </w:rPr>
        <w:t> </w:t>
      </w:r>
      <w:r>
        <w:rPr>
          <w:color w:val="231F20"/>
          <w:spacing w:val="-3"/>
          <w:w w:val="105"/>
          <w:sz w:val="16"/>
        </w:rPr>
        <w:t>G</w:t>
      </w:r>
      <w:r>
        <w:rPr>
          <w:color w:val="231F20"/>
          <w:w w:val="112"/>
          <w:sz w:val="16"/>
        </w:rPr>
        <w:t>u</w:t>
      </w:r>
      <w:r>
        <w:rPr>
          <w:color w:val="231F20"/>
          <w:spacing w:val="-1"/>
          <w:w w:val="112"/>
          <w:sz w:val="16"/>
        </w:rPr>
        <w:t>m</w:t>
      </w:r>
      <w:r>
        <w:rPr>
          <w:color w:val="231F20"/>
          <w:w w:val="108"/>
          <w:sz w:val="16"/>
        </w:rPr>
        <w:t>e</w:t>
      </w:r>
      <w:r>
        <w:rPr>
          <w:color w:val="231F20"/>
          <w:spacing w:val="-1"/>
          <w:w w:val="108"/>
          <w:sz w:val="16"/>
        </w:rPr>
        <w:t>r</w:t>
      </w:r>
      <w:r>
        <w:rPr>
          <w:color w:val="231F20"/>
          <w:w w:val="107"/>
          <w:sz w:val="16"/>
        </w:rPr>
        <w:t>si</w:t>
      </w:r>
      <w:r>
        <w:rPr>
          <w:color w:val="231F20"/>
          <w:spacing w:val="-1"/>
          <w:w w:val="107"/>
          <w:sz w:val="16"/>
        </w:rPr>
        <w:t>n</w:t>
      </w:r>
      <w:r>
        <w:rPr>
          <w:color w:val="231F20"/>
          <w:w w:val="110"/>
          <w:sz w:val="16"/>
        </w:rPr>
        <w:t>do</w:t>
      </w:r>
      <w:r>
        <w:rPr>
          <w:color w:val="231F20"/>
          <w:spacing w:val="-6"/>
          <w:sz w:val="16"/>
        </w:rPr>
        <w:t> </w:t>
      </w:r>
      <w:r>
        <w:rPr>
          <w:color w:val="231F20"/>
          <w:w w:val="110"/>
          <w:sz w:val="16"/>
        </w:rPr>
        <w:t>Cr</w:t>
      </w:r>
      <w:r>
        <w:rPr>
          <w:color w:val="231F20"/>
          <w:spacing w:val="-1"/>
          <w:w w:val="102"/>
          <w:sz w:val="16"/>
        </w:rPr>
        <w:t>i</w:t>
      </w:r>
      <w:r>
        <w:rPr>
          <w:color w:val="231F20"/>
          <w:spacing w:val="-1"/>
          <w:w w:val="100"/>
          <w:sz w:val="16"/>
        </w:rPr>
        <w:t>s</w:t>
      </w:r>
      <w:r>
        <w:rPr>
          <w:color w:val="231F20"/>
          <w:spacing w:val="-1"/>
          <w:w w:val="116"/>
          <w:sz w:val="16"/>
        </w:rPr>
        <w:t>t</w:t>
      </w:r>
      <w:r>
        <w:rPr>
          <w:color w:val="231F20"/>
          <w:spacing w:val="-1"/>
          <w:w w:val="107"/>
          <w:sz w:val="16"/>
        </w:rPr>
        <w:t>ó</w:t>
      </w:r>
      <w:r>
        <w:rPr>
          <w:color w:val="231F20"/>
          <w:w w:val="108"/>
          <w:sz w:val="16"/>
        </w:rPr>
        <w:t>b</w:t>
      </w:r>
      <w:r>
        <w:rPr>
          <w:color w:val="231F20"/>
          <w:w w:val="105"/>
          <w:sz w:val="16"/>
        </w:rPr>
        <w:t>a</w:t>
      </w:r>
      <w:r>
        <w:rPr>
          <w:color w:val="231F20"/>
          <w:w w:val="97"/>
          <w:sz w:val="16"/>
        </w:rPr>
        <w:t>l</w:t>
      </w:r>
      <w:r>
        <w:rPr>
          <w:color w:val="231F20"/>
          <w:spacing w:val="-6"/>
          <w:sz w:val="16"/>
        </w:rPr>
        <w:t> </w:t>
      </w:r>
      <w:r>
        <w:rPr>
          <w:color w:val="231F20"/>
          <w:spacing w:val="-2"/>
          <w:w w:val="106"/>
          <w:sz w:val="16"/>
        </w:rPr>
        <w:t>M</w:t>
      </w:r>
      <w:r>
        <w:rPr>
          <w:color w:val="231F20"/>
          <w:w w:val="104"/>
          <w:sz w:val="16"/>
        </w:rPr>
        <w:t>igu</w:t>
      </w:r>
      <w:r>
        <w:rPr>
          <w:color w:val="231F20"/>
          <w:spacing w:val="-1"/>
          <w:w w:val="104"/>
          <w:sz w:val="16"/>
        </w:rPr>
        <w:t>e</w:t>
      </w:r>
      <w:r>
        <w:rPr>
          <w:color w:val="231F20"/>
          <w:w w:val="97"/>
          <w:sz w:val="16"/>
        </w:rPr>
        <w:t>l</w:t>
      </w:r>
      <w:r>
        <w:rPr>
          <w:color w:val="231F20"/>
          <w:spacing w:val="-6"/>
          <w:sz w:val="16"/>
        </w:rPr>
        <w:t> </w:t>
      </w:r>
      <w:r>
        <w:rPr>
          <w:color w:val="231F20"/>
          <w:w w:val="105"/>
          <w:sz w:val="16"/>
        </w:rPr>
        <w:t>a</w:t>
      </w:r>
      <w:r>
        <w:rPr>
          <w:color w:val="231F20"/>
          <w:w w:val="97"/>
          <w:sz w:val="16"/>
        </w:rPr>
        <w:t>l</w:t>
      </w:r>
      <w:r>
        <w:rPr>
          <w:color w:val="231F20"/>
          <w:spacing w:val="-6"/>
          <w:sz w:val="16"/>
        </w:rPr>
        <w:t> </w:t>
      </w:r>
      <w:r>
        <w:rPr>
          <w:color w:val="231F20"/>
          <w:w w:val="111"/>
          <w:sz w:val="16"/>
        </w:rPr>
        <w:t>di</w:t>
      </w:r>
      <w:r>
        <w:rPr>
          <w:color w:val="231F20"/>
          <w:spacing w:val="-3"/>
          <w:w w:val="111"/>
          <w:sz w:val="16"/>
        </w:rPr>
        <w:t>r</w:t>
      </w:r>
      <w:r>
        <w:rPr>
          <w:color w:val="231F20"/>
          <w:w w:val="101"/>
          <w:sz w:val="16"/>
        </w:rPr>
        <w:t>e</w:t>
      </w:r>
      <w:r>
        <w:rPr>
          <w:color w:val="231F20"/>
          <w:spacing w:val="1"/>
          <w:w w:val="101"/>
          <w:sz w:val="16"/>
        </w:rPr>
        <w:t>c</w:t>
      </w:r>
      <w:r>
        <w:rPr>
          <w:color w:val="231F20"/>
          <w:spacing w:val="-1"/>
          <w:w w:val="116"/>
          <w:sz w:val="16"/>
        </w:rPr>
        <w:t>t</w:t>
      </w:r>
      <w:r>
        <w:rPr>
          <w:color w:val="231F20"/>
          <w:spacing w:val="-2"/>
          <w:w w:val="108"/>
          <w:sz w:val="16"/>
        </w:rPr>
        <w:t>o</w:t>
      </w:r>
      <w:r>
        <w:rPr>
          <w:color w:val="231F20"/>
          <w:w w:val="118"/>
          <w:sz w:val="16"/>
        </w:rPr>
        <w:t>r</w:t>
      </w:r>
      <w:r>
        <w:rPr>
          <w:color w:val="231F20"/>
          <w:spacing w:val="-6"/>
          <w:sz w:val="16"/>
        </w:rPr>
        <w:t> </w:t>
      </w:r>
      <w:r>
        <w:rPr>
          <w:color w:val="231F20"/>
          <w:spacing w:val="-2"/>
          <w:w w:val="99"/>
          <w:sz w:val="16"/>
        </w:rPr>
        <w:t>g</w:t>
      </w:r>
      <w:r>
        <w:rPr>
          <w:color w:val="231F20"/>
          <w:w w:val="109"/>
          <w:sz w:val="16"/>
        </w:rPr>
        <w:t>e</w:t>
      </w:r>
      <w:r>
        <w:rPr>
          <w:color w:val="231F20"/>
          <w:spacing w:val="-1"/>
          <w:w w:val="109"/>
          <w:sz w:val="16"/>
        </w:rPr>
        <w:t>n</w:t>
      </w:r>
      <w:r>
        <w:rPr>
          <w:color w:val="231F20"/>
          <w:w w:val="107"/>
          <w:sz w:val="16"/>
        </w:rPr>
        <w:t>era</w:t>
      </w:r>
      <w:r>
        <w:rPr>
          <w:color w:val="231F20"/>
          <w:w w:val="97"/>
          <w:sz w:val="16"/>
        </w:rPr>
        <w:t>l</w:t>
      </w:r>
      <w:r>
        <w:rPr>
          <w:color w:val="231F20"/>
          <w:spacing w:val="-6"/>
          <w:sz w:val="16"/>
        </w:rPr>
        <w:t> </w:t>
      </w:r>
      <w:r>
        <w:rPr>
          <w:color w:val="231F20"/>
          <w:w w:val="107"/>
          <w:sz w:val="16"/>
        </w:rPr>
        <w:t>de</w:t>
      </w:r>
      <w:r>
        <w:rPr>
          <w:color w:val="231F20"/>
          <w:spacing w:val="-6"/>
          <w:sz w:val="16"/>
        </w:rPr>
        <w:t> </w:t>
      </w:r>
      <w:r>
        <w:rPr>
          <w:color w:val="231F20"/>
          <w:spacing w:val="-2"/>
          <w:w w:val="108"/>
          <w:sz w:val="16"/>
        </w:rPr>
        <w:t>b</w:t>
      </w:r>
      <w:r>
        <w:rPr>
          <w:color w:val="231F20"/>
          <w:w w:val="108"/>
          <w:sz w:val="16"/>
        </w:rPr>
        <w:t>ie</w:t>
      </w:r>
      <w:r>
        <w:rPr>
          <w:color w:val="231F20"/>
          <w:spacing w:val="-1"/>
          <w:w w:val="108"/>
          <w:sz w:val="16"/>
        </w:rPr>
        <w:t>n</w:t>
      </w:r>
      <w:r>
        <w:rPr>
          <w:color w:val="231F20"/>
          <w:w w:val="101"/>
          <w:sz w:val="16"/>
        </w:rPr>
        <w:t>es</w:t>
      </w:r>
      <w:r>
        <w:rPr>
          <w:color w:val="231F20"/>
          <w:spacing w:val="-6"/>
          <w:sz w:val="16"/>
        </w:rPr>
        <w:t> </w:t>
      </w:r>
      <w:r>
        <w:rPr>
          <w:color w:val="231F20"/>
          <w:w w:val="105"/>
          <w:sz w:val="16"/>
        </w:rPr>
        <w:t>c</w:t>
      </w:r>
      <w:r>
        <w:rPr>
          <w:color w:val="231F20"/>
          <w:spacing w:val="-2"/>
          <w:w w:val="105"/>
          <w:sz w:val="16"/>
        </w:rPr>
        <w:t>o</w:t>
      </w:r>
      <w:r>
        <w:rPr>
          <w:color w:val="231F20"/>
          <w:spacing w:val="-4"/>
          <w:w w:val="111"/>
          <w:sz w:val="16"/>
        </w:rPr>
        <w:t>m</w:t>
      </w:r>
      <w:r>
        <w:rPr>
          <w:color w:val="231F20"/>
          <w:w w:val="114"/>
          <w:sz w:val="16"/>
        </w:rPr>
        <w:t>u</w:t>
      </w:r>
      <w:r>
        <w:rPr>
          <w:color w:val="231F20"/>
          <w:spacing w:val="-1"/>
          <w:w w:val="114"/>
          <w:sz w:val="16"/>
        </w:rPr>
        <w:t>n</w:t>
      </w:r>
      <w:r>
        <w:rPr>
          <w:color w:val="231F20"/>
          <w:w w:val="105"/>
          <w:sz w:val="16"/>
        </w:rPr>
        <w:t>a</w:t>
      </w:r>
      <w:r>
        <w:rPr>
          <w:color w:val="231F20"/>
          <w:w w:val="99"/>
          <w:sz w:val="16"/>
        </w:rPr>
        <w:t>les,</w:t>
      </w:r>
      <w:r>
        <w:rPr>
          <w:color w:val="231F20"/>
          <w:spacing w:val="-6"/>
          <w:sz w:val="16"/>
        </w:rPr>
        <w:t> </w:t>
      </w:r>
      <w:r>
        <w:rPr>
          <w:color w:val="231F20"/>
          <w:w w:val="102"/>
          <w:sz w:val="16"/>
        </w:rPr>
        <w:t>27</w:t>
      </w:r>
      <w:r>
        <w:rPr>
          <w:color w:val="231F20"/>
          <w:spacing w:val="-6"/>
          <w:sz w:val="16"/>
        </w:rPr>
        <w:t> </w:t>
      </w:r>
      <w:r>
        <w:rPr>
          <w:color w:val="231F20"/>
          <w:w w:val="107"/>
          <w:sz w:val="16"/>
        </w:rPr>
        <w:t>de</w:t>
      </w:r>
      <w:r>
        <w:rPr>
          <w:color w:val="231F20"/>
          <w:spacing w:val="-6"/>
          <w:sz w:val="16"/>
        </w:rPr>
        <w:t> </w:t>
      </w:r>
      <w:r>
        <w:rPr>
          <w:color w:val="231F20"/>
          <w:spacing w:val="-2"/>
          <w:w w:val="98"/>
          <w:sz w:val="16"/>
        </w:rPr>
        <w:t>j</w:t>
      </w:r>
      <w:r>
        <w:rPr>
          <w:color w:val="231F20"/>
          <w:w w:val="113"/>
          <w:sz w:val="16"/>
        </w:rPr>
        <w:t>u</w:t>
      </w:r>
      <w:r>
        <w:rPr>
          <w:color w:val="231F20"/>
          <w:w w:val="104"/>
          <w:sz w:val="16"/>
        </w:rPr>
        <w:t>lio</w:t>
      </w:r>
      <w:r>
        <w:rPr>
          <w:color w:val="231F20"/>
          <w:spacing w:val="-6"/>
          <w:sz w:val="16"/>
        </w:rPr>
        <w:t> </w:t>
      </w:r>
      <w:r>
        <w:rPr>
          <w:color w:val="231F20"/>
          <w:w w:val="107"/>
          <w:sz w:val="16"/>
        </w:rPr>
        <w:t>de</w:t>
      </w:r>
      <w:r>
        <w:rPr>
          <w:color w:val="231F20"/>
          <w:spacing w:val="-6"/>
          <w:sz w:val="16"/>
        </w:rPr>
        <w:t> </w:t>
      </w:r>
      <w:r>
        <w:rPr>
          <w:color w:val="231F20"/>
          <w:w w:val="102"/>
          <w:sz w:val="16"/>
        </w:rPr>
        <w:t>1966</w:t>
      </w:r>
      <w:r>
        <w:rPr>
          <w:color w:val="231F20"/>
          <w:spacing w:val="-26"/>
          <w:w w:val="40"/>
          <w:sz w:val="16"/>
        </w:rPr>
        <w:t>”</w:t>
      </w:r>
      <w:r>
        <w:rPr>
          <w:color w:val="231F20"/>
          <w:w w:val="96"/>
          <w:sz w:val="16"/>
        </w:rPr>
        <w:t>.</w:t>
      </w:r>
    </w:p>
    <w:p>
      <w:pPr>
        <w:spacing w:line="180" w:lineRule="exact" w:before="56"/>
        <w:ind w:left="907" w:right="890" w:firstLine="0"/>
        <w:jc w:val="left"/>
        <w:rPr>
          <w:sz w:val="16"/>
        </w:rPr>
      </w:pPr>
      <w:r>
        <w:rPr>
          <w:color w:val="231F20"/>
          <w:w w:val="105"/>
          <w:position w:val="5"/>
          <w:sz w:val="9"/>
        </w:rPr>
        <w:t>2</w:t>
      </w:r>
      <w:r>
        <w:rPr>
          <w:color w:val="231F20"/>
          <w:position w:val="5"/>
          <w:sz w:val="9"/>
        </w:rPr>
        <w:t> </w:t>
      </w:r>
      <w:r>
        <w:rPr>
          <w:color w:val="231F20"/>
          <w:spacing w:val="2"/>
          <w:position w:val="5"/>
          <w:sz w:val="9"/>
        </w:rPr>
        <w:t> </w:t>
      </w:r>
      <w:r>
        <w:rPr>
          <w:color w:val="231F20"/>
          <w:spacing w:val="-4"/>
          <w:w w:val="103"/>
          <w:sz w:val="12"/>
        </w:rPr>
        <w:t>A</w:t>
      </w:r>
      <w:r>
        <w:rPr>
          <w:color w:val="231F20"/>
          <w:w w:val="103"/>
          <w:sz w:val="12"/>
        </w:rPr>
        <w:t>G</w:t>
      </w:r>
      <w:r>
        <w:rPr>
          <w:color w:val="231F20"/>
          <w:w w:val="101"/>
          <w:sz w:val="12"/>
        </w:rPr>
        <w:t>A</w:t>
      </w:r>
      <w:r>
        <w:rPr>
          <w:color w:val="231F20"/>
          <w:w w:val="96"/>
          <w:sz w:val="16"/>
        </w:rPr>
        <w:t>,</w:t>
      </w:r>
      <w:r>
        <w:rPr>
          <w:color w:val="231F20"/>
          <w:spacing w:val="8"/>
          <w:sz w:val="16"/>
        </w:rPr>
        <w:t> </w:t>
      </w:r>
      <w:r>
        <w:rPr>
          <w:color w:val="231F20"/>
          <w:w w:val="99"/>
          <w:sz w:val="16"/>
        </w:rPr>
        <w:t>R</w:t>
      </w:r>
      <w:r>
        <w:rPr>
          <w:color w:val="231F20"/>
          <w:w w:val="101"/>
          <w:sz w:val="16"/>
        </w:rPr>
        <w:t>e</w:t>
      </w:r>
      <w:r>
        <w:rPr>
          <w:color w:val="231F20"/>
          <w:w w:val="105"/>
          <w:sz w:val="16"/>
        </w:rPr>
        <w:t>c</w:t>
      </w:r>
      <w:r>
        <w:rPr>
          <w:color w:val="231F20"/>
          <w:spacing w:val="-2"/>
          <w:w w:val="105"/>
          <w:sz w:val="16"/>
        </w:rPr>
        <w:t>o</w:t>
      </w:r>
      <w:r>
        <w:rPr>
          <w:color w:val="231F20"/>
          <w:spacing w:val="-1"/>
          <w:w w:val="116"/>
          <w:sz w:val="16"/>
        </w:rPr>
        <w:t>n</w:t>
      </w:r>
      <w:r>
        <w:rPr>
          <w:color w:val="231F20"/>
          <w:spacing w:val="1"/>
          <w:w w:val="108"/>
          <w:sz w:val="16"/>
        </w:rPr>
        <w:t>o</w:t>
      </w:r>
      <w:r>
        <w:rPr>
          <w:color w:val="231F20"/>
          <w:w w:val="107"/>
          <w:sz w:val="16"/>
        </w:rPr>
        <w:t>cimie</w:t>
      </w:r>
      <w:r>
        <w:rPr>
          <w:color w:val="231F20"/>
          <w:spacing w:val="-4"/>
          <w:w w:val="107"/>
          <w:sz w:val="16"/>
        </w:rPr>
        <w:t>n</w:t>
      </w:r>
      <w:r>
        <w:rPr>
          <w:color w:val="231F20"/>
          <w:spacing w:val="-1"/>
          <w:w w:val="116"/>
          <w:sz w:val="16"/>
        </w:rPr>
        <w:t>t</w:t>
      </w:r>
      <w:r>
        <w:rPr>
          <w:color w:val="231F20"/>
          <w:w w:val="108"/>
          <w:sz w:val="16"/>
        </w:rPr>
        <w:t>o</w:t>
      </w:r>
      <w:r>
        <w:rPr>
          <w:color w:val="231F20"/>
          <w:spacing w:val="8"/>
          <w:sz w:val="16"/>
        </w:rPr>
        <w:t> </w:t>
      </w:r>
      <w:r>
        <w:rPr>
          <w:color w:val="231F20"/>
          <w:w w:val="97"/>
          <w:sz w:val="16"/>
        </w:rPr>
        <w:t>y</w:t>
      </w:r>
      <w:r>
        <w:rPr>
          <w:color w:val="231F20"/>
          <w:spacing w:val="8"/>
          <w:sz w:val="16"/>
        </w:rPr>
        <w:t> </w:t>
      </w:r>
      <w:r>
        <w:rPr>
          <w:color w:val="231F20"/>
          <w:spacing w:val="-3"/>
          <w:w w:val="107"/>
          <w:sz w:val="16"/>
        </w:rPr>
        <w:t>T</w:t>
      </w:r>
      <w:r>
        <w:rPr>
          <w:color w:val="231F20"/>
          <w:spacing w:val="-2"/>
          <w:w w:val="102"/>
          <w:sz w:val="16"/>
        </w:rPr>
        <w:t>i</w:t>
      </w:r>
      <w:r>
        <w:rPr>
          <w:color w:val="231F20"/>
          <w:spacing w:val="-2"/>
          <w:w w:val="116"/>
          <w:sz w:val="16"/>
        </w:rPr>
        <w:t>t</w:t>
      </w:r>
      <w:r>
        <w:rPr>
          <w:color w:val="231F20"/>
          <w:w w:val="113"/>
          <w:sz w:val="16"/>
        </w:rPr>
        <w:t>u</w:t>
      </w:r>
      <w:r>
        <w:rPr>
          <w:color w:val="231F20"/>
          <w:w w:val="97"/>
          <w:sz w:val="16"/>
        </w:rPr>
        <w:t>l</w:t>
      </w:r>
      <w:r>
        <w:rPr>
          <w:color w:val="231F20"/>
          <w:w w:val="104"/>
          <w:sz w:val="16"/>
        </w:rPr>
        <w:t>aci</w:t>
      </w:r>
      <w:r>
        <w:rPr>
          <w:color w:val="231F20"/>
          <w:spacing w:val="-2"/>
          <w:w w:val="104"/>
          <w:sz w:val="16"/>
        </w:rPr>
        <w:t>ó</w:t>
      </w:r>
      <w:r>
        <w:rPr>
          <w:color w:val="231F20"/>
          <w:w w:val="116"/>
          <w:sz w:val="16"/>
        </w:rPr>
        <w:t>n</w:t>
      </w:r>
      <w:r>
        <w:rPr>
          <w:color w:val="231F20"/>
          <w:spacing w:val="8"/>
          <w:sz w:val="16"/>
        </w:rPr>
        <w:t> </w:t>
      </w:r>
      <w:r>
        <w:rPr>
          <w:color w:val="231F20"/>
          <w:w w:val="107"/>
          <w:sz w:val="16"/>
        </w:rPr>
        <w:t>de</w:t>
      </w:r>
      <w:r>
        <w:rPr>
          <w:color w:val="231F20"/>
          <w:spacing w:val="8"/>
          <w:sz w:val="16"/>
        </w:rPr>
        <w:t> </w:t>
      </w:r>
      <w:r>
        <w:rPr>
          <w:color w:val="231F20"/>
          <w:spacing w:val="-2"/>
          <w:w w:val="93"/>
          <w:sz w:val="16"/>
        </w:rPr>
        <w:t>B</w:t>
      </w:r>
      <w:r>
        <w:rPr>
          <w:color w:val="231F20"/>
          <w:w w:val="108"/>
          <w:sz w:val="16"/>
        </w:rPr>
        <w:t>ie</w:t>
      </w:r>
      <w:r>
        <w:rPr>
          <w:color w:val="231F20"/>
          <w:spacing w:val="-1"/>
          <w:w w:val="108"/>
          <w:sz w:val="16"/>
        </w:rPr>
        <w:t>n</w:t>
      </w:r>
      <w:r>
        <w:rPr>
          <w:color w:val="231F20"/>
          <w:w w:val="101"/>
          <w:sz w:val="16"/>
        </w:rPr>
        <w:t>es</w:t>
      </w:r>
      <w:r>
        <w:rPr>
          <w:color w:val="231F20"/>
          <w:spacing w:val="8"/>
          <w:sz w:val="16"/>
        </w:rPr>
        <w:t> </w:t>
      </w:r>
      <w:r>
        <w:rPr>
          <w:color w:val="231F20"/>
          <w:spacing w:val="2"/>
          <w:w w:val="106"/>
          <w:sz w:val="16"/>
        </w:rPr>
        <w:t>C</w:t>
      </w:r>
      <w:r>
        <w:rPr>
          <w:color w:val="231F20"/>
          <w:spacing w:val="-2"/>
          <w:w w:val="108"/>
          <w:sz w:val="16"/>
        </w:rPr>
        <w:t>o</w:t>
      </w:r>
      <w:r>
        <w:rPr>
          <w:color w:val="231F20"/>
          <w:spacing w:val="-4"/>
          <w:w w:val="111"/>
          <w:sz w:val="16"/>
        </w:rPr>
        <w:t>m</w:t>
      </w:r>
      <w:r>
        <w:rPr>
          <w:color w:val="231F20"/>
          <w:w w:val="114"/>
          <w:sz w:val="16"/>
        </w:rPr>
        <w:t>u</w:t>
      </w:r>
      <w:r>
        <w:rPr>
          <w:color w:val="231F20"/>
          <w:spacing w:val="-1"/>
          <w:w w:val="114"/>
          <w:sz w:val="16"/>
        </w:rPr>
        <w:t>n</w:t>
      </w:r>
      <w:r>
        <w:rPr>
          <w:color w:val="231F20"/>
          <w:w w:val="105"/>
          <w:sz w:val="16"/>
        </w:rPr>
        <w:t>a</w:t>
      </w:r>
      <w:r>
        <w:rPr>
          <w:color w:val="231F20"/>
          <w:w w:val="99"/>
          <w:sz w:val="16"/>
        </w:rPr>
        <w:t>les,</w:t>
      </w:r>
      <w:r>
        <w:rPr>
          <w:color w:val="231F20"/>
          <w:spacing w:val="8"/>
          <w:sz w:val="16"/>
        </w:rPr>
        <w:t> </w:t>
      </w:r>
      <w:r>
        <w:rPr>
          <w:color w:val="231F20"/>
          <w:w w:val="104"/>
          <w:sz w:val="16"/>
        </w:rPr>
        <w:t>ex</w:t>
      </w:r>
      <w:r>
        <w:rPr>
          <w:color w:val="231F20"/>
          <w:spacing w:val="-5"/>
          <w:w w:val="104"/>
          <w:sz w:val="16"/>
        </w:rPr>
        <w:t>p</w:t>
      </w:r>
      <w:r>
        <w:rPr>
          <w:color w:val="231F20"/>
          <w:w w:val="96"/>
          <w:sz w:val="16"/>
        </w:rPr>
        <w:t>.</w:t>
      </w:r>
      <w:r>
        <w:rPr>
          <w:color w:val="231F20"/>
          <w:spacing w:val="8"/>
          <w:sz w:val="16"/>
        </w:rPr>
        <w:t> </w:t>
      </w:r>
      <w:r>
        <w:rPr>
          <w:color w:val="231F20"/>
          <w:w w:val="102"/>
          <w:sz w:val="16"/>
        </w:rPr>
        <w:t>276.1-128,</w:t>
      </w:r>
      <w:r>
        <w:rPr>
          <w:color w:val="231F20"/>
          <w:spacing w:val="8"/>
          <w:sz w:val="16"/>
        </w:rPr>
        <w:t> </w:t>
      </w:r>
      <w:r>
        <w:rPr>
          <w:color w:val="231F20"/>
          <w:w w:val="89"/>
          <w:sz w:val="16"/>
        </w:rPr>
        <w:t>f</w:t>
      </w:r>
      <w:r>
        <w:rPr>
          <w:color w:val="231F20"/>
          <w:spacing w:val="-1"/>
          <w:w w:val="89"/>
          <w:sz w:val="16"/>
        </w:rPr>
        <w:t>f</w:t>
      </w:r>
      <w:r>
        <w:rPr>
          <w:color w:val="231F20"/>
          <w:w w:val="96"/>
          <w:sz w:val="16"/>
        </w:rPr>
        <w:t>.</w:t>
      </w:r>
      <w:r>
        <w:rPr>
          <w:color w:val="231F20"/>
          <w:spacing w:val="8"/>
          <w:sz w:val="16"/>
        </w:rPr>
        <w:t> </w:t>
      </w:r>
      <w:r>
        <w:rPr>
          <w:color w:val="231F20"/>
          <w:w w:val="103"/>
          <w:sz w:val="16"/>
        </w:rPr>
        <w:t>38-39,</w:t>
      </w:r>
      <w:r>
        <w:rPr>
          <w:color w:val="231F20"/>
          <w:spacing w:val="8"/>
          <w:sz w:val="16"/>
        </w:rPr>
        <w:t> </w:t>
      </w:r>
      <w:r>
        <w:rPr>
          <w:color w:val="231F20"/>
          <w:spacing w:val="-5"/>
          <w:w w:val="39"/>
          <w:sz w:val="16"/>
        </w:rPr>
        <w:t>“</w:t>
      </w:r>
      <w:r>
        <w:rPr>
          <w:color w:val="231F20"/>
          <w:spacing w:val="2"/>
          <w:w w:val="90"/>
          <w:sz w:val="16"/>
        </w:rPr>
        <w:t>S</w:t>
      </w:r>
      <w:r>
        <w:rPr>
          <w:color w:val="231F20"/>
          <w:w w:val="103"/>
          <w:sz w:val="16"/>
        </w:rPr>
        <w:t>esi</w:t>
      </w:r>
      <w:r>
        <w:rPr>
          <w:color w:val="231F20"/>
          <w:spacing w:val="-2"/>
          <w:w w:val="103"/>
          <w:sz w:val="16"/>
        </w:rPr>
        <w:t>ó</w:t>
      </w:r>
      <w:r>
        <w:rPr>
          <w:color w:val="231F20"/>
          <w:w w:val="116"/>
          <w:sz w:val="16"/>
        </w:rPr>
        <w:t>n</w:t>
      </w:r>
      <w:r>
        <w:rPr>
          <w:color w:val="231F20"/>
          <w:spacing w:val="8"/>
          <w:sz w:val="16"/>
        </w:rPr>
        <w:t> </w:t>
      </w:r>
      <w:r>
        <w:rPr>
          <w:color w:val="231F20"/>
          <w:w w:val="107"/>
          <w:sz w:val="16"/>
        </w:rPr>
        <w:t>de</w:t>
      </w:r>
      <w:r>
        <w:rPr>
          <w:color w:val="231F20"/>
          <w:spacing w:val="8"/>
          <w:sz w:val="16"/>
        </w:rPr>
        <w:t> </w:t>
      </w:r>
      <w:r>
        <w:rPr>
          <w:color w:val="231F20"/>
          <w:w w:val="101"/>
          <w:sz w:val="16"/>
        </w:rPr>
        <w:t>c</w:t>
      </w:r>
      <w:r>
        <w:rPr>
          <w:color w:val="231F20"/>
          <w:spacing w:val="-2"/>
          <w:w w:val="105"/>
          <w:sz w:val="16"/>
        </w:rPr>
        <w:t>a</w:t>
      </w:r>
      <w:r>
        <w:rPr>
          <w:color w:val="231F20"/>
          <w:spacing w:val="-2"/>
          <w:w w:val="108"/>
          <w:sz w:val="16"/>
        </w:rPr>
        <w:t>b</w:t>
      </w:r>
      <w:r>
        <w:rPr>
          <w:color w:val="231F20"/>
          <w:w w:val="102"/>
          <w:sz w:val="16"/>
        </w:rPr>
        <w:t>i</w:t>
      </w:r>
      <w:r>
        <w:rPr>
          <w:color w:val="231F20"/>
          <w:w w:val="107"/>
          <w:sz w:val="16"/>
        </w:rPr>
        <w:t>ldo </w:t>
      </w:r>
      <w:r>
        <w:rPr>
          <w:color w:val="231F20"/>
          <w:w w:val="101"/>
          <w:sz w:val="16"/>
        </w:rPr>
        <w:t>c</w:t>
      </w:r>
      <w:r>
        <w:rPr>
          <w:color w:val="231F20"/>
          <w:spacing w:val="-1"/>
          <w:w w:val="101"/>
          <w:sz w:val="16"/>
        </w:rPr>
        <w:t>e</w:t>
      </w:r>
      <w:r>
        <w:rPr>
          <w:color w:val="231F20"/>
          <w:w w:val="100"/>
          <w:sz w:val="16"/>
        </w:rPr>
        <w:t>l</w:t>
      </w:r>
      <w:r>
        <w:rPr>
          <w:color w:val="231F20"/>
          <w:spacing w:val="-1"/>
          <w:w w:val="100"/>
          <w:sz w:val="16"/>
        </w:rPr>
        <w:t>e</w:t>
      </w:r>
      <w:r>
        <w:rPr>
          <w:color w:val="231F20"/>
          <w:spacing w:val="-2"/>
          <w:w w:val="108"/>
          <w:sz w:val="16"/>
        </w:rPr>
        <w:t>b</w:t>
      </w:r>
      <w:r>
        <w:rPr>
          <w:color w:val="231F20"/>
          <w:w w:val="111"/>
          <w:sz w:val="16"/>
        </w:rPr>
        <w:t>rad</w:t>
      </w:r>
      <w:r>
        <w:rPr>
          <w:color w:val="231F20"/>
          <w:w w:val="105"/>
          <w:sz w:val="16"/>
        </w:rPr>
        <w:t>a</w:t>
      </w:r>
      <w:r>
        <w:rPr>
          <w:color w:val="231F20"/>
          <w:spacing w:val="-6"/>
          <w:sz w:val="16"/>
        </w:rPr>
        <w:t> </w:t>
      </w:r>
      <w:r>
        <w:rPr>
          <w:color w:val="231F20"/>
          <w:w w:val="109"/>
          <w:sz w:val="16"/>
        </w:rPr>
        <w:t>en</w:t>
      </w:r>
      <w:r>
        <w:rPr>
          <w:color w:val="231F20"/>
          <w:spacing w:val="-6"/>
          <w:sz w:val="16"/>
        </w:rPr>
        <w:t> </w:t>
      </w:r>
      <w:r>
        <w:rPr>
          <w:color w:val="231F20"/>
          <w:w w:val="110"/>
          <w:sz w:val="16"/>
        </w:rPr>
        <w:t>O</w:t>
      </w:r>
      <w:r>
        <w:rPr>
          <w:color w:val="231F20"/>
          <w:w w:val="105"/>
          <w:sz w:val="16"/>
        </w:rPr>
        <w:t>c</w:t>
      </w:r>
      <w:r>
        <w:rPr>
          <w:color w:val="231F20"/>
          <w:spacing w:val="-3"/>
          <w:w w:val="105"/>
          <w:sz w:val="16"/>
        </w:rPr>
        <w:t>o</w:t>
      </w:r>
      <w:r>
        <w:rPr>
          <w:color w:val="231F20"/>
          <w:spacing w:val="-2"/>
          <w:w w:val="97"/>
          <w:sz w:val="16"/>
        </w:rPr>
        <w:t>y</w:t>
      </w:r>
      <w:r>
        <w:rPr>
          <w:color w:val="231F20"/>
          <w:w w:val="108"/>
          <w:sz w:val="16"/>
        </w:rPr>
        <w:t>o</w:t>
      </w:r>
      <w:r>
        <w:rPr>
          <w:color w:val="231F20"/>
          <w:w w:val="103"/>
          <w:sz w:val="16"/>
        </w:rPr>
        <w:t>ac</w:t>
      </w:r>
      <w:r>
        <w:rPr>
          <w:color w:val="231F20"/>
          <w:w w:val="101"/>
          <w:sz w:val="16"/>
        </w:rPr>
        <w:t>ac,</w:t>
      </w:r>
      <w:r>
        <w:rPr>
          <w:color w:val="231F20"/>
          <w:spacing w:val="-6"/>
          <w:sz w:val="16"/>
        </w:rPr>
        <w:t> </w:t>
      </w:r>
      <w:r>
        <w:rPr>
          <w:color w:val="231F20"/>
          <w:w w:val="102"/>
          <w:sz w:val="16"/>
        </w:rPr>
        <w:t>8</w:t>
      </w:r>
      <w:r>
        <w:rPr>
          <w:color w:val="231F20"/>
          <w:spacing w:val="-6"/>
          <w:sz w:val="16"/>
        </w:rPr>
        <w:t> </w:t>
      </w:r>
      <w:r>
        <w:rPr>
          <w:color w:val="231F20"/>
          <w:w w:val="107"/>
          <w:sz w:val="16"/>
        </w:rPr>
        <w:t>de</w:t>
      </w:r>
      <w:r>
        <w:rPr>
          <w:color w:val="231F20"/>
          <w:spacing w:val="-6"/>
          <w:sz w:val="16"/>
        </w:rPr>
        <w:t> </w:t>
      </w:r>
      <w:r>
        <w:rPr>
          <w:color w:val="231F20"/>
          <w:w w:val="106"/>
          <w:sz w:val="16"/>
        </w:rPr>
        <w:t>dicie</w:t>
      </w:r>
      <w:r>
        <w:rPr>
          <w:color w:val="231F20"/>
          <w:spacing w:val="-2"/>
          <w:w w:val="106"/>
          <w:sz w:val="16"/>
        </w:rPr>
        <w:t>m</w:t>
      </w:r>
      <w:r>
        <w:rPr>
          <w:color w:val="231F20"/>
          <w:spacing w:val="-2"/>
          <w:w w:val="108"/>
          <w:sz w:val="16"/>
        </w:rPr>
        <w:t>b</w:t>
      </w:r>
      <w:r>
        <w:rPr>
          <w:color w:val="231F20"/>
          <w:spacing w:val="-3"/>
          <w:w w:val="118"/>
          <w:sz w:val="16"/>
        </w:rPr>
        <w:t>r</w:t>
      </w:r>
      <w:r>
        <w:rPr>
          <w:color w:val="231F20"/>
          <w:w w:val="101"/>
          <w:sz w:val="16"/>
        </w:rPr>
        <w:t>e</w:t>
      </w:r>
      <w:r>
        <w:rPr>
          <w:color w:val="231F20"/>
          <w:spacing w:val="-6"/>
          <w:sz w:val="16"/>
        </w:rPr>
        <w:t> </w:t>
      </w:r>
      <w:r>
        <w:rPr>
          <w:color w:val="231F20"/>
          <w:w w:val="107"/>
          <w:sz w:val="16"/>
        </w:rPr>
        <w:t>de</w:t>
      </w:r>
      <w:r>
        <w:rPr>
          <w:color w:val="231F20"/>
          <w:spacing w:val="-6"/>
          <w:sz w:val="16"/>
        </w:rPr>
        <w:t> </w:t>
      </w:r>
      <w:r>
        <w:rPr>
          <w:color w:val="231F20"/>
          <w:w w:val="102"/>
          <w:sz w:val="16"/>
        </w:rPr>
        <w:t>1959</w:t>
      </w:r>
      <w:r>
        <w:rPr>
          <w:color w:val="231F20"/>
          <w:spacing w:val="-26"/>
          <w:w w:val="40"/>
          <w:sz w:val="16"/>
        </w:rPr>
        <w:t>”</w:t>
      </w:r>
      <w:r>
        <w:rPr>
          <w:color w:val="231F20"/>
          <w:w w:val="96"/>
          <w:sz w:val="16"/>
        </w:rPr>
        <w:t>.</w:t>
      </w:r>
    </w:p>
    <w:p>
      <w:pPr>
        <w:spacing w:after="0" w:line="180" w:lineRule="exact"/>
        <w:jc w:val="left"/>
        <w:rPr>
          <w:sz w:val="16"/>
        </w:rPr>
        <w:sectPr>
          <w:footerReference w:type="default" r:id="rId179"/>
          <w:footerReference w:type="even" r:id="rId180"/>
          <w:pgSz w:w="8510" w:h="11630"/>
          <w:pgMar w:footer="388" w:header="331" w:top="620" w:bottom="580" w:left="0" w:right="0"/>
        </w:sectPr>
      </w:pPr>
    </w:p>
    <w:p>
      <w:pPr>
        <w:pStyle w:val="BodyText"/>
        <w:spacing w:before="12"/>
        <w:rPr>
          <w:sz w:val="20"/>
        </w:rPr>
      </w:pPr>
    </w:p>
    <w:p>
      <w:pPr>
        <w:pStyle w:val="BodyText"/>
        <w:spacing w:line="249" w:lineRule="auto" w:before="18"/>
        <w:ind w:left="907" w:right="904"/>
        <w:jc w:val="both"/>
      </w:pPr>
      <w:r>
        <w:rPr>
          <w:color w:val="231F20"/>
          <w:w w:val="105"/>
        </w:rPr>
        <w:t>la división del monte que se había efectuado de acuerdo con la ley del 25  de junio de 1856. En el periodo de estudio la reforma agraria no resolvió    el problema de privar a los particulares que tenían propiedades dentro de  los montes comunales. </w:t>
      </w:r>
      <w:r>
        <w:rPr>
          <w:color w:val="231F20"/>
          <w:spacing w:val="-3"/>
          <w:w w:val="105"/>
        </w:rPr>
        <w:t>No </w:t>
      </w:r>
      <w:r>
        <w:rPr>
          <w:color w:val="231F20"/>
          <w:w w:val="105"/>
        </w:rPr>
        <w:t>hay que olvidar que estos bienes eran aquellos que los vecinos pudientes de finales del siglo </w:t>
      </w:r>
      <w:r>
        <w:rPr>
          <w:color w:val="231F20"/>
          <w:w w:val="105"/>
          <w:sz w:val="18"/>
        </w:rPr>
        <w:t>XIX </w:t>
      </w:r>
      <w:r>
        <w:rPr>
          <w:color w:val="231F20"/>
          <w:w w:val="105"/>
        </w:rPr>
        <w:t>habían acaparado, lo que había provocado una gran desigualdad social al interior del pueblo y por lo tanto</w:t>
      </w:r>
      <w:r>
        <w:rPr>
          <w:color w:val="231F20"/>
          <w:spacing w:val="-5"/>
          <w:w w:val="105"/>
        </w:rPr>
        <w:t> </w:t>
      </w:r>
      <w:r>
        <w:rPr>
          <w:color w:val="231F20"/>
          <w:w w:val="105"/>
        </w:rPr>
        <w:t>un</w:t>
      </w:r>
      <w:r>
        <w:rPr>
          <w:color w:val="231F20"/>
          <w:spacing w:val="-5"/>
          <w:w w:val="105"/>
        </w:rPr>
        <w:t> </w:t>
      </w:r>
      <w:r>
        <w:rPr>
          <w:color w:val="231F20"/>
          <w:w w:val="105"/>
        </w:rPr>
        <w:t>gran</w:t>
      </w:r>
      <w:r>
        <w:rPr>
          <w:color w:val="231F20"/>
          <w:spacing w:val="-5"/>
          <w:w w:val="105"/>
        </w:rPr>
        <w:t> </w:t>
      </w:r>
      <w:r>
        <w:rPr>
          <w:color w:val="231F20"/>
          <w:w w:val="105"/>
        </w:rPr>
        <w:t>malestar</w:t>
      </w:r>
      <w:r>
        <w:rPr>
          <w:color w:val="231F20"/>
          <w:spacing w:val="-5"/>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vecinos</w:t>
      </w:r>
      <w:r>
        <w:rPr>
          <w:color w:val="231F20"/>
          <w:spacing w:val="-5"/>
          <w:w w:val="105"/>
        </w:rPr>
        <w:t> </w:t>
      </w:r>
      <w:r>
        <w:rPr>
          <w:color w:val="231F20"/>
          <w:w w:val="105"/>
        </w:rPr>
        <w:t>que</w:t>
      </w:r>
      <w:r>
        <w:rPr>
          <w:color w:val="231F20"/>
          <w:spacing w:val="-5"/>
          <w:w w:val="105"/>
        </w:rPr>
        <w:t> </w:t>
      </w:r>
      <w:r>
        <w:rPr>
          <w:color w:val="231F20"/>
          <w:w w:val="105"/>
        </w:rPr>
        <w:t>no</w:t>
      </w:r>
      <w:r>
        <w:rPr>
          <w:color w:val="231F20"/>
          <w:spacing w:val="-5"/>
          <w:w w:val="105"/>
        </w:rPr>
        <w:t> </w:t>
      </w:r>
      <w:r>
        <w:rPr>
          <w:color w:val="231F20"/>
          <w:w w:val="105"/>
        </w:rPr>
        <w:t>contaban</w:t>
      </w:r>
      <w:r>
        <w:rPr>
          <w:color w:val="231F20"/>
          <w:spacing w:val="-5"/>
          <w:w w:val="105"/>
        </w:rPr>
        <w:t> </w:t>
      </w:r>
      <w:r>
        <w:rPr>
          <w:color w:val="231F20"/>
          <w:w w:val="105"/>
        </w:rPr>
        <w:t>con</w:t>
      </w:r>
      <w:r>
        <w:rPr>
          <w:color w:val="231F20"/>
          <w:spacing w:val="-5"/>
          <w:w w:val="105"/>
        </w:rPr>
        <w:t> </w:t>
      </w:r>
      <w:r>
        <w:rPr>
          <w:color w:val="231F20"/>
          <w:w w:val="105"/>
        </w:rPr>
        <w:t>tierras</w:t>
      </w:r>
      <w:r>
        <w:rPr>
          <w:color w:val="231F20"/>
          <w:spacing w:val="-5"/>
          <w:w w:val="105"/>
        </w:rPr>
        <w:t> </w:t>
      </w:r>
      <w:r>
        <w:rPr>
          <w:color w:val="231F20"/>
          <w:w w:val="105"/>
        </w:rPr>
        <w:t>suficientes para cubrir sus necesidades. </w:t>
      </w:r>
      <w:r>
        <w:rPr>
          <w:color w:val="231F20"/>
          <w:spacing w:val="-3"/>
          <w:w w:val="105"/>
        </w:rPr>
        <w:t>No </w:t>
      </w:r>
      <w:r>
        <w:rPr>
          <w:color w:val="231F20"/>
          <w:w w:val="105"/>
        </w:rPr>
        <w:t>fue sino hasta 1970 cuando las autoridades agrarias reconocieron que todo el monte era propiedad de los vecinos de los pueblos de Coapanoaya, Tepexoyuca y</w:t>
      </w:r>
      <w:r>
        <w:rPr>
          <w:color w:val="231F20"/>
          <w:spacing w:val="-41"/>
          <w:w w:val="105"/>
        </w:rPr>
        <w:t> </w:t>
      </w:r>
      <w:r>
        <w:rPr>
          <w:color w:val="231F20"/>
          <w:w w:val="105"/>
        </w:rPr>
        <w:t>Acazulco.</w:t>
      </w:r>
    </w:p>
    <w:p>
      <w:pPr>
        <w:pStyle w:val="BodyText"/>
        <w:spacing w:before="2"/>
        <w:rPr>
          <w:sz w:val="23"/>
        </w:rPr>
      </w:pPr>
    </w:p>
    <w:p>
      <w:pPr>
        <w:pStyle w:val="BodyText"/>
        <w:spacing w:line="249" w:lineRule="auto"/>
        <w:ind w:left="907" w:right="904"/>
        <w:jc w:val="both"/>
      </w:pPr>
      <w:r>
        <w:rPr>
          <w:color w:val="231F20"/>
          <w:w w:val="105"/>
        </w:rPr>
        <w:t>Pretender</w:t>
      </w:r>
      <w:r>
        <w:rPr>
          <w:color w:val="231F20"/>
          <w:spacing w:val="-9"/>
          <w:w w:val="105"/>
        </w:rPr>
        <w:t> </w:t>
      </w:r>
      <w:r>
        <w:rPr>
          <w:color w:val="231F20"/>
          <w:spacing w:val="2"/>
          <w:w w:val="105"/>
        </w:rPr>
        <w:t>vinculardos</w:t>
      </w:r>
      <w:r>
        <w:rPr>
          <w:color w:val="231F20"/>
          <w:spacing w:val="-9"/>
          <w:w w:val="105"/>
        </w:rPr>
        <w:t> </w:t>
      </w:r>
      <w:r>
        <w:rPr>
          <w:color w:val="231F20"/>
          <w:w w:val="105"/>
        </w:rPr>
        <w:t>procesos</w:t>
      </w:r>
      <w:r>
        <w:rPr>
          <w:color w:val="231F20"/>
          <w:spacing w:val="-9"/>
          <w:w w:val="105"/>
        </w:rPr>
        <w:t> </w:t>
      </w:r>
      <w:r>
        <w:rPr>
          <w:color w:val="231F20"/>
          <w:w w:val="105"/>
        </w:rPr>
        <w:t>que,</w:t>
      </w:r>
      <w:r>
        <w:rPr>
          <w:color w:val="231F20"/>
          <w:spacing w:val="-9"/>
          <w:w w:val="105"/>
        </w:rPr>
        <w:t> </w:t>
      </w:r>
      <w:r>
        <w:rPr>
          <w:color w:val="231F20"/>
          <w:spacing w:val="5"/>
          <w:w w:val="105"/>
        </w:rPr>
        <w:t>porlo</w:t>
      </w:r>
      <w:r>
        <w:rPr>
          <w:color w:val="231F20"/>
          <w:spacing w:val="-9"/>
          <w:w w:val="105"/>
        </w:rPr>
        <w:t> </w:t>
      </w:r>
      <w:r>
        <w:rPr>
          <w:color w:val="231F20"/>
          <w:w w:val="105"/>
        </w:rPr>
        <w:t>menos</w:t>
      </w:r>
      <w:r>
        <w:rPr>
          <w:color w:val="231F20"/>
          <w:spacing w:val="-9"/>
          <w:w w:val="105"/>
        </w:rPr>
        <w:t> </w:t>
      </w:r>
      <w:r>
        <w:rPr>
          <w:color w:val="231F20"/>
          <w:w w:val="105"/>
        </w:rPr>
        <w:t>la</w:t>
      </w:r>
      <w:r>
        <w:rPr>
          <w:color w:val="231F20"/>
          <w:spacing w:val="-9"/>
          <w:w w:val="105"/>
        </w:rPr>
        <w:t> </w:t>
      </w:r>
      <w:r>
        <w:rPr>
          <w:color w:val="231F20"/>
          <w:w w:val="105"/>
        </w:rPr>
        <w:t>tradiciónhistoriográfica, habían sido estudiados por separado, es un ejercicio útil que permite ver   las diversas respuestas de la sociedad en su </w:t>
      </w:r>
      <w:r>
        <w:rPr>
          <w:color w:val="231F20"/>
          <w:spacing w:val="-3"/>
          <w:w w:val="105"/>
        </w:rPr>
        <w:t>conjunto ante </w:t>
      </w:r>
      <w:r>
        <w:rPr>
          <w:color w:val="231F20"/>
          <w:w w:val="105"/>
        </w:rPr>
        <w:t>las iniciativas del Estado.</w:t>
      </w:r>
      <w:r>
        <w:rPr>
          <w:color w:val="231F20"/>
          <w:spacing w:val="-18"/>
          <w:w w:val="105"/>
        </w:rPr>
        <w:t> </w:t>
      </w:r>
      <w:r>
        <w:rPr>
          <w:color w:val="231F20"/>
          <w:w w:val="105"/>
        </w:rPr>
        <w:t>En</w:t>
      </w:r>
      <w:r>
        <w:rPr>
          <w:color w:val="231F20"/>
          <w:spacing w:val="-18"/>
          <w:w w:val="105"/>
        </w:rPr>
        <w:t> </w:t>
      </w:r>
      <w:r>
        <w:rPr>
          <w:color w:val="231F20"/>
          <w:w w:val="105"/>
        </w:rPr>
        <w:t>esta</w:t>
      </w:r>
      <w:r>
        <w:rPr>
          <w:color w:val="231F20"/>
          <w:spacing w:val="-18"/>
          <w:w w:val="105"/>
        </w:rPr>
        <w:t> </w:t>
      </w:r>
      <w:r>
        <w:rPr>
          <w:color w:val="231F20"/>
          <w:w w:val="105"/>
        </w:rPr>
        <w:t>investigación</w:t>
      </w:r>
      <w:r>
        <w:rPr>
          <w:color w:val="231F20"/>
          <w:spacing w:val="-18"/>
          <w:w w:val="105"/>
        </w:rPr>
        <w:t> </w:t>
      </w:r>
      <w:r>
        <w:rPr>
          <w:color w:val="231F20"/>
          <w:w w:val="105"/>
        </w:rPr>
        <w:t>se</w:t>
      </w:r>
      <w:r>
        <w:rPr>
          <w:color w:val="231F20"/>
          <w:spacing w:val="-18"/>
          <w:w w:val="105"/>
        </w:rPr>
        <w:t> </w:t>
      </w:r>
      <w:r>
        <w:rPr>
          <w:color w:val="231F20"/>
          <w:w w:val="105"/>
        </w:rPr>
        <w:t>observa</w:t>
      </w:r>
      <w:r>
        <w:rPr>
          <w:color w:val="231F20"/>
          <w:spacing w:val="-18"/>
          <w:w w:val="105"/>
        </w:rPr>
        <w:t> </w:t>
      </w:r>
      <w:r>
        <w:rPr>
          <w:color w:val="231F20"/>
          <w:w w:val="105"/>
        </w:rPr>
        <w:t>a</w:t>
      </w:r>
      <w:r>
        <w:rPr>
          <w:color w:val="231F20"/>
          <w:spacing w:val="-18"/>
          <w:w w:val="105"/>
        </w:rPr>
        <w:t> </w:t>
      </w:r>
      <w:r>
        <w:rPr>
          <w:color w:val="231F20"/>
          <w:w w:val="105"/>
        </w:rPr>
        <w:t>los</w:t>
      </w:r>
      <w:r>
        <w:rPr>
          <w:color w:val="231F20"/>
          <w:spacing w:val="-18"/>
          <w:w w:val="105"/>
        </w:rPr>
        <w:t> </w:t>
      </w:r>
      <w:r>
        <w:rPr>
          <w:color w:val="231F20"/>
          <w:w w:val="105"/>
        </w:rPr>
        <w:t>pueblos</w:t>
      </w:r>
      <w:r>
        <w:rPr>
          <w:color w:val="231F20"/>
          <w:spacing w:val="-18"/>
          <w:w w:val="105"/>
        </w:rPr>
        <w:t> </w:t>
      </w:r>
      <w:r>
        <w:rPr>
          <w:color w:val="231F20"/>
          <w:w w:val="105"/>
        </w:rPr>
        <w:t>y</w:t>
      </w:r>
      <w:r>
        <w:rPr>
          <w:color w:val="231F20"/>
          <w:spacing w:val="-18"/>
          <w:w w:val="105"/>
        </w:rPr>
        <w:t> </w:t>
      </w:r>
      <w:r>
        <w:rPr>
          <w:color w:val="231F20"/>
          <w:w w:val="105"/>
        </w:rPr>
        <w:t>ayuntamientos</w:t>
      </w:r>
      <w:r>
        <w:rPr>
          <w:color w:val="231F20"/>
          <w:spacing w:val="-18"/>
          <w:w w:val="105"/>
        </w:rPr>
        <w:t> </w:t>
      </w:r>
      <w:r>
        <w:rPr>
          <w:color w:val="231F20"/>
          <w:spacing w:val="-3"/>
          <w:w w:val="105"/>
        </w:rPr>
        <w:t>actuar, </w:t>
      </w:r>
      <w:r>
        <w:rPr>
          <w:color w:val="231F20"/>
          <w:w w:val="105"/>
        </w:rPr>
        <w:t>amoldarse</w:t>
      </w:r>
      <w:r>
        <w:rPr>
          <w:color w:val="231F20"/>
          <w:spacing w:val="-9"/>
          <w:w w:val="105"/>
        </w:rPr>
        <w:t> </w:t>
      </w:r>
      <w:r>
        <w:rPr>
          <w:color w:val="231F20"/>
          <w:w w:val="105"/>
        </w:rPr>
        <w:t>y</w:t>
      </w:r>
      <w:r>
        <w:rPr>
          <w:color w:val="231F20"/>
          <w:spacing w:val="-9"/>
          <w:w w:val="105"/>
        </w:rPr>
        <w:t> </w:t>
      </w:r>
      <w:r>
        <w:rPr>
          <w:color w:val="231F20"/>
          <w:w w:val="105"/>
        </w:rPr>
        <w:t>responder</w:t>
      </w:r>
      <w:r>
        <w:rPr>
          <w:color w:val="231F20"/>
          <w:spacing w:val="-9"/>
          <w:w w:val="105"/>
        </w:rPr>
        <w:t> </w:t>
      </w:r>
      <w:r>
        <w:rPr>
          <w:color w:val="231F20"/>
          <w:w w:val="105"/>
        </w:rPr>
        <w:t>a</w:t>
      </w:r>
      <w:r>
        <w:rPr>
          <w:color w:val="231F20"/>
          <w:spacing w:val="-9"/>
          <w:w w:val="105"/>
        </w:rPr>
        <w:t> </w:t>
      </w:r>
      <w:r>
        <w:rPr>
          <w:color w:val="231F20"/>
          <w:w w:val="105"/>
        </w:rPr>
        <w:t>iniciativas</w:t>
      </w:r>
      <w:r>
        <w:rPr>
          <w:color w:val="231F20"/>
          <w:spacing w:val="-9"/>
          <w:w w:val="105"/>
        </w:rPr>
        <w:t> </w:t>
      </w:r>
      <w:r>
        <w:rPr>
          <w:color w:val="231F20"/>
          <w:w w:val="105"/>
        </w:rPr>
        <w:t>que</w:t>
      </w:r>
      <w:r>
        <w:rPr>
          <w:color w:val="231F20"/>
          <w:spacing w:val="-9"/>
          <w:w w:val="105"/>
        </w:rPr>
        <w:t> </w:t>
      </w:r>
      <w:r>
        <w:rPr>
          <w:color w:val="231F20"/>
          <w:w w:val="105"/>
        </w:rPr>
        <w:t>pretendieron</w:t>
      </w:r>
      <w:r>
        <w:rPr>
          <w:color w:val="231F20"/>
          <w:spacing w:val="-9"/>
          <w:w w:val="105"/>
        </w:rPr>
        <w:t> </w:t>
      </w:r>
      <w:r>
        <w:rPr>
          <w:color w:val="231F20"/>
          <w:w w:val="105"/>
        </w:rPr>
        <w:t>modificar</w:t>
      </w:r>
      <w:r>
        <w:rPr>
          <w:color w:val="231F20"/>
          <w:spacing w:val="-9"/>
          <w:w w:val="105"/>
        </w:rPr>
        <w:t> </w:t>
      </w:r>
      <w:r>
        <w:rPr>
          <w:color w:val="231F20"/>
          <w:w w:val="105"/>
        </w:rPr>
        <w:t>su</w:t>
      </w:r>
      <w:r>
        <w:rPr>
          <w:color w:val="231F20"/>
          <w:spacing w:val="-9"/>
          <w:w w:val="105"/>
        </w:rPr>
        <w:t> </w:t>
      </w:r>
      <w:r>
        <w:rPr>
          <w:color w:val="231F20"/>
          <w:w w:val="105"/>
        </w:rPr>
        <w:t>estructura. Además, este trabajo deja de lado la postura de analizar a los pueblos como las víctimas indefensas </w:t>
      </w:r>
      <w:r>
        <w:rPr>
          <w:color w:val="231F20"/>
          <w:spacing w:val="-3"/>
          <w:w w:val="105"/>
        </w:rPr>
        <w:t>ante </w:t>
      </w:r>
      <w:r>
        <w:rPr>
          <w:color w:val="231F20"/>
          <w:w w:val="105"/>
        </w:rPr>
        <w:t>las medidas del Estado, pues sin duda ilumina el comportamiento de actores sumamente activos que respondieron de una manera</w:t>
      </w:r>
      <w:r>
        <w:rPr>
          <w:color w:val="231F20"/>
          <w:spacing w:val="-15"/>
          <w:w w:val="105"/>
        </w:rPr>
        <w:t> </w:t>
      </w:r>
      <w:r>
        <w:rPr>
          <w:color w:val="231F20"/>
          <w:w w:val="105"/>
        </w:rPr>
        <w:t>clara,</w:t>
      </w:r>
      <w:r>
        <w:rPr>
          <w:color w:val="231F20"/>
          <w:spacing w:val="-15"/>
          <w:w w:val="105"/>
        </w:rPr>
        <w:t> </w:t>
      </w:r>
      <w:r>
        <w:rPr>
          <w:color w:val="231F20"/>
          <w:w w:val="105"/>
        </w:rPr>
        <w:t>inteligente</w:t>
      </w:r>
      <w:r>
        <w:rPr>
          <w:color w:val="231F20"/>
          <w:spacing w:val="-15"/>
          <w:w w:val="105"/>
        </w:rPr>
        <w:t> </w:t>
      </w:r>
      <w:r>
        <w:rPr>
          <w:color w:val="231F20"/>
          <w:w w:val="105"/>
        </w:rPr>
        <w:t>y</w:t>
      </w:r>
      <w:r>
        <w:rPr>
          <w:color w:val="231F20"/>
          <w:spacing w:val="-15"/>
          <w:w w:val="105"/>
        </w:rPr>
        <w:t> </w:t>
      </w:r>
      <w:r>
        <w:rPr>
          <w:color w:val="231F20"/>
          <w:w w:val="105"/>
        </w:rPr>
        <w:t>en</w:t>
      </w:r>
      <w:r>
        <w:rPr>
          <w:color w:val="231F20"/>
          <w:spacing w:val="-15"/>
          <w:w w:val="105"/>
        </w:rPr>
        <w:t> </w:t>
      </w:r>
      <w:r>
        <w:rPr>
          <w:color w:val="231F20"/>
          <w:w w:val="105"/>
        </w:rPr>
        <w:t>ocasiones</w:t>
      </w:r>
      <w:r>
        <w:rPr>
          <w:color w:val="231F20"/>
          <w:spacing w:val="-15"/>
          <w:w w:val="105"/>
        </w:rPr>
        <w:t> </w:t>
      </w:r>
      <w:r>
        <w:rPr>
          <w:color w:val="231F20"/>
          <w:w w:val="105"/>
        </w:rPr>
        <w:t>con</w:t>
      </w:r>
      <w:r>
        <w:rPr>
          <w:color w:val="231F20"/>
          <w:spacing w:val="-15"/>
          <w:w w:val="105"/>
        </w:rPr>
        <w:t> </w:t>
      </w:r>
      <w:r>
        <w:rPr>
          <w:color w:val="231F20"/>
          <w:w w:val="105"/>
        </w:rPr>
        <w:t>un</w:t>
      </w:r>
      <w:r>
        <w:rPr>
          <w:color w:val="231F20"/>
          <w:spacing w:val="-15"/>
          <w:w w:val="105"/>
        </w:rPr>
        <w:t> </w:t>
      </w:r>
      <w:r>
        <w:rPr>
          <w:color w:val="231F20"/>
          <w:w w:val="105"/>
        </w:rPr>
        <w:t>claro</w:t>
      </w:r>
      <w:r>
        <w:rPr>
          <w:color w:val="231F20"/>
          <w:spacing w:val="-15"/>
          <w:w w:val="105"/>
        </w:rPr>
        <w:t> </w:t>
      </w:r>
      <w:r>
        <w:rPr>
          <w:color w:val="231F20"/>
          <w:w w:val="105"/>
        </w:rPr>
        <w:t>matiz</w:t>
      </w:r>
      <w:r>
        <w:rPr>
          <w:color w:val="231F20"/>
          <w:spacing w:val="-15"/>
          <w:w w:val="105"/>
        </w:rPr>
        <w:t> </w:t>
      </w:r>
      <w:r>
        <w:rPr>
          <w:color w:val="231F20"/>
          <w:w w:val="105"/>
        </w:rPr>
        <w:t>de</w:t>
      </w:r>
      <w:r>
        <w:rPr>
          <w:color w:val="231F20"/>
          <w:spacing w:val="-15"/>
          <w:w w:val="105"/>
        </w:rPr>
        <w:t> </w:t>
      </w:r>
      <w:r>
        <w:rPr>
          <w:color w:val="231F20"/>
          <w:w w:val="105"/>
        </w:rPr>
        <w:t>enfrentamiento tanto con las  medidas  desamortizadoras  como  con  el  proyecto  agrario de la época posrevolucionaria. El proyecto agrario posrevolucionario fue bien recibido por los pueblos, porque entre 1890 y 1910 la gran familia decimonónica había observado que el ayuntamiento permitió que algunos  de los pudientes de los pueblos también llamados caciques, concentraran  una gran cantidad de tierra que había sido desamortizada, o bien abrieron    la</w:t>
      </w:r>
      <w:r>
        <w:rPr>
          <w:color w:val="231F20"/>
          <w:spacing w:val="-6"/>
          <w:w w:val="105"/>
        </w:rPr>
        <w:t> </w:t>
      </w:r>
      <w:r>
        <w:rPr>
          <w:color w:val="231F20"/>
          <w:w w:val="105"/>
        </w:rPr>
        <w:t>posibilidad</w:t>
      </w:r>
      <w:r>
        <w:rPr>
          <w:color w:val="231F20"/>
          <w:spacing w:val="-6"/>
          <w:w w:val="105"/>
        </w:rPr>
        <w:t> </w:t>
      </w:r>
      <w:r>
        <w:rPr>
          <w:color w:val="231F20"/>
          <w:w w:val="105"/>
        </w:rPr>
        <w:t>a</w:t>
      </w:r>
      <w:r>
        <w:rPr>
          <w:color w:val="231F20"/>
          <w:spacing w:val="-6"/>
          <w:w w:val="105"/>
        </w:rPr>
        <w:t> </w:t>
      </w:r>
      <w:r>
        <w:rPr>
          <w:color w:val="231F20"/>
          <w:w w:val="105"/>
        </w:rPr>
        <w:t>que</w:t>
      </w:r>
      <w:r>
        <w:rPr>
          <w:color w:val="231F20"/>
          <w:spacing w:val="-6"/>
          <w:w w:val="105"/>
        </w:rPr>
        <w:t> </w:t>
      </w:r>
      <w:r>
        <w:rPr>
          <w:color w:val="231F20"/>
          <w:w w:val="105"/>
        </w:rPr>
        <w:t>individuos</w:t>
      </w:r>
      <w:r>
        <w:rPr>
          <w:color w:val="231F20"/>
          <w:spacing w:val="-6"/>
          <w:w w:val="105"/>
        </w:rPr>
        <w:t> </w:t>
      </w:r>
      <w:r>
        <w:rPr>
          <w:color w:val="231F20"/>
          <w:w w:val="105"/>
        </w:rPr>
        <w:t>ajenos</w:t>
      </w:r>
      <w:r>
        <w:rPr>
          <w:color w:val="231F20"/>
          <w:spacing w:val="-6"/>
          <w:w w:val="105"/>
        </w:rPr>
        <w:t> </w:t>
      </w:r>
      <w:r>
        <w:rPr>
          <w:color w:val="231F20"/>
          <w:w w:val="105"/>
        </w:rPr>
        <w:t>a</w:t>
      </w:r>
      <w:r>
        <w:rPr>
          <w:color w:val="231F20"/>
          <w:spacing w:val="-6"/>
          <w:w w:val="105"/>
        </w:rPr>
        <w:t> </w:t>
      </w:r>
      <w:r>
        <w:rPr>
          <w:color w:val="231F20"/>
          <w:w w:val="105"/>
        </w:rPr>
        <w:t>los</w:t>
      </w:r>
      <w:r>
        <w:rPr>
          <w:color w:val="231F20"/>
          <w:spacing w:val="-6"/>
          <w:w w:val="105"/>
        </w:rPr>
        <w:t> </w:t>
      </w:r>
      <w:r>
        <w:rPr>
          <w:color w:val="231F20"/>
          <w:w w:val="105"/>
        </w:rPr>
        <w:t>pueblos</w:t>
      </w:r>
      <w:r>
        <w:rPr>
          <w:color w:val="231F20"/>
          <w:spacing w:val="-6"/>
          <w:w w:val="105"/>
        </w:rPr>
        <w:t> </w:t>
      </w:r>
      <w:r>
        <w:rPr>
          <w:color w:val="231F20"/>
          <w:w w:val="105"/>
        </w:rPr>
        <w:t>accedieran</w:t>
      </w:r>
      <w:r>
        <w:rPr>
          <w:color w:val="231F20"/>
          <w:spacing w:val="-6"/>
          <w:w w:val="105"/>
        </w:rPr>
        <w:t> </w:t>
      </w:r>
      <w:r>
        <w:rPr>
          <w:color w:val="231F20"/>
          <w:w w:val="105"/>
        </w:rPr>
        <w:t>a</w:t>
      </w:r>
      <w:r>
        <w:rPr>
          <w:color w:val="231F20"/>
          <w:spacing w:val="-6"/>
          <w:w w:val="105"/>
        </w:rPr>
        <w:t> </w:t>
      </w:r>
      <w:r>
        <w:rPr>
          <w:color w:val="231F20"/>
          <w:w w:val="105"/>
        </w:rPr>
        <w:t>los</w:t>
      </w:r>
      <w:r>
        <w:rPr>
          <w:color w:val="231F20"/>
          <w:spacing w:val="-6"/>
          <w:w w:val="105"/>
        </w:rPr>
        <w:t> </w:t>
      </w:r>
      <w:r>
        <w:rPr>
          <w:color w:val="231F20"/>
          <w:w w:val="105"/>
        </w:rPr>
        <w:t>recursos que</w:t>
      </w:r>
      <w:r>
        <w:rPr>
          <w:color w:val="231F20"/>
          <w:spacing w:val="-8"/>
          <w:w w:val="105"/>
        </w:rPr>
        <w:t> </w:t>
      </w:r>
      <w:r>
        <w:rPr>
          <w:color w:val="231F20"/>
          <w:w w:val="105"/>
        </w:rPr>
        <w:t>eran</w:t>
      </w:r>
      <w:r>
        <w:rPr>
          <w:color w:val="231F20"/>
          <w:spacing w:val="-8"/>
          <w:w w:val="105"/>
        </w:rPr>
        <w:t> </w:t>
      </w:r>
      <w:r>
        <w:rPr>
          <w:color w:val="231F20"/>
          <w:w w:val="105"/>
        </w:rPr>
        <w:t>del</w:t>
      </w:r>
      <w:r>
        <w:rPr>
          <w:color w:val="231F20"/>
          <w:spacing w:val="-8"/>
          <w:w w:val="105"/>
        </w:rPr>
        <w:t> </w:t>
      </w:r>
      <w:r>
        <w:rPr>
          <w:color w:val="231F20"/>
          <w:w w:val="105"/>
        </w:rPr>
        <w:t>vecindario,</w:t>
      </w:r>
      <w:r>
        <w:rPr>
          <w:color w:val="231F20"/>
          <w:spacing w:val="-8"/>
          <w:w w:val="105"/>
        </w:rPr>
        <w:t> </w:t>
      </w:r>
      <w:r>
        <w:rPr>
          <w:color w:val="231F20"/>
          <w:w w:val="105"/>
        </w:rPr>
        <w:t>es</w:t>
      </w:r>
      <w:r>
        <w:rPr>
          <w:color w:val="231F20"/>
          <w:spacing w:val="-8"/>
          <w:w w:val="105"/>
        </w:rPr>
        <w:t> </w:t>
      </w:r>
      <w:r>
        <w:rPr>
          <w:color w:val="231F20"/>
          <w:spacing w:val="-3"/>
          <w:w w:val="105"/>
        </w:rPr>
        <w:t>decir,</w:t>
      </w:r>
      <w:r>
        <w:rPr>
          <w:color w:val="231F20"/>
          <w:spacing w:val="-8"/>
          <w:w w:val="105"/>
        </w:rPr>
        <w:t> </w:t>
      </w:r>
      <w:r>
        <w:rPr>
          <w:color w:val="231F20"/>
          <w:w w:val="105"/>
        </w:rPr>
        <w:t>que</w:t>
      </w:r>
      <w:r>
        <w:rPr>
          <w:color w:val="231F20"/>
          <w:spacing w:val="-8"/>
          <w:w w:val="105"/>
        </w:rPr>
        <w:t> </w:t>
      </w:r>
      <w:r>
        <w:rPr>
          <w:color w:val="231F20"/>
          <w:w w:val="105"/>
        </w:rPr>
        <w:t>pertenecían</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gran</w:t>
      </w:r>
      <w:r>
        <w:rPr>
          <w:color w:val="231F20"/>
          <w:spacing w:val="-8"/>
          <w:w w:val="105"/>
        </w:rPr>
        <w:t> </w:t>
      </w:r>
      <w:r>
        <w:rPr>
          <w:color w:val="231F20"/>
          <w:w w:val="105"/>
        </w:rPr>
        <w:t>familia.</w:t>
      </w:r>
      <w:r>
        <w:rPr>
          <w:color w:val="231F20"/>
          <w:spacing w:val="-8"/>
          <w:w w:val="105"/>
        </w:rPr>
        <w:t> </w:t>
      </w:r>
      <w:r>
        <w:rPr>
          <w:color w:val="231F20"/>
          <w:w w:val="105"/>
        </w:rPr>
        <w:t>Si</w:t>
      </w:r>
      <w:r>
        <w:rPr>
          <w:color w:val="231F20"/>
          <w:spacing w:val="-8"/>
          <w:w w:val="105"/>
        </w:rPr>
        <w:t> </w:t>
      </w:r>
      <w:r>
        <w:rPr>
          <w:color w:val="231F20"/>
          <w:w w:val="105"/>
        </w:rPr>
        <w:t>bien</w:t>
      </w:r>
      <w:r>
        <w:rPr>
          <w:color w:val="231F20"/>
          <w:spacing w:val="-8"/>
          <w:w w:val="105"/>
        </w:rPr>
        <w:t> </w:t>
      </w:r>
      <w:r>
        <w:rPr>
          <w:color w:val="231F20"/>
          <w:w w:val="105"/>
        </w:rPr>
        <w:t>es </w:t>
      </w:r>
      <w:r>
        <w:rPr>
          <w:color w:val="231F20"/>
          <w:w w:val="105"/>
        </w:rPr>
        <w:t>cie</w:t>
      </w:r>
      <w:r>
        <w:rPr>
          <w:color w:val="231F20"/>
          <w:spacing w:val="2"/>
          <w:w w:val="105"/>
        </w:rPr>
        <w:t>r</w:t>
      </w:r>
      <w:r>
        <w:rPr>
          <w:color w:val="231F20"/>
          <w:spacing w:val="-2"/>
          <w:w w:val="116"/>
        </w:rPr>
        <w:t>t</w:t>
      </w:r>
      <w:r>
        <w:rPr>
          <w:color w:val="231F20"/>
          <w:w w:val="108"/>
        </w:rPr>
        <w:t>o</w:t>
      </w:r>
      <w:r>
        <w:rPr>
          <w:color w:val="231F20"/>
          <w:spacing w:val="-4"/>
        </w:rPr>
        <w:t> </w:t>
      </w:r>
      <w:r>
        <w:rPr>
          <w:color w:val="231F20"/>
          <w:spacing w:val="-3"/>
          <w:w w:val="108"/>
        </w:rPr>
        <w:t>q</w:t>
      </w:r>
      <w:r>
        <w:rPr>
          <w:color w:val="231F20"/>
          <w:w w:val="107"/>
        </w:rPr>
        <w:t>ue</w:t>
      </w:r>
      <w:r>
        <w:rPr>
          <w:color w:val="231F20"/>
          <w:spacing w:val="-4"/>
        </w:rPr>
        <w:t> </w:t>
      </w:r>
      <w:r>
        <w:rPr>
          <w:color w:val="231F20"/>
          <w:spacing w:val="-1"/>
          <w:w w:val="101"/>
        </w:rPr>
        <w:t>e</w:t>
      </w:r>
      <w:r>
        <w:rPr>
          <w:color w:val="231F20"/>
          <w:w w:val="97"/>
        </w:rPr>
        <w:t>l</w:t>
      </w:r>
      <w:r>
        <w:rPr>
          <w:color w:val="231F20"/>
          <w:spacing w:val="-4"/>
        </w:rPr>
        <w:t> </w:t>
      </w:r>
      <w:r>
        <w:rPr>
          <w:color w:val="231F20"/>
          <w:spacing w:val="-3"/>
          <w:w w:val="111"/>
        </w:rPr>
        <w:t>p</w:t>
      </w:r>
      <w:r>
        <w:rPr>
          <w:color w:val="231F20"/>
          <w:spacing w:val="-3"/>
          <w:w w:val="118"/>
        </w:rPr>
        <w:t>r</w:t>
      </w:r>
      <w:r>
        <w:rPr>
          <w:color w:val="231F20"/>
          <w:w w:val="104"/>
        </w:rPr>
        <w:t>o</w:t>
      </w:r>
      <w:r>
        <w:rPr>
          <w:color w:val="231F20"/>
          <w:spacing w:val="1"/>
          <w:w w:val="104"/>
        </w:rPr>
        <w:t>g</w:t>
      </w:r>
      <w:r>
        <w:rPr>
          <w:color w:val="231F20"/>
          <w:w w:val="110"/>
        </w:rPr>
        <w:t>r</w:t>
      </w:r>
      <w:r>
        <w:rPr>
          <w:color w:val="231F20"/>
          <w:spacing w:val="-2"/>
          <w:w w:val="110"/>
        </w:rPr>
        <w:t>a</w:t>
      </w:r>
      <w:r>
        <w:rPr>
          <w:color w:val="231F20"/>
          <w:spacing w:val="-1"/>
          <w:w w:val="111"/>
        </w:rPr>
        <w:t>m</w:t>
      </w:r>
      <w:r>
        <w:rPr>
          <w:color w:val="231F20"/>
          <w:w w:val="105"/>
        </w:rPr>
        <w:t>a</w:t>
      </w:r>
      <w:r>
        <w:rPr>
          <w:color w:val="231F20"/>
          <w:spacing w:val="-4"/>
        </w:rPr>
        <w:t> </w:t>
      </w:r>
      <w:r>
        <w:rPr>
          <w:color w:val="231F20"/>
          <w:spacing w:val="-2"/>
          <w:w w:val="105"/>
        </w:rPr>
        <w:t>a</w:t>
      </w:r>
      <w:r>
        <w:rPr>
          <w:color w:val="231F20"/>
          <w:spacing w:val="1"/>
          <w:w w:val="99"/>
        </w:rPr>
        <w:t>g</w:t>
      </w:r>
      <w:r>
        <w:rPr>
          <w:color w:val="231F20"/>
          <w:w w:val="110"/>
        </w:rPr>
        <w:t>r</w:t>
      </w:r>
      <w:r>
        <w:rPr>
          <w:color w:val="231F20"/>
          <w:spacing w:val="-2"/>
          <w:w w:val="110"/>
        </w:rPr>
        <w:t>a</w:t>
      </w:r>
      <w:r>
        <w:rPr>
          <w:color w:val="231F20"/>
          <w:spacing w:val="1"/>
          <w:w w:val="118"/>
        </w:rPr>
        <w:t>r</w:t>
      </w:r>
      <w:r>
        <w:rPr>
          <w:color w:val="231F20"/>
          <w:w w:val="106"/>
        </w:rPr>
        <w:t>io</w:t>
      </w:r>
      <w:r>
        <w:rPr>
          <w:color w:val="231F20"/>
          <w:spacing w:val="-4"/>
        </w:rPr>
        <w:t> </w:t>
      </w:r>
      <w:r>
        <w:rPr>
          <w:color w:val="231F20"/>
          <w:w w:val="107"/>
        </w:rPr>
        <w:t>d</w:t>
      </w:r>
      <w:r>
        <w:rPr>
          <w:color w:val="231F20"/>
          <w:spacing w:val="-1"/>
          <w:w w:val="107"/>
        </w:rPr>
        <w:t>e</w:t>
      </w:r>
      <w:r>
        <w:rPr>
          <w:color w:val="231F20"/>
          <w:w w:val="97"/>
        </w:rPr>
        <w:t>l</w:t>
      </w:r>
      <w:r>
        <w:rPr>
          <w:color w:val="231F20"/>
          <w:spacing w:val="-4"/>
        </w:rPr>
        <w:t> </w:t>
      </w:r>
      <w:r>
        <w:rPr>
          <w:color w:val="231F20"/>
          <w:w w:val="100"/>
        </w:rPr>
        <w:t>si</w:t>
      </w:r>
      <w:r>
        <w:rPr>
          <w:color w:val="231F20"/>
          <w:spacing w:val="1"/>
          <w:w w:val="100"/>
        </w:rPr>
        <w:t>g</w:t>
      </w:r>
      <w:r>
        <w:rPr>
          <w:color w:val="231F20"/>
          <w:w w:val="104"/>
        </w:rPr>
        <w:t>lo</w:t>
      </w:r>
      <w:r>
        <w:rPr>
          <w:color w:val="231F20"/>
          <w:spacing w:val="-4"/>
        </w:rPr>
        <w:t> </w:t>
      </w:r>
      <w:r>
        <w:rPr>
          <w:color w:val="231F20"/>
          <w:spacing w:val="4"/>
          <w:w w:val="96"/>
          <w:sz w:val="18"/>
        </w:rPr>
        <w:t>X</w:t>
      </w:r>
      <w:r>
        <w:rPr>
          <w:color w:val="231F20"/>
          <w:w w:val="96"/>
          <w:sz w:val="18"/>
        </w:rPr>
        <w:t>X</w:t>
      </w:r>
      <w:r>
        <w:rPr>
          <w:color w:val="231F20"/>
          <w:spacing w:val="7"/>
          <w:sz w:val="18"/>
        </w:rPr>
        <w:t> </w:t>
      </w:r>
      <w:r>
        <w:rPr>
          <w:color w:val="231F20"/>
          <w:spacing w:val="-2"/>
          <w:w w:val="105"/>
        </w:rPr>
        <w:t>a</w:t>
      </w:r>
      <w:r>
        <w:rPr>
          <w:color w:val="231F20"/>
          <w:spacing w:val="-3"/>
          <w:w w:val="108"/>
        </w:rPr>
        <w:t>b</w:t>
      </w:r>
      <w:r>
        <w:rPr>
          <w:color w:val="231F20"/>
          <w:spacing w:val="1"/>
          <w:w w:val="118"/>
        </w:rPr>
        <w:t>r</w:t>
      </w:r>
      <w:r>
        <w:rPr>
          <w:color w:val="231F20"/>
          <w:w w:val="105"/>
        </w:rPr>
        <w:t>ió</w:t>
      </w:r>
      <w:r>
        <w:rPr>
          <w:color w:val="231F20"/>
          <w:spacing w:val="-4"/>
        </w:rPr>
        <w:t> </w:t>
      </w:r>
      <w:r>
        <w:rPr>
          <w:color w:val="231F20"/>
          <w:w w:val="97"/>
        </w:rPr>
        <w:t>l</w:t>
      </w:r>
      <w:r>
        <w:rPr>
          <w:color w:val="231F20"/>
          <w:w w:val="105"/>
        </w:rPr>
        <w:t>a</w:t>
      </w:r>
      <w:r>
        <w:rPr>
          <w:color w:val="231F20"/>
          <w:spacing w:val="-4"/>
        </w:rPr>
        <w:t> </w:t>
      </w:r>
      <w:r>
        <w:rPr>
          <w:color w:val="231F20"/>
          <w:spacing w:val="1"/>
          <w:w w:val="111"/>
        </w:rPr>
        <w:t>p</w:t>
      </w:r>
      <w:r>
        <w:rPr>
          <w:color w:val="231F20"/>
          <w:w w:val="104"/>
        </w:rPr>
        <w:t>os</w:t>
      </w:r>
      <w:r>
        <w:rPr>
          <w:color w:val="231F20"/>
          <w:spacing w:val="-1"/>
          <w:w w:val="104"/>
        </w:rPr>
        <w:t>i</w:t>
      </w:r>
      <w:r>
        <w:rPr>
          <w:color w:val="231F20"/>
          <w:spacing w:val="-3"/>
          <w:w w:val="108"/>
        </w:rPr>
        <w:t>b</w:t>
      </w:r>
      <w:r>
        <w:rPr>
          <w:color w:val="231F20"/>
          <w:spacing w:val="1"/>
          <w:w w:val="102"/>
        </w:rPr>
        <w:t>i</w:t>
      </w:r>
      <w:r>
        <w:rPr>
          <w:color w:val="231F20"/>
          <w:w w:val="105"/>
        </w:rPr>
        <w:t>lid</w:t>
      </w:r>
      <w:r>
        <w:rPr>
          <w:color w:val="231F20"/>
          <w:w w:val="109"/>
        </w:rPr>
        <w:t>ad</w:t>
      </w:r>
      <w:r>
        <w:rPr>
          <w:color w:val="231F20"/>
          <w:spacing w:val="-4"/>
        </w:rPr>
        <w:t> </w:t>
      </w:r>
      <w:r>
        <w:rPr>
          <w:color w:val="231F20"/>
          <w:w w:val="107"/>
        </w:rPr>
        <w:t>de</w:t>
      </w:r>
      <w:r>
        <w:rPr>
          <w:color w:val="231F20"/>
          <w:spacing w:val="-4"/>
        </w:rPr>
        <w:t> </w:t>
      </w:r>
      <w:r>
        <w:rPr>
          <w:color w:val="231F20"/>
          <w:spacing w:val="-19"/>
          <w:w w:val="39"/>
        </w:rPr>
        <w:t>“</w:t>
      </w:r>
      <w:r>
        <w:rPr>
          <w:color w:val="231F20"/>
          <w:w w:val="105"/>
        </w:rPr>
        <w:t>c</w:t>
      </w:r>
      <w:r>
        <w:rPr>
          <w:color w:val="231F20"/>
          <w:spacing w:val="-3"/>
          <w:w w:val="105"/>
        </w:rPr>
        <w:t>o</w:t>
      </w:r>
      <w:r>
        <w:rPr>
          <w:color w:val="231F20"/>
          <w:spacing w:val="1"/>
          <w:w w:val="118"/>
        </w:rPr>
        <w:t>r</w:t>
      </w:r>
      <w:r>
        <w:rPr>
          <w:color w:val="231F20"/>
          <w:spacing w:val="-3"/>
          <w:w w:val="118"/>
        </w:rPr>
        <w:t>r</w:t>
      </w:r>
      <w:r>
        <w:rPr>
          <w:color w:val="231F20"/>
          <w:w w:val="100"/>
        </w:rPr>
        <w:t>e</w:t>
      </w:r>
      <w:r>
        <w:rPr>
          <w:color w:val="231F20"/>
          <w:spacing w:val="1"/>
          <w:w w:val="100"/>
        </w:rPr>
        <w:t>g</w:t>
      </w:r>
      <w:r>
        <w:rPr>
          <w:color w:val="231F20"/>
          <w:w w:val="111"/>
        </w:rPr>
        <w:t>i</w:t>
      </w:r>
      <w:r>
        <w:rPr>
          <w:color w:val="231F20"/>
          <w:spacing w:val="-3"/>
          <w:w w:val="111"/>
        </w:rPr>
        <w:t>r</w:t>
      </w:r>
      <w:r>
        <w:rPr>
          <w:color w:val="231F20"/>
          <w:w w:val="40"/>
        </w:rPr>
        <w:t>” </w:t>
      </w:r>
      <w:r>
        <w:rPr>
          <w:color w:val="231F20"/>
          <w:w w:val="105"/>
        </w:rPr>
        <w:t>la</w:t>
      </w:r>
      <w:r>
        <w:rPr>
          <w:color w:val="231F20"/>
          <w:spacing w:val="-7"/>
          <w:w w:val="105"/>
        </w:rPr>
        <w:t> </w:t>
      </w:r>
      <w:r>
        <w:rPr>
          <w:color w:val="231F20"/>
          <w:w w:val="105"/>
        </w:rPr>
        <w:t>desigualdad</w:t>
      </w:r>
      <w:r>
        <w:rPr>
          <w:color w:val="231F20"/>
          <w:spacing w:val="-7"/>
          <w:w w:val="105"/>
        </w:rPr>
        <w:t> </w:t>
      </w:r>
      <w:r>
        <w:rPr>
          <w:color w:val="231F20"/>
          <w:w w:val="105"/>
        </w:rPr>
        <w:t>social</w:t>
      </w:r>
      <w:r>
        <w:rPr>
          <w:color w:val="231F20"/>
          <w:spacing w:val="-7"/>
          <w:w w:val="105"/>
        </w:rPr>
        <w:t> </w:t>
      </w:r>
      <w:r>
        <w:rPr>
          <w:color w:val="231F20"/>
          <w:w w:val="105"/>
        </w:rPr>
        <w:t>que</w:t>
      </w:r>
      <w:r>
        <w:rPr>
          <w:color w:val="231F20"/>
          <w:spacing w:val="-7"/>
          <w:w w:val="105"/>
        </w:rPr>
        <w:t> </w:t>
      </w:r>
      <w:r>
        <w:rPr>
          <w:color w:val="231F20"/>
          <w:w w:val="105"/>
        </w:rPr>
        <w:t>existía</w:t>
      </w:r>
      <w:r>
        <w:rPr>
          <w:color w:val="231F20"/>
          <w:spacing w:val="-7"/>
          <w:w w:val="105"/>
        </w:rPr>
        <w:t> </w:t>
      </w:r>
      <w:r>
        <w:rPr>
          <w:color w:val="231F20"/>
          <w:w w:val="105"/>
        </w:rPr>
        <w:t>en</w:t>
      </w:r>
      <w:r>
        <w:rPr>
          <w:color w:val="231F20"/>
          <w:spacing w:val="-7"/>
          <w:w w:val="105"/>
        </w:rPr>
        <w:t> </w:t>
      </w:r>
      <w:r>
        <w:rPr>
          <w:color w:val="231F20"/>
          <w:w w:val="105"/>
        </w:rPr>
        <w:t>los</w:t>
      </w:r>
      <w:r>
        <w:rPr>
          <w:color w:val="231F20"/>
          <w:spacing w:val="-7"/>
          <w:w w:val="105"/>
        </w:rPr>
        <w:t> </w:t>
      </w:r>
      <w:r>
        <w:rPr>
          <w:color w:val="231F20"/>
          <w:w w:val="105"/>
        </w:rPr>
        <w:t>pueblos,</w:t>
      </w:r>
      <w:r>
        <w:rPr>
          <w:color w:val="231F20"/>
          <w:spacing w:val="-7"/>
          <w:w w:val="105"/>
        </w:rPr>
        <w:t> </w:t>
      </w:r>
      <w:r>
        <w:rPr>
          <w:color w:val="231F20"/>
          <w:w w:val="105"/>
        </w:rPr>
        <w:t>también</w:t>
      </w:r>
      <w:r>
        <w:rPr>
          <w:color w:val="231F20"/>
          <w:spacing w:val="-7"/>
          <w:w w:val="105"/>
        </w:rPr>
        <w:t> </w:t>
      </w:r>
      <w:r>
        <w:rPr>
          <w:color w:val="231F20"/>
          <w:w w:val="105"/>
        </w:rPr>
        <w:t>permitió</w:t>
      </w:r>
      <w:r>
        <w:rPr>
          <w:color w:val="231F20"/>
          <w:spacing w:val="-7"/>
          <w:w w:val="105"/>
        </w:rPr>
        <w:t> </w:t>
      </w:r>
      <w:r>
        <w:rPr>
          <w:color w:val="231F20"/>
          <w:w w:val="105"/>
        </w:rPr>
        <w:t>corroborar que gran parte de la desigualdad estuvo motivada por los mismos vecinos, </w:t>
      </w:r>
      <w:r>
        <w:rPr>
          <w:color w:val="231F20"/>
          <w:spacing w:val="-3"/>
          <w:w w:val="111"/>
        </w:rPr>
        <w:t>p</w:t>
      </w:r>
      <w:r>
        <w:rPr>
          <w:color w:val="231F20"/>
          <w:w w:val="105"/>
        </w:rPr>
        <w:t>ues</w:t>
      </w:r>
      <w:r>
        <w:rPr>
          <w:color w:val="231F20"/>
          <w:spacing w:val="22"/>
        </w:rPr>
        <w:t> </w:t>
      </w:r>
      <w:r>
        <w:rPr>
          <w:color w:val="231F20"/>
          <w:spacing w:val="-1"/>
          <w:w w:val="101"/>
        </w:rPr>
        <w:t>e</w:t>
      </w:r>
      <w:r>
        <w:rPr>
          <w:color w:val="231F20"/>
          <w:spacing w:val="1"/>
          <w:w w:val="97"/>
        </w:rPr>
        <w:t>l</w:t>
      </w:r>
      <w:r>
        <w:rPr>
          <w:color w:val="231F20"/>
          <w:w w:val="103"/>
        </w:rPr>
        <w:t>los</w:t>
      </w:r>
      <w:r>
        <w:rPr>
          <w:color w:val="231F20"/>
          <w:spacing w:val="22"/>
        </w:rPr>
        <w:t> </w:t>
      </w:r>
      <w:r>
        <w:rPr>
          <w:color w:val="231F20"/>
          <w:spacing w:val="-2"/>
          <w:w w:val="98"/>
        </w:rPr>
        <w:t>v</w:t>
      </w:r>
      <w:r>
        <w:rPr>
          <w:color w:val="231F20"/>
          <w:w w:val="109"/>
        </w:rPr>
        <w:t>e</w:t>
      </w:r>
      <w:r>
        <w:rPr>
          <w:color w:val="231F20"/>
          <w:spacing w:val="-1"/>
          <w:w w:val="109"/>
        </w:rPr>
        <w:t>n</w:t>
      </w:r>
      <w:r>
        <w:rPr>
          <w:color w:val="231F20"/>
          <w:w w:val="108"/>
        </w:rPr>
        <w:t>die</w:t>
      </w:r>
      <w:r>
        <w:rPr>
          <w:color w:val="231F20"/>
          <w:spacing w:val="-3"/>
          <w:w w:val="108"/>
        </w:rPr>
        <w:t>r</w:t>
      </w:r>
      <w:r>
        <w:rPr>
          <w:color w:val="231F20"/>
          <w:spacing w:val="-3"/>
          <w:w w:val="108"/>
        </w:rPr>
        <w:t>o</w:t>
      </w:r>
      <w:r>
        <w:rPr>
          <w:color w:val="231F20"/>
          <w:w w:val="116"/>
        </w:rPr>
        <w:t>n</w:t>
      </w:r>
      <w:r>
        <w:rPr>
          <w:color w:val="231F20"/>
          <w:spacing w:val="22"/>
        </w:rPr>
        <w:t> </w:t>
      </w:r>
      <w:r>
        <w:rPr>
          <w:color w:val="231F20"/>
          <w:spacing w:val="-2"/>
          <w:w w:val="100"/>
        </w:rPr>
        <w:t>s</w:t>
      </w:r>
      <w:r>
        <w:rPr>
          <w:color w:val="231F20"/>
          <w:spacing w:val="-1"/>
          <w:w w:val="113"/>
        </w:rPr>
        <w:t>u</w:t>
      </w:r>
      <w:r>
        <w:rPr>
          <w:color w:val="231F20"/>
          <w:w w:val="100"/>
        </w:rPr>
        <w:t>s</w:t>
      </w:r>
      <w:r>
        <w:rPr>
          <w:color w:val="231F20"/>
          <w:spacing w:val="22"/>
        </w:rPr>
        <w:t> </w:t>
      </w:r>
      <w:r>
        <w:rPr>
          <w:color w:val="231F20"/>
          <w:spacing w:val="1"/>
          <w:w w:val="116"/>
        </w:rPr>
        <w:t>t</w:t>
      </w:r>
      <w:r>
        <w:rPr>
          <w:color w:val="231F20"/>
          <w:w w:val="107"/>
        </w:rPr>
        <w:t>ie</w:t>
      </w:r>
      <w:r>
        <w:rPr>
          <w:color w:val="231F20"/>
          <w:spacing w:val="1"/>
          <w:w w:val="107"/>
        </w:rPr>
        <w:t>r</w:t>
      </w:r>
      <w:r>
        <w:rPr>
          <w:color w:val="231F20"/>
          <w:w w:val="110"/>
        </w:rPr>
        <w:t>r</w:t>
      </w:r>
      <w:r>
        <w:rPr>
          <w:color w:val="231F20"/>
          <w:spacing w:val="-1"/>
          <w:w w:val="110"/>
        </w:rPr>
        <w:t>a</w:t>
      </w:r>
      <w:r>
        <w:rPr>
          <w:color w:val="231F20"/>
          <w:w w:val="100"/>
        </w:rPr>
        <w:t>s</w:t>
      </w:r>
      <w:r>
        <w:rPr>
          <w:color w:val="231F20"/>
          <w:spacing w:val="22"/>
        </w:rPr>
        <w:t> </w:t>
      </w:r>
      <w:r>
        <w:rPr>
          <w:color w:val="231F20"/>
          <w:w w:val="105"/>
        </w:rPr>
        <w:t>a</w:t>
      </w:r>
      <w:r>
        <w:rPr>
          <w:color w:val="231F20"/>
          <w:spacing w:val="22"/>
        </w:rPr>
        <w:t> </w:t>
      </w:r>
      <w:r>
        <w:rPr>
          <w:color w:val="231F20"/>
          <w:w w:val="103"/>
        </w:rPr>
        <w:t>los</w:t>
      </w:r>
      <w:r>
        <w:rPr>
          <w:color w:val="231F20"/>
          <w:spacing w:val="22"/>
        </w:rPr>
        <w:t> </w:t>
      </w:r>
      <w:r>
        <w:rPr>
          <w:color w:val="231F20"/>
          <w:spacing w:val="1"/>
          <w:w w:val="111"/>
        </w:rPr>
        <w:t>p</w:t>
      </w:r>
      <w:r>
        <w:rPr>
          <w:color w:val="231F20"/>
          <w:spacing w:val="-2"/>
          <w:w w:val="105"/>
        </w:rPr>
        <w:t>a</w:t>
      </w:r>
      <w:r>
        <w:rPr>
          <w:color w:val="231F20"/>
          <w:spacing w:val="2"/>
          <w:w w:val="118"/>
        </w:rPr>
        <w:t>r</w:t>
      </w:r>
      <w:r>
        <w:rPr>
          <w:color w:val="231F20"/>
          <w:spacing w:val="1"/>
          <w:w w:val="116"/>
        </w:rPr>
        <w:t>t</w:t>
      </w:r>
      <w:r>
        <w:rPr>
          <w:color w:val="231F20"/>
          <w:w w:val="101"/>
        </w:rPr>
        <w:t>i</w:t>
      </w:r>
      <w:r>
        <w:rPr>
          <w:color w:val="231F20"/>
          <w:spacing w:val="1"/>
          <w:w w:val="101"/>
        </w:rPr>
        <w:t>c</w:t>
      </w:r>
      <w:r>
        <w:rPr>
          <w:color w:val="231F20"/>
          <w:spacing w:val="1"/>
          <w:w w:val="113"/>
        </w:rPr>
        <w:t>u</w:t>
      </w:r>
      <w:r>
        <w:rPr>
          <w:color w:val="231F20"/>
          <w:w w:val="97"/>
        </w:rPr>
        <w:t>l</w:t>
      </w:r>
      <w:r>
        <w:rPr>
          <w:color w:val="231F20"/>
          <w:spacing w:val="-2"/>
          <w:w w:val="105"/>
        </w:rPr>
        <w:t>a</w:t>
      </w:r>
      <w:r>
        <w:rPr>
          <w:color w:val="231F20"/>
          <w:spacing w:val="-3"/>
          <w:w w:val="118"/>
        </w:rPr>
        <w:t>r</w:t>
      </w:r>
      <w:r>
        <w:rPr>
          <w:color w:val="231F20"/>
          <w:w w:val="100"/>
        </w:rPr>
        <w:t>es.</w:t>
      </w:r>
      <w:r>
        <w:rPr>
          <w:color w:val="231F20"/>
          <w:spacing w:val="22"/>
        </w:rPr>
        <w:t> </w:t>
      </w:r>
      <w:r>
        <w:rPr>
          <w:color w:val="231F20"/>
          <w:spacing w:val="-7"/>
          <w:w w:val="101"/>
        </w:rPr>
        <w:t>A</w:t>
      </w:r>
      <w:r>
        <w:rPr>
          <w:color w:val="231F20"/>
          <w:spacing w:val="-3"/>
          <w:w w:val="108"/>
        </w:rPr>
        <w:t>b</w:t>
      </w:r>
      <w:r>
        <w:rPr>
          <w:color w:val="231F20"/>
          <w:spacing w:val="1"/>
          <w:w w:val="118"/>
        </w:rPr>
        <w:t>r</w:t>
      </w:r>
      <w:r>
        <w:rPr>
          <w:color w:val="231F20"/>
          <w:w w:val="111"/>
        </w:rPr>
        <w:t>ir</w:t>
      </w:r>
      <w:r>
        <w:rPr>
          <w:color w:val="231F20"/>
          <w:spacing w:val="22"/>
        </w:rPr>
        <w:t> </w:t>
      </w:r>
      <w:r>
        <w:rPr>
          <w:color w:val="231F20"/>
          <w:w w:val="97"/>
        </w:rPr>
        <w:t>l</w:t>
      </w:r>
      <w:r>
        <w:rPr>
          <w:color w:val="231F20"/>
          <w:w w:val="105"/>
        </w:rPr>
        <w:t>a</w:t>
      </w:r>
      <w:r>
        <w:rPr>
          <w:color w:val="231F20"/>
          <w:spacing w:val="22"/>
        </w:rPr>
        <w:t> </w:t>
      </w:r>
      <w:r>
        <w:rPr>
          <w:color w:val="231F20"/>
          <w:spacing w:val="-19"/>
          <w:w w:val="39"/>
        </w:rPr>
        <w:t>“</w:t>
      </w:r>
      <w:r>
        <w:rPr>
          <w:color w:val="231F20"/>
          <w:w w:val="101"/>
        </w:rPr>
        <w:t>e</w:t>
      </w:r>
      <w:r>
        <w:rPr>
          <w:color w:val="231F20"/>
          <w:spacing w:val="-2"/>
          <w:w w:val="101"/>
        </w:rPr>
        <w:t>s</w:t>
      </w:r>
      <w:r>
        <w:rPr>
          <w:color w:val="231F20"/>
          <w:spacing w:val="1"/>
          <w:w w:val="111"/>
        </w:rPr>
        <w:t>p</w:t>
      </w:r>
      <w:r>
        <w:rPr>
          <w:color w:val="231F20"/>
          <w:w w:val="107"/>
        </w:rPr>
        <w:t>er</w:t>
      </w:r>
      <w:r>
        <w:rPr>
          <w:color w:val="231F20"/>
          <w:spacing w:val="-2"/>
          <w:w w:val="107"/>
        </w:rPr>
        <w:t>a</w:t>
      </w:r>
      <w:r>
        <w:rPr>
          <w:color w:val="231F20"/>
          <w:w w:val="107"/>
        </w:rPr>
        <w:t>nz</w:t>
      </w:r>
      <w:r>
        <w:rPr>
          <w:color w:val="231F20"/>
          <w:spacing w:val="-18"/>
          <w:w w:val="107"/>
        </w:rPr>
        <w:t>a</w:t>
      </w:r>
      <w:r>
        <w:rPr>
          <w:color w:val="231F20"/>
          <w:w w:val="40"/>
        </w:rPr>
        <w:t>”</w:t>
      </w:r>
      <w:r>
        <w:rPr>
          <w:color w:val="231F20"/>
          <w:spacing w:val="22"/>
        </w:rPr>
        <w:t> </w:t>
      </w:r>
      <w:r>
        <w:rPr>
          <w:color w:val="231F20"/>
          <w:w w:val="107"/>
        </w:rPr>
        <w:t>de </w:t>
      </w:r>
      <w:r>
        <w:rPr>
          <w:color w:val="231F20"/>
          <w:w w:val="105"/>
        </w:rPr>
        <w:t>recuperar sus bienes fue un factor fundamental para que se incorporaran </w:t>
      </w:r>
      <w:r>
        <w:rPr>
          <w:color w:val="231F20"/>
          <w:spacing w:val="30"/>
          <w:w w:val="105"/>
        </w:rPr>
        <w:t> </w:t>
      </w:r>
      <w:r>
        <w:rPr>
          <w:color w:val="231F20"/>
          <w:w w:val="105"/>
        </w:rPr>
        <w:t>de</w:t>
      </w:r>
    </w:p>
    <w:p>
      <w:pPr>
        <w:spacing w:after="0" w:line="249" w:lineRule="auto"/>
        <w:jc w:val="both"/>
        <w:sectPr>
          <w:pgSz w:w="8510" w:h="11630"/>
          <w:pgMar w:header="287" w:footer="388" w:top="520" w:bottom="580" w:left="0" w:right="0"/>
        </w:sectPr>
      </w:pPr>
    </w:p>
    <w:p>
      <w:pPr>
        <w:pStyle w:val="BodyText"/>
        <w:spacing w:before="1"/>
        <w:rPr>
          <w:sz w:val="13"/>
        </w:rPr>
      </w:pPr>
    </w:p>
    <w:p>
      <w:pPr>
        <w:pStyle w:val="BodyText"/>
        <w:spacing w:line="249" w:lineRule="auto" w:before="17"/>
        <w:ind w:left="907" w:right="904"/>
        <w:jc w:val="both"/>
      </w:pPr>
      <w:r>
        <w:rPr>
          <w:color w:val="231F20"/>
          <w:w w:val="105"/>
        </w:rPr>
        <w:t>buen modo al proyecto agrario posrevolucionario. </w:t>
      </w:r>
      <w:r>
        <w:rPr>
          <w:color w:val="231F20"/>
          <w:spacing w:val="-3"/>
          <w:w w:val="105"/>
        </w:rPr>
        <w:t>No </w:t>
      </w:r>
      <w:r>
        <w:rPr>
          <w:color w:val="231F20"/>
          <w:w w:val="105"/>
        </w:rPr>
        <w:t>obstante, no todo fue miel</w:t>
      </w:r>
      <w:r>
        <w:rPr>
          <w:color w:val="231F20"/>
          <w:spacing w:val="-9"/>
          <w:w w:val="105"/>
        </w:rPr>
        <w:t> </w:t>
      </w:r>
      <w:r>
        <w:rPr>
          <w:color w:val="231F20"/>
          <w:w w:val="105"/>
        </w:rPr>
        <w:t>y</w:t>
      </w:r>
      <w:r>
        <w:rPr>
          <w:color w:val="231F20"/>
          <w:spacing w:val="-9"/>
          <w:w w:val="105"/>
        </w:rPr>
        <w:t> </w:t>
      </w:r>
      <w:r>
        <w:rPr>
          <w:color w:val="231F20"/>
          <w:w w:val="105"/>
        </w:rPr>
        <w:t>dulce,</w:t>
      </w:r>
      <w:r>
        <w:rPr>
          <w:color w:val="231F20"/>
          <w:spacing w:val="-9"/>
          <w:w w:val="105"/>
        </w:rPr>
        <w:t> </w:t>
      </w:r>
      <w:r>
        <w:rPr>
          <w:color w:val="231F20"/>
          <w:w w:val="105"/>
        </w:rPr>
        <w:t>el</w:t>
      </w:r>
      <w:r>
        <w:rPr>
          <w:color w:val="231F20"/>
          <w:spacing w:val="-9"/>
          <w:w w:val="105"/>
        </w:rPr>
        <w:t> </w:t>
      </w:r>
      <w:r>
        <w:rPr>
          <w:color w:val="231F20"/>
          <w:w w:val="105"/>
        </w:rPr>
        <w:t>proyecto</w:t>
      </w:r>
      <w:r>
        <w:rPr>
          <w:color w:val="231F20"/>
          <w:spacing w:val="-9"/>
          <w:w w:val="105"/>
        </w:rPr>
        <w:t> </w:t>
      </w:r>
      <w:r>
        <w:rPr>
          <w:color w:val="231F20"/>
          <w:w w:val="105"/>
        </w:rPr>
        <w:t>agrario</w:t>
      </w:r>
      <w:r>
        <w:rPr>
          <w:color w:val="231F20"/>
          <w:spacing w:val="-9"/>
          <w:w w:val="105"/>
        </w:rPr>
        <w:t> </w:t>
      </w:r>
      <w:r>
        <w:rPr>
          <w:color w:val="231F20"/>
          <w:w w:val="105"/>
        </w:rPr>
        <w:t>posrevolucionario</w:t>
      </w:r>
      <w:r>
        <w:rPr>
          <w:color w:val="231F20"/>
          <w:spacing w:val="-9"/>
          <w:w w:val="105"/>
        </w:rPr>
        <w:t> </w:t>
      </w:r>
      <w:r>
        <w:rPr>
          <w:color w:val="231F20"/>
          <w:w w:val="105"/>
        </w:rPr>
        <w:t>generó</w:t>
      </w:r>
      <w:r>
        <w:rPr>
          <w:color w:val="231F20"/>
          <w:spacing w:val="-9"/>
          <w:w w:val="105"/>
        </w:rPr>
        <w:t> </w:t>
      </w:r>
      <w:r>
        <w:rPr>
          <w:color w:val="231F20"/>
          <w:w w:val="105"/>
        </w:rPr>
        <w:t>nuevas</w:t>
      </w:r>
      <w:r>
        <w:rPr>
          <w:color w:val="231F20"/>
          <w:spacing w:val="-9"/>
          <w:w w:val="105"/>
        </w:rPr>
        <w:t> </w:t>
      </w:r>
      <w:r>
        <w:rPr>
          <w:color w:val="231F20"/>
          <w:w w:val="105"/>
        </w:rPr>
        <w:t>traiciones, algunos pocos vecinos del lugar se hicieron de una buena cantidad de tierra, porque formabanparte del Comisariado Ejidal. </w:t>
      </w:r>
      <w:r>
        <w:rPr>
          <w:color w:val="231F20"/>
          <w:spacing w:val="-4"/>
          <w:w w:val="105"/>
        </w:rPr>
        <w:t>Una </w:t>
      </w:r>
      <w:r>
        <w:rPr>
          <w:color w:val="231F20"/>
          <w:w w:val="105"/>
        </w:rPr>
        <w:t>nueva traiciónasumieron los</w:t>
      </w:r>
      <w:r>
        <w:rPr>
          <w:color w:val="231F20"/>
          <w:spacing w:val="-6"/>
          <w:w w:val="105"/>
        </w:rPr>
        <w:t> </w:t>
      </w:r>
      <w:r>
        <w:rPr>
          <w:color w:val="231F20"/>
          <w:w w:val="105"/>
        </w:rPr>
        <w:t>pueblos</w:t>
      </w:r>
      <w:r>
        <w:rPr>
          <w:color w:val="231F20"/>
          <w:spacing w:val="-6"/>
          <w:w w:val="105"/>
        </w:rPr>
        <w:t> </w:t>
      </w:r>
      <w:r>
        <w:rPr>
          <w:color w:val="231F20"/>
          <w:w w:val="105"/>
        </w:rPr>
        <w:t>ya</w:t>
      </w:r>
      <w:r>
        <w:rPr>
          <w:color w:val="231F20"/>
          <w:spacing w:val="-6"/>
          <w:w w:val="105"/>
        </w:rPr>
        <w:t> </w:t>
      </w:r>
      <w:r>
        <w:rPr>
          <w:color w:val="231F20"/>
          <w:w w:val="105"/>
        </w:rPr>
        <w:t>con</w:t>
      </w:r>
      <w:r>
        <w:rPr>
          <w:color w:val="231F20"/>
          <w:spacing w:val="-6"/>
          <w:w w:val="105"/>
        </w:rPr>
        <w:t> </w:t>
      </w:r>
      <w:r>
        <w:rPr>
          <w:color w:val="231F20"/>
          <w:w w:val="105"/>
        </w:rPr>
        <w:t>la</w:t>
      </w:r>
      <w:r>
        <w:rPr>
          <w:color w:val="231F20"/>
          <w:spacing w:val="-6"/>
          <w:w w:val="105"/>
        </w:rPr>
        <w:t> </w:t>
      </w:r>
      <w:r>
        <w:rPr>
          <w:color w:val="231F20"/>
          <w:w w:val="105"/>
        </w:rPr>
        <w:t>familia</w:t>
      </w:r>
      <w:r>
        <w:rPr>
          <w:color w:val="231F20"/>
          <w:spacing w:val="-6"/>
          <w:w w:val="105"/>
        </w:rPr>
        <w:t> </w:t>
      </w:r>
      <w:r>
        <w:rPr>
          <w:color w:val="231F20"/>
          <w:w w:val="105"/>
        </w:rPr>
        <w:t>ejidal,</w:t>
      </w:r>
      <w:r>
        <w:rPr>
          <w:color w:val="231F20"/>
          <w:spacing w:val="-6"/>
          <w:w w:val="105"/>
        </w:rPr>
        <w:t> </w:t>
      </w:r>
      <w:r>
        <w:rPr>
          <w:color w:val="231F20"/>
          <w:w w:val="105"/>
        </w:rPr>
        <w:t>que</w:t>
      </w:r>
      <w:r>
        <w:rPr>
          <w:color w:val="231F20"/>
          <w:spacing w:val="-6"/>
          <w:w w:val="105"/>
        </w:rPr>
        <w:t> </w:t>
      </w:r>
      <w:r>
        <w:rPr>
          <w:color w:val="231F20"/>
          <w:w w:val="105"/>
        </w:rPr>
        <w:t>tuvo</w:t>
      </w:r>
      <w:r>
        <w:rPr>
          <w:color w:val="231F20"/>
          <w:spacing w:val="-6"/>
          <w:w w:val="105"/>
        </w:rPr>
        <w:t> </w:t>
      </w:r>
      <w:r>
        <w:rPr>
          <w:color w:val="231F20"/>
          <w:w w:val="105"/>
        </w:rPr>
        <w:t>como</w:t>
      </w:r>
      <w:r>
        <w:rPr>
          <w:color w:val="231F20"/>
          <w:spacing w:val="-6"/>
          <w:w w:val="105"/>
        </w:rPr>
        <w:t> </w:t>
      </w:r>
      <w:r>
        <w:rPr>
          <w:color w:val="231F20"/>
          <w:w w:val="105"/>
        </w:rPr>
        <w:t>principal</w:t>
      </w:r>
      <w:r>
        <w:rPr>
          <w:color w:val="231F20"/>
          <w:spacing w:val="-6"/>
          <w:w w:val="105"/>
        </w:rPr>
        <w:t> </w:t>
      </w:r>
      <w:r>
        <w:rPr>
          <w:color w:val="231F20"/>
          <w:w w:val="105"/>
        </w:rPr>
        <w:t>representante</w:t>
      </w:r>
      <w:r>
        <w:rPr>
          <w:color w:val="231F20"/>
          <w:spacing w:val="-6"/>
          <w:w w:val="105"/>
        </w:rPr>
        <w:t> </w:t>
      </w:r>
      <w:r>
        <w:rPr>
          <w:color w:val="231F20"/>
          <w:w w:val="105"/>
        </w:rPr>
        <w:t>al gobierno</w:t>
      </w:r>
      <w:r>
        <w:rPr>
          <w:color w:val="231F20"/>
          <w:spacing w:val="-16"/>
          <w:w w:val="105"/>
        </w:rPr>
        <w:t> </w:t>
      </w:r>
      <w:r>
        <w:rPr>
          <w:color w:val="231F20"/>
          <w:w w:val="105"/>
        </w:rPr>
        <w:t>federal,</w:t>
      </w:r>
      <w:r>
        <w:rPr>
          <w:color w:val="231F20"/>
          <w:spacing w:val="-16"/>
          <w:w w:val="105"/>
        </w:rPr>
        <w:t> </w:t>
      </w:r>
      <w:r>
        <w:rPr>
          <w:color w:val="231F20"/>
          <w:w w:val="105"/>
        </w:rPr>
        <w:t>a</w:t>
      </w:r>
      <w:r>
        <w:rPr>
          <w:color w:val="231F20"/>
          <w:spacing w:val="-16"/>
          <w:w w:val="105"/>
        </w:rPr>
        <w:t> </w:t>
      </w:r>
      <w:r>
        <w:rPr>
          <w:color w:val="231F20"/>
          <w:w w:val="105"/>
        </w:rPr>
        <w:t>través</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ejidos,</w:t>
      </w:r>
      <w:r>
        <w:rPr>
          <w:color w:val="231F20"/>
          <w:spacing w:val="-16"/>
          <w:w w:val="105"/>
        </w:rPr>
        <w:t> </w:t>
      </w:r>
      <w:r>
        <w:rPr>
          <w:color w:val="231F20"/>
          <w:w w:val="105"/>
        </w:rPr>
        <w:t>pero</w:t>
      </w:r>
      <w:r>
        <w:rPr>
          <w:color w:val="231F20"/>
          <w:spacing w:val="-16"/>
          <w:w w:val="105"/>
        </w:rPr>
        <w:t> </w:t>
      </w:r>
      <w:r>
        <w:rPr>
          <w:color w:val="231F20"/>
          <w:w w:val="105"/>
        </w:rPr>
        <w:t>sin</w:t>
      </w:r>
      <w:r>
        <w:rPr>
          <w:color w:val="231F20"/>
          <w:spacing w:val="-16"/>
          <w:w w:val="105"/>
        </w:rPr>
        <w:t> </w:t>
      </w:r>
      <w:r>
        <w:rPr>
          <w:color w:val="231F20"/>
          <w:w w:val="105"/>
        </w:rPr>
        <w:t>dejar</w:t>
      </w:r>
      <w:r>
        <w:rPr>
          <w:color w:val="231F20"/>
          <w:spacing w:val="-16"/>
          <w:w w:val="105"/>
        </w:rPr>
        <w:t> </w:t>
      </w:r>
      <w:r>
        <w:rPr>
          <w:color w:val="231F20"/>
          <w:w w:val="105"/>
        </w:rPr>
        <w:t>de</w:t>
      </w:r>
      <w:r>
        <w:rPr>
          <w:color w:val="231F20"/>
          <w:spacing w:val="-16"/>
          <w:w w:val="105"/>
        </w:rPr>
        <w:t> </w:t>
      </w:r>
      <w:r>
        <w:rPr>
          <w:color w:val="231F20"/>
          <w:w w:val="105"/>
        </w:rPr>
        <w:t>lado</w:t>
      </w:r>
      <w:r>
        <w:rPr>
          <w:color w:val="231F20"/>
          <w:spacing w:val="-16"/>
          <w:w w:val="105"/>
        </w:rPr>
        <w:t> </w:t>
      </w:r>
      <w:r>
        <w:rPr>
          <w:color w:val="231F20"/>
          <w:w w:val="105"/>
        </w:rPr>
        <w:t>que</w:t>
      </w:r>
      <w:r>
        <w:rPr>
          <w:color w:val="231F20"/>
          <w:spacing w:val="-16"/>
          <w:w w:val="105"/>
        </w:rPr>
        <w:t> </w:t>
      </w:r>
      <w:r>
        <w:rPr>
          <w:color w:val="231F20"/>
          <w:w w:val="105"/>
        </w:rPr>
        <w:t>esta</w:t>
      </w:r>
      <w:r>
        <w:rPr>
          <w:color w:val="231F20"/>
          <w:spacing w:val="-16"/>
          <w:w w:val="105"/>
        </w:rPr>
        <w:t> </w:t>
      </w:r>
      <w:r>
        <w:rPr>
          <w:color w:val="231F20"/>
          <w:w w:val="105"/>
        </w:rPr>
        <w:t>traición está al interior de los pueblos y de los mismos vecinos que forman parte de esa gran familia pueblerina decimonónica ahora convertida en gran familia ejidal. En esta nueva organización pueblerina permanecen los rasgos que hicieron posible su continuidad: la vecindad y el territorio, organización en la que el ayuntamiento fue desplazado en el control del</w:t>
      </w:r>
      <w:r>
        <w:rPr>
          <w:color w:val="231F20"/>
          <w:spacing w:val="-36"/>
          <w:w w:val="105"/>
        </w:rPr>
        <w:t> </w:t>
      </w:r>
      <w:r>
        <w:rPr>
          <w:color w:val="231F20"/>
          <w:w w:val="105"/>
        </w:rPr>
        <w:t>territorio.</w:t>
      </w:r>
    </w:p>
    <w:p>
      <w:pPr>
        <w:pStyle w:val="BodyText"/>
        <w:spacing w:before="2"/>
        <w:rPr>
          <w:sz w:val="23"/>
        </w:rPr>
      </w:pPr>
    </w:p>
    <w:p>
      <w:pPr>
        <w:pStyle w:val="BodyText"/>
        <w:spacing w:line="249" w:lineRule="auto"/>
        <w:ind w:left="907" w:right="903"/>
        <w:jc w:val="both"/>
      </w:pPr>
      <w:r>
        <w:rPr>
          <w:color w:val="231F20"/>
          <w:w w:val="105"/>
        </w:rPr>
        <w:t>Se</w:t>
      </w:r>
      <w:r>
        <w:rPr>
          <w:color w:val="231F20"/>
          <w:spacing w:val="-8"/>
          <w:w w:val="105"/>
        </w:rPr>
        <w:t> </w:t>
      </w:r>
      <w:r>
        <w:rPr>
          <w:color w:val="231F20"/>
          <w:w w:val="105"/>
        </w:rPr>
        <w:t>podrá</w:t>
      </w:r>
      <w:r>
        <w:rPr>
          <w:color w:val="231F20"/>
          <w:spacing w:val="-8"/>
          <w:w w:val="105"/>
        </w:rPr>
        <w:t> </w:t>
      </w:r>
      <w:r>
        <w:rPr>
          <w:color w:val="231F20"/>
          <w:w w:val="105"/>
        </w:rPr>
        <w:t>decir</w:t>
      </w:r>
      <w:r>
        <w:rPr>
          <w:color w:val="231F20"/>
          <w:spacing w:val="-8"/>
          <w:w w:val="105"/>
        </w:rPr>
        <w:t> </w:t>
      </w:r>
      <w:r>
        <w:rPr>
          <w:color w:val="231F20"/>
          <w:w w:val="105"/>
        </w:rPr>
        <w:t>que</w:t>
      </w:r>
      <w:r>
        <w:rPr>
          <w:color w:val="231F20"/>
          <w:spacing w:val="-8"/>
          <w:w w:val="105"/>
        </w:rPr>
        <w:t> </w:t>
      </w:r>
      <w:r>
        <w:rPr>
          <w:color w:val="231F20"/>
          <w:w w:val="105"/>
        </w:rPr>
        <w:t>los</w:t>
      </w:r>
      <w:r>
        <w:rPr>
          <w:color w:val="231F20"/>
          <w:spacing w:val="-8"/>
          <w:w w:val="105"/>
        </w:rPr>
        <w:t> </w:t>
      </w:r>
      <w:r>
        <w:rPr>
          <w:color w:val="231F20"/>
          <w:w w:val="105"/>
        </w:rPr>
        <w:t>logros</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campesinos</w:t>
      </w:r>
      <w:r>
        <w:rPr>
          <w:color w:val="231F20"/>
          <w:spacing w:val="-8"/>
          <w:w w:val="105"/>
        </w:rPr>
        <w:t> </w:t>
      </w:r>
      <w:r>
        <w:rPr>
          <w:color w:val="231F20"/>
          <w:w w:val="105"/>
        </w:rPr>
        <w:t>ya</w:t>
      </w:r>
      <w:r>
        <w:rPr>
          <w:color w:val="231F20"/>
          <w:spacing w:val="-8"/>
          <w:w w:val="105"/>
        </w:rPr>
        <w:t> </w:t>
      </w:r>
      <w:r>
        <w:rPr>
          <w:color w:val="231F20"/>
          <w:w w:val="105"/>
        </w:rPr>
        <w:t>sea</w:t>
      </w:r>
      <w:r>
        <w:rPr>
          <w:color w:val="231F20"/>
          <w:spacing w:val="-8"/>
          <w:w w:val="105"/>
        </w:rPr>
        <w:t> </w:t>
      </w:r>
      <w:r>
        <w:rPr>
          <w:color w:val="231F20"/>
          <w:w w:val="105"/>
        </w:rPr>
        <w:t>la</w:t>
      </w:r>
      <w:r>
        <w:rPr>
          <w:color w:val="231F20"/>
          <w:spacing w:val="-8"/>
          <w:w w:val="105"/>
        </w:rPr>
        <w:t> </w:t>
      </w:r>
      <w:r>
        <w:rPr>
          <w:color w:val="231F20"/>
          <w:w w:val="105"/>
        </w:rPr>
        <w:t>política</w:t>
      </w:r>
      <w:r>
        <w:rPr>
          <w:color w:val="231F20"/>
          <w:spacing w:val="-8"/>
          <w:w w:val="105"/>
        </w:rPr>
        <w:t> </w:t>
      </w:r>
      <w:r>
        <w:rPr>
          <w:color w:val="231F20"/>
          <w:w w:val="105"/>
        </w:rPr>
        <w:t>de</w:t>
      </w:r>
      <w:r>
        <w:rPr>
          <w:color w:val="231F20"/>
          <w:spacing w:val="-8"/>
          <w:w w:val="105"/>
        </w:rPr>
        <w:t> </w:t>
      </w:r>
      <w:r>
        <w:rPr>
          <w:color w:val="231F20"/>
          <w:w w:val="105"/>
        </w:rPr>
        <w:t>evasión, la</w:t>
      </w:r>
      <w:r>
        <w:rPr>
          <w:color w:val="231F20"/>
          <w:spacing w:val="-22"/>
          <w:w w:val="105"/>
        </w:rPr>
        <w:t> </w:t>
      </w:r>
      <w:r>
        <w:rPr>
          <w:color w:val="231F20"/>
          <w:w w:val="105"/>
        </w:rPr>
        <w:t>política</w:t>
      </w:r>
      <w:r>
        <w:rPr>
          <w:color w:val="231F20"/>
          <w:spacing w:val="-22"/>
          <w:w w:val="105"/>
        </w:rPr>
        <w:t> </w:t>
      </w:r>
      <w:r>
        <w:rPr>
          <w:color w:val="231F20"/>
          <w:w w:val="105"/>
        </w:rPr>
        <w:t>de</w:t>
      </w:r>
      <w:r>
        <w:rPr>
          <w:color w:val="231F20"/>
          <w:spacing w:val="-22"/>
          <w:w w:val="105"/>
        </w:rPr>
        <w:t> </w:t>
      </w:r>
      <w:r>
        <w:rPr>
          <w:color w:val="231F20"/>
          <w:w w:val="105"/>
        </w:rPr>
        <w:t>los</w:t>
      </w:r>
      <w:r>
        <w:rPr>
          <w:color w:val="231F20"/>
          <w:spacing w:val="-22"/>
          <w:w w:val="105"/>
        </w:rPr>
        <w:t> </w:t>
      </w:r>
      <w:r>
        <w:rPr>
          <w:color w:val="231F20"/>
          <w:w w:val="105"/>
        </w:rPr>
        <w:t>tribunales</w:t>
      </w:r>
      <w:r>
        <w:rPr>
          <w:color w:val="231F20"/>
          <w:spacing w:val="-22"/>
          <w:w w:val="105"/>
        </w:rPr>
        <w:t> </w:t>
      </w:r>
      <w:r>
        <w:rPr>
          <w:color w:val="231F20"/>
          <w:w w:val="105"/>
        </w:rPr>
        <w:t>o</w:t>
      </w:r>
      <w:r>
        <w:rPr>
          <w:color w:val="231F20"/>
          <w:spacing w:val="-22"/>
          <w:w w:val="105"/>
        </w:rPr>
        <w:t> </w:t>
      </w:r>
      <w:r>
        <w:rPr>
          <w:color w:val="231F20"/>
          <w:w w:val="105"/>
        </w:rPr>
        <w:t>la</w:t>
      </w:r>
      <w:r>
        <w:rPr>
          <w:color w:val="231F20"/>
          <w:spacing w:val="-22"/>
          <w:w w:val="105"/>
        </w:rPr>
        <w:t> </w:t>
      </w:r>
      <w:r>
        <w:rPr>
          <w:color w:val="231F20"/>
          <w:w w:val="105"/>
        </w:rPr>
        <w:t>política</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rebelión</w:t>
      </w:r>
      <w:r>
        <w:rPr>
          <w:color w:val="231F20"/>
          <w:spacing w:val="-22"/>
          <w:w w:val="105"/>
        </w:rPr>
        <w:t> </w:t>
      </w:r>
      <w:r>
        <w:rPr>
          <w:color w:val="231F20"/>
          <w:w w:val="105"/>
        </w:rPr>
        <w:t>son</w:t>
      </w:r>
      <w:r>
        <w:rPr>
          <w:color w:val="231F20"/>
          <w:spacing w:val="-22"/>
          <w:w w:val="105"/>
        </w:rPr>
        <w:t> </w:t>
      </w:r>
      <w:r>
        <w:rPr>
          <w:color w:val="231F20"/>
          <w:w w:val="105"/>
        </w:rPr>
        <w:t>“limitados,</w:t>
      </w:r>
      <w:r>
        <w:rPr>
          <w:color w:val="231F20"/>
          <w:spacing w:val="-22"/>
          <w:w w:val="105"/>
        </w:rPr>
        <w:t> </w:t>
      </w:r>
      <w:r>
        <w:rPr>
          <w:color w:val="231F20"/>
          <w:w w:val="105"/>
        </w:rPr>
        <w:t>frágiles </w:t>
      </w:r>
      <w:r>
        <w:rPr>
          <w:color w:val="231F20"/>
          <w:w w:val="97"/>
        </w:rPr>
        <w:t>y</w:t>
      </w:r>
      <w:r>
        <w:rPr>
          <w:color w:val="231F20"/>
          <w:spacing w:val="-11"/>
        </w:rPr>
        <w:t> </w:t>
      </w:r>
      <w:r>
        <w:rPr>
          <w:color w:val="231F20"/>
          <w:spacing w:val="-2"/>
          <w:w w:val="116"/>
        </w:rPr>
        <w:t>t</w:t>
      </w:r>
      <w:r>
        <w:rPr>
          <w:color w:val="231F20"/>
          <w:w w:val="108"/>
        </w:rPr>
        <w:t>e</w:t>
      </w:r>
      <w:r>
        <w:rPr>
          <w:color w:val="231F20"/>
          <w:spacing w:val="-5"/>
          <w:w w:val="108"/>
        </w:rPr>
        <w:t>m</w:t>
      </w:r>
      <w:r>
        <w:rPr>
          <w:color w:val="231F20"/>
          <w:spacing w:val="2"/>
          <w:w w:val="111"/>
        </w:rPr>
        <w:t>p</w:t>
      </w:r>
      <w:r>
        <w:rPr>
          <w:color w:val="231F20"/>
          <w:spacing w:val="-3"/>
          <w:w w:val="108"/>
        </w:rPr>
        <w:t>o</w:t>
      </w:r>
      <w:r>
        <w:rPr>
          <w:color w:val="231F20"/>
          <w:w w:val="110"/>
        </w:rPr>
        <w:t>r</w:t>
      </w:r>
      <w:r>
        <w:rPr>
          <w:color w:val="231F20"/>
          <w:spacing w:val="1"/>
          <w:w w:val="110"/>
        </w:rPr>
        <w:t>a</w:t>
      </w:r>
      <w:r>
        <w:rPr>
          <w:color w:val="231F20"/>
          <w:w w:val="100"/>
        </w:rPr>
        <w:t>le</w:t>
      </w:r>
      <w:r>
        <w:rPr>
          <w:color w:val="231F20"/>
          <w:spacing w:val="-9"/>
          <w:w w:val="100"/>
        </w:rPr>
        <w:t>s</w:t>
      </w:r>
      <w:r>
        <w:rPr>
          <w:color w:val="231F20"/>
          <w:spacing w:val="-36"/>
          <w:w w:val="40"/>
        </w:rPr>
        <w:t>”</w:t>
      </w:r>
      <w:r>
        <w:rPr>
          <w:color w:val="231F20"/>
          <w:w w:val="96"/>
        </w:rPr>
        <w:t>,</w:t>
      </w:r>
      <w:r>
        <w:rPr>
          <w:color w:val="231F20"/>
          <w:spacing w:val="-11"/>
        </w:rPr>
        <w:t> </w:t>
      </w:r>
      <w:r>
        <w:rPr>
          <w:color w:val="231F20"/>
          <w:spacing w:val="2"/>
          <w:w w:val="111"/>
        </w:rPr>
        <w:t>p</w:t>
      </w:r>
      <w:r>
        <w:rPr>
          <w:color w:val="231F20"/>
          <w:w w:val="108"/>
        </w:rPr>
        <w:t>e</w:t>
      </w:r>
      <w:r>
        <w:rPr>
          <w:color w:val="231F20"/>
          <w:spacing w:val="-3"/>
          <w:w w:val="108"/>
        </w:rPr>
        <w:t>r</w:t>
      </w:r>
      <w:r>
        <w:rPr>
          <w:color w:val="231F20"/>
          <w:w w:val="108"/>
        </w:rPr>
        <w:t>o</w:t>
      </w:r>
      <w:r>
        <w:rPr>
          <w:color w:val="231F20"/>
          <w:spacing w:val="-11"/>
        </w:rPr>
        <w:t> </w:t>
      </w:r>
      <w:r>
        <w:rPr>
          <w:color w:val="231F20"/>
          <w:spacing w:val="1"/>
          <w:w w:val="100"/>
        </w:rPr>
        <w:t>s</w:t>
      </w:r>
      <w:r>
        <w:rPr>
          <w:color w:val="231F20"/>
          <w:spacing w:val="-3"/>
          <w:w w:val="108"/>
        </w:rPr>
        <w:t>o</w:t>
      </w:r>
      <w:r>
        <w:rPr>
          <w:color w:val="231F20"/>
          <w:w w:val="116"/>
        </w:rPr>
        <w:t>n</w:t>
      </w:r>
      <w:r>
        <w:rPr>
          <w:color w:val="231F20"/>
          <w:spacing w:val="-11"/>
        </w:rPr>
        <w:t> </w:t>
      </w:r>
      <w:r>
        <w:rPr>
          <w:color w:val="231F20"/>
          <w:w w:val="102"/>
        </w:rPr>
        <w:t>lo</w:t>
      </w:r>
      <w:r>
        <w:rPr>
          <w:color w:val="231F20"/>
          <w:spacing w:val="1"/>
          <w:w w:val="102"/>
        </w:rPr>
        <w:t>g</w:t>
      </w:r>
      <w:r>
        <w:rPr>
          <w:color w:val="231F20"/>
          <w:spacing w:val="-3"/>
          <w:w w:val="118"/>
        </w:rPr>
        <w:t>r</w:t>
      </w:r>
      <w:r>
        <w:rPr>
          <w:color w:val="231F20"/>
          <w:w w:val="105"/>
        </w:rPr>
        <w:t>os</w:t>
      </w:r>
      <w:r>
        <w:rPr>
          <w:color w:val="231F20"/>
          <w:spacing w:val="-11"/>
        </w:rPr>
        <w:t> </w:t>
      </w:r>
      <w:r>
        <w:rPr>
          <w:color w:val="231F20"/>
          <w:spacing w:val="-3"/>
          <w:w w:val="108"/>
        </w:rPr>
        <w:t>q</w:t>
      </w:r>
      <w:r>
        <w:rPr>
          <w:color w:val="231F20"/>
          <w:w w:val="107"/>
        </w:rPr>
        <w:t>ue</w:t>
      </w:r>
      <w:r>
        <w:rPr>
          <w:color w:val="231F20"/>
          <w:spacing w:val="-11"/>
        </w:rPr>
        <w:t> </w:t>
      </w:r>
      <w:r>
        <w:rPr>
          <w:color w:val="231F20"/>
          <w:spacing w:val="-5"/>
          <w:w w:val="111"/>
        </w:rPr>
        <w:t>m</w:t>
      </w:r>
      <w:r>
        <w:rPr>
          <w:color w:val="231F20"/>
          <w:w w:val="107"/>
        </w:rPr>
        <w:t>u</w:t>
      </w:r>
      <w:r>
        <w:rPr>
          <w:color w:val="231F20"/>
          <w:spacing w:val="-2"/>
          <w:w w:val="107"/>
        </w:rPr>
        <w:t>c</w:t>
      </w:r>
      <w:r>
        <w:rPr>
          <w:color w:val="231F20"/>
          <w:spacing w:val="-1"/>
          <w:w w:val="113"/>
        </w:rPr>
        <w:t>h</w:t>
      </w:r>
      <w:r>
        <w:rPr>
          <w:color w:val="231F20"/>
          <w:spacing w:val="-1"/>
          <w:w w:val="105"/>
        </w:rPr>
        <w:t>a</w:t>
      </w:r>
      <w:r>
        <w:rPr>
          <w:color w:val="231F20"/>
          <w:w w:val="100"/>
        </w:rPr>
        <w:t>s</w:t>
      </w:r>
      <w:r>
        <w:rPr>
          <w:color w:val="231F20"/>
          <w:spacing w:val="-11"/>
        </w:rPr>
        <w:t> </w:t>
      </w:r>
      <w:r>
        <w:rPr>
          <w:color w:val="231F20"/>
          <w:spacing w:val="-2"/>
          <w:w w:val="98"/>
        </w:rPr>
        <w:t>v</w:t>
      </w:r>
      <w:r>
        <w:rPr>
          <w:color w:val="231F20"/>
          <w:spacing w:val="1"/>
          <w:w w:val="101"/>
        </w:rPr>
        <w:t>e</w:t>
      </w:r>
      <w:r>
        <w:rPr>
          <w:color w:val="231F20"/>
          <w:w w:val="101"/>
        </w:rPr>
        <w:t>ces</w:t>
      </w:r>
      <w:r>
        <w:rPr>
          <w:color w:val="231F20"/>
          <w:spacing w:val="-11"/>
        </w:rPr>
        <w:t> </w:t>
      </w:r>
      <w:r>
        <w:rPr>
          <w:color w:val="231F20"/>
          <w:spacing w:val="1"/>
          <w:w w:val="100"/>
        </w:rPr>
        <w:t>s</w:t>
      </w:r>
      <w:r>
        <w:rPr>
          <w:color w:val="231F20"/>
          <w:w w:val="101"/>
        </w:rPr>
        <w:t>e</w:t>
      </w:r>
      <w:r>
        <w:rPr>
          <w:color w:val="231F20"/>
          <w:spacing w:val="-11"/>
        </w:rPr>
        <w:t> </w:t>
      </w:r>
      <w:r>
        <w:rPr>
          <w:color w:val="231F20"/>
          <w:w w:val="105"/>
        </w:rPr>
        <w:t>c</w:t>
      </w:r>
      <w:r>
        <w:rPr>
          <w:color w:val="231F20"/>
          <w:spacing w:val="-3"/>
          <w:w w:val="105"/>
        </w:rPr>
        <w:t>o</w:t>
      </w:r>
      <w:r>
        <w:rPr>
          <w:color w:val="231F20"/>
          <w:spacing w:val="-6"/>
          <w:w w:val="116"/>
        </w:rPr>
        <w:t>n</w:t>
      </w:r>
      <w:r>
        <w:rPr>
          <w:color w:val="231F20"/>
          <w:w w:val="98"/>
        </w:rPr>
        <w:t>v</w:t>
      </w:r>
      <w:r>
        <w:rPr>
          <w:color w:val="231F20"/>
          <w:w w:val="107"/>
        </w:rPr>
        <w:t>ie</w:t>
      </w:r>
      <w:r>
        <w:rPr>
          <w:color w:val="231F20"/>
          <w:spacing w:val="2"/>
          <w:w w:val="107"/>
        </w:rPr>
        <w:t>r</w:t>
      </w:r>
      <w:r>
        <w:rPr>
          <w:color w:val="231F20"/>
          <w:spacing w:val="-2"/>
          <w:w w:val="116"/>
        </w:rPr>
        <w:t>t</w:t>
      </w:r>
      <w:r>
        <w:rPr>
          <w:color w:val="231F20"/>
          <w:w w:val="109"/>
        </w:rPr>
        <w:t>en</w:t>
      </w:r>
      <w:r>
        <w:rPr>
          <w:color w:val="231F20"/>
          <w:spacing w:val="-11"/>
        </w:rPr>
        <w:t> </w:t>
      </w:r>
      <w:r>
        <w:rPr>
          <w:color w:val="231F20"/>
          <w:w w:val="109"/>
        </w:rPr>
        <w:t>en</w:t>
      </w:r>
      <w:r>
        <w:rPr>
          <w:color w:val="231F20"/>
          <w:spacing w:val="-11"/>
        </w:rPr>
        <w:t> </w:t>
      </w:r>
      <w:r>
        <w:rPr>
          <w:color w:val="231F20"/>
          <w:spacing w:val="-2"/>
          <w:w w:val="98"/>
        </w:rPr>
        <w:t>v</w:t>
      </w:r>
      <w:r>
        <w:rPr>
          <w:color w:val="231F20"/>
          <w:w w:val="108"/>
        </w:rPr>
        <w:t>e</w:t>
      </w:r>
      <w:r>
        <w:rPr>
          <w:color w:val="231F20"/>
          <w:spacing w:val="-3"/>
          <w:w w:val="108"/>
        </w:rPr>
        <w:t>r</w:t>
      </w:r>
      <w:r>
        <w:rPr>
          <w:color w:val="231F20"/>
          <w:w w:val="112"/>
        </w:rPr>
        <w:t>d</w:t>
      </w:r>
      <w:r>
        <w:rPr>
          <w:color w:val="231F20"/>
          <w:w w:val="109"/>
        </w:rPr>
        <w:t>ade</w:t>
      </w:r>
      <w:r>
        <w:rPr>
          <w:color w:val="231F20"/>
          <w:spacing w:val="-3"/>
          <w:w w:val="109"/>
        </w:rPr>
        <w:t>r</w:t>
      </w:r>
      <w:r>
        <w:rPr>
          <w:color w:val="231F20"/>
          <w:w w:val="105"/>
        </w:rPr>
        <w:t>os </w:t>
      </w:r>
      <w:r>
        <w:rPr>
          <w:color w:val="231F20"/>
          <w:w w:val="105"/>
        </w:rPr>
        <w:t>triunfos como el que registraron los vecinos de </w:t>
      </w:r>
      <w:r>
        <w:rPr>
          <w:color w:val="231F20"/>
          <w:spacing w:val="-3"/>
          <w:w w:val="105"/>
        </w:rPr>
        <w:t>Tultepec, </w:t>
      </w:r>
      <w:r>
        <w:rPr>
          <w:color w:val="231F20"/>
          <w:w w:val="105"/>
        </w:rPr>
        <w:t>al recuperar tras varios años de litigios tierras que eran comunales y que les fueron</w:t>
      </w:r>
      <w:r>
        <w:rPr>
          <w:color w:val="231F20"/>
          <w:spacing w:val="-41"/>
          <w:w w:val="105"/>
        </w:rPr>
        <w:t> </w:t>
      </w:r>
      <w:r>
        <w:rPr>
          <w:color w:val="231F20"/>
          <w:w w:val="105"/>
        </w:rPr>
        <w:t>usurpadas (Guardino, 2010:</w:t>
      </w:r>
      <w:r>
        <w:rPr>
          <w:color w:val="231F20"/>
          <w:spacing w:val="-27"/>
          <w:w w:val="105"/>
        </w:rPr>
        <w:t> </w:t>
      </w:r>
      <w:r>
        <w:rPr>
          <w:color w:val="231F20"/>
          <w:w w:val="105"/>
        </w:rPr>
        <w:t>46).</w:t>
      </w:r>
    </w:p>
    <w:p>
      <w:pPr>
        <w:spacing w:after="0" w:line="249" w:lineRule="auto"/>
        <w:jc w:val="both"/>
        <w:sectPr>
          <w:footerReference w:type="default" r:id="rId181"/>
          <w:pgSz w:w="8510" w:h="11630"/>
          <w:pgMar w:footer="388" w:header="331" w:top="620" w:bottom="5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pStyle w:val="Heading1"/>
        <w:spacing w:line="399" w:lineRule="exact"/>
        <w:ind w:left="1496" w:right="1338"/>
        <w:jc w:val="left"/>
      </w:pPr>
      <w:r>
        <w:rPr>
          <w:color w:val="6D6E71"/>
        </w:rPr>
        <w:t>Anexos, mapas y</w:t>
      </w:r>
      <w:r>
        <w:rPr>
          <w:color w:val="6D6E71"/>
          <w:spacing w:val="64"/>
        </w:rPr>
        <w:t> </w:t>
      </w:r>
      <w:r>
        <w:rPr>
          <w:color w:val="6D6E71"/>
        </w:rPr>
        <w:t>gráficas</w:t>
      </w:r>
    </w:p>
    <w:p>
      <w:pPr>
        <w:pStyle w:val="BodyText"/>
        <w:spacing w:before="8"/>
        <w:rPr>
          <w:sz w:val="13"/>
        </w:rPr>
      </w:pPr>
      <w:r>
        <w:rPr/>
        <w:pict>
          <v:line style="position:absolute;mso-position-horizontal-relative:page;mso-position-vertical-relative:paragraph;z-index:4696;mso-wrap-distance-left:0;mso-wrap-distance-right:0" from="112.818901pt,11.109608pt" to="312.377901pt,11.109608pt" stroked="true" strokeweight=".5pt" strokecolor="#808285">
            <w10:wrap type="topAndBottom"/>
          </v:line>
        </w:pict>
      </w:r>
      <w:r>
        <w:rPr/>
        <w:pict>
          <v:line style="position:absolute;mso-position-horizontal-relative:page;mso-position-vertical-relative:paragraph;z-index:4720;mso-wrap-distance-left:0;mso-wrap-distance-right:0" from="100.629898pt,20.414207pt" to="324.566898pt,20.414207pt" stroked="true" strokeweight=".75pt" strokecolor="#808285">
            <w10:wrap type="topAndBottom"/>
          </v:line>
        </w:pict>
      </w:r>
    </w:p>
    <w:p>
      <w:pPr>
        <w:pStyle w:val="BodyText"/>
        <w:rPr>
          <w:sz w:val="8"/>
        </w:rPr>
      </w:pPr>
    </w:p>
    <w:p>
      <w:pPr>
        <w:spacing w:after="0"/>
        <w:rPr>
          <w:sz w:val="8"/>
        </w:rPr>
        <w:sectPr>
          <w:headerReference w:type="even" r:id="rId182"/>
          <w:footerReference w:type="even" r:id="rId183"/>
          <w:pgSz w:w="8510" w:h="11630"/>
          <w:pgMar w:header="0" w:footer="0" w:top="1080" w:bottom="280" w:left="1160" w:right="1160"/>
        </w:sectPr>
      </w:pPr>
    </w:p>
    <w:p>
      <w:pPr>
        <w:pStyle w:val="BodyText"/>
        <w:spacing w:before="4"/>
        <w:rPr>
          <w:rFonts w:ascii="Times New Roman"/>
          <w:sz w:val="17"/>
        </w:rPr>
      </w:pPr>
    </w:p>
    <w:p>
      <w:pPr>
        <w:spacing w:after="0"/>
        <w:rPr>
          <w:rFonts w:ascii="Times New Roman"/>
          <w:sz w:val="17"/>
        </w:rPr>
        <w:sectPr>
          <w:headerReference w:type="default" r:id="rId184"/>
          <w:footerReference w:type="default" r:id="rId185"/>
          <w:pgSz w:w="8510" w:h="11630"/>
          <w:pgMar w:header="0" w:footer="0" w:top="1080" w:bottom="280" w:left="1160" w:right="1160"/>
        </w:sectPr>
      </w:pPr>
    </w:p>
    <w:p>
      <w:pPr>
        <w:pStyle w:val="BodyText"/>
        <w:spacing w:before="10"/>
        <w:rPr>
          <w:rFonts w:ascii="Times New Roman"/>
          <w:sz w:val="23"/>
        </w:rPr>
      </w:pPr>
    </w:p>
    <w:p>
      <w:pPr>
        <w:spacing w:after="0"/>
        <w:rPr>
          <w:rFonts w:ascii="Times New Roman"/>
          <w:sz w:val="23"/>
        </w:rPr>
        <w:sectPr>
          <w:headerReference w:type="default" r:id="rId186"/>
          <w:headerReference w:type="even" r:id="rId187"/>
          <w:footerReference w:type="default" r:id="rId188"/>
          <w:footerReference w:type="even" r:id="rId189"/>
          <w:pgSz w:w="8510" w:h="11630"/>
          <w:pgMar w:header="331" w:footer="388" w:top="520" w:bottom="580" w:left="0" w:right="0"/>
          <w:pgNumType w:start="235"/>
        </w:sectPr>
      </w:pPr>
    </w:p>
    <w:p>
      <w:pPr>
        <w:pStyle w:val="Heading2"/>
        <w:spacing w:before="9"/>
        <w:ind w:right="-19"/>
      </w:pPr>
      <w:r>
        <w:rPr>
          <w:color w:val="6D6E71"/>
          <w:w w:val="105"/>
        </w:rPr>
        <w:t>Anexo</w:t>
      </w:r>
      <w:r>
        <w:rPr>
          <w:color w:val="6D6E71"/>
          <w:spacing w:val="-15"/>
          <w:w w:val="105"/>
        </w:rPr>
        <w:t> </w:t>
      </w:r>
      <w:r>
        <w:rPr>
          <w:color w:val="6D6E71"/>
          <w:w w:val="105"/>
        </w:rPr>
        <w:t>1</w:t>
      </w:r>
    </w:p>
    <w:p>
      <w:pPr>
        <w:pStyle w:val="BodyText"/>
        <w:spacing w:before="5"/>
        <w:rPr>
          <w:sz w:val="26"/>
        </w:rPr>
      </w:pPr>
      <w:r>
        <w:rPr/>
        <w:br w:type="column"/>
      </w:r>
      <w:r>
        <w:rPr>
          <w:sz w:val="26"/>
        </w:rPr>
      </w:r>
    </w:p>
    <w:p>
      <w:pPr>
        <w:spacing w:line="249" w:lineRule="auto" w:before="1"/>
        <w:ind w:left="1475" w:right="2287" w:hanging="926"/>
        <w:jc w:val="left"/>
        <w:rPr>
          <w:rFonts w:ascii="Palatino Linotype" w:hAnsi="Palatino Linotype"/>
          <w:b/>
          <w:sz w:val="20"/>
        </w:rPr>
      </w:pPr>
      <w:r>
        <w:rPr>
          <w:rFonts w:ascii="Palatino Linotype" w:hAnsi="Palatino Linotype"/>
          <w:b/>
          <w:color w:val="231F20"/>
          <w:w w:val="95"/>
          <w:sz w:val="20"/>
        </w:rPr>
        <w:t>Desamortización</w:t>
      </w:r>
      <w:r>
        <w:rPr>
          <w:rFonts w:ascii="Palatino Linotype" w:hAnsi="Palatino Linotype"/>
          <w:b/>
          <w:color w:val="231F20"/>
          <w:spacing w:val="-27"/>
          <w:w w:val="95"/>
          <w:sz w:val="20"/>
        </w:rPr>
        <w:t> </w:t>
      </w:r>
      <w:r>
        <w:rPr>
          <w:rFonts w:ascii="Palatino Linotype" w:hAnsi="Palatino Linotype"/>
          <w:b/>
          <w:color w:val="231F20"/>
          <w:w w:val="95"/>
          <w:sz w:val="20"/>
        </w:rPr>
        <w:t>de</w:t>
      </w:r>
      <w:r>
        <w:rPr>
          <w:rFonts w:ascii="Palatino Linotype" w:hAnsi="Palatino Linotype"/>
          <w:b/>
          <w:color w:val="231F20"/>
          <w:spacing w:val="-27"/>
          <w:w w:val="95"/>
          <w:sz w:val="20"/>
        </w:rPr>
        <w:t> </w:t>
      </w:r>
      <w:r>
        <w:rPr>
          <w:rFonts w:ascii="Palatino Linotype" w:hAnsi="Palatino Linotype"/>
          <w:b/>
          <w:color w:val="231F20"/>
          <w:w w:val="95"/>
          <w:sz w:val="20"/>
        </w:rPr>
        <w:t>los</w:t>
      </w:r>
      <w:r>
        <w:rPr>
          <w:rFonts w:ascii="Palatino Linotype" w:hAnsi="Palatino Linotype"/>
          <w:b/>
          <w:color w:val="231F20"/>
          <w:spacing w:val="-27"/>
          <w:w w:val="95"/>
          <w:sz w:val="20"/>
        </w:rPr>
        <w:t> </w:t>
      </w:r>
      <w:r>
        <w:rPr>
          <w:rFonts w:ascii="Palatino Linotype" w:hAnsi="Palatino Linotype"/>
          <w:b/>
          <w:color w:val="231F20"/>
          <w:w w:val="95"/>
          <w:sz w:val="20"/>
        </w:rPr>
        <w:t>propios</w:t>
      </w:r>
      <w:r>
        <w:rPr>
          <w:rFonts w:ascii="Palatino Linotype" w:hAnsi="Palatino Linotype"/>
          <w:b/>
          <w:color w:val="231F20"/>
          <w:spacing w:val="-27"/>
          <w:w w:val="95"/>
          <w:sz w:val="20"/>
        </w:rPr>
        <w:t> </w:t>
      </w:r>
      <w:r>
        <w:rPr>
          <w:rFonts w:ascii="Palatino Linotype" w:hAnsi="Palatino Linotype"/>
          <w:b/>
          <w:color w:val="231F20"/>
          <w:w w:val="95"/>
          <w:sz w:val="20"/>
        </w:rPr>
        <w:t>en</w:t>
      </w:r>
      <w:r>
        <w:rPr>
          <w:rFonts w:ascii="Palatino Linotype" w:hAnsi="Palatino Linotype"/>
          <w:b/>
          <w:color w:val="231F20"/>
          <w:spacing w:val="-27"/>
          <w:w w:val="95"/>
          <w:sz w:val="20"/>
        </w:rPr>
        <w:t> </w:t>
      </w:r>
      <w:r>
        <w:rPr>
          <w:rFonts w:ascii="Palatino Linotype" w:hAnsi="Palatino Linotype"/>
          <w:b/>
          <w:color w:val="231F20"/>
          <w:w w:val="95"/>
          <w:sz w:val="20"/>
        </w:rPr>
        <w:t>Lerma,</w:t>
      </w:r>
      <w:r>
        <w:rPr>
          <w:rFonts w:ascii="Palatino Linotype" w:hAnsi="Palatino Linotype"/>
          <w:b/>
          <w:color w:val="231F20"/>
          <w:spacing w:val="-27"/>
          <w:w w:val="95"/>
          <w:sz w:val="20"/>
        </w:rPr>
        <w:t> </w:t>
      </w:r>
      <w:r>
        <w:rPr>
          <w:rFonts w:ascii="Palatino Linotype" w:hAnsi="Palatino Linotype"/>
          <w:b/>
          <w:color w:val="231F20"/>
          <w:w w:val="95"/>
          <w:sz w:val="20"/>
        </w:rPr>
        <w:t>1856 </w:t>
      </w:r>
      <w:r>
        <w:rPr>
          <w:rFonts w:ascii="Palatino Linotype" w:hAnsi="Palatino Linotype"/>
          <w:b/>
          <w:color w:val="231F20"/>
          <w:w w:val="90"/>
          <w:sz w:val="20"/>
        </w:rPr>
        <w:t>Parcialidad de San</w:t>
      </w:r>
      <w:r>
        <w:rPr>
          <w:rFonts w:ascii="Palatino Linotype" w:hAnsi="Palatino Linotype"/>
          <w:b/>
          <w:color w:val="231F20"/>
          <w:spacing w:val="-24"/>
          <w:w w:val="90"/>
          <w:sz w:val="20"/>
        </w:rPr>
        <w:t> </w:t>
      </w:r>
      <w:r>
        <w:rPr>
          <w:rFonts w:ascii="Palatino Linotype" w:hAnsi="Palatino Linotype"/>
          <w:b/>
          <w:color w:val="231F20"/>
          <w:w w:val="90"/>
          <w:sz w:val="20"/>
        </w:rPr>
        <w:t>Diego</w:t>
      </w:r>
    </w:p>
    <w:p>
      <w:pPr>
        <w:spacing w:after="0" w:line="249" w:lineRule="auto"/>
        <w:jc w:val="left"/>
        <w:rPr>
          <w:rFonts w:ascii="Palatino Linotype" w:hAnsi="Palatino Linotype"/>
          <w:sz w:val="20"/>
        </w:rPr>
        <w:sectPr>
          <w:type w:val="continuous"/>
          <w:pgSz w:w="8510" w:h="11630"/>
          <w:pgMar w:top="0" w:bottom="0" w:left="0" w:right="0"/>
          <w:cols w:num="2" w:equalWidth="0">
            <w:col w:w="1708" w:space="40"/>
            <w:col w:w="6762"/>
          </w:cols>
        </w:sectPr>
      </w:pPr>
    </w:p>
    <w:p>
      <w:pPr>
        <w:pStyle w:val="BodyText"/>
        <w:spacing w:before="8"/>
        <w:rPr>
          <w:rFonts w:ascii="Palatino Linotype"/>
          <w:b/>
          <w:sz w:val="6"/>
        </w:rPr>
      </w:pPr>
    </w:p>
    <w:tbl>
      <w:tblPr>
        <w:tblW w:w="0" w:type="auto"/>
        <w:jc w:val="left"/>
        <w:tblInd w:w="92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4231"/>
        <w:gridCol w:w="2418"/>
      </w:tblGrid>
      <w:tr>
        <w:trPr>
          <w:trHeight w:val="230" w:hRule="exact"/>
        </w:trPr>
        <w:tc>
          <w:tcPr>
            <w:tcW w:w="4231" w:type="dxa"/>
            <w:tcBorders>
              <w:left w:val="nil"/>
            </w:tcBorders>
          </w:tcPr>
          <w:p>
            <w:pPr>
              <w:pStyle w:val="TableParagraph"/>
              <w:spacing w:line="240" w:lineRule="auto" w:before="2"/>
              <w:ind w:left="1588" w:right="1586"/>
              <w:jc w:val="center"/>
              <w:rPr>
                <w:rFonts w:ascii="Palatino Linotype"/>
                <w:b/>
                <w:sz w:val="16"/>
              </w:rPr>
            </w:pPr>
            <w:r>
              <w:rPr>
                <w:rFonts w:ascii="Palatino Linotype"/>
                <w:b/>
                <w:color w:val="231F20"/>
                <w:sz w:val="16"/>
              </w:rPr>
              <w:t>Adjudicatario</w:t>
            </w:r>
          </w:p>
        </w:tc>
        <w:tc>
          <w:tcPr>
            <w:tcW w:w="2418" w:type="dxa"/>
            <w:tcBorders>
              <w:right w:val="nil"/>
            </w:tcBorders>
          </w:tcPr>
          <w:p>
            <w:pPr>
              <w:pStyle w:val="TableParagraph"/>
              <w:spacing w:line="240" w:lineRule="auto" w:before="2"/>
              <w:ind w:left="552" w:right="552"/>
              <w:jc w:val="center"/>
              <w:rPr>
                <w:rFonts w:ascii="Palatino Linotype"/>
                <w:b/>
                <w:sz w:val="16"/>
              </w:rPr>
            </w:pPr>
            <w:r>
              <w:rPr>
                <w:rFonts w:ascii="Palatino Linotype"/>
                <w:b/>
                <w:color w:val="231F20"/>
                <w:sz w:val="16"/>
              </w:rPr>
              <w:t>Cantidad</w:t>
            </w:r>
          </w:p>
        </w:tc>
      </w:tr>
      <w:tr>
        <w:trPr>
          <w:trHeight w:val="230" w:hRule="exact"/>
        </w:trPr>
        <w:tc>
          <w:tcPr>
            <w:tcW w:w="4231" w:type="dxa"/>
            <w:tcBorders>
              <w:left w:val="nil"/>
            </w:tcBorders>
          </w:tcPr>
          <w:p>
            <w:pPr>
              <w:pStyle w:val="TableParagraph"/>
              <w:ind w:left="69"/>
              <w:rPr>
                <w:sz w:val="16"/>
              </w:rPr>
            </w:pPr>
            <w:r>
              <w:rPr>
                <w:color w:val="231F20"/>
                <w:w w:val="105"/>
                <w:sz w:val="16"/>
              </w:rPr>
              <w:t>José María Zacarías</w:t>
            </w:r>
          </w:p>
        </w:tc>
        <w:tc>
          <w:tcPr>
            <w:tcW w:w="2418" w:type="dxa"/>
            <w:tcBorders>
              <w:right w:val="nil"/>
            </w:tcBorders>
          </w:tcPr>
          <w:p>
            <w:pPr>
              <w:pStyle w:val="TableParagraph"/>
              <w:ind w:left="552" w:right="552"/>
              <w:jc w:val="center"/>
              <w:rPr>
                <w:sz w:val="16"/>
              </w:rPr>
            </w:pPr>
            <w:r>
              <w:rPr>
                <w:color w:val="231F20"/>
                <w:w w:val="105"/>
                <w:sz w:val="16"/>
              </w:rPr>
              <w:t>7 cuartillos</w:t>
            </w:r>
          </w:p>
        </w:tc>
      </w:tr>
      <w:tr>
        <w:trPr>
          <w:trHeight w:val="230" w:hRule="exact"/>
        </w:trPr>
        <w:tc>
          <w:tcPr>
            <w:tcW w:w="4231" w:type="dxa"/>
            <w:tcBorders>
              <w:left w:val="nil"/>
            </w:tcBorders>
          </w:tcPr>
          <w:p>
            <w:pPr>
              <w:pStyle w:val="TableParagraph"/>
              <w:ind w:left="69"/>
              <w:rPr>
                <w:sz w:val="16"/>
              </w:rPr>
            </w:pPr>
            <w:r>
              <w:rPr>
                <w:color w:val="231F20"/>
                <w:w w:val="105"/>
                <w:sz w:val="16"/>
              </w:rPr>
              <w:t>Lucas Cabrera</w:t>
            </w:r>
          </w:p>
        </w:tc>
        <w:tc>
          <w:tcPr>
            <w:tcW w:w="2418" w:type="dxa"/>
            <w:tcBorders>
              <w:right w:val="nil"/>
            </w:tcBorders>
          </w:tcPr>
          <w:p>
            <w:pPr>
              <w:pStyle w:val="TableParagraph"/>
              <w:ind w:left="552" w:right="552"/>
              <w:jc w:val="center"/>
              <w:rPr>
                <w:sz w:val="16"/>
              </w:rPr>
            </w:pPr>
            <w:r>
              <w:rPr>
                <w:color w:val="231F20"/>
                <w:w w:val="105"/>
                <w:sz w:val="16"/>
              </w:rPr>
              <w:t>8 cuartillos</w:t>
            </w:r>
          </w:p>
        </w:tc>
      </w:tr>
      <w:tr>
        <w:trPr>
          <w:trHeight w:val="230" w:hRule="exact"/>
        </w:trPr>
        <w:tc>
          <w:tcPr>
            <w:tcW w:w="4231" w:type="dxa"/>
            <w:tcBorders>
              <w:left w:val="nil"/>
            </w:tcBorders>
          </w:tcPr>
          <w:p>
            <w:pPr>
              <w:pStyle w:val="TableParagraph"/>
              <w:ind w:left="69"/>
              <w:rPr>
                <w:sz w:val="16"/>
              </w:rPr>
            </w:pPr>
            <w:r>
              <w:rPr>
                <w:color w:val="231F20"/>
                <w:w w:val="105"/>
                <w:sz w:val="16"/>
              </w:rPr>
              <w:t>Cleto García</w:t>
            </w:r>
          </w:p>
        </w:tc>
        <w:tc>
          <w:tcPr>
            <w:tcW w:w="2418" w:type="dxa"/>
            <w:tcBorders>
              <w:right w:val="nil"/>
            </w:tcBorders>
          </w:tcPr>
          <w:p>
            <w:pPr>
              <w:pStyle w:val="TableParagraph"/>
              <w:ind w:left="552" w:right="552"/>
              <w:jc w:val="center"/>
              <w:rPr>
                <w:sz w:val="16"/>
              </w:rPr>
            </w:pPr>
            <w:r>
              <w:rPr>
                <w:color w:val="231F20"/>
                <w:w w:val="105"/>
                <w:sz w:val="16"/>
              </w:rPr>
              <w:t>7 cuartillos</w:t>
            </w:r>
          </w:p>
        </w:tc>
      </w:tr>
      <w:tr>
        <w:trPr>
          <w:trHeight w:val="230" w:hRule="exact"/>
        </w:trPr>
        <w:tc>
          <w:tcPr>
            <w:tcW w:w="4231" w:type="dxa"/>
            <w:tcBorders>
              <w:left w:val="nil"/>
            </w:tcBorders>
          </w:tcPr>
          <w:p>
            <w:pPr>
              <w:pStyle w:val="TableParagraph"/>
              <w:ind w:left="69"/>
              <w:rPr>
                <w:sz w:val="16"/>
              </w:rPr>
            </w:pPr>
            <w:r>
              <w:rPr>
                <w:color w:val="231F20"/>
                <w:sz w:val="16"/>
              </w:rPr>
              <w:t>José García</w:t>
            </w:r>
          </w:p>
        </w:tc>
        <w:tc>
          <w:tcPr>
            <w:tcW w:w="2418" w:type="dxa"/>
            <w:tcBorders>
              <w:right w:val="nil"/>
            </w:tcBorders>
          </w:tcPr>
          <w:p>
            <w:pPr>
              <w:pStyle w:val="TableParagraph"/>
              <w:ind w:left="552" w:right="552"/>
              <w:jc w:val="center"/>
              <w:rPr>
                <w:sz w:val="16"/>
              </w:rPr>
            </w:pPr>
            <w:r>
              <w:rPr>
                <w:color w:val="231F20"/>
                <w:w w:val="105"/>
                <w:sz w:val="16"/>
              </w:rPr>
              <w:t>8 cuartillos</w:t>
            </w:r>
          </w:p>
        </w:tc>
      </w:tr>
      <w:tr>
        <w:trPr>
          <w:trHeight w:val="230" w:hRule="exact"/>
        </w:trPr>
        <w:tc>
          <w:tcPr>
            <w:tcW w:w="4231" w:type="dxa"/>
            <w:tcBorders>
              <w:left w:val="nil"/>
            </w:tcBorders>
          </w:tcPr>
          <w:p>
            <w:pPr>
              <w:pStyle w:val="TableParagraph"/>
              <w:ind w:left="69"/>
              <w:rPr>
                <w:sz w:val="16"/>
              </w:rPr>
            </w:pPr>
            <w:r>
              <w:rPr>
                <w:color w:val="231F20"/>
                <w:w w:val="105"/>
                <w:sz w:val="16"/>
              </w:rPr>
              <w:t>Esteban Padilla</w:t>
            </w:r>
          </w:p>
        </w:tc>
        <w:tc>
          <w:tcPr>
            <w:tcW w:w="2418" w:type="dxa"/>
            <w:tcBorders>
              <w:right w:val="nil"/>
            </w:tcBorders>
          </w:tcPr>
          <w:p>
            <w:pPr>
              <w:pStyle w:val="TableParagraph"/>
              <w:ind w:left="552" w:right="552"/>
              <w:jc w:val="center"/>
              <w:rPr>
                <w:sz w:val="16"/>
              </w:rPr>
            </w:pPr>
            <w:r>
              <w:rPr>
                <w:color w:val="231F20"/>
                <w:w w:val="105"/>
                <w:sz w:val="16"/>
              </w:rPr>
              <w:t>3 cuartillos</w:t>
            </w:r>
          </w:p>
        </w:tc>
      </w:tr>
      <w:tr>
        <w:trPr>
          <w:trHeight w:val="230" w:hRule="exact"/>
        </w:trPr>
        <w:tc>
          <w:tcPr>
            <w:tcW w:w="4231" w:type="dxa"/>
            <w:tcBorders>
              <w:left w:val="nil"/>
            </w:tcBorders>
          </w:tcPr>
          <w:p>
            <w:pPr>
              <w:pStyle w:val="TableParagraph"/>
              <w:ind w:left="69"/>
              <w:rPr>
                <w:sz w:val="16"/>
              </w:rPr>
            </w:pPr>
            <w:r>
              <w:rPr>
                <w:color w:val="231F20"/>
                <w:w w:val="105"/>
                <w:sz w:val="16"/>
              </w:rPr>
              <w:t>María Isabel</w:t>
            </w:r>
          </w:p>
        </w:tc>
        <w:tc>
          <w:tcPr>
            <w:tcW w:w="2418" w:type="dxa"/>
            <w:tcBorders>
              <w:right w:val="nil"/>
            </w:tcBorders>
          </w:tcPr>
          <w:p>
            <w:pPr/>
          </w:p>
        </w:tc>
      </w:tr>
      <w:tr>
        <w:trPr>
          <w:trHeight w:val="230" w:hRule="exact"/>
        </w:trPr>
        <w:tc>
          <w:tcPr>
            <w:tcW w:w="4231" w:type="dxa"/>
            <w:tcBorders>
              <w:left w:val="nil"/>
            </w:tcBorders>
          </w:tcPr>
          <w:p>
            <w:pPr>
              <w:pStyle w:val="TableParagraph"/>
              <w:ind w:left="69"/>
              <w:rPr>
                <w:sz w:val="16"/>
              </w:rPr>
            </w:pPr>
            <w:r>
              <w:rPr>
                <w:color w:val="231F20"/>
                <w:w w:val="105"/>
                <w:sz w:val="16"/>
              </w:rPr>
              <w:t>Felipe Martínez</w:t>
            </w:r>
          </w:p>
        </w:tc>
        <w:tc>
          <w:tcPr>
            <w:tcW w:w="2418" w:type="dxa"/>
            <w:tcBorders>
              <w:right w:val="nil"/>
            </w:tcBorders>
          </w:tcPr>
          <w:p>
            <w:pPr>
              <w:pStyle w:val="TableParagraph"/>
              <w:ind w:left="552" w:right="552"/>
              <w:jc w:val="center"/>
              <w:rPr>
                <w:sz w:val="16"/>
              </w:rPr>
            </w:pPr>
            <w:r>
              <w:rPr>
                <w:color w:val="231F20"/>
                <w:w w:val="105"/>
                <w:sz w:val="16"/>
              </w:rPr>
              <w:t>6 cuartillos</w:t>
            </w:r>
          </w:p>
        </w:tc>
      </w:tr>
      <w:tr>
        <w:trPr>
          <w:trHeight w:val="230" w:hRule="exact"/>
        </w:trPr>
        <w:tc>
          <w:tcPr>
            <w:tcW w:w="4231" w:type="dxa"/>
            <w:tcBorders>
              <w:left w:val="nil"/>
            </w:tcBorders>
          </w:tcPr>
          <w:p>
            <w:pPr>
              <w:pStyle w:val="TableParagraph"/>
              <w:ind w:left="69"/>
              <w:rPr>
                <w:sz w:val="16"/>
              </w:rPr>
            </w:pPr>
            <w:r>
              <w:rPr>
                <w:color w:val="231F20"/>
                <w:w w:val="105"/>
                <w:sz w:val="16"/>
              </w:rPr>
              <w:t>Francisco Nava</w:t>
            </w:r>
          </w:p>
        </w:tc>
        <w:tc>
          <w:tcPr>
            <w:tcW w:w="2418" w:type="dxa"/>
            <w:tcBorders>
              <w:right w:val="nil"/>
            </w:tcBorders>
          </w:tcPr>
          <w:p>
            <w:pPr/>
          </w:p>
        </w:tc>
      </w:tr>
      <w:tr>
        <w:trPr>
          <w:trHeight w:val="230" w:hRule="exact"/>
        </w:trPr>
        <w:tc>
          <w:tcPr>
            <w:tcW w:w="4231" w:type="dxa"/>
            <w:tcBorders>
              <w:left w:val="nil"/>
            </w:tcBorders>
          </w:tcPr>
          <w:p>
            <w:pPr>
              <w:pStyle w:val="TableParagraph"/>
              <w:ind w:left="69"/>
              <w:rPr>
                <w:sz w:val="16"/>
              </w:rPr>
            </w:pPr>
            <w:r>
              <w:rPr>
                <w:color w:val="231F20"/>
                <w:w w:val="105"/>
                <w:sz w:val="16"/>
              </w:rPr>
              <w:t>Lorenza Nava</w:t>
            </w:r>
          </w:p>
        </w:tc>
        <w:tc>
          <w:tcPr>
            <w:tcW w:w="2418" w:type="dxa"/>
            <w:tcBorders>
              <w:right w:val="nil"/>
            </w:tcBorders>
          </w:tcPr>
          <w:p>
            <w:pPr>
              <w:pStyle w:val="TableParagraph"/>
              <w:ind w:left="552" w:right="552"/>
              <w:jc w:val="center"/>
              <w:rPr>
                <w:sz w:val="16"/>
              </w:rPr>
            </w:pPr>
            <w:r>
              <w:rPr>
                <w:color w:val="231F20"/>
                <w:w w:val="105"/>
                <w:sz w:val="16"/>
              </w:rPr>
              <w:t>12 cuartillos</w:t>
            </w:r>
          </w:p>
        </w:tc>
      </w:tr>
      <w:tr>
        <w:trPr>
          <w:trHeight w:val="230" w:hRule="exact"/>
        </w:trPr>
        <w:tc>
          <w:tcPr>
            <w:tcW w:w="4231" w:type="dxa"/>
            <w:tcBorders>
              <w:left w:val="nil"/>
            </w:tcBorders>
          </w:tcPr>
          <w:p>
            <w:pPr>
              <w:pStyle w:val="TableParagraph"/>
              <w:ind w:left="69"/>
              <w:rPr>
                <w:sz w:val="16"/>
              </w:rPr>
            </w:pPr>
            <w:r>
              <w:rPr>
                <w:color w:val="231F20"/>
                <w:w w:val="105"/>
                <w:sz w:val="16"/>
              </w:rPr>
              <w:t>Trinidad de Jesús</w:t>
            </w:r>
          </w:p>
        </w:tc>
        <w:tc>
          <w:tcPr>
            <w:tcW w:w="2418" w:type="dxa"/>
            <w:tcBorders>
              <w:right w:val="nil"/>
            </w:tcBorders>
          </w:tcPr>
          <w:p>
            <w:pPr>
              <w:pStyle w:val="TableParagraph"/>
              <w:ind w:left="552" w:right="552"/>
              <w:jc w:val="center"/>
              <w:rPr>
                <w:sz w:val="16"/>
              </w:rPr>
            </w:pPr>
            <w:r>
              <w:rPr>
                <w:color w:val="231F20"/>
                <w:w w:val="105"/>
                <w:sz w:val="16"/>
              </w:rPr>
              <w:t>7 cuartillos</w:t>
            </w:r>
          </w:p>
        </w:tc>
      </w:tr>
      <w:tr>
        <w:trPr>
          <w:trHeight w:val="230" w:hRule="exact"/>
        </w:trPr>
        <w:tc>
          <w:tcPr>
            <w:tcW w:w="4231" w:type="dxa"/>
            <w:tcBorders>
              <w:left w:val="nil"/>
            </w:tcBorders>
          </w:tcPr>
          <w:p>
            <w:pPr>
              <w:pStyle w:val="TableParagraph"/>
              <w:ind w:left="69"/>
              <w:rPr>
                <w:sz w:val="16"/>
              </w:rPr>
            </w:pPr>
            <w:r>
              <w:rPr>
                <w:color w:val="231F20"/>
                <w:w w:val="105"/>
                <w:sz w:val="16"/>
              </w:rPr>
              <w:t>Apolonio López</w:t>
            </w:r>
          </w:p>
        </w:tc>
        <w:tc>
          <w:tcPr>
            <w:tcW w:w="2418" w:type="dxa"/>
            <w:tcBorders>
              <w:right w:val="nil"/>
            </w:tcBorders>
          </w:tcPr>
          <w:p>
            <w:pPr>
              <w:pStyle w:val="TableParagraph"/>
              <w:ind w:left="552" w:right="552"/>
              <w:jc w:val="center"/>
              <w:rPr>
                <w:sz w:val="16"/>
              </w:rPr>
            </w:pPr>
            <w:r>
              <w:rPr>
                <w:color w:val="231F20"/>
                <w:w w:val="105"/>
                <w:sz w:val="16"/>
              </w:rPr>
              <w:t>7 cuartillos</w:t>
            </w:r>
          </w:p>
        </w:tc>
      </w:tr>
      <w:tr>
        <w:trPr>
          <w:trHeight w:val="230" w:hRule="exact"/>
        </w:trPr>
        <w:tc>
          <w:tcPr>
            <w:tcW w:w="4231" w:type="dxa"/>
            <w:tcBorders>
              <w:left w:val="nil"/>
            </w:tcBorders>
          </w:tcPr>
          <w:p>
            <w:pPr>
              <w:pStyle w:val="TableParagraph"/>
              <w:ind w:left="69"/>
              <w:rPr>
                <w:sz w:val="16"/>
              </w:rPr>
            </w:pPr>
            <w:r>
              <w:rPr>
                <w:color w:val="231F20"/>
                <w:w w:val="105"/>
                <w:sz w:val="16"/>
              </w:rPr>
              <w:t>Antonio León</w:t>
            </w:r>
          </w:p>
        </w:tc>
        <w:tc>
          <w:tcPr>
            <w:tcW w:w="2418" w:type="dxa"/>
            <w:tcBorders>
              <w:right w:val="nil"/>
            </w:tcBorders>
          </w:tcPr>
          <w:p>
            <w:pPr>
              <w:pStyle w:val="TableParagraph"/>
              <w:ind w:left="552" w:right="552"/>
              <w:jc w:val="center"/>
              <w:rPr>
                <w:sz w:val="16"/>
              </w:rPr>
            </w:pPr>
            <w:r>
              <w:rPr>
                <w:color w:val="231F20"/>
                <w:w w:val="105"/>
                <w:sz w:val="16"/>
              </w:rPr>
              <w:t>7 cuartillos</w:t>
            </w:r>
          </w:p>
        </w:tc>
      </w:tr>
      <w:tr>
        <w:trPr>
          <w:trHeight w:val="230" w:hRule="exact"/>
        </w:trPr>
        <w:tc>
          <w:tcPr>
            <w:tcW w:w="4231" w:type="dxa"/>
            <w:tcBorders>
              <w:left w:val="nil"/>
            </w:tcBorders>
          </w:tcPr>
          <w:p>
            <w:pPr>
              <w:pStyle w:val="TableParagraph"/>
              <w:ind w:left="69"/>
              <w:rPr>
                <w:sz w:val="16"/>
              </w:rPr>
            </w:pPr>
            <w:r>
              <w:rPr>
                <w:color w:val="231F20"/>
                <w:w w:val="105"/>
                <w:sz w:val="16"/>
              </w:rPr>
              <w:t>Juan Camacho</w:t>
            </w:r>
          </w:p>
        </w:tc>
        <w:tc>
          <w:tcPr>
            <w:tcW w:w="2418" w:type="dxa"/>
            <w:tcBorders>
              <w:right w:val="nil"/>
            </w:tcBorders>
          </w:tcPr>
          <w:p>
            <w:pPr>
              <w:pStyle w:val="TableParagraph"/>
              <w:ind w:left="552" w:right="552"/>
              <w:jc w:val="center"/>
              <w:rPr>
                <w:sz w:val="16"/>
              </w:rPr>
            </w:pPr>
            <w:r>
              <w:rPr>
                <w:color w:val="231F20"/>
                <w:w w:val="105"/>
                <w:sz w:val="16"/>
              </w:rPr>
              <w:t>4 cuartillos</w:t>
            </w:r>
          </w:p>
        </w:tc>
      </w:tr>
      <w:tr>
        <w:trPr>
          <w:trHeight w:val="317" w:hRule="exact"/>
        </w:trPr>
        <w:tc>
          <w:tcPr>
            <w:tcW w:w="4231" w:type="dxa"/>
            <w:tcBorders>
              <w:left w:val="nil"/>
            </w:tcBorders>
          </w:tcPr>
          <w:p>
            <w:pPr>
              <w:pStyle w:val="TableParagraph"/>
              <w:spacing w:line="240" w:lineRule="auto" w:before="37"/>
              <w:ind w:left="69"/>
              <w:rPr>
                <w:sz w:val="16"/>
              </w:rPr>
            </w:pPr>
            <w:r>
              <w:rPr>
                <w:color w:val="231F20"/>
                <w:w w:val="105"/>
                <w:sz w:val="16"/>
              </w:rPr>
              <w:t>María Arzate</w:t>
            </w:r>
          </w:p>
        </w:tc>
        <w:tc>
          <w:tcPr>
            <w:tcW w:w="2418" w:type="dxa"/>
            <w:tcBorders>
              <w:right w:val="nil"/>
            </w:tcBorders>
          </w:tcPr>
          <w:p>
            <w:pPr>
              <w:pStyle w:val="TableParagraph"/>
              <w:spacing w:line="240" w:lineRule="auto" w:before="37"/>
              <w:ind w:left="552" w:right="552"/>
              <w:jc w:val="center"/>
              <w:rPr>
                <w:sz w:val="16"/>
              </w:rPr>
            </w:pPr>
            <w:r>
              <w:rPr>
                <w:color w:val="231F20"/>
                <w:w w:val="105"/>
                <w:sz w:val="16"/>
              </w:rPr>
              <w:t>4 cuartillos</w:t>
            </w:r>
          </w:p>
        </w:tc>
      </w:tr>
      <w:tr>
        <w:trPr>
          <w:trHeight w:val="230" w:hRule="exact"/>
        </w:trPr>
        <w:tc>
          <w:tcPr>
            <w:tcW w:w="4231" w:type="dxa"/>
            <w:tcBorders>
              <w:left w:val="nil"/>
            </w:tcBorders>
          </w:tcPr>
          <w:p>
            <w:pPr>
              <w:pStyle w:val="TableParagraph"/>
              <w:ind w:left="69"/>
              <w:rPr>
                <w:sz w:val="16"/>
              </w:rPr>
            </w:pPr>
            <w:r>
              <w:rPr>
                <w:color w:val="231F20"/>
                <w:w w:val="105"/>
                <w:sz w:val="16"/>
              </w:rPr>
              <w:t>Agapito Mateo</w:t>
            </w:r>
          </w:p>
        </w:tc>
        <w:tc>
          <w:tcPr>
            <w:tcW w:w="2418" w:type="dxa"/>
            <w:tcBorders>
              <w:right w:val="nil"/>
            </w:tcBorders>
          </w:tcPr>
          <w:p>
            <w:pPr>
              <w:pStyle w:val="TableParagraph"/>
              <w:ind w:left="552" w:right="552"/>
              <w:jc w:val="center"/>
              <w:rPr>
                <w:sz w:val="16"/>
              </w:rPr>
            </w:pPr>
            <w:r>
              <w:rPr>
                <w:color w:val="231F20"/>
                <w:w w:val="105"/>
                <w:sz w:val="16"/>
              </w:rPr>
              <w:t>5 cuartillos</w:t>
            </w:r>
          </w:p>
        </w:tc>
      </w:tr>
      <w:tr>
        <w:trPr>
          <w:trHeight w:val="230" w:hRule="exact"/>
        </w:trPr>
        <w:tc>
          <w:tcPr>
            <w:tcW w:w="4231" w:type="dxa"/>
            <w:tcBorders>
              <w:left w:val="nil"/>
            </w:tcBorders>
          </w:tcPr>
          <w:p>
            <w:pPr>
              <w:pStyle w:val="TableParagraph"/>
              <w:ind w:left="69"/>
              <w:rPr>
                <w:sz w:val="16"/>
              </w:rPr>
            </w:pPr>
            <w:r>
              <w:rPr>
                <w:color w:val="231F20"/>
                <w:w w:val="105"/>
                <w:sz w:val="16"/>
              </w:rPr>
              <w:t>María Florentina</w:t>
            </w:r>
          </w:p>
        </w:tc>
        <w:tc>
          <w:tcPr>
            <w:tcW w:w="2418" w:type="dxa"/>
            <w:tcBorders>
              <w:right w:val="nil"/>
            </w:tcBorders>
          </w:tcPr>
          <w:p>
            <w:pPr>
              <w:pStyle w:val="TableParagraph"/>
              <w:ind w:left="552" w:right="552"/>
              <w:jc w:val="center"/>
              <w:rPr>
                <w:sz w:val="16"/>
              </w:rPr>
            </w:pPr>
            <w:r>
              <w:rPr>
                <w:color w:val="231F20"/>
                <w:w w:val="105"/>
                <w:sz w:val="16"/>
              </w:rPr>
              <w:t>7 cuartillos</w:t>
            </w:r>
          </w:p>
        </w:tc>
      </w:tr>
      <w:tr>
        <w:trPr>
          <w:trHeight w:val="230" w:hRule="exact"/>
        </w:trPr>
        <w:tc>
          <w:tcPr>
            <w:tcW w:w="4231" w:type="dxa"/>
            <w:tcBorders>
              <w:left w:val="nil"/>
            </w:tcBorders>
          </w:tcPr>
          <w:p>
            <w:pPr>
              <w:pStyle w:val="TableParagraph"/>
              <w:ind w:left="69"/>
              <w:rPr>
                <w:sz w:val="16"/>
              </w:rPr>
            </w:pPr>
            <w:r>
              <w:rPr>
                <w:color w:val="231F20"/>
                <w:sz w:val="16"/>
              </w:rPr>
              <w:t>Rafael Valdés</w:t>
            </w:r>
          </w:p>
        </w:tc>
        <w:tc>
          <w:tcPr>
            <w:tcW w:w="2418" w:type="dxa"/>
            <w:tcBorders>
              <w:right w:val="nil"/>
            </w:tcBorders>
          </w:tcPr>
          <w:p>
            <w:pPr>
              <w:pStyle w:val="TableParagraph"/>
              <w:ind w:left="552" w:right="552"/>
              <w:jc w:val="center"/>
              <w:rPr>
                <w:sz w:val="16"/>
              </w:rPr>
            </w:pPr>
            <w:r>
              <w:rPr>
                <w:color w:val="231F20"/>
                <w:w w:val="105"/>
                <w:sz w:val="16"/>
              </w:rPr>
              <w:t>4 cuartillos</w:t>
            </w:r>
          </w:p>
        </w:tc>
      </w:tr>
      <w:tr>
        <w:trPr>
          <w:trHeight w:val="230" w:hRule="exact"/>
        </w:trPr>
        <w:tc>
          <w:tcPr>
            <w:tcW w:w="4231" w:type="dxa"/>
            <w:tcBorders>
              <w:left w:val="nil"/>
            </w:tcBorders>
          </w:tcPr>
          <w:p>
            <w:pPr>
              <w:pStyle w:val="TableParagraph"/>
              <w:ind w:left="69"/>
              <w:rPr>
                <w:sz w:val="16"/>
              </w:rPr>
            </w:pPr>
            <w:r>
              <w:rPr>
                <w:color w:val="231F20"/>
                <w:w w:val="105"/>
                <w:sz w:val="16"/>
              </w:rPr>
              <w:t>Juan López</w:t>
            </w:r>
          </w:p>
        </w:tc>
        <w:tc>
          <w:tcPr>
            <w:tcW w:w="2418" w:type="dxa"/>
            <w:tcBorders>
              <w:right w:val="nil"/>
            </w:tcBorders>
          </w:tcPr>
          <w:p>
            <w:pPr>
              <w:pStyle w:val="TableParagraph"/>
              <w:ind w:left="552" w:right="552"/>
              <w:jc w:val="center"/>
              <w:rPr>
                <w:sz w:val="16"/>
              </w:rPr>
            </w:pPr>
            <w:r>
              <w:rPr>
                <w:color w:val="231F20"/>
                <w:w w:val="105"/>
                <w:sz w:val="16"/>
              </w:rPr>
              <w:t>6 cuartillos</w:t>
            </w:r>
          </w:p>
        </w:tc>
      </w:tr>
      <w:tr>
        <w:trPr>
          <w:trHeight w:val="230" w:hRule="exact"/>
        </w:trPr>
        <w:tc>
          <w:tcPr>
            <w:tcW w:w="4231" w:type="dxa"/>
            <w:tcBorders>
              <w:left w:val="nil"/>
            </w:tcBorders>
          </w:tcPr>
          <w:p>
            <w:pPr>
              <w:pStyle w:val="TableParagraph"/>
              <w:ind w:left="69"/>
              <w:rPr>
                <w:sz w:val="16"/>
              </w:rPr>
            </w:pPr>
            <w:r>
              <w:rPr>
                <w:color w:val="231F20"/>
                <w:w w:val="105"/>
                <w:sz w:val="16"/>
              </w:rPr>
              <w:t>Albino Camacho</w:t>
            </w:r>
          </w:p>
        </w:tc>
        <w:tc>
          <w:tcPr>
            <w:tcW w:w="2418" w:type="dxa"/>
            <w:tcBorders>
              <w:right w:val="nil"/>
            </w:tcBorders>
          </w:tcPr>
          <w:p>
            <w:pPr>
              <w:pStyle w:val="TableParagraph"/>
              <w:ind w:left="552" w:right="552"/>
              <w:jc w:val="center"/>
              <w:rPr>
                <w:sz w:val="16"/>
              </w:rPr>
            </w:pPr>
            <w:r>
              <w:rPr>
                <w:color w:val="231F20"/>
                <w:w w:val="105"/>
                <w:sz w:val="16"/>
              </w:rPr>
              <w:t>4 cuartillos</w:t>
            </w:r>
          </w:p>
        </w:tc>
      </w:tr>
      <w:tr>
        <w:trPr>
          <w:trHeight w:val="230" w:hRule="exact"/>
        </w:trPr>
        <w:tc>
          <w:tcPr>
            <w:tcW w:w="4231" w:type="dxa"/>
            <w:tcBorders>
              <w:left w:val="nil"/>
            </w:tcBorders>
          </w:tcPr>
          <w:p>
            <w:pPr>
              <w:pStyle w:val="TableParagraph"/>
              <w:ind w:left="69"/>
              <w:rPr>
                <w:sz w:val="16"/>
              </w:rPr>
            </w:pPr>
            <w:r>
              <w:rPr>
                <w:color w:val="231F20"/>
                <w:w w:val="110"/>
                <w:sz w:val="16"/>
              </w:rPr>
              <w:t>Canuto Camacho</w:t>
            </w:r>
          </w:p>
        </w:tc>
        <w:tc>
          <w:tcPr>
            <w:tcW w:w="2418" w:type="dxa"/>
            <w:tcBorders>
              <w:right w:val="nil"/>
            </w:tcBorders>
          </w:tcPr>
          <w:p>
            <w:pPr>
              <w:pStyle w:val="TableParagraph"/>
              <w:ind w:left="552" w:right="552"/>
              <w:jc w:val="center"/>
              <w:rPr>
                <w:sz w:val="16"/>
              </w:rPr>
            </w:pPr>
            <w:r>
              <w:rPr>
                <w:color w:val="231F20"/>
                <w:w w:val="105"/>
                <w:sz w:val="16"/>
              </w:rPr>
              <w:t>5 cuartillos</w:t>
            </w:r>
          </w:p>
        </w:tc>
      </w:tr>
      <w:tr>
        <w:trPr>
          <w:trHeight w:val="230" w:hRule="exact"/>
        </w:trPr>
        <w:tc>
          <w:tcPr>
            <w:tcW w:w="4231" w:type="dxa"/>
            <w:tcBorders>
              <w:left w:val="nil"/>
            </w:tcBorders>
          </w:tcPr>
          <w:p>
            <w:pPr>
              <w:pStyle w:val="TableParagraph"/>
              <w:ind w:left="69"/>
              <w:rPr>
                <w:sz w:val="16"/>
              </w:rPr>
            </w:pPr>
            <w:r>
              <w:rPr>
                <w:color w:val="231F20"/>
                <w:w w:val="105"/>
                <w:sz w:val="16"/>
              </w:rPr>
              <w:t>Miguel Figueroa</w:t>
            </w:r>
          </w:p>
        </w:tc>
        <w:tc>
          <w:tcPr>
            <w:tcW w:w="2418" w:type="dxa"/>
            <w:tcBorders>
              <w:right w:val="nil"/>
            </w:tcBorders>
          </w:tcPr>
          <w:p>
            <w:pPr>
              <w:pStyle w:val="TableParagraph"/>
              <w:ind w:left="552" w:right="552"/>
              <w:jc w:val="center"/>
              <w:rPr>
                <w:sz w:val="16"/>
              </w:rPr>
            </w:pPr>
            <w:r>
              <w:rPr>
                <w:color w:val="231F20"/>
                <w:w w:val="105"/>
                <w:sz w:val="16"/>
              </w:rPr>
              <w:t>8 cuartillos</w:t>
            </w:r>
          </w:p>
        </w:tc>
      </w:tr>
      <w:tr>
        <w:trPr>
          <w:trHeight w:val="230" w:hRule="exact"/>
        </w:trPr>
        <w:tc>
          <w:tcPr>
            <w:tcW w:w="4231" w:type="dxa"/>
            <w:tcBorders>
              <w:left w:val="nil"/>
            </w:tcBorders>
          </w:tcPr>
          <w:p>
            <w:pPr>
              <w:pStyle w:val="TableParagraph"/>
              <w:ind w:left="69"/>
              <w:rPr>
                <w:sz w:val="16"/>
              </w:rPr>
            </w:pPr>
            <w:r>
              <w:rPr>
                <w:color w:val="231F20"/>
                <w:w w:val="105"/>
                <w:sz w:val="16"/>
              </w:rPr>
              <w:t>Julián Ortega</w:t>
            </w:r>
          </w:p>
        </w:tc>
        <w:tc>
          <w:tcPr>
            <w:tcW w:w="2418" w:type="dxa"/>
            <w:tcBorders>
              <w:right w:val="nil"/>
            </w:tcBorders>
          </w:tcPr>
          <w:p>
            <w:pPr>
              <w:pStyle w:val="TableParagraph"/>
              <w:ind w:left="552" w:right="552"/>
              <w:jc w:val="center"/>
              <w:rPr>
                <w:sz w:val="16"/>
              </w:rPr>
            </w:pPr>
            <w:r>
              <w:rPr>
                <w:color w:val="231F20"/>
                <w:w w:val="105"/>
                <w:sz w:val="16"/>
              </w:rPr>
              <w:t>5 cuartillos</w:t>
            </w:r>
          </w:p>
        </w:tc>
      </w:tr>
      <w:tr>
        <w:trPr>
          <w:trHeight w:val="230" w:hRule="exact"/>
        </w:trPr>
        <w:tc>
          <w:tcPr>
            <w:tcW w:w="4231" w:type="dxa"/>
            <w:tcBorders>
              <w:left w:val="nil"/>
            </w:tcBorders>
          </w:tcPr>
          <w:p>
            <w:pPr>
              <w:pStyle w:val="TableParagraph"/>
              <w:ind w:left="69"/>
              <w:rPr>
                <w:sz w:val="16"/>
              </w:rPr>
            </w:pPr>
            <w:r>
              <w:rPr>
                <w:color w:val="231F20"/>
                <w:w w:val="105"/>
                <w:sz w:val="16"/>
              </w:rPr>
              <w:t>Agustín Serrano</w:t>
            </w:r>
          </w:p>
        </w:tc>
        <w:tc>
          <w:tcPr>
            <w:tcW w:w="2418" w:type="dxa"/>
            <w:tcBorders>
              <w:right w:val="nil"/>
            </w:tcBorders>
          </w:tcPr>
          <w:p>
            <w:pPr>
              <w:pStyle w:val="TableParagraph"/>
              <w:ind w:left="552" w:right="552"/>
              <w:jc w:val="center"/>
              <w:rPr>
                <w:sz w:val="16"/>
              </w:rPr>
            </w:pPr>
            <w:r>
              <w:rPr>
                <w:color w:val="231F20"/>
                <w:w w:val="105"/>
                <w:sz w:val="16"/>
              </w:rPr>
              <w:t>9 cuartillos</w:t>
            </w:r>
          </w:p>
        </w:tc>
      </w:tr>
      <w:tr>
        <w:trPr>
          <w:trHeight w:val="230" w:hRule="exact"/>
        </w:trPr>
        <w:tc>
          <w:tcPr>
            <w:tcW w:w="4231" w:type="dxa"/>
            <w:tcBorders>
              <w:left w:val="nil"/>
            </w:tcBorders>
          </w:tcPr>
          <w:p>
            <w:pPr>
              <w:pStyle w:val="TableParagraph"/>
              <w:ind w:left="69"/>
              <w:rPr>
                <w:sz w:val="16"/>
              </w:rPr>
            </w:pPr>
            <w:r>
              <w:rPr>
                <w:color w:val="231F20"/>
                <w:w w:val="105"/>
                <w:sz w:val="16"/>
              </w:rPr>
              <w:t>José Joaquín</w:t>
            </w:r>
          </w:p>
        </w:tc>
        <w:tc>
          <w:tcPr>
            <w:tcW w:w="2418" w:type="dxa"/>
            <w:tcBorders>
              <w:right w:val="nil"/>
            </w:tcBorders>
          </w:tcPr>
          <w:p>
            <w:pPr>
              <w:pStyle w:val="TableParagraph"/>
              <w:ind w:left="552" w:right="552"/>
              <w:jc w:val="center"/>
              <w:rPr>
                <w:sz w:val="16"/>
              </w:rPr>
            </w:pPr>
            <w:r>
              <w:rPr>
                <w:color w:val="231F20"/>
                <w:w w:val="105"/>
                <w:sz w:val="16"/>
              </w:rPr>
              <w:t>5 cuartillos</w:t>
            </w:r>
          </w:p>
        </w:tc>
      </w:tr>
      <w:tr>
        <w:trPr>
          <w:trHeight w:val="230" w:hRule="exact"/>
        </w:trPr>
        <w:tc>
          <w:tcPr>
            <w:tcW w:w="4231" w:type="dxa"/>
            <w:tcBorders>
              <w:left w:val="nil"/>
            </w:tcBorders>
          </w:tcPr>
          <w:p>
            <w:pPr>
              <w:pStyle w:val="TableParagraph"/>
              <w:ind w:left="69"/>
              <w:rPr>
                <w:sz w:val="16"/>
              </w:rPr>
            </w:pPr>
            <w:r>
              <w:rPr>
                <w:color w:val="231F20"/>
                <w:w w:val="105"/>
                <w:sz w:val="16"/>
              </w:rPr>
              <w:t>José Cesario</w:t>
            </w:r>
          </w:p>
        </w:tc>
        <w:tc>
          <w:tcPr>
            <w:tcW w:w="2418" w:type="dxa"/>
            <w:tcBorders>
              <w:right w:val="nil"/>
            </w:tcBorders>
          </w:tcPr>
          <w:p>
            <w:pPr>
              <w:pStyle w:val="TableParagraph"/>
              <w:ind w:left="552" w:right="552"/>
              <w:jc w:val="center"/>
              <w:rPr>
                <w:sz w:val="16"/>
              </w:rPr>
            </w:pPr>
            <w:r>
              <w:rPr>
                <w:color w:val="231F20"/>
                <w:w w:val="105"/>
                <w:sz w:val="16"/>
              </w:rPr>
              <w:t>8 cuartillos</w:t>
            </w:r>
          </w:p>
        </w:tc>
      </w:tr>
      <w:tr>
        <w:trPr>
          <w:trHeight w:val="230" w:hRule="exact"/>
        </w:trPr>
        <w:tc>
          <w:tcPr>
            <w:tcW w:w="4231" w:type="dxa"/>
            <w:tcBorders>
              <w:left w:val="nil"/>
            </w:tcBorders>
          </w:tcPr>
          <w:p>
            <w:pPr>
              <w:pStyle w:val="TableParagraph"/>
              <w:ind w:left="69"/>
              <w:rPr>
                <w:sz w:val="16"/>
              </w:rPr>
            </w:pPr>
            <w:r>
              <w:rPr>
                <w:color w:val="231F20"/>
                <w:w w:val="110"/>
                <w:sz w:val="16"/>
              </w:rPr>
              <w:t>Petra Uribe</w:t>
            </w:r>
          </w:p>
        </w:tc>
        <w:tc>
          <w:tcPr>
            <w:tcW w:w="2418" w:type="dxa"/>
            <w:tcBorders>
              <w:right w:val="nil"/>
            </w:tcBorders>
          </w:tcPr>
          <w:p>
            <w:pPr>
              <w:pStyle w:val="TableParagraph"/>
              <w:ind w:left="552" w:right="552"/>
              <w:jc w:val="center"/>
              <w:rPr>
                <w:sz w:val="16"/>
              </w:rPr>
            </w:pPr>
            <w:r>
              <w:rPr>
                <w:color w:val="231F20"/>
                <w:w w:val="105"/>
                <w:sz w:val="16"/>
              </w:rPr>
              <w:t>3 y medio cuartillos</w:t>
            </w:r>
          </w:p>
        </w:tc>
      </w:tr>
      <w:tr>
        <w:trPr>
          <w:trHeight w:val="230" w:hRule="exact"/>
        </w:trPr>
        <w:tc>
          <w:tcPr>
            <w:tcW w:w="4231" w:type="dxa"/>
            <w:tcBorders>
              <w:left w:val="nil"/>
            </w:tcBorders>
          </w:tcPr>
          <w:p>
            <w:pPr>
              <w:pStyle w:val="TableParagraph"/>
              <w:ind w:left="69"/>
              <w:rPr>
                <w:sz w:val="16"/>
              </w:rPr>
            </w:pPr>
            <w:r>
              <w:rPr>
                <w:color w:val="231F20"/>
                <w:w w:val="105"/>
                <w:sz w:val="16"/>
              </w:rPr>
              <w:t>Gerardo Martínez</w:t>
            </w:r>
          </w:p>
        </w:tc>
        <w:tc>
          <w:tcPr>
            <w:tcW w:w="2418" w:type="dxa"/>
            <w:tcBorders>
              <w:right w:val="nil"/>
            </w:tcBorders>
          </w:tcPr>
          <w:p>
            <w:pPr>
              <w:pStyle w:val="TableParagraph"/>
              <w:ind w:left="552" w:right="552"/>
              <w:jc w:val="center"/>
              <w:rPr>
                <w:sz w:val="16"/>
              </w:rPr>
            </w:pPr>
            <w:r>
              <w:rPr>
                <w:color w:val="231F20"/>
                <w:w w:val="105"/>
                <w:sz w:val="16"/>
              </w:rPr>
              <w:t>6 cuartillos</w:t>
            </w:r>
          </w:p>
        </w:tc>
      </w:tr>
      <w:tr>
        <w:trPr>
          <w:trHeight w:val="230" w:hRule="exact"/>
        </w:trPr>
        <w:tc>
          <w:tcPr>
            <w:tcW w:w="4231" w:type="dxa"/>
            <w:tcBorders>
              <w:left w:val="nil"/>
            </w:tcBorders>
          </w:tcPr>
          <w:p>
            <w:pPr>
              <w:pStyle w:val="TableParagraph"/>
              <w:ind w:left="69"/>
              <w:rPr>
                <w:sz w:val="16"/>
              </w:rPr>
            </w:pPr>
            <w:r>
              <w:rPr>
                <w:color w:val="231F20"/>
                <w:w w:val="105"/>
                <w:sz w:val="16"/>
              </w:rPr>
              <w:t>José María García</w:t>
            </w:r>
          </w:p>
        </w:tc>
        <w:tc>
          <w:tcPr>
            <w:tcW w:w="2418" w:type="dxa"/>
            <w:tcBorders>
              <w:right w:val="nil"/>
            </w:tcBorders>
          </w:tcPr>
          <w:p>
            <w:pPr>
              <w:pStyle w:val="TableParagraph"/>
              <w:ind w:left="552" w:right="552"/>
              <w:jc w:val="center"/>
              <w:rPr>
                <w:sz w:val="16"/>
              </w:rPr>
            </w:pPr>
            <w:r>
              <w:rPr>
                <w:color w:val="231F20"/>
                <w:w w:val="105"/>
                <w:sz w:val="16"/>
              </w:rPr>
              <w:t>5 cuartillos</w:t>
            </w:r>
          </w:p>
        </w:tc>
      </w:tr>
      <w:tr>
        <w:trPr>
          <w:trHeight w:val="230" w:hRule="exact"/>
        </w:trPr>
        <w:tc>
          <w:tcPr>
            <w:tcW w:w="4231" w:type="dxa"/>
            <w:tcBorders>
              <w:left w:val="nil"/>
            </w:tcBorders>
          </w:tcPr>
          <w:p>
            <w:pPr>
              <w:pStyle w:val="TableParagraph"/>
              <w:ind w:left="69"/>
              <w:rPr>
                <w:sz w:val="16"/>
              </w:rPr>
            </w:pPr>
            <w:r>
              <w:rPr>
                <w:color w:val="231F20"/>
                <w:w w:val="105"/>
                <w:sz w:val="16"/>
              </w:rPr>
              <w:t>Diego Camacho</w:t>
            </w:r>
          </w:p>
        </w:tc>
        <w:tc>
          <w:tcPr>
            <w:tcW w:w="2418" w:type="dxa"/>
            <w:tcBorders>
              <w:right w:val="nil"/>
            </w:tcBorders>
          </w:tcPr>
          <w:p>
            <w:pPr>
              <w:pStyle w:val="TableParagraph"/>
              <w:ind w:left="552" w:right="552"/>
              <w:jc w:val="center"/>
              <w:rPr>
                <w:sz w:val="16"/>
              </w:rPr>
            </w:pPr>
            <w:r>
              <w:rPr>
                <w:color w:val="231F20"/>
                <w:w w:val="105"/>
                <w:sz w:val="16"/>
              </w:rPr>
              <w:t>5 cuartillos</w:t>
            </w:r>
          </w:p>
        </w:tc>
      </w:tr>
      <w:tr>
        <w:trPr>
          <w:trHeight w:val="230" w:hRule="exact"/>
        </w:trPr>
        <w:tc>
          <w:tcPr>
            <w:tcW w:w="4231" w:type="dxa"/>
            <w:tcBorders>
              <w:left w:val="nil"/>
            </w:tcBorders>
          </w:tcPr>
          <w:p>
            <w:pPr>
              <w:pStyle w:val="TableParagraph"/>
              <w:ind w:left="69"/>
              <w:rPr>
                <w:sz w:val="16"/>
              </w:rPr>
            </w:pPr>
            <w:r>
              <w:rPr>
                <w:color w:val="231F20"/>
                <w:sz w:val="16"/>
              </w:rPr>
              <w:t>Félix Farfán</w:t>
            </w:r>
          </w:p>
        </w:tc>
        <w:tc>
          <w:tcPr>
            <w:tcW w:w="2418" w:type="dxa"/>
            <w:tcBorders>
              <w:right w:val="nil"/>
            </w:tcBorders>
          </w:tcPr>
          <w:p>
            <w:pPr>
              <w:pStyle w:val="TableParagraph"/>
              <w:ind w:left="552" w:right="552"/>
              <w:jc w:val="center"/>
              <w:rPr>
                <w:sz w:val="16"/>
              </w:rPr>
            </w:pPr>
            <w:r>
              <w:rPr>
                <w:color w:val="231F20"/>
                <w:w w:val="105"/>
                <w:sz w:val="16"/>
              </w:rPr>
              <w:t>4 y medio cuartillos</w:t>
            </w:r>
          </w:p>
        </w:tc>
      </w:tr>
      <w:tr>
        <w:trPr>
          <w:trHeight w:val="230" w:hRule="exact"/>
        </w:trPr>
        <w:tc>
          <w:tcPr>
            <w:tcW w:w="4231" w:type="dxa"/>
            <w:tcBorders>
              <w:left w:val="nil"/>
            </w:tcBorders>
          </w:tcPr>
          <w:p>
            <w:pPr>
              <w:pStyle w:val="TableParagraph"/>
              <w:ind w:left="69"/>
              <w:rPr>
                <w:sz w:val="16"/>
              </w:rPr>
            </w:pPr>
            <w:r>
              <w:rPr>
                <w:color w:val="231F20"/>
                <w:w w:val="105"/>
                <w:sz w:val="16"/>
              </w:rPr>
              <w:t>José Cabrera</w:t>
            </w:r>
          </w:p>
        </w:tc>
        <w:tc>
          <w:tcPr>
            <w:tcW w:w="2418" w:type="dxa"/>
            <w:tcBorders>
              <w:right w:val="nil"/>
            </w:tcBorders>
          </w:tcPr>
          <w:p>
            <w:pPr>
              <w:pStyle w:val="TableParagraph"/>
              <w:ind w:left="552" w:right="552"/>
              <w:jc w:val="center"/>
              <w:rPr>
                <w:sz w:val="16"/>
              </w:rPr>
            </w:pPr>
            <w:r>
              <w:rPr>
                <w:color w:val="231F20"/>
                <w:w w:val="105"/>
                <w:sz w:val="16"/>
              </w:rPr>
              <w:t>7 cuartillos</w:t>
            </w:r>
          </w:p>
        </w:tc>
      </w:tr>
      <w:tr>
        <w:trPr>
          <w:trHeight w:val="230" w:hRule="exact"/>
        </w:trPr>
        <w:tc>
          <w:tcPr>
            <w:tcW w:w="4231" w:type="dxa"/>
            <w:tcBorders>
              <w:left w:val="nil"/>
            </w:tcBorders>
          </w:tcPr>
          <w:p>
            <w:pPr>
              <w:pStyle w:val="TableParagraph"/>
              <w:ind w:left="69"/>
              <w:rPr>
                <w:sz w:val="16"/>
              </w:rPr>
            </w:pPr>
            <w:r>
              <w:rPr>
                <w:color w:val="231F20"/>
                <w:w w:val="105"/>
                <w:sz w:val="16"/>
              </w:rPr>
              <w:t>Tomás Camacho</w:t>
            </w:r>
          </w:p>
        </w:tc>
        <w:tc>
          <w:tcPr>
            <w:tcW w:w="2418" w:type="dxa"/>
            <w:tcBorders>
              <w:right w:val="nil"/>
            </w:tcBorders>
          </w:tcPr>
          <w:p>
            <w:pPr>
              <w:pStyle w:val="TableParagraph"/>
              <w:ind w:left="552" w:right="552"/>
              <w:jc w:val="center"/>
              <w:rPr>
                <w:sz w:val="16"/>
              </w:rPr>
            </w:pPr>
            <w:r>
              <w:rPr>
                <w:color w:val="231F20"/>
                <w:w w:val="105"/>
                <w:sz w:val="16"/>
              </w:rPr>
              <w:t>6 cuartillos</w:t>
            </w:r>
          </w:p>
        </w:tc>
      </w:tr>
      <w:tr>
        <w:trPr>
          <w:trHeight w:val="230" w:hRule="exact"/>
        </w:trPr>
        <w:tc>
          <w:tcPr>
            <w:tcW w:w="4231" w:type="dxa"/>
            <w:tcBorders>
              <w:left w:val="nil"/>
            </w:tcBorders>
          </w:tcPr>
          <w:p>
            <w:pPr>
              <w:pStyle w:val="TableParagraph"/>
              <w:ind w:left="69"/>
              <w:rPr>
                <w:sz w:val="16"/>
              </w:rPr>
            </w:pPr>
            <w:r>
              <w:rPr>
                <w:color w:val="231F20"/>
                <w:w w:val="105"/>
                <w:sz w:val="16"/>
              </w:rPr>
              <w:t>Miguel Becerril</w:t>
            </w:r>
          </w:p>
        </w:tc>
        <w:tc>
          <w:tcPr>
            <w:tcW w:w="2418" w:type="dxa"/>
            <w:tcBorders>
              <w:right w:val="nil"/>
            </w:tcBorders>
          </w:tcPr>
          <w:p>
            <w:pPr>
              <w:pStyle w:val="TableParagraph"/>
              <w:ind w:left="552" w:right="552"/>
              <w:jc w:val="center"/>
              <w:rPr>
                <w:sz w:val="16"/>
              </w:rPr>
            </w:pPr>
            <w:r>
              <w:rPr>
                <w:color w:val="231F20"/>
                <w:w w:val="105"/>
                <w:sz w:val="16"/>
              </w:rPr>
              <w:t>6 cuartillos</w:t>
            </w:r>
          </w:p>
        </w:tc>
      </w:tr>
      <w:tr>
        <w:trPr>
          <w:trHeight w:val="230" w:hRule="exact"/>
        </w:trPr>
        <w:tc>
          <w:tcPr>
            <w:tcW w:w="4231" w:type="dxa"/>
            <w:tcBorders>
              <w:left w:val="nil"/>
            </w:tcBorders>
          </w:tcPr>
          <w:p>
            <w:pPr>
              <w:pStyle w:val="TableParagraph"/>
              <w:ind w:left="69"/>
              <w:rPr>
                <w:sz w:val="16"/>
              </w:rPr>
            </w:pPr>
            <w:r>
              <w:rPr>
                <w:color w:val="231F20"/>
                <w:w w:val="105"/>
                <w:sz w:val="16"/>
              </w:rPr>
              <w:t>Antonio Pérez</w:t>
            </w:r>
          </w:p>
        </w:tc>
        <w:tc>
          <w:tcPr>
            <w:tcW w:w="2418" w:type="dxa"/>
            <w:tcBorders>
              <w:right w:val="nil"/>
            </w:tcBorders>
          </w:tcPr>
          <w:p>
            <w:pPr>
              <w:pStyle w:val="TableParagraph"/>
              <w:ind w:left="552" w:right="552"/>
              <w:jc w:val="center"/>
              <w:rPr>
                <w:sz w:val="16"/>
              </w:rPr>
            </w:pPr>
            <w:r>
              <w:rPr>
                <w:color w:val="231F20"/>
                <w:w w:val="105"/>
                <w:sz w:val="16"/>
              </w:rPr>
              <w:t>7 cuartillos</w:t>
            </w:r>
          </w:p>
        </w:tc>
      </w:tr>
      <w:tr>
        <w:trPr>
          <w:trHeight w:val="230" w:hRule="exact"/>
        </w:trPr>
        <w:tc>
          <w:tcPr>
            <w:tcW w:w="4231" w:type="dxa"/>
            <w:tcBorders>
              <w:left w:val="nil"/>
            </w:tcBorders>
          </w:tcPr>
          <w:p>
            <w:pPr>
              <w:pStyle w:val="TableParagraph"/>
              <w:ind w:left="69"/>
              <w:rPr>
                <w:sz w:val="16"/>
              </w:rPr>
            </w:pPr>
            <w:r>
              <w:rPr>
                <w:color w:val="231F20"/>
                <w:w w:val="105"/>
                <w:sz w:val="16"/>
              </w:rPr>
              <w:t>Fermín Ulloa</w:t>
            </w:r>
          </w:p>
        </w:tc>
        <w:tc>
          <w:tcPr>
            <w:tcW w:w="2418" w:type="dxa"/>
            <w:tcBorders>
              <w:right w:val="nil"/>
            </w:tcBorders>
          </w:tcPr>
          <w:p>
            <w:pPr>
              <w:pStyle w:val="TableParagraph"/>
              <w:ind w:left="552" w:right="552"/>
              <w:jc w:val="center"/>
              <w:rPr>
                <w:sz w:val="16"/>
              </w:rPr>
            </w:pPr>
            <w:r>
              <w:rPr>
                <w:color w:val="231F20"/>
                <w:w w:val="105"/>
                <w:sz w:val="16"/>
              </w:rPr>
              <w:t>10 cuartillos</w:t>
            </w:r>
          </w:p>
        </w:tc>
      </w:tr>
      <w:tr>
        <w:trPr>
          <w:trHeight w:val="230" w:hRule="exact"/>
        </w:trPr>
        <w:tc>
          <w:tcPr>
            <w:tcW w:w="4231" w:type="dxa"/>
            <w:tcBorders>
              <w:left w:val="nil"/>
            </w:tcBorders>
          </w:tcPr>
          <w:p>
            <w:pPr>
              <w:pStyle w:val="TableParagraph"/>
              <w:ind w:left="69"/>
              <w:rPr>
                <w:sz w:val="16"/>
              </w:rPr>
            </w:pPr>
            <w:r>
              <w:rPr>
                <w:color w:val="231F20"/>
                <w:w w:val="105"/>
                <w:sz w:val="16"/>
              </w:rPr>
              <w:t>Perfecto León</w:t>
            </w:r>
          </w:p>
        </w:tc>
        <w:tc>
          <w:tcPr>
            <w:tcW w:w="2418" w:type="dxa"/>
            <w:tcBorders>
              <w:right w:val="nil"/>
            </w:tcBorders>
          </w:tcPr>
          <w:p>
            <w:pPr>
              <w:pStyle w:val="TableParagraph"/>
              <w:ind w:left="552" w:right="552"/>
              <w:jc w:val="center"/>
              <w:rPr>
                <w:sz w:val="16"/>
              </w:rPr>
            </w:pPr>
            <w:r>
              <w:rPr>
                <w:color w:val="231F20"/>
                <w:w w:val="105"/>
                <w:sz w:val="16"/>
              </w:rPr>
              <w:t>9 cuartillos</w:t>
            </w:r>
          </w:p>
        </w:tc>
      </w:tr>
      <w:tr>
        <w:trPr>
          <w:trHeight w:val="230" w:hRule="exact"/>
        </w:trPr>
        <w:tc>
          <w:tcPr>
            <w:tcW w:w="4231" w:type="dxa"/>
            <w:tcBorders>
              <w:left w:val="nil"/>
            </w:tcBorders>
          </w:tcPr>
          <w:p>
            <w:pPr>
              <w:pStyle w:val="TableParagraph"/>
              <w:ind w:left="69"/>
              <w:rPr>
                <w:sz w:val="16"/>
              </w:rPr>
            </w:pPr>
            <w:r>
              <w:rPr>
                <w:color w:val="231F20"/>
                <w:w w:val="105"/>
                <w:sz w:val="16"/>
              </w:rPr>
              <w:t>Néstor Hernández</w:t>
            </w:r>
          </w:p>
        </w:tc>
        <w:tc>
          <w:tcPr>
            <w:tcW w:w="2418" w:type="dxa"/>
            <w:tcBorders>
              <w:right w:val="nil"/>
            </w:tcBorders>
          </w:tcPr>
          <w:p>
            <w:pPr>
              <w:pStyle w:val="TableParagraph"/>
              <w:ind w:left="552" w:right="552"/>
              <w:jc w:val="center"/>
              <w:rPr>
                <w:sz w:val="16"/>
              </w:rPr>
            </w:pPr>
            <w:r>
              <w:rPr>
                <w:color w:val="231F20"/>
                <w:w w:val="105"/>
                <w:sz w:val="16"/>
              </w:rPr>
              <w:t>6 cuartillos</w:t>
            </w:r>
          </w:p>
        </w:tc>
      </w:tr>
    </w:tbl>
    <w:p>
      <w:pPr>
        <w:spacing w:before="3"/>
        <w:ind w:left="907" w:right="890" w:firstLine="0"/>
        <w:jc w:val="left"/>
        <w:rPr>
          <w:sz w:val="16"/>
        </w:rPr>
      </w:pPr>
      <w:r>
        <w:rPr>
          <w:color w:val="231F20"/>
          <w:w w:val="105"/>
          <w:sz w:val="16"/>
        </w:rPr>
        <w:t>Fuente: </w:t>
      </w:r>
      <w:r>
        <w:rPr>
          <w:color w:val="231F20"/>
          <w:w w:val="105"/>
          <w:sz w:val="12"/>
        </w:rPr>
        <w:t>AHML</w:t>
      </w:r>
      <w:r>
        <w:rPr>
          <w:color w:val="231F20"/>
          <w:w w:val="105"/>
          <w:sz w:val="16"/>
        </w:rPr>
        <w:t>, Tierras, caja 1, exps. 6 y 7.</w:t>
      </w:r>
    </w:p>
    <w:p>
      <w:pPr>
        <w:spacing w:after="0"/>
        <w:jc w:val="left"/>
        <w:rPr>
          <w:sz w:val="16"/>
        </w:rPr>
        <w:sectPr>
          <w:type w:val="continuous"/>
          <w:pgSz w:w="8510" w:h="11630"/>
          <w:pgMar w:top="0" w:bottom="0" w:left="0" w:right="0"/>
        </w:sectPr>
      </w:pPr>
    </w:p>
    <w:p>
      <w:pPr>
        <w:pStyle w:val="BodyText"/>
        <w:spacing w:before="1"/>
        <w:rPr>
          <w:sz w:val="13"/>
        </w:rPr>
      </w:pPr>
    </w:p>
    <w:p>
      <w:pPr>
        <w:pStyle w:val="Heading2"/>
      </w:pPr>
      <w:r>
        <w:rPr>
          <w:color w:val="6D6E71"/>
          <w:w w:val="105"/>
        </w:rPr>
        <w:t>Anexo 2</w:t>
      </w:r>
    </w:p>
    <w:p>
      <w:pPr>
        <w:pStyle w:val="BodyText"/>
        <w:rPr>
          <w:sz w:val="20"/>
        </w:rPr>
      </w:pPr>
    </w:p>
    <w:p>
      <w:pPr>
        <w:pStyle w:val="BodyText"/>
        <w:spacing w:before="12"/>
        <w:rPr>
          <w:sz w:val="13"/>
        </w:rPr>
      </w:pPr>
    </w:p>
    <w:p>
      <w:pPr>
        <w:spacing w:line="249" w:lineRule="auto" w:before="38"/>
        <w:ind w:left="3223" w:right="2287" w:hanging="926"/>
        <w:jc w:val="left"/>
        <w:rPr>
          <w:rFonts w:ascii="Palatino Linotype" w:hAnsi="Palatino Linotype"/>
          <w:b/>
          <w:sz w:val="20"/>
        </w:rPr>
      </w:pPr>
      <w:r>
        <w:rPr>
          <w:rFonts w:ascii="Palatino Linotype" w:hAnsi="Palatino Linotype"/>
          <w:b/>
          <w:color w:val="231F20"/>
          <w:w w:val="95"/>
          <w:sz w:val="20"/>
        </w:rPr>
        <w:t>Desamortización</w:t>
      </w:r>
      <w:r>
        <w:rPr>
          <w:rFonts w:ascii="Palatino Linotype" w:hAnsi="Palatino Linotype"/>
          <w:b/>
          <w:color w:val="231F20"/>
          <w:spacing w:val="-27"/>
          <w:w w:val="95"/>
          <w:sz w:val="20"/>
        </w:rPr>
        <w:t> </w:t>
      </w:r>
      <w:r>
        <w:rPr>
          <w:rFonts w:ascii="Palatino Linotype" w:hAnsi="Palatino Linotype"/>
          <w:b/>
          <w:color w:val="231F20"/>
          <w:w w:val="95"/>
          <w:sz w:val="20"/>
        </w:rPr>
        <w:t>de</w:t>
      </w:r>
      <w:r>
        <w:rPr>
          <w:rFonts w:ascii="Palatino Linotype" w:hAnsi="Palatino Linotype"/>
          <w:b/>
          <w:color w:val="231F20"/>
          <w:spacing w:val="-27"/>
          <w:w w:val="95"/>
          <w:sz w:val="20"/>
        </w:rPr>
        <w:t> </w:t>
      </w:r>
      <w:r>
        <w:rPr>
          <w:rFonts w:ascii="Palatino Linotype" w:hAnsi="Palatino Linotype"/>
          <w:b/>
          <w:color w:val="231F20"/>
          <w:w w:val="95"/>
          <w:sz w:val="20"/>
        </w:rPr>
        <w:t>los</w:t>
      </w:r>
      <w:r>
        <w:rPr>
          <w:rFonts w:ascii="Palatino Linotype" w:hAnsi="Palatino Linotype"/>
          <w:b/>
          <w:color w:val="231F20"/>
          <w:spacing w:val="-27"/>
          <w:w w:val="95"/>
          <w:sz w:val="20"/>
        </w:rPr>
        <w:t> </w:t>
      </w:r>
      <w:r>
        <w:rPr>
          <w:rFonts w:ascii="Palatino Linotype" w:hAnsi="Palatino Linotype"/>
          <w:b/>
          <w:color w:val="231F20"/>
          <w:w w:val="95"/>
          <w:sz w:val="20"/>
        </w:rPr>
        <w:t>propios</w:t>
      </w:r>
      <w:r>
        <w:rPr>
          <w:rFonts w:ascii="Palatino Linotype" w:hAnsi="Palatino Linotype"/>
          <w:b/>
          <w:color w:val="231F20"/>
          <w:spacing w:val="-27"/>
          <w:w w:val="95"/>
          <w:sz w:val="20"/>
        </w:rPr>
        <w:t> </w:t>
      </w:r>
      <w:r>
        <w:rPr>
          <w:rFonts w:ascii="Palatino Linotype" w:hAnsi="Palatino Linotype"/>
          <w:b/>
          <w:color w:val="231F20"/>
          <w:w w:val="95"/>
          <w:sz w:val="20"/>
        </w:rPr>
        <w:t>en</w:t>
      </w:r>
      <w:r>
        <w:rPr>
          <w:rFonts w:ascii="Palatino Linotype" w:hAnsi="Palatino Linotype"/>
          <w:b/>
          <w:color w:val="231F20"/>
          <w:spacing w:val="-27"/>
          <w:w w:val="95"/>
          <w:sz w:val="20"/>
        </w:rPr>
        <w:t> </w:t>
      </w:r>
      <w:r>
        <w:rPr>
          <w:rFonts w:ascii="Palatino Linotype" w:hAnsi="Palatino Linotype"/>
          <w:b/>
          <w:color w:val="231F20"/>
          <w:w w:val="95"/>
          <w:sz w:val="20"/>
        </w:rPr>
        <w:t>Lerma,</w:t>
      </w:r>
      <w:r>
        <w:rPr>
          <w:rFonts w:ascii="Palatino Linotype" w:hAnsi="Palatino Linotype"/>
          <w:b/>
          <w:color w:val="231F20"/>
          <w:spacing w:val="-27"/>
          <w:w w:val="95"/>
          <w:sz w:val="20"/>
        </w:rPr>
        <w:t> </w:t>
      </w:r>
      <w:r>
        <w:rPr>
          <w:rFonts w:ascii="Palatino Linotype" w:hAnsi="Palatino Linotype"/>
          <w:b/>
          <w:color w:val="231F20"/>
          <w:w w:val="95"/>
          <w:sz w:val="20"/>
        </w:rPr>
        <w:t>1863 </w:t>
      </w:r>
      <w:r>
        <w:rPr>
          <w:rFonts w:ascii="Palatino Linotype" w:hAnsi="Palatino Linotype"/>
          <w:b/>
          <w:color w:val="231F20"/>
          <w:w w:val="90"/>
          <w:sz w:val="20"/>
        </w:rPr>
        <w:t>Parcialidad de San</w:t>
      </w:r>
      <w:r>
        <w:rPr>
          <w:rFonts w:ascii="Palatino Linotype" w:hAnsi="Palatino Linotype"/>
          <w:b/>
          <w:color w:val="231F20"/>
          <w:spacing w:val="-24"/>
          <w:w w:val="90"/>
          <w:sz w:val="20"/>
        </w:rPr>
        <w:t> </w:t>
      </w:r>
      <w:r>
        <w:rPr>
          <w:rFonts w:ascii="Palatino Linotype" w:hAnsi="Palatino Linotype"/>
          <w:b/>
          <w:color w:val="231F20"/>
          <w:w w:val="90"/>
          <w:sz w:val="20"/>
        </w:rPr>
        <w:t>Diego</w:t>
      </w:r>
    </w:p>
    <w:p>
      <w:pPr>
        <w:pStyle w:val="BodyText"/>
        <w:spacing w:before="6"/>
        <w:rPr>
          <w:rFonts w:ascii="Palatino Linotype"/>
          <w:b/>
          <w:sz w:val="21"/>
        </w:rPr>
      </w:pPr>
    </w:p>
    <w:tbl>
      <w:tblPr>
        <w:tblW w:w="0" w:type="auto"/>
        <w:jc w:val="left"/>
        <w:tblInd w:w="92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10"/>
        <w:gridCol w:w="2735"/>
      </w:tblGrid>
      <w:tr>
        <w:trPr>
          <w:trHeight w:val="230" w:hRule="exact"/>
        </w:trPr>
        <w:tc>
          <w:tcPr>
            <w:tcW w:w="3910" w:type="dxa"/>
            <w:tcBorders>
              <w:top w:val="single" w:sz="2" w:space="0" w:color="77787B"/>
              <w:bottom w:val="single" w:sz="2" w:space="0" w:color="77787B"/>
              <w:right w:val="dashed" w:sz="2" w:space="0" w:color="000000"/>
            </w:tcBorders>
          </w:tcPr>
          <w:p>
            <w:pPr>
              <w:pStyle w:val="TableParagraph"/>
              <w:spacing w:line="240" w:lineRule="auto" w:before="2"/>
              <w:ind w:left="1096"/>
              <w:rPr>
                <w:rFonts w:ascii="Palatino Linotype"/>
                <w:b/>
                <w:sz w:val="16"/>
              </w:rPr>
            </w:pPr>
            <w:r>
              <w:rPr>
                <w:rFonts w:ascii="Palatino Linotype"/>
                <w:b/>
                <w:color w:val="231F20"/>
                <w:w w:val="90"/>
                <w:sz w:val="16"/>
              </w:rPr>
              <w:t>Nombre del adjudicatario</w:t>
            </w:r>
          </w:p>
        </w:tc>
        <w:tc>
          <w:tcPr>
            <w:tcW w:w="2735" w:type="dxa"/>
            <w:tcBorders>
              <w:top w:val="single" w:sz="2" w:space="0" w:color="77787B"/>
              <w:left w:val="dashed" w:sz="2" w:space="0" w:color="000000"/>
              <w:bottom w:val="single" w:sz="2" w:space="0" w:color="77787B"/>
            </w:tcBorders>
          </w:tcPr>
          <w:p>
            <w:pPr>
              <w:pStyle w:val="TableParagraph"/>
              <w:spacing w:line="240" w:lineRule="auto" w:before="2"/>
              <w:ind w:left="948" w:right="948"/>
              <w:jc w:val="center"/>
              <w:rPr>
                <w:rFonts w:ascii="Palatino Linotype"/>
                <w:b/>
                <w:sz w:val="16"/>
              </w:rPr>
            </w:pPr>
            <w:r>
              <w:rPr>
                <w:rFonts w:ascii="Palatino Linotype"/>
                <w:b/>
                <w:color w:val="231F20"/>
                <w:w w:val="90"/>
                <w:sz w:val="16"/>
              </w:rPr>
              <w:t>Cuota anual</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Francisco Nava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sz w:val="16"/>
              </w:rPr>
              <w:t>José García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orenza Nava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José Cesario</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Jesús Quezada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Néstor Hernández</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Tomás Camacho</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sz w:val="16"/>
              </w:rPr>
              <w:t>José Salinas</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Apolunio López</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Antonio Camacho</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Ignacio Leiva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Marcelino Campos</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Juan Ramírez por Víctor Salazar</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Juan López</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sz w:val="16"/>
              </w:rPr>
              <w:t>Rafael Valdés</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Agapito Mateo</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Albino Camacho</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Juan Lechuga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10"/>
                <w:sz w:val="16"/>
              </w:rPr>
              <w:t>Canuto Camacho</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José María Camacho</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Juan Mancilla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Rafael Cuestas</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Antonia Gómez</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Fermín Ulloa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Guadalupe Peralta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Diego Camacho</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Julián Ortega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José Gómez</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Felipe Martínez</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José Joaquín</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sz w:val="16"/>
              </w:rPr>
              <w:t>Félix Farfán</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Esteban García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Andrés Ulloa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José Dionisio</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bl>
    <w:p>
      <w:pPr>
        <w:pStyle w:val="BodyText"/>
        <w:spacing w:before="13"/>
        <w:rPr>
          <w:rFonts w:ascii="Palatino Linotype"/>
          <w:b/>
          <w:sz w:val="7"/>
        </w:rPr>
      </w:pPr>
    </w:p>
    <w:p>
      <w:pPr>
        <w:spacing w:before="62"/>
        <w:ind w:left="0" w:right="1318" w:firstLine="0"/>
        <w:jc w:val="right"/>
        <w:rPr>
          <w:rFonts w:ascii="Palatino Linotype" w:hAnsi="Palatino Linotype"/>
          <w:i/>
          <w:sz w:val="12"/>
        </w:rPr>
      </w:pPr>
      <w:r>
        <w:rPr>
          <w:rFonts w:ascii="Palatino Linotype" w:hAnsi="Palatino Linotype"/>
          <w:i/>
          <w:color w:val="231F20"/>
          <w:w w:val="95"/>
          <w:sz w:val="12"/>
        </w:rPr>
        <w:t>Continúa en siguiente página</w:t>
      </w:r>
    </w:p>
    <w:p>
      <w:pPr>
        <w:spacing w:after="0"/>
        <w:jc w:val="right"/>
        <w:rPr>
          <w:rFonts w:ascii="Palatino Linotype" w:hAnsi="Palatino Linotype"/>
          <w:sz w:val="12"/>
        </w:rPr>
        <w:sectPr>
          <w:pgSz w:w="8510" w:h="11630"/>
          <w:pgMar w:header="287" w:footer="388" w:top="620" w:bottom="580" w:left="0" w:right="0"/>
        </w:sectPr>
      </w:pPr>
    </w:p>
    <w:p>
      <w:pPr>
        <w:pStyle w:val="BodyText"/>
        <w:spacing w:before="11"/>
        <w:rPr>
          <w:rFonts w:ascii="Palatino Linotype"/>
          <w:i/>
          <w:sz w:val="27"/>
        </w:rPr>
      </w:pPr>
    </w:p>
    <w:tbl>
      <w:tblPr>
        <w:tblW w:w="0" w:type="auto"/>
        <w:jc w:val="left"/>
        <w:tblInd w:w="92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10"/>
        <w:gridCol w:w="2735"/>
      </w:tblGrid>
      <w:tr>
        <w:trPr>
          <w:trHeight w:val="230" w:hRule="exact"/>
        </w:trPr>
        <w:tc>
          <w:tcPr>
            <w:tcW w:w="3910" w:type="dxa"/>
            <w:tcBorders>
              <w:top w:val="single" w:sz="2" w:space="0" w:color="77787B"/>
              <w:bottom w:val="single" w:sz="2" w:space="0" w:color="77787B"/>
              <w:right w:val="dashed" w:sz="2" w:space="0" w:color="000000"/>
            </w:tcBorders>
          </w:tcPr>
          <w:p>
            <w:pPr>
              <w:pStyle w:val="TableParagraph"/>
              <w:spacing w:line="240" w:lineRule="auto" w:before="2"/>
              <w:ind w:left="70"/>
              <w:rPr>
                <w:rFonts w:ascii="Palatino Linotype"/>
                <w:b/>
                <w:sz w:val="16"/>
              </w:rPr>
            </w:pPr>
            <w:r>
              <w:rPr>
                <w:rFonts w:ascii="Palatino Linotype"/>
                <w:b/>
                <w:color w:val="231F20"/>
                <w:w w:val="90"/>
                <w:sz w:val="16"/>
              </w:rPr>
              <w:t>Nombre del adjudicatario</w:t>
            </w:r>
          </w:p>
        </w:tc>
        <w:tc>
          <w:tcPr>
            <w:tcW w:w="2735" w:type="dxa"/>
            <w:tcBorders>
              <w:top w:val="single" w:sz="2" w:space="0" w:color="77787B"/>
              <w:left w:val="dashed" w:sz="2" w:space="0" w:color="000000"/>
              <w:bottom w:val="single" w:sz="2" w:space="0" w:color="77787B"/>
            </w:tcBorders>
          </w:tcPr>
          <w:p>
            <w:pPr>
              <w:pStyle w:val="TableParagraph"/>
              <w:spacing w:line="240" w:lineRule="auto" w:before="2"/>
              <w:ind w:left="948" w:right="948"/>
              <w:jc w:val="center"/>
              <w:rPr>
                <w:rFonts w:ascii="Palatino Linotype"/>
                <w:b/>
                <w:sz w:val="16"/>
              </w:rPr>
            </w:pPr>
            <w:r>
              <w:rPr>
                <w:rFonts w:ascii="Palatino Linotype"/>
                <w:b/>
                <w:color w:val="231F20"/>
                <w:w w:val="90"/>
                <w:sz w:val="16"/>
              </w:rPr>
              <w:t>Cuota anual</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Andrés Vásquez</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Luis Hernández</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Feliciano Hernández</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Agustín Nería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10"/>
                <w:sz w:val="16"/>
              </w:rPr>
              <w:t>Martín Hernández</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Juan Crisóstomo</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Antonio Pérez</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Tiburcio Ortega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José María García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Antonio León</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Trinidad de Jesús</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José Cabrera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sz w:val="16"/>
              </w:rPr>
              <w:t>José Mancilla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Ignacio Flores</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José María Zacarías</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Juan Camacho</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José María Severo</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Cleto García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Navor Alderete</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María Alzate</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10"/>
                <w:sz w:val="16"/>
              </w:rPr>
              <w:t>Bacilio por Gerardo Martínez</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10"/>
                <w:sz w:val="16"/>
              </w:rPr>
              <w:t>Petra Uribe</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10"/>
                <w:sz w:val="16"/>
              </w:rPr>
              <w:t>Antonio Angulo por María Florentina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10"/>
                <w:sz w:val="16"/>
              </w:rPr>
              <w:t>Gregorio León por Esteban Gutiérrez</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10"/>
                <w:sz w:val="16"/>
              </w:rPr>
              <w:t>Gregorio León por Juan Ramírez</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María Isabel Díaz</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10"/>
                <w:sz w:val="16"/>
              </w:rPr>
              <w:t>José María García por Teodoro Ortega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Perfecto León</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Trinidad León</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Miguel Figueroa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Miguel Becerril</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Lucas Cabrera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Esteban Padilla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Agustín Serrano</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Florencio Serrano</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María Filomena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Ignacio Lechuga Por Dionicio Díaz</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José Santos González por Francisco Jesús</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Rafael León por José María Hernández</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10"/>
                <w:sz w:val="16"/>
              </w:rPr>
              <w:t>Dolores Angulo por Nicanor Nava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10"/>
                <w:sz w:val="16"/>
              </w:rPr>
              <w:t>Antonio Ruiz por Domingo Tejeda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bl>
    <w:p>
      <w:pPr>
        <w:pStyle w:val="BodyText"/>
        <w:spacing w:before="8"/>
        <w:rPr>
          <w:rFonts w:ascii="Palatino Linotype"/>
          <w:i/>
          <w:sz w:val="8"/>
        </w:rPr>
      </w:pPr>
    </w:p>
    <w:p>
      <w:pPr>
        <w:spacing w:before="0"/>
        <w:ind w:left="0" w:right="1262" w:firstLine="0"/>
        <w:jc w:val="right"/>
        <w:rPr>
          <w:rFonts w:ascii="Palatino Linotype" w:hAnsi="Palatino Linotype"/>
          <w:i/>
          <w:sz w:val="12"/>
        </w:rPr>
      </w:pPr>
      <w:r>
        <w:rPr>
          <w:rFonts w:ascii="Palatino Linotype" w:hAnsi="Palatino Linotype"/>
          <w:i/>
          <w:color w:val="231F20"/>
          <w:w w:val="95"/>
          <w:sz w:val="12"/>
        </w:rPr>
        <w:t>Continúa en siguiente página</w:t>
      </w:r>
    </w:p>
    <w:p>
      <w:pPr>
        <w:spacing w:after="0"/>
        <w:jc w:val="right"/>
        <w:rPr>
          <w:rFonts w:ascii="Palatino Linotype" w:hAnsi="Palatino Linotype"/>
          <w:sz w:val="12"/>
        </w:rPr>
        <w:sectPr>
          <w:pgSz w:w="8510" w:h="11630"/>
          <w:pgMar w:header="331" w:footer="388" w:top="520" w:bottom="580" w:left="0" w:right="0"/>
        </w:sectPr>
      </w:pPr>
    </w:p>
    <w:p>
      <w:pPr>
        <w:pStyle w:val="BodyText"/>
        <w:spacing w:before="3"/>
        <w:rPr>
          <w:rFonts w:ascii="Palatino Linotype"/>
          <w:i/>
          <w:sz w:val="20"/>
        </w:rPr>
      </w:pPr>
    </w:p>
    <w:tbl>
      <w:tblPr>
        <w:tblW w:w="0" w:type="auto"/>
        <w:jc w:val="left"/>
        <w:tblInd w:w="92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10"/>
        <w:gridCol w:w="2735"/>
      </w:tblGrid>
      <w:tr>
        <w:trPr>
          <w:trHeight w:val="230" w:hRule="exact"/>
        </w:trPr>
        <w:tc>
          <w:tcPr>
            <w:tcW w:w="3910" w:type="dxa"/>
            <w:tcBorders>
              <w:top w:val="single" w:sz="2" w:space="0" w:color="77787B"/>
              <w:bottom w:val="single" w:sz="2" w:space="0" w:color="77787B"/>
              <w:right w:val="dashed" w:sz="2" w:space="0" w:color="000000"/>
            </w:tcBorders>
          </w:tcPr>
          <w:p>
            <w:pPr>
              <w:pStyle w:val="TableParagraph"/>
              <w:spacing w:line="240" w:lineRule="auto" w:before="2"/>
              <w:ind w:left="70"/>
              <w:rPr>
                <w:rFonts w:ascii="Palatino Linotype"/>
                <w:b/>
                <w:sz w:val="16"/>
              </w:rPr>
            </w:pPr>
            <w:r>
              <w:rPr>
                <w:rFonts w:ascii="Palatino Linotype"/>
                <w:b/>
                <w:color w:val="231F20"/>
                <w:w w:val="90"/>
                <w:sz w:val="16"/>
              </w:rPr>
              <w:t>Nombre del adjudicatario</w:t>
            </w:r>
          </w:p>
        </w:tc>
        <w:tc>
          <w:tcPr>
            <w:tcW w:w="2735" w:type="dxa"/>
            <w:tcBorders>
              <w:top w:val="single" w:sz="2" w:space="0" w:color="77787B"/>
              <w:left w:val="dashed" w:sz="2" w:space="0" w:color="000000"/>
              <w:bottom w:val="single" w:sz="2" w:space="0" w:color="77787B"/>
            </w:tcBorders>
          </w:tcPr>
          <w:p>
            <w:pPr>
              <w:pStyle w:val="TableParagraph"/>
              <w:spacing w:line="240" w:lineRule="auto" w:before="2"/>
              <w:ind w:left="948" w:right="948"/>
              <w:jc w:val="center"/>
              <w:rPr>
                <w:rFonts w:ascii="Palatino Linotype"/>
                <w:b/>
                <w:sz w:val="16"/>
              </w:rPr>
            </w:pPr>
            <w:r>
              <w:rPr>
                <w:rFonts w:ascii="Palatino Linotype"/>
                <w:b/>
                <w:color w:val="231F20"/>
                <w:w w:val="90"/>
                <w:sz w:val="16"/>
              </w:rPr>
              <w:t>Cuota anual</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sz w:val="16"/>
              </w:rPr>
              <w:t>José Nería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Carlos Alderete</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Cleto de Jesús</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Joaquín Nava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María Diego</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sz w:val="16"/>
              </w:rPr>
              <w:t>José Bobadilla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Feliciano Peralta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Juan Rea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10"/>
                <w:sz w:val="16"/>
              </w:rPr>
              <w:t>Isidoro Hernández Cesario</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José Guadalupe Hernández</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Francisco Hernández</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Francisco Hernández</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Teodoro Salazar</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Luis Cruz</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r>
        <w:trPr>
          <w:trHeight w:val="230" w:hRule="exact"/>
        </w:trPr>
        <w:tc>
          <w:tcPr>
            <w:tcW w:w="3910"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Ignacio Nería</w:t>
            </w:r>
          </w:p>
        </w:tc>
        <w:tc>
          <w:tcPr>
            <w:tcW w:w="2735" w:type="dxa"/>
            <w:tcBorders>
              <w:top w:val="single" w:sz="2" w:space="0" w:color="77787B"/>
              <w:left w:val="dashed" w:sz="2" w:space="0" w:color="000000"/>
              <w:bottom w:val="single" w:sz="2" w:space="0" w:color="77787B"/>
            </w:tcBorders>
          </w:tcPr>
          <w:p>
            <w:pPr>
              <w:pStyle w:val="TableParagraph"/>
              <w:ind w:left="948" w:right="948"/>
              <w:jc w:val="center"/>
              <w:rPr>
                <w:sz w:val="16"/>
              </w:rPr>
            </w:pPr>
            <w:r>
              <w:rPr>
                <w:color w:val="231F20"/>
                <w:sz w:val="16"/>
              </w:rPr>
              <w:t>4.50</w:t>
            </w:r>
          </w:p>
        </w:tc>
      </w:tr>
    </w:tbl>
    <w:p>
      <w:pPr>
        <w:spacing w:line="180" w:lineRule="exact" w:before="36"/>
        <w:ind w:left="907" w:right="905" w:firstLine="0"/>
        <w:jc w:val="both"/>
        <w:rPr>
          <w:sz w:val="16"/>
        </w:rPr>
      </w:pPr>
      <w:r>
        <w:rPr>
          <w:color w:val="231F20"/>
          <w:w w:val="110"/>
          <w:sz w:val="16"/>
        </w:rPr>
        <w:t>Fuente:</w:t>
      </w:r>
      <w:r>
        <w:rPr>
          <w:color w:val="231F20"/>
          <w:spacing w:val="-30"/>
          <w:w w:val="110"/>
          <w:sz w:val="16"/>
        </w:rPr>
        <w:t> </w:t>
      </w:r>
      <w:r>
        <w:rPr>
          <w:color w:val="231F20"/>
          <w:w w:val="110"/>
          <w:sz w:val="12"/>
        </w:rPr>
        <w:t>AHML</w:t>
      </w:r>
      <w:r>
        <w:rPr>
          <w:color w:val="231F20"/>
          <w:w w:val="110"/>
          <w:sz w:val="16"/>
        </w:rPr>
        <w:t>,</w:t>
      </w:r>
      <w:r>
        <w:rPr>
          <w:color w:val="231F20"/>
          <w:spacing w:val="-30"/>
          <w:w w:val="110"/>
          <w:sz w:val="16"/>
        </w:rPr>
        <w:t> </w:t>
      </w:r>
      <w:r>
        <w:rPr>
          <w:color w:val="231F20"/>
          <w:w w:val="110"/>
          <w:sz w:val="16"/>
        </w:rPr>
        <w:t>Tierras,</w:t>
      </w:r>
      <w:r>
        <w:rPr>
          <w:color w:val="231F20"/>
          <w:spacing w:val="-30"/>
          <w:w w:val="110"/>
          <w:sz w:val="16"/>
        </w:rPr>
        <w:t> </w:t>
      </w:r>
      <w:r>
        <w:rPr>
          <w:color w:val="231F20"/>
          <w:w w:val="110"/>
          <w:sz w:val="16"/>
        </w:rPr>
        <w:t>caja</w:t>
      </w:r>
      <w:r>
        <w:rPr>
          <w:color w:val="231F20"/>
          <w:spacing w:val="-30"/>
          <w:w w:val="110"/>
          <w:sz w:val="16"/>
        </w:rPr>
        <w:t> </w:t>
      </w:r>
      <w:r>
        <w:rPr>
          <w:color w:val="231F20"/>
          <w:w w:val="110"/>
          <w:sz w:val="16"/>
        </w:rPr>
        <w:t>1,</w:t>
      </w:r>
      <w:r>
        <w:rPr>
          <w:color w:val="231F20"/>
          <w:spacing w:val="-30"/>
          <w:w w:val="110"/>
          <w:sz w:val="16"/>
        </w:rPr>
        <w:t> </w:t>
      </w:r>
      <w:r>
        <w:rPr>
          <w:color w:val="231F20"/>
          <w:w w:val="110"/>
          <w:sz w:val="16"/>
        </w:rPr>
        <w:t>exp.</w:t>
      </w:r>
      <w:r>
        <w:rPr>
          <w:color w:val="231F20"/>
          <w:spacing w:val="-30"/>
          <w:w w:val="110"/>
          <w:sz w:val="16"/>
        </w:rPr>
        <w:t> </w:t>
      </w:r>
      <w:r>
        <w:rPr>
          <w:color w:val="231F20"/>
          <w:w w:val="110"/>
          <w:sz w:val="16"/>
        </w:rPr>
        <w:t>12,</w:t>
      </w:r>
      <w:r>
        <w:rPr>
          <w:color w:val="231F20"/>
          <w:spacing w:val="-30"/>
          <w:w w:val="110"/>
          <w:sz w:val="16"/>
        </w:rPr>
        <w:t> </w:t>
      </w:r>
      <w:r>
        <w:rPr>
          <w:color w:val="231F20"/>
          <w:w w:val="110"/>
          <w:sz w:val="16"/>
        </w:rPr>
        <w:t>1863-1864.</w:t>
      </w:r>
      <w:r>
        <w:rPr>
          <w:color w:val="231F20"/>
          <w:spacing w:val="-30"/>
          <w:w w:val="110"/>
          <w:sz w:val="16"/>
        </w:rPr>
        <w:t> </w:t>
      </w:r>
      <w:r>
        <w:rPr>
          <w:color w:val="231F20"/>
          <w:w w:val="110"/>
          <w:sz w:val="16"/>
        </w:rPr>
        <w:t>Lista</w:t>
      </w:r>
      <w:r>
        <w:rPr>
          <w:color w:val="231F20"/>
          <w:spacing w:val="-30"/>
          <w:w w:val="110"/>
          <w:sz w:val="16"/>
        </w:rPr>
        <w:t> </w:t>
      </w:r>
      <w:r>
        <w:rPr>
          <w:color w:val="231F20"/>
          <w:w w:val="110"/>
          <w:sz w:val="16"/>
        </w:rPr>
        <w:t>de</w:t>
      </w:r>
      <w:r>
        <w:rPr>
          <w:color w:val="231F20"/>
          <w:spacing w:val="-30"/>
          <w:w w:val="110"/>
          <w:sz w:val="16"/>
        </w:rPr>
        <w:t> </w:t>
      </w:r>
      <w:r>
        <w:rPr>
          <w:color w:val="231F20"/>
          <w:w w:val="110"/>
          <w:sz w:val="16"/>
        </w:rPr>
        <w:t>los</w:t>
      </w:r>
      <w:r>
        <w:rPr>
          <w:color w:val="231F20"/>
          <w:spacing w:val="-30"/>
          <w:w w:val="110"/>
          <w:sz w:val="16"/>
        </w:rPr>
        <w:t> </w:t>
      </w:r>
      <w:r>
        <w:rPr>
          <w:color w:val="231F20"/>
          <w:w w:val="110"/>
          <w:sz w:val="16"/>
        </w:rPr>
        <w:t>actuales</w:t>
      </w:r>
      <w:r>
        <w:rPr>
          <w:color w:val="231F20"/>
          <w:spacing w:val="-30"/>
          <w:w w:val="110"/>
          <w:sz w:val="16"/>
        </w:rPr>
        <w:t> </w:t>
      </w:r>
      <w:r>
        <w:rPr>
          <w:color w:val="231F20"/>
          <w:w w:val="110"/>
          <w:sz w:val="16"/>
        </w:rPr>
        <w:t>poseedores</w:t>
      </w:r>
      <w:r>
        <w:rPr>
          <w:color w:val="231F20"/>
          <w:spacing w:val="-30"/>
          <w:w w:val="110"/>
          <w:sz w:val="16"/>
        </w:rPr>
        <w:t> </w:t>
      </w:r>
      <w:r>
        <w:rPr>
          <w:color w:val="231F20"/>
          <w:w w:val="110"/>
          <w:sz w:val="16"/>
        </w:rPr>
        <w:t>de</w:t>
      </w:r>
      <w:r>
        <w:rPr>
          <w:color w:val="231F20"/>
          <w:spacing w:val="-30"/>
          <w:w w:val="110"/>
          <w:sz w:val="16"/>
        </w:rPr>
        <w:t> </w:t>
      </w:r>
      <w:r>
        <w:rPr>
          <w:color w:val="231F20"/>
          <w:w w:val="110"/>
          <w:sz w:val="16"/>
        </w:rPr>
        <w:t>los</w:t>
      </w:r>
      <w:r>
        <w:rPr>
          <w:color w:val="231F20"/>
          <w:spacing w:val="-30"/>
          <w:w w:val="110"/>
          <w:sz w:val="16"/>
        </w:rPr>
        <w:t> </w:t>
      </w:r>
      <w:r>
        <w:rPr>
          <w:color w:val="231F20"/>
          <w:w w:val="110"/>
          <w:sz w:val="16"/>
        </w:rPr>
        <w:t>terrenos</w:t>
      </w:r>
      <w:r>
        <w:rPr>
          <w:color w:val="231F20"/>
          <w:spacing w:val="-30"/>
          <w:w w:val="110"/>
          <w:sz w:val="16"/>
        </w:rPr>
        <w:t> </w:t>
      </w:r>
      <w:r>
        <w:rPr>
          <w:color w:val="231F20"/>
          <w:w w:val="110"/>
          <w:sz w:val="16"/>
        </w:rPr>
        <w:t>situados en</w:t>
      </w:r>
      <w:r>
        <w:rPr>
          <w:color w:val="231F20"/>
          <w:spacing w:val="-22"/>
          <w:w w:val="110"/>
          <w:sz w:val="16"/>
        </w:rPr>
        <w:t> </w:t>
      </w:r>
      <w:r>
        <w:rPr>
          <w:color w:val="231F20"/>
          <w:w w:val="110"/>
          <w:sz w:val="16"/>
        </w:rPr>
        <w:t>el</w:t>
      </w:r>
      <w:r>
        <w:rPr>
          <w:color w:val="231F20"/>
          <w:spacing w:val="-22"/>
          <w:w w:val="110"/>
          <w:sz w:val="16"/>
        </w:rPr>
        <w:t> </w:t>
      </w:r>
      <w:r>
        <w:rPr>
          <w:color w:val="231F20"/>
          <w:w w:val="110"/>
          <w:sz w:val="16"/>
        </w:rPr>
        <w:t>barrio</w:t>
      </w:r>
      <w:r>
        <w:rPr>
          <w:color w:val="231F20"/>
          <w:spacing w:val="-22"/>
          <w:w w:val="110"/>
          <w:sz w:val="16"/>
        </w:rPr>
        <w:t> </w:t>
      </w:r>
      <w:r>
        <w:rPr>
          <w:color w:val="231F20"/>
          <w:w w:val="110"/>
          <w:sz w:val="16"/>
        </w:rPr>
        <w:t>de</w:t>
      </w:r>
      <w:r>
        <w:rPr>
          <w:color w:val="231F20"/>
          <w:spacing w:val="-22"/>
          <w:w w:val="110"/>
          <w:sz w:val="16"/>
        </w:rPr>
        <w:t> </w:t>
      </w:r>
      <w:r>
        <w:rPr>
          <w:color w:val="231F20"/>
          <w:w w:val="110"/>
          <w:sz w:val="16"/>
        </w:rPr>
        <w:t>San</w:t>
      </w:r>
      <w:r>
        <w:rPr>
          <w:color w:val="231F20"/>
          <w:spacing w:val="-22"/>
          <w:w w:val="110"/>
          <w:sz w:val="16"/>
        </w:rPr>
        <w:t> </w:t>
      </w:r>
      <w:r>
        <w:rPr>
          <w:color w:val="231F20"/>
          <w:w w:val="110"/>
          <w:sz w:val="16"/>
        </w:rPr>
        <w:t>Diego</w:t>
      </w:r>
      <w:r>
        <w:rPr>
          <w:color w:val="231F20"/>
          <w:spacing w:val="-22"/>
          <w:w w:val="110"/>
          <w:sz w:val="16"/>
        </w:rPr>
        <w:t> </w:t>
      </w:r>
      <w:r>
        <w:rPr>
          <w:color w:val="231F20"/>
          <w:w w:val="110"/>
          <w:sz w:val="16"/>
        </w:rPr>
        <w:t>y</w:t>
      </w:r>
      <w:r>
        <w:rPr>
          <w:color w:val="231F20"/>
          <w:spacing w:val="-22"/>
          <w:w w:val="110"/>
          <w:sz w:val="16"/>
        </w:rPr>
        <w:t> </w:t>
      </w:r>
      <w:r>
        <w:rPr>
          <w:color w:val="231F20"/>
          <w:w w:val="110"/>
          <w:sz w:val="16"/>
        </w:rPr>
        <w:t>que</w:t>
      </w:r>
      <w:r>
        <w:rPr>
          <w:color w:val="231F20"/>
          <w:spacing w:val="-22"/>
          <w:w w:val="110"/>
          <w:sz w:val="16"/>
        </w:rPr>
        <w:t> </w:t>
      </w:r>
      <w:r>
        <w:rPr>
          <w:color w:val="231F20"/>
          <w:w w:val="110"/>
          <w:sz w:val="16"/>
        </w:rPr>
        <w:t>pertenecían</w:t>
      </w:r>
      <w:r>
        <w:rPr>
          <w:color w:val="231F20"/>
          <w:spacing w:val="-22"/>
          <w:w w:val="110"/>
          <w:sz w:val="16"/>
        </w:rPr>
        <w:t> </w:t>
      </w:r>
      <w:r>
        <w:rPr>
          <w:color w:val="231F20"/>
          <w:w w:val="110"/>
          <w:sz w:val="16"/>
        </w:rPr>
        <w:t>al</w:t>
      </w:r>
      <w:r>
        <w:rPr>
          <w:color w:val="231F20"/>
          <w:spacing w:val="-22"/>
          <w:w w:val="110"/>
          <w:sz w:val="16"/>
        </w:rPr>
        <w:t> </w:t>
      </w:r>
      <w:r>
        <w:rPr>
          <w:color w:val="231F20"/>
          <w:w w:val="110"/>
          <w:sz w:val="16"/>
        </w:rPr>
        <w:t>ilustre</w:t>
      </w:r>
      <w:r>
        <w:rPr>
          <w:color w:val="231F20"/>
          <w:spacing w:val="-22"/>
          <w:w w:val="110"/>
          <w:sz w:val="16"/>
        </w:rPr>
        <w:t> </w:t>
      </w:r>
      <w:r>
        <w:rPr>
          <w:color w:val="231F20"/>
          <w:w w:val="110"/>
          <w:sz w:val="16"/>
        </w:rPr>
        <w:t>Ayuntamiento</w:t>
      </w:r>
      <w:r>
        <w:rPr>
          <w:color w:val="231F20"/>
          <w:spacing w:val="-22"/>
          <w:w w:val="110"/>
          <w:sz w:val="16"/>
        </w:rPr>
        <w:t> </w:t>
      </w:r>
      <w:r>
        <w:rPr>
          <w:color w:val="231F20"/>
          <w:w w:val="110"/>
          <w:sz w:val="16"/>
        </w:rPr>
        <w:t>de</w:t>
      </w:r>
      <w:r>
        <w:rPr>
          <w:color w:val="231F20"/>
          <w:spacing w:val="-22"/>
          <w:w w:val="110"/>
          <w:sz w:val="16"/>
        </w:rPr>
        <w:t> </w:t>
      </w:r>
      <w:r>
        <w:rPr>
          <w:color w:val="231F20"/>
          <w:w w:val="110"/>
          <w:sz w:val="16"/>
        </w:rPr>
        <w:t>Lerma</w:t>
      </w:r>
      <w:r>
        <w:rPr>
          <w:color w:val="231F20"/>
          <w:spacing w:val="-22"/>
          <w:w w:val="110"/>
          <w:sz w:val="16"/>
        </w:rPr>
        <w:t> </w:t>
      </w:r>
      <w:r>
        <w:rPr>
          <w:color w:val="231F20"/>
          <w:w w:val="110"/>
          <w:sz w:val="16"/>
        </w:rPr>
        <w:t>con</w:t>
      </w:r>
      <w:r>
        <w:rPr>
          <w:color w:val="231F20"/>
          <w:spacing w:val="-22"/>
          <w:w w:val="110"/>
          <w:sz w:val="16"/>
        </w:rPr>
        <w:t> </w:t>
      </w:r>
      <w:r>
        <w:rPr>
          <w:color w:val="231F20"/>
          <w:w w:val="110"/>
          <w:sz w:val="16"/>
        </w:rPr>
        <w:t>arreglo</w:t>
      </w:r>
      <w:r>
        <w:rPr>
          <w:color w:val="231F20"/>
          <w:spacing w:val="-22"/>
          <w:w w:val="110"/>
          <w:sz w:val="16"/>
        </w:rPr>
        <w:t> </w:t>
      </w:r>
      <w:r>
        <w:rPr>
          <w:color w:val="231F20"/>
          <w:w w:val="110"/>
          <w:sz w:val="16"/>
        </w:rPr>
        <w:t>a</w:t>
      </w:r>
      <w:r>
        <w:rPr>
          <w:color w:val="231F20"/>
          <w:spacing w:val="-22"/>
          <w:w w:val="110"/>
          <w:sz w:val="16"/>
        </w:rPr>
        <w:t> </w:t>
      </w:r>
      <w:r>
        <w:rPr>
          <w:color w:val="231F20"/>
          <w:w w:val="110"/>
          <w:sz w:val="16"/>
        </w:rPr>
        <w:t>lo</w:t>
      </w:r>
      <w:r>
        <w:rPr>
          <w:color w:val="231F20"/>
          <w:spacing w:val="-22"/>
          <w:w w:val="110"/>
          <w:sz w:val="16"/>
        </w:rPr>
        <w:t> </w:t>
      </w:r>
      <w:r>
        <w:rPr>
          <w:color w:val="231F20"/>
          <w:w w:val="110"/>
          <w:sz w:val="16"/>
        </w:rPr>
        <w:t>que</w:t>
      </w:r>
      <w:r>
        <w:rPr>
          <w:color w:val="231F20"/>
          <w:spacing w:val="-22"/>
          <w:w w:val="110"/>
          <w:sz w:val="16"/>
        </w:rPr>
        <w:t> </w:t>
      </w:r>
      <w:r>
        <w:rPr>
          <w:color w:val="231F20"/>
          <w:w w:val="110"/>
          <w:sz w:val="16"/>
        </w:rPr>
        <w:t>hará</w:t>
      </w:r>
      <w:r>
        <w:rPr>
          <w:color w:val="231F20"/>
          <w:spacing w:val="-22"/>
          <w:w w:val="110"/>
          <w:sz w:val="16"/>
        </w:rPr>
        <w:t> </w:t>
      </w:r>
      <w:r>
        <w:rPr>
          <w:color w:val="231F20"/>
          <w:w w:val="110"/>
          <w:sz w:val="16"/>
        </w:rPr>
        <w:t>la </w:t>
      </w:r>
      <w:r>
        <w:rPr>
          <w:color w:val="231F20"/>
          <w:w w:val="105"/>
          <w:sz w:val="16"/>
        </w:rPr>
        <w:t>recaudación el tesorero</w:t>
      </w:r>
      <w:r>
        <w:rPr>
          <w:color w:val="231F20"/>
          <w:spacing w:val="1"/>
          <w:w w:val="105"/>
          <w:sz w:val="16"/>
        </w:rPr>
        <w:t> </w:t>
      </w:r>
      <w:r>
        <w:rPr>
          <w:color w:val="231F20"/>
          <w:w w:val="105"/>
          <w:sz w:val="16"/>
        </w:rPr>
        <w:t>municipal.</w:t>
      </w:r>
    </w:p>
    <w:p>
      <w:pPr>
        <w:spacing w:after="0" w:line="180" w:lineRule="exact"/>
        <w:jc w:val="both"/>
        <w:rPr>
          <w:sz w:val="16"/>
        </w:rPr>
        <w:sectPr>
          <w:pgSz w:w="8510" w:h="11630"/>
          <w:pgMar w:header="287" w:footer="388" w:top="620" w:bottom="580" w:left="0" w:right="0"/>
        </w:sectPr>
      </w:pPr>
    </w:p>
    <w:p>
      <w:pPr>
        <w:pStyle w:val="BodyText"/>
        <w:spacing w:before="12"/>
        <w:rPr>
          <w:sz w:val="20"/>
        </w:rPr>
      </w:pPr>
    </w:p>
    <w:p>
      <w:pPr>
        <w:spacing w:after="0"/>
        <w:rPr>
          <w:sz w:val="20"/>
        </w:rPr>
        <w:sectPr>
          <w:footerReference w:type="even" r:id="rId190"/>
          <w:footerReference w:type="default" r:id="rId191"/>
          <w:pgSz w:w="8510" w:h="11630"/>
          <w:pgMar w:footer="708" w:header="287" w:top="520" w:bottom="960" w:left="0" w:right="0"/>
        </w:sectPr>
      </w:pPr>
    </w:p>
    <w:p>
      <w:pPr>
        <w:pStyle w:val="Heading2"/>
        <w:ind w:right="-19"/>
      </w:pPr>
      <w:r>
        <w:rPr>
          <w:color w:val="6D6E71"/>
          <w:w w:val="105"/>
        </w:rPr>
        <w:t>Anexo</w:t>
      </w:r>
      <w:r>
        <w:rPr>
          <w:color w:val="6D6E71"/>
          <w:spacing w:val="-15"/>
          <w:w w:val="105"/>
        </w:rPr>
        <w:t> </w:t>
      </w:r>
      <w:r>
        <w:rPr>
          <w:color w:val="6D6E71"/>
          <w:w w:val="105"/>
        </w:rPr>
        <w:t>3</w:t>
      </w:r>
    </w:p>
    <w:p>
      <w:pPr>
        <w:pStyle w:val="BodyText"/>
        <w:rPr>
          <w:sz w:val="20"/>
        </w:rPr>
      </w:pPr>
      <w:r>
        <w:rPr/>
        <w:br w:type="column"/>
      </w:r>
      <w:r>
        <w:rPr>
          <w:sz w:val="20"/>
        </w:rPr>
      </w:r>
    </w:p>
    <w:p>
      <w:pPr>
        <w:pStyle w:val="BodyText"/>
        <w:spacing w:before="8"/>
        <w:rPr>
          <w:sz w:val="15"/>
        </w:rPr>
      </w:pPr>
    </w:p>
    <w:p>
      <w:pPr>
        <w:spacing w:before="1"/>
        <w:ind w:left="457" w:right="0" w:firstLine="0"/>
        <w:jc w:val="left"/>
        <w:rPr>
          <w:rFonts w:ascii="Palatino Linotype" w:hAnsi="Palatino Linotype"/>
          <w:b/>
          <w:sz w:val="20"/>
        </w:rPr>
      </w:pPr>
      <w:r>
        <w:rPr>
          <w:rFonts w:ascii="Palatino Linotype" w:hAnsi="Palatino Linotype"/>
          <w:b/>
          <w:color w:val="231F20"/>
          <w:w w:val="95"/>
          <w:sz w:val="20"/>
        </w:rPr>
        <w:t>Padrón de causantes del censo al 6% sobre el valor</w:t>
      </w:r>
    </w:p>
    <w:p>
      <w:pPr>
        <w:spacing w:after="0"/>
        <w:jc w:val="left"/>
        <w:rPr>
          <w:rFonts w:ascii="Palatino Linotype" w:hAnsi="Palatino Linotype"/>
          <w:sz w:val="20"/>
        </w:rPr>
        <w:sectPr>
          <w:type w:val="continuous"/>
          <w:pgSz w:w="8510" w:h="11630"/>
          <w:pgMar w:top="0" w:bottom="0" w:left="0" w:right="0"/>
          <w:cols w:num="2" w:equalWidth="0">
            <w:col w:w="1708" w:space="40"/>
            <w:col w:w="6762"/>
          </w:cols>
        </w:sectPr>
      </w:pPr>
    </w:p>
    <w:p>
      <w:pPr>
        <w:spacing w:before="10"/>
        <w:ind w:left="1606" w:right="890" w:firstLine="0"/>
        <w:jc w:val="left"/>
        <w:rPr>
          <w:rFonts w:ascii="Palatino Linotype"/>
          <w:b/>
          <w:sz w:val="20"/>
        </w:rPr>
      </w:pPr>
      <w:r>
        <w:rPr>
          <w:rFonts w:ascii="Palatino Linotype"/>
          <w:b/>
          <w:color w:val="231F20"/>
          <w:w w:val="95"/>
          <w:sz w:val="20"/>
        </w:rPr>
        <w:t>de los terrenos adjudicados en el barrio de San Diego, 1890-1891</w:t>
      </w:r>
    </w:p>
    <w:p>
      <w:pPr>
        <w:pStyle w:val="BodyText"/>
        <w:spacing w:before="9" w:after="1"/>
        <w:rPr>
          <w:rFonts w:ascii="Palatino Linotype"/>
          <w:b/>
          <w:sz w:val="23"/>
        </w:rPr>
      </w:pPr>
    </w:p>
    <w:tbl>
      <w:tblPr>
        <w:tblW w:w="0" w:type="auto"/>
        <w:jc w:val="left"/>
        <w:tblInd w:w="9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48"/>
        <w:gridCol w:w="1672"/>
        <w:gridCol w:w="1378"/>
        <w:gridCol w:w="1294"/>
      </w:tblGrid>
      <w:tr>
        <w:trPr>
          <w:trHeight w:val="230" w:hRule="exact"/>
        </w:trPr>
        <w:tc>
          <w:tcPr>
            <w:tcW w:w="2348" w:type="dxa"/>
            <w:tcBorders>
              <w:top w:val="single" w:sz="2" w:space="0" w:color="77787B"/>
              <w:bottom w:val="single" w:sz="2" w:space="0" w:color="77787B"/>
              <w:right w:val="dashed" w:sz="2" w:space="0" w:color="000000"/>
            </w:tcBorders>
          </w:tcPr>
          <w:p>
            <w:pPr>
              <w:pStyle w:val="TableParagraph"/>
              <w:spacing w:line="240" w:lineRule="auto" w:before="2"/>
              <w:ind w:left="851" w:right="849"/>
              <w:jc w:val="center"/>
              <w:rPr>
                <w:rFonts w:ascii="Palatino Linotype"/>
                <w:b/>
                <w:sz w:val="16"/>
              </w:rPr>
            </w:pPr>
            <w:r>
              <w:rPr>
                <w:rFonts w:ascii="Palatino Linotype"/>
                <w:b/>
                <w:color w:val="231F20"/>
                <w:sz w:val="16"/>
              </w:rPr>
              <w:t>Nombre</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spacing w:line="240" w:lineRule="auto" w:before="2"/>
              <w:ind w:left="214" w:right="214"/>
              <w:jc w:val="center"/>
              <w:rPr>
                <w:rFonts w:ascii="Palatino Linotype"/>
                <w:b/>
                <w:sz w:val="16"/>
              </w:rPr>
            </w:pPr>
            <w:r>
              <w:rPr>
                <w:rFonts w:ascii="Palatino Linotype"/>
                <w:b/>
                <w:color w:val="231F20"/>
                <w:w w:val="95"/>
                <w:sz w:val="16"/>
              </w:rPr>
              <w:t>Lugar del terreno</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spacing w:line="240" w:lineRule="auto" w:before="2"/>
              <w:ind w:left="503"/>
              <w:rPr>
                <w:rFonts w:ascii="Palatino Linotype"/>
                <w:b/>
                <w:sz w:val="16"/>
              </w:rPr>
            </w:pPr>
            <w:r>
              <w:rPr>
                <w:rFonts w:ascii="Palatino Linotype"/>
                <w:b/>
                <w:color w:val="231F20"/>
                <w:sz w:val="16"/>
              </w:rPr>
              <w:t>Valor</w:t>
            </w:r>
          </w:p>
        </w:tc>
        <w:tc>
          <w:tcPr>
            <w:tcW w:w="1294" w:type="dxa"/>
            <w:tcBorders>
              <w:top w:val="single" w:sz="2" w:space="0" w:color="77787B"/>
              <w:left w:val="dashed" w:sz="2" w:space="0" w:color="000000"/>
              <w:bottom w:val="single" w:sz="2" w:space="0" w:color="77787B"/>
            </w:tcBorders>
          </w:tcPr>
          <w:p>
            <w:pPr>
              <w:pStyle w:val="TableParagraph"/>
              <w:spacing w:line="240" w:lineRule="auto" w:before="2"/>
              <w:ind w:left="227" w:right="227"/>
              <w:jc w:val="center"/>
              <w:rPr>
                <w:rFonts w:ascii="Palatino Linotype"/>
                <w:b/>
                <w:sz w:val="16"/>
              </w:rPr>
            </w:pPr>
            <w:r>
              <w:rPr>
                <w:rFonts w:ascii="Palatino Linotype"/>
                <w:b/>
                <w:color w:val="231F20"/>
                <w:w w:val="90"/>
                <w:sz w:val="16"/>
              </w:rPr>
              <w:t>Cuota anual</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sz w:val="16"/>
              </w:rPr>
              <w:t>Rosalía Lechuga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ind w:left="214" w:right="214"/>
              <w:jc w:val="center"/>
              <w:rPr>
                <w:sz w:val="16"/>
              </w:rPr>
            </w:pPr>
            <w:r>
              <w:rPr>
                <w:color w:val="231F20"/>
                <w:w w:val="105"/>
                <w:sz w:val="16"/>
              </w:rPr>
              <w:t>San Diego</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Lino Ortega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61.08</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3.66</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Susana Camacho</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Andrés Ulloa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Gregorio Vázquez</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Francisca González</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Testamentaria Juan Becerril</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50.00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3.00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Rafael Ortega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Lino León</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Camila Rea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25.00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1.50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Crescencio Ruiz</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19.05</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1.14</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Trinidad Arzate</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Gregoria Solano</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37.24</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2.24</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10"/>
                <w:sz w:val="16"/>
              </w:rPr>
              <w:t>Antonia M de Oca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Mariana León</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Lino Ortega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61.08</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3.66</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Pedro Cazadera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Lino León</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Margarita Padilla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sz w:val="16"/>
              </w:rPr>
              <w:t>José Vázquez</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sz w:val="16"/>
              </w:rPr>
              <w:t>Rosalía Lechuga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sz w:val="16"/>
              </w:rPr>
              <w:t>Josefa Lechuga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Crescencio Ruiz</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ind w:left="214" w:right="214"/>
              <w:jc w:val="center"/>
              <w:rPr>
                <w:sz w:val="16"/>
              </w:rPr>
            </w:pPr>
            <w:r>
              <w:rPr>
                <w:color w:val="231F20"/>
                <w:w w:val="105"/>
                <w:sz w:val="16"/>
              </w:rPr>
              <w:t>Calle principal</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11.73</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.70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10"/>
                <w:sz w:val="16"/>
              </w:rPr>
              <w:t>Teodoro Hernández</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ind w:left="214" w:right="214"/>
              <w:jc w:val="center"/>
              <w:rPr>
                <w:sz w:val="16"/>
              </w:rPr>
            </w:pPr>
            <w:r>
              <w:rPr>
                <w:color w:val="231F20"/>
                <w:w w:val="105"/>
                <w:sz w:val="16"/>
              </w:rPr>
              <w:t>San Diego</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Felipe Cejudo</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ind w:left="214" w:right="214"/>
              <w:jc w:val="center"/>
              <w:rPr>
                <w:sz w:val="16"/>
              </w:rPr>
            </w:pPr>
            <w:r>
              <w:rPr>
                <w:color w:val="231F20"/>
                <w:w w:val="105"/>
                <w:sz w:val="16"/>
              </w:rPr>
              <w:t>Calle principal</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37.19</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2.24</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Testamentaria Juan Becerril</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ind w:left="214" w:right="214"/>
              <w:jc w:val="center"/>
              <w:rPr>
                <w:sz w:val="16"/>
              </w:rPr>
            </w:pPr>
            <w:r>
              <w:rPr>
                <w:color w:val="231F20"/>
                <w:w w:val="105"/>
                <w:sz w:val="16"/>
              </w:rPr>
              <w:t>San Diego</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Remigio Ulloa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Rosalío Nería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ind w:left="214" w:right="214"/>
              <w:jc w:val="center"/>
              <w:rPr>
                <w:sz w:val="16"/>
              </w:rPr>
            </w:pPr>
            <w:r>
              <w:rPr>
                <w:color w:val="231F20"/>
                <w:w w:val="105"/>
                <w:sz w:val="16"/>
              </w:rPr>
              <w:t>Amomolulco</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45.00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2.70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Andrés Ulloa y Marcelina García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ind w:left="214" w:right="214"/>
              <w:jc w:val="center"/>
              <w:rPr>
                <w:sz w:val="16"/>
              </w:rPr>
            </w:pPr>
            <w:r>
              <w:rPr>
                <w:color w:val="231F20"/>
                <w:w w:val="105"/>
                <w:sz w:val="16"/>
              </w:rPr>
              <w:t>San Diego</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sz w:val="16"/>
              </w:rPr>
              <w:t>Rosalía Lechuga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sz w:val="16"/>
              </w:rPr>
              <w:t>José López</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Silviano Valdez</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Tiburcio Padilla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ind w:left="214" w:right="214"/>
              <w:jc w:val="center"/>
              <w:rPr>
                <w:sz w:val="16"/>
              </w:rPr>
            </w:pPr>
            <w:r>
              <w:rPr>
                <w:color w:val="231F20"/>
                <w:w w:val="105"/>
                <w:sz w:val="16"/>
              </w:rPr>
              <w:t>Calle principal</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476"/>
              <w:rPr>
                <w:sz w:val="16"/>
              </w:rPr>
            </w:pPr>
            <w:r>
              <w:rPr>
                <w:color w:val="231F20"/>
                <w:sz w:val="16"/>
              </w:rPr>
              <w:t>118.96</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7.14</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Guadalupe Sánchez</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ind w:left="214" w:right="214"/>
              <w:jc w:val="center"/>
              <w:rPr>
                <w:sz w:val="16"/>
              </w:rPr>
            </w:pPr>
            <w:r>
              <w:rPr>
                <w:color w:val="231F20"/>
                <w:w w:val="105"/>
                <w:sz w:val="16"/>
              </w:rPr>
              <w:t>San Diego</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José M. García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37.71</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2,02</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sz w:val="16"/>
              </w:rPr>
              <w:t>Rosalía Lechuga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bl>
    <w:p>
      <w:pPr>
        <w:spacing w:after="0"/>
        <w:jc w:val="center"/>
        <w:rPr>
          <w:sz w:val="16"/>
        </w:rPr>
        <w:sectPr>
          <w:type w:val="continuous"/>
          <w:pgSz w:w="8510" w:h="11630"/>
          <w:pgMar w:top="0" w:bottom="0" w:left="0" w:right="0"/>
        </w:sectPr>
      </w:pPr>
    </w:p>
    <w:p>
      <w:pPr>
        <w:pStyle w:val="BodyText"/>
        <w:spacing w:before="3"/>
        <w:rPr>
          <w:rFonts w:ascii="Palatino Linotype"/>
          <w:b/>
          <w:sz w:val="20"/>
        </w:rPr>
      </w:pPr>
    </w:p>
    <w:tbl>
      <w:tblPr>
        <w:tblW w:w="0" w:type="auto"/>
        <w:jc w:val="left"/>
        <w:tblInd w:w="9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48"/>
        <w:gridCol w:w="1672"/>
        <w:gridCol w:w="1378"/>
        <w:gridCol w:w="1294"/>
      </w:tblGrid>
      <w:tr>
        <w:trPr>
          <w:trHeight w:val="230" w:hRule="exact"/>
        </w:trPr>
        <w:tc>
          <w:tcPr>
            <w:tcW w:w="2348" w:type="dxa"/>
            <w:tcBorders>
              <w:top w:val="single" w:sz="2" w:space="0" w:color="77787B"/>
              <w:bottom w:val="single" w:sz="2" w:space="0" w:color="77787B"/>
              <w:right w:val="dashed" w:sz="2" w:space="0" w:color="000000"/>
            </w:tcBorders>
          </w:tcPr>
          <w:p>
            <w:pPr>
              <w:pStyle w:val="TableParagraph"/>
              <w:spacing w:line="240" w:lineRule="auto" w:before="2"/>
              <w:ind w:left="851" w:right="849"/>
              <w:jc w:val="center"/>
              <w:rPr>
                <w:rFonts w:ascii="Palatino Linotype"/>
                <w:b/>
                <w:sz w:val="16"/>
              </w:rPr>
            </w:pPr>
            <w:r>
              <w:rPr>
                <w:rFonts w:ascii="Palatino Linotype"/>
                <w:b/>
                <w:color w:val="231F20"/>
                <w:sz w:val="16"/>
              </w:rPr>
              <w:t>Nombre</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spacing w:line="240" w:lineRule="auto" w:before="2"/>
              <w:ind w:left="214" w:right="214"/>
              <w:jc w:val="center"/>
              <w:rPr>
                <w:rFonts w:ascii="Palatino Linotype"/>
                <w:b/>
                <w:sz w:val="16"/>
              </w:rPr>
            </w:pPr>
            <w:r>
              <w:rPr>
                <w:rFonts w:ascii="Palatino Linotype"/>
                <w:b/>
                <w:color w:val="231F20"/>
                <w:w w:val="95"/>
                <w:sz w:val="16"/>
              </w:rPr>
              <w:t>Lugar del terreno</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spacing w:line="240" w:lineRule="auto" w:before="2"/>
              <w:ind w:left="503"/>
              <w:rPr>
                <w:rFonts w:ascii="Palatino Linotype"/>
                <w:b/>
                <w:sz w:val="16"/>
              </w:rPr>
            </w:pPr>
            <w:r>
              <w:rPr>
                <w:rFonts w:ascii="Palatino Linotype"/>
                <w:b/>
                <w:color w:val="231F20"/>
                <w:sz w:val="16"/>
              </w:rPr>
              <w:t>Valor</w:t>
            </w:r>
          </w:p>
        </w:tc>
        <w:tc>
          <w:tcPr>
            <w:tcW w:w="1294" w:type="dxa"/>
            <w:tcBorders>
              <w:top w:val="single" w:sz="2" w:space="0" w:color="77787B"/>
              <w:left w:val="dashed" w:sz="2" w:space="0" w:color="000000"/>
              <w:bottom w:val="single" w:sz="2" w:space="0" w:color="77787B"/>
            </w:tcBorders>
          </w:tcPr>
          <w:p>
            <w:pPr>
              <w:pStyle w:val="TableParagraph"/>
              <w:spacing w:line="240" w:lineRule="auto" w:before="2"/>
              <w:ind w:left="227" w:right="227"/>
              <w:jc w:val="center"/>
              <w:rPr>
                <w:rFonts w:ascii="Palatino Linotype"/>
                <w:b/>
                <w:sz w:val="16"/>
              </w:rPr>
            </w:pPr>
            <w:r>
              <w:rPr>
                <w:rFonts w:ascii="Palatino Linotype"/>
                <w:b/>
                <w:color w:val="231F20"/>
                <w:w w:val="90"/>
                <w:sz w:val="16"/>
              </w:rPr>
              <w:t>Cuota anual</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Luis Angulo y Rosalía Lechuga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ind w:left="214" w:right="214"/>
              <w:jc w:val="center"/>
              <w:rPr>
                <w:sz w:val="16"/>
              </w:rPr>
            </w:pPr>
            <w:r>
              <w:rPr>
                <w:color w:val="231F20"/>
                <w:w w:val="105"/>
                <w:sz w:val="16"/>
              </w:rPr>
              <w:t>San Diego</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Justa Ramos</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70.07</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4.20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José M. García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33.71</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2.02</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Lucas Cabrera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Rosalía Lechuga y Luis Angulo</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Victoriano Vázquez</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Antonio Camacho</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sz w:val="16"/>
              </w:rPr>
              <w:t>Rafael Sánchez</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José M. García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25.00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1.50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Lucas Cabrera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sz w:val="16"/>
              </w:rPr>
              <w:t>Jesús Ruiz</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ind w:left="214" w:right="214"/>
              <w:jc w:val="center"/>
              <w:rPr>
                <w:sz w:val="16"/>
              </w:rPr>
            </w:pPr>
            <w:r>
              <w:rPr>
                <w:color w:val="231F20"/>
                <w:w w:val="105"/>
                <w:sz w:val="16"/>
              </w:rPr>
              <w:t>Calle principal</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18.17</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1.08</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Antonio Casas</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45.00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2.70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Francisco Nava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ind w:left="214" w:right="214"/>
              <w:jc w:val="center"/>
              <w:rPr>
                <w:sz w:val="16"/>
              </w:rPr>
            </w:pPr>
            <w:r>
              <w:rPr>
                <w:color w:val="231F20"/>
                <w:w w:val="105"/>
                <w:sz w:val="16"/>
              </w:rPr>
              <w:t>San Diego</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Victoriano Sánchez</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Lucas Cabrera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Cristóbal Cruz</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ind w:left="214" w:right="214"/>
              <w:jc w:val="center"/>
              <w:rPr>
                <w:sz w:val="16"/>
              </w:rPr>
            </w:pPr>
            <w:r>
              <w:rPr>
                <w:color w:val="231F20"/>
                <w:w w:val="105"/>
                <w:sz w:val="16"/>
              </w:rPr>
              <w:t>Amomolulco</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50.00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3.00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Rafaela González</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ind w:left="214" w:right="214"/>
              <w:jc w:val="center"/>
              <w:rPr>
                <w:sz w:val="16"/>
              </w:rPr>
            </w:pPr>
            <w:r>
              <w:rPr>
                <w:color w:val="231F20"/>
                <w:w w:val="105"/>
                <w:sz w:val="16"/>
              </w:rPr>
              <w:t>San Diego</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Loreto Arzate</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Filomena Lechuga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Loreto González</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Guadalupe Sánchez</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69.08</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4.18</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sz w:val="16"/>
              </w:rPr>
              <w:t>Jesús Sánchez</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61.13</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3.66</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Feliciano Aguirre</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Jesús Cabrera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Juan Nava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ind w:left="214" w:right="214"/>
              <w:jc w:val="center"/>
              <w:rPr>
                <w:sz w:val="16"/>
              </w:rPr>
            </w:pPr>
            <w:r>
              <w:rPr>
                <w:color w:val="231F20"/>
                <w:w w:val="105"/>
                <w:sz w:val="16"/>
              </w:rPr>
              <w:t>Calle principal</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21.75</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1.30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Gil Arzate</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ind w:left="214" w:right="214"/>
              <w:jc w:val="center"/>
              <w:rPr>
                <w:sz w:val="16"/>
              </w:rPr>
            </w:pPr>
            <w:r>
              <w:rPr>
                <w:color w:val="231F20"/>
                <w:w w:val="105"/>
                <w:sz w:val="16"/>
              </w:rPr>
              <w:t>San Diego</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sz w:val="16"/>
              </w:rPr>
              <w:t>Rosalía Lechuga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Dolores Angulo</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Mariana León</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Luis León</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Guadalupe León</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75.00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4.50</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Luis Ortega</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ind w:left="214" w:right="214"/>
              <w:jc w:val="center"/>
              <w:rPr>
                <w:sz w:val="16"/>
              </w:rPr>
            </w:pPr>
            <w:r>
              <w:rPr>
                <w:color w:val="231F20"/>
                <w:w w:val="105"/>
                <w:sz w:val="16"/>
              </w:rPr>
              <w:t>Calle principal</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19.22</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1.14</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Antonio Casas</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23.67</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1.42</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Lino León</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476"/>
              <w:rPr>
                <w:sz w:val="16"/>
              </w:rPr>
            </w:pPr>
            <w:r>
              <w:rPr>
                <w:color w:val="231F20"/>
                <w:sz w:val="16"/>
              </w:rPr>
              <w:t>204.70</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12.28</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sz w:val="16"/>
              </w:rPr>
              <w:t>Jesús Servín</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476"/>
              <w:rPr>
                <w:sz w:val="16"/>
              </w:rPr>
            </w:pPr>
            <w:r>
              <w:rPr>
                <w:color w:val="231F20"/>
                <w:sz w:val="16"/>
              </w:rPr>
              <w:t>165.29</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9.92</w:t>
            </w:r>
          </w:p>
        </w:tc>
      </w:tr>
      <w:tr>
        <w:trPr>
          <w:trHeight w:val="230" w:hRule="exact"/>
        </w:trPr>
        <w:tc>
          <w:tcPr>
            <w:tcW w:w="234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Margarito Cereso</w:t>
            </w:r>
          </w:p>
        </w:tc>
        <w:tc>
          <w:tcPr>
            <w:tcW w:w="1672" w:type="dxa"/>
            <w:tcBorders>
              <w:top w:val="single" w:sz="2" w:space="0" w:color="77787B"/>
              <w:left w:val="dashed" w:sz="2" w:space="0" w:color="000000"/>
              <w:bottom w:val="single" w:sz="2" w:space="0" w:color="77787B"/>
              <w:right w:val="dashed" w:sz="2" w:space="0" w:color="000000"/>
            </w:tcBorders>
          </w:tcPr>
          <w:p>
            <w:pPr>
              <w:pStyle w:val="TableParagraph"/>
              <w:jc w:val="center"/>
              <w:rPr>
                <w:sz w:val="16"/>
              </w:rPr>
            </w:pPr>
            <w:r>
              <w:rPr>
                <w:color w:val="231F20"/>
                <w:w w:val="39"/>
                <w:sz w:val="16"/>
              </w:rPr>
              <w:t>“</w:t>
            </w:r>
          </w:p>
        </w:tc>
        <w:tc>
          <w:tcPr>
            <w:tcW w:w="1378" w:type="dxa"/>
            <w:tcBorders>
              <w:top w:val="single" w:sz="2" w:space="0" w:color="77787B"/>
              <w:left w:val="dashed" w:sz="2" w:space="0" w:color="000000"/>
              <w:bottom w:val="single" w:sz="2" w:space="0" w:color="77787B"/>
              <w:right w:val="dashed" w:sz="2" w:space="0" w:color="000000"/>
            </w:tcBorders>
          </w:tcPr>
          <w:p>
            <w:pPr>
              <w:pStyle w:val="TableParagraph"/>
              <w:ind w:left="514"/>
              <w:rPr>
                <w:sz w:val="16"/>
              </w:rPr>
            </w:pPr>
            <w:r>
              <w:rPr>
                <w:color w:val="231F20"/>
                <w:sz w:val="16"/>
              </w:rPr>
              <w:t>22.05</w:t>
            </w:r>
          </w:p>
        </w:tc>
        <w:tc>
          <w:tcPr>
            <w:tcW w:w="1294" w:type="dxa"/>
            <w:tcBorders>
              <w:top w:val="single" w:sz="2" w:space="0" w:color="77787B"/>
              <w:left w:val="dashed" w:sz="2" w:space="0" w:color="000000"/>
              <w:bottom w:val="single" w:sz="2" w:space="0" w:color="77787B"/>
            </w:tcBorders>
          </w:tcPr>
          <w:p>
            <w:pPr>
              <w:pStyle w:val="TableParagraph"/>
              <w:ind w:left="227" w:right="227"/>
              <w:jc w:val="center"/>
              <w:rPr>
                <w:sz w:val="16"/>
              </w:rPr>
            </w:pPr>
            <w:r>
              <w:rPr>
                <w:color w:val="231F20"/>
                <w:sz w:val="16"/>
              </w:rPr>
              <w:t>1.32</w:t>
            </w:r>
          </w:p>
        </w:tc>
      </w:tr>
    </w:tbl>
    <w:p>
      <w:pPr>
        <w:spacing w:before="2"/>
        <w:ind w:left="907" w:right="890" w:firstLine="0"/>
        <w:jc w:val="left"/>
        <w:rPr>
          <w:sz w:val="16"/>
        </w:rPr>
      </w:pPr>
      <w:r>
        <w:rPr>
          <w:color w:val="231F20"/>
          <w:w w:val="105"/>
          <w:sz w:val="16"/>
        </w:rPr>
        <w:t>Fuente: </w:t>
      </w:r>
      <w:r>
        <w:rPr>
          <w:color w:val="231F20"/>
          <w:w w:val="105"/>
          <w:sz w:val="12"/>
        </w:rPr>
        <w:t>AHML</w:t>
      </w:r>
      <w:r>
        <w:rPr>
          <w:color w:val="231F20"/>
          <w:w w:val="105"/>
          <w:sz w:val="16"/>
        </w:rPr>
        <w:t>, Tierras, caja 3, exp. 11, 1891. Padrón de causantes.</w:t>
      </w:r>
    </w:p>
    <w:p>
      <w:pPr>
        <w:spacing w:after="0"/>
        <w:jc w:val="left"/>
        <w:rPr>
          <w:sz w:val="16"/>
        </w:rPr>
        <w:sectPr>
          <w:pgSz w:w="8510" w:h="11630"/>
          <w:pgMar w:header="331" w:footer="388" w:top="620" w:bottom="580" w:left="0" w:right="0"/>
        </w:sectPr>
      </w:pPr>
    </w:p>
    <w:p>
      <w:pPr>
        <w:pStyle w:val="BodyText"/>
        <w:spacing w:before="12"/>
        <w:rPr>
          <w:sz w:val="20"/>
        </w:rPr>
      </w:pPr>
    </w:p>
    <w:p>
      <w:pPr>
        <w:pStyle w:val="Heading2"/>
      </w:pPr>
      <w:r>
        <w:rPr>
          <w:color w:val="6D6E71"/>
          <w:w w:val="105"/>
        </w:rPr>
        <w:t>Anexo 4</w:t>
      </w:r>
    </w:p>
    <w:p>
      <w:pPr>
        <w:pStyle w:val="BodyText"/>
        <w:spacing w:before="8"/>
        <w:rPr>
          <w:sz w:val="24"/>
        </w:rPr>
      </w:pPr>
    </w:p>
    <w:p>
      <w:pPr>
        <w:spacing w:line="249" w:lineRule="auto" w:before="0"/>
        <w:ind w:left="907" w:right="905" w:firstLine="0"/>
        <w:jc w:val="center"/>
        <w:rPr>
          <w:rFonts w:ascii="Palatino Linotype" w:hAnsi="Palatino Linotype"/>
          <w:b/>
          <w:sz w:val="20"/>
        </w:rPr>
      </w:pPr>
      <w:r>
        <w:rPr>
          <w:rFonts w:ascii="Palatino Linotype" w:hAnsi="Palatino Linotype"/>
          <w:b/>
          <w:color w:val="231F20"/>
          <w:w w:val="90"/>
          <w:sz w:val="20"/>
        </w:rPr>
        <w:t>Padrón</w:t>
      </w:r>
      <w:r>
        <w:rPr>
          <w:rFonts w:ascii="Palatino Linotype" w:hAnsi="Palatino Linotype"/>
          <w:b/>
          <w:color w:val="231F20"/>
          <w:spacing w:val="-5"/>
          <w:w w:val="90"/>
          <w:sz w:val="20"/>
        </w:rPr>
        <w:t> </w:t>
      </w:r>
      <w:r>
        <w:rPr>
          <w:rFonts w:ascii="Palatino Linotype" w:hAnsi="Palatino Linotype"/>
          <w:b/>
          <w:color w:val="231F20"/>
          <w:w w:val="90"/>
          <w:sz w:val="20"/>
        </w:rPr>
        <w:t>de</w:t>
      </w:r>
      <w:r>
        <w:rPr>
          <w:rFonts w:ascii="Palatino Linotype" w:hAnsi="Palatino Linotype"/>
          <w:b/>
          <w:color w:val="231F20"/>
          <w:spacing w:val="-5"/>
          <w:w w:val="90"/>
          <w:sz w:val="20"/>
        </w:rPr>
        <w:t> </w:t>
      </w:r>
      <w:r>
        <w:rPr>
          <w:rFonts w:ascii="Palatino Linotype" w:hAnsi="Palatino Linotype"/>
          <w:b/>
          <w:color w:val="231F20"/>
          <w:w w:val="90"/>
          <w:sz w:val="20"/>
        </w:rPr>
        <w:t>terrenos</w:t>
      </w:r>
      <w:r>
        <w:rPr>
          <w:rFonts w:ascii="Palatino Linotype" w:hAnsi="Palatino Linotype"/>
          <w:b/>
          <w:color w:val="231F20"/>
          <w:spacing w:val="-5"/>
          <w:w w:val="90"/>
          <w:sz w:val="20"/>
        </w:rPr>
        <w:t> </w:t>
      </w:r>
      <w:r>
        <w:rPr>
          <w:rFonts w:ascii="Palatino Linotype" w:hAnsi="Palatino Linotype"/>
          <w:b/>
          <w:color w:val="231F20"/>
          <w:w w:val="90"/>
          <w:sz w:val="20"/>
        </w:rPr>
        <w:t>pertenecientes</w:t>
      </w:r>
      <w:r>
        <w:rPr>
          <w:rFonts w:ascii="Palatino Linotype" w:hAnsi="Palatino Linotype"/>
          <w:b/>
          <w:color w:val="231F20"/>
          <w:spacing w:val="-5"/>
          <w:w w:val="90"/>
          <w:sz w:val="20"/>
        </w:rPr>
        <w:t> </w:t>
      </w:r>
      <w:r>
        <w:rPr>
          <w:rFonts w:ascii="Palatino Linotype" w:hAnsi="Palatino Linotype"/>
          <w:b/>
          <w:color w:val="231F20"/>
          <w:w w:val="90"/>
          <w:sz w:val="20"/>
        </w:rPr>
        <w:t>a</w:t>
      </w:r>
      <w:r>
        <w:rPr>
          <w:rFonts w:ascii="Palatino Linotype" w:hAnsi="Palatino Linotype"/>
          <w:b/>
          <w:color w:val="231F20"/>
          <w:spacing w:val="-5"/>
          <w:w w:val="90"/>
          <w:sz w:val="20"/>
        </w:rPr>
        <w:t> </w:t>
      </w:r>
      <w:r>
        <w:rPr>
          <w:rFonts w:ascii="Palatino Linotype" w:hAnsi="Palatino Linotype"/>
          <w:b/>
          <w:color w:val="231F20"/>
          <w:w w:val="90"/>
          <w:sz w:val="20"/>
        </w:rPr>
        <w:t>bienes</w:t>
      </w:r>
      <w:r>
        <w:rPr>
          <w:rFonts w:ascii="Palatino Linotype" w:hAnsi="Palatino Linotype"/>
          <w:b/>
          <w:color w:val="231F20"/>
          <w:spacing w:val="-5"/>
          <w:w w:val="90"/>
          <w:sz w:val="20"/>
        </w:rPr>
        <w:t> </w:t>
      </w:r>
      <w:r>
        <w:rPr>
          <w:rFonts w:ascii="Palatino Linotype" w:hAnsi="Palatino Linotype"/>
          <w:b/>
          <w:color w:val="231F20"/>
          <w:w w:val="90"/>
          <w:sz w:val="20"/>
        </w:rPr>
        <w:t>propios</w:t>
      </w:r>
      <w:r>
        <w:rPr>
          <w:rFonts w:ascii="Palatino Linotype" w:hAnsi="Palatino Linotype"/>
          <w:b/>
          <w:color w:val="231F20"/>
          <w:spacing w:val="-5"/>
          <w:w w:val="90"/>
          <w:sz w:val="20"/>
        </w:rPr>
        <w:t> </w:t>
      </w:r>
      <w:r>
        <w:rPr>
          <w:rFonts w:ascii="Palatino Linotype" w:hAnsi="Palatino Linotype"/>
          <w:b/>
          <w:color w:val="231F20"/>
          <w:w w:val="90"/>
          <w:sz w:val="20"/>
        </w:rPr>
        <w:t>del</w:t>
      </w:r>
      <w:r>
        <w:rPr>
          <w:rFonts w:ascii="Palatino Linotype" w:hAnsi="Palatino Linotype"/>
          <w:b/>
          <w:color w:val="231F20"/>
          <w:spacing w:val="-5"/>
          <w:w w:val="90"/>
          <w:sz w:val="20"/>
        </w:rPr>
        <w:t> </w:t>
      </w:r>
      <w:r>
        <w:rPr>
          <w:rFonts w:ascii="Palatino Linotype" w:hAnsi="Palatino Linotype"/>
          <w:b/>
          <w:color w:val="231F20"/>
          <w:w w:val="90"/>
          <w:sz w:val="20"/>
        </w:rPr>
        <w:t>H.</w:t>
      </w:r>
      <w:r>
        <w:rPr>
          <w:rFonts w:ascii="Palatino Linotype" w:hAnsi="Palatino Linotype"/>
          <w:b/>
          <w:color w:val="231F20"/>
          <w:spacing w:val="-5"/>
          <w:w w:val="90"/>
          <w:sz w:val="20"/>
        </w:rPr>
        <w:t> </w:t>
      </w:r>
      <w:r>
        <w:rPr>
          <w:rFonts w:ascii="Palatino Linotype" w:hAnsi="Palatino Linotype"/>
          <w:b/>
          <w:color w:val="231F20"/>
          <w:w w:val="90"/>
          <w:sz w:val="20"/>
        </w:rPr>
        <w:t>Ayuntamiento</w:t>
      </w:r>
      <w:r>
        <w:rPr>
          <w:rFonts w:ascii="Palatino Linotype" w:hAnsi="Palatino Linotype"/>
          <w:b/>
          <w:color w:val="231F20"/>
          <w:spacing w:val="-5"/>
          <w:w w:val="90"/>
          <w:sz w:val="20"/>
        </w:rPr>
        <w:t> </w:t>
      </w:r>
      <w:r>
        <w:rPr>
          <w:rFonts w:ascii="Palatino Linotype" w:hAnsi="Palatino Linotype"/>
          <w:b/>
          <w:color w:val="231F20"/>
          <w:w w:val="90"/>
          <w:sz w:val="20"/>
        </w:rPr>
        <w:t>de</w:t>
      </w:r>
      <w:r>
        <w:rPr>
          <w:rFonts w:ascii="Palatino Linotype" w:hAnsi="Palatino Linotype"/>
          <w:b/>
          <w:color w:val="231F20"/>
          <w:spacing w:val="-5"/>
          <w:w w:val="90"/>
          <w:sz w:val="20"/>
        </w:rPr>
        <w:t> </w:t>
      </w:r>
      <w:r>
        <w:rPr>
          <w:rFonts w:ascii="Palatino Linotype" w:hAnsi="Palatino Linotype"/>
          <w:b/>
          <w:color w:val="231F20"/>
          <w:w w:val="90"/>
          <w:sz w:val="20"/>
        </w:rPr>
        <w:t>esta </w:t>
      </w:r>
      <w:r>
        <w:rPr>
          <w:rFonts w:ascii="Palatino Linotype" w:hAnsi="Palatino Linotype"/>
          <w:b/>
          <w:color w:val="231F20"/>
          <w:w w:val="95"/>
          <w:sz w:val="20"/>
        </w:rPr>
        <w:t>municipalidad</w:t>
      </w:r>
      <w:r>
        <w:rPr>
          <w:rFonts w:ascii="Palatino Linotype" w:hAnsi="Palatino Linotype"/>
          <w:b/>
          <w:color w:val="231F20"/>
          <w:spacing w:val="-27"/>
          <w:w w:val="95"/>
          <w:sz w:val="20"/>
        </w:rPr>
        <w:t> </w:t>
      </w:r>
      <w:r>
        <w:rPr>
          <w:rFonts w:ascii="Palatino Linotype" w:hAnsi="Palatino Linotype"/>
          <w:b/>
          <w:color w:val="231F20"/>
          <w:w w:val="95"/>
          <w:sz w:val="20"/>
        </w:rPr>
        <w:t>de</w:t>
      </w:r>
      <w:r>
        <w:rPr>
          <w:rFonts w:ascii="Palatino Linotype" w:hAnsi="Palatino Linotype"/>
          <w:b/>
          <w:color w:val="231F20"/>
          <w:spacing w:val="-27"/>
          <w:w w:val="95"/>
          <w:sz w:val="20"/>
        </w:rPr>
        <w:t> </w:t>
      </w:r>
      <w:r>
        <w:rPr>
          <w:rFonts w:ascii="Palatino Linotype" w:hAnsi="Palatino Linotype"/>
          <w:b/>
          <w:color w:val="231F20"/>
          <w:w w:val="95"/>
          <w:sz w:val="20"/>
        </w:rPr>
        <w:t>los</w:t>
      </w:r>
      <w:r>
        <w:rPr>
          <w:rFonts w:ascii="Palatino Linotype" w:hAnsi="Palatino Linotype"/>
          <w:b/>
          <w:color w:val="231F20"/>
          <w:spacing w:val="-27"/>
          <w:w w:val="95"/>
          <w:sz w:val="20"/>
        </w:rPr>
        <w:t> </w:t>
      </w:r>
      <w:r>
        <w:rPr>
          <w:rFonts w:ascii="Palatino Linotype" w:hAnsi="Palatino Linotype"/>
          <w:b/>
          <w:color w:val="231F20"/>
          <w:w w:val="95"/>
          <w:sz w:val="20"/>
        </w:rPr>
        <w:t>propios</w:t>
      </w:r>
      <w:r>
        <w:rPr>
          <w:rFonts w:ascii="Palatino Linotype" w:hAnsi="Palatino Linotype"/>
          <w:b/>
          <w:color w:val="231F20"/>
          <w:spacing w:val="-27"/>
          <w:w w:val="95"/>
          <w:sz w:val="20"/>
        </w:rPr>
        <w:t> </w:t>
      </w:r>
      <w:r>
        <w:rPr>
          <w:rFonts w:ascii="Palatino Linotype" w:hAnsi="Palatino Linotype"/>
          <w:b/>
          <w:color w:val="231F20"/>
          <w:w w:val="95"/>
          <w:sz w:val="20"/>
        </w:rPr>
        <w:t>de</w:t>
      </w:r>
      <w:r>
        <w:rPr>
          <w:rFonts w:ascii="Palatino Linotype" w:hAnsi="Palatino Linotype"/>
          <w:b/>
          <w:color w:val="231F20"/>
          <w:spacing w:val="-27"/>
          <w:w w:val="95"/>
          <w:sz w:val="20"/>
        </w:rPr>
        <w:t> </w:t>
      </w:r>
      <w:r>
        <w:rPr>
          <w:rFonts w:ascii="Palatino Linotype" w:hAnsi="Palatino Linotype"/>
          <w:b/>
          <w:color w:val="231F20"/>
          <w:w w:val="95"/>
          <w:sz w:val="20"/>
        </w:rPr>
        <w:t>Lerma</w:t>
      </w:r>
      <w:r>
        <w:rPr>
          <w:rFonts w:ascii="Palatino Linotype" w:hAnsi="Palatino Linotype"/>
          <w:b/>
          <w:color w:val="231F20"/>
          <w:spacing w:val="-27"/>
          <w:w w:val="95"/>
          <w:sz w:val="20"/>
        </w:rPr>
        <w:t> </w:t>
      </w:r>
      <w:r>
        <w:rPr>
          <w:rFonts w:ascii="Palatino Linotype" w:hAnsi="Palatino Linotype"/>
          <w:b/>
          <w:color w:val="231F20"/>
          <w:w w:val="95"/>
          <w:sz w:val="20"/>
        </w:rPr>
        <w:t>para</w:t>
      </w:r>
      <w:r>
        <w:rPr>
          <w:rFonts w:ascii="Palatino Linotype" w:hAnsi="Palatino Linotype"/>
          <w:b/>
          <w:color w:val="231F20"/>
          <w:spacing w:val="-27"/>
          <w:w w:val="95"/>
          <w:sz w:val="20"/>
        </w:rPr>
        <w:t> </w:t>
      </w:r>
      <w:r>
        <w:rPr>
          <w:rFonts w:ascii="Palatino Linotype" w:hAnsi="Palatino Linotype"/>
          <w:b/>
          <w:color w:val="231F20"/>
          <w:w w:val="95"/>
          <w:sz w:val="20"/>
        </w:rPr>
        <w:t>el</w:t>
      </w:r>
      <w:r>
        <w:rPr>
          <w:rFonts w:ascii="Palatino Linotype" w:hAnsi="Palatino Linotype"/>
          <w:b/>
          <w:color w:val="231F20"/>
          <w:spacing w:val="-27"/>
          <w:w w:val="95"/>
          <w:sz w:val="20"/>
        </w:rPr>
        <w:t> </w:t>
      </w:r>
      <w:r>
        <w:rPr>
          <w:rFonts w:ascii="Palatino Linotype" w:hAnsi="Palatino Linotype"/>
          <w:b/>
          <w:color w:val="231F20"/>
          <w:w w:val="95"/>
          <w:sz w:val="20"/>
        </w:rPr>
        <w:t>cobro</w:t>
      </w:r>
      <w:r>
        <w:rPr>
          <w:rFonts w:ascii="Palatino Linotype" w:hAnsi="Palatino Linotype"/>
          <w:b/>
          <w:color w:val="231F20"/>
          <w:spacing w:val="-27"/>
          <w:w w:val="95"/>
          <w:sz w:val="20"/>
        </w:rPr>
        <w:t> </w:t>
      </w:r>
      <w:r>
        <w:rPr>
          <w:rFonts w:ascii="Palatino Linotype" w:hAnsi="Palatino Linotype"/>
          <w:b/>
          <w:color w:val="231F20"/>
          <w:w w:val="95"/>
          <w:sz w:val="20"/>
        </w:rPr>
        <w:t>del</w:t>
      </w:r>
      <w:r>
        <w:rPr>
          <w:rFonts w:ascii="Palatino Linotype" w:hAnsi="Palatino Linotype"/>
          <w:b/>
          <w:color w:val="231F20"/>
          <w:spacing w:val="-27"/>
          <w:w w:val="95"/>
          <w:sz w:val="20"/>
        </w:rPr>
        <w:t> </w:t>
      </w:r>
      <w:r>
        <w:rPr>
          <w:rFonts w:ascii="Palatino Linotype" w:hAnsi="Palatino Linotype"/>
          <w:b/>
          <w:color w:val="231F20"/>
          <w:w w:val="95"/>
          <w:sz w:val="20"/>
        </w:rPr>
        <w:t>6%</w:t>
      </w:r>
      <w:r>
        <w:rPr>
          <w:rFonts w:ascii="Palatino Linotype" w:hAnsi="Palatino Linotype"/>
          <w:b/>
          <w:color w:val="231F20"/>
          <w:spacing w:val="-27"/>
          <w:w w:val="95"/>
          <w:sz w:val="20"/>
        </w:rPr>
        <w:t> </w:t>
      </w:r>
      <w:r>
        <w:rPr>
          <w:rFonts w:ascii="Palatino Linotype" w:hAnsi="Palatino Linotype"/>
          <w:b/>
          <w:color w:val="231F20"/>
          <w:w w:val="95"/>
          <w:sz w:val="20"/>
        </w:rPr>
        <w:t>anual</w:t>
      </w:r>
      <w:r>
        <w:rPr>
          <w:rFonts w:ascii="Palatino Linotype" w:hAnsi="Palatino Linotype"/>
          <w:b/>
          <w:color w:val="231F20"/>
          <w:spacing w:val="-27"/>
          <w:w w:val="95"/>
          <w:sz w:val="20"/>
        </w:rPr>
        <w:t> </w:t>
      </w:r>
      <w:r>
        <w:rPr>
          <w:rFonts w:ascii="Palatino Linotype" w:hAnsi="Palatino Linotype"/>
          <w:b/>
          <w:color w:val="231F20"/>
          <w:w w:val="95"/>
          <w:sz w:val="20"/>
        </w:rPr>
        <w:t>correspon- diente</w:t>
      </w:r>
      <w:r>
        <w:rPr>
          <w:rFonts w:ascii="Palatino Linotype" w:hAnsi="Palatino Linotype"/>
          <w:b/>
          <w:color w:val="231F20"/>
          <w:spacing w:val="-21"/>
          <w:w w:val="95"/>
          <w:sz w:val="20"/>
        </w:rPr>
        <w:t> </w:t>
      </w:r>
      <w:r>
        <w:rPr>
          <w:rFonts w:ascii="Palatino Linotype" w:hAnsi="Palatino Linotype"/>
          <w:b/>
          <w:color w:val="231F20"/>
          <w:w w:val="95"/>
          <w:sz w:val="20"/>
        </w:rPr>
        <w:t>al</w:t>
      </w:r>
      <w:r>
        <w:rPr>
          <w:rFonts w:ascii="Palatino Linotype" w:hAnsi="Palatino Linotype"/>
          <w:b/>
          <w:color w:val="231F20"/>
          <w:spacing w:val="-21"/>
          <w:w w:val="95"/>
          <w:sz w:val="20"/>
        </w:rPr>
        <w:t> </w:t>
      </w:r>
      <w:r>
        <w:rPr>
          <w:rFonts w:ascii="Palatino Linotype" w:hAnsi="Palatino Linotype"/>
          <w:b/>
          <w:color w:val="231F20"/>
          <w:w w:val="95"/>
          <w:sz w:val="20"/>
        </w:rPr>
        <w:t>año</w:t>
      </w:r>
      <w:r>
        <w:rPr>
          <w:rFonts w:ascii="Palatino Linotype" w:hAnsi="Palatino Linotype"/>
          <w:b/>
          <w:color w:val="231F20"/>
          <w:spacing w:val="-21"/>
          <w:w w:val="95"/>
          <w:sz w:val="20"/>
        </w:rPr>
        <w:t> </w:t>
      </w:r>
      <w:r>
        <w:rPr>
          <w:rFonts w:ascii="Palatino Linotype" w:hAnsi="Palatino Linotype"/>
          <w:b/>
          <w:color w:val="231F20"/>
          <w:w w:val="95"/>
          <w:sz w:val="20"/>
        </w:rPr>
        <w:t>fiscal</w:t>
      </w:r>
      <w:r>
        <w:rPr>
          <w:rFonts w:ascii="Palatino Linotype" w:hAnsi="Palatino Linotype"/>
          <w:b/>
          <w:color w:val="231F20"/>
          <w:spacing w:val="-21"/>
          <w:w w:val="95"/>
          <w:sz w:val="20"/>
        </w:rPr>
        <w:t> </w:t>
      </w:r>
      <w:r>
        <w:rPr>
          <w:rFonts w:ascii="Palatino Linotype" w:hAnsi="Palatino Linotype"/>
          <w:b/>
          <w:color w:val="231F20"/>
          <w:w w:val="95"/>
          <w:sz w:val="20"/>
        </w:rPr>
        <w:t>de</w:t>
      </w:r>
      <w:r>
        <w:rPr>
          <w:rFonts w:ascii="Palatino Linotype" w:hAnsi="Palatino Linotype"/>
          <w:b/>
          <w:color w:val="231F20"/>
          <w:spacing w:val="-21"/>
          <w:w w:val="95"/>
          <w:sz w:val="20"/>
        </w:rPr>
        <w:t> </w:t>
      </w:r>
      <w:r>
        <w:rPr>
          <w:rFonts w:ascii="Palatino Linotype" w:hAnsi="Palatino Linotype"/>
          <w:b/>
          <w:color w:val="231F20"/>
          <w:w w:val="95"/>
          <w:sz w:val="20"/>
        </w:rPr>
        <w:t>1893–1894</w:t>
      </w:r>
    </w:p>
    <w:p>
      <w:pPr>
        <w:pStyle w:val="BodyText"/>
        <w:spacing w:before="12"/>
        <w:rPr>
          <w:rFonts w:ascii="Palatino Linotype"/>
          <w:b/>
        </w:rPr>
      </w:pPr>
    </w:p>
    <w:tbl>
      <w:tblPr>
        <w:tblW w:w="0" w:type="auto"/>
        <w:jc w:val="left"/>
        <w:tblInd w:w="90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672"/>
        <w:gridCol w:w="2430"/>
        <w:gridCol w:w="1281"/>
        <w:gridCol w:w="1301"/>
      </w:tblGrid>
      <w:tr>
        <w:trPr>
          <w:trHeight w:val="230" w:hRule="exact"/>
        </w:trPr>
        <w:tc>
          <w:tcPr>
            <w:tcW w:w="1672" w:type="dxa"/>
            <w:tcBorders>
              <w:left w:val="nil"/>
            </w:tcBorders>
          </w:tcPr>
          <w:p>
            <w:pPr>
              <w:pStyle w:val="TableParagraph"/>
              <w:spacing w:line="240" w:lineRule="auto" w:before="2"/>
              <w:ind w:left="272"/>
              <w:rPr>
                <w:rFonts w:ascii="Palatino Linotype"/>
                <w:b/>
                <w:sz w:val="16"/>
              </w:rPr>
            </w:pPr>
            <w:r>
              <w:rPr>
                <w:rFonts w:ascii="Palatino Linotype"/>
                <w:b/>
                <w:color w:val="231F20"/>
                <w:w w:val="90"/>
                <w:sz w:val="16"/>
              </w:rPr>
              <w:t>Nombre anterior</w:t>
            </w:r>
          </w:p>
        </w:tc>
        <w:tc>
          <w:tcPr>
            <w:tcW w:w="2430" w:type="dxa"/>
          </w:tcPr>
          <w:p>
            <w:pPr>
              <w:pStyle w:val="TableParagraph"/>
              <w:spacing w:line="240" w:lineRule="auto" w:before="2"/>
              <w:ind w:left="668"/>
              <w:rPr>
                <w:rFonts w:ascii="Palatino Linotype"/>
                <w:b/>
                <w:sz w:val="16"/>
              </w:rPr>
            </w:pPr>
            <w:r>
              <w:rPr>
                <w:rFonts w:ascii="Palatino Linotype"/>
                <w:b/>
                <w:color w:val="231F20"/>
                <w:w w:val="90"/>
                <w:sz w:val="16"/>
              </w:rPr>
              <w:t>Actual poseedor</w:t>
            </w:r>
          </w:p>
        </w:tc>
        <w:tc>
          <w:tcPr>
            <w:tcW w:w="1281" w:type="dxa"/>
          </w:tcPr>
          <w:p>
            <w:pPr>
              <w:pStyle w:val="TableParagraph"/>
              <w:spacing w:line="240" w:lineRule="auto" w:before="2"/>
              <w:ind w:left="455"/>
              <w:rPr>
                <w:rFonts w:ascii="Palatino Linotype"/>
                <w:b/>
                <w:sz w:val="16"/>
              </w:rPr>
            </w:pPr>
            <w:r>
              <w:rPr>
                <w:rFonts w:ascii="Palatino Linotype"/>
                <w:b/>
                <w:color w:val="231F20"/>
                <w:sz w:val="16"/>
              </w:rPr>
              <w:t>Valor</w:t>
            </w:r>
          </w:p>
        </w:tc>
        <w:tc>
          <w:tcPr>
            <w:tcW w:w="1301" w:type="dxa"/>
            <w:tcBorders>
              <w:right w:val="nil"/>
            </w:tcBorders>
          </w:tcPr>
          <w:p>
            <w:pPr>
              <w:pStyle w:val="TableParagraph"/>
              <w:spacing w:line="240" w:lineRule="auto" w:before="2"/>
              <w:ind w:left="231" w:right="231"/>
              <w:jc w:val="center"/>
              <w:rPr>
                <w:rFonts w:ascii="Palatino Linotype"/>
                <w:b/>
                <w:sz w:val="16"/>
              </w:rPr>
            </w:pPr>
            <w:r>
              <w:rPr>
                <w:rFonts w:ascii="Palatino Linotype"/>
                <w:b/>
                <w:color w:val="231F20"/>
                <w:w w:val="90"/>
                <w:sz w:val="16"/>
              </w:rPr>
              <w:t>Cuota anual</w:t>
            </w:r>
          </w:p>
        </w:tc>
      </w:tr>
      <w:tr>
        <w:trPr>
          <w:trHeight w:val="230" w:hRule="exact"/>
        </w:trPr>
        <w:tc>
          <w:tcPr>
            <w:tcW w:w="1672" w:type="dxa"/>
            <w:tcBorders>
              <w:left w:val="nil"/>
            </w:tcBorders>
          </w:tcPr>
          <w:p>
            <w:pPr>
              <w:pStyle w:val="TableParagraph"/>
              <w:ind w:left="70"/>
              <w:rPr>
                <w:sz w:val="16"/>
              </w:rPr>
            </w:pPr>
            <w:r>
              <w:rPr>
                <w:color w:val="231F20"/>
                <w:w w:val="105"/>
                <w:sz w:val="16"/>
              </w:rPr>
              <w:t>Apolunio López</w:t>
            </w:r>
          </w:p>
        </w:tc>
        <w:tc>
          <w:tcPr>
            <w:tcW w:w="2430" w:type="dxa"/>
          </w:tcPr>
          <w:p>
            <w:pPr>
              <w:pStyle w:val="TableParagraph"/>
              <w:ind w:left="67"/>
              <w:rPr>
                <w:sz w:val="16"/>
              </w:rPr>
            </w:pPr>
            <w:r>
              <w:rPr>
                <w:color w:val="231F20"/>
                <w:sz w:val="16"/>
              </w:rPr>
              <w:t>Rosalía Lechuga</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Agapito Mateo</w:t>
            </w:r>
          </w:p>
        </w:tc>
        <w:tc>
          <w:tcPr>
            <w:tcW w:w="2430" w:type="dxa"/>
          </w:tcPr>
          <w:p>
            <w:pPr>
              <w:pStyle w:val="TableParagraph"/>
              <w:ind w:left="67"/>
              <w:rPr>
                <w:sz w:val="16"/>
              </w:rPr>
            </w:pPr>
            <w:r>
              <w:rPr>
                <w:color w:val="231F20"/>
                <w:w w:val="105"/>
                <w:sz w:val="16"/>
              </w:rPr>
              <w:t>Lino Ortega</w:t>
            </w:r>
          </w:p>
        </w:tc>
        <w:tc>
          <w:tcPr>
            <w:tcW w:w="1281" w:type="dxa"/>
          </w:tcPr>
          <w:p>
            <w:pPr>
              <w:pStyle w:val="TableParagraph"/>
              <w:ind w:left="466"/>
              <w:rPr>
                <w:sz w:val="16"/>
              </w:rPr>
            </w:pPr>
            <w:r>
              <w:rPr>
                <w:color w:val="231F20"/>
                <w:sz w:val="16"/>
              </w:rPr>
              <w:t>66.08</w:t>
            </w:r>
          </w:p>
        </w:tc>
        <w:tc>
          <w:tcPr>
            <w:tcW w:w="1301" w:type="dxa"/>
            <w:tcBorders>
              <w:right w:val="nil"/>
            </w:tcBorders>
          </w:tcPr>
          <w:p>
            <w:pPr>
              <w:pStyle w:val="TableParagraph"/>
              <w:ind w:left="231" w:right="231"/>
              <w:jc w:val="center"/>
              <w:rPr>
                <w:sz w:val="16"/>
              </w:rPr>
            </w:pPr>
            <w:r>
              <w:rPr>
                <w:color w:val="231F20"/>
                <w:sz w:val="16"/>
              </w:rPr>
              <w:t>3.96</w:t>
            </w:r>
          </w:p>
        </w:tc>
      </w:tr>
      <w:tr>
        <w:trPr>
          <w:trHeight w:val="230" w:hRule="exact"/>
        </w:trPr>
        <w:tc>
          <w:tcPr>
            <w:tcW w:w="1672" w:type="dxa"/>
            <w:tcBorders>
              <w:left w:val="nil"/>
            </w:tcBorders>
          </w:tcPr>
          <w:p>
            <w:pPr>
              <w:pStyle w:val="TableParagraph"/>
              <w:ind w:left="70"/>
              <w:rPr>
                <w:sz w:val="16"/>
              </w:rPr>
            </w:pPr>
            <w:r>
              <w:rPr>
                <w:color w:val="231F20"/>
                <w:w w:val="105"/>
                <w:sz w:val="16"/>
              </w:rPr>
              <w:t>Albino Camacho</w:t>
            </w:r>
          </w:p>
        </w:tc>
        <w:tc>
          <w:tcPr>
            <w:tcW w:w="2430" w:type="dxa"/>
          </w:tcPr>
          <w:p>
            <w:pPr>
              <w:pStyle w:val="TableParagraph"/>
              <w:ind w:left="67"/>
              <w:rPr>
                <w:sz w:val="16"/>
              </w:rPr>
            </w:pPr>
            <w:r>
              <w:rPr>
                <w:color w:val="231F20"/>
                <w:w w:val="105"/>
                <w:sz w:val="16"/>
              </w:rPr>
              <w:t>Susana Camacho</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Andrés Ulloa</w:t>
            </w:r>
          </w:p>
        </w:tc>
        <w:tc>
          <w:tcPr>
            <w:tcW w:w="2430" w:type="dxa"/>
          </w:tcPr>
          <w:p>
            <w:pPr>
              <w:pStyle w:val="TableParagraph"/>
              <w:ind w:left="67"/>
              <w:rPr>
                <w:sz w:val="16"/>
              </w:rPr>
            </w:pPr>
            <w:r>
              <w:rPr>
                <w:color w:val="231F20"/>
                <w:w w:val="105"/>
                <w:sz w:val="16"/>
              </w:rPr>
              <w:t>Andrés Ulloa</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Andrés Vázquez</w:t>
            </w:r>
          </w:p>
        </w:tc>
        <w:tc>
          <w:tcPr>
            <w:tcW w:w="2430" w:type="dxa"/>
          </w:tcPr>
          <w:p>
            <w:pPr>
              <w:pStyle w:val="TableParagraph"/>
              <w:ind w:left="67"/>
              <w:rPr>
                <w:sz w:val="16"/>
              </w:rPr>
            </w:pPr>
            <w:r>
              <w:rPr>
                <w:color w:val="231F20"/>
                <w:w w:val="105"/>
                <w:sz w:val="16"/>
              </w:rPr>
              <w:t>Gregoria Vázquez</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Agustín Nería</w:t>
            </w:r>
          </w:p>
        </w:tc>
        <w:tc>
          <w:tcPr>
            <w:tcW w:w="2430" w:type="dxa"/>
          </w:tcPr>
          <w:p>
            <w:pPr>
              <w:pStyle w:val="TableParagraph"/>
              <w:ind w:left="67"/>
              <w:rPr>
                <w:sz w:val="16"/>
              </w:rPr>
            </w:pPr>
            <w:r>
              <w:rPr>
                <w:color w:val="231F20"/>
                <w:w w:val="105"/>
                <w:sz w:val="16"/>
              </w:rPr>
              <w:t>Francisco Nería</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Antonio Pérez</w:t>
            </w:r>
          </w:p>
        </w:tc>
        <w:tc>
          <w:tcPr>
            <w:tcW w:w="2430" w:type="dxa"/>
          </w:tcPr>
          <w:p>
            <w:pPr>
              <w:pStyle w:val="TableParagraph"/>
              <w:ind w:left="67"/>
              <w:rPr>
                <w:sz w:val="16"/>
              </w:rPr>
            </w:pPr>
            <w:r>
              <w:rPr>
                <w:color w:val="231F20"/>
                <w:w w:val="105"/>
                <w:sz w:val="16"/>
              </w:rPr>
              <w:t>José María García</w:t>
            </w:r>
          </w:p>
        </w:tc>
        <w:tc>
          <w:tcPr>
            <w:tcW w:w="1281" w:type="dxa"/>
          </w:tcPr>
          <w:p>
            <w:pPr>
              <w:pStyle w:val="TableParagraph"/>
              <w:ind w:left="466"/>
              <w:rPr>
                <w:sz w:val="16"/>
              </w:rPr>
            </w:pPr>
            <w:r>
              <w:rPr>
                <w:color w:val="231F20"/>
                <w:sz w:val="16"/>
              </w:rPr>
              <w:t>50.00</w:t>
            </w:r>
          </w:p>
        </w:tc>
        <w:tc>
          <w:tcPr>
            <w:tcW w:w="1301" w:type="dxa"/>
            <w:tcBorders>
              <w:right w:val="nil"/>
            </w:tcBorders>
          </w:tcPr>
          <w:p>
            <w:pPr>
              <w:pStyle w:val="TableParagraph"/>
              <w:ind w:left="231" w:right="231"/>
              <w:jc w:val="center"/>
              <w:rPr>
                <w:sz w:val="16"/>
              </w:rPr>
            </w:pPr>
            <w:r>
              <w:rPr>
                <w:color w:val="231F20"/>
                <w:sz w:val="16"/>
              </w:rPr>
              <w:t>3.00</w:t>
            </w:r>
          </w:p>
        </w:tc>
      </w:tr>
      <w:tr>
        <w:trPr>
          <w:trHeight w:val="230" w:hRule="exact"/>
        </w:trPr>
        <w:tc>
          <w:tcPr>
            <w:tcW w:w="1672" w:type="dxa"/>
            <w:tcBorders>
              <w:left w:val="nil"/>
            </w:tcBorders>
          </w:tcPr>
          <w:p>
            <w:pPr>
              <w:pStyle w:val="TableParagraph"/>
              <w:ind w:left="70"/>
              <w:rPr>
                <w:sz w:val="16"/>
              </w:rPr>
            </w:pPr>
            <w:r>
              <w:rPr>
                <w:color w:val="231F20"/>
                <w:w w:val="105"/>
                <w:sz w:val="16"/>
              </w:rPr>
              <w:t>Antonio León</w:t>
            </w:r>
          </w:p>
        </w:tc>
        <w:tc>
          <w:tcPr>
            <w:tcW w:w="2430" w:type="dxa"/>
          </w:tcPr>
          <w:p>
            <w:pPr>
              <w:pStyle w:val="TableParagraph"/>
              <w:ind w:left="67"/>
              <w:rPr>
                <w:sz w:val="16"/>
              </w:rPr>
            </w:pPr>
            <w:r>
              <w:rPr>
                <w:color w:val="231F20"/>
                <w:w w:val="105"/>
                <w:sz w:val="16"/>
              </w:rPr>
              <w:t>Testamentaría Rafael Ortega</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Agustín Serrano</w:t>
            </w:r>
          </w:p>
        </w:tc>
        <w:tc>
          <w:tcPr>
            <w:tcW w:w="2430" w:type="dxa"/>
          </w:tcPr>
          <w:p>
            <w:pPr>
              <w:pStyle w:val="TableParagraph"/>
              <w:ind w:left="67"/>
              <w:rPr>
                <w:sz w:val="16"/>
              </w:rPr>
            </w:pPr>
            <w:r>
              <w:rPr>
                <w:color w:val="231F20"/>
                <w:w w:val="105"/>
                <w:sz w:val="16"/>
              </w:rPr>
              <w:t>Lino León</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Agustín Serrano</w:t>
            </w:r>
          </w:p>
        </w:tc>
        <w:tc>
          <w:tcPr>
            <w:tcW w:w="2430" w:type="dxa"/>
          </w:tcPr>
          <w:p>
            <w:pPr>
              <w:pStyle w:val="TableParagraph"/>
              <w:ind w:left="67"/>
              <w:rPr>
                <w:sz w:val="16"/>
              </w:rPr>
            </w:pPr>
            <w:r>
              <w:rPr>
                <w:color w:val="231F20"/>
                <w:w w:val="105"/>
                <w:sz w:val="16"/>
              </w:rPr>
              <w:t>Juan Cruz</w:t>
            </w:r>
          </w:p>
        </w:tc>
        <w:tc>
          <w:tcPr>
            <w:tcW w:w="1281" w:type="dxa"/>
          </w:tcPr>
          <w:p>
            <w:pPr>
              <w:pStyle w:val="TableParagraph"/>
              <w:ind w:left="466"/>
              <w:rPr>
                <w:sz w:val="16"/>
              </w:rPr>
            </w:pPr>
            <w:r>
              <w:rPr>
                <w:color w:val="231F20"/>
                <w:sz w:val="16"/>
              </w:rPr>
              <w:t>25.00</w:t>
            </w:r>
          </w:p>
        </w:tc>
        <w:tc>
          <w:tcPr>
            <w:tcW w:w="1301" w:type="dxa"/>
            <w:tcBorders>
              <w:right w:val="nil"/>
            </w:tcBorders>
          </w:tcPr>
          <w:p>
            <w:pPr>
              <w:pStyle w:val="TableParagraph"/>
              <w:ind w:left="231" w:right="231"/>
              <w:jc w:val="center"/>
              <w:rPr>
                <w:sz w:val="16"/>
              </w:rPr>
            </w:pPr>
            <w:r>
              <w:rPr>
                <w:color w:val="231F20"/>
                <w:sz w:val="16"/>
              </w:rPr>
              <w:t>1.50</w:t>
            </w:r>
          </w:p>
        </w:tc>
      </w:tr>
      <w:tr>
        <w:trPr>
          <w:trHeight w:val="230" w:hRule="exact"/>
        </w:trPr>
        <w:tc>
          <w:tcPr>
            <w:tcW w:w="1672" w:type="dxa"/>
            <w:tcBorders>
              <w:left w:val="nil"/>
            </w:tcBorders>
          </w:tcPr>
          <w:p>
            <w:pPr>
              <w:pStyle w:val="TableParagraph"/>
              <w:ind w:left="70"/>
              <w:rPr>
                <w:sz w:val="16"/>
              </w:rPr>
            </w:pPr>
            <w:r>
              <w:rPr>
                <w:color w:val="231F20"/>
                <w:w w:val="105"/>
                <w:sz w:val="16"/>
              </w:rPr>
              <w:t>Antonio Ruiz</w:t>
            </w:r>
          </w:p>
        </w:tc>
        <w:tc>
          <w:tcPr>
            <w:tcW w:w="2430" w:type="dxa"/>
          </w:tcPr>
          <w:p>
            <w:pPr>
              <w:pStyle w:val="TableParagraph"/>
              <w:ind w:left="67"/>
              <w:rPr>
                <w:sz w:val="16"/>
              </w:rPr>
            </w:pPr>
            <w:r>
              <w:rPr>
                <w:color w:val="231F20"/>
                <w:w w:val="105"/>
                <w:sz w:val="16"/>
              </w:rPr>
              <w:t>Crescencio Ruiz</w:t>
            </w:r>
          </w:p>
        </w:tc>
        <w:tc>
          <w:tcPr>
            <w:tcW w:w="1281" w:type="dxa"/>
          </w:tcPr>
          <w:p>
            <w:pPr>
              <w:pStyle w:val="TableParagraph"/>
              <w:ind w:left="466"/>
              <w:rPr>
                <w:sz w:val="16"/>
              </w:rPr>
            </w:pPr>
            <w:r>
              <w:rPr>
                <w:color w:val="231F20"/>
                <w:sz w:val="16"/>
              </w:rPr>
              <w:t>19.05</w:t>
            </w:r>
          </w:p>
        </w:tc>
        <w:tc>
          <w:tcPr>
            <w:tcW w:w="1301" w:type="dxa"/>
            <w:tcBorders>
              <w:right w:val="nil"/>
            </w:tcBorders>
          </w:tcPr>
          <w:p>
            <w:pPr>
              <w:pStyle w:val="TableParagraph"/>
              <w:ind w:left="231" w:right="231"/>
              <w:jc w:val="center"/>
              <w:rPr>
                <w:sz w:val="16"/>
              </w:rPr>
            </w:pPr>
            <w:r>
              <w:rPr>
                <w:color w:val="231F20"/>
                <w:sz w:val="16"/>
              </w:rPr>
              <w:t>1.14</w:t>
            </w:r>
          </w:p>
        </w:tc>
      </w:tr>
      <w:tr>
        <w:trPr>
          <w:trHeight w:val="230" w:hRule="exact"/>
        </w:trPr>
        <w:tc>
          <w:tcPr>
            <w:tcW w:w="1672" w:type="dxa"/>
            <w:tcBorders>
              <w:left w:val="nil"/>
            </w:tcBorders>
          </w:tcPr>
          <w:p>
            <w:pPr>
              <w:pStyle w:val="TableParagraph"/>
              <w:ind w:left="70"/>
              <w:rPr>
                <w:sz w:val="16"/>
              </w:rPr>
            </w:pPr>
            <w:r>
              <w:rPr>
                <w:color w:val="231F20"/>
                <w:w w:val="105"/>
                <w:sz w:val="16"/>
              </w:rPr>
              <w:t>Antonio Castañeda</w:t>
            </w:r>
          </w:p>
        </w:tc>
        <w:tc>
          <w:tcPr>
            <w:tcW w:w="2430" w:type="dxa"/>
          </w:tcPr>
          <w:p>
            <w:pPr>
              <w:pStyle w:val="TableParagraph"/>
              <w:ind w:left="67"/>
              <w:rPr>
                <w:sz w:val="16"/>
              </w:rPr>
            </w:pPr>
            <w:r>
              <w:rPr>
                <w:color w:val="231F20"/>
                <w:w w:val="105"/>
                <w:sz w:val="16"/>
              </w:rPr>
              <w:t>Crescencio Ruiz</w:t>
            </w:r>
          </w:p>
        </w:tc>
        <w:tc>
          <w:tcPr>
            <w:tcW w:w="1281" w:type="dxa"/>
          </w:tcPr>
          <w:p>
            <w:pPr>
              <w:pStyle w:val="TableParagraph"/>
              <w:ind w:left="466"/>
              <w:rPr>
                <w:sz w:val="16"/>
              </w:rPr>
            </w:pPr>
            <w:r>
              <w:rPr>
                <w:color w:val="231F20"/>
                <w:sz w:val="16"/>
              </w:rPr>
              <w:t>11.74</w:t>
            </w:r>
          </w:p>
        </w:tc>
        <w:tc>
          <w:tcPr>
            <w:tcW w:w="1301" w:type="dxa"/>
            <w:tcBorders>
              <w:right w:val="nil"/>
            </w:tcBorders>
          </w:tcPr>
          <w:p>
            <w:pPr>
              <w:pStyle w:val="TableParagraph"/>
              <w:ind w:left="231" w:right="231"/>
              <w:jc w:val="center"/>
              <w:rPr>
                <w:sz w:val="16"/>
              </w:rPr>
            </w:pPr>
            <w:r>
              <w:rPr>
                <w:color w:val="231F20"/>
                <w:sz w:val="16"/>
              </w:rPr>
              <w:t>0.70</w:t>
            </w:r>
          </w:p>
        </w:tc>
      </w:tr>
      <w:tr>
        <w:trPr>
          <w:trHeight w:val="230" w:hRule="exact"/>
        </w:trPr>
        <w:tc>
          <w:tcPr>
            <w:tcW w:w="1672" w:type="dxa"/>
            <w:tcBorders>
              <w:left w:val="nil"/>
            </w:tcBorders>
          </w:tcPr>
          <w:p>
            <w:pPr>
              <w:pStyle w:val="TableParagraph"/>
              <w:ind w:left="70"/>
              <w:rPr>
                <w:sz w:val="16"/>
              </w:rPr>
            </w:pPr>
            <w:r>
              <w:rPr>
                <w:color w:val="231F20"/>
                <w:w w:val="110"/>
                <w:sz w:val="16"/>
              </w:rPr>
              <w:t>Canuto Camacho</w:t>
            </w:r>
          </w:p>
        </w:tc>
        <w:tc>
          <w:tcPr>
            <w:tcW w:w="2430" w:type="dxa"/>
          </w:tcPr>
          <w:p>
            <w:pPr>
              <w:pStyle w:val="TableParagraph"/>
              <w:ind w:left="67"/>
              <w:rPr>
                <w:sz w:val="16"/>
              </w:rPr>
            </w:pPr>
            <w:r>
              <w:rPr>
                <w:color w:val="231F20"/>
                <w:w w:val="105"/>
                <w:sz w:val="16"/>
              </w:rPr>
              <w:t>Gregoria Solano</w:t>
            </w:r>
          </w:p>
        </w:tc>
        <w:tc>
          <w:tcPr>
            <w:tcW w:w="1281" w:type="dxa"/>
          </w:tcPr>
          <w:p>
            <w:pPr>
              <w:pStyle w:val="TableParagraph"/>
              <w:ind w:left="466"/>
              <w:rPr>
                <w:sz w:val="16"/>
              </w:rPr>
            </w:pPr>
            <w:r>
              <w:rPr>
                <w:color w:val="231F20"/>
                <w:sz w:val="16"/>
              </w:rPr>
              <w:t>37.24</w:t>
            </w:r>
          </w:p>
        </w:tc>
        <w:tc>
          <w:tcPr>
            <w:tcW w:w="1301" w:type="dxa"/>
            <w:tcBorders>
              <w:right w:val="nil"/>
            </w:tcBorders>
          </w:tcPr>
          <w:p>
            <w:pPr>
              <w:pStyle w:val="TableParagraph"/>
              <w:ind w:left="231" w:right="231"/>
              <w:jc w:val="center"/>
              <w:rPr>
                <w:sz w:val="16"/>
              </w:rPr>
            </w:pPr>
            <w:r>
              <w:rPr>
                <w:color w:val="231F20"/>
                <w:sz w:val="16"/>
              </w:rPr>
              <w:t>2.24</w:t>
            </w:r>
          </w:p>
        </w:tc>
      </w:tr>
      <w:tr>
        <w:trPr>
          <w:trHeight w:val="230" w:hRule="exact"/>
        </w:trPr>
        <w:tc>
          <w:tcPr>
            <w:tcW w:w="1672" w:type="dxa"/>
            <w:tcBorders>
              <w:left w:val="nil"/>
            </w:tcBorders>
          </w:tcPr>
          <w:p>
            <w:pPr>
              <w:pStyle w:val="TableParagraph"/>
              <w:ind w:left="70"/>
              <w:rPr>
                <w:sz w:val="16"/>
              </w:rPr>
            </w:pPr>
            <w:r>
              <w:rPr>
                <w:color w:val="231F20"/>
                <w:w w:val="105"/>
                <w:sz w:val="16"/>
              </w:rPr>
              <w:t>Cleto García</w:t>
            </w:r>
          </w:p>
        </w:tc>
        <w:tc>
          <w:tcPr>
            <w:tcW w:w="2430" w:type="dxa"/>
          </w:tcPr>
          <w:p>
            <w:pPr>
              <w:pStyle w:val="TableParagraph"/>
              <w:ind w:left="67"/>
              <w:rPr>
                <w:sz w:val="16"/>
              </w:rPr>
            </w:pPr>
            <w:r>
              <w:rPr>
                <w:color w:val="231F20"/>
                <w:w w:val="105"/>
                <w:sz w:val="16"/>
              </w:rPr>
              <w:t>Jesús Montes de Oca</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Carlos Alderete</w:t>
            </w:r>
          </w:p>
        </w:tc>
        <w:tc>
          <w:tcPr>
            <w:tcW w:w="2430" w:type="dxa"/>
          </w:tcPr>
          <w:p>
            <w:pPr>
              <w:pStyle w:val="TableParagraph"/>
              <w:ind w:left="67"/>
              <w:rPr>
                <w:sz w:val="16"/>
              </w:rPr>
            </w:pPr>
            <w:r>
              <w:rPr>
                <w:color w:val="231F20"/>
                <w:w w:val="105"/>
                <w:sz w:val="16"/>
              </w:rPr>
              <w:t>Testamentaria Mariana León</w:t>
            </w:r>
          </w:p>
        </w:tc>
        <w:tc>
          <w:tcPr>
            <w:tcW w:w="1281" w:type="dxa"/>
          </w:tcPr>
          <w:p>
            <w:pPr>
              <w:pStyle w:val="TableParagraph"/>
              <w:ind w:left="466"/>
              <w:rPr>
                <w:sz w:val="16"/>
              </w:rPr>
            </w:pPr>
            <w:r>
              <w:rPr>
                <w:color w:val="231F20"/>
                <w:sz w:val="16"/>
              </w:rPr>
              <w:t>70.00</w:t>
            </w:r>
          </w:p>
        </w:tc>
        <w:tc>
          <w:tcPr>
            <w:tcW w:w="1301" w:type="dxa"/>
            <w:tcBorders>
              <w:right w:val="nil"/>
            </w:tcBorders>
          </w:tcPr>
          <w:p>
            <w:pPr>
              <w:pStyle w:val="TableParagraph"/>
              <w:ind w:left="231" w:right="231"/>
              <w:jc w:val="center"/>
              <w:rPr>
                <w:sz w:val="16"/>
              </w:rPr>
            </w:pPr>
            <w:r>
              <w:rPr>
                <w:color w:val="231F20"/>
                <w:sz w:val="16"/>
              </w:rPr>
              <w:t>4.20</w:t>
            </w:r>
          </w:p>
        </w:tc>
      </w:tr>
      <w:tr>
        <w:trPr>
          <w:trHeight w:val="230" w:hRule="exact"/>
        </w:trPr>
        <w:tc>
          <w:tcPr>
            <w:tcW w:w="1672" w:type="dxa"/>
            <w:tcBorders>
              <w:left w:val="nil"/>
            </w:tcBorders>
          </w:tcPr>
          <w:p>
            <w:pPr>
              <w:pStyle w:val="TableParagraph"/>
              <w:ind w:left="70"/>
              <w:rPr>
                <w:sz w:val="16"/>
              </w:rPr>
            </w:pPr>
            <w:r>
              <w:rPr>
                <w:color w:val="231F20"/>
                <w:w w:val="105"/>
                <w:sz w:val="16"/>
              </w:rPr>
              <w:t>Cleto de Jesús</w:t>
            </w:r>
          </w:p>
        </w:tc>
        <w:tc>
          <w:tcPr>
            <w:tcW w:w="2430" w:type="dxa"/>
          </w:tcPr>
          <w:p>
            <w:pPr>
              <w:pStyle w:val="TableParagraph"/>
              <w:ind w:left="67"/>
              <w:rPr>
                <w:sz w:val="16"/>
              </w:rPr>
            </w:pPr>
            <w:r>
              <w:rPr>
                <w:color w:val="231F20"/>
                <w:w w:val="105"/>
                <w:sz w:val="16"/>
              </w:rPr>
              <w:t>Lino León</w:t>
            </w:r>
          </w:p>
        </w:tc>
        <w:tc>
          <w:tcPr>
            <w:tcW w:w="1281" w:type="dxa"/>
          </w:tcPr>
          <w:p>
            <w:pPr>
              <w:pStyle w:val="TableParagraph"/>
              <w:ind w:left="466"/>
              <w:rPr>
                <w:sz w:val="16"/>
              </w:rPr>
            </w:pPr>
            <w:r>
              <w:rPr>
                <w:color w:val="231F20"/>
                <w:sz w:val="16"/>
              </w:rPr>
              <w:t>66.08</w:t>
            </w:r>
          </w:p>
        </w:tc>
        <w:tc>
          <w:tcPr>
            <w:tcW w:w="1301" w:type="dxa"/>
            <w:tcBorders>
              <w:right w:val="nil"/>
            </w:tcBorders>
          </w:tcPr>
          <w:p>
            <w:pPr>
              <w:pStyle w:val="TableParagraph"/>
              <w:ind w:left="231" w:right="231"/>
              <w:jc w:val="center"/>
              <w:rPr>
                <w:sz w:val="16"/>
              </w:rPr>
            </w:pPr>
            <w:r>
              <w:rPr>
                <w:color w:val="231F20"/>
                <w:sz w:val="16"/>
              </w:rPr>
              <w:t>3.96</w:t>
            </w:r>
          </w:p>
        </w:tc>
      </w:tr>
      <w:tr>
        <w:trPr>
          <w:trHeight w:val="230" w:hRule="exact"/>
        </w:trPr>
        <w:tc>
          <w:tcPr>
            <w:tcW w:w="1672" w:type="dxa"/>
            <w:tcBorders>
              <w:left w:val="nil"/>
            </w:tcBorders>
          </w:tcPr>
          <w:p>
            <w:pPr>
              <w:pStyle w:val="TableParagraph"/>
              <w:ind w:left="70"/>
              <w:rPr>
                <w:sz w:val="16"/>
              </w:rPr>
            </w:pPr>
            <w:r>
              <w:rPr>
                <w:color w:val="231F20"/>
                <w:w w:val="105"/>
                <w:sz w:val="16"/>
              </w:rPr>
              <w:t>Dionisio Díaz</w:t>
            </w:r>
          </w:p>
        </w:tc>
        <w:tc>
          <w:tcPr>
            <w:tcW w:w="2430" w:type="dxa"/>
          </w:tcPr>
          <w:p>
            <w:pPr>
              <w:pStyle w:val="TableParagraph"/>
              <w:ind w:left="67"/>
              <w:rPr>
                <w:sz w:val="16"/>
              </w:rPr>
            </w:pPr>
            <w:r>
              <w:rPr>
                <w:color w:val="231F20"/>
                <w:w w:val="105"/>
                <w:sz w:val="16"/>
              </w:rPr>
              <w:t>Pedro Cazadera</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Esteban García</w:t>
            </w:r>
          </w:p>
        </w:tc>
        <w:tc>
          <w:tcPr>
            <w:tcW w:w="2430" w:type="dxa"/>
          </w:tcPr>
          <w:p>
            <w:pPr>
              <w:pStyle w:val="TableParagraph"/>
              <w:ind w:left="67"/>
              <w:rPr>
                <w:sz w:val="16"/>
              </w:rPr>
            </w:pPr>
            <w:r>
              <w:rPr>
                <w:color w:val="231F20"/>
                <w:w w:val="105"/>
                <w:sz w:val="16"/>
              </w:rPr>
              <w:t>Lino León</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Esteban Padilla</w:t>
            </w:r>
          </w:p>
        </w:tc>
        <w:tc>
          <w:tcPr>
            <w:tcW w:w="2430" w:type="dxa"/>
          </w:tcPr>
          <w:p>
            <w:pPr>
              <w:pStyle w:val="TableParagraph"/>
              <w:ind w:left="67"/>
              <w:rPr>
                <w:sz w:val="16"/>
              </w:rPr>
            </w:pPr>
            <w:r>
              <w:rPr>
                <w:color w:val="231F20"/>
                <w:w w:val="105"/>
                <w:sz w:val="16"/>
              </w:rPr>
              <w:t>Margarita Padilla</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Fermín Ulloa</w:t>
            </w:r>
          </w:p>
        </w:tc>
        <w:tc>
          <w:tcPr>
            <w:tcW w:w="2430" w:type="dxa"/>
          </w:tcPr>
          <w:p>
            <w:pPr>
              <w:pStyle w:val="TableParagraph"/>
              <w:ind w:left="67"/>
              <w:rPr>
                <w:sz w:val="16"/>
              </w:rPr>
            </w:pPr>
            <w:r>
              <w:rPr>
                <w:color w:val="231F20"/>
                <w:w w:val="105"/>
                <w:sz w:val="16"/>
              </w:rPr>
              <w:t>Arnulfo Vázquez</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Felipe Martínez</w:t>
            </w:r>
          </w:p>
        </w:tc>
        <w:tc>
          <w:tcPr>
            <w:tcW w:w="2430" w:type="dxa"/>
          </w:tcPr>
          <w:p>
            <w:pPr>
              <w:pStyle w:val="TableParagraph"/>
              <w:ind w:left="67"/>
              <w:rPr>
                <w:sz w:val="16"/>
              </w:rPr>
            </w:pPr>
            <w:r>
              <w:rPr>
                <w:color w:val="231F20"/>
                <w:sz w:val="16"/>
              </w:rPr>
              <w:t>Rosalía Lechuga</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sz w:val="16"/>
              </w:rPr>
              <w:t>Félix Farfán</w:t>
            </w:r>
          </w:p>
        </w:tc>
        <w:tc>
          <w:tcPr>
            <w:tcW w:w="2430" w:type="dxa"/>
          </w:tcPr>
          <w:p>
            <w:pPr>
              <w:pStyle w:val="TableParagraph"/>
              <w:ind w:left="67"/>
              <w:rPr>
                <w:sz w:val="16"/>
              </w:rPr>
            </w:pPr>
            <w:r>
              <w:rPr>
                <w:color w:val="231F20"/>
                <w:sz w:val="16"/>
              </w:rPr>
              <w:t>Josefa Lechuga</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Feliciano Peralta</w:t>
            </w:r>
          </w:p>
        </w:tc>
        <w:tc>
          <w:tcPr>
            <w:tcW w:w="2430" w:type="dxa"/>
          </w:tcPr>
          <w:p>
            <w:pPr>
              <w:pStyle w:val="TableParagraph"/>
              <w:ind w:left="67"/>
              <w:rPr>
                <w:sz w:val="16"/>
              </w:rPr>
            </w:pPr>
            <w:r>
              <w:rPr>
                <w:color w:val="231F20"/>
                <w:w w:val="110"/>
                <w:sz w:val="16"/>
              </w:rPr>
              <w:t>Teodoro Hernández</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Guadalupe Peralta</w:t>
            </w:r>
          </w:p>
        </w:tc>
        <w:tc>
          <w:tcPr>
            <w:tcW w:w="2430" w:type="dxa"/>
          </w:tcPr>
          <w:p>
            <w:pPr>
              <w:pStyle w:val="TableParagraph"/>
              <w:ind w:left="67"/>
              <w:rPr>
                <w:sz w:val="16"/>
              </w:rPr>
            </w:pPr>
            <w:r>
              <w:rPr>
                <w:color w:val="231F20"/>
                <w:w w:val="105"/>
                <w:sz w:val="16"/>
              </w:rPr>
              <w:t>Testamentaria Juan Becerril</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Gerardo Martínez</w:t>
            </w:r>
          </w:p>
        </w:tc>
        <w:tc>
          <w:tcPr>
            <w:tcW w:w="2430" w:type="dxa"/>
          </w:tcPr>
          <w:p>
            <w:pPr>
              <w:pStyle w:val="TableParagraph"/>
              <w:ind w:left="67"/>
              <w:rPr>
                <w:sz w:val="16"/>
              </w:rPr>
            </w:pPr>
            <w:r>
              <w:rPr>
                <w:color w:val="231F20"/>
                <w:w w:val="105"/>
                <w:sz w:val="16"/>
              </w:rPr>
              <w:t>Trinidad Arzate</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Ignacio Leiva</w:t>
            </w:r>
          </w:p>
        </w:tc>
        <w:tc>
          <w:tcPr>
            <w:tcW w:w="2430" w:type="dxa"/>
          </w:tcPr>
          <w:p>
            <w:pPr>
              <w:pStyle w:val="TableParagraph"/>
              <w:ind w:left="67"/>
              <w:rPr>
                <w:sz w:val="16"/>
              </w:rPr>
            </w:pPr>
            <w:r>
              <w:rPr>
                <w:color w:val="231F20"/>
                <w:w w:val="105"/>
                <w:sz w:val="16"/>
              </w:rPr>
              <w:t>Remigio Ulloa</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Ignacio Nería</w:t>
            </w:r>
          </w:p>
        </w:tc>
        <w:tc>
          <w:tcPr>
            <w:tcW w:w="2430" w:type="dxa"/>
          </w:tcPr>
          <w:p>
            <w:pPr>
              <w:pStyle w:val="TableParagraph"/>
              <w:ind w:left="67"/>
              <w:rPr>
                <w:sz w:val="16"/>
              </w:rPr>
            </w:pPr>
            <w:r>
              <w:rPr>
                <w:color w:val="231F20"/>
                <w:w w:val="105"/>
                <w:sz w:val="16"/>
              </w:rPr>
              <w:t>Rosalío Nería</w:t>
            </w:r>
          </w:p>
        </w:tc>
        <w:tc>
          <w:tcPr>
            <w:tcW w:w="1281" w:type="dxa"/>
          </w:tcPr>
          <w:p>
            <w:pPr>
              <w:pStyle w:val="TableParagraph"/>
              <w:ind w:left="466"/>
              <w:rPr>
                <w:sz w:val="16"/>
              </w:rPr>
            </w:pPr>
            <w:r>
              <w:rPr>
                <w:color w:val="231F20"/>
                <w:sz w:val="16"/>
              </w:rPr>
              <w:t>45.00</w:t>
            </w:r>
          </w:p>
        </w:tc>
        <w:tc>
          <w:tcPr>
            <w:tcW w:w="1301" w:type="dxa"/>
            <w:tcBorders>
              <w:right w:val="nil"/>
            </w:tcBorders>
          </w:tcPr>
          <w:p>
            <w:pPr>
              <w:pStyle w:val="TableParagraph"/>
              <w:ind w:left="231" w:right="231"/>
              <w:jc w:val="center"/>
              <w:rPr>
                <w:sz w:val="16"/>
              </w:rPr>
            </w:pPr>
            <w:r>
              <w:rPr>
                <w:color w:val="231F20"/>
                <w:sz w:val="16"/>
              </w:rPr>
              <w:t>2.70</w:t>
            </w:r>
          </w:p>
        </w:tc>
      </w:tr>
      <w:tr>
        <w:trPr>
          <w:trHeight w:val="230" w:hRule="exact"/>
        </w:trPr>
        <w:tc>
          <w:tcPr>
            <w:tcW w:w="1672" w:type="dxa"/>
            <w:tcBorders>
              <w:left w:val="nil"/>
            </w:tcBorders>
          </w:tcPr>
          <w:p>
            <w:pPr>
              <w:pStyle w:val="TableParagraph"/>
              <w:ind w:left="70"/>
              <w:rPr>
                <w:sz w:val="16"/>
              </w:rPr>
            </w:pPr>
            <w:r>
              <w:rPr>
                <w:color w:val="231F20"/>
                <w:w w:val="105"/>
                <w:sz w:val="16"/>
              </w:rPr>
              <w:t>Isabel Díaz</w:t>
            </w:r>
          </w:p>
        </w:tc>
        <w:tc>
          <w:tcPr>
            <w:tcW w:w="2430" w:type="dxa"/>
          </w:tcPr>
          <w:p>
            <w:pPr>
              <w:pStyle w:val="TableParagraph"/>
              <w:ind w:left="67"/>
              <w:rPr>
                <w:sz w:val="16"/>
              </w:rPr>
            </w:pPr>
            <w:r>
              <w:rPr>
                <w:color w:val="231F20"/>
                <w:w w:val="105"/>
                <w:sz w:val="16"/>
              </w:rPr>
              <w:t>Loreto González</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sz w:val="16"/>
              </w:rPr>
              <w:t>José García</w:t>
            </w:r>
          </w:p>
        </w:tc>
        <w:tc>
          <w:tcPr>
            <w:tcW w:w="2430" w:type="dxa"/>
          </w:tcPr>
          <w:p>
            <w:pPr>
              <w:pStyle w:val="TableParagraph"/>
              <w:ind w:left="67"/>
              <w:rPr>
                <w:sz w:val="16"/>
              </w:rPr>
            </w:pPr>
            <w:r>
              <w:rPr>
                <w:color w:val="231F20"/>
                <w:w w:val="105"/>
                <w:sz w:val="16"/>
              </w:rPr>
              <w:t>Marcelino García y Andrés Ulloa</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sz w:val="16"/>
              </w:rPr>
              <w:t>José Salinas</w:t>
            </w:r>
          </w:p>
        </w:tc>
        <w:tc>
          <w:tcPr>
            <w:tcW w:w="2430" w:type="dxa"/>
          </w:tcPr>
          <w:p>
            <w:pPr>
              <w:pStyle w:val="TableParagraph"/>
              <w:ind w:left="67"/>
              <w:rPr>
                <w:sz w:val="16"/>
              </w:rPr>
            </w:pPr>
            <w:r>
              <w:rPr>
                <w:color w:val="231F20"/>
                <w:sz w:val="16"/>
              </w:rPr>
              <w:t>Rosalía Lechuga</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Juan López</w:t>
            </w:r>
          </w:p>
        </w:tc>
        <w:tc>
          <w:tcPr>
            <w:tcW w:w="2430" w:type="dxa"/>
          </w:tcPr>
          <w:p>
            <w:pPr>
              <w:pStyle w:val="TableParagraph"/>
              <w:ind w:left="67"/>
              <w:rPr>
                <w:sz w:val="16"/>
              </w:rPr>
            </w:pPr>
            <w:r>
              <w:rPr>
                <w:color w:val="231F20"/>
                <w:sz w:val="16"/>
              </w:rPr>
              <w:t>José López</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José María Zacarías</w:t>
            </w:r>
          </w:p>
        </w:tc>
        <w:tc>
          <w:tcPr>
            <w:tcW w:w="2430" w:type="dxa"/>
          </w:tcPr>
          <w:p>
            <w:pPr>
              <w:pStyle w:val="TableParagraph"/>
              <w:ind w:left="67"/>
              <w:rPr>
                <w:sz w:val="16"/>
              </w:rPr>
            </w:pPr>
            <w:r>
              <w:rPr>
                <w:color w:val="231F20"/>
                <w:sz w:val="16"/>
              </w:rPr>
              <w:t>Rosalía Lechuga</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Joaquín Martínez</w:t>
            </w:r>
          </w:p>
        </w:tc>
        <w:tc>
          <w:tcPr>
            <w:tcW w:w="2430" w:type="dxa"/>
          </w:tcPr>
          <w:p>
            <w:pPr>
              <w:pStyle w:val="TableParagraph"/>
              <w:ind w:left="67"/>
              <w:rPr>
                <w:sz w:val="16"/>
              </w:rPr>
            </w:pPr>
            <w:r>
              <w:rPr>
                <w:color w:val="231F20"/>
                <w:w w:val="105"/>
                <w:sz w:val="16"/>
              </w:rPr>
              <w:t>Justa Ramos</w:t>
            </w:r>
          </w:p>
        </w:tc>
        <w:tc>
          <w:tcPr>
            <w:tcW w:w="1281" w:type="dxa"/>
          </w:tcPr>
          <w:p>
            <w:pPr>
              <w:pStyle w:val="TableParagraph"/>
              <w:ind w:left="466"/>
              <w:rPr>
                <w:sz w:val="16"/>
              </w:rPr>
            </w:pPr>
            <w:r>
              <w:rPr>
                <w:color w:val="231F20"/>
                <w:sz w:val="16"/>
              </w:rPr>
              <w:t>70.07</w:t>
            </w:r>
          </w:p>
        </w:tc>
        <w:tc>
          <w:tcPr>
            <w:tcW w:w="1301" w:type="dxa"/>
            <w:tcBorders>
              <w:right w:val="nil"/>
            </w:tcBorders>
          </w:tcPr>
          <w:p>
            <w:pPr>
              <w:pStyle w:val="TableParagraph"/>
              <w:ind w:left="231" w:right="231"/>
              <w:jc w:val="center"/>
              <w:rPr>
                <w:sz w:val="16"/>
              </w:rPr>
            </w:pPr>
            <w:r>
              <w:rPr>
                <w:color w:val="231F20"/>
                <w:sz w:val="16"/>
              </w:rPr>
              <w:t>4.20</w:t>
            </w:r>
          </w:p>
        </w:tc>
      </w:tr>
      <w:tr>
        <w:trPr>
          <w:trHeight w:val="230" w:hRule="exact"/>
        </w:trPr>
        <w:tc>
          <w:tcPr>
            <w:tcW w:w="1672" w:type="dxa"/>
            <w:tcBorders>
              <w:left w:val="nil"/>
            </w:tcBorders>
          </w:tcPr>
          <w:p>
            <w:pPr>
              <w:pStyle w:val="TableParagraph"/>
              <w:ind w:left="70"/>
              <w:rPr>
                <w:sz w:val="16"/>
              </w:rPr>
            </w:pPr>
            <w:r>
              <w:rPr>
                <w:color w:val="231F20"/>
                <w:w w:val="105"/>
                <w:sz w:val="16"/>
              </w:rPr>
              <w:t>José María García</w:t>
            </w:r>
          </w:p>
        </w:tc>
        <w:tc>
          <w:tcPr>
            <w:tcW w:w="2430" w:type="dxa"/>
          </w:tcPr>
          <w:p>
            <w:pPr>
              <w:pStyle w:val="TableParagraph"/>
              <w:ind w:left="67"/>
              <w:rPr>
                <w:sz w:val="16"/>
              </w:rPr>
            </w:pPr>
            <w:r>
              <w:rPr>
                <w:color w:val="231F20"/>
                <w:w w:val="105"/>
                <w:sz w:val="16"/>
              </w:rPr>
              <w:t>José María García</w:t>
            </w:r>
          </w:p>
        </w:tc>
        <w:tc>
          <w:tcPr>
            <w:tcW w:w="1281" w:type="dxa"/>
          </w:tcPr>
          <w:p>
            <w:pPr>
              <w:pStyle w:val="TableParagraph"/>
              <w:ind w:left="466"/>
              <w:rPr>
                <w:sz w:val="16"/>
              </w:rPr>
            </w:pPr>
            <w:r>
              <w:rPr>
                <w:color w:val="231F20"/>
                <w:sz w:val="16"/>
              </w:rPr>
              <w:t>33.71</w:t>
            </w:r>
          </w:p>
        </w:tc>
        <w:tc>
          <w:tcPr>
            <w:tcW w:w="1301" w:type="dxa"/>
            <w:tcBorders>
              <w:right w:val="nil"/>
            </w:tcBorders>
          </w:tcPr>
          <w:p>
            <w:pPr>
              <w:pStyle w:val="TableParagraph"/>
              <w:ind w:left="231" w:right="231"/>
              <w:jc w:val="center"/>
              <w:rPr>
                <w:sz w:val="16"/>
              </w:rPr>
            </w:pPr>
            <w:r>
              <w:rPr>
                <w:color w:val="231F20"/>
                <w:sz w:val="16"/>
              </w:rPr>
              <w:t>2.02</w:t>
            </w:r>
          </w:p>
        </w:tc>
      </w:tr>
    </w:tbl>
    <w:p>
      <w:pPr>
        <w:spacing w:after="0"/>
        <w:jc w:val="center"/>
        <w:rPr>
          <w:sz w:val="16"/>
        </w:rPr>
        <w:sectPr>
          <w:footerReference w:type="even" r:id="rId192"/>
          <w:footerReference w:type="default" r:id="rId193"/>
          <w:pgSz w:w="8510" w:h="11630"/>
          <w:pgMar w:footer="708" w:header="287" w:top="520" w:bottom="960" w:left="0" w:right="0"/>
        </w:sectPr>
      </w:pPr>
    </w:p>
    <w:p>
      <w:pPr>
        <w:pStyle w:val="BodyText"/>
        <w:spacing w:before="3"/>
        <w:rPr>
          <w:rFonts w:ascii="Palatino Linotype"/>
          <w:b/>
          <w:sz w:val="20"/>
        </w:rPr>
      </w:pPr>
    </w:p>
    <w:tbl>
      <w:tblPr>
        <w:tblW w:w="0" w:type="auto"/>
        <w:jc w:val="left"/>
        <w:tblInd w:w="90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672"/>
        <w:gridCol w:w="2430"/>
        <w:gridCol w:w="1281"/>
        <w:gridCol w:w="1301"/>
      </w:tblGrid>
      <w:tr>
        <w:trPr>
          <w:trHeight w:val="230" w:hRule="exact"/>
        </w:trPr>
        <w:tc>
          <w:tcPr>
            <w:tcW w:w="1672" w:type="dxa"/>
            <w:tcBorders>
              <w:left w:val="nil"/>
            </w:tcBorders>
          </w:tcPr>
          <w:p>
            <w:pPr>
              <w:pStyle w:val="TableParagraph"/>
              <w:spacing w:line="240" w:lineRule="auto" w:before="2"/>
              <w:ind w:left="70"/>
              <w:rPr>
                <w:rFonts w:ascii="Palatino Linotype"/>
                <w:b/>
                <w:sz w:val="16"/>
              </w:rPr>
            </w:pPr>
            <w:r>
              <w:rPr>
                <w:rFonts w:ascii="Palatino Linotype"/>
                <w:b/>
                <w:color w:val="231F20"/>
                <w:w w:val="95"/>
                <w:sz w:val="16"/>
              </w:rPr>
              <w:t>Propietario anterior</w:t>
            </w:r>
          </w:p>
        </w:tc>
        <w:tc>
          <w:tcPr>
            <w:tcW w:w="2430" w:type="dxa"/>
          </w:tcPr>
          <w:p>
            <w:pPr>
              <w:pStyle w:val="TableParagraph"/>
              <w:spacing w:line="240" w:lineRule="auto" w:before="2"/>
              <w:ind w:left="67"/>
              <w:rPr>
                <w:rFonts w:ascii="Palatino Linotype"/>
                <w:b/>
                <w:sz w:val="16"/>
              </w:rPr>
            </w:pPr>
            <w:r>
              <w:rPr>
                <w:rFonts w:ascii="Palatino Linotype"/>
                <w:b/>
                <w:color w:val="231F20"/>
                <w:w w:val="90"/>
                <w:sz w:val="16"/>
              </w:rPr>
              <w:t>Actual poseedor</w:t>
            </w:r>
          </w:p>
        </w:tc>
        <w:tc>
          <w:tcPr>
            <w:tcW w:w="1281" w:type="dxa"/>
          </w:tcPr>
          <w:p>
            <w:pPr>
              <w:pStyle w:val="TableParagraph"/>
              <w:spacing w:line="240" w:lineRule="auto" w:before="2"/>
              <w:ind w:left="455"/>
              <w:rPr>
                <w:rFonts w:ascii="Palatino Linotype"/>
                <w:b/>
                <w:sz w:val="16"/>
              </w:rPr>
            </w:pPr>
            <w:r>
              <w:rPr>
                <w:rFonts w:ascii="Palatino Linotype"/>
                <w:b/>
                <w:color w:val="231F20"/>
                <w:sz w:val="16"/>
              </w:rPr>
              <w:t>Valor</w:t>
            </w:r>
          </w:p>
        </w:tc>
        <w:tc>
          <w:tcPr>
            <w:tcW w:w="1301" w:type="dxa"/>
            <w:tcBorders>
              <w:right w:val="nil"/>
            </w:tcBorders>
          </w:tcPr>
          <w:p>
            <w:pPr>
              <w:pStyle w:val="TableParagraph"/>
              <w:spacing w:line="240" w:lineRule="auto" w:before="2"/>
              <w:ind w:left="231" w:right="231"/>
              <w:jc w:val="center"/>
              <w:rPr>
                <w:rFonts w:ascii="Palatino Linotype"/>
                <w:b/>
                <w:sz w:val="16"/>
              </w:rPr>
            </w:pPr>
            <w:r>
              <w:rPr>
                <w:rFonts w:ascii="Palatino Linotype"/>
                <w:b/>
                <w:color w:val="231F20"/>
                <w:w w:val="90"/>
                <w:sz w:val="16"/>
              </w:rPr>
              <w:t>Cuota anual</w:t>
            </w:r>
          </w:p>
        </w:tc>
      </w:tr>
      <w:tr>
        <w:trPr>
          <w:trHeight w:val="230" w:hRule="exact"/>
        </w:trPr>
        <w:tc>
          <w:tcPr>
            <w:tcW w:w="1672" w:type="dxa"/>
            <w:tcBorders>
              <w:left w:val="nil"/>
            </w:tcBorders>
          </w:tcPr>
          <w:p>
            <w:pPr>
              <w:pStyle w:val="TableParagraph"/>
              <w:ind w:left="70"/>
              <w:rPr>
                <w:sz w:val="16"/>
              </w:rPr>
            </w:pPr>
            <w:r>
              <w:rPr>
                <w:color w:val="231F20"/>
                <w:w w:val="105"/>
                <w:sz w:val="16"/>
              </w:rPr>
              <w:t>José Cabrera</w:t>
            </w:r>
          </w:p>
        </w:tc>
        <w:tc>
          <w:tcPr>
            <w:tcW w:w="2430" w:type="dxa"/>
          </w:tcPr>
          <w:p>
            <w:pPr>
              <w:pStyle w:val="TableParagraph"/>
              <w:ind w:left="67"/>
              <w:rPr>
                <w:sz w:val="16"/>
              </w:rPr>
            </w:pPr>
            <w:r>
              <w:rPr>
                <w:color w:val="231F20"/>
                <w:w w:val="105"/>
                <w:sz w:val="16"/>
              </w:rPr>
              <w:t>Herederos de Lucas Cabrera</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sz w:val="16"/>
              </w:rPr>
              <w:t>José Mancilla</w:t>
            </w:r>
          </w:p>
        </w:tc>
        <w:tc>
          <w:tcPr>
            <w:tcW w:w="2430" w:type="dxa"/>
          </w:tcPr>
          <w:p>
            <w:pPr>
              <w:pStyle w:val="TableParagraph"/>
              <w:ind w:left="67"/>
              <w:rPr>
                <w:sz w:val="16"/>
              </w:rPr>
            </w:pPr>
            <w:r>
              <w:rPr>
                <w:color w:val="231F20"/>
                <w:sz w:val="16"/>
              </w:rPr>
              <w:t>Rosalía Lechuga</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José María Severo</w:t>
            </w:r>
          </w:p>
        </w:tc>
        <w:tc>
          <w:tcPr>
            <w:tcW w:w="2430" w:type="dxa"/>
          </w:tcPr>
          <w:p>
            <w:pPr>
              <w:pStyle w:val="TableParagraph"/>
              <w:ind w:left="67"/>
              <w:rPr>
                <w:sz w:val="16"/>
              </w:rPr>
            </w:pPr>
            <w:r>
              <w:rPr>
                <w:color w:val="231F20"/>
                <w:w w:val="105"/>
                <w:sz w:val="16"/>
              </w:rPr>
              <w:t>Damasa Serrano</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Juan Camacho</w:t>
            </w:r>
          </w:p>
        </w:tc>
        <w:tc>
          <w:tcPr>
            <w:tcW w:w="2430" w:type="dxa"/>
          </w:tcPr>
          <w:p>
            <w:pPr>
              <w:pStyle w:val="TableParagraph"/>
              <w:ind w:left="67"/>
              <w:rPr>
                <w:sz w:val="16"/>
              </w:rPr>
            </w:pPr>
            <w:r>
              <w:rPr>
                <w:color w:val="231F20"/>
                <w:w w:val="105"/>
                <w:sz w:val="16"/>
              </w:rPr>
              <w:t>Antonio Camacho</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José Santos González</w:t>
            </w:r>
          </w:p>
        </w:tc>
        <w:tc>
          <w:tcPr>
            <w:tcW w:w="2430" w:type="dxa"/>
          </w:tcPr>
          <w:p>
            <w:pPr>
              <w:pStyle w:val="TableParagraph"/>
              <w:ind w:left="67"/>
              <w:rPr>
                <w:sz w:val="16"/>
              </w:rPr>
            </w:pPr>
            <w:r>
              <w:rPr>
                <w:color w:val="231F20"/>
                <w:sz w:val="16"/>
              </w:rPr>
              <w:t>Rafael Sánchez</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sz w:val="16"/>
              </w:rPr>
              <w:t>José Nería</w:t>
            </w:r>
          </w:p>
        </w:tc>
        <w:tc>
          <w:tcPr>
            <w:tcW w:w="2430" w:type="dxa"/>
          </w:tcPr>
          <w:p>
            <w:pPr>
              <w:pStyle w:val="TableParagraph"/>
              <w:ind w:left="67"/>
              <w:rPr>
                <w:sz w:val="16"/>
              </w:rPr>
            </w:pPr>
            <w:r>
              <w:rPr>
                <w:color w:val="231F20"/>
                <w:w w:val="105"/>
                <w:sz w:val="16"/>
              </w:rPr>
              <w:t>José María García</w:t>
            </w:r>
          </w:p>
        </w:tc>
        <w:tc>
          <w:tcPr>
            <w:tcW w:w="1281" w:type="dxa"/>
          </w:tcPr>
          <w:p>
            <w:pPr>
              <w:pStyle w:val="TableParagraph"/>
              <w:ind w:left="466"/>
              <w:rPr>
                <w:sz w:val="16"/>
              </w:rPr>
            </w:pPr>
            <w:r>
              <w:rPr>
                <w:color w:val="231F20"/>
                <w:sz w:val="16"/>
              </w:rPr>
              <w:t>25.00</w:t>
            </w:r>
          </w:p>
        </w:tc>
        <w:tc>
          <w:tcPr>
            <w:tcW w:w="1301" w:type="dxa"/>
            <w:tcBorders>
              <w:right w:val="nil"/>
            </w:tcBorders>
          </w:tcPr>
          <w:p>
            <w:pPr>
              <w:pStyle w:val="TableParagraph"/>
              <w:ind w:left="231" w:right="231"/>
              <w:jc w:val="center"/>
              <w:rPr>
                <w:sz w:val="16"/>
              </w:rPr>
            </w:pPr>
            <w:r>
              <w:rPr>
                <w:color w:val="231F20"/>
                <w:sz w:val="16"/>
              </w:rPr>
              <w:t>1.50</w:t>
            </w:r>
          </w:p>
        </w:tc>
      </w:tr>
      <w:tr>
        <w:trPr>
          <w:trHeight w:val="230" w:hRule="exact"/>
        </w:trPr>
        <w:tc>
          <w:tcPr>
            <w:tcW w:w="1672" w:type="dxa"/>
            <w:tcBorders>
              <w:left w:val="nil"/>
            </w:tcBorders>
          </w:tcPr>
          <w:p>
            <w:pPr>
              <w:pStyle w:val="TableParagraph"/>
              <w:ind w:left="70"/>
              <w:rPr>
                <w:sz w:val="16"/>
              </w:rPr>
            </w:pPr>
            <w:r>
              <w:rPr>
                <w:color w:val="231F20"/>
                <w:w w:val="105"/>
                <w:sz w:val="16"/>
              </w:rPr>
              <w:t>Juan Río</w:t>
            </w:r>
          </w:p>
        </w:tc>
        <w:tc>
          <w:tcPr>
            <w:tcW w:w="2430" w:type="dxa"/>
          </w:tcPr>
          <w:p>
            <w:pPr>
              <w:pStyle w:val="TableParagraph"/>
              <w:ind w:left="67"/>
              <w:rPr>
                <w:sz w:val="16"/>
              </w:rPr>
            </w:pPr>
            <w:r>
              <w:rPr>
                <w:color w:val="231F20"/>
                <w:w w:val="105"/>
                <w:sz w:val="16"/>
              </w:rPr>
              <w:t>Herederos de Lucas Cabrera</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Joaquín Bunina</w:t>
            </w:r>
          </w:p>
        </w:tc>
        <w:tc>
          <w:tcPr>
            <w:tcW w:w="2430" w:type="dxa"/>
          </w:tcPr>
          <w:p>
            <w:pPr>
              <w:pStyle w:val="TableParagraph"/>
              <w:ind w:left="67"/>
              <w:rPr>
                <w:sz w:val="16"/>
              </w:rPr>
            </w:pPr>
            <w:r>
              <w:rPr>
                <w:color w:val="231F20"/>
                <w:w w:val="105"/>
                <w:sz w:val="16"/>
              </w:rPr>
              <w:t>Antonio Casas</w:t>
            </w:r>
          </w:p>
        </w:tc>
        <w:tc>
          <w:tcPr>
            <w:tcW w:w="1281" w:type="dxa"/>
          </w:tcPr>
          <w:p>
            <w:pPr>
              <w:pStyle w:val="TableParagraph"/>
              <w:ind w:left="466"/>
              <w:rPr>
                <w:sz w:val="16"/>
              </w:rPr>
            </w:pPr>
            <w:r>
              <w:rPr>
                <w:color w:val="231F20"/>
                <w:sz w:val="16"/>
              </w:rPr>
              <w:t>45.00</w:t>
            </w:r>
          </w:p>
        </w:tc>
        <w:tc>
          <w:tcPr>
            <w:tcW w:w="1301" w:type="dxa"/>
            <w:tcBorders>
              <w:right w:val="nil"/>
            </w:tcBorders>
          </w:tcPr>
          <w:p>
            <w:pPr>
              <w:pStyle w:val="TableParagraph"/>
              <w:ind w:left="231" w:right="231"/>
              <w:jc w:val="center"/>
              <w:rPr>
                <w:sz w:val="16"/>
              </w:rPr>
            </w:pPr>
            <w:r>
              <w:rPr>
                <w:color w:val="231F20"/>
                <w:sz w:val="16"/>
              </w:rPr>
              <w:t>2.70</w:t>
            </w:r>
          </w:p>
        </w:tc>
      </w:tr>
      <w:tr>
        <w:trPr>
          <w:trHeight w:val="230" w:hRule="exact"/>
        </w:trPr>
        <w:tc>
          <w:tcPr>
            <w:tcW w:w="1672" w:type="dxa"/>
            <w:tcBorders>
              <w:left w:val="nil"/>
            </w:tcBorders>
          </w:tcPr>
          <w:p>
            <w:pPr>
              <w:pStyle w:val="TableParagraph"/>
              <w:ind w:left="70"/>
              <w:rPr>
                <w:sz w:val="16"/>
              </w:rPr>
            </w:pPr>
            <w:r>
              <w:rPr>
                <w:color w:val="231F20"/>
                <w:sz w:val="16"/>
              </w:rPr>
              <w:t>Jesús Ruiz</w:t>
            </w:r>
          </w:p>
        </w:tc>
        <w:tc>
          <w:tcPr>
            <w:tcW w:w="2430" w:type="dxa"/>
          </w:tcPr>
          <w:p>
            <w:pPr>
              <w:pStyle w:val="TableParagraph"/>
              <w:ind w:left="67"/>
              <w:rPr>
                <w:sz w:val="16"/>
              </w:rPr>
            </w:pPr>
            <w:r>
              <w:rPr>
                <w:color w:val="231F20"/>
                <w:w w:val="105"/>
                <w:sz w:val="16"/>
              </w:rPr>
              <w:t>Aniceto Ruiz</w:t>
            </w:r>
          </w:p>
        </w:tc>
        <w:tc>
          <w:tcPr>
            <w:tcW w:w="1281" w:type="dxa"/>
          </w:tcPr>
          <w:p>
            <w:pPr>
              <w:pStyle w:val="TableParagraph"/>
              <w:ind w:left="466"/>
              <w:rPr>
                <w:sz w:val="16"/>
              </w:rPr>
            </w:pPr>
            <w:r>
              <w:rPr>
                <w:color w:val="231F20"/>
                <w:sz w:val="16"/>
              </w:rPr>
              <w:t>18.17</w:t>
            </w:r>
          </w:p>
        </w:tc>
        <w:tc>
          <w:tcPr>
            <w:tcW w:w="1301" w:type="dxa"/>
            <w:tcBorders>
              <w:right w:val="nil"/>
            </w:tcBorders>
          </w:tcPr>
          <w:p>
            <w:pPr>
              <w:pStyle w:val="TableParagraph"/>
              <w:ind w:left="231" w:right="231"/>
              <w:jc w:val="center"/>
              <w:rPr>
                <w:sz w:val="16"/>
              </w:rPr>
            </w:pPr>
            <w:r>
              <w:rPr>
                <w:color w:val="231F20"/>
                <w:sz w:val="16"/>
              </w:rPr>
              <w:t>1.09</w:t>
            </w:r>
          </w:p>
        </w:tc>
      </w:tr>
      <w:tr>
        <w:trPr>
          <w:trHeight w:val="230" w:hRule="exact"/>
        </w:trPr>
        <w:tc>
          <w:tcPr>
            <w:tcW w:w="1672" w:type="dxa"/>
            <w:tcBorders>
              <w:left w:val="nil"/>
            </w:tcBorders>
          </w:tcPr>
          <w:p>
            <w:pPr>
              <w:pStyle w:val="TableParagraph"/>
              <w:ind w:left="70"/>
              <w:rPr>
                <w:sz w:val="16"/>
              </w:rPr>
            </w:pPr>
            <w:r>
              <w:rPr>
                <w:color w:val="231F20"/>
                <w:sz w:val="16"/>
              </w:rPr>
              <w:t>Jesús Servín</w:t>
            </w:r>
          </w:p>
        </w:tc>
        <w:tc>
          <w:tcPr>
            <w:tcW w:w="2430" w:type="dxa"/>
          </w:tcPr>
          <w:p>
            <w:pPr>
              <w:pStyle w:val="TableParagraph"/>
              <w:ind w:left="67"/>
              <w:rPr>
                <w:sz w:val="16"/>
              </w:rPr>
            </w:pPr>
            <w:r>
              <w:rPr>
                <w:color w:val="231F20"/>
                <w:w w:val="105"/>
                <w:sz w:val="16"/>
              </w:rPr>
              <w:t>Guadalupe Servín</w:t>
            </w:r>
          </w:p>
        </w:tc>
        <w:tc>
          <w:tcPr>
            <w:tcW w:w="1281" w:type="dxa"/>
          </w:tcPr>
          <w:p>
            <w:pPr>
              <w:pStyle w:val="TableParagraph"/>
              <w:ind w:left="427"/>
              <w:rPr>
                <w:sz w:val="16"/>
              </w:rPr>
            </w:pPr>
            <w:r>
              <w:rPr>
                <w:color w:val="231F20"/>
                <w:sz w:val="16"/>
              </w:rPr>
              <w:t>165.29</w:t>
            </w:r>
          </w:p>
        </w:tc>
        <w:tc>
          <w:tcPr>
            <w:tcW w:w="1301" w:type="dxa"/>
            <w:tcBorders>
              <w:right w:val="nil"/>
            </w:tcBorders>
          </w:tcPr>
          <w:p>
            <w:pPr>
              <w:pStyle w:val="TableParagraph"/>
              <w:ind w:left="231" w:right="231"/>
              <w:jc w:val="center"/>
              <w:rPr>
                <w:sz w:val="16"/>
              </w:rPr>
            </w:pPr>
            <w:r>
              <w:rPr>
                <w:color w:val="231F20"/>
                <w:sz w:val="16"/>
              </w:rPr>
              <w:t>9.92</w:t>
            </w:r>
          </w:p>
        </w:tc>
      </w:tr>
      <w:tr>
        <w:trPr>
          <w:trHeight w:val="230" w:hRule="exact"/>
        </w:trPr>
        <w:tc>
          <w:tcPr>
            <w:tcW w:w="1672" w:type="dxa"/>
            <w:tcBorders>
              <w:left w:val="nil"/>
            </w:tcBorders>
          </w:tcPr>
          <w:p>
            <w:pPr>
              <w:pStyle w:val="TableParagraph"/>
              <w:ind w:left="70"/>
              <w:rPr>
                <w:sz w:val="16"/>
              </w:rPr>
            </w:pPr>
            <w:r>
              <w:rPr>
                <w:color w:val="231F20"/>
                <w:w w:val="105"/>
                <w:sz w:val="16"/>
              </w:rPr>
              <w:t>Lorenza Nería</w:t>
            </w:r>
          </w:p>
        </w:tc>
        <w:tc>
          <w:tcPr>
            <w:tcW w:w="2430" w:type="dxa"/>
          </w:tcPr>
          <w:p>
            <w:pPr>
              <w:pStyle w:val="TableParagraph"/>
              <w:ind w:left="67"/>
              <w:rPr>
                <w:sz w:val="16"/>
              </w:rPr>
            </w:pPr>
            <w:r>
              <w:rPr>
                <w:color w:val="231F20"/>
                <w:w w:val="105"/>
                <w:sz w:val="16"/>
              </w:rPr>
              <w:t>Francisca Nava</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Luis Hernández</w:t>
            </w:r>
          </w:p>
        </w:tc>
        <w:tc>
          <w:tcPr>
            <w:tcW w:w="2430" w:type="dxa"/>
          </w:tcPr>
          <w:p>
            <w:pPr>
              <w:pStyle w:val="TableParagraph"/>
              <w:ind w:left="67"/>
              <w:rPr>
                <w:sz w:val="16"/>
              </w:rPr>
            </w:pPr>
            <w:r>
              <w:rPr>
                <w:color w:val="231F20"/>
                <w:w w:val="105"/>
                <w:sz w:val="16"/>
              </w:rPr>
              <w:t>Victoriano Sánchez</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Lucas Cabrera</w:t>
            </w:r>
          </w:p>
        </w:tc>
        <w:tc>
          <w:tcPr>
            <w:tcW w:w="2430" w:type="dxa"/>
          </w:tcPr>
          <w:p>
            <w:pPr>
              <w:pStyle w:val="TableParagraph"/>
              <w:ind w:left="67"/>
              <w:rPr>
                <w:sz w:val="16"/>
              </w:rPr>
            </w:pPr>
            <w:r>
              <w:rPr>
                <w:color w:val="231F20"/>
                <w:w w:val="105"/>
                <w:sz w:val="16"/>
              </w:rPr>
              <w:t>Luis Cabrera</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Luis Cruz</w:t>
            </w:r>
          </w:p>
        </w:tc>
        <w:tc>
          <w:tcPr>
            <w:tcW w:w="2430" w:type="dxa"/>
          </w:tcPr>
          <w:p>
            <w:pPr>
              <w:pStyle w:val="TableParagraph"/>
              <w:ind w:left="67"/>
              <w:rPr>
                <w:sz w:val="16"/>
              </w:rPr>
            </w:pPr>
            <w:r>
              <w:rPr>
                <w:color w:val="231F20"/>
                <w:w w:val="105"/>
                <w:sz w:val="16"/>
              </w:rPr>
              <w:t>Cristóbal Cruz</w:t>
            </w:r>
          </w:p>
        </w:tc>
        <w:tc>
          <w:tcPr>
            <w:tcW w:w="1281" w:type="dxa"/>
          </w:tcPr>
          <w:p>
            <w:pPr>
              <w:pStyle w:val="TableParagraph"/>
              <w:ind w:left="466"/>
              <w:rPr>
                <w:sz w:val="16"/>
              </w:rPr>
            </w:pPr>
            <w:r>
              <w:rPr>
                <w:color w:val="231F20"/>
                <w:sz w:val="16"/>
              </w:rPr>
              <w:t>50.00</w:t>
            </w:r>
          </w:p>
        </w:tc>
        <w:tc>
          <w:tcPr>
            <w:tcW w:w="1301" w:type="dxa"/>
            <w:tcBorders>
              <w:right w:val="nil"/>
            </w:tcBorders>
          </w:tcPr>
          <w:p>
            <w:pPr>
              <w:pStyle w:val="TableParagraph"/>
              <w:ind w:left="231" w:right="231"/>
              <w:jc w:val="center"/>
              <w:rPr>
                <w:sz w:val="16"/>
              </w:rPr>
            </w:pPr>
            <w:r>
              <w:rPr>
                <w:color w:val="231F20"/>
                <w:sz w:val="16"/>
              </w:rPr>
              <w:t>3.00</w:t>
            </w:r>
          </w:p>
        </w:tc>
      </w:tr>
      <w:tr>
        <w:trPr>
          <w:trHeight w:val="230" w:hRule="exact"/>
        </w:trPr>
        <w:tc>
          <w:tcPr>
            <w:tcW w:w="1672" w:type="dxa"/>
            <w:tcBorders>
              <w:left w:val="nil"/>
            </w:tcBorders>
          </w:tcPr>
          <w:p>
            <w:pPr>
              <w:pStyle w:val="TableParagraph"/>
              <w:ind w:left="70"/>
              <w:rPr>
                <w:sz w:val="16"/>
              </w:rPr>
            </w:pPr>
            <w:r>
              <w:rPr>
                <w:color w:val="231F20"/>
                <w:w w:val="105"/>
                <w:sz w:val="16"/>
              </w:rPr>
              <w:t>Lino León</w:t>
            </w:r>
          </w:p>
        </w:tc>
        <w:tc>
          <w:tcPr>
            <w:tcW w:w="2430" w:type="dxa"/>
          </w:tcPr>
          <w:p>
            <w:pPr>
              <w:pStyle w:val="TableParagraph"/>
              <w:ind w:left="67"/>
              <w:rPr>
                <w:sz w:val="16"/>
              </w:rPr>
            </w:pPr>
            <w:r>
              <w:rPr>
                <w:color w:val="231F20"/>
                <w:w w:val="105"/>
                <w:sz w:val="16"/>
              </w:rPr>
              <w:t>Lino León</w:t>
            </w:r>
          </w:p>
        </w:tc>
        <w:tc>
          <w:tcPr>
            <w:tcW w:w="1281" w:type="dxa"/>
          </w:tcPr>
          <w:p>
            <w:pPr>
              <w:pStyle w:val="TableParagraph"/>
              <w:ind w:left="427"/>
              <w:rPr>
                <w:sz w:val="16"/>
              </w:rPr>
            </w:pPr>
            <w:r>
              <w:rPr>
                <w:color w:val="231F20"/>
                <w:sz w:val="16"/>
              </w:rPr>
              <w:t>204.70</w:t>
            </w:r>
          </w:p>
        </w:tc>
        <w:tc>
          <w:tcPr>
            <w:tcW w:w="1301" w:type="dxa"/>
            <w:tcBorders>
              <w:right w:val="nil"/>
            </w:tcBorders>
          </w:tcPr>
          <w:p>
            <w:pPr>
              <w:pStyle w:val="TableParagraph"/>
              <w:ind w:left="231" w:right="231"/>
              <w:jc w:val="center"/>
              <w:rPr>
                <w:sz w:val="16"/>
              </w:rPr>
            </w:pPr>
            <w:r>
              <w:rPr>
                <w:color w:val="231F20"/>
                <w:sz w:val="16"/>
              </w:rPr>
              <w:t>12.28</w:t>
            </w:r>
          </w:p>
        </w:tc>
      </w:tr>
      <w:tr>
        <w:trPr>
          <w:trHeight w:val="230" w:hRule="exact"/>
        </w:trPr>
        <w:tc>
          <w:tcPr>
            <w:tcW w:w="1672" w:type="dxa"/>
            <w:tcBorders>
              <w:left w:val="nil"/>
            </w:tcBorders>
          </w:tcPr>
          <w:p>
            <w:pPr>
              <w:pStyle w:val="TableParagraph"/>
              <w:ind w:left="70"/>
              <w:rPr>
                <w:sz w:val="16"/>
              </w:rPr>
            </w:pPr>
            <w:r>
              <w:rPr>
                <w:color w:val="231F20"/>
                <w:w w:val="110"/>
                <w:sz w:val="16"/>
              </w:rPr>
              <w:t>Martín Hernández</w:t>
            </w:r>
          </w:p>
        </w:tc>
        <w:tc>
          <w:tcPr>
            <w:tcW w:w="2430" w:type="dxa"/>
          </w:tcPr>
          <w:p>
            <w:pPr>
              <w:pStyle w:val="TableParagraph"/>
              <w:ind w:left="67"/>
              <w:rPr>
                <w:sz w:val="16"/>
              </w:rPr>
            </w:pPr>
            <w:r>
              <w:rPr>
                <w:color w:val="231F20"/>
                <w:w w:val="105"/>
                <w:sz w:val="16"/>
              </w:rPr>
              <w:t>Rafaela González</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María Arzate</w:t>
            </w:r>
          </w:p>
        </w:tc>
        <w:tc>
          <w:tcPr>
            <w:tcW w:w="2430" w:type="dxa"/>
          </w:tcPr>
          <w:p>
            <w:pPr>
              <w:pStyle w:val="TableParagraph"/>
              <w:ind w:left="67"/>
              <w:rPr>
                <w:sz w:val="16"/>
              </w:rPr>
            </w:pPr>
            <w:r>
              <w:rPr>
                <w:color w:val="231F20"/>
                <w:w w:val="105"/>
                <w:sz w:val="16"/>
              </w:rPr>
              <w:t>Loreto Arzate</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María Florentina</w:t>
            </w:r>
          </w:p>
        </w:tc>
        <w:tc>
          <w:tcPr>
            <w:tcW w:w="2430" w:type="dxa"/>
          </w:tcPr>
          <w:p>
            <w:pPr>
              <w:pStyle w:val="TableParagraph"/>
              <w:ind w:left="67"/>
              <w:rPr>
                <w:sz w:val="16"/>
              </w:rPr>
            </w:pPr>
            <w:r>
              <w:rPr>
                <w:color w:val="231F20"/>
                <w:w w:val="105"/>
                <w:sz w:val="16"/>
              </w:rPr>
              <w:t>Herederos de Filomena Lechuga</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Miguel Figueroa</w:t>
            </w:r>
          </w:p>
        </w:tc>
        <w:tc>
          <w:tcPr>
            <w:tcW w:w="2430" w:type="dxa"/>
          </w:tcPr>
          <w:p>
            <w:pPr>
              <w:pStyle w:val="TableParagraph"/>
              <w:ind w:left="67"/>
              <w:rPr>
                <w:sz w:val="16"/>
              </w:rPr>
            </w:pPr>
            <w:r>
              <w:rPr>
                <w:color w:val="231F20"/>
                <w:w w:val="105"/>
                <w:sz w:val="16"/>
              </w:rPr>
              <w:t>Guadalupe Sánchez</w:t>
            </w:r>
          </w:p>
        </w:tc>
        <w:tc>
          <w:tcPr>
            <w:tcW w:w="1281" w:type="dxa"/>
          </w:tcPr>
          <w:p>
            <w:pPr>
              <w:pStyle w:val="TableParagraph"/>
              <w:ind w:left="466"/>
              <w:rPr>
                <w:sz w:val="16"/>
              </w:rPr>
            </w:pPr>
            <w:r>
              <w:rPr>
                <w:color w:val="231F20"/>
                <w:sz w:val="16"/>
              </w:rPr>
              <w:t>69.68</w:t>
            </w:r>
          </w:p>
        </w:tc>
        <w:tc>
          <w:tcPr>
            <w:tcW w:w="1301" w:type="dxa"/>
            <w:tcBorders>
              <w:right w:val="nil"/>
            </w:tcBorders>
          </w:tcPr>
          <w:p>
            <w:pPr>
              <w:pStyle w:val="TableParagraph"/>
              <w:ind w:left="231" w:right="231"/>
              <w:jc w:val="center"/>
              <w:rPr>
                <w:sz w:val="16"/>
              </w:rPr>
            </w:pPr>
            <w:r>
              <w:rPr>
                <w:color w:val="231F20"/>
                <w:sz w:val="16"/>
              </w:rPr>
              <w:t>4.18</w:t>
            </w:r>
          </w:p>
        </w:tc>
      </w:tr>
      <w:tr>
        <w:trPr>
          <w:trHeight w:val="230" w:hRule="exact"/>
        </w:trPr>
        <w:tc>
          <w:tcPr>
            <w:tcW w:w="1672" w:type="dxa"/>
            <w:tcBorders>
              <w:left w:val="nil"/>
            </w:tcBorders>
          </w:tcPr>
          <w:p>
            <w:pPr>
              <w:pStyle w:val="TableParagraph"/>
              <w:ind w:left="70"/>
              <w:rPr>
                <w:sz w:val="16"/>
              </w:rPr>
            </w:pPr>
            <w:r>
              <w:rPr>
                <w:color w:val="231F20"/>
                <w:w w:val="105"/>
                <w:sz w:val="16"/>
              </w:rPr>
              <w:t>Miguel Becerril</w:t>
            </w:r>
          </w:p>
        </w:tc>
        <w:tc>
          <w:tcPr>
            <w:tcW w:w="2430" w:type="dxa"/>
          </w:tcPr>
          <w:p>
            <w:pPr>
              <w:pStyle w:val="TableParagraph"/>
              <w:ind w:left="67"/>
              <w:rPr>
                <w:sz w:val="16"/>
              </w:rPr>
            </w:pPr>
            <w:r>
              <w:rPr>
                <w:color w:val="231F20"/>
                <w:sz w:val="16"/>
              </w:rPr>
              <w:t>Jesús Sánchez</w:t>
            </w:r>
          </w:p>
        </w:tc>
        <w:tc>
          <w:tcPr>
            <w:tcW w:w="1281" w:type="dxa"/>
          </w:tcPr>
          <w:p>
            <w:pPr>
              <w:pStyle w:val="TableParagraph"/>
              <w:ind w:left="466"/>
              <w:rPr>
                <w:sz w:val="16"/>
              </w:rPr>
            </w:pPr>
            <w:r>
              <w:rPr>
                <w:color w:val="231F20"/>
                <w:sz w:val="16"/>
              </w:rPr>
              <w:t>61.13</w:t>
            </w:r>
          </w:p>
        </w:tc>
        <w:tc>
          <w:tcPr>
            <w:tcW w:w="1301" w:type="dxa"/>
            <w:tcBorders>
              <w:right w:val="nil"/>
            </w:tcBorders>
          </w:tcPr>
          <w:p>
            <w:pPr>
              <w:pStyle w:val="TableParagraph"/>
              <w:ind w:left="231" w:right="231"/>
              <w:jc w:val="center"/>
              <w:rPr>
                <w:sz w:val="16"/>
              </w:rPr>
            </w:pPr>
            <w:r>
              <w:rPr>
                <w:color w:val="231F20"/>
                <w:sz w:val="16"/>
              </w:rPr>
              <w:t>3.67</w:t>
            </w:r>
          </w:p>
        </w:tc>
      </w:tr>
      <w:tr>
        <w:trPr>
          <w:trHeight w:val="230" w:hRule="exact"/>
        </w:trPr>
        <w:tc>
          <w:tcPr>
            <w:tcW w:w="1672" w:type="dxa"/>
            <w:tcBorders>
              <w:left w:val="nil"/>
            </w:tcBorders>
          </w:tcPr>
          <w:p>
            <w:pPr>
              <w:pStyle w:val="TableParagraph"/>
              <w:ind w:left="70"/>
              <w:rPr>
                <w:sz w:val="16"/>
              </w:rPr>
            </w:pPr>
            <w:r>
              <w:rPr>
                <w:color w:val="231F20"/>
                <w:w w:val="105"/>
                <w:sz w:val="16"/>
              </w:rPr>
              <w:t>María Diego</w:t>
            </w:r>
          </w:p>
        </w:tc>
        <w:tc>
          <w:tcPr>
            <w:tcW w:w="2430" w:type="dxa"/>
          </w:tcPr>
          <w:p>
            <w:pPr>
              <w:pStyle w:val="TableParagraph"/>
              <w:ind w:left="67"/>
              <w:rPr>
                <w:sz w:val="16"/>
              </w:rPr>
            </w:pPr>
            <w:r>
              <w:rPr>
                <w:color w:val="231F20"/>
                <w:w w:val="105"/>
                <w:sz w:val="16"/>
              </w:rPr>
              <w:t>Rafael Cabrera</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María León</w:t>
            </w:r>
          </w:p>
        </w:tc>
        <w:tc>
          <w:tcPr>
            <w:tcW w:w="2430" w:type="dxa"/>
          </w:tcPr>
          <w:p>
            <w:pPr>
              <w:pStyle w:val="TableParagraph"/>
              <w:ind w:left="67"/>
              <w:rPr>
                <w:sz w:val="16"/>
              </w:rPr>
            </w:pPr>
            <w:r>
              <w:rPr>
                <w:color w:val="231F20"/>
                <w:w w:val="105"/>
                <w:sz w:val="16"/>
              </w:rPr>
              <w:t>Juan Nava</w:t>
            </w:r>
          </w:p>
        </w:tc>
        <w:tc>
          <w:tcPr>
            <w:tcW w:w="1281" w:type="dxa"/>
          </w:tcPr>
          <w:p>
            <w:pPr>
              <w:pStyle w:val="TableParagraph"/>
              <w:ind w:left="466"/>
              <w:rPr>
                <w:sz w:val="16"/>
              </w:rPr>
            </w:pPr>
            <w:r>
              <w:rPr>
                <w:color w:val="231F20"/>
                <w:sz w:val="16"/>
              </w:rPr>
              <w:t>21.71</w:t>
            </w:r>
          </w:p>
        </w:tc>
        <w:tc>
          <w:tcPr>
            <w:tcW w:w="1301" w:type="dxa"/>
            <w:tcBorders>
              <w:right w:val="nil"/>
            </w:tcBorders>
          </w:tcPr>
          <w:p>
            <w:pPr>
              <w:pStyle w:val="TableParagraph"/>
              <w:ind w:left="231" w:right="231"/>
              <w:jc w:val="center"/>
              <w:rPr>
                <w:sz w:val="16"/>
              </w:rPr>
            </w:pPr>
            <w:r>
              <w:rPr>
                <w:color w:val="231F20"/>
                <w:sz w:val="16"/>
              </w:rPr>
              <w:t>1.30</w:t>
            </w:r>
          </w:p>
        </w:tc>
      </w:tr>
      <w:tr>
        <w:trPr>
          <w:trHeight w:val="230" w:hRule="exact"/>
        </w:trPr>
        <w:tc>
          <w:tcPr>
            <w:tcW w:w="1672" w:type="dxa"/>
            <w:tcBorders>
              <w:left w:val="nil"/>
            </w:tcBorders>
          </w:tcPr>
          <w:p>
            <w:pPr>
              <w:pStyle w:val="TableParagraph"/>
              <w:ind w:left="70"/>
              <w:rPr>
                <w:sz w:val="16"/>
              </w:rPr>
            </w:pPr>
            <w:r>
              <w:rPr>
                <w:color w:val="231F20"/>
                <w:w w:val="105"/>
                <w:sz w:val="16"/>
              </w:rPr>
              <w:t>Nestor Hernández</w:t>
            </w:r>
          </w:p>
        </w:tc>
        <w:tc>
          <w:tcPr>
            <w:tcW w:w="2430" w:type="dxa"/>
          </w:tcPr>
          <w:p>
            <w:pPr>
              <w:pStyle w:val="TableParagraph"/>
              <w:ind w:left="67"/>
              <w:rPr>
                <w:sz w:val="16"/>
              </w:rPr>
            </w:pPr>
            <w:r>
              <w:rPr>
                <w:color w:val="231F20"/>
                <w:w w:val="105"/>
                <w:sz w:val="16"/>
              </w:rPr>
              <w:t>Gila Arzate</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Nicanor Nava</w:t>
            </w:r>
          </w:p>
        </w:tc>
        <w:tc>
          <w:tcPr>
            <w:tcW w:w="2430" w:type="dxa"/>
          </w:tcPr>
          <w:p>
            <w:pPr>
              <w:pStyle w:val="TableParagraph"/>
              <w:ind w:left="67"/>
              <w:rPr>
                <w:sz w:val="16"/>
              </w:rPr>
            </w:pPr>
            <w:r>
              <w:rPr>
                <w:color w:val="231F20"/>
                <w:w w:val="105"/>
                <w:sz w:val="16"/>
              </w:rPr>
              <w:t>Dolores Angulo</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Nabor Alderete</w:t>
            </w:r>
          </w:p>
        </w:tc>
        <w:tc>
          <w:tcPr>
            <w:tcW w:w="2430" w:type="dxa"/>
          </w:tcPr>
          <w:p>
            <w:pPr>
              <w:pStyle w:val="TableParagraph"/>
              <w:ind w:left="67"/>
              <w:rPr>
                <w:sz w:val="16"/>
              </w:rPr>
            </w:pPr>
            <w:r>
              <w:rPr>
                <w:color w:val="231F20"/>
                <w:w w:val="105"/>
                <w:sz w:val="16"/>
              </w:rPr>
              <w:t>Herederos de Mariana León</w:t>
            </w:r>
          </w:p>
        </w:tc>
        <w:tc>
          <w:tcPr>
            <w:tcW w:w="1281" w:type="dxa"/>
          </w:tcPr>
          <w:p>
            <w:pPr>
              <w:pStyle w:val="TableParagraph"/>
              <w:ind w:left="466"/>
              <w:rPr>
                <w:sz w:val="16"/>
              </w:rPr>
            </w:pPr>
            <w:r>
              <w:rPr>
                <w:color w:val="231F20"/>
                <w:sz w:val="16"/>
              </w:rPr>
              <w:t>70.00</w:t>
            </w:r>
          </w:p>
        </w:tc>
        <w:tc>
          <w:tcPr>
            <w:tcW w:w="1301" w:type="dxa"/>
            <w:tcBorders>
              <w:right w:val="nil"/>
            </w:tcBorders>
          </w:tcPr>
          <w:p>
            <w:pPr>
              <w:pStyle w:val="TableParagraph"/>
              <w:ind w:left="231" w:right="231"/>
              <w:jc w:val="center"/>
              <w:rPr>
                <w:sz w:val="16"/>
              </w:rPr>
            </w:pPr>
            <w:r>
              <w:rPr>
                <w:color w:val="231F20"/>
                <w:sz w:val="16"/>
              </w:rPr>
              <w:t>4.20</w:t>
            </w:r>
          </w:p>
        </w:tc>
      </w:tr>
      <w:tr>
        <w:trPr>
          <w:trHeight w:val="230" w:hRule="exact"/>
        </w:trPr>
        <w:tc>
          <w:tcPr>
            <w:tcW w:w="1672" w:type="dxa"/>
            <w:tcBorders>
              <w:left w:val="nil"/>
            </w:tcBorders>
          </w:tcPr>
          <w:p>
            <w:pPr>
              <w:pStyle w:val="TableParagraph"/>
              <w:ind w:left="70"/>
              <w:rPr>
                <w:sz w:val="16"/>
              </w:rPr>
            </w:pPr>
            <w:r>
              <w:rPr>
                <w:color w:val="231F20"/>
                <w:w w:val="105"/>
                <w:sz w:val="16"/>
              </w:rPr>
              <w:t>Perfecto León</w:t>
            </w:r>
          </w:p>
        </w:tc>
        <w:tc>
          <w:tcPr>
            <w:tcW w:w="2430" w:type="dxa"/>
          </w:tcPr>
          <w:p>
            <w:pPr>
              <w:pStyle w:val="TableParagraph"/>
              <w:ind w:left="67"/>
              <w:rPr>
                <w:sz w:val="16"/>
              </w:rPr>
            </w:pPr>
            <w:r>
              <w:rPr>
                <w:color w:val="231F20"/>
                <w:w w:val="105"/>
                <w:sz w:val="16"/>
              </w:rPr>
              <w:t>Rafaela González</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Rafael León</w:t>
            </w:r>
          </w:p>
        </w:tc>
        <w:tc>
          <w:tcPr>
            <w:tcW w:w="2430" w:type="dxa"/>
          </w:tcPr>
          <w:p>
            <w:pPr>
              <w:pStyle w:val="TableParagraph"/>
              <w:ind w:left="67"/>
              <w:rPr>
                <w:sz w:val="16"/>
              </w:rPr>
            </w:pPr>
            <w:r>
              <w:rPr>
                <w:color w:val="231F20"/>
                <w:sz w:val="16"/>
              </w:rPr>
              <w:t>José León</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sz w:val="16"/>
              </w:rPr>
              <w:t>Rafael Valdés</w:t>
            </w:r>
          </w:p>
        </w:tc>
        <w:tc>
          <w:tcPr>
            <w:tcW w:w="2430" w:type="dxa"/>
          </w:tcPr>
          <w:p>
            <w:pPr>
              <w:pStyle w:val="TableParagraph"/>
              <w:ind w:left="67"/>
              <w:rPr>
                <w:sz w:val="16"/>
              </w:rPr>
            </w:pPr>
            <w:r>
              <w:rPr>
                <w:color w:val="231F20"/>
                <w:w w:val="105"/>
                <w:sz w:val="16"/>
              </w:rPr>
              <w:t>Silviano Valdés</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05"/>
                <w:sz w:val="16"/>
              </w:rPr>
              <w:t>Trinidad de Jesús</w:t>
            </w:r>
          </w:p>
        </w:tc>
        <w:tc>
          <w:tcPr>
            <w:tcW w:w="2430" w:type="dxa"/>
          </w:tcPr>
          <w:p>
            <w:pPr>
              <w:pStyle w:val="TableParagraph"/>
              <w:ind w:left="67"/>
              <w:rPr>
                <w:sz w:val="16"/>
              </w:rPr>
            </w:pPr>
            <w:r>
              <w:rPr>
                <w:color w:val="231F20"/>
                <w:w w:val="105"/>
                <w:sz w:val="16"/>
              </w:rPr>
              <w:t>Guadalupe Sánchez</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10"/>
                <w:sz w:val="16"/>
              </w:rPr>
              <w:t>Teodoro Ortega</w:t>
            </w:r>
          </w:p>
        </w:tc>
        <w:tc>
          <w:tcPr>
            <w:tcW w:w="2430" w:type="dxa"/>
          </w:tcPr>
          <w:p>
            <w:pPr>
              <w:pStyle w:val="TableParagraph"/>
              <w:ind w:left="67"/>
              <w:rPr>
                <w:sz w:val="16"/>
              </w:rPr>
            </w:pPr>
            <w:r>
              <w:rPr>
                <w:color w:val="231F20"/>
                <w:w w:val="105"/>
                <w:sz w:val="16"/>
              </w:rPr>
              <w:t>José María García</w:t>
            </w:r>
          </w:p>
        </w:tc>
        <w:tc>
          <w:tcPr>
            <w:tcW w:w="1281" w:type="dxa"/>
          </w:tcPr>
          <w:p>
            <w:pPr>
              <w:pStyle w:val="TableParagraph"/>
              <w:ind w:left="466"/>
              <w:rPr>
                <w:sz w:val="16"/>
              </w:rPr>
            </w:pPr>
            <w:r>
              <w:rPr>
                <w:color w:val="231F20"/>
                <w:sz w:val="16"/>
              </w:rPr>
              <w:t>33.71</w:t>
            </w:r>
          </w:p>
        </w:tc>
        <w:tc>
          <w:tcPr>
            <w:tcW w:w="1301" w:type="dxa"/>
            <w:tcBorders>
              <w:right w:val="nil"/>
            </w:tcBorders>
          </w:tcPr>
          <w:p>
            <w:pPr>
              <w:pStyle w:val="TableParagraph"/>
              <w:ind w:left="231" w:right="231"/>
              <w:jc w:val="center"/>
              <w:rPr>
                <w:sz w:val="16"/>
              </w:rPr>
            </w:pPr>
            <w:r>
              <w:rPr>
                <w:color w:val="231F20"/>
                <w:sz w:val="16"/>
              </w:rPr>
              <w:t>2.02</w:t>
            </w:r>
          </w:p>
        </w:tc>
      </w:tr>
      <w:tr>
        <w:trPr>
          <w:trHeight w:val="230" w:hRule="exact"/>
        </w:trPr>
        <w:tc>
          <w:tcPr>
            <w:tcW w:w="1672" w:type="dxa"/>
            <w:tcBorders>
              <w:left w:val="nil"/>
            </w:tcBorders>
          </w:tcPr>
          <w:p>
            <w:pPr>
              <w:pStyle w:val="TableParagraph"/>
              <w:ind w:left="70"/>
              <w:rPr>
                <w:sz w:val="16"/>
              </w:rPr>
            </w:pPr>
            <w:r>
              <w:rPr>
                <w:color w:val="231F20"/>
                <w:w w:val="105"/>
                <w:sz w:val="16"/>
              </w:rPr>
              <w:t>Tomás Camacho</w:t>
            </w:r>
          </w:p>
        </w:tc>
        <w:tc>
          <w:tcPr>
            <w:tcW w:w="2430" w:type="dxa"/>
          </w:tcPr>
          <w:p>
            <w:pPr>
              <w:pStyle w:val="TableParagraph"/>
              <w:ind w:left="67"/>
              <w:rPr>
                <w:sz w:val="16"/>
              </w:rPr>
            </w:pPr>
            <w:r>
              <w:rPr>
                <w:color w:val="231F20"/>
                <w:sz w:val="16"/>
              </w:rPr>
              <w:t>Rosalía Lechuga</w:t>
            </w:r>
          </w:p>
        </w:tc>
        <w:tc>
          <w:tcPr>
            <w:tcW w:w="1281" w:type="dxa"/>
          </w:tcPr>
          <w:p>
            <w:pPr>
              <w:pStyle w:val="TableParagraph"/>
              <w:ind w:left="466"/>
              <w:rPr>
                <w:sz w:val="16"/>
              </w:rPr>
            </w:pPr>
            <w:r>
              <w:rPr>
                <w:color w:val="231F20"/>
                <w:sz w:val="16"/>
              </w:rPr>
              <w:t>75.00</w:t>
            </w:r>
          </w:p>
        </w:tc>
        <w:tc>
          <w:tcPr>
            <w:tcW w:w="1301" w:type="dxa"/>
            <w:tcBorders>
              <w:right w:val="nil"/>
            </w:tcBorders>
          </w:tcPr>
          <w:p>
            <w:pPr>
              <w:pStyle w:val="TableParagraph"/>
              <w:ind w:left="231" w:right="231"/>
              <w:jc w:val="center"/>
              <w:rPr>
                <w:sz w:val="16"/>
              </w:rPr>
            </w:pPr>
            <w:r>
              <w:rPr>
                <w:color w:val="231F20"/>
                <w:sz w:val="16"/>
              </w:rPr>
              <w:t>4.50</w:t>
            </w:r>
          </w:p>
        </w:tc>
      </w:tr>
      <w:tr>
        <w:trPr>
          <w:trHeight w:val="230" w:hRule="exact"/>
        </w:trPr>
        <w:tc>
          <w:tcPr>
            <w:tcW w:w="1672" w:type="dxa"/>
            <w:tcBorders>
              <w:left w:val="nil"/>
            </w:tcBorders>
          </w:tcPr>
          <w:p>
            <w:pPr>
              <w:pStyle w:val="TableParagraph"/>
              <w:ind w:left="70"/>
              <w:rPr>
                <w:sz w:val="16"/>
              </w:rPr>
            </w:pPr>
            <w:r>
              <w:rPr>
                <w:color w:val="231F20"/>
                <w:w w:val="110"/>
                <w:sz w:val="16"/>
              </w:rPr>
              <w:t>Trinidad Ortega</w:t>
            </w:r>
          </w:p>
        </w:tc>
        <w:tc>
          <w:tcPr>
            <w:tcW w:w="2430" w:type="dxa"/>
          </w:tcPr>
          <w:p>
            <w:pPr>
              <w:pStyle w:val="TableParagraph"/>
              <w:ind w:left="67"/>
              <w:rPr>
                <w:sz w:val="16"/>
              </w:rPr>
            </w:pPr>
            <w:r>
              <w:rPr>
                <w:color w:val="231F20"/>
                <w:w w:val="105"/>
                <w:sz w:val="16"/>
              </w:rPr>
              <w:t>Luis Ortega</w:t>
            </w:r>
          </w:p>
        </w:tc>
        <w:tc>
          <w:tcPr>
            <w:tcW w:w="1281" w:type="dxa"/>
          </w:tcPr>
          <w:p>
            <w:pPr>
              <w:pStyle w:val="TableParagraph"/>
              <w:ind w:left="466"/>
              <w:rPr>
                <w:sz w:val="16"/>
              </w:rPr>
            </w:pPr>
            <w:r>
              <w:rPr>
                <w:color w:val="231F20"/>
                <w:sz w:val="16"/>
              </w:rPr>
              <w:t>19.21</w:t>
            </w:r>
          </w:p>
        </w:tc>
        <w:tc>
          <w:tcPr>
            <w:tcW w:w="1301" w:type="dxa"/>
            <w:tcBorders>
              <w:right w:val="nil"/>
            </w:tcBorders>
          </w:tcPr>
          <w:p>
            <w:pPr>
              <w:pStyle w:val="TableParagraph"/>
              <w:ind w:left="231" w:right="231"/>
              <w:jc w:val="center"/>
              <w:rPr>
                <w:sz w:val="16"/>
              </w:rPr>
            </w:pPr>
            <w:r>
              <w:rPr>
                <w:color w:val="231F20"/>
                <w:sz w:val="16"/>
              </w:rPr>
              <w:t>1.16</w:t>
            </w:r>
          </w:p>
        </w:tc>
      </w:tr>
      <w:tr>
        <w:trPr>
          <w:trHeight w:val="230" w:hRule="exact"/>
        </w:trPr>
        <w:tc>
          <w:tcPr>
            <w:tcW w:w="1672" w:type="dxa"/>
            <w:tcBorders>
              <w:left w:val="nil"/>
            </w:tcBorders>
          </w:tcPr>
          <w:p>
            <w:pPr>
              <w:pStyle w:val="TableParagraph"/>
              <w:ind w:left="70"/>
              <w:rPr>
                <w:sz w:val="16"/>
              </w:rPr>
            </w:pPr>
            <w:r>
              <w:rPr>
                <w:color w:val="231F20"/>
                <w:w w:val="105"/>
                <w:sz w:val="16"/>
              </w:rPr>
              <w:t>Tiburcio Padilla</w:t>
            </w:r>
          </w:p>
        </w:tc>
        <w:tc>
          <w:tcPr>
            <w:tcW w:w="2430" w:type="dxa"/>
          </w:tcPr>
          <w:p>
            <w:pPr>
              <w:pStyle w:val="TableParagraph"/>
              <w:ind w:left="67"/>
              <w:rPr>
                <w:sz w:val="16"/>
              </w:rPr>
            </w:pPr>
            <w:r>
              <w:rPr>
                <w:color w:val="231F20"/>
                <w:w w:val="105"/>
                <w:sz w:val="16"/>
              </w:rPr>
              <w:t>Pascual Padilla</w:t>
            </w:r>
          </w:p>
        </w:tc>
        <w:tc>
          <w:tcPr>
            <w:tcW w:w="1281" w:type="dxa"/>
          </w:tcPr>
          <w:p>
            <w:pPr>
              <w:pStyle w:val="TableParagraph"/>
              <w:ind w:left="427"/>
              <w:rPr>
                <w:sz w:val="16"/>
              </w:rPr>
            </w:pPr>
            <w:r>
              <w:rPr>
                <w:color w:val="231F20"/>
                <w:sz w:val="16"/>
              </w:rPr>
              <w:t>118.96</w:t>
            </w:r>
          </w:p>
        </w:tc>
        <w:tc>
          <w:tcPr>
            <w:tcW w:w="1301" w:type="dxa"/>
            <w:tcBorders>
              <w:right w:val="nil"/>
            </w:tcBorders>
          </w:tcPr>
          <w:p>
            <w:pPr>
              <w:pStyle w:val="TableParagraph"/>
              <w:ind w:left="231" w:right="231"/>
              <w:jc w:val="center"/>
              <w:rPr>
                <w:sz w:val="16"/>
              </w:rPr>
            </w:pPr>
            <w:r>
              <w:rPr>
                <w:color w:val="231F20"/>
                <w:sz w:val="16"/>
              </w:rPr>
              <w:t>7.14</w:t>
            </w:r>
          </w:p>
        </w:tc>
      </w:tr>
      <w:tr>
        <w:trPr>
          <w:trHeight w:val="230" w:hRule="exact"/>
        </w:trPr>
        <w:tc>
          <w:tcPr>
            <w:tcW w:w="1672" w:type="dxa"/>
            <w:tcBorders>
              <w:left w:val="nil"/>
            </w:tcBorders>
          </w:tcPr>
          <w:p>
            <w:pPr>
              <w:pStyle w:val="TableParagraph"/>
              <w:ind w:left="70"/>
              <w:rPr>
                <w:sz w:val="16"/>
              </w:rPr>
            </w:pPr>
            <w:r>
              <w:rPr>
                <w:color w:val="231F20"/>
                <w:w w:val="105"/>
                <w:sz w:val="16"/>
              </w:rPr>
              <w:t>Vicente Casas</w:t>
            </w:r>
          </w:p>
        </w:tc>
        <w:tc>
          <w:tcPr>
            <w:tcW w:w="2430" w:type="dxa"/>
          </w:tcPr>
          <w:p>
            <w:pPr>
              <w:pStyle w:val="TableParagraph"/>
              <w:ind w:left="67"/>
              <w:rPr>
                <w:sz w:val="16"/>
              </w:rPr>
            </w:pPr>
            <w:r>
              <w:rPr>
                <w:color w:val="231F20"/>
                <w:w w:val="105"/>
                <w:sz w:val="16"/>
              </w:rPr>
              <w:t>Antonio Casas</w:t>
            </w:r>
          </w:p>
        </w:tc>
        <w:tc>
          <w:tcPr>
            <w:tcW w:w="1281" w:type="dxa"/>
          </w:tcPr>
          <w:p>
            <w:pPr>
              <w:pStyle w:val="TableParagraph"/>
              <w:ind w:left="466"/>
              <w:rPr>
                <w:sz w:val="16"/>
              </w:rPr>
            </w:pPr>
            <w:r>
              <w:rPr>
                <w:color w:val="231F20"/>
                <w:sz w:val="16"/>
              </w:rPr>
              <w:t>23.72</w:t>
            </w:r>
          </w:p>
        </w:tc>
        <w:tc>
          <w:tcPr>
            <w:tcW w:w="1301" w:type="dxa"/>
            <w:tcBorders>
              <w:right w:val="nil"/>
            </w:tcBorders>
          </w:tcPr>
          <w:p>
            <w:pPr>
              <w:pStyle w:val="TableParagraph"/>
              <w:ind w:left="231" w:right="231"/>
              <w:jc w:val="center"/>
              <w:rPr>
                <w:sz w:val="16"/>
              </w:rPr>
            </w:pPr>
            <w:r>
              <w:rPr>
                <w:color w:val="231F20"/>
                <w:sz w:val="16"/>
              </w:rPr>
              <w:t>1.42</w:t>
            </w:r>
          </w:p>
        </w:tc>
      </w:tr>
    </w:tbl>
    <w:p>
      <w:pPr>
        <w:spacing w:before="2"/>
        <w:ind w:left="907" w:right="890" w:firstLine="0"/>
        <w:jc w:val="left"/>
        <w:rPr>
          <w:sz w:val="16"/>
        </w:rPr>
      </w:pPr>
      <w:r>
        <w:rPr>
          <w:color w:val="231F20"/>
          <w:w w:val="105"/>
          <w:sz w:val="16"/>
        </w:rPr>
        <w:t>Fuente: </w:t>
      </w:r>
      <w:r>
        <w:rPr>
          <w:color w:val="231F20"/>
          <w:w w:val="105"/>
          <w:sz w:val="12"/>
        </w:rPr>
        <w:t>AML</w:t>
      </w:r>
      <w:r>
        <w:rPr>
          <w:color w:val="231F20"/>
          <w:w w:val="105"/>
          <w:sz w:val="16"/>
        </w:rPr>
        <w:t>, Estadística, vol. 12, 1894.</w:t>
      </w:r>
    </w:p>
    <w:p>
      <w:pPr>
        <w:spacing w:after="0"/>
        <w:jc w:val="left"/>
        <w:rPr>
          <w:sz w:val="16"/>
        </w:rPr>
        <w:sectPr>
          <w:pgSz w:w="8510" w:h="11630"/>
          <w:pgMar w:header="331" w:footer="388" w:top="620" w:bottom="580" w:left="0" w:right="0"/>
        </w:sectPr>
      </w:pPr>
    </w:p>
    <w:p>
      <w:pPr>
        <w:pStyle w:val="BodyText"/>
        <w:spacing w:before="12"/>
        <w:rPr>
          <w:sz w:val="20"/>
        </w:rPr>
      </w:pPr>
    </w:p>
    <w:p>
      <w:pPr>
        <w:pStyle w:val="Heading2"/>
      </w:pPr>
      <w:r>
        <w:rPr>
          <w:color w:val="6D6E71"/>
          <w:w w:val="105"/>
        </w:rPr>
        <w:t>Anexo 5</w:t>
      </w:r>
    </w:p>
    <w:p>
      <w:pPr>
        <w:pStyle w:val="BodyText"/>
        <w:rPr>
          <w:sz w:val="20"/>
        </w:rPr>
      </w:pPr>
    </w:p>
    <w:p>
      <w:pPr>
        <w:pStyle w:val="BodyText"/>
        <w:spacing w:before="12"/>
        <w:rPr>
          <w:sz w:val="13"/>
        </w:rPr>
      </w:pPr>
    </w:p>
    <w:p>
      <w:pPr>
        <w:spacing w:line="249" w:lineRule="auto" w:before="38"/>
        <w:ind w:left="2783" w:right="1865" w:hanging="758"/>
        <w:jc w:val="left"/>
        <w:rPr>
          <w:rFonts w:ascii="Palatino Linotype" w:hAnsi="Palatino Linotype"/>
          <w:b/>
          <w:sz w:val="20"/>
        </w:rPr>
      </w:pPr>
      <w:r>
        <w:rPr>
          <w:rFonts w:ascii="Palatino Linotype" w:hAnsi="Palatino Linotype"/>
          <w:b/>
          <w:color w:val="231F20"/>
          <w:w w:val="90"/>
          <w:sz w:val="20"/>
        </w:rPr>
        <w:t>Lista de terrenos de común repartimiento adjudicados </w:t>
      </w:r>
      <w:r>
        <w:rPr>
          <w:rFonts w:ascii="Palatino Linotype" w:hAnsi="Palatino Linotype"/>
          <w:b/>
          <w:color w:val="231F20"/>
          <w:w w:val="95"/>
          <w:sz w:val="20"/>
        </w:rPr>
        <w:t>en el municipio de Ocoyoacac, 1875</w:t>
      </w:r>
    </w:p>
    <w:p>
      <w:pPr>
        <w:pStyle w:val="BodyText"/>
        <w:rPr>
          <w:rFonts w:ascii="Palatino Linotype"/>
          <w:b/>
          <w:sz w:val="14"/>
        </w:rPr>
      </w:pPr>
    </w:p>
    <w:tbl>
      <w:tblPr>
        <w:tblW w:w="0" w:type="auto"/>
        <w:jc w:val="left"/>
        <w:tblInd w:w="829"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631"/>
        <w:gridCol w:w="1655"/>
        <w:gridCol w:w="1054"/>
        <w:gridCol w:w="794"/>
        <w:gridCol w:w="1705"/>
      </w:tblGrid>
      <w:tr>
        <w:trPr>
          <w:trHeight w:val="430" w:hRule="exact"/>
        </w:trPr>
        <w:tc>
          <w:tcPr>
            <w:tcW w:w="1631" w:type="dxa"/>
            <w:tcBorders>
              <w:left w:val="nil"/>
            </w:tcBorders>
          </w:tcPr>
          <w:p>
            <w:pPr>
              <w:pStyle w:val="TableParagraph"/>
              <w:spacing w:line="240" w:lineRule="auto" w:before="102"/>
              <w:ind w:left="349"/>
              <w:rPr>
                <w:rFonts w:ascii="Palatino Linotype"/>
                <w:b/>
                <w:sz w:val="16"/>
              </w:rPr>
            </w:pPr>
            <w:r>
              <w:rPr>
                <w:rFonts w:ascii="Palatino Linotype"/>
                <w:b/>
                <w:color w:val="231F20"/>
                <w:sz w:val="16"/>
              </w:rPr>
              <w:t>Adjudicatario</w:t>
            </w:r>
          </w:p>
        </w:tc>
        <w:tc>
          <w:tcPr>
            <w:tcW w:w="1655" w:type="dxa"/>
          </w:tcPr>
          <w:p>
            <w:pPr>
              <w:pStyle w:val="TableParagraph"/>
              <w:spacing w:line="240" w:lineRule="auto" w:before="102"/>
              <w:ind w:left="157" w:right="157"/>
              <w:jc w:val="center"/>
              <w:rPr>
                <w:rFonts w:ascii="Palatino Linotype"/>
                <w:b/>
                <w:sz w:val="16"/>
              </w:rPr>
            </w:pPr>
            <w:r>
              <w:rPr>
                <w:rFonts w:ascii="Palatino Linotype"/>
                <w:b/>
                <w:color w:val="231F20"/>
                <w:w w:val="90"/>
                <w:sz w:val="16"/>
              </w:rPr>
              <w:t>Nombre del terreno</w:t>
            </w:r>
          </w:p>
        </w:tc>
        <w:tc>
          <w:tcPr>
            <w:tcW w:w="1054" w:type="dxa"/>
          </w:tcPr>
          <w:p>
            <w:pPr>
              <w:pStyle w:val="TableParagraph"/>
              <w:spacing w:line="200" w:lineRule="exact" w:before="10"/>
              <w:ind w:left="121" w:right="81" w:hanging="32"/>
              <w:rPr>
                <w:rFonts w:ascii="Palatino Linotype"/>
                <w:b/>
                <w:sz w:val="16"/>
              </w:rPr>
            </w:pPr>
            <w:r>
              <w:rPr>
                <w:rFonts w:ascii="Palatino Linotype"/>
                <w:b/>
                <w:color w:val="231F20"/>
                <w:w w:val="90"/>
                <w:sz w:val="16"/>
              </w:rPr>
              <w:t>Cuartillos de </w:t>
            </w:r>
            <w:r>
              <w:rPr>
                <w:rFonts w:ascii="Palatino Linotype"/>
                <w:b/>
                <w:color w:val="231F20"/>
                <w:w w:val="95"/>
                <w:sz w:val="16"/>
              </w:rPr>
              <w:t>sembradura</w:t>
            </w:r>
          </w:p>
        </w:tc>
        <w:tc>
          <w:tcPr>
            <w:tcW w:w="794" w:type="dxa"/>
          </w:tcPr>
          <w:p>
            <w:pPr>
              <w:pStyle w:val="TableParagraph"/>
              <w:spacing w:line="200" w:lineRule="exact" w:before="10"/>
              <w:ind w:left="147" w:hanging="56"/>
              <w:rPr>
                <w:rFonts w:ascii="Palatino Linotype"/>
                <w:b/>
                <w:sz w:val="16"/>
              </w:rPr>
            </w:pPr>
            <w:r>
              <w:rPr>
                <w:rFonts w:ascii="Palatino Linotype"/>
                <w:b/>
                <w:color w:val="231F20"/>
                <w:w w:val="95"/>
                <w:sz w:val="16"/>
              </w:rPr>
              <w:t>Valor del </w:t>
            </w:r>
            <w:r>
              <w:rPr>
                <w:rFonts w:ascii="Palatino Linotype"/>
                <w:b/>
                <w:color w:val="231F20"/>
                <w:sz w:val="16"/>
              </w:rPr>
              <w:t>terreno</w:t>
            </w:r>
          </w:p>
        </w:tc>
        <w:tc>
          <w:tcPr>
            <w:tcW w:w="1705" w:type="dxa"/>
            <w:tcBorders>
              <w:right w:val="nil"/>
            </w:tcBorders>
          </w:tcPr>
          <w:p>
            <w:pPr>
              <w:pStyle w:val="TableParagraph"/>
              <w:spacing w:line="240" w:lineRule="auto" w:before="102"/>
              <w:ind w:left="31" w:right="31"/>
              <w:jc w:val="center"/>
              <w:rPr>
                <w:rFonts w:ascii="Palatino Linotype"/>
                <w:b/>
                <w:sz w:val="16"/>
              </w:rPr>
            </w:pPr>
            <w:r>
              <w:rPr>
                <w:rFonts w:ascii="Palatino Linotype"/>
                <w:b/>
                <w:color w:val="231F20"/>
                <w:w w:val="95"/>
                <w:sz w:val="16"/>
              </w:rPr>
              <w:t>Calidad de los terrenos</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Francisco Zerón</w:t>
            </w:r>
          </w:p>
        </w:tc>
        <w:tc>
          <w:tcPr>
            <w:tcW w:w="1655" w:type="dxa"/>
            <w:tcBorders>
              <w:left w:val="nil"/>
              <w:right w:val="nil"/>
            </w:tcBorders>
          </w:tcPr>
          <w:p>
            <w:pPr>
              <w:pStyle w:val="TableParagraph"/>
              <w:ind w:left="348" w:right="348"/>
              <w:jc w:val="center"/>
              <w:rPr>
                <w:sz w:val="16"/>
              </w:rPr>
            </w:pPr>
            <w:r>
              <w:rPr>
                <w:color w:val="231F20"/>
                <w:w w:val="110"/>
                <w:sz w:val="16"/>
              </w:rPr>
              <w:t>Titizihuahuan</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sz w:val="16"/>
              </w:rPr>
              <w:t>Felipe José</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Eusebio Galicia</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Pedro Rojas</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José Cerón</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Vicente Rosales</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Francisco Onofre</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Felipe Albino</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Modesto Antonio</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Pablo Torres</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Felipe Angel</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8</w:t>
            </w:r>
          </w:p>
        </w:tc>
        <w:tc>
          <w:tcPr>
            <w:tcW w:w="794" w:type="dxa"/>
            <w:tcBorders>
              <w:left w:val="nil"/>
              <w:right w:val="nil"/>
            </w:tcBorders>
          </w:tcPr>
          <w:p>
            <w:pPr>
              <w:pStyle w:val="TableParagraph"/>
              <w:ind w:left="225"/>
              <w:rPr>
                <w:sz w:val="16"/>
              </w:rPr>
            </w:pPr>
            <w:r>
              <w:rPr>
                <w:color w:val="231F20"/>
                <w:sz w:val="16"/>
              </w:rPr>
              <w:t>46.00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Marcos de Jesús</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Francisco Torres</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Jacinto Roque</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Ignacio Grande</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6</w:t>
            </w:r>
          </w:p>
        </w:tc>
        <w:tc>
          <w:tcPr>
            <w:tcW w:w="794" w:type="dxa"/>
            <w:tcBorders>
              <w:left w:val="nil"/>
              <w:right w:val="nil"/>
            </w:tcBorders>
          </w:tcPr>
          <w:p>
            <w:pPr>
              <w:pStyle w:val="TableParagraph"/>
              <w:ind w:left="225"/>
              <w:rPr>
                <w:sz w:val="16"/>
              </w:rPr>
            </w:pPr>
            <w:r>
              <w:rPr>
                <w:color w:val="231F20"/>
                <w:sz w:val="16"/>
              </w:rPr>
              <w:t>35.00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Pablo Lara</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Francisco Díaz</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Rafael Juan</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Nazario González</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Laureano Roque</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José Eugenio</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Cirilo Valero</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Juan Nepomuceno Díaz</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Francisco Mateo</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sz w:val="16"/>
              </w:rPr>
              <w:t>José Reyes</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José Secundino</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5</w:t>
            </w:r>
          </w:p>
        </w:tc>
        <w:tc>
          <w:tcPr>
            <w:tcW w:w="794" w:type="dxa"/>
            <w:tcBorders>
              <w:left w:val="nil"/>
              <w:right w:val="nil"/>
            </w:tcBorders>
          </w:tcPr>
          <w:p>
            <w:pPr>
              <w:pStyle w:val="TableParagraph"/>
              <w:ind w:left="225"/>
              <w:rPr>
                <w:sz w:val="16"/>
              </w:rPr>
            </w:pPr>
            <w:r>
              <w:rPr>
                <w:color w:val="231F20"/>
                <w:sz w:val="16"/>
              </w:rPr>
              <w:t>35.00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Vidal Antonio</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5</w:t>
            </w:r>
          </w:p>
        </w:tc>
        <w:tc>
          <w:tcPr>
            <w:tcW w:w="794" w:type="dxa"/>
            <w:tcBorders>
              <w:left w:val="nil"/>
              <w:right w:val="nil"/>
            </w:tcBorders>
          </w:tcPr>
          <w:p>
            <w:pPr>
              <w:pStyle w:val="TableParagraph"/>
              <w:ind w:left="225"/>
              <w:rPr>
                <w:sz w:val="16"/>
              </w:rPr>
            </w:pPr>
            <w:r>
              <w:rPr>
                <w:color w:val="231F20"/>
                <w:sz w:val="16"/>
              </w:rPr>
              <w:t>37.00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Joaquín Navor</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4</w:t>
            </w:r>
          </w:p>
        </w:tc>
        <w:tc>
          <w:tcPr>
            <w:tcW w:w="794" w:type="dxa"/>
            <w:tcBorders>
              <w:left w:val="nil"/>
              <w:right w:val="nil"/>
            </w:tcBorders>
          </w:tcPr>
          <w:p>
            <w:pPr>
              <w:pStyle w:val="TableParagraph"/>
              <w:ind w:left="225"/>
              <w:rPr>
                <w:sz w:val="16"/>
              </w:rPr>
            </w:pPr>
            <w:r>
              <w:rPr>
                <w:color w:val="231F20"/>
                <w:sz w:val="16"/>
              </w:rPr>
              <w:t>25.00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sz w:val="16"/>
              </w:rPr>
              <w:t>José Alanis</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6</w:t>
            </w:r>
          </w:p>
        </w:tc>
        <w:tc>
          <w:tcPr>
            <w:tcW w:w="794" w:type="dxa"/>
            <w:tcBorders>
              <w:left w:val="nil"/>
              <w:right w:val="nil"/>
            </w:tcBorders>
          </w:tcPr>
          <w:p>
            <w:pPr>
              <w:pStyle w:val="TableParagraph"/>
              <w:ind w:left="225"/>
              <w:rPr>
                <w:sz w:val="16"/>
              </w:rPr>
            </w:pPr>
            <w:r>
              <w:rPr>
                <w:color w:val="231F20"/>
                <w:sz w:val="16"/>
              </w:rPr>
              <w:t>40.00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Julián Victoriano</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Cristóbal Felipe</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Tomás Miguel</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6</w:t>
            </w:r>
          </w:p>
        </w:tc>
        <w:tc>
          <w:tcPr>
            <w:tcW w:w="794" w:type="dxa"/>
            <w:tcBorders>
              <w:left w:val="nil"/>
              <w:right w:val="nil"/>
            </w:tcBorders>
          </w:tcPr>
          <w:p>
            <w:pPr>
              <w:pStyle w:val="TableParagraph"/>
              <w:ind w:left="225"/>
              <w:rPr>
                <w:sz w:val="16"/>
              </w:rPr>
            </w:pPr>
            <w:r>
              <w:rPr>
                <w:color w:val="231F20"/>
                <w:sz w:val="16"/>
              </w:rPr>
              <w:t>30.00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Rosalino Ramón</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Alejo Quezada</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right="486"/>
              <w:jc w:val="right"/>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bl>
    <w:p>
      <w:pPr>
        <w:spacing w:after="0"/>
        <w:jc w:val="center"/>
        <w:rPr>
          <w:sz w:val="16"/>
        </w:rPr>
        <w:sectPr>
          <w:footerReference w:type="default" r:id="rId194"/>
          <w:footerReference w:type="even" r:id="rId195"/>
          <w:pgSz w:w="8510" w:h="11630"/>
          <w:pgMar w:footer="651" w:header="331" w:top="520" w:bottom="840" w:left="0" w:right="0"/>
          <w:pgNumType w:start="243"/>
        </w:sectPr>
      </w:pPr>
    </w:p>
    <w:p>
      <w:pPr>
        <w:pStyle w:val="BodyText"/>
        <w:spacing w:before="3"/>
        <w:rPr>
          <w:rFonts w:ascii="Palatino Linotype"/>
          <w:b/>
          <w:sz w:val="20"/>
        </w:rPr>
      </w:pPr>
    </w:p>
    <w:tbl>
      <w:tblPr>
        <w:tblW w:w="0" w:type="auto"/>
        <w:jc w:val="left"/>
        <w:tblInd w:w="829"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631"/>
        <w:gridCol w:w="1655"/>
        <w:gridCol w:w="1054"/>
        <w:gridCol w:w="794"/>
        <w:gridCol w:w="1705"/>
      </w:tblGrid>
      <w:tr>
        <w:trPr>
          <w:trHeight w:val="430" w:hRule="exact"/>
        </w:trPr>
        <w:tc>
          <w:tcPr>
            <w:tcW w:w="1631" w:type="dxa"/>
            <w:tcBorders>
              <w:left w:val="nil"/>
            </w:tcBorders>
          </w:tcPr>
          <w:p>
            <w:pPr>
              <w:pStyle w:val="TableParagraph"/>
              <w:spacing w:line="240" w:lineRule="auto" w:before="102"/>
              <w:ind w:left="349"/>
              <w:rPr>
                <w:rFonts w:ascii="Palatino Linotype"/>
                <w:b/>
                <w:sz w:val="16"/>
              </w:rPr>
            </w:pPr>
            <w:r>
              <w:rPr>
                <w:rFonts w:ascii="Palatino Linotype"/>
                <w:b/>
                <w:color w:val="231F20"/>
                <w:sz w:val="16"/>
              </w:rPr>
              <w:t>Adjudicatario</w:t>
            </w:r>
          </w:p>
        </w:tc>
        <w:tc>
          <w:tcPr>
            <w:tcW w:w="1655" w:type="dxa"/>
          </w:tcPr>
          <w:p>
            <w:pPr>
              <w:pStyle w:val="TableParagraph"/>
              <w:spacing w:line="240" w:lineRule="auto" w:before="102"/>
              <w:ind w:left="157" w:right="157"/>
              <w:jc w:val="center"/>
              <w:rPr>
                <w:rFonts w:ascii="Palatino Linotype"/>
                <w:b/>
                <w:sz w:val="16"/>
              </w:rPr>
            </w:pPr>
            <w:r>
              <w:rPr>
                <w:rFonts w:ascii="Palatino Linotype"/>
                <w:b/>
                <w:color w:val="231F20"/>
                <w:w w:val="90"/>
                <w:sz w:val="16"/>
              </w:rPr>
              <w:t>Nombre del terreno</w:t>
            </w:r>
          </w:p>
        </w:tc>
        <w:tc>
          <w:tcPr>
            <w:tcW w:w="1054" w:type="dxa"/>
          </w:tcPr>
          <w:p>
            <w:pPr>
              <w:pStyle w:val="TableParagraph"/>
              <w:spacing w:line="200" w:lineRule="exact" w:before="10"/>
              <w:ind w:left="121" w:right="81" w:hanging="32"/>
              <w:rPr>
                <w:rFonts w:ascii="Palatino Linotype"/>
                <w:b/>
                <w:sz w:val="16"/>
              </w:rPr>
            </w:pPr>
            <w:r>
              <w:rPr>
                <w:rFonts w:ascii="Palatino Linotype"/>
                <w:b/>
                <w:color w:val="231F20"/>
                <w:w w:val="90"/>
                <w:sz w:val="16"/>
              </w:rPr>
              <w:t>Cuartillos de </w:t>
            </w:r>
            <w:r>
              <w:rPr>
                <w:rFonts w:ascii="Palatino Linotype"/>
                <w:b/>
                <w:color w:val="231F20"/>
                <w:w w:val="95"/>
                <w:sz w:val="16"/>
              </w:rPr>
              <w:t>sembradura</w:t>
            </w:r>
          </w:p>
        </w:tc>
        <w:tc>
          <w:tcPr>
            <w:tcW w:w="794" w:type="dxa"/>
          </w:tcPr>
          <w:p>
            <w:pPr>
              <w:pStyle w:val="TableParagraph"/>
              <w:spacing w:line="200" w:lineRule="exact" w:before="10"/>
              <w:ind w:left="147" w:hanging="56"/>
              <w:rPr>
                <w:rFonts w:ascii="Palatino Linotype"/>
                <w:b/>
                <w:sz w:val="16"/>
              </w:rPr>
            </w:pPr>
            <w:r>
              <w:rPr>
                <w:rFonts w:ascii="Palatino Linotype"/>
                <w:b/>
                <w:color w:val="231F20"/>
                <w:w w:val="95"/>
                <w:sz w:val="16"/>
              </w:rPr>
              <w:t>Valor del </w:t>
            </w:r>
            <w:r>
              <w:rPr>
                <w:rFonts w:ascii="Palatino Linotype"/>
                <w:b/>
                <w:color w:val="231F20"/>
                <w:sz w:val="16"/>
              </w:rPr>
              <w:t>terreno</w:t>
            </w:r>
          </w:p>
        </w:tc>
        <w:tc>
          <w:tcPr>
            <w:tcW w:w="1705" w:type="dxa"/>
            <w:tcBorders>
              <w:right w:val="nil"/>
            </w:tcBorders>
          </w:tcPr>
          <w:p>
            <w:pPr>
              <w:pStyle w:val="TableParagraph"/>
              <w:spacing w:line="240" w:lineRule="auto" w:before="102"/>
              <w:ind w:left="31" w:right="31"/>
              <w:jc w:val="center"/>
              <w:rPr>
                <w:rFonts w:ascii="Palatino Linotype"/>
                <w:b/>
                <w:sz w:val="16"/>
              </w:rPr>
            </w:pPr>
            <w:r>
              <w:rPr>
                <w:rFonts w:ascii="Palatino Linotype"/>
                <w:b/>
                <w:color w:val="231F20"/>
                <w:w w:val="95"/>
                <w:sz w:val="16"/>
              </w:rPr>
              <w:t>Calidad de los terrenos</w:t>
            </w:r>
          </w:p>
        </w:tc>
      </w:tr>
      <w:tr>
        <w:trPr>
          <w:trHeight w:val="230" w:hRule="exact"/>
        </w:trPr>
        <w:tc>
          <w:tcPr>
            <w:tcW w:w="1631" w:type="dxa"/>
            <w:tcBorders>
              <w:left w:val="nil"/>
            </w:tcBorders>
          </w:tcPr>
          <w:p>
            <w:pPr>
              <w:pStyle w:val="TableParagraph"/>
              <w:ind w:left="70"/>
              <w:rPr>
                <w:sz w:val="16"/>
              </w:rPr>
            </w:pPr>
            <w:r>
              <w:rPr>
                <w:color w:val="231F20"/>
                <w:w w:val="105"/>
                <w:sz w:val="16"/>
              </w:rPr>
              <w:t>Fabián García</w:t>
            </w:r>
          </w:p>
        </w:tc>
        <w:tc>
          <w:tcPr>
            <w:tcW w:w="1655" w:type="dxa"/>
          </w:tcPr>
          <w:p>
            <w:pPr>
              <w:pStyle w:val="TableParagraph"/>
              <w:jc w:val="center"/>
              <w:rPr>
                <w:sz w:val="16"/>
              </w:rPr>
            </w:pPr>
            <w:r>
              <w:rPr>
                <w:color w:val="231F20"/>
                <w:w w:val="39"/>
                <w:sz w:val="16"/>
              </w:rPr>
              <w:t>“</w:t>
            </w:r>
          </w:p>
        </w:tc>
        <w:tc>
          <w:tcPr>
            <w:tcW w:w="1054" w:type="dxa"/>
          </w:tcPr>
          <w:p>
            <w:pPr>
              <w:pStyle w:val="TableParagraph"/>
              <w:jc w:val="center"/>
              <w:rPr>
                <w:sz w:val="16"/>
              </w:rPr>
            </w:pPr>
            <w:r>
              <w:rPr>
                <w:color w:val="231F20"/>
                <w:w w:val="102"/>
                <w:sz w:val="16"/>
              </w:rPr>
              <w:t>7</w:t>
            </w:r>
          </w:p>
        </w:tc>
        <w:tc>
          <w:tcPr>
            <w:tcW w:w="794" w:type="dxa"/>
          </w:tcPr>
          <w:p>
            <w:pPr>
              <w:pStyle w:val="TableParagraph"/>
              <w:ind w:left="222"/>
              <w:rPr>
                <w:sz w:val="16"/>
              </w:rPr>
            </w:pPr>
            <w:r>
              <w:rPr>
                <w:color w:val="231F20"/>
                <w:sz w:val="16"/>
              </w:rPr>
              <w:t>45.00</w:t>
            </w:r>
          </w:p>
        </w:tc>
        <w:tc>
          <w:tcPr>
            <w:tcW w:w="1705" w:type="dxa"/>
            <w:tcBorders>
              <w:right w:val="nil"/>
            </w:tcBorders>
          </w:tcPr>
          <w:p>
            <w:pPr>
              <w:pStyle w:val="TableParagraph"/>
              <w:ind w:left="31" w:right="31"/>
              <w:jc w:val="center"/>
              <w:rPr>
                <w:sz w:val="16"/>
              </w:rPr>
            </w:pPr>
            <w:r>
              <w:rPr>
                <w:color w:val="231F20"/>
                <w:w w:val="105"/>
                <w:sz w:val="16"/>
              </w:rPr>
              <w:t>Medio fangoso</w:t>
            </w:r>
          </w:p>
        </w:tc>
      </w:tr>
      <w:tr>
        <w:trPr>
          <w:trHeight w:val="230" w:hRule="exact"/>
        </w:trPr>
        <w:tc>
          <w:tcPr>
            <w:tcW w:w="1631" w:type="dxa"/>
            <w:tcBorders>
              <w:left w:val="nil"/>
            </w:tcBorders>
          </w:tcPr>
          <w:p>
            <w:pPr>
              <w:pStyle w:val="TableParagraph"/>
              <w:ind w:left="70"/>
              <w:rPr>
                <w:sz w:val="16"/>
              </w:rPr>
            </w:pPr>
            <w:r>
              <w:rPr>
                <w:color w:val="231F20"/>
                <w:w w:val="110"/>
                <w:sz w:val="16"/>
              </w:rPr>
              <w:t>Antonio Quiroz</w:t>
            </w:r>
          </w:p>
        </w:tc>
        <w:tc>
          <w:tcPr>
            <w:tcW w:w="1655" w:type="dxa"/>
          </w:tcPr>
          <w:p>
            <w:pPr>
              <w:pStyle w:val="TableParagraph"/>
              <w:jc w:val="center"/>
              <w:rPr>
                <w:sz w:val="16"/>
              </w:rPr>
            </w:pPr>
            <w:r>
              <w:rPr>
                <w:color w:val="231F20"/>
                <w:w w:val="39"/>
                <w:sz w:val="16"/>
              </w:rPr>
              <w:t>“</w:t>
            </w:r>
          </w:p>
        </w:tc>
        <w:tc>
          <w:tcPr>
            <w:tcW w:w="1054" w:type="dxa"/>
          </w:tcPr>
          <w:p>
            <w:pPr>
              <w:pStyle w:val="TableParagraph"/>
              <w:jc w:val="center"/>
              <w:rPr>
                <w:sz w:val="16"/>
              </w:rPr>
            </w:pPr>
            <w:r>
              <w:rPr>
                <w:color w:val="231F20"/>
                <w:w w:val="102"/>
                <w:sz w:val="16"/>
              </w:rPr>
              <w:t>7</w:t>
            </w:r>
          </w:p>
        </w:tc>
        <w:tc>
          <w:tcPr>
            <w:tcW w:w="794" w:type="dxa"/>
          </w:tcPr>
          <w:p>
            <w:pPr>
              <w:pStyle w:val="TableParagraph"/>
              <w:ind w:left="222"/>
              <w:rPr>
                <w:sz w:val="16"/>
              </w:rPr>
            </w:pPr>
            <w:r>
              <w:rPr>
                <w:color w:val="231F20"/>
                <w:sz w:val="16"/>
              </w:rPr>
              <w:t>45.00</w:t>
            </w:r>
          </w:p>
        </w:tc>
        <w:tc>
          <w:tcPr>
            <w:tcW w:w="1705" w:type="dxa"/>
            <w:tcBorders>
              <w:right w:val="nil"/>
            </w:tcBorders>
          </w:tcPr>
          <w:p>
            <w:pPr>
              <w:pStyle w:val="TableParagraph"/>
              <w:ind w:left="31" w:right="31"/>
              <w:jc w:val="center"/>
              <w:rPr>
                <w:sz w:val="16"/>
              </w:rPr>
            </w:pPr>
            <w:r>
              <w:rPr>
                <w:color w:val="231F20"/>
                <w:w w:val="105"/>
                <w:sz w:val="16"/>
              </w:rPr>
              <w:t>Medio fangoso</w:t>
            </w:r>
          </w:p>
        </w:tc>
      </w:tr>
      <w:tr>
        <w:trPr>
          <w:trHeight w:val="230" w:hRule="exact"/>
        </w:trPr>
        <w:tc>
          <w:tcPr>
            <w:tcW w:w="1631" w:type="dxa"/>
            <w:tcBorders>
              <w:left w:val="nil"/>
            </w:tcBorders>
          </w:tcPr>
          <w:p>
            <w:pPr>
              <w:pStyle w:val="TableParagraph"/>
              <w:ind w:left="70"/>
              <w:rPr>
                <w:sz w:val="16"/>
              </w:rPr>
            </w:pPr>
            <w:r>
              <w:rPr>
                <w:color w:val="231F20"/>
                <w:w w:val="105"/>
                <w:sz w:val="16"/>
              </w:rPr>
              <w:t>Pascual Ramón</w:t>
            </w:r>
          </w:p>
        </w:tc>
        <w:tc>
          <w:tcPr>
            <w:tcW w:w="1655" w:type="dxa"/>
          </w:tcPr>
          <w:p>
            <w:pPr>
              <w:pStyle w:val="TableParagraph"/>
              <w:jc w:val="center"/>
              <w:rPr>
                <w:sz w:val="16"/>
              </w:rPr>
            </w:pPr>
            <w:r>
              <w:rPr>
                <w:color w:val="231F20"/>
                <w:w w:val="39"/>
                <w:sz w:val="16"/>
              </w:rPr>
              <w:t>“</w:t>
            </w:r>
          </w:p>
        </w:tc>
        <w:tc>
          <w:tcPr>
            <w:tcW w:w="1054" w:type="dxa"/>
          </w:tcPr>
          <w:p>
            <w:pPr>
              <w:pStyle w:val="TableParagraph"/>
              <w:jc w:val="center"/>
              <w:rPr>
                <w:sz w:val="16"/>
              </w:rPr>
            </w:pPr>
            <w:r>
              <w:rPr>
                <w:color w:val="231F20"/>
                <w:w w:val="102"/>
                <w:sz w:val="16"/>
              </w:rPr>
              <w:t>5</w:t>
            </w:r>
          </w:p>
        </w:tc>
        <w:tc>
          <w:tcPr>
            <w:tcW w:w="794" w:type="dxa"/>
          </w:tcPr>
          <w:p>
            <w:pPr>
              <w:pStyle w:val="TableParagraph"/>
              <w:ind w:left="222"/>
              <w:rPr>
                <w:sz w:val="16"/>
              </w:rPr>
            </w:pPr>
            <w:r>
              <w:rPr>
                <w:color w:val="231F20"/>
                <w:sz w:val="16"/>
              </w:rPr>
              <w:t>22.00</w:t>
            </w:r>
          </w:p>
        </w:tc>
        <w:tc>
          <w:tcPr>
            <w:tcW w:w="1705" w:type="dxa"/>
            <w:tcBorders>
              <w:right w:val="nil"/>
            </w:tcBorders>
          </w:tcPr>
          <w:p>
            <w:pPr>
              <w:pStyle w:val="TableParagraph"/>
              <w:ind w:left="31" w:right="31"/>
              <w:jc w:val="center"/>
              <w:rPr>
                <w:sz w:val="16"/>
              </w:rPr>
            </w:pPr>
            <w:r>
              <w:rPr>
                <w:color w:val="231F20"/>
                <w:w w:val="105"/>
                <w:sz w:val="16"/>
              </w:rPr>
              <w:t>Medio fangoso</w:t>
            </w:r>
          </w:p>
        </w:tc>
      </w:tr>
      <w:tr>
        <w:trPr>
          <w:trHeight w:val="230" w:hRule="exact"/>
        </w:trPr>
        <w:tc>
          <w:tcPr>
            <w:tcW w:w="1631" w:type="dxa"/>
            <w:tcBorders>
              <w:left w:val="nil"/>
            </w:tcBorders>
          </w:tcPr>
          <w:p>
            <w:pPr>
              <w:pStyle w:val="TableParagraph"/>
              <w:ind w:left="70"/>
              <w:rPr>
                <w:sz w:val="16"/>
              </w:rPr>
            </w:pPr>
            <w:r>
              <w:rPr>
                <w:color w:val="231F20"/>
                <w:w w:val="105"/>
                <w:sz w:val="16"/>
              </w:rPr>
              <w:t>José Ponciano</w:t>
            </w:r>
          </w:p>
        </w:tc>
        <w:tc>
          <w:tcPr>
            <w:tcW w:w="1655" w:type="dxa"/>
          </w:tcPr>
          <w:p>
            <w:pPr>
              <w:pStyle w:val="TableParagraph"/>
              <w:jc w:val="center"/>
              <w:rPr>
                <w:sz w:val="16"/>
              </w:rPr>
            </w:pPr>
            <w:r>
              <w:rPr>
                <w:color w:val="231F20"/>
                <w:w w:val="39"/>
                <w:sz w:val="16"/>
              </w:rPr>
              <w:t>“</w:t>
            </w:r>
          </w:p>
        </w:tc>
        <w:tc>
          <w:tcPr>
            <w:tcW w:w="1054" w:type="dxa"/>
          </w:tcPr>
          <w:p>
            <w:pPr>
              <w:pStyle w:val="TableParagraph"/>
              <w:jc w:val="center"/>
              <w:rPr>
                <w:sz w:val="16"/>
              </w:rPr>
            </w:pPr>
            <w:r>
              <w:rPr>
                <w:color w:val="231F20"/>
                <w:w w:val="102"/>
                <w:sz w:val="16"/>
              </w:rPr>
              <w:t>7</w:t>
            </w:r>
          </w:p>
        </w:tc>
        <w:tc>
          <w:tcPr>
            <w:tcW w:w="794" w:type="dxa"/>
          </w:tcPr>
          <w:p>
            <w:pPr>
              <w:pStyle w:val="TableParagraph"/>
              <w:ind w:left="222"/>
              <w:rPr>
                <w:sz w:val="16"/>
              </w:rPr>
            </w:pPr>
            <w:r>
              <w:rPr>
                <w:color w:val="231F20"/>
                <w:sz w:val="16"/>
              </w:rPr>
              <w:t>45.00</w:t>
            </w:r>
          </w:p>
        </w:tc>
        <w:tc>
          <w:tcPr>
            <w:tcW w:w="1705" w:type="dxa"/>
            <w:tcBorders>
              <w:right w:val="nil"/>
            </w:tcBorders>
          </w:tcPr>
          <w:p>
            <w:pPr>
              <w:pStyle w:val="TableParagraph"/>
              <w:ind w:left="31" w:right="31"/>
              <w:jc w:val="center"/>
              <w:rPr>
                <w:sz w:val="16"/>
              </w:rPr>
            </w:pPr>
            <w:r>
              <w:rPr>
                <w:color w:val="231F20"/>
                <w:w w:val="105"/>
                <w:sz w:val="16"/>
              </w:rPr>
              <w:t>Medio fangoso</w:t>
            </w:r>
          </w:p>
        </w:tc>
      </w:tr>
      <w:tr>
        <w:trPr>
          <w:trHeight w:val="230" w:hRule="exact"/>
        </w:trPr>
        <w:tc>
          <w:tcPr>
            <w:tcW w:w="1631" w:type="dxa"/>
            <w:tcBorders>
              <w:left w:val="nil"/>
            </w:tcBorders>
          </w:tcPr>
          <w:p>
            <w:pPr>
              <w:pStyle w:val="TableParagraph"/>
              <w:ind w:left="70"/>
              <w:rPr>
                <w:sz w:val="16"/>
              </w:rPr>
            </w:pPr>
            <w:r>
              <w:rPr>
                <w:color w:val="231F20"/>
                <w:w w:val="105"/>
                <w:sz w:val="16"/>
              </w:rPr>
              <w:t>Cruz Calixto</w:t>
            </w:r>
          </w:p>
        </w:tc>
        <w:tc>
          <w:tcPr>
            <w:tcW w:w="1655" w:type="dxa"/>
          </w:tcPr>
          <w:p>
            <w:pPr>
              <w:pStyle w:val="TableParagraph"/>
              <w:jc w:val="center"/>
              <w:rPr>
                <w:sz w:val="16"/>
              </w:rPr>
            </w:pPr>
            <w:r>
              <w:rPr>
                <w:color w:val="231F20"/>
                <w:w w:val="39"/>
                <w:sz w:val="16"/>
              </w:rPr>
              <w:t>“</w:t>
            </w:r>
          </w:p>
        </w:tc>
        <w:tc>
          <w:tcPr>
            <w:tcW w:w="1054" w:type="dxa"/>
          </w:tcPr>
          <w:p>
            <w:pPr>
              <w:pStyle w:val="TableParagraph"/>
              <w:jc w:val="center"/>
              <w:rPr>
                <w:sz w:val="16"/>
              </w:rPr>
            </w:pPr>
            <w:r>
              <w:rPr>
                <w:color w:val="231F20"/>
                <w:w w:val="102"/>
                <w:sz w:val="16"/>
              </w:rPr>
              <w:t>7</w:t>
            </w:r>
          </w:p>
        </w:tc>
        <w:tc>
          <w:tcPr>
            <w:tcW w:w="794" w:type="dxa"/>
          </w:tcPr>
          <w:p>
            <w:pPr>
              <w:pStyle w:val="TableParagraph"/>
              <w:ind w:left="222"/>
              <w:rPr>
                <w:sz w:val="16"/>
              </w:rPr>
            </w:pPr>
            <w:r>
              <w:rPr>
                <w:color w:val="231F20"/>
                <w:sz w:val="16"/>
              </w:rPr>
              <w:t>45.00</w:t>
            </w:r>
          </w:p>
        </w:tc>
        <w:tc>
          <w:tcPr>
            <w:tcW w:w="1705" w:type="dxa"/>
            <w:tcBorders>
              <w:right w:val="nil"/>
            </w:tcBorders>
          </w:tcPr>
          <w:p>
            <w:pPr>
              <w:pStyle w:val="TableParagraph"/>
              <w:ind w:left="31" w:right="31"/>
              <w:jc w:val="center"/>
              <w:rPr>
                <w:sz w:val="16"/>
              </w:rPr>
            </w:pPr>
            <w:r>
              <w:rPr>
                <w:color w:val="231F20"/>
                <w:w w:val="105"/>
                <w:sz w:val="16"/>
              </w:rPr>
              <w:t>Medio fangoso</w:t>
            </w:r>
          </w:p>
        </w:tc>
      </w:tr>
      <w:tr>
        <w:trPr>
          <w:trHeight w:val="230" w:hRule="exact"/>
        </w:trPr>
        <w:tc>
          <w:tcPr>
            <w:tcW w:w="1631" w:type="dxa"/>
            <w:tcBorders>
              <w:left w:val="nil"/>
            </w:tcBorders>
          </w:tcPr>
          <w:p>
            <w:pPr>
              <w:pStyle w:val="TableParagraph"/>
              <w:ind w:left="70"/>
              <w:rPr>
                <w:sz w:val="16"/>
              </w:rPr>
            </w:pPr>
            <w:r>
              <w:rPr>
                <w:color w:val="231F20"/>
                <w:w w:val="105"/>
                <w:sz w:val="16"/>
              </w:rPr>
              <w:t>Anselmo Santiago</w:t>
            </w:r>
          </w:p>
        </w:tc>
        <w:tc>
          <w:tcPr>
            <w:tcW w:w="1655" w:type="dxa"/>
          </w:tcPr>
          <w:p>
            <w:pPr>
              <w:pStyle w:val="TableParagraph"/>
              <w:jc w:val="center"/>
              <w:rPr>
                <w:sz w:val="16"/>
              </w:rPr>
            </w:pPr>
            <w:r>
              <w:rPr>
                <w:color w:val="231F20"/>
                <w:w w:val="39"/>
                <w:sz w:val="16"/>
              </w:rPr>
              <w:t>“</w:t>
            </w:r>
          </w:p>
        </w:tc>
        <w:tc>
          <w:tcPr>
            <w:tcW w:w="1054" w:type="dxa"/>
          </w:tcPr>
          <w:p>
            <w:pPr>
              <w:pStyle w:val="TableParagraph"/>
              <w:jc w:val="center"/>
              <w:rPr>
                <w:sz w:val="16"/>
              </w:rPr>
            </w:pPr>
            <w:r>
              <w:rPr>
                <w:color w:val="231F20"/>
                <w:w w:val="102"/>
                <w:sz w:val="16"/>
              </w:rPr>
              <w:t>7</w:t>
            </w:r>
          </w:p>
        </w:tc>
        <w:tc>
          <w:tcPr>
            <w:tcW w:w="794" w:type="dxa"/>
          </w:tcPr>
          <w:p>
            <w:pPr>
              <w:pStyle w:val="TableParagraph"/>
              <w:ind w:left="222"/>
              <w:rPr>
                <w:sz w:val="16"/>
              </w:rPr>
            </w:pPr>
            <w:r>
              <w:rPr>
                <w:color w:val="231F20"/>
                <w:sz w:val="16"/>
              </w:rPr>
              <w:t>45.00</w:t>
            </w:r>
          </w:p>
        </w:tc>
        <w:tc>
          <w:tcPr>
            <w:tcW w:w="1705" w:type="dxa"/>
            <w:tcBorders>
              <w:right w:val="nil"/>
            </w:tcBorders>
          </w:tcPr>
          <w:p>
            <w:pPr>
              <w:pStyle w:val="TableParagraph"/>
              <w:ind w:left="31" w:right="31"/>
              <w:jc w:val="center"/>
              <w:rPr>
                <w:sz w:val="16"/>
              </w:rPr>
            </w:pPr>
            <w:r>
              <w:rPr>
                <w:color w:val="231F20"/>
                <w:w w:val="105"/>
                <w:sz w:val="16"/>
              </w:rPr>
              <w:t>Medio fangoso</w:t>
            </w:r>
          </w:p>
        </w:tc>
      </w:tr>
      <w:tr>
        <w:trPr>
          <w:trHeight w:val="230" w:hRule="exact"/>
        </w:trPr>
        <w:tc>
          <w:tcPr>
            <w:tcW w:w="1631" w:type="dxa"/>
            <w:tcBorders>
              <w:left w:val="nil"/>
            </w:tcBorders>
          </w:tcPr>
          <w:p>
            <w:pPr>
              <w:pStyle w:val="TableParagraph"/>
              <w:ind w:left="70"/>
              <w:rPr>
                <w:sz w:val="16"/>
              </w:rPr>
            </w:pPr>
            <w:r>
              <w:rPr>
                <w:color w:val="231F20"/>
                <w:w w:val="105"/>
                <w:sz w:val="16"/>
              </w:rPr>
              <w:t>Tiburcio de Jesús</w:t>
            </w:r>
          </w:p>
        </w:tc>
        <w:tc>
          <w:tcPr>
            <w:tcW w:w="1655" w:type="dxa"/>
          </w:tcPr>
          <w:p>
            <w:pPr>
              <w:pStyle w:val="TableParagraph"/>
              <w:jc w:val="center"/>
              <w:rPr>
                <w:sz w:val="16"/>
              </w:rPr>
            </w:pPr>
            <w:r>
              <w:rPr>
                <w:color w:val="231F20"/>
                <w:w w:val="39"/>
                <w:sz w:val="16"/>
              </w:rPr>
              <w:t>“</w:t>
            </w:r>
          </w:p>
        </w:tc>
        <w:tc>
          <w:tcPr>
            <w:tcW w:w="1054" w:type="dxa"/>
          </w:tcPr>
          <w:p>
            <w:pPr>
              <w:pStyle w:val="TableParagraph"/>
              <w:jc w:val="center"/>
              <w:rPr>
                <w:sz w:val="16"/>
              </w:rPr>
            </w:pPr>
            <w:r>
              <w:rPr>
                <w:color w:val="231F20"/>
                <w:w w:val="102"/>
                <w:sz w:val="16"/>
              </w:rPr>
              <w:t>8</w:t>
            </w:r>
          </w:p>
        </w:tc>
        <w:tc>
          <w:tcPr>
            <w:tcW w:w="794" w:type="dxa"/>
          </w:tcPr>
          <w:p>
            <w:pPr>
              <w:pStyle w:val="TableParagraph"/>
              <w:ind w:left="222"/>
              <w:rPr>
                <w:sz w:val="16"/>
              </w:rPr>
            </w:pPr>
            <w:r>
              <w:rPr>
                <w:color w:val="231F20"/>
                <w:sz w:val="16"/>
              </w:rPr>
              <w:t>45.00</w:t>
            </w:r>
          </w:p>
        </w:tc>
        <w:tc>
          <w:tcPr>
            <w:tcW w:w="1705" w:type="dxa"/>
            <w:tcBorders>
              <w:right w:val="nil"/>
            </w:tcBorders>
          </w:tcPr>
          <w:p>
            <w:pPr>
              <w:pStyle w:val="TableParagraph"/>
              <w:ind w:left="31" w:right="31"/>
              <w:jc w:val="center"/>
              <w:rPr>
                <w:sz w:val="16"/>
              </w:rPr>
            </w:pPr>
            <w:r>
              <w:rPr>
                <w:color w:val="231F20"/>
                <w:w w:val="105"/>
                <w:sz w:val="16"/>
              </w:rPr>
              <w:t>Medio fangoso</w:t>
            </w:r>
          </w:p>
        </w:tc>
      </w:tr>
      <w:tr>
        <w:trPr>
          <w:trHeight w:val="230" w:hRule="exact"/>
        </w:trPr>
        <w:tc>
          <w:tcPr>
            <w:tcW w:w="1631" w:type="dxa"/>
            <w:tcBorders>
              <w:left w:val="nil"/>
            </w:tcBorders>
          </w:tcPr>
          <w:p>
            <w:pPr>
              <w:pStyle w:val="TableParagraph"/>
              <w:ind w:left="70"/>
              <w:rPr>
                <w:sz w:val="16"/>
              </w:rPr>
            </w:pPr>
            <w:r>
              <w:rPr>
                <w:color w:val="231F20"/>
                <w:w w:val="105"/>
                <w:sz w:val="16"/>
              </w:rPr>
              <w:t>Narciso Tomás</w:t>
            </w:r>
          </w:p>
        </w:tc>
        <w:tc>
          <w:tcPr>
            <w:tcW w:w="1655" w:type="dxa"/>
          </w:tcPr>
          <w:p>
            <w:pPr>
              <w:pStyle w:val="TableParagraph"/>
              <w:jc w:val="center"/>
              <w:rPr>
                <w:sz w:val="16"/>
              </w:rPr>
            </w:pPr>
            <w:r>
              <w:rPr>
                <w:color w:val="231F20"/>
                <w:w w:val="39"/>
                <w:sz w:val="16"/>
              </w:rPr>
              <w:t>“</w:t>
            </w:r>
          </w:p>
        </w:tc>
        <w:tc>
          <w:tcPr>
            <w:tcW w:w="1054" w:type="dxa"/>
          </w:tcPr>
          <w:p>
            <w:pPr>
              <w:pStyle w:val="TableParagraph"/>
              <w:jc w:val="center"/>
              <w:rPr>
                <w:sz w:val="16"/>
              </w:rPr>
            </w:pPr>
            <w:r>
              <w:rPr>
                <w:color w:val="231F20"/>
                <w:w w:val="102"/>
                <w:sz w:val="16"/>
              </w:rPr>
              <w:t>6</w:t>
            </w:r>
          </w:p>
        </w:tc>
        <w:tc>
          <w:tcPr>
            <w:tcW w:w="794" w:type="dxa"/>
          </w:tcPr>
          <w:p>
            <w:pPr>
              <w:pStyle w:val="TableParagraph"/>
              <w:ind w:left="222"/>
              <w:rPr>
                <w:sz w:val="16"/>
              </w:rPr>
            </w:pPr>
            <w:r>
              <w:rPr>
                <w:color w:val="231F20"/>
                <w:sz w:val="16"/>
              </w:rPr>
              <w:t>29.00</w:t>
            </w:r>
          </w:p>
        </w:tc>
        <w:tc>
          <w:tcPr>
            <w:tcW w:w="1705" w:type="dxa"/>
            <w:tcBorders>
              <w:right w:val="nil"/>
            </w:tcBorders>
          </w:tcPr>
          <w:p>
            <w:pPr>
              <w:pStyle w:val="TableParagraph"/>
              <w:ind w:left="31" w:right="31"/>
              <w:jc w:val="center"/>
              <w:rPr>
                <w:sz w:val="16"/>
              </w:rPr>
            </w:pPr>
            <w:r>
              <w:rPr>
                <w:color w:val="231F20"/>
                <w:w w:val="105"/>
                <w:sz w:val="16"/>
              </w:rPr>
              <w:t>Medio fangoso</w:t>
            </w:r>
          </w:p>
        </w:tc>
      </w:tr>
      <w:tr>
        <w:trPr>
          <w:trHeight w:val="230" w:hRule="exact"/>
        </w:trPr>
        <w:tc>
          <w:tcPr>
            <w:tcW w:w="1631" w:type="dxa"/>
            <w:tcBorders>
              <w:left w:val="nil"/>
            </w:tcBorders>
          </w:tcPr>
          <w:p>
            <w:pPr>
              <w:pStyle w:val="TableParagraph"/>
              <w:ind w:left="70"/>
              <w:rPr>
                <w:sz w:val="16"/>
              </w:rPr>
            </w:pPr>
            <w:r>
              <w:rPr>
                <w:color w:val="231F20"/>
                <w:w w:val="105"/>
                <w:sz w:val="16"/>
              </w:rPr>
              <w:t>Manuel Antonio</w:t>
            </w:r>
          </w:p>
        </w:tc>
        <w:tc>
          <w:tcPr>
            <w:tcW w:w="1655" w:type="dxa"/>
          </w:tcPr>
          <w:p>
            <w:pPr>
              <w:pStyle w:val="TableParagraph"/>
              <w:jc w:val="center"/>
              <w:rPr>
                <w:sz w:val="16"/>
              </w:rPr>
            </w:pPr>
            <w:r>
              <w:rPr>
                <w:color w:val="231F20"/>
                <w:w w:val="39"/>
                <w:sz w:val="16"/>
              </w:rPr>
              <w:t>“</w:t>
            </w:r>
          </w:p>
        </w:tc>
        <w:tc>
          <w:tcPr>
            <w:tcW w:w="1054" w:type="dxa"/>
          </w:tcPr>
          <w:p>
            <w:pPr>
              <w:pStyle w:val="TableParagraph"/>
              <w:jc w:val="center"/>
              <w:rPr>
                <w:sz w:val="16"/>
              </w:rPr>
            </w:pPr>
            <w:r>
              <w:rPr>
                <w:color w:val="231F20"/>
                <w:w w:val="102"/>
                <w:sz w:val="16"/>
              </w:rPr>
              <w:t>6</w:t>
            </w:r>
          </w:p>
        </w:tc>
        <w:tc>
          <w:tcPr>
            <w:tcW w:w="794" w:type="dxa"/>
          </w:tcPr>
          <w:p>
            <w:pPr>
              <w:pStyle w:val="TableParagraph"/>
              <w:ind w:left="222"/>
              <w:rPr>
                <w:sz w:val="16"/>
              </w:rPr>
            </w:pPr>
            <w:r>
              <w:rPr>
                <w:color w:val="231F20"/>
                <w:sz w:val="16"/>
              </w:rPr>
              <w:t>29.00</w:t>
            </w:r>
          </w:p>
        </w:tc>
        <w:tc>
          <w:tcPr>
            <w:tcW w:w="1705" w:type="dxa"/>
            <w:tcBorders>
              <w:right w:val="nil"/>
            </w:tcBorders>
          </w:tcPr>
          <w:p>
            <w:pPr>
              <w:pStyle w:val="TableParagraph"/>
              <w:ind w:left="31" w:right="31"/>
              <w:jc w:val="center"/>
              <w:rPr>
                <w:sz w:val="16"/>
              </w:rPr>
            </w:pPr>
            <w:r>
              <w:rPr>
                <w:color w:val="231F20"/>
                <w:w w:val="105"/>
                <w:sz w:val="16"/>
              </w:rPr>
              <w:t>Medio fangoso</w:t>
            </w:r>
          </w:p>
        </w:tc>
      </w:tr>
      <w:tr>
        <w:trPr>
          <w:trHeight w:val="230" w:hRule="exact"/>
        </w:trPr>
        <w:tc>
          <w:tcPr>
            <w:tcW w:w="1631" w:type="dxa"/>
            <w:tcBorders>
              <w:left w:val="nil"/>
            </w:tcBorders>
          </w:tcPr>
          <w:p>
            <w:pPr>
              <w:pStyle w:val="TableParagraph"/>
              <w:ind w:left="70"/>
              <w:rPr>
                <w:sz w:val="16"/>
              </w:rPr>
            </w:pPr>
            <w:r>
              <w:rPr>
                <w:color w:val="231F20"/>
                <w:w w:val="105"/>
                <w:sz w:val="16"/>
              </w:rPr>
              <w:t>José Francisco</w:t>
            </w:r>
          </w:p>
        </w:tc>
        <w:tc>
          <w:tcPr>
            <w:tcW w:w="1655" w:type="dxa"/>
          </w:tcPr>
          <w:p>
            <w:pPr>
              <w:pStyle w:val="TableParagraph"/>
              <w:jc w:val="center"/>
              <w:rPr>
                <w:sz w:val="16"/>
              </w:rPr>
            </w:pPr>
            <w:r>
              <w:rPr>
                <w:color w:val="231F20"/>
                <w:w w:val="39"/>
                <w:sz w:val="16"/>
              </w:rPr>
              <w:t>“</w:t>
            </w:r>
          </w:p>
        </w:tc>
        <w:tc>
          <w:tcPr>
            <w:tcW w:w="1054" w:type="dxa"/>
          </w:tcPr>
          <w:p>
            <w:pPr>
              <w:pStyle w:val="TableParagraph"/>
              <w:jc w:val="center"/>
              <w:rPr>
                <w:sz w:val="16"/>
              </w:rPr>
            </w:pPr>
            <w:r>
              <w:rPr>
                <w:color w:val="231F20"/>
                <w:w w:val="102"/>
                <w:sz w:val="16"/>
              </w:rPr>
              <w:t>7</w:t>
            </w:r>
          </w:p>
        </w:tc>
        <w:tc>
          <w:tcPr>
            <w:tcW w:w="794" w:type="dxa"/>
          </w:tcPr>
          <w:p>
            <w:pPr>
              <w:pStyle w:val="TableParagraph"/>
              <w:ind w:left="222"/>
              <w:rPr>
                <w:sz w:val="16"/>
              </w:rPr>
            </w:pPr>
            <w:r>
              <w:rPr>
                <w:color w:val="231F20"/>
                <w:sz w:val="16"/>
              </w:rPr>
              <w:t>44.00</w:t>
            </w:r>
          </w:p>
        </w:tc>
        <w:tc>
          <w:tcPr>
            <w:tcW w:w="1705" w:type="dxa"/>
            <w:tcBorders>
              <w:right w:val="nil"/>
            </w:tcBorders>
          </w:tcPr>
          <w:p>
            <w:pPr>
              <w:pStyle w:val="TableParagraph"/>
              <w:ind w:left="31" w:right="31"/>
              <w:jc w:val="center"/>
              <w:rPr>
                <w:sz w:val="16"/>
              </w:rPr>
            </w:pPr>
            <w:r>
              <w:rPr>
                <w:color w:val="231F20"/>
                <w:w w:val="105"/>
                <w:sz w:val="16"/>
              </w:rPr>
              <w:t>Medio fangoso</w:t>
            </w:r>
          </w:p>
        </w:tc>
      </w:tr>
      <w:tr>
        <w:trPr>
          <w:trHeight w:val="230" w:hRule="exact"/>
        </w:trPr>
        <w:tc>
          <w:tcPr>
            <w:tcW w:w="1631" w:type="dxa"/>
            <w:tcBorders>
              <w:left w:val="nil"/>
            </w:tcBorders>
          </w:tcPr>
          <w:p>
            <w:pPr>
              <w:pStyle w:val="TableParagraph"/>
              <w:ind w:left="70"/>
              <w:rPr>
                <w:sz w:val="16"/>
              </w:rPr>
            </w:pPr>
            <w:r>
              <w:rPr>
                <w:color w:val="231F20"/>
                <w:sz w:val="16"/>
              </w:rPr>
              <w:t>José Luz Escamilla</w:t>
            </w:r>
          </w:p>
        </w:tc>
        <w:tc>
          <w:tcPr>
            <w:tcW w:w="1655" w:type="dxa"/>
          </w:tcPr>
          <w:p>
            <w:pPr>
              <w:pStyle w:val="TableParagraph"/>
              <w:jc w:val="center"/>
              <w:rPr>
                <w:sz w:val="16"/>
              </w:rPr>
            </w:pPr>
            <w:r>
              <w:rPr>
                <w:color w:val="231F20"/>
                <w:w w:val="39"/>
                <w:sz w:val="16"/>
              </w:rPr>
              <w:t>“</w:t>
            </w:r>
          </w:p>
        </w:tc>
        <w:tc>
          <w:tcPr>
            <w:tcW w:w="1054" w:type="dxa"/>
          </w:tcPr>
          <w:p>
            <w:pPr>
              <w:pStyle w:val="TableParagraph"/>
              <w:jc w:val="center"/>
              <w:rPr>
                <w:sz w:val="16"/>
              </w:rPr>
            </w:pPr>
            <w:r>
              <w:rPr>
                <w:color w:val="231F20"/>
                <w:w w:val="102"/>
                <w:sz w:val="16"/>
              </w:rPr>
              <w:t>6</w:t>
            </w:r>
          </w:p>
        </w:tc>
        <w:tc>
          <w:tcPr>
            <w:tcW w:w="794" w:type="dxa"/>
          </w:tcPr>
          <w:p>
            <w:pPr>
              <w:pStyle w:val="TableParagraph"/>
              <w:ind w:left="222"/>
              <w:rPr>
                <w:sz w:val="16"/>
              </w:rPr>
            </w:pPr>
            <w:r>
              <w:rPr>
                <w:color w:val="231F20"/>
                <w:sz w:val="16"/>
              </w:rPr>
              <w:t>36.00</w:t>
            </w:r>
          </w:p>
        </w:tc>
        <w:tc>
          <w:tcPr>
            <w:tcW w:w="1705" w:type="dxa"/>
            <w:tcBorders>
              <w:right w:val="nil"/>
            </w:tcBorders>
          </w:tcPr>
          <w:p>
            <w:pPr>
              <w:pStyle w:val="TableParagraph"/>
              <w:ind w:left="31" w:right="31"/>
              <w:jc w:val="center"/>
              <w:rPr>
                <w:sz w:val="16"/>
              </w:rPr>
            </w:pPr>
            <w:r>
              <w:rPr>
                <w:color w:val="231F20"/>
                <w:w w:val="105"/>
                <w:sz w:val="16"/>
              </w:rPr>
              <w:t>Medio fangoso</w:t>
            </w:r>
          </w:p>
        </w:tc>
      </w:tr>
      <w:tr>
        <w:trPr>
          <w:trHeight w:val="230" w:hRule="exact"/>
        </w:trPr>
        <w:tc>
          <w:tcPr>
            <w:tcW w:w="1631" w:type="dxa"/>
            <w:tcBorders>
              <w:left w:val="nil"/>
            </w:tcBorders>
          </w:tcPr>
          <w:p>
            <w:pPr>
              <w:pStyle w:val="TableParagraph"/>
              <w:ind w:left="70"/>
              <w:rPr>
                <w:sz w:val="16"/>
              </w:rPr>
            </w:pPr>
            <w:r>
              <w:rPr>
                <w:color w:val="231F20"/>
                <w:w w:val="105"/>
                <w:sz w:val="16"/>
              </w:rPr>
              <w:t>Antonio Miguel</w:t>
            </w:r>
          </w:p>
        </w:tc>
        <w:tc>
          <w:tcPr>
            <w:tcW w:w="1655" w:type="dxa"/>
          </w:tcPr>
          <w:p>
            <w:pPr>
              <w:pStyle w:val="TableParagraph"/>
              <w:jc w:val="center"/>
              <w:rPr>
                <w:sz w:val="16"/>
              </w:rPr>
            </w:pPr>
            <w:r>
              <w:rPr>
                <w:color w:val="231F20"/>
                <w:w w:val="39"/>
                <w:sz w:val="16"/>
              </w:rPr>
              <w:t>“</w:t>
            </w:r>
          </w:p>
        </w:tc>
        <w:tc>
          <w:tcPr>
            <w:tcW w:w="1054" w:type="dxa"/>
          </w:tcPr>
          <w:p>
            <w:pPr>
              <w:pStyle w:val="TableParagraph"/>
              <w:jc w:val="center"/>
              <w:rPr>
                <w:sz w:val="16"/>
              </w:rPr>
            </w:pPr>
            <w:r>
              <w:rPr>
                <w:color w:val="231F20"/>
                <w:w w:val="102"/>
                <w:sz w:val="16"/>
              </w:rPr>
              <w:t>5</w:t>
            </w:r>
          </w:p>
        </w:tc>
        <w:tc>
          <w:tcPr>
            <w:tcW w:w="794" w:type="dxa"/>
          </w:tcPr>
          <w:p>
            <w:pPr>
              <w:pStyle w:val="TableParagraph"/>
              <w:ind w:left="222"/>
              <w:rPr>
                <w:sz w:val="16"/>
              </w:rPr>
            </w:pPr>
            <w:r>
              <w:rPr>
                <w:color w:val="231F20"/>
                <w:sz w:val="16"/>
              </w:rPr>
              <w:t>36.00</w:t>
            </w:r>
          </w:p>
        </w:tc>
        <w:tc>
          <w:tcPr>
            <w:tcW w:w="1705" w:type="dxa"/>
            <w:tcBorders>
              <w:right w:val="nil"/>
            </w:tcBorders>
          </w:tcPr>
          <w:p>
            <w:pPr>
              <w:pStyle w:val="TableParagraph"/>
              <w:ind w:left="31" w:right="31"/>
              <w:jc w:val="center"/>
              <w:rPr>
                <w:sz w:val="16"/>
              </w:rPr>
            </w:pPr>
            <w:r>
              <w:rPr>
                <w:color w:val="231F20"/>
                <w:w w:val="105"/>
                <w:sz w:val="16"/>
              </w:rPr>
              <w:t>Medio fangoso</w:t>
            </w:r>
          </w:p>
        </w:tc>
      </w:tr>
      <w:tr>
        <w:trPr>
          <w:trHeight w:val="630" w:hRule="exact"/>
        </w:trPr>
        <w:tc>
          <w:tcPr>
            <w:tcW w:w="1631" w:type="dxa"/>
            <w:tcBorders>
              <w:left w:val="nil"/>
            </w:tcBorders>
          </w:tcPr>
          <w:p>
            <w:pPr>
              <w:pStyle w:val="TableParagraph"/>
              <w:spacing w:line="240" w:lineRule="auto" w:before="4"/>
              <w:rPr>
                <w:rFonts w:ascii="Palatino Linotype"/>
                <w:b/>
                <w:sz w:val="14"/>
              </w:rPr>
            </w:pPr>
          </w:p>
          <w:p>
            <w:pPr>
              <w:pStyle w:val="TableParagraph"/>
              <w:spacing w:line="240" w:lineRule="auto"/>
              <w:ind w:left="70"/>
              <w:rPr>
                <w:sz w:val="16"/>
              </w:rPr>
            </w:pPr>
            <w:r>
              <w:rPr>
                <w:color w:val="231F20"/>
                <w:w w:val="105"/>
                <w:sz w:val="16"/>
              </w:rPr>
              <w:t>Lorenzo Torres</w:t>
            </w:r>
          </w:p>
        </w:tc>
        <w:tc>
          <w:tcPr>
            <w:tcW w:w="1655" w:type="dxa"/>
          </w:tcPr>
          <w:p>
            <w:pPr>
              <w:pStyle w:val="TableParagraph"/>
              <w:spacing w:line="200" w:lineRule="exact" w:before="10"/>
              <w:ind w:left="88" w:right="86" w:firstLine="30"/>
              <w:jc w:val="both"/>
              <w:rPr>
                <w:sz w:val="16"/>
              </w:rPr>
            </w:pPr>
            <w:r>
              <w:rPr>
                <w:color w:val="231F20"/>
                <w:w w:val="110"/>
                <w:sz w:val="16"/>
              </w:rPr>
              <w:t>Estos</w:t>
            </w:r>
            <w:r>
              <w:rPr>
                <w:color w:val="231F20"/>
                <w:spacing w:val="-22"/>
                <w:w w:val="110"/>
                <w:sz w:val="16"/>
              </w:rPr>
              <w:t> </w:t>
            </w:r>
            <w:r>
              <w:rPr>
                <w:color w:val="231F20"/>
                <w:w w:val="110"/>
                <w:sz w:val="16"/>
              </w:rPr>
              <w:t>terrenos</w:t>
            </w:r>
            <w:r>
              <w:rPr>
                <w:color w:val="231F20"/>
                <w:spacing w:val="-22"/>
                <w:w w:val="110"/>
                <w:sz w:val="16"/>
              </w:rPr>
              <w:t> </w:t>
            </w:r>
            <w:r>
              <w:rPr>
                <w:color w:val="231F20"/>
                <w:w w:val="110"/>
                <w:sz w:val="16"/>
              </w:rPr>
              <w:t>forman los</w:t>
            </w:r>
            <w:r>
              <w:rPr>
                <w:color w:val="231F20"/>
                <w:spacing w:val="-23"/>
                <w:w w:val="110"/>
                <w:sz w:val="16"/>
              </w:rPr>
              <w:t> </w:t>
            </w:r>
            <w:r>
              <w:rPr>
                <w:color w:val="231F20"/>
                <w:w w:val="110"/>
                <w:sz w:val="16"/>
              </w:rPr>
              <w:t>diez</w:t>
            </w:r>
            <w:r>
              <w:rPr>
                <w:color w:val="231F20"/>
                <w:spacing w:val="-23"/>
                <w:w w:val="110"/>
                <w:sz w:val="16"/>
              </w:rPr>
              <w:t> </w:t>
            </w:r>
            <w:r>
              <w:rPr>
                <w:color w:val="231F20"/>
                <w:w w:val="110"/>
                <w:sz w:val="16"/>
              </w:rPr>
              <w:t>diseminados</w:t>
            </w:r>
            <w:r>
              <w:rPr>
                <w:color w:val="231F20"/>
                <w:spacing w:val="-23"/>
                <w:w w:val="110"/>
                <w:sz w:val="16"/>
              </w:rPr>
              <w:t> </w:t>
            </w:r>
            <w:r>
              <w:rPr>
                <w:color w:val="231F20"/>
                <w:w w:val="110"/>
                <w:sz w:val="16"/>
              </w:rPr>
              <w:t>y que</w:t>
            </w:r>
            <w:r>
              <w:rPr>
                <w:color w:val="231F20"/>
                <w:spacing w:val="-16"/>
                <w:w w:val="110"/>
                <w:sz w:val="16"/>
              </w:rPr>
              <w:t> </w:t>
            </w:r>
            <w:r>
              <w:rPr>
                <w:color w:val="231F20"/>
                <w:w w:val="110"/>
                <w:sz w:val="16"/>
              </w:rPr>
              <w:t>no</w:t>
            </w:r>
            <w:r>
              <w:rPr>
                <w:color w:val="231F20"/>
                <w:spacing w:val="-16"/>
                <w:w w:val="110"/>
                <w:sz w:val="16"/>
              </w:rPr>
              <w:t> </w:t>
            </w:r>
            <w:r>
              <w:rPr>
                <w:color w:val="231F20"/>
                <w:w w:val="110"/>
                <w:sz w:val="16"/>
              </w:rPr>
              <w:t>tienen</w:t>
            </w:r>
            <w:r>
              <w:rPr>
                <w:color w:val="231F20"/>
                <w:spacing w:val="-16"/>
                <w:w w:val="110"/>
                <w:sz w:val="16"/>
              </w:rPr>
              <w:t> </w:t>
            </w:r>
            <w:r>
              <w:rPr>
                <w:color w:val="231F20"/>
                <w:w w:val="110"/>
                <w:sz w:val="16"/>
              </w:rPr>
              <w:t>nombres</w:t>
            </w:r>
          </w:p>
        </w:tc>
        <w:tc>
          <w:tcPr>
            <w:tcW w:w="1054" w:type="dxa"/>
          </w:tcPr>
          <w:p>
            <w:pPr>
              <w:pStyle w:val="TableParagraph"/>
              <w:spacing w:line="240" w:lineRule="auto" w:before="4"/>
              <w:rPr>
                <w:rFonts w:ascii="Palatino Linotype"/>
                <w:b/>
                <w:sz w:val="14"/>
              </w:rPr>
            </w:pPr>
          </w:p>
          <w:p>
            <w:pPr>
              <w:pStyle w:val="TableParagraph"/>
              <w:spacing w:line="240" w:lineRule="auto"/>
              <w:jc w:val="center"/>
              <w:rPr>
                <w:sz w:val="16"/>
              </w:rPr>
            </w:pPr>
            <w:r>
              <w:rPr>
                <w:color w:val="231F20"/>
                <w:w w:val="102"/>
                <w:sz w:val="16"/>
              </w:rPr>
              <w:t>9</w:t>
            </w:r>
          </w:p>
        </w:tc>
        <w:tc>
          <w:tcPr>
            <w:tcW w:w="794" w:type="dxa"/>
          </w:tcPr>
          <w:p>
            <w:pPr>
              <w:pStyle w:val="TableParagraph"/>
              <w:spacing w:line="240" w:lineRule="auto" w:before="4"/>
              <w:rPr>
                <w:rFonts w:ascii="Palatino Linotype"/>
                <w:b/>
                <w:sz w:val="14"/>
              </w:rPr>
            </w:pPr>
          </w:p>
          <w:p>
            <w:pPr>
              <w:pStyle w:val="TableParagraph"/>
              <w:spacing w:line="240" w:lineRule="auto"/>
              <w:ind w:left="222"/>
              <w:rPr>
                <w:sz w:val="16"/>
              </w:rPr>
            </w:pPr>
            <w:r>
              <w:rPr>
                <w:color w:val="231F20"/>
                <w:sz w:val="16"/>
              </w:rPr>
              <w:t>47.50</w:t>
            </w:r>
          </w:p>
        </w:tc>
        <w:tc>
          <w:tcPr>
            <w:tcW w:w="1705" w:type="dxa"/>
            <w:tcBorders>
              <w:right w:val="nil"/>
            </w:tcBorders>
          </w:tcPr>
          <w:p>
            <w:pPr>
              <w:pStyle w:val="TableParagraph"/>
              <w:spacing w:line="240" w:lineRule="auto" w:before="4"/>
              <w:rPr>
                <w:rFonts w:ascii="Palatino Linotype"/>
                <w:b/>
                <w:sz w:val="14"/>
              </w:rPr>
            </w:pPr>
          </w:p>
          <w:p>
            <w:pPr>
              <w:pStyle w:val="TableParagraph"/>
              <w:spacing w:line="240" w:lineRule="auto"/>
              <w:ind w:left="31" w:right="31"/>
              <w:jc w:val="center"/>
              <w:rPr>
                <w:sz w:val="16"/>
              </w:rPr>
            </w:pPr>
            <w:r>
              <w:rPr>
                <w:color w:val="231F20"/>
                <w:w w:val="105"/>
                <w:sz w:val="16"/>
              </w:rPr>
              <w:t>Arenoso 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José Toribio</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jc w:val="center"/>
              <w:rPr>
                <w:sz w:val="16"/>
              </w:rPr>
            </w:pPr>
            <w:r>
              <w:rPr>
                <w:color w:val="231F20"/>
                <w:w w:val="102"/>
                <w:sz w:val="16"/>
              </w:rPr>
              <w:t>9</w:t>
            </w:r>
          </w:p>
        </w:tc>
        <w:tc>
          <w:tcPr>
            <w:tcW w:w="794" w:type="dxa"/>
            <w:tcBorders>
              <w:left w:val="nil"/>
              <w:right w:val="nil"/>
            </w:tcBorders>
          </w:tcPr>
          <w:p>
            <w:pPr>
              <w:pStyle w:val="TableParagraph"/>
              <w:ind w:left="225"/>
              <w:rPr>
                <w:sz w:val="16"/>
              </w:rPr>
            </w:pPr>
            <w:r>
              <w:rPr>
                <w:color w:val="231F20"/>
                <w:sz w:val="16"/>
              </w:rPr>
              <w:t>47.50</w:t>
            </w:r>
          </w:p>
        </w:tc>
        <w:tc>
          <w:tcPr>
            <w:tcW w:w="1705" w:type="dxa"/>
            <w:tcBorders>
              <w:left w:val="nil"/>
              <w:right w:val="nil"/>
            </w:tcBorders>
          </w:tcPr>
          <w:p>
            <w:pPr>
              <w:pStyle w:val="TableParagraph"/>
              <w:ind w:left="74" w:right="74"/>
              <w:jc w:val="center"/>
              <w:rPr>
                <w:sz w:val="16"/>
              </w:rPr>
            </w:pPr>
            <w:r>
              <w:rPr>
                <w:color w:val="231F20"/>
                <w:w w:val="105"/>
                <w:sz w:val="16"/>
              </w:rPr>
              <w:t>Arenoso 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Tomás Francisco</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jc w:val="center"/>
              <w:rPr>
                <w:sz w:val="16"/>
              </w:rPr>
            </w:pPr>
            <w:r>
              <w:rPr>
                <w:color w:val="231F20"/>
                <w:w w:val="102"/>
                <w:sz w:val="16"/>
              </w:rPr>
              <w:t>9</w:t>
            </w:r>
          </w:p>
        </w:tc>
        <w:tc>
          <w:tcPr>
            <w:tcW w:w="794" w:type="dxa"/>
            <w:tcBorders>
              <w:left w:val="nil"/>
              <w:right w:val="nil"/>
            </w:tcBorders>
          </w:tcPr>
          <w:p>
            <w:pPr>
              <w:pStyle w:val="TableParagraph"/>
              <w:ind w:left="225"/>
              <w:rPr>
                <w:sz w:val="16"/>
              </w:rPr>
            </w:pPr>
            <w:r>
              <w:rPr>
                <w:color w:val="231F20"/>
                <w:sz w:val="16"/>
              </w:rPr>
              <w:t>47.50</w:t>
            </w:r>
          </w:p>
        </w:tc>
        <w:tc>
          <w:tcPr>
            <w:tcW w:w="1705" w:type="dxa"/>
            <w:tcBorders>
              <w:left w:val="nil"/>
              <w:right w:val="nil"/>
            </w:tcBorders>
          </w:tcPr>
          <w:p>
            <w:pPr>
              <w:pStyle w:val="TableParagraph"/>
              <w:ind w:left="74" w:right="74"/>
              <w:jc w:val="center"/>
              <w:rPr>
                <w:sz w:val="16"/>
              </w:rPr>
            </w:pPr>
            <w:r>
              <w:rPr>
                <w:color w:val="231F20"/>
                <w:w w:val="105"/>
                <w:sz w:val="16"/>
              </w:rPr>
              <w:t>Arenoso 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Miguel Miranda</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jc w:val="center"/>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38.75</w:t>
            </w:r>
          </w:p>
        </w:tc>
        <w:tc>
          <w:tcPr>
            <w:tcW w:w="1705" w:type="dxa"/>
            <w:tcBorders>
              <w:left w:val="nil"/>
              <w:right w:val="nil"/>
            </w:tcBorders>
          </w:tcPr>
          <w:p>
            <w:pPr>
              <w:pStyle w:val="TableParagraph"/>
              <w:ind w:left="74" w:right="74"/>
              <w:jc w:val="center"/>
              <w:rPr>
                <w:sz w:val="16"/>
              </w:rPr>
            </w:pPr>
            <w:r>
              <w:rPr>
                <w:color w:val="231F20"/>
                <w:w w:val="105"/>
                <w:sz w:val="16"/>
              </w:rPr>
              <w:t>Arenoso 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Nazario Jiménez</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jc w:val="center"/>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38.75</w:t>
            </w:r>
          </w:p>
        </w:tc>
        <w:tc>
          <w:tcPr>
            <w:tcW w:w="1705" w:type="dxa"/>
            <w:tcBorders>
              <w:left w:val="nil"/>
              <w:right w:val="nil"/>
            </w:tcBorders>
          </w:tcPr>
          <w:p>
            <w:pPr>
              <w:pStyle w:val="TableParagraph"/>
              <w:ind w:left="74" w:right="74"/>
              <w:jc w:val="center"/>
              <w:rPr>
                <w:sz w:val="16"/>
              </w:rPr>
            </w:pPr>
            <w:r>
              <w:rPr>
                <w:color w:val="231F20"/>
                <w:w w:val="105"/>
                <w:sz w:val="16"/>
              </w:rPr>
              <w:t>Arenoso 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Gregorio Montes</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left="432" w:right="432"/>
              <w:jc w:val="center"/>
              <w:rPr>
                <w:sz w:val="16"/>
              </w:rPr>
            </w:pPr>
            <w:r>
              <w:rPr>
                <w:color w:val="231F20"/>
                <w:sz w:val="16"/>
              </w:rPr>
              <w:t>11</w:t>
            </w:r>
          </w:p>
        </w:tc>
        <w:tc>
          <w:tcPr>
            <w:tcW w:w="794" w:type="dxa"/>
            <w:tcBorders>
              <w:left w:val="nil"/>
              <w:right w:val="nil"/>
            </w:tcBorders>
          </w:tcPr>
          <w:p>
            <w:pPr>
              <w:pStyle w:val="TableParagraph"/>
              <w:ind w:left="225"/>
              <w:rPr>
                <w:sz w:val="16"/>
              </w:rPr>
            </w:pPr>
            <w:r>
              <w:rPr>
                <w:color w:val="231F20"/>
                <w:sz w:val="16"/>
              </w:rPr>
              <w:t>66.25</w:t>
            </w:r>
          </w:p>
        </w:tc>
        <w:tc>
          <w:tcPr>
            <w:tcW w:w="1705" w:type="dxa"/>
            <w:tcBorders>
              <w:left w:val="nil"/>
              <w:right w:val="nil"/>
            </w:tcBorders>
          </w:tcPr>
          <w:p>
            <w:pPr>
              <w:pStyle w:val="TableParagraph"/>
              <w:ind w:left="74" w:right="74"/>
              <w:jc w:val="center"/>
              <w:rPr>
                <w:sz w:val="16"/>
              </w:rPr>
            </w:pPr>
            <w:r>
              <w:rPr>
                <w:color w:val="231F20"/>
                <w:w w:val="105"/>
                <w:sz w:val="16"/>
              </w:rPr>
              <w:t>Arenoso medio fangoso</w:t>
            </w:r>
          </w:p>
        </w:tc>
      </w:tr>
      <w:tr>
        <w:trPr>
          <w:trHeight w:val="230" w:hRule="exact"/>
        </w:trPr>
        <w:tc>
          <w:tcPr>
            <w:tcW w:w="1631" w:type="dxa"/>
            <w:tcBorders>
              <w:left w:val="nil"/>
              <w:right w:val="nil"/>
            </w:tcBorders>
          </w:tcPr>
          <w:p>
            <w:pPr>
              <w:pStyle w:val="TableParagraph"/>
              <w:ind w:left="70"/>
              <w:rPr>
                <w:sz w:val="16"/>
              </w:rPr>
            </w:pPr>
            <w:r>
              <w:rPr>
                <w:color w:val="231F20"/>
                <w:sz w:val="16"/>
              </w:rPr>
              <w:t>José Vázquez</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left="432" w:right="432"/>
              <w:jc w:val="center"/>
              <w:rPr>
                <w:sz w:val="16"/>
              </w:rPr>
            </w:pPr>
            <w:r>
              <w:rPr>
                <w:color w:val="231F20"/>
                <w:sz w:val="16"/>
              </w:rPr>
              <w:t>11</w:t>
            </w:r>
          </w:p>
        </w:tc>
        <w:tc>
          <w:tcPr>
            <w:tcW w:w="794" w:type="dxa"/>
            <w:tcBorders>
              <w:left w:val="nil"/>
              <w:right w:val="nil"/>
            </w:tcBorders>
          </w:tcPr>
          <w:p>
            <w:pPr>
              <w:pStyle w:val="TableParagraph"/>
              <w:ind w:left="225"/>
              <w:rPr>
                <w:sz w:val="16"/>
              </w:rPr>
            </w:pPr>
            <w:r>
              <w:rPr>
                <w:color w:val="231F20"/>
                <w:sz w:val="16"/>
              </w:rPr>
              <w:t>66.25</w:t>
            </w:r>
          </w:p>
        </w:tc>
        <w:tc>
          <w:tcPr>
            <w:tcW w:w="1705" w:type="dxa"/>
            <w:tcBorders>
              <w:left w:val="nil"/>
              <w:right w:val="nil"/>
            </w:tcBorders>
          </w:tcPr>
          <w:p>
            <w:pPr>
              <w:pStyle w:val="TableParagraph"/>
              <w:ind w:left="74" w:right="74"/>
              <w:jc w:val="center"/>
              <w:rPr>
                <w:sz w:val="16"/>
              </w:rPr>
            </w:pPr>
            <w:r>
              <w:rPr>
                <w:color w:val="231F20"/>
                <w:w w:val="105"/>
                <w:sz w:val="16"/>
              </w:rPr>
              <w:t>Arenoso 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Encarnación Uribe</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left="432" w:right="432"/>
              <w:jc w:val="center"/>
              <w:rPr>
                <w:sz w:val="16"/>
              </w:rPr>
            </w:pPr>
            <w:r>
              <w:rPr>
                <w:color w:val="231F20"/>
                <w:sz w:val="16"/>
              </w:rPr>
              <w:t>14</w:t>
            </w:r>
          </w:p>
        </w:tc>
        <w:tc>
          <w:tcPr>
            <w:tcW w:w="794" w:type="dxa"/>
            <w:tcBorders>
              <w:left w:val="nil"/>
              <w:right w:val="nil"/>
            </w:tcBorders>
          </w:tcPr>
          <w:p>
            <w:pPr>
              <w:pStyle w:val="TableParagraph"/>
              <w:ind w:left="225"/>
              <w:rPr>
                <w:sz w:val="16"/>
              </w:rPr>
            </w:pPr>
            <w:r>
              <w:rPr>
                <w:color w:val="231F20"/>
                <w:sz w:val="16"/>
              </w:rPr>
              <w:t>43.50</w:t>
            </w:r>
          </w:p>
        </w:tc>
        <w:tc>
          <w:tcPr>
            <w:tcW w:w="1705" w:type="dxa"/>
            <w:tcBorders>
              <w:left w:val="nil"/>
              <w:right w:val="nil"/>
            </w:tcBorders>
          </w:tcPr>
          <w:p>
            <w:pPr>
              <w:pStyle w:val="TableParagraph"/>
              <w:ind w:left="74" w:right="74"/>
              <w:jc w:val="center"/>
              <w:rPr>
                <w:sz w:val="16"/>
              </w:rPr>
            </w:pPr>
            <w:r>
              <w:rPr>
                <w:color w:val="231F20"/>
                <w:w w:val="105"/>
                <w:sz w:val="16"/>
              </w:rPr>
              <w:t>Arenoso 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Santos Flores</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left="432" w:right="432"/>
              <w:jc w:val="center"/>
              <w:rPr>
                <w:sz w:val="16"/>
              </w:rPr>
            </w:pPr>
            <w:r>
              <w:rPr>
                <w:color w:val="231F20"/>
                <w:sz w:val="16"/>
              </w:rPr>
              <w:t>11</w:t>
            </w:r>
          </w:p>
        </w:tc>
        <w:tc>
          <w:tcPr>
            <w:tcW w:w="794" w:type="dxa"/>
            <w:tcBorders>
              <w:left w:val="nil"/>
              <w:right w:val="nil"/>
            </w:tcBorders>
          </w:tcPr>
          <w:p>
            <w:pPr>
              <w:pStyle w:val="TableParagraph"/>
              <w:ind w:left="225"/>
              <w:rPr>
                <w:sz w:val="16"/>
              </w:rPr>
            </w:pPr>
            <w:r>
              <w:rPr>
                <w:color w:val="231F20"/>
                <w:sz w:val="16"/>
              </w:rPr>
              <w:t>66.66</w:t>
            </w:r>
          </w:p>
        </w:tc>
        <w:tc>
          <w:tcPr>
            <w:tcW w:w="1705" w:type="dxa"/>
            <w:tcBorders>
              <w:left w:val="nil"/>
              <w:right w:val="nil"/>
            </w:tcBorders>
          </w:tcPr>
          <w:p>
            <w:pPr>
              <w:pStyle w:val="TableParagraph"/>
              <w:ind w:left="74" w:right="74"/>
              <w:jc w:val="center"/>
              <w:rPr>
                <w:sz w:val="16"/>
              </w:rPr>
            </w:pPr>
            <w:r>
              <w:rPr>
                <w:color w:val="231F20"/>
                <w:w w:val="105"/>
                <w:sz w:val="16"/>
              </w:rPr>
              <w:t>Arenoso 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José Cruz</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left="432" w:right="432"/>
              <w:jc w:val="center"/>
              <w:rPr>
                <w:sz w:val="16"/>
              </w:rPr>
            </w:pPr>
            <w:r>
              <w:rPr>
                <w:color w:val="231F20"/>
                <w:sz w:val="16"/>
              </w:rPr>
              <w:t>11</w:t>
            </w:r>
          </w:p>
        </w:tc>
        <w:tc>
          <w:tcPr>
            <w:tcW w:w="794" w:type="dxa"/>
            <w:tcBorders>
              <w:left w:val="nil"/>
              <w:right w:val="nil"/>
            </w:tcBorders>
          </w:tcPr>
          <w:p>
            <w:pPr>
              <w:pStyle w:val="TableParagraph"/>
              <w:ind w:left="225"/>
              <w:rPr>
                <w:sz w:val="16"/>
              </w:rPr>
            </w:pPr>
            <w:r>
              <w:rPr>
                <w:color w:val="231F20"/>
                <w:sz w:val="16"/>
              </w:rPr>
              <w:t>66.66</w:t>
            </w:r>
          </w:p>
        </w:tc>
        <w:tc>
          <w:tcPr>
            <w:tcW w:w="1705" w:type="dxa"/>
            <w:tcBorders>
              <w:left w:val="nil"/>
              <w:right w:val="nil"/>
            </w:tcBorders>
          </w:tcPr>
          <w:p>
            <w:pPr>
              <w:pStyle w:val="TableParagraph"/>
              <w:ind w:left="74" w:right="74"/>
              <w:jc w:val="center"/>
              <w:rPr>
                <w:sz w:val="16"/>
              </w:rPr>
            </w:pPr>
            <w:r>
              <w:rPr>
                <w:color w:val="231F20"/>
                <w:w w:val="105"/>
                <w:sz w:val="16"/>
              </w:rPr>
              <w:t>Arenoso 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Felipe Ildefonso</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left="432" w:right="432"/>
              <w:jc w:val="center"/>
              <w:rPr>
                <w:sz w:val="16"/>
              </w:rPr>
            </w:pPr>
            <w:r>
              <w:rPr>
                <w:color w:val="231F20"/>
                <w:sz w:val="16"/>
              </w:rPr>
              <w:t>11</w:t>
            </w:r>
          </w:p>
        </w:tc>
        <w:tc>
          <w:tcPr>
            <w:tcW w:w="794" w:type="dxa"/>
            <w:tcBorders>
              <w:left w:val="nil"/>
              <w:right w:val="nil"/>
            </w:tcBorders>
          </w:tcPr>
          <w:p>
            <w:pPr>
              <w:pStyle w:val="TableParagraph"/>
              <w:ind w:left="225"/>
              <w:rPr>
                <w:sz w:val="16"/>
              </w:rPr>
            </w:pPr>
            <w:r>
              <w:rPr>
                <w:color w:val="231F20"/>
                <w:sz w:val="16"/>
              </w:rPr>
              <w:t>66.66</w:t>
            </w:r>
          </w:p>
        </w:tc>
        <w:tc>
          <w:tcPr>
            <w:tcW w:w="1705" w:type="dxa"/>
            <w:tcBorders>
              <w:left w:val="nil"/>
              <w:right w:val="nil"/>
            </w:tcBorders>
          </w:tcPr>
          <w:p>
            <w:pPr>
              <w:pStyle w:val="TableParagraph"/>
              <w:ind w:left="74" w:right="74"/>
              <w:jc w:val="center"/>
              <w:rPr>
                <w:sz w:val="16"/>
              </w:rPr>
            </w:pPr>
            <w:r>
              <w:rPr>
                <w:color w:val="231F20"/>
                <w:w w:val="105"/>
                <w:sz w:val="16"/>
              </w:rPr>
              <w:t>Arenoso 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Víctor Alcántara</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jc w:val="center"/>
              <w:rPr>
                <w:sz w:val="16"/>
              </w:rPr>
            </w:pPr>
            <w:r>
              <w:rPr>
                <w:color w:val="231F20"/>
                <w:w w:val="102"/>
                <w:sz w:val="16"/>
              </w:rPr>
              <w:t>9</w:t>
            </w:r>
          </w:p>
        </w:tc>
        <w:tc>
          <w:tcPr>
            <w:tcW w:w="794" w:type="dxa"/>
            <w:tcBorders>
              <w:left w:val="nil"/>
              <w:right w:val="nil"/>
            </w:tcBorders>
          </w:tcPr>
          <w:p>
            <w:pPr>
              <w:pStyle w:val="TableParagraph"/>
              <w:ind w:left="225"/>
              <w:rPr>
                <w:sz w:val="16"/>
              </w:rPr>
            </w:pPr>
            <w:r>
              <w:rPr>
                <w:color w:val="231F20"/>
                <w:sz w:val="16"/>
              </w:rPr>
              <w:t>52.50</w:t>
            </w:r>
          </w:p>
        </w:tc>
        <w:tc>
          <w:tcPr>
            <w:tcW w:w="1705" w:type="dxa"/>
            <w:tcBorders>
              <w:left w:val="nil"/>
              <w:right w:val="nil"/>
            </w:tcBorders>
          </w:tcPr>
          <w:p>
            <w:pPr>
              <w:pStyle w:val="TableParagraph"/>
              <w:ind w:left="74" w:right="74"/>
              <w:jc w:val="center"/>
              <w:rPr>
                <w:sz w:val="16"/>
              </w:rPr>
            </w:pPr>
            <w:r>
              <w:rPr>
                <w:color w:val="231F20"/>
                <w:w w:val="105"/>
                <w:sz w:val="16"/>
              </w:rPr>
              <w:t>Arenoso 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Eduardo Nava</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jc w:val="center"/>
              <w:rPr>
                <w:sz w:val="16"/>
              </w:rPr>
            </w:pPr>
            <w:r>
              <w:rPr>
                <w:color w:val="231F20"/>
                <w:w w:val="102"/>
                <w:sz w:val="16"/>
              </w:rPr>
              <w:t>9</w:t>
            </w:r>
          </w:p>
        </w:tc>
        <w:tc>
          <w:tcPr>
            <w:tcW w:w="794" w:type="dxa"/>
            <w:tcBorders>
              <w:left w:val="nil"/>
              <w:right w:val="nil"/>
            </w:tcBorders>
          </w:tcPr>
          <w:p>
            <w:pPr>
              <w:pStyle w:val="TableParagraph"/>
              <w:ind w:left="225"/>
              <w:rPr>
                <w:sz w:val="16"/>
              </w:rPr>
            </w:pPr>
            <w:r>
              <w:rPr>
                <w:color w:val="231F20"/>
                <w:sz w:val="16"/>
              </w:rPr>
              <w:t>52.50</w:t>
            </w:r>
          </w:p>
        </w:tc>
        <w:tc>
          <w:tcPr>
            <w:tcW w:w="1705" w:type="dxa"/>
            <w:tcBorders>
              <w:left w:val="nil"/>
              <w:right w:val="nil"/>
            </w:tcBorders>
          </w:tcPr>
          <w:p>
            <w:pPr>
              <w:pStyle w:val="TableParagraph"/>
              <w:ind w:left="74" w:right="74"/>
              <w:jc w:val="center"/>
              <w:rPr>
                <w:sz w:val="16"/>
              </w:rPr>
            </w:pPr>
            <w:r>
              <w:rPr>
                <w:color w:val="231F20"/>
                <w:w w:val="105"/>
                <w:sz w:val="16"/>
              </w:rPr>
              <w:t>Arenoso 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Antonio Marcos</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left="432" w:right="432"/>
              <w:jc w:val="center"/>
              <w:rPr>
                <w:sz w:val="16"/>
              </w:rPr>
            </w:pPr>
            <w:r>
              <w:rPr>
                <w:color w:val="231F20"/>
                <w:sz w:val="16"/>
              </w:rPr>
              <w:t>10</w:t>
            </w:r>
          </w:p>
        </w:tc>
        <w:tc>
          <w:tcPr>
            <w:tcW w:w="794" w:type="dxa"/>
            <w:tcBorders>
              <w:left w:val="nil"/>
              <w:right w:val="nil"/>
            </w:tcBorders>
          </w:tcPr>
          <w:p>
            <w:pPr>
              <w:pStyle w:val="TableParagraph"/>
              <w:ind w:left="225"/>
              <w:rPr>
                <w:sz w:val="16"/>
              </w:rPr>
            </w:pPr>
            <w:r>
              <w:rPr>
                <w:color w:val="231F20"/>
                <w:sz w:val="16"/>
              </w:rPr>
              <w:t>57.50</w:t>
            </w:r>
          </w:p>
        </w:tc>
        <w:tc>
          <w:tcPr>
            <w:tcW w:w="1705" w:type="dxa"/>
            <w:tcBorders>
              <w:left w:val="nil"/>
              <w:right w:val="nil"/>
            </w:tcBorders>
          </w:tcPr>
          <w:p>
            <w:pPr>
              <w:pStyle w:val="TableParagraph"/>
              <w:ind w:left="74" w:right="74"/>
              <w:jc w:val="center"/>
              <w:rPr>
                <w:sz w:val="16"/>
              </w:rPr>
            </w:pPr>
            <w:r>
              <w:rPr>
                <w:color w:val="231F20"/>
                <w:w w:val="105"/>
                <w:sz w:val="16"/>
              </w:rPr>
              <w:t>Arenoso 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José Manuel</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ind w:left="432" w:right="432"/>
              <w:jc w:val="center"/>
              <w:rPr>
                <w:sz w:val="16"/>
              </w:rPr>
            </w:pPr>
            <w:r>
              <w:rPr>
                <w:color w:val="231F20"/>
                <w:sz w:val="16"/>
              </w:rPr>
              <w:t>10</w:t>
            </w:r>
          </w:p>
        </w:tc>
        <w:tc>
          <w:tcPr>
            <w:tcW w:w="794" w:type="dxa"/>
            <w:tcBorders>
              <w:left w:val="nil"/>
              <w:right w:val="nil"/>
            </w:tcBorders>
          </w:tcPr>
          <w:p>
            <w:pPr>
              <w:pStyle w:val="TableParagraph"/>
              <w:ind w:left="225"/>
              <w:rPr>
                <w:sz w:val="16"/>
              </w:rPr>
            </w:pPr>
            <w:r>
              <w:rPr>
                <w:color w:val="231F20"/>
                <w:sz w:val="16"/>
              </w:rPr>
              <w:t>57.50</w:t>
            </w:r>
          </w:p>
        </w:tc>
        <w:tc>
          <w:tcPr>
            <w:tcW w:w="1705" w:type="dxa"/>
            <w:tcBorders>
              <w:left w:val="nil"/>
              <w:right w:val="nil"/>
            </w:tcBorders>
          </w:tcPr>
          <w:p>
            <w:pPr>
              <w:pStyle w:val="TableParagraph"/>
              <w:ind w:left="74" w:right="74"/>
              <w:jc w:val="center"/>
              <w:rPr>
                <w:sz w:val="16"/>
              </w:rPr>
            </w:pPr>
            <w:r>
              <w:rPr>
                <w:color w:val="231F20"/>
                <w:w w:val="105"/>
                <w:sz w:val="16"/>
              </w:rPr>
              <w:t>Arenoso 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Andrés Encarnación</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jc w:val="center"/>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Arenoso 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Hilario Trinidad</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jc w:val="center"/>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Arenoso 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Andrés Crisanto</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jc w:val="center"/>
              <w:rPr>
                <w:sz w:val="16"/>
              </w:rPr>
            </w:pPr>
            <w:r>
              <w:rPr>
                <w:color w:val="231F20"/>
                <w:w w:val="102"/>
                <w:sz w:val="16"/>
              </w:rPr>
              <w:t>7</w:t>
            </w:r>
          </w:p>
        </w:tc>
        <w:tc>
          <w:tcPr>
            <w:tcW w:w="794" w:type="dxa"/>
            <w:tcBorders>
              <w:left w:val="nil"/>
              <w:right w:val="nil"/>
            </w:tcBorders>
          </w:tcPr>
          <w:p>
            <w:pPr>
              <w:pStyle w:val="TableParagraph"/>
              <w:ind w:left="225"/>
              <w:rPr>
                <w:sz w:val="16"/>
              </w:rPr>
            </w:pPr>
            <w:r>
              <w:rPr>
                <w:color w:val="231F20"/>
                <w:sz w:val="16"/>
              </w:rPr>
              <w:t>45.00</w:t>
            </w:r>
          </w:p>
        </w:tc>
        <w:tc>
          <w:tcPr>
            <w:tcW w:w="1705" w:type="dxa"/>
            <w:tcBorders>
              <w:left w:val="nil"/>
              <w:right w:val="nil"/>
            </w:tcBorders>
          </w:tcPr>
          <w:p>
            <w:pPr>
              <w:pStyle w:val="TableParagraph"/>
              <w:ind w:left="74" w:right="74"/>
              <w:jc w:val="center"/>
              <w:rPr>
                <w:sz w:val="16"/>
              </w:rPr>
            </w:pPr>
            <w:r>
              <w:rPr>
                <w:color w:val="231F20"/>
                <w:w w:val="105"/>
                <w:sz w:val="16"/>
              </w:rPr>
              <w:t>Arenoso 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Felipe Neri</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jc w:val="center"/>
              <w:rPr>
                <w:sz w:val="16"/>
              </w:rPr>
            </w:pPr>
            <w:r>
              <w:rPr>
                <w:color w:val="231F20"/>
                <w:w w:val="102"/>
                <w:sz w:val="16"/>
              </w:rPr>
              <w:t>6</w:t>
            </w:r>
          </w:p>
        </w:tc>
        <w:tc>
          <w:tcPr>
            <w:tcW w:w="794" w:type="dxa"/>
            <w:tcBorders>
              <w:left w:val="nil"/>
              <w:right w:val="nil"/>
            </w:tcBorders>
          </w:tcPr>
          <w:p>
            <w:pPr>
              <w:pStyle w:val="TableParagraph"/>
              <w:ind w:left="225"/>
              <w:rPr>
                <w:sz w:val="16"/>
              </w:rPr>
            </w:pPr>
            <w:r>
              <w:rPr>
                <w:color w:val="231F20"/>
                <w:sz w:val="16"/>
              </w:rPr>
              <w:t>30.00</w:t>
            </w:r>
          </w:p>
        </w:tc>
        <w:tc>
          <w:tcPr>
            <w:tcW w:w="1705" w:type="dxa"/>
            <w:tcBorders>
              <w:left w:val="nil"/>
              <w:right w:val="nil"/>
            </w:tcBorders>
          </w:tcPr>
          <w:p>
            <w:pPr>
              <w:pStyle w:val="TableParagraph"/>
              <w:ind w:left="74" w:right="74"/>
              <w:jc w:val="center"/>
              <w:rPr>
                <w:sz w:val="16"/>
              </w:rPr>
            </w:pPr>
            <w:r>
              <w:rPr>
                <w:color w:val="231F20"/>
                <w:w w:val="105"/>
                <w:sz w:val="16"/>
              </w:rPr>
              <w:t>Arenoso 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Guadalupe José</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jc w:val="center"/>
              <w:rPr>
                <w:sz w:val="16"/>
              </w:rPr>
            </w:pPr>
            <w:r>
              <w:rPr>
                <w:color w:val="231F20"/>
                <w:w w:val="102"/>
                <w:sz w:val="16"/>
              </w:rPr>
              <w:t>6</w:t>
            </w:r>
          </w:p>
        </w:tc>
        <w:tc>
          <w:tcPr>
            <w:tcW w:w="794" w:type="dxa"/>
            <w:tcBorders>
              <w:left w:val="nil"/>
              <w:right w:val="nil"/>
            </w:tcBorders>
          </w:tcPr>
          <w:p>
            <w:pPr>
              <w:pStyle w:val="TableParagraph"/>
              <w:ind w:left="225"/>
              <w:rPr>
                <w:sz w:val="16"/>
              </w:rPr>
            </w:pPr>
            <w:r>
              <w:rPr>
                <w:color w:val="231F20"/>
                <w:sz w:val="16"/>
              </w:rPr>
              <w:t>30.00</w:t>
            </w:r>
          </w:p>
        </w:tc>
        <w:tc>
          <w:tcPr>
            <w:tcW w:w="1705" w:type="dxa"/>
            <w:tcBorders>
              <w:left w:val="nil"/>
              <w:right w:val="nil"/>
            </w:tcBorders>
          </w:tcPr>
          <w:p>
            <w:pPr>
              <w:pStyle w:val="TableParagraph"/>
              <w:ind w:left="74" w:right="74"/>
              <w:jc w:val="center"/>
              <w:rPr>
                <w:sz w:val="16"/>
              </w:rPr>
            </w:pPr>
            <w:r>
              <w:rPr>
                <w:color w:val="231F20"/>
                <w:w w:val="105"/>
                <w:sz w:val="16"/>
              </w:rPr>
              <w:t>Arenoso 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Hilario Trinidad</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jc w:val="center"/>
              <w:rPr>
                <w:sz w:val="16"/>
              </w:rPr>
            </w:pPr>
            <w:r>
              <w:rPr>
                <w:color w:val="231F20"/>
                <w:w w:val="102"/>
                <w:sz w:val="16"/>
              </w:rPr>
              <w:t>6</w:t>
            </w:r>
          </w:p>
        </w:tc>
        <w:tc>
          <w:tcPr>
            <w:tcW w:w="794" w:type="dxa"/>
            <w:tcBorders>
              <w:left w:val="nil"/>
              <w:right w:val="nil"/>
            </w:tcBorders>
          </w:tcPr>
          <w:p>
            <w:pPr>
              <w:pStyle w:val="TableParagraph"/>
              <w:ind w:left="225"/>
              <w:rPr>
                <w:sz w:val="16"/>
              </w:rPr>
            </w:pPr>
            <w:r>
              <w:rPr>
                <w:color w:val="231F20"/>
                <w:sz w:val="16"/>
              </w:rPr>
              <w:t>30.00</w:t>
            </w:r>
          </w:p>
        </w:tc>
        <w:tc>
          <w:tcPr>
            <w:tcW w:w="1705" w:type="dxa"/>
            <w:tcBorders>
              <w:left w:val="nil"/>
              <w:right w:val="nil"/>
            </w:tcBorders>
          </w:tcPr>
          <w:p>
            <w:pPr>
              <w:pStyle w:val="TableParagraph"/>
              <w:ind w:left="74" w:right="74"/>
              <w:jc w:val="center"/>
              <w:rPr>
                <w:sz w:val="16"/>
              </w:rPr>
            </w:pPr>
            <w:r>
              <w:rPr>
                <w:color w:val="231F20"/>
                <w:w w:val="105"/>
                <w:sz w:val="16"/>
              </w:rPr>
              <w:t>Arenoso 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Gumersindo González</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jc w:val="center"/>
              <w:rPr>
                <w:sz w:val="16"/>
              </w:rPr>
            </w:pPr>
            <w:r>
              <w:rPr>
                <w:color w:val="231F20"/>
                <w:w w:val="102"/>
                <w:sz w:val="16"/>
              </w:rPr>
              <w:t>5</w:t>
            </w:r>
          </w:p>
        </w:tc>
        <w:tc>
          <w:tcPr>
            <w:tcW w:w="794" w:type="dxa"/>
            <w:tcBorders>
              <w:left w:val="nil"/>
              <w:right w:val="nil"/>
            </w:tcBorders>
          </w:tcPr>
          <w:p>
            <w:pPr>
              <w:pStyle w:val="TableParagraph"/>
              <w:ind w:left="225"/>
              <w:rPr>
                <w:sz w:val="16"/>
              </w:rPr>
            </w:pPr>
            <w:r>
              <w:rPr>
                <w:color w:val="231F20"/>
                <w:sz w:val="16"/>
              </w:rPr>
              <w:t>30.00</w:t>
            </w:r>
          </w:p>
        </w:tc>
        <w:tc>
          <w:tcPr>
            <w:tcW w:w="1705" w:type="dxa"/>
            <w:tcBorders>
              <w:left w:val="nil"/>
              <w:right w:val="nil"/>
            </w:tcBorders>
          </w:tcPr>
          <w:p>
            <w:pPr>
              <w:pStyle w:val="TableParagraph"/>
              <w:ind w:left="74" w:right="74"/>
              <w:jc w:val="center"/>
              <w:rPr>
                <w:sz w:val="16"/>
              </w:rPr>
            </w:pPr>
            <w:r>
              <w:rPr>
                <w:color w:val="231F20"/>
                <w:w w:val="105"/>
                <w:sz w:val="16"/>
              </w:rPr>
              <w:t>Medio fangoso</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Víctor Vázquez</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jc w:val="center"/>
              <w:rPr>
                <w:sz w:val="16"/>
              </w:rPr>
            </w:pPr>
            <w:r>
              <w:rPr>
                <w:color w:val="231F20"/>
                <w:w w:val="102"/>
                <w:sz w:val="16"/>
              </w:rPr>
              <w:t>1</w:t>
            </w:r>
          </w:p>
        </w:tc>
        <w:tc>
          <w:tcPr>
            <w:tcW w:w="794" w:type="dxa"/>
            <w:tcBorders>
              <w:left w:val="nil"/>
              <w:right w:val="nil"/>
            </w:tcBorders>
          </w:tcPr>
          <w:p>
            <w:pPr>
              <w:pStyle w:val="TableParagraph"/>
              <w:ind w:left="225"/>
              <w:rPr>
                <w:sz w:val="16"/>
              </w:rPr>
            </w:pPr>
            <w:r>
              <w:rPr>
                <w:color w:val="231F20"/>
                <w:sz w:val="16"/>
              </w:rPr>
              <w:t>58.12</w:t>
            </w:r>
          </w:p>
        </w:tc>
        <w:tc>
          <w:tcPr>
            <w:tcW w:w="1705" w:type="dxa"/>
            <w:tcBorders>
              <w:left w:val="nil"/>
              <w:right w:val="nil"/>
            </w:tcBorders>
          </w:tcPr>
          <w:p>
            <w:pPr>
              <w:pStyle w:val="TableParagraph"/>
              <w:ind w:left="74" w:right="74"/>
              <w:jc w:val="center"/>
              <w:rPr>
                <w:sz w:val="16"/>
              </w:rPr>
            </w:pPr>
            <w:r>
              <w:rPr>
                <w:color w:val="231F20"/>
                <w:w w:val="110"/>
                <w:sz w:val="16"/>
              </w:rPr>
              <w:t>De bondad</w:t>
            </w:r>
          </w:p>
        </w:tc>
      </w:tr>
      <w:tr>
        <w:trPr>
          <w:trHeight w:val="230" w:hRule="exact"/>
        </w:trPr>
        <w:tc>
          <w:tcPr>
            <w:tcW w:w="1631" w:type="dxa"/>
            <w:tcBorders>
              <w:left w:val="nil"/>
              <w:right w:val="nil"/>
            </w:tcBorders>
          </w:tcPr>
          <w:p>
            <w:pPr>
              <w:pStyle w:val="TableParagraph"/>
              <w:ind w:left="70"/>
              <w:rPr>
                <w:sz w:val="16"/>
              </w:rPr>
            </w:pPr>
            <w:r>
              <w:rPr>
                <w:color w:val="231F20"/>
                <w:w w:val="105"/>
                <w:sz w:val="16"/>
              </w:rPr>
              <w:t>Cristóbal Camacho</w:t>
            </w:r>
          </w:p>
        </w:tc>
        <w:tc>
          <w:tcPr>
            <w:tcW w:w="1655" w:type="dxa"/>
            <w:tcBorders>
              <w:left w:val="nil"/>
              <w:right w:val="nil"/>
            </w:tcBorders>
          </w:tcPr>
          <w:p>
            <w:pPr>
              <w:pStyle w:val="TableParagraph"/>
              <w:jc w:val="center"/>
              <w:rPr>
                <w:sz w:val="16"/>
              </w:rPr>
            </w:pPr>
            <w:r>
              <w:rPr>
                <w:color w:val="231F20"/>
                <w:w w:val="39"/>
                <w:sz w:val="16"/>
              </w:rPr>
              <w:t>“</w:t>
            </w:r>
          </w:p>
        </w:tc>
        <w:tc>
          <w:tcPr>
            <w:tcW w:w="1054" w:type="dxa"/>
            <w:tcBorders>
              <w:left w:val="nil"/>
              <w:right w:val="nil"/>
            </w:tcBorders>
          </w:tcPr>
          <w:p>
            <w:pPr>
              <w:pStyle w:val="TableParagraph"/>
              <w:jc w:val="center"/>
              <w:rPr>
                <w:sz w:val="16"/>
              </w:rPr>
            </w:pPr>
            <w:r>
              <w:rPr>
                <w:color w:val="231F20"/>
                <w:w w:val="102"/>
                <w:sz w:val="16"/>
              </w:rPr>
              <w:t>1</w:t>
            </w:r>
          </w:p>
        </w:tc>
        <w:tc>
          <w:tcPr>
            <w:tcW w:w="794" w:type="dxa"/>
            <w:tcBorders>
              <w:left w:val="nil"/>
              <w:right w:val="nil"/>
            </w:tcBorders>
          </w:tcPr>
          <w:p>
            <w:pPr>
              <w:pStyle w:val="TableParagraph"/>
              <w:ind w:left="225"/>
              <w:rPr>
                <w:sz w:val="16"/>
              </w:rPr>
            </w:pPr>
            <w:r>
              <w:rPr>
                <w:color w:val="231F20"/>
                <w:sz w:val="16"/>
              </w:rPr>
              <w:t>58.12</w:t>
            </w:r>
          </w:p>
        </w:tc>
        <w:tc>
          <w:tcPr>
            <w:tcW w:w="1705" w:type="dxa"/>
            <w:tcBorders>
              <w:left w:val="nil"/>
              <w:right w:val="nil"/>
            </w:tcBorders>
          </w:tcPr>
          <w:p>
            <w:pPr>
              <w:pStyle w:val="TableParagraph"/>
              <w:ind w:left="74" w:right="74"/>
              <w:jc w:val="center"/>
              <w:rPr>
                <w:sz w:val="16"/>
              </w:rPr>
            </w:pPr>
            <w:r>
              <w:rPr>
                <w:color w:val="231F20"/>
                <w:w w:val="110"/>
                <w:sz w:val="16"/>
              </w:rPr>
              <w:t>De bondad</w:t>
            </w:r>
          </w:p>
        </w:tc>
      </w:tr>
    </w:tbl>
    <w:p>
      <w:pPr>
        <w:spacing w:line="180" w:lineRule="exact" w:before="36"/>
        <w:ind w:left="907" w:right="905" w:firstLine="0"/>
        <w:jc w:val="both"/>
        <w:rPr>
          <w:sz w:val="16"/>
        </w:rPr>
      </w:pPr>
      <w:r>
        <w:rPr>
          <w:color w:val="231F20"/>
          <w:spacing w:val="-3"/>
          <w:w w:val="110"/>
          <w:sz w:val="16"/>
        </w:rPr>
        <w:t>Fuente:</w:t>
      </w:r>
      <w:r>
        <w:rPr>
          <w:color w:val="231F20"/>
          <w:spacing w:val="-19"/>
          <w:w w:val="110"/>
          <w:sz w:val="16"/>
        </w:rPr>
        <w:t> </w:t>
      </w:r>
      <w:r>
        <w:rPr>
          <w:color w:val="231F20"/>
          <w:w w:val="110"/>
          <w:sz w:val="12"/>
        </w:rPr>
        <w:t>AHML</w:t>
      </w:r>
      <w:r>
        <w:rPr>
          <w:color w:val="231F20"/>
          <w:w w:val="110"/>
          <w:sz w:val="16"/>
        </w:rPr>
        <w:t>,</w:t>
      </w:r>
      <w:r>
        <w:rPr>
          <w:color w:val="231F20"/>
          <w:spacing w:val="-19"/>
          <w:w w:val="110"/>
          <w:sz w:val="16"/>
        </w:rPr>
        <w:t> </w:t>
      </w:r>
      <w:r>
        <w:rPr>
          <w:color w:val="231F20"/>
          <w:spacing w:val="-3"/>
          <w:w w:val="110"/>
          <w:sz w:val="16"/>
        </w:rPr>
        <w:t>Tierras,</w:t>
      </w:r>
      <w:r>
        <w:rPr>
          <w:color w:val="231F20"/>
          <w:spacing w:val="-19"/>
          <w:w w:val="110"/>
          <w:sz w:val="16"/>
        </w:rPr>
        <w:t> </w:t>
      </w:r>
      <w:r>
        <w:rPr>
          <w:color w:val="231F20"/>
          <w:spacing w:val="-3"/>
          <w:w w:val="110"/>
          <w:sz w:val="16"/>
        </w:rPr>
        <w:t>caja</w:t>
      </w:r>
      <w:r>
        <w:rPr>
          <w:color w:val="231F20"/>
          <w:spacing w:val="-19"/>
          <w:w w:val="110"/>
          <w:sz w:val="16"/>
        </w:rPr>
        <w:t> </w:t>
      </w:r>
      <w:r>
        <w:rPr>
          <w:color w:val="231F20"/>
          <w:w w:val="110"/>
          <w:sz w:val="16"/>
        </w:rPr>
        <w:t>1,</w:t>
      </w:r>
      <w:r>
        <w:rPr>
          <w:color w:val="231F20"/>
          <w:spacing w:val="-19"/>
          <w:w w:val="110"/>
          <w:sz w:val="16"/>
        </w:rPr>
        <w:t> </w:t>
      </w:r>
      <w:r>
        <w:rPr>
          <w:color w:val="231F20"/>
          <w:spacing w:val="-3"/>
          <w:w w:val="110"/>
          <w:sz w:val="16"/>
        </w:rPr>
        <w:t>exp.</w:t>
      </w:r>
      <w:r>
        <w:rPr>
          <w:color w:val="231F20"/>
          <w:spacing w:val="-19"/>
          <w:w w:val="110"/>
          <w:sz w:val="16"/>
        </w:rPr>
        <w:t> </w:t>
      </w:r>
      <w:r>
        <w:rPr>
          <w:color w:val="231F20"/>
          <w:w w:val="110"/>
          <w:sz w:val="16"/>
        </w:rPr>
        <w:t>29.</w:t>
      </w:r>
      <w:r>
        <w:rPr>
          <w:color w:val="231F20"/>
          <w:spacing w:val="-19"/>
          <w:w w:val="110"/>
          <w:sz w:val="16"/>
        </w:rPr>
        <w:t> </w:t>
      </w:r>
      <w:r>
        <w:rPr>
          <w:color w:val="231F20"/>
          <w:w w:val="110"/>
          <w:sz w:val="16"/>
        </w:rPr>
        <w:t>Lista</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los</w:t>
      </w:r>
      <w:r>
        <w:rPr>
          <w:color w:val="231F20"/>
          <w:spacing w:val="-19"/>
          <w:w w:val="110"/>
          <w:sz w:val="16"/>
        </w:rPr>
        <w:t> </w:t>
      </w:r>
      <w:r>
        <w:rPr>
          <w:color w:val="231F20"/>
          <w:spacing w:val="-3"/>
          <w:w w:val="110"/>
          <w:sz w:val="16"/>
        </w:rPr>
        <w:t>nombres</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los</w:t>
      </w:r>
      <w:r>
        <w:rPr>
          <w:color w:val="231F20"/>
          <w:spacing w:val="-19"/>
          <w:w w:val="110"/>
          <w:sz w:val="16"/>
        </w:rPr>
        <w:t> </w:t>
      </w:r>
      <w:r>
        <w:rPr>
          <w:color w:val="231F20"/>
          <w:spacing w:val="-3"/>
          <w:w w:val="110"/>
          <w:sz w:val="16"/>
        </w:rPr>
        <w:t>adjudicatarios</w:t>
      </w:r>
      <w:r>
        <w:rPr>
          <w:color w:val="231F20"/>
          <w:spacing w:val="10"/>
          <w:w w:val="110"/>
          <w:sz w:val="16"/>
        </w:rPr>
        <w:t> </w:t>
      </w:r>
      <w:r>
        <w:rPr>
          <w:color w:val="231F20"/>
          <w:w w:val="110"/>
          <w:sz w:val="16"/>
        </w:rPr>
        <w:t>de</w:t>
      </w:r>
      <w:r>
        <w:rPr>
          <w:color w:val="231F20"/>
          <w:spacing w:val="-19"/>
          <w:w w:val="110"/>
          <w:sz w:val="16"/>
        </w:rPr>
        <w:t> </w:t>
      </w:r>
      <w:r>
        <w:rPr>
          <w:color w:val="231F20"/>
          <w:w w:val="110"/>
          <w:sz w:val="16"/>
        </w:rPr>
        <w:t>los</w:t>
      </w:r>
      <w:r>
        <w:rPr>
          <w:color w:val="231F20"/>
          <w:spacing w:val="-19"/>
          <w:w w:val="110"/>
          <w:sz w:val="16"/>
        </w:rPr>
        <w:t> </w:t>
      </w:r>
      <w:r>
        <w:rPr>
          <w:color w:val="231F20"/>
          <w:spacing w:val="-3"/>
          <w:w w:val="110"/>
          <w:sz w:val="16"/>
        </w:rPr>
        <w:t>terrenos</w:t>
      </w:r>
      <w:r>
        <w:rPr>
          <w:color w:val="231F20"/>
          <w:spacing w:val="-19"/>
          <w:w w:val="110"/>
          <w:sz w:val="16"/>
        </w:rPr>
        <w:t> </w:t>
      </w:r>
      <w:r>
        <w:rPr>
          <w:color w:val="231F20"/>
          <w:w w:val="110"/>
          <w:sz w:val="16"/>
        </w:rPr>
        <w:t>de</w:t>
      </w:r>
      <w:r>
        <w:rPr>
          <w:color w:val="231F20"/>
          <w:spacing w:val="-19"/>
          <w:w w:val="110"/>
          <w:sz w:val="16"/>
        </w:rPr>
        <w:t> </w:t>
      </w:r>
      <w:r>
        <w:rPr>
          <w:color w:val="231F20"/>
          <w:spacing w:val="-3"/>
          <w:w w:val="110"/>
          <w:sz w:val="16"/>
        </w:rPr>
        <w:t>común repartimiento,</w:t>
      </w:r>
      <w:r>
        <w:rPr>
          <w:color w:val="231F20"/>
          <w:spacing w:val="-36"/>
          <w:w w:val="110"/>
          <w:sz w:val="16"/>
        </w:rPr>
        <w:t> </w:t>
      </w:r>
      <w:r>
        <w:rPr>
          <w:color w:val="231F20"/>
          <w:w w:val="110"/>
          <w:sz w:val="16"/>
        </w:rPr>
        <w:t>así</w:t>
      </w:r>
      <w:r>
        <w:rPr>
          <w:color w:val="231F20"/>
          <w:spacing w:val="-36"/>
          <w:w w:val="110"/>
          <w:sz w:val="16"/>
        </w:rPr>
        <w:t> </w:t>
      </w:r>
      <w:r>
        <w:rPr>
          <w:color w:val="231F20"/>
          <w:spacing w:val="-3"/>
          <w:w w:val="110"/>
          <w:sz w:val="16"/>
        </w:rPr>
        <w:t>como</w:t>
      </w:r>
      <w:r>
        <w:rPr>
          <w:color w:val="231F20"/>
          <w:spacing w:val="-36"/>
          <w:w w:val="110"/>
          <w:sz w:val="16"/>
        </w:rPr>
        <w:t> </w:t>
      </w:r>
      <w:r>
        <w:rPr>
          <w:color w:val="231F20"/>
          <w:w w:val="110"/>
          <w:sz w:val="16"/>
        </w:rPr>
        <w:t>de</w:t>
      </w:r>
      <w:r>
        <w:rPr>
          <w:color w:val="231F20"/>
          <w:spacing w:val="-36"/>
          <w:w w:val="110"/>
          <w:sz w:val="16"/>
        </w:rPr>
        <w:t> </w:t>
      </w:r>
      <w:r>
        <w:rPr>
          <w:color w:val="231F20"/>
          <w:w w:val="110"/>
          <w:sz w:val="16"/>
        </w:rPr>
        <w:t>los</w:t>
      </w:r>
      <w:r>
        <w:rPr>
          <w:color w:val="231F20"/>
          <w:spacing w:val="-36"/>
          <w:w w:val="110"/>
          <w:sz w:val="16"/>
        </w:rPr>
        <w:t> </w:t>
      </w:r>
      <w:r>
        <w:rPr>
          <w:color w:val="231F20"/>
          <w:spacing w:val="-3"/>
          <w:w w:val="110"/>
          <w:sz w:val="16"/>
        </w:rPr>
        <w:t>terrenos</w:t>
      </w:r>
      <w:r>
        <w:rPr>
          <w:color w:val="231F20"/>
          <w:spacing w:val="-36"/>
          <w:w w:val="110"/>
          <w:sz w:val="16"/>
        </w:rPr>
        <w:t> </w:t>
      </w:r>
      <w:r>
        <w:rPr>
          <w:color w:val="231F20"/>
          <w:w w:val="110"/>
          <w:sz w:val="16"/>
        </w:rPr>
        <w:t>fraccionados,</w:t>
      </w:r>
      <w:r>
        <w:rPr>
          <w:color w:val="231F20"/>
          <w:spacing w:val="-36"/>
          <w:w w:val="110"/>
          <w:sz w:val="16"/>
        </w:rPr>
        <w:t> </w:t>
      </w:r>
      <w:r>
        <w:rPr>
          <w:color w:val="231F20"/>
          <w:spacing w:val="-2"/>
          <w:w w:val="110"/>
          <w:sz w:val="16"/>
        </w:rPr>
        <w:t>con</w:t>
      </w:r>
      <w:r>
        <w:rPr>
          <w:color w:val="231F20"/>
          <w:spacing w:val="-36"/>
          <w:w w:val="110"/>
          <w:sz w:val="16"/>
        </w:rPr>
        <w:t> </w:t>
      </w:r>
      <w:r>
        <w:rPr>
          <w:color w:val="231F20"/>
          <w:spacing w:val="-3"/>
          <w:w w:val="110"/>
          <w:sz w:val="16"/>
        </w:rPr>
        <w:t>expresión</w:t>
      </w:r>
      <w:r>
        <w:rPr>
          <w:color w:val="231F20"/>
          <w:spacing w:val="-36"/>
          <w:w w:val="110"/>
          <w:sz w:val="16"/>
        </w:rPr>
        <w:t> </w:t>
      </w:r>
      <w:r>
        <w:rPr>
          <w:color w:val="231F20"/>
          <w:w w:val="110"/>
          <w:sz w:val="16"/>
        </w:rPr>
        <w:t>de</w:t>
      </w:r>
      <w:r>
        <w:rPr>
          <w:color w:val="231F20"/>
          <w:spacing w:val="-36"/>
          <w:w w:val="110"/>
          <w:sz w:val="16"/>
        </w:rPr>
        <w:t> </w:t>
      </w:r>
      <w:r>
        <w:rPr>
          <w:color w:val="231F20"/>
          <w:w w:val="110"/>
          <w:sz w:val="16"/>
        </w:rPr>
        <w:t>las</w:t>
      </w:r>
      <w:r>
        <w:rPr>
          <w:color w:val="231F20"/>
          <w:spacing w:val="-36"/>
          <w:w w:val="110"/>
          <w:sz w:val="16"/>
        </w:rPr>
        <w:t> </w:t>
      </w:r>
      <w:r>
        <w:rPr>
          <w:color w:val="231F20"/>
          <w:w w:val="110"/>
          <w:sz w:val="16"/>
        </w:rPr>
        <w:t>medidas</w:t>
      </w:r>
      <w:r>
        <w:rPr>
          <w:color w:val="231F20"/>
          <w:spacing w:val="-36"/>
          <w:w w:val="110"/>
          <w:sz w:val="16"/>
        </w:rPr>
        <w:t> </w:t>
      </w:r>
      <w:r>
        <w:rPr>
          <w:color w:val="231F20"/>
          <w:w w:val="110"/>
          <w:sz w:val="16"/>
        </w:rPr>
        <w:t>y</w:t>
      </w:r>
      <w:r>
        <w:rPr>
          <w:color w:val="231F20"/>
          <w:spacing w:val="-36"/>
          <w:w w:val="110"/>
          <w:sz w:val="16"/>
        </w:rPr>
        <w:t> </w:t>
      </w:r>
      <w:r>
        <w:rPr>
          <w:color w:val="231F20"/>
          <w:w w:val="110"/>
          <w:sz w:val="16"/>
        </w:rPr>
        <w:t>el</w:t>
      </w:r>
      <w:r>
        <w:rPr>
          <w:color w:val="231F20"/>
          <w:spacing w:val="-36"/>
          <w:w w:val="110"/>
          <w:sz w:val="16"/>
        </w:rPr>
        <w:t> </w:t>
      </w:r>
      <w:r>
        <w:rPr>
          <w:color w:val="231F20"/>
          <w:w w:val="110"/>
          <w:sz w:val="16"/>
        </w:rPr>
        <w:t>valor</w:t>
      </w:r>
      <w:r>
        <w:rPr>
          <w:color w:val="231F20"/>
          <w:spacing w:val="-36"/>
          <w:w w:val="110"/>
          <w:sz w:val="16"/>
        </w:rPr>
        <w:t> </w:t>
      </w:r>
      <w:r>
        <w:rPr>
          <w:color w:val="231F20"/>
          <w:w w:val="110"/>
          <w:sz w:val="16"/>
        </w:rPr>
        <w:t>de</w:t>
      </w:r>
      <w:r>
        <w:rPr>
          <w:color w:val="231F20"/>
          <w:spacing w:val="-36"/>
          <w:w w:val="110"/>
          <w:sz w:val="16"/>
        </w:rPr>
        <w:t> </w:t>
      </w:r>
      <w:r>
        <w:rPr>
          <w:color w:val="231F20"/>
          <w:w w:val="110"/>
          <w:sz w:val="16"/>
        </w:rPr>
        <w:t>cada</w:t>
      </w:r>
      <w:r>
        <w:rPr>
          <w:color w:val="231F20"/>
          <w:spacing w:val="-36"/>
          <w:w w:val="110"/>
          <w:sz w:val="16"/>
        </w:rPr>
        <w:t> </w:t>
      </w:r>
      <w:r>
        <w:rPr>
          <w:color w:val="231F20"/>
          <w:w w:val="110"/>
          <w:sz w:val="16"/>
        </w:rPr>
        <w:t>fracción, </w:t>
      </w:r>
      <w:r>
        <w:rPr>
          <w:color w:val="231F20"/>
          <w:spacing w:val="-3"/>
          <w:w w:val="110"/>
          <w:sz w:val="16"/>
        </w:rPr>
        <w:t>formada</w:t>
      </w:r>
      <w:r>
        <w:rPr>
          <w:color w:val="231F20"/>
          <w:spacing w:val="-27"/>
          <w:w w:val="110"/>
          <w:sz w:val="16"/>
        </w:rPr>
        <w:t> </w:t>
      </w:r>
      <w:r>
        <w:rPr>
          <w:color w:val="231F20"/>
          <w:w w:val="110"/>
          <w:sz w:val="16"/>
        </w:rPr>
        <w:t>en</w:t>
      </w:r>
      <w:r>
        <w:rPr>
          <w:color w:val="231F20"/>
          <w:spacing w:val="-27"/>
          <w:w w:val="110"/>
          <w:sz w:val="16"/>
        </w:rPr>
        <w:t> </w:t>
      </w:r>
      <w:r>
        <w:rPr>
          <w:color w:val="231F20"/>
          <w:spacing w:val="-3"/>
          <w:w w:val="110"/>
          <w:sz w:val="16"/>
        </w:rPr>
        <w:t>cumplimiento</w:t>
      </w:r>
      <w:r>
        <w:rPr>
          <w:color w:val="231F20"/>
          <w:spacing w:val="-27"/>
          <w:w w:val="110"/>
          <w:sz w:val="16"/>
        </w:rPr>
        <w:t> </w:t>
      </w:r>
      <w:r>
        <w:rPr>
          <w:color w:val="231F20"/>
          <w:w w:val="110"/>
          <w:sz w:val="16"/>
        </w:rPr>
        <w:t>del</w:t>
      </w:r>
      <w:r>
        <w:rPr>
          <w:color w:val="231F20"/>
          <w:spacing w:val="-27"/>
          <w:w w:val="110"/>
          <w:sz w:val="16"/>
        </w:rPr>
        <w:t> </w:t>
      </w:r>
      <w:r>
        <w:rPr>
          <w:color w:val="231F20"/>
          <w:spacing w:val="-3"/>
          <w:w w:val="110"/>
          <w:sz w:val="16"/>
        </w:rPr>
        <w:t>Jefe</w:t>
      </w:r>
      <w:r>
        <w:rPr>
          <w:color w:val="231F20"/>
          <w:spacing w:val="-27"/>
          <w:w w:val="110"/>
          <w:sz w:val="16"/>
        </w:rPr>
        <w:t> </w:t>
      </w:r>
      <w:r>
        <w:rPr>
          <w:color w:val="231F20"/>
          <w:spacing w:val="-4"/>
          <w:w w:val="110"/>
          <w:sz w:val="16"/>
        </w:rPr>
        <w:t>Político.</w:t>
      </w:r>
      <w:r>
        <w:rPr>
          <w:color w:val="231F20"/>
          <w:spacing w:val="-27"/>
          <w:w w:val="110"/>
          <w:sz w:val="16"/>
        </w:rPr>
        <w:t> </w:t>
      </w:r>
      <w:r>
        <w:rPr>
          <w:color w:val="231F20"/>
          <w:w w:val="110"/>
          <w:sz w:val="16"/>
        </w:rPr>
        <w:t>Dichos</w:t>
      </w:r>
      <w:r>
        <w:rPr>
          <w:color w:val="231F20"/>
          <w:spacing w:val="-27"/>
          <w:w w:val="110"/>
          <w:sz w:val="16"/>
        </w:rPr>
        <w:t> </w:t>
      </w:r>
      <w:r>
        <w:rPr>
          <w:color w:val="231F20"/>
          <w:spacing w:val="-3"/>
          <w:w w:val="110"/>
          <w:sz w:val="16"/>
        </w:rPr>
        <w:t>adjudicatarios</w:t>
      </w:r>
      <w:r>
        <w:rPr>
          <w:color w:val="231F20"/>
          <w:spacing w:val="-27"/>
          <w:w w:val="110"/>
          <w:sz w:val="16"/>
        </w:rPr>
        <w:t> </w:t>
      </w:r>
      <w:r>
        <w:rPr>
          <w:color w:val="231F20"/>
          <w:w w:val="110"/>
          <w:sz w:val="16"/>
        </w:rPr>
        <w:t>tienen</w:t>
      </w:r>
      <w:r>
        <w:rPr>
          <w:color w:val="231F20"/>
          <w:spacing w:val="-27"/>
          <w:w w:val="110"/>
          <w:sz w:val="16"/>
        </w:rPr>
        <w:t> </w:t>
      </w:r>
      <w:r>
        <w:rPr>
          <w:color w:val="231F20"/>
          <w:w w:val="110"/>
          <w:sz w:val="16"/>
        </w:rPr>
        <w:t>sus</w:t>
      </w:r>
      <w:r>
        <w:rPr>
          <w:color w:val="231F20"/>
          <w:spacing w:val="-27"/>
          <w:w w:val="110"/>
          <w:sz w:val="16"/>
        </w:rPr>
        <w:t> </w:t>
      </w:r>
      <w:r>
        <w:rPr>
          <w:color w:val="231F20"/>
          <w:spacing w:val="-3"/>
          <w:w w:val="110"/>
          <w:sz w:val="16"/>
        </w:rPr>
        <w:t>correspondientes</w:t>
      </w:r>
      <w:r>
        <w:rPr>
          <w:color w:val="231F20"/>
          <w:spacing w:val="-27"/>
          <w:w w:val="110"/>
          <w:sz w:val="16"/>
        </w:rPr>
        <w:t> </w:t>
      </w:r>
      <w:r>
        <w:rPr>
          <w:color w:val="231F20"/>
          <w:w w:val="110"/>
          <w:sz w:val="16"/>
        </w:rPr>
        <w:t>títulos</w:t>
      </w:r>
      <w:r>
        <w:rPr>
          <w:color w:val="231F20"/>
          <w:spacing w:val="-27"/>
          <w:w w:val="110"/>
          <w:sz w:val="16"/>
        </w:rPr>
        <w:t> </w:t>
      </w:r>
      <w:r>
        <w:rPr>
          <w:color w:val="231F20"/>
          <w:spacing w:val="-2"/>
          <w:w w:val="110"/>
          <w:sz w:val="16"/>
        </w:rPr>
        <w:t>que</w:t>
      </w:r>
      <w:r>
        <w:rPr>
          <w:color w:val="231F20"/>
          <w:spacing w:val="-27"/>
          <w:w w:val="110"/>
          <w:sz w:val="16"/>
        </w:rPr>
        <w:t> </w:t>
      </w:r>
      <w:r>
        <w:rPr>
          <w:color w:val="231F20"/>
          <w:spacing w:val="-2"/>
          <w:w w:val="110"/>
          <w:sz w:val="16"/>
        </w:rPr>
        <w:t>les </w:t>
      </w:r>
      <w:r>
        <w:rPr>
          <w:color w:val="231F20"/>
          <w:spacing w:val="-3"/>
          <w:w w:val="110"/>
          <w:sz w:val="16"/>
        </w:rPr>
        <w:t>fueron</w:t>
      </w:r>
      <w:r>
        <w:rPr>
          <w:color w:val="231F20"/>
          <w:spacing w:val="-35"/>
          <w:w w:val="110"/>
          <w:sz w:val="16"/>
        </w:rPr>
        <w:t> </w:t>
      </w:r>
      <w:r>
        <w:rPr>
          <w:color w:val="231F20"/>
          <w:w w:val="110"/>
          <w:sz w:val="16"/>
        </w:rPr>
        <w:t>expedidos</w:t>
      </w:r>
      <w:r>
        <w:rPr>
          <w:color w:val="231F20"/>
          <w:spacing w:val="-35"/>
          <w:w w:val="110"/>
          <w:sz w:val="16"/>
        </w:rPr>
        <w:t> </w:t>
      </w:r>
      <w:r>
        <w:rPr>
          <w:color w:val="231F20"/>
          <w:w w:val="110"/>
          <w:sz w:val="16"/>
        </w:rPr>
        <w:t>en</w:t>
      </w:r>
      <w:r>
        <w:rPr>
          <w:color w:val="231F20"/>
          <w:spacing w:val="-35"/>
          <w:w w:val="110"/>
          <w:sz w:val="16"/>
        </w:rPr>
        <w:t> </w:t>
      </w:r>
      <w:r>
        <w:rPr>
          <w:color w:val="231F20"/>
          <w:w w:val="110"/>
          <w:sz w:val="16"/>
        </w:rPr>
        <w:t>el</w:t>
      </w:r>
      <w:r>
        <w:rPr>
          <w:color w:val="231F20"/>
          <w:spacing w:val="-35"/>
          <w:w w:val="110"/>
          <w:sz w:val="16"/>
        </w:rPr>
        <w:t> </w:t>
      </w:r>
      <w:r>
        <w:rPr>
          <w:color w:val="231F20"/>
          <w:spacing w:val="-3"/>
          <w:w w:val="110"/>
          <w:sz w:val="16"/>
        </w:rPr>
        <w:t>año</w:t>
      </w:r>
      <w:r>
        <w:rPr>
          <w:color w:val="231F20"/>
          <w:spacing w:val="-35"/>
          <w:w w:val="110"/>
          <w:sz w:val="16"/>
        </w:rPr>
        <w:t> </w:t>
      </w:r>
      <w:r>
        <w:rPr>
          <w:color w:val="231F20"/>
          <w:w w:val="110"/>
          <w:sz w:val="16"/>
        </w:rPr>
        <w:t>de</w:t>
      </w:r>
      <w:r>
        <w:rPr>
          <w:color w:val="231F20"/>
          <w:spacing w:val="-35"/>
          <w:w w:val="110"/>
          <w:sz w:val="16"/>
        </w:rPr>
        <w:t> </w:t>
      </w:r>
      <w:r>
        <w:rPr>
          <w:color w:val="231F20"/>
          <w:w w:val="110"/>
          <w:sz w:val="16"/>
        </w:rPr>
        <w:t>1867.</w:t>
      </w:r>
      <w:r>
        <w:rPr>
          <w:color w:val="231F20"/>
          <w:spacing w:val="-35"/>
          <w:w w:val="110"/>
          <w:sz w:val="16"/>
        </w:rPr>
        <w:t> </w:t>
      </w:r>
      <w:r>
        <w:rPr>
          <w:color w:val="231F20"/>
          <w:spacing w:val="-3"/>
          <w:w w:val="110"/>
          <w:sz w:val="16"/>
        </w:rPr>
        <w:t>Felipe</w:t>
      </w:r>
      <w:r>
        <w:rPr>
          <w:color w:val="231F20"/>
          <w:spacing w:val="-35"/>
          <w:w w:val="110"/>
          <w:sz w:val="16"/>
        </w:rPr>
        <w:t> </w:t>
      </w:r>
      <w:r>
        <w:rPr>
          <w:color w:val="231F20"/>
          <w:w w:val="110"/>
          <w:sz w:val="16"/>
        </w:rPr>
        <w:t>González</w:t>
      </w:r>
      <w:r>
        <w:rPr>
          <w:color w:val="231F20"/>
          <w:spacing w:val="-35"/>
          <w:w w:val="110"/>
          <w:sz w:val="16"/>
        </w:rPr>
        <w:t> </w:t>
      </w:r>
      <w:r>
        <w:rPr>
          <w:color w:val="231F20"/>
          <w:spacing w:val="-3"/>
          <w:w w:val="110"/>
          <w:sz w:val="16"/>
        </w:rPr>
        <w:t>presidente</w:t>
      </w:r>
      <w:r>
        <w:rPr>
          <w:color w:val="231F20"/>
          <w:spacing w:val="-35"/>
          <w:w w:val="110"/>
          <w:sz w:val="16"/>
        </w:rPr>
        <w:t> </w:t>
      </w:r>
      <w:r>
        <w:rPr>
          <w:color w:val="231F20"/>
          <w:spacing w:val="-3"/>
          <w:w w:val="110"/>
          <w:sz w:val="16"/>
        </w:rPr>
        <w:t>municipal</w:t>
      </w:r>
      <w:r>
        <w:rPr>
          <w:color w:val="231F20"/>
          <w:spacing w:val="-35"/>
          <w:w w:val="110"/>
          <w:sz w:val="16"/>
        </w:rPr>
        <w:t> </w:t>
      </w:r>
      <w:r>
        <w:rPr>
          <w:color w:val="231F20"/>
          <w:w w:val="110"/>
          <w:sz w:val="16"/>
        </w:rPr>
        <w:t>de</w:t>
      </w:r>
      <w:r>
        <w:rPr>
          <w:color w:val="231F20"/>
          <w:spacing w:val="-35"/>
          <w:w w:val="110"/>
          <w:sz w:val="16"/>
        </w:rPr>
        <w:t> </w:t>
      </w:r>
      <w:r>
        <w:rPr>
          <w:color w:val="231F20"/>
          <w:w w:val="110"/>
          <w:sz w:val="16"/>
        </w:rPr>
        <w:t>Ocoyoacac,</w:t>
      </w:r>
      <w:r>
        <w:rPr>
          <w:color w:val="231F20"/>
          <w:spacing w:val="-35"/>
          <w:w w:val="110"/>
          <w:sz w:val="16"/>
        </w:rPr>
        <w:t> </w:t>
      </w:r>
      <w:r>
        <w:rPr>
          <w:color w:val="231F20"/>
          <w:w w:val="110"/>
          <w:sz w:val="16"/>
        </w:rPr>
        <w:t>7</w:t>
      </w:r>
      <w:r>
        <w:rPr>
          <w:color w:val="231F20"/>
          <w:spacing w:val="-35"/>
          <w:w w:val="110"/>
          <w:sz w:val="16"/>
        </w:rPr>
        <w:t> </w:t>
      </w:r>
      <w:r>
        <w:rPr>
          <w:color w:val="231F20"/>
          <w:w w:val="110"/>
          <w:sz w:val="16"/>
        </w:rPr>
        <w:t>de</w:t>
      </w:r>
      <w:r>
        <w:rPr>
          <w:color w:val="231F20"/>
          <w:spacing w:val="-35"/>
          <w:w w:val="110"/>
          <w:sz w:val="16"/>
        </w:rPr>
        <w:t> </w:t>
      </w:r>
      <w:r>
        <w:rPr>
          <w:color w:val="231F20"/>
          <w:w w:val="110"/>
          <w:sz w:val="16"/>
        </w:rPr>
        <w:t>junio</w:t>
      </w:r>
      <w:r>
        <w:rPr>
          <w:color w:val="231F20"/>
          <w:spacing w:val="-35"/>
          <w:w w:val="110"/>
          <w:sz w:val="16"/>
        </w:rPr>
        <w:t> </w:t>
      </w:r>
      <w:r>
        <w:rPr>
          <w:color w:val="231F20"/>
          <w:w w:val="110"/>
          <w:sz w:val="16"/>
        </w:rPr>
        <w:t>de</w:t>
      </w:r>
      <w:r>
        <w:rPr>
          <w:color w:val="231F20"/>
          <w:spacing w:val="-35"/>
          <w:w w:val="110"/>
          <w:sz w:val="16"/>
        </w:rPr>
        <w:t> </w:t>
      </w:r>
      <w:r>
        <w:rPr>
          <w:color w:val="231F20"/>
          <w:w w:val="110"/>
          <w:sz w:val="16"/>
        </w:rPr>
        <w:t>1875.</w:t>
      </w:r>
    </w:p>
    <w:p>
      <w:pPr>
        <w:spacing w:after="0" w:line="180" w:lineRule="exact"/>
        <w:jc w:val="both"/>
        <w:rPr>
          <w:sz w:val="16"/>
        </w:rPr>
        <w:sectPr>
          <w:pgSz w:w="8510" w:h="11630"/>
          <w:pgMar w:header="287" w:footer="388" w:top="620" w:bottom="580" w:left="0" w:right="0"/>
        </w:sectPr>
      </w:pPr>
    </w:p>
    <w:p>
      <w:pPr>
        <w:pStyle w:val="BodyText"/>
        <w:spacing w:before="12"/>
        <w:rPr>
          <w:sz w:val="20"/>
        </w:rPr>
      </w:pPr>
    </w:p>
    <w:p>
      <w:pPr>
        <w:pStyle w:val="Heading2"/>
      </w:pPr>
      <w:r>
        <w:rPr>
          <w:color w:val="6D6E71"/>
          <w:w w:val="105"/>
        </w:rPr>
        <w:t>Anexo 6</w:t>
      </w:r>
    </w:p>
    <w:p>
      <w:pPr>
        <w:pStyle w:val="BodyText"/>
        <w:spacing w:before="9"/>
        <w:rPr>
          <w:sz w:val="21"/>
        </w:rPr>
      </w:pPr>
    </w:p>
    <w:p>
      <w:pPr>
        <w:spacing w:line="249" w:lineRule="auto" w:before="38"/>
        <w:ind w:left="1741" w:right="1739" w:firstLine="0"/>
        <w:jc w:val="center"/>
        <w:rPr>
          <w:rFonts w:ascii="Palatino Linotype" w:hAnsi="Palatino Linotype"/>
          <w:b/>
          <w:sz w:val="20"/>
        </w:rPr>
      </w:pPr>
      <w:r>
        <w:rPr>
          <w:rFonts w:ascii="Palatino Linotype" w:hAnsi="Palatino Linotype"/>
          <w:b/>
          <w:color w:val="231F20"/>
          <w:w w:val="95"/>
          <w:sz w:val="20"/>
        </w:rPr>
        <w:t>Padrón general de los vecinos de la municipalidad de </w:t>
      </w:r>
      <w:r>
        <w:rPr>
          <w:rFonts w:ascii="Palatino Linotype" w:hAnsi="Palatino Linotype"/>
          <w:b/>
          <w:color w:val="231F20"/>
          <w:w w:val="90"/>
          <w:sz w:val="20"/>
        </w:rPr>
        <w:t>Ocoyoacac que adquirieron terrenos de común repartimiento </w:t>
      </w:r>
      <w:r>
        <w:rPr>
          <w:rFonts w:ascii="Palatino Linotype" w:hAnsi="Palatino Linotype"/>
          <w:b/>
          <w:color w:val="231F20"/>
          <w:w w:val="95"/>
          <w:sz w:val="20"/>
        </w:rPr>
        <w:t>en la ranchería del Pedregal, 1889</w:t>
      </w:r>
    </w:p>
    <w:p>
      <w:pPr>
        <w:pStyle w:val="BodyText"/>
        <w:spacing w:before="12"/>
        <w:rPr>
          <w:rFonts w:ascii="Palatino Linotype"/>
          <w:b/>
        </w:rPr>
      </w:pPr>
    </w:p>
    <w:tbl>
      <w:tblPr>
        <w:tblW w:w="0" w:type="auto"/>
        <w:jc w:val="left"/>
        <w:tblInd w:w="899"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928"/>
        <w:gridCol w:w="1338"/>
        <w:gridCol w:w="950"/>
        <w:gridCol w:w="1338"/>
        <w:gridCol w:w="1145"/>
      </w:tblGrid>
      <w:tr>
        <w:trPr>
          <w:trHeight w:val="230" w:hRule="exact"/>
        </w:trPr>
        <w:tc>
          <w:tcPr>
            <w:tcW w:w="1928" w:type="dxa"/>
            <w:tcBorders>
              <w:left w:val="nil"/>
            </w:tcBorders>
          </w:tcPr>
          <w:p>
            <w:pPr>
              <w:pStyle w:val="TableParagraph"/>
              <w:spacing w:line="240" w:lineRule="auto" w:before="2"/>
              <w:ind w:left="607" w:right="605"/>
              <w:jc w:val="center"/>
              <w:rPr>
                <w:rFonts w:ascii="Palatino Linotype"/>
                <w:b/>
                <w:sz w:val="16"/>
              </w:rPr>
            </w:pPr>
            <w:r>
              <w:rPr>
                <w:rFonts w:ascii="Palatino Linotype"/>
                <w:b/>
                <w:color w:val="231F20"/>
                <w:sz w:val="16"/>
              </w:rPr>
              <w:t>Nombre</w:t>
            </w:r>
          </w:p>
        </w:tc>
        <w:tc>
          <w:tcPr>
            <w:tcW w:w="1338" w:type="dxa"/>
          </w:tcPr>
          <w:p>
            <w:pPr>
              <w:pStyle w:val="TableParagraph"/>
              <w:spacing w:line="240" w:lineRule="auto" w:before="2"/>
              <w:ind w:left="195" w:right="195"/>
              <w:jc w:val="center"/>
              <w:rPr>
                <w:rFonts w:ascii="Palatino Linotype"/>
                <w:b/>
                <w:sz w:val="16"/>
              </w:rPr>
            </w:pPr>
            <w:r>
              <w:rPr>
                <w:rFonts w:ascii="Palatino Linotype"/>
                <w:b/>
                <w:color w:val="231F20"/>
                <w:sz w:val="16"/>
              </w:rPr>
              <w:t>Domicilio</w:t>
            </w:r>
          </w:p>
        </w:tc>
        <w:tc>
          <w:tcPr>
            <w:tcW w:w="950" w:type="dxa"/>
          </w:tcPr>
          <w:p>
            <w:pPr>
              <w:pStyle w:val="TableParagraph"/>
              <w:spacing w:line="240" w:lineRule="auto" w:before="2"/>
              <w:ind w:left="169" w:right="102"/>
              <w:jc w:val="center"/>
              <w:rPr>
                <w:rFonts w:ascii="Palatino Linotype"/>
                <w:b/>
                <w:sz w:val="16"/>
              </w:rPr>
            </w:pPr>
            <w:r>
              <w:rPr>
                <w:rFonts w:ascii="Palatino Linotype"/>
                <w:b/>
                <w:color w:val="231F20"/>
                <w:sz w:val="16"/>
              </w:rPr>
              <w:t>MTRH.2</w:t>
            </w:r>
          </w:p>
        </w:tc>
        <w:tc>
          <w:tcPr>
            <w:tcW w:w="1338" w:type="dxa"/>
          </w:tcPr>
          <w:p>
            <w:pPr>
              <w:pStyle w:val="TableParagraph"/>
              <w:spacing w:line="240" w:lineRule="auto" w:before="2"/>
              <w:ind w:left="134" w:right="-4"/>
              <w:rPr>
                <w:rFonts w:ascii="Palatino Linotype"/>
                <w:b/>
                <w:sz w:val="16"/>
              </w:rPr>
            </w:pPr>
            <w:r>
              <w:rPr>
                <w:rFonts w:ascii="Palatino Linotype"/>
                <w:b/>
                <w:color w:val="231F20"/>
                <w:w w:val="95"/>
                <w:sz w:val="16"/>
              </w:rPr>
              <w:t>Valor del terreno</w:t>
            </w:r>
          </w:p>
        </w:tc>
        <w:tc>
          <w:tcPr>
            <w:tcW w:w="1145" w:type="dxa"/>
            <w:tcBorders>
              <w:right w:val="nil"/>
            </w:tcBorders>
          </w:tcPr>
          <w:p>
            <w:pPr>
              <w:pStyle w:val="TableParagraph"/>
              <w:spacing w:line="240" w:lineRule="auto" w:before="2"/>
              <w:ind w:left="162"/>
              <w:rPr>
                <w:rFonts w:ascii="Palatino Linotype"/>
                <w:b/>
                <w:sz w:val="16"/>
              </w:rPr>
            </w:pPr>
            <w:r>
              <w:rPr>
                <w:rFonts w:ascii="Palatino Linotype"/>
                <w:b/>
                <w:color w:val="231F20"/>
                <w:w w:val="95"/>
                <w:sz w:val="16"/>
              </w:rPr>
              <w:t>10% al millar</w:t>
            </w:r>
          </w:p>
        </w:tc>
      </w:tr>
      <w:tr>
        <w:trPr>
          <w:trHeight w:val="230" w:hRule="exact"/>
        </w:trPr>
        <w:tc>
          <w:tcPr>
            <w:tcW w:w="1928" w:type="dxa"/>
            <w:tcBorders>
              <w:left w:val="nil"/>
            </w:tcBorders>
          </w:tcPr>
          <w:p>
            <w:pPr>
              <w:pStyle w:val="TableParagraph"/>
              <w:ind w:left="70"/>
              <w:rPr>
                <w:sz w:val="16"/>
              </w:rPr>
            </w:pPr>
            <w:r>
              <w:rPr>
                <w:color w:val="231F20"/>
                <w:w w:val="105"/>
                <w:sz w:val="16"/>
              </w:rPr>
              <w:t>Lorenzo Torres</w:t>
            </w:r>
          </w:p>
        </w:tc>
        <w:tc>
          <w:tcPr>
            <w:tcW w:w="1338" w:type="dxa"/>
          </w:tcPr>
          <w:p>
            <w:pPr>
              <w:pStyle w:val="TableParagraph"/>
              <w:ind w:left="195" w:right="195"/>
              <w:jc w:val="center"/>
              <w:rPr>
                <w:sz w:val="16"/>
              </w:rPr>
            </w:pPr>
            <w:r>
              <w:rPr>
                <w:color w:val="231F20"/>
                <w:w w:val="105"/>
                <w:sz w:val="16"/>
              </w:rPr>
              <w:t>San Miguel</w:t>
            </w:r>
          </w:p>
        </w:tc>
        <w:tc>
          <w:tcPr>
            <w:tcW w:w="950" w:type="dxa"/>
          </w:tcPr>
          <w:p>
            <w:pPr>
              <w:pStyle w:val="TableParagraph"/>
              <w:ind w:left="169" w:right="17"/>
              <w:jc w:val="center"/>
              <w:rPr>
                <w:sz w:val="16"/>
              </w:rPr>
            </w:pPr>
            <w:r>
              <w:rPr>
                <w:color w:val="231F20"/>
                <w:sz w:val="16"/>
              </w:rPr>
              <w:t>810</w:t>
            </w:r>
          </w:p>
        </w:tc>
        <w:tc>
          <w:tcPr>
            <w:tcW w:w="1338" w:type="dxa"/>
          </w:tcPr>
          <w:p>
            <w:pPr>
              <w:pStyle w:val="TableParagraph"/>
              <w:ind w:left="708" w:right="-4"/>
              <w:rPr>
                <w:sz w:val="16"/>
              </w:rPr>
            </w:pPr>
            <w:r>
              <w:rPr>
                <w:color w:val="231F20"/>
                <w:sz w:val="16"/>
              </w:rPr>
              <w:t>75.00</w:t>
            </w:r>
          </w:p>
        </w:tc>
        <w:tc>
          <w:tcPr>
            <w:tcW w:w="1145" w:type="dxa"/>
            <w:tcBorders>
              <w:right w:val="nil"/>
            </w:tcBorders>
          </w:tcPr>
          <w:p>
            <w:pPr>
              <w:pStyle w:val="TableParagraph"/>
              <w:ind w:left="669"/>
              <w:rPr>
                <w:sz w:val="16"/>
              </w:rPr>
            </w:pPr>
            <w:r>
              <w:rPr>
                <w:color w:val="231F20"/>
                <w:sz w:val="16"/>
              </w:rPr>
              <w:t>.75</w:t>
            </w:r>
          </w:p>
        </w:tc>
      </w:tr>
      <w:tr>
        <w:trPr>
          <w:trHeight w:val="230" w:hRule="exact"/>
        </w:trPr>
        <w:tc>
          <w:tcPr>
            <w:tcW w:w="1928" w:type="dxa"/>
            <w:tcBorders>
              <w:left w:val="nil"/>
            </w:tcBorders>
          </w:tcPr>
          <w:p>
            <w:pPr>
              <w:pStyle w:val="TableParagraph"/>
              <w:ind w:left="70"/>
              <w:rPr>
                <w:sz w:val="16"/>
              </w:rPr>
            </w:pPr>
            <w:r>
              <w:rPr>
                <w:color w:val="231F20"/>
                <w:w w:val="105"/>
                <w:sz w:val="16"/>
              </w:rPr>
              <w:t>Felipa Torres</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17"/>
              <w:jc w:val="center"/>
              <w:rPr>
                <w:sz w:val="16"/>
              </w:rPr>
            </w:pPr>
            <w:r>
              <w:rPr>
                <w:color w:val="231F20"/>
                <w:sz w:val="16"/>
              </w:rPr>
              <w:t>584</w:t>
            </w:r>
          </w:p>
        </w:tc>
        <w:tc>
          <w:tcPr>
            <w:tcW w:w="1338" w:type="dxa"/>
          </w:tcPr>
          <w:p>
            <w:pPr>
              <w:pStyle w:val="TableParagraph"/>
              <w:ind w:left="708" w:right="-4"/>
              <w:rPr>
                <w:sz w:val="16"/>
              </w:rPr>
            </w:pPr>
            <w:r>
              <w:rPr>
                <w:color w:val="231F20"/>
                <w:sz w:val="16"/>
              </w:rPr>
              <w:t>80.00</w:t>
            </w:r>
          </w:p>
        </w:tc>
        <w:tc>
          <w:tcPr>
            <w:tcW w:w="1145" w:type="dxa"/>
            <w:tcBorders>
              <w:right w:val="nil"/>
            </w:tcBorders>
          </w:tcPr>
          <w:p>
            <w:pPr>
              <w:pStyle w:val="TableParagraph"/>
              <w:ind w:left="669"/>
              <w:rPr>
                <w:sz w:val="16"/>
              </w:rPr>
            </w:pPr>
            <w:r>
              <w:rPr>
                <w:color w:val="231F20"/>
                <w:sz w:val="16"/>
              </w:rPr>
              <w:t>.80</w:t>
            </w:r>
          </w:p>
        </w:tc>
      </w:tr>
      <w:tr>
        <w:trPr>
          <w:trHeight w:val="230" w:hRule="exact"/>
        </w:trPr>
        <w:tc>
          <w:tcPr>
            <w:tcW w:w="1928" w:type="dxa"/>
            <w:tcBorders>
              <w:left w:val="nil"/>
            </w:tcBorders>
          </w:tcPr>
          <w:p>
            <w:pPr>
              <w:pStyle w:val="TableParagraph"/>
              <w:ind w:left="70"/>
              <w:rPr>
                <w:sz w:val="16"/>
              </w:rPr>
            </w:pPr>
            <w:r>
              <w:rPr>
                <w:color w:val="231F20"/>
                <w:sz w:val="16"/>
              </w:rPr>
              <w:t>Jesús González</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2000</w:t>
            </w:r>
          </w:p>
        </w:tc>
        <w:tc>
          <w:tcPr>
            <w:tcW w:w="1338" w:type="dxa"/>
          </w:tcPr>
          <w:p>
            <w:pPr>
              <w:pStyle w:val="TableParagraph"/>
              <w:ind w:left="708" w:right="-4"/>
              <w:rPr>
                <w:sz w:val="16"/>
              </w:rPr>
            </w:pPr>
            <w:r>
              <w:rPr>
                <w:color w:val="231F20"/>
                <w:sz w:val="16"/>
              </w:rPr>
              <w:t>20.00</w:t>
            </w:r>
          </w:p>
        </w:tc>
        <w:tc>
          <w:tcPr>
            <w:tcW w:w="1145" w:type="dxa"/>
            <w:tcBorders>
              <w:right w:val="nil"/>
            </w:tcBorders>
          </w:tcPr>
          <w:p>
            <w:pPr>
              <w:pStyle w:val="TableParagraph"/>
              <w:ind w:left="669"/>
              <w:rPr>
                <w:sz w:val="16"/>
              </w:rPr>
            </w:pPr>
            <w:r>
              <w:rPr>
                <w:color w:val="231F20"/>
                <w:sz w:val="16"/>
              </w:rPr>
              <w:t>.20</w:t>
            </w:r>
          </w:p>
        </w:tc>
      </w:tr>
      <w:tr>
        <w:trPr>
          <w:trHeight w:val="230" w:hRule="exact"/>
        </w:trPr>
        <w:tc>
          <w:tcPr>
            <w:tcW w:w="1928" w:type="dxa"/>
            <w:tcBorders>
              <w:left w:val="nil"/>
            </w:tcBorders>
          </w:tcPr>
          <w:p>
            <w:pPr>
              <w:pStyle w:val="TableParagraph"/>
              <w:ind w:left="70"/>
              <w:rPr>
                <w:sz w:val="16"/>
              </w:rPr>
            </w:pPr>
            <w:r>
              <w:rPr>
                <w:color w:val="231F20"/>
                <w:w w:val="105"/>
                <w:sz w:val="16"/>
              </w:rPr>
              <w:t>Román R. Agüero</w:t>
            </w:r>
          </w:p>
        </w:tc>
        <w:tc>
          <w:tcPr>
            <w:tcW w:w="1338" w:type="dxa"/>
          </w:tcPr>
          <w:p>
            <w:pPr>
              <w:pStyle w:val="TableParagraph"/>
              <w:ind w:left="195" w:right="195"/>
              <w:jc w:val="center"/>
              <w:rPr>
                <w:sz w:val="16"/>
              </w:rPr>
            </w:pPr>
            <w:r>
              <w:rPr>
                <w:color w:val="231F20"/>
                <w:w w:val="105"/>
                <w:sz w:val="16"/>
              </w:rPr>
              <w:t>Coapanoaya</w:t>
            </w:r>
          </w:p>
        </w:tc>
        <w:tc>
          <w:tcPr>
            <w:tcW w:w="950" w:type="dxa"/>
          </w:tcPr>
          <w:p>
            <w:pPr>
              <w:pStyle w:val="TableParagraph"/>
              <w:ind w:left="169" w:right="93"/>
              <w:jc w:val="center"/>
              <w:rPr>
                <w:sz w:val="16"/>
              </w:rPr>
            </w:pPr>
            <w:r>
              <w:rPr>
                <w:color w:val="231F20"/>
                <w:sz w:val="16"/>
              </w:rPr>
              <w:t>7000</w:t>
            </w:r>
          </w:p>
        </w:tc>
        <w:tc>
          <w:tcPr>
            <w:tcW w:w="1338" w:type="dxa"/>
          </w:tcPr>
          <w:p>
            <w:pPr>
              <w:pStyle w:val="TableParagraph"/>
              <w:ind w:left="631" w:right="-4"/>
              <w:rPr>
                <w:sz w:val="16"/>
              </w:rPr>
            </w:pPr>
            <w:r>
              <w:rPr>
                <w:color w:val="231F20"/>
                <w:sz w:val="16"/>
              </w:rPr>
              <w:t>140.00</w:t>
            </w:r>
          </w:p>
        </w:tc>
        <w:tc>
          <w:tcPr>
            <w:tcW w:w="1145" w:type="dxa"/>
            <w:tcBorders>
              <w:right w:val="nil"/>
            </w:tcBorders>
          </w:tcPr>
          <w:p>
            <w:pPr>
              <w:pStyle w:val="TableParagraph"/>
              <w:ind w:left="592"/>
              <w:rPr>
                <w:sz w:val="16"/>
              </w:rPr>
            </w:pPr>
            <w:r>
              <w:rPr>
                <w:color w:val="231F20"/>
                <w:sz w:val="16"/>
              </w:rPr>
              <w:t>1.40</w:t>
            </w:r>
          </w:p>
        </w:tc>
      </w:tr>
      <w:tr>
        <w:trPr>
          <w:trHeight w:val="230" w:hRule="exact"/>
        </w:trPr>
        <w:tc>
          <w:tcPr>
            <w:tcW w:w="1928" w:type="dxa"/>
            <w:tcBorders>
              <w:left w:val="nil"/>
            </w:tcBorders>
          </w:tcPr>
          <w:p>
            <w:pPr>
              <w:pStyle w:val="TableParagraph"/>
              <w:ind w:left="70"/>
              <w:rPr>
                <w:sz w:val="16"/>
              </w:rPr>
            </w:pPr>
            <w:r>
              <w:rPr>
                <w:color w:val="231F20"/>
                <w:w w:val="105"/>
                <w:sz w:val="16"/>
              </w:rPr>
              <w:t>Filomeno Silva</w:t>
            </w:r>
          </w:p>
        </w:tc>
        <w:tc>
          <w:tcPr>
            <w:tcW w:w="1338" w:type="dxa"/>
          </w:tcPr>
          <w:p>
            <w:pPr>
              <w:pStyle w:val="TableParagraph"/>
              <w:ind w:left="195" w:right="195"/>
              <w:jc w:val="center"/>
              <w:rPr>
                <w:sz w:val="16"/>
              </w:rPr>
            </w:pPr>
            <w:r>
              <w:rPr>
                <w:color w:val="231F20"/>
                <w:w w:val="105"/>
                <w:sz w:val="16"/>
              </w:rPr>
              <w:t>San Miguel</w:t>
            </w:r>
          </w:p>
        </w:tc>
        <w:tc>
          <w:tcPr>
            <w:tcW w:w="950" w:type="dxa"/>
          </w:tcPr>
          <w:p>
            <w:pPr>
              <w:pStyle w:val="TableParagraph"/>
              <w:ind w:left="169" w:right="93"/>
              <w:jc w:val="center"/>
              <w:rPr>
                <w:sz w:val="16"/>
              </w:rPr>
            </w:pPr>
            <w:r>
              <w:rPr>
                <w:color w:val="231F20"/>
                <w:sz w:val="16"/>
              </w:rPr>
              <w:t>3216</w:t>
            </w:r>
          </w:p>
        </w:tc>
        <w:tc>
          <w:tcPr>
            <w:tcW w:w="1338" w:type="dxa"/>
          </w:tcPr>
          <w:p>
            <w:pPr>
              <w:pStyle w:val="TableParagraph"/>
              <w:ind w:left="708" w:right="-4"/>
              <w:rPr>
                <w:sz w:val="16"/>
              </w:rPr>
            </w:pPr>
            <w:r>
              <w:rPr>
                <w:color w:val="231F20"/>
                <w:sz w:val="16"/>
              </w:rPr>
              <w:t>64.32</w:t>
            </w:r>
          </w:p>
        </w:tc>
        <w:tc>
          <w:tcPr>
            <w:tcW w:w="1145" w:type="dxa"/>
            <w:tcBorders>
              <w:right w:val="nil"/>
            </w:tcBorders>
          </w:tcPr>
          <w:p>
            <w:pPr>
              <w:pStyle w:val="TableParagraph"/>
              <w:ind w:left="669"/>
              <w:rPr>
                <w:sz w:val="16"/>
              </w:rPr>
            </w:pPr>
            <w:r>
              <w:rPr>
                <w:color w:val="231F20"/>
                <w:sz w:val="16"/>
              </w:rPr>
              <w:t>.64</w:t>
            </w:r>
          </w:p>
        </w:tc>
      </w:tr>
      <w:tr>
        <w:trPr>
          <w:trHeight w:val="230" w:hRule="exact"/>
        </w:trPr>
        <w:tc>
          <w:tcPr>
            <w:tcW w:w="1928" w:type="dxa"/>
            <w:tcBorders>
              <w:left w:val="nil"/>
            </w:tcBorders>
          </w:tcPr>
          <w:p>
            <w:pPr>
              <w:pStyle w:val="TableParagraph"/>
              <w:ind w:left="70"/>
              <w:rPr>
                <w:sz w:val="16"/>
              </w:rPr>
            </w:pPr>
            <w:r>
              <w:rPr>
                <w:color w:val="231F20"/>
                <w:w w:val="105"/>
                <w:sz w:val="16"/>
              </w:rPr>
              <w:t>Fabián González</w:t>
            </w:r>
          </w:p>
        </w:tc>
        <w:tc>
          <w:tcPr>
            <w:tcW w:w="1338" w:type="dxa"/>
          </w:tcPr>
          <w:p>
            <w:pPr>
              <w:pStyle w:val="TableParagraph"/>
              <w:ind w:left="195" w:right="195"/>
              <w:jc w:val="center"/>
              <w:rPr>
                <w:sz w:val="16"/>
              </w:rPr>
            </w:pPr>
            <w:r>
              <w:rPr>
                <w:color w:val="231F20"/>
                <w:w w:val="105"/>
                <w:sz w:val="16"/>
              </w:rPr>
              <w:t>Santa María</w:t>
            </w:r>
          </w:p>
        </w:tc>
        <w:tc>
          <w:tcPr>
            <w:tcW w:w="950" w:type="dxa"/>
          </w:tcPr>
          <w:p>
            <w:pPr>
              <w:pStyle w:val="TableParagraph"/>
              <w:ind w:left="169" w:right="93"/>
              <w:jc w:val="center"/>
              <w:rPr>
                <w:sz w:val="16"/>
              </w:rPr>
            </w:pPr>
            <w:r>
              <w:rPr>
                <w:color w:val="231F20"/>
                <w:sz w:val="16"/>
              </w:rPr>
              <w:t>3060</w:t>
            </w:r>
          </w:p>
        </w:tc>
        <w:tc>
          <w:tcPr>
            <w:tcW w:w="1338" w:type="dxa"/>
          </w:tcPr>
          <w:p>
            <w:pPr>
              <w:pStyle w:val="TableParagraph"/>
              <w:ind w:left="708" w:right="-4"/>
              <w:rPr>
                <w:sz w:val="16"/>
              </w:rPr>
            </w:pPr>
            <w:r>
              <w:rPr>
                <w:color w:val="231F20"/>
                <w:sz w:val="16"/>
              </w:rPr>
              <w:t>40.00</w:t>
            </w:r>
          </w:p>
        </w:tc>
        <w:tc>
          <w:tcPr>
            <w:tcW w:w="1145" w:type="dxa"/>
            <w:tcBorders>
              <w:right w:val="nil"/>
            </w:tcBorders>
          </w:tcPr>
          <w:p>
            <w:pPr>
              <w:pStyle w:val="TableParagraph"/>
              <w:ind w:left="669"/>
              <w:rPr>
                <w:sz w:val="16"/>
              </w:rPr>
            </w:pPr>
            <w:r>
              <w:rPr>
                <w:color w:val="231F20"/>
                <w:sz w:val="16"/>
              </w:rPr>
              <w:t>.40</w:t>
            </w:r>
          </w:p>
        </w:tc>
      </w:tr>
      <w:tr>
        <w:trPr>
          <w:trHeight w:val="230" w:hRule="exact"/>
        </w:trPr>
        <w:tc>
          <w:tcPr>
            <w:tcW w:w="1928" w:type="dxa"/>
            <w:tcBorders>
              <w:left w:val="nil"/>
            </w:tcBorders>
          </w:tcPr>
          <w:p>
            <w:pPr>
              <w:pStyle w:val="TableParagraph"/>
              <w:ind w:left="70"/>
              <w:rPr>
                <w:sz w:val="16"/>
              </w:rPr>
            </w:pPr>
            <w:r>
              <w:rPr>
                <w:color w:val="231F20"/>
                <w:w w:val="105"/>
                <w:sz w:val="16"/>
              </w:rPr>
              <w:t>León González</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17"/>
              <w:jc w:val="center"/>
              <w:rPr>
                <w:sz w:val="16"/>
              </w:rPr>
            </w:pPr>
            <w:r>
              <w:rPr>
                <w:color w:val="231F20"/>
                <w:sz w:val="16"/>
              </w:rPr>
              <w:t>755</w:t>
            </w:r>
          </w:p>
        </w:tc>
        <w:tc>
          <w:tcPr>
            <w:tcW w:w="1338" w:type="dxa"/>
          </w:tcPr>
          <w:p>
            <w:pPr>
              <w:pStyle w:val="TableParagraph"/>
              <w:ind w:left="708" w:right="-4"/>
              <w:rPr>
                <w:sz w:val="16"/>
              </w:rPr>
            </w:pPr>
            <w:r>
              <w:rPr>
                <w:color w:val="231F20"/>
                <w:sz w:val="16"/>
              </w:rPr>
              <w:t>38.00</w:t>
            </w:r>
          </w:p>
        </w:tc>
        <w:tc>
          <w:tcPr>
            <w:tcW w:w="1145" w:type="dxa"/>
            <w:tcBorders>
              <w:right w:val="nil"/>
            </w:tcBorders>
          </w:tcPr>
          <w:p>
            <w:pPr>
              <w:pStyle w:val="TableParagraph"/>
              <w:ind w:left="669"/>
              <w:rPr>
                <w:sz w:val="16"/>
              </w:rPr>
            </w:pPr>
            <w:r>
              <w:rPr>
                <w:color w:val="231F20"/>
                <w:sz w:val="16"/>
              </w:rPr>
              <w:t>.38</w:t>
            </w:r>
          </w:p>
        </w:tc>
      </w:tr>
      <w:tr>
        <w:trPr>
          <w:trHeight w:val="230" w:hRule="exact"/>
        </w:trPr>
        <w:tc>
          <w:tcPr>
            <w:tcW w:w="1928" w:type="dxa"/>
            <w:tcBorders>
              <w:left w:val="nil"/>
            </w:tcBorders>
          </w:tcPr>
          <w:p>
            <w:pPr>
              <w:pStyle w:val="TableParagraph"/>
              <w:ind w:left="70"/>
              <w:rPr>
                <w:sz w:val="16"/>
              </w:rPr>
            </w:pPr>
            <w:r>
              <w:rPr>
                <w:color w:val="231F20"/>
                <w:w w:val="105"/>
                <w:sz w:val="16"/>
              </w:rPr>
              <w:t>León González</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17"/>
              <w:jc w:val="center"/>
              <w:rPr>
                <w:sz w:val="16"/>
              </w:rPr>
            </w:pPr>
            <w:r>
              <w:rPr>
                <w:color w:val="231F20"/>
                <w:sz w:val="16"/>
              </w:rPr>
              <w:t>755</w:t>
            </w:r>
          </w:p>
        </w:tc>
        <w:tc>
          <w:tcPr>
            <w:tcW w:w="1338" w:type="dxa"/>
          </w:tcPr>
          <w:p>
            <w:pPr>
              <w:pStyle w:val="TableParagraph"/>
              <w:ind w:left="708" w:right="-4"/>
              <w:rPr>
                <w:sz w:val="16"/>
              </w:rPr>
            </w:pPr>
            <w:r>
              <w:rPr>
                <w:color w:val="231F20"/>
                <w:sz w:val="16"/>
              </w:rPr>
              <w:t>42.00</w:t>
            </w:r>
          </w:p>
        </w:tc>
        <w:tc>
          <w:tcPr>
            <w:tcW w:w="1145" w:type="dxa"/>
            <w:tcBorders>
              <w:right w:val="nil"/>
            </w:tcBorders>
          </w:tcPr>
          <w:p>
            <w:pPr>
              <w:pStyle w:val="TableParagraph"/>
              <w:ind w:left="669"/>
              <w:rPr>
                <w:sz w:val="16"/>
              </w:rPr>
            </w:pPr>
            <w:r>
              <w:rPr>
                <w:color w:val="231F20"/>
                <w:sz w:val="16"/>
              </w:rPr>
              <w:t>.42</w:t>
            </w:r>
          </w:p>
        </w:tc>
      </w:tr>
      <w:tr>
        <w:trPr>
          <w:trHeight w:val="230" w:hRule="exact"/>
        </w:trPr>
        <w:tc>
          <w:tcPr>
            <w:tcW w:w="1928" w:type="dxa"/>
            <w:tcBorders>
              <w:left w:val="nil"/>
            </w:tcBorders>
          </w:tcPr>
          <w:p>
            <w:pPr>
              <w:pStyle w:val="TableParagraph"/>
              <w:ind w:left="70"/>
              <w:rPr>
                <w:sz w:val="16"/>
              </w:rPr>
            </w:pPr>
            <w:r>
              <w:rPr>
                <w:color w:val="231F20"/>
                <w:w w:val="105"/>
                <w:sz w:val="16"/>
              </w:rPr>
              <w:t>León González</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17"/>
              <w:jc w:val="center"/>
              <w:rPr>
                <w:sz w:val="16"/>
              </w:rPr>
            </w:pPr>
            <w:r>
              <w:rPr>
                <w:color w:val="231F20"/>
                <w:sz w:val="16"/>
              </w:rPr>
              <w:t>755</w:t>
            </w:r>
          </w:p>
        </w:tc>
        <w:tc>
          <w:tcPr>
            <w:tcW w:w="1338" w:type="dxa"/>
          </w:tcPr>
          <w:p>
            <w:pPr>
              <w:pStyle w:val="TableParagraph"/>
              <w:ind w:left="708" w:right="-4"/>
              <w:rPr>
                <w:sz w:val="16"/>
              </w:rPr>
            </w:pPr>
            <w:r>
              <w:rPr>
                <w:color w:val="231F20"/>
                <w:sz w:val="16"/>
              </w:rPr>
              <w:t>42.00</w:t>
            </w:r>
          </w:p>
        </w:tc>
        <w:tc>
          <w:tcPr>
            <w:tcW w:w="1145" w:type="dxa"/>
            <w:tcBorders>
              <w:right w:val="nil"/>
            </w:tcBorders>
          </w:tcPr>
          <w:p>
            <w:pPr>
              <w:pStyle w:val="TableParagraph"/>
              <w:ind w:left="669"/>
              <w:rPr>
                <w:sz w:val="16"/>
              </w:rPr>
            </w:pPr>
            <w:r>
              <w:rPr>
                <w:color w:val="231F20"/>
                <w:sz w:val="16"/>
              </w:rPr>
              <w:t>.42</w:t>
            </w:r>
          </w:p>
        </w:tc>
      </w:tr>
      <w:tr>
        <w:trPr>
          <w:trHeight w:val="230" w:hRule="exact"/>
        </w:trPr>
        <w:tc>
          <w:tcPr>
            <w:tcW w:w="1928" w:type="dxa"/>
            <w:tcBorders>
              <w:left w:val="nil"/>
            </w:tcBorders>
          </w:tcPr>
          <w:p>
            <w:pPr>
              <w:pStyle w:val="TableParagraph"/>
              <w:ind w:left="70"/>
              <w:rPr>
                <w:sz w:val="16"/>
              </w:rPr>
            </w:pPr>
            <w:r>
              <w:rPr>
                <w:color w:val="231F20"/>
                <w:w w:val="105"/>
                <w:sz w:val="16"/>
              </w:rPr>
              <w:t>Felipe Galicia</w:t>
            </w:r>
          </w:p>
        </w:tc>
        <w:tc>
          <w:tcPr>
            <w:tcW w:w="1338" w:type="dxa"/>
          </w:tcPr>
          <w:p>
            <w:pPr>
              <w:pStyle w:val="TableParagraph"/>
              <w:ind w:left="195" w:right="195"/>
              <w:jc w:val="center"/>
              <w:rPr>
                <w:sz w:val="16"/>
              </w:rPr>
            </w:pPr>
            <w:r>
              <w:rPr>
                <w:color w:val="231F20"/>
                <w:w w:val="105"/>
                <w:sz w:val="16"/>
              </w:rPr>
              <w:t>San Miguel</w:t>
            </w:r>
          </w:p>
        </w:tc>
        <w:tc>
          <w:tcPr>
            <w:tcW w:w="950" w:type="dxa"/>
          </w:tcPr>
          <w:p>
            <w:pPr>
              <w:pStyle w:val="TableParagraph"/>
              <w:ind w:left="169" w:right="93"/>
              <w:jc w:val="center"/>
              <w:rPr>
                <w:sz w:val="16"/>
              </w:rPr>
            </w:pPr>
            <w:r>
              <w:rPr>
                <w:color w:val="231F20"/>
                <w:sz w:val="16"/>
              </w:rPr>
              <w:t>1656</w:t>
            </w:r>
          </w:p>
        </w:tc>
        <w:tc>
          <w:tcPr>
            <w:tcW w:w="1338" w:type="dxa"/>
          </w:tcPr>
          <w:p>
            <w:pPr>
              <w:pStyle w:val="TableParagraph"/>
              <w:ind w:left="708" w:right="-4"/>
              <w:rPr>
                <w:sz w:val="16"/>
              </w:rPr>
            </w:pPr>
            <w:r>
              <w:rPr>
                <w:color w:val="231F20"/>
                <w:sz w:val="16"/>
              </w:rPr>
              <w:t>56.00</w:t>
            </w:r>
          </w:p>
        </w:tc>
        <w:tc>
          <w:tcPr>
            <w:tcW w:w="1145" w:type="dxa"/>
            <w:tcBorders>
              <w:right w:val="nil"/>
            </w:tcBorders>
          </w:tcPr>
          <w:p>
            <w:pPr>
              <w:pStyle w:val="TableParagraph"/>
              <w:ind w:left="669"/>
              <w:rPr>
                <w:sz w:val="16"/>
              </w:rPr>
            </w:pPr>
            <w:r>
              <w:rPr>
                <w:color w:val="231F20"/>
                <w:sz w:val="16"/>
              </w:rPr>
              <w:t>.56</w:t>
            </w:r>
          </w:p>
        </w:tc>
      </w:tr>
      <w:tr>
        <w:trPr>
          <w:trHeight w:val="230" w:hRule="exact"/>
        </w:trPr>
        <w:tc>
          <w:tcPr>
            <w:tcW w:w="1928" w:type="dxa"/>
            <w:tcBorders>
              <w:left w:val="nil"/>
            </w:tcBorders>
          </w:tcPr>
          <w:p>
            <w:pPr>
              <w:pStyle w:val="TableParagraph"/>
              <w:ind w:left="70"/>
              <w:rPr>
                <w:sz w:val="16"/>
              </w:rPr>
            </w:pPr>
            <w:r>
              <w:rPr>
                <w:color w:val="231F20"/>
                <w:w w:val="105"/>
                <w:sz w:val="16"/>
              </w:rPr>
              <w:t>Paulino Fonseca</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3526</w:t>
            </w:r>
          </w:p>
        </w:tc>
        <w:tc>
          <w:tcPr>
            <w:tcW w:w="1338" w:type="dxa"/>
          </w:tcPr>
          <w:p>
            <w:pPr>
              <w:pStyle w:val="TableParagraph"/>
              <w:ind w:left="631" w:right="-4"/>
              <w:rPr>
                <w:sz w:val="16"/>
              </w:rPr>
            </w:pPr>
            <w:r>
              <w:rPr>
                <w:color w:val="231F20"/>
                <w:sz w:val="16"/>
              </w:rPr>
              <w:t>150.00</w:t>
            </w:r>
          </w:p>
        </w:tc>
        <w:tc>
          <w:tcPr>
            <w:tcW w:w="1145" w:type="dxa"/>
            <w:tcBorders>
              <w:right w:val="nil"/>
            </w:tcBorders>
          </w:tcPr>
          <w:p>
            <w:pPr>
              <w:pStyle w:val="TableParagraph"/>
              <w:ind w:left="592"/>
              <w:rPr>
                <w:sz w:val="16"/>
              </w:rPr>
            </w:pPr>
            <w:r>
              <w:rPr>
                <w:color w:val="231F20"/>
                <w:sz w:val="16"/>
              </w:rPr>
              <w:t>1.50</w:t>
            </w:r>
          </w:p>
        </w:tc>
      </w:tr>
      <w:tr>
        <w:trPr>
          <w:trHeight w:val="230" w:hRule="exact"/>
        </w:trPr>
        <w:tc>
          <w:tcPr>
            <w:tcW w:w="1928" w:type="dxa"/>
            <w:tcBorders>
              <w:left w:val="nil"/>
            </w:tcBorders>
          </w:tcPr>
          <w:p>
            <w:pPr>
              <w:pStyle w:val="TableParagraph"/>
              <w:ind w:left="70"/>
              <w:rPr>
                <w:sz w:val="16"/>
              </w:rPr>
            </w:pPr>
            <w:r>
              <w:rPr>
                <w:color w:val="231F20"/>
                <w:w w:val="105"/>
                <w:sz w:val="16"/>
              </w:rPr>
              <w:t>Paulino Fonseca</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17"/>
              <w:jc w:val="center"/>
              <w:rPr>
                <w:sz w:val="16"/>
              </w:rPr>
            </w:pPr>
            <w:r>
              <w:rPr>
                <w:color w:val="231F20"/>
                <w:sz w:val="16"/>
              </w:rPr>
              <w:t>288</w:t>
            </w:r>
          </w:p>
        </w:tc>
        <w:tc>
          <w:tcPr>
            <w:tcW w:w="1338" w:type="dxa"/>
          </w:tcPr>
          <w:p>
            <w:pPr>
              <w:pStyle w:val="TableParagraph"/>
              <w:ind w:left="708" w:right="-4"/>
              <w:rPr>
                <w:sz w:val="16"/>
              </w:rPr>
            </w:pPr>
            <w:r>
              <w:rPr>
                <w:color w:val="231F20"/>
                <w:sz w:val="16"/>
              </w:rPr>
              <w:t>75.00</w:t>
            </w:r>
          </w:p>
        </w:tc>
        <w:tc>
          <w:tcPr>
            <w:tcW w:w="1145" w:type="dxa"/>
            <w:tcBorders>
              <w:right w:val="nil"/>
            </w:tcBorders>
          </w:tcPr>
          <w:p>
            <w:pPr>
              <w:pStyle w:val="TableParagraph"/>
              <w:ind w:left="669"/>
              <w:rPr>
                <w:sz w:val="16"/>
              </w:rPr>
            </w:pPr>
            <w:r>
              <w:rPr>
                <w:color w:val="231F20"/>
                <w:sz w:val="16"/>
              </w:rPr>
              <w:t>.75</w:t>
            </w:r>
          </w:p>
        </w:tc>
      </w:tr>
      <w:tr>
        <w:trPr>
          <w:trHeight w:val="230" w:hRule="exact"/>
        </w:trPr>
        <w:tc>
          <w:tcPr>
            <w:tcW w:w="1928" w:type="dxa"/>
            <w:tcBorders>
              <w:left w:val="nil"/>
            </w:tcBorders>
          </w:tcPr>
          <w:p>
            <w:pPr>
              <w:pStyle w:val="TableParagraph"/>
              <w:ind w:left="70"/>
              <w:rPr>
                <w:sz w:val="16"/>
              </w:rPr>
            </w:pPr>
            <w:r>
              <w:rPr>
                <w:color w:val="231F20"/>
                <w:w w:val="105"/>
                <w:sz w:val="16"/>
              </w:rPr>
              <w:t>Melquiades Crisóstomo</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17"/>
              <w:jc w:val="center"/>
              <w:rPr>
                <w:sz w:val="16"/>
              </w:rPr>
            </w:pPr>
            <w:r>
              <w:rPr>
                <w:color w:val="231F20"/>
                <w:sz w:val="16"/>
              </w:rPr>
              <w:t>805</w:t>
            </w:r>
          </w:p>
        </w:tc>
        <w:tc>
          <w:tcPr>
            <w:tcW w:w="1338" w:type="dxa"/>
          </w:tcPr>
          <w:p>
            <w:pPr>
              <w:pStyle w:val="TableParagraph"/>
              <w:ind w:left="708" w:right="-4"/>
              <w:rPr>
                <w:sz w:val="16"/>
              </w:rPr>
            </w:pPr>
            <w:r>
              <w:rPr>
                <w:color w:val="231F20"/>
                <w:sz w:val="16"/>
              </w:rPr>
              <w:t>50.00</w:t>
            </w:r>
          </w:p>
        </w:tc>
        <w:tc>
          <w:tcPr>
            <w:tcW w:w="1145" w:type="dxa"/>
            <w:tcBorders>
              <w:right w:val="nil"/>
            </w:tcBorders>
          </w:tcPr>
          <w:p>
            <w:pPr>
              <w:pStyle w:val="TableParagraph"/>
              <w:ind w:left="669"/>
              <w:rPr>
                <w:sz w:val="16"/>
              </w:rPr>
            </w:pPr>
            <w:r>
              <w:rPr>
                <w:color w:val="231F20"/>
                <w:sz w:val="16"/>
              </w:rPr>
              <w:t>.50</w:t>
            </w:r>
          </w:p>
        </w:tc>
      </w:tr>
      <w:tr>
        <w:trPr>
          <w:trHeight w:val="230" w:hRule="exact"/>
        </w:trPr>
        <w:tc>
          <w:tcPr>
            <w:tcW w:w="1928" w:type="dxa"/>
            <w:tcBorders>
              <w:left w:val="nil"/>
            </w:tcBorders>
          </w:tcPr>
          <w:p>
            <w:pPr>
              <w:pStyle w:val="TableParagraph"/>
              <w:ind w:left="70"/>
              <w:rPr>
                <w:sz w:val="16"/>
              </w:rPr>
            </w:pPr>
            <w:r>
              <w:rPr>
                <w:color w:val="231F20"/>
                <w:w w:val="105"/>
                <w:sz w:val="16"/>
              </w:rPr>
              <w:t>Pablo</w:t>
            </w:r>
          </w:p>
        </w:tc>
        <w:tc>
          <w:tcPr>
            <w:tcW w:w="1338" w:type="dxa"/>
          </w:tcPr>
          <w:p>
            <w:pPr/>
          </w:p>
        </w:tc>
        <w:tc>
          <w:tcPr>
            <w:tcW w:w="950" w:type="dxa"/>
          </w:tcPr>
          <w:p>
            <w:pPr/>
          </w:p>
        </w:tc>
        <w:tc>
          <w:tcPr>
            <w:tcW w:w="1338" w:type="dxa"/>
          </w:tcPr>
          <w:p>
            <w:pPr/>
          </w:p>
        </w:tc>
        <w:tc>
          <w:tcPr>
            <w:tcW w:w="1145" w:type="dxa"/>
            <w:tcBorders>
              <w:right w:val="nil"/>
            </w:tcBorders>
          </w:tcPr>
          <w:p>
            <w:pPr/>
          </w:p>
        </w:tc>
      </w:tr>
      <w:tr>
        <w:trPr>
          <w:trHeight w:val="230" w:hRule="exact"/>
        </w:trPr>
        <w:tc>
          <w:tcPr>
            <w:tcW w:w="1928" w:type="dxa"/>
            <w:tcBorders>
              <w:left w:val="nil"/>
            </w:tcBorders>
          </w:tcPr>
          <w:p>
            <w:pPr>
              <w:pStyle w:val="TableParagraph"/>
              <w:ind w:left="70"/>
              <w:rPr>
                <w:sz w:val="16"/>
              </w:rPr>
            </w:pPr>
            <w:r>
              <w:rPr>
                <w:color w:val="231F20"/>
                <w:w w:val="110"/>
                <w:sz w:val="16"/>
              </w:rPr>
              <w:t>Crisóstomo</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17"/>
              <w:jc w:val="center"/>
              <w:rPr>
                <w:sz w:val="16"/>
              </w:rPr>
            </w:pPr>
            <w:r>
              <w:rPr>
                <w:color w:val="231F20"/>
                <w:sz w:val="16"/>
              </w:rPr>
              <w:t>805</w:t>
            </w:r>
          </w:p>
        </w:tc>
        <w:tc>
          <w:tcPr>
            <w:tcW w:w="1338" w:type="dxa"/>
          </w:tcPr>
          <w:p>
            <w:pPr>
              <w:pStyle w:val="TableParagraph"/>
              <w:ind w:left="708" w:right="-4"/>
              <w:rPr>
                <w:sz w:val="16"/>
              </w:rPr>
            </w:pPr>
            <w:r>
              <w:rPr>
                <w:color w:val="231F20"/>
                <w:sz w:val="16"/>
              </w:rPr>
              <w:t>50.00</w:t>
            </w:r>
          </w:p>
        </w:tc>
        <w:tc>
          <w:tcPr>
            <w:tcW w:w="1145" w:type="dxa"/>
            <w:tcBorders>
              <w:right w:val="nil"/>
            </w:tcBorders>
          </w:tcPr>
          <w:p>
            <w:pPr>
              <w:pStyle w:val="TableParagraph"/>
              <w:ind w:left="669"/>
              <w:rPr>
                <w:sz w:val="16"/>
              </w:rPr>
            </w:pPr>
            <w:r>
              <w:rPr>
                <w:color w:val="231F20"/>
                <w:sz w:val="16"/>
              </w:rPr>
              <w:t>.50</w:t>
            </w:r>
          </w:p>
        </w:tc>
      </w:tr>
      <w:tr>
        <w:trPr>
          <w:trHeight w:val="230" w:hRule="exact"/>
        </w:trPr>
        <w:tc>
          <w:tcPr>
            <w:tcW w:w="1928" w:type="dxa"/>
            <w:tcBorders>
              <w:left w:val="nil"/>
            </w:tcBorders>
          </w:tcPr>
          <w:p>
            <w:pPr>
              <w:pStyle w:val="TableParagraph"/>
              <w:ind w:left="70"/>
              <w:rPr>
                <w:sz w:val="16"/>
              </w:rPr>
            </w:pPr>
            <w:r>
              <w:rPr>
                <w:color w:val="231F20"/>
                <w:w w:val="105"/>
                <w:sz w:val="16"/>
              </w:rPr>
              <w:t>Anacleto Pérez</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17"/>
              <w:jc w:val="center"/>
              <w:rPr>
                <w:sz w:val="16"/>
              </w:rPr>
            </w:pPr>
            <w:r>
              <w:rPr>
                <w:color w:val="231F20"/>
                <w:sz w:val="16"/>
              </w:rPr>
              <w:t>575</w:t>
            </w:r>
          </w:p>
        </w:tc>
        <w:tc>
          <w:tcPr>
            <w:tcW w:w="1338" w:type="dxa"/>
          </w:tcPr>
          <w:p>
            <w:pPr>
              <w:pStyle w:val="TableParagraph"/>
              <w:ind w:left="708" w:right="-4"/>
              <w:rPr>
                <w:sz w:val="16"/>
              </w:rPr>
            </w:pPr>
            <w:r>
              <w:rPr>
                <w:color w:val="231F20"/>
                <w:sz w:val="16"/>
              </w:rPr>
              <w:t>30.00</w:t>
            </w:r>
          </w:p>
        </w:tc>
        <w:tc>
          <w:tcPr>
            <w:tcW w:w="1145" w:type="dxa"/>
            <w:tcBorders>
              <w:right w:val="nil"/>
            </w:tcBorders>
          </w:tcPr>
          <w:p>
            <w:pPr>
              <w:pStyle w:val="TableParagraph"/>
              <w:ind w:left="669"/>
              <w:rPr>
                <w:sz w:val="16"/>
              </w:rPr>
            </w:pPr>
            <w:r>
              <w:rPr>
                <w:color w:val="231F20"/>
                <w:sz w:val="16"/>
              </w:rPr>
              <w:t>.30</w:t>
            </w:r>
          </w:p>
        </w:tc>
      </w:tr>
      <w:tr>
        <w:trPr>
          <w:trHeight w:val="230" w:hRule="exact"/>
        </w:trPr>
        <w:tc>
          <w:tcPr>
            <w:tcW w:w="1928" w:type="dxa"/>
            <w:tcBorders>
              <w:left w:val="nil"/>
            </w:tcBorders>
          </w:tcPr>
          <w:p>
            <w:pPr>
              <w:pStyle w:val="TableParagraph"/>
              <w:ind w:left="70"/>
              <w:rPr>
                <w:sz w:val="16"/>
              </w:rPr>
            </w:pPr>
            <w:r>
              <w:rPr>
                <w:color w:val="231F20"/>
                <w:w w:val="105"/>
                <w:sz w:val="16"/>
              </w:rPr>
              <w:t>Felicitas Cruz</w:t>
            </w:r>
          </w:p>
        </w:tc>
        <w:tc>
          <w:tcPr>
            <w:tcW w:w="1338" w:type="dxa"/>
          </w:tcPr>
          <w:p>
            <w:pPr>
              <w:pStyle w:val="TableParagraph"/>
              <w:ind w:left="195" w:right="195"/>
              <w:jc w:val="center"/>
              <w:rPr>
                <w:sz w:val="16"/>
              </w:rPr>
            </w:pPr>
            <w:r>
              <w:rPr>
                <w:color w:val="231F20"/>
                <w:w w:val="105"/>
                <w:sz w:val="16"/>
              </w:rPr>
              <w:t>Santa María</w:t>
            </w:r>
          </w:p>
        </w:tc>
        <w:tc>
          <w:tcPr>
            <w:tcW w:w="950" w:type="dxa"/>
          </w:tcPr>
          <w:p>
            <w:pPr>
              <w:pStyle w:val="TableParagraph"/>
              <w:ind w:left="169" w:right="93"/>
              <w:jc w:val="center"/>
              <w:rPr>
                <w:sz w:val="16"/>
              </w:rPr>
            </w:pPr>
            <w:r>
              <w:rPr>
                <w:color w:val="231F20"/>
                <w:sz w:val="16"/>
              </w:rPr>
              <w:t>1598</w:t>
            </w:r>
          </w:p>
        </w:tc>
        <w:tc>
          <w:tcPr>
            <w:tcW w:w="1338" w:type="dxa"/>
          </w:tcPr>
          <w:p>
            <w:pPr>
              <w:pStyle w:val="TableParagraph"/>
              <w:ind w:left="631" w:right="-4"/>
              <w:rPr>
                <w:sz w:val="16"/>
              </w:rPr>
            </w:pPr>
            <w:r>
              <w:rPr>
                <w:color w:val="231F20"/>
                <w:sz w:val="16"/>
              </w:rPr>
              <w:t>100.00</w:t>
            </w:r>
          </w:p>
        </w:tc>
        <w:tc>
          <w:tcPr>
            <w:tcW w:w="1145" w:type="dxa"/>
            <w:tcBorders>
              <w:right w:val="nil"/>
            </w:tcBorders>
          </w:tcPr>
          <w:p>
            <w:pPr>
              <w:pStyle w:val="TableParagraph"/>
              <w:ind w:left="592"/>
              <w:rPr>
                <w:sz w:val="16"/>
              </w:rPr>
            </w:pPr>
            <w:r>
              <w:rPr>
                <w:color w:val="231F20"/>
                <w:sz w:val="16"/>
              </w:rPr>
              <w:t>1.00</w:t>
            </w:r>
          </w:p>
        </w:tc>
      </w:tr>
      <w:tr>
        <w:trPr>
          <w:trHeight w:val="230" w:hRule="exact"/>
        </w:trPr>
        <w:tc>
          <w:tcPr>
            <w:tcW w:w="1928" w:type="dxa"/>
            <w:tcBorders>
              <w:left w:val="nil"/>
            </w:tcBorders>
          </w:tcPr>
          <w:p>
            <w:pPr>
              <w:pStyle w:val="TableParagraph"/>
              <w:ind w:left="70"/>
              <w:rPr>
                <w:sz w:val="16"/>
              </w:rPr>
            </w:pPr>
            <w:r>
              <w:rPr>
                <w:color w:val="231F20"/>
                <w:w w:val="105"/>
                <w:sz w:val="16"/>
              </w:rPr>
              <w:t>Pedro Pablo</w:t>
            </w:r>
          </w:p>
        </w:tc>
        <w:tc>
          <w:tcPr>
            <w:tcW w:w="1338" w:type="dxa"/>
          </w:tcPr>
          <w:p>
            <w:pPr>
              <w:pStyle w:val="TableParagraph"/>
              <w:ind w:left="195" w:right="195"/>
              <w:jc w:val="center"/>
              <w:rPr>
                <w:sz w:val="16"/>
              </w:rPr>
            </w:pPr>
            <w:r>
              <w:rPr>
                <w:color w:val="231F20"/>
                <w:w w:val="105"/>
                <w:sz w:val="16"/>
              </w:rPr>
              <w:t>San Miguel</w:t>
            </w:r>
          </w:p>
        </w:tc>
        <w:tc>
          <w:tcPr>
            <w:tcW w:w="950" w:type="dxa"/>
          </w:tcPr>
          <w:p>
            <w:pPr>
              <w:pStyle w:val="TableParagraph"/>
              <w:ind w:left="169" w:right="17"/>
              <w:jc w:val="center"/>
              <w:rPr>
                <w:sz w:val="16"/>
              </w:rPr>
            </w:pPr>
            <w:r>
              <w:rPr>
                <w:color w:val="231F20"/>
                <w:sz w:val="16"/>
              </w:rPr>
              <w:t>812</w:t>
            </w:r>
          </w:p>
        </w:tc>
        <w:tc>
          <w:tcPr>
            <w:tcW w:w="1338" w:type="dxa"/>
          </w:tcPr>
          <w:p>
            <w:pPr>
              <w:pStyle w:val="TableParagraph"/>
              <w:ind w:left="708" w:right="-4"/>
              <w:rPr>
                <w:sz w:val="16"/>
              </w:rPr>
            </w:pPr>
            <w:r>
              <w:rPr>
                <w:color w:val="231F20"/>
                <w:sz w:val="16"/>
              </w:rPr>
              <w:t>60.00</w:t>
            </w:r>
          </w:p>
        </w:tc>
        <w:tc>
          <w:tcPr>
            <w:tcW w:w="1145" w:type="dxa"/>
            <w:tcBorders>
              <w:right w:val="nil"/>
            </w:tcBorders>
          </w:tcPr>
          <w:p>
            <w:pPr>
              <w:pStyle w:val="TableParagraph"/>
              <w:ind w:left="669"/>
              <w:rPr>
                <w:sz w:val="16"/>
              </w:rPr>
            </w:pPr>
            <w:r>
              <w:rPr>
                <w:color w:val="231F20"/>
                <w:sz w:val="16"/>
              </w:rPr>
              <w:t>.60</w:t>
            </w:r>
          </w:p>
        </w:tc>
      </w:tr>
      <w:tr>
        <w:trPr>
          <w:trHeight w:val="230" w:hRule="exact"/>
        </w:trPr>
        <w:tc>
          <w:tcPr>
            <w:tcW w:w="1928" w:type="dxa"/>
            <w:tcBorders>
              <w:left w:val="nil"/>
            </w:tcBorders>
          </w:tcPr>
          <w:p>
            <w:pPr>
              <w:pStyle w:val="TableParagraph"/>
              <w:ind w:left="70"/>
              <w:rPr>
                <w:sz w:val="16"/>
              </w:rPr>
            </w:pPr>
            <w:r>
              <w:rPr>
                <w:color w:val="231F20"/>
                <w:w w:val="105"/>
                <w:sz w:val="16"/>
              </w:rPr>
              <w:t>Juan Magdaleno</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17"/>
              <w:jc w:val="center"/>
              <w:rPr>
                <w:sz w:val="16"/>
              </w:rPr>
            </w:pPr>
            <w:r>
              <w:rPr>
                <w:color w:val="231F20"/>
                <w:sz w:val="16"/>
              </w:rPr>
              <w:t>812</w:t>
            </w:r>
          </w:p>
        </w:tc>
        <w:tc>
          <w:tcPr>
            <w:tcW w:w="1338" w:type="dxa"/>
          </w:tcPr>
          <w:p>
            <w:pPr>
              <w:pStyle w:val="TableParagraph"/>
              <w:ind w:left="708" w:right="-4"/>
              <w:rPr>
                <w:sz w:val="16"/>
              </w:rPr>
            </w:pPr>
            <w:r>
              <w:rPr>
                <w:color w:val="231F20"/>
                <w:sz w:val="16"/>
              </w:rPr>
              <w:t>60.00</w:t>
            </w:r>
          </w:p>
        </w:tc>
        <w:tc>
          <w:tcPr>
            <w:tcW w:w="1145" w:type="dxa"/>
            <w:tcBorders>
              <w:right w:val="nil"/>
            </w:tcBorders>
          </w:tcPr>
          <w:p>
            <w:pPr>
              <w:pStyle w:val="TableParagraph"/>
              <w:ind w:left="669"/>
              <w:rPr>
                <w:sz w:val="16"/>
              </w:rPr>
            </w:pPr>
            <w:r>
              <w:rPr>
                <w:color w:val="231F20"/>
                <w:sz w:val="16"/>
              </w:rPr>
              <w:t>.60</w:t>
            </w:r>
          </w:p>
        </w:tc>
      </w:tr>
      <w:tr>
        <w:trPr>
          <w:trHeight w:val="230" w:hRule="exact"/>
        </w:trPr>
        <w:tc>
          <w:tcPr>
            <w:tcW w:w="1928" w:type="dxa"/>
            <w:tcBorders>
              <w:left w:val="nil"/>
            </w:tcBorders>
          </w:tcPr>
          <w:p>
            <w:pPr>
              <w:pStyle w:val="TableParagraph"/>
              <w:ind w:left="70"/>
              <w:rPr>
                <w:sz w:val="16"/>
              </w:rPr>
            </w:pPr>
            <w:r>
              <w:rPr>
                <w:color w:val="231F20"/>
                <w:w w:val="105"/>
                <w:sz w:val="16"/>
              </w:rPr>
              <w:t>Damián Rodríguez</w:t>
            </w:r>
          </w:p>
        </w:tc>
        <w:tc>
          <w:tcPr>
            <w:tcW w:w="1338" w:type="dxa"/>
          </w:tcPr>
          <w:p>
            <w:pPr>
              <w:pStyle w:val="TableParagraph"/>
              <w:ind w:left="195" w:right="195"/>
              <w:jc w:val="center"/>
              <w:rPr>
                <w:sz w:val="16"/>
              </w:rPr>
            </w:pPr>
            <w:r>
              <w:rPr>
                <w:color w:val="231F20"/>
                <w:w w:val="105"/>
                <w:sz w:val="16"/>
              </w:rPr>
              <w:t>Santa María</w:t>
            </w:r>
          </w:p>
        </w:tc>
        <w:tc>
          <w:tcPr>
            <w:tcW w:w="950" w:type="dxa"/>
          </w:tcPr>
          <w:p>
            <w:pPr>
              <w:pStyle w:val="TableParagraph"/>
              <w:ind w:left="169" w:right="93"/>
              <w:jc w:val="center"/>
              <w:rPr>
                <w:sz w:val="16"/>
              </w:rPr>
            </w:pPr>
            <w:r>
              <w:rPr>
                <w:color w:val="231F20"/>
                <w:sz w:val="16"/>
              </w:rPr>
              <w:t>2580</w:t>
            </w:r>
          </w:p>
        </w:tc>
        <w:tc>
          <w:tcPr>
            <w:tcW w:w="1338" w:type="dxa"/>
          </w:tcPr>
          <w:p>
            <w:pPr>
              <w:pStyle w:val="TableParagraph"/>
              <w:ind w:left="631" w:right="-4"/>
              <w:rPr>
                <w:sz w:val="16"/>
              </w:rPr>
            </w:pPr>
            <w:r>
              <w:rPr>
                <w:color w:val="231F20"/>
                <w:sz w:val="16"/>
              </w:rPr>
              <w:t>155.00</w:t>
            </w:r>
          </w:p>
        </w:tc>
        <w:tc>
          <w:tcPr>
            <w:tcW w:w="1145" w:type="dxa"/>
            <w:tcBorders>
              <w:right w:val="nil"/>
            </w:tcBorders>
          </w:tcPr>
          <w:p>
            <w:pPr>
              <w:pStyle w:val="TableParagraph"/>
              <w:ind w:left="592"/>
              <w:rPr>
                <w:sz w:val="16"/>
              </w:rPr>
            </w:pPr>
            <w:r>
              <w:rPr>
                <w:color w:val="231F20"/>
                <w:sz w:val="16"/>
              </w:rPr>
              <w:t>1.55</w:t>
            </w:r>
          </w:p>
        </w:tc>
      </w:tr>
      <w:tr>
        <w:trPr>
          <w:trHeight w:val="230" w:hRule="exact"/>
        </w:trPr>
        <w:tc>
          <w:tcPr>
            <w:tcW w:w="1928" w:type="dxa"/>
            <w:tcBorders>
              <w:left w:val="nil"/>
            </w:tcBorders>
          </w:tcPr>
          <w:p>
            <w:pPr>
              <w:pStyle w:val="TableParagraph"/>
              <w:ind w:left="70"/>
              <w:rPr>
                <w:sz w:val="16"/>
              </w:rPr>
            </w:pPr>
            <w:r>
              <w:rPr>
                <w:color w:val="231F20"/>
                <w:sz w:val="16"/>
              </w:rPr>
              <w:t>José Nicolás</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1283</w:t>
            </w:r>
          </w:p>
        </w:tc>
        <w:tc>
          <w:tcPr>
            <w:tcW w:w="1338" w:type="dxa"/>
          </w:tcPr>
          <w:p>
            <w:pPr>
              <w:pStyle w:val="TableParagraph"/>
              <w:ind w:left="708" w:right="-4"/>
              <w:rPr>
                <w:sz w:val="16"/>
              </w:rPr>
            </w:pPr>
            <w:r>
              <w:rPr>
                <w:color w:val="231F20"/>
                <w:sz w:val="16"/>
              </w:rPr>
              <w:t>80.00</w:t>
            </w:r>
          </w:p>
        </w:tc>
        <w:tc>
          <w:tcPr>
            <w:tcW w:w="1145" w:type="dxa"/>
            <w:tcBorders>
              <w:right w:val="nil"/>
            </w:tcBorders>
          </w:tcPr>
          <w:p>
            <w:pPr>
              <w:pStyle w:val="TableParagraph"/>
              <w:ind w:left="669"/>
              <w:rPr>
                <w:sz w:val="16"/>
              </w:rPr>
            </w:pPr>
            <w:r>
              <w:rPr>
                <w:color w:val="231F20"/>
                <w:sz w:val="16"/>
              </w:rPr>
              <w:t>.80</w:t>
            </w:r>
          </w:p>
        </w:tc>
      </w:tr>
      <w:tr>
        <w:trPr>
          <w:trHeight w:val="230" w:hRule="exact"/>
        </w:trPr>
        <w:tc>
          <w:tcPr>
            <w:tcW w:w="1928" w:type="dxa"/>
            <w:tcBorders>
              <w:left w:val="nil"/>
            </w:tcBorders>
          </w:tcPr>
          <w:p>
            <w:pPr>
              <w:pStyle w:val="TableParagraph"/>
              <w:ind w:left="70"/>
              <w:rPr>
                <w:sz w:val="16"/>
              </w:rPr>
            </w:pPr>
            <w:r>
              <w:rPr>
                <w:color w:val="231F20"/>
                <w:w w:val="110"/>
                <w:sz w:val="16"/>
              </w:rPr>
              <w:t>Cipriano Grande</w:t>
            </w:r>
          </w:p>
        </w:tc>
        <w:tc>
          <w:tcPr>
            <w:tcW w:w="1338" w:type="dxa"/>
          </w:tcPr>
          <w:p>
            <w:pPr>
              <w:pStyle w:val="TableParagraph"/>
              <w:ind w:left="195" w:right="195"/>
              <w:jc w:val="center"/>
              <w:rPr>
                <w:sz w:val="16"/>
              </w:rPr>
            </w:pPr>
            <w:r>
              <w:rPr>
                <w:color w:val="231F20"/>
                <w:w w:val="105"/>
                <w:sz w:val="16"/>
              </w:rPr>
              <w:t>San Miguel</w:t>
            </w:r>
          </w:p>
        </w:tc>
        <w:tc>
          <w:tcPr>
            <w:tcW w:w="950" w:type="dxa"/>
          </w:tcPr>
          <w:p>
            <w:pPr>
              <w:pStyle w:val="TableParagraph"/>
              <w:ind w:left="169" w:right="93"/>
              <w:jc w:val="center"/>
              <w:rPr>
                <w:sz w:val="16"/>
              </w:rPr>
            </w:pPr>
            <w:r>
              <w:rPr>
                <w:color w:val="231F20"/>
                <w:sz w:val="16"/>
              </w:rPr>
              <w:t>1430</w:t>
            </w:r>
          </w:p>
        </w:tc>
        <w:tc>
          <w:tcPr>
            <w:tcW w:w="1338" w:type="dxa"/>
          </w:tcPr>
          <w:p>
            <w:pPr>
              <w:pStyle w:val="TableParagraph"/>
              <w:ind w:left="708" w:right="-4"/>
              <w:rPr>
                <w:sz w:val="16"/>
              </w:rPr>
            </w:pPr>
            <w:r>
              <w:rPr>
                <w:color w:val="231F20"/>
                <w:sz w:val="16"/>
              </w:rPr>
              <w:t>85.00</w:t>
            </w:r>
          </w:p>
        </w:tc>
        <w:tc>
          <w:tcPr>
            <w:tcW w:w="1145" w:type="dxa"/>
            <w:tcBorders>
              <w:right w:val="nil"/>
            </w:tcBorders>
          </w:tcPr>
          <w:p>
            <w:pPr>
              <w:pStyle w:val="TableParagraph"/>
              <w:ind w:left="669"/>
              <w:rPr>
                <w:sz w:val="16"/>
              </w:rPr>
            </w:pPr>
            <w:r>
              <w:rPr>
                <w:color w:val="231F20"/>
                <w:sz w:val="16"/>
              </w:rPr>
              <w:t>.85</w:t>
            </w:r>
          </w:p>
        </w:tc>
      </w:tr>
      <w:tr>
        <w:trPr>
          <w:trHeight w:val="230" w:hRule="exact"/>
        </w:trPr>
        <w:tc>
          <w:tcPr>
            <w:tcW w:w="1928" w:type="dxa"/>
            <w:tcBorders>
              <w:left w:val="nil"/>
            </w:tcBorders>
          </w:tcPr>
          <w:p>
            <w:pPr>
              <w:pStyle w:val="TableParagraph"/>
              <w:ind w:left="70"/>
              <w:rPr>
                <w:sz w:val="16"/>
              </w:rPr>
            </w:pPr>
            <w:r>
              <w:rPr>
                <w:color w:val="231F20"/>
                <w:w w:val="105"/>
                <w:sz w:val="16"/>
              </w:rPr>
              <w:t>Agustín Galicia</w:t>
            </w:r>
          </w:p>
        </w:tc>
        <w:tc>
          <w:tcPr>
            <w:tcW w:w="1338" w:type="dxa"/>
          </w:tcPr>
          <w:p>
            <w:pPr>
              <w:pStyle w:val="TableParagraph"/>
              <w:ind w:left="195" w:right="195"/>
              <w:jc w:val="center"/>
              <w:rPr>
                <w:sz w:val="16"/>
              </w:rPr>
            </w:pPr>
            <w:r>
              <w:rPr>
                <w:color w:val="231F20"/>
                <w:w w:val="105"/>
                <w:sz w:val="16"/>
              </w:rPr>
              <w:t>Santa María</w:t>
            </w:r>
          </w:p>
        </w:tc>
        <w:tc>
          <w:tcPr>
            <w:tcW w:w="950" w:type="dxa"/>
          </w:tcPr>
          <w:p>
            <w:pPr>
              <w:pStyle w:val="TableParagraph"/>
              <w:ind w:left="169" w:right="17"/>
              <w:jc w:val="center"/>
              <w:rPr>
                <w:sz w:val="16"/>
              </w:rPr>
            </w:pPr>
            <w:r>
              <w:rPr>
                <w:color w:val="231F20"/>
                <w:sz w:val="16"/>
              </w:rPr>
              <w:t>976</w:t>
            </w:r>
          </w:p>
        </w:tc>
        <w:tc>
          <w:tcPr>
            <w:tcW w:w="1338" w:type="dxa"/>
          </w:tcPr>
          <w:p>
            <w:pPr>
              <w:pStyle w:val="TableParagraph"/>
              <w:ind w:left="708" w:right="-4"/>
              <w:rPr>
                <w:sz w:val="16"/>
              </w:rPr>
            </w:pPr>
            <w:r>
              <w:rPr>
                <w:color w:val="231F20"/>
                <w:sz w:val="16"/>
              </w:rPr>
              <w:t>50.00</w:t>
            </w:r>
          </w:p>
        </w:tc>
        <w:tc>
          <w:tcPr>
            <w:tcW w:w="1145" w:type="dxa"/>
            <w:tcBorders>
              <w:right w:val="nil"/>
            </w:tcBorders>
          </w:tcPr>
          <w:p>
            <w:pPr>
              <w:pStyle w:val="TableParagraph"/>
              <w:ind w:left="669"/>
              <w:rPr>
                <w:sz w:val="16"/>
              </w:rPr>
            </w:pPr>
            <w:r>
              <w:rPr>
                <w:color w:val="231F20"/>
                <w:sz w:val="16"/>
              </w:rPr>
              <w:t>.50</w:t>
            </w:r>
          </w:p>
        </w:tc>
      </w:tr>
      <w:tr>
        <w:trPr>
          <w:trHeight w:val="230" w:hRule="exact"/>
        </w:trPr>
        <w:tc>
          <w:tcPr>
            <w:tcW w:w="1928" w:type="dxa"/>
            <w:tcBorders>
              <w:left w:val="nil"/>
            </w:tcBorders>
          </w:tcPr>
          <w:p>
            <w:pPr>
              <w:pStyle w:val="TableParagraph"/>
              <w:ind w:left="70"/>
              <w:rPr>
                <w:sz w:val="16"/>
              </w:rPr>
            </w:pPr>
            <w:r>
              <w:rPr>
                <w:color w:val="231F20"/>
                <w:w w:val="105"/>
                <w:sz w:val="16"/>
              </w:rPr>
              <w:t>José Longinos</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1373</w:t>
            </w:r>
          </w:p>
        </w:tc>
        <w:tc>
          <w:tcPr>
            <w:tcW w:w="1338" w:type="dxa"/>
          </w:tcPr>
          <w:p>
            <w:pPr>
              <w:pStyle w:val="TableParagraph"/>
              <w:ind w:left="708" w:right="-4"/>
              <w:rPr>
                <w:sz w:val="16"/>
              </w:rPr>
            </w:pPr>
            <w:r>
              <w:rPr>
                <w:color w:val="231F20"/>
                <w:sz w:val="16"/>
              </w:rPr>
              <w:t>70.00</w:t>
            </w:r>
          </w:p>
        </w:tc>
        <w:tc>
          <w:tcPr>
            <w:tcW w:w="1145" w:type="dxa"/>
            <w:tcBorders>
              <w:right w:val="nil"/>
            </w:tcBorders>
          </w:tcPr>
          <w:p>
            <w:pPr>
              <w:pStyle w:val="TableParagraph"/>
              <w:ind w:left="669"/>
              <w:rPr>
                <w:sz w:val="16"/>
              </w:rPr>
            </w:pPr>
            <w:r>
              <w:rPr>
                <w:color w:val="231F20"/>
                <w:sz w:val="16"/>
              </w:rPr>
              <w:t>.70</w:t>
            </w:r>
          </w:p>
        </w:tc>
      </w:tr>
      <w:tr>
        <w:trPr>
          <w:trHeight w:val="230" w:hRule="exact"/>
        </w:trPr>
        <w:tc>
          <w:tcPr>
            <w:tcW w:w="1928" w:type="dxa"/>
            <w:tcBorders>
              <w:left w:val="nil"/>
            </w:tcBorders>
          </w:tcPr>
          <w:p>
            <w:pPr>
              <w:pStyle w:val="TableParagraph"/>
              <w:ind w:left="70"/>
              <w:rPr>
                <w:sz w:val="16"/>
              </w:rPr>
            </w:pPr>
            <w:r>
              <w:rPr>
                <w:color w:val="231F20"/>
                <w:w w:val="105"/>
                <w:sz w:val="16"/>
              </w:rPr>
              <w:t>José Cerón</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1118</w:t>
            </w:r>
          </w:p>
        </w:tc>
        <w:tc>
          <w:tcPr>
            <w:tcW w:w="1338" w:type="dxa"/>
          </w:tcPr>
          <w:p>
            <w:pPr>
              <w:pStyle w:val="TableParagraph"/>
              <w:ind w:left="708" w:right="-4"/>
              <w:rPr>
                <w:sz w:val="16"/>
              </w:rPr>
            </w:pPr>
            <w:r>
              <w:rPr>
                <w:color w:val="231F20"/>
                <w:sz w:val="16"/>
              </w:rPr>
              <w:t>65.00</w:t>
            </w:r>
          </w:p>
        </w:tc>
        <w:tc>
          <w:tcPr>
            <w:tcW w:w="1145" w:type="dxa"/>
            <w:tcBorders>
              <w:right w:val="nil"/>
            </w:tcBorders>
          </w:tcPr>
          <w:p>
            <w:pPr>
              <w:pStyle w:val="TableParagraph"/>
              <w:ind w:left="669"/>
              <w:rPr>
                <w:sz w:val="16"/>
              </w:rPr>
            </w:pPr>
            <w:r>
              <w:rPr>
                <w:color w:val="231F20"/>
                <w:sz w:val="16"/>
              </w:rPr>
              <w:t>.65</w:t>
            </w:r>
          </w:p>
        </w:tc>
      </w:tr>
      <w:tr>
        <w:trPr>
          <w:trHeight w:val="230" w:hRule="exact"/>
        </w:trPr>
        <w:tc>
          <w:tcPr>
            <w:tcW w:w="1928" w:type="dxa"/>
            <w:tcBorders>
              <w:left w:val="nil"/>
            </w:tcBorders>
          </w:tcPr>
          <w:p>
            <w:pPr>
              <w:pStyle w:val="TableParagraph"/>
              <w:ind w:left="70"/>
              <w:rPr>
                <w:sz w:val="16"/>
              </w:rPr>
            </w:pPr>
            <w:r>
              <w:rPr>
                <w:color w:val="231F20"/>
                <w:w w:val="105"/>
                <w:sz w:val="16"/>
              </w:rPr>
              <w:t>Pantaleón Aurelio</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17"/>
              <w:jc w:val="center"/>
              <w:rPr>
                <w:sz w:val="16"/>
              </w:rPr>
            </w:pPr>
            <w:r>
              <w:rPr>
                <w:color w:val="231F20"/>
                <w:sz w:val="16"/>
              </w:rPr>
              <w:t>702</w:t>
            </w:r>
          </w:p>
        </w:tc>
        <w:tc>
          <w:tcPr>
            <w:tcW w:w="1338" w:type="dxa"/>
          </w:tcPr>
          <w:p>
            <w:pPr>
              <w:pStyle w:val="TableParagraph"/>
              <w:ind w:left="708" w:right="-4"/>
              <w:rPr>
                <w:sz w:val="16"/>
              </w:rPr>
            </w:pPr>
            <w:r>
              <w:rPr>
                <w:color w:val="231F20"/>
                <w:sz w:val="16"/>
              </w:rPr>
              <w:t>45.00</w:t>
            </w:r>
          </w:p>
        </w:tc>
        <w:tc>
          <w:tcPr>
            <w:tcW w:w="1145" w:type="dxa"/>
            <w:tcBorders>
              <w:right w:val="nil"/>
            </w:tcBorders>
          </w:tcPr>
          <w:p>
            <w:pPr>
              <w:pStyle w:val="TableParagraph"/>
              <w:ind w:left="669"/>
              <w:rPr>
                <w:sz w:val="16"/>
              </w:rPr>
            </w:pPr>
            <w:r>
              <w:rPr>
                <w:color w:val="231F20"/>
                <w:sz w:val="16"/>
              </w:rPr>
              <w:t>.45</w:t>
            </w:r>
          </w:p>
        </w:tc>
      </w:tr>
      <w:tr>
        <w:trPr>
          <w:trHeight w:val="230" w:hRule="exact"/>
        </w:trPr>
        <w:tc>
          <w:tcPr>
            <w:tcW w:w="1928" w:type="dxa"/>
            <w:tcBorders>
              <w:left w:val="nil"/>
            </w:tcBorders>
          </w:tcPr>
          <w:p>
            <w:pPr>
              <w:pStyle w:val="TableParagraph"/>
              <w:ind w:left="70"/>
              <w:rPr>
                <w:sz w:val="16"/>
              </w:rPr>
            </w:pPr>
            <w:r>
              <w:rPr>
                <w:color w:val="231F20"/>
                <w:w w:val="105"/>
                <w:sz w:val="16"/>
              </w:rPr>
              <w:t>José Cayetano</w:t>
            </w:r>
          </w:p>
        </w:tc>
        <w:tc>
          <w:tcPr>
            <w:tcW w:w="1338" w:type="dxa"/>
          </w:tcPr>
          <w:p>
            <w:pPr>
              <w:pStyle w:val="TableParagraph"/>
              <w:ind w:left="195" w:right="195"/>
              <w:jc w:val="center"/>
              <w:rPr>
                <w:sz w:val="16"/>
              </w:rPr>
            </w:pPr>
            <w:r>
              <w:rPr>
                <w:color w:val="231F20"/>
                <w:w w:val="105"/>
                <w:sz w:val="16"/>
              </w:rPr>
              <w:t>Cholula</w:t>
            </w:r>
          </w:p>
        </w:tc>
        <w:tc>
          <w:tcPr>
            <w:tcW w:w="950" w:type="dxa"/>
          </w:tcPr>
          <w:p>
            <w:pPr>
              <w:pStyle w:val="TableParagraph"/>
              <w:ind w:left="169" w:right="93"/>
              <w:jc w:val="center"/>
              <w:rPr>
                <w:sz w:val="16"/>
              </w:rPr>
            </w:pPr>
            <w:r>
              <w:rPr>
                <w:color w:val="231F20"/>
                <w:sz w:val="16"/>
              </w:rPr>
              <w:t>1196</w:t>
            </w:r>
          </w:p>
        </w:tc>
        <w:tc>
          <w:tcPr>
            <w:tcW w:w="1338" w:type="dxa"/>
          </w:tcPr>
          <w:p>
            <w:pPr>
              <w:pStyle w:val="TableParagraph"/>
              <w:ind w:left="708" w:right="-4"/>
              <w:rPr>
                <w:sz w:val="16"/>
              </w:rPr>
            </w:pPr>
            <w:r>
              <w:rPr>
                <w:color w:val="231F20"/>
                <w:sz w:val="16"/>
              </w:rPr>
              <w:t>50.00</w:t>
            </w:r>
          </w:p>
        </w:tc>
        <w:tc>
          <w:tcPr>
            <w:tcW w:w="1145" w:type="dxa"/>
            <w:tcBorders>
              <w:right w:val="nil"/>
            </w:tcBorders>
          </w:tcPr>
          <w:p>
            <w:pPr>
              <w:pStyle w:val="TableParagraph"/>
              <w:ind w:left="669"/>
              <w:rPr>
                <w:sz w:val="16"/>
              </w:rPr>
            </w:pPr>
            <w:r>
              <w:rPr>
                <w:color w:val="231F20"/>
                <w:sz w:val="16"/>
              </w:rPr>
              <w:t>.50</w:t>
            </w:r>
          </w:p>
        </w:tc>
      </w:tr>
      <w:tr>
        <w:trPr>
          <w:trHeight w:val="230" w:hRule="exact"/>
        </w:trPr>
        <w:tc>
          <w:tcPr>
            <w:tcW w:w="1928" w:type="dxa"/>
            <w:tcBorders>
              <w:left w:val="nil"/>
            </w:tcBorders>
          </w:tcPr>
          <w:p>
            <w:pPr>
              <w:pStyle w:val="TableParagraph"/>
              <w:ind w:left="70"/>
              <w:rPr>
                <w:sz w:val="16"/>
              </w:rPr>
            </w:pPr>
            <w:r>
              <w:rPr>
                <w:color w:val="231F20"/>
                <w:w w:val="105"/>
                <w:sz w:val="16"/>
              </w:rPr>
              <w:t>Camilo Becerril</w:t>
            </w:r>
          </w:p>
        </w:tc>
        <w:tc>
          <w:tcPr>
            <w:tcW w:w="1338" w:type="dxa"/>
          </w:tcPr>
          <w:p>
            <w:pPr>
              <w:pStyle w:val="TableParagraph"/>
              <w:ind w:left="195" w:right="195"/>
              <w:jc w:val="center"/>
              <w:rPr>
                <w:sz w:val="16"/>
              </w:rPr>
            </w:pPr>
            <w:r>
              <w:rPr>
                <w:color w:val="231F20"/>
                <w:w w:val="105"/>
                <w:sz w:val="16"/>
              </w:rPr>
              <w:t>Santa María</w:t>
            </w:r>
          </w:p>
        </w:tc>
        <w:tc>
          <w:tcPr>
            <w:tcW w:w="950" w:type="dxa"/>
          </w:tcPr>
          <w:p>
            <w:pPr>
              <w:pStyle w:val="TableParagraph"/>
              <w:ind w:left="169" w:right="17"/>
              <w:jc w:val="center"/>
              <w:rPr>
                <w:sz w:val="16"/>
              </w:rPr>
            </w:pPr>
            <w:r>
              <w:rPr>
                <w:color w:val="231F20"/>
                <w:sz w:val="16"/>
              </w:rPr>
              <w:t>798</w:t>
            </w:r>
          </w:p>
        </w:tc>
        <w:tc>
          <w:tcPr>
            <w:tcW w:w="1338" w:type="dxa"/>
          </w:tcPr>
          <w:p>
            <w:pPr>
              <w:pStyle w:val="TableParagraph"/>
              <w:ind w:left="708" w:right="-4"/>
              <w:rPr>
                <w:sz w:val="16"/>
              </w:rPr>
            </w:pPr>
            <w:r>
              <w:rPr>
                <w:color w:val="231F20"/>
                <w:sz w:val="16"/>
              </w:rPr>
              <w:t>45.00</w:t>
            </w:r>
          </w:p>
        </w:tc>
        <w:tc>
          <w:tcPr>
            <w:tcW w:w="1145" w:type="dxa"/>
            <w:tcBorders>
              <w:right w:val="nil"/>
            </w:tcBorders>
          </w:tcPr>
          <w:p>
            <w:pPr>
              <w:pStyle w:val="TableParagraph"/>
              <w:ind w:left="669"/>
              <w:rPr>
                <w:sz w:val="16"/>
              </w:rPr>
            </w:pPr>
            <w:r>
              <w:rPr>
                <w:color w:val="231F20"/>
                <w:sz w:val="16"/>
              </w:rPr>
              <w:t>.45</w:t>
            </w:r>
          </w:p>
        </w:tc>
      </w:tr>
      <w:tr>
        <w:trPr>
          <w:trHeight w:val="230" w:hRule="exact"/>
        </w:trPr>
        <w:tc>
          <w:tcPr>
            <w:tcW w:w="1928" w:type="dxa"/>
            <w:tcBorders>
              <w:left w:val="nil"/>
            </w:tcBorders>
          </w:tcPr>
          <w:p>
            <w:pPr>
              <w:pStyle w:val="TableParagraph"/>
              <w:ind w:left="70"/>
              <w:rPr>
                <w:sz w:val="16"/>
              </w:rPr>
            </w:pPr>
            <w:r>
              <w:rPr>
                <w:color w:val="231F20"/>
                <w:w w:val="105"/>
                <w:sz w:val="16"/>
              </w:rPr>
              <w:t>Juan González</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17"/>
              <w:jc w:val="center"/>
              <w:rPr>
                <w:sz w:val="16"/>
              </w:rPr>
            </w:pPr>
            <w:r>
              <w:rPr>
                <w:color w:val="231F20"/>
                <w:sz w:val="16"/>
              </w:rPr>
              <w:t>741</w:t>
            </w:r>
          </w:p>
        </w:tc>
        <w:tc>
          <w:tcPr>
            <w:tcW w:w="1338" w:type="dxa"/>
          </w:tcPr>
          <w:p>
            <w:pPr>
              <w:pStyle w:val="TableParagraph"/>
              <w:ind w:left="708" w:right="-4"/>
              <w:rPr>
                <w:sz w:val="16"/>
              </w:rPr>
            </w:pPr>
            <w:r>
              <w:rPr>
                <w:color w:val="231F20"/>
                <w:sz w:val="16"/>
              </w:rPr>
              <w:t>42.00</w:t>
            </w:r>
          </w:p>
        </w:tc>
        <w:tc>
          <w:tcPr>
            <w:tcW w:w="1145" w:type="dxa"/>
            <w:tcBorders>
              <w:right w:val="nil"/>
            </w:tcBorders>
          </w:tcPr>
          <w:p>
            <w:pPr>
              <w:pStyle w:val="TableParagraph"/>
              <w:ind w:left="669"/>
              <w:rPr>
                <w:sz w:val="16"/>
              </w:rPr>
            </w:pPr>
            <w:r>
              <w:rPr>
                <w:color w:val="231F20"/>
                <w:sz w:val="16"/>
              </w:rPr>
              <w:t>.42</w:t>
            </w:r>
          </w:p>
        </w:tc>
      </w:tr>
      <w:tr>
        <w:trPr>
          <w:trHeight w:val="230" w:hRule="exact"/>
        </w:trPr>
        <w:tc>
          <w:tcPr>
            <w:tcW w:w="1928" w:type="dxa"/>
            <w:tcBorders>
              <w:left w:val="nil"/>
            </w:tcBorders>
          </w:tcPr>
          <w:p>
            <w:pPr>
              <w:pStyle w:val="TableParagraph"/>
              <w:ind w:left="70"/>
              <w:rPr>
                <w:sz w:val="16"/>
              </w:rPr>
            </w:pPr>
            <w:r>
              <w:rPr>
                <w:color w:val="231F20"/>
                <w:w w:val="105"/>
                <w:sz w:val="16"/>
              </w:rPr>
              <w:t>Nicanor Ramírez</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169" w:right="93"/>
              <w:jc w:val="center"/>
              <w:rPr>
                <w:sz w:val="16"/>
              </w:rPr>
            </w:pPr>
            <w:r>
              <w:rPr>
                <w:color w:val="231F20"/>
                <w:sz w:val="16"/>
              </w:rPr>
              <w:t>7162</w:t>
            </w:r>
          </w:p>
        </w:tc>
        <w:tc>
          <w:tcPr>
            <w:tcW w:w="1338" w:type="dxa"/>
          </w:tcPr>
          <w:p>
            <w:pPr>
              <w:pStyle w:val="TableParagraph"/>
              <w:ind w:left="708" w:right="-4"/>
              <w:rPr>
                <w:sz w:val="16"/>
              </w:rPr>
            </w:pPr>
            <w:r>
              <w:rPr>
                <w:color w:val="231F20"/>
                <w:sz w:val="16"/>
              </w:rPr>
              <w:t>25.00</w:t>
            </w:r>
          </w:p>
        </w:tc>
        <w:tc>
          <w:tcPr>
            <w:tcW w:w="1145" w:type="dxa"/>
            <w:tcBorders>
              <w:right w:val="nil"/>
            </w:tcBorders>
          </w:tcPr>
          <w:p>
            <w:pPr>
              <w:pStyle w:val="TableParagraph"/>
              <w:ind w:left="669"/>
              <w:rPr>
                <w:sz w:val="16"/>
              </w:rPr>
            </w:pPr>
            <w:r>
              <w:rPr>
                <w:color w:val="231F20"/>
                <w:sz w:val="16"/>
              </w:rPr>
              <w:t>.75</w:t>
            </w:r>
          </w:p>
        </w:tc>
      </w:tr>
      <w:tr>
        <w:trPr>
          <w:trHeight w:val="230" w:hRule="exact"/>
        </w:trPr>
        <w:tc>
          <w:tcPr>
            <w:tcW w:w="1928" w:type="dxa"/>
            <w:tcBorders>
              <w:left w:val="nil"/>
            </w:tcBorders>
          </w:tcPr>
          <w:p>
            <w:pPr>
              <w:pStyle w:val="TableParagraph"/>
              <w:ind w:left="70"/>
              <w:rPr>
                <w:sz w:val="16"/>
              </w:rPr>
            </w:pPr>
            <w:r>
              <w:rPr>
                <w:color w:val="231F20"/>
                <w:sz w:val="16"/>
              </w:rPr>
              <w:t>José Pascacio</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5625</w:t>
            </w:r>
          </w:p>
        </w:tc>
        <w:tc>
          <w:tcPr>
            <w:tcW w:w="1338" w:type="dxa"/>
          </w:tcPr>
          <w:p>
            <w:pPr>
              <w:pStyle w:val="TableParagraph"/>
              <w:ind w:left="708" w:right="-4"/>
              <w:rPr>
                <w:sz w:val="16"/>
              </w:rPr>
            </w:pPr>
            <w:r>
              <w:rPr>
                <w:color w:val="231F20"/>
                <w:sz w:val="16"/>
              </w:rPr>
              <w:t>17.00</w:t>
            </w:r>
          </w:p>
        </w:tc>
        <w:tc>
          <w:tcPr>
            <w:tcW w:w="1145" w:type="dxa"/>
            <w:tcBorders>
              <w:right w:val="nil"/>
            </w:tcBorders>
          </w:tcPr>
          <w:p>
            <w:pPr>
              <w:pStyle w:val="TableParagraph"/>
              <w:ind w:left="669"/>
              <w:rPr>
                <w:sz w:val="16"/>
              </w:rPr>
            </w:pPr>
            <w:r>
              <w:rPr>
                <w:color w:val="231F20"/>
                <w:sz w:val="16"/>
              </w:rPr>
              <w:t>.51</w:t>
            </w:r>
          </w:p>
        </w:tc>
      </w:tr>
      <w:tr>
        <w:trPr>
          <w:trHeight w:val="230" w:hRule="exact"/>
        </w:trPr>
        <w:tc>
          <w:tcPr>
            <w:tcW w:w="1928" w:type="dxa"/>
            <w:tcBorders>
              <w:left w:val="nil"/>
            </w:tcBorders>
          </w:tcPr>
          <w:p>
            <w:pPr>
              <w:pStyle w:val="TableParagraph"/>
              <w:ind w:left="70"/>
              <w:rPr>
                <w:sz w:val="16"/>
              </w:rPr>
            </w:pPr>
            <w:r>
              <w:rPr>
                <w:color w:val="231F20"/>
                <w:w w:val="105"/>
                <w:sz w:val="16"/>
              </w:rPr>
              <w:t>Nicanor Ramírez</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5625</w:t>
            </w:r>
          </w:p>
        </w:tc>
        <w:tc>
          <w:tcPr>
            <w:tcW w:w="1338" w:type="dxa"/>
          </w:tcPr>
          <w:p>
            <w:pPr>
              <w:pStyle w:val="TableParagraph"/>
              <w:ind w:left="708" w:right="-4"/>
              <w:rPr>
                <w:sz w:val="16"/>
              </w:rPr>
            </w:pPr>
            <w:r>
              <w:rPr>
                <w:color w:val="231F20"/>
                <w:sz w:val="16"/>
              </w:rPr>
              <w:t>25.00</w:t>
            </w:r>
          </w:p>
        </w:tc>
        <w:tc>
          <w:tcPr>
            <w:tcW w:w="1145" w:type="dxa"/>
            <w:tcBorders>
              <w:right w:val="nil"/>
            </w:tcBorders>
          </w:tcPr>
          <w:p>
            <w:pPr>
              <w:pStyle w:val="TableParagraph"/>
              <w:ind w:left="669"/>
              <w:rPr>
                <w:sz w:val="16"/>
              </w:rPr>
            </w:pPr>
            <w:r>
              <w:rPr>
                <w:color w:val="231F20"/>
                <w:sz w:val="16"/>
              </w:rPr>
              <w:t>.75</w:t>
            </w:r>
          </w:p>
        </w:tc>
      </w:tr>
      <w:tr>
        <w:trPr>
          <w:trHeight w:val="230" w:hRule="exact"/>
        </w:trPr>
        <w:tc>
          <w:tcPr>
            <w:tcW w:w="1928" w:type="dxa"/>
            <w:tcBorders>
              <w:left w:val="nil"/>
            </w:tcBorders>
          </w:tcPr>
          <w:p>
            <w:pPr>
              <w:pStyle w:val="TableParagraph"/>
              <w:ind w:left="70"/>
              <w:rPr>
                <w:sz w:val="16"/>
              </w:rPr>
            </w:pPr>
            <w:r>
              <w:rPr>
                <w:color w:val="231F20"/>
                <w:sz w:val="16"/>
              </w:rPr>
              <w:t>José Baltazar</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5625</w:t>
            </w:r>
          </w:p>
        </w:tc>
        <w:tc>
          <w:tcPr>
            <w:tcW w:w="1338" w:type="dxa"/>
          </w:tcPr>
          <w:p>
            <w:pPr>
              <w:pStyle w:val="TableParagraph"/>
              <w:ind w:left="708" w:right="-4"/>
              <w:rPr>
                <w:sz w:val="16"/>
              </w:rPr>
            </w:pPr>
            <w:r>
              <w:rPr>
                <w:color w:val="231F20"/>
                <w:sz w:val="16"/>
              </w:rPr>
              <w:t>34.00</w:t>
            </w:r>
          </w:p>
        </w:tc>
        <w:tc>
          <w:tcPr>
            <w:tcW w:w="1145" w:type="dxa"/>
            <w:tcBorders>
              <w:right w:val="nil"/>
            </w:tcBorders>
          </w:tcPr>
          <w:p>
            <w:pPr>
              <w:pStyle w:val="TableParagraph"/>
              <w:ind w:left="592"/>
              <w:rPr>
                <w:sz w:val="16"/>
              </w:rPr>
            </w:pPr>
            <w:r>
              <w:rPr>
                <w:color w:val="231F20"/>
                <w:sz w:val="16"/>
              </w:rPr>
              <w:t>1.02</w:t>
            </w:r>
          </w:p>
        </w:tc>
      </w:tr>
      <w:tr>
        <w:trPr>
          <w:trHeight w:val="230" w:hRule="exact"/>
        </w:trPr>
        <w:tc>
          <w:tcPr>
            <w:tcW w:w="1928" w:type="dxa"/>
            <w:tcBorders>
              <w:left w:val="nil"/>
            </w:tcBorders>
          </w:tcPr>
          <w:p>
            <w:pPr>
              <w:pStyle w:val="TableParagraph"/>
              <w:ind w:left="70"/>
              <w:rPr>
                <w:sz w:val="16"/>
              </w:rPr>
            </w:pPr>
            <w:r>
              <w:rPr>
                <w:color w:val="231F20"/>
                <w:w w:val="105"/>
                <w:sz w:val="16"/>
              </w:rPr>
              <w:t>Rafael Vázquez</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5625</w:t>
            </w:r>
          </w:p>
        </w:tc>
        <w:tc>
          <w:tcPr>
            <w:tcW w:w="1338" w:type="dxa"/>
          </w:tcPr>
          <w:p>
            <w:pPr>
              <w:pStyle w:val="TableParagraph"/>
              <w:ind w:left="708" w:right="-4"/>
              <w:rPr>
                <w:sz w:val="16"/>
              </w:rPr>
            </w:pPr>
            <w:r>
              <w:rPr>
                <w:color w:val="231F20"/>
                <w:sz w:val="16"/>
              </w:rPr>
              <w:t>41.34</w:t>
            </w:r>
          </w:p>
        </w:tc>
        <w:tc>
          <w:tcPr>
            <w:tcW w:w="1145" w:type="dxa"/>
            <w:tcBorders>
              <w:right w:val="nil"/>
            </w:tcBorders>
          </w:tcPr>
          <w:p>
            <w:pPr>
              <w:pStyle w:val="TableParagraph"/>
              <w:ind w:left="592"/>
              <w:rPr>
                <w:sz w:val="16"/>
              </w:rPr>
            </w:pPr>
            <w:r>
              <w:rPr>
                <w:color w:val="231F20"/>
                <w:sz w:val="16"/>
              </w:rPr>
              <w:t>1.24</w:t>
            </w:r>
          </w:p>
        </w:tc>
      </w:tr>
    </w:tbl>
    <w:p>
      <w:pPr>
        <w:spacing w:after="0"/>
        <w:rPr>
          <w:sz w:val="16"/>
        </w:rPr>
        <w:sectPr>
          <w:pgSz w:w="8510" w:h="11630"/>
          <w:pgMar w:header="331" w:footer="651" w:top="520" w:bottom="960" w:left="0" w:right="0"/>
        </w:sectPr>
      </w:pPr>
    </w:p>
    <w:p>
      <w:pPr>
        <w:pStyle w:val="BodyText"/>
        <w:spacing w:before="8"/>
        <w:rPr>
          <w:rFonts w:ascii="Times New Roman"/>
          <w:sz w:val="23"/>
        </w:rPr>
      </w:pPr>
    </w:p>
    <w:tbl>
      <w:tblPr>
        <w:tblW w:w="0" w:type="auto"/>
        <w:jc w:val="left"/>
        <w:tblInd w:w="899"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928"/>
        <w:gridCol w:w="1338"/>
        <w:gridCol w:w="950"/>
        <w:gridCol w:w="1338"/>
        <w:gridCol w:w="1145"/>
      </w:tblGrid>
      <w:tr>
        <w:trPr>
          <w:trHeight w:val="230" w:hRule="exact"/>
        </w:trPr>
        <w:tc>
          <w:tcPr>
            <w:tcW w:w="1928" w:type="dxa"/>
            <w:tcBorders>
              <w:left w:val="nil"/>
            </w:tcBorders>
          </w:tcPr>
          <w:p>
            <w:pPr>
              <w:pStyle w:val="TableParagraph"/>
              <w:spacing w:line="240" w:lineRule="auto" w:before="2"/>
              <w:ind w:left="641" w:right="571"/>
              <w:jc w:val="center"/>
              <w:rPr>
                <w:rFonts w:ascii="Palatino Linotype"/>
                <w:b/>
                <w:sz w:val="16"/>
              </w:rPr>
            </w:pPr>
            <w:r>
              <w:rPr>
                <w:rFonts w:ascii="Palatino Linotype"/>
                <w:b/>
                <w:color w:val="231F20"/>
                <w:sz w:val="16"/>
              </w:rPr>
              <w:t>Nombre</w:t>
            </w:r>
          </w:p>
        </w:tc>
        <w:tc>
          <w:tcPr>
            <w:tcW w:w="1338" w:type="dxa"/>
          </w:tcPr>
          <w:p>
            <w:pPr>
              <w:pStyle w:val="TableParagraph"/>
              <w:spacing w:line="240" w:lineRule="auto" w:before="2"/>
              <w:ind w:left="195" w:right="128"/>
              <w:jc w:val="center"/>
              <w:rPr>
                <w:rFonts w:ascii="Palatino Linotype"/>
                <w:b/>
                <w:sz w:val="16"/>
              </w:rPr>
            </w:pPr>
            <w:r>
              <w:rPr>
                <w:rFonts w:ascii="Palatino Linotype"/>
                <w:b/>
                <w:color w:val="231F20"/>
                <w:sz w:val="16"/>
              </w:rPr>
              <w:t>Domicilio</w:t>
            </w:r>
          </w:p>
        </w:tc>
        <w:tc>
          <w:tcPr>
            <w:tcW w:w="950" w:type="dxa"/>
          </w:tcPr>
          <w:p>
            <w:pPr>
              <w:pStyle w:val="TableParagraph"/>
              <w:spacing w:line="240" w:lineRule="auto" w:before="2"/>
              <w:ind w:left="169" w:right="102"/>
              <w:jc w:val="center"/>
              <w:rPr>
                <w:rFonts w:ascii="Palatino Linotype"/>
                <w:b/>
                <w:sz w:val="16"/>
              </w:rPr>
            </w:pPr>
            <w:r>
              <w:rPr>
                <w:rFonts w:ascii="Palatino Linotype"/>
                <w:b/>
                <w:color w:val="231F20"/>
                <w:sz w:val="16"/>
              </w:rPr>
              <w:t>mTRH.2</w:t>
            </w:r>
          </w:p>
        </w:tc>
        <w:tc>
          <w:tcPr>
            <w:tcW w:w="1338" w:type="dxa"/>
          </w:tcPr>
          <w:p>
            <w:pPr>
              <w:pStyle w:val="TableParagraph"/>
              <w:spacing w:line="240" w:lineRule="auto" w:before="2"/>
              <w:ind w:left="134" w:right="-4"/>
              <w:rPr>
                <w:rFonts w:ascii="Palatino Linotype"/>
                <w:b/>
                <w:sz w:val="16"/>
              </w:rPr>
            </w:pPr>
            <w:r>
              <w:rPr>
                <w:rFonts w:ascii="Palatino Linotype"/>
                <w:b/>
                <w:color w:val="231F20"/>
                <w:w w:val="95"/>
                <w:sz w:val="16"/>
              </w:rPr>
              <w:t>Valor del terreno</w:t>
            </w:r>
          </w:p>
        </w:tc>
        <w:tc>
          <w:tcPr>
            <w:tcW w:w="1145" w:type="dxa"/>
            <w:tcBorders>
              <w:right w:val="nil"/>
            </w:tcBorders>
          </w:tcPr>
          <w:p>
            <w:pPr>
              <w:pStyle w:val="TableParagraph"/>
              <w:spacing w:line="240" w:lineRule="auto" w:before="2"/>
              <w:ind w:left="162"/>
              <w:rPr>
                <w:rFonts w:ascii="Palatino Linotype"/>
                <w:b/>
                <w:sz w:val="16"/>
              </w:rPr>
            </w:pPr>
            <w:r>
              <w:rPr>
                <w:rFonts w:ascii="Palatino Linotype"/>
                <w:b/>
                <w:color w:val="231F20"/>
                <w:w w:val="95"/>
                <w:sz w:val="16"/>
              </w:rPr>
              <w:t>10% al millar</w:t>
            </w:r>
          </w:p>
        </w:tc>
      </w:tr>
      <w:tr>
        <w:trPr>
          <w:trHeight w:val="230" w:hRule="exact"/>
        </w:trPr>
        <w:tc>
          <w:tcPr>
            <w:tcW w:w="1928" w:type="dxa"/>
            <w:tcBorders>
              <w:left w:val="nil"/>
            </w:tcBorders>
          </w:tcPr>
          <w:p>
            <w:pPr>
              <w:pStyle w:val="TableParagraph"/>
              <w:ind w:left="70"/>
              <w:rPr>
                <w:sz w:val="16"/>
              </w:rPr>
            </w:pPr>
            <w:r>
              <w:rPr>
                <w:color w:val="231F20"/>
                <w:w w:val="105"/>
                <w:sz w:val="16"/>
              </w:rPr>
              <w:t>Guillermo Nería</w:t>
            </w:r>
          </w:p>
        </w:tc>
        <w:tc>
          <w:tcPr>
            <w:tcW w:w="1338" w:type="dxa"/>
          </w:tcPr>
          <w:p>
            <w:pPr>
              <w:pStyle w:val="TableParagraph"/>
              <w:ind w:left="195" w:right="195"/>
              <w:jc w:val="center"/>
              <w:rPr>
                <w:sz w:val="16"/>
              </w:rPr>
            </w:pPr>
            <w:r>
              <w:rPr>
                <w:color w:val="231F20"/>
                <w:sz w:val="16"/>
              </w:rPr>
              <w:t>El Pedregal</w:t>
            </w:r>
          </w:p>
        </w:tc>
        <w:tc>
          <w:tcPr>
            <w:tcW w:w="950" w:type="dxa"/>
          </w:tcPr>
          <w:p>
            <w:pPr>
              <w:pStyle w:val="TableParagraph"/>
              <w:ind w:left="169" w:right="93"/>
              <w:jc w:val="center"/>
              <w:rPr>
                <w:sz w:val="16"/>
              </w:rPr>
            </w:pPr>
            <w:r>
              <w:rPr>
                <w:color w:val="231F20"/>
                <w:sz w:val="16"/>
              </w:rPr>
              <w:t>7500</w:t>
            </w:r>
          </w:p>
        </w:tc>
        <w:tc>
          <w:tcPr>
            <w:tcW w:w="1338" w:type="dxa"/>
          </w:tcPr>
          <w:p>
            <w:pPr>
              <w:pStyle w:val="TableParagraph"/>
              <w:ind w:left="708" w:right="-4"/>
              <w:rPr>
                <w:sz w:val="16"/>
              </w:rPr>
            </w:pPr>
            <w:r>
              <w:rPr>
                <w:color w:val="231F20"/>
                <w:sz w:val="16"/>
              </w:rPr>
              <w:t>25.06</w:t>
            </w:r>
          </w:p>
        </w:tc>
        <w:tc>
          <w:tcPr>
            <w:tcW w:w="1145" w:type="dxa"/>
            <w:tcBorders>
              <w:right w:val="nil"/>
            </w:tcBorders>
          </w:tcPr>
          <w:p>
            <w:pPr>
              <w:pStyle w:val="TableParagraph"/>
              <w:ind w:left="669"/>
              <w:rPr>
                <w:sz w:val="16"/>
              </w:rPr>
            </w:pPr>
            <w:r>
              <w:rPr>
                <w:color w:val="231F20"/>
                <w:sz w:val="16"/>
              </w:rPr>
              <w:t>.75</w:t>
            </w:r>
          </w:p>
        </w:tc>
      </w:tr>
      <w:tr>
        <w:trPr>
          <w:trHeight w:val="230" w:hRule="exact"/>
        </w:trPr>
        <w:tc>
          <w:tcPr>
            <w:tcW w:w="1928" w:type="dxa"/>
            <w:tcBorders>
              <w:left w:val="nil"/>
            </w:tcBorders>
          </w:tcPr>
          <w:p>
            <w:pPr>
              <w:pStyle w:val="TableParagraph"/>
              <w:ind w:left="70"/>
              <w:rPr>
                <w:sz w:val="16"/>
              </w:rPr>
            </w:pPr>
            <w:r>
              <w:rPr>
                <w:color w:val="231F20"/>
                <w:w w:val="105"/>
                <w:sz w:val="16"/>
              </w:rPr>
              <w:t>Marcos Luis</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169" w:right="93"/>
              <w:jc w:val="center"/>
              <w:rPr>
                <w:sz w:val="16"/>
              </w:rPr>
            </w:pPr>
            <w:r>
              <w:rPr>
                <w:color w:val="231F20"/>
                <w:sz w:val="16"/>
              </w:rPr>
              <w:t>5625</w:t>
            </w:r>
          </w:p>
        </w:tc>
        <w:tc>
          <w:tcPr>
            <w:tcW w:w="1338" w:type="dxa"/>
          </w:tcPr>
          <w:p>
            <w:pPr>
              <w:pStyle w:val="TableParagraph"/>
              <w:ind w:left="708" w:right="-4"/>
              <w:rPr>
                <w:sz w:val="16"/>
              </w:rPr>
            </w:pPr>
            <w:r>
              <w:rPr>
                <w:color w:val="231F20"/>
                <w:sz w:val="16"/>
              </w:rPr>
              <w:t>16.67</w:t>
            </w:r>
          </w:p>
        </w:tc>
        <w:tc>
          <w:tcPr>
            <w:tcW w:w="1145" w:type="dxa"/>
            <w:tcBorders>
              <w:right w:val="nil"/>
            </w:tcBorders>
          </w:tcPr>
          <w:p>
            <w:pPr>
              <w:pStyle w:val="TableParagraph"/>
              <w:ind w:left="669"/>
              <w:rPr>
                <w:sz w:val="16"/>
              </w:rPr>
            </w:pPr>
            <w:r>
              <w:rPr>
                <w:color w:val="231F20"/>
                <w:sz w:val="16"/>
              </w:rPr>
              <w:t>.50</w:t>
            </w:r>
          </w:p>
        </w:tc>
      </w:tr>
      <w:tr>
        <w:trPr>
          <w:trHeight w:val="230" w:hRule="exact"/>
        </w:trPr>
        <w:tc>
          <w:tcPr>
            <w:tcW w:w="1928" w:type="dxa"/>
            <w:tcBorders>
              <w:left w:val="nil"/>
            </w:tcBorders>
          </w:tcPr>
          <w:p>
            <w:pPr>
              <w:pStyle w:val="TableParagraph"/>
              <w:ind w:left="70"/>
              <w:rPr>
                <w:sz w:val="16"/>
              </w:rPr>
            </w:pPr>
            <w:r>
              <w:rPr>
                <w:color w:val="231F20"/>
                <w:w w:val="105"/>
                <w:sz w:val="16"/>
              </w:rPr>
              <w:t>Bacilio Cano</w:t>
            </w:r>
          </w:p>
        </w:tc>
        <w:tc>
          <w:tcPr>
            <w:tcW w:w="1338" w:type="dxa"/>
          </w:tcPr>
          <w:p>
            <w:pPr>
              <w:pStyle w:val="TableParagraph"/>
              <w:ind w:left="195" w:right="195"/>
              <w:jc w:val="center"/>
              <w:rPr>
                <w:sz w:val="16"/>
              </w:rPr>
            </w:pPr>
            <w:r>
              <w:rPr>
                <w:color w:val="231F20"/>
                <w:sz w:val="16"/>
              </w:rPr>
              <w:t>El Pedregal</w:t>
            </w:r>
          </w:p>
        </w:tc>
        <w:tc>
          <w:tcPr>
            <w:tcW w:w="950" w:type="dxa"/>
          </w:tcPr>
          <w:p>
            <w:pPr>
              <w:pStyle w:val="TableParagraph"/>
              <w:ind w:left="169" w:right="93"/>
              <w:jc w:val="center"/>
              <w:rPr>
                <w:sz w:val="16"/>
              </w:rPr>
            </w:pPr>
            <w:r>
              <w:rPr>
                <w:color w:val="231F20"/>
                <w:sz w:val="16"/>
              </w:rPr>
              <w:t>2500</w:t>
            </w:r>
          </w:p>
        </w:tc>
        <w:tc>
          <w:tcPr>
            <w:tcW w:w="1338" w:type="dxa"/>
          </w:tcPr>
          <w:p>
            <w:pPr>
              <w:pStyle w:val="TableParagraph"/>
              <w:ind w:left="708" w:right="-4"/>
              <w:rPr>
                <w:sz w:val="16"/>
              </w:rPr>
            </w:pPr>
            <w:r>
              <w:rPr>
                <w:color w:val="231F20"/>
                <w:sz w:val="16"/>
              </w:rPr>
              <w:t>34.00</w:t>
            </w:r>
          </w:p>
        </w:tc>
        <w:tc>
          <w:tcPr>
            <w:tcW w:w="1145" w:type="dxa"/>
            <w:tcBorders>
              <w:right w:val="nil"/>
            </w:tcBorders>
          </w:tcPr>
          <w:p>
            <w:pPr>
              <w:pStyle w:val="TableParagraph"/>
              <w:ind w:left="592"/>
              <w:rPr>
                <w:sz w:val="16"/>
              </w:rPr>
            </w:pPr>
            <w:r>
              <w:rPr>
                <w:color w:val="231F20"/>
                <w:sz w:val="16"/>
              </w:rPr>
              <w:t>1.02</w:t>
            </w:r>
          </w:p>
        </w:tc>
      </w:tr>
      <w:tr>
        <w:trPr>
          <w:trHeight w:val="230" w:hRule="exact"/>
        </w:trPr>
        <w:tc>
          <w:tcPr>
            <w:tcW w:w="1928" w:type="dxa"/>
            <w:tcBorders>
              <w:left w:val="nil"/>
            </w:tcBorders>
          </w:tcPr>
          <w:p>
            <w:pPr>
              <w:pStyle w:val="TableParagraph"/>
              <w:ind w:left="70"/>
              <w:rPr>
                <w:sz w:val="16"/>
              </w:rPr>
            </w:pPr>
            <w:r>
              <w:rPr>
                <w:color w:val="231F20"/>
                <w:w w:val="105"/>
                <w:sz w:val="16"/>
              </w:rPr>
              <w:t>José Ramón</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169" w:right="93"/>
              <w:jc w:val="center"/>
              <w:rPr>
                <w:sz w:val="16"/>
              </w:rPr>
            </w:pPr>
            <w:r>
              <w:rPr>
                <w:color w:val="231F20"/>
                <w:sz w:val="16"/>
              </w:rPr>
              <w:t>2500</w:t>
            </w:r>
          </w:p>
        </w:tc>
        <w:tc>
          <w:tcPr>
            <w:tcW w:w="1338" w:type="dxa"/>
          </w:tcPr>
          <w:p>
            <w:pPr>
              <w:pStyle w:val="TableParagraph"/>
              <w:ind w:left="708" w:right="-4"/>
              <w:rPr>
                <w:sz w:val="16"/>
              </w:rPr>
            </w:pPr>
            <w:r>
              <w:rPr>
                <w:color w:val="231F20"/>
                <w:sz w:val="16"/>
              </w:rPr>
              <w:t>34.00</w:t>
            </w:r>
          </w:p>
        </w:tc>
        <w:tc>
          <w:tcPr>
            <w:tcW w:w="1145" w:type="dxa"/>
            <w:tcBorders>
              <w:right w:val="nil"/>
            </w:tcBorders>
          </w:tcPr>
          <w:p>
            <w:pPr>
              <w:pStyle w:val="TableParagraph"/>
              <w:ind w:left="592"/>
              <w:rPr>
                <w:sz w:val="16"/>
              </w:rPr>
            </w:pPr>
            <w:r>
              <w:rPr>
                <w:color w:val="231F20"/>
                <w:sz w:val="16"/>
              </w:rPr>
              <w:t>1.02</w:t>
            </w:r>
          </w:p>
        </w:tc>
      </w:tr>
      <w:tr>
        <w:trPr>
          <w:trHeight w:val="230" w:hRule="exact"/>
        </w:trPr>
        <w:tc>
          <w:tcPr>
            <w:tcW w:w="1928" w:type="dxa"/>
            <w:tcBorders>
              <w:left w:val="nil"/>
            </w:tcBorders>
          </w:tcPr>
          <w:p>
            <w:pPr>
              <w:pStyle w:val="TableParagraph"/>
              <w:ind w:left="70"/>
              <w:rPr>
                <w:sz w:val="16"/>
              </w:rPr>
            </w:pPr>
            <w:r>
              <w:rPr>
                <w:color w:val="231F20"/>
                <w:w w:val="105"/>
                <w:sz w:val="16"/>
              </w:rPr>
              <w:t>Atilano Ramón</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2500</w:t>
            </w:r>
          </w:p>
        </w:tc>
        <w:tc>
          <w:tcPr>
            <w:tcW w:w="1338" w:type="dxa"/>
          </w:tcPr>
          <w:p>
            <w:pPr>
              <w:pStyle w:val="TableParagraph"/>
              <w:ind w:left="708" w:right="-4"/>
              <w:rPr>
                <w:sz w:val="16"/>
              </w:rPr>
            </w:pPr>
            <w:r>
              <w:rPr>
                <w:color w:val="231F20"/>
                <w:sz w:val="16"/>
              </w:rPr>
              <w:t>34.00</w:t>
            </w:r>
          </w:p>
        </w:tc>
        <w:tc>
          <w:tcPr>
            <w:tcW w:w="1145" w:type="dxa"/>
            <w:tcBorders>
              <w:right w:val="nil"/>
            </w:tcBorders>
          </w:tcPr>
          <w:p>
            <w:pPr>
              <w:pStyle w:val="TableParagraph"/>
              <w:ind w:left="592"/>
              <w:rPr>
                <w:sz w:val="16"/>
              </w:rPr>
            </w:pPr>
            <w:r>
              <w:rPr>
                <w:color w:val="231F20"/>
                <w:sz w:val="16"/>
              </w:rPr>
              <w:t>1.02</w:t>
            </w:r>
          </w:p>
        </w:tc>
      </w:tr>
      <w:tr>
        <w:trPr>
          <w:trHeight w:val="230" w:hRule="exact"/>
        </w:trPr>
        <w:tc>
          <w:tcPr>
            <w:tcW w:w="1928" w:type="dxa"/>
            <w:tcBorders>
              <w:left w:val="nil"/>
            </w:tcBorders>
          </w:tcPr>
          <w:p>
            <w:pPr>
              <w:pStyle w:val="TableParagraph"/>
              <w:ind w:left="70"/>
              <w:rPr>
                <w:sz w:val="16"/>
              </w:rPr>
            </w:pPr>
            <w:r>
              <w:rPr>
                <w:color w:val="231F20"/>
                <w:w w:val="105"/>
                <w:sz w:val="16"/>
              </w:rPr>
              <w:t>Gregorio Ramón</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5000</w:t>
            </w:r>
          </w:p>
        </w:tc>
        <w:tc>
          <w:tcPr>
            <w:tcW w:w="1338" w:type="dxa"/>
          </w:tcPr>
          <w:p>
            <w:pPr>
              <w:pStyle w:val="TableParagraph"/>
              <w:ind w:left="708" w:right="-4"/>
              <w:rPr>
                <w:sz w:val="16"/>
              </w:rPr>
            </w:pPr>
            <w:r>
              <w:rPr>
                <w:color w:val="231F20"/>
                <w:sz w:val="16"/>
              </w:rPr>
              <w:t>66.67</w:t>
            </w:r>
          </w:p>
        </w:tc>
        <w:tc>
          <w:tcPr>
            <w:tcW w:w="1145" w:type="dxa"/>
            <w:tcBorders>
              <w:right w:val="nil"/>
            </w:tcBorders>
          </w:tcPr>
          <w:p>
            <w:pPr>
              <w:pStyle w:val="TableParagraph"/>
              <w:ind w:left="592"/>
              <w:rPr>
                <w:sz w:val="16"/>
              </w:rPr>
            </w:pPr>
            <w:r>
              <w:rPr>
                <w:color w:val="231F20"/>
                <w:sz w:val="16"/>
              </w:rPr>
              <w:t>2.00</w:t>
            </w:r>
          </w:p>
        </w:tc>
      </w:tr>
      <w:tr>
        <w:trPr>
          <w:trHeight w:val="230" w:hRule="exact"/>
        </w:trPr>
        <w:tc>
          <w:tcPr>
            <w:tcW w:w="1928" w:type="dxa"/>
            <w:tcBorders>
              <w:left w:val="nil"/>
            </w:tcBorders>
          </w:tcPr>
          <w:p>
            <w:pPr>
              <w:pStyle w:val="TableParagraph"/>
              <w:ind w:left="70"/>
              <w:rPr>
                <w:sz w:val="16"/>
              </w:rPr>
            </w:pPr>
            <w:r>
              <w:rPr>
                <w:color w:val="231F20"/>
                <w:w w:val="105"/>
                <w:sz w:val="16"/>
              </w:rPr>
              <w:t>Juan Nicolás</w:t>
            </w:r>
          </w:p>
        </w:tc>
        <w:tc>
          <w:tcPr>
            <w:tcW w:w="1338" w:type="dxa"/>
          </w:tcPr>
          <w:p>
            <w:pPr>
              <w:pStyle w:val="TableParagraph"/>
              <w:ind w:left="195" w:right="195"/>
              <w:jc w:val="center"/>
              <w:rPr>
                <w:sz w:val="16"/>
              </w:rPr>
            </w:pPr>
            <w:r>
              <w:rPr>
                <w:color w:val="231F20"/>
                <w:sz w:val="16"/>
              </w:rPr>
              <w:t>El pedregal</w:t>
            </w:r>
          </w:p>
        </w:tc>
        <w:tc>
          <w:tcPr>
            <w:tcW w:w="950" w:type="dxa"/>
          </w:tcPr>
          <w:p>
            <w:pPr>
              <w:pStyle w:val="TableParagraph"/>
              <w:ind w:left="169" w:right="93"/>
              <w:jc w:val="center"/>
              <w:rPr>
                <w:sz w:val="16"/>
              </w:rPr>
            </w:pPr>
            <w:r>
              <w:rPr>
                <w:color w:val="231F20"/>
                <w:sz w:val="16"/>
              </w:rPr>
              <w:t>5000</w:t>
            </w:r>
          </w:p>
        </w:tc>
        <w:tc>
          <w:tcPr>
            <w:tcW w:w="1338" w:type="dxa"/>
          </w:tcPr>
          <w:p>
            <w:pPr>
              <w:pStyle w:val="TableParagraph"/>
              <w:ind w:left="708" w:right="-4"/>
              <w:rPr>
                <w:sz w:val="16"/>
              </w:rPr>
            </w:pPr>
            <w:r>
              <w:rPr>
                <w:color w:val="231F20"/>
                <w:sz w:val="16"/>
              </w:rPr>
              <w:t>34.00</w:t>
            </w:r>
          </w:p>
        </w:tc>
        <w:tc>
          <w:tcPr>
            <w:tcW w:w="1145" w:type="dxa"/>
            <w:tcBorders>
              <w:right w:val="nil"/>
            </w:tcBorders>
          </w:tcPr>
          <w:p>
            <w:pPr>
              <w:pStyle w:val="TableParagraph"/>
              <w:ind w:left="592"/>
              <w:rPr>
                <w:sz w:val="16"/>
              </w:rPr>
            </w:pPr>
            <w:r>
              <w:rPr>
                <w:color w:val="231F20"/>
                <w:sz w:val="16"/>
              </w:rPr>
              <w:t>1.02</w:t>
            </w:r>
          </w:p>
        </w:tc>
      </w:tr>
      <w:tr>
        <w:trPr>
          <w:trHeight w:val="230" w:hRule="exact"/>
        </w:trPr>
        <w:tc>
          <w:tcPr>
            <w:tcW w:w="1928" w:type="dxa"/>
            <w:tcBorders>
              <w:left w:val="nil"/>
            </w:tcBorders>
          </w:tcPr>
          <w:p>
            <w:pPr>
              <w:pStyle w:val="TableParagraph"/>
              <w:ind w:left="70"/>
              <w:rPr>
                <w:sz w:val="16"/>
              </w:rPr>
            </w:pPr>
            <w:r>
              <w:rPr>
                <w:color w:val="231F20"/>
                <w:w w:val="105"/>
                <w:sz w:val="16"/>
              </w:rPr>
              <w:t>Hilario Estrada</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169" w:right="93"/>
              <w:jc w:val="center"/>
              <w:rPr>
                <w:sz w:val="16"/>
              </w:rPr>
            </w:pPr>
            <w:r>
              <w:rPr>
                <w:color w:val="231F20"/>
                <w:sz w:val="16"/>
              </w:rPr>
              <w:t>2500</w:t>
            </w:r>
          </w:p>
        </w:tc>
        <w:tc>
          <w:tcPr>
            <w:tcW w:w="1338" w:type="dxa"/>
          </w:tcPr>
          <w:p>
            <w:pPr>
              <w:pStyle w:val="TableParagraph"/>
              <w:ind w:left="708" w:right="-4"/>
              <w:rPr>
                <w:sz w:val="16"/>
              </w:rPr>
            </w:pPr>
            <w:r>
              <w:rPr>
                <w:color w:val="231F20"/>
                <w:sz w:val="16"/>
              </w:rPr>
              <w:t>25.00</w:t>
            </w:r>
          </w:p>
        </w:tc>
        <w:tc>
          <w:tcPr>
            <w:tcW w:w="1145" w:type="dxa"/>
            <w:tcBorders>
              <w:right w:val="nil"/>
            </w:tcBorders>
          </w:tcPr>
          <w:p>
            <w:pPr>
              <w:pStyle w:val="TableParagraph"/>
              <w:ind w:left="669"/>
              <w:rPr>
                <w:sz w:val="16"/>
              </w:rPr>
            </w:pPr>
            <w:r>
              <w:rPr>
                <w:color w:val="231F20"/>
                <w:sz w:val="16"/>
              </w:rPr>
              <w:t>.75</w:t>
            </w:r>
          </w:p>
        </w:tc>
      </w:tr>
      <w:tr>
        <w:trPr>
          <w:trHeight w:val="230" w:hRule="exact"/>
        </w:trPr>
        <w:tc>
          <w:tcPr>
            <w:tcW w:w="1928" w:type="dxa"/>
            <w:tcBorders>
              <w:left w:val="nil"/>
            </w:tcBorders>
          </w:tcPr>
          <w:p>
            <w:pPr>
              <w:pStyle w:val="TableParagraph"/>
              <w:ind w:left="70"/>
              <w:rPr>
                <w:sz w:val="16"/>
              </w:rPr>
            </w:pPr>
            <w:r>
              <w:rPr>
                <w:color w:val="231F20"/>
                <w:w w:val="105"/>
                <w:sz w:val="16"/>
              </w:rPr>
              <w:t>Pablo Obispo</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2500</w:t>
            </w:r>
          </w:p>
        </w:tc>
        <w:tc>
          <w:tcPr>
            <w:tcW w:w="1338" w:type="dxa"/>
          </w:tcPr>
          <w:p>
            <w:pPr>
              <w:pStyle w:val="TableParagraph"/>
              <w:ind w:left="708" w:right="-4"/>
              <w:rPr>
                <w:sz w:val="16"/>
              </w:rPr>
            </w:pPr>
            <w:r>
              <w:rPr>
                <w:color w:val="231F20"/>
                <w:sz w:val="16"/>
              </w:rPr>
              <w:t>25.00</w:t>
            </w:r>
          </w:p>
        </w:tc>
        <w:tc>
          <w:tcPr>
            <w:tcW w:w="1145" w:type="dxa"/>
            <w:tcBorders>
              <w:right w:val="nil"/>
            </w:tcBorders>
          </w:tcPr>
          <w:p>
            <w:pPr>
              <w:pStyle w:val="TableParagraph"/>
              <w:ind w:left="669"/>
              <w:rPr>
                <w:sz w:val="16"/>
              </w:rPr>
            </w:pPr>
            <w:r>
              <w:rPr>
                <w:color w:val="231F20"/>
                <w:sz w:val="16"/>
              </w:rPr>
              <w:t>.75</w:t>
            </w:r>
          </w:p>
        </w:tc>
      </w:tr>
      <w:tr>
        <w:trPr>
          <w:trHeight w:val="230" w:hRule="exact"/>
        </w:trPr>
        <w:tc>
          <w:tcPr>
            <w:tcW w:w="1928" w:type="dxa"/>
            <w:tcBorders>
              <w:left w:val="nil"/>
            </w:tcBorders>
          </w:tcPr>
          <w:p>
            <w:pPr>
              <w:pStyle w:val="TableParagraph"/>
              <w:ind w:left="70"/>
              <w:rPr>
                <w:sz w:val="16"/>
              </w:rPr>
            </w:pPr>
            <w:r>
              <w:rPr>
                <w:color w:val="231F20"/>
                <w:w w:val="105"/>
                <w:sz w:val="16"/>
              </w:rPr>
              <w:t>Cristóbal Aparicio</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3750</w:t>
            </w:r>
          </w:p>
        </w:tc>
        <w:tc>
          <w:tcPr>
            <w:tcW w:w="1338" w:type="dxa"/>
          </w:tcPr>
          <w:p>
            <w:pPr>
              <w:pStyle w:val="TableParagraph"/>
              <w:ind w:left="708" w:right="-4"/>
              <w:rPr>
                <w:sz w:val="16"/>
              </w:rPr>
            </w:pPr>
            <w:r>
              <w:rPr>
                <w:color w:val="231F20"/>
                <w:sz w:val="16"/>
              </w:rPr>
              <w:t>66.67</w:t>
            </w:r>
          </w:p>
        </w:tc>
        <w:tc>
          <w:tcPr>
            <w:tcW w:w="1145" w:type="dxa"/>
            <w:tcBorders>
              <w:right w:val="nil"/>
            </w:tcBorders>
          </w:tcPr>
          <w:p>
            <w:pPr>
              <w:pStyle w:val="TableParagraph"/>
              <w:ind w:left="592"/>
              <w:rPr>
                <w:sz w:val="16"/>
              </w:rPr>
            </w:pPr>
            <w:r>
              <w:rPr>
                <w:color w:val="231F20"/>
                <w:sz w:val="16"/>
              </w:rPr>
              <w:t>2.00</w:t>
            </w:r>
          </w:p>
        </w:tc>
      </w:tr>
      <w:tr>
        <w:trPr>
          <w:trHeight w:val="230" w:hRule="exact"/>
        </w:trPr>
        <w:tc>
          <w:tcPr>
            <w:tcW w:w="1928" w:type="dxa"/>
            <w:tcBorders>
              <w:left w:val="nil"/>
            </w:tcBorders>
          </w:tcPr>
          <w:p>
            <w:pPr>
              <w:pStyle w:val="TableParagraph"/>
              <w:ind w:left="70"/>
              <w:rPr>
                <w:sz w:val="16"/>
              </w:rPr>
            </w:pPr>
            <w:r>
              <w:rPr>
                <w:color w:val="231F20"/>
                <w:w w:val="105"/>
                <w:sz w:val="16"/>
              </w:rPr>
              <w:t>Donaciano de Jesús</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2500</w:t>
            </w:r>
          </w:p>
        </w:tc>
        <w:tc>
          <w:tcPr>
            <w:tcW w:w="1338" w:type="dxa"/>
          </w:tcPr>
          <w:p>
            <w:pPr>
              <w:pStyle w:val="TableParagraph"/>
              <w:ind w:left="708" w:right="-4"/>
              <w:rPr>
                <w:sz w:val="16"/>
              </w:rPr>
            </w:pPr>
            <w:r>
              <w:rPr>
                <w:color w:val="231F20"/>
                <w:sz w:val="16"/>
              </w:rPr>
              <w:t>13.34</w:t>
            </w:r>
          </w:p>
        </w:tc>
        <w:tc>
          <w:tcPr>
            <w:tcW w:w="1145" w:type="dxa"/>
            <w:tcBorders>
              <w:right w:val="nil"/>
            </w:tcBorders>
          </w:tcPr>
          <w:p>
            <w:pPr>
              <w:pStyle w:val="TableParagraph"/>
              <w:ind w:left="669"/>
              <w:rPr>
                <w:sz w:val="16"/>
              </w:rPr>
            </w:pPr>
            <w:r>
              <w:rPr>
                <w:color w:val="231F20"/>
                <w:sz w:val="16"/>
              </w:rPr>
              <w:t>.40</w:t>
            </w:r>
          </w:p>
        </w:tc>
      </w:tr>
      <w:tr>
        <w:trPr>
          <w:trHeight w:val="230" w:hRule="exact"/>
        </w:trPr>
        <w:tc>
          <w:tcPr>
            <w:tcW w:w="1928" w:type="dxa"/>
            <w:tcBorders>
              <w:left w:val="nil"/>
            </w:tcBorders>
          </w:tcPr>
          <w:p>
            <w:pPr>
              <w:pStyle w:val="TableParagraph"/>
              <w:ind w:left="70"/>
              <w:rPr>
                <w:sz w:val="16"/>
              </w:rPr>
            </w:pPr>
            <w:r>
              <w:rPr>
                <w:color w:val="231F20"/>
                <w:w w:val="105"/>
                <w:sz w:val="16"/>
              </w:rPr>
              <w:t>Hilario Estrada</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5000</w:t>
            </w:r>
          </w:p>
        </w:tc>
        <w:tc>
          <w:tcPr>
            <w:tcW w:w="1338" w:type="dxa"/>
          </w:tcPr>
          <w:p>
            <w:pPr>
              <w:pStyle w:val="TableParagraph"/>
              <w:ind w:left="708" w:right="-4"/>
              <w:rPr>
                <w:sz w:val="16"/>
              </w:rPr>
            </w:pPr>
            <w:r>
              <w:rPr>
                <w:color w:val="231F20"/>
                <w:sz w:val="16"/>
              </w:rPr>
              <w:t>16.67</w:t>
            </w:r>
          </w:p>
        </w:tc>
        <w:tc>
          <w:tcPr>
            <w:tcW w:w="1145" w:type="dxa"/>
            <w:tcBorders>
              <w:right w:val="nil"/>
            </w:tcBorders>
          </w:tcPr>
          <w:p>
            <w:pPr>
              <w:pStyle w:val="TableParagraph"/>
              <w:ind w:left="669"/>
              <w:rPr>
                <w:sz w:val="16"/>
              </w:rPr>
            </w:pPr>
            <w:r>
              <w:rPr>
                <w:color w:val="231F20"/>
                <w:sz w:val="16"/>
              </w:rPr>
              <w:t>.50</w:t>
            </w:r>
          </w:p>
        </w:tc>
      </w:tr>
      <w:tr>
        <w:trPr>
          <w:trHeight w:val="230" w:hRule="exact"/>
        </w:trPr>
        <w:tc>
          <w:tcPr>
            <w:tcW w:w="1928" w:type="dxa"/>
            <w:tcBorders>
              <w:left w:val="nil"/>
            </w:tcBorders>
          </w:tcPr>
          <w:p>
            <w:pPr>
              <w:pStyle w:val="TableParagraph"/>
              <w:ind w:left="70"/>
              <w:rPr>
                <w:sz w:val="16"/>
              </w:rPr>
            </w:pPr>
            <w:r>
              <w:rPr>
                <w:color w:val="231F20"/>
                <w:w w:val="105"/>
                <w:sz w:val="16"/>
              </w:rPr>
              <w:t>José Luciano</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3750</w:t>
            </w:r>
          </w:p>
        </w:tc>
        <w:tc>
          <w:tcPr>
            <w:tcW w:w="1338" w:type="dxa"/>
          </w:tcPr>
          <w:p>
            <w:pPr>
              <w:pStyle w:val="TableParagraph"/>
              <w:ind w:left="708" w:right="-4"/>
              <w:rPr>
                <w:sz w:val="16"/>
              </w:rPr>
            </w:pPr>
            <w:r>
              <w:rPr>
                <w:color w:val="231F20"/>
                <w:sz w:val="16"/>
              </w:rPr>
              <w:t>24.67</w:t>
            </w:r>
          </w:p>
        </w:tc>
        <w:tc>
          <w:tcPr>
            <w:tcW w:w="1145" w:type="dxa"/>
            <w:tcBorders>
              <w:right w:val="nil"/>
            </w:tcBorders>
          </w:tcPr>
          <w:p>
            <w:pPr>
              <w:pStyle w:val="TableParagraph"/>
              <w:ind w:left="669"/>
              <w:rPr>
                <w:sz w:val="16"/>
              </w:rPr>
            </w:pPr>
            <w:r>
              <w:rPr>
                <w:color w:val="231F20"/>
                <w:sz w:val="16"/>
              </w:rPr>
              <w:t>.74</w:t>
            </w:r>
          </w:p>
        </w:tc>
      </w:tr>
      <w:tr>
        <w:trPr>
          <w:trHeight w:val="230" w:hRule="exact"/>
        </w:trPr>
        <w:tc>
          <w:tcPr>
            <w:tcW w:w="1928" w:type="dxa"/>
            <w:tcBorders>
              <w:left w:val="nil"/>
            </w:tcBorders>
          </w:tcPr>
          <w:p>
            <w:pPr>
              <w:pStyle w:val="TableParagraph"/>
              <w:ind w:left="70"/>
              <w:rPr>
                <w:sz w:val="16"/>
              </w:rPr>
            </w:pPr>
            <w:r>
              <w:rPr>
                <w:color w:val="231F20"/>
                <w:w w:val="105"/>
                <w:sz w:val="16"/>
              </w:rPr>
              <w:t>José Epigmenio</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2500</w:t>
            </w:r>
          </w:p>
        </w:tc>
        <w:tc>
          <w:tcPr>
            <w:tcW w:w="1338" w:type="dxa"/>
          </w:tcPr>
          <w:p>
            <w:pPr>
              <w:pStyle w:val="TableParagraph"/>
              <w:ind w:left="708" w:right="-4"/>
              <w:rPr>
                <w:sz w:val="16"/>
              </w:rPr>
            </w:pPr>
            <w:r>
              <w:rPr>
                <w:color w:val="231F20"/>
                <w:sz w:val="16"/>
              </w:rPr>
              <w:t>16.67</w:t>
            </w:r>
          </w:p>
        </w:tc>
        <w:tc>
          <w:tcPr>
            <w:tcW w:w="1145" w:type="dxa"/>
            <w:tcBorders>
              <w:right w:val="nil"/>
            </w:tcBorders>
          </w:tcPr>
          <w:p>
            <w:pPr>
              <w:pStyle w:val="TableParagraph"/>
              <w:ind w:left="669"/>
              <w:rPr>
                <w:sz w:val="16"/>
              </w:rPr>
            </w:pPr>
            <w:r>
              <w:rPr>
                <w:color w:val="231F20"/>
                <w:sz w:val="16"/>
              </w:rPr>
              <w:t>.50</w:t>
            </w:r>
          </w:p>
        </w:tc>
      </w:tr>
      <w:tr>
        <w:trPr>
          <w:trHeight w:val="230" w:hRule="exact"/>
        </w:trPr>
        <w:tc>
          <w:tcPr>
            <w:tcW w:w="1928" w:type="dxa"/>
            <w:tcBorders>
              <w:left w:val="nil"/>
            </w:tcBorders>
          </w:tcPr>
          <w:p>
            <w:pPr>
              <w:pStyle w:val="TableParagraph"/>
              <w:ind w:left="70"/>
              <w:rPr>
                <w:sz w:val="16"/>
              </w:rPr>
            </w:pPr>
            <w:r>
              <w:rPr>
                <w:color w:val="231F20"/>
                <w:w w:val="105"/>
                <w:sz w:val="16"/>
              </w:rPr>
              <w:t>Cesario Aparicio</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2500</w:t>
            </w:r>
          </w:p>
        </w:tc>
        <w:tc>
          <w:tcPr>
            <w:tcW w:w="1338" w:type="dxa"/>
          </w:tcPr>
          <w:p>
            <w:pPr>
              <w:pStyle w:val="TableParagraph"/>
              <w:ind w:left="708" w:right="-4"/>
              <w:rPr>
                <w:sz w:val="16"/>
              </w:rPr>
            </w:pPr>
            <w:r>
              <w:rPr>
                <w:color w:val="231F20"/>
                <w:sz w:val="16"/>
              </w:rPr>
              <w:t>24.67</w:t>
            </w:r>
          </w:p>
        </w:tc>
        <w:tc>
          <w:tcPr>
            <w:tcW w:w="1145" w:type="dxa"/>
            <w:tcBorders>
              <w:right w:val="nil"/>
            </w:tcBorders>
          </w:tcPr>
          <w:p>
            <w:pPr>
              <w:pStyle w:val="TableParagraph"/>
              <w:ind w:left="669"/>
              <w:rPr>
                <w:sz w:val="16"/>
              </w:rPr>
            </w:pPr>
            <w:r>
              <w:rPr>
                <w:color w:val="231F20"/>
                <w:sz w:val="16"/>
              </w:rPr>
              <w:t>.74</w:t>
            </w:r>
          </w:p>
        </w:tc>
      </w:tr>
      <w:tr>
        <w:trPr>
          <w:trHeight w:val="230" w:hRule="exact"/>
        </w:trPr>
        <w:tc>
          <w:tcPr>
            <w:tcW w:w="1928" w:type="dxa"/>
            <w:tcBorders>
              <w:left w:val="nil"/>
            </w:tcBorders>
          </w:tcPr>
          <w:p>
            <w:pPr>
              <w:pStyle w:val="TableParagraph"/>
              <w:ind w:left="70"/>
              <w:rPr>
                <w:sz w:val="16"/>
              </w:rPr>
            </w:pPr>
            <w:r>
              <w:rPr>
                <w:color w:val="231F20"/>
                <w:w w:val="105"/>
                <w:sz w:val="16"/>
              </w:rPr>
              <w:t>Hilario Estrada</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2500</w:t>
            </w:r>
          </w:p>
        </w:tc>
        <w:tc>
          <w:tcPr>
            <w:tcW w:w="1338" w:type="dxa"/>
          </w:tcPr>
          <w:p>
            <w:pPr>
              <w:pStyle w:val="TableParagraph"/>
              <w:ind w:left="708" w:right="-4"/>
              <w:rPr>
                <w:sz w:val="16"/>
              </w:rPr>
            </w:pPr>
            <w:r>
              <w:rPr>
                <w:color w:val="231F20"/>
                <w:sz w:val="16"/>
              </w:rPr>
              <w:t>16.67</w:t>
            </w:r>
          </w:p>
        </w:tc>
        <w:tc>
          <w:tcPr>
            <w:tcW w:w="1145" w:type="dxa"/>
            <w:tcBorders>
              <w:right w:val="nil"/>
            </w:tcBorders>
          </w:tcPr>
          <w:p>
            <w:pPr>
              <w:pStyle w:val="TableParagraph"/>
              <w:ind w:left="669"/>
              <w:rPr>
                <w:sz w:val="16"/>
              </w:rPr>
            </w:pPr>
            <w:r>
              <w:rPr>
                <w:color w:val="231F20"/>
                <w:sz w:val="16"/>
              </w:rPr>
              <w:t>.50</w:t>
            </w:r>
          </w:p>
        </w:tc>
      </w:tr>
      <w:tr>
        <w:trPr>
          <w:trHeight w:val="230" w:hRule="exact"/>
        </w:trPr>
        <w:tc>
          <w:tcPr>
            <w:tcW w:w="1928" w:type="dxa"/>
            <w:tcBorders>
              <w:left w:val="nil"/>
            </w:tcBorders>
          </w:tcPr>
          <w:p>
            <w:pPr>
              <w:pStyle w:val="TableParagraph"/>
              <w:ind w:left="70"/>
              <w:rPr>
                <w:sz w:val="16"/>
              </w:rPr>
            </w:pPr>
            <w:r>
              <w:rPr>
                <w:color w:val="231F20"/>
                <w:w w:val="105"/>
                <w:sz w:val="16"/>
              </w:rPr>
              <w:t>Hilario Negrete</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3025</w:t>
            </w:r>
          </w:p>
        </w:tc>
        <w:tc>
          <w:tcPr>
            <w:tcW w:w="1338" w:type="dxa"/>
          </w:tcPr>
          <w:p>
            <w:pPr>
              <w:pStyle w:val="TableParagraph"/>
              <w:ind w:left="708" w:right="-4"/>
              <w:rPr>
                <w:sz w:val="16"/>
              </w:rPr>
            </w:pPr>
            <w:r>
              <w:rPr>
                <w:color w:val="231F20"/>
                <w:sz w:val="16"/>
              </w:rPr>
              <w:t>33.34</w:t>
            </w:r>
          </w:p>
        </w:tc>
        <w:tc>
          <w:tcPr>
            <w:tcW w:w="1145" w:type="dxa"/>
            <w:tcBorders>
              <w:right w:val="nil"/>
            </w:tcBorders>
          </w:tcPr>
          <w:p>
            <w:pPr>
              <w:pStyle w:val="TableParagraph"/>
              <w:ind w:left="592"/>
              <w:rPr>
                <w:sz w:val="16"/>
              </w:rPr>
            </w:pPr>
            <w:r>
              <w:rPr>
                <w:color w:val="231F20"/>
                <w:sz w:val="16"/>
              </w:rPr>
              <w:t>1.00</w:t>
            </w:r>
          </w:p>
        </w:tc>
      </w:tr>
      <w:tr>
        <w:trPr>
          <w:trHeight w:val="230" w:hRule="exact"/>
        </w:trPr>
        <w:tc>
          <w:tcPr>
            <w:tcW w:w="1928" w:type="dxa"/>
            <w:tcBorders>
              <w:left w:val="nil"/>
            </w:tcBorders>
          </w:tcPr>
          <w:p>
            <w:pPr>
              <w:pStyle w:val="TableParagraph"/>
              <w:ind w:left="70"/>
              <w:rPr>
                <w:sz w:val="16"/>
              </w:rPr>
            </w:pPr>
            <w:r>
              <w:rPr>
                <w:color w:val="231F20"/>
                <w:w w:val="110"/>
                <w:sz w:val="16"/>
              </w:rPr>
              <w:t>Quirino Manuel</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2500</w:t>
            </w:r>
          </w:p>
        </w:tc>
        <w:tc>
          <w:tcPr>
            <w:tcW w:w="1338" w:type="dxa"/>
          </w:tcPr>
          <w:p>
            <w:pPr>
              <w:pStyle w:val="TableParagraph"/>
              <w:ind w:left="708" w:right="-4"/>
              <w:rPr>
                <w:sz w:val="16"/>
              </w:rPr>
            </w:pPr>
            <w:r>
              <w:rPr>
                <w:color w:val="231F20"/>
                <w:sz w:val="16"/>
              </w:rPr>
              <w:t>33.34</w:t>
            </w:r>
          </w:p>
        </w:tc>
        <w:tc>
          <w:tcPr>
            <w:tcW w:w="1145" w:type="dxa"/>
            <w:tcBorders>
              <w:right w:val="nil"/>
            </w:tcBorders>
          </w:tcPr>
          <w:p>
            <w:pPr>
              <w:pStyle w:val="TableParagraph"/>
              <w:ind w:left="592"/>
              <w:rPr>
                <w:sz w:val="16"/>
              </w:rPr>
            </w:pPr>
            <w:r>
              <w:rPr>
                <w:color w:val="231F20"/>
                <w:sz w:val="16"/>
              </w:rPr>
              <w:t>1.00</w:t>
            </w:r>
          </w:p>
        </w:tc>
      </w:tr>
      <w:tr>
        <w:trPr>
          <w:trHeight w:val="230" w:hRule="exact"/>
        </w:trPr>
        <w:tc>
          <w:tcPr>
            <w:tcW w:w="1928" w:type="dxa"/>
            <w:tcBorders>
              <w:left w:val="nil"/>
            </w:tcBorders>
          </w:tcPr>
          <w:p>
            <w:pPr>
              <w:pStyle w:val="TableParagraph"/>
              <w:ind w:left="70"/>
              <w:rPr>
                <w:sz w:val="16"/>
              </w:rPr>
            </w:pPr>
            <w:r>
              <w:rPr>
                <w:color w:val="231F20"/>
                <w:w w:val="110"/>
                <w:sz w:val="16"/>
              </w:rPr>
              <w:t>Manuel Quirino</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17"/>
              <w:jc w:val="center"/>
              <w:rPr>
                <w:sz w:val="16"/>
              </w:rPr>
            </w:pPr>
            <w:r>
              <w:rPr>
                <w:color w:val="231F20"/>
                <w:sz w:val="16"/>
              </w:rPr>
              <w:t>800</w:t>
            </w:r>
          </w:p>
        </w:tc>
        <w:tc>
          <w:tcPr>
            <w:tcW w:w="1338" w:type="dxa"/>
          </w:tcPr>
          <w:p>
            <w:pPr>
              <w:pStyle w:val="TableParagraph"/>
              <w:ind w:left="708" w:right="-4"/>
              <w:rPr>
                <w:sz w:val="16"/>
              </w:rPr>
            </w:pPr>
            <w:r>
              <w:rPr>
                <w:color w:val="231F20"/>
                <w:sz w:val="16"/>
              </w:rPr>
              <w:t>13.34</w:t>
            </w:r>
          </w:p>
        </w:tc>
        <w:tc>
          <w:tcPr>
            <w:tcW w:w="1145" w:type="dxa"/>
            <w:tcBorders>
              <w:right w:val="nil"/>
            </w:tcBorders>
          </w:tcPr>
          <w:p>
            <w:pPr>
              <w:pStyle w:val="TableParagraph"/>
              <w:ind w:left="669"/>
              <w:rPr>
                <w:sz w:val="16"/>
              </w:rPr>
            </w:pPr>
            <w:r>
              <w:rPr>
                <w:color w:val="231F20"/>
                <w:sz w:val="16"/>
              </w:rPr>
              <w:t>.40</w:t>
            </w:r>
          </w:p>
        </w:tc>
      </w:tr>
      <w:tr>
        <w:trPr>
          <w:trHeight w:val="230" w:hRule="exact"/>
        </w:trPr>
        <w:tc>
          <w:tcPr>
            <w:tcW w:w="1928" w:type="dxa"/>
            <w:tcBorders>
              <w:left w:val="nil"/>
            </w:tcBorders>
          </w:tcPr>
          <w:p>
            <w:pPr>
              <w:pStyle w:val="TableParagraph"/>
              <w:ind w:left="70"/>
              <w:rPr>
                <w:sz w:val="16"/>
              </w:rPr>
            </w:pPr>
            <w:r>
              <w:rPr>
                <w:color w:val="231F20"/>
                <w:w w:val="105"/>
                <w:sz w:val="16"/>
              </w:rPr>
              <w:t>Lázaro Donaciano</w:t>
            </w:r>
          </w:p>
        </w:tc>
        <w:tc>
          <w:tcPr>
            <w:tcW w:w="1338" w:type="dxa"/>
          </w:tcPr>
          <w:p>
            <w:pPr>
              <w:pStyle w:val="TableParagraph"/>
              <w:ind w:left="195" w:right="195"/>
              <w:jc w:val="center"/>
              <w:rPr>
                <w:sz w:val="16"/>
              </w:rPr>
            </w:pPr>
            <w:r>
              <w:rPr>
                <w:color w:val="231F20"/>
                <w:w w:val="105"/>
                <w:sz w:val="16"/>
              </w:rPr>
              <w:t>San Miguel</w:t>
            </w:r>
          </w:p>
        </w:tc>
        <w:tc>
          <w:tcPr>
            <w:tcW w:w="950" w:type="dxa"/>
          </w:tcPr>
          <w:p>
            <w:pPr>
              <w:pStyle w:val="TableParagraph"/>
              <w:ind w:left="169" w:right="93"/>
              <w:jc w:val="center"/>
              <w:rPr>
                <w:sz w:val="16"/>
              </w:rPr>
            </w:pPr>
            <w:r>
              <w:rPr>
                <w:color w:val="231F20"/>
                <w:sz w:val="16"/>
              </w:rPr>
              <w:t>2725</w:t>
            </w:r>
          </w:p>
        </w:tc>
        <w:tc>
          <w:tcPr>
            <w:tcW w:w="1338" w:type="dxa"/>
          </w:tcPr>
          <w:p>
            <w:pPr>
              <w:pStyle w:val="TableParagraph"/>
              <w:ind w:left="708" w:right="-4"/>
              <w:rPr>
                <w:sz w:val="16"/>
              </w:rPr>
            </w:pPr>
            <w:r>
              <w:rPr>
                <w:color w:val="231F20"/>
                <w:sz w:val="16"/>
              </w:rPr>
              <w:t>34.00</w:t>
            </w:r>
          </w:p>
        </w:tc>
        <w:tc>
          <w:tcPr>
            <w:tcW w:w="1145" w:type="dxa"/>
            <w:tcBorders>
              <w:right w:val="nil"/>
            </w:tcBorders>
          </w:tcPr>
          <w:p>
            <w:pPr>
              <w:pStyle w:val="TableParagraph"/>
              <w:ind w:left="592"/>
              <w:rPr>
                <w:sz w:val="16"/>
              </w:rPr>
            </w:pPr>
            <w:r>
              <w:rPr>
                <w:color w:val="231F20"/>
                <w:sz w:val="16"/>
              </w:rPr>
              <w:t>1.02</w:t>
            </w:r>
          </w:p>
        </w:tc>
      </w:tr>
      <w:tr>
        <w:trPr>
          <w:trHeight w:val="230" w:hRule="exact"/>
        </w:trPr>
        <w:tc>
          <w:tcPr>
            <w:tcW w:w="1928" w:type="dxa"/>
            <w:tcBorders>
              <w:left w:val="nil"/>
            </w:tcBorders>
          </w:tcPr>
          <w:p>
            <w:pPr>
              <w:pStyle w:val="TableParagraph"/>
              <w:ind w:left="70"/>
              <w:rPr>
                <w:sz w:val="16"/>
              </w:rPr>
            </w:pPr>
            <w:r>
              <w:rPr>
                <w:color w:val="231F20"/>
                <w:sz w:val="16"/>
              </w:rPr>
              <w:t>Vidal Reyes</w:t>
            </w:r>
          </w:p>
        </w:tc>
        <w:tc>
          <w:tcPr>
            <w:tcW w:w="1338" w:type="dxa"/>
          </w:tcPr>
          <w:p>
            <w:pPr>
              <w:pStyle w:val="TableParagraph"/>
              <w:ind w:left="195" w:right="195"/>
              <w:jc w:val="center"/>
              <w:rPr>
                <w:sz w:val="16"/>
              </w:rPr>
            </w:pPr>
            <w:r>
              <w:rPr>
                <w:color w:val="231F20"/>
                <w:sz w:val="16"/>
              </w:rPr>
              <w:t>La zanja</w:t>
            </w:r>
          </w:p>
        </w:tc>
        <w:tc>
          <w:tcPr>
            <w:tcW w:w="950" w:type="dxa"/>
          </w:tcPr>
          <w:p>
            <w:pPr>
              <w:pStyle w:val="TableParagraph"/>
              <w:ind w:left="169" w:right="93"/>
              <w:jc w:val="center"/>
              <w:rPr>
                <w:sz w:val="16"/>
              </w:rPr>
            </w:pPr>
            <w:r>
              <w:rPr>
                <w:color w:val="231F20"/>
                <w:sz w:val="16"/>
              </w:rPr>
              <w:t>3750</w:t>
            </w:r>
          </w:p>
        </w:tc>
        <w:tc>
          <w:tcPr>
            <w:tcW w:w="1338" w:type="dxa"/>
          </w:tcPr>
          <w:p>
            <w:pPr>
              <w:pStyle w:val="TableParagraph"/>
              <w:ind w:left="708" w:right="-4"/>
              <w:rPr>
                <w:sz w:val="16"/>
              </w:rPr>
            </w:pPr>
            <w:r>
              <w:rPr>
                <w:color w:val="231F20"/>
                <w:sz w:val="16"/>
              </w:rPr>
              <w:t>80.00</w:t>
            </w:r>
          </w:p>
        </w:tc>
        <w:tc>
          <w:tcPr>
            <w:tcW w:w="1145" w:type="dxa"/>
            <w:tcBorders>
              <w:right w:val="nil"/>
            </w:tcBorders>
          </w:tcPr>
          <w:p>
            <w:pPr>
              <w:pStyle w:val="TableParagraph"/>
              <w:ind w:left="592"/>
              <w:rPr>
                <w:sz w:val="16"/>
              </w:rPr>
            </w:pPr>
            <w:r>
              <w:rPr>
                <w:color w:val="231F20"/>
                <w:sz w:val="16"/>
              </w:rPr>
              <w:t>2.40</w:t>
            </w:r>
          </w:p>
        </w:tc>
      </w:tr>
      <w:tr>
        <w:trPr>
          <w:trHeight w:val="230" w:hRule="exact"/>
        </w:trPr>
        <w:tc>
          <w:tcPr>
            <w:tcW w:w="1928" w:type="dxa"/>
            <w:tcBorders>
              <w:left w:val="nil"/>
            </w:tcBorders>
          </w:tcPr>
          <w:p>
            <w:pPr>
              <w:pStyle w:val="TableParagraph"/>
              <w:ind w:left="70"/>
              <w:rPr>
                <w:sz w:val="16"/>
              </w:rPr>
            </w:pPr>
            <w:r>
              <w:rPr>
                <w:color w:val="231F20"/>
                <w:w w:val="105"/>
                <w:sz w:val="16"/>
              </w:rPr>
              <w:t>José González Vázquez</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169" w:right="93"/>
              <w:jc w:val="center"/>
              <w:rPr>
                <w:sz w:val="16"/>
              </w:rPr>
            </w:pPr>
            <w:r>
              <w:rPr>
                <w:color w:val="231F20"/>
                <w:sz w:val="16"/>
              </w:rPr>
              <w:t>8617</w:t>
            </w:r>
          </w:p>
        </w:tc>
        <w:tc>
          <w:tcPr>
            <w:tcW w:w="1338" w:type="dxa"/>
          </w:tcPr>
          <w:p>
            <w:pPr>
              <w:pStyle w:val="TableParagraph"/>
              <w:ind w:left="708" w:right="-4"/>
              <w:rPr>
                <w:sz w:val="16"/>
              </w:rPr>
            </w:pPr>
            <w:r>
              <w:rPr>
                <w:color w:val="231F20"/>
                <w:sz w:val="16"/>
              </w:rPr>
              <w:t>66.67</w:t>
            </w:r>
          </w:p>
        </w:tc>
        <w:tc>
          <w:tcPr>
            <w:tcW w:w="1145" w:type="dxa"/>
            <w:tcBorders>
              <w:right w:val="nil"/>
            </w:tcBorders>
          </w:tcPr>
          <w:p>
            <w:pPr>
              <w:pStyle w:val="TableParagraph"/>
              <w:ind w:left="592"/>
              <w:rPr>
                <w:sz w:val="16"/>
              </w:rPr>
            </w:pPr>
            <w:r>
              <w:rPr>
                <w:color w:val="231F20"/>
                <w:sz w:val="16"/>
              </w:rPr>
              <w:t>2.00</w:t>
            </w:r>
          </w:p>
        </w:tc>
      </w:tr>
      <w:tr>
        <w:trPr>
          <w:trHeight w:val="230" w:hRule="exact"/>
        </w:trPr>
        <w:tc>
          <w:tcPr>
            <w:tcW w:w="1928" w:type="dxa"/>
            <w:tcBorders>
              <w:left w:val="nil"/>
            </w:tcBorders>
          </w:tcPr>
          <w:p>
            <w:pPr>
              <w:pStyle w:val="TableParagraph"/>
              <w:ind w:left="70"/>
              <w:rPr>
                <w:sz w:val="16"/>
              </w:rPr>
            </w:pPr>
            <w:r>
              <w:rPr>
                <w:color w:val="231F20"/>
                <w:w w:val="105"/>
                <w:sz w:val="16"/>
              </w:rPr>
              <w:t>Pascual Yrala</w:t>
            </w:r>
          </w:p>
        </w:tc>
        <w:tc>
          <w:tcPr>
            <w:tcW w:w="1338" w:type="dxa"/>
          </w:tcPr>
          <w:p>
            <w:pPr>
              <w:pStyle w:val="TableParagraph"/>
              <w:ind w:left="195" w:right="195"/>
              <w:jc w:val="center"/>
              <w:rPr>
                <w:sz w:val="16"/>
              </w:rPr>
            </w:pPr>
            <w:r>
              <w:rPr>
                <w:color w:val="231F20"/>
                <w:sz w:val="16"/>
              </w:rPr>
              <w:t>El Pedregal</w:t>
            </w:r>
          </w:p>
        </w:tc>
        <w:tc>
          <w:tcPr>
            <w:tcW w:w="950" w:type="dxa"/>
          </w:tcPr>
          <w:p>
            <w:pPr>
              <w:pStyle w:val="TableParagraph"/>
              <w:ind w:left="169" w:right="93"/>
              <w:jc w:val="center"/>
              <w:rPr>
                <w:sz w:val="16"/>
              </w:rPr>
            </w:pPr>
            <w:r>
              <w:rPr>
                <w:color w:val="231F20"/>
                <w:sz w:val="16"/>
              </w:rPr>
              <w:t>2050</w:t>
            </w:r>
          </w:p>
        </w:tc>
        <w:tc>
          <w:tcPr>
            <w:tcW w:w="1338" w:type="dxa"/>
          </w:tcPr>
          <w:p>
            <w:pPr>
              <w:pStyle w:val="TableParagraph"/>
              <w:ind w:left="708" w:right="-4"/>
              <w:rPr>
                <w:sz w:val="16"/>
              </w:rPr>
            </w:pPr>
            <w:r>
              <w:rPr>
                <w:color w:val="231F20"/>
                <w:sz w:val="16"/>
              </w:rPr>
              <w:t>34.00</w:t>
            </w:r>
          </w:p>
        </w:tc>
        <w:tc>
          <w:tcPr>
            <w:tcW w:w="1145" w:type="dxa"/>
            <w:tcBorders>
              <w:right w:val="nil"/>
            </w:tcBorders>
          </w:tcPr>
          <w:p>
            <w:pPr>
              <w:pStyle w:val="TableParagraph"/>
              <w:ind w:left="592"/>
              <w:rPr>
                <w:sz w:val="16"/>
              </w:rPr>
            </w:pPr>
            <w:r>
              <w:rPr>
                <w:color w:val="231F20"/>
                <w:sz w:val="16"/>
              </w:rPr>
              <w:t>1.02</w:t>
            </w:r>
          </w:p>
        </w:tc>
      </w:tr>
      <w:tr>
        <w:trPr>
          <w:trHeight w:val="230" w:hRule="exact"/>
        </w:trPr>
        <w:tc>
          <w:tcPr>
            <w:tcW w:w="1928" w:type="dxa"/>
            <w:tcBorders>
              <w:left w:val="nil"/>
            </w:tcBorders>
          </w:tcPr>
          <w:p>
            <w:pPr>
              <w:pStyle w:val="TableParagraph"/>
              <w:ind w:left="70"/>
              <w:rPr>
                <w:sz w:val="16"/>
              </w:rPr>
            </w:pPr>
            <w:r>
              <w:rPr>
                <w:color w:val="231F20"/>
                <w:sz w:val="16"/>
              </w:rPr>
              <w:t>Lucio Reyes</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1672</w:t>
            </w:r>
          </w:p>
        </w:tc>
        <w:tc>
          <w:tcPr>
            <w:tcW w:w="1338" w:type="dxa"/>
          </w:tcPr>
          <w:p>
            <w:pPr>
              <w:pStyle w:val="TableParagraph"/>
              <w:ind w:left="708" w:right="-4"/>
              <w:rPr>
                <w:sz w:val="16"/>
              </w:rPr>
            </w:pPr>
            <w:r>
              <w:rPr>
                <w:color w:val="231F20"/>
                <w:sz w:val="16"/>
              </w:rPr>
              <w:t>25.00</w:t>
            </w:r>
          </w:p>
        </w:tc>
        <w:tc>
          <w:tcPr>
            <w:tcW w:w="1145" w:type="dxa"/>
            <w:tcBorders>
              <w:right w:val="nil"/>
            </w:tcBorders>
          </w:tcPr>
          <w:p>
            <w:pPr>
              <w:pStyle w:val="TableParagraph"/>
              <w:ind w:left="669"/>
              <w:rPr>
                <w:sz w:val="16"/>
              </w:rPr>
            </w:pPr>
            <w:r>
              <w:rPr>
                <w:color w:val="231F20"/>
                <w:sz w:val="16"/>
              </w:rPr>
              <w:t>.75</w:t>
            </w:r>
          </w:p>
        </w:tc>
      </w:tr>
      <w:tr>
        <w:trPr>
          <w:trHeight w:val="230" w:hRule="exact"/>
        </w:trPr>
        <w:tc>
          <w:tcPr>
            <w:tcW w:w="1928" w:type="dxa"/>
            <w:tcBorders>
              <w:left w:val="nil"/>
            </w:tcBorders>
          </w:tcPr>
          <w:p>
            <w:pPr>
              <w:pStyle w:val="TableParagraph"/>
              <w:ind w:left="70"/>
              <w:rPr>
                <w:sz w:val="16"/>
              </w:rPr>
            </w:pPr>
            <w:r>
              <w:rPr>
                <w:color w:val="231F20"/>
                <w:w w:val="105"/>
                <w:sz w:val="16"/>
              </w:rPr>
              <w:t>Severiano Méndez</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1947</w:t>
            </w:r>
          </w:p>
        </w:tc>
        <w:tc>
          <w:tcPr>
            <w:tcW w:w="1338" w:type="dxa"/>
          </w:tcPr>
          <w:p>
            <w:pPr>
              <w:pStyle w:val="TableParagraph"/>
              <w:ind w:left="708" w:right="-4"/>
              <w:rPr>
                <w:sz w:val="16"/>
              </w:rPr>
            </w:pPr>
            <w:r>
              <w:rPr>
                <w:color w:val="231F20"/>
                <w:sz w:val="16"/>
              </w:rPr>
              <w:t>25.00</w:t>
            </w:r>
          </w:p>
        </w:tc>
        <w:tc>
          <w:tcPr>
            <w:tcW w:w="1145" w:type="dxa"/>
            <w:tcBorders>
              <w:right w:val="nil"/>
            </w:tcBorders>
          </w:tcPr>
          <w:p>
            <w:pPr>
              <w:pStyle w:val="TableParagraph"/>
              <w:ind w:left="669"/>
              <w:rPr>
                <w:sz w:val="16"/>
              </w:rPr>
            </w:pPr>
            <w:r>
              <w:rPr>
                <w:color w:val="231F20"/>
                <w:sz w:val="16"/>
              </w:rPr>
              <w:t>.75</w:t>
            </w:r>
          </w:p>
        </w:tc>
      </w:tr>
      <w:tr>
        <w:trPr>
          <w:trHeight w:val="230" w:hRule="exact"/>
        </w:trPr>
        <w:tc>
          <w:tcPr>
            <w:tcW w:w="1928" w:type="dxa"/>
            <w:tcBorders>
              <w:left w:val="nil"/>
            </w:tcBorders>
          </w:tcPr>
          <w:p>
            <w:pPr>
              <w:pStyle w:val="TableParagraph"/>
              <w:ind w:left="70"/>
              <w:rPr>
                <w:sz w:val="16"/>
              </w:rPr>
            </w:pPr>
            <w:r>
              <w:rPr>
                <w:color w:val="231F20"/>
                <w:w w:val="105"/>
                <w:sz w:val="16"/>
              </w:rPr>
              <w:t>José Lorenzo</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2052</w:t>
            </w:r>
          </w:p>
        </w:tc>
        <w:tc>
          <w:tcPr>
            <w:tcW w:w="1338" w:type="dxa"/>
          </w:tcPr>
          <w:p>
            <w:pPr>
              <w:pStyle w:val="TableParagraph"/>
              <w:ind w:left="708" w:right="-4"/>
              <w:rPr>
                <w:sz w:val="16"/>
              </w:rPr>
            </w:pPr>
            <w:r>
              <w:rPr>
                <w:color w:val="231F20"/>
                <w:sz w:val="16"/>
              </w:rPr>
              <w:t>14.00</w:t>
            </w:r>
          </w:p>
        </w:tc>
        <w:tc>
          <w:tcPr>
            <w:tcW w:w="1145" w:type="dxa"/>
            <w:tcBorders>
              <w:right w:val="nil"/>
            </w:tcBorders>
          </w:tcPr>
          <w:p>
            <w:pPr>
              <w:pStyle w:val="TableParagraph"/>
              <w:ind w:left="669"/>
              <w:rPr>
                <w:sz w:val="16"/>
              </w:rPr>
            </w:pPr>
            <w:r>
              <w:rPr>
                <w:color w:val="231F20"/>
                <w:sz w:val="16"/>
              </w:rPr>
              <w:t>.42</w:t>
            </w:r>
          </w:p>
        </w:tc>
      </w:tr>
      <w:tr>
        <w:trPr>
          <w:trHeight w:val="230" w:hRule="exact"/>
        </w:trPr>
        <w:tc>
          <w:tcPr>
            <w:tcW w:w="1928" w:type="dxa"/>
            <w:tcBorders>
              <w:left w:val="nil"/>
            </w:tcBorders>
          </w:tcPr>
          <w:p>
            <w:pPr>
              <w:pStyle w:val="TableParagraph"/>
              <w:ind w:left="70"/>
              <w:rPr>
                <w:sz w:val="16"/>
              </w:rPr>
            </w:pPr>
            <w:r>
              <w:rPr>
                <w:color w:val="231F20"/>
                <w:w w:val="105"/>
                <w:sz w:val="16"/>
              </w:rPr>
              <w:t>José Yreneo</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17"/>
              <w:jc w:val="center"/>
              <w:rPr>
                <w:sz w:val="16"/>
              </w:rPr>
            </w:pPr>
            <w:r>
              <w:rPr>
                <w:color w:val="231F20"/>
                <w:sz w:val="16"/>
              </w:rPr>
              <w:t>708</w:t>
            </w:r>
          </w:p>
        </w:tc>
        <w:tc>
          <w:tcPr>
            <w:tcW w:w="1338" w:type="dxa"/>
          </w:tcPr>
          <w:p>
            <w:pPr>
              <w:pStyle w:val="TableParagraph"/>
              <w:ind w:left="708" w:right="-4"/>
              <w:rPr>
                <w:sz w:val="16"/>
              </w:rPr>
            </w:pPr>
            <w:r>
              <w:rPr>
                <w:color w:val="231F20"/>
                <w:sz w:val="16"/>
              </w:rPr>
              <w:t>14.00</w:t>
            </w:r>
          </w:p>
        </w:tc>
        <w:tc>
          <w:tcPr>
            <w:tcW w:w="1145" w:type="dxa"/>
            <w:tcBorders>
              <w:right w:val="nil"/>
            </w:tcBorders>
          </w:tcPr>
          <w:p>
            <w:pPr>
              <w:pStyle w:val="TableParagraph"/>
              <w:ind w:left="669"/>
              <w:rPr>
                <w:sz w:val="16"/>
              </w:rPr>
            </w:pPr>
            <w:r>
              <w:rPr>
                <w:color w:val="231F20"/>
                <w:sz w:val="16"/>
              </w:rPr>
              <w:t>.42</w:t>
            </w:r>
          </w:p>
        </w:tc>
      </w:tr>
      <w:tr>
        <w:trPr>
          <w:trHeight w:val="230" w:hRule="exact"/>
        </w:trPr>
        <w:tc>
          <w:tcPr>
            <w:tcW w:w="1928" w:type="dxa"/>
            <w:tcBorders>
              <w:left w:val="nil"/>
            </w:tcBorders>
          </w:tcPr>
          <w:p>
            <w:pPr>
              <w:pStyle w:val="TableParagraph"/>
              <w:ind w:left="70"/>
              <w:rPr>
                <w:sz w:val="16"/>
              </w:rPr>
            </w:pPr>
            <w:r>
              <w:rPr>
                <w:color w:val="231F20"/>
                <w:w w:val="105"/>
                <w:sz w:val="16"/>
              </w:rPr>
              <w:t>Justo de Jesús</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2110</w:t>
            </w:r>
          </w:p>
        </w:tc>
        <w:tc>
          <w:tcPr>
            <w:tcW w:w="1338" w:type="dxa"/>
          </w:tcPr>
          <w:p>
            <w:pPr>
              <w:pStyle w:val="TableParagraph"/>
              <w:ind w:left="708" w:right="-4"/>
              <w:rPr>
                <w:sz w:val="16"/>
              </w:rPr>
            </w:pPr>
            <w:r>
              <w:rPr>
                <w:color w:val="231F20"/>
                <w:sz w:val="16"/>
              </w:rPr>
              <w:t>14.00</w:t>
            </w:r>
          </w:p>
        </w:tc>
        <w:tc>
          <w:tcPr>
            <w:tcW w:w="1145" w:type="dxa"/>
            <w:tcBorders>
              <w:right w:val="nil"/>
            </w:tcBorders>
          </w:tcPr>
          <w:p>
            <w:pPr>
              <w:pStyle w:val="TableParagraph"/>
              <w:ind w:left="669"/>
              <w:rPr>
                <w:sz w:val="16"/>
              </w:rPr>
            </w:pPr>
            <w:r>
              <w:rPr>
                <w:color w:val="231F20"/>
                <w:sz w:val="16"/>
              </w:rPr>
              <w:t>.42</w:t>
            </w:r>
          </w:p>
        </w:tc>
      </w:tr>
      <w:tr>
        <w:trPr>
          <w:trHeight w:val="230" w:hRule="exact"/>
        </w:trPr>
        <w:tc>
          <w:tcPr>
            <w:tcW w:w="1928" w:type="dxa"/>
            <w:tcBorders>
              <w:left w:val="nil"/>
            </w:tcBorders>
          </w:tcPr>
          <w:p>
            <w:pPr>
              <w:pStyle w:val="TableParagraph"/>
              <w:ind w:left="70"/>
              <w:rPr>
                <w:sz w:val="16"/>
              </w:rPr>
            </w:pPr>
            <w:r>
              <w:rPr>
                <w:color w:val="231F20"/>
                <w:sz w:val="16"/>
              </w:rPr>
              <w:t>José Marcial</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2107</w:t>
            </w:r>
          </w:p>
        </w:tc>
        <w:tc>
          <w:tcPr>
            <w:tcW w:w="1338" w:type="dxa"/>
          </w:tcPr>
          <w:p>
            <w:pPr>
              <w:pStyle w:val="TableParagraph"/>
              <w:ind w:left="708" w:right="-4"/>
              <w:rPr>
                <w:sz w:val="16"/>
              </w:rPr>
            </w:pPr>
            <w:r>
              <w:rPr>
                <w:color w:val="231F20"/>
                <w:sz w:val="16"/>
              </w:rPr>
              <w:t>27.00</w:t>
            </w:r>
          </w:p>
        </w:tc>
        <w:tc>
          <w:tcPr>
            <w:tcW w:w="1145" w:type="dxa"/>
            <w:tcBorders>
              <w:right w:val="nil"/>
            </w:tcBorders>
          </w:tcPr>
          <w:p>
            <w:pPr>
              <w:pStyle w:val="TableParagraph"/>
              <w:ind w:left="669"/>
              <w:rPr>
                <w:sz w:val="16"/>
              </w:rPr>
            </w:pPr>
            <w:r>
              <w:rPr>
                <w:color w:val="231F20"/>
                <w:sz w:val="16"/>
              </w:rPr>
              <w:t>.81</w:t>
            </w:r>
          </w:p>
        </w:tc>
      </w:tr>
      <w:tr>
        <w:trPr>
          <w:trHeight w:val="230" w:hRule="exact"/>
        </w:trPr>
        <w:tc>
          <w:tcPr>
            <w:tcW w:w="1928" w:type="dxa"/>
            <w:tcBorders>
              <w:left w:val="nil"/>
            </w:tcBorders>
          </w:tcPr>
          <w:p>
            <w:pPr>
              <w:pStyle w:val="TableParagraph"/>
              <w:ind w:left="70"/>
              <w:rPr>
                <w:sz w:val="16"/>
              </w:rPr>
            </w:pPr>
            <w:r>
              <w:rPr>
                <w:color w:val="231F20"/>
                <w:w w:val="105"/>
                <w:sz w:val="16"/>
              </w:rPr>
              <w:t>Vicente Díaz Bolaños</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169" w:right="93"/>
              <w:jc w:val="center"/>
              <w:rPr>
                <w:sz w:val="16"/>
              </w:rPr>
            </w:pPr>
            <w:r>
              <w:rPr>
                <w:color w:val="231F20"/>
                <w:sz w:val="16"/>
              </w:rPr>
              <w:t>3750</w:t>
            </w:r>
          </w:p>
        </w:tc>
        <w:tc>
          <w:tcPr>
            <w:tcW w:w="1338" w:type="dxa"/>
          </w:tcPr>
          <w:p>
            <w:pPr>
              <w:pStyle w:val="TableParagraph"/>
              <w:ind w:left="708" w:right="-4"/>
              <w:rPr>
                <w:sz w:val="16"/>
              </w:rPr>
            </w:pPr>
            <w:r>
              <w:rPr>
                <w:color w:val="231F20"/>
                <w:sz w:val="16"/>
              </w:rPr>
              <w:t>85.00</w:t>
            </w:r>
          </w:p>
        </w:tc>
        <w:tc>
          <w:tcPr>
            <w:tcW w:w="1145" w:type="dxa"/>
            <w:tcBorders>
              <w:right w:val="nil"/>
            </w:tcBorders>
          </w:tcPr>
          <w:p>
            <w:pPr>
              <w:pStyle w:val="TableParagraph"/>
              <w:ind w:left="592"/>
              <w:rPr>
                <w:sz w:val="16"/>
              </w:rPr>
            </w:pPr>
            <w:r>
              <w:rPr>
                <w:color w:val="231F20"/>
                <w:sz w:val="16"/>
              </w:rPr>
              <w:t>2.55</w:t>
            </w:r>
          </w:p>
        </w:tc>
      </w:tr>
      <w:tr>
        <w:trPr>
          <w:trHeight w:val="230" w:hRule="exact"/>
        </w:trPr>
        <w:tc>
          <w:tcPr>
            <w:tcW w:w="1928" w:type="dxa"/>
            <w:tcBorders>
              <w:left w:val="nil"/>
            </w:tcBorders>
          </w:tcPr>
          <w:p>
            <w:pPr>
              <w:pStyle w:val="TableParagraph"/>
              <w:ind w:left="70"/>
              <w:rPr>
                <w:sz w:val="16"/>
              </w:rPr>
            </w:pPr>
            <w:r>
              <w:rPr>
                <w:color w:val="231F20"/>
                <w:w w:val="105"/>
                <w:sz w:val="16"/>
              </w:rPr>
              <w:t>Alejandro Pedraza</w:t>
            </w:r>
          </w:p>
        </w:tc>
        <w:tc>
          <w:tcPr>
            <w:tcW w:w="1338" w:type="dxa"/>
          </w:tcPr>
          <w:p>
            <w:pPr>
              <w:pStyle w:val="TableParagraph"/>
              <w:ind w:left="195" w:right="195"/>
              <w:jc w:val="center"/>
              <w:rPr>
                <w:sz w:val="16"/>
              </w:rPr>
            </w:pPr>
            <w:r>
              <w:rPr>
                <w:color w:val="231F20"/>
                <w:sz w:val="16"/>
              </w:rPr>
              <w:t>El Pedregal</w:t>
            </w:r>
          </w:p>
        </w:tc>
        <w:tc>
          <w:tcPr>
            <w:tcW w:w="950" w:type="dxa"/>
          </w:tcPr>
          <w:p>
            <w:pPr>
              <w:pStyle w:val="TableParagraph"/>
              <w:ind w:left="169" w:right="93"/>
              <w:jc w:val="center"/>
              <w:rPr>
                <w:sz w:val="16"/>
              </w:rPr>
            </w:pPr>
            <w:r>
              <w:rPr>
                <w:color w:val="231F20"/>
                <w:sz w:val="16"/>
              </w:rPr>
              <w:t>1612</w:t>
            </w:r>
          </w:p>
        </w:tc>
        <w:tc>
          <w:tcPr>
            <w:tcW w:w="1338" w:type="dxa"/>
          </w:tcPr>
          <w:p>
            <w:pPr>
              <w:pStyle w:val="TableParagraph"/>
              <w:ind w:left="708" w:right="-4"/>
              <w:rPr>
                <w:sz w:val="16"/>
              </w:rPr>
            </w:pPr>
            <w:r>
              <w:rPr>
                <w:color w:val="231F20"/>
                <w:sz w:val="16"/>
              </w:rPr>
              <w:t>20.00</w:t>
            </w:r>
          </w:p>
        </w:tc>
        <w:tc>
          <w:tcPr>
            <w:tcW w:w="1145" w:type="dxa"/>
            <w:tcBorders>
              <w:right w:val="nil"/>
            </w:tcBorders>
          </w:tcPr>
          <w:p>
            <w:pPr>
              <w:pStyle w:val="TableParagraph"/>
              <w:ind w:left="669"/>
              <w:rPr>
                <w:sz w:val="16"/>
              </w:rPr>
            </w:pPr>
            <w:r>
              <w:rPr>
                <w:color w:val="231F20"/>
                <w:sz w:val="16"/>
              </w:rPr>
              <w:t>.60</w:t>
            </w:r>
          </w:p>
        </w:tc>
      </w:tr>
      <w:tr>
        <w:trPr>
          <w:trHeight w:val="230" w:hRule="exact"/>
        </w:trPr>
        <w:tc>
          <w:tcPr>
            <w:tcW w:w="1928" w:type="dxa"/>
            <w:tcBorders>
              <w:left w:val="nil"/>
            </w:tcBorders>
          </w:tcPr>
          <w:p>
            <w:pPr>
              <w:pStyle w:val="TableParagraph"/>
              <w:ind w:left="70"/>
              <w:rPr>
                <w:sz w:val="16"/>
              </w:rPr>
            </w:pPr>
            <w:r>
              <w:rPr>
                <w:color w:val="231F20"/>
                <w:w w:val="105"/>
                <w:sz w:val="16"/>
              </w:rPr>
              <w:t>Anastasio Melchor</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17"/>
              <w:jc w:val="center"/>
              <w:rPr>
                <w:sz w:val="16"/>
              </w:rPr>
            </w:pPr>
            <w:r>
              <w:rPr>
                <w:color w:val="231F20"/>
                <w:sz w:val="16"/>
              </w:rPr>
              <w:t>525</w:t>
            </w:r>
          </w:p>
        </w:tc>
        <w:tc>
          <w:tcPr>
            <w:tcW w:w="1338" w:type="dxa"/>
          </w:tcPr>
          <w:p>
            <w:pPr>
              <w:pStyle w:val="TableParagraph"/>
              <w:ind w:left="708" w:right="-4"/>
              <w:rPr>
                <w:sz w:val="16"/>
              </w:rPr>
            </w:pPr>
            <w:r>
              <w:rPr>
                <w:color w:val="231F20"/>
                <w:sz w:val="16"/>
              </w:rPr>
              <w:t>10.00</w:t>
            </w:r>
          </w:p>
        </w:tc>
        <w:tc>
          <w:tcPr>
            <w:tcW w:w="1145" w:type="dxa"/>
            <w:tcBorders>
              <w:right w:val="nil"/>
            </w:tcBorders>
          </w:tcPr>
          <w:p>
            <w:pPr>
              <w:pStyle w:val="TableParagraph"/>
              <w:ind w:left="669"/>
              <w:rPr>
                <w:sz w:val="16"/>
              </w:rPr>
            </w:pPr>
            <w:r>
              <w:rPr>
                <w:color w:val="231F20"/>
                <w:sz w:val="16"/>
              </w:rPr>
              <w:t>.30</w:t>
            </w:r>
          </w:p>
        </w:tc>
      </w:tr>
      <w:tr>
        <w:trPr>
          <w:trHeight w:val="230" w:hRule="exact"/>
        </w:trPr>
        <w:tc>
          <w:tcPr>
            <w:tcW w:w="1928" w:type="dxa"/>
            <w:tcBorders>
              <w:left w:val="nil"/>
            </w:tcBorders>
          </w:tcPr>
          <w:p>
            <w:pPr>
              <w:pStyle w:val="TableParagraph"/>
              <w:ind w:left="70"/>
              <w:rPr>
                <w:sz w:val="16"/>
              </w:rPr>
            </w:pPr>
            <w:r>
              <w:rPr>
                <w:color w:val="231F20"/>
                <w:w w:val="105"/>
                <w:sz w:val="16"/>
              </w:rPr>
              <w:t>José Mónico y Hermanos</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3760</w:t>
            </w:r>
          </w:p>
        </w:tc>
        <w:tc>
          <w:tcPr>
            <w:tcW w:w="1338" w:type="dxa"/>
          </w:tcPr>
          <w:p>
            <w:pPr>
              <w:pStyle w:val="TableParagraph"/>
              <w:ind w:left="708" w:right="-4"/>
              <w:rPr>
                <w:sz w:val="16"/>
              </w:rPr>
            </w:pPr>
            <w:r>
              <w:rPr>
                <w:color w:val="231F20"/>
                <w:sz w:val="16"/>
              </w:rPr>
              <w:t>30.00</w:t>
            </w:r>
          </w:p>
        </w:tc>
        <w:tc>
          <w:tcPr>
            <w:tcW w:w="1145" w:type="dxa"/>
            <w:tcBorders>
              <w:right w:val="nil"/>
            </w:tcBorders>
          </w:tcPr>
          <w:p>
            <w:pPr>
              <w:pStyle w:val="TableParagraph"/>
              <w:ind w:left="669"/>
              <w:rPr>
                <w:sz w:val="16"/>
              </w:rPr>
            </w:pPr>
            <w:r>
              <w:rPr>
                <w:color w:val="231F20"/>
                <w:sz w:val="16"/>
              </w:rPr>
              <w:t>.90</w:t>
            </w:r>
          </w:p>
        </w:tc>
      </w:tr>
      <w:tr>
        <w:trPr>
          <w:trHeight w:val="230" w:hRule="exact"/>
        </w:trPr>
        <w:tc>
          <w:tcPr>
            <w:tcW w:w="1928" w:type="dxa"/>
            <w:tcBorders>
              <w:left w:val="nil"/>
            </w:tcBorders>
          </w:tcPr>
          <w:p>
            <w:pPr>
              <w:pStyle w:val="TableParagraph"/>
              <w:ind w:left="70"/>
              <w:rPr>
                <w:sz w:val="16"/>
              </w:rPr>
            </w:pPr>
            <w:r>
              <w:rPr>
                <w:color w:val="231F20"/>
                <w:w w:val="105"/>
                <w:sz w:val="16"/>
              </w:rPr>
              <w:t>José Plácido y V. Margarito</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2550</w:t>
            </w:r>
          </w:p>
        </w:tc>
        <w:tc>
          <w:tcPr>
            <w:tcW w:w="1338" w:type="dxa"/>
          </w:tcPr>
          <w:p>
            <w:pPr>
              <w:pStyle w:val="TableParagraph"/>
              <w:ind w:left="708" w:right="-4"/>
              <w:rPr>
                <w:sz w:val="16"/>
              </w:rPr>
            </w:pPr>
            <w:r>
              <w:rPr>
                <w:color w:val="231F20"/>
                <w:sz w:val="16"/>
              </w:rPr>
              <w:t>30.00</w:t>
            </w:r>
          </w:p>
        </w:tc>
        <w:tc>
          <w:tcPr>
            <w:tcW w:w="1145" w:type="dxa"/>
            <w:tcBorders>
              <w:right w:val="nil"/>
            </w:tcBorders>
          </w:tcPr>
          <w:p>
            <w:pPr>
              <w:pStyle w:val="TableParagraph"/>
              <w:ind w:left="669"/>
              <w:rPr>
                <w:sz w:val="16"/>
              </w:rPr>
            </w:pPr>
            <w:r>
              <w:rPr>
                <w:color w:val="231F20"/>
                <w:sz w:val="16"/>
              </w:rPr>
              <w:t>.90</w:t>
            </w:r>
          </w:p>
        </w:tc>
      </w:tr>
      <w:tr>
        <w:trPr>
          <w:trHeight w:val="230" w:hRule="exact"/>
        </w:trPr>
        <w:tc>
          <w:tcPr>
            <w:tcW w:w="1928" w:type="dxa"/>
            <w:tcBorders>
              <w:left w:val="nil"/>
            </w:tcBorders>
          </w:tcPr>
          <w:p>
            <w:pPr>
              <w:pStyle w:val="TableParagraph"/>
              <w:ind w:left="70"/>
              <w:rPr>
                <w:sz w:val="16"/>
              </w:rPr>
            </w:pPr>
            <w:r>
              <w:rPr>
                <w:color w:val="231F20"/>
                <w:w w:val="105"/>
                <w:sz w:val="16"/>
              </w:rPr>
              <w:t>Timoteo Sandoval</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169" w:right="17"/>
              <w:jc w:val="center"/>
              <w:rPr>
                <w:sz w:val="16"/>
              </w:rPr>
            </w:pPr>
            <w:r>
              <w:rPr>
                <w:color w:val="231F20"/>
                <w:sz w:val="16"/>
              </w:rPr>
              <w:t>814</w:t>
            </w:r>
          </w:p>
        </w:tc>
        <w:tc>
          <w:tcPr>
            <w:tcW w:w="1338" w:type="dxa"/>
          </w:tcPr>
          <w:p>
            <w:pPr>
              <w:pStyle w:val="TableParagraph"/>
              <w:ind w:left="708" w:right="-4"/>
              <w:rPr>
                <w:sz w:val="16"/>
              </w:rPr>
            </w:pPr>
            <w:r>
              <w:rPr>
                <w:color w:val="231F20"/>
                <w:sz w:val="16"/>
              </w:rPr>
              <w:t>20.00</w:t>
            </w:r>
          </w:p>
        </w:tc>
        <w:tc>
          <w:tcPr>
            <w:tcW w:w="1145" w:type="dxa"/>
            <w:tcBorders>
              <w:right w:val="nil"/>
            </w:tcBorders>
          </w:tcPr>
          <w:p>
            <w:pPr>
              <w:pStyle w:val="TableParagraph"/>
              <w:ind w:left="669"/>
              <w:rPr>
                <w:sz w:val="16"/>
              </w:rPr>
            </w:pPr>
            <w:r>
              <w:rPr>
                <w:color w:val="231F20"/>
                <w:sz w:val="16"/>
              </w:rPr>
              <w:t>.60</w:t>
            </w:r>
          </w:p>
        </w:tc>
      </w:tr>
      <w:tr>
        <w:trPr>
          <w:trHeight w:val="230" w:hRule="exact"/>
        </w:trPr>
        <w:tc>
          <w:tcPr>
            <w:tcW w:w="1928" w:type="dxa"/>
            <w:tcBorders>
              <w:left w:val="nil"/>
            </w:tcBorders>
          </w:tcPr>
          <w:p>
            <w:pPr>
              <w:pStyle w:val="TableParagraph"/>
              <w:ind w:left="70"/>
              <w:rPr>
                <w:sz w:val="16"/>
              </w:rPr>
            </w:pPr>
            <w:r>
              <w:rPr>
                <w:color w:val="231F20"/>
                <w:w w:val="105"/>
                <w:sz w:val="16"/>
              </w:rPr>
              <w:t>José Cruz Salinas</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17"/>
              <w:jc w:val="center"/>
              <w:rPr>
                <w:sz w:val="16"/>
              </w:rPr>
            </w:pPr>
            <w:r>
              <w:rPr>
                <w:color w:val="231F20"/>
                <w:sz w:val="16"/>
              </w:rPr>
              <w:t>649</w:t>
            </w:r>
          </w:p>
        </w:tc>
        <w:tc>
          <w:tcPr>
            <w:tcW w:w="1338" w:type="dxa"/>
          </w:tcPr>
          <w:p>
            <w:pPr>
              <w:pStyle w:val="TableParagraph"/>
              <w:ind w:left="708" w:right="-4"/>
              <w:rPr>
                <w:sz w:val="16"/>
              </w:rPr>
            </w:pPr>
            <w:r>
              <w:rPr>
                <w:color w:val="231F20"/>
                <w:sz w:val="16"/>
              </w:rPr>
              <w:t>18.00</w:t>
            </w:r>
          </w:p>
        </w:tc>
        <w:tc>
          <w:tcPr>
            <w:tcW w:w="1145" w:type="dxa"/>
            <w:tcBorders>
              <w:right w:val="nil"/>
            </w:tcBorders>
          </w:tcPr>
          <w:p>
            <w:pPr>
              <w:pStyle w:val="TableParagraph"/>
              <w:ind w:left="669"/>
              <w:rPr>
                <w:sz w:val="16"/>
              </w:rPr>
            </w:pPr>
            <w:r>
              <w:rPr>
                <w:color w:val="231F20"/>
                <w:sz w:val="16"/>
              </w:rPr>
              <w:t>.54</w:t>
            </w:r>
          </w:p>
        </w:tc>
      </w:tr>
      <w:tr>
        <w:trPr>
          <w:trHeight w:val="230" w:hRule="exact"/>
        </w:trPr>
        <w:tc>
          <w:tcPr>
            <w:tcW w:w="1928" w:type="dxa"/>
            <w:tcBorders>
              <w:left w:val="nil"/>
            </w:tcBorders>
          </w:tcPr>
          <w:p>
            <w:pPr>
              <w:pStyle w:val="TableParagraph"/>
              <w:ind w:left="70"/>
              <w:rPr>
                <w:sz w:val="16"/>
              </w:rPr>
            </w:pPr>
            <w:r>
              <w:rPr>
                <w:color w:val="231F20"/>
                <w:w w:val="105"/>
                <w:sz w:val="16"/>
              </w:rPr>
              <w:t>Luz Zacarias</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17"/>
              <w:jc w:val="center"/>
              <w:rPr>
                <w:sz w:val="16"/>
              </w:rPr>
            </w:pPr>
            <w:r>
              <w:rPr>
                <w:color w:val="231F20"/>
                <w:sz w:val="16"/>
              </w:rPr>
              <w:t>294</w:t>
            </w:r>
          </w:p>
        </w:tc>
        <w:tc>
          <w:tcPr>
            <w:tcW w:w="1338" w:type="dxa"/>
          </w:tcPr>
          <w:p>
            <w:pPr>
              <w:pStyle w:val="TableParagraph"/>
              <w:ind w:left="708" w:right="-4"/>
              <w:rPr>
                <w:sz w:val="16"/>
              </w:rPr>
            </w:pPr>
            <w:r>
              <w:rPr>
                <w:color w:val="231F20"/>
                <w:sz w:val="16"/>
              </w:rPr>
              <w:t>12.00</w:t>
            </w:r>
          </w:p>
        </w:tc>
        <w:tc>
          <w:tcPr>
            <w:tcW w:w="1145" w:type="dxa"/>
            <w:tcBorders>
              <w:right w:val="nil"/>
            </w:tcBorders>
          </w:tcPr>
          <w:p>
            <w:pPr>
              <w:pStyle w:val="TableParagraph"/>
              <w:ind w:left="669"/>
              <w:rPr>
                <w:sz w:val="16"/>
              </w:rPr>
            </w:pPr>
            <w:r>
              <w:rPr>
                <w:color w:val="231F20"/>
                <w:sz w:val="16"/>
              </w:rPr>
              <w:t>.36</w:t>
            </w:r>
          </w:p>
        </w:tc>
      </w:tr>
      <w:tr>
        <w:trPr>
          <w:trHeight w:val="230" w:hRule="exact"/>
        </w:trPr>
        <w:tc>
          <w:tcPr>
            <w:tcW w:w="1928" w:type="dxa"/>
            <w:tcBorders>
              <w:left w:val="nil"/>
            </w:tcBorders>
          </w:tcPr>
          <w:p>
            <w:pPr>
              <w:pStyle w:val="TableParagraph"/>
              <w:ind w:left="70"/>
              <w:rPr>
                <w:sz w:val="16"/>
              </w:rPr>
            </w:pPr>
            <w:r>
              <w:rPr>
                <w:color w:val="231F20"/>
                <w:w w:val="105"/>
                <w:sz w:val="16"/>
              </w:rPr>
              <w:t>Ascencio Cuevas</w:t>
            </w:r>
          </w:p>
        </w:tc>
        <w:tc>
          <w:tcPr>
            <w:tcW w:w="1338" w:type="dxa"/>
          </w:tcPr>
          <w:p>
            <w:pPr>
              <w:pStyle w:val="TableParagraph"/>
              <w:ind w:left="195" w:right="195"/>
              <w:jc w:val="center"/>
              <w:rPr>
                <w:sz w:val="16"/>
              </w:rPr>
            </w:pPr>
            <w:r>
              <w:rPr>
                <w:color w:val="231F20"/>
                <w:sz w:val="16"/>
              </w:rPr>
              <w:t>El Pedregal</w:t>
            </w:r>
          </w:p>
        </w:tc>
        <w:tc>
          <w:tcPr>
            <w:tcW w:w="950" w:type="dxa"/>
          </w:tcPr>
          <w:p>
            <w:pPr>
              <w:pStyle w:val="TableParagraph"/>
              <w:ind w:left="169" w:right="93"/>
              <w:jc w:val="center"/>
              <w:rPr>
                <w:sz w:val="16"/>
              </w:rPr>
            </w:pPr>
            <w:r>
              <w:rPr>
                <w:color w:val="231F20"/>
                <w:sz w:val="16"/>
              </w:rPr>
              <w:t>1536</w:t>
            </w:r>
          </w:p>
        </w:tc>
        <w:tc>
          <w:tcPr>
            <w:tcW w:w="1338" w:type="dxa"/>
          </w:tcPr>
          <w:p>
            <w:pPr>
              <w:pStyle w:val="TableParagraph"/>
              <w:ind w:left="708" w:right="-4"/>
              <w:rPr>
                <w:sz w:val="16"/>
              </w:rPr>
            </w:pPr>
            <w:r>
              <w:rPr>
                <w:color w:val="231F20"/>
                <w:sz w:val="16"/>
              </w:rPr>
              <w:t>24.00</w:t>
            </w:r>
          </w:p>
        </w:tc>
        <w:tc>
          <w:tcPr>
            <w:tcW w:w="1145" w:type="dxa"/>
            <w:tcBorders>
              <w:right w:val="nil"/>
            </w:tcBorders>
          </w:tcPr>
          <w:p>
            <w:pPr>
              <w:pStyle w:val="TableParagraph"/>
              <w:ind w:left="669"/>
              <w:rPr>
                <w:sz w:val="16"/>
              </w:rPr>
            </w:pPr>
            <w:r>
              <w:rPr>
                <w:color w:val="231F20"/>
                <w:sz w:val="16"/>
              </w:rPr>
              <w:t>.72</w:t>
            </w:r>
          </w:p>
        </w:tc>
      </w:tr>
      <w:tr>
        <w:trPr>
          <w:trHeight w:val="230" w:hRule="exact"/>
        </w:trPr>
        <w:tc>
          <w:tcPr>
            <w:tcW w:w="1928" w:type="dxa"/>
            <w:tcBorders>
              <w:left w:val="nil"/>
            </w:tcBorders>
          </w:tcPr>
          <w:p>
            <w:pPr>
              <w:pStyle w:val="TableParagraph"/>
              <w:ind w:left="70"/>
              <w:rPr>
                <w:sz w:val="16"/>
              </w:rPr>
            </w:pPr>
            <w:r>
              <w:rPr>
                <w:color w:val="231F20"/>
                <w:w w:val="105"/>
                <w:sz w:val="16"/>
              </w:rPr>
              <w:t>Nazaria Díaz</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169" w:right="17"/>
              <w:jc w:val="center"/>
              <w:rPr>
                <w:sz w:val="16"/>
              </w:rPr>
            </w:pPr>
            <w:r>
              <w:rPr>
                <w:color w:val="231F20"/>
                <w:sz w:val="16"/>
              </w:rPr>
              <w:t>900</w:t>
            </w:r>
          </w:p>
        </w:tc>
        <w:tc>
          <w:tcPr>
            <w:tcW w:w="1338" w:type="dxa"/>
          </w:tcPr>
          <w:p>
            <w:pPr>
              <w:pStyle w:val="TableParagraph"/>
              <w:ind w:left="708" w:right="-4"/>
              <w:rPr>
                <w:sz w:val="16"/>
              </w:rPr>
            </w:pPr>
            <w:r>
              <w:rPr>
                <w:color w:val="231F20"/>
                <w:sz w:val="16"/>
              </w:rPr>
              <w:t>10.00</w:t>
            </w:r>
          </w:p>
        </w:tc>
        <w:tc>
          <w:tcPr>
            <w:tcW w:w="1145" w:type="dxa"/>
            <w:tcBorders>
              <w:right w:val="nil"/>
            </w:tcBorders>
          </w:tcPr>
          <w:p>
            <w:pPr>
              <w:pStyle w:val="TableParagraph"/>
              <w:ind w:left="669"/>
              <w:rPr>
                <w:sz w:val="16"/>
              </w:rPr>
            </w:pPr>
            <w:r>
              <w:rPr>
                <w:color w:val="231F20"/>
                <w:sz w:val="16"/>
              </w:rPr>
              <w:t>.30</w:t>
            </w:r>
          </w:p>
        </w:tc>
      </w:tr>
      <w:tr>
        <w:trPr>
          <w:trHeight w:val="230" w:hRule="exact"/>
        </w:trPr>
        <w:tc>
          <w:tcPr>
            <w:tcW w:w="1928" w:type="dxa"/>
            <w:tcBorders>
              <w:left w:val="nil"/>
            </w:tcBorders>
          </w:tcPr>
          <w:p>
            <w:pPr>
              <w:pStyle w:val="TableParagraph"/>
              <w:ind w:left="70"/>
              <w:rPr>
                <w:sz w:val="16"/>
              </w:rPr>
            </w:pPr>
            <w:r>
              <w:rPr>
                <w:color w:val="231F20"/>
                <w:w w:val="105"/>
                <w:sz w:val="16"/>
              </w:rPr>
              <w:t>Sixto Díaz</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17"/>
              <w:jc w:val="center"/>
              <w:rPr>
                <w:sz w:val="16"/>
              </w:rPr>
            </w:pPr>
            <w:r>
              <w:rPr>
                <w:color w:val="231F20"/>
                <w:sz w:val="16"/>
              </w:rPr>
              <w:t>888</w:t>
            </w:r>
          </w:p>
        </w:tc>
        <w:tc>
          <w:tcPr>
            <w:tcW w:w="1338" w:type="dxa"/>
          </w:tcPr>
          <w:p>
            <w:pPr>
              <w:pStyle w:val="TableParagraph"/>
              <w:ind w:left="708" w:right="-4"/>
              <w:rPr>
                <w:sz w:val="16"/>
              </w:rPr>
            </w:pPr>
            <w:r>
              <w:rPr>
                <w:color w:val="231F20"/>
                <w:sz w:val="16"/>
              </w:rPr>
              <w:t>10.00</w:t>
            </w:r>
          </w:p>
        </w:tc>
        <w:tc>
          <w:tcPr>
            <w:tcW w:w="1145" w:type="dxa"/>
            <w:tcBorders>
              <w:right w:val="nil"/>
            </w:tcBorders>
          </w:tcPr>
          <w:p>
            <w:pPr>
              <w:pStyle w:val="TableParagraph"/>
              <w:ind w:left="669"/>
              <w:rPr>
                <w:sz w:val="16"/>
              </w:rPr>
            </w:pPr>
            <w:r>
              <w:rPr>
                <w:color w:val="231F20"/>
                <w:sz w:val="16"/>
              </w:rPr>
              <w:t>.30</w:t>
            </w:r>
          </w:p>
        </w:tc>
      </w:tr>
      <w:tr>
        <w:trPr>
          <w:trHeight w:val="230" w:hRule="exact"/>
        </w:trPr>
        <w:tc>
          <w:tcPr>
            <w:tcW w:w="1928" w:type="dxa"/>
            <w:tcBorders>
              <w:left w:val="nil"/>
            </w:tcBorders>
          </w:tcPr>
          <w:p>
            <w:pPr>
              <w:pStyle w:val="TableParagraph"/>
              <w:ind w:left="70"/>
              <w:rPr>
                <w:sz w:val="16"/>
              </w:rPr>
            </w:pPr>
            <w:r>
              <w:rPr>
                <w:color w:val="231F20"/>
                <w:w w:val="105"/>
                <w:sz w:val="16"/>
              </w:rPr>
              <w:t>Esteban Rodríguez</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17"/>
              <w:jc w:val="center"/>
              <w:rPr>
                <w:sz w:val="16"/>
              </w:rPr>
            </w:pPr>
            <w:r>
              <w:rPr>
                <w:color w:val="231F20"/>
                <w:sz w:val="16"/>
              </w:rPr>
              <w:t>600</w:t>
            </w:r>
          </w:p>
        </w:tc>
        <w:tc>
          <w:tcPr>
            <w:tcW w:w="1338" w:type="dxa"/>
          </w:tcPr>
          <w:p>
            <w:pPr>
              <w:pStyle w:val="TableParagraph"/>
              <w:ind w:left="785" w:right="-4"/>
              <w:rPr>
                <w:sz w:val="16"/>
              </w:rPr>
            </w:pPr>
            <w:r>
              <w:rPr>
                <w:color w:val="231F20"/>
                <w:sz w:val="16"/>
              </w:rPr>
              <w:t>8.00</w:t>
            </w:r>
          </w:p>
        </w:tc>
        <w:tc>
          <w:tcPr>
            <w:tcW w:w="1145" w:type="dxa"/>
            <w:tcBorders>
              <w:right w:val="nil"/>
            </w:tcBorders>
          </w:tcPr>
          <w:p>
            <w:pPr>
              <w:pStyle w:val="TableParagraph"/>
              <w:ind w:left="669"/>
              <w:rPr>
                <w:sz w:val="16"/>
              </w:rPr>
            </w:pPr>
            <w:r>
              <w:rPr>
                <w:color w:val="231F20"/>
                <w:sz w:val="16"/>
              </w:rPr>
              <w:t>.24</w:t>
            </w:r>
          </w:p>
        </w:tc>
      </w:tr>
    </w:tbl>
    <w:p>
      <w:pPr>
        <w:spacing w:after="0"/>
        <w:rPr>
          <w:sz w:val="16"/>
        </w:rPr>
        <w:sectPr>
          <w:footerReference w:type="even" r:id="rId196"/>
          <w:footerReference w:type="default" r:id="rId197"/>
          <w:pgSz w:w="8510" w:h="11630"/>
          <w:pgMar w:footer="708" w:header="287" w:top="620" w:bottom="900" w:left="0" w:right="0"/>
          <w:pgNumType w:start="246"/>
        </w:sectPr>
      </w:pPr>
    </w:p>
    <w:p>
      <w:pPr>
        <w:pStyle w:val="BodyText"/>
        <w:rPr>
          <w:rFonts w:ascii="Times New Roman"/>
          <w:sz w:val="20"/>
        </w:rPr>
      </w:pPr>
    </w:p>
    <w:p>
      <w:pPr>
        <w:pStyle w:val="BodyText"/>
        <w:spacing w:before="8"/>
        <w:rPr>
          <w:rFonts w:ascii="Times New Roman"/>
          <w:sz w:val="12"/>
        </w:rPr>
      </w:pPr>
    </w:p>
    <w:tbl>
      <w:tblPr>
        <w:tblW w:w="0" w:type="auto"/>
        <w:jc w:val="left"/>
        <w:tblInd w:w="899"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928"/>
        <w:gridCol w:w="1338"/>
        <w:gridCol w:w="950"/>
        <w:gridCol w:w="1338"/>
        <w:gridCol w:w="1145"/>
      </w:tblGrid>
      <w:tr>
        <w:trPr>
          <w:trHeight w:val="230" w:hRule="exact"/>
        </w:trPr>
        <w:tc>
          <w:tcPr>
            <w:tcW w:w="1928" w:type="dxa"/>
            <w:tcBorders>
              <w:left w:val="nil"/>
            </w:tcBorders>
          </w:tcPr>
          <w:p>
            <w:pPr>
              <w:pStyle w:val="TableParagraph"/>
              <w:spacing w:line="240" w:lineRule="auto" w:before="2"/>
              <w:ind w:left="641" w:right="571"/>
              <w:jc w:val="center"/>
              <w:rPr>
                <w:rFonts w:ascii="Palatino Linotype"/>
                <w:b/>
                <w:sz w:val="16"/>
              </w:rPr>
            </w:pPr>
            <w:r>
              <w:rPr>
                <w:rFonts w:ascii="Palatino Linotype"/>
                <w:b/>
                <w:color w:val="231F20"/>
                <w:sz w:val="16"/>
              </w:rPr>
              <w:t>Nombre</w:t>
            </w:r>
          </w:p>
        </w:tc>
        <w:tc>
          <w:tcPr>
            <w:tcW w:w="1338" w:type="dxa"/>
          </w:tcPr>
          <w:p>
            <w:pPr>
              <w:pStyle w:val="TableParagraph"/>
              <w:spacing w:line="240" w:lineRule="auto" w:before="2"/>
              <w:ind w:left="195" w:right="128"/>
              <w:jc w:val="center"/>
              <w:rPr>
                <w:rFonts w:ascii="Palatino Linotype"/>
                <w:b/>
                <w:sz w:val="16"/>
              </w:rPr>
            </w:pPr>
            <w:r>
              <w:rPr>
                <w:rFonts w:ascii="Palatino Linotype"/>
                <w:b/>
                <w:color w:val="231F20"/>
                <w:sz w:val="16"/>
              </w:rPr>
              <w:t>Domicilio</w:t>
            </w:r>
          </w:p>
        </w:tc>
        <w:tc>
          <w:tcPr>
            <w:tcW w:w="950" w:type="dxa"/>
          </w:tcPr>
          <w:p>
            <w:pPr>
              <w:pStyle w:val="TableParagraph"/>
              <w:spacing w:line="240" w:lineRule="auto" w:before="2"/>
              <w:ind w:left="208"/>
              <w:rPr>
                <w:rFonts w:ascii="Palatino Linotype"/>
                <w:b/>
                <w:sz w:val="16"/>
              </w:rPr>
            </w:pPr>
            <w:r>
              <w:rPr>
                <w:rFonts w:ascii="Palatino Linotype"/>
                <w:b/>
                <w:color w:val="231F20"/>
                <w:sz w:val="16"/>
              </w:rPr>
              <w:t>MTRH.2</w:t>
            </w:r>
          </w:p>
        </w:tc>
        <w:tc>
          <w:tcPr>
            <w:tcW w:w="1338" w:type="dxa"/>
          </w:tcPr>
          <w:p>
            <w:pPr>
              <w:pStyle w:val="TableParagraph"/>
              <w:spacing w:line="240" w:lineRule="auto" w:before="2"/>
              <w:ind w:left="134" w:right="-4"/>
              <w:rPr>
                <w:rFonts w:ascii="Palatino Linotype"/>
                <w:b/>
                <w:sz w:val="16"/>
              </w:rPr>
            </w:pPr>
            <w:r>
              <w:rPr>
                <w:rFonts w:ascii="Palatino Linotype"/>
                <w:b/>
                <w:color w:val="231F20"/>
                <w:w w:val="95"/>
                <w:sz w:val="16"/>
              </w:rPr>
              <w:t>Valor del terreno</w:t>
            </w:r>
          </w:p>
        </w:tc>
        <w:tc>
          <w:tcPr>
            <w:tcW w:w="1145" w:type="dxa"/>
            <w:tcBorders>
              <w:right w:val="nil"/>
            </w:tcBorders>
          </w:tcPr>
          <w:p>
            <w:pPr>
              <w:pStyle w:val="TableParagraph"/>
              <w:spacing w:line="240" w:lineRule="auto" w:before="2"/>
              <w:ind w:left="162"/>
              <w:rPr>
                <w:rFonts w:ascii="Palatino Linotype"/>
                <w:b/>
                <w:sz w:val="16"/>
              </w:rPr>
            </w:pPr>
            <w:r>
              <w:rPr>
                <w:rFonts w:ascii="Palatino Linotype"/>
                <w:b/>
                <w:color w:val="231F20"/>
                <w:w w:val="95"/>
                <w:sz w:val="16"/>
              </w:rPr>
              <w:t>10% al millar</w:t>
            </w:r>
          </w:p>
        </w:tc>
      </w:tr>
      <w:tr>
        <w:trPr>
          <w:trHeight w:val="230" w:hRule="exact"/>
        </w:trPr>
        <w:tc>
          <w:tcPr>
            <w:tcW w:w="1928" w:type="dxa"/>
            <w:tcBorders>
              <w:left w:val="nil"/>
            </w:tcBorders>
          </w:tcPr>
          <w:p>
            <w:pPr>
              <w:pStyle w:val="TableParagraph"/>
              <w:ind w:left="70"/>
              <w:rPr>
                <w:sz w:val="16"/>
              </w:rPr>
            </w:pPr>
            <w:r>
              <w:rPr>
                <w:color w:val="231F20"/>
                <w:w w:val="105"/>
                <w:sz w:val="16"/>
              </w:rPr>
              <w:t>Sixto Díaz</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901</w:t>
            </w:r>
          </w:p>
        </w:tc>
        <w:tc>
          <w:tcPr>
            <w:tcW w:w="1338" w:type="dxa"/>
          </w:tcPr>
          <w:p>
            <w:pPr>
              <w:pStyle w:val="TableParagraph"/>
              <w:ind w:left="708" w:right="-4"/>
              <w:rPr>
                <w:sz w:val="16"/>
              </w:rPr>
            </w:pPr>
            <w:r>
              <w:rPr>
                <w:color w:val="231F20"/>
                <w:sz w:val="16"/>
              </w:rPr>
              <w:t>15.00</w:t>
            </w:r>
          </w:p>
        </w:tc>
        <w:tc>
          <w:tcPr>
            <w:tcW w:w="1145" w:type="dxa"/>
            <w:tcBorders>
              <w:right w:val="nil"/>
            </w:tcBorders>
          </w:tcPr>
          <w:p>
            <w:pPr>
              <w:pStyle w:val="TableParagraph"/>
              <w:ind w:left="669"/>
              <w:rPr>
                <w:sz w:val="16"/>
              </w:rPr>
            </w:pPr>
            <w:r>
              <w:rPr>
                <w:color w:val="231F20"/>
                <w:sz w:val="16"/>
              </w:rPr>
              <w:t>.45</w:t>
            </w:r>
          </w:p>
        </w:tc>
      </w:tr>
      <w:tr>
        <w:trPr>
          <w:trHeight w:val="230" w:hRule="exact"/>
        </w:trPr>
        <w:tc>
          <w:tcPr>
            <w:tcW w:w="1928" w:type="dxa"/>
            <w:tcBorders>
              <w:left w:val="nil"/>
            </w:tcBorders>
          </w:tcPr>
          <w:p>
            <w:pPr>
              <w:pStyle w:val="TableParagraph"/>
              <w:ind w:left="70"/>
              <w:rPr>
                <w:sz w:val="16"/>
              </w:rPr>
            </w:pPr>
            <w:r>
              <w:rPr>
                <w:color w:val="231F20"/>
                <w:w w:val="105"/>
                <w:sz w:val="16"/>
              </w:rPr>
              <w:t>Pacual de los Reyes</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270</w:t>
            </w:r>
          </w:p>
        </w:tc>
        <w:tc>
          <w:tcPr>
            <w:tcW w:w="1338" w:type="dxa"/>
          </w:tcPr>
          <w:p>
            <w:pPr>
              <w:pStyle w:val="TableParagraph"/>
              <w:ind w:left="785" w:right="-4"/>
              <w:rPr>
                <w:sz w:val="16"/>
              </w:rPr>
            </w:pPr>
            <w:r>
              <w:rPr>
                <w:color w:val="231F20"/>
                <w:sz w:val="16"/>
              </w:rPr>
              <w:t>8.00</w:t>
            </w:r>
          </w:p>
        </w:tc>
        <w:tc>
          <w:tcPr>
            <w:tcW w:w="1145" w:type="dxa"/>
            <w:tcBorders>
              <w:right w:val="nil"/>
            </w:tcBorders>
          </w:tcPr>
          <w:p>
            <w:pPr>
              <w:pStyle w:val="TableParagraph"/>
              <w:ind w:left="669"/>
              <w:rPr>
                <w:sz w:val="16"/>
              </w:rPr>
            </w:pPr>
            <w:r>
              <w:rPr>
                <w:color w:val="231F20"/>
                <w:sz w:val="16"/>
              </w:rPr>
              <w:t>.24</w:t>
            </w:r>
          </w:p>
        </w:tc>
      </w:tr>
      <w:tr>
        <w:trPr>
          <w:trHeight w:val="230" w:hRule="exact"/>
        </w:trPr>
        <w:tc>
          <w:tcPr>
            <w:tcW w:w="1928" w:type="dxa"/>
            <w:tcBorders>
              <w:left w:val="nil"/>
            </w:tcBorders>
          </w:tcPr>
          <w:p>
            <w:pPr>
              <w:pStyle w:val="TableParagraph"/>
              <w:ind w:left="70"/>
              <w:rPr>
                <w:sz w:val="16"/>
              </w:rPr>
            </w:pPr>
            <w:r>
              <w:rPr>
                <w:color w:val="231F20"/>
                <w:w w:val="105"/>
                <w:sz w:val="16"/>
              </w:rPr>
              <w:t>Hermenegildo Diego</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380</w:t>
            </w:r>
          </w:p>
        </w:tc>
        <w:tc>
          <w:tcPr>
            <w:tcW w:w="1338" w:type="dxa"/>
          </w:tcPr>
          <w:p>
            <w:pPr>
              <w:pStyle w:val="TableParagraph"/>
              <w:ind w:left="708" w:right="-4"/>
              <w:rPr>
                <w:sz w:val="16"/>
              </w:rPr>
            </w:pPr>
            <w:r>
              <w:rPr>
                <w:color w:val="231F20"/>
                <w:sz w:val="16"/>
              </w:rPr>
              <w:t>10.00</w:t>
            </w:r>
          </w:p>
        </w:tc>
        <w:tc>
          <w:tcPr>
            <w:tcW w:w="1145" w:type="dxa"/>
            <w:tcBorders>
              <w:right w:val="nil"/>
            </w:tcBorders>
          </w:tcPr>
          <w:p>
            <w:pPr>
              <w:pStyle w:val="TableParagraph"/>
              <w:ind w:left="669"/>
              <w:rPr>
                <w:sz w:val="16"/>
              </w:rPr>
            </w:pPr>
            <w:r>
              <w:rPr>
                <w:color w:val="231F20"/>
                <w:sz w:val="16"/>
              </w:rPr>
              <w:t>.30</w:t>
            </w:r>
          </w:p>
        </w:tc>
      </w:tr>
      <w:tr>
        <w:trPr>
          <w:trHeight w:val="230" w:hRule="exact"/>
        </w:trPr>
        <w:tc>
          <w:tcPr>
            <w:tcW w:w="1928" w:type="dxa"/>
            <w:tcBorders>
              <w:left w:val="nil"/>
            </w:tcBorders>
          </w:tcPr>
          <w:p>
            <w:pPr>
              <w:pStyle w:val="TableParagraph"/>
              <w:ind w:left="70"/>
              <w:rPr>
                <w:sz w:val="16"/>
              </w:rPr>
            </w:pPr>
            <w:r>
              <w:rPr>
                <w:color w:val="231F20"/>
                <w:w w:val="105"/>
                <w:sz w:val="16"/>
              </w:rPr>
              <w:t>José Alejandro</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110</w:t>
            </w:r>
          </w:p>
        </w:tc>
        <w:tc>
          <w:tcPr>
            <w:tcW w:w="1338" w:type="dxa"/>
          </w:tcPr>
          <w:p>
            <w:pPr>
              <w:pStyle w:val="TableParagraph"/>
              <w:ind w:left="785" w:right="-4"/>
              <w:rPr>
                <w:sz w:val="16"/>
              </w:rPr>
            </w:pPr>
            <w:r>
              <w:rPr>
                <w:color w:val="231F20"/>
                <w:sz w:val="16"/>
              </w:rPr>
              <w:t>5.00</w:t>
            </w:r>
          </w:p>
        </w:tc>
        <w:tc>
          <w:tcPr>
            <w:tcW w:w="1145" w:type="dxa"/>
            <w:tcBorders>
              <w:right w:val="nil"/>
            </w:tcBorders>
          </w:tcPr>
          <w:p>
            <w:pPr>
              <w:pStyle w:val="TableParagraph"/>
              <w:ind w:left="669"/>
              <w:rPr>
                <w:sz w:val="16"/>
              </w:rPr>
            </w:pPr>
            <w:r>
              <w:rPr>
                <w:color w:val="231F20"/>
                <w:sz w:val="16"/>
              </w:rPr>
              <w:t>.15</w:t>
            </w:r>
          </w:p>
        </w:tc>
      </w:tr>
      <w:tr>
        <w:trPr>
          <w:trHeight w:val="230" w:hRule="exact"/>
        </w:trPr>
        <w:tc>
          <w:tcPr>
            <w:tcW w:w="1928" w:type="dxa"/>
            <w:tcBorders>
              <w:left w:val="nil"/>
            </w:tcBorders>
          </w:tcPr>
          <w:p>
            <w:pPr>
              <w:pStyle w:val="TableParagraph"/>
              <w:ind w:left="70"/>
              <w:rPr>
                <w:sz w:val="16"/>
              </w:rPr>
            </w:pPr>
            <w:r>
              <w:rPr>
                <w:color w:val="231F20"/>
                <w:w w:val="105"/>
                <w:sz w:val="16"/>
              </w:rPr>
              <w:t>José Doroteo</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737</w:t>
            </w:r>
          </w:p>
        </w:tc>
        <w:tc>
          <w:tcPr>
            <w:tcW w:w="1338" w:type="dxa"/>
          </w:tcPr>
          <w:p>
            <w:pPr>
              <w:pStyle w:val="TableParagraph"/>
              <w:ind w:left="708" w:right="-4"/>
              <w:rPr>
                <w:sz w:val="16"/>
              </w:rPr>
            </w:pPr>
            <w:r>
              <w:rPr>
                <w:color w:val="231F20"/>
                <w:sz w:val="16"/>
              </w:rPr>
              <w:t>20.00</w:t>
            </w:r>
          </w:p>
        </w:tc>
        <w:tc>
          <w:tcPr>
            <w:tcW w:w="1145" w:type="dxa"/>
            <w:tcBorders>
              <w:right w:val="nil"/>
            </w:tcBorders>
          </w:tcPr>
          <w:p>
            <w:pPr>
              <w:pStyle w:val="TableParagraph"/>
              <w:ind w:left="669"/>
              <w:rPr>
                <w:sz w:val="16"/>
              </w:rPr>
            </w:pPr>
            <w:r>
              <w:rPr>
                <w:color w:val="231F20"/>
                <w:sz w:val="16"/>
              </w:rPr>
              <w:t>.60</w:t>
            </w:r>
          </w:p>
        </w:tc>
      </w:tr>
      <w:tr>
        <w:trPr>
          <w:trHeight w:val="230" w:hRule="exact"/>
        </w:trPr>
        <w:tc>
          <w:tcPr>
            <w:tcW w:w="1928" w:type="dxa"/>
            <w:tcBorders>
              <w:left w:val="nil"/>
            </w:tcBorders>
          </w:tcPr>
          <w:p>
            <w:pPr>
              <w:pStyle w:val="TableParagraph"/>
              <w:ind w:left="70"/>
              <w:rPr>
                <w:sz w:val="16"/>
              </w:rPr>
            </w:pPr>
            <w:r>
              <w:rPr>
                <w:color w:val="231F20"/>
                <w:w w:val="105"/>
                <w:sz w:val="16"/>
              </w:rPr>
              <w:t>José Luciano</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467</w:t>
            </w:r>
          </w:p>
        </w:tc>
        <w:tc>
          <w:tcPr>
            <w:tcW w:w="1338" w:type="dxa"/>
          </w:tcPr>
          <w:p>
            <w:pPr>
              <w:pStyle w:val="TableParagraph"/>
              <w:ind w:left="708" w:right="-4"/>
              <w:rPr>
                <w:sz w:val="16"/>
              </w:rPr>
            </w:pPr>
            <w:r>
              <w:rPr>
                <w:color w:val="231F20"/>
                <w:sz w:val="16"/>
              </w:rPr>
              <w:t>12.00</w:t>
            </w:r>
          </w:p>
        </w:tc>
        <w:tc>
          <w:tcPr>
            <w:tcW w:w="1145" w:type="dxa"/>
            <w:tcBorders>
              <w:right w:val="nil"/>
            </w:tcBorders>
          </w:tcPr>
          <w:p>
            <w:pPr>
              <w:pStyle w:val="TableParagraph"/>
              <w:ind w:left="669"/>
              <w:rPr>
                <w:sz w:val="16"/>
              </w:rPr>
            </w:pPr>
            <w:r>
              <w:rPr>
                <w:color w:val="231F20"/>
                <w:sz w:val="16"/>
              </w:rPr>
              <w:t>.36</w:t>
            </w:r>
          </w:p>
        </w:tc>
      </w:tr>
      <w:tr>
        <w:trPr>
          <w:trHeight w:val="230" w:hRule="exact"/>
        </w:trPr>
        <w:tc>
          <w:tcPr>
            <w:tcW w:w="1928" w:type="dxa"/>
            <w:tcBorders>
              <w:left w:val="nil"/>
            </w:tcBorders>
          </w:tcPr>
          <w:p>
            <w:pPr>
              <w:pStyle w:val="TableParagraph"/>
              <w:ind w:left="70"/>
              <w:rPr>
                <w:sz w:val="16"/>
              </w:rPr>
            </w:pPr>
            <w:r>
              <w:rPr>
                <w:color w:val="231F20"/>
                <w:w w:val="105"/>
                <w:sz w:val="16"/>
              </w:rPr>
              <w:t>Lucio Negrete</w:t>
            </w:r>
          </w:p>
        </w:tc>
        <w:tc>
          <w:tcPr>
            <w:tcW w:w="1338" w:type="dxa"/>
          </w:tcPr>
          <w:p>
            <w:pPr>
              <w:pStyle w:val="TableParagraph"/>
              <w:ind w:left="195" w:right="195"/>
              <w:jc w:val="center"/>
              <w:rPr>
                <w:sz w:val="16"/>
              </w:rPr>
            </w:pPr>
            <w:r>
              <w:rPr>
                <w:color w:val="231F20"/>
                <w:w w:val="105"/>
                <w:sz w:val="16"/>
              </w:rPr>
              <w:t>Coapanoaya</w:t>
            </w:r>
          </w:p>
        </w:tc>
        <w:tc>
          <w:tcPr>
            <w:tcW w:w="950" w:type="dxa"/>
          </w:tcPr>
          <w:p>
            <w:pPr>
              <w:pStyle w:val="TableParagraph"/>
              <w:ind w:left="357"/>
              <w:rPr>
                <w:sz w:val="16"/>
              </w:rPr>
            </w:pPr>
            <w:r>
              <w:rPr>
                <w:color w:val="231F20"/>
                <w:sz w:val="16"/>
              </w:rPr>
              <w:t>1116</w:t>
            </w:r>
          </w:p>
        </w:tc>
        <w:tc>
          <w:tcPr>
            <w:tcW w:w="1338" w:type="dxa"/>
          </w:tcPr>
          <w:p>
            <w:pPr>
              <w:pStyle w:val="TableParagraph"/>
              <w:ind w:left="708" w:right="-4"/>
              <w:rPr>
                <w:sz w:val="16"/>
              </w:rPr>
            </w:pPr>
            <w:r>
              <w:rPr>
                <w:color w:val="231F20"/>
                <w:sz w:val="16"/>
              </w:rPr>
              <w:t>24.00</w:t>
            </w:r>
          </w:p>
        </w:tc>
        <w:tc>
          <w:tcPr>
            <w:tcW w:w="1145" w:type="dxa"/>
            <w:tcBorders>
              <w:right w:val="nil"/>
            </w:tcBorders>
          </w:tcPr>
          <w:p>
            <w:pPr>
              <w:pStyle w:val="TableParagraph"/>
              <w:ind w:left="669"/>
              <w:rPr>
                <w:sz w:val="16"/>
              </w:rPr>
            </w:pPr>
            <w:r>
              <w:rPr>
                <w:color w:val="231F20"/>
                <w:sz w:val="16"/>
              </w:rPr>
              <w:t>.72</w:t>
            </w:r>
          </w:p>
        </w:tc>
      </w:tr>
      <w:tr>
        <w:trPr>
          <w:trHeight w:val="230" w:hRule="exact"/>
        </w:trPr>
        <w:tc>
          <w:tcPr>
            <w:tcW w:w="1928" w:type="dxa"/>
            <w:tcBorders>
              <w:left w:val="nil"/>
            </w:tcBorders>
          </w:tcPr>
          <w:p>
            <w:pPr>
              <w:pStyle w:val="TableParagraph"/>
              <w:ind w:left="70"/>
              <w:rPr>
                <w:sz w:val="16"/>
              </w:rPr>
            </w:pPr>
            <w:r>
              <w:rPr>
                <w:color w:val="231F20"/>
                <w:w w:val="105"/>
                <w:sz w:val="16"/>
              </w:rPr>
              <w:t>José María Quezada</w:t>
            </w:r>
          </w:p>
        </w:tc>
        <w:tc>
          <w:tcPr>
            <w:tcW w:w="1338" w:type="dxa"/>
          </w:tcPr>
          <w:p>
            <w:pPr>
              <w:pStyle w:val="TableParagraph"/>
              <w:ind w:left="195" w:right="195"/>
              <w:jc w:val="center"/>
              <w:rPr>
                <w:sz w:val="16"/>
              </w:rPr>
            </w:pPr>
            <w:r>
              <w:rPr>
                <w:color w:val="231F20"/>
                <w:w w:val="105"/>
                <w:sz w:val="16"/>
              </w:rPr>
              <w:t>San Miguelito</w:t>
            </w:r>
          </w:p>
        </w:tc>
        <w:tc>
          <w:tcPr>
            <w:tcW w:w="950" w:type="dxa"/>
          </w:tcPr>
          <w:p>
            <w:pPr>
              <w:pStyle w:val="TableParagraph"/>
              <w:ind w:left="433"/>
              <w:rPr>
                <w:sz w:val="16"/>
              </w:rPr>
            </w:pPr>
            <w:r>
              <w:rPr>
                <w:color w:val="231F20"/>
                <w:sz w:val="16"/>
              </w:rPr>
              <w:t>574</w:t>
            </w:r>
          </w:p>
        </w:tc>
        <w:tc>
          <w:tcPr>
            <w:tcW w:w="1338" w:type="dxa"/>
          </w:tcPr>
          <w:p>
            <w:pPr>
              <w:pStyle w:val="TableParagraph"/>
              <w:ind w:left="708" w:right="-4"/>
              <w:rPr>
                <w:sz w:val="16"/>
              </w:rPr>
            </w:pPr>
            <w:r>
              <w:rPr>
                <w:color w:val="231F20"/>
                <w:sz w:val="16"/>
              </w:rPr>
              <w:t>12.00</w:t>
            </w:r>
          </w:p>
        </w:tc>
        <w:tc>
          <w:tcPr>
            <w:tcW w:w="1145" w:type="dxa"/>
            <w:tcBorders>
              <w:right w:val="nil"/>
            </w:tcBorders>
          </w:tcPr>
          <w:p>
            <w:pPr>
              <w:pStyle w:val="TableParagraph"/>
              <w:ind w:left="669"/>
              <w:rPr>
                <w:sz w:val="16"/>
              </w:rPr>
            </w:pPr>
            <w:r>
              <w:rPr>
                <w:color w:val="231F20"/>
                <w:sz w:val="16"/>
              </w:rPr>
              <w:t>.36</w:t>
            </w:r>
          </w:p>
        </w:tc>
      </w:tr>
      <w:tr>
        <w:trPr>
          <w:trHeight w:val="230" w:hRule="exact"/>
        </w:trPr>
        <w:tc>
          <w:tcPr>
            <w:tcW w:w="1928" w:type="dxa"/>
            <w:tcBorders>
              <w:left w:val="nil"/>
            </w:tcBorders>
          </w:tcPr>
          <w:p>
            <w:pPr>
              <w:pStyle w:val="TableParagraph"/>
              <w:ind w:left="70"/>
              <w:rPr>
                <w:sz w:val="16"/>
              </w:rPr>
            </w:pPr>
            <w:r>
              <w:rPr>
                <w:color w:val="231F20"/>
                <w:w w:val="105"/>
                <w:sz w:val="16"/>
              </w:rPr>
              <w:t>José Doroteo</w:t>
            </w:r>
          </w:p>
        </w:tc>
        <w:tc>
          <w:tcPr>
            <w:tcW w:w="1338" w:type="dxa"/>
          </w:tcPr>
          <w:p>
            <w:pPr>
              <w:pStyle w:val="TableParagraph"/>
              <w:ind w:left="195" w:right="195"/>
              <w:jc w:val="center"/>
              <w:rPr>
                <w:sz w:val="16"/>
              </w:rPr>
            </w:pPr>
            <w:r>
              <w:rPr>
                <w:color w:val="231F20"/>
                <w:sz w:val="16"/>
              </w:rPr>
              <w:t>El Pedregal</w:t>
            </w:r>
          </w:p>
        </w:tc>
        <w:tc>
          <w:tcPr>
            <w:tcW w:w="950" w:type="dxa"/>
          </w:tcPr>
          <w:p>
            <w:pPr>
              <w:pStyle w:val="TableParagraph"/>
              <w:ind w:left="433"/>
              <w:rPr>
                <w:sz w:val="16"/>
              </w:rPr>
            </w:pPr>
            <w:r>
              <w:rPr>
                <w:color w:val="231F20"/>
                <w:sz w:val="16"/>
              </w:rPr>
              <w:t>110</w:t>
            </w:r>
          </w:p>
        </w:tc>
        <w:tc>
          <w:tcPr>
            <w:tcW w:w="1338" w:type="dxa"/>
          </w:tcPr>
          <w:p>
            <w:pPr>
              <w:pStyle w:val="TableParagraph"/>
              <w:ind w:left="785" w:right="-4"/>
              <w:rPr>
                <w:sz w:val="16"/>
              </w:rPr>
            </w:pPr>
            <w:r>
              <w:rPr>
                <w:color w:val="231F20"/>
                <w:sz w:val="16"/>
              </w:rPr>
              <w:t>5.00</w:t>
            </w:r>
          </w:p>
        </w:tc>
        <w:tc>
          <w:tcPr>
            <w:tcW w:w="1145" w:type="dxa"/>
            <w:tcBorders>
              <w:right w:val="nil"/>
            </w:tcBorders>
          </w:tcPr>
          <w:p>
            <w:pPr>
              <w:pStyle w:val="TableParagraph"/>
              <w:ind w:left="669"/>
              <w:rPr>
                <w:sz w:val="16"/>
              </w:rPr>
            </w:pPr>
            <w:r>
              <w:rPr>
                <w:color w:val="231F20"/>
                <w:sz w:val="16"/>
              </w:rPr>
              <w:t>.15</w:t>
            </w:r>
          </w:p>
        </w:tc>
      </w:tr>
      <w:tr>
        <w:trPr>
          <w:trHeight w:val="230" w:hRule="exact"/>
        </w:trPr>
        <w:tc>
          <w:tcPr>
            <w:tcW w:w="1928" w:type="dxa"/>
            <w:tcBorders>
              <w:left w:val="nil"/>
            </w:tcBorders>
          </w:tcPr>
          <w:p>
            <w:pPr>
              <w:pStyle w:val="TableParagraph"/>
              <w:ind w:left="70"/>
              <w:rPr>
                <w:sz w:val="16"/>
              </w:rPr>
            </w:pPr>
            <w:r>
              <w:rPr>
                <w:color w:val="231F20"/>
                <w:w w:val="105"/>
                <w:sz w:val="16"/>
              </w:rPr>
              <w:t>E. Pavón</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433"/>
              <w:rPr>
                <w:sz w:val="16"/>
              </w:rPr>
            </w:pPr>
            <w:r>
              <w:rPr>
                <w:color w:val="231F20"/>
                <w:sz w:val="16"/>
              </w:rPr>
              <w:t>180</w:t>
            </w:r>
          </w:p>
        </w:tc>
        <w:tc>
          <w:tcPr>
            <w:tcW w:w="1338" w:type="dxa"/>
          </w:tcPr>
          <w:p>
            <w:pPr>
              <w:pStyle w:val="TableParagraph"/>
              <w:ind w:left="785" w:right="-4"/>
              <w:rPr>
                <w:sz w:val="16"/>
              </w:rPr>
            </w:pPr>
            <w:r>
              <w:rPr>
                <w:color w:val="231F20"/>
                <w:sz w:val="16"/>
              </w:rPr>
              <w:t>5.00</w:t>
            </w:r>
          </w:p>
        </w:tc>
        <w:tc>
          <w:tcPr>
            <w:tcW w:w="1145" w:type="dxa"/>
            <w:tcBorders>
              <w:right w:val="nil"/>
            </w:tcBorders>
          </w:tcPr>
          <w:p>
            <w:pPr>
              <w:pStyle w:val="TableParagraph"/>
              <w:ind w:left="669"/>
              <w:rPr>
                <w:sz w:val="16"/>
              </w:rPr>
            </w:pPr>
            <w:r>
              <w:rPr>
                <w:color w:val="231F20"/>
                <w:sz w:val="16"/>
              </w:rPr>
              <w:t>.15</w:t>
            </w:r>
          </w:p>
        </w:tc>
      </w:tr>
      <w:tr>
        <w:trPr>
          <w:trHeight w:val="230" w:hRule="exact"/>
        </w:trPr>
        <w:tc>
          <w:tcPr>
            <w:tcW w:w="1928" w:type="dxa"/>
            <w:tcBorders>
              <w:left w:val="nil"/>
            </w:tcBorders>
          </w:tcPr>
          <w:p>
            <w:pPr>
              <w:pStyle w:val="TableParagraph"/>
              <w:ind w:left="70"/>
              <w:rPr>
                <w:sz w:val="16"/>
              </w:rPr>
            </w:pPr>
            <w:r>
              <w:rPr>
                <w:color w:val="231F20"/>
                <w:w w:val="105"/>
                <w:sz w:val="16"/>
              </w:rPr>
              <w:t>Guillermo Nería</w:t>
            </w:r>
          </w:p>
        </w:tc>
        <w:tc>
          <w:tcPr>
            <w:tcW w:w="1338" w:type="dxa"/>
          </w:tcPr>
          <w:p>
            <w:pPr>
              <w:pStyle w:val="TableParagraph"/>
              <w:ind w:left="195" w:right="195"/>
              <w:jc w:val="center"/>
              <w:rPr>
                <w:sz w:val="16"/>
              </w:rPr>
            </w:pPr>
            <w:r>
              <w:rPr>
                <w:color w:val="231F20"/>
                <w:sz w:val="16"/>
              </w:rPr>
              <w:t>El Pedregal</w:t>
            </w:r>
          </w:p>
        </w:tc>
        <w:tc>
          <w:tcPr>
            <w:tcW w:w="950" w:type="dxa"/>
          </w:tcPr>
          <w:p>
            <w:pPr>
              <w:pStyle w:val="TableParagraph"/>
              <w:ind w:left="510"/>
              <w:rPr>
                <w:sz w:val="16"/>
              </w:rPr>
            </w:pPr>
            <w:r>
              <w:rPr>
                <w:color w:val="231F20"/>
                <w:sz w:val="16"/>
              </w:rPr>
              <w:t>84</w:t>
            </w:r>
          </w:p>
        </w:tc>
        <w:tc>
          <w:tcPr>
            <w:tcW w:w="1338" w:type="dxa"/>
          </w:tcPr>
          <w:p>
            <w:pPr>
              <w:pStyle w:val="TableParagraph"/>
              <w:ind w:left="785" w:right="-4"/>
              <w:rPr>
                <w:sz w:val="16"/>
              </w:rPr>
            </w:pPr>
            <w:r>
              <w:rPr>
                <w:color w:val="231F20"/>
                <w:sz w:val="16"/>
              </w:rPr>
              <w:t>5.00</w:t>
            </w:r>
          </w:p>
        </w:tc>
        <w:tc>
          <w:tcPr>
            <w:tcW w:w="1145" w:type="dxa"/>
            <w:tcBorders>
              <w:right w:val="nil"/>
            </w:tcBorders>
          </w:tcPr>
          <w:p>
            <w:pPr>
              <w:pStyle w:val="TableParagraph"/>
              <w:ind w:left="669"/>
              <w:rPr>
                <w:sz w:val="16"/>
              </w:rPr>
            </w:pPr>
            <w:r>
              <w:rPr>
                <w:color w:val="231F20"/>
                <w:sz w:val="16"/>
              </w:rPr>
              <w:t>.15</w:t>
            </w:r>
          </w:p>
        </w:tc>
      </w:tr>
      <w:tr>
        <w:trPr>
          <w:trHeight w:val="230" w:hRule="exact"/>
        </w:trPr>
        <w:tc>
          <w:tcPr>
            <w:tcW w:w="1928" w:type="dxa"/>
            <w:tcBorders>
              <w:left w:val="nil"/>
            </w:tcBorders>
          </w:tcPr>
          <w:p>
            <w:pPr>
              <w:pStyle w:val="TableParagraph"/>
              <w:ind w:left="70"/>
              <w:rPr>
                <w:sz w:val="16"/>
              </w:rPr>
            </w:pPr>
            <w:r>
              <w:rPr>
                <w:color w:val="231F20"/>
                <w:w w:val="105"/>
                <w:sz w:val="16"/>
              </w:rPr>
              <w:t>Pablo Lara</w:t>
            </w:r>
          </w:p>
        </w:tc>
        <w:tc>
          <w:tcPr>
            <w:tcW w:w="1338" w:type="dxa"/>
          </w:tcPr>
          <w:p>
            <w:pPr>
              <w:pStyle w:val="TableParagraph"/>
              <w:ind w:left="195" w:right="195"/>
              <w:jc w:val="center"/>
              <w:rPr>
                <w:sz w:val="16"/>
              </w:rPr>
            </w:pPr>
            <w:r>
              <w:rPr>
                <w:color w:val="231F20"/>
                <w:w w:val="105"/>
                <w:sz w:val="16"/>
              </w:rPr>
              <w:t>San Miguel</w:t>
            </w:r>
          </w:p>
        </w:tc>
        <w:tc>
          <w:tcPr>
            <w:tcW w:w="950" w:type="dxa"/>
          </w:tcPr>
          <w:p>
            <w:pPr>
              <w:pStyle w:val="TableParagraph"/>
              <w:ind w:left="433"/>
              <w:rPr>
                <w:sz w:val="16"/>
              </w:rPr>
            </w:pPr>
            <w:r>
              <w:rPr>
                <w:color w:val="231F20"/>
                <w:sz w:val="16"/>
              </w:rPr>
              <w:t>155</w:t>
            </w:r>
          </w:p>
        </w:tc>
        <w:tc>
          <w:tcPr>
            <w:tcW w:w="1338" w:type="dxa"/>
          </w:tcPr>
          <w:p>
            <w:pPr>
              <w:pStyle w:val="TableParagraph"/>
              <w:ind w:left="785" w:right="-4"/>
              <w:rPr>
                <w:sz w:val="16"/>
              </w:rPr>
            </w:pPr>
            <w:r>
              <w:rPr>
                <w:color w:val="231F20"/>
                <w:sz w:val="16"/>
              </w:rPr>
              <w:t>8.00</w:t>
            </w:r>
          </w:p>
        </w:tc>
        <w:tc>
          <w:tcPr>
            <w:tcW w:w="1145" w:type="dxa"/>
            <w:tcBorders>
              <w:right w:val="nil"/>
            </w:tcBorders>
          </w:tcPr>
          <w:p>
            <w:pPr>
              <w:pStyle w:val="TableParagraph"/>
              <w:ind w:left="669"/>
              <w:rPr>
                <w:sz w:val="16"/>
              </w:rPr>
            </w:pPr>
            <w:r>
              <w:rPr>
                <w:color w:val="231F20"/>
                <w:sz w:val="16"/>
              </w:rPr>
              <w:t>.24</w:t>
            </w:r>
          </w:p>
        </w:tc>
      </w:tr>
      <w:tr>
        <w:trPr>
          <w:trHeight w:val="230" w:hRule="exact"/>
        </w:trPr>
        <w:tc>
          <w:tcPr>
            <w:tcW w:w="1928" w:type="dxa"/>
            <w:tcBorders>
              <w:left w:val="nil"/>
            </w:tcBorders>
          </w:tcPr>
          <w:p>
            <w:pPr>
              <w:pStyle w:val="TableParagraph"/>
              <w:ind w:left="70"/>
              <w:rPr>
                <w:sz w:val="16"/>
              </w:rPr>
            </w:pPr>
            <w:r>
              <w:rPr>
                <w:color w:val="231F20"/>
                <w:w w:val="110"/>
                <w:sz w:val="16"/>
              </w:rPr>
              <w:t>Cipriano Grande</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406</w:t>
            </w:r>
          </w:p>
        </w:tc>
        <w:tc>
          <w:tcPr>
            <w:tcW w:w="1338" w:type="dxa"/>
          </w:tcPr>
          <w:p>
            <w:pPr>
              <w:pStyle w:val="TableParagraph"/>
              <w:ind w:left="708" w:right="-4"/>
              <w:rPr>
                <w:sz w:val="16"/>
              </w:rPr>
            </w:pPr>
            <w:r>
              <w:rPr>
                <w:color w:val="231F20"/>
                <w:sz w:val="16"/>
              </w:rPr>
              <w:t>12.00</w:t>
            </w:r>
          </w:p>
        </w:tc>
        <w:tc>
          <w:tcPr>
            <w:tcW w:w="1145" w:type="dxa"/>
            <w:tcBorders>
              <w:right w:val="nil"/>
            </w:tcBorders>
          </w:tcPr>
          <w:p>
            <w:pPr>
              <w:pStyle w:val="TableParagraph"/>
              <w:ind w:left="669"/>
              <w:rPr>
                <w:sz w:val="16"/>
              </w:rPr>
            </w:pPr>
            <w:r>
              <w:rPr>
                <w:color w:val="231F20"/>
                <w:sz w:val="16"/>
              </w:rPr>
              <w:t>.36</w:t>
            </w:r>
          </w:p>
        </w:tc>
      </w:tr>
      <w:tr>
        <w:trPr>
          <w:trHeight w:val="230" w:hRule="exact"/>
        </w:trPr>
        <w:tc>
          <w:tcPr>
            <w:tcW w:w="1928" w:type="dxa"/>
            <w:tcBorders>
              <w:left w:val="nil"/>
            </w:tcBorders>
          </w:tcPr>
          <w:p>
            <w:pPr>
              <w:pStyle w:val="TableParagraph"/>
              <w:ind w:left="70"/>
              <w:rPr>
                <w:sz w:val="16"/>
              </w:rPr>
            </w:pPr>
            <w:r>
              <w:rPr>
                <w:color w:val="231F20"/>
                <w:w w:val="105"/>
                <w:sz w:val="16"/>
              </w:rPr>
              <w:t>Ramón Reyes</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433"/>
              <w:rPr>
                <w:sz w:val="16"/>
              </w:rPr>
            </w:pPr>
            <w:r>
              <w:rPr>
                <w:color w:val="231F20"/>
                <w:sz w:val="16"/>
              </w:rPr>
              <w:t>715</w:t>
            </w:r>
          </w:p>
        </w:tc>
        <w:tc>
          <w:tcPr>
            <w:tcW w:w="1338" w:type="dxa"/>
          </w:tcPr>
          <w:p>
            <w:pPr>
              <w:pStyle w:val="TableParagraph"/>
              <w:ind w:left="708" w:right="-4"/>
              <w:rPr>
                <w:sz w:val="16"/>
              </w:rPr>
            </w:pPr>
            <w:r>
              <w:rPr>
                <w:color w:val="231F20"/>
                <w:sz w:val="16"/>
              </w:rPr>
              <w:t>15.00</w:t>
            </w:r>
          </w:p>
        </w:tc>
        <w:tc>
          <w:tcPr>
            <w:tcW w:w="1145" w:type="dxa"/>
            <w:tcBorders>
              <w:right w:val="nil"/>
            </w:tcBorders>
          </w:tcPr>
          <w:p>
            <w:pPr>
              <w:pStyle w:val="TableParagraph"/>
              <w:ind w:left="669"/>
              <w:rPr>
                <w:sz w:val="16"/>
              </w:rPr>
            </w:pPr>
            <w:r>
              <w:rPr>
                <w:color w:val="231F20"/>
                <w:sz w:val="16"/>
              </w:rPr>
              <w:t>.45</w:t>
            </w:r>
          </w:p>
        </w:tc>
      </w:tr>
      <w:tr>
        <w:trPr>
          <w:trHeight w:val="230" w:hRule="exact"/>
        </w:trPr>
        <w:tc>
          <w:tcPr>
            <w:tcW w:w="1928" w:type="dxa"/>
            <w:tcBorders>
              <w:left w:val="nil"/>
            </w:tcBorders>
          </w:tcPr>
          <w:p>
            <w:pPr>
              <w:pStyle w:val="TableParagraph"/>
              <w:ind w:left="70"/>
              <w:rPr>
                <w:sz w:val="16"/>
              </w:rPr>
            </w:pPr>
            <w:r>
              <w:rPr>
                <w:color w:val="231F20"/>
                <w:w w:val="105"/>
                <w:sz w:val="16"/>
              </w:rPr>
              <w:t>Ramón Reyes</w:t>
            </w:r>
          </w:p>
        </w:tc>
        <w:tc>
          <w:tcPr>
            <w:tcW w:w="1338" w:type="dxa"/>
          </w:tcPr>
          <w:p>
            <w:pPr>
              <w:pStyle w:val="TableParagraph"/>
              <w:jc w:val="center"/>
              <w:rPr>
                <w:sz w:val="16"/>
              </w:rPr>
            </w:pPr>
            <w:r>
              <w:rPr>
                <w:color w:val="231F20"/>
                <w:w w:val="39"/>
                <w:sz w:val="16"/>
              </w:rPr>
              <w:t>“</w:t>
            </w:r>
          </w:p>
        </w:tc>
        <w:tc>
          <w:tcPr>
            <w:tcW w:w="950" w:type="dxa"/>
          </w:tcPr>
          <w:p>
            <w:pPr>
              <w:pStyle w:val="TableParagraph"/>
              <w:ind w:left="357"/>
              <w:rPr>
                <w:sz w:val="16"/>
              </w:rPr>
            </w:pPr>
            <w:r>
              <w:rPr>
                <w:color w:val="231F20"/>
                <w:sz w:val="16"/>
              </w:rPr>
              <w:t>2314</w:t>
            </w:r>
          </w:p>
        </w:tc>
        <w:tc>
          <w:tcPr>
            <w:tcW w:w="1338" w:type="dxa"/>
          </w:tcPr>
          <w:p>
            <w:pPr>
              <w:pStyle w:val="TableParagraph"/>
              <w:ind w:left="708" w:right="-4"/>
              <w:rPr>
                <w:sz w:val="16"/>
              </w:rPr>
            </w:pPr>
            <w:r>
              <w:rPr>
                <w:color w:val="231F20"/>
                <w:sz w:val="16"/>
              </w:rPr>
              <w:t>30.00</w:t>
            </w:r>
          </w:p>
        </w:tc>
        <w:tc>
          <w:tcPr>
            <w:tcW w:w="1145" w:type="dxa"/>
            <w:tcBorders>
              <w:right w:val="nil"/>
            </w:tcBorders>
          </w:tcPr>
          <w:p>
            <w:pPr>
              <w:pStyle w:val="TableParagraph"/>
              <w:ind w:left="669"/>
              <w:rPr>
                <w:sz w:val="16"/>
              </w:rPr>
            </w:pPr>
            <w:r>
              <w:rPr>
                <w:color w:val="231F20"/>
                <w:sz w:val="16"/>
              </w:rPr>
              <w:t>.90</w:t>
            </w:r>
          </w:p>
        </w:tc>
      </w:tr>
      <w:tr>
        <w:trPr>
          <w:trHeight w:val="230" w:hRule="exact"/>
        </w:trPr>
        <w:tc>
          <w:tcPr>
            <w:tcW w:w="1928" w:type="dxa"/>
            <w:tcBorders>
              <w:left w:val="nil"/>
            </w:tcBorders>
          </w:tcPr>
          <w:p>
            <w:pPr>
              <w:pStyle w:val="TableParagraph"/>
              <w:ind w:left="70"/>
              <w:rPr>
                <w:sz w:val="16"/>
              </w:rPr>
            </w:pPr>
            <w:r>
              <w:rPr>
                <w:color w:val="231F20"/>
                <w:sz w:val="16"/>
              </w:rPr>
              <w:t>Felipe A. Alfonso</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413</w:t>
            </w:r>
          </w:p>
        </w:tc>
        <w:tc>
          <w:tcPr>
            <w:tcW w:w="1338" w:type="dxa"/>
          </w:tcPr>
          <w:p>
            <w:pPr>
              <w:pStyle w:val="TableParagraph"/>
              <w:ind w:left="785" w:right="-4"/>
              <w:rPr>
                <w:sz w:val="16"/>
              </w:rPr>
            </w:pPr>
            <w:r>
              <w:rPr>
                <w:color w:val="231F20"/>
                <w:sz w:val="16"/>
              </w:rPr>
              <w:t>8.00</w:t>
            </w:r>
          </w:p>
        </w:tc>
        <w:tc>
          <w:tcPr>
            <w:tcW w:w="1145" w:type="dxa"/>
            <w:tcBorders>
              <w:right w:val="nil"/>
            </w:tcBorders>
          </w:tcPr>
          <w:p>
            <w:pPr>
              <w:pStyle w:val="TableParagraph"/>
              <w:ind w:left="669"/>
              <w:rPr>
                <w:sz w:val="16"/>
              </w:rPr>
            </w:pPr>
            <w:r>
              <w:rPr>
                <w:color w:val="231F20"/>
                <w:sz w:val="16"/>
              </w:rPr>
              <w:t>.24</w:t>
            </w:r>
          </w:p>
        </w:tc>
      </w:tr>
      <w:tr>
        <w:trPr>
          <w:trHeight w:val="230" w:hRule="exact"/>
        </w:trPr>
        <w:tc>
          <w:tcPr>
            <w:tcW w:w="1928" w:type="dxa"/>
            <w:tcBorders>
              <w:left w:val="nil"/>
            </w:tcBorders>
          </w:tcPr>
          <w:p>
            <w:pPr>
              <w:pStyle w:val="TableParagraph"/>
              <w:ind w:left="70"/>
              <w:rPr>
                <w:sz w:val="16"/>
              </w:rPr>
            </w:pPr>
            <w:r>
              <w:rPr>
                <w:color w:val="231F20"/>
                <w:sz w:val="16"/>
              </w:rPr>
              <w:t>Felipe A. Alfonso</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160</w:t>
            </w:r>
          </w:p>
        </w:tc>
        <w:tc>
          <w:tcPr>
            <w:tcW w:w="1338" w:type="dxa"/>
          </w:tcPr>
          <w:p>
            <w:pPr>
              <w:pStyle w:val="TableParagraph"/>
              <w:ind w:left="785" w:right="-4"/>
              <w:rPr>
                <w:sz w:val="16"/>
              </w:rPr>
            </w:pPr>
            <w:r>
              <w:rPr>
                <w:color w:val="231F20"/>
                <w:sz w:val="16"/>
              </w:rPr>
              <w:t>4.00</w:t>
            </w:r>
          </w:p>
        </w:tc>
        <w:tc>
          <w:tcPr>
            <w:tcW w:w="1145" w:type="dxa"/>
            <w:tcBorders>
              <w:right w:val="nil"/>
            </w:tcBorders>
          </w:tcPr>
          <w:p>
            <w:pPr>
              <w:pStyle w:val="TableParagraph"/>
              <w:ind w:left="669"/>
              <w:rPr>
                <w:sz w:val="16"/>
              </w:rPr>
            </w:pPr>
            <w:r>
              <w:rPr>
                <w:color w:val="231F20"/>
                <w:sz w:val="16"/>
              </w:rPr>
              <w:t>.12</w:t>
            </w:r>
          </w:p>
        </w:tc>
      </w:tr>
      <w:tr>
        <w:trPr>
          <w:trHeight w:val="230" w:hRule="exact"/>
        </w:trPr>
        <w:tc>
          <w:tcPr>
            <w:tcW w:w="1928" w:type="dxa"/>
            <w:tcBorders>
              <w:left w:val="nil"/>
            </w:tcBorders>
          </w:tcPr>
          <w:p>
            <w:pPr>
              <w:pStyle w:val="TableParagraph"/>
              <w:ind w:left="70"/>
              <w:rPr>
                <w:sz w:val="16"/>
              </w:rPr>
            </w:pPr>
            <w:r>
              <w:rPr>
                <w:color w:val="231F20"/>
                <w:w w:val="105"/>
                <w:sz w:val="16"/>
              </w:rPr>
              <w:t>Tranquilino Díaz</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441</w:t>
            </w:r>
          </w:p>
        </w:tc>
        <w:tc>
          <w:tcPr>
            <w:tcW w:w="1338" w:type="dxa"/>
          </w:tcPr>
          <w:p>
            <w:pPr>
              <w:pStyle w:val="TableParagraph"/>
              <w:ind w:left="708" w:right="-4"/>
              <w:rPr>
                <w:sz w:val="16"/>
              </w:rPr>
            </w:pPr>
            <w:r>
              <w:rPr>
                <w:color w:val="231F20"/>
                <w:sz w:val="16"/>
              </w:rPr>
              <w:t>10.00</w:t>
            </w:r>
          </w:p>
        </w:tc>
        <w:tc>
          <w:tcPr>
            <w:tcW w:w="1145" w:type="dxa"/>
            <w:tcBorders>
              <w:right w:val="nil"/>
            </w:tcBorders>
          </w:tcPr>
          <w:p>
            <w:pPr>
              <w:pStyle w:val="TableParagraph"/>
              <w:ind w:left="669"/>
              <w:rPr>
                <w:sz w:val="16"/>
              </w:rPr>
            </w:pPr>
            <w:r>
              <w:rPr>
                <w:color w:val="231F20"/>
                <w:sz w:val="16"/>
              </w:rPr>
              <w:t>.30</w:t>
            </w:r>
          </w:p>
        </w:tc>
      </w:tr>
      <w:tr>
        <w:trPr>
          <w:trHeight w:val="230" w:hRule="exact"/>
        </w:trPr>
        <w:tc>
          <w:tcPr>
            <w:tcW w:w="1928" w:type="dxa"/>
            <w:tcBorders>
              <w:left w:val="nil"/>
            </w:tcBorders>
          </w:tcPr>
          <w:p>
            <w:pPr>
              <w:pStyle w:val="TableParagraph"/>
              <w:ind w:left="70"/>
              <w:rPr>
                <w:sz w:val="16"/>
              </w:rPr>
            </w:pPr>
            <w:r>
              <w:rPr>
                <w:color w:val="231F20"/>
                <w:w w:val="105"/>
                <w:sz w:val="16"/>
              </w:rPr>
              <w:t>Manuel Engrande</w:t>
            </w:r>
          </w:p>
        </w:tc>
        <w:tc>
          <w:tcPr>
            <w:tcW w:w="1338" w:type="dxa"/>
          </w:tcPr>
          <w:p>
            <w:pPr>
              <w:pStyle w:val="TableParagraph"/>
              <w:ind w:left="195" w:right="195"/>
              <w:jc w:val="center"/>
              <w:rPr>
                <w:sz w:val="16"/>
              </w:rPr>
            </w:pPr>
            <w:r>
              <w:rPr>
                <w:color w:val="231F20"/>
                <w:w w:val="105"/>
                <w:sz w:val="16"/>
              </w:rPr>
              <w:t>San Miguel</w:t>
            </w:r>
          </w:p>
        </w:tc>
        <w:tc>
          <w:tcPr>
            <w:tcW w:w="950" w:type="dxa"/>
          </w:tcPr>
          <w:p>
            <w:pPr>
              <w:pStyle w:val="TableParagraph"/>
              <w:ind w:left="433"/>
              <w:rPr>
                <w:sz w:val="16"/>
              </w:rPr>
            </w:pPr>
            <w:r>
              <w:rPr>
                <w:color w:val="231F20"/>
                <w:sz w:val="16"/>
              </w:rPr>
              <w:t>189</w:t>
            </w:r>
          </w:p>
        </w:tc>
        <w:tc>
          <w:tcPr>
            <w:tcW w:w="1338" w:type="dxa"/>
          </w:tcPr>
          <w:p>
            <w:pPr>
              <w:pStyle w:val="TableParagraph"/>
              <w:ind w:left="785" w:right="-4"/>
              <w:rPr>
                <w:sz w:val="16"/>
              </w:rPr>
            </w:pPr>
            <w:r>
              <w:rPr>
                <w:color w:val="231F20"/>
                <w:sz w:val="16"/>
              </w:rPr>
              <w:t>5.00</w:t>
            </w:r>
          </w:p>
        </w:tc>
        <w:tc>
          <w:tcPr>
            <w:tcW w:w="1145" w:type="dxa"/>
            <w:tcBorders>
              <w:right w:val="nil"/>
            </w:tcBorders>
          </w:tcPr>
          <w:p>
            <w:pPr>
              <w:pStyle w:val="TableParagraph"/>
              <w:ind w:left="669"/>
              <w:rPr>
                <w:sz w:val="16"/>
              </w:rPr>
            </w:pPr>
            <w:r>
              <w:rPr>
                <w:color w:val="231F20"/>
                <w:sz w:val="16"/>
              </w:rPr>
              <w:t>.15</w:t>
            </w:r>
          </w:p>
        </w:tc>
      </w:tr>
      <w:tr>
        <w:trPr>
          <w:trHeight w:val="230" w:hRule="exact"/>
        </w:trPr>
        <w:tc>
          <w:tcPr>
            <w:tcW w:w="1928" w:type="dxa"/>
            <w:tcBorders>
              <w:left w:val="nil"/>
            </w:tcBorders>
          </w:tcPr>
          <w:p>
            <w:pPr>
              <w:pStyle w:val="TableParagraph"/>
              <w:ind w:left="70"/>
              <w:rPr>
                <w:sz w:val="16"/>
              </w:rPr>
            </w:pPr>
            <w:r>
              <w:rPr>
                <w:color w:val="231F20"/>
                <w:w w:val="105"/>
                <w:sz w:val="16"/>
              </w:rPr>
              <w:t>Camilo Pedro</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433"/>
              <w:rPr>
                <w:sz w:val="16"/>
              </w:rPr>
            </w:pPr>
            <w:r>
              <w:rPr>
                <w:color w:val="231F20"/>
                <w:sz w:val="16"/>
              </w:rPr>
              <w:t>205</w:t>
            </w:r>
          </w:p>
        </w:tc>
        <w:tc>
          <w:tcPr>
            <w:tcW w:w="1338" w:type="dxa"/>
          </w:tcPr>
          <w:p>
            <w:pPr>
              <w:pStyle w:val="TableParagraph"/>
              <w:ind w:left="785" w:right="-4"/>
              <w:rPr>
                <w:sz w:val="16"/>
              </w:rPr>
            </w:pPr>
            <w:r>
              <w:rPr>
                <w:color w:val="231F20"/>
                <w:sz w:val="16"/>
              </w:rPr>
              <w:t>6.00</w:t>
            </w:r>
          </w:p>
        </w:tc>
        <w:tc>
          <w:tcPr>
            <w:tcW w:w="1145" w:type="dxa"/>
            <w:tcBorders>
              <w:right w:val="nil"/>
            </w:tcBorders>
          </w:tcPr>
          <w:p>
            <w:pPr>
              <w:pStyle w:val="TableParagraph"/>
              <w:ind w:left="669"/>
              <w:rPr>
                <w:sz w:val="16"/>
              </w:rPr>
            </w:pPr>
            <w:r>
              <w:rPr>
                <w:color w:val="231F20"/>
                <w:sz w:val="16"/>
              </w:rPr>
              <w:t>.18</w:t>
            </w:r>
          </w:p>
        </w:tc>
      </w:tr>
      <w:tr>
        <w:trPr>
          <w:trHeight w:val="230" w:hRule="exact"/>
        </w:trPr>
        <w:tc>
          <w:tcPr>
            <w:tcW w:w="1928" w:type="dxa"/>
            <w:tcBorders>
              <w:left w:val="nil"/>
            </w:tcBorders>
          </w:tcPr>
          <w:p>
            <w:pPr>
              <w:pStyle w:val="TableParagraph"/>
              <w:ind w:left="70"/>
              <w:rPr>
                <w:sz w:val="16"/>
              </w:rPr>
            </w:pPr>
            <w:r>
              <w:rPr>
                <w:color w:val="231F20"/>
                <w:w w:val="105"/>
                <w:sz w:val="16"/>
              </w:rPr>
              <w:t>Camilo Pedro</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240</w:t>
            </w:r>
          </w:p>
        </w:tc>
        <w:tc>
          <w:tcPr>
            <w:tcW w:w="1338" w:type="dxa"/>
          </w:tcPr>
          <w:p>
            <w:pPr>
              <w:pStyle w:val="TableParagraph"/>
              <w:ind w:left="785" w:right="-4"/>
              <w:rPr>
                <w:sz w:val="16"/>
              </w:rPr>
            </w:pPr>
            <w:r>
              <w:rPr>
                <w:color w:val="231F20"/>
                <w:sz w:val="16"/>
              </w:rPr>
              <w:t>6.00</w:t>
            </w:r>
          </w:p>
        </w:tc>
        <w:tc>
          <w:tcPr>
            <w:tcW w:w="1145" w:type="dxa"/>
            <w:tcBorders>
              <w:right w:val="nil"/>
            </w:tcBorders>
          </w:tcPr>
          <w:p>
            <w:pPr>
              <w:pStyle w:val="TableParagraph"/>
              <w:ind w:left="669"/>
              <w:rPr>
                <w:sz w:val="16"/>
              </w:rPr>
            </w:pPr>
            <w:r>
              <w:rPr>
                <w:color w:val="231F20"/>
                <w:sz w:val="16"/>
              </w:rPr>
              <w:t>.18</w:t>
            </w:r>
          </w:p>
        </w:tc>
      </w:tr>
      <w:tr>
        <w:trPr>
          <w:trHeight w:val="230" w:hRule="exact"/>
        </w:trPr>
        <w:tc>
          <w:tcPr>
            <w:tcW w:w="1928" w:type="dxa"/>
            <w:tcBorders>
              <w:left w:val="nil"/>
            </w:tcBorders>
          </w:tcPr>
          <w:p>
            <w:pPr>
              <w:pStyle w:val="TableParagraph"/>
              <w:ind w:left="70"/>
              <w:rPr>
                <w:sz w:val="16"/>
              </w:rPr>
            </w:pPr>
            <w:r>
              <w:rPr>
                <w:color w:val="231F20"/>
                <w:w w:val="105"/>
                <w:sz w:val="16"/>
              </w:rPr>
              <w:t>Pánfilo Diego</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221</w:t>
            </w:r>
          </w:p>
        </w:tc>
        <w:tc>
          <w:tcPr>
            <w:tcW w:w="1338" w:type="dxa"/>
          </w:tcPr>
          <w:p>
            <w:pPr>
              <w:pStyle w:val="TableParagraph"/>
              <w:ind w:left="785" w:right="-4"/>
              <w:rPr>
                <w:sz w:val="16"/>
              </w:rPr>
            </w:pPr>
            <w:r>
              <w:rPr>
                <w:color w:val="231F20"/>
                <w:sz w:val="16"/>
              </w:rPr>
              <w:t>6.00</w:t>
            </w:r>
          </w:p>
        </w:tc>
        <w:tc>
          <w:tcPr>
            <w:tcW w:w="1145" w:type="dxa"/>
            <w:tcBorders>
              <w:right w:val="nil"/>
            </w:tcBorders>
          </w:tcPr>
          <w:p>
            <w:pPr>
              <w:pStyle w:val="TableParagraph"/>
              <w:ind w:left="669"/>
              <w:rPr>
                <w:sz w:val="16"/>
              </w:rPr>
            </w:pPr>
            <w:r>
              <w:rPr>
                <w:color w:val="231F20"/>
                <w:sz w:val="16"/>
              </w:rPr>
              <w:t>.18</w:t>
            </w:r>
          </w:p>
        </w:tc>
      </w:tr>
      <w:tr>
        <w:trPr>
          <w:trHeight w:val="230" w:hRule="exact"/>
        </w:trPr>
        <w:tc>
          <w:tcPr>
            <w:tcW w:w="1928" w:type="dxa"/>
            <w:tcBorders>
              <w:left w:val="nil"/>
            </w:tcBorders>
          </w:tcPr>
          <w:p>
            <w:pPr>
              <w:pStyle w:val="TableParagraph"/>
              <w:ind w:left="70"/>
              <w:rPr>
                <w:sz w:val="16"/>
              </w:rPr>
            </w:pPr>
            <w:r>
              <w:rPr>
                <w:color w:val="231F20"/>
                <w:w w:val="105"/>
                <w:sz w:val="16"/>
              </w:rPr>
              <w:t>Cruz González</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231</w:t>
            </w:r>
          </w:p>
        </w:tc>
        <w:tc>
          <w:tcPr>
            <w:tcW w:w="1338" w:type="dxa"/>
          </w:tcPr>
          <w:p>
            <w:pPr>
              <w:pStyle w:val="TableParagraph"/>
              <w:ind w:left="785" w:right="-4"/>
              <w:rPr>
                <w:sz w:val="16"/>
              </w:rPr>
            </w:pPr>
            <w:r>
              <w:rPr>
                <w:color w:val="231F20"/>
                <w:sz w:val="16"/>
              </w:rPr>
              <w:t>6.00</w:t>
            </w:r>
          </w:p>
        </w:tc>
        <w:tc>
          <w:tcPr>
            <w:tcW w:w="1145" w:type="dxa"/>
            <w:tcBorders>
              <w:right w:val="nil"/>
            </w:tcBorders>
          </w:tcPr>
          <w:p>
            <w:pPr>
              <w:pStyle w:val="TableParagraph"/>
              <w:ind w:left="669"/>
              <w:rPr>
                <w:sz w:val="16"/>
              </w:rPr>
            </w:pPr>
            <w:r>
              <w:rPr>
                <w:color w:val="231F20"/>
                <w:sz w:val="16"/>
              </w:rPr>
              <w:t>.18</w:t>
            </w:r>
          </w:p>
        </w:tc>
      </w:tr>
      <w:tr>
        <w:trPr>
          <w:trHeight w:val="230" w:hRule="exact"/>
        </w:trPr>
        <w:tc>
          <w:tcPr>
            <w:tcW w:w="1928" w:type="dxa"/>
            <w:tcBorders>
              <w:left w:val="nil"/>
            </w:tcBorders>
          </w:tcPr>
          <w:p>
            <w:pPr>
              <w:pStyle w:val="TableParagraph"/>
              <w:ind w:left="70"/>
              <w:rPr>
                <w:sz w:val="16"/>
              </w:rPr>
            </w:pPr>
            <w:r>
              <w:rPr>
                <w:color w:val="231F20"/>
                <w:w w:val="105"/>
                <w:sz w:val="16"/>
              </w:rPr>
              <w:t>Mauro González</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159</w:t>
            </w:r>
          </w:p>
        </w:tc>
        <w:tc>
          <w:tcPr>
            <w:tcW w:w="1338" w:type="dxa"/>
          </w:tcPr>
          <w:p>
            <w:pPr>
              <w:pStyle w:val="TableParagraph"/>
              <w:ind w:left="785" w:right="-4"/>
              <w:rPr>
                <w:sz w:val="16"/>
              </w:rPr>
            </w:pPr>
            <w:r>
              <w:rPr>
                <w:color w:val="231F20"/>
                <w:sz w:val="16"/>
              </w:rPr>
              <w:t>5.00</w:t>
            </w:r>
          </w:p>
        </w:tc>
        <w:tc>
          <w:tcPr>
            <w:tcW w:w="1145" w:type="dxa"/>
            <w:tcBorders>
              <w:right w:val="nil"/>
            </w:tcBorders>
          </w:tcPr>
          <w:p>
            <w:pPr>
              <w:pStyle w:val="TableParagraph"/>
              <w:ind w:left="669"/>
              <w:rPr>
                <w:sz w:val="16"/>
              </w:rPr>
            </w:pPr>
            <w:r>
              <w:rPr>
                <w:color w:val="231F20"/>
                <w:sz w:val="16"/>
              </w:rPr>
              <w:t>.15</w:t>
            </w:r>
          </w:p>
        </w:tc>
      </w:tr>
      <w:tr>
        <w:trPr>
          <w:trHeight w:val="230" w:hRule="exact"/>
        </w:trPr>
        <w:tc>
          <w:tcPr>
            <w:tcW w:w="1928" w:type="dxa"/>
            <w:tcBorders>
              <w:left w:val="nil"/>
            </w:tcBorders>
          </w:tcPr>
          <w:p>
            <w:pPr>
              <w:pStyle w:val="TableParagraph"/>
              <w:ind w:left="70"/>
              <w:rPr>
                <w:sz w:val="16"/>
              </w:rPr>
            </w:pPr>
            <w:r>
              <w:rPr>
                <w:color w:val="231F20"/>
                <w:w w:val="105"/>
                <w:sz w:val="16"/>
              </w:rPr>
              <w:t>José Faustino Esquivel</w:t>
            </w:r>
          </w:p>
        </w:tc>
        <w:tc>
          <w:tcPr>
            <w:tcW w:w="1338" w:type="dxa"/>
          </w:tcPr>
          <w:p>
            <w:pPr>
              <w:pStyle w:val="TableParagraph"/>
              <w:ind w:left="195" w:right="195"/>
              <w:jc w:val="center"/>
              <w:rPr>
                <w:sz w:val="16"/>
              </w:rPr>
            </w:pPr>
            <w:r>
              <w:rPr>
                <w:color w:val="231F20"/>
                <w:sz w:val="16"/>
              </w:rPr>
              <w:t>Las Lomas</w:t>
            </w:r>
          </w:p>
        </w:tc>
        <w:tc>
          <w:tcPr>
            <w:tcW w:w="950" w:type="dxa"/>
          </w:tcPr>
          <w:p>
            <w:pPr>
              <w:pStyle w:val="TableParagraph"/>
              <w:ind w:left="433"/>
              <w:rPr>
                <w:sz w:val="16"/>
              </w:rPr>
            </w:pPr>
            <w:r>
              <w:rPr>
                <w:color w:val="231F20"/>
                <w:sz w:val="16"/>
              </w:rPr>
              <w:t>833</w:t>
            </w:r>
          </w:p>
        </w:tc>
        <w:tc>
          <w:tcPr>
            <w:tcW w:w="1338" w:type="dxa"/>
          </w:tcPr>
          <w:p>
            <w:pPr>
              <w:pStyle w:val="TableParagraph"/>
              <w:ind w:left="708" w:right="-4"/>
              <w:rPr>
                <w:sz w:val="16"/>
              </w:rPr>
            </w:pPr>
            <w:r>
              <w:rPr>
                <w:color w:val="231F20"/>
                <w:sz w:val="16"/>
              </w:rPr>
              <w:t>15.00</w:t>
            </w:r>
          </w:p>
        </w:tc>
        <w:tc>
          <w:tcPr>
            <w:tcW w:w="1145" w:type="dxa"/>
            <w:tcBorders>
              <w:right w:val="nil"/>
            </w:tcBorders>
          </w:tcPr>
          <w:p>
            <w:pPr>
              <w:pStyle w:val="TableParagraph"/>
              <w:ind w:left="669"/>
              <w:rPr>
                <w:sz w:val="16"/>
              </w:rPr>
            </w:pPr>
            <w:r>
              <w:rPr>
                <w:color w:val="231F20"/>
                <w:sz w:val="16"/>
              </w:rPr>
              <w:t>.45</w:t>
            </w:r>
          </w:p>
        </w:tc>
      </w:tr>
      <w:tr>
        <w:trPr>
          <w:trHeight w:val="230" w:hRule="exact"/>
        </w:trPr>
        <w:tc>
          <w:tcPr>
            <w:tcW w:w="1928" w:type="dxa"/>
            <w:tcBorders>
              <w:left w:val="nil"/>
            </w:tcBorders>
          </w:tcPr>
          <w:p>
            <w:pPr>
              <w:pStyle w:val="TableParagraph"/>
              <w:ind w:left="70"/>
              <w:rPr>
                <w:sz w:val="16"/>
              </w:rPr>
            </w:pPr>
            <w:r>
              <w:rPr>
                <w:color w:val="231F20"/>
                <w:w w:val="105"/>
                <w:sz w:val="16"/>
              </w:rPr>
              <w:t>Felipe Galicia</w:t>
            </w:r>
          </w:p>
        </w:tc>
        <w:tc>
          <w:tcPr>
            <w:tcW w:w="1338" w:type="dxa"/>
          </w:tcPr>
          <w:p>
            <w:pPr>
              <w:pStyle w:val="TableParagraph"/>
              <w:ind w:left="195" w:right="195"/>
              <w:jc w:val="center"/>
              <w:rPr>
                <w:sz w:val="16"/>
              </w:rPr>
            </w:pPr>
            <w:r>
              <w:rPr>
                <w:color w:val="231F20"/>
                <w:w w:val="105"/>
                <w:sz w:val="16"/>
              </w:rPr>
              <w:t>Santa María</w:t>
            </w:r>
          </w:p>
        </w:tc>
        <w:tc>
          <w:tcPr>
            <w:tcW w:w="950" w:type="dxa"/>
          </w:tcPr>
          <w:p>
            <w:pPr>
              <w:pStyle w:val="TableParagraph"/>
              <w:ind w:left="433"/>
              <w:rPr>
                <w:sz w:val="16"/>
              </w:rPr>
            </w:pPr>
            <w:r>
              <w:rPr>
                <w:color w:val="231F20"/>
                <w:sz w:val="16"/>
              </w:rPr>
              <w:t>955</w:t>
            </w:r>
          </w:p>
        </w:tc>
        <w:tc>
          <w:tcPr>
            <w:tcW w:w="1338" w:type="dxa"/>
          </w:tcPr>
          <w:p>
            <w:pPr>
              <w:pStyle w:val="TableParagraph"/>
              <w:ind w:left="708" w:right="-4"/>
              <w:rPr>
                <w:sz w:val="16"/>
              </w:rPr>
            </w:pPr>
            <w:r>
              <w:rPr>
                <w:color w:val="231F20"/>
                <w:sz w:val="16"/>
              </w:rPr>
              <w:t>20.00</w:t>
            </w:r>
          </w:p>
        </w:tc>
        <w:tc>
          <w:tcPr>
            <w:tcW w:w="1145" w:type="dxa"/>
            <w:tcBorders>
              <w:right w:val="nil"/>
            </w:tcBorders>
          </w:tcPr>
          <w:p>
            <w:pPr>
              <w:pStyle w:val="TableParagraph"/>
              <w:ind w:left="669"/>
              <w:rPr>
                <w:sz w:val="16"/>
              </w:rPr>
            </w:pPr>
            <w:r>
              <w:rPr>
                <w:color w:val="231F20"/>
                <w:sz w:val="16"/>
              </w:rPr>
              <w:t>.60</w:t>
            </w:r>
          </w:p>
        </w:tc>
      </w:tr>
      <w:tr>
        <w:trPr>
          <w:trHeight w:val="230" w:hRule="exact"/>
        </w:trPr>
        <w:tc>
          <w:tcPr>
            <w:tcW w:w="1928" w:type="dxa"/>
            <w:tcBorders>
              <w:left w:val="nil"/>
            </w:tcBorders>
          </w:tcPr>
          <w:p>
            <w:pPr>
              <w:pStyle w:val="TableParagraph"/>
              <w:ind w:left="70"/>
              <w:rPr>
                <w:sz w:val="16"/>
              </w:rPr>
            </w:pPr>
            <w:r>
              <w:rPr>
                <w:color w:val="231F20"/>
                <w:sz w:val="16"/>
              </w:rPr>
              <w:t>José Vilchis</w:t>
            </w:r>
          </w:p>
        </w:tc>
        <w:tc>
          <w:tcPr>
            <w:tcW w:w="1338" w:type="dxa"/>
          </w:tcPr>
          <w:p>
            <w:pPr>
              <w:pStyle w:val="TableParagraph"/>
              <w:ind w:left="195" w:right="195"/>
              <w:jc w:val="center"/>
              <w:rPr>
                <w:sz w:val="16"/>
              </w:rPr>
            </w:pPr>
            <w:r>
              <w:rPr>
                <w:color w:val="231F20"/>
                <w:w w:val="105"/>
                <w:sz w:val="16"/>
              </w:rPr>
              <w:t>San Miguel</w:t>
            </w:r>
          </w:p>
        </w:tc>
        <w:tc>
          <w:tcPr>
            <w:tcW w:w="950" w:type="dxa"/>
          </w:tcPr>
          <w:p>
            <w:pPr/>
          </w:p>
        </w:tc>
        <w:tc>
          <w:tcPr>
            <w:tcW w:w="1338" w:type="dxa"/>
          </w:tcPr>
          <w:p>
            <w:pPr/>
          </w:p>
        </w:tc>
        <w:tc>
          <w:tcPr>
            <w:tcW w:w="1145" w:type="dxa"/>
            <w:tcBorders>
              <w:right w:val="nil"/>
            </w:tcBorders>
          </w:tcPr>
          <w:p>
            <w:pPr/>
          </w:p>
        </w:tc>
      </w:tr>
      <w:tr>
        <w:trPr>
          <w:trHeight w:val="230" w:hRule="exact"/>
        </w:trPr>
        <w:tc>
          <w:tcPr>
            <w:tcW w:w="1928" w:type="dxa"/>
            <w:tcBorders>
              <w:left w:val="nil"/>
            </w:tcBorders>
          </w:tcPr>
          <w:p>
            <w:pPr>
              <w:pStyle w:val="TableParagraph"/>
              <w:ind w:left="70"/>
              <w:rPr>
                <w:sz w:val="16"/>
              </w:rPr>
            </w:pPr>
            <w:r>
              <w:rPr>
                <w:color w:val="231F20"/>
                <w:w w:val="105"/>
                <w:sz w:val="16"/>
              </w:rPr>
              <w:t>Demetrio Alaniz</w:t>
            </w:r>
          </w:p>
        </w:tc>
        <w:tc>
          <w:tcPr>
            <w:tcW w:w="1338" w:type="dxa"/>
          </w:tcPr>
          <w:p>
            <w:pPr>
              <w:pStyle w:val="TableParagraph"/>
              <w:ind w:left="195" w:right="195"/>
              <w:jc w:val="center"/>
              <w:rPr>
                <w:sz w:val="16"/>
              </w:rPr>
            </w:pPr>
            <w:r>
              <w:rPr>
                <w:color w:val="231F20"/>
                <w:sz w:val="16"/>
              </w:rPr>
              <w:t>El Pedregal</w:t>
            </w:r>
          </w:p>
        </w:tc>
        <w:tc>
          <w:tcPr>
            <w:tcW w:w="950" w:type="dxa"/>
          </w:tcPr>
          <w:p>
            <w:pPr>
              <w:pStyle w:val="TableParagraph"/>
              <w:ind w:left="433"/>
              <w:rPr>
                <w:sz w:val="16"/>
              </w:rPr>
            </w:pPr>
            <w:r>
              <w:rPr>
                <w:color w:val="231F20"/>
                <w:sz w:val="16"/>
              </w:rPr>
              <w:t>986</w:t>
            </w:r>
          </w:p>
        </w:tc>
        <w:tc>
          <w:tcPr>
            <w:tcW w:w="1338" w:type="dxa"/>
          </w:tcPr>
          <w:p>
            <w:pPr>
              <w:pStyle w:val="TableParagraph"/>
              <w:ind w:left="708" w:right="-4"/>
              <w:rPr>
                <w:sz w:val="16"/>
              </w:rPr>
            </w:pPr>
            <w:r>
              <w:rPr>
                <w:color w:val="231F20"/>
                <w:sz w:val="16"/>
              </w:rPr>
              <w:t>20.00</w:t>
            </w:r>
          </w:p>
        </w:tc>
        <w:tc>
          <w:tcPr>
            <w:tcW w:w="1145" w:type="dxa"/>
            <w:tcBorders>
              <w:right w:val="nil"/>
            </w:tcBorders>
          </w:tcPr>
          <w:p>
            <w:pPr>
              <w:pStyle w:val="TableParagraph"/>
              <w:ind w:left="669"/>
              <w:rPr>
                <w:sz w:val="16"/>
              </w:rPr>
            </w:pPr>
            <w:r>
              <w:rPr>
                <w:color w:val="231F20"/>
                <w:sz w:val="16"/>
              </w:rPr>
              <w:t>.60</w:t>
            </w:r>
          </w:p>
        </w:tc>
      </w:tr>
      <w:tr>
        <w:trPr>
          <w:trHeight w:val="230" w:hRule="exact"/>
        </w:trPr>
        <w:tc>
          <w:tcPr>
            <w:tcW w:w="1928" w:type="dxa"/>
            <w:tcBorders>
              <w:left w:val="nil"/>
            </w:tcBorders>
          </w:tcPr>
          <w:p>
            <w:pPr>
              <w:pStyle w:val="TableParagraph"/>
              <w:ind w:left="70"/>
              <w:rPr>
                <w:sz w:val="16"/>
              </w:rPr>
            </w:pPr>
            <w:r>
              <w:rPr>
                <w:color w:val="231F20"/>
                <w:sz w:val="16"/>
              </w:rPr>
              <w:t>Pascual Reyes</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357"/>
              <w:rPr>
                <w:sz w:val="16"/>
              </w:rPr>
            </w:pPr>
            <w:r>
              <w:rPr>
                <w:color w:val="231F20"/>
                <w:sz w:val="16"/>
              </w:rPr>
              <w:t>1635</w:t>
            </w:r>
          </w:p>
        </w:tc>
        <w:tc>
          <w:tcPr>
            <w:tcW w:w="1338" w:type="dxa"/>
          </w:tcPr>
          <w:p>
            <w:pPr>
              <w:pStyle w:val="TableParagraph"/>
              <w:ind w:left="708" w:right="-4"/>
              <w:rPr>
                <w:sz w:val="16"/>
              </w:rPr>
            </w:pPr>
            <w:r>
              <w:rPr>
                <w:color w:val="231F20"/>
                <w:sz w:val="16"/>
              </w:rPr>
              <w:t>24.00</w:t>
            </w:r>
          </w:p>
        </w:tc>
        <w:tc>
          <w:tcPr>
            <w:tcW w:w="1145" w:type="dxa"/>
            <w:tcBorders>
              <w:right w:val="nil"/>
            </w:tcBorders>
          </w:tcPr>
          <w:p>
            <w:pPr>
              <w:pStyle w:val="TableParagraph"/>
              <w:ind w:left="669"/>
              <w:rPr>
                <w:sz w:val="16"/>
              </w:rPr>
            </w:pPr>
            <w:r>
              <w:rPr>
                <w:color w:val="231F20"/>
                <w:sz w:val="16"/>
              </w:rPr>
              <w:t>.72</w:t>
            </w:r>
          </w:p>
        </w:tc>
      </w:tr>
      <w:tr>
        <w:trPr>
          <w:trHeight w:val="230" w:hRule="exact"/>
        </w:trPr>
        <w:tc>
          <w:tcPr>
            <w:tcW w:w="1928" w:type="dxa"/>
            <w:tcBorders>
              <w:left w:val="nil"/>
            </w:tcBorders>
          </w:tcPr>
          <w:p>
            <w:pPr>
              <w:pStyle w:val="TableParagraph"/>
              <w:ind w:left="70"/>
              <w:rPr>
                <w:sz w:val="16"/>
              </w:rPr>
            </w:pPr>
            <w:r>
              <w:rPr>
                <w:color w:val="231F20"/>
                <w:w w:val="105"/>
                <w:sz w:val="16"/>
              </w:rPr>
              <w:t>Guadalupe Martínez</w:t>
            </w:r>
          </w:p>
        </w:tc>
        <w:tc>
          <w:tcPr>
            <w:tcW w:w="1338" w:type="dxa"/>
          </w:tcPr>
          <w:p>
            <w:pPr>
              <w:pStyle w:val="TableParagraph"/>
              <w:jc w:val="center"/>
              <w:rPr>
                <w:sz w:val="16"/>
              </w:rPr>
            </w:pPr>
            <w:r>
              <w:rPr>
                <w:color w:val="231F20"/>
                <w:w w:val="39"/>
                <w:sz w:val="16"/>
              </w:rPr>
              <w:t>“</w:t>
            </w:r>
          </w:p>
        </w:tc>
        <w:tc>
          <w:tcPr>
            <w:tcW w:w="950" w:type="dxa"/>
          </w:tcPr>
          <w:p>
            <w:pPr>
              <w:pStyle w:val="TableParagraph"/>
              <w:ind w:left="357"/>
              <w:rPr>
                <w:sz w:val="16"/>
              </w:rPr>
            </w:pPr>
            <w:r>
              <w:rPr>
                <w:color w:val="231F20"/>
                <w:sz w:val="16"/>
              </w:rPr>
              <w:t>1551</w:t>
            </w:r>
          </w:p>
        </w:tc>
        <w:tc>
          <w:tcPr>
            <w:tcW w:w="1338" w:type="dxa"/>
          </w:tcPr>
          <w:p>
            <w:pPr>
              <w:pStyle w:val="TableParagraph"/>
              <w:ind w:left="708" w:right="-4"/>
              <w:rPr>
                <w:sz w:val="16"/>
              </w:rPr>
            </w:pPr>
            <w:r>
              <w:rPr>
                <w:color w:val="231F20"/>
                <w:sz w:val="16"/>
              </w:rPr>
              <w:t>24.00</w:t>
            </w:r>
          </w:p>
        </w:tc>
        <w:tc>
          <w:tcPr>
            <w:tcW w:w="1145" w:type="dxa"/>
            <w:tcBorders>
              <w:right w:val="nil"/>
            </w:tcBorders>
          </w:tcPr>
          <w:p>
            <w:pPr>
              <w:pStyle w:val="TableParagraph"/>
              <w:ind w:left="669"/>
              <w:rPr>
                <w:sz w:val="16"/>
              </w:rPr>
            </w:pPr>
            <w:r>
              <w:rPr>
                <w:color w:val="231F20"/>
                <w:sz w:val="16"/>
              </w:rPr>
              <w:t>.72</w:t>
            </w:r>
          </w:p>
        </w:tc>
      </w:tr>
      <w:tr>
        <w:trPr>
          <w:trHeight w:val="230" w:hRule="exact"/>
        </w:trPr>
        <w:tc>
          <w:tcPr>
            <w:tcW w:w="1928" w:type="dxa"/>
            <w:tcBorders>
              <w:left w:val="nil"/>
            </w:tcBorders>
          </w:tcPr>
          <w:p>
            <w:pPr>
              <w:pStyle w:val="TableParagraph"/>
              <w:ind w:left="70"/>
              <w:rPr>
                <w:sz w:val="16"/>
              </w:rPr>
            </w:pPr>
            <w:r>
              <w:rPr>
                <w:color w:val="231F20"/>
                <w:w w:val="105"/>
                <w:sz w:val="16"/>
              </w:rPr>
              <w:t>Nicolás Antonio</w:t>
            </w:r>
          </w:p>
        </w:tc>
        <w:tc>
          <w:tcPr>
            <w:tcW w:w="1338" w:type="dxa"/>
          </w:tcPr>
          <w:p>
            <w:pPr>
              <w:pStyle w:val="TableParagraph"/>
              <w:jc w:val="center"/>
              <w:rPr>
                <w:sz w:val="16"/>
              </w:rPr>
            </w:pPr>
            <w:r>
              <w:rPr>
                <w:color w:val="231F20"/>
                <w:w w:val="39"/>
                <w:sz w:val="16"/>
              </w:rPr>
              <w:t>“</w:t>
            </w:r>
          </w:p>
        </w:tc>
        <w:tc>
          <w:tcPr>
            <w:tcW w:w="950" w:type="dxa"/>
          </w:tcPr>
          <w:p>
            <w:pPr>
              <w:pStyle w:val="TableParagraph"/>
              <w:ind w:left="357"/>
              <w:rPr>
                <w:sz w:val="16"/>
              </w:rPr>
            </w:pPr>
            <w:r>
              <w:rPr>
                <w:color w:val="231F20"/>
                <w:sz w:val="16"/>
              </w:rPr>
              <w:t>1749</w:t>
            </w:r>
          </w:p>
        </w:tc>
        <w:tc>
          <w:tcPr>
            <w:tcW w:w="1338" w:type="dxa"/>
          </w:tcPr>
          <w:p>
            <w:pPr>
              <w:pStyle w:val="TableParagraph"/>
              <w:ind w:left="708" w:right="-4"/>
              <w:rPr>
                <w:sz w:val="16"/>
              </w:rPr>
            </w:pPr>
            <w:r>
              <w:rPr>
                <w:color w:val="231F20"/>
                <w:sz w:val="16"/>
              </w:rPr>
              <w:t>28.00</w:t>
            </w:r>
          </w:p>
        </w:tc>
        <w:tc>
          <w:tcPr>
            <w:tcW w:w="1145" w:type="dxa"/>
            <w:tcBorders>
              <w:right w:val="nil"/>
            </w:tcBorders>
          </w:tcPr>
          <w:p>
            <w:pPr>
              <w:pStyle w:val="TableParagraph"/>
              <w:ind w:left="669"/>
              <w:rPr>
                <w:sz w:val="16"/>
              </w:rPr>
            </w:pPr>
            <w:r>
              <w:rPr>
                <w:color w:val="231F20"/>
                <w:sz w:val="16"/>
              </w:rPr>
              <w:t>.84</w:t>
            </w:r>
          </w:p>
        </w:tc>
      </w:tr>
      <w:tr>
        <w:trPr>
          <w:trHeight w:val="230" w:hRule="exact"/>
        </w:trPr>
        <w:tc>
          <w:tcPr>
            <w:tcW w:w="1928" w:type="dxa"/>
            <w:tcBorders>
              <w:left w:val="nil"/>
            </w:tcBorders>
          </w:tcPr>
          <w:p>
            <w:pPr>
              <w:pStyle w:val="TableParagraph"/>
              <w:ind w:left="70"/>
              <w:rPr>
                <w:sz w:val="16"/>
              </w:rPr>
            </w:pPr>
            <w:r>
              <w:rPr>
                <w:color w:val="231F20"/>
                <w:sz w:val="16"/>
              </w:rPr>
              <w:t>Felipe A. Alfonso</w:t>
            </w:r>
          </w:p>
        </w:tc>
        <w:tc>
          <w:tcPr>
            <w:tcW w:w="1338" w:type="dxa"/>
          </w:tcPr>
          <w:p>
            <w:pPr>
              <w:pStyle w:val="TableParagraph"/>
              <w:jc w:val="center"/>
              <w:rPr>
                <w:sz w:val="16"/>
              </w:rPr>
            </w:pPr>
            <w:r>
              <w:rPr>
                <w:color w:val="231F20"/>
                <w:w w:val="39"/>
                <w:sz w:val="16"/>
              </w:rPr>
              <w:t>“</w:t>
            </w:r>
          </w:p>
        </w:tc>
        <w:tc>
          <w:tcPr>
            <w:tcW w:w="950" w:type="dxa"/>
          </w:tcPr>
          <w:p>
            <w:pPr>
              <w:pStyle w:val="TableParagraph"/>
              <w:ind w:left="243"/>
              <w:rPr>
                <w:sz w:val="16"/>
              </w:rPr>
            </w:pPr>
            <w:r>
              <w:rPr>
                <w:color w:val="231F20"/>
                <w:sz w:val="16"/>
              </w:rPr>
              <w:t>24,545</w:t>
            </w:r>
          </w:p>
        </w:tc>
        <w:tc>
          <w:tcPr>
            <w:tcW w:w="1338" w:type="dxa"/>
          </w:tcPr>
          <w:p>
            <w:pPr>
              <w:pStyle w:val="TableParagraph"/>
              <w:ind w:left="631" w:right="-4"/>
              <w:rPr>
                <w:sz w:val="16"/>
              </w:rPr>
            </w:pPr>
            <w:r>
              <w:rPr>
                <w:color w:val="231F20"/>
                <w:sz w:val="16"/>
              </w:rPr>
              <w:t>250.00</w:t>
            </w:r>
          </w:p>
        </w:tc>
        <w:tc>
          <w:tcPr>
            <w:tcW w:w="1145" w:type="dxa"/>
            <w:tcBorders>
              <w:right w:val="nil"/>
            </w:tcBorders>
          </w:tcPr>
          <w:p>
            <w:pPr>
              <w:pStyle w:val="TableParagraph"/>
              <w:ind w:left="592"/>
              <w:rPr>
                <w:sz w:val="16"/>
              </w:rPr>
            </w:pPr>
            <w:r>
              <w:rPr>
                <w:color w:val="231F20"/>
                <w:sz w:val="16"/>
              </w:rPr>
              <w:t>7.50</w:t>
            </w:r>
          </w:p>
        </w:tc>
      </w:tr>
      <w:tr>
        <w:trPr>
          <w:trHeight w:val="230" w:hRule="exact"/>
        </w:trPr>
        <w:tc>
          <w:tcPr>
            <w:tcW w:w="1928" w:type="dxa"/>
            <w:tcBorders>
              <w:left w:val="nil"/>
            </w:tcBorders>
          </w:tcPr>
          <w:p>
            <w:pPr>
              <w:pStyle w:val="TableParagraph"/>
              <w:ind w:left="70"/>
              <w:rPr>
                <w:sz w:val="16"/>
              </w:rPr>
            </w:pPr>
            <w:r>
              <w:rPr>
                <w:color w:val="231F20"/>
                <w:w w:val="105"/>
                <w:sz w:val="16"/>
              </w:rPr>
              <w:t>Crescencio Pavón</w:t>
            </w:r>
          </w:p>
        </w:tc>
        <w:tc>
          <w:tcPr>
            <w:tcW w:w="1338" w:type="dxa"/>
          </w:tcPr>
          <w:p>
            <w:pPr>
              <w:pStyle w:val="TableParagraph"/>
              <w:ind w:left="195" w:right="195"/>
              <w:jc w:val="center"/>
              <w:rPr>
                <w:sz w:val="16"/>
              </w:rPr>
            </w:pPr>
            <w:r>
              <w:rPr>
                <w:color w:val="231F20"/>
                <w:w w:val="105"/>
                <w:sz w:val="16"/>
              </w:rPr>
              <w:t>Coapanoaya</w:t>
            </w:r>
          </w:p>
        </w:tc>
        <w:tc>
          <w:tcPr>
            <w:tcW w:w="950" w:type="dxa"/>
          </w:tcPr>
          <w:p>
            <w:pPr>
              <w:pStyle w:val="TableParagraph"/>
              <w:ind w:left="433"/>
              <w:rPr>
                <w:sz w:val="16"/>
              </w:rPr>
            </w:pPr>
            <w:r>
              <w:rPr>
                <w:color w:val="231F20"/>
                <w:sz w:val="16"/>
              </w:rPr>
              <w:t>568</w:t>
            </w:r>
          </w:p>
        </w:tc>
        <w:tc>
          <w:tcPr>
            <w:tcW w:w="1338" w:type="dxa"/>
          </w:tcPr>
          <w:p>
            <w:pPr>
              <w:pStyle w:val="TableParagraph"/>
              <w:ind w:left="785" w:right="-4"/>
              <w:rPr>
                <w:sz w:val="16"/>
              </w:rPr>
            </w:pPr>
            <w:r>
              <w:rPr>
                <w:color w:val="231F20"/>
                <w:sz w:val="16"/>
              </w:rPr>
              <w:t>6.00</w:t>
            </w:r>
          </w:p>
        </w:tc>
        <w:tc>
          <w:tcPr>
            <w:tcW w:w="1145" w:type="dxa"/>
            <w:tcBorders>
              <w:right w:val="nil"/>
            </w:tcBorders>
          </w:tcPr>
          <w:p>
            <w:pPr>
              <w:pStyle w:val="TableParagraph"/>
              <w:ind w:left="669"/>
              <w:rPr>
                <w:sz w:val="16"/>
              </w:rPr>
            </w:pPr>
            <w:r>
              <w:rPr>
                <w:color w:val="231F20"/>
                <w:sz w:val="16"/>
              </w:rPr>
              <w:t>.18</w:t>
            </w:r>
          </w:p>
        </w:tc>
      </w:tr>
      <w:tr>
        <w:trPr>
          <w:trHeight w:val="230" w:hRule="exact"/>
        </w:trPr>
        <w:tc>
          <w:tcPr>
            <w:tcW w:w="1928" w:type="dxa"/>
            <w:tcBorders>
              <w:left w:val="nil"/>
            </w:tcBorders>
          </w:tcPr>
          <w:p>
            <w:pPr>
              <w:pStyle w:val="TableParagraph"/>
              <w:ind w:left="70"/>
              <w:rPr>
                <w:sz w:val="16"/>
              </w:rPr>
            </w:pPr>
            <w:r>
              <w:rPr>
                <w:color w:val="231F20"/>
                <w:w w:val="105"/>
                <w:sz w:val="16"/>
              </w:rPr>
              <w:t>Esteban Pavón</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999</w:t>
            </w:r>
          </w:p>
        </w:tc>
        <w:tc>
          <w:tcPr>
            <w:tcW w:w="1338" w:type="dxa"/>
          </w:tcPr>
          <w:p>
            <w:pPr>
              <w:pStyle w:val="TableParagraph"/>
              <w:ind w:left="785" w:right="-4"/>
              <w:rPr>
                <w:sz w:val="16"/>
              </w:rPr>
            </w:pPr>
            <w:r>
              <w:rPr>
                <w:color w:val="231F20"/>
                <w:sz w:val="16"/>
              </w:rPr>
              <w:t>9.00</w:t>
            </w:r>
          </w:p>
        </w:tc>
        <w:tc>
          <w:tcPr>
            <w:tcW w:w="1145" w:type="dxa"/>
            <w:tcBorders>
              <w:right w:val="nil"/>
            </w:tcBorders>
          </w:tcPr>
          <w:p>
            <w:pPr>
              <w:pStyle w:val="TableParagraph"/>
              <w:ind w:left="669"/>
              <w:rPr>
                <w:sz w:val="16"/>
              </w:rPr>
            </w:pPr>
            <w:r>
              <w:rPr>
                <w:color w:val="231F20"/>
                <w:sz w:val="16"/>
              </w:rPr>
              <w:t>.27</w:t>
            </w:r>
          </w:p>
        </w:tc>
      </w:tr>
      <w:tr>
        <w:trPr>
          <w:trHeight w:val="230" w:hRule="exact"/>
        </w:trPr>
        <w:tc>
          <w:tcPr>
            <w:tcW w:w="1928" w:type="dxa"/>
            <w:tcBorders>
              <w:left w:val="nil"/>
            </w:tcBorders>
          </w:tcPr>
          <w:p>
            <w:pPr>
              <w:pStyle w:val="TableParagraph"/>
              <w:ind w:left="70"/>
              <w:rPr>
                <w:sz w:val="16"/>
              </w:rPr>
            </w:pPr>
            <w:r>
              <w:rPr>
                <w:color w:val="231F20"/>
                <w:w w:val="105"/>
                <w:sz w:val="16"/>
              </w:rPr>
              <w:t>Esteban Pavón</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321</w:t>
            </w:r>
          </w:p>
        </w:tc>
        <w:tc>
          <w:tcPr>
            <w:tcW w:w="1338" w:type="dxa"/>
          </w:tcPr>
          <w:p>
            <w:pPr>
              <w:pStyle w:val="TableParagraph"/>
              <w:ind w:left="785" w:right="-4"/>
              <w:rPr>
                <w:sz w:val="16"/>
              </w:rPr>
            </w:pPr>
            <w:r>
              <w:rPr>
                <w:color w:val="231F20"/>
                <w:sz w:val="16"/>
              </w:rPr>
              <w:t>5.00</w:t>
            </w:r>
          </w:p>
        </w:tc>
        <w:tc>
          <w:tcPr>
            <w:tcW w:w="1145" w:type="dxa"/>
            <w:tcBorders>
              <w:right w:val="nil"/>
            </w:tcBorders>
          </w:tcPr>
          <w:p>
            <w:pPr>
              <w:pStyle w:val="TableParagraph"/>
              <w:ind w:left="669"/>
              <w:rPr>
                <w:sz w:val="16"/>
              </w:rPr>
            </w:pPr>
            <w:r>
              <w:rPr>
                <w:color w:val="231F20"/>
                <w:sz w:val="16"/>
              </w:rPr>
              <w:t>.15</w:t>
            </w:r>
          </w:p>
        </w:tc>
      </w:tr>
      <w:tr>
        <w:trPr>
          <w:trHeight w:val="230" w:hRule="exact"/>
        </w:trPr>
        <w:tc>
          <w:tcPr>
            <w:tcW w:w="1928" w:type="dxa"/>
            <w:tcBorders>
              <w:left w:val="nil"/>
            </w:tcBorders>
          </w:tcPr>
          <w:p>
            <w:pPr>
              <w:pStyle w:val="TableParagraph"/>
              <w:ind w:left="70"/>
              <w:rPr>
                <w:sz w:val="16"/>
              </w:rPr>
            </w:pPr>
            <w:r>
              <w:rPr>
                <w:color w:val="231F20"/>
                <w:w w:val="105"/>
                <w:sz w:val="16"/>
              </w:rPr>
              <w:t>Juan González</w:t>
            </w:r>
          </w:p>
        </w:tc>
        <w:tc>
          <w:tcPr>
            <w:tcW w:w="1338" w:type="dxa"/>
          </w:tcPr>
          <w:p>
            <w:pPr>
              <w:pStyle w:val="TableParagraph"/>
              <w:jc w:val="center"/>
              <w:rPr>
                <w:sz w:val="16"/>
              </w:rPr>
            </w:pPr>
            <w:r>
              <w:rPr>
                <w:color w:val="231F20"/>
                <w:w w:val="39"/>
                <w:sz w:val="16"/>
              </w:rPr>
              <w:t>“</w:t>
            </w:r>
          </w:p>
        </w:tc>
        <w:tc>
          <w:tcPr>
            <w:tcW w:w="950" w:type="dxa"/>
          </w:tcPr>
          <w:p>
            <w:pPr>
              <w:pStyle w:val="TableParagraph"/>
              <w:ind w:left="357"/>
              <w:rPr>
                <w:sz w:val="16"/>
              </w:rPr>
            </w:pPr>
            <w:r>
              <w:rPr>
                <w:color w:val="231F20"/>
                <w:sz w:val="16"/>
              </w:rPr>
              <w:t>1302</w:t>
            </w:r>
          </w:p>
        </w:tc>
        <w:tc>
          <w:tcPr>
            <w:tcW w:w="1338" w:type="dxa"/>
          </w:tcPr>
          <w:p>
            <w:pPr>
              <w:pStyle w:val="TableParagraph"/>
              <w:ind w:left="708" w:right="-4"/>
              <w:rPr>
                <w:sz w:val="16"/>
              </w:rPr>
            </w:pPr>
            <w:r>
              <w:rPr>
                <w:color w:val="231F20"/>
                <w:sz w:val="16"/>
              </w:rPr>
              <w:t>12.00</w:t>
            </w:r>
          </w:p>
        </w:tc>
        <w:tc>
          <w:tcPr>
            <w:tcW w:w="1145" w:type="dxa"/>
            <w:tcBorders>
              <w:right w:val="nil"/>
            </w:tcBorders>
          </w:tcPr>
          <w:p>
            <w:pPr>
              <w:pStyle w:val="TableParagraph"/>
              <w:ind w:left="669"/>
              <w:rPr>
                <w:sz w:val="16"/>
              </w:rPr>
            </w:pPr>
            <w:r>
              <w:rPr>
                <w:color w:val="231F20"/>
                <w:sz w:val="16"/>
              </w:rPr>
              <w:t>.36</w:t>
            </w:r>
          </w:p>
        </w:tc>
      </w:tr>
      <w:tr>
        <w:trPr>
          <w:trHeight w:val="230" w:hRule="exact"/>
        </w:trPr>
        <w:tc>
          <w:tcPr>
            <w:tcW w:w="1928" w:type="dxa"/>
            <w:tcBorders>
              <w:left w:val="nil"/>
            </w:tcBorders>
          </w:tcPr>
          <w:p>
            <w:pPr>
              <w:pStyle w:val="TableParagraph"/>
              <w:ind w:left="70"/>
              <w:rPr>
                <w:sz w:val="16"/>
              </w:rPr>
            </w:pPr>
            <w:r>
              <w:rPr>
                <w:color w:val="231F20"/>
                <w:w w:val="105"/>
                <w:sz w:val="16"/>
              </w:rPr>
              <w:t>José Cruz González</w:t>
            </w:r>
          </w:p>
        </w:tc>
        <w:tc>
          <w:tcPr>
            <w:tcW w:w="1338" w:type="dxa"/>
          </w:tcPr>
          <w:p>
            <w:pPr>
              <w:pStyle w:val="TableParagraph"/>
              <w:ind w:left="195" w:right="195"/>
              <w:jc w:val="center"/>
              <w:rPr>
                <w:sz w:val="16"/>
              </w:rPr>
            </w:pPr>
            <w:r>
              <w:rPr>
                <w:color w:val="231F20"/>
                <w:w w:val="105"/>
                <w:sz w:val="16"/>
              </w:rPr>
              <w:t>Santa María</w:t>
            </w:r>
          </w:p>
        </w:tc>
        <w:tc>
          <w:tcPr>
            <w:tcW w:w="950" w:type="dxa"/>
          </w:tcPr>
          <w:p>
            <w:pPr>
              <w:pStyle w:val="TableParagraph"/>
              <w:ind w:left="357"/>
              <w:rPr>
                <w:sz w:val="16"/>
              </w:rPr>
            </w:pPr>
            <w:r>
              <w:rPr>
                <w:color w:val="231F20"/>
                <w:sz w:val="16"/>
              </w:rPr>
              <w:t>1254</w:t>
            </w:r>
          </w:p>
        </w:tc>
        <w:tc>
          <w:tcPr>
            <w:tcW w:w="1338" w:type="dxa"/>
          </w:tcPr>
          <w:p>
            <w:pPr>
              <w:pStyle w:val="TableParagraph"/>
              <w:ind w:left="708" w:right="-4"/>
              <w:rPr>
                <w:sz w:val="16"/>
              </w:rPr>
            </w:pPr>
            <w:r>
              <w:rPr>
                <w:color w:val="231F20"/>
                <w:sz w:val="16"/>
              </w:rPr>
              <w:t>12.00</w:t>
            </w:r>
          </w:p>
        </w:tc>
        <w:tc>
          <w:tcPr>
            <w:tcW w:w="1145" w:type="dxa"/>
            <w:tcBorders>
              <w:right w:val="nil"/>
            </w:tcBorders>
          </w:tcPr>
          <w:p>
            <w:pPr>
              <w:pStyle w:val="TableParagraph"/>
              <w:ind w:left="669"/>
              <w:rPr>
                <w:sz w:val="16"/>
              </w:rPr>
            </w:pPr>
            <w:r>
              <w:rPr>
                <w:color w:val="231F20"/>
                <w:sz w:val="16"/>
              </w:rPr>
              <w:t>.36</w:t>
            </w:r>
          </w:p>
        </w:tc>
      </w:tr>
      <w:tr>
        <w:trPr>
          <w:trHeight w:val="230" w:hRule="exact"/>
        </w:trPr>
        <w:tc>
          <w:tcPr>
            <w:tcW w:w="1928" w:type="dxa"/>
            <w:tcBorders>
              <w:left w:val="nil"/>
            </w:tcBorders>
          </w:tcPr>
          <w:p>
            <w:pPr>
              <w:pStyle w:val="TableParagraph"/>
              <w:ind w:left="70"/>
              <w:rPr>
                <w:sz w:val="16"/>
              </w:rPr>
            </w:pPr>
            <w:r>
              <w:rPr>
                <w:color w:val="231F20"/>
                <w:w w:val="105"/>
                <w:sz w:val="16"/>
              </w:rPr>
              <w:t>Francisco Vilchis</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966</w:t>
            </w:r>
          </w:p>
        </w:tc>
        <w:tc>
          <w:tcPr>
            <w:tcW w:w="1338" w:type="dxa"/>
          </w:tcPr>
          <w:p>
            <w:pPr>
              <w:pStyle w:val="TableParagraph"/>
              <w:ind w:left="785" w:right="-4"/>
              <w:rPr>
                <w:sz w:val="16"/>
              </w:rPr>
            </w:pPr>
            <w:r>
              <w:rPr>
                <w:color w:val="231F20"/>
                <w:sz w:val="16"/>
              </w:rPr>
              <w:t>9.00</w:t>
            </w:r>
          </w:p>
        </w:tc>
        <w:tc>
          <w:tcPr>
            <w:tcW w:w="1145" w:type="dxa"/>
            <w:tcBorders>
              <w:right w:val="nil"/>
            </w:tcBorders>
          </w:tcPr>
          <w:p>
            <w:pPr>
              <w:pStyle w:val="TableParagraph"/>
              <w:ind w:left="669"/>
              <w:rPr>
                <w:sz w:val="16"/>
              </w:rPr>
            </w:pPr>
            <w:r>
              <w:rPr>
                <w:color w:val="231F20"/>
                <w:sz w:val="16"/>
              </w:rPr>
              <w:t>.27</w:t>
            </w:r>
          </w:p>
        </w:tc>
      </w:tr>
      <w:tr>
        <w:trPr>
          <w:trHeight w:val="230" w:hRule="exact"/>
        </w:trPr>
        <w:tc>
          <w:tcPr>
            <w:tcW w:w="1928" w:type="dxa"/>
            <w:tcBorders>
              <w:left w:val="nil"/>
            </w:tcBorders>
          </w:tcPr>
          <w:p>
            <w:pPr>
              <w:pStyle w:val="TableParagraph"/>
              <w:ind w:left="70"/>
              <w:rPr>
                <w:sz w:val="16"/>
              </w:rPr>
            </w:pPr>
            <w:r>
              <w:rPr>
                <w:color w:val="231F20"/>
                <w:w w:val="105"/>
                <w:sz w:val="16"/>
              </w:rPr>
              <w:t>Antonio Sandoval</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357"/>
              <w:rPr>
                <w:sz w:val="16"/>
              </w:rPr>
            </w:pPr>
            <w:r>
              <w:rPr>
                <w:color w:val="231F20"/>
                <w:sz w:val="16"/>
              </w:rPr>
              <w:t>1306</w:t>
            </w:r>
          </w:p>
        </w:tc>
        <w:tc>
          <w:tcPr>
            <w:tcW w:w="1338" w:type="dxa"/>
          </w:tcPr>
          <w:p>
            <w:pPr>
              <w:pStyle w:val="TableParagraph"/>
              <w:ind w:left="708" w:right="-4"/>
              <w:rPr>
                <w:sz w:val="16"/>
              </w:rPr>
            </w:pPr>
            <w:r>
              <w:rPr>
                <w:color w:val="231F20"/>
                <w:sz w:val="16"/>
              </w:rPr>
              <w:t>13.00</w:t>
            </w:r>
          </w:p>
        </w:tc>
        <w:tc>
          <w:tcPr>
            <w:tcW w:w="1145" w:type="dxa"/>
            <w:tcBorders>
              <w:right w:val="nil"/>
            </w:tcBorders>
          </w:tcPr>
          <w:p>
            <w:pPr>
              <w:pStyle w:val="TableParagraph"/>
              <w:ind w:left="669"/>
              <w:rPr>
                <w:sz w:val="16"/>
              </w:rPr>
            </w:pPr>
            <w:r>
              <w:rPr>
                <w:color w:val="231F20"/>
                <w:sz w:val="16"/>
              </w:rPr>
              <w:t>.39</w:t>
            </w:r>
          </w:p>
        </w:tc>
      </w:tr>
      <w:tr>
        <w:trPr>
          <w:trHeight w:val="230" w:hRule="exact"/>
        </w:trPr>
        <w:tc>
          <w:tcPr>
            <w:tcW w:w="1928" w:type="dxa"/>
            <w:tcBorders>
              <w:left w:val="nil"/>
            </w:tcBorders>
          </w:tcPr>
          <w:p>
            <w:pPr>
              <w:pStyle w:val="TableParagraph"/>
              <w:ind w:left="70"/>
              <w:rPr>
                <w:sz w:val="16"/>
              </w:rPr>
            </w:pPr>
            <w:r>
              <w:rPr>
                <w:color w:val="231F20"/>
                <w:w w:val="105"/>
                <w:sz w:val="16"/>
              </w:rPr>
              <w:t>Francisco Arellano</w:t>
            </w:r>
          </w:p>
        </w:tc>
        <w:tc>
          <w:tcPr>
            <w:tcW w:w="1338" w:type="dxa"/>
          </w:tcPr>
          <w:p>
            <w:pPr>
              <w:pStyle w:val="TableParagraph"/>
              <w:ind w:left="195" w:right="195"/>
              <w:jc w:val="center"/>
              <w:rPr>
                <w:sz w:val="16"/>
              </w:rPr>
            </w:pPr>
            <w:r>
              <w:rPr>
                <w:color w:val="231F20"/>
                <w:w w:val="105"/>
                <w:sz w:val="16"/>
              </w:rPr>
              <w:t>San Miguel</w:t>
            </w:r>
          </w:p>
        </w:tc>
        <w:tc>
          <w:tcPr>
            <w:tcW w:w="950" w:type="dxa"/>
          </w:tcPr>
          <w:p>
            <w:pPr>
              <w:pStyle w:val="TableParagraph"/>
              <w:ind w:left="357"/>
              <w:rPr>
                <w:sz w:val="16"/>
              </w:rPr>
            </w:pPr>
            <w:r>
              <w:rPr>
                <w:color w:val="231F20"/>
                <w:sz w:val="16"/>
              </w:rPr>
              <w:t>2916</w:t>
            </w:r>
          </w:p>
        </w:tc>
        <w:tc>
          <w:tcPr>
            <w:tcW w:w="1338" w:type="dxa"/>
          </w:tcPr>
          <w:p>
            <w:pPr>
              <w:pStyle w:val="TableParagraph"/>
              <w:ind w:left="708" w:right="-4"/>
              <w:rPr>
                <w:sz w:val="16"/>
              </w:rPr>
            </w:pPr>
            <w:r>
              <w:rPr>
                <w:color w:val="231F20"/>
                <w:sz w:val="16"/>
              </w:rPr>
              <w:t>30.00</w:t>
            </w:r>
          </w:p>
        </w:tc>
        <w:tc>
          <w:tcPr>
            <w:tcW w:w="1145" w:type="dxa"/>
            <w:tcBorders>
              <w:right w:val="nil"/>
            </w:tcBorders>
          </w:tcPr>
          <w:p>
            <w:pPr>
              <w:pStyle w:val="TableParagraph"/>
              <w:ind w:left="669"/>
              <w:rPr>
                <w:sz w:val="16"/>
              </w:rPr>
            </w:pPr>
            <w:r>
              <w:rPr>
                <w:color w:val="231F20"/>
                <w:sz w:val="16"/>
              </w:rPr>
              <w:t>.90</w:t>
            </w:r>
          </w:p>
        </w:tc>
      </w:tr>
      <w:tr>
        <w:trPr>
          <w:trHeight w:val="230" w:hRule="exact"/>
        </w:trPr>
        <w:tc>
          <w:tcPr>
            <w:tcW w:w="1928" w:type="dxa"/>
            <w:tcBorders>
              <w:left w:val="nil"/>
            </w:tcBorders>
          </w:tcPr>
          <w:p>
            <w:pPr>
              <w:pStyle w:val="TableParagraph"/>
              <w:ind w:left="70"/>
              <w:rPr>
                <w:sz w:val="16"/>
              </w:rPr>
            </w:pPr>
            <w:r>
              <w:rPr>
                <w:color w:val="231F20"/>
                <w:w w:val="105"/>
                <w:sz w:val="16"/>
              </w:rPr>
              <w:t>Martín Sánchez</w:t>
            </w:r>
          </w:p>
        </w:tc>
        <w:tc>
          <w:tcPr>
            <w:tcW w:w="1338" w:type="dxa"/>
          </w:tcPr>
          <w:p>
            <w:pPr>
              <w:pStyle w:val="TableParagraph"/>
              <w:ind w:left="195" w:right="195"/>
              <w:jc w:val="center"/>
              <w:rPr>
                <w:sz w:val="16"/>
              </w:rPr>
            </w:pPr>
            <w:r>
              <w:rPr>
                <w:color w:val="231F20"/>
                <w:w w:val="105"/>
                <w:sz w:val="16"/>
              </w:rPr>
              <w:t>Santa María</w:t>
            </w:r>
          </w:p>
        </w:tc>
        <w:tc>
          <w:tcPr>
            <w:tcW w:w="950" w:type="dxa"/>
          </w:tcPr>
          <w:p>
            <w:pPr>
              <w:pStyle w:val="TableParagraph"/>
              <w:ind w:left="357"/>
              <w:rPr>
                <w:sz w:val="16"/>
              </w:rPr>
            </w:pPr>
            <w:r>
              <w:rPr>
                <w:color w:val="231F20"/>
                <w:sz w:val="16"/>
              </w:rPr>
              <w:t>1822</w:t>
            </w:r>
          </w:p>
        </w:tc>
        <w:tc>
          <w:tcPr>
            <w:tcW w:w="1338" w:type="dxa"/>
          </w:tcPr>
          <w:p>
            <w:pPr>
              <w:pStyle w:val="TableParagraph"/>
              <w:ind w:left="708" w:right="-4"/>
              <w:rPr>
                <w:sz w:val="16"/>
              </w:rPr>
            </w:pPr>
            <w:r>
              <w:rPr>
                <w:color w:val="231F20"/>
                <w:sz w:val="16"/>
              </w:rPr>
              <w:t>18.00</w:t>
            </w:r>
          </w:p>
        </w:tc>
        <w:tc>
          <w:tcPr>
            <w:tcW w:w="1145" w:type="dxa"/>
            <w:tcBorders>
              <w:right w:val="nil"/>
            </w:tcBorders>
          </w:tcPr>
          <w:p>
            <w:pPr>
              <w:pStyle w:val="TableParagraph"/>
              <w:ind w:left="669"/>
              <w:rPr>
                <w:sz w:val="16"/>
              </w:rPr>
            </w:pPr>
            <w:r>
              <w:rPr>
                <w:color w:val="231F20"/>
                <w:sz w:val="16"/>
              </w:rPr>
              <w:t>.54</w:t>
            </w:r>
          </w:p>
        </w:tc>
      </w:tr>
    </w:tbl>
    <w:p>
      <w:pPr>
        <w:spacing w:after="0"/>
        <w:rPr>
          <w:sz w:val="16"/>
        </w:rPr>
        <w:sectPr>
          <w:pgSz w:w="8510" w:h="11630"/>
          <w:pgMar w:header="331" w:footer="708" w:top="520" w:bottom="900" w:left="0" w:right="0"/>
        </w:sectPr>
      </w:pPr>
    </w:p>
    <w:p>
      <w:pPr>
        <w:pStyle w:val="BodyText"/>
        <w:spacing w:before="8"/>
        <w:rPr>
          <w:rFonts w:ascii="Times New Roman"/>
          <w:sz w:val="23"/>
        </w:rPr>
      </w:pPr>
    </w:p>
    <w:tbl>
      <w:tblPr>
        <w:tblW w:w="0" w:type="auto"/>
        <w:jc w:val="left"/>
        <w:tblInd w:w="899"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928"/>
        <w:gridCol w:w="1338"/>
        <w:gridCol w:w="950"/>
        <w:gridCol w:w="1338"/>
        <w:gridCol w:w="1145"/>
      </w:tblGrid>
      <w:tr>
        <w:trPr>
          <w:trHeight w:val="230" w:hRule="exact"/>
        </w:trPr>
        <w:tc>
          <w:tcPr>
            <w:tcW w:w="1928" w:type="dxa"/>
            <w:tcBorders>
              <w:left w:val="nil"/>
            </w:tcBorders>
          </w:tcPr>
          <w:p>
            <w:pPr>
              <w:pStyle w:val="TableParagraph"/>
              <w:spacing w:line="240" w:lineRule="auto" w:before="2"/>
              <w:ind w:left="641" w:right="571"/>
              <w:jc w:val="center"/>
              <w:rPr>
                <w:rFonts w:ascii="Palatino Linotype"/>
                <w:b/>
                <w:sz w:val="16"/>
              </w:rPr>
            </w:pPr>
            <w:r>
              <w:rPr>
                <w:rFonts w:ascii="Palatino Linotype"/>
                <w:b/>
                <w:color w:val="231F20"/>
                <w:sz w:val="16"/>
              </w:rPr>
              <w:t>Nombre</w:t>
            </w:r>
          </w:p>
        </w:tc>
        <w:tc>
          <w:tcPr>
            <w:tcW w:w="1338" w:type="dxa"/>
          </w:tcPr>
          <w:p>
            <w:pPr>
              <w:pStyle w:val="TableParagraph"/>
              <w:spacing w:line="240" w:lineRule="auto" w:before="2"/>
              <w:ind w:left="195" w:right="128"/>
              <w:jc w:val="center"/>
              <w:rPr>
                <w:rFonts w:ascii="Palatino Linotype"/>
                <w:b/>
                <w:sz w:val="16"/>
              </w:rPr>
            </w:pPr>
            <w:r>
              <w:rPr>
                <w:rFonts w:ascii="Palatino Linotype"/>
                <w:b/>
                <w:color w:val="231F20"/>
                <w:sz w:val="16"/>
              </w:rPr>
              <w:t>Domicilio</w:t>
            </w:r>
          </w:p>
        </w:tc>
        <w:tc>
          <w:tcPr>
            <w:tcW w:w="950" w:type="dxa"/>
          </w:tcPr>
          <w:p>
            <w:pPr>
              <w:pStyle w:val="TableParagraph"/>
              <w:spacing w:line="240" w:lineRule="auto" w:before="2"/>
              <w:ind w:left="287"/>
              <w:rPr>
                <w:rFonts w:ascii="Palatino Linotype"/>
                <w:b/>
                <w:sz w:val="16"/>
              </w:rPr>
            </w:pPr>
            <w:r>
              <w:rPr>
                <w:rFonts w:ascii="Palatino Linotype"/>
                <w:b/>
                <w:color w:val="231F20"/>
                <w:sz w:val="16"/>
              </w:rPr>
              <w:t>Mtrs.2</w:t>
            </w:r>
          </w:p>
        </w:tc>
        <w:tc>
          <w:tcPr>
            <w:tcW w:w="1338" w:type="dxa"/>
          </w:tcPr>
          <w:p>
            <w:pPr>
              <w:pStyle w:val="TableParagraph"/>
              <w:spacing w:line="240" w:lineRule="auto" w:before="2"/>
              <w:ind w:left="134" w:right="-4"/>
              <w:rPr>
                <w:rFonts w:ascii="Palatino Linotype"/>
                <w:b/>
                <w:sz w:val="16"/>
              </w:rPr>
            </w:pPr>
            <w:r>
              <w:rPr>
                <w:rFonts w:ascii="Palatino Linotype"/>
                <w:b/>
                <w:color w:val="231F20"/>
                <w:w w:val="95"/>
                <w:sz w:val="16"/>
              </w:rPr>
              <w:t>Valor del terreno</w:t>
            </w:r>
          </w:p>
        </w:tc>
        <w:tc>
          <w:tcPr>
            <w:tcW w:w="1145" w:type="dxa"/>
            <w:tcBorders>
              <w:right w:val="nil"/>
            </w:tcBorders>
          </w:tcPr>
          <w:p>
            <w:pPr>
              <w:pStyle w:val="TableParagraph"/>
              <w:spacing w:line="240" w:lineRule="auto" w:before="2"/>
              <w:ind w:left="162"/>
              <w:rPr>
                <w:rFonts w:ascii="Palatino Linotype"/>
                <w:b/>
                <w:sz w:val="16"/>
              </w:rPr>
            </w:pPr>
            <w:r>
              <w:rPr>
                <w:rFonts w:ascii="Palatino Linotype"/>
                <w:b/>
                <w:color w:val="231F20"/>
                <w:w w:val="95"/>
                <w:sz w:val="16"/>
              </w:rPr>
              <w:t>10% al millar</w:t>
            </w:r>
          </w:p>
        </w:tc>
      </w:tr>
      <w:tr>
        <w:trPr>
          <w:trHeight w:val="230" w:hRule="exact"/>
        </w:trPr>
        <w:tc>
          <w:tcPr>
            <w:tcW w:w="1928" w:type="dxa"/>
            <w:tcBorders>
              <w:left w:val="nil"/>
            </w:tcBorders>
          </w:tcPr>
          <w:p>
            <w:pPr>
              <w:pStyle w:val="TableParagraph"/>
              <w:ind w:left="70"/>
              <w:rPr>
                <w:sz w:val="16"/>
              </w:rPr>
            </w:pPr>
            <w:r>
              <w:rPr>
                <w:color w:val="231F20"/>
                <w:w w:val="105"/>
                <w:sz w:val="16"/>
              </w:rPr>
              <w:t>Víctor Díaz</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357"/>
              <w:rPr>
                <w:sz w:val="16"/>
              </w:rPr>
            </w:pPr>
            <w:r>
              <w:rPr>
                <w:color w:val="231F20"/>
                <w:sz w:val="16"/>
              </w:rPr>
              <w:t>2200</w:t>
            </w:r>
          </w:p>
        </w:tc>
        <w:tc>
          <w:tcPr>
            <w:tcW w:w="1338" w:type="dxa"/>
          </w:tcPr>
          <w:p>
            <w:pPr>
              <w:pStyle w:val="TableParagraph"/>
              <w:ind w:left="708" w:right="-4"/>
              <w:rPr>
                <w:sz w:val="16"/>
              </w:rPr>
            </w:pPr>
            <w:r>
              <w:rPr>
                <w:color w:val="231F20"/>
                <w:sz w:val="16"/>
              </w:rPr>
              <w:t>22.00</w:t>
            </w:r>
          </w:p>
        </w:tc>
        <w:tc>
          <w:tcPr>
            <w:tcW w:w="1145" w:type="dxa"/>
            <w:tcBorders>
              <w:right w:val="nil"/>
            </w:tcBorders>
          </w:tcPr>
          <w:p>
            <w:pPr>
              <w:pStyle w:val="TableParagraph"/>
              <w:ind w:left="669"/>
              <w:rPr>
                <w:sz w:val="16"/>
              </w:rPr>
            </w:pPr>
            <w:r>
              <w:rPr>
                <w:color w:val="231F20"/>
                <w:sz w:val="16"/>
              </w:rPr>
              <w:t>.66</w:t>
            </w:r>
          </w:p>
        </w:tc>
      </w:tr>
      <w:tr>
        <w:trPr>
          <w:trHeight w:val="230" w:hRule="exact"/>
        </w:trPr>
        <w:tc>
          <w:tcPr>
            <w:tcW w:w="1928" w:type="dxa"/>
            <w:tcBorders>
              <w:left w:val="nil"/>
            </w:tcBorders>
          </w:tcPr>
          <w:p>
            <w:pPr>
              <w:pStyle w:val="TableParagraph"/>
              <w:ind w:left="70"/>
              <w:rPr>
                <w:sz w:val="16"/>
              </w:rPr>
            </w:pPr>
            <w:r>
              <w:rPr>
                <w:color w:val="231F20"/>
                <w:sz w:val="16"/>
              </w:rPr>
              <w:t>Feliciano Reyes</w:t>
            </w:r>
          </w:p>
        </w:tc>
        <w:tc>
          <w:tcPr>
            <w:tcW w:w="1338" w:type="dxa"/>
          </w:tcPr>
          <w:p>
            <w:pPr>
              <w:pStyle w:val="TableParagraph"/>
              <w:ind w:left="195" w:right="195"/>
              <w:jc w:val="center"/>
              <w:rPr>
                <w:sz w:val="16"/>
              </w:rPr>
            </w:pPr>
            <w:r>
              <w:rPr>
                <w:color w:val="231F20"/>
                <w:sz w:val="16"/>
              </w:rPr>
              <w:t>La zanja</w:t>
            </w:r>
          </w:p>
        </w:tc>
        <w:tc>
          <w:tcPr>
            <w:tcW w:w="950" w:type="dxa"/>
          </w:tcPr>
          <w:p>
            <w:pPr>
              <w:pStyle w:val="TableParagraph"/>
              <w:ind w:left="357"/>
              <w:rPr>
                <w:sz w:val="16"/>
              </w:rPr>
            </w:pPr>
            <w:r>
              <w:rPr>
                <w:color w:val="231F20"/>
                <w:sz w:val="16"/>
              </w:rPr>
              <w:t>1408</w:t>
            </w:r>
          </w:p>
        </w:tc>
        <w:tc>
          <w:tcPr>
            <w:tcW w:w="1338" w:type="dxa"/>
          </w:tcPr>
          <w:p>
            <w:pPr>
              <w:pStyle w:val="TableParagraph"/>
              <w:ind w:left="708" w:right="-4"/>
              <w:rPr>
                <w:sz w:val="16"/>
              </w:rPr>
            </w:pPr>
            <w:r>
              <w:rPr>
                <w:color w:val="231F20"/>
                <w:sz w:val="16"/>
              </w:rPr>
              <w:t>14.00</w:t>
            </w:r>
          </w:p>
        </w:tc>
        <w:tc>
          <w:tcPr>
            <w:tcW w:w="1145" w:type="dxa"/>
            <w:tcBorders>
              <w:right w:val="nil"/>
            </w:tcBorders>
          </w:tcPr>
          <w:p>
            <w:pPr>
              <w:pStyle w:val="TableParagraph"/>
              <w:ind w:left="669"/>
              <w:rPr>
                <w:sz w:val="16"/>
              </w:rPr>
            </w:pPr>
            <w:r>
              <w:rPr>
                <w:color w:val="231F20"/>
                <w:sz w:val="16"/>
              </w:rPr>
              <w:t>.42</w:t>
            </w:r>
          </w:p>
        </w:tc>
      </w:tr>
      <w:tr>
        <w:trPr>
          <w:trHeight w:val="230" w:hRule="exact"/>
        </w:trPr>
        <w:tc>
          <w:tcPr>
            <w:tcW w:w="1928" w:type="dxa"/>
            <w:tcBorders>
              <w:left w:val="nil"/>
            </w:tcBorders>
          </w:tcPr>
          <w:p>
            <w:pPr>
              <w:pStyle w:val="TableParagraph"/>
              <w:ind w:left="70"/>
              <w:rPr>
                <w:sz w:val="16"/>
              </w:rPr>
            </w:pPr>
            <w:r>
              <w:rPr>
                <w:color w:val="231F20"/>
                <w:sz w:val="16"/>
              </w:rPr>
              <w:t>José Reyes</w:t>
            </w:r>
          </w:p>
        </w:tc>
        <w:tc>
          <w:tcPr>
            <w:tcW w:w="1338" w:type="dxa"/>
          </w:tcPr>
          <w:p>
            <w:pPr>
              <w:pStyle w:val="TableParagraph"/>
              <w:jc w:val="center"/>
              <w:rPr>
                <w:sz w:val="16"/>
              </w:rPr>
            </w:pPr>
            <w:r>
              <w:rPr>
                <w:color w:val="231F20"/>
                <w:w w:val="39"/>
                <w:sz w:val="16"/>
              </w:rPr>
              <w:t>“</w:t>
            </w:r>
          </w:p>
        </w:tc>
        <w:tc>
          <w:tcPr>
            <w:tcW w:w="950" w:type="dxa"/>
          </w:tcPr>
          <w:p>
            <w:pPr>
              <w:pStyle w:val="TableParagraph"/>
              <w:ind w:left="357"/>
              <w:rPr>
                <w:sz w:val="16"/>
              </w:rPr>
            </w:pPr>
            <w:r>
              <w:rPr>
                <w:color w:val="231F20"/>
                <w:sz w:val="16"/>
              </w:rPr>
              <w:t>1408</w:t>
            </w:r>
          </w:p>
        </w:tc>
        <w:tc>
          <w:tcPr>
            <w:tcW w:w="1338" w:type="dxa"/>
          </w:tcPr>
          <w:p>
            <w:pPr>
              <w:pStyle w:val="TableParagraph"/>
              <w:ind w:left="708" w:right="-4"/>
              <w:rPr>
                <w:sz w:val="16"/>
              </w:rPr>
            </w:pPr>
            <w:r>
              <w:rPr>
                <w:color w:val="231F20"/>
                <w:sz w:val="16"/>
              </w:rPr>
              <w:t>14.00</w:t>
            </w:r>
          </w:p>
        </w:tc>
        <w:tc>
          <w:tcPr>
            <w:tcW w:w="1145" w:type="dxa"/>
            <w:tcBorders>
              <w:right w:val="nil"/>
            </w:tcBorders>
          </w:tcPr>
          <w:p>
            <w:pPr>
              <w:pStyle w:val="TableParagraph"/>
              <w:ind w:left="669"/>
              <w:rPr>
                <w:sz w:val="16"/>
              </w:rPr>
            </w:pPr>
            <w:r>
              <w:rPr>
                <w:color w:val="231F20"/>
                <w:sz w:val="16"/>
              </w:rPr>
              <w:t>.42</w:t>
            </w:r>
          </w:p>
        </w:tc>
      </w:tr>
      <w:tr>
        <w:trPr>
          <w:trHeight w:val="230" w:hRule="exact"/>
        </w:trPr>
        <w:tc>
          <w:tcPr>
            <w:tcW w:w="1928" w:type="dxa"/>
            <w:tcBorders>
              <w:left w:val="nil"/>
            </w:tcBorders>
          </w:tcPr>
          <w:p>
            <w:pPr>
              <w:pStyle w:val="TableParagraph"/>
              <w:ind w:left="70"/>
              <w:rPr>
                <w:sz w:val="16"/>
              </w:rPr>
            </w:pPr>
            <w:r>
              <w:rPr>
                <w:color w:val="231F20"/>
                <w:w w:val="105"/>
                <w:sz w:val="16"/>
              </w:rPr>
              <w:t>Fernando Reyes</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948</w:t>
            </w:r>
          </w:p>
        </w:tc>
        <w:tc>
          <w:tcPr>
            <w:tcW w:w="1338" w:type="dxa"/>
          </w:tcPr>
          <w:p>
            <w:pPr>
              <w:pStyle w:val="TableParagraph"/>
              <w:ind w:left="708" w:right="-4"/>
              <w:rPr>
                <w:sz w:val="16"/>
              </w:rPr>
            </w:pPr>
            <w:r>
              <w:rPr>
                <w:color w:val="231F20"/>
                <w:sz w:val="16"/>
              </w:rPr>
              <w:t>10.00</w:t>
            </w:r>
          </w:p>
        </w:tc>
        <w:tc>
          <w:tcPr>
            <w:tcW w:w="1145" w:type="dxa"/>
            <w:tcBorders>
              <w:right w:val="nil"/>
            </w:tcBorders>
          </w:tcPr>
          <w:p>
            <w:pPr>
              <w:pStyle w:val="TableParagraph"/>
              <w:ind w:left="669"/>
              <w:rPr>
                <w:sz w:val="16"/>
              </w:rPr>
            </w:pPr>
            <w:r>
              <w:rPr>
                <w:color w:val="231F20"/>
                <w:sz w:val="16"/>
              </w:rPr>
              <w:t>.30</w:t>
            </w:r>
          </w:p>
        </w:tc>
      </w:tr>
      <w:tr>
        <w:trPr>
          <w:trHeight w:val="230" w:hRule="exact"/>
        </w:trPr>
        <w:tc>
          <w:tcPr>
            <w:tcW w:w="1928" w:type="dxa"/>
            <w:tcBorders>
              <w:left w:val="nil"/>
            </w:tcBorders>
          </w:tcPr>
          <w:p>
            <w:pPr>
              <w:pStyle w:val="TableParagraph"/>
              <w:ind w:left="70"/>
              <w:rPr>
                <w:sz w:val="16"/>
              </w:rPr>
            </w:pPr>
            <w:r>
              <w:rPr>
                <w:color w:val="231F20"/>
                <w:w w:val="105"/>
                <w:sz w:val="16"/>
              </w:rPr>
              <w:t>Severiano D.</w:t>
            </w:r>
          </w:p>
        </w:tc>
        <w:tc>
          <w:tcPr>
            <w:tcW w:w="1338" w:type="dxa"/>
          </w:tcPr>
          <w:p>
            <w:pPr>
              <w:pStyle w:val="TableParagraph"/>
              <w:ind w:left="195" w:right="195"/>
              <w:jc w:val="center"/>
              <w:rPr>
                <w:sz w:val="16"/>
              </w:rPr>
            </w:pPr>
            <w:r>
              <w:rPr>
                <w:color w:val="231F20"/>
                <w:w w:val="105"/>
                <w:sz w:val="16"/>
              </w:rPr>
              <w:t>Santa María</w:t>
            </w:r>
          </w:p>
        </w:tc>
        <w:tc>
          <w:tcPr>
            <w:tcW w:w="950" w:type="dxa"/>
          </w:tcPr>
          <w:p>
            <w:pPr>
              <w:pStyle w:val="TableParagraph"/>
              <w:ind w:left="357"/>
              <w:rPr>
                <w:sz w:val="16"/>
              </w:rPr>
            </w:pPr>
            <w:r>
              <w:rPr>
                <w:color w:val="231F20"/>
                <w:sz w:val="16"/>
              </w:rPr>
              <w:t>1160</w:t>
            </w:r>
          </w:p>
        </w:tc>
        <w:tc>
          <w:tcPr>
            <w:tcW w:w="1338" w:type="dxa"/>
          </w:tcPr>
          <w:p>
            <w:pPr>
              <w:pStyle w:val="TableParagraph"/>
              <w:ind w:left="708" w:right="-4"/>
              <w:rPr>
                <w:sz w:val="16"/>
              </w:rPr>
            </w:pPr>
            <w:r>
              <w:rPr>
                <w:color w:val="231F20"/>
                <w:sz w:val="16"/>
              </w:rPr>
              <w:t>12.00</w:t>
            </w:r>
          </w:p>
        </w:tc>
        <w:tc>
          <w:tcPr>
            <w:tcW w:w="1145" w:type="dxa"/>
            <w:tcBorders>
              <w:right w:val="nil"/>
            </w:tcBorders>
          </w:tcPr>
          <w:p>
            <w:pPr>
              <w:pStyle w:val="TableParagraph"/>
              <w:ind w:left="669"/>
              <w:rPr>
                <w:sz w:val="16"/>
              </w:rPr>
            </w:pPr>
            <w:r>
              <w:rPr>
                <w:color w:val="231F20"/>
                <w:sz w:val="16"/>
              </w:rPr>
              <w:t>.36</w:t>
            </w:r>
          </w:p>
        </w:tc>
      </w:tr>
      <w:tr>
        <w:trPr>
          <w:trHeight w:val="230" w:hRule="exact"/>
        </w:trPr>
        <w:tc>
          <w:tcPr>
            <w:tcW w:w="1928" w:type="dxa"/>
            <w:tcBorders>
              <w:left w:val="nil"/>
            </w:tcBorders>
          </w:tcPr>
          <w:p>
            <w:pPr>
              <w:pStyle w:val="TableParagraph"/>
              <w:ind w:left="70"/>
              <w:rPr>
                <w:sz w:val="16"/>
              </w:rPr>
            </w:pPr>
            <w:r>
              <w:rPr>
                <w:color w:val="231F20"/>
                <w:w w:val="105"/>
                <w:sz w:val="16"/>
              </w:rPr>
              <w:t>Cruz Reyes</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357"/>
              <w:rPr>
                <w:sz w:val="16"/>
              </w:rPr>
            </w:pPr>
            <w:r>
              <w:rPr>
                <w:color w:val="231F20"/>
                <w:sz w:val="16"/>
              </w:rPr>
              <w:t>1008</w:t>
            </w:r>
          </w:p>
        </w:tc>
        <w:tc>
          <w:tcPr>
            <w:tcW w:w="1338" w:type="dxa"/>
          </w:tcPr>
          <w:p>
            <w:pPr>
              <w:pStyle w:val="TableParagraph"/>
              <w:ind w:left="708" w:right="-4"/>
              <w:rPr>
                <w:sz w:val="16"/>
              </w:rPr>
            </w:pPr>
            <w:r>
              <w:rPr>
                <w:color w:val="231F20"/>
                <w:sz w:val="16"/>
              </w:rPr>
              <w:t>10.00</w:t>
            </w:r>
          </w:p>
        </w:tc>
        <w:tc>
          <w:tcPr>
            <w:tcW w:w="1145" w:type="dxa"/>
            <w:tcBorders>
              <w:right w:val="nil"/>
            </w:tcBorders>
          </w:tcPr>
          <w:p>
            <w:pPr>
              <w:pStyle w:val="TableParagraph"/>
              <w:ind w:left="669"/>
              <w:rPr>
                <w:sz w:val="16"/>
              </w:rPr>
            </w:pPr>
            <w:r>
              <w:rPr>
                <w:color w:val="231F20"/>
                <w:sz w:val="16"/>
              </w:rPr>
              <w:t>.30</w:t>
            </w:r>
          </w:p>
        </w:tc>
      </w:tr>
      <w:tr>
        <w:trPr>
          <w:trHeight w:val="230" w:hRule="exact"/>
        </w:trPr>
        <w:tc>
          <w:tcPr>
            <w:tcW w:w="1928" w:type="dxa"/>
            <w:tcBorders>
              <w:left w:val="nil"/>
            </w:tcBorders>
          </w:tcPr>
          <w:p>
            <w:pPr>
              <w:pStyle w:val="TableParagraph"/>
              <w:ind w:left="70"/>
              <w:rPr>
                <w:sz w:val="16"/>
              </w:rPr>
            </w:pPr>
            <w:r>
              <w:rPr>
                <w:color w:val="231F20"/>
                <w:w w:val="105"/>
                <w:sz w:val="16"/>
              </w:rPr>
              <w:t>Manuel Cid</w:t>
            </w:r>
          </w:p>
        </w:tc>
        <w:tc>
          <w:tcPr>
            <w:tcW w:w="1338" w:type="dxa"/>
          </w:tcPr>
          <w:p>
            <w:pPr>
              <w:pStyle w:val="TableParagraph"/>
              <w:ind w:left="195" w:right="195"/>
              <w:jc w:val="center"/>
              <w:rPr>
                <w:sz w:val="16"/>
              </w:rPr>
            </w:pPr>
            <w:r>
              <w:rPr>
                <w:color w:val="231F20"/>
                <w:sz w:val="16"/>
              </w:rPr>
              <w:t>El Pedregal</w:t>
            </w:r>
          </w:p>
        </w:tc>
        <w:tc>
          <w:tcPr>
            <w:tcW w:w="950" w:type="dxa"/>
          </w:tcPr>
          <w:p>
            <w:pPr>
              <w:pStyle w:val="TableParagraph"/>
              <w:ind w:left="433"/>
              <w:rPr>
                <w:sz w:val="16"/>
              </w:rPr>
            </w:pPr>
            <w:r>
              <w:rPr>
                <w:color w:val="231F20"/>
                <w:sz w:val="16"/>
              </w:rPr>
              <w:t>440</w:t>
            </w:r>
          </w:p>
        </w:tc>
        <w:tc>
          <w:tcPr>
            <w:tcW w:w="1338" w:type="dxa"/>
          </w:tcPr>
          <w:p>
            <w:pPr>
              <w:pStyle w:val="TableParagraph"/>
              <w:ind w:left="785" w:right="-4"/>
              <w:rPr>
                <w:sz w:val="16"/>
              </w:rPr>
            </w:pPr>
            <w:r>
              <w:rPr>
                <w:color w:val="231F20"/>
                <w:sz w:val="16"/>
              </w:rPr>
              <w:t>6.00</w:t>
            </w:r>
          </w:p>
        </w:tc>
        <w:tc>
          <w:tcPr>
            <w:tcW w:w="1145" w:type="dxa"/>
            <w:tcBorders>
              <w:right w:val="nil"/>
            </w:tcBorders>
          </w:tcPr>
          <w:p>
            <w:pPr>
              <w:pStyle w:val="TableParagraph"/>
              <w:ind w:left="669"/>
              <w:rPr>
                <w:sz w:val="16"/>
              </w:rPr>
            </w:pPr>
            <w:r>
              <w:rPr>
                <w:color w:val="231F20"/>
                <w:sz w:val="16"/>
              </w:rPr>
              <w:t>.18</w:t>
            </w:r>
          </w:p>
        </w:tc>
      </w:tr>
      <w:tr>
        <w:trPr>
          <w:trHeight w:val="230" w:hRule="exact"/>
        </w:trPr>
        <w:tc>
          <w:tcPr>
            <w:tcW w:w="1928" w:type="dxa"/>
            <w:tcBorders>
              <w:left w:val="nil"/>
            </w:tcBorders>
          </w:tcPr>
          <w:p>
            <w:pPr>
              <w:pStyle w:val="TableParagraph"/>
              <w:ind w:left="70"/>
              <w:rPr>
                <w:sz w:val="16"/>
              </w:rPr>
            </w:pPr>
            <w:r>
              <w:rPr>
                <w:color w:val="231F20"/>
                <w:w w:val="105"/>
                <w:sz w:val="16"/>
              </w:rPr>
              <w:t>Eugenio Cid</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797</w:t>
            </w:r>
          </w:p>
        </w:tc>
        <w:tc>
          <w:tcPr>
            <w:tcW w:w="1338" w:type="dxa"/>
          </w:tcPr>
          <w:p>
            <w:pPr>
              <w:pStyle w:val="TableParagraph"/>
              <w:ind w:left="708" w:right="-4"/>
              <w:rPr>
                <w:sz w:val="16"/>
              </w:rPr>
            </w:pPr>
            <w:r>
              <w:rPr>
                <w:color w:val="231F20"/>
                <w:sz w:val="16"/>
              </w:rPr>
              <w:t>10.00</w:t>
            </w:r>
          </w:p>
        </w:tc>
        <w:tc>
          <w:tcPr>
            <w:tcW w:w="1145" w:type="dxa"/>
            <w:tcBorders>
              <w:right w:val="nil"/>
            </w:tcBorders>
          </w:tcPr>
          <w:p>
            <w:pPr>
              <w:pStyle w:val="TableParagraph"/>
              <w:ind w:left="669"/>
              <w:rPr>
                <w:sz w:val="16"/>
              </w:rPr>
            </w:pPr>
            <w:r>
              <w:rPr>
                <w:color w:val="231F20"/>
                <w:sz w:val="16"/>
              </w:rPr>
              <w:t>.30</w:t>
            </w:r>
          </w:p>
        </w:tc>
      </w:tr>
      <w:tr>
        <w:trPr>
          <w:trHeight w:val="230" w:hRule="exact"/>
        </w:trPr>
        <w:tc>
          <w:tcPr>
            <w:tcW w:w="1928" w:type="dxa"/>
            <w:tcBorders>
              <w:left w:val="nil"/>
            </w:tcBorders>
          </w:tcPr>
          <w:p>
            <w:pPr>
              <w:pStyle w:val="TableParagraph"/>
              <w:ind w:left="70"/>
              <w:rPr>
                <w:sz w:val="16"/>
              </w:rPr>
            </w:pPr>
            <w:r>
              <w:rPr>
                <w:color w:val="231F20"/>
                <w:w w:val="105"/>
                <w:sz w:val="16"/>
              </w:rPr>
              <w:t>Santiago Meléndez</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357"/>
              <w:rPr>
                <w:sz w:val="16"/>
              </w:rPr>
            </w:pPr>
            <w:r>
              <w:rPr>
                <w:color w:val="231F20"/>
                <w:sz w:val="16"/>
              </w:rPr>
              <w:t>1382</w:t>
            </w:r>
          </w:p>
        </w:tc>
        <w:tc>
          <w:tcPr>
            <w:tcW w:w="1338" w:type="dxa"/>
          </w:tcPr>
          <w:p>
            <w:pPr>
              <w:pStyle w:val="TableParagraph"/>
              <w:ind w:left="708" w:right="-4"/>
              <w:rPr>
                <w:sz w:val="16"/>
              </w:rPr>
            </w:pPr>
            <w:r>
              <w:rPr>
                <w:color w:val="231F20"/>
                <w:sz w:val="16"/>
              </w:rPr>
              <w:t>20.00</w:t>
            </w:r>
          </w:p>
        </w:tc>
        <w:tc>
          <w:tcPr>
            <w:tcW w:w="1145" w:type="dxa"/>
            <w:tcBorders>
              <w:right w:val="nil"/>
            </w:tcBorders>
          </w:tcPr>
          <w:p>
            <w:pPr>
              <w:pStyle w:val="TableParagraph"/>
              <w:ind w:left="669"/>
              <w:rPr>
                <w:sz w:val="16"/>
              </w:rPr>
            </w:pPr>
            <w:r>
              <w:rPr>
                <w:color w:val="231F20"/>
                <w:sz w:val="16"/>
              </w:rPr>
              <w:t>.60</w:t>
            </w:r>
          </w:p>
        </w:tc>
      </w:tr>
      <w:tr>
        <w:trPr>
          <w:trHeight w:val="230" w:hRule="exact"/>
        </w:trPr>
        <w:tc>
          <w:tcPr>
            <w:tcW w:w="1928" w:type="dxa"/>
            <w:tcBorders>
              <w:left w:val="nil"/>
            </w:tcBorders>
          </w:tcPr>
          <w:p>
            <w:pPr>
              <w:pStyle w:val="TableParagraph"/>
              <w:ind w:left="70"/>
              <w:rPr>
                <w:sz w:val="16"/>
              </w:rPr>
            </w:pPr>
            <w:r>
              <w:rPr>
                <w:color w:val="231F20"/>
                <w:w w:val="105"/>
                <w:sz w:val="16"/>
              </w:rPr>
              <w:t>Santiago Meléndez</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796</w:t>
            </w:r>
          </w:p>
        </w:tc>
        <w:tc>
          <w:tcPr>
            <w:tcW w:w="1338" w:type="dxa"/>
          </w:tcPr>
          <w:p>
            <w:pPr>
              <w:pStyle w:val="TableParagraph"/>
              <w:ind w:left="708" w:right="-4"/>
              <w:rPr>
                <w:sz w:val="16"/>
              </w:rPr>
            </w:pPr>
            <w:r>
              <w:rPr>
                <w:color w:val="231F20"/>
                <w:sz w:val="16"/>
              </w:rPr>
              <w:t>12.00</w:t>
            </w:r>
          </w:p>
        </w:tc>
        <w:tc>
          <w:tcPr>
            <w:tcW w:w="1145" w:type="dxa"/>
            <w:tcBorders>
              <w:right w:val="nil"/>
            </w:tcBorders>
          </w:tcPr>
          <w:p>
            <w:pPr>
              <w:pStyle w:val="TableParagraph"/>
              <w:ind w:left="669"/>
              <w:rPr>
                <w:sz w:val="16"/>
              </w:rPr>
            </w:pPr>
            <w:r>
              <w:rPr>
                <w:color w:val="231F20"/>
                <w:sz w:val="16"/>
              </w:rPr>
              <w:t>.36</w:t>
            </w:r>
          </w:p>
        </w:tc>
      </w:tr>
      <w:tr>
        <w:trPr>
          <w:trHeight w:val="230" w:hRule="exact"/>
        </w:trPr>
        <w:tc>
          <w:tcPr>
            <w:tcW w:w="1928" w:type="dxa"/>
            <w:tcBorders>
              <w:left w:val="nil"/>
            </w:tcBorders>
          </w:tcPr>
          <w:p>
            <w:pPr>
              <w:pStyle w:val="TableParagraph"/>
              <w:ind w:left="70"/>
              <w:rPr>
                <w:sz w:val="16"/>
              </w:rPr>
            </w:pPr>
            <w:r>
              <w:rPr>
                <w:color w:val="231F20"/>
                <w:w w:val="105"/>
                <w:sz w:val="16"/>
              </w:rPr>
              <w:t>Anastacio Flores</w:t>
            </w:r>
          </w:p>
        </w:tc>
        <w:tc>
          <w:tcPr>
            <w:tcW w:w="1338" w:type="dxa"/>
          </w:tcPr>
          <w:p>
            <w:pPr>
              <w:pStyle w:val="TableParagraph"/>
              <w:jc w:val="center"/>
              <w:rPr>
                <w:sz w:val="16"/>
              </w:rPr>
            </w:pPr>
            <w:r>
              <w:rPr>
                <w:color w:val="231F20"/>
                <w:w w:val="39"/>
                <w:sz w:val="16"/>
              </w:rPr>
              <w:t>“</w:t>
            </w:r>
          </w:p>
        </w:tc>
        <w:tc>
          <w:tcPr>
            <w:tcW w:w="950" w:type="dxa"/>
          </w:tcPr>
          <w:p>
            <w:pPr>
              <w:pStyle w:val="TableParagraph"/>
              <w:ind w:left="357"/>
              <w:rPr>
                <w:sz w:val="16"/>
              </w:rPr>
            </w:pPr>
            <w:r>
              <w:rPr>
                <w:color w:val="231F20"/>
                <w:sz w:val="16"/>
              </w:rPr>
              <w:t>1972</w:t>
            </w:r>
          </w:p>
        </w:tc>
        <w:tc>
          <w:tcPr>
            <w:tcW w:w="1338" w:type="dxa"/>
          </w:tcPr>
          <w:p>
            <w:pPr>
              <w:pStyle w:val="TableParagraph"/>
              <w:ind w:left="708" w:right="-4"/>
              <w:rPr>
                <w:sz w:val="16"/>
              </w:rPr>
            </w:pPr>
            <w:r>
              <w:rPr>
                <w:color w:val="231F20"/>
                <w:sz w:val="16"/>
              </w:rPr>
              <w:t>20.00</w:t>
            </w:r>
          </w:p>
        </w:tc>
        <w:tc>
          <w:tcPr>
            <w:tcW w:w="1145" w:type="dxa"/>
            <w:tcBorders>
              <w:right w:val="nil"/>
            </w:tcBorders>
          </w:tcPr>
          <w:p>
            <w:pPr>
              <w:pStyle w:val="TableParagraph"/>
              <w:ind w:left="669"/>
              <w:rPr>
                <w:sz w:val="16"/>
              </w:rPr>
            </w:pPr>
            <w:r>
              <w:rPr>
                <w:color w:val="231F20"/>
                <w:sz w:val="16"/>
              </w:rPr>
              <w:t>.60</w:t>
            </w:r>
          </w:p>
        </w:tc>
      </w:tr>
      <w:tr>
        <w:trPr>
          <w:trHeight w:val="230" w:hRule="exact"/>
        </w:trPr>
        <w:tc>
          <w:tcPr>
            <w:tcW w:w="1928" w:type="dxa"/>
            <w:tcBorders>
              <w:left w:val="nil"/>
            </w:tcBorders>
          </w:tcPr>
          <w:p>
            <w:pPr>
              <w:pStyle w:val="TableParagraph"/>
              <w:ind w:left="70"/>
              <w:rPr>
                <w:sz w:val="16"/>
              </w:rPr>
            </w:pPr>
            <w:r>
              <w:rPr>
                <w:color w:val="231F20"/>
                <w:w w:val="105"/>
                <w:sz w:val="16"/>
              </w:rPr>
              <w:t>Adrián Arellano</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393</w:t>
            </w:r>
          </w:p>
        </w:tc>
        <w:tc>
          <w:tcPr>
            <w:tcW w:w="1338" w:type="dxa"/>
          </w:tcPr>
          <w:p>
            <w:pPr>
              <w:pStyle w:val="TableParagraph"/>
              <w:ind w:left="785" w:right="-4"/>
              <w:rPr>
                <w:sz w:val="16"/>
              </w:rPr>
            </w:pPr>
            <w:r>
              <w:rPr>
                <w:color w:val="231F20"/>
                <w:sz w:val="16"/>
              </w:rPr>
              <w:t>6.00</w:t>
            </w:r>
          </w:p>
        </w:tc>
        <w:tc>
          <w:tcPr>
            <w:tcW w:w="1145" w:type="dxa"/>
            <w:tcBorders>
              <w:right w:val="nil"/>
            </w:tcBorders>
          </w:tcPr>
          <w:p>
            <w:pPr>
              <w:pStyle w:val="TableParagraph"/>
              <w:ind w:left="669"/>
              <w:rPr>
                <w:sz w:val="16"/>
              </w:rPr>
            </w:pPr>
            <w:r>
              <w:rPr>
                <w:color w:val="231F20"/>
                <w:sz w:val="16"/>
              </w:rPr>
              <w:t>.18</w:t>
            </w:r>
          </w:p>
        </w:tc>
      </w:tr>
      <w:tr>
        <w:trPr>
          <w:trHeight w:val="230" w:hRule="exact"/>
        </w:trPr>
        <w:tc>
          <w:tcPr>
            <w:tcW w:w="1928" w:type="dxa"/>
            <w:tcBorders>
              <w:left w:val="nil"/>
            </w:tcBorders>
          </w:tcPr>
          <w:p>
            <w:pPr>
              <w:pStyle w:val="TableParagraph"/>
              <w:ind w:left="70"/>
              <w:rPr>
                <w:sz w:val="16"/>
              </w:rPr>
            </w:pPr>
            <w:r>
              <w:rPr>
                <w:color w:val="231F20"/>
                <w:w w:val="105"/>
                <w:sz w:val="16"/>
              </w:rPr>
              <w:t>Juan Nepomuceno Díaz</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205</w:t>
            </w:r>
          </w:p>
        </w:tc>
        <w:tc>
          <w:tcPr>
            <w:tcW w:w="1338" w:type="dxa"/>
          </w:tcPr>
          <w:p>
            <w:pPr>
              <w:pStyle w:val="TableParagraph"/>
              <w:ind w:left="785" w:right="-4"/>
              <w:rPr>
                <w:sz w:val="16"/>
              </w:rPr>
            </w:pPr>
            <w:r>
              <w:rPr>
                <w:color w:val="231F20"/>
                <w:sz w:val="16"/>
              </w:rPr>
              <w:t>4.00</w:t>
            </w:r>
          </w:p>
        </w:tc>
        <w:tc>
          <w:tcPr>
            <w:tcW w:w="1145" w:type="dxa"/>
            <w:tcBorders>
              <w:right w:val="nil"/>
            </w:tcBorders>
          </w:tcPr>
          <w:p>
            <w:pPr>
              <w:pStyle w:val="TableParagraph"/>
              <w:ind w:left="669"/>
              <w:rPr>
                <w:sz w:val="16"/>
              </w:rPr>
            </w:pPr>
            <w:r>
              <w:rPr>
                <w:color w:val="231F20"/>
                <w:sz w:val="16"/>
              </w:rPr>
              <w:t>.12</w:t>
            </w:r>
          </w:p>
        </w:tc>
      </w:tr>
      <w:tr>
        <w:trPr>
          <w:trHeight w:val="230" w:hRule="exact"/>
        </w:trPr>
        <w:tc>
          <w:tcPr>
            <w:tcW w:w="1928" w:type="dxa"/>
            <w:tcBorders>
              <w:left w:val="nil"/>
            </w:tcBorders>
          </w:tcPr>
          <w:p>
            <w:pPr>
              <w:pStyle w:val="TableParagraph"/>
              <w:ind w:left="70"/>
              <w:rPr>
                <w:sz w:val="16"/>
              </w:rPr>
            </w:pPr>
            <w:r>
              <w:rPr>
                <w:color w:val="231F20"/>
                <w:w w:val="105"/>
                <w:sz w:val="16"/>
              </w:rPr>
              <w:t>Francisco Cerón</w:t>
            </w:r>
          </w:p>
        </w:tc>
        <w:tc>
          <w:tcPr>
            <w:tcW w:w="1338" w:type="dxa"/>
          </w:tcPr>
          <w:p>
            <w:pPr>
              <w:pStyle w:val="TableParagraph"/>
              <w:ind w:left="195" w:right="195"/>
              <w:jc w:val="center"/>
              <w:rPr>
                <w:sz w:val="16"/>
              </w:rPr>
            </w:pPr>
            <w:r>
              <w:rPr>
                <w:color w:val="231F20"/>
                <w:w w:val="105"/>
                <w:sz w:val="16"/>
              </w:rPr>
              <w:t>Santa María</w:t>
            </w:r>
          </w:p>
        </w:tc>
        <w:tc>
          <w:tcPr>
            <w:tcW w:w="950" w:type="dxa"/>
          </w:tcPr>
          <w:p>
            <w:pPr>
              <w:pStyle w:val="TableParagraph"/>
              <w:ind w:left="433"/>
              <w:rPr>
                <w:sz w:val="16"/>
              </w:rPr>
            </w:pPr>
            <w:r>
              <w:rPr>
                <w:color w:val="231F20"/>
                <w:sz w:val="16"/>
              </w:rPr>
              <w:t>283</w:t>
            </w:r>
          </w:p>
        </w:tc>
        <w:tc>
          <w:tcPr>
            <w:tcW w:w="1338" w:type="dxa"/>
          </w:tcPr>
          <w:p>
            <w:pPr>
              <w:pStyle w:val="TableParagraph"/>
              <w:ind w:left="785" w:right="-4"/>
              <w:rPr>
                <w:sz w:val="16"/>
              </w:rPr>
            </w:pPr>
            <w:r>
              <w:rPr>
                <w:color w:val="231F20"/>
                <w:sz w:val="16"/>
              </w:rPr>
              <w:t>5.00</w:t>
            </w:r>
          </w:p>
        </w:tc>
        <w:tc>
          <w:tcPr>
            <w:tcW w:w="1145" w:type="dxa"/>
            <w:tcBorders>
              <w:right w:val="nil"/>
            </w:tcBorders>
          </w:tcPr>
          <w:p>
            <w:pPr>
              <w:pStyle w:val="TableParagraph"/>
              <w:ind w:left="669"/>
              <w:rPr>
                <w:sz w:val="16"/>
              </w:rPr>
            </w:pPr>
            <w:r>
              <w:rPr>
                <w:color w:val="231F20"/>
                <w:sz w:val="16"/>
              </w:rPr>
              <w:t>.15</w:t>
            </w:r>
          </w:p>
        </w:tc>
      </w:tr>
      <w:tr>
        <w:trPr>
          <w:trHeight w:val="230" w:hRule="exact"/>
        </w:trPr>
        <w:tc>
          <w:tcPr>
            <w:tcW w:w="1928" w:type="dxa"/>
            <w:tcBorders>
              <w:left w:val="nil"/>
            </w:tcBorders>
          </w:tcPr>
          <w:p>
            <w:pPr>
              <w:pStyle w:val="TableParagraph"/>
              <w:ind w:left="70"/>
              <w:rPr>
                <w:sz w:val="16"/>
              </w:rPr>
            </w:pPr>
            <w:r>
              <w:rPr>
                <w:color w:val="231F20"/>
                <w:w w:val="105"/>
                <w:sz w:val="16"/>
              </w:rPr>
              <w:t>José Francisco</w:t>
            </w:r>
          </w:p>
        </w:tc>
        <w:tc>
          <w:tcPr>
            <w:tcW w:w="1338" w:type="dxa"/>
          </w:tcPr>
          <w:p>
            <w:pPr>
              <w:pStyle w:val="TableParagraph"/>
              <w:ind w:left="195" w:right="195"/>
              <w:jc w:val="center"/>
              <w:rPr>
                <w:sz w:val="16"/>
              </w:rPr>
            </w:pPr>
            <w:r>
              <w:rPr>
                <w:color w:val="231F20"/>
                <w:sz w:val="16"/>
              </w:rPr>
              <w:t>El Pedregal</w:t>
            </w:r>
          </w:p>
        </w:tc>
        <w:tc>
          <w:tcPr>
            <w:tcW w:w="950" w:type="dxa"/>
          </w:tcPr>
          <w:p>
            <w:pPr>
              <w:pStyle w:val="TableParagraph"/>
              <w:ind w:left="433"/>
              <w:rPr>
                <w:sz w:val="16"/>
              </w:rPr>
            </w:pPr>
            <w:r>
              <w:rPr>
                <w:color w:val="231F20"/>
                <w:sz w:val="16"/>
              </w:rPr>
              <w:t>156</w:t>
            </w:r>
          </w:p>
        </w:tc>
        <w:tc>
          <w:tcPr>
            <w:tcW w:w="1338" w:type="dxa"/>
          </w:tcPr>
          <w:p>
            <w:pPr>
              <w:pStyle w:val="TableParagraph"/>
              <w:ind w:left="785" w:right="-4"/>
              <w:rPr>
                <w:sz w:val="16"/>
              </w:rPr>
            </w:pPr>
            <w:r>
              <w:rPr>
                <w:color w:val="231F20"/>
                <w:sz w:val="16"/>
              </w:rPr>
              <w:t>4.00</w:t>
            </w:r>
          </w:p>
        </w:tc>
        <w:tc>
          <w:tcPr>
            <w:tcW w:w="1145" w:type="dxa"/>
            <w:tcBorders>
              <w:right w:val="nil"/>
            </w:tcBorders>
          </w:tcPr>
          <w:p>
            <w:pPr>
              <w:pStyle w:val="TableParagraph"/>
              <w:ind w:left="669"/>
              <w:rPr>
                <w:sz w:val="16"/>
              </w:rPr>
            </w:pPr>
            <w:r>
              <w:rPr>
                <w:color w:val="231F20"/>
                <w:sz w:val="16"/>
              </w:rPr>
              <w:t>.12</w:t>
            </w:r>
          </w:p>
        </w:tc>
      </w:tr>
      <w:tr>
        <w:trPr>
          <w:trHeight w:val="230" w:hRule="exact"/>
        </w:trPr>
        <w:tc>
          <w:tcPr>
            <w:tcW w:w="1928" w:type="dxa"/>
            <w:tcBorders>
              <w:left w:val="nil"/>
            </w:tcBorders>
          </w:tcPr>
          <w:p>
            <w:pPr>
              <w:pStyle w:val="TableParagraph"/>
              <w:ind w:left="70"/>
              <w:rPr>
                <w:sz w:val="16"/>
              </w:rPr>
            </w:pPr>
            <w:r>
              <w:rPr>
                <w:color w:val="231F20"/>
                <w:w w:val="105"/>
                <w:sz w:val="16"/>
              </w:rPr>
              <w:t>Marcos Cipriano</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350</w:t>
            </w:r>
          </w:p>
        </w:tc>
        <w:tc>
          <w:tcPr>
            <w:tcW w:w="1338" w:type="dxa"/>
          </w:tcPr>
          <w:p>
            <w:pPr>
              <w:pStyle w:val="TableParagraph"/>
              <w:ind w:left="785" w:right="-4"/>
              <w:rPr>
                <w:sz w:val="16"/>
              </w:rPr>
            </w:pPr>
            <w:r>
              <w:rPr>
                <w:color w:val="231F20"/>
                <w:sz w:val="16"/>
              </w:rPr>
              <w:t>6.00</w:t>
            </w:r>
          </w:p>
        </w:tc>
        <w:tc>
          <w:tcPr>
            <w:tcW w:w="1145" w:type="dxa"/>
            <w:tcBorders>
              <w:right w:val="nil"/>
            </w:tcBorders>
          </w:tcPr>
          <w:p>
            <w:pPr>
              <w:pStyle w:val="TableParagraph"/>
              <w:ind w:left="669"/>
              <w:rPr>
                <w:sz w:val="16"/>
              </w:rPr>
            </w:pPr>
            <w:r>
              <w:rPr>
                <w:color w:val="231F20"/>
                <w:sz w:val="16"/>
              </w:rPr>
              <w:t>.18</w:t>
            </w:r>
          </w:p>
        </w:tc>
      </w:tr>
      <w:tr>
        <w:trPr>
          <w:trHeight w:val="230" w:hRule="exact"/>
        </w:trPr>
        <w:tc>
          <w:tcPr>
            <w:tcW w:w="1928" w:type="dxa"/>
            <w:tcBorders>
              <w:left w:val="nil"/>
            </w:tcBorders>
          </w:tcPr>
          <w:p>
            <w:pPr>
              <w:pStyle w:val="TableParagraph"/>
              <w:ind w:left="70"/>
              <w:rPr>
                <w:sz w:val="16"/>
              </w:rPr>
            </w:pPr>
            <w:r>
              <w:rPr>
                <w:color w:val="231F20"/>
                <w:w w:val="105"/>
                <w:sz w:val="16"/>
              </w:rPr>
              <w:t>María Rosa</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433"/>
              <w:rPr>
                <w:sz w:val="16"/>
              </w:rPr>
            </w:pPr>
            <w:r>
              <w:rPr>
                <w:color w:val="231F20"/>
                <w:sz w:val="16"/>
              </w:rPr>
              <w:t>318</w:t>
            </w:r>
          </w:p>
        </w:tc>
        <w:tc>
          <w:tcPr>
            <w:tcW w:w="1338" w:type="dxa"/>
          </w:tcPr>
          <w:p>
            <w:pPr>
              <w:pStyle w:val="TableParagraph"/>
              <w:ind w:left="785" w:right="-4"/>
              <w:rPr>
                <w:sz w:val="16"/>
              </w:rPr>
            </w:pPr>
            <w:r>
              <w:rPr>
                <w:color w:val="231F20"/>
                <w:sz w:val="16"/>
              </w:rPr>
              <w:t>5.00</w:t>
            </w:r>
          </w:p>
        </w:tc>
        <w:tc>
          <w:tcPr>
            <w:tcW w:w="1145" w:type="dxa"/>
            <w:tcBorders>
              <w:right w:val="nil"/>
            </w:tcBorders>
          </w:tcPr>
          <w:p>
            <w:pPr>
              <w:pStyle w:val="TableParagraph"/>
              <w:ind w:left="669"/>
              <w:rPr>
                <w:sz w:val="16"/>
              </w:rPr>
            </w:pPr>
            <w:r>
              <w:rPr>
                <w:color w:val="231F20"/>
                <w:sz w:val="16"/>
              </w:rPr>
              <w:t>.15</w:t>
            </w:r>
          </w:p>
        </w:tc>
      </w:tr>
      <w:tr>
        <w:trPr>
          <w:trHeight w:val="230" w:hRule="exact"/>
        </w:trPr>
        <w:tc>
          <w:tcPr>
            <w:tcW w:w="1928" w:type="dxa"/>
            <w:tcBorders>
              <w:left w:val="nil"/>
            </w:tcBorders>
          </w:tcPr>
          <w:p>
            <w:pPr>
              <w:pStyle w:val="TableParagraph"/>
              <w:ind w:left="70"/>
              <w:rPr>
                <w:sz w:val="16"/>
              </w:rPr>
            </w:pPr>
            <w:r>
              <w:rPr>
                <w:color w:val="231F20"/>
                <w:w w:val="105"/>
                <w:sz w:val="16"/>
              </w:rPr>
              <w:t>Merced Cipriano</w:t>
            </w:r>
          </w:p>
        </w:tc>
        <w:tc>
          <w:tcPr>
            <w:tcW w:w="1338" w:type="dxa"/>
          </w:tcPr>
          <w:p>
            <w:pPr>
              <w:pStyle w:val="TableParagraph"/>
              <w:ind w:left="195" w:right="195"/>
              <w:jc w:val="center"/>
              <w:rPr>
                <w:sz w:val="16"/>
              </w:rPr>
            </w:pPr>
            <w:r>
              <w:rPr>
                <w:color w:val="231F20"/>
                <w:sz w:val="16"/>
              </w:rPr>
              <w:t>El Pedregal</w:t>
            </w:r>
          </w:p>
        </w:tc>
        <w:tc>
          <w:tcPr>
            <w:tcW w:w="950" w:type="dxa"/>
          </w:tcPr>
          <w:p>
            <w:pPr>
              <w:pStyle w:val="TableParagraph"/>
              <w:ind w:left="433"/>
              <w:rPr>
                <w:sz w:val="16"/>
              </w:rPr>
            </w:pPr>
            <w:r>
              <w:rPr>
                <w:color w:val="231F20"/>
                <w:sz w:val="16"/>
              </w:rPr>
              <w:t>575</w:t>
            </w:r>
          </w:p>
        </w:tc>
        <w:tc>
          <w:tcPr>
            <w:tcW w:w="1338" w:type="dxa"/>
          </w:tcPr>
          <w:p>
            <w:pPr>
              <w:pStyle w:val="TableParagraph"/>
              <w:ind w:left="785" w:right="-4"/>
              <w:rPr>
                <w:sz w:val="16"/>
              </w:rPr>
            </w:pPr>
            <w:r>
              <w:rPr>
                <w:color w:val="231F20"/>
                <w:sz w:val="16"/>
              </w:rPr>
              <w:t>6.00</w:t>
            </w:r>
          </w:p>
        </w:tc>
        <w:tc>
          <w:tcPr>
            <w:tcW w:w="1145" w:type="dxa"/>
            <w:tcBorders>
              <w:right w:val="nil"/>
            </w:tcBorders>
          </w:tcPr>
          <w:p>
            <w:pPr>
              <w:pStyle w:val="TableParagraph"/>
              <w:ind w:left="669"/>
              <w:rPr>
                <w:sz w:val="16"/>
              </w:rPr>
            </w:pPr>
            <w:r>
              <w:rPr>
                <w:color w:val="231F20"/>
                <w:sz w:val="16"/>
              </w:rPr>
              <w:t>.18</w:t>
            </w:r>
          </w:p>
        </w:tc>
      </w:tr>
      <w:tr>
        <w:trPr>
          <w:trHeight w:val="230" w:hRule="exact"/>
        </w:trPr>
        <w:tc>
          <w:tcPr>
            <w:tcW w:w="1928" w:type="dxa"/>
            <w:tcBorders>
              <w:left w:val="nil"/>
            </w:tcBorders>
          </w:tcPr>
          <w:p>
            <w:pPr>
              <w:pStyle w:val="TableParagraph"/>
              <w:ind w:left="70"/>
              <w:rPr>
                <w:sz w:val="16"/>
              </w:rPr>
            </w:pPr>
            <w:r>
              <w:rPr>
                <w:color w:val="231F20"/>
                <w:w w:val="105"/>
                <w:sz w:val="16"/>
              </w:rPr>
              <w:t>Ignacio Vedeja</w:t>
            </w:r>
          </w:p>
        </w:tc>
        <w:tc>
          <w:tcPr>
            <w:tcW w:w="1338" w:type="dxa"/>
          </w:tcPr>
          <w:p>
            <w:pPr>
              <w:pStyle w:val="TableParagraph"/>
              <w:ind w:left="195" w:right="195"/>
              <w:jc w:val="center"/>
              <w:rPr>
                <w:sz w:val="16"/>
              </w:rPr>
            </w:pPr>
            <w:r>
              <w:rPr>
                <w:color w:val="231F20"/>
                <w:w w:val="105"/>
                <w:sz w:val="16"/>
              </w:rPr>
              <w:t>San Miguel</w:t>
            </w:r>
          </w:p>
        </w:tc>
        <w:tc>
          <w:tcPr>
            <w:tcW w:w="950" w:type="dxa"/>
          </w:tcPr>
          <w:p>
            <w:pPr>
              <w:pStyle w:val="TableParagraph"/>
              <w:ind w:left="433"/>
              <w:rPr>
                <w:sz w:val="16"/>
              </w:rPr>
            </w:pPr>
            <w:r>
              <w:rPr>
                <w:color w:val="231F20"/>
                <w:sz w:val="16"/>
              </w:rPr>
              <w:t>398</w:t>
            </w:r>
          </w:p>
        </w:tc>
        <w:tc>
          <w:tcPr>
            <w:tcW w:w="1338" w:type="dxa"/>
          </w:tcPr>
          <w:p>
            <w:pPr>
              <w:pStyle w:val="TableParagraph"/>
              <w:ind w:left="785" w:right="-4"/>
              <w:rPr>
                <w:sz w:val="16"/>
              </w:rPr>
            </w:pPr>
            <w:r>
              <w:rPr>
                <w:color w:val="231F20"/>
                <w:sz w:val="16"/>
              </w:rPr>
              <w:t>6.00</w:t>
            </w:r>
          </w:p>
        </w:tc>
        <w:tc>
          <w:tcPr>
            <w:tcW w:w="1145" w:type="dxa"/>
            <w:tcBorders>
              <w:right w:val="nil"/>
            </w:tcBorders>
          </w:tcPr>
          <w:p>
            <w:pPr>
              <w:pStyle w:val="TableParagraph"/>
              <w:ind w:left="669"/>
              <w:rPr>
                <w:sz w:val="16"/>
              </w:rPr>
            </w:pPr>
            <w:r>
              <w:rPr>
                <w:color w:val="231F20"/>
                <w:sz w:val="16"/>
              </w:rPr>
              <w:t>.18</w:t>
            </w:r>
          </w:p>
        </w:tc>
      </w:tr>
      <w:tr>
        <w:trPr>
          <w:trHeight w:val="230" w:hRule="exact"/>
        </w:trPr>
        <w:tc>
          <w:tcPr>
            <w:tcW w:w="1928" w:type="dxa"/>
            <w:tcBorders>
              <w:left w:val="nil"/>
            </w:tcBorders>
          </w:tcPr>
          <w:p>
            <w:pPr>
              <w:pStyle w:val="TableParagraph"/>
              <w:ind w:left="70"/>
              <w:rPr>
                <w:sz w:val="16"/>
              </w:rPr>
            </w:pPr>
            <w:r>
              <w:rPr>
                <w:color w:val="231F20"/>
                <w:w w:val="105"/>
                <w:sz w:val="16"/>
              </w:rPr>
              <w:t>Francisco Cerón</w:t>
            </w:r>
          </w:p>
        </w:tc>
        <w:tc>
          <w:tcPr>
            <w:tcW w:w="1338" w:type="dxa"/>
          </w:tcPr>
          <w:p>
            <w:pPr>
              <w:pStyle w:val="TableParagraph"/>
              <w:ind w:left="195" w:right="195"/>
              <w:jc w:val="center"/>
              <w:rPr>
                <w:sz w:val="16"/>
              </w:rPr>
            </w:pPr>
            <w:r>
              <w:rPr>
                <w:color w:val="231F20"/>
                <w:w w:val="105"/>
                <w:sz w:val="16"/>
              </w:rPr>
              <w:t>Santa María</w:t>
            </w:r>
          </w:p>
        </w:tc>
        <w:tc>
          <w:tcPr>
            <w:tcW w:w="950" w:type="dxa"/>
          </w:tcPr>
          <w:p>
            <w:pPr>
              <w:pStyle w:val="TableParagraph"/>
              <w:ind w:left="433"/>
              <w:rPr>
                <w:sz w:val="16"/>
              </w:rPr>
            </w:pPr>
            <w:r>
              <w:rPr>
                <w:color w:val="231F20"/>
                <w:sz w:val="16"/>
              </w:rPr>
              <w:t>358</w:t>
            </w:r>
          </w:p>
        </w:tc>
        <w:tc>
          <w:tcPr>
            <w:tcW w:w="1338" w:type="dxa"/>
          </w:tcPr>
          <w:p>
            <w:pPr>
              <w:pStyle w:val="TableParagraph"/>
              <w:ind w:left="785" w:right="-4"/>
              <w:rPr>
                <w:sz w:val="16"/>
              </w:rPr>
            </w:pPr>
            <w:r>
              <w:rPr>
                <w:color w:val="231F20"/>
                <w:sz w:val="16"/>
              </w:rPr>
              <w:t>6.00</w:t>
            </w:r>
          </w:p>
        </w:tc>
        <w:tc>
          <w:tcPr>
            <w:tcW w:w="1145" w:type="dxa"/>
            <w:tcBorders>
              <w:right w:val="nil"/>
            </w:tcBorders>
          </w:tcPr>
          <w:p>
            <w:pPr>
              <w:pStyle w:val="TableParagraph"/>
              <w:ind w:left="669"/>
              <w:rPr>
                <w:sz w:val="16"/>
              </w:rPr>
            </w:pPr>
            <w:r>
              <w:rPr>
                <w:color w:val="231F20"/>
                <w:sz w:val="16"/>
              </w:rPr>
              <w:t>.18</w:t>
            </w:r>
          </w:p>
        </w:tc>
      </w:tr>
      <w:tr>
        <w:trPr>
          <w:trHeight w:val="230" w:hRule="exact"/>
        </w:trPr>
        <w:tc>
          <w:tcPr>
            <w:tcW w:w="1928" w:type="dxa"/>
            <w:tcBorders>
              <w:left w:val="nil"/>
            </w:tcBorders>
          </w:tcPr>
          <w:p>
            <w:pPr>
              <w:pStyle w:val="TableParagraph"/>
              <w:ind w:left="70"/>
              <w:rPr>
                <w:sz w:val="16"/>
              </w:rPr>
            </w:pPr>
            <w:r>
              <w:rPr>
                <w:color w:val="231F20"/>
                <w:sz w:val="16"/>
              </w:rPr>
              <w:t>José R. Pavón</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971</w:t>
            </w:r>
          </w:p>
        </w:tc>
        <w:tc>
          <w:tcPr>
            <w:tcW w:w="1338" w:type="dxa"/>
          </w:tcPr>
          <w:p>
            <w:pPr>
              <w:pStyle w:val="TableParagraph"/>
              <w:ind w:left="708" w:right="-4"/>
              <w:rPr>
                <w:sz w:val="16"/>
              </w:rPr>
            </w:pPr>
            <w:r>
              <w:rPr>
                <w:color w:val="231F20"/>
                <w:sz w:val="16"/>
              </w:rPr>
              <w:t>10.00</w:t>
            </w:r>
          </w:p>
        </w:tc>
        <w:tc>
          <w:tcPr>
            <w:tcW w:w="1145" w:type="dxa"/>
            <w:tcBorders>
              <w:right w:val="nil"/>
            </w:tcBorders>
          </w:tcPr>
          <w:p>
            <w:pPr>
              <w:pStyle w:val="TableParagraph"/>
              <w:ind w:left="669"/>
              <w:rPr>
                <w:sz w:val="16"/>
              </w:rPr>
            </w:pPr>
            <w:r>
              <w:rPr>
                <w:color w:val="231F20"/>
                <w:sz w:val="16"/>
              </w:rPr>
              <w:t>.30</w:t>
            </w:r>
          </w:p>
        </w:tc>
      </w:tr>
      <w:tr>
        <w:trPr>
          <w:trHeight w:val="230" w:hRule="exact"/>
        </w:trPr>
        <w:tc>
          <w:tcPr>
            <w:tcW w:w="1928" w:type="dxa"/>
            <w:tcBorders>
              <w:left w:val="nil"/>
            </w:tcBorders>
          </w:tcPr>
          <w:p>
            <w:pPr>
              <w:pStyle w:val="TableParagraph"/>
              <w:ind w:left="70"/>
              <w:rPr>
                <w:sz w:val="16"/>
              </w:rPr>
            </w:pPr>
            <w:r>
              <w:rPr>
                <w:color w:val="231F20"/>
                <w:w w:val="110"/>
                <w:sz w:val="16"/>
              </w:rPr>
              <w:t>Anacleto Ventura</w:t>
            </w:r>
          </w:p>
        </w:tc>
        <w:tc>
          <w:tcPr>
            <w:tcW w:w="1338" w:type="dxa"/>
          </w:tcPr>
          <w:p>
            <w:pPr>
              <w:pStyle w:val="TableParagraph"/>
              <w:ind w:left="195" w:right="195"/>
              <w:jc w:val="center"/>
              <w:rPr>
                <w:sz w:val="16"/>
              </w:rPr>
            </w:pPr>
            <w:r>
              <w:rPr>
                <w:color w:val="231F20"/>
                <w:sz w:val="16"/>
              </w:rPr>
              <w:t>El Pedregal</w:t>
            </w:r>
          </w:p>
        </w:tc>
        <w:tc>
          <w:tcPr>
            <w:tcW w:w="950" w:type="dxa"/>
          </w:tcPr>
          <w:p>
            <w:pPr>
              <w:pStyle w:val="TableParagraph"/>
              <w:ind w:left="433"/>
              <w:rPr>
                <w:sz w:val="16"/>
              </w:rPr>
            </w:pPr>
            <w:r>
              <w:rPr>
                <w:color w:val="231F20"/>
                <w:sz w:val="16"/>
              </w:rPr>
              <w:t>844</w:t>
            </w:r>
          </w:p>
        </w:tc>
        <w:tc>
          <w:tcPr>
            <w:tcW w:w="1338" w:type="dxa"/>
          </w:tcPr>
          <w:p>
            <w:pPr>
              <w:pStyle w:val="TableParagraph"/>
              <w:ind w:left="785" w:right="-4"/>
              <w:rPr>
                <w:sz w:val="16"/>
              </w:rPr>
            </w:pPr>
            <w:r>
              <w:rPr>
                <w:color w:val="231F20"/>
                <w:sz w:val="16"/>
              </w:rPr>
              <w:t>8.00</w:t>
            </w:r>
          </w:p>
        </w:tc>
        <w:tc>
          <w:tcPr>
            <w:tcW w:w="1145" w:type="dxa"/>
            <w:tcBorders>
              <w:right w:val="nil"/>
            </w:tcBorders>
          </w:tcPr>
          <w:p>
            <w:pPr>
              <w:pStyle w:val="TableParagraph"/>
              <w:ind w:left="669"/>
              <w:rPr>
                <w:sz w:val="16"/>
              </w:rPr>
            </w:pPr>
            <w:r>
              <w:rPr>
                <w:color w:val="231F20"/>
                <w:sz w:val="16"/>
              </w:rPr>
              <w:t>.24</w:t>
            </w:r>
          </w:p>
        </w:tc>
      </w:tr>
      <w:tr>
        <w:trPr>
          <w:trHeight w:val="230" w:hRule="exact"/>
        </w:trPr>
        <w:tc>
          <w:tcPr>
            <w:tcW w:w="1928" w:type="dxa"/>
            <w:tcBorders>
              <w:left w:val="nil"/>
            </w:tcBorders>
          </w:tcPr>
          <w:p>
            <w:pPr>
              <w:pStyle w:val="TableParagraph"/>
              <w:ind w:left="70"/>
              <w:rPr>
                <w:sz w:val="16"/>
              </w:rPr>
            </w:pPr>
            <w:r>
              <w:rPr>
                <w:color w:val="231F20"/>
                <w:w w:val="105"/>
                <w:sz w:val="16"/>
              </w:rPr>
              <w:t>María Celsa</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495</w:t>
            </w:r>
          </w:p>
        </w:tc>
        <w:tc>
          <w:tcPr>
            <w:tcW w:w="1338" w:type="dxa"/>
          </w:tcPr>
          <w:p>
            <w:pPr>
              <w:pStyle w:val="TableParagraph"/>
              <w:ind w:left="785" w:right="-4"/>
              <w:rPr>
                <w:sz w:val="16"/>
              </w:rPr>
            </w:pPr>
            <w:r>
              <w:rPr>
                <w:color w:val="231F20"/>
                <w:sz w:val="16"/>
              </w:rPr>
              <w:t>6.00</w:t>
            </w:r>
          </w:p>
        </w:tc>
        <w:tc>
          <w:tcPr>
            <w:tcW w:w="1145" w:type="dxa"/>
            <w:tcBorders>
              <w:right w:val="nil"/>
            </w:tcBorders>
          </w:tcPr>
          <w:p>
            <w:pPr>
              <w:pStyle w:val="TableParagraph"/>
              <w:ind w:left="669"/>
              <w:rPr>
                <w:sz w:val="16"/>
              </w:rPr>
            </w:pPr>
            <w:r>
              <w:rPr>
                <w:color w:val="231F20"/>
                <w:sz w:val="16"/>
              </w:rPr>
              <w:t>.18</w:t>
            </w:r>
          </w:p>
        </w:tc>
      </w:tr>
      <w:tr>
        <w:trPr>
          <w:trHeight w:val="230" w:hRule="exact"/>
        </w:trPr>
        <w:tc>
          <w:tcPr>
            <w:tcW w:w="1928" w:type="dxa"/>
            <w:tcBorders>
              <w:left w:val="nil"/>
            </w:tcBorders>
          </w:tcPr>
          <w:p>
            <w:pPr>
              <w:pStyle w:val="TableParagraph"/>
              <w:ind w:left="70"/>
              <w:rPr>
                <w:sz w:val="16"/>
              </w:rPr>
            </w:pPr>
            <w:r>
              <w:rPr>
                <w:color w:val="231F20"/>
                <w:w w:val="105"/>
                <w:sz w:val="16"/>
              </w:rPr>
              <w:t>Pascual Nicolás</w:t>
            </w:r>
          </w:p>
        </w:tc>
        <w:tc>
          <w:tcPr>
            <w:tcW w:w="1338" w:type="dxa"/>
          </w:tcPr>
          <w:p>
            <w:pPr>
              <w:pStyle w:val="TableParagraph"/>
              <w:jc w:val="center"/>
              <w:rPr>
                <w:sz w:val="16"/>
              </w:rPr>
            </w:pPr>
            <w:r>
              <w:rPr>
                <w:color w:val="231F20"/>
                <w:w w:val="39"/>
                <w:sz w:val="16"/>
              </w:rPr>
              <w:t>“</w:t>
            </w:r>
          </w:p>
        </w:tc>
        <w:tc>
          <w:tcPr>
            <w:tcW w:w="950" w:type="dxa"/>
          </w:tcPr>
          <w:p>
            <w:pPr>
              <w:pStyle w:val="TableParagraph"/>
              <w:ind w:left="357"/>
              <w:rPr>
                <w:sz w:val="16"/>
              </w:rPr>
            </w:pPr>
            <w:r>
              <w:rPr>
                <w:color w:val="231F20"/>
                <w:sz w:val="16"/>
              </w:rPr>
              <w:t>1022</w:t>
            </w:r>
          </w:p>
        </w:tc>
        <w:tc>
          <w:tcPr>
            <w:tcW w:w="1338" w:type="dxa"/>
          </w:tcPr>
          <w:p>
            <w:pPr>
              <w:pStyle w:val="TableParagraph"/>
              <w:ind w:left="708" w:right="-4"/>
              <w:rPr>
                <w:sz w:val="16"/>
              </w:rPr>
            </w:pPr>
            <w:r>
              <w:rPr>
                <w:color w:val="231F20"/>
                <w:sz w:val="16"/>
              </w:rPr>
              <w:t>10.00</w:t>
            </w:r>
          </w:p>
        </w:tc>
        <w:tc>
          <w:tcPr>
            <w:tcW w:w="1145" w:type="dxa"/>
            <w:tcBorders>
              <w:right w:val="nil"/>
            </w:tcBorders>
          </w:tcPr>
          <w:p>
            <w:pPr>
              <w:pStyle w:val="TableParagraph"/>
              <w:ind w:left="669"/>
              <w:rPr>
                <w:sz w:val="16"/>
              </w:rPr>
            </w:pPr>
            <w:r>
              <w:rPr>
                <w:color w:val="231F20"/>
                <w:sz w:val="16"/>
              </w:rPr>
              <w:t>.30</w:t>
            </w:r>
          </w:p>
        </w:tc>
      </w:tr>
      <w:tr>
        <w:trPr>
          <w:trHeight w:val="230" w:hRule="exact"/>
        </w:trPr>
        <w:tc>
          <w:tcPr>
            <w:tcW w:w="1928" w:type="dxa"/>
            <w:tcBorders>
              <w:left w:val="nil"/>
            </w:tcBorders>
          </w:tcPr>
          <w:p>
            <w:pPr>
              <w:pStyle w:val="TableParagraph"/>
              <w:ind w:left="70"/>
              <w:rPr>
                <w:sz w:val="16"/>
              </w:rPr>
            </w:pPr>
            <w:r>
              <w:rPr>
                <w:color w:val="231F20"/>
                <w:sz w:val="16"/>
              </w:rPr>
              <w:t>José Santiago</w:t>
            </w:r>
          </w:p>
        </w:tc>
        <w:tc>
          <w:tcPr>
            <w:tcW w:w="1338" w:type="dxa"/>
          </w:tcPr>
          <w:p>
            <w:pPr>
              <w:pStyle w:val="TableParagraph"/>
              <w:jc w:val="center"/>
              <w:rPr>
                <w:sz w:val="16"/>
              </w:rPr>
            </w:pPr>
            <w:r>
              <w:rPr>
                <w:color w:val="231F20"/>
                <w:w w:val="39"/>
                <w:sz w:val="16"/>
              </w:rPr>
              <w:t>“</w:t>
            </w:r>
          </w:p>
        </w:tc>
        <w:tc>
          <w:tcPr>
            <w:tcW w:w="950" w:type="dxa"/>
          </w:tcPr>
          <w:p>
            <w:pPr>
              <w:pStyle w:val="TableParagraph"/>
              <w:ind w:left="510"/>
              <w:rPr>
                <w:sz w:val="16"/>
              </w:rPr>
            </w:pPr>
            <w:r>
              <w:rPr>
                <w:color w:val="231F20"/>
                <w:sz w:val="16"/>
              </w:rPr>
              <w:t>65</w:t>
            </w:r>
          </w:p>
        </w:tc>
        <w:tc>
          <w:tcPr>
            <w:tcW w:w="1338" w:type="dxa"/>
          </w:tcPr>
          <w:p>
            <w:pPr>
              <w:pStyle w:val="TableParagraph"/>
              <w:ind w:left="785" w:right="-4"/>
              <w:rPr>
                <w:sz w:val="16"/>
              </w:rPr>
            </w:pPr>
            <w:r>
              <w:rPr>
                <w:color w:val="231F20"/>
                <w:sz w:val="16"/>
              </w:rPr>
              <w:t>5.00</w:t>
            </w:r>
          </w:p>
        </w:tc>
        <w:tc>
          <w:tcPr>
            <w:tcW w:w="1145" w:type="dxa"/>
            <w:tcBorders>
              <w:right w:val="nil"/>
            </w:tcBorders>
          </w:tcPr>
          <w:p>
            <w:pPr>
              <w:pStyle w:val="TableParagraph"/>
              <w:ind w:left="669"/>
              <w:rPr>
                <w:sz w:val="16"/>
              </w:rPr>
            </w:pPr>
            <w:r>
              <w:rPr>
                <w:color w:val="231F20"/>
                <w:sz w:val="16"/>
              </w:rPr>
              <w:t>.15</w:t>
            </w:r>
          </w:p>
        </w:tc>
      </w:tr>
      <w:tr>
        <w:trPr>
          <w:trHeight w:val="230" w:hRule="exact"/>
        </w:trPr>
        <w:tc>
          <w:tcPr>
            <w:tcW w:w="1928" w:type="dxa"/>
            <w:tcBorders>
              <w:left w:val="nil"/>
            </w:tcBorders>
          </w:tcPr>
          <w:p>
            <w:pPr>
              <w:pStyle w:val="TableParagraph"/>
              <w:ind w:left="70"/>
              <w:rPr>
                <w:sz w:val="16"/>
              </w:rPr>
            </w:pPr>
            <w:r>
              <w:rPr>
                <w:color w:val="231F20"/>
                <w:w w:val="105"/>
                <w:sz w:val="16"/>
              </w:rPr>
              <w:t>Merced Cipriano</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447</w:t>
            </w:r>
          </w:p>
        </w:tc>
        <w:tc>
          <w:tcPr>
            <w:tcW w:w="1338" w:type="dxa"/>
          </w:tcPr>
          <w:p>
            <w:pPr>
              <w:pStyle w:val="TableParagraph"/>
              <w:ind w:left="708" w:right="-4"/>
              <w:rPr>
                <w:sz w:val="16"/>
              </w:rPr>
            </w:pPr>
            <w:r>
              <w:rPr>
                <w:color w:val="231F20"/>
                <w:sz w:val="16"/>
              </w:rPr>
              <w:t>10.00</w:t>
            </w:r>
          </w:p>
        </w:tc>
        <w:tc>
          <w:tcPr>
            <w:tcW w:w="1145" w:type="dxa"/>
            <w:tcBorders>
              <w:right w:val="nil"/>
            </w:tcBorders>
          </w:tcPr>
          <w:p>
            <w:pPr>
              <w:pStyle w:val="TableParagraph"/>
              <w:ind w:left="669"/>
              <w:rPr>
                <w:sz w:val="16"/>
              </w:rPr>
            </w:pPr>
            <w:r>
              <w:rPr>
                <w:color w:val="231F20"/>
                <w:sz w:val="16"/>
              </w:rPr>
              <w:t>.30</w:t>
            </w:r>
          </w:p>
        </w:tc>
      </w:tr>
      <w:tr>
        <w:trPr>
          <w:trHeight w:val="230" w:hRule="exact"/>
        </w:trPr>
        <w:tc>
          <w:tcPr>
            <w:tcW w:w="1928" w:type="dxa"/>
            <w:tcBorders>
              <w:left w:val="nil"/>
            </w:tcBorders>
          </w:tcPr>
          <w:p>
            <w:pPr>
              <w:pStyle w:val="TableParagraph"/>
              <w:ind w:left="70"/>
              <w:rPr>
                <w:sz w:val="16"/>
              </w:rPr>
            </w:pPr>
            <w:r>
              <w:rPr>
                <w:color w:val="231F20"/>
                <w:w w:val="105"/>
                <w:sz w:val="16"/>
              </w:rPr>
              <w:t>Merced Cipriano</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141</w:t>
            </w:r>
          </w:p>
        </w:tc>
        <w:tc>
          <w:tcPr>
            <w:tcW w:w="1338" w:type="dxa"/>
          </w:tcPr>
          <w:p>
            <w:pPr>
              <w:pStyle w:val="TableParagraph"/>
              <w:ind w:left="785" w:right="-4"/>
              <w:rPr>
                <w:sz w:val="16"/>
              </w:rPr>
            </w:pPr>
            <w:r>
              <w:rPr>
                <w:color w:val="231F20"/>
                <w:sz w:val="16"/>
              </w:rPr>
              <w:t>5.00</w:t>
            </w:r>
          </w:p>
        </w:tc>
        <w:tc>
          <w:tcPr>
            <w:tcW w:w="1145" w:type="dxa"/>
            <w:tcBorders>
              <w:right w:val="nil"/>
            </w:tcBorders>
          </w:tcPr>
          <w:p>
            <w:pPr>
              <w:pStyle w:val="TableParagraph"/>
              <w:ind w:left="669"/>
              <w:rPr>
                <w:sz w:val="16"/>
              </w:rPr>
            </w:pPr>
            <w:r>
              <w:rPr>
                <w:color w:val="231F20"/>
                <w:sz w:val="16"/>
              </w:rPr>
              <w:t>.15</w:t>
            </w:r>
          </w:p>
        </w:tc>
      </w:tr>
      <w:tr>
        <w:trPr>
          <w:trHeight w:val="230" w:hRule="exact"/>
        </w:trPr>
        <w:tc>
          <w:tcPr>
            <w:tcW w:w="1928" w:type="dxa"/>
            <w:tcBorders>
              <w:left w:val="nil"/>
            </w:tcBorders>
          </w:tcPr>
          <w:p>
            <w:pPr>
              <w:pStyle w:val="TableParagraph"/>
              <w:ind w:left="70"/>
              <w:rPr>
                <w:sz w:val="16"/>
              </w:rPr>
            </w:pPr>
            <w:r>
              <w:rPr>
                <w:color w:val="231F20"/>
                <w:w w:val="105"/>
                <w:sz w:val="16"/>
              </w:rPr>
              <w:t>Francisco José</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816</w:t>
            </w:r>
          </w:p>
        </w:tc>
        <w:tc>
          <w:tcPr>
            <w:tcW w:w="1338" w:type="dxa"/>
          </w:tcPr>
          <w:p>
            <w:pPr>
              <w:pStyle w:val="TableParagraph"/>
              <w:ind w:left="708" w:right="-4"/>
              <w:rPr>
                <w:sz w:val="16"/>
              </w:rPr>
            </w:pPr>
            <w:r>
              <w:rPr>
                <w:color w:val="231F20"/>
                <w:sz w:val="16"/>
              </w:rPr>
              <w:t>20.00</w:t>
            </w:r>
          </w:p>
        </w:tc>
        <w:tc>
          <w:tcPr>
            <w:tcW w:w="1145" w:type="dxa"/>
            <w:tcBorders>
              <w:right w:val="nil"/>
            </w:tcBorders>
          </w:tcPr>
          <w:p>
            <w:pPr>
              <w:pStyle w:val="TableParagraph"/>
              <w:ind w:left="669"/>
              <w:rPr>
                <w:sz w:val="16"/>
              </w:rPr>
            </w:pPr>
            <w:r>
              <w:rPr>
                <w:color w:val="231F20"/>
                <w:sz w:val="16"/>
              </w:rPr>
              <w:t>.60</w:t>
            </w:r>
          </w:p>
        </w:tc>
      </w:tr>
      <w:tr>
        <w:trPr>
          <w:trHeight w:val="230" w:hRule="exact"/>
        </w:trPr>
        <w:tc>
          <w:tcPr>
            <w:tcW w:w="1928" w:type="dxa"/>
            <w:tcBorders>
              <w:left w:val="nil"/>
            </w:tcBorders>
          </w:tcPr>
          <w:p>
            <w:pPr>
              <w:pStyle w:val="TableParagraph"/>
              <w:ind w:left="70"/>
              <w:rPr>
                <w:sz w:val="16"/>
              </w:rPr>
            </w:pPr>
            <w:r>
              <w:rPr>
                <w:color w:val="231F20"/>
                <w:w w:val="105"/>
                <w:sz w:val="16"/>
              </w:rPr>
              <w:t>Pacual Nicolás</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893</w:t>
            </w:r>
          </w:p>
        </w:tc>
        <w:tc>
          <w:tcPr>
            <w:tcW w:w="1338" w:type="dxa"/>
          </w:tcPr>
          <w:p>
            <w:pPr>
              <w:pStyle w:val="TableParagraph"/>
              <w:ind w:left="708" w:right="-4"/>
              <w:rPr>
                <w:sz w:val="16"/>
              </w:rPr>
            </w:pPr>
            <w:r>
              <w:rPr>
                <w:color w:val="231F20"/>
                <w:sz w:val="16"/>
              </w:rPr>
              <w:t>20.00</w:t>
            </w:r>
          </w:p>
        </w:tc>
        <w:tc>
          <w:tcPr>
            <w:tcW w:w="1145" w:type="dxa"/>
            <w:tcBorders>
              <w:right w:val="nil"/>
            </w:tcBorders>
          </w:tcPr>
          <w:p>
            <w:pPr>
              <w:pStyle w:val="TableParagraph"/>
              <w:ind w:left="669"/>
              <w:rPr>
                <w:sz w:val="16"/>
              </w:rPr>
            </w:pPr>
            <w:r>
              <w:rPr>
                <w:color w:val="231F20"/>
                <w:sz w:val="16"/>
              </w:rPr>
              <w:t>.60</w:t>
            </w:r>
          </w:p>
        </w:tc>
      </w:tr>
      <w:tr>
        <w:trPr>
          <w:trHeight w:val="230" w:hRule="exact"/>
        </w:trPr>
        <w:tc>
          <w:tcPr>
            <w:tcW w:w="1928" w:type="dxa"/>
            <w:tcBorders>
              <w:left w:val="nil"/>
            </w:tcBorders>
          </w:tcPr>
          <w:p>
            <w:pPr>
              <w:pStyle w:val="TableParagraph"/>
              <w:ind w:left="70"/>
              <w:rPr>
                <w:sz w:val="16"/>
              </w:rPr>
            </w:pPr>
            <w:r>
              <w:rPr>
                <w:color w:val="231F20"/>
                <w:w w:val="105"/>
                <w:sz w:val="16"/>
              </w:rPr>
              <w:t>Lorenzo Justiniano</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203</w:t>
            </w:r>
          </w:p>
        </w:tc>
        <w:tc>
          <w:tcPr>
            <w:tcW w:w="1338" w:type="dxa"/>
          </w:tcPr>
          <w:p>
            <w:pPr>
              <w:pStyle w:val="TableParagraph"/>
              <w:ind w:left="785" w:right="-4"/>
              <w:rPr>
                <w:sz w:val="16"/>
              </w:rPr>
            </w:pPr>
            <w:r>
              <w:rPr>
                <w:color w:val="231F20"/>
                <w:sz w:val="16"/>
              </w:rPr>
              <w:t>6.00</w:t>
            </w:r>
          </w:p>
        </w:tc>
        <w:tc>
          <w:tcPr>
            <w:tcW w:w="1145" w:type="dxa"/>
            <w:tcBorders>
              <w:right w:val="nil"/>
            </w:tcBorders>
          </w:tcPr>
          <w:p>
            <w:pPr>
              <w:pStyle w:val="TableParagraph"/>
              <w:ind w:left="669"/>
              <w:rPr>
                <w:sz w:val="16"/>
              </w:rPr>
            </w:pPr>
            <w:r>
              <w:rPr>
                <w:color w:val="231F20"/>
                <w:sz w:val="16"/>
              </w:rPr>
              <w:t>.18</w:t>
            </w:r>
          </w:p>
        </w:tc>
      </w:tr>
      <w:tr>
        <w:trPr>
          <w:trHeight w:val="230" w:hRule="exact"/>
        </w:trPr>
        <w:tc>
          <w:tcPr>
            <w:tcW w:w="1928" w:type="dxa"/>
            <w:tcBorders>
              <w:left w:val="nil"/>
            </w:tcBorders>
          </w:tcPr>
          <w:p>
            <w:pPr>
              <w:pStyle w:val="TableParagraph"/>
              <w:ind w:left="70"/>
              <w:rPr>
                <w:sz w:val="16"/>
              </w:rPr>
            </w:pPr>
            <w:r>
              <w:rPr>
                <w:color w:val="231F20"/>
                <w:w w:val="105"/>
                <w:sz w:val="16"/>
              </w:rPr>
              <w:t>Pascacio Linares</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122</w:t>
            </w:r>
          </w:p>
        </w:tc>
        <w:tc>
          <w:tcPr>
            <w:tcW w:w="1338" w:type="dxa"/>
          </w:tcPr>
          <w:p>
            <w:pPr>
              <w:pStyle w:val="TableParagraph"/>
              <w:ind w:left="785" w:right="-4"/>
              <w:rPr>
                <w:sz w:val="16"/>
              </w:rPr>
            </w:pPr>
            <w:r>
              <w:rPr>
                <w:color w:val="231F20"/>
                <w:sz w:val="16"/>
              </w:rPr>
              <w:t>6.00</w:t>
            </w:r>
          </w:p>
        </w:tc>
        <w:tc>
          <w:tcPr>
            <w:tcW w:w="1145" w:type="dxa"/>
            <w:tcBorders>
              <w:right w:val="nil"/>
            </w:tcBorders>
          </w:tcPr>
          <w:p>
            <w:pPr>
              <w:pStyle w:val="TableParagraph"/>
              <w:ind w:left="669"/>
              <w:rPr>
                <w:sz w:val="16"/>
              </w:rPr>
            </w:pPr>
            <w:r>
              <w:rPr>
                <w:color w:val="231F20"/>
                <w:sz w:val="16"/>
              </w:rPr>
              <w:t>.18</w:t>
            </w:r>
          </w:p>
        </w:tc>
      </w:tr>
      <w:tr>
        <w:trPr>
          <w:trHeight w:val="230" w:hRule="exact"/>
        </w:trPr>
        <w:tc>
          <w:tcPr>
            <w:tcW w:w="1928" w:type="dxa"/>
            <w:tcBorders>
              <w:left w:val="nil"/>
            </w:tcBorders>
          </w:tcPr>
          <w:p>
            <w:pPr>
              <w:pStyle w:val="TableParagraph"/>
              <w:ind w:left="70"/>
              <w:rPr>
                <w:sz w:val="16"/>
              </w:rPr>
            </w:pPr>
            <w:r>
              <w:rPr>
                <w:color w:val="231F20"/>
                <w:w w:val="105"/>
                <w:sz w:val="16"/>
              </w:rPr>
              <w:t>José Colina</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270</w:t>
            </w:r>
          </w:p>
        </w:tc>
        <w:tc>
          <w:tcPr>
            <w:tcW w:w="1338" w:type="dxa"/>
          </w:tcPr>
          <w:p>
            <w:pPr>
              <w:pStyle w:val="TableParagraph"/>
              <w:ind w:left="785" w:right="-4"/>
              <w:rPr>
                <w:sz w:val="16"/>
              </w:rPr>
            </w:pPr>
            <w:r>
              <w:rPr>
                <w:color w:val="231F20"/>
                <w:sz w:val="16"/>
              </w:rPr>
              <w:t>6.00</w:t>
            </w:r>
          </w:p>
        </w:tc>
        <w:tc>
          <w:tcPr>
            <w:tcW w:w="1145" w:type="dxa"/>
            <w:tcBorders>
              <w:right w:val="nil"/>
            </w:tcBorders>
          </w:tcPr>
          <w:p>
            <w:pPr>
              <w:pStyle w:val="TableParagraph"/>
              <w:ind w:left="669"/>
              <w:rPr>
                <w:sz w:val="16"/>
              </w:rPr>
            </w:pPr>
            <w:r>
              <w:rPr>
                <w:color w:val="231F20"/>
                <w:sz w:val="16"/>
              </w:rPr>
              <w:t>.18</w:t>
            </w:r>
          </w:p>
        </w:tc>
      </w:tr>
      <w:tr>
        <w:trPr>
          <w:trHeight w:val="230" w:hRule="exact"/>
        </w:trPr>
        <w:tc>
          <w:tcPr>
            <w:tcW w:w="1928" w:type="dxa"/>
            <w:tcBorders>
              <w:left w:val="nil"/>
            </w:tcBorders>
          </w:tcPr>
          <w:p>
            <w:pPr>
              <w:pStyle w:val="TableParagraph"/>
              <w:ind w:left="70"/>
              <w:rPr>
                <w:sz w:val="16"/>
              </w:rPr>
            </w:pPr>
            <w:r>
              <w:rPr>
                <w:color w:val="231F20"/>
                <w:w w:val="105"/>
                <w:sz w:val="16"/>
              </w:rPr>
              <w:t>Lorenzo Justiniano</w:t>
            </w:r>
          </w:p>
        </w:tc>
        <w:tc>
          <w:tcPr>
            <w:tcW w:w="1338" w:type="dxa"/>
          </w:tcPr>
          <w:p>
            <w:pPr>
              <w:pStyle w:val="TableParagraph"/>
              <w:jc w:val="center"/>
              <w:rPr>
                <w:sz w:val="16"/>
              </w:rPr>
            </w:pPr>
            <w:r>
              <w:rPr>
                <w:color w:val="231F20"/>
                <w:w w:val="39"/>
                <w:sz w:val="16"/>
              </w:rPr>
              <w:t>“</w:t>
            </w:r>
          </w:p>
        </w:tc>
        <w:tc>
          <w:tcPr>
            <w:tcW w:w="950" w:type="dxa"/>
          </w:tcPr>
          <w:p>
            <w:pPr>
              <w:pStyle w:val="TableParagraph"/>
              <w:ind w:left="357"/>
              <w:rPr>
                <w:sz w:val="16"/>
              </w:rPr>
            </w:pPr>
            <w:r>
              <w:rPr>
                <w:color w:val="231F20"/>
                <w:sz w:val="16"/>
              </w:rPr>
              <w:t>1250</w:t>
            </w:r>
          </w:p>
        </w:tc>
        <w:tc>
          <w:tcPr>
            <w:tcW w:w="1338" w:type="dxa"/>
          </w:tcPr>
          <w:p>
            <w:pPr>
              <w:pStyle w:val="TableParagraph"/>
              <w:ind w:left="708" w:right="-4"/>
              <w:rPr>
                <w:sz w:val="16"/>
              </w:rPr>
            </w:pPr>
            <w:r>
              <w:rPr>
                <w:color w:val="231F20"/>
                <w:sz w:val="16"/>
              </w:rPr>
              <w:t>12.00</w:t>
            </w:r>
          </w:p>
        </w:tc>
        <w:tc>
          <w:tcPr>
            <w:tcW w:w="1145" w:type="dxa"/>
            <w:tcBorders>
              <w:right w:val="nil"/>
            </w:tcBorders>
          </w:tcPr>
          <w:p>
            <w:pPr>
              <w:pStyle w:val="TableParagraph"/>
              <w:ind w:left="669"/>
              <w:rPr>
                <w:sz w:val="16"/>
              </w:rPr>
            </w:pPr>
            <w:r>
              <w:rPr>
                <w:color w:val="231F20"/>
                <w:sz w:val="16"/>
              </w:rPr>
              <w:t>.36</w:t>
            </w:r>
          </w:p>
        </w:tc>
      </w:tr>
      <w:tr>
        <w:trPr>
          <w:trHeight w:val="230" w:hRule="exact"/>
        </w:trPr>
        <w:tc>
          <w:tcPr>
            <w:tcW w:w="1928" w:type="dxa"/>
            <w:tcBorders>
              <w:left w:val="nil"/>
            </w:tcBorders>
          </w:tcPr>
          <w:p>
            <w:pPr>
              <w:pStyle w:val="TableParagraph"/>
              <w:ind w:left="70"/>
              <w:rPr>
                <w:sz w:val="16"/>
              </w:rPr>
            </w:pPr>
            <w:r>
              <w:rPr>
                <w:color w:val="231F20"/>
                <w:w w:val="105"/>
                <w:sz w:val="16"/>
              </w:rPr>
              <w:t>Francisco José</w:t>
            </w:r>
          </w:p>
        </w:tc>
        <w:tc>
          <w:tcPr>
            <w:tcW w:w="1338" w:type="dxa"/>
          </w:tcPr>
          <w:p>
            <w:pPr>
              <w:pStyle w:val="TableParagraph"/>
              <w:jc w:val="center"/>
              <w:rPr>
                <w:sz w:val="16"/>
              </w:rPr>
            </w:pPr>
            <w:r>
              <w:rPr>
                <w:color w:val="231F20"/>
                <w:w w:val="39"/>
                <w:sz w:val="16"/>
              </w:rPr>
              <w:t>“</w:t>
            </w:r>
          </w:p>
        </w:tc>
        <w:tc>
          <w:tcPr>
            <w:tcW w:w="950" w:type="dxa"/>
          </w:tcPr>
          <w:p>
            <w:pPr>
              <w:pStyle w:val="TableParagraph"/>
              <w:ind w:left="433"/>
              <w:rPr>
                <w:sz w:val="16"/>
              </w:rPr>
            </w:pPr>
            <w:r>
              <w:rPr>
                <w:color w:val="231F20"/>
                <w:sz w:val="16"/>
              </w:rPr>
              <w:t>867</w:t>
            </w:r>
          </w:p>
        </w:tc>
        <w:tc>
          <w:tcPr>
            <w:tcW w:w="1338" w:type="dxa"/>
          </w:tcPr>
          <w:p>
            <w:pPr>
              <w:pStyle w:val="TableParagraph"/>
              <w:ind w:left="708" w:right="-4"/>
              <w:rPr>
                <w:sz w:val="16"/>
              </w:rPr>
            </w:pPr>
            <w:r>
              <w:rPr>
                <w:color w:val="231F20"/>
                <w:sz w:val="16"/>
              </w:rPr>
              <w:t>10.00</w:t>
            </w:r>
          </w:p>
        </w:tc>
        <w:tc>
          <w:tcPr>
            <w:tcW w:w="1145" w:type="dxa"/>
            <w:tcBorders>
              <w:right w:val="nil"/>
            </w:tcBorders>
          </w:tcPr>
          <w:p>
            <w:pPr>
              <w:pStyle w:val="TableParagraph"/>
              <w:ind w:left="669"/>
              <w:rPr>
                <w:sz w:val="16"/>
              </w:rPr>
            </w:pPr>
            <w:r>
              <w:rPr>
                <w:color w:val="231F20"/>
                <w:sz w:val="16"/>
              </w:rPr>
              <w:t>.30</w:t>
            </w:r>
          </w:p>
        </w:tc>
      </w:tr>
      <w:tr>
        <w:trPr>
          <w:trHeight w:val="230" w:hRule="exact"/>
        </w:trPr>
        <w:tc>
          <w:tcPr>
            <w:tcW w:w="1928" w:type="dxa"/>
            <w:tcBorders>
              <w:left w:val="nil"/>
            </w:tcBorders>
          </w:tcPr>
          <w:p>
            <w:pPr>
              <w:pStyle w:val="TableParagraph"/>
              <w:ind w:left="70"/>
              <w:rPr>
                <w:sz w:val="16"/>
              </w:rPr>
            </w:pPr>
            <w:r>
              <w:rPr>
                <w:color w:val="231F20"/>
                <w:w w:val="105"/>
                <w:sz w:val="16"/>
              </w:rPr>
              <w:t>Lorenzo Justiniano</w:t>
            </w:r>
          </w:p>
        </w:tc>
        <w:tc>
          <w:tcPr>
            <w:tcW w:w="1338" w:type="dxa"/>
          </w:tcPr>
          <w:p>
            <w:pPr>
              <w:pStyle w:val="TableParagraph"/>
              <w:jc w:val="center"/>
              <w:rPr>
                <w:sz w:val="16"/>
              </w:rPr>
            </w:pPr>
            <w:r>
              <w:rPr>
                <w:color w:val="231F20"/>
                <w:w w:val="39"/>
                <w:sz w:val="16"/>
              </w:rPr>
              <w:t>“</w:t>
            </w:r>
          </w:p>
        </w:tc>
        <w:tc>
          <w:tcPr>
            <w:tcW w:w="950" w:type="dxa"/>
          </w:tcPr>
          <w:p>
            <w:pPr>
              <w:pStyle w:val="TableParagraph"/>
              <w:ind w:left="357"/>
              <w:rPr>
                <w:sz w:val="16"/>
              </w:rPr>
            </w:pPr>
            <w:r>
              <w:rPr>
                <w:color w:val="231F20"/>
                <w:sz w:val="16"/>
              </w:rPr>
              <w:t>1274</w:t>
            </w:r>
          </w:p>
        </w:tc>
        <w:tc>
          <w:tcPr>
            <w:tcW w:w="1338" w:type="dxa"/>
          </w:tcPr>
          <w:p>
            <w:pPr>
              <w:pStyle w:val="TableParagraph"/>
              <w:ind w:left="708" w:right="-4"/>
              <w:rPr>
                <w:sz w:val="16"/>
              </w:rPr>
            </w:pPr>
            <w:r>
              <w:rPr>
                <w:color w:val="231F20"/>
                <w:sz w:val="16"/>
              </w:rPr>
              <w:t>12.00</w:t>
            </w:r>
          </w:p>
        </w:tc>
        <w:tc>
          <w:tcPr>
            <w:tcW w:w="1145" w:type="dxa"/>
            <w:tcBorders>
              <w:right w:val="nil"/>
            </w:tcBorders>
          </w:tcPr>
          <w:p>
            <w:pPr>
              <w:pStyle w:val="TableParagraph"/>
              <w:ind w:left="669"/>
              <w:rPr>
                <w:sz w:val="16"/>
              </w:rPr>
            </w:pPr>
            <w:r>
              <w:rPr>
                <w:color w:val="231F20"/>
                <w:sz w:val="16"/>
              </w:rPr>
              <w:t>.36</w:t>
            </w:r>
          </w:p>
        </w:tc>
      </w:tr>
      <w:tr>
        <w:trPr>
          <w:trHeight w:val="230" w:hRule="exact"/>
        </w:trPr>
        <w:tc>
          <w:tcPr>
            <w:tcW w:w="1928" w:type="dxa"/>
            <w:tcBorders>
              <w:left w:val="nil"/>
            </w:tcBorders>
          </w:tcPr>
          <w:p>
            <w:pPr>
              <w:pStyle w:val="TableParagraph"/>
              <w:ind w:left="70"/>
              <w:rPr>
                <w:sz w:val="16"/>
              </w:rPr>
            </w:pPr>
            <w:r>
              <w:rPr>
                <w:color w:val="231F20"/>
                <w:w w:val="105"/>
                <w:sz w:val="16"/>
              </w:rPr>
              <w:t>Pedro Bartolomé</w:t>
            </w:r>
          </w:p>
        </w:tc>
        <w:tc>
          <w:tcPr>
            <w:tcW w:w="1338" w:type="dxa"/>
          </w:tcPr>
          <w:p>
            <w:pPr>
              <w:pStyle w:val="TableParagraph"/>
              <w:jc w:val="center"/>
              <w:rPr>
                <w:sz w:val="16"/>
              </w:rPr>
            </w:pPr>
            <w:r>
              <w:rPr>
                <w:color w:val="231F20"/>
                <w:w w:val="39"/>
                <w:sz w:val="16"/>
              </w:rPr>
              <w:t>“</w:t>
            </w:r>
          </w:p>
        </w:tc>
        <w:tc>
          <w:tcPr>
            <w:tcW w:w="950" w:type="dxa"/>
          </w:tcPr>
          <w:p>
            <w:pPr>
              <w:pStyle w:val="TableParagraph"/>
              <w:ind w:left="357"/>
              <w:rPr>
                <w:sz w:val="16"/>
              </w:rPr>
            </w:pPr>
            <w:r>
              <w:rPr>
                <w:color w:val="231F20"/>
                <w:sz w:val="16"/>
              </w:rPr>
              <w:t>1107</w:t>
            </w:r>
          </w:p>
        </w:tc>
        <w:tc>
          <w:tcPr>
            <w:tcW w:w="1338" w:type="dxa"/>
          </w:tcPr>
          <w:p>
            <w:pPr>
              <w:pStyle w:val="TableParagraph"/>
              <w:ind w:left="708" w:right="-4"/>
              <w:rPr>
                <w:sz w:val="16"/>
              </w:rPr>
            </w:pPr>
            <w:r>
              <w:rPr>
                <w:color w:val="231F20"/>
                <w:sz w:val="16"/>
              </w:rPr>
              <w:t>12.00</w:t>
            </w:r>
          </w:p>
        </w:tc>
        <w:tc>
          <w:tcPr>
            <w:tcW w:w="1145" w:type="dxa"/>
            <w:tcBorders>
              <w:right w:val="nil"/>
            </w:tcBorders>
          </w:tcPr>
          <w:p>
            <w:pPr>
              <w:pStyle w:val="TableParagraph"/>
              <w:ind w:left="669"/>
              <w:rPr>
                <w:sz w:val="16"/>
              </w:rPr>
            </w:pPr>
            <w:r>
              <w:rPr>
                <w:color w:val="231F20"/>
                <w:sz w:val="16"/>
              </w:rPr>
              <w:t>.36</w:t>
            </w:r>
          </w:p>
        </w:tc>
      </w:tr>
      <w:tr>
        <w:trPr>
          <w:trHeight w:val="230" w:hRule="exact"/>
        </w:trPr>
        <w:tc>
          <w:tcPr>
            <w:tcW w:w="1928" w:type="dxa"/>
            <w:tcBorders>
              <w:left w:val="nil"/>
            </w:tcBorders>
          </w:tcPr>
          <w:p>
            <w:pPr>
              <w:pStyle w:val="TableParagraph"/>
              <w:ind w:left="70"/>
              <w:rPr>
                <w:sz w:val="16"/>
              </w:rPr>
            </w:pPr>
            <w:r>
              <w:rPr>
                <w:color w:val="231F20"/>
                <w:w w:val="105"/>
                <w:sz w:val="16"/>
              </w:rPr>
              <w:t>Cipriano Cornelio</w:t>
            </w:r>
          </w:p>
        </w:tc>
        <w:tc>
          <w:tcPr>
            <w:tcW w:w="1338" w:type="dxa"/>
          </w:tcPr>
          <w:p>
            <w:pPr>
              <w:pStyle w:val="TableParagraph"/>
              <w:jc w:val="center"/>
              <w:rPr>
                <w:sz w:val="16"/>
              </w:rPr>
            </w:pPr>
            <w:r>
              <w:rPr>
                <w:color w:val="231F20"/>
                <w:w w:val="39"/>
                <w:sz w:val="16"/>
              </w:rPr>
              <w:t>“</w:t>
            </w:r>
          </w:p>
        </w:tc>
        <w:tc>
          <w:tcPr>
            <w:tcW w:w="950" w:type="dxa"/>
          </w:tcPr>
          <w:p>
            <w:pPr>
              <w:pStyle w:val="TableParagraph"/>
              <w:ind w:left="357"/>
              <w:rPr>
                <w:sz w:val="16"/>
              </w:rPr>
            </w:pPr>
            <w:r>
              <w:rPr>
                <w:color w:val="231F20"/>
                <w:sz w:val="16"/>
              </w:rPr>
              <w:t>1720</w:t>
            </w:r>
          </w:p>
        </w:tc>
        <w:tc>
          <w:tcPr>
            <w:tcW w:w="1338" w:type="dxa"/>
          </w:tcPr>
          <w:p>
            <w:pPr>
              <w:pStyle w:val="TableParagraph"/>
              <w:ind w:left="708" w:right="-4"/>
              <w:rPr>
                <w:sz w:val="16"/>
              </w:rPr>
            </w:pPr>
            <w:r>
              <w:rPr>
                <w:color w:val="231F20"/>
                <w:sz w:val="16"/>
              </w:rPr>
              <w:t>12.00</w:t>
            </w:r>
          </w:p>
        </w:tc>
        <w:tc>
          <w:tcPr>
            <w:tcW w:w="1145" w:type="dxa"/>
            <w:tcBorders>
              <w:right w:val="nil"/>
            </w:tcBorders>
          </w:tcPr>
          <w:p>
            <w:pPr>
              <w:pStyle w:val="TableParagraph"/>
              <w:ind w:left="669"/>
              <w:rPr>
                <w:sz w:val="16"/>
              </w:rPr>
            </w:pPr>
            <w:r>
              <w:rPr>
                <w:color w:val="231F20"/>
                <w:sz w:val="16"/>
              </w:rPr>
              <w:t>.36</w:t>
            </w:r>
          </w:p>
        </w:tc>
      </w:tr>
      <w:tr>
        <w:trPr>
          <w:trHeight w:val="230" w:hRule="exact"/>
        </w:trPr>
        <w:tc>
          <w:tcPr>
            <w:tcW w:w="1928" w:type="dxa"/>
            <w:tcBorders>
              <w:left w:val="nil"/>
            </w:tcBorders>
          </w:tcPr>
          <w:p>
            <w:pPr>
              <w:pStyle w:val="TableParagraph"/>
              <w:ind w:left="70"/>
              <w:rPr>
                <w:sz w:val="16"/>
              </w:rPr>
            </w:pPr>
            <w:r>
              <w:rPr>
                <w:color w:val="231F20"/>
                <w:sz w:val="16"/>
              </w:rPr>
              <w:t>José Feliciano</w:t>
            </w:r>
          </w:p>
        </w:tc>
        <w:tc>
          <w:tcPr>
            <w:tcW w:w="1338" w:type="dxa"/>
          </w:tcPr>
          <w:p>
            <w:pPr>
              <w:pStyle w:val="TableParagraph"/>
              <w:jc w:val="center"/>
              <w:rPr>
                <w:sz w:val="16"/>
              </w:rPr>
            </w:pPr>
            <w:r>
              <w:rPr>
                <w:color w:val="231F20"/>
                <w:w w:val="39"/>
                <w:sz w:val="16"/>
              </w:rPr>
              <w:t>“</w:t>
            </w:r>
          </w:p>
        </w:tc>
        <w:tc>
          <w:tcPr>
            <w:tcW w:w="950" w:type="dxa"/>
          </w:tcPr>
          <w:p>
            <w:pPr>
              <w:pStyle w:val="TableParagraph"/>
              <w:ind w:left="357"/>
              <w:rPr>
                <w:sz w:val="16"/>
              </w:rPr>
            </w:pPr>
            <w:r>
              <w:rPr>
                <w:color w:val="231F20"/>
                <w:sz w:val="16"/>
              </w:rPr>
              <w:t>1250</w:t>
            </w:r>
          </w:p>
        </w:tc>
        <w:tc>
          <w:tcPr>
            <w:tcW w:w="1338" w:type="dxa"/>
          </w:tcPr>
          <w:p>
            <w:pPr>
              <w:pStyle w:val="TableParagraph"/>
              <w:ind w:left="708" w:right="-4"/>
              <w:rPr>
                <w:sz w:val="16"/>
              </w:rPr>
            </w:pPr>
            <w:r>
              <w:rPr>
                <w:color w:val="231F20"/>
                <w:sz w:val="16"/>
              </w:rPr>
              <w:t>20.00</w:t>
            </w:r>
          </w:p>
        </w:tc>
        <w:tc>
          <w:tcPr>
            <w:tcW w:w="1145" w:type="dxa"/>
            <w:tcBorders>
              <w:right w:val="nil"/>
            </w:tcBorders>
          </w:tcPr>
          <w:p>
            <w:pPr>
              <w:pStyle w:val="TableParagraph"/>
              <w:ind w:left="669"/>
              <w:rPr>
                <w:sz w:val="16"/>
              </w:rPr>
            </w:pPr>
            <w:r>
              <w:rPr>
                <w:color w:val="231F20"/>
                <w:sz w:val="16"/>
              </w:rPr>
              <w:t>.60</w:t>
            </w:r>
          </w:p>
        </w:tc>
      </w:tr>
      <w:tr>
        <w:trPr>
          <w:trHeight w:val="230" w:hRule="exact"/>
        </w:trPr>
        <w:tc>
          <w:tcPr>
            <w:tcW w:w="1928" w:type="dxa"/>
            <w:tcBorders>
              <w:left w:val="nil"/>
            </w:tcBorders>
          </w:tcPr>
          <w:p>
            <w:pPr>
              <w:pStyle w:val="TableParagraph"/>
              <w:ind w:left="70"/>
              <w:rPr>
                <w:sz w:val="16"/>
              </w:rPr>
            </w:pPr>
            <w:r>
              <w:rPr>
                <w:color w:val="231F20"/>
                <w:w w:val="105"/>
                <w:sz w:val="16"/>
              </w:rPr>
              <w:t>José Román</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357"/>
              <w:rPr>
                <w:sz w:val="16"/>
              </w:rPr>
            </w:pPr>
            <w:r>
              <w:rPr>
                <w:color w:val="231F20"/>
                <w:sz w:val="16"/>
              </w:rPr>
              <w:t>1250</w:t>
            </w:r>
          </w:p>
        </w:tc>
        <w:tc>
          <w:tcPr>
            <w:tcW w:w="1338" w:type="dxa"/>
          </w:tcPr>
          <w:p>
            <w:pPr>
              <w:pStyle w:val="TableParagraph"/>
              <w:ind w:left="708" w:right="-4"/>
              <w:rPr>
                <w:sz w:val="16"/>
              </w:rPr>
            </w:pPr>
            <w:r>
              <w:rPr>
                <w:color w:val="231F20"/>
                <w:sz w:val="16"/>
              </w:rPr>
              <w:t>20.00</w:t>
            </w:r>
          </w:p>
        </w:tc>
        <w:tc>
          <w:tcPr>
            <w:tcW w:w="1145" w:type="dxa"/>
            <w:tcBorders>
              <w:right w:val="nil"/>
            </w:tcBorders>
          </w:tcPr>
          <w:p>
            <w:pPr>
              <w:pStyle w:val="TableParagraph"/>
              <w:ind w:left="669"/>
              <w:rPr>
                <w:sz w:val="16"/>
              </w:rPr>
            </w:pPr>
            <w:r>
              <w:rPr>
                <w:color w:val="231F20"/>
                <w:sz w:val="16"/>
              </w:rPr>
              <w:t>.60</w:t>
            </w:r>
          </w:p>
        </w:tc>
      </w:tr>
      <w:tr>
        <w:trPr>
          <w:trHeight w:val="230" w:hRule="exact"/>
        </w:trPr>
        <w:tc>
          <w:tcPr>
            <w:tcW w:w="1928" w:type="dxa"/>
            <w:tcBorders>
              <w:left w:val="nil"/>
            </w:tcBorders>
          </w:tcPr>
          <w:p>
            <w:pPr>
              <w:pStyle w:val="TableParagraph"/>
              <w:ind w:left="70"/>
              <w:rPr>
                <w:sz w:val="16"/>
              </w:rPr>
            </w:pPr>
            <w:r>
              <w:rPr>
                <w:color w:val="231F20"/>
                <w:sz w:val="16"/>
              </w:rPr>
              <w:t>José R. Pavón</w:t>
            </w:r>
          </w:p>
        </w:tc>
        <w:tc>
          <w:tcPr>
            <w:tcW w:w="1338" w:type="dxa"/>
          </w:tcPr>
          <w:p>
            <w:pPr>
              <w:pStyle w:val="TableParagraph"/>
              <w:ind w:left="195" w:right="195"/>
              <w:jc w:val="center"/>
              <w:rPr>
                <w:sz w:val="16"/>
              </w:rPr>
            </w:pPr>
            <w:r>
              <w:rPr>
                <w:color w:val="231F20"/>
                <w:w w:val="105"/>
                <w:sz w:val="16"/>
              </w:rPr>
              <w:t>Santa María</w:t>
            </w:r>
          </w:p>
        </w:tc>
        <w:tc>
          <w:tcPr>
            <w:tcW w:w="950" w:type="dxa"/>
          </w:tcPr>
          <w:p>
            <w:pPr>
              <w:pStyle w:val="TableParagraph"/>
              <w:ind w:left="357"/>
              <w:rPr>
                <w:sz w:val="16"/>
              </w:rPr>
            </w:pPr>
            <w:r>
              <w:rPr>
                <w:color w:val="231F20"/>
                <w:sz w:val="16"/>
              </w:rPr>
              <w:t>2500</w:t>
            </w:r>
          </w:p>
        </w:tc>
        <w:tc>
          <w:tcPr>
            <w:tcW w:w="1338" w:type="dxa"/>
          </w:tcPr>
          <w:p>
            <w:pPr>
              <w:pStyle w:val="TableParagraph"/>
              <w:ind w:left="708" w:right="-4"/>
              <w:rPr>
                <w:sz w:val="16"/>
              </w:rPr>
            </w:pPr>
            <w:r>
              <w:rPr>
                <w:color w:val="231F20"/>
                <w:sz w:val="16"/>
              </w:rPr>
              <w:t>40.00</w:t>
            </w:r>
          </w:p>
        </w:tc>
        <w:tc>
          <w:tcPr>
            <w:tcW w:w="1145" w:type="dxa"/>
            <w:tcBorders>
              <w:right w:val="nil"/>
            </w:tcBorders>
          </w:tcPr>
          <w:p>
            <w:pPr>
              <w:pStyle w:val="TableParagraph"/>
              <w:ind w:left="592"/>
              <w:rPr>
                <w:sz w:val="16"/>
              </w:rPr>
            </w:pPr>
            <w:r>
              <w:rPr>
                <w:color w:val="231F20"/>
                <w:sz w:val="16"/>
              </w:rPr>
              <w:t>1.20</w:t>
            </w:r>
          </w:p>
        </w:tc>
      </w:tr>
      <w:tr>
        <w:trPr>
          <w:trHeight w:val="230" w:hRule="exact"/>
        </w:trPr>
        <w:tc>
          <w:tcPr>
            <w:tcW w:w="1928" w:type="dxa"/>
            <w:tcBorders>
              <w:left w:val="nil"/>
            </w:tcBorders>
          </w:tcPr>
          <w:p>
            <w:pPr>
              <w:pStyle w:val="TableParagraph"/>
              <w:ind w:left="70"/>
              <w:rPr>
                <w:sz w:val="16"/>
              </w:rPr>
            </w:pPr>
            <w:r>
              <w:rPr>
                <w:color w:val="231F20"/>
                <w:w w:val="105"/>
                <w:sz w:val="16"/>
              </w:rPr>
              <w:t>Evaristo Guerrero</w:t>
            </w:r>
          </w:p>
        </w:tc>
        <w:tc>
          <w:tcPr>
            <w:tcW w:w="1338" w:type="dxa"/>
          </w:tcPr>
          <w:p>
            <w:pPr>
              <w:pStyle w:val="TableParagraph"/>
              <w:ind w:left="195" w:right="195"/>
              <w:jc w:val="center"/>
              <w:rPr>
                <w:sz w:val="16"/>
              </w:rPr>
            </w:pPr>
            <w:r>
              <w:rPr>
                <w:color w:val="231F20"/>
                <w:sz w:val="16"/>
              </w:rPr>
              <w:t>El Pedregal</w:t>
            </w:r>
          </w:p>
        </w:tc>
        <w:tc>
          <w:tcPr>
            <w:tcW w:w="950" w:type="dxa"/>
          </w:tcPr>
          <w:p>
            <w:pPr>
              <w:pStyle w:val="TableParagraph"/>
              <w:ind w:left="433"/>
              <w:rPr>
                <w:sz w:val="16"/>
              </w:rPr>
            </w:pPr>
            <w:r>
              <w:rPr>
                <w:color w:val="231F20"/>
                <w:sz w:val="16"/>
              </w:rPr>
              <w:t>625</w:t>
            </w:r>
          </w:p>
        </w:tc>
        <w:tc>
          <w:tcPr>
            <w:tcW w:w="1338" w:type="dxa"/>
          </w:tcPr>
          <w:p>
            <w:pPr>
              <w:pStyle w:val="TableParagraph"/>
              <w:ind w:left="785" w:right="-4"/>
              <w:rPr>
                <w:sz w:val="16"/>
              </w:rPr>
            </w:pPr>
            <w:r>
              <w:rPr>
                <w:color w:val="231F20"/>
                <w:sz w:val="16"/>
              </w:rPr>
              <w:t>8.00</w:t>
            </w:r>
          </w:p>
        </w:tc>
        <w:tc>
          <w:tcPr>
            <w:tcW w:w="1145" w:type="dxa"/>
            <w:tcBorders>
              <w:right w:val="nil"/>
            </w:tcBorders>
          </w:tcPr>
          <w:p>
            <w:pPr>
              <w:pStyle w:val="TableParagraph"/>
              <w:ind w:left="669"/>
              <w:rPr>
                <w:sz w:val="16"/>
              </w:rPr>
            </w:pPr>
            <w:r>
              <w:rPr>
                <w:color w:val="231F20"/>
                <w:sz w:val="16"/>
              </w:rPr>
              <w:t>.24</w:t>
            </w:r>
          </w:p>
        </w:tc>
      </w:tr>
    </w:tbl>
    <w:p>
      <w:pPr>
        <w:spacing w:after="0"/>
        <w:rPr>
          <w:sz w:val="16"/>
        </w:rPr>
        <w:sectPr>
          <w:pgSz w:w="8510" w:h="11630"/>
          <w:pgMar w:header="287" w:footer="708" w:top="620" w:bottom="900" w:left="0" w:right="0"/>
        </w:sectPr>
      </w:pPr>
    </w:p>
    <w:p>
      <w:pPr>
        <w:pStyle w:val="BodyText"/>
        <w:rPr>
          <w:rFonts w:ascii="Times New Roman"/>
          <w:sz w:val="20"/>
        </w:rPr>
      </w:pPr>
    </w:p>
    <w:p>
      <w:pPr>
        <w:pStyle w:val="BodyText"/>
        <w:spacing w:before="8"/>
        <w:rPr>
          <w:rFonts w:ascii="Times New Roman"/>
          <w:sz w:val="12"/>
        </w:rPr>
      </w:pPr>
    </w:p>
    <w:tbl>
      <w:tblPr>
        <w:tblW w:w="0" w:type="auto"/>
        <w:jc w:val="left"/>
        <w:tblInd w:w="899"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928"/>
        <w:gridCol w:w="1338"/>
        <w:gridCol w:w="950"/>
        <w:gridCol w:w="1338"/>
        <w:gridCol w:w="1145"/>
      </w:tblGrid>
      <w:tr>
        <w:trPr>
          <w:trHeight w:val="230" w:hRule="exact"/>
        </w:trPr>
        <w:tc>
          <w:tcPr>
            <w:tcW w:w="1928" w:type="dxa"/>
            <w:tcBorders>
              <w:left w:val="nil"/>
            </w:tcBorders>
          </w:tcPr>
          <w:p>
            <w:pPr>
              <w:pStyle w:val="TableParagraph"/>
              <w:spacing w:line="240" w:lineRule="auto" w:before="2"/>
              <w:ind w:left="641" w:right="571"/>
              <w:jc w:val="center"/>
              <w:rPr>
                <w:rFonts w:ascii="Palatino Linotype"/>
                <w:b/>
                <w:sz w:val="16"/>
              </w:rPr>
            </w:pPr>
            <w:r>
              <w:rPr>
                <w:rFonts w:ascii="Palatino Linotype"/>
                <w:b/>
                <w:color w:val="231F20"/>
                <w:sz w:val="16"/>
              </w:rPr>
              <w:t>Nombre</w:t>
            </w:r>
          </w:p>
        </w:tc>
        <w:tc>
          <w:tcPr>
            <w:tcW w:w="1338" w:type="dxa"/>
          </w:tcPr>
          <w:p>
            <w:pPr>
              <w:pStyle w:val="TableParagraph"/>
              <w:spacing w:line="240" w:lineRule="auto" w:before="2"/>
              <w:ind w:left="195" w:right="128"/>
              <w:jc w:val="center"/>
              <w:rPr>
                <w:rFonts w:ascii="Palatino Linotype"/>
                <w:b/>
                <w:sz w:val="16"/>
              </w:rPr>
            </w:pPr>
            <w:r>
              <w:rPr>
                <w:rFonts w:ascii="Palatino Linotype"/>
                <w:b/>
                <w:color w:val="231F20"/>
                <w:sz w:val="16"/>
              </w:rPr>
              <w:t>Domicilio</w:t>
            </w:r>
          </w:p>
        </w:tc>
        <w:tc>
          <w:tcPr>
            <w:tcW w:w="950" w:type="dxa"/>
          </w:tcPr>
          <w:p>
            <w:pPr>
              <w:pStyle w:val="TableParagraph"/>
              <w:spacing w:line="240" w:lineRule="auto" w:before="2"/>
              <w:ind w:left="169" w:right="102"/>
              <w:jc w:val="center"/>
              <w:rPr>
                <w:rFonts w:ascii="Palatino Linotype"/>
                <w:b/>
                <w:sz w:val="16"/>
              </w:rPr>
            </w:pPr>
            <w:r>
              <w:rPr>
                <w:rFonts w:ascii="Palatino Linotype"/>
                <w:b/>
                <w:color w:val="231F20"/>
                <w:sz w:val="16"/>
              </w:rPr>
              <w:t>Mtrs.2</w:t>
            </w:r>
          </w:p>
        </w:tc>
        <w:tc>
          <w:tcPr>
            <w:tcW w:w="1338" w:type="dxa"/>
          </w:tcPr>
          <w:p>
            <w:pPr>
              <w:pStyle w:val="TableParagraph"/>
              <w:spacing w:line="240" w:lineRule="auto" w:before="2"/>
              <w:ind w:left="134" w:right="-4"/>
              <w:rPr>
                <w:rFonts w:ascii="Palatino Linotype"/>
                <w:b/>
                <w:sz w:val="16"/>
              </w:rPr>
            </w:pPr>
            <w:r>
              <w:rPr>
                <w:rFonts w:ascii="Palatino Linotype"/>
                <w:b/>
                <w:color w:val="231F20"/>
                <w:w w:val="95"/>
                <w:sz w:val="16"/>
              </w:rPr>
              <w:t>Valor del terreno</w:t>
            </w:r>
          </w:p>
        </w:tc>
        <w:tc>
          <w:tcPr>
            <w:tcW w:w="1145" w:type="dxa"/>
            <w:tcBorders>
              <w:right w:val="nil"/>
            </w:tcBorders>
          </w:tcPr>
          <w:p>
            <w:pPr>
              <w:pStyle w:val="TableParagraph"/>
              <w:spacing w:line="240" w:lineRule="auto" w:before="2"/>
              <w:ind w:left="162"/>
              <w:rPr>
                <w:rFonts w:ascii="Palatino Linotype"/>
                <w:b/>
                <w:sz w:val="16"/>
              </w:rPr>
            </w:pPr>
            <w:r>
              <w:rPr>
                <w:rFonts w:ascii="Palatino Linotype"/>
                <w:b/>
                <w:color w:val="231F20"/>
                <w:w w:val="95"/>
                <w:sz w:val="16"/>
              </w:rPr>
              <w:t>10% al millar</w:t>
            </w:r>
          </w:p>
        </w:tc>
      </w:tr>
      <w:tr>
        <w:trPr>
          <w:trHeight w:val="230" w:hRule="exact"/>
        </w:trPr>
        <w:tc>
          <w:tcPr>
            <w:tcW w:w="1928" w:type="dxa"/>
            <w:tcBorders>
              <w:left w:val="nil"/>
            </w:tcBorders>
          </w:tcPr>
          <w:p>
            <w:pPr>
              <w:pStyle w:val="TableParagraph"/>
              <w:ind w:left="70"/>
              <w:rPr>
                <w:sz w:val="16"/>
              </w:rPr>
            </w:pPr>
            <w:r>
              <w:rPr>
                <w:color w:val="231F20"/>
                <w:w w:val="105"/>
                <w:sz w:val="16"/>
              </w:rPr>
              <w:t>Juan Estanislao</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169" w:right="17"/>
              <w:jc w:val="center"/>
              <w:rPr>
                <w:sz w:val="16"/>
              </w:rPr>
            </w:pPr>
            <w:r>
              <w:rPr>
                <w:color w:val="231F20"/>
                <w:sz w:val="16"/>
              </w:rPr>
              <w:t>937</w:t>
            </w:r>
          </w:p>
        </w:tc>
        <w:tc>
          <w:tcPr>
            <w:tcW w:w="1338" w:type="dxa"/>
          </w:tcPr>
          <w:p>
            <w:pPr>
              <w:pStyle w:val="TableParagraph"/>
              <w:ind w:left="708" w:right="-4"/>
              <w:rPr>
                <w:sz w:val="16"/>
              </w:rPr>
            </w:pPr>
            <w:r>
              <w:rPr>
                <w:color w:val="231F20"/>
                <w:sz w:val="16"/>
              </w:rPr>
              <w:t>10.00</w:t>
            </w:r>
          </w:p>
        </w:tc>
        <w:tc>
          <w:tcPr>
            <w:tcW w:w="1145" w:type="dxa"/>
            <w:tcBorders>
              <w:right w:val="nil"/>
            </w:tcBorders>
          </w:tcPr>
          <w:p>
            <w:pPr>
              <w:pStyle w:val="TableParagraph"/>
              <w:ind w:left="669"/>
              <w:rPr>
                <w:sz w:val="16"/>
              </w:rPr>
            </w:pPr>
            <w:r>
              <w:rPr>
                <w:color w:val="231F20"/>
                <w:sz w:val="16"/>
              </w:rPr>
              <w:t>.30</w:t>
            </w:r>
          </w:p>
        </w:tc>
      </w:tr>
      <w:tr>
        <w:trPr>
          <w:trHeight w:val="230" w:hRule="exact"/>
        </w:trPr>
        <w:tc>
          <w:tcPr>
            <w:tcW w:w="1928" w:type="dxa"/>
            <w:tcBorders>
              <w:left w:val="nil"/>
            </w:tcBorders>
          </w:tcPr>
          <w:p>
            <w:pPr>
              <w:pStyle w:val="TableParagraph"/>
              <w:ind w:left="70"/>
              <w:rPr>
                <w:sz w:val="16"/>
              </w:rPr>
            </w:pPr>
            <w:r>
              <w:rPr>
                <w:color w:val="231F20"/>
                <w:w w:val="105"/>
                <w:sz w:val="16"/>
              </w:rPr>
              <w:t>Eduardo Fausto</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17"/>
              <w:jc w:val="center"/>
              <w:rPr>
                <w:sz w:val="16"/>
              </w:rPr>
            </w:pPr>
            <w:r>
              <w:rPr>
                <w:color w:val="231F20"/>
                <w:sz w:val="16"/>
              </w:rPr>
              <w:t>800</w:t>
            </w:r>
          </w:p>
        </w:tc>
        <w:tc>
          <w:tcPr>
            <w:tcW w:w="1338" w:type="dxa"/>
          </w:tcPr>
          <w:p>
            <w:pPr>
              <w:pStyle w:val="TableParagraph"/>
              <w:ind w:left="708" w:right="-4"/>
              <w:rPr>
                <w:sz w:val="16"/>
              </w:rPr>
            </w:pPr>
            <w:r>
              <w:rPr>
                <w:color w:val="231F20"/>
                <w:sz w:val="16"/>
              </w:rPr>
              <w:t>10.00</w:t>
            </w:r>
          </w:p>
        </w:tc>
        <w:tc>
          <w:tcPr>
            <w:tcW w:w="1145" w:type="dxa"/>
            <w:tcBorders>
              <w:right w:val="nil"/>
            </w:tcBorders>
          </w:tcPr>
          <w:p>
            <w:pPr>
              <w:pStyle w:val="TableParagraph"/>
              <w:ind w:left="669"/>
              <w:rPr>
                <w:sz w:val="16"/>
              </w:rPr>
            </w:pPr>
            <w:r>
              <w:rPr>
                <w:color w:val="231F20"/>
                <w:sz w:val="16"/>
              </w:rPr>
              <w:t>.30</w:t>
            </w:r>
          </w:p>
        </w:tc>
      </w:tr>
      <w:tr>
        <w:trPr>
          <w:trHeight w:val="230" w:hRule="exact"/>
        </w:trPr>
        <w:tc>
          <w:tcPr>
            <w:tcW w:w="1928" w:type="dxa"/>
            <w:tcBorders>
              <w:left w:val="nil"/>
            </w:tcBorders>
          </w:tcPr>
          <w:p>
            <w:pPr>
              <w:pStyle w:val="TableParagraph"/>
              <w:ind w:left="70"/>
              <w:rPr>
                <w:sz w:val="16"/>
              </w:rPr>
            </w:pPr>
            <w:r>
              <w:rPr>
                <w:color w:val="231F20"/>
                <w:w w:val="105"/>
                <w:sz w:val="16"/>
              </w:rPr>
              <w:t>Cesario Aparicio</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1250</w:t>
            </w:r>
          </w:p>
        </w:tc>
        <w:tc>
          <w:tcPr>
            <w:tcW w:w="1338" w:type="dxa"/>
          </w:tcPr>
          <w:p>
            <w:pPr>
              <w:pStyle w:val="TableParagraph"/>
              <w:ind w:left="708" w:right="-4"/>
              <w:rPr>
                <w:sz w:val="16"/>
              </w:rPr>
            </w:pPr>
            <w:r>
              <w:rPr>
                <w:color w:val="231F20"/>
                <w:sz w:val="16"/>
              </w:rPr>
              <w:t>10.00</w:t>
            </w:r>
          </w:p>
        </w:tc>
        <w:tc>
          <w:tcPr>
            <w:tcW w:w="1145" w:type="dxa"/>
            <w:tcBorders>
              <w:right w:val="nil"/>
            </w:tcBorders>
          </w:tcPr>
          <w:p>
            <w:pPr>
              <w:pStyle w:val="TableParagraph"/>
              <w:ind w:left="669"/>
              <w:rPr>
                <w:sz w:val="16"/>
              </w:rPr>
            </w:pPr>
            <w:r>
              <w:rPr>
                <w:color w:val="231F20"/>
                <w:sz w:val="16"/>
              </w:rPr>
              <w:t>.30</w:t>
            </w:r>
          </w:p>
        </w:tc>
      </w:tr>
      <w:tr>
        <w:trPr>
          <w:trHeight w:val="230" w:hRule="exact"/>
        </w:trPr>
        <w:tc>
          <w:tcPr>
            <w:tcW w:w="1928" w:type="dxa"/>
            <w:tcBorders>
              <w:left w:val="nil"/>
            </w:tcBorders>
          </w:tcPr>
          <w:p>
            <w:pPr>
              <w:pStyle w:val="TableParagraph"/>
              <w:ind w:left="70"/>
              <w:rPr>
                <w:sz w:val="16"/>
              </w:rPr>
            </w:pPr>
            <w:r>
              <w:rPr>
                <w:color w:val="231F20"/>
                <w:w w:val="105"/>
                <w:sz w:val="16"/>
              </w:rPr>
              <w:t>Florentino Ramón</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2738</w:t>
            </w:r>
          </w:p>
        </w:tc>
        <w:tc>
          <w:tcPr>
            <w:tcW w:w="1338" w:type="dxa"/>
          </w:tcPr>
          <w:p>
            <w:pPr>
              <w:pStyle w:val="TableParagraph"/>
              <w:ind w:left="708" w:right="-4"/>
              <w:rPr>
                <w:sz w:val="16"/>
              </w:rPr>
            </w:pPr>
            <w:r>
              <w:rPr>
                <w:color w:val="231F20"/>
                <w:sz w:val="16"/>
              </w:rPr>
              <w:t>25.00</w:t>
            </w:r>
          </w:p>
        </w:tc>
        <w:tc>
          <w:tcPr>
            <w:tcW w:w="1145" w:type="dxa"/>
            <w:tcBorders>
              <w:right w:val="nil"/>
            </w:tcBorders>
          </w:tcPr>
          <w:p>
            <w:pPr>
              <w:pStyle w:val="TableParagraph"/>
              <w:ind w:left="669"/>
              <w:rPr>
                <w:sz w:val="16"/>
              </w:rPr>
            </w:pPr>
            <w:r>
              <w:rPr>
                <w:color w:val="231F20"/>
                <w:sz w:val="16"/>
              </w:rPr>
              <w:t>.75</w:t>
            </w:r>
          </w:p>
        </w:tc>
      </w:tr>
      <w:tr>
        <w:trPr>
          <w:trHeight w:val="230" w:hRule="exact"/>
        </w:trPr>
        <w:tc>
          <w:tcPr>
            <w:tcW w:w="1928" w:type="dxa"/>
            <w:tcBorders>
              <w:left w:val="nil"/>
            </w:tcBorders>
          </w:tcPr>
          <w:p>
            <w:pPr>
              <w:pStyle w:val="TableParagraph"/>
              <w:ind w:left="70"/>
              <w:rPr>
                <w:sz w:val="16"/>
              </w:rPr>
            </w:pPr>
            <w:r>
              <w:rPr>
                <w:color w:val="231F20"/>
                <w:w w:val="105"/>
                <w:sz w:val="16"/>
              </w:rPr>
              <w:t>Vicente Justo</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2275</w:t>
            </w:r>
          </w:p>
        </w:tc>
        <w:tc>
          <w:tcPr>
            <w:tcW w:w="1338" w:type="dxa"/>
          </w:tcPr>
          <w:p>
            <w:pPr>
              <w:pStyle w:val="TableParagraph"/>
              <w:ind w:left="708" w:right="-4"/>
              <w:rPr>
                <w:sz w:val="16"/>
              </w:rPr>
            </w:pPr>
            <w:r>
              <w:rPr>
                <w:color w:val="231F20"/>
                <w:sz w:val="16"/>
              </w:rPr>
              <w:t>24.00</w:t>
            </w:r>
          </w:p>
        </w:tc>
        <w:tc>
          <w:tcPr>
            <w:tcW w:w="1145" w:type="dxa"/>
            <w:tcBorders>
              <w:right w:val="nil"/>
            </w:tcBorders>
          </w:tcPr>
          <w:p>
            <w:pPr>
              <w:pStyle w:val="TableParagraph"/>
              <w:ind w:left="669"/>
              <w:rPr>
                <w:sz w:val="16"/>
              </w:rPr>
            </w:pPr>
            <w:r>
              <w:rPr>
                <w:color w:val="231F20"/>
                <w:sz w:val="16"/>
              </w:rPr>
              <w:t>.72</w:t>
            </w:r>
          </w:p>
        </w:tc>
      </w:tr>
      <w:tr>
        <w:trPr>
          <w:trHeight w:val="230" w:hRule="exact"/>
        </w:trPr>
        <w:tc>
          <w:tcPr>
            <w:tcW w:w="1928" w:type="dxa"/>
            <w:tcBorders>
              <w:left w:val="nil"/>
            </w:tcBorders>
          </w:tcPr>
          <w:p>
            <w:pPr>
              <w:pStyle w:val="TableParagraph"/>
              <w:ind w:left="70"/>
              <w:rPr>
                <w:sz w:val="16"/>
              </w:rPr>
            </w:pPr>
            <w:r>
              <w:rPr>
                <w:color w:val="231F20"/>
                <w:sz w:val="16"/>
              </w:rPr>
              <w:t>José Viviano</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1076</w:t>
            </w:r>
          </w:p>
        </w:tc>
        <w:tc>
          <w:tcPr>
            <w:tcW w:w="1338" w:type="dxa"/>
          </w:tcPr>
          <w:p>
            <w:pPr>
              <w:pStyle w:val="TableParagraph"/>
              <w:ind w:left="708" w:right="-4"/>
              <w:rPr>
                <w:sz w:val="16"/>
              </w:rPr>
            </w:pPr>
            <w:r>
              <w:rPr>
                <w:color w:val="231F20"/>
                <w:sz w:val="16"/>
              </w:rPr>
              <w:t>10.00</w:t>
            </w:r>
          </w:p>
        </w:tc>
        <w:tc>
          <w:tcPr>
            <w:tcW w:w="1145" w:type="dxa"/>
            <w:tcBorders>
              <w:right w:val="nil"/>
            </w:tcBorders>
          </w:tcPr>
          <w:p>
            <w:pPr>
              <w:pStyle w:val="TableParagraph"/>
              <w:ind w:left="669"/>
              <w:rPr>
                <w:sz w:val="16"/>
              </w:rPr>
            </w:pPr>
            <w:r>
              <w:rPr>
                <w:color w:val="231F20"/>
                <w:sz w:val="16"/>
              </w:rPr>
              <w:t>.30</w:t>
            </w:r>
          </w:p>
        </w:tc>
      </w:tr>
      <w:tr>
        <w:trPr>
          <w:trHeight w:val="230" w:hRule="exact"/>
        </w:trPr>
        <w:tc>
          <w:tcPr>
            <w:tcW w:w="1928" w:type="dxa"/>
            <w:tcBorders>
              <w:left w:val="nil"/>
            </w:tcBorders>
          </w:tcPr>
          <w:p>
            <w:pPr>
              <w:pStyle w:val="TableParagraph"/>
              <w:ind w:left="70"/>
              <w:rPr>
                <w:sz w:val="16"/>
              </w:rPr>
            </w:pPr>
            <w:r>
              <w:rPr>
                <w:color w:val="231F20"/>
                <w:w w:val="110"/>
                <w:sz w:val="16"/>
              </w:rPr>
              <w:t>Quirino Negrete</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3913</w:t>
            </w:r>
          </w:p>
        </w:tc>
        <w:tc>
          <w:tcPr>
            <w:tcW w:w="1338" w:type="dxa"/>
          </w:tcPr>
          <w:p>
            <w:pPr>
              <w:pStyle w:val="TableParagraph"/>
              <w:ind w:left="708" w:right="-4"/>
              <w:rPr>
                <w:sz w:val="16"/>
              </w:rPr>
            </w:pPr>
            <w:r>
              <w:rPr>
                <w:color w:val="231F20"/>
                <w:sz w:val="16"/>
              </w:rPr>
              <w:t>35.00</w:t>
            </w:r>
          </w:p>
        </w:tc>
        <w:tc>
          <w:tcPr>
            <w:tcW w:w="1145" w:type="dxa"/>
            <w:tcBorders>
              <w:right w:val="nil"/>
            </w:tcBorders>
          </w:tcPr>
          <w:p>
            <w:pPr>
              <w:pStyle w:val="TableParagraph"/>
              <w:ind w:left="592"/>
              <w:rPr>
                <w:sz w:val="16"/>
              </w:rPr>
            </w:pPr>
            <w:r>
              <w:rPr>
                <w:color w:val="231F20"/>
                <w:sz w:val="16"/>
              </w:rPr>
              <w:t>1.05</w:t>
            </w:r>
          </w:p>
        </w:tc>
      </w:tr>
      <w:tr>
        <w:trPr>
          <w:trHeight w:val="230" w:hRule="exact"/>
        </w:trPr>
        <w:tc>
          <w:tcPr>
            <w:tcW w:w="1928" w:type="dxa"/>
            <w:tcBorders>
              <w:left w:val="nil"/>
            </w:tcBorders>
          </w:tcPr>
          <w:p>
            <w:pPr>
              <w:pStyle w:val="TableParagraph"/>
              <w:ind w:left="70"/>
              <w:rPr>
                <w:sz w:val="16"/>
              </w:rPr>
            </w:pPr>
            <w:r>
              <w:rPr>
                <w:color w:val="231F20"/>
                <w:w w:val="105"/>
                <w:sz w:val="16"/>
              </w:rPr>
              <w:t>Viviano Peñalosa</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169" w:right="17"/>
              <w:jc w:val="center"/>
              <w:rPr>
                <w:sz w:val="16"/>
              </w:rPr>
            </w:pPr>
            <w:r>
              <w:rPr>
                <w:color w:val="231F20"/>
                <w:sz w:val="16"/>
              </w:rPr>
              <w:t>863</w:t>
            </w:r>
          </w:p>
        </w:tc>
        <w:tc>
          <w:tcPr>
            <w:tcW w:w="1338" w:type="dxa"/>
          </w:tcPr>
          <w:p>
            <w:pPr>
              <w:pStyle w:val="TableParagraph"/>
              <w:ind w:left="708" w:right="-4"/>
              <w:rPr>
                <w:sz w:val="16"/>
              </w:rPr>
            </w:pPr>
            <w:r>
              <w:rPr>
                <w:color w:val="231F20"/>
                <w:sz w:val="16"/>
              </w:rPr>
              <w:t>10.00</w:t>
            </w:r>
          </w:p>
        </w:tc>
        <w:tc>
          <w:tcPr>
            <w:tcW w:w="1145" w:type="dxa"/>
            <w:tcBorders>
              <w:right w:val="nil"/>
            </w:tcBorders>
          </w:tcPr>
          <w:p>
            <w:pPr>
              <w:pStyle w:val="TableParagraph"/>
              <w:ind w:left="669"/>
              <w:rPr>
                <w:sz w:val="16"/>
              </w:rPr>
            </w:pPr>
            <w:r>
              <w:rPr>
                <w:color w:val="231F20"/>
                <w:sz w:val="16"/>
              </w:rPr>
              <w:t>.30</w:t>
            </w:r>
          </w:p>
        </w:tc>
      </w:tr>
      <w:tr>
        <w:trPr>
          <w:trHeight w:val="230" w:hRule="exact"/>
        </w:trPr>
        <w:tc>
          <w:tcPr>
            <w:tcW w:w="1928" w:type="dxa"/>
            <w:tcBorders>
              <w:left w:val="nil"/>
            </w:tcBorders>
          </w:tcPr>
          <w:p>
            <w:pPr>
              <w:pStyle w:val="TableParagraph"/>
              <w:ind w:left="70"/>
              <w:rPr>
                <w:sz w:val="16"/>
              </w:rPr>
            </w:pPr>
            <w:r>
              <w:rPr>
                <w:color w:val="231F20"/>
                <w:w w:val="105"/>
                <w:sz w:val="16"/>
              </w:rPr>
              <w:t>Evaristo Guerrero</w:t>
            </w:r>
          </w:p>
        </w:tc>
        <w:tc>
          <w:tcPr>
            <w:tcW w:w="1338" w:type="dxa"/>
          </w:tcPr>
          <w:p>
            <w:pPr>
              <w:pStyle w:val="TableParagraph"/>
              <w:ind w:left="195" w:right="195"/>
              <w:jc w:val="center"/>
              <w:rPr>
                <w:sz w:val="16"/>
              </w:rPr>
            </w:pPr>
            <w:r>
              <w:rPr>
                <w:color w:val="231F20"/>
                <w:sz w:val="16"/>
              </w:rPr>
              <w:t>El Pedregal</w:t>
            </w:r>
          </w:p>
        </w:tc>
        <w:tc>
          <w:tcPr>
            <w:tcW w:w="950" w:type="dxa"/>
          </w:tcPr>
          <w:p>
            <w:pPr>
              <w:pStyle w:val="TableParagraph"/>
              <w:ind w:left="169" w:right="93"/>
              <w:jc w:val="center"/>
              <w:rPr>
                <w:sz w:val="16"/>
              </w:rPr>
            </w:pPr>
            <w:r>
              <w:rPr>
                <w:color w:val="231F20"/>
                <w:sz w:val="16"/>
              </w:rPr>
              <w:t>1371</w:t>
            </w:r>
          </w:p>
        </w:tc>
        <w:tc>
          <w:tcPr>
            <w:tcW w:w="1338" w:type="dxa"/>
          </w:tcPr>
          <w:p>
            <w:pPr>
              <w:pStyle w:val="TableParagraph"/>
              <w:ind w:left="708" w:right="-4"/>
              <w:rPr>
                <w:sz w:val="16"/>
              </w:rPr>
            </w:pPr>
            <w:r>
              <w:rPr>
                <w:color w:val="231F20"/>
                <w:sz w:val="16"/>
              </w:rPr>
              <w:t>15.00</w:t>
            </w:r>
          </w:p>
        </w:tc>
        <w:tc>
          <w:tcPr>
            <w:tcW w:w="1145" w:type="dxa"/>
            <w:tcBorders>
              <w:right w:val="nil"/>
            </w:tcBorders>
          </w:tcPr>
          <w:p>
            <w:pPr>
              <w:pStyle w:val="TableParagraph"/>
              <w:ind w:left="669"/>
              <w:rPr>
                <w:sz w:val="16"/>
              </w:rPr>
            </w:pPr>
            <w:r>
              <w:rPr>
                <w:color w:val="231F20"/>
                <w:sz w:val="16"/>
              </w:rPr>
              <w:t>.45</w:t>
            </w:r>
          </w:p>
        </w:tc>
      </w:tr>
      <w:tr>
        <w:trPr>
          <w:trHeight w:val="230" w:hRule="exact"/>
        </w:trPr>
        <w:tc>
          <w:tcPr>
            <w:tcW w:w="1928" w:type="dxa"/>
            <w:tcBorders>
              <w:left w:val="nil"/>
            </w:tcBorders>
          </w:tcPr>
          <w:p>
            <w:pPr>
              <w:pStyle w:val="TableParagraph"/>
              <w:ind w:left="70"/>
              <w:rPr>
                <w:sz w:val="16"/>
              </w:rPr>
            </w:pPr>
            <w:r>
              <w:rPr>
                <w:color w:val="231F20"/>
                <w:w w:val="105"/>
                <w:sz w:val="16"/>
              </w:rPr>
              <w:t>José Magdaleno</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2725</w:t>
            </w:r>
          </w:p>
        </w:tc>
        <w:tc>
          <w:tcPr>
            <w:tcW w:w="1338" w:type="dxa"/>
          </w:tcPr>
          <w:p>
            <w:pPr>
              <w:pStyle w:val="TableParagraph"/>
              <w:ind w:left="708" w:right="-4"/>
              <w:rPr>
                <w:sz w:val="16"/>
              </w:rPr>
            </w:pPr>
            <w:r>
              <w:rPr>
                <w:color w:val="231F20"/>
                <w:sz w:val="16"/>
              </w:rPr>
              <w:t>15.00</w:t>
            </w:r>
          </w:p>
        </w:tc>
        <w:tc>
          <w:tcPr>
            <w:tcW w:w="1145" w:type="dxa"/>
            <w:tcBorders>
              <w:right w:val="nil"/>
            </w:tcBorders>
          </w:tcPr>
          <w:p>
            <w:pPr>
              <w:pStyle w:val="TableParagraph"/>
              <w:ind w:left="669"/>
              <w:rPr>
                <w:sz w:val="16"/>
              </w:rPr>
            </w:pPr>
            <w:r>
              <w:rPr>
                <w:color w:val="231F20"/>
                <w:sz w:val="16"/>
              </w:rPr>
              <w:t>.45</w:t>
            </w:r>
          </w:p>
        </w:tc>
      </w:tr>
      <w:tr>
        <w:trPr>
          <w:trHeight w:val="230" w:hRule="exact"/>
        </w:trPr>
        <w:tc>
          <w:tcPr>
            <w:tcW w:w="1928" w:type="dxa"/>
            <w:tcBorders>
              <w:left w:val="nil"/>
            </w:tcBorders>
          </w:tcPr>
          <w:p>
            <w:pPr>
              <w:pStyle w:val="TableParagraph"/>
              <w:ind w:left="70"/>
              <w:rPr>
                <w:sz w:val="16"/>
              </w:rPr>
            </w:pPr>
            <w:r>
              <w:rPr>
                <w:color w:val="231F20"/>
                <w:w w:val="105"/>
                <w:sz w:val="16"/>
              </w:rPr>
              <w:t>José Gregorio</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2500</w:t>
            </w:r>
          </w:p>
        </w:tc>
        <w:tc>
          <w:tcPr>
            <w:tcW w:w="1338" w:type="dxa"/>
          </w:tcPr>
          <w:p>
            <w:pPr>
              <w:pStyle w:val="TableParagraph"/>
              <w:ind w:left="708" w:right="-4"/>
              <w:rPr>
                <w:sz w:val="16"/>
              </w:rPr>
            </w:pPr>
            <w:r>
              <w:rPr>
                <w:color w:val="231F20"/>
                <w:sz w:val="16"/>
              </w:rPr>
              <w:t>12.00</w:t>
            </w:r>
          </w:p>
        </w:tc>
        <w:tc>
          <w:tcPr>
            <w:tcW w:w="1145" w:type="dxa"/>
            <w:tcBorders>
              <w:right w:val="nil"/>
            </w:tcBorders>
          </w:tcPr>
          <w:p>
            <w:pPr>
              <w:pStyle w:val="TableParagraph"/>
              <w:ind w:left="669"/>
              <w:rPr>
                <w:sz w:val="16"/>
              </w:rPr>
            </w:pPr>
            <w:r>
              <w:rPr>
                <w:color w:val="231F20"/>
                <w:sz w:val="16"/>
              </w:rPr>
              <w:t>.36</w:t>
            </w:r>
          </w:p>
        </w:tc>
      </w:tr>
      <w:tr>
        <w:trPr>
          <w:trHeight w:val="230" w:hRule="exact"/>
        </w:trPr>
        <w:tc>
          <w:tcPr>
            <w:tcW w:w="1928" w:type="dxa"/>
            <w:tcBorders>
              <w:left w:val="nil"/>
            </w:tcBorders>
          </w:tcPr>
          <w:p>
            <w:pPr>
              <w:pStyle w:val="TableParagraph"/>
              <w:ind w:left="70"/>
              <w:rPr>
                <w:sz w:val="16"/>
              </w:rPr>
            </w:pPr>
            <w:r>
              <w:rPr>
                <w:color w:val="231F20"/>
                <w:w w:val="105"/>
                <w:sz w:val="16"/>
              </w:rPr>
              <w:t>Alberto Dionisio</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169" w:right="93"/>
              <w:jc w:val="center"/>
              <w:rPr>
                <w:sz w:val="16"/>
              </w:rPr>
            </w:pPr>
            <w:r>
              <w:rPr>
                <w:color w:val="231F20"/>
                <w:sz w:val="16"/>
              </w:rPr>
              <w:t>2500</w:t>
            </w:r>
          </w:p>
        </w:tc>
        <w:tc>
          <w:tcPr>
            <w:tcW w:w="1338" w:type="dxa"/>
          </w:tcPr>
          <w:p>
            <w:pPr>
              <w:pStyle w:val="TableParagraph"/>
              <w:ind w:left="708" w:right="-4"/>
              <w:rPr>
                <w:sz w:val="16"/>
              </w:rPr>
            </w:pPr>
            <w:r>
              <w:rPr>
                <w:color w:val="231F20"/>
                <w:sz w:val="16"/>
              </w:rPr>
              <w:t>12.00</w:t>
            </w:r>
          </w:p>
        </w:tc>
        <w:tc>
          <w:tcPr>
            <w:tcW w:w="1145" w:type="dxa"/>
            <w:tcBorders>
              <w:right w:val="nil"/>
            </w:tcBorders>
          </w:tcPr>
          <w:p>
            <w:pPr>
              <w:pStyle w:val="TableParagraph"/>
              <w:ind w:left="669"/>
              <w:rPr>
                <w:sz w:val="16"/>
              </w:rPr>
            </w:pPr>
            <w:r>
              <w:rPr>
                <w:color w:val="231F20"/>
                <w:sz w:val="16"/>
              </w:rPr>
              <w:t>.36</w:t>
            </w:r>
          </w:p>
        </w:tc>
      </w:tr>
      <w:tr>
        <w:trPr>
          <w:trHeight w:val="230" w:hRule="exact"/>
        </w:trPr>
        <w:tc>
          <w:tcPr>
            <w:tcW w:w="1928" w:type="dxa"/>
            <w:tcBorders>
              <w:left w:val="nil"/>
            </w:tcBorders>
          </w:tcPr>
          <w:p>
            <w:pPr>
              <w:pStyle w:val="TableParagraph"/>
              <w:ind w:left="70"/>
              <w:rPr>
                <w:sz w:val="16"/>
              </w:rPr>
            </w:pPr>
            <w:r>
              <w:rPr>
                <w:color w:val="231F20"/>
                <w:w w:val="105"/>
                <w:sz w:val="16"/>
              </w:rPr>
              <w:t>José Maximino</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4313</w:t>
            </w:r>
          </w:p>
        </w:tc>
        <w:tc>
          <w:tcPr>
            <w:tcW w:w="1338" w:type="dxa"/>
          </w:tcPr>
          <w:p>
            <w:pPr>
              <w:pStyle w:val="TableParagraph"/>
              <w:ind w:left="708" w:right="-4"/>
              <w:rPr>
                <w:sz w:val="16"/>
              </w:rPr>
            </w:pPr>
            <w:r>
              <w:rPr>
                <w:color w:val="231F20"/>
                <w:sz w:val="16"/>
              </w:rPr>
              <w:t>20.00</w:t>
            </w:r>
          </w:p>
        </w:tc>
        <w:tc>
          <w:tcPr>
            <w:tcW w:w="1145" w:type="dxa"/>
            <w:tcBorders>
              <w:right w:val="nil"/>
            </w:tcBorders>
          </w:tcPr>
          <w:p>
            <w:pPr>
              <w:pStyle w:val="TableParagraph"/>
              <w:ind w:left="669"/>
              <w:rPr>
                <w:sz w:val="16"/>
              </w:rPr>
            </w:pPr>
            <w:r>
              <w:rPr>
                <w:color w:val="231F20"/>
                <w:sz w:val="16"/>
              </w:rPr>
              <w:t>.60</w:t>
            </w:r>
          </w:p>
        </w:tc>
      </w:tr>
      <w:tr>
        <w:trPr>
          <w:trHeight w:val="230" w:hRule="exact"/>
        </w:trPr>
        <w:tc>
          <w:tcPr>
            <w:tcW w:w="1928" w:type="dxa"/>
            <w:tcBorders>
              <w:left w:val="nil"/>
            </w:tcBorders>
          </w:tcPr>
          <w:p>
            <w:pPr>
              <w:pStyle w:val="TableParagraph"/>
              <w:ind w:left="70"/>
              <w:rPr>
                <w:sz w:val="16"/>
              </w:rPr>
            </w:pPr>
            <w:r>
              <w:rPr>
                <w:color w:val="231F20"/>
                <w:w w:val="105"/>
                <w:sz w:val="16"/>
              </w:rPr>
              <w:t>Jesús Cid</w:t>
            </w:r>
          </w:p>
        </w:tc>
        <w:tc>
          <w:tcPr>
            <w:tcW w:w="1338" w:type="dxa"/>
          </w:tcPr>
          <w:p>
            <w:pPr>
              <w:pStyle w:val="TableParagraph"/>
              <w:ind w:left="195" w:right="195"/>
              <w:jc w:val="center"/>
              <w:rPr>
                <w:sz w:val="16"/>
              </w:rPr>
            </w:pPr>
            <w:r>
              <w:rPr>
                <w:color w:val="231F20"/>
                <w:sz w:val="16"/>
              </w:rPr>
              <w:t>El Pedregal</w:t>
            </w:r>
          </w:p>
        </w:tc>
        <w:tc>
          <w:tcPr>
            <w:tcW w:w="950" w:type="dxa"/>
          </w:tcPr>
          <w:p>
            <w:pPr>
              <w:pStyle w:val="TableParagraph"/>
              <w:ind w:left="169" w:right="93"/>
              <w:jc w:val="center"/>
              <w:rPr>
                <w:sz w:val="16"/>
              </w:rPr>
            </w:pPr>
            <w:r>
              <w:rPr>
                <w:color w:val="231F20"/>
                <w:sz w:val="16"/>
              </w:rPr>
              <w:t>1508</w:t>
            </w:r>
          </w:p>
        </w:tc>
        <w:tc>
          <w:tcPr>
            <w:tcW w:w="1338" w:type="dxa"/>
          </w:tcPr>
          <w:p>
            <w:pPr>
              <w:pStyle w:val="TableParagraph"/>
              <w:ind w:left="708" w:right="-4"/>
              <w:rPr>
                <w:sz w:val="16"/>
              </w:rPr>
            </w:pPr>
            <w:r>
              <w:rPr>
                <w:color w:val="231F20"/>
                <w:sz w:val="16"/>
              </w:rPr>
              <w:t>12.00</w:t>
            </w:r>
          </w:p>
        </w:tc>
        <w:tc>
          <w:tcPr>
            <w:tcW w:w="1145" w:type="dxa"/>
            <w:tcBorders>
              <w:right w:val="nil"/>
            </w:tcBorders>
          </w:tcPr>
          <w:p>
            <w:pPr>
              <w:pStyle w:val="TableParagraph"/>
              <w:ind w:left="669"/>
              <w:rPr>
                <w:sz w:val="16"/>
              </w:rPr>
            </w:pPr>
            <w:r>
              <w:rPr>
                <w:color w:val="231F20"/>
                <w:sz w:val="16"/>
              </w:rPr>
              <w:t>.36</w:t>
            </w:r>
          </w:p>
        </w:tc>
      </w:tr>
      <w:tr>
        <w:trPr>
          <w:trHeight w:val="230" w:hRule="exact"/>
        </w:trPr>
        <w:tc>
          <w:tcPr>
            <w:tcW w:w="1928" w:type="dxa"/>
            <w:tcBorders>
              <w:left w:val="nil"/>
            </w:tcBorders>
          </w:tcPr>
          <w:p>
            <w:pPr>
              <w:pStyle w:val="TableParagraph"/>
              <w:ind w:left="70"/>
              <w:rPr>
                <w:sz w:val="16"/>
              </w:rPr>
            </w:pPr>
            <w:r>
              <w:rPr>
                <w:color w:val="231F20"/>
                <w:sz w:val="16"/>
              </w:rPr>
              <w:t>José Santiago</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93"/>
              <w:jc w:val="center"/>
              <w:rPr>
                <w:sz w:val="16"/>
              </w:rPr>
            </w:pPr>
            <w:r>
              <w:rPr>
                <w:color w:val="231F20"/>
                <w:sz w:val="16"/>
              </w:rPr>
              <w:t>1713</w:t>
            </w:r>
          </w:p>
        </w:tc>
        <w:tc>
          <w:tcPr>
            <w:tcW w:w="1338" w:type="dxa"/>
          </w:tcPr>
          <w:p>
            <w:pPr>
              <w:pStyle w:val="TableParagraph"/>
              <w:ind w:left="708" w:right="-4"/>
              <w:rPr>
                <w:sz w:val="16"/>
              </w:rPr>
            </w:pPr>
            <w:r>
              <w:rPr>
                <w:color w:val="231F20"/>
                <w:sz w:val="16"/>
              </w:rPr>
              <w:t>12.00</w:t>
            </w:r>
          </w:p>
        </w:tc>
        <w:tc>
          <w:tcPr>
            <w:tcW w:w="1145" w:type="dxa"/>
            <w:tcBorders>
              <w:right w:val="nil"/>
            </w:tcBorders>
          </w:tcPr>
          <w:p>
            <w:pPr>
              <w:pStyle w:val="TableParagraph"/>
              <w:ind w:left="669"/>
              <w:rPr>
                <w:sz w:val="16"/>
              </w:rPr>
            </w:pPr>
            <w:r>
              <w:rPr>
                <w:color w:val="231F20"/>
                <w:sz w:val="16"/>
              </w:rPr>
              <w:t>.36</w:t>
            </w:r>
          </w:p>
        </w:tc>
      </w:tr>
      <w:tr>
        <w:trPr>
          <w:trHeight w:val="230" w:hRule="exact"/>
        </w:trPr>
        <w:tc>
          <w:tcPr>
            <w:tcW w:w="1928" w:type="dxa"/>
            <w:tcBorders>
              <w:left w:val="nil"/>
            </w:tcBorders>
          </w:tcPr>
          <w:p>
            <w:pPr>
              <w:pStyle w:val="TableParagraph"/>
              <w:ind w:left="70"/>
              <w:rPr>
                <w:sz w:val="16"/>
              </w:rPr>
            </w:pPr>
            <w:r>
              <w:rPr>
                <w:color w:val="231F20"/>
                <w:w w:val="105"/>
                <w:sz w:val="16"/>
              </w:rPr>
              <w:t>Carlos Díaz</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169" w:right="93"/>
              <w:jc w:val="center"/>
              <w:rPr>
                <w:sz w:val="16"/>
              </w:rPr>
            </w:pPr>
            <w:r>
              <w:rPr>
                <w:color w:val="231F20"/>
                <w:sz w:val="16"/>
              </w:rPr>
              <w:t>1216</w:t>
            </w:r>
          </w:p>
        </w:tc>
        <w:tc>
          <w:tcPr>
            <w:tcW w:w="1338" w:type="dxa"/>
          </w:tcPr>
          <w:p>
            <w:pPr>
              <w:pStyle w:val="TableParagraph"/>
              <w:ind w:left="708" w:right="-4"/>
              <w:rPr>
                <w:sz w:val="16"/>
              </w:rPr>
            </w:pPr>
            <w:r>
              <w:rPr>
                <w:color w:val="231F20"/>
                <w:sz w:val="16"/>
              </w:rPr>
              <w:t>12.00</w:t>
            </w:r>
          </w:p>
        </w:tc>
        <w:tc>
          <w:tcPr>
            <w:tcW w:w="1145" w:type="dxa"/>
            <w:tcBorders>
              <w:right w:val="nil"/>
            </w:tcBorders>
          </w:tcPr>
          <w:p>
            <w:pPr>
              <w:pStyle w:val="TableParagraph"/>
              <w:ind w:left="669"/>
              <w:rPr>
                <w:sz w:val="16"/>
              </w:rPr>
            </w:pPr>
            <w:r>
              <w:rPr>
                <w:color w:val="231F20"/>
                <w:sz w:val="16"/>
              </w:rPr>
              <w:t>.36</w:t>
            </w:r>
          </w:p>
        </w:tc>
      </w:tr>
      <w:tr>
        <w:trPr>
          <w:trHeight w:val="230" w:hRule="exact"/>
        </w:trPr>
        <w:tc>
          <w:tcPr>
            <w:tcW w:w="1928" w:type="dxa"/>
            <w:tcBorders>
              <w:left w:val="nil"/>
            </w:tcBorders>
          </w:tcPr>
          <w:p>
            <w:pPr>
              <w:pStyle w:val="TableParagraph"/>
              <w:ind w:left="70"/>
              <w:rPr>
                <w:sz w:val="16"/>
              </w:rPr>
            </w:pPr>
            <w:r>
              <w:rPr>
                <w:color w:val="231F20"/>
                <w:w w:val="110"/>
                <w:sz w:val="16"/>
              </w:rPr>
              <w:t>Anacleto Ventura</w:t>
            </w:r>
          </w:p>
        </w:tc>
        <w:tc>
          <w:tcPr>
            <w:tcW w:w="1338" w:type="dxa"/>
          </w:tcPr>
          <w:p>
            <w:pPr>
              <w:pStyle w:val="TableParagraph"/>
              <w:ind w:left="195" w:right="195"/>
              <w:jc w:val="center"/>
              <w:rPr>
                <w:sz w:val="16"/>
              </w:rPr>
            </w:pPr>
            <w:r>
              <w:rPr>
                <w:color w:val="231F20"/>
                <w:sz w:val="16"/>
              </w:rPr>
              <w:t>El Pedregal</w:t>
            </w:r>
          </w:p>
        </w:tc>
        <w:tc>
          <w:tcPr>
            <w:tcW w:w="950" w:type="dxa"/>
          </w:tcPr>
          <w:p>
            <w:pPr>
              <w:pStyle w:val="TableParagraph"/>
              <w:ind w:left="169" w:right="17"/>
              <w:jc w:val="center"/>
              <w:rPr>
                <w:sz w:val="16"/>
              </w:rPr>
            </w:pPr>
            <w:r>
              <w:rPr>
                <w:color w:val="231F20"/>
                <w:sz w:val="16"/>
              </w:rPr>
              <w:t>161</w:t>
            </w:r>
          </w:p>
        </w:tc>
        <w:tc>
          <w:tcPr>
            <w:tcW w:w="1338" w:type="dxa"/>
          </w:tcPr>
          <w:p>
            <w:pPr>
              <w:pStyle w:val="TableParagraph"/>
              <w:ind w:left="785" w:right="-4"/>
              <w:rPr>
                <w:sz w:val="16"/>
              </w:rPr>
            </w:pPr>
            <w:r>
              <w:rPr>
                <w:color w:val="231F20"/>
                <w:sz w:val="16"/>
              </w:rPr>
              <w:t>5.00</w:t>
            </w:r>
          </w:p>
        </w:tc>
        <w:tc>
          <w:tcPr>
            <w:tcW w:w="1145" w:type="dxa"/>
            <w:tcBorders>
              <w:right w:val="nil"/>
            </w:tcBorders>
          </w:tcPr>
          <w:p>
            <w:pPr>
              <w:pStyle w:val="TableParagraph"/>
              <w:ind w:left="669"/>
              <w:rPr>
                <w:sz w:val="16"/>
              </w:rPr>
            </w:pPr>
            <w:r>
              <w:rPr>
                <w:color w:val="231F20"/>
                <w:sz w:val="16"/>
              </w:rPr>
              <w:t>.15</w:t>
            </w:r>
          </w:p>
        </w:tc>
      </w:tr>
      <w:tr>
        <w:trPr>
          <w:trHeight w:val="230" w:hRule="exact"/>
        </w:trPr>
        <w:tc>
          <w:tcPr>
            <w:tcW w:w="1928" w:type="dxa"/>
            <w:tcBorders>
              <w:left w:val="nil"/>
            </w:tcBorders>
          </w:tcPr>
          <w:p>
            <w:pPr>
              <w:pStyle w:val="TableParagraph"/>
              <w:ind w:left="70"/>
              <w:rPr>
                <w:sz w:val="16"/>
              </w:rPr>
            </w:pPr>
            <w:r>
              <w:rPr>
                <w:color w:val="231F20"/>
                <w:w w:val="105"/>
                <w:sz w:val="16"/>
              </w:rPr>
              <w:t>Nicolás</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17"/>
              <w:jc w:val="center"/>
              <w:rPr>
                <w:sz w:val="16"/>
              </w:rPr>
            </w:pPr>
            <w:r>
              <w:rPr>
                <w:color w:val="231F20"/>
                <w:sz w:val="16"/>
              </w:rPr>
              <w:t>197</w:t>
            </w:r>
          </w:p>
        </w:tc>
        <w:tc>
          <w:tcPr>
            <w:tcW w:w="1338" w:type="dxa"/>
          </w:tcPr>
          <w:p>
            <w:pPr>
              <w:pStyle w:val="TableParagraph"/>
              <w:ind w:left="785" w:right="-4"/>
              <w:rPr>
                <w:sz w:val="16"/>
              </w:rPr>
            </w:pPr>
            <w:r>
              <w:rPr>
                <w:color w:val="231F20"/>
                <w:sz w:val="16"/>
              </w:rPr>
              <w:t>6.00</w:t>
            </w:r>
          </w:p>
        </w:tc>
        <w:tc>
          <w:tcPr>
            <w:tcW w:w="1145" w:type="dxa"/>
            <w:tcBorders>
              <w:right w:val="nil"/>
            </w:tcBorders>
          </w:tcPr>
          <w:p>
            <w:pPr>
              <w:pStyle w:val="TableParagraph"/>
              <w:ind w:left="669"/>
              <w:rPr>
                <w:sz w:val="16"/>
              </w:rPr>
            </w:pPr>
            <w:r>
              <w:rPr>
                <w:color w:val="231F20"/>
                <w:sz w:val="16"/>
              </w:rPr>
              <w:t>.18</w:t>
            </w:r>
          </w:p>
        </w:tc>
      </w:tr>
      <w:tr>
        <w:trPr>
          <w:trHeight w:val="230" w:hRule="exact"/>
        </w:trPr>
        <w:tc>
          <w:tcPr>
            <w:tcW w:w="1928" w:type="dxa"/>
            <w:tcBorders>
              <w:left w:val="nil"/>
            </w:tcBorders>
          </w:tcPr>
          <w:p>
            <w:pPr>
              <w:pStyle w:val="TableParagraph"/>
              <w:ind w:left="70"/>
              <w:rPr>
                <w:sz w:val="16"/>
              </w:rPr>
            </w:pPr>
            <w:r>
              <w:rPr>
                <w:color w:val="231F20"/>
                <w:w w:val="110"/>
                <w:sz w:val="16"/>
              </w:rPr>
              <w:t>Anacleto Ventura</w:t>
            </w:r>
          </w:p>
        </w:tc>
        <w:tc>
          <w:tcPr>
            <w:tcW w:w="1338" w:type="dxa"/>
          </w:tcPr>
          <w:p>
            <w:pPr>
              <w:pStyle w:val="TableParagraph"/>
              <w:jc w:val="center"/>
              <w:rPr>
                <w:sz w:val="16"/>
              </w:rPr>
            </w:pPr>
            <w:r>
              <w:rPr>
                <w:color w:val="231F20"/>
                <w:w w:val="39"/>
                <w:sz w:val="16"/>
              </w:rPr>
              <w:t>“</w:t>
            </w:r>
          </w:p>
        </w:tc>
        <w:tc>
          <w:tcPr>
            <w:tcW w:w="950" w:type="dxa"/>
          </w:tcPr>
          <w:p>
            <w:pPr>
              <w:pStyle w:val="TableParagraph"/>
              <w:ind w:left="169" w:right="17"/>
              <w:jc w:val="center"/>
              <w:rPr>
                <w:sz w:val="16"/>
              </w:rPr>
            </w:pPr>
            <w:r>
              <w:rPr>
                <w:color w:val="231F20"/>
                <w:sz w:val="16"/>
              </w:rPr>
              <w:t>243</w:t>
            </w:r>
          </w:p>
        </w:tc>
        <w:tc>
          <w:tcPr>
            <w:tcW w:w="1338" w:type="dxa"/>
          </w:tcPr>
          <w:p>
            <w:pPr>
              <w:pStyle w:val="TableParagraph"/>
              <w:ind w:left="785" w:right="-4"/>
              <w:rPr>
                <w:sz w:val="16"/>
              </w:rPr>
            </w:pPr>
            <w:r>
              <w:rPr>
                <w:color w:val="231F20"/>
                <w:sz w:val="16"/>
              </w:rPr>
              <w:t>8.00</w:t>
            </w:r>
          </w:p>
        </w:tc>
        <w:tc>
          <w:tcPr>
            <w:tcW w:w="1145" w:type="dxa"/>
            <w:tcBorders>
              <w:right w:val="nil"/>
            </w:tcBorders>
          </w:tcPr>
          <w:p>
            <w:pPr>
              <w:pStyle w:val="TableParagraph"/>
              <w:ind w:left="669"/>
              <w:rPr>
                <w:sz w:val="16"/>
              </w:rPr>
            </w:pPr>
            <w:r>
              <w:rPr>
                <w:color w:val="231F20"/>
                <w:sz w:val="16"/>
              </w:rPr>
              <w:t>.24</w:t>
            </w:r>
          </w:p>
        </w:tc>
      </w:tr>
      <w:tr>
        <w:trPr>
          <w:trHeight w:val="230" w:hRule="exact"/>
        </w:trPr>
        <w:tc>
          <w:tcPr>
            <w:tcW w:w="1928" w:type="dxa"/>
            <w:tcBorders>
              <w:left w:val="nil"/>
            </w:tcBorders>
          </w:tcPr>
          <w:p>
            <w:pPr>
              <w:pStyle w:val="TableParagraph"/>
              <w:ind w:left="70"/>
              <w:rPr>
                <w:sz w:val="16"/>
              </w:rPr>
            </w:pPr>
            <w:r>
              <w:rPr>
                <w:color w:val="231F20"/>
                <w:w w:val="110"/>
                <w:sz w:val="16"/>
              </w:rPr>
              <w:t>Trinidad</w:t>
            </w:r>
          </w:p>
        </w:tc>
        <w:tc>
          <w:tcPr>
            <w:tcW w:w="1338" w:type="dxa"/>
          </w:tcPr>
          <w:p>
            <w:pPr>
              <w:pStyle w:val="TableParagraph"/>
              <w:ind w:left="195" w:right="195"/>
              <w:jc w:val="center"/>
              <w:rPr>
                <w:sz w:val="16"/>
              </w:rPr>
            </w:pPr>
            <w:r>
              <w:rPr>
                <w:color w:val="231F20"/>
                <w:w w:val="105"/>
                <w:sz w:val="16"/>
              </w:rPr>
              <w:t>Santiaguito</w:t>
            </w:r>
          </w:p>
        </w:tc>
        <w:tc>
          <w:tcPr>
            <w:tcW w:w="950" w:type="dxa"/>
          </w:tcPr>
          <w:p>
            <w:pPr>
              <w:pStyle w:val="TableParagraph"/>
              <w:ind w:left="169" w:right="17"/>
              <w:jc w:val="center"/>
              <w:rPr>
                <w:sz w:val="16"/>
              </w:rPr>
            </w:pPr>
            <w:r>
              <w:rPr>
                <w:color w:val="231F20"/>
                <w:sz w:val="16"/>
              </w:rPr>
              <w:t>213</w:t>
            </w:r>
          </w:p>
        </w:tc>
        <w:tc>
          <w:tcPr>
            <w:tcW w:w="1338" w:type="dxa"/>
          </w:tcPr>
          <w:p>
            <w:pPr>
              <w:pStyle w:val="TableParagraph"/>
              <w:ind w:left="785" w:right="-4"/>
              <w:rPr>
                <w:sz w:val="16"/>
              </w:rPr>
            </w:pPr>
            <w:r>
              <w:rPr>
                <w:color w:val="231F20"/>
                <w:sz w:val="16"/>
              </w:rPr>
              <w:t>8.00</w:t>
            </w:r>
          </w:p>
        </w:tc>
        <w:tc>
          <w:tcPr>
            <w:tcW w:w="1145" w:type="dxa"/>
            <w:tcBorders>
              <w:right w:val="nil"/>
            </w:tcBorders>
          </w:tcPr>
          <w:p>
            <w:pPr>
              <w:pStyle w:val="TableParagraph"/>
              <w:ind w:left="669"/>
              <w:rPr>
                <w:sz w:val="16"/>
              </w:rPr>
            </w:pPr>
            <w:r>
              <w:rPr>
                <w:color w:val="231F20"/>
                <w:sz w:val="16"/>
              </w:rPr>
              <w:t>.24</w:t>
            </w:r>
          </w:p>
        </w:tc>
      </w:tr>
    </w:tbl>
    <w:p>
      <w:pPr>
        <w:spacing w:line="180" w:lineRule="exact" w:before="36"/>
        <w:ind w:left="907" w:right="890" w:firstLine="0"/>
        <w:jc w:val="left"/>
        <w:rPr>
          <w:sz w:val="16"/>
        </w:rPr>
      </w:pPr>
      <w:r>
        <w:rPr>
          <w:color w:val="231F20"/>
          <w:w w:val="105"/>
          <w:sz w:val="16"/>
        </w:rPr>
        <w:t>Fuente:</w:t>
      </w:r>
      <w:r>
        <w:rPr>
          <w:color w:val="231F20"/>
          <w:spacing w:val="-19"/>
          <w:w w:val="105"/>
          <w:sz w:val="16"/>
        </w:rPr>
        <w:t> </w:t>
      </w:r>
      <w:r>
        <w:rPr>
          <w:color w:val="231F20"/>
          <w:w w:val="105"/>
          <w:sz w:val="12"/>
        </w:rPr>
        <w:t>AHML</w:t>
      </w:r>
      <w:r>
        <w:rPr>
          <w:color w:val="231F20"/>
          <w:w w:val="105"/>
          <w:sz w:val="16"/>
        </w:rPr>
        <w:t>,</w:t>
      </w:r>
      <w:r>
        <w:rPr>
          <w:color w:val="231F20"/>
          <w:spacing w:val="-19"/>
          <w:w w:val="105"/>
          <w:sz w:val="16"/>
        </w:rPr>
        <w:t> </w:t>
      </w:r>
      <w:r>
        <w:rPr>
          <w:color w:val="231F20"/>
          <w:w w:val="105"/>
          <w:sz w:val="16"/>
        </w:rPr>
        <w:t>Tierras,</w:t>
      </w:r>
      <w:r>
        <w:rPr>
          <w:color w:val="231F20"/>
          <w:spacing w:val="-19"/>
          <w:w w:val="105"/>
          <w:sz w:val="16"/>
        </w:rPr>
        <w:t> </w:t>
      </w:r>
      <w:r>
        <w:rPr>
          <w:color w:val="231F20"/>
          <w:w w:val="105"/>
          <w:sz w:val="16"/>
        </w:rPr>
        <w:t>caja</w:t>
      </w:r>
      <w:r>
        <w:rPr>
          <w:color w:val="231F20"/>
          <w:spacing w:val="-19"/>
          <w:w w:val="105"/>
          <w:sz w:val="16"/>
        </w:rPr>
        <w:t> </w:t>
      </w:r>
      <w:r>
        <w:rPr>
          <w:color w:val="231F20"/>
          <w:w w:val="105"/>
          <w:sz w:val="16"/>
        </w:rPr>
        <w:t>3,</w:t>
      </w:r>
      <w:r>
        <w:rPr>
          <w:color w:val="231F20"/>
          <w:spacing w:val="-19"/>
          <w:w w:val="105"/>
          <w:sz w:val="16"/>
        </w:rPr>
        <w:t> </w:t>
      </w:r>
      <w:r>
        <w:rPr>
          <w:color w:val="231F20"/>
          <w:w w:val="105"/>
          <w:sz w:val="16"/>
        </w:rPr>
        <w:t>exp.</w:t>
      </w:r>
      <w:r>
        <w:rPr>
          <w:color w:val="231F20"/>
          <w:spacing w:val="-19"/>
          <w:w w:val="105"/>
          <w:sz w:val="16"/>
        </w:rPr>
        <w:t> </w:t>
      </w:r>
      <w:r>
        <w:rPr>
          <w:color w:val="231F20"/>
          <w:w w:val="105"/>
          <w:sz w:val="16"/>
        </w:rPr>
        <w:t>5,</w:t>
      </w:r>
      <w:r>
        <w:rPr>
          <w:color w:val="231F20"/>
          <w:spacing w:val="-19"/>
          <w:w w:val="105"/>
          <w:sz w:val="16"/>
        </w:rPr>
        <w:t> </w:t>
      </w:r>
      <w:r>
        <w:rPr>
          <w:color w:val="231F20"/>
          <w:w w:val="105"/>
          <w:sz w:val="16"/>
        </w:rPr>
        <w:t>1889.</w:t>
      </w:r>
      <w:r>
        <w:rPr>
          <w:color w:val="231F20"/>
          <w:spacing w:val="-19"/>
          <w:w w:val="105"/>
          <w:sz w:val="16"/>
        </w:rPr>
        <w:t> </w:t>
      </w:r>
      <w:r>
        <w:rPr>
          <w:color w:val="231F20"/>
          <w:w w:val="105"/>
          <w:sz w:val="16"/>
        </w:rPr>
        <w:t>Padrón</w:t>
      </w:r>
      <w:r>
        <w:rPr>
          <w:color w:val="231F20"/>
          <w:spacing w:val="-19"/>
          <w:w w:val="105"/>
          <w:sz w:val="16"/>
        </w:rPr>
        <w:t> </w:t>
      </w:r>
      <w:r>
        <w:rPr>
          <w:color w:val="231F20"/>
          <w:w w:val="105"/>
          <w:sz w:val="16"/>
        </w:rPr>
        <w:t>General</w:t>
      </w:r>
      <w:r>
        <w:rPr>
          <w:color w:val="231F20"/>
          <w:spacing w:val="-19"/>
          <w:w w:val="105"/>
          <w:sz w:val="16"/>
        </w:rPr>
        <w:t> </w:t>
      </w:r>
      <w:r>
        <w:rPr>
          <w:color w:val="231F20"/>
          <w:w w:val="105"/>
          <w:sz w:val="16"/>
        </w:rPr>
        <w:t>de</w:t>
      </w:r>
      <w:r>
        <w:rPr>
          <w:color w:val="231F20"/>
          <w:spacing w:val="-19"/>
          <w:w w:val="105"/>
          <w:sz w:val="16"/>
        </w:rPr>
        <w:t> </w:t>
      </w:r>
      <w:r>
        <w:rPr>
          <w:color w:val="231F20"/>
          <w:w w:val="105"/>
          <w:sz w:val="16"/>
        </w:rPr>
        <w:t>los</w:t>
      </w:r>
      <w:r>
        <w:rPr>
          <w:color w:val="231F20"/>
          <w:spacing w:val="-19"/>
          <w:w w:val="105"/>
          <w:sz w:val="16"/>
        </w:rPr>
        <w:t> </w:t>
      </w:r>
      <w:r>
        <w:rPr>
          <w:color w:val="231F20"/>
          <w:w w:val="105"/>
          <w:sz w:val="16"/>
        </w:rPr>
        <w:t>vecinos</w:t>
      </w:r>
      <w:r>
        <w:rPr>
          <w:color w:val="231F20"/>
          <w:spacing w:val="-19"/>
          <w:w w:val="105"/>
          <w:sz w:val="16"/>
        </w:rPr>
        <w:t> </w:t>
      </w:r>
      <w:r>
        <w:rPr>
          <w:color w:val="231F20"/>
          <w:w w:val="105"/>
          <w:sz w:val="16"/>
        </w:rPr>
        <w:t>de</w:t>
      </w:r>
      <w:r>
        <w:rPr>
          <w:color w:val="231F20"/>
          <w:spacing w:val="-19"/>
          <w:w w:val="105"/>
          <w:sz w:val="16"/>
        </w:rPr>
        <w:t> </w:t>
      </w:r>
      <w:r>
        <w:rPr>
          <w:color w:val="231F20"/>
          <w:w w:val="105"/>
          <w:sz w:val="16"/>
        </w:rPr>
        <w:t>la</w:t>
      </w:r>
      <w:r>
        <w:rPr>
          <w:color w:val="231F20"/>
          <w:spacing w:val="-19"/>
          <w:w w:val="105"/>
          <w:sz w:val="16"/>
        </w:rPr>
        <w:t> </w:t>
      </w:r>
      <w:r>
        <w:rPr>
          <w:color w:val="231F20"/>
          <w:w w:val="105"/>
          <w:sz w:val="16"/>
        </w:rPr>
        <w:t>municipalidad</w:t>
      </w:r>
      <w:r>
        <w:rPr>
          <w:color w:val="231F20"/>
          <w:spacing w:val="-19"/>
          <w:w w:val="105"/>
          <w:sz w:val="16"/>
        </w:rPr>
        <w:t> </w:t>
      </w:r>
      <w:r>
        <w:rPr>
          <w:color w:val="231F20"/>
          <w:w w:val="105"/>
          <w:sz w:val="16"/>
        </w:rPr>
        <w:t>de</w:t>
      </w:r>
      <w:r>
        <w:rPr>
          <w:color w:val="231F20"/>
          <w:spacing w:val="-19"/>
          <w:w w:val="105"/>
          <w:sz w:val="16"/>
        </w:rPr>
        <w:t> </w:t>
      </w:r>
      <w:r>
        <w:rPr>
          <w:color w:val="231F20"/>
          <w:w w:val="105"/>
          <w:sz w:val="16"/>
        </w:rPr>
        <w:t>Ocoyoacac que obtuvieron terrenos de común repartimiento  en los terrenos de la ranchería del</w:t>
      </w:r>
      <w:r>
        <w:rPr>
          <w:color w:val="231F20"/>
          <w:spacing w:val="1"/>
          <w:w w:val="105"/>
          <w:sz w:val="16"/>
        </w:rPr>
        <w:t> </w:t>
      </w:r>
      <w:r>
        <w:rPr>
          <w:color w:val="231F20"/>
          <w:w w:val="105"/>
          <w:sz w:val="16"/>
        </w:rPr>
        <w:t>Pedregal</w:t>
      </w:r>
    </w:p>
    <w:p>
      <w:pPr>
        <w:spacing w:after="0" w:line="180" w:lineRule="exact"/>
        <w:jc w:val="left"/>
        <w:rPr>
          <w:sz w:val="16"/>
        </w:rPr>
        <w:sectPr>
          <w:footerReference w:type="even" r:id="rId198"/>
          <w:footerReference w:type="default" r:id="rId199"/>
          <w:pgSz w:w="8510" w:h="11630"/>
          <w:pgMar w:footer="388" w:header="287" w:top="520" w:bottom="580" w:left="0" w:right="0"/>
        </w:sectPr>
      </w:pPr>
    </w:p>
    <w:p>
      <w:pPr>
        <w:pStyle w:val="BodyText"/>
        <w:rPr>
          <w:sz w:val="20"/>
        </w:rPr>
      </w:pPr>
    </w:p>
    <w:p>
      <w:pPr>
        <w:pStyle w:val="BodyText"/>
        <w:spacing w:before="8"/>
        <w:rPr>
          <w:sz w:val="15"/>
        </w:rPr>
      </w:pPr>
    </w:p>
    <w:p>
      <w:pPr>
        <w:spacing w:line="249" w:lineRule="auto" w:before="0"/>
        <w:ind w:left="1077" w:right="815" w:hanging="165"/>
        <w:jc w:val="left"/>
        <w:rPr>
          <w:rFonts w:ascii="Palatino Linotype" w:hAnsi="Palatino Linotype"/>
          <w:b/>
          <w:sz w:val="20"/>
        </w:rPr>
      </w:pPr>
      <w:r>
        <w:rPr>
          <w:rFonts w:ascii="Palatino Linotype" w:hAnsi="Palatino Linotype"/>
          <w:b/>
          <w:color w:val="231F20"/>
          <w:spacing w:val="-3"/>
          <w:w w:val="90"/>
          <w:sz w:val="20"/>
        </w:rPr>
        <w:t>Padrón </w:t>
      </w:r>
      <w:r>
        <w:rPr>
          <w:rFonts w:ascii="Palatino Linotype" w:hAnsi="Palatino Linotype"/>
          <w:b/>
          <w:color w:val="231F20"/>
          <w:w w:val="90"/>
          <w:sz w:val="20"/>
        </w:rPr>
        <w:t>de adjudicatarios del barrio de Cholula de los terrenos ubicados en el llano de Ocoyoacac pertenecientes a los de común repartimiento “La </w:t>
      </w:r>
      <w:r>
        <w:rPr>
          <w:rFonts w:ascii="Palatino Linotype" w:hAnsi="Palatino Linotype"/>
          <w:b/>
          <w:color w:val="231F20"/>
          <w:spacing w:val="-6"/>
          <w:w w:val="90"/>
          <w:sz w:val="20"/>
        </w:rPr>
        <w:t>Cuchilla”, </w:t>
      </w:r>
      <w:r>
        <w:rPr>
          <w:rFonts w:ascii="Palatino Linotype" w:hAnsi="Palatino Linotype"/>
          <w:b/>
          <w:color w:val="231F20"/>
          <w:w w:val="90"/>
          <w:sz w:val="20"/>
        </w:rPr>
        <w:t>1892</w:t>
      </w:r>
    </w:p>
    <w:p>
      <w:pPr>
        <w:pStyle w:val="BodyText"/>
        <w:spacing w:before="12"/>
        <w:rPr>
          <w:rFonts w:ascii="Palatino Linotype"/>
          <w:b/>
        </w:rPr>
      </w:pPr>
    </w:p>
    <w:tbl>
      <w:tblPr>
        <w:tblW w:w="0" w:type="auto"/>
        <w:jc w:val="left"/>
        <w:tblInd w:w="90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2138"/>
        <w:gridCol w:w="1644"/>
        <w:gridCol w:w="1791"/>
        <w:gridCol w:w="1106"/>
      </w:tblGrid>
      <w:tr>
        <w:trPr>
          <w:trHeight w:val="470" w:hRule="exact"/>
        </w:trPr>
        <w:tc>
          <w:tcPr>
            <w:tcW w:w="2138" w:type="dxa"/>
            <w:tcBorders>
              <w:left w:val="nil"/>
            </w:tcBorders>
          </w:tcPr>
          <w:p>
            <w:pPr>
              <w:pStyle w:val="TableParagraph"/>
              <w:spacing w:line="240" w:lineRule="auto" w:before="122"/>
              <w:ind w:left="209"/>
              <w:rPr>
                <w:rFonts w:ascii="Palatino Linotype"/>
                <w:b/>
                <w:sz w:val="16"/>
              </w:rPr>
            </w:pPr>
            <w:r>
              <w:rPr>
                <w:rFonts w:ascii="Palatino Linotype"/>
                <w:b/>
                <w:color w:val="231F20"/>
                <w:w w:val="90"/>
                <w:sz w:val="16"/>
              </w:rPr>
              <w:t>Nombre del adjudicatario</w:t>
            </w:r>
          </w:p>
        </w:tc>
        <w:tc>
          <w:tcPr>
            <w:tcW w:w="1644" w:type="dxa"/>
          </w:tcPr>
          <w:p>
            <w:pPr>
              <w:pStyle w:val="TableParagraph"/>
              <w:spacing w:line="266" w:lineRule="auto" w:before="2"/>
              <w:ind w:left="124" w:hanging="30"/>
              <w:rPr>
                <w:rFonts w:ascii="Palatino Linotype"/>
                <w:b/>
                <w:sz w:val="16"/>
              </w:rPr>
            </w:pPr>
            <w:r>
              <w:rPr>
                <w:rFonts w:ascii="Palatino Linotype"/>
                <w:b/>
                <w:color w:val="231F20"/>
                <w:w w:val="90"/>
                <w:sz w:val="16"/>
              </w:rPr>
              <w:t>Medidas de superficie </w:t>
            </w:r>
            <w:r>
              <w:rPr>
                <w:rFonts w:ascii="Palatino Linotype"/>
                <w:b/>
                <w:color w:val="231F20"/>
                <w:w w:val="95"/>
                <w:sz w:val="16"/>
              </w:rPr>
              <w:t>en metros cuadrados</w:t>
            </w:r>
          </w:p>
        </w:tc>
        <w:tc>
          <w:tcPr>
            <w:tcW w:w="1791" w:type="dxa"/>
          </w:tcPr>
          <w:p>
            <w:pPr>
              <w:pStyle w:val="TableParagraph"/>
              <w:spacing w:line="266" w:lineRule="auto" w:before="2"/>
              <w:ind w:left="709" w:right="11" w:hanging="601"/>
              <w:rPr>
                <w:rFonts w:ascii="Palatino Linotype"/>
                <w:b/>
                <w:sz w:val="16"/>
              </w:rPr>
            </w:pPr>
            <w:r>
              <w:rPr>
                <w:rFonts w:ascii="Palatino Linotype"/>
                <w:b/>
                <w:color w:val="231F20"/>
                <w:w w:val="95"/>
                <w:sz w:val="16"/>
              </w:rPr>
              <w:t>Valor de los terrenos en </w:t>
            </w:r>
            <w:r>
              <w:rPr>
                <w:rFonts w:ascii="Palatino Linotype"/>
                <w:b/>
                <w:color w:val="231F20"/>
                <w:sz w:val="16"/>
              </w:rPr>
              <w:t>pesos</w:t>
            </w:r>
          </w:p>
        </w:tc>
        <w:tc>
          <w:tcPr>
            <w:tcW w:w="1106" w:type="dxa"/>
            <w:tcBorders>
              <w:right w:val="nil"/>
            </w:tcBorders>
          </w:tcPr>
          <w:p>
            <w:pPr>
              <w:pStyle w:val="TableParagraph"/>
              <w:spacing w:line="266" w:lineRule="auto" w:before="2"/>
              <w:ind w:left="343" w:right="35" w:hanging="215"/>
              <w:rPr>
                <w:rFonts w:ascii="Palatino Linotype"/>
                <w:b/>
                <w:sz w:val="16"/>
              </w:rPr>
            </w:pPr>
            <w:r>
              <w:rPr>
                <w:rFonts w:ascii="Palatino Linotype"/>
                <w:b/>
                <w:color w:val="231F20"/>
                <w:sz w:val="16"/>
              </w:rPr>
              <w:t>Censo al 8 al millar</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José Anselmo</w:t>
            </w:r>
          </w:p>
        </w:tc>
        <w:tc>
          <w:tcPr>
            <w:tcW w:w="1644" w:type="dxa"/>
            <w:tcBorders>
              <w:left w:val="nil"/>
              <w:right w:val="nil"/>
            </w:tcBorders>
          </w:tcPr>
          <w:p>
            <w:pPr>
              <w:pStyle w:val="TableParagraph"/>
              <w:ind w:right="564"/>
              <w:jc w:val="right"/>
              <w:rPr>
                <w:sz w:val="16"/>
              </w:rPr>
            </w:pPr>
            <w:r>
              <w:rPr>
                <w:color w:val="231F20"/>
                <w:sz w:val="16"/>
              </w:rPr>
              <w:t>1,250</w:t>
            </w:r>
          </w:p>
        </w:tc>
        <w:tc>
          <w:tcPr>
            <w:tcW w:w="1791" w:type="dxa"/>
            <w:tcBorders>
              <w:left w:val="nil"/>
              <w:right w:val="nil"/>
            </w:tcBorders>
          </w:tcPr>
          <w:p>
            <w:pPr>
              <w:pStyle w:val="TableParagraph"/>
              <w:ind w:right="564"/>
              <w:jc w:val="right"/>
              <w:rPr>
                <w:sz w:val="16"/>
              </w:rPr>
            </w:pPr>
            <w:r>
              <w:rPr>
                <w:color w:val="231F20"/>
                <w:sz w:val="16"/>
              </w:rPr>
              <w:t>25.00</w:t>
            </w:r>
          </w:p>
        </w:tc>
        <w:tc>
          <w:tcPr>
            <w:tcW w:w="1106" w:type="dxa"/>
            <w:tcBorders>
              <w:left w:val="nil"/>
              <w:right w:val="nil"/>
            </w:tcBorders>
          </w:tcPr>
          <w:p>
            <w:pPr>
              <w:pStyle w:val="TableParagraph"/>
              <w:ind w:left="385"/>
              <w:rPr>
                <w:sz w:val="16"/>
              </w:rPr>
            </w:pPr>
            <w:r>
              <w:rPr>
                <w:color w:val="231F20"/>
                <w:sz w:val="16"/>
              </w:rPr>
              <w:t>20</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Gregorio García</w:t>
            </w:r>
          </w:p>
        </w:tc>
        <w:tc>
          <w:tcPr>
            <w:tcW w:w="1644" w:type="dxa"/>
            <w:tcBorders>
              <w:left w:val="nil"/>
              <w:right w:val="nil"/>
            </w:tcBorders>
          </w:tcPr>
          <w:p>
            <w:pPr>
              <w:pStyle w:val="TableParagraph"/>
              <w:ind w:right="564"/>
              <w:jc w:val="right"/>
              <w:rPr>
                <w:sz w:val="16"/>
              </w:rPr>
            </w:pPr>
            <w:r>
              <w:rPr>
                <w:color w:val="231F20"/>
                <w:sz w:val="16"/>
              </w:rPr>
              <w:t>3,150</w:t>
            </w:r>
          </w:p>
        </w:tc>
        <w:tc>
          <w:tcPr>
            <w:tcW w:w="1791" w:type="dxa"/>
            <w:tcBorders>
              <w:left w:val="nil"/>
              <w:right w:val="nil"/>
            </w:tcBorders>
          </w:tcPr>
          <w:p>
            <w:pPr>
              <w:pStyle w:val="TableParagraph"/>
              <w:ind w:right="564"/>
              <w:jc w:val="right"/>
              <w:rPr>
                <w:sz w:val="16"/>
              </w:rPr>
            </w:pPr>
            <w:r>
              <w:rPr>
                <w:color w:val="231F20"/>
                <w:sz w:val="16"/>
              </w:rPr>
              <w:t>63.00</w:t>
            </w:r>
          </w:p>
        </w:tc>
        <w:tc>
          <w:tcPr>
            <w:tcW w:w="1106" w:type="dxa"/>
            <w:tcBorders>
              <w:left w:val="nil"/>
              <w:right w:val="nil"/>
            </w:tcBorders>
          </w:tcPr>
          <w:p>
            <w:pPr>
              <w:pStyle w:val="TableParagraph"/>
              <w:ind w:left="385"/>
              <w:rPr>
                <w:sz w:val="16"/>
              </w:rPr>
            </w:pPr>
            <w:r>
              <w:rPr>
                <w:color w:val="231F20"/>
                <w:sz w:val="16"/>
              </w:rPr>
              <w:t>50</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Cirilo García</w:t>
            </w:r>
          </w:p>
        </w:tc>
        <w:tc>
          <w:tcPr>
            <w:tcW w:w="1644" w:type="dxa"/>
            <w:tcBorders>
              <w:left w:val="nil"/>
              <w:right w:val="nil"/>
            </w:tcBorders>
          </w:tcPr>
          <w:p>
            <w:pPr>
              <w:pStyle w:val="TableParagraph"/>
              <w:ind w:right="564"/>
              <w:jc w:val="right"/>
              <w:rPr>
                <w:sz w:val="16"/>
              </w:rPr>
            </w:pPr>
            <w:r>
              <w:rPr>
                <w:color w:val="231F20"/>
                <w:sz w:val="16"/>
              </w:rPr>
              <w:t>690</w:t>
            </w:r>
          </w:p>
        </w:tc>
        <w:tc>
          <w:tcPr>
            <w:tcW w:w="1791" w:type="dxa"/>
            <w:tcBorders>
              <w:left w:val="nil"/>
              <w:right w:val="nil"/>
            </w:tcBorders>
          </w:tcPr>
          <w:p>
            <w:pPr>
              <w:pStyle w:val="TableParagraph"/>
              <w:ind w:right="564"/>
              <w:jc w:val="right"/>
              <w:rPr>
                <w:sz w:val="16"/>
              </w:rPr>
            </w:pPr>
            <w:r>
              <w:rPr>
                <w:color w:val="231F20"/>
                <w:sz w:val="16"/>
              </w:rPr>
              <w:t>13.80</w:t>
            </w:r>
          </w:p>
        </w:tc>
        <w:tc>
          <w:tcPr>
            <w:tcW w:w="1106" w:type="dxa"/>
            <w:tcBorders>
              <w:left w:val="nil"/>
              <w:right w:val="nil"/>
            </w:tcBorders>
          </w:tcPr>
          <w:p>
            <w:pPr>
              <w:pStyle w:val="TableParagraph"/>
              <w:ind w:left="385"/>
              <w:rPr>
                <w:sz w:val="16"/>
              </w:rPr>
            </w:pPr>
            <w:r>
              <w:rPr>
                <w:color w:val="231F20"/>
                <w:sz w:val="16"/>
              </w:rPr>
              <w:t>11</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Tomás Pomposo</w:t>
            </w:r>
          </w:p>
        </w:tc>
        <w:tc>
          <w:tcPr>
            <w:tcW w:w="1644" w:type="dxa"/>
            <w:tcBorders>
              <w:left w:val="nil"/>
              <w:right w:val="nil"/>
            </w:tcBorders>
          </w:tcPr>
          <w:p>
            <w:pPr>
              <w:pStyle w:val="TableParagraph"/>
              <w:ind w:right="564"/>
              <w:jc w:val="right"/>
              <w:rPr>
                <w:sz w:val="16"/>
              </w:rPr>
            </w:pPr>
            <w:r>
              <w:rPr>
                <w:color w:val="231F20"/>
                <w:sz w:val="16"/>
              </w:rPr>
              <w:t>1,444</w:t>
            </w:r>
          </w:p>
        </w:tc>
        <w:tc>
          <w:tcPr>
            <w:tcW w:w="1791" w:type="dxa"/>
            <w:tcBorders>
              <w:left w:val="nil"/>
              <w:right w:val="nil"/>
            </w:tcBorders>
          </w:tcPr>
          <w:p>
            <w:pPr>
              <w:pStyle w:val="TableParagraph"/>
              <w:ind w:right="564"/>
              <w:jc w:val="right"/>
              <w:rPr>
                <w:sz w:val="16"/>
              </w:rPr>
            </w:pPr>
            <w:r>
              <w:rPr>
                <w:color w:val="231F20"/>
                <w:sz w:val="16"/>
              </w:rPr>
              <w:t>28.88</w:t>
            </w:r>
          </w:p>
        </w:tc>
        <w:tc>
          <w:tcPr>
            <w:tcW w:w="1106" w:type="dxa"/>
            <w:tcBorders>
              <w:left w:val="nil"/>
              <w:right w:val="nil"/>
            </w:tcBorders>
          </w:tcPr>
          <w:p>
            <w:pPr>
              <w:pStyle w:val="TableParagraph"/>
              <w:ind w:left="385"/>
              <w:rPr>
                <w:sz w:val="16"/>
              </w:rPr>
            </w:pPr>
            <w:r>
              <w:rPr>
                <w:color w:val="231F20"/>
                <w:sz w:val="16"/>
              </w:rPr>
              <w:t>23</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Pedro Quezada</w:t>
            </w:r>
          </w:p>
        </w:tc>
        <w:tc>
          <w:tcPr>
            <w:tcW w:w="1644" w:type="dxa"/>
            <w:tcBorders>
              <w:left w:val="nil"/>
              <w:right w:val="nil"/>
            </w:tcBorders>
          </w:tcPr>
          <w:p>
            <w:pPr>
              <w:pStyle w:val="TableParagraph"/>
              <w:ind w:right="564"/>
              <w:jc w:val="right"/>
              <w:rPr>
                <w:sz w:val="16"/>
              </w:rPr>
            </w:pPr>
            <w:r>
              <w:rPr>
                <w:color w:val="231F20"/>
                <w:sz w:val="16"/>
              </w:rPr>
              <w:t>789</w:t>
            </w:r>
          </w:p>
        </w:tc>
        <w:tc>
          <w:tcPr>
            <w:tcW w:w="1791" w:type="dxa"/>
            <w:tcBorders>
              <w:left w:val="nil"/>
              <w:right w:val="nil"/>
            </w:tcBorders>
          </w:tcPr>
          <w:p>
            <w:pPr>
              <w:pStyle w:val="TableParagraph"/>
              <w:ind w:right="564"/>
              <w:jc w:val="right"/>
              <w:rPr>
                <w:sz w:val="16"/>
              </w:rPr>
            </w:pPr>
            <w:r>
              <w:rPr>
                <w:color w:val="231F20"/>
                <w:sz w:val="16"/>
              </w:rPr>
              <w:t>15.78</w:t>
            </w:r>
          </w:p>
        </w:tc>
        <w:tc>
          <w:tcPr>
            <w:tcW w:w="1106" w:type="dxa"/>
            <w:tcBorders>
              <w:left w:val="nil"/>
              <w:right w:val="nil"/>
            </w:tcBorders>
          </w:tcPr>
          <w:p>
            <w:pPr>
              <w:pStyle w:val="TableParagraph"/>
              <w:ind w:left="385"/>
              <w:rPr>
                <w:sz w:val="16"/>
              </w:rPr>
            </w:pPr>
            <w:r>
              <w:rPr>
                <w:color w:val="231F20"/>
                <w:sz w:val="16"/>
              </w:rPr>
              <w:t>12</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Gregorio Quezada</w:t>
            </w:r>
          </w:p>
        </w:tc>
        <w:tc>
          <w:tcPr>
            <w:tcW w:w="1644" w:type="dxa"/>
            <w:tcBorders>
              <w:left w:val="nil"/>
              <w:right w:val="nil"/>
            </w:tcBorders>
          </w:tcPr>
          <w:p>
            <w:pPr>
              <w:pStyle w:val="TableParagraph"/>
              <w:ind w:right="564"/>
              <w:jc w:val="right"/>
              <w:rPr>
                <w:sz w:val="16"/>
              </w:rPr>
            </w:pPr>
            <w:r>
              <w:rPr>
                <w:color w:val="231F20"/>
                <w:sz w:val="16"/>
              </w:rPr>
              <w:t>773</w:t>
            </w:r>
          </w:p>
        </w:tc>
        <w:tc>
          <w:tcPr>
            <w:tcW w:w="1791" w:type="dxa"/>
            <w:tcBorders>
              <w:left w:val="nil"/>
              <w:right w:val="nil"/>
            </w:tcBorders>
          </w:tcPr>
          <w:p>
            <w:pPr>
              <w:pStyle w:val="TableParagraph"/>
              <w:ind w:right="564"/>
              <w:jc w:val="right"/>
              <w:rPr>
                <w:sz w:val="16"/>
              </w:rPr>
            </w:pPr>
            <w:r>
              <w:rPr>
                <w:color w:val="231F20"/>
                <w:sz w:val="16"/>
              </w:rPr>
              <w:t>15.46</w:t>
            </w:r>
          </w:p>
        </w:tc>
        <w:tc>
          <w:tcPr>
            <w:tcW w:w="1106" w:type="dxa"/>
            <w:tcBorders>
              <w:left w:val="nil"/>
              <w:right w:val="nil"/>
            </w:tcBorders>
          </w:tcPr>
          <w:p>
            <w:pPr>
              <w:pStyle w:val="TableParagraph"/>
              <w:ind w:left="385"/>
              <w:rPr>
                <w:sz w:val="16"/>
              </w:rPr>
            </w:pPr>
            <w:r>
              <w:rPr>
                <w:color w:val="231F20"/>
                <w:sz w:val="16"/>
              </w:rPr>
              <w:t>12</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Asencio Arzaluz</w:t>
            </w:r>
          </w:p>
        </w:tc>
        <w:tc>
          <w:tcPr>
            <w:tcW w:w="1644" w:type="dxa"/>
            <w:tcBorders>
              <w:left w:val="nil"/>
              <w:right w:val="nil"/>
            </w:tcBorders>
          </w:tcPr>
          <w:p>
            <w:pPr>
              <w:pStyle w:val="TableParagraph"/>
              <w:ind w:right="564"/>
              <w:jc w:val="right"/>
              <w:rPr>
                <w:sz w:val="16"/>
              </w:rPr>
            </w:pPr>
            <w:r>
              <w:rPr>
                <w:color w:val="231F20"/>
                <w:sz w:val="16"/>
              </w:rPr>
              <w:t>1,225</w:t>
            </w:r>
          </w:p>
        </w:tc>
        <w:tc>
          <w:tcPr>
            <w:tcW w:w="1791" w:type="dxa"/>
            <w:tcBorders>
              <w:left w:val="nil"/>
              <w:right w:val="nil"/>
            </w:tcBorders>
          </w:tcPr>
          <w:p>
            <w:pPr>
              <w:pStyle w:val="TableParagraph"/>
              <w:ind w:right="564"/>
              <w:jc w:val="right"/>
              <w:rPr>
                <w:sz w:val="16"/>
              </w:rPr>
            </w:pPr>
            <w:r>
              <w:rPr>
                <w:color w:val="231F20"/>
                <w:sz w:val="16"/>
              </w:rPr>
              <w:t>24.50</w:t>
            </w:r>
          </w:p>
        </w:tc>
        <w:tc>
          <w:tcPr>
            <w:tcW w:w="1106" w:type="dxa"/>
            <w:tcBorders>
              <w:left w:val="nil"/>
              <w:right w:val="nil"/>
            </w:tcBorders>
          </w:tcPr>
          <w:p>
            <w:pPr>
              <w:pStyle w:val="TableParagraph"/>
              <w:ind w:left="385"/>
              <w:rPr>
                <w:sz w:val="16"/>
              </w:rPr>
            </w:pPr>
            <w:r>
              <w:rPr>
                <w:color w:val="231F20"/>
                <w:sz w:val="16"/>
              </w:rPr>
              <w:t>19</w:t>
            </w:r>
          </w:p>
        </w:tc>
      </w:tr>
      <w:tr>
        <w:trPr>
          <w:trHeight w:val="230" w:hRule="exact"/>
        </w:trPr>
        <w:tc>
          <w:tcPr>
            <w:tcW w:w="2138" w:type="dxa"/>
            <w:tcBorders>
              <w:left w:val="nil"/>
              <w:right w:val="nil"/>
            </w:tcBorders>
          </w:tcPr>
          <w:p>
            <w:pPr>
              <w:pStyle w:val="TableParagraph"/>
              <w:ind w:left="70"/>
              <w:rPr>
                <w:sz w:val="16"/>
              </w:rPr>
            </w:pPr>
            <w:r>
              <w:rPr>
                <w:color w:val="231F20"/>
                <w:sz w:val="16"/>
              </w:rPr>
              <w:t>José Vidal</w:t>
            </w:r>
          </w:p>
        </w:tc>
        <w:tc>
          <w:tcPr>
            <w:tcW w:w="1644" w:type="dxa"/>
            <w:tcBorders>
              <w:left w:val="nil"/>
              <w:right w:val="nil"/>
            </w:tcBorders>
          </w:tcPr>
          <w:p>
            <w:pPr>
              <w:pStyle w:val="TableParagraph"/>
              <w:ind w:right="564"/>
              <w:jc w:val="right"/>
              <w:rPr>
                <w:sz w:val="16"/>
              </w:rPr>
            </w:pPr>
            <w:r>
              <w:rPr>
                <w:color w:val="231F20"/>
                <w:sz w:val="16"/>
              </w:rPr>
              <w:t>851</w:t>
            </w:r>
          </w:p>
        </w:tc>
        <w:tc>
          <w:tcPr>
            <w:tcW w:w="1791" w:type="dxa"/>
            <w:tcBorders>
              <w:left w:val="nil"/>
              <w:right w:val="nil"/>
            </w:tcBorders>
          </w:tcPr>
          <w:p>
            <w:pPr>
              <w:pStyle w:val="TableParagraph"/>
              <w:ind w:right="564"/>
              <w:jc w:val="right"/>
              <w:rPr>
                <w:sz w:val="16"/>
              </w:rPr>
            </w:pPr>
            <w:r>
              <w:rPr>
                <w:color w:val="231F20"/>
                <w:sz w:val="16"/>
              </w:rPr>
              <w:t>17.02</w:t>
            </w:r>
          </w:p>
        </w:tc>
        <w:tc>
          <w:tcPr>
            <w:tcW w:w="1106" w:type="dxa"/>
            <w:tcBorders>
              <w:left w:val="nil"/>
              <w:right w:val="nil"/>
            </w:tcBorders>
          </w:tcPr>
          <w:p>
            <w:pPr>
              <w:pStyle w:val="TableParagraph"/>
              <w:ind w:left="385"/>
              <w:rPr>
                <w:sz w:val="16"/>
              </w:rPr>
            </w:pPr>
            <w:r>
              <w:rPr>
                <w:color w:val="231F20"/>
                <w:sz w:val="16"/>
              </w:rPr>
              <w:t>13</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Pánfilo Pedro</w:t>
            </w:r>
          </w:p>
        </w:tc>
        <w:tc>
          <w:tcPr>
            <w:tcW w:w="1644" w:type="dxa"/>
            <w:tcBorders>
              <w:left w:val="nil"/>
              <w:right w:val="nil"/>
            </w:tcBorders>
          </w:tcPr>
          <w:p>
            <w:pPr>
              <w:pStyle w:val="TableParagraph"/>
              <w:ind w:right="564"/>
              <w:jc w:val="right"/>
              <w:rPr>
                <w:sz w:val="16"/>
              </w:rPr>
            </w:pPr>
            <w:r>
              <w:rPr>
                <w:color w:val="231F20"/>
                <w:sz w:val="16"/>
              </w:rPr>
              <w:t>1,032</w:t>
            </w:r>
          </w:p>
        </w:tc>
        <w:tc>
          <w:tcPr>
            <w:tcW w:w="1791" w:type="dxa"/>
            <w:tcBorders>
              <w:left w:val="nil"/>
              <w:right w:val="nil"/>
            </w:tcBorders>
          </w:tcPr>
          <w:p>
            <w:pPr>
              <w:pStyle w:val="TableParagraph"/>
              <w:ind w:right="564"/>
              <w:jc w:val="right"/>
              <w:rPr>
                <w:sz w:val="16"/>
              </w:rPr>
            </w:pPr>
            <w:r>
              <w:rPr>
                <w:color w:val="231F20"/>
                <w:sz w:val="16"/>
              </w:rPr>
              <w:t>20.64</w:t>
            </w:r>
          </w:p>
        </w:tc>
        <w:tc>
          <w:tcPr>
            <w:tcW w:w="1106" w:type="dxa"/>
            <w:tcBorders>
              <w:left w:val="nil"/>
              <w:right w:val="nil"/>
            </w:tcBorders>
          </w:tcPr>
          <w:p>
            <w:pPr>
              <w:pStyle w:val="TableParagraph"/>
              <w:ind w:left="385"/>
              <w:rPr>
                <w:sz w:val="16"/>
              </w:rPr>
            </w:pPr>
            <w:r>
              <w:rPr>
                <w:color w:val="231F20"/>
                <w:sz w:val="16"/>
              </w:rPr>
              <w:t>16</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Tiburcio Flores</w:t>
            </w:r>
          </w:p>
        </w:tc>
        <w:tc>
          <w:tcPr>
            <w:tcW w:w="1644" w:type="dxa"/>
            <w:tcBorders>
              <w:left w:val="nil"/>
              <w:right w:val="nil"/>
            </w:tcBorders>
          </w:tcPr>
          <w:p>
            <w:pPr>
              <w:pStyle w:val="TableParagraph"/>
              <w:ind w:right="564"/>
              <w:jc w:val="right"/>
              <w:rPr>
                <w:sz w:val="16"/>
              </w:rPr>
            </w:pPr>
            <w:r>
              <w:rPr>
                <w:color w:val="231F20"/>
                <w:sz w:val="16"/>
              </w:rPr>
              <w:t>1,296</w:t>
            </w:r>
          </w:p>
        </w:tc>
        <w:tc>
          <w:tcPr>
            <w:tcW w:w="1791" w:type="dxa"/>
            <w:tcBorders>
              <w:left w:val="nil"/>
              <w:right w:val="nil"/>
            </w:tcBorders>
          </w:tcPr>
          <w:p>
            <w:pPr>
              <w:pStyle w:val="TableParagraph"/>
              <w:ind w:right="564"/>
              <w:jc w:val="right"/>
              <w:rPr>
                <w:sz w:val="16"/>
              </w:rPr>
            </w:pPr>
            <w:r>
              <w:rPr>
                <w:color w:val="231F20"/>
                <w:sz w:val="16"/>
              </w:rPr>
              <w:t>25.92</w:t>
            </w:r>
          </w:p>
        </w:tc>
        <w:tc>
          <w:tcPr>
            <w:tcW w:w="1106" w:type="dxa"/>
            <w:tcBorders>
              <w:left w:val="nil"/>
              <w:right w:val="nil"/>
            </w:tcBorders>
          </w:tcPr>
          <w:p>
            <w:pPr>
              <w:pStyle w:val="TableParagraph"/>
              <w:ind w:left="385"/>
              <w:rPr>
                <w:sz w:val="16"/>
              </w:rPr>
            </w:pPr>
            <w:r>
              <w:rPr>
                <w:color w:val="231F20"/>
                <w:sz w:val="16"/>
              </w:rPr>
              <w:t>20</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Diego García</w:t>
            </w:r>
          </w:p>
        </w:tc>
        <w:tc>
          <w:tcPr>
            <w:tcW w:w="1644" w:type="dxa"/>
            <w:tcBorders>
              <w:left w:val="nil"/>
              <w:right w:val="nil"/>
            </w:tcBorders>
          </w:tcPr>
          <w:p>
            <w:pPr>
              <w:pStyle w:val="TableParagraph"/>
              <w:ind w:right="564"/>
              <w:jc w:val="right"/>
              <w:rPr>
                <w:sz w:val="16"/>
              </w:rPr>
            </w:pPr>
            <w:r>
              <w:rPr>
                <w:color w:val="231F20"/>
                <w:sz w:val="16"/>
              </w:rPr>
              <w:t>1,758</w:t>
            </w:r>
          </w:p>
        </w:tc>
        <w:tc>
          <w:tcPr>
            <w:tcW w:w="1791" w:type="dxa"/>
            <w:tcBorders>
              <w:left w:val="nil"/>
              <w:right w:val="nil"/>
            </w:tcBorders>
          </w:tcPr>
          <w:p>
            <w:pPr>
              <w:pStyle w:val="TableParagraph"/>
              <w:ind w:right="564"/>
              <w:jc w:val="right"/>
              <w:rPr>
                <w:sz w:val="16"/>
              </w:rPr>
            </w:pPr>
            <w:r>
              <w:rPr>
                <w:color w:val="231F20"/>
                <w:sz w:val="16"/>
              </w:rPr>
              <w:t>35.70</w:t>
            </w:r>
          </w:p>
        </w:tc>
        <w:tc>
          <w:tcPr>
            <w:tcW w:w="1106" w:type="dxa"/>
            <w:tcBorders>
              <w:left w:val="nil"/>
              <w:right w:val="nil"/>
            </w:tcBorders>
          </w:tcPr>
          <w:p>
            <w:pPr>
              <w:pStyle w:val="TableParagraph"/>
              <w:ind w:left="385"/>
              <w:rPr>
                <w:sz w:val="16"/>
              </w:rPr>
            </w:pPr>
            <w:r>
              <w:rPr>
                <w:color w:val="231F20"/>
                <w:sz w:val="16"/>
              </w:rPr>
              <w:t>28</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Manuel Hernández</w:t>
            </w:r>
          </w:p>
        </w:tc>
        <w:tc>
          <w:tcPr>
            <w:tcW w:w="1644" w:type="dxa"/>
            <w:tcBorders>
              <w:left w:val="nil"/>
              <w:right w:val="nil"/>
            </w:tcBorders>
          </w:tcPr>
          <w:p>
            <w:pPr>
              <w:pStyle w:val="TableParagraph"/>
              <w:ind w:right="564"/>
              <w:jc w:val="right"/>
              <w:rPr>
                <w:sz w:val="16"/>
              </w:rPr>
            </w:pPr>
            <w:r>
              <w:rPr>
                <w:color w:val="231F20"/>
                <w:sz w:val="16"/>
              </w:rPr>
              <w:t>931</w:t>
            </w:r>
          </w:p>
        </w:tc>
        <w:tc>
          <w:tcPr>
            <w:tcW w:w="1791" w:type="dxa"/>
            <w:tcBorders>
              <w:left w:val="nil"/>
              <w:right w:val="nil"/>
            </w:tcBorders>
          </w:tcPr>
          <w:p>
            <w:pPr>
              <w:pStyle w:val="TableParagraph"/>
              <w:ind w:right="564"/>
              <w:jc w:val="right"/>
              <w:rPr>
                <w:sz w:val="16"/>
              </w:rPr>
            </w:pPr>
            <w:r>
              <w:rPr>
                <w:color w:val="231F20"/>
                <w:sz w:val="16"/>
              </w:rPr>
              <w:t>18.62</w:t>
            </w:r>
          </w:p>
        </w:tc>
        <w:tc>
          <w:tcPr>
            <w:tcW w:w="1106" w:type="dxa"/>
            <w:tcBorders>
              <w:left w:val="nil"/>
              <w:right w:val="nil"/>
            </w:tcBorders>
          </w:tcPr>
          <w:p>
            <w:pPr>
              <w:pStyle w:val="TableParagraph"/>
              <w:ind w:left="385"/>
              <w:rPr>
                <w:sz w:val="16"/>
              </w:rPr>
            </w:pPr>
            <w:r>
              <w:rPr>
                <w:color w:val="231F20"/>
                <w:sz w:val="16"/>
              </w:rPr>
              <w:t>14</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Juan García</w:t>
            </w:r>
          </w:p>
        </w:tc>
        <w:tc>
          <w:tcPr>
            <w:tcW w:w="1644" w:type="dxa"/>
            <w:tcBorders>
              <w:left w:val="nil"/>
              <w:right w:val="nil"/>
            </w:tcBorders>
          </w:tcPr>
          <w:p>
            <w:pPr>
              <w:pStyle w:val="TableParagraph"/>
              <w:ind w:right="564"/>
              <w:jc w:val="right"/>
              <w:rPr>
                <w:sz w:val="16"/>
              </w:rPr>
            </w:pPr>
            <w:r>
              <w:rPr>
                <w:color w:val="231F20"/>
                <w:sz w:val="16"/>
              </w:rPr>
              <w:t>770</w:t>
            </w:r>
          </w:p>
        </w:tc>
        <w:tc>
          <w:tcPr>
            <w:tcW w:w="1791" w:type="dxa"/>
            <w:tcBorders>
              <w:left w:val="nil"/>
              <w:right w:val="nil"/>
            </w:tcBorders>
          </w:tcPr>
          <w:p>
            <w:pPr>
              <w:pStyle w:val="TableParagraph"/>
              <w:ind w:right="564"/>
              <w:jc w:val="right"/>
              <w:rPr>
                <w:sz w:val="16"/>
              </w:rPr>
            </w:pPr>
            <w:r>
              <w:rPr>
                <w:color w:val="231F20"/>
                <w:sz w:val="16"/>
              </w:rPr>
              <w:t>15.40</w:t>
            </w:r>
          </w:p>
        </w:tc>
        <w:tc>
          <w:tcPr>
            <w:tcW w:w="1106" w:type="dxa"/>
            <w:tcBorders>
              <w:left w:val="nil"/>
              <w:right w:val="nil"/>
            </w:tcBorders>
          </w:tcPr>
          <w:p>
            <w:pPr>
              <w:pStyle w:val="TableParagraph"/>
              <w:ind w:left="385"/>
              <w:rPr>
                <w:sz w:val="16"/>
              </w:rPr>
            </w:pPr>
            <w:r>
              <w:rPr>
                <w:color w:val="231F20"/>
                <w:sz w:val="16"/>
              </w:rPr>
              <w:t>12</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Hipólito Casiano</w:t>
            </w:r>
          </w:p>
        </w:tc>
        <w:tc>
          <w:tcPr>
            <w:tcW w:w="1644" w:type="dxa"/>
            <w:tcBorders>
              <w:left w:val="nil"/>
              <w:right w:val="nil"/>
            </w:tcBorders>
          </w:tcPr>
          <w:p>
            <w:pPr>
              <w:pStyle w:val="TableParagraph"/>
              <w:ind w:right="564"/>
              <w:jc w:val="right"/>
              <w:rPr>
                <w:sz w:val="16"/>
              </w:rPr>
            </w:pPr>
            <w:r>
              <w:rPr>
                <w:color w:val="231F20"/>
                <w:sz w:val="16"/>
              </w:rPr>
              <w:t>640</w:t>
            </w:r>
          </w:p>
        </w:tc>
        <w:tc>
          <w:tcPr>
            <w:tcW w:w="1791" w:type="dxa"/>
            <w:tcBorders>
              <w:left w:val="nil"/>
              <w:right w:val="nil"/>
            </w:tcBorders>
          </w:tcPr>
          <w:p>
            <w:pPr>
              <w:pStyle w:val="TableParagraph"/>
              <w:ind w:right="564"/>
              <w:jc w:val="right"/>
              <w:rPr>
                <w:sz w:val="16"/>
              </w:rPr>
            </w:pPr>
            <w:r>
              <w:rPr>
                <w:color w:val="231F20"/>
                <w:sz w:val="16"/>
              </w:rPr>
              <w:t>12.80</w:t>
            </w:r>
          </w:p>
        </w:tc>
        <w:tc>
          <w:tcPr>
            <w:tcW w:w="1106" w:type="dxa"/>
            <w:tcBorders>
              <w:left w:val="nil"/>
              <w:right w:val="nil"/>
            </w:tcBorders>
          </w:tcPr>
          <w:p>
            <w:pPr>
              <w:pStyle w:val="TableParagraph"/>
              <w:ind w:left="385"/>
              <w:rPr>
                <w:sz w:val="16"/>
              </w:rPr>
            </w:pPr>
            <w:r>
              <w:rPr>
                <w:color w:val="231F20"/>
                <w:sz w:val="16"/>
              </w:rPr>
              <w:t>10</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Cosme Damián</w:t>
            </w:r>
          </w:p>
        </w:tc>
        <w:tc>
          <w:tcPr>
            <w:tcW w:w="1644" w:type="dxa"/>
            <w:tcBorders>
              <w:left w:val="nil"/>
              <w:right w:val="nil"/>
            </w:tcBorders>
          </w:tcPr>
          <w:p>
            <w:pPr>
              <w:pStyle w:val="TableParagraph"/>
              <w:ind w:right="564"/>
              <w:jc w:val="right"/>
              <w:rPr>
                <w:sz w:val="16"/>
              </w:rPr>
            </w:pPr>
            <w:r>
              <w:rPr>
                <w:color w:val="231F20"/>
                <w:sz w:val="16"/>
              </w:rPr>
              <w:t>709</w:t>
            </w:r>
          </w:p>
        </w:tc>
        <w:tc>
          <w:tcPr>
            <w:tcW w:w="1791" w:type="dxa"/>
            <w:tcBorders>
              <w:left w:val="nil"/>
              <w:right w:val="nil"/>
            </w:tcBorders>
          </w:tcPr>
          <w:p>
            <w:pPr>
              <w:pStyle w:val="TableParagraph"/>
              <w:ind w:right="564"/>
              <w:jc w:val="right"/>
              <w:rPr>
                <w:sz w:val="16"/>
              </w:rPr>
            </w:pPr>
            <w:r>
              <w:rPr>
                <w:color w:val="231F20"/>
                <w:sz w:val="16"/>
              </w:rPr>
              <w:t>14.18</w:t>
            </w:r>
          </w:p>
        </w:tc>
        <w:tc>
          <w:tcPr>
            <w:tcW w:w="1106" w:type="dxa"/>
            <w:tcBorders>
              <w:left w:val="nil"/>
              <w:right w:val="nil"/>
            </w:tcBorders>
          </w:tcPr>
          <w:p>
            <w:pPr>
              <w:pStyle w:val="TableParagraph"/>
              <w:ind w:left="385"/>
              <w:rPr>
                <w:sz w:val="16"/>
              </w:rPr>
            </w:pPr>
            <w:r>
              <w:rPr>
                <w:color w:val="231F20"/>
                <w:sz w:val="16"/>
              </w:rPr>
              <w:t>11</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José Martín</w:t>
            </w:r>
          </w:p>
        </w:tc>
        <w:tc>
          <w:tcPr>
            <w:tcW w:w="1644" w:type="dxa"/>
            <w:tcBorders>
              <w:left w:val="nil"/>
              <w:right w:val="nil"/>
            </w:tcBorders>
          </w:tcPr>
          <w:p>
            <w:pPr>
              <w:pStyle w:val="TableParagraph"/>
              <w:ind w:right="564"/>
              <w:jc w:val="right"/>
              <w:rPr>
                <w:sz w:val="16"/>
              </w:rPr>
            </w:pPr>
            <w:r>
              <w:rPr>
                <w:color w:val="231F20"/>
                <w:sz w:val="16"/>
              </w:rPr>
              <w:t>803</w:t>
            </w:r>
          </w:p>
        </w:tc>
        <w:tc>
          <w:tcPr>
            <w:tcW w:w="1791" w:type="dxa"/>
            <w:tcBorders>
              <w:left w:val="nil"/>
              <w:right w:val="nil"/>
            </w:tcBorders>
          </w:tcPr>
          <w:p>
            <w:pPr>
              <w:pStyle w:val="TableParagraph"/>
              <w:ind w:right="564"/>
              <w:jc w:val="right"/>
              <w:rPr>
                <w:sz w:val="16"/>
              </w:rPr>
            </w:pPr>
            <w:r>
              <w:rPr>
                <w:color w:val="231F20"/>
                <w:sz w:val="16"/>
              </w:rPr>
              <w:t>16.06</w:t>
            </w:r>
          </w:p>
        </w:tc>
        <w:tc>
          <w:tcPr>
            <w:tcW w:w="1106" w:type="dxa"/>
            <w:tcBorders>
              <w:left w:val="nil"/>
              <w:right w:val="nil"/>
            </w:tcBorders>
          </w:tcPr>
          <w:p>
            <w:pPr>
              <w:pStyle w:val="TableParagraph"/>
              <w:ind w:left="385"/>
              <w:rPr>
                <w:sz w:val="16"/>
              </w:rPr>
            </w:pPr>
            <w:r>
              <w:rPr>
                <w:color w:val="231F20"/>
                <w:sz w:val="16"/>
              </w:rPr>
              <w:t>12</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José Prisciliano</w:t>
            </w:r>
          </w:p>
        </w:tc>
        <w:tc>
          <w:tcPr>
            <w:tcW w:w="1644" w:type="dxa"/>
            <w:tcBorders>
              <w:left w:val="nil"/>
              <w:right w:val="nil"/>
            </w:tcBorders>
          </w:tcPr>
          <w:p>
            <w:pPr>
              <w:pStyle w:val="TableParagraph"/>
              <w:ind w:right="564"/>
              <w:jc w:val="right"/>
              <w:rPr>
                <w:sz w:val="16"/>
              </w:rPr>
            </w:pPr>
            <w:r>
              <w:rPr>
                <w:color w:val="231F20"/>
                <w:sz w:val="16"/>
              </w:rPr>
              <w:t>705</w:t>
            </w:r>
          </w:p>
        </w:tc>
        <w:tc>
          <w:tcPr>
            <w:tcW w:w="1791" w:type="dxa"/>
            <w:tcBorders>
              <w:left w:val="nil"/>
              <w:right w:val="nil"/>
            </w:tcBorders>
          </w:tcPr>
          <w:p>
            <w:pPr>
              <w:pStyle w:val="TableParagraph"/>
              <w:ind w:right="564"/>
              <w:jc w:val="right"/>
              <w:rPr>
                <w:sz w:val="16"/>
              </w:rPr>
            </w:pPr>
            <w:r>
              <w:rPr>
                <w:color w:val="231F20"/>
                <w:sz w:val="16"/>
              </w:rPr>
              <w:t>14.10</w:t>
            </w:r>
          </w:p>
        </w:tc>
        <w:tc>
          <w:tcPr>
            <w:tcW w:w="1106" w:type="dxa"/>
            <w:tcBorders>
              <w:left w:val="nil"/>
              <w:right w:val="nil"/>
            </w:tcBorders>
          </w:tcPr>
          <w:p>
            <w:pPr>
              <w:pStyle w:val="TableParagraph"/>
              <w:ind w:left="385"/>
              <w:rPr>
                <w:sz w:val="16"/>
              </w:rPr>
            </w:pPr>
            <w:r>
              <w:rPr>
                <w:color w:val="231F20"/>
                <w:sz w:val="16"/>
              </w:rPr>
              <w:t>11</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Marcelino Matilde</w:t>
            </w:r>
          </w:p>
        </w:tc>
        <w:tc>
          <w:tcPr>
            <w:tcW w:w="1644" w:type="dxa"/>
            <w:tcBorders>
              <w:left w:val="nil"/>
              <w:right w:val="nil"/>
            </w:tcBorders>
          </w:tcPr>
          <w:p>
            <w:pPr>
              <w:pStyle w:val="TableParagraph"/>
              <w:ind w:right="564"/>
              <w:jc w:val="right"/>
              <w:rPr>
                <w:sz w:val="16"/>
              </w:rPr>
            </w:pPr>
            <w:r>
              <w:rPr>
                <w:color w:val="231F20"/>
                <w:sz w:val="16"/>
              </w:rPr>
              <w:t>840</w:t>
            </w:r>
          </w:p>
        </w:tc>
        <w:tc>
          <w:tcPr>
            <w:tcW w:w="1791" w:type="dxa"/>
            <w:tcBorders>
              <w:left w:val="nil"/>
              <w:right w:val="nil"/>
            </w:tcBorders>
          </w:tcPr>
          <w:p>
            <w:pPr>
              <w:pStyle w:val="TableParagraph"/>
              <w:ind w:right="564"/>
              <w:jc w:val="right"/>
              <w:rPr>
                <w:sz w:val="16"/>
              </w:rPr>
            </w:pPr>
            <w:r>
              <w:rPr>
                <w:color w:val="231F20"/>
                <w:sz w:val="16"/>
              </w:rPr>
              <w:t>16.80</w:t>
            </w:r>
          </w:p>
        </w:tc>
        <w:tc>
          <w:tcPr>
            <w:tcW w:w="1106" w:type="dxa"/>
            <w:tcBorders>
              <w:left w:val="nil"/>
              <w:right w:val="nil"/>
            </w:tcBorders>
          </w:tcPr>
          <w:p>
            <w:pPr>
              <w:pStyle w:val="TableParagraph"/>
              <w:ind w:left="385"/>
              <w:rPr>
                <w:sz w:val="16"/>
              </w:rPr>
            </w:pPr>
            <w:r>
              <w:rPr>
                <w:color w:val="231F20"/>
                <w:sz w:val="16"/>
              </w:rPr>
              <w:t>13</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José Venancio</w:t>
            </w:r>
          </w:p>
        </w:tc>
        <w:tc>
          <w:tcPr>
            <w:tcW w:w="1644" w:type="dxa"/>
            <w:tcBorders>
              <w:left w:val="nil"/>
              <w:right w:val="nil"/>
            </w:tcBorders>
          </w:tcPr>
          <w:p>
            <w:pPr>
              <w:pStyle w:val="TableParagraph"/>
              <w:ind w:right="564"/>
              <w:jc w:val="right"/>
              <w:rPr>
                <w:sz w:val="16"/>
              </w:rPr>
            </w:pPr>
            <w:r>
              <w:rPr>
                <w:color w:val="231F20"/>
                <w:sz w:val="16"/>
              </w:rPr>
              <w:t>855</w:t>
            </w:r>
          </w:p>
        </w:tc>
        <w:tc>
          <w:tcPr>
            <w:tcW w:w="1791" w:type="dxa"/>
            <w:tcBorders>
              <w:left w:val="nil"/>
              <w:right w:val="nil"/>
            </w:tcBorders>
          </w:tcPr>
          <w:p>
            <w:pPr>
              <w:pStyle w:val="TableParagraph"/>
              <w:ind w:right="564"/>
              <w:jc w:val="right"/>
              <w:rPr>
                <w:sz w:val="16"/>
              </w:rPr>
            </w:pPr>
            <w:r>
              <w:rPr>
                <w:color w:val="231F20"/>
                <w:sz w:val="16"/>
              </w:rPr>
              <w:t>17.10</w:t>
            </w:r>
          </w:p>
        </w:tc>
        <w:tc>
          <w:tcPr>
            <w:tcW w:w="1106" w:type="dxa"/>
            <w:tcBorders>
              <w:left w:val="nil"/>
              <w:right w:val="nil"/>
            </w:tcBorders>
          </w:tcPr>
          <w:p>
            <w:pPr>
              <w:pStyle w:val="TableParagraph"/>
              <w:ind w:left="385"/>
              <w:rPr>
                <w:sz w:val="16"/>
              </w:rPr>
            </w:pPr>
            <w:r>
              <w:rPr>
                <w:color w:val="231F20"/>
                <w:sz w:val="16"/>
              </w:rPr>
              <w:t>13</w:t>
            </w:r>
          </w:p>
        </w:tc>
      </w:tr>
      <w:tr>
        <w:trPr>
          <w:trHeight w:val="230" w:hRule="exact"/>
        </w:trPr>
        <w:tc>
          <w:tcPr>
            <w:tcW w:w="2138" w:type="dxa"/>
            <w:tcBorders>
              <w:left w:val="nil"/>
              <w:right w:val="nil"/>
            </w:tcBorders>
          </w:tcPr>
          <w:p>
            <w:pPr>
              <w:pStyle w:val="TableParagraph"/>
              <w:ind w:left="70"/>
              <w:rPr>
                <w:sz w:val="16"/>
              </w:rPr>
            </w:pPr>
            <w:r>
              <w:rPr>
                <w:color w:val="231F20"/>
                <w:sz w:val="16"/>
              </w:rPr>
              <w:t>José Leocadio</w:t>
            </w:r>
          </w:p>
        </w:tc>
        <w:tc>
          <w:tcPr>
            <w:tcW w:w="1644" w:type="dxa"/>
            <w:tcBorders>
              <w:left w:val="nil"/>
              <w:right w:val="nil"/>
            </w:tcBorders>
          </w:tcPr>
          <w:p>
            <w:pPr>
              <w:pStyle w:val="TableParagraph"/>
              <w:ind w:right="564"/>
              <w:jc w:val="right"/>
              <w:rPr>
                <w:sz w:val="16"/>
              </w:rPr>
            </w:pPr>
            <w:r>
              <w:rPr>
                <w:color w:val="231F20"/>
                <w:sz w:val="16"/>
              </w:rPr>
              <w:t>868</w:t>
            </w:r>
          </w:p>
        </w:tc>
        <w:tc>
          <w:tcPr>
            <w:tcW w:w="1791" w:type="dxa"/>
            <w:tcBorders>
              <w:left w:val="nil"/>
              <w:right w:val="nil"/>
            </w:tcBorders>
          </w:tcPr>
          <w:p>
            <w:pPr>
              <w:pStyle w:val="TableParagraph"/>
              <w:ind w:right="564"/>
              <w:jc w:val="right"/>
              <w:rPr>
                <w:sz w:val="16"/>
              </w:rPr>
            </w:pPr>
            <w:r>
              <w:rPr>
                <w:color w:val="231F20"/>
                <w:sz w:val="16"/>
              </w:rPr>
              <w:t>17.36</w:t>
            </w:r>
          </w:p>
        </w:tc>
        <w:tc>
          <w:tcPr>
            <w:tcW w:w="1106" w:type="dxa"/>
            <w:tcBorders>
              <w:left w:val="nil"/>
              <w:right w:val="nil"/>
            </w:tcBorders>
          </w:tcPr>
          <w:p>
            <w:pPr>
              <w:pStyle w:val="TableParagraph"/>
              <w:ind w:left="385"/>
              <w:rPr>
                <w:sz w:val="16"/>
              </w:rPr>
            </w:pPr>
            <w:r>
              <w:rPr>
                <w:color w:val="231F20"/>
                <w:sz w:val="16"/>
              </w:rPr>
              <w:t>13</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Abraham Aparicio</w:t>
            </w:r>
          </w:p>
        </w:tc>
        <w:tc>
          <w:tcPr>
            <w:tcW w:w="1644" w:type="dxa"/>
            <w:tcBorders>
              <w:left w:val="nil"/>
              <w:right w:val="nil"/>
            </w:tcBorders>
          </w:tcPr>
          <w:p>
            <w:pPr>
              <w:pStyle w:val="TableParagraph"/>
              <w:ind w:right="564"/>
              <w:jc w:val="right"/>
              <w:rPr>
                <w:sz w:val="16"/>
              </w:rPr>
            </w:pPr>
            <w:r>
              <w:rPr>
                <w:color w:val="231F20"/>
                <w:sz w:val="16"/>
              </w:rPr>
              <w:t>890</w:t>
            </w:r>
          </w:p>
        </w:tc>
        <w:tc>
          <w:tcPr>
            <w:tcW w:w="1791" w:type="dxa"/>
            <w:tcBorders>
              <w:left w:val="nil"/>
              <w:right w:val="nil"/>
            </w:tcBorders>
          </w:tcPr>
          <w:p>
            <w:pPr>
              <w:pStyle w:val="TableParagraph"/>
              <w:ind w:right="564"/>
              <w:jc w:val="right"/>
              <w:rPr>
                <w:sz w:val="16"/>
              </w:rPr>
            </w:pPr>
            <w:r>
              <w:rPr>
                <w:color w:val="231F20"/>
                <w:sz w:val="16"/>
              </w:rPr>
              <w:t>17.80</w:t>
            </w:r>
          </w:p>
        </w:tc>
        <w:tc>
          <w:tcPr>
            <w:tcW w:w="1106" w:type="dxa"/>
            <w:tcBorders>
              <w:left w:val="nil"/>
              <w:right w:val="nil"/>
            </w:tcBorders>
          </w:tcPr>
          <w:p>
            <w:pPr>
              <w:pStyle w:val="TableParagraph"/>
              <w:ind w:left="385"/>
              <w:rPr>
                <w:sz w:val="16"/>
              </w:rPr>
            </w:pPr>
            <w:r>
              <w:rPr>
                <w:color w:val="231F20"/>
                <w:sz w:val="16"/>
              </w:rPr>
              <w:t>14</w:t>
            </w:r>
          </w:p>
        </w:tc>
      </w:tr>
      <w:tr>
        <w:trPr>
          <w:trHeight w:val="230" w:hRule="exact"/>
        </w:trPr>
        <w:tc>
          <w:tcPr>
            <w:tcW w:w="2138" w:type="dxa"/>
            <w:tcBorders>
              <w:left w:val="nil"/>
              <w:right w:val="nil"/>
            </w:tcBorders>
          </w:tcPr>
          <w:p>
            <w:pPr>
              <w:pStyle w:val="TableParagraph"/>
              <w:ind w:left="70"/>
              <w:rPr>
                <w:sz w:val="16"/>
              </w:rPr>
            </w:pPr>
            <w:r>
              <w:rPr>
                <w:color w:val="231F20"/>
                <w:sz w:val="16"/>
              </w:rPr>
              <w:t>Asencio Silvestre</w:t>
            </w:r>
          </w:p>
        </w:tc>
        <w:tc>
          <w:tcPr>
            <w:tcW w:w="1644" w:type="dxa"/>
            <w:tcBorders>
              <w:left w:val="nil"/>
              <w:right w:val="nil"/>
            </w:tcBorders>
          </w:tcPr>
          <w:p>
            <w:pPr>
              <w:pStyle w:val="TableParagraph"/>
              <w:ind w:right="564"/>
              <w:jc w:val="right"/>
              <w:rPr>
                <w:sz w:val="16"/>
              </w:rPr>
            </w:pPr>
            <w:r>
              <w:rPr>
                <w:color w:val="231F20"/>
                <w:sz w:val="16"/>
              </w:rPr>
              <w:t>1,630</w:t>
            </w:r>
          </w:p>
        </w:tc>
        <w:tc>
          <w:tcPr>
            <w:tcW w:w="1791" w:type="dxa"/>
            <w:tcBorders>
              <w:left w:val="nil"/>
              <w:right w:val="nil"/>
            </w:tcBorders>
          </w:tcPr>
          <w:p>
            <w:pPr>
              <w:pStyle w:val="TableParagraph"/>
              <w:ind w:right="564"/>
              <w:jc w:val="right"/>
              <w:rPr>
                <w:sz w:val="16"/>
              </w:rPr>
            </w:pPr>
            <w:r>
              <w:rPr>
                <w:color w:val="231F20"/>
                <w:sz w:val="16"/>
              </w:rPr>
              <w:t>32.60</w:t>
            </w:r>
          </w:p>
        </w:tc>
        <w:tc>
          <w:tcPr>
            <w:tcW w:w="1106" w:type="dxa"/>
            <w:tcBorders>
              <w:left w:val="nil"/>
              <w:right w:val="nil"/>
            </w:tcBorders>
          </w:tcPr>
          <w:p>
            <w:pPr>
              <w:pStyle w:val="TableParagraph"/>
              <w:ind w:left="385"/>
              <w:rPr>
                <w:sz w:val="16"/>
              </w:rPr>
            </w:pPr>
            <w:r>
              <w:rPr>
                <w:color w:val="231F20"/>
                <w:sz w:val="16"/>
              </w:rPr>
              <w:t>26</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Bartolo José</w:t>
            </w:r>
          </w:p>
        </w:tc>
        <w:tc>
          <w:tcPr>
            <w:tcW w:w="1644" w:type="dxa"/>
            <w:tcBorders>
              <w:left w:val="nil"/>
              <w:right w:val="nil"/>
            </w:tcBorders>
          </w:tcPr>
          <w:p>
            <w:pPr>
              <w:pStyle w:val="TableParagraph"/>
              <w:ind w:right="564"/>
              <w:jc w:val="right"/>
              <w:rPr>
                <w:sz w:val="16"/>
              </w:rPr>
            </w:pPr>
            <w:r>
              <w:rPr>
                <w:color w:val="231F20"/>
                <w:sz w:val="16"/>
              </w:rPr>
              <w:t>1,910</w:t>
            </w:r>
          </w:p>
        </w:tc>
        <w:tc>
          <w:tcPr>
            <w:tcW w:w="1791" w:type="dxa"/>
            <w:tcBorders>
              <w:left w:val="nil"/>
              <w:right w:val="nil"/>
            </w:tcBorders>
          </w:tcPr>
          <w:p>
            <w:pPr>
              <w:pStyle w:val="TableParagraph"/>
              <w:ind w:right="564"/>
              <w:jc w:val="right"/>
              <w:rPr>
                <w:sz w:val="16"/>
              </w:rPr>
            </w:pPr>
            <w:r>
              <w:rPr>
                <w:color w:val="231F20"/>
                <w:sz w:val="16"/>
              </w:rPr>
              <w:t>38.20</w:t>
            </w:r>
          </w:p>
        </w:tc>
        <w:tc>
          <w:tcPr>
            <w:tcW w:w="1106" w:type="dxa"/>
            <w:tcBorders>
              <w:left w:val="nil"/>
              <w:right w:val="nil"/>
            </w:tcBorders>
          </w:tcPr>
          <w:p>
            <w:pPr>
              <w:pStyle w:val="TableParagraph"/>
              <w:ind w:left="385"/>
              <w:rPr>
                <w:sz w:val="16"/>
              </w:rPr>
            </w:pPr>
            <w:r>
              <w:rPr>
                <w:color w:val="231F20"/>
                <w:sz w:val="16"/>
              </w:rPr>
              <w:t>30</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José Leonardo</w:t>
            </w:r>
          </w:p>
        </w:tc>
        <w:tc>
          <w:tcPr>
            <w:tcW w:w="1644" w:type="dxa"/>
            <w:tcBorders>
              <w:left w:val="nil"/>
              <w:right w:val="nil"/>
            </w:tcBorders>
          </w:tcPr>
          <w:p>
            <w:pPr>
              <w:pStyle w:val="TableParagraph"/>
              <w:ind w:right="564"/>
              <w:jc w:val="right"/>
              <w:rPr>
                <w:sz w:val="16"/>
              </w:rPr>
            </w:pPr>
            <w:r>
              <w:rPr>
                <w:color w:val="231F20"/>
                <w:sz w:val="16"/>
              </w:rPr>
              <w:t>895</w:t>
            </w:r>
          </w:p>
        </w:tc>
        <w:tc>
          <w:tcPr>
            <w:tcW w:w="1791" w:type="dxa"/>
            <w:tcBorders>
              <w:left w:val="nil"/>
              <w:right w:val="nil"/>
            </w:tcBorders>
          </w:tcPr>
          <w:p>
            <w:pPr>
              <w:pStyle w:val="TableParagraph"/>
              <w:ind w:right="564"/>
              <w:jc w:val="right"/>
              <w:rPr>
                <w:sz w:val="16"/>
              </w:rPr>
            </w:pPr>
            <w:r>
              <w:rPr>
                <w:color w:val="231F20"/>
                <w:sz w:val="16"/>
              </w:rPr>
              <w:t>17.90</w:t>
            </w:r>
          </w:p>
        </w:tc>
        <w:tc>
          <w:tcPr>
            <w:tcW w:w="1106" w:type="dxa"/>
            <w:tcBorders>
              <w:left w:val="nil"/>
              <w:right w:val="nil"/>
            </w:tcBorders>
          </w:tcPr>
          <w:p>
            <w:pPr>
              <w:pStyle w:val="TableParagraph"/>
              <w:ind w:left="385"/>
              <w:rPr>
                <w:sz w:val="16"/>
              </w:rPr>
            </w:pPr>
            <w:r>
              <w:rPr>
                <w:color w:val="231F20"/>
                <w:sz w:val="16"/>
              </w:rPr>
              <w:t>14</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Porfirio Martínez</w:t>
            </w:r>
          </w:p>
        </w:tc>
        <w:tc>
          <w:tcPr>
            <w:tcW w:w="1644" w:type="dxa"/>
            <w:tcBorders>
              <w:left w:val="nil"/>
              <w:right w:val="nil"/>
            </w:tcBorders>
          </w:tcPr>
          <w:p>
            <w:pPr>
              <w:pStyle w:val="TableParagraph"/>
              <w:ind w:right="564"/>
              <w:jc w:val="right"/>
              <w:rPr>
                <w:sz w:val="16"/>
              </w:rPr>
            </w:pPr>
            <w:r>
              <w:rPr>
                <w:color w:val="231F20"/>
                <w:sz w:val="16"/>
              </w:rPr>
              <w:t>905</w:t>
            </w:r>
          </w:p>
        </w:tc>
        <w:tc>
          <w:tcPr>
            <w:tcW w:w="1791" w:type="dxa"/>
            <w:tcBorders>
              <w:left w:val="nil"/>
              <w:right w:val="nil"/>
            </w:tcBorders>
          </w:tcPr>
          <w:p>
            <w:pPr>
              <w:pStyle w:val="TableParagraph"/>
              <w:ind w:right="564"/>
              <w:jc w:val="right"/>
              <w:rPr>
                <w:sz w:val="16"/>
              </w:rPr>
            </w:pPr>
            <w:r>
              <w:rPr>
                <w:color w:val="231F20"/>
                <w:sz w:val="16"/>
              </w:rPr>
              <w:t>18.10</w:t>
            </w:r>
          </w:p>
        </w:tc>
        <w:tc>
          <w:tcPr>
            <w:tcW w:w="1106" w:type="dxa"/>
            <w:tcBorders>
              <w:left w:val="nil"/>
              <w:right w:val="nil"/>
            </w:tcBorders>
          </w:tcPr>
          <w:p>
            <w:pPr>
              <w:pStyle w:val="TableParagraph"/>
              <w:ind w:left="385"/>
              <w:rPr>
                <w:sz w:val="16"/>
              </w:rPr>
            </w:pPr>
            <w:r>
              <w:rPr>
                <w:color w:val="231F20"/>
                <w:sz w:val="16"/>
              </w:rPr>
              <w:t>14</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León Julio</w:t>
            </w:r>
          </w:p>
        </w:tc>
        <w:tc>
          <w:tcPr>
            <w:tcW w:w="1644" w:type="dxa"/>
            <w:tcBorders>
              <w:left w:val="nil"/>
              <w:right w:val="nil"/>
            </w:tcBorders>
          </w:tcPr>
          <w:p>
            <w:pPr>
              <w:pStyle w:val="TableParagraph"/>
              <w:ind w:right="564"/>
              <w:jc w:val="right"/>
              <w:rPr>
                <w:sz w:val="16"/>
              </w:rPr>
            </w:pPr>
            <w:r>
              <w:rPr>
                <w:color w:val="231F20"/>
                <w:sz w:val="16"/>
              </w:rPr>
              <w:t>958</w:t>
            </w:r>
          </w:p>
        </w:tc>
        <w:tc>
          <w:tcPr>
            <w:tcW w:w="1791" w:type="dxa"/>
            <w:tcBorders>
              <w:left w:val="nil"/>
              <w:right w:val="nil"/>
            </w:tcBorders>
          </w:tcPr>
          <w:p>
            <w:pPr>
              <w:pStyle w:val="TableParagraph"/>
              <w:ind w:right="564"/>
              <w:jc w:val="right"/>
              <w:rPr>
                <w:sz w:val="16"/>
              </w:rPr>
            </w:pPr>
            <w:r>
              <w:rPr>
                <w:color w:val="231F20"/>
                <w:sz w:val="16"/>
              </w:rPr>
              <w:t>19.16</w:t>
            </w:r>
          </w:p>
        </w:tc>
        <w:tc>
          <w:tcPr>
            <w:tcW w:w="1106" w:type="dxa"/>
            <w:tcBorders>
              <w:left w:val="nil"/>
              <w:right w:val="nil"/>
            </w:tcBorders>
          </w:tcPr>
          <w:p>
            <w:pPr>
              <w:pStyle w:val="TableParagraph"/>
              <w:ind w:left="385"/>
              <w:rPr>
                <w:sz w:val="16"/>
              </w:rPr>
            </w:pPr>
            <w:r>
              <w:rPr>
                <w:color w:val="231F20"/>
                <w:sz w:val="16"/>
              </w:rPr>
              <w:t>15</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Graciano Loperena</w:t>
            </w:r>
          </w:p>
        </w:tc>
        <w:tc>
          <w:tcPr>
            <w:tcW w:w="1644" w:type="dxa"/>
            <w:tcBorders>
              <w:left w:val="nil"/>
              <w:right w:val="nil"/>
            </w:tcBorders>
          </w:tcPr>
          <w:p>
            <w:pPr>
              <w:pStyle w:val="TableParagraph"/>
              <w:ind w:right="564"/>
              <w:jc w:val="right"/>
              <w:rPr>
                <w:sz w:val="16"/>
              </w:rPr>
            </w:pPr>
            <w:r>
              <w:rPr>
                <w:color w:val="231F20"/>
                <w:sz w:val="16"/>
              </w:rPr>
              <w:t>954</w:t>
            </w:r>
          </w:p>
        </w:tc>
        <w:tc>
          <w:tcPr>
            <w:tcW w:w="1791" w:type="dxa"/>
            <w:tcBorders>
              <w:left w:val="nil"/>
              <w:right w:val="nil"/>
            </w:tcBorders>
          </w:tcPr>
          <w:p>
            <w:pPr>
              <w:pStyle w:val="TableParagraph"/>
              <w:ind w:right="564"/>
              <w:jc w:val="right"/>
              <w:rPr>
                <w:sz w:val="16"/>
              </w:rPr>
            </w:pPr>
            <w:r>
              <w:rPr>
                <w:color w:val="231F20"/>
                <w:sz w:val="16"/>
              </w:rPr>
              <w:t>19.08</w:t>
            </w:r>
          </w:p>
        </w:tc>
        <w:tc>
          <w:tcPr>
            <w:tcW w:w="1106" w:type="dxa"/>
            <w:tcBorders>
              <w:left w:val="nil"/>
              <w:right w:val="nil"/>
            </w:tcBorders>
          </w:tcPr>
          <w:p>
            <w:pPr>
              <w:pStyle w:val="TableParagraph"/>
              <w:ind w:left="385"/>
              <w:rPr>
                <w:sz w:val="16"/>
              </w:rPr>
            </w:pPr>
            <w:r>
              <w:rPr>
                <w:color w:val="231F20"/>
                <w:sz w:val="16"/>
              </w:rPr>
              <w:t>15</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Casimiro González</w:t>
            </w:r>
          </w:p>
        </w:tc>
        <w:tc>
          <w:tcPr>
            <w:tcW w:w="1644" w:type="dxa"/>
            <w:tcBorders>
              <w:left w:val="nil"/>
              <w:right w:val="nil"/>
            </w:tcBorders>
          </w:tcPr>
          <w:p>
            <w:pPr>
              <w:pStyle w:val="TableParagraph"/>
              <w:ind w:right="564"/>
              <w:jc w:val="right"/>
              <w:rPr>
                <w:sz w:val="16"/>
              </w:rPr>
            </w:pPr>
            <w:r>
              <w:rPr>
                <w:color w:val="231F20"/>
                <w:sz w:val="16"/>
              </w:rPr>
              <w:t>1,060</w:t>
            </w:r>
          </w:p>
        </w:tc>
        <w:tc>
          <w:tcPr>
            <w:tcW w:w="1791" w:type="dxa"/>
            <w:tcBorders>
              <w:left w:val="nil"/>
              <w:right w:val="nil"/>
            </w:tcBorders>
          </w:tcPr>
          <w:p>
            <w:pPr>
              <w:pStyle w:val="TableParagraph"/>
              <w:ind w:right="564"/>
              <w:jc w:val="right"/>
              <w:rPr>
                <w:sz w:val="16"/>
              </w:rPr>
            </w:pPr>
            <w:r>
              <w:rPr>
                <w:color w:val="231F20"/>
                <w:sz w:val="16"/>
              </w:rPr>
              <w:t>21.20</w:t>
            </w:r>
          </w:p>
        </w:tc>
        <w:tc>
          <w:tcPr>
            <w:tcW w:w="1106" w:type="dxa"/>
            <w:tcBorders>
              <w:left w:val="nil"/>
              <w:right w:val="nil"/>
            </w:tcBorders>
          </w:tcPr>
          <w:p>
            <w:pPr>
              <w:pStyle w:val="TableParagraph"/>
              <w:ind w:left="385"/>
              <w:rPr>
                <w:sz w:val="16"/>
              </w:rPr>
            </w:pPr>
            <w:r>
              <w:rPr>
                <w:color w:val="231F20"/>
                <w:sz w:val="16"/>
              </w:rPr>
              <w:t>16</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Tiburcio Nicolás</w:t>
            </w:r>
          </w:p>
        </w:tc>
        <w:tc>
          <w:tcPr>
            <w:tcW w:w="1644" w:type="dxa"/>
            <w:tcBorders>
              <w:left w:val="nil"/>
              <w:right w:val="nil"/>
            </w:tcBorders>
          </w:tcPr>
          <w:p>
            <w:pPr>
              <w:pStyle w:val="TableParagraph"/>
              <w:ind w:right="564"/>
              <w:jc w:val="right"/>
              <w:rPr>
                <w:sz w:val="16"/>
              </w:rPr>
            </w:pPr>
            <w:r>
              <w:rPr>
                <w:color w:val="231F20"/>
                <w:sz w:val="16"/>
              </w:rPr>
              <w:t>1,980</w:t>
            </w:r>
          </w:p>
        </w:tc>
        <w:tc>
          <w:tcPr>
            <w:tcW w:w="1791" w:type="dxa"/>
            <w:tcBorders>
              <w:left w:val="nil"/>
              <w:right w:val="nil"/>
            </w:tcBorders>
          </w:tcPr>
          <w:p>
            <w:pPr>
              <w:pStyle w:val="TableParagraph"/>
              <w:ind w:right="564"/>
              <w:jc w:val="right"/>
              <w:rPr>
                <w:sz w:val="16"/>
              </w:rPr>
            </w:pPr>
            <w:r>
              <w:rPr>
                <w:color w:val="231F20"/>
                <w:sz w:val="16"/>
              </w:rPr>
              <w:t>39.60</w:t>
            </w:r>
          </w:p>
        </w:tc>
        <w:tc>
          <w:tcPr>
            <w:tcW w:w="1106" w:type="dxa"/>
            <w:tcBorders>
              <w:left w:val="nil"/>
              <w:right w:val="nil"/>
            </w:tcBorders>
          </w:tcPr>
          <w:p>
            <w:pPr>
              <w:pStyle w:val="TableParagraph"/>
              <w:ind w:left="385"/>
              <w:rPr>
                <w:sz w:val="16"/>
              </w:rPr>
            </w:pPr>
            <w:r>
              <w:rPr>
                <w:color w:val="231F20"/>
                <w:sz w:val="16"/>
              </w:rPr>
              <w:t>31</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Eulogio Felipe</w:t>
            </w:r>
          </w:p>
        </w:tc>
        <w:tc>
          <w:tcPr>
            <w:tcW w:w="1644" w:type="dxa"/>
            <w:tcBorders>
              <w:left w:val="nil"/>
              <w:right w:val="nil"/>
            </w:tcBorders>
          </w:tcPr>
          <w:p>
            <w:pPr>
              <w:pStyle w:val="TableParagraph"/>
              <w:ind w:right="564"/>
              <w:jc w:val="right"/>
              <w:rPr>
                <w:sz w:val="16"/>
              </w:rPr>
            </w:pPr>
            <w:r>
              <w:rPr>
                <w:color w:val="231F20"/>
                <w:sz w:val="16"/>
              </w:rPr>
              <w:t>1,030</w:t>
            </w:r>
          </w:p>
        </w:tc>
        <w:tc>
          <w:tcPr>
            <w:tcW w:w="1791" w:type="dxa"/>
            <w:tcBorders>
              <w:left w:val="nil"/>
              <w:right w:val="nil"/>
            </w:tcBorders>
          </w:tcPr>
          <w:p>
            <w:pPr>
              <w:pStyle w:val="TableParagraph"/>
              <w:ind w:right="564"/>
              <w:jc w:val="right"/>
              <w:rPr>
                <w:sz w:val="16"/>
              </w:rPr>
            </w:pPr>
            <w:r>
              <w:rPr>
                <w:color w:val="231F20"/>
                <w:sz w:val="16"/>
              </w:rPr>
              <w:t>20.60</w:t>
            </w:r>
          </w:p>
        </w:tc>
        <w:tc>
          <w:tcPr>
            <w:tcW w:w="1106" w:type="dxa"/>
            <w:tcBorders>
              <w:left w:val="nil"/>
              <w:right w:val="nil"/>
            </w:tcBorders>
          </w:tcPr>
          <w:p>
            <w:pPr>
              <w:pStyle w:val="TableParagraph"/>
              <w:ind w:left="385"/>
              <w:rPr>
                <w:sz w:val="16"/>
              </w:rPr>
            </w:pPr>
            <w:r>
              <w:rPr>
                <w:color w:val="231F20"/>
                <w:sz w:val="16"/>
              </w:rPr>
              <w:t>16</w:t>
            </w:r>
          </w:p>
        </w:tc>
      </w:tr>
      <w:tr>
        <w:trPr>
          <w:trHeight w:val="230" w:hRule="exact"/>
        </w:trPr>
        <w:tc>
          <w:tcPr>
            <w:tcW w:w="2138" w:type="dxa"/>
            <w:tcBorders>
              <w:left w:val="nil"/>
              <w:right w:val="nil"/>
            </w:tcBorders>
          </w:tcPr>
          <w:p>
            <w:pPr>
              <w:pStyle w:val="TableParagraph"/>
              <w:ind w:left="70"/>
              <w:rPr>
                <w:sz w:val="16"/>
              </w:rPr>
            </w:pPr>
            <w:r>
              <w:rPr>
                <w:color w:val="231F20"/>
                <w:w w:val="110"/>
                <w:sz w:val="16"/>
              </w:rPr>
              <w:t>Cruz Martín</w:t>
            </w:r>
          </w:p>
        </w:tc>
        <w:tc>
          <w:tcPr>
            <w:tcW w:w="1644" w:type="dxa"/>
            <w:tcBorders>
              <w:left w:val="nil"/>
              <w:right w:val="nil"/>
            </w:tcBorders>
          </w:tcPr>
          <w:p>
            <w:pPr>
              <w:pStyle w:val="TableParagraph"/>
              <w:ind w:right="564"/>
              <w:jc w:val="right"/>
              <w:rPr>
                <w:sz w:val="16"/>
              </w:rPr>
            </w:pPr>
            <w:r>
              <w:rPr>
                <w:color w:val="231F20"/>
                <w:sz w:val="16"/>
              </w:rPr>
              <w:t>1,160</w:t>
            </w:r>
          </w:p>
        </w:tc>
        <w:tc>
          <w:tcPr>
            <w:tcW w:w="1791" w:type="dxa"/>
            <w:tcBorders>
              <w:left w:val="nil"/>
              <w:right w:val="nil"/>
            </w:tcBorders>
          </w:tcPr>
          <w:p>
            <w:pPr>
              <w:pStyle w:val="TableParagraph"/>
              <w:ind w:right="564"/>
              <w:jc w:val="right"/>
              <w:rPr>
                <w:sz w:val="16"/>
              </w:rPr>
            </w:pPr>
            <w:r>
              <w:rPr>
                <w:color w:val="231F20"/>
                <w:sz w:val="16"/>
              </w:rPr>
              <w:t>23.20</w:t>
            </w:r>
          </w:p>
        </w:tc>
        <w:tc>
          <w:tcPr>
            <w:tcW w:w="1106" w:type="dxa"/>
            <w:tcBorders>
              <w:left w:val="nil"/>
              <w:right w:val="nil"/>
            </w:tcBorders>
          </w:tcPr>
          <w:p>
            <w:pPr>
              <w:pStyle w:val="TableParagraph"/>
              <w:ind w:left="385"/>
              <w:rPr>
                <w:sz w:val="16"/>
              </w:rPr>
            </w:pPr>
            <w:r>
              <w:rPr>
                <w:color w:val="231F20"/>
                <w:sz w:val="16"/>
              </w:rPr>
              <w:t>18</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María Vicenta</w:t>
            </w:r>
          </w:p>
        </w:tc>
        <w:tc>
          <w:tcPr>
            <w:tcW w:w="1644" w:type="dxa"/>
            <w:tcBorders>
              <w:left w:val="nil"/>
              <w:right w:val="nil"/>
            </w:tcBorders>
          </w:tcPr>
          <w:p>
            <w:pPr>
              <w:pStyle w:val="TableParagraph"/>
              <w:ind w:right="564"/>
              <w:jc w:val="right"/>
              <w:rPr>
                <w:sz w:val="16"/>
              </w:rPr>
            </w:pPr>
            <w:r>
              <w:rPr>
                <w:color w:val="231F20"/>
                <w:sz w:val="16"/>
              </w:rPr>
              <w:t>1,154</w:t>
            </w:r>
          </w:p>
        </w:tc>
        <w:tc>
          <w:tcPr>
            <w:tcW w:w="1791" w:type="dxa"/>
            <w:tcBorders>
              <w:left w:val="nil"/>
              <w:right w:val="nil"/>
            </w:tcBorders>
          </w:tcPr>
          <w:p>
            <w:pPr>
              <w:pStyle w:val="TableParagraph"/>
              <w:ind w:right="564"/>
              <w:jc w:val="right"/>
              <w:rPr>
                <w:sz w:val="16"/>
              </w:rPr>
            </w:pPr>
            <w:r>
              <w:rPr>
                <w:color w:val="231F20"/>
                <w:sz w:val="16"/>
              </w:rPr>
              <w:t>23.08</w:t>
            </w:r>
          </w:p>
        </w:tc>
        <w:tc>
          <w:tcPr>
            <w:tcW w:w="1106" w:type="dxa"/>
            <w:tcBorders>
              <w:left w:val="nil"/>
              <w:right w:val="nil"/>
            </w:tcBorders>
          </w:tcPr>
          <w:p>
            <w:pPr>
              <w:pStyle w:val="TableParagraph"/>
              <w:ind w:left="385"/>
              <w:rPr>
                <w:sz w:val="16"/>
              </w:rPr>
            </w:pPr>
            <w:r>
              <w:rPr>
                <w:color w:val="231F20"/>
                <w:sz w:val="16"/>
              </w:rPr>
              <w:t>18</w:t>
            </w:r>
          </w:p>
        </w:tc>
      </w:tr>
      <w:tr>
        <w:trPr>
          <w:trHeight w:val="230" w:hRule="exact"/>
        </w:trPr>
        <w:tc>
          <w:tcPr>
            <w:tcW w:w="2138" w:type="dxa"/>
            <w:tcBorders>
              <w:left w:val="nil"/>
              <w:right w:val="nil"/>
            </w:tcBorders>
          </w:tcPr>
          <w:p>
            <w:pPr>
              <w:pStyle w:val="TableParagraph"/>
              <w:ind w:left="70"/>
              <w:rPr>
                <w:sz w:val="16"/>
              </w:rPr>
            </w:pPr>
            <w:r>
              <w:rPr>
                <w:color w:val="231F20"/>
                <w:w w:val="105"/>
                <w:sz w:val="16"/>
              </w:rPr>
              <w:t>Santiago Arzaluz</w:t>
            </w:r>
          </w:p>
        </w:tc>
        <w:tc>
          <w:tcPr>
            <w:tcW w:w="1644" w:type="dxa"/>
            <w:tcBorders>
              <w:left w:val="nil"/>
              <w:right w:val="nil"/>
            </w:tcBorders>
          </w:tcPr>
          <w:p>
            <w:pPr>
              <w:pStyle w:val="TableParagraph"/>
              <w:ind w:right="564"/>
              <w:jc w:val="right"/>
              <w:rPr>
                <w:sz w:val="16"/>
              </w:rPr>
            </w:pPr>
            <w:r>
              <w:rPr>
                <w:color w:val="231F20"/>
                <w:sz w:val="16"/>
              </w:rPr>
              <w:t>475</w:t>
            </w:r>
          </w:p>
        </w:tc>
        <w:tc>
          <w:tcPr>
            <w:tcW w:w="1791" w:type="dxa"/>
            <w:tcBorders>
              <w:left w:val="nil"/>
              <w:right w:val="nil"/>
            </w:tcBorders>
          </w:tcPr>
          <w:p>
            <w:pPr>
              <w:pStyle w:val="TableParagraph"/>
              <w:ind w:right="564"/>
              <w:jc w:val="right"/>
              <w:rPr>
                <w:sz w:val="16"/>
              </w:rPr>
            </w:pPr>
            <w:r>
              <w:rPr>
                <w:color w:val="231F20"/>
                <w:sz w:val="16"/>
              </w:rPr>
              <w:t>9.52</w:t>
            </w:r>
          </w:p>
        </w:tc>
        <w:tc>
          <w:tcPr>
            <w:tcW w:w="1106" w:type="dxa"/>
            <w:tcBorders>
              <w:left w:val="nil"/>
              <w:right w:val="nil"/>
            </w:tcBorders>
          </w:tcPr>
          <w:p>
            <w:pPr>
              <w:pStyle w:val="TableParagraph"/>
              <w:ind w:left="385"/>
              <w:rPr>
                <w:sz w:val="16"/>
              </w:rPr>
            </w:pPr>
            <w:r>
              <w:rPr>
                <w:color w:val="231F20"/>
                <w:sz w:val="16"/>
              </w:rPr>
              <w:t>07</w:t>
            </w:r>
          </w:p>
        </w:tc>
      </w:tr>
    </w:tbl>
    <w:p>
      <w:pPr>
        <w:spacing w:before="24"/>
        <w:ind w:left="0" w:right="905" w:firstLine="0"/>
        <w:jc w:val="right"/>
        <w:rPr>
          <w:rFonts w:ascii="Palatino Linotype" w:hAnsi="Palatino Linotype"/>
          <w:i/>
          <w:sz w:val="12"/>
        </w:rPr>
      </w:pPr>
      <w:r>
        <w:rPr>
          <w:rFonts w:ascii="Palatino Linotype" w:hAnsi="Palatino Linotype"/>
          <w:i/>
          <w:color w:val="231F20"/>
          <w:w w:val="95"/>
          <w:sz w:val="12"/>
        </w:rPr>
        <w:t>Continúa en siguiente página</w:t>
      </w:r>
    </w:p>
    <w:p>
      <w:pPr>
        <w:spacing w:after="0"/>
        <w:jc w:val="right"/>
        <w:rPr>
          <w:rFonts w:ascii="Palatino Linotype" w:hAnsi="Palatino Linotype"/>
          <w:sz w:val="12"/>
        </w:rPr>
        <w:sectPr>
          <w:headerReference w:type="default" r:id="rId200"/>
          <w:headerReference w:type="even" r:id="rId201"/>
          <w:pgSz w:w="8510" w:h="11630"/>
          <w:pgMar w:header="287" w:footer="388" w:top="1140" w:bottom="580" w:left="0" w:right="0"/>
        </w:sectPr>
      </w:pPr>
    </w:p>
    <w:p>
      <w:pPr>
        <w:pStyle w:val="BodyText"/>
        <w:spacing w:before="11"/>
        <w:rPr>
          <w:rFonts w:ascii="Palatino Linotype"/>
          <w:i/>
          <w:sz w:val="27"/>
        </w:rPr>
      </w:pPr>
    </w:p>
    <w:tbl>
      <w:tblPr>
        <w:tblW w:w="0" w:type="auto"/>
        <w:jc w:val="left"/>
        <w:tblInd w:w="9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38"/>
        <w:gridCol w:w="1644"/>
        <w:gridCol w:w="1791"/>
        <w:gridCol w:w="1106"/>
      </w:tblGrid>
      <w:tr>
        <w:trPr>
          <w:trHeight w:val="230" w:hRule="exact"/>
        </w:trPr>
        <w:tc>
          <w:tcPr>
            <w:tcW w:w="213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José Gregorio</w:t>
            </w:r>
          </w:p>
        </w:tc>
        <w:tc>
          <w:tcPr>
            <w:tcW w:w="1644"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5,482</w:t>
            </w:r>
          </w:p>
        </w:tc>
        <w:tc>
          <w:tcPr>
            <w:tcW w:w="1791"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109.64</w:t>
            </w:r>
          </w:p>
        </w:tc>
        <w:tc>
          <w:tcPr>
            <w:tcW w:w="1106" w:type="dxa"/>
            <w:tcBorders>
              <w:top w:val="single" w:sz="2" w:space="0" w:color="77787B"/>
              <w:left w:val="dashed" w:sz="2" w:space="0" w:color="000000"/>
              <w:bottom w:val="single" w:sz="2" w:space="0" w:color="77787B"/>
            </w:tcBorders>
          </w:tcPr>
          <w:p>
            <w:pPr>
              <w:pStyle w:val="TableParagraph"/>
              <w:ind w:left="383" w:right="35"/>
              <w:rPr>
                <w:sz w:val="16"/>
              </w:rPr>
            </w:pPr>
            <w:r>
              <w:rPr>
                <w:color w:val="231F20"/>
                <w:sz w:val="16"/>
              </w:rPr>
              <w:t>87</w:t>
            </w:r>
          </w:p>
        </w:tc>
      </w:tr>
      <w:tr>
        <w:trPr>
          <w:trHeight w:val="230" w:hRule="exact"/>
        </w:trPr>
        <w:tc>
          <w:tcPr>
            <w:tcW w:w="213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Gumersindo González</w:t>
            </w:r>
          </w:p>
        </w:tc>
        <w:tc>
          <w:tcPr>
            <w:tcW w:w="1644"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1,457</w:t>
            </w:r>
          </w:p>
        </w:tc>
        <w:tc>
          <w:tcPr>
            <w:tcW w:w="1791"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29.14</w:t>
            </w:r>
          </w:p>
        </w:tc>
        <w:tc>
          <w:tcPr>
            <w:tcW w:w="1106" w:type="dxa"/>
            <w:tcBorders>
              <w:top w:val="single" w:sz="2" w:space="0" w:color="77787B"/>
              <w:left w:val="dashed" w:sz="2" w:space="0" w:color="000000"/>
              <w:bottom w:val="single" w:sz="2" w:space="0" w:color="77787B"/>
            </w:tcBorders>
          </w:tcPr>
          <w:p>
            <w:pPr>
              <w:pStyle w:val="TableParagraph"/>
              <w:ind w:left="383" w:right="35"/>
              <w:rPr>
                <w:sz w:val="16"/>
              </w:rPr>
            </w:pPr>
            <w:r>
              <w:rPr>
                <w:color w:val="231F20"/>
                <w:sz w:val="16"/>
              </w:rPr>
              <w:t>23</w:t>
            </w:r>
          </w:p>
        </w:tc>
      </w:tr>
      <w:tr>
        <w:trPr>
          <w:trHeight w:val="230" w:hRule="exact"/>
        </w:trPr>
        <w:tc>
          <w:tcPr>
            <w:tcW w:w="2138" w:type="dxa"/>
            <w:tcBorders>
              <w:top w:val="single" w:sz="2" w:space="0" w:color="77787B"/>
              <w:bottom w:val="single" w:sz="2" w:space="0" w:color="77787B"/>
              <w:right w:val="dashed" w:sz="2" w:space="0" w:color="000000"/>
            </w:tcBorders>
          </w:tcPr>
          <w:p>
            <w:pPr>
              <w:pStyle w:val="TableParagraph"/>
              <w:ind w:left="70"/>
              <w:rPr>
                <w:sz w:val="16"/>
              </w:rPr>
            </w:pPr>
            <w:r>
              <w:rPr>
                <w:color w:val="231F20"/>
                <w:sz w:val="16"/>
              </w:rPr>
              <w:t>Sixto Félix</w:t>
            </w:r>
          </w:p>
        </w:tc>
        <w:tc>
          <w:tcPr>
            <w:tcW w:w="1644"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1,407</w:t>
            </w:r>
          </w:p>
        </w:tc>
        <w:tc>
          <w:tcPr>
            <w:tcW w:w="1791"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28.14</w:t>
            </w:r>
          </w:p>
        </w:tc>
        <w:tc>
          <w:tcPr>
            <w:tcW w:w="1106" w:type="dxa"/>
            <w:tcBorders>
              <w:top w:val="single" w:sz="2" w:space="0" w:color="77787B"/>
              <w:left w:val="dashed" w:sz="2" w:space="0" w:color="000000"/>
              <w:bottom w:val="single" w:sz="2" w:space="0" w:color="77787B"/>
            </w:tcBorders>
          </w:tcPr>
          <w:p>
            <w:pPr>
              <w:pStyle w:val="TableParagraph"/>
              <w:ind w:left="383" w:right="35"/>
              <w:rPr>
                <w:sz w:val="16"/>
              </w:rPr>
            </w:pPr>
            <w:r>
              <w:rPr>
                <w:color w:val="231F20"/>
                <w:sz w:val="16"/>
              </w:rPr>
              <w:t>22</w:t>
            </w:r>
          </w:p>
        </w:tc>
      </w:tr>
      <w:tr>
        <w:trPr>
          <w:trHeight w:val="230" w:hRule="exact"/>
        </w:trPr>
        <w:tc>
          <w:tcPr>
            <w:tcW w:w="213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Pedro Nicolás</w:t>
            </w:r>
          </w:p>
        </w:tc>
        <w:tc>
          <w:tcPr>
            <w:tcW w:w="1644"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2,362</w:t>
            </w:r>
          </w:p>
        </w:tc>
        <w:tc>
          <w:tcPr>
            <w:tcW w:w="1791"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47.24</w:t>
            </w:r>
          </w:p>
        </w:tc>
        <w:tc>
          <w:tcPr>
            <w:tcW w:w="1106" w:type="dxa"/>
            <w:tcBorders>
              <w:top w:val="single" w:sz="2" w:space="0" w:color="77787B"/>
              <w:left w:val="dashed" w:sz="2" w:space="0" w:color="000000"/>
              <w:bottom w:val="single" w:sz="2" w:space="0" w:color="77787B"/>
            </w:tcBorders>
          </w:tcPr>
          <w:p>
            <w:pPr>
              <w:pStyle w:val="TableParagraph"/>
              <w:ind w:left="383" w:right="35"/>
              <w:rPr>
                <w:sz w:val="16"/>
              </w:rPr>
            </w:pPr>
            <w:r>
              <w:rPr>
                <w:color w:val="231F20"/>
                <w:sz w:val="16"/>
              </w:rPr>
              <w:t>37</w:t>
            </w:r>
          </w:p>
        </w:tc>
      </w:tr>
      <w:tr>
        <w:trPr>
          <w:trHeight w:val="230" w:hRule="exact"/>
        </w:trPr>
        <w:tc>
          <w:tcPr>
            <w:tcW w:w="213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Marcelino Nicolás</w:t>
            </w:r>
          </w:p>
        </w:tc>
        <w:tc>
          <w:tcPr>
            <w:tcW w:w="1644"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2,880</w:t>
            </w:r>
          </w:p>
        </w:tc>
        <w:tc>
          <w:tcPr>
            <w:tcW w:w="1791"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57.60</w:t>
            </w:r>
          </w:p>
        </w:tc>
        <w:tc>
          <w:tcPr>
            <w:tcW w:w="1106" w:type="dxa"/>
            <w:tcBorders>
              <w:top w:val="single" w:sz="2" w:space="0" w:color="77787B"/>
              <w:left w:val="dashed" w:sz="2" w:space="0" w:color="000000"/>
              <w:bottom w:val="single" w:sz="2" w:space="0" w:color="77787B"/>
            </w:tcBorders>
          </w:tcPr>
          <w:p>
            <w:pPr>
              <w:pStyle w:val="TableParagraph"/>
              <w:ind w:left="383" w:right="35"/>
              <w:rPr>
                <w:sz w:val="16"/>
              </w:rPr>
            </w:pPr>
            <w:r>
              <w:rPr>
                <w:color w:val="231F20"/>
                <w:sz w:val="16"/>
              </w:rPr>
              <w:t>46</w:t>
            </w:r>
          </w:p>
        </w:tc>
      </w:tr>
      <w:tr>
        <w:trPr>
          <w:trHeight w:val="230" w:hRule="exact"/>
        </w:trPr>
        <w:tc>
          <w:tcPr>
            <w:tcW w:w="213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José Gregorio Félix</w:t>
            </w:r>
          </w:p>
        </w:tc>
        <w:tc>
          <w:tcPr>
            <w:tcW w:w="1644"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1,440</w:t>
            </w:r>
          </w:p>
        </w:tc>
        <w:tc>
          <w:tcPr>
            <w:tcW w:w="1791"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28.80</w:t>
            </w:r>
          </w:p>
        </w:tc>
        <w:tc>
          <w:tcPr>
            <w:tcW w:w="1106" w:type="dxa"/>
            <w:tcBorders>
              <w:top w:val="single" w:sz="2" w:space="0" w:color="77787B"/>
              <w:left w:val="dashed" w:sz="2" w:space="0" w:color="000000"/>
              <w:bottom w:val="single" w:sz="2" w:space="0" w:color="77787B"/>
            </w:tcBorders>
          </w:tcPr>
          <w:p>
            <w:pPr>
              <w:pStyle w:val="TableParagraph"/>
              <w:ind w:left="383" w:right="35"/>
              <w:rPr>
                <w:sz w:val="16"/>
              </w:rPr>
            </w:pPr>
            <w:r>
              <w:rPr>
                <w:color w:val="231F20"/>
                <w:sz w:val="16"/>
              </w:rPr>
              <w:t>23</w:t>
            </w:r>
          </w:p>
        </w:tc>
      </w:tr>
      <w:tr>
        <w:trPr>
          <w:trHeight w:val="230" w:hRule="exact"/>
        </w:trPr>
        <w:tc>
          <w:tcPr>
            <w:tcW w:w="213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Manuel Silvestre</w:t>
            </w:r>
          </w:p>
        </w:tc>
        <w:tc>
          <w:tcPr>
            <w:tcW w:w="1644"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5,216</w:t>
            </w:r>
          </w:p>
        </w:tc>
        <w:tc>
          <w:tcPr>
            <w:tcW w:w="1791"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104.32</w:t>
            </w:r>
          </w:p>
        </w:tc>
        <w:tc>
          <w:tcPr>
            <w:tcW w:w="1106" w:type="dxa"/>
            <w:tcBorders>
              <w:top w:val="single" w:sz="2" w:space="0" w:color="77787B"/>
              <w:left w:val="dashed" w:sz="2" w:space="0" w:color="000000"/>
              <w:bottom w:val="single" w:sz="2" w:space="0" w:color="77787B"/>
            </w:tcBorders>
          </w:tcPr>
          <w:p>
            <w:pPr>
              <w:pStyle w:val="TableParagraph"/>
              <w:ind w:left="383" w:right="35"/>
              <w:rPr>
                <w:sz w:val="16"/>
              </w:rPr>
            </w:pPr>
            <w:r>
              <w:rPr>
                <w:color w:val="231F20"/>
                <w:sz w:val="16"/>
              </w:rPr>
              <w:t>83</w:t>
            </w:r>
          </w:p>
        </w:tc>
      </w:tr>
      <w:tr>
        <w:trPr>
          <w:trHeight w:val="230" w:hRule="exact"/>
        </w:trPr>
        <w:tc>
          <w:tcPr>
            <w:tcW w:w="213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Juan Isidro</w:t>
            </w:r>
          </w:p>
        </w:tc>
        <w:tc>
          <w:tcPr>
            <w:tcW w:w="1644"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2,527</w:t>
            </w:r>
          </w:p>
        </w:tc>
        <w:tc>
          <w:tcPr>
            <w:tcW w:w="1791"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40.54</w:t>
            </w:r>
          </w:p>
        </w:tc>
        <w:tc>
          <w:tcPr>
            <w:tcW w:w="1106" w:type="dxa"/>
            <w:tcBorders>
              <w:top w:val="single" w:sz="2" w:space="0" w:color="77787B"/>
              <w:left w:val="dashed" w:sz="2" w:space="0" w:color="000000"/>
              <w:bottom w:val="single" w:sz="2" w:space="0" w:color="77787B"/>
            </w:tcBorders>
          </w:tcPr>
          <w:p>
            <w:pPr>
              <w:pStyle w:val="TableParagraph"/>
              <w:ind w:left="383" w:right="35"/>
              <w:rPr>
                <w:sz w:val="16"/>
              </w:rPr>
            </w:pPr>
            <w:r>
              <w:rPr>
                <w:color w:val="231F20"/>
                <w:sz w:val="16"/>
              </w:rPr>
              <w:t>32</w:t>
            </w:r>
          </w:p>
        </w:tc>
      </w:tr>
      <w:tr>
        <w:trPr>
          <w:trHeight w:val="230" w:hRule="exact"/>
        </w:trPr>
        <w:tc>
          <w:tcPr>
            <w:tcW w:w="213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Gregorio Antonio</w:t>
            </w:r>
          </w:p>
        </w:tc>
        <w:tc>
          <w:tcPr>
            <w:tcW w:w="1644"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3,043</w:t>
            </w:r>
          </w:p>
        </w:tc>
        <w:tc>
          <w:tcPr>
            <w:tcW w:w="1791"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60.86</w:t>
            </w:r>
          </w:p>
        </w:tc>
        <w:tc>
          <w:tcPr>
            <w:tcW w:w="1106" w:type="dxa"/>
            <w:tcBorders>
              <w:top w:val="single" w:sz="2" w:space="0" w:color="77787B"/>
              <w:left w:val="dashed" w:sz="2" w:space="0" w:color="000000"/>
              <w:bottom w:val="single" w:sz="2" w:space="0" w:color="77787B"/>
            </w:tcBorders>
          </w:tcPr>
          <w:p>
            <w:pPr>
              <w:pStyle w:val="TableParagraph"/>
              <w:ind w:left="383" w:right="35"/>
              <w:rPr>
                <w:sz w:val="16"/>
              </w:rPr>
            </w:pPr>
            <w:r>
              <w:rPr>
                <w:color w:val="231F20"/>
                <w:sz w:val="16"/>
              </w:rPr>
              <w:t>48</w:t>
            </w:r>
          </w:p>
        </w:tc>
      </w:tr>
      <w:tr>
        <w:trPr>
          <w:trHeight w:val="230" w:hRule="exact"/>
        </w:trPr>
        <w:tc>
          <w:tcPr>
            <w:tcW w:w="213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Graciano Loperena</w:t>
            </w:r>
          </w:p>
        </w:tc>
        <w:tc>
          <w:tcPr>
            <w:tcW w:w="1644"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4,500</w:t>
            </w:r>
          </w:p>
        </w:tc>
        <w:tc>
          <w:tcPr>
            <w:tcW w:w="1791"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90.00</w:t>
            </w:r>
          </w:p>
        </w:tc>
        <w:tc>
          <w:tcPr>
            <w:tcW w:w="1106" w:type="dxa"/>
            <w:tcBorders>
              <w:top w:val="single" w:sz="2" w:space="0" w:color="77787B"/>
              <w:left w:val="dashed" w:sz="2" w:space="0" w:color="000000"/>
              <w:bottom w:val="single" w:sz="2" w:space="0" w:color="77787B"/>
            </w:tcBorders>
          </w:tcPr>
          <w:p>
            <w:pPr>
              <w:pStyle w:val="TableParagraph"/>
              <w:ind w:left="383" w:right="35"/>
              <w:rPr>
                <w:sz w:val="16"/>
              </w:rPr>
            </w:pPr>
            <w:r>
              <w:rPr>
                <w:color w:val="231F20"/>
                <w:sz w:val="16"/>
              </w:rPr>
              <w:t>72</w:t>
            </w:r>
          </w:p>
        </w:tc>
      </w:tr>
      <w:tr>
        <w:trPr>
          <w:trHeight w:val="230" w:hRule="exact"/>
        </w:trPr>
        <w:tc>
          <w:tcPr>
            <w:tcW w:w="2138" w:type="dxa"/>
            <w:tcBorders>
              <w:top w:val="single" w:sz="2" w:space="0" w:color="77787B"/>
              <w:bottom w:val="single" w:sz="2" w:space="0" w:color="77787B"/>
              <w:right w:val="dashed" w:sz="2" w:space="0" w:color="000000"/>
            </w:tcBorders>
          </w:tcPr>
          <w:p>
            <w:pPr>
              <w:pStyle w:val="TableParagraph"/>
              <w:ind w:left="70"/>
              <w:rPr>
                <w:sz w:val="16"/>
              </w:rPr>
            </w:pPr>
            <w:r>
              <w:rPr>
                <w:color w:val="231F20"/>
                <w:sz w:val="16"/>
              </w:rPr>
              <w:t>José Rafael</w:t>
            </w:r>
          </w:p>
        </w:tc>
        <w:tc>
          <w:tcPr>
            <w:tcW w:w="1644"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7,585</w:t>
            </w:r>
          </w:p>
        </w:tc>
        <w:tc>
          <w:tcPr>
            <w:tcW w:w="1791"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151.70</w:t>
            </w:r>
          </w:p>
        </w:tc>
        <w:tc>
          <w:tcPr>
            <w:tcW w:w="1106" w:type="dxa"/>
            <w:tcBorders>
              <w:top w:val="single" w:sz="2" w:space="0" w:color="77787B"/>
              <w:left w:val="dashed" w:sz="2" w:space="0" w:color="000000"/>
              <w:bottom w:val="single" w:sz="2" w:space="0" w:color="77787B"/>
            </w:tcBorders>
          </w:tcPr>
          <w:p>
            <w:pPr>
              <w:pStyle w:val="TableParagraph"/>
              <w:ind w:left="383" w:right="35"/>
              <w:rPr>
                <w:sz w:val="16"/>
              </w:rPr>
            </w:pPr>
            <w:r>
              <w:rPr>
                <w:color w:val="231F20"/>
                <w:sz w:val="16"/>
              </w:rPr>
              <w:t>21</w:t>
            </w:r>
          </w:p>
        </w:tc>
      </w:tr>
      <w:tr>
        <w:trPr>
          <w:trHeight w:val="230" w:hRule="exact"/>
        </w:trPr>
        <w:tc>
          <w:tcPr>
            <w:tcW w:w="213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Calixto Eduardo</w:t>
            </w:r>
          </w:p>
        </w:tc>
        <w:tc>
          <w:tcPr>
            <w:tcW w:w="1644"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10,120</w:t>
            </w:r>
          </w:p>
        </w:tc>
        <w:tc>
          <w:tcPr>
            <w:tcW w:w="1791"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200.00</w:t>
            </w:r>
          </w:p>
        </w:tc>
        <w:tc>
          <w:tcPr>
            <w:tcW w:w="1106" w:type="dxa"/>
            <w:tcBorders>
              <w:top w:val="single" w:sz="2" w:space="0" w:color="77787B"/>
              <w:left w:val="dashed" w:sz="2" w:space="0" w:color="000000"/>
              <w:bottom w:val="single" w:sz="2" w:space="0" w:color="77787B"/>
            </w:tcBorders>
          </w:tcPr>
          <w:p>
            <w:pPr>
              <w:pStyle w:val="TableParagraph"/>
              <w:ind w:left="383" w:right="35"/>
              <w:rPr>
                <w:sz w:val="16"/>
              </w:rPr>
            </w:pPr>
            <w:r>
              <w:rPr>
                <w:color w:val="231F20"/>
                <w:sz w:val="16"/>
              </w:rPr>
              <w:t>60</w:t>
            </w:r>
          </w:p>
        </w:tc>
      </w:tr>
      <w:tr>
        <w:trPr>
          <w:trHeight w:val="230" w:hRule="exact"/>
        </w:trPr>
        <w:tc>
          <w:tcPr>
            <w:tcW w:w="2138" w:type="dxa"/>
            <w:tcBorders>
              <w:top w:val="single" w:sz="2" w:space="0" w:color="77787B"/>
              <w:bottom w:val="single" w:sz="2" w:space="0" w:color="77787B"/>
              <w:right w:val="dashed" w:sz="2" w:space="0" w:color="000000"/>
            </w:tcBorders>
          </w:tcPr>
          <w:p>
            <w:pPr>
              <w:pStyle w:val="TableParagraph"/>
              <w:ind w:left="70"/>
              <w:rPr>
                <w:sz w:val="16"/>
              </w:rPr>
            </w:pPr>
            <w:r>
              <w:rPr>
                <w:color w:val="231F20"/>
                <w:w w:val="105"/>
                <w:sz w:val="16"/>
              </w:rPr>
              <w:t>José Quirino</w:t>
            </w:r>
          </w:p>
        </w:tc>
        <w:tc>
          <w:tcPr>
            <w:tcW w:w="1644"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8,229</w:t>
            </w:r>
          </w:p>
        </w:tc>
        <w:tc>
          <w:tcPr>
            <w:tcW w:w="1791" w:type="dxa"/>
            <w:tcBorders>
              <w:top w:val="single" w:sz="2" w:space="0" w:color="77787B"/>
              <w:left w:val="dashed" w:sz="2" w:space="0" w:color="000000"/>
              <w:bottom w:val="single" w:sz="2" w:space="0" w:color="77787B"/>
              <w:right w:val="dashed" w:sz="2" w:space="0" w:color="000000"/>
            </w:tcBorders>
          </w:tcPr>
          <w:p>
            <w:pPr>
              <w:pStyle w:val="TableParagraph"/>
              <w:ind w:right="562"/>
              <w:jc w:val="right"/>
              <w:rPr>
                <w:sz w:val="16"/>
              </w:rPr>
            </w:pPr>
            <w:r>
              <w:rPr>
                <w:color w:val="231F20"/>
                <w:sz w:val="16"/>
              </w:rPr>
              <w:t>164.58</w:t>
            </w:r>
          </w:p>
        </w:tc>
        <w:tc>
          <w:tcPr>
            <w:tcW w:w="1106" w:type="dxa"/>
            <w:tcBorders>
              <w:top w:val="single" w:sz="2" w:space="0" w:color="77787B"/>
              <w:left w:val="dashed" w:sz="2" w:space="0" w:color="000000"/>
              <w:bottom w:val="single" w:sz="2" w:space="0" w:color="77787B"/>
            </w:tcBorders>
          </w:tcPr>
          <w:p>
            <w:pPr>
              <w:pStyle w:val="TableParagraph"/>
              <w:ind w:left="383" w:right="35"/>
              <w:rPr>
                <w:sz w:val="16"/>
              </w:rPr>
            </w:pPr>
            <w:r>
              <w:rPr>
                <w:color w:val="231F20"/>
                <w:sz w:val="16"/>
              </w:rPr>
              <w:t>31</w:t>
            </w:r>
          </w:p>
        </w:tc>
      </w:tr>
    </w:tbl>
    <w:p>
      <w:pPr>
        <w:spacing w:before="2"/>
        <w:ind w:left="907" w:right="890" w:firstLine="0"/>
        <w:jc w:val="left"/>
        <w:rPr>
          <w:sz w:val="16"/>
        </w:rPr>
      </w:pPr>
      <w:r>
        <w:rPr>
          <w:color w:val="231F20"/>
          <w:w w:val="105"/>
          <w:sz w:val="16"/>
        </w:rPr>
        <w:t>Fuente. Padrón de adjudicatarios del barrio de Cholula, 1892, </w:t>
      </w:r>
      <w:r>
        <w:rPr>
          <w:color w:val="231F20"/>
          <w:w w:val="105"/>
          <w:sz w:val="12"/>
        </w:rPr>
        <w:t>AHML</w:t>
      </w:r>
      <w:r>
        <w:rPr>
          <w:color w:val="231F20"/>
          <w:w w:val="105"/>
          <w:sz w:val="16"/>
        </w:rPr>
        <w:t>, Tierras, caja 3, exp. 14.</w:t>
      </w:r>
    </w:p>
    <w:p>
      <w:pPr>
        <w:spacing w:after="0"/>
        <w:jc w:val="left"/>
        <w:rPr>
          <w:sz w:val="16"/>
        </w:rPr>
        <w:sectPr>
          <w:footerReference w:type="even" r:id="rId202"/>
          <w:footerReference w:type="default" r:id="rId203"/>
          <w:pgSz w:w="8510" w:h="11630"/>
          <w:pgMar w:footer="388" w:header="331" w:top="520" w:bottom="580" w:left="0" w:right="0"/>
        </w:sectPr>
      </w:pPr>
    </w:p>
    <w:p>
      <w:pPr>
        <w:pStyle w:val="BodyText"/>
        <w:spacing w:before="1"/>
        <w:rPr>
          <w:sz w:val="13"/>
        </w:rPr>
      </w:pPr>
    </w:p>
    <w:p>
      <w:pPr>
        <w:pStyle w:val="Heading2"/>
      </w:pPr>
      <w:r>
        <w:rPr>
          <w:color w:val="6D6E71"/>
          <w:w w:val="105"/>
        </w:rPr>
        <w:t>Anexo 8</w:t>
      </w:r>
    </w:p>
    <w:p>
      <w:pPr>
        <w:pStyle w:val="BodyText"/>
        <w:rPr>
          <w:sz w:val="24"/>
        </w:rPr>
      </w:pPr>
    </w:p>
    <w:p>
      <w:pPr>
        <w:spacing w:line="249" w:lineRule="auto" w:before="168"/>
        <w:ind w:left="2829" w:right="890" w:hanging="1543"/>
        <w:jc w:val="left"/>
        <w:rPr>
          <w:rFonts w:ascii="Palatino Linotype" w:hAnsi="Palatino Linotype"/>
          <w:b/>
          <w:sz w:val="20"/>
        </w:rPr>
      </w:pPr>
      <w:r>
        <w:rPr>
          <w:rFonts w:ascii="Palatino Linotype" w:hAnsi="Palatino Linotype"/>
          <w:b/>
          <w:color w:val="231F20"/>
          <w:w w:val="90"/>
          <w:sz w:val="20"/>
        </w:rPr>
        <w:t>Fraccionamiento y adjudicación de los terrenos de común repartimiento </w:t>
      </w:r>
      <w:r>
        <w:rPr>
          <w:rFonts w:ascii="Palatino Linotype" w:hAnsi="Palatino Linotype"/>
          <w:b/>
          <w:color w:val="231F20"/>
          <w:w w:val="95"/>
          <w:sz w:val="20"/>
        </w:rPr>
        <w:t>ubicados en el llano de Perea, 1899</w:t>
      </w:r>
    </w:p>
    <w:p>
      <w:pPr>
        <w:pStyle w:val="BodyText"/>
        <w:spacing w:before="12"/>
        <w:rPr>
          <w:rFonts w:ascii="Palatino Linotype"/>
          <w:b/>
        </w:rPr>
      </w:pPr>
    </w:p>
    <w:tbl>
      <w:tblPr>
        <w:tblW w:w="0" w:type="auto"/>
        <w:jc w:val="left"/>
        <w:tblInd w:w="85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996"/>
        <w:gridCol w:w="1586"/>
        <w:gridCol w:w="1582"/>
        <w:gridCol w:w="1627"/>
      </w:tblGrid>
      <w:tr>
        <w:trPr>
          <w:trHeight w:val="430" w:hRule="exact"/>
        </w:trPr>
        <w:tc>
          <w:tcPr>
            <w:tcW w:w="1996" w:type="dxa"/>
            <w:tcBorders>
              <w:left w:val="nil"/>
            </w:tcBorders>
          </w:tcPr>
          <w:p>
            <w:pPr>
              <w:pStyle w:val="TableParagraph"/>
              <w:spacing w:line="240" w:lineRule="auto" w:before="102"/>
              <w:ind w:left="565" w:right="28"/>
              <w:rPr>
                <w:rFonts w:ascii="Palatino Linotype"/>
                <w:b/>
                <w:sz w:val="16"/>
              </w:rPr>
            </w:pPr>
            <w:r>
              <w:rPr>
                <w:rFonts w:ascii="Palatino Linotype"/>
                <w:b/>
                <w:color w:val="231F20"/>
                <w:sz w:val="16"/>
              </w:rPr>
              <w:t>Adjudicatario</w:t>
            </w:r>
          </w:p>
        </w:tc>
        <w:tc>
          <w:tcPr>
            <w:tcW w:w="1586" w:type="dxa"/>
          </w:tcPr>
          <w:p>
            <w:pPr>
              <w:pStyle w:val="TableParagraph"/>
              <w:spacing w:line="200" w:lineRule="exact" w:before="10"/>
              <w:ind w:left="128" w:right="-1" w:hanging="30"/>
              <w:rPr>
                <w:rFonts w:ascii="Palatino Linotype"/>
                <w:b/>
                <w:sz w:val="16"/>
              </w:rPr>
            </w:pPr>
            <w:r>
              <w:rPr>
                <w:rFonts w:ascii="Palatino Linotype"/>
                <w:b/>
                <w:color w:val="231F20"/>
                <w:w w:val="90"/>
                <w:sz w:val="16"/>
              </w:rPr>
              <w:t>Medidas de superficie </w:t>
            </w:r>
            <w:r>
              <w:rPr>
                <w:rFonts w:ascii="Palatino Linotype"/>
                <w:b/>
                <w:color w:val="231F20"/>
                <w:w w:val="95"/>
                <w:sz w:val="16"/>
              </w:rPr>
              <w:t>en metros cuadrados</w:t>
            </w:r>
          </w:p>
        </w:tc>
        <w:tc>
          <w:tcPr>
            <w:tcW w:w="1582" w:type="dxa"/>
          </w:tcPr>
          <w:p>
            <w:pPr>
              <w:pStyle w:val="TableParagraph"/>
              <w:spacing w:line="240" w:lineRule="auto" w:before="102"/>
              <w:ind w:left="135" w:right="-19"/>
              <w:rPr>
                <w:rFonts w:ascii="Palatino Linotype"/>
                <w:b/>
                <w:sz w:val="16"/>
              </w:rPr>
            </w:pPr>
            <w:r>
              <w:rPr>
                <w:rFonts w:ascii="Palatino Linotype"/>
                <w:b/>
                <w:color w:val="231F20"/>
                <w:w w:val="95"/>
                <w:sz w:val="16"/>
              </w:rPr>
              <w:t>Valor de los terrenos</w:t>
            </w:r>
          </w:p>
        </w:tc>
        <w:tc>
          <w:tcPr>
            <w:tcW w:w="1627" w:type="dxa"/>
            <w:tcBorders>
              <w:right w:val="nil"/>
            </w:tcBorders>
          </w:tcPr>
          <w:p>
            <w:pPr>
              <w:pStyle w:val="TableParagraph"/>
              <w:spacing w:line="240" w:lineRule="auto" w:before="102"/>
              <w:ind w:left="141" w:right="-2"/>
              <w:rPr>
                <w:rFonts w:ascii="Palatino Linotype"/>
                <w:b/>
                <w:sz w:val="16"/>
              </w:rPr>
            </w:pPr>
            <w:r>
              <w:rPr>
                <w:rFonts w:ascii="Palatino Linotype"/>
                <w:b/>
                <w:color w:val="231F20"/>
                <w:w w:val="95"/>
                <w:sz w:val="16"/>
              </w:rPr>
              <w:t>Calidad de las tierras</w:t>
            </w:r>
          </w:p>
        </w:tc>
      </w:tr>
      <w:tr>
        <w:trPr>
          <w:trHeight w:val="430" w:hRule="exact"/>
        </w:trPr>
        <w:tc>
          <w:tcPr>
            <w:tcW w:w="1996" w:type="dxa"/>
            <w:tcBorders>
              <w:left w:val="nil"/>
            </w:tcBorders>
          </w:tcPr>
          <w:p>
            <w:pPr>
              <w:pStyle w:val="TableParagraph"/>
              <w:spacing w:line="240" w:lineRule="auto" w:before="93"/>
              <w:ind w:left="70" w:right="28"/>
              <w:rPr>
                <w:sz w:val="16"/>
              </w:rPr>
            </w:pPr>
            <w:r>
              <w:rPr>
                <w:color w:val="231F20"/>
                <w:w w:val="105"/>
                <w:sz w:val="16"/>
              </w:rPr>
              <w:t>Aniceto Ruiz</w:t>
            </w:r>
          </w:p>
        </w:tc>
        <w:tc>
          <w:tcPr>
            <w:tcW w:w="1586" w:type="dxa"/>
          </w:tcPr>
          <w:p>
            <w:pPr>
              <w:pStyle w:val="TableParagraph"/>
              <w:spacing w:line="240" w:lineRule="auto" w:before="93"/>
              <w:ind w:right="562"/>
              <w:jc w:val="right"/>
              <w:rPr>
                <w:sz w:val="16"/>
              </w:rPr>
            </w:pPr>
            <w:r>
              <w:rPr>
                <w:color w:val="231F20"/>
                <w:sz w:val="16"/>
              </w:rPr>
              <w:t>10,158</w:t>
            </w:r>
          </w:p>
        </w:tc>
        <w:tc>
          <w:tcPr>
            <w:tcW w:w="1582" w:type="dxa"/>
          </w:tcPr>
          <w:p>
            <w:pPr>
              <w:pStyle w:val="TableParagraph"/>
              <w:spacing w:line="200" w:lineRule="exact" w:before="10"/>
              <w:ind w:left="67" w:right="415"/>
              <w:rPr>
                <w:sz w:val="16"/>
              </w:rPr>
            </w:pPr>
            <w:r>
              <w:rPr>
                <w:color w:val="231F20"/>
                <w:w w:val="110"/>
                <w:sz w:val="16"/>
              </w:rPr>
              <w:t>1 centavo metro cuadrado</w:t>
            </w:r>
          </w:p>
        </w:tc>
        <w:tc>
          <w:tcPr>
            <w:tcW w:w="1627" w:type="dxa"/>
            <w:tcBorders>
              <w:right w:val="nil"/>
            </w:tcBorders>
          </w:tcPr>
          <w:p>
            <w:pPr>
              <w:pStyle w:val="TableParagraph"/>
              <w:spacing w:line="200" w:lineRule="exact" w:before="10"/>
              <w:ind w:left="67" w:right="-2"/>
              <w:rPr>
                <w:sz w:val="16"/>
              </w:rPr>
            </w:pPr>
            <w:r>
              <w:rPr>
                <w:color w:val="231F20"/>
                <w:w w:val="105"/>
                <w:sz w:val="16"/>
              </w:rPr>
              <w:t>Tierras fangosas y expuestas a inundación</w:t>
            </w:r>
          </w:p>
        </w:tc>
      </w:tr>
      <w:tr>
        <w:trPr>
          <w:trHeight w:val="230" w:hRule="exact"/>
        </w:trPr>
        <w:tc>
          <w:tcPr>
            <w:tcW w:w="1996" w:type="dxa"/>
            <w:tcBorders>
              <w:left w:val="nil"/>
            </w:tcBorders>
          </w:tcPr>
          <w:p>
            <w:pPr>
              <w:pStyle w:val="TableParagraph"/>
              <w:ind w:left="70" w:right="28"/>
              <w:rPr>
                <w:sz w:val="16"/>
              </w:rPr>
            </w:pPr>
            <w:r>
              <w:rPr>
                <w:color w:val="231F20"/>
                <w:w w:val="105"/>
                <w:sz w:val="16"/>
              </w:rPr>
              <w:t>David Mancilla</w:t>
            </w:r>
          </w:p>
        </w:tc>
        <w:tc>
          <w:tcPr>
            <w:tcW w:w="1586" w:type="dxa"/>
          </w:tcPr>
          <w:p>
            <w:pPr>
              <w:pStyle w:val="TableParagraph"/>
              <w:ind w:right="562"/>
              <w:jc w:val="right"/>
              <w:rPr>
                <w:sz w:val="16"/>
              </w:rPr>
            </w:pPr>
            <w:r>
              <w:rPr>
                <w:color w:val="231F20"/>
                <w:sz w:val="16"/>
              </w:rPr>
              <w:t>1,710</w:t>
            </w:r>
          </w:p>
        </w:tc>
        <w:tc>
          <w:tcPr>
            <w:tcW w:w="1582" w:type="dxa"/>
          </w:tcPr>
          <w:p>
            <w:pPr>
              <w:pStyle w:val="TableParagraph"/>
              <w:ind w:left="67" w:right="-19"/>
              <w:rPr>
                <w:sz w:val="16"/>
              </w:rPr>
            </w:pPr>
            <w:r>
              <w:rPr>
                <w:color w:val="231F20"/>
                <w:w w:val="105"/>
                <w:sz w:val="16"/>
              </w:rPr>
              <w:t>½ centavo</w:t>
            </w:r>
          </w:p>
        </w:tc>
        <w:tc>
          <w:tcPr>
            <w:tcW w:w="1627" w:type="dxa"/>
            <w:tcBorders>
              <w:right w:val="nil"/>
            </w:tcBorders>
          </w:tcPr>
          <w:p>
            <w:pPr>
              <w:pStyle w:val="TableParagraph"/>
              <w:ind w:left="67" w:right="-2"/>
              <w:rPr>
                <w:sz w:val="16"/>
              </w:rPr>
            </w:pPr>
            <w:r>
              <w:rPr>
                <w:color w:val="231F20"/>
                <w:w w:val="110"/>
                <w:sz w:val="16"/>
              </w:rPr>
              <w:t>Terreno que se inunda</w:t>
            </w:r>
          </w:p>
        </w:tc>
      </w:tr>
      <w:tr>
        <w:trPr>
          <w:trHeight w:val="430" w:hRule="exact"/>
        </w:trPr>
        <w:tc>
          <w:tcPr>
            <w:tcW w:w="1996" w:type="dxa"/>
            <w:tcBorders>
              <w:left w:val="nil"/>
            </w:tcBorders>
          </w:tcPr>
          <w:p>
            <w:pPr>
              <w:pStyle w:val="TableParagraph"/>
              <w:spacing w:line="200" w:lineRule="exact" w:before="10"/>
              <w:ind w:left="70" w:right="490"/>
              <w:rPr>
                <w:sz w:val="16"/>
              </w:rPr>
            </w:pPr>
            <w:r>
              <w:rPr>
                <w:color w:val="231F20"/>
                <w:w w:val="110"/>
                <w:sz w:val="16"/>
              </w:rPr>
              <w:t>María</w:t>
            </w:r>
            <w:r>
              <w:rPr>
                <w:color w:val="231F20"/>
                <w:spacing w:val="-25"/>
                <w:w w:val="110"/>
                <w:sz w:val="16"/>
              </w:rPr>
              <w:t> </w:t>
            </w:r>
            <w:r>
              <w:rPr>
                <w:color w:val="231F20"/>
                <w:w w:val="110"/>
                <w:sz w:val="16"/>
              </w:rPr>
              <w:t>de</w:t>
            </w:r>
            <w:r>
              <w:rPr>
                <w:color w:val="231F20"/>
                <w:spacing w:val="-25"/>
                <w:w w:val="110"/>
                <w:sz w:val="16"/>
              </w:rPr>
              <w:t> </w:t>
            </w:r>
            <w:r>
              <w:rPr>
                <w:color w:val="231F20"/>
                <w:w w:val="110"/>
                <w:sz w:val="16"/>
              </w:rPr>
              <w:t>la</w:t>
            </w:r>
            <w:r>
              <w:rPr>
                <w:color w:val="231F20"/>
                <w:spacing w:val="-25"/>
                <w:w w:val="110"/>
                <w:sz w:val="16"/>
              </w:rPr>
              <w:t> </w:t>
            </w:r>
            <w:r>
              <w:rPr>
                <w:color w:val="231F20"/>
                <w:w w:val="110"/>
                <w:sz w:val="16"/>
              </w:rPr>
              <w:t>Paz</w:t>
            </w:r>
            <w:r>
              <w:rPr>
                <w:color w:val="231F20"/>
                <w:spacing w:val="-25"/>
                <w:w w:val="110"/>
                <w:sz w:val="16"/>
              </w:rPr>
              <w:t> </w:t>
            </w:r>
            <w:r>
              <w:rPr>
                <w:color w:val="231F20"/>
                <w:w w:val="110"/>
                <w:sz w:val="16"/>
              </w:rPr>
              <w:t>Ruiz</w:t>
            </w:r>
            <w:r>
              <w:rPr>
                <w:color w:val="231F20"/>
                <w:spacing w:val="-25"/>
                <w:w w:val="110"/>
                <w:sz w:val="16"/>
              </w:rPr>
              <w:t> </w:t>
            </w:r>
            <w:r>
              <w:rPr>
                <w:color w:val="231F20"/>
                <w:w w:val="110"/>
                <w:sz w:val="16"/>
              </w:rPr>
              <w:t>y hermana</w:t>
            </w:r>
          </w:p>
        </w:tc>
        <w:tc>
          <w:tcPr>
            <w:tcW w:w="1586" w:type="dxa"/>
          </w:tcPr>
          <w:p>
            <w:pPr>
              <w:pStyle w:val="TableParagraph"/>
              <w:spacing w:line="240" w:lineRule="auto" w:before="93"/>
              <w:ind w:right="562"/>
              <w:jc w:val="right"/>
              <w:rPr>
                <w:sz w:val="16"/>
              </w:rPr>
            </w:pPr>
            <w:r>
              <w:rPr>
                <w:color w:val="231F20"/>
                <w:sz w:val="16"/>
              </w:rPr>
              <w:t>4,699</w:t>
            </w:r>
          </w:p>
        </w:tc>
        <w:tc>
          <w:tcPr>
            <w:tcW w:w="1582" w:type="dxa"/>
          </w:tcPr>
          <w:p>
            <w:pPr>
              <w:pStyle w:val="TableParagraph"/>
              <w:spacing w:line="240" w:lineRule="auto" w:before="93"/>
              <w:ind w:left="67" w:right="-19"/>
              <w:rPr>
                <w:sz w:val="16"/>
              </w:rPr>
            </w:pPr>
            <w:r>
              <w:rPr>
                <w:color w:val="231F20"/>
                <w:w w:val="105"/>
                <w:sz w:val="16"/>
              </w:rPr>
              <w:t>1 centavo m2</w:t>
            </w:r>
          </w:p>
        </w:tc>
        <w:tc>
          <w:tcPr>
            <w:tcW w:w="1627" w:type="dxa"/>
            <w:tcBorders>
              <w:right w:val="nil"/>
            </w:tcBorders>
          </w:tcPr>
          <w:p>
            <w:pPr>
              <w:pStyle w:val="TableParagraph"/>
              <w:spacing w:line="240" w:lineRule="auto" w:before="93"/>
              <w:ind w:left="67" w:right="-2"/>
              <w:rPr>
                <w:sz w:val="16"/>
              </w:rPr>
            </w:pPr>
            <w:r>
              <w:rPr>
                <w:color w:val="231F20"/>
                <w:w w:val="105"/>
                <w:sz w:val="16"/>
              </w:rPr>
              <w:t>Tierra fangosa</w:t>
            </w:r>
          </w:p>
        </w:tc>
      </w:tr>
      <w:tr>
        <w:trPr>
          <w:trHeight w:val="230" w:hRule="exact"/>
        </w:trPr>
        <w:tc>
          <w:tcPr>
            <w:tcW w:w="1996" w:type="dxa"/>
            <w:tcBorders>
              <w:left w:val="nil"/>
            </w:tcBorders>
          </w:tcPr>
          <w:p>
            <w:pPr>
              <w:pStyle w:val="TableParagraph"/>
              <w:ind w:left="70" w:right="28"/>
              <w:rPr>
                <w:sz w:val="16"/>
              </w:rPr>
            </w:pPr>
            <w:r>
              <w:rPr>
                <w:color w:val="231F20"/>
                <w:w w:val="105"/>
                <w:sz w:val="16"/>
              </w:rPr>
              <w:t>Javier Alamillo</w:t>
            </w:r>
          </w:p>
        </w:tc>
        <w:tc>
          <w:tcPr>
            <w:tcW w:w="1586" w:type="dxa"/>
          </w:tcPr>
          <w:p>
            <w:pPr>
              <w:pStyle w:val="TableParagraph"/>
              <w:ind w:right="562"/>
              <w:jc w:val="right"/>
              <w:rPr>
                <w:sz w:val="16"/>
              </w:rPr>
            </w:pPr>
            <w:r>
              <w:rPr>
                <w:color w:val="231F20"/>
                <w:sz w:val="16"/>
              </w:rPr>
              <w:t>8,568</w:t>
            </w:r>
          </w:p>
        </w:tc>
        <w:tc>
          <w:tcPr>
            <w:tcW w:w="1582" w:type="dxa"/>
          </w:tcPr>
          <w:p>
            <w:pPr>
              <w:pStyle w:val="TableParagraph"/>
              <w:ind w:left="67" w:right="-19"/>
              <w:rPr>
                <w:sz w:val="16"/>
              </w:rPr>
            </w:pPr>
            <w:r>
              <w:rPr>
                <w:color w:val="231F20"/>
                <w:w w:val="105"/>
                <w:sz w:val="16"/>
              </w:rPr>
              <w:t>50 pesos</w:t>
            </w:r>
          </w:p>
        </w:tc>
        <w:tc>
          <w:tcPr>
            <w:tcW w:w="1627" w:type="dxa"/>
            <w:tcBorders>
              <w:right w:val="nil"/>
            </w:tcBorders>
          </w:tcPr>
          <w:p>
            <w:pPr>
              <w:pStyle w:val="TableParagraph"/>
              <w:ind w:left="67" w:right="-2"/>
              <w:rPr>
                <w:sz w:val="16"/>
              </w:rPr>
            </w:pPr>
            <w:r>
              <w:rPr>
                <w:color w:val="231F20"/>
                <w:w w:val="105"/>
                <w:sz w:val="16"/>
              </w:rPr>
              <w:t>Tierra cenagosa</w:t>
            </w:r>
          </w:p>
        </w:tc>
      </w:tr>
      <w:tr>
        <w:trPr>
          <w:trHeight w:val="230" w:hRule="exact"/>
        </w:trPr>
        <w:tc>
          <w:tcPr>
            <w:tcW w:w="1996" w:type="dxa"/>
            <w:tcBorders>
              <w:left w:val="nil"/>
            </w:tcBorders>
          </w:tcPr>
          <w:p>
            <w:pPr>
              <w:pStyle w:val="TableParagraph"/>
              <w:ind w:left="70" w:right="28"/>
              <w:rPr>
                <w:sz w:val="16"/>
              </w:rPr>
            </w:pPr>
            <w:r>
              <w:rPr>
                <w:color w:val="231F20"/>
                <w:w w:val="105"/>
                <w:sz w:val="16"/>
              </w:rPr>
              <w:t>Loreto León</w:t>
            </w:r>
          </w:p>
        </w:tc>
        <w:tc>
          <w:tcPr>
            <w:tcW w:w="1586" w:type="dxa"/>
          </w:tcPr>
          <w:p>
            <w:pPr>
              <w:pStyle w:val="TableParagraph"/>
              <w:ind w:right="562"/>
              <w:jc w:val="right"/>
              <w:rPr>
                <w:sz w:val="16"/>
              </w:rPr>
            </w:pPr>
            <w:r>
              <w:rPr>
                <w:color w:val="231F20"/>
                <w:sz w:val="16"/>
              </w:rPr>
              <w:t>4,138</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Fausto León</w:t>
            </w:r>
          </w:p>
        </w:tc>
        <w:tc>
          <w:tcPr>
            <w:tcW w:w="1586" w:type="dxa"/>
          </w:tcPr>
          <w:p>
            <w:pPr>
              <w:pStyle w:val="TableParagraph"/>
              <w:ind w:right="562"/>
              <w:jc w:val="right"/>
              <w:rPr>
                <w:sz w:val="16"/>
              </w:rPr>
            </w:pPr>
            <w:r>
              <w:rPr>
                <w:color w:val="231F20"/>
                <w:sz w:val="16"/>
              </w:rPr>
              <w:t>9,612.50</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Fidel Díaz</w:t>
            </w:r>
          </w:p>
        </w:tc>
        <w:tc>
          <w:tcPr>
            <w:tcW w:w="1586" w:type="dxa"/>
          </w:tcPr>
          <w:p>
            <w:pPr>
              <w:pStyle w:val="TableParagraph"/>
              <w:ind w:right="562"/>
              <w:jc w:val="right"/>
              <w:rPr>
                <w:sz w:val="16"/>
              </w:rPr>
            </w:pPr>
            <w:r>
              <w:rPr>
                <w:color w:val="231F20"/>
                <w:sz w:val="16"/>
              </w:rPr>
              <w:t>5,687.00</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Guadalupe Díaz</w:t>
            </w:r>
          </w:p>
        </w:tc>
        <w:tc>
          <w:tcPr>
            <w:tcW w:w="1586" w:type="dxa"/>
          </w:tcPr>
          <w:p>
            <w:pPr>
              <w:pStyle w:val="TableParagraph"/>
              <w:ind w:right="562"/>
              <w:jc w:val="right"/>
              <w:rPr>
                <w:sz w:val="16"/>
              </w:rPr>
            </w:pPr>
            <w:r>
              <w:rPr>
                <w:color w:val="231F20"/>
                <w:sz w:val="16"/>
              </w:rPr>
              <w:t>9,829</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Lino León</w:t>
            </w:r>
          </w:p>
        </w:tc>
        <w:tc>
          <w:tcPr>
            <w:tcW w:w="1586" w:type="dxa"/>
          </w:tcPr>
          <w:p>
            <w:pPr>
              <w:pStyle w:val="TableParagraph"/>
              <w:ind w:right="562"/>
              <w:jc w:val="right"/>
              <w:rPr>
                <w:sz w:val="16"/>
              </w:rPr>
            </w:pPr>
            <w:r>
              <w:rPr>
                <w:color w:val="231F20"/>
                <w:sz w:val="16"/>
              </w:rPr>
              <w:t>16,242</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Miguel Montes</w:t>
            </w:r>
          </w:p>
        </w:tc>
        <w:tc>
          <w:tcPr>
            <w:tcW w:w="1586" w:type="dxa"/>
          </w:tcPr>
          <w:p>
            <w:pPr>
              <w:pStyle w:val="TableParagraph"/>
              <w:ind w:right="562"/>
              <w:jc w:val="right"/>
              <w:rPr>
                <w:sz w:val="16"/>
              </w:rPr>
            </w:pPr>
            <w:r>
              <w:rPr>
                <w:color w:val="231F20"/>
                <w:sz w:val="16"/>
              </w:rPr>
              <w:t>2,358.75</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José Cruz</w:t>
            </w:r>
          </w:p>
        </w:tc>
        <w:tc>
          <w:tcPr>
            <w:tcW w:w="1586" w:type="dxa"/>
          </w:tcPr>
          <w:p>
            <w:pPr>
              <w:pStyle w:val="TableParagraph"/>
              <w:ind w:right="562"/>
              <w:jc w:val="right"/>
              <w:rPr>
                <w:sz w:val="16"/>
              </w:rPr>
            </w:pPr>
            <w:r>
              <w:rPr>
                <w:color w:val="231F20"/>
                <w:sz w:val="16"/>
              </w:rPr>
              <w:t>4,089.00</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Epigmenio Cruz</w:t>
            </w:r>
          </w:p>
        </w:tc>
        <w:tc>
          <w:tcPr>
            <w:tcW w:w="1586" w:type="dxa"/>
          </w:tcPr>
          <w:p>
            <w:pPr>
              <w:pStyle w:val="TableParagraph"/>
              <w:ind w:right="562"/>
              <w:jc w:val="right"/>
              <w:rPr>
                <w:sz w:val="16"/>
              </w:rPr>
            </w:pPr>
            <w:r>
              <w:rPr>
                <w:color w:val="231F20"/>
                <w:sz w:val="16"/>
              </w:rPr>
              <w:t>4,176.00</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Manuel Nava</w:t>
            </w:r>
          </w:p>
        </w:tc>
        <w:tc>
          <w:tcPr>
            <w:tcW w:w="1586" w:type="dxa"/>
          </w:tcPr>
          <w:p>
            <w:pPr>
              <w:pStyle w:val="TableParagraph"/>
              <w:ind w:right="562"/>
              <w:jc w:val="right"/>
              <w:rPr>
                <w:sz w:val="16"/>
              </w:rPr>
            </w:pPr>
            <w:r>
              <w:rPr>
                <w:color w:val="231F20"/>
                <w:sz w:val="16"/>
              </w:rPr>
              <w:t>7,817.50</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Lino León</w:t>
            </w:r>
          </w:p>
        </w:tc>
        <w:tc>
          <w:tcPr>
            <w:tcW w:w="1586" w:type="dxa"/>
          </w:tcPr>
          <w:p>
            <w:pPr>
              <w:pStyle w:val="TableParagraph"/>
              <w:ind w:right="562"/>
              <w:jc w:val="right"/>
              <w:rPr>
                <w:sz w:val="16"/>
              </w:rPr>
            </w:pPr>
            <w:r>
              <w:rPr>
                <w:color w:val="231F20"/>
                <w:sz w:val="16"/>
              </w:rPr>
              <w:t>7,791.00</w:t>
            </w:r>
          </w:p>
        </w:tc>
        <w:tc>
          <w:tcPr>
            <w:tcW w:w="1582" w:type="dxa"/>
          </w:tcPr>
          <w:p>
            <w:pPr/>
          </w:p>
        </w:tc>
        <w:tc>
          <w:tcPr>
            <w:tcW w:w="1627" w:type="dxa"/>
            <w:tcBorders>
              <w:right w:val="nil"/>
            </w:tcBorders>
          </w:tcPr>
          <w:p>
            <w:pPr/>
          </w:p>
        </w:tc>
      </w:tr>
      <w:tr>
        <w:trPr>
          <w:trHeight w:val="430" w:hRule="exact"/>
        </w:trPr>
        <w:tc>
          <w:tcPr>
            <w:tcW w:w="1996" w:type="dxa"/>
            <w:tcBorders>
              <w:left w:val="nil"/>
            </w:tcBorders>
          </w:tcPr>
          <w:p>
            <w:pPr>
              <w:pStyle w:val="TableParagraph"/>
              <w:spacing w:line="240" w:lineRule="auto" w:before="93"/>
              <w:ind w:left="70" w:right="28"/>
              <w:rPr>
                <w:sz w:val="16"/>
              </w:rPr>
            </w:pPr>
            <w:r>
              <w:rPr>
                <w:color w:val="231F20"/>
                <w:w w:val="105"/>
                <w:sz w:val="16"/>
              </w:rPr>
              <w:t>Mariano Méndez</w:t>
            </w:r>
          </w:p>
        </w:tc>
        <w:tc>
          <w:tcPr>
            <w:tcW w:w="1586" w:type="dxa"/>
          </w:tcPr>
          <w:p>
            <w:pPr>
              <w:pStyle w:val="TableParagraph"/>
              <w:spacing w:line="240" w:lineRule="auto" w:before="93"/>
              <w:ind w:right="562"/>
              <w:jc w:val="right"/>
              <w:rPr>
                <w:sz w:val="16"/>
              </w:rPr>
            </w:pPr>
            <w:r>
              <w:rPr>
                <w:color w:val="231F20"/>
                <w:sz w:val="16"/>
              </w:rPr>
              <w:t>7,378.80</w:t>
            </w:r>
          </w:p>
        </w:tc>
        <w:tc>
          <w:tcPr>
            <w:tcW w:w="1582" w:type="dxa"/>
          </w:tcPr>
          <w:p>
            <w:pPr>
              <w:pStyle w:val="TableParagraph"/>
              <w:spacing w:line="200" w:lineRule="exact" w:before="10"/>
              <w:ind w:left="67" w:right="-19"/>
              <w:rPr>
                <w:sz w:val="16"/>
              </w:rPr>
            </w:pPr>
            <w:r>
              <w:rPr>
                <w:color w:val="231F20"/>
                <w:w w:val="110"/>
                <w:sz w:val="16"/>
              </w:rPr>
              <w:t>Un centavo metro cuadrado</w:t>
            </w:r>
          </w:p>
        </w:tc>
        <w:tc>
          <w:tcPr>
            <w:tcW w:w="1627" w:type="dxa"/>
            <w:tcBorders>
              <w:right w:val="nil"/>
            </w:tcBorders>
          </w:tcPr>
          <w:p>
            <w:pPr>
              <w:pStyle w:val="TableParagraph"/>
              <w:spacing w:line="200" w:lineRule="exact" w:before="10"/>
              <w:ind w:left="67" w:right="49"/>
              <w:rPr>
                <w:sz w:val="16"/>
              </w:rPr>
            </w:pPr>
            <w:r>
              <w:rPr>
                <w:color w:val="231F20"/>
                <w:w w:val="110"/>
                <w:sz w:val="16"/>
              </w:rPr>
              <w:t>Terreno arenoso y expuesto a inundación</w:t>
            </w:r>
          </w:p>
        </w:tc>
      </w:tr>
      <w:tr>
        <w:trPr>
          <w:trHeight w:val="230" w:hRule="exact"/>
        </w:trPr>
        <w:tc>
          <w:tcPr>
            <w:tcW w:w="1996" w:type="dxa"/>
            <w:tcBorders>
              <w:left w:val="nil"/>
            </w:tcBorders>
          </w:tcPr>
          <w:p>
            <w:pPr>
              <w:pStyle w:val="TableParagraph"/>
              <w:ind w:left="70" w:right="28"/>
              <w:rPr>
                <w:sz w:val="16"/>
              </w:rPr>
            </w:pPr>
            <w:r>
              <w:rPr>
                <w:color w:val="231F20"/>
                <w:w w:val="105"/>
                <w:sz w:val="16"/>
              </w:rPr>
              <w:t>Jesús Montes de Oca</w:t>
            </w:r>
          </w:p>
        </w:tc>
        <w:tc>
          <w:tcPr>
            <w:tcW w:w="1586" w:type="dxa"/>
          </w:tcPr>
          <w:p>
            <w:pPr>
              <w:pStyle w:val="TableParagraph"/>
              <w:ind w:right="562"/>
              <w:jc w:val="right"/>
              <w:rPr>
                <w:sz w:val="16"/>
              </w:rPr>
            </w:pPr>
            <w:r>
              <w:rPr>
                <w:color w:val="231F20"/>
                <w:sz w:val="16"/>
              </w:rPr>
              <w:t>8,784</w:t>
            </w:r>
          </w:p>
        </w:tc>
        <w:tc>
          <w:tcPr>
            <w:tcW w:w="1582" w:type="dxa"/>
          </w:tcPr>
          <w:p>
            <w:pPr>
              <w:pStyle w:val="TableParagraph"/>
              <w:ind w:left="67"/>
              <w:rPr>
                <w:sz w:val="16"/>
              </w:rPr>
            </w:pPr>
            <w:r>
              <w:rPr>
                <w:color w:val="231F20"/>
                <w:w w:val="39"/>
                <w:sz w:val="16"/>
              </w:rPr>
              <w:t>“</w:t>
            </w:r>
          </w:p>
        </w:tc>
        <w:tc>
          <w:tcPr>
            <w:tcW w:w="1627" w:type="dxa"/>
            <w:tcBorders>
              <w:right w:val="nil"/>
            </w:tcBorders>
          </w:tcPr>
          <w:p>
            <w:pPr>
              <w:pStyle w:val="TableParagraph"/>
              <w:ind w:left="67" w:right="-2"/>
              <w:rPr>
                <w:sz w:val="16"/>
              </w:rPr>
            </w:pPr>
            <w:r>
              <w:rPr>
                <w:color w:val="231F20"/>
                <w:w w:val="105"/>
                <w:sz w:val="16"/>
              </w:rPr>
              <w:t>Terreno cenagoso</w:t>
            </w:r>
          </w:p>
        </w:tc>
      </w:tr>
      <w:tr>
        <w:trPr>
          <w:trHeight w:val="430" w:hRule="exact"/>
        </w:trPr>
        <w:tc>
          <w:tcPr>
            <w:tcW w:w="1996" w:type="dxa"/>
            <w:tcBorders>
              <w:left w:val="nil"/>
            </w:tcBorders>
          </w:tcPr>
          <w:p>
            <w:pPr>
              <w:pStyle w:val="TableParagraph"/>
              <w:spacing w:line="240" w:lineRule="auto" w:before="93"/>
              <w:ind w:left="70" w:right="28"/>
              <w:rPr>
                <w:sz w:val="16"/>
              </w:rPr>
            </w:pPr>
            <w:r>
              <w:rPr>
                <w:color w:val="231F20"/>
                <w:w w:val="105"/>
                <w:sz w:val="16"/>
              </w:rPr>
              <w:t>Marcelo Mendoza</w:t>
            </w:r>
          </w:p>
        </w:tc>
        <w:tc>
          <w:tcPr>
            <w:tcW w:w="1586" w:type="dxa"/>
          </w:tcPr>
          <w:p>
            <w:pPr>
              <w:pStyle w:val="TableParagraph"/>
              <w:spacing w:line="240" w:lineRule="auto" w:before="93"/>
              <w:ind w:right="562"/>
              <w:jc w:val="right"/>
              <w:rPr>
                <w:sz w:val="16"/>
              </w:rPr>
            </w:pPr>
            <w:r>
              <w:rPr>
                <w:color w:val="231F20"/>
                <w:sz w:val="16"/>
              </w:rPr>
              <w:t>5,212</w:t>
            </w:r>
          </w:p>
        </w:tc>
        <w:tc>
          <w:tcPr>
            <w:tcW w:w="1582" w:type="dxa"/>
          </w:tcPr>
          <w:p>
            <w:pPr>
              <w:pStyle w:val="TableParagraph"/>
              <w:spacing w:line="240" w:lineRule="auto" w:before="93"/>
              <w:ind w:left="67"/>
              <w:rPr>
                <w:sz w:val="16"/>
              </w:rPr>
            </w:pPr>
            <w:r>
              <w:rPr>
                <w:color w:val="231F20"/>
                <w:w w:val="39"/>
                <w:sz w:val="16"/>
              </w:rPr>
              <w:t>“</w:t>
            </w:r>
          </w:p>
        </w:tc>
        <w:tc>
          <w:tcPr>
            <w:tcW w:w="1627" w:type="dxa"/>
            <w:tcBorders>
              <w:right w:val="nil"/>
            </w:tcBorders>
          </w:tcPr>
          <w:p>
            <w:pPr>
              <w:pStyle w:val="TableParagraph"/>
              <w:spacing w:line="200" w:lineRule="exact" w:before="10"/>
              <w:ind w:left="67" w:right="261"/>
              <w:rPr>
                <w:sz w:val="16"/>
              </w:rPr>
            </w:pPr>
            <w:r>
              <w:rPr>
                <w:color w:val="231F20"/>
                <w:w w:val="110"/>
                <w:sz w:val="16"/>
              </w:rPr>
              <w:t>Terreno expuesto a inundación</w:t>
            </w:r>
          </w:p>
        </w:tc>
      </w:tr>
      <w:tr>
        <w:trPr>
          <w:trHeight w:val="230" w:hRule="exact"/>
        </w:trPr>
        <w:tc>
          <w:tcPr>
            <w:tcW w:w="1996" w:type="dxa"/>
            <w:tcBorders>
              <w:left w:val="nil"/>
            </w:tcBorders>
          </w:tcPr>
          <w:p>
            <w:pPr>
              <w:pStyle w:val="TableParagraph"/>
              <w:ind w:left="70" w:right="28"/>
              <w:rPr>
                <w:sz w:val="16"/>
              </w:rPr>
            </w:pPr>
            <w:r>
              <w:rPr>
                <w:color w:val="231F20"/>
                <w:w w:val="105"/>
                <w:sz w:val="16"/>
              </w:rPr>
              <w:t>Alberto Cejudo</w:t>
            </w:r>
          </w:p>
        </w:tc>
        <w:tc>
          <w:tcPr>
            <w:tcW w:w="1586" w:type="dxa"/>
          </w:tcPr>
          <w:p>
            <w:pPr>
              <w:pStyle w:val="TableParagraph"/>
              <w:ind w:right="562"/>
              <w:jc w:val="right"/>
              <w:rPr>
                <w:sz w:val="16"/>
              </w:rPr>
            </w:pPr>
            <w:r>
              <w:rPr>
                <w:color w:val="231F20"/>
                <w:sz w:val="16"/>
              </w:rPr>
              <w:t>5,387.75</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Antonio Casas</w:t>
            </w:r>
          </w:p>
        </w:tc>
        <w:tc>
          <w:tcPr>
            <w:tcW w:w="1586" w:type="dxa"/>
          </w:tcPr>
          <w:p>
            <w:pPr>
              <w:pStyle w:val="TableParagraph"/>
              <w:ind w:right="562"/>
              <w:jc w:val="right"/>
              <w:rPr>
                <w:sz w:val="16"/>
              </w:rPr>
            </w:pPr>
            <w:r>
              <w:rPr>
                <w:color w:val="231F20"/>
                <w:sz w:val="16"/>
              </w:rPr>
              <w:t>4,252</w:t>
            </w:r>
          </w:p>
        </w:tc>
        <w:tc>
          <w:tcPr>
            <w:tcW w:w="1582" w:type="dxa"/>
          </w:tcPr>
          <w:p>
            <w:pPr>
              <w:pStyle w:val="TableParagraph"/>
              <w:ind w:left="67"/>
              <w:rPr>
                <w:sz w:val="16"/>
              </w:rPr>
            </w:pPr>
            <w:r>
              <w:rPr>
                <w:color w:val="231F20"/>
                <w:w w:val="39"/>
                <w:sz w:val="16"/>
              </w:rPr>
              <w:t>“</w:t>
            </w:r>
          </w:p>
        </w:tc>
        <w:tc>
          <w:tcPr>
            <w:tcW w:w="1627" w:type="dxa"/>
            <w:tcBorders>
              <w:right w:val="nil"/>
            </w:tcBorders>
          </w:tcPr>
          <w:p>
            <w:pPr>
              <w:pStyle w:val="TableParagraph"/>
              <w:ind w:left="67" w:right="-2"/>
              <w:rPr>
                <w:sz w:val="16"/>
              </w:rPr>
            </w:pPr>
            <w:r>
              <w:rPr>
                <w:color w:val="231F20"/>
                <w:w w:val="105"/>
                <w:sz w:val="16"/>
              </w:rPr>
              <w:t>Terreno fangoso</w:t>
            </w:r>
          </w:p>
        </w:tc>
      </w:tr>
      <w:tr>
        <w:trPr>
          <w:trHeight w:val="230" w:hRule="exact"/>
        </w:trPr>
        <w:tc>
          <w:tcPr>
            <w:tcW w:w="1996" w:type="dxa"/>
            <w:tcBorders>
              <w:left w:val="nil"/>
            </w:tcBorders>
          </w:tcPr>
          <w:p>
            <w:pPr>
              <w:pStyle w:val="TableParagraph"/>
              <w:ind w:left="70" w:right="28"/>
              <w:rPr>
                <w:sz w:val="16"/>
              </w:rPr>
            </w:pPr>
            <w:r>
              <w:rPr>
                <w:color w:val="231F20"/>
                <w:w w:val="105"/>
                <w:sz w:val="16"/>
              </w:rPr>
              <w:t>Guadalupe Servín</w:t>
            </w:r>
          </w:p>
        </w:tc>
        <w:tc>
          <w:tcPr>
            <w:tcW w:w="1586" w:type="dxa"/>
          </w:tcPr>
          <w:p>
            <w:pPr>
              <w:pStyle w:val="TableParagraph"/>
              <w:ind w:right="562"/>
              <w:jc w:val="right"/>
              <w:rPr>
                <w:sz w:val="16"/>
              </w:rPr>
            </w:pPr>
            <w:r>
              <w:rPr>
                <w:color w:val="231F20"/>
                <w:sz w:val="16"/>
              </w:rPr>
              <w:t>1,863.25</w:t>
            </w:r>
          </w:p>
        </w:tc>
        <w:tc>
          <w:tcPr>
            <w:tcW w:w="1582" w:type="dxa"/>
          </w:tcPr>
          <w:p>
            <w:pPr/>
          </w:p>
        </w:tc>
        <w:tc>
          <w:tcPr>
            <w:tcW w:w="1627" w:type="dxa"/>
            <w:tcBorders>
              <w:right w:val="nil"/>
            </w:tcBorders>
          </w:tcPr>
          <w:p>
            <w:pPr/>
          </w:p>
        </w:tc>
      </w:tr>
      <w:tr>
        <w:trPr>
          <w:trHeight w:val="430" w:hRule="exact"/>
        </w:trPr>
        <w:tc>
          <w:tcPr>
            <w:tcW w:w="1996" w:type="dxa"/>
            <w:tcBorders>
              <w:left w:val="nil"/>
            </w:tcBorders>
          </w:tcPr>
          <w:p>
            <w:pPr>
              <w:pStyle w:val="TableParagraph"/>
              <w:spacing w:line="200" w:lineRule="exact" w:before="10"/>
              <w:ind w:left="70" w:right="28"/>
              <w:rPr>
                <w:sz w:val="16"/>
              </w:rPr>
            </w:pPr>
            <w:r>
              <w:rPr>
                <w:color w:val="231F20"/>
                <w:w w:val="105"/>
                <w:sz w:val="16"/>
              </w:rPr>
              <w:t>Dolores G. Viuda de Camacho</w:t>
            </w:r>
          </w:p>
        </w:tc>
        <w:tc>
          <w:tcPr>
            <w:tcW w:w="1586" w:type="dxa"/>
          </w:tcPr>
          <w:p>
            <w:pPr>
              <w:pStyle w:val="TableParagraph"/>
              <w:spacing w:line="240" w:lineRule="auto" w:before="93"/>
              <w:ind w:right="562"/>
              <w:jc w:val="right"/>
              <w:rPr>
                <w:sz w:val="16"/>
              </w:rPr>
            </w:pPr>
            <w:r>
              <w:rPr>
                <w:color w:val="231F20"/>
                <w:sz w:val="16"/>
              </w:rPr>
              <w:t>1,730.75</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Ponciano Arias</w:t>
            </w:r>
          </w:p>
        </w:tc>
        <w:tc>
          <w:tcPr>
            <w:tcW w:w="1586" w:type="dxa"/>
          </w:tcPr>
          <w:p>
            <w:pPr>
              <w:pStyle w:val="TableParagraph"/>
              <w:ind w:right="562"/>
              <w:jc w:val="right"/>
              <w:rPr>
                <w:sz w:val="16"/>
              </w:rPr>
            </w:pPr>
            <w:r>
              <w:rPr>
                <w:color w:val="231F20"/>
                <w:sz w:val="16"/>
              </w:rPr>
              <w:t>3,192.00</w:t>
            </w:r>
          </w:p>
        </w:tc>
        <w:tc>
          <w:tcPr>
            <w:tcW w:w="1582" w:type="dxa"/>
          </w:tcPr>
          <w:p>
            <w:pPr>
              <w:pStyle w:val="TableParagraph"/>
              <w:ind w:left="67" w:right="-19"/>
              <w:rPr>
                <w:sz w:val="16"/>
              </w:rPr>
            </w:pPr>
            <w:r>
              <w:rPr>
                <w:color w:val="231F20"/>
                <w:w w:val="105"/>
                <w:sz w:val="16"/>
              </w:rPr>
              <w:t>2 centavos</w:t>
            </w:r>
          </w:p>
        </w:tc>
        <w:tc>
          <w:tcPr>
            <w:tcW w:w="1627" w:type="dxa"/>
            <w:tcBorders>
              <w:right w:val="nil"/>
            </w:tcBorders>
          </w:tcPr>
          <w:p>
            <w:pPr>
              <w:pStyle w:val="TableParagraph"/>
              <w:ind w:left="67" w:right="-2"/>
              <w:rPr>
                <w:sz w:val="16"/>
              </w:rPr>
            </w:pPr>
            <w:r>
              <w:rPr>
                <w:color w:val="231F20"/>
                <w:w w:val="110"/>
                <w:sz w:val="16"/>
              </w:rPr>
              <w:t>Terreno arenoso</w:t>
            </w:r>
          </w:p>
        </w:tc>
      </w:tr>
      <w:tr>
        <w:trPr>
          <w:trHeight w:val="230" w:hRule="exact"/>
        </w:trPr>
        <w:tc>
          <w:tcPr>
            <w:tcW w:w="1996" w:type="dxa"/>
            <w:tcBorders>
              <w:left w:val="nil"/>
            </w:tcBorders>
          </w:tcPr>
          <w:p>
            <w:pPr>
              <w:pStyle w:val="TableParagraph"/>
              <w:ind w:left="70" w:right="28"/>
              <w:rPr>
                <w:sz w:val="16"/>
              </w:rPr>
            </w:pPr>
            <w:r>
              <w:rPr>
                <w:color w:val="231F20"/>
                <w:w w:val="105"/>
                <w:sz w:val="16"/>
              </w:rPr>
              <w:t>Luis Arias</w:t>
            </w:r>
          </w:p>
        </w:tc>
        <w:tc>
          <w:tcPr>
            <w:tcW w:w="1586" w:type="dxa"/>
          </w:tcPr>
          <w:p>
            <w:pPr>
              <w:pStyle w:val="TableParagraph"/>
              <w:ind w:right="562"/>
              <w:jc w:val="right"/>
              <w:rPr>
                <w:sz w:val="16"/>
              </w:rPr>
            </w:pPr>
            <w:r>
              <w:rPr>
                <w:color w:val="231F20"/>
                <w:sz w:val="16"/>
              </w:rPr>
              <w:t>10,486.00</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Mariano O. Méndez</w:t>
            </w:r>
          </w:p>
        </w:tc>
        <w:tc>
          <w:tcPr>
            <w:tcW w:w="1586" w:type="dxa"/>
          </w:tcPr>
          <w:p>
            <w:pPr>
              <w:pStyle w:val="TableParagraph"/>
              <w:ind w:right="562"/>
              <w:jc w:val="right"/>
              <w:rPr>
                <w:sz w:val="16"/>
              </w:rPr>
            </w:pPr>
            <w:r>
              <w:rPr>
                <w:color w:val="231F20"/>
                <w:sz w:val="16"/>
              </w:rPr>
              <w:t>7,378.80</w:t>
            </w:r>
          </w:p>
        </w:tc>
        <w:tc>
          <w:tcPr>
            <w:tcW w:w="1582" w:type="dxa"/>
          </w:tcPr>
          <w:p>
            <w:pPr>
              <w:pStyle w:val="TableParagraph"/>
              <w:ind w:left="67" w:right="-19"/>
              <w:rPr>
                <w:sz w:val="16"/>
              </w:rPr>
            </w:pPr>
            <w:r>
              <w:rPr>
                <w:color w:val="231F20"/>
                <w:w w:val="105"/>
                <w:sz w:val="16"/>
              </w:rPr>
              <w:t>1 centavo</w:t>
            </w:r>
          </w:p>
        </w:tc>
        <w:tc>
          <w:tcPr>
            <w:tcW w:w="1627" w:type="dxa"/>
            <w:tcBorders>
              <w:right w:val="nil"/>
            </w:tcBorders>
          </w:tcPr>
          <w:p>
            <w:pPr>
              <w:pStyle w:val="TableParagraph"/>
              <w:ind w:left="67" w:right="-2"/>
              <w:rPr>
                <w:sz w:val="16"/>
              </w:rPr>
            </w:pPr>
            <w:r>
              <w:rPr>
                <w:color w:val="231F20"/>
                <w:w w:val="105"/>
                <w:sz w:val="16"/>
              </w:rPr>
              <w:t>Terreno fangoso</w:t>
            </w:r>
          </w:p>
        </w:tc>
      </w:tr>
      <w:tr>
        <w:trPr>
          <w:trHeight w:val="430" w:hRule="exact"/>
        </w:trPr>
        <w:tc>
          <w:tcPr>
            <w:tcW w:w="1996" w:type="dxa"/>
            <w:tcBorders>
              <w:left w:val="nil"/>
            </w:tcBorders>
          </w:tcPr>
          <w:p>
            <w:pPr>
              <w:pStyle w:val="TableParagraph"/>
              <w:spacing w:line="240" w:lineRule="auto" w:before="93"/>
              <w:ind w:left="70" w:right="28"/>
              <w:rPr>
                <w:sz w:val="16"/>
              </w:rPr>
            </w:pPr>
            <w:r>
              <w:rPr>
                <w:color w:val="231F20"/>
                <w:w w:val="105"/>
                <w:sz w:val="16"/>
              </w:rPr>
              <w:t>Francisco Ortega Zavala</w:t>
            </w:r>
          </w:p>
        </w:tc>
        <w:tc>
          <w:tcPr>
            <w:tcW w:w="1586" w:type="dxa"/>
          </w:tcPr>
          <w:p>
            <w:pPr>
              <w:pStyle w:val="TableParagraph"/>
              <w:spacing w:line="240" w:lineRule="auto" w:before="93"/>
              <w:ind w:right="562"/>
              <w:jc w:val="right"/>
              <w:rPr>
                <w:sz w:val="16"/>
              </w:rPr>
            </w:pPr>
            <w:r>
              <w:rPr>
                <w:color w:val="231F20"/>
                <w:sz w:val="16"/>
              </w:rPr>
              <w:t>10,046.25</w:t>
            </w:r>
          </w:p>
        </w:tc>
        <w:tc>
          <w:tcPr>
            <w:tcW w:w="1582" w:type="dxa"/>
          </w:tcPr>
          <w:p>
            <w:pPr>
              <w:pStyle w:val="TableParagraph"/>
              <w:spacing w:line="240" w:lineRule="auto" w:before="93"/>
              <w:ind w:left="67" w:right="-19"/>
              <w:rPr>
                <w:sz w:val="16"/>
              </w:rPr>
            </w:pPr>
            <w:r>
              <w:rPr>
                <w:color w:val="231F20"/>
                <w:w w:val="105"/>
                <w:sz w:val="16"/>
              </w:rPr>
              <w:t>¾ de centavo</w:t>
            </w:r>
          </w:p>
        </w:tc>
        <w:tc>
          <w:tcPr>
            <w:tcW w:w="1627" w:type="dxa"/>
            <w:tcBorders>
              <w:right w:val="nil"/>
            </w:tcBorders>
          </w:tcPr>
          <w:p>
            <w:pPr>
              <w:pStyle w:val="TableParagraph"/>
              <w:spacing w:line="200" w:lineRule="exact" w:before="10"/>
              <w:ind w:left="67" w:right="49"/>
              <w:rPr>
                <w:sz w:val="16"/>
              </w:rPr>
            </w:pPr>
            <w:r>
              <w:rPr>
                <w:color w:val="231F20"/>
                <w:w w:val="105"/>
                <w:sz w:val="16"/>
              </w:rPr>
              <w:t>Arenoso y expuesto a las corrientes</w:t>
            </w:r>
          </w:p>
        </w:tc>
      </w:tr>
      <w:tr>
        <w:trPr>
          <w:trHeight w:val="230" w:hRule="exact"/>
        </w:trPr>
        <w:tc>
          <w:tcPr>
            <w:tcW w:w="1996" w:type="dxa"/>
            <w:tcBorders>
              <w:left w:val="nil"/>
            </w:tcBorders>
          </w:tcPr>
          <w:p>
            <w:pPr>
              <w:pStyle w:val="TableParagraph"/>
              <w:ind w:left="70" w:right="28"/>
              <w:rPr>
                <w:sz w:val="16"/>
              </w:rPr>
            </w:pPr>
            <w:r>
              <w:rPr>
                <w:color w:val="231F20"/>
                <w:w w:val="105"/>
                <w:sz w:val="16"/>
              </w:rPr>
              <w:t>Roque D. Méndez</w:t>
            </w:r>
          </w:p>
        </w:tc>
        <w:tc>
          <w:tcPr>
            <w:tcW w:w="1586" w:type="dxa"/>
          </w:tcPr>
          <w:p>
            <w:pPr>
              <w:pStyle w:val="TableParagraph"/>
              <w:ind w:right="562"/>
              <w:jc w:val="right"/>
              <w:rPr>
                <w:sz w:val="16"/>
              </w:rPr>
            </w:pPr>
            <w:r>
              <w:rPr>
                <w:color w:val="231F20"/>
                <w:sz w:val="16"/>
              </w:rPr>
              <w:t>6,496.00</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Aurelio Casas</w:t>
            </w:r>
          </w:p>
        </w:tc>
        <w:tc>
          <w:tcPr>
            <w:tcW w:w="1586" w:type="dxa"/>
          </w:tcPr>
          <w:p>
            <w:pPr>
              <w:pStyle w:val="TableParagraph"/>
              <w:ind w:right="562"/>
              <w:jc w:val="right"/>
              <w:rPr>
                <w:sz w:val="16"/>
              </w:rPr>
            </w:pPr>
            <w:r>
              <w:rPr>
                <w:color w:val="231F20"/>
                <w:sz w:val="16"/>
              </w:rPr>
              <w:t>5,394.00</w:t>
            </w:r>
          </w:p>
        </w:tc>
        <w:tc>
          <w:tcPr>
            <w:tcW w:w="1582" w:type="dxa"/>
          </w:tcPr>
          <w:p>
            <w:pPr>
              <w:pStyle w:val="TableParagraph"/>
              <w:ind w:left="67" w:right="-19"/>
              <w:rPr>
                <w:sz w:val="16"/>
              </w:rPr>
            </w:pPr>
            <w:r>
              <w:rPr>
                <w:color w:val="231F20"/>
                <w:w w:val="105"/>
                <w:sz w:val="16"/>
              </w:rPr>
              <w:t>½ centavo</w:t>
            </w:r>
          </w:p>
        </w:tc>
        <w:tc>
          <w:tcPr>
            <w:tcW w:w="1627" w:type="dxa"/>
            <w:tcBorders>
              <w:right w:val="nil"/>
            </w:tcBorders>
          </w:tcPr>
          <w:p>
            <w:pPr>
              <w:pStyle w:val="TableParagraph"/>
              <w:ind w:left="67" w:right="-2"/>
              <w:rPr>
                <w:sz w:val="16"/>
              </w:rPr>
            </w:pPr>
            <w:r>
              <w:rPr>
                <w:color w:val="231F20"/>
                <w:w w:val="105"/>
                <w:sz w:val="16"/>
              </w:rPr>
              <w:t>Lagunas</w:t>
            </w:r>
          </w:p>
        </w:tc>
      </w:tr>
      <w:tr>
        <w:trPr>
          <w:trHeight w:val="230" w:hRule="exact"/>
        </w:trPr>
        <w:tc>
          <w:tcPr>
            <w:tcW w:w="1996" w:type="dxa"/>
            <w:tcBorders>
              <w:left w:val="nil"/>
            </w:tcBorders>
          </w:tcPr>
          <w:p>
            <w:pPr>
              <w:pStyle w:val="TableParagraph"/>
              <w:ind w:left="70" w:right="28"/>
              <w:rPr>
                <w:sz w:val="16"/>
              </w:rPr>
            </w:pPr>
            <w:r>
              <w:rPr>
                <w:color w:val="231F20"/>
                <w:w w:val="105"/>
                <w:sz w:val="16"/>
              </w:rPr>
              <w:t>Juan Mejía</w:t>
            </w:r>
          </w:p>
        </w:tc>
        <w:tc>
          <w:tcPr>
            <w:tcW w:w="1586" w:type="dxa"/>
          </w:tcPr>
          <w:p>
            <w:pPr>
              <w:pStyle w:val="TableParagraph"/>
              <w:ind w:right="562"/>
              <w:jc w:val="right"/>
              <w:rPr>
                <w:sz w:val="16"/>
              </w:rPr>
            </w:pPr>
            <w:r>
              <w:rPr>
                <w:color w:val="231F20"/>
                <w:sz w:val="16"/>
              </w:rPr>
              <w:t>3,627.50</w:t>
            </w:r>
          </w:p>
        </w:tc>
        <w:tc>
          <w:tcPr>
            <w:tcW w:w="1582" w:type="dxa"/>
          </w:tcPr>
          <w:p>
            <w:pPr>
              <w:pStyle w:val="TableParagraph"/>
              <w:ind w:left="67" w:right="-19"/>
              <w:rPr>
                <w:sz w:val="16"/>
              </w:rPr>
            </w:pPr>
            <w:r>
              <w:rPr>
                <w:color w:val="231F20"/>
                <w:w w:val="105"/>
                <w:sz w:val="16"/>
              </w:rPr>
              <w:t>½ centavo</w:t>
            </w:r>
          </w:p>
        </w:tc>
        <w:tc>
          <w:tcPr>
            <w:tcW w:w="1627" w:type="dxa"/>
            <w:tcBorders>
              <w:right w:val="nil"/>
            </w:tcBorders>
          </w:tcPr>
          <w:p>
            <w:pPr>
              <w:pStyle w:val="TableParagraph"/>
              <w:ind w:left="67" w:right="-2"/>
              <w:rPr>
                <w:sz w:val="16"/>
              </w:rPr>
            </w:pPr>
            <w:r>
              <w:rPr>
                <w:color w:val="231F20"/>
                <w:w w:val="105"/>
                <w:sz w:val="16"/>
              </w:rPr>
              <w:t>Lagunoso</w:t>
            </w:r>
          </w:p>
        </w:tc>
      </w:tr>
    </w:tbl>
    <w:p>
      <w:pPr>
        <w:pStyle w:val="BodyText"/>
        <w:spacing w:before="6"/>
        <w:rPr>
          <w:rFonts w:ascii="Palatino Linotype"/>
          <w:b/>
          <w:sz w:val="9"/>
        </w:rPr>
      </w:pPr>
    </w:p>
    <w:p>
      <w:pPr>
        <w:spacing w:before="1"/>
        <w:ind w:left="0" w:right="905" w:firstLine="0"/>
        <w:jc w:val="right"/>
        <w:rPr>
          <w:rFonts w:ascii="Palatino Linotype" w:hAnsi="Palatino Linotype"/>
          <w:i/>
          <w:sz w:val="12"/>
        </w:rPr>
      </w:pPr>
      <w:r>
        <w:rPr>
          <w:rFonts w:ascii="Palatino Linotype" w:hAnsi="Palatino Linotype"/>
          <w:i/>
          <w:color w:val="231F20"/>
          <w:w w:val="95"/>
          <w:sz w:val="12"/>
        </w:rPr>
        <w:t>Continúa en siguiente página</w:t>
      </w:r>
    </w:p>
    <w:p>
      <w:pPr>
        <w:spacing w:after="0"/>
        <w:jc w:val="right"/>
        <w:rPr>
          <w:rFonts w:ascii="Palatino Linotype" w:hAnsi="Palatino Linotype"/>
          <w:sz w:val="12"/>
        </w:rPr>
        <w:sectPr>
          <w:headerReference w:type="default" r:id="rId204"/>
          <w:headerReference w:type="even" r:id="rId205"/>
          <w:pgSz w:w="8510" w:h="11630"/>
          <w:pgMar w:header="287" w:footer="388" w:top="620" w:bottom="580" w:left="0" w:right="0"/>
        </w:sectPr>
      </w:pPr>
    </w:p>
    <w:p>
      <w:pPr>
        <w:pStyle w:val="BodyText"/>
        <w:spacing w:before="11"/>
        <w:rPr>
          <w:rFonts w:ascii="Palatino Linotype"/>
          <w:i/>
          <w:sz w:val="27"/>
        </w:rPr>
      </w:pPr>
    </w:p>
    <w:tbl>
      <w:tblPr>
        <w:tblW w:w="0" w:type="auto"/>
        <w:jc w:val="left"/>
        <w:tblInd w:w="85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996"/>
        <w:gridCol w:w="1586"/>
        <w:gridCol w:w="1582"/>
        <w:gridCol w:w="1627"/>
      </w:tblGrid>
      <w:tr>
        <w:trPr>
          <w:trHeight w:val="430" w:hRule="exact"/>
        </w:trPr>
        <w:tc>
          <w:tcPr>
            <w:tcW w:w="1996" w:type="dxa"/>
            <w:tcBorders>
              <w:left w:val="nil"/>
            </w:tcBorders>
          </w:tcPr>
          <w:p>
            <w:pPr>
              <w:pStyle w:val="TableParagraph"/>
              <w:spacing w:line="240" w:lineRule="auto" w:before="102"/>
              <w:ind w:left="565" w:right="28"/>
              <w:rPr>
                <w:rFonts w:ascii="Palatino Linotype"/>
                <w:b/>
                <w:sz w:val="16"/>
              </w:rPr>
            </w:pPr>
            <w:r>
              <w:rPr>
                <w:rFonts w:ascii="Palatino Linotype"/>
                <w:b/>
                <w:color w:val="231F20"/>
                <w:sz w:val="16"/>
              </w:rPr>
              <w:t>Adjudicatario</w:t>
            </w:r>
          </w:p>
        </w:tc>
        <w:tc>
          <w:tcPr>
            <w:tcW w:w="1586" w:type="dxa"/>
          </w:tcPr>
          <w:p>
            <w:pPr>
              <w:pStyle w:val="TableParagraph"/>
              <w:spacing w:line="200" w:lineRule="exact" w:before="10"/>
              <w:ind w:left="128" w:right="-1" w:hanging="30"/>
              <w:rPr>
                <w:rFonts w:ascii="Palatino Linotype"/>
                <w:b/>
                <w:sz w:val="16"/>
              </w:rPr>
            </w:pPr>
            <w:r>
              <w:rPr>
                <w:rFonts w:ascii="Palatino Linotype"/>
                <w:b/>
                <w:color w:val="231F20"/>
                <w:w w:val="90"/>
                <w:sz w:val="16"/>
              </w:rPr>
              <w:t>Medidas de superficie </w:t>
            </w:r>
            <w:r>
              <w:rPr>
                <w:rFonts w:ascii="Palatino Linotype"/>
                <w:b/>
                <w:color w:val="231F20"/>
                <w:w w:val="95"/>
                <w:sz w:val="16"/>
              </w:rPr>
              <w:t>en metros cuadrados</w:t>
            </w:r>
          </w:p>
        </w:tc>
        <w:tc>
          <w:tcPr>
            <w:tcW w:w="1582" w:type="dxa"/>
          </w:tcPr>
          <w:p>
            <w:pPr>
              <w:pStyle w:val="TableParagraph"/>
              <w:spacing w:line="240" w:lineRule="auto" w:before="102"/>
              <w:ind w:left="247" w:right="-19"/>
              <w:rPr>
                <w:rFonts w:ascii="Palatino Linotype"/>
                <w:b/>
                <w:sz w:val="16"/>
              </w:rPr>
            </w:pPr>
            <w:r>
              <w:rPr>
                <w:rFonts w:ascii="Palatino Linotype"/>
                <w:b/>
                <w:color w:val="231F20"/>
                <w:w w:val="95"/>
                <w:sz w:val="16"/>
              </w:rPr>
              <w:t>Valor de terrenos</w:t>
            </w:r>
          </w:p>
        </w:tc>
        <w:tc>
          <w:tcPr>
            <w:tcW w:w="1627" w:type="dxa"/>
            <w:tcBorders>
              <w:right w:val="nil"/>
            </w:tcBorders>
          </w:tcPr>
          <w:p>
            <w:pPr>
              <w:pStyle w:val="TableParagraph"/>
              <w:spacing w:line="240" w:lineRule="auto" w:before="102"/>
              <w:ind w:left="141" w:right="-2"/>
              <w:rPr>
                <w:rFonts w:ascii="Palatino Linotype"/>
                <w:b/>
                <w:sz w:val="16"/>
              </w:rPr>
            </w:pPr>
            <w:r>
              <w:rPr>
                <w:rFonts w:ascii="Palatino Linotype"/>
                <w:b/>
                <w:color w:val="231F20"/>
                <w:w w:val="95"/>
                <w:sz w:val="16"/>
              </w:rPr>
              <w:t>Calidad de las tierras</w:t>
            </w:r>
          </w:p>
        </w:tc>
      </w:tr>
      <w:tr>
        <w:trPr>
          <w:trHeight w:val="230" w:hRule="exact"/>
        </w:trPr>
        <w:tc>
          <w:tcPr>
            <w:tcW w:w="1996" w:type="dxa"/>
            <w:tcBorders>
              <w:left w:val="nil"/>
            </w:tcBorders>
          </w:tcPr>
          <w:p>
            <w:pPr>
              <w:pStyle w:val="TableParagraph"/>
              <w:ind w:left="70" w:right="28"/>
              <w:rPr>
                <w:sz w:val="16"/>
              </w:rPr>
            </w:pPr>
            <w:r>
              <w:rPr>
                <w:color w:val="231F20"/>
                <w:w w:val="105"/>
                <w:sz w:val="16"/>
              </w:rPr>
              <w:t>Jesús Ortega</w:t>
            </w:r>
          </w:p>
        </w:tc>
        <w:tc>
          <w:tcPr>
            <w:tcW w:w="1586" w:type="dxa"/>
          </w:tcPr>
          <w:p>
            <w:pPr>
              <w:pStyle w:val="TableParagraph"/>
              <w:ind w:right="562"/>
              <w:jc w:val="right"/>
              <w:rPr>
                <w:sz w:val="16"/>
              </w:rPr>
            </w:pPr>
            <w:r>
              <w:rPr>
                <w:color w:val="231F20"/>
                <w:sz w:val="16"/>
              </w:rPr>
              <w:t>3,762.50</w:t>
            </w:r>
          </w:p>
        </w:tc>
        <w:tc>
          <w:tcPr>
            <w:tcW w:w="1582" w:type="dxa"/>
          </w:tcPr>
          <w:p>
            <w:pPr>
              <w:pStyle w:val="TableParagraph"/>
              <w:ind w:left="67" w:right="-19"/>
              <w:rPr>
                <w:sz w:val="16"/>
              </w:rPr>
            </w:pPr>
            <w:r>
              <w:rPr>
                <w:color w:val="231F20"/>
                <w:w w:val="105"/>
                <w:sz w:val="16"/>
              </w:rPr>
              <w:t>¾ centavo</w:t>
            </w:r>
          </w:p>
        </w:tc>
        <w:tc>
          <w:tcPr>
            <w:tcW w:w="1627" w:type="dxa"/>
            <w:tcBorders>
              <w:right w:val="nil"/>
            </w:tcBorders>
          </w:tcPr>
          <w:p>
            <w:pPr>
              <w:pStyle w:val="TableParagraph"/>
              <w:ind w:left="67" w:right="-2"/>
              <w:rPr>
                <w:sz w:val="16"/>
              </w:rPr>
            </w:pPr>
            <w:r>
              <w:rPr>
                <w:color w:val="231F20"/>
                <w:w w:val="110"/>
                <w:sz w:val="16"/>
              </w:rPr>
              <w:t>Terreno arenoso</w:t>
            </w:r>
          </w:p>
        </w:tc>
      </w:tr>
      <w:tr>
        <w:trPr>
          <w:trHeight w:val="230" w:hRule="exact"/>
        </w:trPr>
        <w:tc>
          <w:tcPr>
            <w:tcW w:w="1996" w:type="dxa"/>
            <w:tcBorders>
              <w:left w:val="nil"/>
            </w:tcBorders>
          </w:tcPr>
          <w:p>
            <w:pPr>
              <w:pStyle w:val="TableParagraph"/>
              <w:ind w:left="70" w:right="28"/>
              <w:rPr>
                <w:sz w:val="16"/>
              </w:rPr>
            </w:pPr>
            <w:r>
              <w:rPr>
                <w:color w:val="231F20"/>
                <w:w w:val="105"/>
                <w:sz w:val="16"/>
              </w:rPr>
              <w:t>José María García</w:t>
            </w:r>
          </w:p>
        </w:tc>
        <w:tc>
          <w:tcPr>
            <w:tcW w:w="1586" w:type="dxa"/>
          </w:tcPr>
          <w:p>
            <w:pPr>
              <w:pStyle w:val="TableParagraph"/>
              <w:ind w:right="562"/>
              <w:jc w:val="right"/>
              <w:rPr>
                <w:sz w:val="16"/>
              </w:rPr>
            </w:pPr>
            <w:r>
              <w:rPr>
                <w:color w:val="231F20"/>
                <w:sz w:val="16"/>
              </w:rPr>
              <w:t>2,888</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Epigmenio O. Zavalla</w:t>
            </w:r>
          </w:p>
        </w:tc>
        <w:tc>
          <w:tcPr>
            <w:tcW w:w="1586" w:type="dxa"/>
          </w:tcPr>
          <w:p>
            <w:pPr>
              <w:pStyle w:val="TableParagraph"/>
              <w:ind w:right="562"/>
              <w:jc w:val="right"/>
              <w:rPr>
                <w:sz w:val="16"/>
              </w:rPr>
            </w:pPr>
            <w:r>
              <w:rPr>
                <w:color w:val="231F20"/>
                <w:sz w:val="16"/>
              </w:rPr>
              <w:t>7,742</w:t>
            </w:r>
          </w:p>
        </w:tc>
        <w:tc>
          <w:tcPr>
            <w:tcW w:w="1582" w:type="dxa"/>
          </w:tcPr>
          <w:p>
            <w:pPr>
              <w:pStyle w:val="TableParagraph"/>
              <w:ind w:left="67" w:right="-19"/>
              <w:rPr>
                <w:sz w:val="16"/>
              </w:rPr>
            </w:pPr>
            <w:r>
              <w:rPr>
                <w:color w:val="231F20"/>
                <w:w w:val="105"/>
                <w:sz w:val="16"/>
              </w:rPr>
              <w:t>¾ centavo</w:t>
            </w:r>
          </w:p>
        </w:tc>
        <w:tc>
          <w:tcPr>
            <w:tcW w:w="1627" w:type="dxa"/>
            <w:tcBorders>
              <w:right w:val="nil"/>
            </w:tcBorders>
          </w:tcPr>
          <w:p>
            <w:pPr>
              <w:pStyle w:val="TableParagraph"/>
              <w:ind w:left="67" w:right="-2"/>
              <w:rPr>
                <w:sz w:val="16"/>
              </w:rPr>
            </w:pPr>
            <w:r>
              <w:rPr>
                <w:color w:val="231F20"/>
                <w:w w:val="105"/>
                <w:sz w:val="16"/>
              </w:rPr>
              <w:t>Arenoso y fangoso</w:t>
            </w:r>
          </w:p>
        </w:tc>
      </w:tr>
      <w:tr>
        <w:trPr>
          <w:trHeight w:val="230" w:hRule="exact"/>
        </w:trPr>
        <w:tc>
          <w:tcPr>
            <w:tcW w:w="1996" w:type="dxa"/>
            <w:tcBorders>
              <w:left w:val="nil"/>
            </w:tcBorders>
          </w:tcPr>
          <w:p>
            <w:pPr>
              <w:pStyle w:val="TableParagraph"/>
              <w:ind w:left="70" w:right="28"/>
              <w:rPr>
                <w:sz w:val="16"/>
              </w:rPr>
            </w:pPr>
            <w:r>
              <w:rPr>
                <w:color w:val="231F20"/>
                <w:sz w:val="16"/>
              </w:rPr>
              <w:t>Jesús Sánchez</w:t>
            </w:r>
          </w:p>
        </w:tc>
        <w:tc>
          <w:tcPr>
            <w:tcW w:w="1586" w:type="dxa"/>
          </w:tcPr>
          <w:p>
            <w:pPr>
              <w:pStyle w:val="TableParagraph"/>
              <w:ind w:right="562"/>
              <w:jc w:val="right"/>
              <w:rPr>
                <w:sz w:val="16"/>
              </w:rPr>
            </w:pPr>
            <w:r>
              <w:rPr>
                <w:color w:val="231F20"/>
                <w:sz w:val="16"/>
              </w:rPr>
              <w:t>2,069.25</w:t>
            </w:r>
          </w:p>
        </w:tc>
        <w:tc>
          <w:tcPr>
            <w:tcW w:w="1582" w:type="dxa"/>
          </w:tcPr>
          <w:p>
            <w:pPr>
              <w:pStyle w:val="TableParagraph"/>
              <w:ind w:left="67" w:right="-19"/>
              <w:rPr>
                <w:sz w:val="16"/>
              </w:rPr>
            </w:pPr>
            <w:r>
              <w:rPr>
                <w:color w:val="231F20"/>
                <w:w w:val="105"/>
                <w:sz w:val="16"/>
              </w:rPr>
              <w:t>1 centavo</w:t>
            </w: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José Ortega</w:t>
            </w:r>
          </w:p>
        </w:tc>
        <w:tc>
          <w:tcPr>
            <w:tcW w:w="1586" w:type="dxa"/>
          </w:tcPr>
          <w:p>
            <w:pPr>
              <w:pStyle w:val="TableParagraph"/>
              <w:ind w:right="562"/>
              <w:jc w:val="right"/>
              <w:rPr>
                <w:sz w:val="16"/>
              </w:rPr>
            </w:pPr>
            <w:r>
              <w:rPr>
                <w:color w:val="231F20"/>
                <w:sz w:val="16"/>
              </w:rPr>
              <w:t>1,993.25</w:t>
            </w:r>
          </w:p>
        </w:tc>
        <w:tc>
          <w:tcPr>
            <w:tcW w:w="1582" w:type="dxa"/>
          </w:tcPr>
          <w:p>
            <w:pPr>
              <w:pStyle w:val="TableParagraph"/>
              <w:ind w:left="67" w:right="-19"/>
              <w:rPr>
                <w:sz w:val="16"/>
              </w:rPr>
            </w:pPr>
            <w:r>
              <w:rPr>
                <w:color w:val="231F20"/>
                <w:w w:val="105"/>
                <w:sz w:val="16"/>
              </w:rPr>
              <w:t>1 centavo</w:t>
            </w:r>
          </w:p>
        </w:tc>
        <w:tc>
          <w:tcPr>
            <w:tcW w:w="1627" w:type="dxa"/>
            <w:tcBorders>
              <w:right w:val="nil"/>
            </w:tcBorders>
          </w:tcPr>
          <w:p>
            <w:pPr>
              <w:pStyle w:val="TableParagraph"/>
              <w:ind w:left="67" w:right="-2"/>
              <w:rPr>
                <w:sz w:val="16"/>
              </w:rPr>
            </w:pPr>
            <w:r>
              <w:rPr>
                <w:color w:val="231F20"/>
                <w:w w:val="110"/>
                <w:sz w:val="16"/>
              </w:rPr>
              <w:t>Terreno arenoso</w:t>
            </w:r>
          </w:p>
        </w:tc>
      </w:tr>
      <w:tr>
        <w:trPr>
          <w:trHeight w:val="230" w:hRule="exact"/>
        </w:trPr>
        <w:tc>
          <w:tcPr>
            <w:tcW w:w="1996" w:type="dxa"/>
            <w:tcBorders>
              <w:left w:val="nil"/>
            </w:tcBorders>
          </w:tcPr>
          <w:p>
            <w:pPr>
              <w:pStyle w:val="TableParagraph"/>
              <w:ind w:left="70" w:right="28"/>
              <w:rPr>
                <w:sz w:val="16"/>
              </w:rPr>
            </w:pPr>
            <w:r>
              <w:rPr>
                <w:color w:val="231F20"/>
                <w:w w:val="105"/>
                <w:sz w:val="16"/>
              </w:rPr>
              <w:t>Luis Ortega y Ortega</w:t>
            </w:r>
          </w:p>
        </w:tc>
        <w:tc>
          <w:tcPr>
            <w:tcW w:w="1586" w:type="dxa"/>
          </w:tcPr>
          <w:p>
            <w:pPr>
              <w:pStyle w:val="TableParagraph"/>
              <w:ind w:right="562"/>
              <w:jc w:val="right"/>
              <w:rPr>
                <w:sz w:val="16"/>
              </w:rPr>
            </w:pPr>
            <w:r>
              <w:rPr>
                <w:color w:val="231F20"/>
                <w:sz w:val="16"/>
              </w:rPr>
              <w:t>5,375.94</w:t>
            </w:r>
          </w:p>
        </w:tc>
        <w:tc>
          <w:tcPr>
            <w:tcW w:w="1582" w:type="dxa"/>
          </w:tcPr>
          <w:p>
            <w:pPr/>
          </w:p>
        </w:tc>
        <w:tc>
          <w:tcPr>
            <w:tcW w:w="1627" w:type="dxa"/>
            <w:tcBorders>
              <w:right w:val="nil"/>
            </w:tcBorders>
          </w:tcPr>
          <w:p>
            <w:pPr/>
          </w:p>
        </w:tc>
      </w:tr>
      <w:tr>
        <w:trPr>
          <w:trHeight w:val="273" w:hRule="exact"/>
        </w:trPr>
        <w:tc>
          <w:tcPr>
            <w:tcW w:w="1996" w:type="dxa"/>
            <w:tcBorders>
              <w:left w:val="nil"/>
            </w:tcBorders>
          </w:tcPr>
          <w:p>
            <w:pPr>
              <w:pStyle w:val="TableParagraph"/>
              <w:spacing w:line="240" w:lineRule="auto" w:before="15"/>
              <w:ind w:left="70" w:right="28"/>
              <w:rPr>
                <w:sz w:val="16"/>
              </w:rPr>
            </w:pPr>
            <w:r>
              <w:rPr>
                <w:color w:val="231F20"/>
                <w:w w:val="105"/>
                <w:sz w:val="16"/>
              </w:rPr>
              <w:t>Luis Ortega y Ortega</w:t>
            </w:r>
          </w:p>
        </w:tc>
        <w:tc>
          <w:tcPr>
            <w:tcW w:w="1586" w:type="dxa"/>
          </w:tcPr>
          <w:p>
            <w:pP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Epigmenio O. Zavalla</w:t>
            </w:r>
          </w:p>
        </w:tc>
        <w:tc>
          <w:tcPr>
            <w:tcW w:w="1586" w:type="dxa"/>
          </w:tcPr>
          <w:p>
            <w:pPr>
              <w:pStyle w:val="TableParagraph"/>
              <w:ind w:right="562"/>
              <w:jc w:val="right"/>
              <w:rPr>
                <w:sz w:val="16"/>
              </w:rPr>
            </w:pPr>
            <w:r>
              <w:rPr>
                <w:color w:val="231F20"/>
                <w:sz w:val="16"/>
              </w:rPr>
              <w:t>3,458.75</w:t>
            </w:r>
          </w:p>
        </w:tc>
        <w:tc>
          <w:tcPr>
            <w:tcW w:w="1582" w:type="dxa"/>
          </w:tcPr>
          <w:p>
            <w:pPr>
              <w:pStyle w:val="TableParagraph"/>
              <w:ind w:left="67" w:right="-19"/>
              <w:rPr>
                <w:sz w:val="16"/>
              </w:rPr>
            </w:pPr>
            <w:r>
              <w:rPr>
                <w:color w:val="231F20"/>
                <w:w w:val="105"/>
                <w:sz w:val="16"/>
              </w:rPr>
              <w:t>1 centavo</w:t>
            </w:r>
          </w:p>
        </w:tc>
        <w:tc>
          <w:tcPr>
            <w:tcW w:w="1627" w:type="dxa"/>
            <w:tcBorders>
              <w:right w:val="nil"/>
            </w:tcBorders>
          </w:tcPr>
          <w:p>
            <w:pPr>
              <w:pStyle w:val="TableParagraph"/>
              <w:ind w:left="67" w:right="-2"/>
              <w:rPr>
                <w:sz w:val="16"/>
              </w:rPr>
            </w:pPr>
            <w:r>
              <w:rPr>
                <w:color w:val="231F20"/>
                <w:w w:val="110"/>
                <w:sz w:val="16"/>
              </w:rPr>
              <w:t>Terreno arenoso</w:t>
            </w:r>
          </w:p>
        </w:tc>
      </w:tr>
      <w:tr>
        <w:trPr>
          <w:trHeight w:val="230" w:hRule="exact"/>
        </w:trPr>
        <w:tc>
          <w:tcPr>
            <w:tcW w:w="1996" w:type="dxa"/>
            <w:tcBorders>
              <w:left w:val="nil"/>
            </w:tcBorders>
          </w:tcPr>
          <w:p>
            <w:pPr>
              <w:pStyle w:val="TableParagraph"/>
              <w:ind w:left="70" w:right="28"/>
              <w:rPr>
                <w:sz w:val="16"/>
              </w:rPr>
            </w:pPr>
            <w:r>
              <w:rPr>
                <w:color w:val="231F20"/>
                <w:w w:val="105"/>
                <w:sz w:val="16"/>
              </w:rPr>
              <w:t>Lorenzo O. Rodríguez</w:t>
            </w:r>
          </w:p>
        </w:tc>
        <w:tc>
          <w:tcPr>
            <w:tcW w:w="1586" w:type="dxa"/>
          </w:tcPr>
          <w:p>
            <w:pPr>
              <w:pStyle w:val="TableParagraph"/>
              <w:ind w:right="562"/>
              <w:jc w:val="right"/>
              <w:rPr>
                <w:sz w:val="16"/>
              </w:rPr>
            </w:pPr>
            <w:r>
              <w:rPr>
                <w:color w:val="231F20"/>
                <w:sz w:val="16"/>
              </w:rPr>
              <w:t>7,965.31</w:t>
            </w:r>
          </w:p>
        </w:tc>
        <w:tc>
          <w:tcPr>
            <w:tcW w:w="1582" w:type="dxa"/>
          </w:tcPr>
          <w:p>
            <w:pPr>
              <w:pStyle w:val="TableParagraph"/>
              <w:ind w:left="67"/>
              <w:rPr>
                <w:sz w:val="16"/>
              </w:rPr>
            </w:pPr>
            <w:r>
              <w:rPr>
                <w:color w:val="231F20"/>
                <w:w w:val="39"/>
                <w:sz w:val="16"/>
              </w:rPr>
              <w:t>“</w:t>
            </w:r>
          </w:p>
        </w:tc>
        <w:tc>
          <w:tcPr>
            <w:tcW w:w="1627" w:type="dxa"/>
            <w:tcBorders>
              <w:right w:val="nil"/>
            </w:tcBorders>
          </w:tcPr>
          <w:p>
            <w:pPr>
              <w:pStyle w:val="TableParagraph"/>
              <w:ind w:left="67"/>
              <w:rPr>
                <w:sz w:val="16"/>
              </w:rPr>
            </w:pPr>
            <w:r>
              <w:rPr>
                <w:color w:val="231F20"/>
                <w:w w:val="39"/>
                <w:sz w:val="16"/>
              </w:rPr>
              <w:t>“</w:t>
            </w:r>
          </w:p>
        </w:tc>
      </w:tr>
      <w:tr>
        <w:trPr>
          <w:trHeight w:val="230" w:hRule="exact"/>
        </w:trPr>
        <w:tc>
          <w:tcPr>
            <w:tcW w:w="1996" w:type="dxa"/>
            <w:tcBorders>
              <w:left w:val="nil"/>
            </w:tcBorders>
          </w:tcPr>
          <w:p>
            <w:pPr>
              <w:pStyle w:val="TableParagraph"/>
              <w:ind w:left="70" w:right="28"/>
              <w:rPr>
                <w:sz w:val="16"/>
              </w:rPr>
            </w:pPr>
            <w:r>
              <w:rPr>
                <w:color w:val="231F20"/>
                <w:w w:val="105"/>
                <w:sz w:val="16"/>
              </w:rPr>
              <w:t>Isidro Gutiérrez</w:t>
            </w:r>
          </w:p>
        </w:tc>
        <w:tc>
          <w:tcPr>
            <w:tcW w:w="1586" w:type="dxa"/>
          </w:tcPr>
          <w:p>
            <w:pPr>
              <w:pStyle w:val="TableParagraph"/>
              <w:ind w:right="562"/>
              <w:jc w:val="right"/>
              <w:rPr>
                <w:sz w:val="16"/>
              </w:rPr>
            </w:pPr>
            <w:r>
              <w:rPr>
                <w:color w:val="231F20"/>
                <w:sz w:val="16"/>
              </w:rPr>
              <w:t>2,765.93</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Anastacio Rodríguez</w:t>
            </w:r>
          </w:p>
        </w:tc>
        <w:tc>
          <w:tcPr>
            <w:tcW w:w="1586" w:type="dxa"/>
          </w:tcPr>
          <w:p>
            <w:pPr>
              <w:pStyle w:val="TableParagraph"/>
              <w:ind w:right="562"/>
              <w:jc w:val="right"/>
              <w:rPr>
                <w:sz w:val="16"/>
              </w:rPr>
            </w:pPr>
            <w:r>
              <w:rPr>
                <w:color w:val="231F20"/>
                <w:sz w:val="16"/>
              </w:rPr>
              <w:t>1,632</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Manuel Angulo</w:t>
            </w:r>
          </w:p>
        </w:tc>
        <w:tc>
          <w:tcPr>
            <w:tcW w:w="1586" w:type="dxa"/>
          </w:tcPr>
          <w:p>
            <w:pPr>
              <w:pStyle w:val="TableParagraph"/>
              <w:ind w:right="562"/>
              <w:jc w:val="right"/>
              <w:rPr>
                <w:sz w:val="16"/>
              </w:rPr>
            </w:pPr>
            <w:r>
              <w:rPr>
                <w:color w:val="231F20"/>
                <w:sz w:val="16"/>
              </w:rPr>
              <w:t>6,873.60</w:t>
            </w:r>
          </w:p>
        </w:tc>
        <w:tc>
          <w:tcPr>
            <w:tcW w:w="1582" w:type="dxa"/>
          </w:tcPr>
          <w:p>
            <w:pPr>
              <w:pStyle w:val="TableParagraph"/>
              <w:ind w:left="67" w:right="-19"/>
              <w:rPr>
                <w:sz w:val="16"/>
              </w:rPr>
            </w:pPr>
            <w:r>
              <w:rPr>
                <w:color w:val="231F20"/>
                <w:w w:val="105"/>
                <w:sz w:val="16"/>
              </w:rPr>
              <w:t>1 centavo</w:t>
            </w:r>
          </w:p>
        </w:tc>
        <w:tc>
          <w:tcPr>
            <w:tcW w:w="1627" w:type="dxa"/>
            <w:tcBorders>
              <w:right w:val="nil"/>
            </w:tcBorders>
          </w:tcPr>
          <w:p>
            <w:pPr>
              <w:pStyle w:val="TableParagraph"/>
              <w:ind w:left="67" w:right="-2"/>
              <w:rPr>
                <w:sz w:val="16"/>
              </w:rPr>
            </w:pPr>
            <w:r>
              <w:rPr>
                <w:color w:val="231F20"/>
                <w:w w:val="105"/>
                <w:sz w:val="16"/>
              </w:rPr>
              <w:t>Fangoso</w:t>
            </w:r>
          </w:p>
        </w:tc>
      </w:tr>
      <w:tr>
        <w:trPr>
          <w:trHeight w:val="230" w:hRule="exact"/>
        </w:trPr>
        <w:tc>
          <w:tcPr>
            <w:tcW w:w="1996" w:type="dxa"/>
            <w:tcBorders>
              <w:left w:val="nil"/>
            </w:tcBorders>
          </w:tcPr>
          <w:p>
            <w:pPr>
              <w:pStyle w:val="TableParagraph"/>
              <w:ind w:left="70" w:right="28"/>
              <w:rPr>
                <w:sz w:val="16"/>
              </w:rPr>
            </w:pPr>
            <w:r>
              <w:rPr>
                <w:color w:val="231F20"/>
                <w:w w:val="105"/>
                <w:sz w:val="16"/>
              </w:rPr>
              <w:t>Luis Angulo</w:t>
            </w:r>
          </w:p>
        </w:tc>
        <w:tc>
          <w:tcPr>
            <w:tcW w:w="1586" w:type="dxa"/>
          </w:tcPr>
          <w:p>
            <w:pPr>
              <w:pStyle w:val="TableParagraph"/>
              <w:ind w:right="562"/>
              <w:jc w:val="right"/>
              <w:rPr>
                <w:sz w:val="16"/>
              </w:rPr>
            </w:pPr>
            <w:r>
              <w:rPr>
                <w:color w:val="231F20"/>
                <w:sz w:val="16"/>
              </w:rPr>
              <w:t>10,288.12</w:t>
            </w:r>
          </w:p>
        </w:tc>
        <w:tc>
          <w:tcPr>
            <w:tcW w:w="1582" w:type="dxa"/>
          </w:tcPr>
          <w:p>
            <w:pPr>
              <w:pStyle w:val="TableParagraph"/>
              <w:ind w:left="67"/>
              <w:rPr>
                <w:sz w:val="16"/>
              </w:rPr>
            </w:pPr>
            <w:r>
              <w:rPr>
                <w:color w:val="231F20"/>
                <w:w w:val="39"/>
                <w:sz w:val="16"/>
              </w:rPr>
              <w:t>“</w:t>
            </w:r>
          </w:p>
        </w:tc>
        <w:tc>
          <w:tcPr>
            <w:tcW w:w="1627" w:type="dxa"/>
            <w:tcBorders>
              <w:right w:val="nil"/>
            </w:tcBorders>
          </w:tcPr>
          <w:p>
            <w:pPr>
              <w:pStyle w:val="TableParagraph"/>
              <w:ind w:left="67"/>
              <w:rPr>
                <w:sz w:val="16"/>
              </w:rPr>
            </w:pPr>
            <w:r>
              <w:rPr>
                <w:color w:val="231F20"/>
                <w:w w:val="39"/>
                <w:sz w:val="16"/>
              </w:rPr>
              <w:t>“</w:t>
            </w:r>
          </w:p>
        </w:tc>
      </w:tr>
      <w:tr>
        <w:trPr>
          <w:trHeight w:val="230" w:hRule="exact"/>
        </w:trPr>
        <w:tc>
          <w:tcPr>
            <w:tcW w:w="1996" w:type="dxa"/>
            <w:tcBorders>
              <w:left w:val="nil"/>
            </w:tcBorders>
          </w:tcPr>
          <w:p>
            <w:pPr>
              <w:pStyle w:val="TableParagraph"/>
              <w:ind w:left="70" w:right="28"/>
              <w:rPr>
                <w:sz w:val="16"/>
              </w:rPr>
            </w:pPr>
            <w:r>
              <w:rPr>
                <w:color w:val="231F20"/>
                <w:w w:val="105"/>
                <w:sz w:val="16"/>
              </w:rPr>
              <w:t>Jesús Cruz</w:t>
            </w:r>
          </w:p>
        </w:tc>
        <w:tc>
          <w:tcPr>
            <w:tcW w:w="1586" w:type="dxa"/>
          </w:tcPr>
          <w:p>
            <w:pPr>
              <w:pStyle w:val="TableParagraph"/>
              <w:ind w:right="562"/>
              <w:jc w:val="right"/>
              <w:rPr>
                <w:sz w:val="16"/>
              </w:rPr>
            </w:pPr>
            <w:r>
              <w:rPr>
                <w:color w:val="231F20"/>
                <w:sz w:val="16"/>
              </w:rPr>
              <w:t>6,059</w:t>
            </w:r>
          </w:p>
        </w:tc>
        <w:tc>
          <w:tcPr>
            <w:tcW w:w="1582" w:type="dxa"/>
          </w:tcPr>
          <w:p>
            <w:pPr>
              <w:pStyle w:val="TableParagraph"/>
              <w:ind w:left="67"/>
              <w:rPr>
                <w:sz w:val="16"/>
              </w:rPr>
            </w:pPr>
            <w:r>
              <w:rPr>
                <w:color w:val="231F20"/>
                <w:w w:val="39"/>
                <w:sz w:val="16"/>
              </w:rPr>
              <w:t>“</w:t>
            </w:r>
          </w:p>
        </w:tc>
        <w:tc>
          <w:tcPr>
            <w:tcW w:w="1627" w:type="dxa"/>
            <w:tcBorders>
              <w:right w:val="nil"/>
            </w:tcBorders>
          </w:tcPr>
          <w:p>
            <w:pPr>
              <w:pStyle w:val="TableParagraph"/>
              <w:ind w:left="67" w:right="-2"/>
              <w:rPr>
                <w:sz w:val="16"/>
              </w:rPr>
            </w:pPr>
            <w:r>
              <w:rPr>
                <w:color w:val="231F20"/>
                <w:w w:val="105"/>
                <w:sz w:val="16"/>
              </w:rPr>
              <w:t>Fangoso y arenoso</w:t>
            </w:r>
          </w:p>
        </w:tc>
      </w:tr>
      <w:tr>
        <w:trPr>
          <w:trHeight w:val="430" w:hRule="exact"/>
        </w:trPr>
        <w:tc>
          <w:tcPr>
            <w:tcW w:w="1996" w:type="dxa"/>
            <w:tcBorders>
              <w:left w:val="nil"/>
            </w:tcBorders>
          </w:tcPr>
          <w:p>
            <w:pPr>
              <w:pStyle w:val="TableParagraph"/>
              <w:spacing w:line="240" w:lineRule="auto" w:before="93"/>
              <w:ind w:left="70" w:right="28"/>
              <w:rPr>
                <w:sz w:val="16"/>
              </w:rPr>
            </w:pPr>
            <w:r>
              <w:rPr>
                <w:color w:val="231F20"/>
                <w:w w:val="105"/>
                <w:sz w:val="16"/>
              </w:rPr>
              <w:t>Rafael Méndez</w:t>
            </w:r>
          </w:p>
        </w:tc>
        <w:tc>
          <w:tcPr>
            <w:tcW w:w="1586" w:type="dxa"/>
          </w:tcPr>
          <w:p>
            <w:pPr>
              <w:pStyle w:val="TableParagraph"/>
              <w:spacing w:line="240" w:lineRule="auto" w:before="93"/>
              <w:ind w:right="562"/>
              <w:jc w:val="right"/>
              <w:rPr>
                <w:sz w:val="16"/>
              </w:rPr>
            </w:pPr>
            <w:r>
              <w:rPr>
                <w:color w:val="231F20"/>
                <w:sz w:val="16"/>
              </w:rPr>
              <w:t>6,040</w:t>
            </w:r>
          </w:p>
        </w:tc>
        <w:tc>
          <w:tcPr>
            <w:tcW w:w="1582" w:type="dxa"/>
          </w:tcPr>
          <w:p>
            <w:pPr/>
          </w:p>
        </w:tc>
        <w:tc>
          <w:tcPr>
            <w:tcW w:w="1627" w:type="dxa"/>
            <w:tcBorders>
              <w:right w:val="nil"/>
            </w:tcBorders>
          </w:tcPr>
          <w:p>
            <w:pPr>
              <w:pStyle w:val="TableParagraph"/>
              <w:spacing w:line="200" w:lineRule="exact" w:before="10"/>
              <w:ind w:left="67" w:right="-2"/>
              <w:rPr>
                <w:sz w:val="16"/>
              </w:rPr>
            </w:pPr>
            <w:r>
              <w:rPr>
                <w:color w:val="231F20"/>
                <w:w w:val="105"/>
                <w:sz w:val="16"/>
              </w:rPr>
              <w:t>Terreno fangoso y de laguna</w:t>
            </w:r>
          </w:p>
        </w:tc>
      </w:tr>
      <w:tr>
        <w:trPr>
          <w:trHeight w:val="430" w:hRule="exact"/>
        </w:trPr>
        <w:tc>
          <w:tcPr>
            <w:tcW w:w="1996" w:type="dxa"/>
            <w:tcBorders>
              <w:left w:val="nil"/>
            </w:tcBorders>
          </w:tcPr>
          <w:p>
            <w:pPr>
              <w:pStyle w:val="TableParagraph"/>
              <w:spacing w:line="240" w:lineRule="auto" w:before="93"/>
              <w:ind w:left="70" w:right="28"/>
              <w:rPr>
                <w:sz w:val="16"/>
              </w:rPr>
            </w:pPr>
            <w:r>
              <w:rPr>
                <w:color w:val="231F20"/>
                <w:w w:val="105"/>
                <w:sz w:val="16"/>
              </w:rPr>
              <w:t>Ignacio Rodríguez</w:t>
            </w:r>
          </w:p>
        </w:tc>
        <w:tc>
          <w:tcPr>
            <w:tcW w:w="1586" w:type="dxa"/>
          </w:tcPr>
          <w:p>
            <w:pPr>
              <w:pStyle w:val="TableParagraph"/>
              <w:spacing w:line="240" w:lineRule="auto" w:before="93"/>
              <w:ind w:right="562"/>
              <w:jc w:val="right"/>
              <w:rPr>
                <w:sz w:val="16"/>
              </w:rPr>
            </w:pPr>
            <w:r>
              <w:rPr>
                <w:color w:val="231F20"/>
                <w:sz w:val="16"/>
              </w:rPr>
              <w:t>2,392</w:t>
            </w:r>
          </w:p>
        </w:tc>
        <w:tc>
          <w:tcPr>
            <w:tcW w:w="1582" w:type="dxa"/>
          </w:tcPr>
          <w:p>
            <w:pPr>
              <w:pStyle w:val="TableParagraph"/>
              <w:spacing w:line="200" w:lineRule="exact" w:before="10"/>
              <w:ind w:left="67" w:right="-19"/>
              <w:rPr>
                <w:sz w:val="16"/>
              </w:rPr>
            </w:pPr>
            <w:r>
              <w:rPr>
                <w:color w:val="231F20"/>
                <w:w w:val="110"/>
                <w:sz w:val="16"/>
              </w:rPr>
              <w:t>2 metros por un centavo</w:t>
            </w:r>
          </w:p>
        </w:tc>
        <w:tc>
          <w:tcPr>
            <w:tcW w:w="1627" w:type="dxa"/>
            <w:tcBorders>
              <w:right w:val="nil"/>
            </w:tcBorders>
          </w:tcPr>
          <w:p>
            <w:pPr>
              <w:pStyle w:val="TableParagraph"/>
              <w:spacing w:line="240" w:lineRule="auto" w:before="93"/>
              <w:ind w:left="67" w:right="-2"/>
              <w:rPr>
                <w:sz w:val="16"/>
              </w:rPr>
            </w:pPr>
            <w:r>
              <w:rPr>
                <w:color w:val="231F20"/>
                <w:w w:val="105"/>
                <w:sz w:val="16"/>
              </w:rPr>
              <w:t>Fango y ciénega</w:t>
            </w:r>
          </w:p>
        </w:tc>
      </w:tr>
      <w:tr>
        <w:trPr>
          <w:trHeight w:val="430" w:hRule="exact"/>
        </w:trPr>
        <w:tc>
          <w:tcPr>
            <w:tcW w:w="1996" w:type="dxa"/>
            <w:tcBorders>
              <w:left w:val="nil"/>
            </w:tcBorders>
          </w:tcPr>
          <w:p>
            <w:pPr>
              <w:pStyle w:val="TableParagraph"/>
              <w:spacing w:line="240" w:lineRule="auto" w:before="93"/>
              <w:ind w:left="70" w:right="28"/>
              <w:rPr>
                <w:sz w:val="16"/>
              </w:rPr>
            </w:pPr>
            <w:r>
              <w:rPr>
                <w:color w:val="231F20"/>
                <w:w w:val="105"/>
                <w:sz w:val="16"/>
              </w:rPr>
              <w:t>Lorenzo O. Rodríguez</w:t>
            </w:r>
          </w:p>
        </w:tc>
        <w:tc>
          <w:tcPr>
            <w:tcW w:w="1586" w:type="dxa"/>
          </w:tcPr>
          <w:p>
            <w:pPr>
              <w:pStyle w:val="TableParagraph"/>
              <w:spacing w:line="240" w:lineRule="auto" w:before="93"/>
              <w:ind w:right="562"/>
              <w:jc w:val="right"/>
              <w:rPr>
                <w:sz w:val="16"/>
              </w:rPr>
            </w:pPr>
            <w:r>
              <w:rPr>
                <w:color w:val="231F20"/>
                <w:sz w:val="16"/>
              </w:rPr>
              <w:t>6,040</w:t>
            </w:r>
          </w:p>
        </w:tc>
        <w:tc>
          <w:tcPr>
            <w:tcW w:w="1582" w:type="dxa"/>
          </w:tcPr>
          <w:p>
            <w:pPr>
              <w:pStyle w:val="TableParagraph"/>
              <w:spacing w:line="240" w:lineRule="auto" w:before="93"/>
              <w:ind w:left="67"/>
              <w:rPr>
                <w:sz w:val="16"/>
              </w:rPr>
            </w:pPr>
            <w:r>
              <w:rPr>
                <w:color w:val="231F20"/>
                <w:w w:val="39"/>
                <w:sz w:val="16"/>
              </w:rPr>
              <w:t>“</w:t>
            </w:r>
          </w:p>
        </w:tc>
        <w:tc>
          <w:tcPr>
            <w:tcW w:w="1627" w:type="dxa"/>
            <w:tcBorders>
              <w:right w:val="nil"/>
            </w:tcBorders>
          </w:tcPr>
          <w:p>
            <w:pPr>
              <w:pStyle w:val="TableParagraph"/>
              <w:spacing w:line="200" w:lineRule="exact" w:before="10"/>
              <w:ind w:left="67" w:right="87"/>
              <w:rPr>
                <w:sz w:val="16"/>
              </w:rPr>
            </w:pPr>
            <w:r>
              <w:rPr>
                <w:color w:val="231F20"/>
                <w:w w:val="105"/>
                <w:sz w:val="16"/>
              </w:rPr>
              <w:t>Parte fangosa y parte de laguna</w:t>
            </w:r>
          </w:p>
        </w:tc>
      </w:tr>
      <w:tr>
        <w:trPr>
          <w:trHeight w:val="430" w:hRule="exact"/>
        </w:trPr>
        <w:tc>
          <w:tcPr>
            <w:tcW w:w="1996" w:type="dxa"/>
            <w:tcBorders>
              <w:left w:val="nil"/>
            </w:tcBorders>
          </w:tcPr>
          <w:p>
            <w:pPr>
              <w:pStyle w:val="TableParagraph"/>
              <w:spacing w:line="240" w:lineRule="auto" w:before="93"/>
              <w:ind w:left="70" w:right="28"/>
              <w:rPr>
                <w:sz w:val="16"/>
              </w:rPr>
            </w:pPr>
            <w:r>
              <w:rPr>
                <w:color w:val="231F20"/>
                <w:w w:val="105"/>
                <w:sz w:val="16"/>
              </w:rPr>
              <w:t>Merced Alderete de O.</w:t>
            </w:r>
          </w:p>
        </w:tc>
        <w:tc>
          <w:tcPr>
            <w:tcW w:w="1586" w:type="dxa"/>
          </w:tcPr>
          <w:p>
            <w:pPr>
              <w:pStyle w:val="TableParagraph"/>
              <w:spacing w:line="240" w:lineRule="auto" w:before="93"/>
              <w:ind w:right="562"/>
              <w:jc w:val="right"/>
              <w:rPr>
                <w:sz w:val="16"/>
              </w:rPr>
            </w:pPr>
            <w:r>
              <w:rPr>
                <w:color w:val="231F20"/>
                <w:sz w:val="16"/>
              </w:rPr>
              <w:t>7,870.50</w:t>
            </w:r>
          </w:p>
        </w:tc>
        <w:tc>
          <w:tcPr>
            <w:tcW w:w="1582" w:type="dxa"/>
          </w:tcPr>
          <w:p>
            <w:pPr>
              <w:pStyle w:val="TableParagraph"/>
              <w:spacing w:line="240" w:lineRule="auto" w:before="93"/>
              <w:ind w:left="67"/>
              <w:rPr>
                <w:sz w:val="16"/>
              </w:rPr>
            </w:pPr>
            <w:r>
              <w:rPr>
                <w:color w:val="231F20"/>
                <w:w w:val="39"/>
                <w:sz w:val="16"/>
              </w:rPr>
              <w:t>“</w:t>
            </w:r>
          </w:p>
        </w:tc>
        <w:tc>
          <w:tcPr>
            <w:tcW w:w="1627" w:type="dxa"/>
            <w:tcBorders>
              <w:right w:val="nil"/>
            </w:tcBorders>
          </w:tcPr>
          <w:p>
            <w:pPr>
              <w:pStyle w:val="TableParagraph"/>
              <w:spacing w:line="200" w:lineRule="exact" w:before="10"/>
              <w:ind w:left="67" w:right="-2"/>
              <w:rPr>
                <w:sz w:val="16"/>
              </w:rPr>
            </w:pPr>
            <w:r>
              <w:rPr>
                <w:color w:val="231F20"/>
                <w:w w:val="105"/>
                <w:sz w:val="16"/>
              </w:rPr>
              <w:t>Fangoso por estar próximo a la laguna</w:t>
            </w:r>
          </w:p>
        </w:tc>
      </w:tr>
      <w:tr>
        <w:trPr>
          <w:trHeight w:val="230" w:hRule="exact"/>
        </w:trPr>
        <w:tc>
          <w:tcPr>
            <w:tcW w:w="1996" w:type="dxa"/>
            <w:tcBorders>
              <w:left w:val="nil"/>
            </w:tcBorders>
          </w:tcPr>
          <w:p>
            <w:pPr>
              <w:pStyle w:val="TableParagraph"/>
              <w:ind w:left="70" w:right="28"/>
              <w:rPr>
                <w:sz w:val="16"/>
              </w:rPr>
            </w:pPr>
            <w:r>
              <w:rPr>
                <w:color w:val="231F20"/>
                <w:w w:val="105"/>
                <w:sz w:val="16"/>
              </w:rPr>
              <w:t>Mateo Mateos</w:t>
            </w:r>
          </w:p>
        </w:tc>
        <w:tc>
          <w:tcPr>
            <w:tcW w:w="1586" w:type="dxa"/>
          </w:tcPr>
          <w:p>
            <w:pPr>
              <w:pStyle w:val="TableParagraph"/>
              <w:ind w:right="562"/>
              <w:jc w:val="right"/>
              <w:rPr>
                <w:sz w:val="16"/>
              </w:rPr>
            </w:pPr>
            <w:r>
              <w:rPr>
                <w:color w:val="231F20"/>
                <w:sz w:val="16"/>
              </w:rPr>
              <w:t>2,430</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Pedro Padilla</w:t>
            </w:r>
          </w:p>
        </w:tc>
        <w:tc>
          <w:tcPr>
            <w:tcW w:w="1586" w:type="dxa"/>
          </w:tcPr>
          <w:p>
            <w:pPr>
              <w:pStyle w:val="TableParagraph"/>
              <w:ind w:right="562"/>
              <w:jc w:val="right"/>
              <w:rPr>
                <w:sz w:val="16"/>
              </w:rPr>
            </w:pPr>
            <w:r>
              <w:rPr>
                <w:color w:val="231F20"/>
                <w:sz w:val="16"/>
              </w:rPr>
              <w:t>4,837.50</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Epigmenio O. Zavalla</w:t>
            </w:r>
          </w:p>
        </w:tc>
        <w:tc>
          <w:tcPr>
            <w:tcW w:w="1586" w:type="dxa"/>
          </w:tcPr>
          <w:p>
            <w:pPr>
              <w:pStyle w:val="TableParagraph"/>
              <w:ind w:right="562"/>
              <w:jc w:val="right"/>
              <w:rPr>
                <w:sz w:val="16"/>
              </w:rPr>
            </w:pPr>
            <w:r>
              <w:rPr>
                <w:color w:val="231F20"/>
                <w:sz w:val="16"/>
              </w:rPr>
              <w:t>6,450.50</w:t>
            </w:r>
          </w:p>
        </w:tc>
        <w:tc>
          <w:tcPr>
            <w:tcW w:w="1582" w:type="dxa"/>
          </w:tcPr>
          <w:p>
            <w:pPr>
              <w:pStyle w:val="TableParagraph"/>
              <w:ind w:left="67" w:right="-19"/>
              <w:rPr>
                <w:sz w:val="16"/>
              </w:rPr>
            </w:pPr>
            <w:r>
              <w:rPr>
                <w:color w:val="231F20"/>
                <w:w w:val="105"/>
                <w:sz w:val="16"/>
              </w:rPr>
              <w:t>¾ de centavo el metro</w:t>
            </w: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sz w:val="16"/>
              </w:rPr>
              <w:t>José Alvarez</w:t>
            </w:r>
          </w:p>
        </w:tc>
        <w:tc>
          <w:tcPr>
            <w:tcW w:w="1586" w:type="dxa"/>
          </w:tcPr>
          <w:p>
            <w:pPr>
              <w:pStyle w:val="TableParagraph"/>
              <w:ind w:right="562"/>
              <w:jc w:val="right"/>
              <w:rPr>
                <w:sz w:val="16"/>
              </w:rPr>
            </w:pPr>
            <w:r>
              <w:rPr>
                <w:color w:val="231F20"/>
                <w:sz w:val="16"/>
              </w:rPr>
              <w:t>4,136</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Jacinto Ortega</w:t>
            </w:r>
          </w:p>
        </w:tc>
        <w:tc>
          <w:tcPr>
            <w:tcW w:w="1586" w:type="dxa"/>
          </w:tcPr>
          <w:p>
            <w:pPr>
              <w:pStyle w:val="TableParagraph"/>
              <w:ind w:right="562"/>
              <w:jc w:val="right"/>
              <w:rPr>
                <w:sz w:val="16"/>
              </w:rPr>
            </w:pPr>
            <w:r>
              <w:rPr>
                <w:color w:val="231F20"/>
                <w:sz w:val="16"/>
              </w:rPr>
              <w:t>1,849</w:t>
            </w:r>
          </w:p>
        </w:tc>
        <w:tc>
          <w:tcPr>
            <w:tcW w:w="1582" w:type="dxa"/>
          </w:tcPr>
          <w:p>
            <w:pPr>
              <w:pStyle w:val="TableParagraph"/>
              <w:ind w:left="67" w:right="-19"/>
              <w:rPr>
                <w:sz w:val="16"/>
              </w:rPr>
            </w:pPr>
            <w:r>
              <w:rPr>
                <w:color w:val="231F20"/>
                <w:w w:val="105"/>
                <w:sz w:val="16"/>
              </w:rPr>
              <w:t>1 centavo</w:t>
            </w:r>
          </w:p>
        </w:tc>
        <w:tc>
          <w:tcPr>
            <w:tcW w:w="1627" w:type="dxa"/>
            <w:tcBorders>
              <w:right w:val="nil"/>
            </w:tcBorders>
          </w:tcPr>
          <w:p>
            <w:pPr>
              <w:pStyle w:val="TableParagraph"/>
              <w:ind w:left="67" w:right="-2"/>
              <w:rPr>
                <w:sz w:val="16"/>
              </w:rPr>
            </w:pPr>
            <w:r>
              <w:rPr>
                <w:color w:val="231F20"/>
                <w:w w:val="105"/>
                <w:sz w:val="16"/>
              </w:rPr>
              <w:t>Terreno cenagoso</w:t>
            </w:r>
          </w:p>
        </w:tc>
      </w:tr>
      <w:tr>
        <w:trPr>
          <w:trHeight w:val="230" w:hRule="exact"/>
        </w:trPr>
        <w:tc>
          <w:tcPr>
            <w:tcW w:w="1996" w:type="dxa"/>
            <w:tcBorders>
              <w:left w:val="nil"/>
            </w:tcBorders>
          </w:tcPr>
          <w:p>
            <w:pPr>
              <w:pStyle w:val="TableParagraph"/>
              <w:ind w:left="70" w:right="28"/>
              <w:rPr>
                <w:sz w:val="16"/>
              </w:rPr>
            </w:pPr>
            <w:r>
              <w:rPr>
                <w:color w:val="231F20"/>
                <w:w w:val="105"/>
                <w:sz w:val="16"/>
              </w:rPr>
              <w:t>Gertrudis Lechuga</w:t>
            </w:r>
          </w:p>
        </w:tc>
        <w:tc>
          <w:tcPr>
            <w:tcW w:w="1586" w:type="dxa"/>
          </w:tcPr>
          <w:p>
            <w:pPr>
              <w:pStyle w:val="TableParagraph"/>
              <w:ind w:right="562"/>
              <w:jc w:val="right"/>
              <w:rPr>
                <w:sz w:val="16"/>
              </w:rPr>
            </w:pPr>
            <w:r>
              <w:rPr>
                <w:color w:val="231F20"/>
                <w:sz w:val="16"/>
              </w:rPr>
              <w:t>1,716</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Agustín Ortega</w:t>
            </w:r>
          </w:p>
        </w:tc>
        <w:tc>
          <w:tcPr>
            <w:tcW w:w="1586" w:type="dxa"/>
          </w:tcPr>
          <w:p>
            <w:pPr>
              <w:pStyle w:val="TableParagraph"/>
              <w:ind w:right="562"/>
              <w:jc w:val="right"/>
              <w:rPr>
                <w:sz w:val="16"/>
              </w:rPr>
            </w:pPr>
            <w:r>
              <w:rPr>
                <w:color w:val="231F20"/>
                <w:sz w:val="16"/>
              </w:rPr>
              <w:t>9,700.00</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Jacoba R. de Montes de Oca</w:t>
            </w:r>
          </w:p>
        </w:tc>
        <w:tc>
          <w:tcPr>
            <w:tcW w:w="1586" w:type="dxa"/>
          </w:tcPr>
          <w:p>
            <w:pPr>
              <w:pStyle w:val="TableParagraph"/>
              <w:ind w:right="562"/>
              <w:jc w:val="right"/>
              <w:rPr>
                <w:sz w:val="16"/>
              </w:rPr>
            </w:pPr>
            <w:r>
              <w:rPr>
                <w:color w:val="231F20"/>
                <w:sz w:val="16"/>
              </w:rPr>
              <w:t>3,215</w:t>
            </w:r>
          </w:p>
        </w:tc>
        <w:tc>
          <w:tcPr>
            <w:tcW w:w="1582" w:type="dxa"/>
          </w:tcPr>
          <w:p>
            <w:pPr>
              <w:pStyle w:val="TableParagraph"/>
              <w:ind w:left="67" w:right="-19"/>
              <w:rPr>
                <w:sz w:val="16"/>
              </w:rPr>
            </w:pPr>
            <w:r>
              <w:rPr>
                <w:color w:val="231F20"/>
                <w:w w:val="105"/>
                <w:sz w:val="16"/>
              </w:rPr>
              <w:t>1 centavo</w:t>
            </w:r>
          </w:p>
        </w:tc>
        <w:tc>
          <w:tcPr>
            <w:tcW w:w="1627" w:type="dxa"/>
            <w:tcBorders>
              <w:right w:val="nil"/>
            </w:tcBorders>
          </w:tcPr>
          <w:p>
            <w:pPr>
              <w:pStyle w:val="TableParagraph"/>
              <w:ind w:left="67" w:right="-2"/>
              <w:rPr>
                <w:sz w:val="16"/>
              </w:rPr>
            </w:pPr>
            <w:r>
              <w:rPr>
                <w:color w:val="231F20"/>
                <w:w w:val="105"/>
                <w:sz w:val="16"/>
              </w:rPr>
              <w:t>Terreno cenagoso</w:t>
            </w:r>
          </w:p>
        </w:tc>
      </w:tr>
      <w:tr>
        <w:trPr>
          <w:trHeight w:val="230" w:hRule="exact"/>
        </w:trPr>
        <w:tc>
          <w:tcPr>
            <w:tcW w:w="1996" w:type="dxa"/>
            <w:tcBorders>
              <w:left w:val="nil"/>
            </w:tcBorders>
          </w:tcPr>
          <w:p>
            <w:pPr>
              <w:pStyle w:val="TableParagraph"/>
              <w:ind w:left="70" w:right="28"/>
              <w:rPr>
                <w:sz w:val="16"/>
              </w:rPr>
            </w:pPr>
            <w:r>
              <w:rPr>
                <w:color w:val="231F20"/>
                <w:w w:val="105"/>
                <w:sz w:val="16"/>
              </w:rPr>
              <w:t>Jacoba R. de Montes de Oca</w:t>
            </w:r>
          </w:p>
        </w:tc>
        <w:tc>
          <w:tcPr>
            <w:tcW w:w="1586" w:type="dxa"/>
          </w:tcPr>
          <w:p>
            <w:pPr>
              <w:pStyle w:val="TableParagraph"/>
              <w:ind w:right="562"/>
              <w:jc w:val="right"/>
              <w:rPr>
                <w:sz w:val="16"/>
              </w:rPr>
            </w:pPr>
            <w:r>
              <w:rPr>
                <w:color w:val="231F20"/>
                <w:sz w:val="16"/>
              </w:rPr>
              <w:t>2,400</w:t>
            </w:r>
          </w:p>
        </w:tc>
        <w:tc>
          <w:tcPr>
            <w:tcW w:w="1582" w:type="dxa"/>
          </w:tcPr>
          <w:p>
            <w:pPr>
              <w:pStyle w:val="TableParagraph"/>
              <w:ind w:left="67"/>
              <w:rPr>
                <w:sz w:val="16"/>
              </w:rPr>
            </w:pPr>
            <w:r>
              <w:rPr>
                <w:color w:val="231F20"/>
                <w:w w:val="39"/>
                <w:sz w:val="16"/>
              </w:rPr>
              <w:t>“</w:t>
            </w:r>
          </w:p>
        </w:tc>
        <w:tc>
          <w:tcPr>
            <w:tcW w:w="1627" w:type="dxa"/>
            <w:tcBorders>
              <w:right w:val="nil"/>
            </w:tcBorders>
          </w:tcPr>
          <w:p>
            <w:pPr>
              <w:pStyle w:val="TableParagraph"/>
              <w:ind w:left="67" w:right="-2"/>
              <w:rPr>
                <w:sz w:val="16"/>
              </w:rPr>
            </w:pPr>
            <w:r>
              <w:rPr>
                <w:color w:val="231F20"/>
                <w:w w:val="110"/>
                <w:sz w:val="16"/>
              </w:rPr>
              <w:t>Terreno arenoso</w:t>
            </w:r>
          </w:p>
        </w:tc>
      </w:tr>
      <w:tr>
        <w:trPr>
          <w:trHeight w:val="230" w:hRule="exact"/>
        </w:trPr>
        <w:tc>
          <w:tcPr>
            <w:tcW w:w="1996" w:type="dxa"/>
            <w:tcBorders>
              <w:left w:val="nil"/>
            </w:tcBorders>
          </w:tcPr>
          <w:p>
            <w:pPr>
              <w:pStyle w:val="TableParagraph"/>
              <w:ind w:left="70" w:right="28"/>
              <w:rPr>
                <w:sz w:val="16"/>
              </w:rPr>
            </w:pPr>
            <w:r>
              <w:rPr>
                <w:color w:val="231F20"/>
                <w:w w:val="110"/>
                <w:sz w:val="16"/>
              </w:rPr>
              <w:t>Enrique Montes</w:t>
            </w:r>
          </w:p>
        </w:tc>
        <w:tc>
          <w:tcPr>
            <w:tcW w:w="1586" w:type="dxa"/>
          </w:tcPr>
          <w:p>
            <w:pPr>
              <w:pStyle w:val="TableParagraph"/>
              <w:ind w:right="562"/>
              <w:jc w:val="right"/>
              <w:rPr>
                <w:sz w:val="16"/>
              </w:rPr>
            </w:pPr>
            <w:r>
              <w:rPr>
                <w:color w:val="231F20"/>
                <w:sz w:val="16"/>
              </w:rPr>
              <w:t>1,530</w:t>
            </w:r>
          </w:p>
        </w:tc>
        <w:tc>
          <w:tcPr>
            <w:tcW w:w="1582" w:type="dxa"/>
          </w:tcPr>
          <w:p>
            <w:pPr>
              <w:pStyle w:val="TableParagraph"/>
              <w:ind w:left="67"/>
              <w:rPr>
                <w:sz w:val="16"/>
              </w:rPr>
            </w:pPr>
            <w:r>
              <w:rPr>
                <w:color w:val="231F20"/>
                <w:w w:val="39"/>
                <w:sz w:val="16"/>
              </w:rPr>
              <w:t>“</w:t>
            </w: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sz w:val="16"/>
              </w:rPr>
              <w:t>Sofía Lechuga y  hermanos</w:t>
            </w:r>
          </w:p>
        </w:tc>
        <w:tc>
          <w:tcPr>
            <w:tcW w:w="1586" w:type="dxa"/>
          </w:tcPr>
          <w:p>
            <w:pPr>
              <w:pStyle w:val="TableParagraph"/>
              <w:ind w:right="562"/>
              <w:jc w:val="right"/>
              <w:rPr>
                <w:sz w:val="16"/>
              </w:rPr>
            </w:pPr>
            <w:r>
              <w:rPr>
                <w:color w:val="231F20"/>
                <w:sz w:val="16"/>
              </w:rPr>
              <w:t>5,763</w:t>
            </w:r>
          </w:p>
        </w:tc>
        <w:tc>
          <w:tcPr>
            <w:tcW w:w="1582" w:type="dxa"/>
          </w:tcPr>
          <w:p>
            <w:pPr>
              <w:pStyle w:val="TableParagraph"/>
              <w:ind w:left="67"/>
              <w:rPr>
                <w:sz w:val="16"/>
              </w:rPr>
            </w:pPr>
            <w:r>
              <w:rPr>
                <w:color w:val="231F20"/>
                <w:w w:val="39"/>
                <w:sz w:val="16"/>
              </w:rPr>
              <w:t>“</w:t>
            </w: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Andrés L. Y Manjarrez</w:t>
            </w:r>
          </w:p>
        </w:tc>
        <w:tc>
          <w:tcPr>
            <w:tcW w:w="1586" w:type="dxa"/>
          </w:tcPr>
          <w:p>
            <w:pPr>
              <w:pStyle w:val="TableParagraph"/>
              <w:ind w:right="562"/>
              <w:jc w:val="right"/>
              <w:rPr>
                <w:sz w:val="16"/>
              </w:rPr>
            </w:pPr>
            <w:r>
              <w:rPr>
                <w:color w:val="231F20"/>
                <w:sz w:val="16"/>
              </w:rPr>
              <w:t>8,927</w:t>
            </w:r>
          </w:p>
        </w:tc>
        <w:tc>
          <w:tcPr>
            <w:tcW w:w="1582" w:type="dxa"/>
          </w:tcPr>
          <w:p>
            <w:pPr>
              <w:pStyle w:val="TableParagraph"/>
              <w:ind w:left="67"/>
              <w:rPr>
                <w:sz w:val="16"/>
              </w:rPr>
            </w:pPr>
            <w:r>
              <w:rPr>
                <w:color w:val="231F20"/>
                <w:w w:val="39"/>
                <w:sz w:val="16"/>
              </w:rPr>
              <w:t>“</w:t>
            </w: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Epigmenio O. Zavalla</w:t>
            </w:r>
          </w:p>
        </w:tc>
        <w:tc>
          <w:tcPr>
            <w:tcW w:w="1586" w:type="dxa"/>
          </w:tcPr>
          <w:p>
            <w:pPr>
              <w:pStyle w:val="TableParagraph"/>
              <w:ind w:right="562"/>
              <w:jc w:val="right"/>
              <w:rPr>
                <w:sz w:val="16"/>
              </w:rPr>
            </w:pPr>
            <w:r>
              <w:rPr>
                <w:color w:val="231F20"/>
                <w:sz w:val="16"/>
              </w:rPr>
              <w:t>1,848.75</w:t>
            </w:r>
          </w:p>
        </w:tc>
        <w:tc>
          <w:tcPr>
            <w:tcW w:w="1582" w:type="dxa"/>
          </w:tcPr>
          <w:p>
            <w:pPr>
              <w:pStyle w:val="TableParagraph"/>
              <w:ind w:left="67"/>
              <w:rPr>
                <w:sz w:val="16"/>
              </w:rPr>
            </w:pPr>
            <w:r>
              <w:rPr>
                <w:color w:val="231F20"/>
                <w:w w:val="39"/>
                <w:sz w:val="16"/>
              </w:rPr>
              <w:t>“</w:t>
            </w:r>
          </w:p>
        </w:tc>
        <w:tc>
          <w:tcPr>
            <w:tcW w:w="1627" w:type="dxa"/>
            <w:tcBorders>
              <w:right w:val="nil"/>
            </w:tcBorders>
          </w:tcPr>
          <w:p>
            <w:pPr>
              <w:pStyle w:val="TableParagraph"/>
              <w:ind w:left="67" w:right="-2"/>
              <w:rPr>
                <w:sz w:val="16"/>
              </w:rPr>
            </w:pPr>
            <w:r>
              <w:rPr>
                <w:color w:val="231F20"/>
                <w:w w:val="105"/>
                <w:sz w:val="16"/>
              </w:rPr>
              <w:t>Terreno fangoso</w:t>
            </w:r>
          </w:p>
        </w:tc>
      </w:tr>
      <w:tr>
        <w:trPr>
          <w:trHeight w:val="230" w:hRule="exact"/>
        </w:trPr>
        <w:tc>
          <w:tcPr>
            <w:tcW w:w="1996" w:type="dxa"/>
            <w:tcBorders>
              <w:left w:val="nil"/>
            </w:tcBorders>
          </w:tcPr>
          <w:p>
            <w:pPr>
              <w:pStyle w:val="TableParagraph"/>
              <w:ind w:left="70" w:right="28"/>
              <w:rPr>
                <w:sz w:val="16"/>
              </w:rPr>
            </w:pPr>
            <w:r>
              <w:rPr>
                <w:color w:val="231F20"/>
                <w:w w:val="105"/>
                <w:sz w:val="16"/>
              </w:rPr>
              <w:t>Vidal Sánchez</w:t>
            </w:r>
          </w:p>
        </w:tc>
        <w:tc>
          <w:tcPr>
            <w:tcW w:w="1586" w:type="dxa"/>
          </w:tcPr>
          <w:p>
            <w:pPr>
              <w:pStyle w:val="TableParagraph"/>
              <w:ind w:right="562"/>
              <w:jc w:val="right"/>
              <w:rPr>
                <w:sz w:val="16"/>
              </w:rPr>
            </w:pPr>
            <w:r>
              <w:rPr>
                <w:color w:val="231F20"/>
                <w:sz w:val="16"/>
              </w:rPr>
              <w:t>1,164.00</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Encarnación Ortega</w:t>
            </w:r>
          </w:p>
        </w:tc>
        <w:tc>
          <w:tcPr>
            <w:tcW w:w="1586" w:type="dxa"/>
          </w:tcPr>
          <w:p>
            <w:pPr>
              <w:pStyle w:val="TableParagraph"/>
              <w:ind w:right="562"/>
              <w:jc w:val="right"/>
              <w:rPr>
                <w:sz w:val="16"/>
              </w:rPr>
            </w:pPr>
            <w:r>
              <w:rPr>
                <w:color w:val="231F20"/>
                <w:sz w:val="16"/>
              </w:rPr>
              <w:t>1,209</w:t>
            </w:r>
          </w:p>
        </w:tc>
        <w:tc>
          <w:tcPr>
            <w:tcW w:w="1582" w:type="dxa"/>
          </w:tcPr>
          <w:p>
            <w:pPr>
              <w:pStyle w:val="TableParagraph"/>
              <w:ind w:left="67" w:right="-19"/>
              <w:rPr>
                <w:sz w:val="16"/>
              </w:rPr>
            </w:pPr>
            <w:r>
              <w:rPr>
                <w:color w:val="231F20"/>
                <w:w w:val="105"/>
                <w:sz w:val="16"/>
              </w:rPr>
              <w:t>½ centavo</w:t>
            </w:r>
          </w:p>
        </w:tc>
        <w:tc>
          <w:tcPr>
            <w:tcW w:w="1627" w:type="dxa"/>
            <w:tcBorders>
              <w:right w:val="nil"/>
            </w:tcBorders>
          </w:tcPr>
          <w:p>
            <w:pPr>
              <w:pStyle w:val="TableParagraph"/>
              <w:ind w:left="67" w:right="-2"/>
              <w:rPr>
                <w:sz w:val="16"/>
              </w:rPr>
            </w:pPr>
            <w:r>
              <w:rPr>
                <w:color w:val="231F20"/>
                <w:w w:val="110"/>
                <w:sz w:val="16"/>
              </w:rPr>
              <w:t>Terreno arenoso</w:t>
            </w:r>
          </w:p>
        </w:tc>
      </w:tr>
      <w:tr>
        <w:trPr>
          <w:trHeight w:val="230" w:hRule="exact"/>
        </w:trPr>
        <w:tc>
          <w:tcPr>
            <w:tcW w:w="1996" w:type="dxa"/>
            <w:tcBorders>
              <w:left w:val="nil"/>
            </w:tcBorders>
          </w:tcPr>
          <w:p>
            <w:pPr>
              <w:pStyle w:val="TableParagraph"/>
              <w:ind w:left="70" w:right="28"/>
              <w:rPr>
                <w:sz w:val="16"/>
              </w:rPr>
            </w:pPr>
            <w:r>
              <w:rPr>
                <w:color w:val="231F20"/>
                <w:w w:val="105"/>
                <w:sz w:val="16"/>
              </w:rPr>
              <w:t>Juan Ortega</w:t>
            </w:r>
          </w:p>
        </w:tc>
        <w:tc>
          <w:tcPr>
            <w:tcW w:w="1586" w:type="dxa"/>
          </w:tcPr>
          <w:p>
            <w:pPr>
              <w:pStyle w:val="TableParagraph"/>
              <w:ind w:right="562"/>
              <w:jc w:val="right"/>
              <w:rPr>
                <w:sz w:val="16"/>
              </w:rPr>
            </w:pPr>
            <w:r>
              <w:rPr>
                <w:color w:val="231F20"/>
                <w:sz w:val="16"/>
              </w:rPr>
              <w:t>3,692</w:t>
            </w:r>
          </w:p>
        </w:tc>
        <w:tc>
          <w:tcPr>
            <w:tcW w:w="1582" w:type="dxa"/>
          </w:tcPr>
          <w:p>
            <w:pPr>
              <w:pStyle w:val="TableParagraph"/>
              <w:ind w:left="67" w:right="-19"/>
              <w:rPr>
                <w:sz w:val="16"/>
              </w:rPr>
            </w:pPr>
            <w:r>
              <w:rPr>
                <w:color w:val="231F20"/>
                <w:w w:val="105"/>
                <w:sz w:val="16"/>
              </w:rPr>
              <w:t>½ centavo</w:t>
            </w:r>
          </w:p>
        </w:tc>
        <w:tc>
          <w:tcPr>
            <w:tcW w:w="1627" w:type="dxa"/>
            <w:tcBorders>
              <w:right w:val="nil"/>
            </w:tcBorders>
          </w:tcPr>
          <w:p>
            <w:pPr>
              <w:pStyle w:val="TableParagraph"/>
              <w:ind w:left="67" w:right="-2"/>
              <w:rPr>
                <w:sz w:val="16"/>
              </w:rPr>
            </w:pPr>
            <w:r>
              <w:rPr>
                <w:color w:val="231F20"/>
                <w:w w:val="110"/>
                <w:sz w:val="16"/>
              </w:rPr>
              <w:t>Terreno arenoso</w:t>
            </w:r>
          </w:p>
        </w:tc>
      </w:tr>
      <w:tr>
        <w:trPr>
          <w:trHeight w:val="230" w:hRule="exact"/>
        </w:trPr>
        <w:tc>
          <w:tcPr>
            <w:tcW w:w="1996" w:type="dxa"/>
            <w:tcBorders>
              <w:left w:val="nil"/>
            </w:tcBorders>
          </w:tcPr>
          <w:p>
            <w:pPr>
              <w:pStyle w:val="TableParagraph"/>
              <w:ind w:left="70" w:right="28"/>
              <w:rPr>
                <w:sz w:val="16"/>
              </w:rPr>
            </w:pPr>
            <w:r>
              <w:rPr>
                <w:color w:val="231F20"/>
                <w:w w:val="105"/>
                <w:sz w:val="16"/>
              </w:rPr>
              <w:t>Luz Ortega</w:t>
            </w:r>
          </w:p>
        </w:tc>
        <w:tc>
          <w:tcPr>
            <w:tcW w:w="1586" w:type="dxa"/>
          </w:tcPr>
          <w:p>
            <w:pPr>
              <w:pStyle w:val="TableParagraph"/>
              <w:ind w:right="562"/>
              <w:jc w:val="right"/>
              <w:rPr>
                <w:sz w:val="16"/>
              </w:rPr>
            </w:pPr>
            <w:r>
              <w:rPr>
                <w:color w:val="231F20"/>
                <w:sz w:val="16"/>
              </w:rPr>
              <w:t>943</w:t>
            </w:r>
          </w:p>
        </w:tc>
        <w:tc>
          <w:tcPr>
            <w:tcW w:w="1582" w:type="dxa"/>
          </w:tcPr>
          <w:p>
            <w:pPr>
              <w:pStyle w:val="TableParagraph"/>
              <w:ind w:left="67"/>
              <w:rPr>
                <w:sz w:val="16"/>
              </w:rPr>
            </w:pPr>
            <w:r>
              <w:rPr>
                <w:color w:val="231F20"/>
                <w:w w:val="39"/>
                <w:sz w:val="16"/>
              </w:rPr>
              <w:t>“</w:t>
            </w: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José Plata</w:t>
            </w:r>
          </w:p>
        </w:tc>
        <w:tc>
          <w:tcPr>
            <w:tcW w:w="1586" w:type="dxa"/>
          </w:tcPr>
          <w:p>
            <w:pPr>
              <w:pStyle w:val="TableParagraph"/>
              <w:ind w:right="562"/>
              <w:jc w:val="right"/>
              <w:rPr>
                <w:sz w:val="16"/>
              </w:rPr>
            </w:pPr>
            <w:r>
              <w:rPr>
                <w:color w:val="231F20"/>
                <w:sz w:val="16"/>
              </w:rPr>
              <w:t>8,680.00</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Marcial Rodríguez</w:t>
            </w:r>
          </w:p>
        </w:tc>
        <w:tc>
          <w:tcPr>
            <w:tcW w:w="1586" w:type="dxa"/>
          </w:tcPr>
          <w:p>
            <w:pPr>
              <w:pStyle w:val="TableParagraph"/>
              <w:ind w:right="562"/>
              <w:jc w:val="right"/>
              <w:rPr>
                <w:sz w:val="16"/>
              </w:rPr>
            </w:pPr>
            <w:r>
              <w:rPr>
                <w:color w:val="231F20"/>
                <w:sz w:val="16"/>
              </w:rPr>
              <w:t>2,678.55</w:t>
            </w:r>
          </w:p>
        </w:tc>
        <w:tc>
          <w:tcPr>
            <w:tcW w:w="1582" w:type="dxa"/>
          </w:tcPr>
          <w:p>
            <w:pPr/>
          </w:p>
        </w:tc>
        <w:tc>
          <w:tcPr>
            <w:tcW w:w="1627" w:type="dxa"/>
            <w:tcBorders>
              <w:right w:val="nil"/>
            </w:tcBorders>
          </w:tcPr>
          <w:p>
            <w:pPr/>
          </w:p>
        </w:tc>
      </w:tr>
    </w:tbl>
    <w:p>
      <w:pPr>
        <w:spacing w:line="154" w:lineRule="exact" w:before="0"/>
        <w:ind w:left="0" w:right="905" w:firstLine="0"/>
        <w:jc w:val="right"/>
        <w:rPr>
          <w:rFonts w:ascii="Palatino Linotype" w:hAnsi="Palatino Linotype"/>
          <w:i/>
          <w:sz w:val="12"/>
        </w:rPr>
      </w:pPr>
      <w:r>
        <w:rPr>
          <w:rFonts w:ascii="Palatino Linotype" w:hAnsi="Palatino Linotype"/>
          <w:i/>
          <w:color w:val="231F20"/>
          <w:w w:val="95"/>
          <w:sz w:val="12"/>
        </w:rPr>
        <w:t>Continúa en siguiente página</w:t>
      </w:r>
    </w:p>
    <w:p>
      <w:pPr>
        <w:spacing w:after="0" w:line="154" w:lineRule="exact"/>
        <w:jc w:val="right"/>
        <w:rPr>
          <w:rFonts w:ascii="Palatino Linotype" w:hAnsi="Palatino Linotype"/>
          <w:sz w:val="12"/>
        </w:rPr>
        <w:sectPr>
          <w:footerReference w:type="even" r:id="rId206"/>
          <w:footerReference w:type="default" r:id="rId207"/>
          <w:pgSz w:w="8510" w:h="11630"/>
          <w:pgMar w:footer="388" w:header="331" w:top="520" w:bottom="580" w:left="0" w:right="0"/>
        </w:sectPr>
      </w:pPr>
    </w:p>
    <w:p>
      <w:pPr>
        <w:pStyle w:val="BodyText"/>
        <w:spacing w:before="3"/>
        <w:rPr>
          <w:rFonts w:ascii="Palatino Linotype"/>
          <w:i/>
          <w:sz w:val="20"/>
        </w:rPr>
      </w:pPr>
    </w:p>
    <w:tbl>
      <w:tblPr>
        <w:tblW w:w="0" w:type="auto"/>
        <w:jc w:val="left"/>
        <w:tblInd w:w="854" w:type="dxa"/>
        <w:tblBorders>
          <w:top w:val="single" w:sz="2" w:space="0" w:color="77787B"/>
          <w:left w:val="single" w:sz="2" w:space="0" w:color="77787B"/>
          <w:bottom w:val="single" w:sz="2" w:space="0" w:color="77787B"/>
          <w:right w:val="single" w:sz="2" w:space="0" w:color="77787B"/>
          <w:insideH w:val="single" w:sz="2" w:space="0" w:color="77787B"/>
          <w:insideV w:val="single" w:sz="2" w:space="0" w:color="77787B"/>
        </w:tblBorders>
        <w:tblLayout w:type="fixed"/>
        <w:tblCellMar>
          <w:top w:w="0" w:type="dxa"/>
          <w:left w:w="0" w:type="dxa"/>
          <w:bottom w:w="0" w:type="dxa"/>
          <w:right w:w="0" w:type="dxa"/>
        </w:tblCellMar>
        <w:tblLook w:val="01E0"/>
      </w:tblPr>
      <w:tblGrid>
        <w:gridCol w:w="1996"/>
        <w:gridCol w:w="1586"/>
        <w:gridCol w:w="1582"/>
        <w:gridCol w:w="1627"/>
      </w:tblGrid>
      <w:tr>
        <w:trPr>
          <w:trHeight w:val="430" w:hRule="exact"/>
        </w:trPr>
        <w:tc>
          <w:tcPr>
            <w:tcW w:w="1996" w:type="dxa"/>
            <w:tcBorders>
              <w:left w:val="nil"/>
            </w:tcBorders>
          </w:tcPr>
          <w:p>
            <w:pPr>
              <w:pStyle w:val="TableParagraph"/>
              <w:spacing w:line="240" w:lineRule="auto" w:before="102"/>
              <w:ind w:left="565" w:right="28"/>
              <w:rPr>
                <w:rFonts w:ascii="Palatino Linotype"/>
                <w:b/>
                <w:sz w:val="16"/>
              </w:rPr>
            </w:pPr>
            <w:r>
              <w:rPr>
                <w:rFonts w:ascii="Palatino Linotype"/>
                <w:b/>
                <w:color w:val="231F20"/>
                <w:sz w:val="16"/>
              </w:rPr>
              <w:t>Adjudicatario</w:t>
            </w:r>
          </w:p>
        </w:tc>
        <w:tc>
          <w:tcPr>
            <w:tcW w:w="1586" w:type="dxa"/>
          </w:tcPr>
          <w:p>
            <w:pPr>
              <w:pStyle w:val="TableParagraph"/>
              <w:spacing w:line="200" w:lineRule="exact" w:before="10"/>
              <w:ind w:left="128" w:right="-1" w:hanging="30"/>
              <w:rPr>
                <w:rFonts w:ascii="Palatino Linotype"/>
                <w:b/>
                <w:sz w:val="16"/>
              </w:rPr>
            </w:pPr>
            <w:r>
              <w:rPr>
                <w:rFonts w:ascii="Palatino Linotype"/>
                <w:b/>
                <w:color w:val="231F20"/>
                <w:w w:val="90"/>
                <w:sz w:val="16"/>
              </w:rPr>
              <w:t>Medidas de superficie </w:t>
            </w:r>
            <w:r>
              <w:rPr>
                <w:rFonts w:ascii="Palatino Linotype"/>
                <w:b/>
                <w:color w:val="231F20"/>
                <w:w w:val="95"/>
                <w:sz w:val="16"/>
              </w:rPr>
              <w:t>en metros cuadrados</w:t>
            </w:r>
          </w:p>
        </w:tc>
        <w:tc>
          <w:tcPr>
            <w:tcW w:w="1582" w:type="dxa"/>
          </w:tcPr>
          <w:p>
            <w:pPr>
              <w:pStyle w:val="TableParagraph"/>
              <w:spacing w:line="240" w:lineRule="auto" w:before="102"/>
              <w:ind w:left="247" w:right="-19"/>
              <w:rPr>
                <w:rFonts w:ascii="Palatino Linotype"/>
                <w:b/>
                <w:sz w:val="16"/>
              </w:rPr>
            </w:pPr>
            <w:r>
              <w:rPr>
                <w:rFonts w:ascii="Palatino Linotype"/>
                <w:b/>
                <w:color w:val="231F20"/>
                <w:w w:val="95"/>
                <w:sz w:val="16"/>
              </w:rPr>
              <w:t>Valor de terrenos</w:t>
            </w:r>
          </w:p>
        </w:tc>
        <w:tc>
          <w:tcPr>
            <w:tcW w:w="1627" w:type="dxa"/>
            <w:tcBorders>
              <w:right w:val="nil"/>
            </w:tcBorders>
          </w:tcPr>
          <w:p>
            <w:pPr>
              <w:pStyle w:val="TableParagraph"/>
              <w:spacing w:line="240" w:lineRule="auto" w:before="102"/>
              <w:ind w:left="141" w:right="-2"/>
              <w:rPr>
                <w:rFonts w:ascii="Palatino Linotype"/>
                <w:b/>
                <w:sz w:val="16"/>
              </w:rPr>
            </w:pPr>
            <w:r>
              <w:rPr>
                <w:rFonts w:ascii="Palatino Linotype"/>
                <w:b/>
                <w:color w:val="231F20"/>
                <w:w w:val="95"/>
                <w:sz w:val="16"/>
              </w:rPr>
              <w:t>Calidad de las tierras</w:t>
            </w:r>
          </w:p>
        </w:tc>
      </w:tr>
      <w:tr>
        <w:trPr>
          <w:trHeight w:val="273" w:hRule="exact"/>
        </w:trPr>
        <w:tc>
          <w:tcPr>
            <w:tcW w:w="1996" w:type="dxa"/>
            <w:tcBorders>
              <w:left w:val="nil"/>
            </w:tcBorders>
          </w:tcPr>
          <w:p>
            <w:pPr>
              <w:pStyle w:val="TableParagraph"/>
              <w:spacing w:line="240" w:lineRule="auto" w:before="15"/>
              <w:ind w:left="70" w:right="28"/>
              <w:rPr>
                <w:sz w:val="16"/>
              </w:rPr>
            </w:pPr>
            <w:r>
              <w:rPr>
                <w:color w:val="231F20"/>
                <w:sz w:val="16"/>
              </w:rPr>
              <w:t>Rafael Sánchez</w:t>
            </w:r>
          </w:p>
        </w:tc>
        <w:tc>
          <w:tcPr>
            <w:tcW w:w="1586" w:type="dxa"/>
          </w:tcPr>
          <w:p>
            <w:pPr>
              <w:pStyle w:val="TableParagraph"/>
              <w:spacing w:line="240" w:lineRule="auto" w:before="15"/>
              <w:ind w:right="562"/>
              <w:jc w:val="right"/>
              <w:rPr>
                <w:sz w:val="16"/>
              </w:rPr>
            </w:pPr>
            <w:r>
              <w:rPr>
                <w:color w:val="231F20"/>
                <w:sz w:val="16"/>
              </w:rPr>
              <w:t>4,933</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Juana García</w:t>
            </w:r>
          </w:p>
        </w:tc>
        <w:tc>
          <w:tcPr>
            <w:tcW w:w="1586" w:type="dxa"/>
          </w:tcPr>
          <w:p>
            <w:pPr>
              <w:pStyle w:val="TableParagraph"/>
              <w:ind w:right="562"/>
              <w:jc w:val="right"/>
              <w:rPr>
                <w:sz w:val="16"/>
              </w:rPr>
            </w:pPr>
            <w:r>
              <w:rPr>
                <w:color w:val="231F20"/>
                <w:sz w:val="16"/>
              </w:rPr>
              <w:t>2,080</w:t>
            </w:r>
          </w:p>
        </w:tc>
        <w:tc>
          <w:tcPr>
            <w:tcW w:w="1582" w:type="dxa"/>
          </w:tcPr>
          <w:p>
            <w:pPr>
              <w:pStyle w:val="TableParagraph"/>
              <w:ind w:left="67" w:right="-19"/>
              <w:rPr>
                <w:sz w:val="16"/>
              </w:rPr>
            </w:pPr>
            <w:r>
              <w:rPr>
                <w:color w:val="231F20"/>
                <w:w w:val="105"/>
                <w:sz w:val="16"/>
              </w:rPr>
              <w:t>1 centavo</w:t>
            </w:r>
          </w:p>
        </w:tc>
        <w:tc>
          <w:tcPr>
            <w:tcW w:w="1627" w:type="dxa"/>
            <w:tcBorders>
              <w:right w:val="nil"/>
            </w:tcBorders>
          </w:tcPr>
          <w:p>
            <w:pPr>
              <w:pStyle w:val="TableParagraph"/>
              <w:ind w:left="67" w:right="-2"/>
              <w:rPr>
                <w:sz w:val="16"/>
              </w:rPr>
            </w:pPr>
            <w:r>
              <w:rPr>
                <w:color w:val="231F20"/>
                <w:w w:val="110"/>
                <w:sz w:val="16"/>
              </w:rPr>
              <w:t>Terreno arenoso</w:t>
            </w:r>
          </w:p>
        </w:tc>
      </w:tr>
      <w:tr>
        <w:trPr>
          <w:trHeight w:val="230" w:hRule="exact"/>
        </w:trPr>
        <w:tc>
          <w:tcPr>
            <w:tcW w:w="1996" w:type="dxa"/>
            <w:tcBorders>
              <w:left w:val="nil"/>
            </w:tcBorders>
          </w:tcPr>
          <w:p>
            <w:pPr>
              <w:pStyle w:val="TableParagraph"/>
              <w:ind w:left="70" w:right="28"/>
              <w:rPr>
                <w:sz w:val="16"/>
              </w:rPr>
            </w:pPr>
            <w:r>
              <w:rPr>
                <w:color w:val="231F20"/>
                <w:w w:val="105"/>
                <w:sz w:val="16"/>
              </w:rPr>
              <w:t>Aurelia viuda de Ortega</w:t>
            </w:r>
          </w:p>
        </w:tc>
        <w:tc>
          <w:tcPr>
            <w:tcW w:w="1586" w:type="dxa"/>
          </w:tcPr>
          <w:p>
            <w:pPr>
              <w:pStyle w:val="TableParagraph"/>
              <w:ind w:right="562"/>
              <w:jc w:val="right"/>
              <w:rPr>
                <w:sz w:val="16"/>
              </w:rPr>
            </w:pPr>
            <w:r>
              <w:rPr>
                <w:color w:val="231F20"/>
                <w:sz w:val="16"/>
              </w:rPr>
              <w:t>546.00</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Juan Sánchez</w:t>
            </w:r>
          </w:p>
        </w:tc>
        <w:tc>
          <w:tcPr>
            <w:tcW w:w="1586" w:type="dxa"/>
          </w:tcPr>
          <w:p>
            <w:pPr>
              <w:pStyle w:val="TableParagraph"/>
              <w:ind w:right="562"/>
              <w:jc w:val="right"/>
              <w:rPr>
                <w:sz w:val="16"/>
              </w:rPr>
            </w:pPr>
            <w:r>
              <w:rPr>
                <w:color w:val="231F20"/>
                <w:sz w:val="16"/>
              </w:rPr>
              <w:t>1,618.00</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sz w:val="16"/>
              </w:rPr>
              <w:t>José Sánchez</w:t>
            </w:r>
          </w:p>
        </w:tc>
        <w:tc>
          <w:tcPr>
            <w:tcW w:w="1586" w:type="dxa"/>
          </w:tcPr>
          <w:p>
            <w:pPr>
              <w:pStyle w:val="TableParagraph"/>
              <w:ind w:right="562"/>
              <w:jc w:val="right"/>
              <w:rPr>
                <w:sz w:val="16"/>
              </w:rPr>
            </w:pPr>
            <w:r>
              <w:rPr>
                <w:color w:val="231F20"/>
                <w:sz w:val="16"/>
              </w:rPr>
              <w:t>6,656.00</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Benito Sánchez</w:t>
            </w:r>
          </w:p>
        </w:tc>
        <w:tc>
          <w:tcPr>
            <w:tcW w:w="1586" w:type="dxa"/>
          </w:tcPr>
          <w:p>
            <w:pPr>
              <w:pStyle w:val="TableParagraph"/>
              <w:ind w:right="562"/>
              <w:jc w:val="right"/>
              <w:rPr>
                <w:sz w:val="16"/>
              </w:rPr>
            </w:pPr>
            <w:r>
              <w:rPr>
                <w:color w:val="231F20"/>
                <w:sz w:val="16"/>
              </w:rPr>
              <w:t>3,642.18</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Juan Hernández</w:t>
            </w:r>
          </w:p>
        </w:tc>
        <w:tc>
          <w:tcPr>
            <w:tcW w:w="1586" w:type="dxa"/>
          </w:tcPr>
          <w:p>
            <w:pPr>
              <w:pStyle w:val="TableParagraph"/>
              <w:ind w:right="562"/>
              <w:jc w:val="right"/>
              <w:rPr>
                <w:sz w:val="16"/>
              </w:rPr>
            </w:pPr>
            <w:r>
              <w:rPr>
                <w:color w:val="231F20"/>
                <w:sz w:val="16"/>
              </w:rPr>
              <w:t>2,272.87</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Luis Ortega y Ortega</w:t>
            </w:r>
          </w:p>
        </w:tc>
        <w:tc>
          <w:tcPr>
            <w:tcW w:w="1586" w:type="dxa"/>
          </w:tcPr>
          <w:p>
            <w:pPr>
              <w:pStyle w:val="TableParagraph"/>
              <w:ind w:right="562"/>
              <w:jc w:val="right"/>
              <w:rPr>
                <w:sz w:val="16"/>
              </w:rPr>
            </w:pPr>
            <w:r>
              <w:rPr>
                <w:color w:val="231F20"/>
                <w:sz w:val="16"/>
              </w:rPr>
              <w:t>3,276.00</w:t>
            </w:r>
          </w:p>
        </w:tc>
        <w:tc>
          <w:tcPr>
            <w:tcW w:w="1582" w:type="dxa"/>
          </w:tcPr>
          <w:p>
            <w:pPr/>
          </w:p>
        </w:tc>
        <w:tc>
          <w:tcPr>
            <w:tcW w:w="1627" w:type="dxa"/>
            <w:tcBorders>
              <w:right w:val="nil"/>
            </w:tcBorders>
          </w:tcPr>
          <w:p>
            <w:pPr/>
          </w:p>
        </w:tc>
      </w:tr>
      <w:tr>
        <w:trPr>
          <w:trHeight w:val="430" w:hRule="exact"/>
        </w:trPr>
        <w:tc>
          <w:tcPr>
            <w:tcW w:w="1996" w:type="dxa"/>
            <w:tcBorders>
              <w:left w:val="nil"/>
            </w:tcBorders>
          </w:tcPr>
          <w:p>
            <w:pPr>
              <w:pStyle w:val="TableParagraph"/>
              <w:spacing w:line="240" w:lineRule="auto" w:before="93"/>
              <w:ind w:left="70" w:right="28"/>
              <w:rPr>
                <w:sz w:val="16"/>
              </w:rPr>
            </w:pPr>
            <w:r>
              <w:rPr>
                <w:color w:val="231F20"/>
                <w:w w:val="105"/>
                <w:sz w:val="16"/>
              </w:rPr>
              <w:t>Jacoba R. de Montes de Oca</w:t>
            </w:r>
          </w:p>
        </w:tc>
        <w:tc>
          <w:tcPr>
            <w:tcW w:w="1586" w:type="dxa"/>
          </w:tcPr>
          <w:p>
            <w:pPr>
              <w:pStyle w:val="TableParagraph"/>
              <w:spacing w:line="240" w:lineRule="auto" w:before="93"/>
              <w:ind w:right="562"/>
              <w:jc w:val="right"/>
              <w:rPr>
                <w:sz w:val="16"/>
              </w:rPr>
            </w:pPr>
            <w:r>
              <w:rPr>
                <w:color w:val="231F20"/>
                <w:sz w:val="16"/>
              </w:rPr>
              <w:t>1,519</w:t>
            </w:r>
          </w:p>
        </w:tc>
        <w:tc>
          <w:tcPr>
            <w:tcW w:w="1582" w:type="dxa"/>
          </w:tcPr>
          <w:p>
            <w:pPr>
              <w:pStyle w:val="TableParagraph"/>
              <w:spacing w:line="240" w:lineRule="auto" w:before="93"/>
              <w:ind w:left="67" w:right="-19"/>
              <w:rPr>
                <w:sz w:val="16"/>
              </w:rPr>
            </w:pPr>
            <w:r>
              <w:rPr>
                <w:color w:val="231F20"/>
                <w:w w:val="105"/>
                <w:sz w:val="16"/>
              </w:rPr>
              <w:t>1 centavo</w:t>
            </w:r>
          </w:p>
        </w:tc>
        <w:tc>
          <w:tcPr>
            <w:tcW w:w="1627" w:type="dxa"/>
            <w:tcBorders>
              <w:right w:val="nil"/>
            </w:tcBorders>
          </w:tcPr>
          <w:p>
            <w:pPr>
              <w:pStyle w:val="TableParagraph"/>
              <w:spacing w:line="200" w:lineRule="exact" w:before="10"/>
              <w:ind w:left="67" w:right="77"/>
              <w:rPr>
                <w:sz w:val="16"/>
              </w:rPr>
            </w:pPr>
            <w:r>
              <w:rPr>
                <w:color w:val="231F20"/>
                <w:w w:val="110"/>
                <w:sz w:val="16"/>
              </w:rPr>
              <w:t>Arenoso y propenso a inundación</w:t>
            </w:r>
          </w:p>
        </w:tc>
      </w:tr>
      <w:tr>
        <w:trPr>
          <w:trHeight w:val="630" w:hRule="exact"/>
        </w:trPr>
        <w:tc>
          <w:tcPr>
            <w:tcW w:w="1996" w:type="dxa"/>
            <w:tcBorders>
              <w:left w:val="nil"/>
            </w:tcBorders>
          </w:tcPr>
          <w:p>
            <w:pPr>
              <w:pStyle w:val="TableParagraph"/>
              <w:spacing w:line="240" w:lineRule="auto" w:before="4"/>
              <w:rPr>
                <w:rFonts w:ascii="Palatino Linotype"/>
                <w:i/>
                <w:sz w:val="14"/>
              </w:rPr>
            </w:pPr>
          </w:p>
          <w:p>
            <w:pPr>
              <w:pStyle w:val="TableParagraph"/>
              <w:spacing w:line="240" w:lineRule="auto"/>
              <w:ind w:left="70" w:right="28"/>
              <w:rPr>
                <w:sz w:val="16"/>
              </w:rPr>
            </w:pPr>
            <w:r>
              <w:rPr>
                <w:color w:val="231F20"/>
                <w:w w:val="110"/>
                <w:sz w:val="16"/>
              </w:rPr>
              <w:t>Zeferino Cruz</w:t>
            </w:r>
          </w:p>
        </w:tc>
        <w:tc>
          <w:tcPr>
            <w:tcW w:w="1586" w:type="dxa"/>
          </w:tcPr>
          <w:p>
            <w:pPr>
              <w:pStyle w:val="TableParagraph"/>
              <w:spacing w:line="240" w:lineRule="auto" w:before="4"/>
              <w:rPr>
                <w:rFonts w:ascii="Palatino Linotype"/>
                <w:i/>
                <w:sz w:val="14"/>
              </w:rPr>
            </w:pPr>
          </w:p>
          <w:p>
            <w:pPr>
              <w:pStyle w:val="TableParagraph"/>
              <w:spacing w:line="240" w:lineRule="auto"/>
              <w:ind w:right="562"/>
              <w:jc w:val="right"/>
              <w:rPr>
                <w:sz w:val="16"/>
              </w:rPr>
            </w:pPr>
            <w:r>
              <w:rPr>
                <w:color w:val="231F20"/>
                <w:sz w:val="16"/>
              </w:rPr>
              <w:t>14,734</w:t>
            </w:r>
          </w:p>
        </w:tc>
        <w:tc>
          <w:tcPr>
            <w:tcW w:w="1582" w:type="dxa"/>
          </w:tcPr>
          <w:p>
            <w:pPr>
              <w:pStyle w:val="TableParagraph"/>
              <w:spacing w:line="240" w:lineRule="auto" w:before="4"/>
              <w:rPr>
                <w:rFonts w:ascii="Palatino Linotype"/>
                <w:i/>
                <w:sz w:val="14"/>
              </w:rPr>
            </w:pPr>
          </w:p>
          <w:p>
            <w:pPr>
              <w:pStyle w:val="TableParagraph"/>
              <w:spacing w:line="240" w:lineRule="auto"/>
              <w:ind w:left="67" w:right="-19"/>
              <w:rPr>
                <w:sz w:val="16"/>
              </w:rPr>
            </w:pPr>
            <w:r>
              <w:rPr>
                <w:color w:val="231F20"/>
                <w:w w:val="105"/>
                <w:sz w:val="16"/>
              </w:rPr>
              <w:t>1 centavo</w:t>
            </w:r>
          </w:p>
        </w:tc>
        <w:tc>
          <w:tcPr>
            <w:tcW w:w="1627" w:type="dxa"/>
            <w:tcBorders>
              <w:right w:val="nil"/>
            </w:tcBorders>
          </w:tcPr>
          <w:p>
            <w:pPr>
              <w:pStyle w:val="TableParagraph"/>
              <w:spacing w:line="200" w:lineRule="exact" w:before="10"/>
              <w:ind w:left="67" w:right="-2"/>
              <w:rPr>
                <w:sz w:val="16"/>
              </w:rPr>
            </w:pPr>
            <w:r>
              <w:rPr>
                <w:color w:val="231F20"/>
                <w:w w:val="105"/>
                <w:sz w:val="16"/>
              </w:rPr>
              <w:t>Terreno arenoso y expuesto a perderse el sembrado</w:t>
            </w:r>
          </w:p>
        </w:tc>
      </w:tr>
      <w:tr>
        <w:trPr>
          <w:trHeight w:val="230" w:hRule="exact"/>
        </w:trPr>
        <w:tc>
          <w:tcPr>
            <w:tcW w:w="1996" w:type="dxa"/>
            <w:tcBorders>
              <w:left w:val="nil"/>
            </w:tcBorders>
          </w:tcPr>
          <w:p>
            <w:pPr>
              <w:pStyle w:val="TableParagraph"/>
              <w:ind w:left="70" w:right="28"/>
              <w:rPr>
                <w:sz w:val="16"/>
              </w:rPr>
            </w:pPr>
            <w:r>
              <w:rPr>
                <w:color w:val="231F20"/>
                <w:w w:val="105"/>
                <w:sz w:val="16"/>
              </w:rPr>
              <w:t>Tiburcio Ortega</w:t>
            </w:r>
          </w:p>
        </w:tc>
        <w:tc>
          <w:tcPr>
            <w:tcW w:w="1586" w:type="dxa"/>
          </w:tcPr>
          <w:p>
            <w:pPr>
              <w:pStyle w:val="TableParagraph"/>
              <w:ind w:right="562"/>
              <w:jc w:val="right"/>
              <w:rPr>
                <w:sz w:val="16"/>
              </w:rPr>
            </w:pPr>
            <w:r>
              <w:rPr>
                <w:color w:val="231F20"/>
                <w:sz w:val="16"/>
              </w:rPr>
              <w:t>3,109</w:t>
            </w:r>
          </w:p>
        </w:tc>
        <w:tc>
          <w:tcPr>
            <w:tcW w:w="1582" w:type="dxa"/>
          </w:tcPr>
          <w:p>
            <w:pPr>
              <w:pStyle w:val="TableParagraph"/>
              <w:ind w:left="67"/>
              <w:rPr>
                <w:sz w:val="16"/>
              </w:rPr>
            </w:pPr>
            <w:r>
              <w:rPr>
                <w:color w:val="231F20"/>
                <w:w w:val="39"/>
                <w:sz w:val="16"/>
              </w:rPr>
              <w:t>“</w:t>
            </w:r>
          </w:p>
        </w:tc>
        <w:tc>
          <w:tcPr>
            <w:tcW w:w="1627" w:type="dxa"/>
            <w:tcBorders>
              <w:right w:val="nil"/>
            </w:tcBorders>
          </w:tcPr>
          <w:p>
            <w:pPr>
              <w:pStyle w:val="TableParagraph"/>
              <w:ind w:left="67" w:right="-2"/>
              <w:rPr>
                <w:sz w:val="16"/>
              </w:rPr>
            </w:pPr>
            <w:r>
              <w:rPr>
                <w:color w:val="231F20"/>
                <w:w w:val="105"/>
                <w:sz w:val="16"/>
              </w:rPr>
              <w:t>Terreno fangoso</w:t>
            </w:r>
          </w:p>
        </w:tc>
      </w:tr>
      <w:tr>
        <w:trPr>
          <w:trHeight w:val="230" w:hRule="exact"/>
        </w:trPr>
        <w:tc>
          <w:tcPr>
            <w:tcW w:w="1996" w:type="dxa"/>
            <w:tcBorders>
              <w:left w:val="nil"/>
            </w:tcBorders>
          </w:tcPr>
          <w:p>
            <w:pPr>
              <w:pStyle w:val="TableParagraph"/>
              <w:ind w:left="70" w:right="28"/>
              <w:rPr>
                <w:sz w:val="16"/>
              </w:rPr>
            </w:pPr>
            <w:r>
              <w:rPr>
                <w:color w:val="231F20"/>
                <w:w w:val="105"/>
                <w:sz w:val="16"/>
              </w:rPr>
              <w:t>Cejudo</w:t>
            </w:r>
          </w:p>
        </w:tc>
        <w:tc>
          <w:tcPr>
            <w:tcW w:w="1586" w:type="dxa"/>
          </w:tcPr>
          <w:p>
            <w:pPr>
              <w:pStyle w:val="TableParagraph"/>
              <w:ind w:right="562"/>
              <w:jc w:val="right"/>
              <w:rPr>
                <w:sz w:val="16"/>
              </w:rPr>
            </w:pPr>
            <w:r>
              <w:rPr>
                <w:color w:val="231F20"/>
                <w:sz w:val="16"/>
              </w:rPr>
              <w:t>13,084.50</w:t>
            </w:r>
          </w:p>
        </w:tc>
        <w:tc>
          <w:tcPr>
            <w:tcW w:w="1582" w:type="dxa"/>
          </w:tcPr>
          <w:p>
            <w:pPr>
              <w:pStyle w:val="TableParagraph"/>
              <w:ind w:left="67" w:right="-19"/>
              <w:rPr>
                <w:sz w:val="16"/>
              </w:rPr>
            </w:pPr>
            <w:r>
              <w:rPr>
                <w:color w:val="231F20"/>
                <w:w w:val="105"/>
                <w:sz w:val="16"/>
              </w:rPr>
              <w:t>¼ de centavo</w:t>
            </w:r>
          </w:p>
        </w:tc>
        <w:tc>
          <w:tcPr>
            <w:tcW w:w="1627" w:type="dxa"/>
            <w:tcBorders>
              <w:right w:val="nil"/>
            </w:tcBorders>
          </w:tcPr>
          <w:p>
            <w:pPr>
              <w:pStyle w:val="TableParagraph"/>
              <w:ind w:left="67" w:right="-2"/>
              <w:rPr>
                <w:sz w:val="16"/>
              </w:rPr>
            </w:pPr>
            <w:r>
              <w:rPr>
                <w:color w:val="231F20"/>
                <w:w w:val="110"/>
                <w:sz w:val="16"/>
              </w:rPr>
              <w:t>Terreno arenoso</w:t>
            </w:r>
          </w:p>
        </w:tc>
      </w:tr>
      <w:tr>
        <w:trPr>
          <w:trHeight w:val="230" w:hRule="exact"/>
        </w:trPr>
        <w:tc>
          <w:tcPr>
            <w:tcW w:w="1996" w:type="dxa"/>
            <w:tcBorders>
              <w:left w:val="nil"/>
            </w:tcBorders>
          </w:tcPr>
          <w:p>
            <w:pPr>
              <w:pStyle w:val="TableParagraph"/>
              <w:ind w:left="70" w:right="28"/>
              <w:rPr>
                <w:sz w:val="16"/>
              </w:rPr>
            </w:pPr>
            <w:r>
              <w:rPr>
                <w:color w:val="231F20"/>
                <w:w w:val="105"/>
                <w:sz w:val="16"/>
              </w:rPr>
              <w:t>Maximino Alderete</w:t>
            </w:r>
          </w:p>
        </w:tc>
        <w:tc>
          <w:tcPr>
            <w:tcW w:w="1586" w:type="dxa"/>
          </w:tcPr>
          <w:p>
            <w:pPr>
              <w:pStyle w:val="TableParagraph"/>
              <w:ind w:right="562"/>
              <w:jc w:val="right"/>
              <w:rPr>
                <w:sz w:val="16"/>
              </w:rPr>
            </w:pPr>
            <w:r>
              <w:rPr>
                <w:color w:val="231F20"/>
                <w:sz w:val="16"/>
              </w:rPr>
              <w:t>3,439.92</w:t>
            </w:r>
          </w:p>
        </w:tc>
        <w:tc>
          <w:tcPr>
            <w:tcW w:w="1582" w:type="dxa"/>
          </w:tcPr>
          <w:p>
            <w:pPr>
              <w:pStyle w:val="TableParagraph"/>
              <w:ind w:left="67" w:right="-19"/>
              <w:rPr>
                <w:sz w:val="16"/>
              </w:rPr>
            </w:pPr>
            <w:r>
              <w:rPr>
                <w:color w:val="231F20"/>
                <w:w w:val="105"/>
                <w:sz w:val="16"/>
              </w:rPr>
              <w:t>1 centavo</w:t>
            </w:r>
          </w:p>
        </w:tc>
        <w:tc>
          <w:tcPr>
            <w:tcW w:w="1627" w:type="dxa"/>
            <w:tcBorders>
              <w:right w:val="nil"/>
            </w:tcBorders>
          </w:tcPr>
          <w:p>
            <w:pPr>
              <w:pStyle w:val="TableParagraph"/>
              <w:ind w:left="67" w:right="-2"/>
              <w:rPr>
                <w:sz w:val="16"/>
              </w:rPr>
            </w:pPr>
            <w:r>
              <w:rPr>
                <w:color w:val="231F20"/>
                <w:w w:val="105"/>
                <w:sz w:val="16"/>
              </w:rPr>
              <w:t>Terreno fangoso</w:t>
            </w:r>
          </w:p>
        </w:tc>
      </w:tr>
      <w:tr>
        <w:trPr>
          <w:trHeight w:val="230" w:hRule="exact"/>
        </w:trPr>
        <w:tc>
          <w:tcPr>
            <w:tcW w:w="1996" w:type="dxa"/>
            <w:tcBorders>
              <w:left w:val="nil"/>
            </w:tcBorders>
          </w:tcPr>
          <w:p>
            <w:pPr>
              <w:pStyle w:val="TableParagraph"/>
              <w:ind w:left="70" w:right="28"/>
              <w:rPr>
                <w:sz w:val="16"/>
              </w:rPr>
            </w:pPr>
            <w:r>
              <w:rPr>
                <w:color w:val="231F20"/>
                <w:w w:val="105"/>
                <w:sz w:val="16"/>
              </w:rPr>
              <w:t>Loreto González</w:t>
            </w:r>
          </w:p>
        </w:tc>
        <w:tc>
          <w:tcPr>
            <w:tcW w:w="1586" w:type="dxa"/>
          </w:tcPr>
          <w:p>
            <w:pPr>
              <w:pStyle w:val="TableParagraph"/>
              <w:ind w:right="562"/>
              <w:jc w:val="right"/>
              <w:rPr>
                <w:sz w:val="16"/>
              </w:rPr>
            </w:pPr>
            <w:r>
              <w:rPr>
                <w:color w:val="231F20"/>
                <w:sz w:val="16"/>
              </w:rPr>
              <w:t>2,214</w:t>
            </w:r>
          </w:p>
        </w:tc>
        <w:tc>
          <w:tcPr>
            <w:tcW w:w="1582" w:type="dxa"/>
          </w:tcPr>
          <w:p>
            <w:pPr>
              <w:pStyle w:val="TableParagraph"/>
              <w:ind w:left="67"/>
              <w:rPr>
                <w:sz w:val="16"/>
              </w:rPr>
            </w:pPr>
            <w:r>
              <w:rPr>
                <w:color w:val="231F20"/>
                <w:w w:val="39"/>
                <w:sz w:val="16"/>
              </w:rPr>
              <w:t>“</w:t>
            </w:r>
          </w:p>
        </w:tc>
        <w:tc>
          <w:tcPr>
            <w:tcW w:w="1627" w:type="dxa"/>
            <w:tcBorders>
              <w:right w:val="nil"/>
            </w:tcBorders>
          </w:tcPr>
          <w:p>
            <w:pPr>
              <w:pStyle w:val="TableParagraph"/>
              <w:ind w:left="67"/>
              <w:rPr>
                <w:sz w:val="16"/>
              </w:rPr>
            </w:pPr>
            <w:r>
              <w:rPr>
                <w:color w:val="231F20"/>
                <w:w w:val="39"/>
                <w:sz w:val="16"/>
              </w:rPr>
              <w:t>“</w:t>
            </w:r>
          </w:p>
        </w:tc>
      </w:tr>
      <w:tr>
        <w:trPr>
          <w:trHeight w:val="230" w:hRule="exact"/>
        </w:trPr>
        <w:tc>
          <w:tcPr>
            <w:tcW w:w="1996" w:type="dxa"/>
            <w:tcBorders>
              <w:left w:val="nil"/>
            </w:tcBorders>
          </w:tcPr>
          <w:p>
            <w:pPr>
              <w:pStyle w:val="TableParagraph"/>
              <w:ind w:left="70" w:right="28"/>
              <w:rPr>
                <w:sz w:val="16"/>
              </w:rPr>
            </w:pPr>
            <w:r>
              <w:rPr>
                <w:color w:val="231F20"/>
                <w:w w:val="105"/>
                <w:sz w:val="16"/>
              </w:rPr>
              <w:t>Joaquín Sánchez</w:t>
            </w:r>
          </w:p>
        </w:tc>
        <w:tc>
          <w:tcPr>
            <w:tcW w:w="1586" w:type="dxa"/>
          </w:tcPr>
          <w:p>
            <w:pPr>
              <w:pStyle w:val="TableParagraph"/>
              <w:ind w:right="562"/>
              <w:jc w:val="right"/>
              <w:rPr>
                <w:sz w:val="16"/>
              </w:rPr>
            </w:pPr>
            <w:r>
              <w:rPr>
                <w:color w:val="231F20"/>
                <w:sz w:val="16"/>
              </w:rPr>
              <w:t>2,814.85</w:t>
            </w:r>
          </w:p>
        </w:tc>
        <w:tc>
          <w:tcPr>
            <w:tcW w:w="1582" w:type="dxa"/>
          </w:tcPr>
          <w:p>
            <w:pPr>
              <w:pStyle w:val="TableParagraph"/>
              <w:ind w:left="67"/>
              <w:rPr>
                <w:sz w:val="16"/>
              </w:rPr>
            </w:pPr>
            <w:r>
              <w:rPr>
                <w:color w:val="231F20"/>
                <w:w w:val="39"/>
                <w:sz w:val="16"/>
              </w:rPr>
              <w:t>“</w:t>
            </w:r>
          </w:p>
        </w:tc>
        <w:tc>
          <w:tcPr>
            <w:tcW w:w="1627" w:type="dxa"/>
            <w:tcBorders>
              <w:right w:val="nil"/>
            </w:tcBorders>
          </w:tcPr>
          <w:p>
            <w:pPr>
              <w:pStyle w:val="TableParagraph"/>
              <w:ind w:left="67"/>
              <w:rPr>
                <w:sz w:val="16"/>
              </w:rPr>
            </w:pPr>
            <w:r>
              <w:rPr>
                <w:color w:val="231F20"/>
                <w:w w:val="39"/>
                <w:sz w:val="16"/>
              </w:rPr>
              <w:t>“</w:t>
            </w:r>
          </w:p>
        </w:tc>
      </w:tr>
      <w:tr>
        <w:trPr>
          <w:trHeight w:val="230" w:hRule="exact"/>
        </w:trPr>
        <w:tc>
          <w:tcPr>
            <w:tcW w:w="1996" w:type="dxa"/>
            <w:tcBorders>
              <w:left w:val="nil"/>
            </w:tcBorders>
          </w:tcPr>
          <w:p>
            <w:pPr>
              <w:pStyle w:val="TableParagraph"/>
              <w:ind w:left="70" w:right="28"/>
              <w:rPr>
                <w:sz w:val="16"/>
              </w:rPr>
            </w:pPr>
            <w:r>
              <w:rPr>
                <w:color w:val="231F20"/>
                <w:w w:val="105"/>
                <w:sz w:val="16"/>
              </w:rPr>
              <w:t>Antonio Padilla</w:t>
            </w:r>
          </w:p>
        </w:tc>
        <w:tc>
          <w:tcPr>
            <w:tcW w:w="1586" w:type="dxa"/>
          </w:tcPr>
          <w:p>
            <w:pPr>
              <w:pStyle w:val="TableParagraph"/>
              <w:ind w:right="562"/>
              <w:jc w:val="right"/>
              <w:rPr>
                <w:sz w:val="16"/>
              </w:rPr>
            </w:pPr>
            <w:r>
              <w:rPr>
                <w:color w:val="231F20"/>
                <w:sz w:val="16"/>
              </w:rPr>
              <w:t>3,603.20</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Juan Nava</w:t>
            </w:r>
          </w:p>
        </w:tc>
        <w:tc>
          <w:tcPr>
            <w:tcW w:w="1586" w:type="dxa"/>
          </w:tcPr>
          <w:p>
            <w:pPr>
              <w:pStyle w:val="TableParagraph"/>
              <w:ind w:right="562"/>
              <w:jc w:val="right"/>
              <w:rPr>
                <w:sz w:val="16"/>
              </w:rPr>
            </w:pPr>
            <w:r>
              <w:rPr>
                <w:color w:val="231F20"/>
                <w:sz w:val="16"/>
              </w:rPr>
              <w:t>1,044.00</w:t>
            </w:r>
          </w:p>
        </w:tc>
        <w:tc>
          <w:tcPr>
            <w:tcW w:w="1582" w:type="dxa"/>
          </w:tcPr>
          <w:p>
            <w:pPr/>
          </w:p>
        </w:tc>
        <w:tc>
          <w:tcPr>
            <w:tcW w:w="1627" w:type="dxa"/>
            <w:tcBorders>
              <w:right w:val="nil"/>
            </w:tcBorders>
          </w:tcPr>
          <w:p>
            <w:pPr/>
          </w:p>
        </w:tc>
      </w:tr>
      <w:tr>
        <w:trPr>
          <w:trHeight w:val="430" w:hRule="exact"/>
        </w:trPr>
        <w:tc>
          <w:tcPr>
            <w:tcW w:w="1996" w:type="dxa"/>
            <w:tcBorders>
              <w:left w:val="nil"/>
            </w:tcBorders>
          </w:tcPr>
          <w:p>
            <w:pPr>
              <w:pStyle w:val="TableParagraph"/>
              <w:spacing w:line="240" w:lineRule="auto" w:before="93"/>
              <w:ind w:left="70" w:right="28"/>
              <w:rPr>
                <w:sz w:val="16"/>
              </w:rPr>
            </w:pPr>
            <w:r>
              <w:rPr>
                <w:color w:val="231F20"/>
                <w:w w:val="105"/>
                <w:sz w:val="16"/>
              </w:rPr>
              <w:t>Secundino Lechuga</w:t>
            </w:r>
          </w:p>
        </w:tc>
        <w:tc>
          <w:tcPr>
            <w:tcW w:w="1586" w:type="dxa"/>
          </w:tcPr>
          <w:p>
            <w:pPr>
              <w:pStyle w:val="TableParagraph"/>
              <w:spacing w:line="240" w:lineRule="auto" w:before="93"/>
              <w:ind w:right="562"/>
              <w:jc w:val="right"/>
              <w:rPr>
                <w:sz w:val="16"/>
              </w:rPr>
            </w:pPr>
            <w:r>
              <w:rPr>
                <w:color w:val="231F20"/>
                <w:sz w:val="16"/>
              </w:rPr>
              <w:t>2,700.00</w:t>
            </w:r>
          </w:p>
        </w:tc>
        <w:tc>
          <w:tcPr>
            <w:tcW w:w="1582" w:type="dxa"/>
          </w:tcPr>
          <w:p>
            <w:pPr>
              <w:pStyle w:val="TableParagraph"/>
              <w:spacing w:line="240" w:lineRule="auto" w:before="93"/>
              <w:ind w:left="67" w:right="-19"/>
              <w:rPr>
                <w:sz w:val="16"/>
              </w:rPr>
            </w:pPr>
            <w:r>
              <w:rPr>
                <w:color w:val="231F20"/>
                <w:w w:val="105"/>
                <w:sz w:val="16"/>
              </w:rPr>
              <w:t>½ centavo</w:t>
            </w:r>
          </w:p>
        </w:tc>
        <w:tc>
          <w:tcPr>
            <w:tcW w:w="1627" w:type="dxa"/>
            <w:tcBorders>
              <w:right w:val="nil"/>
            </w:tcBorders>
          </w:tcPr>
          <w:p>
            <w:pPr>
              <w:pStyle w:val="TableParagraph"/>
              <w:spacing w:line="200" w:lineRule="exact" w:before="10"/>
              <w:ind w:left="67" w:right="242"/>
              <w:rPr>
                <w:sz w:val="16"/>
              </w:rPr>
            </w:pPr>
            <w:r>
              <w:rPr>
                <w:color w:val="231F20"/>
                <w:w w:val="110"/>
                <w:sz w:val="16"/>
              </w:rPr>
              <w:t>Terreno lagunoso y parte arenoso</w:t>
            </w:r>
          </w:p>
        </w:tc>
      </w:tr>
      <w:tr>
        <w:trPr>
          <w:trHeight w:val="230" w:hRule="exact"/>
        </w:trPr>
        <w:tc>
          <w:tcPr>
            <w:tcW w:w="1996" w:type="dxa"/>
            <w:tcBorders>
              <w:left w:val="nil"/>
            </w:tcBorders>
          </w:tcPr>
          <w:p>
            <w:pPr>
              <w:pStyle w:val="TableParagraph"/>
              <w:ind w:left="70" w:right="28"/>
              <w:rPr>
                <w:sz w:val="16"/>
              </w:rPr>
            </w:pPr>
            <w:r>
              <w:rPr>
                <w:color w:val="231F20"/>
                <w:w w:val="110"/>
                <w:sz w:val="16"/>
              </w:rPr>
              <w:t>Pastor Ortega</w:t>
            </w:r>
          </w:p>
        </w:tc>
        <w:tc>
          <w:tcPr>
            <w:tcW w:w="1586" w:type="dxa"/>
          </w:tcPr>
          <w:p>
            <w:pPr>
              <w:pStyle w:val="TableParagraph"/>
              <w:ind w:right="562"/>
              <w:jc w:val="right"/>
              <w:rPr>
                <w:sz w:val="16"/>
              </w:rPr>
            </w:pPr>
            <w:r>
              <w:rPr>
                <w:color w:val="231F20"/>
                <w:sz w:val="16"/>
              </w:rPr>
              <w:t>2,550</w:t>
            </w:r>
          </w:p>
        </w:tc>
        <w:tc>
          <w:tcPr>
            <w:tcW w:w="1582" w:type="dxa"/>
          </w:tcPr>
          <w:p>
            <w:pPr>
              <w:pStyle w:val="TableParagraph"/>
              <w:ind w:left="67" w:right="-19"/>
              <w:rPr>
                <w:sz w:val="16"/>
              </w:rPr>
            </w:pPr>
            <w:r>
              <w:rPr>
                <w:color w:val="231F20"/>
                <w:w w:val="105"/>
                <w:sz w:val="16"/>
              </w:rPr>
              <w:t>1 centavo</w:t>
            </w:r>
          </w:p>
        </w:tc>
        <w:tc>
          <w:tcPr>
            <w:tcW w:w="1627" w:type="dxa"/>
            <w:tcBorders>
              <w:right w:val="nil"/>
            </w:tcBorders>
          </w:tcPr>
          <w:p>
            <w:pPr>
              <w:pStyle w:val="TableParagraph"/>
              <w:ind w:left="67" w:right="-2"/>
              <w:rPr>
                <w:sz w:val="16"/>
              </w:rPr>
            </w:pPr>
            <w:r>
              <w:rPr>
                <w:color w:val="231F20"/>
                <w:w w:val="110"/>
                <w:sz w:val="16"/>
              </w:rPr>
              <w:t>Terreno arenoso</w:t>
            </w:r>
          </w:p>
        </w:tc>
      </w:tr>
      <w:tr>
        <w:trPr>
          <w:trHeight w:val="230" w:hRule="exact"/>
        </w:trPr>
        <w:tc>
          <w:tcPr>
            <w:tcW w:w="1996" w:type="dxa"/>
            <w:tcBorders>
              <w:left w:val="nil"/>
            </w:tcBorders>
          </w:tcPr>
          <w:p>
            <w:pPr>
              <w:pStyle w:val="TableParagraph"/>
              <w:ind w:left="70" w:right="28"/>
              <w:rPr>
                <w:sz w:val="16"/>
              </w:rPr>
            </w:pPr>
            <w:r>
              <w:rPr>
                <w:color w:val="231F20"/>
                <w:w w:val="105"/>
                <w:sz w:val="16"/>
              </w:rPr>
              <w:t>Epigmenio O Zavalla</w:t>
            </w:r>
          </w:p>
        </w:tc>
        <w:tc>
          <w:tcPr>
            <w:tcW w:w="1586" w:type="dxa"/>
          </w:tcPr>
          <w:p>
            <w:pPr>
              <w:pStyle w:val="TableParagraph"/>
              <w:ind w:right="562"/>
              <w:jc w:val="right"/>
              <w:rPr>
                <w:sz w:val="16"/>
              </w:rPr>
            </w:pPr>
            <w:r>
              <w:rPr>
                <w:color w:val="231F20"/>
                <w:sz w:val="16"/>
              </w:rPr>
              <w:t>3,515</w:t>
            </w:r>
          </w:p>
        </w:tc>
        <w:tc>
          <w:tcPr>
            <w:tcW w:w="1582" w:type="dxa"/>
          </w:tcPr>
          <w:p>
            <w:pPr>
              <w:pStyle w:val="TableParagraph"/>
              <w:ind w:left="67"/>
              <w:rPr>
                <w:sz w:val="16"/>
              </w:rPr>
            </w:pPr>
            <w:r>
              <w:rPr>
                <w:color w:val="231F20"/>
                <w:w w:val="39"/>
                <w:sz w:val="16"/>
              </w:rPr>
              <w:t>“</w:t>
            </w:r>
          </w:p>
        </w:tc>
        <w:tc>
          <w:tcPr>
            <w:tcW w:w="1627" w:type="dxa"/>
            <w:tcBorders>
              <w:right w:val="nil"/>
            </w:tcBorders>
          </w:tcPr>
          <w:p>
            <w:pPr>
              <w:pStyle w:val="TableParagraph"/>
              <w:ind w:left="67"/>
              <w:rPr>
                <w:sz w:val="16"/>
              </w:rPr>
            </w:pPr>
            <w:r>
              <w:rPr>
                <w:color w:val="231F20"/>
                <w:w w:val="39"/>
                <w:sz w:val="16"/>
              </w:rPr>
              <w:t>“</w:t>
            </w:r>
          </w:p>
        </w:tc>
      </w:tr>
      <w:tr>
        <w:trPr>
          <w:trHeight w:val="230" w:hRule="exact"/>
        </w:trPr>
        <w:tc>
          <w:tcPr>
            <w:tcW w:w="1996" w:type="dxa"/>
            <w:tcBorders>
              <w:left w:val="nil"/>
            </w:tcBorders>
          </w:tcPr>
          <w:p>
            <w:pPr>
              <w:pStyle w:val="TableParagraph"/>
              <w:ind w:left="70" w:right="28"/>
              <w:rPr>
                <w:sz w:val="16"/>
              </w:rPr>
            </w:pPr>
            <w:r>
              <w:rPr>
                <w:color w:val="231F20"/>
                <w:w w:val="105"/>
                <w:sz w:val="16"/>
              </w:rPr>
              <w:t>Epigmenio O Zavalla</w:t>
            </w:r>
          </w:p>
        </w:tc>
        <w:tc>
          <w:tcPr>
            <w:tcW w:w="1586" w:type="dxa"/>
          </w:tcPr>
          <w:p>
            <w:pPr>
              <w:pStyle w:val="TableParagraph"/>
              <w:ind w:right="562"/>
              <w:jc w:val="right"/>
              <w:rPr>
                <w:sz w:val="16"/>
              </w:rPr>
            </w:pPr>
            <w:r>
              <w:rPr>
                <w:color w:val="231F20"/>
                <w:sz w:val="16"/>
              </w:rPr>
              <w:t>2,691</w:t>
            </w:r>
          </w:p>
        </w:tc>
        <w:tc>
          <w:tcPr>
            <w:tcW w:w="1582" w:type="dxa"/>
          </w:tcPr>
          <w:p>
            <w:pPr>
              <w:pStyle w:val="TableParagraph"/>
              <w:ind w:left="67"/>
              <w:rPr>
                <w:sz w:val="16"/>
              </w:rPr>
            </w:pPr>
            <w:r>
              <w:rPr>
                <w:color w:val="231F20"/>
                <w:w w:val="39"/>
                <w:sz w:val="16"/>
              </w:rPr>
              <w:t>“</w:t>
            </w:r>
          </w:p>
        </w:tc>
        <w:tc>
          <w:tcPr>
            <w:tcW w:w="1627" w:type="dxa"/>
            <w:tcBorders>
              <w:right w:val="nil"/>
            </w:tcBorders>
          </w:tcPr>
          <w:p>
            <w:pPr>
              <w:pStyle w:val="TableParagraph"/>
              <w:ind w:left="67" w:right="-2"/>
              <w:rPr>
                <w:sz w:val="16"/>
              </w:rPr>
            </w:pPr>
            <w:r>
              <w:rPr>
                <w:color w:val="231F20"/>
                <w:w w:val="105"/>
                <w:sz w:val="16"/>
              </w:rPr>
              <w:t>Por ciénega</w:t>
            </w:r>
          </w:p>
        </w:tc>
      </w:tr>
      <w:tr>
        <w:trPr>
          <w:trHeight w:val="230" w:hRule="exact"/>
        </w:trPr>
        <w:tc>
          <w:tcPr>
            <w:tcW w:w="1996" w:type="dxa"/>
            <w:tcBorders>
              <w:left w:val="nil"/>
            </w:tcBorders>
          </w:tcPr>
          <w:p>
            <w:pPr>
              <w:pStyle w:val="TableParagraph"/>
              <w:ind w:left="70" w:right="28"/>
              <w:rPr>
                <w:sz w:val="16"/>
              </w:rPr>
            </w:pPr>
            <w:r>
              <w:rPr>
                <w:color w:val="231F20"/>
                <w:w w:val="105"/>
                <w:sz w:val="16"/>
              </w:rPr>
              <w:t>Victoriano López</w:t>
            </w:r>
          </w:p>
        </w:tc>
        <w:tc>
          <w:tcPr>
            <w:tcW w:w="1586" w:type="dxa"/>
          </w:tcPr>
          <w:p>
            <w:pPr>
              <w:pStyle w:val="TableParagraph"/>
              <w:ind w:right="562"/>
              <w:jc w:val="right"/>
              <w:rPr>
                <w:sz w:val="16"/>
              </w:rPr>
            </w:pPr>
            <w:r>
              <w:rPr>
                <w:color w:val="231F20"/>
                <w:sz w:val="16"/>
              </w:rPr>
              <w:t>3,082</w:t>
            </w:r>
          </w:p>
        </w:tc>
        <w:tc>
          <w:tcPr>
            <w:tcW w:w="1582" w:type="dxa"/>
          </w:tcPr>
          <w:p>
            <w:pPr>
              <w:pStyle w:val="TableParagraph"/>
              <w:ind w:left="67"/>
              <w:rPr>
                <w:sz w:val="16"/>
              </w:rPr>
            </w:pPr>
            <w:r>
              <w:rPr>
                <w:color w:val="231F20"/>
                <w:w w:val="39"/>
                <w:sz w:val="16"/>
              </w:rPr>
              <w:t>“</w:t>
            </w:r>
          </w:p>
        </w:tc>
        <w:tc>
          <w:tcPr>
            <w:tcW w:w="1627" w:type="dxa"/>
            <w:tcBorders>
              <w:right w:val="nil"/>
            </w:tcBorders>
          </w:tcPr>
          <w:p>
            <w:pPr>
              <w:pStyle w:val="TableParagraph"/>
              <w:ind w:left="67" w:right="-2"/>
              <w:rPr>
                <w:sz w:val="16"/>
              </w:rPr>
            </w:pPr>
            <w:r>
              <w:rPr>
                <w:color w:val="231F20"/>
                <w:w w:val="110"/>
                <w:sz w:val="16"/>
              </w:rPr>
              <w:t>Terreno arenoso</w:t>
            </w:r>
          </w:p>
        </w:tc>
      </w:tr>
      <w:tr>
        <w:trPr>
          <w:trHeight w:val="230" w:hRule="exact"/>
        </w:trPr>
        <w:tc>
          <w:tcPr>
            <w:tcW w:w="1996" w:type="dxa"/>
            <w:tcBorders>
              <w:left w:val="nil"/>
            </w:tcBorders>
          </w:tcPr>
          <w:p>
            <w:pPr>
              <w:pStyle w:val="TableParagraph"/>
              <w:ind w:left="70" w:right="28"/>
              <w:rPr>
                <w:sz w:val="16"/>
              </w:rPr>
            </w:pPr>
            <w:r>
              <w:rPr>
                <w:color w:val="231F20"/>
                <w:w w:val="105"/>
                <w:sz w:val="16"/>
              </w:rPr>
              <w:t>Martiniano Lechuga</w:t>
            </w:r>
          </w:p>
        </w:tc>
        <w:tc>
          <w:tcPr>
            <w:tcW w:w="1586" w:type="dxa"/>
          </w:tcPr>
          <w:p>
            <w:pPr>
              <w:pStyle w:val="TableParagraph"/>
              <w:ind w:right="562"/>
              <w:jc w:val="right"/>
              <w:rPr>
                <w:sz w:val="16"/>
              </w:rPr>
            </w:pPr>
            <w:r>
              <w:rPr>
                <w:color w:val="231F20"/>
                <w:sz w:val="16"/>
              </w:rPr>
              <w:t>1,281</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Manuel Sánchez</w:t>
            </w:r>
          </w:p>
        </w:tc>
        <w:tc>
          <w:tcPr>
            <w:tcW w:w="1586" w:type="dxa"/>
          </w:tcPr>
          <w:p>
            <w:pPr>
              <w:pStyle w:val="TableParagraph"/>
              <w:ind w:right="562"/>
              <w:jc w:val="right"/>
              <w:rPr>
                <w:sz w:val="16"/>
              </w:rPr>
            </w:pPr>
            <w:r>
              <w:rPr>
                <w:color w:val="231F20"/>
                <w:sz w:val="16"/>
              </w:rPr>
              <w:t>3,621.00</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Luz Cabrera</w:t>
            </w:r>
          </w:p>
        </w:tc>
        <w:tc>
          <w:tcPr>
            <w:tcW w:w="1586" w:type="dxa"/>
          </w:tcPr>
          <w:p>
            <w:pPr>
              <w:pStyle w:val="TableParagraph"/>
              <w:ind w:right="562"/>
              <w:jc w:val="right"/>
              <w:rPr>
                <w:sz w:val="16"/>
              </w:rPr>
            </w:pPr>
            <w:r>
              <w:rPr>
                <w:color w:val="231F20"/>
                <w:sz w:val="16"/>
              </w:rPr>
              <w:t>5,388.00</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Antonio Camacho</w:t>
            </w:r>
          </w:p>
        </w:tc>
        <w:tc>
          <w:tcPr>
            <w:tcW w:w="1586" w:type="dxa"/>
          </w:tcPr>
          <w:p>
            <w:pPr>
              <w:pStyle w:val="TableParagraph"/>
              <w:ind w:right="562"/>
              <w:jc w:val="right"/>
              <w:rPr>
                <w:sz w:val="16"/>
              </w:rPr>
            </w:pPr>
            <w:r>
              <w:rPr>
                <w:color w:val="231F20"/>
                <w:sz w:val="16"/>
              </w:rPr>
              <w:t>1,281</w:t>
            </w:r>
          </w:p>
        </w:tc>
        <w:tc>
          <w:tcPr>
            <w:tcW w:w="1582" w:type="dxa"/>
          </w:tcPr>
          <w:p>
            <w:pPr>
              <w:pStyle w:val="TableParagraph"/>
              <w:ind w:left="67" w:right="-19"/>
              <w:rPr>
                <w:sz w:val="16"/>
              </w:rPr>
            </w:pPr>
            <w:r>
              <w:rPr>
                <w:color w:val="231F20"/>
                <w:w w:val="105"/>
                <w:sz w:val="16"/>
              </w:rPr>
              <w:t>1 centavo</w:t>
            </w:r>
          </w:p>
        </w:tc>
        <w:tc>
          <w:tcPr>
            <w:tcW w:w="1627" w:type="dxa"/>
            <w:tcBorders>
              <w:right w:val="nil"/>
            </w:tcBorders>
          </w:tcPr>
          <w:p>
            <w:pPr>
              <w:pStyle w:val="TableParagraph"/>
              <w:ind w:left="67" w:right="-2"/>
              <w:rPr>
                <w:sz w:val="16"/>
              </w:rPr>
            </w:pPr>
            <w:r>
              <w:rPr>
                <w:color w:val="231F20"/>
                <w:w w:val="110"/>
                <w:sz w:val="16"/>
              </w:rPr>
              <w:t>Arenoso</w:t>
            </w:r>
          </w:p>
        </w:tc>
      </w:tr>
      <w:tr>
        <w:trPr>
          <w:trHeight w:val="230" w:hRule="exact"/>
        </w:trPr>
        <w:tc>
          <w:tcPr>
            <w:tcW w:w="1996" w:type="dxa"/>
            <w:tcBorders>
              <w:left w:val="nil"/>
            </w:tcBorders>
          </w:tcPr>
          <w:p>
            <w:pPr>
              <w:pStyle w:val="TableParagraph"/>
              <w:ind w:left="70" w:right="28"/>
              <w:rPr>
                <w:sz w:val="16"/>
              </w:rPr>
            </w:pPr>
            <w:r>
              <w:rPr>
                <w:color w:val="231F20"/>
                <w:sz w:val="16"/>
              </w:rPr>
              <w:t>José León</w:t>
            </w:r>
          </w:p>
        </w:tc>
        <w:tc>
          <w:tcPr>
            <w:tcW w:w="1586" w:type="dxa"/>
          </w:tcPr>
          <w:p>
            <w:pPr>
              <w:pStyle w:val="TableParagraph"/>
              <w:ind w:right="562"/>
              <w:jc w:val="right"/>
              <w:rPr>
                <w:sz w:val="16"/>
              </w:rPr>
            </w:pPr>
            <w:r>
              <w:rPr>
                <w:color w:val="231F20"/>
                <w:sz w:val="16"/>
              </w:rPr>
              <w:t>1,470</w:t>
            </w:r>
          </w:p>
        </w:tc>
        <w:tc>
          <w:tcPr>
            <w:tcW w:w="1582" w:type="dxa"/>
          </w:tcPr>
          <w:p>
            <w:pPr/>
          </w:p>
        </w:tc>
        <w:tc>
          <w:tcPr>
            <w:tcW w:w="1627" w:type="dxa"/>
            <w:tcBorders>
              <w:right w:val="nil"/>
            </w:tcBorders>
          </w:tcPr>
          <w:p>
            <w:pPr/>
          </w:p>
        </w:tc>
      </w:tr>
      <w:tr>
        <w:trPr>
          <w:trHeight w:val="230" w:hRule="exact"/>
        </w:trPr>
        <w:tc>
          <w:tcPr>
            <w:tcW w:w="1996" w:type="dxa"/>
            <w:tcBorders>
              <w:left w:val="nil"/>
            </w:tcBorders>
          </w:tcPr>
          <w:p>
            <w:pPr>
              <w:pStyle w:val="TableParagraph"/>
              <w:ind w:left="70" w:right="28"/>
              <w:rPr>
                <w:sz w:val="16"/>
              </w:rPr>
            </w:pPr>
            <w:r>
              <w:rPr>
                <w:color w:val="231F20"/>
                <w:w w:val="105"/>
                <w:sz w:val="16"/>
              </w:rPr>
              <w:t>Luz O Méndez</w:t>
            </w:r>
          </w:p>
        </w:tc>
        <w:tc>
          <w:tcPr>
            <w:tcW w:w="1586" w:type="dxa"/>
          </w:tcPr>
          <w:p>
            <w:pPr>
              <w:pStyle w:val="TableParagraph"/>
              <w:ind w:right="562"/>
              <w:jc w:val="right"/>
              <w:rPr>
                <w:sz w:val="16"/>
              </w:rPr>
            </w:pPr>
            <w:r>
              <w:rPr>
                <w:color w:val="231F20"/>
                <w:sz w:val="16"/>
              </w:rPr>
              <w:t>2,964</w:t>
            </w:r>
          </w:p>
        </w:tc>
        <w:tc>
          <w:tcPr>
            <w:tcW w:w="1582" w:type="dxa"/>
          </w:tcPr>
          <w:p>
            <w:pPr>
              <w:pStyle w:val="TableParagraph"/>
              <w:ind w:left="67" w:right="-19"/>
              <w:rPr>
                <w:sz w:val="16"/>
              </w:rPr>
            </w:pPr>
            <w:r>
              <w:rPr>
                <w:color w:val="231F20"/>
                <w:w w:val="105"/>
                <w:sz w:val="16"/>
              </w:rPr>
              <w:t>1 centavo</w:t>
            </w:r>
          </w:p>
        </w:tc>
        <w:tc>
          <w:tcPr>
            <w:tcW w:w="1627" w:type="dxa"/>
            <w:tcBorders>
              <w:right w:val="nil"/>
            </w:tcBorders>
          </w:tcPr>
          <w:p>
            <w:pPr>
              <w:pStyle w:val="TableParagraph"/>
              <w:ind w:left="67" w:right="-2"/>
              <w:rPr>
                <w:sz w:val="16"/>
              </w:rPr>
            </w:pPr>
            <w:r>
              <w:rPr>
                <w:color w:val="231F20"/>
                <w:w w:val="105"/>
                <w:sz w:val="16"/>
              </w:rPr>
              <w:t>Terreno fangoso</w:t>
            </w:r>
          </w:p>
        </w:tc>
      </w:tr>
      <w:tr>
        <w:trPr>
          <w:trHeight w:val="230" w:hRule="exact"/>
        </w:trPr>
        <w:tc>
          <w:tcPr>
            <w:tcW w:w="1996" w:type="dxa"/>
            <w:tcBorders>
              <w:left w:val="nil"/>
            </w:tcBorders>
          </w:tcPr>
          <w:p>
            <w:pPr>
              <w:pStyle w:val="TableParagraph"/>
              <w:ind w:left="70" w:right="28"/>
              <w:rPr>
                <w:sz w:val="16"/>
              </w:rPr>
            </w:pPr>
            <w:r>
              <w:rPr>
                <w:color w:val="231F20"/>
                <w:w w:val="105"/>
                <w:sz w:val="16"/>
              </w:rPr>
              <w:t>Cayetano Ortega</w:t>
            </w:r>
          </w:p>
        </w:tc>
        <w:tc>
          <w:tcPr>
            <w:tcW w:w="1586" w:type="dxa"/>
          </w:tcPr>
          <w:p>
            <w:pPr>
              <w:pStyle w:val="TableParagraph"/>
              <w:ind w:right="562"/>
              <w:jc w:val="right"/>
              <w:rPr>
                <w:sz w:val="16"/>
              </w:rPr>
            </w:pPr>
            <w:r>
              <w:rPr>
                <w:color w:val="231F20"/>
                <w:sz w:val="16"/>
              </w:rPr>
              <w:t>8,509</w:t>
            </w:r>
          </w:p>
        </w:tc>
        <w:tc>
          <w:tcPr>
            <w:tcW w:w="1582" w:type="dxa"/>
          </w:tcPr>
          <w:p>
            <w:pPr>
              <w:pStyle w:val="TableParagraph"/>
              <w:ind w:left="67" w:right="-19"/>
              <w:rPr>
                <w:sz w:val="16"/>
              </w:rPr>
            </w:pPr>
            <w:r>
              <w:rPr>
                <w:color w:val="231F20"/>
                <w:w w:val="105"/>
                <w:sz w:val="16"/>
              </w:rPr>
              <w:t>¾ centavo</w:t>
            </w:r>
          </w:p>
        </w:tc>
        <w:tc>
          <w:tcPr>
            <w:tcW w:w="1627" w:type="dxa"/>
            <w:tcBorders>
              <w:right w:val="nil"/>
            </w:tcBorders>
          </w:tcPr>
          <w:p>
            <w:pPr>
              <w:pStyle w:val="TableParagraph"/>
              <w:ind w:left="67" w:right="-2"/>
              <w:rPr>
                <w:sz w:val="16"/>
              </w:rPr>
            </w:pPr>
            <w:r>
              <w:rPr>
                <w:color w:val="231F20"/>
                <w:w w:val="110"/>
                <w:sz w:val="16"/>
              </w:rPr>
              <w:t>Terreno arenoso</w:t>
            </w:r>
          </w:p>
        </w:tc>
      </w:tr>
      <w:tr>
        <w:trPr>
          <w:trHeight w:val="230" w:hRule="exact"/>
        </w:trPr>
        <w:tc>
          <w:tcPr>
            <w:tcW w:w="1996" w:type="dxa"/>
            <w:tcBorders>
              <w:left w:val="nil"/>
            </w:tcBorders>
          </w:tcPr>
          <w:p>
            <w:pPr>
              <w:pStyle w:val="TableParagraph"/>
              <w:ind w:left="70" w:right="28"/>
              <w:rPr>
                <w:sz w:val="16"/>
              </w:rPr>
            </w:pPr>
            <w:r>
              <w:rPr>
                <w:color w:val="231F20"/>
                <w:sz w:val="16"/>
              </w:rPr>
              <w:t>R. Vilchis</w:t>
            </w:r>
          </w:p>
        </w:tc>
        <w:tc>
          <w:tcPr>
            <w:tcW w:w="1586" w:type="dxa"/>
          </w:tcPr>
          <w:p>
            <w:pPr>
              <w:pStyle w:val="TableParagraph"/>
              <w:ind w:right="562"/>
              <w:jc w:val="right"/>
              <w:rPr>
                <w:sz w:val="16"/>
              </w:rPr>
            </w:pPr>
            <w:r>
              <w:rPr>
                <w:color w:val="231F20"/>
                <w:sz w:val="16"/>
              </w:rPr>
              <w:t>8,505.00</w:t>
            </w:r>
          </w:p>
        </w:tc>
        <w:tc>
          <w:tcPr>
            <w:tcW w:w="1582" w:type="dxa"/>
          </w:tcPr>
          <w:p>
            <w:pPr/>
          </w:p>
        </w:tc>
        <w:tc>
          <w:tcPr>
            <w:tcW w:w="1627" w:type="dxa"/>
            <w:tcBorders>
              <w:right w:val="nil"/>
            </w:tcBorders>
          </w:tcPr>
          <w:p>
            <w:pPr/>
          </w:p>
        </w:tc>
      </w:tr>
      <w:tr>
        <w:trPr>
          <w:trHeight w:val="430" w:hRule="exact"/>
        </w:trPr>
        <w:tc>
          <w:tcPr>
            <w:tcW w:w="1996" w:type="dxa"/>
            <w:tcBorders>
              <w:left w:val="nil"/>
            </w:tcBorders>
          </w:tcPr>
          <w:p>
            <w:pPr>
              <w:pStyle w:val="TableParagraph"/>
              <w:spacing w:line="240" w:lineRule="auto" w:before="93"/>
              <w:ind w:left="70" w:right="28"/>
              <w:rPr>
                <w:sz w:val="16"/>
              </w:rPr>
            </w:pPr>
            <w:r>
              <w:rPr>
                <w:color w:val="231F20"/>
                <w:w w:val="105"/>
                <w:sz w:val="16"/>
              </w:rPr>
              <w:t>José Mendoza</w:t>
            </w:r>
          </w:p>
        </w:tc>
        <w:tc>
          <w:tcPr>
            <w:tcW w:w="1586" w:type="dxa"/>
          </w:tcPr>
          <w:p>
            <w:pPr>
              <w:pStyle w:val="TableParagraph"/>
              <w:spacing w:line="240" w:lineRule="auto" w:before="93"/>
              <w:ind w:right="562"/>
              <w:jc w:val="right"/>
              <w:rPr>
                <w:sz w:val="16"/>
              </w:rPr>
            </w:pPr>
            <w:r>
              <w:rPr>
                <w:color w:val="231F20"/>
                <w:sz w:val="16"/>
              </w:rPr>
              <w:t>3,630</w:t>
            </w:r>
          </w:p>
        </w:tc>
        <w:tc>
          <w:tcPr>
            <w:tcW w:w="1582" w:type="dxa"/>
          </w:tcPr>
          <w:p>
            <w:pPr/>
          </w:p>
        </w:tc>
        <w:tc>
          <w:tcPr>
            <w:tcW w:w="1627" w:type="dxa"/>
            <w:tcBorders>
              <w:right w:val="nil"/>
            </w:tcBorders>
          </w:tcPr>
          <w:p>
            <w:pPr>
              <w:pStyle w:val="TableParagraph"/>
              <w:spacing w:line="200" w:lineRule="exact" w:before="10"/>
              <w:ind w:left="67" w:right="325"/>
              <w:rPr>
                <w:sz w:val="16"/>
              </w:rPr>
            </w:pPr>
            <w:r>
              <w:rPr>
                <w:color w:val="231F20"/>
                <w:w w:val="110"/>
                <w:sz w:val="16"/>
              </w:rPr>
              <w:t>Terreno arenoso y fangoso</w:t>
            </w:r>
          </w:p>
        </w:tc>
      </w:tr>
    </w:tbl>
    <w:p>
      <w:pPr>
        <w:spacing w:line="180" w:lineRule="exact" w:before="36"/>
        <w:ind w:left="907" w:right="905" w:firstLine="0"/>
        <w:jc w:val="both"/>
        <w:rPr>
          <w:sz w:val="16"/>
        </w:rPr>
      </w:pPr>
      <w:r>
        <w:rPr>
          <w:color w:val="231F20"/>
          <w:w w:val="105"/>
          <w:sz w:val="16"/>
        </w:rPr>
        <w:t>Fuente: Relativo al fraccionamiento y adjudicación de terrenos del llano de Perea. Manifestaciones a     la administración de rentas municipales de terrenos de común repartimiento, mayo 30 de 1899. </w:t>
      </w:r>
      <w:r>
        <w:rPr>
          <w:color w:val="231F20"/>
          <w:w w:val="105"/>
          <w:sz w:val="12"/>
        </w:rPr>
        <w:t>AHEM</w:t>
      </w:r>
      <w:r>
        <w:rPr>
          <w:color w:val="231F20"/>
          <w:w w:val="105"/>
          <w:sz w:val="16"/>
        </w:rPr>
        <w:t>, Fondo</w:t>
      </w:r>
      <w:r>
        <w:rPr>
          <w:color w:val="231F20"/>
          <w:spacing w:val="-11"/>
          <w:w w:val="105"/>
          <w:sz w:val="16"/>
        </w:rPr>
        <w:t> </w:t>
      </w:r>
      <w:r>
        <w:rPr>
          <w:color w:val="231F20"/>
          <w:w w:val="105"/>
          <w:sz w:val="16"/>
        </w:rPr>
        <w:t>Gobernación,</w:t>
      </w:r>
      <w:r>
        <w:rPr>
          <w:color w:val="231F20"/>
          <w:spacing w:val="-11"/>
          <w:w w:val="105"/>
          <w:sz w:val="16"/>
        </w:rPr>
        <w:t> </w:t>
      </w:r>
      <w:r>
        <w:rPr>
          <w:color w:val="231F20"/>
          <w:w w:val="105"/>
          <w:sz w:val="16"/>
        </w:rPr>
        <w:t>Serie</w:t>
      </w:r>
      <w:r>
        <w:rPr>
          <w:color w:val="231F20"/>
          <w:spacing w:val="-11"/>
          <w:w w:val="105"/>
          <w:sz w:val="16"/>
        </w:rPr>
        <w:t> </w:t>
      </w:r>
      <w:r>
        <w:rPr>
          <w:color w:val="231F20"/>
          <w:w w:val="105"/>
          <w:sz w:val="16"/>
        </w:rPr>
        <w:t>Gobernación,</w:t>
      </w:r>
      <w:r>
        <w:rPr>
          <w:color w:val="231F20"/>
          <w:spacing w:val="-11"/>
          <w:w w:val="105"/>
          <w:sz w:val="16"/>
        </w:rPr>
        <w:t> </w:t>
      </w:r>
      <w:r>
        <w:rPr>
          <w:color w:val="231F20"/>
          <w:w w:val="105"/>
          <w:sz w:val="16"/>
        </w:rPr>
        <w:t>vol.</w:t>
      </w:r>
      <w:r>
        <w:rPr>
          <w:color w:val="231F20"/>
          <w:spacing w:val="-11"/>
          <w:w w:val="105"/>
          <w:sz w:val="16"/>
        </w:rPr>
        <w:t> </w:t>
      </w:r>
      <w:r>
        <w:rPr>
          <w:color w:val="231F20"/>
          <w:w w:val="105"/>
          <w:sz w:val="16"/>
        </w:rPr>
        <w:t>84,</w:t>
      </w:r>
      <w:r>
        <w:rPr>
          <w:color w:val="231F20"/>
          <w:spacing w:val="-11"/>
          <w:w w:val="105"/>
          <w:sz w:val="16"/>
        </w:rPr>
        <w:t> </w:t>
      </w:r>
      <w:r>
        <w:rPr>
          <w:color w:val="231F20"/>
          <w:w w:val="105"/>
          <w:sz w:val="16"/>
        </w:rPr>
        <w:t>exp.</w:t>
      </w:r>
      <w:r>
        <w:rPr>
          <w:color w:val="231F20"/>
          <w:spacing w:val="-11"/>
          <w:w w:val="105"/>
          <w:sz w:val="16"/>
        </w:rPr>
        <w:t> </w:t>
      </w:r>
      <w:r>
        <w:rPr>
          <w:color w:val="231F20"/>
          <w:w w:val="105"/>
          <w:sz w:val="16"/>
        </w:rPr>
        <w:t>17,</w:t>
      </w:r>
      <w:r>
        <w:rPr>
          <w:color w:val="231F20"/>
          <w:spacing w:val="-11"/>
          <w:w w:val="105"/>
          <w:sz w:val="16"/>
        </w:rPr>
        <w:t> </w:t>
      </w:r>
      <w:r>
        <w:rPr>
          <w:color w:val="231F20"/>
          <w:w w:val="105"/>
          <w:sz w:val="16"/>
        </w:rPr>
        <w:t>ff.</w:t>
      </w:r>
      <w:r>
        <w:rPr>
          <w:color w:val="231F20"/>
          <w:spacing w:val="-11"/>
          <w:w w:val="105"/>
          <w:sz w:val="16"/>
        </w:rPr>
        <w:t> </w:t>
      </w:r>
      <w:r>
        <w:rPr>
          <w:color w:val="231F20"/>
          <w:w w:val="105"/>
          <w:sz w:val="16"/>
        </w:rPr>
        <w:t>7-</w:t>
      </w:r>
      <w:r>
        <w:rPr>
          <w:color w:val="231F20"/>
          <w:spacing w:val="-11"/>
          <w:w w:val="105"/>
          <w:sz w:val="16"/>
        </w:rPr>
        <w:t> </w:t>
      </w:r>
      <w:r>
        <w:rPr>
          <w:color w:val="231F20"/>
          <w:w w:val="105"/>
          <w:sz w:val="16"/>
        </w:rPr>
        <w:t>200.</w:t>
      </w:r>
    </w:p>
    <w:p>
      <w:pPr>
        <w:spacing w:after="0" w:line="180" w:lineRule="exact"/>
        <w:jc w:val="both"/>
        <w:rPr>
          <w:sz w:val="16"/>
        </w:rPr>
        <w:sectPr>
          <w:pgSz w:w="8510" w:h="11630"/>
          <w:pgMar w:header="287" w:footer="388" w:top="620" w:bottom="580" w:left="0" w:right="0"/>
        </w:sectPr>
      </w:pPr>
    </w:p>
    <w:p>
      <w:pPr>
        <w:tabs>
          <w:tab w:pos="7189" w:val="left" w:leader="none"/>
          <w:tab w:pos="11023" w:val="left" w:leader="none"/>
        </w:tabs>
        <w:spacing w:line="240" w:lineRule="auto"/>
        <w:ind w:left="5704" w:right="0" w:firstLine="0"/>
        <w:rPr>
          <w:sz w:val="20"/>
        </w:rPr>
      </w:pPr>
      <w:r>
        <w:rPr/>
        <w:pict>
          <v:group style="position:absolute;margin-left:12.9892pt;margin-top:197.466507pt;width:3.3pt;height:30.3pt;mso-position-horizontal-relative:page;mso-position-vertical-relative:page;z-index:5464" coordorigin="260,3949" coordsize="66,606">
            <v:line style="position:absolute" from="265,3954" to="265,4550" stroked="true" strokeweight=".5pt" strokecolor="#231f20"/>
            <v:line style="position:absolute" from="322,4015" to="322,4489" stroked="true" strokeweight=".25pt" strokecolor="#231f20"/>
            <w10:wrap type="none"/>
          </v:group>
        </w:pict>
      </w:r>
      <w:r>
        <w:rPr/>
        <w:pict>
          <v:group style="position:absolute;margin-left:558.175171pt;margin-top:341.041412pt;width:2.85pt;height:84.45pt;mso-position-horizontal-relative:page;mso-position-vertical-relative:page;z-index:5488" coordorigin="11164,6821" coordsize="57,1689">
            <v:line style="position:absolute" from="11169,6826" to="11169,8504" stroked="true" strokeweight=".5pt" strokecolor="#231f20"/>
            <v:line style="position:absolute" from="11218,6826" to="11218,8504" stroked="true" strokeweight=".25pt" strokecolor="#231f20"/>
            <w10:wrap type="none"/>
          </v:group>
        </w:pict>
      </w:r>
      <w:r>
        <w:rPr/>
        <w:pict>
          <v:group style="position:absolute;margin-left:59.663799pt;margin-top:65.172401pt;width:440.3pt;height:296.9pt;mso-position-horizontal-relative:page;mso-position-vertical-relative:page;z-index:-527992" coordorigin="1193,1303" coordsize="8806,5938">
            <v:shape style="position:absolute;left:1203;top:1313;width:8787;height:5918" type="#_x0000_t75" stroked="false">
              <v:imagedata r:id="rId210" o:title=""/>
            </v:shape>
            <v:rect style="position:absolute;left:1198;top:1308;width:8796;height:5928" filled="false" stroked="true" strokeweight=".466827pt" strokecolor="#000000"/>
            <v:shape style="position:absolute;left:1310;top:3975;width:188;height:125" type="#_x0000_t75" stroked="false">
              <v:imagedata r:id="rId211" o:title=""/>
            </v:shape>
            <v:shape style="position:absolute;left:1284;top:4174;width:240;height:244" type="#_x0000_t75" stroked="false">
              <v:imagedata r:id="rId212" o:title=""/>
            </v:shape>
            <v:shape style="position:absolute;left:1316;top:4495;width:185;height:125" type="#_x0000_t75" stroked="false">
              <v:imagedata r:id="rId213" o:title=""/>
            </v:shape>
            <v:shape style="position:absolute;left:1326;top:4739;width:163;height:163" type="#_x0000_t75" stroked="false">
              <v:imagedata r:id="rId214" o:title=""/>
            </v:shape>
            <v:shape style="position:absolute;left:1272;top:5019;width:111;height:13" coordorigin="1272,5019" coordsize="111,13" path="m1272,5032l1284,5025,1293,5019,1306,5019,1315,5019,1321,5032,1330,5032,1336,5032,1349,5019,1358,5019,1364,5019,1373,5025,1382,5032e" filled="false" stroked="true" strokeweight=".469576pt" strokecolor="#000000">
              <v:path arrowok="t"/>
            </v:shape>
            <v:shape style="position:absolute;left:1425;top:5019;width:111;height:13" coordorigin="1425,5019" coordsize="111,13" path="m1425,5032l1438,5025,1447,5019,1459,5019,1468,5019,1475,5032,1484,5032,1490,5032,1502,5019,1511,5019,1518,5019,1527,5025,1536,5032e" filled="false" stroked="true" strokeweight=".469576pt" strokecolor="#000000">
              <v:path arrowok="t"/>
            </v:shape>
            <v:shape style="position:absolute;left:1349;top:5079;width:108;height:10" coordorigin="1349,5079" coordsize="108,10" path="m1349,5088l1361,5082,1370,5079,1379,5079,1389,5079,1398,5088,1404,5088,1413,5088,1425,5079,1432,5079,1441,5079,1450,5082,1456,5088e" filled="false" stroked="true" strokeweight=".469623pt" strokecolor="#000000">
              <v:path arrowok="t"/>
            </v:shape>
            <v:shape style="position:absolute;left:1272;top:5141;width:111;height:13" coordorigin="1272,5141" coordsize="111,13" path="m1272,5154l1284,5147,1293,5141,1306,5141,1315,5141,1321,5154,1330,5154,1336,5154,1349,5141,1358,5141,1364,5141,1373,5147,1382,5154e" filled="false" stroked="true" strokeweight=".469576pt" strokecolor="#000000">
              <v:path arrowok="t"/>
            </v:shape>
            <v:shape style="position:absolute;left:1438;top:5141;width:108;height:13" coordorigin="1438,5141" coordsize="108,13" path="m1438,5154l1447,5147,1459,5141,1468,5141,1478,5141,1484,5154,1493,5154,1502,5154,1511,5141,1521,5141,1530,5141,1536,5147,1545,5154e" filled="false" stroked="true" strokeweight=".469569pt" strokecolor="#000000">
              <v:path arrowok="t"/>
            </v:shape>
            <v:shape style="position:absolute;left:1353;top:5271;width:117;height:122" type="#_x0000_t75" stroked="false">
              <v:imagedata r:id="rId215" o:title=""/>
            </v:shape>
            <v:shape style="position:absolute;left:1349;top:5548;width:126;height:125" type="#_x0000_t75" stroked="false">
              <v:imagedata r:id="rId216" o:title=""/>
            </v:shape>
            <v:line style="position:absolute" from="1300,5852" to="1530,5852" stroked="true" strokeweight=".469692pt" strokecolor="#000000"/>
            <v:shape style="position:absolute;left:1321;top:6109;width:182;height:13" coordorigin="1321,6109" coordsize="182,13" path="m1321,6121l1335,6117,1348,6113,1361,6110,1373,6109,1384,6111,1394,6115,1404,6119,1413,6121,1425,6119,1438,6115,1450,6111,1462,6109,1472,6110,1482,6113,1493,6117,1502,6121e" filled="false" stroked="true" strokeweight=".469648pt" strokecolor="#000000">
              <v:path arrowok="t"/>
            </v:shape>
            <v:shape style="position:absolute;left:1321;top:6153;width:182;height:10" coordorigin="1321,6153" coordsize="182,10" path="m1321,6162l1335,6159,1348,6156,1361,6154,1373,6153,1384,6154,1394,6157,1404,6160,1413,6162,1425,6160,1438,6157,1450,6154,1462,6153,1472,6154,1482,6156,1493,6159,1502,6162e" filled="false" stroked="true" strokeweight=".469667pt" strokecolor="#000000">
              <v:path arrowok="t"/>
            </v:shape>
            <v:shape style="position:absolute;left:1318;top:6372;width:206;height:69" coordorigin="1318,6372" coordsize="206,69" path="m1318,6441l1373,6412,1399,6409,1411,6409,1422,6406,1436,6400,1448,6391,1460,6383,1472,6378,1485,6374,1498,6373,1510,6372,1524,6372e" filled="false" stroked="true" strokeweight=".781278pt" strokecolor="#000000">
              <v:path arrowok="t"/>
            </v:shape>
            <v:shape style="position:absolute;left:1324;top:6628;width:206;height:69" coordorigin="1324,6628" coordsize="206,69" path="m1324,6697l1379,6666,1418,6663,1432,6660,1443,6655,1455,6647,1467,6638,1481,6632,1493,6630,1505,6629,1518,6629,1530,6628e" filled="false" stroked="true" strokeweight=".468767pt" strokecolor="#000000">
              <v:path arrowok="t"/>
            </v:shape>
            <v:line style="position:absolute" from="1312,6913" to="1530,6913" stroked="true" strokeweight=".78282pt" strokecolor="#000000">
              <v:stroke dashstyle="dash"/>
            </v:line>
            <v:shape style="position:absolute;left:6499;top:1492;width:56;height:57" coordorigin="6499,1492" coordsize="56,57" path="m6526,1492l6499,1548,6554,1548,6526,1492xe" filled="false" stroked="true" strokeweight=".620019pt" strokecolor="#000000">
              <v:path arrowok="t"/>
            </v:shape>
            <v:shape style="position:absolute;left:8215;top:6596;width:25;height:29" coordorigin="8215,6596" coordsize="25,29" path="m8240,6610l8240,6617,8234,6624,8227,6624,8221,6624,8215,6617,8215,6610,8215,6602,8221,6596,8227,6596,8234,6596,8240,6602,8240,6610xe" filled="false" stroked="true" strokeweight=".464478pt" strokecolor="#000000">
              <v:path arrowok="t"/>
            </v:shape>
            <v:shape style="position:absolute;left:8273;top:6599;width:25;height:26" coordorigin="8273,6599" coordsize="25,26" path="m8298,6611l8298,6618,8292,6624,8286,6624,8279,6624,8273,6618,8273,6611,8273,6604,8279,6599,8286,6599,8292,6599,8298,6604,8298,6611xe" filled="false" stroked="true" strokeweight=".465014pt" strokecolor="#000000">
              <v:path arrowok="t"/>
            </v:shape>
            <v:shape style="position:absolute;left:8246;top:6633;width:25;height:26" coordorigin="8246,6633" coordsize="25,26" path="m8270,6646l8270,6653,8265,6658,8258,6658,8251,6658,8246,6653,8246,6646,8246,6639,8251,6633,8258,6633,8265,6633,8270,6639,8270,6646xe" filled="false" stroked="true" strokeweight=".465014pt" strokecolor="#000000">
              <v:path arrowok="t"/>
            </v:shape>
            <v:shape style="position:absolute;left:8246;top:6564;width:25;height:26" coordorigin="8246,6564" coordsize="25,26" path="m8270,6577l8270,6584,8265,6589,8258,6589,8251,6589,8246,6584,8246,6577,8246,6570,8251,6564,8258,6564,8265,6564,8270,6570,8270,6577xe" filled="false" stroked="true" strokeweight=".465014pt" strokecolor="#000000">
              <v:path arrowok="t"/>
            </v:shape>
            <v:shape style="position:absolute;left:8436;top:6101;width:25;height:26" coordorigin="8436,6101" coordsize="25,26" path="m8461,6113l8461,6120,8455,6126,8448,6126,8442,6126,8436,6120,8436,6113,8436,6106,8442,6101,8448,6101,8455,6101,8461,6106,8461,6113xe" filled="false" stroked="true" strokeweight=".465014pt" strokecolor="#000000">
              <v:path arrowok="t"/>
            </v:shape>
            <v:shape style="position:absolute;left:8494;top:6101;width:25;height:29" coordorigin="8494,6101" coordsize="25,29" path="m8519,6115l8519,6123,8513,6129,8507,6129,8500,6129,8494,6123,8494,6115,8494,6107,8500,6101,8507,6101,8513,6101,8519,6107,8519,6115xe" filled="false" stroked="true" strokeweight=".464478pt" strokecolor="#000000">
              <v:path arrowok="t"/>
            </v:shape>
            <v:shape style="position:absolute;left:8467;top:6135;width:25;height:29" coordorigin="8467,6135" coordsize="25,29" path="m8491,6149l8491,6157,8486,6163,8479,6163,8472,6163,8467,6157,8467,6149,8467,6142,8472,6135,8479,6135,8486,6135,8491,6142,8491,6149xe" filled="false" stroked="true" strokeweight=".464478pt" strokecolor="#000000">
              <v:path arrowok="t"/>
            </v:shape>
            <v:shape style="position:absolute;left:8467;top:6070;width:25;height:26" coordorigin="8467,6070" coordsize="25,26" path="m8491,6082l8491,6089,8486,6095,8479,6095,8472,6095,8467,6089,8467,6082,8467,6075,8472,6070,8479,6070,8486,6070,8491,6075,8491,6082xe" filled="false" stroked="true" strokeweight=".465014pt" strokecolor="#000000">
              <v:path arrowok="t"/>
            </v:shape>
            <v:line style="position:absolute" from="3281,7087" to="4915,7087" stroked="true" strokeweight=".313128pt" strokecolor="#000000"/>
            <v:line style="position:absolute" from="3281,7037" to="4912,7037" stroked="true" strokeweight=".313128pt" strokecolor="#000000"/>
            <v:line style="position:absolute" from="3280,7061" to="4913,7061" stroked="true" strokeweight="2.661589pt" strokecolor="#000000">
              <v:stroke dashstyle="longDash"/>
            </v:line>
            <w10:wrap type="none"/>
          </v:group>
        </w:pict>
      </w:r>
      <w:r>
        <w:rPr/>
        <w:pict>
          <v:shape style="position:absolute;margin-left:356.057434pt;margin-top:107.758324pt;width:30.5pt;height:6.9pt;mso-position-horizontal-relative:page;mso-position-vertical-relative:page;z-index:5536" type="#_x0000_t202" filled="false" stroked="false">
            <v:textbox inset="0,0,0,0">
              <w:txbxContent>
                <w:p>
                  <w:pPr>
                    <w:spacing w:line="63" w:lineRule="exact" w:before="0"/>
                    <w:ind w:left="0" w:right="0" w:firstLine="77"/>
                    <w:jc w:val="left"/>
                    <w:rPr>
                      <w:rFonts w:ascii="Times New Roman" w:hAnsi="Times New Roman"/>
                      <w:b/>
                      <w:sz w:val="6"/>
                    </w:rPr>
                  </w:pPr>
                  <w:r>
                    <w:rPr>
                      <w:rFonts w:ascii="Times New Roman" w:hAnsi="Times New Roman"/>
                      <w:b/>
                      <w:sz w:val="6"/>
                    </w:rPr>
                    <w:t>SANTA  MARÍA</w:t>
                  </w:r>
                </w:p>
                <w:p>
                  <w:pPr>
                    <w:spacing w:line="68" w:lineRule="exact" w:before="6"/>
                    <w:ind w:left="0" w:right="0" w:firstLine="0"/>
                    <w:jc w:val="left"/>
                    <w:rPr>
                      <w:rFonts w:ascii="Times New Roman"/>
                      <w:b/>
                      <w:sz w:val="6"/>
                    </w:rPr>
                  </w:pPr>
                  <w:r>
                    <w:rPr>
                      <w:rFonts w:ascii="Times New Roman"/>
                      <w:b/>
                      <w:sz w:val="6"/>
                    </w:rPr>
                    <w:t>TLALMIMILOLPAN</w:t>
                  </w:r>
                </w:p>
              </w:txbxContent>
            </v:textbox>
            <w10:wrap type="none"/>
          </v:shape>
        </w:pict>
      </w:r>
      <w:r>
        <w:rPr/>
        <w:pict>
          <v:shape style="position:absolute;margin-left:424.016296pt;margin-top:119.970322pt;width:6.4pt;height:3.15pt;mso-position-horizontal-relative:page;mso-position-vertical-relative:page;z-index:5560" type="#_x0000_t202" filled="false" stroked="false">
            <v:textbox inset="0,0,0,0">
              <w:txbxContent>
                <w:p>
                  <w:pPr>
                    <w:spacing w:line="63" w:lineRule="exact" w:before="0"/>
                    <w:ind w:left="0" w:right="-12" w:firstLine="0"/>
                    <w:jc w:val="left"/>
                    <w:rPr>
                      <w:rFonts w:ascii="Times New Roman"/>
                      <w:b/>
                      <w:sz w:val="6"/>
                    </w:rPr>
                  </w:pPr>
                  <w:r>
                    <w:rPr>
                      <w:rFonts w:ascii="Times New Roman"/>
                      <w:b/>
                      <w:sz w:val="6"/>
                    </w:rPr>
                    <w:t>3000</w:t>
                  </w:r>
                </w:p>
              </w:txbxContent>
            </v:textbox>
            <w10:wrap type="none"/>
          </v:shape>
        </w:pict>
      </w:r>
      <w:r>
        <w:rPr/>
        <w:pict>
          <v:shape style="position:absolute;margin-left:229.183502pt;margin-top:125.919724pt;width:18.650pt;height:3.15pt;mso-position-horizontal-relative:page;mso-position-vertical-relative:page;z-index:5584" type="#_x0000_t202" filled="false" stroked="false">
            <v:textbox inset="0,0,0,0">
              <w:txbxContent>
                <w:p>
                  <w:pPr>
                    <w:spacing w:line="63" w:lineRule="exact" w:before="0"/>
                    <w:ind w:left="0" w:right="-14" w:firstLine="0"/>
                    <w:jc w:val="left"/>
                    <w:rPr>
                      <w:rFonts w:ascii="Times New Roman"/>
                      <w:b/>
                      <w:sz w:val="6"/>
                    </w:rPr>
                  </w:pPr>
                  <w:r>
                    <w:rPr>
                      <w:rFonts w:ascii="Times New Roman"/>
                      <w:b/>
                      <w:sz w:val="6"/>
                    </w:rPr>
                    <w:t>RIO  LERMA</w:t>
                  </w:r>
                </w:p>
              </w:txbxContent>
            </v:textbox>
            <w10:wrap type="none"/>
          </v:shape>
        </w:pict>
      </w:r>
      <w:r>
        <w:rPr/>
        <w:pict>
          <v:shape style="position:absolute;margin-left:360.46875pt;margin-top:128.894531pt;width:26.6pt;height:6.9pt;mso-position-horizontal-relative:page;mso-position-vertical-relative:page;z-index:5608" type="#_x0000_t202" filled="false" stroked="false">
            <v:textbox inset="0,0,0,0">
              <w:txbxContent>
                <w:p>
                  <w:pPr>
                    <w:spacing w:line="63" w:lineRule="exact" w:before="0"/>
                    <w:ind w:left="0" w:right="0" w:firstLine="4"/>
                    <w:jc w:val="left"/>
                    <w:rPr>
                      <w:rFonts w:ascii="Times New Roman"/>
                      <w:b/>
                      <w:sz w:val="6"/>
                    </w:rPr>
                  </w:pPr>
                  <w:r>
                    <w:rPr>
                      <w:rFonts w:ascii="Times New Roman"/>
                      <w:b/>
                      <w:sz w:val="6"/>
                    </w:rPr>
                    <w:t>SAN  FRANCISCO</w:t>
                  </w:r>
                </w:p>
                <w:p>
                  <w:pPr>
                    <w:spacing w:line="68" w:lineRule="exact" w:before="6"/>
                    <w:ind w:left="0" w:right="0" w:firstLine="0"/>
                    <w:jc w:val="left"/>
                    <w:rPr>
                      <w:rFonts w:ascii="Times New Roman"/>
                      <w:b/>
                      <w:sz w:val="6"/>
                    </w:rPr>
                  </w:pPr>
                  <w:r>
                    <w:rPr>
                      <w:rFonts w:ascii="Times New Roman"/>
                      <w:b/>
                      <w:sz w:val="6"/>
                    </w:rPr>
                    <w:t>XOCHICUAUTLA</w:t>
                  </w:r>
                </w:p>
              </w:txbxContent>
            </v:textbox>
            <w10:wrap type="none"/>
          </v:shape>
        </w:pict>
      </w:r>
      <w:r>
        <w:rPr/>
        <w:pict>
          <v:shape style="position:absolute;margin-left:365.530609pt;margin-top:185.257523pt;width:6.4pt;height:3.15pt;mso-position-horizontal-relative:page;mso-position-vertical-relative:page;z-index:5632" type="#_x0000_t202" filled="false" stroked="false">
            <v:textbox inset="0,0,0,0">
              <w:txbxContent>
                <w:p>
                  <w:pPr>
                    <w:spacing w:line="63" w:lineRule="exact" w:before="0"/>
                    <w:ind w:left="0" w:right="-12" w:firstLine="0"/>
                    <w:jc w:val="left"/>
                    <w:rPr>
                      <w:rFonts w:ascii="Times New Roman"/>
                      <w:b/>
                      <w:sz w:val="6"/>
                    </w:rPr>
                  </w:pPr>
                  <w:r>
                    <w:rPr>
                      <w:rFonts w:ascii="Times New Roman"/>
                      <w:b/>
                      <w:sz w:val="6"/>
                    </w:rPr>
                    <w:t>2650</w:t>
                  </w:r>
                </w:p>
              </w:txbxContent>
            </v:textbox>
            <w10:wrap type="none"/>
          </v:shape>
        </w:pict>
      </w:r>
      <w:r>
        <w:rPr/>
        <w:pict>
          <v:shape style="position:absolute;margin-left:386.407288pt;margin-top:184.00502pt;width:36.25pt;height:12.25pt;mso-position-horizontal-relative:page;mso-position-vertical-relative:page;z-index:5656" type="#_x0000_t202" filled="false" stroked="false">
            <v:textbox inset="0,0,0,0">
              <w:txbxContent>
                <w:p>
                  <w:pPr>
                    <w:spacing w:line="63" w:lineRule="exact" w:before="0"/>
                    <w:ind w:left="0" w:right="0" w:firstLine="0"/>
                    <w:jc w:val="left"/>
                    <w:rPr>
                      <w:rFonts w:ascii="Times New Roman"/>
                      <w:b/>
                      <w:sz w:val="6"/>
                    </w:rPr>
                  </w:pPr>
                  <w:r>
                    <w:rPr>
                      <w:rFonts w:ascii="Times New Roman"/>
                      <w:b/>
                      <w:sz w:val="6"/>
                    </w:rPr>
                    <w:t>2800</w:t>
                  </w:r>
                </w:p>
                <w:p>
                  <w:pPr>
                    <w:pStyle w:val="BodyText"/>
                    <w:spacing w:before="7"/>
                    <w:rPr>
                      <w:sz w:val="8"/>
                    </w:rPr>
                  </w:pPr>
                </w:p>
                <w:p>
                  <w:pPr>
                    <w:spacing w:line="68" w:lineRule="exact" w:before="1"/>
                    <w:ind w:left="90" w:right="0" w:firstLine="0"/>
                    <w:jc w:val="left"/>
                    <w:rPr>
                      <w:rFonts w:ascii="Times New Roman"/>
                      <w:b/>
                      <w:sz w:val="6"/>
                    </w:rPr>
                  </w:pPr>
                  <w:r>
                    <w:rPr>
                      <w:rFonts w:ascii="Times New Roman"/>
                      <w:b/>
                      <w:sz w:val="6"/>
                    </w:rPr>
                    <w:t>SANTIAGO  ANALCO</w:t>
                  </w:r>
                </w:p>
              </w:txbxContent>
            </v:textbox>
            <w10:wrap type="none"/>
          </v:shape>
        </w:pict>
      </w:r>
      <w:r>
        <w:rPr/>
        <w:pict>
          <v:shape style="position:absolute;margin-left:78.411301pt;margin-top:199.78006pt;width:17.95pt;height:4.55pt;mso-position-horizontal-relative:page;mso-position-vertical-relative:page;z-index:5680" type="#_x0000_t202" filled="false" stroked="false">
            <v:textbox inset="0,0,0,0">
              <w:txbxContent>
                <w:p>
                  <w:pPr>
                    <w:spacing w:line="91" w:lineRule="exact" w:before="0"/>
                    <w:ind w:left="0" w:right="-3" w:firstLine="0"/>
                    <w:jc w:val="left"/>
                    <w:rPr>
                      <w:rFonts w:ascii="Times New Roman"/>
                      <w:b/>
                      <w:sz w:val="9"/>
                    </w:rPr>
                  </w:pPr>
                  <w:r>
                    <w:rPr>
                      <w:rFonts w:ascii="Times New Roman"/>
                      <w:b/>
                      <w:w w:val="95"/>
                      <w:sz w:val="9"/>
                    </w:rPr>
                    <w:t>CIUDAD</w:t>
                  </w:r>
                </w:p>
              </w:txbxContent>
            </v:textbox>
            <w10:wrap type="none"/>
          </v:shape>
        </w:pict>
      </w:r>
      <w:r>
        <w:rPr/>
        <w:pict>
          <v:shape style="position:absolute;margin-left:347.850861pt;margin-top:201.383621pt;width:25.85pt;height:6.9pt;mso-position-horizontal-relative:page;mso-position-vertical-relative:page;z-index:5704" type="#_x0000_t202" filled="false" stroked="false">
            <v:textbox inset="0,0,0,0">
              <w:txbxContent>
                <w:p>
                  <w:pPr>
                    <w:spacing w:line="63" w:lineRule="exact" w:before="0"/>
                    <w:ind w:left="0" w:right="0" w:firstLine="31"/>
                    <w:jc w:val="left"/>
                    <w:rPr>
                      <w:rFonts w:ascii="Times New Roman" w:hAnsi="Times New Roman"/>
                      <w:b/>
                      <w:sz w:val="6"/>
                    </w:rPr>
                  </w:pPr>
                  <w:r>
                    <w:rPr>
                      <w:rFonts w:ascii="Times New Roman" w:hAnsi="Times New Roman"/>
                      <w:b/>
                      <w:sz w:val="6"/>
                    </w:rPr>
                    <w:t>SANTA  MARÍA</w:t>
                  </w:r>
                </w:p>
                <w:p>
                  <w:pPr>
                    <w:spacing w:line="68" w:lineRule="exact" w:before="6"/>
                    <w:ind w:left="0" w:right="0" w:firstLine="0"/>
                    <w:jc w:val="left"/>
                    <w:rPr>
                      <w:rFonts w:ascii="Times New Roman"/>
                      <w:b/>
                      <w:sz w:val="6"/>
                    </w:rPr>
                  </w:pPr>
                  <w:r>
                    <w:rPr>
                      <w:rFonts w:ascii="Times New Roman"/>
                      <w:b/>
                      <w:sz w:val="6"/>
                    </w:rPr>
                    <w:t>ATARASQUILLO</w:t>
                  </w:r>
                </w:p>
              </w:txbxContent>
            </v:textbox>
            <w10:wrap type="none"/>
          </v:shape>
        </w:pict>
      </w:r>
      <w:r>
        <w:rPr/>
        <w:pict>
          <v:shape style="position:absolute;margin-left:438.445801pt;margin-top:208.115921pt;width:6.4pt;height:3.15pt;mso-position-horizontal-relative:page;mso-position-vertical-relative:page;z-index:5728" type="#_x0000_t202" filled="false" stroked="false">
            <v:textbox inset="0,0,0,0">
              <w:txbxContent>
                <w:p>
                  <w:pPr>
                    <w:spacing w:line="63" w:lineRule="exact" w:before="0"/>
                    <w:ind w:left="0" w:right="-12" w:firstLine="0"/>
                    <w:jc w:val="left"/>
                    <w:rPr>
                      <w:rFonts w:ascii="Times New Roman"/>
                      <w:b/>
                      <w:sz w:val="6"/>
                    </w:rPr>
                  </w:pPr>
                  <w:r>
                    <w:rPr>
                      <w:rFonts w:ascii="Times New Roman"/>
                      <w:b/>
                      <w:sz w:val="6"/>
                    </w:rPr>
                    <w:t>3000</w:t>
                  </w:r>
                </w:p>
              </w:txbxContent>
            </v:textbox>
            <w10:wrap type="none"/>
          </v:shape>
        </w:pict>
      </w:r>
      <w:r>
        <w:rPr/>
        <w:pict>
          <v:shape style="position:absolute;margin-left:78.411301pt;margin-top:212.933594pt;width:27.65pt;height:4.55pt;mso-position-horizontal-relative:page;mso-position-vertical-relative:page;z-index:5752" type="#_x0000_t202" filled="false" stroked="false">
            <v:textbox inset="0,0,0,0">
              <w:txbxContent>
                <w:p>
                  <w:pPr>
                    <w:spacing w:line="91" w:lineRule="exact" w:before="0"/>
                    <w:ind w:left="0" w:right="0" w:firstLine="0"/>
                    <w:jc w:val="left"/>
                    <w:rPr>
                      <w:rFonts w:ascii="Times New Roman"/>
                      <w:b/>
                      <w:sz w:val="9"/>
                    </w:rPr>
                  </w:pPr>
                  <w:r>
                    <w:rPr>
                      <w:rFonts w:ascii="Times New Roman"/>
                      <w:b/>
                      <w:w w:val="95"/>
                      <w:sz w:val="9"/>
                    </w:rPr>
                    <w:t>CABECERAS</w:t>
                  </w:r>
                </w:p>
              </w:txbxContent>
            </v:textbox>
            <w10:wrap type="none"/>
          </v:shape>
        </w:pict>
      </w:r>
      <w:r>
        <w:rPr/>
        <w:pict>
          <v:shape style="position:absolute;margin-left:291.982605pt;margin-top:222.832932pt;width:42.8pt;height:3.15pt;mso-position-horizontal-relative:page;mso-position-vertical-relative:page;z-index:5776" type="#_x0000_t202" filled="false" stroked="false">
            <v:textbox inset="0,0,0,0">
              <w:txbxContent>
                <w:p>
                  <w:pPr>
                    <w:spacing w:line="63" w:lineRule="exact" w:before="0"/>
                    <w:ind w:left="0" w:right="0" w:firstLine="0"/>
                    <w:jc w:val="left"/>
                    <w:rPr>
                      <w:rFonts w:ascii="Times New Roman"/>
                      <w:b/>
                      <w:sz w:val="6"/>
                    </w:rPr>
                  </w:pPr>
                  <w:r>
                    <w:rPr>
                      <w:rFonts w:ascii="Times New Roman"/>
                      <w:b/>
                      <w:sz w:val="6"/>
                    </w:rPr>
                    <w:t>LINDERO  DE  SAN NICOLAS</w:t>
                  </w:r>
                </w:p>
              </w:txbxContent>
            </v:textbox>
            <w10:wrap type="none"/>
          </v:shape>
        </w:pict>
      </w:r>
      <w:r>
        <w:rPr/>
        <w:pict>
          <v:shape style="position:absolute;margin-left:78.411301pt;margin-top:225.928223pt;width:67pt;height:4.55pt;mso-position-horizontal-relative:page;mso-position-vertical-relative:page;z-index:5800" type="#_x0000_t202" filled="false" stroked="false">
            <v:textbox inset="0,0,0,0">
              <w:txbxContent>
                <w:p>
                  <w:pPr>
                    <w:spacing w:line="91" w:lineRule="exact" w:before="0"/>
                    <w:ind w:left="0" w:right="-14" w:firstLine="0"/>
                    <w:jc w:val="left"/>
                    <w:rPr>
                      <w:rFonts w:ascii="Times New Roman"/>
                      <w:b/>
                      <w:sz w:val="9"/>
                    </w:rPr>
                  </w:pPr>
                  <w:r>
                    <w:rPr>
                      <w:rFonts w:ascii="Times New Roman"/>
                      <w:b/>
                      <w:sz w:val="9"/>
                    </w:rPr>
                    <w:t>PUEBLOS SUJETOS DE</w:t>
                  </w:r>
                  <w:r>
                    <w:rPr>
                      <w:rFonts w:ascii="Times New Roman"/>
                      <w:b/>
                      <w:spacing w:val="-14"/>
                      <w:sz w:val="9"/>
                    </w:rPr>
                    <w:t> </w:t>
                  </w:r>
                  <w:r>
                    <w:rPr>
                      <w:rFonts w:ascii="Times New Roman"/>
                      <w:b/>
                      <w:sz w:val="9"/>
                    </w:rPr>
                    <w:t>LERMA</w:t>
                  </w:r>
                </w:p>
              </w:txbxContent>
            </v:textbox>
            <w10:wrap type="none"/>
          </v:shape>
        </w:pict>
      </w:r>
      <w:r>
        <w:rPr/>
        <w:pict>
          <v:shape style="position:absolute;margin-left:356.714569pt;margin-top:223.772324pt;width:25.85pt;height:6.9pt;mso-position-horizontal-relative:page;mso-position-vertical-relative:page;z-index:5824" type="#_x0000_t202" filled="false" stroked="false">
            <v:textbox inset="0,0,0,0">
              <w:txbxContent>
                <w:p>
                  <w:pPr>
                    <w:spacing w:line="63" w:lineRule="exact" w:before="0"/>
                    <w:ind w:left="0" w:right="0" w:firstLine="66"/>
                    <w:jc w:val="left"/>
                    <w:rPr>
                      <w:rFonts w:ascii="Times New Roman"/>
                      <w:b/>
                      <w:sz w:val="6"/>
                    </w:rPr>
                  </w:pPr>
                  <w:r>
                    <w:rPr>
                      <w:rFonts w:ascii="Times New Roman"/>
                      <w:b/>
                      <w:sz w:val="6"/>
                    </w:rPr>
                    <w:t>SAN  MATEO</w:t>
                  </w:r>
                </w:p>
                <w:p>
                  <w:pPr>
                    <w:spacing w:line="68" w:lineRule="exact" w:before="6"/>
                    <w:ind w:left="0" w:right="0" w:firstLine="0"/>
                    <w:jc w:val="left"/>
                    <w:rPr>
                      <w:rFonts w:ascii="Times New Roman"/>
                      <w:b/>
                      <w:sz w:val="6"/>
                    </w:rPr>
                  </w:pPr>
                  <w:r>
                    <w:rPr>
                      <w:rFonts w:ascii="Times New Roman"/>
                      <w:b/>
                      <w:sz w:val="6"/>
                    </w:rPr>
                    <w:t>ATARASQUILLO</w:t>
                  </w:r>
                </w:p>
              </w:txbxContent>
            </v:textbox>
            <w10:wrap type="none"/>
          </v:shape>
        </w:pict>
      </w:r>
      <w:r>
        <w:rPr/>
        <w:pict>
          <v:shape style="position:absolute;margin-left:78.411301pt;margin-top:239.081757pt;width:80.3pt;height:4.55pt;mso-position-horizontal-relative:page;mso-position-vertical-relative:page;z-index:5848" type="#_x0000_t202" filled="false" stroked="false">
            <v:textbox inset="0,0,0,0">
              <w:txbxContent>
                <w:p>
                  <w:pPr>
                    <w:spacing w:line="91" w:lineRule="exact" w:before="0"/>
                    <w:ind w:left="0" w:right="-10" w:firstLine="0"/>
                    <w:jc w:val="left"/>
                    <w:rPr>
                      <w:rFonts w:ascii="Times New Roman"/>
                      <w:b/>
                      <w:sz w:val="9"/>
                    </w:rPr>
                  </w:pPr>
                  <w:r>
                    <w:rPr>
                      <w:rFonts w:ascii="Times New Roman"/>
                      <w:b/>
                      <w:sz w:val="9"/>
                    </w:rPr>
                    <w:t>PUEBLOS SUJETOS DE</w:t>
                  </w:r>
                  <w:r>
                    <w:rPr>
                      <w:rFonts w:ascii="Times New Roman"/>
                      <w:b/>
                      <w:spacing w:val="-17"/>
                      <w:sz w:val="9"/>
                    </w:rPr>
                    <w:t> </w:t>
                  </w:r>
                  <w:r>
                    <w:rPr>
                      <w:rFonts w:ascii="Times New Roman"/>
                      <w:b/>
                      <w:sz w:val="9"/>
                    </w:rPr>
                    <w:t>OCOYOACAC</w:t>
                  </w:r>
                </w:p>
              </w:txbxContent>
            </v:textbox>
            <w10:wrap type="none"/>
          </v:shape>
        </w:pict>
      </w:r>
      <w:r>
        <w:rPr/>
        <w:pict>
          <v:shape style="position:absolute;margin-left:239.354996pt;margin-top:323.033813pt;width:19.2pt;height:6.9pt;mso-position-horizontal-relative:page;mso-position-vertical-relative:page;z-index:5872" type="#_x0000_t202" filled="false" stroked="false">
            <v:textbox inset="0,0,0,0">
              <w:txbxContent>
                <w:p>
                  <w:pPr>
                    <w:spacing w:line="63" w:lineRule="exact" w:before="0"/>
                    <w:ind w:left="55" w:right="-12" w:hanging="56"/>
                    <w:jc w:val="left"/>
                    <w:rPr>
                      <w:rFonts w:ascii="Times New Roman"/>
                      <w:b/>
                      <w:sz w:val="6"/>
                    </w:rPr>
                  </w:pPr>
                  <w:r>
                    <w:rPr>
                      <w:rFonts w:ascii="Times New Roman"/>
                      <w:b/>
                      <w:sz w:val="6"/>
                    </w:rPr>
                    <w:t>SAN  MATEO</w:t>
                  </w:r>
                </w:p>
                <w:p>
                  <w:pPr>
                    <w:spacing w:line="68" w:lineRule="exact" w:before="6"/>
                    <w:ind w:left="55" w:right="-12" w:firstLine="0"/>
                    <w:jc w:val="left"/>
                    <w:rPr>
                      <w:rFonts w:ascii="Times New Roman"/>
                      <w:b/>
                      <w:sz w:val="6"/>
                    </w:rPr>
                  </w:pPr>
                  <w:r>
                    <w:rPr>
                      <w:rFonts w:ascii="Times New Roman"/>
                      <w:b/>
                      <w:sz w:val="6"/>
                    </w:rPr>
                    <w:t>ATENCO</w:t>
                  </w:r>
                </w:p>
              </w:txbxContent>
            </v:textbox>
            <w10:wrap type="none"/>
          </v:shape>
        </w:pict>
      </w:r>
      <w:r>
        <w:rPr/>
        <w:pict>
          <v:shape style="position:absolute;margin-left:300.318512pt;margin-top:321.468231pt;width:36.450pt;height:3.15pt;mso-position-horizontal-relative:page;mso-position-vertical-relative:page;z-index:5896" type="#_x0000_t202" filled="false" stroked="false">
            <v:textbox inset="0,0,0,0">
              <w:txbxContent>
                <w:p>
                  <w:pPr>
                    <w:spacing w:line="63" w:lineRule="exact" w:before="0"/>
                    <w:ind w:left="0" w:right="-5" w:firstLine="0"/>
                    <w:jc w:val="left"/>
                    <w:rPr>
                      <w:rFonts w:ascii="Times New Roman"/>
                      <w:b/>
                      <w:sz w:val="6"/>
                    </w:rPr>
                  </w:pPr>
                  <w:r>
                    <w:rPr>
                      <w:rFonts w:ascii="Times New Roman"/>
                      <w:b/>
                      <w:sz w:val="6"/>
                    </w:rPr>
                    <w:t>SAN  PEDRO  TULTEPEC</w:t>
                  </w:r>
                </w:p>
              </w:txbxContent>
            </v:textbox>
            <w10:wrap type="none"/>
          </v:shape>
        </w:pict>
      </w:r>
      <w:r>
        <w:rPr/>
        <w:pict>
          <v:shape style="position:absolute;margin-left:78.411301pt;margin-top:330.99762pt;width:48.65pt;height:4.55pt;mso-position-horizontal-relative:page;mso-position-vertical-relative:page;z-index:5920" type="#_x0000_t202" filled="false" stroked="false">
            <v:textbox inset="0,0,0,0">
              <w:txbxContent>
                <w:p>
                  <w:pPr>
                    <w:spacing w:line="91" w:lineRule="exact" w:before="0"/>
                    <w:ind w:left="0" w:right="-14" w:firstLine="0"/>
                    <w:jc w:val="left"/>
                    <w:rPr>
                      <w:rFonts w:ascii="Times New Roman"/>
                      <w:b/>
                      <w:sz w:val="9"/>
                    </w:rPr>
                  </w:pPr>
                  <w:r>
                    <w:rPr>
                      <w:rFonts w:ascii="Times New Roman"/>
                      <w:b/>
                      <w:sz w:val="9"/>
                    </w:rPr>
                    <w:t>CURVAS</w:t>
                  </w:r>
                  <w:r>
                    <w:rPr>
                      <w:rFonts w:ascii="Times New Roman"/>
                      <w:b/>
                      <w:spacing w:val="-11"/>
                      <w:sz w:val="9"/>
                    </w:rPr>
                    <w:t> </w:t>
                  </w:r>
                  <w:r>
                    <w:rPr>
                      <w:rFonts w:ascii="Times New Roman"/>
                      <w:b/>
                      <w:sz w:val="9"/>
                    </w:rPr>
                    <w:t>ORDINARIAS</w:t>
                  </w:r>
                </w:p>
              </w:txbxContent>
            </v:textbox>
            <w10:wrap type="none"/>
          </v:shape>
        </w:pict>
      </w:r>
      <w:r>
        <w:rPr/>
        <w:pict>
          <v:shape style="position:absolute;margin-left:351.424957pt;margin-top:325.695435pt;width:28.1pt;height:6.9pt;mso-position-horizontal-relative:page;mso-position-vertical-relative:page;z-index:5944" type="#_x0000_t202" filled="false" stroked="false">
            <v:textbox inset="0,0,0,0">
              <w:txbxContent>
                <w:p>
                  <w:pPr>
                    <w:spacing w:line="63" w:lineRule="exact" w:before="0"/>
                    <w:ind w:left="0" w:right="0" w:firstLine="0"/>
                    <w:jc w:val="center"/>
                    <w:rPr>
                      <w:rFonts w:ascii="Times New Roman"/>
                      <w:b/>
                      <w:sz w:val="6"/>
                    </w:rPr>
                  </w:pPr>
                  <w:r>
                    <w:rPr>
                      <w:rFonts w:ascii="Times New Roman"/>
                      <w:b/>
                      <w:sz w:val="6"/>
                    </w:rPr>
                    <w:t>LLANO</w:t>
                  </w:r>
                </w:p>
                <w:p>
                  <w:pPr>
                    <w:spacing w:line="68" w:lineRule="exact" w:before="6"/>
                    <w:ind w:left="0" w:right="0" w:firstLine="0"/>
                    <w:jc w:val="center"/>
                    <w:rPr>
                      <w:rFonts w:ascii="Times New Roman"/>
                      <w:b/>
                      <w:sz w:val="6"/>
                    </w:rPr>
                  </w:pPr>
                  <w:r>
                    <w:rPr>
                      <w:rFonts w:ascii="Times New Roman"/>
                      <w:b/>
                      <w:sz w:val="6"/>
                    </w:rPr>
                    <w:t>EL  COMPROMISO</w:t>
                  </w:r>
                </w:p>
              </w:txbxContent>
            </v:textbox>
            <w10:wrap type="none"/>
          </v:shape>
        </w:pict>
      </w:r>
      <w:r>
        <w:rPr/>
        <w:pict>
          <v:shape style="position:absolute;margin-left:388.880005pt;margin-top:331.958038pt;width:23.1pt;height:3.15pt;mso-position-horizontal-relative:page;mso-position-vertical-relative:page;z-index:5968" type="#_x0000_t202" filled="false" stroked="false">
            <v:textbox inset="0,0,0,0">
              <w:txbxContent>
                <w:p>
                  <w:pPr>
                    <w:spacing w:line="63" w:lineRule="exact" w:before="0"/>
                    <w:ind w:left="0" w:right="0" w:firstLine="0"/>
                    <w:jc w:val="left"/>
                    <w:rPr>
                      <w:rFonts w:ascii="Times New Roman"/>
                      <w:b/>
                      <w:sz w:val="6"/>
                    </w:rPr>
                  </w:pPr>
                  <w:r>
                    <w:rPr>
                      <w:rFonts w:ascii="Times New Roman"/>
                      <w:b/>
                      <w:sz w:val="6"/>
                    </w:rPr>
                    <w:t>COAPANOAYA</w:t>
                  </w:r>
                </w:p>
              </w:txbxContent>
            </v:textbox>
            <w10:wrap type="none"/>
          </v:shape>
        </w:pict>
      </w:r>
      <w:r>
        <w:rPr/>
        <w:pict>
          <v:shape style="position:absolute;margin-left:434.642212pt;margin-top:334.932739pt;width:18.3pt;height:3.15pt;mso-position-horizontal-relative:page;mso-position-vertical-relative:page;z-index:5992" type="#_x0000_t202" filled="false" stroked="false">
            <v:textbox inset="0,0,0,0">
              <w:txbxContent>
                <w:p>
                  <w:pPr>
                    <w:spacing w:line="63" w:lineRule="exact" w:before="0"/>
                    <w:ind w:left="0" w:right="0" w:firstLine="0"/>
                    <w:jc w:val="left"/>
                    <w:rPr>
                      <w:rFonts w:ascii="Times New Roman"/>
                      <w:b/>
                      <w:sz w:val="6"/>
                    </w:rPr>
                  </w:pPr>
                  <w:r>
                    <w:rPr>
                      <w:rFonts w:ascii="Times New Roman"/>
                      <w:b/>
                      <w:sz w:val="6"/>
                    </w:rPr>
                    <w:t>ACAZULCO</w:t>
                  </w:r>
                </w:p>
              </w:txbxContent>
            </v:textbox>
            <w10:wrap type="none"/>
          </v:shape>
        </w:pict>
      </w:r>
      <w:r>
        <w:rPr/>
        <w:pict>
          <v:shape style="position:absolute;margin-left:553.549683pt;margin-top:169.934799pt;width:10pt;height:81.8pt;mso-position-horizontal-relative:page;mso-position-vertical-relative:page;z-index:6016" type="#_x0000_t202" filled="false" stroked="false">
            <v:textbox inset="0,0,0,0" style="layout-flow:vertical">
              <w:txbxContent>
                <w:p>
                  <w:pPr>
                    <w:spacing w:line="185" w:lineRule="exact" w:before="0"/>
                    <w:ind w:left="20" w:right="-335" w:firstLine="0"/>
                    <w:jc w:val="left"/>
                    <w:rPr>
                      <w:rFonts w:ascii="Palatino Linotype" w:hAnsi="Palatino Linotype"/>
                      <w:sz w:val="16"/>
                    </w:rPr>
                  </w:pPr>
                  <w:r>
                    <w:rPr>
                      <w:rFonts w:ascii="Palatino Linotype" w:hAnsi="Palatino Linotype"/>
                      <w:color w:val="58595B"/>
                      <w:spacing w:val="-1"/>
                      <w:w w:val="88"/>
                      <w:sz w:val="16"/>
                    </w:rPr>
                    <w:t>A</w:t>
                  </w:r>
                  <w:r>
                    <w:rPr>
                      <w:rFonts w:ascii="Palatino Linotype" w:hAnsi="Palatino Linotype"/>
                      <w:color w:val="58595B"/>
                      <w:spacing w:val="-1"/>
                      <w:w w:val="93"/>
                      <w:sz w:val="16"/>
                    </w:rPr>
                    <w:t>n</w:t>
                  </w:r>
                  <w:r>
                    <w:rPr>
                      <w:rFonts w:ascii="Palatino Linotype" w:hAnsi="Palatino Linotype"/>
                      <w:color w:val="58595B"/>
                      <w:w w:val="90"/>
                      <w:sz w:val="16"/>
                    </w:rPr>
                    <w:t>e</w:t>
                  </w:r>
                  <w:r>
                    <w:rPr>
                      <w:rFonts w:ascii="Palatino Linotype" w:hAnsi="Palatino Linotype"/>
                      <w:color w:val="58595B"/>
                      <w:spacing w:val="-2"/>
                      <w:w w:val="90"/>
                      <w:sz w:val="16"/>
                    </w:rPr>
                    <w:t>x</w:t>
                  </w:r>
                  <w:r>
                    <w:rPr>
                      <w:rFonts w:ascii="Palatino Linotype" w:hAnsi="Palatino Linotype"/>
                      <w:color w:val="58595B"/>
                      <w:w w:val="90"/>
                      <w:sz w:val="16"/>
                    </w:rPr>
                    <w:t>os,</w:t>
                  </w:r>
                  <w:r>
                    <w:rPr>
                      <w:rFonts w:ascii="Palatino Linotype" w:hAnsi="Palatino Linotype"/>
                      <w:color w:val="58595B"/>
                      <w:spacing w:val="-4"/>
                      <w:sz w:val="16"/>
                    </w:rPr>
                    <w:t> </w:t>
                  </w:r>
                  <w:r>
                    <w:rPr>
                      <w:rFonts w:ascii="Palatino Linotype" w:hAnsi="Palatino Linotype"/>
                      <w:color w:val="58595B"/>
                      <w:spacing w:val="-1"/>
                      <w:w w:val="92"/>
                      <w:sz w:val="16"/>
                    </w:rPr>
                    <w:t>m</w:t>
                  </w:r>
                  <w:r>
                    <w:rPr>
                      <w:rFonts w:ascii="Palatino Linotype" w:hAnsi="Palatino Linotype"/>
                      <w:color w:val="58595B"/>
                      <w:spacing w:val="-4"/>
                      <w:w w:val="87"/>
                      <w:sz w:val="16"/>
                    </w:rPr>
                    <w:t>a</w:t>
                  </w:r>
                  <w:r>
                    <w:rPr>
                      <w:rFonts w:ascii="Palatino Linotype" w:hAnsi="Palatino Linotype"/>
                      <w:color w:val="58595B"/>
                      <w:w w:val="87"/>
                      <w:sz w:val="16"/>
                    </w:rPr>
                    <w:t>p</w:t>
                  </w:r>
                  <w:r>
                    <w:rPr>
                      <w:rFonts w:ascii="Palatino Linotype" w:hAnsi="Palatino Linotype"/>
                      <w:color w:val="58595B"/>
                      <w:spacing w:val="-1"/>
                      <w:w w:val="87"/>
                      <w:sz w:val="16"/>
                    </w:rPr>
                    <w:t>a</w:t>
                  </w:r>
                  <w:r>
                    <w:rPr>
                      <w:rFonts w:ascii="Palatino Linotype" w:hAnsi="Palatino Linotype"/>
                      <w:color w:val="58595B"/>
                      <w:w w:val="86"/>
                      <w:sz w:val="16"/>
                    </w:rPr>
                    <w:t>s</w:t>
                  </w:r>
                  <w:r>
                    <w:rPr>
                      <w:rFonts w:ascii="Palatino Linotype" w:hAnsi="Palatino Linotype"/>
                      <w:color w:val="58595B"/>
                      <w:spacing w:val="-4"/>
                      <w:sz w:val="16"/>
                    </w:rPr>
                    <w:t> </w:t>
                  </w:r>
                  <w:r>
                    <w:rPr>
                      <w:rFonts w:ascii="Palatino Linotype" w:hAnsi="Palatino Linotype"/>
                      <w:color w:val="58595B"/>
                      <w:w w:val="82"/>
                      <w:sz w:val="16"/>
                    </w:rPr>
                    <w:t>y</w:t>
                  </w:r>
                  <w:r>
                    <w:rPr>
                      <w:rFonts w:ascii="Palatino Linotype" w:hAnsi="Palatino Linotype"/>
                      <w:color w:val="58595B"/>
                      <w:spacing w:val="-4"/>
                      <w:sz w:val="16"/>
                    </w:rPr>
                    <w:t> </w:t>
                  </w:r>
                  <w:r>
                    <w:rPr>
                      <w:rFonts w:ascii="Palatino Linotype" w:hAnsi="Palatino Linotype"/>
                      <w:color w:val="58595B"/>
                      <w:w w:val="84"/>
                      <w:sz w:val="16"/>
                    </w:rPr>
                    <w:t>g</w:t>
                  </w:r>
                  <w:r>
                    <w:rPr>
                      <w:rFonts w:ascii="Palatino Linotype" w:hAnsi="Palatino Linotype"/>
                      <w:color w:val="58595B"/>
                      <w:w w:val="90"/>
                      <w:sz w:val="16"/>
                    </w:rPr>
                    <w:t>r</w:t>
                  </w:r>
                  <w:r>
                    <w:rPr>
                      <w:rFonts w:ascii="Palatino Linotype" w:hAnsi="Palatino Linotype"/>
                      <w:color w:val="58595B"/>
                      <w:spacing w:val="-2"/>
                      <w:w w:val="90"/>
                      <w:sz w:val="16"/>
                    </w:rPr>
                    <w:t>á</w:t>
                  </w:r>
                  <w:r>
                    <w:rPr>
                      <w:rFonts w:ascii="Palatino Linotype" w:hAnsi="Palatino Linotype"/>
                      <w:color w:val="58595B"/>
                      <w:w w:val="89"/>
                      <w:sz w:val="16"/>
                    </w:rPr>
                    <w:t>fic</w:t>
                  </w:r>
                  <w:r>
                    <w:rPr>
                      <w:rFonts w:ascii="Palatino Linotype" w:hAnsi="Palatino Linotype"/>
                      <w:color w:val="58595B"/>
                      <w:spacing w:val="-1"/>
                      <w:w w:val="87"/>
                      <w:sz w:val="16"/>
                    </w:rPr>
                    <w:t>a</w:t>
                  </w:r>
                  <w:r>
                    <w:rPr>
                      <w:rFonts w:ascii="Palatino Linotype" w:hAnsi="Palatino Linotype"/>
                      <w:color w:val="58595B"/>
                      <w:w w:val="86"/>
                      <w:sz w:val="16"/>
                    </w:rPr>
                    <w:t>s</w:t>
                  </w:r>
                </w:p>
              </w:txbxContent>
            </v:textbox>
            <w10:wrap type="none"/>
          </v:shape>
        </w:pict>
      </w:r>
      <w:r>
        <w:rPr/>
        <w:pict>
          <v:shape style="position:absolute;margin-left:510.852264pt;margin-top:178.673904pt;width:26pt;height:67.850pt;mso-position-horizontal-relative:page;mso-position-vertical-relative:page;z-index:6040" type="#_x0000_t202" filled="false" stroked="false">
            <v:textbox inset="0,0,0,0" style="layout-flow:vertical">
              <w:txbxContent>
                <w:p>
                  <w:pPr>
                    <w:spacing w:line="227" w:lineRule="exact" w:before="0"/>
                    <w:ind w:left="375" w:right="-337" w:firstLine="0"/>
                    <w:jc w:val="left"/>
                    <w:rPr>
                      <w:rFonts w:ascii="Palatino Linotype"/>
                      <w:b/>
                      <w:sz w:val="20"/>
                    </w:rPr>
                  </w:pPr>
                  <w:r>
                    <w:rPr>
                      <w:rFonts w:ascii="Palatino Linotype"/>
                      <w:b/>
                      <w:color w:val="231F20"/>
                      <w:spacing w:val="-3"/>
                      <w:w w:val="88"/>
                      <w:sz w:val="20"/>
                    </w:rPr>
                    <w:t>M</w:t>
                  </w:r>
                  <w:r>
                    <w:rPr>
                      <w:rFonts w:ascii="Palatino Linotype"/>
                      <w:b/>
                      <w:color w:val="231F20"/>
                      <w:spacing w:val="-4"/>
                      <w:w w:val="89"/>
                      <w:sz w:val="20"/>
                    </w:rPr>
                    <w:t>a</w:t>
                  </w:r>
                  <w:r>
                    <w:rPr>
                      <w:rFonts w:ascii="Palatino Linotype"/>
                      <w:b/>
                      <w:color w:val="231F20"/>
                      <w:spacing w:val="1"/>
                      <w:w w:val="89"/>
                      <w:sz w:val="20"/>
                    </w:rPr>
                    <w:t>p</w:t>
                  </w:r>
                  <w:r>
                    <w:rPr>
                      <w:rFonts w:ascii="Palatino Linotype"/>
                      <w:b/>
                      <w:color w:val="231F20"/>
                      <w:w w:val="91"/>
                      <w:sz w:val="20"/>
                    </w:rPr>
                    <w:t>a</w:t>
                  </w:r>
                  <w:r>
                    <w:rPr>
                      <w:rFonts w:ascii="Palatino Linotype"/>
                      <w:b/>
                      <w:color w:val="231F20"/>
                      <w:spacing w:val="-6"/>
                      <w:sz w:val="20"/>
                    </w:rPr>
                    <w:t> </w:t>
                  </w:r>
                  <w:r>
                    <w:rPr>
                      <w:rFonts w:ascii="Palatino Linotype"/>
                      <w:b/>
                      <w:color w:val="231F20"/>
                      <w:w w:val="98"/>
                      <w:sz w:val="20"/>
                    </w:rPr>
                    <w:t>1</w:t>
                  </w:r>
                </w:p>
                <w:p>
                  <w:pPr>
                    <w:spacing w:before="10"/>
                    <w:ind w:left="20" w:right="-122" w:firstLine="0"/>
                    <w:jc w:val="left"/>
                    <w:rPr>
                      <w:rFonts w:ascii="Palatino Linotype"/>
                      <w:b/>
                      <w:sz w:val="20"/>
                    </w:rPr>
                  </w:pPr>
                  <w:r>
                    <w:rPr>
                      <w:rFonts w:ascii="Palatino Linotype"/>
                      <w:b/>
                      <w:color w:val="231F20"/>
                      <w:spacing w:val="2"/>
                      <w:w w:val="91"/>
                      <w:sz w:val="20"/>
                    </w:rPr>
                    <w:t>Z</w:t>
                  </w:r>
                  <w:r>
                    <w:rPr>
                      <w:rFonts w:ascii="Palatino Linotype"/>
                      <w:b/>
                      <w:color w:val="231F20"/>
                      <w:spacing w:val="-3"/>
                      <w:w w:val="93"/>
                      <w:sz w:val="20"/>
                    </w:rPr>
                    <w:t>o</w:t>
                  </w:r>
                  <w:r>
                    <w:rPr>
                      <w:rFonts w:ascii="Palatino Linotype"/>
                      <w:b/>
                      <w:color w:val="231F20"/>
                      <w:w w:val="91"/>
                      <w:sz w:val="20"/>
                    </w:rPr>
                    <w:t>na</w:t>
                  </w:r>
                  <w:r>
                    <w:rPr>
                      <w:rFonts w:ascii="Palatino Linotype"/>
                      <w:b/>
                      <w:color w:val="231F20"/>
                      <w:spacing w:val="-6"/>
                      <w:sz w:val="20"/>
                    </w:rPr>
                    <w:t> </w:t>
                  </w:r>
                  <w:r>
                    <w:rPr>
                      <w:rFonts w:ascii="Palatino Linotype"/>
                      <w:b/>
                      <w:color w:val="231F20"/>
                      <w:w w:val="88"/>
                      <w:sz w:val="20"/>
                    </w:rPr>
                    <w:t>d</w:t>
                  </w:r>
                  <w:r>
                    <w:rPr>
                      <w:rFonts w:ascii="Palatino Linotype"/>
                      <w:b/>
                      <w:color w:val="231F20"/>
                      <w:w w:val="86"/>
                      <w:sz w:val="20"/>
                    </w:rPr>
                    <w:t>e</w:t>
                  </w:r>
                  <w:r>
                    <w:rPr>
                      <w:rFonts w:ascii="Palatino Linotype"/>
                      <w:b/>
                      <w:color w:val="231F20"/>
                      <w:spacing w:val="-6"/>
                      <w:sz w:val="20"/>
                    </w:rPr>
                    <w:t> </w:t>
                  </w:r>
                  <w:r>
                    <w:rPr>
                      <w:rFonts w:ascii="Palatino Linotype"/>
                      <w:b/>
                      <w:color w:val="231F20"/>
                      <w:w w:val="85"/>
                      <w:sz w:val="20"/>
                    </w:rPr>
                    <w:t>e</w:t>
                  </w:r>
                  <w:r>
                    <w:rPr>
                      <w:rFonts w:ascii="Palatino Linotype"/>
                      <w:b/>
                      <w:color w:val="231F20"/>
                      <w:spacing w:val="-1"/>
                      <w:w w:val="85"/>
                      <w:sz w:val="20"/>
                    </w:rPr>
                    <w:t>s</w:t>
                  </w:r>
                  <w:r>
                    <w:rPr>
                      <w:rFonts w:ascii="Palatino Linotype"/>
                      <w:b/>
                      <w:color w:val="231F20"/>
                      <w:spacing w:val="-3"/>
                      <w:w w:val="97"/>
                      <w:sz w:val="20"/>
                    </w:rPr>
                    <w:t>t</w:t>
                  </w:r>
                  <w:r>
                    <w:rPr>
                      <w:rFonts w:ascii="Palatino Linotype"/>
                      <w:b/>
                      <w:color w:val="231F20"/>
                      <w:w w:val="89"/>
                      <w:sz w:val="20"/>
                    </w:rPr>
                    <w:t>u</w:t>
                  </w:r>
                  <w:r>
                    <w:rPr>
                      <w:rFonts w:ascii="Palatino Linotype"/>
                      <w:b/>
                      <w:color w:val="231F20"/>
                      <w:w w:val="87"/>
                      <w:sz w:val="20"/>
                    </w:rPr>
                    <w:t>di</w:t>
                  </w:r>
                  <w:r>
                    <w:rPr>
                      <w:rFonts w:ascii="Palatino Linotype"/>
                      <w:b/>
                      <w:color w:val="231F20"/>
                      <w:w w:val="93"/>
                      <w:sz w:val="20"/>
                    </w:rPr>
                    <w:t>o</w:t>
                  </w:r>
                </w:p>
              </w:txbxContent>
            </v:textbox>
            <w10:wrap type="none"/>
          </v:shape>
        </w:pict>
      </w:r>
      <w:r>
        <w:rPr/>
        <w:pict>
          <v:shape style="position:absolute;margin-left:43.343185pt;margin-top:44.354301pt;width:10pt;height:90.35pt;mso-position-horizontal-relative:page;mso-position-vertical-relative:page;z-index:6064" type="#_x0000_t202" filled="false" stroked="false">
            <v:textbox inset="0,0,0,0" style="layout-flow:vertical">
              <w:txbxContent>
                <w:p>
                  <w:pPr>
                    <w:spacing w:line="169" w:lineRule="exact" w:before="0"/>
                    <w:ind w:left="20" w:right="-609" w:firstLine="0"/>
                    <w:jc w:val="left"/>
                    <w:rPr>
                      <w:sz w:val="16"/>
                    </w:rPr>
                  </w:pPr>
                  <w:r>
                    <w:rPr>
                      <w:color w:val="231F20"/>
                      <w:spacing w:val="-4"/>
                      <w:w w:val="101"/>
                      <w:sz w:val="16"/>
                    </w:rPr>
                    <w:t>F</w:t>
                  </w:r>
                  <w:r>
                    <w:rPr>
                      <w:color w:val="231F20"/>
                      <w:w w:val="110"/>
                      <w:sz w:val="16"/>
                    </w:rPr>
                    <w:t>ue</w:t>
                  </w:r>
                  <w:r>
                    <w:rPr>
                      <w:color w:val="231F20"/>
                      <w:spacing w:val="-4"/>
                      <w:w w:val="110"/>
                      <w:sz w:val="16"/>
                    </w:rPr>
                    <w:t>n</w:t>
                  </w:r>
                  <w:r>
                    <w:rPr>
                      <w:color w:val="231F20"/>
                      <w:spacing w:val="-1"/>
                      <w:w w:val="116"/>
                      <w:sz w:val="16"/>
                    </w:rPr>
                    <w:t>t</w:t>
                  </w:r>
                  <w:r>
                    <w:rPr>
                      <w:color w:val="231F20"/>
                      <w:w w:val="96"/>
                      <w:sz w:val="16"/>
                    </w:rPr>
                    <w:t>e:</w:t>
                  </w:r>
                  <w:r>
                    <w:rPr>
                      <w:color w:val="231F20"/>
                      <w:spacing w:val="-6"/>
                      <w:sz w:val="16"/>
                    </w:rPr>
                    <w:t> </w:t>
                  </w:r>
                  <w:r>
                    <w:rPr>
                      <w:color w:val="231F20"/>
                      <w:w w:val="98"/>
                      <w:sz w:val="16"/>
                    </w:rPr>
                    <w:t>E</w:t>
                  </w:r>
                  <w:r>
                    <w:rPr>
                      <w:color w:val="231F20"/>
                      <w:w w:val="97"/>
                      <w:sz w:val="16"/>
                    </w:rPr>
                    <w:t>l</w:t>
                  </w:r>
                  <w:r>
                    <w:rPr>
                      <w:color w:val="231F20"/>
                      <w:spacing w:val="-2"/>
                      <w:w w:val="105"/>
                      <w:sz w:val="16"/>
                    </w:rPr>
                    <w:t>a</w:t>
                  </w:r>
                  <w:r>
                    <w:rPr>
                      <w:color w:val="231F20"/>
                      <w:spacing w:val="1"/>
                      <w:w w:val="108"/>
                      <w:sz w:val="16"/>
                    </w:rPr>
                    <w:t>b</w:t>
                  </w:r>
                  <w:r>
                    <w:rPr>
                      <w:color w:val="231F20"/>
                      <w:spacing w:val="-2"/>
                      <w:w w:val="108"/>
                      <w:sz w:val="16"/>
                    </w:rPr>
                    <w:t>o</w:t>
                  </w:r>
                  <w:r>
                    <w:rPr>
                      <w:color w:val="231F20"/>
                      <w:w w:val="106"/>
                      <w:sz w:val="16"/>
                    </w:rPr>
                    <w:t>raci</w:t>
                  </w:r>
                  <w:r>
                    <w:rPr>
                      <w:color w:val="231F20"/>
                      <w:spacing w:val="-2"/>
                      <w:w w:val="106"/>
                      <w:sz w:val="16"/>
                    </w:rPr>
                    <w:t>ó</w:t>
                  </w:r>
                  <w:r>
                    <w:rPr>
                      <w:color w:val="231F20"/>
                      <w:w w:val="116"/>
                      <w:sz w:val="16"/>
                    </w:rPr>
                    <w:t>n</w:t>
                  </w:r>
                  <w:r>
                    <w:rPr>
                      <w:color w:val="231F20"/>
                      <w:spacing w:val="-6"/>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2"/>
                      <w:w w:val="111"/>
                      <w:sz w:val="16"/>
                    </w:rPr>
                    <w:t>p</w:t>
                  </w:r>
                  <w:r>
                    <w:rPr>
                      <w:color w:val="231F20"/>
                      <w:w w:val="102"/>
                      <w:sz w:val="16"/>
                    </w:rPr>
                    <w:t>i</w:t>
                  </w:r>
                  <w:r>
                    <w:rPr>
                      <w:color w:val="231F20"/>
                      <w:w w:val="102"/>
                      <w:sz w:val="16"/>
                    </w:rPr>
                    <w:t>a.</w:t>
                  </w:r>
                </w:p>
              </w:txbxContent>
            </v:textbox>
            <w10:wrap type="none"/>
          </v:shape>
        </w:pict>
      </w:r>
      <w:r>
        <w:rPr/>
        <w:pict>
          <v:shape style="position:absolute;margin-left:18.392780pt;margin-top:204.203506pt;width:12pt;height:16.8pt;mso-position-horizontal-relative:page;mso-position-vertical-relative:page;z-index:6088" type="#_x0000_t202" filled="false" stroked="false">
            <v:textbox inset="0,0,0,0" style="layout-flow:vertical">
              <w:txbxContent>
                <w:p>
                  <w:pPr>
                    <w:spacing w:line="227" w:lineRule="exact" w:before="0"/>
                    <w:ind w:left="20" w:right="-96" w:firstLine="0"/>
                    <w:jc w:val="left"/>
                    <w:rPr>
                      <w:rFonts w:ascii="Palatino Linotype"/>
                      <w:b/>
                      <w:sz w:val="20"/>
                    </w:rPr>
                  </w:pPr>
                  <w:r>
                    <w:rPr>
                      <w:rFonts w:ascii="Palatino Linotype"/>
                      <w:b/>
                      <w:color w:val="939598"/>
                      <w:w w:val="98"/>
                      <w:sz w:val="20"/>
                    </w:rPr>
                    <w:t>255</w:t>
                  </w:r>
                </w:p>
              </w:txbxContent>
            </v:textbox>
            <w10:wrap type="none"/>
          </v:shape>
        </w:pict>
      </w:r>
      <w:r>
        <w:rPr/>
        <w:tab/>
      </w:r>
      <w:r>
        <w:rPr>
          <w:position w:val="20"/>
          <w:sz w:val="20"/>
        </w:rPr>
        <w:pict>
          <v:shape style="width:49.85pt;height:3.15pt;mso-position-horizontal-relative:char;mso-position-vertical-relative:line" type="#_x0000_t202" filled="false" stroked="false">
            <w10:anchorlock/>
            <v:textbox inset="0,0,0,0">
              <w:txbxContent>
                <w:p>
                  <w:pPr>
                    <w:spacing w:line="63" w:lineRule="exact" w:before="0"/>
                    <w:ind w:left="0" w:right="-5" w:firstLine="0"/>
                    <w:jc w:val="left"/>
                    <w:rPr>
                      <w:rFonts w:ascii="Times New Roman"/>
                      <w:b/>
                      <w:sz w:val="6"/>
                    </w:rPr>
                  </w:pPr>
                  <w:r>
                    <w:rPr>
                      <w:rFonts w:ascii="Times New Roman"/>
                      <w:b/>
                      <w:sz w:val="6"/>
                    </w:rPr>
                    <w:t>SAN   LORENZO  HUITZIZILAPAN</w:t>
                  </w:r>
                </w:p>
              </w:txbxContent>
            </v:textbox>
          </v:shape>
        </w:pict>
      </w:r>
      <w:r>
        <w:rPr>
          <w:position w:val="20"/>
          <w:sz w:val="20"/>
        </w:rPr>
      </w:r>
      <w:r>
        <w:rPr>
          <w:position w:val="13"/>
          <w:sz w:val="20"/>
        </w:rPr>
        <w:pict>
          <v:shape style="width:28.9pt;height:3.15pt;mso-position-horizontal-relative:char;mso-position-vertical-relative:line" type="#_x0000_t202" filled="false" stroked="false">
            <w10:anchorlock/>
            <v:textbox inset="0,0,0,0">
              <w:txbxContent>
                <w:p>
                  <w:pPr>
                    <w:spacing w:line="63" w:lineRule="exact" w:before="0"/>
                    <w:ind w:left="0" w:right="0" w:firstLine="0"/>
                    <w:jc w:val="left"/>
                    <w:rPr>
                      <w:rFonts w:ascii="Times New Roman"/>
                      <w:b/>
                      <w:sz w:val="6"/>
                    </w:rPr>
                  </w:pPr>
                  <w:r>
                    <w:rPr>
                      <w:rFonts w:ascii="Times New Roman"/>
                      <w:b/>
                      <w:sz w:val="6"/>
                    </w:rPr>
                    <w:t>SANTA  CATARINA</w:t>
                  </w:r>
                </w:p>
              </w:txbxContent>
            </v:textbox>
          </v:shape>
        </w:pict>
      </w:r>
      <w:r>
        <w:rPr>
          <w:position w:val="13"/>
          <w:sz w:val="20"/>
        </w:rPr>
      </w:r>
      <w:r>
        <w:rPr>
          <w:position w:val="13"/>
          <w:sz w:val="20"/>
        </w:rPr>
        <w:tab/>
      </w:r>
      <w:r>
        <w:rPr>
          <w:sz w:val="20"/>
        </w:rPr>
        <w:pict>
          <v:group style="width:2.85pt;height:84.45pt;mso-position-horizontal-relative:char;mso-position-vertical-relative:line" coordorigin="0,0" coordsize="57,1689">
            <v:line style="position:absolute" from="5,5" to="5,1683" stroked="true" strokeweight=".5pt" strokecolor="#231f20"/>
            <v:line style="position:absolute" from="54,5" to="54,1683" stroked="true" strokeweight=".25pt" strokecolor="#231f20"/>
          </v:group>
        </w:pict>
      </w:r>
      <w:r>
        <w:rPr>
          <w:sz w:val="20"/>
        </w:rPr>
      </w:r>
    </w:p>
    <w:p>
      <w:pPr>
        <w:pStyle w:val="BodyText"/>
        <w:rPr>
          <w:sz w:val="20"/>
        </w:rPr>
      </w:pPr>
    </w:p>
    <w:p>
      <w:pPr>
        <w:pStyle w:val="BodyText"/>
        <w:rPr>
          <w:sz w:val="20"/>
        </w:rPr>
      </w:pPr>
    </w:p>
    <w:p>
      <w:pPr>
        <w:pStyle w:val="BodyText"/>
        <w:rPr>
          <w:sz w:val="20"/>
        </w:rPr>
      </w:pPr>
    </w:p>
    <w:p>
      <w:pPr>
        <w:pStyle w:val="BodyText"/>
        <w:spacing w:before="9"/>
        <w:rPr>
          <w:sz w:val="29"/>
        </w:rPr>
      </w:pPr>
      <w:r>
        <w:rPr/>
        <w:pict>
          <v:shape style="position:absolute;margin-left:302.523987pt;margin-top:20.661722pt;width:37.8pt;height:3.15pt;mso-position-horizontal-relative:page;mso-position-vertical-relative:paragraph;z-index:4816;mso-wrap-distance-left:0;mso-wrap-distance-right:0" type="#_x0000_t202" filled="false" stroked="false">
            <v:textbox inset="0,0,0,0">
              <w:txbxContent>
                <w:p>
                  <w:pPr>
                    <w:spacing w:line="63" w:lineRule="exact" w:before="0"/>
                    <w:ind w:left="0" w:right="-5" w:firstLine="0"/>
                    <w:jc w:val="left"/>
                    <w:rPr>
                      <w:rFonts w:ascii="Times New Roman"/>
                      <w:b/>
                      <w:sz w:val="6"/>
                    </w:rPr>
                  </w:pPr>
                  <w:r>
                    <w:rPr>
                      <w:rFonts w:ascii="Times New Roman"/>
                      <w:b/>
                      <w:sz w:val="6"/>
                    </w:rPr>
                    <w:t>SAN  NICOLAS  PERALTA</w:t>
                  </w:r>
                </w:p>
              </w:txbxContent>
            </v:textbox>
            <w10:wrap type="topAndBottom"/>
          </v:shape>
        </w:pict>
      </w:r>
      <w:r>
        <w:rPr/>
        <w:pict>
          <v:shape style="position:absolute;margin-left:352.175598pt;margin-top:21.914221pt;width:6.4pt;height:3.15pt;mso-position-horizontal-relative:page;mso-position-vertical-relative:paragraph;z-index:4840;mso-wrap-distance-left:0;mso-wrap-distance-right:0" type="#_x0000_t202" filled="false" stroked="false">
            <v:textbox inset="0,0,0,0">
              <w:txbxContent>
                <w:p>
                  <w:pPr>
                    <w:spacing w:line="63" w:lineRule="exact" w:before="0"/>
                    <w:ind w:left="0" w:right="-12" w:firstLine="0"/>
                    <w:jc w:val="left"/>
                    <w:rPr>
                      <w:rFonts w:ascii="Times New Roman"/>
                      <w:b/>
                      <w:sz w:val="6"/>
                    </w:rPr>
                  </w:pPr>
                  <w:r>
                    <w:rPr>
                      <w:rFonts w:ascii="Times New Roman"/>
                      <w:b/>
                      <w:sz w:val="6"/>
                    </w:rPr>
                    <w:t>2700</w:t>
                  </w:r>
                </w:p>
              </w:txbxContent>
            </v:textbox>
            <w10:wrap type="topAndBottom"/>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2"/>
        </w:rPr>
      </w:pPr>
      <w:r>
        <w:rPr/>
        <w:pict>
          <v:shape style="position:absolute;margin-left:78.411301pt;margin-top:9.383413pt;width:21.95pt;height:4.55pt;mso-position-horizontal-relative:page;mso-position-vertical-relative:paragraph;z-index:4864;mso-wrap-distance-left:0;mso-wrap-distance-right:0" type="#_x0000_t202" filled="false" stroked="false">
            <v:textbox inset="0,0,0,0">
              <w:txbxContent>
                <w:p>
                  <w:pPr>
                    <w:spacing w:line="91" w:lineRule="exact" w:before="0"/>
                    <w:ind w:left="0" w:right="0" w:firstLine="0"/>
                    <w:jc w:val="left"/>
                    <w:rPr>
                      <w:rFonts w:ascii="Times New Roman"/>
                      <w:b/>
                      <w:sz w:val="9"/>
                    </w:rPr>
                  </w:pPr>
                  <w:r>
                    <w:rPr>
                      <w:rFonts w:ascii="Times New Roman"/>
                      <w:b/>
                      <w:w w:val="95"/>
                      <w:sz w:val="9"/>
                    </w:rPr>
                    <w:t>LAGUNAS</w:t>
                  </w:r>
                </w:p>
              </w:txbxContent>
            </v:textbox>
            <w10:wrap type="topAndBottom"/>
          </v:shape>
        </w:pict>
      </w:r>
      <w:r>
        <w:rPr/>
        <w:pict>
          <v:shape style="position:absolute;margin-left:361.172485pt;margin-top:13.016038pt;width:20.45pt;height:7.05pt;mso-position-horizontal-relative:page;mso-position-vertical-relative:paragraph;z-index:4888;mso-wrap-distance-left:0;mso-wrap-distance-right:0" type="#_x0000_t202" filled="false" stroked="false">
            <v:textbox inset="0,0,0,0">
              <w:txbxContent>
                <w:p>
                  <w:pPr>
                    <w:spacing w:line="63" w:lineRule="exact" w:before="0"/>
                    <w:ind w:left="15" w:right="-11" w:hanging="16"/>
                    <w:jc w:val="left"/>
                    <w:rPr>
                      <w:rFonts w:ascii="Times New Roman"/>
                      <w:b/>
                      <w:sz w:val="6"/>
                    </w:rPr>
                  </w:pPr>
                  <w:r>
                    <w:rPr>
                      <w:rFonts w:ascii="Times New Roman"/>
                      <w:b/>
                      <w:sz w:val="6"/>
                    </w:rPr>
                    <w:t>SAN  MIGUEL</w:t>
                  </w:r>
                </w:p>
                <w:p>
                  <w:pPr>
                    <w:spacing w:line="68" w:lineRule="exact" w:before="9"/>
                    <w:ind w:left="15" w:right="-11" w:firstLine="0"/>
                    <w:jc w:val="left"/>
                    <w:rPr>
                      <w:rFonts w:ascii="Times New Roman"/>
                      <w:b/>
                      <w:sz w:val="6"/>
                    </w:rPr>
                  </w:pPr>
                  <w:r>
                    <w:rPr>
                      <w:rFonts w:ascii="Times New Roman"/>
                      <w:b/>
                      <w:sz w:val="6"/>
                    </w:rPr>
                    <w:t>AMEYALCO</w:t>
                  </w:r>
                </w:p>
              </w:txbxContent>
            </v:textbox>
            <w10:wrap type="topAndBottom"/>
          </v:shape>
        </w:pict>
      </w:r>
    </w:p>
    <w:p>
      <w:pPr>
        <w:pStyle w:val="BodyText"/>
        <w:spacing w:before="8"/>
        <w:rPr>
          <w:sz w:val="2"/>
        </w:rPr>
      </w:pPr>
    </w:p>
    <w:p>
      <w:pPr>
        <w:pStyle w:val="BodyText"/>
        <w:spacing w:line="90" w:lineRule="exact"/>
        <w:ind w:left="1428"/>
        <w:rPr>
          <w:sz w:val="9"/>
        </w:rPr>
      </w:pPr>
      <w:r>
        <w:rPr>
          <w:position w:val="-1"/>
          <w:sz w:val="9"/>
        </w:rPr>
        <w:pict>
          <v:shape style="width:26.9pt;height:4.55pt;mso-position-horizontal-relative:char;mso-position-vertical-relative:line" type="#_x0000_t202" filled="false" stroked="false">
            <w10:anchorlock/>
            <v:textbox inset="0,0,0,0">
              <w:txbxContent>
                <w:p>
                  <w:pPr>
                    <w:spacing w:line="91" w:lineRule="exact" w:before="0"/>
                    <w:ind w:left="0" w:right="0" w:firstLine="0"/>
                    <w:jc w:val="left"/>
                    <w:rPr>
                      <w:rFonts w:ascii="Times New Roman"/>
                      <w:b/>
                      <w:sz w:val="9"/>
                    </w:rPr>
                  </w:pPr>
                  <w:r>
                    <w:rPr>
                      <w:rFonts w:ascii="Times New Roman"/>
                      <w:b/>
                      <w:w w:val="95"/>
                      <w:sz w:val="9"/>
                    </w:rPr>
                    <w:t>HACIENDAS</w:t>
                  </w:r>
                </w:p>
              </w:txbxContent>
            </v:textbox>
          </v:shape>
        </w:pict>
      </w:r>
      <w:r>
        <w:rPr>
          <w:position w:val="-1"/>
          <w:sz w:val="9"/>
        </w:rPr>
      </w:r>
    </w:p>
    <w:p>
      <w:pPr>
        <w:pStyle w:val="BodyText"/>
        <w:spacing w:line="62" w:lineRule="exact"/>
        <w:ind w:left="8153"/>
        <w:rPr>
          <w:sz w:val="6"/>
        </w:rPr>
      </w:pPr>
      <w:r>
        <w:rPr>
          <w:position w:val="0"/>
          <w:sz w:val="6"/>
        </w:rPr>
        <w:pict>
          <v:shape style="width:6.4pt;height:3.15pt;mso-position-horizontal-relative:char;mso-position-vertical-relative:line" type="#_x0000_t202" filled="false" stroked="false">
            <w10:anchorlock/>
            <v:textbox inset="0,0,0,0">
              <w:txbxContent>
                <w:p>
                  <w:pPr>
                    <w:spacing w:line="63" w:lineRule="exact" w:before="0"/>
                    <w:ind w:left="0" w:right="-12" w:firstLine="0"/>
                    <w:jc w:val="left"/>
                    <w:rPr>
                      <w:rFonts w:ascii="Times New Roman"/>
                      <w:b/>
                      <w:sz w:val="6"/>
                    </w:rPr>
                  </w:pPr>
                  <w:r>
                    <w:rPr>
                      <w:rFonts w:ascii="Times New Roman"/>
                      <w:b/>
                      <w:sz w:val="6"/>
                    </w:rPr>
                    <w:t>2800</w:t>
                  </w:r>
                </w:p>
              </w:txbxContent>
            </v:textbox>
          </v:shape>
        </w:pict>
      </w:r>
      <w:r>
        <w:rPr>
          <w:position w:val="0"/>
          <w:sz w:val="6"/>
        </w:rPr>
      </w:r>
    </w:p>
    <w:p>
      <w:pPr>
        <w:pStyle w:val="BodyText"/>
        <w:spacing w:line="62" w:lineRule="exact"/>
        <w:ind w:left="2669"/>
        <w:rPr>
          <w:sz w:val="6"/>
        </w:rPr>
      </w:pPr>
      <w:r>
        <w:rPr>
          <w:position w:val="0"/>
          <w:sz w:val="6"/>
        </w:rPr>
        <w:pict>
          <v:shape style="width:13.6pt;height:3.15pt;mso-position-horizontal-relative:char;mso-position-vertical-relative:line" type="#_x0000_t202" filled="false" stroked="false">
            <w10:anchorlock/>
            <v:textbox inset="0,0,0,0">
              <w:txbxContent>
                <w:p>
                  <w:pPr>
                    <w:spacing w:line="63" w:lineRule="exact" w:before="0"/>
                    <w:ind w:left="0" w:right="-5" w:firstLine="0"/>
                    <w:jc w:val="left"/>
                    <w:rPr>
                      <w:rFonts w:ascii="Times New Roman"/>
                      <w:b/>
                      <w:sz w:val="6"/>
                    </w:rPr>
                  </w:pPr>
                  <w:r>
                    <w:rPr>
                      <w:rFonts w:ascii="Times New Roman"/>
                      <w:b/>
                      <w:sz w:val="6"/>
                    </w:rPr>
                    <w:t>TOLUCA</w:t>
                  </w:r>
                </w:p>
              </w:txbxContent>
            </v:textbox>
          </v:shape>
        </w:pict>
      </w:r>
      <w:r>
        <w:rPr>
          <w:position w:val="0"/>
          <w:sz w:val="6"/>
        </w:rPr>
      </w:r>
    </w:p>
    <w:p>
      <w:pPr>
        <w:pStyle w:val="BodyText"/>
        <w:spacing w:before="4"/>
        <w:rPr>
          <w:sz w:val="2"/>
        </w:rPr>
      </w:pPr>
    </w:p>
    <w:p>
      <w:pPr>
        <w:tabs>
          <w:tab w:pos="3308" w:val="left" w:leader="none"/>
          <w:tab w:pos="5574" w:val="left" w:leader="none"/>
        </w:tabs>
        <w:spacing w:line="109" w:lineRule="exact"/>
        <w:ind w:left="1428" w:right="0" w:firstLine="0"/>
        <w:rPr>
          <w:sz w:val="6"/>
        </w:rPr>
      </w:pPr>
      <w:r>
        <w:rPr>
          <w:position w:val="-1"/>
          <w:sz w:val="9"/>
        </w:rPr>
        <w:pict>
          <v:shape style="width:22.4pt;height:4.55pt;mso-position-horizontal-relative:char;mso-position-vertical-relative:line" type="#_x0000_t202" filled="false" stroked="false">
            <w10:anchorlock/>
            <v:textbox inset="0,0,0,0">
              <w:txbxContent>
                <w:p>
                  <w:pPr>
                    <w:spacing w:line="91" w:lineRule="exact" w:before="0"/>
                    <w:ind w:left="0" w:right="0" w:firstLine="0"/>
                    <w:jc w:val="left"/>
                    <w:rPr>
                      <w:rFonts w:ascii="Times New Roman"/>
                      <w:b/>
                      <w:sz w:val="9"/>
                    </w:rPr>
                  </w:pPr>
                  <w:r>
                    <w:rPr>
                      <w:rFonts w:ascii="Times New Roman"/>
                      <w:b/>
                      <w:w w:val="95"/>
                      <w:sz w:val="9"/>
                    </w:rPr>
                    <w:t>RANCHOS</w:t>
                  </w:r>
                </w:p>
              </w:txbxContent>
            </v:textbox>
          </v:shape>
        </w:pict>
      </w:r>
      <w:r>
        <w:rPr>
          <w:position w:val="-1"/>
          <w:sz w:val="9"/>
        </w:rPr>
      </w:r>
      <w:r>
        <w:rPr>
          <w:position w:val="-1"/>
          <w:sz w:val="9"/>
        </w:rPr>
        <w:tab/>
      </w:r>
      <w:r>
        <w:rPr>
          <w:position w:val="2"/>
          <w:sz w:val="6"/>
        </w:rPr>
        <w:pict>
          <v:shape style="width:6.4pt;height:3.15pt;mso-position-horizontal-relative:char;mso-position-vertical-relative:line" type="#_x0000_t202" filled="false" stroked="false">
            <w10:anchorlock/>
            <v:textbox inset="0,0,0,0">
              <w:txbxContent>
                <w:p>
                  <w:pPr>
                    <w:spacing w:line="63" w:lineRule="exact" w:before="0"/>
                    <w:ind w:left="0" w:right="-12" w:firstLine="0"/>
                    <w:jc w:val="left"/>
                    <w:rPr>
                      <w:rFonts w:ascii="Times New Roman"/>
                      <w:b/>
                      <w:sz w:val="6"/>
                    </w:rPr>
                  </w:pPr>
                  <w:r>
                    <w:rPr>
                      <w:rFonts w:ascii="Times New Roman"/>
                      <w:b/>
                      <w:sz w:val="6"/>
                    </w:rPr>
                    <w:t>2800</w:t>
                  </w:r>
                </w:p>
              </w:txbxContent>
            </v:textbox>
          </v:shape>
        </w:pict>
      </w:r>
      <w:r>
        <w:rPr>
          <w:position w:val="2"/>
          <w:sz w:val="6"/>
        </w:rPr>
      </w:r>
      <w:r>
        <w:rPr>
          <w:position w:val="2"/>
          <w:sz w:val="6"/>
        </w:rPr>
        <w:tab/>
      </w:r>
      <w:r>
        <w:rPr>
          <w:position w:val="2"/>
          <w:sz w:val="6"/>
        </w:rPr>
        <w:pict>
          <v:shape style="width:11.85pt;height:3.15pt;mso-position-horizontal-relative:char;mso-position-vertical-relative:line" type="#_x0000_t202" filled="false" stroked="false">
            <w10:anchorlock/>
            <v:textbox inset="0,0,0,0">
              <w:txbxContent>
                <w:p>
                  <w:pPr>
                    <w:spacing w:line="63" w:lineRule="exact" w:before="0"/>
                    <w:ind w:left="0" w:right="-7" w:firstLine="0"/>
                    <w:jc w:val="left"/>
                    <w:rPr>
                      <w:rFonts w:ascii="Times New Roman"/>
                      <w:b/>
                      <w:sz w:val="6"/>
                    </w:rPr>
                  </w:pPr>
                  <w:r>
                    <w:rPr>
                      <w:rFonts w:ascii="Times New Roman"/>
                      <w:b/>
                      <w:sz w:val="6"/>
                    </w:rPr>
                    <w:t>LERMA</w:t>
                  </w:r>
                </w:p>
              </w:txbxContent>
            </v:textbox>
          </v:shape>
        </w:pict>
      </w:r>
      <w:r>
        <w:rPr>
          <w:position w:val="2"/>
          <w:sz w:val="6"/>
        </w:rPr>
      </w:r>
    </w:p>
    <w:p>
      <w:pPr>
        <w:pStyle w:val="BodyText"/>
        <w:spacing w:before="12"/>
        <w:rPr>
          <w:sz w:val="3"/>
        </w:rPr>
      </w:pPr>
    </w:p>
    <w:p>
      <w:pPr>
        <w:pStyle w:val="BodyText"/>
        <w:spacing w:line="109" w:lineRule="exact"/>
        <w:ind w:left="6562"/>
        <w:rPr>
          <w:sz w:val="10"/>
        </w:rPr>
      </w:pPr>
      <w:r>
        <w:rPr>
          <w:position w:val="-1"/>
          <w:sz w:val="10"/>
        </w:rPr>
        <w:pict>
          <v:shape style="width:12.45pt;height:5.5pt;mso-position-horizontal-relative:char;mso-position-vertical-relative:line" type="#_x0000_t202" filled="false" stroked="false">
            <w10:anchorlock/>
            <v:textbox inset="0,0,0,0">
              <w:txbxContent>
                <w:p>
                  <w:pPr>
                    <w:spacing w:line="51" w:lineRule="exact" w:before="0"/>
                    <w:ind w:left="0" w:right="-16" w:firstLine="54"/>
                    <w:jc w:val="left"/>
                    <w:rPr>
                      <w:rFonts w:ascii="Times New Roman"/>
                      <w:b/>
                      <w:sz w:val="5"/>
                    </w:rPr>
                  </w:pPr>
                  <w:r>
                    <w:rPr>
                      <w:rFonts w:ascii="Times New Roman"/>
                      <w:b/>
                      <w:sz w:val="5"/>
                    </w:rPr>
                    <w:t>ALTA</w:t>
                  </w:r>
                </w:p>
                <w:p>
                  <w:pPr>
                    <w:spacing w:line="56" w:lineRule="exact" w:before="2"/>
                    <w:ind w:left="0" w:right="-16" w:firstLine="0"/>
                    <w:jc w:val="left"/>
                    <w:rPr>
                      <w:rFonts w:ascii="Times New Roman"/>
                      <w:b/>
                      <w:sz w:val="5"/>
                    </w:rPr>
                  </w:pPr>
                  <w:r>
                    <w:rPr>
                      <w:rFonts w:ascii="Times New Roman"/>
                      <w:b/>
                      <w:sz w:val="5"/>
                    </w:rPr>
                    <w:t>EMPRESA</w:t>
                  </w:r>
                </w:p>
              </w:txbxContent>
            </v:textbox>
          </v:shape>
        </w:pict>
      </w:r>
      <w:r>
        <w:rPr>
          <w:position w:val="-1"/>
          <w:sz w:val="10"/>
        </w:rPr>
      </w:r>
    </w:p>
    <w:p>
      <w:pPr>
        <w:tabs>
          <w:tab w:pos="4427" w:val="left" w:leader="none"/>
          <w:tab w:pos="5870" w:val="left" w:leader="none"/>
          <w:tab w:pos="7605" w:val="left" w:leader="none"/>
        </w:tabs>
        <w:spacing w:line="147" w:lineRule="exact"/>
        <w:ind w:left="1153" w:right="0" w:firstLine="0"/>
        <w:rPr>
          <w:sz w:val="6"/>
        </w:rPr>
      </w:pPr>
      <w:r>
        <w:rPr>
          <w:position w:val="3"/>
          <w:sz w:val="9"/>
        </w:rPr>
        <w:pict>
          <v:shape style="width:57.25pt;height:4.55pt;mso-position-horizontal-relative:char;mso-position-vertical-relative:line" type="#_x0000_t202" filled="false" stroked="false">
            <w10:anchorlock/>
            <v:textbox inset="0,0,0,0">
              <w:txbxContent>
                <w:p>
                  <w:pPr>
                    <w:tabs>
                      <w:tab w:pos="230" w:val="left" w:leader="none"/>
                    </w:tabs>
                    <w:spacing w:line="91" w:lineRule="exact" w:before="0"/>
                    <w:ind w:left="0" w:right="0" w:firstLine="0"/>
                    <w:jc w:val="left"/>
                    <w:rPr>
                      <w:rFonts w:ascii="Times New Roman" w:hAnsi="Times New Roman"/>
                      <w:b/>
                      <w:sz w:val="9"/>
                    </w:rPr>
                  </w:pPr>
                  <w:r>
                    <w:rPr>
                      <w:rFonts w:ascii="Times New Roman" w:hAnsi="Times New Roman"/>
                      <w:b/>
                      <w:w w:val="98"/>
                      <w:sz w:val="9"/>
                      <w:u w:val="dotted"/>
                    </w:rPr>
                    <w:t> </w:t>
                  </w:r>
                  <w:r>
                    <w:rPr>
                      <w:rFonts w:ascii="Times New Roman" w:hAnsi="Times New Roman"/>
                      <w:b/>
                      <w:sz w:val="9"/>
                      <w:u w:val="dotted"/>
                    </w:rPr>
                    <w:tab/>
                  </w:r>
                  <w:r>
                    <w:rPr>
                      <w:rFonts w:ascii="Times New Roman" w:hAnsi="Times New Roman"/>
                      <w:b/>
                      <w:sz w:val="9"/>
                    </w:rPr>
                    <w:t> </w:t>
                  </w:r>
                  <w:r>
                    <w:rPr>
                      <w:rFonts w:ascii="Times New Roman" w:hAnsi="Times New Roman"/>
                      <w:b/>
                      <w:spacing w:val="-1"/>
                      <w:sz w:val="9"/>
                    </w:rPr>
                    <w:t> </w:t>
                  </w:r>
                  <w:r>
                    <w:rPr>
                      <w:rFonts w:ascii="Times New Roman" w:hAnsi="Times New Roman"/>
                      <w:b/>
                      <w:sz w:val="9"/>
                    </w:rPr>
                    <w:t>CAMINO A</w:t>
                  </w:r>
                  <w:r>
                    <w:rPr>
                      <w:rFonts w:ascii="Times New Roman" w:hAnsi="Times New Roman"/>
                      <w:b/>
                      <w:spacing w:val="-9"/>
                      <w:sz w:val="9"/>
                    </w:rPr>
                    <w:t> </w:t>
                  </w:r>
                  <w:r>
                    <w:rPr>
                      <w:rFonts w:ascii="Times New Roman" w:hAnsi="Times New Roman"/>
                      <w:b/>
                      <w:sz w:val="9"/>
                    </w:rPr>
                    <w:t>MÉXICO</w:t>
                  </w:r>
                </w:p>
              </w:txbxContent>
            </v:textbox>
          </v:shape>
        </w:pict>
      </w:r>
      <w:r>
        <w:rPr>
          <w:position w:val="3"/>
          <w:sz w:val="9"/>
        </w:rPr>
      </w:r>
      <w:r>
        <w:rPr>
          <w:position w:val="3"/>
          <w:sz w:val="9"/>
        </w:rPr>
        <w:tab/>
      </w:r>
      <w:r>
        <w:rPr>
          <w:position w:val="5"/>
          <w:sz w:val="6"/>
        </w:rPr>
        <w:pict>
          <v:shape style="width:37.65pt;height:3.15pt;mso-position-horizontal-relative:char;mso-position-vertical-relative:line" type="#_x0000_t202" filled="false" stroked="false">
            <w10:anchorlock/>
            <v:textbox inset="0,0,0,0">
              <w:txbxContent>
                <w:p>
                  <w:pPr>
                    <w:spacing w:line="63" w:lineRule="exact" w:before="0"/>
                    <w:ind w:left="0" w:right="-4" w:firstLine="0"/>
                    <w:jc w:val="left"/>
                    <w:rPr>
                      <w:rFonts w:ascii="Times New Roman" w:hAnsi="Times New Roman"/>
                      <w:b/>
                      <w:sz w:val="6"/>
                    </w:rPr>
                  </w:pPr>
                  <w:r>
                    <w:rPr>
                      <w:rFonts w:ascii="Times New Roman" w:hAnsi="Times New Roman"/>
                      <w:b/>
                      <w:sz w:val="6"/>
                    </w:rPr>
                    <w:t>CAMINO  PARA  MÉXICO</w:t>
                  </w:r>
                </w:p>
              </w:txbxContent>
            </v:textbox>
          </v:shape>
        </w:pict>
      </w:r>
      <w:r>
        <w:rPr>
          <w:position w:val="5"/>
          <w:sz w:val="6"/>
        </w:rPr>
      </w:r>
      <w:r>
        <w:rPr>
          <w:position w:val="5"/>
          <w:sz w:val="6"/>
        </w:rPr>
        <w:tab/>
      </w:r>
      <w:r>
        <w:rPr>
          <w:position w:val="5"/>
          <w:sz w:val="6"/>
        </w:rPr>
        <w:pict>
          <v:shape style="width:24.7pt;height:3.15pt;mso-position-horizontal-relative:char;mso-position-vertical-relative:line" type="#_x0000_t202" filled="false" stroked="false">
            <w10:anchorlock/>
            <v:textbox inset="0,0,0,0">
              <w:txbxContent>
                <w:p>
                  <w:pPr>
                    <w:spacing w:line="63" w:lineRule="exact" w:before="0"/>
                    <w:ind w:left="0" w:right="0" w:firstLine="0"/>
                    <w:jc w:val="left"/>
                    <w:rPr>
                      <w:rFonts w:ascii="Times New Roman"/>
                      <w:b/>
                      <w:sz w:val="6"/>
                    </w:rPr>
                  </w:pPr>
                  <w:r>
                    <w:rPr>
                      <w:rFonts w:ascii="Times New Roman"/>
                      <w:b/>
                      <w:sz w:val="6"/>
                    </w:rPr>
                    <w:t>AMOMOLULCO</w:t>
                  </w:r>
                </w:p>
              </w:txbxContent>
            </v:textbox>
          </v:shape>
        </w:pict>
      </w:r>
      <w:r>
        <w:rPr>
          <w:position w:val="5"/>
          <w:sz w:val="6"/>
        </w:rPr>
      </w:r>
      <w:r>
        <w:rPr>
          <w:position w:val="5"/>
          <w:sz w:val="6"/>
        </w:rPr>
        <w:tab/>
      </w:r>
      <w:r>
        <w:rPr>
          <w:position w:val="-2"/>
          <w:sz w:val="6"/>
        </w:rPr>
        <w:pict>
          <v:shape style="width:14.15pt;height:3.15pt;mso-position-horizontal-relative:char;mso-position-vertical-relative:line" type="#_x0000_t202" filled="false" stroked="false">
            <w10:anchorlock/>
            <v:textbox inset="0,0,0,0">
              <w:txbxContent>
                <w:p>
                  <w:pPr>
                    <w:spacing w:line="63" w:lineRule="exact" w:before="0"/>
                    <w:ind w:left="0" w:right="-4" w:firstLine="0"/>
                    <w:jc w:val="left"/>
                    <w:rPr>
                      <w:rFonts w:ascii="Times New Roman"/>
                      <w:b/>
                      <w:sz w:val="6"/>
                    </w:rPr>
                  </w:pPr>
                  <w:r>
                    <w:rPr>
                      <w:rFonts w:ascii="Times New Roman"/>
                      <w:b/>
                      <w:sz w:val="6"/>
                    </w:rPr>
                    <w:t>JAJALPA</w:t>
                  </w:r>
                </w:p>
              </w:txbxContent>
            </v:textbox>
          </v:shape>
        </w:pict>
      </w:r>
      <w:r>
        <w:rPr>
          <w:position w:val="-2"/>
          <w:sz w:val="6"/>
        </w:rPr>
      </w:r>
    </w:p>
    <w:p>
      <w:pPr>
        <w:pStyle w:val="BodyText"/>
        <w:spacing w:before="4"/>
        <w:rPr>
          <w:sz w:val="6"/>
        </w:rPr>
      </w:pPr>
      <w:r>
        <w:rPr/>
        <w:pict>
          <v:shape style="position:absolute;margin-left:78.411301pt;margin-top:6.253832pt;width:8.450pt;height:4.55pt;mso-position-horizontal-relative:page;mso-position-vertical-relative:paragraph;z-index:5176;mso-wrap-distance-left:0;mso-wrap-distance-right:0" type="#_x0000_t202" filled="false" stroked="false">
            <v:textbox inset="0,0,0,0">
              <w:txbxContent>
                <w:p>
                  <w:pPr>
                    <w:spacing w:line="91" w:lineRule="exact" w:before="0"/>
                    <w:ind w:left="0" w:right="-13" w:firstLine="0"/>
                    <w:jc w:val="left"/>
                    <w:rPr>
                      <w:rFonts w:ascii="Times New Roman" w:hAnsi="Times New Roman"/>
                      <w:b/>
                      <w:sz w:val="9"/>
                    </w:rPr>
                  </w:pPr>
                  <w:r>
                    <w:rPr>
                      <w:rFonts w:ascii="Times New Roman" w:hAnsi="Times New Roman"/>
                      <w:b/>
                      <w:w w:val="95"/>
                      <w:sz w:val="9"/>
                    </w:rPr>
                    <w:t>RÍO</w:t>
                  </w:r>
                </w:p>
              </w:txbxContent>
            </v:textbox>
            <w10:wrap type="topAndBottom"/>
          </v:shape>
        </w:pict>
      </w:r>
      <w:r>
        <w:rPr/>
        <w:pict>
          <v:shape style="position:absolute;margin-left:312.388214pt;margin-top:6.905416pt;width:28.3pt;height:3.15pt;mso-position-horizontal-relative:page;mso-position-vertical-relative:paragraph;z-index:5200;mso-wrap-distance-left:0;mso-wrap-distance-right:0" type="#_x0000_t202" filled="false" stroked="false">
            <v:textbox inset="0,0,0,0">
              <w:txbxContent>
                <w:p>
                  <w:pPr>
                    <w:spacing w:line="63" w:lineRule="exact" w:before="0"/>
                    <w:ind w:left="0" w:right="0" w:firstLine="0"/>
                    <w:jc w:val="left"/>
                    <w:rPr>
                      <w:rFonts w:ascii="Times New Roman"/>
                      <w:b/>
                      <w:sz w:val="6"/>
                    </w:rPr>
                  </w:pPr>
                  <w:r>
                    <w:rPr>
                      <w:rFonts w:ascii="Times New Roman"/>
                      <w:b/>
                      <w:sz w:val="6"/>
                    </w:rPr>
                    <w:t>LLANO  DE PEREA</w:t>
                  </w:r>
                </w:p>
              </w:txbxContent>
            </v:textbox>
            <w10:wrap type="topAndBottom"/>
          </v:shape>
        </w:pict>
      </w:r>
      <w:r>
        <w:rPr/>
        <w:pict>
          <v:shape style="position:absolute;margin-left:403.600006pt;margin-top:5.339816pt;width:6.4pt;height:3.15pt;mso-position-horizontal-relative:page;mso-position-vertical-relative:paragraph;z-index:5224;mso-wrap-distance-left:0;mso-wrap-distance-right:0" type="#_x0000_t202" filled="false" stroked="false">
            <v:textbox inset="0,0,0,0">
              <w:txbxContent>
                <w:p>
                  <w:pPr>
                    <w:spacing w:line="63" w:lineRule="exact" w:before="0"/>
                    <w:ind w:left="0" w:right="-12" w:firstLine="0"/>
                    <w:jc w:val="left"/>
                    <w:rPr>
                      <w:rFonts w:ascii="Times New Roman"/>
                      <w:b/>
                      <w:sz w:val="6"/>
                    </w:rPr>
                  </w:pPr>
                  <w:r>
                    <w:rPr>
                      <w:rFonts w:ascii="Times New Roman"/>
                      <w:b/>
                      <w:sz w:val="6"/>
                    </w:rPr>
                    <w:t>2650</w:t>
                  </w:r>
                </w:p>
              </w:txbxContent>
            </v:textbox>
            <w10:wrap type="topAndBottom"/>
          </v:shape>
        </w:pict>
      </w:r>
      <w:r>
        <w:rPr/>
        <w:pict>
          <v:shape style="position:absolute;margin-left:428.070587pt;margin-top:5.339816pt;width:22.4pt;height:3.15pt;mso-position-horizontal-relative:page;mso-position-vertical-relative:paragraph;z-index:5248;mso-wrap-distance-left:0;mso-wrap-distance-right:0" type="#_x0000_t202" filled="false" stroked="false">
            <v:textbox inset="0,0,0,0">
              <w:txbxContent>
                <w:p>
                  <w:pPr>
                    <w:spacing w:line="63" w:lineRule="exact" w:before="0"/>
                    <w:ind w:left="0" w:right="0" w:firstLine="0"/>
                    <w:jc w:val="left"/>
                    <w:rPr>
                      <w:rFonts w:ascii="Times New Roman"/>
                      <w:b/>
                      <w:sz w:val="6"/>
                    </w:rPr>
                  </w:pPr>
                  <w:r>
                    <w:rPr>
                      <w:rFonts w:ascii="Times New Roman"/>
                      <w:b/>
                      <w:sz w:val="6"/>
                    </w:rPr>
                    <w:t>TEPEXOYUCA</w:t>
                  </w:r>
                </w:p>
              </w:txbxContent>
            </v:textbox>
            <w10:wrap type="topAndBottom"/>
          </v:shape>
        </w:pict>
      </w:r>
      <w:r>
        <w:rPr/>
        <w:pict>
          <v:shape style="position:absolute;margin-left:78.411301pt;margin-top:19.407372pt;width:90.4pt;height:4.55pt;mso-position-horizontal-relative:page;mso-position-vertical-relative:paragraph;z-index:5272;mso-wrap-distance-left:0;mso-wrap-distance-right:0" type="#_x0000_t202" filled="false" stroked="false">
            <v:textbox inset="0,0,0,0">
              <w:txbxContent>
                <w:p>
                  <w:pPr>
                    <w:spacing w:line="91" w:lineRule="exact" w:before="0"/>
                    <w:ind w:left="0" w:right="-10" w:firstLine="0"/>
                    <w:jc w:val="left"/>
                    <w:rPr>
                      <w:rFonts w:ascii="Times New Roman"/>
                      <w:b/>
                      <w:sz w:val="9"/>
                    </w:rPr>
                  </w:pPr>
                  <w:r>
                    <w:rPr>
                      <w:rFonts w:ascii="Times New Roman"/>
                      <w:b/>
                      <w:sz w:val="9"/>
                    </w:rPr>
                    <w:t>CURVA</w:t>
                  </w:r>
                  <w:r>
                    <w:rPr>
                      <w:rFonts w:ascii="Times New Roman"/>
                      <w:b/>
                      <w:spacing w:val="-4"/>
                      <w:sz w:val="9"/>
                    </w:rPr>
                    <w:t> </w:t>
                  </w:r>
                  <w:r>
                    <w:rPr>
                      <w:rFonts w:ascii="Times New Roman"/>
                      <w:b/>
                      <w:sz w:val="9"/>
                    </w:rPr>
                    <w:t>DE</w:t>
                  </w:r>
                  <w:r>
                    <w:rPr>
                      <w:rFonts w:ascii="Times New Roman"/>
                      <w:b/>
                      <w:spacing w:val="-4"/>
                      <w:sz w:val="9"/>
                    </w:rPr>
                    <w:t> </w:t>
                  </w:r>
                  <w:r>
                    <w:rPr>
                      <w:rFonts w:ascii="Times New Roman"/>
                      <w:b/>
                      <w:sz w:val="9"/>
                    </w:rPr>
                    <w:t>NIVEL</w:t>
                  </w:r>
                  <w:r>
                    <w:rPr>
                      <w:rFonts w:ascii="Times New Roman"/>
                      <w:b/>
                      <w:spacing w:val="-4"/>
                      <w:sz w:val="9"/>
                    </w:rPr>
                    <w:t> </w:t>
                  </w:r>
                  <w:r>
                    <w:rPr>
                      <w:rFonts w:ascii="Times New Roman"/>
                      <w:b/>
                      <w:sz w:val="9"/>
                    </w:rPr>
                    <w:t>ACOTADA</w:t>
                  </w:r>
                  <w:r>
                    <w:rPr>
                      <w:rFonts w:ascii="Times New Roman"/>
                      <w:b/>
                      <w:spacing w:val="-4"/>
                      <w:sz w:val="9"/>
                    </w:rPr>
                    <w:t> </w:t>
                  </w:r>
                  <w:r>
                    <w:rPr>
                      <w:rFonts w:ascii="Times New Roman"/>
                      <w:b/>
                      <w:sz w:val="9"/>
                    </w:rPr>
                    <w:t>EN</w:t>
                  </w:r>
                  <w:r>
                    <w:rPr>
                      <w:rFonts w:ascii="Times New Roman"/>
                      <w:b/>
                      <w:spacing w:val="-4"/>
                      <w:sz w:val="9"/>
                    </w:rPr>
                    <w:t> </w:t>
                  </w:r>
                  <w:r>
                    <w:rPr>
                      <w:rFonts w:ascii="Times New Roman"/>
                      <w:b/>
                      <w:sz w:val="9"/>
                    </w:rPr>
                    <w:t>METROS</w:t>
                  </w:r>
                </w:p>
              </w:txbxContent>
            </v:textbox>
            <w10:wrap type="topAndBottom"/>
          </v:shape>
        </w:pict>
      </w:r>
      <w:r>
        <w:rPr/>
        <w:pict>
          <v:shape style="position:absolute;margin-left:386.160309pt;margin-top:17.395216pt;width:21.35pt;height:3.15pt;mso-position-horizontal-relative:page;mso-position-vertical-relative:paragraph;z-index:5296;mso-wrap-distance-left:0;mso-wrap-distance-right:0" type="#_x0000_t202" filled="false" stroked="false">
            <v:textbox inset="0,0,0,0">
              <w:txbxContent>
                <w:p>
                  <w:pPr>
                    <w:spacing w:line="63" w:lineRule="exact" w:before="0"/>
                    <w:ind w:left="0" w:right="0" w:firstLine="0"/>
                    <w:jc w:val="left"/>
                    <w:rPr>
                      <w:rFonts w:ascii="Times New Roman"/>
                      <w:b/>
                      <w:sz w:val="6"/>
                    </w:rPr>
                  </w:pPr>
                  <w:r>
                    <w:rPr>
                      <w:rFonts w:ascii="Times New Roman"/>
                      <w:b/>
                      <w:sz w:val="6"/>
                    </w:rPr>
                    <w:t>OCOYOACAC</w:t>
                  </w:r>
                </w:p>
              </w:txbxContent>
            </v:textbox>
            <w10:wrap type="topAndBottom"/>
          </v:shape>
        </w:pict>
      </w:r>
      <w:r>
        <w:rPr/>
        <w:pict>
          <v:shape style="position:absolute;margin-left:304.383301pt;margin-top:41.819214pt;width:35.3pt;height:3.15pt;mso-position-horizontal-relative:page;mso-position-vertical-relative:paragraph;z-index:5320;mso-wrap-distance-left:0;mso-wrap-distance-right:0" type="#_x0000_t202" filled="false" stroked="false">
            <v:textbox inset="0,0,0,0">
              <w:txbxContent>
                <w:p>
                  <w:pPr>
                    <w:spacing w:line="63" w:lineRule="exact" w:before="0"/>
                    <w:ind w:left="0" w:right="-8" w:firstLine="0"/>
                    <w:jc w:val="left"/>
                    <w:rPr>
                      <w:rFonts w:ascii="Times New Roman"/>
                      <w:b/>
                      <w:sz w:val="6"/>
                    </w:rPr>
                  </w:pPr>
                  <w:r>
                    <w:rPr>
                      <w:rFonts w:ascii="Times New Roman"/>
                      <w:b/>
                      <w:sz w:val="6"/>
                    </w:rPr>
                    <w:t>SAN  PEDRO  CHOLULA</w:t>
                  </w:r>
                </w:p>
              </w:txbxContent>
            </v:textbox>
            <w10:wrap type="topAndBottom"/>
          </v:shape>
        </w:pict>
      </w:r>
      <w:r>
        <w:rPr/>
        <w:pict>
          <v:shape style="position:absolute;margin-left:65.593506pt;margin-top:45.714447pt;width:34.5pt;height:4.55pt;mso-position-horizontal-relative:page;mso-position-vertical-relative:paragraph;z-index:5344;mso-wrap-distance-left:0;mso-wrap-distance-right:0" type="#_x0000_t202" filled="false" stroked="false">
            <v:textbox inset="0,0,0,0">
              <w:txbxContent>
                <w:p>
                  <w:pPr>
                    <w:tabs>
                      <w:tab w:pos="256" w:val="left" w:leader="none"/>
                    </w:tabs>
                    <w:spacing w:line="91" w:lineRule="exact" w:before="0"/>
                    <w:ind w:left="0" w:right="0" w:firstLine="0"/>
                    <w:jc w:val="left"/>
                    <w:rPr>
                      <w:rFonts w:ascii="Times New Roman"/>
                      <w:b/>
                      <w:sz w:val="9"/>
                    </w:rPr>
                  </w:pPr>
                  <w:r>
                    <w:rPr>
                      <w:rFonts w:ascii="Times New Roman"/>
                      <w:b/>
                      <w:w w:val="98"/>
                      <w:sz w:val="9"/>
                    </w:rPr>
                    <w:t> </w:t>
                  </w:r>
                  <w:r>
                    <w:rPr>
                      <w:rFonts w:ascii="Times New Roman"/>
                      <w:b/>
                      <w:sz w:val="9"/>
                    </w:rPr>
                    <w:tab/>
                  </w:r>
                  <w:r>
                    <w:rPr>
                      <w:rFonts w:ascii="Times New Roman"/>
                      <w:b/>
                      <w:w w:val="95"/>
                      <w:sz w:val="9"/>
                    </w:rPr>
                    <w:t>CAMINOS</w:t>
                  </w:r>
                </w:p>
              </w:txbxContent>
            </v:textbox>
            <w10:wrap type="topAndBottom"/>
          </v:shape>
        </w:pict>
      </w:r>
      <w:r>
        <w:rPr/>
        <w:pict>
          <v:shape style="position:absolute;margin-left:372.189514pt;margin-top:45.107018pt;width:24.7pt;height:3.15pt;mso-position-horizontal-relative:page;mso-position-vertical-relative:paragraph;z-index:5368;mso-wrap-distance-left:0;mso-wrap-distance-right:0" type="#_x0000_t202" filled="false" stroked="false">
            <v:textbox inset="0,0,0,0">
              <w:txbxContent>
                <w:p>
                  <w:pPr>
                    <w:spacing w:line="63" w:lineRule="exact" w:before="0"/>
                    <w:ind w:left="0" w:right="0" w:firstLine="0"/>
                    <w:jc w:val="left"/>
                    <w:rPr>
                      <w:rFonts w:ascii="Times New Roman"/>
                      <w:b/>
                      <w:sz w:val="6"/>
                    </w:rPr>
                  </w:pPr>
                  <w:r>
                    <w:rPr>
                      <w:rFonts w:ascii="Times New Roman"/>
                      <w:b/>
                      <w:sz w:val="6"/>
                    </w:rPr>
                    <w:t>TEXCALTENCO</w:t>
                  </w:r>
                </w:p>
              </w:txbxContent>
            </v:textbox>
            <w10:wrap type="topAndBottom"/>
          </v:shape>
        </w:pict>
      </w:r>
      <w:r>
        <w:rPr/>
        <w:pict>
          <v:shape style="position:absolute;margin-left:451.186707pt;margin-top:44.480816pt;width:6.4pt;height:3.15pt;mso-position-horizontal-relative:page;mso-position-vertical-relative:paragraph;z-index:5392;mso-wrap-distance-left:0;mso-wrap-distance-right:0" type="#_x0000_t202" filled="false" stroked="false">
            <v:textbox inset="0,0,0,0">
              <w:txbxContent>
                <w:p>
                  <w:pPr>
                    <w:spacing w:line="63" w:lineRule="exact" w:before="0"/>
                    <w:ind w:left="0" w:right="-12" w:firstLine="0"/>
                    <w:jc w:val="left"/>
                    <w:rPr>
                      <w:rFonts w:ascii="Times New Roman"/>
                      <w:b/>
                      <w:sz w:val="6"/>
                    </w:rPr>
                  </w:pPr>
                  <w:r>
                    <w:rPr>
                      <w:rFonts w:ascii="Times New Roman"/>
                      <w:b/>
                      <w:sz w:val="6"/>
                    </w:rPr>
                    <w:t>2800</w:t>
                  </w:r>
                </w:p>
              </w:txbxContent>
            </v:textbox>
            <w10:wrap type="topAndBottom"/>
          </v:shape>
        </w:pict>
      </w:r>
    </w:p>
    <w:p>
      <w:pPr>
        <w:pStyle w:val="BodyText"/>
        <w:spacing w:before="1"/>
        <w:rPr>
          <w:sz w:val="7"/>
        </w:rPr>
      </w:pPr>
    </w:p>
    <w:p>
      <w:pPr>
        <w:pStyle w:val="BodyText"/>
        <w:spacing w:before="4"/>
        <w:rPr>
          <w:sz w:val="24"/>
        </w:rPr>
      </w:pPr>
    </w:p>
    <w:p>
      <w:pPr>
        <w:pStyle w:val="BodyText"/>
        <w:spacing w:line="65" w:lineRule="exact"/>
        <w:ind w:left="6588"/>
        <w:rPr>
          <w:sz w:val="6"/>
        </w:rPr>
      </w:pPr>
      <w:r>
        <w:rPr>
          <w:position w:val="0"/>
          <w:sz w:val="6"/>
        </w:rPr>
        <w:pict>
          <v:shape style="width:87.8pt;height:3.3pt;mso-position-horizontal-relative:char;mso-position-vertical-relative:line" type="#_x0000_t202" filled="false" stroked="false">
            <w10:anchorlock/>
            <v:textbox inset="0,0,0,0">
              <w:txbxContent>
                <w:p>
                  <w:pPr>
                    <w:tabs>
                      <w:tab w:pos="1353" w:val="left" w:leader="none"/>
                    </w:tabs>
                    <w:spacing w:line="66" w:lineRule="exact" w:before="0"/>
                    <w:ind w:left="0" w:right="0" w:firstLine="0"/>
                    <w:jc w:val="left"/>
                    <w:rPr>
                      <w:rFonts w:ascii="Times New Roman"/>
                      <w:b/>
                      <w:sz w:val="6"/>
                    </w:rPr>
                  </w:pPr>
                  <w:r>
                    <w:rPr>
                      <w:rFonts w:ascii="Times New Roman"/>
                      <w:b/>
                      <w:sz w:val="6"/>
                    </w:rPr>
                    <w:t>EL</w:t>
                  </w:r>
                  <w:r>
                    <w:rPr>
                      <w:rFonts w:ascii="Times New Roman"/>
                      <w:b/>
                      <w:spacing w:val="7"/>
                      <w:sz w:val="6"/>
                    </w:rPr>
                    <w:t> </w:t>
                  </w:r>
                  <w:r>
                    <w:rPr>
                      <w:rFonts w:ascii="Times New Roman"/>
                      <w:b/>
                      <w:sz w:val="6"/>
                    </w:rPr>
                    <w:t>PEDREGAL</w:t>
                    <w:tab/>
                    <w:t>ATLAPULCO</w:t>
                  </w:r>
                </w:p>
              </w:txbxContent>
            </v:textbox>
          </v:shape>
        </w:pict>
      </w:r>
      <w:r>
        <w:rPr>
          <w:position w:val="0"/>
          <w:sz w:val="6"/>
        </w:rPr>
      </w:r>
    </w:p>
    <w:p>
      <w:pPr>
        <w:pStyle w:val="BodyText"/>
        <w:spacing w:before="2"/>
        <w:rPr>
          <w:sz w:val="6"/>
        </w:rPr>
      </w:pPr>
    </w:p>
    <w:p>
      <w:pPr>
        <w:pStyle w:val="BodyText"/>
        <w:spacing w:line="103" w:lineRule="exact"/>
        <w:ind w:left="3578"/>
        <w:rPr>
          <w:sz w:val="10"/>
        </w:rPr>
      </w:pPr>
      <w:r>
        <w:rPr>
          <w:position w:val="-1"/>
          <w:sz w:val="10"/>
        </w:rPr>
        <w:pict>
          <v:shape style="width:38.450pt;height:5.2pt;mso-position-horizontal-relative:char;mso-position-vertical-relative:line" type="#_x0000_t202" filled="false" stroked="false">
            <w10:anchorlock/>
            <v:textbox inset="0,0,0,0">
              <w:txbxContent>
                <w:p>
                  <w:pPr>
                    <w:spacing w:line="103" w:lineRule="exact" w:before="0"/>
                    <w:ind w:left="0" w:right="-13" w:firstLine="0"/>
                    <w:jc w:val="left"/>
                    <w:rPr>
                      <w:rFonts w:ascii="Arial"/>
                      <w:b/>
                      <w:sz w:val="10"/>
                    </w:rPr>
                  </w:pPr>
                  <w:r>
                    <w:rPr>
                      <w:rFonts w:ascii="Arial"/>
                      <w:b/>
                      <w:w w:val="85"/>
                      <w:sz w:val="10"/>
                    </w:rPr>
                    <w:t>ESCALA  1:100</w:t>
                  </w:r>
                  <w:r>
                    <w:rPr>
                      <w:rFonts w:ascii="Arial"/>
                      <w:b/>
                      <w:spacing w:val="-18"/>
                      <w:w w:val="85"/>
                      <w:sz w:val="10"/>
                    </w:rPr>
                    <w:t> </w:t>
                  </w:r>
                  <w:r>
                    <w:rPr>
                      <w:rFonts w:ascii="Arial"/>
                      <w:b/>
                      <w:w w:val="85"/>
                      <w:sz w:val="10"/>
                    </w:rPr>
                    <w:t>000</w:t>
                  </w:r>
                </w:p>
              </w:txbxContent>
            </v:textbox>
          </v:shape>
        </w:pict>
      </w:r>
      <w:r>
        <w:rPr>
          <w:position w:val="-1"/>
          <w:sz w:val="10"/>
        </w:rPr>
      </w:r>
    </w:p>
    <w:p>
      <w:pPr>
        <w:spacing w:after="0" w:line="103" w:lineRule="exact"/>
        <w:rPr>
          <w:sz w:val="10"/>
        </w:rPr>
        <w:sectPr>
          <w:headerReference w:type="even" r:id="rId208"/>
          <w:footerReference w:type="even" r:id="rId209"/>
          <w:pgSz w:w="11630" w:h="8510" w:orient="landscape"/>
          <w:pgMar w:header="0" w:footer="0" w:top="0" w:bottom="0" w:left="140" w:right="300"/>
        </w:sectPr>
      </w:pPr>
    </w:p>
    <w:p>
      <w:pPr>
        <w:pStyle w:val="BodyText"/>
        <w:rPr>
          <w:sz w:val="13"/>
        </w:rPr>
      </w:pPr>
    </w:p>
    <w:p>
      <w:pPr>
        <w:spacing w:line="249" w:lineRule="auto" w:before="38"/>
        <w:ind w:left="3588" w:right="3577" w:firstLine="360"/>
        <w:jc w:val="left"/>
        <w:rPr>
          <w:rFonts w:ascii="Palatino Linotype" w:hAnsi="Palatino Linotype"/>
          <w:b/>
          <w:sz w:val="20"/>
        </w:rPr>
      </w:pPr>
      <w:r>
        <w:rPr>
          <w:rFonts w:ascii="Palatino Linotype" w:hAnsi="Palatino Linotype"/>
          <w:b/>
          <w:color w:val="231F20"/>
          <w:sz w:val="20"/>
        </w:rPr>
        <w:t>Mapa 2 </w:t>
      </w:r>
      <w:r>
        <w:rPr>
          <w:rFonts w:ascii="Palatino Linotype" w:hAnsi="Palatino Linotype"/>
          <w:b/>
          <w:color w:val="231F20"/>
          <w:w w:val="90"/>
          <w:sz w:val="20"/>
        </w:rPr>
        <w:t>Pisos ecológicos</w:t>
      </w:r>
    </w:p>
    <w:p>
      <w:pPr>
        <w:pStyle w:val="BodyText"/>
        <w:spacing w:before="1"/>
        <w:rPr>
          <w:rFonts w:ascii="Palatino Linotype"/>
          <w:b/>
          <w:sz w:val="27"/>
        </w:rPr>
      </w:pPr>
      <w:r>
        <w:rPr/>
        <w:drawing>
          <wp:anchor distT="0" distB="0" distL="0" distR="0" allowOverlap="1" layoutInCell="1" locked="0" behindDoc="0" simplePos="0" relativeHeight="6112">
            <wp:simplePos x="0" y="0"/>
            <wp:positionH relativeFrom="page">
              <wp:posOffset>576008</wp:posOffset>
            </wp:positionH>
            <wp:positionV relativeFrom="paragraph">
              <wp:posOffset>257064</wp:posOffset>
            </wp:positionV>
            <wp:extent cx="4246675" cy="5431536"/>
            <wp:effectExtent l="0" t="0" r="0" b="0"/>
            <wp:wrapTopAndBottom/>
            <wp:docPr id="9" name="image16.jpeg" descr=""/>
            <wp:cNvGraphicFramePr>
              <a:graphicFrameLocks noChangeAspect="1"/>
            </wp:cNvGraphicFramePr>
            <a:graphic>
              <a:graphicData uri="http://schemas.openxmlformats.org/drawingml/2006/picture">
                <pic:pic>
                  <pic:nvPicPr>
                    <pic:cNvPr id="10" name="image16.jpeg"/>
                    <pic:cNvPicPr/>
                  </pic:nvPicPr>
                  <pic:blipFill>
                    <a:blip r:embed="rId219" cstate="print"/>
                    <a:stretch>
                      <a:fillRect/>
                    </a:stretch>
                  </pic:blipFill>
                  <pic:spPr>
                    <a:xfrm>
                      <a:off x="0" y="0"/>
                      <a:ext cx="4246675" cy="5431536"/>
                    </a:xfrm>
                    <a:prstGeom prst="rect">
                      <a:avLst/>
                    </a:prstGeom>
                  </pic:spPr>
                </pic:pic>
              </a:graphicData>
            </a:graphic>
          </wp:anchor>
        </w:drawing>
      </w:r>
    </w:p>
    <w:p>
      <w:pPr>
        <w:spacing w:before="84"/>
        <w:ind w:left="907" w:right="890" w:firstLine="0"/>
        <w:jc w:val="left"/>
        <w:rPr>
          <w:sz w:val="16"/>
        </w:rPr>
      </w:pPr>
      <w:r>
        <w:rPr>
          <w:color w:val="231F20"/>
          <w:sz w:val="16"/>
        </w:rPr>
        <w:t>Fuente: </w:t>
      </w:r>
      <w:r>
        <w:rPr>
          <w:color w:val="231F20"/>
          <w:sz w:val="12"/>
        </w:rPr>
        <w:t>AHA</w:t>
      </w:r>
      <w:r>
        <w:rPr>
          <w:color w:val="231F20"/>
          <w:sz w:val="16"/>
        </w:rPr>
        <w:t>, A.S., C. 2923, EXP. 40503.</w:t>
      </w:r>
    </w:p>
    <w:p>
      <w:pPr>
        <w:spacing w:after="0"/>
        <w:jc w:val="left"/>
        <w:rPr>
          <w:sz w:val="16"/>
        </w:rPr>
        <w:sectPr>
          <w:headerReference w:type="even" r:id="rId217"/>
          <w:footerReference w:type="even" r:id="rId218"/>
          <w:pgSz w:w="8510" w:h="11630"/>
          <w:pgMar w:header="287" w:footer="388" w:top="620" w:bottom="580" w:left="0" w:right="0"/>
          <w:pgNumType w:start="256"/>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7"/>
        </w:rPr>
      </w:pPr>
    </w:p>
    <w:p>
      <w:pPr>
        <w:spacing w:after="0"/>
        <w:rPr>
          <w:sz w:val="27"/>
        </w:rPr>
        <w:sectPr>
          <w:headerReference w:type="even" r:id="rId220"/>
          <w:footerReference w:type="even" r:id="rId221"/>
          <w:pgSz w:w="11630" w:h="8510" w:orient="landscape"/>
          <w:pgMar w:header="0" w:footer="0" w:top="0" w:bottom="0" w:left="140" w:right="300"/>
        </w:sectPr>
      </w:pPr>
    </w:p>
    <w:p>
      <w:pPr>
        <w:pStyle w:val="BodyText"/>
        <w:rPr>
          <w:sz w:val="6"/>
        </w:rPr>
      </w:pPr>
    </w:p>
    <w:p>
      <w:pPr>
        <w:pStyle w:val="BodyText"/>
        <w:spacing w:before="2"/>
        <w:rPr>
          <w:sz w:val="6"/>
        </w:rPr>
      </w:pPr>
    </w:p>
    <w:p>
      <w:pPr>
        <w:spacing w:before="0"/>
        <w:ind w:left="0" w:right="0" w:firstLine="0"/>
        <w:jc w:val="right"/>
        <w:rPr>
          <w:rFonts w:ascii="Times New Roman"/>
          <w:b/>
          <w:sz w:val="6"/>
        </w:rPr>
      </w:pPr>
      <w:r>
        <w:rPr/>
        <w:pict>
          <v:shape style="position:absolute;margin-left:45.343185pt;margin-top:-33.889107pt;width:10pt;height:90.35pt;mso-position-horizontal-relative:page;mso-position-vertical-relative:paragraph;z-index:6568" type="#_x0000_t202" filled="false" stroked="false">
            <v:textbox inset="0,0,0,0" style="layout-flow:vertical">
              <w:txbxContent>
                <w:p>
                  <w:pPr>
                    <w:spacing w:line="169" w:lineRule="exact" w:before="0"/>
                    <w:ind w:left="20" w:right="-609" w:firstLine="0"/>
                    <w:jc w:val="left"/>
                    <w:rPr>
                      <w:sz w:val="16"/>
                    </w:rPr>
                  </w:pPr>
                  <w:r>
                    <w:rPr>
                      <w:color w:val="231F20"/>
                      <w:spacing w:val="-4"/>
                      <w:w w:val="101"/>
                      <w:sz w:val="16"/>
                    </w:rPr>
                    <w:t>F</w:t>
                  </w:r>
                  <w:r>
                    <w:rPr>
                      <w:color w:val="231F20"/>
                      <w:w w:val="110"/>
                      <w:sz w:val="16"/>
                    </w:rPr>
                    <w:t>ue</w:t>
                  </w:r>
                  <w:r>
                    <w:rPr>
                      <w:color w:val="231F20"/>
                      <w:spacing w:val="-4"/>
                      <w:w w:val="110"/>
                      <w:sz w:val="16"/>
                    </w:rPr>
                    <w:t>n</w:t>
                  </w:r>
                  <w:r>
                    <w:rPr>
                      <w:color w:val="231F20"/>
                      <w:spacing w:val="-1"/>
                      <w:w w:val="116"/>
                      <w:sz w:val="16"/>
                    </w:rPr>
                    <w:t>t</w:t>
                  </w:r>
                  <w:r>
                    <w:rPr>
                      <w:color w:val="231F20"/>
                      <w:w w:val="96"/>
                      <w:sz w:val="16"/>
                    </w:rPr>
                    <w:t>e:</w:t>
                  </w:r>
                  <w:r>
                    <w:rPr>
                      <w:color w:val="231F20"/>
                      <w:spacing w:val="-6"/>
                      <w:sz w:val="16"/>
                    </w:rPr>
                    <w:t> </w:t>
                  </w:r>
                  <w:r>
                    <w:rPr>
                      <w:color w:val="231F20"/>
                      <w:w w:val="98"/>
                      <w:sz w:val="16"/>
                    </w:rPr>
                    <w:t>E</w:t>
                  </w:r>
                  <w:r>
                    <w:rPr>
                      <w:color w:val="231F20"/>
                      <w:w w:val="97"/>
                      <w:sz w:val="16"/>
                    </w:rPr>
                    <w:t>l</w:t>
                  </w:r>
                  <w:r>
                    <w:rPr>
                      <w:color w:val="231F20"/>
                      <w:spacing w:val="-2"/>
                      <w:w w:val="105"/>
                      <w:sz w:val="16"/>
                    </w:rPr>
                    <w:t>a</w:t>
                  </w:r>
                  <w:r>
                    <w:rPr>
                      <w:color w:val="231F20"/>
                      <w:spacing w:val="1"/>
                      <w:w w:val="108"/>
                      <w:sz w:val="16"/>
                    </w:rPr>
                    <w:t>b</w:t>
                  </w:r>
                  <w:r>
                    <w:rPr>
                      <w:color w:val="231F20"/>
                      <w:spacing w:val="-2"/>
                      <w:w w:val="108"/>
                      <w:sz w:val="16"/>
                    </w:rPr>
                    <w:t>o</w:t>
                  </w:r>
                  <w:r>
                    <w:rPr>
                      <w:color w:val="231F20"/>
                      <w:w w:val="106"/>
                      <w:sz w:val="16"/>
                    </w:rPr>
                    <w:t>raci</w:t>
                  </w:r>
                  <w:r>
                    <w:rPr>
                      <w:color w:val="231F20"/>
                      <w:spacing w:val="-2"/>
                      <w:w w:val="106"/>
                      <w:sz w:val="16"/>
                    </w:rPr>
                    <w:t>ó</w:t>
                  </w:r>
                  <w:r>
                    <w:rPr>
                      <w:color w:val="231F20"/>
                      <w:w w:val="116"/>
                      <w:sz w:val="16"/>
                    </w:rPr>
                    <w:t>n</w:t>
                  </w:r>
                  <w:r>
                    <w:rPr>
                      <w:color w:val="231F20"/>
                      <w:spacing w:val="-6"/>
                      <w:sz w:val="16"/>
                    </w:rPr>
                    <w:t> </w:t>
                  </w:r>
                  <w:r>
                    <w:rPr>
                      <w:color w:val="231F20"/>
                      <w:spacing w:val="-2"/>
                      <w:w w:val="111"/>
                      <w:sz w:val="16"/>
                    </w:rPr>
                    <w:t>p</w:t>
                  </w:r>
                  <w:r>
                    <w:rPr>
                      <w:color w:val="231F20"/>
                      <w:spacing w:val="-3"/>
                      <w:w w:val="118"/>
                      <w:sz w:val="16"/>
                    </w:rPr>
                    <w:t>r</w:t>
                  </w:r>
                  <w:r>
                    <w:rPr>
                      <w:color w:val="231F20"/>
                      <w:spacing w:val="-2"/>
                      <w:w w:val="108"/>
                      <w:sz w:val="16"/>
                    </w:rPr>
                    <w:t>o</w:t>
                  </w:r>
                  <w:r>
                    <w:rPr>
                      <w:color w:val="231F20"/>
                      <w:spacing w:val="-2"/>
                      <w:w w:val="111"/>
                      <w:sz w:val="16"/>
                    </w:rPr>
                    <w:t>p</w:t>
                  </w:r>
                  <w:r>
                    <w:rPr>
                      <w:color w:val="231F20"/>
                      <w:w w:val="102"/>
                      <w:sz w:val="16"/>
                    </w:rPr>
                    <w:t>i</w:t>
                  </w:r>
                  <w:r>
                    <w:rPr>
                      <w:color w:val="231F20"/>
                      <w:w w:val="102"/>
                      <w:sz w:val="16"/>
                    </w:rPr>
                    <w:t>a.</w:t>
                  </w:r>
                </w:p>
              </w:txbxContent>
            </v:textbox>
            <w10:wrap type="none"/>
          </v:shape>
        </w:pict>
      </w:r>
      <w:r>
        <w:rPr>
          <w:rFonts w:ascii="Times New Roman"/>
          <w:b/>
          <w:sz w:val="6"/>
        </w:rPr>
        <w:t>SANTA  CATARINA</w:t>
      </w:r>
    </w:p>
    <w:p>
      <w:pPr>
        <w:pStyle w:val="BodyText"/>
        <w:spacing w:before="1"/>
        <w:rPr>
          <w:rFonts w:ascii="Times New Roman"/>
          <w:b/>
          <w:sz w:val="8"/>
        </w:rPr>
      </w:pPr>
      <w:r>
        <w:rPr/>
        <w:br w:type="column"/>
      </w:r>
      <w:r>
        <w:rPr>
          <w:rFonts w:ascii="Times New Roman"/>
          <w:b/>
          <w:sz w:val="8"/>
        </w:rPr>
      </w:r>
    </w:p>
    <w:p>
      <w:pPr>
        <w:spacing w:before="0"/>
        <w:ind w:left="856" w:right="-9" w:firstLine="0"/>
        <w:jc w:val="left"/>
        <w:rPr>
          <w:rFonts w:ascii="Times New Roman"/>
          <w:b/>
          <w:sz w:val="6"/>
        </w:rPr>
      </w:pPr>
      <w:r>
        <w:rPr>
          <w:rFonts w:ascii="Times New Roman"/>
          <w:b/>
          <w:sz w:val="6"/>
        </w:rPr>
        <w:t>SAN  LORENZO H</w:t>
      </w:r>
    </w:p>
    <w:p>
      <w:pPr>
        <w:pStyle w:val="BodyText"/>
        <w:rPr>
          <w:rFonts w:ascii="Times New Roman"/>
          <w:b/>
          <w:sz w:val="10"/>
        </w:rPr>
      </w:pPr>
      <w:r>
        <w:rPr/>
        <w:br w:type="column"/>
      </w:r>
      <w:r>
        <w:rPr>
          <w:rFonts w:ascii="Times New Roman"/>
          <w:b/>
          <w:sz w:val="10"/>
        </w:rPr>
      </w:r>
    </w:p>
    <w:p>
      <w:pPr>
        <w:pStyle w:val="BodyText"/>
        <w:spacing w:before="6"/>
        <w:rPr>
          <w:rFonts w:ascii="Times New Roman"/>
          <w:b/>
          <w:sz w:val="9"/>
        </w:rPr>
      </w:pPr>
    </w:p>
    <w:p>
      <w:pPr>
        <w:spacing w:before="1"/>
        <w:ind w:left="379" w:right="0" w:firstLine="0"/>
        <w:jc w:val="left"/>
        <w:rPr>
          <w:rFonts w:ascii="Times New Roman"/>
          <w:b/>
          <w:i/>
          <w:sz w:val="11"/>
        </w:rPr>
      </w:pPr>
      <w:r>
        <w:rPr/>
        <w:pict>
          <v:shape style="position:absolute;margin-left:393.970245pt;margin-top:-11.654736pt;width:38.550pt;height:61pt;mso-position-horizontal-relative:page;mso-position-vertical-relative:paragraph;z-index:-527176" type="#_x0000_t202" filled="false" stroked="false">
            <v:textbox inset="0,0,0,0">
              <w:txbxContent>
                <w:p>
                  <w:pPr>
                    <w:pStyle w:val="BodyText"/>
                    <w:spacing w:before="9"/>
                    <w:rPr>
                      <w:rFonts w:ascii="Times New Roman"/>
                      <w:b/>
                      <w:sz w:val="8"/>
                    </w:rPr>
                  </w:pPr>
                </w:p>
                <w:p>
                  <w:pPr>
                    <w:spacing w:before="0"/>
                    <w:ind w:left="0" w:right="0" w:firstLine="0"/>
                    <w:jc w:val="left"/>
                    <w:rPr>
                      <w:rFonts w:ascii="Times New Roman"/>
                      <w:b/>
                      <w:sz w:val="6"/>
                    </w:rPr>
                  </w:pPr>
                  <w:r>
                    <w:rPr>
                      <w:rFonts w:ascii="Times New Roman"/>
                      <w:b/>
                      <w:sz w:val="6"/>
                    </w:rPr>
                    <w:t>UITZIZILAPAN</w:t>
                  </w: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spacing w:before="49"/>
                    <w:ind w:left="0" w:right="28" w:firstLine="0"/>
                    <w:jc w:val="right"/>
                    <w:rPr>
                      <w:rFonts w:ascii="Times New Roman"/>
                      <w:b/>
                      <w:sz w:val="6"/>
                    </w:rPr>
                  </w:pPr>
                  <w:r>
                    <w:rPr>
                      <w:rFonts w:ascii="Times New Roman"/>
                      <w:b/>
                      <w:sz w:val="6"/>
                    </w:rPr>
                    <w:t>3000</w:t>
                  </w:r>
                </w:p>
              </w:txbxContent>
            </v:textbox>
            <w10:wrap type="none"/>
          </v:shape>
        </w:pict>
      </w:r>
      <w:r>
        <w:rPr/>
        <w:pict>
          <v:group style="position:absolute;margin-left:558.175171pt;margin-top:-81.722733pt;width:2.85pt;height:84.45pt;mso-position-horizontal-relative:page;mso-position-vertical-relative:paragraph;z-index:6400" coordorigin="11164,-1634" coordsize="57,1689">
            <v:line style="position:absolute" from="11169,-1629" to="11169,49" stroked="true" strokeweight=".5pt" strokecolor="#231f20"/>
            <v:line style="position:absolute" from="11218,-1629" to="11218,49" stroked="true" strokeweight=".25pt" strokecolor="#231f20"/>
            <w10:wrap type="none"/>
          </v:group>
        </w:pict>
      </w:r>
      <w:r>
        <w:rPr/>
        <w:pict>
          <v:shape style="position:absolute;margin-left:510.852264pt;margin-top:-7.862636pt;width:26pt;height:278pt;mso-position-horizontal-relative:page;mso-position-vertical-relative:paragraph;z-index:6544" type="#_x0000_t202" filled="false" stroked="false">
            <v:textbox inset="0,0,0,0" style="layout-flow:vertical">
              <w:txbxContent>
                <w:p>
                  <w:pPr>
                    <w:spacing w:line="227" w:lineRule="exact" w:before="0"/>
                    <w:ind w:left="9" w:right="9" w:firstLine="0"/>
                    <w:jc w:val="center"/>
                    <w:rPr>
                      <w:rFonts w:ascii="Palatino Linotype"/>
                      <w:b/>
                      <w:sz w:val="20"/>
                    </w:rPr>
                  </w:pPr>
                  <w:r>
                    <w:rPr>
                      <w:rFonts w:ascii="Palatino Linotype"/>
                      <w:b/>
                      <w:color w:val="231F20"/>
                      <w:spacing w:val="-3"/>
                      <w:w w:val="88"/>
                      <w:sz w:val="20"/>
                    </w:rPr>
                    <w:t>M</w:t>
                  </w:r>
                  <w:r>
                    <w:rPr>
                      <w:rFonts w:ascii="Palatino Linotype"/>
                      <w:b/>
                      <w:color w:val="231F20"/>
                      <w:spacing w:val="-4"/>
                      <w:w w:val="89"/>
                      <w:sz w:val="20"/>
                    </w:rPr>
                    <w:t>a</w:t>
                  </w:r>
                  <w:r>
                    <w:rPr>
                      <w:rFonts w:ascii="Palatino Linotype"/>
                      <w:b/>
                      <w:color w:val="231F20"/>
                      <w:spacing w:val="1"/>
                      <w:w w:val="89"/>
                      <w:sz w:val="20"/>
                    </w:rPr>
                    <w:t>p</w:t>
                  </w:r>
                  <w:r>
                    <w:rPr>
                      <w:rFonts w:ascii="Palatino Linotype"/>
                      <w:b/>
                      <w:color w:val="231F20"/>
                      <w:w w:val="91"/>
                      <w:sz w:val="20"/>
                    </w:rPr>
                    <w:t>a</w:t>
                  </w:r>
                  <w:r>
                    <w:rPr>
                      <w:rFonts w:ascii="Palatino Linotype"/>
                      <w:b/>
                      <w:color w:val="231F20"/>
                      <w:spacing w:val="-6"/>
                      <w:sz w:val="20"/>
                    </w:rPr>
                    <w:t> </w:t>
                  </w:r>
                  <w:r>
                    <w:rPr>
                      <w:rFonts w:ascii="Palatino Linotype"/>
                      <w:b/>
                      <w:color w:val="231F20"/>
                      <w:w w:val="98"/>
                      <w:sz w:val="20"/>
                    </w:rPr>
                    <w:t>3</w:t>
                  </w:r>
                </w:p>
                <w:p>
                  <w:pPr>
                    <w:spacing w:before="10"/>
                    <w:ind w:left="0" w:right="0" w:firstLine="0"/>
                    <w:jc w:val="center"/>
                    <w:rPr>
                      <w:rFonts w:ascii="Palatino Linotype"/>
                      <w:b/>
                      <w:sz w:val="20"/>
                    </w:rPr>
                  </w:pPr>
                  <w:r>
                    <w:rPr>
                      <w:rFonts w:ascii="Palatino Linotype"/>
                      <w:b/>
                      <w:color w:val="231F20"/>
                      <w:spacing w:val="-3"/>
                      <w:w w:val="93"/>
                      <w:sz w:val="20"/>
                    </w:rPr>
                    <w:t>B</w:t>
                  </w:r>
                  <w:r>
                    <w:rPr>
                      <w:rFonts w:ascii="Palatino Linotype"/>
                      <w:b/>
                      <w:color w:val="231F20"/>
                      <w:w w:val="85"/>
                      <w:sz w:val="20"/>
                    </w:rPr>
                    <w:t>i</w:t>
                  </w:r>
                  <w:r>
                    <w:rPr>
                      <w:rFonts w:ascii="Palatino Linotype"/>
                      <w:b/>
                      <w:color w:val="231F20"/>
                      <w:spacing w:val="-1"/>
                      <w:w w:val="86"/>
                      <w:sz w:val="20"/>
                    </w:rPr>
                    <w:t>e</w:t>
                  </w:r>
                  <w:r>
                    <w:rPr>
                      <w:rFonts w:ascii="Palatino Linotype"/>
                      <w:b/>
                      <w:color w:val="231F20"/>
                      <w:w w:val="88"/>
                      <w:sz w:val="20"/>
                    </w:rPr>
                    <w:t>nes</w:t>
                  </w:r>
                  <w:r>
                    <w:rPr>
                      <w:rFonts w:ascii="Palatino Linotype"/>
                      <w:b/>
                      <w:color w:val="231F20"/>
                      <w:spacing w:val="-6"/>
                      <w:sz w:val="20"/>
                    </w:rPr>
                    <w:t> </w:t>
                  </w:r>
                  <w:r>
                    <w:rPr>
                      <w:rFonts w:ascii="Palatino Linotype"/>
                      <w:b/>
                      <w:color w:val="231F20"/>
                      <w:w w:val="88"/>
                      <w:sz w:val="20"/>
                    </w:rPr>
                    <w:t>d</w:t>
                  </w:r>
                  <w:r>
                    <w:rPr>
                      <w:rFonts w:ascii="Palatino Linotype"/>
                      <w:b/>
                      <w:color w:val="231F20"/>
                      <w:w w:val="85"/>
                      <w:sz w:val="20"/>
                    </w:rPr>
                    <w:t>e</w:t>
                  </w:r>
                  <w:r>
                    <w:rPr>
                      <w:rFonts w:ascii="Palatino Linotype"/>
                      <w:b/>
                      <w:color w:val="231F20"/>
                      <w:spacing w:val="1"/>
                      <w:w w:val="85"/>
                      <w:sz w:val="20"/>
                    </w:rPr>
                    <w:t>s</w:t>
                  </w:r>
                  <w:r>
                    <w:rPr>
                      <w:rFonts w:ascii="Palatino Linotype"/>
                      <w:b/>
                      <w:color w:val="231F20"/>
                      <w:spacing w:val="-2"/>
                      <w:w w:val="91"/>
                      <w:sz w:val="20"/>
                    </w:rPr>
                    <w:t>a</w:t>
                  </w:r>
                  <w:r>
                    <w:rPr>
                      <w:rFonts w:ascii="Palatino Linotype"/>
                      <w:b/>
                      <w:color w:val="231F20"/>
                      <w:w w:val="93"/>
                      <w:sz w:val="20"/>
                    </w:rPr>
                    <w:t>m</w:t>
                  </w:r>
                  <w:r>
                    <w:rPr>
                      <w:rFonts w:ascii="Palatino Linotype"/>
                      <w:b/>
                      <w:color w:val="231F20"/>
                      <w:spacing w:val="-3"/>
                      <w:w w:val="93"/>
                      <w:sz w:val="20"/>
                    </w:rPr>
                    <w:t>o</w:t>
                  </w:r>
                  <w:r>
                    <w:rPr>
                      <w:rFonts w:ascii="Palatino Linotype"/>
                      <w:b/>
                      <w:color w:val="231F20"/>
                      <w:spacing w:val="2"/>
                      <w:w w:val="100"/>
                      <w:sz w:val="20"/>
                    </w:rPr>
                    <w:t>r</w:t>
                  </w:r>
                  <w:r>
                    <w:rPr>
                      <w:rFonts w:ascii="Palatino Linotype"/>
                      <w:b/>
                      <w:color w:val="231F20"/>
                      <w:w w:val="89"/>
                      <w:sz w:val="20"/>
                    </w:rPr>
                    <w:t>tizad</w:t>
                  </w:r>
                  <w:r>
                    <w:rPr>
                      <w:rFonts w:ascii="Palatino Linotype"/>
                      <w:b/>
                      <w:color w:val="231F20"/>
                      <w:w w:val="89"/>
                      <w:sz w:val="20"/>
                    </w:rPr>
                    <w:t>os</w:t>
                  </w:r>
                  <w:r>
                    <w:rPr>
                      <w:rFonts w:ascii="Palatino Linotype"/>
                      <w:b/>
                      <w:color w:val="231F20"/>
                      <w:spacing w:val="-6"/>
                      <w:sz w:val="20"/>
                    </w:rPr>
                    <w:t> </w:t>
                  </w:r>
                  <w:r>
                    <w:rPr>
                      <w:rFonts w:ascii="Palatino Linotype"/>
                      <w:b/>
                      <w:color w:val="231F20"/>
                      <w:w w:val="83"/>
                      <w:sz w:val="20"/>
                    </w:rPr>
                    <w:t>y</w:t>
                  </w:r>
                  <w:r>
                    <w:rPr>
                      <w:rFonts w:ascii="Palatino Linotype"/>
                      <w:b/>
                      <w:color w:val="231F20"/>
                      <w:spacing w:val="-6"/>
                      <w:sz w:val="20"/>
                    </w:rPr>
                    <w:t> </w:t>
                  </w:r>
                  <w:r>
                    <w:rPr>
                      <w:rFonts w:ascii="Palatino Linotype"/>
                      <w:b/>
                      <w:color w:val="231F20"/>
                      <w:w w:val="80"/>
                      <w:sz w:val="20"/>
                    </w:rPr>
                    <w:t>l</w:t>
                  </w:r>
                  <w:r>
                    <w:rPr>
                      <w:rFonts w:ascii="Palatino Linotype"/>
                      <w:b/>
                      <w:color w:val="231F20"/>
                      <w:w w:val="89"/>
                      <w:sz w:val="20"/>
                    </w:rPr>
                    <w:t>os</w:t>
                  </w:r>
                  <w:r>
                    <w:rPr>
                      <w:rFonts w:ascii="Palatino Linotype"/>
                      <w:b/>
                      <w:color w:val="231F20"/>
                      <w:spacing w:val="-6"/>
                      <w:sz w:val="20"/>
                    </w:rPr>
                    <w:t> </w:t>
                  </w:r>
                  <w:r>
                    <w:rPr>
                      <w:rFonts w:ascii="Palatino Linotype"/>
                      <w:b/>
                      <w:color w:val="231F20"/>
                      <w:spacing w:val="-3"/>
                      <w:w w:val="86"/>
                      <w:sz w:val="20"/>
                    </w:rPr>
                    <w:t>q</w:t>
                  </w:r>
                  <w:r>
                    <w:rPr>
                      <w:rFonts w:ascii="Palatino Linotype"/>
                      <w:b/>
                      <w:color w:val="231F20"/>
                      <w:w w:val="89"/>
                      <w:sz w:val="20"/>
                    </w:rPr>
                    <w:t>u</w:t>
                  </w:r>
                  <w:r>
                    <w:rPr>
                      <w:rFonts w:ascii="Palatino Linotype"/>
                      <w:b/>
                      <w:color w:val="231F20"/>
                      <w:w w:val="86"/>
                      <w:sz w:val="20"/>
                    </w:rPr>
                    <w:t>e</w:t>
                  </w:r>
                  <w:r>
                    <w:rPr>
                      <w:rFonts w:ascii="Palatino Linotype"/>
                      <w:b/>
                      <w:color w:val="231F20"/>
                      <w:spacing w:val="-6"/>
                      <w:sz w:val="20"/>
                    </w:rPr>
                    <w:t> </w:t>
                  </w:r>
                  <w:r>
                    <w:rPr>
                      <w:rFonts w:ascii="Palatino Linotype"/>
                      <w:b/>
                      <w:color w:val="231F20"/>
                      <w:spacing w:val="2"/>
                      <w:w w:val="88"/>
                      <w:sz w:val="20"/>
                    </w:rPr>
                    <w:t>p</w:t>
                  </w:r>
                  <w:r>
                    <w:rPr>
                      <w:rFonts w:ascii="Palatino Linotype"/>
                      <w:b/>
                      <w:color w:val="231F20"/>
                      <w:spacing w:val="-1"/>
                      <w:w w:val="86"/>
                      <w:sz w:val="20"/>
                    </w:rPr>
                    <w:t>e</w:t>
                  </w:r>
                  <w:r>
                    <w:rPr>
                      <w:rFonts w:ascii="Palatino Linotype"/>
                      <w:b/>
                      <w:color w:val="231F20"/>
                      <w:w w:val="94"/>
                      <w:sz w:val="20"/>
                    </w:rPr>
                    <w:t>rm</w:t>
                  </w:r>
                  <w:r>
                    <w:rPr>
                      <w:rFonts w:ascii="Palatino Linotype"/>
                      <w:b/>
                      <w:color w:val="231F20"/>
                      <w:spacing w:val="-2"/>
                      <w:w w:val="94"/>
                      <w:sz w:val="20"/>
                    </w:rPr>
                    <w:t>a</w:t>
                  </w:r>
                  <w:r>
                    <w:rPr>
                      <w:rFonts w:ascii="Palatino Linotype"/>
                      <w:b/>
                      <w:color w:val="231F20"/>
                      <w:w w:val="89"/>
                      <w:sz w:val="20"/>
                    </w:rPr>
                    <w:t>n</w:t>
                  </w:r>
                  <w:r>
                    <w:rPr>
                      <w:rFonts w:ascii="Palatino Linotype"/>
                      <w:b/>
                      <w:color w:val="231F20"/>
                      <w:spacing w:val="2"/>
                      <w:w w:val="89"/>
                      <w:sz w:val="20"/>
                    </w:rPr>
                    <w:t>e</w:t>
                  </w:r>
                  <w:r>
                    <w:rPr>
                      <w:rFonts w:ascii="Palatino Linotype"/>
                      <w:b/>
                      <w:color w:val="231F20"/>
                      <w:w w:val="91"/>
                      <w:sz w:val="20"/>
                    </w:rPr>
                    <w:t>ci</w:t>
                  </w:r>
                  <w:r>
                    <w:rPr>
                      <w:rFonts w:ascii="Palatino Linotype"/>
                      <w:b/>
                      <w:color w:val="231F20"/>
                      <w:spacing w:val="-1"/>
                      <w:w w:val="86"/>
                      <w:sz w:val="20"/>
                    </w:rPr>
                    <w:t>e</w:t>
                  </w:r>
                  <w:r>
                    <w:rPr>
                      <w:rFonts w:ascii="Palatino Linotype"/>
                      <w:b/>
                      <w:color w:val="231F20"/>
                      <w:spacing w:val="-2"/>
                      <w:w w:val="100"/>
                      <w:sz w:val="20"/>
                    </w:rPr>
                    <w:t>r</w:t>
                  </w:r>
                  <w:r>
                    <w:rPr>
                      <w:rFonts w:ascii="Palatino Linotype"/>
                      <w:b/>
                      <w:color w:val="231F20"/>
                      <w:spacing w:val="-3"/>
                      <w:w w:val="93"/>
                      <w:sz w:val="20"/>
                    </w:rPr>
                    <w:t>o</w:t>
                  </w:r>
                  <w:r>
                    <w:rPr>
                      <w:rFonts w:ascii="Palatino Linotype"/>
                      <w:b/>
                      <w:color w:val="231F20"/>
                      <w:w w:val="91"/>
                      <w:sz w:val="20"/>
                    </w:rPr>
                    <w:t>n</w:t>
                  </w:r>
                  <w:r>
                    <w:rPr>
                      <w:rFonts w:ascii="Palatino Linotype"/>
                      <w:b/>
                      <w:color w:val="231F20"/>
                      <w:spacing w:val="-6"/>
                      <w:sz w:val="20"/>
                    </w:rPr>
                    <w:t> </w:t>
                  </w:r>
                  <w:r>
                    <w:rPr>
                      <w:rFonts w:ascii="Palatino Linotype"/>
                      <w:b/>
                      <w:color w:val="231F20"/>
                      <w:spacing w:val="-1"/>
                      <w:w w:val="84"/>
                      <w:sz w:val="20"/>
                    </w:rPr>
                    <w:t>s</w:t>
                  </w:r>
                  <w:r>
                    <w:rPr>
                      <w:rFonts w:ascii="Palatino Linotype"/>
                      <w:b/>
                      <w:color w:val="231F20"/>
                      <w:w w:val="89"/>
                      <w:sz w:val="20"/>
                    </w:rPr>
                    <w:t>in</w:t>
                  </w:r>
                  <w:r>
                    <w:rPr>
                      <w:rFonts w:ascii="Palatino Linotype"/>
                      <w:b/>
                      <w:color w:val="231F20"/>
                      <w:spacing w:val="-6"/>
                      <w:sz w:val="20"/>
                    </w:rPr>
                    <w:t> </w:t>
                  </w:r>
                  <w:r>
                    <w:rPr>
                      <w:rFonts w:ascii="Palatino Linotype"/>
                      <w:b/>
                      <w:color w:val="231F20"/>
                      <w:w w:val="88"/>
                      <w:sz w:val="20"/>
                    </w:rPr>
                    <w:t>d</w:t>
                  </w:r>
                  <w:r>
                    <w:rPr>
                      <w:rFonts w:ascii="Palatino Linotype"/>
                      <w:b/>
                      <w:color w:val="231F20"/>
                      <w:w w:val="85"/>
                      <w:sz w:val="20"/>
                    </w:rPr>
                    <w:t>e</w:t>
                  </w:r>
                  <w:r>
                    <w:rPr>
                      <w:rFonts w:ascii="Palatino Linotype"/>
                      <w:b/>
                      <w:color w:val="231F20"/>
                      <w:spacing w:val="1"/>
                      <w:w w:val="85"/>
                      <w:sz w:val="20"/>
                    </w:rPr>
                    <w:t>s</w:t>
                  </w:r>
                  <w:r>
                    <w:rPr>
                      <w:rFonts w:ascii="Palatino Linotype"/>
                      <w:b/>
                      <w:color w:val="231F20"/>
                      <w:spacing w:val="-2"/>
                      <w:w w:val="91"/>
                      <w:sz w:val="20"/>
                    </w:rPr>
                    <w:t>a</w:t>
                  </w:r>
                  <w:r>
                    <w:rPr>
                      <w:rFonts w:ascii="Palatino Linotype"/>
                      <w:b/>
                      <w:color w:val="231F20"/>
                      <w:w w:val="93"/>
                      <w:sz w:val="20"/>
                    </w:rPr>
                    <w:t>m</w:t>
                  </w:r>
                  <w:r>
                    <w:rPr>
                      <w:rFonts w:ascii="Palatino Linotype"/>
                      <w:b/>
                      <w:color w:val="231F20"/>
                      <w:spacing w:val="-3"/>
                      <w:w w:val="93"/>
                      <w:sz w:val="20"/>
                    </w:rPr>
                    <w:t>o</w:t>
                  </w:r>
                  <w:r>
                    <w:rPr>
                      <w:rFonts w:ascii="Palatino Linotype"/>
                      <w:b/>
                      <w:color w:val="231F20"/>
                      <w:spacing w:val="2"/>
                      <w:w w:val="100"/>
                      <w:sz w:val="20"/>
                    </w:rPr>
                    <w:t>r</w:t>
                  </w:r>
                  <w:r>
                    <w:rPr>
                      <w:rFonts w:ascii="Palatino Linotype"/>
                      <w:b/>
                      <w:color w:val="231F20"/>
                      <w:w w:val="90"/>
                      <w:sz w:val="20"/>
                    </w:rPr>
                    <w:t>tiz</w:t>
                  </w:r>
                  <w:r>
                    <w:rPr>
                      <w:rFonts w:ascii="Palatino Linotype"/>
                      <w:b/>
                      <w:color w:val="231F20"/>
                      <w:spacing w:val="-2"/>
                      <w:w w:val="90"/>
                      <w:sz w:val="20"/>
                    </w:rPr>
                    <w:t>a</w:t>
                  </w:r>
                  <w:r>
                    <w:rPr>
                      <w:rFonts w:ascii="Palatino Linotype"/>
                      <w:b/>
                      <w:color w:val="231F20"/>
                      <w:w w:val="92"/>
                      <w:sz w:val="20"/>
                    </w:rPr>
                    <w:t>r</w:t>
                  </w:r>
                  <w:r>
                    <w:rPr>
                      <w:rFonts w:ascii="Palatino Linotype"/>
                      <w:b/>
                      <w:color w:val="231F20"/>
                      <w:spacing w:val="1"/>
                      <w:w w:val="92"/>
                      <w:sz w:val="20"/>
                    </w:rPr>
                    <w:t>s</w:t>
                  </w:r>
                  <w:r>
                    <w:rPr>
                      <w:rFonts w:ascii="Palatino Linotype"/>
                      <w:b/>
                      <w:color w:val="231F20"/>
                      <w:w w:val="86"/>
                      <w:sz w:val="20"/>
                    </w:rPr>
                    <w:t>e</w:t>
                  </w:r>
                </w:p>
              </w:txbxContent>
            </v:textbox>
            <w10:wrap type="none"/>
          </v:shape>
        </w:pict>
      </w:r>
      <w:r>
        <w:rPr>
          <w:rFonts w:ascii="Times New Roman"/>
          <w:b/>
          <w:i/>
          <w:sz w:val="11"/>
        </w:rPr>
        <w:t>1890</w:t>
      </w:r>
    </w:p>
    <w:p>
      <w:pPr>
        <w:spacing w:after="0"/>
        <w:jc w:val="left"/>
        <w:rPr>
          <w:rFonts w:ascii="Times New Roman"/>
          <w:sz w:val="11"/>
        </w:rPr>
        <w:sectPr>
          <w:type w:val="continuous"/>
          <w:pgSz w:w="11630" w:h="8510" w:orient="landscape"/>
          <w:pgMar w:top="0" w:bottom="0" w:left="140" w:right="300"/>
          <w:cols w:num="3" w:equalWidth="0">
            <w:col w:w="6320" w:space="40"/>
            <w:col w:w="1379" w:space="40"/>
            <w:col w:w="3411"/>
          </w:cols>
        </w:sectPr>
      </w:pPr>
    </w:p>
    <w:p>
      <w:pPr>
        <w:pStyle w:val="BodyText"/>
        <w:spacing w:before="7"/>
        <w:rPr>
          <w:rFonts w:ascii="Times New Roman"/>
          <w:b/>
          <w:i/>
          <w:sz w:val="12"/>
        </w:rPr>
      </w:pPr>
    </w:p>
    <w:p>
      <w:pPr>
        <w:pStyle w:val="BodyText"/>
        <w:spacing w:before="4"/>
        <w:rPr>
          <w:rFonts w:ascii="Times New Roman"/>
          <w:b/>
          <w:i/>
          <w:sz w:val="8"/>
        </w:rPr>
      </w:pPr>
    </w:p>
    <w:p>
      <w:pPr>
        <w:spacing w:line="268" w:lineRule="auto" w:before="0"/>
        <w:ind w:left="1500" w:right="8863" w:firstLine="0"/>
        <w:jc w:val="left"/>
        <w:rPr>
          <w:rFonts w:ascii="Times New Roman"/>
          <w:sz w:val="8"/>
        </w:rPr>
      </w:pPr>
      <w:r>
        <w:rPr/>
        <w:pict>
          <v:shape style="position:absolute;margin-left:339.565002pt;margin-top:3.886175pt;width:55.5pt;height:50.1pt;mso-position-horizontal-relative:page;mso-position-vertical-relative:paragraph;z-index:-527152" type="#_x0000_t202" filled="false" stroked="false">
            <v:textbox inset="0,0,0,0">
              <w:txbxContent>
                <w:p>
                  <w:pPr>
                    <w:pStyle w:val="BodyText"/>
                    <w:rPr>
                      <w:rFonts w:ascii="Times New Roman"/>
                      <w:b/>
                      <w:sz w:val="6"/>
                    </w:rPr>
                  </w:pPr>
                </w:p>
                <w:p>
                  <w:pPr>
                    <w:pStyle w:val="BodyText"/>
                    <w:spacing w:before="5"/>
                    <w:rPr>
                      <w:rFonts w:ascii="Times New Roman"/>
                      <w:b/>
                      <w:sz w:val="5"/>
                    </w:rPr>
                  </w:pPr>
                </w:p>
                <w:p>
                  <w:pPr>
                    <w:spacing w:line="264" w:lineRule="auto" w:before="0"/>
                    <w:ind w:left="355" w:right="0" w:firstLine="76"/>
                    <w:jc w:val="left"/>
                    <w:rPr>
                      <w:rFonts w:ascii="Times New Roman" w:hAnsi="Times New Roman"/>
                      <w:b/>
                      <w:sz w:val="6"/>
                    </w:rPr>
                  </w:pPr>
                  <w:r>
                    <w:rPr>
                      <w:rFonts w:ascii="Times New Roman" w:hAnsi="Times New Roman"/>
                      <w:b/>
                      <w:sz w:val="6"/>
                    </w:rPr>
                    <w:t>SANTA MARÍA TLALMIMILOLPAN</w:t>
                  </w: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spacing w:line="254" w:lineRule="auto" w:before="51"/>
                    <w:ind w:left="445" w:right="0" w:firstLine="4"/>
                    <w:jc w:val="left"/>
                    <w:rPr>
                      <w:rFonts w:ascii="Times New Roman"/>
                      <w:b/>
                      <w:sz w:val="6"/>
                    </w:rPr>
                  </w:pPr>
                  <w:r>
                    <w:rPr>
                      <w:rFonts w:ascii="Times New Roman"/>
                      <w:b/>
                      <w:sz w:val="6"/>
                    </w:rPr>
                    <w:t>SAN FRANCISCO XOCHICUAUTLA</w:t>
                  </w:r>
                </w:p>
                <w:p>
                  <w:pPr>
                    <w:pStyle w:val="BodyText"/>
                    <w:rPr>
                      <w:rFonts w:ascii="Times New Roman"/>
                      <w:b/>
                      <w:sz w:val="6"/>
                    </w:rPr>
                  </w:pPr>
                </w:p>
                <w:p>
                  <w:pPr>
                    <w:pStyle w:val="BodyText"/>
                    <w:rPr>
                      <w:rFonts w:ascii="Times New Roman"/>
                      <w:b/>
                      <w:sz w:val="6"/>
                    </w:rPr>
                  </w:pPr>
                </w:p>
                <w:p>
                  <w:pPr>
                    <w:tabs>
                      <w:tab w:pos="278" w:val="left" w:leader="none"/>
                    </w:tabs>
                    <w:spacing w:before="44"/>
                    <w:ind w:left="0" w:right="0" w:firstLine="0"/>
                    <w:jc w:val="left"/>
                    <w:rPr>
                      <w:rFonts w:ascii="Times New Roman"/>
                      <w:b/>
                      <w:sz w:val="6"/>
                    </w:rPr>
                  </w:pPr>
                  <w:r>
                    <w:rPr>
                      <w:rFonts w:ascii="Times New Roman"/>
                      <w:b/>
                      <w:position w:val="3"/>
                      <w:sz w:val="6"/>
                    </w:rPr>
                    <w:t>A</w:t>
                    <w:tab/>
                  </w:r>
                  <w:r>
                    <w:rPr>
                      <w:rFonts w:ascii="Times New Roman"/>
                      <w:b/>
                      <w:sz w:val="6"/>
                    </w:rPr>
                    <w:t>2700</w:t>
                  </w:r>
                </w:p>
              </w:txbxContent>
            </v:textbox>
            <w10:wrap type="none"/>
          </v:shape>
        </w:pict>
      </w:r>
      <w:r>
        <w:rPr>
          <w:rFonts w:ascii="Times New Roman"/>
          <w:w w:val="110"/>
          <w:sz w:val="8"/>
        </w:rPr>
        <w:t>BIENES NO DESAMORTIZADOS</w:t>
      </w:r>
    </w:p>
    <w:p>
      <w:pPr>
        <w:spacing w:after="0" w:line="268" w:lineRule="auto"/>
        <w:jc w:val="left"/>
        <w:rPr>
          <w:rFonts w:ascii="Times New Roman"/>
          <w:sz w:val="8"/>
        </w:rPr>
        <w:sectPr>
          <w:type w:val="continuous"/>
          <w:pgSz w:w="11630" w:h="8510" w:orient="landscape"/>
          <w:pgMar w:top="0" w:bottom="0" w:left="140" w:right="300"/>
        </w:sectPr>
      </w:pPr>
    </w:p>
    <w:p>
      <w:pPr>
        <w:pStyle w:val="BodyText"/>
        <w:spacing w:before="8"/>
        <w:rPr>
          <w:rFonts w:ascii="Times New Roman"/>
          <w:sz w:val="8"/>
        </w:rPr>
      </w:pPr>
    </w:p>
    <w:p>
      <w:pPr>
        <w:spacing w:line="261" w:lineRule="auto" w:before="0"/>
        <w:ind w:left="1500" w:right="-13" w:firstLine="0"/>
        <w:jc w:val="left"/>
        <w:rPr>
          <w:rFonts w:ascii="Times New Roman"/>
          <w:sz w:val="8"/>
        </w:rPr>
      </w:pPr>
      <w:r>
        <w:rPr>
          <w:rFonts w:ascii="Times New Roman"/>
          <w:w w:val="110"/>
          <w:sz w:val="8"/>
        </w:rPr>
        <w:t>TIERRAS DESAMORTIZADAS ENTRE 1853-1903</w:t>
      </w:r>
    </w:p>
    <w:p>
      <w:pPr>
        <w:pStyle w:val="BodyText"/>
        <w:rPr>
          <w:rFonts w:ascii="Times New Roman"/>
          <w:sz w:val="6"/>
        </w:rPr>
      </w:pPr>
      <w:r>
        <w:rPr/>
        <w:br w:type="column"/>
      </w:r>
      <w:r>
        <w:rPr>
          <w:rFonts w:ascii="Times New Roman"/>
          <w:sz w:val="6"/>
        </w:rPr>
      </w:r>
    </w:p>
    <w:p>
      <w:pPr>
        <w:pStyle w:val="BodyText"/>
        <w:rPr>
          <w:rFonts w:ascii="Times New Roman"/>
          <w:sz w:val="6"/>
        </w:rPr>
      </w:pPr>
    </w:p>
    <w:p>
      <w:pPr>
        <w:pStyle w:val="BodyText"/>
        <w:rPr>
          <w:rFonts w:ascii="Times New Roman"/>
          <w:sz w:val="6"/>
        </w:rPr>
      </w:pPr>
    </w:p>
    <w:p>
      <w:pPr>
        <w:pStyle w:val="BodyText"/>
        <w:rPr>
          <w:rFonts w:ascii="Times New Roman"/>
          <w:sz w:val="6"/>
        </w:rPr>
      </w:pPr>
    </w:p>
    <w:p>
      <w:pPr>
        <w:pStyle w:val="BodyText"/>
        <w:spacing w:before="11"/>
        <w:rPr>
          <w:rFonts w:ascii="Times New Roman"/>
          <w:sz w:val="6"/>
        </w:rPr>
      </w:pPr>
    </w:p>
    <w:p>
      <w:pPr>
        <w:spacing w:before="0"/>
        <w:ind w:left="0" w:right="0" w:firstLine="0"/>
        <w:jc w:val="right"/>
        <w:rPr>
          <w:rFonts w:ascii="Times New Roman"/>
          <w:b/>
          <w:sz w:val="6"/>
        </w:rPr>
      </w:pPr>
      <w:r>
        <w:rPr>
          <w:rFonts w:ascii="Times New Roman"/>
          <w:b/>
          <w:sz w:val="6"/>
        </w:rPr>
        <w:t>RIO LERMA</w:t>
      </w:r>
    </w:p>
    <w:p>
      <w:pPr>
        <w:pStyle w:val="BodyText"/>
        <w:rPr>
          <w:rFonts w:ascii="Times New Roman"/>
          <w:b/>
          <w:sz w:val="10"/>
        </w:rPr>
      </w:pPr>
      <w:r>
        <w:rPr/>
        <w:br w:type="column"/>
      </w:r>
      <w:r>
        <w:rPr>
          <w:rFonts w:ascii="Times New Roman"/>
          <w:b/>
          <w:sz w:val="10"/>
        </w:rPr>
      </w:r>
    </w:p>
    <w:p>
      <w:pPr>
        <w:pStyle w:val="BodyText"/>
        <w:rPr>
          <w:rFonts w:ascii="Times New Roman"/>
          <w:b/>
          <w:sz w:val="10"/>
        </w:rPr>
      </w:pPr>
    </w:p>
    <w:p>
      <w:pPr>
        <w:spacing w:before="0"/>
        <w:ind w:left="1500" w:right="0" w:firstLine="0"/>
        <w:jc w:val="left"/>
        <w:rPr>
          <w:rFonts w:ascii="Times New Roman"/>
          <w:b/>
          <w:i/>
          <w:sz w:val="11"/>
        </w:rPr>
      </w:pPr>
      <w:r>
        <w:rPr>
          <w:rFonts w:ascii="Times New Roman"/>
          <w:b/>
          <w:i/>
          <w:sz w:val="11"/>
        </w:rPr>
        <w:t>1903</w:t>
      </w:r>
    </w:p>
    <w:p>
      <w:pPr>
        <w:spacing w:after="0"/>
        <w:jc w:val="left"/>
        <w:rPr>
          <w:rFonts w:ascii="Times New Roman"/>
          <w:sz w:val="11"/>
        </w:rPr>
        <w:sectPr>
          <w:type w:val="continuous"/>
          <w:pgSz w:w="11630" w:h="8510" w:orient="landscape"/>
          <w:pgMar w:top="0" w:bottom="0" w:left="140" w:right="300"/>
          <w:cols w:num="3" w:equalWidth="0">
            <w:col w:w="2703" w:space="298"/>
            <w:col w:w="1872" w:space="727"/>
            <w:col w:w="5590"/>
          </w:cols>
        </w:sectPr>
      </w:pPr>
    </w:p>
    <w:p>
      <w:pPr>
        <w:pStyle w:val="BodyText"/>
        <w:spacing w:before="5"/>
        <w:rPr>
          <w:rFonts w:ascii="Times New Roman"/>
          <w:b/>
          <w:i/>
          <w:sz w:val="19"/>
        </w:rPr>
      </w:pPr>
    </w:p>
    <w:p>
      <w:pPr>
        <w:pStyle w:val="BodyText"/>
        <w:rPr>
          <w:rFonts w:ascii="Times New Roman"/>
          <w:b/>
          <w:i/>
          <w:sz w:val="8"/>
        </w:rPr>
      </w:pPr>
    </w:p>
    <w:p>
      <w:pPr>
        <w:spacing w:before="1"/>
        <w:ind w:left="5942" w:right="4526" w:firstLine="0"/>
        <w:jc w:val="center"/>
        <w:rPr>
          <w:rFonts w:ascii="Times New Roman"/>
          <w:b/>
          <w:sz w:val="6"/>
        </w:rPr>
      </w:pPr>
      <w:r>
        <w:rPr>
          <w:rFonts w:ascii="Times New Roman"/>
          <w:b/>
          <w:sz w:val="6"/>
        </w:rPr>
        <w:t>SAN  NICOLAS PERALT</w:t>
      </w:r>
    </w:p>
    <w:p>
      <w:pPr>
        <w:pStyle w:val="BodyText"/>
        <w:rPr>
          <w:rFonts w:ascii="Times New Roman"/>
          <w:b/>
          <w:sz w:val="20"/>
        </w:rPr>
      </w:pPr>
    </w:p>
    <w:p>
      <w:pPr>
        <w:pStyle w:val="BodyText"/>
        <w:rPr>
          <w:rFonts w:ascii="Times New Roman"/>
          <w:b/>
          <w:sz w:val="20"/>
        </w:rPr>
      </w:pPr>
    </w:p>
    <w:p>
      <w:pPr>
        <w:pStyle w:val="BodyText"/>
        <w:rPr>
          <w:rFonts w:ascii="Times New Roman"/>
          <w:b/>
          <w:sz w:val="8"/>
        </w:rPr>
      </w:pPr>
    </w:p>
    <w:p>
      <w:pPr>
        <w:pStyle w:val="BodyText"/>
        <w:spacing w:before="2"/>
        <w:rPr>
          <w:rFonts w:ascii="Times New Roman"/>
          <w:b/>
          <w:sz w:val="10"/>
        </w:rPr>
      </w:pPr>
    </w:p>
    <w:p>
      <w:pPr>
        <w:tabs>
          <w:tab w:pos="7606" w:val="left" w:leader="none"/>
        </w:tabs>
        <w:spacing w:before="0"/>
        <w:ind w:left="7197" w:right="0" w:firstLine="0"/>
        <w:jc w:val="left"/>
        <w:rPr>
          <w:rFonts w:ascii="Times New Roman"/>
          <w:b/>
          <w:sz w:val="6"/>
        </w:rPr>
      </w:pPr>
      <w:r>
        <w:rPr/>
        <w:pict>
          <v:shape style="position:absolute;margin-left:553.549683pt;margin-top:-14.265319pt;width:10pt;height:81.8pt;mso-position-horizontal-relative:page;mso-position-vertical-relative:paragraph;z-index:6520" type="#_x0000_t202" filled="false" stroked="false">
            <v:textbox inset="0,0,0,0" style="layout-flow:vertical">
              <w:txbxContent>
                <w:p>
                  <w:pPr>
                    <w:spacing w:line="185" w:lineRule="exact" w:before="0"/>
                    <w:ind w:left="20" w:right="-335" w:firstLine="0"/>
                    <w:jc w:val="left"/>
                    <w:rPr>
                      <w:rFonts w:ascii="Palatino Linotype" w:hAnsi="Palatino Linotype"/>
                      <w:sz w:val="16"/>
                    </w:rPr>
                  </w:pPr>
                  <w:r>
                    <w:rPr>
                      <w:rFonts w:ascii="Palatino Linotype" w:hAnsi="Palatino Linotype"/>
                      <w:color w:val="58595B"/>
                      <w:spacing w:val="-1"/>
                      <w:w w:val="88"/>
                      <w:sz w:val="16"/>
                    </w:rPr>
                    <w:t>A</w:t>
                  </w:r>
                  <w:r>
                    <w:rPr>
                      <w:rFonts w:ascii="Palatino Linotype" w:hAnsi="Palatino Linotype"/>
                      <w:color w:val="58595B"/>
                      <w:spacing w:val="-1"/>
                      <w:w w:val="93"/>
                      <w:sz w:val="16"/>
                    </w:rPr>
                    <w:t>n</w:t>
                  </w:r>
                  <w:r>
                    <w:rPr>
                      <w:rFonts w:ascii="Palatino Linotype" w:hAnsi="Palatino Linotype"/>
                      <w:color w:val="58595B"/>
                      <w:w w:val="90"/>
                      <w:sz w:val="16"/>
                    </w:rPr>
                    <w:t>e</w:t>
                  </w:r>
                  <w:r>
                    <w:rPr>
                      <w:rFonts w:ascii="Palatino Linotype" w:hAnsi="Palatino Linotype"/>
                      <w:color w:val="58595B"/>
                      <w:spacing w:val="-2"/>
                      <w:w w:val="90"/>
                      <w:sz w:val="16"/>
                    </w:rPr>
                    <w:t>x</w:t>
                  </w:r>
                  <w:r>
                    <w:rPr>
                      <w:rFonts w:ascii="Palatino Linotype" w:hAnsi="Palatino Linotype"/>
                      <w:color w:val="58595B"/>
                      <w:w w:val="90"/>
                      <w:sz w:val="16"/>
                    </w:rPr>
                    <w:t>os,</w:t>
                  </w:r>
                  <w:r>
                    <w:rPr>
                      <w:rFonts w:ascii="Palatino Linotype" w:hAnsi="Palatino Linotype"/>
                      <w:color w:val="58595B"/>
                      <w:spacing w:val="-4"/>
                      <w:sz w:val="16"/>
                    </w:rPr>
                    <w:t> </w:t>
                  </w:r>
                  <w:r>
                    <w:rPr>
                      <w:rFonts w:ascii="Palatino Linotype" w:hAnsi="Palatino Linotype"/>
                      <w:color w:val="58595B"/>
                      <w:spacing w:val="-1"/>
                      <w:w w:val="92"/>
                      <w:sz w:val="16"/>
                    </w:rPr>
                    <w:t>m</w:t>
                  </w:r>
                  <w:r>
                    <w:rPr>
                      <w:rFonts w:ascii="Palatino Linotype" w:hAnsi="Palatino Linotype"/>
                      <w:color w:val="58595B"/>
                      <w:spacing w:val="-4"/>
                      <w:w w:val="87"/>
                      <w:sz w:val="16"/>
                    </w:rPr>
                    <w:t>a</w:t>
                  </w:r>
                  <w:r>
                    <w:rPr>
                      <w:rFonts w:ascii="Palatino Linotype" w:hAnsi="Palatino Linotype"/>
                      <w:color w:val="58595B"/>
                      <w:w w:val="87"/>
                      <w:sz w:val="16"/>
                    </w:rPr>
                    <w:t>p</w:t>
                  </w:r>
                  <w:r>
                    <w:rPr>
                      <w:rFonts w:ascii="Palatino Linotype" w:hAnsi="Palatino Linotype"/>
                      <w:color w:val="58595B"/>
                      <w:spacing w:val="-1"/>
                      <w:w w:val="87"/>
                      <w:sz w:val="16"/>
                    </w:rPr>
                    <w:t>a</w:t>
                  </w:r>
                  <w:r>
                    <w:rPr>
                      <w:rFonts w:ascii="Palatino Linotype" w:hAnsi="Palatino Linotype"/>
                      <w:color w:val="58595B"/>
                      <w:w w:val="86"/>
                      <w:sz w:val="16"/>
                    </w:rPr>
                    <w:t>s</w:t>
                  </w:r>
                  <w:r>
                    <w:rPr>
                      <w:rFonts w:ascii="Palatino Linotype" w:hAnsi="Palatino Linotype"/>
                      <w:color w:val="58595B"/>
                      <w:spacing w:val="-4"/>
                      <w:sz w:val="16"/>
                    </w:rPr>
                    <w:t> </w:t>
                  </w:r>
                  <w:r>
                    <w:rPr>
                      <w:rFonts w:ascii="Palatino Linotype" w:hAnsi="Palatino Linotype"/>
                      <w:color w:val="58595B"/>
                      <w:w w:val="82"/>
                      <w:sz w:val="16"/>
                    </w:rPr>
                    <w:t>y</w:t>
                  </w:r>
                  <w:r>
                    <w:rPr>
                      <w:rFonts w:ascii="Palatino Linotype" w:hAnsi="Palatino Linotype"/>
                      <w:color w:val="58595B"/>
                      <w:spacing w:val="-4"/>
                      <w:sz w:val="16"/>
                    </w:rPr>
                    <w:t> </w:t>
                  </w:r>
                  <w:r>
                    <w:rPr>
                      <w:rFonts w:ascii="Palatino Linotype" w:hAnsi="Palatino Linotype"/>
                      <w:color w:val="58595B"/>
                      <w:w w:val="84"/>
                      <w:sz w:val="16"/>
                    </w:rPr>
                    <w:t>g</w:t>
                  </w:r>
                  <w:r>
                    <w:rPr>
                      <w:rFonts w:ascii="Palatino Linotype" w:hAnsi="Palatino Linotype"/>
                      <w:color w:val="58595B"/>
                      <w:w w:val="90"/>
                      <w:sz w:val="16"/>
                    </w:rPr>
                    <w:t>r</w:t>
                  </w:r>
                  <w:r>
                    <w:rPr>
                      <w:rFonts w:ascii="Palatino Linotype" w:hAnsi="Palatino Linotype"/>
                      <w:color w:val="58595B"/>
                      <w:spacing w:val="-2"/>
                      <w:w w:val="90"/>
                      <w:sz w:val="16"/>
                    </w:rPr>
                    <w:t>á</w:t>
                  </w:r>
                  <w:r>
                    <w:rPr>
                      <w:rFonts w:ascii="Palatino Linotype" w:hAnsi="Palatino Linotype"/>
                      <w:color w:val="58595B"/>
                      <w:w w:val="89"/>
                      <w:sz w:val="16"/>
                    </w:rPr>
                    <w:t>fic</w:t>
                  </w:r>
                  <w:r>
                    <w:rPr>
                      <w:rFonts w:ascii="Palatino Linotype" w:hAnsi="Palatino Linotype"/>
                      <w:color w:val="58595B"/>
                      <w:spacing w:val="-1"/>
                      <w:w w:val="87"/>
                      <w:sz w:val="16"/>
                    </w:rPr>
                    <w:t>a</w:t>
                  </w:r>
                  <w:r>
                    <w:rPr>
                      <w:rFonts w:ascii="Palatino Linotype" w:hAnsi="Palatino Linotype"/>
                      <w:color w:val="58595B"/>
                      <w:w w:val="86"/>
                      <w:sz w:val="16"/>
                    </w:rPr>
                    <w:t>s</w:t>
                  </w:r>
                </w:p>
              </w:txbxContent>
            </v:textbox>
            <w10:wrap type="none"/>
          </v:shape>
        </w:pict>
      </w:r>
      <w:r>
        <w:rPr>
          <w:rFonts w:ascii="Times New Roman"/>
          <w:b/>
          <w:sz w:val="6"/>
        </w:rPr>
        <w:t>2650</w:t>
        <w:tab/>
      </w:r>
      <w:r>
        <w:rPr>
          <w:rFonts w:ascii="Times New Roman"/>
          <w:b/>
          <w:position w:val="2"/>
          <w:sz w:val="6"/>
        </w:rPr>
        <w:t>2800</w:t>
      </w:r>
    </w:p>
    <w:p>
      <w:pPr>
        <w:spacing w:after="0"/>
        <w:jc w:val="left"/>
        <w:rPr>
          <w:rFonts w:ascii="Times New Roman"/>
          <w:sz w:val="6"/>
        </w:rPr>
        <w:sectPr>
          <w:type w:val="continuous"/>
          <w:pgSz w:w="11630" w:h="8510" w:orient="landscape"/>
          <w:pgMar w:top="0" w:bottom="0" w:left="140" w:right="300"/>
        </w:sectPr>
      </w:pPr>
    </w:p>
    <w:p>
      <w:pPr>
        <w:pStyle w:val="BodyText"/>
        <w:rPr>
          <w:rFonts w:ascii="Times New Roman"/>
          <w:b/>
          <w:sz w:val="8"/>
        </w:rPr>
      </w:pPr>
    </w:p>
    <w:p>
      <w:pPr>
        <w:pStyle w:val="BodyText"/>
        <w:rPr>
          <w:rFonts w:ascii="Times New Roman"/>
          <w:b/>
          <w:sz w:val="11"/>
        </w:rPr>
      </w:pPr>
    </w:p>
    <w:p>
      <w:pPr>
        <w:spacing w:line="664" w:lineRule="auto" w:before="0"/>
        <w:ind w:left="1521" w:right="1025" w:firstLine="0"/>
        <w:jc w:val="left"/>
        <w:rPr>
          <w:rFonts w:ascii="Times New Roman"/>
          <w:b/>
          <w:sz w:val="8"/>
        </w:rPr>
      </w:pPr>
      <w:r>
        <w:rPr/>
        <w:pict>
          <v:group style="position:absolute;margin-left:12.9892pt;margin-top:-2.122932pt;width:3.3pt;height:30.3pt;mso-position-horizontal-relative:page;mso-position-vertical-relative:paragraph;z-index:6376" coordorigin="260,-42" coordsize="66,606">
            <v:line style="position:absolute" from="265,-37" to="265,558" stroked="true" strokeweight=".5pt" strokecolor="#231f20"/>
            <v:line style="position:absolute" from="322,23" to="322,497" stroked="true" strokeweight=".25pt" strokecolor="#231f20"/>
            <w10:wrap type="none"/>
          </v:group>
        </w:pict>
      </w:r>
      <w:r>
        <w:rPr/>
        <w:pict>
          <v:shape style="position:absolute;margin-left:18.392780pt;margin-top:4.614068pt;width:12pt;height:16.8pt;mso-position-horizontal-relative:page;mso-position-vertical-relative:paragraph;z-index:6592" type="#_x0000_t202" filled="false" stroked="false">
            <v:textbox inset="0,0,0,0" style="layout-flow:vertical">
              <w:txbxContent>
                <w:p>
                  <w:pPr>
                    <w:spacing w:line="227" w:lineRule="exact" w:before="0"/>
                    <w:ind w:left="20" w:right="-96" w:firstLine="0"/>
                    <w:jc w:val="left"/>
                    <w:rPr>
                      <w:rFonts w:ascii="Palatino Linotype"/>
                      <w:b/>
                      <w:sz w:val="20"/>
                    </w:rPr>
                  </w:pPr>
                  <w:r>
                    <w:rPr>
                      <w:rFonts w:ascii="Palatino Linotype"/>
                      <w:b/>
                      <w:color w:val="939598"/>
                      <w:w w:val="98"/>
                      <w:sz w:val="20"/>
                    </w:rPr>
                    <w:t>257</w:t>
                  </w:r>
                </w:p>
              </w:txbxContent>
            </v:textbox>
            <w10:wrap type="none"/>
          </v:shape>
        </w:pict>
      </w:r>
      <w:r>
        <w:rPr>
          <w:rFonts w:ascii="Times New Roman"/>
          <w:b/>
          <w:w w:val="110"/>
          <w:sz w:val="8"/>
        </w:rPr>
        <w:t>CIUDAD CABECERAS</w:t>
      </w:r>
    </w:p>
    <w:p>
      <w:pPr>
        <w:spacing w:line="664" w:lineRule="auto" w:before="6"/>
        <w:ind w:left="1521" w:right="-9" w:firstLine="0"/>
        <w:jc w:val="left"/>
        <w:rPr>
          <w:rFonts w:ascii="Times New Roman"/>
          <w:b/>
          <w:sz w:val="8"/>
        </w:rPr>
      </w:pPr>
      <w:r>
        <w:rPr>
          <w:rFonts w:ascii="Times New Roman"/>
          <w:b/>
          <w:w w:val="110"/>
          <w:sz w:val="8"/>
        </w:rPr>
        <w:t>PUEBLOS SUJETOS DE LERMA PUEBLOS SUJETOS DE OCOYOACAC</w:t>
      </w:r>
    </w:p>
    <w:p>
      <w:pPr>
        <w:pStyle w:val="BodyText"/>
        <w:rPr>
          <w:rFonts w:ascii="Times New Roman"/>
          <w:b/>
          <w:sz w:val="6"/>
        </w:rPr>
      </w:pPr>
      <w:r>
        <w:rPr/>
        <w:br w:type="column"/>
      </w:r>
      <w:r>
        <w:rPr>
          <w:rFonts w:ascii="Times New Roman"/>
          <w:b/>
          <w:sz w:val="6"/>
        </w:rPr>
      </w: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spacing w:before="47"/>
        <w:ind w:left="0" w:right="0" w:firstLine="0"/>
        <w:jc w:val="right"/>
        <w:rPr>
          <w:rFonts w:ascii="Times New Roman"/>
          <w:b/>
          <w:sz w:val="6"/>
        </w:rPr>
      </w:pPr>
      <w:r>
        <w:rPr>
          <w:rFonts w:ascii="Times New Roman"/>
          <w:b/>
          <w:sz w:val="6"/>
        </w:rPr>
        <w:t>LAS</w:t>
      </w:r>
    </w:p>
    <w:p>
      <w:pPr>
        <w:pStyle w:val="BodyText"/>
        <w:rPr>
          <w:rFonts w:ascii="Times New Roman"/>
          <w:b/>
          <w:sz w:val="6"/>
        </w:rPr>
      </w:pPr>
      <w:r>
        <w:rPr/>
        <w:br w:type="column"/>
      </w:r>
      <w:r>
        <w:rPr>
          <w:rFonts w:ascii="Times New Roman"/>
          <w:b/>
          <w:sz w:val="6"/>
        </w:rPr>
      </w:r>
    </w:p>
    <w:p>
      <w:pPr>
        <w:pStyle w:val="BodyText"/>
        <w:rPr>
          <w:rFonts w:ascii="Times New Roman"/>
          <w:b/>
          <w:sz w:val="6"/>
        </w:rPr>
      </w:pPr>
    </w:p>
    <w:p>
      <w:pPr>
        <w:pStyle w:val="BodyText"/>
        <w:rPr>
          <w:rFonts w:ascii="Times New Roman"/>
          <w:b/>
          <w:sz w:val="6"/>
        </w:rPr>
      </w:pPr>
    </w:p>
    <w:p>
      <w:pPr>
        <w:spacing w:line="254" w:lineRule="auto" w:before="39"/>
        <w:ind w:left="215" w:right="0" w:firstLine="30"/>
        <w:jc w:val="left"/>
        <w:rPr>
          <w:rFonts w:ascii="Times New Roman" w:hAnsi="Times New Roman"/>
          <w:b/>
          <w:sz w:val="6"/>
        </w:rPr>
      </w:pPr>
      <w:r>
        <w:rPr>
          <w:rFonts w:ascii="Times New Roman" w:hAnsi="Times New Roman"/>
          <w:b/>
          <w:sz w:val="6"/>
        </w:rPr>
        <w:t>SANTA MARÍA ATARASQUILLO</w:t>
      </w: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spacing w:before="3"/>
        <w:rPr>
          <w:rFonts w:ascii="Times New Roman"/>
          <w:b/>
          <w:sz w:val="7"/>
        </w:rPr>
      </w:pPr>
    </w:p>
    <w:p>
      <w:pPr>
        <w:spacing w:line="254" w:lineRule="auto" w:before="0"/>
        <w:ind w:left="393" w:right="0" w:firstLine="65"/>
        <w:jc w:val="left"/>
        <w:rPr>
          <w:rFonts w:ascii="Times New Roman"/>
          <w:b/>
          <w:sz w:val="6"/>
        </w:rPr>
      </w:pPr>
      <w:r>
        <w:rPr>
          <w:rFonts w:ascii="Times New Roman"/>
          <w:b/>
          <w:sz w:val="6"/>
        </w:rPr>
        <w:t>SAN MATEO ATARASQUILLO</w:t>
      </w:r>
    </w:p>
    <w:p>
      <w:pPr>
        <w:pStyle w:val="BodyText"/>
        <w:spacing w:before="2"/>
        <w:rPr>
          <w:rFonts w:ascii="Times New Roman"/>
          <w:b/>
          <w:sz w:val="7"/>
        </w:rPr>
      </w:pPr>
      <w:r>
        <w:rPr/>
        <w:br w:type="column"/>
      </w:r>
      <w:r>
        <w:rPr>
          <w:rFonts w:ascii="Times New Roman"/>
          <w:b/>
          <w:sz w:val="7"/>
        </w:rPr>
      </w:r>
    </w:p>
    <w:p>
      <w:pPr>
        <w:spacing w:before="0"/>
        <w:ind w:left="125" w:right="-3" w:firstLine="0"/>
        <w:jc w:val="left"/>
        <w:rPr>
          <w:rFonts w:ascii="Times New Roman"/>
          <w:b/>
          <w:sz w:val="6"/>
        </w:rPr>
      </w:pPr>
      <w:r>
        <w:rPr>
          <w:rFonts w:ascii="Times New Roman"/>
          <w:b/>
          <w:sz w:val="6"/>
        </w:rPr>
        <w:t>SANTIAGO  ANALCO</w:t>
      </w:r>
    </w:p>
    <w:p>
      <w:pPr>
        <w:pStyle w:val="BodyText"/>
        <w:rPr>
          <w:rFonts w:ascii="Times New Roman"/>
          <w:b/>
          <w:sz w:val="6"/>
        </w:rPr>
      </w:pPr>
      <w:r>
        <w:rPr/>
        <w:br w:type="column"/>
      </w:r>
      <w:r>
        <w:rPr>
          <w:rFonts w:ascii="Times New Roman"/>
          <w:b/>
          <w:sz w:val="6"/>
        </w:rPr>
      </w: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spacing w:before="35"/>
        <w:ind w:left="272" w:right="0" w:firstLine="0"/>
        <w:jc w:val="left"/>
        <w:rPr>
          <w:rFonts w:ascii="Times New Roman"/>
          <w:b/>
          <w:sz w:val="6"/>
        </w:rPr>
      </w:pPr>
      <w:r>
        <w:rPr>
          <w:rFonts w:ascii="Times New Roman"/>
          <w:b/>
          <w:sz w:val="6"/>
        </w:rPr>
        <w:t>3000</w:t>
      </w:r>
    </w:p>
    <w:p>
      <w:pPr>
        <w:spacing w:after="0"/>
        <w:jc w:val="left"/>
        <w:rPr>
          <w:rFonts w:ascii="Times New Roman"/>
          <w:sz w:val="6"/>
        </w:rPr>
        <w:sectPr>
          <w:type w:val="continuous"/>
          <w:pgSz w:w="11630" w:h="8510" w:orient="landscape"/>
          <w:pgMar w:top="0" w:bottom="0" w:left="140" w:right="300"/>
          <w:cols w:num="5" w:equalWidth="0">
            <w:col w:w="3109" w:space="1834"/>
            <w:col w:w="1646" w:space="40"/>
            <w:col w:w="905" w:space="40"/>
            <w:col w:w="753" w:space="40"/>
            <w:col w:w="2823"/>
          </w:cols>
        </w:sectPr>
      </w:pPr>
    </w:p>
    <w:p>
      <w:pPr>
        <w:spacing w:before="6"/>
        <w:ind w:left="1521" w:right="-17" w:firstLine="0"/>
        <w:jc w:val="left"/>
        <w:rPr>
          <w:rFonts w:ascii="Times New Roman"/>
          <w:b/>
          <w:sz w:val="8"/>
        </w:rPr>
      </w:pPr>
      <w:r>
        <w:rPr>
          <w:rFonts w:ascii="Times New Roman"/>
          <w:b/>
          <w:w w:val="110"/>
          <w:sz w:val="8"/>
        </w:rPr>
        <w:t>LAGUNAS</w:t>
      </w:r>
    </w:p>
    <w:p>
      <w:pPr>
        <w:spacing w:line="250" w:lineRule="atLeast" w:before="5"/>
        <w:ind w:left="1521" w:right="-17" w:firstLine="0"/>
        <w:jc w:val="left"/>
        <w:rPr>
          <w:rFonts w:ascii="Times New Roman"/>
          <w:b/>
          <w:sz w:val="8"/>
        </w:rPr>
      </w:pPr>
      <w:r>
        <w:rPr>
          <w:rFonts w:ascii="Times New Roman"/>
          <w:b/>
          <w:w w:val="110"/>
          <w:sz w:val="8"/>
        </w:rPr>
        <w:t>HACIENDAS RANCHOS</w:t>
      </w:r>
    </w:p>
    <w:p>
      <w:pPr>
        <w:pStyle w:val="BodyText"/>
        <w:rPr>
          <w:rFonts w:ascii="Times New Roman"/>
          <w:b/>
          <w:sz w:val="6"/>
        </w:rPr>
      </w:pPr>
      <w:r>
        <w:rPr/>
        <w:br w:type="column"/>
      </w:r>
      <w:r>
        <w:rPr>
          <w:rFonts w:ascii="Times New Roman"/>
          <w:b/>
          <w:sz w:val="6"/>
        </w:rPr>
      </w: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spacing w:before="2"/>
        <w:rPr>
          <w:rFonts w:ascii="Times New Roman"/>
          <w:b/>
          <w:sz w:val="6"/>
        </w:rPr>
      </w:pPr>
    </w:p>
    <w:p>
      <w:pPr>
        <w:spacing w:before="0"/>
        <w:ind w:left="0" w:right="0" w:firstLine="0"/>
        <w:jc w:val="right"/>
        <w:rPr>
          <w:rFonts w:ascii="Times New Roman"/>
          <w:b/>
          <w:sz w:val="6"/>
        </w:rPr>
      </w:pPr>
      <w:r>
        <w:rPr/>
        <w:pict>
          <v:shape style="position:absolute;margin-left:342.450897pt;margin-top:3.786876pt;width:29.75pt;height:23.25pt;mso-position-horizontal-relative:page;mso-position-vertical-relative:paragraph;z-index:6496" type="#_x0000_t202" filled="true" fillcolor="#ffffff" stroked="true" strokeweight=".152pt" strokecolor="#000000">
            <v:textbox inset="0,0,0,0">
              <w:txbxContent>
                <w:p>
                  <w:pPr>
                    <w:pStyle w:val="BodyText"/>
                    <w:rPr>
                      <w:rFonts w:ascii="Times New Roman"/>
                      <w:b/>
                      <w:sz w:val="14"/>
                    </w:rPr>
                  </w:pPr>
                </w:p>
                <w:p>
                  <w:pPr>
                    <w:spacing w:before="0"/>
                    <w:ind w:left="178" w:right="0" w:firstLine="0"/>
                    <w:jc w:val="left"/>
                    <w:rPr>
                      <w:rFonts w:ascii="Times New Roman"/>
                      <w:b/>
                      <w:i/>
                      <w:sz w:val="11"/>
                    </w:rPr>
                  </w:pPr>
                  <w:r>
                    <w:rPr>
                      <w:rFonts w:ascii="Times New Roman"/>
                      <w:b/>
                      <w:i/>
                      <w:sz w:val="11"/>
                    </w:rPr>
                    <w:t>1856</w:t>
                  </w:r>
                </w:p>
              </w:txbxContent>
            </v:textbox>
            <v:fill type="solid"/>
            <w10:wrap type="none"/>
          </v:shape>
        </w:pict>
      </w:r>
      <w:r>
        <w:rPr>
          <w:rFonts w:ascii="Times New Roman"/>
          <w:b/>
          <w:sz w:val="6"/>
        </w:rPr>
        <w:t>TOLUCA</w:t>
      </w:r>
    </w:p>
    <w:p>
      <w:pPr>
        <w:pStyle w:val="BodyText"/>
        <w:rPr>
          <w:rFonts w:ascii="Times New Roman"/>
          <w:b/>
          <w:sz w:val="6"/>
        </w:rPr>
      </w:pPr>
      <w:r>
        <w:rPr/>
        <w:br w:type="column"/>
      </w:r>
      <w:r>
        <w:rPr>
          <w:rFonts w:ascii="Times New Roman"/>
          <w:b/>
          <w:sz w:val="6"/>
        </w:rPr>
      </w: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7"/>
        </w:rPr>
      </w:pPr>
    </w:p>
    <w:p>
      <w:pPr>
        <w:spacing w:before="0"/>
        <w:ind w:left="0" w:right="0" w:firstLine="0"/>
        <w:jc w:val="right"/>
        <w:rPr>
          <w:rFonts w:ascii="Times New Roman"/>
          <w:b/>
          <w:sz w:val="6"/>
        </w:rPr>
      </w:pPr>
      <w:r>
        <w:rPr>
          <w:rFonts w:ascii="Times New Roman"/>
          <w:b/>
          <w:sz w:val="6"/>
        </w:rPr>
        <w:t>2800</w:t>
      </w:r>
    </w:p>
    <w:p>
      <w:pPr>
        <w:pStyle w:val="BodyText"/>
        <w:spacing w:before="1"/>
        <w:rPr>
          <w:rFonts w:ascii="Times New Roman"/>
          <w:b/>
          <w:sz w:val="6"/>
        </w:rPr>
      </w:pPr>
      <w:r>
        <w:rPr/>
        <w:br w:type="column"/>
      </w:r>
      <w:r>
        <w:rPr>
          <w:rFonts w:ascii="Times New Roman"/>
          <w:b/>
          <w:sz w:val="6"/>
        </w:rPr>
      </w:r>
    </w:p>
    <w:p>
      <w:pPr>
        <w:spacing w:line="254" w:lineRule="auto" w:before="0"/>
        <w:ind w:left="1536" w:right="0" w:hanging="15"/>
        <w:jc w:val="right"/>
        <w:rPr>
          <w:rFonts w:ascii="Times New Roman"/>
          <w:b/>
          <w:sz w:val="6"/>
        </w:rPr>
      </w:pPr>
      <w:r>
        <w:rPr>
          <w:rFonts w:ascii="Times New Roman"/>
          <w:b/>
          <w:sz w:val="6"/>
        </w:rPr>
        <w:t>SAN MIGUEL</w:t>
      </w:r>
      <w:r>
        <w:rPr>
          <w:rFonts w:ascii="Times New Roman"/>
          <w:b/>
          <w:w w:val="101"/>
          <w:sz w:val="6"/>
        </w:rPr>
        <w:t> </w:t>
      </w:r>
      <w:r>
        <w:rPr>
          <w:rFonts w:ascii="Times New Roman"/>
          <w:b/>
          <w:sz w:val="6"/>
        </w:rPr>
        <w:t>AMEYALCO</w:t>
      </w:r>
    </w:p>
    <w:p>
      <w:pPr>
        <w:pStyle w:val="BodyText"/>
        <w:rPr>
          <w:rFonts w:ascii="Times New Roman"/>
          <w:b/>
          <w:sz w:val="6"/>
        </w:rPr>
      </w:pPr>
      <w:r>
        <w:rPr/>
        <w:br w:type="column"/>
      </w:r>
      <w:r>
        <w:rPr>
          <w:rFonts w:ascii="Times New Roman"/>
          <w:b/>
          <w:sz w:val="6"/>
        </w:rPr>
      </w: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spacing w:before="9"/>
        <w:rPr>
          <w:rFonts w:ascii="Times New Roman"/>
          <w:b/>
          <w:sz w:val="5"/>
        </w:rPr>
      </w:pPr>
    </w:p>
    <w:p>
      <w:pPr>
        <w:spacing w:before="1"/>
        <w:ind w:left="613" w:right="0" w:firstLine="0"/>
        <w:jc w:val="left"/>
        <w:rPr>
          <w:rFonts w:ascii="Times New Roman"/>
          <w:b/>
          <w:sz w:val="6"/>
        </w:rPr>
      </w:pPr>
      <w:r>
        <w:rPr/>
        <w:pict>
          <v:shape style="position:absolute;margin-left:297.51474pt;margin-top:-58.895824pt;width:32.8pt;height:58.75pt;mso-position-horizontal-relative:page;mso-position-vertical-relative:paragraph;z-index:-527296" type="#_x0000_t202" filled="false" stroked="false">
            <v:textbox inset="0,0,0,0">
              <w:txbxContent>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spacing w:before="7"/>
                    <w:rPr>
                      <w:rFonts w:ascii="Times New Roman"/>
                      <w:b/>
                      <w:sz w:val="5"/>
                    </w:rPr>
                  </w:pPr>
                </w:p>
                <w:p>
                  <w:pPr>
                    <w:spacing w:before="0"/>
                    <w:ind w:left="0" w:right="-16" w:firstLine="0"/>
                    <w:jc w:val="left"/>
                    <w:rPr>
                      <w:rFonts w:ascii="Times New Roman"/>
                      <w:b/>
                      <w:sz w:val="6"/>
                    </w:rPr>
                  </w:pPr>
                  <w:r>
                    <w:rPr>
                      <w:rFonts w:ascii="Times New Roman"/>
                      <w:b/>
                      <w:sz w:val="6"/>
                    </w:rPr>
                    <w:t>NDERO  DE  SAN NICO</w:t>
                  </w:r>
                </w:p>
              </w:txbxContent>
            </v:textbox>
            <w10:wrap type="none"/>
          </v:shape>
        </w:pict>
      </w:r>
      <w:r>
        <w:rPr>
          <w:rFonts w:ascii="Times New Roman"/>
          <w:b/>
          <w:sz w:val="6"/>
        </w:rPr>
        <w:t>2800</w:t>
      </w:r>
    </w:p>
    <w:p>
      <w:pPr>
        <w:spacing w:after="0"/>
        <w:jc w:val="left"/>
        <w:rPr>
          <w:rFonts w:ascii="Times New Roman"/>
          <w:sz w:val="6"/>
        </w:rPr>
        <w:sectPr>
          <w:type w:val="continuous"/>
          <w:pgSz w:w="11630" w:h="8510" w:orient="landscape"/>
          <w:pgMar w:top="0" w:bottom="0" w:left="140" w:right="300"/>
          <w:cols w:num="5" w:equalWidth="0">
            <w:col w:w="2053" w:space="40"/>
            <w:col w:w="919" w:space="40"/>
            <w:col w:w="453" w:space="2085"/>
            <w:col w:w="1926" w:space="40"/>
            <w:col w:w="3634"/>
          </w:cols>
        </w:sectPr>
      </w:pPr>
    </w:p>
    <w:p>
      <w:pPr>
        <w:tabs>
          <w:tab w:pos="1477" w:val="left" w:leader="none"/>
        </w:tabs>
        <w:spacing w:line="250" w:lineRule="atLeast" w:before="5"/>
        <w:ind w:left="1521" w:right="0" w:hanging="272"/>
        <w:jc w:val="left"/>
        <w:rPr>
          <w:rFonts w:ascii="Times New Roman" w:hAnsi="Times New Roman"/>
          <w:b/>
          <w:sz w:val="8"/>
        </w:rPr>
      </w:pPr>
      <w:r>
        <w:rPr>
          <w:rFonts w:ascii="Times New Roman" w:hAnsi="Times New Roman"/>
          <w:b/>
          <w:w w:val="109"/>
          <w:sz w:val="8"/>
          <w:u w:val="dotted"/>
        </w:rPr>
        <w:t> </w:t>
      </w:r>
      <w:r>
        <w:rPr>
          <w:rFonts w:ascii="Times New Roman" w:hAnsi="Times New Roman"/>
          <w:b/>
          <w:sz w:val="8"/>
          <w:u w:val="dotted"/>
        </w:rPr>
        <w:tab/>
      </w:r>
      <w:r>
        <w:rPr>
          <w:rFonts w:ascii="Times New Roman" w:hAnsi="Times New Roman"/>
          <w:b/>
          <w:sz w:val="8"/>
        </w:rPr>
        <w:t> </w:t>
      </w:r>
      <w:r>
        <w:rPr>
          <w:rFonts w:ascii="Times New Roman" w:hAnsi="Times New Roman"/>
          <w:b/>
          <w:spacing w:val="4"/>
          <w:sz w:val="8"/>
        </w:rPr>
        <w:t> </w:t>
      </w:r>
      <w:r>
        <w:rPr>
          <w:rFonts w:ascii="Times New Roman" w:hAnsi="Times New Roman"/>
          <w:b/>
          <w:w w:val="110"/>
          <w:sz w:val="8"/>
        </w:rPr>
        <w:t>CAMINO</w:t>
      </w:r>
      <w:r>
        <w:rPr>
          <w:rFonts w:ascii="Times New Roman" w:hAnsi="Times New Roman"/>
          <w:b/>
          <w:spacing w:val="-1"/>
          <w:w w:val="110"/>
          <w:sz w:val="8"/>
        </w:rPr>
        <w:t> </w:t>
      </w:r>
      <w:r>
        <w:rPr>
          <w:rFonts w:ascii="Times New Roman" w:hAnsi="Times New Roman"/>
          <w:b/>
          <w:w w:val="110"/>
          <w:sz w:val="8"/>
        </w:rPr>
        <w:t>A</w:t>
      </w:r>
      <w:r>
        <w:rPr>
          <w:rFonts w:ascii="Times New Roman" w:hAnsi="Times New Roman"/>
          <w:b/>
          <w:spacing w:val="-1"/>
          <w:w w:val="110"/>
          <w:sz w:val="8"/>
        </w:rPr>
        <w:t> </w:t>
      </w:r>
      <w:r>
        <w:rPr>
          <w:rFonts w:ascii="Times New Roman" w:hAnsi="Times New Roman"/>
          <w:b/>
          <w:w w:val="110"/>
          <w:sz w:val="8"/>
        </w:rPr>
        <w:t>MÉXICO</w:t>
      </w:r>
      <w:r>
        <w:rPr>
          <w:rFonts w:ascii="Times New Roman" w:hAnsi="Times New Roman"/>
          <w:b/>
          <w:w w:val="109"/>
          <w:sz w:val="8"/>
        </w:rPr>
        <w:t> </w:t>
      </w:r>
      <w:r>
        <w:rPr>
          <w:rFonts w:ascii="Times New Roman" w:hAnsi="Times New Roman"/>
          <w:b/>
          <w:w w:val="110"/>
          <w:sz w:val="8"/>
        </w:rPr>
        <w:t>RÍO</w:t>
      </w:r>
    </w:p>
    <w:p>
      <w:pPr>
        <w:pStyle w:val="BodyText"/>
        <w:rPr>
          <w:rFonts w:ascii="Times New Roman"/>
          <w:b/>
          <w:sz w:val="6"/>
        </w:rPr>
      </w:pPr>
      <w:r>
        <w:rPr/>
        <w:br w:type="column"/>
      </w:r>
      <w:r>
        <w:rPr>
          <w:rFonts w:ascii="Times New Roman"/>
          <w:b/>
          <w:sz w:val="6"/>
        </w:rPr>
      </w:r>
    </w:p>
    <w:p>
      <w:pPr>
        <w:pStyle w:val="BodyText"/>
        <w:spacing w:before="5"/>
        <w:rPr>
          <w:rFonts w:ascii="Times New Roman"/>
          <w:b/>
          <w:sz w:val="8"/>
        </w:rPr>
      </w:pPr>
    </w:p>
    <w:p>
      <w:pPr>
        <w:spacing w:before="0"/>
        <w:ind w:left="1250" w:right="-1" w:firstLine="0"/>
        <w:jc w:val="left"/>
        <w:rPr>
          <w:rFonts w:ascii="Times New Roman" w:hAnsi="Times New Roman"/>
          <w:b/>
          <w:sz w:val="6"/>
        </w:rPr>
      </w:pPr>
      <w:r>
        <w:rPr>
          <w:rFonts w:ascii="Times New Roman" w:hAnsi="Times New Roman"/>
          <w:b/>
          <w:sz w:val="6"/>
        </w:rPr>
        <w:t>CAMINO  PARA MÉXI</w:t>
      </w:r>
    </w:p>
    <w:p>
      <w:pPr>
        <w:pStyle w:val="BodyText"/>
        <w:spacing w:before="7"/>
        <w:rPr>
          <w:rFonts w:ascii="Times New Roman"/>
          <w:b/>
          <w:sz w:val="3"/>
        </w:rPr>
      </w:pPr>
      <w:r>
        <w:rPr/>
        <w:br w:type="column"/>
      </w:r>
      <w:r>
        <w:rPr>
          <w:rFonts w:ascii="Times New Roman"/>
          <w:b/>
          <w:sz w:val="3"/>
        </w:rPr>
      </w:r>
    </w:p>
    <w:p>
      <w:pPr>
        <w:spacing w:line="266" w:lineRule="auto" w:before="0"/>
        <w:ind w:left="1355" w:right="-20" w:firstLine="53"/>
        <w:jc w:val="left"/>
        <w:rPr>
          <w:rFonts w:ascii="Times New Roman"/>
          <w:b/>
          <w:sz w:val="5"/>
        </w:rPr>
      </w:pPr>
      <w:r>
        <w:rPr>
          <w:rFonts w:ascii="Times New Roman"/>
          <w:b/>
          <w:sz w:val="5"/>
        </w:rPr>
        <w:t>A EMP</w:t>
      </w:r>
    </w:p>
    <w:p>
      <w:pPr>
        <w:pStyle w:val="BodyText"/>
        <w:rPr>
          <w:rFonts w:ascii="Times New Roman"/>
          <w:b/>
          <w:sz w:val="4"/>
        </w:rPr>
      </w:pPr>
    </w:p>
    <w:p>
      <w:pPr>
        <w:pStyle w:val="BodyText"/>
        <w:rPr>
          <w:rFonts w:ascii="Times New Roman"/>
          <w:b/>
          <w:sz w:val="4"/>
        </w:rPr>
      </w:pPr>
    </w:p>
    <w:p>
      <w:pPr>
        <w:pStyle w:val="BodyText"/>
        <w:rPr>
          <w:rFonts w:ascii="Times New Roman"/>
          <w:b/>
          <w:sz w:val="4"/>
        </w:rPr>
      </w:pPr>
    </w:p>
    <w:p>
      <w:pPr>
        <w:pStyle w:val="BodyText"/>
        <w:rPr>
          <w:rFonts w:ascii="Times New Roman"/>
          <w:b/>
          <w:sz w:val="4"/>
        </w:rPr>
      </w:pPr>
    </w:p>
    <w:p>
      <w:pPr>
        <w:pStyle w:val="BodyText"/>
        <w:spacing w:before="10"/>
        <w:rPr>
          <w:rFonts w:ascii="Times New Roman"/>
          <w:b/>
          <w:sz w:val="5"/>
        </w:rPr>
      </w:pPr>
    </w:p>
    <w:p>
      <w:pPr>
        <w:spacing w:before="0"/>
        <w:ind w:left="0" w:right="1" w:firstLine="0"/>
        <w:jc w:val="right"/>
        <w:rPr>
          <w:rFonts w:ascii="Times New Roman"/>
          <w:b/>
          <w:sz w:val="6"/>
        </w:rPr>
      </w:pPr>
      <w:r>
        <w:rPr/>
        <w:pict>
          <v:shape style="position:absolute;margin-left:297.466705pt;margin-top:-34.36792pt;width:32.8pt;height:32.35pt;mso-position-horizontal-relative:page;mso-position-vertical-relative:paragraph;z-index:-527368" type="#_x0000_t202" filled="false" stroked="false">
            <v:textbox inset="0,0,0,0">
              <w:txbxContent>
                <w:p>
                  <w:pPr>
                    <w:pStyle w:val="BodyText"/>
                    <w:rPr>
                      <w:rFonts w:ascii="Times New Roman"/>
                      <w:b/>
                      <w:sz w:val="6"/>
                    </w:rPr>
                  </w:pPr>
                </w:p>
                <w:p>
                  <w:pPr>
                    <w:pStyle w:val="BodyText"/>
                    <w:spacing w:before="6"/>
                    <w:rPr>
                      <w:rFonts w:ascii="Times New Roman"/>
                      <w:b/>
                      <w:sz w:val="7"/>
                    </w:rPr>
                  </w:pPr>
                </w:p>
                <w:p>
                  <w:pPr>
                    <w:spacing w:before="1"/>
                    <w:ind w:left="0" w:right="0" w:firstLine="0"/>
                    <w:jc w:val="left"/>
                    <w:rPr>
                      <w:rFonts w:ascii="Times New Roman"/>
                      <w:b/>
                      <w:sz w:val="6"/>
                    </w:rPr>
                  </w:pPr>
                  <w:r>
                    <w:rPr>
                      <w:rFonts w:ascii="Times New Roman"/>
                      <w:b/>
                      <w:w w:val="101"/>
                      <w:sz w:val="6"/>
                    </w:rPr>
                    <w:t>A</w:t>
                  </w: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spacing w:before="0"/>
                    <w:ind w:left="102" w:right="-16" w:firstLine="0"/>
                    <w:jc w:val="left"/>
                    <w:rPr>
                      <w:rFonts w:ascii="Times New Roman"/>
                      <w:b/>
                      <w:sz w:val="6"/>
                    </w:rPr>
                  </w:pPr>
                  <w:r>
                    <w:rPr>
                      <w:rFonts w:ascii="Times New Roman"/>
                      <w:b/>
                      <w:sz w:val="6"/>
                    </w:rPr>
                    <w:t>AMOMOLULCO</w:t>
                  </w:r>
                </w:p>
              </w:txbxContent>
            </v:textbox>
            <w10:wrap type="none"/>
          </v:shape>
        </w:pict>
      </w:r>
      <w:r>
        <w:rPr/>
        <w:pict>
          <v:shape style="position:absolute;margin-left:262.877991pt;margin-top:-2.053920pt;width:69.25pt;height:57.35pt;mso-position-horizontal-relative:page;mso-position-vertical-relative:paragraph;z-index:-527344" type="#_x0000_t202" filled="false" stroked="false">
            <v:textbox inset="0,0,0,0">
              <w:txbxContent>
                <w:p>
                  <w:pPr>
                    <w:spacing w:before="41"/>
                    <w:ind w:left="1029" w:right="-4" w:firstLine="0"/>
                    <w:jc w:val="left"/>
                    <w:rPr>
                      <w:rFonts w:ascii="Times New Roman"/>
                      <w:b/>
                      <w:sz w:val="6"/>
                    </w:rPr>
                  </w:pPr>
                  <w:r>
                    <w:rPr>
                      <w:rFonts w:ascii="Times New Roman"/>
                      <w:b/>
                      <w:sz w:val="6"/>
                    </w:rPr>
                    <w:t>LLANO DE</w:t>
                  </w: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spacing w:before="42"/>
                    <w:ind w:left="790" w:right="-4" w:firstLine="0"/>
                    <w:jc w:val="left"/>
                    <w:rPr>
                      <w:rFonts w:ascii="Times New Roman"/>
                      <w:b/>
                      <w:sz w:val="6"/>
                    </w:rPr>
                  </w:pPr>
                  <w:r>
                    <w:rPr>
                      <w:rFonts w:ascii="Times New Roman"/>
                      <w:b/>
                      <w:sz w:val="6"/>
                    </w:rPr>
                    <w:t>SAN  PEDRO TULTE</w:t>
                  </w: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spacing w:before="7"/>
                    <w:rPr>
                      <w:rFonts w:ascii="Times New Roman"/>
                      <w:b/>
                      <w:sz w:val="7"/>
                    </w:rPr>
                  </w:pPr>
                </w:p>
                <w:p>
                  <w:pPr>
                    <w:spacing w:before="0"/>
                    <w:ind w:left="871" w:right="-4" w:firstLine="0"/>
                    <w:jc w:val="left"/>
                    <w:rPr>
                      <w:rFonts w:ascii="Times New Roman"/>
                      <w:b/>
                      <w:sz w:val="6"/>
                    </w:rPr>
                  </w:pPr>
                  <w:r>
                    <w:rPr>
                      <w:rFonts w:ascii="Times New Roman"/>
                      <w:b/>
                      <w:sz w:val="6"/>
                    </w:rPr>
                    <w:t>SAN  PEDRO CH</w:t>
                  </w:r>
                </w:p>
              </w:txbxContent>
            </v:textbox>
            <w10:wrap type="none"/>
          </v:shape>
        </w:pict>
      </w:r>
      <w:r>
        <w:rPr/>
        <w:pict>
          <v:shape style="position:absolute;margin-left:330.540985pt;margin-top:8.869081pt;width:26.6pt;height:23.25pt;mso-position-horizontal-relative:page;mso-position-vertical-relative:paragraph;z-index:-527248" type="#_x0000_t202" filled="false" stroked="false">
            <v:textbox inset="0,0,0,0">
              <w:txbxContent>
                <w:p>
                  <w:pPr>
                    <w:pStyle w:val="BodyText"/>
                    <w:rPr>
                      <w:rFonts w:ascii="Times New Roman"/>
                      <w:b/>
                      <w:sz w:val="6"/>
                    </w:rPr>
                  </w:pPr>
                </w:p>
                <w:p>
                  <w:pPr>
                    <w:pStyle w:val="BodyText"/>
                    <w:spacing w:before="3"/>
                    <w:rPr>
                      <w:rFonts w:ascii="Times New Roman"/>
                      <w:b/>
                      <w:sz w:val="6"/>
                    </w:rPr>
                  </w:pPr>
                </w:p>
                <w:p>
                  <w:pPr>
                    <w:spacing w:before="0"/>
                    <w:ind w:left="31" w:right="0" w:firstLine="0"/>
                    <w:jc w:val="left"/>
                    <w:rPr>
                      <w:rFonts w:ascii="Times New Roman"/>
                      <w:b/>
                      <w:sz w:val="6"/>
                    </w:rPr>
                  </w:pPr>
                  <w:r>
                    <w:rPr>
                      <w:rFonts w:ascii="Times New Roman"/>
                      <w:b/>
                      <w:sz w:val="6"/>
                    </w:rPr>
                    <w:t>PEC</w:t>
                  </w:r>
                </w:p>
                <w:p>
                  <w:pPr>
                    <w:pStyle w:val="BodyText"/>
                    <w:spacing w:before="5"/>
                    <w:rPr>
                      <w:rFonts w:ascii="Times New Roman"/>
                      <w:b/>
                      <w:sz w:val="7"/>
                    </w:rPr>
                  </w:pPr>
                </w:p>
                <w:p>
                  <w:pPr>
                    <w:spacing w:before="0"/>
                    <w:ind w:left="0" w:right="0" w:firstLine="0"/>
                    <w:jc w:val="right"/>
                    <w:rPr>
                      <w:rFonts w:ascii="Times New Roman"/>
                      <w:b/>
                      <w:sz w:val="6"/>
                    </w:rPr>
                  </w:pPr>
                  <w:r>
                    <w:rPr>
                      <w:rFonts w:ascii="Times New Roman"/>
                      <w:b/>
                      <w:sz w:val="6"/>
                    </w:rPr>
                    <w:t>EL</w:t>
                  </w:r>
                </w:p>
              </w:txbxContent>
            </v:textbox>
            <w10:wrap type="none"/>
          </v:shape>
        </w:pict>
      </w:r>
      <w:r>
        <w:rPr/>
        <w:pict>
          <v:shape style="position:absolute;margin-left:341.295441pt;margin-top:-26.782919pt;width:30.85pt;height:23.25pt;mso-position-horizontal-relative:page;mso-position-vertical-relative:paragraph;z-index:-527200" type="#_x0000_t202" filled="false" stroked="false">
            <v:textbox inset="0,0,0,0">
              <w:txbxContent>
                <w:p>
                  <w:pPr>
                    <w:pStyle w:val="BodyText"/>
                    <w:rPr>
                      <w:rFonts w:ascii="Times New Roman"/>
                      <w:b/>
                      <w:sz w:val="4"/>
                    </w:rPr>
                  </w:pPr>
                </w:p>
                <w:p>
                  <w:pPr>
                    <w:pStyle w:val="BodyText"/>
                    <w:rPr>
                      <w:rFonts w:ascii="Times New Roman"/>
                      <w:b/>
                      <w:sz w:val="4"/>
                    </w:rPr>
                  </w:pPr>
                </w:p>
                <w:p>
                  <w:pPr>
                    <w:pStyle w:val="BodyText"/>
                    <w:spacing w:before="7"/>
                    <w:rPr>
                      <w:rFonts w:ascii="Times New Roman"/>
                      <w:b/>
                      <w:sz w:val="5"/>
                    </w:rPr>
                  </w:pPr>
                </w:p>
                <w:p>
                  <w:pPr>
                    <w:spacing w:line="266" w:lineRule="auto" w:before="0"/>
                    <w:ind w:left="22" w:right="441" w:hanging="23"/>
                    <w:jc w:val="left"/>
                    <w:rPr>
                      <w:rFonts w:ascii="Times New Roman"/>
                      <w:b/>
                      <w:sz w:val="5"/>
                    </w:rPr>
                  </w:pPr>
                  <w:r>
                    <w:rPr>
                      <w:rFonts w:ascii="Times New Roman"/>
                      <w:b/>
                      <w:sz w:val="5"/>
                    </w:rPr>
                    <w:t>LTA RESA</w:t>
                  </w:r>
                </w:p>
              </w:txbxContent>
            </v:textbox>
            <w10:wrap type="none"/>
          </v:shape>
        </w:pict>
      </w:r>
      <w:r>
        <w:rPr/>
        <w:pict>
          <v:shape style="position:absolute;margin-left:297.999298pt;margin-top:-34.292721pt;width:32.35pt;height:32.35pt;mso-position-horizontal-relative:page;mso-position-vertical-relative:paragraph;z-index:6472" type="#_x0000_t202" filled="false" stroked="true" strokeweight=".152pt" strokecolor="#000000">
            <v:textbox inset="0,0,0,0">
              <w:txbxContent>
                <w:p>
                  <w:pPr>
                    <w:pStyle w:val="BodyText"/>
                    <w:rPr>
                      <w:rFonts w:ascii="Times New Roman"/>
                      <w:b/>
                      <w:sz w:val="10"/>
                    </w:rPr>
                  </w:pPr>
                </w:p>
                <w:p>
                  <w:pPr>
                    <w:pStyle w:val="BodyText"/>
                    <w:rPr>
                      <w:rFonts w:ascii="Times New Roman"/>
                      <w:b/>
                      <w:sz w:val="10"/>
                    </w:rPr>
                  </w:pPr>
                </w:p>
                <w:p>
                  <w:pPr>
                    <w:pStyle w:val="BodyText"/>
                    <w:spacing w:before="3"/>
                    <w:rPr>
                      <w:rFonts w:ascii="Times New Roman"/>
                      <w:b/>
                      <w:sz w:val="8"/>
                    </w:rPr>
                  </w:pPr>
                </w:p>
                <w:p>
                  <w:pPr>
                    <w:spacing w:before="0"/>
                    <w:ind w:left="34" w:right="0" w:firstLine="0"/>
                    <w:jc w:val="left"/>
                    <w:rPr>
                      <w:rFonts w:ascii="Times New Roman"/>
                      <w:b/>
                      <w:i/>
                      <w:sz w:val="11"/>
                    </w:rPr>
                  </w:pPr>
                  <w:r>
                    <w:rPr>
                      <w:rFonts w:ascii="Times New Roman"/>
                      <w:b/>
                      <w:i/>
                      <w:sz w:val="11"/>
                    </w:rPr>
                    <w:t>1856-1890</w:t>
                  </w:r>
                </w:p>
              </w:txbxContent>
            </v:textbox>
            <w10:wrap type="none"/>
          </v:shape>
        </w:pict>
      </w:r>
      <w:r>
        <w:rPr>
          <w:rFonts w:ascii="Times New Roman"/>
          <w:b/>
          <w:sz w:val="6"/>
        </w:rPr>
        <w:t>PEREA</w:t>
      </w:r>
    </w:p>
    <w:p>
      <w:pPr>
        <w:pStyle w:val="BodyText"/>
        <w:rPr>
          <w:rFonts w:ascii="Times New Roman"/>
          <w:b/>
          <w:sz w:val="6"/>
        </w:rPr>
      </w:pPr>
      <w:r>
        <w:rPr/>
        <w:br w:type="column"/>
      </w:r>
      <w:r>
        <w:rPr>
          <w:rFonts w:ascii="Times New Roman"/>
          <w:b/>
          <w:sz w:val="6"/>
        </w:rPr>
      </w:r>
    </w:p>
    <w:p>
      <w:pPr>
        <w:pStyle w:val="BodyText"/>
        <w:rPr>
          <w:rFonts w:ascii="Times New Roman"/>
          <w:b/>
          <w:sz w:val="6"/>
        </w:rPr>
      </w:pPr>
    </w:p>
    <w:p>
      <w:pPr>
        <w:pStyle w:val="BodyText"/>
        <w:rPr>
          <w:rFonts w:ascii="Times New Roman"/>
          <w:b/>
          <w:sz w:val="6"/>
        </w:rPr>
      </w:pPr>
    </w:p>
    <w:p>
      <w:pPr>
        <w:spacing w:before="41"/>
        <w:ind w:left="0" w:right="0" w:firstLine="0"/>
        <w:jc w:val="right"/>
        <w:rPr>
          <w:rFonts w:ascii="Times New Roman"/>
          <w:b/>
          <w:sz w:val="6"/>
        </w:rPr>
      </w:pPr>
      <w:r>
        <w:rPr>
          <w:rFonts w:ascii="Times New Roman"/>
          <w:b/>
          <w:sz w:val="6"/>
        </w:rPr>
        <w:t>JAJALPA</w:t>
      </w:r>
    </w:p>
    <w:p>
      <w:pPr>
        <w:pStyle w:val="BodyText"/>
        <w:rPr>
          <w:rFonts w:ascii="Times New Roman"/>
          <w:b/>
          <w:sz w:val="6"/>
        </w:rPr>
      </w:pPr>
      <w:r>
        <w:rPr/>
        <w:br w:type="column"/>
      </w:r>
      <w:r>
        <w:rPr>
          <w:rFonts w:ascii="Times New Roman"/>
          <w:b/>
          <w:sz w:val="6"/>
        </w:rPr>
      </w: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spacing w:before="9"/>
        <w:rPr>
          <w:rFonts w:ascii="Times New Roman"/>
          <w:b/>
          <w:sz w:val="4"/>
        </w:rPr>
      </w:pPr>
    </w:p>
    <w:p>
      <w:pPr>
        <w:spacing w:before="0"/>
        <w:ind w:left="3" w:right="-12" w:firstLine="0"/>
        <w:jc w:val="left"/>
        <w:rPr>
          <w:rFonts w:ascii="Times New Roman"/>
          <w:b/>
          <w:sz w:val="6"/>
        </w:rPr>
      </w:pPr>
      <w:r>
        <w:rPr/>
        <w:pict>
          <v:shape style="position:absolute;margin-left:263.028992pt;margin-top:-92.01902pt;width:35.2pt;height:91.05pt;mso-position-horizontal-relative:page;mso-position-vertical-relative:paragraph;z-index:-527320" type="#_x0000_t202" filled="false" stroked="false">
            <v:textbox inset="0,0,0,0">
              <w:txbxContent>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spacing w:before="7"/>
                    <w:rPr>
                      <w:rFonts w:ascii="Times New Roman"/>
                      <w:b/>
                      <w:sz w:val="5"/>
                    </w:rPr>
                  </w:pPr>
                </w:p>
                <w:p>
                  <w:pPr>
                    <w:spacing w:before="0"/>
                    <w:ind w:left="0" w:right="13" w:firstLine="0"/>
                    <w:jc w:val="right"/>
                    <w:rPr>
                      <w:rFonts w:ascii="Times New Roman"/>
                      <w:b/>
                      <w:sz w:val="6"/>
                    </w:rPr>
                  </w:pPr>
                  <w:r>
                    <w:rPr>
                      <w:rFonts w:ascii="Times New Roman"/>
                      <w:b/>
                      <w:sz w:val="6"/>
                    </w:rPr>
                    <w:t>LI</w:t>
                  </w: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spacing w:before="1"/>
                    <w:rPr>
                      <w:rFonts w:ascii="Times New Roman"/>
                      <w:b/>
                      <w:sz w:val="8"/>
                    </w:rPr>
                  </w:pPr>
                </w:p>
                <w:p>
                  <w:pPr>
                    <w:spacing w:before="0"/>
                    <w:ind w:left="499" w:right="0" w:firstLine="0"/>
                    <w:jc w:val="left"/>
                    <w:rPr>
                      <w:rFonts w:ascii="Times New Roman"/>
                      <w:b/>
                      <w:sz w:val="6"/>
                    </w:rPr>
                  </w:pPr>
                  <w:r>
                    <w:rPr>
                      <w:rFonts w:ascii="Times New Roman"/>
                      <w:b/>
                      <w:sz w:val="6"/>
                    </w:rPr>
                    <w:t>LERM</w:t>
                  </w: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spacing w:before="0"/>
                    <w:ind w:left="15" w:right="0" w:firstLine="0"/>
                    <w:jc w:val="left"/>
                    <w:rPr>
                      <w:rFonts w:ascii="Times New Roman"/>
                      <w:b/>
                      <w:sz w:val="6"/>
                    </w:rPr>
                  </w:pPr>
                  <w:r>
                    <w:rPr>
                      <w:rFonts w:ascii="Times New Roman"/>
                      <w:b/>
                      <w:sz w:val="6"/>
                    </w:rPr>
                    <w:t>CO</w:t>
                  </w:r>
                </w:p>
              </w:txbxContent>
            </v:textbox>
            <w10:wrap type="none"/>
          </v:shape>
        </w:pict>
      </w:r>
      <w:r>
        <w:rPr>
          <w:rFonts w:ascii="Times New Roman"/>
          <w:b/>
          <w:sz w:val="6"/>
        </w:rPr>
        <w:t>2650</w:t>
      </w:r>
    </w:p>
    <w:p>
      <w:pPr>
        <w:pStyle w:val="BodyText"/>
        <w:rPr>
          <w:rFonts w:ascii="Times New Roman"/>
          <w:b/>
          <w:sz w:val="6"/>
        </w:rPr>
      </w:pPr>
      <w:r>
        <w:rPr/>
        <w:br w:type="column"/>
      </w:r>
      <w:r>
        <w:rPr>
          <w:rFonts w:ascii="Times New Roman"/>
          <w:b/>
          <w:sz w:val="6"/>
        </w:rPr>
      </w: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spacing w:before="46"/>
        <w:ind w:left="311" w:right="0" w:firstLine="0"/>
        <w:jc w:val="left"/>
        <w:rPr>
          <w:rFonts w:ascii="Times New Roman"/>
          <w:b/>
          <w:sz w:val="6"/>
        </w:rPr>
      </w:pPr>
      <w:r>
        <w:rPr>
          <w:rFonts w:ascii="Times New Roman"/>
          <w:b/>
          <w:sz w:val="6"/>
        </w:rPr>
        <w:t>TEPEXOYUCA</w:t>
      </w:r>
    </w:p>
    <w:p>
      <w:pPr>
        <w:pStyle w:val="BodyText"/>
        <w:rPr>
          <w:rFonts w:ascii="Times New Roman"/>
          <w:b/>
          <w:sz w:val="10"/>
        </w:rPr>
      </w:pPr>
      <w:r>
        <w:rPr/>
        <w:br w:type="column"/>
      </w:r>
      <w:r>
        <w:rPr>
          <w:rFonts w:ascii="Times New Roman"/>
          <w:b/>
          <w:sz w:val="10"/>
        </w:rPr>
      </w:r>
    </w:p>
    <w:p>
      <w:pPr>
        <w:pStyle w:val="BodyText"/>
        <w:rPr>
          <w:rFonts w:ascii="Times New Roman"/>
          <w:b/>
          <w:sz w:val="10"/>
        </w:rPr>
      </w:pPr>
    </w:p>
    <w:p>
      <w:pPr>
        <w:pStyle w:val="BodyText"/>
        <w:rPr>
          <w:rFonts w:ascii="Times New Roman"/>
          <w:b/>
          <w:sz w:val="10"/>
        </w:rPr>
      </w:pPr>
    </w:p>
    <w:p>
      <w:pPr>
        <w:pStyle w:val="BodyText"/>
        <w:spacing w:before="7"/>
        <w:rPr>
          <w:rFonts w:ascii="Times New Roman"/>
          <w:b/>
          <w:sz w:val="13"/>
        </w:rPr>
      </w:pPr>
    </w:p>
    <w:p>
      <w:pPr>
        <w:spacing w:before="0"/>
        <w:ind w:left="500" w:right="0" w:firstLine="0"/>
        <w:jc w:val="left"/>
        <w:rPr>
          <w:rFonts w:ascii="Times New Roman"/>
          <w:b/>
          <w:i/>
          <w:sz w:val="11"/>
        </w:rPr>
      </w:pPr>
      <w:r>
        <w:rPr>
          <w:rFonts w:ascii="Times New Roman"/>
          <w:b/>
          <w:i/>
          <w:sz w:val="11"/>
        </w:rPr>
        <w:t>1892</w:t>
      </w:r>
    </w:p>
    <w:p>
      <w:pPr>
        <w:spacing w:after="0"/>
        <w:jc w:val="left"/>
        <w:rPr>
          <w:rFonts w:ascii="Times New Roman"/>
          <w:sz w:val="11"/>
        </w:rPr>
        <w:sectPr>
          <w:type w:val="continuous"/>
          <w:pgSz w:w="11630" w:h="8510" w:orient="landscape"/>
          <w:pgMar w:top="0" w:bottom="0" w:left="140" w:right="300"/>
          <w:cols w:num="7" w:equalWidth="0">
            <w:col w:w="2382" w:space="854"/>
            <w:col w:w="1901" w:space="103"/>
            <w:col w:w="1467" w:space="40"/>
            <w:col w:w="1156" w:space="40"/>
            <w:col w:w="131" w:space="40"/>
            <w:col w:w="754" w:space="40"/>
            <w:col w:w="2282"/>
          </w:cols>
        </w:sectPr>
      </w:pPr>
    </w:p>
    <w:p>
      <w:pPr>
        <w:spacing w:line="664" w:lineRule="auto" w:before="44"/>
        <w:ind w:left="1521" w:right="-10" w:firstLine="0"/>
        <w:jc w:val="left"/>
        <w:rPr>
          <w:rFonts w:ascii="Times New Roman"/>
          <w:b/>
          <w:sz w:val="8"/>
        </w:rPr>
      </w:pPr>
      <w:r>
        <w:rPr>
          <w:rFonts w:ascii="Times New Roman"/>
          <w:b/>
          <w:w w:val="110"/>
          <w:sz w:val="8"/>
        </w:rPr>
        <w:t>CURVA DE NIVEL ACOTADA EN METROS CURVAS ORDINARIAS</w:t>
      </w:r>
    </w:p>
    <w:p>
      <w:pPr>
        <w:tabs>
          <w:tab w:pos="256" w:val="left" w:leader="none"/>
        </w:tabs>
        <w:spacing w:before="6"/>
        <w:ind w:left="0" w:right="91" w:firstLine="0"/>
        <w:jc w:val="center"/>
        <w:rPr>
          <w:rFonts w:ascii="Times New Roman"/>
          <w:b/>
          <w:sz w:val="8"/>
        </w:rPr>
      </w:pPr>
      <w:r>
        <w:rPr>
          <w:rFonts w:ascii="Times New Roman"/>
          <w:b/>
          <w:w w:val="109"/>
          <w:sz w:val="8"/>
        </w:rPr>
        <w:t> </w:t>
      </w:r>
      <w:r>
        <w:rPr>
          <w:rFonts w:ascii="Times New Roman"/>
          <w:b/>
          <w:sz w:val="8"/>
        </w:rPr>
        <w:tab/>
      </w:r>
      <w:r>
        <w:rPr>
          <w:rFonts w:ascii="Times New Roman"/>
          <w:b/>
          <w:w w:val="110"/>
          <w:sz w:val="8"/>
        </w:rPr>
        <w:t>CAMINOS</w:t>
      </w:r>
    </w:p>
    <w:p>
      <w:pPr>
        <w:pStyle w:val="BodyText"/>
        <w:rPr>
          <w:rFonts w:ascii="Times New Roman"/>
          <w:b/>
          <w:sz w:val="10"/>
        </w:rPr>
      </w:pPr>
      <w:r>
        <w:rPr/>
        <w:br w:type="column"/>
      </w:r>
      <w:r>
        <w:rPr>
          <w:rFonts w:ascii="Times New Roman"/>
          <w:b/>
          <w:sz w:val="10"/>
        </w:rPr>
      </w:r>
    </w:p>
    <w:p>
      <w:pPr>
        <w:pStyle w:val="BodyText"/>
        <w:rPr>
          <w:rFonts w:ascii="Times New Roman"/>
          <w:b/>
          <w:sz w:val="10"/>
        </w:rPr>
      </w:pPr>
    </w:p>
    <w:p>
      <w:pPr>
        <w:pStyle w:val="BodyText"/>
        <w:rPr>
          <w:rFonts w:ascii="Times New Roman"/>
          <w:b/>
          <w:sz w:val="10"/>
        </w:rPr>
      </w:pPr>
    </w:p>
    <w:p>
      <w:pPr>
        <w:pStyle w:val="BodyText"/>
        <w:rPr>
          <w:rFonts w:ascii="Times New Roman"/>
          <w:b/>
          <w:sz w:val="10"/>
        </w:rPr>
      </w:pPr>
    </w:p>
    <w:p>
      <w:pPr>
        <w:pStyle w:val="BodyText"/>
        <w:rPr>
          <w:rFonts w:ascii="Times New Roman"/>
          <w:b/>
          <w:sz w:val="10"/>
        </w:rPr>
      </w:pPr>
    </w:p>
    <w:p>
      <w:pPr>
        <w:pStyle w:val="BodyText"/>
        <w:rPr>
          <w:rFonts w:ascii="Times New Roman"/>
          <w:b/>
          <w:sz w:val="10"/>
        </w:rPr>
      </w:pPr>
    </w:p>
    <w:p>
      <w:pPr>
        <w:spacing w:before="87"/>
        <w:ind w:left="292" w:right="-15" w:firstLine="0"/>
        <w:jc w:val="left"/>
        <w:rPr>
          <w:rFonts w:ascii="Arial"/>
          <w:b/>
          <w:sz w:val="10"/>
        </w:rPr>
      </w:pPr>
      <w:r>
        <w:rPr>
          <w:rFonts w:ascii="Arial"/>
          <w:b/>
          <w:w w:val="85"/>
          <w:sz w:val="10"/>
        </w:rPr>
        <w:t>ESCALA 1:100 000</w:t>
      </w:r>
    </w:p>
    <w:p>
      <w:pPr>
        <w:pStyle w:val="BodyText"/>
        <w:rPr>
          <w:rFonts w:ascii="Arial"/>
          <w:b/>
          <w:sz w:val="6"/>
        </w:rPr>
      </w:pPr>
      <w:r>
        <w:rPr/>
        <w:br w:type="column"/>
      </w:r>
      <w:r>
        <w:rPr>
          <w:rFonts w:ascii="Arial"/>
          <w:b/>
          <w:sz w:val="6"/>
        </w:rPr>
      </w:r>
    </w:p>
    <w:p>
      <w:pPr>
        <w:pStyle w:val="BodyText"/>
        <w:spacing w:before="3"/>
        <w:rPr>
          <w:rFonts w:ascii="Arial"/>
          <w:b/>
          <w:sz w:val="6"/>
        </w:rPr>
      </w:pPr>
    </w:p>
    <w:p>
      <w:pPr>
        <w:spacing w:line="264" w:lineRule="auto" w:before="0"/>
        <w:ind w:left="317" w:right="-1" w:hanging="56"/>
        <w:jc w:val="left"/>
        <w:rPr>
          <w:rFonts w:ascii="Times New Roman"/>
          <w:b/>
          <w:sz w:val="6"/>
        </w:rPr>
      </w:pPr>
      <w:r>
        <w:rPr>
          <w:rFonts w:ascii="Times New Roman"/>
          <w:b/>
          <w:sz w:val="6"/>
        </w:rPr>
        <w:t>SAN MATEO ATENCO</w:t>
      </w:r>
    </w:p>
    <w:p>
      <w:pPr>
        <w:pStyle w:val="BodyText"/>
        <w:rPr>
          <w:rFonts w:ascii="Times New Roman"/>
          <w:b/>
          <w:sz w:val="10"/>
        </w:rPr>
      </w:pPr>
      <w:r>
        <w:rPr/>
        <w:br w:type="column"/>
      </w:r>
      <w:r>
        <w:rPr>
          <w:rFonts w:ascii="Times New Roman"/>
          <w:b/>
          <w:sz w:val="10"/>
        </w:rPr>
      </w:r>
    </w:p>
    <w:p>
      <w:pPr>
        <w:pStyle w:val="BodyText"/>
        <w:rPr>
          <w:rFonts w:ascii="Times New Roman"/>
          <w:b/>
          <w:sz w:val="10"/>
        </w:rPr>
      </w:pPr>
    </w:p>
    <w:p>
      <w:pPr>
        <w:pStyle w:val="BodyText"/>
        <w:rPr>
          <w:rFonts w:ascii="Times New Roman"/>
          <w:b/>
          <w:sz w:val="10"/>
        </w:rPr>
      </w:pPr>
    </w:p>
    <w:p>
      <w:pPr>
        <w:pStyle w:val="BodyText"/>
        <w:rPr>
          <w:rFonts w:ascii="Times New Roman"/>
          <w:b/>
          <w:sz w:val="10"/>
        </w:rPr>
      </w:pPr>
    </w:p>
    <w:p>
      <w:pPr>
        <w:spacing w:before="60"/>
        <w:ind w:left="0" w:right="0" w:firstLine="0"/>
        <w:jc w:val="right"/>
        <w:rPr>
          <w:rFonts w:ascii="Times New Roman"/>
          <w:b/>
          <w:i/>
          <w:sz w:val="11"/>
        </w:rPr>
      </w:pPr>
      <w:r>
        <w:rPr>
          <w:rFonts w:ascii="Times New Roman"/>
          <w:b/>
          <w:i/>
          <w:sz w:val="11"/>
        </w:rPr>
        <w:t>1889</w:t>
      </w:r>
    </w:p>
    <w:p>
      <w:pPr>
        <w:spacing w:before="2"/>
        <w:ind w:left="478" w:right="0" w:firstLine="0"/>
        <w:jc w:val="left"/>
        <w:rPr>
          <w:rFonts w:ascii="Times New Roman"/>
          <w:b/>
          <w:sz w:val="6"/>
        </w:rPr>
      </w:pPr>
      <w:r>
        <w:rPr/>
        <w:br w:type="column"/>
      </w:r>
      <w:r>
        <w:rPr>
          <w:rFonts w:ascii="Times New Roman"/>
          <w:b/>
          <w:sz w:val="6"/>
        </w:rPr>
        <w:t>OCOYOACAC</w:t>
      </w:r>
    </w:p>
    <w:p>
      <w:pPr>
        <w:pStyle w:val="BodyText"/>
        <w:rPr>
          <w:rFonts w:ascii="Times New Roman"/>
          <w:b/>
          <w:sz w:val="6"/>
        </w:rPr>
      </w:pPr>
    </w:p>
    <w:p>
      <w:pPr>
        <w:pStyle w:val="BodyText"/>
        <w:rPr>
          <w:rFonts w:ascii="Times New Roman"/>
          <w:b/>
          <w:sz w:val="6"/>
        </w:rPr>
      </w:pPr>
    </w:p>
    <w:p>
      <w:pPr>
        <w:pStyle w:val="BodyText"/>
        <w:spacing w:before="4"/>
        <w:rPr>
          <w:rFonts w:ascii="Times New Roman"/>
          <w:b/>
          <w:sz w:val="8"/>
        </w:rPr>
      </w:pPr>
    </w:p>
    <w:p>
      <w:pPr>
        <w:spacing w:before="0"/>
        <w:ind w:left="523" w:right="0" w:firstLine="0"/>
        <w:jc w:val="left"/>
        <w:rPr>
          <w:rFonts w:ascii="Times New Roman"/>
          <w:b/>
          <w:sz w:val="6"/>
        </w:rPr>
      </w:pPr>
      <w:r>
        <w:rPr/>
        <w:pict>
          <v:shape style="position:absolute;margin-left:330.13266pt;margin-top:6.441783pt;width:56.5pt;height:23.25pt;mso-position-horizontal-relative:page;mso-position-vertical-relative:paragraph;z-index:-527272" type="#_x0000_t202" filled="false" stroked="false">
            <v:textbox inset="0,0,0,0">
              <w:txbxContent>
                <w:p>
                  <w:pPr>
                    <w:spacing w:line="66" w:lineRule="exact" w:before="41"/>
                    <w:ind w:left="0" w:right="0" w:firstLine="0"/>
                    <w:jc w:val="left"/>
                    <w:rPr>
                      <w:rFonts w:ascii="Times New Roman"/>
                      <w:b/>
                      <w:sz w:val="6"/>
                    </w:rPr>
                  </w:pPr>
                  <w:r>
                    <w:rPr>
                      <w:rFonts w:ascii="Times New Roman"/>
                      <w:b/>
                      <w:sz w:val="6"/>
                    </w:rPr>
                    <w:t>OLULA</w:t>
                  </w:r>
                </w:p>
                <w:p>
                  <w:pPr>
                    <w:spacing w:line="66" w:lineRule="exact" w:before="0"/>
                    <w:ind w:left="0" w:right="0" w:firstLine="0"/>
                    <w:jc w:val="right"/>
                    <w:rPr>
                      <w:rFonts w:ascii="Times New Roman"/>
                      <w:b/>
                      <w:sz w:val="6"/>
                    </w:rPr>
                  </w:pPr>
                  <w:r>
                    <w:rPr>
                      <w:rFonts w:ascii="Times New Roman"/>
                      <w:b/>
                      <w:sz w:val="6"/>
                    </w:rPr>
                    <w:t>TEXCAL</w:t>
                  </w:r>
                </w:p>
                <w:p>
                  <w:pPr>
                    <w:spacing w:before="52"/>
                    <w:ind w:left="159" w:right="0" w:firstLine="0"/>
                    <w:jc w:val="left"/>
                    <w:rPr>
                      <w:rFonts w:ascii="Times New Roman"/>
                      <w:b/>
                      <w:sz w:val="6"/>
                    </w:rPr>
                  </w:pPr>
                  <w:r>
                    <w:rPr>
                      <w:rFonts w:ascii="Times New Roman"/>
                      <w:b/>
                      <w:sz w:val="6"/>
                    </w:rPr>
                    <w:t>EL PEDREGAL</w:t>
                  </w:r>
                </w:p>
              </w:txbxContent>
            </v:textbox>
            <w10:wrap type="none"/>
          </v:shape>
        </w:pict>
      </w:r>
      <w:r>
        <w:rPr/>
        <w:pict>
          <v:shape style="position:absolute;margin-left:355.270996pt;margin-top:-13.280217pt;width:30.8pt;height:19.75pt;mso-position-horizontal-relative:page;mso-position-vertical-relative:paragraph;z-index:-527224" type="#_x0000_t202" filled="false" stroked="false">
            <v:textbox inset="0,0,0,0">
              <w:txbxContent>
                <w:p>
                  <w:pPr>
                    <w:pStyle w:val="BodyText"/>
                    <w:rPr>
                      <w:rFonts w:ascii="Times New Roman"/>
                      <w:b/>
                      <w:sz w:val="6"/>
                    </w:rPr>
                  </w:pPr>
                </w:p>
                <w:p>
                  <w:pPr>
                    <w:pStyle w:val="BodyText"/>
                    <w:spacing w:before="3"/>
                    <w:rPr>
                      <w:rFonts w:ascii="Times New Roman"/>
                      <w:b/>
                      <w:sz w:val="7"/>
                    </w:rPr>
                  </w:pPr>
                </w:p>
                <w:p>
                  <w:pPr>
                    <w:spacing w:line="254" w:lineRule="auto" w:before="1"/>
                    <w:ind w:left="53" w:right="0" w:firstLine="65"/>
                    <w:jc w:val="left"/>
                    <w:rPr>
                      <w:rFonts w:ascii="Times New Roman"/>
                      <w:b/>
                      <w:sz w:val="6"/>
                    </w:rPr>
                  </w:pPr>
                  <w:r>
                    <w:rPr>
                      <w:rFonts w:ascii="Times New Roman"/>
                      <w:b/>
                      <w:sz w:val="6"/>
                    </w:rPr>
                    <w:t>LLANO COMPROMISO</w:t>
                  </w:r>
                </w:p>
              </w:txbxContent>
            </v:textbox>
            <w10:wrap type="none"/>
          </v:shape>
        </w:pict>
      </w:r>
      <w:r>
        <w:rPr>
          <w:rFonts w:ascii="Times New Roman"/>
          <w:b/>
          <w:sz w:val="6"/>
        </w:rPr>
        <w:t>COAPANOAYA</w:t>
      </w:r>
    </w:p>
    <w:p>
      <w:pPr>
        <w:pStyle w:val="BodyText"/>
        <w:rPr>
          <w:rFonts w:ascii="Times New Roman"/>
          <w:b/>
          <w:sz w:val="6"/>
        </w:rPr>
      </w:pPr>
    </w:p>
    <w:p>
      <w:pPr>
        <w:pStyle w:val="BodyText"/>
        <w:spacing w:before="3"/>
        <w:rPr>
          <w:rFonts w:ascii="Times New Roman"/>
          <w:b/>
          <w:sz w:val="8"/>
        </w:rPr>
      </w:pPr>
    </w:p>
    <w:p>
      <w:pPr>
        <w:spacing w:before="0"/>
        <w:ind w:left="456" w:right="524" w:firstLine="0"/>
        <w:jc w:val="center"/>
        <w:rPr>
          <w:rFonts w:ascii="Times New Roman"/>
          <w:b/>
          <w:sz w:val="6"/>
        </w:rPr>
      </w:pPr>
      <w:r>
        <w:rPr>
          <w:rFonts w:ascii="Times New Roman"/>
          <w:b/>
          <w:sz w:val="6"/>
        </w:rPr>
        <w:t>TENCO</w:t>
      </w:r>
    </w:p>
    <w:p>
      <w:pPr>
        <w:pStyle w:val="BodyText"/>
        <w:spacing w:before="4"/>
        <w:rPr>
          <w:rFonts w:ascii="Times New Roman"/>
          <w:b/>
          <w:sz w:val="5"/>
        </w:rPr>
      </w:pPr>
    </w:p>
    <w:p>
      <w:pPr>
        <w:spacing w:before="0"/>
        <w:ind w:left="0" w:right="0" w:firstLine="0"/>
        <w:jc w:val="right"/>
        <w:rPr>
          <w:rFonts w:ascii="Times New Roman"/>
          <w:b/>
          <w:sz w:val="6"/>
        </w:rPr>
      </w:pPr>
      <w:r>
        <w:rPr>
          <w:rFonts w:ascii="Times New Roman"/>
          <w:b/>
          <w:sz w:val="6"/>
        </w:rPr>
        <w:t>ATLAPULCO</w:t>
      </w:r>
    </w:p>
    <w:p>
      <w:pPr>
        <w:pStyle w:val="BodyText"/>
        <w:rPr>
          <w:rFonts w:ascii="Times New Roman"/>
          <w:b/>
          <w:sz w:val="6"/>
        </w:rPr>
      </w:pPr>
      <w:r>
        <w:rPr/>
        <w:br w:type="column"/>
      </w:r>
      <w:r>
        <w:rPr>
          <w:rFonts w:ascii="Times New Roman"/>
          <w:b/>
          <w:sz w:val="6"/>
        </w:rPr>
      </w:r>
    </w:p>
    <w:p>
      <w:pPr>
        <w:pStyle w:val="BodyText"/>
        <w:rPr>
          <w:rFonts w:ascii="Times New Roman"/>
          <w:b/>
          <w:sz w:val="6"/>
        </w:rPr>
      </w:pPr>
    </w:p>
    <w:p>
      <w:pPr>
        <w:pStyle w:val="BodyText"/>
        <w:rPr>
          <w:rFonts w:ascii="Times New Roman"/>
          <w:b/>
          <w:sz w:val="6"/>
        </w:rPr>
      </w:pPr>
    </w:p>
    <w:p>
      <w:pPr>
        <w:pStyle w:val="BodyText"/>
        <w:rPr>
          <w:rFonts w:ascii="Times New Roman"/>
          <w:b/>
          <w:sz w:val="6"/>
        </w:rPr>
      </w:pPr>
    </w:p>
    <w:p>
      <w:pPr>
        <w:pStyle w:val="BodyText"/>
        <w:spacing w:before="4"/>
        <w:rPr>
          <w:rFonts w:ascii="Times New Roman"/>
          <w:b/>
          <w:sz w:val="8"/>
        </w:rPr>
      </w:pPr>
    </w:p>
    <w:p>
      <w:pPr>
        <w:spacing w:before="0"/>
        <w:ind w:left="166" w:right="0" w:firstLine="0"/>
        <w:jc w:val="left"/>
        <w:rPr>
          <w:rFonts w:ascii="Times New Roman"/>
          <w:b/>
          <w:sz w:val="6"/>
        </w:rPr>
      </w:pPr>
      <w:r>
        <w:rPr>
          <w:rFonts w:ascii="Times New Roman"/>
          <w:b/>
          <w:sz w:val="6"/>
        </w:rPr>
        <w:t>ACAZULCO</w:t>
      </w:r>
    </w:p>
    <w:p>
      <w:pPr>
        <w:pStyle w:val="BodyText"/>
        <w:spacing w:before="8"/>
        <w:rPr>
          <w:rFonts w:ascii="Times New Roman"/>
          <w:b/>
          <w:sz w:val="7"/>
        </w:rPr>
      </w:pPr>
    </w:p>
    <w:p>
      <w:pPr>
        <w:spacing w:before="0"/>
        <w:ind w:left="493" w:right="0" w:firstLine="0"/>
        <w:jc w:val="left"/>
        <w:rPr>
          <w:rFonts w:ascii="Times New Roman"/>
          <w:b/>
          <w:sz w:val="6"/>
        </w:rPr>
      </w:pPr>
      <w:r>
        <w:rPr/>
        <w:pict>
          <v:group style="position:absolute;margin-left:558.175171pt;margin-top:2.612483pt;width:2.85pt;height:84.45pt;mso-position-horizontal-relative:page;mso-position-vertical-relative:paragraph;z-index:6424" coordorigin="11164,52" coordsize="57,1689">
            <v:line style="position:absolute" from="11169,57" to="11169,1735" stroked="true" strokeweight=".5pt" strokecolor="#231f20"/>
            <v:line style="position:absolute" from="11218,57" to="11218,1735" stroked="true" strokeweight=".25pt" strokecolor="#231f20"/>
            <w10:wrap type="none"/>
          </v:group>
        </w:pict>
      </w:r>
      <w:r>
        <w:rPr>
          <w:rFonts w:ascii="Times New Roman"/>
          <w:b/>
          <w:sz w:val="6"/>
        </w:rPr>
        <w:t>2800</w:t>
      </w:r>
    </w:p>
    <w:p>
      <w:pPr>
        <w:spacing w:after="0"/>
        <w:jc w:val="left"/>
        <w:rPr>
          <w:rFonts w:ascii="Times New Roman"/>
          <w:sz w:val="6"/>
        </w:rPr>
        <w:sectPr>
          <w:type w:val="continuous"/>
          <w:pgSz w:w="11630" w:h="8510" w:orient="landscape"/>
          <w:pgMar w:top="0" w:bottom="0" w:left="140" w:right="300"/>
          <w:cols w:num="6" w:equalWidth="0">
            <w:col w:w="3309" w:space="40"/>
            <w:col w:w="1053" w:space="40"/>
            <w:col w:w="642" w:space="507"/>
            <w:col w:w="1494" w:space="40"/>
            <w:col w:w="1234" w:space="40"/>
            <w:col w:w="2791"/>
          </w:cols>
        </w:sectPr>
      </w:pPr>
    </w:p>
    <w:p>
      <w:pPr>
        <w:rPr>
          <w:sz w:val="2"/>
          <w:szCs w:val="2"/>
        </w:rPr>
      </w:pPr>
      <w:r>
        <w:rPr/>
        <w:pict>
          <v:group style="position:absolute;margin-left:64.568497pt;margin-top:69.4916pt;width:435.2pt;height:287.55pt;mso-position-horizontal-relative:page;mso-position-vertical-relative:page;z-index:-527056" coordorigin="1291,1390" coordsize="8704,5751">
            <v:shape style="position:absolute;left:1301;top:1399;width:8684;height:5735" type="#_x0000_t75" stroked="false">
              <v:imagedata r:id="rId210" o:title=""/>
            </v:shape>
            <v:rect style="position:absolute;left:1296;top:1395;width:8693;height:5741" filled="false" stroked="true" strokeweight=".455pt" strokecolor="#000000"/>
            <v:shape style="position:absolute;left:1406;top:3978;width:187;height:118" type="#_x0000_t75" stroked="false">
              <v:imagedata r:id="rId222" o:title=""/>
            </v:shape>
            <v:shape style="position:absolute;left:1381;top:4171;width:237;height:237" type="#_x0000_t75" stroked="false">
              <v:imagedata r:id="rId223" o:title=""/>
            </v:shape>
            <v:shape style="position:absolute;left:1413;top:4479;width:182;height:121" type="#_x0000_t75" stroked="false">
              <v:imagedata r:id="rId224" o:title=""/>
            </v:shape>
            <v:shape style="position:absolute;left:1422;top:4719;width:158;height:158" type="#_x0000_t75" stroked="false">
              <v:imagedata r:id="rId225" o:title=""/>
            </v:shape>
            <v:shape style="position:absolute;left:1369;top:4990;width:107;height:13" coordorigin="1369,4990" coordsize="107,13" path="m1369,5003l1381,4996,1390,4990,1400,4990,1409,4990,1415,5003,1424,5003,1433,5003,1442,4990,1451,4990,1460,4990,1469,4996,1475,5003e" filled="false" stroked="true" strokeweight=".455pt" strokecolor="#000000">
              <v:path arrowok="t"/>
            </v:shape>
            <v:shape style="position:absolute;left:1521;top:4990;width:107;height:13" coordorigin="1521,4990" coordsize="107,13" path="m1521,5003l1533,4996,1542,4990,1551,4990,1560,4990,1566,5003,1576,5003,1585,5003,1594,4990,1603,4990,1612,4990,1621,4996,1627,5003e" filled="false" stroked="true" strokeweight=".455pt" strokecolor="#000000">
              <v:path arrowok="t"/>
            </v:shape>
            <v:shape style="position:absolute;left:1445;top:5045;width:107;height:13" coordorigin="1445,5045" coordsize="107,13" path="m1445,5057l1454,5051,1466,5045,1475,5045,1484,5045,1491,5057,1500,5057,1509,5057,1518,5045,1527,5045,1536,5045,1545,5051,1551,5057e" filled="false" stroked="true" strokeweight=".455pt" strokecolor="#000000">
              <v:path arrowok="t"/>
            </v:shape>
            <v:shape style="position:absolute;left:1369;top:5109;width:107;height:10" coordorigin="1369,5109" coordsize="107,10" path="m1369,5118l1381,5115,1390,5109,1400,5109,1409,5109,1415,5118,1424,5118,1433,5118,1442,5109,1451,5109,1460,5109,1469,5115,1475,5118e" filled="false" stroked="true" strokeweight=".455pt" strokecolor="#000000">
              <v:path arrowok="t"/>
            </v:shape>
            <v:shape style="position:absolute;left:1530;top:5109;width:107;height:13" coordorigin="1530,5109" coordsize="107,13" path="m1530,5121l1542,5115,1551,5109,1560,5109,1569,5109,1579,5121,1585,5121,1594,5121,1606,5109,1612,5109,1621,5109,1630,5115,1636,5121e" filled="false" stroked="true" strokeweight=".455pt" strokecolor="#000000">
              <v:path arrowok="t"/>
            </v:shape>
            <v:shape style="position:absolute;left:1447;top:5235;width:118;height:115" type="#_x0000_t75" stroked="false">
              <v:imagedata r:id="rId226" o:title=""/>
            </v:shape>
            <v:shape style="position:absolute;left:1445;top:5500;width:121;height:124" type="#_x0000_t75" stroked="false">
              <v:imagedata r:id="rId227" o:title=""/>
            </v:shape>
            <v:line style="position:absolute" from="1393,5798" to="1621,5798" stroked="true" strokeweight=".455pt" strokecolor="#000000"/>
            <v:shape style="position:absolute;left:1418;top:6046;width:180;height:10" coordorigin="1418,6046" coordsize="180,10" path="m1418,6055l1431,6053,1445,6050,1457,6047,1469,6046,1480,6048,1489,6051,1498,6054,1509,6055,1520,6054,1532,6051,1543,6048,1554,6046,1565,6047,1576,6050,1586,6053,1597,6055e" filled="false" stroked="true" strokeweight=".455pt" strokecolor="#000000">
              <v:path arrowok="t"/>
            </v:shape>
            <v:shape style="position:absolute;left:1418;top:6086;width:180;height:13" coordorigin="1418,6086" coordsize="180,13" path="m1418,6098l1431,6093,1445,6090,1457,6087,1469,6086,1480,6088,1489,6092,1498,6096,1509,6098,1520,6096,1532,6092,1543,6088,1554,6086,1565,6087,1576,6090,1586,6093,1597,6098e" filled="false" stroked="true" strokeweight=".455pt" strokecolor="#000000">
              <v:path arrowok="t"/>
            </v:shape>
            <v:shape style="position:absolute;left:1412;top:6301;width:207;height:67" coordorigin="1412,6301" coordsize="207,67" path="m1412,6368l1427,6359,1441,6350,1454,6343,1466,6338,1479,6335,1492,6335,1505,6335,1518,6335,1530,6328,1542,6319,1555,6311,1566,6304,1580,6302,1592,6302,1605,6301,1618,6301e" filled="false" stroked="true" strokeweight=".759pt" strokecolor="#000000">
              <v:path arrowok="t"/>
            </v:shape>
            <v:shape style="position:absolute;left:1421;top:6547;width:204;height:70" coordorigin="1421,6547" coordsize="204,70" path="m1421,6617l1475,6586,1501,6583,1513,6583,1524,6580,1537,6574,1549,6567,1561,6559,1572,6553,1586,6550,1598,6548,1611,6547,1624,6547e" filled="false" stroked="true" strokeweight=".455pt" strokecolor="#000000">
              <v:path arrowok="t"/>
            </v:shape>
            <v:line style="position:absolute" from="1406,6826" to="1621,6826" stroked="true" strokeweight=".759pt" strokecolor="#000000">
              <v:stroke dashstyle="dash"/>
            </v:line>
            <v:shape style="position:absolute;left:6535;top:1572;width:52;height:55" coordorigin="6535,1572" coordsize="52,55" path="m6559,1572l6535,1627,6587,1627,6559,1572xe" filled="false" stroked="true" strokeweight=".607pt" strokecolor="#000000">
              <v:path arrowok="t"/>
            </v:shape>
            <v:rect style="position:absolute;left:5958;top:5344;width:646;height:646" filled="true" fillcolor="#ffffff" stroked="false">
              <v:fill type="solid"/>
            </v:rect>
            <v:shape style="position:absolute;left:5958;top:5344;width:646;height:646" type="#_x0000_t75" stroked="false">
              <v:imagedata r:id="rId228" o:title=""/>
            </v:shape>
            <v:rect style="position:absolute;left:5258;top:5990;width:1353;height:1147" filled="true" fillcolor="#ffffff" stroked="false">
              <v:fill type="solid"/>
            </v:rect>
            <v:shape style="position:absolute;left:5258;top:5990;width:1353;height:1147" type="#_x0000_t75" stroked="false">
              <v:imagedata r:id="rId229" o:title=""/>
            </v:shape>
            <v:rect style="position:absolute;left:5261;top:4170;width:704;height:1821" filled="true" fillcolor="#ffffff" stroked="false">
              <v:fill type="solid"/>
            </v:rect>
            <v:shape style="position:absolute;left:5261;top:4170;width:704;height:1821" type="#_x0000_t75" stroked="false">
              <v:imagedata r:id="rId230" o:title=""/>
            </v:shape>
            <v:rect style="position:absolute;left:5958;top:4170;width:646;height:1174" filled="true" fillcolor="#ffffff" stroked="false">
              <v:fill type="solid"/>
            </v:rect>
            <v:shape style="position:absolute;left:5958;top:4170;width:646;height:1174" type="#_x0000_t75" stroked="false">
              <v:imagedata r:id="rId231" o:title=""/>
            </v:shape>
            <v:rect style="position:absolute;left:6611;top:6673;width:1111;height:464" filled="true" fillcolor="#ffffff" stroked="false">
              <v:fill type="solid"/>
            </v:rect>
            <v:shape style="position:absolute;left:6611;top:6673;width:1111;height:464" type="#_x0000_t75" stroked="false">
              <v:imagedata r:id="rId232" o:title=""/>
            </v:shape>
            <v:rect style="position:absolute;left:6611;top:6209;width:492;height:464" filled="true" fillcolor="#ffffff" stroked="false">
              <v:fill type="solid"/>
            </v:rect>
            <v:shape style="position:absolute;left:6611;top:6209;width:492;height:464" type="#_x0000_t75" stroked="false">
              <v:imagedata r:id="rId233" o:title=""/>
            </v:shape>
            <v:rect style="position:absolute;left:7105;top:6278;width:616;height:394" filled="true" fillcolor="#ffffff" stroked="false">
              <v:fill type="solid"/>
            </v:rect>
            <v:shape style="position:absolute;left:7105;top:6278;width:616;height:394" type="#_x0000_t75" stroked="false">
              <v:imagedata r:id="rId234" o:title=""/>
            </v:shape>
            <v:rect style="position:absolute;left:7107;top:6280;width:616;height:394" filled="false" stroked="true" strokeweight=".152pt" strokecolor="#000000"/>
            <v:rect style="position:absolute;left:6847;top:5496;width:595;height:464" filled="true" fillcolor="#ffffff" stroked="false">
              <v:fill type="solid"/>
            </v:rect>
            <v:shape style="position:absolute;left:6847;top:5496;width:595;height:464" type="#_x0000_t75" stroked="false">
              <v:imagedata r:id="rId235" o:title=""/>
            </v:shape>
            <v:rect style="position:absolute;left:9150;top:5426;width:834;height:1711" filled="true" fillcolor="#ffffff" stroked="false">
              <v:fill type="solid"/>
            </v:rect>
            <v:shape style="position:absolute;left:9150;top:5426;width:834;height:1711" type="#_x0000_t75" stroked="false">
              <v:imagedata r:id="rId236" o:title=""/>
            </v:shape>
            <v:rect style="position:absolute;left:9152;top:5427;width:834;height:1711" filled="false" stroked="true" strokeweight=".152pt" strokecolor="#000000"/>
            <v:rect style="position:absolute;left:7897;top:1396;width:753;height:1220" filled="true" fillcolor="#ffffff" stroked="false">
              <v:fill type="solid"/>
            </v:rect>
            <v:shape style="position:absolute;left:7897;top:1396;width:753;height:1220" type="#_x0000_t75" stroked="false">
              <v:imagedata r:id="rId237" o:title=""/>
            </v:shape>
            <v:rect style="position:absolute;left:7899;top:1398;width:753;height:1220" filled="false" stroked="true" strokeweight=".152pt" strokecolor="#000000"/>
            <v:rect style="position:absolute;left:6805;top:2076;width:1095;height:1001" filled="true" fillcolor="#ffffff" stroked="false">
              <v:fill type="solid"/>
            </v:rect>
            <v:shape style="position:absolute;left:6805;top:2076;width:1095;height:1001" type="#_x0000_t75" stroked="false">
              <v:imagedata r:id="rId238" o:title=""/>
            </v:shape>
            <v:rect style="position:absolute;left:6807;top:2078;width:1095;height:1001" filled="false" stroked="true" strokeweight=".152pt" strokecolor="#000000"/>
            <v:rect style="position:absolute;left:1413;top:2316;width:179;height:179" filled="true" fillcolor="#ffffff" stroked="false">
              <v:fill type="solid"/>
            </v:rect>
            <v:shape style="position:absolute;left:1413;top:2316;width:179;height:179" type="#_x0000_t75" stroked="false">
              <v:imagedata r:id="rId239" o:title=""/>
            </v:shape>
            <v:rect style="position:absolute;left:1415;top:2317;width:179;height:179" filled="false" stroked="true" strokeweight=".152pt" strokecolor="#000000"/>
            <v:rect style="position:absolute;left:1413;top:2009;width:179;height:179" filled="true" fillcolor="#ffffff" stroked="false">
              <v:fill type="solid"/>
            </v:rect>
            <v:shape style="position:absolute;left:1413;top:2009;width:179;height:179" type="#_x0000_t75" stroked="false">
              <v:imagedata r:id="rId240" o:title=""/>
            </v:shape>
            <v:rect style="position:absolute;left:1415;top:2011;width:179;height:179" filled="false" stroked="true" strokeweight=".152pt" strokecolor="#000000"/>
            <v:shape style="position:absolute;left:8231;top:6509;width:25;height:28" coordorigin="8231,6509" coordsize="25,28" path="m8255,6523l8255,6530,8250,6536,8243,6536,8237,6536,8231,6530,8231,6523,8231,6515,8237,6509,8243,6509,8250,6509,8255,6515,8255,6523xe" filled="false" stroked="true" strokeweight=".455pt" strokecolor="#000000">
              <v:path arrowok="t"/>
            </v:shape>
            <v:shape style="position:absolute;left:8289;top:6512;width:25;height:25" coordorigin="8289,6512" coordsize="25,25" path="m8313,6524l8313,6531,8308,6536,8301,6536,8294,6536,8289,6531,8289,6524,8289,6518,8294,6512,8301,6512,8308,6512,8313,6518,8313,6524xe" filled="false" stroked="true" strokeweight=".455pt" strokecolor="#000000">
              <v:path arrowok="t"/>
            </v:shape>
            <v:shape style="position:absolute;left:8261;top:6542;width:25;height:28" coordorigin="8261,6542" coordsize="25,28" path="m8286,6556l8286,6564,8280,6570,8274,6570,8267,6570,8261,6564,8261,6556,8261,6549,8267,6542,8274,6542,8280,6542,8286,6549,8286,6556xe" filled="false" stroked="true" strokeweight=".455pt" strokecolor="#000000">
              <v:path arrowok="t"/>
            </v:shape>
            <v:shape style="position:absolute;left:8261;top:6479;width:25;height:25" coordorigin="8261,6479" coordsize="25,25" path="m8286,6491l8286,6498,8280,6503,8274,6503,8267,6503,8261,6498,8261,6491,8261,6484,8267,6479,8274,6479,8280,6479,8286,6484,8286,6491xe" filled="false" stroked="true" strokeweight=".455pt" strokecolor="#000000">
              <v:path arrowok="t"/>
            </v:shape>
            <v:shape style="position:absolute;left:8447;top:6030;width:28;height:25" coordorigin="8447,6030" coordsize="28,25" path="m8474,6042l8474,6048,8468,6054,8460,6054,8453,6054,8447,6048,8447,6042,8447,6035,8453,6030,8460,6030,8468,6030,8474,6035,8474,6042xe" filled="false" stroked="true" strokeweight=".455pt" strokecolor="#000000">
              <v:path arrowok="t"/>
            </v:shape>
            <v:shape style="position:absolute;left:8504;top:6030;width:28;height:28" coordorigin="8504,6030" coordsize="28,28" path="m8532,6043l8532,6051,8525,6057,8518,6057,8510,6057,8504,6051,8504,6043,8504,6036,8510,6030,8518,6030,8525,6030,8532,6036,8532,6043xe" filled="false" stroked="true" strokeweight=".455pt" strokecolor="#000000">
              <v:path arrowok="t"/>
            </v:shape>
            <v:shape style="position:absolute;left:8477;top:6063;width:28;height:25" coordorigin="8477,6063" coordsize="28,25" path="m8504,6075l8504,6082,8498,6087,8491,6087,8483,6087,8477,6082,8477,6075,8477,6068,8483,6063,8491,6063,8498,6063,8504,6068,8504,6075xe" filled="false" stroked="true" strokeweight=".455pt" strokecolor="#000000">
              <v:path arrowok="t"/>
            </v:shape>
            <v:shape style="position:absolute;left:8477;top:5996;width:28;height:28" coordorigin="8477,5996" coordsize="28,28" path="m8504,6010l8504,6017,8498,6024,8491,6024,8483,6024,8477,6017,8477,6010,8477,6002,8483,5996,8491,5996,8498,5996,8504,6002,8504,6010xe" filled="false" stroked="true" strokeweight=".455pt" strokecolor="#000000">
              <v:path arrowok="t"/>
            </v:shape>
            <v:line style="position:absolute" from="3349,6982" to="4963,6982" stroked="true" strokeweight=".303pt" strokecolor="#000000"/>
            <v:line style="position:absolute" from="3349,6934" to="4960,6934" stroked="true" strokeweight=".303pt" strokecolor="#000000"/>
            <v:line style="position:absolute" from="3348,6960" to="4962,6960" stroked="true" strokeweight="2.579pt" strokecolor="#000000">
              <v:stroke dashstyle="longDash"/>
            </v:line>
            <w10:wrap type="none"/>
          </v:group>
        </w:pict>
      </w:r>
    </w:p>
    <w:p>
      <w:pPr>
        <w:spacing w:after="0"/>
        <w:rPr>
          <w:sz w:val="2"/>
          <w:szCs w:val="2"/>
        </w:rPr>
        <w:sectPr>
          <w:type w:val="continuous"/>
          <w:pgSz w:w="11630" w:h="8510" w:orient="landscape"/>
          <w:pgMar w:top="0" w:bottom="0" w:left="140" w:right="300"/>
        </w:sectPr>
      </w:pPr>
    </w:p>
    <w:p>
      <w:pPr>
        <w:pStyle w:val="BodyText"/>
        <w:spacing w:before="1"/>
        <w:rPr>
          <w:rFonts w:ascii="Times New Roman"/>
          <w:b/>
          <w:sz w:val="14"/>
        </w:rPr>
      </w:pPr>
    </w:p>
    <w:p>
      <w:pPr>
        <w:spacing w:before="38"/>
        <w:ind w:left="1903" w:right="1903" w:firstLine="0"/>
        <w:jc w:val="center"/>
        <w:rPr>
          <w:rFonts w:ascii="Palatino Linotype" w:hAnsi="Palatino Linotype"/>
          <w:b/>
          <w:sz w:val="20"/>
        </w:rPr>
      </w:pPr>
      <w:r>
        <w:rPr>
          <w:rFonts w:ascii="Palatino Linotype" w:hAnsi="Palatino Linotype"/>
          <w:b/>
          <w:color w:val="231F20"/>
          <w:w w:val="90"/>
          <w:sz w:val="20"/>
        </w:rPr>
        <w:t>Gráfica 1</w:t>
      </w:r>
    </w:p>
    <w:p>
      <w:pPr>
        <w:spacing w:before="10"/>
        <w:ind w:left="905" w:right="905" w:firstLine="0"/>
        <w:jc w:val="center"/>
        <w:rPr>
          <w:rFonts w:ascii="Palatino Linotype" w:hAnsi="Palatino Linotype"/>
          <w:b/>
          <w:sz w:val="20"/>
        </w:rPr>
      </w:pPr>
      <w:r>
        <w:rPr>
          <w:rFonts w:ascii="Palatino Linotype" w:hAnsi="Palatino Linotype"/>
          <w:b/>
          <w:color w:val="231F20"/>
          <w:w w:val="95"/>
          <w:sz w:val="20"/>
        </w:rPr>
        <w:t>Valoración de los ingresos de Lerma por concepto de propios y arbitrios</w:t>
      </w:r>
    </w:p>
    <w:p>
      <w:pPr>
        <w:pStyle w:val="BodyText"/>
        <w:spacing w:before="5"/>
        <w:rPr>
          <w:rFonts w:ascii="Palatino Linotype"/>
          <w:b/>
          <w:sz w:val="25"/>
        </w:rPr>
      </w:pPr>
      <w:r>
        <w:rPr/>
        <w:drawing>
          <wp:anchor distT="0" distB="0" distL="0" distR="0" allowOverlap="1" layoutInCell="1" locked="0" behindDoc="0" simplePos="0" relativeHeight="6616">
            <wp:simplePos x="0" y="0"/>
            <wp:positionH relativeFrom="page">
              <wp:posOffset>737997</wp:posOffset>
            </wp:positionH>
            <wp:positionV relativeFrom="paragraph">
              <wp:posOffset>242165</wp:posOffset>
            </wp:positionV>
            <wp:extent cx="3942781" cy="1876425"/>
            <wp:effectExtent l="0" t="0" r="0" b="0"/>
            <wp:wrapTopAndBottom/>
            <wp:docPr id="11" name="image36.png" descr=""/>
            <wp:cNvGraphicFramePr>
              <a:graphicFrameLocks noChangeAspect="1"/>
            </wp:cNvGraphicFramePr>
            <a:graphic>
              <a:graphicData uri="http://schemas.openxmlformats.org/drawingml/2006/picture">
                <pic:pic>
                  <pic:nvPicPr>
                    <pic:cNvPr id="12" name="image36.png"/>
                    <pic:cNvPicPr/>
                  </pic:nvPicPr>
                  <pic:blipFill>
                    <a:blip r:embed="rId243" cstate="print"/>
                    <a:stretch>
                      <a:fillRect/>
                    </a:stretch>
                  </pic:blipFill>
                  <pic:spPr>
                    <a:xfrm>
                      <a:off x="0" y="0"/>
                      <a:ext cx="3942781" cy="1876425"/>
                    </a:xfrm>
                    <a:prstGeom prst="rect">
                      <a:avLst/>
                    </a:prstGeom>
                  </pic:spPr>
                </pic:pic>
              </a:graphicData>
            </a:graphic>
          </wp:anchor>
        </w:drawing>
      </w:r>
    </w:p>
    <w:p>
      <w:pPr>
        <w:pStyle w:val="BodyText"/>
        <w:rPr>
          <w:rFonts w:ascii="Palatino Linotype"/>
          <w:b/>
          <w:sz w:val="20"/>
        </w:rPr>
      </w:pPr>
    </w:p>
    <w:p>
      <w:pPr>
        <w:pStyle w:val="BodyText"/>
        <w:rPr>
          <w:rFonts w:ascii="Palatino Linotype"/>
          <w:b/>
          <w:sz w:val="20"/>
        </w:rPr>
      </w:pPr>
    </w:p>
    <w:p>
      <w:pPr>
        <w:pStyle w:val="BodyText"/>
        <w:spacing w:before="8"/>
        <w:rPr>
          <w:rFonts w:ascii="Palatino Linotype"/>
          <w:b/>
        </w:rPr>
      </w:pPr>
    </w:p>
    <w:p>
      <w:pPr>
        <w:spacing w:before="0"/>
        <w:ind w:left="1903" w:right="1903" w:firstLine="0"/>
        <w:jc w:val="center"/>
        <w:rPr>
          <w:rFonts w:ascii="Palatino Linotype" w:hAnsi="Palatino Linotype"/>
          <w:b/>
          <w:sz w:val="20"/>
        </w:rPr>
      </w:pPr>
      <w:r>
        <w:rPr>
          <w:rFonts w:ascii="Palatino Linotype" w:hAnsi="Palatino Linotype"/>
          <w:b/>
          <w:color w:val="231F20"/>
          <w:w w:val="90"/>
          <w:sz w:val="20"/>
        </w:rPr>
        <w:t>Gráfica 2</w:t>
      </w:r>
    </w:p>
    <w:p>
      <w:pPr>
        <w:spacing w:before="10"/>
        <w:ind w:left="905" w:right="905" w:firstLine="0"/>
        <w:jc w:val="center"/>
        <w:rPr>
          <w:rFonts w:ascii="Palatino Linotype" w:hAnsi="Palatino Linotype"/>
          <w:b/>
          <w:sz w:val="20"/>
        </w:rPr>
      </w:pPr>
      <w:r>
        <w:rPr>
          <w:rFonts w:ascii="Palatino Linotype" w:hAnsi="Palatino Linotype"/>
          <w:b/>
          <w:color w:val="231F20"/>
          <w:w w:val="95"/>
          <w:sz w:val="20"/>
        </w:rPr>
        <w:t>Valoración de los ingresos de Ocoyoacac por concepto de propios y arbitrios</w:t>
      </w:r>
    </w:p>
    <w:p>
      <w:pPr>
        <w:pStyle w:val="BodyText"/>
        <w:spacing w:before="3"/>
        <w:rPr>
          <w:rFonts w:ascii="Palatino Linotype"/>
          <w:b/>
          <w:sz w:val="27"/>
        </w:rPr>
      </w:pPr>
      <w:r>
        <w:rPr/>
        <w:drawing>
          <wp:anchor distT="0" distB="0" distL="0" distR="0" allowOverlap="1" layoutInCell="1" locked="0" behindDoc="0" simplePos="0" relativeHeight="6640">
            <wp:simplePos x="0" y="0"/>
            <wp:positionH relativeFrom="page">
              <wp:posOffset>766800</wp:posOffset>
            </wp:positionH>
            <wp:positionV relativeFrom="paragraph">
              <wp:posOffset>258218</wp:posOffset>
            </wp:positionV>
            <wp:extent cx="3842217" cy="2276189"/>
            <wp:effectExtent l="0" t="0" r="0" b="0"/>
            <wp:wrapTopAndBottom/>
            <wp:docPr id="13" name="image37.png" descr=""/>
            <wp:cNvGraphicFramePr>
              <a:graphicFrameLocks noChangeAspect="1"/>
            </wp:cNvGraphicFramePr>
            <a:graphic>
              <a:graphicData uri="http://schemas.openxmlformats.org/drawingml/2006/picture">
                <pic:pic>
                  <pic:nvPicPr>
                    <pic:cNvPr id="14" name="image37.png"/>
                    <pic:cNvPicPr/>
                  </pic:nvPicPr>
                  <pic:blipFill>
                    <a:blip r:embed="rId244" cstate="print"/>
                    <a:stretch>
                      <a:fillRect/>
                    </a:stretch>
                  </pic:blipFill>
                  <pic:spPr>
                    <a:xfrm>
                      <a:off x="0" y="0"/>
                      <a:ext cx="3842217" cy="2276189"/>
                    </a:xfrm>
                    <a:prstGeom prst="rect">
                      <a:avLst/>
                    </a:prstGeom>
                  </pic:spPr>
                </pic:pic>
              </a:graphicData>
            </a:graphic>
          </wp:anchor>
        </w:drawing>
      </w:r>
    </w:p>
    <w:p>
      <w:pPr>
        <w:spacing w:after="0"/>
        <w:rPr>
          <w:rFonts w:ascii="Palatino Linotype"/>
          <w:sz w:val="27"/>
        </w:rPr>
        <w:sectPr>
          <w:headerReference w:type="even" r:id="rId241"/>
          <w:footerReference w:type="even" r:id="rId242"/>
          <w:pgSz w:w="8510" w:h="11630"/>
          <w:pgMar w:header="287" w:footer="388" w:top="620" w:bottom="580" w:left="0" w:right="0"/>
          <w:pgNumType w:start="258"/>
        </w:sectPr>
      </w:pPr>
    </w:p>
    <w:p>
      <w:pPr>
        <w:pStyle w:val="Heading2"/>
        <w:spacing w:line="307" w:lineRule="exact" w:before="0"/>
        <w:ind w:left="107" w:right="45"/>
      </w:pPr>
      <w:r>
        <w:rPr>
          <w:color w:val="6D6E71"/>
          <w:w w:val="105"/>
        </w:rPr>
        <w:t>Archivos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8"/>
        </w:rPr>
      </w:pPr>
    </w:p>
    <w:p>
      <w:pPr>
        <w:pStyle w:val="BodyText"/>
        <w:spacing w:line="249" w:lineRule="auto" w:before="17"/>
        <w:ind w:left="927" w:right="45" w:hanging="820"/>
      </w:pPr>
      <w:r>
        <w:rPr>
          <w:color w:val="231F20"/>
          <w:w w:val="105"/>
        </w:rPr>
        <w:t>Archivo Histórico del Estado de México (</w:t>
      </w:r>
      <w:r>
        <w:rPr>
          <w:color w:val="231F20"/>
          <w:w w:val="105"/>
          <w:sz w:val="18"/>
        </w:rPr>
        <w:t>AHEM)</w:t>
      </w:r>
      <w:r>
        <w:rPr>
          <w:color w:val="231F20"/>
          <w:w w:val="105"/>
        </w:rPr>
        <w:t>. Fondos Gobernación, Municipios, Fomento y Comisión Agraria Mixta.</w:t>
      </w:r>
    </w:p>
    <w:p>
      <w:pPr>
        <w:pStyle w:val="BodyText"/>
        <w:spacing w:line="249" w:lineRule="auto" w:before="3"/>
        <w:ind w:left="927" w:right="45" w:hanging="820"/>
      </w:pPr>
      <w:r>
        <w:rPr>
          <w:color w:val="231F20"/>
          <w:w w:val="105"/>
        </w:rPr>
        <w:t>Archivo Histórico Municipal de Lerma (</w:t>
      </w:r>
      <w:r>
        <w:rPr>
          <w:color w:val="231F20"/>
          <w:w w:val="105"/>
          <w:sz w:val="18"/>
        </w:rPr>
        <w:t>AHML</w:t>
      </w:r>
      <w:r>
        <w:rPr>
          <w:color w:val="231F20"/>
          <w:w w:val="105"/>
        </w:rPr>
        <w:t>) series Presidencia, Actas de Cabildo, Estadística, Tierras y Tesorería.</w:t>
      </w:r>
    </w:p>
    <w:p>
      <w:pPr>
        <w:pStyle w:val="BodyText"/>
        <w:spacing w:before="3"/>
        <w:ind w:left="107" w:right="45"/>
      </w:pPr>
      <w:r>
        <w:rPr>
          <w:color w:val="231F20"/>
          <w:w w:val="105"/>
        </w:rPr>
        <w:t>Archivo General de la Nación de México (</w:t>
      </w:r>
      <w:r>
        <w:rPr>
          <w:color w:val="231F20"/>
          <w:w w:val="105"/>
          <w:sz w:val="18"/>
        </w:rPr>
        <w:t>AGNM</w:t>
      </w:r>
      <w:r>
        <w:rPr>
          <w:color w:val="231F20"/>
          <w:w w:val="105"/>
        </w:rPr>
        <w:t>).</w:t>
      </w:r>
    </w:p>
    <w:p>
      <w:pPr>
        <w:pStyle w:val="BodyText"/>
        <w:spacing w:before="12"/>
        <w:ind w:left="107" w:right="45"/>
      </w:pPr>
      <w:r>
        <w:rPr>
          <w:color w:val="231F20"/>
          <w:w w:val="105"/>
        </w:rPr>
        <w:t>Archivo General Agrario (</w:t>
      </w:r>
      <w:r>
        <w:rPr>
          <w:color w:val="231F20"/>
          <w:w w:val="105"/>
          <w:sz w:val="18"/>
        </w:rPr>
        <w:t>AGA</w:t>
      </w:r>
      <w:r>
        <w:rPr>
          <w:color w:val="231F20"/>
          <w:w w:val="105"/>
        </w:rPr>
        <w:t>) Series Dotación y Restitución de ejidos.</w:t>
      </w:r>
    </w:p>
    <w:p>
      <w:pPr>
        <w:pStyle w:val="BodyText"/>
        <w:spacing w:before="12"/>
        <w:ind w:left="927" w:right="45"/>
      </w:pPr>
      <w:r>
        <w:rPr>
          <w:color w:val="231F20"/>
          <w:w w:val="105"/>
        </w:rPr>
        <w:t>Confirmación y Restitución de Bienes Comunales.</w:t>
      </w:r>
    </w:p>
    <w:p>
      <w:pPr>
        <w:pStyle w:val="BodyText"/>
        <w:spacing w:line="249" w:lineRule="auto" w:before="12"/>
        <w:ind w:left="927" w:right="45" w:hanging="820"/>
      </w:pPr>
      <w:r>
        <w:rPr>
          <w:color w:val="231F20"/>
          <w:w w:val="105"/>
        </w:rPr>
        <w:t>Archivo Histórico Municipal de Ocoyoacac (</w:t>
      </w:r>
      <w:r>
        <w:rPr>
          <w:color w:val="231F20"/>
          <w:w w:val="105"/>
          <w:sz w:val="18"/>
        </w:rPr>
        <w:t>AHMO</w:t>
      </w:r>
      <w:r>
        <w:rPr>
          <w:color w:val="231F20"/>
          <w:w w:val="105"/>
        </w:rPr>
        <w:t>) Series Tierras, Actas de Cabildo, Estadística, Tesorería y Presidencia.</w:t>
      </w:r>
    </w:p>
    <w:p>
      <w:pPr>
        <w:pStyle w:val="BodyText"/>
        <w:spacing w:line="249" w:lineRule="auto" w:before="3"/>
        <w:ind w:left="927" w:right="45" w:hanging="820"/>
      </w:pPr>
      <w:r>
        <w:rPr>
          <w:color w:val="231F20"/>
          <w:w w:val="105"/>
        </w:rPr>
        <w:t>Casa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Cultura</w:t>
      </w:r>
      <w:r>
        <w:rPr>
          <w:color w:val="231F20"/>
          <w:spacing w:val="-12"/>
          <w:w w:val="105"/>
        </w:rPr>
        <w:t> </w:t>
      </w:r>
      <w:r>
        <w:rPr>
          <w:color w:val="231F20"/>
          <w:w w:val="105"/>
        </w:rPr>
        <w:t>Jurídica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Suprema</w:t>
      </w:r>
      <w:r>
        <w:rPr>
          <w:color w:val="231F20"/>
          <w:spacing w:val="-12"/>
          <w:w w:val="105"/>
        </w:rPr>
        <w:t> </w:t>
      </w:r>
      <w:r>
        <w:rPr>
          <w:color w:val="231F20"/>
          <w:w w:val="105"/>
        </w:rPr>
        <w:t>Corte</w:t>
      </w:r>
      <w:r>
        <w:rPr>
          <w:color w:val="231F20"/>
          <w:spacing w:val="-12"/>
          <w:w w:val="105"/>
        </w:rPr>
        <w:t> </w:t>
      </w:r>
      <w:r>
        <w:rPr>
          <w:color w:val="231F20"/>
          <w:w w:val="105"/>
        </w:rPr>
        <w:t>de</w:t>
      </w:r>
      <w:r>
        <w:rPr>
          <w:color w:val="231F20"/>
          <w:spacing w:val="-12"/>
          <w:w w:val="105"/>
        </w:rPr>
        <w:t> </w:t>
      </w:r>
      <w:r>
        <w:rPr>
          <w:color w:val="231F20"/>
          <w:w w:val="105"/>
        </w:rPr>
        <w:t>Justicia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Nación</w:t>
      </w:r>
      <w:r>
        <w:rPr>
          <w:color w:val="231F20"/>
          <w:spacing w:val="-12"/>
          <w:w w:val="105"/>
        </w:rPr>
        <w:t> </w:t>
      </w:r>
      <w:r>
        <w:rPr>
          <w:color w:val="231F20"/>
          <w:w w:val="105"/>
        </w:rPr>
        <w:t>en</w:t>
      </w:r>
      <w:r>
        <w:rPr>
          <w:color w:val="231F20"/>
          <w:spacing w:val="-12"/>
          <w:w w:val="105"/>
        </w:rPr>
        <w:t> </w:t>
      </w:r>
      <w:r>
        <w:rPr>
          <w:color w:val="231F20"/>
          <w:w w:val="105"/>
        </w:rPr>
        <w:t>el Estado</w:t>
      </w:r>
      <w:r>
        <w:rPr>
          <w:color w:val="231F20"/>
          <w:spacing w:val="-11"/>
          <w:w w:val="105"/>
        </w:rPr>
        <w:t> </w:t>
      </w:r>
      <w:r>
        <w:rPr>
          <w:color w:val="231F20"/>
          <w:w w:val="105"/>
        </w:rPr>
        <w:t>de</w:t>
      </w:r>
      <w:r>
        <w:rPr>
          <w:color w:val="231F20"/>
          <w:spacing w:val="-11"/>
          <w:w w:val="105"/>
        </w:rPr>
        <w:t> </w:t>
      </w:r>
      <w:r>
        <w:rPr>
          <w:color w:val="231F20"/>
          <w:w w:val="105"/>
        </w:rPr>
        <w:t>México</w:t>
      </w:r>
      <w:r>
        <w:rPr>
          <w:color w:val="231F20"/>
          <w:spacing w:val="-11"/>
          <w:w w:val="105"/>
        </w:rPr>
        <w:t> </w:t>
      </w:r>
      <w:r>
        <w:rPr>
          <w:color w:val="231F20"/>
          <w:w w:val="105"/>
        </w:rPr>
        <w:t>(</w:t>
      </w:r>
      <w:r>
        <w:rPr>
          <w:color w:val="231F20"/>
          <w:w w:val="105"/>
          <w:sz w:val="18"/>
        </w:rPr>
        <w:t>CCJ-SCJN-EM</w:t>
      </w:r>
      <w:r>
        <w:rPr>
          <w:color w:val="231F20"/>
          <w:w w:val="105"/>
        </w:rPr>
        <w:t>)</w:t>
      </w:r>
      <w:r>
        <w:rPr>
          <w:color w:val="231F20"/>
          <w:spacing w:val="-11"/>
          <w:w w:val="105"/>
        </w:rPr>
        <w:t> </w:t>
      </w:r>
      <w:r>
        <w:rPr>
          <w:color w:val="231F20"/>
          <w:w w:val="105"/>
        </w:rPr>
        <w:t>Serie</w:t>
      </w:r>
      <w:r>
        <w:rPr>
          <w:color w:val="231F20"/>
          <w:spacing w:val="-11"/>
          <w:w w:val="105"/>
        </w:rPr>
        <w:t> </w:t>
      </w:r>
      <w:r>
        <w:rPr>
          <w:color w:val="231F20"/>
          <w:spacing w:val="-3"/>
          <w:w w:val="105"/>
        </w:rPr>
        <w:t>Amparo.</w:t>
      </w:r>
    </w:p>
    <w:p>
      <w:pPr>
        <w:pStyle w:val="BodyText"/>
        <w:spacing w:line="249" w:lineRule="auto" w:before="3"/>
        <w:ind w:left="927" w:right="45" w:hanging="820"/>
      </w:pPr>
      <w:r>
        <w:rPr>
          <w:color w:val="231F20"/>
          <w:w w:val="105"/>
        </w:rPr>
        <w:t>Archivo</w:t>
      </w:r>
      <w:r>
        <w:rPr>
          <w:color w:val="231F20"/>
          <w:spacing w:val="-14"/>
          <w:w w:val="105"/>
        </w:rPr>
        <w:t> </w:t>
      </w:r>
      <w:r>
        <w:rPr>
          <w:color w:val="231F20"/>
          <w:w w:val="105"/>
        </w:rPr>
        <w:t>General</w:t>
      </w:r>
      <w:r>
        <w:rPr>
          <w:color w:val="231F20"/>
          <w:spacing w:val="-14"/>
          <w:w w:val="105"/>
        </w:rPr>
        <w:t> </w:t>
      </w:r>
      <w:r>
        <w:rPr>
          <w:color w:val="231F20"/>
          <w:w w:val="105"/>
        </w:rPr>
        <w:t>de</w:t>
      </w:r>
      <w:r>
        <w:rPr>
          <w:color w:val="231F20"/>
          <w:spacing w:val="-14"/>
          <w:w w:val="105"/>
        </w:rPr>
        <w:t> </w:t>
      </w:r>
      <w:r>
        <w:rPr>
          <w:color w:val="231F20"/>
          <w:w w:val="105"/>
        </w:rPr>
        <w:t>Notarías</w:t>
      </w:r>
      <w:r>
        <w:rPr>
          <w:color w:val="231F20"/>
          <w:spacing w:val="-14"/>
          <w:w w:val="105"/>
        </w:rPr>
        <w:t> </w:t>
      </w:r>
      <w:r>
        <w:rPr>
          <w:color w:val="231F20"/>
          <w:w w:val="105"/>
        </w:rPr>
        <w:t>de</w:t>
      </w:r>
      <w:r>
        <w:rPr>
          <w:color w:val="231F20"/>
          <w:spacing w:val="-14"/>
          <w:w w:val="105"/>
        </w:rPr>
        <w:t> </w:t>
      </w:r>
      <w:r>
        <w:rPr>
          <w:color w:val="231F20"/>
          <w:spacing w:val="-5"/>
          <w:w w:val="105"/>
        </w:rPr>
        <w:t>Toluca</w:t>
      </w:r>
      <w:r>
        <w:rPr>
          <w:color w:val="231F20"/>
          <w:spacing w:val="-14"/>
          <w:w w:val="105"/>
        </w:rPr>
        <w:t> </w:t>
      </w:r>
      <w:r>
        <w:rPr>
          <w:color w:val="231F20"/>
          <w:w w:val="105"/>
        </w:rPr>
        <w:t>(</w:t>
      </w:r>
      <w:r>
        <w:rPr>
          <w:color w:val="231F20"/>
          <w:w w:val="105"/>
          <w:sz w:val="18"/>
        </w:rPr>
        <w:t>AGNT</w:t>
      </w:r>
      <w:r>
        <w:rPr>
          <w:color w:val="231F20"/>
          <w:w w:val="105"/>
        </w:rPr>
        <w:t>)</w:t>
      </w:r>
      <w:r>
        <w:rPr>
          <w:color w:val="231F20"/>
          <w:spacing w:val="-14"/>
          <w:w w:val="105"/>
        </w:rPr>
        <w:t> </w:t>
      </w:r>
      <w:r>
        <w:rPr>
          <w:color w:val="231F20"/>
          <w:w w:val="105"/>
        </w:rPr>
        <w:t>Notaría</w:t>
      </w:r>
      <w:r>
        <w:rPr>
          <w:color w:val="231F20"/>
          <w:spacing w:val="-14"/>
          <w:w w:val="105"/>
        </w:rPr>
        <w:t> </w:t>
      </w:r>
      <w:r>
        <w:rPr>
          <w:color w:val="231F20"/>
          <w:w w:val="105"/>
        </w:rPr>
        <w:t>1</w:t>
      </w:r>
      <w:r>
        <w:rPr>
          <w:color w:val="231F20"/>
          <w:spacing w:val="-14"/>
          <w:w w:val="105"/>
        </w:rPr>
        <w:t> </w:t>
      </w:r>
      <w:r>
        <w:rPr>
          <w:color w:val="231F20"/>
          <w:w w:val="105"/>
        </w:rPr>
        <w:t>De</w:t>
      </w:r>
      <w:r>
        <w:rPr>
          <w:color w:val="231F20"/>
          <w:spacing w:val="-14"/>
          <w:w w:val="105"/>
        </w:rPr>
        <w:t> </w:t>
      </w:r>
      <w:r>
        <w:rPr>
          <w:color w:val="231F20"/>
          <w:spacing w:val="-5"/>
          <w:w w:val="105"/>
        </w:rPr>
        <w:t>Toluca</w:t>
      </w:r>
      <w:r>
        <w:rPr>
          <w:color w:val="231F20"/>
          <w:spacing w:val="-14"/>
          <w:w w:val="105"/>
        </w:rPr>
        <w:t> </w:t>
      </w:r>
      <w:r>
        <w:rPr>
          <w:color w:val="231F20"/>
          <w:w w:val="105"/>
        </w:rPr>
        <w:t>y</w:t>
      </w:r>
      <w:r>
        <w:rPr>
          <w:color w:val="231F20"/>
          <w:spacing w:val="-14"/>
          <w:w w:val="105"/>
        </w:rPr>
        <w:t> </w:t>
      </w:r>
      <w:r>
        <w:rPr>
          <w:color w:val="231F20"/>
          <w:w w:val="105"/>
        </w:rPr>
        <w:t>Notaría 1 de</w:t>
      </w:r>
      <w:r>
        <w:rPr>
          <w:color w:val="231F20"/>
          <w:spacing w:val="-20"/>
          <w:w w:val="105"/>
        </w:rPr>
        <w:t> </w:t>
      </w:r>
      <w:r>
        <w:rPr>
          <w:color w:val="231F20"/>
          <w:w w:val="105"/>
        </w:rPr>
        <w:t>Lerma.</w:t>
      </w:r>
    </w:p>
    <w:p>
      <w:pPr>
        <w:pStyle w:val="BodyText"/>
        <w:spacing w:before="3"/>
        <w:ind w:left="107" w:right="45"/>
      </w:pPr>
      <w:r>
        <w:rPr>
          <w:color w:val="231F20"/>
          <w:w w:val="105"/>
        </w:rPr>
        <w:t>Diario Oficial de la Federación (</w:t>
      </w:r>
      <w:r>
        <w:rPr>
          <w:color w:val="231F20"/>
          <w:w w:val="105"/>
          <w:sz w:val="18"/>
        </w:rPr>
        <w:t>DOF</w:t>
      </w:r>
      <w:r>
        <w:rPr>
          <w:color w:val="231F20"/>
          <w:w w:val="105"/>
        </w:rPr>
        <w:t>).</w:t>
      </w:r>
    </w:p>
    <w:p>
      <w:pPr>
        <w:spacing w:after="0"/>
        <w:sectPr>
          <w:headerReference w:type="even" r:id="rId245"/>
          <w:footerReference w:type="even" r:id="rId246"/>
          <w:pgSz w:w="8510" w:h="11630"/>
          <w:pgMar w:header="0" w:footer="0" w:top="820" w:bottom="280" w:left="800" w:right="800"/>
        </w:sectPr>
      </w:pPr>
    </w:p>
    <w:p>
      <w:pPr>
        <w:spacing w:line="214" w:lineRule="exact" w:before="34"/>
        <w:ind w:left="238" w:right="238" w:firstLine="0"/>
        <w:jc w:val="center"/>
        <w:rPr>
          <w:rFonts w:ascii="Palatino Linotype" w:hAnsi="Palatino Linotype"/>
          <w:sz w:val="16"/>
        </w:rPr>
      </w:pPr>
      <w:r>
        <w:rPr>
          <w:rFonts w:ascii="Palatino Linotype" w:hAnsi="Palatino Linotype"/>
          <w:color w:val="231F20"/>
          <w:w w:val="95"/>
          <w:sz w:val="16"/>
        </w:rPr>
        <w:t>De la desamortización a la reforma agraria, 1856-1930</w:t>
      </w:r>
    </w:p>
    <w:p>
      <w:pPr>
        <w:spacing w:line="187" w:lineRule="exact" w:before="0"/>
        <w:ind w:left="260" w:right="224" w:firstLine="0"/>
        <w:jc w:val="center"/>
        <w:rPr>
          <w:rFonts w:ascii="Palatino Linotype"/>
          <w:sz w:val="14"/>
        </w:rPr>
      </w:pPr>
      <w:r>
        <w:rPr>
          <w:rFonts w:ascii="Palatino Linotype"/>
          <w:color w:val="231F20"/>
          <w:w w:val="95"/>
          <w:sz w:val="14"/>
        </w:rPr>
        <w:t>Los pueblos y sus tierras en el sur del valle de Toluca</w:t>
      </w:r>
    </w:p>
    <w:p>
      <w:pPr>
        <w:pStyle w:val="BodyText"/>
        <w:spacing w:before="5"/>
        <w:rPr>
          <w:rFonts w:ascii="Palatino Linotype"/>
          <w:sz w:val="12"/>
        </w:rPr>
      </w:pPr>
    </w:p>
    <w:p>
      <w:pPr>
        <w:pStyle w:val="Heading2"/>
        <w:spacing w:before="9"/>
        <w:ind w:left="107" w:right="45"/>
      </w:pPr>
      <w:r>
        <w:rPr>
          <w:color w:val="6D6E71"/>
        </w:rPr>
        <w:t>Bibliografía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247" w:lineRule="auto" w:before="148"/>
        <w:ind w:left="927" w:right="104" w:hanging="820"/>
        <w:jc w:val="both"/>
      </w:pPr>
      <w:r>
        <w:rPr>
          <w:color w:val="231F20"/>
          <w:spacing w:val="-7"/>
          <w:w w:val="101"/>
        </w:rPr>
        <w:t>A</w:t>
      </w:r>
      <w:r>
        <w:rPr>
          <w:color w:val="231F20"/>
          <w:spacing w:val="1"/>
          <w:w w:val="108"/>
        </w:rPr>
        <w:t>b</w:t>
      </w:r>
      <w:r>
        <w:rPr>
          <w:color w:val="231F20"/>
          <w:spacing w:val="-3"/>
          <w:w w:val="108"/>
        </w:rPr>
        <w:t>o</w:t>
      </w:r>
      <w:r>
        <w:rPr>
          <w:color w:val="231F20"/>
          <w:spacing w:val="-3"/>
          <w:w w:val="102"/>
        </w:rPr>
        <w:t>i</w:t>
      </w:r>
      <w:r>
        <w:rPr>
          <w:color w:val="231F20"/>
          <w:spacing w:val="-2"/>
          <w:w w:val="116"/>
        </w:rPr>
        <w:t>t</w:t>
      </w:r>
      <w:r>
        <w:rPr>
          <w:color w:val="231F20"/>
          <w:w w:val="101"/>
        </w:rPr>
        <w:t>es</w:t>
      </w:r>
      <w:r>
        <w:rPr>
          <w:color w:val="231F20"/>
        </w:rPr>
        <w:t>  </w:t>
      </w:r>
      <w:r>
        <w:rPr>
          <w:color w:val="231F20"/>
          <w:spacing w:val="-25"/>
        </w:rPr>
        <w:t> </w:t>
      </w:r>
      <w:r>
        <w:rPr>
          <w:color w:val="231F20"/>
          <w:spacing w:val="-3"/>
          <w:w w:val="101"/>
        </w:rPr>
        <w:t>A</w:t>
      </w:r>
      <w:r>
        <w:rPr>
          <w:color w:val="231F20"/>
          <w:w w:val="105"/>
        </w:rPr>
        <w:t>gu</w:t>
      </w:r>
      <w:r>
        <w:rPr>
          <w:color w:val="231F20"/>
          <w:spacing w:val="1"/>
          <w:w w:val="105"/>
        </w:rPr>
        <w:t>i</w:t>
      </w:r>
      <w:r>
        <w:rPr>
          <w:color w:val="231F20"/>
          <w:w w:val="97"/>
        </w:rPr>
        <w:t>l</w:t>
      </w:r>
      <w:r>
        <w:rPr>
          <w:color w:val="231F20"/>
          <w:spacing w:val="-2"/>
          <w:w w:val="105"/>
        </w:rPr>
        <w:t>a</w:t>
      </w:r>
      <w:r>
        <w:rPr>
          <w:color w:val="231F20"/>
          <w:spacing w:val="-14"/>
          <w:w w:val="118"/>
        </w:rPr>
        <w:t>r</w:t>
      </w:r>
      <w:r>
        <w:rPr>
          <w:color w:val="231F20"/>
          <w:w w:val="96"/>
        </w:rPr>
        <w:t>,</w:t>
      </w:r>
      <w:r>
        <w:rPr>
          <w:color w:val="231F20"/>
        </w:rPr>
        <w:t>  </w:t>
      </w:r>
      <w:r>
        <w:rPr>
          <w:color w:val="231F20"/>
          <w:spacing w:val="-25"/>
        </w:rPr>
        <w:t> </w:t>
      </w:r>
      <w:r>
        <w:rPr>
          <w:color w:val="231F20"/>
          <w:spacing w:val="-5"/>
          <w:w w:val="93"/>
        </w:rPr>
        <w:t>L</w:t>
      </w:r>
      <w:r>
        <w:rPr>
          <w:color w:val="231F20"/>
          <w:w w:val="109"/>
        </w:rPr>
        <w:t>u</w:t>
      </w:r>
      <w:r>
        <w:rPr>
          <w:color w:val="231F20"/>
          <w:spacing w:val="-1"/>
          <w:w w:val="109"/>
        </w:rPr>
        <w:t>i</w:t>
      </w:r>
      <w:r>
        <w:rPr>
          <w:color w:val="231F20"/>
          <w:w w:val="100"/>
        </w:rPr>
        <w:t>s</w:t>
      </w:r>
      <w:r>
        <w:rPr>
          <w:color w:val="231F20"/>
        </w:rPr>
        <w:t>  </w:t>
      </w:r>
      <w:r>
        <w:rPr>
          <w:color w:val="231F20"/>
          <w:spacing w:val="-25"/>
        </w:rPr>
        <w:t> </w:t>
      </w:r>
      <w:r>
        <w:rPr>
          <w:color w:val="231F20"/>
          <w:w w:val="103"/>
        </w:rPr>
        <w:t>(2000),</w:t>
      </w:r>
      <w:r>
        <w:rPr>
          <w:color w:val="231F20"/>
        </w:rPr>
        <w:t>  </w:t>
      </w:r>
      <w:r>
        <w:rPr>
          <w:color w:val="231F20"/>
          <w:spacing w:val="-25"/>
        </w:rPr>
        <w:t> </w:t>
      </w:r>
      <w:r>
        <w:rPr>
          <w:color w:val="231F20"/>
          <w:spacing w:val="-4"/>
          <w:w w:val="39"/>
        </w:rPr>
        <w:t>“</w:t>
      </w:r>
      <w:r>
        <w:rPr>
          <w:color w:val="231F20"/>
          <w:spacing w:val="-6"/>
          <w:w w:val="109"/>
        </w:rPr>
        <w:t>N</w:t>
      </w:r>
      <w:r>
        <w:rPr>
          <w:color w:val="231F20"/>
          <w:w w:val="104"/>
        </w:rPr>
        <w:t>aci</w:t>
      </w:r>
      <w:r>
        <w:rPr>
          <w:color w:val="231F20"/>
          <w:spacing w:val="-3"/>
          <w:w w:val="104"/>
        </w:rPr>
        <w:t>ó</w:t>
      </w:r>
      <w:r>
        <w:rPr>
          <w:color w:val="231F20"/>
          <w:w w:val="109"/>
        </w:rPr>
        <w:t>n,</w:t>
      </w:r>
      <w:r>
        <w:rPr>
          <w:color w:val="231F20"/>
        </w:rPr>
        <w:t>  </w:t>
      </w:r>
      <w:r>
        <w:rPr>
          <w:color w:val="231F20"/>
          <w:spacing w:val="-25"/>
        </w:rPr>
        <w:t> </w:t>
      </w:r>
      <w:r>
        <w:rPr>
          <w:color w:val="231F20"/>
          <w:spacing w:val="-2"/>
          <w:w w:val="94"/>
        </w:rPr>
        <w:t>f</w:t>
      </w:r>
      <w:r>
        <w:rPr>
          <w:color w:val="231F20"/>
          <w:spacing w:val="1"/>
          <w:w w:val="101"/>
        </w:rPr>
        <w:t>e</w:t>
      </w:r>
      <w:r>
        <w:rPr>
          <w:color w:val="231F20"/>
          <w:w w:val="107"/>
        </w:rPr>
        <w:t>deraci</w:t>
      </w:r>
      <w:r>
        <w:rPr>
          <w:color w:val="231F20"/>
          <w:spacing w:val="-3"/>
          <w:w w:val="107"/>
        </w:rPr>
        <w:t>ó</w:t>
      </w:r>
      <w:r>
        <w:rPr>
          <w:color w:val="231F20"/>
          <w:w w:val="116"/>
        </w:rPr>
        <w:t>n</w:t>
      </w:r>
      <w:r>
        <w:rPr>
          <w:color w:val="231F20"/>
        </w:rPr>
        <w:t>  </w:t>
      </w:r>
      <w:r>
        <w:rPr>
          <w:color w:val="231F20"/>
          <w:spacing w:val="-25"/>
        </w:rPr>
        <w:t> </w:t>
      </w:r>
      <w:r>
        <w:rPr>
          <w:color w:val="231F20"/>
          <w:w w:val="97"/>
        </w:rPr>
        <w:t>y</w:t>
      </w:r>
      <w:r>
        <w:rPr>
          <w:color w:val="231F20"/>
        </w:rPr>
        <w:t>  </w:t>
      </w:r>
      <w:r>
        <w:rPr>
          <w:color w:val="231F20"/>
          <w:spacing w:val="-25"/>
        </w:rPr>
        <w:t> </w:t>
      </w:r>
      <w:r>
        <w:rPr>
          <w:color w:val="231F20"/>
          <w:spacing w:val="1"/>
          <w:w w:val="111"/>
        </w:rPr>
        <w:t>p</w:t>
      </w:r>
      <w:r>
        <w:rPr>
          <w:color w:val="231F20"/>
          <w:spacing w:val="-2"/>
          <w:w w:val="108"/>
        </w:rPr>
        <w:t>o</w:t>
      </w:r>
      <w:r>
        <w:rPr>
          <w:color w:val="231F20"/>
          <w:spacing w:val="-2"/>
          <w:w w:val="108"/>
        </w:rPr>
        <w:t>b</w:t>
      </w:r>
      <w:r>
        <w:rPr>
          <w:color w:val="231F20"/>
          <w:w w:val="97"/>
        </w:rPr>
        <w:t>l</w:t>
      </w:r>
      <w:r>
        <w:rPr>
          <w:color w:val="231F20"/>
          <w:w w:val="104"/>
        </w:rPr>
        <w:t>aci</w:t>
      </w:r>
      <w:r>
        <w:rPr>
          <w:color w:val="231F20"/>
          <w:spacing w:val="-3"/>
          <w:w w:val="104"/>
        </w:rPr>
        <w:t>ó</w:t>
      </w:r>
      <w:r>
        <w:rPr>
          <w:color w:val="231F20"/>
          <w:w w:val="116"/>
        </w:rPr>
        <w:t>n</w:t>
      </w:r>
      <w:r>
        <w:rPr>
          <w:color w:val="231F20"/>
        </w:rPr>
        <w:t>  </w:t>
      </w:r>
      <w:r>
        <w:rPr>
          <w:color w:val="231F20"/>
          <w:spacing w:val="-25"/>
        </w:rPr>
        <w:t> </w:t>
      </w:r>
      <w:r>
        <w:rPr>
          <w:color w:val="231F20"/>
          <w:spacing w:val="2"/>
          <w:w w:val="118"/>
        </w:rPr>
        <w:t>r</w:t>
      </w:r>
      <w:r>
        <w:rPr>
          <w:color w:val="231F20"/>
          <w:w w:val="111"/>
        </w:rPr>
        <w:t>ur</w:t>
      </w:r>
      <w:r>
        <w:rPr>
          <w:color w:val="231F20"/>
          <w:spacing w:val="1"/>
          <w:w w:val="111"/>
        </w:rPr>
        <w:t>a</w:t>
      </w:r>
      <w:r>
        <w:rPr>
          <w:color w:val="231F20"/>
          <w:spacing w:val="-2"/>
          <w:w w:val="97"/>
        </w:rPr>
        <w:t>l</w:t>
      </w:r>
      <w:r>
        <w:rPr>
          <w:color w:val="231F20"/>
          <w:w w:val="96"/>
        </w:rPr>
        <w:t>. </w:t>
      </w:r>
      <w:r>
        <w:rPr>
          <w:color w:val="231F20"/>
          <w:spacing w:val="3"/>
          <w:w w:val="106"/>
        </w:rPr>
        <w:t>C</w:t>
      </w:r>
      <w:r>
        <w:rPr>
          <w:color w:val="231F20"/>
          <w:spacing w:val="-3"/>
          <w:w w:val="108"/>
        </w:rPr>
        <w:t>o</w:t>
      </w:r>
      <w:r>
        <w:rPr>
          <w:color w:val="231F20"/>
          <w:spacing w:val="-2"/>
          <w:w w:val="116"/>
        </w:rPr>
        <w:t>n</w:t>
      </w:r>
      <w:r>
        <w:rPr>
          <w:color w:val="231F20"/>
          <w:w w:val="106"/>
        </w:rPr>
        <w:t>sideraci</w:t>
      </w:r>
      <w:r>
        <w:rPr>
          <w:color w:val="231F20"/>
          <w:spacing w:val="-3"/>
          <w:w w:val="106"/>
        </w:rPr>
        <w:t>o</w:t>
      </w:r>
      <w:r>
        <w:rPr>
          <w:color w:val="231F20"/>
          <w:spacing w:val="-1"/>
          <w:w w:val="116"/>
        </w:rPr>
        <w:t>n</w:t>
      </w:r>
      <w:r>
        <w:rPr>
          <w:color w:val="231F20"/>
          <w:w w:val="101"/>
        </w:rPr>
        <w:t>es</w:t>
      </w:r>
      <w:r>
        <w:rPr>
          <w:color w:val="231F20"/>
        </w:rPr>
        <w:t> </w:t>
      </w:r>
      <w:r>
        <w:rPr>
          <w:color w:val="231F20"/>
          <w:spacing w:val="12"/>
        </w:rPr>
        <w:t> </w:t>
      </w:r>
      <w:r>
        <w:rPr>
          <w:color w:val="231F20"/>
          <w:spacing w:val="1"/>
          <w:w w:val="100"/>
        </w:rPr>
        <w:t>s</w:t>
      </w:r>
      <w:r>
        <w:rPr>
          <w:color w:val="231F20"/>
          <w:spacing w:val="-2"/>
          <w:w w:val="108"/>
        </w:rPr>
        <w:t>o</w:t>
      </w:r>
      <w:r>
        <w:rPr>
          <w:color w:val="231F20"/>
          <w:spacing w:val="-3"/>
          <w:w w:val="108"/>
        </w:rPr>
        <w:t>b</w:t>
      </w:r>
      <w:r>
        <w:rPr>
          <w:color w:val="231F20"/>
          <w:spacing w:val="-3"/>
          <w:w w:val="118"/>
        </w:rPr>
        <w:t>r</w:t>
      </w:r>
      <w:r>
        <w:rPr>
          <w:color w:val="231F20"/>
          <w:w w:val="101"/>
        </w:rPr>
        <w:t>e</w:t>
      </w:r>
      <w:r>
        <w:rPr>
          <w:color w:val="231F20"/>
        </w:rPr>
        <w:t> </w:t>
      </w:r>
      <w:r>
        <w:rPr>
          <w:color w:val="231F20"/>
          <w:spacing w:val="12"/>
        </w:rPr>
        <w:t> </w:t>
      </w:r>
      <w:r>
        <w:rPr>
          <w:color w:val="231F20"/>
          <w:spacing w:val="-1"/>
          <w:w w:val="101"/>
        </w:rPr>
        <w:t>e</w:t>
      </w:r>
      <w:r>
        <w:rPr>
          <w:color w:val="231F20"/>
          <w:w w:val="97"/>
        </w:rPr>
        <w:t>l</w:t>
      </w:r>
      <w:r>
        <w:rPr>
          <w:color w:val="231F20"/>
        </w:rPr>
        <w:t> </w:t>
      </w:r>
      <w:r>
        <w:rPr>
          <w:color w:val="231F20"/>
          <w:spacing w:val="12"/>
        </w:rPr>
        <w:t> </w:t>
      </w:r>
      <w:r>
        <w:rPr>
          <w:color w:val="231F20"/>
          <w:spacing w:val="-3"/>
          <w:w w:val="111"/>
        </w:rPr>
        <w:t>p</w:t>
      </w:r>
      <w:r>
        <w:rPr>
          <w:color w:val="231F20"/>
          <w:spacing w:val="-3"/>
          <w:w w:val="118"/>
        </w:rPr>
        <w:t>r</w:t>
      </w:r>
      <w:r>
        <w:rPr>
          <w:color w:val="231F20"/>
          <w:spacing w:val="-2"/>
          <w:w w:val="108"/>
        </w:rPr>
        <w:t>o</w:t>
      </w:r>
      <w:r>
        <w:rPr>
          <w:color w:val="231F20"/>
          <w:spacing w:val="-2"/>
          <w:w w:val="108"/>
        </w:rPr>
        <w:t>b</w:t>
      </w:r>
      <w:r>
        <w:rPr>
          <w:color w:val="231F20"/>
          <w:w w:val="106"/>
        </w:rPr>
        <w:t>le</w:t>
      </w:r>
      <w:r>
        <w:rPr>
          <w:color w:val="231F20"/>
          <w:spacing w:val="-1"/>
          <w:w w:val="106"/>
        </w:rPr>
        <w:t>m</w:t>
      </w:r>
      <w:r>
        <w:rPr>
          <w:color w:val="231F20"/>
          <w:w w:val="105"/>
        </w:rPr>
        <w:t>a</w:t>
      </w:r>
      <w:r>
        <w:rPr>
          <w:color w:val="231F20"/>
        </w:rPr>
        <w:t> </w:t>
      </w:r>
      <w:r>
        <w:rPr>
          <w:color w:val="231F20"/>
          <w:spacing w:val="12"/>
        </w:rPr>
        <w:t> </w:t>
      </w:r>
      <w:r>
        <w:rPr>
          <w:color w:val="231F20"/>
          <w:spacing w:val="-2"/>
          <w:w w:val="105"/>
        </w:rPr>
        <w:t>a</w:t>
      </w:r>
      <w:r>
        <w:rPr>
          <w:color w:val="231F20"/>
          <w:spacing w:val="1"/>
          <w:w w:val="99"/>
        </w:rPr>
        <w:t>g</w:t>
      </w:r>
      <w:r>
        <w:rPr>
          <w:color w:val="231F20"/>
          <w:w w:val="110"/>
        </w:rPr>
        <w:t>r</w:t>
      </w:r>
      <w:r>
        <w:rPr>
          <w:color w:val="231F20"/>
          <w:spacing w:val="-2"/>
          <w:w w:val="110"/>
        </w:rPr>
        <w:t>a</w:t>
      </w:r>
      <w:r>
        <w:rPr>
          <w:color w:val="231F20"/>
          <w:spacing w:val="1"/>
          <w:w w:val="118"/>
        </w:rPr>
        <w:t>r</w:t>
      </w:r>
      <w:r>
        <w:rPr>
          <w:color w:val="231F20"/>
          <w:w w:val="106"/>
        </w:rPr>
        <w:t>io</w:t>
      </w:r>
      <w:r>
        <w:rPr>
          <w:color w:val="231F20"/>
        </w:rPr>
        <w:t> </w:t>
      </w:r>
      <w:r>
        <w:rPr>
          <w:color w:val="231F20"/>
          <w:spacing w:val="12"/>
        </w:rPr>
        <w:t> </w:t>
      </w:r>
      <w:r>
        <w:rPr>
          <w:color w:val="231F20"/>
          <w:spacing w:val="1"/>
          <w:w w:val="111"/>
        </w:rPr>
        <w:t>p</w:t>
      </w:r>
      <w:r>
        <w:rPr>
          <w:color w:val="231F20"/>
          <w:w w:val="108"/>
        </w:rPr>
        <w:t>os</w:t>
      </w:r>
      <w:r>
        <w:rPr>
          <w:color w:val="231F20"/>
          <w:spacing w:val="-3"/>
          <w:w w:val="108"/>
        </w:rPr>
        <w:t>r</w:t>
      </w:r>
      <w:r>
        <w:rPr>
          <w:color w:val="231F20"/>
          <w:spacing w:val="1"/>
          <w:w w:val="101"/>
        </w:rPr>
        <w:t>e</w:t>
      </w:r>
      <w:r>
        <w:rPr>
          <w:color w:val="231F20"/>
          <w:spacing w:val="-2"/>
          <w:w w:val="98"/>
        </w:rPr>
        <w:t>v</w:t>
      </w:r>
      <w:r>
        <w:rPr>
          <w:color w:val="231F20"/>
          <w:spacing w:val="-2"/>
          <w:w w:val="108"/>
        </w:rPr>
        <w:t>o</w:t>
      </w:r>
      <w:r>
        <w:rPr>
          <w:color w:val="231F20"/>
          <w:spacing w:val="-3"/>
          <w:w w:val="97"/>
        </w:rPr>
        <w:t>l</w:t>
      </w:r>
      <w:r>
        <w:rPr>
          <w:color w:val="231F20"/>
          <w:w w:val="107"/>
        </w:rPr>
        <w:t>uci</w:t>
      </w:r>
      <w:r>
        <w:rPr>
          <w:color w:val="231F20"/>
          <w:spacing w:val="-3"/>
          <w:w w:val="107"/>
        </w:rPr>
        <w:t>o</w:t>
      </w:r>
      <w:r>
        <w:rPr>
          <w:color w:val="231F20"/>
          <w:spacing w:val="-1"/>
          <w:w w:val="116"/>
        </w:rPr>
        <w:t>n</w:t>
      </w:r>
      <w:r>
        <w:rPr>
          <w:color w:val="231F20"/>
          <w:spacing w:val="-2"/>
          <w:w w:val="105"/>
        </w:rPr>
        <w:t>a</w:t>
      </w:r>
      <w:r>
        <w:rPr>
          <w:color w:val="231F20"/>
          <w:spacing w:val="1"/>
          <w:w w:val="118"/>
        </w:rPr>
        <w:t>r</w:t>
      </w:r>
      <w:r>
        <w:rPr>
          <w:color w:val="231F20"/>
          <w:w w:val="106"/>
        </w:rPr>
        <w:t>i</w:t>
      </w:r>
      <w:r>
        <w:rPr>
          <w:color w:val="231F20"/>
          <w:spacing w:val="-17"/>
          <w:w w:val="106"/>
        </w:rPr>
        <w:t>o</w:t>
      </w:r>
      <w:r>
        <w:rPr>
          <w:color w:val="231F20"/>
          <w:spacing w:val="-36"/>
          <w:w w:val="40"/>
        </w:rPr>
        <w:t>”</w:t>
      </w:r>
      <w:r>
        <w:rPr>
          <w:color w:val="231F20"/>
          <w:w w:val="96"/>
        </w:rPr>
        <w:t>, </w:t>
      </w:r>
      <w:r>
        <w:rPr>
          <w:color w:val="231F20"/>
          <w:w w:val="105"/>
        </w:rPr>
        <w:t>Jaime Bailón Corres, Carlos Martínez Assad y Pablo Serrano Álvarez (coords.), </w:t>
      </w:r>
      <w:r>
        <w:rPr>
          <w:rFonts w:ascii="Palatino Linotype" w:hAnsi="Palatino Linotype"/>
          <w:i/>
          <w:color w:val="231F20"/>
          <w:w w:val="105"/>
        </w:rPr>
        <w:t>El siglo de la Revolución Mexicana</w:t>
      </w:r>
      <w:r>
        <w:rPr>
          <w:color w:val="231F20"/>
          <w:w w:val="105"/>
        </w:rPr>
        <w:t>, </w:t>
      </w:r>
      <w:r>
        <w:rPr>
          <w:color w:val="231F20"/>
          <w:spacing w:val="-7"/>
          <w:w w:val="105"/>
        </w:rPr>
        <w:t>Tomo </w:t>
      </w:r>
      <w:r>
        <w:rPr>
          <w:color w:val="231F20"/>
          <w:w w:val="105"/>
        </w:rPr>
        <w:t>I, México,</w:t>
      </w:r>
      <w:r>
        <w:rPr>
          <w:color w:val="231F20"/>
          <w:spacing w:val="-9"/>
          <w:w w:val="105"/>
        </w:rPr>
        <w:t> </w:t>
      </w:r>
      <w:r>
        <w:rPr>
          <w:color w:val="231F20"/>
          <w:w w:val="105"/>
        </w:rPr>
        <w:t>Instituto</w:t>
      </w:r>
      <w:r>
        <w:rPr>
          <w:color w:val="231F20"/>
          <w:spacing w:val="-9"/>
          <w:w w:val="105"/>
        </w:rPr>
        <w:t> </w:t>
      </w:r>
      <w:r>
        <w:rPr>
          <w:color w:val="231F20"/>
          <w:w w:val="105"/>
        </w:rPr>
        <w:t>Nacional</w:t>
      </w:r>
      <w:r>
        <w:rPr>
          <w:color w:val="231F20"/>
          <w:spacing w:val="-9"/>
          <w:w w:val="105"/>
        </w:rPr>
        <w:t> </w:t>
      </w:r>
      <w:r>
        <w:rPr>
          <w:color w:val="231F20"/>
          <w:w w:val="105"/>
        </w:rPr>
        <w:t>de</w:t>
      </w:r>
      <w:r>
        <w:rPr>
          <w:color w:val="231F20"/>
          <w:spacing w:val="-9"/>
          <w:w w:val="105"/>
        </w:rPr>
        <w:t> </w:t>
      </w:r>
      <w:r>
        <w:rPr>
          <w:color w:val="231F20"/>
          <w:w w:val="105"/>
        </w:rPr>
        <w:t>Estudios</w:t>
      </w:r>
      <w:r>
        <w:rPr>
          <w:color w:val="231F20"/>
          <w:spacing w:val="-9"/>
          <w:w w:val="105"/>
        </w:rPr>
        <w:t> </w:t>
      </w:r>
      <w:r>
        <w:rPr>
          <w:color w:val="231F20"/>
          <w:w w:val="105"/>
        </w:rPr>
        <w:t>Históricos</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Revolución Mexicana/Secretaría de Gobernación, </w:t>
      </w:r>
      <w:r>
        <w:rPr>
          <w:color w:val="231F20"/>
          <w:spacing w:val="-4"/>
          <w:w w:val="105"/>
        </w:rPr>
        <w:t>pp.</w:t>
      </w:r>
      <w:r>
        <w:rPr>
          <w:color w:val="231F20"/>
          <w:spacing w:val="-11"/>
          <w:w w:val="105"/>
        </w:rPr>
        <w:t> </w:t>
      </w:r>
      <w:r>
        <w:rPr>
          <w:color w:val="231F20"/>
          <w:w w:val="105"/>
        </w:rPr>
        <w:t>91-104.</w:t>
      </w:r>
    </w:p>
    <w:p>
      <w:pPr>
        <w:tabs>
          <w:tab w:pos="877" w:val="left" w:leader="none"/>
        </w:tabs>
        <w:spacing w:line="300" w:lineRule="exact" w:before="9"/>
        <w:ind w:left="927" w:right="104" w:hanging="820"/>
        <w:jc w:val="both"/>
        <w:rPr>
          <w:sz w:val="22"/>
        </w:rPr>
      </w:pPr>
      <w:r>
        <w:rPr>
          <w:color w:val="231F20"/>
          <w:w w:val="87"/>
          <w:sz w:val="22"/>
          <w:u w:val="single" w:color="221E1F"/>
        </w:rPr>
        <w:t> </w:t>
      </w:r>
      <w:r>
        <w:rPr>
          <w:color w:val="231F20"/>
          <w:sz w:val="22"/>
          <w:u w:val="single" w:color="221E1F"/>
        </w:rPr>
        <w:tab/>
      </w:r>
      <w:r>
        <w:rPr>
          <w:color w:val="231F20"/>
          <w:sz w:val="22"/>
        </w:rPr>
        <w:t>(2003),  </w:t>
      </w:r>
      <w:r>
        <w:rPr>
          <w:rFonts w:ascii="Palatino Linotype" w:hAnsi="Palatino Linotype"/>
          <w:i/>
          <w:color w:val="231F20"/>
          <w:sz w:val="22"/>
        </w:rPr>
        <w:t>Excepciones   y   privilegios.   Modernización</w:t>
      </w:r>
      <w:r>
        <w:rPr>
          <w:rFonts w:ascii="Palatino Linotype" w:hAnsi="Palatino Linotype"/>
          <w:i/>
          <w:color w:val="231F20"/>
          <w:spacing w:val="24"/>
          <w:sz w:val="22"/>
        </w:rPr>
        <w:t> </w:t>
      </w:r>
      <w:r>
        <w:rPr>
          <w:rFonts w:ascii="Palatino Linotype" w:hAnsi="Palatino Linotype"/>
          <w:i/>
          <w:color w:val="231F20"/>
          <w:sz w:val="22"/>
        </w:rPr>
        <w:t>tributaria </w:t>
      </w:r>
      <w:r>
        <w:rPr>
          <w:rFonts w:ascii="Palatino Linotype" w:hAnsi="Palatino Linotype"/>
          <w:i/>
          <w:color w:val="231F20"/>
          <w:spacing w:val="28"/>
          <w:sz w:val="22"/>
        </w:rPr>
        <w:t> </w:t>
      </w:r>
      <w:r>
        <w:rPr>
          <w:rFonts w:ascii="Palatino Linotype" w:hAnsi="Palatino Linotype"/>
          <w:i/>
          <w:color w:val="231F20"/>
          <w:sz w:val="22"/>
        </w:rPr>
        <w:t>y</w:t>
      </w:r>
      <w:r>
        <w:rPr>
          <w:rFonts w:ascii="Palatino Linotype" w:hAnsi="Palatino Linotype"/>
          <w:i/>
          <w:color w:val="231F20"/>
          <w:w w:val="88"/>
          <w:sz w:val="22"/>
        </w:rPr>
        <w:t> </w:t>
      </w:r>
      <w:r>
        <w:rPr>
          <w:rFonts w:ascii="Palatino Linotype" w:hAnsi="Palatino Linotype"/>
          <w:i/>
          <w:color w:val="231F20"/>
          <w:sz w:val="22"/>
        </w:rPr>
        <w:t>centralización</w:t>
      </w:r>
      <w:r>
        <w:rPr>
          <w:rFonts w:ascii="Palatino Linotype" w:hAnsi="Palatino Linotype"/>
          <w:i/>
          <w:color w:val="231F20"/>
          <w:spacing w:val="-13"/>
          <w:sz w:val="22"/>
        </w:rPr>
        <w:t> </w:t>
      </w:r>
      <w:r>
        <w:rPr>
          <w:rFonts w:ascii="Palatino Linotype" w:hAnsi="Palatino Linotype"/>
          <w:i/>
          <w:color w:val="231F20"/>
          <w:sz w:val="22"/>
        </w:rPr>
        <w:t>en</w:t>
      </w:r>
      <w:r>
        <w:rPr>
          <w:rFonts w:ascii="Palatino Linotype" w:hAnsi="Palatino Linotype"/>
          <w:i/>
          <w:color w:val="231F20"/>
          <w:spacing w:val="-13"/>
          <w:sz w:val="22"/>
        </w:rPr>
        <w:t> </w:t>
      </w:r>
      <w:r>
        <w:rPr>
          <w:rFonts w:ascii="Palatino Linotype" w:hAnsi="Palatino Linotype"/>
          <w:i/>
          <w:color w:val="231F20"/>
          <w:sz w:val="22"/>
        </w:rPr>
        <w:t>México</w:t>
      </w:r>
      <w:r>
        <w:rPr>
          <w:rFonts w:ascii="Palatino Linotype" w:hAnsi="Palatino Linotype"/>
          <w:i/>
          <w:color w:val="231F20"/>
          <w:spacing w:val="-13"/>
          <w:sz w:val="22"/>
        </w:rPr>
        <w:t> </w:t>
      </w:r>
      <w:r>
        <w:rPr>
          <w:rFonts w:ascii="Palatino Linotype" w:hAnsi="Palatino Linotype"/>
          <w:i/>
          <w:color w:val="231F20"/>
          <w:sz w:val="22"/>
        </w:rPr>
        <w:t>1922-1972</w:t>
      </w:r>
      <w:r>
        <w:rPr>
          <w:color w:val="231F20"/>
          <w:sz w:val="22"/>
        </w:rPr>
        <w:t>,</w:t>
      </w:r>
      <w:r>
        <w:rPr>
          <w:color w:val="231F20"/>
          <w:spacing w:val="-16"/>
          <w:sz w:val="22"/>
        </w:rPr>
        <w:t> </w:t>
      </w:r>
      <w:r>
        <w:rPr>
          <w:color w:val="231F20"/>
          <w:sz w:val="22"/>
        </w:rPr>
        <w:t>México,</w:t>
      </w:r>
      <w:r>
        <w:rPr>
          <w:color w:val="231F20"/>
          <w:spacing w:val="-16"/>
          <w:sz w:val="22"/>
        </w:rPr>
        <w:t> </w:t>
      </w:r>
      <w:r>
        <w:rPr>
          <w:color w:val="231F20"/>
          <w:sz w:val="22"/>
        </w:rPr>
        <w:t>El</w:t>
      </w:r>
      <w:r>
        <w:rPr>
          <w:color w:val="231F20"/>
          <w:spacing w:val="-16"/>
          <w:sz w:val="22"/>
        </w:rPr>
        <w:t> </w:t>
      </w:r>
      <w:r>
        <w:rPr>
          <w:color w:val="231F20"/>
          <w:sz w:val="22"/>
        </w:rPr>
        <w:t>Colegio</w:t>
      </w:r>
      <w:r>
        <w:rPr>
          <w:color w:val="231F20"/>
          <w:spacing w:val="-16"/>
          <w:sz w:val="22"/>
        </w:rPr>
        <w:t> </w:t>
      </w:r>
      <w:r>
        <w:rPr>
          <w:color w:val="231F20"/>
          <w:sz w:val="22"/>
        </w:rPr>
        <w:t>de</w:t>
      </w:r>
      <w:r>
        <w:rPr>
          <w:color w:val="231F20"/>
          <w:spacing w:val="-16"/>
          <w:sz w:val="22"/>
        </w:rPr>
        <w:t> </w:t>
      </w:r>
      <w:r>
        <w:rPr>
          <w:color w:val="231F20"/>
          <w:sz w:val="22"/>
        </w:rPr>
        <w:t>México.</w:t>
      </w:r>
    </w:p>
    <w:p>
      <w:pPr>
        <w:pStyle w:val="BodyText"/>
        <w:spacing w:line="249" w:lineRule="auto"/>
        <w:ind w:left="927" w:right="104" w:hanging="820"/>
        <w:jc w:val="both"/>
      </w:pPr>
      <w:r>
        <w:rPr>
          <w:color w:val="231F20"/>
          <w:spacing w:val="-7"/>
          <w:w w:val="101"/>
        </w:rPr>
        <w:t>A</w:t>
      </w:r>
      <w:r>
        <w:rPr>
          <w:color w:val="231F20"/>
          <w:spacing w:val="1"/>
          <w:w w:val="108"/>
        </w:rPr>
        <w:t>b</w:t>
      </w:r>
      <w:r>
        <w:rPr>
          <w:color w:val="231F20"/>
          <w:spacing w:val="-3"/>
          <w:w w:val="108"/>
        </w:rPr>
        <w:t>o</w:t>
      </w:r>
      <w:r>
        <w:rPr>
          <w:color w:val="231F20"/>
          <w:spacing w:val="-3"/>
          <w:w w:val="102"/>
        </w:rPr>
        <w:t>i</w:t>
      </w:r>
      <w:r>
        <w:rPr>
          <w:color w:val="231F20"/>
          <w:spacing w:val="-2"/>
          <w:w w:val="116"/>
        </w:rPr>
        <w:t>t</w:t>
      </w:r>
      <w:r>
        <w:rPr>
          <w:color w:val="231F20"/>
          <w:w w:val="101"/>
        </w:rPr>
        <w:t>es</w:t>
      </w:r>
      <w:r>
        <w:rPr>
          <w:color w:val="231F20"/>
        </w:rPr>
        <w:t> </w:t>
      </w:r>
      <w:r>
        <w:rPr>
          <w:color w:val="231F20"/>
          <w:spacing w:val="-22"/>
        </w:rPr>
        <w:t> </w:t>
      </w:r>
      <w:r>
        <w:rPr>
          <w:color w:val="231F20"/>
          <w:spacing w:val="-3"/>
          <w:w w:val="101"/>
        </w:rPr>
        <w:t>A</w:t>
      </w:r>
      <w:r>
        <w:rPr>
          <w:color w:val="231F20"/>
          <w:w w:val="105"/>
        </w:rPr>
        <w:t>gu</w:t>
      </w:r>
      <w:r>
        <w:rPr>
          <w:color w:val="231F20"/>
          <w:spacing w:val="1"/>
          <w:w w:val="105"/>
        </w:rPr>
        <w:t>i</w:t>
      </w:r>
      <w:r>
        <w:rPr>
          <w:color w:val="231F20"/>
          <w:w w:val="97"/>
        </w:rPr>
        <w:t>l</w:t>
      </w:r>
      <w:r>
        <w:rPr>
          <w:color w:val="231F20"/>
          <w:spacing w:val="-2"/>
          <w:w w:val="105"/>
        </w:rPr>
        <w:t>a</w:t>
      </w:r>
      <w:r>
        <w:rPr>
          <w:color w:val="231F20"/>
          <w:spacing w:val="-14"/>
          <w:w w:val="118"/>
        </w:rPr>
        <w:t>r</w:t>
      </w:r>
      <w:r>
        <w:rPr>
          <w:color w:val="231F20"/>
          <w:w w:val="96"/>
        </w:rPr>
        <w:t>,</w:t>
      </w:r>
      <w:r>
        <w:rPr>
          <w:color w:val="231F20"/>
        </w:rPr>
        <w:t> </w:t>
      </w:r>
      <w:r>
        <w:rPr>
          <w:color w:val="231F20"/>
          <w:spacing w:val="-22"/>
        </w:rPr>
        <w:t> </w:t>
      </w:r>
      <w:r>
        <w:rPr>
          <w:color w:val="231F20"/>
          <w:spacing w:val="-5"/>
          <w:w w:val="93"/>
        </w:rPr>
        <w:t>L</w:t>
      </w:r>
      <w:r>
        <w:rPr>
          <w:color w:val="231F20"/>
          <w:w w:val="109"/>
        </w:rPr>
        <w:t>u</w:t>
      </w:r>
      <w:r>
        <w:rPr>
          <w:color w:val="231F20"/>
          <w:spacing w:val="-1"/>
          <w:w w:val="109"/>
        </w:rPr>
        <w:t>i</w:t>
      </w:r>
      <w:r>
        <w:rPr>
          <w:color w:val="231F20"/>
          <w:w w:val="100"/>
        </w:rPr>
        <w:t>s</w:t>
      </w:r>
      <w:r>
        <w:rPr>
          <w:color w:val="231F20"/>
        </w:rPr>
        <w:t> </w:t>
      </w:r>
      <w:r>
        <w:rPr>
          <w:color w:val="231F20"/>
          <w:spacing w:val="-22"/>
        </w:rPr>
        <w:t> </w:t>
      </w:r>
      <w:r>
        <w:rPr>
          <w:color w:val="231F20"/>
          <w:w w:val="97"/>
        </w:rPr>
        <w:t>y</w:t>
      </w:r>
      <w:r>
        <w:rPr>
          <w:color w:val="231F20"/>
        </w:rPr>
        <w:t> </w:t>
      </w:r>
      <w:r>
        <w:rPr>
          <w:color w:val="231F20"/>
          <w:spacing w:val="-22"/>
        </w:rPr>
        <w:t> </w:t>
      </w:r>
      <w:r>
        <w:rPr>
          <w:color w:val="231F20"/>
          <w:w w:val="101"/>
        </w:rPr>
        <w:t>A</w:t>
      </w:r>
      <w:r>
        <w:rPr>
          <w:color w:val="231F20"/>
          <w:spacing w:val="-1"/>
          <w:w w:val="97"/>
        </w:rPr>
        <w:t>l</w:t>
      </w:r>
      <w:r>
        <w:rPr>
          <w:color w:val="231F20"/>
          <w:spacing w:val="1"/>
          <w:w w:val="108"/>
        </w:rPr>
        <w:t>b</w:t>
      </w:r>
      <w:r>
        <w:rPr>
          <w:color w:val="231F20"/>
          <w:w w:val="105"/>
        </w:rPr>
        <w:t>a</w:t>
      </w:r>
      <w:r>
        <w:rPr>
          <w:color w:val="231F20"/>
        </w:rPr>
        <w:t> </w:t>
      </w:r>
      <w:r>
        <w:rPr>
          <w:color w:val="231F20"/>
          <w:spacing w:val="-22"/>
        </w:rPr>
        <w:t> </w:t>
      </w:r>
      <w:r>
        <w:rPr>
          <w:color w:val="231F20"/>
          <w:spacing w:val="-6"/>
          <w:w w:val="106"/>
        </w:rPr>
        <w:t>M</w:t>
      </w:r>
      <w:r>
        <w:rPr>
          <w:color w:val="231F20"/>
          <w:spacing w:val="-3"/>
          <w:w w:val="108"/>
        </w:rPr>
        <w:t>o</w:t>
      </w:r>
      <w:r>
        <w:rPr>
          <w:color w:val="231F20"/>
          <w:w w:val="110"/>
        </w:rPr>
        <w:t>r</w:t>
      </w:r>
      <w:r>
        <w:rPr>
          <w:color w:val="231F20"/>
          <w:spacing w:val="1"/>
          <w:w w:val="110"/>
        </w:rPr>
        <w:t>a</w:t>
      </w:r>
      <w:r>
        <w:rPr>
          <w:color w:val="231F20"/>
          <w:w w:val="100"/>
        </w:rPr>
        <w:t>les</w:t>
      </w:r>
      <w:r>
        <w:rPr>
          <w:color w:val="231F20"/>
        </w:rPr>
        <w:t> </w:t>
      </w:r>
      <w:r>
        <w:rPr>
          <w:color w:val="231F20"/>
          <w:spacing w:val="-22"/>
        </w:rPr>
        <w:t> </w:t>
      </w:r>
      <w:r>
        <w:rPr>
          <w:color w:val="231F20"/>
          <w:spacing w:val="3"/>
          <w:w w:val="106"/>
        </w:rPr>
        <w:t>C</w:t>
      </w:r>
      <w:r>
        <w:rPr>
          <w:color w:val="231F20"/>
          <w:w w:val="108"/>
        </w:rPr>
        <w:t>os</w:t>
      </w:r>
      <w:r>
        <w:rPr>
          <w:color w:val="231F20"/>
          <w:spacing w:val="-1"/>
          <w:w w:val="108"/>
        </w:rPr>
        <w:t>m</w:t>
      </w:r>
      <w:r>
        <w:rPr>
          <w:color w:val="231F20"/>
          <w:w w:val="101"/>
        </w:rPr>
        <w:t>e</w:t>
      </w:r>
      <w:r>
        <w:rPr>
          <w:color w:val="231F20"/>
        </w:rPr>
        <w:t> </w:t>
      </w:r>
      <w:r>
        <w:rPr>
          <w:color w:val="231F20"/>
          <w:spacing w:val="-22"/>
        </w:rPr>
        <w:t> </w:t>
      </w:r>
      <w:r>
        <w:rPr>
          <w:color w:val="231F20"/>
          <w:w w:val="103"/>
        </w:rPr>
        <w:t>(1999),</w:t>
      </w:r>
      <w:r>
        <w:rPr>
          <w:color w:val="231F20"/>
        </w:rPr>
        <w:t> </w:t>
      </w:r>
      <w:r>
        <w:rPr>
          <w:color w:val="231F20"/>
          <w:spacing w:val="-22"/>
        </w:rPr>
        <w:t> </w:t>
      </w:r>
      <w:r>
        <w:rPr>
          <w:color w:val="231F20"/>
          <w:spacing w:val="-33"/>
          <w:w w:val="39"/>
        </w:rPr>
        <w:t>“</w:t>
      </w:r>
      <w:r>
        <w:rPr>
          <w:color w:val="231F20"/>
          <w:spacing w:val="-1"/>
          <w:w w:val="101"/>
        </w:rPr>
        <w:t>A</w:t>
      </w:r>
      <w:r>
        <w:rPr>
          <w:color w:val="231F20"/>
          <w:spacing w:val="-1"/>
          <w:w w:val="111"/>
        </w:rPr>
        <w:t>m</w:t>
      </w:r>
      <w:r>
        <w:rPr>
          <w:color w:val="231F20"/>
          <w:spacing w:val="1"/>
          <w:w w:val="101"/>
        </w:rPr>
        <w:t>e</w:t>
      </w:r>
      <w:r>
        <w:rPr>
          <w:color w:val="231F20"/>
          <w:w w:val="101"/>
        </w:rPr>
        <w:t>c</w:t>
      </w:r>
      <w:r>
        <w:rPr>
          <w:color w:val="231F20"/>
          <w:spacing w:val="-2"/>
          <w:w w:val="105"/>
        </w:rPr>
        <w:t>a</w:t>
      </w:r>
      <w:r>
        <w:rPr>
          <w:color w:val="231F20"/>
          <w:spacing w:val="-1"/>
          <w:w w:val="111"/>
        </w:rPr>
        <w:t>m</w:t>
      </w:r>
      <w:r>
        <w:rPr>
          <w:color w:val="231F20"/>
          <w:spacing w:val="1"/>
          <w:w w:val="101"/>
        </w:rPr>
        <w:t>e</w:t>
      </w:r>
      <w:r>
        <w:rPr>
          <w:color w:val="231F20"/>
          <w:w w:val="101"/>
        </w:rPr>
        <w:t>c</w:t>
      </w:r>
      <w:r>
        <w:rPr>
          <w:color w:val="231F20"/>
          <w:w w:val="102"/>
        </w:rPr>
        <w:t>a,</w:t>
      </w:r>
      <w:r>
        <w:rPr>
          <w:color w:val="231F20"/>
        </w:rPr>
        <w:t> </w:t>
      </w:r>
      <w:r>
        <w:rPr>
          <w:color w:val="231F20"/>
          <w:spacing w:val="-22"/>
        </w:rPr>
        <w:t> </w:t>
      </w:r>
      <w:r>
        <w:rPr>
          <w:color w:val="231F20"/>
          <w:w w:val="101"/>
        </w:rPr>
        <w:t>1922. </w:t>
      </w:r>
      <w:r>
        <w:rPr>
          <w:color w:val="231F20"/>
          <w:w w:val="106"/>
        </w:rPr>
        <w:t>E</w:t>
      </w:r>
      <w:r>
        <w:rPr>
          <w:color w:val="231F20"/>
          <w:spacing w:val="-2"/>
          <w:w w:val="106"/>
        </w:rPr>
        <w:t>n</w:t>
      </w:r>
      <w:r>
        <w:rPr>
          <w:color w:val="231F20"/>
          <w:spacing w:val="1"/>
          <w:w w:val="100"/>
        </w:rPr>
        <w:t>s</w:t>
      </w:r>
      <w:r>
        <w:rPr>
          <w:color w:val="231F20"/>
          <w:spacing w:val="-4"/>
          <w:w w:val="105"/>
        </w:rPr>
        <w:t>a</w:t>
      </w:r>
      <w:r>
        <w:rPr>
          <w:color w:val="231F20"/>
          <w:spacing w:val="-2"/>
          <w:w w:val="97"/>
        </w:rPr>
        <w:t>y</w:t>
      </w:r>
      <w:r>
        <w:rPr>
          <w:color w:val="231F20"/>
          <w:w w:val="108"/>
        </w:rPr>
        <w:t>o</w:t>
      </w:r>
      <w:r>
        <w:rPr>
          <w:color w:val="231F20"/>
          <w:spacing w:val="1"/>
        </w:rPr>
        <w:t> </w:t>
      </w:r>
      <w:r>
        <w:rPr>
          <w:color w:val="231F20"/>
          <w:spacing w:val="1"/>
          <w:w w:val="100"/>
        </w:rPr>
        <w:t>s</w:t>
      </w:r>
      <w:r>
        <w:rPr>
          <w:color w:val="231F20"/>
          <w:spacing w:val="-2"/>
          <w:w w:val="108"/>
        </w:rPr>
        <w:t>o</w:t>
      </w:r>
      <w:r>
        <w:rPr>
          <w:color w:val="231F20"/>
          <w:spacing w:val="-3"/>
          <w:w w:val="108"/>
        </w:rPr>
        <w:t>b</w:t>
      </w:r>
      <w:r>
        <w:rPr>
          <w:color w:val="231F20"/>
          <w:spacing w:val="-3"/>
          <w:w w:val="118"/>
        </w:rPr>
        <w:t>r</w:t>
      </w:r>
      <w:r>
        <w:rPr>
          <w:color w:val="231F20"/>
          <w:w w:val="101"/>
        </w:rPr>
        <w:t>e</w:t>
      </w:r>
      <w:r>
        <w:rPr>
          <w:color w:val="231F20"/>
          <w:spacing w:val="1"/>
        </w:rPr>
        <w:t> </w:t>
      </w:r>
      <w:r>
        <w:rPr>
          <w:color w:val="231F20"/>
          <w:w w:val="107"/>
        </w:rPr>
        <w:t>ce</w:t>
      </w:r>
      <w:r>
        <w:rPr>
          <w:color w:val="231F20"/>
          <w:spacing w:val="-5"/>
          <w:w w:val="107"/>
        </w:rPr>
        <w:t>n</w:t>
      </w:r>
      <w:r>
        <w:rPr>
          <w:color w:val="231F20"/>
          <w:spacing w:val="1"/>
          <w:w w:val="116"/>
        </w:rPr>
        <w:t>t</w:t>
      </w:r>
      <w:r>
        <w:rPr>
          <w:color w:val="231F20"/>
          <w:w w:val="110"/>
        </w:rPr>
        <w:t>r</w:t>
      </w:r>
      <w:r>
        <w:rPr>
          <w:color w:val="231F20"/>
          <w:spacing w:val="1"/>
          <w:w w:val="110"/>
        </w:rPr>
        <w:t>a</w:t>
      </w:r>
      <w:r>
        <w:rPr>
          <w:color w:val="231F20"/>
          <w:w w:val="102"/>
        </w:rPr>
        <w:t>lizaci</w:t>
      </w:r>
      <w:r>
        <w:rPr>
          <w:color w:val="231F20"/>
          <w:spacing w:val="-3"/>
          <w:w w:val="102"/>
        </w:rPr>
        <w:t>ó</w:t>
      </w:r>
      <w:r>
        <w:rPr>
          <w:color w:val="231F20"/>
          <w:w w:val="116"/>
        </w:rPr>
        <w:t>n</w:t>
      </w:r>
      <w:r>
        <w:rPr>
          <w:color w:val="231F20"/>
          <w:spacing w:val="1"/>
        </w:rPr>
        <w:t> </w:t>
      </w:r>
      <w:r>
        <w:rPr>
          <w:color w:val="231F20"/>
          <w:spacing w:val="1"/>
          <w:w w:val="111"/>
        </w:rPr>
        <w:t>p</w:t>
      </w:r>
      <w:r>
        <w:rPr>
          <w:color w:val="231F20"/>
          <w:spacing w:val="-2"/>
          <w:w w:val="108"/>
        </w:rPr>
        <w:t>o</w:t>
      </w:r>
      <w:r>
        <w:rPr>
          <w:color w:val="231F20"/>
          <w:w w:val="94"/>
        </w:rPr>
        <w:t>l</w:t>
      </w:r>
      <w:r>
        <w:rPr>
          <w:color w:val="231F20"/>
          <w:spacing w:val="-3"/>
          <w:w w:val="94"/>
        </w:rPr>
        <w:t>í</w:t>
      </w:r>
      <w:r>
        <w:rPr>
          <w:color w:val="231F20"/>
          <w:spacing w:val="1"/>
          <w:w w:val="116"/>
        </w:rPr>
        <w:t>t</w:t>
      </w:r>
      <w:r>
        <w:rPr>
          <w:color w:val="231F20"/>
          <w:w w:val="101"/>
        </w:rPr>
        <w:t>ic</w:t>
      </w:r>
      <w:r>
        <w:rPr>
          <w:color w:val="231F20"/>
          <w:w w:val="105"/>
        </w:rPr>
        <w:t>a</w:t>
      </w:r>
      <w:r>
        <w:rPr>
          <w:color w:val="231F20"/>
          <w:spacing w:val="1"/>
        </w:rPr>
        <w:t> </w:t>
      </w:r>
      <w:r>
        <w:rPr>
          <w:color w:val="231F20"/>
          <w:w w:val="97"/>
        </w:rPr>
        <w:t>y</w:t>
      </w:r>
      <w:r>
        <w:rPr>
          <w:color w:val="231F20"/>
          <w:spacing w:val="1"/>
        </w:rPr>
        <w:t> </w:t>
      </w:r>
      <w:r>
        <w:rPr>
          <w:color w:val="231F20"/>
          <w:w w:val="98"/>
        </w:rPr>
        <w:t>E</w:t>
      </w:r>
      <w:r>
        <w:rPr>
          <w:color w:val="231F20"/>
          <w:spacing w:val="-2"/>
          <w:w w:val="100"/>
        </w:rPr>
        <w:t>s</w:t>
      </w:r>
      <w:r>
        <w:rPr>
          <w:color w:val="231F20"/>
          <w:spacing w:val="1"/>
          <w:w w:val="116"/>
        </w:rPr>
        <w:t>t</w:t>
      </w:r>
      <w:r>
        <w:rPr>
          <w:color w:val="231F20"/>
          <w:w w:val="108"/>
        </w:rPr>
        <w:t>ado</w:t>
      </w:r>
      <w:r>
        <w:rPr>
          <w:color w:val="231F20"/>
          <w:spacing w:val="1"/>
        </w:rPr>
        <w:t> </w:t>
      </w:r>
      <w:r>
        <w:rPr>
          <w:color w:val="231F20"/>
          <w:spacing w:val="-1"/>
          <w:w w:val="116"/>
        </w:rPr>
        <w:t>n</w:t>
      </w:r>
      <w:r>
        <w:rPr>
          <w:color w:val="231F20"/>
          <w:w w:val="104"/>
        </w:rPr>
        <w:t>aci</w:t>
      </w:r>
      <w:r>
        <w:rPr>
          <w:color w:val="231F20"/>
          <w:spacing w:val="-3"/>
          <w:w w:val="104"/>
        </w:rPr>
        <w:t>o</w:t>
      </w:r>
      <w:r>
        <w:rPr>
          <w:color w:val="231F20"/>
          <w:spacing w:val="-1"/>
          <w:w w:val="116"/>
        </w:rPr>
        <w:t>n</w:t>
      </w:r>
      <w:r>
        <w:rPr>
          <w:color w:val="231F20"/>
          <w:spacing w:val="1"/>
          <w:w w:val="105"/>
        </w:rPr>
        <w:t>a</w:t>
      </w:r>
      <w:r>
        <w:rPr>
          <w:color w:val="231F20"/>
          <w:w w:val="97"/>
        </w:rPr>
        <w:t>l</w:t>
      </w:r>
      <w:r>
        <w:rPr>
          <w:color w:val="231F20"/>
          <w:spacing w:val="1"/>
        </w:rPr>
        <w:t> </w:t>
      </w:r>
      <w:r>
        <w:rPr>
          <w:color w:val="231F20"/>
          <w:w w:val="109"/>
        </w:rPr>
        <w:t>en</w:t>
      </w:r>
      <w:r>
        <w:rPr>
          <w:color w:val="231F20"/>
          <w:spacing w:val="1"/>
        </w:rPr>
        <w:t> </w:t>
      </w:r>
      <w:r>
        <w:rPr>
          <w:color w:val="231F20"/>
          <w:spacing w:val="-6"/>
          <w:w w:val="106"/>
        </w:rPr>
        <w:t>M</w:t>
      </w:r>
      <w:r>
        <w:rPr>
          <w:color w:val="231F20"/>
          <w:w w:val="102"/>
        </w:rPr>
        <w:t>éxic</w:t>
      </w:r>
      <w:r>
        <w:rPr>
          <w:color w:val="231F20"/>
          <w:spacing w:val="-17"/>
          <w:w w:val="102"/>
        </w:rPr>
        <w:t>o</w:t>
      </w:r>
      <w:r>
        <w:rPr>
          <w:color w:val="231F20"/>
          <w:spacing w:val="-36"/>
          <w:w w:val="40"/>
        </w:rPr>
        <w:t>”</w:t>
      </w:r>
      <w:r>
        <w:rPr>
          <w:color w:val="231F20"/>
          <w:w w:val="96"/>
        </w:rPr>
        <w:t>, </w:t>
      </w:r>
      <w:r>
        <w:rPr>
          <w:rFonts w:ascii="Palatino Linotype" w:hAnsi="Palatino Linotype"/>
          <w:i/>
          <w:color w:val="231F20"/>
          <w:spacing w:val="-3"/>
          <w:w w:val="105"/>
        </w:rPr>
        <w:t>Historia</w:t>
      </w:r>
      <w:r>
        <w:rPr>
          <w:rFonts w:ascii="Palatino Linotype" w:hAnsi="Palatino Linotype"/>
          <w:i/>
          <w:color w:val="231F20"/>
          <w:spacing w:val="-32"/>
          <w:w w:val="105"/>
        </w:rPr>
        <w:t> </w:t>
      </w:r>
      <w:r>
        <w:rPr>
          <w:rFonts w:ascii="Palatino Linotype" w:hAnsi="Palatino Linotype"/>
          <w:i/>
          <w:color w:val="231F20"/>
          <w:w w:val="105"/>
        </w:rPr>
        <w:t>Mexicana</w:t>
      </w:r>
      <w:r>
        <w:rPr>
          <w:color w:val="231F20"/>
          <w:w w:val="105"/>
        </w:rPr>
        <w:t>,</w:t>
      </w:r>
      <w:r>
        <w:rPr>
          <w:color w:val="231F20"/>
          <w:spacing w:val="-34"/>
          <w:w w:val="105"/>
        </w:rPr>
        <w:t> </w:t>
      </w:r>
      <w:r>
        <w:rPr>
          <w:color w:val="231F20"/>
          <w:w w:val="105"/>
          <w:sz w:val="18"/>
        </w:rPr>
        <w:t>XLIX</w:t>
      </w:r>
      <w:r>
        <w:rPr>
          <w:color w:val="231F20"/>
          <w:w w:val="105"/>
        </w:rPr>
        <w:t>:</w:t>
      </w:r>
      <w:r>
        <w:rPr>
          <w:color w:val="231F20"/>
          <w:spacing w:val="-34"/>
          <w:w w:val="105"/>
        </w:rPr>
        <w:t> </w:t>
      </w:r>
      <w:r>
        <w:rPr>
          <w:color w:val="231F20"/>
          <w:w w:val="105"/>
        </w:rPr>
        <w:t>1</w:t>
      </w:r>
      <w:r>
        <w:rPr>
          <w:color w:val="231F20"/>
          <w:spacing w:val="-34"/>
          <w:w w:val="105"/>
        </w:rPr>
        <w:t> </w:t>
      </w:r>
      <w:r>
        <w:rPr>
          <w:color w:val="231F20"/>
          <w:w w:val="105"/>
        </w:rPr>
        <w:t>(julio-septiembre),</w:t>
      </w:r>
      <w:r>
        <w:rPr>
          <w:color w:val="231F20"/>
          <w:spacing w:val="-34"/>
          <w:w w:val="105"/>
        </w:rPr>
        <w:t> </w:t>
      </w:r>
      <w:r>
        <w:rPr>
          <w:color w:val="231F20"/>
          <w:spacing w:val="-4"/>
          <w:w w:val="105"/>
        </w:rPr>
        <w:t>pp.</w:t>
      </w:r>
      <w:r>
        <w:rPr>
          <w:color w:val="231F20"/>
          <w:spacing w:val="-34"/>
          <w:w w:val="105"/>
        </w:rPr>
        <w:t> </w:t>
      </w:r>
      <w:r>
        <w:rPr>
          <w:color w:val="231F20"/>
          <w:w w:val="105"/>
        </w:rPr>
        <w:t>55-93.</w:t>
      </w:r>
    </w:p>
    <w:p>
      <w:pPr>
        <w:spacing w:line="283" w:lineRule="exact" w:before="0"/>
        <w:ind w:left="927" w:right="0" w:hanging="820"/>
        <w:jc w:val="both"/>
        <w:rPr>
          <w:rFonts w:ascii="Palatino Linotype" w:hAnsi="Palatino Linotype"/>
          <w:i/>
          <w:sz w:val="22"/>
        </w:rPr>
      </w:pPr>
      <w:r>
        <w:rPr>
          <w:color w:val="231F20"/>
          <w:sz w:val="22"/>
        </w:rPr>
        <w:t>Alanis</w:t>
      </w:r>
      <w:r>
        <w:rPr>
          <w:color w:val="231F20"/>
          <w:spacing w:val="-22"/>
          <w:sz w:val="22"/>
        </w:rPr>
        <w:t> </w:t>
      </w:r>
      <w:r>
        <w:rPr>
          <w:color w:val="231F20"/>
          <w:sz w:val="22"/>
        </w:rPr>
        <w:t>Boyzo,</w:t>
      </w:r>
      <w:r>
        <w:rPr>
          <w:color w:val="231F20"/>
          <w:spacing w:val="-22"/>
          <w:sz w:val="22"/>
        </w:rPr>
        <w:t> </w:t>
      </w:r>
      <w:r>
        <w:rPr>
          <w:color w:val="231F20"/>
          <w:sz w:val="22"/>
        </w:rPr>
        <w:t>Rodolfo</w:t>
      </w:r>
      <w:r>
        <w:rPr>
          <w:color w:val="231F20"/>
          <w:spacing w:val="-22"/>
          <w:sz w:val="22"/>
        </w:rPr>
        <w:t> </w:t>
      </w:r>
      <w:r>
        <w:rPr>
          <w:color w:val="231F20"/>
          <w:sz w:val="22"/>
        </w:rPr>
        <w:t>(1987),</w:t>
      </w:r>
      <w:r>
        <w:rPr>
          <w:color w:val="231F20"/>
          <w:spacing w:val="-22"/>
          <w:sz w:val="22"/>
        </w:rPr>
        <w:t> </w:t>
      </w:r>
      <w:r>
        <w:rPr>
          <w:rFonts w:ascii="Palatino Linotype" w:hAnsi="Palatino Linotype"/>
          <w:i/>
          <w:color w:val="231F20"/>
          <w:spacing w:val="-3"/>
          <w:sz w:val="22"/>
        </w:rPr>
        <w:t>Historia</w:t>
      </w:r>
      <w:r>
        <w:rPr>
          <w:rFonts w:ascii="Palatino Linotype" w:hAnsi="Palatino Linotype"/>
          <w:i/>
          <w:color w:val="231F20"/>
          <w:spacing w:val="-20"/>
          <w:sz w:val="22"/>
        </w:rPr>
        <w:t> </w:t>
      </w:r>
      <w:r>
        <w:rPr>
          <w:rFonts w:ascii="Palatino Linotype" w:hAnsi="Palatino Linotype"/>
          <w:i/>
          <w:color w:val="231F20"/>
          <w:sz w:val="22"/>
        </w:rPr>
        <w:t>de</w:t>
      </w:r>
      <w:r>
        <w:rPr>
          <w:rFonts w:ascii="Palatino Linotype" w:hAnsi="Palatino Linotype"/>
          <w:i/>
          <w:color w:val="231F20"/>
          <w:spacing w:val="-20"/>
          <w:sz w:val="22"/>
        </w:rPr>
        <w:t> </w:t>
      </w:r>
      <w:r>
        <w:rPr>
          <w:rFonts w:ascii="Palatino Linotype" w:hAnsi="Palatino Linotype"/>
          <w:i/>
          <w:color w:val="231F20"/>
          <w:sz w:val="22"/>
        </w:rPr>
        <w:t>la</w:t>
      </w:r>
      <w:r>
        <w:rPr>
          <w:rFonts w:ascii="Palatino Linotype" w:hAnsi="Palatino Linotype"/>
          <w:i/>
          <w:color w:val="231F20"/>
          <w:spacing w:val="-20"/>
          <w:sz w:val="22"/>
        </w:rPr>
        <w:t> </w:t>
      </w:r>
      <w:r>
        <w:rPr>
          <w:rFonts w:ascii="Palatino Linotype" w:hAnsi="Palatino Linotype"/>
          <w:i/>
          <w:color w:val="231F20"/>
          <w:sz w:val="22"/>
        </w:rPr>
        <w:t>revolución</w:t>
      </w:r>
      <w:r>
        <w:rPr>
          <w:rFonts w:ascii="Palatino Linotype" w:hAnsi="Palatino Linotype"/>
          <w:i/>
          <w:color w:val="231F20"/>
          <w:spacing w:val="-20"/>
          <w:sz w:val="22"/>
        </w:rPr>
        <w:t> </w:t>
      </w:r>
      <w:r>
        <w:rPr>
          <w:rFonts w:ascii="Palatino Linotype" w:hAnsi="Palatino Linotype"/>
          <w:i/>
          <w:color w:val="231F20"/>
          <w:sz w:val="22"/>
        </w:rPr>
        <w:t>en</w:t>
      </w:r>
      <w:r>
        <w:rPr>
          <w:rFonts w:ascii="Palatino Linotype" w:hAnsi="Palatino Linotype"/>
          <w:i/>
          <w:color w:val="231F20"/>
          <w:spacing w:val="-20"/>
          <w:sz w:val="22"/>
        </w:rPr>
        <w:t> </w:t>
      </w:r>
      <w:r>
        <w:rPr>
          <w:rFonts w:ascii="Palatino Linotype" w:hAnsi="Palatino Linotype"/>
          <w:i/>
          <w:color w:val="231F20"/>
          <w:sz w:val="22"/>
        </w:rPr>
        <w:t>el</w:t>
      </w:r>
      <w:r>
        <w:rPr>
          <w:rFonts w:ascii="Palatino Linotype" w:hAnsi="Palatino Linotype"/>
          <w:i/>
          <w:color w:val="231F20"/>
          <w:spacing w:val="-20"/>
          <w:sz w:val="22"/>
        </w:rPr>
        <w:t> </w:t>
      </w:r>
      <w:r>
        <w:rPr>
          <w:rFonts w:ascii="Palatino Linotype" w:hAnsi="Palatino Linotype"/>
          <w:i/>
          <w:color w:val="231F20"/>
          <w:sz w:val="22"/>
        </w:rPr>
        <w:t>Estado</w:t>
      </w:r>
      <w:r>
        <w:rPr>
          <w:rFonts w:ascii="Palatino Linotype" w:hAnsi="Palatino Linotype"/>
          <w:i/>
          <w:color w:val="231F20"/>
          <w:spacing w:val="-20"/>
          <w:sz w:val="22"/>
        </w:rPr>
        <w:t> </w:t>
      </w:r>
      <w:r>
        <w:rPr>
          <w:rFonts w:ascii="Palatino Linotype" w:hAnsi="Palatino Linotype"/>
          <w:i/>
          <w:color w:val="231F20"/>
          <w:sz w:val="22"/>
        </w:rPr>
        <w:t>de</w:t>
      </w:r>
      <w:r>
        <w:rPr>
          <w:rFonts w:ascii="Palatino Linotype" w:hAnsi="Palatino Linotype"/>
          <w:i/>
          <w:color w:val="231F20"/>
          <w:spacing w:val="-20"/>
          <w:sz w:val="22"/>
        </w:rPr>
        <w:t> </w:t>
      </w:r>
      <w:r>
        <w:rPr>
          <w:rFonts w:ascii="Palatino Linotype" w:hAnsi="Palatino Linotype"/>
          <w:i/>
          <w:color w:val="231F20"/>
          <w:spacing w:val="-3"/>
          <w:sz w:val="22"/>
        </w:rPr>
        <w:t>México.</w:t>
      </w:r>
    </w:p>
    <w:p>
      <w:pPr>
        <w:spacing w:line="232" w:lineRule="auto" w:before="2"/>
        <w:ind w:left="927" w:right="45" w:firstLine="0"/>
        <w:jc w:val="left"/>
        <w:rPr>
          <w:sz w:val="22"/>
        </w:rPr>
      </w:pPr>
      <w:r>
        <w:rPr>
          <w:rFonts w:ascii="Palatino Linotype" w:hAnsi="Palatino Linotype"/>
          <w:i/>
          <w:color w:val="231F20"/>
          <w:sz w:val="22"/>
        </w:rPr>
        <w:t>Los zapatistas en el poder</w:t>
      </w:r>
      <w:r>
        <w:rPr>
          <w:color w:val="231F20"/>
          <w:sz w:val="22"/>
        </w:rPr>
        <w:t>, Toluca, México, Gobierno del Estado de México.</w:t>
      </w:r>
    </w:p>
    <w:p>
      <w:pPr>
        <w:pStyle w:val="BodyText"/>
        <w:spacing w:line="300" w:lineRule="exact" w:before="17"/>
        <w:ind w:left="927" w:right="104" w:hanging="820"/>
        <w:jc w:val="both"/>
      </w:pPr>
      <w:r>
        <w:rPr>
          <w:color w:val="231F20"/>
          <w:spacing w:val="-1"/>
          <w:w w:val="101"/>
        </w:rPr>
        <w:t>A</w:t>
      </w:r>
      <w:r>
        <w:rPr>
          <w:color w:val="231F20"/>
          <w:spacing w:val="-2"/>
          <w:w w:val="97"/>
        </w:rPr>
        <w:t>l</w:t>
      </w:r>
      <w:r>
        <w:rPr>
          <w:color w:val="231F20"/>
          <w:w w:val="108"/>
        </w:rPr>
        <w:t>b</w:t>
      </w:r>
      <w:r>
        <w:rPr>
          <w:color w:val="231F20"/>
          <w:spacing w:val="-4"/>
          <w:w w:val="108"/>
        </w:rPr>
        <w:t>o</w:t>
      </w:r>
      <w:r>
        <w:rPr>
          <w:color w:val="231F20"/>
          <w:spacing w:val="-4"/>
          <w:w w:val="118"/>
        </w:rPr>
        <w:t>r</w:t>
      </w:r>
      <w:r>
        <w:rPr>
          <w:color w:val="231F20"/>
          <w:spacing w:val="-2"/>
          <w:w w:val="101"/>
        </w:rPr>
        <w:t>e</w:t>
      </w:r>
      <w:r>
        <w:rPr>
          <w:color w:val="231F20"/>
          <w:w w:val="101"/>
        </w:rPr>
        <w:t>s</w:t>
      </w:r>
      <w:r>
        <w:rPr>
          <w:color w:val="231F20"/>
          <w:spacing w:val="-6"/>
        </w:rPr>
        <w:t> </w:t>
      </w:r>
      <w:r>
        <w:rPr>
          <w:color w:val="231F20"/>
          <w:spacing w:val="3"/>
          <w:w w:val="105"/>
        </w:rPr>
        <w:t>Z</w:t>
      </w:r>
      <w:r>
        <w:rPr>
          <w:color w:val="231F20"/>
          <w:spacing w:val="-4"/>
          <w:w w:val="99"/>
        </w:rPr>
        <w:t>á</w:t>
      </w:r>
      <w:r>
        <w:rPr>
          <w:color w:val="231F20"/>
          <w:spacing w:val="-2"/>
          <w:w w:val="110"/>
        </w:rPr>
        <w:t>r</w:t>
      </w:r>
      <w:r>
        <w:rPr>
          <w:color w:val="231F20"/>
          <w:spacing w:val="-6"/>
          <w:w w:val="110"/>
        </w:rPr>
        <w:t>a</w:t>
      </w:r>
      <w:r>
        <w:rPr>
          <w:color w:val="231F20"/>
          <w:spacing w:val="-3"/>
          <w:w w:val="116"/>
        </w:rPr>
        <w:t>t</w:t>
      </w:r>
      <w:r>
        <w:rPr>
          <w:color w:val="231F20"/>
          <w:spacing w:val="-3"/>
          <w:w w:val="101"/>
        </w:rPr>
        <w:t>e</w:t>
      </w:r>
      <w:r>
        <w:rPr>
          <w:color w:val="231F20"/>
          <w:w w:val="96"/>
        </w:rPr>
        <w:t>,</w:t>
      </w:r>
      <w:r>
        <w:rPr>
          <w:color w:val="231F20"/>
          <w:spacing w:val="-6"/>
        </w:rPr>
        <w:t> </w:t>
      </w:r>
      <w:r>
        <w:rPr>
          <w:color w:val="231F20"/>
          <w:spacing w:val="3"/>
          <w:w w:val="93"/>
        </w:rPr>
        <w:t>B</w:t>
      </w:r>
      <w:r>
        <w:rPr>
          <w:color w:val="231F20"/>
          <w:w w:val="101"/>
        </w:rPr>
        <w:t>e</w:t>
      </w:r>
      <w:r>
        <w:rPr>
          <w:color w:val="231F20"/>
          <w:spacing w:val="-6"/>
          <w:w w:val="105"/>
        </w:rPr>
        <w:t>a</w:t>
      </w:r>
      <w:r>
        <w:rPr>
          <w:color w:val="231F20"/>
          <w:w w:val="116"/>
        </w:rPr>
        <w:t>t</w:t>
      </w:r>
      <w:r>
        <w:rPr>
          <w:color w:val="231F20"/>
          <w:w w:val="118"/>
        </w:rPr>
        <w:t>r</w:t>
      </w:r>
      <w:r>
        <w:rPr>
          <w:color w:val="231F20"/>
          <w:spacing w:val="-2"/>
          <w:w w:val="101"/>
        </w:rPr>
        <w:t>i</w:t>
      </w:r>
      <w:r>
        <w:rPr>
          <w:color w:val="231F20"/>
          <w:w w:val="101"/>
        </w:rPr>
        <w:t>z</w:t>
      </w:r>
      <w:r>
        <w:rPr>
          <w:color w:val="231F20"/>
          <w:spacing w:val="-6"/>
        </w:rPr>
        <w:t> </w:t>
      </w:r>
      <w:r>
        <w:rPr>
          <w:color w:val="231F20"/>
          <w:spacing w:val="-2"/>
          <w:w w:val="101"/>
        </w:rPr>
        <w:t>A</w:t>
      </w:r>
      <w:r>
        <w:rPr>
          <w:color w:val="231F20"/>
          <w:spacing w:val="-2"/>
          <w:w w:val="116"/>
        </w:rPr>
        <w:t>n</w:t>
      </w:r>
      <w:r>
        <w:rPr>
          <w:color w:val="231F20"/>
          <w:spacing w:val="-2"/>
          <w:w w:val="114"/>
        </w:rPr>
        <w:t>d</w:t>
      </w:r>
      <w:r>
        <w:rPr>
          <w:color w:val="231F20"/>
          <w:spacing w:val="-4"/>
          <w:w w:val="114"/>
        </w:rPr>
        <w:t>r</w:t>
      </w:r>
      <w:r>
        <w:rPr>
          <w:color w:val="231F20"/>
          <w:w w:val="101"/>
        </w:rPr>
        <w:t>e</w:t>
      </w:r>
      <w:r>
        <w:rPr>
          <w:color w:val="231F20"/>
          <w:w w:val="105"/>
        </w:rPr>
        <w:t>a</w:t>
      </w:r>
      <w:r>
        <w:rPr>
          <w:color w:val="231F20"/>
          <w:spacing w:val="-6"/>
        </w:rPr>
        <w:t> </w:t>
      </w:r>
      <w:r>
        <w:rPr>
          <w:color w:val="231F20"/>
          <w:spacing w:val="-2"/>
          <w:w w:val="103"/>
        </w:rPr>
        <w:t>(1990)</w:t>
      </w:r>
      <w:r>
        <w:rPr>
          <w:color w:val="231F20"/>
          <w:w w:val="103"/>
        </w:rPr>
        <w:t>,</w:t>
      </w:r>
      <w:r>
        <w:rPr>
          <w:color w:val="231F20"/>
          <w:spacing w:val="-6"/>
        </w:rPr>
        <w:t> </w:t>
      </w:r>
      <w:r>
        <w:rPr>
          <w:color w:val="231F20"/>
          <w:spacing w:val="-5"/>
          <w:w w:val="39"/>
        </w:rPr>
        <w:t>“</w:t>
      </w:r>
      <w:r>
        <w:rPr>
          <w:color w:val="231F20"/>
          <w:spacing w:val="2"/>
          <w:w w:val="93"/>
        </w:rPr>
        <w:t>L</w:t>
      </w:r>
      <w:r>
        <w:rPr>
          <w:color w:val="231F20"/>
          <w:w w:val="105"/>
        </w:rPr>
        <w:t>a</w:t>
      </w:r>
      <w:r>
        <w:rPr>
          <w:color w:val="231F20"/>
          <w:spacing w:val="-6"/>
        </w:rPr>
        <w:t> </w:t>
      </w:r>
      <w:r>
        <w:rPr>
          <w:color w:val="231F20"/>
          <w:spacing w:val="-4"/>
          <w:w w:val="111"/>
        </w:rPr>
        <w:t>p</w:t>
      </w:r>
      <w:r>
        <w:rPr>
          <w:color w:val="231F20"/>
          <w:spacing w:val="-4"/>
          <w:w w:val="118"/>
        </w:rPr>
        <w:t>r</w:t>
      </w:r>
      <w:r>
        <w:rPr>
          <w:color w:val="231F20"/>
          <w:w w:val="108"/>
        </w:rPr>
        <w:t>o</w:t>
      </w:r>
      <w:r>
        <w:rPr>
          <w:color w:val="231F20"/>
          <w:spacing w:val="-4"/>
          <w:w w:val="112"/>
        </w:rPr>
        <w:t>d</w:t>
      </w:r>
      <w:r>
        <w:rPr>
          <w:color w:val="231F20"/>
          <w:spacing w:val="-2"/>
          <w:w w:val="105"/>
        </w:rPr>
        <w:t>ucci</w:t>
      </w:r>
      <w:r>
        <w:rPr>
          <w:color w:val="231F20"/>
          <w:spacing w:val="-4"/>
          <w:w w:val="105"/>
        </w:rPr>
        <w:t>ó</w:t>
      </w:r>
      <w:r>
        <w:rPr>
          <w:color w:val="231F20"/>
          <w:w w:val="116"/>
        </w:rPr>
        <w:t>n</w:t>
      </w:r>
      <w:r>
        <w:rPr>
          <w:color w:val="231F20"/>
          <w:spacing w:val="-6"/>
        </w:rPr>
        <w:t> </w:t>
      </w:r>
      <w:r>
        <w:rPr>
          <w:color w:val="231F20"/>
          <w:spacing w:val="-1"/>
          <w:w w:val="97"/>
        </w:rPr>
        <w:t>l</w:t>
      </w:r>
      <w:r>
        <w:rPr>
          <w:color w:val="231F20"/>
          <w:spacing w:val="-2"/>
          <w:w w:val="103"/>
        </w:rPr>
        <w:t>a</w:t>
      </w:r>
      <w:r>
        <w:rPr>
          <w:color w:val="231F20"/>
          <w:w w:val="103"/>
        </w:rPr>
        <w:t>c</w:t>
      </w:r>
      <w:r>
        <w:rPr>
          <w:color w:val="231F20"/>
          <w:spacing w:val="-2"/>
          <w:w w:val="113"/>
        </w:rPr>
        <w:t>u</w:t>
      </w:r>
      <w:r>
        <w:rPr>
          <w:color w:val="231F20"/>
          <w:spacing w:val="-3"/>
          <w:w w:val="100"/>
        </w:rPr>
        <w:t>s</w:t>
      </w:r>
      <w:r>
        <w:rPr>
          <w:color w:val="231F20"/>
          <w:w w:val="116"/>
        </w:rPr>
        <w:t>t</w:t>
      </w:r>
      <w:r>
        <w:rPr>
          <w:color w:val="231F20"/>
          <w:spacing w:val="-4"/>
          <w:w w:val="118"/>
        </w:rPr>
        <w:t>r</w:t>
      </w:r>
      <w:r>
        <w:rPr>
          <w:color w:val="231F20"/>
          <w:w w:val="101"/>
        </w:rPr>
        <w:t>e</w:t>
      </w:r>
      <w:r>
        <w:rPr>
          <w:color w:val="231F20"/>
          <w:spacing w:val="-6"/>
        </w:rPr>
        <w:t> </w:t>
      </w:r>
      <w:r>
        <w:rPr>
          <w:color w:val="231F20"/>
          <w:spacing w:val="-2"/>
          <w:w w:val="109"/>
        </w:rPr>
        <w:t>e</w:t>
      </w:r>
      <w:r>
        <w:rPr>
          <w:color w:val="231F20"/>
          <w:w w:val="109"/>
        </w:rPr>
        <w:t>n</w:t>
      </w:r>
      <w:r>
        <w:rPr>
          <w:color w:val="231F20"/>
          <w:spacing w:val="-6"/>
        </w:rPr>
        <w:t> </w:t>
      </w:r>
      <w:r>
        <w:rPr>
          <w:color w:val="231F20"/>
          <w:spacing w:val="-1"/>
          <w:w w:val="97"/>
        </w:rPr>
        <w:t>l</w:t>
      </w:r>
      <w:r>
        <w:rPr>
          <w:color w:val="231F20"/>
          <w:w w:val="105"/>
        </w:rPr>
        <w:t>a</w:t>
      </w:r>
      <w:r>
        <w:rPr>
          <w:color w:val="231F20"/>
          <w:spacing w:val="-6"/>
        </w:rPr>
        <w:t> </w:t>
      </w:r>
      <w:r>
        <w:rPr>
          <w:color w:val="231F20"/>
          <w:spacing w:val="-2"/>
          <w:w w:val="109"/>
        </w:rPr>
        <w:t>hi</w:t>
      </w:r>
      <w:r>
        <w:rPr>
          <w:color w:val="231F20"/>
          <w:spacing w:val="-3"/>
          <w:w w:val="100"/>
        </w:rPr>
        <w:t>s</w:t>
      </w:r>
      <w:r>
        <w:rPr>
          <w:color w:val="231F20"/>
          <w:spacing w:val="-3"/>
          <w:w w:val="116"/>
        </w:rPr>
        <w:t>t</w:t>
      </w:r>
      <w:r>
        <w:rPr>
          <w:color w:val="231F20"/>
          <w:spacing w:val="-4"/>
          <w:w w:val="108"/>
        </w:rPr>
        <w:t>o</w:t>
      </w:r>
      <w:r>
        <w:rPr>
          <w:color w:val="231F20"/>
          <w:w w:val="118"/>
        </w:rPr>
        <w:t>r</w:t>
      </w:r>
      <w:r>
        <w:rPr>
          <w:color w:val="231F20"/>
          <w:spacing w:val="-1"/>
          <w:w w:val="102"/>
        </w:rPr>
        <w:t>i</w:t>
      </w:r>
      <w:r>
        <w:rPr>
          <w:color w:val="231F20"/>
          <w:w w:val="105"/>
        </w:rPr>
        <w:t>a </w:t>
      </w:r>
      <w:r>
        <w:rPr>
          <w:color w:val="231F20"/>
          <w:spacing w:val="-2"/>
          <w:w w:val="107"/>
        </w:rPr>
        <w:t>de</w:t>
      </w:r>
      <w:r>
        <w:rPr>
          <w:color w:val="231F20"/>
          <w:w w:val="97"/>
        </w:rPr>
        <w:t>l</w:t>
      </w:r>
      <w:r>
        <w:rPr>
          <w:color w:val="231F20"/>
          <w:spacing w:val="-6"/>
        </w:rPr>
        <w:t> </w:t>
      </w:r>
      <w:r>
        <w:rPr>
          <w:color w:val="231F20"/>
          <w:spacing w:val="-3"/>
          <w:w w:val="100"/>
        </w:rPr>
        <w:t>s</w:t>
      </w:r>
      <w:r>
        <w:rPr>
          <w:color w:val="231F20"/>
          <w:spacing w:val="-2"/>
          <w:w w:val="115"/>
        </w:rPr>
        <w:t>u</w:t>
      </w:r>
      <w:r>
        <w:rPr>
          <w:color w:val="231F20"/>
          <w:w w:val="115"/>
        </w:rPr>
        <w:t>r</w:t>
      </w:r>
      <w:r>
        <w:rPr>
          <w:color w:val="231F20"/>
          <w:spacing w:val="-6"/>
        </w:rPr>
        <w:t> </w:t>
      </w:r>
      <w:r>
        <w:rPr>
          <w:color w:val="231F20"/>
          <w:spacing w:val="-2"/>
          <w:w w:val="107"/>
        </w:rPr>
        <w:t>de</w:t>
      </w:r>
      <w:r>
        <w:rPr>
          <w:color w:val="231F20"/>
          <w:w w:val="97"/>
        </w:rPr>
        <w:t>l</w:t>
      </w:r>
      <w:r>
        <w:rPr>
          <w:color w:val="231F20"/>
          <w:spacing w:val="-6"/>
        </w:rPr>
        <w:t> </w:t>
      </w:r>
      <w:r>
        <w:rPr>
          <w:color w:val="231F20"/>
          <w:spacing w:val="-23"/>
          <w:w w:val="103"/>
        </w:rPr>
        <w:t>V</w:t>
      </w:r>
      <w:r>
        <w:rPr>
          <w:color w:val="231F20"/>
          <w:w w:val="105"/>
        </w:rPr>
        <w:t>a</w:t>
      </w:r>
      <w:r>
        <w:rPr>
          <w:color w:val="231F20"/>
          <w:w w:val="97"/>
        </w:rPr>
        <w:t>l</w:t>
      </w:r>
      <w:r>
        <w:rPr>
          <w:color w:val="231F20"/>
          <w:spacing w:val="-2"/>
          <w:w w:val="100"/>
        </w:rPr>
        <w:t>l</w:t>
      </w:r>
      <w:r>
        <w:rPr>
          <w:color w:val="231F20"/>
          <w:w w:val="100"/>
        </w:rPr>
        <w:t>e</w:t>
      </w:r>
      <w:r>
        <w:rPr>
          <w:color w:val="231F20"/>
          <w:spacing w:val="-6"/>
        </w:rPr>
        <w:t> </w:t>
      </w:r>
      <w:r>
        <w:rPr>
          <w:color w:val="231F20"/>
          <w:spacing w:val="-2"/>
          <w:w w:val="107"/>
        </w:rPr>
        <w:t>d</w:t>
      </w:r>
      <w:r>
        <w:rPr>
          <w:color w:val="231F20"/>
          <w:w w:val="107"/>
        </w:rPr>
        <w:t>e</w:t>
      </w:r>
      <w:r>
        <w:rPr>
          <w:color w:val="231F20"/>
          <w:spacing w:val="-6"/>
        </w:rPr>
        <w:t> </w:t>
      </w:r>
      <w:r>
        <w:rPr>
          <w:color w:val="231F20"/>
          <w:spacing w:val="-23"/>
          <w:w w:val="107"/>
        </w:rPr>
        <w:t>T</w:t>
      </w:r>
      <w:r>
        <w:rPr>
          <w:color w:val="231F20"/>
          <w:spacing w:val="-3"/>
          <w:w w:val="108"/>
        </w:rPr>
        <w:t>o</w:t>
      </w:r>
      <w:r>
        <w:rPr>
          <w:color w:val="231F20"/>
          <w:spacing w:val="-4"/>
          <w:w w:val="97"/>
        </w:rPr>
        <w:t>l</w:t>
      </w:r>
      <w:r>
        <w:rPr>
          <w:color w:val="231F20"/>
          <w:spacing w:val="-2"/>
          <w:w w:val="107"/>
        </w:rPr>
        <w:t>u</w:t>
      </w:r>
      <w:r>
        <w:rPr>
          <w:color w:val="231F20"/>
          <w:spacing w:val="-1"/>
          <w:w w:val="107"/>
        </w:rPr>
        <w:t>c</w:t>
      </w:r>
      <w:r>
        <w:rPr>
          <w:color w:val="231F20"/>
          <w:spacing w:val="-19"/>
          <w:w w:val="105"/>
        </w:rPr>
        <w:t>a</w:t>
      </w:r>
      <w:r>
        <w:rPr>
          <w:color w:val="231F20"/>
          <w:spacing w:val="-37"/>
          <w:w w:val="40"/>
        </w:rPr>
        <w:t>”</w:t>
      </w:r>
      <w:r>
        <w:rPr>
          <w:color w:val="231F20"/>
          <w:w w:val="96"/>
        </w:rPr>
        <w:t>,</w:t>
      </w:r>
      <w:r>
        <w:rPr>
          <w:color w:val="231F20"/>
          <w:spacing w:val="-6"/>
        </w:rPr>
        <w:t> </w:t>
      </w:r>
      <w:r>
        <w:rPr>
          <w:color w:val="231F20"/>
          <w:spacing w:val="-5"/>
          <w:w w:val="106"/>
        </w:rPr>
        <w:t>M</w:t>
      </w:r>
      <w:r>
        <w:rPr>
          <w:color w:val="231F20"/>
          <w:spacing w:val="-4"/>
          <w:w w:val="105"/>
        </w:rPr>
        <w:t>a</w:t>
      </w:r>
      <w:r>
        <w:rPr>
          <w:color w:val="231F20"/>
          <w:spacing w:val="-6"/>
          <w:w w:val="116"/>
        </w:rPr>
        <w:t>n</w:t>
      </w:r>
      <w:r>
        <w:rPr>
          <w:color w:val="231F20"/>
          <w:spacing w:val="-2"/>
          <w:w w:val="107"/>
        </w:rPr>
        <w:t>ue</w:t>
      </w:r>
      <w:r>
        <w:rPr>
          <w:color w:val="231F20"/>
          <w:w w:val="97"/>
        </w:rPr>
        <w:t>l</w:t>
      </w:r>
      <w:r>
        <w:rPr>
          <w:color w:val="231F20"/>
          <w:spacing w:val="-6"/>
        </w:rPr>
        <w:t> </w:t>
      </w:r>
      <w:r>
        <w:rPr>
          <w:color w:val="231F20"/>
          <w:spacing w:val="-3"/>
          <w:w w:val="106"/>
        </w:rPr>
        <w:t>M</w:t>
      </w:r>
      <w:r>
        <w:rPr>
          <w:color w:val="231F20"/>
          <w:spacing w:val="-2"/>
          <w:w w:val="106"/>
        </w:rPr>
        <w:t>iñ</w:t>
      </w:r>
      <w:r>
        <w:rPr>
          <w:color w:val="231F20"/>
          <w:w w:val="108"/>
        </w:rPr>
        <w:t>o</w:t>
      </w:r>
      <w:r>
        <w:rPr>
          <w:color w:val="231F20"/>
          <w:spacing w:val="-6"/>
        </w:rPr>
        <w:t> </w:t>
      </w:r>
      <w:r>
        <w:rPr>
          <w:color w:val="231F20"/>
          <w:spacing w:val="-3"/>
          <w:w w:val="105"/>
        </w:rPr>
        <w:t>G</w:t>
      </w:r>
      <w:r>
        <w:rPr>
          <w:color w:val="231F20"/>
          <w:w w:val="118"/>
        </w:rPr>
        <w:t>r</w:t>
      </w:r>
      <w:r>
        <w:rPr>
          <w:color w:val="231F20"/>
          <w:spacing w:val="-4"/>
          <w:w w:val="102"/>
        </w:rPr>
        <w:t>i</w:t>
      </w:r>
      <w:r>
        <w:rPr>
          <w:color w:val="231F20"/>
          <w:spacing w:val="-1"/>
          <w:w w:val="98"/>
        </w:rPr>
        <w:t>j</w:t>
      </w:r>
      <w:r>
        <w:rPr>
          <w:color w:val="231F20"/>
          <w:w w:val="105"/>
        </w:rPr>
        <w:t>a</w:t>
      </w:r>
      <w:r>
        <w:rPr>
          <w:color w:val="231F20"/>
          <w:spacing w:val="-3"/>
          <w:w w:val="97"/>
        </w:rPr>
        <w:t>l</w:t>
      </w:r>
      <w:r>
        <w:rPr>
          <w:color w:val="231F20"/>
          <w:spacing w:val="-2"/>
          <w:w w:val="100"/>
        </w:rPr>
        <w:t>va</w:t>
      </w:r>
      <w:r>
        <w:rPr>
          <w:color w:val="231F20"/>
          <w:w w:val="100"/>
        </w:rPr>
        <w:t>,</w:t>
      </w:r>
      <w:r>
        <w:rPr>
          <w:color w:val="231F20"/>
          <w:spacing w:val="-6"/>
        </w:rPr>
        <w:t> </w:t>
      </w:r>
      <w:r>
        <w:rPr>
          <w:color w:val="231F20"/>
          <w:spacing w:val="-2"/>
          <w:w w:val="106"/>
        </w:rPr>
        <w:t>(c</w:t>
      </w:r>
      <w:r>
        <w:rPr>
          <w:color w:val="231F20"/>
          <w:spacing w:val="-4"/>
          <w:w w:val="106"/>
        </w:rPr>
        <w:t>o</w:t>
      </w:r>
      <w:r>
        <w:rPr>
          <w:color w:val="231F20"/>
          <w:spacing w:val="-6"/>
          <w:w w:val="111"/>
        </w:rPr>
        <w:t>m</w:t>
      </w:r>
      <w:r>
        <w:rPr>
          <w:color w:val="231F20"/>
          <w:spacing w:val="-8"/>
          <w:w w:val="111"/>
        </w:rPr>
        <w:t>p</w:t>
      </w:r>
      <w:r>
        <w:rPr>
          <w:color w:val="231F20"/>
          <w:spacing w:val="-2"/>
          <w:w w:val="102"/>
        </w:rPr>
        <w:t>.)</w:t>
      </w:r>
      <w:r>
        <w:rPr>
          <w:color w:val="231F20"/>
          <w:w w:val="102"/>
        </w:rPr>
        <w:t>,</w:t>
      </w:r>
      <w:r>
        <w:rPr>
          <w:color w:val="231F20"/>
          <w:spacing w:val="-6"/>
        </w:rPr>
        <w:t> </w:t>
      </w:r>
      <w:r>
        <w:rPr>
          <w:rFonts w:ascii="Palatino Linotype" w:hAnsi="Palatino Linotype"/>
          <w:i/>
          <w:color w:val="231F20"/>
          <w:spacing w:val="-7"/>
          <w:w w:val="93"/>
        </w:rPr>
        <w:t>M</w:t>
      </w:r>
      <w:r>
        <w:rPr>
          <w:rFonts w:ascii="Palatino Linotype" w:hAnsi="Palatino Linotype"/>
          <w:i/>
          <w:color w:val="231F20"/>
          <w:spacing w:val="-3"/>
          <w:w w:val="93"/>
        </w:rPr>
        <w:t>u</w:t>
      </w:r>
      <w:r>
        <w:rPr>
          <w:rFonts w:ascii="Palatino Linotype" w:hAnsi="Palatino Linotype"/>
          <w:i/>
          <w:color w:val="231F20"/>
          <w:spacing w:val="-2"/>
          <w:w w:val="95"/>
        </w:rPr>
        <w:t>n</w:t>
      </w:r>
      <w:r>
        <w:rPr>
          <w:rFonts w:ascii="Palatino Linotype" w:hAnsi="Palatino Linotype"/>
          <w:i/>
          <w:color w:val="231F20"/>
          <w:spacing w:val="-1"/>
          <w:w w:val="101"/>
        </w:rPr>
        <w:t>d</w:t>
      </w:r>
      <w:r>
        <w:rPr>
          <w:rFonts w:ascii="Palatino Linotype" w:hAnsi="Palatino Linotype"/>
          <w:i/>
          <w:color w:val="231F20"/>
          <w:w w:val="105"/>
        </w:rPr>
        <w:t>o</w:t>
      </w:r>
      <w:r>
        <w:rPr>
          <w:rFonts w:ascii="Palatino Linotype" w:hAnsi="Palatino Linotype"/>
          <w:i/>
          <w:color w:val="231F20"/>
          <w:w w:val="105"/>
        </w:rPr>
        <w:t> </w:t>
      </w:r>
      <w:r>
        <w:rPr>
          <w:rFonts w:ascii="Palatino Linotype" w:hAnsi="Palatino Linotype"/>
          <w:i/>
          <w:color w:val="231F20"/>
          <w:w w:val="105"/>
        </w:rPr>
        <w:t>rural,</w:t>
      </w:r>
      <w:r>
        <w:rPr>
          <w:rFonts w:ascii="Palatino Linotype" w:hAnsi="Palatino Linotype"/>
          <w:i/>
          <w:color w:val="231F20"/>
          <w:spacing w:val="-39"/>
          <w:w w:val="105"/>
        </w:rPr>
        <w:t> </w:t>
      </w:r>
      <w:r>
        <w:rPr>
          <w:rFonts w:ascii="Palatino Linotype" w:hAnsi="Palatino Linotype"/>
          <w:i/>
          <w:color w:val="231F20"/>
          <w:w w:val="105"/>
        </w:rPr>
        <w:t>ciudades</w:t>
      </w:r>
      <w:r>
        <w:rPr>
          <w:rFonts w:ascii="Palatino Linotype" w:hAnsi="Palatino Linotype"/>
          <w:i/>
          <w:color w:val="231F20"/>
          <w:spacing w:val="-39"/>
          <w:w w:val="105"/>
        </w:rPr>
        <w:t> </w:t>
      </w:r>
      <w:r>
        <w:rPr>
          <w:rFonts w:ascii="Palatino Linotype" w:hAnsi="Palatino Linotype"/>
          <w:i/>
          <w:color w:val="231F20"/>
          <w:w w:val="105"/>
        </w:rPr>
        <w:t>y</w:t>
      </w:r>
      <w:r>
        <w:rPr>
          <w:rFonts w:ascii="Palatino Linotype" w:hAnsi="Palatino Linotype"/>
          <w:i/>
          <w:color w:val="231F20"/>
          <w:spacing w:val="-39"/>
          <w:w w:val="105"/>
        </w:rPr>
        <w:t> </w:t>
      </w:r>
      <w:r>
        <w:rPr>
          <w:rFonts w:ascii="Palatino Linotype" w:hAnsi="Palatino Linotype"/>
          <w:i/>
          <w:color w:val="231F20"/>
          <w:w w:val="105"/>
        </w:rPr>
        <w:t>población</w:t>
      </w:r>
      <w:r>
        <w:rPr>
          <w:rFonts w:ascii="Palatino Linotype" w:hAnsi="Palatino Linotype"/>
          <w:i/>
          <w:color w:val="231F20"/>
          <w:spacing w:val="-39"/>
          <w:w w:val="105"/>
        </w:rPr>
        <w:t> </w:t>
      </w:r>
      <w:r>
        <w:rPr>
          <w:rFonts w:ascii="Palatino Linotype" w:hAnsi="Palatino Linotype"/>
          <w:i/>
          <w:color w:val="231F20"/>
          <w:w w:val="105"/>
        </w:rPr>
        <w:t>del</w:t>
      </w:r>
      <w:r>
        <w:rPr>
          <w:rFonts w:ascii="Palatino Linotype" w:hAnsi="Palatino Linotype"/>
          <w:i/>
          <w:color w:val="231F20"/>
          <w:spacing w:val="-39"/>
          <w:w w:val="105"/>
        </w:rPr>
        <w:t> </w:t>
      </w:r>
      <w:r>
        <w:rPr>
          <w:rFonts w:ascii="Palatino Linotype" w:hAnsi="Palatino Linotype"/>
          <w:i/>
          <w:color w:val="231F20"/>
          <w:w w:val="105"/>
        </w:rPr>
        <w:t>Estado</w:t>
      </w:r>
      <w:r>
        <w:rPr>
          <w:rFonts w:ascii="Palatino Linotype" w:hAnsi="Palatino Linotype"/>
          <w:i/>
          <w:color w:val="231F20"/>
          <w:spacing w:val="-39"/>
          <w:w w:val="105"/>
        </w:rPr>
        <w:t> </w:t>
      </w:r>
      <w:r>
        <w:rPr>
          <w:rFonts w:ascii="Palatino Linotype" w:hAnsi="Palatino Linotype"/>
          <w:i/>
          <w:color w:val="231F20"/>
          <w:w w:val="105"/>
        </w:rPr>
        <w:t>de</w:t>
      </w:r>
      <w:r>
        <w:rPr>
          <w:rFonts w:ascii="Palatino Linotype" w:hAnsi="Palatino Linotype"/>
          <w:i/>
          <w:color w:val="231F20"/>
          <w:spacing w:val="-39"/>
          <w:w w:val="105"/>
        </w:rPr>
        <w:t> </w:t>
      </w:r>
      <w:r>
        <w:rPr>
          <w:rFonts w:ascii="Palatino Linotype" w:hAnsi="Palatino Linotype"/>
          <w:i/>
          <w:color w:val="231F20"/>
          <w:w w:val="105"/>
        </w:rPr>
        <w:t>México</w:t>
      </w:r>
      <w:r>
        <w:rPr>
          <w:color w:val="231F20"/>
          <w:w w:val="105"/>
        </w:rPr>
        <w:t>,</w:t>
      </w:r>
      <w:r>
        <w:rPr>
          <w:color w:val="231F20"/>
          <w:spacing w:val="-42"/>
          <w:w w:val="105"/>
        </w:rPr>
        <w:t> </w:t>
      </w:r>
      <w:r>
        <w:rPr>
          <w:color w:val="231F20"/>
          <w:spacing w:val="-5"/>
          <w:w w:val="105"/>
        </w:rPr>
        <w:t>Toluca,</w:t>
      </w:r>
      <w:r>
        <w:rPr>
          <w:color w:val="231F20"/>
          <w:spacing w:val="-42"/>
          <w:w w:val="105"/>
        </w:rPr>
        <w:t> </w:t>
      </w:r>
      <w:r>
        <w:rPr>
          <w:color w:val="231F20"/>
          <w:spacing w:val="-4"/>
          <w:w w:val="105"/>
        </w:rPr>
        <w:t>México,</w:t>
      </w:r>
      <w:r>
        <w:rPr>
          <w:color w:val="231F20"/>
          <w:spacing w:val="-42"/>
          <w:w w:val="105"/>
        </w:rPr>
        <w:t> </w:t>
      </w:r>
      <w:r>
        <w:rPr>
          <w:color w:val="231F20"/>
          <w:w w:val="105"/>
        </w:rPr>
        <w:t>El Colegio </w:t>
      </w:r>
      <w:r>
        <w:rPr>
          <w:color w:val="231F20"/>
          <w:spacing w:val="-3"/>
          <w:w w:val="105"/>
        </w:rPr>
        <w:t>Mexiquense/Instituto Mexiquense </w:t>
      </w:r>
      <w:r>
        <w:rPr>
          <w:color w:val="231F20"/>
          <w:w w:val="105"/>
        </w:rPr>
        <w:t>de </w:t>
      </w:r>
      <w:r>
        <w:rPr>
          <w:color w:val="231F20"/>
          <w:spacing w:val="-3"/>
          <w:w w:val="105"/>
        </w:rPr>
        <w:t>Cultura, </w:t>
      </w:r>
      <w:r>
        <w:rPr>
          <w:color w:val="231F20"/>
          <w:spacing w:val="-4"/>
          <w:w w:val="105"/>
        </w:rPr>
        <w:t>pp.</w:t>
      </w:r>
      <w:r>
        <w:rPr>
          <w:color w:val="231F20"/>
          <w:spacing w:val="16"/>
          <w:w w:val="105"/>
        </w:rPr>
        <w:t> </w:t>
      </w:r>
      <w:r>
        <w:rPr>
          <w:color w:val="231F20"/>
          <w:w w:val="105"/>
        </w:rPr>
        <w:t>221-232.</w:t>
      </w:r>
    </w:p>
    <w:p>
      <w:pPr>
        <w:spacing w:line="300" w:lineRule="exact" w:before="0"/>
        <w:ind w:left="927" w:right="104" w:hanging="820"/>
        <w:jc w:val="both"/>
        <w:rPr>
          <w:sz w:val="22"/>
        </w:rPr>
      </w:pPr>
      <w:r>
        <w:rPr>
          <w:color w:val="231F20"/>
          <w:w w:val="105"/>
          <w:sz w:val="22"/>
        </w:rPr>
        <w:t>Anaya Pérez, Marco Antonio (1997), </w:t>
      </w:r>
      <w:r>
        <w:rPr>
          <w:rFonts w:ascii="Palatino Linotype" w:hAnsi="Palatino Linotype"/>
          <w:i/>
          <w:color w:val="231F20"/>
          <w:w w:val="105"/>
          <w:sz w:val="22"/>
        </w:rPr>
        <w:t>Rebelión y revolución en Chalco- </w:t>
      </w:r>
      <w:r>
        <w:rPr>
          <w:rFonts w:ascii="Palatino Linotype" w:hAnsi="Palatino Linotype"/>
          <w:i/>
          <w:color w:val="231F20"/>
          <w:w w:val="105"/>
          <w:sz w:val="22"/>
        </w:rPr>
        <w:t>Amecameca, Estado de México, 1821-1921</w:t>
      </w:r>
      <w:r>
        <w:rPr>
          <w:color w:val="231F20"/>
          <w:w w:val="105"/>
          <w:sz w:val="22"/>
        </w:rPr>
        <w:t>, México, Instituto Nacional de Estudios Históricos de la Revolución Mexicana/ Universidad Autónoma de Chapingo, Tomo  2.</w:t>
      </w:r>
    </w:p>
    <w:p>
      <w:pPr>
        <w:spacing w:after="0" w:line="300" w:lineRule="exact"/>
        <w:jc w:val="both"/>
        <w:rPr>
          <w:sz w:val="22"/>
        </w:rPr>
        <w:sectPr>
          <w:headerReference w:type="default" r:id="rId247"/>
          <w:footerReference w:type="default" r:id="rId248"/>
          <w:footerReference w:type="even" r:id="rId249"/>
          <w:pgSz w:w="8510" w:h="11630"/>
          <w:pgMar w:header="0" w:footer="388" w:top="200" w:bottom="580" w:left="800" w:right="800"/>
        </w:sectPr>
      </w:pPr>
    </w:p>
    <w:p>
      <w:pPr>
        <w:pStyle w:val="BodyText"/>
        <w:spacing w:before="12"/>
        <w:rPr>
          <w:sz w:val="20"/>
        </w:rPr>
      </w:pPr>
    </w:p>
    <w:p>
      <w:pPr>
        <w:spacing w:line="300" w:lineRule="exact" w:before="22"/>
        <w:ind w:left="1727" w:right="904" w:hanging="820"/>
        <w:jc w:val="both"/>
        <w:rPr>
          <w:sz w:val="22"/>
        </w:rPr>
      </w:pPr>
      <w:r>
        <w:rPr>
          <w:color w:val="231F20"/>
          <w:spacing w:val="-1"/>
          <w:w w:val="101"/>
          <w:sz w:val="22"/>
        </w:rPr>
        <w:t>A</w:t>
      </w:r>
      <w:r>
        <w:rPr>
          <w:color w:val="231F20"/>
          <w:w w:val="114"/>
          <w:sz w:val="22"/>
        </w:rPr>
        <w:t>nni</w:t>
      </w:r>
      <w:r>
        <w:rPr>
          <w:color w:val="231F20"/>
          <w:spacing w:val="-1"/>
          <w:w w:val="114"/>
          <w:sz w:val="22"/>
        </w:rPr>
        <w:t>n</w:t>
      </w:r>
      <w:r>
        <w:rPr>
          <w:color w:val="231F20"/>
          <w:spacing w:val="-7"/>
          <w:w w:val="108"/>
          <w:sz w:val="22"/>
        </w:rPr>
        <w:t>o</w:t>
      </w:r>
      <w:r>
        <w:rPr>
          <w:color w:val="231F20"/>
          <w:w w:val="96"/>
          <w:sz w:val="22"/>
        </w:rPr>
        <w:t>,</w:t>
      </w:r>
      <w:r>
        <w:rPr>
          <w:color w:val="231F20"/>
          <w:sz w:val="22"/>
        </w:rPr>
        <w:t> </w:t>
      </w:r>
      <w:r>
        <w:rPr>
          <w:color w:val="231F20"/>
          <w:spacing w:val="-23"/>
          <w:sz w:val="22"/>
        </w:rPr>
        <w:t> </w:t>
      </w:r>
      <w:r>
        <w:rPr>
          <w:color w:val="231F20"/>
          <w:spacing w:val="-1"/>
          <w:w w:val="101"/>
          <w:sz w:val="22"/>
        </w:rPr>
        <w:t>A</w:t>
      </w:r>
      <w:r>
        <w:rPr>
          <w:color w:val="231F20"/>
          <w:spacing w:val="-5"/>
          <w:w w:val="116"/>
          <w:sz w:val="22"/>
        </w:rPr>
        <w:t>n</w:t>
      </w:r>
      <w:r>
        <w:rPr>
          <w:color w:val="231F20"/>
          <w:spacing w:val="-2"/>
          <w:w w:val="116"/>
          <w:sz w:val="22"/>
        </w:rPr>
        <w:t>t</w:t>
      </w:r>
      <w:r>
        <w:rPr>
          <w:color w:val="231F20"/>
          <w:spacing w:val="-3"/>
          <w:w w:val="108"/>
          <w:sz w:val="22"/>
        </w:rPr>
        <w:t>o</w:t>
      </w:r>
      <w:r>
        <w:rPr>
          <w:color w:val="231F20"/>
          <w:w w:val="105"/>
          <w:sz w:val="22"/>
        </w:rPr>
        <w:t>nio(1995),</w:t>
      </w:r>
      <w:r>
        <w:rPr>
          <w:color w:val="231F20"/>
          <w:sz w:val="22"/>
        </w:rPr>
        <w:t> </w:t>
      </w:r>
      <w:r>
        <w:rPr>
          <w:color w:val="231F20"/>
          <w:spacing w:val="-23"/>
          <w:sz w:val="22"/>
        </w:rPr>
        <w:t> </w:t>
      </w:r>
      <w:r>
        <w:rPr>
          <w:color w:val="231F20"/>
          <w:spacing w:val="-8"/>
          <w:w w:val="39"/>
          <w:sz w:val="22"/>
        </w:rPr>
        <w:t>“</w:t>
      </w:r>
      <w:r>
        <w:rPr>
          <w:color w:val="231F20"/>
          <w:spacing w:val="1"/>
          <w:w w:val="106"/>
          <w:sz w:val="22"/>
        </w:rPr>
        <w:t>C</w:t>
      </w:r>
      <w:r>
        <w:rPr>
          <w:color w:val="231F20"/>
          <w:w w:val="104"/>
          <w:sz w:val="22"/>
        </w:rPr>
        <w:t>ádiz</w:t>
      </w:r>
      <w:r>
        <w:rPr>
          <w:color w:val="231F20"/>
          <w:sz w:val="22"/>
        </w:rPr>
        <w:t> </w:t>
      </w:r>
      <w:r>
        <w:rPr>
          <w:color w:val="231F20"/>
          <w:spacing w:val="-23"/>
          <w:sz w:val="22"/>
        </w:rPr>
        <w:t> </w:t>
      </w:r>
      <w:r>
        <w:rPr>
          <w:color w:val="231F20"/>
          <w:w w:val="97"/>
          <w:sz w:val="22"/>
        </w:rPr>
        <w:t>y</w:t>
      </w:r>
      <w:r>
        <w:rPr>
          <w:color w:val="231F20"/>
          <w:sz w:val="22"/>
        </w:rPr>
        <w:t> </w:t>
      </w:r>
      <w:r>
        <w:rPr>
          <w:color w:val="231F20"/>
          <w:spacing w:val="-23"/>
          <w:sz w:val="22"/>
        </w:rPr>
        <w:t> </w:t>
      </w:r>
      <w:r>
        <w:rPr>
          <w:color w:val="231F20"/>
          <w:w w:val="97"/>
          <w:sz w:val="22"/>
        </w:rPr>
        <w:t>l</w:t>
      </w:r>
      <w:r>
        <w:rPr>
          <w:color w:val="231F20"/>
          <w:w w:val="105"/>
          <w:sz w:val="22"/>
        </w:rPr>
        <w:t>a</w:t>
      </w:r>
      <w:r>
        <w:rPr>
          <w:color w:val="231F20"/>
          <w:sz w:val="22"/>
        </w:rPr>
        <w:t> </w:t>
      </w:r>
      <w:r>
        <w:rPr>
          <w:color w:val="231F20"/>
          <w:spacing w:val="-23"/>
          <w:sz w:val="22"/>
        </w:rPr>
        <w:t> </w:t>
      </w:r>
      <w:r>
        <w:rPr>
          <w:color w:val="231F20"/>
          <w:spacing w:val="-3"/>
          <w:w w:val="118"/>
          <w:sz w:val="22"/>
        </w:rPr>
        <w:t>r</w:t>
      </w:r>
      <w:r>
        <w:rPr>
          <w:color w:val="231F20"/>
          <w:spacing w:val="1"/>
          <w:w w:val="101"/>
          <w:sz w:val="22"/>
        </w:rPr>
        <w:t>e</w:t>
      </w:r>
      <w:r>
        <w:rPr>
          <w:color w:val="231F20"/>
          <w:spacing w:val="-2"/>
          <w:w w:val="98"/>
          <w:sz w:val="22"/>
        </w:rPr>
        <w:t>v</w:t>
      </w:r>
      <w:r>
        <w:rPr>
          <w:color w:val="231F20"/>
          <w:spacing w:val="-2"/>
          <w:w w:val="108"/>
          <w:sz w:val="22"/>
        </w:rPr>
        <w:t>o</w:t>
      </w:r>
      <w:r>
        <w:rPr>
          <w:color w:val="231F20"/>
          <w:spacing w:val="-3"/>
          <w:w w:val="97"/>
          <w:sz w:val="22"/>
        </w:rPr>
        <w:t>l</w:t>
      </w:r>
      <w:r>
        <w:rPr>
          <w:color w:val="231F20"/>
          <w:w w:val="106"/>
          <w:sz w:val="22"/>
        </w:rPr>
        <w:t>uci</w:t>
      </w:r>
      <w:r>
        <w:rPr>
          <w:color w:val="231F20"/>
          <w:spacing w:val="-3"/>
          <w:w w:val="106"/>
          <w:sz w:val="22"/>
        </w:rPr>
        <w:t>ó</w:t>
      </w:r>
      <w:r>
        <w:rPr>
          <w:color w:val="231F20"/>
          <w:w w:val="116"/>
          <w:sz w:val="22"/>
        </w:rPr>
        <w:t>n</w:t>
      </w:r>
      <w:r>
        <w:rPr>
          <w:color w:val="231F20"/>
          <w:sz w:val="22"/>
        </w:rPr>
        <w:t> </w:t>
      </w:r>
      <w:r>
        <w:rPr>
          <w:color w:val="231F20"/>
          <w:spacing w:val="-23"/>
          <w:sz w:val="22"/>
        </w:rPr>
        <w:t> </w:t>
      </w:r>
      <w:r>
        <w:rPr>
          <w:color w:val="231F20"/>
          <w:spacing w:val="-2"/>
          <w:w w:val="116"/>
          <w:sz w:val="22"/>
        </w:rPr>
        <w:t>t</w:t>
      </w:r>
      <w:r>
        <w:rPr>
          <w:color w:val="231F20"/>
          <w:w w:val="108"/>
          <w:sz w:val="22"/>
        </w:rPr>
        <w:t>e</w:t>
      </w:r>
      <w:r>
        <w:rPr>
          <w:color w:val="231F20"/>
          <w:spacing w:val="1"/>
          <w:w w:val="108"/>
          <w:sz w:val="22"/>
        </w:rPr>
        <w:t>r</w:t>
      </w:r>
      <w:r>
        <w:rPr>
          <w:color w:val="231F20"/>
          <w:spacing w:val="1"/>
          <w:w w:val="118"/>
          <w:sz w:val="22"/>
        </w:rPr>
        <w:t>r</w:t>
      </w:r>
      <w:r>
        <w:rPr>
          <w:color w:val="231F20"/>
          <w:spacing w:val="-3"/>
          <w:w w:val="102"/>
          <w:sz w:val="22"/>
        </w:rPr>
        <w:t>i</w:t>
      </w:r>
      <w:r>
        <w:rPr>
          <w:color w:val="231F20"/>
          <w:spacing w:val="-2"/>
          <w:w w:val="116"/>
          <w:sz w:val="22"/>
        </w:rPr>
        <w:t>t</w:t>
      </w:r>
      <w:r>
        <w:rPr>
          <w:color w:val="231F20"/>
          <w:spacing w:val="-3"/>
          <w:w w:val="108"/>
          <w:sz w:val="22"/>
        </w:rPr>
        <w:t>o</w:t>
      </w:r>
      <w:r>
        <w:rPr>
          <w:color w:val="231F20"/>
          <w:spacing w:val="1"/>
          <w:w w:val="118"/>
          <w:sz w:val="22"/>
        </w:rPr>
        <w:t>r</w:t>
      </w:r>
      <w:r>
        <w:rPr>
          <w:color w:val="231F20"/>
          <w:w w:val="102"/>
          <w:sz w:val="22"/>
        </w:rPr>
        <w:t>i</w:t>
      </w:r>
      <w:r>
        <w:rPr>
          <w:color w:val="231F20"/>
          <w:spacing w:val="1"/>
          <w:w w:val="105"/>
          <w:sz w:val="22"/>
        </w:rPr>
        <w:t>a</w:t>
      </w:r>
      <w:r>
        <w:rPr>
          <w:color w:val="231F20"/>
          <w:w w:val="97"/>
          <w:sz w:val="22"/>
        </w:rPr>
        <w:t>l</w:t>
      </w:r>
      <w:r>
        <w:rPr>
          <w:color w:val="231F20"/>
          <w:sz w:val="22"/>
        </w:rPr>
        <w:t> </w:t>
      </w:r>
      <w:r>
        <w:rPr>
          <w:color w:val="231F20"/>
          <w:spacing w:val="-23"/>
          <w:sz w:val="22"/>
        </w:rPr>
        <w:t> </w:t>
      </w:r>
      <w:r>
        <w:rPr>
          <w:color w:val="231F20"/>
          <w:w w:val="107"/>
          <w:sz w:val="22"/>
        </w:rPr>
        <w:t>de</w:t>
      </w:r>
      <w:r>
        <w:rPr>
          <w:color w:val="231F20"/>
          <w:sz w:val="22"/>
        </w:rPr>
        <w:t> </w:t>
      </w:r>
      <w:r>
        <w:rPr>
          <w:color w:val="231F20"/>
          <w:spacing w:val="-23"/>
          <w:sz w:val="22"/>
        </w:rPr>
        <w:t> </w:t>
      </w:r>
      <w:r>
        <w:rPr>
          <w:color w:val="231F20"/>
          <w:w w:val="103"/>
          <w:sz w:val="22"/>
        </w:rPr>
        <w:t>los</w:t>
      </w:r>
      <w:r>
        <w:rPr>
          <w:color w:val="231F20"/>
          <w:sz w:val="22"/>
        </w:rPr>
        <w:t> </w:t>
      </w:r>
      <w:r>
        <w:rPr>
          <w:color w:val="231F20"/>
          <w:spacing w:val="-23"/>
          <w:sz w:val="22"/>
        </w:rPr>
        <w:t> </w:t>
      </w:r>
      <w:r>
        <w:rPr>
          <w:color w:val="231F20"/>
          <w:spacing w:val="-3"/>
          <w:w w:val="111"/>
          <w:sz w:val="22"/>
        </w:rPr>
        <w:t>p</w:t>
      </w:r>
      <w:r>
        <w:rPr>
          <w:color w:val="231F20"/>
          <w:w w:val="107"/>
          <w:sz w:val="22"/>
        </w:rPr>
        <w:t>u</w:t>
      </w:r>
      <w:r>
        <w:rPr>
          <w:color w:val="231F20"/>
          <w:spacing w:val="-1"/>
          <w:w w:val="107"/>
          <w:sz w:val="22"/>
        </w:rPr>
        <w:t>e</w:t>
      </w:r>
      <w:r>
        <w:rPr>
          <w:color w:val="231F20"/>
          <w:spacing w:val="-2"/>
          <w:w w:val="108"/>
          <w:sz w:val="22"/>
        </w:rPr>
        <w:t>b</w:t>
      </w:r>
      <w:r>
        <w:rPr>
          <w:color w:val="231F20"/>
          <w:w w:val="103"/>
          <w:sz w:val="22"/>
        </w:rPr>
        <w:t>los </w:t>
      </w:r>
      <w:r>
        <w:rPr>
          <w:color w:val="231F20"/>
          <w:spacing w:val="-1"/>
          <w:w w:val="111"/>
          <w:sz w:val="22"/>
        </w:rPr>
        <w:t>m</w:t>
      </w:r>
      <w:r>
        <w:rPr>
          <w:color w:val="231F20"/>
          <w:w w:val="101"/>
          <w:sz w:val="22"/>
        </w:rPr>
        <w:t>exic</w:t>
      </w:r>
      <w:r>
        <w:rPr>
          <w:color w:val="231F20"/>
          <w:spacing w:val="-2"/>
          <w:w w:val="105"/>
          <w:sz w:val="22"/>
        </w:rPr>
        <w:t>a</w:t>
      </w:r>
      <w:r>
        <w:rPr>
          <w:color w:val="231F20"/>
          <w:spacing w:val="-1"/>
          <w:w w:val="116"/>
          <w:sz w:val="22"/>
        </w:rPr>
        <w:t>n</w:t>
      </w:r>
      <w:r>
        <w:rPr>
          <w:color w:val="231F20"/>
          <w:w w:val="105"/>
          <w:sz w:val="22"/>
        </w:rPr>
        <w:t>os</w:t>
      </w:r>
      <w:r>
        <w:rPr>
          <w:color w:val="231F20"/>
          <w:spacing w:val="26"/>
          <w:sz w:val="22"/>
        </w:rPr>
        <w:t> </w:t>
      </w:r>
      <w:r>
        <w:rPr>
          <w:color w:val="231F20"/>
          <w:w w:val="103"/>
          <w:sz w:val="22"/>
        </w:rPr>
        <w:t>1812-1821</w:t>
      </w:r>
      <w:r>
        <w:rPr>
          <w:color w:val="231F20"/>
          <w:spacing w:val="-36"/>
          <w:w w:val="40"/>
          <w:sz w:val="22"/>
        </w:rPr>
        <w:t>”</w:t>
      </w:r>
      <w:r>
        <w:rPr>
          <w:color w:val="231F20"/>
          <w:w w:val="96"/>
          <w:sz w:val="22"/>
        </w:rPr>
        <w:t>,</w:t>
      </w:r>
      <w:r>
        <w:rPr>
          <w:color w:val="231F20"/>
          <w:spacing w:val="26"/>
          <w:sz w:val="22"/>
        </w:rPr>
        <w:t> </w:t>
      </w:r>
      <w:r>
        <w:rPr>
          <w:color w:val="231F20"/>
          <w:spacing w:val="-1"/>
          <w:w w:val="101"/>
          <w:sz w:val="22"/>
        </w:rPr>
        <w:t>A</w:t>
      </w:r>
      <w:r>
        <w:rPr>
          <w:color w:val="231F20"/>
          <w:spacing w:val="-5"/>
          <w:w w:val="116"/>
          <w:sz w:val="22"/>
        </w:rPr>
        <w:t>n</w:t>
      </w:r>
      <w:r>
        <w:rPr>
          <w:color w:val="231F20"/>
          <w:spacing w:val="-2"/>
          <w:w w:val="116"/>
          <w:sz w:val="22"/>
        </w:rPr>
        <w:t>t</w:t>
      </w:r>
      <w:r>
        <w:rPr>
          <w:color w:val="231F20"/>
          <w:spacing w:val="-3"/>
          <w:w w:val="108"/>
          <w:sz w:val="22"/>
        </w:rPr>
        <w:t>o</w:t>
      </w:r>
      <w:r>
        <w:rPr>
          <w:color w:val="231F20"/>
          <w:w w:val="110"/>
          <w:sz w:val="22"/>
        </w:rPr>
        <w:t>nio</w:t>
      </w:r>
      <w:r>
        <w:rPr>
          <w:color w:val="231F20"/>
          <w:spacing w:val="26"/>
          <w:sz w:val="22"/>
        </w:rPr>
        <w:t> </w:t>
      </w:r>
      <w:r>
        <w:rPr>
          <w:color w:val="231F20"/>
          <w:spacing w:val="-1"/>
          <w:w w:val="101"/>
          <w:sz w:val="22"/>
        </w:rPr>
        <w:t>A</w:t>
      </w:r>
      <w:r>
        <w:rPr>
          <w:color w:val="231F20"/>
          <w:w w:val="114"/>
          <w:sz w:val="22"/>
        </w:rPr>
        <w:t>nni</w:t>
      </w:r>
      <w:r>
        <w:rPr>
          <w:color w:val="231F20"/>
          <w:spacing w:val="-1"/>
          <w:w w:val="114"/>
          <w:sz w:val="22"/>
        </w:rPr>
        <w:t>n</w:t>
      </w:r>
      <w:r>
        <w:rPr>
          <w:color w:val="231F20"/>
          <w:w w:val="108"/>
          <w:sz w:val="22"/>
        </w:rPr>
        <w:t>o</w:t>
      </w:r>
      <w:r>
        <w:rPr>
          <w:color w:val="231F20"/>
          <w:spacing w:val="26"/>
          <w:sz w:val="22"/>
        </w:rPr>
        <w:t> </w:t>
      </w:r>
      <w:r>
        <w:rPr>
          <w:color w:val="231F20"/>
          <w:w w:val="106"/>
          <w:sz w:val="22"/>
        </w:rPr>
        <w:t>(c</w:t>
      </w:r>
      <w:r>
        <w:rPr>
          <w:color w:val="231F20"/>
          <w:spacing w:val="1"/>
          <w:w w:val="106"/>
          <w:sz w:val="22"/>
        </w:rPr>
        <w:t>o</w:t>
      </w:r>
      <w:r>
        <w:rPr>
          <w:color w:val="231F20"/>
          <w:spacing w:val="-3"/>
          <w:w w:val="108"/>
          <w:sz w:val="22"/>
        </w:rPr>
        <w:t>o</w:t>
      </w:r>
      <w:r>
        <w:rPr>
          <w:color w:val="231F20"/>
          <w:spacing w:val="-3"/>
          <w:w w:val="118"/>
          <w:sz w:val="22"/>
        </w:rPr>
        <w:t>r</w:t>
      </w:r>
      <w:r>
        <w:rPr>
          <w:color w:val="231F20"/>
          <w:spacing w:val="-2"/>
          <w:w w:val="112"/>
          <w:sz w:val="22"/>
        </w:rPr>
        <w:t>d</w:t>
      </w:r>
      <w:r>
        <w:rPr>
          <w:color w:val="231F20"/>
          <w:w w:val="102"/>
          <w:sz w:val="22"/>
        </w:rPr>
        <w:t>.),</w:t>
      </w:r>
      <w:r>
        <w:rPr>
          <w:color w:val="231F20"/>
          <w:spacing w:val="26"/>
          <w:sz w:val="22"/>
        </w:rPr>
        <w:t> </w:t>
      </w:r>
      <w:r>
        <w:rPr>
          <w:rFonts w:ascii="Palatino Linotype" w:hAnsi="Palatino Linotype"/>
          <w:i/>
          <w:color w:val="231F20"/>
          <w:spacing w:val="-9"/>
          <w:w w:val="95"/>
          <w:sz w:val="22"/>
        </w:rPr>
        <w:t>H</w:t>
      </w:r>
      <w:r>
        <w:rPr>
          <w:rFonts w:ascii="Palatino Linotype" w:hAnsi="Palatino Linotype"/>
          <w:i/>
          <w:color w:val="231F20"/>
          <w:w w:val="98"/>
          <w:sz w:val="22"/>
        </w:rPr>
        <w:t>i</w:t>
      </w:r>
      <w:r>
        <w:rPr>
          <w:rFonts w:ascii="Palatino Linotype" w:hAnsi="Palatino Linotype"/>
          <w:i/>
          <w:color w:val="231F20"/>
          <w:spacing w:val="-3"/>
          <w:w w:val="86"/>
          <w:sz w:val="22"/>
        </w:rPr>
        <w:t>s</w:t>
      </w:r>
      <w:r>
        <w:rPr>
          <w:rFonts w:ascii="Palatino Linotype" w:hAnsi="Palatino Linotype"/>
          <w:i/>
          <w:color w:val="231F20"/>
          <w:spacing w:val="-3"/>
          <w:w w:val="92"/>
          <w:sz w:val="22"/>
        </w:rPr>
        <w:t>t</w:t>
      </w:r>
      <w:r>
        <w:rPr>
          <w:rFonts w:ascii="Palatino Linotype" w:hAnsi="Palatino Linotype"/>
          <w:i/>
          <w:color w:val="231F20"/>
          <w:spacing w:val="-3"/>
          <w:w w:val="105"/>
          <w:sz w:val="22"/>
        </w:rPr>
        <w:t>o</w:t>
      </w:r>
      <w:r>
        <w:rPr>
          <w:rFonts w:ascii="Palatino Linotype" w:hAnsi="Palatino Linotype"/>
          <w:i/>
          <w:color w:val="231F20"/>
          <w:spacing w:val="1"/>
          <w:w w:val="94"/>
          <w:sz w:val="22"/>
        </w:rPr>
        <w:t>r</w:t>
      </w:r>
      <w:r>
        <w:rPr>
          <w:rFonts w:ascii="Palatino Linotype" w:hAnsi="Palatino Linotype"/>
          <w:i/>
          <w:color w:val="231F20"/>
          <w:spacing w:val="-1"/>
          <w:w w:val="98"/>
          <w:sz w:val="22"/>
        </w:rPr>
        <w:t>i</w:t>
      </w:r>
      <w:r>
        <w:rPr>
          <w:rFonts w:ascii="Palatino Linotype" w:hAnsi="Palatino Linotype"/>
          <w:i/>
          <w:color w:val="231F20"/>
          <w:w w:val="110"/>
          <w:sz w:val="22"/>
        </w:rPr>
        <w:t>a</w:t>
      </w:r>
      <w:r>
        <w:rPr>
          <w:rFonts w:ascii="Palatino Linotype" w:hAnsi="Palatino Linotype"/>
          <w:i/>
          <w:color w:val="231F20"/>
          <w:sz w:val="22"/>
        </w:rPr>
        <w:t> </w:t>
      </w:r>
      <w:r>
        <w:rPr>
          <w:rFonts w:ascii="Palatino Linotype" w:hAnsi="Palatino Linotype"/>
          <w:i/>
          <w:color w:val="231F20"/>
          <w:spacing w:val="-26"/>
          <w:sz w:val="22"/>
        </w:rPr>
        <w:t> </w:t>
      </w:r>
      <w:r>
        <w:rPr>
          <w:rFonts w:ascii="Palatino Linotype" w:hAnsi="Palatino Linotype"/>
          <w:i/>
          <w:color w:val="231F20"/>
          <w:spacing w:val="-1"/>
          <w:w w:val="101"/>
          <w:sz w:val="22"/>
        </w:rPr>
        <w:t>d</w:t>
      </w:r>
      <w:r>
        <w:rPr>
          <w:rFonts w:ascii="Palatino Linotype" w:hAnsi="Palatino Linotype"/>
          <w:i/>
          <w:color w:val="231F20"/>
          <w:w w:val="102"/>
          <w:sz w:val="22"/>
        </w:rPr>
        <w:t>e</w:t>
      </w:r>
      <w:r>
        <w:rPr>
          <w:rFonts w:ascii="Palatino Linotype" w:hAnsi="Palatino Linotype"/>
          <w:i/>
          <w:color w:val="231F20"/>
          <w:sz w:val="22"/>
        </w:rPr>
        <w:t> </w:t>
      </w:r>
      <w:r>
        <w:rPr>
          <w:rFonts w:ascii="Palatino Linotype" w:hAnsi="Palatino Linotype"/>
          <w:i/>
          <w:color w:val="231F20"/>
          <w:spacing w:val="-26"/>
          <w:sz w:val="22"/>
        </w:rPr>
        <w:t> </w:t>
      </w:r>
      <w:r>
        <w:rPr>
          <w:rFonts w:ascii="Palatino Linotype" w:hAnsi="Palatino Linotype"/>
          <w:i/>
          <w:color w:val="231F20"/>
          <w:spacing w:val="-1"/>
          <w:w w:val="89"/>
          <w:sz w:val="22"/>
        </w:rPr>
        <w:t>l</w:t>
      </w:r>
      <w:r>
        <w:rPr>
          <w:rFonts w:ascii="Palatino Linotype" w:hAnsi="Palatino Linotype"/>
          <w:i/>
          <w:color w:val="231F20"/>
          <w:w w:val="99"/>
          <w:sz w:val="22"/>
        </w:rPr>
        <w:t>as</w:t>
      </w:r>
      <w:r>
        <w:rPr>
          <w:rFonts w:ascii="Palatino Linotype" w:hAnsi="Palatino Linotype"/>
          <w:i/>
          <w:color w:val="231F20"/>
          <w:w w:val="99"/>
          <w:sz w:val="22"/>
        </w:rPr>
        <w:t> </w:t>
      </w:r>
      <w:r>
        <w:rPr>
          <w:rFonts w:ascii="Palatino Linotype" w:hAnsi="Palatino Linotype"/>
          <w:i/>
          <w:color w:val="231F20"/>
          <w:w w:val="105"/>
          <w:sz w:val="22"/>
        </w:rPr>
        <w:t>elecciones en Iberoamérica</w:t>
      </w:r>
      <w:r>
        <w:rPr>
          <w:color w:val="231F20"/>
          <w:w w:val="105"/>
          <w:sz w:val="22"/>
        </w:rPr>
        <w:t>, siglo </w:t>
      </w:r>
      <w:r>
        <w:rPr>
          <w:color w:val="231F20"/>
          <w:w w:val="105"/>
          <w:sz w:val="18"/>
        </w:rPr>
        <w:t>XIX</w:t>
      </w:r>
      <w:r>
        <w:rPr>
          <w:color w:val="231F20"/>
          <w:w w:val="105"/>
          <w:sz w:val="22"/>
        </w:rPr>
        <w:t>, México, Fondo de Cultura Económica, </w:t>
      </w:r>
      <w:r>
        <w:rPr>
          <w:color w:val="231F20"/>
          <w:spacing w:val="-4"/>
          <w:w w:val="105"/>
          <w:sz w:val="22"/>
        </w:rPr>
        <w:t>pp.</w:t>
      </w:r>
      <w:r>
        <w:rPr>
          <w:color w:val="231F20"/>
          <w:spacing w:val="-22"/>
          <w:w w:val="105"/>
          <w:sz w:val="22"/>
        </w:rPr>
        <w:t> </w:t>
      </w:r>
      <w:r>
        <w:rPr>
          <w:color w:val="231F20"/>
          <w:w w:val="105"/>
          <w:sz w:val="22"/>
        </w:rPr>
        <w:t>177-226.</w:t>
      </w:r>
    </w:p>
    <w:p>
      <w:pPr>
        <w:spacing w:line="300" w:lineRule="exact" w:before="0"/>
        <w:ind w:left="1727" w:right="902" w:hanging="820"/>
        <w:jc w:val="both"/>
        <w:rPr>
          <w:sz w:val="22"/>
        </w:rPr>
      </w:pPr>
      <w:r>
        <w:rPr>
          <w:color w:val="231F20"/>
          <w:spacing w:val="2"/>
          <w:w w:val="106"/>
          <w:sz w:val="22"/>
        </w:rPr>
        <w:t>______</w:t>
      </w:r>
      <w:r>
        <w:rPr>
          <w:color w:val="231F20"/>
          <w:w w:val="106"/>
          <w:sz w:val="22"/>
        </w:rPr>
        <w:t>_</w:t>
      </w:r>
      <w:r>
        <w:rPr>
          <w:color w:val="231F20"/>
          <w:sz w:val="22"/>
        </w:rPr>
        <w:t> </w:t>
      </w:r>
      <w:r>
        <w:rPr>
          <w:color w:val="231F20"/>
          <w:spacing w:val="-29"/>
          <w:sz w:val="22"/>
        </w:rPr>
        <w:t> </w:t>
      </w:r>
      <w:r>
        <w:rPr>
          <w:color w:val="231F20"/>
          <w:spacing w:val="2"/>
          <w:w w:val="103"/>
          <w:sz w:val="22"/>
        </w:rPr>
        <w:t>(2003)</w:t>
      </w:r>
      <w:r>
        <w:rPr>
          <w:color w:val="231F20"/>
          <w:w w:val="103"/>
          <w:sz w:val="22"/>
        </w:rPr>
        <w:t>,</w:t>
      </w:r>
      <w:r>
        <w:rPr>
          <w:color w:val="231F20"/>
          <w:sz w:val="22"/>
        </w:rPr>
        <w:t> </w:t>
      </w:r>
      <w:r>
        <w:rPr>
          <w:color w:val="231F20"/>
          <w:spacing w:val="-29"/>
          <w:sz w:val="22"/>
        </w:rPr>
        <w:t> </w:t>
      </w:r>
      <w:r>
        <w:rPr>
          <w:color w:val="231F20"/>
          <w:spacing w:val="-2"/>
          <w:w w:val="39"/>
          <w:sz w:val="22"/>
        </w:rPr>
        <w:t>“</w:t>
      </w:r>
      <w:r>
        <w:rPr>
          <w:color w:val="231F20"/>
          <w:spacing w:val="2"/>
          <w:w w:val="107"/>
          <w:sz w:val="22"/>
        </w:rPr>
        <w:t>Pu</w:t>
      </w:r>
      <w:r>
        <w:rPr>
          <w:color w:val="231F20"/>
          <w:spacing w:val="1"/>
          <w:w w:val="107"/>
          <w:sz w:val="22"/>
        </w:rPr>
        <w:t>e</w:t>
      </w:r>
      <w:r>
        <w:rPr>
          <w:color w:val="231F20"/>
          <w:w w:val="108"/>
          <w:sz w:val="22"/>
        </w:rPr>
        <w:t>b</w:t>
      </w:r>
      <w:r>
        <w:rPr>
          <w:color w:val="231F20"/>
          <w:spacing w:val="2"/>
          <w:w w:val="102"/>
          <w:sz w:val="22"/>
        </w:rPr>
        <w:t>los</w:t>
      </w:r>
      <w:r>
        <w:rPr>
          <w:color w:val="231F20"/>
          <w:w w:val="102"/>
          <w:sz w:val="22"/>
        </w:rPr>
        <w:t>,</w:t>
      </w:r>
      <w:r>
        <w:rPr>
          <w:color w:val="231F20"/>
          <w:sz w:val="22"/>
        </w:rPr>
        <w:t> </w:t>
      </w:r>
      <w:r>
        <w:rPr>
          <w:color w:val="231F20"/>
          <w:spacing w:val="-29"/>
          <w:sz w:val="22"/>
        </w:rPr>
        <w:t> </w:t>
      </w:r>
      <w:r>
        <w:rPr>
          <w:color w:val="231F20"/>
          <w:spacing w:val="2"/>
          <w:w w:val="99"/>
          <w:sz w:val="22"/>
        </w:rPr>
        <w:t>l</w:t>
      </w:r>
      <w:r>
        <w:rPr>
          <w:color w:val="231F20"/>
          <w:spacing w:val="1"/>
          <w:w w:val="99"/>
          <w:sz w:val="22"/>
        </w:rPr>
        <w:t>i</w:t>
      </w:r>
      <w:r>
        <w:rPr>
          <w:color w:val="231F20"/>
          <w:spacing w:val="4"/>
          <w:w w:val="108"/>
          <w:sz w:val="22"/>
        </w:rPr>
        <w:t>b</w:t>
      </w:r>
      <w:r>
        <w:rPr>
          <w:color w:val="231F20"/>
          <w:spacing w:val="2"/>
          <w:w w:val="107"/>
          <w:sz w:val="22"/>
        </w:rPr>
        <w:t>er</w:t>
      </w:r>
      <w:r>
        <w:rPr>
          <w:color w:val="231F20"/>
          <w:spacing w:val="3"/>
          <w:w w:val="107"/>
          <w:sz w:val="22"/>
        </w:rPr>
        <w:t>a</w:t>
      </w:r>
      <w:r>
        <w:rPr>
          <w:color w:val="231F20"/>
          <w:spacing w:val="2"/>
          <w:w w:val="99"/>
          <w:sz w:val="22"/>
        </w:rPr>
        <w:t>l</w:t>
      </w:r>
      <w:r>
        <w:rPr>
          <w:color w:val="231F20"/>
          <w:spacing w:val="1"/>
          <w:w w:val="99"/>
          <w:sz w:val="22"/>
        </w:rPr>
        <w:t>i</w:t>
      </w:r>
      <w:r>
        <w:rPr>
          <w:color w:val="231F20"/>
          <w:spacing w:val="2"/>
          <w:w w:val="108"/>
          <w:sz w:val="22"/>
        </w:rPr>
        <w:t>s</w:t>
      </w:r>
      <w:r>
        <w:rPr>
          <w:color w:val="231F20"/>
          <w:spacing w:val="1"/>
          <w:w w:val="108"/>
          <w:sz w:val="22"/>
        </w:rPr>
        <w:t>m</w:t>
      </w:r>
      <w:r>
        <w:rPr>
          <w:color w:val="231F20"/>
          <w:w w:val="108"/>
          <w:sz w:val="22"/>
        </w:rPr>
        <w:t>o</w:t>
      </w:r>
      <w:r>
        <w:rPr>
          <w:color w:val="231F20"/>
          <w:sz w:val="22"/>
        </w:rPr>
        <w:t> </w:t>
      </w:r>
      <w:r>
        <w:rPr>
          <w:color w:val="231F20"/>
          <w:spacing w:val="-29"/>
          <w:sz w:val="22"/>
        </w:rPr>
        <w:t> </w:t>
      </w:r>
      <w:r>
        <w:rPr>
          <w:color w:val="231F20"/>
          <w:w w:val="97"/>
          <w:sz w:val="22"/>
        </w:rPr>
        <w:t>y</w:t>
      </w:r>
      <w:r>
        <w:rPr>
          <w:color w:val="231F20"/>
          <w:sz w:val="22"/>
        </w:rPr>
        <w:t> </w:t>
      </w:r>
      <w:r>
        <w:rPr>
          <w:color w:val="231F20"/>
          <w:spacing w:val="-29"/>
          <w:sz w:val="22"/>
        </w:rPr>
        <w:t> </w:t>
      </w:r>
      <w:r>
        <w:rPr>
          <w:color w:val="231F20"/>
          <w:spacing w:val="1"/>
          <w:w w:val="116"/>
          <w:sz w:val="22"/>
        </w:rPr>
        <w:t>n</w:t>
      </w:r>
      <w:r>
        <w:rPr>
          <w:color w:val="231F20"/>
          <w:spacing w:val="2"/>
          <w:w w:val="104"/>
          <w:sz w:val="22"/>
        </w:rPr>
        <w:t>aci</w:t>
      </w:r>
      <w:r>
        <w:rPr>
          <w:color w:val="231F20"/>
          <w:spacing w:val="-1"/>
          <w:w w:val="104"/>
          <w:sz w:val="22"/>
        </w:rPr>
        <w:t>ó</w:t>
      </w:r>
      <w:r>
        <w:rPr>
          <w:color w:val="231F20"/>
          <w:w w:val="116"/>
          <w:sz w:val="22"/>
        </w:rPr>
        <w:t>n</w:t>
      </w:r>
      <w:r>
        <w:rPr>
          <w:color w:val="231F20"/>
          <w:sz w:val="22"/>
        </w:rPr>
        <w:t> </w:t>
      </w:r>
      <w:r>
        <w:rPr>
          <w:color w:val="231F20"/>
          <w:spacing w:val="-29"/>
          <w:sz w:val="22"/>
        </w:rPr>
        <w:t> </w:t>
      </w:r>
      <w:r>
        <w:rPr>
          <w:color w:val="231F20"/>
          <w:spacing w:val="2"/>
          <w:w w:val="109"/>
          <w:sz w:val="22"/>
        </w:rPr>
        <w:t>e</w:t>
      </w:r>
      <w:r>
        <w:rPr>
          <w:color w:val="231F20"/>
          <w:w w:val="109"/>
          <w:sz w:val="22"/>
        </w:rPr>
        <w:t>n</w:t>
      </w:r>
      <w:r>
        <w:rPr>
          <w:color w:val="231F20"/>
          <w:sz w:val="22"/>
        </w:rPr>
        <w:t> </w:t>
      </w:r>
      <w:r>
        <w:rPr>
          <w:color w:val="231F20"/>
          <w:spacing w:val="-29"/>
          <w:sz w:val="22"/>
        </w:rPr>
        <w:t> </w:t>
      </w:r>
      <w:r>
        <w:rPr>
          <w:color w:val="231F20"/>
          <w:spacing w:val="-4"/>
          <w:w w:val="106"/>
          <w:sz w:val="22"/>
        </w:rPr>
        <w:t>M</w:t>
      </w:r>
      <w:r>
        <w:rPr>
          <w:color w:val="231F20"/>
          <w:spacing w:val="2"/>
          <w:w w:val="102"/>
          <w:sz w:val="22"/>
        </w:rPr>
        <w:t>éxic</w:t>
      </w:r>
      <w:r>
        <w:rPr>
          <w:color w:val="231F20"/>
          <w:spacing w:val="-14"/>
          <w:w w:val="102"/>
          <w:sz w:val="22"/>
        </w:rPr>
        <w:t>o</w:t>
      </w:r>
      <w:r>
        <w:rPr>
          <w:color w:val="231F20"/>
          <w:spacing w:val="-33"/>
          <w:w w:val="40"/>
          <w:sz w:val="22"/>
        </w:rPr>
        <w:t>”</w:t>
      </w:r>
      <w:r>
        <w:rPr>
          <w:color w:val="231F20"/>
          <w:w w:val="96"/>
          <w:sz w:val="22"/>
        </w:rPr>
        <w:t>,</w:t>
      </w:r>
      <w:r>
        <w:rPr>
          <w:color w:val="231F20"/>
          <w:sz w:val="22"/>
        </w:rPr>
        <w:t> </w:t>
      </w:r>
      <w:r>
        <w:rPr>
          <w:color w:val="231F20"/>
          <w:spacing w:val="-29"/>
          <w:sz w:val="22"/>
        </w:rPr>
        <w:t> </w:t>
      </w:r>
      <w:r>
        <w:rPr>
          <w:color w:val="231F20"/>
          <w:spacing w:val="2"/>
          <w:w w:val="109"/>
          <w:sz w:val="22"/>
        </w:rPr>
        <w:t>e</w:t>
      </w:r>
      <w:r>
        <w:rPr>
          <w:color w:val="231F20"/>
          <w:w w:val="109"/>
          <w:sz w:val="22"/>
        </w:rPr>
        <w:t>n</w:t>
      </w:r>
      <w:r>
        <w:rPr>
          <w:color w:val="231F20"/>
          <w:sz w:val="22"/>
        </w:rPr>
        <w:t> </w:t>
      </w:r>
      <w:r>
        <w:rPr>
          <w:color w:val="231F20"/>
          <w:spacing w:val="-29"/>
          <w:sz w:val="22"/>
        </w:rPr>
        <w:t> </w:t>
      </w:r>
      <w:r>
        <w:rPr>
          <w:color w:val="231F20"/>
          <w:spacing w:val="1"/>
          <w:w w:val="101"/>
          <w:sz w:val="22"/>
        </w:rPr>
        <w:t>A</w:t>
      </w:r>
      <w:r>
        <w:rPr>
          <w:color w:val="231F20"/>
          <w:spacing w:val="-2"/>
          <w:w w:val="116"/>
          <w:sz w:val="22"/>
        </w:rPr>
        <w:t>n</w:t>
      </w:r>
      <w:r>
        <w:rPr>
          <w:color w:val="231F20"/>
          <w:w w:val="116"/>
          <w:sz w:val="22"/>
        </w:rPr>
        <w:t>t</w:t>
      </w:r>
      <w:r>
        <w:rPr>
          <w:color w:val="231F20"/>
          <w:spacing w:val="-1"/>
          <w:w w:val="108"/>
          <w:sz w:val="22"/>
        </w:rPr>
        <w:t>o</w:t>
      </w:r>
      <w:r>
        <w:rPr>
          <w:color w:val="231F20"/>
          <w:spacing w:val="2"/>
          <w:w w:val="110"/>
          <w:sz w:val="22"/>
        </w:rPr>
        <w:t>nio </w:t>
      </w:r>
      <w:r>
        <w:rPr>
          <w:color w:val="231F20"/>
          <w:sz w:val="22"/>
        </w:rPr>
        <w:t>Annino y Francois Xavier Guerra (coords.), </w:t>
      </w:r>
      <w:r>
        <w:rPr>
          <w:rFonts w:ascii="Palatino Linotype" w:hAnsi="Palatino Linotype"/>
          <w:i/>
          <w:color w:val="231F20"/>
          <w:sz w:val="22"/>
        </w:rPr>
        <w:t>Inventando la nación. </w:t>
      </w:r>
      <w:r>
        <w:rPr>
          <w:rFonts w:ascii="Palatino Linotype" w:hAnsi="Palatino Linotype"/>
          <w:i/>
          <w:color w:val="231F20"/>
          <w:sz w:val="22"/>
        </w:rPr>
        <w:t>Iberoamérica. Siglo </w:t>
      </w:r>
      <w:r>
        <w:rPr>
          <w:rFonts w:ascii="Palatino Linotype" w:hAnsi="Palatino Linotype"/>
          <w:i/>
          <w:color w:val="231F20"/>
          <w:sz w:val="18"/>
        </w:rPr>
        <w:t>XIX</w:t>
      </w:r>
      <w:r>
        <w:rPr>
          <w:color w:val="231F20"/>
          <w:sz w:val="22"/>
        </w:rPr>
        <w:t>, México, Fondo de Cultura Económica, pp. 399-430.</w:t>
      </w:r>
    </w:p>
    <w:p>
      <w:pPr>
        <w:spacing w:line="300" w:lineRule="exact" w:before="0"/>
        <w:ind w:left="1727" w:right="904" w:hanging="820"/>
        <w:jc w:val="both"/>
        <w:rPr>
          <w:sz w:val="22"/>
        </w:rPr>
      </w:pPr>
      <w:r>
        <w:rPr>
          <w:color w:val="231F20"/>
          <w:sz w:val="22"/>
        </w:rPr>
        <w:t>Arnold, David (2000),  </w:t>
      </w:r>
      <w:r>
        <w:rPr>
          <w:rFonts w:ascii="Palatino Linotype" w:hAnsi="Palatino Linotype"/>
          <w:i/>
          <w:color w:val="231F20"/>
          <w:sz w:val="22"/>
        </w:rPr>
        <w:t>La  </w:t>
      </w:r>
      <w:r>
        <w:rPr>
          <w:rFonts w:ascii="Palatino Linotype" w:hAnsi="Palatino Linotype"/>
          <w:i/>
          <w:color w:val="231F20"/>
          <w:spacing w:val="-3"/>
          <w:sz w:val="22"/>
        </w:rPr>
        <w:t>naturaleza  </w:t>
      </w:r>
      <w:r>
        <w:rPr>
          <w:rFonts w:ascii="Palatino Linotype" w:hAnsi="Palatino Linotype"/>
          <w:i/>
          <w:color w:val="231F20"/>
          <w:sz w:val="22"/>
        </w:rPr>
        <w:t>como  </w:t>
      </w:r>
      <w:r>
        <w:rPr>
          <w:rFonts w:ascii="Palatino Linotype" w:hAnsi="Palatino Linotype"/>
          <w:i/>
          <w:color w:val="231F20"/>
          <w:spacing w:val="-3"/>
          <w:sz w:val="22"/>
        </w:rPr>
        <w:t>problema  histórico.  </w:t>
      </w:r>
      <w:r>
        <w:rPr>
          <w:rFonts w:ascii="Palatino Linotype" w:hAnsi="Palatino Linotype"/>
          <w:i/>
          <w:color w:val="231F20"/>
          <w:sz w:val="22"/>
        </w:rPr>
        <w:t>El  </w:t>
      </w:r>
      <w:r>
        <w:rPr>
          <w:rFonts w:ascii="Palatino Linotype" w:hAnsi="Palatino Linotype"/>
          <w:i/>
          <w:color w:val="231F20"/>
          <w:spacing w:val="-3"/>
          <w:sz w:val="22"/>
        </w:rPr>
        <w:t>medio, </w:t>
      </w:r>
      <w:r>
        <w:rPr>
          <w:rFonts w:ascii="Palatino Linotype" w:hAnsi="Palatino Linotype"/>
          <w:i/>
          <w:color w:val="231F20"/>
          <w:sz w:val="22"/>
        </w:rPr>
        <w:t>la </w:t>
      </w:r>
      <w:r>
        <w:rPr>
          <w:rFonts w:ascii="Palatino Linotype" w:hAnsi="Palatino Linotype"/>
          <w:i/>
          <w:color w:val="231F20"/>
          <w:spacing w:val="-3"/>
          <w:sz w:val="22"/>
        </w:rPr>
        <w:t>cultura </w:t>
      </w:r>
      <w:r>
        <w:rPr>
          <w:rFonts w:ascii="Palatino Linotype" w:hAnsi="Palatino Linotype"/>
          <w:i/>
          <w:color w:val="231F20"/>
          <w:sz w:val="22"/>
        </w:rPr>
        <w:t>y la expansión de </w:t>
      </w:r>
      <w:r>
        <w:rPr>
          <w:rFonts w:ascii="Palatino Linotype" w:hAnsi="Palatino Linotype"/>
          <w:i/>
          <w:color w:val="231F20"/>
          <w:spacing w:val="-3"/>
          <w:sz w:val="22"/>
        </w:rPr>
        <w:t>Europa</w:t>
      </w:r>
      <w:r>
        <w:rPr>
          <w:color w:val="231F20"/>
          <w:spacing w:val="-3"/>
          <w:sz w:val="22"/>
        </w:rPr>
        <w:t>, </w:t>
      </w:r>
      <w:r>
        <w:rPr>
          <w:color w:val="231F20"/>
          <w:sz w:val="22"/>
        </w:rPr>
        <w:t>México, Fondo de Cultura Económica.</w:t>
      </w:r>
    </w:p>
    <w:p>
      <w:pPr>
        <w:spacing w:line="244" w:lineRule="auto" w:before="0"/>
        <w:ind w:left="1727" w:right="904" w:hanging="820"/>
        <w:jc w:val="both"/>
        <w:rPr>
          <w:sz w:val="22"/>
        </w:rPr>
      </w:pPr>
      <w:r>
        <w:rPr>
          <w:color w:val="231F20"/>
          <w:w w:val="105"/>
          <w:sz w:val="22"/>
        </w:rPr>
        <w:t>Atlas</w:t>
      </w:r>
      <w:r>
        <w:rPr>
          <w:color w:val="231F20"/>
          <w:spacing w:val="-7"/>
          <w:w w:val="105"/>
          <w:sz w:val="22"/>
        </w:rPr>
        <w:t> </w:t>
      </w:r>
      <w:r>
        <w:rPr>
          <w:color w:val="231F20"/>
          <w:w w:val="105"/>
          <w:sz w:val="22"/>
        </w:rPr>
        <w:t>(1993)</w:t>
      </w:r>
      <w:r>
        <w:rPr>
          <w:color w:val="231F20"/>
          <w:spacing w:val="-7"/>
          <w:w w:val="105"/>
          <w:sz w:val="22"/>
        </w:rPr>
        <w:t> </w:t>
      </w:r>
      <w:r>
        <w:rPr>
          <w:rFonts w:ascii="Palatino Linotype" w:hAnsi="Palatino Linotype"/>
          <w:i/>
          <w:color w:val="231F20"/>
          <w:w w:val="105"/>
          <w:sz w:val="22"/>
        </w:rPr>
        <w:t>Atlas</w:t>
      </w:r>
      <w:r>
        <w:rPr>
          <w:rFonts w:ascii="Palatino Linotype" w:hAnsi="Palatino Linotype"/>
          <w:i/>
          <w:color w:val="231F20"/>
          <w:spacing w:val="-4"/>
          <w:w w:val="105"/>
          <w:sz w:val="22"/>
        </w:rPr>
        <w:t> </w:t>
      </w:r>
      <w:r>
        <w:rPr>
          <w:rFonts w:ascii="Palatino Linotype" w:hAnsi="Palatino Linotype"/>
          <w:i/>
          <w:color w:val="231F20"/>
          <w:w w:val="105"/>
          <w:sz w:val="22"/>
        </w:rPr>
        <w:t>ecológico</w:t>
      </w:r>
      <w:r>
        <w:rPr>
          <w:rFonts w:ascii="Palatino Linotype" w:hAnsi="Palatino Linotype"/>
          <w:i/>
          <w:color w:val="231F20"/>
          <w:spacing w:val="-4"/>
          <w:w w:val="105"/>
          <w:sz w:val="22"/>
        </w:rPr>
        <w:t> </w:t>
      </w:r>
      <w:r>
        <w:rPr>
          <w:rFonts w:ascii="Palatino Linotype" w:hAnsi="Palatino Linotype"/>
          <w:i/>
          <w:color w:val="231F20"/>
          <w:w w:val="105"/>
          <w:sz w:val="22"/>
        </w:rPr>
        <w:t>de</w:t>
      </w:r>
      <w:r>
        <w:rPr>
          <w:rFonts w:ascii="Palatino Linotype" w:hAnsi="Palatino Linotype"/>
          <w:i/>
          <w:color w:val="231F20"/>
          <w:spacing w:val="-4"/>
          <w:w w:val="105"/>
          <w:sz w:val="22"/>
        </w:rPr>
        <w:t> </w:t>
      </w:r>
      <w:r>
        <w:rPr>
          <w:rFonts w:ascii="Palatino Linotype" w:hAnsi="Palatino Linotype"/>
          <w:i/>
          <w:color w:val="231F20"/>
          <w:w w:val="105"/>
          <w:sz w:val="22"/>
        </w:rPr>
        <w:t>la</w:t>
      </w:r>
      <w:r>
        <w:rPr>
          <w:rFonts w:ascii="Palatino Linotype" w:hAnsi="Palatino Linotype"/>
          <w:i/>
          <w:color w:val="231F20"/>
          <w:spacing w:val="-4"/>
          <w:w w:val="105"/>
          <w:sz w:val="22"/>
        </w:rPr>
        <w:t> </w:t>
      </w:r>
      <w:r>
        <w:rPr>
          <w:rFonts w:ascii="Palatino Linotype" w:hAnsi="Palatino Linotype"/>
          <w:i/>
          <w:color w:val="231F20"/>
          <w:w w:val="105"/>
          <w:sz w:val="22"/>
        </w:rPr>
        <w:t>cuenca</w:t>
      </w:r>
      <w:r>
        <w:rPr>
          <w:rFonts w:ascii="Palatino Linotype" w:hAnsi="Palatino Linotype"/>
          <w:i/>
          <w:color w:val="231F20"/>
          <w:spacing w:val="-4"/>
          <w:w w:val="105"/>
          <w:sz w:val="22"/>
        </w:rPr>
        <w:t> </w:t>
      </w:r>
      <w:r>
        <w:rPr>
          <w:rFonts w:ascii="Palatino Linotype" w:hAnsi="Palatino Linotype"/>
          <w:i/>
          <w:color w:val="231F20"/>
          <w:w w:val="105"/>
          <w:sz w:val="22"/>
        </w:rPr>
        <w:t>hidrológica</w:t>
      </w:r>
      <w:r>
        <w:rPr>
          <w:rFonts w:ascii="Palatino Linotype" w:hAnsi="Palatino Linotype"/>
          <w:i/>
          <w:color w:val="231F20"/>
          <w:spacing w:val="-4"/>
          <w:w w:val="105"/>
          <w:sz w:val="22"/>
        </w:rPr>
        <w:t> </w:t>
      </w:r>
      <w:r>
        <w:rPr>
          <w:rFonts w:ascii="Palatino Linotype" w:hAnsi="Palatino Linotype"/>
          <w:i/>
          <w:color w:val="231F20"/>
          <w:w w:val="105"/>
          <w:sz w:val="22"/>
        </w:rPr>
        <w:t>del</w:t>
      </w:r>
      <w:r>
        <w:rPr>
          <w:rFonts w:ascii="Palatino Linotype" w:hAnsi="Palatino Linotype"/>
          <w:i/>
          <w:color w:val="231F20"/>
          <w:spacing w:val="-4"/>
          <w:w w:val="105"/>
          <w:sz w:val="22"/>
        </w:rPr>
        <w:t> </w:t>
      </w:r>
      <w:r>
        <w:rPr>
          <w:rFonts w:ascii="Palatino Linotype" w:hAnsi="Palatino Linotype"/>
          <w:i/>
          <w:color w:val="231F20"/>
          <w:w w:val="105"/>
          <w:sz w:val="22"/>
        </w:rPr>
        <w:t>río</w:t>
      </w:r>
      <w:r>
        <w:rPr>
          <w:rFonts w:ascii="Palatino Linotype" w:hAnsi="Palatino Linotype"/>
          <w:i/>
          <w:color w:val="231F20"/>
          <w:spacing w:val="-4"/>
          <w:w w:val="105"/>
          <w:sz w:val="22"/>
        </w:rPr>
        <w:t> </w:t>
      </w:r>
      <w:r>
        <w:rPr>
          <w:rFonts w:ascii="Palatino Linotype" w:hAnsi="Palatino Linotype"/>
          <w:i/>
          <w:color w:val="231F20"/>
          <w:w w:val="105"/>
          <w:sz w:val="22"/>
        </w:rPr>
        <w:t>Lerma</w:t>
      </w:r>
      <w:r>
        <w:rPr>
          <w:color w:val="231F20"/>
          <w:w w:val="105"/>
          <w:sz w:val="22"/>
        </w:rPr>
        <w:t>,</w:t>
      </w:r>
      <w:r>
        <w:rPr>
          <w:color w:val="231F20"/>
          <w:spacing w:val="-7"/>
          <w:w w:val="105"/>
          <w:sz w:val="22"/>
        </w:rPr>
        <w:t> </w:t>
      </w:r>
      <w:r>
        <w:rPr>
          <w:color w:val="231F20"/>
          <w:spacing w:val="-5"/>
          <w:w w:val="105"/>
          <w:sz w:val="22"/>
        </w:rPr>
        <w:t>Tomo </w:t>
      </w:r>
      <w:r>
        <w:rPr>
          <w:color w:val="231F20"/>
          <w:w w:val="105"/>
          <w:sz w:val="22"/>
        </w:rPr>
        <w:t>1, </w:t>
      </w:r>
      <w:r>
        <w:rPr>
          <w:color w:val="231F20"/>
          <w:spacing w:val="-3"/>
          <w:w w:val="105"/>
          <w:sz w:val="22"/>
        </w:rPr>
        <w:t>Toluca, </w:t>
      </w:r>
      <w:r>
        <w:rPr>
          <w:color w:val="231F20"/>
          <w:w w:val="105"/>
          <w:sz w:val="22"/>
        </w:rPr>
        <w:t>México, Gobierno del Estado de México/Comisión Coordinadora para la Recuperación Ecológica de la Cuenca del   río</w:t>
      </w:r>
      <w:r>
        <w:rPr>
          <w:color w:val="231F20"/>
          <w:spacing w:val="5"/>
          <w:w w:val="105"/>
          <w:sz w:val="22"/>
        </w:rPr>
        <w:t> </w:t>
      </w:r>
      <w:r>
        <w:rPr>
          <w:color w:val="231F20"/>
          <w:spacing w:val="2"/>
          <w:w w:val="105"/>
          <w:sz w:val="22"/>
        </w:rPr>
        <w:t>Lerma.</w:t>
      </w:r>
    </w:p>
    <w:p>
      <w:pPr>
        <w:spacing w:line="300" w:lineRule="exact" w:before="11"/>
        <w:ind w:left="1727" w:right="904" w:hanging="820"/>
        <w:jc w:val="both"/>
        <w:rPr>
          <w:sz w:val="22"/>
        </w:rPr>
      </w:pPr>
      <w:r>
        <w:rPr>
          <w:color w:val="231F20"/>
          <w:sz w:val="22"/>
        </w:rPr>
        <w:t>Ávila Espinosa, Felipe Arturo (1999), </w:t>
      </w:r>
      <w:r>
        <w:rPr>
          <w:rFonts w:ascii="Palatino Linotype" w:hAnsi="Palatino Linotype"/>
          <w:i/>
          <w:color w:val="231F20"/>
          <w:sz w:val="22"/>
        </w:rPr>
        <w:t>El zapatismo: orígenes y peculiaridades </w:t>
      </w:r>
      <w:r>
        <w:rPr>
          <w:rFonts w:ascii="Palatino Linotype" w:hAnsi="Palatino Linotype"/>
          <w:i/>
          <w:color w:val="231F20"/>
          <w:sz w:val="22"/>
        </w:rPr>
        <w:t>de una rebelión campesina</w:t>
      </w:r>
      <w:r>
        <w:rPr>
          <w:color w:val="231F20"/>
          <w:sz w:val="22"/>
        </w:rPr>
        <w:t>, México, El Colegio de México (Tesis de doctorado  en  Historia).</w:t>
      </w:r>
    </w:p>
    <w:p>
      <w:pPr>
        <w:spacing w:line="300" w:lineRule="exact" w:before="0"/>
        <w:ind w:left="1727" w:right="905" w:hanging="820"/>
        <w:jc w:val="both"/>
        <w:rPr>
          <w:sz w:val="22"/>
        </w:rPr>
      </w:pPr>
      <w:r>
        <w:rPr>
          <w:color w:val="231F20"/>
          <w:w w:val="105"/>
          <w:sz w:val="22"/>
        </w:rPr>
        <w:t>Baranda,</w:t>
      </w:r>
      <w:r>
        <w:rPr>
          <w:color w:val="231F20"/>
          <w:spacing w:val="-31"/>
          <w:w w:val="105"/>
          <w:sz w:val="22"/>
        </w:rPr>
        <w:t> </w:t>
      </w:r>
      <w:r>
        <w:rPr>
          <w:color w:val="231F20"/>
          <w:w w:val="105"/>
          <w:sz w:val="22"/>
        </w:rPr>
        <w:t>Marta</w:t>
      </w:r>
      <w:r>
        <w:rPr>
          <w:color w:val="231F20"/>
          <w:spacing w:val="-31"/>
          <w:w w:val="105"/>
          <w:sz w:val="22"/>
        </w:rPr>
        <w:t> </w:t>
      </w:r>
      <w:r>
        <w:rPr>
          <w:color w:val="231F20"/>
          <w:w w:val="105"/>
          <w:sz w:val="22"/>
        </w:rPr>
        <w:t>y</w:t>
      </w:r>
      <w:r>
        <w:rPr>
          <w:color w:val="231F20"/>
          <w:spacing w:val="-31"/>
          <w:w w:val="105"/>
          <w:sz w:val="22"/>
        </w:rPr>
        <w:t> </w:t>
      </w:r>
      <w:r>
        <w:rPr>
          <w:color w:val="231F20"/>
          <w:w w:val="105"/>
          <w:sz w:val="22"/>
        </w:rPr>
        <w:t>Lía</w:t>
      </w:r>
      <w:r>
        <w:rPr>
          <w:color w:val="231F20"/>
          <w:spacing w:val="-31"/>
          <w:w w:val="105"/>
          <w:sz w:val="22"/>
        </w:rPr>
        <w:t> </w:t>
      </w:r>
      <w:r>
        <w:rPr>
          <w:color w:val="231F20"/>
          <w:w w:val="105"/>
          <w:sz w:val="22"/>
        </w:rPr>
        <w:t>García(1987)</w:t>
      </w:r>
      <w:r>
        <w:rPr>
          <w:color w:val="231F20"/>
          <w:spacing w:val="-31"/>
          <w:w w:val="105"/>
          <w:sz w:val="22"/>
        </w:rPr>
        <w:t> </w:t>
      </w:r>
      <w:r>
        <w:rPr>
          <w:rFonts w:ascii="Palatino Linotype" w:hAnsi="Palatino Linotype"/>
          <w:i/>
          <w:color w:val="231F20"/>
          <w:w w:val="105"/>
          <w:sz w:val="22"/>
        </w:rPr>
        <w:t>Estado</w:t>
      </w:r>
      <w:r>
        <w:rPr>
          <w:rFonts w:ascii="Palatino Linotype" w:hAnsi="Palatino Linotype"/>
          <w:i/>
          <w:color w:val="231F20"/>
          <w:spacing w:val="-29"/>
          <w:w w:val="105"/>
          <w:sz w:val="22"/>
        </w:rPr>
        <w:t> </w:t>
      </w:r>
      <w:r>
        <w:rPr>
          <w:rFonts w:ascii="Palatino Linotype" w:hAnsi="Palatino Linotype"/>
          <w:i/>
          <w:color w:val="231F20"/>
          <w:w w:val="105"/>
          <w:sz w:val="22"/>
        </w:rPr>
        <w:t>de</w:t>
      </w:r>
      <w:r>
        <w:rPr>
          <w:rFonts w:ascii="Palatino Linotype" w:hAnsi="Palatino Linotype"/>
          <w:i/>
          <w:color w:val="231F20"/>
          <w:spacing w:val="-29"/>
          <w:w w:val="105"/>
          <w:sz w:val="22"/>
        </w:rPr>
        <w:t> </w:t>
      </w:r>
      <w:r>
        <w:rPr>
          <w:rFonts w:ascii="Palatino Linotype" w:hAnsi="Palatino Linotype"/>
          <w:i/>
          <w:color w:val="231F20"/>
          <w:spacing w:val="-3"/>
          <w:w w:val="105"/>
          <w:sz w:val="22"/>
        </w:rPr>
        <w:t>México,</w:t>
      </w:r>
      <w:r>
        <w:rPr>
          <w:rFonts w:ascii="Palatino Linotype" w:hAnsi="Palatino Linotype"/>
          <w:i/>
          <w:color w:val="231F20"/>
          <w:spacing w:val="-29"/>
          <w:w w:val="105"/>
          <w:sz w:val="22"/>
        </w:rPr>
        <w:t> </w:t>
      </w:r>
      <w:r>
        <w:rPr>
          <w:rFonts w:ascii="Palatino Linotype" w:hAnsi="Palatino Linotype"/>
          <w:i/>
          <w:color w:val="231F20"/>
          <w:w w:val="105"/>
          <w:sz w:val="22"/>
        </w:rPr>
        <w:t>textos</w:t>
      </w:r>
      <w:r>
        <w:rPr>
          <w:rFonts w:ascii="Palatino Linotype" w:hAnsi="Palatino Linotype"/>
          <w:i/>
          <w:color w:val="231F20"/>
          <w:spacing w:val="-29"/>
          <w:w w:val="105"/>
          <w:sz w:val="22"/>
        </w:rPr>
        <w:t> </w:t>
      </w:r>
      <w:r>
        <w:rPr>
          <w:rFonts w:ascii="Palatino Linotype" w:hAnsi="Palatino Linotype"/>
          <w:i/>
          <w:color w:val="231F20"/>
          <w:w w:val="105"/>
          <w:sz w:val="22"/>
        </w:rPr>
        <w:t>de</w:t>
      </w:r>
      <w:r>
        <w:rPr>
          <w:rFonts w:ascii="Palatino Linotype" w:hAnsi="Palatino Linotype"/>
          <w:i/>
          <w:color w:val="231F20"/>
          <w:spacing w:val="-29"/>
          <w:w w:val="105"/>
          <w:sz w:val="22"/>
        </w:rPr>
        <w:t> </w:t>
      </w:r>
      <w:r>
        <w:rPr>
          <w:rFonts w:ascii="Palatino Linotype" w:hAnsi="Palatino Linotype"/>
          <w:i/>
          <w:color w:val="231F20"/>
          <w:w w:val="105"/>
          <w:sz w:val="22"/>
        </w:rPr>
        <w:t>su</w:t>
      </w:r>
      <w:r>
        <w:rPr>
          <w:rFonts w:ascii="Palatino Linotype" w:hAnsi="Palatino Linotype"/>
          <w:i/>
          <w:color w:val="231F20"/>
          <w:spacing w:val="-29"/>
          <w:w w:val="105"/>
          <w:sz w:val="22"/>
        </w:rPr>
        <w:t> </w:t>
      </w:r>
      <w:r>
        <w:rPr>
          <w:rFonts w:ascii="Palatino Linotype" w:hAnsi="Palatino Linotype"/>
          <w:i/>
          <w:color w:val="231F20"/>
          <w:w w:val="105"/>
          <w:sz w:val="22"/>
        </w:rPr>
        <w:t>historia</w:t>
      </w:r>
      <w:r>
        <w:rPr>
          <w:color w:val="231F20"/>
          <w:w w:val="105"/>
          <w:sz w:val="22"/>
        </w:rPr>
        <w:t>,</w:t>
      </w:r>
      <w:r>
        <w:rPr>
          <w:color w:val="231F20"/>
          <w:spacing w:val="-31"/>
          <w:w w:val="105"/>
          <w:sz w:val="22"/>
        </w:rPr>
        <w:t> </w:t>
      </w:r>
      <w:r>
        <w:rPr>
          <w:color w:val="231F20"/>
          <w:w w:val="105"/>
          <w:sz w:val="18"/>
        </w:rPr>
        <w:t>II</w:t>
      </w:r>
      <w:r>
        <w:rPr>
          <w:color w:val="231F20"/>
          <w:w w:val="105"/>
          <w:sz w:val="22"/>
        </w:rPr>
        <w:t>, México, Gobierno del Estado de México/Instituto</w:t>
      </w:r>
      <w:r>
        <w:rPr>
          <w:color w:val="231F20"/>
          <w:spacing w:val="-33"/>
          <w:w w:val="105"/>
          <w:sz w:val="22"/>
        </w:rPr>
        <w:t> </w:t>
      </w:r>
      <w:r>
        <w:rPr>
          <w:color w:val="231F20"/>
          <w:w w:val="105"/>
          <w:sz w:val="22"/>
        </w:rPr>
        <w:t>Mora.</w:t>
      </w:r>
    </w:p>
    <w:p>
      <w:pPr>
        <w:pStyle w:val="BodyText"/>
        <w:spacing w:line="284" w:lineRule="exact"/>
        <w:ind w:left="805" w:right="805"/>
        <w:jc w:val="center"/>
      </w:pPr>
      <w:r>
        <w:rPr>
          <w:color w:val="231F20"/>
          <w:spacing w:val="1"/>
          <w:w w:val="93"/>
        </w:rPr>
        <w:t>B</w:t>
      </w:r>
      <w:r>
        <w:rPr>
          <w:color w:val="231F20"/>
          <w:w w:val="103"/>
        </w:rPr>
        <w:t>az</w:t>
      </w:r>
      <w:r>
        <w:rPr>
          <w:color w:val="231F20"/>
          <w:spacing w:val="-2"/>
          <w:w w:val="103"/>
        </w:rPr>
        <w:t>a</w:t>
      </w:r>
      <w:r>
        <w:rPr>
          <w:color w:val="231F20"/>
          <w:spacing w:val="-5"/>
          <w:w w:val="116"/>
        </w:rPr>
        <w:t>n</w:t>
      </w:r>
      <w:r>
        <w:rPr>
          <w:color w:val="231F20"/>
          <w:w w:val="107"/>
        </w:rPr>
        <w:t>t,</w:t>
      </w:r>
      <w:r>
        <w:rPr>
          <w:color w:val="231F20"/>
        </w:rPr>
        <w:t> </w:t>
      </w:r>
      <w:r>
        <w:rPr>
          <w:color w:val="231F20"/>
          <w:spacing w:val="-7"/>
          <w:w w:val="90"/>
        </w:rPr>
        <w:t>J</w:t>
      </w:r>
      <w:r>
        <w:rPr>
          <w:color w:val="231F20"/>
          <w:spacing w:val="-2"/>
          <w:w w:val="105"/>
        </w:rPr>
        <w:t>a</w:t>
      </w:r>
      <w:r>
        <w:rPr>
          <w:color w:val="231F20"/>
          <w:w w:val="105"/>
        </w:rPr>
        <w:t>n(1966),</w:t>
      </w:r>
      <w:r>
        <w:rPr>
          <w:color w:val="231F20"/>
        </w:rPr>
        <w:t> </w:t>
      </w:r>
      <w:r>
        <w:rPr>
          <w:color w:val="231F20"/>
          <w:spacing w:val="-4"/>
          <w:w w:val="39"/>
        </w:rPr>
        <w:t>“</w:t>
      </w:r>
      <w:r>
        <w:rPr>
          <w:color w:val="231F20"/>
          <w:spacing w:val="3"/>
          <w:w w:val="93"/>
        </w:rPr>
        <w:t>L</w:t>
      </w:r>
      <w:r>
        <w:rPr>
          <w:color w:val="231F20"/>
          <w:w w:val="105"/>
        </w:rPr>
        <w:t>a</w:t>
      </w:r>
      <w:r>
        <w:rPr>
          <w:color w:val="231F20"/>
        </w:rPr>
        <w:t> </w:t>
      </w:r>
      <w:r>
        <w:rPr>
          <w:color w:val="231F20"/>
          <w:w w:val="105"/>
        </w:rPr>
        <w:t>de</w:t>
      </w:r>
      <w:r>
        <w:rPr>
          <w:color w:val="231F20"/>
          <w:spacing w:val="1"/>
          <w:w w:val="105"/>
        </w:rPr>
        <w:t>s</w:t>
      </w:r>
      <w:r>
        <w:rPr>
          <w:color w:val="231F20"/>
          <w:spacing w:val="-2"/>
          <w:w w:val="105"/>
        </w:rPr>
        <w:t>a</w:t>
      </w:r>
      <w:r>
        <w:rPr>
          <w:color w:val="231F20"/>
          <w:spacing w:val="-1"/>
          <w:w w:val="111"/>
        </w:rPr>
        <w:t>m</w:t>
      </w:r>
      <w:r>
        <w:rPr>
          <w:color w:val="231F20"/>
          <w:spacing w:val="-3"/>
          <w:w w:val="108"/>
        </w:rPr>
        <w:t>o</w:t>
      </w:r>
      <w:r>
        <w:rPr>
          <w:color w:val="231F20"/>
          <w:spacing w:val="2"/>
          <w:w w:val="118"/>
        </w:rPr>
        <w:t>r</w:t>
      </w:r>
      <w:r>
        <w:rPr>
          <w:color w:val="231F20"/>
          <w:spacing w:val="1"/>
          <w:w w:val="116"/>
        </w:rPr>
        <w:t>t</w:t>
      </w:r>
      <w:r>
        <w:rPr>
          <w:color w:val="231F20"/>
          <w:w w:val="103"/>
        </w:rPr>
        <w:t>izaci</w:t>
      </w:r>
      <w:r>
        <w:rPr>
          <w:color w:val="231F20"/>
          <w:spacing w:val="-3"/>
          <w:w w:val="103"/>
        </w:rPr>
        <w:t>ó</w:t>
      </w:r>
      <w:r>
        <w:rPr>
          <w:color w:val="231F20"/>
          <w:w w:val="116"/>
        </w:rPr>
        <w:t>n</w:t>
      </w:r>
      <w:r>
        <w:rPr>
          <w:color w:val="231F20"/>
        </w:rPr>
        <w:t> </w:t>
      </w:r>
      <w:r>
        <w:rPr>
          <w:color w:val="231F20"/>
          <w:w w:val="107"/>
        </w:rPr>
        <w:t>de</w:t>
      </w:r>
      <w:r>
        <w:rPr>
          <w:color w:val="231F20"/>
        </w:rPr>
        <w:t> </w:t>
      </w:r>
      <w:r>
        <w:rPr>
          <w:color w:val="231F20"/>
          <w:w w:val="103"/>
        </w:rPr>
        <w:t>los</w:t>
      </w:r>
      <w:r>
        <w:rPr>
          <w:color w:val="231F20"/>
        </w:rPr>
        <w:t> </w:t>
      </w:r>
      <w:r>
        <w:rPr>
          <w:color w:val="231F20"/>
          <w:spacing w:val="-3"/>
          <w:w w:val="108"/>
        </w:rPr>
        <w:t>b</w:t>
      </w:r>
      <w:r>
        <w:rPr>
          <w:color w:val="231F20"/>
          <w:w w:val="108"/>
        </w:rPr>
        <w:t>ie</w:t>
      </w:r>
      <w:r>
        <w:rPr>
          <w:color w:val="231F20"/>
          <w:spacing w:val="-1"/>
          <w:w w:val="108"/>
        </w:rPr>
        <w:t>n</w:t>
      </w:r>
      <w:r>
        <w:rPr>
          <w:color w:val="231F20"/>
          <w:w w:val="101"/>
        </w:rPr>
        <w:t>es</w:t>
      </w:r>
      <w:r>
        <w:rPr>
          <w:color w:val="231F20"/>
        </w:rPr>
        <w:t> </w:t>
      </w:r>
      <w:r>
        <w:rPr>
          <w:color w:val="231F20"/>
          <w:w w:val="105"/>
        </w:rPr>
        <w:t>c</w:t>
      </w:r>
      <w:r>
        <w:rPr>
          <w:color w:val="231F20"/>
          <w:spacing w:val="-3"/>
          <w:w w:val="105"/>
        </w:rPr>
        <w:t>o</w:t>
      </w:r>
      <w:r>
        <w:rPr>
          <w:color w:val="231F20"/>
          <w:spacing w:val="2"/>
          <w:w w:val="118"/>
        </w:rPr>
        <w:t>r</w:t>
      </w:r>
      <w:r>
        <w:rPr>
          <w:color w:val="231F20"/>
          <w:spacing w:val="1"/>
          <w:w w:val="111"/>
        </w:rPr>
        <w:t>p</w:t>
      </w:r>
      <w:r>
        <w:rPr>
          <w:color w:val="231F20"/>
          <w:spacing w:val="-3"/>
          <w:w w:val="108"/>
        </w:rPr>
        <w:t>o</w:t>
      </w:r>
      <w:r>
        <w:rPr>
          <w:color w:val="231F20"/>
          <w:w w:val="110"/>
        </w:rPr>
        <w:t>r</w:t>
      </w:r>
      <w:r>
        <w:rPr>
          <w:color w:val="231F20"/>
          <w:spacing w:val="-5"/>
          <w:w w:val="110"/>
        </w:rPr>
        <w:t>a</w:t>
      </w:r>
      <w:r>
        <w:rPr>
          <w:color w:val="231F20"/>
          <w:spacing w:val="1"/>
          <w:w w:val="116"/>
        </w:rPr>
        <w:t>t</w:t>
      </w:r>
      <w:r>
        <w:rPr>
          <w:color w:val="231F20"/>
          <w:spacing w:val="-2"/>
          <w:w w:val="102"/>
        </w:rPr>
        <w:t>i</w:t>
      </w:r>
      <w:r>
        <w:rPr>
          <w:color w:val="231F20"/>
          <w:spacing w:val="-2"/>
          <w:w w:val="98"/>
        </w:rPr>
        <w:t>v</w:t>
      </w:r>
      <w:r>
        <w:rPr>
          <w:color w:val="231F20"/>
          <w:w w:val="105"/>
        </w:rPr>
        <w:t>os</w:t>
      </w:r>
      <w:r>
        <w:rPr>
          <w:color w:val="231F20"/>
        </w:rPr>
        <w:t> </w:t>
      </w:r>
      <w:r>
        <w:rPr>
          <w:color w:val="231F20"/>
          <w:w w:val="107"/>
        </w:rPr>
        <w:t>de</w:t>
      </w:r>
      <w:r>
        <w:rPr>
          <w:color w:val="231F20"/>
        </w:rPr>
        <w:t> </w:t>
      </w:r>
      <w:r>
        <w:rPr>
          <w:color w:val="231F20"/>
          <w:w w:val="102"/>
        </w:rPr>
        <w:t>1856</w:t>
      </w:r>
      <w:r>
        <w:rPr>
          <w:color w:val="231F20"/>
          <w:spacing w:val="-36"/>
          <w:w w:val="40"/>
        </w:rPr>
        <w:t>”</w:t>
      </w:r>
      <w:r>
        <w:rPr>
          <w:color w:val="231F20"/>
          <w:w w:val="96"/>
        </w:rPr>
        <w:t>,</w:t>
      </w:r>
    </w:p>
    <w:p>
      <w:pPr>
        <w:spacing w:line="305" w:lineRule="exact" w:before="12"/>
        <w:ind w:left="907" w:right="731" w:firstLine="0"/>
        <w:jc w:val="center"/>
        <w:rPr>
          <w:sz w:val="22"/>
        </w:rPr>
      </w:pPr>
      <w:r>
        <w:rPr>
          <w:rFonts w:ascii="Palatino Linotype"/>
          <w:i/>
          <w:color w:val="231F20"/>
          <w:w w:val="105"/>
          <w:sz w:val="22"/>
        </w:rPr>
        <w:t>Historia Mexicana</w:t>
      </w:r>
      <w:r>
        <w:rPr>
          <w:color w:val="231F20"/>
          <w:w w:val="105"/>
          <w:sz w:val="22"/>
        </w:rPr>
        <w:t>, </w:t>
      </w:r>
      <w:r>
        <w:rPr>
          <w:color w:val="231F20"/>
          <w:w w:val="105"/>
          <w:sz w:val="18"/>
        </w:rPr>
        <w:t>XVI</w:t>
      </w:r>
      <w:r>
        <w:rPr>
          <w:color w:val="231F20"/>
          <w:w w:val="105"/>
          <w:sz w:val="22"/>
        </w:rPr>
        <w:t>: 2 (octubre-diciembre), pp. 193-212.</w:t>
      </w:r>
    </w:p>
    <w:p>
      <w:pPr>
        <w:pStyle w:val="BodyText"/>
        <w:spacing w:line="249" w:lineRule="auto"/>
        <w:ind w:left="1727" w:right="904" w:hanging="820"/>
        <w:jc w:val="both"/>
      </w:pPr>
      <w:r>
        <w:rPr>
          <w:color w:val="231F20"/>
          <w:spacing w:val="4"/>
          <w:w w:val="93"/>
        </w:rPr>
        <w:t>B</w:t>
      </w:r>
      <w:r>
        <w:rPr>
          <w:color w:val="231F20"/>
          <w:spacing w:val="1"/>
          <w:w w:val="101"/>
        </w:rPr>
        <w:t>e</w:t>
      </w:r>
      <w:r>
        <w:rPr>
          <w:color w:val="231F20"/>
          <w:w w:val="106"/>
        </w:rPr>
        <w:t>ce</w:t>
      </w:r>
      <w:r>
        <w:rPr>
          <w:color w:val="231F20"/>
          <w:spacing w:val="1"/>
          <w:w w:val="106"/>
        </w:rPr>
        <w:t>r</w:t>
      </w:r>
      <w:r>
        <w:rPr>
          <w:color w:val="231F20"/>
          <w:spacing w:val="1"/>
          <w:w w:val="118"/>
        </w:rPr>
        <w:t>r</w:t>
      </w:r>
      <w:r>
        <w:rPr>
          <w:color w:val="231F20"/>
          <w:spacing w:val="1"/>
          <w:w w:val="102"/>
        </w:rPr>
        <w:t>i</w:t>
      </w:r>
      <w:r>
        <w:rPr>
          <w:color w:val="231F20"/>
          <w:w w:val="97"/>
        </w:rPr>
        <w:t>l</w:t>
      </w:r>
      <w:r>
        <w:rPr>
          <w:color w:val="231F20"/>
        </w:rPr>
        <w:t> </w:t>
      </w:r>
      <w:r>
        <w:rPr>
          <w:color w:val="231F20"/>
          <w:spacing w:val="-1"/>
          <w:w w:val="101"/>
        </w:rPr>
        <w:t>A</w:t>
      </w:r>
      <w:r>
        <w:rPr>
          <w:color w:val="231F20"/>
          <w:spacing w:val="-1"/>
          <w:w w:val="116"/>
        </w:rPr>
        <w:t>n</w:t>
      </w:r>
      <w:r>
        <w:rPr>
          <w:color w:val="231F20"/>
          <w:w w:val="109"/>
        </w:rPr>
        <w:t>drad</w:t>
      </w:r>
      <w:r>
        <w:rPr>
          <w:color w:val="231F20"/>
          <w:spacing w:val="-2"/>
          <w:w w:val="109"/>
        </w:rPr>
        <w:t>e</w:t>
      </w:r>
      <w:r>
        <w:rPr>
          <w:color w:val="231F20"/>
          <w:w w:val="96"/>
        </w:rPr>
        <w:t>,</w:t>
      </w:r>
      <w:r>
        <w:rPr>
          <w:color w:val="231F20"/>
        </w:rPr>
        <w:t> </w:t>
      </w:r>
      <w:r>
        <w:rPr>
          <w:color w:val="231F20"/>
          <w:spacing w:val="-8"/>
          <w:w w:val="90"/>
        </w:rPr>
        <w:t>J</w:t>
      </w:r>
      <w:r>
        <w:rPr>
          <w:color w:val="231F20"/>
          <w:w w:val="113"/>
        </w:rPr>
        <w:t>u</w:t>
      </w:r>
      <w:r>
        <w:rPr>
          <w:color w:val="231F20"/>
          <w:spacing w:val="-2"/>
          <w:w w:val="105"/>
        </w:rPr>
        <w:t>a</w:t>
      </w:r>
      <w:r>
        <w:rPr>
          <w:color w:val="231F20"/>
          <w:w w:val="105"/>
        </w:rPr>
        <w:t>n(1981),</w:t>
      </w:r>
      <w:r>
        <w:rPr>
          <w:color w:val="231F20"/>
        </w:rPr>
        <w:t> </w:t>
      </w:r>
      <w:r>
        <w:rPr>
          <w:color w:val="231F20"/>
          <w:spacing w:val="-3"/>
          <w:w w:val="39"/>
        </w:rPr>
        <w:t>“</w:t>
      </w:r>
      <w:r>
        <w:rPr>
          <w:color w:val="231F20"/>
          <w:spacing w:val="-10"/>
          <w:w w:val="108"/>
        </w:rPr>
        <w:t>U</w:t>
      </w:r>
      <w:r>
        <w:rPr>
          <w:color w:val="231F20"/>
          <w:w w:val="116"/>
        </w:rPr>
        <w:t>n</w:t>
      </w:r>
      <w:r>
        <w:rPr>
          <w:color w:val="231F20"/>
        </w:rPr>
        <w:t> </w:t>
      </w:r>
      <w:r>
        <w:rPr>
          <w:color w:val="231F20"/>
          <w:w w:val="101"/>
        </w:rPr>
        <w:t>c</w:t>
      </w:r>
      <w:r>
        <w:rPr>
          <w:color w:val="231F20"/>
          <w:spacing w:val="-1"/>
          <w:w w:val="105"/>
        </w:rPr>
        <w:t>a</w:t>
      </w:r>
      <w:r>
        <w:rPr>
          <w:color w:val="231F20"/>
          <w:spacing w:val="1"/>
          <w:w w:val="100"/>
        </w:rPr>
        <w:t>s</w:t>
      </w:r>
      <w:r>
        <w:rPr>
          <w:color w:val="231F20"/>
          <w:w w:val="108"/>
        </w:rPr>
        <w:t>o</w:t>
      </w:r>
      <w:r>
        <w:rPr>
          <w:color w:val="231F20"/>
        </w:rPr>
        <w:t> </w:t>
      </w:r>
      <w:r>
        <w:rPr>
          <w:color w:val="231F20"/>
          <w:w w:val="107"/>
        </w:rPr>
        <w:t>de</w:t>
      </w:r>
      <w:r>
        <w:rPr>
          <w:color w:val="231F20"/>
        </w:rPr>
        <w:t> </w:t>
      </w:r>
      <w:r>
        <w:rPr>
          <w:color w:val="231F20"/>
          <w:spacing w:val="-3"/>
          <w:w w:val="118"/>
        </w:rPr>
        <w:t>r</w:t>
      </w:r>
      <w:r>
        <w:rPr>
          <w:color w:val="231F20"/>
          <w:w w:val="98"/>
        </w:rPr>
        <w:t>e</w:t>
      </w:r>
      <w:r>
        <w:rPr>
          <w:color w:val="231F20"/>
          <w:spacing w:val="-2"/>
          <w:w w:val="98"/>
        </w:rPr>
        <w:t>f</w:t>
      </w:r>
      <w:r>
        <w:rPr>
          <w:color w:val="231F20"/>
          <w:spacing w:val="-3"/>
          <w:w w:val="108"/>
        </w:rPr>
        <w:t>o</w:t>
      </w:r>
      <w:r>
        <w:rPr>
          <w:color w:val="231F20"/>
          <w:spacing w:val="1"/>
          <w:w w:val="118"/>
        </w:rPr>
        <w:t>r</w:t>
      </w:r>
      <w:r>
        <w:rPr>
          <w:color w:val="231F20"/>
          <w:spacing w:val="-1"/>
          <w:w w:val="111"/>
        </w:rPr>
        <w:t>m</w:t>
      </w:r>
      <w:r>
        <w:rPr>
          <w:color w:val="231F20"/>
          <w:w w:val="105"/>
        </w:rPr>
        <w:t>a</w:t>
      </w:r>
      <w:r>
        <w:rPr>
          <w:color w:val="231F20"/>
        </w:rPr>
        <w:t> </w:t>
      </w:r>
      <w:r>
        <w:rPr>
          <w:color w:val="231F20"/>
          <w:spacing w:val="-2"/>
          <w:w w:val="105"/>
        </w:rPr>
        <w:t>a</w:t>
      </w:r>
      <w:r>
        <w:rPr>
          <w:color w:val="231F20"/>
          <w:spacing w:val="1"/>
          <w:w w:val="99"/>
        </w:rPr>
        <w:t>g</w:t>
      </w:r>
      <w:r>
        <w:rPr>
          <w:color w:val="231F20"/>
          <w:w w:val="110"/>
        </w:rPr>
        <w:t>r</w:t>
      </w:r>
      <w:r>
        <w:rPr>
          <w:color w:val="231F20"/>
          <w:spacing w:val="-2"/>
          <w:w w:val="110"/>
        </w:rPr>
        <w:t>a</w:t>
      </w:r>
      <w:r>
        <w:rPr>
          <w:color w:val="231F20"/>
          <w:spacing w:val="1"/>
          <w:w w:val="118"/>
        </w:rPr>
        <w:t>r</w:t>
      </w:r>
      <w:r>
        <w:rPr>
          <w:color w:val="231F20"/>
          <w:w w:val="102"/>
        </w:rPr>
        <w:t>i</w:t>
      </w:r>
      <w:r>
        <w:rPr>
          <w:color w:val="231F20"/>
          <w:w w:val="105"/>
        </w:rPr>
        <w:t>a</w:t>
      </w:r>
      <w:r>
        <w:rPr>
          <w:color w:val="231F20"/>
        </w:rPr>
        <w:t> </w:t>
      </w:r>
      <w:r>
        <w:rPr>
          <w:color w:val="231F20"/>
          <w:w w:val="109"/>
        </w:rPr>
        <w:t>en</w:t>
      </w:r>
      <w:r>
        <w:rPr>
          <w:color w:val="231F20"/>
        </w:rPr>
        <w:t> </w:t>
      </w:r>
      <w:r>
        <w:rPr>
          <w:color w:val="231F20"/>
          <w:spacing w:val="-1"/>
          <w:w w:val="101"/>
        </w:rPr>
        <w:t>e</w:t>
      </w:r>
      <w:r>
        <w:rPr>
          <w:color w:val="231F20"/>
          <w:w w:val="97"/>
        </w:rPr>
        <w:t>l</w:t>
      </w:r>
      <w:r>
        <w:rPr>
          <w:color w:val="231F20"/>
        </w:rPr>
        <w:t> </w:t>
      </w:r>
      <w:r>
        <w:rPr>
          <w:color w:val="231F20"/>
          <w:w w:val="98"/>
        </w:rPr>
        <w:t>E</w:t>
      </w:r>
      <w:r>
        <w:rPr>
          <w:color w:val="231F20"/>
          <w:spacing w:val="-2"/>
          <w:w w:val="100"/>
        </w:rPr>
        <w:t>s</w:t>
      </w:r>
      <w:r>
        <w:rPr>
          <w:color w:val="231F20"/>
          <w:spacing w:val="1"/>
          <w:w w:val="116"/>
        </w:rPr>
        <w:t>t</w:t>
      </w:r>
      <w:r>
        <w:rPr>
          <w:color w:val="231F20"/>
          <w:w w:val="108"/>
        </w:rPr>
        <w:t>ado</w:t>
      </w:r>
      <w:r>
        <w:rPr>
          <w:color w:val="231F20"/>
        </w:rPr>
        <w:t> </w:t>
      </w:r>
      <w:r>
        <w:rPr>
          <w:color w:val="231F20"/>
          <w:w w:val="107"/>
        </w:rPr>
        <w:t>de </w:t>
      </w:r>
      <w:r>
        <w:rPr>
          <w:color w:val="231F20"/>
          <w:spacing w:val="-6"/>
          <w:w w:val="106"/>
        </w:rPr>
        <w:t>M</w:t>
      </w:r>
      <w:r>
        <w:rPr>
          <w:color w:val="231F20"/>
          <w:w w:val="102"/>
        </w:rPr>
        <w:t>éxico</w:t>
      </w:r>
      <w:r>
        <w:rPr>
          <w:color w:val="231F20"/>
        </w:rPr>
        <w:t> </w:t>
      </w:r>
      <w:r>
        <w:rPr>
          <w:color w:val="231F20"/>
          <w:w w:val="103"/>
        </w:rPr>
        <w:t>1915-1940</w:t>
      </w:r>
      <w:r>
        <w:rPr>
          <w:color w:val="231F20"/>
          <w:spacing w:val="-36"/>
          <w:w w:val="40"/>
        </w:rPr>
        <w:t>”</w:t>
      </w:r>
      <w:r>
        <w:rPr>
          <w:color w:val="231F20"/>
          <w:w w:val="96"/>
        </w:rPr>
        <w:t>,</w:t>
      </w:r>
      <w:r>
        <w:rPr>
          <w:color w:val="231F20"/>
        </w:rPr>
        <w:t> </w:t>
      </w:r>
      <w:r>
        <w:rPr>
          <w:color w:val="231F20"/>
          <w:spacing w:val="-22"/>
          <w:w w:val="107"/>
        </w:rPr>
        <w:t>T</w:t>
      </w:r>
      <w:r>
        <w:rPr>
          <w:color w:val="231F20"/>
          <w:spacing w:val="-2"/>
          <w:w w:val="108"/>
        </w:rPr>
        <w:t>o</w:t>
      </w:r>
      <w:r>
        <w:rPr>
          <w:color w:val="231F20"/>
          <w:spacing w:val="-3"/>
          <w:w w:val="97"/>
        </w:rPr>
        <w:t>l</w:t>
      </w:r>
      <w:r>
        <w:rPr>
          <w:color w:val="231F20"/>
          <w:w w:val="107"/>
        </w:rPr>
        <w:t>uc</w:t>
      </w:r>
      <w:r>
        <w:rPr>
          <w:color w:val="231F20"/>
          <w:w w:val="102"/>
        </w:rPr>
        <w:t>a,</w:t>
      </w:r>
      <w:r>
        <w:rPr>
          <w:color w:val="231F20"/>
        </w:rPr>
        <w:t> </w:t>
      </w:r>
      <w:r>
        <w:rPr>
          <w:color w:val="231F20"/>
          <w:spacing w:val="-10"/>
          <w:w w:val="108"/>
        </w:rPr>
        <w:t>U</w:t>
      </w:r>
      <w:r>
        <w:rPr>
          <w:color w:val="231F20"/>
          <w:w w:val="111"/>
        </w:rPr>
        <w:t>n</w:t>
      </w:r>
      <w:r>
        <w:rPr>
          <w:color w:val="231F20"/>
          <w:spacing w:val="-2"/>
          <w:w w:val="111"/>
        </w:rPr>
        <w:t>i</w:t>
      </w:r>
      <w:r>
        <w:rPr>
          <w:color w:val="231F20"/>
          <w:spacing w:val="-2"/>
          <w:w w:val="98"/>
        </w:rPr>
        <w:t>v</w:t>
      </w:r>
      <w:r>
        <w:rPr>
          <w:color w:val="231F20"/>
          <w:w w:val="108"/>
        </w:rPr>
        <w:t>e</w:t>
      </w:r>
      <w:r>
        <w:rPr>
          <w:color w:val="231F20"/>
          <w:spacing w:val="-2"/>
          <w:w w:val="108"/>
        </w:rPr>
        <w:t>r</w:t>
      </w:r>
      <w:r>
        <w:rPr>
          <w:color w:val="231F20"/>
          <w:w w:val="106"/>
        </w:rPr>
        <w:t>sid</w:t>
      </w:r>
      <w:r>
        <w:rPr>
          <w:color w:val="231F20"/>
          <w:w w:val="109"/>
        </w:rPr>
        <w:t>ad</w:t>
      </w:r>
      <w:r>
        <w:rPr>
          <w:color w:val="231F20"/>
        </w:rPr>
        <w:t> </w:t>
      </w:r>
      <w:r>
        <w:rPr>
          <w:color w:val="231F20"/>
          <w:spacing w:val="-10"/>
          <w:w w:val="101"/>
        </w:rPr>
        <w:t>A</w:t>
      </w:r>
      <w:r>
        <w:rPr>
          <w:color w:val="231F20"/>
          <w:spacing w:val="-3"/>
          <w:w w:val="113"/>
        </w:rPr>
        <w:t>u</w:t>
      </w:r>
      <w:r>
        <w:rPr>
          <w:color w:val="231F20"/>
          <w:spacing w:val="-2"/>
          <w:w w:val="116"/>
        </w:rPr>
        <w:t>t</w:t>
      </w:r>
      <w:r>
        <w:rPr>
          <w:color w:val="231F20"/>
          <w:spacing w:val="-3"/>
          <w:w w:val="107"/>
        </w:rPr>
        <w:t>ó</w:t>
      </w:r>
      <w:r>
        <w:rPr>
          <w:color w:val="231F20"/>
          <w:spacing w:val="-1"/>
          <w:w w:val="116"/>
        </w:rPr>
        <w:t>n</w:t>
      </w:r>
      <w:r>
        <w:rPr>
          <w:color w:val="231F20"/>
          <w:spacing w:val="-3"/>
          <w:w w:val="108"/>
        </w:rPr>
        <w:t>o</w:t>
      </w:r>
      <w:r>
        <w:rPr>
          <w:color w:val="231F20"/>
          <w:spacing w:val="-1"/>
          <w:w w:val="111"/>
        </w:rPr>
        <w:t>m</w:t>
      </w:r>
      <w:r>
        <w:rPr>
          <w:color w:val="231F20"/>
          <w:w w:val="105"/>
        </w:rPr>
        <w:t>a</w:t>
      </w:r>
      <w:r>
        <w:rPr>
          <w:color w:val="231F20"/>
        </w:rPr>
        <w:t> </w:t>
      </w:r>
      <w:r>
        <w:rPr>
          <w:color w:val="231F20"/>
          <w:w w:val="107"/>
        </w:rPr>
        <w:t>d</w:t>
      </w:r>
      <w:r>
        <w:rPr>
          <w:color w:val="231F20"/>
          <w:spacing w:val="-1"/>
          <w:w w:val="107"/>
        </w:rPr>
        <w:t>e</w:t>
      </w:r>
      <w:r>
        <w:rPr>
          <w:color w:val="231F20"/>
          <w:w w:val="97"/>
        </w:rPr>
        <w:t>l</w:t>
      </w:r>
      <w:r>
        <w:rPr>
          <w:color w:val="231F20"/>
        </w:rPr>
        <w:t> </w:t>
      </w:r>
      <w:r>
        <w:rPr>
          <w:color w:val="231F20"/>
          <w:w w:val="98"/>
        </w:rPr>
        <w:t>E</w:t>
      </w:r>
      <w:r>
        <w:rPr>
          <w:color w:val="231F20"/>
          <w:spacing w:val="-2"/>
          <w:w w:val="100"/>
        </w:rPr>
        <w:t>s</w:t>
      </w:r>
      <w:r>
        <w:rPr>
          <w:color w:val="231F20"/>
          <w:spacing w:val="1"/>
          <w:w w:val="116"/>
        </w:rPr>
        <w:t>t</w:t>
      </w:r>
      <w:r>
        <w:rPr>
          <w:color w:val="231F20"/>
          <w:w w:val="108"/>
        </w:rPr>
        <w:t>ado</w:t>
      </w:r>
      <w:r>
        <w:rPr>
          <w:color w:val="231F20"/>
        </w:rPr>
        <w:t> </w:t>
      </w:r>
      <w:r>
        <w:rPr>
          <w:color w:val="231F20"/>
          <w:w w:val="107"/>
        </w:rPr>
        <w:t>de </w:t>
      </w:r>
      <w:r>
        <w:rPr>
          <w:color w:val="231F20"/>
          <w:w w:val="105"/>
        </w:rPr>
        <w:t>México </w:t>
      </w:r>
      <w:r>
        <w:rPr>
          <w:color w:val="231F20"/>
          <w:spacing w:val="-4"/>
          <w:w w:val="105"/>
        </w:rPr>
        <w:t>(Tesis </w:t>
      </w:r>
      <w:r>
        <w:rPr>
          <w:color w:val="231F20"/>
          <w:w w:val="105"/>
        </w:rPr>
        <w:t>de licenciatura en Historia).</w:t>
      </w:r>
    </w:p>
    <w:p>
      <w:pPr>
        <w:spacing w:line="300" w:lineRule="exact" w:before="7"/>
        <w:ind w:left="1727" w:right="904" w:hanging="820"/>
        <w:jc w:val="both"/>
        <w:rPr>
          <w:sz w:val="22"/>
        </w:rPr>
      </w:pPr>
      <w:r>
        <w:rPr>
          <w:color w:val="231F20"/>
          <w:sz w:val="22"/>
        </w:rPr>
        <w:t>Beltrán Bernal, </w:t>
      </w:r>
      <w:r>
        <w:rPr>
          <w:color w:val="231F20"/>
          <w:spacing w:val="-3"/>
          <w:sz w:val="22"/>
        </w:rPr>
        <w:t>Trinidad </w:t>
      </w:r>
      <w:r>
        <w:rPr>
          <w:color w:val="231F20"/>
          <w:sz w:val="22"/>
        </w:rPr>
        <w:t>2010), </w:t>
      </w:r>
      <w:r>
        <w:rPr>
          <w:rFonts w:ascii="Palatino Linotype" w:hAnsi="Palatino Linotype"/>
          <w:i/>
          <w:color w:val="231F20"/>
          <w:sz w:val="22"/>
        </w:rPr>
        <w:t>Problemas de tenencia de la tierra </w:t>
      </w:r>
      <w:r>
        <w:rPr>
          <w:rFonts w:ascii="Palatino Linotype" w:hAnsi="Palatino Linotype"/>
          <w:i/>
          <w:color w:val="231F20"/>
          <w:spacing w:val="-4"/>
          <w:sz w:val="22"/>
        </w:rPr>
        <w:t>durante   </w:t>
      </w:r>
      <w:r>
        <w:rPr>
          <w:rFonts w:ascii="Palatino Linotype" w:hAnsi="Palatino Linotype"/>
          <w:i/>
          <w:color w:val="231F20"/>
          <w:spacing w:val="47"/>
          <w:sz w:val="22"/>
        </w:rPr>
        <w:t> </w:t>
      </w:r>
      <w:r>
        <w:rPr>
          <w:rFonts w:ascii="Palatino Linotype" w:hAnsi="Palatino Linotype"/>
          <w:i/>
          <w:color w:val="231F20"/>
          <w:sz w:val="22"/>
        </w:rPr>
        <w:t>el porfiriato y la revolución (1876-1915). Dos zonas zapatistas del Estado de México</w:t>
      </w:r>
      <w:r>
        <w:rPr>
          <w:color w:val="231F20"/>
          <w:sz w:val="22"/>
        </w:rPr>
        <w:t>, Zinacantepec, México, El Colegio</w:t>
      </w:r>
      <w:r>
        <w:rPr>
          <w:color w:val="231F20"/>
          <w:spacing w:val="56"/>
          <w:sz w:val="22"/>
        </w:rPr>
        <w:t> </w:t>
      </w:r>
      <w:r>
        <w:rPr>
          <w:color w:val="231F20"/>
          <w:sz w:val="22"/>
        </w:rPr>
        <w:t>Mexiquense.</w:t>
      </w:r>
    </w:p>
    <w:p>
      <w:pPr>
        <w:spacing w:line="300" w:lineRule="exact" w:before="0"/>
        <w:ind w:left="1727" w:right="904" w:hanging="820"/>
        <w:jc w:val="both"/>
        <w:rPr>
          <w:sz w:val="22"/>
        </w:rPr>
      </w:pPr>
      <w:r>
        <w:rPr>
          <w:color w:val="231F20"/>
          <w:sz w:val="22"/>
        </w:rPr>
        <w:t>Birrichaga Gardida, Diana (2003), </w:t>
      </w:r>
      <w:r>
        <w:rPr>
          <w:rFonts w:ascii="Palatino Linotype" w:hAnsi="Palatino Linotype"/>
          <w:i/>
          <w:color w:val="231F20"/>
          <w:spacing w:val="-3"/>
          <w:sz w:val="22"/>
        </w:rPr>
        <w:t>Administración </w:t>
      </w:r>
      <w:r>
        <w:rPr>
          <w:rFonts w:ascii="Palatino Linotype" w:hAnsi="Palatino Linotype"/>
          <w:i/>
          <w:color w:val="231F20"/>
          <w:sz w:val="22"/>
        </w:rPr>
        <w:t>de tierras y bienes </w:t>
      </w:r>
      <w:r>
        <w:rPr>
          <w:rFonts w:ascii="Palatino Linotype" w:hAnsi="Palatino Linotype"/>
          <w:i/>
          <w:color w:val="231F20"/>
          <w:sz w:val="22"/>
        </w:rPr>
        <w:t>comunales. </w:t>
      </w:r>
      <w:r>
        <w:rPr>
          <w:rFonts w:ascii="Palatino Linotype" w:hAnsi="Palatino Linotype"/>
          <w:i/>
          <w:color w:val="231F20"/>
          <w:spacing w:val="-3"/>
          <w:sz w:val="22"/>
        </w:rPr>
        <w:t>Política, </w:t>
      </w:r>
      <w:r>
        <w:rPr>
          <w:rFonts w:ascii="Palatino Linotype" w:hAnsi="Palatino Linotype"/>
          <w:i/>
          <w:color w:val="231F20"/>
          <w:sz w:val="22"/>
        </w:rPr>
        <w:t>organización territorial y </w:t>
      </w:r>
      <w:r>
        <w:rPr>
          <w:rFonts w:ascii="Palatino Linotype" w:hAnsi="Palatino Linotype"/>
          <w:i/>
          <w:color w:val="231F20"/>
          <w:spacing w:val="-3"/>
          <w:sz w:val="22"/>
        </w:rPr>
        <w:t>comunidad </w:t>
      </w:r>
      <w:r>
        <w:rPr>
          <w:rFonts w:ascii="Palatino Linotype" w:hAnsi="Palatino Linotype"/>
          <w:i/>
          <w:color w:val="231F20"/>
          <w:sz w:val="22"/>
        </w:rPr>
        <w:t>de los </w:t>
      </w:r>
      <w:r>
        <w:rPr>
          <w:rFonts w:ascii="Palatino Linotype" w:hAnsi="Palatino Linotype"/>
          <w:i/>
          <w:color w:val="231F20"/>
          <w:spacing w:val="-3"/>
          <w:sz w:val="22"/>
        </w:rPr>
        <w:t>pueblos</w:t>
      </w:r>
      <w:r>
        <w:rPr>
          <w:rFonts w:ascii="Palatino Linotype" w:hAnsi="Palatino Linotype"/>
          <w:i/>
          <w:color w:val="231F20"/>
          <w:spacing w:val="-4"/>
          <w:sz w:val="22"/>
        </w:rPr>
        <w:t> </w:t>
      </w:r>
      <w:r>
        <w:rPr>
          <w:rFonts w:ascii="Palatino Linotype" w:hAnsi="Palatino Linotype"/>
          <w:i/>
          <w:color w:val="231F20"/>
          <w:sz w:val="22"/>
        </w:rPr>
        <w:t>de</w:t>
      </w:r>
      <w:r>
        <w:rPr>
          <w:rFonts w:ascii="Palatino Linotype" w:hAnsi="Palatino Linotype"/>
          <w:i/>
          <w:color w:val="231F20"/>
          <w:spacing w:val="-4"/>
          <w:sz w:val="22"/>
        </w:rPr>
        <w:t> </w:t>
      </w:r>
      <w:r>
        <w:rPr>
          <w:rFonts w:ascii="Palatino Linotype" w:hAnsi="Palatino Linotype"/>
          <w:i/>
          <w:color w:val="231F20"/>
          <w:spacing w:val="-5"/>
          <w:sz w:val="22"/>
        </w:rPr>
        <w:t>Texcoco,</w:t>
      </w:r>
      <w:r>
        <w:rPr>
          <w:rFonts w:ascii="Palatino Linotype" w:hAnsi="Palatino Linotype"/>
          <w:i/>
          <w:color w:val="231F20"/>
          <w:spacing w:val="-4"/>
          <w:sz w:val="22"/>
        </w:rPr>
        <w:t> </w:t>
      </w:r>
      <w:r>
        <w:rPr>
          <w:rFonts w:ascii="Palatino Linotype" w:hAnsi="Palatino Linotype"/>
          <w:i/>
          <w:color w:val="231F20"/>
          <w:sz w:val="22"/>
        </w:rPr>
        <w:t>1812-1857</w:t>
      </w:r>
      <w:r>
        <w:rPr>
          <w:color w:val="231F20"/>
          <w:sz w:val="22"/>
        </w:rPr>
        <w:t>,</w:t>
      </w:r>
      <w:r>
        <w:rPr>
          <w:color w:val="231F20"/>
          <w:spacing w:val="-7"/>
          <w:sz w:val="22"/>
        </w:rPr>
        <w:t> </w:t>
      </w:r>
      <w:r>
        <w:rPr>
          <w:color w:val="231F20"/>
          <w:sz w:val="22"/>
        </w:rPr>
        <w:t>México,</w:t>
      </w:r>
      <w:r>
        <w:rPr>
          <w:color w:val="231F20"/>
          <w:spacing w:val="-7"/>
          <w:sz w:val="22"/>
        </w:rPr>
        <w:t> </w:t>
      </w:r>
      <w:r>
        <w:rPr>
          <w:color w:val="231F20"/>
          <w:sz w:val="22"/>
        </w:rPr>
        <w:t>El</w:t>
      </w:r>
      <w:r>
        <w:rPr>
          <w:color w:val="231F20"/>
          <w:spacing w:val="-7"/>
          <w:sz w:val="22"/>
        </w:rPr>
        <w:t> </w:t>
      </w:r>
      <w:r>
        <w:rPr>
          <w:color w:val="231F20"/>
          <w:sz w:val="22"/>
        </w:rPr>
        <w:t>Colegio</w:t>
      </w:r>
      <w:r>
        <w:rPr>
          <w:color w:val="231F20"/>
          <w:spacing w:val="-7"/>
          <w:sz w:val="22"/>
        </w:rPr>
        <w:t> </w:t>
      </w:r>
      <w:r>
        <w:rPr>
          <w:color w:val="231F20"/>
          <w:sz w:val="22"/>
        </w:rPr>
        <w:t>de</w:t>
      </w:r>
      <w:r>
        <w:rPr>
          <w:color w:val="231F20"/>
          <w:spacing w:val="-7"/>
          <w:sz w:val="22"/>
        </w:rPr>
        <w:t> </w:t>
      </w:r>
      <w:r>
        <w:rPr>
          <w:color w:val="231F20"/>
          <w:sz w:val="22"/>
        </w:rPr>
        <w:t>México</w:t>
      </w:r>
      <w:r>
        <w:rPr>
          <w:color w:val="231F20"/>
          <w:spacing w:val="-7"/>
          <w:sz w:val="22"/>
        </w:rPr>
        <w:t> </w:t>
      </w:r>
      <w:r>
        <w:rPr>
          <w:color w:val="231F20"/>
          <w:spacing w:val="-4"/>
          <w:sz w:val="22"/>
        </w:rPr>
        <w:t>(Tesis </w:t>
      </w:r>
      <w:r>
        <w:rPr>
          <w:color w:val="231F20"/>
          <w:sz w:val="22"/>
        </w:rPr>
        <w:t>de  doctorado  en</w:t>
      </w:r>
      <w:r>
        <w:rPr>
          <w:color w:val="231F20"/>
          <w:spacing w:val="27"/>
          <w:sz w:val="22"/>
        </w:rPr>
        <w:t> </w:t>
      </w:r>
      <w:r>
        <w:rPr>
          <w:color w:val="231F20"/>
          <w:sz w:val="22"/>
        </w:rPr>
        <w:t>Historia).</w:t>
      </w:r>
    </w:p>
    <w:p>
      <w:pPr>
        <w:spacing w:after="0" w:line="300" w:lineRule="exact"/>
        <w:jc w:val="both"/>
        <w:rPr>
          <w:sz w:val="22"/>
        </w:rPr>
        <w:sectPr>
          <w:headerReference w:type="even" r:id="rId250"/>
          <w:headerReference w:type="default" r:id="rId251"/>
          <w:pgSz w:w="8510" w:h="11630"/>
          <w:pgMar w:header="331" w:footer="388" w:top="520" w:bottom="580" w:left="0" w:right="0"/>
        </w:sectPr>
      </w:pPr>
    </w:p>
    <w:p>
      <w:pPr>
        <w:pStyle w:val="BodyText"/>
        <w:spacing w:before="1"/>
        <w:rPr>
          <w:sz w:val="13"/>
        </w:rPr>
      </w:pPr>
    </w:p>
    <w:p>
      <w:pPr>
        <w:pStyle w:val="BodyText"/>
        <w:spacing w:line="249" w:lineRule="auto" w:before="17"/>
        <w:ind w:left="1727" w:right="904" w:hanging="820"/>
        <w:jc w:val="both"/>
      </w:pPr>
      <w:r>
        <w:rPr>
          <w:color w:val="231F20"/>
          <w:spacing w:val="-2"/>
          <w:w w:val="93"/>
        </w:rPr>
        <w:t>B</w:t>
      </w:r>
      <w:r>
        <w:rPr>
          <w:color w:val="231F20"/>
          <w:w w:val="111"/>
        </w:rPr>
        <w:t>i</w:t>
      </w:r>
      <w:r>
        <w:rPr>
          <w:color w:val="231F20"/>
          <w:spacing w:val="1"/>
          <w:w w:val="111"/>
        </w:rPr>
        <w:t>r</w:t>
      </w:r>
      <w:r>
        <w:rPr>
          <w:color w:val="231F20"/>
          <w:spacing w:val="1"/>
          <w:w w:val="118"/>
        </w:rPr>
        <w:t>r</w:t>
      </w:r>
      <w:r>
        <w:rPr>
          <w:color w:val="231F20"/>
          <w:w w:val="101"/>
        </w:rPr>
        <w:t>i</w:t>
      </w:r>
      <w:r>
        <w:rPr>
          <w:color w:val="231F20"/>
          <w:spacing w:val="-2"/>
          <w:w w:val="101"/>
        </w:rPr>
        <w:t>c</w:t>
      </w:r>
      <w:r>
        <w:rPr>
          <w:color w:val="231F20"/>
          <w:spacing w:val="-1"/>
          <w:w w:val="113"/>
        </w:rPr>
        <w:t>h</w:t>
      </w:r>
      <w:r>
        <w:rPr>
          <w:color w:val="231F20"/>
          <w:spacing w:val="-2"/>
          <w:w w:val="105"/>
        </w:rPr>
        <w:t>a</w:t>
      </w:r>
      <w:r>
        <w:rPr>
          <w:color w:val="231F20"/>
          <w:w w:val="102"/>
        </w:rPr>
        <w:t>ga</w:t>
      </w:r>
      <w:r>
        <w:rPr>
          <w:color w:val="231F20"/>
          <w:spacing w:val="13"/>
        </w:rPr>
        <w:t> </w:t>
      </w:r>
      <w:r>
        <w:rPr>
          <w:color w:val="231F20"/>
          <w:w w:val="105"/>
        </w:rPr>
        <w:t>G</w:t>
      </w:r>
      <w:r>
        <w:rPr>
          <w:color w:val="231F20"/>
          <w:spacing w:val="-2"/>
          <w:w w:val="105"/>
        </w:rPr>
        <w:t>a</w:t>
      </w:r>
      <w:r>
        <w:rPr>
          <w:color w:val="231F20"/>
          <w:spacing w:val="-3"/>
          <w:w w:val="118"/>
        </w:rPr>
        <w:t>r</w:t>
      </w:r>
      <w:r>
        <w:rPr>
          <w:color w:val="231F20"/>
          <w:w w:val="110"/>
        </w:rPr>
        <w:t>did</w:t>
      </w:r>
      <w:r>
        <w:rPr>
          <w:color w:val="231F20"/>
          <w:w w:val="102"/>
        </w:rPr>
        <w:t>a,</w:t>
      </w:r>
      <w:r>
        <w:rPr>
          <w:color w:val="231F20"/>
          <w:spacing w:val="13"/>
        </w:rPr>
        <w:t> </w:t>
      </w:r>
      <w:r>
        <w:rPr>
          <w:color w:val="231F20"/>
          <w:w w:val="106"/>
        </w:rPr>
        <w:t>Di</w:t>
      </w:r>
      <w:r>
        <w:rPr>
          <w:color w:val="231F20"/>
          <w:spacing w:val="-2"/>
          <w:w w:val="105"/>
        </w:rPr>
        <w:t>a</w:t>
      </w:r>
      <w:r>
        <w:rPr>
          <w:color w:val="231F20"/>
          <w:spacing w:val="-1"/>
          <w:w w:val="116"/>
        </w:rPr>
        <w:t>n</w:t>
      </w:r>
      <w:r>
        <w:rPr>
          <w:color w:val="231F20"/>
          <w:w w:val="105"/>
        </w:rPr>
        <w:t>a</w:t>
      </w:r>
      <w:r>
        <w:rPr>
          <w:color w:val="231F20"/>
          <w:spacing w:val="13"/>
        </w:rPr>
        <w:t> </w:t>
      </w:r>
      <w:r>
        <w:rPr>
          <w:color w:val="231F20"/>
          <w:w w:val="97"/>
        </w:rPr>
        <w:t>y</w:t>
      </w:r>
      <w:r>
        <w:rPr>
          <w:color w:val="231F20"/>
          <w:spacing w:val="13"/>
        </w:rPr>
        <w:t> </w:t>
      </w:r>
      <w:r>
        <w:rPr>
          <w:color w:val="231F20"/>
          <w:spacing w:val="-6"/>
          <w:w w:val="106"/>
        </w:rPr>
        <w:t>M</w:t>
      </w:r>
      <w:r>
        <w:rPr>
          <w:color w:val="231F20"/>
          <w:w w:val="108"/>
        </w:rPr>
        <w:t>e</w:t>
      </w:r>
      <w:r>
        <w:rPr>
          <w:color w:val="231F20"/>
          <w:spacing w:val="1"/>
          <w:w w:val="108"/>
        </w:rPr>
        <w:t>r</w:t>
      </w:r>
      <w:r>
        <w:rPr>
          <w:color w:val="231F20"/>
          <w:w w:val="102"/>
        </w:rPr>
        <w:t>iz</w:t>
      </w:r>
      <w:r>
        <w:rPr>
          <w:color w:val="231F20"/>
          <w:spacing w:val="-2"/>
          <w:w w:val="102"/>
        </w:rPr>
        <w:t>a</w:t>
      </w:r>
      <w:r>
        <w:rPr>
          <w:color w:val="231F20"/>
          <w:spacing w:val="-1"/>
          <w:w w:val="116"/>
        </w:rPr>
        <w:t>n</w:t>
      </w:r>
      <w:r>
        <w:rPr>
          <w:color w:val="231F20"/>
          <w:w w:val="112"/>
        </w:rPr>
        <w:t>d</w:t>
      </w:r>
      <w:r>
        <w:rPr>
          <w:color w:val="231F20"/>
          <w:w w:val="105"/>
        </w:rPr>
        <w:t>a</w:t>
      </w:r>
      <w:r>
        <w:rPr>
          <w:color w:val="231F20"/>
          <w:spacing w:val="13"/>
        </w:rPr>
        <w:t> </w:t>
      </w:r>
      <w:r>
        <w:rPr>
          <w:color w:val="231F20"/>
          <w:spacing w:val="3"/>
          <w:w w:val="99"/>
        </w:rPr>
        <w:t>R</w:t>
      </w:r>
      <w:r>
        <w:rPr>
          <w:color w:val="231F20"/>
          <w:spacing w:val="-2"/>
          <w:w w:val="105"/>
        </w:rPr>
        <w:t>a</w:t>
      </w:r>
      <w:r>
        <w:rPr>
          <w:color w:val="231F20"/>
          <w:w w:val="109"/>
        </w:rPr>
        <w:t>mí</w:t>
      </w:r>
      <w:r>
        <w:rPr>
          <w:color w:val="231F20"/>
          <w:spacing w:val="-3"/>
          <w:w w:val="109"/>
        </w:rPr>
        <w:t>r</w:t>
      </w:r>
      <w:r>
        <w:rPr>
          <w:color w:val="231F20"/>
          <w:spacing w:val="1"/>
          <w:w w:val="101"/>
        </w:rPr>
        <w:t>e</w:t>
      </w:r>
      <w:r>
        <w:rPr>
          <w:color w:val="231F20"/>
          <w:w w:val="100"/>
        </w:rPr>
        <w:t>z</w:t>
      </w:r>
      <w:r>
        <w:rPr>
          <w:color w:val="231F20"/>
          <w:spacing w:val="13"/>
        </w:rPr>
        <w:t> </w:t>
      </w:r>
      <w:r>
        <w:rPr>
          <w:color w:val="231F20"/>
          <w:spacing w:val="-6"/>
          <w:w w:val="101"/>
        </w:rPr>
        <w:t>A</w:t>
      </w:r>
      <w:r>
        <w:rPr>
          <w:color w:val="231F20"/>
          <w:w w:val="101"/>
        </w:rPr>
        <w:t>c</w:t>
      </w:r>
      <w:r>
        <w:rPr>
          <w:color w:val="231F20"/>
          <w:spacing w:val="1"/>
          <w:w w:val="101"/>
        </w:rPr>
        <w:t>e</w:t>
      </w:r>
      <w:r>
        <w:rPr>
          <w:color w:val="231F20"/>
          <w:spacing w:val="-2"/>
          <w:w w:val="98"/>
        </w:rPr>
        <w:t>v</w:t>
      </w:r>
      <w:r>
        <w:rPr>
          <w:color w:val="231F20"/>
          <w:w w:val="101"/>
        </w:rPr>
        <w:t>es</w:t>
      </w:r>
      <w:r>
        <w:rPr>
          <w:color w:val="231F20"/>
          <w:spacing w:val="13"/>
        </w:rPr>
        <w:t> </w:t>
      </w:r>
      <w:r>
        <w:rPr>
          <w:color w:val="231F20"/>
          <w:w w:val="103"/>
        </w:rPr>
        <w:t>(2011),</w:t>
      </w:r>
      <w:r>
        <w:rPr>
          <w:color w:val="231F20"/>
          <w:spacing w:val="13"/>
        </w:rPr>
        <w:t> </w:t>
      </w:r>
      <w:r>
        <w:rPr>
          <w:color w:val="231F20"/>
          <w:spacing w:val="-4"/>
          <w:w w:val="39"/>
        </w:rPr>
        <w:t>“</w:t>
      </w:r>
      <w:r>
        <w:rPr>
          <w:color w:val="231F20"/>
          <w:spacing w:val="-4"/>
          <w:w w:val="108"/>
        </w:rPr>
        <w:t>I</w:t>
      </w:r>
      <w:r>
        <w:rPr>
          <w:color w:val="231F20"/>
          <w:spacing w:val="-1"/>
          <w:w w:val="111"/>
        </w:rPr>
        <w:t>m</w:t>
      </w:r>
      <w:r>
        <w:rPr>
          <w:color w:val="231F20"/>
          <w:spacing w:val="-2"/>
          <w:w w:val="105"/>
        </w:rPr>
        <w:t>a</w:t>
      </w:r>
      <w:r>
        <w:rPr>
          <w:color w:val="231F20"/>
          <w:spacing w:val="1"/>
          <w:w w:val="99"/>
        </w:rPr>
        <w:t>g</w:t>
      </w:r>
      <w:r>
        <w:rPr>
          <w:color w:val="231F20"/>
          <w:w w:val="111"/>
        </w:rPr>
        <w:t>i</w:t>
      </w:r>
      <w:r>
        <w:rPr>
          <w:color w:val="231F20"/>
          <w:spacing w:val="-1"/>
          <w:w w:val="111"/>
        </w:rPr>
        <w:t>n</w:t>
      </w:r>
      <w:r>
        <w:rPr>
          <w:color w:val="231F20"/>
          <w:spacing w:val="-2"/>
          <w:w w:val="105"/>
        </w:rPr>
        <w:t>a</w:t>
      </w:r>
      <w:r>
        <w:rPr>
          <w:color w:val="231F20"/>
          <w:w w:val="118"/>
        </w:rPr>
        <w:t>r </w:t>
      </w:r>
      <w:r>
        <w:rPr>
          <w:color w:val="231F20"/>
          <w:w w:val="110"/>
        </w:rPr>
        <w:t>el</w:t>
      </w:r>
      <w:r>
        <w:rPr>
          <w:color w:val="231F20"/>
          <w:spacing w:val="-17"/>
          <w:w w:val="110"/>
        </w:rPr>
        <w:t> </w:t>
      </w:r>
      <w:r>
        <w:rPr>
          <w:color w:val="231F20"/>
          <w:w w:val="110"/>
        </w:rPr>
        <w:t>poder</w:t>
      </w:r>
      <w:r>
        <w:rPr>
          <w:color w:val="231F20"/>
          <w:spacing w:val="-17"/>
          <w:w w:val="110"/>
        </w:rPr>
        <w:t> </w:t>
      </w:r>
      <w:r>
        <w:rPr>
          <w:color w:val="231F20"/>
          <w:w w:val="110"/>
        </w:rPr>
        <w:t>local:</w:t>
      </w:r>
      <w:r>
        <w:rPr>
          <w:color w:val="231F20"/>
          <w:spacing w:val="-17"/>
          <w:w w:val="110"/>
        </w:rPr>
        <w:t> </w:t>
      </w:r>
      <w:r>
        <w:rPr>
          <w:color w:val="231F20"/>
          <w:w w:val="110"/>
        </w:rPr>
        <w:t>los</w:t>
      </w:r>
      <w:r>
        <w:rPr>
          <w:color w:val="231F20"/>
          <w:spacing w:val="-17"/>
          <w:w w:val="110"/>
        </w:rPr>
        <w:t> </w:t>
      </w:r>
      <w:r>
        <w:rPr>
          <w:color w:val="231F20"/>
          <w:w w:val="110"/>
        </w:rPr>
        <w:t>debates</w:t>
      </w:r>
      <w:r>
        <w:rPr>
          <w:color w:val="231F20"/>
          <w:spacing w:val="-17"/>
          <w:w w:val="110"/>
        </w:rPr>
        <w:t> </w:t>
      </w:r>
      <w:r>
        <w:rPr>
          <w:color w:val="231F20"/>
          <w:w w:val="110"/>
        </w:rPr>
        <w:t>del</w:t>
      </w:r>
      <w:r>
        <w:rPr>
          <w:color w:val="231F20"/>
          <w:spacing w:val="-17"/>
          <w:w w:val="110"/>
        </w:rPr>
        <w:t> </w:t>
      </w:r>
      <w:r>
        <w:rPr>
          <w:color w:val="231F20"/>
          <w:w w:val="110"/>
        </w:rPr>
        <w:t>Congreso</w:t>
      </w:r>
      <w:r>
        <w:rPr>
          <w:color w:val="231F20"/>
          <w:spacing w:val="-17"/>
          <w:w w:val="110"/>
        </w:rPr>
        <w:t> </w:t>
      </w:r>
      <w:r>
        <w:rPr>
          <w:color w:val="231F20"/>
          <w:w w:val="110"/>
        </w:rPr>
        <w:t>Constituyente</w:t>
      </w:r>
      <w:r>
        <w:rPr>
          <w:color w:val="231F20"/>
          <w:spacing w:val="-17"/>
          <w:w w:val="110"/>
        </w:rPr>
        <w:t> </w:t>
      </w:r>
      <w:r>
        <w:rPr>
          <w:color w:val="231F20"/>
          <w:w w:val="110"/>
        </w:rPr>
        <w:t>del</w:t>
      </w:r>
      <w:r>
        <w:rPr>
          <w:color w:val="231F20"/>
          <w:spacing w:val="-17"/>
          <w:w w:val="110"/>
        </w:rPr>
        <w:t> </w:t>
      </w:r>
      <w:r>
        <w:rPr>
          <w:color w:val="231F20"/>
          <w:w w:val="110"/>
        </w:rPr>
        <w:t>Estado </w:t>
      </w:r>
      <w:r>
        <w:rPr>
          <w:color w:val="231F20"/>
          <w:w w:val="105"/>
        </w:rPr>
        <w:t>de</w:t>
      </w:r>
      <w:r>
        <w:rPr>
          <w:color w:val="231F20"/>
          <w:spacing w:val="-12"/>
          <w:w w:val="105"/>
        </w:rPr>
        <w:t> </w:t>
      </w:r>
      <w:r>
        <w:rPr>
          <w:color w:val="231F20"/>
          <w:w w:val="105"/>
        </w:rPr>
        <w:t>México</w:t>
      </w:r>
      <w:r>
        <w:rPr>
          <w:color w:val="231F20"/>
          <w:spacing w:val="-12"/>
          <w:w w:val="105"/>
        </w:rPr>
        <w:t> </w:t>
      </w:r>
      <w:r>
        <w:rPr>
          <w:color w:val="231F20"/>
          <w:w w:val="105"/>
        </w:rPr>
        <w:t>(1824)”</w:t>
      </w:r>
      <w:r>
        <w:rPr>
          <w:color w:val="231F20"/>
          <w:spacing w:val="-12"/>
          <w:w w:val="105"/>
        </w:rPr>
        <w:t> </w:t>
      </w:r>
      <w:r>
        <w:rPr>
          <w:color w:val="231F20"/>
          <w:w w:val="105"/>
        </w:rPr>
        <w:t>en</w:t>
      </w:r>
      <w:r>
        <w:rPr>
          <w:color w:val="231F20"/>
          <w:spacing w:val="-12"/>
          <w:w w:val="105"/>
        </w:rPr>
        <w:t> </w:t>
      </w:r>
      <w:r>
        <w:rPr>
          <w:color w:val="231F20"/>
          <w:w w:val="105"/>
        </w:rPr>
        <w:t>Carmen</w:t>
      </w:r>
      <w:r>
        <w:rPr>
          <w:color w:val="231F20"/>
          <w:spacing w:val="-12"/>
          <w:w w:val="105"/>
        </w:rPr>
        <w:t> </w:t>
      </w:r>
      <w:r>
        <w:rPr>
          <w:color w:val="231F20"/>
          <w:w w:val="105"/>
        </w:rPr>
        <w:t>Salinas</w:t>
      </w:r>
      <w:r>
        <w:rPr>
          <w:color w:val="231F20"/>
          <w:spacing w:val="-12"/>
          <w:w w:val="105"/>
        </w:rPr>
        <w:t> </w:t>
      </w:r>
      <w:r>
        <w:rPr>
          <w:color w:val="231F20"/>
          <w:w w:val="105"/>
        </w:rPr>
        <w:t>Sandoval,</w:t>
      </w:r>
      <w:r>
        <w:rPr>
          <w:color w:val="231F20"/>
          <w:spacing w:val="-12"/>
          <w:w w:val="105"/>
        </w:rPr>
        <w:t> </w:t>
      </w:r>
      <w:r>
        <w:rPr>
          <w:color w:val="231F20"/>
          <w:w w:val="105"/>
        </w:rPr>
        <w:t>Antonio</w:t>
      </w:r>
      <w:r>
        <w:rPr>
          <w:color w:val="231F20"/>
          <w:spacing w:val="-12"/>
          <w:w w:val="105"/>
        </w:rPr>
        <w:t> </w:t>
      </w:r>
      <w:r>
        <w:rPr>
          <w:color w:val="231F20"/>
          <w:w w:val="105"/>
        </w:rPr>
        <w:t>Escobar </w:t>
      </w:r>
      <w:r>
        <w:rPr>
          <w:color w:val="231F20"/>
          <w:w w:val="110"/>
        </w:rPr>
        <w:t>Ohmstde y Diana Birrichaga Gardida (Coordinadores.) Poder   y gobierno local en México 1808-1857, México, El Colegio de Michoacán, El Colegio Mexiquense, Universidad </w:t>
      </w:r>
      <w:r>
        <w:rPr>
          <w:color w:val="231F20"/>
          <w:spacing w:val="-3"/>
          <w:w w:val="110"/>
        </w:rPr>
        <w:t>Autónoma </w:t>
      </w:r>
      <w:r>
        <w:rPr>
          <w:color w:val="231F20"/>
          <w:w w:val="110"/>
        </w:rPr>
        <w:t>del </w:t>
      </w:r>
      <w:r>
        <w:rPr>
          <w:color w:val="231F20"/>
          <w:w w:val="105"/>
        </w:rPr>
        <w:t>Estado</w:t>
      </w:r>
      <w:r>
        <w:rPr>
          <w:color w:val="231F20"/>
          <w:spacing w:val="-16"/>
          <w:w w:val="105"/>
        </w:rPr>
        <w:t> </w:t>
      </w:r>
      <w:r>
        <w:rPr>
          <w:color w:val="231F20"/>
          <w:w w:val="105"/>
        </w:rPr>
        <w:t>de</w:t>
      </w:r>
      <w:r>
        <w:rPr>
          <w:color w:val="231F20"/>
          <w:spacing w:val="-16"/>
          <w:w w:val="105"/>
        </w:rPr>
        <w:t> </w:t>
      </w:r>
      <w:r>
        <w:rPr>
          <w:color w:val="231F20"/>
          <w:w w:val="105"/>
        </w:rPr>
        <w:t>México,</w:t>
      </w:r>
      <w:r>
        <w:rPr>
          <w:color w:val="231F20"/>
          <w:spacing w:val="-16"/>
          <w:w w:val="105"/>
        </w:rPr>
        <w:t> </w:t>
      </w:r>
      <w:r>
        <w:rPr>
          <w:color w:val="231F20"/>
          <w:spacing w:val="-4"/>
          <w:w w:val="105"/>
        </w:rPr>
        <w:t>pp.</w:t>
      </w:r>
      <w:r>
        <w:rPr>
          <w:color w:val="231F20"/>
          <w:spacing w:val="-16"/>
          <w:w w:val="105"/>
        </w:rPr>
        <w:t> </w:t>
      </w:r>
      <w:r>
        <w:rPr>
          <w:color w:val="231F20"/>
          <w:w w:val="105"/>
        </w:rPr>
        <w:t>195-224.</w:t>
      </w:r>
    </w:p>
    <w:p>
      <w:pPr>
        <w:spacing w:line="300" w:lineRule="exact" w:before="7"/>
        <w:ind w:left="1727" w:right="904" w:hanging="820"/>
        <w:jc w:val="both"/>
        <w:rPr>
          <w:sz w:val="22"/>
        </w:rPr>
      </w:pPr>
      <w:r>
        <w:rPr>
          <w:rFonts w:ascii="Palatino Linotype" w:hAnsi="Palatino Linotype"/>
          <w:i/>
          <w:color w:val="231F20"/>
          <w:sz w:val="22"/>
        </w:rPr>
        <w:t>Boletín</w:t>
      </w:r>
      <w:r>
        <w:rPr>
          <w:rFonts w:ascii="Palatino Linotype" w:hAnsi="Palatino Linotype"/>
          <w:i/>
          <w:color w:val="231F20"/>
          <w:spacing w:val="-19"/>
          <w:sz w:val="22"/>
        </w:rPr>
        <w:t> </w:t>
      </w:r>
      <w:r>
        <w:rPr>
          <w:rFonts w:ascii="Palatino Linotype" w:hAnsi="Palatino Linotype"/>
          <w:i/>
          <w:color w:val="231F20"/>
          <w:spacing w:val="-3"/>
          <w:sz w:val="22"/>
        </w:rPr>
        <w:t>Hidrológico</w:t>
      </w:r>
      <w:r>
        <w:rPr>
          <w:rFonts w:ascii="Palatino Linotype" w:hAnsi="Palatino Linotype"/>
          <w:i/>
          <w:color w:val="231F20"/>
          <w:spacing w:val="-20"/>
          <w:sz w:val="22"/>
        </w:rPr>
        <w:t> </w:t>
      </w:r>
      <w:r>
        <w:rPr>
          <w:color w:val="231F20"/>
          <w:sz w:val="22"/>
        </w:rPr>
        <w:t>(1970),</w:t>
      </w:r>
      <w:r>
        <w:rPr>
          <w:color w:val="231F20"/>
          <w:spacing w:val="-22"/>
          <w:sz w:val="22"/>
        </w:rPr>
        <w:t> </w:t>
      </w:r>
      <w:r>
        <w:rPr>
          <w:rFonts w:ascii="Palatino Linotype" w:hAnsi="Palatino Linotype"/>
          <w:i/>
          <w:color w:val="231F20"/>
          <w:sz w:val="22"/>
        </w:rPr>
        <w:t>Boletín</w:t>
      </w:r>
      <w:r>
        <w:rPr>
          <w:rFonts w:ascii="Palatino Linotype" w:hAnsi="Palatino Linotype"/>
          <w:i/>
          <w:color w:val="231F20"/>
          <w:spacing w:val="-19"/>
          <w:sz w:val="22"/>
        </w:rPr>
        <w:t> </w:t>
      </w:r>
      <w:r>
        <w:rPr>
          <w:rFonts w:ascii="Palatino Linotype" w:hAnsi="Palatino Linotype"/>
          <w:i/>
          <w:color w:val="231F20"/>
          <w:spacing w:val="-3"/>
          <w:sz w:val="22"/>
        </w:rPr>
        <w:t>Hidrológico</w:t>
      </w:r>
      <w:r>
        <w:rPr>
          <w:rFonts w:ascii="Palatino Linotype" w:hAnsi="Palatino Linotype"/>
          <w:i/>
          <w:color w:val="231F20"/>
          <w:spacing w:val="-19"/>
          <w:sz w:val="22"/>
        </w:rPr>
        <w:t> </w:t>
      </w:r>
      <w:r>
        <w:rPr>
          <w:rFonts w:ascii="Palatino Linotype" w:hAnsi="Palatino Linotype"/>
          <w:i/>
          <w:color w:val="231F20"/>
          <w:spacing w:val="-6"/>
          <w:sz w:val="22"/>
        </w:rPr>
        <w:t>No.</w:t>
      </w:r>
      <w:r>
        <w:rPr>
          <w:rFonts w:ascii="Palatino Linotype" w:hAnsi="Palatino Linotype"/>
          <w:i/>
          <w:color w:val="231F20"/>
          <w:spacing w:val="-19"/>
          <w:sz w:val="22"/>
        </w:rPr>
        <w:t> </w:t>
      </w:r>
      <w:r>
        <w:rPr>
          <w:rFonts w:ascii="Palatino Linotype" w:hAnsi="Palatino Linotype"/>
          <w:i/>
          <w:color w:val="231F20"/>
          <w:sz w:val="22"/>
        </w:rPr>
        <w:t>50,</w:t>
      </w:r>
      <w:r>
        <w:rPr>
          <w:rFonts w:ascii="Palatino Linotype" w:hAnsi="Palatino Linotype"/>
          <w:i/>
          <w:color w:val="231F20"/>
          <w:spacing w:val="-19"/>
          <w:sz w:val="22"/>
        </w:rPr>
        <w:t> </w:t>
      </w:r>
      <w:r>
        <w:rPr>
          <w:rFonts w:ascii="Palatino Linotype" w:hAnsi="Palatino Linotype"/>
          <w:i/>
          <w:color w:val="231F20"/>
          <w:sz w:val="22"/>
        </w:rPr>
        <w:t>Secretaría</w:t>
      </w:r>
      <w:r>
        <w:rPr>
          <w:rFonts w:ascii="Palatino Linotype" w:hAnsi="Palatino Linotype"/>
          <w:i/>
          <w:color w:val="231F20"/>
          <w:spacing w:val="-19"/>
          <w:sz w:val="22"/>
        </w:rPr>
        <w:t> </w:t>
      </w:r>
      <w:r>
        <w:rPr>
          <w:rFonts w:ascii="Palatino Linotype" w:hAnsi="Palatino Linotype"/>
          <w:i/>
          <w:color w:val="231F20"/>
          <w:sz w:val="22"/>
        </w:rPr>
        <w:t>de</w:t>
      </w:r>
      <w:r>
        <w:rPr>
          <w:rFonts w:ascii="Palatino Linotype" w:hAnsi="Palatino Linotype"/>
          <w:i/>
          <w:color w:val="231F20"/>
          <w:spacing w:val="-19"/>
          <w:sz w:val="22"/>
        </w:rPr>
        <w:t> </w:t>
      </w:r>
      <w:r>
        <w:rPr>
          <w:rFonts w:ascii="Palatino Linotype" w:hAnsi="Palatino Linotype"/>
          <w:i/>
          <w:color w:val="231F20"/>
          <w:sz w:val="22"/>
        </w:rPr>
        <w:t>Recursos </w:t>
      </w:r>
      <w:r>
        <w:rPr>
          <w:rFonts w:ascii="Palatino Linotype" w:hAnsi="Palatino Linotype"/>
          <w:i/>
          <w:color w:val="231F20"/>
          <w:spacing w:val="-3"/>
          <w:sz w:val="22"/>
        </w:rPr>
        <w:t>Hidráulicos. </w:t>
      </w:r>
      <w:r>
        <w:rPr>
          <w:rFonts w:ascii="Palatino Linotype" w:hAnsi="Palatino Linotype"/>
          <w:i/>
          <w:color w:val="231F20"/>
          <w:sz w:val="22"/>
        </w:rPr>
        <w:t>Cuenca del río Lerma hasta la presa Solís, del lago de </w:t>
      </w:r>
      <w:r>
        <w:rPr>
          <w:rFonts w:ascii="Palatino Linotype" w:hAnsi="Palatino Linotype"/>
          <w:i/>
          <w:color w:val="231F20"/>
          <w:spacing w:val="-3"/>
          <w:sz w:val="22"/>
        </w:rPr>
        <w:t>Pátzcuaro, </w:t>
      </w:r>
      <w:r>
        <w:rPr>
          <w:rFonts w:ascii="Palatino Linotype" w:hAnsi="Palatino Linotype"/>
          <w:i/>
          <w:color w:val="231F20"/>
          <w:sz w:val="22"/>
        </w:rPr>
        <w:t>del río grande de </w:t>
      </w:r>
      <w:r>
        <w:rPr>
          <w:rFonts w:ascii="Palatino Linotype" w:hAnsi="Palatino Linotype"/>
          <w:i/>
          <w:color w:val="231F20"/>
          <w:spacing w:val="-4"/>
          <w:sz w:val="22"/>
        </w:rPr>
        <w:t>Morelia </w:t>
      </w:r>
      <w:r>
        <w:rPr>
          <w:rFonts w:ascii="Palatino Linotype" w:hAnsi="Palatino Linotype"/>
          <w:i/>
          <w:color w:val="231F20"/>
          <w:sz w:val="22"/>
        </w:rPr>
        <w:t>hasta el lago de Cuitzeo y de la laguna de </w:t>
      </w:r>
      <w:r>
        <w:rPr>
          <w:rFonts w:ascii="Palatino Linotype" w:hAnsi="Palatino Linotype"/>
          <w:i/>
          <w:color w:val="231F20"/>
          <w:spacing w:val="-4"/>
          <w:sz w:val="22"/>
        </w:rPr>
        <w:t>Yuriria, </w:t>
      </w:r>
      <w:r>
        <w:rPr>
          <w:rFonts w:ascii="Palatino Linotype" w:hAnsi="Palatino Linotype"/>
          <w:i/>
          <w:color w:val="231F20"/>
          <w:sz w:val="22"/>
        </w:rPr>
        <w:t>región hidrológica </w:t>
      </w:r>
      <w:r>
        <w:rPr>
          <w:rFonts w:ascii="Palatino Linotype" w:hAnsi="Palatino Linotype"/>
          <w:i/>
          <w:color w:val="231F20"/>
          <w:spacing w:val="-6"/>
          <w:sz w:val="22"/>
        </w:rPr>
        <w:t>No. </w:t>
      </w:r>
      <w:r>
        <w:rPr>
          <w:rFonts w:ascii="Palatino Linotype" w:hAnsi="Palatino Linotype"/>
          <w:i/>
          <w:color w:val="231F20"/>
          <w:sz w:val="22"/>
        </w:rPr>
        <w:t>12</w:t>
      </w:r>
      <w:r>
        <w:rPr>
          <w:color w:val="231F20"/>
          <w:sz w:val="22"/>
        </w:rPr>
        <w:t>, </w:t>
      </w:r>
      <w:r>
        <w:rPr>
          <w:color w:val="231F20"/>
          <w:spacing w:val="-7"/>
          <w:sz w:val="22"/>
        </w:rPr>
        <w:t>Tomo </w:t>
      </w:r>
      <w:r>
        <w:rPr>
          <w:color w:val="231F20"/>
          <w:sz w:val="22"/>
        </w:rPr>
        <w:t>1, México, Secretaría  de  Recursos</w:t>
      </w:r>
      <w:r>
        <w:rPr>
          <w:color w:val="231F20"/>
          <w:spacing w:val="10"/>
          <w:sz w:val="22"/>
        </w:rPr>
        <w:t> </w:t>
      </w:r>
      <w:r>
        <w:rPr>
          <w:color w:val="231F20"/>
          <w:sz w:val="22"/>
        </w:rPr>
        <w:t>Hidráulicos.</w:t>
      </w:r>
    </w:p>
    <w:p>
      <w:pPr>
        <w:spacing w:line="242" w:lineRule="auto" w:before="0"/>
        <w:ind w:left="1727" w:right="904" w:hanging="820"/>
        <w:jc w:val="both"/>
        <w:rPr>
          <w:sz w:val="22"/>
        </w:rPr>
      </w:pPr>
      <w:r>
        <w:rPr>
          <w:color w:val="231F20"/>
          <w:spacing w:val="-2"/>
          <w:w w:val="93"/>
          <w:sz w:val="22"/>
        </w:rPr>
        <w:t>B</w:t>
      </w:r>
      <w:r>
        <w:rPr>
          <w:color w:val="231F20"/>
          <w:spacing w:val="-2"/>
          <w:w w:val="113"/>
          <w:sz w:val="22"/>
        </w:rPr>
        <w:t>u</w:t>
      </w:r>
      <w:r>
        <w:rPr>
          <w:color w:val="231F20"/>
          <w:spacing w:val="-2"/>
          <w:w w:val="98"/>
          <w:sz w:val="22"/>
        </w:rPr>
        <w:t>v</w:t>
      </w:r>
      <w:r>
        <w:rPr>
          <w:color w:val="231F20"/>
          <w:spacing w:val="-2"/>
          <w:w w:val="101"/>
          <w:sz w:val="22"/>
        </w:rPr>
        <w:t>e</w:t>
      </w:r>
      <w:r>
        <w:rPr>
          <w:color w:val="231F20"/>
          <w:w w:val="96"/>
          <w:sz w:val="22"/>
        </w:rPr>
        <w:t>,</w:t>
      </w:r>
      <w:r>
        <w:rPr>
          <w:color w:val="231F20"/>
          <w:spacing w:val="24"/>
          <w:sz w:val="22"/>
        </w:rPr>
        <w:t> </w:t>
      </w:r>
      <w:r>
        <w:rPr>
          <w:color w:val="231F20"/>
          <w:spacing w:val="3"/>
          <w:w w:val="99"/>
          <w:sz w:val="22"/>
        </w:rPr>
        <w:t>R</w:t>
      </w:r>
      <w:r>
        <w:rPr>
          <w:color w:val="231F20"/>
          <w:spacing w:val="-4"/>
          <w:w w:val="105"/>
          <w:sz w:val="22"/>
        </w:rPr>
        <w:t>a</w:t>
      </w:r>
      <w:r>
        <w:rPr>
          <w:color w:val="231F20"/>
          <w:w w:val="97"/>
          <w:sz w:val="22"/>
        </w:rPr>
        <w:t>y</w:t>
      </w:r>
      <w:r>
        <w:rPr>
          <w:color w:val="231F20"/>
          <w:spacing w:val="-1"/>
          <w:w w:val="111"/>
          <w:sz w:val="22"/>
        </w:rPr>
        <w:t>m</w:t>
      </w:r>
      <w:r>
        <w:rPr>
          <w:color w:val="231F20"/>
          <w:spacing w:val="-3"/>
          <w:w w:val="108"/>
          <w:sz w:val="22"/>
        </w:rPr>
        <w:t>o</w:t>
      </w:r>
      <w:r>
        <w:rPr>
          <w:color w:val="231F20"/>
          <w:spacing w:val="-1"/>
          <w:w w:val="116"/>
          <w:sz w:val="22"/>
        </w:rPr>
        <w:t>n</w:t>
      </w:r>
      <w:r>
        <w:rPr>
          <w:color w:val="231F20"/>
          <w:w w:val="112"/>
          <w:sz w:val="22"/>
        </w:rPr>
        <w:t>d</w:t>
      </w:r>
      <w:r>
        <w:rPr>
          <w:color w:val="231F20"/>
          <w:spacing w:val="24"/>
          <w:sz w:val="22"/>
        </w:rPr>
        <w:t> </w:t>
      </w:r>
      <w:r>
        <w:rPr>
          <w:color w:val="231F20"/>
          <w:w w:val="103"/>
          <w:sz w:val="22"/>
        </w:rPr>
        <w:t>(1996),</w:t>
      </w:r>
      <w:r>
        <w:rPr>
          <w:color w:val="231F20"/>
          <w:spacing w:val="24"/>
          <w:sz w:val="22"/>
        </w:rPr>
        <w:t> </w:t>
      </w:r>
      <w:r>
        <w:rPr>
          <w:color w:val="231F20"/>
          <w:spacing w:val="-8"/>
          <w:w w:val="39"/>
          <w:sz w:val="22"/>
        </w:rPr>
        <w:t>“</w:t>
      </w:r>
      <w:r>
        <w:rPr>
          <w:color w:val="231F20"/>
          <w:spacing w:val="1"/>
          <w:w w:val="106"/>
          <w:sz w:val="22"/>
        </w:rPr>
        <w:t>C</w:t>
      </w:r>
      <w:r>
        <w:rPr>
          <w:color w:val="231F20"/>
          <w:w w:val="104"/>
          <w:sz w:val="22"/>
        </w:rPr>
        <w:t>aci</w:t>
      </w:r>
      <w:r>
        <w:rPr>
          <w:color w:val="231F20"/>
          <w:spacing w:val="-3"/>
          <w:w w:val="104"/>
          <w:sz w:val="22"/>
        </w:rPr>
        <w:t>q</w:t>
      </w:r>
      <w:r>
        <w:rPr>
          <w:color w:val="231F20"/>
          <w:w w:val="104"/>
          <w:sz w:val="22"/>
        </w:rPr>
        <w:t>ues,</w:t>
      </w:r>
      <w:r>
        <w:rPr>
          <w:color w:val="231F20"/>
          <w:spacing w:val="24"/>
          <w:sz w:val="22"/>
        </w:rPr>
        <w:t> </w:t>
      </w:r>
      <w:r>
        <w:rPr>
          <w:color w:val="231F20"/>
          <w:spacing w:val="-2"/>
          <w:w w:val="98"/>
          <w:sz w:val="22"/>
        </w:rPr>
        <w:t>v</w:t>
      </w:r>
      <w:r>
        <w:rPr>
          <w:color w:val="231F20"/>
          <w:spacing w:val="1"/>
          <w:w w:val="101"/>
          <w:sz w:val="22"/>
        </w:rPr>
        <w:t>e</w:t>
      </w:r>
      <w:r>
        <w:rPr>
          <w:color w:val="231F20"/>
          <w:w w:val="107"/>
          <w:sz w:val="22"/>
        </w:rPr>
        <w:t>ci</w:t>
      </w:r>
      <w:r>
        <w:rPr>
          <w:color w:val="231F20"/>
          <w:spacing w:val="-1"/>
          <w:w w:val="107"/>
          <w:sz w:val="22"/>
        </w:rPr>
        <w:t>n</w:t>
      </w:r>
      <w:r>
        <w:rPr>
          <w:color w:val="231F20"/>
          <w:w w:val="103"/>
          <w:sz w:val="22"/>
        </w:rPr>
        <w:t>os,</w:t>
      </w:r>
      <w:r>
        <w:rPr>
          <w:color w:val="231F20"/>
          <w:spacing w:val="24"/>
          <w:sz w:val="22"/>
        </w:rPr>
        <w:t> </w:t>
      </w:r>
      <w:r>
        <w:rPr>
          <w:color w:val="231F20"/>
          <w:spacing w:val="-5"/>
          <w:w w:val="105"/>
          <w:sz w:val="22"/>
        </w:rPr>
        <w:t>a</w:t>
      </w:r>
      <w:r>
        <w:rPr>
          <w:color w:val="231F20"/>
          <w:spacing w:val="-3"/>
          <w:w w:val="113"/>
          <w:sz w:val="22"/>
        </w:rPr>
        <w:t>u</w:t>
      </w:r>
      <w:r>
        <w:rPr>
          <w:color w:val="231F20"/>
          <w:spacing w:val="-2"/>
          <w:w w:val="116"/>
          <w:sz w:val="22"/>
        </w:rPr>
        <w:t>t</w:t>
      </w:r>
      <w:r>
        <w:rPr>
          <w:color w:val="231F20"/>
          <w:spacing w:val="-3"/>
          <w:w w:val="108"/>
          <w:sz w:val="22"/>
        </w:rPr>
        <w:t>o</w:t>
      </w:r>
      <w:r>
        <w:rPr>
          <w:color w:val="231F20"/>
          <w:spacing w:val="1"/>
          <w:w w:val="118"/>
          <w:sz w:val="22"/>
        </w:rPr>
        <w:t>r</w:t>
      </w:r>
      <w:r>
        <w:rPr>
          <w:color w:val="231F20"/>
          <w:w w:val="108"/>
          <w:sz w:val="22"/>
        </w:rPr>
        <w:t>id</w:t>
      </w:r>
      <w:r>
        <w:rPr>
          <w:color w:val="231F20"/>
          <w:w w:val="105"/>
          <w:sz w:val="22"/>
        </w:rPr>
        <w:t>ades</w:t>
      </w:r>
      <w:r>
        <w:rPr>
          <w:color w:val="231F20"/>
          <w:spacing w:val="24"/>
          <w:sz w:val="22"/>
        </w:rPr>
        <w:t> </w:t>
      </w:r>
      <w:r>
        <w:rPr>
          <w:color w:val="231F20"/>
          <w:w w:val="97"/>
          <w:sz w:val="22"/>
        </w:rPr>
        <w:t>y</w:t>
      </w:r>
      <w:r>
        <w:rPr>
          <w:color w:val="231F20"/>
          <w:spacing w:val="24"/>
          <w:sz w:val="22"/>
        </w:rPr>
        <w:t> </w:t>
      </w:r>
      <w:r>
        <w:rPr>
          <w:color w:val="231F20"/>
          <w:w w:val="97"/>
          <w:sz w:val="22"/>
        </w:rPr>
        <w:t>l</w:t>
      </w:r>
      <w:r>
        <w:rPr>
          <w:color w:val="231F20"/>
          <w:w w:val="105"/>
          <w:sz w:val="22"/>
        </w:rPr>
        <w:t>a</w:t>
      </w:r>
      <w:r>
        <w:rPr>
          <w:color w:val="231F20"/>
          <w:spacing w:val="24"/>
          <w:sz w:val="22"/>
        </w:rPr>
        <w:t> </w:t>
      </w:r>
      <w:r>
        <w:rPr>
          <w:color w:val="231F20"/>
          <w:spacing w:val="-3"/>
          <w:w w:val="111"/>
          <w:sz w:val="22"/>
        </w:rPr>
        <w:t>p</w:t>
      </w:r>
      <w:r>
        <w:rPr>
          <w:color w:val="231F20"/>
          <w:spacing w:val="1"/>
          <w:w w:val="118"/>
          <w:sz w:val="22"/>
        </w:rPr>
        <w:t>r</w:t>
      </w:r>
      <w:r>
        <w:rPr>
          <w:color w:val="231F20"/>
          <w:spacing w:val="-2"/>
          <w:w w:val="102"/>
          <w:sz w:val="22"/>
        </w:rPr>
        <w:t>i</w:t>
      </w:r>
      <w:r>
        <w:rPr>
          <w:color w:val="231F20"/>
          <w:w w:val="101"/>
          <w:sz w:val="22"/>
        </w:rPr>
        <w:t>v</w:t>
      </w:r>
      <w:r>
        <w:rPr>
          <w:color w:val="231F20"/>
          <w:spacing w:val="-5"/>
          <w:w w:val="101"/>
          <w:sz w:val="22"/>
        </w:rPr>
        <w:t>a</w:t>
      </w:r>
      <w:r>
        <w:rPr>
          <w:color w:val="231F20"/>
          <w:spacing w:val="1"/>
          <w:w w:val="116"/>
          <w:sz w:val="22"/>
        </w:rPr>
        <w:t>t</w:t>
      </w:r>
      <w:r>
        <w:rPr>
          <w:color w:val="231F20"/>
          <w:w w:val="103"/>
          <w:sz w:val="22"/>
        </w:rPr>
        <w:t>izaci</w:t>
      </w:r>
      <w:r>
        <w:rPr>
          <w:color w:val="231F20"/>
          <w:spacing w:val="-3"/>
          <w:w w:val="103"/>
          <w:sz w:val="22"/>
        </w:rPr>
        <w:t>ó</w:t>
      </w:r>
      <w:r>
        <w:rPr>
          <w:color w:val="231F20"/>
          <w:w w:val="116"/>
          <w:sz w:val="22"/>
        </w:rPr>
        <w:t>n </w:t>
      </w:r>
      <w:r>
        <w:rPr>
          <w:color w:val="231F20"/>
          <w:w w:val="105"/>
          <w:sz w:val="22"/>
        </w:rPr>
        <w:t>de los terrenos comunales: un hierro candente en el México de </w:t>
      </w:r>
      <w:r>
        <w:rPr>
          <w:color w:val="231F20"/>
          <w:w w:val="97"/>
          <w:sz w:val="22"/>
        </w:rPr>
        <w:t>l</w:t>
      </w:r>
      <w:r>
        <w:rPr>
          <w:color w:val="231F20"/>
          <w:w w:val="105"/>
          <w:sz w:val="22"/>
        </w:rPr>
        <w:t>a</w:t>
      </w:r>
      <w:r>
        <w:rPr>
          <w:color w:val="231F20"/>
          <w:sz w:val="22"/>
        </w:rPr>
        <w:t> </w:t>
      </w:r>
      <w:r>
        <w:rPr>
          <w:color w:val="231F20"/>
          <w:spacing w:val="-23"/>
          <w:sz w:val="22"/>
        </w:rPr>
        <w:t> </w:t>
      </w:r>
      <w:r>
        <w:rPr>
          <w:color w:val="231F20"/>
          <w:spacing w:val="-3"/>
          <w:w w:val="118"/>
          <w:sz w:val="22"/>
        </w:rPr>
        <w:t>r</w:t>
      </w:r>
      <w:r>
        <w:rPr>
          <w:color w:val="231F20"/>
          <w:w w:val="107"/>
          <w:sz w:val="22"/>
        </w:rPr>
        <w:t>e</w:t>
      </w:r>
      <w:r>
        <w:rPr>
          <w:color w:val="231F20"/>
          <w:spacing w:val="-3"/>
          <w:w w:val="107"/>
          <w:sz w:val="22"/>
        </w:rPr>
        <w:t>p</w:t>
      </w:r>
      <w:r>
        <w:rPr>
          <w:color w:val="231F20"/>
          <w:spacing w:val="-1"/>
          <w:w w:val="105"/>
          <w:sz w:val="22"/>
        </w:rPr>
        <w:t>ú</w:t>
      </w:r>
      <w:r>
        <w:rPr>
          <w:color w:val="231F20"/>
          <w:spacing w:val="-2"/>
          <w:w w:val="108"/>
          <w:sz w:val="22"/>
        </w:rPr>
        <w:t>b</w:t>
      </w:r>
      <w:r>
        <w:rPr>
          <w:color w:val="231F20"/>
          <w:w w:val="100"/>
          <w:sz w:val="22"/>
        </w:rPr>
        <w:t>lic</w:t>
      </w:r>
      <w:r>
        <w:rPr>
          <w:color w:val="231F20"/>
          <w:w w:val="105"/>
          <w:sz w:val="22"/>
        </w:rPr>
        <w:t>a</w:t>
      </w:r>
      <w:r>
        <w:rPr>
          <w:color w:val="231F20"/>
          <w:sz w:val="22"/>
        </w:rPr>
        <w:t> </w:t>
      </w:r>
      <w:r>
        <w:rPr>
          <w:color w:val="231F20"/>
          <w:spacing w:val="-23"/>
          <w:sz w:val="22"/>
        </w:rPr>
        <w:t> </w:t>
      </w:r>
      <w:r>
        <w:rPr>
          <w:color w:val="231F20"/>
          <w:spacing w:val="-3"/>
          <w:w w:val="118"/>
          <w:sz w:val="22"/>
        </w:rPr>
        <w:t>r</w:t>
      </w:r>
      <w:r>
        <w:rPr>
          <w:color w:val="231F20"/>
          <w:w w:val="101"/>
          <w:sz w:val="22"/>
        </w:rPr>
        <w:t>e</w:t>
      </w:r>
      <w:r>
        <w:rPr>
          <w:color w:val="231F20"/>
          <w:spacing w:val="-2"/>
          <w:w w:val="101"/>
          <w:sz w:val="22"/>
        </w:rPr>
        <w:t>s</w:t>
      </w:r>
      <w:r>
        <w:rPr>
          <w:color w:val="231F20"/>
          <w:spacing w:val="1"/>
          <w:w w:val="116"/>
          <w:sz w:val="22"/>
        </w:rPr>
        <w:t>t</w:t>
      </w:r>
      <w:r>
        <w:rPr>
          <w:color w:val="231F20"/>
          <w:spacing w:val="-5"/>
          <w:w w:val="105"/>
          <w:sz w:val="22"/>
        </w:rPr>
        <w:t>a</w:t>
      </w:r>
      <w:r>
        <w:rPr>
          <w:color w:val="231F20"/>
          <w:w w:val="111"/>
          <w:sz w:val="22"/>
        </w:rPr>
        <w:t>urad</w:t>
      </w:r>
      <w:r>
        <w:rPr>
          <w:color w:val="231F20"/>
          <w:w w:val="105"/>
          <w:sz w:val="22"/>
        </w:rPr>
        <w:t>a</w:t>
      </w:r>
      <w:r>
        <w:rPr>
          <w:color w:val="231F20"/>
          <w:sz w:val="22"/>
        </w:rPr>
        <w:t> </w:t>
      </w:r>
      <w:r>
        <w:rPr>
          <w:color w:val="231F20"/>
          <w:spacing w:val="-23"/>
          <w:sz w:val="22"/>
        </w:rPr>
        <w:t> </w:t>
      </w:r>
      <w:r>
        <w:rPr>
          <w:color w:val="231F20"/>
          <w:w w:val="97"/>
          <w:sz w:val="22"/>
        </w:rPr>
        <w:t>y</w:t>
      </w:r>
      <w:r>
        <w:rPr>
          <w:color w:val="231F20"/>
          <w:sz w:val="22"/>
        </w:rPr>
        <w:t> </w:t>
      </w:r>
      <w:r>
        <w:rPr>
          <w:color w:val="231F20"/>
          <w:spacing w:val="-23"/>
          <w:sz w:val="22"/>
        </w:rPr>
        <w:t> </w:t>
      </w:r>
      <w:r>
        <w:rPr>
          <w:color w:val="231F20"/>
          <w:spacing w:val="-1"/>
          <w:w w:val="101"/>
          <w:sz w:val="22"/>
        </w:rPr>
        <w:t>e</w:t>
      </w:r>
      <w:r>
        <w:rPr>
          <w:color w:val="231F20"/>
          <w:w w:val="97"/>
          <w:sz w:val="22"/>
        </w:rPr>
        <w:t>l</w:t>
      </w:r>
      <w:r>
        <w:rPr>
          <w:color w:val="231F20"/>
          <w:sz w:val="22"/>
        </w:rPr>
        <w:t> </w:t>
      </w:r>
      <w:r>
        <w:rPr>
          <w:color w:val="231F20"/>
          <w:spacing w:val="-23"/>
          <w:sz w:val="22"/>
        </w:rPr>
        <w:t> </w:t>
      </w:r>
      <w:r>
        <w:rPr>
          <w:color w:val="231F20"/>
          <w:spacing w:val="1"/>
          <w:w w:val="111"/>
          <w:sz w:val="22"/>
        </w:rPr>
        <w:t>p</w:t>
      </w:r>
      <w:r>
        <w:rPr>
          <w:color w:val="231F20"/>
          <w:spacing w:val="-3"/>
          <w:w w:val="108"/>
          <w:sz w:val="22"/>
        </w:rPr>
        <w:t>o</w:t>
      </w:r>
      <w:r>
        <w:rPr>
          <w:color w:val="231F20"/>
          <w:spacing w:val="1"/>
          <w:w w:val="118"/>
          <w:sz w:val="22"/>
        </w:rPr>
        <w:t>r</w:t>
      </w:r>
      <w:r>
        <w:rPr>
          <w:color w:val="231F20"/>
          <w:w w:val="102"/>
          <w:sz w:val="22"/>
        </w:rPr>
        <w:t>fi</w:t>
      </w:r>
      <w:r>
        <w:rPr>
          <w:color w:val="231F20"/>
          <w:spacing w:val="1"/>
          <w:w w:val="102"/>
          <w:sz w:val="22"/>
        </w:rPr>
        <w:t>r</w:t>
      </w:r>
      <w:r>
        <w:rPr>
          <w:color w:val="231F20"/>
          <w:w w:val="102"/>
          <w:sz w:val="22"/>
        </w:rPr>
        <w:t>i</w:t>
      </w:r>
      <w:r>
        <w:rPr>
          <w:color w:val="231F20"/>
          <w:spacing w:val="-5"/>
          <w:w w:val="105"/>
          <w:sz w:val="22"/>
        </w:rPr>
        <w:t>a</w:t>
      </w:r>
      <w:r>
        <w:rPr>
          <w:color w:val="231F20"/>
          <w:spacing w:val="-2"/>
          <w:w w:val="116"/>
          <w:sz w:val="22"/>
        </w:rPr>
        <w:t>t</w:t>
      </w:r>
      <w:r>
        <w:rPr>
          <w:color w:val="231F20"/>
          <w:spacing w:val="-17"/>
          <w:w w:val="108"/>
          <w:sz w:val="22"/>
        </w:rPr>
        <w:t>o</w:t>
      </w:r>
      <w:r>
        <w:rPr>
          <w:color w:val="231F20"/>
          <w:spacing w:val="-36"/>
          <w:w w:val="40"/>
          <w:sz w:val="22"/>
        </w:rPr>
        <w:t>”</w:t>
      </w:r>
      <w:r>
        <w:rPr>
          <w:color w:val="231F20"/>
          <w:w w:val="96"/>
          <w:sz w:val="22"/>
        </w:rPr>
        <w:t>,</w:t>
      </w:r>
      <w:r>
        <w:rPr>
          <w:color w:val="231F20"/>
          <w:sz w:val="22"/>
        </w:rPr>
        <w:t> </w:t>
      </w:r>
      <w:r>
        <w:rPr>
          <w:color w:val="231F20"/>
          <w:spacing w:val="-23"/>
          <w:sz w:val="22"/>
        </w:rPr>
        <w:t> </w:t>
      </w:r>
      <w:r>
        <w:rPr>
          <w:color w:val="231F20"/>
          <w:spacing w:val="4"/>
          <w:w w:val="93"/>
          <w:sz w:val="22"/>
        </w:rPr>
        <w:t>B</w:t>
      </w:r>
      <w:r>
        <w:rPr>
          <w:color w:val="231F20"/>
          <w:spacing w:val="-3"/>
          <w:w w:val="108"/>
          <w:sz w:val="22"/>
        </w:rPr>
        <w:t>o</w:t>
      </w:r>
      <w:r>
        <w:rPr>
          <w:color w:val="231F20"/>
          <w:w w:val="111"/>
          <w:sz w:val="22"/>
        </w:rPr>
        <w:t>n</w:t>
      </w:r>
      <w:r>
        <w:rPr>
          <w:color w:val="231F20"/>
          <w:spacing w:val="1"/>
          <w:w w:val="111"/>
          <w:sz w:val="22"/>
        </w:rPr>
        <w:t>i</w:t>
      </w:r>
      <w:r>
        <w:rPr>
          <w:color w:val="231F20"/>
          <w:spacing w:val="1"/>
          <w:w w:val="97"/>
          <w:sz w:val="22"/>
        </w:rPr>
        <w:t>l</w:t>
      </w:r>
      <w:r>
        <w:rPr>
          <w:color w:val="231F20"/>
          <w:w w:val="97"/>
          <w:sz w:val="22"/>
        </w:rPr>
        <w:t>l</w:t>
      </w:r>
      <w:r>
        <w:rPr>
          <w:color w:val="231F20"/>
          <w:w w:val="105"/>
          <w:sz w:val="22"/>
        </w:rPr>
        <w:t>a</w:t>
      </w:r>
      <w:r>
        <w:rPr>
          <w:color w:val="231F20"/>
          <w:sz w:val="22"/>
        </w:rPr>
        <w:t> </w:t>
      </w:r>
      <w:r>
        <w:rPr>
          <w:color w:val="231F20"/>
          <w:spacing w:val="-23"/>
          <w:sz w:val="22"/>
        </w:rPr>
        <w:t> </w:t>
      </w:r>
      <w:r>
        <w:rPr>
          <w:color w:val="231F20"/>
          <w:spacing w:val="-6"/>
          <w:w w:val="113"/>
          <w:sz w:val="22"/>
        </w:rPr>
        <w:t>H</w:t>
      </w:r>
      <w:r>
        <w:rPr>
          <w:color w:val="231F20"/>
          <w:w w:val="105"/>
          <w:sz w:val="22"/>
        </w:rPr>
        <w:t>era</w:t>
      </w:r>
      <w:r>
        <w:rPr>
          <w:color w:val="231F20"/>
          <w:spacing w:val="-2"/>
          <w:w w:val="105"/>
          <w:sz w:val="22"/>
        </w:rPr>
        <w:t>c</w:t>
      </w:r>
      <w:r>
        <w:rPr>
          <w:color w:val="231F20"/>
          <w:w w:val="104"/>
          <w:sz w:val="22"/>
        </w:rPr>
        <w:t>li</w:t>
      </w:r>
      <w:r>
        <w:rPr>
          <w:color w:val="231F20"/>
          <w:spacing w:val="-7"/>
          <w:w w:val="104"/>
          <w:sz w:val="22"/>
        </w:rPr>
        <w:t>o</w:t>
      </w:r>
      <w:r>
        <w:rPr>
          <w:color w:val="231F20"/>
          <w:w w:val="96"/>
          <w:sz w:val="22"/>
        </w:rPr>
        <w:t>,</w:t>
      </w:r>
      <w:r>
        <w:rPr>
          <w:color w:val="231F20"/>
          <w:sz w:val="22"/>
        </w:rPr>
        <w:t> </w:t>
      </w:r>
      <w:r>
        <w:rPr>
          <w:color w:val="231F20"/>
          <w:spacing w:val="-23"/>
          <w:sz w:val="22"/>
        </w:rPr>
        <w:t> </w:t>
      </w:r>
      <w:r>
        <w:rPr>
          <w:color w:val="231F20"/>
          <w:spacing w:val="-1"/>
          <w:w w:val="101"/>
          <w:sz w:val="22"/>
        </w:rPr>
        <w:t>A</w:t>
      </w:r>
      <w:r>
        <w:rPr>
          <w:color w:val="231F20"/>
          <w:spacing w:val="-1"/>
          <w:w w:val="116"/>
          <w:sz w:val="22"/>
        </w:rPr>
        <w:t>n</w:t>
      </w:r>
      <w:r>
        <w:rPr>
          <w:color w:val="231F20"/>
          <w:w w:val="114"/>
          <w:sz w:val="22"/>
        </w:rPr>
        <w:t>d</w:t>
      </w:r>
      <w:r>
        <w:rPr>
          <w:color w:val="231F20"/>
          <w:spacing w:val="-3"/>
          <w:w w:val="114"/>
          <w:sz w:val="22"/>
        </w:rPr>
        <w:t>r</w:t>
      </w:r>
      <w:r>
        <w:rPr>
          <w:color w:val="231F20"/>
          <w:w w:val="99"/>
          <w:sz w:val="22"/>
        </w:rPr>
        <w:t>és </w:t>
      </w:r>
      <w:r>
        <w:rPr>
          <w:color w:val="231F20"/>
          <w:w w:val="105"/>
          <w:sz w:val="22"/>
        </w:rPr>
        <w:t>Guerrero,</w:t>
      </w:r>
      <w:r>
        <w:rPr>
          <w:color w:val="231F20"/>
          <w:spacing w:val="-29"/>
          <w:w w:val="105"/>
          <w:sz w:val="22"/>
        </w:rPr>
        <w:t> </w:t>
      </w:r>
      <w:r>
        <w:rPr>
          <w:color w:val="231F20"/>
          <w:w w:val="105"/>
          <w:sz w:val="22"/>
        </w:rPr>
        <w:t>eds.,</w:t>
      </w:r>
      <w:r>
        <w:rPr>
          <w:color w:val="231F20"/>
          <w:spacing w:val="-30"/>
          <w:w w:val="105"/>
          <w:sz w:val="22"/>
        </w:rPr>
        <w:t> </w:t>
      </w:r>
      <w:r>
        <w:rPr>
          <w:rFonts w:ascii="Palatino Linotype" w:hAnsi="Palatino Linotype"/>
          <w:i/>
          <w:color w:val="231F20"/>
          <w:w w:val="105"/>
          <w:sz w:val="22"/>
        </w:rPr>
        <w:t>Los</w:t>
      </w:r>
      <w:r>
        <w:rPr>
          <w:rFonts w:ascii="Palatino Linotype" w:hAnsi="Palatino Linotype"/>
          <w:i/>
          <w:color w:val="231F20"/>
          <w:spacing w:val="-27"/>
          <w:w w:val="105"/>
          <w:sz w:val="22"/>
        </w:rPr>
        <w:t> </w:t>
      </w:r>
      <w:r>
        <w:rPr>
          <w:rFonts w:ascii="Palatino Linotype" w:hAnsi="Palatino Linotype"/>
          <w:i/>
          <w:color w:val="231F20"/>
          <w:spacing w:val="-3"/>
          <w:w w:val="105"/>
          <w:sz w:val="22"/>
        </w:rPr>
        <w:t>pueblos</w:t>
      </w:r>
      <w:r>
        <w:rPr>
          <w:rFonts w:ascii="Palatino Linotype" w:hAnsi="Palatino Linotype"/>
          <w:i/>
          <w:color w:val="231F20"/>
          <w:spacing w:val="-27"/>
          <w:w w:val="105"/>
          <w:sz w:val="22"/>
        </w:rPr>
        <w:t> </w:t>
      </w:r>
      <w:r>
        <w:rPr>
          <w:rFonts w:ascii="Palatino Linotype" w:hAnsi="Palatino Linotype"/>
          <w:i/>
          <w:color w:val="231F20"/>
          <w:spacing w:val="-3"/>
          <w:w w:val="105"/>
          <w:sz w:val="22"/>
        </w:rPr>
        <w:t>campesinos</w:t>
      </w:r>
      <w:r>
        <w:rPr>
          <w:rFonts w:ascii="Palatino Linotype" w:hAnsi="Palatino Linotype"/>
          <w:i/>
          <w:color w:val="231F20"/>
          <w:spacing w:val="-27"/>
          <w:w w:val="105"/>
          <w:sz w:val="22"/>
        </w:rPr>
        <w:t> </w:t>
      </w:r>
      <w:r>
        <w:rPr>
          <w:rFonts w:ascii="Palatino Linotype" w:hAnsi="Palatino Linotype"/>
          <w:i/>
          <w:color w:val="231F20"/>
          <w:w w:val="105"/>
          <w:sz w:val="22"/>
        </w:rPr>
        <w:t>de</w:t>
      </w:r>
      <w:r>
        <w:rPr>
          <w:rFonts w:ascii="Palatino Linotype" w:hAnsi="Palatino Linotype"/>
          <w:i/>
          <w:color w:val="231F20"/>
          <w:spacing w:val="-27"/>
          <w:w w:val="105"/>
          <w:sz w:val="22"/>
        </w:rPr>
        <w:t> </w:t>
      </w:r>
      <w:r>
        <w:rPr>
          <w:rFonts w:ascii="Palatino Linotype" w:hAnsi="Palatino Linotype"/>
          <w:i/>
          <w:color w:val="231F20"/>
          <w:w w:val="105"/>
          <w:sz w:val="22"/>
        </w:rPr>
        <w:t>las</w:t>
      </w:r>
      <w:r>
        <w:rPr>
          <w:rFonts w:ascii="Palatino Linotype" w:hAnsi="Palatino Linotype"/>
          <w:i/>
          <w:color w:val="231F20"/>
          <w:spacing w:val="-27"/>
          <w:w w:val="105"/>
          <w:sz w:val="22"/>
        </w:rPr>
        <w:t> </w:t>
      </w:r>
      <w:r>
        <w:rPr>
          <w:rFonts w:ascii="Palatino Linotype" w:hAnsi="Palatino Linotype"/>
          <w:i/>
          <w:color w:val="231F20"/>
          <w:w w:val="105"/>
          <w:sz w:val="22"/>
        </w:rPr>
        <w:t>Américas.</w:t>
      </w:r>
      <w:r>
        <w:rPr>
          <w:rFonts w:ascii="Palatino Linotype" w:hAnsi="Palatino Linotype"/>
          <w:i/>
          <w:color w:val="231F20"/>
          <w:spacing w:val="-27"/>
          <w:w w:val="105"/>
          <w:sz w:val="22"/>
        </w:rPr>
        <w:t> </w:t>
      </w:r>
      <w:r>
        <w:rPr>
          <w:rFonts w:ascii="Palatino Linotype" w:hAnsi="Palatino Linotype"/>
          <w:i/>
          <w:color w:val="231F20"/>
          <w:w w:val="105"/>
          <w:sz w:val="22"/>
        </w:rPr>
        <w:t>Etnicidad, </w:t>
      </w:r>
      <w:r>
        <w:rPr>
          <w:rFonts w:ascii="Palatino Linotype" w:hAnsi="Palatino Linotype"/>
          <w:i/>
          <w:color w:val="231F20"/>
          <w:spacing w:val="-3"/>
          <w:w w:val="105"/>
          <w:sz w:val="22"/>
        </w:rPr>
        <w:t>cultura</w:t>
      </w:r>
      <w:r>
        <w:rPr>
          <w:rFonts w:ascii="Palatino Linotype" w:hAnsi="Palatino Linotype"/>
          <w:i/>
          <w:color w:val="231F20"/>
          <w:spacing w:val="-14"/>
          <w:w w:val="105"/>
          <w:sz w:val="22"/>
        </w:rPr>
        <w:t> </w:t>
      </w:r>
      <w:r>
        <w:rPr>
          <w:rFonts w:ascii="Palatino Linotype" w:hAnsi="Palatino Linotype"/>
          <w:i/>
          <w:color w:val="231F20"/>
          <w:w w:val="105"/>
          <w:sz w:val="22"/>
        </w:rPr>
        <w:t>e</w:t>
      </w:r>
      <w:r>
        <w:rPr>
          <w:rFonts w:ascii="Palatino Linotype" w:hAnsi="Palatino Linotype"/>
          <w:i/>
          <w:color w:val="231F20"/>
          <w:spacing w:val="-14"/>
          <w:w w:val="105"/>
          <w:sz w:val="22"/>
        </w:rPr>
        <w:t> </w:t>
      </w:r>
      <w:r>
        <w:rPr>
          <w:rFonts w:ascii="Palatino Linotype" w:hAnsi="Palatino Linotype"/>
          <w:i/>
          <w:color w:val="231F20"/>
          <w:w w:val="105"/>
          <w:sz w:val="22"/>
        </w:rPr>
        <w:t>historia</w:t>
      </w:r>
      <w:r>
        <w:rPr>
          <w:rFonts w:ascii="Palatino Linotype" w:hAnsi="Palatino Linotype"/>
          <w:i/>
          <w:color w:val="231F20"/>
          <w:spacing w:val="-14"/>
          <w:w w:val="105"/>
          <w:sz w:val="22"/>
        </w:rPr>
        <w:t> </w:t>
      </w:r>
      <w:r>
        <w:rPr>
          <w:rFonts w:ascii="Palatino Linotype" w:hAnsi="Palatino Linotype"/>
          <w:i/>
          <w:color w:val="231F20"/>
          <w:w w:val="105"/>
          <w:sz w:val="22"/>
        </w:rPr>
        <w:t>en</w:t>
      </w:r>
      <w:r>
        <w:rPr>
          <w:rFonts w:ascii="Palatino Linotype" w:hAnsi="Palatino Linotype"/>
          <w:i/>
          <w:color w:val="231F20"/>
          <w:spacing w:val="-14"/>
          <w:w w:val="105"/>
          <w:sz w:val="22"/>
        </w:rPr>
        <w:t> </w:t>
      </w:r>
      <w:r>
        <w:rPr>
          <w:rFonts w:ascii="Palatino Linotype" w:hAnsi="Palatino Linotype"/>
          <w:i/>
          <w:color w:val="231F20"/>
          <w:w w:val="105"/>
          <w:sz w:val="22"/>
        </w:rPr>
        <w:t>el</w:t>
      </w:r>
      <w:r>
        <w:rPr>
          <w:rFonts w:ascii="Palatino Linotype" w:hAnsi="Palatino Linotype"/>
          <w:i/>
          <w:color w:val="231F20"/>
          <w:spacing w:val="-14"/>
          <w:w w:val="105"/>
          <w:sz w:val="22"/>
        </w:rPr>
        <w:t> </w:t>
      </w:r>
      <w:r>
        <w:rPr>
          <w:rFonts w:ascii="Palatino Linotype" w:hAnsi="Palatino Linotype"/>
          <w:i/>
          <w:color w:val="231F20"/>
          <w:w w:val="105"/>
          <w:sz w:val="22"/>
        </w:rPr>
        <w:t>siglo</w:t>
      </w:r>
      <w:r>
        <w:rPr>
          <w:rFonts w:ascii="Palatino Linotype" w:hAnsi="Palatino Linotype"/>
          <w:i/>
          <w:color w:val="231F20"/>
          <w:spacing w:val="-14"/>
          <w:w w:val="105"/>
          <w:sz w:val="22"/>
        </w:rPr>
        <w:t> </w:t>
      </w:r>
      <w:r>
        <w:rPr>
          <w:rFonts w:ascii="Palatino Linotype" w:hAnsi="Palatino Linotype"/>
          <w:i/>
          <w:color w:val="231F20"/>
          <w:w w:val="105"/>
          <w:sz w:val="18"/>
        </w:rPr>
        <w:t>XIX</w:t>
      </w:r>
      <w:r>
        <w:rPr>
          <w:color w:val="231F20"/>
          <w:w w:val="105"/>
          <w:sz w:val="22"/>
        </w:rPr>
        <w:t>,</w:t>
      </w:r>
      <w:r>
        <w:rPr>
          <w:color w:val="231F20"/>
          <w:spacing w:val="-17"/>
          <w:w w:val="105"/>
          <w:sz w:val="22"/>
        </w:rPr>
        <w:t> </w:t>
      </w:r>
      <w:r>
        <w:rPr>
          <w:color w:val="231F20"/>
          <w:w w:val="105"/>
          <w:sz w:val="22"/>
        </w:rPr>
        <w:t>Colombia,</w:t>
      </w:r>
      <w:r>
        <w:rPr>
          <w:color w:val="231F20"/>
          <w:spacing w:val="-17"/>
          <w:w w:val="105"/>
          <w:sz w:val="22"/>
        </w:rPr>
        <w:t> </w:t>
      </w:r>
      <w:r>
        <w:rPr>
          <w:color w:val="231F20"/>
          <w:w w:val="105"/>
          <w:sz w:val="22"/>
        </w:rPr>
        <w:t>Universidad</w:t>
      </w:r>
      <w:r>
        <w:rPr>
          <w:color w:val="231F20"/>
          <w:spacing w:val="-17"/>
          <w:w w:val="105"/>
          <w:sz w:val="22"/>
        </w:rPr>
        <w:t> </w:t>
      </w:r>
      <w:r>
        <w:rPr>
          <w:color w:val="231F20"/>
          <w:w w:val="105"/>
          <w:sz w:val="22"/>
        </w:rPr>
        <w:t>Industrial de </w:t>
      </w:r>
      <w:r>
        <w:rPr>
          <w:color w:val="231F20"/>
          <w:spacing w:val="-3"/>
          <w:w w:val="105"/>
          <w:sz w:val="22"/>
        </w:rPr>
        <w:t>Santander, </w:t>
      </w:r>
      <w:r>
        <w:rPr>
          <w:color w:val="231F20"/>
          <w:w w:val="105"/>
          <w:sz w:val="22"/>
        </w:rPr>
        <w:t>Escuela de Historia, </w:t>
      </w:r>
      <w:r>
        <w:rPr>
          <w:color w:val="231F20"/>
          <w:spacing w:val="-4"/>
          <w:w w:val="105"/>
          <w:sz w:val="22"/>
        </w:rPr>
        <w:t>pp.</w:t>
      </w:r>
      <w:r>
        <w:rPr>
          <w:color w:val="231F20"/>
          <w:spacing w:val="-22"/>
          <w:w w:val="105"/>
          <w:sz w:val="22"/>
        </w:rPr>
        <w:t> </w:t>
      </w:r>
      <w:r>
        <w:rPr>
          <w:color w:val="231F20"/>
          <w:w w:val="105"/>
          <w:sz w:val="22"/>
        </w:rPr>
        <w:t>25-37.</w:t>
      </w:r>
    </w:p>
    <w:p>
      <w:pPr>
        <w:tabs>
          <w:tab w:pos="1677" w:val="left" w:leader="none"/>
        </w:tabs>
        <w:spacing w:line="242" w:lineRule="auto" w:before="10"/>
        <w:ind w:left="1727" w:right="904" w:hanging="820"/>
        <w:jc w:val="both"/>
        <w:rPr>
          <w:sz w:val="22"/>
        </w:rPr>
      </w:pPr>
      <w:r>
        <w:rPr>
          <w:color w:val="231F20"/>
          <w:w w:val="87"/>
          <w:sz w:val="22"/>
          <w:u w:val="single" w:color="221E1F"/>
        </w:rPr>
        <w:t> </w:t>
      </w:r>
      <w:r>
        <w:rPr>
          <w:color w:val="231F20"/>
          <w:sz w:val="22"/>
          <w:u w:val="single" w:color="221E1F"/>
        </w:rPr>
        <w:tab/>
      </w:r>
      <w:r>
        <w:rPr>
          <w:color w:val="231F20"/>
          <w:w w:val="103"/>
          <w:sz w:val="22"/>
        </w:rPr>
        <w:t>(1998),</w:t>
      </w:r>
      <w:r>
        <w:rPr>
          <w:color w:val="231F20"/>
          <w:sz w:val="22"/>
        </w:rPr>
        <w:t> </w:t>
      </w:r>
      <w:r>
        <w:rPr>
          <w:color w:val="231F20"/>
          <w:spacing w:val="-19"/>
          <w:sz w:val="22"/>
        </w:rPr>
        <w:t> </w:t>
      </w:r>
      <w:r>
        <w:rPr>
          <w:color w:val="231F20"/>
          <w:spacing w:val="-3"/>
          <w:w w:val="39"/>
          <w:sz w:val="22"/>
        </w:rPr>
        <w:t>“</w:t>
      </w:r>
      <w:r>
        <w:rPr>
          <w:color w:val="231F20"/>
          <w:spacing w:val="-10"/>
          <w:w w:val="108"/>
          <w:sz w:val="22"/>
        </w:rPr>
        <w:t>U</w:t>
      </w:r>
      <w:r>
        <w:rPr>
          <w:color w:val="231F20"/>
          <w:w w:val="116"/>
          <w:sz w:val="22"/>
        </w:rPr>
        <w:t>n</w:t>
      </w:r>
      <w:r>
        <w:rPr>
          <w:color w:val="231F20"/>
          <w:sz w:val="22"/>
        </w:rPr>
        <w:t> </w:t>
      </w:r>
      <w:r>
        <w:rPr>
          <w:color w:val="231F20"/>
          <w:spacing w:val="-19"/>
          <w:sz w:val="22"/>
        </w:rPr>
        <w:t> </w:t>
      </w:r>
      <w:r>
        <w:rPr>
          <w:color w:val="231F20"/>
          <w:spacing w:val="1"/>
          <w:w w:val="111"/>
          <w:sz w:val="22"/>
        </w:rPr>
        <w:t>p</w:t>
      </w:r>
      <w:r>
        <w:rPr>
          <w:color w:val="231F20"/>
          <w:spacing w:val="-2"/>
          <w:w w:val="105"/>
          <w:sz w:val="22"/>
        </w:rPr>
        <w:t>a</w:t>
      </w:r>
      <w:r>
        <w:rPr>
          <w:color w:val="231F20"/>
          <w:spacing w:val="-1"/>
          <w:w w:val="102"/>
          <w:sz w:val="22"/>
        </w:rPr>
        <w:t>i</w:t>
      </w:r>
      <w:r>
        <w:rPr>
          <w:color w:val="231F20"/>
          <w:spacing w:val="1"/>
          <w:w w:val="100"/>
          <w:sz w:val="22"/>
        </w:rPr>
        <w:t>s</w:t>
      </w:r>
      <w:r>
        <w:rPr>
          <w:color w:val="231F20"/>
          <w:spacing w:val="-5"/>
          <w:w w:val="105"/>
          <w:sz w:val="22"/>
        </w:rPr>
        <w:t>a</w:t>
      </w:r>
      <w:r>
        <w:rPr>
          <w:color w:val="231F20"/>
          <w:spacing w:val="1"/>
          <w:w w:val="98"/>
          <w:sz w:val="22"/>
        </w:rPr>
        <w:t>j</w:t>
      </w:r>
      <w:r>
        <w:rPr>
          <w:color w:val="231F20"/>
          <w:w w:val="101"/>
          <w:sz w:val="22"/>
        </w:rPr>
        <w:t>e</w:t>
      </w:r>
      <w:r>
        <w:rPr>
          <w:color w:val="231F20"/>
          <w:sz w:val="22"/>
        </w:rPr>
        <w:t> </w:t>
      </w:r>
      <w:r>
        <w:rPr>
          <w:color w:val="231F20"/>
          <w:spacing w:val="-19"/>
          <w:sz w:val="22"/>
        </w:rPr>
        <w:t> </w:t>
      </w:r>
      <w:r>
        <w:rPr>
          <w:color w:val="231F20"/>
          <w:spacing w:val="-3"/>
          <w:w w:val="97"/>
          <w:sz w:val="22"/>
        </w:rPr>
        <w:t>l</w:t>
      </w:r>
      <w:r>
        <w:rPr>
          <w:color w:val="231F20"/>
          <w:w w:val="114"/>
          <w:sz w:val="22"/>
        </w:rPr>
        <w:t>u</w:t>
      </w:r>
      <w:r>
        <w:rPr>
          <w:color w:val="231F20"/>
          <w:spacing w:val="-1"/>
          <w:w w:val="114"/>
          <w:sz w:val="22"/>
        </w:rPr>
        <w:t>n</w:t>
      </w:r>
      <w:r>
        <w:rPr>
          <w:color w:val="231F20"/>
          <w:spacing w:val="-2"/>
          <w:w w:val="105"/>
          <w:sz w:val="22"/>
        </w:rPr>
        <w:t>a</w:t>
      </w:r>
      <w:r>
        <w:rPr>
          <w:color w:val="231F20"/>
          <w:w w:val="118"/>
          <w:sz w:val="22"/>
        </w:rPr>
        <w:t>r</w:t>
      </w:r>
      <w:r>
        <w:rPr>
          <w:color w:val="231F20"/>
          <w:sz w:val="22"/>
        </w:rPr>
        <w:t> </w:t>
      </w:r>
      <w:r>
        <w:rPr>
          <w:color w:val="231F20"/>
          <w:spacing w:val="-19"/>
          <w:sz w:val="22"/>
        </w:rPr>
        <w:t> </w:t>
      </w:r>
      <w:r>
        <w:rPr>
          <w:color w:val="231F20"/>
          <w:spacing w:val="-1"/>
          <w:w w:val="113"/>
          <w:sz w:val="22"/>
        </w:rPr>
        <w:t>h</w:t>
      </w:r>
      <w:r>
        <w:rPr>
          <w:color w:val="231F20"/>
          <w:spacing w:val="-2"/>
          <w:w w:val="105"/>
          <w:sz w:val="22"/>
        </w:rPr>
        <w:t>a</w:t>
      </w:r>
      <w:r>
        <w:rPr>
          <w:color w:val="231F20"/>
          <w:spacing w:val="-3"/>
          <w:w w:val="108"/>
          <w:sz w:val="22"/>
        </w:rPr>
        <w:t>b</w:t>
      </w:r>
      <w:r>
        <w:rPr>
          <w:color w:val="231F20"/>
          <w:spacing w:val="-3"/>
          <w:w w:val="102"/>
          <w:sz w:val="22"/>
        </w:rPr>
        <w:t>i</w:t>
      </w:r>
      <w:r>
        <w:rPr>
          <w:color w:val="231F20"/>
          <w:spacing w:val="1"/>
          <w:w w:val="116"/>
          <w:sz w:val="22"/>
        </w:rPr>
        <w:t>t</w:t>
      </w:r>
      <w:r>
        <w:rPr>
          <w:color w:val="231F20"/>
          <w:w w:val="108"/>
          <w:sz w:val="22"/>
        </w:rPr>
        <w:t>ado</w:t>
      </w:r>
      <w:r>
        <w:rPr>
          <w:color w:val="231F20"/>
          <w:sz w:val="22"/>
        </w:rPr>
        <w:t> </w:t>
      </w:r>
      <w:r>
        <w:rPr>
          <w:color w:val="231F20"/>
          <w:spacing w:val="-19"/>
          <w:sz w:val="22"/>
        </w:rPr>
        <w:t> </w:t>
      </w:r>
      <w:r>
        <w:rPr>
          <w:color w:val="231F20"/>
          <w:spacing w:val="1"/>
          <w:w w:val="111"/>
          <w:sz w:val="22"/>
        </w:rPr>
        <w:t>p</w:t>
      </w:r>
      <w:r>
        <w:rPr>
          <w:color w:val="231F20"/>
          <w:spacing w:val="-3"/>
          <w:w w:val="108"/>
          <w:sz w:val="22"/>
        </w:rPr>
        <w:t>o</w:t>
      </w:r>
      <w:r>
        <w:rPr>
          <w:color w:val="231F20"/>
          <w:w w:val="118"/>
          <w:sz w:val="22"/>
        </w:rPr>
        <w:t>r</w:t>
      </w:r>
      <w:r>
        <w:rPr>
          <w:color w:val="231F20"/>
          <w:sz w:val="22"/>
        </w:rPr>
        <w:t> </w:t>
      </w:r>
      <w:r>
        <w:rPr>
          <w:color w:val="231F20"/>
          <w:spacing w:val="-19"/>
          <w:sz w:val="22"/>
        </w:rPr>
        <w:t> </w:t>
      </w:r>
      <w:r>
        <w:rPr>
          <w:color w:val="231F20"/>
          <w:spacing w:val="-3"/>
          <w:w w:val="108"/>
          <w:sz w:val="22"/>
        </w:rPr>
        <w:t>b</w:t>
      </w:r>
      <w:r>
        <w:rPr>
          <w:color w:val="231F20"/>
          <w:spacing w:val="1"/>
          <w:w w:val="118"/>
          <w:sz w:val="22"/>
        </w:rPr>
        <w:t>r</w:t>
      </w:r>
      <w:r>
        <w:rPr>
          <w:color w:val="231F20"/>
          <w:spacing w:val="-1"/>
          <w:w w:val="102"/>
          <w:sz w:val="22"/>
        </w:rPr>
        <w:t>i</w:t>
      </w:r>
      <w:r>
        <w:rPr>
          <w:color w:val="231F20"/>
          <w:spacing w:val="1"/>
          <w:w w:val="108"/>
          <w:sz w:val="22"/>
        </w:rPr>
        <w:t>b</w:t>
      </w:r>
      <w:r>
        <w:rPr>
          <w:color w:val="231F20"/>
          <w:spacing w:val="-3"/>
          <w:w w:val="108"/>
          <w:sz w:val="22"/>
        </w:rPr>
        <w:t>o</w:t>
      </w:r>
      <w:r>
        <w:rPr>
          <w:color w:val="231F20"/>
          <w:spacing w:val="-1"/>
          <w:w w:val="116"/>
          <w:sz w:val="22"/>
        </w:rPr>
        <w:t>n</w:t>
      </w:r>
      <w:r>
        <w:rPr>
          <w:color w:val="231F20"/>
          <w:w w:val="101"/>
          <w:sz w:val="22"/>
        </w:rPr>
        <w:t>es</w:t>
      </w:r>
      <w:r>
        <w:rPr>
          <w:color w:val="231F20"/>
          <w:sz w:val="22"/>
        </w:rPr>
        <w:t> </w:t>
      </w:r>
      <w:r>
        <w:rPr>
          <w:color w:val="231F20"/>
          <w:spacing w:val="-19"/>
          <w:sz w:val="22"/>
        </w:rPr>
        <w:t> </w:t>
      </w:r>
      <w:r>
        <w:rPr>
          <w:color w:val="231F20"/>
          <w:w w:val="97"/>
          <w:sz w:val="22"/>
        </w:rPr>
        <w:t>y</w:t>
      </w:r>
      <w:r>
        <w:rPr>
          <w:color w:val="231F20"/>
          <w:sz w:val="22"/>
        </w:rPr>
        <w:t> </w:t>
      </w:r>
      <w:r>
        <w:rPr>
          <w:color w:val="231F20"/>
          <w:spacing w:val="-19"/>
          <w:sz w:val="22"/>
        </w:rPr>
        <w:t> </w:t>
      </w:r>
      <w:r>
        <w:rPr>
          <w:color w:val="231F20"/>
          <w:spacing w:val="-2"/>
          <w:w w:val="100"/>
          <w:sz w:val="22"/>
        </w:rPr>
        <w:t>s</w:t>
      </w:r>
      <w:r>
        <w:rPr>
          <w:color w:val="231F20"/>
          <w:spacing w:val="-1"/>
          <w:w w:val="113"/>
          <w:sz w:val="22"/>
        </w:rPr>
        <w:t>u</w:t>
      </w:r>
      <w:r>
        <w:rPr>
          <w:color w:val="231F20"/>
          <w:w w:val="100"/>
          <w:sz w:val="22"/>
        </w:rPr>
        <w:t>s</w:t>
      </w:r>
      <w:r>
        <w:rPr>
          <w:color w:val="231F20"/>
          <w:sz w:val="22"/>
        </w:rPr>
        <w:t> </w:t>
      </w:r>
      <w:r>
        <w:rPr>
          <w:color w:val="231F20"/>
          <w:spacing w:val="-19"/>
          <w:sz w:val="22"/>
        </w:rPr>
        <w:t> </w:t>
      </w:r>
      <w:r>
        <w:rPr>
          <w:color w:val="231F20"/>
          <w:w w:val="98"/>
          <w:sz w:val="22"/>
        </w:rPr>
        <w:t>v</w:t>
      </w:r>
      <w:r>
        <w:rPr>
          <w:color w:val="231F20"/>
          <w:w w:val="97"/>
          <w:sz w:val="22"/>
        </w:rPr>
        <w:t>í</w:t>
      </w:r>
      <w:r>
        <w:rPr>
          <w:color w:val="231F20"/>
          <w:spacing w:val="1"/>
          <w:w w:val="97"/>
          <w:sz w:val="22"/>
        </w:rPr>
        <w:t>c</w:t>
      </w:r>
      <w:r>
        <w:rPr>
          <w:color w:val="231F20"/>
          <w:spacing w:val="1"/>
          <w:w w:val="116"/>
          <w:sz w:val="22"/>
        </w:rPr>
        <w:t>t</w:t>
      </w:r>
      <w:r>
        <w:rPr>
          <w:color w:val="231F20"/>
          <w:w w:val="109"/>
          <w:sz w:val="22"/>
        </w:rPr>
        <w:t>i</w:t>
      </w:r>
      <w:r>
        <w:rPr>
          <w:color w:val="231F20"/>
          <w:spacing w:val="-1"/>
          <w:w w:val="109"/>
          <w:sz w:val="22"/>
        </w:rPr>
        <w:t>m</w:t>
      </w:r>
      <w:r>
        <w:rPr>
          <w:color w:val="231F20"/>
          <w:spacing w:val="-1"/>
          <w:w w:val="105"/>
          <w:sz w:val="22"/>
        </w:rPr>
        <w:t>a</w:t>
      </w:r>
      <w:r>
        <w:rPr>
          <w:color w:val="231F20"/>
          <w:w w:val="99"/>
          <w:sz w:val="22"/>
        </w:rPr>
        <w:t>s. </w:t>
      </w:r>
      <w:r>
        <w:rPr>
          <w:color w:val="231F20"/>
          <w:w w:val="105"/>
          <w:sz w:val="22"/>
        </w:rPr>
        <w:t>Mirada retrospectiva al debate sobre las haciendas y los pueblos </w:t>
      </w:r>
      <w:r>
        <w:rPr>
          <w:color w:val="231F20"/>
          <w:spacing w:val="-3"/>
          <w:w w:val="112"/>
          <w:sz w:val="22"/>
        </w:rPr>
        <w:t>d</w:t>
      </w:r>
      <w:r>
        <w:rPr>
          <w:color w:val="231F20"/>
          <w:w w:val="111"/>
          <w:sz w:val="22"/>
        </w:rPr>
        <w:t>ur</w:t>
      </w:r>
      <w:r>
        <w:rPr>
          <w:color w:val="231F20"/>
          <w:spacing w:val="-2"/>
          <w:w w:val="111"/>
          <w:sz w:val="22"/>
        </w:rPr>
        <w:t>a</w:t>
      </w:r>
      <w:r>
        <w:rPr>
          <w:color w:val="231F20"/>
          <w:spacing w:val="-5"/>
          <w:w w:val="116"/>
          <w:sz w:val="22"/>
        </w:rPr>
        <w:t>n</w:t>
      </w:r>
      <w:r>
        <w:rPr>
          <w:color w:val="231F20"/>
          <w:spacing w:val="-2"/>
          <w:w w:val="116"/>
          <w:sz w:val="22"/>
        </w:rPr>
        <w:t>t</w:t>
      </w:r>
      <w:r>
        <w:rPr>
          <w:color w:val="231F20"/>
          <w:w w:val="101"/>
          <w:sz w:val="22"/>
        </w:rPr>
        <w:t>e</w:t>
      </w:r>
      <w:r>
        <w:rPr>
          <w:color w:val="231F20"/>
          <w:sz w:val="22"/>
        </w:rPr>
        <w:t> </w:t>
      </w:r>
      <w:r>
        <w:rPr>
          <w:color w:val="231F20"/>
          <w:spacing w:val="-10"/>
          <w:sz w:val="22"/>
        </w:rPr>
        <w:t> </w:t>
      </w:r>
      <w:r>
        <w:rPr>
          <w:color w:val="231F20"/>
          <w:spacing w:val="-1"/>
          <w:w w:val="101"/>
          <w:sz w:val="22"/>
        </w:rPr>
        <w:t>e</w:t>
      </w:r>
      <w:r>
        <w:rPr>
          <w:color w:val="231F20"/>
          <w:w w:val="97"/>
          <w:sz w:val="22"/>
        </w:rPr>
        <w:t>l</w:t>
      </w:r>
      <w:r>
        <w:rPr>
          <w:color w:val="231F20"/>
          <w:sz w:val="22"/>
        </w:rPr>
        <w:t> </w:t>
      </w:r>
      <w:r>
        <w:rPr>
          <w:color w:val="231F20"/>
          <w:spacing w:val="-10"/>
          <w:sz w:val="22"/>
        </w:rPr>
        <w:t> </w:t>
      </w:r>
      <w:r>
        <w:rPr>
          <w:color w:val="231F20"/>
          <w:spacing w:val="-8"/>
          <w:w w:val="107"/>
          <w:sz w:val="22"/>
        </w:rPr>
        <w:t>P</w:t>
      </w:r>
      <w:r>
        <w:rPr>
          <w:color w:val="231F20"/>
          <w:spacing w:val="-3"/>
          <w:w w:val="108"/>
          <w:sz w:val="22"/>
        </w:rPr>
        <w:t>o</w:t>
      </w:r>
      <w:r>
        <w:rPr>
          <w:color w:val="231F20"/>
          <w:spacing w:val="1"/>
          <w:w w:val="118"/>
          <w:sz w:val="22"/>
        </w:rPr>
        <w:t>r</w:t>
      </w:r>
      <w:r>
        <w:rPr>
          <w:color w:val="231F20"/>
          <w:w w:val="102"/>
          <w:sz w:val="22"/>
        </w:rPr>
        <w:t>fi</w:t>
      </w:r>
      <w:r>
        <w:rPr>
          <w:color w:val="231F20"/>
          <w:spacing w:val="1"/>
          <w:w w:val="102"/>
          <w:sz w:val="22"/>
        </w:rPr>
        <w:t>r</w:t>
      </w:r>
      <w:r>
        <w:rPr>
          <w:color w:val="231F20"/>
          <w:w w:val="102"/>
          <w:sz w:val="22"/>
        </w:rPr>
        <w:t>i</w:t>
      </w:r>
      <w:r>
        <w:rPr>
          <w:color w:val="231F20"/>
          <w:spacing w:val="-5"/>
          <w:w w:val="105"/>
          <w:sz w:val="22"/>
        </w:rPr>
        <w:t>a</w:t>
      </w:r>
      <w:r>
        <w:rPr>
          <w:color w:val="231F20"/>
          <w:spacing w:val="-2"/>
          <w:w w:val="116"/>
          <w:sz w:val="22"/>
        </w:rPr>
        <w:t>t</w:t>
      </w:r>
      <w:r>
        <w:rPr>
          <w:color w:val="231F20"/>
          <w:w w:val="108"/>
          <w:sz w:val="22"/>
        </w:rPr>
        <w:t>o</w:t>
      </w:r>
      <w:r>
        <w:rPr>
          <w:color w:val="231F20"/>
          <w:sz w:val="22"/>
        </w:rPr>
        <w:t> </w:t>
      </w:r>
      <w:r>
        <w:rPr>
          <w:color w:val="231F20"/>
          <w:spacing w:val="-10"/>
          <w:sz w:val="22"/>
        </w:rPr>
        <w:t> </w:t>
      </w:r>
      <w:r>
        <w:rPr>
          <w:color w:val="231F20"/>
          <w:w w:val="104"/>
          <w:sz w:val="22"/>
        </w:rPr>
        <w:t>(1876-1911)</w:t>
      </w:r>
      <w:r>
        <w:rPr>
          <w:color w:val="231F20"/>
          <w:spacing w:val="-36"/>
          <w:w w:val="40"/>
          <w:sz w:val="22"/>
        </w:rPr>
        <w:t>”</w:t>
      </w:r>
      <w:r>
        <w:rPr>
          <w:color w:val="231F20"/>
          <w:w w:val="96"/>
          <w:sz w:val="22"/>
        </w:rPr>
        <w:t>,</w:t>
      </w:r>
      <w:r>
        <w:rPr>
          <w:color w:val="231F20"/>
          <w:sz w:val="22"/>
        </w:rPr>
        <w:t> </w:t>
      </w:r>
      <w:r>
        <w:rPr>
          <w:color w:val="231F20"/>
          <w:spacing w:val="-10"/>
          <w:sz w:val="22"/>
        </w:rPr>
        <w:t> </w:t>
      </w:r>
      <w:r>
        <w:rPr>
          <w:color w:val="231F20"/>
          <w:w w:val="99"/>
          <w:sz w:val="22"/>
        </w:rPr>
        <w:t>R</w:t>
      </w:r>
      <w:r>
        <w:rPr>
          <w:color w:val="231F20"/>
          <w:spacing w:val="-3"/>
          <w:w w:val="108"/>
          <w:sz w:val="22"/>
        </w:rPr>
        <w:t>o</w:t>
      </w:r>
      <w:r>
        <w:rPr>
          <w:color w:val="231F20"/>
          <w:spacing w:val="-1"/>
          <w:w w:val="111"/>
          <w:sz w:val="22"/>
        </w:rPr>
        <w:t>m</w:t>
      </w:r>
      <w:r>
        <w:rPr>
          <w:color w:val="231F20"/>
          <w:spacing w:val="-2"/>
          <w:w w:val="105"/>
          <w:sz w:val="22"/>
        </w:rPr>
        <w:t>a</w:t>
      </w:r>
      <w:r>
        <w:rPr>
          <w:color w:val="231F20"/>
          <w:spacing w:val="-1"/>
          <w:w w:val="116"/>
          <w:sz w:val="22"/>
        </w:rPr>
        <w:t>n</w:t>
      </w:r>
      <w:r>
        <w:rPr>
          <w:color w:val="231F20"/>
          <w:w w:val="105"/>
          <w:sz w:val="22"/>
        </w:rPr>
        <w:t>a</w:t>
      </w:r>
      <w:r>
        <w:rPr>
          <w:color w:val="231F20"/>
          <w:sz w:val="22"/>
        </w:rPr>
        <w:t> </w:t>
      </w:r>
      <w:r>
        <w:rPr>
          <w:color w:val="231F20"/>
          <w:spacing w:val="-10"/>
          <w:sz w:val="22"/>
        </w:rPr>
        <w:t> </w:t>
      </w:r>
      <w:r>
        <w:rPr>
          <w:color w:val="231F20"/>
          <w:spacing w:val="-5"/>
          <w:w w:val="101"/>
          <w:sz w:val="22"/>
        </w:rPr>
        <w:t>F</w:t>
      </w:r>
      <w:r>
        <w:rPr>
          <w:color w:val="231F20"/>
          <w:spacing w:val="1"/>
          <w:w w:val="105"/>
          <w:sz w:val="22"/>
        </w:rPr>
        <w:t>a</w:t>
      </w:r>
      <w:r>
        <w:rPr>
          <w:color w:val="231F20"/>
          <w:w w:val="103"/>
          <w:sz w:val="22"/>
        </w:rPr>
        <w:t>lc</w:t>
      </w:r>
      <w:r>
        <w:rPr>
          <w:color w:val="231F20"/>
          <w:spacing w:val="-3"/>
          <w:w w:val="103"/>
          <w:sz w:val="22"/>
        </w:rPr>
        <w:t>ó</w:t>
      </w:r>
      <w:r>
        <w:rPr>
          <w:color w:val="231F20"/>
          <w:w w:val="116"/>
          <w:sz w:val="22"/>
        </w:rPr>
        <w:t>n</w:t>
      </w:r>
      <w:r>
        <w:rPr>
          <w:color w:val="231F20"/>
          <w:sz w:val="22"/>
        </w:rPr>
        <w:t> </w:t>
      </w:r>
      <w:r>
        <w:rPr>
          <w:color w:val="231F20"/>
          <w:spacing w:val="-10"/>
          <w:sz w:val="22"/>
        </w:rPr>
        <w:t> </w:t>
      </w:r>
      <w:r>
        <w:rPr>
          <w:color w:val="231F20"/>
          <w:w w:val="97"/>
          <w:sz w:val="22"/>
        </w:rPr>
        <w:t>y</w:t>
      </w:r>
      <w:r>
        <w:rPr>
          <w:color w:val="231F20"/>
          <w:sz w:val="22"/>
        </w:rPr>
        <w:t> </w:t>
      </w:r>
      <w:r>
        <w:rPr>
          <w:color w:val="231F20"/>
          <w:spacing w:val="-10"/>
          <w:sz w:val="22"/>
        </w:rPr>
        <w:t> </w:t>
      </w:r>
      <w:r>
        <w:rPr>
          <w:color w:val="231F20"/>
          <w:spacing w:val="3"/>
          <w:w w:val="99"/>
          <w:sz w:val="22"/>
        </w:rPr>
        <w:t>R</w:t>
      </w:r>
      <w:r>
        <w:rPr>
          <w:color w:val="231F20"/>
          <w:spacing w:val="-4"/>
          <w:w w:val="105"/>
          <w:sz w:val="22"/>
        </w:rPr>
        <w:t>a</w:t>
      </w:r>
      <w:r>
        <w:rPr>
          <w:color w:val="231F20"/>
          <w:w w:val="97"/>
          <w:sz w:val="22"/>
        </w:rPr>
        <w:t>y</w:t>
      </w:r>
      <w:r>
        <w:rPr>
          <w:color w:val="231F20"/>
          <w:spacing w:val="-1"/>
          <w:w w:val="111"/>
          <w:sz w:val="22"/>
        </w:rPr>
        <w:t>m</w:t>
      </w:r>
      <w:r>
        <w:rPr>
          <w:color w:val="231F20"/>
          <w:spacing w:val="-3"/>
          <w:w w:val="108"/>
          <w:sz w:val="22"/>
        </w:rPr>
        <w:t>o</w:t>
      </w:r>
      <w:r>
        <w:rPr>
          <w:color w:val="231F20"/>
          <w:spacing w:val="-1"/>
          <w:w w:val="116"/>
          <w:sz w:val="22"/>
        </w:rPr>
        <w:t>n</w:t>
      </w:r>
      <w:r>
        <w:rPr>
          <w:color w:val="231F20"/>
          <w:w w:val="112"/>
          <w:sz w:val="22"/>
        </w:rPr>
        <w:t>d </w:t>
      </w:r>
      <w:r>
        <w:rPr>
          <w:color w:val="231F20"/>
          <w:w w:val="105"/>
          <w:sz w:val="22"/>
        </w:rPr>
        <w:t>Buve (comps.), </w:t>
      </w:r>
      <w:r>
        <w:rPr>
          <w:rFonts w:ascii="Palatino Linotype" w:hAnsi="Palatino Linotype"/>
          <w:i/>
          <w:color w:val="231F20"/>
          <w:w w:val="105"/>
          <w:sz w:val="22"/>
        </w:rPr>
        <w:t>Don Porfirio presidente..., </w:t>
      </w:r>
      <w:r>
        <w:rPr>
          <w:rFonts w:ascii="Palatino Linotype" w:hAnsi="Palatino Linotype"/>
          <w:i/>
          <w:color w:val="231F20"/>
          <w:spacing w:val="-3"/>
          <w:w w:val="105"/>
          <w:sz w:val="22"/>
        </w:rPr>
        <w:t>nunca omnipotente. </w:t>
      </w:r>
      <w:r>
        <w:rPr>
          <w:rFonts w:ascii="Palatino Linotype" w:hAnsi="Palatino Linotype"/>
          <w:i/>
          <w:color w:val="231F20"/>
          <w:w w:val="105"/>
          <w:sz w:val="22"/>
        </w:rPr>
        <w:t>Hallazgos,</w:t>
      </w:r>
      <w:r>
        <w:rPr>
          <w:rFonts w:ascii="Palatino Linotype" w:hAnsi="Palatino Linotype"/>
          <w:i/>
          <w:color w:val="231F20"/>
          <w:spacing w:val="-18"/>
          <w:w w:val="105"/>
          <w:sz w:val="22"/>
        </w:rPr>
        <w:t> </w:t>
      </w:r>
      <w:r>
        <w:rPr>
          <w:rFonts w:ascii="Palatino Linotype" w:hAnsi="Palatino Linotype"/>
          <w:i/>
          <w:color w:val="231F20"/>
          <w:w w:val="105"/>
          <w:sz w:val="22"/>
        </w:rPr>
        <w:t>reflexiones</w:t>
      </w:r>
      <w:r>
        <w:rPr>
          <w:rFonts w:ascii="Palatino Linotype" w:hAnsi="Palatino Linotype"/>
          <w:i/>
          <w:color w:val="231F20"/>
          <w:spacing w:val="-18"/>
          <w:w w:val="105"/>
          <w:sz w:val="22"/>
        </w:rPr>
        <w:t> </w:t>
      </w:r>
      <w:r>
        <w:rPr>
          <w:rFonts w:ascii="Palatino Linotype" w:hAnsi="Palatino Linotype"/>
          <w:i/>
          <w:color w:val="231F20"/>
          <w:w w:val="105"/>
          <w:sz w:val="22"/>
        </w:rPr>
        <w:t>y</w:t>
      </w:r>
      <w:r>
        <w:rPr>
          <w:rFonts w:ascii="Palatino Linotype" w:hAnsi="Palatino Linotype"/>
          <w:i/>
          <w:color w:val="231F20"/>
          <w:spacing w:val="-18"/>
          <w:w w:val="105"/>
          <w:sz w:val="22"/>
        </w:rPr>
        <w:t> </w:t>
      </w:r>
      <w:r>
        <w:rPr>
          <w:rFonts w:ascii="Palatino Linotype" w:hAnsi="Palatino Linotype"/>
          <w:i/>
          <w:color w:val="231F20"/>
          <w:spacing w:val="-3"/>
          <w:w w:val="105"/>
          <w:sz w:val="22"/>
        </w:rPr>
        <w:t>debates.</w:t>
      </w:r>
      <w:r>
        <w:rPr>
          <w:rFonts w:ascii="Palatino Linotype" w:hAnsi="Palatino Linotype"/>
          <w:i/>
          <w:color w:val="231F20"/>
          <w:spacing w:val="-18"/>
          <w:w w:val="105"/>
          <w:sz w:val="22"/>
        </w:rPr>
        <w:t> </w:t>
      </w:r>
      <w:r>
        <w:rPr>
          <w:rFonts w:ascii="Palatino Linotype" w:hAnsi="Palatino Linotype"/>
          <w:i/>
          <w:color w:val="231F20"/>
          <w:w w:val="105"/>
          <w:sz w:val="22"/>
        </w:rPr>
        <w:t>1876-1911</w:t>
      </w:r>
      <w:r>
        <w:rPr>
          <w:color w:val="231F20"/>
          <w:w w:val="105"/>
          <w:sz w:val="22"/>
        </w:rPr>
        <w:t>,</w:t>
      </w:r>
      <w:r>
        <w:rPr>
          <w:color w:val="231F20"/>
          <w:spacing w:val="-20"/>
          <w:w w:val="105"/>
          <w:sz w:val="22"/>
        </w:rPr>
        <w:t> </w:t>
      </w:r>
      <w:r>
        <w:rPr>
          <w:color w:val="231F20"/>
          <w:w w:val="105"/>
          <w:sz w:val="22"/>
        </w:rPr>
        <w:t>México,</w:t>
      </w:r>
      <w:r>
        <w:rPr>
          <w:color w:val="231F20"/>
          <w:spacing w:val="-20"/>
          <w:w w:val="105"/>
          <w:sz w:val="22"/>
        </w:rPr>
        <w:t> </w:t>
      </w:r>
      <w:r>
        <w:rPr>
          <w:color w:val="231F20"/>
          <w:w w:val="105"/>
          <w:sz w:val="22"/>
        </w:rPr>
        <w:t>Universidad Iberoamericana/Departamento de Historia, </w:t>
      </w:r>
      <w:r>
        <w:rPr>
          <w:color w:val="231F20"/>
          <w:spacing w:val="-4"/>
          <w:w w:val="105"/>
          <w:sz w:val="22"/>
        </w:rPr>
        <w:t>pp. </w:t>
      </w:r>
      <w:r>
        <w:rPr>
          <w:color w:val="231F20"/>
          <w:spacing w:val="10"/>
          <w:w w:val="105"/>
          <w:sz w:val="22"/>
        </w:rPr>
        <w:t> </w:t>
      </w:r>
      <w:r>
        <w:rPr>
          <w:color w:val="231F20"/>
          <w:w w:val="105"/>
          <w:sz w:val="22"/>
        </w:rPr>
        <w:t>121-151.</w:t>
      </w:r>
    </w:p>
    <w:p>
      <w:pPr>
        <w:pStyle w:val="BodyText"/>
        <w:tabs>
          <w:tab w:pos="1677" w:val="left" w:leader="none"/>
        </w:tabs>
        <w:spacing w:before="10"/>
        <w:ind w:left="1727" w:right="905" w:hanging="820"/>
        <w:jc w:val="both"/>
      </w:pPr>
      <w:r>
        <w:rPr>
          <w:color w:val="231F20"/>
          <w:w w:val="87"/>
          <w:u w:val="single" w:color="221E1F"/>
        </w:rPr>
        <w:t> </w:t>
      </w:r>
      <w:r>
        <w:rPr>
          <w:color w:val="231F20"/>
          <w:u w:val="single" w:color="221E1F"/>
        </w:rPr>
        <w:tab/>
      </w:r>
      <w:r>
        <w:rPr>
          <w:color w:val="231F20"/>
          <w:w w:val="103"/>
        </w:rPr>
        <w:t>(1999)</w:t>
      </w:r>
      <w:r>
        <w:rPr>
          <w:color w:val="231F20"/>
          <w:spacing w:val="18"/>
          <w:w w:val="103"/>
        </w:rPr>
        <w:t>,</w:t>
      </w:r>
      <w:r>
        <w:rPr>
          <w:color w:val="231F20"/>
          <w:spacing w:val="-4"/>
          <w:w w:val="39"/>
        </w:rPr>
        <w:t>“</w:t>
      </w:r>
      <w:r>
        <w:rPr>
          <w:color w:val="231F20"/>
          <w:spacing w:val="-4"/>
          <w:w w:val="108"/>
        </w:rPr>
        <w:t>I</w:t>
      </w:r>
      <w:r>
        <w:rPr>
          <w:color w:val="231F20"/>
          <w:spacing w:val="-5"/>
          <w:w w:val="111"/>
        </w:rPr>
        <w:t>m</w:t>
      </w:r>
      <w:r>
        <w:rPr>
          <w:color w:val="231F20"/>
          <w:spacing w:val="1"/>
          <w:w w:val="111"/>
        </w:rPr>
        <w:t>p</w:t>
      </w:r>
      <w:r>
        <w:rPr>
          <w:color w:val="231F20"/>
          <w:w w:val="103"/>
        </w:rPr>
        <w:t>a</w:t>
      </w:r>
      <w:r>
        <w:rPr>
          <w:color w:val="231F20"/>
          <w:spacing w:val="1"/>
          <w:w w:val="103"/>
        </w:rPr>
        <w:t>c</w:t>
      </w:r>
      <w:r>
        <w:rPr>
          <w:color w:val="231F20"/>
          <w:spacing w:val="-2"/>
          <w:w w:val="116"/>
        </w:rPr>
        <w:t>t</w:t>
      </w:r>
      <w:r>
        <w:rPr>
          <w:color w:val="231F20"/>
          <w:spacing w:val="18"/>
          <w:w w:val="108"/>
        </w:rPr>
        <w:t>o</w:t>
      </w:r>
      <w:r>
        <w:rPr>
          <w:color w:val="231F20"/>
          <w:spacing w:val="18"/>
          <w:w w:val="97"/>
        </w:rPr>
        <w:t>y</w:t>
      </w:r>
      <w:r>
        <w:rPr>
          <w:color w:val="231F20"/>
          <w:spacing w:val="-3"/>
          <w:w w:val="118"/>
        </w:rPr>
        <w:t>r</w:t>
      </w:r>
      <w:r>
        <w:rPr>
          <w:color w:val="231F20"/>
          <w:w w:val="101"/>
        </w:rPr>
        <w:t>es</w:t>
      </w:r>
      <w:r>
        <w:rPr>
          <w:color w:val="231F20"/>
          <w:spacing w:val="-1"/>
          <w:w w:val="101"/>
        </w:rPr>
        <w:t>i</w:t>
      </w:r>
      <w:r>
        <w:rPr>
          <w:color w:val="231F20"/>
          <w:spacing w:val="-2"/>
          <w:w w:val="100"/>
        </w:rPr>
        <w:t>s</w:t>
      </w:r>
      <w:r>
        <w:rPr>
          <w:color w:val="231F20"/>
          <w:spacing w:val="-2"/>
          <w:w w:val="116"/>
        </w:rPr>
        <w:t>t</w:t>
      </w:r>
      <w:r>
        <w:rPr>
          <w:color w:val="231F20"/>
          <w:w w:val="109"/>
        </w:rPr>
        <w:t>e</w:t>
      </w:r>
      <w:r>
        <w:rPr>
          <w:color w:val="231F20"/>
          <w:spacing w:val="-1"/>
          <w:w w:val="109"/>
        </w:rPr>
        <w:t>n</w:t>
      </w:r>
      <w:r>
        <w:rPr>
          <w:color w:val="231F20"/>
          <w:w w:val="101"/>
        </w:rPr>
        <w:t>ci</w:t>
      </w:r>
      <w:r>
        <w:rPr>
          <w:color w:val="231F20"/>
          <w:spacing w:val="18"/>
          <w:w w:val="105"/>
        </w:rPr>
        <w:t>a</w:t>
      </w:r>
      <w:r>
        <w:rPr>
          <w:color w:val="231F20"/>
          <w:spacing w:val="2"/>
          <w:w w:val="94"/>
        </w:rPr>
        <w:t>f</w:t>
      </w:r>
      <w:r>
        <w:rPr>
          <w:color w:val="231F20"/>
          <w:spacing w:val="-3"/>
          <w:w w:val="118"/>
        </w:rPr>
        <w:t>r</w:t>
      </w:r>
      <w:r>
        <w:rPr>
          <w:color w:val="231F20"/>
          <w:w w:val="109"/>
        </w:rPr>
        <w:t>e</w:t>
      </w:r>
      <w:r>
        <w:rPr>
          <w:color w:val="231F20"/>
          <w:spacing w:val="-5"/>
          <w:w w:val="109"/>
        </w:rPr>
        <w:t>n</w:t>
      </w:r>
      <w:r>
        <w:rPr>
          <w:color w:val="231F20"/>
          <w:spacing w:val="-2"/>
          <w:w w:val="116"/>
        </w:rPr>
        <w:t>t</w:t>
      </w:r>
      <w:r>
        <w:rPr>
          <w:color w:val="231F20"/>
          <w:spacing w:val="18"/>
          <w:w w:val="101"/>
        </w:rPr>
        <w:t>e</w:t>
      </w:r>
      <w:r>
        <w:rPr>
          <w:color w:val="231F20"/>
          <w:spacing w:val="18"/>
          <w:w w:val="105"/>
        </w:rPr>
        <w:t>a</w:t>
      </w:r>
      <w:r>
        <w:rPr>
          <w:color w:val="231F20"/>
          <w:w w:val="103"/>
        </w:rPr>
        <w:t>lo</w:t>
      </w:r>
      <w:r>
        <w:rPr>
          <w:color w:val="231F20"/>
          <w:spacing w:val="18"/>
          <w:w w:val="103"/>
        </w:rPr>
        <w:t>s</w:t>
      </w:r>
      <w:r>
        <w:rPr>
          <w:color w:val="231F20"/>
          <w:spacing w:val="-3"/>
          <w:w w:val="111"/>
        </w:rPr>
        <w:t>p</w:t>
      </w:r>
      <w:r>
        <w:rPr>
          <w:color w:val="231F20"/>
          <w:spacing w:val="-3"/>
          <w:w w:val="118"/>
        </w:rPr>
        <w:t>r</w:t>
      </w:r>
      <w:r>
        <w:rPr>
          <w:color w:val="231F20"/>
          <w:spacing w:val="-4"/>
          <w:w w:val="108"/>
        </w:rPr>
        <w:t>o</w:t>
      </w:r>
      <w:r>
        <w:rPr>
          <w:color w:val="231F20"/>
          <w:spacing w:val="-2"/>
          <w:w w:val="97"/>
        </w:rPr>
        <w:t>y</w:t>
      </w:r>
      <w:r>
        <w:rPr>
          <w:color w:val="231F20"/>
          <w:spacing w:val="1"/>
          <w:w w:val="101"/>
        </w:rPr>
        <w:t>e</w:t>
      </w:r>
      <w:r>
        <w:rPr>
          <w:color w:val="231F20"/>
          <w:spacing w:val="1"/>
          <w:w w:val="101"/>
        </w:rPr>
        <w:t>c</w:t>
      </w:r>
      <w:r>
        <w:rPr>
          <w:color w:val="231F20"/>
          <w:spacing w:val="-2"/>
          <w:w w:val="116"/>
        </w:rPr>
        <w:t>t</w:t>
      </w:r>
      <w:r>
        <w:rPr>
          <w:color w:val="231F20"/>
          <w:w w:val="105"/>
        </w:rPr>
        <w:t>o</w:t>
      </w:r>
      <w:r>
        <w:rPr>
          <w:color w:val="231F20"/>
          <w:spacing w:val="18"/>
          <w:w w:val="105"/>
        </w:rPr>
        <w:t>s</w:t>
      </w:r>
      <w:r>
        <w:rPr>
          <w:color w:val="231F20"/>
          <w:w w:val="105"/>
        </w:rPr>
        <w:t>de</w:t>
      </w:r>
      <w:r>
        <w:rPr>
          <w:color w:val="231F20"/>
          <w:spacing w:val="1"/>
          <w:w w:val="105"/>
        </w:rPr>
        <w:t>s</w:t>
      </w:r>
      <w:r>
        <w:rPr>
          <w:color w:val="231F20"/>
          <w:spacing w:val="-2"/>
          <w:w w:val="105"/>
        </w:rPr>
        <w:t>a</w:t>
      </w:r>
      <w:r>
        <w:rPr>
          <w:color w:val="231F20"/>
          <w:spacing w:val="-1"/>
          <w:w w:val="111"/>
        </w:rPr>
        <w:t>m</w:t>
      </w:r>
      <w:r>
        <w:rPr>
          <w:color w:val="231F20"/>
          <w:spacing w:val="-3"/>
          <w:w w:val="108"/>
        </w:rPr>
        <w:t>o</w:t>
      </w:r>
      <w:r>
        <w:rPr>
          <w:color w:val="231F20"/>
          <w:spacing w:val="2"/>
          <w:w w:val="118"/>
        </w:rPr>
        <w:t>r</w:t>
      </w:r>
      <w:r>
        <w:rPr>
          <w:color w:val="231F20"/>
          <w:spacing w:val="1"/>
          <w:w w:val="116"/>
        </w:rPr>
        <w:t>t</w:t>
      </w:r>
      <w:r>
        <w:rPr>
          <w:color w:val="231F20"/>
          <w:w w:val="106"/>
        </w:rPr>
        <w:t>izad</w:t>
      </w:r>
      <w:r>
        <w:rPr>
          <w:color w:val="231F20"/>
          <w:spacing w:val="-3"/>
          <w:w w:val="106"/>
        </w:rPr>
        <w:t>o</w:t>
      </w:r>
      <w:r>
        <w:rPr>
          <w:color w:val="231F20"/>
          <w:spacing w:val="-3"/>
          <w:w w:val="118"/>
        </w:rPr>
        <w:t>r</w:t>
      </w:r>
      <w:r>
        <w:rPr>
          <w:color w:val="231F20"/>
          <w:w w:val="100"/>
        </w:rPr>
        <w:t>es. </w:t>
      </w:r>
      <w:r>
        <w:rPr>
          <w:color w:val="231F20"/>
          <w:w w:val="104"/>
        </w:rPr>
        <w:t>Tl</w:t>
      </w:r>
      <w:r>
        <w:rPr>
          <w:color w:val="231F20"/>
          <w:w w:val="102"/>
        </w:rPr>
        <w:t>a</w:t>
      </w:r>
      <w:r>
        <w:rPr>
          <w:color w:val="231F20"/>
          <w:spacing w:val="-2"/>
          <w:w w:val="102"/>
        </w:rPr>
        <w:t>x</w:t>
      </w:r>
      <w:r>
        <w:rPr>
          <w:color w:val="231F20"/>
          <w:w w:val="101"/>
        </w:rPr>
        <w:t>c</w:t>
      </w:r>
      <w:r>
        <w:rPr>
          <w:color w:val="231F20"/>
          <w:spacing w:val="1"/>
          <w:w w:val="105"/>
        </w:rPr>
        <w:t>a</w:t>
      </w:r>
      <w:r>
        <w:rPr>
          <w:color w:val="231F20"/>
          <w:w w:val="97"/>
        </w:rPr>
        <w:t>l</w:t>
      </w:r>
      <w:r>
        <w:rPr>
          <w:color w:val="231F20"/>
          <w:w w:val="105"/>
        </w:rPr>
        <w:t>a</w:t>
      </w:r>
      <w:r>
        <w:rPr>
          <w:color w:val="231F20"/>
        </w:rPr>
        <w:t> </w:t>
      </w:r>
      <w:r>
        <w:rPr>
          <w:color w:val="231F20"/>
          <w:w w:val="109"/>
        </w:rPr>
        <w:t>en</w:t>
      </w:r>
      <w:r>
        <w:rPr>
          <w:color w:val="231F20"/>
        </w:rPr>
        <w:t> </w:t>
      </w:r>
      <w:r>
        <w:rPr>
          <w:color w:val="231F20"/>
          <w:w w:val="103"/>
        </w:rPr>
        <w:t>los</w:t>
      </w:r>
      <w:r>
        <w:rPr>
          <w:color w:val="231F20"/>
        </w:rPr>
        <w:t> </w:t>
      </w:r>
      <w:r>
        <w:rPr>
          <w:color w:val="231F20"/>
          <w:spacing w:val="-2"/>
          <w:w w:val="105"/>
        </w:rPr>
        <w:t>a</w:t>
      </w:r>
      <w:r>
        <w:rPr>
          <w:color w:val="231F20"/>
          <w:spacing w:val="-1"/>
          <w:w w:val="109"/>
        </w:rPr>
        <w:t>ñ</w:t>
      </w:r>
      <w:r>
        <w:rPr>
          <w:color w:val="231F20"/>
          <w:w w:val="105"/>
        </w:rPr>
        <w:t>os</w:t>
      </w:r>
      <w:r>
        <w:rPr>
          <w:color w:val="231F20"/>
        </w:rPr>
        <w:t> </w:t>
      </w:r>
      <w:r>
        <w:rPr>
          <w:color w:val="231F20"/>
          <w:w w:val="107"/>
        </w:rPr>
        <w:t>de</w:t>
      </w:r>
      <w:r>
        <w:rPr>
          <w:color w:val="231F20"/>
        </w:rPr>
        <w:t> </w:t>
      </w:r>
      <w:r>
        <w:rPr>
          <w:color w:val="231F20"/>
          <w:w w:val="97"/>
        </w:rPr>
        <w:t>l</w:t>
      </w:r>
      <w:r>
        <w:rPr>
          <w:color w:val="231F20"/>
          <w:w w:val="105"/>
        </w:rPr>
        <w:t>a</w:t>
      </w:r>
      <w:r>
        <w:rPr>
          <w:color w:val="231F20"/>
        </w:rPr>
        <w:t> </w:t>
      </w:r>
      <w:r>
        <w:rPr>
          <w:color w:val="231F20"/>
          <w:w w:val="99"/>
        </w:rPr>
        <w:t>R</w:t>
      </w:r>
      <w:r>
        <w:rPr>
          <w:color w:val="231F20"/>
          <w:w w:val="98"/>
        </w:rPr>
        <w:t>e</w:t>
      </w:r>
      <w:r>
        <w:rPr>
          <w:color w:val="231F20"/>
          <w:spacing w:val="-2"/>
          <w:w w:val="98"/>
        </w:rPr>
        <w:t>f</w:t>
      </w:r>
      <w:r>
        <w:rPr>
          <w:color w:val="231F20"/>
          <w:spacing w:val="-3"/>
          <w:w w:val="108"/>
        </w:rPr>
        <w:t>o</w:t>
      </w:r>
      <w:r>
        <w:rPr>
          <w:color w:val="231F20"/>
          <w:spacing w:val="1"/>
          <w:w w:val="118"/>
        </w:rPr>
        <w:t>r</w:t>
      </w:r>
      <w:r>
        <w:rPr>
          <w:color w:val="231F20"/>
          <w:spacing w:val="-1"/>
          <w:w w:val="111"/>
        </w:rPr>
        <w:t>m</w:t>
      </w:r>
      <w:r>
        <w:rPr>
          <w:color w:val="231F20"/>
          <w:spacing w:val="-18"/>
          <w:w w:val="105"/>
        </w:rPr>
        <w:t>a</w:t>
      </w:r>
      <w:r>
        <w:rPr>
          <w:color w:val="231F20"/>
          <w:spacing w:val="-36"/>
          <w:w w:val="40"/>
        </w:rPr>
        <w:t>”</w:t>
      </w:r>
      <w:r>
        <w:rPr>
          <w:color w:val="231F20"/>
          <w:w w:val="96"/>
        </w:rPr>
        <w:t>,</w:t>
      </w:r>
      <w:r>
        <w:rPr>
          <w:color w:val="231F20"/>
        </w:rPr>
        <w:t> </w:t>
      </w:r>
      <w:r>
        <w:rPr>
          <w:rFonts w:ascii="Palatino Linotype" w:hAnsi="Palatino Linotype"/>
          <w:i/>
          <w:color w:val="231F20"/>
          <w:spacing w:val="-9"/>
          <w:w w:val="95"/>
        </w:rPr>
        <w:t>H</w:t>
      </w:r>
      <w:r>
        <w:rPr>
          <w:rFonts w:ascii="Palatino Linotype" w:hAnsi="Palatino Linotype"/>
          <w:i/>
          <w:color w:val="231F20"/>
          <w:w w:val="98"/>
        </w:rPr>
        <w:t>i</w:t>
      </w:r>
      <w:r>
        <w:rPr>
          <w:rFonts w:ascii="Palatino Linotype" w:hAnsi="Palatino Linotype"/>
          <w:i/>
          <w:color w:val="231F20"/>
          <w:spacing w:val="-3"/>
          <w:w w:val="95"/>
        </w:rPr>
        <w:t>sto</w:t>
      </w:r>
      <w:r>
        <w:rPr>
          <w:rFonts w:ascii="Palatino Linotype" w:hAnsi="Palatino Linotype"/>
          <w:i/>
          <w:color w:val="231F20"/>
          <w:spacing w:val="1"/>
          <w:w w:val="95"/>
        </w:rPr>
        <w:t>r</w:t>
      </w:r>
      <w:r>
        <w:rPr>
          <w:rFonts w:ascii="Palatino Linotype" w:hAnsi="Palatino Linotype"/>
          <w:i/>
          <w:color w:val="231F20"/>
          <w:spacing w:val="-1"/>
          <w:w w:val="98"/>
        </w:rPr>
        <w:t>i</w:t>
      </w:r>
      <w:r>
        <w:rPr>
          <w:rFonts w:ascii="Palatino Linotype" w:hAnsi="Palatino Linotype"/>
          <w:i/>
          <w:color w:val="231F20"/>
          <w:w w:val="110"/>
        </w:rPr>
        <w:t>a</w:t>
      </w:r>
      <w:r>
        <w:rPr>
          <w:rFonts w:ascii="Palatino Linotype" w:hAnsi="Palatino Linotype"/>
          <w:i/>
          <w:color w:val="231F20"/>
          <w:spacing w:val="2"/>
        </w:rPr>
        <w:t> </w:t>
      </w:r>
      <w:r>
        <w:rPr>
          <w:rFonts w:ascii="Palatino Linotype" w:hAnsi="Palatino Linotype"/>
          <w:i/>
          <w:color w:val="231F20"/>
          <w:w w:val="88"/>
        </w:rPr>
        <w:t>y</w:t>
      </w:r>
      <w:r>
        <w:rPr>
          <w:rFonts w:ascii="Palatino Linotype" w:hAnsi="Palatino Linotype"/>
          <w:i/>
          <w:color w:val="231F20"/>
          <w:spacing w:val="2"/>
        </w:rPr>
        <w:t> </w:t>
      </w:r>
      <w:r>
        <w:rPr>
          <w:rFonts w:ascii="Palatino Linotype" w:hAnsi="Palatino Linotype"/>
          <w:i/>
          <w:color w:val="231F20"/>
          <w:spacing w:val="-3"/>
          <w:w w:val="94"/>
        </w:rPr>
        <w:t>G</w:t>
      </w:r>
      <w:r>
        <w:rPr>
          <w:rFonts w:ascii="Palatino Linotype" w:hAnsi="Palatino Linotype"/>
          <w:i/>
          <w:color w:val="231F20"/>
          <w:spacing w:val="-5"/>
          <w:w w:val="94"/>
        </w:rPr>
        <w:t>r</w:t>
      </w:r>
      <w:r>
        <w:rPr>
          <w:rFonts w:ascii="Palatino Linotype" w:hAnsi="Palatino Linotype"/>
          <w:i/>
          <w:color w:val="231F20"/>
          <w:spacing w:val="-3"/>
          <w:w w:val="110"/>
        </w:rPr>
        <w:t>a</w:t>
      </w:r>
      <w:r>
        <w:rPr>
          <w:rFonts w:ascii="Palatino Linotype" w:hAnsi="Palatino Linotype"/>
          <w:i/>
          <w:color w:val="231F20"/>
          <w:spacing w:val="1"/>
          <w:w w:val="97"/>
        </w:rPr>
        <w:t>f</w:t>
      </w:r>
      <w:r>
        <w:rPr>
          <w:rFonts w:ascii="Palatino Linotype" w:hAnsi="Palatino Linotype"/>
          <w:i/>
          <w:color w:val="231F20"/>
          <w:spacing w:val="-1"/>
          <w:w w:val="98"/>
        </w:rPr>
        <w:t>í</w:t>
      </w:r>
      <w:r>
        <w:rPr>
          <w:rFonts w:ascii="Palatino Linotype" w:hAnsi="Palatino Linotype"/>
          <w:i/>
          <w:color w:val="231F20"/>
          <w:w w:val="110"/>
        </w:rPr>
        <w:t>a</w:t>
      </w:r>
      <w:r>
        <w:rPr>
          <w:color w:val="231F20"/>
          <w:w w:val="96"/>
        </w:rPr>
        <w:t>,</w:t>
      </w:r>
      <w:r>
        <w:rPr>
          <w:color w:val="231F20"/>
        </w:rPr>
        <w:t> </w:t>
      </w:r>
      <w:r>
        <w:rPr>
          <w:color w:val="231F20"/>
          <w:spacing w:val="-10"/>
          <w:w w:val="108"/>
        </w:rPr>
        <w:t>U</w:t>
      </w:r>
      <w:r>
        <w:rPr>
          <w:color w:val="231F20"/>
          <w:w w:val="111"/>
        </w:rPr>
        <w:t>n</w:t>
      </w:r>
      <w:r>
        <w:rPr>
          <w:color w:val="231F20"/>
          <w:spacing w:val="-2"/>
          <w:w w:val="111"/>
        </w:rPr>
        <w:t>i</w:t>
      </w:r>
      <w:r>
        <w:rPr>
          <w:color w:val="231F20"/>
          <w:spacing w:val="-2"/>
          <w:w w:val="98"/>
        </w:rPr>
        <w:t>v</w:t>
      </w:r>
      <w:r>
        <w:rPr>
          <w:color w:val="231F20"/>
          <w:w w:val="108"/>
        </w:rPr>
        <w:t>e</w:t>
      </w:r>
      <w:r>
        <w:rPr>
          <w:color w:val="231F20"/>
          <w:spacing w:val="-2"/>
          <w:w w:val="108"/>
        </w:rPr>
        <w:t>r</w:t>
      </w:r>
      <w:r>
        <w:rPr>
          <w:color w:val="231F20"/>
          <w:w w:val="106"/>
        </w:rPr>
        <w:t>sid</w:t>
      </w:r>
      <w:r>
        <w:rPr>
          <w:color w:val="231F20"/>
          <w:w w:val="109"/>
        </w:rPr>
        <w:t>ad </w:t>
      </w:r>
      <w:r>
        <w:rPr>
          <w:color w:val="231F20"/>
          <w:w w:val="105"/>
        </w:rPr>
        <w:t>Iberoamericana (13), </w:t>
      </w:r>
      <w:r>
        <w:rPr>
          <w:color w:val="231F20"/>
          <w:spacing w:val="-4"/>
          <w:w w:val="105"/>
        </w:rPr>
        <w:t>pp.</w:t>
      </w:r>
      <w:r>
        <w:rPr>
          <w:color w:val="231F20"/>
          <w:spacing w:val="2"/>
          <w:w w:val="105"/>
        </w:rPr>
        <w:t> </w:t>
      </w:r>
      <w:r>
        <w:rPr>
          <w:color w:val="231F20"/>
          <w:w w:val="105"/>
        </w:rPr>
        <w:t>45-68.</w:t>
      </w:r>
    </w:p>
    <w:p>
      <w:pPr>
        <w:pStyle w:val="BodyText"/>
        <w:tabs>
          <w:tab w:pos="1677" w:val="left" w:leader="none"/>
        </w:tabs>
        <w:spacing w:line="244" w:lineRule="auto" w:before="12"/>
        <w:ind w:left="1727" w:right="904" w:hanging="820"/>
        <w:jc w:val="both"/>
      </w:pPr>
      <w:r>
        <w:rPr>
          <w:color w:val="231F20"/>
          <w:w w:val="87"/>
          <w:u w:val="single" w:color="221E1F"/>
        </w:rPr>
        <w:t> </w:t>
      </w:r>
      <w:r>
        <w:rPr>
          <w:color w:val="231F20"/>
          <w:u w:val="single" w:color="221E1F"/>
        </w:rPr>
        <w:tab/>
      </w:r>
      <w:r>
        <w:rPr>
          <w:color w:val="231F20"/>
          <w:w w:val="103"/>
        </w:rPr>
        <w:t>(2000),</w:t>
      </w:r>
      <w:r>
        <w:rPr>
          <w:color w:val="231F20"/>
          <w:spacing w:val="26"/>
        </w:rPr>
        <w:t> </w:t>
      </w:r>
      <w:r>
        <w:rPr>
          <w:color w:val="231F20"/>
          <w:spacing w:val="5"/>
          <w:w w:val="39"/>
        </w:rPr>
        <w:t>“</w:t>
      </w:r>
      <w:r>
        <w:rPr>
          <w:color w:val="231F20"/>
          <w:w w:val="104"/>
        </w:rPr>
        <w:t>Tl</w:t>
      </w:r>
      <w:r>
        <w:rPr>
          <w:color w:val="231F20"/>
          <w:w w:val="102"/>
        </w:rPr>
        <w:t>a</w:t>
      </w:r>
      <w:r>
        <w:rPr>
          <w:color w:val="231F20"/>
          <w:spacing w:val="-2"/>
          <w:w w:val="102"/>
        </w:rPr>
        <w:t>x</w:t>
      </w:r>
      <w:r>
        <w:rPr>
          <w:color w:val="231F20"/>
          <w:w w:val="101"/>
        </w:rPr>
        <w:t>c</w:t>
      </w:r>
      <w:r>
        <w:rPr>
          <w:color w:val="231F20"/>
          <w:spacing w:val="1"/>
          <w:w w:val="105"/>
        </w:rPr>
        <w:t>a</w:t>
      </w:r>
      <w:r>
        <w:rPr>
          <w:color w:val="231F20"/>
          <w:w w:val="97"/>
        </w:rPr>
        <w:t>l</w:t>
      </w:r>
      <w:r>
        <w:rPr>
          <w:color w:val="231F20"/>
          <w:w w:val="105"/>
        </w:rPr>
        <w:t>a</w:t>
      </w:r>
      <w:r>
        <w:rPr>
          <w:color w:val="231F20"/>
          <w:spacing w:val="26"/>
        </w:rPr>
        <w:t> </w:t>
      </w:r>
      <w:r>
        <w:rPr>
          <w:color w:val="231F20"/>
          <w:w w:val="97"/>
        </w:rPr>
        <w:t>y</w:t>
      </w:r>
      <w:r>
        <w:rPr>
          <w:color w:val="231F20"/>
          <w:spacing w:val="26"/>
        </w:rPr>
        <w:t> </w:t>
      </w:r>
      <w:r>
        <w:rPr>
          <w:color w:val="231F20"/>
          <w:w w:val="97"/>
        </w:rPr>
        <w:t>l</w:t>
      </w:r>
      <w:r>
        <w:rPr>
          <w:color w:val="231F20"/>
          <w:w w:val="105"/>
        </w:rPr>
        <w:t>a</w:t>
      </w:r>
      <w:r>
        <w:rPr>
          <w:color w:val="231F20"/>
          <w:spacing w:val="26"/>
        </w:rPr>
        <w:t> </w:t>
      </w:r>
      <w:r>
        <w:rPr>
          <w:color w:val="231F20"/>
          <w:spacing w:val="-3"/>
          <w:w w:val="118"/>
        </w:rPr>
        <w:t>r</w:t>
      </w:r>
      <w:r>
        <w:rPr>
          <w:color w:val="231F20"/>
          <w:spacing w:val="1"/>
          <w:w w:val="101"/>
        </w:rPr>
        <w:t>e</w:t>
      </w:r>
      <w:r>
        <w:rPr>
          <w:color w:val="231F20"/>
          <w:spacing w:val="-2"/>
          <w:w w:val="98"/>
        </w:rPr>
        <w:t>v</w:t>
      </w:r>
      <w:r>
        <w:rPr>
          <w:color w:val="231F20"/>
          <w:spacing w:val="-2"/>
          <w:w w:val="108"/>
        </w:rPr>
        <w:t>o</w:t>
      </w:r>
      <w:r>
        <w:rPr>
          <w:color w:val="231F20"/>
          <w:spacing w:val="-3"/>
          <w:w w:val="97"/>
        </w:rPr>
        <w:t>l</w:t>
      </w:r>
      <w:r>
        <w:rPr>
          <w:color w:val="231F20"/>
          <w:w w:val="106"/>
        </w:rPr>
        <w:t>uci</w:t>
      </w:r>
      <w:r>
        <w:rPr>
          <w:color w:val="231F20"/>
          <w:spacing w:val="-3"/>
          <w:w w:val="106"/>
        </w:rPr>
        <w:t>ó</w:t>
      </w:r>
      <w:r>
        <w:rPr>
          <w:color w:val="231F20"/>
          <w:w w:val="116"/>
        </w:rPr>
        <w:t>n</w:t>
      </w:r>
      <w:r>
        <w:rPr>
          <w:color w:val="231F20"/>
          <w:spacing w:val="26"/>
        </w:rPr>
        <w:t> </w:t>
      </w:r>
      <w:r>
        <w:rPr>
          <w:color w:val="231F20"/>
          <w:spacing w:val="-1"/>
          <w:w w:val="111"/>
        </w:rPr>
        <w:t>m</w:t>
      </w:r>
      <w:r>
        <w:rPr>
          <w:color w:val="231F20"/>
          <w:w w:val="101"/>
        </w:rPr>
        <w:t>exic</w:t>
      </w:r>
      <w:r>
        <w:rPr>
          <w:color w:val="231F20"/>
          <w:spacing w:val="-2"/>
          <w:w w:val="105"/>
        </w:rPr>
        <w:t>a</w:t>
      </w:r>
      <w:r>
        <w:rPr>
          <w:color w:val="231F20"/>
          <w:spacing w:val="-1"/>
          <w:w w:val="116"/>
        </w:rPr>
        <w:t>n</w:t>
      </w:r>
      <w:r>
        <w:rPr>
          <w:color w:val="231F20"/>
          <w:w w:val="98"/>
        </w:rPr>
        <w:t>a:</w:t>
      </w:r>
      <w:r>
        <w:rPr>
          <w:color w:val="231F20"/>
          <w:spacing w:val="26"/>
        </w:rPr>
        <w:t> </w:t>
      </w:r>
      <w:r>
        <w:rPr>
          <w:color w:val="231F20"/>
          <w:spacing w:val="3"/>
          <w:w w:val="93"/>
        </w:rPr>
        <w:t>L</w:t>
      </w:r>
      <w:r>
        <w:rPr>
          <w:color w:val="231F20"/>
          <w:w w:val="105"/>
        </w:rPr>
        <w:t>a</w:t>
      </w:r>
      <w:r>
        <w:rPr>
          <w:color w:val="231F20"/>
          <w:spacing w:val="26"/>
        </w:rPr>
        <w:t> </w:t>
      </w:r>
      <w:r>
        <w:rPr>
          <w:color w:val="231F20"/>
          <w:spacing w:val="1"/>
          <w:w w:val="111"/>
        </w:rPr>
        <w:t>p</w:t>
      </w:r>
      <w:r>
        <w:rPr>
          <w:color w:val="231F20"/>
          <w:w w:val="108"/>
        </w:rPr>
        <w:t>e</w:t>
      </w:r>
      <w:r>
        <w:rPr>
          <w:color w:val="231F20"/>
          <w:spacing w:val="-2"/>
          <w:w w:val="108"/>
        </w:rPr>
        <w:t>r</w:t>
      </w:r>
      <w:r>
        <w:rPr>
          <w:color w:val="231F20"/>
          <w:spacing w:val="-2"/>
          <w:w w:val="100"/>
        </w:rPr>
        <w:t>s</w:t>
      </w:r>
      <w:r>
        <w:rPr>
          <w:color w:val="231F20"/>
          <w:spacing w:val="1"/>
          <w:w w:val="111"/>
        </w:rPr>
        <w:t>p</w:t>
      </w:r>
      <w:r>
        <w:rPr>
          <w:color w:val="231F20"/>
          <w:spacing w:val="1"/>
          <w:w w:val="101"/>
        </w:rPr>
        <w:t>e</w:t>
      </w:r>
      <w:r>
        <w:rPr>
          <w:color w:val="231F20"/>
          <w:spacing w:val="1"/>
          <w:w w:val="101"/>
        </w:rPr>
        <w:t>c</w:t>
      </w:r>
      <w:r>
        <w:rPr>
          <w:color w:val="231F20"/>
          <w:spacing w:val="1"/>
          <w:w w:val="116"/>
        </w:rPr>
        <w:t>t</w:t>
      </w:r>
      <w:r>
        <w:rPr>
          <w:color w:val="231F20"/>
          <w:spacing w:val="-2"/>
          <w:w w:val="102"/>
        </w:rPr>
        <w:t>i</w:t>
      </w:r>
      <w:r>
        <w:rPr>
          <w:color w:val="231F20"/>
          <w:w w:val="101"/>
        </w:rPr>
        <w:t>va</w:t>
      </w:r>
      <w:r>
        <w:rPr>
          <w:color w:val="231F20"/>
          <w:spacing w:val="26"/>
        </w:rPr>
        <w:t> </w:t>
      </w:r>
      <w:r>
        <w:rPr>
          <w:color w:val="231F20"/>
          <w:w w:val="105"/>
        </w:rPr>
        <w:t>de</w:t>
      </w:r>
      <w:r>
        <w:rPr>
          <w:color w:val="231F20"/>
          <w:spacing w:val="1"/>
          <w:w w:val="105"/>
        </w:rPr>
        <w:t>s</w:t>
      </w:r>
      <w:r>
        <w:rPr>
          <w:color w:val="231F20"/>
          <w:w w:val="107"/>
        </w:rPr>
        <w:t>de </w:t>
      </w:r>
      <w:r>
        <w:rPr>
          <w:color w:val="231F20"/>
          <w:spacing w:val="-1"/>
          <w:w w:val="101"/>
        </w:rPr>
        <w:t>e</w:t>
      </w:r>
      <w:r>
        <w:rPr>
          <w:color w:val="231F20"/>
          <w:w w:val="97"/>
        </w:rPr>
        <w:t>l</w:t>
      </w:r>
      <w:r>
        <w:rPr>
          <w:color w:val="231F20"/>
          <w:spacing w:val="4"/>
        </w:rPr>
        <w:t> </w:t>
      </w:r>
      <w:r>
        <w:rPr>
          <w:color w:val="231F20"/>
          <w:w w:val="100"/>
        </w:rPr>
        <w:t>si</w:t>
      </w:r>
      <w:r>
        <w:rPr>
          <w:color w:val="231F20"/>
          <w:spacing w:val="1"/>
          <w:w w:val="100"/>
        </w:rPr>
        <w:t>g</w:t>
      </w:r>
      <w:r>
        <w:rPr>
          <w:color w:val="231F20"/>
          <w:w w:val="104"/>
        </w:rPr>
        <w:t>lo</w:t>
      </w:r>
      <w:r>
        <w:rPr>
          <w:color w:val="231F20"/>
          <w:spacing w:val="3"/>
        </w:rPr>
        <w:t> </w:t>
      </w:r>
      <w:r>
        <w:rPr>
          <w:color w:val="231F20"/>
          <w:w w:val="98"/>
          <w:sz w:val="18"/>
        </w:rPr>
        <w:t>XIX</w:t>
      </w:r>
      <w:r>
        <w:rPr>
          <w:color w:val="231F20"/>
          <w:spacing w:val="-36"/>
          <w:w w:val="40"/>
        </w:rPr>
        <w:t>”</w:t>
      </w:r>
      <w:r>
        <w:rPr>
          <w:color w:val="231F20"/>
          <w:w w:val="96"/>
        </w:rPr>
        <w:t>,</w:t>
      </w:r>
      <w:r>
        <w:rPr>
          <w:color w:val="231F20"/>
          <w:spacing w:val="4"/>
        </w:rPr>
        <w:t> </w:t>
      </w:r>
      <w:r>
        <w:rPr>
          <w:color w:val="231F20"/>
          <w:spacing w:val="-7"/>
          <w:w w:val="90"/>
        </w:rPr>
        <w:t>J</w:t>
      </w:r>
      <w:r>
        <w:rPr>
          <w:color w:val="231F20"/>
          <w:spacing w:val="-2"/>
          <w:w w:val="105"/>
        </w:rPr>
        <w:t>a</w:t>
      </w:r>
      <w:r>
        <w:rPr>
          <w:color w:val="231F20"/>
          <w:w w:val="109"/>
        </w:rPr>
        <w:t>i</w:t>
      </w:r>
      <w:r>
        <w:rPr>
          <w:color w:val="231F20"/>
          <w:spacing w:val="-1"/>
          <w:w w:val="109"/>
        </w:rPr>
        <w:t>m</w:t>
      </w:r>
      <w:r>
        <w:rPr>
          <w:color w:val="231F20"/>
          <w:w w:val="101"/>
        </w:rPr>
        <w:t>e</w:t>
      </w:r>
      <w:r>
        <w:rPr>
          <w:color w:val="231F20"/>
          <w:spacing w:val="4"/>
        </w:rPr>
        <w:t> </w:t>
      </w:r>
      <w:r>
        <w:rPr>
          <w:color w:val="231F20"/>
          <w:spacing w:val="1"/>
          <w:w w:val="93"/>
        </w:rPr>
        <w:t>B</w:t>
      </w:r>
      <w:r>
        <w:rPr>
          <w:color w:val="231F20"/>
          <w:spacing w:val="-2"/>
          <w:w w:val="105"/>
        </w:rPr>
        <w:t>a</w:t>
      </w:r>
      <w:r>
        <w:rPr>
          <w:color w:val="231F20"/>
          <w:spacing w:val="1"/>
          <w:w w:val="102"/>
        </w:rPr>
        <w:t>i</w:t>
      </w:r>
      <w:r>
        <w:rPr>
          <w:color w:val="231F20"/>
          <w:w w:val="103"/>
        </w:rPr>
        <w:t>l</w:t>
      </w:r>
      <w:r>
        <w:rPr>
          <w:color w:val="231F20"/>
          <w:spacing w:val="-3"/>
          <w:w w:val="103"/>
        </w:rPr>
        <w:t>ó</w:t>
      </w:r>
      <w:r>
        <w:rPr>
          <w:color w:val="231F20"/>
          <w:w w:val="109"/>
        </w:rPr>
        <w:t>n,</w:t>
      </w:r>
      <w:r>
        <w:rPr>
          <w:color w:val="231F20"/>
          <w:spacing w:val="4"/>
        </w:rPr>
        <w:t> </w:t>
      </w:r>
      <w:r>
        <w:rPr>
          <w:color w:val="231F20"/>
          <w:spacing w:val="1"/>
          <w:w w:val="106"/>
        </w:rPr>
        <w:t>C</w:t>
      </w:r>
      <w:r>
        <w:rPr>
          <w:color w:val="231F20"/>
          <w:spacing w:val="-2"/>
          <w:w w:val="105"/>
        </w:rPr>
        <w:t>a</w:t>
      </w:r>
      <w:r>
        <w:rPr>
          <w:color w:val="231F20"/>
          <w:spacing w:val="-1"/>
          <w:w w:val="118"/>
        </w:rPr>
        <w:t>r</w:t>
      </w:r>
      <w:r>
        <w:rPr>
          <w:color w:val="231F20"/>
          <w:w w:val="103"/>
        </w:rPr>
        <w:t>los</w:t>
      </w:r>
      <w:r>
        <w:rPr>
          <w:color w:val="231F20"/>
          <w:spacing w:val="4"/>
        </w:rPr>
        <w:t> </w:t>
      </w:r>
      <w:r>
        <w:rPr>
          <w:color w:val="231F20"/>
          <w:spacing w:val="-4"/>
          <w:w w:val="106"/>
        </w:rPr>
        <w:t>M</w:t>
      </w:r>
      <w:r>
        <w:rPr>
          <w:color w:val="231F20"/>
          <w:spacing w:val="-2"/>
          <w:w w:val="105"/>
        </w:rPr>
        <w:t>a</w:t>
      </w:r>
      <w:r>
        <w:rPr>
          <w:color w:val="231F20"/>
          <w:spacing w:val="2"/>
          <w:w w:val="118"/>
        </w:rPr>
        <w:t>r</w:t>
      </w:r>
      <w:r>
        <w:rPr>
          <w:color w:val="231F20"/>
          <w:spacing w:val="1"/>
          <w:w w:val="116"/>
        </w:rPr>
        <w:t>t</w:t>
      </w:r>
      <w:r>
        <w:rPr>
          <w:color w:val="231F20"/>
          <w:w w:val="107"/>
        </w:rPr>
        <w:t>í</w:t>
      </w:r>
      <w:r>
        <w:rPr>
          <w:color w:val="231F20"/>
          <w:spacing w:val="-1"/>
          <w:w w:val="107"/>
        </w:rPr>
        <w:t>n</w:t>
      </w:r>
      <w:r>
        <w:rPr>
          <w:color w:val="231F20"/>
          <w:spacing w:val="1"/>
          <w:w w:val="101"/>
        </w:rPr>
        <w:t>e</w:t>
      </w:r>
      <w:r>
        <w:rPr>
          <w:color w:val="231F20"/>
          <w:w w:val="100"/>
        </w:rPr>
        <w:t>z</w:t>
      </w:r>
      <w:r>
        <w:rPr>
          <w:color w:val="231F20"/>
          <w:spacing w:val="4"/>
        </w:rPr>
        <w:t> </w:t>
      </w:r>
      <w:r>
        <w:rPr>
          <w:color w:val="231F20"/>
          <w:spacing w:val="-4"/>
          <w:w w:val="101"/>
        </w:rPr>
        <w:t>A</w:t>
      </w:r>
      <w:r>
        <w:rPr>
          <w:color w:val="231F20"/>
          <w:spacing w:val="-2"/>
          <w:w w:val="100"/>
        </w:rPr>
        <w:t>s</w:t>
      </w:r>
      <w:r>
        <w:rPr>
          <w:color w:val="231F20"/>
          <w:spacing w:val="1"/>
          <w:w w:val="100"/>
        </w:rPr>
        <w:t>s</w:t>
      </w:r>
      <w:r>
        <w:rPr>
          <w:color w:val="231F20"/>
          <w:w w:val="109"/>
        </w:rPr>
        <w:t>ad</w:t>
      </w:r>
      <w:r>
        <w:rPr>
          <w:color w:val="231F20"/>
          <w:spacing w:val="4"/>
        </w:rPr>
        <w:t> </w:t>
      </w:r>
      <w:r>
        <w:rPr>
          <w:color w:val="231F20"/>
          <w:w w:val="97"/>
        </w:rPr>
        <w:t>y</w:t>
      </w:r>
      <w:r>
        <w:rPr>
          <w:color w:val="231F20"/>
          <w:spacing w:val="4"/>
        </w:rPr>
        <w:t> </w:t>
      </w:r>
      <w:r>
        <w:rPr>
          <w:color w:val="231F20"/>
          <w:spacing w:val="-5"/>
          <w:w w:val="107"/>
        </w:rPr>
        <w:t>P</w:t>
      </w:r>
      <w:r>
        <w:rPr>
          <w:color w:val="231F20"/>
          <w:spacing w:val="-2"/>
          <w:w w:val="105"/>
        </w:rPr>
        <w:t>a</w:t>
      </w:r>
      <w:r>
        <w:rPr>
          <w:color w:val="231F20"/>
          <w:spacing w:val="-2"/>
          <w:w w:val="108"/>
        </w:rPr>
        <w:t>b</w:t>
      </w:r>
      <w:r>
        <w:rPr>
          <w:color w:val="231F20"/>
          <w:w w:val="104"/>
        </w:rPr>
        <w:t>lo</w:t>
      </w:r>
      <w:r>
        <w:rPr>
          <w:color w:val="231F20"/>
          <w:spacing w:val="4"/>
        </w:rPr>
        <w:t> </w:t>
      </w:r>
      <w:r>
        <w:rPr>
          <w:color w:val="231F20"/>
          <w:spacing w:val="3"/>
          <w:w w:val="90"/>
        </w:rPr>
        <w:t>S</w:t>
      </w:r>
      <w:r>
        <w:rPr>
          <w:color w:val="231F20"/>
          <w:w w:val="108"/>
        </w:rPr>
        <w:t>e</w:t>
      </w:r>
      <w:r>
        <w:rPr>
          <w:color w:val="231F20"/>
          <w:spacing w:val="1"/>
          <w:w w:val="108"/>
        </w:rPr>
        <w:t>r</w:t>
      </w:r>
      <w:r>
        <w:rPr>
          <w:color w:val="231F20"/>
          <w:w w:val="110"/>
        </w:rPr>
        <w:t>r</w:t>
      </w:r>
      <w:r>
        <w:rPr>
          <w:color w:val="231F20"/>
          <w:spacing w:val="-2"/>
          <w:w w:val="110"/>
        </w:rPr>
        <w:t>a</w:t>
      </w:r>
      <w:r>
        <w:rPr>
          <w:color w:val="231F20"/>
          <w:spacing w:val="-1"/>
          <w:w w:val="116"/>
        </w:rPr>
        <w:t>n</w:t>
      </w:r>
      <w:r>
        <w:rPr>
          <w:color w:val="231F20"/>
          <w:w w:val="108"/>
        </w:rPr>
        <w:t>o </w:t>
      </w:r>
      <w:r>
        <w:rPr>
          <w:color w:val="231F20"/>
          <w:w w:val="105"/>
        </w:rPr>
        <w:t>Alvarez</w:t>
      </w:r>
      <w:r>
        <w:rPr>
          <w:color w:val="231F20"/>
          <w:spacing w:val="-16"/>
          <w:w w:val="105"/>
        </w:rPr>
        <w:t> </w:t>
      </w:r>
      <w:r>
        <w:rPr>
          <w:color w:val="231F20"/>
          <w:w w:val="105"/>
        </w:rPr>
        <w:t>eds.,</w:t>
      </w:r>
      <w:r>
        <w:rPr>
          <w:color w:val="231F20"/>
          <w:spacing w:val="-16"/>
          <w:w w:val="105"/>
        </w:rPr>
        <w:t> </w:t>
      </w:r>
      <w:r>
        <w:rPr>
          <w:rFonts w:ascii="Palatino Linotype" w:hAnsi="Palatino Linotype"/>
          <w:i/>
          <w:color w:val="231F20"/>
          <w:w w:val="105"/>
        </w:rPr>
        <w:t>El</w:t>
      </w:r>
      <w:r>
        <w:rPr>
          <w:rFonts w:ascii="Palatino Linotype" w:hAnsi="Palatino Linotype"/>
          <w:i/>
          <w:color w:val="231F20"/>
          <w:spacing w:val="-13"/>
          <w:w w:val="105"/>
        </w:rPr>
        <w:t> </w:t>
      </w:r>
      <w:r>
        <w:rPr>
          <w:rFonts w:ascii="Palatino Linotype" w:hAnsi="Palatino Linotype"/>
          <w:i/>
          <w:color w:val="231F20"/>
          <w:w w:val="105"/>
        </w:rPr>
        <w:t>siglo</w:t>
      </w:r>
      <w:r>
        <w:rPr>
          <w:rFonts w:ascii="Palatino Linotype" w:hAnsi="Palatino Linotype"/>
          <w:i/>
          <w:color w:val="231F20"/>
          <w:spacing w:val="-13"/>
          <w:w w:val="105"/>
        </w:rPr>
        <w:t> </w:t>
      </w:r>
      <w:r>
        <w:rPr>
          <w:rFonts w:ascii="Palatino Linotype" w:hAnsi="Palatino Linotype"/>
          <w:i/>
          <w:color w:val="231F20"/>
          <w:w w:val="105"/>
        </w:rPr>
        <w:t>de</w:t>
      </w:r>
      <w:r>
        <w:rPr>
          <w:rFonts w:ascii="Palatino Linotype" w:hAnsi="Palatino Linotype"/>
          <w:i/>
          <w:color w:val="231F20"/>
          <w:spacing w:val="-13"/>
          <w:w w:val="105"/>
        </w:rPr>
        <w:t> </w:t>
      </w:r>
      <w:r>
        <w:rPr>
          <w:rFonts w:ascii="Palatino Linotype" w:hAnsi="Palatino Linotype"/>
          <w:i/>
          <w:color w:val="231F20"/>
          <w:w w:val="105"/>
        </w:rPr>
        <w:t>la</w:t>
      </w:r>
      <w:r>
        <w:rPr>
          <w:rFonts w:ascii="Palatino Linotype" w:hAnsi="Palatino Linotype"/>
          <w:i/>
          <w:color w:val="231F20"/>
          <w:spacing w:val="-13"/>
          <w:w w:val="105"/>
        </w:rPr>
        <w:t> </w:t>
      </w:r>
      <w:r>
        <w:rPr>
          <w:rFonts w:ascii="Palatino Linotype" w:hAnsi="Palatino Linotype"/>
          <w:i/>
          <w:color w:val="231F20"/>
          <w:w w:val="105"/>
        </w:rPr>
        <w:t>revolución</w:t>
      </w:r>
      <w:r>
        <w:rPr>
          <w:rFonts w:ascii="Palatino Linotype" w:hAnsi="Palatino Linotype"/>
          <w:i/>
          <w:color w:val="231F20"/>
          <w:spacing w:val="-13"/>
          <w:w w:val="105"/>
        </w:rPr>
        <w:t> </w:t>
      </w:r>
      <w:r>
        <w:rPr>
          <w:rFonts w:ascii="Palatino Linotype" w:hAnsi="Palatino Linotype"/>
          <w:i/>
          <w:color w:val="231F20"/>
          <w:w w:val="105"/>
        </w:rPr>
        <w:t>mexicana</w:t>
      </w:r>
      <w:r>
        <w:rPr>
          <w:color w:val="231F20"/>
          <w:w w:val="105"/>
        </w:rPr>
        <w:t>,</w:t>
      </w:r>
      <w:r>
        <w:rPr>
          <w:color w:val="231F20"/>
          <w:spacing w:val="-16"/>
          <w:w w:val="105"/>
        </w:rPr>
        <w:t> </w:t>
      </w:r>
      <w:r>
        <w:rPr>
          <w:color w:val="231F20"/>
          <w:w w:val="105"/>
        </w:rPr>
        <w:t>México,</w:t>
      </w:r>
      <w:r>
        <w:rPr>
          <w:color w:val="231F20"/>
          <w:spacing w:val="-16"/>
          <w:w w:val="105"/>
        </w:rPr>
        <w:t> </w:t>
      </w:r>
      <w:r>
        <w:rPr>
          <w:color w:val="231F20"/>
          <w:w w:val="105"/>
        </w:rPr>
        <w:t>Instituto Nacional de Estudios Históricos de la Revolución Mexicana/ Secretaría de Gobernación, </w:t>
      </w:r>
      <w:r>
        <w:rPr>
          <w:color w:val="231F20"/>
          <w:spacing w:val="-4"/>
          <w:w w:val="105"/>
        </w:rPr>
        <w:t>pp.</w:t>
      </w:r>
      <w:r>
        <w:rPr>
          <w:color w:val="231F20"/>
          <w:spacing w:val="-21"/>
          <w:w w:val="105"/>
        </w:rPr>
        <w:t> </w:t>
      </w:r>
      <w:r>
        <w:rPr>
          <w:color w:val="231F20"/>
          <w:w w:val="105"/>
        </w:rPr>
        <w:t>431-443.</w:t>
      </w:r>
    </w:p>
    <w:p>
      <w:pPr>
        <w:spacing w:after="0" w:line="244" w:lineRule="auto"/>
        <w:jc w:val="both"/>
        <w:sectPr>
          <w:footerReference w:type="even" r:id="rId252"/>
          <w:footerReference w:type="default" r:id="rId253"/>
          <w:pgSz w:w="8510" w:h="11630"/>
          <w:pgMar w:footer="388" w:header="331" w:top="620" w:bottom="580" w:left="0" w:right="0"/>
          <w:pgNumType w:start="262"/>
        </w:sectPr>
      </w:pPr>
    </w:p>
    <w:p>
      <w:pPr>
        <w:pStyle w:val="BodyText"/>
        <w:spacing w:before="12"/>
        <w:rPr>
          <w:sz w:val="20"/>
        </w:rPr>
      </w:pPr>
    </w:p>
    <w:p>
      <w:pPr>
        <w:pStyle w:val="BodyText"/>
        <w:spacing w:line="247" w:lineRule="auto" w:before="18"/>
        <w:ind w:left="1727" w:right="904" w:hanging="820"/>
        <w:jc w:val="both"/>
      </w:pPr>
      <w:r>
        <w:rPr>
          <w:color w:val="231F20"/>
          <w:spacing w:val="1"/>
          <w:w w:val="106"/>
        </w:rPr>
        <w:t>C</w:t>
      </w:r>
      <w:r>
        <w:rPr>
          <w:color w:val="231F20"/>
          <w:spacing w:val="-2"/>
          <w:w w:val="105"/>
        </w:rPr>
        <w:t>a</w:t>
      </w:r>
      <w:r>
        <w:rPr>
          <w:color w:val="231F20"/>
          <w:spacing w:val="-3"/>
          <w:w w:val="108"/>
        </w:rPr>
        <w:t>b</w:t>
      </w:r>
      <w:r>
        <w:rPr>
          <w:color w:val="231F20"/>
          <w:spacing w:val="-3"/>
          <w:w w:val="118"/>
        </w:rPr>
        <w:t>r</w:t>
      </w:r>
      <w:r>
        <w:rPr>
          <w:color w:val="231F20"/>
          <w:w w:val="105"/>
        </w:rPr>
        <w:t>era,</w:t>
      </w:r>
      <w:r>
        <w:rPr>
          <w:color w:val="231F20"/>
          <w:spacing w:val="12"/>
        </w:rPr>
        <w:t> </w:t>
      </w:r>
      <w:r>
        <w:rPr>
          <w:color w:val="231F20"/>
          <w:spacing w:val="-5"/>
          <w:w w:val="93"/>
        </w:rPr>
        <w:t>L</w:t>
      </w:r>
      <w:r>
        <w:rPr>
          <w:color w:val="231F20"/>
          <w:w w:val="109"/>
        </w:rPr>
        <w:t>u</w:t>
      </w:r>
      <w:r>
        <w:rPr>
          <w:color w:val="231F20"/>
          <w:spacing w:val="-1"/>
          <w:w w:val="109"/>
        </w:rPr>
        <w:t>i</w:t>
      </w:r>
      <w:r>
        <w:rPr>
          <w:color w:val="231F20"/>
          <w:w w:val="100"/>
        </w:rPr>
        <w:t>s</w:t>
      </w:r>
      <w:r>
        <w:rPr>
          <w:color w:val="231F20"/>
          <w:spacing w:val="12"/>
        </w:rPr>
        <w:t> </w:t>
      </w:r>
      <w:r>
        <w:rPr>
          <w:color w:val="231F20"/>
          <w:w w:val="103"/>
        </w:rPr>
        <w:t>(1992),</w:t>
      </w:r>
      <w:r>
        <w:rPr>
          <w:color w:val="231F20"/>
          <w:spacing w:val="12"/>
        </w:rPr>
        <w:t> </w:t>
      </w:r>
      <w:r>
        <w:rPr>
          <w:color w:val="231F20"/>
          <w:spacing w:val="-4"/>
          <w:w w:val="39"/>
        </w:rPr>
        <w:t>“</w:t>
      </w:r>
      <w:r>
        <w:rPr>
          <w:color w:val="231F20"/>
          <w:spacing w:val="3"/>
          <w:w w:val="93"/>
        </w:rPr>
        <w:t>L</w:t>
      </w:r>
      <w:r>
        <w:rPr>
          <w:color w:val="231F20"/>
          <w:w w:val="105"/>
        </w:rPr>
        <w:t>a</w:t>
      </w:r>
      <w:r>
        <w:rPr>
          <w:color w:val="231F20"/>
          <w:spacing w:val="12"/>
        </w:rPr>
        <w:t> </w:t>
      </w:r>
      <w:r>
        <w:rPr>
          <w:color w:val="231F20"/>
          <w:spacing w:val="-3"/>
          <w:w w:val="118"/>
        </w:rPr>
        <w:t>r</w:t>
      </w:r>
      <w:r>
        <w:rPr>
          <w:color w:val="231F20"/>
          <w:spacing w:val="1"/>
          <w:w w:val="101"/>
        </w:rPr>
        <w:t>e</w:t>
      </w:r>
      <w:r>
        <w:rPr>
          <w:color w:val="231F20"/>
          <w:w w:val="105"/>
        </w:rPr>
        <w:t>c</w:t>
      </w:r>
      <w:r>
        <w:rPr>
          <w:color w:val="231F20"/>
          <w:spacing w:val="-3"/>
          <w:w w:val="105"/>
        </w:rPr>
        <w:t>o</w:t>
      </w:r>
      <w:r>
        <w:rPr>
          <w:color w:val="231F20"/>
          <w:spacing w:val="-2"/>
          <w:w w:val="116"/>
        </w:rPr>
        <w:t>n</w:t>
      </w:r>
      <w:r>
        <w:rPr>
          <w:color w:val="231F20"/>
          <w:spacing w:val="-2"/>
          <w:w w:val="100"/>
        </w:rPr>
        <w:t>s</w:t>
      </w:r>
      <w:r>
        <w:rPr>
          <w:color w:val="231F20"/>
          <w:spacing w:val="1"/>
          <w:w w:val="116"/>
        </w:rPr>
        <w:t>t</w:t>
      </w:r>
      <w:r>
        <w:rPr>
          <w:color w:val="231F20"/>
          <w:spacing w:val="-3"/>
          <w:w w:val="102"/>
        </w:rPr>
        <w:t>i</w:t>
      </w:r>
      <w:r>
        <w:rPr>
          <w:color w:val="231F20"/>
          <w:spacing w:val="-3"/>
          <w:w w:val="116"/>
        </w:rPr>
        <w:t>t</w:t>
      </w:r>
      <w:r>
        <w:rPr>
          <w:color w:val="231F20"/>
          <w:w w:val="106"/>
        </w:rPr>
        <w:t>uci</w:t>
      </w:r>
      <w:r>
        <w:rPr>
          <w:color w:val="231F20"/>
          <w:spacing w:val="-3"/>
          <w:w w:val="106"/>
        </w:rPr>
        <w:t>ó</w:t>
      </w:r>
      <w:r>
        <w:rPr>
          <w:color w:val="231F20"/>
          <w:w w:val="116"/>
        </w:rPr>
        <w:t>n</w:t>
      </w:r>
      <w:r>
        <w:rPr>
          <w:color w:val="231F20"/>
          <w:spacing w:val="12"/>
        </w:rPr>
        <w:t> </w:t>
      </w:r>
      <w:r>
        <w:rPr>
          <w:color w:val="231F20"/>
          <w:w w:val="107"/>
        </w:rPr>
        <w:t>de</w:t>
      </w:r>
      <w:r>
        <w:rPr>
          <w:color w:val="231F20"/>
          <w:spacing w:val="12"/>
        </w:rPr>
        <w:t> </w:t>
      </w:r>
      <w:r>
        <w:rPr>
          <w:color w:val="231F20"/>
          <w:w w:val="103"/>
        </w:rPr>
        <w:t>los</w:t>
      </w:r>
      <w:r>
        <w:rPr>
          <w:color w:val="231F20"/>
          <w:spacing w:val="12"/>
        </w:rPr>
        <w:t> </w:t>
      </w:r>
      <w:r>
        <w:rPr>
          <w:color w:val="231F20"/>
          <w:w w:val="104"/>
        </w:rPr>
        <w:t>ejidos</w:t>
      </w:r>
      <w:r>
        <w:rPr>
          <w:color w:val="231F20"/>
          <w:spacing w:val="12"/>
        </w:rPr>
        <w:t> </w:t>
      </w:r>
      <w:r>
        <w:rPr>
          <w:color w:val="231F20"/>
          <w:w w:val="107"/>
        </w:rPr>
        <w:t>de</w:t>
      </w:r>
      <w:r>
        <w:rPr>
          <w:color w:val="231F20"/>
          <w:spacing w:val="12"/>
        </w:rPr>
        <w:t> </w:t>
      </w:r>
      <w:r>
        <w:rPr>
          <w:color w:val="231F20"/>
          <w:w w:val="103"/>
        </w:rPr>
        <w:t>los</w:t>
      </w:r>
      <w:r>
        <w:rPr>
          <w:color w:val="231F20"/>
          <w:spacing w:val="12"/>
        </w:rPr>
        <w:t> </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3"/>
        </w:rPr>
        <w:t>los</w:t>
      </w:r>
      <w:r>
        <w:rPr>
          <w:color w:val="231F20"/>
          <w:spacing w:val="12"/>
        </w:rPr>
        <w:t> </w:t>
      </w:r>
      <w:r>
        <w:rPr>
          <w:color w:val="231F20"/>
          <w:w w:val="105"/>
        </w:rPr>
        <w:t>c</w:t>
      </w:r>
      <w:r>
        <w:rPr>
          <w:color w:val="231F20"/>
          <w:spacing w:val="-3"/>
          <w:w w:val="105"/>
        </w:rPr>
        <w:t>o</w:t>
      </w:r>
      <w:r>
        <w:rPr>
          <w:color w:val="231F20"/>
          <w:spacing w:val="-1"/>
          <w:w w:val="111"/>
        </w:rPr>
        <w:t>m</w:t>
      </w:r>
      <w:r>
        <w:rPr>
          <w:color w:val="231F20"/>
          <w:w w:val="108"/>
        </w:rPr>
        <w:t>o </w:t>
      </w:r>
      <w:r>
        <w:rPr>
          <w:color w:val="231F20"/>
          <w:spacing w:val="-1"/>
          <w:w w:val="111"/>
        </w:rPr>
        <w:t>m</w:t>
      </w:r>
      <w:r>
        <w:rPr>
          <w:color w:val="231F20"/>
          <w:spacing w:val="1"/>
          <w:w w:val="101"/>
        </w:rPr>
        <w:t>e</w:t>
      </w:r>
      <w:r>
        <w:rPr>
          <w:color w:val="231F20"/>
          <w:w w:val="108"/>
        </w:rPr>
        <w:t>dio</w:t>
      </w:r>
      <w:r>
        <w:rPr>
          <w:color w:val="231F20"/>
        </w:rPr>
        <w:t> </w:t>
      </w:r>
      <w:r>
        <w:rPr>
          <w:color w:val="231F20"/>
          <w:spacing w:val="-5"/>
        </w:rPr>
        <w:t> </w:t>
      </w:r>
      <w:r>
        <w:rPr>
          <w:color w:val="231F20"/>
          <w:w w:val="107"/>
        </w:rPr>
        <w:t>de</w:t>
      </w:r>
      <w:r>
        <w:rPr>
          <w:color w:val="231F20"/>
        </w:rPr>
        <w:t> </w:t>
      </w:r>
      <w:r>
        <w:rPr>
          <w:color w:val="231F20"/>
          <w:spacing w:val="-5"/>
        </w:rPr>
        <w:t> </w:t>
      </w:r>
      <w:r>
        <w:rPr>
          <w:color w:val="231F20"/>
          <w:spacing w:val="-2"/>
          <w:w w:val="100"/>
        </w:rPr>
        <w:t>s</w:t>
      </w:r>
      <w:r>
        <w:rPr>
          <w:color w:val="231F20"/>
          <w:spacing w:val="-3"/>
          <w:w w:val="113"/>
        </w:rPr>
        <w:t>u</w:t>
      </w:r>
      <w:r>
        <w:rPr>
          <w:color w:val="231F20"/>
          <w:spacing w:val="-3"/>
          <w:w w:val="111"/>
        </w:rPr>
        <w:t>p</w:t>
      </w:r>
      <w:r>
        <w:rPr>
          <w:color w:val="231F20"/>
          <w:spacing w:val="1"/>
          <w:w w:val="118"/>
        </w:rPr>
        <w:t>r</w:t>
      </w:r>
      <w:r>
        <w:rPr>
          <w:color w:val="231F20"/>
          <w:w w:val="110"/>
        </w:rPr>
        <w:t>imir</w:t>
      </w:r>
      <w:r>
        <w:rPr>
          <w:color w:val="231F20"/>
        </w:rPr>
        <w:t> </w:t>
      </w:r>
      <w:r>
        <w:rPr>
          <w:color w:val="231F20"/>
          <w:spacing w:val="-5"/>
        </w:rPr>
        <w:t> </w:t>
      </w:r>
      <w:r>
        <w:rPr>
          <w:color w:val="231F20"/>
          <w:w w:val="97"/>
        </w:rPr>
        <w:t>l</w:t>
      </w:r>
      <w:r>
        <w:rPr>
          <w:color w:val="231F20"/>
          <w:w w:val="105"/>
        </w:rPr>
        <w:t>a</w:t>
      </w:r>
      <w:r>
        <w:rPr>
          <w:color w:val="231F20"/>
        </w:rPr>
        <w:t> </w:t>
      </w:r>
      <w:r>
        <w:rPr>
          <w:color w:val="231F20"/>
          <w:spacing w:val="-5"/>
        </w:rPr>
        <w:t> </w:t>
      </w:r>
      <w:r>
        <w:rPr>
          <w:color w:val="231F20"/>
          <w:w w:val="101"/>
        </w:rPr>
        <w:t>e</w:t>
      </w:r>
      <w:r>
        <w:rPr>
          <w:color w:val="231F20"/>
          <w:spacing w:val="1"/>
          <w:w w:val="101"/>
        </w:rPr>
        <w:t>s</w:t>
      </w:r>
      <w:r>
        <w:rPr>
          <w:color w:val="231F20"/>
          <w:spacing w:val="-2"/>
          <w:w w:val="101"/>
        </w:rPr>
        <w:t>c</w:t>
      </w:r>
      <w:r>
        <w:rPr>
          <w:color w:val="231F20"/>
          <w:w w:val="97"/>
        </w:rPr>
        <w:t>l</w:t>
      </w:r>
      <w:r>
        <w:rPr>
          <w:color w:val="231F20"/>
          <w:spacing w:val="-4"/>
          <w:w w:val="105"/>
        </w:rPr>
        <w:t>a</w:t>
      </w:r>
      <w:r>
        <w:rPr>
          <w:color w:val="231F20"/>
          <w:w w:val="98"/>
        </w:rPr>
        <w:t>v</w:t>
      </w:r>
      <w:r>
        <w:rPr>
          <w:color w:val="231F20"/>
          <w:spacing w:val="-3"/>
          <w:w w:val="102"/>
        </w:rPr>
        <w:t>i</w:t>
      </w:r>
      <w:r>
        <w:rPr>
          <w:color w:val="231F20"/>
          <w:spacing w:val="-3"/>
          <w:w w:val="116"/>
        </w:rPr>
        <w:t>t</w:t>
      </w:r>
      <w:r>
        <w:rPr>
          <w:color w:val="231F20"/>
          <w:w w:val="112"/>
        </w:rPr>
        <w:t>ud</w:t>
      </w:r>
      <w:r>
        <w:rPr>
          <w:color w:val="231F20"/>
        </w:rPr>
        <w:t> </w:t>
      </w:r>
      <w:r>
        <w:rPr>
          <w:color w:val="231F20"/>
          <w:spacing w:val="-5"/>
        </w:rPr>
        <w:t> </w:t>
      </w:r>
      <w:r>
        <w:rPr>
          <w:color w:val="231F20"/>
          <w:w w:val="107"/>
        </w:rPr>
        <w:t>d</w:t>
      </w:r>
      <w:r>
        <w:rPr>
          <w:color w:val="231F20"/>
          <w:spacing w:val="-1"/>
          <w:w w:val="107"/>
        </w:rPr>
        <w:t>e</w:t>
      </w:r>
      <w:r>
        <w:rPr>
          <w:color w:val="231F20"/>
          <w:w w:val="97"/>
        </w:rPr>
        <w:t>l</w:t>
      </w:r>
      <w:r>
        <w:rPr>
          <w:color w:val="231F20"/>
        </w:rPr>
        <w:t> </w:t>
      </w:r>
      <w:r>
        <w:rPr>
          <w:color w:val="231F20"/>
          <w:spacing w:val="-5"/>
        </w:rPr>
        <w:t> </w:t>
      </w:r>
      <w:r>
        <w:rPr>
          <w:color w:val="231F20"/>
          <w:spacing w:val="1"/>
          <w:w w:val="98"/>
        </w:rPr>
        <w:t>j</w:t>
      </w:r>
      <w:r>
        <w:rPr>
          <w:color w:val="231F20"/>
          <w:spacing w:val="-3"/>
          <w:w w:val="108"/>
        </w:rPr>
        <w:t>o</w:t>
      </w:r>
      <w:r>
        <w:rPr>
          <w:color w:val="231F20"/>
          <w:spacing w:val="1"/>
          <w:w w:val="118"/>
        </w:rPr>
        <w:t>r</w:t>
      </w:r>
      <w:r>
        <w:rPr>
          <w:color w:val="231F20"/>
          <w:spacing w:val="-1"/>
          <w:w w:val="116"/>
        </w:rPr>
        <w:t>n</w:t>
      </w:r>
      <w:r>
        <w:rPr>
          <w:color w:val="231F20"/>
          <w:spacing w:val="1"/>
          <w:w w:val="105"/>
        </w:rPr>
        <w:t>a</w:t>
      </w:r>
      <w:r>
        <w:rPr>
          <w:color w:val="231F20"/>
          <w:w w:val="105"/>
        </w:rPr>
        <w:t>le</w:t>
      </w:r>
      <w:r>
        <w:rPr>
          <w:color w:val="231F20"/>
          <w:spacing w:val="-3"/>
          <w:w w:val="105"/>
        </w:rPr>
        <w:t>r</w:t>
      </w:r>
      <w:r>
        <w:rPr>
          <w:color w:val="231F20"/>
          <w:spacing w:val="-17"/>
          <w:w w:val="108"/>
        </w:rPr>
        <w:t>o</w:t>
      </w:r>
      <w:r>
        <w:rPr>
          <w:color w:val="231F20"/>
          <w:spacing w:val="-36"/>
          <w:w w:val="40"/>
        </w:rPr>
        <w:t>”</w:t>
      </w:r>
      <w:r>
        <w:rPr>
          <w:color w:val="231F20"/>
          <w:w w:val="96"/>
        </w:rPr>
        <w:t>,</w:t>
      </w:r>
      <w:r>
        <w:rPr>
          <w:color w:val="231F20"/>
        </w:rPr>
        <w:t> </w:t>
      </w:r>
      <w:r>
        <w:rPr>
          <w:color w:val="231F20"/>
          <w:spacing w:val="-5"/>
        </w:rPr>
        <w:t> </w:t>
      </w:r>
      <w:r>
        <w:rPr>
          <w:color w:val="231F20"/>
          <w:spacing w:val="-5"/>
          <w:w w:val="98"/>
        </w:rPr>
        <w:t>E</w:t>
      </w:r>
      <w:r>
        <w:rPr>
          <w:color w:val="231F20"/>
          <w:w w:val="106"/>
        </w:rPr>
        <w:t>u</w:t>
      </w:r>
      <w:r>
        <w:rPr>
          <w:color w:val="231F20"/>
          <w:spacing w:val="-2"/>
          <w:w w:val="106"/>
        </w:rPr>
        <w:t>g</w:t>
      </w:r>
      <w:r>
        <w:rPr>
          <w:color w:val="231F20"/>
          <w:w w:val="108"/>
        </w:rPr>
        <w:t>eni</w:t>
      </w:r>
      <w:r>
        <w:rPr>
          <w:color w:val="231F20"/>
          <w:w w:val="105"/>
        </w:rPr>
        <w:t>a</w:t>
      </w:r>
      <w:r>
        <w:rPr>
          <w:color w:val="231F20"/>
        </w:rPr>
        <w:t> </w:t>
      </w:r>
      <w:r>
        <w:rPr>
          <w:color w:val="231F20"/>
          <w:spacing w:val="-5"/>
        </w:rPr>
        <w:t> </w:t>
      </w:r>
      <w:r>
        <w:rPr>
          <w:color w:val="231F20"/>
          <w:spacing w:val="-6"/>
          <w:w w:val="106"/>
        </w:rPr>
        <w:t>M</w:t>
      </w:r>
      <w:r>
        <w:rPr>
          <w:color w:val="231F20"/>
          <w:spacing w:val="1"/>
          <w:w w:val="101"/>
        </w:rPr>
        <w:t>e</w:t>
      </w:r>
      <w:r>
        <w:rPr>
          <w:color w:val="231F20"/>
          <w:spacing w:val="-2"/>
          <w:w w:val="97"/>
        </w:rPr>
        <w:t>y</w:t>
      </w:r>
      <w:r>
        <w:rPr>
          <w:color w:val="231F20"/>
          <w:w w:val="108"/>
        </w:rPr>
        <w:t>er </w:t>
      </w:r>
      <w:r>
        <w:rPr>
          <w:color w:val="231F20"/>
          <w:w w:val="105"/>
        </w:rPr>
        <w:t>(ed.),</w:t>
      </w:r>
      <w:r>
        <w:rPr>
          <w:color w:val="231F20"/>
          <w:spacing w:val="-24"/>
          <w:w w:val="105"/>
        </w:rPr>
        <w:t> </w:t>
      </w:r>
      <w:r>
        <w:rPr>
          <w:rFonts w:ascii="Palatino Linotype" w:hAnsi="Palatino Linotype"/>
          <w:i/>
          <w:color w:val="231F20"/>
          <w:w w:val="105"/>
        </w:rPr>
        <w:t>Obra</w:t>
      </w:r>
      <w:r>
        <w:rPr>
          <w:rFonts w:ascii="Palatino Linotype" w:hAnsi="Palatino Linotype"/>
          <w:i/>
          <w:color w:val="231F20"/>
          <w:spacing w:val="-22"/>
          <w:w w:val="105"/>
        </w:rPr>
        <w:t> </w:t>
      </w:r>
      <w:r>
        <w:rPr>
          <w:rFonts w:ascii="Palatino Linotype" w:hAnsi="Palatino Linotype"/>
          <w:i/>
          <w:color w:val="231F20"/>
          <w:w w:val="105"/>
        </w:rPr>
        <w:t>política</w:t>
      </w:r>
      <w:r>
        <w:rPr>
          <w:rFonts w:ascii="Palatino Linotype" w:hAnsi="Palatino Linotype"/>
          <w:i/>
          <w:color w:val="231F20"/>
          <w:spacing w:val="-22"/>
          <w:w w:val="105"/>
        </w:rPr>
        <w:t> </w:t>
      </w:r>
      <w:r>
        <w:rPr>
          <w:rFonts w:ascii="Palatino Linotype" w:hAnsi="Palatino Linotype"/>
          <w:i/>
          <w:color w:val="231F20"/>
          <w:w w:val="105"/>
        </w:rPr>
        <w:t>de</w:t>
      </w:r>
      <w:r>
        <w:rPr>
          <w:rFonts w:ascii="Palatino Linotype" w:hAnsi="Palatino Linotype"/>
          <w:i/>
          <w:color w:val="231F20"/>
          <w:spacing w:val="-22"/>
          <w:w w:val="105"/>
        </w:rPr>
        <w:t> </w:t>
      </w:r>
      <w:r>
        <w:rPr>
          <w:rFonts w:ascii="Palatino Linotype" w:hAnsi="Palatino Linotype"/>
          <w:i/>
          <w:color w:val="231F20"/>
          <w:w w:val="105"/>
        </w:rPr>
        <w:t>Luis</w:t>
      </w:r>
      <w:r>
        <w:rPr>
          <w:rFonts w:ascii="Palatino Linotype" w:hAnsi="Palatino Linotype"/>
          <w:i/>
          <w:color w:val="231F20"/>
          <w:spacing w:val="-22"/>
          <w:w w:val="105"/>
        </w:rPr>
        <w:t> </w:t>
      </w:r>
      <w:r>
        <w:rPr>
          <w:rFonts w:ascii="Palatino Linotype" w:hAnsi="Palatino Linotype"/>
          <w:i/>
          <w:color w:val="231F20"/>
          <w:spacing w:val="-3"/>
          <w:w w:val="105"/>
        </w:rPr>
        <w:t>Cabrera</w:t>
      </w:r>
      <w:r>
        <w:rPr>
          <w:color w:val="231F20"/>
          <w:spacing w:val="-3"/>
          <w:w w:val="105"/>
        </w:rPr>
        <w:t>,</w:t>
      </w:r>
      <w:r>
        <w:rPr>
          <w:color w:val="231F20"/>
          <w:spacing w:val="-24"/>
          <w:w w:val="105"/>
        </w:rPr>
        <w:t> </w:t>
      </w:r>
      <w:r>
        <w:rPr>
          <w:color w:val="231F20"/>
          <w:w w:val="105"/>
        </w:rPr>
        <w:t>México,</w:t>
      </w:r>
      <w:r>
        <w:rPr>
          <w:color w:val="231F20"/>
          <w:spacing w:val="-24"/>
          <w:w w:val="105"/>
        </w:rPr>
        <w:t> </w:t>
      </w:r>
      <w:r>
        <w:rPr>
          <w:color w:val="231F20"/>
          <w:w w:val="105"/>
        </w:rPr>
        <w:t>Universidad</w:t>
      </w:r>
      <w:r>
        <w:rPr>
          <w:color w:val="231F20"/>
          <w:spacing w:val="-24"/>
          <w:w w:val="105"/>
        </w:rPr>
        <w:t> </w:t>
      </w:r>
      <w:r>
        <w:rPr>
          <w:color w:val="231F20"/>
          <w:w w:val="105"/>
        </w:rPr>
        <w:t>Nacional </w:t>
      </w:r>
      <w:r>
        <w:rPr>
          <w:color w:val="231F20"/>
          <w:spacing w:val="-3"/>
          <w:w w:val="105"/>
        </w:rPr>
        <w:t>Autónoma </w:t>
      </w:r>
      <w:r>
        <w:rPr>
          <w:color w:val="231F20"/>
          <w:w w:val="105"/>
        </w:rPr>
        <w:t>de México, </w:t>
      </w:r>
      <w:r>
        <w:rPr>
          <w:color w:val="231F20"/>
          <w:spacing w:val="-4"/>
          <w:w w:val="105"/>
        </w:rPr>
        <w:t>pp. </w:t>
      </w:r>
      <w:r>
        <w:rPr>
          <w:color w:val="231F20"/>
          <w:w w:val="105"/>
        </w:rPr>
        <w:t>481-509. (Discurso pronunciado por el Lic. Luis Cabrera </w:t>
      </w:r>
      <w:r>
        <w:rPr>
          <w:color w:val="231F20"/>
          <w:spacing w:val="-3"/>
          <w:w w:val="105"/>
        </w:rPr>
        <w:t>ante </w:t>
      </w:r>
      <w:r>
        <w:rPr>
          <w:color w:val="231F20"/>
          <w:w w:val="105"/>
        </w:rPr>
        <w:t>la Cámara de Diputados, el 3 de diciembre de</w:t>
      </w:r>
      <w:r>
        <w:rPr>
          <w:color w:val="231F20"/>
          <w:spacing w:val="-18"/>
          <w:w w:val="105"/>
        </w:rPr>
        <w:t> </w:t>
      </w:r>
      <w:r>
        <w:rPr>
          <w:color w:val="231F20"/>
          <w:w w:val="105"/>
        </w:rPr>
        <w:t>1912.</w:t>
      </w:r>
      <w:r>
        <w:rPr>
          <w:color w:val="231F20"/>
          <w:spacing w:val="-18"/>
          <w:w w:val="105"/>
        </w:rPr>
        <w:t> </w:t>
      </w:r>
      <w:r>
        <w:rPr>
          <w:color w:val="231F20"/>
          <w:w w:val="105"/>
        </w:rPr>
        <w:t>México,</w:t>
      </w:r>
      <w:r>
        <w:rPr>
          <w:color w:val="231F20"/>
          <w:spacing w:val="-18"/>
          <w:w w:val="105"/>
        </w:rPr>
        <w:t> </w:t>
      </w:r>
      <w:r>
        <w:rPr>
          <w:color w:val="231F20"/>
          <w:spacing w:val="-4"/>
          <w:w w:val="105"/>
        </w:rPr>
        <w:t>Tip.</w:t>
      </w:r>
      <w:r>
        <w:rPr>
          <w:color w:val="231F20"/>
          <w:spacing w:val="-18"/>
          <w:w w:val="105"/>
        </w:rPr>
        <w:t> </w:t>
      </w:r>
      <w:r>
        <w:rPr>
          <w:color w:val="231F20"/>
          <w:w w:val="105"/>
        </w:rPr>
        <w:t>De</w:t>
      </w:r>
      <w:r>
        <w:rPr>
          <w:color w:val="231F20"/>
          <w:spacing w:val="-18"/>
          <w:w w:val="105"/>
        </w:rPr>
        <w:t> </w:t>
      </w:r>
      <w:r>
        <w:rPr>
          <w:color w:val="231F20"/>
          <w:w w:val="105"/>
        </w:rPr>
        <w:t>Fidencio</w:t>
      </w:r>
      <w:r>
        <w:rPr>
          <w:color w:val="231F20"/>
          <w:spacing w:val="-18"/>
          <w:w w:val="105"/>
        </w:rPr>
        <w:t> </w:t>
      </w:r>
      <w:r>
        <w:rPr>
          <w:color w:val="231F20"/>
          <w:w w:val="105"/>
        </w:rPr>
        <w:t>S.</w:t>
      </w:r>
      <w:r>
        <w:rPr>
          <w:color w:val="231F20"/>
          <w:spacing w:val="-18"/>
          <w:w w:val="105"/>
        </w:rPr>
        <w:t> </w:t>
      </w:r>
      <w:r>
        <w:rPr>
          <w:color w:val="231F20"/>
          <w:w w:val="105"/>
        </w:rPr>
        <w:t>De</w:t>
      </w:r>
      <w:r>
        <w:rPr>
          <w:color w:val="231F20"/>
          <w:spacing w:val="-18"/>
          <w:w w:val="105"/>
        </w:rPr>
        <w:t> </w:t>
      </w:r>
      <w:r>
        <w:rPr>
          <w:color w:val="231F20"/>
          <w:w w:val="105"/>
        </w:rPr>
        <w:t>Soria,</w:t>
      </w:r>
      <w:r>
        <w:rPr>
          <w:color w:val="231F20"/>
          <w:spacing w:val="-18"/>
          <w:w w:val="105"/>
        </w:rPr>
        <w:t> </w:t>
      </w:r>
      <w:r>
        <w:rPr>
          <w:color w:val="231F20"/>
          <w:w w:val="105"/>
        </w:rPr>
        <w:t>1913).</w:t>
      </w:r>
    </w:p>
    <w:p>
      <w:pPr>
        <w:spacing w:line="300" w:lineRule="exact" w:before="9"/>
        <w:ind w:left="1727" w:right="904" w:hanging="820"/>
        <w:jc w:val="both"/>
        <w:rPr>
          <w:sz w:val="22"/>
        </w:rPr>
      </w:pPr>
      <w:r>
        <w:rPr>
          <w:color w:val="231F20"/>
          <w:w w:val="105"/>
          <w:sz w:val="22"/>
        </w:rPr>
        <w:t>Camacho</w:t>
      </w:r>
      <w:r>
        <w:rPr>
          <w:color w:val="231F20"/>
          <w:spacing w:val="-18"/>
          <w:w w:val="105"/>
          <w:sz w:val="22"/>
        </w:rPr>
        <w:t> </w:t>
      </w:r>
      <w:r>
        <w:rPr>
          <w:color w:val="231F20"/>
          <w:w w:val="105"/>
          <w:sz w:val="22"/>
        </w:rPr>
        <w:t>Pichardo,</w:t>
      </w:r>
      <w:r>
        <w:rPr>
          <w:color w:val="231F20"/>
          <w:spacing w:val="-18"/>
          <w:w w:val="105"/>
          <w:sz w:val="22"/>
        </w:rPr>
        <w:t> </w:t>
      </w:r>
      <w:r>
        <w:rPr>
          <w:color w:val="231F20"/>
          <w:w w:val="105"/>
          <w:sz w:val="22"/>
        </w:rPr>
        <w:t>Gloria</w:t>
      </w:r>
      <w:r>
        <w:rPr>
          <w:color w:val="231F20"/>
          <w:spacing w:val="-18"/>
          <w:w w:val="105"/>
          <w:sz w:val="22"/>
        </w:rPr>
        <w:t> </w:t>
      </w:r>
      <w:r>
        <w:rPr>
          <w:color w:val="231F20"/>
          <w:w w:val="105"/>
          <w:sz w:val="22"/>
        </w:rPr>
        <w:t>(2007),</w:t>
      </w:r>
      <w:r>
        <w:rPr>
          <w:color w:val="231F20"/>
          <w:spacing w:val="-18"/>
          <w:w w:val="105"/>
          <w:sz w:val="22"/>
        </w:rPr>
        <w:t> </w:t>
      </w:r>
      <w:r>
        <w:rPr>
          <w:rFonts w:ascii="Palatino Linotype" w:hAnsi="Palatino Linotype"/>
          <w:i/>
          <w:color w:val="231F20"/>
          <w:spacing w:val="-3"/>
          <w:w w:val="105"/>
          <w:sz w:val="22"/>
        </w:rPr>
        <w:t>Agua</w:t>
      </w:r>
      <w:r>
        <w:rPr>
          <w:rFonts w:ascii="Palatino Linotype" w:hAnsi="Palatino Linotype"/>
          <w:i/>
          <w:color w:val="231F20"/>
          <w:spacing w:val="-15"/>
          <w:w w:val="105"/>
          <w:sz w:val="22"/>
        </w:rPr>
        <w:t> </w:t>
      </w:r>
      <w:r>
        <w:rPr>
          <w:rFonts w:ascii="Palatino Linotype" w:hAnsi="Palatino Linotype"/>
          <w:i/>
          <w:color w:val="231F20"/>
          <w:w w:val="105"/>
          <w:sz w:val="22"/>
        </w:rPr>
        <w:t>y</w:t>
      </w:r>
      <w:r>
        <w:rPr>
          <w:rFonts w:ascii="Palatino Linotype" w:hAnsi="Palatino Linotype"/>
          <w:i/>
          <w:color w:val="231F20"/>
          <w:spacing w:val="-15"/>
          <w:w w:val="105"/>
          <w:sz w:val="22"/>
        </w:rPr>
        <w:t> </w:t>
      </w:r>
      <w:r>
        <w:rPr>
          <w:rFonts w:ascii="Palatino Linotype" w:hAnsi="Palatino Linotype"/>
          <w:i/>
          <w:color w:val="231F20"/>
          <w:spacing w:val="-3"/>
          <w:w w:val="105"/>
          <w:sz w:val="22"/>
        </w:rPr>
        <w:t>liberalismo.</w:t>
      </w:r>
      <w:r>
        <w:rPr>
          <w:rFonts w:ascii="Palatino Linotype" w:hAnsi="Palatino Linotype"/>
          <w:i/>
          <w:color w:val="231F20"/>
          <w:spacing w:val="-15"/>
          <w:w w:val="105"/>
          <w:sz w:val="22"/>
        </w:rPr>
        <w:t> </w:t>
      </w:r>
      <w:r>
        <w:rPr>
          <w:rFonts w:ascii="Palatino Linotype" w:hAnsi="Palatino Linotype"/>
          <w:i/>
          <w:color w:val="231F20"/>
          <w:w w:val="105"/>
          <w:sz w:val="22"/>
        </w:rPr>
        <w:t>El</w:t>
      </w:r>
      <w:r>
        <w:rPr>
          <w:rFonts w:ascii="Palatino Linotype" w:hAnsi="Palatino Linotype"/>
          <w:i/>
          <w:color w:val="231F20"/>
          <w:spacing w:val="-15"/>
          <w:w w:val="105"/>
          <w:sz w:val="22"/>
        </w:rPr>
        <w:t> </w:t>
      </w:r>
      <w:r>
        <w:rPr>
          <w:rFonts w:ascii="Palatino Linotype" w:hAnsi="Palatino Linotype"/>
          <w:i/>
          <w:color w:val="231F20"/>
          <w:spacing w:val="-3"/>
          <w:w w:val="105"/>
          <w:sz w:val="22"/>
        </w:rPr>
        <w:t>proyecto</w:t>
      </w:r>
      <w:r>
        <w:rPr>
          <w:rFonts w:ascii="Palatino Linotype" w:hAnsi="Palatino Linotype"/>
          <w:i/>
          <w:color w:val="231F20"/>
          <w:spacing w:val="-15"/>
          <w:w w:val="105"/>
          <w:sz w:val="22"/>
        </w:rPr>
        <w:t> </w:t>
      </w:r>
      <w:r>
        <w:rPr>
          <w:rFonts w:ascii="Palatino Linotype" w:hAnsi="Palatino Linotype"/>
          <w:i/>
          <w:color w:val="231F20"/>
          <w:spacing w:val="-3"/>
          <w:w w:val="105"/>
          <w:sz w:val="22"/>
        </w:rPr>
        <w:t>estatal</w:t>
      </w:r>
      <w:r>
        <w:rPr>
          <w:rFonts w:ascii="Palatino Linotype" w:hAnsi="Palatino Linotype"/>
          <w:i/>
          <w:color w:val="231F20"/>
          <w:spacing w:val="-15"/>
          <w:w w:val="105"/>
          <w:sz w:val="22"/>
        </w:rPr>
        <w:t> </w:t>
      </w:r>
      <w:r>
        <w:rPr>
          <w:rFonts w:ascii="Palatino Linotype" w:hAnsi="Palatino Linotype"/>
          <w:i/>
          <w:color w:val="231F20"/>
          <w:w w:val="105"/>
          <w:sz w:val="22"/>
        </w:rPr>
        <w:t>de </w:t>
      </w:r>
      <w:r>
        <w:rPr>
          <w:rFonts w:ascii="Palatino Linotype" w:hAnsi="Palatino Linotype"/>
          <w:i/>
          <w:color w:val="231F20"/>
          <w:w w:val="105"/>
          <w:sz w:val="22"/>
        </w:rPr>
        <w:t>desecación</w:t>
      </w:r>
      <w:r>
        <w:rPr>
          <w:rFonts w:ascii="Palatino Linotype" w:hAnsi="Palatino Linotype"/>
          <w:i/>
          <w:color w:val="231F20"/>
          <w:spacing w:val="-13"/>
          <w:w w:val="105"/>
          <w:sz w:val="22"/>
        </w:rPr>
        <w:t> </w:t>
      </w:r>
      <w:r>
        <w:rPr>
          <w:rFonts w:ascii="Palatino Linotype" w:hAnsi="Palatino Linotype"/>
          <w:i/>
          <w:color w:val="231F20"/>
          <w:w w:val="105"/>
          <w:sz w:val="22"/>
        </w:rPr>
        <w:t>de</w:t>
      </w:r>
      <w:r>
        <w:rPr>
          <w:rFonts w:ascii="Palatino Linotype" w:hAnsi="Palatino Linotype"/>
          <w:i/>
          <w:color w:val="231F20"/>
          <w:spacing w:val="-13"/>
          <w:w w:val="105"/>
          <w:sz w:val="22"/>
        </w:rPr>
        <w:t> </w:t>
      </w:r>
      <w:r>
        <w:rPr>
          <w:rFonts w:ascii="Palatino Linotype" w:hAnsi="Palatino Linotype"/>
          <w:i/>
          <w:color w:val="231F20"/>
          <w:w w:val="105"/>
          <w:sz w:val="22"/>
        </w:rPr>
        <w:t>las</w:t>
      </w:r>
      <w:r>
        <w:rPr>
          <w:rFonts w:ascii="Palatino Linotype" w:hAnsi="Palatino Linotype"/>
          <w:i/>
          <w:color w:val="231F20"/>
          <w:spacing w:val="-13"/>
          <w:w w:val="105"/>
          <w:sz w:val="22"/>
        </w:rPr>
        <w:t> </w:t>
      </w:r>
      <w:r>
        <w:rPr>
          <w:rFonts w:ascii="Palatino Linotype" w:hAnsi="Palatino Linotype"/>
          <w:i/>
          <w:color w:val="231F20"/>
          <w:w w:val="105"/>
          <w:sz w:val="22"/>
        </w:rPr>
        <w:t>lagunas</w:t>
      </w:r>
      <w:r>
        <w:rPr>
          <w:rFonts w:ascii="Palatino Linotype" w:hAnsi="Palatino Linotype"/>
          <w:i/>
          <w:color w:val="231F20"/>
          <w:spacing w:val="-13"/>
          <w:w w:val="105"/>
          <w:sz w:val="22"/>
        </w:rPr>
        <w:t> </w:t>
      </w:r>
      <w:r>
        <w:rPr>
          <w:rFonts w:ascii="Palatino Linotype" w:hAnsi="Palatino Linotype"/>
          <w:i/>
          <w:color w:val="231F20"/>
          <w:w w:val="105"/>
          <w:sz w:val="22"/>
        </w:rPr>
        <w:t>del</w:t>
      </w:r>
      <w:r>
        <w:rPr>
          <w:rFonts w:ascii="Palatino Linotype" w:hAnsi="Palatino Linotype"/>
          <w:i/>
          <w:color w:val="231F20"/>
          <w:spacing w:val="-13"/>
          <w:w w:val="105"/>
          <w:sz w:val="22"/>
        </w:rPr>
        <w:t> </w:t>
      </w:r>
      <w:r>
        <w:rPr>
          <w:rFonts w:ascii="Palatino Linotype" w:hAnsi="Palatino Linotype"/>
          <w:i/>
          <w:color w:val="231F20"/>
          <w:spacing w:val="-3"/>
          <w:w w:val="105"/>
          <w:sz w:val="22"/>
        </w:rPr>
        <w:t>Alto</w:t>
      </w:r>
      <w:r>
        <w:rPr>
          <w:rFonts w:ascii="Palatino Linotype" w:hAnsi="Palatino Linotype"/>
          <w:i/>
          <w:color w:val="231F20"/>
          <w:spacing w:val="-13"/>
          <w:w w:val="105"/>
          <w:sz w:val="22"/>
        </w:rPr>
        <w:t> </w:t>
      </w:r>
      <w:r>
        <w:rPr>
          <w:rFonts w:ascii="Palatino Linotype" w:hAnsi="Palatino Linotype"/>
          <w:i/>
          <w:color w:val="231F20"/>
          <w:w w:val="105"/>
          <w:sz w:val="22"/>
        </w:rPr>
        <w:t>río</w:t>
      </w:r>
      <w:r>
        <w:rPr>
          <w:rFonts w:ascii="Palatino Linotype" w:hAnsi="Palatino Linotype"/>
          <w:i/>
          <w:color w:val="231F20"/>
          <w:spacing w:val="-13"/>
          <w:w w:val="105"/>
          <w:sz w:val="22"/>
        </w:rPr>
        <w:t> </w:t>
      </w:r>
      <w:r>
        <w:rPr>
          <w:rFonts w:ascii="Palatino Linotype" w:hAnsi="Palatino Linotype"/>
          <w:i/>
          <w:color w:val="231F20"/>
          <w:w w:val="105"/>
          <w:sz w:val="22"/>
        </w:rPr>
        <w:t>Lerma</w:t>
      </w:r>
      <w:r>
        <w:rPr>
          <w:rFonts w:ascii="Palatino Linotype" w:hAnsi="Palatino Linotype"/>
          <w:i/>
          <w:color w:val="231F20"/>
          <w:spacing w:val="-13"/>
          <w:w w:val="105"/>
          <w:sz w:val="22"/>
        </w:rPr>
        <w:t> </w:t>
      </w:r>
      <w:r>
        <w:rPr>
          <w:rFonts w:ascii="Palatino Linotype" w:hAnsi="Palatino Linotype"/>
          <w:i/>
          <w:color w:val="231F20"/>
          <w:w w:val="105"/>
          <w:sz w:val="22"/>
        </w:rPr>
        <w:t>1850-1870</w:t>
      </w:r>
      <w:r>
        <w:rPr>
          <w:color w:val="231F20"/>
          <w:w w:val="105"/>
          <w:sz w:val="22"/>
        </w:rPr>
        <w:t>,</w:t>
      </w:r>
      <w:r>
        <w:rPr>
          <w:color w:val="231F20"/>
          <w:spacing w:val="-15"/>
          <w:w w:val="105"/>
          <w:sz w:val="22"/>
        </w:rPr>
        <w:t> </w:t>
      </w:r>
      <w:r>
        <w:rPr>
          <w:color w:val="231F20"/>
          <w:w w:val="105"/>
          <w:sz w:val="22"/>
        </w:rPr>
        <w:t>México, Centro de Investigaciones y Estudios Superiores en Antropología Social/Archivo Histórico del</w:t>
      </w:r>
      <w:r>
        <w:rPr>
          <w:color w:val="231F20"/>
          <w:spacing w:val="-35"/>
          <w:w w:val="105"/>
          <w:sz w:val="22"/>
        </w:rPr>
        <w:t> </w:t>
      </w:r>
      <w:r>
        <w:rPr>
          <w:color w:val="231F20"/>
          <w:w w:val="105"/>
          <w:sz w:val="22"/>
        </w:rPr>
        <w:t>Agua.</w:t>
      </w:r>
    </w:p>
    <w:p>
      <w:pPr>
        <w:tabs>
          <w:tab w:pos="1677" w:val="left" w:leader="none"/>
        </w:tabs>
        <w:spacing w:line="242" w:lineRule="auto" w:before="0"/>
        <w:ind w:left="1727" w:right="904" w:hanging="820"/>
        <w:jc w:val="both"/>
        <w:rPr>
          <w:sz w:val="22"/>
        </w:rPr>
      </w:pPr>
      <w:r>
        <w:rPr>
          <w:color w:val="231F20"/>
          <w:w w:val="87"/>
          <w:sz w:val="22"/>
          <w:u w:val="single" w:color="221E1F"/>
        </w:rPr>
        <w:t> </w:t>
      </w:r>
      <w:r>
        <w:rPr>
          <w:color w:val="231F20"/>
          <w:sz w:val="22"/>
          <w:u w:val="single" w:color="221E1F"/>
        </w:rPr>
        <w:tab/>
      </w:r>
      <w:r>
        <w:rPr>
          <w:color w:val="231F20"/>
          <w:w w:val="103"/>
          <w:sz w:val="22"/>
        </w:rPr>
        <w:t>(1998),</w:t>
      </w:r>
      <w:r>
        <w:rPr>
          <w:color w:val="231F20"/>
          <w:spacing w:val="-7"/>
          <w:sz w:val="22"/>
        </w:rPr>
        <w:t> </w:t>
      </w:r>
      <w:r>
        <w:rPr>
          <w:color w:val="231F20"/>
          <w:spacing w:val="-4"/>
          <w:w w:val="39"/>
          <w:sz w:val="22"/>
        </w:rPr>
        <w:t>“</w:t>
      </w:r>
      <w:r>
        <w:rPr>
          <w:color w:val="231F20"/>
          <w:spacing w:val="-2"/>
          <w:w w:val="107"/>
          <w:sz w:val="22"/>
        </w:rPr>
        <w:t>P</w:t>
      </w:r>
      <w:r>
        <w:rPr>
          <w:color w:val="231F20"/>
          <w:spacing w:val="-3"/>
          <w:w w:val="118"/>
          <w:sz w:val="22"/>
        </w:rPr>
        <w:t>r</w:t>
      </w:r>
      <w:r>
        <w:rPr>
          <w:color w:val="231F20"/>
          <w:spacing w:val="-4"/>
          <w:w w:val="108"/>
          <w:sz w:val="22"/>
        </w:rPr>
        <w:t>o</w:t>
      </w:r>
      <w:r>
        <w:rPr>
          <w:color w:val="231F20"/>
          <w:spacing w:val="-2"/>
          <w:w w:val="97"/>
          <w:sz w:val="22"/>
        </w:rPr>
        <w:t>y</w:t>
      </w:r>
      <w:r>
        <w:rPr>
          <w:color w:val="231F20"/>
          <w:spacing w:val="1"/>
          <w:w w:val="101"/>
          <w:sz w:val="22"/>
        </w:rPr>
        <w:t>e</w:t>
      </w:r>
      <w:r>
        <w:rPr>
          <w:color w:val="231F20"/>
          <w:spacing w:val="1"/>
          <w:w w:val="101"/>
          <w:sz w:val="22"/>
        </w:rPr>
        <w:t>c</w:t>
      </w:r>
      <w:r>
        <w:rPr>
          <w:color w:val="231F20"/>
          <w:spacing w:val="-2"/>
          <w:w w:val="116"/>
          <w:sz w:val="22"/>
        </w:rPr>
        <w:t>t</w:t>
      </w:r>
      <w:r>
        <w:rPr>
          <w:color w:val="231F20"/>
          <w:w w:val="105"/>
          <w:sz w:val="22"/>
        </w:rPr>
        <w:t>os</w:t>
      </w:r>
      <w:r>
        <w:rPr>
          <w:color w:val="231F20"/>
          <w:spacing w:val="-7"/>
          <w:sz w:val="22"/>
        </w:rPr>
        <w:t> </w:t>
      </w:r>
      <w:r>
        <w:rPr>
          <w:color w:val="231F20"/>
          <w:w w:val="109"/>
          <w:sz w:val="22"/>
        </w:rPr>
        <w:t>hidr</w:t>
      </w:r>
      <w:r>
        <w:rPr>
          <w:color w:val="231F20"/>
          <w:spacing w:val="-5"/>
          <w:w w:val="109"/>
          <w:sz w:val="22"/>
        </w:rPr>
        <w:t>á</w:t>
      </w:r>
      <w:r>
        <w:rPr>
          <w:color w:val="231F20"/>
          <w:spacing w:val="1"/>
          <w:w w:val="113"/>
          <w:sz w:val="22"/>
        </w:rPr>
        <w:t>u</w:t>
      </w:r>
      <w:r>
        <w:rPr>
          <w:color w:val="231F20"/>
          <w:w w:val="102"/>
          <w:sz w:val="22"/>
        </w:rPr>
        <w:t>licos</w:t>
      </w:r>
      <w:r>
        <w:rPr>
          <w:color w:val="231F20"/>
          <w:spacing w:val="-7"/>
          <w:sz w:val="22"/>
        </w:rPr>
        <w:t> </w:t>
      </w:r>
      <w:r>
        <w:rPr>
          <w:color w:val="231F20"/>
          <w:w w:val="109"/>
          <w:sz w:val="22"/>
        </w:rPr>
        <w:t>en</w:t>
      </w:r>
      <w:r>
        <w:rPr>
          <w:color w:val="231F20"/>
          <w:spacing w:val="-7"/>
          <w:sz w:val="22"/>
        </w:rPr>
        <w:t> </w:t>
      </w:r>
      <w:r>
        <w:rPr>
          <w:color w:val="231F20"/>
          <w:w w:val="97"/>
          <w:sz w:val="22"/>
        </w:rPr>
        <w:t>l</w:t>
      </w:r>
      <w:r>
        <w:rPr>
          <w:color w:val="231F20"/>
          <w:spacing w:val="-1"/>
          <w:w w:val="105"/>
          <w:sz w:val="22"/>
        </w:rPr>
        <w:t>a</w:t>
      </w:r>
      <w:r>
        <w:rPr>
          <w:color w:val="231F20"/>
          <w:w w:val="100"/>
          <w:sz w:val="22"/>
        </w:rPr>
        <w:t>s</w:t>
      </w:r>
      <w:r>
        <w:rPr>
          <w:color w:val="231F20"/>
          <w:spacing w:val="-7"/>
          <w:sz w:val="22"/>
        </w:rPr>
        <w:t> </w:t>
      </w:r>
      <w:r>
        <w:rPr>
          <w:color w:val="231F20"/>
          <w:w w:val="97"/>
          <w:sz w:val="22"/>
        </w:rPr>
        <w:t>l</w:t>
      </w:r>
      <w:r>
        <w:rPr>
          <w:color w:val="231F20"/>
          <w:spacing w:val="-2"/>
          <w:w w:val="105"/>
          <w:sz w:val="22"/>
        </w:rPr>
        <w:t>a</w:t>
      </w:r>
      <w:r>
        <w:rPr>
          <w:color w:val="231F20"/>
          <w:w w:val="109"/>
          <w:sz w:val="22"/>
        </w:rPr>
        <w:t>gu</w:t>
      </w:r>
      <w:r>
        <w:rPr>
          <w:color w:val="231F20"/>
          <w:spacing w:val="-1"/>
          <w:w w:val="109"/>
          <w:sz w:val="22"/>
        </w:rPr>
        <w:t>n</w:t>
      </w:r>
      <w:r>
        <w:rPr>
          <w:color w:val="231F20"/>
          <w:spacing w:val="-1"/>
          <w:w w:val="105"/>
          <w:sz w:val="22"/>
        </w:rPr>
        <w:t>a</w:t>
      </w:r>
      <w:r>
        <w:rPr>
          <w:color w:val="231F20"/>
          <w:w w:val="100"/>
          <w:sz w:val="22"/>
        </w:rPr>
        <w:t>s</w:t>
      </w:r>
      <w:r>
        <w:rPr>
          <w:color w:val="231F20"/>
          <w:spacing w:val="-7"/>
          <w:sz w:val="22"/>
        </w:rPr>
        <w:t> </w:t>
      </w:r>
      <w:r>
        <w:rPr>
          <w:color w:val="231F20"/>
          <w:w w:val="107"/>
          <w:sz w:val="22"/>
        </w:rPr>
        <w:t>d</w:t>
      </w:r>
      <w:r>
        <w:rPr>
          <w:color w:val="231F20"/>
          <w:spacing w:val="-1"/>
          <w:w w:val="107"/>
          <w:sz w:val="22"/>
        </w:rPr>
        <w:t>e</w:t>
      </w:r>
      <w:r>
        <w:rPr>
          <w:color w:val="231F20"/>
          <w:w w:val="97"/>
          <w:sz w:val="22"/>
        </w:rPr>
        <w:t>l</w:t>
      </w:r>
      <w:r>
        <w:rPr>
          <w:color w:val="231F20"/>
          <w:spacing w:val="-7"/>
          <w:sz w:val="22"/>
        </w:rPr>
        <w:t> </w:t>
      </w:r>
      <w:r>
        <w:rPr>
          <w:color w:val="231F20"/>
          <w:w w:val="101"/>
          <w:sz w:val="22"/>
        </w:rPr>
        <w:t>A</w:t>
      </w:r>
      <w:r>
        <w:rPr>
          <w:color w:val="231F20"/>
          <w:spacing w:val="-3"/>
          <w:w w:val="97"/>
          <w:sz w:val="22"/>
        </w:rPr>
        <w:t>l</w:t>
      </w:r>
      <w:r>
        <w:rPr>
          <w:color w:val="231F20"/>
          <w:spacing w:val="-2"/>
          <w:w w:val="116"/>
          <w:sz w:val="22"/>
        </w:rPr>
        <w:t>t</w:t>
      </w:r>
      <w:r>
        <w:rPr>
          <w:color w:val="231F20"/>
          <w:w w:val="108"/>
          <w:sz w:val="22"/>
        </w:rPr>
        <w:t>o</w:t>
      </w:r>
      <w:r>
        <w:rPr>
          <w:color w:val="231F20"/>
          <w:spacing w:val="-7"/>
          <w:sz w:val="22"/>
        </w:rPr>
        <w:t> </w:t>
      </w:r>
      <w:r>
        <w:rPr>
          <w:color w:val="231F20"/>
          <w:spacing w:val="1"/>
          <w:w w:val="93"/>
          <w:sz w:val="22"/>
        </w:rPr>
        <w:t>L</w:t>
      </w:r>
      <w:r>
        <w:rPr>
          <w:color w:val="231F20"/>
          <w:w w:val="108"/>
          <w:sz w:val="22"/>
        </w:rPr>
        <w:t>e</w:t>
      </w:r>
      <w:r>
        <w:rPr>
          <w:color w:val="231F20"/>
          <w:spacing w:val="1"/>
          <w:w w:val="108"/>
          <w:sz w:val="22"/>
        </w:rPr>
        <w:t>r</w:t>
      </w:r>
      <w:r>
        <w:rPr>
          <w:color w:val="231F20"/>
          <w:spacing w:val="-1"/>
          <w:w w:val="111"/>
          <w:sz w:val="22"/>
        </w:rPr>
        <w:t>m</w:t>
      </w:r>
      <w:r>
        <w:rPr>
          <w:color w:val="231F20"/>
          <w:w w:val="105"/>
          <w:sz w:val="22"/>
        </w:rPr>
        <w:t>a</w:t>
      </w:r>
      <w:r>
        <w:rPr>
          <w:color w:val="231F20"/>
          <w:spacing w:val="-7"/>
          <w:sz w:val="22"/>
        </w:rPr>
        <w:t> </w:t>
      </w:r>
      <w:r>
        <w:rPr>
          <w:color w:val="231F20"/>
          <w:w w:val="104"/>
          <w:sz w:val="22"/>
        </w:rPr>
        <w:t>(1880- </w:t>
      </w:r>
      <w:r>
        <w:rPr>
          <w:color w:val="231F20"/>
          <w:w w:val="103"/>
          <w:sz w:val="22"/>
        </w:rPr>
        <w:t>1942)</w:t>
      </w:r>
      <w:r>
        <w:rPr>
          <w:color w:val="231F20"/>
          <w:spacing w:val="-36"/>
          <w:w w:val="40"/>
          <w:sz w:val="22"/>
        </w:rPr>
        <w:t>”</w:t>
      </w:r>
      <w:r>
        <w:rPr>
          <w:color w:val="231F20"/>
          <w:w w:val="96"/>
          <w:sz w:val="22"/>
        </w:rPr>
        <w:t>,</w:t>
      </w:r>
      <w:r>
        <w:rPr>
          <w:color w:val="231F20"/>
          <w:spacing w:val="-11"/>
          <w:sz w:val="22"/>
        </w:rPr>
        <w:t> </w:t>
      </w:r>
      <w:r>
        <w:rPr>
          <w:color w:val="231F20"/>
          <w:spacing w:val="-2"/>
          <w:w w:val="93"/>
          <w:sz w:val="22"/>
        </w:rPr>
        <w:t>B</w:t>
      </w:r>
      <w:r>
        <w:rPr>
          <w:color w:val="231F20"/>
          <w:w w:val="97"/>
          <w:sz w:val="22"/>
        </w:rPr>
        <w:t>l</w:t>
      </w:r>
      <w:r>
        <w:rPr>
          <w:color w:val="231F20"/>
          <w:spacing w:val="-2"/>
          <w:w w:val="105"/>
          <w:sz w:val="22"/>
        </w:rPr>
        <w:t>a</w:t>
      </w:r>
      <w:r>
        <w:rPr>
          <w:color w:val="231F20"/>
          <w:spacing w:val="-1"/>
          <w:w w:val="116"/>
          <w:sz w:val="22"/>
        </w:rPr>
        <w:t>n</w:t>
      </w:r>
      <w:r>
        <w:rPr>
          <w:color w:val="231F20"/>
          <w:w w:val="101"/>
          <w:sz w:val="22"/>
        </w:rPr>
        <w:t>c</w:t>
      </w:r>
      <w:r>
        <w:rPr>
          <w:color w:val="231F20"/>
          <w:w w:val="105"/>
          <w:sz w:val="22"/>
        </w:rPr>
        <w:t>a</w:t>
      </w:r>
      <w:r>
        <w:rPr>
          <w:color w:val="231F20"/>
          <w:spacing w:val="-11"/>
          <w:sz w:val="22"/>
        </w:rPr>
        <w:t> </w:t>
      </w:r>
      <w:r>
        <w:rPr>
          <w:color w:val="231F20"/>
          <w:w w:val="98"/>
          <w:sz w:val="22"/>
        </w:rPr>
        <w:t>E</w:t>
      </w:r>
      <w:r>
        <w:rPr>
          <w:color w:val="231F20"/>
          <w:spacing w:val="-2"/>
          <w:w w:val="100"/>
          <w:sz w:val="22"/>
        </w:rPr>
        <w:t>s</w:t>
      </w:r>
      <w:r>
        <w:rPr>
          <w:color w:val="231F20"/>
          <w:spacing w:val="-2"/>
          <w:w w:val="116"/>
          <w:sz w:val="22"/>
        </w:rPr>
        <w:t>t</w:t>
      </w:r>
      <w:r>
        <w:rPr>
          <w:color w:val="231F20"/>
          <w:spacing w:val="-1"/>
          <w:w w:val="101"/>
          <w:sz w:val="22"/>
        </w:rPr>
        <w:t>e</w:t>
      </w:r>
      <w:r>
        <w:rPr>
          <w:color w:val="231F20"/>
          <w:w w:val="97"/>
          <w:sz w:val="22"/>
        </w:rPr>
        <w:t>l</w:t>
      </w:r>
      <w:r>
        <w:rPr>
          <w:color w:val="231F20"/>
          <w:w w:val="105"/>
          <w:sz w:val="22"/>
        </w:rPr>
        <w:t>a</w:t>
      </w:r>
      <w:r>
        <w:rPr>
          <w:color w:val="231F20"/>
          <w:spacing w:val="-11"/>
          <w:sz w:val="22"/>
        </w:rPr>
        <w:t> </w:t>
      </w:r>
      <w:r>
        <w:rPr>
          <w:color w:val="231F20"/>
          <w:spacing w:val="-4"/>
          <w:w w:val="90"/>
          <w:sz w:val="22"/>
        </w:rPr>
        <w:t>S</w:t>
      </w:r>
      <w:r>
        <w:rPr>
          <w:color w:val="231F20"/>
          <w:w w:val="113"/>
          <w:sz w:val="22"/>
        </w:rPr>
        <w:t>u</w:t>
      </w:r>
      <w:r>
        <w:rPr>
          <w:color w:val="231F20"/>
          <w:spacing w:val="-2"/>
          <w:w w:val="99"/>
          <w:sz w:val="22"/>
        </w:rPr>
        <w:t>á</w:t>
      </w:r>
      <w:r>
        <w:rPr>
          <w:color w:val="231F20"/>
          <w:spacing w:val="-3"/>
          <w:w w:val="118"/>
          <w:sz w:val="22"/>
        </w:rPr>
        <w:t>r</w:t>
      </w:r>
      <w:r>
        <w:rPr>
          <w:color w:val="231F20"/>
          <w:spacing w:val="1"/>
          <w:w w:val="101"/>
          <w:sz w:val="22"/>
        </w:rPr>
        <w:t>e</w:t>
      </w:r>
      <w:r>
        <w:rPr>
          <w:color w:val="231F20"/>
          <w:w w:val="100"/>
          <w:sz w:val="22"/>
        </w:rPr>
        <w:t>z</w:t>
      </w:r>
      <w:r>
        <w:rPr>
          <w:color w:val="231F20"/>
          <w:spacing w:val="-11"/>
          <w:sz w:val="22"/>
        </w:rPr>
        <w:t> </w:t>
      </w:r>
      <w:r>
        <w:rPr>
          <w:color w:val="231F20"/>
          <w:spacing w:val="3"/>
          <w:w w:val="106"/>
          <w:sz w:val="22"/>
        </w:rPr>
        <w:t>C</w:t>
      </w:r>
      <w:r>
        <w:rPr>
          <w:color w:val="231F20"/>
          <w:spacing w:val="-3"/>
          <w:w w:val="108"/>
          <w:sz w:val="22"/>
        </w:rPr>
        <w:t>o</w:t>
      </w:r>
      <w:r>
        <w:rPr>
          <w:color w:val="231F20"/>
          <w:spacing w:val="2"/>
          <w:w w:val="118"/>
          <w:sz w:val="22"/>
        </w:rPr>
        <w:t>r</w:t>
      </w:r>
      <w:r>
        <w:rPr>
          <w:color w:val="231F20"/>
          <w:spacing w:val="-2"/>
          <w:w w:val="116"/>
          <w:sz w:val="22"/>
        </w:rPr>
        <w:t>t</w:t>
      </w:r>
      <w:r>
        <w:rPr>
          <w:color w:val="231F20"/>
          <w:spacing w:val="1"/>
          <w:w w:val="101"/>
          <w:sz w:val="22"/>
        </w:rPr>
        <w:t>e</w:t>
      </w:r>
      <w:r>
        <w:rPr>
          <w:color w:val="231F20"/>
          <w:w w:val="100"/>
          <w:sz w:val="22"/>
        </w:rPr>
        <w:t>z</w:t>
      </w:r>
      <w:r>
        <w:rPr>
          <w:color w:val="231F20"/>
          <w:spacing w:val="-11"/>
          <w:sz w:val="22"/>
        </w:rPr>
        <w:t> </w:t>
      </w:r>
      <w:r>
        <w:rPr>
          <w:color w:val="231F20"/>
          <w:w w:val="106"/>
          <w:sz w:val="22"/>
        </w:rPr>
        <w:t>(c</w:t>
      </w:r>
      <w:r>
        <w:rPr>
          <w:color w:val="231F20"/>
          <w:spacing w:val="1"/>
          <w:w w:val="106"/>
          <w:sz w:val="22"/>
        </w:rPr>
        <w:t>o</w:t>
      </w:r>
      <w:r>
        <w:rPr>
          <w:color w:val="231F20"/>
          <w:spacing w:val="-3"/>
          <w:w w:val="108"/>
          <w:sz w:val="22"/>
        </w:rPr>
        <w:t>o</w:t>
      </w:r>
      <w:r>
        <w:rPr>
          <w:color w:val="231F20"/>
          <w:spacing w:val="-3"/>
          <w:w w:val="118"/>
          <w:sz w:val="22"/>
        </w:rPr>
        <w:t>r</w:t>
      </w:r>
      <w:r>
        <w:rPr>
          <w:color w:val="231F20"/>
          <w:spacing w:val="-2"/>
          <w:w w:val="112"/>
          <w:sz w:val="22"/>
        </w:rPr>
        <w:t>d</w:t>
      </w:r>
      <w:r>
        <w:rPr>
          <w:color w:val="231F20"/>
          <w:w w:val="102"/>
          <w:sz w:val="22"/>
        </w:rPr>
        <w:t>.),</w:t>
      </w:r>
      <w:r>
        <w:rPr>
          <w:color w:val="231F20"/>
          <w:spacing w:val="-10"/>
          <w:sz w:val="22"/>
        </w:rPr>
        <w:t> </w:t>
      </w:r>
      <w:r>
        <w:rPr>
          <w:rFonts w:ascii="Palatino Linotype" w:hAnsi="Palatino Linotype"/>
          <w:i/>
          <w:color w:val="231F20"/>
          <w:spacing w:val="-9"/>
          <w:w w:val="95"/>
          <w:sz w:val="22"/>
        </w:rPr>
        <w:t>H</w:t>
      </w:r>
      <w:r>
        <w:rPr>
          <w:rFonts w:ascii="Palatino Linotype" w:hAnsi="Palatino Linotype"/>
          <w:i/>
          <w:color w:val="231F20"/>
          <w:w w:val="98"/>
          <w:sz w:val="22"/>
        </w:rPr>
        <w:t>i</w:t>
      </w:r>
      <w:r>
        <w:rPr>
          <w:rFonts w:ascii="Palatino Linotype" w:hAnsi="Palatino Linotype"/>
          <w:i/>
          <w:color w:val="231F20"/>
          <w:spacing w:val="-3"/>
          <w:w w:val="86"/>
          <w:sz w:val="22"/>
        </w:rPr>
        <w:t>s</w:t>
      </w:r>
      <w:r>
        <w:rPr>
          <w:rFonts w:ascii="Palatino Linotype" w:hAnsi="Palatino Linotype"/>
          <w:i/>
          <w:color w:val="231F20"/>
          <w:spacing w:val="-3"/>
          <w:w w:val="92"/>
          <w:sz w:val="22"/>
        </w:rPr>
        <w:t>t</w:t>
      </w:r>
      <w:r>
        <w:rPr>
          <w:rFonts w:ascii="Palatino Linotype" w:hAnsi="Palatino Linotype"/>
          <w:i/>
          <w:color w:val="231F20"/>
          <w:spacing w:val="-3"/>
          <w:w w:val="105"/>
          <w:sz w:val="22"/>
        </w:rPr>
        <w:t>o</w:t>
      </w:r>
      <w:r>
        <w:rPr>
          <w:rFonts w:ascii="Palatino Linotype" w:hAnsi="Palatino Linotype"/>
          <w:i/>
          <w:color w:val="231F20"/>
          <w:spacing w:val="1"/>
          <w:w w:val="94"/>
          <w:sz w:val="22"/>
        </w:rPr>
        <w:t>r</w:t>
      </w:r>
      <w:r>
        <w:rPr>
          <w:rFonts w:ascii="Palatino Linotype" w:hAnsi="Palatino Linotype"/>
          <w:i/>
          <w:color w:val="231F20"/>
          <w:spacing w:val="-1"/>
          <w:w w:val="98"/>
          <w:sz w:val="22"/>
        </w:rPr>
        <w:t>i</w:t>
      </w:r>
      <w:r>
        <w:rPr>
          <w:rFonts w:ascii="Palatino Linotype" w:hAnsi="Palatino Linotype"/>
          <w:i/>
          <w:color w:val="231F20"/>
          <w:w w:val="110"/>
          <w:sz w:val="22"/>
        </w:rPr>
        <w:t>a</w:t>
      </w:r>
      <w:r>
        <w:rPr>
          <w:rFonts w:ascii="Palatino Linotype" w:hAnsi="Palatino Linotype"/>
          <w:i/>
          <w:color w:val="231F20"/>
          <w:spacing w:val="-8"/>
          <w:sz w:val="22"/>
        </w:rPr>
        <w:t> </w:t>
      </w:r>
      <w:r>
        <w:rPr>
          <w:rFonts w:ascii="Palatino Linotype" w:hAnsi="Palatino Linotype"/>
          <w:i/>
          <w:color w:val="231F20"/>
          <w:spacing w:val="-1"/>
          <w:w w:val="101"/>
          <w:sz w:val="22"/>
        </w:rPr>
        <w:t>d</w:t>
      </w:r>
      <w:r>
        <w:rPr>
          <w:rFonts w:ascii="Palatino Linotype" w:hAnsi="Palatino Linotype"/>
          <w:i/>
          <w:color w:val="231F20"/>
          <w:w w:val="102"/>
          <w:sz w:val="22"/>
        </w:rPr>
        <w:t>e</w:t>
      </w:r>
      <w:r>
        <w:rPr>
          <w:rFonts w:ascii="Palatino Linotype" w:hAnsi="Palatino Linotype"/>
          <w:i/>
          <w:color w:val="231F20"/>
          <w:spacing w:val="-8"/>
          <w:sz w:val="22"/>
        </w:rPr>
        <w:t> </w:t>
      </w:r>
      <w:r>
        <w:rPr>
          <w:rFonts w:ascii="Palatino Linotype" w:hAnsi="Palatino Linotype"/>
          <w:i/>
          <w:color w:val="231F20"/>
          <w:spacing w:val="-1"/>
          <w:w w:val="89"/>
          <w:sz w:val="22"/>
        </w:rPr>
        <w:t>l</w:t>
      </w:r>
      <w:r>
        <w:rPr>
          <w:rFonts w:ascii="Palatino Linotype" w:hAnsi="Palatino Linotype"/>
          <w:i/>
          <w:color w:val="231F20"/>
          <w:spacing w:val="-2"/>
          <w:w w:val="105"/>
          <w:sz w:val="22"/>
        </w:rPr>
        <w:t>o</w:t>
      </w:r>
      <w:r>
        <w:rPr>
          <w:rFonts w:ascii="Palatino Linotype" w:hAnsi="Palatino Linotype"/>
          <w:i/>
          <w:color w:val="231F20"/>
          <w:w w:val="86"/>
          <w:sz w:val="22"/>
        </w:rPr>
        <w:t>s</w:t>
      </w:r>
      <w:r>
        <w:rPr>
          <w:rFonts w:ascii="Palatino Linotype" w:hAnsi="Palatino Linotype"/>
          <w:i/>
          <w:color w:val="231F20"/>
          <w:spacing w:val="-8"/>
          <w:sz w:val="22"/>
        </w:rPr>
        <w:t> </w:t>
      </w:r>
      <w:r>
        <w:rPr>
          <w:rFonts w:ascii="Palatino Linotype" w:hAnsi="Palatino Linotype"/>
          <w:i/>
          <w:color w:val="231F20"/>
          <w:w w:val="95"/>
          <w:sz w:val="22"/>
        </w:rPr>
        <w:t>u</w:t>
      </w:r>
      <w:r>
        <w:rPr>
          <w:rFonts w:ascii="Palatino Linotype" w:hAnsi="Palatino Linotype"/>
          <w:i/>
          <w:color w:val="231F20"/>
          <w:w w:val="86"/>
          <w:sz w:val="22"/>
        </w:rPr>
        <w:t>s</w:t>
      </w:r>
      <w:r>
        <w:rPr>
          <w:rFonts w:ascii="Palatino Linotype" w:hAnsi="Palatino Linotype"/>
          <w:i/>
          <w:color w:val="231F20"/>
          <w:spacing w:val="-2"/>
          <w:w w:val="105"/>
          <w:sz w:val="22"/>
        </w:rPr>
        <w:t>o</w:t>
      </w:r>
      <w:r>
        <w:rPr>
          <w:rFonts w:ascii="Palatino Linotype" w:hAnsi="Palatino Linotype"/>
          <w:i/>
          <w:color w:val="231F20"/>
          <w:w w:val="86"/>
          <w:sz w:val="22"/>
        </w:rPr>
        <w:t>s</w:t>
      </w:r>
      <w:r>
        <w:rPr>
          <w:rFonts w:ascii="Palatino Linotype" w:hAnsi="Palatino Linotype"/>
          <w:i/>
          <w:color w:val="231F20"/>
          <w:spacing w:val="-8"/>
          <w:sz w:val="22"/>
        </w:rPr>
        <w:t> </w:t>
      </w:r>
      <w:r>
        <w:rPr>
          <w:rFonts w:ascii="Palatino Linotype" w:hAnsi="Palatino Linotype"/>
          <w:i/>
          <w:color w:val="231F20"/>
          <w:spacing w:val="-1"/>
          <w:w w:val="101"/>
          <w:sz w:val="22"/>
        </w:rPr>
        <w:t>d</w:t>
      </w:r>
      <w:r>
        <w:rPr>
          <w:rFonts w:ascii="Palatino Linotype" w:hAnsi="Palatino Linotype"/>
          <w:i/>
          <w:color w:val="231F20"/>
          <w:spacing w:val="-4"/>
          <w:w w:val="102"/>
          <w:sz w:val="22"/>
        </w:rPr>
        <w:t>e</w:t>
      </w:r>
      <w:r>
        <w:rPr>
          <w:rFonts w:ascii="Palatino Linotype" w:hAnsi="Palatino Linotype"/>
          <w:i/>
          <w:color w:val="231F20"/>
          <w:w w:val="89"/>
          <w:sz w:val="22"/>
        </w:rPr>
        <w:t>l</w:t>
      </w:r>
      <w:r>
        <w:rPr>
          <w:rFonts w:ascii="Palatino Linotype" w:hAnsi="Palatino Linotype"/>
          <w:i/>
          <w:color w:val="231F20"/>
          <w:w w:val="89"/>
          <w:sz w:val="22"/>
        </w:rPr>
        <w:t> </w:t>
      </w:r>
      <w:r>
        <w:rPr>
          <w:rFonts w:ascii="Palatino Linotype" w:hAnsi="Palatino Linotype"/>
          <w:i/>
          <w:color w:val="231F20"/>
          <w:sz w:val="22"/>
        </w:rPr>
        <w:t>agua</w:t>
      </w:r>
      <w:r>
        <w:rPr>
          <w:rFonts w:ascii="Palatino Linotype" w:hAnsi="Palatino Linotype"/>
          <w:i/>
          <w:color w:val="231F20"/>
          <w:spacing w:val="-43"/>
          <w:sz w:val="22"/>
        </w:rPr>
        <w:t> </w:t>
      </w:r>
      <w:r>
        <w:rPr>
          <w:rFonts w:ascii="Palatino Linotype" w:hAnsi="Palatino Linotype"/>
          <w:i/>
          <w:color w:val="231F20"/>
          <w:sz w:val="22"/>
        </w:rPr>
        <w:t>en</w:t>
      </w:r>
      <w:r>
        <w:rPr>
          <w:rFonts w:ascii="Palatino Linotype" w:hAnsi="Palatino Linotype"/>
          <w:i/>
          <w:color w:val="231F20"/>
          <w:spacing w:val="-43"/>
          <w:sz w:val="22"/>
        </w:rPr>
        <w:t> </w:t>
      </w:r>
      <w:r>
        <w:rPr>
          <w:rFonts w:ascii="Palatino Linotype" w:hAnsi="Palatino Linotype"/>
          <w:i/>
          <w:color w:val="231F20"/>
          <w:spacing w:val="-3"/>
          <w:sz w:val="22"/>
        </w:rPr>
        <w:t>México.</w:t>
      </w:r>
      <w:r>
        <w:rPr>
          <w:rFonts w:ascii="Palatino Linotype" w:hAnsi="Palatino Linotype"/>
          <w:i/>
          <w:color w:val="231F20"/>
          <w:spacing w:val="-43"/>
          <w:sz w:val="22"/>
        </w:rPr>
        <w:t> </w:t>
      </w:r>
      <w:r>
        <w:rPr>
          <w:rFonts w:ascii="Palatino Linotype" w:hAnsi="Palatino Linotype"/>
          <w:i/>
          <w:color w:val="231F20"/>
          <w:sz w:val="22"/>
        </w:rPr>
        <w:t>Oligarquías,</w:t>
      </w:r>
      <w:r>
        <w:rPr>
          <w:rFonts w:ascii="Palatino Linotype" w:hAnsi="Palatino Linotype"/>
          <w:i/>
          <w:color w:val="231F20"/>
          <w:spacing w:val="-43"/>
          <w:sz w:val="22"/>
        </w:rPr>
        <w:t> </w:t>
      </w:r>
      <w:r>
        <w:rPr>
          <w:rFonts w:ascii="Palatino Linotype" w:hAnsi="Palatino Linotype"/>
          <w:i/>
          <w:color w:val="231F20"/>
          <w:sz w:val="22"/>
        </w:rPr>
        <w:t>empresas</w:t>
      </w:r>
      <w:r>
        <w:rPr>
          <w:rFonts w:ascii="Palatino Linotype" w:hAnsi="Palatino Linotype"/>
          <w:i/>
          <w:color w:val="231F20"/>
          <w:spacing w:val="-43"/>
          <w:sz w:val="22"/>
        </w:rPr>
        <w:t> </w:t>
      </w:r>
      <w:r>
        <w:rPr>
          <w:rFonts w:ascii="Palatino Linotype" w:hAnsi="Palatino Linotype"/>
          <w:i/>
          <w:color w:val="231F20"/>
          <w:sz w:val="22"/>
        </w:rPr>
        <w:t>y</w:t>
      </w:r>
      <w:r>
        <w:rPr>
          <w:rFonts w:ascii="Palatino Linotype" w:hAnsi="Palatino Linotype"/>
          <w:i/>
          <w:color w:val="231F20"/>
          <w:spacing w:val="-43"/>
          <w:sz w:val="22"/>
        </w:rPr>
        <w:t> </w:t>
      </w:r>
      <w:r>
        <w:rPr>
          <w:rFonts w:ascii="Palatino Linotype" w:hAnsi="Palatino Linotype"/>
          <w:i/>
          <w:color w:val="231F20"/>
          <w:spacing w:val="-3"/>
          <w:sz w:val="22"/>
        </w:rPr>
        <w:t>ayuntamientos</w:t>
      </w:r>
      <w:r>
        <w:rPr>
          <w:rFonts w:ascii="Palatino Linotype" w:hAnsi="Palatino Linotype"/>
          <w:i/>
          <w:color w:val="231F20"/>
          <w:spacing w:val="-43"/>
          <w:sz w:val="22"/>
        </w:rPr>
        <w:t> </w:t>
      </w:r>
      <w:r>
        <w:rPr>
          <w:rFonts w:ascii="Palatino Linotype" w:hAnsi="Palatino Linotype"/>
          <w:i/>
          <w:color w:val="231F20"/>
          <w:sz w:val="22"/>
        </w:rPr>
        <w:t>(1880-1940)</w:t>
      </w:r>
      <w:r>
        <w:rPr>
          <w:color w:val="231F20"/>
          <w:sz w:val="22"/>
        </w:rPr>
        <w:t>, </w:t>
      </w:r>
      <w:r>
        <w:rPr>
          <w:color w:val="231F20"/>
          <w:w w:val="105"/>
          <w:sz w:val="22"/>
        </w:rPr>
        <w:t>México, Comisión Nacional del Agua/Centro de Investigaciones y Estudios Superiores en Antropología Social/Instituto Mexicano de </w:t>
      </w:r>
      <w:r>
        <w:rPr>
          <w:color w:val="231F20"/>
          <w:spacing w:val="-3"/>
          <w:w w:val="105"/>
          <w:sz w:val="22"/>
        </w:rPr>
        <w:t>Tecnología</w:t>
      </w:r>
      <w:r>
        <w:rPr>
          <w:color w:val="231F20"/>
          <w:spacing w:val="-14"/>
          <w:w w:val="105"/>
          <w:sz w:val="22"/>
        </w:rPr>
        <w:t> </w:t>
      </w:r>
      <w:r>
        <w:rPr>
          <w:color w:val="231F20"/>
          <w:w w:val="105"/>
          <w:sz w:val="22"/>
        </w:rPr>
        <w:t>del</w:t>
      </w:r>
      <w:r>
        <w:rPr>
          <w:color w:val="231F20"/>
          <w:spacing w:val="-14"/>
          <w:w w:val="105"/>
          <w:sz w:val="22"/>
        </w:rPr>
        <w:t> </w:t>
      </w:r>
      <w:r>
        <w:rPr>
          <w:color w:val="231F20"/>
          <w:w w:val="105"/>
          <w:sz w:val="22"/>
        </w:rPr>
        <w:t>Agua,</w:t>
      </w:r>
      <w:r>
        <w:rPr>
          <w:color w:val="231F20"/>
          <w:spacing w:val="-14"/>
          <w:w w:val="105"/>
          <w:sz w:val="22"/>
        </w:rPr>
        <w:t> </w:t>
      </w:r>
      <w:r>
        <w:rPr>
          <w:color w:val="231F20"/>
          <w:spacing w:val="-4"/>
          <w:w w:val="105"/>
          <w:sz w:val="22"/>
        </w:rPr>
        <w:t>pp.</w:t>
      </w:r>
      <w:r>
        <w:rPr>
          <w:color w:val="231F20"/>
          <w:spacing w:val="-14"/>
          <w:w w:val="105"/>
          <w:sz w:val="22"/>
        </w:rPr>
        <w:t> </w:t>
      </w:r>
      <w:r>
        <w:rPr>
          <w:color w:val="231F20"/>
          <w:w w:val="105"/>
          <w:sz w:val="22"/>
        </w:rPr>
        <w:t>227-279.</w:t>
      </w:r>
    </w:p>
    <w:p>
      <w:pPr>
        <w:pStyle w:val="BodyText"/>
        <w:spacing w:line="247" w:lineRule="auto" w:before="10"/>
        <w:ind w:left="1727" w:right="905" w:hanging="820"/>
        <w:jc w:val="both"/>
      </w:pPr>
      <w:r>
        <w:rPr>
          <w:color w:val="231F20"/>
          <w:w w:val="110"/>
        </w:rPr>
        <w:t>Camacho Pichardo, Gloria y César Fernando Escudero Martínez (2009), </w:t>
      </w:r>
      <w:r>
        <w:rPr>
          <w:color w:val="231F20"/>
          <w:spacing w:val="-4"/>
          <w:w w:val="39"/>
        </w:rPr>
        <w:t>“</w:t>
      </w:r>
      <w:r>
        <w:rPr>
          <w:color w:val="231F20"/>
          <w:spacing w:val="-4"/>
          <w:w w:val="108"/>
        </w:rPr>
        <w:t>I</w:t>
      </w:r>
      <w:r>
        <w:rPr>
          <w:color w:val="231F20"/>
          <w:spacing w:val="-1"/>
          <w:w w:val="116"/>
        </w:rPr>
        <w:t>n</w:t>
      </w:r>
      <w:r>
        <w:rPr>
          <w:color w:val="231F20"/>
          <w:spacing w:val="-3"/>
          <w:w w:val="112"/>
        </w:rPr>
        <w:t>d</w:t>
      </w:r>
      <w:r>
        <w:rPr>
          <w:color w:val="231F20"/>
          <w:spacing w:val="-1"/>
          <w:w w:val="113"/>
        </w:rPr>
        <w:t>u</w:t>
      </w:r>
      <w:r>
        <w:rPr>
          <w:color w:val="231F20"/>
          <w:spacing w:val="-2"/>
          <w:w w:val="100"/>
        </w:rPr>
        <w:t>s</w:t>
      </w:r>
      <w:r>
        <w:rPr>
          <w:color w:val="231F20"/>
          <w:spacing w:val="1"/>
          <w:w w:val="116"/>
        </w:rPr>
        <w:t>t</w:t>
      </w:r>
      <w:r>
        <w:rPr>
          <w:color w:val="231F20"/>
          <w:spacing w:val="1"/>
          <w:w w:val="118"/>
        </w:rPr>
        <w:t>r</w:t>
      </w:r>
      <w:r>
        <w:rPr>
          <w:color w:val="231F20"/>
          <w:w w:val="102"/>
        </w:rPr>
        <w:t>i</w:t>
      </w:r>
      <w:r>
        <w:rPr>
          <w:color w:val="231F20"/>
          <w:w w:val="105"/>
        </w:rPr>
        <w:t>a</w:t>
      </w:r>
      <w:r>
        <w:rPr>
          <w:color w:val="231F20"/>
        </w:rPr>
        <w:t> </w:t>
      </w:r>
      <w:r>
        <w:rPr>
          <w:color w:val="231F20"/>
          <w:spacing w:val="-27"/>
        </w:rPr>
        <w:t> </w:t>
      </w:r>
      <w:r>
        <w:rPr>
          <w:color w:val="231F20"/>
          <w:w w:val="97"/>
        </w:rPr>
        <w:t>y</w:t>
      </w:r>
      <w:r>
        <w:rPr>
          <w:color w:val="231F20"/>
        </w:rPr>
        <w:t> </w:t>
      </w:r>
      <w:r>
        <w:rPr>
          <w:color w:val="231F20"/>
          <w:spacing w:val="-27"/>
        </w:rPr>
        <w:t> </w:t>
      </w:r>
      <w:r>
        <w:rPr>
          <w:color w:val="231F20"/>
          <w:spacing w:val="1"/>
          <w:w w:val="108"/>
        </w:rPr>
        <w:t>b</w:t>
      </w:r>
      <w:r>
        <w:rPr>
          <w:color w:val="231F20"/>
          <w:w w:val="105"/>
        </w:rPr>
        <w:t>o</w:t>
      </w:r>
      <w:r>
        <w:rPr>
          <w:color w:val="231F20"/>
          <w:spacing w:val="1"/>
          <w:w w:val="105"/>
        </w:rPr>
        <w:t>s</w:t>
      </w:r>
      <w:r>
        <w:rPr>
          <w:color w:val="231F20"/>
          <w:spacing w:val="-3"/>
          <w:w w:val="108"/>
        </w:rPr>
        <w:t>q</w:t>
      </w:r>
      <w:r>
        <w:rPr>
          <w:color w:val="231F20"/>
          <w:w w:val="105"/>
        </w:rPr>
        <w:t>ues</w:t>
      </w:r>
      <w:r>
        <w:rPr>
          <w:color w:val="231F20"/>
        </w:rPr>
        <w:t> </w:t>
      </w:r>
      <w:r>
        <w:rPr>
          <w:color w:val="231F20"/>
          <w:spacing w:val="-27"/>
        </w:rPr>
        <w:t> </w:t>
      </w:r>
      <w:r>
        <w:rPr>
          <w:color w:val="231F20"/>
          <w:w w:val="109"/>
        </w:rPr>
        <w:t>en</w:t>
      </w:r>
      <w:r>
        <w:rPr>
          <w:color w:val="231F20"/>
        </w:rPr>
        <w:t> </w:t>
      </w:r>
      <w:r>
        <w:rPr>
          <w:color w:val="231F20"/>
          <w:spacing w:val="-27"/>
        </w:rPr>
        <w:t> </w:t>
      </w:r>
      <w:r>
        <w:rPr>
          <w:color w:val="231F20"/>
          <w:w w:val="103"/>
        </w:rPr>
        <w:t>los</w:t>
      </w:r>
      <w:r>
        <w:rPr>
          <w:color w:val="231F20"/>
        </w:rPr>
        <w:t> </w:t>
      </w:r>
      <w:r>
        <w:rPr>
          <w:color w:val="231F20"/>
          <w:spacing w:val="-27"/>
        </w:rPr>
        <w:t> </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3"/>
        </w:rPr>
        <w:t>los</w:t>
      </w:r>
      <w:r>
        <w:rPr>
          <w:color w:val="231F20"/>
        </w:rPr>
        <w:t> </w:t>
      </w:r>
      <w:r>
        <w:rPr>
          <w:color w:val="231F20"/>
          <w:spacing w:val="-27"/>
        </w:rPr>
        <w:t> </w:t>
      </w:r>
      <w:r>
        <w:rPr>
          <w:color w:val="231F20"/>
          <w:w w:val="107"/>
        </w:rPr>
        <w:t>d</w:t>
      </w:r>
      <w:r>
        <w:rPr>
          <w:color w:val="231F20"/>
          <w:spacing w:val="-1"/>
          <w:w w:val="107"/>
        </w:rPr>
        <w:t>e</w:t>
      </w:r>
      <w:r>
        <w:rPr>
          <w:color w:val="231F20"/>
          <w:w w:val="97"/>
        </w:rPr>
        <w:t>l</w:t>
      </w:r>
      <w:r>
        <w:rPr>
          <w:color w:val="231F20"/>
        </w:rPr>
        <w:t> </w:t>
      </w:r>
      <w:r>
        <w:rPr>
          <w:color w:val="231F20"/>
          <w:spacing w:val="-27"/>
        </w:rPr>
        <w:t> </w:t>
      </w:r>
      <w:r>
        <w:rPr>
          <w:color w:val="231F20"/>
          <w:spacing w:val="-2"/>
          <w:w w:val="100"/>
        </w:rPr>
        <w:t>s</w:t>
      </w:r>
      <w:r>
        <w:rPr>
          <w:color w:val="231F20"/>
          <w:w w:val="115"/>
        </w:rPr>
        <w:t>ur</w:t>
      </w:r>
      <w:r>
        <w:rPr>
          <w:color w:val="231F20"/>
        </w:rPr>
        <w:t> </w:t>
      </w:r>
      <w:r>
        <w:rPr>
          <w:color w:val="231F20"/>
          <w:spacing w:val="-27"/>
        </w:rPr>
        <w:t> </w:t>
      </w:r>
      <w:r>
        <w:rPr>
          <w:color w:val="231F20"/>
          <w:w w:val="107"/>
        </w:rPr>
        <w:t>d</w:t>
      </w:r>
      <w:r>
        <w:rPr>
          <w:color w:val="231F20"/>
          <w:spacing w:val="-1"/>
          <w:w w:val="107"/>
        </w:rPr>
        <w:t>e</w:t>
      </w:r>
      <w:r>
        <w:rPr>
          <w:color w:val="231F20"/>
          <w:w w:val="97"/>
        </w:rPr>
        <w:t>l</w:t>
      </w:r>
      <w:r>
        <w:rPr>
          <w:color w:val="231F20"/>
        </w:rPr>
        <w:t> </w:t>
      </w:r>
      <w:r>
        <w:rPr>
          <w:color w:val="231F20"/>
          <w:spacing w:val="-27"/>
        </w:rPr>
        <w:t> </w:t>
      </w:r>
      <w:r>
        <w:rPr>
          <w:color w:val="231F20"/>
          <w:w w:val="101"/>
        </w:rPr>
        <w:t>v</w:t>
      </w:r>
      <w:r>
        <w:rPr>
          <w:color w:val="231F20"/>
          <w:spacing w:val="1"/>
          <w:w w:val="101"/>
        </w:rPr>
        <w:t>a</w:t>
      </w:r>
      <w:r>
        <w:rPr>
          <w:color w:val="231F20"/>
          <w:spacing w:val="1"/>
          <w:w w:val="97"/>
        </w:rPr>
        <w:t>l</w:t>
      </w:r>
      <w:r>
        <w:rPr>
          <w:color w:val="231F20"/>
          <w:w w:val="100"/>
        </w:rPr>
        <w:t>le</w:t>
      </w:r>
      <w:r>
        <w:rPr>
          <w:color w:val="231F20"/>
        </w:rPr>
        <w:t> </w:t>
      </w:r>
      <w:r>
        <w:rPr>
          <w:color w:val="231F20"/>
          <w:spacing w:val="-27"/>
        </w:rPr>
        <w:t> </w:t>
      </w:r>
      <w:r>
        <w:rPr>
          <w:color w:val="231F20"/>
          <w:w w:val="107"/>
        </w:rPr>
        <w:t>de</w:t>
      </w:r>
      <w:r>
        <w:rPr>
          <w:color w:val="231F20"/>
        </w:rPr>
        <w:t> </w:t>
      </w:r>
      <w:r>
        <w:rPr>
          <w:color w:val="231F20"/>
          <w:spacing w:val="-27"/>
        </w:rPr>
        <w:t> </w:t>
      </w:r>
      <w:r>
        <w:rPr>
          <w:color w:val="231F20"/>
          <w:spacing w:val="-22"/>
          <w:w w:val="107"/>
        </w:rPr>
        <w:t>T</w:t>
      </w:r>
      <w:r>
        <w:rPr>
          <w:color w:val="231F20"/>
          <w:spacing w:val="-2"/>
          <w:w w:val="108"/>
        </w:rPr>
        <w:t>o</w:t>
      </w:r>
      <w:r>
        <w:rPr>
          <w:color w:val="231F20"/>
          <w:spacing w:val="-3"/>
          <w:w w:val="97"/>
        </w:rPr>
        <w:t>l</w:t>
      </w:r>
      <w:r>
        <w:rPr>
          <w:color w:val="231F20"/>
          <w:w w:val="107"/>
        </w:rPr>
        <w:t>uc</w:t>
      </w:r>
      <w:r>
        <w:rPr>
          <w:color w:val="231F20"/>
          <w:w w:val="102"/>
        </w:rPr>
        <w:t>a, </w:t>
      </w:r>
      <w:r>
        <w:rPr>
          <w:color w:val="231F20"/>
          <w:w w:val="105"/>
        </w:rPr>
        <w:t>1880-1910”</w:t>
      </w:r>
      <w:r>
        <w:rPr>
          <w:color w:val="231F20"/>
          <w:spacing w:val="-22"/>
          <w:w w:val="105"/>
        </w:rPr>
        <w:t> </w:t>
      </w:r>
      <w:r>
        <w:rPr>
          <w:color w:val="231F20"/>
          <w:w w:val="105"/>
        </w:rPr>
        <w:t>en</w:t>
      </w:r>
      <w:r>
        <w:rPr>
          <w:color w:val="231F20"/>
          <w:spacing w:val="-22"/>
          <w:w w:val="105"/>
        </w:rPr>
        <w:t> </w:t>
      </w:r>
      <w:r>
        <w:rPr>
          <w:color w:val="231F20"/>
          <w:w w:val="105"/>
        </w:rPr>
        <w:t>Nelson</w:t>
      </w:r>
      <w:r>
        <w:rPr>
          <w:color w:val="231F20"/>
          <w:spacing w:val="-22"/>
          <w:w w:val="105"/>
        </w:rPr>
        <w:t> </w:t>
      </w:r>
      <w:r>
        <w:rPr>
          <w:color w:val="231F20"/>
          <w:w w:val="105"/>
        </w:rPr>
        <w:t>Arteaga</w:t>
      </w:r>
      <w:r>
        <w:rPr>
          <w:color w:val="231F20"/>
          <w:spacing w:val="-22"/>
          <w:w w:val="105"/>
        </w:rPr>
        <w:t> </w:t>
      </w:r>
      <w:r>
        <w:rPr>
          <w:color w:val="231F20"/>
          <w:w w:val="105"/>
        </w:rPr>
        <w:t>Botello</w:t>
      </w:r>
      <w:r>
        <w:rPr>
          <w:color w:val="231F20"/>
          <w:spacing w:val="-22"/>
          <w:w w:val="105"/>
        </w:rPr>
        <w:t> </w:t>
      </w:r>
      <w:r>
        <w:rPr>
          <w:color w:val="231F20"/>
          <w:w w:val="105"/>
        </w:rPr>
        <w:t>y</w:t>
      </w:r>
      <w:r>
        <w:rPr>
          <w:color w:val="231F20"/>
          <w:spacing w:val="-22"/>
          <w:w w:val="105"/>
        </w:rPr>
        <w:t> </w:t>
      </w:r>
      <w:r>
        <w:rPr>
          <w:color w:val="231F20"/>
          <w:w w:val="105"/>
        </w:rPr>
        <w:t>Diana</w:t>
      </w:r>
      <w:r>
        <w:rPr>
          <w:color w:val="231F20"/>
          <w:spacing w:val="-22"/>
          <w:w w:val="105"/>
        </w:rPr>
        <w:t> </w:t>
      </w:r>
      <w:r>
        <w:rPr>
          <w:color w:val="231F20"/>
          <w:w w:val="105"/>
        </w:rPr>
        <w:t>Birrichaga</w:t>
      </w:r>
      <w:r>
        <w:rPr>
          <w:color w:val="231F20"/>
          <w:spacing w:val="-22"/>
          <w:w w:val="105"/>
        </w:rPr>
        <w:t> </w:t>
      </w:r>
      <w:r>
        <w:rPr>
          <w:color w:val="231F20"/>
          <w:w w:val="105"/>
        </w:rPr>
        <w:t>Gardida (coords.)</w:t>
      </w:r>
      <w:r>
        <w:rPr>
          <w:color w:val="231F20"/>
          <w:spacing w:val="-22"/>
          <w:w w:val="105"/>
        </w:rPr>
        <w:t> </w:t>
      </w:r>
      <w:r>
        <w:rPr>
          <w:rFonts w:ascii="Palatino Linotype" w:hAnsi="Palatino Linotype"/>
          <w:i/>
          <w:color w:val="231F20"/>
          <w:spacing w:val="-3"/>
          <w:w w:val="105"/>
        </w:rPr>
        <w:t>Historia</w:t>
      </w:r>
      <w:r>
        <w:rPr>
          <w:rFonts w:ascii="Palatino Linotype" w:hAnsi="Palatino Linotype"/>
          <w:i/>
          <w:color w:val="231F20"/>
          <w:spacing w:val="-20"/>
          <w:w w:val="105"/>
        </w:rPr>
        <w:t> </w:t>
      </w:r>
      <w:r>
        <w:rPr>
          <w:rFonts w:ascii="Palatino Linotype" w:hAnsi="Palatino Linotype"/>
          <w:i/>
          <w:color w:val="231F20"/>
          <w:w w:val="105"/>
        </w:rPr>
        <w:t>y</w:t>
      </w:r>
      <w:r>
        <w:rPr>
          <w:rFonts w:ascii="Palatino Linotype" w:hAnsi="Palatino Linotype"/>
          <w:i/>
          <w:color w:val="231F20"/>
          <w:spacing w:val="-20"/>
          <w:w w:val="105"/>
        </w:rPr>
        <w:t> </w:t>
      </w:r>
      <w:r>
        <w:rPr>
          <w:rFonts w:ascii="Palatino Linotype" w:hAnsi="Palatino Linotype"/>
          <w:i/>
          <w:color w:val="231F20"/>
          <w:w w:val="105"/>
        </w:rPr>
        <w:t>políticas</w:t>
      </w:r>
      <w:r>
        <w:rPr>
          <w:rFonts w:ascii="Palatino Linotype" w:hAnsi="Palatino Linotype"/>
          <w:i/>
          <w:color w:val="231F20"/>
          <w:spacing w:val="-20"/>
          <w:w w:val="105"/>
        </w:rPr>
        <w:t> </w:t>
      </w:r>
      <w:r>
        <w:rPr>
          <w:rFonts w:ascii="Palatino Linotype" w:hAnsi="Palatino Linotype"/>
          <w:i/>
          <w:color w:val="231F20"/>
          <w:w w:val="105"/>
        </w:rPr>
        <w:t>de</w:t>
      </w:r>
      <w:r>
        <w:rPr>
          <w:rFonts w:ascii="Palatino Linotype" w:hAnsi="Palatino Linotype"/>
          <w:i/>
          <w:color w:val="231F20"/>
          <w:spacing w:val="-20"/>
          <w:w w:val="105"/>
        </w:rPr>
        <w:t> </w:t>
      </w:r>
      <w:r>
        <w:rPr>
          <w:rFonts w:ascii="Palatino Linotype" w:hAnsi="Palatino Linotype"/>
          <w:i/>
          <w:color w:val="231F20"/>
          <w:w w:val="105"/>
        </w:rPr>
        <w:t>desarrollo</w:t>
      </w:r>
      <w:r>
        <w:rPr>
          <w:rFonts w:ascii="Palatino Linotype" w:hAnsi="Palatino Linotype"/>
          <w:i/>
          <w:color w:val="231F20"/>
          <w:spacing w:val="-20"/>
          <w:w w:val="105"/>
        </w:rPr>
        <w:t> </w:t>
      </w:r>
      <w:r>
        <w:rPr>
          <w:rFonts w:ascii="Palatino Linotype" w:hAnsi="Palatino Linotype"/>
          <w:i/>
          <w:color w:val="231F20"/>
          <w:w w:val="105"/>
        </w:rPr>
        <w:t>en</w:t>
      </w:r>
      <w:r>
        <w:rPr>
          <w:rFonts w:ascii="Palatino Linotype" w:hAnsi="Palatino Linotype"/>
          <w:i/>
          <w:color w:val="231F20"/>
          <w:spacing w:val="-20"/>
          <w:w w:val="105"/>
        </w:rPr>
        <w:t> </w:t>
      </w:r>
      <w:r>
        <w:rPr>
          <w:rFonts w:ascii="Palatino Linotype" w:hAnsi="Palatino Linotype"/>
          <w:i/>
          <w:color w:val="231F20"/>
          <w:w w:val="105"/>
        </w:rPr>
        <w:t>el</w:t>
      </w:r>
      <w:r>
        <w:rPr>
          <w:rFonts w:ascii="Palatino Linotype" w:hAnsi="Palatino Linotype"/>
          <w:i/>
          <w:color w:val="231F20"/>
          <w:spacing w:val="-20"/>
          <w:w w:val="105"/>
        </w:rPr>
        <w:t> </w:t>
      </w:r>
      <w:r>
        <w:rPr>
          <w:rFonts w:ascii="Palatino Linotype" w:hAnsi="Palatino Linotype"/>
          <w:i/>
          <w:color w:val="231F20"/>
          <w:w w:val="105"/>
        </w:rPr>
        <w:t>Estado</w:t>
      </w:r>
      <w:r>
        <w:rPr>
          <w:rFonts w:ascii="Palatino Linotype" w:hAnsi="Palatino Linotype"/>
          <w:i/>
          <w:color w:val="231F20"/>
          <w:spacing w:val="-20"/>
          <w:w w:val="105"/>
        </w:rPr>
        <w:t> </w:t>
      </w:r>
      <w:r>
        <w:rPr>
          <w:rFonts w:ascii="Palatino Linotype" w:hAnsi="Palatino Linotype"/>
          <w:i/>
          <w:color w:val="231F20"/>
          <w:w w:val="105"/>
        </w:rPr>
        <w:t>de</w:t>
      </w:r>
      <w:r>
        <w:rPr>
          <w:rFonts w:ascii="Palatino Linotype" w:hAnsi="Palatino Linotype"/>
          <w:i/>
          <w:color w:val="231F20"/>
          <w:spacing w:val="-20"/>
          <w:w w:val="105"/>
        </w:rPr>
        <w:t> </w:t>
      </w:r>
      <w:r>
        <w:rPr>
          <w:rFonts w:ascii="Palatino Linotype" w:hAnsi="Palatino Linotype"/>
          <w:i/>
          <w:color w:val="231F20"/>
          <w:w w:val="105"/>
        </w:rPr>
        <w:t>México</w:t>
      </w:r>
      <w:r>
        <w:rPr>
          <w:color w:val="231F20"/>
          <w:w w:val="105"/>
        </w:rPr>
        <w:t>, </w:t>
      </w:r>
      <w:r>
        <w:rPr>
          <w:color w:val="231F20"/>
          <w:w w:val="110"/>
        </w:rPr>
        <w:t>México, Biblioteca Mexiquense del Bicentenario/Gobierno del Estado</w:t>
      </w:r>
      <w:r>
        <w:rPr>
          <w:color w:val="231F20"/>
          <w:spacing w:val="-40"/>
          <w:w w:val="110"/>
        </w:rPr>
        <w:t> </w:t>
      </w:r>
      <w:r>
        <w:rPr>
          <w:color w:val="231F20"/>
          <w:w w:val="110"/>
        </w:rPr>
        <w:t>de</w:t>
      </w:r>
      <w:r>
        <w:rPr>
          <w:color w:val="231F20"/>
          <w:spacing w:val="-40"/>
          <w:w w:val="110"/>
        </w:rPr>
        <w:t> </w:t>
      </w:r>
      <w:r>
        <w:rPr>
          <w:color w:val="231F20"/>
          <w:w w:val="110"/>
        </w:rPr>
        <w:t>México,</w:t>
      </w:r>
      <w:r>
        <w:rPr>
          <w:color w:val="231F20"/>
          <w:spacing w:val="-40"/>
          <w:w w:val="110"/>
        </w:rPr>
        <w:t> </w:t>
      </w:r>
      <w:r>
        <w:rPr>
          <w:color w:val="231F20"/>
          <w:spacing w:val="-4"/>
          <w:w w:val="110"/>
        </w:rPr>
        <w:t>pp.</w:t>
      </w:r>
      <w:r>
        <w:rPr>
          <w:color w:val="231F20"/>
          <w:spacing w:val="-40"/>
          <w:w w:val="110"/>
        </w:rPr>
        <w:t> </w:t>
      </w:r>
      <w:r>
        <w:rPr>
          <w:color w:val="231F20"/>
          <w:w w:val="110"/>
        </w:rPr>
        <w:t>35-53.</w:t>
      </w:r>
      <w:r>
        <w:rPr>
          <w:color w:val="231F20"/>
          <w:spacing w:val="-40"/>
          <w:w w:val="110"/>
        </w:rPr>
        <w:t> </w:t>
      </w:r>
      <w:r>
        <w:rPr>
          <w:color w:val="231F20"/>
          <w:w w:val="110"/>
        </w:rPr>
        <w:t>(Colección</w:t>
      </w:r>
      <w:r>
        <w:rPr>
          <w:color w:val="231F20"/>
          <w:spacing w:val="-40"/>
          <w:w w:val="110"/>
        </w:rPr>
        <w:t> </w:t>
      </w:r>
      <w:r>
        <w:rPr>
          <w:color w:val="231F20"/>
          <w:w w:val="110"/>
        </w:rPr>
        <w:t>mayor</w:t>
      </w:r>
      <w:r>
        <w:rPr>
          <w:color w:val="231F20"/>
          <w:spacing w:val="-40"/>
          <w:w w:val="110"/>
        </w:rPr>
        <w:t> </w:t>
      </w:r>
      <w:r>
        <w:rPr>
          <w:color w:val="231F20"/>
          <w:w w:val="110"/>
        </w:rPr>
        <w:t>documentos</w:t>
      </w:r>
      <w:r>
        <w:rPr>
          <w:color w:val="231F20"/>
          <w:spacing w:val="-40"/>
          <w:w w:val="110"/>
        </w:rPr>
        <w:t> </w:t>
      </w:r>
      <w:r>
        <w:rPr>
          <w:color w:val="231F20"/>
          <w:w w:val="110"/>
        </w:rPr>
        <w:t>III).</w:t>
      </w:r>
    </w:p>
    <w:p>
      <w:pPr>
        <w:pStyle w:val="BodyText"/>
        <w:spacing w:line="249" w:lineRule="auto" w:before="5"/>
        <w:ind w:left="1727" w:right="904" w:hanging="820"/>
        <w:jc w:val="both"/>
      </w:pPr>
      <w:r>
        <w:rPr>
          <w:color w:val="231F20"/>
          <w:w w:val="106"/>
        </w:rPr>
        <w:t>C</w:t>
      </w:r>
      <w:r>
        <w:rPr>
          <w:color w:val="231F20"/>
          <w:spacing w:val="-4"/>
          <w:w w:val="105"/>
        </w:rPr>
        <w:t>a</w:t>
      </w:r>
      <w:r>
        <w:rPr>
          <w:color w:val="231F20"/>
          <w:w w:val="118"/>
        </w:rPr>
        <w:t>r</w:t>
      </w:r>
      <w:r>
        <w:rPr>
          <w:color w:val="231F20"/>
          <w:spacing w:val="-2"/>
          <w:w w:val="111"/>
        </w:rPr>
        <w:t>m</w:t>
      </w:r>
      <w:r>
        <w:rPr>
          <w:color w:val="231F20"/>
          <w:spacing w:val="-3"/>
          <w:w w:val="105"/>
        </w:rPr>
        <w:t>a</w:t>
      </w:r>
      <w:r>
        <w:rPr>
          <w:color w:val="231F20"/>
          <w:w w:val="99"/>
        </w:rPr>
        <w:t>g</w:t>
      </w:r>
      <w:r>
        <w:rPr>
          <w:color w:val="231F20"/>
          <w:spacing w:val="-2"/>
          <w:w w:val="116"/>
        </w:rPr>
        <w:t>n</w:t>
      </w:r>
      <w:r>
        <w:rPr>
          <w:color w:val="231F20"/>
          <w:spacing w:val="-4"/>
          <w:w w:val="105"/>
        </w:rPr>
        <w:t>a</w:t>
      </w:r>
      <w:r>
        <w:rPr>
          <w:color w:val="231F20"/>
          <w:spacing w:val="-2"/>
          <w:w w:val="111"/>
        </w:rPr>
        <w:t>n</w:t>
      </w:r>
      <w:r>
        <w:rPr>
          <w:color w:val="231F20"/>
          <w:spacing w:val="-3"/>
          <w:w w:val="111"/>
        </w:rPr>
        <w:t>i</w:t>
      </w:r>
      <w:r>
        <w:rPr>
          <w:color w:val="231F20"/>
          <w:w w:val="96"/>
        </w:rPr>
        <w:t>,</w:t>
      </w:r>
      <w:r>
        <w:rPr>
          <w:color w:val="231F20"/>
        </w:rPr>
        <w:t> </w:t>
      </w:r>
      <w:r>
        <w:rPr>
          <w:color w:val="231F20"/>
          <w:spacing w:val="-28"/>
        </w:rPr>
        <w:t> </w:t>
      </w:r>
      <w:r>
        <w:rPr>
          <w:color w:val="231F20"/>
          <w:spacing w:val="-5"/>
          <w:w w:val="106"/>
        </w:rPr>
        <w:t>M</w:t>
      </w:r>
      <w:r>
        <w:rPr>
          <w:color w:val="231F20"/>
          <w:spacing w:val="-4"/>
          <w:w w:val="105"/>
        </w:rPr>
        <w:t>a</w:t>
      </w:r>
      <w:r>
        <w:rPr>
          <w:color w:val="231F20"/>
          <w:spacing w:val="-4"/>
          <w:w w:val="118"/>
        </w:rPr>
        <w:t>r</w:t>
      </w:r>
      <w:r>
        <w:rPr>
          <w:color w:val="231F20"/>
          <w:spacing w:val="-2"/>
          <w:w w:val="101"/>
        </w:rPr>
        <w:t>ce</w:t>
      </w:r>
      <w:r>
        <w:rPr>
          <w:color w:val="231F20"/>
          <w:w w:val="97"/>
        </w:rPr>
        <w:t>l</w:t>
      </w:r>
      <w:r>
        <w:rPr>
          <w:color w:val="231F20"/>
          <w:spacing w:val="-2"/>
          <w:w w:val="104"/>
        </w:rPr>
        <w:t>l</w:t>
      </w:r>
      <w:r>
        <w:rPr>
          <w:color w:val="231F20"/>
          <w:w w:val="104"/>
        </w:rPr>
        <w:t>o</w:t>
      </w:r>
      <w:r>
        <w:rPr>
          <w:color w:val="231F20"/>
        </w:rPr>
        <w:t> </w:t>
      </w:r>
      <w:r>
        <w:rPr>
          <w:color w:val="231F20"/>
          <w:spacing w:val="-28"/>
        </w:rPr>
        <w:t> </w:t>
      </w:r>
      <w:r>
        <w:rPr>
          <w:color w:val="231F20"/>
          <w:w w:val="97"/>
        </w:rPr>
        <w:t>y</w:t>
      </w:r>
      <w:r>
        <w:rPr>
          <w:color w:val="231F20"/>
        </w:rPr>
        <w:t> </w:t>
      </w:r>
      <w:r>
        <w:rPr>
          <w:color w:val="231F20"/>
          <w:spacing w:val="-28"/>
        </w:rPr>
        <w:t> </w:t>
      </w:r>
      <w:r>
        <w:rPr>
          <w:color w:val="231F20"/>
          <w:spacing w:val="-1"/>
          <w:w w:val="101"/>
        </w:rPr>
        <w:t>A</w:t>
      </w:r>
      <w:r>
        <w:rPr>
          <w:color w:val="231F20"/>
          <w:spacing w:val="-2"/>
          <w:w w:val="101"/>
        </w:rPr>
        <w:t>lic</w:t>
      </w:r>
      <w:r>
        <w:rPr>
          <w:color w:val="231F20"/>
          <w:spacing w:val="-1"/>
          <w:w w:val="101"/>
        </w:rPr>
        <w:t>i</w:t>
      </w:r>
      <w:r>
        <w:rPr>
          <w:color w:val="231F20"/>
          <w:w w:val="105"/>
        </w:rPr>
        <w:t>a</w:t>
      </w:r>
      <w:r>
        <w:rPr>
          <w:color w:val="231F20"/>
        </w:rPr>
        <w:t> </w:t>
      </w:r>
      <w:r>
        <w:rPr>
          <w:color w:val="231F20"/>
          <w:spacing w:val="-28"/>
        </w:rPr>
        <w:t> </w:t>
      </w:r>
      <w:r>
        <w:rPr>
          <w:color w:val="231F20"/>
          <w:spacing w:val="-7"/>
          <w:w w:val="113"/>
        </w:rPr>
        <w:t>H</w:t>
      </w:r>
      <w:r>
        <w:rPr>
          <w:color w:val="231F20"/>
          <w:spacing w:val="-2"/>
          <w:w w:val="108"/>
        </w:rPr>
        <w:t>e</w:t>
      </w:r>
      <w:r>
        <w:rPr>
          <w:color w:val="231F20"/>
          <w:w w:val="108"/>
        </w:rPr>
        <w:t>r</w:t>
      </w:r>
      <w:r>
        <w:rPr>
          <w:color w:val="231F20"/>
          <w:spacing w:val="-2"/>
          <w:w w:val="116"/>
        </w:rPr>
        <w:t>n</w:t>
      </w:r>
      <w:r>
        <w:rPr>
          <w:color w:val="231F20"/>
          <w:spacing w:val="-4"/>
          <w:w w:val="99"/>
        </w:rPr>
        <w:t>á</w:t>
      </w:r>
      <w:r>
        <w:rPr>
          <w:color w:val="231F20"/>
          <w:spacing w:val="-2"/>
          <w:w w:val="116"/>
        </w:rPr>
        <w:t>n</w:t>
      </w:r>
      <w:r>
        <w:rPr>
          <w:color w:val="231F20"/>
          <w:spacing w:val="-2"/>
          <w:w w:val="107"/>
        </w:rPr>
        <w:t>d</w:t>
      </w:r>
      <w:r>
        <w:rPr>
          <w:color w:val="231F20"/>
          <w:w w:val="107"/>
        </w:rPr>
        <w:t>e</w:t>
      </w:r>
      <w:r>
        <w:rPr>
          <w:color w:val="231F20"/>
          <w:w w:val="100"/>
        </w:rPr>
        <w:t>z</w:t>
      </w:r>
      <w:r>
        <w:rPr>
          <w:color w:val="231F20"/>
        </w:rPr>
        <w:t> </w:t>
      </w:r>
      <w:r>
        <w:rPr>
          <w:color w:val="231F20"/>
          <w:spacing w:val="-28"/>
        </w:rPr>
        <w:t> </w:t>
      </w:r>
      <w:r>
        <w:rPr>
          <w:color w:val="231F20"/>
          <w:w w:val="106"/>
        </w:rPr>
        <w:t>C</w:t>
      </w:r>
      <w:r>
        <w:rPr>
          <w:color w:val="231F20"/>
          <w:spacing w:val="-2"/>
          <w:w w:val="113"/>
        </w:rPr>
        <w:t>h</w:t>
      </w:r>
      <w:r>
        <w:rPr>
          <w:color w:val="231F20"/>
          <w:spacing w:val="-6"/>
          <w:w w:val="99"/>
        </w:rPr>
        <w:t>á</w:t>
      </w:r>
      <w:r>
        <w:rPr>
          <w:color w:val="231F20"/>
          <w:spacing w:val="-3"/>
          <w:w w:val="98"/>
        </w:rPr>
        <w:t>v</w:t>
      </w:r>
      <w:r>
        <w:rPr>
          <w:color w:val="231F20"/>
          <w:w w:val="101"/>
        </w:rPr>
        <w:t>e</w:t>
      </w:r>
      <w:r>
        <w:rPr>
          <w:color w:val="231F20"/>
          <w:w w:val="100"/>
        </w:rPr>
        <w:t>z</w:t>
      </w:r>
      <w:r>
        <w:rPr>
          <w:color w:val="231F20"/>
        </w:rPr>
        <w:t> </w:t>
      </w:r>
      <w:r>
        <w:rPr>
          <w:color w:val="231F20"/>
          <w:spacing w:val="-28"/>
        </w:rPr>
        <w:t> </w:t>
      </w:r>
      <w:r>
        <w:rPr>
          <w:color w:val="231F20"/>
          <w:spacing w:val="-2"/>
          <w:w w:val="103"/>
        </w:rPr>
        <w:t>(2000)</w:t>
      </w:r>
      <w:r>
        <w:rPr>
          <w:color w:val="231F20"/>
          <w:w w:val="103"/>
        </w:rPr>
        <w:t>,</w:t>
      </w:r>
      <w:r>
        <w:rPr>
          <w:color w:val="231F20"/>
        </w:rPr>
        <w:t> </w:t>
      </w:r>
      <w:r>
        <w:rPr>
          <w:color w:val="231F20"/>
          <w:spacing w:val="-28"/>
        </w:rPr>
        <w:t> </w:t>
      </w:r>
      <w:r>
        <w:rPr>
          <w:color w:val="231F20"/>
          <w:spacing w:val="-5"/>
          <w:w w:val="39"/>
        </w:rPr>
        <w:t>“</w:t>
      </w:r>
      <w:r>
        <w:rPr>
          <w:color w:val="231F20"/>
          <w:spacing w:val="2"/>
          <w:w w:val="93"/>
        </w:rPr>
        <w:t>L</w:t>
      </w:r>
      <w:r>
        <w:rPr>
          <w:color w:val="231F20"/>
          <w:w w:val="105"/>
        </w:rPr>
        <w:t>a</w:t>
      </w:r>
      <w:r>
        <w:rPr>
          <w:color w:val="231F20"/>
        </w:rPr>
        <w:t> </w:t>
      </w:r>
      <w:r>
        <w:rPr>
          <w:color w:val="231F20"/>
          <w:spacing w:val="-28"/>
        </w:rPr>
        <w:t> </w:t>
      </w:r>
      <w:r>
        <w:rPr>
          <w:color w:val="231F20"/>
          <w:spacing w:val="-2"/>
          <w:w w:val="101"/>
        </w:rPr>
        <w:t>c</w:t>
      </w:r>
      <w:r>
        <w:rPr>
          <w:color w:val="231F20"/>
          <w:spacing w:val="-4"/>
          <w:w w:val="101"/>
        </w:rPr>
        <w:t>i</w:t>
      </w:r>
      <w:r>
        <w:rPr>
          <w:color w:val="231F20"/>
          <w:spacing w:val="-2"/>
          <w:w w:val="112"/>
        </w:rPr>
        <w:t>u</w:t>
      </w:r>
      <w:r>
        <w:rPr>
          <w:color w:val="231F20"/>
          <w:spacing w:val="-1"/>
          <w:w w:val="112"/>
        </w:rPr>
        <w:t>d</w:t>
      </w:r>
      <w:r>
        <w:rPr>
          <w:color w:val="231F20"/>
          <w:spacing w:val="-2"/>
          <w:w w:val="109"/>
        </w:rPr>
        <w:t>a</w:t>
      </w:r>
      <w:r>
        <w:rPr>
          <w:color w:val="231F20"/>
          <w:spacing w:val="-1"/>
          <w:w w:val="109"/>
        </w:rPr>
        <w:t>d</w:t>
      </w:r>
      <w:r>
        <w:rPr>
          <w:color w:val="231F20"/>
          <w:spacing w:val="-4"/>
          <w:w w:val="105"/>
        </w:rPr>
        <w:t>a</w:t>
      </w:r>
      <w:r>
        <w:rPr>
          <w:color w:val="231F20"/>
          <w:spacing w:val="-2"/>
          <w:w w:val="107"/>
        </w:rPr>
        <w:t>n</w:t>
      </w:r>
      <w:r>
        <w:rPr>
          <w:color w:val="231F20"/>
          <w:spacing w:val="-1"/>
          <w:w w:val="107"/>
        </w:rPr>
        <w:t>í</w:t>
      </w:r>
      <w:r>
        <w:rPr>
          <w:color w:val="231F20"/>
          <w:w w:val="105"/>
        </w:rPr>
        <w:t>a </w:t>
      </w:r>
      <w:r>
        <w:rPr>
          <w:color w:val="231F20"/>
          <w:spacing w:val="-3"/>
          <w:w w:val="105"/>
        </w:rPr>
        <w:t>orgánica </w:t>
      </w:r>
      <w:r>
        <w:rPr>
          <w:color w:val="231F20"/>
          <w:w w:val="105"/>
        </w:rPr>
        <w:t>mexicana 1850-1910” Hilda </w:t>
      </w:r>
      <w:r>
        <w:rPr>
          <w:color w:val="231F20"/>
          <w:spacing w:val="-3"/>
          <w:w w:val="105"/>
        </w:rPr>
        <w:t>Sabato (coord.), </w:t>
      </w:r>
      <w:r>
        <w:rPr>
          <w:color w:val="231F20"/>
          <w:w w:val="105"/>
        </w:rPr>
        <w:t>Ciudadanía política y </w:t>
      </w:r>
      <w:r>
        <w:rPr>
          <w:color w:val="231F20"/>
          <w:spacing w:val="-3"/>
          <w:w w:val="105"/>
        </w:rPr>
        <w:t>formación </w:t>
      </w:r>
      <w:r>
        <w:rPr>
          <w:color w:val="231F20"/>
          <w:w w:val="105"/>
        </w:rPr>
        <w:t>de las </w:t>
      </w:r>
      <w:r>
        <w:rPr>
          <w:color w:val="231F20"/>
          <w:spacing w:val="-2"/>
          <w:w w:val="105"/>
        </w:rPr>
        <w:t>naciones. </w:t>
      </w:r>
      <w:r>
        <w:rPr>
          <w:color w:val="231F20"/>
          <w:w w:val="105"/>
        </w:rPr>
        <w:t>Perspectivas históricas de América</w:t>
      </w:r>
      <w:r>
        <w:rPr>
          <w:color w:val="231F20"/>
          <w:spacing w:val="-18"/>
          <w:w w:val="105"/>
        </w:rPr>
        <w:t> </w:t>
      </w:r>
      <w:r>
        <w:rPr>
          <w:color w:val="231F20"/>
          <w:w w:val="105"/>
        </w:rPr>
        <w:t>Latina,</w:t>
      </w:r>
      <w:r>
        <w:rPr>
          <w:color w:val="231F20"/>
          <w:spacing w:val="-18"/>
          <w:w w:val="105"/>
        </w:rPr>
        <w:t> </w:t>
      </w:r>
      <w:r>
        <w:rPr>
          <w:color w:val="231F20"/>
          <w:spacing w:val="-4"/>
          <w:w w:val="105"/>
        </w:rPr>
        <w:t>México,</w:t>
      </w:r>
      <w:r>
        <w:rPr>
          <w:color w:val="231F20"/>
          <w:spacing w:val="-18"/>
          <w:w w:val="105"/>
        </w:rPr>
        <w:t> </w:t>
      </w:r>
      <w:r>
        <w:rPr>
          <w:color w:val="231F20"/>
          <w:spacing w:val="-3"/>
          <w:w w:val="105"/>
        </w:rPr>
        <w:t>Fondo</w:t>
      </w:r>
      <w:r>
        <w:rPr>
          <w:color w:val="231F20"/>
          <w:spacing w:val="-18"/>
          <w:w w:val="105"/>
        </w:rPr>
        <w:t> </w:t>
      </w:r>
      <w:r>
        <w:rPr>
          <w:color w:val="231F20"/>
          <w:w w:val="105"/>
        </w:rPr>
        <w:t>de</w:t>
      </w:r>
      <w:r>
        <w:rPr>
          <w:color w:val="231F20"/>
          <w:spacing w:val="-18"/>
          <w:w w:val="105"/>
        </w:rPr>
        <w:t> </w:t>
      </w:r>
      <w:r>
        <w:rPr>
          <w:color w:val="231F20"/>
          <w:spacing w:val="-3"/>
          <w:w w:val="105"/>
        </w:rPr>
        <w:t>Cultura</w:t>
      </w:r>
      <w:r>
        <w:rPr>
          <w:color w:val="231F20"/>
          <w:spacing w:val="-18"/>
          <w:w w:val="105"/>
        </w:rPr>
        <w:t> </w:t>
      </w:r>
      <w:r>
        <w:rPr>
          <w:color w:val="231F20"/>
          <w:w w:val="105"/>
        </w:rPr>
        <w:t>Económica,</w:t>
      </w:r>
      <w:r>
        <w:rPr>
          <w:color w:val="231F20"/>
          <w:spacing w:val="-18"/>
          <w:w w:val="105"/>
        </w:rPr>
        <w:t> </w:t>
      </w:r>
      <w:r>
        <w:rPr>
          <w:color w:val="231F20"/>
          <w:spacing w:val="-4"/>
          <w:w w:val="105"/>
        </w:rPr>
        <w:t>pp.</w:t>
      </w:r>
      <w:r>
        <w:rPr>
          <w:color w:val="231F20"/>
          <w:spacing w:val="-18"/>
          <w:w w:val="105"/>
        </w:rPr>
        <w:t> </w:t>
      </w:r>
      <w:r>
        <w:rPr>
          <w:color w:val="231F20"/>
          <w:w w:val="105"/>
        </w:rPr>
        <w:t>371-404.</w:t>
      </w:r>
    </w:p>
    <w:p>
      <w:pPr>
        <w:pStyle w:val="BodyText"/>
        <w:spacing w:line="249" w:lineRule="auto" w:before="3"/>
        <w:ind w:left="1727" w:right="904" w:hanging="820"/>
        <w:jc w:val="both"/>
      </w:pPr>
      <w:r>
        <w:rPr>
          <w:color w:val="231F20"/>
          <w:spacing w:val="1"/>
          <w:w w:val="106"/>
        </w:rPr>
        <w:t>C</w:t>
      </w:r>
      <w:r>
        <w:rPr>
          <w:color w:val="231F20"/>
          <w:spacing w:val="-1"/>
          <w:w w:val="105"/>
        </w:rPr>
        <w:t>a</w:t>
      </w:r>
      <w:r>
        <w:rPr>
          <w:color w:val="231F20"/>
          <w:spacing w:val="-2"/>
          <w:w w:val="100"/>
        </w:rPr>
        <w:t>s</w:t>
      </w:r>
      <w:r>
        <w:rPr>
          <w:color w:val="231F20"/>
          <w:spacing w:val="1"/>
          <w:w w:val="116"/>
        </w:rPr>
        <w:t>t</w:t>
      </w:r>
      <w:r>
        <w:rPr>
          <w:color w:val="231F20"/>
          <w:spacing w:val="-2"/>
          <w:w w:val="105"/>
        </w:rPr>
        <w:t>a</w:t>
      </w:r>
      <w:r>
        <w:rPr>
          <w:color w:val="231F20"/>
          <w:spacing w:val="-1"/>
          <w:w w:val="109"/>
        </w:rPr>
        <w:t>ñ</w:t>
      </w:r>
      <w:r>
        <w:rPr>
          <w:color w:val="231F20"/>
          <w:spacing w:val="1"/>
          <w:w w:val="101"/>
        </w:rPr>
        <w:t>e</w:t>
      </w:r>
      <w:r>
        <w:rPr>
          <w:color w:val="231F20"/>
          <w:w w:val="112"/>
        </w:rPr>
        <w:t>d</w:t>
      </w:r>
      <w:r>
        <w:rPr>
          <w:color w:val="231F20"/>
          <w:w w:val="105"/>
        </w:rPr>
        <w:t>a</w:t>
      </w:r>
      <w:r>
        <w:rPr>
          <w:color w:val="231F20"/>
          <w:spacing w:val="-4"/>
        </w:rPr>
        <w:t> </w:t>
      </w:r>
      <w:r>
        <w:rPr>
          <w:color w:val="231F20"/>
          <w:spacing w:val="1"/>
          <w:w w:val="105"/>
        </w:rPr>
        <w:t>G</w:t>
      </w:r>
      <w:r>
        <w:rPr>
          <w:color w:val="231F20"/>
          <w:spacing w:val="-3"/>
          <w:w w:val="108"/>
        </w:rPr>
        <w:t>o</w:t>
      </w:r>
      <w:r>
        <w:rPr>
          <w:color w:val="231F20"/>
          <w:w w:val="105"/>
        </w:rPr>
        <w:t>nz</w:t>
      </w:r>
      <w:r>
        <w:rPr>
          <w:color w:val="231F20"/>
          <w:spacing w:val="1"/>
          <w:w w:val="105"/>
        </w:rPr>
        <w:t>á</w:t>
      </w:r>
      <w:r>
        <w:rPr>
          <w:color w:val="231F20"/>
          <w:w w:val="100"/>
        </w:rPr>
        <w:t>l</w:t>
      </w:r>
      <w:r>
        <w:rPr>
          <w:color w:val="231F20"/>
          <w:spacing w:val="1"/>
          <w:w w:val="100"/>
        </w:rPr>
        <w:t>e</w:t>
      </w:r>
      <w:r>
        <w:rPr>
          <w:color w:val="231F20"/>
          <w:w w:val="99"/>
        </w:rPr>
        <w:t>z,</w:t>
      </w:r>
      <w:r>
        <w:rPr>
          <w:color w:val="231F20"/>
          <w:spacing w:val="-4"/>
        </w:rPr>
        <w:t> </w:t>
      </w:r>
      <w:r>
        <w:rPr>
          <w:color w:val="231F20"/>
          <w:w w:val="99"/>
        </w:rPr>
        <w:t>R</w:t>
      </w:r>
      <w:r>
        <w:rPr>
          <w:color w:val="231F20"/>
          <w:spacing w:val="1"/>
          <w:w w:val="108"/>
        </w:rPr>
        <w:t>o</w:t>
      </w:r>
      <w:r>
        <w:rPr>
          <w:color w:val="231F20"/>
          <w:w w:val="101"/>
        </w:rPr>
        <w:t>cío</w:t>
      </w:r>
      <w:r>
        <w:rPr>
          <w:color w:val="231F20"/>
          <w:spacing w:val="-4"/>
        </w:rPr>
        <w:t> </w:t>
      </w:r>
      <w:r>
        <w:rPr>
          <w:color w:val="231F20"/>
          <w:w w:val="103"/>
        </w:rPr>
        <w:t>(2002),</w:t>
      </w:r>
      <w:r>
        <w:rPr>
          <w:color w:val="231F20"/>
          <w:spacing w:val="-4"/>
        </w:rPr>
        <w:t> </w:t>
      </w:r>
      <w:r>
        <w:rPr>
          <w:color w:val="231F20"/>
          <w:spacing w:val="-4"/>
          <w:w w:val="39"/>
        </w:rPr>
        <w:t>“</w:t>
      </w:r>
      <w:r>
        <w:rPr>
          <w:color w:val="231F20"/>
          <w:spacing w:val="3"/>
          <w:w w:val="93"/>
        </w:rPr>
        <w:t>L</w:t>
      </w:r>
      <w:r>
        <w:rPr>
          <w:color w:val="231F20"/>
          <w:w w:val="105"/>
        </w:rPr>
        <w:t>a</w:t>
      </w:r>
      <w:r>
        <w:rPr>
          <w:color w:val="231F20"/>
          <w:spacing w:val="-4"/>
        </w:rPr>
        <w:t> </w:t>
      </w:r>
      <w:r>
        <w:rPr>
          <w:color w:val="231F20"/>
          <w:spacing w:val="1"/>
          <w:w w:val="111"/>
        </w:rPr>
        <w:t>p</w:t>
      </w:r>
      <w:r>
        <w:rPr>
          <w:color w:val="231F20"/>
          <w:spacing w:val="-2"/>
          <w:w w:val="108"/>
        </w:rPr>
        <w:t>o</w:t>
      </w:r>
      <w:r>
        <w:rPr>
          <w:color w:val="231F20"/>
          <w:w w:val="94"/>
        </w:rPr>
        <w:t>l</w:t>
      </w:r>
      <w:r>
        <w:rPr>
          <w:color w:val="231F20"/>
          <w:spacing w:val="-3"/>
          <w:w w:val="94"/>
        </w:rPr>
        <w:t>í</w:t>
      </w:r>
      <w:r>
        <w:rPr>
          <w:color w:val="231F20"/>
          <w:spacing w:val="1"/>
          <w:w w:val="116"/>
        </w:rPr>
        <w:t>t</w:t>
      </w:r>
      <w:r>
        <w:rPr>
          <w:color w:val="231F20"/>
          <w:w w:val="101"/>
        </w:rPr>
        <w:t>ic</w:t>
      </w:r>
      <w:r>
        <w:rPr>
          <w:color w:val="231F20"/>
          <w:w w:val="105"/>
        </w:rPr>
        <w:t>a</w:t>
      </w:r>
      <w:r>
        <w:rPr>
          <w:color w:val="231F20"/>
          <w:spacing w:val="-4"/>
        </w:rPr>
        <w:t> </w:t>
      </w:r>
      <w:r>
        <w:rPr>
          <w:color w:val="231F20"/>
          <w:spacing w:val="-2"/>
          <w:w w:val="94"/>
        </w:rPr>
        <w:t>f</w:t>
      </w:r>
      <w:r>
        <w:rPr>
          <w:color w:val="231F20"/>
          <w:spacing w:val="-3"/>
          <w:w w:val="108"/>
        </w:rPr>
        <w:t>o</w:t>
      </w:r>
      <w:r>
        <w:rPr>
          <w:color w:val="231F20"/>
          <w:spacing w:val="-3"/>
          <w:w w:val="118"/>
        </w:rPr>
        <w:t>r</w:t>
      </w:r>
      <w:r>
        <w:rPr>
          <w:color w:val="231F20"/>
          <w:w w:val="101"/>
        </w:rPr>
        <w:t>e</w:t>
      </w:r>
      <w:r>
        <w:rPr>
          <w:color w:val="231F20"/>
          <w:spacing w:val="-2"/>
          <w:w w:val="101"/>
        </w:rPr>
        <w:t>s</w:t>
      </w:r>
      <w:r>
        <w:rPr>
          <w:color w:val="231F20"/>
          <w:spacing w:val="1"/>
          <w:w w:val="116"/>
        </w:rPr>
        <w:t>t</w:t>
      </w:r>
      <w:r>
        <w:rPr>
          <w:color w:val="231F20"/>
          <w:spacing w:val="1"/>
          <w:w w:val="105"/>
        </w:rPr>
        <w:t>a</w:t>
      </w:r>
      <w:r>
        <w:rPr>
          <w:color w:val="231F20"/>
          <w:w w:val="97"/>
        </w:rPr>
        <w:t>l</w:t>
      </w:r>
      <w:r>
        <w:rPr>
          <w:color w:val="231F20"/>
          <w:spacing w:val="-4"/>
        </w:rPr>
        <w:t> </w:t>
      </w:r>
      <w:r>
        <w:rPr>
          <w:color w:val="231F20"/>
          <w:spacing w:val="-1"/>
          <w:w w:val="111"/>
        </w:rPr>
        <w:t>m</w:t>
      </w:r>
      <w:r>
        <w:rPr>
          <w:color w:val="231F20"/>
          <w:w w:val="101"/>
        </w:rPr>
        <w:t>exic</w:t>
      </w:r>
      <w:r>
        <w:rPr>
          <w:color w:val="231F20"/>
          <w:spacing w:val="-2"/>
          <w:w w:val="105"/>
        </w:rPr>
        <w:t>a</w:t>
      </w:r>
      <w:r>
        <w:rPr>
          <w:color w:val="231F20"/>
          <w:spacing w:val="-1"/>
          <w:w w:val="116"/>
        </w:rPr>
        <w:t>n</w:t>
      </w:r>
      <w:r>
        <w:rPr>
          <w:color w:val="231F20"/>
          <w:w w:val="105"/>
        </w:rPr>
        <w:t>a</w:t>
      </w:r>
      <w:r>
        <w:rPr>
          <w:color w:val="231F20"/>
          <w:spacing w:val="-4"/>
        </w:rPr>
        <w:t> </w:t>
      </w:r>
      <w:r>
        <w:rPr>
          <w:color w:val="231F20"/>
          <w:spacing w:val="-3"/>
          <w:w w:val="112"/>
        </w:rPr>
        <w:t>d</w:t>
      </w:r>
      <w:r>
        <w:rPr>
          <w:color w:val="231F20"/>
          <w:w w:val="111"/>
        </w:rPr>
        <w:t>ur</w:t>
      </w:r>
      <w:r>
        <w:rPr>
          <w:color w:val="231F20"/>
          <w:spacing w:val="-2"/>
          <w:w w:val="111"/>
        </w:rPr>
        <w:t>a</w:t>
      </w:r>
      <w:r>
        <w:rPr>
          <w:color w:val="231F20"/>
          <w:spacing w:val="-5"/>
          <w:w w:val="116"/>
        </w:rPr>
        <w:t>n</w:t>
      </w:r>
      <w:r>
        <w:rPr>
          <w:color w:val="231F20"/>
          <w:spacing w:val="-2"/>
          <w:w w:val="116"/>
        </w:rPr>
        <w:t>t</w:t>
      </w:r>
      <w:r>
        <w:rPr>
          <w:color w:val="231F20"/>
          <w:w w:val="101"/>
        </w:rPr>
        <w:t>e</w:t>
      </w:r>
      <w:r>
        <w:rPr>
          <w:color w:val="231F20"/>
          <w:spacing w:val="-4"/>
        </w:rPr>
        <w:t> </w:t>
      </w:r>
      <w:r>
        <w:rPr>
          <w:color w:val="231F20"/>
          <w:spacing w:val="-1"/>
          <w:w w:val="101"/>
        </w:rPr>
        <w:t>e</w:t>
      </w:r>
      <w:r>
        <w:rPr>
          <w:color w:val="231F20"/>
          <w:w w:val="97"/>
        </w:rPr>
        <w:t>l </w:t>
      </w:r>
      <w:r>
        <w:rPr>
          <w:color w:val="231F20"/>
          <w:spacing w:val="2"/>
          <w:w w:val="111"/>
        </w:rPr>
        <w:t>p</w:t>
      </w:r>
      <w:r>
        <w:rPr>
          <w:color w:val="231F20"/>
          <w:spacing w:val="-3"/>
          <w:w w:val="108"/>
        </w:rPr>
        <w:t>o</w:t>
      </w:r>
      <w:r>
        <w:rPr>
          <w:color w:val="231F20"/>
          <w:spacing w:val="1"/>
          <w:w w:val="118"/>
        </w:rPr>
        <w:t>r</w:t>
      </w:r>
      <w:r>
        <w:rPr>
          <w:color w:val="231F20"/>
          <w:w w:val="102"/>
        </w:rPr>
        <w:t>fi</w:t>
      </w:r>
      <w:r>
        <w:rPr>
          <w:color w:val="231F20"/>
          <w:spacing w:val="1"/>
          <w:w w:val="102"/>
        </w:rPr>
        <w:t>r</w:t>
      </w:r>
      <w:r>
        <w:rPr>
          <w:color w:val="231F20"/>
          <w:w w:val="102"/>
        </w:rPr>
        <w:t>i</w:t>
      </w:r>
      <w:r>
        <w:rPr>
          <w:color w:val="231F20"/>
          <w:spacing w:val="-5"/>
          <w:w w:val="105"/>
        </w:rPr>
        <w:t>a</w:t>
      </w:r>
      <w:r>
        <w:rPr>
          <w:color w:val="231F20"/>
          <w:spacing w:val="-2"/>
          <w:w w:val="116"/>
        </w:rPr>
        <w:t>t</w:t>
      </w:r>
      <w:r>
        <w:rPr>
          <w:color w:val="231F20"/>
          <w:spacing w:val="-17"/>
          <w:w w:val="108"/>
        </w:rPr>
        <w:t>o</w:t>
      </w:r>
      <w:r>
        <w:rPr>
          <w:color w:val="231F20"/>
          <w:spacing w:val="-36"/>
          <w:w w:val="40"/>
        </w:rPr>
        <w:t>”</w:t>
      </w:r>
      <w:r>
        <w:rPr>
          <w:color w:val="231F20"/>
          <w:w w:val="96"/>
        </w:rPr>
        <w:t>,</w:t>
      </w:r>
      <w:r>
        <w:rPr>
          <w:color w:val="231F20"/>
          <w:spacing w:val="18"/>
        </w:rPr>
        <w:t> </w:t>
      </w:r>
      <w:r>
        <w:rPr>
          <w:color w:val="231F20"/>
          <w:spacing w:val="-22"/>
          <w:w w:val="107"/>
        </w:rPr>
        <w:t>T</w:t>
      </w:r>
      <w:r>
        <w:rPr>
          <w:color w:val="231F20"/>
          <w:spacing w:val="-2"/>
          <w:w w:val="108"/>
        </w:rPr>
        <w:t>o</w:t>
      </w:r>
      <w:r>
        <w:rPr>
          <w:color w:val="231F20"/>
          <w:spacing w:val="-3"/>
          <w:w w:val="97"/>
        </w:rPr>
        <w:t>l</w:t>
      </w:r>
      <w:r>
        <w:rPr>
          <w:color w:val="231F20"/>
          <w:w w:val="107"/>
        </w:rPr>
        <w:t>uc</w:t>
      </w:r>
      <w:r>
        <w:rPr>
          <w:color w:val="231F20"/>
          <w:w w:val="102"/>
        </w:rPr>
        <w:t>a,</w:t>
      </w:r>
      <w:r>
        <w:rPr>
          <w:color w:val="231F20"/>
          <w:spacing w:val="18"/>
        </w:rPr>
        <w:t> </w:t>
      </w:r>
      <w:r>
        <w:rPr>
          <w:color w:val="231F20"/>
          <w:spacing w:val="-6"/>
          <w:w w:val="106"/>
        </w:rPr>
        <w:t>M</w:t>
      </w:r>
      <w:r>
        <w:rPr>
          <w:color w:val="231F20"/>
          <w:w w:val="102"/>
        </w:rPr>
        <w:t>éxic</w:t>
      </w:r>
      <w:r>
        <w:rPr>
          <w:color w:val="231F20"/>
          <w:spacing w:val="-7"/>
          <w:w w:val="102"/>
        </w:rPr>
        <w:t>o</w:t>
      </w:r>
      <w:r>
        <w:rPr>
          <w:color w:val="231F20"/>
          <w:w w:val="96"/>
        </w:rPr>
        <w:t>,</w:t>
      </w:r>
      <w:r>
        <w:rPr>
          <w:color w:val="231F20"/>
          <w:spacing w:val="18"/>
        </w:rPr>
        <w:t> </w:t>
      </w:r>
      <w:r>
        <w:rPr>
          <w:color w:val="231F20"/>
          <w:spacing w:val="-10"/>
          <w:w w:val="108"/>
        </w:rPr>
        <w:t>U</w:t>
      </w:r>
      <w:r>
        <w:rPr>
          <w:color w:val="231F20"/>
          <w:w w:val="111"/>
        </w:rPr>
        <w:t>n</w:t>
      </w:r>
      <w:r>
        <w:rPr>
          <w:color w:val="231F20"/>
          <w:spacing w:val="-2"/>
          <w:w w:val="111"/>
        </w:rPr>
        <w:t>i</w:t>
      </w:r>
      <w:r>
        <w:rPr>
          <w:color w:val="231F20"/>
          <w:spacing w:val="-2"/>
          <w:w w:val="98"/>
        </w:rPr>
        <w:t>v</w:t>
      </w:r>
      <w:r>
        <w:rPr>
          <w:color w:val="231F20"/>
          <w:w w:val="108"/>
        </w:rPr>
        <w:t>e</w:t>
      </w:r>
      <w:r>
        <w:rPr>
          <w:color w:val="231F20"/>
          <w:spacing w:val="-2"/>
          <w:w w:val="108"/>
        </w:rPr>
        <w:t>r</w:t>
      </w:r>
      <w:r>
        <w:rPr>
          <w:color w:val="231F20"/>
          <w:w w:val="106"/>
        </w:rPr>
        <w:t>sid</w:t>
      </w:r>
      <w:r>
        <w:rPr>
          <w:color w:val="231F20"/>
          <w:w w:val="109"/>
        </w:rPr>
        <w:t>ad</w:t>
      </w:r>
      <w:r>
        <w:rPr>
          <w:color w:val="231F20"/>
          <w:spacing w:val="18"/>
        </w:rPr>
        <w:t> </w:t>
      </w:r>
      <w:r>
        <w:rPr>
          <w:color w:val="231F20"/>
          <w:spacing w:val="-10"/>
          <w:w w:val="101"/>
        </w:rPr>
        <w:t>A</w:t>
      </w:r>
      <w:r>
        <w:rPr>
          <w:color w:val="231F20"/>
          <w:spacing w:val="-3"/>
          <w:w w:val="113"/>
        </w:rPr>
        <w:t>u</w:t>
      </w:r>
      <w:r>
        <w:rPr>
          <w:color w:val="231F20"/>
          <w:spacing w:val="-2"/>
          <w:w w:val="116"/>
        </w:rPr>
        <w:t>t</w:t>
      </w:r>
      <w:r>
        <w:rPr>
          <w:color w:val="231F20"/>
          <w:spacing w:val="-3"/>
          <w:w w:val="107"/>
        </w:rPr>
        <w:t>ó</w:t>
      </w:r>
      <w:r>
        <w:rPr>
          <w:color w:val="231F20"/>
          <w:spacing w:val="-1"/>
          <w:w w:val="116"/>
        </w:rPr>
        <w:t>n</w:t>
      </w:r>
      <w:r>
        <w:rPr>
          <w:color w:val="231F20"/>
          <w:spacing w:val="-3"/>
          <w:w w:val="108"/>
        </w:rPr>
        <w:t>o</w:t>
      </w:r>
      <w:r>
        <w:rPr>
          <w:color w:val="231F20"/>
          <w:spacing w:val="-1"/>
          <w:w w:val="111"/>
        </w:rPr>
        <w:t>m</w:t>
      </w:r>
      <w:r>
        <w:rPr>
          <w:color w:val="231F20"/>
          <w:w w:val="105"/>
        </w:rPr>
        <w:t>a</w:t>
      </w:r>
      <w:r>
        <w:rPr>
          <w:color w:val="231F20"/>
          <w:spacing w:val="18"/>
        </w:rPr>
        <w:t> </w:t>
      </w:r>
      <w:r>
        <w:rPr>
          <w:color w:val="231F20"/>
          <w:w w:val="107"/>
        </w:rPr>
        <w:t>d</w:t>
      </w:r>
      <w:r>
        <w:rPr>
          <w:color w:val="231F20"/>
          <w:spacing w:val="-1"/>
          <w:w w:val="107"/>
        </w:rPr>
        <w:t>e</w:t>
      </w:r>
      <w:r>
        <w:rPr>
          <w:color w:val="231F20"/>
          <w:w w:val="97"/>
        </w:rPr>
        <w:t>l</w:t>
      </w:r>
      <w:r>
        <w:rPr>
          <w:color w:val="231F20"/>
          <w:spacing w:val="18"/>
        </w:rPr>
        <w:t> </w:t>
      </w:r>
      <w:r>
        <w:rPr>
          <w:color w:val="231F20"/>
          <w:w w:val="98"/>
        </w:rPr>
        <w:t>E</w:t>
      </w:r>
      <w:r>
        <w:rPr>
          <w:color w:val="231F20"/>
          <w:spacing w:val="-2"/>
          <w:w w:val="100"/>
        </w:rPr>
        <w:t>s</w:t>
      </w:r>
      <w:r>
        <w:rPr>
          <w:color w:val="231F20"/>
          <w:spacing w:val="1"/>
          <w:w w:val="116"/>
        </w:rPr>
        <w:t>t</w:t>
      </w:r>
      <w:r>
        <w:rPr>
          <w:color w:val="231F20"/>
          <w:w w:val="108"/>
        </w:rPr>
        <w:t>ado</w:t>
      </w:r>
      <w:r>
        <w:rPr>
          <w:color w:val="231F20"/>
          <w:spacing w:val="18"/>
        </w:rPr>
        <w:t> </w:t>
      </w:r>
      <w:r>
        <w:rPr>
          <w:color w:val="231F20"/>
          <w:w w:val="107"/>
        </w:rPr>
        <w:t>de </w:t>
      </w:r>
      <w:r>
        <w:rPr>
          <w:color w:val="231F20"/>
          <w:w w:val="105"/>
        </w:rPr>
        <w:t>México.</w:t>
      </w:r>
      <w:r>
        <w:rPr>
          <w:color w:val="231F20"/>
          <w:spacing w:val="-19"/>
          <w:w w:val="105"/>
        </w:rPr>
        <w:t> </w:t>
      </w:r>
      <w:r>
        <w:rPr>
          <w:color w:val="231F20"/>
          <w:w w:val="105"/>
        </w:rPr>
        <w:t>(Inédito).</w:t>
      </w:r>
    </w:p>
    <w:p>
      <w:pPr>
        <w:pStyle w:val="BodyText"/>
        <w:tabs>
          <w:tab w:pos="1677" w:val="left" w:leader="none"/>
        </w:tabs>
        <w:spacing w:line="244" w:lineRule="auto" w:before="3"/>
        <w:ind w:left="1727" w:right="904" w:hanging="820"/>
        <w:jc w:val="both"/>
      </w:pPr>
      <w:r>
        <w:rPr>
          <w:color w:val="231F20"/>
          <w:w w:val="87"/>
          <w:u w:val="single" w:color="221E1F"/>
        </w:rPr>
        <w:t> </w:t>
      </w:r>
      <w:r>
        <w:rPr>
          <w:color w:val="231F20"/>
          <w:u w:val="single" w:color="221E1F"/>
        </w:rPr>
        <w:tab/>
      </w:r>
      <w:r>
        <w:rPr>
          <w:color w:val="231F20"/>
          <w:w w:val="105"/>
        </w:rPr>
        <w:t>(2005),</w:t>
      </w:r>
      <w:r>
        <w:rPr>
          <w:color w:val="231F20"/>
          <w:spacing w:val="-18"/>
          <w:w w:val="105"/>
        </w:rPr>
        <w:t> </w:t>
      </w:r>
      <w:r>
        <w:rPr>
          <w:rFonts w:ascii="Palatino Linotype" w:hAnsi="Palatino Linotype"/>
          <w:i/>
          <w:color w:val="231F20"/>
          <w:w w:val="105"/>
        </w:rPr>
        <w:t>Las</w:t>
      </w:r>
      <w:r>
        <w:rPr>
          <w:rFonts w:ascii="Palatino Linotype" w:hAnsi="Palatino Linotype"/>
          <w:i/>
          <w:color w:val="231F20"/>
          <w:spacing w:val="-15"/>
          <w:w w:val="105"/>
        </w:rPr>
        <w:t> </w:t>
      </w:r>
      <w:r>
        <w:rPr>
          <w:rFonts w:ascii="Palatino Linotype" w:hAnsi="Palatino Linotype"/>
          <w:i/>
          <w:color w:val="231F20"/>
          <w:w w:val="105"/>
        </w:rPr>
        <w:t>aguas</w:t>
      </w:r>
      <w:r>
        <w:rPr>
          <w:rFonts w:ascii="Palatino Linotype" w:hAnsi="Palatino Linotype"/>
          <w:i/>
          <w:color w:val="231F20"/>
          <w:spacing w:val="-15"/>
          <w:w w:val="105"/>
        </w:rPr>
        <w:t> </w:t>
      </w:r>
      <w:r>
        <w:rPr>
          <w:rFonts w:ascii="Palatino Linotype" w:hAnsi="Palatino Linotype"/>
          <w:i/>
          <w:color w:val="231F20"/>
          <w:w w:val="105"/>
        </w:rPr>
        <w:t>de</w:t>
      </w:r>
      <w:r>
        <w:rPr>
          <w:rFonts w:ascii="Palatino Linotype" w:hAnsi="Palatino Linotype"/>
          <w:i/>
          <w:color w:val="231F20"/>
          <w:spacing w:val="-15"/>
          <w:w w:val="105"/>
        </w:rPr>
        <w:t> </w:t>
      </w:r>
      <w:r>
        <w:rPr>
          <w:rFonts w:ascii="Palatino Linotype" w:hAnsi="Palatino Linotype"/>
          <w:i/>
          <w:color w:val="231F20"/>
          <w:w w:val="105"/>
        </w:rPr>
        <w:t>Atlixco</w:t>
      </w:r>
      <w:r>
        <w:rPr>
          <w:color w:val="231F20"/>
          <w:w w:val="105"/>
        </w:rPr>
        <w:t>.</w:t>
      </w:r>
      <w:r>
        <w:rPr>
          <w:color w:val="231F20"/>
          <w:spacing w:val="-18"/>
          <w:w w:val="105"/>
        </w:rPr>
        <w:t> </w:t>
      </w:r>
      <w:r>
        <w:rPr>
          <w:color w:val="231F20"/>
          <w:w w:val="105"/>
        </w:rPr>
        <w:t>Estado,</w:t>
      </w:r>
      <w:r>
        <w:rPr>
          <w:color w:val="231F20"/>
          <w:spacing w:val="-18"/>
          <w:w w:val="105"/>
        </w:rPr>
        <w:t> </w:t>
      </w:r>
      <w:r>
        <w:rPr>
          <w:color w:val="231F20"/>
          <w:w w:val="105"/>
        </w:rPr>
        <w:t>haciendas,</w:t>
      </w:r>
      <w:r>
        <w:rPr>
          <w:color w:val="231F20"/>
          <w:spacing w:val="-18"/>
          <w:w w:val="105"/>
        </w:rPr>
        <w:t> </w:t>
      </w:r>
      <w:r>
        <w:rPr>
          <w:color w:val="231F20"/>
          <w:w w:val="105"/>
        </w:rPr>
        <w:t>fábricas</w:t>
      </w:r>
      <w:r>
        <w:rPr>
          <w:color w:val="231F20"/>
          <w:spacing w:val="-18"/>
          <w:w w:val="105"/>
        </w:rPr>
        <w:t> </w:t>
      </w:r>
      <w:r>
        <w:rPr>
          <w:color w:val="231F20"/>
          <w:w w:val="105"/>
        </w:rPr>
        <w:t>y</w:t>
      </w:r>
      <w:r>
        <w:rPr>
          <w:color w:val="231F20"/>
          <w:spacing w:val="-18"/>
          <w:w w:val="105"/>
        </w:rPr>
        <w:t> </w:t>
      </w:r>
      <w:r>
        <w:rPr>
          <w:color w:val="231F20"/>
          <w:w w:val="105"/>
        </w:rPr>
        <w:t>pueblos,</w:t>
      </w:r>
      <w:r>
        <w:rPr>
          <w:color w:val="231F20"/>
          <w:w w:val="102"/>
        </w:rPr>
        <w:t> </w:t>
      </w:r>
      <w:r>
        <w:rPr>
          <w:color w:val="231F20"/>
          <w:w w:val="105"/>
        </w:rPr>
        <w:t>1880-1920,</w:t>
      </w:r>
      <w:r>
        <w:rPr>
          <w:color w:val="231F20"/>
          <w:spacing w:val="-34"/>
          <w:w w:val="105"/>
        </w:rPr>
        <w:t> </w:t>
      </w:r>
      <w:r>
        <w:rPr>
          <w:color w:val="231F20"/>
          <w:w w:val="105"/>
        </w:rPr>
        <w:t>México,</w:t>
      </w:r>
      <w:r>
        <w:rPr>
          <w:color w:val="231F20"/>
          <w:spacing w:val="-34"/>
          <w:w w:val="105"/>
        </w:rPr>
        <w:t> </w:t>
      </w:r>
      <w:r>
        <w:rPr>
          <w:color w:val="231F20"/>
          <w:w w:val="105"/>
        </w:rPr>
        <w:t>El</w:t>
      </w:r>
      <w:r>
        <w:rPr>
          <w:color w:val="231F20"/>
          <w:spacing w:val="-34"/>
          <w:w w:val="105"/>
        </w:rPr>
        <w:t> </w:t>
      </w:r>
      <w:r>
        <w:rPr>
          <w:color w:val="231F20"/>
          <w:w w:val="105"/>
        </w:rPr>
        <w:t>Colegio</w:t>
      </w:r>
      <w:r>
        <w:rPr>
          <w:color w:val="231F20"/>
          <w:spacing w:val="-34"/>
          <w:w w:val="105"/>
        </w:rPr>
        <w:t> </w:t>
      </w:r>
      <w:r>
        <w:rPr>
          <w:color w:val="231F20"/>
          <w:w w:val="105"/>
        </w:rPr>
        <w:t>de</w:t>
      </w:r>
      <w:r>
        <w:rPr>
          <w:color w:val="231F20"/>
          <w:spacing w:val="-34"/>
          <w:w w:val="105"/>
        </w:rPr>
        <w:t> </w:t>
      </w:r>
      <w:r>
        <w:rPr>
          <w:color w:val="231F20"/>
          <w:w w:val="105"/>
        </w:rPr>
        <w:t>México/Centro</w:t>
      </w:r>
      <w:r>
        <w:rPr>
          <w:color w:val="231F20"/>
          <w:spacing w:val="-34"/>
          <w:w w:val="105"/>
        </w:rPr>
        <w:t> </w:t>
      </w:r>
      <w:r>
        <w:rPr>
          <w:color w:val="231F20"/>
          <w:w w:val="105"/>
        </w:rPr>
        <w:t>de</w:t>
      </w:r>
      <w:r>
        <w:rPr>
          <w:color w:val="231F20"/>
          <w:spacing w:val="-34"/>
          <w:w w:val="105"/>
        </w:rPr>
        <w:t> </w:t>
      </w:r>
      <w:r>
        <w:rPr>
          <w:color w:val="231F20"/>
          <w:w w:val="105"/>
        </w:rPr>
        <w:t>Investigaciones y Estudios Superiores en Antropología Social/Comisión Nacional de Agua/Archivo Histórico del</w:t>
      </w:r>
      <w:r>
        <w:rPr>
          <w:color w:val="231F20"/>
          <w:spacing w:val="-30"/>
          <w:w w:val="105"/>
        </w:rPr>
        <w:t> </w:t>
      </w:r>
      <w:r>
        <w:rPr>
          <w:color w:val="231F20"/>
          <w:w w:val="105"/>
        </w:rPr>
        <w:t>Agua.</w:t>
      </w:r>
    </w:p>
    <w:p>
      <w:pPr>
        <w:spacing w:after="0" w:line="244" w:lineRule="auto"/>
        <w:jc w:val="both"/>
        <w:sectPr>
          <w:pgSz w:w="8510" w:h="11630"/>
          <w:pgMar w:header="287" w:footer="388" w:top="520" w:bottom="580" w:left="0" w:right="0"/>
        </w:sectPr>
      </w:pPr>
    </w:p>
    <w:p>
      <w:pPr>
        <w:pStyle w:val="BodyText"/>
        <w:rPr>
          <w:sz w:val="13"/>
        </w:rPr>
      </w:pPr>
    </w:p>
    <w:p>
      <w:pPr>
        <w:spacing w:line="300" w:lineRule="exact" w:before="22"/>
        <w:ind w:left="1727" w:right="905" w:hanging="820"/>
        <w:jc w:val="both"/>
        <w:rPr>
          <w:sz w:val="22"/>
        </w:rPr>
      </w:pPr>
      <w:r>
        <w:rPr>
          <w:color w:val="231F20"/>
          <w:sz w:val="22"/>
        </w:rPr>
        <w:t>Censo, 1927 (1927), </w:t>
      </w:r>
      <w:r>
        <w:rPr>
          <w:rFonts w:ascii="Palatino Linotype" w:hAnsi="Palatino Linotype"/>
          <w:i/>
          <w:color w:val="231F20"/>
          <w:sz w:val="22"/>
        </w:rPr>
        <w:t>Censo General de Habitantes Estado de México 1921</w:t>
      </w:r>
      <w:r>
        <w:rPr>
          <w:color w:val="231F20"/>
          <w:sz w:val="22"/>
        </w:rPr>
        <w:t>, México, Talleres Gráficos de la  Nación.</w:t>
      </w:r>
    </w:p>
    <w:p>
      <w:pPr>
        <w:spacing w:line="300" w:lineRule="exact" w:before="0"/>
        <w:ind w:left="1727" w:right="905" w:hanging="820"/>
        <w:jc w:val="both"/>
        <w:rPr>
          <w:sz w:val="22"/>
        </w:rPr>
      </w:pPr>
      <w:r>
        <w:rPr>
          <w:color w:val="231F20"/>
          <w:sz w:val="22"/>
        </w:rPr>
        <w:t>Censo,</w:t>
      </w:r>
      <w:r>
        <w:rPr>
          <w:color w:val="231F20"/>
          <w:spacing w:val="-11"/>
          <w:sz w:val="22"/>
        </w:rPr>
        <w:t> </w:t>
      </w:r>
      <w:r>
        <w:rPr>
          <w:color w:val="231F20"/>
          <w:sz w:val="22"/>
        </w:rPr>
        <w:t>1901(1901),</w:t>
      </w:r>
      <w:r>
        <w:rPr>
          <w:color w:val="231F20"/>
          <w:spacing w:val="-10"/>
          <w:sz w:val="22"/>
        </w:rPr>
        <w:t> </w:t>
      </w:r>
      <w:r>
        <w:rPr>
          <w:rFonts w:ascii="Palatino Linotype" w:hAnsi="Palatino Linotype"/>
          <w:i/>
          <w:color w:val="231F20"/>
          <w:sz w:val="22"/>
        </w:rPr>
        <w:t>Censo</w:t>
      </w:r>
      <w:r>
        <w:rPr>
          <w:rFonts w:ascii="Palatino Linotype" w:hAnsi="Palatino Linotype"/>
          <w:i/>
          <w:color w:val="231F20"/>
          <w:spacing w:val="-8"/>
          <w:sz w:val="22"/>
        </w:rPr>
        <w:t> </w:t>
      </w:r>
      <w:r>
        <w:rPr>
          <w:rFonts w:ascii="Palatino Linotype" w:hAnsi="Palatino Linotype"/>
          <w:i/>
          <w:color w:val="231F20"/>
          <w:sz w:val="22"/>
        </w:rPr>
        <w:t>y</w:t>
      </w:r>
      <w:r>
        <w:rPr>
          <w:rFonts w:ascii="Palatino Linotype" w:hAnsi="Palatino Linotype"/>
          <w:i/>
          <w:color w:val="231F20"/>
          <w:spacing w:val="-8"/>
          <w:sz w:val="22"/>
        </w:rPr>
        <w:t> </w:t>
      </w:r>
      <w:r>
        <w:rPr>
          <w:rFonts w:ascii="Palatino Linotype" w:hAnsi="Palatino Linotype"/>
          <w:i/>
          <w:color w:val="231F20"/>
          <w:sz w:val="22"/>
        </w:rPr>
        <w:t>división</w:t>
      </w:r>
      <w:r>
        <w:rPr>
          <w:rFonts w:ascii="Palatino Linotype" w:hAnsi="Palatino Linotype"/>
          <w:i/>
          <w:color w:val="231F20"/>
          <w:spacing w:val="-8"/>
          <w:sz w:val="22"/>
        </w:rPr>
        <w:t> </w:t>
      </w:r>
      <w:r>
        <w:rPr>
          <w:rFonts w:ascii="Palatino Linotype" w:hAnsi="Palatino Linotype"/>
          <w:i/>
          <w:color w:val="231F20"/>
          <w:sz w:val="22"/>
        </w:rPr>
        <w:t>territorial</w:t>
      </w:r>
      <w:r>
        <w:rPr>
          <w:rFonts w:ascii="Palatino Linotype" w:hAnsi="Palatino Linotype"/>
          <w:i/>
          <w:color w:val="231F20"/>
          <w:spacing w:val="-8"/>
          <w:sz w:val="22"/>
        </w:rPr>
        <w:t> </w:t>
      </w:r>
      <w:r>
        <w:rPr>
          <w:rFonts w:ascii="Palatino Linotype" w:hAnsi="Palatino Linotype"/>
          <w:i/>
          <w:color w:val="231F20"/>
          <w:sz w:val="22"/>
        </w:rPr>
        <w:t>del</w:t>
      </w:r>
      <w:r>
        <w:rPr>
          <w:rFonts w:ascii="Palatino Linotype" w:hAnsi="Palatino Linotype"/>
          <w:i/>
          <w:color w:val="231F20"/>
          <w:spacing w:val="-8"/>
          <w:sz w:val="22"/>
        </w:rPr>
        <w:t> </w:t>
      </w:r>
      <w:r>
        <w:rPr>
          <w:rFonts w:ascii="Palatino Linotype" w:hAnsi="Palatino Linotype"/>
          <w:i/>
          <w:color w:val="231F20"/>
          <w:sz w:val="22"/>
        </w:rPr>
        <w:t>Estado</w:t>
      </w:r>
      <w:r>
        <w:rPr>
          <w:rFonts w:ascii="Palatino Linotype" w:hAnsi="Palatino Linotype"/>
          <w:i/>
          <w:color w:val="231F20"/>
          <w:spacing w:val="-8"/>
          <w:sz w:val="22"/>
        </w:rPr>
        <w:t> </w:t>
      </w:r>
      <w:r>
        <w:rPr>
          <w:rFonts w:ascii="Palatino Linotype" w:hAnsi="Palatino Linotype"/>
          <w:i/>
          <w:color w:val="231F20"/>
          <w:sz w:val="22"/>
        </w:rPr>
        <w:t>de</w:t>
      </w:r>
      <w:r>
        <w:rPr>
          <w:rFonts w:ascii="Palatino Linotype" w:hAnsi="Palatino Linotype"/>
          <w:i/>
          <w:color w:val="231F20"/>
          <w:spacing w:val="-8"/>
          <w:sz w:val="22"/>
        </w:rPr>
        <w:t> </w:t>
      </w:r>
      <w:r>
        <w:rPr>
          <w:rFonts w:ascii="Palatino Linotype" w:hAnsi="Palatino Linotype"/>
          <w:i/>
          <w:color w:val="231F20"/>
          <w:sz w:val="22"/>
        </w:rPr>
        <w:t>México</w:t>
      </w:r>
      <w:r>
        <w:rPr>
          <w:color w:val="231F20"/>
          <w:sz w:val="22"/>
        </w:rPr>
        <w:t>,</w:t>
      </w:r>
      <w:r>
        <w:rPr>
          <w:color w:val="231F20"/>
          <w:spacing w:val="-11"/>
          <w:sz w:val="22"/>
        </w:rPr>
        <w:t> </w:t>
      </w:r>
      <w:r>
        <w:rPr>
          <w:color w:val="231F20"/>
          <w:sz w:val="22"/>
        </w:rPr>
        <w:t>México </w:t>
      </w:r>
      <w:r>
        <w:rPr>
          <w:color w:val="231F20"/>
          <w:w w:val="105"/>
          <w:sz w:val="22"/>
        </w:rPr>
        <w:t>Oficina de la Secretaría de</w:t>
      </w:r>
      <w:r>
        <w:rPr>
          <w:color w:val="231F20"/>
          <w:spacing w:val="-30"/>
          <w:w w:val="105"/>
          <w:sz w:val="22"/>
        </w:rPr>
        <w:t> </w:t>
      </w:r>
      <w:r>
        <w:rPr>
          <w:color w:val="231F20"/>
          <w:spacing w:val="-3"/>
          <w:w w:val="105"/>
          <w:sz w:val="22"/>
        </w:rPr>
        <w:t>Fomento.</w:t>
      </w:r>
    </w:p>
    <w:p>
      <w:pPr>
        <w:spacing w:line="242" w:lineRule="auto" w:before="0"/>
        <w:ind w:left="1727" w:right="904" w:hanging="820"/>
        <w:jc w:val="both"/>
        <w:rPr>
          <w:sz w:val="22"/>
        </w:rPr>
      </w:pPr>
      <w:r>
        <w:rPr>
          <w:color w:val="231F20"/>
          <w:spacing w:val="1"/>
          <w:w w:val="106"/>
          <w:sz w:val="22"/>
        </w:rPr>
        <w:t>C</w:t>
      </w:r>
      <w:r>
        <w:rPr>
          <w:color w:val="231F20"/>
          <w:spacing w:val="-1"/>
          <w:w w:val="113"/>
          <w:sz w:val="22"/>
        </w:rPr>
        <w:t>h</w:t>
      </w:r>
      <w:r>
        <w:rPr>
          <w:color w:val="231F20"/>
          <w:spacing w:val="-1"/>
          <w:w w:val="105"/>
          <w:sz w:val="22"/>
        </w:rPr>
        <w:t>a</w:t>
      </w:r>
      <w:r>
        <w:rPr>
          <w:color w:val="231F20"/>
          <w:spacing w:val="-2"/>
          <w:w w:val="100"/>
          <w:sz w:val="22"/>
        </w:rPr>
        <w:t>s</w:t>
      </w:r>
      <w:r>
        <w:rPr>
          <w:color w:val="231F20"/>
          <w:spacing w:val="1"/>
          <w:w w:val="100"/>
          <w:sz w:val="22"/>
        </w:rPr>
        <w:t>s</w:t>
      </w:r>
      <w:r>
        <w:rPr>
          <w:color w:val="231F20"/>
          <w:w w:val="106"/>
          <w:sz w:val="22"/>
        </w:rPr>
        <w:t>en,</w:t>
      </w:r>
      <w:r>
        <w:rPr>
          <w:color w:val="231F20"/>
          <w:sz w:val="22"/>
        </w:rPr>
        <w:t> </w:t>
      </w:r>
      <w:r>
        <w:rPr>
          <w:color w:val="231F20"/>
          <w:spacing w:val="14"/>
          <w:sz w:val="22"/>
        </w:rPr>
        <w:t> </w:t>
      </w:r>
      <w:r>
        <w:rPr>
          <w:color w:val="231F20"/>
          <w:spacing w:val="-4"/>
          <w:w w:val="101"/>
          <w:sz w:val="22"/>
        </w:rPr>
        <w:t>F</w:t>
      </w:r>
      <w:r>
        <w:rPr>
          <w:color w:val="231F20"/>
          <w:w w:val="110"/>
          <w:sz w:val="22"/>
        </w:rPr>
        <w:t>r</w:t>
      </w:r>
      <w:r>
        <w:rPr>
          <w:color w:val="231F20"/>
          <w:spacing w:val="-2"/>
          <w:w w:val="110"/>
          <w:sz w:val="22"/>
        </w:rPr>
        <w:t>a</w:t>
      </w:r>
      <w:r>
        <w:rPr>
          <w:color w:val="231F20"/>
          <w:spacing w:val="-1"/>
          <w:w w:val="116"/>
          <w:sz w:val="22"/>
        </w:rPr>
        <w:t>n</w:t>
      </w:r>
      <w:r>
        <w:rPr>
          <w:color w:val="231F20"/>
          <w:w w:val="101"/>
          <w:sz w:val="22"/>
        </w:rPr>
        <w:t>cie</w:t>
      </w:r>
      <w:r>
        <w:rPr>
          <w:color w:val="231F20"/>
          <w:sz w:val="22"/>
        </w:rPr>
        <w:t> </w:t>
      </w:r>
      <w:r>
        <w:rPr>
          <w:color w:val="231F20"/>
          <w:spacing w:val="14"/>
          <w:sz w:val="22"/>
        </w:rPr>
        <w:t> </w:t>
      </w:r>
      <w:r>
        <w:rPr>
          <w:color w:val="231F20"/>
          <w:spacing w:val="3"/>
          <w:w w:val="99"/>
          <w:sz w:val="22"/>
        </w:rPr>
        <w:t>R</w:t>
      </w:r>
      <w:r>
        <w:rPr>
          <w:color w:val="231F20"/>
          <w:w w:val="96"/>
          <w:sz w:val="22"/>
        </w:rPr>
        <w:t>.</w:t>
      </w:r>
      <w:r>
        <w:rPr>
          <w:color w:val="231F20"/>
          <w:sz w:val="22"/>
        </w:rPr>
        <w:t> </w:t>
      </w:r>
      <w:r>
        <w:rPr>
          <w:color w:val="231F20"/>
          <w:spacing w:val="14"/>
          <w:sz w:val="22"/>
        </w:rPr>
        <w:t> </w:t>
      </w:r>
      <w:r>
        <w:rPr>
          <w:color w:val="231F20"/>
          <w:w w:val="103"/>
          <w:sz w:val="22"/>
        </w:rPr>
        <w:t>(1998),</w:t>
      </w:r>
      <w:r>
        <w:rPr>
          <w:color w:val="231F20"/>
          <w:sz w:val="22"/>
        </w:rPr>
        <w:t> </w:t>
      </w:r>
      <w:r>
        <w:rPr>
          <w:color w:val="231F20"/>
          <w:spacing w:val="14"/>
          <w:sz w:val="22"/>
        </w:rPr>
        <w:t> </w:t>
      </w:r>
      <w:r>
        <w:rPr>
          <w:color w:val="231F20"/>
          <w:spacing w:val="-26"/>
          <w:w w:val="39"/>
          <w:sz w:val="22"/>
        </w:rPr>
        <w:t>“</w:t>
      </w:r>
      <w:r>
        <w:rPr>
          <w:color w:val="231F20"/>
          <w:w w:val="103"/>
          <w:sz w:val="22"/>
        </w:rPr>
        <w:t>¿</w:t>
      </w:r>
      <w:r>
        <w:rPr>
          <w:color w:val="231F20"/>
          <w:spacing w:val="1"/>
          <w:w w:val="103"/>
          <w:sz w:val="22"/>
        </w:rPr>
        <w:t>C</w:t>
      </w:r>
      <w:r>
        <w:rPr>
          <w:color w:val="231F20"/>
          <w:spacing w:val="-5"/>
          <w:w w:val="105"/>
          <w:sz w:val="22"/>
        </w:rPr>
        <w:t>a</w:t>
      </w:r>
      <w:r>
        <w:rPr>
          <w:color w:val="231F20"/>
          <w:spacing w:val="-3"/>
          <w:w w:val="111"/>
          <w:sz w:val="22"/>
        </w:rPr>
        <w:t>p</w:t>
      </w:r>
      <w:r>
        <w:rPr>
          <w:color w:val="231F20"/>
          <w:spacing w:val="-3"/>
          <w:w w:val="102"/>
          <w:sz w:val="22"/>
        </w:rPr>
        <w:t>i</w:t>
      </w:r>
      <w:r>
        <w:rPr>
          <w:color w:val="231F20"/>
          <w:spacing w:val="1"/>
          <w:w w:val="116"/>
          <w:sz w:val="22"/>
        </w:rPr>
        <w:t>t</w:t>
      </w:r>
      <w:r>
        <w:rPr>
          <w:color w:val="231F20"/>
          <w:spacing w:val="1"/>
          <w:w w:val="105"/>
          <w:sz w:val="22"/>
        </w:rPr>
        <w:t>a</w:t>
      </w:r>
      <w:r>
        <w:rPr>
          <w:color w:val="231F20"/>
          <w:w w:val="99"/>
          <w:sz w:val="22"/>
        </w:rPr>
        <w:t>l</w:t>
      </w:r>
      <w:r>
        <w:rPr>
          <w:color w:val="231F20"/>
          <w:spacing w:val="-1"/>
          <w:w w:val="99"/>
          <w:sz w:val="22"/>
        </w:rPr>
        <w:t>i</w:t>
      </w:r>
      <w:r>
        <w:rPr>
          <w:color w:val="231F20"/>
          <w:w w:val="108"/>
          <w:sz w:val="22"/>
        </w:rPr>
        <w:t>s</w:t>
      </w:r>
      <w:r>
        <w:rPr>
          <w:color w:val="231F20"/>
          <w:spacing w:val="-1"/>
          <w:w w:val="108"/>
          <w:sz w:val="22"/>
        </w:rPr>
        <w:t>m</w:t>
      </w:r>
      <w:r>
        <w:rPr>
          <w:color w:val="231F20"/>
          <w:w w:val="108"/>
          <w:sz w:val="22"/>
        </w:rPr>
        <w:t>o</w:t>
      </w:r>
      <w:r>
        <w:rPr>
          <w:color w:val="231F20"/>
          <w:sz w:val="22"/>
        </w:rPr>
        <w:t> </w:t>
      </w:r>
      <w:r>
        <w:rPr>
          <w:color w:val="231F20"/>
          <w:spacing w:val="14"/>
          <w:sz w:val="22"/>
        </w:rPr>
        <w:t> </w:t>
      </w:r>
      <w:r>
        <w:rPr>
          <w:color w:val="231F20"/>
          <w:w w:val="108"/>
          <w:sz w:val="22"/>
        </w:rPr>
        <w:t>o</w:t>
      </w:r>
      <w:r>
        <w:rPr>
          <w:color w:val="231F20"/>
          <w:sz w:val="22"/>
        </w:rPr>
        <w:t> </w:t>
      </w:r>
      <w:r>
        <w:rPr>
          <w:color w:val="231F20"/>
          <w:spacing w:val="14"/>
          <w:sz w:val="22"/>
        </w:rPr>
        <w:t> </w:t>
      </w:r>
      <w:r>
        <w:rPr>
          <w:color w:val="231F20"/>
          <w:w w:val="105"/>
          <w:sz w:val="22"/>
        </w:rPr>
        <w:t>c</w:t>
      </w:r>
      <w:r>
        <w:rPr>
          <w:color w:val="231F20"/>
          <w:spacing w:val="-3"/>
          <w:w w:val="105"/>
          <w:sz w:val="22"/>
        </w:rPr>
        <w:t>o</w:t>
      </w:r>
      <w:r>
        <w:rPr>
          <w:color w:val="231F20"/>
          <w:spacing w:val="-5"/>
          <w:w w:val="111"/>
          <w:sz w:val="22"/>
        </w:rPr>
        <w:t>m</w:t>
      </w:r>
      <w:r>
        <w:rPr>
          <w:color w:val="231F20"/>
          <w:w w:val="114"/>
          <w:sz w:val="22"/>
        </w:rPr>
        <w:t>u</w:t>
      </w:r>
      <w:r>
        <w:rPr>
          <w:color w:val="231F20"/>
          <w:spacing w:val="-1"/>
          <w:w w:val="114"/>
          <w:sz w:val="22"/>
        </w:rPr>
        <w:t>n</w:t>
      </w:r>
      <w:r>
        <w:rPr>
          <w:color w:val="231F20"/>
          <w:spacing w:val="1"/>
          <w:w w:val="105"/>
          <w:sz w:val="22"/>
        </w:rPr>
        <w:t>a</w:t>
      </w:r>
      <w:r>
        <w:rPr>
          <w:color w:val="231F20"/>
          <w:w w:val="99"/>
          <w:sz w:val="22"/>
        </w:rPr>
        <w:t>l</w:t>
      </w:r>
      <w:r>
        <w:rPr>
          <w:color w:val="231F20"/>
          <w:spacing w:val="-1"/>
          <w:w w:val="99"/>
          <w:sz w:val="22"/>
        </w:rPr>
        <w:t>i</w:t>
      </w:r>
      <w:r>
        <w:rPr>
          <w:color w:val="231F20"/>
          <w:w w:val="108"/>
          <w:sz w:val="22"/>
        </w:rPr>
        <w:t>s</w:t>
      </w:r>
      <w:r>
        <w:rPr>
          <w:color w:val="231F20"/>
          <w:spacing w:val="-1"/>
          <w:w w:val="108"/>
          <w:sz w:val="22"/>
        </w:rPr>
        <w:t>m</w:t>
      </w:r>
      <w:r>
        <w:rPr>
          <w:color w:val="231F20"/>
          <w:w w:val="100"/>
          <w:sz w:val="22"/>
        </w:rPr>
        <w:t>o?</w:t>
      </w:r>
      <w:r>
        <w:rPr>
          <w:color w:val="231F20"/>
          <w:sz w:val="22"/>
        </w:rPr>
        <w:t> </w:t>
      </w:r>
      <w:r>
        <w:rPr>
          <w:color w:val="231F20"/>
          <w:spacing w:val="14"/>
          <w:sz w:val="22"/>
        </w:rPr>
        <w:t> </w:t>
      </w:r>
      <w:r>
        <w:rPr>
          <w:color w:val="231F20"/>
          <w:spacing w:val="1"/>
          <w:w w:val="106"/>
          <w:sz w:val="22"/>
        </w:rPr>
        <w:t>C</w:t>
      </w:r>
      <w:r>
        <w:rPr>
          <w:color w:val="231F20"/>
          <w:spacing w:val="-2"/>
          <w:w w:val="105"/>
          <w:sz w:val="22"/>
        </w:rPr>
        <w:t>a</w:t>
      </w:r>
      <w:r>
        <w:rPr>
          <w:color w:val="231F20"/>
          <w:spacing w:val="-3"/>
          <w:w w:val="111"/>
          <w:sz w:val="22"/>
        </w:rPr>
        <w:t>m</w:t>
      </w:r>
      <w:r>
        <w:rPr>
          <w:color w:val="231F20"/>
          <w:spacing w:val="-3"/>
          <w:w w:val="108"/>
          <w:sz w:val="22"/>
        </w:rPr>
        <w:t>b</w:t>
      </w:r>
      <w:r>
        <w:rPr>
          <w:color w:val="231F20"/>
          <w:w w:val="106"/>
          <w:sz w:val="22"/>
        </w:rPr>
        <w:t>io</w:t>
      </w:r>
      <w:r>
        <w:rPr>
          <w:color w:val="231F20"/>
          <w:sz w:val="22"/>
        </w:rPr>
        <w:t> </w:t>
      </w:r>
      <w:r>
        <w:rPr>
          <w:color w:val="231F20"/>
          <w:spacing w:val="14"/>
          <w:sz w:val="22"/>
        </w:rPr>
        <w:t> </w:t>
      </w:r>
      <w:r>
        <w:rPr>
          <w:color w:val="231F20"/>
          <w:w w:val="97"/>
          <w:sz w:val="22"/>
        </w:rPr>
        <w:t>y </w:t>
      </w:r>
      <w:r>
        <w:rPr>
          <w:color w:val="231F20"/>
          <w:w w:val="105"/>
          <w:sz w:val="22"/>
        </w:rPr>
        <w:t>c</w:t>
      </w:r>
      <w:r>
        <w:rPr>
          <w:color w:val="231F20"/>
          <w:spacing w:val="-3"/>
          <w:w w:val="105"/>
          <w:sz w:val="22"/>
        </w:rPr>
        <w:t>o</w:t>
      </w:r>
      <w:r>
        <w:rPr>
          <w:color w:val="231F20"/>
          <w:spacing w:val="-5"/>
          <w:w w:val="116"/>
          <w:sz w:val="22"/>
        </w:rPr>
        <w:t>n</w:t>
      </w:r>
      <w:r>
        <w:rPr>
          <w:color w:val="231F20"/>
          <w:spacing w:val="1"/>
          <w:w w:val="116"/>
          <w:sz w:val="22"/>
        </w:rPr>
        <w:t>t</w:t>
      </w:r>
      <w:r>
        <w:rPr>
          <w:color w:val="231F20"/>
          <w:w w:val="111"/>
          <w:sz w:val="22"/>
        </w:rPr>
        <w:t>i</w:t>
      </w:r>
      <w:r>
        <w:rPr>
          <w:color w:val="231F20"/>
          <w:spacing w:val="-5"/>
          <w:w w:val="111"/>
          <w:sz w:val="22"/>
        </w:rPr>
        <w:t>n</w:t>
      </w:r>
      <w:r>
        <w:rPr>
          <w:color w:val="231F20"/>
          <w:w w:val="110"/>
          <w:sz w:val="22"/>
        </w:rPr>
        <w:t>uid</w:t>
      </w:r>
      <w:r>
        <w:rPr>
          <w:color w:val="231F20"/>
          <w:w w:val="109"/>
          <w:sz w:val="22"/>
        </w:rPr>
        <w:t>ad</w:t>
      </w:r>
      <w:r>
        <w:rPr>
          <w:color w:val="231F20"/>
          <w:sz w:val="22"/>
        </w:rPr>
        <w:t> </w:t>
      </w:r>
      <w:r>
        <w:rPr>
          <w:color w:val="231F20"/>
          <w:spacing w:val="-20"/>
          <w:sz w:val="22"/>
        </w:rPr>
        <w:t> </w:t>
      </w:r>
      <w:r>
        <w:rPr>
          <w:color w:val="231F20"/>
          <w:w w:val="109"/>
          <w:sz w:val="22"/>
        </w:rPr>
        <w:t>en</w:t>
      </w:r>
      <w:r>
        <w:rPr>
          <w:color w:val="231F20"/>
          <w:sz w:val="22"/>
        </w:rPr>
        <w:t> </w:t>
      </w:r>
      <w:r>
        <w:rPr>
          <w:color w:val="231F20"/>
          <w:spacing w:val="-20"/>
          <w:sz w:val="22"/>
        </w:rPr>
        <w:t> </w:t>
      </w:r>
      <w:r>
        <w:rPr>
          <w:color w:val="231F20"/>
          <w:w w:val="97"/>
          <w:sz w:val="22"/>
        </w:rPr>
        <w:t>l</w:t>
      </w:r>
      <w:r>
        <w:rPr>
          <w:color w:val="231F20"/>
          <w:w w:val="105"/>
          <w:sz w:val="22"/>
        </w:rPr>
        <w:t>a</w:t>
      </w:r>
      <w:r>
        <w:rPr>
          <w:color w:val="231F20"/>
          <w:sz w:val="22"/>
        </w:rPr>
        <w:t> </w:t>
      </w:r>
      <w:r>
        <w:rPr>
          <w:color w:val="231F20"/>
          <w:spacing w:val="-20"/>
          <w:sz w:val="22"/>
        </w:rPr>
        <w:t> </w:t>
      </w:r>
      <w:r>
        <w:rPr>
          <w:color w:val="231F20"/>
          <w:spacing w:val="-2"/>
          <w:w w:val="116"/>
          <w:sz w:val="22"/>
        </w:rPr>
        <w:t>t</w:t>
      </w:r>
      <w:r>
        <w:rPr>
          <w:color w:val="231F20"/>
          <w:w w:val="109"/>
          <w:sz w:val="22"/>
        </w:rPr>
        <w:t>e</w:t>
      </w:r>
      <w:r>
        <w:rPr>
          <w:color w:val="231F20"/>
          <w:spacing w:val="-1"/>
          <w:w w:val="109"/>
          <w:sz w:val="22"/>
        </w:rPr>
        <w:t>n</w:t>
      </w:r>
      <w:r>
        <w:rPr>
          <w:color w:val="231F20"/>
          <w:w w:val="109"/>
          <w:sz w:val="22"/>
        </w:rPr>
        <w:t>e</w:t>
      </w:r>
      <w:r>
        <w:rPr>
          <w:color w:val="231F20"/>
          <w:spacing w:val="-1"/>
          <w:w w:val="109"/>
          <w:sz w:val="22"/>
        </w:rPr>
        <w:t>n</w:t>
      </w:r>
      <w:r>
        <w:rPr>
          <w:color w:val="231F20"/>
          <w:w w:val="101"/>
          <w:sz w:val="22"/>
        </w:rPr>
        <w:t>ci</w:t>
      </w:r>
      <w:r>
        <w:rPr>
          <w:color w:val="231F20"/>
          <w:w w:val="105"/>
          <w:sz w:val="22"/>
        </w:rPr>
        <w:t>a</w:t>
      </w:r>
      <w:r>
        <w:rPr>
          <w:color w:val="231F20"/>
          <w:sz w:val="22"/>
        </w:rPr>
        <w:t> </w:t>
      </w:r>
      <w:r>
        <w:rPr>
          <w:color w:val="231F20"/>
          <w:spacing w:val="-20"/>
          <w:sz w:val="22"/>
        </w:rPr>
        <w:t> </w:t>
      </w:r>
      <w:r>
        <w:rPr>
          <w:color w:val="231F20"/>
          <w:w w:val="107"/>
          <w:sz w:val="22"/>
        </w:rPr>
        <w:t>de</w:t>
      </w:r>
      <w:r>
        <w:rPr>
          <w:color w:val="231F20"/>
          <w:sz w:val="22"/>
        </w:rPr>
        <w:t> </w:t>
      </w:r>
      <w:r>
        <w:rPr>
          <w:color w:val="231F20"/>
          <w:spacing w:val="-20"/>
          <w:sz w:val="22"/>
        </w:rPr>
        <w:t> </w:t>
      </w:r>
      <w:r>
        <w:rPr>
          <w:color w:val="231F20"/>
          <w:w w:val="97"/>
          <w:sz w:val="22"/>
        </w:rPr>
        <w:t>l</w:t>
      </w:r>
      <w:r>
        <w:rPr>
          <w:color w:val="231F20"/>
          <w:w w:val="105"/>
          <w:sz w:val="22"/>
        </w:rPr>
        <w:t>a</w:t>
      </w:r>
      <w:r>
        <w:rPr>
          <w:color w:val="231F20"/>
          <w:sz w:val="22"/>
        </w:rPr>
        <w:t> </w:t>
      </w:r>
      <w:r>
        <w:rPr>
          <w:color w:val="231F20"/>
          <w:spacing w:val="-20"/>
          <w:sz w:val="22"/>
        </w:rPr>
        <w:t> </w:t>
      </w:r>
      <w:r>
        <w:rPr>
          <w:color w:val="231F20"/>
          <w:spacing w:val="1"/>
          <w:w w:val="116"/>
          <w:sz w:val="22"/>
        </w:rPr>
        <w:t>t</w:t>
      </w:r>
      <w:r>
        <w:rPr>
          <w:color w:val="231F20"/>
          <w:w w:val="107"/>
          <w:sz w:val="22"/>
        </w:rPr>
        <w:t>ie</w:t>
      </w:r>
      <w:r>
        <w:rPr>
          <w:color w:val="231F20"/>
          <w:spacing w:val="1"/>
          <w:w w:val="107"/>
          <w:sz w:val="22"/>
        </w:rPr>
        <w:t>r</w:t>
      </w:r>
      <w:r>
        <w:rPr>
          <w:color w:val="231F20"/>
          <w:w w:val="110"/>
          <w:sz w:val="22"/>
        </w:rPr>
        <w:t>ra</w:t>
      </w:r>
      <w:r>
        <w:rPr>
          <w:color w:val="231F20"/>
          <w:sz w:val="22"/>
        </w:rPr>
        <w:t> </w:t>
      </w:r>
      <w:r>
        <w:rPr>
          <w:color w:val="231F20"/>
          <w:spacing w:val="-20"/>
          <w:sz w:val="22"/>
        </w:rPr>
        <w:t> </w:t>
      </w:r>
      <w:r>
        <w:rPr>
          <w:color w:val="231F20"/>
          <w:w w:val="109"/>
          <w:sz w:val="22"/>
        </w:rPr>
        <w:t>en</w:t>
      </w:r>
      <w:r>
        <w:rPr>
          <w:color w:val="231F20"/>
          <w:sz w:val="22"/>
        </w:rPr>
        <w:t> </w:t>
      </w:r>
      <w:r>
        <w:rPr>
          <w:color w:val="231F20"/>
          <w:spacing w:val="-20"/>
          <w:sz w:val="22"/>
        </w:rPr>
        <w:t> </w:t>
      </w:r>
      <w:r>
        <w:rPr>
          <w:color w:val="231F20"/>
          <w:w w:val="97"/>
          <w:sz w:val="22"/>
        </w:rPr>
        <w:t>l</w:t>
      </w:r>
      <w:r>
        <w:rPr>
          <w:color w:val="231F20"/>
          <w:w w:val="105"/>
          <w:sz w:val="22"/>
        </w:rPr>
        <w:t>a</w:t>
      </w:r>
      <w:r>
        <w:rPr>
          <w:color w:val="231F20"/>
          <w:sz w:val="22"/>
        </w:rPr>
        <w:t> </w:t>
      </w:r>
      <w:r>
        <w:rPr>
          <w:color w:val="231F20"/>
          <w:spacing w:val="-20"/>
          <w:sz w:val="22"/>
        </w:rPr>
        <w:t> </w:t>
      </w:r>
      <w:r>
        <w:rPr>
          <w:color w:val="231F20"/>
          <w:spacing w:val="1"/>
          <w:w w:val="110"/>
          <w:sz w:val="22"/>
        </w:rPr>
        <w:t>O</w:t>
      </w:r>
      <w:r>
        <w:rPr>
          <w:color w:val="231F20"/>
          <w:w w:val="103"/>
          <w:sz w:val="22"/>
        </w:rPr>
        <w:t>axac</w:t>
      </w:r>
      <w:r>
        <w:rPr>
          <w:color w:val="231F20"/>
          <w:w w:val="105"/>
          <w:sz w:val="22"/>
        </w:rPr>
        <w:t>a</w:t>
      </w:r>
      <w:r>
        <w:rPr>
          <w:color w:val="231F20"/>
          <w:sz w:val="22"/>
        </w:rPr>
        <w:t> </w:t>
      </w:r>
      <w:r>
        <w:rPr>
          <w:color w:val="231F20"/>
          <w:spacing w:val="-20"/>
          <w:sz w:val="22"/>
        </w:rPr>
        <w:t> </w:t>
      </w:r>
      <w:r>
        <w:rPr>
          <w:color w:val="231F20"/>
          <w:spacing w:val="1"/>
          <w:w w:val="111"/>
          <w:sz w:val="22"/>
        </w:rPr>
        <w:t>p</w:t>
      </w:r>
      <w:r>
        <w:rPr>
          <w:color w:val="231F20"/>
          <w:spacing w:val="-3"/>
          <w:w w:val="108"/>
          <w:sz w:val="22"/>
        </w:rPr>
        <w:t>o</w:t>
      </w:r>
      <w:r>
        <w:rPr>
          <w:color w:val="231F20"/>
          <w:spacing w:val="1"/>
          <w:w w:val="118"/>
          <w:sz w:val="22"/>
        </w:rPr>
        <w:t>r</w:t>
      </w:r>
      <w:r>
        <w:rPr>
          <w:color w:val="231F20"/>
          <w:w w:val="102"/>
          <w:sz w:val="22"/>
        </w:rPr>
        <w:t>fi</w:t>
      </w:r>
      <w:r>
        <w:rPr>
          <w:color w:val="231F20"/>
          <w:spacing w:val="1"/>
          <w:w w:val="102"/>
          <w:sz w:val="22"/>
        </w:rPr>
        <w:t>r</w:t>
      </w:r>
      <w:r>
        <w:rPr>
          <w:color w:val="231F20"/>
          <w:spacing w:val="-1"/>
          <w:w w:val="102"/>
          <w:sz w:val="22"/>
        </w:rPr>
        <w:t>i</w:t>
      </w:r>
      <w:r>
        <w:rPr>
          <w:color w:val="231F20"/>
          <w:spacing w:val="-2"/>
          <w:w w:val="100"/>
          <w:sz w:val="22"/>
        </w:rPr>
        <w:t>s</w:t>
      </w:r>
      <w:r>
        <w:rPr>
          <w:color w:val="231F20"/>
          <w:spacing w:val="1"/>
          <w:w w:val="116"/>
          <w:sz w:val="22"/>
        </w:rPr>
        <w:t>t</w:t>
      </w:r>
      <w:r>
        <w:rPr>
          <w:color w:val="231F20"/>
          <w:spacing w:val="-18"/>
          <w:w w:val="105"/>
          <w:sz w:val="22"/>
        </w:rPr>
        <w:t>a</w:t>
      </w:r>
      <w:r>
        <w:rPr>
          <w:color w:val="231F20"/>
          <w:w w:val="40"/>
          <w:sz w:val="22"/>
        </w:rPr>
        <w:t>” </w:t>
      </w:r>
      <w:r>
        <w:rPr>
          <w:color w:val="231F20"/>
          <w:w w:val="105"/>
          <w:sz w:val="22"/>
        </w:rPr>
        <w:t>Romana</w:t>
      </w:r>
      <w:r>
        <w:rPr>
          <w:color w:val="231F20"/>
          <w:spacing w:val="-41"/>
          <w:w w:val="105"/>
          <w:sz w:val="22"/>
        </w:rPr>
        <w:t> </w:t>
      </w:r>
      <w:r>
        <w:rPr>
          <w:color w:val="231F20"/>
          <w:w w:val="105"/>
          <w:sz w:val="22"/>
        </w:rPr>
        <w:t>Falcón</w:t>
      </w:r>
      <w:r>
        <w:rPr>
          <w:color w:val="231F20"/>
          <w:spacing w:val="-41"/>
          <w:w w:val="105"/>
          <w:sz w:val="22"/>
        </w:rPr>
        <w:t> </w:t>
      </w:r>
      <w:r>
        <w:rPr>
          <w:color w:val="231F20"/>
          <w:w w:val="105"/>
          <w:sz w:val="22"/>
        </w:rPr>
        <w:t>y</w:t>
      </w:r>
      <w:r>
        <w:rPr>
          <w:color w:val="231F20"/>
          <w:spacing w:val="-41"/>
          <w:w w:val="105"/>
          <w:sz w:val="22"/>
        </w:rPr>
        <w:t> </w:t>
      </w:r>
      <w:r>
        <w:rPr>
          <w:color w:val="231F20"/>
          <w:w w:val="105"/>
          <w:sz w:val="22"/>
        </w:rPr>
        <w:t>Raymond</w:t>
      </w:r>
      <w:r>
        <w:rPr>
          <w:color w:val="231F20"/>
          <w:spacing w:val="-41"/>
          <w:w w:val="105"/>
          <w:sz w:val="22"/>
        </w:rPr>
        <w:t> </w:t>
      </w:r>
      <w:r>
        <w:rPr>
          <w:color w:val="231F20"/>
          <w:w w:val="105"/>
          <w:sz w:val="22"/>
        </w:rPr>
        <w:t>Buve</w:t>
      </w:r>
      <w:r>
        <w:rPr>
          <w:color w:val="231F20"/>
          <w:spacing w:val="-41"/>
          <w:w w:val="105"/>
          <w:sz w:val="22"/>
        </w:rPr>
        <w:t> </w:t>
      </w:r>
      <w:r>
        <w:rPr>
          <w:color w:val="231F20"/>
          <w:w w:val="105"/>
          <w:sz w:val="22"/>
        </w:rPr>
        <w:t>comps.,</w:t>
      </w:r>
      <w:r>
        <w:rPr>
          <w:color w:val="231F20"/>
          <w:spacing w:val="-41"/>
          <w:w w:val="105"/>
          <w:sz w:val="22"/>
        </w:rPr>
        <w:t> </w:t>
      </w:r>
      <w:r>
        <w:rPr>
          <w:rFonts w:ascii="Palatino Linotype" w:hAnsi="Palatino Linotype"/>
          <w:i/>
          <w:color w:val="231F20"/>
          <w:w w:val="105"/>
          <w:sz w:val="22"/>
        </w:rPr>
        <w:t>Don</w:t>
      </w:r>
      <w:r>
        <w:rPr>
          <w:rFonts w:ascii="Palatino Linotype" w:hAnsi="Palatino Linotype"/>
          <w:i/>
          <w:color w:val="231F20"/>
          <w:spacing w:val="-39"/>
          <w:w w:val="105"/>
          <w:sz w:val="22"/>
        </w:rPr>
        <w:t> </w:t>
      </w:r>
      <w:r>
        <w:rPr>
          <w:rFonts w:ascii="Palatino Linotype" w:hAnsi="Palatino Linotype"/>
          <w:i/>
          <w:color w:val="231F20"/>
          <w:w w:val="105"/>
          <w:sz w:val="22"/>
        </w:rPr>
        <w:t>Porfirio</w:t>
      </w:r>
      <w:r>
        <w:rPr>
          <w:rFonts w:ascii="Palatino Linotype" w:hAnsi="Palatino Linotype"/>
          <w:i/>
          <w:color w:val="231F20"/>
          <w:spacing w:val="-39"/>
          <w:w w:val="105"/>
          <w:sz w:val="22"/>
        </w:rPr>
        <w:t> </w:t>
      </w:r>
      <w:r>
        <w:rPr>
          <w:rFonts w:ascii="Palatino Linotype" w:hAnsi="Palatino Linotype"/>
          <w:i/>
          <w:color w:val="231F20"/>
          <w:w w:val="105"/>
          <w:sz w:val="22"/>
        </w:rPr>
        <w:t>presidente..., </w:t>
      </w:r>
      <w:r>
        <w:rPr>
          <w:rFonts w:ascii="Palatino Linotype" w:hAnsi="Palatino Linotype"/>
          <w:i/>
          <w:color w:val="231F20"/>
          <w:spacing w:val="-3"/>
          <w:w w:val="105"/>
          <w:sz w:val="22"/>
        </w:rPr>
        <w:t>nunca</w:t>
      </w:r>
      <w:r>
        <w:rPr>
          <w:rFonts w:ascii="Palatino Linotype" w:hAnsi="Palatino Linotype"/>
          <w:i/>
          <w:color w:val="231F20"/>
          <w:spacing w:val="-12"/>
          <w:w w:val="105"/>
          <w:sz w:val="22"/>
        </w:rPr>
        <w:t> </w:t>
      </w:r>
      <w:r>
        <w:rPr>
          <w:rFonts w:ascii="Palatino Linotype" w:hAnsi="Palatino Linotype"/>
          <w:i/>
          <w:color w:val="231F20"/>
          <w:spacing w:val="-3"/>
          <w:w w:val="105"/>
          <w:sz w:val="22"/>
        </w:rPr>
        <w:t>omnipotente.</w:t>
      </w:r>
      <w:r>
        <w:rPr>
          <w:rFonts w:ascii="Palatino Linotype" w:hAnsi="Palatino Linotype"/>
          <w:i/>
          <w:color w:val="231F20"/>
          <w:spacing w:val="-12"/>
          <w:w w:val="105"/>
          <w:sz w:val="22"/>
        </w:rPr>
        <w:t> </w:t>
      </w:r>
      <w:r>
        <w:rPr>
          <w:rFonts w:ascii="Palatino Linotype" w:hAnsi="Palatino Linotype"/>
          <w:i/>
          <w:color w:val="231F20"/>
          <w:w w:val="105"/>
          <w:sz w:val="22"/>
        </w:rPr>
        <w:t>Hallazgos,</w:t>
      </w:r>
      <w:r>
        <w:rPr>
          <w:rFonts w:ascii="Palatino Linotype" w:hAnsi="Palatino Linotype"/>
          <w:i/>
          <w:color w:val="231F20"/>
          <w:spacing w:val="-12"/>
          <w:w w:val="105"/>
          <w:sz w:val="22"/>
        </w:rPr>
        <w:t> </w:t>
      </w:r>
      <w:r>
        <w:rPr>
          <w:rFonts w:ascii="Palatino Linotype" w:hAnsi="Palatino Linotype"/>
          <w:i/>
          <w:color w:val="231F20"/>
          <w:w w:val="105"/>
          <w:sz w:val="22"/>
        </w:rPr>
        <w:t>reflexiones</w:t>
      </w:r>
      <w:r>
        <w:rPr>
          <w:rFonts w:ascii="Palatino Linotype" w:hAnsi="Palatino Linotype"/>
          <w:i/>
          <w:color w:val="231F20"/>
          <w:spacing w:val="-12"/>
          <w:w w:val="105"/>
          <w:sz w:val="22"/>
        </w:rPr>
        <w:t> </w:t>
      </w:r>
      <w:r>
        <w:rPr>
          <w:rFonts w:ascii="Palatino Linotype" w:hAnsi="Palatino Linotype"/>
          <w:i/>
          <w:color w:val="231F20"/>
          <w:w w:val="105"/>
          <w:sz w:val="22"/>
        </w:rPr>
        <w:t>y</w:t>
      </w:r>
      <w:r>
        <w:rPr>
          <w:rFonts w:ascii="Palatino Linotype" w:hAnsi="Palatino Linotype"/>
          <w:i/>
          <w:color w:val="231F20"/>
          <w:spacing w:val="-12"/>
          <w:w w:val="105"/>
          <w:sz w:val="22"/>
        </w:rPr>
        <w:t> </w:t>
      </w:r>
      <w:r>
        <w:rPr>
          <w:rFonts w:ascii="Palatino Linotype" w:hAnsi="Palatino Linotype"/>
          <w:i/>
          <w:color w:val="231F20"/>
          <w:spacing w:val="-3"/>
          <w:w w:val="105"/>
          <w:sz w:val="22"/>
        </w:rPr>
        <w:t>debates.</w:t>
      </w:r>
      <w:r>
        <w:rPr>
          <w:rFonts w:ascii="Palatino Linotype" w:hAnsi="Palatino Linotype"/>
          <w:i/>
          <w:color w:val="231F20"/>
          <w:spacing w:val="-12"/>
          <w:w w:val="105"/>
          <w:sz w:val="22"/>
        </w:rPr>
        <w:t> </w:t>
      </w:r>
      <w:r>
        <w:rPr>
          <w:rFonts w:ascii="Palatino Linotype" w:hAnsi="Palatino Linotype"/>
          <w:i/>
          <w:color w:val="231F20"/>
          <w:w w:val="105"/>
          <w:sz w:val="22"/>
        </w:rPr>
        <w:t>1876-1911</w:t>
      </w:r>
      <w:r>
        <w:rPr>
          <w:color w:val="231F20"/>
          <w:w w:val="105"/>
          <w:sz w:val="22"/>
        </w:rPr>
        <w:t>, México, Universidad Iberoamericana/Departamento de  Historia, </w:t>
      </w:r>
      <w:r>
        <w:rPr>
          <w:color w:val="231F20"/>
          <w:spacing w:val="-4"/>
          <w:w w:val="105"/>
          <w:sz w:val="22"/>
        </w:rPr>
        <w:t>pp.</w:t>
      </w:r>
      <w:r>
        <w:rPr>
          <w:color w:val="231F20"/>
          <w:spacing w:val="-16"/>
          <w:w w:val="105"/>
          <w:sz w:val="22"/>
        </w:rPr>
        <w:t> </w:t>
      </w:r>
      <w:r>
        <w:rPr>
          <w:color w:val="231F20"/>
          <w:w w:val="105"/>
          <w:sz w:val="22"/>
        </w:rPr>
        <w:t>153-200.</w:t>
      </w:r>
    </w:p>
    <w:p>
      <w:pPr>
        <w:spacing w:line="300" w:lineRule="exact" w:before="14"/>
        <w:ind w:left="1727" w:right="904" w:hanging="820"/>
        <w:jc w:val="both"/>
        <w:rPr>
          <w:sz w:val="22"/>
        </w:rPr>
      </w:pPr>
      <w:r>
        <w:rPr>
          <w:color w:val="231F20"/>
          <w:sz w:val="22"/>
        </w:rPr>
        <w:t>Colección, 1876 (1876), </w:t>
      </w:r>
      <w:r>
        <w:rPr>
          <w:rFonts w:ascii="Palatino Linotype" w:hAnsi="Palatino Linotype"/>
          <w:i/>
          <w:color w:val="231F20"/>
          <w:sz w:val="22"/>
        </w:rPr>
        <w:t>Colección de decretos expedidos por el Congreso </w:t>
      </w:r>
      <w:r>
        <w:rPr>
          <w:rFonts w:ascii="Palatino Linotype" w:hAnsi="Palatino Linotype"/>
          <w:i/>
          <w:color w:val="231F20"/>
          <w:sz w:val="22"/>
        </w:rPr>
        <w:t>Constitucional</w:t>
      </w:r>
      <w:r>
        <w:rPr>
          <w:rFonts w:ascii="Palatino Linotype" w:hAnsi="Palatino Linotype"/>
          <w:i/>
          <w:color w:val="231F20"/>
          <w:spacing w:val="-29"/>
          <w:sz w:val="22"/>
        </w:rPr>
        <w:t> </w:t>
      </w:r>
      <w:r>
        <w:rPr>
          <w:rFonts w:ascii="Palatino Linotype" w:hAnsi="Palatino Linotype"/>
          <w:i/>
          <w:color w:val="231F20"/>
          <w:sz w:val="22"/>
        </w:rPr>
        <w:t>y</w:t>
      </w:r>
      <w:r>
        <w:rPr>
          <w:rFonts w:ascii="Palatino Linotype" w:hAnsi="Palatino Linotype"/>
          <w:i/>
          <w:color w:val="231F20"/>
          <w:spacing w:val="-29"/>
          <w:sz w:val="22"/>
        </w:rPr>
        <w:t> </w:t>
      </w:r>
      <w:r>
        <w:rPr>
          <w:rFonts w:ascii="Palatino Linotype" w:hAnsi="Palatino Linotype"/>
          <w:i/>
          <w:color w:val="231F20"/>
          <w:sz w:val="22"/>
        </w:rPr>
        <w:t>por</w:t>
      </w:r>
      <w:r>
        <w:rPr>
          <w:rFonts w:ascii="Palatino Linotype" w:hAnsi="Palatino Linotype"/>
          <w:i/>
          <w:color w:val="231F20"/>
          <w:spacing w:val="-29"/>
          <w:sz w:val="22"/>
        </w:rPr>
        <w:t> </w:t>
      </w:r>
      <w:r>
        <w:rPr>
          <w:rFonts w:ascii="Palatino Linotype" w:hAnsi="Palatino Linotype"/>
          <w:i/>
          <w:color w:val="231F20"/>
          <w:sz w:val="22"/>
        </w:rPr>
        <w:t>el</w:t>
      </w:r>
      <w:r>
        <w:rPr>
          <w:rFonts w:ascii="Palatino Linotype" w:hAnsi="Palatino Linotype"/>
          <w:i/>
          <w:color w:val="231F20"/>
          <w:spacing w:val="-29"/>
          <w:sz w:val="22"/>
        </w:rPr>
        <w:t> </w:t>
      </w:r>
      <w:r>
        <w:rPr>
          <w:rFonts w:ascii="Palatino Linotype" w:hAnsi="Palatino Linotype"/>
          <w:i/>
          <w:color w:val="231F20"/>
          <w:sz w:val="22"/>
        </w:rPr>
        <w:t>ejecutivo</w:t>
      </w:r>
      <w:r>
        <w:rPr>
          <w:rFonts w:ascii="Palatino Linotype" w:hAnsi="Palatino Linotype"/>
          <w:i/>
          <w:color w:val="231F20"/>
          <w:spacing w:val="-29"/>
          <w:sz w:val="22"/>
        </w:rPr>
        <w:t> </w:t>
      </w:r>
      <w:r>
        <w:rPr>
          <w:rFonts w:ascii="Palatino Linotype" w:hAnsi="Palatino Linotype"/>
          <w:i/>
          <w:color w:val="231F20"/>
          <w:sz w:val="22"/>
        </w:rPr>
        <w:t>del</w:t>
      </w:r>
      <w:r>
        <w:rPr>
          <w:rFonts w:ascii="Palatino Linotype" w:hAnsi="Palatino Linotype"/>
          <w:i/>
          <w:color w:val="231F20"/>
          <w:spacing w:val="-29"/>
          <w:sz w:val="22"/>
        </w:rPr>
        <w:t> </w:t>
      </w:r>
      <w:r>
        <w:rPr>
          <w:rFonts w:ascii="Palatino Linotype" w:hAnsi="Palatino Linotype"/>
          <w:i/>
          <w:color w:val="231F20"/>
          <w:sz w:val="22"/>
        </w:rPr>
        <w:t>estado</w:t>
      </w:r>
      <w:r>
        <w:rPr>
          <w:rFonts w:ascii="Palatino Linotype" w:hAnsi="Palatino Linotype"/>
          <w:i/>
          <w:color w:val="231F20"/>
          <w:spacing w:val="-29"/>
          <w:sz w:val="22"/>
        </w:rPr>
        <w:t> </w:t>
      </w:r>
      <w:r>
        <w:rPr>
          <w:rFonts w:ascii="Palatino Linotype" w:hAnsi="Palatino Linotype"/>
          <w:i/>
          <w:color w:val="231F20"/>
          <w:spacing w:val="-3"/>
          <w:sz w:val="22"/>
        </w:rPr>
        <w:t>libre</w:t>
      </w:r>
      <w:r>
        <w:rPr>
          <w:rFonts w:ascii="Palatino Linotype" w:hAnsi="Palatino Linotype"/>
          <w:i/>
          <w:color w:val="231F20"/>
          <w:spacing w:val="-29"/>
          <w:sz w:val="22"/>
        </w:rPr>
        <w:t> </w:t>
      </w:r>
      <w:r>
        <w:rPr>
          <w:rFonts w:ascii="Palatino Linotype" w:hAnsi="Palatino Linotype"/>
          <w:i/>
          <w:color w:val="231F20"/>
          <w:sz w:val="22"/>
        </w:rPr>
        <w:t>y</w:t>
      </w:r>
      <w:r>
        <w:rPr>
          <w:rFonts w:ascii="Palatino Linotype" w:hAnsi="Palatino Linotype"/>
          <w:i/>
          <w:color w:val="231F20"/>
          <w:spacing w:val="-29"/>
          <w:sz w:val="22"/>
        </w:rPr>
        <w:t> </w:t>
      </w:r>
      <w:r>
        <w:rPr>
          <w:rFonts w:ascii="Palatino Linotype" w:hAnsi="Palatino Linotype"/>
          <w:i/>
          <w:color w:val="231F20"/>
          <w:sz w:val="22"/>
        </w:rPr>
        <w:t>soberano</w:t>
      </w:r>
      <w:r>
        <w:rPr>
          <w:rFonts w:ascii="Palatino Linotype" w:hAnsi="Palatino Linotype"/>
          <w:i/>
          <w:color w:val="231F20"/>
          <w:spacing w:val="-29"/>
          <w:sz w:val="22"/>
        </w:rPr>
        <w:t> </w:t>
      </w:r>
      <w:r>
        <w:rPr>
          <w:rFonts w:ascii="Palatino Linotype" w:hAnsi="Palatino Linotype"/>
          <w:i/>
          <w:color w:val="231F20"/>
          <w:sz w:val="22"/>
        </w:rPr>
        <w:t>de</w:t>
      </w:r>
      <w:r>
        <w:rPr>
          <w:rFonts w:ascii="Palatino Linotype" w:hAnsi="Palatino Linotype"/>
          <w:i/>
          <w:color w:val="231F20"/>
          <w:spacing w:val="-29"/>
          <w:sz w:val="22"/>
        </w:rPr>
        <w:t> </w:t>
      </w:r>
      <w:r>
        <w:rPr>
          <w:rFonts w:ascii="Palatino Linotype" w:hAnsi="Palatino Linotype"/>
          <w:i/>
          <w:color w:val="231F20"/>
          <w:sz w:val="22"/>
        </w:rPr>
        <w:t>México en</w:t>
      </w:r>
      <w:r>
        <w:rPr>
          <w:rFonts w:ascii="Palatino Linotype" w:hAnsi="Palatino Linotype"/>
          <w:i/>
          <w:color w:val="231F20"/>
          <w:spacing w:val="-9"/>
          <w:sz w:val="22"/>
        </w:rPr>
        <w:t> </w:t>
      </w:r>
      <w:r>
        <w:rPr>
          <w:rFonts w:ascii="Palatino Linotype" w:hAnsi="Palatino Linotype"/>
          <w:i/>
          <w:color w:val="231F20"/>
          <w:sz w:val="22"/>
        </w:rPr>
        <w:t>la</w:t>
      </w:r>
      <w:r>
        <w:rPr>
          <w:rFonts w:ascii="Palatino Linotype" w:hAnsi="Palatino Linotype"/>
          <w:i/>
          <w:color w:val="231F20"/>
          <w:spacing w:val="-9"/>
          <w:sz w:val="22"/>
        </w:rPr>
        <w:t> </w:t>
      </w:r>
      <w:r>
        <w:rPr>
          <w:rFonts w:ascii="Palatino Linotype" w:hAnsi="Palatino Linotype"/>
          <w:i/>
          <w:color w:val="231F20"/>
          <w:sz w:val="22"/>
        </w:rPr>
        <w:t>época</w:t>
      </w:r>
      <w:r>
        <w:rPr>
          <w:rFonts w:ascii="Palatino Linotype" w:hAnsi="Palatino Linotype"/>
          <w:i/>
          <w:color w:val="231F20"/>
          <w:spacing w:val="-9"/>
          <w:sz w:val="22"/>
        </w:rPr>
        <w:t> </w:t>
      </w:r>
      <w:r>
        <w:rPr>
          <w:rFonts w:ascii="Palatino Linotype" w:hAnsi="Palatino Linotype"/>
          <w:i/>
          <w:color w:val="231F20"/>
          <w:sz w:val="22"/>
        </w:rPr>
        <w:t>corrida</w:t>
      </w:r>
      <w:r>
        <w:rPr>
          <w:rFonts w:ascii="Palatino Linotype" w:hAnsi="Palatino Linotype"/>
          <w:i/>
          <w:color w:val="231F20"/>
          <w:spacing w:val="-9"/>
          <w:sz w:val="22"/>
        </w:rPr>
        <w:t> </w:t>
      </w:r>
      <w:r>
        <w:rPr>
          <w:rFonts w:ascii="Palatino Linotype" w:hAnsi="Palatino Linotype"/>
          <w:i/>
          <w:color w:val="231F20"/>
          <w:sz w:val="22"/>
        </w:rPr>
        <w:t>de</w:t>
      </w:r>
      <w:r>
        <w:rPr>
          <w:rFonts w:ascii="Palatino Linotype" w:hAnsi="Palatino Linotype"/>
          <w:i/>
          <w:color w:val="231F20"/>
          <w:spacing w:val="-9"/>
          <w:sz w:val="22"/>
        </w:rPr>
        <w:t> </w:t>
      </w:r>
      <w:r>
        <w:rPr>
          <w:rFonts w:ascii="Palatino Linotype" w:hAnsi="Palatino Linotype"/>
          <w:i/>
          <w:color w:val="231F20"/>
          <w:sz w:val="22"/>
        </w:rPr>
        <w:t>marzo</w:t>
      </w:r>
      <w:r>
        <w:rPr>
          <w:rFonts w:ascii="Palatino Linotype" w:hAnsi="Palatino Linotype"/>
          <w:i/>
          <w:color w:val="231F20"/>
          <w:spacing w:val="-9"/>
          <w:sz w:val="22"/>
        </w:rPr>
        <w:t> </w:t>
      </w:r>
      <w:r>
        <w:rPr>
          <w:rFonts w:ascii="Palatino Linotype" w:hAnsi="Palatino Linotype"/>
          <w:i/>
          <w:color w:val="231F20"/>
          <w:sz w:val="22"/>
        </w:rPr>
        <w:t>de</w:t>
      </w:r>
      <w:r>
        <w:rPr>
          <w:rFonts w:ascii="Palatino Linotype" w:hAnsi="Palatino Linotype"/>
          <w:i/>
          <w:color w:val="231F20"/>
          <w:spacing w:val="-9"/>
          <w:sz w:val="22"/>
        </w:rPr>
        <w:t> </w:t>
      </w:r>
      <w:r>
        <w:rPr>
          <w:rFonts w:ascii="Palatino Linotype" w:hAnsi="Palatino Linotype"/>
          <w:i/>
          <w:color w:val="231F20"/>
          <w:sz w:val="22"/>
        </w:rPr>
        <w:t>1874</w:t>
      </w:r>
      <w:r>
        <w:rPr>
          <w:rFonts w:ascii="Palatino Linotype" w:hAnsi="Palatino Linotype"/>
          <w:i/>
          <w:color w:val="231F20"/>
          <w:spacing w:val="-9"/>
          <w:sz w:val="22"/>
        </w:rPr>
        <w:t> </w:t>
      </w:r>
      <w:r>
        <w:rPr>
          <w:rFonts w:ascii="Palatino Linotype" w:hAnsi="Palatino Linotype"/>
          <w:i/>
          <w:color w:val="231F20"/>
          <w:sz w:val="22"/>
        </w:rPr>
        <w:t>a</w:t>
      </w:r>
      <w:r>
        <w:rPr>
          <w:rFonts w:ascii="Palatino Linotype" w:hAnsi="Palatino Linotype"/>
          <w:i/>
          <w:color w:val="231F20"/>
          <w:spacing w:val="-9"/>
          <w:sz w:val="22"/>
        </w:rPr>
        <w:t> </w:t>
      </w:r>
      <w:r>
        <w:rPr>
          <w:rFonts w:ascii="Palatino Linotype" w:hAnsi="Palatino Linotype"/>
          <w:i/>
          <w:color w:val="231F20"/>
          <w:sz w:val="22"/>
        </w:rPr>
        <w:t>noviembre</w:t>
      </w:r>
      <w:r>
        <w:rPr>
          <w:rFonts w:ascii="Palatino Linotype" w:hAnsi="Palatino Linotype"/>
          <w:i/>
          <w:color w:val="231F20"/>
          <w:spacing w:val="-9"/>
          <w:sz w:val="22"/>
        </w:rPr>
        <w:t> </w:t>
      </w:r>
      <w:r>
        <w:rPr>
          <w:rFonts w:ascii="Palatino Linotype" w:hAnsi="Palatino Linotype"/>
          <w:i/>
          <w:color w:val="231F20"/>
          <w:sz w:val="22"/>
        </w:rPr>
        <w:t>de</w:t>
      </w:r>
      <w:r>
        <w:rPr>
          <w:rFonts w:ascii="Palatino Linotype" w:hAnsi="Palatino Linotype"/>
          <w:i/>
          <w:color w:val="231F20"/>
          <w:spacing w:val="-9"/>
          <w:sz w:val="22"/>
        </w:rPr>
        <w:t> </w:t>
      </w:r>
      <w:r>
        <w:rPr>
          <w:rFonts w:ascii="Palatino Linotype" w:hAnsi="Palatino Linotype"/>
          <w:i/>
          <w:color w:val="231F20"/>
          <w:sz w:val="22"/>
        </w:rPr>
        <w:t>1875</w:t>
      </w:r>
      <w:r>
        <w:rPr>
          <w:color w:val="231F20"/>
          <w:sz w:val="22"/>
        </w:rPr>
        <w:t>,</w:t>
      </w:r>
      <w:r>
        <w:rPr>
          <w:color w:val="231F20"/>
          <w:spacing w:val="-12"/>
          <w:sz w:val="22"/>
        </w:rPr>
        <w:t> </w:t>
      </w:r>
      <w:r>
        <w:rPr>
          <w:color w:val="231F20"/>
          <w:spacing w:val="-7"/>
          <w:sz w:val="22"/>
        </w:rPr>
        <w:t>Tomo</w:t>
      </w:r>
      <w:r>
        <w:rPr>
          <w:color w:val="231F20"/>
          <w:spacing w:val="-12"/>
          <w:sz w:val="22"/>
        </w:rPr>
        <w:t> </w:t>
      </w:r>
      <w:r>
        <w:rPr>
          <w:color w:val="231F20"/>
          <w:sz w:val="18"/>
        </w:rPr>
        <w:t>XI</w:t>
      </w:r>
      <w:r>
        <w:rPr>
          <w:color w:val="231F20"/>
          <w:sz w:val="22"/>
        </w:rPr>
        <w:t>, </w:t>
      </w:r>
      <w:r>
        <w:rPr>
          <w:color w:val="231F20"/>
          <w:spacing w:val="-5"/>
          <w:sz w:val="22"/>
        </w:rPr>
        <w:t>Toluca  </w:t>
      </w:r>
      <w:r>
        <w:rPr>
          <w:color w:val="231F20"/>
          <w:sz w:val="22"/>
        </w:rPr>
        <w:t>Instituto </w:t>
      </w:r>
      <w:r>
        <w:rPr>
          <w:color w:val="231F20"/>
          <w:spacing w:val="9"/>
          <w:sz w:val="22"/>
        </w:rPr>
        <w:t> </w:t>
      </w:r>
      <w:r>
        <w:rPr>
          <w:color w:val="231F20"/>
          <w:sz w:val="22"/>
        </w:rPr>
        <w:t>Literario.</w:t>
      </w:r>
    </w:p>
    <w:p>
      <w:pPr>
        <w:spacing w:line="300" w:lineRule="exact" w:before="0"/>
        <w:ind w:left="1727" w:right="903" w:hanging="820"/>
        <w:jc w:val="both"/>
        <w:rPr>
          <w:sz w:val="22"/>
        </w:rPr>
      </w:pPr>
      <w:r>
        <w:rPr>
          <w:color w:val="231F20"/>
          <w:sz w:val="22"/>
        </w:rPr>
        <w:t>Colección, 1883 (1883), </w:t>
      </w:r>
      <w:r>
        <w:rPr>
          <w:rFonts w:ascii="Palatino Linotype" w:hAnsi="Palatino Linotype"/>
          <w:i/>
          <w:color w:val="231F20"/>
          <w:sz w:val="22"/>
        </w:rPr>
        <w:t>Colección de decretos expedidos por el noveno </w:t>
      </w:r>
      <w:r>
        <w:rPr>
          <w:rFonts w:ascii="Palatino Linotype" w:hAnsi="Palatino Linotype"/>
          <w:i/>
          <w:color w:val="231F20"/>
          <w:sz w:val="22"/>
        </w:rPr>
        <w:t>congreso constitucional y el poder ejecutivo del estado libre y soberano de México, en el periodo corrido  de 2 de marzo de 1881  a 2 de marzo de 1883</w:t>
      </w:r>
      <w:r>
        <w:rPr>
          <w:color w:val="231F20"/>
          <w:sz w:val="22"/>
        </w:rPr>
        <w:t>, </w:t>
      </w:r>
      <w:r>
        <w:rPr>
          <w:color w:val="231F20"/>
          <w:spacing w:val="-5"/>
          <w:sz w:val="22"/>
        </w:rPr>
        <w:t>Tomo </w:t>
      </w:r>
      <w:r>
        <w:rPr>
          <w:color w:val="231F20"/>
          <w:sz w:val="18"/>
        </w:rPr>
        <w:t>XVI</w:t>
      </w:r>
      <w:r>
        <w:rPr>
          <w:color w:val="231F20"/>
          <w:sz w:val="22"/>
        </w:rPr>
        <w:t>, </w:t>
      </w:r>
      <w:r>
        <w:rPr>
          <w:color w:val="231F20"/>
          <w:spacing w:val="-3"/>
          <w:sz w:val="22"/>
        </w:rPr>
        <w:t>Toluca, </w:t>
      </w:r>
      <w:r>
        <w:rPr>
          <w:color w:val="231F20"/>
          <w:sz w:val="22"/>
        </w:rPr>
        <w:t>Imprenta del Instituto Literario  y  de  Pedro</w:t>
      </w:r>
      <w:r>
        <w:rPr>
          <w:color w:val="231F20"/>
          <w:spacing w:val="-2"/>
          <w:sz w:val="22"/>
        </w:rPr>
        <w:t> </w:t>
      </w:r>
      <w:r>
        <w:rPr>
          <w:color w:val="231F20"/>
          <w:sz w:val="22"/>
        </w:rPr>
        <w:t>Martínez.</w:t>
      </w:r>
    </w:p>
    <w:p>
      <w:pPr>
        <w:pStyle w:val="BodyText"/>
        <w:spacing w:line="249" w:lineRule="auto"/>
        <w:ind w:left="1727" w:right="904" w:hanging="820"/>
        <w:jc w:val="both"/>
      </w:pPr>
      <w:r>
        <w:rPr>
          <w:color w:val="231F20"/>
          <w:w w:val="105"/>
        </w:rPr>
        <w:t>Colección, 1892 (1892), Colección de decretos expedidos por el décimo tercero Congreso Constitucional y por el ejecutivo del estado libre y</w:t>
      </w:r>
      <w:r>
        <w:rPr>
          <w:color w:val="231F20"/>
          <w:spacing w:val="-8"/>
          <w:w w:val="105"/>
        </w:rPr>
        <w:t> </w:t>
      </w:r>
      <w:r>
        <w:rPr>
          <w:color w:val="231F20"/>
          <w:w w:val="105"/>
        </w:rPr>
        <w:t>soberano</w:t>
      </w:r>
      <w:r>
        <w:rPr>
          <w:color w:val="231F20"/>
          <w:spacing w:val="-8"/>
          <w:w w:val="105"/>
        </w:rPr>
        <w:t> </w:t>
      </w:r>
      <w:r>
        <w:rPr>
          <w:color w:val="231F20"/>
          <w:w w:val="105"/>
        </w:rPr>
        <w:t>de</w:t>
      </w:r>
      <w:r>
        <w:rPr>
          <w:color w:val="231F20"/>
          <w:spacing w:val="-8"/>
          <w:w w:val="105"/>
        </w:rPr>
        <w:t> </w:t>
      </w:r>
      <w:r>
        <w:rPr>
          <w:color w:val="231F20"/>
          <w:w w:val="105"/>
        </w:rPr>
        <w:t>México,</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periodo</w:t>
      </w:r>
      <w:r>
        <w:rPr>
          <w:color w:val="231F20"/>
          <w:spacing w:val="-8"/>
          <w:w w:val="105"/>
        </w:rPr>
        <w:t> </w:t>
      </w:r>
      <w:r>
        <w:rPr>
          <w:color w:val="231F20"/>
          <w:w w:val="105"/>
        </w:rPr>
        <w:t>corrido</w:t>
      </w:r>
      <w:r>
        <w:rPr>
          <w:color w:val="231F20"/>
          <w:spacing w:val="-8"/>
          <w:w w:val="105"/>
        </w:rPr>
        <w:t> </w:t>
      </w:r>
      <w:r>
        <w:rPr>
          <w:color w:val="231F20"/>
          <w:w w:val="105"/>
        </w:rPr>
        <w:t>de</w:t>
      </w:r>
      <w:r>
        <w:rPr>
          <w:color w:val="231F20"/>
          <w:spacing w:val="-8"/>
          <w:w w:val="105"/>
        </w:rPr>
        <w:t> </w:t>
      </w:r>
      <w:r>
        <w:rPr>
          <w:color w:val="231F20"/>
          <w:w w:val="105"/>
        </w:rPr>
        <w:t>2</w:t>
      </w:r>
      <w:r>
        <w:rPr>
          <w:color w:val="231F20"/>
          <w:spacing w:val="-8"/>
          <w:w w:val="105"/>
        </w:rPr>
        <w:t> </w:t>
      </w:r>
      <w:r>
        <w:rPr>
          <w:color w:val="231F20"/>
          <w:w w:val="105"/>
        </w:rPr>
        <w:t>de</w:t>
      </w:r>
      <w:r>
        <w:rPr>
          <w:color w:val="231F20"/>
          <w:spacing w:val="-8"/>
          <w:w w:val="105"/>
        </w:rPr>
        <w:t> </w:t>
      </w:r>
      <w:r>
        <w:rPr>
          <w:color w:val="231F20"/>
          <w:w w:val="105"/>
        </w:rPr>
        <w:t>marzo</w:t>
      </w:r>
      <w:r>
        <w:rPr>
          <w:color w:val="231F20"/>
          <w:spacing w:val="-8"/>
          <w:w w:val="105"/>
        </w:rPr>
        <w:t> </w:t>
      </w:r>
      <w:r>
        <w:rPr>
          <w:color w:val="231F20"/>
          <w:w w:val="105"/>
        </w:rPr>
        <w:t>de</w:t>
      </w:r>
      <w:r>
        <w:rPr>
          <w:color w:val="231F20"/>
          <w:spacing w:val="-8"/>
          <w:w w:val="105"/>
        </w:rPr>
        <w:t> </w:t>
      </w:r>
      <w:r>
        <w:rPr>
          <w:color w:val="231F20"/>
          <w:w w:val="105"/>
        </w:rPr>
        <w:t>1889 a</w:t>
      </w:r>
      <w:r>
        <w:rPr>
          <w:color w:val="231F20"/>
          <w:spacing w:val="-6"/>
          <w:w w:val="105"/>
        </w:rPr>
        <w:t> </w:t>
      </w:r>
      <w:r>
        <w:rPr>
          <w:color w:val="231F20"/>
          <w:w w:val="105"/>
        </w:rPr>
        <w:t>2</w:t>
      </w:r>
      <w:r>
        <w:rPr>
          <w:color w:val="231F20"/>
          <w:spacing w:val="-6"/>
          <w:w w:val="105"/>
        </w:rPr>
        <w:t> </w:t>
      </w:r>
      <w:r>
        <w:rPr>
          <w:color w:val="231F20"/>
          <w:w w:val="105"/>
        </w:rPr>
        <w:t>de</w:t>
      </w:r>
      <w:r>
        <w:rPr>
          <w:color w:val="231F20"/>
          <w:spacing w:val="-6"/>
          <w:w w:val="105"/>
        </w:rPr>
        <w:t> </w:t>
      </w:r>
      <w:r>
        <w:rPr>
          <w:color w:val="231F20"/>
          <w:w w:val="105"/>
        </w:rPr>
        <w:t>marzo</w:t>
      </w:r>
      <w:r>
        <w:rPr>
          <w:color w:val="231F20"/>
          <w:spacing w:val="-6"/>
          <w:w w:val="105"/>
        </w:rPr>
        <w:t> </w:t>
      </w:r>
      <w:r>
        <w:rPr>
          <w:color w:val="231F20"/>
          <w:w w:val="105"/>
        </w:rPr>
        <w:t>de</w:t>
      </w:r>
      <w:r>
        <w:rPr>
          <w:color w:val="231F20"/>
          <w:spacing w:val="-6"/>
          <w:w w:val="105"/>
        </w:rPr>
        <w:t> </w:t>
      </w:r>
      <w:r>
        <w:rPr>
          <w:color w:val="231F20"/>
          <w:w w:val="105"/>
        </w:rPr>
        <w:t>1891,</w:t>
      </w:r>
      <w:r>
        <w:rPr>
          <w:color w:val="231F20"/>
          <w:spacing w:val="-6"/>
          <w:w w:val="105"/>
        </w:rPr>
        <w:t> </w:t>
      </w:r>
      <w:r>
        <w:rPr>
          <w:color w:val="231F20"/>
          <w:spacing w:val="-7"/>
          <w:w w:val="105"/>
        </w:rPr>
        <w:t>Tomo</w:t>
      </w:r>
      <w:r>
        <w:rPr>
          <w:color w:val="231F20"/>
          <w:spacing w:val="-6"/>
          <w:w w:val="105"/>
        </w:rPr>
        <w:t> </w:t>
      </w:r>
      <w:r>
        <w:rPr>
          <w:color w:val="231F20"/>
          <w:w w:val="105"/>
          <w:sz w:val="18"/>
        </w:rPr>
        <w:t>XXI</w:t>
      </w:r>
      <w:r>
        <w:rPr>
          <w:color w:val="231F20"/>
          <w:w w:val="105"/>
        </w:rPr>
        <w:t>,</w:t>
      </w:r>
      <w:r>
        <w:rPr>
          <w:color w:val="231F20"/>
          <w:spacing w:val="-6"/>
          <w:w w:val="105"/>
        </w:rPr>
        <w:t> </w:t>
      </w:r>
      <w:r>
        <w:rPr>
          <w:color w:val="231F20"/>
          <w:spacing w:val="-4"/>
          <w:w w:val="105"/>
        </w:rPr>
        <w:t>Toluca,</w:t>
      </w:r>
      <w:r>
        <w:rPr>
          <w:color w:val="231F20"/>
          <w:spacing w:val="-6"/>
          <w:w w:val="105"/>
        </w:rPr>
        <w:t> </w:t>
      </w:r>
      <w:r>
        <w:rPr>
          <w:color w:val="231F20"/>
          <w:spacing w:val="-3"/>
          <w:w w:val="105"/>
        </w:rPr>
        <w:t>Imprenta</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Escuela</w:t>
      </w:r>
      <w:r>
        <w:rPr>
          <w:color w:val="231F20"/>
          <w:spacing w:val="-6"/>
          <w:w w:val="105"/>
        </w:rPr>
        <w:t> </w:t>
      </w:r>
      <w:r>
        <w:rPr>
          <w:color w:val="231F20"/>
          <w:w w:val="105"/>
        </w:rPr>
        <w:t>de Artes y</w:t>
      </w:r>
      <w:r>
        <w:rPr>
          <w:color w:val="231F20"/>
          <w:spacing w:val="-41"/>
          <w:w w:val="105"/>
        </w:rPr>
        <w:t> </w:t>
      </w:r>
      <w:r>
        <w:rPr>
          <w:color w:val="231F20"/>
          <w:w w:val="105"/>
        </w:rPr>
        <w:t>Oficios.</w:t>
      </w:r>
    </w:p>
    <w:p>
      <w:pPr>
        <w:spacing w:line="300" w:lineRule="exact" w:before="7"/>
        <w:ind w:left="1727" w:right="905" w:hanging="820"/>
        <w:jc w:val="both"/>
        <w:rPr>
          <w:sz w:val="22"/>
        </w:rPr>
      </w:pPr>
      <w:r>
        <w:rPr>
          <w:color w:val="231F20"/>
          <w:sz w:val="22"/>
        </w:rPr>
        <w:t>Colección, 1894 (1894), </w:t>
      </w:r>
      <w:r>
        <w:rPr>
          <w:rFonts w:ascii="Palatino Linotype" w:hAnsi="Palatino Linotype"/>
          <w:i/>
          <w:color w:val="231F20"/>
          <w:sz w:val="22"/>
        </w:rPr>
        <w:t>Colección de decretos expedidos por el décimo </w:t>
      </w:r>
      <w:r>
        <w:rPr>
          <w:rFonts w:ascii="Palatino Linotype" w:hAnsi="Palatino Linotype"/>
          <w:i/>
          <w:color w:val="231F20"/>
          <w:spacing w:val="-3"/>
          <w:sz w:val="22"/>
        </w:rPr>
        <w:t>quinto </w:t>
      </w:r>
      <w:r>
        <w:rPr>
          <w:rFonts w:ascii="Palatino Linotype" w:hAnsi="Palatino Linotype"/>
          <w:i/>
          <w:color w:val="231F20"/>
          <w:sz w:val="22"/>
        </w:rPr>
        <w:t>Congreso Constitucional y por el poder ejecutivo del estado </w:t>
      </w:r>
      <w:r>
        <w:rPr>
          <w:rFonts w:ascii="Palatino Linotype" w:hAnsi="Palatino Linotype"/>
          <w:i/>
          <w:color w:val="231F20"/>
          <w:spacing w:val="-3"/>
          <w:sz w:val="22"/>
        </w:rPr>
        <w:t>libre </w:t>
      </w:r>
      <w:r>
        <w:rPr>
          <w:rFonts w:ascii="Palatino Linotype" w:hAnsi="Palatino Linotype"/>
          <w:i/>
          <w:color w:val="231F20"/>
          <w:sz w:val="22"/>
        </w:rPr>
        <w:t>y soberano de México en el periodo corrido de 2 de marzo de 1893 a 2 de marzo de 1895</w:t>
      </w:r>
      <w:r>
        <w:rPr>
          <w:color w:val="231F20"/>
          <w:sz w:val="22"/>
        </w:rPr>
        <w:t>, tomo </w:t>
      </w:r>
      <w:r>
        <w:rPr>
          <w:color w:val="231F20"/>
          <w:sz w:val="18"/>
        </w:rPr>
        <w:t>XXIII</w:t>
      </w:r>
      <w:r>
        <w:rPr>
          <w:color w:val="231F20"/>
          <w:sz w:val="22"/>
        </w:rPr>
        <w:t>, </w:t>
      </w:r>
      <w:r>
        <w:rPr>
          <w:color w:val="231F20"/>
          <w:spacing w:val="-4"/>
          <w:sz w:val="22"/>
        </w:rPr>
        <w:t>Toluca, </w:t>
      </w:r>
      <w:r>
        <w:rPr>
          <w:color w:val="231F20"/>
          <w:spacing w:val="-3"/>
          <w:sz w:val="22"/>
        </w:rPr>
        <w:t>Imprenta </w:t>
      </w:r>
      <w:r>
        <w:rPr>
          <w:color w:val="231F20"/>
          <w:sz w:val="22"/>
        </w:rPr>
        <w:t>de la Escuela de Artes y</w:t>
      </w:r>
      <w:r>
        <w:rPr>
          <w:color w:val="231F20"/>
          <w:spacing w:val="25"/>
          <w:sz w:val="22"/>
        </w:rPr>
        <w:t> </w:t>
      </w:r>
      <w:r>
        <w:rPr>
          <w:color w:val="231F20"/>
          <w:sz w:val="22"/>
        </w:rPr>
        <w:t>Oficios.</w:t>
      </w:r>
    </w:p>
    <w:p>
      <w:pPr>
        <w:spacing w:line="300" w:lineRule="exact" w:before="0"/>
        <w:ind w:left="1727" w:right="904" w:hanging="820"/>
        <w:jc w:val="both"/>
        <w:rPr>
          <w:sz w:val="22"/>
        </w:rPr>
      </w:pPr>
      <w:r>
        <w:rPr>
          <w:color w:val="231F20"/>
          <w:spacing w:val="-3"/>
          <w:sz w:val="22"/>
        </w:rPr>
        <w:t>Colección, 1897 (1897), </w:t>
      </w:r>
      <w:r>
        <w:rPr>
          <w:rFonts w:ascii="Palatino Linotype" w:hAnsi="Palatino Linotype"/>
          <w:i/>
          <w:color w:val="231F20"/>
          <w:spacing w:val="-4"/>
          <w:sz w:val="22"/>
        </w:rPr>
        <w:t>Colección </w:t>
      </w:r>
      <w:r>
        <w:rPr>
          <w:rFonts w:ascii="Palatino Linotype" w:hAnsi="Palatino Linotype"/>
          <w:i/>
          <w:color w:val="231F20"/>
          <w:sz w:val="22"/>
        </w:rPr>
        <w:t>de </w:t>
      </w:r>
      <w:r>
        <w:rPr>
          <w:rFonts w:ascii="Palatino Linotype" w:hAnsi="Palatino Linotype"/>
          <w:i/>
          <w:color w:val="231F20"/>
          <w:spacing w:val="-4"/>
          <w:sz w:val="22"/>
        </w:rPr>
        <w:t>decretos expedidos </w:t>
      </w:r>
      <w:r>
        <w:rPr>
          <w:rFonts w:ascii="Palatino Linotype" w:hAnsi="Palatino Linotype"/>
          <w:i/>
          <w:color w:val="231F20"/>
          <w:spacing w:val="-3"/>
          <w:sz w:val="22"/>
        </w:rPr>
        <w:t>por el Décimo </w:t>
      </w:r>
      <w:r>
        <w:rPr>
          <w:rFonts w:ascii="Palatino Linotype" w:hAnsi="Palatino Linotype"/>
          <w:i/>
          <w:color w:val="231F20"/>
          <w:spacing w:val="-4"/>
          <w:sz w:val="22"/>
        </w:rPr>
        <w:t>séptimo </w:t>
      </w:r>
      <w:r>
        <w:rPr>
          <w:rFonts w:ascii="Palatino Linotype" w:hAnsi="Palatino Linotype"/>
          <w:i/>
          <w:color w:val="231F20"/>
          <w:spacing w:val="-4"/>
          <w:sz w:val="22"/>
        </w:rPr>
        <w:t>Congreso</w:t>
      </w:r>
      <w:r>
        <w:rPr>
          <w:rFonts w:ascii="Palatino Linotype" w:hAnsi="Palatino Linotype"/>
          <w:i/>
          <w:color w:val="231F20"/>
          <w:spacing w:val="-8"/>
          <w:sz w:val="22"/>
        </w:rPr>
        <w:t> </w:t>
      </w:r>
      <w:r>
        <w:rPr>
          <w:rFonts w:ascii="Palatino Linotype" w:hAnsi="Palatino Linotype"/>
          <w:i/>
          <w:color w:val="231F20"/>
          <w:spacing w:val="-4"/>
          <w:sz w:val="22"/>
        </w:rPr>
        <w:t>Constitucional</w:t>
      </w:r>
      <w:r>
        <w:rPr>
          <w:rFonts w:ascii="Palatino Linotype" w:hAnsi="Palatino Linotype"/>
          <w:i/>
          <w:color w:val="231F20"/>
          <w:spacing w:val="-8"/>
          <w:sz w:val="22"/>
        </w:rPr>
        <w:t> </w:t>
      </w:r>
      <w:r>
        <w:rPr>
          <w:rFonts w:ascii="Palatino Linotype" w:hAnsi="Palatino Linotype"/>
          <w:i/>
          <w:color w:val="231F20"/>
          <w:sz w:val="22"/>
        </w:rPr>
        <w:t>y</w:t>
      </w:r>
      <w:r>
        <w:rPr>
          <w:rFonts w:ascii="Palatino Linotype" w:hAnsi="Palatino Linotype"/>
          <w:i/>
          <w:color w:val="231F20"/>
          <w:spacing w:val="-8"/>
          <w:sz w:val="22"/>
        </w:rPr>
        <w:t> </w:t>
      </w:r>
      <w:r>
        <w:rPr>
          <w:rFonts w:ascii="Palatino Linotype" w:hAnsi="Palatino Linotype"/>
          <w:i/>
          <w:color w:val="231F20"/>
          <w:spacing w:val="-3"/>
          <w:sz w:val="22"/>
        </w:rPr>
        <w:t>por</w:t>
      </w:r>
      <w:r>
        <w:rPr>
          <w:rFonts w:ascii="Palatino Linotype" w:hAnsi="Palatino Linotype"/>
          <w:i/>
          <w:color w:val="231F20"/>
          <w:spacing w:val="-8"/>
          <w:sz w:val="22"/>
        </w:rPr>
        <w:t> </w:t>
      </w:r>
      <w:r>
        <w:rPr>
          <w:rFonts w:ascii="Palatino Linotype" w:hAnsi="Palatino Linotype"/>
          <w:i/>
          <w:color w:val="231F20"/>
          <w:spacing w:val="-3"/>
          <w:sz w:val="22"/>
        </w:rPr>
        <w:t>el</w:t>
      </w:r>
      <w:r>
        <w:rPr>
          <w:rFonts w:ascii="Palatino Linotype" w:hAnsi="Palatino Linotype"/>
          <w:i/>
          <w:color w:val="231F20"/>
          <w:spacing w:val="-8"/>
          <w:sz w:val="22"/>
        </w:rPr>
        <w:t> </w:t>
      </w:r>
      <w:r>
        <w:rPr>
          <w:rFonts w:ascii="Palatino Linotype" w:hAnsi="Palatino Linotype"/>
          <w:i/>
          <w:color w:val="231F20"/>
          <w:spacing w:val="-3"/>
          <w:sz w:val="22"/>
        </w:rPr>
        <w:t>poder</w:t>
      </w:r>
      <w:r>
        <w:rPr>
          <w:rFonts w:ascii="Palatino Linotype" w:hAnsi="Palatino Linotype"/>
          <w:i/>
          <w:color w:val="231F20"/>
          <w:spacing w:val="-8"/>
          <w:sz w:val="22"/>
        </w:rPr>
        <w:t> </w:t>
      </w:r>
      <w:r>
        <w:rPr>
          <w:rFonts w:ascii="Palatino Linotype" w:hAnsi="Palatino Linotype"/>
          <w:i/>
          <w:color w:val="231F20"/>
          <w:spacing w:val="-4"/>
          <w:sz w:val="22"/>
        </w:rPr>
        <w:t>ejecutivo</w:t>
      </w:r>
      <w:r>
        <w:rPr>
          <w:rFonts w:ascii="Palatino Linotype" w:hAnsi="Palatino Linotype"/>
          <w:i/>
          <w:color w:val="231F20"/>
          <w:spacing w:val="-8"/>
          <w:sz w:val="22"/>
        </w:rPr>
        <w:t> </w:t>
      </w:r>
      <w:r>
        <w:rPr>
          <w:rFonts w:ascii="Palatino Linotype" w:hAnsi="Palatino Linotype"/>
          <w:i/>
          <w:color w:val="231F20"/>
          <w:spacing w:val="-4"/>
          <w:sz w:val="22"/>
        </w:rPr>
        <w:t>del</w:t>
      </w:r>
      <w:r>
        <w:rPr>
          <w:rFonts w:ascii="Palatino Linotype" w:hAnsi="Palatino Linotype"/>
          <w:i/>
          <w:color w:val="231F20"/>
          <w:spacing w:val="-8"/>
          <w:sz w:val="22"/>
        </w:rPr>
        <w:t> </w:t>
      </w:r>
      <w:r>
        <w:rPr>
          <w:rFonts w:ascii="Palatino Linotype" w:hAnsi="Palatino Linotype"/>
          <w:i/>
          <w:color w:val="231F20"/>
          <w:spacing w:val="-4"/>
          <w:sz w:val="22"/>
        </w:rPr>
        <w:t>estado</w:t>
      </w:r>
      <w:r>
        <w:rPr>
          <w:rFonts w:ascii="Palatino Linotype" w:hAnsi="Palatino Linotype"/>
          <w:i/>
          <w:color w:val="231F20"/>
          <w:spacing w:val="-8"/>
          <w:sz w:val="22"/>
        </w:rPr>
        <w:t> </w:t>
      </w:r>
      <w:r>
        <w:rPr>
          <w:rFonts w:ascii="Palatino Linotype" w:hAnsi="Palatino Linotype"/>
          <w:i/>
          <w:color w:val="231F20"/>
          <w:spacing w:val="-5"/>
          <w:sz w:val="22"/>
        </w:rPr>
        <w:t>libre</w:t>
      </w:r>
      <w:r>
        <w:rPr>
          <w:rFonts w:ascii="Palatino Linotype" w:hAnsi="Palatino Linotype"/>
          <w:i/>
          <w:color w:val="231F20"/>
          <w:spacing w:val="-8"/>
          <w:sz w:val="22"/>
        </w:rPr>
        <w:t> </w:t>
      </w:r>
      <w:r>
        <w:rPr>
          <w:rFonts w:ascii="Palatino Linotype" w:hAnsi="Palatino Linotype"/>
          <w:i/>
          <w:color w:val="231F20"/>
          <w:sz w:val="22"/>
        </w:rPr>
        <w:t>y</w:t>
      </w:r>
      <w:r>
        <w:rPr>
          <w:rFonts w:ascii="Palatino Linotype" w:hAnsi="Palatino Linotype"/>
          <w:i/>
          <w:color w:val="231F20"/>
          <w:spacing w:val="-8"/>
          <w:sz w:val="22"/>
        </w:rPr>
        <w:t> </w:t>
      </w:r>
      <w:r>
        <w:rPr>
          <w:rFonts w:ascii="Palatino Linotype" w:hAnsi="Palatino Linotype"/>
          <w:i/>
          <w:color w:val="231F20"/>
          <w:sz w:val="22"/>
        </w:rPr>
        <w:t>so- </w:t>
      </w:r>
      <w:r>
        <w:rPr>
          <w:rFonts w:ascii="Palatino Linotype" w:hAnsi="Palatino Linotype"/>
          <w:i/>
          <w:color w:val="231F20"/>
          <w:spacing w:val="-4"/>
          <w:sz w:val="22"/>
        </w:rPr>
        <w:t>berano </w:t>
      </w:r>
      <w:r>
        <w:rPr>
          <w:rFonts w:ascii="Palatino Linotype" w:hAnsi="Palatino Linotype"/>
          <w:i/>
          <w:color w:val="231F20"/>
          <w:sz w:val="22"/>
        </w:rPr>
        <w:t>de </w:t>
      </w:r>
      <w:r>
        <w:rPr>
          <w:rFonts w:ascii="Palatino Linotype" w:hAnsi="Palatino Linotype"/>
          <w:i/>
          <w:color w:val="231F20"/>
          <w:spacing w:val="-4"/>
          <w:sz w:val="22"/>
        </w:rPr>
        <w:t>México </w:t>
      </w:r>
      <w:r>
        <w:rPr>
          <w:rFonts w:ascii="Palatino Linotype" w:hAnsi="Palatino Linotype"/>
          <w:i/>
          <w:color w:val="231F20"/>
          <w:sz w:val="22"/>
        </w:rPr>
        <w:t>en </w:t>
      </w:r>
      <w:r>
        <w:rPr>
          <w:rFonts w:ascii="Palatino Linotype" w:hAnsi="Palatino Linotype"/>
          <w:i/>
          <w:color w:val="231F20"/>
          <w:spacing w:val="-3"/>
          <w:sz w:val="22"/>
        </w:rPr>
        <w:t>el periodo corrido </w:t>
      </w:r>
      <w:r>
        <w:rPr>
          <w:rFonts w:ascii="Palatino Linotype" w:hAnsi="Palatino Linotype"/>
          <w:i/>
          <w:color w:val="231F20"/>
          <w:sz w:val="22"/>
        </w:rPr>
        <w:t>de 2 de </w:t>
      </w:r>
      <w:r>
        <w:rPr>
          <w:rFonts w:ascii="Palatino Linotype" w:hAnsi="Palatino Linotype"/>
          <w:i/>
          <w:color w:val="231F20"/>
          <w:spacing w:val="-3"/>
          <w:sz w:val="22"/>
        </w:rPr>
        <w:t>marzo </w:t>
      </w:r>
      <w:r>
        <w:rPr>
          <w:rFonts w:ascii="Palatino Linotype" w:hAnsi="Palatino Linotype"/>
          <w:i/>
          <w:color w:val="231F20"/>
          <w:sz w:val="22"/>
        </w:rPr>
        <w:t>de </w:t>
      </w:r>
      <w:r>
        <w:rPr>
          <w:rFonts w:ascii="Palatino Linotype" w:hAnsi="Palatino Linotype"/>
          <w:i/>
          <w:color w:val="231F20"/>
          <w:spacing w:val="-3"/>
          <w:sz w:val="22"/>
        </w:rPr>
        <w:t>1897 </w:t>
      </w:r>
      <w:r>
        <w:rPr>
          <w:rFonts w:ascii="Palatino Linotype" w:hAnsi="Palatino Linotype"/>
          <w:i/>
          <w:color w:val="231F20"/>
          <w:sz w:val="22"/>
        </w:rPr>
        <w:t>a 2 de </w:t>
      </w:r>
      <w:r>
        <w:rPr>
          <w:rFonts w:ascii="Palatino Linotype" w:hAnsi="Palatino Linotype"/>
          <w:i/>
          <w:color w:val="231F20"/>
          <w:spacing w:val="-3"/>
          <w:sz w:val="22"/>
        </w:rPr>
        <w:t>marzo </w:t>
      </w:r>
      <w:r>
        <w:rPr>
          <w:rFonts w:ascii="Palatino Linotype" w:hAnsi="Palatino Linotype"/>
          <w:i/>
          <w:color w:val="231F20"/>
          <w:sz w:val="22"/>
        </w:rPr>
        <w:t>de </w:t>
      </w:r>
      <w:r>
        <w:rPr>
          <w:rFonts w:ascii="Palatino Linotype" w:hAnsi="Palatino Linotype"/>
          <w:i/>
          <w:color w:val="231F20"/>
          <w:spacing w:val="-3"/>
          <w:sz w:val="22"/>
        </w:rPr>
        <w:t>1899</w:t>
      </w:r>
      <w:r>
        <w:rPr>
          <w:color w:val="231F20"/>
          <w:spacing w:val="-3"/>
          <w:sz w:val="22"/>
        </w:rPr>
        <w:t>, </w:t>
      </w:r>
      <w:r>
        <w:rPr>
          <w:color w:val="231F20"/>
          <w:spacing w:val="-9"/>
          <w:sz w:val="22"/>
        </w:rPr>
        <w:t>Tomo </w:t>
      </w:r>
      <w:r>
        <w:rPr>
          <w:color w:val="231F20"/>
          <w:sz w:val="18"/>
        </w:rPr>
        <w:t>XXV</w:t>
      </w:r>
      <w:r>
        <w:rPr>
          <w:color w:val="231F20"/>
          <w:sz w:val="22"/>
        </w:rPr>
        <w:t>, </w:t>
      </w:r>
      <w:r>
        <w:rPr>
          <w:color w:val="231F20"/>
          <w:spacing w:val="-6"/>
          <w:sz w:val="22"/>
        </w:rPr>
        <w:t>Toluca, </w:t>
      </w:r>
      <w:r>
        <w:rPr>
          <w:color w:val="231F20"/>
          <w:spacing w:val="-3"/>
          <w:sz w:val="22"/>
        </w:rPr>
        <w:t>Oficina Tipográfica del  </w:t>
      </w:r>
      <w:r>
        <w:rPr>
          <w:color w:val="231F20"/>
          <w:spacing w:val="8"/>
          <w:sz w:val="22"/>
        </w:rPr>
        <w:t> </w:t>
      </w:r>
      <w:r>
        <w:rPr>
          <w:color w:val="231F20"/>
          <w:spacing w:val="-4"/>
          <w:sz w:val="22"/>
        </w:rPr>
        <w:t>Gobierno.</w:t>
      </w:r>
    </w:p>
    <w:p>
      <w:pPr>
        <w:spacing w:after="0" w:line="300" w:lineRule="exact"/>
        <w:jc w:val="both"/>
        <w:rPr>
          <w:sz w:val="22"/>
        </w:rPr>
        <w:sectPr>
          <w:pgSz w:w="8510" w:h="11630"/>
          <w:pgMar w:header="331" w:footer="388" w:top="620" w:bottom="580" w:left="0" w:right="0"/>
        </w:sectPr>
      </w:pPr>
    </w:p>
    <w:p>
      <w:pPr>
        <w:pStyle w:val="BodyText"/>
        <w:spacing w:before="12"/>
        <w:rPr>
          <w:sz w:val="20"/>
        </w:rPr>
      </w:pPr>
    </w:p>
    <w:p>
      <w:pPr>
        <w:spacing w:line="300" w:lineRule="exact" w:before="22"/>
        <w:ind w:left="1727" w:right="903" w:hanging="820"/>
        <w:jc w:val="both"/>
        <w:rPr>
          <w:sz w:val="22"/>
        </w:rPr>
      </w:pPr>
      <w:r>
        <w:rPr>
          <w:color w:val="231F20"/>
          <w:sz w:val="22"/>
        </w:rPr>
        <w:t>Colección, 1899 (1899), </w:t>
      </w:r>
      <w:r>
        <w:rPr>
          <w:rFonts w:ascii="Palatino Linotype" w:hAnsi="Palatino Linotype"/>
          <w:i/>
          <w:color w:val="231F20"/>
          <w:sz w:val="22"/>
        </w:rPr>
        <w:t>Colección de decretos expedidos por el décimo</w:t>
      </w:r>
      <w:r>
        <w:rPr>
          <w:rFonts w:ascii="Palatino Linotype" w:hAnsi="Palatino Linotype"/>
          <w:i/>
          <w:color w:val="231F20"/>
          <w:spacing w:val="-26"/>
          <w:sz w:val="22"/>
        </w:rPr>
        <w:t> </w:t>
      </w:r>
      <w:r>
        <w:rPr>
          <w:rFonts w:ascii="Palatino Linotype" w:hAnsi="Palatino Linotype"/>
          <w:i/>
          <w:color w:val="231F20"/>
          <w:sz w:val="22"/>
        </w:rPr>
        <w:t>octavo </w:t>
      </w:r>
      <w:r>
        <w:rPr>
          <w:rFonts w:ascii="Palatino Linotype" w:hAnsi="Palatino Linotype"/>
          <w:i/>
          <w:color w:val="231F20"/>
          <w:sz w:val="22"/>
        </w:rPr>
        <w:t>congreso</w:t>
      </w:r>
      <w:r>
        <w:rPr>
          <w:rFonts w:ascii="Palatino Linotype" w:hAnsi="Palatino Linotype"/>
          <w:i/>
          <w:color w:val="231F20"/>
          <w:spacing w:val="-13"/>
          <w:sz w:val="22"/>
        </w:rPr>
        <w:t> </w:t>
      </w:r>
      <w:r>
        <w:rPr>
          <w:rFonts w:ascii="Palatino Linotype" w:hAnsi="Palatino Linotype"/>
          <w:i/>
          <w:color w:val="231F20"/>
          <w:sz w:val="22"/>
        </w:rPr>
        <w:t>constitucional</w:t>
      </w:r>
      <w:r>
        <w:rPr>
          <w:rFonts w:ascii="Palatino Linotype" w:hAnsi="Palatino Linotype"/>
          <w:i/>
          <w:color w:val="231F20"/>
          <w:spacing w:val="-13"/>
          <w:sz w:val="22"/>
        </w:rPr>
        <w:t> </w:t>
      </w:r>
      <w:r>
        <w:rPr>
          <w:rFonts w:ascii="Palatino Linotype" w:hAnsi="Palatino Linotype"/>
          <w:i/>
          <w:color w:val="231F20"/>
          <w:sz w:val="22"/>
        </w:rPr>
        <w:t>y</w:t>
      </w:r>
      <w:r>
        <w:rPr>
          <w:rFonts w:ascii="Palatino Linotype" w:hAnsi="Palatino Linotype"/>
          <w:i/>
          <w:color w:val="231F20"/>
          <w:spacing w:val="-13"/>
          <w:sz w:val="22"/>
        </w:rPr>
        <w:t> </w:t>
      </w:r>
      <w:r>
        <w:rPr>
          <w:rFonts w:ascii="Palatino Linotype" w:hAnsi="Palatino Linotype"/>
          <w:i/>
          <w:color w:val="231F20"/>
          <w:sz w:val="22"/>
        </w:rPr>
        <w:t>por</w:t>
      </w:r>
      <w:r>
        <w:rPr>
          <w:rFonts w:ascii="Palatino Linotype" w:hAnsi="Palatino Linotype"/>
          <w:i/>
          <w:color w:val="231F20"/>
          <w:spacing w:val="-13"/>
          <w:sz w:val="22"/>
        </w:rPr>
        <w:t> </w:t>
      </w:r>
      <w:r>
        <w:rPr>
          <w:rFonts w:ascii="Palatino Linotype" w:hAnsi="Palatino Linotype"/>
          <w:i/>
          <w:color w:val="231F20"/>
          <w:sz w:val="22"/>
        </w:rPr>
        <w:t>el</w:t>
      </w:r>
      <w:r>
        <w:rPr>
          <w:rFonts w:ascii="Palatino Linotype" w:hAnsi="Palatino Linotype"/>
          <w:i/>
          <w:color w:val="231F20"/>
          <w:spacing w:val="-13"/>
          <w:sz w:val="22"/>
        </w:rPr>
        <w:t> </w:t>
      </w:r>
      <w:r>
        <w:rPr>
          <w:rFonts w:ascii="Palatino Linotype" w:hAnsi="Palatino Linotype"/>
          <w:i/>
          <w:color w:val="231F20"/>
          <w:sz w:val="22"/>
        </w:rPr>
        <w:t>ejecutivo</w:t>
      </w:r>
      <w:r>
        <w:rPr>
          <w:rFonts w:ascii="Palatino Linotype" w:hAnsi="Palatino Linotype"/>
          <w:i/>
          <w:color w:val="231F20"/>
          <w:spacing w:val="-13"/>
          <w:sz w:val="22"/>
        </w:rPr>
        <w:t> </w:t>
      </w:r>
      <w:r>
        <w:rPr>
          <w:rFonts w:ascii="Palatino Linotype" w:hAnsi="Palatino Linotype"/>
          <w:i/>
          <w:color w:val="231F20"/>
          <w:sz w:val="22"/>
        </w:rPr>
        <w:t>del</w:t>
      </w:r>
      <w:r>
        <w:rPr>
          <w:rFonts w:ascii="Palatino Linotype" w:hAnsi="Palatino Linotype"/>
          <w:i/>
          <w:color w:val="231F20"/>
          <w:spacing w:val="-13"/>
          <w:sz w:val="22"/>
        </w:rPr>
        <w:t> </w:t>
      </w:r>
      <w:r>
        <w:rPr>
          <w:rFonts w:ascii="Palatino Linotype" w:hAnsi="Palatino Linotype"/>
          <w:i/>
          <w:color w:val="231F20"/>
          <w:sz w:val="22"/>
        </w:rPr>
        <w:t>estado</w:t>
      </w:r>
      <w:r>
        <w:rPr>
          <w:rFonts w:ascii="Palatino Linotype" w:hAnsi="Palatino Linotype"/>
          <w:i/>
          <w:color w:val="231F20"/>
          <w:spacing w:val="-13"/>
          <w:sz w:val="22"/>
        </w:rPr>
        <w:t> </w:t>
      </w:r>
      <w:r>
        <w:rPr>
          <w:rFonts w:ascii="Palatino Linotype" w:hAnsi="Palatino Linotype"/>
          <w:i/>
          <w:color w:val="231F20"/>
          <w:spacing w:val="-3"/>
          <w:sz w:val="22"/>
        </w:rPr>
        <w:t>libre</w:t>
      </w:r>
      <w:r>
        <w:rPr>
          <w:rFonts w:ascii="Palatino Linotype" w:hAnsi="Palatino Linotype"/>
          <w:i/>
          <w:color w:val="231F20"/>
          <w:spacing w:val="-13"/>
          <w:sz w:val="22"/>
        </w:rPr>
        <w:t> </w:t>
      </w:r>
      <w:r>
        <w:rPr>
          <w:rFonts w:ascii="Palatino Linotype" w:hAnsi="Palatino Linotype"/>
          <w:i/>
          <w:color w:val="231F20"/>
          <w:sz w:val="22"/>
        </w:rPr>
        <w:t>y</w:t>
      </w:r>
      <w:r>
        <w:rPr>
          <w:rFonts w:ascii="Palatino Linotype" w:hAnsi="Palatino Linotype"/>
          <w:i/>
          <w:color w:val="231F20"/>
          <w:spacing w:val="-13"/>
          <w:sz w:val="22"/>
        </w:rPr>
        <w:t> </w:t>
      </w:r>
      <w:r>
        <w:rPr>
          <w:rFonts w:ascii="Palatino Linotype" w:hAnsi="Palatino Linotype"/>
          <w:i/>
          <w:color w:val="231F20"/>
          <w:sz w:val="22"/>
        </w:rPr>
        <w:t>soberano de</w:t>
      </w:r>
      <w:r>
        <w:rPr>
          <w:rFonts w:ascii="Palatino Linotype" w:hAnsi="Palatino Linotype"/>
          <w:i/>
          <w:color w:val="231F20"/>
          <w:spacing w:val="-6"/>
          <w:sz w:val="22"/>
        </w:rPr>
        <w:t> </w:t>
      </w:r>
      <w:r>
        <w:rPr>
          <w:rFonts w:ascii="Palatino Linotype" w:hAnsi="Palatino Linotype"/>
          <w:i/>
          <w:color w:val="231F20"/>
          <w:sz w:val="22"/>
        </w:rPr>
        <w:t>México</w:t>
      </w:r>
      <w:r>
        <w:rPr>
          <w:rFonts w:ascii="Palatino Linotype" w:hAnsi="Palatino Linotype"/>
          <w:i/>
          <w:color w:val="231F20"/>
          <w:spacing w:val="-6"/>
          <w:sz w:val="22"/>
        </w:rPr>
        <w:t> </w:t>
      </w:r>
      <w:r>
        <w:rPr>
          <w:rFonts w:ascii="Palatino Linotype" w:hAnsi="Palatino Linotype"/>
          <w:i/>
          <w:color w:val="231F20"/>
          <w:sz w:val="22"/>
        </w:rPr>
        <w:t>en</w:t>
      </w:r>
      <w:r>
        <w:rPr>
          <w:rFonts w:ascii="Palatino Linotype" w:hAnsi="Palatino Linotype"/>
          <w:i/>
          <w:color w:val="231F20"/>
          <w:spacing w:val="-6"/>
          <w:sz w:val="22"/>
        </w:rPr>
        <w:t> </w:t>
      </w:r>
      <w:r>
        <w:rPr>
          <w:rFonts w:ascii="Palatino Linotype" w:hAnsi="Palatino Linotype"/>
          <w:i/>
          <w:color w:val="231F20"/>
          <w:sz w:val="22"/>
        </w:rPr>
        <w:t>el</w:t>
      </w:r>
      <w:r>
        <w:rPr>
          <w:rFonts w:ascii="Palatino Linotype" w:hAnsi="Palatino Linotype"/>
          <w:i/>
          <w:color w:val="231F20"/>
          <w:spacing w:val="-6"/>
          <w:sz w:val="22"/>
        </w:rPr>
        <w:t> </w:t>
      </w:r>
      <w:r>
        <w:rPr>
          <w:rFonts w:ascii="Palatino Linotype" w:hAnsi="Palatino Linotype"/>
          <w:i/>
          <w:color w:val="231F20"/>
          <w:sz w:val="22"/>
        </w:rPr>
        <w:t>periodo</w:t>
      </w:r>
      <w:r>
        <w:rPr>
          <w:rFonts w:ascii="Palatino Linotype" w:hAnsi="Palatino Linotype"/>
          <w:i/>
          <w:color w:val="231F20"/>
          <w:spacing w:val="-6"/>
          <w:sz w:val="22"/>
        </w:rPr>
        <w:t> </w:t>
      </w:r>
      <w:r>
        <w:rPr>
          <w:rFonts w:ascii="Palatino Linotype" w:hAnsi="Palatino Linotype"/>
          <w:i/>
          <w:color w:val="231F20"/>
          <w:sz w:val="22"/>
        </w:rPr>
        <w:t>corrido</w:t>
      </w:r>
      <w:r>
        <w:rPr>
          <w:rFonts w:ascii="Palatino Linotype" w:hAnsi="Palatino Linotype"/>
          <w:i/>
          <w:color w:val="231F20"/>
          <w:spacing w:val="-6"/>
          <w:sz w:val="22"/>
        </w:rPr>
        <w:t> </w:t>
      </w:r>
      <w:r>
        <w:rPr>
          <w:rFonts w:ascii="Palatino Linotype" w:hAnsi="Palatino Linotype"/>
          <w:i/>
          <w:color w:val="231F20"/>
          <w:sz w:val="22"/>
        </w:rPr>
        <w:t>de</w:t>
      </w:r>
      <w:r>
        <w:rPr>
          <w:rFonts w:ascii="Palatino Linotype" w:hAnsi="Palatino Linotype"/>
          <w:i/>
          <w:color w:val="231F20"/>
          <w:spacing w:val="-6"/>
          <w:sz w:val="22"/>
        </w:rPr>
        <w:t> </w:t>
      </w:r>
      <w:r>
        <w:rPr>
          <w:rFonts w:ascii="Palatino Linotype" w:hAnsi="Palatino Linotype"/>
          <w:i/>
          <w:color w:val="231F20"/>
          <w:sz w:val="22"/>
        </w:rPr>
        <w:t>2</w:t>
      </w:r>
      <w:r>
        <w:rPr>
          <w:rFonts w:ascii="Palatino Linotype" w:hAnsi="Palatino Linotype"/>
          <w:i/>
          <w:color w:val="231F20"/>
          <w:spacing w:val="-6"/>
          <w:sz w:val="22"/>
        </w:rPr>
        <w:t> </w:t>
      </w:r>
      <w:r>
        <w:rPr>
          <w:rFonts w:ascii="Palatino Linotype" w:hAnsi="Palatino Linotype"/>
          <w:i/>
          <w:color w:val="231F20"/>
          <w:sz w:val="22"/>
        </w:rPr>
        <w:t>de</w:t>
      </w:r>
      <w:r>
        <w:rPr>
          <w:rFonts w:ascii="Palatino Linotype" w:hAnsi="Palatino Linotype"/>
          <w:i/>
          <w:color w:val="231F20"/>
          <w:spacing w:val="-6"/>
          <w:sz w:val="22"/>
        </w:rPr>
        <w:t> </w:t>
      </w:r>
      <w:r>
        <w:rPr>
          <w:rFonts w:ascii="Palatino Linotype" w:hAnsi="Palatino Linotype"/>
          <w:i/>
          <w:color w:val="231F20"/>
          <w:sz w:val="22"/>
        </w:rPr>
        <w:t>marzo</w:t>
      </w:r>
      <w:r>
        <w:rPr>
          <w:rFonts w:ascii="Palatino Linotype" w:hAnsi="Palatino Linotype"/>
          <w:i/>
          <w:color w:val="231F20"/>
          <w:spacing w:val="-6"/>
          <w:sz w:val="22"/>
        </w:rPr>
        <w:t> </w:t>
      </w:r>
      <w:r>
        <w:rPr>
          <w:rFonts w:ascii="Palatino Linotype" w:hAnsi="Palatino Linotype"/>
          <w:i/>
          <w:color w:val="231F20"/>
          <w:sz w:val="22"/>
        </w:rPr>
        <w:t>de</w:t>
      </w:r>
      <w:r>
        <w:rPr>
          <w:rFonts w:ascii="Palatino Linotype" w:hAnsi="Palatino Linotype"/>
          <w:i/>
          <w:color w:val="231F20"/>
          <w:spacing w:val="-6"/>
          <w:sz w:val="22"/>
        </w:rPr>
        <w:t> </w:t>
      </w:r>
      <w:r>
        <w:rPr>
          <w:rFonts w:ascii="Palatino Linotype" w:hAnsi="Palatino Linotype"/>
          <w:i/>
          <w:color w:val="231F20"/>
          <w:sz w:val="22"/>
        </w:rPr>
        <w:t>1899</w:t>
      </w:r>
      <w:r>
        <w:rPr>
          <w:rFonts w:ascii="Palatino Linotype" w:hAnsi="Palatino Linotype"/>
          <w:i/>
          <w:color w:val="231F20"/>
          <w:spacing w:val="-6"/>
          <w:sz w:val="22"/>
        </w:rPr>
        <w:t> </w:t>
      </w:r>
      <w:r>
        <w:rPr>
          <w:rFonts w:ascii="Palatino Linotype" w:hAnsi="Palatino Linotype"/>
          <w:i/>
          <w:color w:val="231F20"/>
          <w:sz w:val="22"/>
        </w:rPr>
        <w:t>a</w:t>
      </w:r>
      <w:r>
        <w:rPr>
          <w:rFonts w:ascii="Palatino Linotype" w:hAnsi="Palatino Linotype"/>
          <w:i/>
          <w:color w:val="231F20"/>
          <w:spacing w:val="-6"/>
          <w:sz w:val="22"/>
        </w:rPr>
        <w:t> </w:t>
      </w:r>
      <w:r>
        <w:rPr>
          <w:rFonts w:ascii="Palatino Linotype" w:hAnsi="Palatino Linotype"/>
          <w:i/>
          <w:color w:val="231F20"/>
          <w:sz w:val="22"/>
        </w:rPr>
        <w:t>2</w:t>
      </w:r>
      <w:r>
        <w:rPr>
          <w:rFonts w:ascii="Palatino Linotype" w:hAnsi="Palatino Linotype"/>
          <w:i/>
          <w:color w:val="231F20"/>
          <w:spacing w:val="-6"/>
          <w:sz w:val="22"/>
        </w:rPr>
        <w:t> </w:t>
      </w:r>
      <w:r>
        <w:rPr>
          <w:rFonts w:ascii="Palatino Linotype" w:hAnsi="Palatino Linotype"/>
          <w:i/>
          <w:color w:val="231F20"/>
          <w:sz w:val="22"/>
        </w:rPr>
        <w:t>de</w:t>
      </w:r>
      <w:r>
        <w:rPr>
          <w:rFonts w:ascii="Palatino Linotype" w:hAnsi="Palatino Linotype"/>
          <w:i/>
          <w:color w:val="231F20"/>
          <w:spacing w:val="-6"/>
          <w:sz w:val="22"/>
        </w:rPr>
        <w:t> </w:t>
      </w:r>
      <w:r>
        <w:rPr>
          <w:rFonts w:ascii="Palatino Linotype" w:hAnsi="Palatino Linotype"/>
          <w:i/>
          <w:color w:val="231F20"/>
          <w:sz w:val="22"/>
        </w:rPr>
        <w:t>marzo de 1901</w:t>
      </w:r>
      <w:r>
        <w:rPr>
          <w:color w:val="231F20"/>
          <w:sz w:val="22"/>
        </w:rPr>
        <w:t>, tomo </w:t>
      </w:r>
      <w:r>
        <w:rPr>
          <w:color w:val="231F20"/>
          <w:sz w:val="18"/>
        </w:rPr>
        <w:t>XXVI</w:t>
      </w:r>
      <w:r>
        <w:rPr>
          <w:color w:val="231F20"/>
          <w:sz w:val="22"/>
        </w:rPr>
        <w:t>, </w:t>
      </w:r>
      <w:r>
        <w:rPr>
          <w:color w:val="231F20"/>
          <w:spacing w:val="-4"/>
          <w:sz w:val="22"/>
        </w:rPr>
        <w:t>Toluca, </w:t>
      </w:r>
      <w:r>
        <w:rPr>
          <w:color w:val="231F20"/>
          <w:sz w:val="22"/>
        </w:rPr>
        <w:t>Escuela de Artes y </w:t>
      </w:r>
      <w:r>
        <w:rPr>
          <w:color w:val="231F20"/>
          <w:spacing w:val="11"/>
          <w:sz w:val="22"/>
        </w:rPr>
        <w:t> </w:t>
      </w:r>
      <w:r>
        <w:rPr>
          <w:color w:val="231F20"/>
          <w:sz w:val="22"/>
        </w:rPr>
        <w:t>Oficios.</w:t>
      </w:r>
    </w:p>
    <w:p>
      <w:pPr>
        <w:spacing w:line="300" w:lineRule="exact" w:before="0"/>
        <w:ind w:left="1727" w:right="904" w:hanging="820"/>
        <w:jc w:val="both"/>
        <w:rPr>
          <w:sz w:val="22"/>
        </w:rPr>
      </w:pPr>
      <w:r>
        <w:rPr>
          <w:color w:val="231F20"/>
          <w:sz w:val="22"/>
        </w:rPr>
        <w:t>Concentración, 1898 (1898), </w:t>
      </w:r>
      <w:r>
        <w:rPr>
          <w:rFonts w:ascii="Palatino Linotype" w:hAnsi="Palatino Linotype"/>
          <w:i/>
          <w:color w:val="231F20"/>
          <w:sz w:val="22"/>
        </w:rPr>
        <w:t>Concentración de los </w:t>
      </w:r>
      <w:r>
        <w:rPr>
          <w:rFonts w:ascii="Palatino Linotype" w:hAnsi="Palatino Linotype"/>
          <w:i/>
          <w:color w:val="231F20"/>
          <w:spacing w:val="-3"/>
          <w:sz w:val="22"/>
        </w:rPr>
        <w:t>datos </w:t>
      </w:r>
      <w:r>
        <w:rPr>
          <w:rFonts w:ascii="Palatino Linotype" w:hAnsi="Palatino Linotype"/>
          <w:i/>
          <w:color w:val="231F20"/>
          <w:sz w:val="22"/>
        </w:rPr>
        <w:t>estadísticos del </w:t>
      </w:r>
      <w:r>
        <w:rPr>
          <w:rFonts w:ascii="Palatino Linotype" w:hAnsi="Palatino Linotype"/>
          <w:i/>
          <w:color w:val="231F20"/>
          <w:sz w:val="22"/>
        </w:rPr>
        <w:t>Estado de México </w:t>
      </w:r>
      <w:r>
        <w:rPr>
          <w:rFonts w:ascii="Palatino Linotype" w:hAnsi="Palatino Linotype"/>
          <w:i/>
          <w:color w:val="231F20"/>
          <w:spacing w:val="-2"/>
          <w:sz w:val="22"/>
        </w:rPr>
        <w:t>año </w:t>
      </w:r>
      <w:r>
        <w:rPr>
          <w:rFonts w:ascii="Palatino Linotype" w:hAnsi="Palatino Linotype"/>
          <w:i/>
          <w:color w:val="231F20"/>
          <w:sz w:val="22"/>
        </w:rPr>
        <w:t>de enero a diciembre de 1898</w:t>
      </w:r>
      <w:r>
        <w:rPr>
          <w:color w:val="231F20"/>
          <w:sz w:val="22"/>
        </w:rPr>
        <w:t>, </w:t>
      </w:r>
      <w:r>
        <w:rPr>
          <w:color w:val="231F20"/>
          <w:spacing w:val="-4"/>
          <w:sz w:val="22"/>
        </w:rPr>
        <w:t>Toluca,</w:t>
      </w:r>
      <w:r>
        <w:rPr>
          <w:color w:val="231F20"/>
          <w:spacing w:val="-35"/>
          <w:sz w:val="22"/>
        </w:rPr>
        <w:t> </w:t>
      </w:r>
      <w:r>
        <w:rPr>
          <w:color w:val="231F20"/>
          <w:sz w:val="22"/>
        </w:rPr>
        <w:t>Oficina tipográfica del Gobierno en la Escuela de Artes y  </w:t>
      </w:r>
      <w:r>
        <w:rPr>
          <w:color w:val="231F20"/>
          <w:spacing w:val="27"/>
          <w:sz w:val="22"/>
        </w:rPr>
        <w:t> </w:t>
      </w:r>
      <w:r>
        <w:rPr>
          <w:color w:val="231F20"/>
          <w:sz w:val="22"/>
        </w:rPr>
        <w:t>Oficios.</w:t>
      </w:r>
    </w:p>
    <w:p>
      <w:pPr>
        <w:spacing w:line="300" w:lineRule="exact" w:before="0"/>
        <w:ind w:left="1727" w:right="904" w:hanging="820"/>
        <w:jc w:val="both"/>
        <w:rPr>
          <w:sz w:val="22"/>
        </w:rPr>
      </w:pPr>
      <w:r>
        <w:rPr>
          <w:color w:val="231F20"/>
          <w:sz w:val="22"/>
        </w:rPr>
        <w:t>Concentración, 1900 (1900), </w:t>
      </w:r>
      <w:r>
        <w:rPr>
          <w:rFonts w:ascii="Palatino Linotype" w:hAnsi="Palatino Linotype"/>
          <w:i/>
          <w:color w:val="231F20"/>
          <w:sz w:val="22"/>
        </w:rPr>
        <w:t>Concentración de los datos estadísticos del </w:t>
      </w:r>
      <w:r>
        <w:rPr>
          <w:rFonts w:ascii="Palatino Linotype" w:hAnsi="Palatino Linotype"/>
          <w:i/>
          <w:color w:val="231F20"/>
          <w:sz w:val="22"/>
        </w:rPr>
        <w:t>Estado de México en el año de 1899</w:t>
      </w:r>
      <w:r>
        <w:rPr>
          <w:color w:val="231F20"/>
          <w:sz w:val="22"/>
        </w:rPr>
        <w:t>, Toluca, Oficina tipográfica del Gobierno en la Escuela de Artes y  Oficios.</w:t>
      </w:r>
    </w:p>
    <w:p>
      <w:pPr>
        <w:spacing w:line="300" w:lineRule="exact" w:before="0"/>
        <w:ind w:left="1727" w:right="904" w:hanging="820"/>
        <w:jc w:val="both"/>
        <w:rPr>
          <w:sz w:val="22"/>
        </w:rPr>
      </w:pPr>
      <w:r>
        <w:rPr>
          <w:color w:val="231F20"/>
          <w:sz w:val="22"/>
        </w:rPr>
        <w:t>Concentración, 1901 (1901), </w:t>
      </w:r>
      <w:r>
        <w:rPr>
          <w:rFonts w:ascii="Palatino Linotype" w:hAnsi="Palatino Linotype"/>
          <w:i/>
          <w:color w:val="231F20"/>
          <w:sz w:val="22"/>
        </w:rPr>
        <w:t>Concentración de los datos estadísticos del </w:t>
      </w:r>
      <w:r>
        <w:rPr>
          <w:rFonts w:ascii="Palatino Linotype" w:hAnsi="Palatino Linotype"/>
          <w:i/>
          <w:color w:val="231F20"/>
          <w:sz w:val="22"/>
        </w:rPr>
        <w:t>Estado de México en el año de 1900</w:t>
      </w:r>
      <w:r>
        <w:rPr>
          <w:color w:val="231F20"/>
          <w:sz w:val="22"/>
        </w:rPr>
        <w:t>, Toluca, Oficina tipográfica del Gobierno en la Escuela de Artes y  Oficios.</w:t>
      </w:r>
    </w:p>
    <w:p>
      <w:pPr>
        <w:spacing w:line="300" w:lineRule="exact" w:before="0"/>
        <w:ind w:left="1727" w:right="904" w:hanging="820"/>
        <w:jc w:val="both"/>
        <w:rPr>
          <w:sz w:val="22"/>
        </w:rPr>
      </w:pPr>
      <w:r>
        <w:rPr>
          <w:color w:val="231F20"/>
          <w:sz w:val="22"/>
        </w:rPr>
        <w:t>Concentración, 1902 (1902), </w:t>
      </w:r>
      <w:r>
        <w:rPr>
          <w:rFonts w:ascii="Palatino Linotype" w:hAnsi="Palatino Linotype"/>
          <w:i/>
          <w:color w:val="231F20"/>
          <w:sz w:val="22"/>
        </w:rPr>
        <w:t>Concentración de los datos estadísticos del </w:t>
      </w:r>
      <w:r>
        <w:rPr>
          <w:rFonts w:ascii="Palatino Linotype" w:hAnsi="Palatino Linotype"/>
          <w:i/>
          <w:color w:val="231F20"/>
          <w:sz w:val="22"/>
        </w:rPr>
        <w:t>Estado de México en el año de 1901</w:t>
      </w:r>
      <w:r>
        <w:rPr>
          <w:color w:val="231F20"/>
          <w:sz w:val="22"/>
        </w:rPr>
        <w:t>, Toluca, Oficina tipográfica del Gobierno en la Escuela de Artes y Oficios,  1902.</w:t>
      </w:r>
    </w:p>
    <w:p>
      <w:pPr>
        <w:spacing w:line="300" w:lineRule="exact" w:before="0"/>
        <w:ind w:left="1727" w:right="904" w:hanging="820"/>
        <w:jc w:val="both"/>
        <w:rPr>
          <w:sz w:val="22"/>
        </w:rPr>
      </w:pPr>
      <w:r>
        <w:rPr>
          <w:color w:val="231F20"/>
          <w:sz w:val="22"/>
        </w:rPr>
        <w:t>Concentración, 1904 (1904), </w:t>
      </w:r>
      <w:r>
        <w:rPr>
          <w:rFonts w:ascii="Palatino Linotype" w:hAnsi="Palatino Linotype"/>
          <w:i/>
          <w:color w:val="231F20"/>
          <w:sz w:val="22"/>
        </w:rPr>
        <w:t>Concentración de los datos estadísticos del </w:t>
      </w:r>
      <w:r>
        <w:rPr>
          <w:rFonts w:ascii="Palatino Linotype" w:hAnsi="Palatino Linotype"/>
          <w:i/>
          <w:color w:val="231F20"/>
          <w:sz w:val="22"/>
        </w:rPr>
        <w:t>Estado de México en el año de 1902</w:t>
      </w:r>
      <w:r>
        <w:rPr>
          <w:color w:val="231F20"/>
          <w:sz w:val="22"/>
        </w:rPr>
        <w:t>, Toluca, Oficina tipográfica del Gobierno en la Escuela de Artes y  Oficios.</w:t>
      </w:r>
    </w:p>
    <w:p>
      <w:pPr>
        <w:spacing w:line="300" w:lineRule="exact" w:before="0"/>
        <w:ind w:left="1727" w:right="904" w:hanging="820"/>
        <w:jc w:val="both"/>
        <w:rPr>
          <w:sz w:val="22"/>
        </w:rPr>
      </w:pPr>
      <w:r>
        <w:rPr>
          <w:color w:val="231F20"/>
          <w:sz w:val="22"/>
        </w:rPr>
        <w:t>Concentración, 1912 (1912), </w:t>
      </w:r>
      <w:r>
        <w:rPr>
          <w:rFonts w:ascii="Palatino Linotype" w:hAnsi="Palatino Linotype"/>
          <w:i/>
          <w:color w:val="231F20"/>
          <w:sz w:val="22"/>
        </w:rPr>
        <w:t>Concentración de los datos estadísticos del </w:t>
      </w:r>
      <w:r>
        <w:rPr>
          <w:rFonts w:ascii="Palatino Linotype" w:hAnsi="Palatino Linotype"/>
          <w:i/>
          <w:color w:val="231F20"/>
          <w:sz w:val="22"/>
        </w:rPr>
        <w:t>Estado de México en el año de 1911</w:t>
      </w:r>
      <w:r>
        <w:rPr>
          <w:color w:val="231F20"/>
          <w:sz w:val="22"/>
        </w:rPr>
        <w:t>, Toluca, Oficina tipográfica del Gobierno en la Escuela de Artes y  Oficios.</w:t>
      </w:r>
    </w:p>
    <w:p>
      <w:pPr>
        <w:spacing w:line="300" w:lineRule="exact" w:before="0"/>
        <w:ind w:left="1727" w:right="904" w:hanging="820"/>
        <w:jc w:val="both"/>
        <w:rPr>
          <w:sz w:val="22"/>
        </w:rPr>
      </w:pPr>
      <w:r>
        <w:rPr>
          <w:color w:val="231F20"/>
          <w:sz w:val="22"/>
        </w:rPr>
        <w:t>Córdova, Arnaldo (1979), </w:t>
      </w:r>
      <w:r>
        <w:rPr>
          <w:rFonts w:ascii="Palatino Linotype" w:hAnsi="Palatino Linotype"/>
          <w:i/>
          <w:color w:val="231F20"/>
          <w:sz w:val="22"/>
        </w:rPr>
        <w:t>La ideología de la revolución mexicana. La </w:t>
      </w:r>
      <w:r>
        <w:rPr>
          <w:rFonts w:ascii="Palatino Linotype" w:hAnsi="Palatino Linotype"/>
          <w:i/>
          <w:color w:val="231F20"/>
          <w:sz w:val="22"/>
        </w:rPr>
        <w:t>formación del nuevo régimen</w:t>
      </w:r>
      <w:r>
        <w:rPr>
          <w:color w:val="231F20"/>
          <w:sz w:val="22"/>
        </w:rPr>
        <w:t>, México, </w:t>
      </w:r>
      <w:r>
        <w:rPr>
          <w:color w:val="231F20"/>
          <w:sz w:val="18"/>
        </w:rPr>
        <w:t>ERA</w:t>
      </w:r>
      <w:r>
        <w:rPr>
          <w:color w:val="231F20"/>
          <w:sz w:val="22"/>
        </w:rPr>
        <w:t>.</w:t>
      </w:r>
    </w:p>
    <w:p>
      <w:pPr>
        <w:spacing w:line="300" w:lineRule="exact" w:before="0"/>
        <w:ind w:left="1727" w:right="904" w:hanging="820"/>
        <w:jc w:val="both"/>
        <w:rPr>
          <w:sz w:val="22"/>
        </w:rPr>
      </w:pPr>
      <w:r>
        <w:rPr>
          <w:color w:val="231F20"/>
          <w:sz w:val="22"/>
        </w:rPr>
        <w:t>Crespo, Horacio (2009), </w:t>
      </w:r>
      <w:r>
        <w:rPr>
          <w:rFonts w:ascii="Palatino Linotype" w:hAnsi="Palatino Linotype"/>
          <w:i/>
          <w:color w:val="231F20"/>
          <w:sz w:val="22"/>
        </w:rPr>
        <w:t>Modernización y conflicto social. La hacienda </w:t>
      </w:r>
      <w:r>
        <w:rPr>
          <w:rFonts w:ascii="Palatino Linotype" w:hAnsi="Palatino Linotype"/>
          <w:i/>
          <w:color w:val="231F20"/>
          <w:sz w:val="22"/>
        </w:rPr>
        <w:t>azucarera en el Estado de </w:t>
      </w:r>
      <w:r>
        <w:rPr>
          <w:rFonts w:ascii="Palatino Linotype" w:hAnsi="Palatino Linotype"/>
          <w:i/>
          <w:color w:val="231F20"/>
          <w:spacing w:val="-3"/>
          <w:sz w:val="22"/>
        </w:rPr>
        <w:t>Morelos, </w:t>
      </w:r>
      <w:r>
        <w:rPr>
          <w:rFonts w:ascii="Palatino Linotype" w:hAnsi="Palatino Linotype"/>
          <w:i/>
          <w:color w:val="231F20"/>
          <w:sz w:val="22"/>
        </w:rPr>
        <w:t>1880-1913</w:t>
      </w:r>
      <w:r>
        <w:rPr>
          <w:color w:val="231F20"/>
          <w:sz w:val="22"/>
        </w:rPr>
        <w:t>, México, Instituto Nacional de Estudios Históricos de las Revoluciones de  </w:t>
      </w:r>
      <w:r>
        <w:rPr>
          <w:color w:val="231F20"/>
          <w:spacing w:val="52"/>
          <w:sz w:val="22"/>
        </w:rPr>
        <w:t> </w:t>
      </w:r>
      <w:r>
        <w:rPr>
          <w:color w:val="231F20"/>
          <w:sz w:val="22"/>
        </w:rPr>
        <w:t>México.</w:t>
      </w:r>
    </w:p>
    <w:p>
      <w:pPr>
        <w:pStyle w:val="BodyText"/>
        <w:spacing w:line="244" w:lineRule="auto"/>
        <w:ind w:left="1727" w:right="904" w:hanging="820"/>
        <w:jc w:val="both"/>
      </w:pPr>
      <w:r>
        <w:rPr>
          <w:color w:val="231F20"/>
          <w:spacing w:val="1"/>
          <w:w w:val="108"/>
        </w:rPr>
        <w:t>D</w:t>
      </w:r>
      <w:r>
        <w:rPr>
          <w:color w:val="231F20"/>
          <w:w w:val="106"/>
        </w:rPr>
        <w:t>é</w:t>
      </w:r>
      <w:r>
        <w:rPr>
          <w:color w:val="231F20"/>
          <w:spacing w:val="-1"/>
          <w:w w:val="106"/>
        </w:rPr>
        <w:t>m</w:t>
      </w:r>
      <w:r>
        <w:rPr>
          <w:color w:val="231F20"/>
          <w:spacing w:val="-1"/>
          <w:w w:val="101"/>
        </w:rPr>
        <w:t>e</w:t>
      </w:r>
      <w:r>
        <w:rPr>
          <w:color w:val="231F20"/>
          <w:w w:val="97"/>
        </w:rPr>
        <w:t>l</w:t>
      </w:r>
      <w:r>
        <w:rPr>
          <w:color w:val="231F20"/>
          <w:spacing w:val="-1"/>
          <w:w w:val="105"/>
        </w:rPr>
        <w:t>a</w:t>
      </w:r>
      <w:r>
        <w:rPr>
          <w:color w:val="231F20"/>
          <w:w w:val="99"/>
        </w:rPr>
        <w:t>s,</w:t>
      </w:r>
      <w:r>
        <w:rPr>
          <w:color w:val="231F20"/>
        </w:rPr>
        <w:t> </w:t>
      </w:r>
      <w:r>
        <w:rPr>
          <w:color w:val="231F20"/>
          <w:spacing w:val="-4"/>
          <w:w w:val="106"/>
        </w:rPr>
        <w:t>M</w:t>
      </w:r>
      <w:r>
        <w:rPr>
          <w:color w:val="231F20"/>
          <w:spacing w:val="-2"/>
          <w:w w:val="105"/>
        </w:rPr>
        <w:t>a</w:t>
      </w:r>
      <w:r>
        <w:rPr>
          <w:color w:val="231F20"/>
          <w:spacing w:val="1"/>
          <w:w w:val="118"/>
        </w:rPr>
        <w:t>r</w:t>
      </w:r>
      <w:r>
        <w:rPr>
          <w:color w:val="231F20"/>
          <w:w w:val="106"/>
        </w:rPr>
        <w:t>ie-</w:t>
      </w:r>
      <w:r>
        <w:rPr>
          <w:color w:val="231F20"/>
          <w:spacing w:val="1"/>
          <w:w w:val="106"/>
        </w:rPr>
        <w:t>D</w:t>
      </w:r>
      <w:r>
        <w:rPr>
          <w:color w:val="231F20"/>
          <w:spacing w:val="-2"/>
          <w:w w:val="105"/>
        </w:rPr>
        <w:t>a</w:t>
      </w:r>
      <w:r>
        <w:rPr>
          <w:color w:val="231F20"/>
          <w:w w:val="108"/>
        </w:rPr>
        <w:t>ni</w:t>
      </w:r>
      <w:r>
        <w:rPr>
          <w:color w:val="231F20"/>
          <w:spacing w:val="-1"/>
          <w:w w:val="108"/>
        </w:rPr>
        <w:t>e</w:t>
      </w:r>
      <w:r>
        <w:rPr>
          <w:color w:val="231F20"/>
          <w:spacing w:val="1"/>
          <w:w w:val="97"/>
        </w:rPr>
        <w:t>l</w:t>
      </w:r>
      <w:r>
        <w:rPr>
          <w:color w:val="231F20"/>
          <w:w w:val="100"/>
        </w:rPr>
        <w:t>le</w:t>
      </w:r>
      <w:r>
        <w:rPr>
          <w:color w:val="231F20"/>
        </w:rPr>
        <w:t> </w:t>
      </w:r>
      <w:r>
        <w:rPr>
          <w:color w:val="231F20"/>
          <w:w w:val="103"/>
        </w:rPr>
        <w:t>(2003),</w:t>
      </w:r>
      <w:r>
        <w:rPr>
          <w:color w:val="231F20"/>
        </w:rPr>
        <w:t> </w:t>
      </w:r>
      <w:r>
        <w:rPr>
          <w:color w:val="231F20"/>
          <w:spacing w:val="-4"/>
          <w:w w:val="39"/>
        </w:rPr>
        <w:t>“</w:t>
      </w:r>
      <w:r>
        <w:rPr>
          <w:color w:val="231F20"/>
          <w:w w:val="98"/>
        </w:rPr>
        <w:t>E</w:t>
      </w:r>
      <w:r>
        <w:rPr>
          <w:color w:val="231F20"/>
          <w:spacing w:val="-2"/>
          <w:w w:val="100"/>
        </w:rPr>
        <w:t>s</w:t>
      </w:r>
      <w:r>
        <w:rPr>
          <w:color w:val="231F20"/>
          <w:spacing w:val="1"/>
          <w:w w:val="116"/>
        </w:rPr>
        <w:t>t</w:t>
      </w:r>
      <w:r>
        <w:rPr>
          <w:color w:val="231F20"/>
          <w:w w:val="108"/>
        </w:rPr>
        <w:t>ado</w:t>
      </w:r>
      <w:r>
        <w:rPr>
          <w:color w:val="231F20"/>
        </w:rPr>
        <w:t> </w:t>
      </w:r>
      <w:r>
        <w:rPr>
          <w:color w:val="231F20"/>
          <w:w w:val="97"/>
        </w:rPr>
        <w:t>y</w:t>
      </w:r>
      <w:r>
        <w:rPr>
          <w:color w:val="231F20"/>
        </w:rPr>
        <w:t> </w:t>
      </w:r>
      <w:r>
        <w:rPr>
          <w:color w:val="231F20"/>
          <w:w w:val="103"/>
        </w:rPr>
        <w:t>a</w:t>
      </w:r>
      <w:r>
        <w:rPr>
          <w:color w:val="231F20"/>
          <w:spacing w:val="1"/>
          <w:w w:val="103"/>
        </w:rPr>
        <w:t>c</w:t>
      </w:r>
      <w:r>
        <w:rPr>
          <w:color w:val="231F20"/>
          <w:spacing w:val="-2"/>
          <w:w w:val="116"/>
        </w:rPr>
        <w:t>t</w:t>
      </w:r>
      <w:r>
        <w:rPr>
          <w:color w:val="231F20"/>
          <w:spacing w:val="-3"/>
          <w:w w:val="108"/>
        </w:rPr>
        <w:t>o</w:t>
      </w:r>
      <w:r>
        <w:rPr>
          <w:color w:val="231F20"/>
          <w:spacing w:val="-3"/>
          <w:w w:val="118"/>
        </w:rPr>
        <w:t>r</w:t>
      </w:r>
      <w:r>
        <w:rPr>
          <w:color w:val="231F20"/>
          <w:w w:val="101"/>
        </w:rPr>
        <w:t>es</w:t>
      </w:r>
      <w:r>
        <w:rPr>
          <w:color w:val="231F20"/>
        </w:rPr>
        <w:t> </w:t>
      </w:r>
      <w:r>
        <w:rPr>
          <w:color w:val="231F20"/>
          <w:w w:val="105"/>
        </w:rPr>
        <w:t>c</w:t>
      </w:r>
      <w:r>
        <w:rPr>
          <w:color w:val="231F20"/>
          <w:spacing w:val="-2"/>
          <w:w w:val="105"/>
        </w:rPr>
        <w:t>o</w:t>
      </w:r>
      <w:r>
        <w:rPr>
          <w:color w:val="231F20"/>
          <w:w w:val="100"/>
        </w:rPr>
        <w:t>l</w:t>
      </w:r>
      <w:r>
        <w:rPr>
          <w:color w:val="231F20"/>
          <w:spacing w:val="1"/>
          <w:w w:val="100"/>
        </w:rPr>
        <w:t>e</w:t>
      </w:r>
      <w:r>
        <w:rPr>
          <w:color w:val="231F20"/>
          <w:spacing w:val="1"/>
          <w:w w:val="101"/>
        </w:rPr>
        <w:t>c</w:t>
      </w:r>
      <w:r>
        <w:rPr>
          <w:color w:val="231F20"/>
          <w:spacing w:val="1"/>
          <w:w w:val="116"/>
        </w:rPr>
        <w:t>t</w:t>
      </w:r>
      <w:r>
        <w:rPr>
          <w:color w:val="231F20"/>
          <w:spacing w:val="-2"/>
          <w:w w:val="102"/>
        </w:rPr>
        <w:t>i</w:t>
      </w:r>
      <w:r>
        <w:rPr>
          <w:color w:val="231F20"/>
          <w:spacing w:val="-2"/>
          <w:w w:val="98"/>
        </w:rPr>
        <w:t>v</w:t>
      </w:r>
      <w:r>
        <w:rPr>
          <w:color w:val="231F20"/>
          <w:w w:val="103"/>
        </w:rPr>
        <w:t>os.</w:t>
      </w:r>
      <w:r>
        <w:rPr>
          <w:color w:val="231F20"/>
        </w:rPr>
        <w:t> </w:t>
      </w:r>
      <w:r>
        <w:rPr>
          <w:color w:val="231F20"/>
          <w:spacing w:val="1"/>
          <w:w w:val="98"/>
        </w:rPr>
        <w:t>E</w:t>
      </w:r>
      <w:r>
        <w:rPr>
          <w:color w:val="231F20"/>
          <w:w w:val="97"/>
        </w:rPr>
        <w:t>l</w:t>
      </w:r>
      <w:r>
        <w:rPr>
          <w:color w:val="231F20"/>
        </w:rPr>
        <w:t> </w:t>
      </w:r>
      <w:r>
        <w:rPr>
          <w:color w:val="231F20"/>
          <w:w w:val="101"/>
        </w:rPr>
        <w:t>c</w:t>
      </w:r>
      <w:r>
        <w:rPr>
          <w:color w:val="231F20"/>
          <w:spacing w:val="-1"/>
          <w:w w:val="105"/>
        </w:rPr>
        <w:t>a</w:t>
      </w:r>
      <w:r>
        <w:rPr>
          <w:color w:val="231F20"/>
          <w:spacing w:val="1"/>
          <w:w w:val="100"/>
        </w:rPr>
        <w:t>s</w:t>
      </w:r>
      <w:r>
        <w:rPr>
          <w:color w:val="231F20"/>
          <w:w w:val="108"/>
        </w:rPr>
        <w:t>o</w:t>
      </w:r>
      <w:r>
        <w:rPr>
          <w:color w:val="231F20"/>
        </w:rPr>
        <w:t> </w:t>
      </w:r>
      <w:r>
        <w:rPr>
          <w:color w:val="231F20"/>
          <w:w w:val="107"/>
        </w:rPr>
        <w:t>de</w:t>
      </w:r>
      <w:r>
        <w:rPr>
          <w:color w:val="231F20"/>
        </w:rPr>
        <w:t> </w:t>
      </w:r>
      <w:r>
        <w:rPr>
          <w:color w:val="231F20"/>
          <w:w w:val="103"/>
        </w:rPr>
        <w:t>los </w:t>
      </w:r>
      <w:r>
        <w:rPr>
          <w:color w:val="231F20"/>
          <w:spacing w:val="-1"/>
          <w:w w:val="101"/>
        </w:rPr>
        <w:t>A</w:t>
      </w:r>
      <w:r>
        <w:rPr>
          <w:color w:val="231F20"/>
          <w:spacing w:val="-1"/>
          <w:w w:val="116"/>
        </w:rPr>
        <w:t>n</w:t>
      </w:r>
      <w:r>
        <w:rPr>
          <w:color w:val="231F20"/>
          <w:w w:val="105"/>
        </w:rPr>
        <w:t>de</w:t>
      </w:r>
      <w:r>
        <w:rPr>
          <w:color w:val="231F20"/>
          <w:spacing w:val="-9"/>
          <w:w w:val="105"/>
        </w:rPr>
        <w:t>s</w:t>
      </w:r>
      <w:r>
        <w:rPr>
          <w:color w:val="231F20"/>
          <w:spacing w:val="-36"/>
          <w:w w:val="40"/>
        </w:rPr>
        <w:t>”</w:t>
      </w:r>
      <w:r>
        <w:rPr>
          <w:color w:val="231F20"/>
          <w:w w:val="96"/>
        </w:rPr>
        <w:t>,</w:t>
      </w:r>
      <w:r>
        <w:rPr>
          <w:color w:val="231F20"/>
        </w:rPr>
        <w:t> </w:t>
      </w:r>
      <w:r>
        <w:rPr>
          <w:color w:val="231F20"/>
          <w:spacing w:val="-27"/>
        </w:rPr>
        <w:t> </w:t>
      </w:r>
      <w:r>
        <w:rPr>
          <w:color w:val="231F20"/>
          <w:w w:val="109"/>
        </w:rPr>
        <w:t>en</w:t>
      </w:r>
      <w:r>
        <w:rPr>
          <w:color w:val="231F20"/>
        </w:rPr>
        <w:t> </w:t>
      </w:r>
      <w:r>
        <w:rPr>
          <w:color w:val="231F20"/>
          <w:spacing w:val="-27"/>
        </w:rPr>
        <w:t> </w:t>
      </w:r>
      <w:r>
        <w:rPr>
          <w:color w:val="231F20"/>
          <w:spacing w:val="-1"/>
          <w:w w:val="101"/>
        </w:rPr>
        <w:t>A</w:t>
      </w:r>
      <w:r>
        <w:rPr>
          <w:color w:val="231F20"/>
          <w:spacing w:val="-5"/>
          <w:w w:val="116"/>
        </w:rPr>
        <w:t>n</w:t>
      </w:r>
      <w:r>
        <w:rPr>
          <w:color w:val="231F20"/>
          <w:spacing w:val="-2"/>
          <w:w w:val="116"/>
        </w:rPr>
        <w:t>t</w:t>
      </w:r>
      <w:r>
        <w:rPr>
          <w:color w:val="231F20"/>
          <w:spacing w:val="-3"/>
          <w:w w:val="108"/>
        </w:rPr>
        <w:t>o</w:t>
      </w:r>
      <w:r>
        <w:rPr>
          <w:color w:val="231F20"/>
          <w:w w:val="110"/>
        </w:rPr>
        <w:t>nio</w:t>
      </w:r>
      <w:r>
        <w:rPr>
          <w:color w:val="231F20"/>
        </w:rPr>
        <w:t> </w:t>
      </w:r>
      <w:r>
        <w:rPr>
          <w:color w:val="231F20"/>
          <w:spacing w:val="-27"/>
        </w:rPr>
        <w:t> </w:t>
      </w:r>
      <w:r>
        <w:rPr>
          <w:color w:val="231F20"/>
          <w:spacing w:val="-1"/>
          <w:w w:val="101"/>
        </w:rPr>
        <w:t>A</w:t>
      </w:r>
      <w:r>
        <w:rPr>
          <w:color w:val="231F20"/>
          <w:w w:val="114"/>
        </w:rPr>
        <w:t>nni</w:t>
      </w:r>
      <w:r>
        <w:rPr>
          <w:color w:val="231F20"/>
          <w:spacing w:val="-1"/>
          <w:w w:val="114"/>
        </w:rPr>
        <w:t>n</w:t>
      </w:r>
      <w:r>
        <w:rPr>
          <w:color w:val="231F20"/>
          <w:w w:val="108"/>
        </w:rPr>
        <w:t>o</w:t>
      </w:r>
      <w:r>
        <w:rPr>
          <w:color w:val="231F20"/>
        </w:rPr>
        <w:t> </w:t>
      </w:r>
      <w:r>
        <w:rPr>
          <w:color w:val="231F20"/>
          <w:spacing w:val="-27"/>
        </w:rPr>
        <w:t> </w:t>
      </w:r>
      <w:r>
        <w:rPr>
          <w:color w:val="231F20"/>
          <w:w w:val="97"/>
        </w:rPr>
        <w:t>y</w:t>
      </w:r>
      <w:r>
        <w:rPr>
          <w:color w:val="231F20"/>
        </w:rPr>
        <w:t> </w:t>
      </w:r>
      <w:r>
        <w:rPr>
          <w:color w:val="231F20"/>
          <w:spacing w:val="-27"/>
        </w:rPr>
        <w:t> </w:t>
      </w:r>
      <w:r>
        <w:rPr>
          <w:color w:val="231F20"/>
          <w:spacing w:val="-4"/>
          <w:w w:val="101"/>
        </w:rPr>
        <w:t>F</w:t>
      </w:r>
      <w:r>
        <w:rPr>
          <w:color w:val="231F20"/>
          <w:w w:val="110"/>
        </w:rPr>
        <w:t>r</w:t>
      </w:r>
      <w:r>
        <w:rPr>
          <w:color w:val="231F20"/>
          <w:spacing w:val="-2"/>
          <w:w w:val="110"/>
        </w:rPr>
        <w:t>a</w:t>
      </w:r>
      <w:r>
        <w:rPr>
          <w:color w:val="231F20"/>
          <w:spacing w:val="-1"/>
          <w:w w:val="116"/>
        </w:rPr>
        <w:t>n</w:t>
      </w:r>
      <w:r>
        <w:rPr>
          <w:color w:val="231F20"/>
          <w:w w:val="105"/>
        </w:rPr>
        <w:t>c</w:t>
      </w:r>
      <w:r>
        <w:rPr>
          <w:color w:val="231F20"/>
          <w:spacing w:val="-3"/>
          <w:w w:val="105"/>
        </w:rPr>
        <w:t>o</w:t>
      </w:r>
      <w:r>
        <w:rPr>
          <w:color w:val="231F20"/>
          <w:spacing w:val="-1"/>
          <w:w w:val="102"/>
        </w:rPr>
        <w:t>i</w:t>
      </w:r>
      <w:r>
        <w:rPr>
          <w:color w:val="231F20"/>
          <w:w w:val="102"/>
        </w:rPr>
        <w:t>s-X</w:t>
      </w:r>
      <w:r>
        <w:rPr>
          <w:color w:val="231F20"/>
          <w:spacing w:val="-4"/>
          <w:w w:val="102"/>
        </w:rPr>
        <w:t>a</w:t>
      </w:r>
      <w:r>
        <w:rPr>
          <w:color w:val="231F20"/>
          <w:w w:val="98"/>
        </w:rPr>
        <w:t>v</w:t>
      </w:r>
      <w:r>
        <w:rPr>
          <w:color w:val="231F20"/>
          <w:w w:val="107"/>
        </w:rPr>
        <w:t>ier</w:t>
      </w:r>
      <w:r>
        <w:rPr>
          <w:color w:val="231F20"/>
        </w:rPr>
        <w:t> </w:t>
      </w:r>
      <w:r>
        <w:rPr>
          <w:color w:val="231F20"/>
          <w:spacing w:val="-27"/>
        </w:rPr>
        <w:t> </w:t>
      </w:r>
      <w:r>
        <w:rPr>
          <w:color w:val="231F20"/>
          <w:spacing w:val="-4"/>
          <w:w w:val="105"/>
        </w:rPr>
        <w:t>G</w:t>
      </w:r>
      <w:r>
        <w:rPr>
          <w:color w:val="231F20"/>
          <w:w w:val="110"/>
        </w:rPr>
        <w:t>ue</w:t>
      </w:r>
      <w:r>
        <w:rPr>
          <w:color w:val="231F20"/>
          <w:spacing w:val="1"/>
          <w:w w:val="110"/>
        </w:rPr>
        <w:t>r</w:t>
      </w:r>
      <w:r>
        <w:rPr>
          <w:color w:val="231F20"/>
          <w:w w:val="110"/>
        </w:rPr>
        <w:t>ra</w:t>
      </w:r>
      <w:r>
        <w:rPr>
          <w:color w:val="231F20"/>
        </w:rPr>
        <w:t> </w:t>
      </w:r>
      <w:r>
        <w:rPr>
          <w:color w:val="231F20"/>
          <w:spacing w:val="-27"/>
        </w:rPr>
        <w:t> </w:t>
      </w:r>
      <w:r>
        <w:rPr>
          <w:color w:val="231F20"/>
          <w:w w:val="106"/>
        </w:rPr>
        <w:t>(c</w:t>
      </w:r>
      <w:r>
        <w:rPr>
          <w:color w:val="231F20"/>
          <w:spacing w:val="1"/>
          <w:w w:val="106"/>
        </w:rPr>
        <w:t>o</w:t>
      </w:r>
      <w:r>
        <w:rPr>
          <w:color w:val="231F20"/>
          <w:spacing w:val="-3"/>
          <w:w w:val="108"/>
        </w:rPr>
        <w:t>o</w:t>
      </w:r>
      <w:r>
        <w:rPr>
          <w:color w:val="231F20"/>
          <w:spacing w:val="-3"/>
          <w:w w:val="118"/>
        </w:rPr>
        <w:t>r</w:t>
      </w:r>
      <w:r>
        <w:rPr>
          <w:color w:val="231F20"/>
          <w:spacing w:val="-1"/>
          <w:w w:val="112"/>
        </w:rPr>
        <w:t>d</w:t>
      </w:r>
      <w:r>
        <w:rPr>
          <w:color w:val="231F20"/>
          <w:w w:val="101"/>
        </w:rPr>
        <w:t>s.), </w:t>
      </w:r>
      <w:r>
        <w:rPr>
          <w:rFonts w:ascii="Palatino Linotype" w:hAnsi="Palatino Linotype"/>
          <w:i/>
          <w:color w:val="231F20"/>
          <w:spacing w:val="-4"/>
          <w:w w:val="105"/>
        </w:rPr>
        <w:t>Inventando</w:t>
      </w:r>
      <w:r>
        <w:rPr>
          <w:rFonts w:ascii="Palatino Linotype" w:hAnsi="Palatino Linotype"/>
          <w:i/>
          <w:color w:val="231F20"/>
          <w:spacing w:val="-8"/>
          <w:w w:val="105"/>
        </w:rPr>
        <w:t> </w:t>
      </w:r>
      <w:r>
        <w:rPr>
          <w:rFonts w:ascii="Palatino Linotype" w:hAnsi="Palatino Linotype"/>
          <w:i/>
          <w:color w:val="231F20"/>
          <w:w w:val="105"/>
        </w:rPr>
        <w:t>la</w:t>
      </w:r>
      <w:r>
        <w:rPr>
          <w:rFonts w:ascii="Palatino Linotype" w:hAnsi="Palatino Linotype"/>
          <w:i/>
          <w:color w:val="231F20"/>
          <w:spacing w:val="-8"/>
          <w:w w:val="105"/>
        </w:rPr>
        <w:t> </w:t>
      </w:r>
      <w:r>
        <w:rPr>
          <w:rFonts w:ascii="Palatino Linotype" w:hAnsi="Palatino Linotype"/>
          <w:i/>
          <w:color w:val="231F20"/>
          <w:w w:val="105"/>
        </w:rPr>
        <w:t>nación.</w:t>
      </w:r>
      <w:r>
        <w:rPr>
          <w:rFonts w:ascii="Palatino Linotype" w:hAnsi="Palatino Linotype"/>
          <w:i/>
          <w:color w:val="231F20"/>
          <w:spacing w:val="-8"/>
          <w:w w:val="105"/>
        </w:rPr>
        <w:t> </w:t>
      </w:r>
      <w:r>
        <w:rPr>
          <w:rFonts w:ascii="Palatino Linotype" w:hAnsi="Palatino Linotype"/>
          <w:i/>
          <w:color w:val="231F20"/>
          <w:w w:val="105"/>
        </w:rPr>
        <w:t>Iberoamérica.</w:t>
      </w:r>
      <w:r>
        <w:rPr>
          <w:rFonts w:ascii="Palatino Linotype" w:hAnsi="Palatino Linotype"/>
          <w:i/>
          <w:color w:val="231F20"/>
          <w:spacing w:val="-8"/>
          <w:w w:val="105"/>
        </w:rPr>
        <w:t> </w:t>
      </w:r>
      <w:r>
        <w:rPr>
          <w:rFonts w:ascii="Palatino Linotype" w:hAnsi="Palatino Linotype"/>
          <w:i/>
          <w:color w:val="231F20"/>
          <w:w w:val="105"/>
        </w:rPr>
        <w:t>Siglo</w:t>
      </w:r>
      <w:r>
        <w:rPr>
          <w:rFonts w:ascii="Palatino Linotype" w:hAnsi="Palatino Linotype"/>
          <w:i/>
          <w:color w:val="231F20"/>
          <w:spacing w:val="-8"/>
          <w:w w:val="105"/>
        </w:rPr>
        <w:t> </w:t>
      </w:r>
      <w:r>
        <w:rPr>
          <w:rFonts w:ascii="Palatino Linotype" w:hAnsi="Palatino Linotype"/>
          <w:i/>
          <w:color w:val="231F20"/>
          <w:w w:val="105"/>
          <w:sz w:val="18"/>
        </w:rPr>
        <w:t>XIX</w:t>
      </w:r>
      <w:r>
        <w:rPr>
          <w:color w:val="231F20"/>
          <w:w w:val="105"/>
        </w:rPr>
        <w:t>,</w:t>
      </w:r>
      <w:r>
        <w:rPr>
          <w:color w:val="231F20"/>
          <w:spacing w:val="-11"/>
          <w:w w:val="105"/>
        </w:rPr>
        <w:t> </w:t>
      </w:r>
      <w:r>
        <w:rPr>
          <w:color w:val="231F20"/>
          <w:w w:val="105"/>
        </w:rPr>
        <w:t>México,</w:t>
      </w:r>
      <w:r>
        <w:rPr>
          <w:color w:val="231F20"/>
          <w:spacing w:val="-11"/>
          <w:w w:val="105"/>
        </w:rPr>
        <w:t> </w:t>
      </w:r>
      <w:r>
        <w:rPr>
          <w:color w:val="231F20"/>
          <w:w w:val="105"/>
        </w:rPr>
        <w:t>Fondo</w:t>
      </w:r>
      <w:r>
        <w:rPr>
          <w:color w:val="231F20"/>
          <w:spacing w:val="-11"/>
          <w:w w:val="105"/>
        </w:rPr>
        <w:t> </w:t>
      </w:r>
      <w:r>
        <w:rPr>
          <w:color w:val="231F20"/>
          <w:w w:val="105"/>
        </w:rPr>
        <w:t>de Cultura Económica, </w:t>
      </w:r>
      <w:r>
        <w:rPr>
          <w:color w:val="231F20"/>
          <w:spacing w:val="-4"/>
          <w:w w:val="105"/>
        </w:rPr>
        <w:t>pp.</w:t>
      </w:r>
      <w:r>
        <w:rPr>
          <w:color w:val="231F20"/>
          <w:spacing w:val="-12"/>
          <w:w w:val="105"/>
        </w:rPr>
        <w:t> </w:t>
      </w:r>
      <w:r>
        <w:rPr>
          <w:color w:val="231F20"/>
          <w:w w:val="105"/>
        </w:rPr>
        <w:t>347-398.</w:t>
      </w:r>
    </w:p>
    <w:p>
      <w:pPr>
        <w:pStyle w:val="BodyText"/>
        <w:spacing w:line="249" w:lineRule="auto" w:before="7"/>
        <w:ind w:left="1727" w:right="903" w:hanging="820"/>
        <w:jc w:val="both"/>
      </w:pPr>
      <w:r>
        <w:rPr>
          <w:color w:val="231F20"/>
          <w:spacing w:val="2"/>
          <w:w w:val="103"/>
        </w:rPr>
        <w:t>Dí</w:t>
      </w:r>
      <w:r>
        <w:rPr>
          <w:color w:val="231F20"/>
          <w:spacing w:val="2"/>
          <w:w w:val="102"/>
        </w:rPr>
        <w:t>a</w:t>
      </w:r>
      <w:r>
        <w:rPr>
          <w:color w:val="231F20"/>
          <w:w w:val="102"/>
        </w:rPr>
        <w:t>z</w:t>
      </w:r>
      <w:r>
        <w:rPr>
          <w:color w:val="231F20"/>
        </w:rPr>
        <w:t> </w:t>
      </w:r>
      <w:r>
        <w:rPr>
          <w:color w:val="231F20"/>
          <w:spacing w:val="-10"/>
        </w:rPr>
        <w:t> </w:t>
      </w:r>
      <w:r>
        <w:rPr>
          <w:color w:val="231F20"/>
          <w:spacing w:val="2"/>
          <w:w w:val="112"/>
        </w:rPr>
        <w:t>O</w:t>
      </w:r>
      <w:r>
        <w:rPr>
          <w:color w:val="231F20"/>
          <w:spacing w:val="4"/>
          <w:w w:val="112"/>
        </w:rPr>
        <w:t>r</w:t>
      </w:r>
      <w:r>
        <w:rPr>
          <w:color w:val="231F20"/>
          <w:w w:val="116"/>
        </w:rPr>
        <w:t>t</w:t>
      </w:r>
      <w:r>
        <w:rPr>
          <w:color w:val="231F20"/>
          <w:spacing w:val="2"/>
          <w:w w:val="101"/>
        </w:rPr>
        <w:t>ega</w:t>
      </w:r>
      <w:r>
        <w:rPr>
          <w:color w:val="231F20"/>
          <w:w w:val="101"/>
        </w:rPr>
        <w:t>,</w:t>
      </w:r>
      <w:r>
        <w:rPr>
          <w:color w:val="231F20"/>
        </w:rPr>
        <w:t> </w:t>
      </w:r>
      <w:r>
        <w:rPr>
          <w:color w:val="231F20"/>
          <w:spacing w:val="-10"/>
        </w:rPr>
        <w:t> </w:t>
      </w:r>
      <w:r>
        <w:rPr>
          <w:color w:val="231F20"/>
          <w:spacing w:val="-2"/>
          <w:w w:val="101"/>
        </w:rPr>
        <w:t>F</w:t>
      </w:r>
      <w:r>
        <w:rPr>
          <w:color w:val="231F20"/>
          <w:spacing w:val="2"/>
          <w:w w:val="108"/>
        </w:rPr>
        <w:t>e</w:t>
      </w:r>
      <w:r>
        <w:rPr>
          <w:color w:val="231F20"/>
          <w:spacing w:val="3"/>
          <w:w w:val="108"/>
        </w:rPr>
        <w:t>r</w:t>
      </w:r>
      <w:r>
        <w:rPr>
          <w:color w:val="231F20"/>
          <w:spacing w:val="1"/>
          <w:w w:val="116"/>
        </w:rPr>
        <w:t>n</w:t>
      </w:r>
      <w:r>
        <w:rPr>
          <w:color w:val="231F20"/>
          <w:w w:val="105"/>
        </w:rPr>
        <w:t>a</w:t>
      </w:r>
      <w:r>
        <w:rPr>
          <w:color w:val="231F20"/>
          <w:spacing w:val="1"/>
          <w:w w:val="116"/>
        </w:rPr>
        <w:t>n</w:t>
      </w:r>
      <w:r>
        <w:rPr>
          <w:color w:val="231F20"/>
          <w:spacing w:val="2"/>
          <w:w w:val="110"/>
        </w:rPr>
        <w:t>d</w:t>
      </w:r>
      <w:r>
        <w:rPr>
          <w:color w:val="231F20"/>
          <w:w w:val="110"/>
        </w:rPr>
        <w:t>o</w:t>
      </w:r>
      <w:r>
        <w:rPr>
          <w:color w:val="231F20"/>
        </w:rPr>
        <w:t> </w:t>
      </w:r>
      <w:r>
        <w:rPr>
          <w:color w:val="231F20"/>
          <w:spacing w:val="-10"/>
        </w:rPr>
        <w:t> </w:t>
      </w:r>
      <w:r>
        <w:rPr>
          <w:color w:val="231F20"/>
          <w:spacing w:val="2"/>
          <w:w w:val="103"/>
        </w:rPr>
        <w:t>(2002)</w:t>
      </w:r>
      <w:r>
        <w:rPr>
          <w:color w:val="231F20"/>
          <w:w w:val="103"/>
        </w:rPr>
        <w:t>,</w:t>
      </w:r>
      <w:r>
        <w:rPr>
          <w:color w:val="231F20"/>
        </w:rPr>
        <w:t> </w:t>
      </w:r>
      <w:r>
        <w:rPr>
          <w:color w:val="231F20"/>
          <w:spacing w:val="-10"/>
        </w:rPr>
        <w:t> </w:t>
      </w:r>
      <w:r>
        <w:rPr>
          <w:color w:val="231F20"/>
          <w:spacing w:val="-2"/>
          <w:w w:val="39"/>
        </w:rPr>
        <w:t>“</w:t>
      </w:r>
      <w:r>
        <w:rPr>
          <w:color w:val="231F20"/>
          <w:spacing w:val="2"/>
          <w:w w:val="106"/>
        </w:rPr>
        <w:t>E</w:t>
      </w:r>
      <w:r>
        <w:rPr>
          <w:color w:val="231F20"/>
          <w:spacing w:val="-2"/>
          <w:w w:val="106"/>
        </w:rPr>
        <w:t>m</w:t>
      </w:r>
      <w:r>
        <w:rPr>
          <w:color w:val="231F20"/>
          <w:spacing w:val="-1"/>
          <w:w w:val="111"/>
        </w:rPr>
        <w:t>p</w:t>
      </w:r>
      <w:r>
        <w:rPr>
          <w:color w:val="231F20"/>
          <w:spacing w:val="-1"/>
          <w:w w:val="118"/>
        </w:rPr>
        <w:t>r</w:t>
      </w:r>
      <w:r>
        <w:rPr>
          <w:color w:val="231F20"/>
          <w:spacing w:val="2"/>
          <w:w w:val="101"/>
        </w:rPr>
        <w:t>e</w:t>
      </w:r>
      <w:r>
        <w:rPr>
          <w:color w:val="231F20"/>
          <w:spacing w:val="3"/>
          <w:w w:val="101"/>
        </w:rPr>
        <w:t>s</w:t>
      </w:r>
      <w:r>
        <w:rPr>
          <w:color w:val="231F20"/>
          <w:w w:val="105"/>
        </w:rPr>
        <w:t>a</w:t>
      </w:r>
      <w:r>
        <w:rPr>
          <w:color w:val="231F20"/>
          <w:spacing w:val="3"/>
          <w:w w:val="118"/>
        </w:rPr>
        <w:t>r</w:t>
      </w:r>
      <w:r>
        <w:rPr>
          <w:color w:val="231F20"/>
          <w:spacing w:val="2"/>
          <w:w w:val="104"/>
        </w:rPr>
        <w:t>io</w:t>
      </w:r>
      <w:r>
        <w:rPr>
          <w:color w:val="231F20"/>
          <w:w w:val="104"/>
        </w:rPr>
        <w:t>s</w:t>
      </w:r>
      <w:r>
        <w:rPr>
          <w:color w:val="231F20"/>
        </w:rPr>
        <w:t> </w:t>
      </w:r>
      <w:r>
        <w:rPr>
          <w:color w:val="231F20"/>
          <w:spacing w:val="-10"/>
        </w:rPr>
        <w:t> </w:t>
      </w:r>
      <w:r>
        <w:rPr>
          <w:color w:val="231F20"/>
          <w:w w:val="97"/>
        </w:rPr>
        <w:t>y</w:t>
      </w:r>
      <w:r>
        <w:rPr>
          <w:color w:val="231F20"/>
        </w:rPr>
        <w:t> </w:t>
      </w:r>
      <w:r>
        <w:rPr>
          <w:color w:val="231F20"/>
          <w:spacing w:val="-10"/>
        </w:rPr>
        <w:t> </w:t>
      </w:r>
      <w:r>
        <w:rPr>
          <w:color w:val="231F20"/>
          <w:spacing w:val="2"/>
          <w:w w:val="108"/>
        </w:rPr>
        <w:t>e</w:t>
      </w:r>
      <w:r>
        <w:rPr>
          <w:color w:val="231F20"/>
          <w:spacing w:val="-2"/>
          <w:w w:val="108"/>
        </w:rPr>
        <w:t>m</w:t>
      </w:r>
      <w:r>
        <w:rPr>
          <w:color w:val="231F20"/>
          <w:spacing w:val="-1"/>
          <w:w w:val="111"/>
        </w:rPr>
        <w:t>p</w:t>
      </w:r>
      <w:r>
        <w:rPr>
          <w:color w:val="231F20"/>
          <w:spacing w:val="-1"/>
          <w:w w:val="118"/>
        </w:rPr>
        <w:t>r</w:t>
      </w:r>
      <w:r>
        <w:rPr>
          <w:color w:val="231F20"/>
          <w:spacing w:val="2"/>
          <w:w w:val="101"/>
        </w:rPr>
        <w:t>e</w:t>
      </w:r>
      <w:r>
        <w:rPr>
          <w:color w:val="231F20"/>
          <w:spacing w:val="3"/>
          <w:w w:val="101"/>
        </w:rPr>
        <w:t>s</w:t>
      </w:r>
      <w:r>
        <w:rPr>
          <w:color w:val="231F20"/>
          <w:spacing w:val="1"/>
          <w:w w:val="105"/>
        </w:rPr>
        <w:t>a</w:t>
      </w:r>
      <w:r>
        <w:rPr>
          <w:color w:val="231F20"/>
          <w:w w:val="100"/>
        </w:rPr>
        <w:t>s</w:t>
      </w:r>
      <w:r>
        <w:rPr>
          <w:color w:val="231F20"/>
        </w:rPr>
        <w:t> </w:t>
      </w:r>
      <w:r>
        <w:rPr>
          <w:color w:val="231F20"/>
          <w:spacing w:val="-10"/>
        </w:rPr>
        <w:t> </w:t>
      </w:r>
      <w:r>
        <w:rPr>
          <w:color w:val="231F20"/>
          <w:spacing w:val="2"/>
          <w:w w:val="109"/>
        </w:rPr>
        <w:t>e</w:t>
      </w:r>
      <w:r>
        <w:rPr>
          <w:color w:val="231F20"/>
          <w:w w:val="109"/>
        </w:rPr>
        <w:t>n</w:t>
      </w:r>
      <w:r>
        <w:rPr>
          <w:color w:val="231F20"/>
        </w:rPr>
        <w:t> </w:t>
      </w:r>
      <w:r>
        <w:rPr>
          <w:color w:val="231F20"/>
          <w:spacing w:val="-10"/>
        </w:rPr>
        <w:t> </w:t>
      </w:r>
      <w:r>
        <w:rPr>
          <w:color w:val="231F20"/>
          <w:spacing w:val="1"/>
          <w:w w:val="101"/>
        </w:rPr>
        <w:t>e</w:t>
      </w:r>
      <w:r>
        <w:rPr>
          <w:color w:val="231F20"/>
          <w:w w:val="97"/>
        </w:rPr>
        <w:t>l</w:t>
      </w:r>
      <w:r>
        <w:rPr>
          <w:color w:val="231F20"/>
        </w:rPr>
        <w:t> </w:t>
      </w:r>
      <w:r>
        <w:rPr>
          <w:color w:val="231F20"/>
          <w:spacing w:val="-10"/>
        </w:rPr>
        <w:t> </w:t>
      </w:r>
      <w:r>
        <w:rPr>
          <w:color w:val="231F20"/>
          <w:spacing w:val="2"/>
          <w:w w:val="108"/>
        </w:rPr>
        <w:t>d</w:t>
      </w:r>
      <w:r>
        <w:rPr>
          <w:color w:val="231F20"/>
          <w:spacing w:val="1"/>
          <w:w w:val="108"/>
        </w:rPr>
        <w:t>i</w:t>
      </w:r>
      <w:r>
        <w:rPr>
          <w:color w:val="231F20"/>
          <w:spacing w:val="1"/>
          <w:w w:val="100"/>
        </w:rPr>
        <w:t>s</w:t>
      </w:r>
      <w:r>
        <w:rPr>
          <w:color w:val="231F20"/>
          <w:spacing w:val="3"/>
          <w:w w:val="116"/>
        </w:rPr>
        <w:t>t</w:t>
      </w:r>
      <w:r>
        <w:rPr>
          <w:color w:val="231F20"/>
          <w:spacing w:val="3"/>
          <w:w w:val="118"/>
        </w:rPr>
        <w:t>r</w:t>
      </w:r>
      <w:r>
        <w:rPr>
          <w:color w:val="231F20"/>
          <w:spacing w:val="-1"/>
          <w:w w:val="102"/>
        </w:rPr>
        <w:t>i</w:t>
      </w:r>
      <w:r>
        <w:rPr>
          <w:color w:val="231F20"/>
          <w:w w:val="116"/>
        </w:rPr>
        <w:t>t</w:t>
      </w:r>
      <w:r>
        <w:rPr>
          <w:color w:val="231F20"/>
          <w:w w:val="108"/>
        </w:rPr>
        <w:t>o </w:t>
      </w:r>
      <w:r>
        <w:rPr>
          <w:color w:val="231F20"/>
          <w:spacing w:val="2"/>
          <w:w w:val="107"/>
        </w:rPr>
        <w:t>d</w:t>
      </w:r>
      <w:r>
        <w:rPr>
          <w:color w:val="231F20"/>
          <w:w w:val="107"/>
        </w:rPr>
        <w:t>e</w:t>
      </w:r>
      <w:r>
        <w:rPr>
          <w:color w:val="231F20"/>
        </w:rPr>
        <w:t> </w:t>
      </w:r>
      <w:r>
        <w:rPr>
          <w:color w:val="231F20"/>
          <w:spacing w:val="-7"/>
        </w:rPr>
        <w:t> </w:t>
      </w:r>
      <w:r>
        <w:rPr>
          <w:color w:val="231F20"/>
          <w:spacing w:val="-20"/>
          <w:w w:val="107"/>
        </w:rPr>
        <w:t>T</w:t>
      </w:r>
      <w:r>
        <w:rPr>
          <w:color w:val="231F20"/>
          <w:w w:val="108"/>
        </w:rPr>
        <w:t>o</w:t>
      </w:r>
      <w:r>
        <w:rPr>
          <w:color w:val="231F20"/>
          <w:spacing w:val="-1"/>
          <w:w w:val="97"/>
        </w:rPr>
        <w:t>l</w:t>
      </w:r>
      <w:r>
        <w:rPr>
          <w:color w:val="231F20"/>
          <w:spacing w:val="2"/>
          <w:w w:val="107"/>
        </w:rPr>
        <w:t>uc</w:t>
      </w:r>
      <w:r>
        <w:rPr>
          <w:color w:val="231F20"/>
          <w:spacing w:val="2"/>
          <w:w w:val="102"/>
        </w:rPr>
        <w:t>a</w:t>
      </w:r>
      <w:r>
        <w:rPr>
          <w:color w:val="231F20"/>
          <w:w w:val="102"/>
        </w:rPr>
        <w:t>.</w:t>
      </w:r>
      <w:r>
        <w:rPr>
          <w:color w:val="231F20"/>
        </w:rPr>
        <w:t> </w:t>
      </w:r>
      <w:r>
        <w:rPr>
          <w:color w:val="231F20"/>
          <w:spacing w:val="-7"/>
        </w:rPr>
        <w:t> </w:t>
      </w:r>
      <w:r>
        <w:rPr>
          <w:color w:val="231F20"/>
          <w:spacing w:val="-8"/>
          <w:w w:val="108"/>
        </w:rPr>
        <w:t>U</w:t>
      </w:r>
      <w:r>
        <w:rPr>
          <w:color w:val="231F20"/>
          <w:spacing w:val="1"/>
          <w:w w:val="116"/>
        </w:rPr>
        <w:t>n</w:t>
      </w:r>
      <w:r>
        <w:rPr>
          <w:color w:val="231F20"/>
          <w:w w:val="105"/>
        </w:rPr>
        <w:t>a</w:t>
      </w:r>
      <w:r>
        <w:rPr>
          <w:color w:val="231F20"/>
        </w:rPr>
        <w:t> </w:t>
      </w:r>
      <w:r>
        <w:rPr>
          <w:color w:val="231F20"/>
          <w:spacing w:val="-7"/>
        </w:rPr>
        <w:t> </w:t>
      </w:r>
      <w:r>
        <w:rPr>
          <w:color w:val="231F20"/>
          <w:w w:val="108"/>
        </w:rPr>
        <w:t>o</w:t>
      </w:r>
      <w:r>
        <w:rPr>
          <w:color w:val="231F20"/>
          <w:spacing w:val="2"/>
          <w:w w:val="101"/>
        </w:rPr>
        <w:t>lig</w:t>
      </w:r>
      <w:r>
        <w:rPr>
          <w:color w:val="231F20"/>
          <w:w w:val="101"/>
        </w:rPr>
        <w:t>a</w:t>
      </w:r>
      <w:r>
        <w:rPr>
          <w:color w:val="231F20"/>
          <w:spacing w:val="-1"/>
          <w:w w:val="118"/>
        </w:rPr>
        <w:t>r</w:t>
      </w:r>
      <w:r>
        <w:rPr>
          <w:color w:val="231F20"/>
          <w:w w:val="108"/>
        </w:rPr>
        <w:t>q</w:t>
      </w:r>
      <w:r>
        <w:rPr>
          <w:color w:val="231F20"/>
          <w:spacing w:val="2"/>
          <w:w w:val="105"/>
        </w:rPr>
        <w:t>uí</w:t>
      </w:r>
      <w:r>
        <w:rPr>
          <w:color w:val="231F20"/>
          <w:w w:val="105"/>
        </w:rPr>
        <w:t>a</w:t>
      </w:r>
      <w:r>
        <w:rPr>
          <w:color w:val="231F20"/>
        </w:rPr>
        <w:t> </w:t>
      </w:r>
      <w:r>
        <w:rPr>
          <w:color w:val="231F20"/>
          <w:spacing w:val="-7"/>
        </w:rPr>
        <w:t> </w:t>
      </w:r>
      <w:r>
        <w:rPr>
          <w:color w:val="231F20"/>
          <w:spacing w:val="2"/>
          <w:w w:val="109"/>
        </w:rPr>
        <w:t>e</w:t>
      </w:r>
      <w:r>
        <w:rPr>
          <w:color w:val="231F20"/>
          <w:w w:val="109"/>
        </w:rPr>
        <w:t>n</w:t>
      </w:r>
      <w:r>
        <w:rPr>
          <w:color w:val="231F20"/>
        </w:rPr>
        <w:t> </w:t>
      </w:r>
      <w:r>
        <w:rPr>
          <w:color w:val="231F20"/>
          <w:spacing w:val="-7"/>
        </w:rPr>
        <w:t> </w:t>
      </w:r>
      <w:r>
        <w:rPr>
          <w:color w:val="231F20"/>
          <w:spacing w:val="3"/>
          <w:w w:val="116"/>
        </w:rPr>
        <w:t>t</w:t>
      </w:r>
      <w:r>
        <w:rPr>
          <w:color w:val="231F20"/>
          <w:spacing w:val="2"/>
          <w:w w:val="110"/>
        </w:rPr>
        <w:t>r</w:t>
      </w:r>
      <w:r>
        <w:rPr>
          <w:color w:val="231F20"/>
          <w:w w:val="110"/>
        </w:rPr>
        <w:t>a</w:t>
      </w:r>
      <w:r>
        <w:rPr>
          <w:color w:val="231F20"/>
          <w:w w:val="116"/>
        </w:rPr>
        <w:t>n</w:t>
      </w:r>
      <w:r>
        <w:rPr>
          <w:color w:val="231F20"/>
          <w:spacing w:val="2"/>
          <w:w w:val="103"/>
        </w:rPr>
        <w:t>sici</w:t>
      </w:r>
      <w:r>
        <w:rPr>
          <w:color w:val="231F20"/>
          <w:spacing w:val="-1"/>
          <w:w w:val="103"/>
        </w:rPr>
        <w:t>ó</w:t>
      </w:r>
      <w:r>
        <w:rPr>
          <w:color w:val="231F20"/>
          <w:w w:val="116"/>
        </w:rPr>
        <w:t>n</w:t>
      </w:r>
      <w:r>
        <w:rPr>
          <w:color w:val="231F20"/>
        </w:rPr>
        <w:t> </w:t>
      </w:r>
      <w:r>
        <w:rPr>
          <w:color w:val="231F20"/>
          <w:spacing w:val="-7"/>
        </w:rPr>
        <w:t> </w:t>
      </w:r>
      <w:r>
        <w:rPr>
          <w:color w:val="231F20"/>
          <w:spacing w:val="2"/>
          <w:w w:val="104"/>
        </w:rPr>
        <w:t>(1886-1910)</w:t>
      </w:r>
      <w:r>
        <w:rPr>
          <w:color w:val="231F20"/>
          <w:spacing w:val="-33"/>
          <w:w w:val="40"/>
        </w:rPr>
        <w:t>”</w:t>
      </w:r>
      <w:r>
        <w:rPr>
          <w:color w:val="231F20"/>
          <w:w w:val="96"/>
        </w:rPr>
        <w:t>,</w:t>
      </w:r>
      <w:r>
        <w:rPr>
          <w:color w:val="231F20"/>
        </w:rPr>
        <w:t> </w:t>
      </w:r>
      <w:r>
        <w:rPr>
          <w:color w:val="231F20"/>
          <w:spacing w:val="-7"/>
        </w:rPr>
        <w:t> </w:t>
      </w:r>
      <w:r>
        <w:rPr>
          <w:color w:val="231F20"/>
          <w:spacing w:val="-20"/>
          <w:w w:val="107"/>
        </w:rPr>
        <w:t>T</w:t>
      </w:r>
      <w:r>
        <w:rPr>
          <w:color w:val="231F20"/>
          <w:w w:val="108"/>
        </w:rPr>
        <w:t>o</w:t>
      </w:r>
      <w:r>
        <w:rPr>
          <w:color w:val="231F20"/>
          <w:spacing w:val="-1"/>
          <w:w w:val="97"/>
        </w:rPr>
        <w:t>l</w:t>
      </w:r>
      <w:r>
        <w:rPr>
          <w:color w:val="231F20"/>
          <w:spacing w:val="2"/>
          <w:w w:val="107"/>
        </w:rPr>
        <w:t>uc</w:t>
      </w:r>
      <w:r>
        <w:rPr>
          <w:color w:val="231F20"/>
          <w:spacing w:val="2"/>
          <w:w w:val="102"/>
        </w:rPr>
        <w:t>a,</w:t>
      </w:r>
    </w:p>
    <w:p>
      <w:pPr>
        <w:spacing w:after="0" w:line="249" w:lineRule="auto"/>
        <w:jc w:val="both"/>
        <w:sectPr>
          <w:pgSz w:w="8510" w:h="11630"/>
          <w:pgMar w:header="287" w:footer="388" w:top="520" w:bottom="580" w:left="0" w:right="0"/>
        </w:sectPr>
      </w:pPr>
    </w:p>
    <w:p>
      <w:pPr>
        <w:pStyle w:val="BodyText"/>
        <w:spacing w:before="1"/>
        <w:rPr>
          <w:sz w:val="13"/>
        </w:rPr>
      </w:pPr>
    </w:p>
    <w:p>
      <w:pPr>
        <w:pStyle w:val="BodyText"/>
        <w:spacing w:line="249" w:lineRule="auto" w:before="17"/>
        <w:ind w:left="1727" w:right="890"/>
      </w:pPr>
      <w:r>
        <w:rPr>
          <w:color w:val="231F20"/>
          <w:w w:val="105"/>
        </w:rPr>
        <w:t>México, Universidad Autónoma del Estado de México. (Tesis de licenciatura  en Historia).</w:t>
      </w:r>
    </w:p>
    <w:p>
      <w:pPr>
        <w:spacing w:line="305" w:lineRule="exact" w:before="3"/>
        <w:ind w:left="907" w:right="826" w:firstLine="0"/>
        <w:jc w:val="left"/>
        <w:rPr>
          <w:sz w:val="22"/>
        </w:rPr>
      </w:pPr>
      <w:r>
        <w:rPr>
          <w:color w:val="231F20"/>
          <w:sz w:val="22"/>
        </w:rPr>
        <w:t>División, 1910 (1910), </w:t>
      </w:r>
      <w:r>
        <w:rPr>
          <w:rFonts w:ascii="Palatino Linotype" w:hAnsi="Palatino Linotype"/>
          <w:i/>
          <w:color w:val="231F20"/>
          <w:sz w:val="22"/>
        </w:rPr>
        <w:t>División territorial de los Estados Unidos Mexicanos</w:t>
      </w:r>
      <w:r>
        <w:rPr>
          <w:color w:val="231F20"/>
          <w:sz w:val="22"/>
        </w:rPr>
        <w:t>.</w:t>
      </w:r>
    </w:p>
    <w:p>
      <w:pPr>
        <w:spacing w:line="235" w:lineRule="auto" w:before="0"/>
        <w:ind w:left="1727" w:right="902" w:hanging="820"/>
        <w:jc w:val="both"/>
        <w:rPr>
          <w:sz w:val="22"/>
        </w:rPr>
      </w:pPr>
      <w:r>
        <w:rPr>
          <w:color w:val="231F20"/>
          <w:sz w:val="22"/>
        </w:rPr>
        <w:t>Dublán, Manuel y José María Lozano (1876), </w:t>
      </w:r>
      <w:r>
        <w:rPr>
          <w:rFonts w:ascii="Palatino Linotype" w:hAnsi="Palatino Linotype"/>
          <w:i/>
          <w:color w:val="231F20"/>
          <w:sz w:val="22"/>
        </w:rPr>
        <w:t>Legislación mexicana o </w:t>
      </w:r>
      <w:r>
        <w:rPr>
          <w:rFonts w:ascii="Palatino Linotype" w:hAnsi="Palatino Linotype"/>
          <w:i/>
          <w:color w:val="231F20"/>
          <w:sz w:val="22"/>
        </w:rPr>
        <w:t>colección completa de las disposiciones legislativas expedidas desde la independencia de la república</w:t>
      </w:r>
      <w:r>
        <w:rPr>
          <w:color w:val="231F20"/>
          <w:sz w:val="22"/>
        </w:rPr>
        <w:t>, tomo </w:t>
      </w:r>
      <w:r>
        <w:rPr>
          <w:color w:val="231F20"/>
          <w:sz w:val="18"/>
        </w:rPr>
        <w:t>VIII</w:t>
      </w:r>
      <w:r>
        <w:rPr>
          <w:color w:val="231F20"/>
          <w:sz w:val="22"/>
        </w:rPr>
        <w:t>, México, Imprenta de Comercio.</w:t>
      </w:r>
    </w:p>
    <w:p>
      <w:pPr>
        <w:spacing w:line="244" w:lineRule="auto" w:before="13"/>
        <w:ind w:left="1727" w:right="904" w:hanging="820"/>
        <w:jc w:val="both"/>
        <w:rPr>
          <w:sz w:val="22"/>
        </w:rPr>
      </w:pPr>
      <w:r>
        <w:rPr>
          <w:color w:val="231F20"/>
          <w:spacing w:val="1"/>
          <w:w w:val="108"/>
          <w:sz w:val="22"/>
        </w:rPr>
        <w:t>D</w:t>
      </w:r>
      <w:r>
        <w:rPr>
          <w:color w:val="231F20"/>
          <w:w w:val="105"/>
          <w:sz w:val="22"/>
        </w:rPr>
        <w:t>uc</w:t>
      </w:r>
      <w:r>
        <w:rPr>
          <w:color w:val="231F20"/>
          <w:spacing w:val="1"/>
          <w:w w:val="105"/>
          <w:sz w:val="22"/>
        </w:rPr>
        <w:t>e</w:t>
      </w:r>
      <w:r>
        <w:rPr>
          <w:color w:val="231F20"/>
          <w:spacing w:val="-17"/>
          <w:w w:val="97"/>
          <w:sz w:val="22"/>
        </w:rPr>
        <w:t>y</w:t>
      </w:r>
      <w:r>
        <w:rPr>
          <w:color w:val="231F20"/>
          <w:w w:val="96"/>
          <w:sz w:val="22"/>
        </w:rPr>
        <w:t>,</w:t>
      </w:r>
      <w:r>
        <w:rPr>
          <w:color w:val="231F20"/>
          <w:sz w:val="22"/>
        </w:rPr>
        <w:t>  </w:t>
      </w:r>
      <w:r>
        <w:rPr>
          <w:color w:val="231F20"/>
          <w:spacing w:val="-2"/>
          <w:w w:val="106"/>
          <w:sz w:val="22"/>
        </w:rPr>
        <w:t>M</w:t>
      </w:r>
      <w:r>
        <w:rPr>
          <w:color w:val="231F20"/>
          <w:w w:val="101"/>
          <w:sz w:val="22"/>
        </w:rPr>
        <w:t>i</w:t>
      </w:r>
      <w:r>
        <w:rPr>
          <w:color w:val="231F20"/>
          <w:spacing w:val="-2"/>
          <w:w w:val="101"/>
          <w:sz w:val="22"/>
        </w:rPr>
        <w:t>c</w:t>
      </w:r>
      <w:r>
        <w:rPr>
          <w:color w:val="231F20"/>
          <w:spacing w:val="-1"/>
          <w:w w:val="113"/>
          <w:sz w:val="22"/>
        </w:rPr>
        <w:t>h</w:t>
      </w:r>
      <w:r>
        <w:rPr>
          <w:color w:val="231F20"/>
          <w:w w:val="103"/>
          <w:sz w:val="22"/>
        </w:rPr>
        <w:t>a</w:t>
      </w:r>
      <w:r>
        <w:rPr>
          <w:color w:val="231F20"/>
          <w:spacing w:val="-1"/>
          <w:w w:val="103"/>
          <w:sz w:val="22"/>
        </w:rPr>
        <w:t>e</w:t>
      </w:r>
      <w:r>
        <w:rPr>
          <w:color w:val="231F20"/>
          <w:spacing w:val="-2"/>
          <w:w w:val="97"/>
          <w:sz w:val="22"/>
        </w:rPr>
        <w:t>l</w:t>
      </w:r>
      <w:r>
        <w:rPr>
          <w:color w:val="231F20"/>
          <w:w w:val="96"/>
          <w:sz w:val="22"/>
        </w:rPr>
        <w:t>,</w:t>
      </w:r>
      <w:r>
        <w:rPr>
          <w:color w:val="231F20"/>
          <w:sz w:val="22"/>
        </w:rPr>
        <w:t>  </w:t>
      </w:r>
      <w:r>
        <w:rPr>
          <w:color w:val="231F20"/>
          <w:w w:val="103"/>
          <w:sz w:val="22"/>
        </w:rPr>
        <w:t>(1999),</w:t>
      </w:r>
      <w:r>
        <w:rPr>
          <w:color w:val="231F20"/>
          <w:sz w:val="22"/>
        </w:rPr>
        <w:t>  </w:t>
      </w:r>
      <w:r>
        <w:rPr>
          <w:color w:val="231F20"/>
          <w:spacing w:val="-4"/>
          <w:w w:val="39"/>
          <w:sz w:val="22"/>
        </w:rPr>
        <w:t>“</w:t>
      </w:r>
      <w:r>
        <w:rPr>
          <w:color w:val="231F20"/>
          <w:spacing w:val="-4"/>
          <w:w w:val="113"/>
          <w:sz w:val="22"/>
        </w:rPr>
        <w:t>H</w:t>
      </w:r>
      <w:r>
        <w:rPr>
          <w:color w:val="231F20"/>
          <w:spacing w:val="-3"/>
          <w:w w:val="102"/>
          <w:sz w:val="22"/>
        </w:rPr>
        <w:t>i</w:t>
      </w:r>
      <w:r>
        <w:rPr>
          <w:color w:val="231F20"/>
          <w:spacing w:val="1"/>
          <w:w w:val="98"/>
          <w:sz w:val="22"/>
        </w:rPr>
        <w:t>j</w:t>
      </w:r>
      <w:r>
        <w:rPr>
          <w:color w:val="231F20"/>
          <w:w w:val="105"/>
          <w:sz w:val="22"/>
        </w:rPr>
        <w:t>os</w:t>
      </w:r>
      <w:r>
        <w:rPr>
          <w:color w:val="231F20"/>
          <w:sz w:val="22"/>
        </w:rPr>
        <w:t>  </w:t>
      </w:r>
      <w:r>
        <w:rPr>
          <w:color w:val="231F20"/>
          <w:w w:val="107"/>
          <w:sz w:val="22"/>
        </w:rPr>
        <w:t>d</w:t>
      </w:r>
      <w:r>
        <w:rPr>
          <w:color w:val="231F20"/>
          <w:spacing w:val="-1"/>
          <w:w w:val="107"/>
          <w:sz w:val="22"/>
        </w:rPr>
        <w:t>e</w:t>
      </w:r>
      <w:r>
        <w:rPr>
          <w:color w:val="231F20"/>
          <w:w w:val="97"/>
          <w:sz w:val="22"/>
        </w:rPr>
        <w:t>l</w:t>
      </w:r>
      <w:r>
        <w:rPr>
          <w:color w:val="231F20"/>
          <w:sz w:val="22"/>
        </w:rPr>
        <w:t>  </w:t>
      </w:r>
      <w:r>
        <w:rPr>
          <w:color w:val="231F20"/>
          <w:spacing w:val="-3"/>
          <w:w w:val="111"/>
          <w:sz w:val="22"/>
        </w:rPr>
        <w:t>p</w:t>
      </w:r>
      <w:r>
        <w:rPr>
          <w:color w:val="231F20"/>
          <w:w w:val="107"/>
          <w:sz w:val="22"/>
        </w:rPr>
        <w:t>u</w:t>
      </w:r>
      <w:r>
        <w:rPr>
          <w:color w:val="231F20"/>
          <w:spacing w:val="-1"/>
          <w:w w:val="107"/>
          <w:sz w:val="22"/>
        </w:rPr>
        <w:t>e</w:t>
      </w:r>
      <w:r>
        <w:rPr>
          <w:color w:val="231F20"/>
          <w:spacing w:val="-2"/>
          <w:w w:val="108"/>
          <w:sz w:val="22"/>
        </w:rPr>
        <w:t>b</w:t>
      </w:r>
      <w:r>
        <w:rPr>
          <w:color w:val="231F20"/>
          <w:w w:val="104"/>
          <w:sz w:val="22"/>
        </w:rPr>
        <w:t>lo</w:t>
      </w:r>
      <w:r>
        <w:rPr>
          <w:color w:val="231F20"/>
          <w:sz w:val="22"/>
        </w:rPr>
        <w:t>  </w:t>
      </w:r>
      <w:r>
        <w:rPr>
          <w:color w:val="231F20"/>
          <w:w w:val="97"/>
          <w:sz w:val="22"/>
        </w:rPr>
        <w:t>y</w:t>
      </w:r>
      <w:r>
        <w:rPr>
          <w:color w:val="231F20"/>
          <w:sz w:val="22"/>
        </w:rPr>
        <w:t>  </w:t>
      </w:r>
      <w:r>
        <w:rPr>
          <w:color w:val="231F20"/>
          <w:w w:val="101"/>
          <w:sz w:val="22"/>
        </w:rPr>
        <w:t>c</w:t>
      </w:r>
      <w:r>
        <w:rPr>
          <w:color w:val="231F20"/>
          <w:spacing w:val="-3"/>
          <w:w w:val="101"/>
          <w:sz w:val="22"/>
        </w:rPr>
        <w:t>i</w:t>
      </w:r>
      <w:r>
        <w:rPr>
          <w:color w:val="231F20"/>
          <w:w w:val="112"/>
          <w:sz w:val="22"/>
        </w:rPr>
        <w:t>ud</w:t>
      </w:r>
      <w:r>
        <w:rPr>
          <w:color w:val="231F20"/>
          <w:w w:val="109"/>
          <w:sz w:val="22"/>
        </w:rPr>
        <w:t>ad</w:t>
      </w:r>
      <w:r>
        <w:rPr>
          <w:color w:val="231F20"/>
          <w:spacing w:val="-2"/>
          <w:w w:val="105"/>
          <w:sz w:val="22"/>
        </w:rPr>
        <w:t>a</w:t>
      </w:r>
      <w:r>
        <w:rPr>
          <w:color w:val="231F20"/>
          <w:spacing w:val="-1"/>
          <w:w w:val="116"/>
          <w:sz w:val="22"/>
        </w:rPr>
        <w:t>n</w:t>
      </w:r>
      <w:r>
        <w:rPr>
          <w:color w:val="231F20"/>
          <w:w w:val="100"/>
          <w:sz w:val="22"/>
        </w:rPr>
        <w:t>os:</w:t>
      </w:r>
      <w:r>
        <w:rPr>
          <w:color w:val="231F20"/>
          <w:sz w:val="22"/>
        </w:rPr>
        <w:t>  </w:t>
      </w:r>
      <w:r>
        <w:rPr>
          <w:color w:val="231F20"/>
          <w:w w:val="109"/>
          <w:sz w:val="22"/>
        </w:rPr>
        <w:t>ide</w:t>
      </w:r>
      <w:r>
        <w:rPr>
          <w:color w:val="231F20"/>
          <w:spacing w:val="-5"/>
          <w:w w:val="109"/>
          <w:sz w:val="22"/>
        </w:rPr>
        <w:t>n</w:t>
      </w:r>
      <w:r>
        <w:rPr>
          <w:color w:val="231F20"/>
          <w:spacing w:val="1"/>
          <w:w w:val="116"/>
          <w:sz w:val="22"/>
        </w:rPr>
        <w:t>t</w:t>
      </w:r>
      <w:r>
        <w:rPr>
          <w:color w:val="231F20"/>
          <w:w w:val="108"/>
          <w:sz w:val="22"/>
        </w:rPr>
        <w:t>id</w:t>
      </w:r>
      <w:r>
        <w:rPr>
          <w:color w:val="231F20"/>
          <w:w w:val="105"/>
          <w:sz w:val="22"/>
        </w:rPr>
        <w:t>ades </w:t>
      </w:r>
      <w:r>
        <w:rPr>
          <w:color w:val="231F20"/>
          <w:spacing w:val="2"/>
          <w:w w:val="111"/>
          <w:sz w:val="22"/>
        </w:rPr>
        <w:t>p</w:t>
      </w:r>
      <w:r>
        <w:rPr>
          <w:color w:val="231F20"/>
          <w:spacing w:val="-2"/>
          <w:w w:val="108"/>
          <w:sz w:val="22"/>
        </w:rPr>
        <w:t>o</w:t>
      </w:r>
      <w:r>
        <w:rPr>
          <w:color w:val="231F20"/>
          <w:w w:val="94"/>
          <w:sz w:val="22"/>
        </w:rPr>
        <w:t>l</w:t>
      </w:r>
      <w:r>
        <w:rPr>
          <w:color w:val="231F20"/>
          <w:spacing w:val="-3"/>
          <w:w w:val="94"/>
          <w:sz w:val="22"/>
        </w:rPr>
        <w:t>í</w:t>
      </w:r>
      <w:r>
        <w:rPr>
          <w:color w:val="231F20"/>
          <w:spacing w:val="1"/>
          <w:w w:val="116"/>
          <w:sz w:val="22"/>
        </w:rPr>
        <w:t>t</w:t>
      </w:r>
      <w:r>
        <w:rPr>
          <w:color w:val="231F20"/>
          <w:w w:val="101"/>
          <w:sz w:val="22"/>
        </w:rPr>
        <w:t>ic</w:t>
      </w:r>
      <w:r>
        <w:rPr>
          <w:color w:val="231F20"/>
          <w:spacing w:val="-1"/>
          <w:w w:val="105"/>
          <w:sz w:val="22"/>
        </w:rPr>
        <w:t>a</w:t>
      </w:r>
      <w:r>
        <w:rPr>
          <w:color w:val="231F20"/>
          <w:w w:val="100"/>
          <w:sz w:val="22"/>
        </w:rPr>
        <w:t>s</w:t>
      </w:r>
      <w:r>
        <w:rPr>
          <w:color w:val="231F20"/>
          <w:sz w:val="22"/>
        </w:rPr>
        <w:t> </w:t>
      </w:r>
      <w:r>
        <w:rPr>
          <w:color w:val="231F20"/>
          <w:w w:val="109"/>
          <w:sz w:val="22"/>
        </w:rPr>
        <w:t>e</w:t>
      </w:r>
      <w:r>
        <w:rPr>
          <w:color w:val="231F20"/>
          <w:spacing w:val="-5"/>
          <w:w w:val="109"/>
          <w:sz w:val="22"/>
        </w:rPr>
        <w:t>n</w:t>
      </w:r>
      <w:r>
        <w:rPr>
          <w:color w:val="231F20"/>
          <w:spacing w:val="1"/>
          <w:w w:val="116"/>
          <w:sz w:val="22"/>
        </w:rPr>
        <w:t>t</w:t>
      </w:r>
      <w:r>
        <w:rPr>
          <w:color w:val="231F20"/>
          <w:spacing w:val="-3"/>
          <w:w w:val="118"/>
          <w:sz w:val="22"/>
        </w:rPr>
        <w:t>r</w:t>
      </w:r>
      <w:r>
        <w:rPr>
          <w:color w:val="231F20"/>
          <w:w w:val="101"/>
          <w:sz w:val="22"/>
        </w:rPr>
        <w:t>e</w:t>
      </w:r>
      <w:r>
        <w:rPr>
          <w:color w:val="231F20"/>
          <w:sz w:val="22"/>
        </w:rPr>
        <w:t> </w:t>
      </w:r>
      <w:r>
        <w:rPr>
          <w:color w:val="231F20"/>
          <w:w w:val="103"/>
          <w:sz w:val="22"/>
        </w:rPr>
        <w:t>los</w:t>
      </w:r>
      <w:r>
        <w:rPr>
          <w:color w:val="231F20"/>
          <w:sz w:val="22"/>
        </w:rPr>
        <w:t> </w:t>
      </w:r>
      <w:r>
        <w:rPr>
          <w:color w:val="231F20"/>
          <w:spacing w:val="-3"/>
          <w:w w:val="118"/>
          <w:sz w:val="22"/>
        </w:rPr>
        <w:t>r</w:t>
      </w:r>
      <w:r>
        <w:rPr>
          <w:color w:val="231F20"/>
          <w:spacing w:val="-1"/>
          <w:w w:val="101"/>
          <w:sz w:val="22"/>
        </w:rPr>
        <w:t>e</w:t>
      </w:r>
      <w:r>
        <w:rPr>
          <w:color w:val="231F20"/>
          <w:spacing w:val="1"/>
          <w:w w:val="108"/>
          <w:sz w:val="22"/>
        </w:rPr>
        <w:t>b</w:t>
      </w:r>
      <w:r>
        <w:rPr>
          <w:color w:val="231F20"/>
          <w:spacing w:val="-1"/>
          <w:w w:val="101"/>
          <w:sz w:val="22"/>
        </w:rPr>
        <w:t>e</w:t>
      </w:r>
      <w:r>
        <w:rPr>
          <w:color w:val="231F20"/>
          <w:w w:val="103"/>
          <w:sz w:val="22"/>
        </w:rPr>
        <w:t>ldes</w:t>
      </w:r>
      <w:r>
        <w:rPr>
          <w:color w:val="231F20"/>
          <w:sz w:val="22"/>
        </w:rPr>
        <w:t> </w:t>
      </w:r>
      <w:r>
        <w:rPr>
          <w:color w:val="231F20"/>
          <w:w w:val="111"/>
          <w:sz w:val="22"/>
        </w:rPr>
        <w:t>i</w:t>
      </w:r>
      <w:r>
        <w:rPr>
          <w:color w:val="231F20"/>
          <w:spacing w:val="-1"/>
          <w:w w:val="111"/>
          <w:sz w:val="22"/>
        </w:rPr>
        <w:t>n</w:t>
      </w:r>
      <w:r>
        <w:rPr>
          <w:color w:val="231F20"/>
          <w:w w:val="106"/>
          <w:sz w:val="22"/>
        </w:rPr>
        <w:t>dios</w:t>
      </w:r>
      <w:r>
        <w:rPr>
          <w:color w:val="231F20"/>
          <w:sz w:val="22"/>
        </w:rPr>
        <w:t> </w:t>
      </w:r>
      <w:r>
        <w:rPr>
          <w:color w:val="231F20"/>
          <w:w w:val="107"/>
          <w:sz w:val="22"/>
        </w:rPr>
        <w:t>d</w:t>
      </w:r>
      <w:r>
        <w:rPr>
          <w:color w:val="231F20"/>
          <w:spacing w:val="-1"/>
          <w:w w:val="107"/>
          <w:sz w:val="22"/>
        </w:rPr>
        <w:t>e</w:t>
      </w:r>
      <w:r>
        <w:rPr>
          <w:color w:val="231F20"/>
          <w:w w:val="97"/>
          <w:sz w:val="22"/>
        </w:rPr>
        <w:t>l</w:t>
      </w:r>
      <w:r>
        <w:rPr>
          <w:color w:val="231F20"/>
          <w:sz w:val="22"/>
        </w:rPr>
        <w:t> </w:t>
      </w:r>
      <w:r>
        <w:rPr>
          <w:color w:val="231F20"/>
          <w:w w:val="100"/>
          <w:sz w:val="22"/>
        </w:rPr>
        <w:t>si</w:t>
      </w:r>
      <w:r>
        <w:rPr>
          <w:color w:val="231F20"/>
          <w:spacing w:val="1"/>
          <w:w w:val="100"/>
          <w:sz w:val="22"/>
        </w:rPr>
        <w:t>g</w:t>
      </w:r>
      <w:r>
        <w:rPr>
          <w:color w:val="231F20"/>
          <w:w w:val="104"/>
          <w:sz w:val="22"/>
        </w:rPr>
        <w:t>lo</w:t>
      </w:r>
      <w:r>
        <w:rPr>
          <w:color w:val="231F20"/>
          <w:sz w:val="22"/>
        </w:rPr>
        <w:t> </w:t>
      </w:r>
      <w:r>
        <w:rPr>
          <w:color w:val="231F20"/>
          <w:w w:val="98"/>
          <w:sz w:val="18"/>
        </w:rPr>
        <w:t>XIX</w:t>
      </w:r>
      <w:r>
        <w:rPr>
          <w:color w:val="231F20"/>
          <w:spacing w:val="-36"/>
          <w:w w:val="40"/>
          <w:sz w:val="22"/>
        </w:rPr>
        <w:t>”</w:t>
      </w:r>
      <w:r>
        <w:rPr>
          <w:color w:val="231F20"/>
          <w:w w:val="96"/>
          <w:sz w:val="22"/>
        </w:rPr>
        <w:t>,</w:t>
      </w:r>
      <w:r>
        <w:rPr>
          <w:color w:val="231F20"/>
          <w:sz w:val="22"/>
        </w:rPr>
        <w:t> </w:t>
      </w:r>
      <w:r>
        <w:rPr>
          <w:color w:val="231F20"/>
          <w:spacing w:val="-2"/>
          <w:w w:val="106"/>
          <w:sz w:val="22"/>
        </w:rPr>
        <w:t>M</w:t>
      </w:r>
      <w:r>
        <w:rPr>
          <w:color w:val="231F20"/>
          <w:w w:val="101"/>
          <w:sz w:val="22"/>
        </w:rPr>
        <w:t>i</w:t>
      </w:r>
      <w:r>
        <w:rPr>
          <w:color w:val="231F20"/>
          <w:spacing w:val="-2"/>
          <w:w w:val="101"/>
          <w:sz w:val="22"/>
        </w:rPr>
        <w:t>c</w:t>
      </w:r>
      <w:r>
        <w:rPr>
          <w:color w:val="231F20"/>
          <w:spacing w:val="-1"/>
          <w:w w:val="113"/>
          <w:sz w:val="22"/>
        </w:rPr>
        <w:t>h</w:t>
      </w:r>
      <w:r>
        <w:rPr>
          <w:color w:val="231F20"/>
          <w:w w:val="103"/>
          <w:sz w:val="22"/>
        </w:rPr>
        <w:t>a</w:t>
      </w:r>
      <w:r>
        <w:rPr>
          <w:color w:val="231F20"/>
          <w:spacing w:val="-1"/>
          <w:w w:val="103"/>
          <w:sz w:val="22"/>
        </w:rPr>
        <w:t>e</w:t>
      </w:r>
      <w:r>
        <w:rPr>
          <w:color w:val="231F20"/>
          <w:w w:val="97"/>
          <w:sz w:val="22"/>
        </w:rPr>
        <w:t>l</w:t>
      </w:r>
      <w:r>
        <w:rPr>
          <w:color w:val="231F20"/>
          <w:sz w:val="22"/>
        </w:rPr>
        <w:t> </w:t>
      </w:r>
      <w:r>
        <w:rPr>
          <w:color w:val="231F20"/>
          <w:spacing w:val="-22"/>
          <w:w w:val="107"/>
          <w:sz w:val="22"/>
        </w:rPr>
        <w:t>T</w:t>
      </w:r>
      <w:r>
        <w:rPr>
          <w:color w:val="231F20"/>
          <w:w w:val="96"/>
          <w:sz w:val="22"/>
        </w:rPr>
        <w:t>.</w:t>
      </w:r>
      <w:r>
        <w:rPr>
          <w:color w:val="231F20"/>
          <w:sz w:val="22"/>
        </w:rPr>
        <w:t> </w:t>
      </w:r>
      <w:r>
        <w:rPr>
          <w:color w:val="231F20"/>
          <w:spacing w:val="1"/>
          <w:w w:val="108"/>
          <w:sz w:val="22"/>
        </w:rPr>
        <w:t>D</w:t>
      </w:r>
      <w:r>
        <w:rPr>
          <w:color w:val="231F20"/>
          <w:w w:val="105"/>
          <w:sz w:val="22"/>
        </w:rPr>
        <w:t>uc</w:t>
      </w:r>
      <w:r>
        <w:rPr>
          <w:color w:val="231F20"/>
          <w:spacing w:val="1"/>
          <w:w w:val="105"/>
          <w:sz w:val="22"/>
        </w:rPr>
        <w:t>e</w:t>
      </w:r>
      <w:r>
        <w:rPr>
          <w:color w:val="231F20"/>
          <w:spacing w:val="-17"/>
          <w:w w:val="97"/>
          <w:sz w:val="22"/>
        </w:rPr>
        <w:t>y</w:t>
      </w:r>
      <w:r>
        <w:rPr>
          <w:color w:val="231F20"/>
          <w:w w:val="96"/>
          <w:sz w:val="22"/>
        </w:rPr>
        <w:t>, </w:t>
      </w:r>
      <w:r>
        <w:rPr>
          <w:rFonts w:ascii="Palatino Linotype" w:hAnsi="Palatino Linotype"/>
          <w:i/>
          <w:color w:val="231F20"/>
          <w:sz w:val="22"/>
        </w:rPr>
        <w:t>Construcción de la legitimidad política en México en el siglo </w:t>
      </w:r>
      <w:r>
        <w:rPr>
          <w:rFonts w:ascii="Palatino Linotype" w:hAnsi="Palatino Linotype"/>
          <w:i/>
          <w:color w:val="231F20"/>
          <w:sz w:val="18"/>
        </w:rPr>
        <w:t>XIX</w:t>
      </w:r>
      <w:r>
        <w:rPr>
          <w:color w:val="231F20"/>
          <w:sz w:val="22"/>
        </w:rPr>
        <w:t>, México, El Colegio de México, </w:t>
      </w:r>
      <w:r>
        <w:rPr>
          <w:color w:val="231F20"/>
          <w:spacing w:val="-4"/>
          <w:sz w:val="22"/>
        </w:rPr>
        <w:t>pp.  </w:t>
      </w:r>
      <w:r>
        <w:rPr>
          <w:color w:val="231F20"/>
          <w:sz w:val="22"/>
        </w:rPr>
        <w:t>127-151.</w:t>
      </w:r>
    </w:p>
    <w:p>
      <w:pPr>
        <w:pStyle w:val="BodyText"/>
        <w:spacing w:line="242" w:lineRule="auto" w:before="7"/>
        <w:ind w:left="1727" w:right="902" w:hanging="820"/>
        <w:jc w:val="both"/>
      </w:pPr>
      <w:r>
        <w:rPr>
          <w:color w:val="231F20"/>
          <w:spacing w:val="2"/>
          <w:w w:val="105"/>
        </w:rPr>
        <w:t>_______(2008)</w:t>
      </w:r>
      <w:r>
        <w:rPr>
          <w:color w:val="231F20"/>
          <w:w w:val="105"/>
        </w:rPr>
        <w:t>,</w:t>
      </w:r>
      <w:r>
        <w:rPr>
          <w:color w:val="231F20"/>
        </w:rPr>
        <w:t>  </w:t>
      </w:r>
      <w:r>
        <w:rPr>
          <w:color w:val="231F20"/>
          <w:spacing w:val="-16"/>
        </w:rPr>
        <w:t> </w:t>
      </w:r>
      <w:r>
        <w:rPr>
          <w:color w:val="231F20"/>
          <w:spacing w:val="-2"/>
          <w:w w:val="39"/>
        </w:rPr>
        <w:t>“</w:t>
      </w:r>
      <w:r>
        <w:rPr>
          <w:color w:val="231F20"/>
          <w:spacing w:val="5"/>
          <w:w w:val="93"/>
        </w:rPr>
        <w:t>L</w:t>
      </w:r>
      <w:r>
        <w:rPr>
          <w:color w:val="231F20"/>
          <w:w w:val="105"/>
        </w:rPr>
        <w:t>a</w:t>
      </w:r>
      <w:r>
        <w:rPr>
          <w:color w:val="231F20"/>
        </w:rPr>
        <w:t>  </w:t>
      </w:r>
      <w:r>
        <w:rPr>
          <w:color w:val="231F20"/>
          <w:spacing w:val="-16"/>
        </w:rPr>
        <w:t> </w:t>
      </w:r>
      <w:r>
        <w:rPr>
          <w:color w:val="231F20"/>
          <w:spacing w:val="2"/>
          <w:w w:val="105"/>
        </w:rPr>
        <w:t>c</w:t>
      </w:r>
      <w:r>
        <w:rPr>
          <w:color w:val="231F20"/>
          <w:spacing w:val="-1"/>
          <w:w w:val="105"/>
        </w:rPr>
        <w:t>o</w:t>
      </w:r>
      <w:r>
        <w:rPr>
          <w:color w:val="231F20"/>
          <w:spacing w:val="-2"/>
          <w:w w:val="111"/>
        </w:rPr>
        <w:t>m</w:t>
      </w:r>
      <w:r>
        <w:rPr>
          <w:color w:val="231F20"/>
          <w:spacing w:val="2"/>
          <w:w w:val="112"/>
        </w:rPr>
        <w:t>unid</w:t>
      </w:r>
      <w:r>
        <w:rPr>
          <w:color w:val="231F20"/>
          <w:spacing w:val="2"/>
          <w:w w:val="109"/>
        </w:rPr>
        <w:t>a</w:t>
      </w:r>
      <w:r>
        <w:rPr>
          <w:color w:val="231F20"/>
          <w:w w:val="109"/>
        </w:rPr>
        <w:t>d</w:t>
      </w:r>
      <w:r>
        <w:rPr>
          <w:color w:val="231F20"/>
        </w:rPr>
        <w:t>  </w:t>
      </w:r>
      <w:r>
        <w:rPr>
          <w:color w:val="231F20"/>
          <w:spacing w:val="-16"/>
        </w:rPr>
        <w:t> </w:t>
      </w:r>
      <w:r>
        <w:rPr>
          <w:color w:val="231F20"/>
          <w:spacing w:val="2"/>
          <w:w w:val="99"/>
        </w:rPr>
        <w:t>l</w:t>
      </w:r>
      <w:r>
        <w:rPr>
          <w:color w:val="231F20"/>
          <w:spacing w:val="1"/>
          <w:w w:val="99"/>
        </w:rPr>
        <w:t>i</w:t>
      </w:r>
      <w:r>
        <w:rPr>
          <w:color w:val="231F20"/>
          <w:spacing w:val="4"/>
          <w:w w:val="108"/>
        </w:rPr>
        <w:t>b</w:t>
      </w:r>
      <w:r>
        <w:rPr>
          <w:color w:val="231F20"/>
          <w:spacing w:val="2"/>
          <w:w w:val="107"/>
        </w:rPr>
        <w:t>er</w:t>
      </w:r>
      <w:r>
        <w:rPr>
          <w:color w:val="231F20"/>
          <w:spacing w:val="3"/>
          <w:w w:val="107"/>
        </w:rPr>
        <w:t>a</w:t>
      </w:r>
      <w:r>
        <w:rPr>
          <w:color w:val="231F20"/>
          <w:spacing w:val="2"/>
          <w:w w:val="92"/>
        </w:rPr>
        <w:t>l</w:t>
      </w:r>
      <w:r>
        <w:rPr>
          <w:color w:val="231F20"/>
          <w:w w:val="92"/>
        </w:rPr>
        <w:t>:</w:t>
      </w:r>
      <w:r>
        <w:rPr>
          <w:color w:val="231F20"/>
        </w:rPr>
        <w:t>  </w:t>
      </w:r>
      <w:r>
        <w:rPr>
          <w:color w:val="231F20"/>
          <w:spacing w:val="-16"/>
        </w:rPr>
        <w:t> </w:t>
      </w:r>
      <w:r>
        <w:rPr>
          <w:color w:val="231F20"/>
          <w:spacing w:val="2"/>
          <w:w w:val="101"/>
        </w:rPr>
        <w:t>e</w:t>
      </w:r>
      <w:r>
        <w:rPr>
          <w:color w:val="231F20"/>
          <w:spacing w:val="1"/>
          <w:w w:val="101"/>
        </w:rPr>
        <w:t>s</w:t>
      </w:r>
      <w:r>
        <w:rPr>
          <w:color w:val="231F20"/>
          <w:spacing w:val="3"/>
          <w:w w:val="116"/>
        </w:rPr>
        <w:t>t</w:t>
      </w:r>
      <w:r>
        <w:rPr>
          <w:color w:val="231F20"/>
          <w:spacing w:val="2"/>
          <w:w w:val="110"/>
        </w:rPr>
        <w:t>r</w:t>
      </w:r>
      <w:r>
        <w:rPr>
          <w:color w:val="231F20"/>
          <w:spacing w:val="-2"/>
          <w:w w:val="110"/>
        </w:rPr>
        <w:t>a</w:t>
      </w:r>
      <w:r>
        <w:rPr>
          <w:color w:val="231F20"/>
          <w:w w:val="116"/>
        </w:rPr>
        <w:t>t</w:t>
      </w:r>
      <w:r>
        <w:rPr>
          <w:color w:val="231F20"/>
          <w:spacing w:val="2"/>
          <w:w w:val="100"/>
        </w:rPr>
        <w:t>e</w:t>
      </w:r>
      <w:r>
        <w:rPr>
          <w:color w:val="231F20"/>
          <w:spacing w:val="3"/>
          <w:w w:val="100"/>
        </w:rPr>
        <w:t>g</w:t>
      </w:r>
      <w:r>
        <w:rPr>
          <w:color w:val="231F20"/>
          <w:spacing w:val="2"/>
          <w:w w:val="102"/>
        </w:rPr>
        <w:t>i</w:t>
      </w:r>
      <w:r>
        <w:rPr>
          <w:color w:val="231F20"/>
          <w:spacing w:val="1"/>
          <w:w w:val="105"/>
        </w:rPr>
        <w:t>a</w:t>
      </w:r>
      <w:r>
        <w:rPr>
          <w:color w:val="231F20"/>
          <w:w w:val="100"/>
        </w:rPr>
        <w:t>s</w:t>
      </w:r>
      <w:r>
        <w:rPr>
          <w:color w:val="231F20"/>
        </w:rPr>
        <w:t>  </w:t>
      </w:r>
      <w:r>
        <w:rPr>
          <w:color w:val="231F20"/>
          <w:spacing w:val="-16"/>
        </w:rPr>
        <w:t> </w:t>
      </w:r>
      <w:r>
        <w:rPr>
          <w:color w:val="231F20"/>
          <w:spacing w:val="2"/>
          <w:w w:val="101"/>
        </w:rPr>
        <w:t>c</w:t>
      </w:r>
      <w:r>
        <w:rPr>
          <w:color w:val="231F20"/>
          <w:w w:val="105"/>
        </w:rPr>
        <w:t>a</w:t>
      </w:r>
      <w:r>
        <w:rPr>
          <w:color w:val="231F20"/>
          <w:spacing w:val="-2"/>
          <w:w w:val="111"/>
        </w:rPr>
        <w:t>m</w:t>
      </w:r>
      <w:r>
        <w:rPr>
          <w:color w:val="231F20"/>
          <w:spacing w:val="4"/>
          <w:w w:val="111"/>
        </w:rPr>
        <w:t>p</w:t>
      </w:r>
      <w:r>
        <w:rPr>
          <w:color w:val="231F20"/>
          <w:spacing w:val="2"/>
          <w:w w:val="106"/>
        </w:rPr>
        <w:t>esi</w:t>
      </w:r>
      <w:r>
        <w:rPr>
          <w:color w:val="231F20"/>
          <w:spacing w:val="1"/>
          <w:w w:val="106"/>
        </w:rPr>
        <w:t>n</w:t>
      </w:r>
      <w:r>
        <w:rPr>
          <w:color w:val="231F20"/>
          <w:spacing w:val="1"/>
          <w:w w:val="105"/>
        </w:rPr>
        <w:t>a</w:t>
      </w:r>
      <w:r>
        <w:rPr>
          <w:color w:val="231F20"/>
          <w:w w:val="100"/>
        </w:rPr>
        <w:t>s</w:t>
      </w:r>
      <w:r>
        <w:rPr>
          <w:color w:val="231F20"/>
        </w:rPr>
        <w:t>  </w:t>
      </w:r>
      <w:r>
        <w:rPr>
          <w:color w:val="231F20"/>
          <w:spacing w:val="-16"/>
        </w:rPr>
        <w:t> </w:t>
      </w:r>
      <w:r>
        <w:rPr>
          <w:color w:val="231F20"/>
          <w:w w:val="97"/>
        </w:rPr>
        <w:t>y</w:t>
      </w:r>
      <w:r>
        <w:rPr>
          <w:color w:val="231F20"/>
        </w:rPr>
        <w:t>  </w:t>
      </w:r>
      <w:r>
        <w:rPr>
          <w:color w:val="231F20"/>
          <w:spacing w:val="-16"/>
        </w:rPr>
        <w:t> </w:t>
      </w:r>
      <w:r>
        <w:rPr>
          <w:color w:val="231F20"/>
          <w:spacing w:val="2"/>
          <w:w w:val="97"/>
        </w:rPr>
        <w:t>l</w:t>
      </w:r>
      <w:r>
        <w:rPr>
          <w:color w:val="231F20"/>
          <w:w w:val="105"/>
        </w:rPr>
        <w:t>a </w:t>
      </w:r>
      <w:r>
        <w:rPr>
          <w:color w:val="231F20"/>
          <w:w w:val="105"/>
        </w:rPr>
        <w:t>política liberal durante la república restaurada y el porfiriato en </w:t>
      </w:r>
      <w:r>
        <w:rPr>
          <w:color w:val="231F20"/>
          <w:spacing w:val="-20"/>
          <w:w w:val="103"/>
        </w:rPr>
        <w:t>V</w:t>
      </w:r>
      <w:r>
        <w:rPr>
          <w:color w:val="231F20"/>
          <w:spacing w:val="2"/>
          <w:w w:val="108"/>
        </w:rPr>
        <w:t>erac</w:t>
      </w:r>
      <w:r>
        <w:rPr>
          <w:color w:val="231F20"/>
          <w:spacing w:val="4"/>
          <w:w w:val="108"/>
        </w:rPr>
        <w:t>r</w:t>
      </w:r>
      <w:r>
        <w:rPr>
          <w:color w:val="231F20"/>
          <w:spacing w:val="2"/>
          <w:w w:val="107"/>
        </w:rPr>
        <w:t>u</w:t>
      </w:r>
      <w:r>
        <w:rPr>
          <w:color w:val="231F20"/>
          <w:spacing w:val="-3"/>
          <w:w w:val="107"/>
        </w:rPr>
        <w:t>z</w:t>
      </w:r>
      <w:r>
        <w:rPr>
          <w:color w:val="231F20"/>
          <w:w w:val="40"/>
        </w:rPr>
        <w:t>”</w:t>
      </w:r>
      <w:r>
        <w:rPr>
          <w:color w:val="231F20"/>
          <w:spacing w:val="-11"/>
        </w:rPr>
        <w:t> </w:t>
      </w:r>
      <w:r>
        <w:rPr>
          <w:color w:val="231F20"/>
          <w:spacing w:val="2"/>
          <w:w w:val="109"/>
        </w:rPr>
        <w:t>e</w:t>
      </w:r>
      <w:r>
        <w:rPr>
          <w:color w:val="231F20"/>
          <w:w w:val="109"/>
        </w:rPr>
        <w:t>n</w:t>
      </w:r>
      <w:r>
        <w:rPr>
          <w:color w:val="231F20"/>
          <w:spacing w:val="-11"/>
        </w:rPr>
        <w:t> </w:t>
      </w:r>
      <w:r>
        <w:rPr>
          <w:color w:val="231F20"/>
          <w:w w:val="93"/>
        </w:rPr>
        <w:t>B</w:t>
      </w:r>
      <w:r>
        <w:rPr>
          <w:color w:val="231F20"/>
          <w:spacing w:val="3"/>
          <w:w w:val="118"/>
        </w:rPr>
        <w:t>r</w:t>
      </w:r>
      <w:r>
        <w:rPr>
          <w:color w:val="231F20"/>
          <w:spacing w:val="2"/>
          <w:w w:val="102"/>
        </w:rPr>
        <w:t>i</w:t>
      </w:r>
      <w:r>
        <w:rPr>
          <w:color w:val="231F20"/>
          <w:w w:val="105"/>
        </w:rPr>
        <w:t>a</w:t>
      </w:r>
      <w:r>
        <w:rPr>
          <w:color w:val="231F20"/>
          <w:w w:val="116"/>
        </w:rPr>
        <w:t>n</w:t>
      </w:r>
      <w:r>
        <w:rPr>
          <w:color w:val="231F20"/>
          <w:spacing w:val="-11"/>
        </w:rPr>
        <w:t> </w:t>
      </w:r>
      <w:r>
        <w:rPr>
          <w:color w:val="231F20"/>
          <w:spacing w:val="-22"/>
          <w:w w:val="101"/>
        </w:rPr>
        <w:t>F</w:t>
      </w:r>
      <w:r>
        <w:rPr>
          <w:color w:val="231F20"/>
          <w:w w:val="96"/>
        </w:rPr>
        <w:t>.</w:t>
      </w:r>
      <w:r>
        <w:rPr>
          <w:color w:val="231F20"/>
          <w:spacing w:val="-11"/>
        </w:rPr>
        <w:t> </w:t>
      </w:r>
      <w:r>
        <w:rPr>
          <w:color w:val="231F20"/>
          <w:spacing w:val="5"/>
          <w:w w:val="106"/>
        </w:rPr>
        <w:t>C</w:t>
      </w:r>
      <w:r>
        <w:rPr>
          <w:color w:val="231F20"/>
          <w:spacing w:val="-1"/>
          <w:w w:val="108"/>
        </w:rPr>
        <w:t>o</w:t>
      </w:r>
      <w:r>
        <w:rPr>
          <w:color w:val="231F20"/>
          <w:spacing w:val="2"/>
          <w:w w:val="116"/>
        </w:rPr>
        <w:t>n</w:t>
      </w:r>
      <w:r>
        <w:rPr>
          <w:color w:val="231F20"/>
          <w:spacing w:val="1"/>
          <w:w w:val="116"/>
        </w:rPr>
        <w:t>n</w:t>
      </w:r>
      <w:r>
        <w:rPr>
          <w:color w:val="231F20"/>
          <w:spacing w:val="-2"/>
          <w:w w:val="105"/>
        </w:rPr>
        <w:t>a</w:t>
      </w:r>
      <w:r>
        <w:rPr>
          <w:color w:val="231F20"/>
          <w:spacing w:val="2"/>
          <w:w w:val="106"/>
        </w:rPr>
        <w:t>u</w:t>
      </w:r>
      <w:r>
        <w:rPr>
          <w:color w:val="231F20"/>
          <w:spacing w:val="3"/>
          <w:w w:val="106"/>
        </w:rPr>
        <w:t>g</w:t>
      </w:r>
      <w:r>
        <w:rPr>
          <w:color w:val="231F20"/>
          <w:spacing w:val="-2"/>
          <w:w w:val="113"/>
        </w:rPr>
        <w:t>h</w:t>
      </w:r>
      <w:r>
        <w:rPr>
          <w:color w:val="231F20"/>
          <w:w w:val="116"/>
        </w:rPr>
        <w:t>t</w:t>
      </w:r>
      <w:r>
        <w:rPr>
          <w:color w:val="231F20"/>
          <w:spacing w:val="-1"/>
          <w:w w:val="108"/>
        </w:rPr>
        <w:t>o</w:t>
      </w:r>
      <w:r>
        <w:rPr>
          <w:color w:val="231F20"/>
          <w:w w:val="116"/>
        </w:rPr>
        <w:t>n</w:t>
      </w:r>
      <w:r>
        <w:rPr>
          <w:color w:val="231F20"/>
          <w:spacing w:val="-11"/>
        </w:rPr>
        <w:t> </w:t>
      </w:r>
      <w:r>
        <w:rPr>
          <w:color w:val="231F20"/>
          <w:spacing w:val="2"/>
          <w:w w:val="106"/>
        </w:rPr>
        <w:t>(c</w:t>
      </w:r>
      <w:r>
        <w:rPr>
          <w:color w:val="231F20"/>
          <w:spacing w:val="4"/>
          <w:w w:val="106"/>
        </w:rPr>
        <w:t>o</w:t>
      </w:r>
      <w:r>
        <w:rPr>
          <w:color w:val="231F20"/>
          <w:spacing w:val="-1"/>
          <w:w w:val="108"/>
        </w:rPr>
        <w:t>o</w:t>
      </w:r>
      <w:r>
        <w:rPr>
          <w:color w:val="231F20"/>
          <w:spacing w:val="-1"/>
          <w:w w:val="118"/>
        </w:rPr>
        <w:t>r</w:t>
      </w:r>
      <w:r>
        <w:rPr>
          <w:color w:val="231F20"/>
          <w:spacing w:val="1"/>
          <w:w w:val="112"/>
        </w:rPr>
        <w:t>d</w:t>
      </w:r>
      <w:r>
        <w:rPr>
          <w:color w:val="231F20"/>
          <w:spacing w:val="2"/>
          <w:w w:val="101"/>
        </w:rPr>
        <w:t>s.)</w:t>
      </w:r>
      <w:r>
        <w:rPr>
          <w:color w:val="231F20"/>
          <w:w w:val="101"/>
        </w:rPr>
        <w:t>,</w:t>
      </w:r>
      <w:r>
        <w:rPr>
          <w:color w:val="231F20"/>
          <w:spacing w:val="-12"/>
        </w:rPr>
        <w:t> </w:t>
      </w:r>
      <w:r>
        <w:rPr>
          <w:rFonts w:ascii="Palatino Linotype" w:hAnsi="Palatino Linotype"/>
          <w:i/>
          <w:color w:val="231F20"/>
          <w:spacing w:val="1"/>
          <w:w w:val="90"/>
        </w:rPr>
        <w:t>P</w:t>
      </w:r>
      <w:r>
        <w:rPr>
          <w:rFonts w:ascii="Palatino Linotype" w:hAnsi="Palatino Linotype"/>
          <w:i/>
          <w:color w:val="231F20"/>
          <w:spacing w:val="-2"/>
          <w:w w:val="94"/>
        </w:rPr>
        <w:t>r</w:t>
      </w:r>
      <w:r>
        <w:rPr>
          <w:rFonts w:ascii="Palatino Linotype" w:hAnsi="Palatino Linotype"/>
          <w:i/>
          <w:color w:val="231F20"/>
          <w:w w:val="110"/>
        </w:rPr>
        <w:t>á</w:t>
      </w:r>
      <w:r>
        <w:rPr>
          <w:rFonts w:ascii="Palatino Linotype" w:hAnsi="Palatino Linotype"/>
          <w:i/>
          <w:color w:val="231F20"/>
          <w:spacing w:val="3"/>
          <w:w w:val="93"/>
        </w:rPr>
        <w:t>c</w:t>
      </w:r>
      <w:r>
        <w:rPr>
          <w:rFonts w:ascii="Palatino Linotype" w:hAnsi="Palatino Linotype"/>
          <w:i/>
          <w:color w:val="231F20"/>
          <w:w w:val="92"/>
        </w:rPr>
        <w:t>t</w:t>
      </w:r>
      <w:r>
        <w:rPr>
          <w:rFonts w:ascii="Palatino Linotype" w:hAnsi="Palatino Linotype"/>
          <w:i/>
          <w:color w:val="231F20"/>
          <w:spacing w:val="1"/>
          <w:w w:val="95"/>
        </w:rPr>
        <w:t>i</w:t>
      </w:r>
      <w:r>
        <w:rPr>
          <w:rFonts w:ascii="Palatino Linotype" w:hAnsi="Palatino Linotype"/>
          <w:i/>
          <w:color w:val="231F20"/>
          <w:w w:val="95"/>
        </w:rPr>
        <w:t>c</w:t>
      </w:r>
      <w:r>
        <w:rPr>
          <w:rFonts w:ascii="Palatino Linotype" w:hAnsi="Palatino Linotype"/>
          <w:i/>
          <w:color w:val="231F20"/>
          <w:spacing w:val="2"/>
          <w:w w:val="110"/>
        </w:rPr>
        <w:t>a</w:t>
      </w:r>
      <w:r>
        <w:rPr>
          <w:rFonts w:ascii="Palatino Linotype" w:hAnsi="Palatino Linotype"/>
          <w:i/>
          <w:color w:val="231F20"/>
          <w:w w:val="86"/>
        </w:rPr>
        <w:t>s</w:t>
      </w:r>
      <w:r>
        <w:rPr>
          <w:rFonts w:ascii="Palatino Linotype" w:hAnsi="Palatino Linotype"/>
          <w:i/>
          <w:color w:val="231F20"/>
          <w:spacing w:val="-9"/>
        </w:rPr>
        <w:t> </w:t>
      </w:r>
      <w:r>
        <w:rPr>
          <w:rFonts w:ascii="Palatino Linotype" w:hAnsi="Palatino Linotype"/>
          <w:i/>
          <w:color w:val="231F20"/>
          <w:spacing w:val="1"/>
          <w:w w:val="101"/>
        </w:rPr>
        <w:t>p</w:t>
      </w:r>
      <w:r>
        <w:rPr>
          <w:rFonts w:ascii="Palatino Linotype" w:hAnsi="Palatino Linotype"/>
          <w:i/>
          <w:color w:val="231F20"/>
          <w:w w:val="101"/>
        </w:rPr>
        <w:t>o</w:t>
      </w:r>
      <w:r>
        <w:rPr>
          <w:rFonts w:ascii="Palatino Linotype" w:hAnsi="Palatino Linotype"/>
          <w:i/>
          <w:color w:val="231F20"/>
          <w:w w:val="97"/>
        </w:rPr>
        <w:t>p</w:t>
      </w:r>
      <w:r>
        <w:rPr>
          <w:rFonts w:ascii="Palatino Linotype" w:hAnsi="Palatino Linotype"/>
          <w:i/>
          <w:color w:val="231F20"/>
          <w:spacing w:val="1"/>
          <w:w w:val="95"/>
        </w:rPr>
        <w:t>u</w:t>
      </w:r>
      <w:r>
        <w:rPr>
          <w:rFonts w:ascii="Palatino Linotype" w:hAnsi="Palatino Linotype"/>
          <w:i/>
          <w:color w:val="231F20"/>
          <w:spacing w:val="1"/>
          <w:w w:val="102"/>
        </w:rPr>
        <w:t>l</w:t>
      </w:r>
      <w:r>
        <w:rPr>
          <w:rFonts w:ascii="Palatino Linotype" w:hAnsi="Palatino Linotype"/>
          <w:i/>
          <w:color w:val="231F20"/>
          <w:spacing w:val="-2"/>
          <w:w w:val="102"/>
        </w:rPr>
        <w:t>a</w:t>
      </w:r>
      <w:r>
        <w:rPr>
          <w:rFonts w:ascii="Palatino Linotype" w:hAnsi="Palatino Linotype"/>
          <w:i/>
          <w:color w:val="231F20"/>
          <w:spacing w:val="-2"/>
          <w:w w:val="94"/>
        </w:rPr>
        <w:t>r</w:t>
      </w:r>
      <w:r>
        <w:rPr>
          <w:rFonts w:ascii="Palatino Linotype" w:hAnsi="Palatino Linotype"/>
          <w:i/>
          <w:color w:val="231F20"/>
          <w:w w:val="102"/>
        </w:rPr>
        <w:t>e</w:t>
      </w:r>
      <w:r>
        <w:rPr>
          <w:rFonts w:ascii="Palatino Linotype" w:hAnsi="Palatino Linotype"/>
          <w:i/>
          <w:color w:val="231F20"/>
          <w:spacing w:val="2"/>
          <w:w w:val="86"/>
        </w:rPr>
        <w:t>s</w:t>
      </w:r>
      <w:r>
        <w:rPr>
          <w:rFonts w:ascii="Palatino Linotype" w:hAnsi="Palatino Linotype"/>
          <w:i/>
          <w:color w:val="231F20"/>
          <w:w w:val="94"/>
        </w:rPr>
        <w:t>,</w:t>
      </w:r>
      <w:r>
        <w:rPr>
          <w:rFonts w:ascii="Palatino Linotype" w:hAnsi="Palatino Linotype"/>
          <w:i/>
          <w:color w:val="231F20"/>
          <w:w w:val="94"/>
        </w:rPr>
        <w:t> </w:t>
      </w:r>
      <w:r>
        <w:rPr>
          <w:rFonts w:ascii="Palatino Linotype" w:hAnsi="Palatino Linotype"/>
          <w:i/>
          <w:color w:val="231F20"/>
          <w:w w:val="105"/>
        </w:rPr>
        <w:t>cultura</w:t>
      </w:r>
      <w:r>
        <w:rPr>
          <w:rFonts w:ascii="Palatino Linotype" w:hAnsi="Palatino Linotype"/>
          <w:i/>
          <w:color w:val="231F20"/>
          <w:spacing w:val="-21"/>
          <w:w w:val="105"/>
        </w:rPr>
        <w:t> </w:t>
      </w:r>
      <w:r>
        <w:rPr>
          <w:rFonts w:ascii="Palatino Linotype" w:hAnsi="Palatino Linotype"/>
          <w:i/>
          <w:color w:val="231F20"/>
          <w:w w:val="105"/>
        </w:rPr>
        <w:t>política</w:t>
      </w:r>
      <w:r>
        <w:rPr>
          <w:rFonts w:ascii="Palatino Linotype" w:hAnsi="Palatino Linotype"/>
          <w:i/>
          <w:color w:val="231F20"/>
          <w:spacing w:val="-21"/>
          <w:w w:val="105"/>
        </w:rPr>
        <w:t> </w:t>
      </w:r>
      <w:r>
        <w:rPr>
          <w:rFonts w:ascii="Palatino Linotype" w:hAnsi="Palatino Linotype"/>
          <w:i/>
          <w:color w:val="231F20"/>
          <w:w w:val="105"/>
        </w:rPr>
        <w:t>y</w:t>
      </w:r>
      <w:r>
        <w:rPr>
          <w:rFonts w:ascii="Palatino Linotype" w:hAnsi="Palatino Linotype"/>
          <w:i/>
          <w:color w:val="231F20"/>
          <w:spacing w:val="-21"/>
          <w:w w:val="105"/>
        </w:rPr>
        <w:t> </w:t>
      </w:r>
      <w:r>
        <w:rPr>
          <w:rFonts w:ascii="Palatino Linotype" w:hAnsi="Palatino Linotype"/>
          <w:i/>
          <w:color w:val="231F20"/>
          <w:w w:val="105"/>
        </w:rPr>
        <w:t>poder</w:t>
      </w:r>
      <w:r>
        <w:rPr>
          <w:rFonts w:ascii="Palatino Linotype" w:hAnsi="Palatino Linotype"/>
          <w:i/>
          <w:color w:val="231F20"/>
          <w:spacing w:val="-21"/>
          <w:w w:val="105"/>
        </w:rPr>
        <w:t> </w:t>
      </w:r>
      <w:r>
        <w:rPr>
          <w:rFonts w:ascii="Palatino Linotype" w:hAnsi="Palatino Linotype"/>
          <w:i/>
          <w:color w:val="231F20"/>
          <w:w w:val="105"/>
        </w:rPr>
        <w:t>en</w:t>
      </w:r>
      <w:r>
        <w:rPr>
          <w:rFonts w:ascii="Palatino Linotype" w:hAnsi="Palatino Linotype"/>
          <w:i/>
          <w:color w:val="231F20"/>
          <w:spacing w:val="-21"/>
          <w:w w:val="105"/>
        </w:rPr>
        <w:t> </w:t>
      </w:r>
      <w:r>
        <w:rPr>
          <w:rFonts w:ascii="Palatino Linotype" w:hAnsi="Palatino Linotype"/>
          <w:i/>
          <w:color w:val="231F20"/>
          <w:w w:val="105"/>
        </w:rPr>
        <w:t>México</w:t>
      </w:r>
      <w:r>
        <w:rPr>
          <w:color w:val="231F20"/>
          <w:w w:val="105"/>
        </w:rPr>
        <w:t>,</w:t>
      </w:r>
      <w:r>
        <w:rPr>
          <w:color w:val="231F20"/>
          <w:spacing w:val="-23"/>
          <w:w w:val="105"/>
        </w:rPr>
        <w:t> </w:t>
      </w:r>
      <w:r>
        <w:rPr>
          <w:color w:val="231F20"/>
          <w:w w:val="105"/>
        </w:rPr>
        <w:t>siglo</w:t>
      </w:r>
      <w:r>
        <w:rPr>
          <w:color w:val="231F20"/>
          <w:spacing w:val="-23"/>
          <w:w w:val="105"/>
        </w:rPr>
        <w:t> </w:t>
      </w:r>
      <w:r>
        <w:rPr>
          <w:color w:val="231F20"/>
          <w:w w:val="105"/>
          <w:sz w:val="18"/>
        </w:rPr>
        <w:t>XIX</w:t>
      </w:r>
      <w:r>
        <w:rPr>
          <w:color w:val="231F20"/>
          <w:w w:val="105"/>
        </w:rPr>
        <w:t>,</w:t>
      </w:r>
      <w:r>
        <w:rPr>
          <w:color w:val="231F20"/>
          <w:spacing w:val="-23"/>
          <w:w w:val="105"/>
        </w:rPr>
        <w:t> </w:t>
      </w:r>
      <w:r>
        <w:rPr>
          <w:color w:val="231F20"/>
          <w:w w:val="105"/>
        </w:rPr>
        <w:t>México,</w:t>
      </w:r>
      <w:r>
        <w:rPr>
          <w:color w:val="231F20"/>
          <w:spacing w:val="-23"/>
          <w:w w:val="105"/>
        </w:rPr>
        <w:t> </w:t>
      </w:r>
      <w:r>
        <w:rPr>
          <w:color w:val="231F20"/>
          <w:w w:val="105"/>
        </w:rPr>
        <w:t>Universidad Autónoma Metropolitana-Unidad Iztapalapa/División de Ciencias </w:t>
      </w:r>
      <w:r>
        <w:rPr>
          <w:color w:val="231F20"/>
          <w:spacing w:val="2"/>
          <w:w w:val="105"/>
        </w:rPr>
        <w:t>Sociales </w:t>
      </w:r>
      <w:r>
        <w:rPr>
          <w:color w:val="231F20"/>
          <w:w w:val="105"/>
        </w:rPr>
        <w:t>y Humanidades, pp.</w:t>
      </w:r>
      <w:r>
        <w:rPr>
          <w:color w:val="231F20"/>
          <w:spacing w:val="3"/>
          <w:w w:val="105"/>
        </w:rPr>
        <w:t> </w:t>
      </w:r>
      <w:r>
        <w:rPr>
          <w:color w:val="231F20"/>
          <w:w w:val="105"/>
        </w:rPr>
        <w:t>303-332.</w:t>
      </w:r>
    </w:p>
    <w:p>
      <w:pPr>
        <w:spacing w:line="300" w:lineRule="exact" w:before="14"/>
        <w:ind w:left="1727" w:right="904" w:hanging="820"/>
        <w:jc w:val="both"/>
        <w:rPr>
          <w:sz w:val="22"/>
        </w:rPr>
      </w:pPr>
      <w:r>
        <w:rPr>
          <w:color w:val="231F20"/>
          <w:w w:val="105"/>
          <w:sz w:val="22"/>
        </w:rPr>
        <w:t>Eckstein, Salomon (1966), </w:t>
      </w:r>
      <w:r>
        <w:rPr>
          <w:rFonts w:ascii="Palatino Linotype" w:hAnsi="Palatino Linotype"/>
          <w:i/>
          <w:color w:val="231F20"/>
          <w:w w:val="105"/>
          <w:sz w:val="22"/>
        </w:rPr>
        <w:t>El ejido colectivo en México</w:t>
      </w:r>
      <w:r>
        <w:rPr>
          <w:color w:val="231F20"/>
          <w:w w:val="105"/>
          <w:sz w:val="22"/>
        </w:rPr>
        <w:t>, México, Fondo de Cultura Económica.</w:t>
      </w:r>
    </w:p>
    <w:p>
      <w:pPr>
        <w:pStyle w:val="BodyText"/>
        <w:spacing w:line="242" w:lineRule="auto"/>
        <w:ind w:left="1727" w:right="904" w:hanging="820"/>
        <w:jc w:val="both"/>
      </w:pPr>
      <w:r>
        <w:rPr>
          <w:color w:val="231F20"/>
          <w:w w:val="106"/>
        </w:rPr>
        <w:t>E</w:t>
      </w:r>
      <w:r>
        <w:rPr>
          <w:color w:val="231F20"/>
          <w:spacing w:val="-3"/>
          <w:w w:val="106"/>
        </w:rPr>
        <w:t>m</w:t>
      </w:r>
      <w:r>
        <w:rPr>
          <w:color w:val="231F20"/>
          <w:spacing w:val="-3"/>
          <w:w w:val="108"/>
        </w:rPr>
        <w:t>b</w:t>
      </w:r>
      <w:r>
        <w:rPr>
          <w:color w:val="231F20"/>
          <w:spacing w:val="1"/>
          <w:w w:val="118"/>
        </w:rPr>
        <w:t>r</w:t>
      </w:r>
      <w:r>
        <w:rPr>
          <w:color w:val="231F20"/>
          <w:w w:val="101"/>
        </w:rPr>
        <w:t>iz</w:t>
      </w:r>
      <w:r>
        <w:rPr>
          <w:color w:val="231F20"/>
        </w:rPr>
        <w:t> </w:t>
      </w:r>
      <w:r>
        <w:rPr>
          <w:color w:val="231F20"/>
          <w:spacing w:val="-17"/>
        </w:rPr>
        <w:t> </w:t>
      </w:r>
      <w:r>
        <w:rPr>
          <w:color w:val="231F20"/>
          <w:spacing w:val="-2"/>
          <w:w w:val="110"/>
        </w:rPr>
        <w:t>O</w:t>
      </w:r>
      <w:r>
        <w:rPr>
          <w:color w:val="231F20"/>
          <w:spacing w:val="1"/>
          <w:w w:val="100"/>
        </w:rPr>
        <w:t>s</w:t>
      </w:r>
      <w:r>
        <w:rPr>
          <w:color w:val="231F20"/>
          <w:spacing w:val="-3"/>
          <w:w w:val="108"/>
        </w:rPr>
        <w:t>o</w:t>
      </w:r>
      <w:r>
        <w:rPr>
          <w:color w:val="231F20"/>
          <w:spacing w:val="1"/>
          <w:w w:val="118"/>
        </w:rPr>
        <w:t>r</w:t>
      </w:r>
      <w:r>
        <w:rPr>
          <w:color w:val="231F20"/>
          <w:w w:val="106"/>
        </w:rPr>
        <w:t>i</w:t>
      </w:r>
      <w:r>
        <w:rPr>
          <w:color w:val="231F20"/>
          <w:spacing w:val="-7"/>
          <w:w w:val="106"/>
        </w:rPr>
        <w:t>o</w:t>
      </w:r>
      <w:r>
        <w:rPr>
          <w:color w:val="231F20"/>
          <w:w w:val="96"/>
        </w:rPr>
        <w:t>,</w:t>
      </w:r>
      <w:r>
        <w:rPr>
          <w:color w:val="231F20"/>
        </w:rPr>
        <w:t> </w:t>
      </w:r>
      <w:r>
        <w:rPr>
          <w:color w:val="231F20"/>
          <w:spacing w:val="-17"/>
        </w:rPr>
        <w:t> </w:t>
      </w:r>
      <w:r>
        <w:rPr>
          <w:color w:val="231F20"/>
          <w:spacing w:val="-1"/>
          <w:w w:val="101"/>
        </w:rPr>
        <w:t>A</w:t>
      </w:r>
      <w:r>
        <w:rPr>
          <w:color w:val="231F20"/>
          <w:spacing w:val="1"/>
          <w:w w:val="118"/>
        </w:rPr>
        <w:t>r</w:t>
      </w:r>
      <w:r>
        <w:rPr>
          <w:color w:val="231F20"/>
          <w:spacing w:val="-5"/>
          <w:w w:val="116"/>
        </w:rPr>
        <w:t>n</w:t>
      </w:r>
      <w:r>
        <w:rPr>
          <w:color w:val="231F20"/>
          <w:spacing w:val="1"/>
          <w:w w:val="113"/>
        </w:rPr>
        <w:t>u</w:t>
      </w:r>
      <w:r>
        <w:rPr>
          <w:color w:val="231F20"/>
          <w:w w:val="95"/>
        </w:rPr>
        <w:t>l</w:t>
      </w:r>
      <w:r>
        <w:rPr>
          <w:color w:val="231F20"/>
          <w:spacing w:val="-2"/>
          <w:w w:val="95"/>
        </w:rPr>
        <w:t>f</w:t>
      </w:r>
      <w:r>
        <w:rPr>
          <w:color w:val="231F20"/>
          <w:w w:val="108"/>
        </w:rPr>
        <w:t>o</w:t>
      </w:r>
      <w:r>
        <w:rPr>
          <w:color w:val="231F20"/>
        </w:rPr>
        <w:t> </w:t>
      </w:r>
      <w:r>
        <w:rPr>
          <w:color w:val="231F20"/>
          <w:spacing w:val="-17"/>
        </w:rPr>
        <w:t> </w:t>
      </w:r>
      <w:r>
        <w:rPr>
          <w:color w:val="231F20"/>
          <w:w w:val="103"/>
        </w:rPr>
        <w:t>(2001),</w:t>
      </w:r>
      <w:r>
        <w:rPr>
          <w:color w:val="231F20"/>
        </w:rPr>
        <w:t> </w:t>
      </w:r>
      <w:r>
        <w:rPr>
          <w:color w:val="231F20"/>
          <w:spacing w:val="-17"/>
        </w:rPr>
        <w:t> </w:t>
      </w:r>
      <w:r>
        <w:rPr>
          <w:color w:val="231F20"/>
          <w:spacing w:val="-4"/>
          <w:w w:val="39"/>
        </w:rPr>
        <w:t>“</w:t>
      </w:r>
      <w:r>
        <w:rPr>
          <w:color w:val="231F20"/>
          <w:spacing w:val="-2"/>
          <w:w w:val="107"/>
        </w:rPr>
        <w:t>P</w:t>
      </w:r>
      <w:r>
        <w:rPr>
          <w:color w:val="231F20"/>
          <w:spacing w:val="-3"/>
          <w:w w:val="118"/>
        </w:rPr>
        <w:t>r</w:t>
      </w:r>
      <w:r>
        <w:rPr>
          <w:color w:val="231F20"/>
          <w:spacing w:val="-3"/>
          <w:w w:val="108"/>
        </w:rPr>
        <w:t>o</w:t>
      </w:r>
      <w:r>
        <w:rPr>
          <w:color w:val="231F20"/>
          <w:spacing w:val="-3"/>
          <w:w w:val="111"/>
        </w:rPr>
        <w:t>p</w:t>
      </w:r>
      <w:r>
        <w:rPr>
          <w:color w:val="231F20"/>
          <w:w w:val="102"/>
        </w:rPr>
        <w:t>i</w:t>
      </w:r>
      <w:r>
        <w:rPr>
          <w:color w:val="231F20"/>
          <w:spacing w:val="1"/>
          <w:w w:val="102"/>
        </w:rPr>
        <w:t>e</w:t>
      </w:r>
      <w:r>
        <w:rPr>
          <w:color w:val="231F20"/>
          <w:w w:val="112"/>
        </w:rPr>
        <w:t>d</w:t>
      </w:r>
      <w:r>
        <w:rPr>
          <w:color w:val="231F20"/>
          <w:w w:val="109"/>
        </w:rPr>
        <w:t>a</w:t>
      </w:r>
      <w:r>
        <w:rPr>
          <w:color w:val="231F20"/>
          <w:spacing w:val="-2"/>
          <w:w w:val="109"/>
        </w:rPr>
        <w:t>d</w:t>
      </w:r>
      <w:r>
        <w:rPr>
          <w:color w:val="231F20"/>
          <w:w w:val="96"/>
        </w:rPr>
        <w:t>,</w:t>
      </w:r>
      <w:r>
        <w:rPr>
          <w:color w:val="231F20"/>
        </w:rPr>
        <w:t> </w:t>
      </w:r>
      <w:r>
        <w:rPr>
          <w:color w:val="231F20"/>
          <w:spacing w:val="-17"/>
        </w:rPr>
        <w:t> </w:t>
      </w:r>
      <w:r>
        <w:rPr>
          <w:color w:val="231F20"/>
          <w:spacing w:val="-3"/>
          <w:w w:val="111"/>
        </w:rPr>
        <w:t>p</w:t>
      </w:r>
      <w:r>
        <w:rPr>
          <w:color w:val="231F20"/>
          <w:spacing w:val="-3"/>
          <w:w w:val="118"/>
        </w:rPr>
        <w:t>r</w:t>
      </w:r>
      <w:r>
        <w:rPr>
          <w:color w:val="231F20"/>
          <w:spacing w:val="-3"/>
          <w:w w:val="108"/>
        </w:rPr>
        <w:t>o</w:t>
      </w:r>
      <w:r>
        <w:rPr>
          <w:color w:val="231F20"/>
          <w:spacing w:val="-3"/>
          <w:w w:val="111"/>
        </w:rPr>
        <w:t>p</w:t>
      </w:r>
      <w:r>
        <w:rPr>
          <w:color w:val="231F20"/>
          <w:w w:val="106"/>
        </w:rPr>
        <w:t>ie</w:t>
      </w:r>
      <w:r>
        <w:rPr>
          <w:color w:val="231F20"/>
          <w:spacing w:val="1"/>
          <w:w w:val="106"/>
        </w:rPr>
        <w:t>t</w:t>
      </w:r>
      <w:r>
        <w:rPr>
          <w:color w:val="231F20"/>
          <w:spacing w:val="-2"/>
          <w:w w:val="105"/>
        </w:rPr>
        <w:t>a</w:t>
      </w:r>
      <w:r>
        <w:rPr>
          <w:color w:val="231F20"/>
          <w:spacing w:val="1"/>
          <w:w w:val="118"/>
        </w:rPr>
        <w:t>r</w:t>
      </w:r>
      <w:r>
        <w:rPr>
          <w:color w:val="231F20"/>
          <w:w w:val="103"/>
        </w:rPr>
        <w:t>ios,</w:t>
      </w:r>
      <w:r>
        <w:rPr>
          <w:color w:val="231F20"/>
        </w:rPr>
        <w:t> </w:t>
      </w:r>
      <w:r>
        <w:rPr>
          <w:color w:val="231F20"/>
          <w:spacing w:val="-17"/>
        </w:rPr>
        <w:t> </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3"/>
        </w:rPr>
        <w:t>los</w:t>
      </w:r>
      <w:r>
        <w:rPr>
          <w:color w:val="231F20"/>
        </w:rPr>
        <w:t> </w:t>
      </w:r>
      <w:r>
        <w:rPr>
          <w:color w:val="231F20"/>
          <w:spacing w:val="-17"/>
        </w:rPr>
        <w:t> </w:t>
      </w:r>
      <w:r>
        <w:rPr>
          <w:color w:val="231F20"/>
          <w:w w:val="111"/>
        </w:rPr>
        <w:t>i</w:t>
      </w:r>
      <w:r>
        <w:rPr>
          <w:color w:val="231F20"/>
          <w:spacing w:val="-1"/>
          <w:w w:val="111"/>
        </w:rPr>
        <w:t>n</w:t>
      </w:r>
      <w:r>
        <w:rPr>
          <w:color w:val="231F20"/>
          <w:w w:val="106"/>
        </w:rPr>
        <w:t>dios </w:t>
      </w:r>
      <w:r>
        <w:rPr>
          <w:color w:val="231F20"/>
          <w:w w:val="97"/>
        </w:rPr>
        <w:t>y</w:t>
      </w:r>
      <w:r>
        <w:rPr>
          <w:color w:val="231F20"/>
        </w:rPr>
        <w:t> </w:t>
      </w:r>
      <w:r>
        <w:rPr>
          <w:color w:val="231F20"/>
          <w:spacing w:val="-16"/>
        </w:rPr>
        <w:t> </w:t>
      </w:r>
      <w:r>
        <w:rPr>
          <w:color w:val="231F20"/>
          <w:spacing w:val="-3"/>
          <w:w w:val="118"/>
        </w:rPr>
        <w:t>r</w:t>
      </w:r>
      <w:r>
        <w:rPr>
          <w:color w:val="231F20"/>
          <w:w w:val="98"/>
        </w:rPr>
        <w:t>e</w:t>
      </w:r>
      <w:r>
        <w:rPr>
          <w:color w:val="231F20"/>
          <w:spacing w:val="-2"/>
          <w:w w:val="98"/>
        </w:rPr>
        <w:t>f</w:t>
      </w:r>
      <w:r>
        <w:rPr>
          <w:color w:val="231F20"/>
          <w:spacing w:val="-3"/>
          <w:w w:val="108"/>
        </w:rPr>
        <w:t>o</w:t>
      </w:r>
      <w:r>
        <w:rPr>
          <w:color w:val="231F20"/>
          <w:spacing w:val="1"/>
          <w:w w:val="118"/>
        </w:rPr>
        <w:t>r</w:t>
      </w:r>
      <w:r>
        <w:rPr>
          <w:color w:val="231F20"/>
          <w:spacing w:val="-1"/>
          <w:w w:val="111"/>
        </w:rPr>
        <w:t>m</w:t>
      </w:r>
      <w:r>
        <w:rPr>
          <w:color w:val="231F20"/>
          <w:w w:val="105"/>
        </w:rPr>
        <w:t>a</w:t>
      </w:r>
      <w:r>
        <w:rPr>
          <w:color w:val="231F20"/>
        </w:rPr>
        <w:t> </w:t>
      </w:r>
      <w:r>
        <w:rPr>
          <w:color w:val="231F20"/>
          <w:spacing w:val="-16"/>
        </w:rPr>
        <w:t> </w:t>
      </w:r>
      <w:r>
        <w:rPr>
          <w:color w:val="231F20"/>
          <w:spacing w:val="-2"/>
          <w:w w:val="105"/>
        </w:rPr>
        <w:t>a</w:t>
      </w:r>
      <w:r>
        <w:rPr>
          <w:color w:val="231F20"/>
          <w:spacing w:val="1"/>
          <w:w w:val="99"/>
        </w:rPr>
        <w:t>g</w:t>
      </w:r>
      <w:r>
        <w:rPr>
          <w:color w:val="231F20"/>
          <w:w w:val="110"/>
        </w:rPr>
        <w:t>r</w:t>
      </w:r>
      <w:r>
        <w:rPr>
          <w:color w:val="231F20"/>
          <w:spacing w:val="-2"/>
          <w:w w:val="110"/>
        </w:rPr>
        <w:t>a</w:t>
      </w:r>
      <w:r>
        <w:rPr>
          <w:color w:val="231F20"/>
          <w:spacing w:val="1"/>
          <w:w w:val="118"/>
        </w:rPr>
        <w:t>r</w:t>
      </w:r>
      <w:r>
        <w:rPr>
          <w:color w:val="231F20"/>
          <w:w w:val="102"/>
        </w:rPr>
        <w:t>i</w:t>
      </w:r>
      <w:r>
        <w:rPr>
          <w:color w:val="231F20"/>
          <w:w w:val="105"/>
        </w:rPr>
        <w:t>a</w:t>
      </w:r>
      <w:r>
        <w:rPr>
          <w:color w:val="231F20"/>
        </w:rPr>
        <w:t> </w:t>
      </w:r>
      <w:r>
        <w:rPr>
          <w:color w:val="231F20"/>
          <w:spacing w:val="-16"/>
        </w:rPr>
        <w:t> </w:t>
      </w:r>
      <w:r>
        <w:rPr>
          <w:color w:val="231F20"/>
          <w:w w:val="109"/>
        </w:rPr>
        <w:t>en</w:t>
      </w:r>
      <w:r>
        <w:rPr>
          <w:color w:val="231F20"/>
        </w:rPr>
        <w:t> </w:t>
      </w:r>
      <w:r>
        <w:rPr>
          <w:color w:val="231F20"/>
          <w:spacing w:val="-16"/>
        </w:rPr>
        <w:t> </w:t>
      </w:r>
      <w:r>
        <w:rPr>
          <w:color w:val="231F20"/>
          <w:w w:val="97"/>
        </w:rPr>
        <w:t>l</w:t>
      </w:r>
      <w:r>
        <w:rPr>
          <w:color w:val="231F20"/>
          <w:w w:val="105"/>
        </w:rPr>
        <w:t>a</w:t>
      </w:r>
      <w:r>
        <w:rPr>
          <w:color w:val="231F20"/>
        </w:rPr>
        <w:t> </w:t>
      </w:r>
      <w:r>
        <w:rPr>
          <w:color w:val="231F20"/>
          <w:spacing w:val="-16"/>
        </w:rPr>
        <w:t> </w:t>
      </w:r>
      <w:r>
        <w:rPr>
          <w:color w:val="231F20"/>
          <w:spacing w:val="-3"/>
          <w:w w:val="118"/>
        </w:rPr>
        <w:t>r</w:t>
      </w:r>
      <w:r>
        <w:rPr>
          <w:color w:val="231F20"/>
          <w:w w:val="100"/>
        </w:rPr>
        <w:t>e</w:t>
      </w:r>
      <w:r>
        <w:rPr>
          <w:color w:val="231F20"/>
          <w:spacing w:val="1"/>
          <w:w w:val="100"/>
        </w:rPr>
        <w:t>g</w:t>
      </w:r>
      <w:r>
        <w:rPr>
          <w:color w:val="231F20"/>
          <w:w w:val="105"/>
        </w:rPr>
        <w:t>i</w:t>
      </w:r>
      <w:r>
        <w:rPr>
          <w:color w:val="231F20"/>
          <w:spacing w:val="-3"/>
          <w:w w:val="105"/>
        </w:rPr>
        <w:t>ó</w:t>
      </w:r>
      <w:r>
        <w:rPr>
          <w:color w:val="231F20"/>
          <w:w w:val="116"/>
        </w:rPr>
        <w:t>n</w:t>
      </w:r>
      <w:r>
        <w:rPr>
          <w:color w:val="231F20"/>
        </w:rPr>
        <w:t> </w:t>
      </w:r>
      <w:r>
        <w:rPr>
          <w:color w:val="231F20"/>
          <w:spacing w:val="-16"/>
        </w:rPr>
        <w:t> </w:t>
      </w:r>
      <w:r>
        <w:rPr>
          <w:color w:val="231F20"/>
          <w:spacing w:val="-3"/>
          <w:w w:val="111"/>
        </w:rPr>
        <w:t>p</w:t>
      </w:r>
      <w:r>
        <w:rPr>
          <w:color w:val="231F20"/>
          <w:w w:val="115"/>
        </w:rPr>
        <w:t>u</w:t>
      </w:r>
      <w:r>
        <w:rPr>
          <w:color w:val="231F20"/>
          <w:spacing w:val="-3"/>
          <w:w w:val="115"/>
        </w:rPr>
        <w:t>r</w:t>
      </w:r>
      <w:r>
        <w:rPr>
          <w:color w:val="231F20"/>
          <w:w w:val="104"/>
        </w:rPr>
        <w:t>é</w:t>
      </w:r>
      <w:r>
        <w:rPr>
          <w:color w:val="231F20"/>
          <w:spacing w:val="1"/>
          <w:w w:val="104"/>
        </w:rPr>
        <w:t>p</w:t>
      </w:r>
      <w:r>
        <w:rPr>
          <w:color w:val="231F20"/>
          <w:spacing w:val="1"/>
          <w:w w:val="101"/>
        </w:rPr>
        <w:t>e</w:t>
      </w:r>
      <w:r>
        <w:rPr>
          <w:color w:val="231F20"/>
          <w:spacing w:val="-2"/>
          <w:w w:val="101"/>
        </w:rPr>
        <w:t>c</w:t>
      </w:r>
      <w:r>
        <w:rPr>
          <w:color w:val="231F20"/>
          <w:spacing w:val="-1"/>
          <w:w w:val="113"/>
        </w:rPr>
        <w:t>h</w:t>
      </w:r>
      <w:r>
        <w:rPr>
          <w:color w:val="231F20"/>
          <w:w w:val="102"/>
        </w:rPr>
        <w:t>a,</w:t>
      </w:r>
      <w:r>
        <w:rPr>
          <w:color w:val="231F20"/>
        </w:rPr>
        <w:t> </w:t>
      </w:r>
      <w:r>
        <w:rPr>
          <w:color w:val="231F20"/>
          <w:spacing w:val="-16"/>
        </w:rPr>
        <w:t> </w:t>
      </w:r>
      <w:r>
        <w:rPr>
          <w:color w:val="231F20"/>
          <w:w w:val="103"/>
        </w:rPr>
        <w:t>1915-1940</w:t>
      </w:r>
      <w:r>
        <w:rPr>
          <w:color w:val="231F20"/>
          <w:spacing w:val="-36"/>
          <w:w w:val="40"/>
        </w:rPr>
        <w:t>”</w:t>
      </w:r>
      <w:r>
        <w:rPr>
          <w:color w:val="231F20"/>
          <w:w w:val="96"/>
        </w:rPr>
        <w:t>,</w:t>
      </w:r>
      <w:r>
        <w:rPr>
          <w:color w:val="231F20"/>
        </w:rPr>
        <w:t> </w:t>
      </w:r>
      <w:r>
        <w:rPr>
          <w:color w:val="231F20"/>
          <w:spacing w:val="-16"/>
        </w:rPr>
        <w:t> </w:t>
      </w:r>
      <w:r>
        <w:rPr>
          <w:color w:val="231F20"/>
          <w:spacing w:val="-1"/>
          <w:w w:val="101"/>
        </w:rPr>
        <w:t>A</w:t>
      </w:r>
      <w:r>
        <w:rPr>
          <w:color w:val="231F20"/>
          <w:spacing w:val="-5"/>
          <w:w w:val="116"/>
        </w:rPr>
        <w:t>n</w:t>
      </w:r>
      <w:r>
        <w:rPr>
          <w:color w:val="231F20"/>
          <w:spacing w:val="-2"/>
          <w:w w:val="116"/>
        </w:rPr>
        <w:t>t</w:t>
      </w:r>
      <w:r>
        <w:rPr>
          <w:color w:val="231F20"/>
          <w:spacing w:val="-3"/>
          <w:w w:val="108"/>
        </w:rPr>
        <w:t>o</w:t>
      </w:r>
      <w:r>
        <w:rPr>
          <w:color w:val="231F20"/>
          <w:w w:val="110"/>
        </w:rPr>
        <w:t>nio </w:t>
      </w:r>
      <w:r>
        <w:rPr>
          <w:color w:val="231F20"/>
          <w:w w:val="105"/>
        </w:rPr>
        <w:t>Escobar</w:t>
      </w:r>
      <w:r>
        <w:rPr>
          <w:color w:val="231F20"/>
          <w:spacing w:val="-11"/>
          <w:w w:val="105"/>
        </w:rPr>
        <w:t> </w:t>
      </w:r>
      <w:r>
        <w:rPr>
          <w:color w:val="231F20"/>
          <w:w w:val="105"/>
        </w:rPr>
        <w:t>Ohmstede</w:t>
      </w:r>
      <w:r>
        <w:rPr>
          <w:color w:val="231F20"/>
          <w:spacing w:val="-11"/>
          <w:w w:val="105"/>
        </w:rPr>
        <w:t> </w:t>
      </w:r>
      <w:r>
        <w:rPr>
          <w:color w:val="231F20"/>
          <w:w w:val="105"/>
        </w:rPr>
        <w:t>y</w:t>
      </w:r>
      <w:r>
        <w:rPr>
          <w:color w:val="231F20"/>
          <w:spacing w:val="-11"/>
          <w:w w:val="105"/>
        </w:rPr>
        <w:t> </w:t>
      </w:r>
      <w:r>
        <w:rPr>
          <w:color w:val="231F20"/>
          <w:spacing w:val="-4"/>
          <w:w w:val="105"/>
        </w:rPr>
        <w:t>Teresa</w:t>
      </w:r>
      <w:r>
        <w:rPr>
          <w:color w:val="231F20"/>
          <w:spacing w:val="-11"/>
          <w:w w:val="105"/>
        </w:rPr>
        <w:t> </w:t>
      </w:r>
      <w:r>
        <w:rPr>
          <w:color w:val="231F20"/>
          <w:w w:val="105"/>
        </w:rPr>
        <w:t>Rojas</w:t>
      </w:r>
      <w:r>
        <w:rPr>
          <w:color w:val="231F20"/>
          <w:spacing w:val="-11"/>
          <w:w w:val="105"/>
        </w:rPr>
        <w:t> </w:t>
      </w:r>
      <w:r>
        <w:rPr>
          <w:color w:val="231F20"/>
          <w:w w:val="105"/>
        </w:rPr>
        <w:t>Rabiela</w:t>
      </w:r>
      <w:r>
        <w:rPr>
          <w:color w:val="231F20"/>
          <w:spacing w:val="-11"/>
          <w:w w:val="105"/>
        </w:rPr>
        <w:t> </w:t>
      </w:r>
      <w:r>
        <w:rPr>
          <w:color w:val="231F20"/>
          <w:w w:val="105"/>
        </w:rPr>
        <w:t>(coords.),</w:t>
      </w:r>
      <w:r>
        <w:rPr>
          <w:color w:val="231F20"/>
          <w:spacing w:val="-10"/>
          <w:w w:val="105"/>
        </w:rPr>
        <w:t> </w:t>
      </w:r>
      <w:r>
        <w:rPr>
          <w:rFonts w:ascii="Palatino Linotype" w:hAnsi="Palatino Linotype"/>
          <w:i/>
          <w:color w:val="231F20"/>
          <w:w w:val="105"/>
        </w:rPr>
        <w:t>Estructuras</w:t>
      </w:r>
      <w:r>
        <w:rPr>
          <w:rFonts w:ascii="Palatino Linotype" w:hAnsi="Palatino Linotype"/>
          <w:i/>
          <w:color w:val="231F20"/>
          <w:spacing w:val="-8"/>
          <w:w w:val="105"/>
        </w:rPr>
        <w:t> </w:t>
      </w:r>
      <w:r>
        <w:rPr>
          <w:rFonts w:ascii="Palatino Linotype" w:hAnsi="Palatino Linotype"/>
          <w:i/>
          <w:color w:val="231F20"/>
          <w:w w:val="105"/>
        </w:rPr>
        <w:t>y </w:t>
      </w:r>
      <w:r>
        <w:rPr>
          <w:rFonts w:ascii="Palatino Linotype" w:hAnsi="Palatino Linotype"/>
          <w:i/>
          <w:color w:val="231F20"/>
        </w:rPr>
        <w:t>formas</w:t>
      </w:r>
      <w:r>
        <w:rPr>
          <w:rFonts w:ascii="Palatino Linotype" w:hAnsi="Palatino Linotype"/>
          <w:i/>
          <w:color w:val="231F20"/>
          <w:spacing w:val="-17"/>
        </w:rPr>
        <w:t> </w:t>
      </w:r>
      <w:r>
        <w:rPr>
          <w:rFonts w:ascii="Palatino Linotype" w:hAnsi="Palatino Linotype"/>
          <w:i/>
          <w:color w:val="231F20"/>
        </w:rPr>
        <w:t>agrarias</w:t>
      </w:r>
      <w:r>
        <w:rPr>
          <w:rFonts w:ascii="Palatino Linotype" w:hAnsi="Palatino Linotype"/>
          <w:i/>
          <w:color w:val="231F20"/>
          <w:spacing w:val="-17"/>
        </w:rPr>
        <w:t> </w:t>
      </w:r>
      <w:r>
        <w:rPr>
          <w:rFonts w:ascii="Palatino Linotype" w:hAnsi="Palatino Linotype"/>
          <w:i/>
          <w:color w:val="231F20"/>
        </w:rPr>
        <w:t>en</w:t>
      </w:r>
      <w:r>
        <w:rPr>
          <w:rFonts w:ascii="Palatino Linotype" w:hAnsi="Palatino Linotype"/>
          <w:i/>
          <w:color w:val="231F20"/>
          <w:spacing w:val="-17"/>
        </w:rPr>
        <w:t> </w:t>
      </w:r>
      <w:r>
        <w:rPr>
          <w:rFonts w:ascii="Palatino Linotype" w:hAnsi="Palatino Linotype"/>
          <w:i/>
          <w:color w:val="231F20"/>
          <w:spacing w:val="-3"/>
        </w:rPr>
        <w:t>México,</w:t>
      </w:r>
      <w:r>
        <w:rPr>
          <w:rFonts w:ascii="Palatino Linotype" w:hAnsi="Palatino Linotype"/>
          <w:i/>
          <w:color w:val="231F20"/>
          <w:spacing w:val="-17"/>
        </w:rPr>
        <w:t> </w:t>
      </w:r>
      <w:r>
        <w:rPr>
          <w:rFonts w:ascii="Palatino Linotype" w:hAnsi="Palatino Linotype"/>
          <w:i/>
          <w:color w:val="231F20"/>
        </w:rPr>
        <w:t>del</w:t>
      </w:r>
      <w:r>
        <w:rPr>
          <w:rFonts w:ascii="Palatino Linotype" w:hAnsi="Palatino Linotype"/>
          <w:i/>
          <w:color w:val="231F20"/>
          <w:spacing w:val="-17"/>
        </w:rPr>
        <w:t> </w:t>
      </w:r>
      <w:r>
        <w:rPr>
          <w:rFonts w:ascii="Palatino Linotype" w:hAnsi="Palatino Linotype"/>
          <w:i/>
          <w:color w:val="231F20"/>
        </w:rPr>
        <w:t>pasado</w:t>
      </w:r>
      <w:r>
        <w:rPr>
          <w:rFonts w:ascii="Palatino Linotype" w:hAnsi="Palatino Linotype"/>
          <w:i/>
          <w:color w:val="231F20"/>
          <w:spacing w:val="-17"/>
        </w:rPr>
        <w:t> </w:t>
      </w:r>
      <w:r>
        <w:rPr>
          <w:rFonts w:ascii="Palatino Linotype" w:hAnsi="Palatino Linotype"/>
          <w:i/>
          <w:color w:val="231F20"/>
        </w:rPr>
        <w:t>y</w:t>
      </w:r>
      <w:r>
        <w:rPr>
          <w:rFonts w:ascii="Palatino Linotype" w:hAnsi="Palatino Linotype"/>
          <w:i/>
          <w:color w:val="231F20"/>
          <w:spacing w:val="-17"/>
        </w:rPr>
        <w:t> </w:t>
      </w:r>
      <w:r>
        <w:rPr>
          <w:rFonts w:ascii="Palatino Linotype" w:hAnsi="Palatino Linotype"/>
          <w:i/>
          <w:color w:val="231F20"/>
        </w:rPr>
        <w:t>del</w:t>
      </w:r>
      <w:r>
        <w:rPr>
          <w:rFonts w:ascii="Palatino Linotype" w:hAnsi="Palatino Linotype"/>
          <w:i/>
          <w:color w:val="231F20"/>
          <w:spacing w:val="-17"/>
        </w:rPr>
        <w:t> </w:t>
      </w:r>
      <w:r>
        <w:rPr>
          <w:rFonts w:ascii="Palatino Linotype" w:hAnsi="Palatino Linotype"/>
          <w:i/>
          <w:color w:val="231F20"/>
        </w:rPr>
        <w:t>presente</w:t>
      </w:r>
      <w:r>
        <w:rPr>
          <w:color w:val="231F20"/>
        </w:rPr>
        <w:t>,</w:t>
      </w:r>
      <w:r>
        <w:rPr>
          <w:color w:val="231F20"/>
          <w:spacing w:val="-20"/>
        </w:rPr>
        <w:t> </w:t>
      </w:r>
      <w:r>
        <w:rPr>
          <w:color w:val="231F20"/>
        </w:rPr>
        <w:t>México,</w:t>
      </w:r>
      <w:r>
        <w:rPr>
          <w:color w:val="231F20"/>
          <w:spacing w:val="-20"/>
        </w:rPr>
        <w:t> </w:t>
      </w:r>
      <w:r>
        <w:rPr>
          <w:color w:val="231F20"/>
        </w:rPr>
        <w:t>Centro </w:t>
      </w:r>
      <w:r>
        <w:rPr>
          <w:color w:val="231F20"/>
          <w:w w:val="105"/>
        </w:rPr>
        <w:t>de Investigaciones y Estudios Superiores en Antropología Social/ Registro Agrario Nacional/Archivo General Agrario,</w:t>
      </w:r>
      <w:r>
        <w:rPr>
          <w:color w:val="231F20"/>
          <w:spacing w:val="-40"/>
          <w:w w:val="105"/>
        </w:rPr>
        <w:t> </w:t>
      </w:r>
      <w:r>
        <w:rPr>
          <w:color w:val="231F20"/>
          <w:spacing w:val="-4"/>
          <w:w w:val="105"/>
        </w:rPr>
        <w:t>pp. </w:t>
      </w:r>
      <w:r>
        <w:rPr>
          <w:color w:val="231F20"/>
          <w:w w:val="105"/>
        </w:rPr>
        <w:t>231-271.</w:t>
      </w:r>
    </w:p>
    <w:p>
      <w:pPr>
        <w:pStyle w:val="BodyText"/>
        <w:spacing w:before="10"/>
        <w:ind w:left="1727" w:right="904" w:hanging="820"/>
        <w:jc w:val="both"/>
      </w:pPr>
      <w:r>
        <w:rPr>
          <w:color w:val="231F20"/>
          <w:w w:val="98"/>
        </w:rPr>
        <w:t>E</w:t>
      </w:r>
      <w:r>
        <w:rPr>
          <w:color w:val="231F20"/>
          <w:spacing w:val="1"/>
          <w:w w:val="100"/>
        </w:rPr>
        <w:t>s</w:t>
      </w:r>
      <w:r>
        <w:rPr>
          <w:color w:val="231F20"/>
          <w:w w:val="105"/>
        </w:rPr>
        <w:t>c</w:t>
      </w:r>
      <w:r>
        <w:rPr>
          <w:color w:val="231F20"/>
          <w:spacing w:val="-2"/>
          <w:w w:val="105"/>
        </w:rPr>
        <w:t>o</w:t>
      </w:r>
      <w:r>
        <w:rPr>
          <w:color w:val="231F20"/>
          <w:spacing w:val="1"/>
          <w:w w:val="108"/>
        </w:rPr>
        <w:t>b</w:t>
      </w:r>
      <w:r>
        <w:rPr>
          <w:color w:val="231F20"/>
          <w:spacing w:val="-2"/>
          <w:w w:val="105"/>
        </w:rPr>
        <w:t>a</w:t>
      </w:r>
      <w:r>
        <w:rPr>
          <w:color w:val="231F20"/>
          <w:w w:val="118"/>
        </w:rPr>
        <w:t>r</w:t>
      </w:r>
      <w:r>
        <w:rPr>
          <w:color w:val="231F20"/>
        </w:rPr>
        <w:t> </w:t>
      </w:r>
      <w:r>
        <w:rPr>
          <w:color w:val="231F20"/>
          <w:spacing w:val="-22"/>
        </w:rPr>
        <w:t> </w:t>
      </w:r>
      <w:r>
        <w:rPr>
          <w:color w:val="231F20"/>
          <w:spacing w:val="-1"/>
          <w:w w:val="110"/>
        </w:rPr>
        <w:t>O</w:t>
      </w:r>
      <w:r>
        <w:rPr>
          <w:color w:val="231F20"/>
          <w:w w:val="112"/>
        </w:rPr>
        <w:t>h</w:t>
      </w:r>
      <w:r>
        <w:rPr>
          <w:color w:val="231F20"/>
          <w:spacing w:val="-2"/>
          <w:w w:val="112"/>
        </w:rPr>
        <w:t>m</w:t>
      </w:r>
      <w:r>
        <w:rPr>
          <w:color w:val="231F20"/>
          <w:spacing w:val="-2"/>
          <w:w w:val="100"/>
        </w:rPr>
        <w:t>s</w:t>
      </w:r>
      <w:r>
        <w:rPr>
          <w:color w:val="231F20"/>
          <w:spacing w:val="-2"/>
          <w:w w:val="116"/>
        </w:rPr>
        <w:t>t</w:t>
      </w:r>
      <w:r>
        <w:rPr>
          <w:color w:val="231F20"/>
          <w:spacing w:val="1"/>
          <w:w w:val="101"/>
        </w:rPr>
        <w:t>e</w:t>
      </w:r>
      <w:r>
        <w:rPr>
          <w:color w:val="231F20"/>
          <w:w w:val="107"/>
        </w:rPr>
        <w:t>d</w:t>
      </w:r>
      <w:r>
        <w:rPr>
          <w:color w:val="231F20"/>
          <w:spacing w:val="-2"/>
          <w:w w:val="107"/>
        </w:rPr>
        <w:t>e</w:t>
      </w:r>
      <w:r>
        <w:rPr>
          <w:color w:val="231F20"/>
          <w:w w:val="96"/>
        </w:rPr>
        <w:t>,</w:t>
      </w:r>
      <w:r>
        <w:rPr>
          <w:color w:val="231F20"/>
        </w:rPr>
        <w:t> </w:t>
      </w:r>
      <w:r>
        <w:rPr>
          <w:color w:val="231F20"/>
          <w:spacing w:val="-21"/>
        </w:rPr>
        <w:t> </w:t>
      </w:r>
      <w:r>
        <w:rPr>
          <w:color w:val="231F20"/>
          <w:spacing w:val="-1"/>
          <w:w w:val="101"/>
        </w:rPr>
        <w:t>A</w:t>
      </w:r>
      <w:r>
        <w:rPr>
          <w:color w:val="231F20"/>
          <w:spacing w:val="-5"/>
          <w:w w:val="116"/>
        </w:rPr>
        <w:t>n</w:t>
      </w:r>
      <w:r>
        <w:rPr>
          <w:color w:val="231F20"/>
          <w:spacing w:val="-2"/>
          <w:w w:val="116"/>
        </w:rPr>
        <w:t>t</w:t>
      </w:r>
      <w:r>
        <w:rPr>
          <w:color w:val="231F20"/>
          <w:spacing w:val="-3"/>
          <w:w w:val="108"/>
        </w:rPr>
        <w:t>o</w:t>
      </w:r>
      <w:r>
        <w:rPr>
          <w:color w:val="231F20"/>
          <w:w w:val="110"/>
        </w:rPr>
        <w:t>nio</w:t>
      </w:r>
      <w:r>
        <w:rPr>
          <w:color w:val="231F20"/>
        </w:rPr>
        <w:t> </w:t>
      </w:r>
      <w:r>
        <w:rPr>
          <w:color w:val="231F20"/>
          <w:spacing w:val="-22"/>
        </w:rPr>
        <w:t> </w:t>
      </w:r>
      <w:r>
        <w:rPr>
          <w:color w:val="231F20"/>
          <w:spacing w:val="-4"/>
          <w:w w:val="39"/>
        </w:rPr>
        <w:t>“</w:t>
      </w:r>
      <w:r>
        <w:rPr>
          <w:color w:val="231F20"/>
          <w:spacing w:val="-4"/>
          <w:w w:val="101"/>
        </w:rPr>
        <w:t>F</w:t>
      </w:r>
      <w:r>
        <w:rPr>
          <w:color w:val="231F20"/>
          <w:w w:val="106"/>
        </w:rPr>
        <w:t>racci</w:t>
      </w:r>
      <w:r>
        <w:rPr>
          <w:color w:val="231F20"/>
          <w:spacing w:val="-3"/>
          <w:w w:val="106"/>
        </w:rPr>
        <w:t>o</w:t>
      </w:r>
      <w:r>
        <w:rPr>
          <w:color w:val="231F20"/>
          <w:spacing w:val="-1"/>
          <w:w w:val="116"/>
        </w:rPr>
        <w:t>n</w:t>
      </w:r>
      <w:r>
        <w:rPr>
          <w:color w:val="231F20"/>
          <w:spacing w:val="-2"/>
          <w:w w:val="105"/>
        </w:rPr>
        <w:t>a</w:t>
      </w:r>
      <w:r>
        <w:rPr>
          <w:color w:val="231F20"/>
          <w:w w:val="109"/>
        </w:rPr>
        <w:t>mie</w:t>
      </w:r>
      <w:r>
        <w:rPr>
          <w:color w:val="231F20"/>
          <w:spacing w:val="-5"/>
          <w:w w:val="109"/>
        </w:rPr>
        <w:t>n</w:t>
      </w:r>
      <w:r>
        <w:rPr>
          <w:color w:val="231F20"/>
          <w:spacing w:val="-2"/>
          <w:w w:val="116"/>
        </w:rPr>
        <w:t>t</w:t>
      </w:r>
      <w:r>
        <w:rPr>
          <w:color w:val="231F20"/>
          <w:w w:val="108"/>
        </w:rPr>
        <w:t>o</w:t>
      </w:r>
      <w:r>
        <w:rPr>
          <w:color w:val="231F20"/>
        </w:rPr>
        <w:t> </w:t>
      </w:r>
      <w:r>
        <w:rPr>
          <w:color w:val="231F20"/>
          <w:spacing w:val="-21"/>
        </w:rPr>
        <w:t> </w:t>
      </w:r>
      <w:r>
        <w:rPr>
          <w:color w:val="231F20"/>
          <w:w w:val="108"/>
        </w:rPr>
        <w:t>o</w:t>
      </w:r>
      <w:r>
        <w:rPr>
          <w:color w:val="231F20"/>
        </w:rPr>
        <w:t> </w:t>
      </w:r>
      <w:r>
        <w:rPr>
          <w:color w:val="231F20"/>
          <w:spacing w:val="-22"/>
        </w:rPr>
        <w:t> </w:t>
      </w:r>
      <w:r>
        <w:rPr>
          <w:color w:val="231F20"/>
          <w:spacing w:val="1"/>
          <w:w w:val="111"/>
        </w:rPr>
        <w:t>p</w:t>
      </w:r>
      <w:r>
        <w:rPr>
          <w:color w:val="231F20"/>
          <w:w w:val="106"/>
        </w:rPr>
        <w:t>é</w:t>
      </w:r>
      <w:r>
        <w:rPr>
          <w:color w:val="231F20"/>
          <w:spacing w:val="-3"/>
          <w:w w:val="106"/>
        </w:rPr>
        <w:t>r</w:t>
      </w:r>
      <w:r>
        <w:rPr>
          <w:color w:val="231F20"/>
          <w:w w:val="110"/>
        </w:rPr>
        <w:t>did</w:t>
      </w:r>
      <w:r>
        <w:rPr>
          <w:color w:val="231F20"/>
          <w:w w:val="105"/>
        </w:rPr>
        <w:t>a</w:t>
      </w:r>
      <w:r>
        <w:rPr>
          <w:color w:val="231F20"/>
        </w:rPr>
        <w:t> </w:t>
      </w:r>
      <w:r>
        <w:rPr>
          <w:color w:val="231F20"/>
          <w:spacing w:val="-22"/>
        </w:rPr>
        <w:t> </w:t>
      </w:r>
      <w:r>
        <w:rPr>
          <w:color w:val="231F20"/>
          <w:w w:val="107"/>
        </w:rPr>
        <w:t>de</w:t>
      </w:r>
      <w:r>
        <w:rPr>
          <w:color w:val="231F20"/>
        </w:rPr>
        <w:t> </w:t>
      </w:r>
      <w:r>
        <w:rPr>
          <w:color w:val="231F20"/>
          <w:spacing w:val="-22"/>
        </w:rPr>
        <w:t> </w:t>
      </w:r>
      <w:r>
        <w:rPr>
          <w:color w:val="231F20"/>
          <w:w w:val="103"/>
        </w:rPr>
        <w:t>los</w:t>
      </w:r>
      <w:r>
        <w:rPr>
          <w:color w:val="231F20"/>
        </w:rPr>
        <w:t> </w:t>
      </w:r>
      <w:r>
        <w:rPr>
          <w:color w:val="231F20"/>
          <w:spacing w:val="-22"/>
        </w:rPr>
        <w:t> </w:t>
      </w:r>
      <w:r>
        <w:rPr>
          <w:color w:val="231F20"/>
          <w:w w:val="101"/>
        </w:rPr>
        <w:t>e</w:t>
      </w:r>
      <w:r>
        <w:rPr>
          <w:color w:val="231F20"/>
          <w:spacing w:val="-2"/>
          <w:w w:val="101"/>
        </w:rPr>
        <w:t>s</w:t>
      </w:r>
      <w:r>
        <w:rPr>
          <w:color w:val="231F20"/>
          <w:spacing w:val="1"/>
          <w:w w:val="111"/>
        </w:rPr>
        <w:t>p</w:t>
      </w:r>
      <w:r>
        <w:rPr>
          <w:color w:val="231F20"/>
          <w:w w:val="104"/>
        </w:rPr>
        <w:t>acios </w:t>
      </w:r>
      <w:r>
        <w:rPr>
          <w:color w:val="231F20"/>
          <w:spacing w:val="-2"/>
          <w:w w:val="105"/>
        </w:rPr>
        <w:t>a</w:t>
      </w:r>
      <w:r>
        <w:rPr>
          <w:color w:val="231F20"/>
          <w:spacing w:val="1"/>
          <w:w w:val="99"/>
        </w:rPr>
        <w:t>g</w:t>
      </w:r>
      <w:r>
        <w:rPr>
          <w:color w:val="231F20"/>
          <w:w w:val="110"/>
        </w:rPr>
        <w:t>r</w:t>
      </w:r>
      <w:r>
        <w:rPr>
          <w:color w:val="231F20"/>
          <w:spacing w:val="-2"/>
          <w:w w:val="110"/>
        </w:rPr>
        <w:t>a</w:t>
      </w:r>
      <w:r>
        <w:rPr>
          <w:color w:val="231F20"/>
          <w:spacing w:val="1"/>
          <w:w w:val="118"/>
        </w:rPr>
        <w:t>r</w:t>
      </w:r>
      <w:r>
        <w:rPr>
          <w:color w:val="231F20"/>
          <w:w w:val="104"/>
        </w:rPr>
        <w:t>ios</w:t>
      </w:r>
      <w:r>
        <w:rPr>
          <w:color w:val="231F20"/>
        </w:rPr>
        <w:t> </w:t>
      </w:r>
      <w:r>
        <w:rPr>
          <w:color w:val="231F20"/>
          <w:spacing w:val="27"/>
        </w:rPr>
        <w:t> </w:t>
      </w:r>
      <w:r>
        <w:rPr>
          <w:color w:val="231F20"/>
          <w:w w:val="107"/>
        </w:rPr>
        <w:t>de</w:t>
      </w:r>
      <w:r>
        <w:rPr>
          <w:color w:val="231F20"/>
        </w:rPr>
        <w:t> </w:t>
      </w:r>
      <w:r>
        <w:rPr>
          <w:color w:val="231F20"/>
          <w:spacing w:val="27"/>
        </w:rPr>
        <w:t> </w:t>
      </w:r>
      <w:r>
        <w:rPr>
          <w:color w:val="231F20"/>
          <w:w w:val="103"/>
        </w:rPr>
        <w:t>los</w:t>
      </w:r>
      <w:r>
        <w:rPr>
          <w:color w:val="231F20"/>
        </w:rPr>
        <w:t> </w:t>
      </w:r>
      <w:r>
        <w:rPr>
          <w:color w:val="231F20"/>
          <w:spacing w:val="27"/>
        </w:rPr>
        <w:t> </w:t>
      </w:r>
      <w:r>
        <w:rPr>
          <w:color w:val="231F20"/>
          <w:w w:val="111"/>
        </w:rPr>
        <w:t>i</w:t>
      </w:r>
      <w:r>
        <w:rPr>
          <w:color w:val="231F20"/>
          <w:spacing w:val="-1"/>
          <w:w w:val="111"/>
        </w:rPr>
        <w:t>n</w:t>
      </w:r>
      <w:r>
        <w:rPr>
          <w:color w:val="231F20"/>
          <w:w w:val="102"/>
        </w:rPr>
        <w:t>dí</w:t>
      </w:r>
      <w:r>
        <w:rPr>
          <w:color w:val="231F20"/>
          <w:spacing w:val="-2"/>
          <w:w w:val="102"/>
        </w:rPr>
        <w:t>g</w:t>
      </w:r>
      <w:r>
        <w:rPr>
          <w:color w:val="231F20"/>
          <w:w w:val="109"/>
        </w:rPr>
        <w:t>e</w:t>
      </w:r>
      <w:r>
        <w:rPr>
          <w:color w:val="231F20"/>
          <w:spacing w:val="-1"/>
          <w:w w:val="109"/>
        </w:rPr>
        <w:t>n</w:t>
      </w:r>
      <w:r>
        <w:rPr>
          <w:color w:val="231F20"/>
          <w:spacing w:val="-1"/>
          <w:w w:val="105"/>
        </w:rPr>
        <w:t>a</w:t>
      </w:r>
      <w:r>
        <w:rPr>
          <w:color w:val="231F20"/>
          <w:w w:val="100"/>
        </w:rPr>
        <w:t>s</w:t>
      </w:r>
      <w:r>
        <w:rPr>
          <w:color w:val="231F20"/>
        </w:rPr>
        <w:t> </w:t>
      </w:r>
      <w:r>
        <w:rPr>
          <w:color w:val="231F20"/>
          <w:spacing w:val="27"/>
        </w:rPr>
        <w:t> </w:t>
      </w:r>
      <w:r>
        <w:rPr>
          <w:color w:val="231F20"/>
          <w:w w:val="104"/>
        </w:rPr>
        <w:t>(1870-1930)</w:t>
      </w:r>
      <w:r>
        <w:rPr>
          <w:color w:val="231F20"/>
          <w:spacing w:val="-36"/>
          <w:w w:val="40"/>
        </w:rPr>
        <w:t>”</w:t>
      </w:r>
      <w:r>
        <w:rPr>
          <w:color w:val="231F20"/>
          <w:w w:val="96"/>
        </w:rPr>
        <w:t>,</w:t>
      </w:r>
      <w:r>
        <w:rPr>
          <w:color w:val="231F20"/>
        </w:rPr>
        <w:t> </w:t>
      </w:r>
      <w:r>
        <w:rPr>
          <w:color w:val="231F20"/>
          <w:spacing w:val="27"/>
        </w:rPr>
        <w:t> </w:t>
      </w:r>
      <w:r>
        <w:rPr>
          <w:color w:val="231F20"/>
          <w:spacing w:val="-7"/>
          <w:w w:val="90"/>
        </w:rPr>
        <w:t>J</w:t>
      </w:r>
      <w:r>
        <w:rPr>
          <w:color w:val="231F20"/>
          <w:spacing w:val="-2"/>
          <w:w w:val="105"/>
        </w:rPr>
        <w:t>a</w:t>
      </w:r>
      <w:r>
        <w:rPr>
          <w:color w:val="231F20"/>
          <w:w w:val="109"/>
        </w:rPr>
        <w:t>i</w:t>
      </w:r>
      <w:r>
        <w:rPr>
          <w:color w:val="231F20"/>
          <w:spacing w:val="-1"/>
          <w:w w:val="109"/>
        </w:rPr>
        <w:t>m</w:t>
      </w:r>
      <w:r>
        <w:rPr>
          <w:color w:val="231F20"/>
          <w:w w:val="101"/>
        </w:rPr>
        <w:t>e</w:t>
      </w:r>
      <w:r>
        <w:rPr>
          <w:color w:val="231F20"/>
        </w:rPr>
        <w:t> </w:t>
      </w:r>
      <w:r>
        <w:rPr>
          <w:color w:val="231F20"/>
          <w:spacing w:val="27"/>
        </w:rPr>
        <w:t> </w:t>
      </w:r>
      <w:r>
        <w:rPr>
          <w:color w:val="231F20"/>
          <w:spacing w:val="1"/>
          <w:w w:val="93"/>
        </w:rPr>
        <w:t>B</w:t>
      </w:r>
      <w:r>
        <w:rPr>
          <w:color w:val="231F20"/>
          <w:spacing w:val="-2"/>
          <w:w w:val="105"/>
        </w:rPr>
        <w:t>a</w:t>
      </w:r>
      <w:r>
        <w:rPr>
          <w:color w:val="231F20"/>
          <w:spacing w:val="1"/>
          <w:w w:val="102"/>
        </w:rPr>
        <w:t>i</w:t>
      </w:r>
      <w:r>
        <w:rPr>
          <w:color w:val="231F20"/>
          <w:w w:val="103"/>
        </w:rPr>
        <w:t>l</w:t>
      </w:r>
      <w:r>
        <w:rPr>
          <w:color w:val="231F20"/>
          <w:spacing w:val="-3"/>
          <w:w w:val="103"/>
        </w:rPr>
        <w:t>ó</w:t>
      </w:r>
      <w:r>
        <w:rPr>
          <w:color w:val="231F20"/>
          <w:w w:val="109"/>
        </w:rPr>
        <w:t>n,</w:t>
      </w:r>
      <w:r>
        <w:rPr>
          <w:color w:val="231F20"/>
        </w:rPr>
        <w:t> </w:t>
      </w:r>
      <w:r>
        <w:rPr>
          <w:color w:val="231F20"/>
          <w:spacing w:val="27"/>
        </w:rPr>
        <w:t> </w:t>
      </w:r>
      <w:r>
        <w:rPr>
          <w:color w:val="231F20"/>
          <w:spacing w:val="1"/>
          <w:w w:val="106"/>
        </w:rPr>
        <w:t>C</w:t>
      </w:r>
      <w:r>
        <w:rPr>
          <w:color w:val="231F20"/>
          <w:spacing w:val="-2"/>
          <w:w w:val="105"/>
        </w:rPr>
        <w:t>a</w:t>
      </w:r>
      <w:r>
        <w:rPr>
          <w:color w:val="231F20"/>
          <w:spacing w:val="-1"/>
          <w:w w:val="118"/>
        </w:rPr>
        <w:t>r</w:t>
      </w:r>
      <w:r>
        <w:rPr>
          <w:color w:val="231F20"/>
          <w:w w:val="103"/>
        </w:rPr>
        <w:t>los </w:t>
      </w:r>
      <w:r>
        <w:rPr>
          <w:color w:val="231F20"/>
          <w:w w:val="105"/>
        </w:rPr>
        <w:t>Martínez</w:t>
      </w:r>
      <w:r>
        <w:rPr>
          <w:color w:val="231F20"/>
          <w:spacing w:val="-43"/>
          <w:w w:val="105"/>
        </w:rPr>
        <w:t> </w:t>
      </w:r>
      <w:r>
        <w:rPr>
          <w:color w:val="231F20"/>
          <w:w w:val="105"/>
        </w:rPr>
        <w:t>Assad</w:t>
      </w:r>
      <w:r>
        <w:rPr>
          <w:color w:val="231F20"/>
          <w:spacing w:val="-43"/>
          <w:w w:val="105"/>
        </w:rPr>
        <w:t> </w:t>
      </w:r>
      <w:r>
        <w:rPr>
          <w:color w:val="231F20"/>
          <w:w w:val="105"/>
        </w:rPr>
        <w:t>y</w:t>
      </w:r>
      <w:r>
        <w:rPr>
          <w:color w:val="231F20"/>
          <w:spacing w:val="-43"/>
          <w:w w:val="105"/>
        </w:rPr>
        <w:t> </w:t>
      </w:r>
      <w:r>
        <w:rPr>
          <w:color w:val="231F20"/>
          <w:w w:val="105"/>
        </w:rPr>
        <w:t>Pablo</w:t>
      </w:r>
      <w:r>
        <w:rPr>
          <w:color w:val="231F20"/>
          <w:spacing w:val="-43"/>
          <w:w w:val="105"/>
        </w:rPr>
        <w:t> </w:t>
      </w:r>
      <w:r>
        <w:rPr>
          <w:color w:val="231F20"/>
          <w:w w:val="105"/>
        </w:rPr>
        <w:t>Serrano</w:t>
      </w:r>
      <w:r>
        <w:rPr>
          <w:color w:val="231F20"/>
          <w:spacing w:val="-43"/>
          <w:w w:val="105"/>
        </w:rPr>
        <w:t> </w:t>
      </w:r>
      <w:r>
        <w:rPr>
          <w:color w:val="231F20"/>
          <w:w w:val="105"/>
        </w:rPr>
        <w:t>Alvarez</w:t>
      </w:r>
      <w:r>
        <w:rPr>
          <w:color w:val="231F20"/>
          <w:spacing w:val="-43"/>
          <w:w w:val="105"/>
        </w:rPr>
        <w:t> </w:t>
      </w:r>
      <w:r>
        <w:rPr>
          <w:color w:val="231F20"/>
          <w:w w:val="105"/>
        </w:rPr>
        <w:t>eds.,</w:t>
      </w:r>
      <w:r>
        <w:rPr>
          <w:color w:val="231F20"/>
          <w:spacing w:val="-43"/>
          <w:w w:val="105"/>
        </w:rPr>
        <w:t> </w:t>
      </w:r>
      <w:r>
        <w:rPr>
          <w:rFonts w:ascii="Palatino Linotype" w:hAnsi="Palatino Linotype"/>
          <w:i/>
          <w:color w:val="231F20"/>
          <w:w w:val="105"/>
        </w:rPr>
        <w:t>El</w:t>
      </w:r>
      <w:r>
        <w:rPr>
          <w:rFonts w:ascii="Palatino Linotype" w:hAnsi="Palatino Linotype"/>
          <w:i/>
          <w:color w:val="231F20"/>
          <w:spacing w:val="-41"/>
          <w:w w:val="105"/>
        </w:rPr>
        <w:t> </w:t>
      </w:r>
      <w:r>
        <w:rPr>
          <w:rFonts w:ascii="Palatino Linotype" w:hAnsi="Palatino Linotype"/>
          <w:i/>
          <w:color w:val="231F20"/>
          <w:w w:val="105"/>
        </w:rPr>
        <w:t>siglo</w:t>
      </w:r>
      <w:r>
        <w:rPr>
          <w:rFonts w:ascii="Palatino Linotype" w:hAnsi="Palatino Linotype"/>
          <w:i/>
          <w:color w:val="231F20"/>
          <w:spacing w:val="-41"/>
          <w:w w:val="105"/>
        </w:rPr>
        <w:t> </w:t>
      </w:r>
      <w:r>
        <w:rPr>
          <w:rFonts w:ascii="Palatino Linotype" w:hAnsi="Palatino Linotype"/>
          <w:i/>
          <w:color w:val="231F20"/>
          <w:w w:val="105"/>
        </w:rPr>
        <w:t>de</w:t>
      </w:r>
      <w:r>
        <w:rPr>
          <w:rFonts w:ascii="Palatino Linotype" w:hAnsi="Palatino Linotype"/>
          <w:i/>
          <w:color w:val="231F20"/>
          <w:spacing w:val="-41"/>
          <w:w w:val="105"/>
        </w:rPr>
        <w:t> </w:t>
      </w:r>
      <w:r>
        <w:rPr>
          <w:rFonts w:ascii="Palatino Linotype" w:hAnsi="Palatino Linotype"/>
          <w:i/>
          <w:color w:val="231F20"/>
          <w:w w:val="105"/>
        </w:rPr>
        <w:t>la</w:t>
      </w:r>
      <w:r>
        <w:rPr>
          <w:rFonts w:ascii="Palatino Linotype" w:hAnsi="Palatino Linotype"/>
          <w:i/>
          <w:color w:val="231F20"/>
          <w:spacing w:val="-41"/>
          <w:w w:val="105"/>
        </w:rPr>
        <w:t> </w:t>
      </w:r>
      <w:r>
        <w:rPr>
          <w:rFonts w:ascii="Palatino Linotype" w:hAnsi="Palatino Linotype"/>
          <w:i/>
          <w:color w:val="231F20"/>
          <w:w w:val="105"/>
        </w:rPr>
        <w:t>revolución </w:t>
      </w:r>
      <w:r>
        <w:rPr>
          <w:rFonts w:ascii="Palatino Linotype" w:hAnsi="Palatino Linotype"/>
          <w:i/>
          <w:color w:val="231F20"/>
          <w:w w:val="105"/>
        </w:rPr>
        <w:t>mexicana</w:t>
      </w:r>
      <w:r>
        <w:rPr>
          <w:color w:val="231F20"/>
          <w:w w:val="105"/>
        </w:rPr>
        <w:t>, México, Instituto Nacional de Estudios Históricos de la Revolución</w:t>
      </w:r>
      <w:r>
        <w:rPr>
          <w:color w:val="231F20"/>
          <w:spacing w:val="-13"/>
          <w:w w:val="105"/>
        </w:rPr>
        <w:t> </w:t>
      </w:r>
      <w:r>
        <w:rPr>
          <w:color w:val="231F20"/>
          <w:w w:val="105"/>
        </w:rPr>
        <w:t>Mexicana/Secretaría</w:t>
      </w:r>
      <w:r>
        <w:rPr>
          <w:color w:val="231F20"/>
          <w:spacing w:val="-13"/>
          <w:w w:val="105"/>
        </w:rPr>
        <w:t> </w:t>
      </w:r>
      <w:r>
        <w:rPr>
          <w:color w:val="231F20"/>
          <w:w w:val="105"/>
        </w:rPr>
        <w:t>de</w:t>
      </w:r>
      <w:r>
        <w:rPr>
          <w:color w:val="231F20"/>
          <w:spacing w:val="-13"/>
          <w:w w:val="105"/>
        </w:rPr>
        <w:t> </w:t>
      </w:r>
      <w:r>
        <w:rPr>
          <w:color w:val="231F20"/>
          <w:w w:val="105"/>
        </w:rPr>
        <w:t>Gobernación,</w:t>
      </w:r>
      <w:r>
        <w:rPr>
          <w:color w:val="231F20"/>
          <w:spacing w:val="-13"/>
          <w:w w:val="105"/>
        </w:rPr>
        <w:t> </w:t>
      </w:r>
      <w:r>
        <w:rPr>
          <w:color w:val="231F20"/>
          <w:w w:val="105"/>
        </w:rPr>
        <w:t>2000.</w:t>
      </w:r>
      <w:r>
        <w:rPr>
          <w:color w:val="231F20"/>
          <w:spacing w:val="-13"/>
          <w:w w:val="105"/>
        </w:rPr>
        <w:t> </w:t>
      </w:r>
      <w:r>
        <w:rPr>
          <w:color w:val="231F20"/>
          <w:w w:val="105"/>
        </w:rPr>
        <w:t>105-126.</w:t>
      </w:r>
    </w:p>
    <w:p>
      <w:pPr>
        <w:tabs>
          <w:tab w:pos="1677" w:val="left" w:leader="none"/>
        </w:tabs>
        <w:spacing w:line="240" w:lineRule="auto" w:before="12"/>
        <w:ind w:left="1727" w:right="904" w:hanging="820"/>
        <w:jc w:val="both"/>
        <w:rPr>
          <w:sz w:val="22"/>
        </w:rPr>
      </w:pPr>
      <w:r>
        <w:rPr>
          <w:color w:val="231F20"/>
          <w:w w:val="87"/>
          <w:sz w:val="22"/>
          <w:u w:val="single" w:color="221E1F"/>
        </w:rPr>
        <w:t> </w:t>
      </w:r>
      <w:r>
        <w:rPr>
          <w:color w:val="231F20"/>
          <w:sz w:val="22"/>
          <w:u w:val="single" w:color="221E1F"/>
        </w:rPr>
        <w:tab/>
      </w:r>
      <w:r>
        <w:rPr>
          <w:color w:val="231F20"/>
          <w:w w:val="103"/>
          <w:sz w:val="22"/>
        </w:rPr>
        <w:t>(2001),</w:t>
      </w:r>
      <w:r>
        <w:rPr>
          <w:color w:val="231F20"/>
          <w:spacing w:val="25"/>
          <w:sz w:val="22"/>
        </w:rPr>
        <w:t> </w:t>
      </w:r>
      <w:r>
        <w:rPr>
          <w:color w:val="231F20"/>
          <w:spacing w:val="-26"/>
          <w:w w:val="39"/>
          <w:sz w:val="22"/>
        </w:rPr>
        <w:t>“</w:t>
      </w:r>
      <w:r>
        <w:rPr>
          <w:color w:val="231F20"/>
          <w:w w:val="103"/>
          <w:sz w:val="22"/>
        </w:rPr>
        <w:t>¿</w:t>
      </w:r>
      <w:r>
        <w:rPr>
          <w:color w:val="231F20"/>
          <w:spacing w:val="3"/>
          <w:w w:val="103"/>
          <w:sz w:val="22"/>
        </w:rPr>
        <w:t>C</w:t>
      </w:r>
      <w:r>
        <w:rPr>
          <w:color w:val="231F20"/>
          <w:spacing w:val="-3"/>
          <w:w w:val="107"/>
          <w:sz w:val="22"/>
        </w:rPr>
        <w:t>ó</w:t>
      </w:r>
      <w:r>
        <w:rPr>
          <w:color w:val="231F20"/>
          <w:spacing w:val="-1"/>
          <w:w w:val="111"/>
          <w:sz w:val="22"/>
        </w:rPr>
        <w:t>m</w:t>
      </w:r>
      <w:r>
        <w:rPr>
          <w:color w:val="231F20"/>
          <w:w w:val="108"/>
          <w:sz w:val="22"/>
        </w:rPr>
        <w:t>o</w:t>
      </w:r>
      <w:r>
        <w:rPr>
          <w:color w:val="231F20"/>
          <w:spacing w:val="25"/>
          <w:sz w:val="22"/>
        </w:rPr>
        <w:t> </w:t>
      </w:r>
      <w:r>
        <w:rPr>
          <w:color w:val="231F20"/>
          <w:spacing w:val="1"/>
          <w:w w:val="100"/>
          <w:sz w:val="22"/>
        </w:rPr>
        <w:t>s</w:t>
      </w:r>
      <w:r>
        <w:rPr>
          <w:color w:val="231F20"/>
          <w:w w:val="101"/>
          <w:sz w:val="22"/>
        </w:rPr>
        <w:t>e</w:t>
      </w:r>
      <w:r>
        <w:rPr>
          <w:color w:val="231F20"/>
          <w:spacing w:val="25"/>
          <w:sz w:val="22"/>
        </w:rPr>
        <w:t> </w:t>
      </w:r>
      <w:r>
        <w:rPr>
          <w:color w:val="231F20"/>
          <w:w w:val="109"/>
          <w:sz w:val="22"/>
        </w:rPr>
        <w:t>e</w:t>
      </w:r>
      <w:r>
        <w:rPr>
          <w:color w:val="231F20"/>
          <w:spacing w:val="-1"/>
          <w:w w:val="109"/>
          <w:sz w:val="22"/>
        </w:rPr>
        <w:t>n</w:t>
      </w:r>
      <w:r>
        <w:rPr>
          <w:color w:val="231F20"/>
          <w:w w:val="105"/>
          <w:sz w:val="22"/>
        </w:rPr>
        <w:t>c</w:t>
      </w:r>
      <w:r>
        <w:rPr>
          <w:color w:val="231F20"/>
          <w:spacing w:val="-3"/>
          <w:w w:val="105"/>
          <w:sz w:val="22"/>
        </w:rPr>
        <w:t>o</w:t>
      </w:r>
      <w:r>
        <w:rPr>
          <w:color w:val="231F20"/>
          <w:spacing w:val="-5"/>
          <w:w w:val="116"/>
          <w:sz w:val="22"/>
        </w:rPr>
        <w:t>n</w:t>
      </w:r>
      <w:r>
        <w:rPr>
          <w:color w:val="231F20"/>
          <w:spacing w:val="1"/>
          <w:w w:val="116"/>
          <w:sz w:val="22"/>
        </w:rPr>
        <w:t>t</w:t>
      </w:r>
      <w:r>
        <w:rPr>
          <w:color w:val="231F20"/>
          <w:w w:val="110"/>
          <w:sz w:val="22"/>
        </w:rPr>
        <w:t>r</w:t>
      </w:r>
      <w:r>
        <w:rPr>
          <w:color w:val="231F20"/>
          <w:spacing w:val="-2"/>
          <w:w w:val="110"/>
          <w:sz w:val="22"/>
        </w:rPr>
        <w:t>a</w:t>
      </w:r>
      <w:r>
        <w:rPr>
          <w:color w:val="231F20"/>
          <w:spacing w:val="1"/>
          <w:w w:val="108"/>
          <w:sz w:val="22"/>
        </w:rPr>
        <w:t>b</w:t>
      </w:r>
      <w:r>
        <w:rPr>
          <w:color w:val="231F20"/>
          <w:w w:val="105"/>
          <w:sz w:val="22"/>
        </w:rPr>
        <w:t>a</w:t>
      </w:r>
      <w:r>
        <w:rPr>
          <w:color w:val="231F20"/>
          <w:spacing w:val="25"/>
          <w:sz w:val="22"/>
        </w:rPr>
        <w:t> </w:t>
      </w:r>
      <w:r>
        <w:rPr>
          <w:color w:val="231F20"/>
          <w:w w:val="97"/>
          <w:sz w:val="22"/>
        </w:rPr>
        <w:t>l</w:t>
      </w:r>
      <w:r>
        <w:rPr>
          <w:color w:val="231F20"/>
          <w:w w:val="105"/>
          <w:sz w:val="22"/>
        </w:rPr>
        <w:t>a</w:t>
      </w:r>
      <w:r>
        <w:rPr>
          <w:color w:val="231F20"/>
          <w:spacing w:val="25"/>
          <w:sz w:val="22"/>
        </w:rPr>
        <w:t> </w:t>
      </w:r>
      <w:r>
        <w:rPr>
          <w:color w:val="231F20"/>
          <w:spacing w:val="1"/>
          <w:w w:val="116"/>
          <w:sz w:val="22"/>
        </w:rPr>
        <w:t>t</w:t>
      </w:r>
      <w:r>
        <w:rPr>
          <w:color w:val="231F20"/>
          <w:w w:val="107"/>
          <w:sz w:val="22"/>
        </w:rPr>
        <w:t>ie</w:t>
      </w:r>
      <w:r>
        <w:rPr>
          <w:color w:val="231F20"/>
          <w:spacing w:val="1"/>
          <w:w w:val="107"/>
          <w:sz w:val="22"/>
        </w:rPr>
        <w:t>r</w:t>
      </w:r>
      <w:r>
        <w:rPr>
          <w:color w:val="231F20"/>
          <w:w w:val="110"/>
          <w:sz w:val="22"/>
        </w:rPr>
        <w:t>ra</w:t>
      </w:r>
      <w:r>
        <w:rPr>
          <w:color w:val="231F20"/>
          <w:spacing w:val="25"/>
          <w:sz w:val="22"/>
        </w:rPr>
        <w:t> </w:t>
      </w:r>
      <w:r>
        <w:rPr>
          <w:color w:val="231F20"/>
          <w:w w:val="109"/>
          <w:sz w:val="22"/>
        </w:rPr>
        <w:t>en</w:t>
      </w:r>
      <w:r>
        <w:rPr>
          <w:color w:val="231F20"/>
          <w:spacing w:val="25"/>
          <w:sz w:val="22"/>
        </w:rPr>
        <w:t> </w:t>
      </w:r>
      <w:r>
        <w:rPr>
          <w:color w:val="231F20"/>
          <w:spacing w:val="-1"/>
          <w:w w:val="101"/>
          <w:sz w:val="22"/>
        </w:rPr>
        <w:t>e</w:t>
      </w:r>
      <w:r>
        <w:rPr>
          <w:color w:val="231F20"/>
          <w:w w:val="97"/>
          <w:sz w:val="22"/>
        </w:rPr>
        <w:t>l</w:t>
      </w:r>
      <w:r>
        <w:rPr>
          <w:color w:val="231F20"/>
          <w:spacing w:val="25"/>
          <w:sz w:val="22"/>
        </w:rPr>
        <w:t> </w:t>
      </w:r>
      <w:r>
        <w:rPr>
          <w:color w:val="231F20"/>
          <w:w w:val="100"/>
          <w:sz w:val="22"/>
        </w:rPr>
        <w:t>si</w:t>
      </w:r>
      <w:r>
        <w:rPr>
          <w:color w:val="231F20"/>
          <w:spacing w:val="1"/>
          <w:w w:val="100"/>
          <w:sz w:val="22"/>
        </w:rPr>
        <w:t>g</w:t>
      </w:r>
      <w:r>
        <w:rPr>
          <w:color w:val="231F20"/>
          <w:w w:val="104"/>
          <w:sz w:val="22"/>
        </w:rPr>
        <w:t>lo</w:t>
      </w:r>
      <w:r>
        <w:rPr>
          <w:color w:val="231F20"/>
          <w:spacing w:val="26"/>
          <w:sz w:val="22"/>
        </w:rPr>
        <w:t> </w:t>
      </w:r>
      <w:r>
        <w:rPr>
          <w:color w:val="231F20"/>
          <w:w w:val="98"/>
          <w:sz w:val="18"/>
        </w:rPr>
        <w:t>XIX</w:t>
      </w:r>
      <w:r>
        <w:rPr>
          <w:color w:val="231F20"/>
          <w:sz w:val="18"/>
        </w:rPr>
        <w:t> </w:t>
      </w:r>
      <w:r>
        <w:rPr>
          <w:color w:val="231F20"/>
          <w:spacing w:val="-11"/>
          <w:sz w:val="18"/>
        </w:rPr>
        <w:t> </w:t>
      </w:r>
      <w:r>
        <w:rPr>
          <w:color w:val="231F20"/>
          <w:spacing w:val="-5"/>
          <w:w w:val="113"/>
          <w:sz w:val="22"/>
        </w:rPr>
        <w:t>h</w:t>
      </w:r>
      <w:r>
        <w:rPr>
          <w:color w:val="231F20"/>
          <w:w w:val="113"/>
          <w:sz w:val="22"/>
        </w:rPr>
        <w:t>u</w:t>
      </w:r>
      <w:r>
        <w:rPr>
          <w:color w:val="231F20"/>
          <w:spacing w:val="-1"/>
          <w:w w:val="105"/>
          <w:sz w:val="22"/>
        </w:rPr>
        <w:t>a</w:t>
      </w:r>
      <w:r>
        <w:rPr>
          <w:color w:val="231F20"/>
          <w:spacing w:val="-2"/>
          <w:w w:val="100"/>
          <w:sz w:val="22"/>
        </w:rPr>
        <w:t>s</w:t>
      </w:r>
      <w:r>
        <w:rPr>
          <w:color w:val="231F20"/>
          <w:spacing w:val="-2"/>
          <w:w w:val="116"/>
          <w:sz w:val="22"/>
        </w:rPr>
        <w:t>t</w:t>
      </w:r>
      <w:r>
        <w:rPr>
          <w:color w:val="231F20"/>
          <w:spacing w:val="1"/>
          <w:w w:val="101"/>
          <w:sz w:val="22"/>
        </w:rPr>
        <w:t>e</w:t>
      </w:r>
      <w:r>
        <w:rPr>
          <w:color w:val="231F20"/>
          <w:w w:val="100"/>
          <w:sz w:val="22"/>
        </w:rPr>
        <w:t>co?, </w:t>
      </w:r>
      <w:r>
        <w:rPr>
          <w:color w:val="231F20"/>
          <w:sz w:val="22"/>
        </w:rPr>
        <w:t>Margarita Menegus y Mario  Ceritti  (eds.),  </w:t>
      </w:r>
      <w:r>
        <w:rPr>
          <w:rFonts w:ascii="Palatino Linotype" w:hAnsi="Palatino Linotype"/>
          <w:i/>
          <w:color w:val="231F20"/>
          <w:sz w:val="22"/>
        </w:rPr>
        <w:t>La  desamortización  </w:t>
      </w:r>
      <w:r>
        <w:rPr>
          <w:rFonts w:ascii="Palatino Linotype" w:hAnsi="Palatino Linotype"/>
          <w:i/>
          <w:color w:val="231F20"/>
          <w:sz w:val="22"/>
        </w:rPr>
        <w:t>civil  en  México  y  España  (1750-1920)</w:t>
      </w:r>
      <w:r>
        <w:rPr>
          <w:color w:val="231F20"/>
          <w:sz w:val="22"/>
        </w:rPr>
        <w:t>, </w:t>
      </w:r>
      <w:r>
        <w:rPr>
          <w:color w:val="231F20"/>
          <w:spacing w:val="-4"/>
          <w:sz w:val="22"/>
        </w:rPr>
        <w:t>Monterrey,  </w:t>
      </w:r>
      <w:r>
        <w:rPr>
          <w:color w:val="231F20"/>
          <w:sz w:val="22"/>
        </w:rPr>
        <w:t>Senado de</w:t>
      </w:r>
      <w:r>
        <w:rPr>
          <w:color w:val="231F20"/>
          <w:spacing w:val="39"/>
          <w:sz w:val="22"/>
        </w:rPr>
        <w:t> </w:t>
      </w:r>
      <w:r>
        <w:rPr>
          <w:color w:val="231F20"/>
          <w:sz w:val="22"/>
        </w:rPr>
        <w:t>la</w:t>
      </w:r>
    </w:p>
    <w:p>
      <w:pPr>
        <w:spacing w:after="0" w:line="240" w:lineRule="auto"/>
        <w:jc w:val="both"/>
        <w:rPr>
          <w:sz w:val="22"/>
        </w:rPr>
        <w:sectPr>
          <w:pgSz w:w="8510" w:h="11630"/>
          <w:pgMar w:header="331" w:footer="388" w:top="620" w:bottom="580" w:left="0" w:right="0"/>
        </w:sectPr>
      </w:pPr>
    </w:p>
    <w:p>
      <w:pPr>
        <w:pStyle w:val="BodyText"/>
        <w:spacing w:before="12"/>
        <w:rPr>
          <w:sz w:val="20"/>
        </w:rPr>
      </w:pPr>
    </w:p>
    <w:p>
      <w:pPr>
        <w:pStyle w:val="BodyText"/>
        <w:spacing w:line="249" w:lineRule="auto" w:before="18"/>
        <w:ind w:left="1727" w:right="890"/>
      </w:pPr>
      <w:r>
        <w:rPr>
          <w:color w:val="231F20"/>
          <w:w w:val="105"/>
        </w:rPr>
        <w:t>República/Universidad Autónoma de Nuevo León/Universidad Nacional Autónoma de México, pp. 91-117.</w:t>
      </w:r>
    </w:p>
    <w:p>
      <w:pPr>
        <w:tabs>
          <w:tab w:pos="1669" w:val="left" w:leader="none"/>
        </w:tabs>
        <w:spacing w:line="300" w:lineRule="exact" w:before="7"/>
        <w:ind w:left="1727" w:right="903" w:hanging="820"/>
        <w:jc w:val="both"/>
        <w:rPr>
          <w:sz w:val="22"/>
        </w:rPr>
      </w:pPr>
      <w:r>
        <w:rPr>
          <w:color w:val="231F20"/>
          <w:w w:val="87"/>
          <w:sz w:val="22"/>
          <w:u w:val="single" w:color="221E1F"/>
        </w:rPr>
        <w:t> </w:t>
      </w:r>
      <w:r>
        <w:rPr>
          <w:color w:val="231F20"/>
          <w:sz w:val="22"/>
          <w:u w:val="single" w:color="221E1F"/>
        </w:rPr>
        <w:tab/>
      </w:r>
      <w:r>
        <w:rPr>
          <w:color w:val="231F20"/>
          <w:sz w:val="22"/>
        </w:rPr>
        <w:t>(2004), </w:t>
      </w:r>
      <w:r>
        <w:rPr>
          <w:rFonts w:ascii="Palatino Linotype" w:hAnsi="Palatino Linotype"/>
          <w:i/>
          <w:color w:val="231F20"/>
          <w:sz w:val="22"/>
        </w:rPr>
        <w:t>Desastres agrícolas en </w:t>
      </w:r>
      <w:r>
        <w:rPr>
          <w:rFonts w:ascii="Palatino Linotype" w:hAnsi="Palatino Linotype"/>
          <w:i/>
          <w:color w:val="231F20"/>
          <w:spacing w:val="-3"/>
          <w:sz w:val="22"/>
        </w:rPr>
        <w:t>México. </w:t>
      </w:r>
      <w:r>
        <w:rPr>
          <w:rFonts w:ascii="Palatino Linotype" w:hAnsi="Palatino Linotype"/>
          <w:i/>
          <w:color w:val="231F20"/>
          <w:sz w:val="22"/>
        </w:rPr>
        <w:t>Catálogo histórico</w:t>
      </w:r>
      <w:r>
        <w:rPr>
          <w:rFonts w:ascii="Palatino Linotype" w:hAnsi="Palatino Linotype"/>
          <w:i/>
          <w:color w:val="231F20"/>
          <w:spacing w:val="41"/>
          <w:sz w:val="22"/>
        </w:rPr>
        <w:t> </w:t>
      </w:r>
      <w:r>
        <w:rPr>
          <w:rFonts w:ascii="Palatino Linotype" w:hAnsi="Palatino Linotype"/>
          <w:i/>
          <w:color w:val="231F20"/>
          <w:sz w:val="22"/>
        </w:rPr>
        <w:t>siglo</w:t>
      </w:r>
      <w:r>
        <w:rPr>
          <w:rFonts w:ascii="Palatino Linotype" w:hAnsi="Palatino Linotype"/>
          <w:i/>
          <w:color w:val="231F20"/>
          <w:spacing w:val="5"/>
          <w:sz w:val="22"/>
        </w:rPr>
        <w:t> </w:t>
      </w:r>
      <w:r>
        <w:rPr>
          <w:rFonts w:ascii="Palatino Linotype" w:hAnsi="Palatino Linotype"/>
          <w:i/>
          <w:color w:val="231F20"/>
          <w:sz w:val="18"/>
        </w:rPr>
        <w:t>XIX</w:t>
      </w:r>
      <w:r>
        <w:rPr>
          <w:rFonts w:ascii="Palatino Linotype" w:hAnsi="Palatino Linotype"/>
          <w:i/>
          <w:color w:val="231F20"/>
          <w:spacing w:val="1"/>
          <w:w w:val="91"/>
          <w:sz w:val="18"/>
        </w:rPr>
        <w:t> </w:t>
      </w:r>
      <w:r>
        <w:rPr>
          <w:rFonts w:ascii="Palatino Linotype" w:hAnsi="Palatino Linotype"/>
          <w:i/>
          <w:color w:val="231F20"/>
          <w:w w:val="105"/>
          <w:sz w:val="22"/>
        </w:rPr>
        <w:t>(1822-1900)</w:t>
      </w:r>
      <w:r>
        <w:rPr>
          <w:color w:val="231F20"/>
          <w:w w:val="105"/>
          <w:sz w:val="22"/>
        </w:rPr>
        <w:t>,</w:t>
      </w:r>
      <w:r>
        <w:rPr>
          <w:color w:val="231F20"/>
          <w:spacing w:val="-20"/>
          <w:w w:val="105"/>
          <w:sz w:val="22"/>
        </w:rPr>
        <w:t> </w:t>
      </w:r>
      <w:r>
        <w:rPr>
          <w:color w:val="231F20"/>
          <w:spacing w:val="-8"/>
          <w:w w:val="105"/>
          <w:sz w:val="22"/>
        </w:rPr>
        <w:t>Tomo</w:t>
      </w:r>
      <w:r>
        <w:rPr>
          <w:color w:val="231F20"/>
          <w:spacing w:val="-20"/>
          <w:w w:val="105"/>
          <w:sz w:val="22"/>
        </w:rPr>
        <w:t> </w:t>
      </w:r>
      <w:r>
        <w:rPr>
          <w:color w:val="231F20"/>
          <w:w w:val="105"/>
          <w:sz w:val="18"/>
        </w:rPr>
        <w:t>II</w:t>
      </w:r>
      <w:r>
        <w:rPr>
          <w:color w:val="231F20"/>
          <w:w w:val="105"/>
          <w:sz w:val="22"/>
        </w:rPr>
        <w:t>,</w:t>
      </w:r>
      <w:r>
        <w:rPr>
          <w:color w:val="231F20"/>
          <w:spacing w:val="-20"/>
          <w:w w:val="105"/>
          <w:sz w:val="22"/>
        </w:rPr>
        <w:t> </w:t>
      </w:r>
      <w:r>
        <w:rPr>
          <w:color w:val="231F20"/>
          <w:spacing w:val="-4"/>
          <w:w w:val="105"/>
          <w:sz w:val="22"/>
        </w:rPr>
        <w:t>México,</w:t>
      </w:r>
      <w:r>
        <w:rPr>
          <w:color w:val="231F20"/>
          <w:spacing w:val="-20"/>
          <w:w w:val="105"/>
          <w:sz w:val="22"/>
        </w:rPr>
        <w:t> </w:t>
      </w:r>
      <w:r>
        <w:rPr>
          <w:color w:val="231F20"/>
          <w:spacing w:val="-3"/>
          <w:w w:val="105"/>
          <w:sz w:val="22"/>
        </w:rPr>
        <w:t>Fondo</w:t>
      </w:r>
      <w:r>
        <w:rPr>
          <w:color w:val="231F20"/>
          <w:spacing w:val="-20"/>
          <w:w w:val="105"/>
          <w:sz w:val="22"/>
        </w:rPr>
        <w:t> </w:t>
      </w:r>
      <w:r>
        <w:rPr>
          <w:color w:val="231F20"/>
          <w:w w:val="105"/>
          <w:sz w:val="22"/>
        </w:rPr>
        <w:t>de</w:t>
      </w:r>
      <w:r>
        <w:rPr>
          <w:color w:val="231F20"/>
          <w:spacing w:val="-20"/>
          <w:w w:val="105"/>
          <w:sz w:val="22"/>
        </w:rPr>
        <w:t> </w:t>
      </w:r>
      <w:r>
        <w:rPr>
          <w:color w:val="231F20"/>
          <w:spacing w:val="-3"/>
          <w:w w:val="105"/>
          <w:sz w:val="22"/>
        </w:rPr>
        <w:t>Cultura</w:t>
      </w:r>
      <w:r>
        <w:rPr>
          <w:color w:val="231F20"/>
          <w:spacing w:val="-20"/>
          <w:w w:val="105"/>
          <w:sz w:val="22"/>
        </w:rPr>
        <w:t> </w:t>
      </w:r>
      <w:r>
        <w:rPr>
          <w:color w:val="231F20"/>
          <w:w w:val="105"/>
          <w:sz w:val="22"/>
        </w:rPr>
        <w:t>Económica/Centro de</w:t>
      </w:r>
      <w:r>
        <w:rPr>
          <w:color w:val="231F20"/>
          <w:spacing w:val="-11"/>
          <w:w w:val="105"/>
          <w:sz w:val="22"/>
        </w:rPr>
        <w:t> </w:t>
      </w:r>
      <w:r>
        <w:rPr>
          <w:color w:val="231F20"/>
          <w:spacing w:val="-3"/>
          <w:w w:val="105"/>
          <w:sz w:val="22"/>
        </w:rPr>
        <w:t>Investigaciones</w:t>
      </w:r>
      <w:r>
        <w:rPr>
          <w:color w:val="231F20"/>
          <w:spacing w:val="-11"/>
          <w:w w:val="105"/>
          <w:sz w:val="22"/>
        </w:rPr>
        <w:t> </w:t>
      </w:r>
      <w:r>
        <w:rPr>
          <w:color w:val="231F20"/>
          <w:w w:val="105"/>
          <w:sz w:val="22"/>
        </w:rPr>
        <w:t>y</w:t>
      </w:r>
      <w:r>
        <w:rPr>
          <w:color w:val="231F20"/>
          <w:spacing w:val="-11"/>
          <w:w w:val="105"/>
          <w:sz w:val="22"/>
        </w:rPr>
        <w:t> </w:t>
      </w:r>
      <w:r>
        <w:rPr>
          <w:color w:val="231F20"/>
          <w:w w:val="105"/>
          <w:sz w:val="22"/>
        </w:rPr>
        <w:t>Estudios</w:t>
      </w:r>
      <w:r>
        <w:rPr>
          <w:color w:val="231F20"/>
          <w:spacing w:val="-11"/>
          <w:w w:val="105"/>
          <w:sz w:val="22"/>
        </w:rPr>
        <w:t> </w:t>
      </w:r>
      <w:r>
        <w:rPr>
          <w:color w:val="231F20"/>
          <w:spacing w:val="-3"/>
          <w:w w:val="105"/>
          <w:sz w:val="22"/>
        </w:rPr>
        <w:t>Superiores</w:t>
      </w:r>
      <w:r>
        <w:rPr>
          <w:color w:val="231F20"/>
          <w:spacing w:val="-11"/>
          <w:w w:val="105"/>
          <w:sz w:val="22"/>
        </w:rPr>
        <w:t> </w:t>
      </w:r>
      <w:r>
        <w:rPr>
          <w:color w:val="231F20"/>
          <w:w w:val="105"/>
          <w:sz w:val="22"/>
        </w:rPr>
        <w:t>en</w:t>
      </w:r>
      <w:r>
        <w:rPr>
          <w:color w:val="231F20"/>
          <w:spacing w:val="-11"/>
          <w:w w:val="105"/>
          <w:sz w:val="22"/>
        </w:rPr>
        <w:t> </w:t>
      </w:r>
      <w:r>
        <w:rPr>
          <w:color w:val="231F20"/>
          <w:spacing w:val="-2"/>
          <w:w w:val="105"/>
          <w:sz w:val="22"/>
        </w:rPr>
        <w:t>Antropología</w:t>
      </w:r>
      <w:r>
        <w:rPr>
          <w:color w:val="231F20"/>
          <w:spacing w:val="-11"/>
          <w:w w:val="105"/>
          <w:sz w:val="22"/>
        </w:rPr>
        <w:t> </w:t>
      </w:r>
      <w:r>
        <w:rPr>
          <w:color w:val="231F20"/>
          <w:w w:val="105"/>
          <w:sz w:val="22"/>
        </w:rPr>
        <w:t>Social.</w:t>
      </w:r>
    </w:p>
    <w:p>
      <w:pPr>
        <w:pStyle w:val="BodyText"/>
        <w:spacing w:line="242" w:lineRule="auto"/>
        <w:ind w:left="1727" w:right="904" w:hanging="820"/>
        <w:jc w:val="both"/>
      </w:pPr>
      <w:r>
        <w:rPr>
          <w:color w:val="231F20"/>
          <w:w w:val="98"/>
        </w:rPr>
        <w:t>E</w:t>
      </w:r>
      <w:r>
        <w:rPr>
          <w:color w:val="231F20"/>
          <w:spacing w:val="1"/>
          <w:w w:val="100"/>
        </w:rPr>
        <w:t>s</w:t>
      </w:r>
      <w:r>
        <w:rPr>
          <w:color w:val="231F20"/>
          <w:w w:val="105"/>
        </w:rPr>
        <w:t>c</w:t>
      </w:r>
      <w:r>
        <w:rPr>
          <w:color w:val="231F20"/>
          <w:spacing w:val="-2"/>
          <w:w w:val="105"/>
        </w:rPr>
        <w:t>o</w:t>
      </w:r>
      <w:r>
        <w:rPr>
          <w:color w:val="231F20"/>
          <w:spacing w:val="1"/>
          <w:w w:val="108"/>
        </w:rPr>
        <w:t>b</w:t>
      </w:r>
      <w:r>
        <w:rPr>
          <w:color w:val="231F20"/>
          <w:spacing w:val="-2"/>
          <w:w w:val="105"/>
        </w:rPr>
        <w:t>a</w:t>
      </w:r>
      <w:r>
        <w:rPr>
          <w:color w:val="231F20"/>
          <w:w w:val="118"/>
        </w:rPr>
        <w:t>r</w:t>
      </w:r>
      <w:r>
        <w:rPr>
          <w:color w:val="231F20"/>
          <w:spacing w:val="-6"/>
        </w:rPr>
        <w:t> </w:t>
      </w:r>
      <w:r>
        <w:rPr>
          <w:color w:val="231F20"/>
          <w:spacing w:val="-1"/>
          <w:w w:val="110"/>
        </w:rPr>
        <w:t>O</w:t>
      </w:r>
      <w:r>
        <w:rPr>
          <w:color w:val="231F20"/>
          <w:w w:val="112"/>
        </w:rPr>
        <w:t>h</w:t>
      </w:r>
      <w:r>
        <w:rPr>
          <w:color w:val="231F20"/>
          <w:spacing w:val="-2"/>
          <w:w w:val="112"/>
        </w:rPr>
        <w:t>m</w:t>
      </w:r>
      <w:r>
        <w:rPr>
          <w:color w:val="231F20"/>
          <w:spacing w:val="-2"/>
          <w:w w:val="100"/>
        </w:rPr>
        <w:t>s</w:t>
      </w:r>
      <w:r>
        <w:rPr>
          <w:color w:val="231F20"/>
          <w:spacing w:val="-2"/>
          <w:w w:val="116"/>
        </w:rPr>
        <w:t>t</w:t>
      </w:r>
      <w:r>
        <w:rPr>
          <w:color w:val="231F20"/>
          <w:spacing w:val="1"/>
          <w:w w:val="101"/>
        </w:rPr>
        <w:t>e</w:t>
      </w:r>
      <w:r>
        <w:rPr>
          <w:color w:val="231F20"/>
          <w:w w:val="107"/>
        </w:rPr>
        <w:t>d</w:t>
      </w:r>
      <w:r>
        <w:rPr>
          <w:color w:val="231F20"/>
          <w:spacing w:val="-2"/>
          <w:w w:val="107"/>
        </w:rPr>
        <w:t>e</w:t>
      </w:r>
      <w:r>
        <w:rPr>
          <w:color w:val="231F20"/>
          <w:w w:val="96"/>
        </w:rPr>
        <w:t>,</w:t>
      </w:r>
      <w:r>
        <w:rPr>
          <w:color w:val="231F20"/>
          <w:spacing w:val="-6"/>
        </w:rPr>
        <w:t> </w:t>
      </w:r>
      <w:r>
        <w:rPr>
          <w:color w:val="231F20"/>
          <w:spacing w:val="-1"/>
          <w:w w:val="101"/>
        </w:rPr>
        <w:t>A</w:t>
      </w:r>
      <w:r>
        <w:rPr>
          <w:color w:val="231F20"/>
          <w:spacing w:val="-5"/>
          <w:w w:val="116"/>
        </w:rPr>
        <w:t>n</w:t>
      </w:r>
      <w:r>
        <w:rPr>
          <w:color w:val="231F20"/>
          <w:spacing w:val="-2"/>
          <w:w w:val="116"/>
        </w:rPr>
        <w:t>t</w:t>
      </w:r>
      <w:r>
        <w:rPr>
          <w:color w:val="231F20"/>
          <w:spacing w:val="-3"/>
          <w:w w:val="108"/>
        </w:rPr>
        <w:t>o</w:t>
      </w:r>
      <w:r>
        <w:rPr>
          <w:color w:val="231F20"/>
          <w:w w:val="110"/>
        </w:rPr>
        <w:t>nio</w:t>
      </w:r>
      <w:r>
        <w:rPr>
          <w:color w:val="231F20"/>
          <w:spacing w:val="-6"/>
        </w:rPr>
        <w:t> </w:t>
      </w:r>
      <w:r>
        <w:rPr>
          <w:color w:val="231F20"/>
          <w:w w:val="97"/>
        </w:rPr>
        <w:t>y</w:t>
      </w:r>
      <w:r>
        <w:rPr>
          <w:color w:val="231F20"/>
          <w:spacing w:val="-6"/>
        </w:rPr>
        <w:t> </w:t>
      </w:r>
      <w:r>
        <w:rPr>
          <w:color w:val="231F20"/>
          <w:spacing w:val="-1"/>
          <w:w w:val="101"/>
        </w:rPr>
        <w:t>A</w:t>
      </w:r>
      <w:r>
        <w:rPr>
          <w:color w:val="231F20"/>
          <w:spacing w:val="-1"/>
          <w:w w:val="116"/>
        </w:rPr>
        <w:t>n</w:t>
      </w:r>
      <w:r>
        <w:rPr>
          <w:color w:val="231F20"/>
          <w:w w:val="105"/>
        </w:rPr>
        <w:t>a</w:t>
      </w:r>
      <w:r>
        <w:rPr>
          <w:color w:val="231F20"/>
          <w:spacing w:val="-6"/>
        </w:rPr>
        <w:t> </w:t>
      </w:r>
      <w:r>
        <w:rPr>
          <w:color w:val="231F20"/>
          <w:spacing w:val="-4"/>
          <w:w w:val="106"/>
        </w:rPr>
        <w:t>M</w:t>
      </w:r>
      <w:r>
        <w:rPr>
          <w:color w:val="231F20"/>
          <w:spacing w:val="-2"/>
          <w:w w:val="105"/>
        </w:rPr>
        <w:t>a</w:t>
      </w:r>
      <w:r>
        <w:rPr>
          <w:color w:val="231F20"/>
          <w:spacing w:val="1"/>
          <w:w w:val="118"/>
        </w:rPr>
        <w:t>r</w:t>
      </w:r>
      <w:r>
        <w:rPr>
          <w:color w:val="231F20"/>
          <w:w w:val="92"/>
        </w:rPr>
        <w:t>í</w:t>
      </w:r>
      <w:r>
        <w:rPr>
          <w:color w:val="231F20"/>
          <w:w w:val="105"/>
        </w:rPr>
        <w:t>a</w:t>
      </w:r>
      <w:r>
        <w:rPr>
          <w:color w:val="231F20"/>
          <w:spacing w:val="-6"/>
        </w:rPr>
        <w:t> </w:t>
      </w:r>
      <w:r>
        <w:rPr>
          <w:color w:val="231F20"/>
          <w:spacing w:val="-4"/>
          <w:w w:val="105"/>
        </w:rPr>
        <w:t>G</w:t>
      </w:r>
      <w:r>
        <w:rPr>
          <w:color w:val="231F20"/>
          <w:spacing w:val="-3"/>
          <w:w w:val="113"/>
        </w:rPr>
        <w:t>u</w:t>
      </w:r>
      <w:r>
        <w:rPr>
          <w:color w:val="231F20"/>
          <w:spacing w:val="1"/>
          <w:w w:val="116"/>
        </w:rPr>
        <w:t>t</w:t>
      </w:r>
      <w:r>
        <w:rPr>
          <w:color w:val="231F20"/>
          <w:w w:val="105"/>
        </w:rPr>
        <w:t>ié</w:t>
      </w:r>
      <w:r>
        <w:rPr>
          <w:color w:val="231F20"/>
          <w:spacing w:val="1"/>
          <w:w w:val="105"/>
        </w:rPr>
        <w:t>r</w:t>
      </w:r>
      <w:r>
        <w:rPr>
          <w:color w:val="231F20"/>
          <w:spacing w:val="-3"/>
          <w:w w:val="118"/>
        </w:rPr>
        <w:t>r</w:t>
      </w:r>
      <w:r>
        <w:rPr>
          <w:color w:val="231F20"/>
          <w:spacing w:val="1"/>
          <w:w w:val="101"/>
        </w:rPr>
        <w:t>e</w:t>
      </w:r>
      <w:r>
        <w:rPr>
          <w:color w:val="231F20"/>
          <w:w w:val="100"/>
        </w:rPr>
        <w:t>z</w:t>
      </w:r>
      <w:r>
        <w:rPr>
          <w:color w:val="231F20"/>
          <w:spacing w:val="-6"/>
        </w:rPr>
        <w:t> </w:t>
      </w:r>
      <w:r>
        <w:rPr>
          <w:color w:val="231F20"/>
          <w:w w:val="103"/>
        </w:rPr>
        <w:t>(1999),</w:t>
      </w:r>
      <w:r>
        <w:rPr>
          <w:color w:val="231F20"/>
          <w:spacing w:val="-6"/>
        </w:rPr>
        <w:t> </w:t>
      </w:r>
      <w:r>
        <w:rPr>
          <w:color w:val="231F20"/>
          <w:spacing w:val="-4"/>
          <w:w w:val="39"/>
        </w:rPr>
        <w:t>“</w:t>
      </w:r>
      <w:r>
        <w:rPr>
          <w:color w:val="231F20"/>
          <w:spacing w:val="1"/>
          <w:w w:val="108"/>
        </w:rPr>
        <w:t>D</w:t>
      </w:r>
      <w:r>
        <w:rPr>
          <w:color w:val="231F20"/>
          <w:w w:val="105"/>
        </w:rPr>
        <w:t>os</w:t>
      </w:r>
      <w:r>
        <w:rPr>
          <w:color w:val="231F20"/>
          <w:spacing w:val="-6"/>
        </w:rPr>
        <w:t> </w:t>
      </w:r>
      <w:r>
        <w:rPr>
          <w:color w:val="231F20"/>
          <w:spacing w:val="-1"/>
          <w:w w:val="111"/>
        </w:rPr>
        <w:t>m</w:t>
      </w:r>
      <w:r>
        <w:rPr>
          <w:color w:val="231F20"/>
          <w:spacing w:val="-3"/>
          <w:w w:val="108"/>
        </w:rPr>
        <w:t>o</w:t>
      </w:r>
      <w:r>
        <w:rPr>
          <w:color w:val="231F20"/>
          <w:spacing w:val="-1"/>
          <w:w w:val="111"/>
        </w:rPr>
        <w:t>m</w:t>
      </w:r>
      <w:r>
        <w:rPr>
          <w:color w:val="231F20"/>
          <w:w w:val="109"/>
        </w:rPr>
        <w:t>e</w:t>
      </w:r>
      <w:r>
        <w:rPr>
          <w:color w:val="231F20"/>
          <w:spacing w:val="-5"/>
          <w:w w:val="109"/>
        </w:rPr>
        <w:t>n</w:t>
      </w:r>
      <w:r>
        <w:rPr>
          <w:color w:val="231F20"/>
          <w:spacing w:val="-2"/>
          <w:w w:val="116"/>
        </w:rPr>
        <w:t>t</w:t>
      </w:r>
      <w:r>
        <w:rPr>
          <w:color w:val="231F20"/>
          <w:w w:val="105"/>
        </w:rPr>
        <w:t>os </w:t>
      </w:r>
      <w:r>
        <w:rPr>
          <w:color w:val="231F20"/>
          <w:w w:val="105"/>
        </w:rPr>
        <w:t>del proceso agrario veracruzano: el caso de Chicontepec, 1870- </w:t>
      </w:r>
      <w:r>
        <w:rPr>
          <w:color w:val="231F20"/>
          <w:w w:val="102"/>
        </w:rPr>
        <w:t>1930</w:t>
      </w:r>
      <w:r>
        <w:rPr>
          <w:color w:val="231F20"/>
          <w:spacing w:val="-36"/>
          <w:w w:val="40"/>
        </w:rPr>
        <w:t>”</w:t>
      </w:r>
      <w:r>
        <w:rPr>
          <w:color w:val="231F20"/>
          <w:w w:val="96"/>
        </w:rPr>
        <w:t>,</w:t>
      </w:r>
      <w:r>
        <w:rPr>
          <w:color w:val="231F20"/>
          <w:spacing w:val="-19"/>
        </w:rPr>
        <w:t> </w:t>
      </w:r>
      <w:r>
        <w:rPr>
          <w:color w:val="231F20"/>
          <w:spacing w:val="-4"/>
          <w:w w:val="105"/>
        </w:rPr>
        <w:t>G</w:t>
      </w:r>
      <w:r>
        <w:rPr>
          <w:color w:val="231F20"/>
          <w:w w:val="110"/>
        </w:rPr>
        <w:t>udi</w:t>
      </w:r>
      <w:r>
        <w:rPr>
          <w:color w:val="231F20"/>
          <w:spacing w:val="-1"/>
          <w:w w:val="110"/>
        </w:rPr>
        <w:t>ñ</w:t>
      </w:r>
      <w:r>
        <w:rPr>
          <w:color w:val="231F20"/>
          <w:w w:val="108"/>
        </w:rPr>
        <w:t>o</w:t>
      </w:r>
      <w:r>
        <w:rPr>
          <w:color w:val="231F20"/>
          <w:spacing w:val="-19"/>
        </w:rPr>
        <w:t> </w:t>
      </w:r>
      <w:r>
        <w:rPr>
          <w:color w:val="231F20"/>
          <w:w w:val="102"/>
        </w:rPr>
        <w:t>M.</w:t>
      </w:r>
      <w:r>
        <w:rPr>
          <w:color w:val="231F20"/>
          <w:spacing w:val="3"/>
          <w:w w:val="102"/>
        </w:rPr>
        <w:t>R</w:t>
      </w:r>
      <w:r>
        <w:rPr>
          <w:color w:val="231F20"/>
          <w:w w:val="96"/>
        </w:rPr>
        <w:t>.,</w:t>
      </w:r>
      <w:r>
        <w:rPr>
          <w:color w:val="231F20"/>
          <w:spacing w:val="-19"/>
        </w:rPr>
        <w:t> </w:t>
      </w:r>
      <w:r>
        <w:rPr>
          <w:color w:val="231F20"/>
          <w:w w:val="98"/>
        </w:rPr>
        <w:t>E.</w:t>
      </w:r>
      <w:r>
        <w:rPr>
          <w:color w:val="231F20"/>
          <w:spacing w:val="3"/>
          <w:w w:val="98"/>
        </w:rPr>
        <w:t>R</w:t>
      </w:r>
      <w:r>
        <w:rPr>
          <w:color w:val="231F20"/>
          <w:w w:val="96"/>
        </w:rPr>
        <w:t>.</w:t>
      </w:r>
      <w:r>
        <w:rPr>
          <w:color w:val="231F20"/>
          <w:spacing w:val="-19"/>
        </w:rPr>
        <w:t> </w:t>
      </w:r>
      <w:r>
        <w:rPr>
          <w:color w:val="231F20"/>
          <w:spacing w:val="-6"/>
          <w:w w:val="113"/>
        </w:rPr>
        <w:t>H</w:t>
      </w:r>
      <w:r>
        <w:rPr>
          <w:color w:val="231F20"/>
          <w:w w:val="108"/>
        </w:rPr>
        <w:t>e</w:t>
      </w:r>
      <w:r>
        <w:rPr>
          <w:color w:val="231F20"/>
          <w:spacing w:val="1"/>
          <w:w w:val="108"/>
        </w:rPr>
        <w:t>r</w:t>
      </w:r>
      <w:r>
        <w:rPr>
          <w:color w:val="231F20"/>
          <w:spacing w:val="-1"/>
          <w:w w:val="116"/>
        </w:rPr>
        <w:t>n</w:t>
      </w:r>
      <w:r>
        <w:rPr>
          <w:color w:val="231F20"/>
          <w:spacing w:val="-2"/>
          <w:w w:val="99"/>
        </w:rPr>
        <w:t>á</w:t>
      </w:r>
      <w:r>
        <w:rPr>
          <w:color w:val="231F20"/>
          <w:spacing w:val="-1"/>
          <w:w w:val="116"/>
        </w:rPr>
        <w:t>n</w:t>
      </w:r>
      <w:r>
        <w:rPr>
          <w:color w:val="231F20"/>
          <w:w w:val="107"/>
        </w:rPr>
        <w:t>d</w:t>
      </w:r>
      <w:r>
        <w:rPr>
          <w:color w:val="231F20"/>
          <w:spacing w:val="1"/>
          <w:w w:val="107"/>
        </w:rPr>
        <w:t>e</w:t>
      </w:r>
      <w:r>
        <w:rPr>
          <w:color w:val="231F20"/>
          <w:w w:val="100"/>
        </w:rPr>
        <w:t>z</w:t>
      </w:r>
      <w:r>
        <w:rPr>
          <w:color w:val="231F20"/>
          <w:spacing w:val="-19"/>
        </w:rPr>
        <w:t> </w:t>
      </w:r>
      <w:r>
        <w:rPr>
          <w:rFonts w:ascii="Palatino Linotype" w:hAnsi="Palatino Linotype"/>
          <w:i/>
          <w:color w:val="231F20"/>
          <w:spacing w:val="-2"/>
          <w:w w:val="102"/>
        </w:rPr>
        <w:t>e</w:t>
      </w:r>
      <w:r>
        <w:rPr>
          <w:rFonts w:ascii="Palatino Linotype" w:hAnsi="Palatino Linotype"/>
          <w:i/>
          <w:color w:val="231F20"/>
          <w:w w:val="92"/>
        </w:rPr>
        <w:t>t</w:t>
      </w:r>
      <w:r>
        <w:rPr>
          <w:rFonts w:ascii="Palatino Linotype" w:hAnsi="Palatino Linotype"/>
          <w:i/>
          <w:color w:val="231F20"/>
          <w:spacing w:val="-16"/>
        </w:rPr>
        <w:t> </w:t>
      </w:r>
      <w:r>
        <w:rPr>
          <w:rFonts w:ascii="Palatino Linotype" w:hAnsi="Palatino Linotype"/>
          <w:i/>
          <w:color w:val="231F20"/>
          <w:spacing w:val="-3"/>
          <w:w w:val="102"/>
        </w:rPr>
        <w:t>a</w:t>
      </w:r>
      <w:r>
        <w:rPr>
          <w:rFonts w:ascii="Palatino Linotype" w:hAnsi="Palatino Linotype"/>
          <w:i/>
          <w:color w:val="231F20"/>
          <w:spacing w:val="-1"/>
          <w:w w:val="102"/>
        </w:rPr>
        <w:t>l</w:t>
      </w:r>
      <w:r>
        <w:rPr>
          <w:color w:val="231F20"/>
          <w:w w:val="96"/>
        </w:rPr>
        <w:t>.,</w:t>
      </w:r>
      <w:r>
        <w:rPr>
          <w:color w:val="231F20"/>
          <w:spacing w:val="-19"/>
        </w:rPr>
        <w:t> </w:t>
      </w:r>
      <w:r>
        <w:rPr>
          <w:rFonts w:ascii="Palatino Linotype" w:hAnsi="Palatino Linotype"/>
          <w:i/>
          <w:color w:val="231F20"/>
          <w:w w:val="91"/>
        </w:rPr>
        <w:t>E</w:t>
      </w:r>
      <w:r>
        <w:rPr>
          <w:rFonts w:ascii="Palatino Linotype" w:hAnsi="Palatino Linotype"/>
          <w:i/>
          <w:color w:val="231F20"/>
          <w:spacing w:val="-3"/>
          <w:w w:val="86"/>
        </w:rPr>
        <w:t>s</w:t>
      </w:r>
      <w:r>
        <w:rPr>
          <w:rFonts w:ascii="Palatino Linotype" w:hAnsi="Palatino Linotype"/>
          <w:i/>
          <w:color w:val="231F20"/>
          <w:spacing w:val="-2"/>
          <w:w w:val="92"/>
        </w:rPr>
        <w:t>t</w:t>
      </w:r>
      <w:r>
        <w:rPr>
          <w:rFonts w:ascii="Palatino Linotype" w:hAnsi="Palatino Linotype"/>
          <w:i/>
          <w:color w:val="231F20"/>
          <w:spacing w:val="-1"/>
          <w:w w:val="95"/>
        </w:rPr>
        <w:t>u</w:t>
      </w:r>
      <w:r>
        <w:rPr>
          <w:rFonts w:ascii="Palatino Linotype" w:hAnsi="Palatino Linotype"/>
          <w:i/>
          <w:color w:val="231F20"/>
          <w:spacing w:val="-3"/>
          <w:w w:val="101"/>
        </w:rPr>
        <w:t>d</w:t>
      </w:r>
      <w:r>
        <w:rPr>
          <w:rFonts w:ascii="Palatino Linotype" w:hAnsi="Palatino Linotype"/>
          <w:i/>
          <w:color w:val="231F20"/>
          <w:spacing w:val="-1"/>
          <w:w w:val="98"/>
        </w:rPr>
        <w:t>i</w:t>
      </w:r>
      <w:r>
        <w:rPr>
          <w:rFonts w:ascii="Palatino Linotype" w:hAnsi="Palatino Linotype"/>
          <w:i/>
          <w:color w:val="231F20"/>
          <w:spacing w:val="-2"/>
          <w:w w:val="105"/>
        </w:rPr>
        <w:t>o</w:t>
      </w:r>
      <w:r>
        <w:rPr>
          <w:rFonts w:ascii="Palatino Linotype" w:hAnsi="Palatino Linotype"/>
          <w:i/>
          <w:color w:val="231F20"/>
          <w:w w:val="86"/>
        </w:rPr>
        <w:t>s</w:t>
      </w:r>
      <w:r>
        <w:rPr>
          <w:rFonts w:ascii="Palatino Linotype" w:hAnsi="Palatino Linotype"/>
          <w:i/>
          <w:color w:val="231F20"/>
          <w:spacing w:val="-16"/>
        </w:rPr>
        <w:t> </w:t>
      </w:r>
      <w:r>
        <w:rPr>
          <w:rFonts w:ascii="Palatino Linotype" w:hAnsi="Palatino Linotype"/>
          <w:i/>
          <w:color w:val="231F20"/>
          <w:spacing w:val="-2"/>
          <w:w w:val="93"/>
        </w:rPr>
        <w:t>c</w:t>
      </w:r>
      <w:r>
        <w:rPr>
          <w:rFonts w:ascii="Palatino Linotype" w:hAnsi="Palatino Linotype"/>
          <w:i/>
          <w:color w:val="231F20"/>
          <w:spacing w:val="-4"/>
          <w:w w:val="110"/>
        </w:rPr>
        <w:t>a</w:t>
      </w:r>
      <w:r>
        <w:rPr>
          <w:rFonts w:ascii="Palatino Linotype" w:hAnsi="Palatino Linotype"/>
          <w:i/>
          <w:color w:val="231F20"/>
          <w:spacing w:val="-4"/>
          <w:w w:val="101"/>
        </w:rPr>
        <w:t>m</w:t>
      </w:r>
      <w:r>
        <w:rPr>
          <w:rFonts w:ascii="Palatino Linotype" w:hAnsi="Palatino Linotype"/>
          <w:i/>
          <w:color w:val="231F20"/>
          <w:spacing w:val="-1"/>
          <w:w w:val="97"/>
        </w:rPr>
        <w:t>p</w:t>
      </w:r>
      <w:r>
        <w:rPr>
          <w:rFonts w:ascii="Palatino Linotype" w:hAnsi="Palatino Linotype"/>
          <w:i/>
          <w:color w:val="231F20"/>
          <w:spacing w:val="-2"/>
          <w:w w:val="102"/>
        </w:rPr>
        <w:t>e</w:t>
      </w:r>
      <w:r>
        <w:rPr>
          <w:rFonts w:ascii="Palatino Linotype" w:hAnsi="Palatino Linotype"/>
          <w:i/>
          <w:color w:val="231F20"/>
          <w:spacing w:val="-3"/>
          <w:w w:val="86"/>
        </w:rPr>
        <w:t>s</w:t>
      </w:r>
      <w:r>
        <w:rPr>
          <w:rFonts w:ascii="Palatino Linotype" w:hAnsi="Palatino Linotype"/>
          <w:i/>
          <w:color w:val="231F20"/>
          <w:spacing w:val="-3"/>
          <w:w w:val="98"/>
        </w:rPr>
        <w:t>i</w:t>
      </w:r>
      <w:r>
        <w:rPr>
          <w:rFonts w:ascii="Palatino Linotype" w:hAnsi="Palatino Linotype"/>
          <w:i/>
          <w:color w:val="231F20"/>
          <w:spacing w:val="-2"/>
          <w:w w:val="95"/>
        </w:rPr>
        <w:t>n</w:t>
      </w:r>
      <w:r>
        <w:rPr>
          <w:rFonts w:ascii="Palatino Linotype" w:hAnsi="Palatino Linotype"/>
          <w:i/>
          <w:color w:val="231F20"/>
          <w:spacing w:val="-2"/>
          <w:w w:val="105"/>
        </w:rPr>
        <w:t>o</w:t>
      </w:r>
      <w:r>
        <w:rPr>
          <w:rFonts w:ascii="Palatino Linotype" w:hAnsi="Palatino Linotype"/>
          <w:i/>
          <w:color w:val="231F20"/>
          <w:w w:val="86"/>
        </w:rPr>
        <w:t>s</w:t>
      </w:r>
      <w:r>
        <w:rPr>
          <w:rFonts w:ascii="Palatino Linotype" w:hAnsi="Palatino Linotype"/>
          <w:i/>
          <w:color w:val="231F20"/>
          <w:spacing w:val="-16"/>
        </w:rPr>
        <w:t> </w:t>
      </w:r>
      <w:r>
        <w:rPr>
          <w:rFonts w:ascii="Palatino Linotype" w:hAnsi="Palatino Linotype"/>
          <w:i/>
          <w:color w:val="231F20"/>
          <w:w w:val="98"/>
        </w:rPr>
        <w:t>en</w:t>
      </w:r>
      <w:r>
        <w:rPr>
          <w:rFonts w:ascii="Palatino Linotype" w:hAnsi="Palatino Linotype"/>
          <w:i/>
          <w:color w:val="231F20"/>
          <w:spacing w:val="-16"/>
        </w:rPr>
        <w:t> </w:t>
      </w:r>
      <w:r>
        <w:rPr>
          <w:rFonts w:ascii="Palatino Linotype" w:hAnsi="Palatino Linotype"/>
          <w:i/>
          <w:color w:val="231F20"/>
          <w:spacing w:val="-4"/>
          <w:w w:val="102"/>
        </w:rPr>
        <w:t>e</w:t>
      </w:r>
      <w:r>
        <w:rPr>
          <w:rFonts w:ascii="Palatino Linotype" w:hAnsi="Palatino Linotype"/>
          <w:i/>
          <w:color w:val="231F20"/>
          <w:w w:val="89"/>
        </w:rPr>
        <w:t>l</w:t>
      </w:r>
      <w:r>
        <w:rPr>
          <w:rFonts w:ascii="Palatino Linotype" w:hAnsi="Palatino Linotype"/>
          <w:i/>
          <w:color w:val="231F20"/>
          <w:w w:val="89"/>
        </w:rPr>
        <w:t> </w:t>
      </w:r>
      <w:r>
        <w:rPr>
          <w:rFonts w:ascii="Palatino Linotype" w:hAnsi="Palatino Linotype"/>
          <w:i/>
          <w:color w:val="231F20"/>
          <w:spacing w:val="-4"/>
          <w:w w:val="105"/>
        </w:rPr>
        <w:t>Archivo</w:t>
      </w:r>
      <w:r>
        <w:rPr>
          <w:rFonts w:ascii="Palatino Linotype" w:hAnsi="Palatino Linotype"/>
          <w:i/>
          <w:color w:val="231F20"/>
          <w:spacing w:val="-35"/>
          <w:w w:val="105"/>
        </w:rPr>
        <w:t> </w:t>
      </w:r>
      <w:r>
        <w:rPr>
          <w:rFonts w:ascii="Palatino Linotype" w:hAnsi="Palatino Linotype"/>
          <w:i/>
          <w:color w:val="231F20"/>
          <w:w w:val="105"/>
        </w:rPr>
        <w:t>General</w:t>
      </w:r>
      <w:r>
        <w:rPr>
          <w:rFonts w:ascii="Palatino Linotype" w:hAnsi="Palatino Linotype"/>
          <w:i/>
          <w:color w:val="231F20"/>
          <w:spacing w:val="-35"/>
          <w:w w:val="105"/>
        </w:rPr>
        <w:t> </w:t>
      </w:r>
      <w:r>
        <w:rPr>
          <w:rFonts w:ascii="Palatino Linotype" w:hAnsi="Palatino Linotype"/>
          <w:i/>
          <w:color w:val="231F20"/>
          <w:spacing w:val="-3"/>
          <w:w w:val="105"/>
        </w:rPr>
        <w:t>Agrario</w:t>
      </w:r>
      <w:r>
        <w:rPr>
          <w:color w:val="231F20"/>
          <w:spacing w:val="-3"/>
          <w:w w:val="105"/>
        </w:rPr>
        <w:t>,</w:t>
      </w:r>
      <w:r>
        <w:rPr>
          <w:color w:val="231F20"/>
          <w:spacing w:val="-38"/>
          <w:w w:val="105"/>
        </w:rPr>
        <w:t> </w:t>
      </w:r>
      <w:r>
        <w:rPr>
          <w:color w:val="231F20"/>
          <w:w w:val="105"/>
        </w:rPr>
        <w:t>vol.</w:t>
      </w:r>
      <w:r>
        <w:rPr>
          <w:color w:val="231F20"/>
          <w:spacing w:val="-38"/>
          <w:w w:val="105"/>
        </w:rPr>
        <w:t> </w:t>
      </w:r>
      <w:r>
        <w:rPr>
          <w:color w:val="231F20"/>
          <w:w w:val="105"/>
        </w:rPr>
        <w:t>2,</w:t>
      </w:r>
      <w:r>
        <w:rPr>
          <w:color w:val="231F20"/>
          <w:spacing w:val="-38"/>
          <w:w w:val="105"/>
        </w:rPr>
        <w:t> </w:t>
      </w:r>
      <w:r>
        <w:rPr>
          <w:color w:val="231F20"/>
          <w:w w:val="105"/>
        </w:rPr>
        <w:t>México,</w:t>
      </w:r>
      <w:r>
        <w:rPr>
          <w:color w:val="231F20"/>
          <w:spacing w:val="-38"/>
          <w:w w:val="105"/>
        </w:rPr>
        <w:t> </w:t>
      </w:r>
      <w:r>
        <w:rPr>
          <w:color w:val="231F20"/>
          <w:w w:val="105"/>
        </w:rPr>
        <w:t>Registro</w:t>
      </w:r>
      <w:r>
        <w:rPr>
          <w:color w:val="231F20"/>
          <w:spacing w:val="-38"/>
          <w:w w:val="105"/>
        </w:rPr>
        <w:t> </w:t>
      </w:r>
      <w:r>
        <w:rPr>
          <w:color w:val="231F20"/>
          <w:w w:val="105"/>
        </w:rPr>
        <w:t>Agrario</w:t>
      </w:r>
      <w:r>
        <w:rPr>
          <w:color w:val="231F20"/>
          <w:spacing w:val="-38"/>
          <w:w w:val="105"/>
        </w:rPr>
        <w:t> </w:t>
      </w:r>
      <w:r>
        <w:rPr>
          <w:color w:val="231F20"/>
          <w:w w:val="105"/>
        </w:rPr>
        <w:t>Nacional/ Centro de Investigación y Estudios Superiores en Antropología Social/Secretaría</w:t>
      </w:r>
      <w:r>
        <w:rPr>
          <w:color w:val="231F20"/>
          <w:spacing w:val="-13"/>
          <w:w w:val="105"/>
        </w:rPr>
        <w:t> </w:t>
      </w:r>
      <w:r>
        <w:rPr>
          <w:color w:val="231F20"/>
          <w:w w:val="105"/>
        </w:rPr>
        <w:t>de</w:t>
      </w:r>
      <w:r>
        <w:rPr>
          <w:color w:val="231F20"/>
          <w:spacing w:val="-13"/>
          <w:w w:val="105"/>
        </w:rPr>
        <w:t> </w:t>
      </w:r>
      <w:r>
        <w:rPr>
          <w:color w:val="231F20"/>
          <w:w w:val="105"/>
        </w:rPr>
        <w:t>Educación</w:t>
      </w:r>
      <w:r>
        <w:rPr>
          <w:color w:val="231F20"/>
          <w:spacing w:val="-13"/>
          <w:w w:val="105"/>
        </w:rPr>
        <w:t> </w:t>
      </w:r>
      <w:r>
        <w:rPr>
          <w:color w:val="231F20"/>
          <w:w w:val="105"/>
        </w:rPr>
        <w:t>Pública,</w:t>
      </w:r>
      <w:r>
        <w:rPr>
          <w:color w:val="231F20"/>
          <w:spacing w:val="-13"/>
          <w:w w:val="105"/>
        </w:rPr>
        <w:t> </w:t>
      </w:r>
      <w:r>
        <w:rPr>
          <w:color w:val="231F20"/>
          <w:spacing w:val="-4"/>
          <w:w w:val="105"/>
        </w:rPr>
        <w:t>pp.</w:t>
      </w:r>
      <w:r>
        <w:rPr>
          <w:color w:val="231F20"/>
          <w:spacing w:val="-13"/>
          <w:w w:val="105"/>
        </w:rPr>
        <w:t> </w:t>
      </w:r>
      <w:r>
        <w:rPr>
          <w:color w:val="231F20"/>
          <w:w w:val="105"/>
        </w:rPr>
        <w:t>205-259.</w:t>
      </w:r>
    </w:p>
    <w:p>
      <w:pPr>
        <w:pStyle w:val="BodyText"/>
        <w:spacing w:line="244" w:lineRule="auto" w:before="10"/>
        <w:ind w:left="1727" w:right="904" w:hanging="820"/>
        <w:jc w:val="both"/>
      </w:pPr>
      <w:r>
        <w:rPr>
          <w:color w:val="231F20"/>
          <w:w w:val="98"/>
        </w:rPr>
        <w:t>E</w:t>
      </w:r>
      <w:r>
        <w:rPr>
          <w:color w:val="231F20"/>
          <w:spacing w:val="1"/>
          <w:w w:val="100"/>
        </w:rPr>
        <w:t>s</w:t>
      </w:r>
      <w:r>
        <w:rPr>
          <w:color w:val="231F20"/>
          <w:w w:val="105"/>
        </w:rPr>
        <w:t>c</w:t>
      </w:r>
      <w:r>
        <w:rPr>
          <w:color w:val="231F20"/>
          <w:spacing w:val="-2"/>
          <w:w w:val="105"/>
        </w:rPr>
        <w:t>o</w:t>
      </w:r>
      <w:r>
        <w:rPr>
          <w:color w:val="231F20"/>
          <w:spacing w:val="1"/>
          <w:w w:val="108"/>
        </w:rPr>
        <w:t>b</w:t>
      </w:r>
      <w:r>
        <w:rPr>
          <w:color w:val="231F20"/>
          <w:spacing w:val="-2"/>
          <w:w w:val="105"/>
        </w:rPr>
        <w:t>a</w:t>
      </w:r>
      <w:r>
        <w:rPr>
          <w:color w:val="231F20"/>
          <w:w w:val="118"/>
        </w:rPr>
        <w:t>r</w:t>
      </w:r>
      <w:r>
        <w:rPr>
          <w:color w:val="231F20"/>
        </w:rPr>
        <w:t> </w:t>
      </w:r>
      <w:r>
        <w:rPr>
          <w:color w:val="231F20"/>
          <w:spacing w:val="4"/>
        </w:rPr>
        <w:t> </w:t>
      </w:r>
      <w:r>
        <w:rPr>
          <w:color w:val="231F20"/>
          <w:spacing w:val="-1"/>
          <w:w w:val="110"/>
        </w:rPr>
        <w:t>O</w:t>
      </w:r>
      <w:r>
        <w:rPr>
          <w:color w:val="231F20"/>
          <w:w w:val="112"/>
        </w:rPr>
        <w:t>h</w:t>
      </w:r>
      <w:r>
        <w:rPr>
          <w:color w:val="231F20"/>
          <w:spacing w:val="-2"/>
          <w:w w:val="112"/>
        </w:rPr>
        <w:t>m</w:t>
      </w:r>
      <w:r>
        <w:rPr>
          <w:color w:val="231F20"/>
          <w:spacing w:val="-2"/>
          <w:w w:val="100"/>
        </w:rPr>
        <w:t>s</w:t>
      </w:r>
      <w:r>
        <w:rPr>
          <w:color w:val="231F20"/>
          <w:spacing w:val="-2"/>
          <w:w w:val="116"/>
        </w:rPr>
        <w:t>t</w:t>
      </w:r>
      <w:r>
        <w:rPr>
          <w:color w:val="231F20"/>
          <w:spacing w:val="1"/>
          <w:w w:val="101"/>
        </w:rPr>
        <w:t>e</w:t>
      </w:r>
      <w:r>
        <w:rPr>
          <w:color w:val="231F20"/>
          <w:w w:val="107"/>
        </w:rPr>
        <w:t>d</w:t>
      </w:r>
      <w:r>
        <w:rPr>
          <w:color w:val="231F20"/>
          <w:spacing w:val="-2"/>
          <w:w w:val="107"/>
        </w:rPr>
        <w:t>e</w:t>
      </w:r>
      <w:r>
        <w:rPr>
          <w:color w:val="231F20"/>
          <w:w w:val="96"/>
        </w:rPr>
        <w:t>,</w:t>
      </w:r>
      <w:r>
        <w:rPr>
          <w:color w:val="231F20"/>
        </w:rPr>
        <w:t> </w:t>
      </w:r>
      <w:r>
        <w:rPr>
          <w:color w:val="231F20"/>
          <w:spacing w:val="4"/>
        </w:rPr>
        <w:t> </w:t>
      </w:r>
      <w:r>
        <w:rPr>
          <w:color w:val="231F20"/>
          <w:spacing w:val="-1"/>
          <w:w w:val="101"/>
        </w:rPr>
        <w:t>A</w:t>
      </w:r>
      <w:r>
        <w:rPr>
          <w:color w:val="231F20"/>
          <w:spacing w:val="-5"/>
          <w:w w:val="116"/>
        </w:rPr>
        <w:t>n</w:t>
      </w:r>
      <w:r>
        <w:rPr>
          <w:color w:val="231F20"/>
          <w:spacing w:val="-2"/>
          <w:w w:val="116"/>
        </w:rPr>
        <w:t>t</w:t>
      </w:r>
      <w:r>
        <w:rPr>
          <w:color w:val="231F20"/>
          <w:spacing w:val="-3"/>
          <w:w w:val="108"/>
        </w:rPr>
        <w:t>o</w:t>
      </w:r>
      <w:r>
        <w:rPr>
          <w:color w:val="231F20"/>
          <w:w w:val="110"/>
        </w:rPr>
        <w:t>nio</w:t>
      </w:r>
      <w:r>
        <w:rPr>
          <w:color w:val="231F20"/>
        </w:rPr>
        <w:t> </w:t>
      </w:r>
      <w:r>
        <w:rPr>
          <w:color w:val="231F20"/>
          <w:spacing w:val="4"/>
        </w:rPr>
        <w:t> </w:t>
      </w:r>
      <w:r>
        <w:rPr>
          <w:color w:val="231F20"/>
          <w:w w:val="97"/>
        </w:rPr>
        <w:t>y</w:t>
      </w:r>
      <w:r>
        <w:rPr>
          <w:color w:val="231F20"/>
        </w:rPr>
        <w:t> </w:t>
      </w:r>
      <w:r>
        <w:rPr>
          <w:color w:val="231F20"/>
          <w:spacing w:val="4"/>
        </w:rPr>
        <w:t> </w:t>
      </w:r>
      <w:r>
        <w:rPr>
          <w:color w:val="231F20"/>
          <w:spacing w:val="-7"/>
          <w:w w:val="90"/>
        </w:rPr>
        <w:t>J</w:t>
      </w:r>
      <w:r>
        <w:rPr>
          <w:color w:val="231F20"/>
          <w:w w:val="105"/>
        </w:rPr>
        <w:t>ac</w:t>
      </w:r>
      <w:r>
        <w:rPr>
          <w:color w:val="231F20"/>
          <w:spacing w:val="-3"/>
          <w:w w:val="105"/>
        </w:rPr>
        <w:t>q</w:t>
      </w:r>
      <w:r>
        <w:rPr>
          <w:color w:val="231F20"/>
          <w:w w:val="107"/>
        </w:rPr>
        <w:t>u</w:t>
      </w:r>
      <w:r>
        <w:rPr>
          <w:color w:val="231F20"/>
          <w:spacing w:val="-1"/>
          <w:w w:val="107"/>
        </w:rPr>
        <w:t>e</w:t>
      </w:r>
      <w:r>
        <w:rPr>
          <w:color w:val="231F20"/>
          <w:w w:val="107"/>
        </w:rPr>
        <w:t>li</w:t>
      </w:r>
      <w:r>
        <w:rPr>
          <w:color w:val="231F20"/>
          <w:spacing w:val="-1"/>
          <w:w w:val="107"/>
        </w:rPr>
        <w:t>n</w:t>
      </w:r>
      <w:r>
        <w:rPr>
          <w:color w:val="231F20"/>
          <w:w w:val="101"/>
        </w:rPr>
        <w:t>e</w:t>
      </w:r>
      <w:r>
        <w:rPr>
          <w:color w:val="231F20"/>
        </w:rPr>
        <w:t> </w:t>
      </w:r>
      <w:r>
        <w:rPr>
          <w:color w:val="231F20"/>
          <w:spacing w:val="4"/>
        </w:rPr>
        <w:t> </w:t>
      </w:r>
      <w:r>
        <w:rPr>
          <w:color w:val="231F20"/>
          <w:spacing w:val="1"/>
          <w:w w:val="105"/>
        </w:rPr>
        <w:t>G</w:t>
      </w:r>
      <w:r>
        <w:rPr>
          <w:color w:val="231F20"/>
          <w:spacing w:val="-3"/>
          <w:w w:val="108"/>
        </w:rPr>
        <w:t>o</w:t>
      </w:r>
      <w:r>
        <w:rPr>
          <w:color w:val="231F20"/>
          <w:spacing w:val="-3"/>
          <w:w w:val="118"/>
        </w:rPr>
        <w:t>r</w:t>
      </w:r>
      <w:r>
        <w:rPr>
          <w:color w:val="231F20"/>
          <w:w w:val="108"/>
        </w:rPr>
        <w:t>d</w:t>
      </w:r>
      <w:r>
        <w:rPr>
          <w:color w:val="231F20"/>
          <w:spacing w:val="1"/>
          <w:w w:val="108"/>
        </w:rPr>
        <w:t>i</w:t>
      </w:r>
      <w:r>
        <w:rPr>
          <w:color w:val="231F20"/>
          <w:spacing w:val="1"/>
          <w:w w:val="97"/>
        </w:rPr>
        <w:t>l</w:t>
      </w:r>
      <w:r>
        <w:rPr>
          <w:color w:val="231F20"/>
          <w:w w:val="104"/>
        </w:rPr>
        <w:t>lo</w:t>
      </w:r>
      <w:r>
        <w:rPr>
          <w:color w:val="231F20"/>
        </w:rPr>
        <w:t> </w:t>
      </w:r>
      <w:r>
        <w:rPr>
          <w:color w:val="231F20"/>
          <w:spacing w:val="4"/>
        </w:rPr>
        <w:t> </w:t>
      </w:r>
      <w:r>
        <w:rPr>
          <w:color w:val="231F20"/>
          <w:w w:val="103"/>
        </w:rPr>
        <w:t>(1998),</w:t>
      </w:r>
      <w:r>
        <w:rPr>
          <w:color w:val="231F20"/>
        </w:rPr>
        <w:t> </w:t>
      </w:r>
      <w:r>
        <w:rPr>
          <w:color w:val="231F20"/>
          <w:spacing w:val="4"/>
        </w:rPr>
        <w:t> </w:t>
      </w:r>
      <w:r>
        <w:rPr>
          <w:color w:val="231F20"/>
          <w:spacing w:val="-26"/>
          <w:w w:val="39"/>
        </w:rPr>
        <w:t>“</w:t>
      </w:r>
      <w:r>
        <w:rPr>
          <w:color w:val="231F20"/>
          <w:w w:val="104"/>
        </w:rPr>
        <w:t>¿</w:t>
      </w:r>
      <w:r>
        <w:rPr>
          <w:color w:val="231F20"/>
          <w:spacing w:val="1"/>
          <w:w w:val="104"/>
        </w:rPr>
        <w:t>D</w:t>
      </w:r>
      <w:r>
        <w:rPr>
          <w:color w:val="231F20"/>
          <w:w w:val="98"/>
        </w:rPr>
        <w:t>e</w:t>
      </w:r>
      <w:r>
        <w:rPr>
          <w:color w:val="231F20"/>
          <w:spacing w:val="-2"/>
          <w:w w:val="98"/>
        </w:rPr>
        <w:t>f</w:t>
      </w:r>
      <w:r>
        <w:rPr>
          <w:color w:val="231F20"/>
          <w:w w:val="109"/>
        </w:rPr>
        <w:t>e</w:t>
      </w:r>
      <w:r>
        <w:rPr>
          <w:color w:val="231F20"/>
          <w:spacing w:val="-2"/>
          <w:w w:val="109"/>
        </w:rPr>
        <w:t>n</w:t>
      </w:r>
      <w:r>
        <w:rPr>
          <w:color w:val="231F20"/>
          <w:spacing w:val="1"/>
          <w:w w:val="100"/>
        </w:rPr>
        <w:t>s</w:t>
      </w:r>
      <w:r>
        <w:rPr>
          <w:color w:val="231F20"/>
          <w:w w:val="105"/>
        </w:rPr>
        <w:t>a</w:t>
      </w:r>
      <w:r>
        <w:rPr>
          <w:color w:val="231F20"/>
        </w:rPr>
        <w:t> </w:t>
      </w:r>
      <w:r>
        <w:rPr>
          <w:color w:val="231F20"/>
          <w:spacing w:val="4"/>
        </w:rPr>
        <w:t> </w:t>
      </w:r>
      <w:r>
        <w:rPr>
          <w:color w:val="231F20"/>
          <w:w w:val="108"/>
        </w:rPr>
        <w:t>o </w:t>
      </w:r>
      <w:r>
        <w:rPr>
          <w:color w:val="231F20"/>
          <w:w w:val="105"/>
        </w:rPr>
        <w:t>de</w:t>
      </w:r>
      <w:r>
        <w:rPr>
          <w:color w:val="231F20"/>
          <w:spacing w:val="-2"/>
          <w:w w:val="105"/>
        </w:rPr>
        <w:t>s</w:t>
      </w:r>
      <w:r>
        <w:rPr>
          <w:color w:val="231F20"/>
          <w:spacing w:val="2"/>
          <w:w w:val="111"/>
        </w:rPr>
        <w:t>p</w:t>
      </w:r>
      <w:r>
        <w:rPr>
          <w:color w:val="231F20"/>
          <w:spacing w:val="-3"/>
          <w:w w:val="108"/>
        </w:rPr>
        <w:t>o</w:t>
      </w:r>
      <w:r>
        <w:rPr>
          <w:color w:val="231F20"/>
          <w:spacing w:val="1"/>
          <w:w w:val="98"/>
        </w:rPr>
        <w:t>j</w:t>
      </w:r>
      <w:r>
        <w:rPr>
          <w:color w:val="231F20"/>
          <w:w w:val="100"/>
        </w:rPr>
        <w:t>o?</w:t>
      </w:r>
      <w:r>
        <w:rPr>
          <w:color w:val="231F20"/>
        </w:rPr>
        <w:t> </w:t>
      </w:r>
      <w:r>
        <w:rPr>
          <w:color w:val="231F20"/>
          <w:spacing w:val="-8"/>
        </w:rPr>
        <w:t> </w:t>
      </w:r>
      <w:r>
        <w:rPr>
          <w:color w:val="231F20"/>
          <w:spacing w:val="-22"/>
          <w:w w:val="107"/>
        </w:rPr>
        <w:t>T</w:t>
      </w:r>
      <w:r>
        <w:rPr>
          <w:color w:val="231F20"/>
          <w:w w:val="108"/>
        </w:rPr>
        <w:t>e</w:t>
      </w:r>
      <w:r>
        <w:rPr>
          <w:color w:val="231F20"/>
          <w:spacing w:val="1"/>
          <w:w w:val="108"/>
        </w:rPr>
        <w:t>r</w:t>
      </w:r>
      <w:r>
        <w:rPr>
          <w:color w:val="231F20"/>
          <w:spacing w:val="1"/>
          <w:w w:val="118"/>
        </w:rPr>
        <w:t>r</w:t>
      </w:r>
      <w:r>
        <w:rPr>
          <w:color w:val="231F20"/>
          <w:spacing w:val="-3"/>
          <w:w w:val="102"/>
        </w:rPr>
        <w:t>i</w:t>
      </w:r>
      <w:r>
        <w:rPr>
          <w:color w:val="231F20"/>
          <w:spacing w:val="-2"/>
          <w:w w:val="116"/>
        </w:rPr>
        <w:t>t</w:t>
      </w:r>
      <w:r>
        <w:rPr>
          <w:color w:val="231F20"/>
          <w:spacing w:val="-3"/>
          <w:w w:val="108"/>
        </w:rPr>
        <w:t>o</w:t>
      </w:r>
      <w:r>
        <w:rPr>
          <w:color w:val="231F20"/>
          <w:spacing w:val="1"/>
          <w:w w:val="118"/>
        </w:rPr>
        <w:t>r</w:t>
      </w:r>
      <w:r>
        <w:rPr>
          <w:color w:val="231F20"/>
          <w:w w:val="102"/>
        </w:rPr>
        <w:t>i</w:t>
      </w:r>
      <w:r>
        <w:rPr>
          <w:color w:val="231F20"/>
          <w:spacing w:val="1"/>
          <w:w w:val="105"/>
        </w:rPr>
        <w:t>a</w:t>
      </w:r>
      <w:r>
        <w:rPr>
          <w:color w:val="231F20"/>
          <w:w w:val="105"/>
        </w:rPr>
        <w:t>lid</w:t>
      </w:r>
      <w:r>
        <w:rPr>
          <w:color w:val="231F20"/>
          <w:w w:val="109"/>
        </w:rPr>
        <w:t>ad</w:t>
      </w:r>
      <w:r>
        <w:rPr>
          <w:color w:val="231F20"/>
        </w:rPr>
        <w:t> </w:t>
      </w:r>
      <w:r>
        <w:rPr>
          <w:color w:val="231F20"/>
          <w:spacing w:val="-8"/>
        </w:rPr>
        <w:t> </w:t>
      </w:r>
      <w:r>
        <w:rPr>
          <w:color w:val="231F20"/>
          <w:w w:val="111"/>
        </w:rPr>
        <w:t>i</w:t>
      </w:r>
      <w:r>
        <w:rPr>
          <w:color w:val="231F20"/>
          <w:spacing w:val="-1"/>
          <w:w w:val="111"/>
        </w:rPr>
        <w:t>n</w:t>
      </w:r>
      <w:r>
        <w:rPr>
          <w:color w:val="231F20"/>
          <w:w w:val="102"/>
        </w:rPr>
        <w:t>dí</w:t>
      </w:r>
      <w:r>
        <w:rPr>
          <w:color w:val="231F20"/>
          <w:spacing w:val="-2"/>
          <w:w w:val="102"/>
        </w:rPr>
        <w:t>g</w:t>
      </w:r>
      <w:r>
        <w:rPr>
          <w:color w:val="231F20"/>
          <w:w w:val="109"/>
        </w:rPr>
        <w:t>e</w:t>
      </w:r>
      <w:r>
        <w:rPr>
          <w:color w:val="231F20"/>
          <w:spacing w:val="-1"/>
          <w:w w:val="109"/>
        </w:rPr>
        <w:t>n</w:t>
      </w:r>
      <w:r>
        <w:rPr>
          <w:color w:val="231F20"/>
          <w:w w:val="105"/>
        </w:rPr>
        <w:t>a</w:t>
      </w:r>
      <w:r>
        <w:rPr>
          <w:color w:val="231F20"/>
        </w:rPr>
        <w:t> </w:t>
      </w:r>
      <w:r>
        <w:rPr>
          <w:color w:val="231F20"/>
          <w:spacing w:val="-8"/>
        </w:rPr>
        <w:t> </w:t>
      </w:r>
      <w:r>
        <w:rPr>
          <w:color w:val="231F20"/>
          <w:w w:val="109"/>
        </w:rPr>
        <w:t>en</w:t>
      </w:r>
      <w:r>
        <w:rPr>
          <w:color w:val="231F20"/>
        </w:rPr>
        <w:t> </w:t>
      </w:r>
      <w:r>
        <w:rPr>
          <w:color w:val="231F20"/>
          <w:spacing w:val="-8"/>
        </w:rPr>
        <w:t> </w:t>
      </w:r>
      <w:r>
        <w:rPr>
          <w:color w:val="231F20"/>
          <w:w w:val="97"/>
        </w:rPr>
        <w:t>l</w:t>
      </w:r>
      <w:r>
        <w:rPr>
          <w:color w:val="231F20"/>
          <w:spacing w:val="-1"/>
          <w:w w:val="105"/>
        </w:rPr>
        <w:t>a</w:t>
      </w:r>
      <w:r>
        <w:rPr>
          <w:color w:val="231F20"/>
          <w:w w:val="100"/>
        </w:rPr>
        <w:t>s</w:t>
      </w:r>
      <w:r>
        <w:rPr>
          <w:color w:val="231F20"/>
        </w:rPr>
        <w:t> </w:t>
      </w:r>
      <w:r>
        <w:rPr>
          <w:color w:val="231F20"/>
          <w:spacing w:val="-8"/>
        </w:rPr>
        <w:t> </w:t>
      </w:r>
      <w:r>
        <w:rPr>
          <w:color w:val="231F20"/>
          <w:spacing w:val="-9"/>
          <w:w w:val="113"/>
        </w:rPr>
        <w:t>H</w:t>
      </w:r>
      <w:r>
        <w:rPr>
          <w:color w:val="231F20"/>
          <w:w w:val="113"/>
        </w:rPr>
        <w:t>u</w:t>
      </w:r>
      <w:r>
        <w:rPr>
          <w:color w:val="231F20"/>
          <w:spacing w:val="-1"/>
          <w:w w:val="105"/>
        </w:rPr>
        <w:t>a</w:t>
      </w:r>
      <w:r>
        <w:rPr>
          <w:color w:val="231F20"/>
          <w:spacing w:val="-2"/>
          <w:w w:val="100"/>
        </w:rPr>
        <w:t>s</w:t>
      </w:r>
      <w:r>
        <w:rPr>
          <w:color w:val="231F20"/>
          <w:spacing w:val="-2"/>
          <w:w w:val="116"/>
        </w:rPr>
        <w:t>t</w:t>
      </w:r>
      <w:r>
        <w:rPr>
          <w:color w:val="231F20"/>
          <w:spacing w:val="1"/>
          <w:w w:val="101"/>
        </w:rPr>
        <w:t>e</w:t>
      </w:r>
      <w:r>
        <w:rPr>
          <w:color w:val="231F20"/>
          <w:w w:val="101"/>
        </w:rPr>
        <w:t>c</w:t>
      </w:r>
      <w:r>
        <w:rPr>
          <w:color w:val="231F20"/>
          <w:spacing w:val="-1"/>
          <w:w w:val="105"/>
        </w:rPr>
        <w:t>a</w:t>
      </w:r>
      <w:r>
        <w:rPr>
          <w:color w:val="231F20"/>
          <w:w w:val="99"/>
        </w:rPr>
        <w:t>s,</w:t>
      </w:r>
      <w:r>
        <w:rPr>
          <w:color w:val="231F20"/>
        </w:rPr>
        <w:t> </w:t>
      </w:r>
      <w:r>
        <w:rPr>
          <w:color w:val="231F20"/>
          <w:spacing w:val="-8"/>
        </w:rPr>
        <w:t> </w:t>
      </w:r>
      <w:r>
        <w:rPr>
          <w:color w:val="231F20"/>
          <w:w w:val="103"/>
        </w:rPr>
        <w:t>1856-1930</w:t>
      </w:r>
      <w:r>
        <w:rPr>
          <w:color w:val="231F20"/>
          <w:spacing w:val="-36"/>
          <w:w w:val="40"/>
        </w:rPr>
        <w:t>”</w:t>
      </w:r>
      <w:r>
        <w:rPr>
          <w:color w:val="231F20"/>
          <w:w w:val="96"/>
        </w:rPr>
        <w:t>, </w:t>
      </w:r>
      <w:r>
        <w:rPr>
          <w:color w:val="231F20"/>
          <w:w w:val="105"/>
        </w:rPr>
        <w:t>en</w:t>
      </w:r>
      <w:r>
        <w:rPr>
          <w:color w:val="231F20"/>
          <w:spacing w:val="-23"/>
          <w:w w:val="105"/>
        </w:rPr>
        <w:t> </w:t>
      </w:r>
      <w:r>
        <w:rPr>
          <w:rFonts w:ascii="Palatino Linotype" w:hAnsi="Palatino Linotype"/>
          <w:i/>
          <w:color w:val="231F20"/>
          <w:w w:val="105"/>
        </w:rPr>
        <w:t>Estudios</w:t>
      </w:r>
      <w:r>
        <w:rPr>
          <w:rFonts w:ascii="Palatino Linotype" w:hAnsi="Palatino Linotype"/>
          <w:i/>
          <w:color w:val="231F20"/>
          <w:spacing w:val="-20"/>
          <w:w w:val="105"/>
        </w:rPr>
        <w:t> </w:t>
      </w:r>
      <w:r>
        <w:rPr>
          <w:rFonts w:ascii="Palatino Linotype" w:hAnsi="Palatino Linotype"/>
          <w:i/>
          <w:color w:val="231F20"/>
          <w:spacing w:val="-3"/>
          <w:w w:val="105"/>
        </w:rPr>
        <w:t>campesinos</w:t>
      </w:r>
      <w:r>
        <w:rPr>
          <w:rFonts w:ascii="Palatino Linotype" w:hAnsi="Palatino Linotype"/>
          <w:i/>
          <w:color w:val="231F20"/>
          <w:spacing w:val="-20"/>
          <w:w w:val="105"/>
        </w:rPr>
        <w:t> </w:t>
      </w:r>
      <w:r>
        <w:rPr>
          <w:rFonts w:ascii="Palatino Linotype" w:hAnsi="Palatino Linotype"/>
          <w:i/>
          <w:color w:val="231F20"/>
          <w:w w:val="105"/>
        </w:rPr>
        <w:t>en</w:t>
      </w:r>
      <w:r>
        <w:rPr>
          <w:rFonts w:ascii="Palatino Linotype" w:hAnsi="Palatino Linotype"/>
          <w:i/>
          <w:color w:val="231F20"/>
          <w:spacing w:val="-20"/>
          <w:w w:val="105"/>
        </w:rPr>
        <w:t> </w:t>
      </w:r>
      <w:r>
        <w:rPr>
          <w:rFonts w:ascii="Palatino Linotype" w:hAnsi="Palatino Linotype"/>
          <w:i/>
          <w:color w:val="231F20"/>
          <w:w w:val="105"/>
        </w:rPr>
        <w:t>el</w:t>
      </w:r>
      <w:r>
        <w:rPr>
          <w:rFonts w:ascii="Palatino Linotype" w:hAnsi="Palatino Linotype"/>
          <w:i/>
          <w:color w:val="231F20"/>
          <w:spacing w:val="-20"/>
          <w:w w:val="105"/>
        </w:rPr>
        <w:t> </w:t>
      </w:r>
      <w:r>
        <w:rPr>
          <w:rFonts w:ascii="Palatino Linotype" w:hAnsi="Palatino Linotype"/>
          <w:i/>
          <w:color w:val="231F20"/>
          <w:spacing w:val="-4"/>
          <w:w w:val="105"/>
        </w:rPr>
        <w:t>Archivo</w:t>
      </w:r>
      <w:r>
        <w:rPr>
          <w:rFonts w:ascii="Palatino Linotype" w:hAnsi="Palatino Linotype"/>
          <w:i/>
          <w:color w:val="231F20"/>
          <w:spacing w:val="-20"/>
          <w:w w:val="105"/>
        </w:rPr>
        <w:t> </w:t>
      </w:r>
      <w:r>
        <w:rPr>
          <w:rFonts w:ascii="Palatino Linotype" w:hAnsi="Palatino Linotype"/>
          <w:i/>
          <w:color w:val="231F20"/>
          <w:w w:val="105"/>
        </w:rPr>
        <w:t>General</w:t>
      </w:r>
      <w:r>
        <w:rPr>
          <w:rFonts w:ascii="Palatino Linotype" w:hAnsi="Palatino Linotype"/>
          <w:i/>
          <w:color w:val="231F20"/>
          <w:spacing w:val="-20"/>
          <w:w w:val="105"/>
        </w:rPr>
        <w:t> </w:t>
      </w:r>
      <w:r>
        <w:rPr>
          <w:rFonts w:ascii="Palatino Linotype" w:hAnsi="Palatino Linotype"/>
          <w:i/>
          <w:color w:val="231F20"/>
          <w:spacing w:val="-4"/>
          <w:w w:val="105"/>
        </w:rPr>
        <w:t>Agrario,</w:t>
      </w:r>
      <w:r>
        <w:rPr>
          <w:rFonts w:ascii="Palatino Linotype" w:hAnsi="Palatino Linotype"/>
          <w:i/>
          <w:color w:val="231F20"/>
          <w:spacing w:val="-20"/>
          <w:w w:val="105"/>
        </w:rPr>
        <w:t> </w:t>
      </w:r>
      <w:r>
        <w:rPr>
          <w:rFonts w:ascii="Palatino Linotype" w:hAnsi="Palatino Linotype"/>
          <w:i/>
          <w:color w:val="231F20"/>
          <w:w w:val="105"/>
          <w:sz w:val="18"/>
        </w:rPr>
        <w:t>II</w:t>
      </w:r>
      <w:r>
        <w:rPr>
          <w:color w:val="231F20"/>
          <w:w w:val="105"/>
        </w:rPr>
        <w:t>,</w:t>
      </w:r>
      <w:r>
        <w:rPr>
          <w:color w:val="231F20"/>
          <w:spacing w:val="-23"/>
          <w:w w:val="105"/>
        </w:rPr>
        <w:t> </w:t>
      </w:r>
      <w:r>
        <w:rPr>
          <w:color w:val="231F20"/>
          <w:w w:val="105"/>
        </w:rPr>
        <w:t>México, Centro de Investigaciones y Estudios Superiores en Antropología Social/Registro</w:t>
      </w:r>
      <w:r>
        <w:rPr>
          <w:color w:val="231F20"/>
          <w:spacing w:val="-8"/>
          <w:w w:val="105"/>
        </w:rPr>
        <w:t> </w:t>
      </w:r>
      <w:r>
        <w:rPr>
          <w:color w:val="231F20"/>
          <w:w w:val="105"/>
        </w:rPr>
        <w:t>Agrario</w:t>
      </w:r>
      <w:r>
        <w:rPr>
          <w:color w:val="231F20"/>
          <w:spacing w:val="-8"/>
          <w:w w:val="105"/>
        </w:rPr>
        <w:t> </w:t>
      </w:r>
      <w:r>
        <w:rPr>
          <w:color w:val="231F20"/>
          <w:w w:val="105"/>
        </w:rPr>
        <w:t>Nacional</w:t>
      </w:r>
      <w:r>
        <w:rPr>
          <w:color w:val="231F20"/>
          <w:spacing w:val="-8"/>
          <w:w w:val="105"/>
        </w:rPr>
        <w:t> </w:t>
      </w:r>
      <w:r>
        <w:rPr>
          <w:color w:val="231F20"/>
          <w:w w:val="105"/>
        </w:rPr>
        <w:t>(Colección</w:t>
      </w:r>
      <w:r>
        <w:rPr>
          <w:color w:val="231F20"/>
          <w:spacing w:val="-8"/>
          <w:w w:val="105"/>
        </w:rPr>
        <w:t> </w:t>
      </w:r>
      <w:r>
        <w:rPr>
          <w:color w:val="231F20"/>
          <w:w w:val="105"/>
        </w:rPr>
        <w:t>Agraria),</w:t>
      </w:r>
      <w:r>
        <w:rPr>
          <w:color w:val="231F20"/>
          <w:spacing w:val="-8"/>
          <w:w w:val="105"/>
        </w:rPr>
        <w:t> </w:t>
      </w:r>
      <w:r>
        <w:rPr>
          <w:color w:val="231F20"/>
          <w:spacing w:val="-4"/>
          <w:w w:val="105"/>
        </w:rPr>
        <w:t>pp.</w:t>
      </w:r>
      <w:r>
        <w:rPr>
          <w:color w:val="231F20"/>
          <w:spacing w:val="-8"/>
          <w:w w:val="105"/>
        </w:rPr>
        <w:t> </w:t>
      </w:r>
      <w:r>
        <w:rPr>
          <w:color w:val="231F20"/>
          <w:w w:val="105"/>
        </w:rPr>
        <w:t>15-74.</w:t>
      </w:r>
    </w:p>
    <w:p>
      <w:pPr>
        <w:spacing w:line="300" w:lineRule="exact" w:before="11"/>
        <w:ind w:left="1727" w:right="905" w:hanging="820"/>
        <w:jc w:val="both"/>
        <w:rPr>
          <w:sz w:val="22"/>
        </w:rPr>
      </w:pPr>
      <w:r>
        <w:rPr>
          <w:color w:val="231F20"/>
          <w:w w:val="105"/>
          <w:sz w:val="22"/>
        </w:rPr>
        <w:t>Estados Unidos Mexicanos (1930), </w:t>
      </w:r>
      <w:r>
        <w:rPr>
          <w:rFonts w:ascii="Palatino Linotype" w:hAnsi="Palatino Linotype"/>
          <w:i/>
          <w:color w:val="231F20"/>
          <w:w w:val="105"/>
          <w:sz w:val="22"/>
        </w:rPr>
        <w:t>Quinto censo de población. Estado de </w:t>
      </w:r>
      <w:r>
        <w:rPr>
          <w:rFonts w:ascii="Palatino Linotype" w:hAnsi="Palatino Linotype"/>
          <w:i/>
          <w:color w:val="231F20"/>
          <w:w w:val="105"/>
          <w:sz w:val="22"/>
        </w:rPr>
        <w:t>México</w:t>
      </w:r>
      <w:r>
        <w:rPr>
          <w:color w:val="231F20"/>
          <w:w w:val="105"/>
          <w:sz w:val="22"/>
        </w:rPr>
        <w:t>, México, secretaría de Economía nacional.</w:t>
      </w:r>
    </w:p>
    <w:p>
      <w:pPr>
        <w:spacing w:line="240" w:lineRule="auto" w:before="0"/>
        <w:ind w:left="1727" w:right="904" w:hanging="820"/>
        <w:jc w:val="both"/>
        <w:rPr>
          <w:sz w:val="22"/>
        </w:rPr>
      </w:pPr>
      <w:r>
        <w:rPr>
          <w:color w:val="231F20"/>
          <w:sz w:val="22"/>
        </w:rPr>
        <w:t>Fabila,</w:t>
      </w:r>
      <w:r>
        <w:rPr>
          <w:color w:val="231F20"/>
          <w:spacing w:val="-11"/>
          <w:sz w:val="22"/>
        </w:rPr>
        <w:t> </w:t>
      </w:r>
      <w:r>
        <w:rPr>
          <w:color w:val="231F20"/>
          <w:spacing w:val="-2"/>
          <w:sz w:val="22"/>
        </w:rPr>
        <w:t>Manuel</w:t>
      </w:r>
      <w:r>
        <w:rPr>
          <w:color w:val="231F20"/>
          <w:spacing w:val="-11"/>
          <w:sz w:val="22"/>
        </w:rPr>
        <w:t> </w:t>
      </w:r>
      <w:r>
        <w:rPr>
          <w:color w:val="231F20"/>
          <w:sz w:val="22"/>
        </w:rPr>
        <w:t>(1981),</w:t>
      </w:r>
      <w:r>
        <w:rPr>
          <w:color w:val="231F20"/>
          <w:spacing w:val="-11"/>
          <w:sz w:val="22"/>
        </w:rPr>
        <w:t> </w:t>
      </w:r>
      <w:r>
        <w:rPr>
          <w:rFonts w:ascii="Palatino Linotype" w:hAnsi="Palatino Linotype"/>
          <w:i/>
          <w:color w:val="231F20"/>
          <w:spacing w:val="-3"/>
          <w:sz w:val="22"/>
        </w:rPr>
        <w:t>Cinco</w:t>
      </w:r>
      <w:r>
        <w:rPr>
          <w:rFonts w:ascii="Palatino Linotype" w:hAnsi="Palatino Linotype"/>
          <w:i/>
          <w:color w:val="231F20"/>
          <w:spacing w:val="-8"/>
          <w:sz w:val="22"/>
        </w:rPr>
        <w:t> </w:t>
      </w:r>
      <w:r>
        <w:rPr>
          <w:rFonts w:ascii="Palatino Linotype" w:hAnsi="Palatino Linotype"/>
          <w:i/>
          <w:color w:val="231F20"/>
          <w:sz w:val="22"/>
        </w:rPr>
        <w:t>siglos</w:t>
      </w:r>
      <w:r>
        <w:rPr>
          <w:rFonts w:ascii="Palatino Linotype" w:hAnsi="Palatino Linotype"/>
          <w:i/>
          <w:color w:val="231F20"/>
          <w:spacing w:val="-8"/>
          <w:sz w:val="22"/>
        </w:rPr>
        <w:t> </w:t>
      </w:r>
      <w:r>
        <w:rPr>
          <w:rFonts w:ascii="Palatino Linotype" w:hAnsi="Palatino Linotype"/>
          <w:i/>
          <w:color w:val="231F20"/>
          <w:sz w:val="22"/>
        </w:rPr>
        <w:t>de</w:t>
      </w:r>
      <w:r>
        <w:rPr>
          <w:rFonts w:ascii="Palatino Linotype" w:hAnsi="Palatino Linotype"/>
          <w:i/>
          <w:color w:val="231F20"/>
          <w:spacing w:val="-8"/>
          <w:sz w:val="22"/>
        </w:rPr>
        <w:t> </w:t>
      </w:r>
      <w:r>
        <w:rPr>
          <w:rFonts w:ascii="Palatino Linotype" w:hAnsi="Palatino Linotype"/>
          <w:i/>
          <w:color w:val="231F20"/>
          <w:sz w:val="22"/>
        </w:rPr>
        <w:t>legislación</w:t>
      </w:r>
      <w:r>
        <w:rPr>
          <w:rFonts w:ascii="Palatino Linotype" w:hAnsi="Palatino Linotype"/>
          <w:i/>
          <w:color w:val="231F20"/>
          <w:spacing w:val="-8"/>
          <w:sz w:val="22"/>
        </w:rPr>
        <w:t> </w:t>
      </w:r>
      <w:r>
        <w:rPr>
          <w:rFonts w:ascii="Palatino Linotype" w:hAnsi="Palatino Linotype"/>
          <w:i/>
          <w:color w:val="231F20"/>
          <w:sz w:val="22"/>
        </w:rPr>
        <w:t>agraria</w:t>
      </w:r>
      <w:r>
        <w:rPr>
          <w:rFonts w:ascii="Palatino Linotype" w:hAnsi="Palatino Linotype"/>
          <w:i/>
          <w:color w:val="231F20"/>
          <w:spacing w:val="-8"/>
          <w:sz w:val="22"/>
        </w:rPr>
        <w:t> </w:t>
      </w:r>
      <w:r>
        <w:rPr>
          <w:rFonts w:ascii="Palatino Linotype" w:hAnsi="Palatino Linotype"/>
          <w:i/>
          <w:color w:val="231F20"/>
          <w:sz w:val="22"/>
        </w:rPr>
        <w:t>1493-1940</w:t>
      </w:r>
      <w:r>
        <w:rPr>
          <w:color w:val="231F20"/>
          <w:sz w:val="22"/>
        </w:rPr>
        <w:t>,</w:t>
      </w:r>
      <w:r>
        <w:rPr>
          <w:color w:val="231F20"/>
          <w:spacing w:val="-11"/>
          <w:sz w:val="22"/>
        </w:rPr>
        <w:t> </w:t>
      </w:r>
      <w:r>
        <w:rPr>
          <w:color w:val="231F20"/>
          <w:sz w:val="22"/>
        </w:rPr>
        <w:t>México, </w:t>
      </w:r>
      <w:r>
        <w:rPr>
          <w:color w:val="231F20"/>
          <w:w w:val="105"/>
          <w:sz w:val="22"/>
        </w:rPr>
        <w:t>Secretaría</w:t>
      </w:r>
      <w:r>
        <w:rPr>
          <w:color w:val="231F20"/>
          <w:spacing w:val="-7"/>
          <w:w w:val="105"/>
          <w:sz w:val="22"/>
        </w:rPr>
        <w:t> </w:t>
      </w:r>
      <w:r>
        <w:rPr>
          <w:color w:val="231F20"/>
          <w:w w:val="105"/>
          <w:sz w:val="22"/>
        </w:rPr>
        <w:t>de</w:t>
      </w:r>
      <w:r>
        <w:rPr>
          <w:color w:val="231F20"/>
          <w:spacing w:val="-7"/>
          <w:w w:val="105"/>
          <w:sz w:val="22"/>
        </w:rPr>
        <w:t> </w:t>
      </w:r>
      <w:r>
        <w:rPr>
          <w:color w:val="231F20"/>
          <w:w w:val="105"/>
          <w:sz w:val="22"/>
        </w:rPr>
        <w:t>la</w:t>
      </w:r>
      <w:r>
        <w:rPr>
          <w:color w:val="231F20"/>
          <w:spacing w:val="-7"/>
          <w:w w:val="105"/>
          <w:sz w:val="22"/>
        </w:rPr>
        <w:t> </w:t>
      </w:r>
      <w:r>
        <w:rPr>
          <w:color w:val="231F20"/>
          <w:w w:val="105"/>
          <w:sz w:val="22"/>
        </w:rPr>
        <w:t>Reforma</w:t>
      </w:r>
      <w:r>
        <w:rPr>
          <w:color w:val="231F20"/>
          <w:spacing w:val="-7"/>
          <w:w w:val="105"/>
          <w:sz w:val="22"/>
        </w:rPr>
        <w:t> </w:t>
      </w:r>
      <w:r>
        <w:rPr>
          <w:color w:val="231F20"/>
          <w:w w:val="105"/>
          <w:sz w:val="22"/>
        </w:rPr>
        <w:t>Agraria/Centro</w:t>
      </w:r>
      <w:r>
        <w:rPr>
          <w:color w:val="231F20"/>
          <w:spacing w:val="-7"/>
          <w:w w:val="105"/>
          <w:sz w:val="22"/>
        </w:rPr>
        <w:t> </w:t>
      </w:r>
      <w:r>
        <w:rPr>
          <w:color w:val="231F20"/>
          <w:w w:val="105"/>
          <w:sz w:val="22"/>
        </w:rPr>
        <w:t>de</w:t>
      </w:r>
      <w:r>
        <w:rPr>
          <w:color w:val="231F20"/>
          <w:spacing w:val="-7"/>
          <w:w w:val="105"/>
          <w:sz w:val="22"/>
        </w:rPr>
        <w:t> </w:t>
      </w:r>
      <w:r>
        <w:rPr>
          <w:color w:val="231F20"/>
          <w:w w:val="105"/>
          <w:sz w:val="22"/>
        </w:rPr>
        <w:t>Estudios</w:t>
      </w:r>
      <w:r>
        <w:rPr>
          <w:color w:val="231F20"/>
          <w:spacing w:val="-7"/>
          <w:w w:val="105"/>
          <w:sz w:val="22"/>
        </w:rPr>
        <w:t> </w:t>
      </w:r>
      <w:r>
        <w:rPr>
          <w:color w:val="231F20"/>
          <w:w w:val="105"/>
          <w:sz w:val="22"/>
        </w:rPr>
        <w:t>Históricos</w:t>
      </w:r>
      <w:r>
        <w:rPr>
          <w:color w:val="231F20"/>
          <w:spacing w:val="-7"/>
          <w:w w:val="105"/>
          <w:sz w:val="22"/>
        </w:rPr>
        <w:t> </w:t>
      </w:r>
      <w:r>
        <w:rPr>
          <w:color w:val="231F20"/>
          <w:w w:val="105"/>
          <w:sz w:val="22"/>
        </w:rPr>
        <w:t>del Agrarismo en</w:t>
      </w:r>
      <w:r>
        <w:rPr>
          <w:color w:val="231F20"/>
          <w:spacing w:val="-26"/>
          <w:w w:val="105"/>
          <w:sz w:val="22"/>
        </w:rPr>
        <w:t> </w:t>
      </w:r>
      <w:r>
        <w:rPr>
          <w:color w:val="231F20"/>
          <w:w w:val="105"/>
          <w:sz w:val="22"/>
        </w:rPr>
        <w:t>México.</w:t>
      </w:r>
    </w:p>
    <w:p>
      <w:pPr>
        <w:spacing w:line="300" w:lineRule="exact" w:before="16"/>
        <w:ind w:left="1727" w:right="905" w:hanging="820"/>
        <w:jc w:val="both"/>
        <w:rPr>
          <w:sz w:val="22"/>
        </w:rPr>
      </w:pPr>
      <w:r>
        <w:rPr>
          <w:color w:val="231F20"/>
          <w:w w:val="101"/>
          <w:sz w:val="22"/>
        </w:rPr>
        <w:t>F</w:t>
      </w:r>
      <w:r>
        <w:rPr>
          <w:color w:val="231F20"/>
          <w:w w:val="105"/>
          <w:sz w:val="22"/>
        </w:rPr>
        <w:t>a</w:t>
      </w:r>
      <w:r>
        <w:rPr>
          <w:color w:val="231F20"/>
          <w:w w:val="103"/>
          <w:sz w:val="22"/>
        </w:rPr>
        <w:t>lcó</w:t>
      </w:r>
      <w:r>
        <w:rPr>
          <w:color w:val="231F20"/>
          <w:w w:val="109"/>
          <w:sz w:val="22"/>
        </w:rPr>
        <w:t>n,</w:t>
      </w:r>
      <w:r>
        <w:rPr>
          <w:color w:val="231F20"/>
          <w:sz w:val="22"/>
        </w:rPr>
        <w:t> </w:t>
      </w:r>
      <w:r>
        <w:rPr>
          <w:color w:val="231F20"/>
          <w:w w:val="99"/>
          <w:sz w:val="22"/>
        </w:rPr>
        <w:t>R</w:t>
      </w:r>
      <w:r>
        <w:rPr>
          <w:color w:val="231F20"/>
          <w:w w:val="108"/>
          <w:sz w:val="22"/>
        </w:rPr>
        <w:t>o</w:t>
      </w:r>
      <w:r>
        <w:rPr>
          <w:color w:val="231F20"/>
          <w:w w:val="111"/>
          <w:sz w:val="22"/>
        </w:rPr>
        <w:t>m</w:t>
      </w:r>
      <w:r>
        <w:rPr>
          <w:color w:val="231F20"/>
          <w:w w:val="105"/>
          <w:sz w:val="22"/>
        </w:rPr>
        <w:t>a</w:t>
      </w:r>
      <w:r>
        <w:rPr>
          <w:color w:val="231F20"/>
          <w:w w:val="116"/>
          <w:sz w:val="22"/>
        </w:rPr>
        <w:t>n</w:t>
      </w:r>
      <w:r>
        <w:rPr>
          <w:color w:val="231F20"/>
          <w:w w:val="105"/>
          <w:sz w:val="22"/>
        </w:rPr>
        <w:t>a</w:t>
      </w:r>
      <w:r>
        <w:rPr>
          <w:color w:val="231F20"/>
          <w:sz w:val="22"/>
        </w:rPr>
        <w:t> </w:t>
      </w:r>
      <w:r>
        <w:rPr>
          <w:color w:val="231F20"/>
          <w:w w:val="103"/>
          <w:sz w:val="22"/>
        </w:rPr>
        <w:t>(1985),</w:t>
      </w:r>
      <w:r>
        <w:rPr>
          <w:color w:val="231F20"/>
          <w:sz w:val="22"/>
        </w:rPr>
        <w:t> </w:t>
      </w:r>
      <w:r>
        <w:rPr>
          <w:color w:val="231F20"/>
          <w:w w:val="39"/>
          <w:sz w:val="22"/>
        </w:rPr>
        <w:t>“</w:t>
      </w:r>
      <w:r>
        <w:rPr>
          <w:color w:val="231F20"/>
          <w:w w:val="93"/>
          <w:sz w:val="22"/>
        </w:rPr>
        <w:t>L</w:t>
      </w:r>
      <w:r>
        <w:rPr>
          <w:color w:val="231F20"/>
          <w:w w:val="105"/>
          <w:sz w:val="22"/>
        </w:rPr>
        <w:t>a</w:t>
      </w:r>
      <w:r>
        <w:rPr>
          <w:color w:val="231F20"/>
          <w:w w:val="100"/>
          <w:sz w:val="22"/>
        </w:rPr>
        <w:t>s</w:t>
      </w:r>
      <w:r>
        <w:rPr>
          <w:color w:val="231F20"/>
          <w:sz w:val="22"/>
        </w:rPr>
        <w:t> </w:t>
      </w:r>
      <w:r>
        <w:rPr>
          <w:color w:val="231F20"/>
          <w:w w:val="118"/>
          <w:sz w:val="22"/>
        </w:rPr>
        <w:t>r</w:t>
      </w:r>
      <w:r>
        <w:rPr>
          <w:color w:val="231F20"/>
          <w:w w:val="101"/>
          <w:sz w:val="22"/>
        </w:rPr>
        <w:t>e</w:t>
      </w:r>
      <w:r>
        <w:rPr>
          <w:color w:val="231F20"/>
          <w:w w:val="98"/>
          <w:sz w:val="22"/>
        </w:rPr>
        <w:t>v</w:t>
      </w:r>
      <w:r>
        <w:rPr>
          <w:color w:val="231F20"/>
          <w:w w:val="108"/>
          <w:sz w:val="22"/>
        </w:rPr>
        <w:t>o</w:t>
      </w:r>
      <w:r>
        <w:rPr>
          <w:color w:val="231F20"/>
          <w:w w:val="97"/>
          <w:sz w:val="22"/>
        </w:rPr>
        <w:t>l</w:t>
      </w:r>
      <w:r>
        <w:rPr>
          <w:color w:val="231F20"/>
          <w:w w:val="107"/>
          <w:sz w:val="22"/>
        </w:rPr>
        <w:t>ucio</w:t>
      </w:r>
      <w:r>
        <w:rPr>
          <w:color w:val="231F20"/>
          <w:w w:val="116"/>
          <w:sz w:val="22"/>
        </w:rPr>
        <w:t>n</w:t>
      </w:r>
      <w:r>
        <w:rPr>
          <w:color w:val="231F20"/>
          <w:w w:val="101"/>
          <w:sz w:val="22"/>
        </w:rPr>
        <w:t>es</w:t>
      </w:r>
      <w:r>
        <w:rPr>
          <w:color w:val="231F20"/>
          <w:sz w:val="22"/>
        </w:rPr>
        <w:t> </w:t>
      </w:r>
      <w:r>
        <w:rPr>
          <w:color w:val="231F20"/>
          <w:w w:val="111"/>
          <w:sz w:val="22"/>
        </w:rPr>
        <w:t>m</w:t>
      </w:r>
      <w:r>
        <w:rPr>
          <w:color w:val="231F20"/>
          <w:w w:val="101"/>
          <w:sz w:val="22"/>
        </w:rPr>
        <w:t>exic</w:t>
      </w:r>
      <w:r>
        <w:rPr>
          <w:color w:val="231F20"/>
          <w:w w:val="105"/>
          <w:sz w:val="22"/>
        </w:rPr>
        <w:t>a</w:t>
      </w:r>
      <w:r>
        <w:rPr>
          <w:color w:val="231F20"/>
          <w:w w:val="116"/>
          <w:sz w:val="22"/>
        </w:rPr>
        <w:t>n</w:t>
      </w:r>
      <w:r>
        <w:rPr>
          <w:color w:val="231F20"/>
          <w:w w:val="105"/>
          <w:sz w:val="22"/>
        </w:rPr>
        <w:t>a</w:t>
      </w:r>
      <w:r>
        <w:rPr>
          <w:color w:val="231F20"/>
          <w:w w:val="100"/>
          <w:sz w:val="22"/>
        </w:rPr>
        <w:t>s</w:t>
      </w:r>
      <w:r>
        <w:rPr>
          <w:color w:val="231F20"/>
          <w:sz w:val="22"/>
        </w:rPr>
        <w:t> </w:t>
      </w:r>
      <w:r>
        <w:rPr>
          <w:color w:val="231F20"/>
          <w:w w:val="107"/>
          <w:sz w:val="22"/>
        </w:rPr>
        <w:t>de</w:t>
      </w:r>
      <w:r>
        <w:rPr>
          <w:color w:val="231F20"/>
          <w:sz w:val="22"/>
        </w:rPr>
        <w:t> </w:t>
      </w:r>
      <w:r>
        <w:rPr>
          <w:color w:val="231F20"/>
          <w:w w:val="80"/>
          <w:sz w:val="22"/>
        </w:rPr>
        <w:t>1910”</w:t>
      </w:r>
      <w:r>
        <w:rPr>
          <w:color w:val="231F20"/>
          <w:sz w:val="22"/>
        </w:rPr>
        <w:t> </w:t>
      </w:r>
      <w:r>
        <w:rPr>
          <w:color w:val="231F20"/>
          <w:w w:val="109"/>
          <w:sz w:val="22"/>
        </w:rPr>
        <w:t>en</w:t>
      </w:r>
      <w:r>
        <w:rPr>
          <w:color w:val="231F20"/>
          <w:sz w:val="22"/>
        </w:rPr>
        <w:t> </w:t>
      </w:r>
      <w:r>
        <w:rPr>
          <w:rFonts w:ascii="Palatino Linotype" w:hAnsi="Palatino Linotype"/>
          <w:i/>
          <w:color w:val="231F20"/>
          <w:w w:val="92"/>
          <w:sz w:val="22"/>
        </w:rPr>
        <w:t>M</w:t>
      </w:r>
      <w:r>
        <w:rPr>
          <w:rFonts w:ascii="Palatino Linotype" w:hAnsi="Palatino Linotype"/>
          <w:i/>
          <w:color w:val="231F20"/>
          <w:w w:val="98"/>
          <w:sz w:val="22"/>
        </w:rPr>
        <w:t>exi</w:t>
      </w:r>
      <w:r>
        <w:rPr>
          <w:rFonts w:ascii="Palatino Linotype" w:hAnsi="Palatino Linotype"/>
          <w:i/>
          <w:color w:val="231F20"/>
          <w:w w:val="93"/>
          <w:sz w:val="22"/>
        </w:rPr>
        <w:t>c</w:t>
      </w:r>
      <w:r>
        <w:rPr>
          <w:rFonts w:ascii="Palatino Linotype" w:hAnsi="Palatino Linotype"/>
          <w:i/>
          <w:color w:val="231F20"/>
          <w:w w:val="110"/>
          <w:sz w:val="22"/>
        </w:rPr>
        <w:t>a</w:t>
      </w:r>
      <w:r>
        <w:rPr>
          <w:rFonts w:ascii="Palatino Linotype" w:hAnsi="Palatino Linotype"/>
          <w:i/>
          <w:color w:val="231F20"/>
          <w:w w:val="95"/>
          <w:sz w:val="22"/>
        </w:rPr>
        <w:t>n</w:t>
      </w:r>
      <w:r>
        <w:rPr>
          <w:rFonts w:ascii="Palatino Linotype" w:hAnsi="Palatino Linotype"/>
          <w:i/>
          <w:color w:val="231F20"/>
          <w:w w:val="95"/>
          <w:sz w:val="22"/>
        </w:rPr>
        <w:t> </w:t>
      </w:r>
      <w:r>
        <w:rPr>
          <w:rFonts w:ascii="Palatino Linotype" w:hAnsi="Palatino Linotype"/>
          <w:i/>
          <w:color w:val="231F20"/>
          <w:sz w:val="22"/>
        </w:rPr>
        <w:t>Studies/Estudios Mexicanos</w:t>
      </w:r>
      <w:r>
        <w:rPr>
          <w:color w:val="231F20"/>
          <w:sz w:val="22"/>
        </w:rPr>
        <w:t>, vol. 1:2, Summer, pp. 362-388.</w:t>
      </w:r>
    </w:p>
    <w:p>
      <w:pPr>
        <w:tabs>
          <w:tab w:pos="1677" w:val="left" w:leader="none"/>
        </w:tabs>
        <w:spacing w:line="300" w:lineRule="exact" w:before="0"/>
        <w:ind w:left="1727" w:right="904" w:hanging="820"/>
        <w:jc w:val="both"/>
        <w:rPr>
          <w:sz w:val="22"/>
        </w:rPr>
      </w:pPr>
      <w:r>
        <w:rPr>
          <w:color w:val="231F20"/>
          <w:w w:val="87"/>
          <w:sz w:val="22"/>
          <w:u w:val="single" w:color="221E1F"/>
        </w:rPr>
        <w:t> </w:t>
      </w:r>
      <w:r>
        <w:rPr>
          <w:color w:val="231F20"/>
          <w:sz w:val="22"/>
          <w:u w:val="single" w:color="221E1F"/>
        </w:rPr>
        <w:tab/>
      </w:r>
      <w:r>
        <w:rPr>
          <w:color w:val="231F20"/>
          <w:w w:val="105"/>
          <w:sz w:val="22"/>
        </w:rPr>
        <w:t>(1999),</w:t>
      </w:r>
      <w:r>
        <w:rPr>
          <w:color w:val="231F20"/>
          <w:spacing w:val="-20"/>
          <w:w w:val="105"/>
          <w:sz w:val="22"/>
        </w:rPr>
        <w:t> </w:t>
      </w:r>
      <w:r>
        <w:rPr>
          <w:rFonts w:ascii="Palatino Linotype" w:hAnsi="Palatino Linotype"/>
          <w:i/>
          <w:color w:val="231F20"/>
          <w:w w:val="105"/>
          <w:sz w:val="22"/>
        </w:rPr>
        <w:t>Las</w:t>
      </w:r>
      <w:r>
        <w:rPr>
          <w:rFonts w:ascii="Palatino Linotype" w:hAnsi="Palatino Linotype"/>
          <w:i/>
          <w:color w:val="231F20"/>
          <w:spacing w:val="-17"/>
          <w:w w:val="105"/>
          <w:sz w:val="22"/>
        </w:rPr>
        <w:t> </w:t>
      </w:r>
      <w:r>
        <w:rPr>
          <w:rFonts w:ascii="Palatino Linotype" w:hAnsi="Palatino Linotype"/>
          <w:i/>
          <w:color w:val="231F20"/>
          <w:w w:val="105"/>
          <w:sz w:val="22"/>
        </w:rPr>
        <w:t>naciones</w:t>
      </w:r>
      <w:r>
        <w:rPr>
          <w:rFonts w:ascii="Palatino Linotype" w:hAnsi="Palatino Linotype"/>
          <w:i/>
          <w:color w:val="231F20"/>
          <w:spacing w:val="-17"/>
          <w:w w:val="105"/>
          <w:sz w:val="22"/>
        </w:rPr>
        <w:t> </w:t>
      </w:r>
      <w:r>
        <w:rPr>
          <w:rFonts w:ascii="Palatino Linotype" w:hAnsi="Palatino Linotype"/>
          <w:i/>
          <w:color w:val="231F20"/>
          <w:w w:val="105"/>
          <w:sz w:val="22"/>
        </w:rPr>
        <w:t>de</w:t>
      </w:r>
      <w:r>
        <w:rPr>
          <w:rFonts w:ascii="Palatino Linotype" w:hAnsi="Palatino Linotype"/>
          <w:i/>
          <w:color w:val="231F20"/>
          <w:spacing w:val="-17"/>
          <w:w w:val="105"/>
          <w:sz w:val="22"/>
        </w:rPr>
        <w:t> </w:t>
      </w:r>
      <w:r>
        <w:rPr>
          <w:rFonts w:ascii="Palatino Linotype" w:hAnsi="Palatino Linotype"/>
          <w:i/>
          <w:color w:val="231F20"/>
          <w:w w:val="105"/>
          <w:sz w:val="22"/>
        </w:rPr>
        <w:t>una</w:t>
      </w:r>
      <w:r>
        <w:rPr>
          <w:rFonts w:ascii="Palatino Linotype" w:hAnsi="Palatino Linotype"/>
          <w:i/>
          <w:color w:val="231F20"/>
          <w:spacing w:val="-17"/>
          <w:w w:val="105"/>
          <w:sz w:val="22"/>
        </w:rPr>
        <w:t> </w:t>
      </w:r>
      <w:r>
        <w:rPr>
          <w:rFonts w:ascii="Palatino Linotype" w:hAnsi="Palatino Linotype"/>
          <w:i/>
          <w:color w:val="231F20"/>
          <w:spacing w:val="-3"/>
          <w:w w:val="105"/>
          <w:sz w:val="22"/>
        </w:rPr>
        <w:t>república.</w:t>
      </w:r>
      <w:r>
        <w:rPr>
          <w:rFonts w:ascii="Palatino Linotype" w:hAnsi="Palatino Linotype"/>
          <w:i/>
          <w:color w:val="231F20"/>
          <w:spacing w:val="-17"/>
          <w:w w:val="105"/>
          <w:sz w:val="22"/>
        </w:rPr>
        <w:t> </w:t>
      </w:r>
      <w:r>
        <w:rPr>
          <w:rFonts w:ascii="Palatino Linotype" w:hAnsi="Palatino Linotype"/>
          <w:i/>
          <w:color w:val="231F20"/>
          <w:w w:val="105"/>
          <w:sz w:val="22"/>
        </w:rPr>
        <w:t>La</w:t>
      </w:r>
      <w:r>
        <w:rPr>
          <w:rFonts w:ascii="Palatino Linotype" w:hAnsi="Palatino Linotype"/>
          <w:i/>
          <w:color w:val="231F20"/>
          <w:spacing w:val="-17"/>
          <w:w w:val="105"/>
          <w:sz w:val="22"/>
        </w:rPr>
        <w:t> </w:t>
      </w:r>
      <w:r>
        <w:rPr>
          <w:rFonts w:ascii="Palatino Linotype" w:hAnsi="Palatino Linotype"/>
          <w:i/>
          <w:color w:val="231F20"/>
          <w:w w:val="105"/>
          <w:sz w:val="22"/>
        </w:rPr>
        <w:t>cuestión</w:t>
      </w:r>
      <w:r>
        <w:rPr>
          <w:rFonts w:ascii="Palatino Linotype" w:hAnsi="Palatino Linotype"/>
          <w:i/>
          <w:color w:val="231F20"/>
          <w:spacing w:val="-17"/>
          <w:w w:val="105"/>
          <w:sz w:val="22"/>
        </w:rPr>
        <w:t> </w:t>
      </w:r>
      <w:r>
        <w:rPr>
          <w:rFonts w:ascii="Palatino Linotype" w:hAnsi="Palatino Linotype"/>
          <w:i/>
          <w:color w:val="231F20"/>
          <w:w w:val="105"/>
          <w:sz w:val="22"/>
        </w:rPr>
        <w:t>indígena</w:t>
      </w:r>
      <w:r>
        <w:rPr>
          <w:rFonts w:ascii="Palatino Linotype" w:hAnsi="Palatino Linotype"/>
          <w:i/>
          <w:color w:val="231F20"/>
          <w:spacing w:val="-17"/>
          <w:w w:val="105"/>
          <w:sz w:val="22"/>
        </w:rPr>
        <w:t> </w:t>
      </w:r>
      <w:r>
        <w:rPr>
          <w:rFonts w:ascii="Palatino Linotype" w:hAnsi="Palatino Linotype"/>
          <w:i/>
          <w:color w:val="231F20"/>
          <w:w w:val="105"/>
          <w:sz w:val="22"/>
        </w:rPr>
        <w:t>en</w:t>
      </w:r>
      <w:r>
        <w:rPr>
          <w:rFonts w:ascii="Palatino Linotype" w:hAnsi="Palatino Linotype"/>
          <w:i/>
          <w:color w:val="231F20"/>
          <w:spacing w:val="-17"/>
          <w:w w:val="105"/>
          <w:sz w:val="22"/>
        </w:rPr>
        <w:t> </w:t>
      </w:r>
      <w:r>
        <w:rPr>
          <w:rFonts w:ascii="Palatino Linotype" w:hAnsi="Palatino Linotype"/>
          <w:i/>
          <w:color w:val="231F20"/>
          <w:w w:val="105"/>
          <w:sz w:val="22"/>
        </w:rPr>
        <w:t>las</w:t>
      </w:r>
      <w:r>
        <w:rPr>
          <w:rFonts w:ascii="Palatino Linotype" w:hAnsi="Palatino Linotype"/>
          <w:i/>
          <w:color w:val="231F20"/>
          <w:w w:val="99"/>
          <w:sz w:val="22"/>
        </w:rPr>
        <w:t> </w:t>
      </w:r>
      <w:r>
        <w:rPr>
          <w:rFonts w:ascii="Palatino Linotype" w:hAnsi="Palatino Linotype"/>
          <w:i/>
          <w:color w:val="231F20"/>
          <w:w w:val="105"/>
          <w:sz w:val="22"/>
        </w:rPr>
        <w:t>leyes y el congreso mexicanos, 1867-1876</w:t>
      </w:r>
      <w:r>
        <w:rPr>
          <w:color w:val="231F20"/>
          <w:w w:val="105"/>
          <w:sz w:val="22"/>
        </w:rPr>
        <w:t>, México, Instituto de Investigaciones</w:t>
      </w:r>
      <w:r>
        <w:rPr>
          <w:color w:val="231F20"/>
          <w:spacing w:val="-26"/>
          <w:w w:val="105"/>
          <w:sz w:val="22"/>
        </w:rPr>
        <w:t> </w:t>
      </w:r>
      <w:r>
        <w:rPr>
          <w:color w:val="231F20"/>
          <w:w w:val="105"/>
          <w:sz w:val="22"/>
        </w:rPr>
        <w:t>Legislativas/Cámarade</w:t>
      </w:r>
      <w:r>
        <w:rPr>
          <w:color w:val="231F20"/>
          <w:spacing w:val="-26"/>
          <w:w w:val="105"/>
          <w:sz w:val="22"/>
        </w:rPr>
        <w:t> </w:t>
      </w:r>
      <w:r>
        <w:rPr>
          <w:color w:val="231F20"/>
          <w:w w:val="105"/>
          <w:sz w:val="22"/>
        </w:rPr>
        <w:t>Diputado/Poder</w:t>
      </w:r>
      <w:r>
        <w:rPr>
          <w:color w:val="231F20"/>
          <w:spacing w:val="-26"/>
          <w:w w:val="105"/>
          <w:sz w:val="22"/>
        </w:rPr>
        <w:t> </w:t>
      </w:r>
      <w:r>
        <w:rPr>
          <w:color w:val="231F20"/>
          <w:w w:val="105"/>
          <w:sz w:val="22"/>
        </w:rPr>
        <w:t>Legislativo.</w:t>
      </w:r>
    </w:p>
    <w:p>
      <w:pPr>
        <w:spacing w:line="300" w:lineRule="exact" w:before="0"/>
        <w:ind w:left="1727" w:right="904" w:hanging="820"/>
        <w:jc w:val="both"/>
        <w:rPr>
          <w:sz w:val="22"/>
        </w:rPr>
      </w:pPr>
      <w:r>
        <w:rPr>
          <w:color w:val="231F20"/>
          <w:w w:val="105"/>
          <w:sz w:val="22"/>
        </w:rPr>
        <w:t>Falcón,</w:t>
      </w:r>
      <w:r>
        <w:rPr>
          <w:color w:val="231F20"/>
          <w:spacing w:val="-30"/>
          <w:w w:val="105"/>
          <w:sz w:val="22"/>
        </w:rPr>
        <w:t> </w:t>
      </w:r>
      <w:r>
        <w:rPr>
          <w:color w:val="231F20"/>
          <w:w w:val="105"/>
          <w:sz w:val="22"/>
        </w:rPr>
        <w:t>Romana</w:t>
      </w:r>
      <w:r>
        <w:rPr>
          <w:color w:val="231F20"/>
          <w:spacing w:val="-30"/>
          <w:w w:val="105"/>
          <w:sz w:val="22"/>
        </w:rPr>
        <w:t> </w:t>
      </w:r>
      <w:r>
        <w:rPr>
          <w:color w:val="231F20"/>
          <w:w w:val="105"/>
          <w:sz w:val="22"/>
        </w:rPr>
        <w:t>(coord.)</w:t>
      </w:r>
      <w:r>
        <w:rPr>
          <w:color w:val="231F20"/>
          <w:spacing w:val="-30"/>
          <w:w w:val="105"/>
          <w:sz w:val="22"/>
        </w:rPr>
        <w:t> </w:t>
      </w:r>
      <w:r>
        <w:rPr>
          <w:color w:val="231F20"/>
          <w:w w:val="105"/>
          <w:sz w:val="22"/>
        </w:rPr>
        <w:t>(2005),</w:t>
      </w:r>
      <w:r>
        <w:rPr>
          <w:color w:val="231F20"/>
          <w:spacing w:val="-30"/>
          <w:w w:val="105"/>
          <w:sz w:val="22"/>
        </w:rPr>
        <w:t> </w:t>
      </w:r>
      <w:r>
        <w:rPr>
          <w:rFonts w:ascii="Palatino Linotype" w:hAnsi="Palatino Linotype"/>
          <w:i/>
          <w:color w:val="231F20"/>
          <w:w w:val="105"/>
          <w:sz w:val="22"/>
        </w:rPr>
        <w:t>Culturas</w:t>
      </w:r>
      <w:r>
        <w:rPr>
          <w:rFonts w:ascii="Palatino Linotype" w:hAnsi="Palatino Linotype"/>
          <w:i/>
          <w:color w:val="231F20"/>
          <w:spacing w:val="-28"/>
          <w:w w:val="105"/>
          <w:sz w:val="22"/>
        </w:rPr>
        <w:t> </w:t>
      </w:r>
      <w:r>
        <w:rPr>
          <w:rFonts w:ascii="Palatino Linotype" w:hAnsi="Palatino Linotype"/>
          <w:i/>
          <w:color w:val="231F20"/>
          <w:w w:val="105"/>
          <w:sz w:val="22"/>
        </w:rPr>
        <w:t>de</w:t>
      </w:r>
      <w:r>
        <w:rPr>
          <w:rFonts w:ascii="Palatino Linotype" w:hAnsi="Palatino Linotype"/>
          <w:i/>
          <w:color w:val="231F20"/>
          <w:spacing w:val="-28"/>
          <w:w w:val="105"/>
          <w:sz w:val="22"/>
        </w:rPr>
        <w:t> </w:t>
      </w:r>
      <w:r>
        <w:rPr>
          <w:rFonts w:ascii="Palatino Linotype" w:hAnsi="Palatino Linotype"/>
          <w:i/>
          <w:color w:val="231F20"/>
          <w:w w:val="105"/>
          <w:sz w:val="22"/>
        </w:rPr>
        <w:t>pobreza</w:t>
      </w:r>
      <w:r>
        <w:rPr>
          <w:rFonts w:ascii="Palatino Linotype" w:hAnsi="Palatino Linotype"/>
          <w:i/>
          <w:color w:val="231F20"/>
          <w:spacing w:val="-28"/>
          <w:w w:val="105"/>
          <w:sz w:val="22"/>
        </w:rPr>
        <w:t> </w:t>
      </w:r>
      <w:r>
        <w:rPr>
          <w:rFonts w:ascii="Palatino Linotype" w:hAnsi="Palatino Linotype"/>
          <w:i/>
          <w:color w:val="231F20"/>
          <w:w w:val="105"/>
          <w:sz w:val="22"/>
        </w:rPr>
        <w:t>y</w:t>
      </w:r>
      <w:r>
        <w:rPr>
          <w:rFonts w:ascii="Palatino Linotype" w:hAnsi="Palatino Linotype"/>
          <w:i/>
          <w:color w:val="231F20"/>
          <w:spacing w:val="-28"/>
          <w:w w:val="105"/>
          <w:sz w:val="22"/>
        </w:rPr>
        <w:t> </w:t>
      </w:r>
      <w:r>
        <w:rPr>
          <w:rFonts w:ascii="Palatino Linotype" w:hAnsi="Palatino Linotype"/>
          <w:i/>
          <w:color w:val="231F20"/>
          <w:w w:val="105"/>
          <w:sz w:val="22"/>
        </w:rPr>
        <w:t>resistencia.</w:t>
      </w:r>
      <w:r>
        <w:rPr>
          <w:rFonts w:ascii="Palatino Linotype" w:hAnsi="Palatino Linotype"/>
          <w:i/>
          <w:color w:val="231F20"/>
          <w:spacing w:val="-28"/>
          <w:w w:val="105"/>
          <w:sz w:val="22"/>
        </w:rPr>
        <w:t> </w:t>
      </w:r>
      <w:r>
        <w:rPr>
          <w:rFonts w:ascii="Palatino Linotype" w:hAnsi="Palatino Linotype"/>
          <w:i/>
          <w:color w:val="231F20"/>
          <w:w w:val="105"/>
          <w:sz w:val="22"/>
        </w:rPr>
        <w:t>Estudios </w:t>
      </w:r>
      <w:r>
        <w:rPr>
          <w:rFonts w:ascii="Palatino Linotype" w:hAnsi="Palatino Linotype"/>
          <w:i/>
          <w:color w:val="231F20"/>
          <w:sz w:val="22"/>
        </w:rPr>
        <w:t>de marginados, proscritos y descontentos México, 1804-1910</w:t>
      </w:r>
      <w:r>
        <w:rPr>
          <w:color w:val="231F20"/>
          <w:sz w:val="22"/>
        </w:rPr>
        <w:t>, Mé- </w:t>
      </w:r>
      <w:r>
        <w:rPr>
          <w:color w:val="231F20"/>
          <w:w w:val="105"/>
          <w:sz w:val="22"/>
        </w:rPr>
        <w:t>xico, El Colegio de México/Universidad Autónoma de </w:t>
      </w:r>
      <w:r>
        <w:rPr>
          <w:color w:val="231F20"/>
          <w:spacing w:val="13"/>
          <w:w w:val="105"/>
          <w:sz w:val="22"/>
        </w:rPr>
        <w:t> </w:t>
      </w:r>
      <w:r>
        <w:rPr>
          <w:color w:val="231F20"/>
          <w:w w:val="105"/>
          <w:sz w:val="22"/>
        </w:rPr>
        <w:t>Querétaro.</w:t>
      </w:r>
    </w:p>
    <w:p>
      <w:pPr>
        <w:pStyle w:val="BodyText"/>
        <w:ind w:left="1727" w:right="905" w:hanging="820"/>
        <w:jc w:val="both"/>
      </w:pPr>
      <w:r>
        <w:rPr>
          <w:color w:val="231F20"/>
          <w:w w:val="101"/>
        </w:rPr>
        <w:t>F</w:t>
      </w:r>
      <w:r>
        <w:rPr>
          <w:color w:val="231F20"/>
          <w:w w:val="110"/>
        </w:rPr>
        <w:t>ra</w:t>
      </w:r>
      <w:r>
        <w:rPr>
          <w:color w:val="231F20"/>
          <w:w w:val="100"/>
        </w:rPr>
        <w:t>s</w:t>
      </w:r>
      <w:r>
        <w:rPr>
          <w:color w:val="231F20"/>
          <w:w w:val="108"/>
        </w:rPr>
        <w:t>er</w:t>
      </w:r>
      <w:r>
        <w:rPr>
          <w:color w:val="231F20"/>
          <w:w w:val="96"/>
        </w:rPr>
        <w:t>,</w:t>
      </w:r>
      <w:r>
        <w:rPr>
          <w:color w:val="231F20"/>
        </w:rPr>
        <w:t>   </w:t>
      </w:r>
      <w:r>
        <w:rPr>
          <w:color w:val="231F20"/>
          <w:w w:val="108"/>
        </w:rPr>
        <w:t>D</w:t>
      </w:r>
      <w:r>
        <w:rPr>
          <w:color w:val="231F20"/>
          <w:w w:val="108"/>
        </w:rPr>
        <w:t>o</w:t>
      </w:r>
      <w:r>
        <w:rPr>
          <w:color w:val="231F20"/>
          <w:w w:val="116"/>
        </w:rPr>
        <w:t>n</w:t>
      </w:r>
      <w:r>
        <w:rPr>
          <w:color w:val="231F20"/>
          <w:w w:val="105"/>
        </w:rPr>
        <w:t>a</w:t>
      </w:r>
      <w:r>
        <w:rPr>
          <w:color w:val="231F20"/>
          <w:w w:val="106"/>
        </w:rPr>
        <w:t>ld</w:t>
      </w:r>
      <w:r>
        <w:rPr>
          <w:color w:val="231F20"/>
        </w:rPr>
        <w:t>   </w:t>
      </w:r>
      <w:r>
        <w:rPr>
          <w:color w:val="231F20"/>
          <w:w w:val="90"/>
        </w:rPr>
        <w:t>J</w:t>
      </w:r>
      <w:r>
        <w:rPr>
          <w:color w:val="231F20"/>
          <w:w w:val="96"/>
        </w:rPr>
        <w:t>.</w:t>
      </w:r>
      <w:r>
        <w:rPr>
          <w:color w:val="231F20"/>
        </w:rPr>
        <w:t>   </w:t>
      </w:r>
      <w:r>
        <w:rPr>
          <w:color w:val="231F20"/>
          <w:w w:val="103"/>
        </w:rPr>
        <w:t>(1972),</w:t>
      </w:r>
      <w:r>
        <w:rPr>
          <w:color w:val="231F20"/>
        </w:rPr>
        <w:t>   </w:t>
      </w:r>
      <w:r>
        <w:rPr>
          <w:color w:val="231F20"/>
          <w:w w:val="39"/>
        </w:rPr>
        <w:t>“</w:t>
      </w:r>
      <w:r>
        <w:rPr>
          <w:color w:val="231F20"/>
          <w:w w:val="93"/>
        </w:rPr>
        <w:t>L</w:t>
      </w:r>
      <w:r>
        <w:rPr>
          <w:color w:val="231F20"/>
          <w:w w:val="105"/>
        </w:rPr>
        <w:t>a</w:t>
      </w:r>
      <w:r>
        <w:rPr>
          <w:color w:val="231F20"/>
        </w:rPr>
        <w:t>   </w:t>
      </w:r>
      <w:r>
        <w:rPr>
          <w:color w:val="231F20"/>
          <w:w w:val="111"/>
        </w:rPr>
        <w:t>p</w:t>
      </w:r>
      <w:r>
        <w:rPr>
          <w:color w:val="231F20"/>
          <w:w w:val="108"/>
        </w:rPr>
        <w:t>o</w:t>
      </w:r>
      <w:r>
        <w:rPr>
          <w:color w:val="231F20"/>
          <w:w w:val="94"/>
        </w:rPr>
        <w:t>lí</w:t>
      </w:r>
      <w:r>
        <w:rPr>
          <w:color w:val="231F20"/>
          <w:w w:val="116"/>
        </w:rPr>
        <w:t>t</w:t>
      </w:r>
      <w:r>
        <w:rPr>
          <w:color w:val="231F20"/>
          <w:w w:val="101"/>
        </w:rPr>
        <w:t>ic</w:t>
      </w:r>
      <w:r>
        <w:rPr>
          <w:color w:val="231F20"/>
          <w:w w:val="105"/>
        </w:rPr>
        <w:t>a</w:t>
      </w:r>
      <w:r>
        <w:rPr>
          <w:color w:val="231F20"/>
        </w:rPr>
        <w:t>   </w:t>
      </w:r>
      <w:r>
        <w:rPr>
          <w:color w:val="231F20"/>
          <w:w w:val="107"/>
        </w:rPr>
        <w:t>de</w:t>
      </w:r>
      <w:r>
        <w:rPr>
          <w:color w:val="231F20"/>
        </w:rPr>
        <w:t>   </w:t>
      </w:r>
      <w:r>
        <w:rPr>
          <w:color w:val="231F20"/>
          <w:w w:val="105"/>
        </w:rPr>
        <w:t>des</w:t>
      </w:r>
      <w:r>
        <w:rPr>
          <w:color w:val="231F20"/>
          <w:w w:val="105"/>
        </w:rPr>
        <w:t>a</w:t>
      </w:r>
      <w:r>
        <w:rPr>
          <w:color w:val="231F20"/>
          <w:w w:val="111"/>
        </w:rPr>
        <w:t>m</w:t>
      </w:r>
      <w:r>
        <w:rPr>
          <w:color w:val="231F20"/>
          <w:w w:val="108"/>
        </w:rPr>
        <w:t>o</w:t>
      </w:r>
      <w:r>
        <w:rPr>
          <w:color w:val="231F20"/>
          <w:w w:val="118"/>
        </w:rPr>
        <w:t>r</w:t>
      </w:r>
      <w:r>
        <w:rPr>
          <w:color w:val="231F20"/>
          <w:w w:val="116"/>
        </w:rPr>
        <w:t>t</w:t>
      </w:r>
      <w:r>
        <w:rPr>
          <w:color w:val="231F20"/>
          <w:w w:val="103"/>
        </w:rPr>
        <w:t>izació</w:t>
      </w:r>
      <w:r>
        <w:rPr>
          <w:color w:val="231F20"/>
          <w:w w:val="116"/>
        </w:rPr>
        <w:t>n</w:t>
      </w:r>
      <w:r>
        <w:rPr>
          <w:color w:val="231F20"/>
        </w:rPr>
        <w:t>   </w:t>
      </w:r>
      <w:r>
        <w:rPr>
          <w:color w:val="231F20"/>
          <w:w w:val="109"/>
        </w:rPr>
        <w:t>en</w:t>
      </w:r>
      <w:r>
        <w:rPr>
          <w:color w:val="231F20"/>
        </w:rPr>
        <w:t>   </w:t>
      </w:r>
      <w:r>
        <w:rPr>
          <w:color w:val="231F20"/>
          <w:w w:val="97"/>
        </w:rPr>
        <w:t>l</w:t>
      </w:r>
      <w:r>
        <w:rPr>
          <w:color w:val="231F20"/>
          <w:w w:val="105"/>
        </w:rPr>
        <w:t>a</w:t>
      </w:r>
      <w:r>
        <w:rPr>
          <w:color w:val="231F20"/>
          <w:w w:val="100"/>
        </w:rPr>
        <w:t>s </w:t>
      </w:r>
      <w:r>
        <w:rPr>
          <w:color w:val="231F20"/>
          <w:w w:val="105"/>
        </w:rPr>
        <w:t>co</w:t>
      </w:r>
      <w:r>
        <w:rPr>
          <w:color w:val="231F20"/>
          <w:w w:val="111"/>
        </w:rPr>
        <w:t>m</w:t>
      </w:r>
      <w:r>
        <w:rPr>
          <w:color w:val="231F20"/>
          <w:w w:val="112"/>
        </w:rPr>
        <w:t>unid</w:t>
      </w:r>
      <w:r>
        <w:rPr>
          <w:color w:val="231F20"/>
          <w:w w:val="105"/>
        </w:rPr>
        <w:t>ades</w:t>
      </w:r>
      <w:r>
        <w:rPr>
          <w:color w:val="231F20"/>
        </w:rPr>
        <w:t> </w:t>
      </w:r>
      <w:r>
        <w:rPr>
          <w:color w:val="231F20"/>
          <w:w w:val="111"/>
        </w:rPr>
        <w:t>in</w:t>
      </w:r>
      <w:r>
        <w:rPr>
          <w:color w:val="231F20"/>
          <w:w w:val="102"/>
        </w:rPr>
        <w:t>díg</w:t>
      </w:r>
      <w:r>
        <w:rPr>
          <w:color w:val="231F20"/>
          <w:w w:val="109"/>
        </w:rPr>
        <w:t>en</w:t>
      </w:r>
      <w:r>
        <w:rPr>
          <w:color w:val="231F20"/>
          <w:w w:val="105"/>
        </w:rPr>
        <w:t>a</w:t>
      </w:r>
      <w:r>
        <w:rPr>
          <w:color w:val="231F20"/>
          <w:w w:val="99"/>
        </w:rPr>
        <w:t>s,</w:t>
      </w:r>
      <w:r>
        <w:rPr>
          <w:color w:val="231F20"/>
        </w:rPr>
        <w:t> </w:t>
      </w:r>
      <w:r>
        <w:rPr>
          <w:color w:val="231F20"/>
          <w:w w:val="103"/>
        </w:rPr>
        <w:t>1856-1872</w:t>
      </w:r>
      <w:r>
        <w:rPr>
          <w:color w:val="231F20"/>
          <w:w w:val="40"/>
        </w:rPr>
        <w:t>”</w:t>
      </w:r>
      <w:r>
        <w:rPr>
          <w:color w:val="231F20"/>
          <w:w w:val="96"/>
        </w:rPr>
        <w:t>,</w:t>
      </w:r>
      <w:r>
        <w:rPr>
          <w:color w:val="231F20"/>
        </w:rPr>
        <w:t> </w:t>
      </w:r>
      <w:r>
        <w:rPr>
          <w:rFonts w:ascii="Palatino Linotype" w:hAnsi="Palatino Linotype"/>
          <w:i/>
          <w:color w:val="231F20"/>
          <w:w w:val="95"/>
        </w:rPr>
        <w:t>H</w:t>
      </w:r>
      <w:r>
        <w:rPr>
          <w:rFonts w:ascii="Palatino Linotype" w:hAnsi="Palatino Linotype"/>
          <w:i/>
          <w:color w:val="231F20"/>
          <w:w w:val="98"/>
        </w:rPr>
        <w:t>i</w:t>
      </w:r>
      <w:r>
        <w:rPr>
          <w:rFonts w:ascii="Palatino Linotype" w:hAnsi="Palatino Linotype"/>
          <w:i/>
          <w:color w:val="231F20"/>
          <w:w w:val="95"/>
        </w:rPr>
        <w:t>stor</w:t>
      </w:r>
      <w:r>
        <w:rPr>
          <w:rFonts w:ascii="Palatino Linotype" w:hAnsi="Palatino Linotype"/>
          <w:i/>
          <w:color w:val="231F20"/>
          <w:w w:val="98"/>
        </w:rPr>
        <w:t>i</w:t>
      </w:r>
      <w:r>
        <w:rPr>
          <w:rFonts w:ascii="Palatino Linotype" w:hAnsi="Palatino Linotype"/>
          <w:i/>
          <w:color w:val="231F20"/>
          <w:w w:val="110"/>
        </w:rPr>
        <w:t>a</w:t>
      </w:r>
      <w:r>
        <w:rPr>
          <w:rFonts w:ascii="Palatino Linotype" w:hAnsi="Palatino Linotype"/>
          <w:i/>
          <w:color w:val="231F20"/>
        </w:rPr>
        <w:t>  </w:t>
      </w:r>
      <w:r>
        <w:rPr>
          <w:rFonts w:ascii="Palatino Linotype" w:hAnsi="Palatino Linotype"/>
          <w:i/>
          <w:color w:val="231F20"/>
          <w:w w:val="92"/>
        </w:rPr>
        <w:t>M</w:t>
      </w:r>
      <w:r>
        <w:rPr>
          <w:rFonts w:ascii="Palatino Linotype" w:hAnsi="Palatino Linotype"/>
          <w:i/>
          <w:color w:val="231F20"/>
          <w:w w:val="102"/>
        </w:rPr>
        <w:t>e</w:t>
      </w:r>
      <w:r>
        <w:rPr>
          <w:rFonts w:ascii="Palatino Linotype" w:hAnsi="Palatino Linotype"/>
          <w:i/>
          <w:color w:val="231F20"/>
          <w:w w:val="94"/>
        </w:rPr>
        <w:t>x</w:t>
      </w:r>
      <w:r>
        <w:rPr>
          <w:rFonts w:ascii="Palatino Linotype" w:hAnsi="Palatino Linotype"/>
          <w:i/>
          <w:color w:val="231F20"/>
          <w:w w:val="98"/>
        </w:rPr>
        <w:t>i</w:t>
      </w:r>
      <w:r>
        <w:rPr>
          <w:rFonts w:ascii="Palatino Linotype" w:hAnsi="Palatino Linotype"/>
          <w:i/>
          <w:color w:val="231F20"/>
          <w:w w:val="93"/>
        </w:rPr>
        <w:t>c</w:t>
      </w:r>
      <w:r>
        <w:rPr>
          <w:rFonts w:ascii="Palatino Linotype" w:hAnsi="Palatino Linotype"/>
          <w:i/>
          <w:color w:val="231F20"/>
          <w:w w:val="110"/>
        </w:rPr>
        <w:t>a</w:t>
      </w:r>
      <w:r>
        <w:rPr>
          <w:rFonts w:ascii="Palatino Linotype" w:hAnsi="Palatino Linotype"/>
          <w:i/>
          <w:color w:val="231F20"/>
          <w:w w:val="95"/>
        </w:rPr>
        <w:t>n</w:t>
      </w:r>
      <w:r>
        <w:rPr>
          <w:rFonts w:ascii="Palatino Linotype" w:hAnsi="Palatino Linotype"/>
          <w:i/>
          <w:color w:val="231F20"/>
          <w:w w:val="110"/>
        </w:rPr>
        <w:t>a</w:t>
      </w:r>
      <w:r>
        <w:rPr>
          <w:color w:val="231F20"/>
          <w:w w:val="96"/>
        </w:rPr>
        <w:t>,</w:t>
      </w:r>
      <w:r>
        <w:rPr>
          <w:color w:val="231F20"/>
        </w:rPr>
        <w:t> </w:t>
      </w:r>
      <w:r>
        <w:rPr>
          <w:color w:val="231F20"/>
          <w:w w:val="96"/>
          <w:sz w:val="18"/>
        </w:rPr>
        <w:t>X</w:t>
      </w:r>
      <w:r>
        <w:rPr>
          <w:color w:val="231F20"/>
          <w:w w:val="100"/>
          <w:sz w:val="18"/>
        </w:rPr>
        <w:t>XI</w:t>
      </w:r>
      <w:r>
        <w:rPr>
          <w:color w:val="231F20"/>
          <w:w w:val="87"/>
        </w:rPr>
        <w:t>:</w:t>
      </w:r>
      <w:r>
        <w:rPr>
          <w:color w:val="231F20"/>
        </w:rPr>
        <w:t> </w:t>
      </w:r>
      <w:r>
        <w:rPr>
          <w:color w:val="231F20"/>
          <w:w w:val="102"/>
        </w:rPr>
        <w:t>4 </w:t>
      </w:r>
      <w:r>
        <w:rPr>
          <w:color w:val="231F20"/>
          <w:w w:val="105"/>
        </w:rPr>
        <w:t>(abril-junio), pp. 615-652.</w:t>
      </w:r>
    </w:p>
    <w:p>
      <w:pPr>
        <w:spacing w:after="0"/>
        <w:jc w:val="both"/>
        <w:sectPr>
          <w:pgSz w:w="8510" w:h="11630"/>
          <w:pgMar w:header="287" w:footer="388" w:top="520" w:bottom="580" w:left="0" w:right="0"/>
        </w:sectPr>
      </w:pPr>
    </w:p>
    <w:p>
      <w:pPr>
        <w:pStyle w:val="BodyText"/>
        <w:rPr>
          <w:sz w:val="13"/>
        </w:rPr>
      </w:pPr>
    </w:p>
    <w:p>
      <w:pPr>
        <w:spacing w:line="300" w:lineRule="exact" w:before="22"/>
        <w:ind w:left="1727" w:right="904" w:hanging="820"/>
        <w:jc w:val="both"/>
        <w:rPr>
          <w:sz w:val="22"/>
        </w:rPr>
      </w:pPr>
      <w:r>
        <w:rPr>
          <w:color w:val="231F20"/>
          <w:sz w:val="22"/>
        </w:rPr>
        <w:t>Gobierno del Estado de México (1889), </w:t>
      </w:r>
      <w:r>
        <w:rPr>
          <w:rFonts w:ascii="Palatino Linotype" w:hAnsi="Palatino Linotype"/>
          <w:i/>
          <w:color w:val="231F20"/>
          <w:sz w:val="22"/>
        </w:rPr>
        <w:t>Gaceta de Gobierno Periódico Oficial </w:t>
      </w:r>
      <w:r>
        <w:rPr>
          <w:rFonts w:ascii="Palatino Linotype" w:hAnsi="Palatino Linotype"/>
          <w:i/>
          <w:color w:val="231F20"/>
          <w:sz w:val="22"/>
        </w:rPr>
        <w:t>del Estado de México</w:t>
      </w:r>
      <w:r>
        <w:rPr>
          <w:color w:val="231F20"/>
          <w:sz w:val="22"/>
        </w:rPr>
        <w:t>, No. 9, Toluca, 24 de abril.</w:t>
      </w:r>
    </w:p>
    <w:p>
      <w:pPr>
        <w:spacing w:line="300" w:lineRule="exact" w:before="0"/>
        <w:ind w:left="1727" w:right="904" w:hanging="820"/>
        <w:jc w:val="both"/>
        <w:rPr>
          <w:sz w:val="22"/>
        </w:rPr>
      </w:pPr>
      <w:r>
        <w:rPr>
          <w:color w:val="231F20"/>
          <w:sz w:val="22"/>
        </w:rPr>
        <w:t>Gobierno del Estado de México (1920), </w:t>
      </w:r>
      <w:r>
        <w:rPr>
          <w:rFonts w:ascii="Palatino Linotype" w:hAnsi="Palatino Linotype"/>
          <w:i/>
          <w:color w:val="231F20"/>
          <w:sz w:val="22"/>
        </w:rPr>
        <w:t>Gaceta de Gobierno Periódico Oficial </w:t>
      </w:r>
      <w:r>
        <w:rPr>
          <w:rFonts w:ascii="Palatino Linotype" w:hAnsi="Palatino Linotype"/>
          <w:i/>
          <w:color w:val="231F20"/>
          <w:sz w:val="22"/>
        </w:rPr>
        <w:t>del Estado de México</w:t>
      </w:r>
      <w:r>
        <w:rPr>
          <w:color w:val="231F20"/>
          <w:sz w:val="22"/>
        </w:rPr>
        <w:t>, No. 32, </w:t>
      </w:r>
      <w:r>
        <w:rPr>
          <w:color w:val="231F20"/>
          <w:sz w:val="18"/>
        </w:rPr>
        <w:t>IX</w:t>
      </w:r>
      <w:r>
        <w:rPr>
          <w:color w:val="231F20"/>
          <w:sz w:val="22"/>
        </w:rPr>
        <w:t>, 21de abril.</w:t>
      </w:r>
    </w:p>
    <w:p>
      <w:pPr>
        <w:spacing w:line="300" w:lineRule="exact" w:before="0"/>
        <w:ind w:left="1727" w:right="904" w:hanging="820"/>
        <w:jc w:val="both"/>
        <w:rPr>
          <w:sz w:val="22"/>
        </w:rPr>
      </w:pPr>
      <w:r>
        <w:rPr>
          <w:color w:val="231F20"/>
          <w:w w:val="105"/>
          <w:sz w:val="22"/>
        </w:rPr>
        <w:t>Gobierno</w:t>
      </w:r>
      <w:r>
        <w:rPr>
          <w:color w:val="231F20"/>
          <w:spacing w:val="-29"/>
          <w:w w:val="105"/>
          <w:sz w:val="22"/>
        </w:rPr>
        <w:t> </w:t>
      </w:r>
      <w:r>
        <w:rPr>
          <w:color w:val="231F20"/>
          <w:w w:val="105"/>
          <w:sz w:val="22"/>
        </w:rPr>
        <w:t>del</w:t>
      </w:r>
      <w:r>
        <w:rPr>
          <w:color w:val="231F20"/>
          <w:spacing w:val="-29"/>
          <w:w w:val="105"/>
          <w:sz w:val="22"/>
        </w:rPr>
        <w:t> </w:t>
      </w:r>
      <w:r>
        <w:rPr>
          <w:color w:val="231F20"/>
          <w:w w:val="105"/>
          <w:sz w:val="22"/>
        </w:rPr>
        <w:t>Estado</w:t>
      </w:r>
      <w:r>
        <w:rPr>
          <w:color w:val="231F20"/>
          <w:spacing w:val="-29"/>
          <w:w w:val="105"/>
          <w:sz w:val="22"/>
        </w:rPr>
        <w:t> </w:t>
      </w:r>
      <w:r>
        <w:rPr>
          <w:color w:val="231F20"/>
          <w:w w:val="105"/>
          <w:sz w:val="22"/>
        </w:rPr>
        <w:t>de</w:t>
      </w:r>
      <w:r>
        <w:rPr>
          <w:color w:val="231F20"/>
          <w:spacing w:val="-29"/>
          <w:w w:val="105"/>
          <w:sz w:val="22"/>
        </w:rPr>
        <w:t> </w:t>
      </w:r>
      <w:r>
        <w:rPr>
          <w:color w:val="231F20"/>
          <w:w w:val="105"/>
          <w:sz w:val="22"/>
        </w:rPr>
        <w:t>México</w:t>
      </w:r>
      <w:r>
        <w:rPr>
          <w:color w:val="231F20"/>
          <w:spacing w:val="-29"/>
          <w:w w:val="105"/>
          <w:sz w:val="22"/>
        </w:rPr>
        <w:t> </w:t>
      </w:r>
      <w:r>
        <w:rPr>
          <w:color w:val="231F20"/>
          <w:w w:val="105"/>
          <w:sz w:val="22"/>
        </w:rPr>
        <w:t>(1924),</w:t>
      </w:r>
      <w:r>
        <w:rPr>
          <w:color w:val="231F20"/>
          <w:spacing w:val="-29"/>
          <w:w w:val="105"/>
          <w:sz w:val="22"/>
        </w:rPr>
        <w:t> </w:t>
      </w:r>
      <w:r>
        <w:rPr>
          <w:rFonts w:ascii="Palatino Linotype" w:hAnsi="Palatino Linotype"/>
          <w:i/>
          <w:color w:val="231F20"/>
          <w:w w:val="105"/>
          <w:sz w:val="22"/>
        </w:rPr>
        <w:t>Gaceta</w:t>
      </w:r>
      <w:r>
        <w:rPr>
          <w:rFonts w:ascii="Palatino Linotype" w:hAnsi="Palatino Linotype"/>
          <w:i/>
          <w:color w:val="231F20"/>
          <w:spacing w:val="-27"/>
          <w:w w:val="105"/>
          <w:sz w:val="22"/>
        </w:rPr>
        <w:t> </w:t>
      </w:r>
      <w:r>
        <w:rPr>
          <w:rFonts w:ascii="Palatino Linotype" w:hAnsi="Palatino Linotype"/>
          <w:i/>
          <w:color w:val="231F20"/>
          <w:w w:val="105"/>
          <w:sz w:val="22"/>
        </w:rPr>
        <w:t>de</w:t>
      </w:r>
      <w:r>
        <w:rPr>
          <w:rFonts w:ascii="Palatino Linotype" w:hAnsi="Palatino Linotype"/>
          <w:i/>
          <w:color w:val="231F20"/>
          <w:spacing w:val="-27"/>
          <w:w w:val="105"/>
          <w:sz w:val="22"/>
        </w:rPr>
        <w:t> </w:t>
      </w:r>
      <w:r>
        <w:rPr>
          <w:rFonts w:ascii="Palatino Linotype" w:hAnsi="Palatino Linotype"/>
          <w:i/>
          <w:color w:val="231F20"/>
          <w:w w:val="105"/>
          <w:sz w:val="22"/>
        </w:rPr>
        <w:t>Gobierno</w:t>
      </w:r>
      <w:r>
        <w:rPr>
          <w:rFonts w:ascii="Palatino Linotype" w:hAnsi="Palatino Linotype"/>
          <w:i/>
          <w:color w:val="231F20"/>
          <w:spacing w:val="-27"/>
          <w:w w:val="105"/>
          <w:sz w:val="22"/>
        </w:rPr>
        <w:t> </w:t>
      </w:r>
      <w:r>
        <w:rPr>
          <w:rFonts w:ascii="Palatino Linotype" w:hAnsi="Palatino Linotype"/>
          <w:i/>
          <w:color w:val="231F20"/>
          <w:w w:val="105"/>
          <w:sz w:val="22"/>
        </w:rPr>
        <w:t>Periódico</w:t>
      </w:r>
      <w:r>
        <w:rPr>
          <w:rFonts w:ascii="Palatino Linotype" w:hAnsi="Palatino Linotype"/>
          <w:i/>
          <w:color w:val="231F20"/>
          <w:spacing w:val="-27"/>
          <w:w w:val="105"/>
          <w:sz w:val="22"/>
        </w:rPr>
        <w:t> </w:t>
      </w:r>
      <w:r>
        <w:rPr>
          <w:rFonts w:ascii="Palatino Linotype" w:hAnsi="Palatino Linotype"/>
          <w:i/>
          <w:color w:val="231F20"/>
          <w:w w:val="105"/>
          <w:sz w:val="22"/>
        </w:rPr>
        <w:t>Oficial </w:t>
      </w:r>
      <w:r>
        <w:rPr>
          <w:rFonts w:ascii="Palatino Linotype" w:hAnsi="Palatino Linotype"/>
          <w:i/>
          <w:color w:val="231F20"/>
          <w:w w:val="105"/>
          <w:sz w:val="22"/>
        </w:rPr>
        <w:t>del</w:t>
      </w:r>
      <w:r>
        <w:rPr>
          <w:rFonts w:ascii="Palatino Linotype" w:hAnsi="Palatino Linotype"/>
          <w:i/>
          <w:color w:val="231F20"/>
          <w:spacing w:val="-25"/>
          <w:w w:val="105"/>
          <w:sz w:val="22"/>
        </w:rPr>
        <w:t> </w:t>
      </w:r>
      <w:r>
        <w:rPr>
          <w:rFonts w:ascii="Palatino Linotype" w:hAnsi="Palatino Linotype"/>
          <w:i/>
          <w:color w:val="231F20"/>
          <w:w w:val="105"/>
          <w:sz w:val="22"/>
        </w:rPr>
        <w:t>Estado</w:t>
      </w:r>
      <w:r>
        <w:rPr>
          <w:rFonts w:ascii="Palatino Linotype" w:hAnsi="Palatino Linotype"/>
          <w:i/>
          <w:color w:val="231F20"/>
          <w:spacing w:val="-25"/>
          <w:w w:val="105"/>
          <w:sz w:val="22"/>
        </w:rPr>
        <w:t> </w:t>
      </w:r>
      <w:r>
        <w:rPr>
          <w:rFonts w:ascii="Palatino Linotype" w:hAnsi="Palatino Linotype"/>
          <w:i/>
          <w:color w:val="231F20"/>
          <w:w w:val="105"/>
          <w:sz w:val="22"/>
        </w:rPr>
        <w:t>de</w:t>
      </w:r>
      <w:r>
        <w:rPr>
          <w:rFonts w:ascii="Palatino Linotype" w:hAnsi="Palatino Linotype"/>
          <w:i/>
          <w:color w:val="231F20"/>
          <w:spacing w:val="-25"/>
          <w:w w:val="105"/>
          <w:sz w:val="22"/>
        </w:rPr>
        <w:t> </w:t>
      </w:r>
      <w:r>
        <w:rPr>
          <w:rFonts w:ascii="Palatino Linotype" w:hAnsi="Palatino Linotype"/>
          <w:i/>
          <w:color w:val="231F20"/>
          <w:w w:val="105"/>
          <w:sz w:val="22"/>
        </w:rPr>
        <w:t>México</w:t>
      </w:r>
      <w:r>
        <w:rPr>
          <w:color w:val="231F20"/>
          <w:w w:val="105"/>
          <w:sz w:val="22"/>
        </w:rPr>
        <w:t>,</w:t>
      </w:r>
      <w:r>
        <w:rPr>
          <w:color w:val="231F20"/>
          <w:spacing w:val="-28"/>
          <w:w w:val="105"/>
          <w:sz w:val="22"/>
        </w:rPr>
        <w:t> </w:t>
      </w:r>
      <w:r>
        <w:rPr>
          <w:color w:val="231F20"/>
          <w:w w:val="105"/>
          <w:sz w:val="22"/>
        </w:rPr>
        <w:t>tomo</w:t>
      </w:r>
      <w:r>
        <w:rPr>
          <w:color w:val="231F20"/>
          <w:spacing w:val="-28"/>
          <w:w w:val="105"/>
          <w:sz w:val="22"/>
        </w:rPr>
        <w:t> </w:t>
      </w:r>
      <w:r>
        <w:rPr>
          <w:color w:val="231F20"/>
          <w:w w:val="105"/>
          <w:sz w:val="18"/>
        </w:rPr>
        <w:t>XVII</w:t>
      </w:r>
      <w:r>
        <w:rPr>
          <w:color w:val="231F20"/>
          <w:w w:val="105"/>
          <w:sz w:val="22"/>
        </w:rPr>
        <w:t>,</w:t>
      </w:r>
      <w:r>
        <w:rPr>
          <w:color w:val="231F20"/>
          <w:spacing w:val="-28"/>
          <w:w w:val="105"/>
          <w:sz w:val="22"/>
        </w:rPr>
        <w:t> </w:t>
      </w:r>
      <w:r>
        <w:rPr>
          <w:color w:val="231F20"/>
          <w:w w:val="105"/>
          <w:sz w:val="22"/>
        </w:rPr>
        <w:t>1</w:t>
      </w:r>
      <w:r>
        <w:rPr>
          <w:color w:val="231F20"/>
          <w:spacing w:val="-28"/>
          <w:w w:val="105"/>
          <w:sz w:val="22"/>
        </w:rPr>
        <w:t> </w:t>
      </w:r>
      <w:r>
        <w:rPr>
          <w:color w:val="231F20"/>
          <w:w w:val="105"/>
          <w:sz w:val="22"/>
        </w:rPr>
        <w:t>de</w:t>
      </w:r>
      <w:r>
        <w:rPr>
          <w:color w:val="231F20"/>
          <w:spacing w:val="-28"/>
          <w:w w:val="105"/>
          <w:sz w:val="22"/>
        </w:rPr>
        <w:t> </w:t>
      </w:r>
      <w:r>
        <w:rPr>
          <w:color w:val="231F20"/>
          <w:w w:val="105"/>
          <w:sz w:val="22"/>
        </w:rPr>
        <w:t>noviembre.</w:t>
      </w:r>
    </w:p>
    <w:p>
      <w:pPr>
        <w:spacing w:line="300" w:lineRule="exact" w:before="0"/>
        <w:ind w:left="1727" w:right="904" w:hanging="820"/>
        <w:jc w:val="both"/>
        <w:rPr>
          <w:sz w:val="22"/>
        </w:rPr>
      </w:pPr>
      <w:r>
        <w:rPr>
          <w:color w:val="231F20"/>
          <w:sz w:val="22"/>
        </w:rPr>
        <w:t>García Castro, René (1999), </w:t>
      </w:r>
      <w:r>
        <w:rPr>
          <w:rFonts w:ascii="Palatino Linotype" w:hAnsi="Palatino Linotype"/>
          <w:i/>
          <w:color w:val="231F20"/>
          <w:sz w:val="22"/>
        </w:rPr>
        <w:t>Indios, territorio y poder en la provincia </w:t>
      </w:r>
      <w:r>
        <w:rPr>
          <w:rFonts w:ascii="Palatino Linotype" w:hAnsi="Palatino Linotype"/>
          <w:i/>
          <w:color w:val="231F20"/>
          <w:sz w:val="22"/>
        </w:rPr>
        <w:t>Matlatzinca. La negociación del espacio político de los pueblos otomianos, siglos </w:t>
      </w:r>
      <w:r>
        <w:rPr>
          <w:rFonts w:ascii="Palatino Linotype" w:hAnsi="Palatino Linotype"/>
          <w:i/>
          <w:color w:val="231F20"/>
          <w:sz w:val="18"/>
        </w:rPr>
        <w:t>XV-XVII</w:t>
      </w:r>
      <w:r>
        <w:rPr>
          <w:color w:val="231F20"/>
          <w:sz w:val="22"/>
        </w:rPr>
        <w:t>, México, El Colegio Mexiquense/Instituto Nacional de Antropología e Historia/Centro de Investigaciones y Estudios Superiores en Antropología   Social.</w:t>
      </w:r>
    </w:p>
    <w:p>
      <w:pPr>
        <w:spacing w:line="300" w:lineRule="exact" w:before="0"/>
        <w:ind w:left="1727" w:right="905" w:hanging="820"/>
        <w:jc w:val="both"/>
        <w:rPr>
          <w:sz w:val="22"/>
        </w:rPr>
      </w:pPr>
      <w:r>
        <w:rPr>
          <w:color w:val="231F20"/>
          <w:w w:val="105"/>
          <w:sz w:val="22"/>
        </w:rPr>
        <w:t>García</w:t>
      </w:r>
      <w:r>
        <w:rPr>
          <w:color w:val="231F20"/>
          <w:spacing w:val="-13"/>
          <w:w w:val="105"/>
          <w:sz w:val="22"/>
        </w:rPr>
        <w:t> </w:t>
      </w:r>
      <w:r>
        <w:rPr>
          <w:color w:val="231F20"/>
          <w:w w:val="105"/>
          <w:sz w:val="22"/>
        </w:rPr>
        <w:t>Luna,</w:t>
      </w:r>
      <w:r>
        <w:rPr>
          <w:color w:val="231F20"/>
          <w:spacing w:val="-13"/>
          <w:w w:val="105"/>
          <w:sz w:val="22"/>
        </w:rPr>
        <w:t> </w:t>
      </w:r>
      <w:r>
        <w:rPr>
          <w:color w:val="231F20"/>
          <w:w w:val="105"/>
          <w:sz w:val="22"/>
        </w:rPr>
        <w:t>Margarita</w:t>
      </w:r>
      <w:r>
        <w:rPr>
          <w:color w:val="231F20"/>
          <w:spacing w:val="-13"/>
          <w:w w:val="105"/>
          <w:sz w:val="22"/>
        </w:rPr>
        <w:t> </w:t>
      </w:r>
      <w:r>
        <w:rPr>
          <w:color w:val="231F20"/>
          <w:w w:val="105"/>
          <w:sz w:val="22"/>
        </w:rPr>
        <w:t>(1998),</w:t>
      </w:r>
      <w:r>
        <w:rPr>
          <w:color w:val="231F20"/>
          <w:spacing w:val="-13"/>
          <w:w w:val="105"/>
          <w:sz w:val="22"/>
        </w:rPr>
        <w:t> </w:t>
      </w:r>
      <w:r>
        <w:rPr>
          <w:rFonts w:ascii="Palatino Linotype" w:hAnsi="Palatino Linotype"/>
          <w:i/>
          <w:color w:val="231F20"/>
          <w:w w:val="105"/>
          <w:sz w:val="22"/>
        </w:rPr>
        <w:t>Los</w:t>
      </w:r>
      <w:r>
        <w:rPr>
          <w:rFonts w:ascii="Palatino Linotype" w:hAnsi="Palatino Linotype"/>
          <w:i/>
          <w:color w:val="231F20"/>
          <w:spacing w:val="-10"/>
          <w:w w:val="105"/>
          <w:sz w:val="22"/>
        </w:rPr>
        <w:t> </w:t>
      </w:r>
      <w:r>
        <w:rPr>
          <w:rFonts w:ascii="Palatino Linotype" w:hAnsi="Palatino Linotype"/>
          <w:i/>
          <w:color w:val="231F20"/>
          <w:w w:val="105"/>
          <w:sz w:val="22"/>
        </w:rPr>
        <w:t>orígenes</w:t>
      </w:r>
      <w:r>
        <w:rPr>
          <w:rFonts w:ascii="Palatino Linotype" w:hAnsi="Palatino Linotype"/>
          <w:i/>
          <w:color w:val="231F20"/>
          <w:spacing w:val="-10"/>
          <w:w w:val="105"/>
          <w:sz w:val="22"/>
        </w:rPr>
        <w:t> </w:t>
      </w:r>
      <w:r>
        <w:rPr>
          <w:rFonts w:ascii="Palatino Linotype" w:hAnsi="Palatino Linotype"/>
          <w:i/>
          <w:color w:val="231F20"/>
          <w:w w:val="105"/>
          <w:sz w:val="22"/>
        </w:rPr>
        <w:t>de</w:t>
      </w:r>
      <w:r>
        <w:rPr>
          <w:rFonts w:ascii="Palatino Linotype" w:hAnsi="Palatino Linotype"/>
          <w:i/>
          <w:color w:val="231F20"/>
          <w:spacing w:val="-10"/>
          <w:w w:val="105"/>
          <w:sz w:val="22"/>
        </w:rPr>
        <w:t> </w:t>
      </w:r>
      <w:r>
        <w:rPr>
          <w:rFonts w:ascii="Palatino Linotype" w:hAnsi="Palatino Linotype"/>
          <w:i/>
          <w:color w:val="231F20"/>
          <w:w w:val="105"/>
          <w:sz w:val="22"/>
        </w:rPr>
        <w:t>la</w:t>
      </w:r>
      <w:r>
        <w:rPr>
          <w:rFonts w:ascii="Palatino Linotype" w:hAnsi="Palatino Linotype"/>
          <w:i/>
          <w:color w:val="231F20"/>
          <w:spacing w:val="-10"/>
          <w:w w:val="105"/>
          <w:sz w:val="22"/>
        </w:rPr>
        <w:t> </w:t>
      </w:r>
      <w:r>
        <w:rPr>
          <w:rFonts w:ascii="Palatino Linotype" w:hAnsi="Palatino Linotype"/>
          <w:i/>
          <w:color w:val="231F20"/>
          <w:w w:val="105"/>
          <w:sz w:val="22"/>
        </w:rPr>
        <w:t>industria</w:t>
      </w:r>
      <w:r>
        <w:rPr>
          <w:rFonts w:ascii="Palatino Linotype" w:hAnsi="Palatino Linotype"/>
          <w:i/>
          <w:color w:val="231F20"/>
          <w:spacing w:val="-10"/>
          <w:w w:val="105"/>
          <w:sz w:val="22"/>
        </w:rPr>
        <w:t> </w:t>
      </w:r>
      <w:r>
        <w:rPr>
          <w:rFonts w:ascii="Palatino Linotype" w:hAnsi="Palatino Linotype"/>
          <w:i/>
          <w:color w:val="231F20"/>
          <w:w w:val="105"/>
          <w:sz w:val="22"/>
        </w:rPr>
        <w:t>en</w:t>
      </w:r>
      <w:r>
        <w:rPr>
          <w:rFonts w:ascii="Palatino Linotype" w:hAnsi="Palatino Linotype"/>
          <w:i/>
          <w:color w:val="231F20"/>
          <w:spacing w:val="-10"/>
          <w:w w:val="105"/>
          <w:sz w:val="22"/>
        </w:rPr>
        <w:t> </w:t>
      </w:r>
      <w:r>
        <w:rPr>
          <w:rFonts w:ascii="Palatino Linotype" w:hAnsi="Palatino Linotype"/>
          <w:i/>
          <w:color w:val="231F20"/>
          <w:w w:val="105"/>
          <w:sz w:val="22"/>
        </w:rPr>
        <w:t>el</w:t>
      </w:r>
      <w:r>
        <w:rPr>
          <w:rFonts w:ascii="Palatino Linotype" w:hAnsi="Palatino Linotype"/>
          <w:i/>
          <w:color w:val="231F20"/>
          <w:spacing w:val="-10"/>
          <w:w w:val="105"/>
          <w:sz w:val="22"/>
        </w:rPr>
        <w:t> </w:t>
      </w:r>
      <w:r>
        <w:rPr>
          <w:rFonts w:ascii="Palatino Linotype" w:hAnsi="Palatino Linotype"/>
          <w:i/>
          <w:color w:val="231F20"/>
          <w:w w:val="105"/>
          <w:sz w:val="22"/>
        </w:rPr>
        <w:t>Estado</w:t>
      </w:r>
      <w:r>
        <w:rPr>
          <w:rFonts w:ascii="Palatino Linotype" w:hAnsi="Palatino Linotype"/>
          <w:i/>
          <w:color w:val="231F20"/>
          <w:spacing w:val="-10"/>
          <w:w w:val="105"/>
          <w:sz w:val="22"/>
        </w:rPr>
        <w:t> </w:t>
      </w:r>
      <w:r>
        <w:rPr>
          <w:rFonts w:ascii="Palatino Linotype" w:hAnsi="Palatino Linotype"/>
          <w:i/>
          <w:color w:val="231F20"/>
          <w:w w:val="105"/>
          <w:sz w:val="22"/>
        </w:rPr>
        <w:t>de </w:t>
      </w:r>
      <w:r>
        <w:rPr>
          <w:rFonts w:ascii="Palatino Linotype" w:hAnsi="Palatino Linotype"/>
          <w:i/>
          <w:color w:val="231F20"/>
          <w:w w:val="105"/>
          <w:sz w:val="22"/>
        </w:rPr>
        <w:t>México</w:t>
      </w:r>
      <w:r>
        <w:rPr>
          <w:rFonts w:ascii="Palatino Linotype" w:hAnsi="Palatino Linotype"/>
          <w:i/>
          <w:color w:val="231F20"/>
          <w:spacing w:val="-18"/>
          <w:w w:val="105"/>
          <w:sz w:val="22"/>
        </w:rPr>
        <w:t> </w:t>
      </w:r>
      <w:r>
        <w:rPr>
          <w:color w:val="231F20"/>
          <w:w w:val="105"/>
          <w:sz w:val="22"/>
        </w:rPr>
        <w:t>(1830-1930),</w:t>
      </w:r>
      <w:r>
        <w:rPr>
          <w:color w:val="231F20"/>
          <w:spacing w:val="-20"/>
          <w:w w:val="105"/>
          <w:sz w:val="22"/>
        </w:rPr>
        <w:t> </w:t>
      </w:r>
      <w:r>
        <w:rPr>
          <w:color w:val="231F20"/>
          <w:spacing w:val="-4"/>
          <w:w w:val="105"/>
          <w:sz w:val="22"/>
        </w:rPr>
        <w:t>Toluca,</w:t>
      </w:r>
      <w:r>
        <w:rPr>
          <w:color w:val="231F20"/>
          <w:spacing w:val="-20"/>
          <w:w w:val="105"/>
          <w:sz w:val="22"/>
        </w:rPr>
        <w:t> </w:t>
      </w:r>
      <w:r>
        <w:rPr>
          <w:color w:val="231F20"/>
          <w:w w:val="105"/>
          <w:sz w:val="22"/>
        </w:rPr>
        <w:t>Gobierno</w:t>
      </w:r>
      <w:r>
        <w:rPr>
          <w:color w:val="231F20"/>
          <w:spacing w:val="-20"/>
          <w:w w:val="105"/>
          <w:sz w:val="22"/>
        </w:rPr>
        <w:t> </w:t>
      </w:r>
      <w:r>
        <w:rPr>
          <w:color w:val="231F20"/>
          <w:w w:val="105"/>
          <w:sz w:val="22"/>
        </w:rPr>
        <w:t>del</w:t>
      </w:r>
      <w:r>
        <w:rPr>
          <w:color w:val="231F20"/>
          <w:spacing w:val="-20"/>
          <w:w w:val="105"/>
          <w:sz w:val="22"/>
        </w:rPr>
        <w:t> </w:t>
      </w:r>
      <w:r>
        <w:rPr>
          <w:color w:val="231F20"/>
          <w:w w:val="105"/>
          <w:sz w:val="22"/>
        </w:rPr>
        <w:t>Estado</w:t>
      </w:r>
      <w:r>
        <w:rPr>
          <w:color w:val="231F20"/>
          <w:spacing w:val="-20"/>
          <w:w w:val="105"/>
          <w:sz w:val="22"/>
        </w:rPr>
        <w:t> </w:t>
      </w:r>
      <w:r>
        <w:rPr>
          <w:color w:val="231F20"/>
          <w:w w:val="105"/>
          <w:sz w:val="22"/>
        </w:rPr>
        <w:t>de</w:t>
      </w:r>
      <w:r>
        <w:rPr>
          <w:color w:val="231F20"/>
          <w:spacing w:val="-20"/>
          <w:w w:val="105"/>
          <w:sz w:val="22"/>
        </w:rPr>
        <w:t> </w:t>
      </w:r>
      <w:r>
        <w:rPr>
          <w:color w:val="231F20"/>
          <w:w w:val="105"/>
          <w:sz w:val="22"/>
        </w:rPr>
        <w:t>México.</w:t>
      </w:r>
    </w:p>
    <w:p>
      <w:pPr>
        <w:pStyle w:val="BodyText"/>
        <w:ind w:left="1727" w:right="904" w:hanging="820"/>
        <w:jc w:val="both"/>
      </w:pPr>
      <w:r>
        <w:rPr>
          <w:color w:val="231F20"/>
          <w:w w:val="105"/>
        </w:rPr>
        <w:t>G</w:t>
      </w:r>
      <w:r>
        <w:rPr>
          <w:color w:val="231F20"/>
          <w:spacing w:val="-2"/>
          <w:w w:val="105"/>
        </w:rPr>
        <w:t>a</w:t>
      </w:r>
      <w:r>
        <w:rPr>
          <w:color w:val="231F20"/>
          <w:spacing w:val="-3"/>
          <w:w w:val="118"/>
        </w:rPr>
        <w:t>r</w:t>
      </w:r>
      <w:r>
        <w:rPr>
          <w:color w:val="231F20"/>
          <w:w w:val="97"/>
        </w:rPr>
        <w:t>cí</w:t>
      </w:r>
      <w:r>
        <w:rPr>
          <w:color w:val="231F20"/>
          <w:w w:val="105"/>
        </w:rPr>
        <w:t>a</w:t>
      </w:r>
      <w:r>
        <w:rPr>
          <w:color w:val="231F20"/>
          <w:spacing w:val="-5"/>
        </w:rPr>
        <w:t> </w:t>
      </w:r>
      <w:r>
        <w:rPr>
          <w:color w:val="231F20"/>
          <w:spacing w:val="-10"/>
          <w:w w:val="108"/>
        </w:rPr>
        <w:t>U</w:t>
      </w:r>
      <w:r>
        <w:rPr>
          <w:color w:val="231F20"/>
          <w:w w:val="102"/>
        </w:rPr>
        <w:t>g</w:t>
      </w:r>
      <w:r>
        <w:rPr>
          <w:color w:val="231F20"/>
          <w:spacing w:val="-2"/>
          <w:w w:val="102"/>
        </w:rPr>
        <w:t>a</w:t>
      </w:r>
      <w:r>
        <w:rPr>
          <w:color w:val="231F20"/>
          <w:spacing w:val="2"/>
          <w:w w:val="118"/>
        </w:rPr>
        <w:t>r</w:t>
      </w:r>
      <w:r>
        <w:rPr>
          <w:color w:val="231F20"/>
          <w:spacing w:val="-2"/>
          <w:w w:val="116"/>
        </w:rPr>
        <w:t>t</w:t>
      </w:r>
      <w:r>
        <w:rPr>
          <w:color w:val="231F20"/>
          <w:spacing w:val="-2"/>
          <w:w w:val="101"/>
        </w:rPr>
        <w:t>e</w:t>
      </w:r>
      <w:r>
        <w:rPr>
          <w:color w:val="231F20"/>
          <w:w w:val="96"/>
        </w:rPr>
        <w:t>,</w:t>
      </w:r>
      <w:r>
        <w:rPr>
          <w:color w:val="231F20"/>
          <w:spacing w:val="-5"/>
        </w:rPr>
        <w:t> </w:t>
      </w:r>
      <w:r>
        <w:rPr>
          <w:color w:val="231F20"/>
          <w:spacing w:val="-4"/>
          <w:w w:val="106"/>
        </w:rPr>
        <w:t>M</w:t>
      </w:r>
      <w:r>
        <w:rPr>
          <w:color w:val="231F20"/>
          <w:spacing w:val="-2"/>
          <w:w w:val="105"/>
        </w:rPr>
        <w:t>a</w:t>
      </w:r>
      <w:r>
        <w:rPr>
          <w:color w:val="231F20"/>
          <w:spacing w:val="2"/>
          <w:w w:val="118"/>
        </w:rPr>
        <w:t>r</w:t>
      </w:r>
      <w:r>
        <w:rPr>
          <w:color w:val="231F20"/>
          <w:spacing w:val="1"/>
          <w:w w:val="116"/>
        </w:rPr>
        <w:t>t</w:t>
      </w:r>
      <w:r>
        <w:rPr>
          <w:color w:val="231F20"/>
          <w:w w:val="105"/>
        </w:rPr>
        <w:t>a</w:t>
      </w:r>
      <w:r>
        <w:rPr>
          <w:color w:val="231F20"/>
          <w:spacing w:val="-5"/>
        </w:rPr>
        <w:t> </w:t>
      </w:r>
      <w:r>
        <w:rPr>
          <w:color w:val="231F20"/>
          <w:spacing w:val="-5"/>
          <w:w w:val="98"/>
        </w:rPr>
        <w:t>E</w:t>
      </w:r>
      <w:r>
        <w:rPr>
          <w:color w:val="231F20"/>
          <w:w w:val="106"/>
        </w:rPr>
        <w:t>u</w:t>
      </w:r>
      <w:r>
        <w:rPr>
          <w:color w:val="231F20"/>
          <w:spacing w:val="-2"/>
          <w:w w:val="106"/>
        </w:rPr>
        <w:t>g</w:t>
      </w:r>
      <w:r>
        <w:rPr>
          <w:color w:val="231F20"/>
          <w:w w:val="108"/>
        </w:rPr>
        <w:t>eni</w:t>
      </w:r>
      <w:r>
        <w:rPr>
          <w:color w:val="231F20"/>
          <w:w w:val="105"/>
        </w:rPr>
        <w:t>a</w:t>
      </w:r>
      <w:r>
        <w:rPr>
          <w:color w:val="231F20"/>
          <w:spacing w:val="-5"/>
        </w:rPr>
        <w:t> </w:t>
      </w:r>
      <w:r>
        <w:rPr>
          <w:color w:val="231F20"/>
          <w:w w:val="103"/>
        </w:rPr>
        <w:t>(2000),</w:t>
      </w:r>
      <w:r>
        <w:rPr>
          <w:color w:val="231F20"/>
          <w:spacing w:val="-5"/>
        </w:rPr>
        <w:t> </w:t>
      </w:r>
      <w:r>
        <w:rPr>
          <w:color w:val="231F20"/>
          <w:spacing w:val="-4"/>
          <w:w w:val="39"/>
        </w:rPr>
        <w:t>“</w:t>
      </w:r>
      <w:r>
        <w:rPr>
          <w:color w:val="231F20"/>
          <w:spacing w:val="3"/>
          <w:w w:val="93"/>
        </w:rPr>
        <w:t>L</w:t>
      </w:r>
      <w:r>
        <w:rPr>
          <w:color w:val="231F20"/>
          <w:w w:val="105"/>
        </w:rPr>
        <w:t>a</w:t>
      </w:r>
      <w:r>
        <w:rPr>
          <w:color w:val="231F20"/>
          <w:spacing w:val="-5"/>
        </w:rPr>
        <w:t> </w:t>
      </w:r>
      <w:r>
        <w:rPr>
          <w:color w:val="231F20"/>
          <w:spacing w:val="-2"/>
          <w:w w:val="116"/>
        </w:rPr>
        <w:t>t</w:t>
      </w:r>
      <w:r>
        <w:rPr>
          <w:color w:val="231F20"/>
          <w:w w:val="109"/>
        </w:rPr>
        <w:t>e</w:t>
      </w:r>
      <w:r>
        <w:rPr>
          <w:color w:val="231F20"/>
          <w:spacing w:val="-1"/>
          <w:w w:val="109"/>
        </w:rPr>
        <w:t>n</w:t>
      </w:r>
      <w:r>
        <w:rPr>
          <w:color w:val="231F20"/>
          <w:w w:val="109"/>
        </w:rPr>
        <w:t>e</w:t>
      </w:r>
      <w:r>
        <w:rPr>
          <w:color w:val="231F20"/>
          <w:spacing w:val="-1"/>
          <w:w w:val="109"/>
        </w:rPr>
        <w:t>n</w:t>
      </w:r>
      <w:r>
        <w:rPr>
          <w:color w:val="231F20"/>
          <w:w w:val="101"/>
        </w:rPr>
        <w:t>ci</w:t>
      </w:r>
      <w:r>
        <w:rPr>
          <w:color w:val="231F20"/>
          <w:w w:val="105"/>
        </w:rPr>
        <w:t>a</w:t>
      </w:r>
      <w:r>
        <w:rPr>
          <w:color w:val="231F20"/>
          <w:spacing w:val="-5"/>
        </w:rPr>
        <w:t> </w:t>
      </w:r>
      <w:r>
        <w:rPr>
          <w:color w:val="231F20"/>
          <w:w w:val="107"/>
        </w:rPr>
        <w:t>de</w:t>
      </w:r>
      <w:r>
        <w:rPr>
          <w:color w:val="231F20"/>
          <w:spacing w:val="-5"/>
        </w:rPr>
        <w:t> </w:t>
      </w:r>
      <w:r>
        <w:rPr>
          <w:color w:val="231F20"/>
          <w:w w:val="97"/>
        </w:rPr>
        <w:t>l</w:t>
      </w:r>
      <w:r>
        <w:rPr>
          <w:color w:val="231F20"/>
          <w:w w:val="105"/>
        </w:rPr>
        <w:t>a</w:t>
      </w:r>
      <w:r>
        <w:rPr>
          <w:color w:val="231F20"/>
          <w:spacing w:val="-5"/>
        </w:rPr>
        <w:t> </w:t>
      </w:r>
      <w:r>
        <w:rPr>
          <w:color w:val="231F20"/>
          <w:spacing w:val="1"/>
          <w:w w:val="116"/>
        </w:rPr>
        <w:t>t</w:t>
      </w:r>
      <w:r>
        <w:rPr>
          <w:color w:val="231F20"/>
          <w:w w:val="107"/>
        </w:rPr>
        <w:t>ie</w:t>
      </w:r>
      <w:r>
        <w:rPr>
          <w:color w:val="231F20"/>
          <w:spacing w:val="1"/>
          <w:w w:val="107"/>
        </w:rPr>
        <w:t>r</w:t>
      </w:r>
      <w:r>
        <w:rPr>
          <w:color w:val="231F20"/>
          <w:w w:val="110"/>
        </w:rPr>
        <w:t>ra</w:t>
      </w:r>
      <w:r>
        <w:rPr>
          <w:color w:val="231F20"/>
          <w:spacing w:val="-5"/>
        </w:rPr>
        <w:t> </w:t>
      </w:r>
      <w:r>
        <w:rPr>
          <w:color w:val="231F20"/>
          <w:w w:val="109"/>
        </w:rPr>
        <w:t>en</w:t>
      </w:r>
      <w:r>
        <w:rPr>
          <w:color w:val="231F20"/>
          <w:spacing w:val="-5"/>
        </w:rPr>
        <w:t> </w:t>
      </w:r>
      <w:r>
        <w:rPr>
          <w:color w:val="231F20"/>
          <w:spacing w:val="-6"/>
          <w:w w:val="106"/>
        </w:rPr>
        <w:t>M</w:t>
      </w:r>
      <w:r>
        <w:rPr>
          <w:color w:val="231F20"/>
          <w:w w:val="102"/>
        </w:rPr>
        <w:t>éxico</w:t>
      </w:r>
      <w:r>
        <w:rPr>
          <w:color w:val="231F20"/>
          <w:spacing w:val="-5"/>
        </w:rPr>
        <w:t> </w:t>
      </w:r>
      <w:r>
        <w:rPr>
          <w:color w:val="231F20"/>
          <w:w w:val="107"/>
        </w:rPr>
        <w:t>de </w:t>
      </w:r>
      <w:r>
        <w:rPr>
          <w:color w:val="231F20"/>
          <w:w w:val="97"/>
        </w:rPr>
        <w:t>l</w:t>
      </w:r>
      <w:r>
        <w:rPr>
          <w:color w:val="231F20"/>
          <w:w w:val="105"/>
        </w:rPr>
        <w:t>a</w:t>
      </w:r>
      <w:r>
        <w:rPr>
          <w:color w:val="231F20"/>
          <w:spacing w:val="20"/>
        </w:rPr>
        <w:t> </w:t>
      </w:r>
      <w:r>
        <w:rPr>
          <w:color w:val="231F20"/>
          <w:spacing w:val="-3"/>
          <w:w w:val="118"/>
        </w:rPr>
        <w:t>r</w:t>
      </w:r>
      <w:r>
        <w:rPr>
          <w:color w:val="231F20"/>
          <w:w w:val="98"/>
        </w:rPr>
        <w:t>e</w:t>
      </w:r>
      <w:r>
        <w:rPr>
          <w:color w:val="231F20"/>
          <w:spacing w:val="-2"/>
          <w:w w:val="98"/>
        </w:rPr>
        <w:t>f</w:t>
      </w:r>
      <w:r>
        <w:rPr>
          <w:color w:val="231F20"/>
          <w:spacing w:val="-3"/>
          <w:w w:val="108"/>
        </w:rPr>
        <w:t>o</w:t>
      </w:r>
      <w:r>
        <w:rPr>
          <w:color w:val="231F20"/>
          <w:spacing w:val="1"/>
          <w:w w:val="118"/>
        </w:rPr>
        <w:t>r</w:t>
      </w:r>
      <w:r>
        <w:rPr>
          <w:color w:val="231F20"/>
          <w:spacing w:val="-1"/>
          <w:w w:val="111"/>
        </w:rPr>
        <w:t>m</w:t>
      </w:r>
      <w:r>
        <w:rPr>
          <w:color w:val="231F20"/>
          <w:w w:val="105"/>
        </w:rPr>
        <w:t>a</w:t>
      </w:r>
      <w:r>
        <w:rPr>
          <w:color w:val="231F20"/>
          <w:spacing w:val="20"/>
        </w:rPr>
        <w:t> </w:t>
      </w:r>
      <w:r>
        <w:rPr>
          <w:color w:val="231F20"/>
          <w:w w:val="99"/>
        </w:rPr>
        <w:t>l</w:t>
      </w:r>
      <w:r>
        <w:rPr>
          <w:color w:val="231F20"/>
          <w:spacing w:val="-1"/>
          <w:w w:val="99"/>
        </w:rPr>
        <w:t>i</w:t>
      </w:r>
      <w:r>
        <w:rPr>
          <w:color w:val="231F20"/>
          <w:spacing w:val="1"/>
          <w:w w:val="108"/>
        </w:rPr>
        <w:t>b</w:t>
      </w:r>
      <w:r>
        <w:rPr>
          <w:color w:val="231F20"/>
          <w:w w:val="107"/>
        </w:rPr>
        <w:t>er</w:t>
      </w:r>
      <w:r>
        <w:rPr>
          <w:color w:val="231F20"/>
          <w:spacing w:val="1"/>
          <w:w w:val="107"/>
        </w:rPr>
        <w:t>a</w:t>
      </w:r>
      <w:r>
        <w:rPr>
          <w:color w:val="231F20"/>
          <w:w w:val="97"/>
        </w:rPr>
        <w:t>l</w:t>
      </w:r>
      <w:r>
        <w:rPr>
          <w:color w:val="231F20"/>
          <w:spacing w:val="20"/>
        </w:rPr>
        <w:t> </w:t>
      </w:r>
      <w:r>
        <w:rPr>
          <w:color w:val="231F20"/>
          <w:w w:val="105"/>
        </w:rPr>
        <w:t>a</w:t>
      </w:r>
      <w:r>
        <w:rPr>
          <w:color w:val="231F20"/>
          <w:spacing w:val="20"/>
        </w:rPr>
        <w:t> </w:t>
      </w:r>
      <w:r>
        <w:rPr>
          <w:color w:val="231F20"/>
          <w:w w:val="97"/>
        </w:rPr>
        <w:t>l</w:t>
      </w:r>
      <w:r>
        <w:rPr>
          <w:color w:val="231F20"/>
          <w:w w:val="105"/>
        </w:rPr>
        <w:t>a</w:t>
      </w:r>
      <w:r>
        <w:rPr>
          <w:color w:val="231F20"/>
          <w:spacing w:val="20"/>
        </w:rPr>
        <w:t> </w:t>
      </w:r>
      <w:r>
        <w:rPr>
          <w:color w:val="231F20"/>
          <w:spacing w:val="-3"/>
          <w:w w:val="118"/>
        </w:rPr>
        <w:t>r</w:t>
      </w:r>
      <w:r>
        <w:rPr>
          <w:color w:val="231F20"/>
          <w:spacing w:val="1"/>
          <w:w w:val="101"/>
        </w:rPr>
        <w:t>e</w:t>
      </w:r>
      <w:r>
        <w:rPr>
          <w:color w:val="231F20"/>
          <w:spacing w:val="-2"/>
          <w:w w:val="98"/>
        </w:rPr>
        <w:t>v</w:t>
      </w:r>
      <w:r>
        <w:rPr>
          <w:color w:val="231F20"/>
          <w:spacing w:val="-2"/>
          <w:w w:val="108"/>
        </w:rPr>
        <w:t>o</w:t>
      </w:r>
      <w:r>
        <w:rPr>
          <w:color w:val="231F20"/>
          <w:spacing w:val="-3"/>
          <w:w w:val="97"/>
        </w:rPr>
        <w:t>l</w:t>
      </w:r>
      <w:r>
        <w:rPr>
          <w:color w:val="231F20"/>
          <w:w w:val="106"/>
        </w:rPr>
        <w:t>uci</w:t>
      </w:r>
      <w:r>
        <w:rPr>
          <w:color w:val="231F20"/>
          <w:spacing w:val="-3"/>
          <w:w w:val="106"/>
        </w:rPr>
        <w:t>ó</w:t>
      </w:r>
      <w:r>
        <w:rPr>
          <w:color w:val="231F20"/>
          <w:spacing w:val="-19"/>
          <w:w w:val="116"/>
        </w:rPr>
        <w:t>n</w:t>
      </w:r>
      <w:r>
        <w:rPr>
          <w:color w:val="231F20"/>
          <w:spacing w:val="-36"/>
          <w:w w:val="40"/>
        </w:rPr>
        <w:t>”</w:t>
      </w:r>
      <w:r>
        <w:rPr>
          <w:color w:val="231F20"/>
          <w:w w:val="96"/>
        </w:rPr>
        <w:t>,</w:t>
      </w:r>
      <w:r>
        <w:rPr>
          <w:color w:val="231F20"/>
          <w:spacing w:val="20"/>
        </w:rPr>
        <w:t> </w:t>
      </w:r>
      <w:r>
        <w:rPr>
          <w:color w:val="231F20"/>
          <w:spacing w:val="-7"/>
          <w:w w:val="90"/>
        </w:rPr>
        <w:t>J</w:t>
      </w:r>
      <w:r>
        <w:rPr>
          <w:color w:val="231F20"/>
          <w:spacing w:val="-2"/>
          <w:w w:val="105"/>
        </w:rPr>
        <w:t>a</w:t>
      </w:r>
      <w:r>
        <w:rPr>
          <w:color w:val="231F20"/>
          <w:w w:val="109"/>
        </w:rPr>
        <w:t>i</w:t>
      </w:r>
      <w:r>
        <w:rPr>
          <w:color w:val="231F20"/>
          <w:spacing w:val="-1"/>
          <w:w w:val="109"/>
        </w:rPr>
        <w:t>m</w:t>
      </w:r>
      <w:r>
        <w:rPr>
          <w:color w:val="231F20"/>
          <w:w w:val="101"/>
        </w:rPr>
        <w:t>e</w:t>
      </w:r>
      <w:r>
        <w:rPr>
          <w:color w:val="231F20"/>
          <w:spacing w:val="20"/>
        </w:rPr>
        <w:t> </w:t>
      </w:r>
      <w:r>
        <w:rPr>
          <w:color w:val="231F20"/>
          <w:spacing w:val="1"/>
          <w:w w:val="93"/>
        </w:rPr>
        <w:t>B</w:t>
      </w:r>
      <w:r>
        <w:rPr>
          <w:color w:val="231F20"/>
          <w:spacing w:val="-2"/>
          <w:w w:val="105"/>
        </w:rPr>
        <w:t>a</w:t>
      </w:r>
      <w:r>
        <w:rPr>
          <w:color w:val="231F20"/>
          <w:spacing w:val="1"/>
          <w:w w:val="102"/>
        </w:rPr>
        <w:t>i</w:t>
      </w:r>
      <w:r>
        <w:rPr>
          <w:color w:val="231F20"/>
          <w:w w:val="103"/>
        </w:rPr>
        <w:t>l</w:t>
      </w:r>
      <w:r>
        <w:rPr>
          <w:color w:val="231F20"/>
          <w:spacing w:val="-3"/>
          <w:w w:val="103"/>
        </w:rPr>
        <w:t>ó</w:t>
      </w:r>
      <w:r>
        <w:rPr>
          <w:color w:val="231F20"/>
          <w:w w:val="109"/>
        </w:rPr>
        <w:t>n,</w:t>
      </w:r>
      <w:r>
        <w:rPr>
          <w:color w:val="231F20"/>
          <w:spacing w:val="20"/>
        </w:rPr>
        <w:t> </w:t>
      </w:r>
      <w:r>
        <w:rPr>
          <w:color w:val="231F20"/>
          <w:spacing w:val="1"/>
          <w:w w:val="106"/>
        </w:rPr>
        <w:t>C</w:t>
      </w:r>
      <w:r>
        <w:rPr>
          <w:color w:val="231F20"/>
          <w:spacing w:val="-2"/>
          <w:w w:val="105"/>
        </w:rPr>
        <w:t>a</w:t>
      </w:r>
      <w:r>
        <w:rPr>
          <w:color w:val="231F20"/>
          <w:spacing w:val="-1"/>
          <w:w w:val="118"/>
        </w:rPr>
        <w:t>r</w:t>
      </w:r>
      <w:r>
        <w:rPr>
          <w:color w:val="231F20"/>
          <w:w w:val="103"/>
        </w:rPr>
        <w:t>los</w:t>
      </w:r>
      <w:r>
        <w:rPr>
          <w:color w:val="231F20"/>
          <w:spacing w:val="20"/>
        </w:rPr>
        <w:t> </w:t>
      </w:r>
      <w:r>
        <w:rPr>
          <w:color w:val="231F20"/>
          <w:spacing w:val="-4"/>
          <w:w w:val="106"/>
        </w:rPr>
        <w:t>M</w:t>
      </w:r>
      <w:r>
        <w:rPr>
          <w:color w:val="231F20"/>
          <w:spacing w:val="-2"/>
          <w:w w:val="105"/>
        </w:rPr>
        <w:t>a</w:t>
      </w:r>
      <w:r>
        <w:rPr>
          <w:color w:val="231F20"/>
          <w:spacing w:val="2"/>
          <w:w w:val="118"/>
        </w:rPr>
        <w:t>r</w:t>
      </w:r>
      <w:r>
        <w:rPr>
          <w:color w:val="231F20"/>
          <w:spacing w:val="1"/>
          <w:w w:val="116"/>
        </w:rPr>
        <w:t>t</w:t>
      </w:r>
      <w:r>
        <w:rPr>
          <w:color w:val="231F20"/>
          <w:w w:val="107"/>
        </w:rPr>
        <w:t>í</w:t>
      </w:r>
      <w:r>
        <w:rPr>
          <w:color w:val="231F20"/>
          <w:spacing w:val="-1"/>
          <w:w w:val="107"/>
        </w:rPr>
        <w:t>n</w:t>
      </w:r>
      <w:r>
        <w:rPr>
          <w:color w:val="231F20"/>
          <w:spacing w:val="1"/>
          <w:w w:val="101"/>
        </w:rPr>
        <w:t>e</w:t>
      </w:r>
      <w:r>
        <w:rPr>
          <w:color w:val="231F20"/>
          <w:w w:val="100"/>
        </w:rPr>
        <w:t>z </w:t>
      </w:r>
      <w:r>
        <w:rPr>
          <w:color w:val="231F20"/>
          <w:w w:val="105"/>
        </w:rPr>
        <w:t>Assad y Pablo Serrano Alvarez eds., </w:t>
      </w:r>
      <w:r>
        <w:rPr>
          <w:rFonts w:ascii="Palatino Linotype" w:hAnsi="Palatino Linotype"/>
          <w:i/>
          <w:color w:val="231F20"/>
          <w:w w:val="105"/>
        </w:rPr>
        <w:t>El siglo de la revolución </w:t>
      </w:r>
      <w:r>
        <w:rPr>
          <w:rFonts w:ascii="Palatino Linotype" w:hAnsi="Palatino Linotype"/>
          <w:i/>
          <w:color w:val="231F20"/>
          <w:w w:val="105"/>
        </w:rPr>
        <w:t>mexicana</w:t>
      </w:r>
      <w:r>
        <w:rPr>
          <w:color w:val="231F20"/>
          <w:w w:val="105"/>
        </w:rPr>
        <w:t>, México, Instituto Nacional de Estudios Históricos de la Revolución Mexicana/Secretaría de Gobernación, </w:t>
      </w:r>
      <w:r>
        <w:rPr>
          <w:color w:val="231F20"/>
          <w:spacing w:val="-4"/>
          <w:w w:val="105"/>
        </w:rPr>
        <w:t>pp.</w:t>
      </w:r>
      <w:r>
        <w:rPr>
          <w:color w:val="231F20"/>
          <w:spacing w:val="-28"/>
          <w:w w:val="105"/>
        </w:rPr>
        <w:t> </w:t>
      </w:r>
      <w:r>
        <w:rPr>
          <w:color w:val="231F20"/>
          <w:w w:val="105"/>
        </w:rPr>
        <w:t>77-90.</w:t>
      </w:r>
    </w:p>
    <w:p>
      <w:pPr>
        <w:pStyle w:val="BodyText"/>
        <w:spacing w:before="12"/>
        <w:ind w:left="1727" w:right="904" w:hanging="820"/>
        <w:jc w:val="both"/>
      </w:pPr>
      <w:r>
        <w:rPr>
          <w:color w:val="231F20"/>
          <w:w w:val="105"/>
        </w:rPr>
        <w:t>García Vázquez, Sonny (1999), </w:t>
      </w:r>
      <w:r>
        <w:rPr>
          <w:rFonts w:ascii="Palatino Linotype" w:hAnsi="Palatino Linotype"/>
          <w:i/>
          <w:color w:val="231F20"/>
          <w:w w:val="105"/>
        </w:rPr>
        <w:t>Lerma. Monografía municipal</w:t>
      </w:r>
      <w:r>
        <w:rPr>
          <w:color w:val="231F20"/>
          <w:w w:val="105"/>
        </w:rPr>
        <w:t>, Toluca, México, Gobierno del Estado de México/Asociación Mexiquense de Cronistas Municipales/Instituto Mexiquense de Cultura.</w:t>
      </w:r>
    </w:p>
    <w:p>
      <w:pPr>
        <w:pStyle w:val="BodyText"/>
        <w:spacing w:line="300" w:lineRule="exact" w:before="16"/>
        <w:ind w:left="1727" w:right="904" w:hanging="820"/>
        <w:jc w:val="both"/>
      </w:pPr>
      <w:r>
        <w:rPr>
          <w:color w:val="231F20"/>
          <w:spacing w:val="-2"/>
          <w:w w:val="105"/>
        </w:rPr>
        <w:t>G</w:t>
      </w:r>
      <w:r>
        <w:rPr>
          <w:color w:val="231F20"/>
          <w:spacing w:val="1"/>
          <w:w w:val="102"/>
        </w:rPr>
        <w:t>i</w:t>
      </w:r>
      <w:r>
        <w:rPr>
          <w:color w:val="231F20"/>
          <w:w w:val="97"/>
        </w:rPr>
        <w:t>l</w:t>
      </w:r>
      <w:r>
        <w:rPr>
          <w:color w:val="231F20"/>
        </w:rPr>
        <w:t>  </w:t>
      </w:r>
      <w:r>
        <w:rPr>
          <w:color w:val="231F20"/>
          <w:spacing w:val="-22"/>
          <w:w w:val="103"/>
        </w:rPr>
        <w:t>V</w:t>
      </w:r>
      <w:r>
        <w:rPr>
          <w:color w:val="231F20"/>
          <w:spacing w:val="1"/>
          <w:w w:val="105"/>
        </w:rPr>
        <w:t>a</w:t>
      </w:r>
      <w:r>
        <w:rPr>
          <w:color w:val="231F20"/>
          <w:w w:val="105"/>
        </w:rPr>
        <w:t>ld</w:t>
      </w:r>
      <w:r>
        <w:rPr>
          <w:color w:val="231F20"/>
          <w:spacing w:val="-2"/>
          <w:w w:val="105"/>
        </w:rPr>
        <w:t>i</w:t>
      </w:r>
      <w:r>
        <w:rPr>
          <w:color w:val="231F20"/>
          <w:w w:val="98"/>
        </w:rPr>
        <w:t>v</w:t>
      </w:r>
      <w:r>
        <w:rPr>
          <w:color w:val="231F20"/>
          <w:w w:val="102"/>
        </w:rPr>
        <w:t>i</w:t>
      </w:r>
      <w:r>
        <w:rPr>
          <w:color w:val="231F20"/>
          <w:w w:val="102"/>
        </w:rPr>
        <w:t>a,</w:t>
      </w:r>
      <w:r>
        <w:rPr>
          <w:color w:val="231F20"/>
        </w:rPr>
        <w:t>  </w:t>
      </w:r>
      <w:r>
        <w:rPr>
          <w:color w:val="231F20"/>
          <w:spacing w:val="1"/>
          <w:w w:val="105"/>
        </w:rPr>
        <w:t>G</w:t>
      </w:r>
      <w:r>
        <w:rPr>
          <w:color w:val="231F20"/>
          <w:w w:val="107"/>
        </w:rPr>
        <w:t>er</w:t>
      </w:r>
      <w:r>
        <w:rPr>
          <w:color w:val="231F20"/>
          <w:spacing w:val="-2"/>
          <w:w w:val="107"/>
        </w:rPr>
        <w:t>a</w:t>
      </w:r>
      <w:r>
        <w:rPr>
          <w:color w:val="231F20"/>
          <w:spacing w:val="-3"/>
          <w:w w:val="118"/>
        </w:rPr>
        <w:t>r</w:t>
      </w:r>
      <w:r>
        <w:rPr>
          <w:color w:val="231F20"/>
          <w:w w:val="110"/>
        </w:rPr>
        <w:t>do</w:t>
      </w:r>
      <w:r>
        <w:rPr>
          <w:color w:val="231F20"/>
        </w:rPr>
        <w:t>  </w:t>
      </w:r>
      <w:r>
        <w:rPr>
          <w:color w:val="231F20"/>
          <w:w w:val="103"/>
        </w:rPr>
        <w:t>(1981),</w:t>
      </w:r>
      <w:r>
        <w:rPr>
          <w:color w:val="231F20"/>
        </w:rPr>
        <w:t>  </w:t>
      </w:r>
      <w:r>
        <w:rPr>
          <w:color w:val="231F20"/>
          <w:spacing w:val="-4"/>
          <w:w w:val="39"/>
        </w:rPr>
        <w:t>“</w:t>
      </w:r>
      <w:r>
        <w:rPr>
          <w:color w:val="231F20"/>
          <w:spacing w:val="1"/>
          <w:w w:val="98"/>
        </w:rPr>
        <w:t>E</w:t>
      </w:r>
      <w:r>
        <w:rPr>
          <w:color w:val="231F20"/>
          <w:w w:val="97"/>
        </w:rPr>
        <w:t>l</w:t>
      </w:r>
      <w:r>
        <w:rPr>
          <w:color w:val="231F20"/>
        </w:rPr>
        <w:t>  </w:t>
      </w:r>
      <w:r>
        <w:rPr>
          <w:color w:val="231F20"/>
          <w:spacing w:val="-2"/>
          <w:w w:val="94"/>
        </w:rPr>
        <w:t>f</w:t>
      </w:r>
      <w:r>
        <w:rPr>
          <w:color w:val="231F20"/>
          <w:spacing w:val="1"/>
          <w:w w:val="101"/>
        </w:rPr>
        <w:t>e</w:t>
      </w:r>
      <w:r>
        <w:rPr>
          <w:color w:val="231F20"/>
          <w:w w:val="109"/>
        </w:rPr>
        <w:t>der</w:t>
      </w:r>
      <w:r>
        <w:rPr>
          <w:color w:val="231F20"/>
          <w:spacing w:val="1"/>
          <w:w w:val="109"/>
        </w:rPr>
        <w:t>a</w:t>
      </w:r>
      <w:r>
        <w:rPr>
          <w:color w:val="231F20"/>
          <w:w w:val="99"/>
        </w:rPr>
        <w:t>l</w:t>
      </w:r>
      <w:r>
        <w:rPr>
          <w:color w:val="231F20"/>
          <w:spacing w:val="-1"/>
          <w:w w:val="99"/>
        </w:rPr>
        <w:t>i</w:t>
      </w:r>
      <w:r>
        <w:rPr>
          <w:color w:val="231F20"/>
          <w:w w:val="108"/>
        </w:rPr>
        <w:t>s</w:t>
      </w:r>
      <w:r>
        <w:rPr>
          <w:color w:val="231F20"/>
          <w:spacing w:val="-1"/>
          <w:w w:val="108"/>
        </w:rPr>
        <w:t>m</w:t>
      </w:r>
      <w:r>
        <w:rPr>
          <w:color w:val="231F20"/>
          <w:w w:val="108"/>
        </w:rPr>
        <w:t>o</w:t>
      </w:r>
      <w:r>
        <w:rPr>
          <w:color w:val="231F20"/>
        </w:rPr>
        <w:t>  </w:t>
      </w:r>
      <w:r>
        <w:rPr>
          <w:color w:val="231F20"/>
          <w:w w:val="97"/>
        </w:rPr>
        <w:t>y</w:t>
      </w:r>
      <w:r>
        <w:rPr>
          <w:color w:val="231F20"/>
        </w:rPr>
        <w:t>  </w:t>
      </w:r>
      <w:r>
        <w:rPr>
          <w:color w:val="231F20"/>
          <w:w w:val="97"/>
        </w:rPr>
        <w:t>l</w:t>
      </w:r>
      <w:r>
        <w:rPr>
          <w:color w:val="231F20"/>
          <w:w w:val="105"/>
        </w:rPr>
        <w:t>a</w:t>
      </w:r>
      <w:r>
        <w:rPr>
          <w:color w:val="231F20"/>
        </w:rPr>
        <w:t>  </w:t>
      </w:r>
      <w:r>
        <w:rPr>
          <w:color w:val="231F20"/>
          <w:w w:val="105"/>
        </w:rPr>
        <w:t>c</w:t>
      </w:r>
      <w:r>
        <w:rPr>
          <w:color w:val="231F20"/>
          <w:spacing w:val="1"/>
          <w:w w:val="105"/>
        </w:rPr>
        <w:t>o</w:t>
      </w:r>
      <w:r>
        <w:rPr>
          <w:color w:val="231F20"/>
          <w:spacing w:val="-3"/>
          <w:w w:val="108"/>
        </w:rPr>
        <w:t>o</w:t>
      </w:r>
      <w:r>
        <w:rPr>
          <w:color w:val="231F20"/>
          <w:spacing w:val="-3"/>
          <w:w w:val="118"/>
        </w:rPr>
        <w:t>r</w:t>
      </w:r>
      <w:r>
        <w:rPr>
          <w:color w:val="231F20"/>
          <w:w w:val="111"/>
        </w:rPr>
        <w:t>di</w:t>
      </w:r>
      <w:r>
        <w:rPr>
          <w:color w:val="231F20"/>
          <w:spacing w:val="-1"/>
          <w:w w:val="111"/>
        </w:rPr>
        <w:t>n</w:t>
      </w:r>
      <w:r>
        <w:rPr>
          <w:color w:val="231F20"/>
          <w:w w:val="104"/>
        </w:rPr>
        <w:t>aci</w:t>
      </w:r>
      <w:r>
        <w:rPr>
          <w:color w:val="231F20"/>
          <w:spacing w:val="-3"/>
          <w:w w:val="104"/>
        </w:rPr>
        <w:t>ó</w:t>
      </w:r>
      <w:r>
        <w:rPr>
          <w:color w:val="231F20"/>
          <w:w w:val="116"/>
        </w:rPr>
        <w:t>n</w:t>
      </w:r>
      <w:r>
        <w:rPr>
          <w:color w:val="231F20"/>
        </w:rPr>
        <w:t>  </w:t>
      </w:r>
      <w:r>
        <w:rPr>
          <w:color w:val="231F20"/>
          <w:w w:val="93"/>
        </w:rPr>
        <w:t>f</w:t>
      </w:r>
      <w:r>
        <w:rPr>
          <w:color w:val="231F20"/>
          <w:spacing w:val="-1"/>
          <w:w w:val="93"/>
        </w:rPr>
        <w:t>i</w:t>
      </w:r>
      <w:r>
        <w:rPr>
          <w:color w:val="231F20"/>
          <w:spacing w:val="1"/>
          <w:w w:val="100"/>
        </w:rPr>
        <w:t>s</w:t>
      </w:r>
      <w:r>
        <w:rPr>
          <w:color w:val="231F20"/>
          <w:w w:val="101"/>
        </w:rPr>
        <w:t>c</w:t>
      </w:r>
      <w:r>
        <w:rPr>
          <w:color w:val="231F20"/>
          <w:spacing w:val="1"/>
          <w:w w:val="105"/>
        </w:rPr>
        <w:t>a</w:t>
      </w:r>
      <w:r>
        <w:rPr>
          <w:color w:val="231F20"/>
          <w:spacing w:val="-6"/>
          <w:w w:val="97"/>
        </w:rPr>
        <w:t>l</w:t>
      </w:r>
      <w:r>
        <w:rPr>
          <w:color w:val="231F20"/>
          <w:spacing w:val="-36"/>
          <w:w w:val="40"/>
        </w:rPr>
        <w:t>”</w:t>
      </w:r>
      <w:r>
        <w:rPr>
          <w:color w:val="231F20"/>
          <w:w w:val="96"/>
        </w:rPr>
        <w:t>, </w:t>
      </w:r>
      <w:r>
        <w:rPr>
          <w:color w:val="231F20"/>
        </w:rPr>
        <w:t>Retchkiman, Benajamin y Gerardo Gil </w:t>
      </w:r>
      <w:r>
        <w:rPr>
          <w:color w:val="231F20"/>
          <w:spacing w:val="-3"/>
        </w:rPr>
        <w:t>Valdivia, </w:t>
      </w:r>
      <w:r>
        <w:rPr>
          <w:rFonts w:ascii="Palatino Linotype" w:hAnsi="Palatino Linotype"/>
          <w:i/>
          <w:color w:val="231F20"/>
        </w:rPr>
        <w:t>El federalismo y la </w:t>
      </w:r>
      <w:r>
        <w:rPr>
          <w:rFonts w:ascii="Palatino Linotype" w:hAnsi="Palatino Linotype"/>
          <w:i/>
          <w:color w:val="231F20"/>
          <w:spacing w:val="-3"/>
        </w:rPr>
        <w:t>coordinación </w:t>
      </w:r>
      <w:r>
        <w:rPr>
          <w:rFonts w:ascii="Palatino Linotype" w:hAnsi="Palatino Linotype"/>
          <w:i/>
          <w:color w:val="231F20"/>
        </w:rPr>
        <w:t>fiscal</w:t>
      </w:r>
      <w:r>
        <w:rPr>
          <w:color w:val="231F20"/>
        </w:rPr>
        <w:t>, México, Universidad </w:t>
      </w:r>
      <w:r>
        <w:rPr>
          <w:color w:val="231F20"/>
          <w:spacing w:val="-3"/>
        </w:rPr>
        <w:t>Autónoma </w:t>
      </w:r>
      <w:r>
        <w:rPr>
          <w:color w:val="231F20"/>
        </w:rPr>
        <w:t>del Estado de México, </w:t>
      </w:r>
      <w:r>
        <w:rPr>
          <w:color w:val="231F20"/>
          <w:spacing w:val="-4"/>
        </w:rPr>
        <w:t>pp. </w:t>
      </w:r>
      <w:r>
        <w:rPr>
          <w:color w:val="231F20"/>
        </w:rPr>
        <w:t>59-90.</w:t>
      </w:r>
    </w:p>
    <w:p>
      <w:pPr>
        <w:pStyle w:val="BodyText"/>
        <w:spacing w:line="244" w:lineRule="auto"/>
        <w:ind w:left="1727" w:right="904" w:hanging="820"/>
        <w:jc w:val="both"/>
      </w:pPr>
      <w:r>
        <w:rPr>
          <w:color w:val="231F20"/>
          <w:w w:val="105"/>
        </w:rPr>
        <w:t>G</w:t>
      </w:r>
      <w:r>
        <w:rPr>
          <w:color w:val="231F20"/>
          <w:w w:val="107"/>
        </w:rPr>
        <w:t>inzb</w:t>
      </w:r>
      <w:r>
        <w:rPr>
          <w:color w:val="231F20"/>
          <w:w w:val="108"/>
        </w:rPr>
        <w:t>er</w:t>
      </w:r>
      <w:r>
        <w:rPr>
          <w:color w:val="231F20"/>
          <w:w w:val="99"/>
        </w:rPr>
        <w:t>g</w:t>
      </w:r>
      <w:r>
        <w:rPr>
          <w:color w:val="231F20"/>
          <w:w w:val="96"/>
        </w:rPr>
        <w:t>,</w:t>
      </w:r>
      <w:r>
        <w:rPr>
          <w:color w:val="231F20"/>
        </w:rPr>
        <w:t> </w:t>
      </w:r>
      <w:r>
        <w:rPr>
          <w:color w:val="231F20"/>
          <w:w w:val="100"/>
        </w:rPr>
        <w:t>Ei</w:t>
      </w:r>
      <w:r>
        <w:rPr>
          <w:color w:val="231F20"/>
          <w:w w:val="116"/>
        </w:rPr>
        <w:t>t</w:t>
      </w:r>
      <w:r>
        <w:rPr>
          <w:color w:val="231F20"/>
          <w:w w:val="105"/>
        </w:rPr>
        <w:t>a</w:t>
      </w:r>
      <w:r>
        <w:rPr>
          <w:color w:val="231F20"/>
          <w:w w:val="116"/>
        </w:rPr>
        <w:t>n</w:t>
      </w:r>
      <w:r>
        <w:rPr>
          <w:color w:val="231F20"/>
        </w:rPr>
        <w:t> </w:t>
      </w:r>
      <w:r>
        <w:rPr>
          <w:color w:val="231F20"/>
          <w:w w:val="103"/>
        </w:rPr>
        <w:t>(2000),</w:t>
      </w:r>
      <w:r>
        <w:rPr>
          <w:color w:val="231F20"/>
        </w:rPr>
        <w:t> </w:t>
      </w:r>
      <w:r>
        <w:rPr>
          <w:color w:val="231F20"/>
          <w:w w:val="39"/>
        </w:rPr>
        <w:t>“</w:t>
      </w:r>
      <w:r>
        <w:rPr>
          <w:color w:val="231F20"/>
          <w:w w:val="101"/>
        </w:rPr>
        <w:t>F</w:t>
      </w:r>
      <w:r>
        <w:rPr>
          <w:color w:val="231F20"/>
          <w:w w:val="108"/>
        </w:rPr>
        <w:t>o</w:t>
      </w:r>
      <w:r>
        <w:rPr>
          <w:color w:val="231F20"/>
          <w:w w:val="118"/>
        </w:rPr>
        <w:t>r</w:t>
      </w:r>
      <w:r>
        <w:rPr>
          <w:color w:val="231F20"/>
          <w:w w:val="111"/>
        </w:rPr>
        <w:t>m</w:t>
      </w:r>
      <w:r>
        <w:rPr>
          <w:color w:val="231F20"/>
          <w:w w:val="104"/>
        </w:rPr>
        <w:t>ació</w:t>
      </w:r>
      <w:r>
        <w:rPr>
          <w:color w:val="231F20"/>
          <w:w w:val="116"/>
        </w:rPr>
        <w:t>n</w:t>
      </w:r>
      <w:r>
        <w:rPr>
          <w:color w:val="231F20"/>
        </w:rPr>
        <w:t> </w:t>
      </w:r>
      <w:r>
        <w:rPr>
          <w:color w:val="231F20"/>
          <w:w w:val="107"/>
        </w:rPr>
        <w:t>de</w:t>
      </w:r>
      <w:r>
        <w:rPr>
          <w:color w:val="231F20"/>
        </w:rPr>
        <w:t> </w:t>
      </w:r>
      <w:r>
        <w:rPr>
          <w:color w:val="231F20"/>
          <w:w w:val="97"/>
        </w:rPr>
        <w:t>l</w:t>
      </w:r>
      <w:r>
        <w:rPr>
          <w:color w:val="231F20"/>
          <w:w w:val="105"/>
        </w:rPr>
        <w:t>a</w:t>
      </w:r>
      <w:r>
        <w:rPr>
          <w:color w:val="231F20"/>
        </w:rPr>
        <w:t> </w:t>
      </w:r>
      <w:r>
        <w:rPr>
          <w:color w:val="231F20"/>
          <w:w w:val="106"/>
        </w:rPr>
        <w:t>inf</w:t>
      </w:r>
      <w:r>
        <w:rPr>
          <w:color w:val="231F20"/>
          <w:w w:val="105"/>
        </w:rPr>
        <w:t>raes</w:t>
      </w:r>
      <w:r>
        <w:rPr>
          <w:color w:val="231F20"/>
          <w:w w:val="116"/>
        </w:rPr>
        <w:t>t</w:t>
      </w:r>
      <w:r>
        <w:rPr>
          <w:color w:val="231F20"/>
          <w:w w:val="118"/>
        </w:rPr>
        <w:t>r</w:t>
      </w:r>
      <w:r>
        <w:rPr>
          <w:color w:val="231F20"/>
          <w:w w:val="107"/>
        </w:rPr>
        <w:t>uc</w:t>
      </w:r>
      <w:r>
        <w:rPr>
          <w:color w:val="231F20"/>
          <w:w w:val="116"/>
        </w:rPr>
        <w:t>t</w:t>
      </w:r>
      <w:r>
        <w:rPr>
          <w:color w:val="231F20"/>
          <w:w w:val="111"/>
        </w:rPr>
        <w:t>ura</w:t>
      </w:r>
      <w:r>
        <w:rPr>
          <w:color w:val="231F20"/>
        </w:rPr>
        <w:t> </w:t>
      </w:r>
      <w:r>
        <w:rPr>
          <w:color w:val="231F20"/>
          <w:w w:val="111"/>
        </w:rPr>
        <w:t>p</w:t>
      </w:r>
      <w:r>
        <w:rPr>
          <w:color w:val="231F20"/>
          <w:w w:val="108"/>
        </w:rPr>
        <w:t>o</w:t>
      </w:r>
      <w:r>
        <w:rPr>
          <w:color w:val="231F20"/>
          <w:w w:val="94"/>
        </w:rPr>
        <w:t>lí</w:t>
      </w:r>
      <w:r>
        <w:rPr>
          <w:color w:val="231F20"/>
          <w:w w:val="116"/>
        </w:rPr>
        <w:t>t</w:t>
      </w:r>
      <w:r>
        <w:rPr>
          <w:color w:val="231F20"/>
          <w:w w:val="101"/>
        </w:rPr>
        <w:t>ic</w:t>
      </w:r>
      <w:r>
        <w:rPr>
          <w:color w:val="231F20"/>
          <w:w w:val="105"/>
        </w:rPr>
        <w:t>a</w:t>
      </w:r>
      <w:r>
        <w:rPr>
          <w:color w:val="231F20"/>
        </w:rPr>
        <w:t> </w:t>
      </w:r>
      <w:r>
        <w:rPr>
          <w:color w:val="231F20"/>
          <w:w w:val="111"/>
        </w:rPr>
        <w:t>p</w:t>
      </w:r>
      <w:r>
        <w:rPr>
          <w:color w:val="231F20"/>
          <w:w w:val="105"/>
        </w:rPr>
        <w:t>a</w:t>
      </w:r>
      <w:r>
        <w:rPr>
          <w:color w:val="231F20"/>
          <w:w w:val="110"/>
        </w:rPr>
        <w:t>ra</w:t>
      </w:r>
      <w:r>
        <w:rPr>
          <w:color w:val="231F20"/>
        </w:rPr>
        <w:t> </w:t>
      </w:r>
      <w:r>
        <w:rPr>
          <w:color w:val="231F20"/>
          <w:w w:val="114"/>
        </w:rPr>
        <w:t>un</w:t>
      </w:r>
      <w:r>
        <w:rPr>
          <w:color w:val="231F20"/>
          <w:w w:val="105"/>
        </w:rPr>
        <w:t>a </w:t>
      </w:r>
      <w:r>
        <w:rPr>
          <w:color w:val="231F20"/>
          <w:w w:val="105"/>
        </w:rPr>
        <w:t>reforma agraria radical: Adalberto Tejeda y la cuestión municipal </w:t>
      </w:r>
      <w:r>
        <w:rPr>
          <w:color w:val="231F20"/>
          <w:w w:val="109"/>
        </w:rPr>
        <w:t>en</w:t>
      </w:r>
      <w:r>
        <w:rPr>
          <w:color w:val="231F20"/>
        </w:rPr>
        <w:t> </w:t>
      </w:r>
      <w:r>
        <w:rPr>
          <w:color w:val="231F20"/>
          <w:w w:val="103"/>
        </w:rPr>
        <w:t>V</w:t>
      </w:r>
      <w:r>
        <w:rPr>
          <w:color w:val="231F20"/>
          <w:w w:val="108"/>
        </w:rPr>
        <w:t>eracr</w:t>
      </w:r>
      <w:r>
        <w:rPr>
          <w:color w:val="231F20"/>
          <w:w w:val="105"/>
        </w:rPr>
        <w:t>uz,</w:t>
      </w:r>
      <w:r>
        <w:rPr>
          <w:color w:val="231F20"/>
        </w:rPr>
        <w:t> </w:t>
      </w:r>
      <w:r>
        <w:rPr>
          <w:color w:val="231F20"/>
          <w:w w:val="103"/>
        </w:rPr>
        <w:t>1928-1932</w:t>
      </w:r>
      <w:r>
        <w:rPr>
          <w:color w:val="231F20"/>
          <w:w w:val="40"/>
        </w:rPr>
        <w:t>”</w:t>
      </w:r>
      <w:r>
        <w:rPr>
          <w:color w:val="231F20"/>
          <w:w w:val="96"/>
        </w:rPr>
        <w:t>,</w:t>
      </w:r>
      <w:r>
        <w:rPr>
          <w:color w:val="231F20"/>
        </w:rPr>
        <w:t> </w:t>
      </w:r>
      <w:r>
        <w:rPr>
          <w:rFonts w:ascii="Palatino Linotype" w:hAnsi="Palatino Linotype"/>
          <w:i/>
          <w:color w:val="231F20"/>
          <w:w w:val="95"/>
        </w:rPr>
        <w:t>H</w:t>
      </w:r>
      <w:r>
        <w:rPr>
          <w:rFonts w:ascii="Palatino Linotype" w:hAnsi="Palatino Linotype"/>
          <w:i/>
          <w:color w:val="231F20"/>
          <w:w w:val="98"/>
        </w:rPr>
        <w:t>i</w:t>
      </w:r>
      <w:r>
        <w:rPr>
          <w:rFonts w:ascii="Palatino Linotype" w:hAnsi="Palatino Linotype"/>
          <w:i/>
          <w:color w:val="231F20"/>
          <w:w w:val="95"/>
        </w:rPr>
        <w:t>stor</w:t>
      </w:r>
      <w:r>
        <w:rPr>
          <w:rFonts w:ascii="Palatino Linotype" w:hAnsi="Palatino Linotype"/>
          <w:i/>
          <w:color w:val="231F20"/>
          <w:w w:val="98"/>
        </w:rPr>
        <w:t>i</w:t>
      </w:r>
      <w:r>
        <w:rPr>
          <w:rFonts w:ascii="Palatino Linotype" w:hAnsi="Palatino Linotype"/>
          <w:i/>
          <w:color w:val="231F20"/>
          <w:w w:val="110"/>
        </w:rPr>
        <w:t>a</w:t>
      </w:r>
      <w:r>
        <w:rPr>
          <w:rFonts w:ascii="Palatino Linotype" w:hAnsi="Palatino Linotype"/>
          <w:i/>
          <w:color w:val="231F20"/>
        </w:rPr>
        <w:t>  </w:t>
      </w:r>
      <w:r>
        <w:rPr>
          <w:rFonts w:ascii="Palatino Linotype" w:hAnsi="Palatino Linotype"/>
          <w:i/>
          <w:color w:val="231F20"/>
          <w:w w:val="92"/>
        </w:rPr>
        <w:t>M</w:t>
      </w:r>
      <w:r>
        <w:rPr>
          <w:rFonts w:ascii="Palatino Linotype" w:hAnsi="Palatino Linotype"/>
          <w:i/>
          <w:color w:val="231F20"/>
          <w:w w:val="102"/>
        </w:rPr>
        <w:t>e</w:t>
      </w:r>
      <w:r>
        <w:rPr>
          <w:rFonts w:ascii="Palatino Linotype" w:hAnsi="Palatino Linotype"/>
          <w:i/>
          <w:color w:val="231F20"/>
          <w:w w:val="94"/>
        </w:rPr>
        <w:t>x</w:t>
      </w:r>
      <w:r>
        <w:rPr>
          <w:rFonts w:ascii="Palatino Linotype" w:hAnsi="Palatino Linotype"/>
          <w:i/>
          <w:color w:val="231F20"/>
          <w:w w:val="98"/>
        </w:rPr>
        <w:t>i</w:t>
      </w:r>
      <w:r>
        <w:rPr>
          <w:rFonts w:ascii="Palatino Linotype" w:hAnsi="Palatino Linotype"/>
          <w:i/>
          <w:color w:val="231F20"/>
          <w:w w:val="93"/>
        </w:rPr>
        <w:t>c</w:t>
      </w:r>
      <w:r>
        <w:rPr>
          <w:rFonts w:ascii="Palatino Linotype" w:hAnsi="Palatino Linotype"/>
          <w:i/>
          <w:color w:val="231F20"/>
          <w:w w:val="110"/>
        </w:rPr>
        <w:t>a</w:t>
      </w:r>
      <w:r>
        <w:rPr>
          <w:rFonts w:ascii="Palatino Linotype" w:hAnsi="Palatino Linotype"/>
          <w:i/>
          <w:color w:val="231F20"/>
          <w:w w:val="95"/>
        </w:rPr>
        <w:t>n</w:t>
      </w:r>
      <w:r>
        <w:rPr>
          <w:rFonts w:ascii="Palatino Linotype" w:hAnsi="Palatino Linotype"/>
          <w:i/>
          <w:color w:val="231F20"/>
          <w:w w:val="110"/>
        </w:rPr>
        <w:t>a</w:t>
      </w:r>
      <w:r>
        <w:rPr>
          <w:color w:val="231F20"/>
          <w:w w:val="96"/>
        </w:rPr>
        <w:t>,</w:t>
      </w:r>
      <w:r>
        <w:rPr>
          <w:color w:val="231F20"/>
        </w:rPr>
        <w:t> </w:t>
      </w:r>
      <w:r>
        <w:rPr>
          <w:color w:val="231F20"/>
          <w:w w:val="97"/>
          <w:sz w:val="18"/>
        </w:rPr>
        <w:t>XLIX</w:t>
      </w:r>
      <w:r>
        <w:rPr>
          <w:color w:val="231F20"/>
          <w:w w:val="96"/>
        </w:rPr>
        <w:t>:4</w:t>
      </w:r>
      <w:r>
        <w:rPr>
          <w:color w:val="231F20"/>
        </w:rPr>
        <w:t> </w:t>
      </w:r>
      <w:r>
        <w:rPr>
          <w:color w:val="231F20"/>
          <w:w w:val="107"/>
        </w:rPr>
        <w:t>(a</w:t>
      </w:r>
      <w:r>
        <w:rPr>
          <w:color w:val="231F20"/>
          <w:w w:val="108"/>
        </w:rPr>
        <w:t>b</w:t>
      </w:r>
      <w:r>
        <w:rPr>
          <w:color w:val="231F20"/>
          <w:w w:val="118"/>
        </w:rPr>
        <w:t>r</w:t>
      </w:r>
      <w:r>
        <w:rPr>
          <w:color w:val="231F20"/>
          <w:w w:val="102"/>
        </w:rPr>
        <w:t>i</w:t>
      </w:r>
      <w:r>
        <w:rPr>
          <w:color w:val="231F20"/>
          <w:w w:val="103"/>
        </w:rPr>
        <w:t>l-j</w:t>
      </w:r>
      <w:r>
        <w:rPr>
          <w:color w:val="231F20"/>
          <w:w w:val="109"/>
        </w:rPr>
        <w:t>unio), </w:t>
      </w:r>
      <w:r>
        <w:rPr>
          <w:color w:val="231F20"/>
          <w:w w:val="105"/>
        </w:rPr>
        <w:t>pp. 673-727.</w:t>
      </w:r>
    </w:p>
    <w:p>
      <w:pPr>
        <w:pStyle w:val="BodyText"/>
        <w:spacing w:before="7"/>
        <w:ind w:left="1727" w:right="906" w:hanging="820"/>
        <w:jc w:val="both"/>
      </w:pPr>
      <w:r>
        <w:rPr>
          <w:color w:val="231F20"/>
          <w:spacing w:val="1"/>
          <w:w w:val="105"/>
        </w:rPr>
        <w:t>G</w:t>
      </w:r>
      <w:r>
        <w:rPr>
          <w:color w:val="231F20"/>
          <w:spacing w:val="-3"/>
          <w:w w:val="108"/>
        </w:rPr>
        <w:t>o</w:t>
      </w:r>
      <w:r>
        <w:rPr>
          <w:color w:val="231F20"/>
          <w:w w:val="105"/>
        </w:rPr>
        <w:t>nz</w:t>
      </w:r>
      <w:r>
        <w:rPr>
          <w:color w:val="231F20"/>
          <w:spacing w:val="1"/>
          <w:w w:val="105"/>
        </w:rPr>
        <w:t>á</w:t>
      </w:r>
      <w:r>
        <w:rPr>
          <w:color w:val="231F20"/>
          <w:w w:val="100"/>
        </w:rPr>
        <w:t>l</w:t>
      </w:r>
      <w:r>
        <w:rPr>
          <w:color w:val="231F20"/>
          <w:spacing w:val="1"/>
          <w:w w:val="100"/>
        </w:rPr>
        <w:t>e</w:t>
      </w:r>
      <w:r>
        <w:rPr>
          <w:color w:val="231F20"/>
          <w:w w:val="100"/>
        </w:rPr>
        <w:t>z</w:t>
      </w:r>
      <w:r>
        <w:rPr>
          <w:color w:val="231F20"/>
        </w:rPr>
        <w:t> </w:t>
      </w:r>
      <w:r>
        <w:rPr>
          <w:color w:val="231F20"/>
          <w:w w:val="107"/>
        </w:rPr>
        <w:t>de</w:t>
      </w:r>
      <w:r>
        <w:rPr>
          <w:color w:val="231F20"/>
        </w:rPr>
        <w:t> </w:t>
      </w:r>
      <w:r>
        <w:rPr>
          <w:color w:val="231F20"/>
          <w:spacing w:val="-6"/>
          <w:w w:val="106"/>
        </w:rPr>
        <w:t>M</w:t>
      </w:r>
      <w:r>
        <w:rPr>
          <w:color w:val="231F20"/>
          <w:spacing w:val="-2"/>
          <w:w w:val="108"/>
        </w:rPr>
        <w:t>o</w:t>
      </w:r>
      <w:r>
        <w:rPr>
          <w:color w:val="231F20"/>
          <w:w w:val="107"/>
        </w:rPr>
        <w:t>li</w:t>
      </w:r>
      <w:r>
        <w:rPr>
          <w:color w:val="231F20"/>
          <w:spacing w:val="-1"/>
          <w:w w:val="107"/>
        </w:rPr>
        <w:t>n</w:t>
      </w:r>
      <w:r>
        <w:rPr>
          <w:color w:val="231F20"/>
          <w:w w:val="102"/>
        </w:rPr>
        <w:t>a,</w:t>
      </w:r>
      <w:r>
        <w:rPr>
          <w:color w:val="231F20"/>
        </w:rPr>
        <w:t> </w:t>
      </w:r>
      <w:r>
        <w:rPr>
          <w:color w:val="231F20"/>
          <w:spacing w:val="-4"/>
          <w:w w:val="106"/>
        </w:rPr>
        <w:t>M</w:t>
      </w:r>
      <w:r>
        <w:rPr>
          <w:color w:val="231F20"/>
          <w:spacing w:val="-2"/>
          <w:w w:val="105"/>
        </w:rPr>
        <w:t>a</w:t>
      </w:r>
      <w:r>
        <w:rPr>
          <w:color w:val="231F20"/>
          <w:spacing w:val="-5"/>
          <w:w w:val="116"/>
        </w:rPr>
        <w:t>n</w:t>
      </w:r>
      <w:r>
        <w:rPr>
          <w:color w:val="231F20"/>
          <w:w w:val="107"/>
        </w:rPr>
        <w:t>u</w:t>
      </w:r>
      <w:r>
        <w:rPr>
          <w:color w:val="231F20"/>
          <w:spacing w:val="-1"/>
          <w:w w:val="107"/>
        </w:rPr>
        <w:t>e</w:t>
      </w:r>
      <w:r>
        <w:rPr>
          <w:color w:val="231F20"/>
          <w:w w:val="97"/>
        </w:rPr>
        <w:t>l</w:t>
      </w:r>
      <w:r>
        <w:rPr>
          <w:color w:val="231F20"/>
        </w:rPr>
        <w:t> </w:t>
      </w:r>
      <w:r>
        <w:rPr>
          <w:color w:val="231F20"/>
          <w:w w:val="103"/>
        </w:rPr>
        <w:t>(2000),</w:t>
      </w:r>
      <w:r>
        <w:rPr>
          <w:color w:val="231F20"/>
        </w:rPr>
        <w:t> </w:t>
      </w:r>
      <w:r>
        <w:rPr>
          <w:color w:val="231F20"/>
          <w:spacing w:val="-4"/>
          <w:w w:val="39"/>
        </w:rPr>
        <w:t>“</w:t>
      </w:r>
      <w:r>
        <w:rPr>
          <w:color w:val="231F20"/>
          <w:spacing w:val="1"/>
          <w:w w:val="108"/>
        </w:rPr>
        <w:t>D</w:t>
      </w:r>
      <w:r>
        <w:rPr>
          <w:color w:val="231F20"/>
          <w:w w:val="101"/>
        </w:rPr>
        <w:t>e</w:t>
      </w:r>
      <w:r>
        <w:rPr>
          <w:color w:val="231F20"/>
        </w:rPr>
        <w:t> </w:t>
      </w:r>
      <w:r>
        <w:rPr>
          <w:color w:val="231F20"/>
          <w:w w:val="97"/>
        </w:rPr>
        <w:t>l</w:t>
      </w:r>
      <w:r>
        <w:rPr>
          <w:color w:val="231F20"/>
          <w:w w:val="105"/>
        </w:rPr>
        <w:t>a</w:t>
      </w:r>
      <w:r>
        <w:rPr>
          <w:color w:val="231F20"/>
        </w:rPr>
        <w:t> </w:t>
      </w:r>
      <w:r>
        <w:rPr>
          <w:color w:val="231F20"/>
          <w:spacing w:val="-19"/>
          <w:w w:val="39"/>
        </w:rPr>
        <w:t>“</w:t>
      </w:r>
      <w:r>
        <w:rPr>
          <w:color w:val="231F20"/>
          <w:spacing w:val="1"/>
          <w:w w:val="101"/>
        </w:rPr>
        <w:t>c</w:t>
      </w:r>
      <w:r>
        <w:rPr>
          <w:color w:val="231F20"/>
          <w:w w:val="105"/>
        </w:rPr>
        <w:t>ue</w:t>
      </w:r>
      <w:r>
        <w:rPr>
          <w:color w:val="231F20"/>
          <w:spacing w:val="-2"/>
          <w:w w:val="105"/>
        </w:rPr>
        <w:t>s</w:t>
      </w:r>
      <w:r>
        <w:rPr>
          <w:color w:val="231F20"/>
          <w:spacing w:val="1"/>
          <w:w w:val="116"/>
        </w:rPr>
        <w:t>t</w:t>
      </w:r>
      <w:r>
        <w:rPr>
          <w:color w:val="231F20"/>
          <w:w w:val="105"/>
        </w:rPr>
        <w:t>i</w:t>
      </w:r>
      <w:r>
        <w:rPr>
          <w:color w:val="231F20"/>
          <w:spacing w:val="-3"/>
          <w:w w:val="105"/>
        </w:rPr>
        <w:t>ó</w:t>
      </w:r>
      <w:r>
        <w:rPr>
          <w:color w:val="231F20"/>
          <w:w w:val="116"/>
        </w:rPr>
        <w:t>n</w:t>
      </w:r>
      <w:r>
        <w:rPr>
          <w:color w:val="231F20"/>
        </w:rPr>
        <w:t> </w:t>
      </w:r>
      <w:r>
        <w:rPr>
          <w:color w:val="231F20"/>
          <w:spacing w:val="-2"/>
          <w:w w:val="105"/>
        </w:rPr>
        <w:t>a</w:t>
      </w:r>
      <w:r>
        <w:rPr>
          <w:color w:val="231F20"/>
          <w:spacing w:val="1"/>
          <w:w w:val="99"/>
        </w:rPr>
        <w:t>g</w:t>
      </w:r>
      <w:r>
        <w:rPr>
          <w:color w:val="231F20"/>
          <w:w w:val="110"/>
        </w:rPr>
        <w:t>r</w:t>
      </w:r>
      <w:r>
        <w:rPr>
          <w:color w:val="231F20"/>
          <w:spacing w:val="-2"/>
          <w:w w:val="110"/>
        </w:rPr>
        <w:t>a</w:t>
      </w:r>
      <w:r>
        <w:rPr>
          <w:color w:val="231F20"/>
          <w:spacing w:val="1"/>
          <w:w w:val="118"/>
        </w:rPr>
        <w:t>r</w:t>
      </w:r>
      <w:r>
        <w:rPr>
          <w:color w:val="231F20"/>
          <w:w w:val="102"/>
        </w:rPr>
        <w:t>i</w:t>
      </w:r>
      <w:r>
        <w:rPr>
          <w:color w:val="231F20"/>
          <w:spacing w:val="-18"/>
          <w:w w:val="105"/>
        </w:rPr>
        <w:t>a</w:t>
      </w:r>
      <w:r>
        <w:rPr>
          <w:color w:val="231F20"/>
          <w:w w:val="40"/>
        </w:rPr>
        <w:t>”</w:t>
      </w:r>
      <w:r>
        <w:rPr>
          <w:color w:val="231F20"/>
        </w:rPr>
        <w:t> </w:t>
      </w:r>
      <w:r>
        <w:rPr>
          <w:color w:val="231F20"/>
          <w:w w:val="105"/>
        </w:rPr>
        <w:t>a</w:t>
      </w:r>
      <w:r>
        <w:rPr>
          <w:color w:val="231F20"/>
        </w:rPr>
        <w:t> </w:t>
      </w:r>
      <w:r>
        <w:rPr>
          <w:color w:val="231F20"/>
          <w:w w:val="97"/>
        </w:rPr>
        <w:t>l</w:t>
      </w:r>
      <w:r>
        <w:rPr>
          <w:color w:val="231F20"/>
          <w:w w:val="105"/>
        </w:rPr>
        <w:t>a</w:t>
      </w:r>
      <w:r>
        <w:rPr>
          <w:color w:val="231F20"/>
        </w:rPr>
        <w:t> </w:t>
      </w:r>
      <w:r>
        <w:rPr>
          <w:color w:val="231F20"/>
          <w:spacing w:val="-19"/>
          <w:w w:val="39"/>
        </w:rPr>
        <w:t>“</w:t>
      </w:r>
      <w:r>
        <w:rPr>
          <w:color w:val="231F20"/>
          <w:spacing w:val="1"/>
          <w:w w:val="101"/>
        </w:rPr>
        <w:t>c</w:t>
      </w:r>
      <w:r>
        <w:rPr>
          <w:color w:val="231F20"/>
          <w:w w:val="105"/>
        </w:rPr>
        <w:t>ue</w:t>
      </w:r>
      <w:r>
        <w:rPr>
          <w:color w:val="231F20"/>
          <w:spacing w:val="-2"/>
          <w:w w:val="105"/>
        </w:rPr>
        <w:t>s</w:t>
      </w:r>
      <w:r>
        <w:rPr>
          <w:color w:val="231F20"/>
          <w:spacing w:val="1"/>
          <w:w w:val="116"/>
        </w:rPr>
        <w:t>t</w:t>
      </w:r>
      <w:r>
        <w:rPr>
          <w:color w:val="231F20"/>
          <w:w w:val="105"/>
        </w:rPr>
        <w:t>i</w:t>
      </w:r>
      <w:r>
        <w:rPr>
          <w:color w:val="231F20"/>
          <w:spacing w:val="-3"/>
          <w:w w:val="105"/>
        </w:rPr>
        <w:t>ó</w:t>
      </w:r>
      <w:r>
        <w:rPr>
          <w:color w:val="231F20"/>
          <w:w w:val="116"/>
        </w:rPr>
        <w:t>n </w:t>
      </w:r>
      <w:r>
        <w:rPr>
          <w:color w:val="231F20"/>
          <w:spacing w:val="-2"/>
          <w:w w:val="105"/>
        </w:rPr>
        <w:t>a</w:t>
      </w:r>
      <w:r>
        <w:rPr>
          <w:color w:val="231F20"/>
          <w:spacing w:val="-3"/>
          <w:w w:val="111"/>
        </w:rPr>
        <w:t>m</w:t>
      </w:r>
      <w:r>
        <w:rPr>
          <w:color w:val="231F20"/>
          <w:spacing w:val="-3"/>
          <w:w w:val="108"/>
        </w:rPr>
        <w:t>b</w:t>
      </w:r>
      <w:r>
        <w:rPr>
          <w:color w:val="231F20"/>
          <w:w w:val="108"/>
        </w:rPr>
        <w:t>ie</w:t>
      </w:r>
      <w:r>
        <w:rPr>
          <w:color w:val="231F20"/>
          <w:spacing w:val="-5"/>
          <w:w w:val="108"/>
        </w:rPr>
        <w:t>n</w:t>
      </w:r>
      <w:r>
        <w:rPr>
          <w:color w:val="231F20"/>
          <w:spacing w:val="1"/>
          <w:w w:val="116"/>
        </w:rPr>
        <w:t>t</w:t>
      </w:r>
      <w:r>
        <w:rPr>
          <w:color w:val="231F20"/>
          <w:spacing w:val="1"/>
          <w:w w:val="105"/>
        </w:rPr>
        <w:t>a</w:t>
      </w:r>
      <w:r>
        <w:rPr>
          <w:color w:val="231F20"/>
          <w:spacing w:val="-6"/>
          <w:w w:val="97"/>
        </w:rPr>
        <w:t>l</w:t>
      </w:r>
      <w:r>
        <w:rPr>
          <w:color w:val="231F20"/>
          <w:w w:val="40"/>
        </w:rPr>
        <w:t>”</w:t>
      </w:r>
      <w:r>
        <w:rPr>
          <w:color w:val="231F20"/>
        </w:rPr>
        <w:t>  </w:t>
      </w:r>
      <w:r>
        <w:rPr>
          <w:color w:val="231F20"/>
          <w:w w:val="109"/>
        </w:rPr>
        <w:t>en</w:t>
      </w:r>
      <w:r>
        <w:rPr>
          <w:color w:val="231F20"/>
        </w:rPr>
        <w:t>  </w:t>
      </w:r>
      <w:r>
        <w:rPr>
          <w:color w:val="231F20"/>
          <w:w w:val="97"/>
        </w:rPr>
        <w:t>l</w:t>
      </w:r>
      <w:r>
        <w:rPr>
          <w:color w:val="231F20"/>
          <w:w w:val="105"/>
        </w:rPr>
        <w:t>a</w:t>
      </w:r>
      <w:r>
        <w:rPr>
          <w:color w:val="231F20"/>
        </w:rPr>
        <w:t>  </w:t>
      </w:r>
      <w:r>
        <w:rPr>
          <w:color w:val="231F20"/>
          <w:w w:val="109"/>
        </w:rPr>
        <w:t>h</w:t>
      </w:r>
      <w:r>
        <w:rPr>
          <w:color w:val="231F20"/>
          <w:spacing w:val="-1"/>
          <w:w w:val="109"/>
        </w:rPr>
        <w:t>i</w:t>
      </w:r>
      <w:r>
        <w:rPr>
          <w:color w:val="231F20"/>
          <w:spacing w:val="-2"/>
          <w:w w:val="100"/>
        </w:rPr>
        <w:t>s</w:t>
      </w:r>
      <w:r>
        <w:rPr>
          <w:color w:val="231F20"/>
          <w:spacing w:val="-2"/>
          <w:w w:val="116"/>
        </w:rPr>
        <w:t>t</w:t>
      </w:r>
      <w:r>
        <w:rPr>
          <w:color w:val="231F20"/>
          <w:spacing w:val="-3"/>
          <w:w w:val="108"/>
        </w:rPr>
        <w:t>o</w:t>
      </w:r>
      <w:r>
        <w:rPr>
          <w:color w:val="231F20"/>
          <w:spacing w:val="1"/>
          <w:w w:val="118"/>
        </w:rPr>
        <w:t>r</w:t>
      </w:r>
      <w:r>
        <w:rPr>
          <w:color w:val="231F20"/>
          <w:w w:val="102"/>
        </w:rPr>
        <w:t>i</w:t>
      </w:r>
      <w:r>
        <w:rPr>
          <w:color w:val="231F20"/>
          <w:w w:val="105"/>
        </w:rPr>
        <w:t>a</w:t>
      </w:r>
      <w:r>
        <w:rPr>
          <w:color w:val="231F20"/>
        </w:rPr>
        <w:t>  </w:t>
      </w:r>
      <w:r>
        <w:rPr>
          <w:color w:val="231F20"/>
          <w:w w:val="105"/>
        </w:rPr>
        <w:t>a</w:t>
      </w:r>
      <w:r>
        <w:rPr>
          <w:color w:val="231F20"/>
          <w:spacing w:val="1"/>
          <w:w w:val="99"/>
        </w:rPr>
        <w:t>g</w:t>
      </w:r>
      <w:r>
        <w:rPr>
          <w:color w:val="231F20"/>
          <w:w w:val="110"/>
        </w:rPr>
        <w:t>r</w:t>
      </w:r>
      <w:r>
        <w:rPr>
          <w:color w:val="231F20"/>
          <w:spacing w:val="-2"/>
          <w:w w:val="110"/>
        </w:rPr>
        <w:t>a</w:t>
      </w:r>
      <w:r>
        <w:rPr>
          <w:color w:val="231F20"/>
          <w:spacing w:val="1"/>
          <w:w w:val="118"/>
        </w:rPr>
        <w:t>r</w:t>
      </w:r>
      <w:r>
        <w:rPr>
          <w:color w:val="231F20"/>
          <w:w w:val="102"/>
        </w:rPr>
        <w:t>i</w:t>
      </w:r>
      <w:r>
        <w:rPr>
          <w:color w:val="231F20"/>
          <w:w w:val="105"/>
        </w:rPr>
        <w:t>a</w:t>
      </w:r>
      <w:r>
        <w:rPr>
          <w:color w:val="231F20"/>
        </w:rPr>
        <w:t>  </w:t>
      </w:r>
      <w:r>
        <w:rPr>
          <w:color w:val="231F20"/>
          <w:w w:val="107"/>
        </w:rPr>
        <w:t>de</w:t>
      </w:r>
      <w:r>
        <w:rPr>
          <w:color w:val="231F20"/>
        </w:rPr>
        <w:t>  </w:t>
      </w:r>
      <w:r>
        <w:rPr>
          <w:color w:val="231F20"/>
          <w:w w:val="103"/>
        </w:rPr>
        <w:t>los</w:t>
      </w:r>
      <w:r>
        <w:rPr>
          <w:color w:val="231F20"/>
        </w:rPr>
        <w:t>  </w:t>
      </w:r>
      <w:r>
        <w:rPr>
          <w:color w:val="231F20"/>
          <w:spacing w:val="-1"/>
          <w:w w:val="116"/>
        </w:rPr>
        <w:t>n</w:t>
      </w:r>
      <w:r>
        <w:rPr>
          <w:color w:val="231F20"/>
          <w:spacing w:val="-4"/>
          <w:w w:val="108"/>
        </w:rPr>
        <w:t>o</w:t>
      </w:r>
      <w:r>
        <w:rPr>
          <w:color w:val="231F20"/>
          <w:spacing w:val="-2"/>
          <w:w w:val="98"/>
        </w:rPr>
        <w:t>v</w:t>
      </w:r>
      <w:r>
        <w:rPr>
          <w:color w:val="231F20"/>
          <w:w w:val="109"/>
        </w:rPr>
        <w:t>e</w:t>
      </w:r>
      <w:r>
        <w:rPr>
          <w:color w:val="231F20"/>
          <w:spacing w:val="-5"/>
          <w:w w:val="109"/>
        </w:rPr>
        <w:t>n</w:t>
      </w:r>
      <w:r>
        <w:rPr>
          <w:color w:val="231F20"/>
          <w:spacing w:val="1"/>
          <w:w w:val="116"/>
        </w:rPr>
        <w:t>t</w:t>
      </w:r>
      <w:r>
        <w:rPr>
          <w:color w:val="231F20"/>
          <w:spacing w:val="-1"/>
          <w:w w:val="105"/>
        </w:rPr>
        <w:t>a</w:t>
      </w:r>
      <w:r>
        <w:rPr>
          <w:color w:val="231F20"/>
          <w:spacing w:val="-10"/>
          <w:w w:val="100"/>
        </w:rPr>
        <w:t>s</w:t>
      </w:r>
      <w:r>
        <w:rPr>
          <w:color w:val="231F20"/>
          <w:spacing w:val="-36"/>
          <w:w w:val="40"/>
        </w:rPr>
        <w:t>”</w:t>
      </w:r>
      <w:r>
        <w:rPr>
          <w:color w:val="231F20"/>
          <w:w w:val="96"/>
        </w:rPr>
        <w:t>,</w:t>
      </w:r>
      <w:r>
        <w:rPr>
          <w:color w:val="231F20"/>
        </w:rPr>
        <w:t>  </w:t>
      </w:r>
      <w:r>
        <w:rPr>
          <w:color w:val="231F20"/>
          <w:w w:val="109"/>
        </w:rPr>
        <w:t>en</w:t>
      </w:r>
      <w:r>
        <w:rPr>
          <w:color w:val="231F20"/>
        </w:rPr>
        <w:t>  </w:t>
      </w:r>
      <w:r>
        <w:rPr>
          <w:rFonts w:ascii="Palatino Linotype" w:hAnsi="Palatino Linotype"/>
          <w:i/>
          <w:color w:val="231F20"/>
          <w:spacing w:val="-9"/>
          <w:w w:val="95"/>
        </w:rPr>
        <w:t>H</w:t>
      </w:r>
      <w:r>
        <w:rPr>
          <w:rFonts w:ascii="Palatino Linotype" w:hAnsi="Palatino Linotype"/>
          <w:i/>
          <w:color w:val="231F20"/>
          <w:w w:val="98"/>
        </w:rPr>
        <w:t>i</w:t>
      </w:r>
      <w:r>
        <w:rPr>
          <w:rFonts w:ascii="Palatino Linotype" w:hAnsi="Palatino Linotype"/>
          <w:i/>
          <w:color w:val="231F20"/>
          <w:spacing w:val="-3"/>
          <w:w w:val="95"/>
        </w:rPr>
        <w:t>sto</w:t>
      </w:r>
      <w:r>
        <w:rPr>
          <w:rFonts w:ascii="Palatino Linotype" w:hAnsi="Palatino Linotype"/>
          <w:i/>
          <w:color w:val="231F20"/>
          <w:spacing w:val="1"/>
          <w:w w:val="95"/>
        </w:rPr>
        <w:t>r</w:t>
      </w:r>
      <w:r>
        <w:rPr>
          <w:rFonts w:ascii="Palatino Linotype" w:hAnsi="Palatino Linotype"/>
          <w:i/>
          <w:color w:val="231F20"/>
          <w:spacing w:val="-1"/>
          <w:w w:val="98"/>
        </w:rPr>
        <w:t>i</w:t>
      </w:r>
      <w:r>
        <w:rPr>
          <w:rFonts w:ascii="Palatino Linotype" w:hAnsi="Palatino Linotype"/>
          <w:i/>
          <w:color w:val="231F20"/>
          <w:w w:val="110"/>
        </w:rPr>
        <w:t>a</w:t>
      </w:r>
      <w:r>
        <w:rPr>
          <w:rFonts w:ascii="Palatino Linotype" w:hAnsi="Palatino Linotype"/>
          <w:i/>
          <w:color w:val="231F20"/>
          <w:w w:val="110"/>
        </w:rPr>
        <w:t> </w:t>
      </w:r>
      <w:r>
        <w:rPr>
          <w:rFonts w:ascii="Palatino Linotype" w:hAnsi="Palatino Linotype"/>
          <w:i/>
          <w:color w:val="231F20"/>
          <w:spacing w:val="-2"/>
          <w:w w:val="105"/>
        </w:rPr>
        <w:t>Agraria</w:t>
      </w:r>
      <w:r>
        <w:rPr>
          <w:color w:val="231F20"/>
          <w:spacing w:val="-2"/>
          <w:w w:val="105"/>
        </w:rPr>
        <w:t>, </w:t>
      </w:r>
      <w:r>
        <w:rPr>
          <w:color w:val="231F20"/>
          <w:w w:val="105"/>
        </w:rPr>
        <w:t>22 (diciembre), </w:t>
      </w:r>
      <w:r>
        <w:rPr>
          <w:color w:val="231F20"/>
          <w:spacing w:val="-4"/>
          <w:w w:val="105"/>
        </w:rPr>
        <w:t>pp. </w:t>
      </w:r>
      <w:r>
        <w:rPr>
          <w:color w:val="231F20"/>
          <w:w w:val="105"/>
        </w:rPr>
        <w:t>19-36.</w:t>
      </w:r>
    </w:p>
    <w:p>
      <w:pPr>
        <w:spacing w:after="0"/>
        <w:jc w:val="both"/>
        <w:sectPr>
          <w:pgSz w:w="8510" w:h="11630"/>
          <w:pgMar w:header="331" w:footer="388" w:top="620" w:bottom="580" w:left="0" w:right="0"/>
        </w:sectPr>
      </w:pPr>
    </w:p>
    <w:p>
      <w:pPr>
        <w:pStyle w:val="BodyText"/>
        <w:spacing w:before="12"/>
        <w:rPr>
          <w:sz w:val="20"/>
        </w:rPr>
      </w:pPr>
    </w:p>
    <w:p>
      <w:pPr>
        <w:spacing w:line="300" w:lineRule="exact" w:before="22"/>
        <w:ind w:left="1727" w:right="905" w:hanging="820"/>
        <w:jc w:val="both"/>
        <w:rPr>
          <w:sz w:val="22"/>
        </w:rPr>
      </w:pPr>
      <w:r>
        <w:rPr>
          <w:color w:val="231F20"/>
          <w:sz w:val="22"/>
        </w:rPr>
        <w:t>González</w:t>
      </w:r>
      <w:r>
        <w:rPr>
          <w:color w:val="231F20"/>
          <w:spacing w:val="-11"/>
          <w:sz w:val="22"/>
        </w:rPr>
        <w:t> </w:t>
      </w:r>
      <w:r>
        <w:rPr>
          <w:color w:val="231F20"/>
          <w:sz w:val="22"/>
        </w:rPr>
        <w:t>Roa,</w:t>
      </w:r>
      <w:r>
        <w:rPr>
          <w:color w:val="231F20"/>
          <w:spacing w:val="-11"/>
          <w:sz w:val="22"/>
        </w:rPr>
        <w:t> </w:t>
      </w:r>
      <w:r>
        <w:rPr>
          <w:color w:val="231F20"/>
          <w:sz w:val="22"/>
        </w:rPr>
        <w:t>Fernando</w:t>
      </w:r>
      <w:r>
        <w:rPr>
          <w:color w:val="231F20"/>
          <w:spacing w:val="-11"/>
          <w:sz w:val="22"/>
        </w:rPr>
        <w:t> </w:t>
      </w:r>
      <w:r>
        <w:rPr>
          <w:color w:val="231F20"/>
          <w:sz w:val="22"/>
        </w:rPr>
        <w:t>(1919),</w:t>
      </w:r>
      <w:r>
        <w:rPr>
          <w:color w:val="231F20"/>
          <w:spacing w:val="-11"/>
          <w:sz w:val="22"/>
        </w:rPr>
        <w:t> </w:t>
      </w:r>
      <w:r>
        <w:rPr>
          <w:rFonts w:ascii="Palatino Linotype" w:hAnsi="Palatino Linotype"/>
          <w:i/>
          <w:color w:val="231F20"/>
          <w:sz w:val="22"/>
        </w:rPr>
        <w:t>El</w:t>
      </w:r>
      <w:r>
        <w:rPr>
          <w:rFonts w:ascii="Palatino Linotype" w:hAnsi="Palatino Linotype"/>
          <w:i/>
          <w:color w:val="231F20"/>
          <w:spacing w:val="-8"/>
          <w:sz w:val="22"/>
        </w:rPr>
        <w:t> </w:t>
      </w:r>
      <w:r>
        <w:rPr>
          <w:rFonts w:ascii="Palatino Linotype" w:hAnsi="Palatino Linotype"/>
          <w:i/>
          <w:color w:val="231F20"/>
          <w:sz w:val="22"/>
        </w:rPr>
        <w:t>aspecto</w:t>
      </w:r>
      <w:r>
        <w:rPr>
          <w:rFonts w:ascii="Palatino Linotype" w:hAnsi="Palatino Linotype"/>
          <w:i/>
          <w:color w:val="231F20"/>
          <w:spacing w:val="-8"/>
          <w:sz w:val="22"/>
        </w:rPr>
        <w:t> </w:t>
      </w:r>
      <w:r>
        <w:rPr>
          <w:rFonts w:ascii="Palatino Linotype" w:hAnsi="Palatino Linotype"/>
          <w:i/>
          <w:color w:val="231F20"/>
          <w:sz w:val="22"/>
        </w:rPr>
        <w:t>agrario</w:t>
      </w:r>
      <w:r>
        <w:rPr>
          <w:rFonts w:ascii="Palatino Linotype" w:hAnsi="Palatino Linotype"/>
          <w:i/>
          <w:color w:val="231F20"/>
          <w:spacing w:val="-8"/>
          <w:sz w:val="22"/>
        </w:rPr>
        <w:t> </w:t>
      </w:r>
      <w:r>
        <w:rPr>
          <w:rFonts w:ascii="Palatino Linotype" w:hAnsi="Palatino Linotype"/>
          <w:i/>
          <w:color w:val="231F20"/>
          <w:sz w:val="22"/>
        </w:rPr>
        <w:t>de</w:t>
      </w:r>
      <w:r>
        <w:rPr>
          <w:rFonts w:ascii="Palatino Linotype" w:hAnsi="Palatino Linotype"/>
          <w:i/>
          <w:color w:val="231F20"/>
          <w:spacing w:val="-8"/>
          <w:sz w:val="22"/>
        </w:rPr>
        <w:t> </w:t>
      </w:r>
      <w:r>
        <w:rPr>
          <w:rFonts w:ascii="Palatino Linotype" w:hAnsi="Palatino Linotype"/>
          <w:i/>
          <w:color w:val="231F20"/>
          <w:sz w:val="22"/>
        </w:rPr>
        <w:t>la</w:t>
      </w:r>
      <w:r>
        <w:rPr>
          <w:rFonts w:ascii="Palatino Linotype" w:hAnsi="Palatino Linotype"/>
          <w:i/>
          <w:color w:val="231F20"/>
          <w:spacing w:val="-8"/>
          <w:sz w:val="22"/>
        </w:rPr>
        <w:t> </w:t>
      </w:r>
      <w:r>
        <w:rPr>
          <w:rFonts w:ascii="Palatino Linotype" w:hAnsi="Palatino Linotype"/>
          <w:i/>
          <w:color w:val="231F20"/>
          <w:sz w:val="22"/>
        </w:rPr>
        <w:t>revolución</w:t>
      </w:r>
      <w:r>
        <w:rPr>
          <w:rFonts w:ascii="Palatino Linotype" w:hAnsi="Palatino Linotype"/>
          <w:i/>
          <w:color w:val="231F20"/>
          <w:spacing w:val="-8"/>
          <w:sz w:val="22"/>
        </w:rPr>
        <w:t> </w:t>
      </w:r>
      <w:r>
        <w:rPr>
          <w:rFonts w:ascii="Palatino Linotype" w:hAnsi="Palatino Linotype"/>
          <w:i/>
          <w:color w:val="231F20"/>
          <w:sz w:val="22"/>
        </w:rPr>
        <w:t>mexicana</w:t>
      </w:r>
      <w:r>
        <w:rPr>
          <w:color w:val="231F20"/>
          <w:sz w:val="22"/>
        </w:rPr>
        <w:t>, México, Poder Ejecutivo </w:t>
      </w:r>
      <w:r>
        <w:rPr>
          <w:color w:val="231F20"/>
          <w:spacing w:val="16"/>
          <w:sz w:val="22"/>
        </w:rPr>
        <w:t> </w:t>
      </w:r>
      <w:r>
        <w:rPr>
          <w:color w:val="231F20"/>
          <w:sz w:val="22"/>
        </w:rPr>
        <w:t>Federal.</w:t>
      </w:r>
    </w:p>
    <w:p>
      <w:pPr>
        <w:pStyle w:val="BodyText"/>
        <w:spacing w:line="300" w:lineRule="exact"/>
        <w:ind w:left="1727" w:right="904" w:hanging="820"/>
        <w:jc w:val="both"/>
      </w:pPr>
      <w:r>
        <w:rPr>
          <w:color w:val="231F20"/>
          <w:w w:val="105"/>
        </w:rPr>
        <w:t>González Roa, Fernando y José Covarrubias (1917), </w:t>
      </w:r>
      <w:r>
        <w:rPr>
          <w:rFonts w:ascii="Palatino Linotype" w:hAnsi="Palatino Linotype"/>
          <w:i/>
          <w:color w:val="231F20"/>
          <w:w w:val="105"/>
        </w:rPr>
        <w:t>El </w:t>
      </w:r>
      <w:r>
        <w:rPr>
          <w:rFonts w:ascii="Palatino Linotype" w:hAnsi="Palatino Linotype"/>
          <w:i/>
          <w:color w:val="231F20"/>
          <w:spacing w:val="-3"/>
          <w:w w:val="105"/>
        </w:rPr>
        <w:t>problema </w:t>
      </w:r>
      <w:r>
        <w:rPr>
          <w:rFonts w:ascii="Palatino Linotype" w:hAnsi="Palatino Linotype"/>
          <w:i/>
          <w:color w:val="231F20"/>
          <w:w w:val="105"/>
        </w:rPr>
        <w:t>rural de </w:t>
      </w:r>
      <w:r>
        <w:rPr>
          <w:rFonts w:ascii="Palatino Linotype" w:hAnsi="Palatino Linotype"/>
          <w:i/>
          <w:color w:val="231F20"/>
          <w:w w:val="105"/>
        </w:rPr>
        <w:t>México</w:t>
      </w:r>
      <w:r>
        <w:rPr>
          <w:color w:val="231F20"/>
          <w:w w:val="105"/>
        </w:rPr>
        <w:t>,</w:t>
      </w:r>
      <w:r>
        <w:rPr>
          <w:color w:val="231F20"/>
          <w:spacing w:val="-22"/>
          <w:w w:val="105"/>
        </w:rPr>
        <w:t> </w:t>
      </w:r>
      <w:r>
        <w:rPr>
          <w:color w:val="231F20"/>
          <w:w w:val="105"/>
        </w:rPr>
        <w:t>México,</w:t>
      </w:r>
      <w:r>
        <w:rPr>
          <w:color w:val="231F20"/>
          <w:spacing w:val="-22"/>
          <w:w w:val="105"/>
        </w:rPr>
        <w:t> </w:t>
      </w:r>
      <w:r>
        <w:rPr>
          <w:color w:val="231F20"/>
          <w:w w:val="105"/>
        </w:rPr>
        <w:t>Tipografía</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Oficina</w:t>
      </w:r>
      <w:r>
        <w:rPr>
          <w:color w:val="231F20"/>
          <w:spacing w:val="-22"/>
          <w:w w:val="105"/>
        </w:rPr>
        <w:t> </w:t>
      </w:r>
      <w:r>
        <w:rPr>
          <w:color w:val="231F20"/>
          <w:w w:val="105"/>
        </w:rPr>
        <w:t>Impresora</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Secretaría de</w:t>
      </w:r>
      <w:r>
        <w:rPr>
          <w:color w:val="231F20"/>
          <w:spacing w:val="7"/>
          <w:w w:val="105"/>
        </w:rPr>
        <w:t> </w:t>
      </w:r>
      <w:r>
        <w:rPr>
          <w:color w:val="231F20"/>
          <w:w w:val="105"/>
        </w:rPr>
        <w:t>Hacienda.</w:t>
      </w:r>
    </w:p>
    <w:p>
      <w:pPr>
        <w:spacing w:line="242" w:lineRule="auto" w:before="0"/>
        <w:ind w:left="1727" w:right="904" w:hanging="820"/>
        <w:jc w:val="both"/>
        <w:rPr>
          <w:sz w:val="22"/>
        </w:rPr>
      </w:pPr>
      <w:r>
        <w:rPr>
          <w:color w:val="231F20"/>
          <w:spacing w:val="-4"/>
          <w:w w:val="105"/>
          <w:sz w:val="22"/>
        </w:rPr>
        <w:t>G</w:t>
      </w:r>
      <w:r>
        <w:rPr>
          <w:color w:val="231F20"/>
          <w:w w:val="113"/>
          <w:sz w:val="22"/>
        </w:rPr>
        <w:t>u</w:t>
      </w:r>
      <w:r>
        <w:rPr>
          <w:color w:val="231F20"/>
          <w:spacing w:val="-2"/>
          <w:w w:val="105"/>
          <w:sz w:val="22"/>
        </w:rPr>
        <w:t>a</w:t>
      </w:r>
      <w:r>
        <w:rPr>
          <w:color w:val="231F20"/>
          <w:spacing w:val="-3"/>
          <w:w w:val="118"/>
          <w:sz w:val="22"/>
        </w:rPr>
        <w:t>r</w:t>
      </w:r>
      <w:r>
        <w:rPr>
          <w:color w:val="231F20"/>
          <w:w w:val="111"/>
          <w:sz w:val="22"/>
        </w:rPr>
        <w:t>di</w:t>
      </w:r>
      <w:r>
        <w:rPr>
          <w:color w:val="231F20"/>
          <w:spacing w:val="-1"/>
          <w:w w:val="111"/>
          <w:sz w:val="22"/>
        </w:rPr>
        <w:t>n</w:t>
      </w:r>
      <w:r>
        <w:rPr>
          <w:color w:val="231F20"/>
          <w:spacing w:val="-7"/>
          <w:w w:val="108"/>
          <w:sz w:val="22"/>
        </w:rPr>
        <w:t>o</w:t>
      </w:r>
      <w:r>
        <w:rPr>
          <w:color w:val="231F20"/>
          <w:w w:val="96"/>
          <w:sz w:val="22"/>
        </w:rPr>
        <w:t>,</w:t>
      </w:r>
      <w:r>
        <w:rPr>
          <w:color w:val="231F20"/>
          <w:sz w:val="22"/>
        </w:rPr>
        <w:t> </w:t>
      </w:r>
      <w:r>
        <w:rPr>
          <w:color w:val="231F20"/>
          <w:spacing w:val="1"/>
          <w:sz w:val="22"/>
        </w:rPr>
        <w:t> </w:t>
      </w:r>
      <w:r>
        <w:rPr>
          <w:color w:val="231F20"/>
          <w:spacing w:val="-8"/>
          <w:w w:val="107"/>
          <w:sz w:val="22"/>
        </w:rPr>
        <w:t>P</w:t>
      </w:r>
      <w:r>
        <w:rPr>
          <w:color w:val="231F20"/>
          <w:w w:val="107"/>
          <w:sz w:val="22"/>
        </w:rPr>
        <w:t>e</w:t>
      </w:r>
      <w:r>
        <w:rPr>
          <w:color w:val="231F20"/>
          <w:spacing w:val="-2"/>
          <w:w w:val="107"/>
          <w:sz w:val="22"/>
        </w:rPr>
        <w:t>t</w:t>
      </w:r>
      <w:r>
        <w:rPr>
          <w:color w:val="231F20"/>
          <w:w w:val="108"/>
          <w:sz w:val="22"/>
        </w:rPr>
        <w:t>er</w:t>
      </w:r>
      <w:r>
        <w:rPr>
          <w:color w:val="231F20"/>
          <w:sz w:val="22"/>
        </w:rPr>
        <w:t> </w:t>
      </w:r>
      <w:r>
        <w:rPr>
          <w:color w:val="231F20"/>
          <w:spacing w:val="1"/>
          <w:sz w:val="22"/>
        </w:rPr>
        <w:t> </w:t>
      </w:r>
      <w:r>
        <w:rPr>
          <w:color w:val="231F20"/>
          <w:w w:val="103"/>
          <w:sz w:val="22"/>
        </w:rPr>
        <w:t>(2010),</w:t>
      </w:r>
      <w:r>
        <w:rPr>
          <w:color w:val="231F20"/>
          <w:sz w:val="22"/>
        </w:rPr>
        <w:t> </w:t>
      </w:r>
      <w:r>
        <w:rPr>
          <w:color w:val="231F20"/>
          <w:spacing w:val="1"/>
          <w:sz w:val="22"/>
        </w:rPr>
        <w:t> </w:t>
      </w:r>
      <w:r>
        <w:rPr>
          <w:color w:val="231F20"/>
          <w:spacing w:val="-4"/>
          <w:w w:val="39"/>
          <w:sz w:val="22"/>
        </w:rPr>
        <w:t>“</w:t>
      </w:r>
      <w:r>
        <w:rPr>
          <w:color w:val="231F20"/>
          <w:w w:val="99"/>
          <w:sz w:val="22"/>
        </w:rPr>
        <w:t>R</w:t>
      </w:r>
      <w:r>
        <w:rPr>
          <w:color w:val="231F20"/>
          <w:spacing w:val="1"/>
          <w:w w:val="101"/>
          <w:sz w:val="22"/>
        </w:rPr>
        <w:t>e</w:t>
      </w:r>
      <w:r>
        <w:rPr>
          <w:color w:val="231F20"/>
          <w:w w:val="104"/>
          <w:sz w:val="22"/>
        </w:rPr>
        <w:t>vu</w:t>
      </w:r>
      <w:r>
        <w:rPr>
          <w:color w:val="231F20"/>
          <w:spacing w:val="-1"/>
          <w:w w:val="104"/>
          <w:sz w:val="22"/>
        </w:rPr>
        <w:t>e</w:t>
      </w:r>
      <w:r>
        <w:rPr>
          <w:color w:val="231F20"/>
          <w:spacing w:val="-3"/>
          <w:w w:val="97"/>
          <w:sz w:val="22"/>
        </w:rPr>
        <w:t>l</w:t>
      </w:r>
      <w:r>
        <w:rPr>
          <w:color w:val="231F20"/>
          <w:spacing w:val="1"/>
          <w:w w:val="116"/>
          <w:sz w:val="22"/>
        </w:rPr>
        <w:t>t</w:t>
      </w:r>
      <w:r>
        <w:rPr>
          <w:color w:val="231F20"/>
          <w:w w:val="102"/>
          <w:sz w:val="22"/>
        </w:rPr>
        <w:t>a,</w:t>
      </w:r>
      <w:r>
        <w:rPr>
          <w:color w:val="231F20"/>
          <w:sz w:val="22"/>
        </w:rPr>
        <w:t> </w:t>
      </w:r>
      <w:r>
        <w:rPr>
          <w:color w:val="231F20"/>
          <w:spacing w:val="1"/>
          <w:sz w:val="22"/>
        </w:rPr>
        <w:t> </w:t>
      </w:r>
      <w:r>
        <w:rPr>
          <w:color w:val="231F20"/>
          <w:spacing w:val="-3"/>
          <w:w w:val="118"/>
          <w:sz w:val="22"/>
        </w:rPr>
        <w:t>r</w:t>
      </w:r>
      <w:r>
        <w:rPr>
          <w:color w:val="231F20"/>
          <w:spacing w:val="-1"/>
          <w:w w:val="101"/>
          <w:sz w:val="22"/>
        </w:rPr>
        <w:t>e</w:t>
      </w:r>
      <w:r>
        <w:rPr>
          <w:color w:val="231F20"/>
          <w:spacing w:val="1"/>
          <w:w w:val="108"/>
          <w:sz w:val="22"/>
        </w:rPr>
        <w:t>b</w:t>
      </w:r>
      <w:r>
        <w:rPr>
          <w:color w:val="231F20"/>
          <w:spacing w:val="-1"/>
          <w:w w:val="101"/>
          <w:sz w:val="22"/>
        </w:rPr>
        <w:t>e</w:t>
      </w:r>
      <w:r>
        <w:rPr>
          <w:color w:val="231F20"/>
          <w:w w:val="103"/>
          <w:sz w:val="22"/>
        </w:rPr>
        <w:t>li</w:t>
      </w:r>
      <w:r>
        <w:rPr>
          <w:color w:val="231F20"/>
          <w:spacing w:val="-3"/>
          <w:w w:val="103"/>
          <w:sz w:val="22"/>
        </w:rPr>
        <w:t>ó</w:t>
      </w:r>
      <w:r>
        <w:rPr>
          <w:color w:val="231F20"/>
          <w:w w:val="116"/>
          <w:sz w:val="22"/>
        </w:rPr>
        <w:t>n</w:t>
      </w:r>
      <w:r>
        <w:rPr>
          <w:color w:val="231F20"/>
          <w:sz w:val="22"/>
        </w:rPr>
        <w:t> </w:t>
      </w:r>
      <w:r>
        <w:rPr>
          <w:color w:val="231F20"/>
          <w:spacing w:val="1"/>
          <w:sz w:val="22"/>
        </w:rPr>
        <w:t> </w:t>
      </w:r>
      <w:r>
        <w:rPr>
          <w:color w:val="231F20"/>
          <w:w w:val="97"/>
          <w:sz w:val="22"/>
        </w:rPr>
        <w:t>y</w:t>
      </w:r>
      <w:r>
        <w:rPr>
          <w:color w:val="231F20"/>
          <w:sz w:val="22"/>
        </w:rPr>
        <w:t> </w:t>
      </w:r>
      <w:r>
        <w:rPr>
          <w:color w:val="231F20"/>
          <w:spacing w:val="1"/>
          <w:sz w:val="22"/>
        </w:rPr>
        <w:t> </w:t>
      </w:r>
      <w:r>
        <w:rPr>
          <w:color w:val="231F20"/>
          <w:spacing w:val="-3"/>
          <w:w w:val="118"/>
          <w:sz w:val="22"/>
        </w:rPr>
        <w:t>r</w:t>
      </w:r>
      <w:r>
        <w:rPr>
          <w:color w:val="231F20"/>
          <w:spacing w:val="1"/>
          <w:w w:val="101"/>
          <w:sz w:val="22"/>
        </w:rPr>
        <w:t>e</w:t>
      </w:r>
      <w:r>
        <w:rPr>
          <w:color w:val="231F20"/>
          <w:spacing w:val="-2"/>
          <w:w w:val="98"/>
          <w:sz w:val="22"/>
        </w:rPr>
        <w:t>v</w:t>
      </w:r>
      <w:r>
        <w:rPr>
          <w:color w:val="231F20"/>
          <w:spacing w:val="-2"/>
          <w:w w:val="108"/>
          <w:sz w:val="22"/>
        </w:rPr>
        <w:t>o</w:t>
      </w:r>
      <w:r>
        <w:rPr>
          <w:color w:val="231F20"/>
          <w:spacing w:val="-3"/>
          <w:w w:val="97"/>
          <w:sz w:val="22"/>
        </w:rPr>
        <w:t>l</w:t>
      </w:r>
      <w:r>
        <w:rPr>
          <w:color w:val="231F20"/>
          <w:w w:val="106"/>
          <w:sz w:val="22"/>
        </w:rPr>
        <w:t>uci</w:t>
      </w:r>
      <w:r>
        <w:rPr>
          <w:color w:val="231F20"/>
          <w:spacing w:val="-3"/>
          <w:w w:val="106"/>
          <w:sz w:val="22"/>
        </w:rPr>
        <w:t>ó</w:t>
      </w:r>
      <w:r>
        <w:rPr>
          <w:color w:val="231F20"/>
          <w:w w:val="116"/>
          <w:sz w:val="22"/>
        </w:rPr>
        <w:t>n</w:t>
      </w:r>
      <w:r>
        <w:rPr>
          <w:color w:val="231F20"/>
          <w:sz w:val="22"/>
        </w:rPr>
        <w:t> </w:t>
      </w:r>
      <w:r>
        <w:rPr>
          <w:color w:val="231F20"/>
          <w:spacing w:val="1"/>
          <w:sz w:val="22"/>
        </w:rPr>
        <w:t> </w:t>
      </w:r>
      <w:r>
        <w:rPr>
          <w:color w:val="231F20"/>
          <w:spacing w:val="-3"/>
          <w:w w:val="118"/>
          <w:sz w:val="22"/>
        </w:rPr>
        <w:t>r</w:t>
      </w:r>
      <w:r>
        <w:rPr>
          <w:color w:val="231F20"/>
          <w:spacing w:val="1"/>
          <w:w w:val="101"/>
          <w:sz w:val="22"/>
        </w:rPr>
        <w:t>e</w:t>
      </w:r>
      <w:r>
        <w:rPr>
          <w:color w:val="231F20"/>
          <w:w w:val="98"/>
          <w:sz w:val="22"/>
        </w:rPr>
        <w:t>v</w:t>
      </w:r>
      <w:r>
        <w:rPr>
          <w:color w:val="231F20"/>
          <w:spacing w:val="-1"/>
          <w:w w:val="102"/>
          <w:sz w:val="22"/>
        </w:rPr>
        <w:t>i</w:t>
      </w:r>
      <w:r>
        <w:rPr>
          <w:color w:val="231F20"/>
          <w:w w:val="101"/>
          <w:sz w:val="22"/>
        </w:rPr>
        <w:t>s</w:t>
      </w:r>
      <w:r>
        <w:rPr>
          <w:color w:val="231F20"/>
          <w:spacing w:val="-3"/>
          <w:w w:val="101"/>
          <w:sz w:val="22"/>
        </w:rPr>
        <w:t>i</w:t>
      </w:r>
      <w:r>
        <w:rPr>
          <w:color w:val="231F20"/>
          <w:spacing w:val="1"/>
          <w:w w:val="116"/>
          <w:sz w:val="22"/>
        </w:rPr>
        <w:t>t</w:t>
      </w:r>
      <w:r>
        <w:rPr>
          <w:color w:val="231F20"/>
          <w:w w:val="105"/>
          <w:sz w:val="22"/>
        </w:rPr>
        <w:t>ado:</w:t>
      </w:r>
      <w:r>
        <w:rPr>
          <w:color w:val="231F20"/>
          <w:sz w:val="22"/>
        </w:rPr>
        <w:t> </w:t>
      </w:r>
      <w:r>
        <w:rPr>
          <w:color w:val="231F20"/>
          <w:spacing w:val="1"/>
          <w:sz w:val="22"/>
        </w:rPr>
        <w:t> </w:t>
      </w:r>
      <w:r>
        <w:rPr>
          <w:color w:val="231F20"/>
          <w:spacing w:val="3"/>
          <w:w w:val="93"/>
          <w:sz w:val="22"/>
        </w:rPr>
        <w:t>L</w:t>
      </w:r>
      <w:r>
        <w:rPr>
          <w:color w:val="231F20"/>
          <w:w w:val="105"/>
          <w:sz w:val="22"/>
        </w:rPr>
        <w:t>a </w:t>
      </w:r>
      <w:r>
        <w:rPr>
          <w:color w:val="231F20"/>
          <w:spacing w:val="-3"/>
          <w:w w:val="118"/>
          <w:sz w:val="22"/>
        </w:rPr>
        <w:t>r</w:t>
      </w:r>
      <w:r>
        <w:rPr>
          <w:color w:val="231F20"/>
          <w:w w:val="101"/>
          <w:sz w:val="22"/>
        </w:rPr>
        <w:t>es</w:t>
      </w:r>
      <w:r>
        <w:rPr>
          <w:color w:val="231F20"/>
          <w:spacing w:val="-1"/>
          <w:w w:val="101"/>
          <w:sz w:val="22"/>
        </w:rPr>
        <w:t>i</w:t>
      </w:r>
      <w:r>
        <w:rPr>
          <w:color w:val="231F20"/>
          <w:spacing w:val="-2"/>
          <w:w w:val="100"/>
          <w:sz w:val="22"/>
        </w:rPr>
        <w:t>s</w:t>
      </w:r>
      <w:r>
        <w:rPr>
          <w:color w:val="231F20"/>
          <w:spacing w:val="-2"/>
          <w:w w:val="116"/>
          <w:sz w:val="22"/>
        </w:rPr>
        <w:t>t</w:t>
      </w:r>
      <w:r>
        <w:rPr>
          <w:color w:val="231F20"/>
          <w:w w:val="109"/>
          <w:sz w:val="22"/>
        </w:rPr>
        <w:t>e</w:t>
      </w:r>
      <w:r>
        <w:rPr>
          <w:color w:val="231F20"/>
          <w:spacing w:val="-1"/>
          <w:w w:val="109"/>
          <w:sz w:val="22"/>
        </w:rPr>
        <w:t>n</w:t>
      </w:r>
      <w:r>
        <w:rPr>
          <w:color w:val="231F20"/>
          <w:w w:val="101"/>
          <w:sz w:val="22"/>
        </w:rPr>
        <w:t>ci</w:t>
      </w:r>
      <w:r>
        <w:rPr>
          <w:color w:val="231F20"/>
          <w:w w:val="105"/>
          <w:sz w:val="22"/>
        </w:rPr>
        <w:t>a</w:t>
      </w:r>
      <w:r>
        <w:rPr>
          <w:color w:val="231F20"/>
          <w:sz w:val="22"/>
        </w:rPr>
        <w:t> </w:t>
      </w:r>
      <w:r>
        <w:rPr>
          <w:color w:val="231F20"/>
          <w:spacing w:val="-29"/>
          <w:sz w:val="22"/>
        </w:rPr>
        <w:t> </w:t>
      </w:r>
      <w:r>
        <w:rPr>
          <w:color w:val="231F20"/>
          <w:w w:val="101"/>
          <w:sz w:val="22"/>
        </w:rPr>
        <w:t>c</w:t>
      </w:r>
      <w:r>
        <w:rPr>
          <w:color w:val="231F20"/>
          <w:spacing w:val="-2"/>
          <w:w w:val="105"/>
          <w:sz w:val="22"/>
        </w:rPr>
        <w:t>a</w:t>
      </w:r>
      <w:r>
        <w:rPr>
          <w:color w:val="231F20"/>
          <w:spacing w:val="-5"/>
          <w:w w:val="111"/>
          <w:sz w:val="22"/>
        </w:rPr>
        <w:t>m</w:t>
      </w:r>
      <w:r>
        <w:rPr>
          <w:color w:val="231F20"/>
          <w:spacing w:val="1"/>
          <w:w w:val="111"/>
          <w:sz w:val="22"/>
        </w:rPr>
        <w:t>p</w:t>
      </w:r>
      <w:r>
        <w:rPr>
          <w:color w:val="231F20"/>
          <w:w w:val="106"/>
          <w:sz w:val="22"/>
        </w:rPr>
        <w:t>esi</w:t>
      </w:r>
      <w:r>
        <w:rPr>
          <w:color w:val="231F20"/>
          <w:spacing w:val="-1"/>
          <w:w w:val="106"/>
          <w:sz w:val="22"/>
        </w:rPr>
        <w:t>n</w:t>
      </w:r>
      <w:r>
        <w:rPr>
          <w:color w:val="231F20"/>
          <w:w w:val="105"/>
          <w:sz w:val="22"/>
        </w:rPr>
        <w:t>a</w:t>
      </w:r>
      <w:r>
        <w:rPr>
          <w:color w:val="231F20"/>
          <w:sz w:val="22"/>
        </w:rPr>
        <w:t> </w:t>
      </w:r>
      <w:r>
        <w:rPr>
          <w:color w:val="231F20"/>
          <w:spacing w:val="-29"/>
          <w:sz w:val="22"/>
        </w:rPr>
        <w:t> </w:t>
      </w:r>
      <w:r>
        <w:rPr>
          <w:color w:val="231F20"/>
          <w:w w:val="97"/>
          <w:sz w:val="22"/>
        </w:rPr>
        <w:t>y</w:t>
      </w:r>
      <w:r>
        <w:rPr>
          <w:color w:val="231F20"/>
          <w:sz w:val="22"/>
        </w:rPr>
        <w:t> </w:t>
      </w:r>
      <w:r>
        <w:rPr>
          <w:color w:val="231F20"/>
          <w:spacing w:val="-29"/>
          <w:sz w:val="22"/>
        </w:rPr>
        <w:t> </w:t>
      </w:r>
      <w:r>
        <w:rPr>
          <w:color w:val="231F20"/>
          <w:spacing w:val="-1"/>
          <w:w w:val="101"/>
          <w:sz w:val="22"/>
        </w:rPr>
        <w:t>e</w:t>
      </w:r>
      <w:r>
        <w:rPr>
          <w:color w:val="231F20"/>
          <w:w w:val="97"/>
          <w:sz w:val="22"/>
        </w:rPr>
        <w:t>l</w:t>
      </w:r>
      <w:r>
        <w:rPr>
          <w:color w:val="231F20"/>
          <w:sz w:val="22"/>
        </w:rPr>
        <w:t> </w:t>
      </w:r>
      <w:r>
        <w:rPr>
          <w:color w:val="231F20"/>
          <w:spacing w:val="-29"/>
          <w:sz w:val="22"/>
        </w:rPr>
        <w:t> </w:t>
      </w:r>
      <w:r>
        <w:rPr>
          <w:color w:val="231F20"/>
          <w:w w:val="98"/>
          <w:sz w:val="22"/>
        </w:rPr>
        <w:t>E</w:t>
      </w:r>
      <w:r>
        <w:rPr>
          <w:color w:val="231F20"/>
          <w:spacing w:val="-2"/>
          <w:w w:val="100"/>
          <w:sz w:val="22"/>
        </w:rPr>
        <w:t>s</w:t>
      </w:r>
      <w:r>
        <w:rPr>
          <w:color w:val="231F20"/>
          <w:spacing w:val="1"/>
          <w:w w:val="116"/>
          <w:sz w:val="22"/>
        </w:rPr>
        <w:t>t</w:t>
      </w:r>
      <w:r>
        <w:rPr>
          <w:color w:val="231F20"/>
          <w:w w:val="108"/>
          <w:sz w:val="22"/>
        </w:rPr>
        <w:t>ado</w:t>
      </w:r>
      <w:r>
        <w:rPr>
          <w:color w:val="231F20"/>
          <w:sz w:val="22"/>
        </w:rPr>
        <w:t> </w:t>
      </w:r>
      <w:r>
        <w:rPr>
          <w:color w:val="231F20"/>
          <w:spacing w:val="-29"/>
          <w:sz w:val="22"/>
        </w:rPr>
        <w:t> </w:t>
      </w:r>
      <w:r>
        <w:rPr>
          <w:color w:val="231F20"/>
          <w:spacing w:val="-1"/>
          <w:w w:val="116"/>
          <w:sz w:val="22"/>
        </w:rPr>
        <w:t>n</w:t>
      </w:r>
      <w:r>
        <w:rPr>
          <w:color w:val="231F20"/>
          <w:w w:val="104"/>
          <w:sz w:val="22"/>
        </w:rPr>
        <w:t>aci</w:t>
      </w:r>
      <w:r>
        <w:rPr>
          <w:color w:val="231F20"/>
          <w:spacing w:val="-3"/>
          <w:w w:val="104"/>
          <w:sz w:val="22"/>
        </w:rPr>
        <w:t>o</w:t>
      </w:r>
      <w:r>
        <w:rPr>
          <w:color w:val="231F20"/>
          <w:spacing w:val="-1"/>
          <w:w w:val="116"/>
          <w:sz w:val="22"/>
        </w:rPr>
        <w:t>n</w:t>
      </w:r>
      <w:r>
        <w:rPr>
          <w:color w:val="231F20"/>
          <w:spacing w:val="1"/>
          <w:w w:val="105"/>
          <w:sz w:val="22"/>
        </w:rPr>
        <w:t>a</w:t>
      </w:r>
      <w:r>
        <w:rPr>
          <w:color w:val="231F20"/>
          <w:w w:val="97"/>
          <w:sz w:val="22"/>
        </w:rPr>
        <w:t>l</w:t>
      </w:r>
      <w:r>
        <w:rPr>
          <w:color w:val="231F20"/>
          <w:sz w:val="22"/>
        </w:rPr>
        <w:t> </w:t>
      </w:r>
      <w:r>
        <w:rPr>
          <w:color w:val="231F20"/>
          <w:spacing w:val="-29"/>
          <w:sz w:val="22"/>
        </w:rPr>
        <w:t> </w:t>
      </w:r>
      <w:r>
        <w:rPr>
          <w:color w:val="231F20"/>
          <w:w w:val="109"/>
          <w:sz w:val="22"/>
        </w:rPr>
        <w:t>en</w:t>
      </w:r>
      <w:r>
        <w:rPr>
          <w:color w:val="231F20"/>
          <w:sz w:val="22"/>
        </w:rPr>
        <w:t> </w:t>
      </w:r>
      <w:r>
        <w:rPr>
          <w:color w:val="231F20"/>
          <w:spacing w:val="-29"/>
          <w:sz w:val="22"/>
        </w:rPr>
        <w:t> </w:t>
      </w:r>
      <w:r>
        <w:rPr>
          <w:color w:val="231F20"/>
          <w:spacing w:val="-6"/>
          <w:w w:val="106"/>
          <w:sz w:val="22"/>
        </w:rPr>
        <w:t>M</w:t>
      </w:r>
      <w:r>
        <w:rPr>
          <w:color w:val="231F20"/>
          <w:w w:val="102"/>
          <w:sz w:val="22"/>
        </w:rPr>
        <w:t>éxic</w:t>
      </w:r>
      <w:r>
        <w:rPr>
          <w:color w:val="231F20"/>
          <w:spacing w:val="-17"/>
          <w:w w:val="102"/>
          <w:sz w:val="22"/>
        </w:rPr>
        <w:t>o</w:t>
      </w:r>
      <w:r>
        <w:rPr>
          <w:color w:val="231F20"/>
          <w:w w:val="40"/>
          <w:sz w:val="22"/>
        </w:rPr>
        <w:t>”</w:t>
      </w:r>
      <w:r>
        <w:rPr>
          <w:color w:val="231F20"/>
          <w:sz w:val="22"/>
        </w:rPr>
        <w:t> </w:t>
      </w:r>
      <w:r>
        <w:rPr>
          <w:color w:val="231F20"/>
          <w:spacing w:val="-29"/>
          <w:sz w:val="22"/>
        </w:rPr>
        <w:t> </w:t>
      </w:r>
      <w:r>
        <w:rPr>
          <w:color w:val="231F20"/>
          <w:w w:val="109"/>
          <w:sz w:val="22"/>
        </w:rPr>
        <w:t>en</w:t>
      </w:r>
      <w:r>
        <w:rPr>
          <w:color w:val="231F20"/>
          <w:sz w:val="22"/>
        </w:rPr>
        <w:t> </w:t>
      </w:r>
      <w:r>
        <w:rPr>
          <w:color w:val="231F20"/>
          <w:spacing w:val="-29"/>
          <w:sz w:val="22"/>
        </w:rPr>
        <w:t> </w:t>
      </w:r>
      <w:r>
        <w:rPr>
          <w:color w:val="231F20"/>
          <w:spacing w:val="-7"/>
          <w:w w:val="90"/>
          <w:sz w:val="22"/>
        </w:rPr>
        <w:t>J</w:t>
      </w:r>
      <w:r>
        <w:rPr>
          <w:color w:val="231F20"/>
          <w:spacing w:val="-4"/>
          <w:w w:val="105"/>
          <w:sz w:val="22"/>
        </w:rPr>
        <w:t>a</w:t>
      </w:r>
      <w:r>
        <w:rPr>
          <w:color w:val="231F20"/>
          <w:w w:val="98"/>
          <w:sz w:val="22"/>
        </w:rPr>
        <w:t>v</w:t>
      </w:r>
      <w:r>
        <w:rPr>
          <w:color w:val="231F20"/>
          <w:w w:val="107"/>
          <w:sz w:val="22"/>
        </w:rPr>
        <w:t>ier </w:t>
      </w:r>
      <w:r>
        <w:rPr>
          <w:color w:val="231F20"/>
          <w:w w:val="105"/>
          <w:sz w:val="22"/>
        </w:rPr>
        <w:t>García Diego y Emilio Kourí (compiladores), </w:t>
      </w:r>
      <w:r>
        <w:rPr>
          <w:rFonts w:ascii="Palatino Linotype" w:hAnsi="Palatino Linotype"/>
          <w:i/>
          <w:color w:val="231F20"/>
          <w:w w:val="105"/>
          <w:sz w:val="22"/>
        </w:rPr>
        <w:t>Revolución y exilio </w:t>
      </w:r>
      <w:r>
        <w:rPr>
          <w:rFonts w:ascii="Palatino Linotype" w:hAnsi="Palatino Linotype"/>
          <w:i/>
          <w:color w:val="231F20"/>
          <w:w w:val="105"/>
          <w:sz w:val="22"/>
        </w:rPr>
        <w:t>en la historia de </w:t>
      </w:r>
      <w:r>
        <w:rPr>
          <w:rFonts w:ascii="Palatino Linotype" w:hAnsi="Palatino Linotype"/>
          <w:i/>
          <w:color w:val="231F20"/>
          <w:spacing w:val="-3"/>
          <w:w w:val="105"/>
          <w:sz w:val="22"/>
        </w:rPr>
        <w:t>México. </w:t>
      </w:r>
      <w:r>
        <w:rPr>
          <w:rFonts w:ascii="Palatino Linotype" w:hAnsi="Palatino Linotype"/>
          <w:i/>
          <w:color w:val="231F20"/>
          <w:w w:val="105"/>
          <w:sz w:val="22"/>
        </w:rPr>
        <w:t>Del </w:t>
      </w:r>
      <w:r>
        <w:rPr>
          <w:rFonts w:ascii="Palatino Linotype" w:hAnsi="Palatino Linotype"/>
          <w:i/>
          <w:color w:val="231F20"/>
          <w:spacing w:val="-3"/>
          <w:w w:val="105"/>
          <w:sz w:val="22"/>
        </w:rPr>
        <w:t>amor </w:t>
      </w:r>
      <w:r>
        <w:rPr>
          <w:rFonts w:ascii="Palatino Linotype" w:hAnsi="Palatino Linotype"/>
          <w:i/>
          <w:color w:val="231F20"/>
          <w:w w:val="105"/>
          <w:sz w:val="22"/>
        </w:rPr>
        <w:t>de un historiador a su patria adoptiva:</w:t>
      </w:r>
      <w:r>
        <w:rPr>
          <w:rFonts w:ascii="Palatino Linotype" w:hAnsi="Palatino Linotype"/>
          <w:i/>
          <w:color w:val="231F20"/>
          <w:spacing w:val="-43"/>
          <w:w w:val="105"/>
          <w:sz w:val="22"/>
        </w:rPr>
        <w:t> </w:t>
      </w:r>
      <w:r>
        <w:rPr>
          <w:rFonts w:ascii="Palatino Linotype" w:hAnsi="Palatino Linotype"/>
          <w:i/>
          <w:color w:val="231F20"/>
          <w:spacing w:val="-3"/>
          <w:w w:val="105"/>
          <w:sz w:val="22"/>
        </w:rPr>
        <w:t>Homenaje</w:t>
      </w:r>
      <w:r>
        <w:rPr>
          <w:rFonts w:ascii="Palatino Linotype" w:hAnsi="Palatino Linotype"/>
          <w:i/>
          <w:color w:val="231F20"/>
          <w:spacing w:val="-43"/>
          <w:w w:val="105"/>
          <w:sz w:val="22"/>
        </w:rPr>
        <w:t> </w:t>
      </w:r>
      <w:r>
        <w:rPr>
          <w:rFonts w:ascii="Palatino Linotype" w:hAnsi="Palatino Linotype"/>
          <w:i/>
          <w:color w:val="231F20"/>
          <w:w w:val="105"/>
          <w:sz w:val="22"/>
        </w:rPr>
        <w:t>a</w:t>
      </w:r>
      <w:r>
        <w:rPr>
          <w:rFonts w:ascii="Palatino Linotype" w:hAnsi="Palatino Linotype"/>
          <w:i/>
          <w:color w:val="231F20"/>
          <w:spacing w:val="-43"/>
          <w:w w:val="105"/>
          <w:sz w:val="22"/>
        </w:rPr>
        <w:t> </w:t>
      </w:r>
      <w:r>
        <w:rPr>
          <w:rFonts w:ascii="Palatino Linotype" w:hAnsi="Palatino Linotype"/>
          <w:i/>
          <w:color w:val="231F20"/>
          <w:w w:val="105"/>
          <w:sz w:val="22"/>
        </w:rPr>
        <w:t>Friedrich</w:t>
      </w:r>
      <w:r>
        <w:rPr>
          <w:rFonts w:ascii="Palatino Linotype" w:hAnsi="Palatino Linotype"/>
          <w:i/>
          <w:color w:val="231F20"/>
          <w:spacing w:val="-43"/>
          <w:w w:val="105"/>
          <w:sz w:val="22"/>
        </w:rPr>
        <w:t> </w:t>
      </w:r>
      <w:r>
        <w:rPr>
          <w:rFonts w:ascii="Palatino Linotype" w:hAnsi="Palatino Linotype"/>
          <w:i/>
          <w:color w:val="231F20"/>
          <w:spacing w:val="-3"/>
          <w:w w:val="105"/>
          <w:sz w:val="22"/>
        </w:rPr>
        <w:t>Katz</w:t>
      </w:r>
      <w:r>
        <w:rPr>
          <w:color w:val="231F20"/>
          <w:spacing w:val="-3"/>
          <w:w w:val="105"/>
          <w:sz w:val="22"/>
        </w:rPr>
        <w:t>,</w:t>
      </w:r>
      <w:r>
        <w:rPr>
          <w:color w:val="231F20"/>
          <w:spacing w:val="-45"/>
          <w:w w:val="105"/>
          <w:sz w:val="22"/>
        </w:rPr>
        <w:t> </w:t>
      </w:r>
      <w:r>
        <w:rPr>
          <w:color w:val="231F20"/>
          <w:w w:val="105"/>
          <w:sz w:val="22"/>
        </w:rPr>
        <w:t>México,</w:t>
      </w:r>
      <w:r>
        <w:rPr>
          <w:color w:val="231F20"/>
          <w:spacing w:val="-45"/>
          <w:w w:val="105"/>
          <w:sz w:val="22"/>
        </w:rPr>
        <w:t> </w:t>
      </w:r>
      <w:r>
        <w:rPr>
          <w:color w:val="231F20"/>
          <w:w w:val="105"/>
          <w:sz w:val="22"/>
        </w:rPr>
        <w:t>El</w:t>
      </w:r>
      <w:r>
        <w:rPr>
          <w:color w:val="231F20"/>
          <w:spacing w:val="-45"/>
          <w:w w:val="105"/>
          <w:sz w:val="22"/>
        </w:rPr>
        <w:t> </w:t>
      </w:r>
      <w:r>
        <w:rPr>
          <w:color w:val="231F20"/>
          <w:w w:val="105"/>
          <w:sz w:val="22"/>
        </w:rPr>
        <w:t>Colegio</w:t>
      </w:r>
      <w:r>
        <w:rPr>
          <w:color w:val="231F20"/>
          <w:spacing w:val="-45"/>
          <w:w w:val="105"/>
          <w:sz w:val="22"/>
        </w:rPr>
        <w:t> </w:t>
      </w:r>
      <w:r>
        <w:rPr>
          <w:color w:val="231F20"/>
          <w:w w:val="105"/>
          <w:sz w:val="22"/>
        </w:rPr>
        <w:t>de</w:t>
      </w:r>
      <w:r>
        <w:rPr>
          <w:color w:val="231F20"/>
          <w:spacing w:val="-45"/>
          <w:w w:val="105"/>
          <w:sz w:val="22"/>
        </w:rPr>
        <w:t> </w:t>
      </w:r>
      <w:r>
        <w:rPr>
          <w:color w:val="231F20"/>
          <w:w w:val="105"/>
          <w:sz w:val="22"/>
        </w:rPr>
        <w:t>México/ The</w:t>
      </w:r>
      <w:r>
        <w:rPr>
          <w:color w:val="231F20"/>
          <w:spacing w:val="-11"/>
          <w:w w:val="105"/>
          <w:sz w:val="22"/>
        </w:rPr>
        <w:t> </w:t>
      </w:r>
      <w:r>
        <w:rPr>
          <w:color w:val="231F20"/>
          <w:w w:val="105"/>
          <w:sz w:val="22"/>
        </w:rPr>
        <w:t>University</w:t>
      </w:r>
      <w:r>
        <w:rPr>
          <w:color w:val="231F20"/>
          <w:spacing w:val="-11"/>
          <w:w w:val="105"/>
          <w:sz w:val="22"/>
        </w:rPr>
        <w:t> </w:t>
      </w:r>
      <w:r>
        <w:rPr>
          <w:color w:val="231F20"/>
          <w:w w:val="105"/>
          <w:sz w:val="22"/>
        </w:rPr>
        <w:t>of</w:t>
      </w:r>
      <w:r>
        <w:rPr>
          <w:color w:val="231F20"/>
          <w:spacing w:val="-11"/>
          <w:w w:val="105"/>
          <w:sz w:val="22"/>
        </w:rPr>
        <w:t> </w:t>
      </w:r>
      <w:r>
        <w:rPr>
          <w:color w:val="231F20"/>
          <w:w w:val="105"/>
          <w:sz w:val="22"/>
        </w:rPr>
        <w:t>Chicago</w:t>
      </w:r>
      <w:r>
        <w:rPr>
          <w:color w:val="231F20"/>
          <w:spacing w:val="-11"/>
          <w:w w:val="105"/>
          <w:sz w:val="22"/>
        </w:rPr>
        <w:t> </w:t>
      </w:r>
      <w:r>
        <w:rPr>
          <w:color w:val="231F20"/>
          <w:w w:val="105"/>
          <w:sz w:val="22"/>
        </w:rPr>
        <w:t>Centro</w:t>
      </w:r>
      <w:r>
        <w:rPr>
          <w:color w:val="231F20"/>
          <w:spacing w:val="-11"/>
          <w:w w:val="105"/>
          <w:sz w:val="22"/>
        </w:rPr>
        <w:t> </w:t>
      </w:r>
      <w:r>
        <w:rPr>
          <w:color w:val="231F20"/>
          <w:w w:val="105"/>
          <w:sz w:val="22"/>
        </w:rPr>
        <w:t>Katz/Ediciones</w:t>
      </w:r>
      <w:r>
        <w:rPr>
          <w:color w:val="231F20"/>
          <w:spacing w:val="-11"/>
          <w:w w:val="105"/>
          <w:sz w:val="22"/>
        </w:rPr>
        <w:t> </w:t>
      </w:r>
      <w:r>
        <w:rPr>
          <w:color w:val="231F20"/>
          <w:w w:val="105"/>
          <w:sz w:val="22"/>
        </w:rPr>
        <w:t>Era,</w:t>
      </w:r>
      <w:r>
        <w:rPr>
          <w:color w:val="231F20"/>
          <w:spacing w:val="-11"/>
          <w:w w:val="105"/>
          <w:sz w:val="22"/>
        </w:rPr>
        <w:t> </w:t>
      </w:r>
      <w:r>
        <w:rPr>
          <w:color w:val="231F20"/>
          <w:spacing w:val="-4"/>
          <w:w w:val="105"/>
          <w:sz w:val="22"/>
        </w:rPr>
        <w:t>pp.</w:t>
      </w:r>
      <w:r>
        <w:rPr>
          <w:color w:val="231F20"/>
          <w:spacing w:val="-11"/>
          <w:w w:val="105"/>
          <w:sz w:val="22"/>
        </w:rPr>
        <w:t> </w:t>
      </w:r>
      <w:r>
        <w:rPr>
          <w:color w:val="231F20"/>
          <w:w w:val="105"/>
          <w:sz w:val="22"/>
        </w:rPr>
        <w:t>35-47.</w:t>
      </w:r>
    </w:p>
    <w:p>
      <w:pPr>
        <w:spacing w:line="300" w:lineRule="exact" w:before="14"/>
        <w:ind w:left="1727" w:right="905" w:hanging="820"/>
        <w:jc w:val="both"/>
        <w:rPr>
          <w:sz w:val="22"/>
        </w:rPr>
      </w:pPr>
      <w:r>
        <w:rPr>
          <w:color w:val="231F20"/>
          <w:w w:val="105"/>
          <w:sz w:val="22"/>
        </w:rPr>
        <w:t>Guerra,</w:t>
      </w:r>
      <w:r>
        <w:rPr>
          <w:color w:val="231F20"/>
          <w:spacing w:val="-39"/>
          <w:w w:val="105"/>
          <w:sz w:val="22"/>
        </w:rPr>
        <w:t> </w:t>
      </w:r>
      <w:r>
        <w:rPr>
          <w:color w:val="231F20"/>
          <w:w w:val="105"/>
          <w:sz w:val="22"/>
        </w:rPr>
        <w:t>Francois-Xavier</w:t>
      </w:r>
      <w:r>
        <w:rPr>
          <w:color w:val="231F20"/>
          <w:spacing w:val="-39"/>
          <w:w w:val="105"/>
          <w:sz w:val="22"/>
        </w:rPr>
        <w:t> </w:t>
      </w:r>
      <w:r>
        <w:rPr>
          <w:color w:val="231F20"/>
          <w:w w:val="105"/>
          <w:sz w:val="22"/>
        </w:rPr>
        <w:t>(1991),</w:t>
      </w:r>
      <w:r>
        <w:rPr>
          <w:color w:val="231F20"/>
          <w:spacing w:val="-39"/>
          <w:w w:val="105"/>
          <w:sz w:val="22"/>
        </w:rPr>
        <w:t> </w:t>
      </w:r>
      <w:r>
        <w:rPr>
          <w:rFonts w:ascii="Palatino Linotype" w:hAnsi="Palatino Linotype"/>
          <w:i/>
          <w:color w:val="231F20"/>
          <w:w w:val="105"/>
          <w:sz w:val="22"/>
        </w:rPr>
        <w:t>México:</w:t>
      </w:r>
      <w:r>
        <w:rPr>
          <w:rFonts w:ascii="Palatino Linotype" w:hAnsi="Palatino Linotype"/>
          <w:i/>
          <w:color w:val="231F20"/>
          <w:spacing w:val="-36"/>
          <w:w w:val="105"/>
          <w:sz w:val="22"/>
        </w:rPr>
        <w:t> </w:t>
      </w:r>
      <w:r>
        <w:rPr>
          <w:rFonts w:ascii="Palatino Linotype" w:hAnsi="Palatino Linotype"/>
          <w:i/>
          <w:color w:val="231F20"/>
          <w:w w:val="105"/>
          <w:sz w:val="22"/>
        </w:rPr>
        <w:t>del</w:t>
      </w:r>
      <w:r>
        <w:rPr>
          <w:rFonts w:ascii="Palatino Linotype" w:hAnsi="Palatino Linotype"/>
          <w:i/>
          <w:color w:val="231F20"/>
          <w:spacing w:val="-36"/>
          <w:w w:val="105"/>
          <w:sz w:val="22"/>
        </w:rPr>
        <w:t> </w:t>
      </w:r>
      <w:r>
        <w:rPr>
          <w:rFonts w:ascii="Palatino Linotype" w:hAnsi="Palatino Linotype"/>
          <w:i/>
          <w:color w:val="231F20"/>
          <w:w w:val="105"/>
          <w:sz w:val="22"/>
        </w:rPr>
        <w:t>antiguo</w:t>
      </w:r>
      <w:r>
        <w:rPr>
          <w:rFonts w:ascii="Palatino Linotype" w:hAnsi="Palatino Linotype"/>
          <w:i/>
          <w:color w:val="231F20"/>
          <w:spacing w:val="-36"/>
          <w:w w:val="105"/>
          <w:sz w:val="22"/>
        </w:rPr>
        <w:t> </w:t>
      </w:r>
      <w:r>
        <w:rPr>
          <w:rFonts w:ascii="Palatino Linotype" w:hAnsi="Palatino Linotype"/>
          <w:i/>
          <w:color w:val="231F20"/>
          <w:w w:val="105"/>
          <w:sz w:val="22"/>
        </w:rPr>
        <w:t>régimen</w:t>
      </w:r>
      <w:r>
        <w:rPr>
          <w:rFonts w:ascii="Palatino Linotype" w:hAnsi="Palatino Linotype"/>
          <w:i/>
          <w:color w:val="231F20"/>
          <w:spacing w:val="-36"/>
          <w:w w:val="105"/>
          <w:sz w:val="22"/>
        </w:rPr>
        <w:t> </w:t>
      </w:r>
      <w:r>
        <w:rPr>
          <w:rFonts w:ascii="Palatino Linotype" w:hAnsi="Palatino Linotype"/>
          <w:i/>
          <w:color w:val="231F20"/>
          <w:w w:val="105"/>
          <w:sz w:val="22"/>
        </w:rPr>
        <w:t>a</w:t>
      </w:r>
      <w:r>
        <w:rPr>
          <w:rFonts w:ascii="Palatino Linotype" w:hAnsi="Palatino Linotype"/>
          <w:i/>
          <w:color w:val="231F20"/>
          <w:spacing w:val="-36"/>
          <w:w w:val="105"/>
          <w:sz w:val="22"/>
        </w:rPr>
        <w:t> </w:t>
      </w:r>
      <w:r>
        <w:rPr>
          <w:rFonts w:ascii="Palatino Linotype" w:hAnsi="Palatino Linotype"/>
          <w:i/>
          <w:color w:val="231F20"/>
          <w:w w:val="105"/>
          <w:sz w:val="22"/>
        </w:rPr>
        <w:t>la</w:t>
      </w:r>
      <w:r>
        <w:rPr>
          <w:rFonts w:ascii="Palatino Linotype" w:hAnsi="Palatino Linotype"/>
          <w:i/>
          <w:color w:val="231F20"/>
          <w:spacing w:val="-36"/>
          <w:w w:val="105"/>
          <w:sz w:val="22"/>
        </w:rPr>
        <w:t> </w:t>
      </w:r>
      <w:r>
        <w:rPr>
          <w:rFonts w:ascii="Palatino Linotype" w:hAnsi="Palatino Linotype"/>
          <w:i/>
          <w:color w:val="231F20"/>
          <w:w w:val="105"/>
          <w:sz w:val="22"/>
        </w:rPr>
        <w:t>revolución</w:t>
      </w:r>
      <w:r>
        <w:rPr>
          <w:color w:val="231F20"/>
          <w:w w:val="105"/>
          <w:sz w:val="22"/>
        </w:rPr>
        <w:t>, México,</w:t>
      </w:r>
      <w:r>
        <w:rPr>
          <w:color w:val="231F20"/>
          <w:spacing w:val="-12"/>
          <w:w w:val="105"/>
          <w:sz w:val="22"/>
        </w:rPr>
        <w:t> </w:t>
      </w:r>
      <w:r>
        <w:rPr>
          <w:color w:val="231F20"/>
          <w:w w:val="105"/>
          <w:sz w:val="22"/>
        </w:rPr>
        <w:t>Fondo</w:t>
      </w:r>
      <w:r>
        <w:rPr>
          <w:color w:val="231F20"/>
          <w:spacing w:val="-12"/>
          <w:w w:val="105"/>
          <w:sz w:val="22"/>
        </w:rPr>
        <w:t> </w:t>
      </w:r>
      <w:r>
        <w:rPr>
          <w:color w:val="231F20"/>
          <w:w w:val="105"/>
          <w:sz w:val="22"/>
        </w:rPr>
        <w:t>de</w:t>
      </w:r>
      <w:r>
        <w:rPr>
          <w:color w:val="231F20"/>
          <w:spacing w:val="-12"/>
          <w:w w:val="105"/>
          <w:sz w:val="22"/>
        </w:rPr>
        <w:t> </w:t>
      </w:r>
      <w:r>
        <w:rPr>
          <w:color w:val="231F20"/>
          <w:w w:val="105"/>
          <w:sz w:val="22"/>
        </w:rPr>
        <w:t>Cultura</w:t>
      </w:r>
      <w:r>
        <w:rPr>
          <w:color w:val="231F20"/>
          <w:spacing w:val="-12"/>
          <w:w w:val="105"/>
          <w:sz w:val="22"/>
        </w:rPr>
        <w:t> </w:t>
      </w:r>
      <w:r>
        <w:rPr>
          <w:color w:val="231F20"/>
          <w:w w:val="105"/>
          <w:sz w:val="22"/>
        </w:rPr>
        <w:t>Económica,</w:t>
      </w:r>
      <w:r>
        <w:rPr>
          <w:color w:val="231F20"/>
          <w:spacing w:val="-12"/>
          <w:w w:val="105"/>
          <w:sz w:val="22"/>
        </w:rPr>
        <w:t> </w:t>
      </w:r>
      <w:r>
        <w:rPr>
          <w:color w:val="231F20"/>
          <w:w w:val="105"/>
          <w:sz w:val="22"/>
        </w:rPr>
        <w:t>2</w:t>
      </w:r>
      <w:r>
        <w:rPr>
          <w:color w:val="231F20"/>
          <w:spacing w:val="-12"/>
          <w:w w:val="105"/>
          <w:sz w:val="22"/>
        </w:rPr>
        <w:t> </w:t>
      </w:r>
      <w:r>
        <w:rPr>
          <w:color w:val="231F20"/>
          <w:w w:val="105"/>
          <w:sz w:val="22"/>
        </w:rPr>
        <w:t>vols.</w:t>
      </w:r>
    </w:p>
    <w:p>
      <w:pPr>
        <w:spacing w:line="300" w:lineRule="exact" w:before="0"/>
        <w:ind w:left="1727" w:right="905" w:hanging="820"/>
        <w:jc w:val="both"/>
        <w:rPr>
          <w:sz w:val="22"/>
        </w:rPr>
      </w:pPr>
      <w:r>
        <w:rPr>
          <w:color w:val="231F20"/>
          <w:w w:val="105"/>
          <w:sz w:val="22"/>
        </w:rPr>
        <w:t>Hernández</w:t>
      </w:r>
      <w:r>
        <w:rPr>
          <w:color w:val="231F20"/>
          <w:spacing w:val="-42"/>
          <w:w w:val="105"/>
          <w:sz w:val="22"/>
        </w:rPr>
        <w:t> </w:t>
      </w:r>
      <w:r>
        <w:rPr>
          <w:color w:val="231F20"/>
          <w:w w:val="105"/>
          <w:sz w:val="22"/>
        </w:rPr>
        <w:t>Chávez,</w:t>
      </w:r>
      <w:r>
        <w:rPr>
          <w:color w:val="231F20"/>
          <w:spacing w:val="-42"/>
          <w:w w:val="105"/>
          <w:sz w:val="22"/>
        </w:rPr>
        <w:t> </w:t>
      </w:r>
      <w:r>
        <w:rPr>
          <w:color w:val="231F20"/>
          <w:w w:val="105"/>
          <w:sz w:val="22"/>
        </w:rPr>
        <w:t>Alicia</w:t>
      </w:r>
      <w:r>
        <w:rPr>
          <w:color w:val="231F20"/>
          <w:spacing w:val="-42"/>
          <w:w w:val="105"/>
          <w:sz w:val="22"/>
        </w:rPr>
        <w:t> </w:t>
      </w:r>
      <w:r>
        <w:rPr>
          <w:color w:val="231F20"/>
          <w:w w:val="105"/>
          <w:sz w:val="22"/>
        </w:rPr>
        <w:t>(1993),</w:t>
      </w:r>
      <w:r>
        <w:rPr>
          <w:color w:val="231F20"/>
          <w:spacing w:val="-42"/>
          <w:w w:val="105"/>
          <w:sz w:val="22"/>
        </w:rPr>
        <w:t> </w:t>
      </w:r>
      <w:r>
        <w:rPr>
          <w:rFonts w:ascii="Palatino Linotype" w:hAnsi="Palatino Linotype"/>
          <w:i/>
          <w:color w:val="231F20"/>
          <w:w w:val="105"/>
          <w:sz w:val="22"/>
        </w:rPr>
        <w:t>La</w:t>
      </w:r>
      <w:r>
        <w:rPr>
          <w:rFonts w:ascii="Palatino Linotype" w:hAnsi="Palatino Linotype"/>
          <w:i/>
          <w:color w:val="231F20"/>
          <w:spacing w:val="-39"/>
          <w:w w:val="105"/>
          <w:sz w:val="22"/>
        </w:rPr>
        <w:t> </w:t>
      </w:r>
      <w:r>
        <w:rPr>
          <w:rFonts w:ascii="Palatino Linotype" w:hAnsi="Palatino Linotype"/>
          <w:i/>
          <w:color w:val="231F20"/>
          <w:w w:val="105"/>
          <w:sz w:val="22"/>
        </w:rPr>
        <w:t>tradición</w:t>
      </w:r>
      <w:r>
        <w:rPr>
          <w:rFonts w:ascii="Palatino Linotype" w:hAnsi="Palatino Linotype"/>
          <w:i/>
          <w:color w:val="231F20"/>
          <w:spacing w:val="-39"/>
          <w:w w:val="105"/>
          <w:sz w:val="22"/>
        </w:rPr>
        <w:t> </w:t>
      </w:r>
      <w:r>
        <w:rPr>
          <w:rFonts w:ascii="Palatino Linotype" w:hAnsi="Palatino Linotype"/>
          <w:i/>
          <w:color w:val="231F20"/>
          <w:spacing w:val="-3"/>
          <w:w w:val="105"/>
          <w:sz w:val="22"/>
        </w:rPr>
        <w:t>republicana</w:t>
      </w:r>
      <w:r>
        <w:rPr>
          <w:rFonts w:ascii="Palatino Linotype" w:hAnsi="Palatino Linotype"/>
          <w:i/>
          <w:color w:val="231F20"/>
          <w:spacing w:val="-39"/>
          <w:w w:val="105"/>
          <w:sz w:val="22"/>
        </w:rPr>
        <w:t> </w:t>
      </w:r>
      <w:r>
        <w:rPr>
          <w:rFonts w:ascii="Palatino Linotype" w:hAnsi="Palatino Linotype"/>
          <w:i/>
          <w:color w:val="231F20"/>
          <w:w w:val="105"/>
          <w:sz w:val="22"/>
        </w:rPr>
        <w:t>del</w:t>
      </w:r>
      <w:r>
        <w:rPr>
          <w:rFonts w:ascii="Palatino Linotype" w:hAnsi="Palatino Linotype"/>
          <w:i/>
          <w:color w:val="231F20"/>
          <w:spacing w:val="-39"/>
          <w:w w:val="105"/>
          <w:sz w:val="22"/>
        </w:rPr>
        <w:t> </w:t>
      </w:r>
      <w:r>
        <w:rPr>
          <w:rFonts w:ascii="Palatino Linotype" w:hAnsi="Palatino Linotype"/>
          <w:i/>
          <w:color w:val="231F20"/>
          <w:w w:val="105"/>
          <w:sz w:val="22"/>
        </w:rPr>
        <w:t>buen</w:t>
      </w:r>
      <w:r>
        <w:rPr>
          <w:rFonts w:ascii="Palatino Linotype" w:hAnsi="Palatino Linotype"/>
          <w:i/>
          <w:color w:val="231F20"/>
          <w:spacing w:val="-39"/>
          <w:w w:val="105"/>
          <w:sz w:val="22"/>
        </w:rPr>
        <w:t> </w:t>
      </w:r>
      <w:r>
        <w:rPr>
          <w:rFonts w:ascii="Palatino Linotype" w:hAnsi="Palatino Linotype"/>
          <w:i/>
          <w:color w:val="231F20"/>
          <w:w w:val="105"/>
          <w:sz w:val="22"/>
        </w:rPr>
        <w:t>gobierno</w:t>
      </w:r>
      <w:r>
        <w:rPr>
          <w:color w:val="231F20"/>
          <w:w w:val="105"/>
          <w:sz w:val="22"/>
        </w:rPr>
        <w:t>, México, Fondo de Cultura</w:t>
      </w:r>
      <w:r>
        <w:rPr>
          <w:color w:val="231F20"/>
          <w:spacing w:val="-27"/>
          <w:w w:val="105"/>
          <w:sz w:val="22"/>
        </w:rPr>
        <w:t> </w:t>
      </w:r>
      <w:r>
        <w:rPr>
          <w:color w:val="231F20"/>
          <w:w w:val="105"/>
          <w:sz w:val="22"/>
        </w:rPr>
        <w:t>Económica.</w:t>
      </w:r>
    </w:p>
    <w:p>
      <w:pPr>
        <w:pStyle w:val="BodyText"/>
        <w:spacing w:line="249" w:lineRule="auto"/>
        <w:ind w:left="1727" w:right="904" w:hanging="820"/>
        <w:jc w:val="both"/>
      </w:pPr>
      <w:r>
        <w:rPr>
          <w:color w:val="231F20"/>
          <w:spacing w:val="-6"/>
          <w:w w:val="113"/>
        </w:rPr>
        <w:t>H</w:t>
      </w:r>
      <w:r>
        <w:rPr>
          <w:color w:val="231F20"/>
          <w:w w:val="108"/>
        </w:rPr>
        <w:t>e</w:t>
      </w:r>
      <w:r>
        <w:rPr>
          <w:color w:val="231F20"/>
          <w:spacing w:val="1"/>
          <w:w w:val="108"/>
        </w:rPr>
        <w:t>r</w:t>
      </w:r>
      <w:r>
        <w:rPr>
          <w:color w:val="231F20"/>
          <w:spacing w:val="-1"/>
          <w:w w:val="116"/>
        </w:rPr>
        <w:t>n</w:t>
      </w:r>
      <w:r>
        <w:rPr>
          <w:color w:val="231F20"/>
          <w:spacing w:val="-2"/>
          <w:w w:val="99"/>
        </w:rPr>
        <w:t>á</w:t>
      </w:r>
      <w:r>
        <w:rPr>
          <w:color w:val="231F20"/>
          <w:spacing w:val="-1"/>
          <w:w w:val="116"/>
        </w:rPr>
        <w:t>n</w:t>
      </w:r>
      <w:r>
        <w:rPr>
          <w:color w:val="231F20"/>
          <w:w w:val="107"/>
        </w:rPr>
        <w:t>d</w:t>
      </w:r>
      <w:r>
        <w:rPr>
          <w:color w:val="231F20"/>
          <w:spacing w:val="1"/>
          <w:w w:val="107"/>
        </w:rPr>
        <w:t>e</w:t>
      </w:r>
      <w:r>
        <w:rPr>
          <w:color w:val="231F20"/>
          <w:w w:val="100"/>
        </w:rPr>
        <w:t>z</w:t>
      </w:r>
      <w:r>
        <w:rPr>
          <w:color w:val="231F20"/>
        </w:rPr>
        <w:t> </w:t>
      </w:r>
      <w:r>
        <w:rPr>
          <w:color w:val="231F20"/>
          <w:spacing w:val="18"/>
        </w:rPr>
        <w:t> </w:t>
      </w:r>
      <w:r>
        <w:rPr>
          <w:color w:val="231F20"/>
          <w:spacing w:val="-5"/>
          <w:w w:val="101"/>
        </w:rPr>
        <w:t>F</w:t>
      </w:r>
      <w:r>
        <w:rPr>
          <w:color w:val="231F20"/>
          <w:w w:val="110"/>
        </w:rPr>
        <w:t>ue</w:t>
      </w:r>
      <w:r>
        <w:rPr>
          <w:color w:val="231F20"/>
          <w:spacing w:val="-5"/>
          <w:w w:val="110"/>
        </w:rPr>
        <w:t>n</w:t>
      </w:r>
      <w:r>
        <w:rPr>
          <w:color w:val="231F20"/>
          <w:spacing w:val="-2"/>
          <w:w w:val="116"/>
        </w:rPr>
        <w:t>t</w:t>
      </w:r>
      <w:r>
        <w:rPr>
          <w:color w:val="231F20"/>
          <w:w w:val="100"/>
        </w:rPr>
        <w:t>es,</w:t>
      </w:r>
      <w:r>
        <w:rPr>
          <w:color w:val="231F20"/>
        </w:rPr>
        <w:t> </w:t>
      </w:r>
      <w:r>
        <w:rPr>
          <w:color w:val="231F20"/>
          <w:spacing w:val="18"/>
        </w:rPr>
        <w:t> </w:t>
      </w:r>
      <w:r>
        <w:rPr>
          <w:color w:val="231F20"/>
          <w:spacing w:val="-22"/>
          <w:w w:val="93"/>
        </w:rPr>
        <w:t>Y</w:t>
      </w:r>
      <w:r>
        <w:rPr>
          <w:color w:val="231F20"/>
          <w:w w:val="115"/>
        </w:rPr>
        <w:t>u</w:t>
      </w:r>
      <w:r>
        <w:rPr>
          <w:color w:val="231F20"/>
          <w:spacing w:val="1"/>
          <w:w w:val="115"/>
        </w:rPr>
        <w:t>r</w:t>
      </w:r>
      <w:r>
        <w:rPr>
          <w:color w:val="231F20"/>
          <w:spacing w:val="-3"/>
          <w:w w:val="102"/>
        </w:rPr>
        <w:t>i</w:t>
      </w:r>
      <w:r>
        <w:rPr>
          <w:color w:val="231F20"/>
          <w:w w:val="105"/>
        </w:rPr>
        <w:t>tzi</w:t>
      </w:r>
      <w:r>
        <w:rPr>
          <w:color w:val="231F20"/>
        </w:rPr>
        <w:t> </w:t>
      </w:r>
      <w:r>
        <w:rPr>
          <w:color w:val="231F20"/>
          <w:spacing w:val="18"/>
        </w:rPr>
        <w:t> </w:t>
      </w:r>
      <w:r>
        <w:rPr>
          <w:color w:val="231F20"/>
          <w:w w:val="103"/>
        </w:rPr>
        <w:t>(2011),</w:t>
      </w:r>
      <w:r>
        <w:rPr>
          <w:color w:val="231F20"/>
        </w:rPr>
        <w:t> </w:t>
      </w:r>
      <w:r>
        <w:rPr>
          <w:color w:val="231F20"/>
          <w:spacing w:val="18"/>
        </w:rPr>
        <w:t> </w:t>
      </w:r>
      <w:r>
        <w:rPr>
          <w:color w:val="231F20"/>
          <w:spacing w:val="-4"/>
          <w:w w:val="39"/>
        </w:rPr>
        <w:t>“</w:t>
      </w:r>
      <w:r>
        <w:rPr>
          <w:color w:val="231F20"/>
          <w:spacing w:val="3"/>
          <w:w w:val="93"/>
        </w:rPr>
        <w:t>L</w:t>
      </w:r>
      <w:r>
        <w:rPr>
          <w:color w:val="231F20"/>
          <w:spacing w:val="-1"/>
          <w:w w:val="105"/>
        </w:rPr>
        <w:t>a</w:t>
      </w:r>
      <w:r>
        <w:rPr>
          <w:color w:val="231F20"/>
          <w:w w:val="100"/>
        </w:rPr>
        <w:t>s</w:t>
      </w:r>
      <w:r>
        <w:rPr>
          <w:color w:val="231F20"/>
        </w:rPr>
        <w:t> </w:t>
      </w:r>
      <w:r>
        <w:rPr>
          <w:color w:val="231F20"/>
          <w:spacing w:val="18"/>
        </w:rPr>
        <w:t> </w:t>
      </w:r>
      <w:r>
        <w:rPr>
          <w:color w:val="231F20"/>
          <w:w w:val="97"/>
        </w:rPr>
        <w:t>l</w:t>
      </w:r>
      <w:r>
        <w:rPr>
          <w:color w:val="231F20"/>
          <w:spacing w:val="-2"/>
          <w:w w:val="105"/>
        </w:rPr>
        <w:t>a</w:t>
      </w:r>
      <w:r>
        <w:rPr>
          <w:color w:val="231F20"/>
          <w:w w:val="109"/>
        </w:rPr>
        <w:t>gu</w:t>
      </w:r>
      <w:r>
        <w:rPr>
          <w:color w:val="231F20"/>
          <w:spacing w:val="-1"/>
          <w:w w:val="109"/>
        </w:rPr>
        <w:t>n</w:t>
      </w:r>
      <w:r>
        <w:rPr>
          <w:color w:val="231F20"/>
          <w:spacing w:val="-1"/>
          <w:w w:val="105"/>
        </w:rPr>
        <w:t>a</w:t>
      </w:r>
      <w:r>
        <w:rPr>
          <w:color w:val="231F20"/>
          <w:w w:val="100"/>
        </w:rPr>
        <w:t>s</w:t>
      </w:r>
      <w:r>
        <w:rPr>
          <w:color w:val="231F20"/>
        </w:rPr>
        <w:t> </w:t>
      </w:r>
      <w:r>
        <w:rPr>
          <w:color w:val="231F20"/>
          <w:spacing w:val="18"/>
        </w:rPr>
        <w:t> </w:t>
      </w:r>
      <w:r>
        <w:rPr>
          <w:color w:val="231F20"/>
          <w:w w:val="107"/>
        </w:rPr>
        <w:t>d</w:t>
      </w:r>
      <w:r>
        <w:rPr>
          <w:color w:val="231F20"/>
          <w:spacing w:val="-1"/>
          <w:w w:val="107"/>
        </w:rPr>
        <w:t>e</w:t>
      </w:r>
      <w:r>
        <w:rPr>
          <w:color w:val="231F20"/>
          <w:w w:val="97"/>
        </w:rPr>
        <w:t>l</w:t>
      </w:r>
      <w:r>
        <w:rPr>
          <w:color w:val="231F20"/>
        </w:rPr>
        <w:t> </w:t>
      </w:r>
      <w:r>
        <w:rPr>
          <w:color w:val="231F20"/>
          <w:spacing w:val="18"/>
        </w:rPr>
        <w:t> </w:t>
      </w:r>
      <w:r>
        <w:rPr>
          <w:color w:val="231F20"/>
          <w:w w:val="101"/>
        </w:rPr>
        <w:t>A</w:t>
      </w:r>
      <w:r>
        <w:rPr>
          <w:color w:val="231F20"/>
          <w:spacing w:val="-3"/>
          <w:w w:val="97"/>
        </w:rPr>
        <w:t>l</w:t>
      </w:r>
      <w:r>
        <w:rPr>
          <w:color w:val="231F20"/>
          <w:spacing w:val="-2"/>
          <w:w w:val="116"/>
        </w:rPr>
        <w:t>t</w:t>
      </w:r>
      <w:r>
        <w:rPr>
          <w:color w:val="231F20"/>
          <w:w w:val="108"/>
        </w:rPr>
        <w:t>o</w:t>
      </w:r>
      <w:r>
        <w:rPr>
          <w:color w:val="231F20"/>
        </w:rPr>
        <w:t> </w:t>
      </w:r>
      <w:r>
        <w:rPr>
          <w:color w:val="231F20"/>
          <w:spacing w:val="18"/>
        </w:rPr>
        <w:t> </w:t>
      </w:r>
      <w:r>
        <w:rPr>
          <w:color w:val="231F20"/>
          <w:spacing w:val="1"/>
          <w:w w:val="118"/>
        </w:rPr>
        <w:t>r</w:t>
      </w:r>
      <w:r>
        <w:rPr>
          <w:color w:val="231F20"/>
          <w:w w:val="102"/>
        </w:rPr>
        <w:t>ío</w:t>
      </w:r>
      <w:r>
        <w:rPr>
          <w:color w:val="231F20"/>
        </w:rPr>
        <w:t> </w:t>
      </w:r>
      <w:r>
        <w:rPr>
          <w:color w:val="231F20"/>
          <w:spacing w:val="18"/>
        </w:rPr>
        <w:t> </w:t>
      </w:r>
      <w:r>
        <w:rPr>
          <w:color w:val="231F20"/>
          <w:spacing w:val="1"/>
          <w:w w:val="93"/>
        </w:rPr>
        <w:t>L</w:t>
      </w:r>
      <w:r>
        <w:rPr>
          <w:color w:val="231F20"/>
          <w:w w:val="108"/>
        </w:rPr>
        <w:t>e</w:t>
      </w:r>
      <w:r>
        <w:rPr>
          <w:color w:val="231F20"/>
          <w:spacing w:val="1"/>
          <w:w w:val="108"/>
        </w:rPr>
        <w:t>r</w:t>
      </w:r>
      <w:r>
        <w:rPr>
          <w:color w:val="231F20"/>
          <w:spacing w:val="-1"/>
          <w:w w:val="111"/>
        </w:rPr>
        <w:t>m</w:t>
      </w:r>
      <w:r>
        <w:rPr>
          <w:color w:val="231F20"/>
          <w:w w:val="102"/>
        </w:rPr>
        <w:t>a. </w:t>
      </w:r>
      <w:r>
        <w:rPr>
          <w:color w:val="231F20"/>
          <w:spacing w:val="-4"/>
          <w:w w:val="113"/>
        </w:rPr>
        <w:t>H</w:t>
      </w:r>
      <w:r>
        <w:rPr>
          <w:color w:val="231F20"/>
          <w:spacing w:val="-1"/>
          <w:w w:val="102"/>
        </w:rPr>
        <w:t>i</w:t>
      </w:r>
      <w:r>
        <w:rPr>
          <w:color w:val="231F20"/>
          <w:spacing w:val="-2"/>
          <w:w w:val="100"/>
        </w:rPr>
        <w:t>s</w:t>
      </w:r>
      <w:r>
        <w:rPr>
          <w:color w:val="231F20"/>
          <w:spacing w:val="-2"/>
          <w:w w:val="116"/>
        </w:rPr>
        <w:t>t</w:t>
      </w:r>
      <w:r>
        <w:rPr>
          <w:color w:val="231F20"/>
          <w:spacing w:val="-3"/>
          <w:w w:val="108"/>
        </w:rPr>
        <w:t>o</w:t>
      </w:r>
      <w:r>
        <w:rPr>
          <w:color w:val="231F20"/>
          <w:spacing w:val="1"/>
          <w:w w:val="118"/>
        </w:rPr>
        <w:t>r</w:t>
      </w:r>
      <w:r>
        <w:rPr>
          <w:color w:val="231F20"/>
          <w:w w:val="102"/>
        </w:rPr>
        <w:t>i</w:t>
      </w:r>
      <w:r>
        <w:rPr>
          <w:color w:val="231F20"/>
          <w:w w:val="105"/>
        </w:rPr>
        <w:t>a</w:t>
      </w:r>
      <w:r>
        <w:rPr>
          <w:color w:val="231F20"/>
          <w:spacing w:val="10"/>
        </w:rPr>
        <w:t> </w:t>
      </w:r>
      <w:r>
        <w:rPr>
          <w:color w:val="231F20"/>
          <w:w w:val="107"/>
        </w:rPr>
        <w:t>de</w:t>
      </w:r>
      <w:r>
        <w:rPr>
          <w:color w:val="231F20"/>
          <w:spacing w:val="10"/>
        </w:rPr>
        <w:t> </w:t>
      </w:r>
      <w:r>
        <w:rPr>
          <w:color w:val="231F20"/>
          <w:spacing w:val="1"/>
          <w:w w:val="116"/>
        </w:rPr>
        <w:t>t</w:t>
      </w:r>
      <w:r>
        <w:rPr>
          <w:color w:val="231F20"/>
          <w:w w:val="110"/>
        </w:rPr>
        <w:t>r</w:t>
      </w:r>
      <w:r>
        <w:rPr>
          <w:color w:val="231F20"/>
          <w:spacing w:val="-2"/>
          <w:w w:val="110"/>
        </w:rPr>
        <w:t>a</w:t>
      </w:r>
      <w:r>
        <w:rPr>
          <w:color w:val="231F20"/>
          <w:spacing w:val="-2"/>
          <w:w w:val="116"/>
        </w:rPr>
        <w:t>n</w:t>
      </w:r>
      <w:r>
        <w:rPr>
          <w:color w:val="231F20"/>
          <w:w w:val="97"/>
        </w:rPr>
        <w:t>s</w:t>
      </w:r>
      <w:r>
        <w:rPr>
          <w:color w:val="231F20"/>
          <w:spacing w:val="-2"/>
          <w:w w:val="97"/>
        </w:rPr>
        <w:t>f</w:t>
      </w:r>
      <w:r>
        <w:rPr>
          <w:color w:val="231F20"/>
          <w:spacing w:val="-3"/>
          <w:w w:val="108"/>
        </w:rPr>
        <w:t>o</w:t>
      </w:r>
      <w:r>
        <w:rPr>
          <w:color w:val="231F20"/>
          <w:spacing w:val="1"/>
          <w:w w:val="118"/>
        </w:rPr>
        <w:t>r</w:t>
      </w:r>
      <w:r>
        <w:rPr>
          <w:color w:val="231F20"/>
          <w:spacing w:val="-1"/>
          <w:w w:val="111"/>
        </w:rPr>
        <w:t>m</w:t>
      </w:r>
      <w:r>
        <w:rPr>
          <w:color w:val="231F20"/>
          <w:w w:val="104"/>
        </w:rPr>
        <w:t>aci</w:t>
      </w:r>
      <w:r>
        <w:rPr>
          <w:color w:val="231F20"/>
          <w:spacing w:val="-3"/>
          <w:w w:val="104"/>
        </w:rPr>
        <w:t>o</w:t>
      </w:r>
      <w:r>
        <w:rPr>
          <w:color w:val="231F20"/>
          <w:spacing w:val="-1"/>
          <w:w w:val="116"/>
        </w:rPr>
        <w:t>n</w:t>
      </w:r>
      <w:r>
        <w:rPr>
          <w:color w:val="231F20"/>
          <w:w w:val="101"/>
        </w:rPr>
        <w:t>es</w:t>
      </w:r>
      <w:r>
        <w:rPr>
          <w:color w:val="231F20"/>
          <w:spacing w:val="10"/>
        </w:rPr>
        <w:t> </w:t>
      </w:r>
      <w:r>
        <w:rPr>
          <w:color w:val="231F20"/>
          <w:w w:val="97"/>
        </w:rPr>
        <w:t>y</w:t>
      </w:r>
      <w:r>
        <w:rPr>
          <w:color w:val="231F20"/>
          <w:spacing w:val="10"/>
        </w:rPr>
        <w:t> </w:t>
      </w:r>
      <w:r>
        <w:rPr>
          <w:color w:val="231F20"/>
          <w:w w:val="105"/>
        </w:rPr>
        <w:t>c</w:t>
      </w:r>
      <w:r>
        <w:rPr>
          <w:color w:val="231F20"/>
          <w:spacing w:val="-3"/>
          <w:w w:val="105"/>
        </w:rPr>
        <w:t>o</w:t>
      </w:r>
      <w:r>
        <w:rPr>
          <w:color w:val="231F20"/>
          <w:spacing w:val="-5"/>
          <w:w w:val="116"/>
        </w:rPr>
        <w:t>n</w:t>
      </w:r>
      <w:r>
        <w:rPr>
          <w:color w:val="231F20"/>
          <w:spacing w:val="1"/>
          <w:w w:val="116"/>
        </w:rPr>
        <w:t>t</w:t>
      </w:r>
      <w:r>
        <w:rPr>
          <w:color w:val="231F20"/>
          <w:w w:val="111"/>
        </w:rPr>
        <w:t>i</w:t>
      </w:r>
      <w:r>
        <w:rPr>
          <w:color w:val="231F20"/>
          <w:spacing w:val="-5"/>
          <w:w w:val="111"/>
        </w:rPr>
        <w:t>n</w:t>
      </w:r>
      <w:r>
        <w:rPr>
          <w:color w:val="231F20"/>
          <w:w w:val="110"/>
        </w:rPr>
        <w:t>uid</w:t>
      </w:r>
      <w:r>
        <w:rPr>
          <w:color w:val="231F20"/>
          <w:w w:val="105"/>
        </w:rPr>
        <w:t>ades</w:t>
      </w:r>
      <w:r>
        <w:rPr>
          <w:color w:val="231F20"/>
          <w:spacing w:val="10"/>
        </w:rPr>
        <w:t> </w:t>
      </w:r>
      <w:r>
        <w:rPr>
          <w:color w:val="231F20"/>
          <w:w w:val="103"/>
        </w:rPr>
        <w:t>1880-1970</w:t>
      </w:r>
      <w:r>
        <w:rPr>
          <w:color w:val="231F20"/>
          <w:spacing w:val="-36"/>
          <w:w w:val="40"/>
        </w:rPr>
        <w:t>”</w:t>
      </w:r>
      <w:r>
        <w:rPr>
          <w:color w:val="231F20"/>
          <w:w w:val="96"/>
        </w:rPr>
        <w:t>,</w:t>
      </w:r>
      <w:r>
        <w:rPr>
          <w:color w:val="231F20"/>
          <w:spacing w:val="10"/>
        </w:rPr>
        <w:t> </w:t>
      </w:r>
      <w:r>
        <w:rPr>
          <w:color w:val="231F20"/>
          <w:spacing w:val="-22"/>
          <w:w w:val="107"/>
        </w:rPr>
        <w:t>T</w:t>
      </w:r>
      <w:r>
        <w:rPr>
          <w:color w:val="231F20"/>
          <w:spacing w:val="-2"/>
          <w:w w:val="108"/>
        </w:rPr>
        <w:t>o</w:t>
      </w:r>
      <w:r>
        <w:rPr>
          <w:color w:val="231F20"/>
          <w:spacing w:val="-3"/>
          <w:w w:val="97"/>
        </w:rPr>
        <w:t>l</w:t>
      </w:r>
      <w:r>
        <w:rPr>
          <w:color w:val="231F20"/>
          <w:w w:val="107"/>
        </w:rPr>
        <w:t>uc</w:t>
      </w:r>
      <w:r>
        <w:rPr>
          <w:color w:val="231F20"/>
          <w:w w:val="102"/>
        </w:rPr>
        <w:t>a, </w:t>
      </w:r>
      <w:r>
        <w:rPr>
          <w:color w:val="231F20"/>
          <w:w w:val="110"/>
        </w:rPr>
        <w:t>Universidad</w:t>
      </w:r>
      <w:r>
        <w:rPr>
          <w:color w:val="231F20"/>
          <w:spacing w:val="-41"/>
          <w:w w:val="110"/>
        </w:rPr>
        <w:t> </w:t>
      </w:r>
      <w:r>
        <w:rPr>
          <w:color w:val="231F20"/>
          <w:spacing w:val="-3"/>
          <w:w w:val="110"/>
        </w:rPr>
        <w:t>Autónoma</w:t>
      </w:r>
      <w:r>
        <w:rPr>
          <w:color w:val="231F20"/>
          <w:spacing w:val="-41"/>
          <w:w w:val="110"/>
        </w:rPr>
        <w:t> </w:t>
      </w:r>
      <w:r>
        <w:rPr>
          <w:color w:val="231F20"/>
          <w:w w:val="110"/>
        </w:rPr>
        <w:t>del</w:t>
      </w:r>
      <w:r>
        <w:rPr>
          <w:color w:val="231F20"/>
          <w:spacing w:val="-41"/>
          <w:w w:val="110"/>
        </w:rPr>
        <w:t> </w:t>
      </w:r>
      <w:r>
        <w:rPr>
          <w:color w:val="231F20"/>
          <w:w w:val="110"/>
        </w:rPr>
        <w:t>Estado</w:t>
      </w:r>
      <w:r>
        <w:rPr>
          <w:color w:val="231F20"/>
          <w:spacing w:val="-41"/>
          <w:w w:val="110"/>
        </w:rPr>
        <w:t> </w:t>
      </w:r>
      <w:r>
        <w:rPr>
          <w:color w:val="231F20"/>
          <w:w w:val="110"/>
        </w:rPr>
        <w:t>de</w:t>
      </w:r>
      <w:r>
        <w:rPr>
          <w:color w:val="231F20"/>
          <w:spacing w:val="-41"/>
          <w:w w:val="110"/>
        </w:rPr>
        <w:t> </w:t>
      </w:r>
      <w:r>
        <w:rPr>
          <w:color w:val="231F20"/>
          <w:w w:val="110"/>
        </w:rPr>
        <w:t>México</w:t>
      </w:r>
      <w:r>
        <w:rPr>
          <w:color w:val="231F20"/>
          <w:spacing w:val="-41"/>
          <w:w w:val="110"/>
        </w:rPr>
        <w:t> </w:t>
      </w:r>
      <w:r>
        <w:rPr>
          <w:color w:val="231F20"/>
          <w:w w:val="110"/>
        </w:rPr>
        <w:t>(tesis</w:t>
      </w:r>
      <w:r>
        <w:rPr>
          <w:color w:val="231F20"/>
          <w:spacing w:val="-41"/>
          <w:w w:val="110"/>
        </w:rPr>
        <w:t> </w:t>
      </w:r>
      <w:r>
        <w:rPr>
          <w:color w:val="231F20"/>
          <w:w w:val="110"/>
        </w:rPr>
        <w:t>de</w:t>
      </w:r>
      <w:r>
        <w:rPr>
          <w:color w:val="231F20"/>
          <w:spacing w:val="-41"/>
          <w:w w:val="110"/>
        </w:rPr>
        <w:t> </w:t>
      </w:r>
      <w:r>
        <w:rPr>
          <w:color w:val="231F20"/>
          <w:w w:val="110"/>
        </w:rPr>
        <w:t>Licenciatura en</w:t>
      </w:r>
      <w:r>
        <w:rPr>
          <w:color w:val="231F20"/>
          <w:spacing w:val="-40"/>
          <w:w w:val="110"/>
        </w:rPr>
        <w:t> </w:t>
      </w:r>
      <w:r>
        <w:rPr>
          <w:color w:val="231F20"/>
          <w:w w:val="110"/>
        </w:rPr>
        <w:t>Historia).</w:t>
      </w:r>
    </w:p>
    <w:p>
      <w:pPr>
        <w:pStyle w:val="BodyText"/>
        <w:spacing w:line="244" w:lineRule="auto" w:before="3"/>
        <w:ind w:left="1727" w:right="904" w:hanging="820"/>
        <w:jc w:val="both"/>
      </w:pPr>
      <w:r>
        <w:rPr>
          <w:color w:val="231F20"/>
          <w:spacing w:val="-6"/>
          <w:w w:val="113"/>
        </w:rPr>
        <w:t>H</w:t>
      </w:r>
      <w:r>
        <w:rPr>
          <w:color w:val="231F20"/>
          <w:w w:val="108"/>
        </w:rPr>
        <w:t>e</w:t>
      </w:r>
      <w:r>
        <w:rPr>
          <w:color w:val="231F20"/>
          <w:spacing w:val="1"/>
          <w:w w:val="108"/>
        </w:rPr>
        <w:t>r</w:t>
      </w:r>
      <w:r>
        <w:rPr>
          <w:color w:val="231F20"/>
          <w:spacing w:val="-1"/>
          <w:w w:val="116"/>
        </w:rPr>
        <w:t>n</w:t>
      </w:r>
      <w:r>
        <w:rPr>
          <w:color w:val="231F20"/>
          <w:spacing w:val="-2"/>
          <w:w w:val="99"/>
        </w:rPr>
        <w:t>á</w:t>
      </w:r>
      <w:r>
        <w:rPr>
          <w:color w:val="231F20"/>
          <w:spacing w:val="-1"/>
          <w:w w:val="116"/>
        </w:rPr>
        <w:t>n</w:t>
      </w:r>
      <w:r>
        <w:rPr>
          <w:color w:val="231F20"/>
          <w:w w:val="107"/>
        </w:rPr>
        <w:t>d</w:t>
      </w:r>
      <w:r>
        <w:rPr>
          <w:color w:val="231F20"/>
          <w:spacing w:val="1"/>
          <w:w w:val="107"/>
        </w:rPr>
        <w:t>e</w:t>
      </w:r>
      <w:r>
        <w:rPr>
          <w:color w:val="231F20"/>
          <w:w w:val="100"/>
        </w:rPr>
        <w:t>z</w:t>
      </w:r>
      <w:r>
        <w:rPr>
          <w:color w:val="231F20"/>
        </w:rPr>
        <w:t> </w:t>
      </w:r>
      <w:r>
        <w:rPr>
          <w:color w:val="231F20"/>
          <w:spacing w:val="9"/>
        </w:rPr>
        <w:t> </w:t>
      </w:r>
      <w:r>
        <w:rPr>
          <w:color w:val="231F20"/>
          <w:spacing w:val="-7"/>
          <w:w w:val="90"/>
        </w:rPr>
        <w:t>J</w:t>
      </w:r>
      <w:r>
        <w:rPr>
          <w:color w:val="231F20"/>
          <w:spacing w:val="-2"/>
          <w:w w:val="105"/>
        </w:rPr>
        <w:t>a</w:t>
      </w:r>
      <w:r>
        <w:rPr>
          <w:color w:val="231F20"/>
          <w:w w:val="109"/>
        </w:rPr>
        <w:t>i</w:t>
      </w:r>
      <w:r>
        <w:rPr>
          <w:color w:val="231F20"/>
          <w:spacing w:val="-1"/>
          <w:w w:val="109"/>
        </w:rPr>
        <w:t>m</w:t>
      </w:r>
      <w:r>
        <w:rPr>
          <w:color w:val="231F20"/>
          <w:w w:val="100"/>
        </w:rPr>
        <w:t>es,</w:t>
      </w:r>
      <w:r>
        <w:rPr>
          <w:color w:val="231F20"/>
        </w:rPr>
        <w:t> </w:t>
      </w:r>
      <w:r>
        <w:rPr>
          <w:color w:val="231F20"/>
          <w:spacing w:val="9"/>
        </w:rPr>
        <w:t> </w:t>
      </w:r>
      <w:r>
        <w:rPr>
          <w:color w:val="231F20"/>
          <w:spacing w:val="-5"/>
          <w:w w:val="90"/>
        </w:rPr>
        <w:t>J</w:t>
      </w:r>
      <w:r>
        <w:rPr>
          <w:color w:val="231F20"/>
          <w:w w:val="101"/>
        </w:rPr>
        <w:t>e</w:t>
      </w:r>
      <w:r>
        <w:rPr>
          <w:color w:val="231F20"/>
          <w:spacing w:val="-2"/>
          <w:w w:val="101"/>
        </w:rPr>
        <w:t>s</w:t>
      </w:r>
      <w:r>
        <w:rPr>
          <w:color w:val="231F20"/>
          <w:spacing w:val="-1"/>
          <w:w w:val="105"/>
        </w:rPr>
        <w:t>ú</w:t>
      </w:r>
      <w:r>
        <w:rPr>
          <w:color w:val="231F20"/>
          <w:w w:val="100"/>
        </w:rPr>
        <w:t>s</w:t>
      </w:r>
      <w:r>
        <w:rPr>
          <w:color w:val="231F20"/>
        </w:rPr>
        <w:t> </w:t>
      </w:r>
      <w:r>
        <w:rPr>
          <w:color w:val="231F20"/>
          <w:spacing w:val="9"/>
        </w:rPr>
        <w:t> </w:t>
      </w:r>
      <w:r>
        <w:rPr>
          <w:color w:val="231F20"/>
          <w:w w:val="103"/>
        </w:rPr>
        <w:t>(1999),</w:t>
      </w:r>
      <w:r>
        <w:rPr>
          <w:color w:val="231F20"/>
        </w:rPr>
        <w:t> </w:t>
      </w:r>
      <w:r>
        <w:rPr>
          <w:color w:val="231F20"/>
          <w:spacing w:val="9"/>
        </w:rPr>
        <w:t> </w:t>
      </w:r>
      <w:r>
        <w:rPr>
          <w:color w:val="231F20"/>
          <w:spacing w:val="-4"/>
          <w:w w:val="39"/>
        </w:rPr>
        <w:t>“</w:t>
      </w:r>
      <w:r>
        <w:rPr>
          <w:color w:val="231F20"/>
          <w:spacing w:val="1"/>
          <w:w w:val="98"/>
        </w:rPr>
        <w:t>E</w:t>
      </w:r>
      <w:r>
        <w:rPr>
          <w:color w:val="231F20"/>
          <w:w w:val="97"/>
        </w:rPr>
        <w:t>l</w:t>
      </w:r>
      <w:r>
        <w:rPr>
          <w:color w:val="231F20"/>
        </w:rPr>
        <w:t> </w:t>
      </w:r>
      <w:r>
        <w:rPr>
          <w:color w:val="231F20"/>
          <w:spacing w:val="9"/>
        </w:rPr>
        <w:t> </w:t>
      </w:r>
      <w:r>
        <w:rPr>
          <w:color w:val="231F20"/>
          <w:spacing w:val="1"/>
          <w:w w:val="116"/>
        </w:rPr>
        <w:t>t</w:t>
      </w:r>
      <w:r>
        <w:rPr>
          <w:color w:val="231F20"/>
          <w:w w:val="107"/>
        </w:rPr>
        <w:t>ie</w:t>
      </w:r>
      <w:r>
        <w:rPr>
          <w:color w:val="231F20"/>
          <w:spacing w:val="-5"/>
          <w:w w:val="107"/>
        </w:rPr>
        <w:t>m</w:t>
      </w:r>
      <w:r>
        <w:rPr>
          <w:color w:val="231F20"/>
          <w:spacing w:val="1"/>
          <w:w w:val="111"/>
        </w:rPr>
        <w:t>p</w:t>
      </w:r>
      <w:r>
        <w:rPr>
          <w:color w:val="231F20"/>
          <w:w w:val="108"/>
        </w:rPr>
        <w:t>o</w:t>
      </w:r>
      <w:r>
        <w:rPr>
          <w:color w:val="231F20"/>
        </w:rPr>
        <w:t> </w:t>
      </w:r>
      <w:r>
        <w:rPr>
          <w:color w:val="231F20"/>
          <w:spacing w:val="9"/>
        </w:rPr>
        <w:t> </w:t>
      </w:r>
      <w:r>
        <w:rPr>
          <w:color w:val="231F20"/>
          <w:w w:val="107"/>
        </w:rPr>
        <w:t>de</w:t>
      </w:r>
      <w:r>
        <w:rPr>
          <w:color w:val="231F20"/>
        </w:rPr>
        <w:t> </w:t>
      </w:r>
      <w:r>
        <w:rPr>
          <w:color w:val="231F20"/>
          <w:spacing w:val="9"/>
        </w:rPr>
        <w:t> </w:t>
      </w:r>
      <w:r>
        <w:rPr>
          <w:color w:val="231F20"/>
          <w:w w:val="103"/>
        </w:rPr>
        <w:t>los</w:t>
      </w:r>
      <w:r>
        <w:rPr>
          <w:color w:val="231F20"/>
        </w:rPr>
        <w:t> </w:t>
      </w:r>
      <w:r>
        <w:rPr>
          <w:color w:val="231F20"/>
          <w:spacing w:val="9"/>
        </w:rPr>
        <w:t> </w:t>
      </w:r>
      <w:r>
        <w:rPr>
          <w:color w:val="231F20"/>
          <w:w w:val="105"/>
        </w:rPr>
        <w:t>c</w:t>
      </w:r>
      <w:r>
        <w:rPr>
          <w:color w:val="231F20"/>
          <w:spacing w:val="-3"/>
          <w:w w:val="105"/>
        </w:rPr>
        <w:t>o</w:t>
      </w:r>
      <w:r>
        <w:rPr>
          <w:color w:val="231F20"/>
          <w:spacing w:val="-3"/>
          <w:w w:val="118"/>
        </w:rPr>
        <w:t>r</w:t>
      </w:r>
      <w:r>
        <w:rPr>
          <w:color w:val="231F20"/>
          <w:spacing w:val="-3"/>
          <w:w w:val="108"/>
        </w:rPr>
        <w:t>o</w:t>
      </w:r>
      <w:r>
        <w:rPr>
          <w:color w:val="231F20"/>
          <w:spacing w:val="-1"/>
          <w:w w:val="116"/>
        </w:rPr>
        <w:t>n</w:t>
      </w:r>
      <w:r>
        <w:rPr>
          <w:color w:val="231F20"/>
          <w:spacing w:val="-1"/>
          <w:w w:val="101"/>
        </w:rPr>
        <w:t>e</w:t>
      </w:r>
      <w:r>
        <w:rPr>
          <w:color w:val="231F20"/>
          <w:w w:val="100"/>
        </w:rPr>
        <w:t>les</w:t>
      </w:r>
      <w:r>
        <w:rPr>
          <w:color w:val="231F20"/>
        </w:rPr>
        <w:t> </w:t>
      </w:r>
      <w:r>
        <w:rPr>
          <w:color w:val="231F20"/>
          <w:spacing w:val="9"/>
        </w:rPr>
        <w:t> </w:t>
      </w:r>
      <w:r>
        <w:rPr>
          <w:color w:val="231F20"/>
          <w:w w:val="108"/>
        </w:rPr>
        <w:t>o</w:t>
      </w:r>
      <w:r>
        <w:rPr>
          <w:color w:val="231F20"/>
        </w:rPr>
        <w:t> </w:t>
      </w:r>
      <w:r>
        <w:rPr>
          <w:color w:val="231F20"/>
          <w:spacing w:val="9"/>
        </w:rPr>
        <w:t> </w:t>
      </w:r>
      <w:r>
        <w:rPr>
          <w:color w:val="231F20"/>
          <w:w w:val="104"/>
        </w:rPr>
        <w:t>c</w:t>
      </w:r>
      <w:r>
        <w:rPr>
          <w:color w:val="231F20"/>
          <w:spacing w:val="-3"/>
          <w:w w:val="104"/>
        </w:rPr>
        <w:t>ó</w:t>
      </w:r>
      <w:r>
        <w:rPr>
          <w:color w:val="231F20"/>
          <w:spacing w:val="-1"/>
          <w:w w:val="111"/>
        </w:rPr>
        <w:t>m</w:t>
      </w:r>
      <w:r>
        <w:rPr>
          <w:color w:val="231F20"/>
          <w:w w:val="108"/>
        </w:rPr>
        <w:t>o </w:t>
      </w:r>
      <w:r>
        <w:rPr>
          <w:color w:val="231F20"/>
          <w:w w:val="105"/>
        </w:rPr>
        <w:t>hacerse rico en cómodas mensualidades. La desamortización y nacionalización de los bienes corporativos en Guerrero 1856- </w:t>
      </w:r>
      <w:r>
        <w:rPr>
          <w:color w:val="231F20"/>
          <w:w w:val="102"/>
        </w:rPr>
        <w:t>1867</w:t>
      </w:r>
      <w:r>
        <w:rPr>
          <w:color w:val="231F20"/>
          <w:spacing w:val="-36"/>
          <w:w w:val="40"/>
        </w:rPr>
        <w:t>”</w:t>
      </w:r>
      <w:r>
        <w:rPr>
          <w:color w:val="231F20"/>
          <w:w w:val="96"/>
        </w:rPr>
        <w:t>,</w:t>
      </w:r>
      <w:r>
        <w:rPr>
          <w:color w:val="231F20"/>
          <w:spacing w:val="-11"/>
        </w:rPr>
        <w:t> </w:t>
      </w:r>
      <w:r>
        <w:rPr>
          <w:color w:val="231F20"/>
          <w:spacing w:val="-6"/>
          <w:w w:val="109"/>
        </w:rPr>
        <w:t>N</w:t>
      </w:r>
      <w:r>
        <w:rPr>
          <w:color w:val="231F20"/>
          <w:w w:val="108"/>
        </w:rPr>
        <w:t>e</w:t>
      </w:r>
      <w:r>
        <w:rPr>
          <w:color w:val="231F20"/>
          <w:spacing w:val="1"/>
          <w:w w:val="108"/>
        </w:rPr>
        <w:t>r</w:t>
      </w:r>
      <w:r>
        <w:rPr>
          <w:color w:val="231F20"/>
          <w:w w:val="102"/>
        </w:rPr>
        <w:t>i</w:t>
      </w:r>
      <w:r>
        <w:rPr>
          <w:color w:val="231F20"/>
          <w:spacing w:val="-11"/>
        </w:rPr>
        <w:t> </w:t>
      </w:r>
      <w:r>
        <w:rPr>
          <w:color w:val="231F20"/>
          <w:spacing w:val="1"/>
          <w:w w:val="109"/>
        </w:rPr>
        <w:t>Q</w:t>
      </w:r>
      <w:r>
        <w:rPr>
          <w:color w:val="231F20"/>
          <w:w w:val="107"/>
        </w:rPr>
        <w:t>u</w:t>
      </w:r>
      <w:r>
        <w:rPr>
          <w:color w:val="231F20"/>
          <w:spacing w:val="1"/>
          <w:w w:val="107"/>
        </w:rPr>
        <w:t>e</w:t>
      </w:r>
      <w:r>
        <w:rPr>
          <w:color w:val="231F20"/>
          <w:spacing w:val="-2"/>
          <w:w w:val="98"/>
        </w:rPr>
        <w:t>v</w:t>
      </w:r>
      <w:r>
        <w:rPr>
          <w:color w:val="231F20"/>
          <w:spacing w:val="1"/>
          <w:w w:val="101"/>
        </w:rPr>
        <w:t>e</w:t>
      </w:r>
      <w:r>
        <w:rPr>
          <w:color w:val="231F20"/>
          <w:w w:val="110"/>
        </w:rPr>
        <w:t>d</w:t>
      </w:r>
      <w:r>
        <w:rPr>
          <w:color w:val="231F20"/>
          <w:spacing w:val="-7"/>
          <w:w w:val="110"/>
        </w:rPr>
        <w:t>o</w:t>
      </w:r>
      <w:r>
        <w:rPr>
          <w:color w:val="231F20"/>
          <w:w w:val="96"/>
        </w:rPr>
        <w:t>,</w:t>
      </w:r>
      <w:r>
        <w:rPr>
          <w:color w:val="231F20"/>
          <w:spacing w:val="-11"/>
        </w:rPr>
        <w:t> </w:t>
      </w:r>
      <w:r>
        <w:rPr>
          <w:color w:val="231F20"/>
          <w:spacing w:val="1"/>
          <w:w w:val="98"/>
        </w:rPr>
        <w:t>E</w:t>
      </w:r>
      <w:r>
        <w:rPr>
          <w:color w:val="231F20"/>
          <w:w w:val="105"/>
        </w:rPr>
        <w:t>dg</w:t>
      </w:r>
      <w:r>
        <w:rPr>
          <w:color w:val="231F20"/>
          <w:spacing w:val="-2"/>
          <w:w w:val="105"/>
        </w:rPr>
        <w:t>a</w:t>
      </w:r>
      <w:r>
        <w:rPr>
          <w:color w:val="231F20"/>
          <w:w w:val="118"/>
        </w:rPr>
        <w:t>r</w:t>
      </w:r>
      <w:r>
        <w:rPr>
          <w:color w:val="231F20"/>
          <w:spacing w:val="-11"/>
        </w:rPr>
        <w:t> </w:t>
      </w:r>
      <w:r>
        <w:rPr>
          <w:color w:val="231F20"/>
          <w:w w:val="107"/>
        </w:rPr>
        <w:t>(</w:t>
      </w:r>
      <w:r>
        <w:rPr>
          <w:color w:val="231F20"/>
          <w:spacing w:val="3"/>
          <w:w w:val="107"/>
        </w:rPr>
        <w:t>C</w:t>
      </w:r>
      <w:r>
        <w:rPr>
          <w:color w:val="231F20"/>
          <w:spacing w:val="-3"/>
          <w:w w:val="108"/>
        </w:rPr>
        <w:t>o</w:t>
      </w:r>
      <w:r>
        <w:rPr>
          <w:color w:val="231F20"/>
          <w:spacing w:val="-5"/>
          <w:w w:val="111"/>
        </w:rPr>
        <w:t>m</w:t>
      </w:r>
      <w:r>
        <w:rPr>
          <w:color w:val="231F20"/>
          <w:spacing w:val="-7"/>
          <w:w w:val="111"/>
        </w:rPr>
        <w:t>p</w:t>
      </w:r>
      <w:r>
        <w:rPr>
          <w:color w:val="231F20"/>
          <w:w w:val="102"/>
        </w:rPr>
        <w:t>.),</w:t>
      </w:r>
      <w:r>
        <w:rPr>
          <w:color w:val="231F20"/>
          <w:spacing w:val="-11"/>
        </w:rPr>
        <w:t> </w:t>
      </w:r>
      <w:r>
        <w:rPr>
          <w:rFonts w:ascii="Palatino Linotype" w:hAnsi="Palatino Linotype"/>
          <w:i/>
          <w:color w:val="231F20"/>
          <w:spacing w:val="-3"/>
          <w:w w:val="94"/>
        </w:rPr>
        <w:t>G</w:t>
      </w:r>
      <w:r>
        <w:rPr>
          <w:rFonts w:ascii="Palatino Linotype" w:hAnsi="Palatino Linotype"/>
          <w:i/>
          <w:color w:val="231F20"/>
          <w:spacing w:val="-1"/>
          <w:w w:val="95"/>
        </w:rPr>
        <w:t>u</w:t>
      </w:r>
      <w:r>
        <w:rPr>
          <w:rFonts w:ascii="Palatino Linotype" w:hAnsi="Palatino Linotype"/>
          <w:i/>
          <w:color w:val="231F20"/>
          <w:w w:val="98"/>
        </w:rPr>
        <w:t>e</w:t>
      </w:r>
      <w:r>
        <w:rPr>
          <w:rFonts w:ascii="Palatino Linotype" w:hAnsi="Palatino Linotype"/>
          <w:i/>
          <w:color w:val="231F20"/>
          <w:spacing w:val="1"/>
          <w:w w:val="98"/>
        </w:rPr>
        <w:t>r</w:t>
      </w:r>
      <w:r>
        <w:rPr>
          <w:rFonts w:ascii="Palatino Linotype" w:hAnsi="Palatino Linotype"/>
          <w:i/>
          <w:color w:val="231F20"/>
          <w:spacing w:val="-5"/>
          <w:w w:val="94"/>
        </w:rPr>
        <w:t>r</w:t>
      </w:r>
      <w:r>
        <w:rPr>
          <w:rFonts w:ascii="Palatino Linotype" w:hAnsi="Palatino Linotype"/>
          <w:i/>
          <w:color w:val="231F20"/>
          <w:w w:val="98"/>
        </w:rPr>
        <w:t>e</w:t>
      </w:r>
      <w:r>
        <w:rPr>
          <w:rFonts w:ascii="Palatino Linotype" w:hAnsi="Palatino Linotype"/>
          <w:i/>
          <w:color w:val="231F20"/>
          <w:spacing w:val="-5"/>
          <w:w w:val="98"/>
        </w:rPr>
        <w:t>r</w:t>
      </w:r>
      <w:r>
        <w:rPr>
          <w:rFonts w:ascii="Palatino Linotype" w:hAnsi="Palatino Linotype"/>
          <w:i/>
          <w:color w:val="231F20"/>
          <w:w w:val="105"/>
        </w:rPr>
        <w:t>o</w:t>
      </w:r>
      <w:r>
        <w:rPr>
          <w:rFonts w:ascii="Palatino Linotype" w:hAnsi="Palatino Linotype"/>
          <w:i/>
          <w:color w:val="231F20"/>
          <w:spacing w:val="-8"/>
        </w:rPr>
        <w:t> </w:t>
      </w:r>
      <w:r>
        <w:rPr>
          <w:rFonts w:ascii="Palatino Linotype" w:hAnsi="Palatino Linotype"/>
          <w:i/>
          <w:color w:val="231F20"/>
          <w:w w:val="95"/>
        </w:rPr>
        <w:t>1849-199</w:t>
      </w:r>
      <w:r>
        <w:rPr>
          <w:rFonts w:ascii="Palatino Linotype" w:hAnsi="Palatino Linotype"/>
          <w:i/>
          <w:color w:val="231F20"/>
          <w:spacing w:val="-1"/>
          <w:w w:val="95"/>
        </w:rPr>
        <w:t>9</w:t>
      </w:r>
      <w:r>
        <w:rPr>
          <w:color w:val="231F20"/>
          <w:w w:val="96"/>
        </w:rPr>
        <w:t>,</w:t>
      </w:r>
      <w:r>
        <w:rPr>
          <w:color w:val="231F20"/>
          <w:spacing w:val="-11"/>
        </w:rPr>
        <w:t> </w:t>
      </w:r>
      <w:r>
        <w:rPr>
          <w:color w:val="231F20"/>
          <w:spacing w:val="-22"/>
          <w:w w:val="107"/>
        </w:rPr>
        <w:t>T</w:t>
      </w:r>
      <w:r>
        <w:rPr>
          <w:color w:val="231F20"/>
          <w:spacing w:val="-3"/>
          <w:w w:val="108"/>
        </w:rPr>
        <w:t>o</w:t>
      </w:r>
      <w:r>
        <w:rPr>
          <w:color w:val="231F20"/>
          <w:spacing w:val="-1"/>
          <w:w w:val="111"/>
        </w:rPr>
        <w:t>m</w:t>
      </w:r>
      <w:r>
        <w:rPr>
          <w:color w:val="231F20"/>
          <w:w w:val="108"/>
        </w:rPr>
        <w:t>o</w:t>
      </w:r>
      <w:r>
        <w:rPr>
          <w:color w:val="231F20"/>
          <w:spacing w:val="-11"/>
        </w:rPr>
        <w:t> </w:t>
      </w:r>
      <w:r>
        <w:rPr>
          <w:color w:val="231F20"/>
          <w:w w:val="100"/>
        </w:rPr>
        <w:t>1, </w:t>
      </w:r>
      <w:r>
        <w:rPr>
          <w:color w:val="231F20"/>
          <w:w w:val="105"/>
        </w:rPr>
        <w:t>Guerrero, Gobierno del Estado de Guerrero,</w:t>
      </w:r>
      <w:r>
        <w:rPr>
          <w:color w:val="231F20"/>
          <w:spacing w:val="-18"/>
          <w:w w:val="105"/>
        </w:rPr>
        <w:t> </w:t>
      </w:r>
      <w:r>
        <w:rPr>
          <w:color w:val="231F20"/>
          <w:w w:val="105"/>
        </w:rPr>
        <w:t>1999.</w:t>
      </w:r>
    </w:p>
    <w:p>
      <w:pPr>
        <w:pStyle w:val="BodyText"/>
        <w:spacing w:line="249" w:lineRule="auto" w:before="7"/>
        <w:ind w:left="1727" w:right="904" w:hanging="820"/>
        <w:jc w:val="both"/>
      </w:pPr>
      <w:r>
        <w:rPr>
          <w:color w:val="231F20"/>
          <w:spacing w:val="-6"/>
          <w:w w:val="113"/>
        </w:rPr>
        <w:t>H</w:t>
      </w:r>
      <w:r>
        <w:rPr>
          <w:color w:val="231F20"/>
          <w:w w:val="108"/>
        </w:rPr>
        <w:t>e</w:t>
      </w:r>
      <w:r>
        <w:rPr>
          <w:color w:val="231F20"/>
          <w:spacing w:val="1"/>
          <w:w w:val="108"/>
        </w:rPr>
        <w:t>r</w:t>
      </w:r>
      <w:r>
        <w:rPr>
          <w:color w:val="231F20"/>
          <w:spacing w:val="-1"/>
          <w:w w:val="116"/>
        </w:rPr>
        <w:t>n</w:t>
      </w:r>
      <w:r>
        <w:rPr>
          <w:color w:val="231F20"/>
          <w:spacing w:val="-2"/>
          <w:w w:val="99"/>
        </w:rPr>
        <w:t>á</w:t>
      </w:r>
      <w:r>
        <w:rPr>
          <w:color w:val="231F20"/>
          <w:spacing w:val="-1"/>
          <w:w w:val="116"/>
        </w:rPr>
        <w:t>n</w:t>
      </w:r>
      <w:r>
        <w:rPr>
          <w:color w:val="231F20"/>
          <w:w w:val="107"/>
        </w:rPr>
        <w:t>d</w:t>
      </w:r>
      <w:r>
        <w:rPr>
          <w:color w:val="231F20"/>
          <w:spacing w:val="1"/>
          <w:w w:val="107"/>
        </w:rPr>
        <w:t>e</w:t>
      </w:r>
      <w:r>
        <w:rPr>
          <w:color w:val="231F20"/>
          <w:w w:val="100"/>
        </w:rPr>
        <w:t>z</w:t>
      </w:r>
      <w:r>
        <w:rPr>
          <w:color w:val="231F20"/>
          <w:spacing w:val="6"/>
        </w:rPr>
        <w:t> </w:t>
      </w:r>
      <w:r>
        <w:rPr>
          <w:color w:val="231F20"/>
          <w:spacing w:val="3"/>
          <w:w w:val="99"/>
        </w:rPr>
        <w:t>R</w:t>
      </w:r>
      <w:r>
        <w:rPr>
          <w:color w:val="231F20"/>
          <w:spacing w:val="-2"/>
          <w:w w:val="105"/>
        </w:rPr>
        <w:t>a</w:t>
      </w:r>
      <w:r>
        <w:rPr>
          <w:color w:val="231F20"/>
          <w:w w:val="109"/>
        </w:rPr>
        <w:t>mí</w:t>
      </w:r>
      <w:r>
        <w:rPr>
          <w:color w:val="231F20"/>
          <w:spacing w:val="-3"/>
          <w:w w:val="109"/>
        </w:rPr>
        <w:t>r</w:t>
      </w:r>
      <w:r>
        <w:rPr>
          <w:color w:val="231F20"/>
          <w:spacing w:val="1"/>
          <w:w w:val="101"/>
        </w:rPr>
        <w:t>e</w:t>
      </w:r>
      <w:r>
        <w:rPr>
          <w:color w:val="231F20"/>
          <w:w w:val="99"/>
        </w:rPr>
        <w:t>z,</w:t>
      </w:r>
      <w:r>
        <w:rPr>
          <w:color w:val="231F20"/>
          <w:spacing w:val="6"/>
        </w:rPr>
        <w:t> </w:t>
      </w:r>
      <w:r>
        <w:rPr>
          <w:color w:val="231F20"/>
          <w:w w:val="99"/>
        </w:rPr>
        <w:t>R</w:t>
      </w:r>
      <w:r>
        <w:rPr>
          <w:color w:val="231F20"/>
          <w:w w:val="105"/>
        </w:rPr>
        <w:t>o</w:t>
      </w:r>
      <w:r>
        <w:rPr>
          <w:color w:val="231F20"/>
          <w:spacing w:val="1"/>
          <w:w w:val="105"/>
        </w:rPr>
        <w:t>s</w:t>
      </w:r>
      <w:r>
        <w:rPr>
          <w:color w:val="231F20"/>
          <w:w w:val="105"/>
        </w:rPr>
        <w:t>a</w:t>
      </w:r>
      <w:r>
        <w:rPr>
          <w:color w:val="231F20"/>
          <w:spacing w:val="6"/>
        </w:rPr>
        <w:t> </w:t>
      </w:r>
      <w:r>
        <w:rPr>
          <w:color w:val="231F20"/>
          <w:spacing w:val="-4"/>
          <w:w w:val="106"/>
        </w:rPr>
        <w:t>M</w:t>
      </w:r>
      <w:r>
        <w:rPr>
          <w:color w:val="231F20"/>
          <w:spacing w:val="-2"/>
          <w:w w:val="105"/>
        </w:rPr>
        <w:t>a</w:t>
      </w:r>
      <w:r>
        <w:rPr>
          <w:color w:val="231F20"/>
          <w:spacing w:val="1"/>
          <w:w w:val="118"/>
        </w:rPr>
        <w:t>r</w:t>
      </w:r>
      <w:r>
        <w:rPr>
          <w:color w:val="231F20"/>
          <w:w w:val="92"/>
        </w:rPr>
        <w:t>í</w:t>
      </w:r>
      <w:r>
        <w:rPr>
          <w:color w:val="231F20"/>
          <w:w w:val="105"/>
        </w:rPr>
        <w:t>a</w:t>
      </w:r>
      <w:r>
        <w:rPr>
          <w:color w:val="231F20"/>
          <w:spacing w:val="6"/>
        </w:rPr>
        <w:t> </w:t>
      </w:r>
      <w:r>
        <w:rPr>
          <w:color w:val="231F20"/>
          <w:w w:val="103"/>
        </w:rPr>
        <w:t>(1994),</w:t>
      </w:r>
      <w:r>
        <w:rPr>
          <w:color w:val="231F20"/>
          <w:spacing w:val="6"/>
        </w:rPr>
        <w:t> </w:t>
      </w:r>
      <w:r>
        <w:rPr>
          <w:color w:val="231F20"/>
          <w:spacing w:val="-4"/>
          <w:w w:val="39"/>
        </w:rPr>
        <w:t>“</w:t>
      </w:r>
      <w:r>
        <w:rPr>
          <w:color w:val="231F20"/>
          <w:spacing w:val="3"/>
          <w:w w:val="93"/>
        </w:rPr>
        <w:t>L</w:t>
      </w:r>
      <w:r>
        <w:rPr>
          <w:color w:val="231F20"/>
          <w:w w:val="105"/>
        </w:rPr>
        <w:t>a</w:t>
      </w:r>
      <w:r>
        <w:rPr>
          <w:color w:val="231F20"/>
          <w:spacing w:val="6"/>
        </w:rPr>
        <w:t> </w:t>
      </w:r>
      <w:r>
        <w:rPr>
          <w:color w:val="231F20"/>
          <w:w w:val="105"/>
        </w:rPr>
        <w:t>de</w:t>
      </w:r>
      <w:r>
        <w:rPr>
          <w:color w:val="231F20"/>
          <w:spacing w:val="1"/>
          <w:w w:val="105"/>
        </w:rPr>
        <w:t>s</w:t>
      </w:r>
      <w:r>
        <w:rPr>
          <w:color w:val="231F20"/>
          <w:spacing w:val="-2"/>
          <w:w w:val="105"/>
        </w:rPr>
        <w:t>a</w:t>
      </w:r>
      <w:r>
        <w:rPr>
          <w:color w:val="231F20"/>
          <w:spacing w:val="-1"/>
          <w:w w:val="111"/>
        </w:rPr>
        <w:t>m</w:t>
      </w:r>
      <w:r>
        <w:rPr>
          <w:color w:val="231F20"/>
          <w:spacing w:val="-3"/>
          <w:w w:val="108"/>
        </w:rPr>
        <w:t>o</w:t>
      </w:r>
      <w:r>
        <w:rPr>
          <w:color w:val="231F20"/>
          <w:spacing w:val="2"/>
          <w:w w:val="118"/>
        </w:rPr>
        <w:t>r</w:t>
      </w:r>
      <w:r>
        <w:rPr>
          <w:color w:val="231F20"/>
          <w:spacing w:val="1"/>
          <w:w w:val="116"/>
        </w:rPr>
        <w:t>t</w:t>
      </w:r>
      <w:r>
        <w:rPr>
          <w:color w:val="231F20"/>
          <w:w w:val="103"/>
        </w:rPr>
        <w:t>izaci</w:t>
      </w:r>
      <w:r>
        <w:rPr>
          <w:color w:val="231F20"/>
          <w:spacing w:val="-3"/>
          <w:w w:val="103"/>
        </w:rPr>
        <w:t>ó</w:t>
      </w:r>
      <w:r>
        <w:rPr>
          <w:color w:val="231F20"/>
          <w:w w:val="116"/>
        </w:rPr>
        <w:t>n</w:t>
      </w:r>
      <w:r>
        <w:rPr>
          <w:color w:val="231F20"/>
          <w:spacing w:val="6"/>
        </w:rPr>
        <w:t> </w:t>
      </w:r>
      <w:r>
        <w:rPr>
          <w:color w:val="231F20"/>
          <w:w w:val="107"/>
        </w:rPr>
        <w:t>de</w:t>
      </w:r>
      <w:r>
        <w:rPr>
          <w:color w:val="231F20"/>
          <w:spacing w:val="6"/>
        </w:rPr>
        <w:t> </w:t>
      </w:r>
      <w:r>
        <w:rPr>
          <w:color w:val="231F20"/>
          <w:w w:val="103"/>
        </w:rPr>
        <w:t>los</w:t>
      </w:r>
      <w:r>
        <w:rPr>
          <w:color w:val="231F20"/>
          <w:spacing w:val="6"/>
        </w:rPr>
        <w:t> </w:t>
      </w:r>
      <w:r>
        <w:rPr>
          <w:color w:val="231F20"/>
          <w:spacing w:val="-3"/>
          <w:w w:val="108"/>
        </w:rPr>
        <w:t>b</w:t>
      </w:r>
      <w:r>
        <w:rPr>
          <w:color w:val="231F20"/>
          <w:w w:val="108"/>
        </w:rPr>
        <w:t>ie</w:t>
      </w:r>
      <w:r>
        <w:rPr>
          <w:color w:val="231F20"/>
          <w:spacing w:val="-1"/>
          <w:w w:val="108"/>
        </w:rPr>
        <w:t>n</w:t>
      </w:r>
      <w:r>
        <w:rPr>
          <w:color w:val="231F20"/>
          <w:w w:val="101"/>
        </w:rPr>
        <w:t>es </w:t>
      </w:r>
      <w:r>
        <w:rPr>
          <w:color w:val="231F20"/>
          <w:w w:val="105"/>
        </w:rPr>
        <w:t>de las corporaciones civiles y la transformación de la propiedad </w:t>
      </w:r>
      <w:r>
        <w:rPr>
          <w:color w:val="231F20"/>
          <w:w w:val="107"/>
        </w:rPr>
        <w:t>de</w:t>
      </w:r>
      <w:r>
        <w:rPr>
          <w:color w:val="231F20"/>
        </w:rPr>
        <w:t> </w:t>
      </w:r>
      <w:r>
        <w:rPr>
          <w:color w:val="231F20"/>
          <w:w w:val="97"/>
        </w:rPr>
        <w:t>l</w:t>
      </w:r>
      <w:r>
        <w:rPr>
          <w:color w:val="231F20"/>
          <w:w w:val="105"/>
        </w:rPr>
        <w:t>a</w:t>
      </w:r>
      <w:r>
        <w:rPr>
          <w:color w:val="231F20"/>
        </w:rPr>
        <w:t> </w:t>
      </w:r>
      <w:r>
        <w:rPr>
          <w:color w:val="231F20"/>
          <w:spacing w:val="1"/>
          <w:w w:val="116"/>
        </w:rPr>
        <w:t>t</w:t>
      </w:r>
      <w:r>
        <w:rPr>
          <w:color w:val="231F20"/>
          <w:w w:val="107"/>
        </w:rPr>
        <w:t>ie</w:t>
      </w:r>
      <w:r>
        <w:rPr>
          <w:color w:val="231F20"/>
          <w:spacing w:val="1"/>
          <w:w w:val="107"/>
        </w:rPr>
        <w:t>r</w:t>
      </w:r>
      <w:r>
        <w:rPr>
          <w:color w:val="231F20"/>
          <w:w w:val="110"/>
        </w:rPr>
        <w:t>ra</w:t>
      </w:r>
      <w:r>
        <w:rPr>
          <w:color w:val="231F20"/>
        </w:rPr>
        <w:t> </w:t>
      </w:r>
      <w:r>
        <w:rPr>
          <w:color w:val="231F20"/>
          <w:w w:val="109"/>
        </w:rPr>
        <w:t>en</w:t>
      </w:r>
      <w:r>
        <w:rPr>
          <w:color w:val="231F20"/>
        </w:rPr>
        <w:t> </w:t>
      </w:r>
      <w:r>
        <w:rPr>
          <w:color w:val="231F20"/>
          <w:spacing w:val="-1"/>
          <w:w w:val="101"/>
        </w:rPr>
        <w:t>e</w:t>
      </w:r>
      <w:r>
        <w:rPr>
          <w:color w:val="231F20"/>
          <w:w w:val="97"/>
        </w:rPr>
        <w:t>l</w:t>
      </w:r>
      <w:r>
        <w:rPr>
          <w:color w:val="231F20"/>
        </w:rPr>
        <w:t> </w:t>
      </w:r>
      <w:r>
        <w:rPr>
          <w:color w:val="231F20"/>
          <w:w w:val="101"/>
        </w:rPr>
        <w:t>v</w:t>
      </w:r>
      <w:r>
        <w:rPr>
          <w:color w:val="231F20"/>
          <w:spacing w:val="1"/>
          <w:w w:val="101"/>
        </w:rPr>
        <w:t>a</w:t>
      </w:r>
      <w:r>
        <w:rPr>
          <w:color w:val="231F20"/>
          <w:spacing w:val="1"/>
          <w:w w:val="97"/>
        </w:rPr>
        <w:t>l</w:t>
      </w:r>
      <w:r>
        <w:rPr>
          <w:color w:val="231F20"/>
          <w:w w:val="100"/>
        </w:rPr>
        <w:t>le</w:t>
      </w:r>
      <w:r>
        <w:rPr>
          <w:color w:val="231F20"/>
        </w:rPr>
        <w:t> </w:t>
      </w:r>
      <w:r>
        <w:rPr>
          <w:color w:val="231F20"/>
          <w:w w:val="107"/>
        </w:rPr>
        <w:t>de</w:t>
      </w:r>
      <w:r>
        <w:rPr>
          <w:color w:val="231F20"/>
        </w:rPr>
        <w:t> </w:t>
      </w:r>
      <w:r>
        <w:rPr>
          <w:color w:val="231F20"/>
          <w:spacing w:val="-22"/>
          <w:w w:val="107"/>
        </w:rPr>
        <w:t>T</w:t>
      </w:r>
      <w:r>
        <w:rPr>
          <w:color w:val="231F20"/>
          <w:spacing w:val="-2"/>
          <w:w w:val="108"/>
        </w:rPr>
        <w:t>o</w:t>
      </w:r>
      <w:r>
        <w:rPr>
          <w:color w:val="231F20"/>
          <w:spacing w:val="-3"/>
          <w:w w:val="97"/>
        </w:rPr>
        <w:t>l</w:t>
      </w:r>
      <w:r>
        <w:rPr>
          <w:color w:val="231F20"/>
          <w:w w:val="107"/>
        </w:rPr>
        <w:t>uc</w:t>
      </w:r>
      <w:r>
        <w:rPr>
          <w:color w:val="231F20"/>
          <w:w w:val="105"/>
        </w:rPr>
        <w:t>a</w:t>
      </w:r>
      <w:r>
        <w:rPr>
          <w:color w:val="231F20"/>
        </w:rPr>
        <w:t> </w:t>
      </w:r>
      <w:r>
        <w:rPr>
          <w:color w:val="231F20"/>
          <w:w w:val="104"/>
        </w:rPr>
        <w:t>(1856-1910)</w:t>
      </w:r>
      <w:r>
        <w:rPr>
          <w:color w:val="231F20"/>
          <w:spacing w:val="-36"/>
          <w:w w:val="40"/>
        </w:rPr>
        <w:t>”</w:t>
      </w:r>
      <w:r>
        <w:rPr>
          <w:color w:val="231F20"/>
          <w:w w:val="96"/>
        </w:rPr>
        <w:t>,</w:t>
      </w:r>
      <w:r>
        <w:rPr>
          <w:color w:val="231F20"/>
        </w:rPr>
        <w:t> </w:t>
      </w:r>
      <w:r>
        <w:rPr>
          <w:color w:val="231F20"/>
          <w:spacing w:val="-22"/>
          <w:w w:val="107"/>
        </w:rPr>
        <w:t>T</w:t>
      </w:r>
      <w:r>
        <w:rPr>
          <w:color w:val="231F20"/>
          <w:spacing w:val="-2"/>
          <w:w w:val="108"/>
        </w:rPr>
        <w:t>o</w:t>
      </w:r>
      <w:r>
        <w:rPr>
          <w:color w:val="231F20"/>
          <w:spacing w:val="-3"/>
          <w:w w:val="97"/>
        </w:rPr>
        <w:t>l</w:t>
      </w:r>
      <w:r>
        <w:rPr>
          <w:color w:val="231F20"/>
          <w:w w:val="107"/>
        </w:rPr>
        <w:t>uc</w:t>
      </w:r>
      <w:r>
        <w:rPr>
          <w:color w:val="231F20"/>
          <w:w w:val="102"/>
        </w:rPr>
        <w:t>a,</w:t>
      </w:r>
      <w:r>
        <w:rPr>
          <w:color w:val="231F20"/>
        </w:rPr>
        <w:t> </w:t>
      </w:r>
      <w:r>
        <w:rPr>
          <w:color w:val="231F20"/>
          <w:spacing w:val="-10"/>
          <w:w w:val="108"/>
        </w:rPr>
        <w:t>U</w:t>
      </w:r>
      <w:r>
        <w:rPr>
          <w:color w:val="231F20"/>
          <w:w w:val="111"/>
        </w:rPr>
        <w:t>n</w:t>
      </w:r>
      <w:r>
        <w:rPr>
          <w:color w:val="231F20"/>
          <w:spacing w:val="-2"/>
          <w:w w:val="111"/>
        </w:rPr>
        <w:t>i</w:t>
      </w:r>
      <w:r>
        <w:rPr>
          <w:color w:val="231F20"/>
          <w:spacing w:val="-2"/>
          <w:w w:val="98"/>
        </w:rPr>
        <w:t>v</w:t>
      </w:r>
      <w:r>
        <w:rPr>
          <w:color w:val="231F20"/>
          <w:w w:val="108"/>
        </w:rPr>
        <w:t>e</w:t>
      </w:r>
      <w:r>
        <w:rPr>
          <w:color w:val="231F20"/>
          <w:spacing w:val="-2"/>
          <w:w w:val="108"/>
        </w:rPr>
        <w:t>r</w:t>
      </w:r>
      <w:r>
        <w:rPr>
          <w:color w:val="231F20"/>
          <w:w w:val="106"/>
        </w:rPr>
        <w:t>sid</w:t>
      </w:r>
      <w:r>
        <w:rPr>
          <w:color w:val="231F20"/>
          <w:w w:val="109"/>
        </w:rPr>
        <w:t>ad </w:t>
      </w:r>
      <w:r>
        <w:rPr>
          <w:color w:val="231F20"/>
          <w:spacing w:val="-3"/>
          <w:w w:val="105"/>
        </w:rPr>
        <w:t>Autónoma</w:t>
      </w:r>
      <w:r>
        <w:rPr>
          <w:color w:val="231F20"/>
          <w:spacing w:val="-7"/>
          <w:w w:val="105"/>
        </w:rPr>
        <w:t> </w:t>
      </w:r>
      <w:r>
        <w:rPr>
          <w:color w:val="231F20"/>
          <w:w w:val="105"/>
        </w:rPr>
        <w:t>del</w:t>
      </w:r>
      <w:r>
        <w:rPr>
          <w:color w:val="231F20"/>
          <w:spacing w:val="-7"/>
          <w:w w:val="105"/>
        </w:rPr>
        <w:t> </w:t>
      </w:r>
      <w:r>
        <w:rPr>
          <w:color w:val="231F20"/>
          <w:w w:val="105"/>
        </w:rPr>
        <w:t>Estado</w:t>
      </w:r>
      <w:r>
        <w:rPr>
          <w:color w:val="231F20"/>
          <w:spacing w:val="-7"/>
          <w:w w:val="105"/>
        </w:rPr>
        <w:t> </w:t>
      </w:r>
      <w:r>
        <w:rPr>
          <w:color w:val="231F20"/>
          <w:w w:val="105"/>
        </w:rPr>
        <w:t>de</w:t>
      </w:r>
      <w:r>
        <w:rPr>
          <w:color w:val="231F20"/>
          <w:spacing w:val="-7"/>
          <w:w w:val="105"/>
        </w:rPr>
        <w:t> </w:t>
      </w:r>
      <w:r>
        <w:rPr>
          <w:color w:val="231F20"/>
          <w:w w:val="105"/>
        </w:rPr>
        <w:t>México</w:t>
      </w:r>
      <w:r>
        <w:rPr>
          <w:color w:val="231F20"/>
          <w:spacing w:val="-7"/>
          <w:w w:val="105"/>
        </w:rPr>
        <w:t> </w:t>
      </w:r>
      <w:r>
        <w:rPr>
          <w:color w:val="231F20"/>
          <w:spacing w:val="-4"/>
          <w:w w:val="105"/>
        </w:rPr>
        <w:t>(Tesis</w:t>
      </w:r>
      <w:r>
        <w:rPr>
          <w:color w:val="231F20"/>
          <w:spacing w:val="-7"/>
          <w:w w:val="105"/>
        </w:rPr>
        <w:t> </w:t>
      </w:r>
      <w:r>
        <w:rPr>
          <w:color w:val="231F20"/>
          <w:w w:val="105"/>
        </w:rPr>
        <w:t>de</w:t>
      </w:r>
      <w:r>
        <w:rPr>
          <w:color w:val="231F20"/>
          <w:spacing w:val="-7"/>
          <w:w w:val="105"/>
        </w:rPr>
        <w:t> </w:t>
      </w:r>
      <w:r>
        <w:rPr>
          <w:color w:val="231F20"/>
          <w:w w:val="105"/>
        </w:rPr>
        <w:t>licenciatura</w:t>
      </w:r>
      <w:r>
        <w:rPr>
          <w:color w:val="231F20"/>
          <w:spacing w:val="-7"/>
          <w:w w:val="105"/>
        </w:rPr>
        <w:t> </w:t>
      </w:r>
      <w:r>
        <w:rPr>
          <w:color w:val="231F20"/>
          <w:w w:val="105"/>
        </w:rPr>
        <w:t>en</w:t>
      </w:r>
      <w:r>
        <w:rPr>
          <w:color w:val="231F20"/>
          <w:spacing w:val="-7"/>
          <w:w w:val="105"/>
        </w:rPr>
        <w:t> </w:t>
      </w:r>
      <w:r>
        <w:rPr>
          <w:color w:val="231F20"/>
          <w:w w:val="105"/>
        </w:rPr>
        <w:t>Historia).</w:t>
      </w:r>
    </w:p>
    <w:p>
      <w:pPr>
        <w:spacing w:line="300" w:lineRule="exact" w:before="7"/>
        <w:ind w:left="1727" w:right="904" w:hanging="820"/>
        <w:jc w:val="both"/>
        <w:rPr>
          <w:sz w:val="22"/>
        </w:rPr>
      </w:pPr>
      <w:r>
        <w:rPr>
          <w:color w:val="231F20"/>
          <w:w w:val="105"/>
          <w:sz w:val="22"/>
        </w:rPr>
        <w:t>Hernández </w:t>
      </w:r>
      <w:r>
        <w:rPr>
          <w:color w:val="231F20"/>
          <w:spacing w:val="2"/>
          <w:w w:val="105"/>
          <w:sz w:val="22"/>
        </w:rPr>
        <w:t>Rodríguez, </w:t>
      </w:r>
      <w:r>
        <w:rPr>
          <w:color w:val="231F20"/>
          <w:w w:val="105"/>
          <w:sz w:val="22"/>
        </w:rPr>
        <w:t>Rosaura (1987), </w:t>
      </w:r>
      <w:r>
        <w:rPr>
          <w:rFonts w:ascii="Palatino Linotype" w:hAnsi="Palatino Linotype"/>
          <w:i/>
          <w:color w:val="231F20"/>
          <w:w w:val="105"/>
          <w:sz w:val="22"/>
        </w:rPr>
        <w:t>El </w:t>
      </w:r>
      <w:r>
        <w:rPr>
          <w:rFonts w:ascii="Palatino Linotype" w:hAnsi="Palatino Linotype"/>
          <w:i/>
          <w:color w:val="231F20"/>
          <w:spacing w:val="-4"/>
          <w:w w:val="105"/>
          <w:sz w:val="22"/>
        </w:rPr>
        <w:t>Valle </w:t>
      </w:r>
      <w:r>
        <w:rPr>
          <w:rFonts w:ascii="Palatino Linotype" w:hAnsi="Palatino Linotype"/>
          <w:i/>
          <w:color w:val="231F20"/>
          <w:w w:val="105"/>
          <w:sz w:val="22"/>
        </w:rPr>
        <w:t>de </w:t>
      </w:r>
      <w:r>
        <w:rPr>
          <w:rFonts w:ascii="Palatino Linotype" w:hAnsi="Palatino Linotype"/>
          <w:i/>
          <w:color w:val="231F20"/>
          <w:spacing w:val="-4"/>
          <w:w w:val="105"/>
          <w:sz w:val="22"/>
        </w:rPr>
        <w:t>Toluca </w:t>
      </w:r>
      <w:r>
        <w:rPr>
          <w:rFonts w:ascii="Palatino Linotype" w:hAnsi="Palatino Linotype"/>
          <w:i/>
          <w:color w:val="231F20"/>
          <w:w w:val="105"/>
          <w:sz w:val="22"/>
        </w:rPr>
        <w:t>época prehispá- </w:t>
      </w:r>
      <w:r>
        <w:rPr>
          <w:rFonts w:ascii="Palatino Linotype" w:hAnsi="Palatino Linotype"/>
          <w:i/>
          <w:color w:val="231F20"/>
          <w:w w:val="105"/>
          <w:sz w:val="22"/>
        </w:rPr>
        <w:t>nica y siglo </w:t>
      </w:r>
      <w:r>
        <w:rPr>
          <w:rFonts w:ascii="Palatino Linotype" w:hAnsi="Palatino Linotype"/>
          <w:i/>
          <w:color w:val="231F20"/>
          <w:w w:val="105"/>
          <w:sz w:val="18"/>
        </w:rPr>
        <w:t>XVI</w:t>
      </w:r>
      <w:r>
        <w:rPr>
          <w:color w:val="231F20"/>
          <w:w w:val="105"/>
          <w:sz w:val="22"/>
        </w:rPr>
        <w:t>, </w:t>
      </w:r>
      <w:r>
        <w:rPr>
          <w:color w:val="231F20"/>
          <w:spacing w:val="-3"/>
          <w:w w:val="105"/>
          <w:sz w:val="22"/>
        </w:rPr>
        <w:t>Toluca, </w:t>
      </w:r>
      <w:r>
        <w:rPr>
          <w:color w:val="231F20"/>
          <w:w w:val="105"/>
          <w:sz w:val="22"/>
        </w:rPr>
        <w:t>El Colegio Mexiquense/H. Ayuntamiento de Toluca.</w:t>
      </w:r>
    </w:p>
    <w:p>
      <w:pPr>
        <w:spacing w:after="0" w:line="300" w:lineRule="exact"/>
        <w:jc w:val="both"/>
        <w:rPr>
          <w:sz w:val="22"/>
        </w:rPr>
        <w:sectPr>
          <w:pgSz w:w="8510" w:h="11630"/>
          <w:pgMar w:header="287" w:footer="388" w:top="520" w:bottom="580" w:left="0" w:right="0"/>
        </w:sectPr>
      </w:pPr>
    </w:p>
    <w:p>
      <w:pPr>
        <w:pStyle w:val="BodyText"/>
        <w:spacing w:before="1"/>
        <w:rPr>
          <w:sz w:val="13"/>
        </w:rPr>
      </w:pPr>
    </w:p>
    <w:p>
      <w:pPr>
        <w:spacing w:line="240" w:lineRule="auto" w:before="17"/>
        <w:ind w:left="1727" w:right="906" w:hanging="820"/>
        <w:jc w:val="both"/>
        <w:rPr>
          <w:sz w:val="22"/>
        </w:rPr>
      </w:pPr>
      <w:r>
        <w:rPr>
          <w:color w:val="231F20"/>
          <w:spacing w:val="-11"/>
          <w:w w:val="113"/>
          <w:sz w:val="22"/>
        </w:rPr>
        <w:t>H</w:t>
      </w:r>
      <w:r>
        <w:rPr>
          <w:color w:val="231F20"/>
          <w:spacing w:val="-3"/>
          <w:w w:val="110"/>
          <w:sz w:val="22"/>
        </w:rPr>
        <w:t>ue</w:t>
      </w:r>
      <w:r>
        <w:rPr>
          <w:color w:val="231F20"/>
          <w:spacing w:val="-1"/>
          <w:w w:val="110"/>
          <w:sz w:val="22"/>
        </w:rPr>
        <w:t>r</w:t>
      </w:r>
      <w:r>
        <w:rPr>
          <w:color w:val="231F20"/>
          <w:spacing w:val="-1"/>
          <w:w w:val="116"/>
          <w:sz w:val="22"/>
        </w:rPr>
        <w:t>t</w:t>
      </w:r>
      <w:r>
        <w:rPr>
          <w:color w:val="231F20"/>
          <w:spacing w:val="-3"/>
          <w:w w:val="102"/>
          <w:sz w:val="22"/>
        </w:rPr>
        <w:t>a</w:t>
      </w:r>
      <w:r>
        <w:rPr>
          <w:color w:val="231F20"/>
          <w:w w:val="102"/>
          <w:sz w:val="22"/>
        </w:rPr>
        <w:t>,</w:t>
      </w:r>
      <w:r>
        <w:rPr>
          <w:color w:val="231F20"/>
          <w:spacing w:val="-21"/>
          <w:sz w:val="22"/>
        </w:rPr>
        <w:t> </w:t>
      </w:r>
      <w:r>
        <w:rPr>
          <w:color w:val="231F20"/>
          <w:spacing w:val="-6"/>
          <w:w w:val="106"/>
          <w:sz w:val="22"/>
        </w:rPr>
        <w:t>M</w:t>
      </w:r>
      <w:r>
        <w:rPr>
          <w:color w:val="231F20"/>
          <w:spacing w:val="-5"/>
          <w:w w:val="105"/>
          <w:sz w:val="22"/>
        </w:rPr>
        <w:t>a</w:t>
      </w:r>
      <w:r>
        <w:rPr>
          <w:color w:val="231F20"/>
          <w:spacing w:val="-1"/>
          <w:w w:val="118"/>
          <w:sz w:val="22"/>
        </w:rPr>
        <w:t>r</w:t>
      </w:r>
      <w:r>
        <w:rPr>
          <w:color w:val="231F20"/>
          <w:spacing w:val="-2"/>
          <w:w w:val="92"/>
          <w:sz w:val="22"/>
        </w:rPr>
        <w:t>í</w:t>
      </w:r>
      <w:r>
        <w:rPr>
          <w:color w:val="231F20"/>
          <w:w w:val="105"/>
          <w:sz w:val="22"/>
        </w:rPr>
        <w:t>a</w:t>
      </w:r>
      <w:r>
        <w:rPr>
          <w:color w:val="231F20"/>
          <w:spacing w:val="-21"/>
          <w:sz w:val="22"/>
        </w:rPr>
        <w:t> </w:t>
      </w:r>
      <w:r>
        <w:rPr>
          <w:color w:val="231F20"/>
          <w:spacing w:val="-24"/>
          <w:w w:val="107"/>
          <w:sz w:val="22"/>
        </w:rPr>
        <w:t>T</w:t>
      </w:r>
      <w:r>
        <w:rPr>
          <w:color w:val="231F20"/>
          <w:spacing w:val="-3"/>
          <w:w w:val="108"/>
          <w:sz w:val="22"/>
        </w:rPr>
        <w:t>e</w:t>
      </w:r>
      <w:r>
        <w:rPr>
          <w:color w:val="231F20"/>
          <w:spacing w:val="-6"/>
          <w:w w:val="108"/>
          <w:sz w:val="22"/>
        </w:rPr>
        <w:t>r</w:t>
      </w:r>
      <w:r>
        <w:rPr>
          <w:color w:val="231F20"/>
          <w:spacing w:val="-3"/>
          <w:w w:val="101"/>
          <w:sz w:val="22"/>
        </w:rPr>
        <w:t>e</w:t>
      </w:r>
      <w:r>
        <w:rPr>
          <w:color w:val="231F20"/>
          <w:spacing w:val="-1"/>
          <w:w w:val="101"/>
          <w:sz w:val="22"/>
        </w:rPr>
        <w:t>s</w:t>
      </w:r>
      <w:r>
        <w:rPr>
          <w:color w:val="231F20"/>
          <w:w w:val="105"/>
          <w:sz w:val="22"/>
        </w:rPr>
        <w:t>a</w:t>
      </w:r>
      <w:r>
        <w:rPr>
          <w:color w:val="231F20"/>
          <w:spacing w:val="-21"/>
          <w:sz w:val="22"/>
        </w:rPr>
        <w:t> </w:t>
      </w:r>
      <w:r>
        <w:rPr>
          <w:color w:val="231F20"/>
          <w:spacing w:val="-3"/>
          <w:w w:val="103"/>
          <w:sz w:val="22"/>
        </w:rPr>
        <w:t>(1987)</w:t>
      </w:r>
      <w:r>
        <w:rPr>
          <w:color w:val="231F20"/>
          <w:w w:val="103"/>
          <w:sz w:val="22"/>
        </w:rPr>
        <w:t>,</w:t>
      </w:r>
      <w:r>
        <w:rPr>
          <w:color w:val="231F20"/>
          <w:spacing w:val="-21"/>
          <w:sz w:val="22"/>
        </w:rPr>
        <w:t> </w:t>
      </w:r>
      <w:r>
        <w:rPr>
          <w:color w:val="231F20"/>
          <w:spacing w:val="-6"/>
          <w:w w:val="39"/>
          <w:sz w:val="22"/>
        </w:rPr>
        <w:t>“</w:t>
      </w:r>
      <w:r>
        <w:rPr>
          <w:color w:val="231F20"/>
          <w:spacing w:val="-8"/>
          <w:w w:val="108"/>
          <w:sz w:val="22"/>
        </w:rPr>
        <w:t>I</w:t>
      </w:r>
      <w:r>
        <w:rPr>
          <w:color w:val="231F20"/>
          <w:spacing w:val="-3"/>
          <w:w w:val="106"/>
          <w:sz w:val="22"/>
        </w:rPr>
        <w:t>sid</w:t>
      </w:r>
      <w:r>
        <w:rPr>
          <w:color w:val="231F20"/>
          <w:spacing w:val="-5"/>
          <w:w w:val="106"/>
          <w:sz w:val="22"/>
        </w:rPr>
        <w:t>o</w:t>
      </w:r>
      <w:r>
        <w:rPr>
          <w:color w:val="231F20"/>
          <w:spacing w:val="-6"/>
          <w:w w:val="118"/>
          <w:sz w:val="22"/>
        </w:rPr>
        <w:t>r</w:t>
      </w:r>
      <w:r>
        <w:rPr>
          <w:color w:val="231F20"/>
          <w:w w:val="108"/>
          <w:sz w:val="22"/>
        </w:rPr>
        <w:t>o</w:t>
      </w:r>
      <w:r>
        <w:rPr>
          <w:color w:val="231F20"/>
          <w:spacing w:val="-21"/>
          <w:sz w:val="22"/>
        </w:rPr>
        <w:t> </w:t>
      </w:r>
      <w:r>
        <w:rPr>
          <w:color w:val="231F20"/>
          <w:spacing w:val="-3"/>
          <w:w w:val="107"/>
          <w:sz w:val="22"/>
        </w:rPr>
        <w:t>d</w:t>
      </w:r>
      <w:r>
        <w:rPr>
          <w:color w:val="231F20"/>
          <w:w w:val="107"/>
          <w:sz w:val="22"/>
        </w:rPr>
        <w:t>e</w:t>
      </w:r>
      <w:r>
        <w:rPr>
          <w:color w:val="231F20"/>
          <w:spacing w:val="-21"/>
          <w:sz w:val="22"/>
        </w:rPr>
        <w:t> </w:t>
      </w:r>
      <w:r>
        <w:rPr>
          <w:color w:val="231F20"/>
          <w:spacing w:val="-2"/>
          <w:w w:val="97"/>
          <w:sz w:val="22"/>
        </w:rPr>
        <w:t>l</w:t>
      </w:r>
      <w:r>
        <w:rPr>
          <w:color w:val="231F20"/>
          <w:w w:val="105"/>
          <w:sz w:val="22"/>
        </w:rPr>
        <w:t>a</w:t>
      </w:r>
      <w:r>
        <w:rPr>
          <w:color w:val="231F20"/>
          <w:spacing w:val="-21"/>
          <w:sz w:val="22"/>
        </w:rPr>
        <w:t> </w:t>
      </w:r>
      <w:r>
        <w:rPr>
          <w:color w:val="231F20"/>
          <w:spacing w:val="-24"/>
          <w:w w:val="107"/>
          <w:sz w:val="22"/>
        </w:rPr>
        <w:t>T</w:t>
      </w:r>
      <w:r>
        <w:rPr>
          <w:color w:val="231F20"/>
          <w:spacing w:val="-5"/>
          <w:w w:val="108"/>
          <w:sz w:val="22"/>
        </w:rPr>
        <w:t>o</w:t>
      </w:r>
      <w:r>
        <w:rPr>
          <w:color w:val="231F20"/>
          <w:spacing w:val="-1"/>
          <w:w w:val="118"/>
          <w:sz w:val="22"/>
        </w:rPr>
        <w:t>r</w:t>
      </w:r>
      <w:r>
        <w:rPr>
          <w:color w:val="231F20"/>
          <w:spacing w:val="-6"/>
          <w:w w:val="118"/>
          <w:sz w:val="22"/>
        </w:rPr>
        <w:t>r</w:t>
      </w:r>
      <w:r>
        <w:rPr>
          <w:color w:val="231F20"/>
          <w:spacing w:val="-3"/>
          <w:w w:val="96"/>
          <w:sz w:val="22"/>
        </w:rPr>
        <w:t>e</w:t>
      </w:r>
      <w:r>
        <w:rPr>
          <w:color w:val="231F20"/>
          <w:w w:val="96"/>
          <w:sz w:val="22"/>
        </w:rPr>
        <w:t>:</w:t>
      </w:r>
      <w:r>
        <w:rPr>
          <w:color w:val="231F20"/>
          <w:spacing w:val="-21"/>
          <w:sz w:val="22"/>
        </w:rPr>
        <w:t> </w:t>
      </w:r>
      <w:r>
        <w:rPr>
          <w:color w:val="231F20"/>
          <w:spacing w:val="-4"/>
          <w:w w:val="101"/>
          <w:sz w:val="22"/>
        </w:rPr>
        <w:t>e</w:t>
      </w:r>
      <w:r>
        <w:rPr>
          <w:color w:val="231F20"/>
          <w:w w:val="97"/>
          <w:sz w:val="22"/>
        </w:rPr>
        <w:t>l</w:t>
      </w:r>
      <w:r>
        <w:rPr>
          <w:color w:val="231F20"/>
          <w:spacing w:val="-21"/>
          <w:sz w:val="22"/>
        </w:rPr>
        <w:t> </w:t>
      </w:r>
      <w:r>
        <w:rPr>
          <w:color w:val="231F20"/>
          <w:spacing w:val="-2"/>
          <w:w w:val="101"/>
          <w:sz w:val="22"/>
        </w:rPr>
        <w:t>c</w:t>
      </w:r>
      <w:r>
        <w:rPr>
          <w:color w:val="231F20"/>
          <w:spacing w:val="-3"/>
          <w:w w:val="105"/>
          <w:sz w:val="22"/>
        </w:rPr>
        <w:t>a</w:t>
      </w:r>
      <w:r>
        <w:rPr>
          <w:color w:val="231F20"/>
          <w:spacing w:val="-1"/>
          <w:w w:val="100"/>
          <w:sz w:val="22"/>
        </w:rPr>
        <w:t>s</w:t>
      </w:r>
      <w:r>
        <w:rPr>
          <w:color w:val="231F20"/>
          <w:w w:val="108"/>
          <w:sz w:val="22"/>
        </w:rPr>
        <w:t>o</w:t>
      </w:r>
      <w:r>
        <w:rPr>
          <w:color w:val="231F20"/>
          <w:spacing w:val="-21"/>
          <w:sz w:val="22"/>
        </w:rPr>
        <w:t> </w:t>
      </w:r>
      <w:r>
        <w:rPr>
          <w:color w:val="231F20"/>
          <w:spacing w:val="-3"/>
          <w:w w:val="107"/>
          <w:sz w:val="22"/>
        </w:rPr>
        <w:t>d</w:t>
      </w:r>
      <w:r>
        <w:rPr>
          <w:color w:val="231F20"/>
          <w:w w:val="107"/>
          <w:sz w:val="22"/>
        </w:rPr>
        <w:t>e</w:t>
      </w:r>
      <w:r>
        <w:rPr>
          <w:color w:val="231F20"/>
          <w:spacing w:val="-21"/>
          <w:sz w:val="22"/>
        </w:rPr>
        <w:t> </w:t>
      </w:r>
      <w:r>
        <w:rPr>
          <w:color w:val="231F20"/>
          <w:spacing w:val="-3"/>
          <w:w w:val="114"/>
          <w:sz w:val="22"/>
        </w:rPr>
        <w:t>u</w:t>
      </w:r>
      <w:r>
        <w:rPr>
          <w:color w:val="231F20"/>
          <w:w w:val="114"/>
          <w:sz w:val="22"/>
        </w:rPr>
        <w:t>n</w:t>
      </w:r>
      <w:r>
        <w:rPr>
          <w:color w:val="231F20"/>
          <w:spacing w:val="-21"/>
          <w:sz w:val="22"/>
        </w:rPr>
        <w:t> </w:t>
      </w:r>
      <w:r>
        <w:rPr>
          <w:color w:val="231F20"/>
          <w:spacing w:val="-3"/>
          <w:w w:val="108"/>
          <w:sz w:val="22"/>
        </w:rPr>
        <w:t>e</w:t>
      </w:r>
      <w:r>
        <w:rPr>
          <w:color w:val="231F20"/>
          <w:spacing w:val="-7"/>
          <w:w w:val="108"/>
          <w:sz w:val="22"/>
        </w:rPr>
        <w:t>m</w:t>
      </w:r>
      <w:r>
        <w:rPr>
          <w:color w:val="231F20"/>
          <w:spacing w:val="-5"/>
          <w:w w:val="111"/>
          <w:sz w:val="22"/>
        </w:rPr>
        <w:t>p</w:t>
      </w:r>
      <w:r>
        <w:rPr>
          <w:color w:val="231F20"/>
          <w:spacing w:val="-6"/>
          <w:w w:val="118"/>
          <w:sz w:val="22"/>
        </w:rPr>
        <w:t>r</w:t>
      </w:r>
      <w:r>
        <w:rPr>
          <w:color w:val="231F20"/>
          <w:spacing w:val="-3"/>
          <w:w w:val="101"/>
          <w:sz w:val="22"/>
        </w:rPr>
        <w:t>e</w:t>
      </w:r>
      <w:r>
        <w:rPr>
          <w:color w:val="231F20"/>
          <w:spacing w:val="-1"/>
          <w:w w:val="101"/>
          <w:sz w:val="22"/>
        </w:rPr>
        <w:t>s</w:t>
      </w:r>
      <w:r>
        <w:rPr>
          <w:color w:val="231F20"/>
          <w:spacing w:val="-5"/>
          <w:w w:val="105"/>
          <w:sz w:val="22"/>
        </w:rPr>
        <w:t>a</w:t>
      </w:r>
      <w:r>
        <w:rPr>
          <w:color w:val="231F20"/>
          <w:spacing w:val="-1"/>
          <w:w w:val="118"/>
          <w:sz w:val="22"/>
        </w:rPr>
        <w:t>r</w:t>
      </w:r>
      <w:r>
        <w:rPr>
          <w:color w:val="231F20"/>
          <w:spacing w:val="-3"/>
          <w:w w:val="106"/>
          <w:sz w:val="22"/>
        </w:rPr>
        <w:t>i</w:t>
      </w:r>
      <w:r>
        <w:rPr>
          <w:color w:val="231F20"/>
          <w:w w:val="106"/>
          <w:sz w:val="22"/>
        </w:rPr>
        <w:t>o</w:t>
      </w:r>
      <w:r>
        <w:rPr>
          <w:color w:val="231F20"/>
          <w:spacing w:val="-21"/>
          <w:sz w:val="22"/>
        </w:rPr>
        <w:t> </w:t>
      </w:r>
      <w:r>
        <w:rPr>
          <w:color w:val="231F20"/>
          <w:spacing w:val="-3"/>
          <w:w w:val="106"/>
          <w:sz w:val="22"/>
        </w:rPr>
        <w:t>az</w:t>
      </w:r>
      <w:r>
        <w:rPr>
          <w:color w:val="231F20"/>
          <w:spacing w:val="-4"/>
          <w:w w:val="106"/>
          <w:sz w:val="22"/>
        </w:rPr>
        <w:t>u</w:t>
      </w:r>
      <w:r>
        <w:rPr>
          <w:color w:val="231F20"/>
          <w:w w:val="113"/>
          <w:sz w:val="22"/>
        </w:rPr>
        <w:t>- </w:t>
      </w:r>
      <w:r>
        <w:rPr>
          <w:color w:val="231F20"/>
          <w:spacing w:val="-5"/>
          <w:w w:val="105"/>
          <w:sz w:val="22"/>
        </w:rPr>
        <w:t>carero.</w:t>
      </w:r>
      <w:r>
        <w:rPr>
          <w:color w:val="231F20"/>
          <w:spacing w:val="-27"/>
          <w:w w:val="105"/>
          <w:sz w:val="22"/>
        </w:rPr>
        <w:t> </w:t>
      </w:r>
      <w:r>
        <w:rPr>
          <w:color w:val="231F20"/>
          <w:spacing w:val="-3"/>
          <w:w w:val="105"/>
          <w:sz w:val="22"/>
        </w:rPr>
        <w:t>1844-1881,</w:t>
      </w:r>
      <w:r>
        <w:rPr>
          <w:color w:val="231F20"/>
          <w:spacing w:val="-27"/>
          <w:w w:val="105"/>
          <w:sz w:val="22"/>
        </w:rPr>
        <w:t> </w:t>
      </w:r>
      <w:r>
        <w:rPr>
          <w:color w:val="231F20"/>
          <w:spacing w:val="-3"/>
          <w:w w:val="105"/>
          <w:sz w:val="22"/>
        </w:rPr>
        <w:t>Ciro</w:t>
      </w:r>
      <w:r>
        <w:rPr>
          <w:color w:val="231F20"/>
          <w:spacing w:val="-27"/>
          <w:w w:val="105"/>
          <w:sz w:val="22"/>
        </w:rPr>
        <w:t> </w:t>
      </w:r>
      <w:r>
        <w:rPr>
          <w:color w:val="231F20"/>
          <w:spacing w:val="-9"/>
          <w:w w:val="105"/>
          <w:sz w:val="22"/>
        </w:rPr>
        <w:t>F.S.</w:t>
      </w:r>
      <w:r>
        <w:rPr>
          <w:color w:val="231F20"/>
          <w:spacing w:val="-27"/>
          <w:w w:val="105"/>
          <w:sz w:val="22"/>
        </w:rPr>
        <w:t> </w:t>
      </w:r>
      <w:r>
        <w:rPr>
          <w:color w:val="231F20"/>
          <w:spacing w:val="-3"/>
          <w:w w:val="105"/>
          <w:sz w:val="22"/>
        </w:rPr>
        <w:t>Cardoso</w:t>
      </w:r>
      <w:r>
        <w:rPr>
          <w:color w:val="231F20"/>
          <w:spacing w:val="-27"/>
          <w:w w:val="105"/>
          <w:sz w:val="22"/>
        </w:rPr>
        <w:t> </w:t>
      </w:r>
      <w:r>
        <w:rPr>
          <w:color w:val="231F20"/>
          <w:spacing w:val="-4"/>
          <w:w w:val="105"/>
          <w:sz w:val="22"/>
        </w:rPr>
        <w:t>(coord.),</w:t>
      </w:r>
      <w:r>
        <w:rPr>
          <w:color w:val="231F20"/>
          <w:spacing w:val="-27"/>
          <w:w w:val="105"/>
          <w:sz w:val="22"/>
        </w:rPr>
        <w:t> </w:t>
      </w:r>
      <w:r>
        <w:rPr>
          <w:rFonts w:ascii="Palatino Linotype" w:hAnsi="Palatino Linotype"/>
          <w:i/>
          <w:color w:val="231F20"/>
          <w:spacing w:val="-4"/>
          <w:w w:val="105"/>
          <w:sz w:val="22"/>
        </w:rPr>
        <w:t>Formación</w:t>
      </w:r>
      <w:r>
        <w:rPr>
          <w:rFonts w:ascii="Palatino Linotype" w:hAnsi="Palatino Linotype"/>
          <w:i/>
          <w:color w:val="231F20"/>
          <w:spacing w:val="-25"/>
          <w:w w:val="105"/>
          <w:sz w:val="22"/>
        </w:rPr>
        <w:t> </w:t>
      </w:r>
      <w:r>
        <w:rPr>
          <w:rFonts w:ascii="Palatino Linotype" w:hAnsi="Palatino Linotype"/>
          <w:i/>
          <w:color w:val="231F20"/>
          <w:w w:val="105"/>
          <w:sz w:val="22"/>
        </w:rPr>
        <w:t>y</w:t>
      </w:r>
      <w:r>
        <w:rPr>
          <w:rFonts w:ascii="Palatino Linotype" w:hAnsi="Palatino Linotype"/>
          <w:i/>
          <w:color w:val="231F20"/>
          <w:spacing w:val="-25"/>
          <w:w w:val="105"/>
          <w:sz w:val="22"/>
        </w:rPr>
        <w:t> </w:t>
      </w:r>
      <w:r>
        <w:rPr>
          <w:rFonts w:ascii="Palatino Linotype" w:hAnsi="Palatino Linotype"/>
          <w:i/>
          <w:color w:val="231F20"/>
          <w:spacing w:val="-4"/>
          <w:w w:val="105"/>
          <w:sz w:val="22"/>
        </w:rPr>
        <w:t>desarrollo </w:t>
      </w:r>
      <w:r>
        <w:rPr>
          <w:rFonts w:ascii="Palatino Linotype" w:hAnsi="Palatino Linotype"/>
          <w:i/>
          <w:color w:val="231F20"/>
          <w:w w:val="105"/>
          <w:sz w:val="22"/>
        </w:rPr>
        <w:t>de</w:t>
      </w:r>
      <w:r>
        <w:rPr>
          <w:rFonts w:ascii="Palatino Linotype" w:hAnsi="Palatino Linotype"/>
          <w:i/>
          <w:color w:val="231F20"/>
          <w:spacing w:val="-40"/>
          <w:w w:val="105"/>
          <w:sz w:val="22"/>
        </w:rPr>
        <w:t> </w:t>
      </w:r>
      <w:r>
        <w:rPr>
          <w:rFonts w:ascii="Palatino Linotype" w:hAnsi="Palatino Linotype"/>
          <w:i/>
          <w:color w:val="231F20"/>
          <w:w w:val="105"/>
          <w:sz w:val="22"/>
        </w:rPr>
        <w:t>la</w:t>
      </w:r>
      <w:r>
        <w:rPr>
          <w:rFonts w:ascii="Palatino Linotype" w:hAnsi="Palatino Linotype"/>
          <w:i/>
          <w:color w:val="231F20"/>
          <w:spacing w:val="-40"/>
          <w:w w:val="105"/>
          <w:sz w:val="22"/>
        </w:rPr>
        <w:t> </w:t>
      </w:r>
      <w:r>
        <w:rPr>
          <w:rFonts w:ascii="Palatino Linotype" w:hAnsi="Palatino Linotype"/>
          <w:i/>
          <w:color w:val="231F20"/>
          <w:spacing w:val="-4"/>
          <w:w w:val="105"/>
          <w:sz w:val="22"/>
        </w:rPr>
        <w:t>burguesía</w:t>
      </w:r>
      <w:r>
        <w:rPr>
          <w:rFonts w:ascii="Palatino Linotype" w:hAnsi="Palatino Linotype"/>
          <w:i/>
          <w:color w:val="231F20"/>
          <w:spacing w:val="-40"/>
          <w:w w:val="105"/>
          <w:sz w:val="22"/>
        </w:rPr>
        <w:t> </w:t>
      </w:r>
      <w:r>
        <w:rPr>
          <w:rFonts w:ascii="Palatino Linotype" w:hAnsi="Palatino Linotype"/>
          <w:i/>
          <w:color w:val="231F20"/>
          <w:w w:val="105"/>
          <w:sz w:val="22"/>
        </w:rPr>
        <w:t>en</w:t>
      </w:r>
      <w:r>
        <w:rPr>
          <w:rFonts w:ascii="Palatino Linotype" w:hAnsi="Palatino Linotype"/>
          <w:i/>
          <w:color w:val="231F20"/>
          <w:spacing w:val="-40"/>
          <w:w w:val="105"/>
          <w:sz w:val="22"/>
        </w:rPr>
        <w:t> </w:t>
      </w:r>
      <w:r>
        <w:rPr>
          <w:rFonts w:ascii="Palatino Linotype" w:hAnsi="Palatino Linotype"/>
          <w:i/>
          <w:color w:val="231F20"/>
          <w:spacing w:val="-4"/>
          <w:w w:val="105"/>
          <w:sz w:val="22"/>
        </w:rPr>
        <w:t>México</w:t>
      </w:r>
      <w:r>
        <w:rPr>
          <w:rFonts w:ascii="Palatino Linotype" w:hAnsi="Palatino Linotype"/>
          <w:i/>
          <w:color w:val="231F20"/>
          <w:spacing w:val="-40"/>
          <w:w w:val="105"/>
          <w:sz w:val="22"/>
        </w:rPr>
        <w:t> </w:t>
      </w:r>
      <w:r>
        <w:rPr>
          <w:rFonts w:ascii="Palatino Linotype" w:hAnsi="Palatino Linotype"/>
          <w:i/>
          <w:color w:val="231F20"/>
          <w:w w:val="105"/>
          <w:sz w:val="22"/>
        </w:rPr>
        <w:t>S.</w:t>
      </w:r>
      <w:r>
        <w:rPr>
          <w:rFonts w:ascii="Palatino Linotype" w:hAnsi="Palatino Linotype"/>
          <w:i/>
          <w:color w:val="231F20"/>
          <w:spacing w:val="-40"/>
          <w:w w:val="105"/>
          <w:sz w:val="22"/>
        </w:rPr>
        <w:t> </w:t>
      </w:r>
      <w:r>
        <w:rPr>
          <w:rFonts w:ascii="Palatino Linotype" w:hAnsi="Palatino Linotype"/>
          <w:i/>
          <w:color w:val="231F20"/>
          <w:w w:val="105"/>
          <w:sz w:val="18"/>
        </w:rPr>
        <w:t>XIX</w:t>
      </w:r>
      <w:r>
        <w:rPr>
          <w:color w:val="231F20"/>
          <w:w w:val="105"/>
          <w:sz w:val="22"/>
        </w:rPr>
        <w:t>,</w:t>
      </w:r>
      <w:r>
        <w:rPr>
          <w:color w:val="231F20"/>
          <w:spacing w:val="-42"/>
          <w:w w:val="105"/>
          <w:sz w:val="22"/>
        </w:rPr>
        <w:t> </w:t>
      </w:r>
      <w:r>
        <w:rPr>
          <w:color w:val="231F20"/>
          <w:spacing w:val="-5"/>
          <w:w w:val="105"/>
          <w:sz w:val="22"/>
        </w:rPr>
        <w:t>México,</w:t>
      </w:r>
      <w:r>
        <w:rPr>
          <w:color w:val="231F20"/>
          <w:spacing w:val="-42"/>
          <w:w w:val="105"/>
          <w:sz w:val="22"/>
        </w:rPr>
        <w:t> </w:t>
      </w:r>
      <w:r>
        <w:rPr>
          <w:color w:val="231F20"/>
          <w:spacing w:val="-3"/>
          <w:w w:val="105"/>
          <w:sz w:val="22"/>
        </w:rPr>
        <w:t>Siglo</w:t>
      </w:r>
      <w:r>
        <w:rPr>
          <w:color w:val="231F20"/>
          <w:spacing w:val="-42"/>
          <w:w w:val="105"/>
          <w:sz w:val="22"/>
        </w:rPr>
        <w:t> </w:t>
      </w:r>
      <w:r>
        <w:rPr>
          <w:color w:val="231F20"/>
          <w:w w:val="105"/>
          <w:sz w:val="18"/>
        </w:rPr>
        <w:t>XXI</w:t>
      </w:r>
      <w:r>
        <w:rPr>
          <w:color w:val="231F20"/>
          <w:w w:val="105"/>
          <w:sz w:val="22"/>
        </w:rPr>
        <w:t>,</w:t>
      </w:r>
      <w:r>
        <w:rPr>
          <w:color w:val="231F20"/>
          <w:spacing w:val="-42"/>
          <w:w w:val="105"/>
          <w:sz w:val="22"/>
        </w:rPr>
        <w:t> </w:t>
      </w:r>
      <w:r>
        <w:rPr>
          <w:color w:val="231F20"/>
          <w:spacing w:val="-5"/>
          <w:w w:val="105"/>
          <w:sz w:val="22"/>
        </w:rPr>
        <w:t>pp.</w:t>
      </w:r>
      <w:r>
        <w:rPr>
          <w:color w:val="231F20"/>
          <w:spacing w:val="-42"/>
          <w:w w:val="105"/>
          <w:sz w:val="22"/>
        </w:rPr>
        <w:t> </w:t>
      </w:r>
      <w:r>
        <w:rPr>
          <w:color w:val="231F20"/>
          <w:spacing w:val="-3"/>
          <w:w w:val="105"/>
          <w:sz w:val="22"/>
        </w:rPr>
        <w:t>164-187.</w:t>
      </w:r>
    </w:p>
    <w:p>
      <w:pPr>
        <w:pStyle w:val="BodyText"/>
        <w:spacing w:line="242" w:lineRule="auto"/>
        <w:ind w:left="1727" w:right="904" w:hanging="820"/>
        <w:jc w:val="both"/>
      </w:pPr>
      <w:r>
        <w:rPr>
          <w:color w:val="231F20"/>
          <w:spacing w:val="-9"/>
          <w:w w:val="113"/>
        </w:rPr>
        <w:t>H</w:t>
      </w:r>
      <w:r>
        <w:rPr>
          <w:color w:val="231F20"/>
          <w:w w:val="110"/>
        </w:rPr>
        <w:t>ue</w:t>
      </w:r>
      <w:r>
        <w:rPr>
          <w:color w:val="231F20"/>
          <w:spacing w:val="2"/>
          <w:w w:val="110"/>
        </w:rPr>
        <w:t>r</w:t>
      </w:r>
      <w:r>
        <w:rPr>
          <w:color w:val="231F20"/>
          <w:spacing w:val="1"/>
          <w:w w:val="116"/>
        </w:rPr>
        <w:t>t</w:t>
      </w:r>
      <w:r>
        <w:rPr>
          <w:color w:val="231F20"/>
          <w:w w:val="105"/>
        </w:rPr>
        <w:t>a</w:t>
      </w:r>
      <w:r>
        <w:rPr>
          <w:color w:val="231F20"/>
        </w:rPr>
        <w:t> </w:t>
      </w:r>
      <w:r>
        <w:rPr>
          <w:color w:val="231F20"/>
          <w:spacing w:val="-12"/>
        </w:rPr>
        <w:t> </w:t>
      </w:r>
      <w:r>
        <w:rPr>
          <w:color w:val="231F20"/>
          <w:spacing w:val="1"/>
          <w:w w:val="105"/>
        </w:rPr>
        <w:t>G</w:t>
      </w:r>
      <w:r>
        <w:rPr>
          <w:color w:val="231F20"/>
          <w:spacing w:val="-3"/>
          <w:w w:val="108"/>
        </w:rPr>
        <w:t>o</w:t>
      </w:r>
      <w:r>
        <w:rPr>
          <w:color w:val="231F20"/>
          <w:w w:val="105"/>
        </w:rPr>
        <w:t>nz</w:t>
      </w:r>
      <w:r>
        <w:rPr>
          <w:color w:val="231F20"/>
          <w:spacing w:val="1"/>
          <w:w w:val="105"/>
        </w:rPr>
        <w:t>á</w:t>
      </w:r>
      <w:r>
        <w:rPr>
          <w:color w:val="231F20"/>
          <w:w w:val="100"/>
        </w:rPr>
        <w:t>l</w:t>
      </w:r>
      <w:r>
        <w:rPr>
          <w:color w:val="231F20"/>
          <w:spacing w:val="1"/>
          <w:w w:val="100"/>
        </w:rPr>
        <w:t>e</w:t>
      </w:r>
      <w:r>
        <w:rPr>
          <w:color w:val="231F20"/>
          <w:w w:val="99"/>
        </w:rPr>
        <w:t>z,</w:t>
      </w:r>
      <w:r>
        <w:rPr>
          <w:color w:val="231F20"/>
        </w:rPr>
        <w:t> </w:t>
      </w:r>
      <w:r>
        <w:rPr>
          <w:color w:val="231F20"/>
          <w:spacing w:val="-12"/>
        </w:rPr>
        <w:t> </w:t>
      </w:r>
      <w:r>
        <w:rPr>
          <w:color w:val="231F20"/>
          <w:w w:val="99"/>
        </w:rPr>
        <w:t>R</w:t>
      </w:r>
      <w:r>
        <w:rPr>
          <w:color w:val="231F20"/>
          <w:spacing w:val="1"/>
          <w:w w:val="108"/>
        </w:rPr>
        <w:t>o</w:t>
      </w:r>
      <w:r>
        <w:rPr>
          <w:color w:val="231F20"/>
          <w:w w:val="110"/>
        </w:rPr>
        <w:t>d</w:t>
      </w:r>
      <w:r>
        <w:rPr>
          <w:color w:val="231F20"/>
          <w:spacing w:val="-2"/>
          <w:w w:val="110"/>
        </w:rPr>
        <w:t>o</w:t>
      </w:r>
      <w:r>
        <w:rPr>
          <w:color w:val="231F20"/>
          <w:w w:val="95"/>
        </w:rPr>
        <w:t>l</w:t>
      </w:r>
      <w:r>
        <w:rPr>
          <w:color w:val="231F20"/>
          <w:spacing w:val="-2"/>
          <w:w w:val="95"/>
        </w:rPr>
        <w:t>f</w:t>
      </w:r>
      <w:r>
        <w:rPr>
          <w:color w:val="231F20"/>
          <w:w w:val="108"/>
        </w:rPr>
        <w:t>o</w:t>
      </w:r>
      <w:r>
        <w:rPr>
          <w:color w:val="231F20"/>
        </w:rPr>
        <w:t> </w:t>
      </w:r>
      <w:r>
        <w:rPr>
          <w:color w:val="231F20"/>
          <w:spacing w:val="-12"/>
        </w:rPr>
        <w:t> </w:t>
      </w:r>
      <w:r>
        <w:rPr>
          <w:color w:val="231F20"/>
          <w:w w:val="103"/>
        </w:rPr>
        <w:t>(1996),</w:t>
      </w:r>
      <w:r>
        <w:rPr>
          <w:color w:val="231F20"/>
        </w:rPr>
        <w:t> </w:t>
      </w:r>
      <w:r>
        <w:rPr>
          <w:color w:val="231F20"/>
          <w:spacing w:val="-12"/>
        </w:rPr>
        <w:t> </w:t>
      </w:r>
      <w:r>
        <w:rPr>
          <w:color w:val="231F20"/>
          <w:spacing w:val="5"/>
          <w:w w:val="39"/>
        </w:rPr>
        <w:t>“</w:t>
      </w:r>
      <w:r>
        <w:rPr>
          <w:color w:val="231F20"/>
          <w:spacing w:val="-19"/>
          <w:w w:val="107"/>
        </w:rPr>
        <w:t>T</w:t>
      </w:r>
      <w:r>
        <w:rPr>
          <w:color w:val="231F20"/>
          <w:w w:val="110"/>
        </w:rPr>
        <w:t>r</w:t>
      </w:r>
      <w:r>
        <w:rPr>
          <w:color w:val="231F20"/>
          <w:spacing w:val="-2"/>
          <w:w w:val="110"/>
        </w:rPr>
        <w:t>a</w:t>
      </w:r>
      <w:r>
        <w:rPr>
          <w:color w:val="231F20"/>
          <w:spacing w:val="-2"/>
          <w:w w:val="116"/>
        </w:rPr>
        <w:t>n</w:t>
      </w:r>
      <w:r>
        <w:rPr>
          <w:color w:val="231F20"/>
          <w:w w:val="97"/>
        </w:rPr>
        <w:t>s</w:t>
      </w:r>
      <w:r>
        <w:rPr>
          <w:color w:val="231F20"/>
          <w:spacing w:val="-2"/>
          <w:w w:val="97"/>
        </w:rPr>
        <w:t>f</w:t>
      </w:r>
      <w:r>
        <w:rPr>
          <w:color w:val="231F20"/>
          <w:spacing w:val="-3"/>
          <w:w w:val="108"/>
        </w:rPr>
        <w:t>o</w:t>
      </w:r>
      <w:r>
        <w:rPr>
          <w:color w:val="231F20"/>
          <w:spacing w:val="1"/>
          <w:w w:val="118"/>
        </w:rPr>
        <w:t>r</w:t>
      </w:r>
      <w:r>
        <w:rPr>
          <w:color w:val="231F20"/>
          <w:spacing w:val="-1"/>
          <w:w w:val="111"/>
        </w:rPr>
        <w:t>m</w:t>
      </w:r>
      <w:r>
        <w:rPr>
          <w:color w:val="231F20"/>
          <w:w w:val="104"/>
        </w:rPr>
        <w:t>aci</w:t>
      </w:r>
      <w:r>
        <w:rPr>
          <w:color w:val="231F20"/>
          <w:spacing w:val="-3"/>
          <w:w w:val="104"/>
        </w:rPr>
        <w:t>ó</w:t>
      </w:r>
      <w:r>
        <w:rPr>
          <w:color w:val="231F20"/>
          <w:w w:val="116"/>
        </w:rPr>
        <w:t>n</w:t>
      </w:r>
      <w:r>
        <w:rPr>
          <w:color w:val="231F20"/>
        </w:rPr>
        <w:t> </w:t>
      </w:r>
      <w:r>
        <w:rPr>
          <w:color w:val="231F20"/>
          <w:spacing w:val="-12"/>
        </w:rPr>
        <w:t> </w:t>
      </w:r>
      <w:r>
        <w:rPr>
          <w:color w:val="231F20"/>
          <w:w w:val="107"/>
        </w:rPr>
        <w:t>d</w:t>
      </w:r>
      <w:r>
        <w:rPr>
          <w:color w:val="231F20"/>
          <w:spacing w:val="-1"/>
          <w:w w:val="107"/>
        </w:rPr>
        <w:t>e</w:t>
      </w:r>
      <w:r>
        <w:rPr>
          <w:color w:val="231F20"/>
          <w:w w:val="97"/>
        </w:rPr>
        <w:t>l</w:t>
      </w:r>
      <w:r>
        <w:rPr>
          <w:color w:val="231F20"/>
        </w:rPr>
        <w:t> </w:t>
      </w:r>
      <w:r>
        <w:rPr>
          <w:color w:val="231F20"/>
          <w:spacing w:val="-12"/>
        </w:rPr>
        <w:t> </w:t>
      </w:r>
      <w:r>
        <w:rPr>
          <w:color w:val="231F20"/>
          <w:spacing w:val="1"/>
          <w:w w:val="111"/>
        </w:rPr>
        <w:t>p</w:t>
      </w:r>
      <w:r>
        <w:rPr>
          <w:color w:val="231F20"/>
          <w:spacing w:val="-2"/>
          <w:w w:val="105"/>
        </w:rPr>
        <w:t>a</w:t>
      </w:r>
      <w:r>
        <w:rPr>
          <w:color w:val="231F20"/>
          <w:spacing w:val="-1"/>
          <w:w w:val="102"/>
        </w:rPr>
        <w:t>i</w:t>
      </w:r>
      <w:r>
        <w:rPr>
          <w:color w:val="231F20"/>
          <w:spacing w:val="1"/>
          <w:w w:val="100"/>
        </w:rPr>
        <w:t>s</w:t>
      </w:r>
      <w:r>
        <w:rPr>
          <w:color w:val="231F20"/>
          <w:spacing w:val="-5"/>
          <w:w w:val="105"/>
        </w:rPr>
        <w:t>a</w:t>
      </w:r>
      <w:r>
        <w:rPr>
          <w:color w:val="231F20"/>
          <w:spacing w:val="1"/>
          <w:w w:val="98"/>
        </w:rPr>
        <w:t>j</w:t>
      </w:r>
      <w:r>
        <w:rPr>
          <w:color w:val="231F20"/>
          <w:spacing w:val="-2"/>
          <w:w w:val="101"/>
        </w:rPr>
        <w:t>e</w:t>
      </w:r>
      <w:r>
        <w:rPr>
          <w:color w:val="231F20"/>
          <w:w w:val="96"/>
        </w:rPr>
        <w:t>,</w:t>
      </w:r>
      <w:r>
        <w:rPr>
          <w:color w:val="231F20"/>
        </w:rPr>
        <w:t> </w:t>
      </w:r>
      <w:r>
        <w:rPr>
          <w:color w:val="231F20"/>
          <w:spacing w:val="-12"/>
        </w:rPr>
        <w:t> </w:t>
      </w:r>
      <w:r>
        <w:rPr>
          <w:color w:val="231F20"/>
          <w:spacing w:val="-3"/>
          <w:w w:val="118"/>
        </w:rPr>
        <w:t>r</w:t>
      </w:r>
      <w:r>
        <w:rPr>
          <w:color w:val="231F20"/>
          <w:spacing w:val="1"/>
          <w:w w:val="101"/>
        </w:rPr>
        <w:t>e</w:t>
      </w:r>
      <w:r>
        <w:rPr>
          <w:color w:val="231F20"/>
          <w:spacing w:val="1"/>
          <w:w w:val="101"/>
        </w:rPr>
        <w:t>c</w:t>
      </w:r>
      <w:r>
        <w:rPr>
          <w:color w:val="231F20"/>
          <w:w w:val="115"/>
        </w:rPr>
        <w:t>u</w:t>
      </w:r>
      <w:r>
        <w:rPr>
          <w:color w:val="231F20"/>
          <w:spacing w:val="-2"/>
          <w:w w:val="115"/>
        </w:rPr>
        <w:t>r</w:t>
      </w:r>
      <w:r>
        <w:rPr>
          <w:color w:val="231F20"/>
          <w:spacing w:val="1"/>
          <w:w w:val="100"/>
        </w:rPr>
        <w:t>s</w:t>
      </w:r>
      <w:r>
        <w:rPr>
          <w:color w:val="231F20"/>
          <w:w w:val="105"/>
        </w:rPr>
        <w:t>os </w:t>
      </w:r>
      <w:r>
        <w:rPr>
          <w:color w:val="231F20"/>
          <w:w w:val="105"/>
        </w:rPr>
        <w:t>naturales e industrialización: el caso de la fábrica de San Rafael, </w:t>
      </w:r>
      <w:r>
        <w:rPr>
          <w:color w:val="231F20"/>
          <w:w w:val="98"/>
        </w:rPr>
        <w:t>E</w:t>
      </w:r>
      <w:r>
        <w:rPr>
          <w:color w:val="231F20"/>
          <w:spacing w:val="-2"/>
          <w:w w:val="100"/>
        </w:rPr>
        <w:t>s</w:t>
      </w:r>
      <w:r>
        <w:rPr>
          <w:color w:val="231F20"/>
          <w:spacing w:val="1"/>
          <w:w w:val="116"/>
        </w:rPr>
        <w:t>t</w:t>
      </w:r>
      <w:r>
        <w:rPr>
          <w:color w:val="231F20"/>
          <w:w w:val="108"/>
        </w:rPr>
        <w:t>ado</w:t>
      </w:r>
      <w:r>
        <w:rPr>
          <w:color w:val="231F20"/>
        </w:rPr>
        <w:t> </w:t>
      </w:r>
      <w:r>
        <w:rPr>
          <w:color w:val="231F20"/>
          <w:spacing w:val="8"/>
        </w:rPr>
        <w:t> </w:t>
      </w:r>
      <w:r>
        <w:rPr>
          <w:color w:val="231F20"/>
          <w:w w:val="107"/>
        </w:rPr>
        <w:t>de</w:t>
      </w:r>
      <w:r>
        <w:rPr>
          <w:color w:val="231F20"/>
        </w:rPr>
        <w:t> </w:t>
      </w:r>
      <w:r>
        <w:rPr>
          <w:color w:val="231F20"/>
          <w:spacing w:val="8"/>
        </w:rPr>
        <w:t> </w:t>
      </w:r>
      <w:r>
        <w:rPr>
          <w:color w:val="231F20"/>
          <w:spacing w:val="-6"/>
          <w:w w:val="106"/>
        </w:rPr>
        <w:t>M</w:t>
      </w:r>
      <w:r>
        <w:rPr>
          <w:color w:val="231F20"/>
          <w:w w:val="102"/>
        </w:rPr>
        <w:t>éxic</w:t>
      </w:r>
      <w:r>
        <w:rPr>
          <w:color w:val="231F20"/>
          <w:spacing w:val="-7"/>
          <w:w w:val="102"/>
        </w:rPr>
        <w:t>o</w:t>
      </w:r>
      <w:r>
        <w:rPr>
          <w:color w:val="231F20"/>
          <w:w w:val="96"/>
        </w:rPr>
        <w:t>,</w:t>
      </w:r>
      <w:r>
        <w:rPr>
          <w:color w:val="231F20"/>
        </w:rPr>
        <w:t> </w:t>
      </w:r>
      <w:r>
        <w:rPr>
          <w:color w:val="231F20"/>
          <w:spacing w:val="8"/>
        </w:rPr>
        <w:t> </w:t>
      </w:r>
      <w:r>
        <w:rPr>
          <w:color w:val="231F20"/>
          <w:w w:val="103"/>
        </w:rPr>
        <w:t>1890-1934</w:t>
      </w:r>
      <w:r>
        <w:rPr>
          <w:color w:val="231F20"/>
          <w:spacing w:val="-36"/>
          <w:w w:val="40"/>
        </w:rPr>
        <w:t>”</w:t>
      </w:r>
      <w:r>
        <w:rPr>
          <w:color w:val="231F20"/>
          <w:w w:val="96"/>
        </w:rPr>
        <w:t>,</w:t>
      </w:r>
      <w:r>
        <w:rPr>
          <w:color w:val="231F20"/>
        </w:rPr>
        <w:t> </w:t>
      </w:r>
      <w:r>
        <w:rPr>
          <w:color w:val="231F20"/>
          <w:spacing w:val="8"/>
        </w:rPr>
        <w:t> </w:t>
      </w:r>
      <w:r>
        <w:rPr>
          <w:color w:val="231F20"/>
          <w:w w:val="101"/>
        </w:rPr>
        <w:t>A</w:t>
      </w:r>
      <w:r>
        <w:rPr>
          <w:color w:val="231F20"/>
          <w:w w:val="99"/>
        </w:rPr>
        <w:t>lej</w:t>
      </w:r>
      <w:r>
        <w:rPr>
          <w:color w:val="231F20"/>
          <w:spacing w:val="-2"/>
          <w:w w:val="105"/>
        </w:rPr>
        <w:t>a</w:t>
      </w:r>
      <w:r>
        <w:rPr>
          <w:color w:val="231F20"/>
          <w:spacing w:val="-1"/>
          <w:w w:val="116"/>
        </w:rPr>
        <w:t>n</w:t>
      </w:r>
      <w:r>
        <w:rPr>
          <w:color w:val="231F20"/>
          <w:w w:val="114"/>
        </w:rPr>
        <w:t>d</w:t>
      </w:r>
      <w:r>
        <w:rPr>
          <w:color w:val="231F20"/>
          <w:spacing w:val="-3"/>
          <w:w w:val="114"/>
        </w:rPr>
        <w:t>r</w:t>
      </w:r>
      <w:r>
        <w:rPr>
          <w:color w:val="231F20"/>
          <w:w w:val="108"/>
        </w:rPr>
        <w:t>o</w:t>
      </w:r>
      <w:r>
        <w:rPr>
          <w:color w:val="231F20"/>
        </w:rPr>
        <w:t> </w:t>
      </w:r>
      <w:r>
        <w:rPr>
          <w:color w:val="231F20"/>
          <w:spacing w:val="8"/>
        </w:rPr>
        <w:t> </w:t>
      </w:r>
      <w:r>
        <w:rPr>
          <w:color w:val="231F20"/>
          <w:spacing w:val="-22"/>
          <w:w w:val="107"/>
        </w:rPr>
        <w:t>T</w:t>
      </w:r>
      <w:r>
        <w:rPr>
          <w:color w:val="231F20"/>
          <w:spacing w:val="-3"/>
          <w:w w:val="108"/>
        </w:rPr>
        <w:t>o</w:t>
      </w:r>
      <w:r>
        <w:rPr>
          <w:color w:val="231F20"/>
          <w:spacing w:val="2"/>
          <w:w w:val="118"/>
        </w:rPr>
        <w:t>r</w:t>
      </w:r>
      <w:r>
        <w:rPr>
          <w:color w:val="231F20"/>
          <w:spacing w:val="-2"/>
          <w:w w:val="116"/>
        </w:rPr>
        <w:t>t</w:t>
      </w:r>
      <w:r>
        <w:rPr>
          <w:color w:val="231F20"/>
          <w:spacing w:val="-2"/>
          <w:w w:val="108"/>
        </w:rPr>
        <w:t>o</w:t>
      </w:r>
      <w:r>
        <w:rPr>
          <w:color w:val="231F20"/>
          <w:w w:val="105"/>
        </w:rPr>
        <w:t>le</w:t>
      </w:r>
      <w:r>
        <w:rPr>
          <w:color w:val="231F20"/>
          <w:spacing w:val="-3"/>
          <w:w w:val="105"/>
        </w:rPr>
        <w:t>r</w:t>
      </w:r>
      <w:r>
        <w:rPr>
          <w:color w:val="231F20"/>
          <w:w w:val="108"/>
        </w:rPr>
        <w:t>o</w:t>
      </w:r>
      <w:r>
        <w:rPr>
          <w:color w:val="231F20"/>
        </w:rPr>
        <w:t> </w:t>
      </w:r>
      <w:r>
        <w:rPr>
          <w:color w:val="231F20"/>
          <w:spacing w:val="8"/>
        </w:rPr>
        <w:t> </w:t>
      </w:r>
      <w:r>
        <w:rPr>
          <w:color w:val="231F20"/>
          <w:spacing w:val="-11"/>
          <w:w w:val="103"/>
        </w:rPr>
        <w:t>V</w:t>
      </w:r>
      <w:r>
        <w:rPr>
          <w:color w:val="231F20"/>
          <w:spacing w:val="1"/>
          <w:w w:val="102"/>
        </w:rPr>
        <w:t>i</w:t>
      </w:r>
      <w:r>
        <w:rPr>
          <w:color w:val="231F20"/>
          <w:spacing w:val="1"/>
          <w:w w:val="97"/>
        </w:rPr>
        <w:t>l</w:t>
      </w:r>
      <w:r>
        <w:rPr>
          <w:color w:val="231F20"/>
          <w:w w:val="97"/>
        </w:rPr>
        <w:t>l</w:t>
      </w:r>
      <w:r>
        <w:rPr>
          <w:color w:val="231F20"/>
          <w:spacing w:val="-1"/>
          <w:w w:val="105"/>
        </w:rPr>
        <w:t>a</w:t>
      </w:r>
      <w:r>
        <w:rPr>
          <w:color w:val="231F20"/>
          <w:spacing w:val="1"/>
          <w:w w:val="100"/>
        </w:rPr>
        <w:t>s</w:t>
      </w:r>
      <w:r>
        <w:rPr>
          <w:color w:val="231F20"/>
          <w:w w:val="105"/>
        </w:rPr>
        <w:t>e</w:t>
      </w:r>
      <w:r>
        <w:rPr>
          <w:color w:val="231F20"/>
          <w:spacing w:val="-1"/>
          <w:w w:val="105"/>
        </w:rPr>
        <w:t>ñ</w:t>
      </w:r>
      <w:r>
        <w:rPr>
          <w:color w:val="231F20"/>
          <w:spacing w:val="-3"/>
          <w:w w:val="108"/>
        </w:rPr>
        <w:t>o</w:t>
      </w:r>
      <w:r>
        <w:rPr>
          <w:color w:val="231F20"/>
          <w:w w:val="118"/>
        </w:rPr>
        <w:t>r </w:t>
      </w:r>
      <w:r>
        <w:rPr>
          <w:color w:val="231F20"/>
          <w:w w:val="105"/>
        </w:rPr>
        <w:t>(coord.), </w:t>
      </w:r>
      <w:r>
        <w:rPr>
          <w:rFonts w:ascii="Palatino Linotype" w:hAnsi="Palatino Linotype"/>
          <w:i/>
          <w:color w:val="231F20"/>
          <w:spacing w:val="-3"/>
          <w:w w:val="105"/>
        </w:rPr>
        <w:t>Tierra, </w:t>
      </w:r>
      <w:r>
        <w:rPr>
          <w:rFonts w:ascii="Palatino Linotype" w:hAnsi="Palatino Linotype"/>
          <w:i/>
          <w:color w:val="231F20"/>
          <w:w w:val="105"/>
        </w:rPr>
        <w:t>agua y bosques: </w:t>
      </w:r>
      <w:r>
        <w:rPr>
          <w:rFonts w:ascii="Palatino Linotype" w:hAnsi="Palatino Linotype"/>
          <w:i/>
          <w:color w:val="231F20"/>
          <w:spacing w:val="-3"/>
          <w:w w:val="105"/>
        </w:rPr>
        <w:t>Historia </w:t>
      </w:r>
      <w:r>
        <w:rPr>
          <w:rFonts w:ascii="Palatino Linotype" w:hAnsi="Palatino Linotype"/>
          <w:i/>
          <w:color w:val="231F20"/>
          <w:w w:val="105"/>
        </w:rPr>
        <w:t>y medio </w:t>
      </w:r>
      <w:r>
        <w:rPr>
          <w:rFonts w:ascii="Palatino Linotype" w:hAnsi="Palatino Linotype"/>
          <w:i/>
          <w:color w:val="231F20"/>
          <w:spacing w:val="-3"/>
          <w:w w:val="105"/>
        </w:rPr>
        <w:t>ambiente </w:t>
      </w:r>
      <w:r>
        <w:rPr>
          <w:rFonts w:ascii="Palatino Linotype" w:hAnsi="Palatino Linotype"/>
          <w:i/>
          <w:color w:val="231F20"/>
          <w:w w:val="105"/>
        </w:rPr>
        <w:t>en el </w:t>
      </w:r>
      <w:r>
        <w:rPr>
          <w:rFonts w:ascii="Palatino Linotype" w:hAnsi="Palatino Linotype"/>
          <w:i/>
          <w:color w:val="231F20"/>
          <w:w w:val="105"/>
        </w:rPr>
        <w:t>México</w:t>
      </w:r>
      <w:r>
        <w:rPr>
          <w:rFonts w:ascii="Palatino Linotype" w:hAnsi="Palatino Linotype"/>
          <w:i/>
          <w:color w:val="231F20"/>
          <w:spacing w:val="-23"/>
          <w:w w:val="105"/>
        </w:rPr>
        <w:t> </w:t>
      </w:r>
      <w:r>
        <w:rPr>
          <w:rFonts w:ascii="Palatino Linotype" w:hAnsi="Palatino Linotype"/>
          <w:i/>
          <w:color w:val="231F20"/>
          <w:spacing w:val="-3"/>
          <w:w w:val="105"/>
        </w:rPr>
        <w:t>central</w:t>
      </w:r>
      <w:r>
        <w:rPr>
          <w:color w:val="231F20"/>
          <w:spacing w:val="-3"/>
          <w:w w:val="105"/>
        </w:rPr>
        <w:t>,</w:t>
      </w:r>
      <w:r>
        <w:rPr>
          <w:color w:val="231F20"/>
          <w:spacing w:val="-26"/>
          <w:w w:val="105"/>
        </w:rPr>
        <w:t> </w:t>
      </w:r>
      <w:r>
        <w:rPr>
          <w:color w:val="231F20"/>
          <w:w w:val="105"/>
        </w:rPr>
        <w:t>México,</w:t>
      </w:r>
      <w:r>
        <w:rPr>
          <w:color w:val="231F20"/>
          <w:spacing w:val="-26"/>
          <w:w w:val="105"/>
        </w:rPr>
        <w:t> </w:t>
      </w:r>
      <w:r>
        <w:rPr>
          <w:color w:val="231F20"/>
          <w:w w:val="105"/>
        </w:rPr>
        <w:t>Instituto</w:t>
      </w:r>
      <w:r>
        <w:rPr>
          <w:color w:val="231F20"/>
          <w:spacing w:val="-26"/>
          <w:w w:val="105"/>
        </w:rPr>
        <w:t> </w:t>
      </w:r>
      <w:r>
        <w:rPr>
          <w:color w:val="231F20"/>
          <w:w w:val="105"/>
        </w:rPr>
        <w:t>de</w:t>
      </w:r>
      <w:r>
        <w:rPr>
          <w:color w:val="231F20"/>
          <w:spacing w:val="-26"/>
          <w:w w:val="105"/>
        </w:rPr>
        <w:t> </w:t>
      </w:r>
      <w:r>
        <w:rPr>
          <w:color w:val="231F20"/>
          <w:w w:val="105"/>
        </w:rPr>
        <w:t>Investigaciones</w:t>
      </w:r>
      <w:r>
        <w:rPr>
          <w:color w:val="231F20"/>
          <w:spacing w:val="-26"/>
          <w:w w:val="105"/>
        </w:rPr>
        <w:t> </w:t>
      </w:r>
      <w:r>
        <w:rPr>
          <w:color w:val="231F20"/>
          <w:spacing w:val="-4"/>
          <w:w w:val="105"/>
        </w:rPr>
        <w:t>Dr.,</w:t>
      </w:r>
      <w:r>
        <w:rPr>
          <w:color w:val="231F20"/>
          <w:spacing w:val="-26"/>
          <w:w w:val="105"/>
        </w:rPr>
        <w:t> </w:t>
      </w:r>
      <w:r>
        <w:rPr>
          <w:color w:val="231F20"/>
          <w:w w:val="105"/>
        </w:rPr>
        <w:t>José</w:t>
      </w:r>
      <w:r>
        <w:rPr>
          <w:color w:val="231F20"/>
          <w:spacing w:val="-26"/>
          <w:w w:val="105"/>
        </w:rPr>
        <w:t> </w:t>
      </w:r>
      <w:r>
        <w:rPr>
          <w:color w:val="231F20"/>
          <w:w w:val="105"/>
        </w:rPr>
        <w:t>María Luis Mora/Universidad de Guadalajara, </w:t>
      </w:r>
      <w:r>
        <w:rPr>
          <w:color w:val="231F20"/>
          <w:spacing w:val="-4"/>
          <w:w w:val="105"/>
        </w:rPr>
        <w:t>pp.</w:t>
      </w:r>
      <w:r>
        <w:rPr>
          <w:color w:val="231F20"/>
          <w:spacing w:val="-36"/>
          <w:w w:val="105"/>
        </w:rPr>
        <w:t> </w:t>
      </w:r>
      <w:r>
        <w:rPr>
          <w:color w:val="231F20"/>
          <w:w w:val="105"/>
        </w:rPr>
        <w:t>283-316.</w:t>
      </w:r>
    </w:p>
    <w:p>
      <w:pPr>
        <w:pStyle w:val="BodyText"/>
        <w:spacing w:line="249" w:lineRule="auto" w:before="10"/>
        <w:ind w:left="1727" w:right="904" w:hanging="820"/>
        <w:jc w:val="both"/>
      </w:pPr>
      <w:r>
        <w:rPr>
          <w:color w:val="231F20"/>
          <w:w w:val="113"/>
        </w:rPr>
        <w:t>H</w:t>
      </w:r>
      <w:r>
        <w:rPr>
          <w:color w:val="231F20"/>
          <w:w w:val="107"/>
        </w:rPr>
        <w:t>uc</w:t>
      </w:r>
      <w:r>
        <w:rPr>
          <w:color w:val="231F20"/>
          <w:w w:val="112"/>
        </w:rPr>
        <w:t>hin</w:t>
      </w:r>
      <w:r>
        <w:rPr>
          <w:color w:val="231F20"/>
        </w:rPr>
        <w:t> </w:t>
      </w:r>
      <w:r>
        <w:rPr>
          <w:color w:val="231F20"/>
          <w:w w:val="108"/>
        </w:rPr>
        <w:t>U</w:t>
      </w:r>
      <w:r>
        <w:rPr>
          <w:color w:val="231F20"/>
          <w:w w:val="99"/>
        </w:rPr>
        <w:t>c,</w:t>
      </w:r>
      <w:r>
        <w:rPr>
          <w:color w:val="231F20"/>
        </w:rPr>
        <w:t> </w:t>
      </w:r>
      <w:r>
        <w:rPr>
          <w:color w:val="231F20"/>
          <w:w w:val="90"/>
        </w:rPr>
        <w:t>J</w:t>
      </w:r>
      <w:r>
        <w:rPr>
          <w:color w:val="231F20"/>
          <w:w w:val="113"/>
        </w:rPr>
        <w:t>u</w:t>
      </w:r>
      <w:r>
        <w:rPr>
          <w:color w:val="231F20"/>
          <w:w w:val="105"/>
        </w:rPr>
        <w:t>a</w:t>
      </w:r>
      <w:r>
        <w:rPr>
          <w:color w:val="231F20"/>
          <w:w w:val="116"/>
        </w:rPr>
        <w:t>n</w:t>
      </w:r>
      <w:r>
        <w:rPr>
          <w:color w:val="231F20"/>
        </w:rPr>
        <w:t> </w:t>
      </w:r>
      <w:r>
        <w:rPr>
          <w:color w:val="231F20"/>
          <w:w w:val="106"/>
        </w:rPr>
        <w:t>M</w:t>
      </w:r>
      <w:r>
        <w:rPr>
          <w:color w:val="231F20"/>
          <w:w w:val="105"/>
        </w:rPr>
        <w:t>a</w:t>
      </w:r>
      <w:r>
        <w:rPr>
          <w:color w:val="231F20"/>
          <w:w w:val="116"/>
        </w:rPr>
        <w:t>n</w:t>
      </w:r>
      <w:r>
        <w:rPr>
          <w:color w:val="231F20"/>
          <w:w w:val="107"/>
        </w:rPr>
        <w:t>ue</w:t>
      </w:r>
      <w:r>
        <w:rPr>
          <w:color w:val="231F20"/>
          <w:w w:val="97"/>
        </w:rPr>
        <w:t>l</w:t>
      </w:r>
      <w:r>
        <w:rPr>
          <w:color w:val="231F20"/>
        </w:rPr>
        <w:t> </w:t>
      </w:r>
      <w:r>
        <w:rPr>
          <w:color w:val="231F20"/>
          <w:w w:val="103"/>
        </w:rPr>
        <w:t>(1999),</w:t>
      </w:r>
      <w:r>
        <w:rPr>
          <w:color w:val="231F20"/>
        </w:rPr>
        <w:t> </w:t>
      </w:r>
      <w:r>
        <w:rPr>
          <w:color w:val="231F20"/>
          <w:w w:val="39"/>
        </w:rPr>
        <w:t>“</w:t>
      </w:r>
      <w:r>
        <w:rPr>
          <w:color w:val="231F20"/>
          <w:w w:val="98"/>
        </w:rPr>
        <w:t>E</w:t>
      </w:r>
      <w:r>
        <w:rPr>
          <w:color w:val="231F20"/>
          <w:w w:val="97"/>
        </w:rPr>
        <w:t>l</w:t>
      </w:r>
      <w:r>
        <w:rPr>
          <w:color w:val="231F20"/>
        </w:rPr>
        <w:t> </w:t>
      </w:r>
      <w:r>
        <w:rPr>
          <w:color w:val="231F20"/>
          <w:w w:val="118"/>
        </w:rPr>
        <w:t>r</w:t>
      </w:r>
      <w:r>
        <w:rPr>
          <w:color w:val="231F20"/>
          <w:w w:val="107"/>
        </w:rPr>
        <w:t>ep</w:t>
      </w:r>
      <w:r>
        <w:rPr>
          <w:color w:val="231F20"/>
          <w:w w:val="105"/>
        </w:rPr>
        <w:t>a</w:t>
      </w:r>
      <w:r>
        <w:rPr>
          <w:color w:val="231F20"/>
          <w:w w:val="118"/>
        </w:rPr>
        <w:t>r</w:t>
      </w:r>
      <w:r>
        <w:rPr>
          <w:color w:val="231F20"/>
          <w:w w:val="116"/>
        </w:rPr>
        <w:t>t</w:t>
      </w:r>
      <w:r>
        <w:rPr>
          <w:color w:val="231F20"/>
          <w:w w:val="108"/>
        </w:rPr>
        <w:t>o</w:t>
      </w:r>
      <w:r>
        <w:rPr>
          <w:color w:val="231F20"/>
        </w:rPr>
        <w:t> </w:t>
      </w:r>
      <w:r>
        <w:rPr>
          <w:color w:val="231F20"/>
          <w:w w:val="105"/>
        </w:rPr>
        <w:t>a</w:t>
      </w:r>
      <w:r>
        <w:rPr>
          <w:color w:val="231F20"/>
          <w:w w:val="99"/>
        </w:rPr>
        <w:t>g</w:t>
      </w:r>
      <w:r>
        <w:rPr>
          <w:color w:val="231F20"/>
          <w:w w:val="110"/>
        </w:rPr>
        <w:t>ra</w:t>
      </w:r>
      <w:r>
        <w:rPr>
          <w:color w:val="231F20"/>
          <w:w w:val="118"/>
        </w:rPr>
        <w:t>r</w:t>
      </w:r>
      <w:r>
        <w:rPr>
          <w:color w:val="231F20"/>
          <w:w w:val="106"/>
        </w:rPr>
        <w:t>io</w:t>
      </w:r>
      <w:r>
        <w:rPr>
          <w:color w:val="231F20"/>
        </w:rPr>
        <w:t> </w:t>
      </w:r>
      <w:r>
        <w:rPr>
          <w:color w:val="231F20"/>
          <w:w w:val="109"/>
        </w:rPr>
        <w:t>en</w:t>
      </w:r>
      <w:r>
        <w:rPr>
          <w:color w:val="231F20"/>
        </w:rPr>
        <w:t> </w:t>
      </w:r>
      <w:r>
        <w:rPr>
          <w:color w:val="231F20"/>
          <w:w w:val="106"/>
        </w:rPr>
        <w:t>C</w:t>
      </w:r>
      <w:r>
        <w:rPr>
          <w:color w:val="231F20"/>
          <w:w w:val="105"/>
        </w:rPr>
        <w:t>a</w:t>
      </w:r>
      <w:r>
        <w:rPr>
          <w:color w:val="231F20"/>
          <w:w w:val="111"/>
        </w:rPr>
        <w:t>m</w:t>
      </w:r>
      <w:r>
        <w:rPr>
          <w:color w:val="231F20"/>
          <w:w w:val="111"/>
        </w:rPr>
        <w:t>p</w:t>
      </w:r>
      <w:r>
        <w:rPr>
          <w:color w:val="231F20"/>
          <w:w w:val="101"/>
        </w:rPr>
        <w:t>e</w:t>
      </w:r>
      <w:r>
        <w:rPr>
          <w:color w:val="231F20"/>
          <w:w w:val="101"/>
        </w:rPr>
        <w:t>c</w:t>
      </w:r>
      <w:r>
        <w:rPr>
          <w:color w:val="231F20"/>
          <w:w w:val="113"/>
        </w:rPr>
        <w:t>h</w:t>
      </w:r>
      <w:r>
        <w:rPr>
          <w:color w:val="231F20"/>
          <w:w w:val="101"/>
        </w:rPr>
        <w:t>e</w:t>
      </w:r>
      <w:r>
        <w:rPr>
          <w:color w:val="231F20"/>
        </w:rPr>
        <w:t> </w:t>
      </w:r>
      <w:r>
        <w:rPr>
          <w:color w:val="231F20"/>
          <w:w w:val="103"/>
        </w:rPr>
        <w:t>1914- </w:t>
      </w:r>
      <w:r>
        <w:rPr>
          <w:color w:val="231F20"/>
          <w:w w:val="102"/>
        </w:rPr>
        <w:t>1928</w:t>
      </w:r>
      <w:r>
        <w:rPr>
          <w:color w:val="231F20"/>
          <w:w w:val="40"/>
        </w:rPr>
        <w:t>”</w:t>
      </w:r>
      <w:r>
        <w:rPr>
          <w:color w:val="231F20"/>
          <w:w w:val="96"/>
        </w:rPr>
        <w:t>,</w:t>
      </w:r>
      <w:r>
        <w:rPr>
          <w:color w:val="231F20"/>
        </w:rPr>
        <w:t> </w:t>
      </w:r>
      <w:r>
        <w:rPr>
          <w:color w:val="231F20"/>
          <w:w w:val="106"/>
        </w:rPr>
        <w:t>C</w:t>
      </w:r>
      <w:r>
        <w:rPr>
          <w:color w:val="231F20"/>
          <w:w w:val="105"/>
        </w:rPr>
        <w:t>a</w:t>
      </w:r>
      <w:r>
        <w:rPr>
          <w:color w:val="231F20"/>
          <w:w w:val="111"/>
        </w:rPr>
        <w:t>m</w:t>
      </w:r>
      <w:r>
        <w:rPr>
          <w:color w:val="231F20"/>
          <w:w w:val="111"/>
        </w:rPr>
        <w:t>p</w:t>
      </w:r>
      <w:r>
        <w:rPr>
          <w:color w:val="231F20"/>
          <w:w w:val="101"/>
        </w:rPr>
        <w:t>e</w:t>
      </w:r>
      <w:r>
        <w:rPr>
          <w:color w:val="231F20"/>
          <w:w w:val="101"/>
        </w:rPr>
        <w:t>c</w:t>
      </w:r>
      <w:r>
        <w:rPr>
          <w:color w:val="231F20"/>
          <w:w w:val="113"/>
        </w:rPr>
        <w:t>h</w:t>
      </w:r>
      <w:r>
        <w:rPr>
          <w:color w:val="231F20"/>
          <w:w w:val="101"/>
        </w:rPr>
        <w:t>e</w:t>
      </w:r>
      <w:r>
        <w:rPr>
          <w:color w:val="231F20"/>
          <w:w w:val="96"/>
        </w:rPr>
        <w:t>,</w:t>
      </w:r>
      <w:r>
        <w:rPr>
          <w:color w:val="231F20"/>
        </w:rPr>
        <w:t> </w:t>
      </w:r>
      <w:r>
        <w:rPr>
          <w:color w:val="231F20"/>
          <w:w w:val="108"/>
        </w:rPr>
        <w:t>U</w:t>
      </w:r>
      <w:r>
        <w:rPr>
          <w:color w:val="231F20"/>
          <w:w w:val="111"/>
        </w:rPr>
        <w:t>ni</w:t>
      </w:r>
      <w:r>
        <w:rPr>
          <w:color w:val="231F20"/>
          <w:w w:val="98"/>
        </w:rPr>
        <w:t>v</w:t>
      </w:r>
      <w:r>
        <w:rPr>
          <w:color w:val="231F20"/>
          <w:w w:val="108"/>
        </w:rPr>
        <w:t>er</w:t>
      </w:r>
      <w:r>
        <w:rPr>
          <w:color w:val="231F20"/>
          <w:w w:val="106"/>
        </w:rPr>
        <w:t>sid</w:t>
      </w:r>
      <w:r>
        <w:rPr>
          <w:color w:val="231F20"/>
          <w:w w:val="109"/>
        </w:rPr>
        <w:t>ad</w:t>
      </w:r>
      <w:r>
        <w:rPr>
          <w:color w:val="231F20"/>
        </w:rPr>
        <w:t> </w:t>
      </w:r>
      <w:r>
        <w:rPr>
          <w:color w:val="231F20"/>
          <w:w w:val="101"/>
        </w:rPr>
        <w:t>A</w:t>
      </w:r>
      <w:r>
        <w:rPr>
          <w:color w:val="231F20"/>
          <w:w w:val="113"/>
        </w:rPr>
        <w:t>u</w:t>
      </w:r>
      <w:r>
        <w:rPr>
          <w:color w:val="231F20"/>
          <w:w w:val="116"/>
        </w:rPr>
        <w:t>t</w:t>
      </w:r>
      <w:r>
        <w:rPr>
          <w:color w:val="231F20"/>
          <w:w w:val="107"/>
        </w:rPr>
        <w:t>ó</w:t>
      </w:r>
      <w:r>
        <w:rPr>
          <w:color w:val="231F20"/>
          <w:w w:val="116"/>
        </w:rPr>
        <w:t>n</w:t>
      </w:r>
      <w:r>
        <w:rPr>
          <w:color w:val="231F20"/>
          <w:w w:val="108"/>
        </w:rPr>
        <w:t>o</w:t>
      </w:r>
      <w:r>
        <w:rPr>
          <w:color w:val="231F20"/>
          <w:w w:val="111"/>
        </w:rPr>
        <w:t>m</w:t>
      </w:r>
      <w:r>
        <w:rPr>
          <w:color w:val="231F20"/>
          <w:w w:val="105"/>
        </w:rPr>
        <w:t>a</w:t>
      </w:r>
      <w:r>
        <w:rPr>
          <w:color w:val="231F20"/>
        </w:rPr>
        <w:t> </w:t>
      </w:r>
      <w:r>
        <w:rPr>
          <w:color w:val="231F20"/>
          <w:w w:val="107"/>
        </w:rPr>
        <w:t>de</w:t>
      </w:r>
      <w:r>
        <w:rPr>
          <w:color w:val="231F20"/>
        </w:rPr>
        <w:t> </w:t>
      </w:r>
      <w:r>
        <w:rPr>
          <w:color w:val="231F20"/>
          <w:w w:val="106"/>
        </w:rPr>
        <w:t>C</w:t>
      </w:r>
      <w:r>
        <w:rPr>
          <w:color w:val="231F20"/>
          <w:w w:val="105"/>
        </w:rPr>
        <w:t>a</w:t>
      </w:r>
      <w:r>
        <w:rPr>
          <w:color w:val="231F20"/>
          <w:w w:val="111"/>
        </w:rPr>
        <w:t>m</w:t>
      </w:r>
      <w:r>
        <w:rPr>
          <w:color w:val="231F20"/>
          <w:w w:val="111"/>
        </w:rPr>
        <w:t>p</w:t>
      </w:r>
      <w:r>
        <w:rPr>
          <w:color w:val="231F20"/>
          <w:w w:val="101"/>
        </w:rPr>
        <w:t>e</w:t>
      </w:r>
      <w:r>
        <w:rPr>
          <w:color w:val="231F20"/>
          <w:w w:val="101"/>
        </w:rPr>
        <w:t>c</w:t>
      </w:r>
      <w:r>
        <w:rPr>
          <w:color w:val="231F20"/>
          <w:w w:val="113"/>
        </w:rPr>
        <w:t>h</w:t>
      </w:r>
      <w:r>
        <w:rPr>
          <w:color w:val="231F20"/>
          <w:w w:val="101"/>
        </w:rPr>
        <w:t>e</w:t>
      </w:r>
      <w:r>
        <w:rPr>
          <w:color w:val="231F20"/>
        </w:rPr>
        <w:t> </w:t>
      </w:r>
      <w:r>
        <w:rPr>
          <w:color w:val="231F20"/>
          <w:w w:val="110"/>
        </w:rPr>
        <w:t>(</w:t>
      </w:r>
      <w:r>
        <w:rPr>
          <w:color w:val="231F20"/>
          <w:w w:val="107"/>
        </w:rPr>
        <w:t>T</w:t>
      </w:r>
      <w:r>
        <w:rPr>
          <w:color w:val="231F20"/>
          <w:w w:val="101"/>
        </w:rPr>
        <w:t>esi</w:t>
      </w:r>
      <w:r>
        <w:rPr>
          <w:color w:val="231F20"/>
          <w:w w:val="100"/>
        </w:rPr>
        <w:t>s</w:t>
      </w:r>
      <w:r>
        <w:rPr>
          <w:color w:val="231F20"/>
        </w:rPr>
        <w:t> </w:t>
      </w:r>
      <w:r>
        <w:rPr>
          <w:color w:val="231F20"/>
          <w:w w:val="107"/>
        </w:rPr>
        <w:t>de </w:t>
      </w:r>
      <w:r>
        <w:rPr>
          <w:color w:val="231F20"/>
        </w:rPr>
        <w:t>licenciatura  en  Humanidades).</w:t>
      </w:r>
    </w:p>
    <w:p>
      <w:pPr>
        <w:spacing w:line="300" w:lineRule="exact" w:before="7"/>
        <w:ind w:left="1727" w:right="905" w:hanging="820"/>
        <w:jc w:val="both"/>
        <w:rPr>
          <w:sz w:val="22"/>
        </w:rPr>
      </w:pPr>
      <w:r>
        <w:rPr>
          <w:color w:val="231F20"/>
          <w:spacing w:val="-3"/>
          <w:w w:val="105"/>
          <w:sz w:val="22"/>
        </w:rPr>
        <w:t>Huitrón,</w:t>
      </w:r>
      <w:r>
        <w:rPr>
          <w:color w:val="231F20"/>
          <w:spacing w:val="-11"/>
          <w:w w:val="105"/>
          <w:sz w:val="22"/>
        </w:rPr>
        <w:t> </w:t>
      </w:r>
      <w:r>
        <w:rPr>
          <w:color w:val="231F20"/>
          <w:w w:val="105"/>
          <w:sz w:val="22"/>
        </w:rPr>
        <w:t>Antonio</w:t>
      </w:r>
      <w:r>
        <w:rPr>
          <w:color w:val="231F20"/>
          <w:spacing w:val="-11"/>
          <w:w w:val="105"/>
          <w:sz w:val="22"/>
        </w:rPr>
        <w:t> </w:t>
      </w:r>
      <w:r>
        <w:rPr>
          <w:color w:val="231F20"/>
          <w:w w:val="105"/>
          <w:sz w:val="22"/>
        </w:rPr>
        <w:t>(1972),</w:t>
      </w:r>
      <w:r>
        <w:rPr>
          <w:color w:val="231F20"/>
          <w:spacing w:val="-11"/>
          <w:w w:val="105"/>
          <w:sz w:val="22"/>
        </w:rPr>
        <w:t> </w:t>
      </w:r>
      <w:r>
        <w:rPr>
          <w:rFonts w:ascii="Palatino Linotype" w:hAnsi="Palatino Linotype"/>
          <w:i/>
          <w:color w:val="231F20"/>
          <w:w w:val="105"/>
          <w:sz w:val="22"/>
        </w:rPr>
        <w:t>Bienes</w:t>
      </w:r>
      <w:r>
        <w:rPr>
          <w:rFonts w:ascii="Palatino Linotype" w:hAnsi="Palatino Linotype"/>
          <w:i/>
          <w:color w:val="231F20"/>
          <w:spacing w:val="-8"/>
          <w:w w:val="105"/>
          <w:sz w:val="22"/>
        </w:rPr>
        <w:t> </w:t>
      </w:r>
      <w:r>
        <w:rPr>
          <w:rFonts w:ascii="Palatino Linotype" w:hAnsi="Palatino Linotype"/>
          <w:i/>
          <w:color w:val="231F20"/>
          <w:spacing w:val="-3"/>
          <w:w w:val="105"/>
          <w:sz w:val="22"/>
        </w:rPr>
        <w:t>comunales</w:t>
      </w:r>
      <w:r>
        <w:rPr>
          <w:rFonts w:ascii="Palatino Linotype" w:hAnsi="Palatino Linotype"/>
          <w:i/>
          <w:color w:val="231F20"/>
          <w:spacing w:val="-8"/>
          <w:w w:val="105"/>
          <w:sz w:val="22"/>
        </w:rPr>
        <w:t> </w:t>
      </w:r>
      <w:r>
        <w:rPr>
          <w:rFonts w:ascii="Palatino Linotype" w:hAnsi="Palatino Linotype"/>
          <w:i/>
          <w:color w:val="231F20"/>
          <w:w w:val="105"/>
          <w:sz w:val="22"/>
        </w:rPr>
        <w:t>en</w:t>
      </w:r>
      <w:r>
        <w:rPr>
          <w:rFonts w:ascii="Palatino Linotype" w:hAnsi="Palatino Linotype"/>
          <w:i/>
          <w:color w:val="231F20"/>
          <w:spacing w:val="-8"/>
          <w:w w:val="105"/>
          <w:sz w:val="22"/>
        </w:rPr>
        <w:t> </w:t>
      </w:r>
      <w:r>
        <w:rPr>
          <w:rFonts w:ascii="Palatino Linotype" w:hAnsi="Palatino Linotype"/>
          <w:i/>
          <w:color w:val="231F20"/>
          <w:w w:val="105"/>
          <w:sz w:val="22"/>
        </w:rPr>
        <w:t>el</w:t>
      </w:r>
      <w:r>
        <w:rPr>
          <w:rFonts w:ascii="Palatino Linotype" w:hAnsi="Palatino Linotype"/>
          <w:i/>
          <w:color w:val="231F20"/>
          <w:spacing w:val="-8"/>
          <w:w w:val="105"/>
          <w:sz w:val="22"/>
        </w:rPr>
        <w:t> </w:t>
      </w:r>
      <w:r>
        <w:rPr>
          <w:rFonts w:ascii="Palatino Linotype" w:hAnsi="Palatino Linotype"/>
          <w:i/>
          <w:color w:val="231F20"/>
          <w:w w:val="105"/>
          <w:sz w:val="22"/>
        </w:rPr>
        <w:t>Estado</w:t>
      </w:r>
      <w:r>
        <w:rPr>
          <w:rFonts w:ascii="Palatino Linotype" w:hAnsi="Palatino Linotype"/>
          <w:i/>
          <w:color w:val="231F20"/>
          <w:spacing w:val="-8"/>
          <w:w w:val="105"/>
          <w:sz w:val="22"/>
        </w:rPr>
        <w:t> </w:t>
      </w:r>
      <w:r>
        <w:rPr>
          <w:rFonts w:ascii="Palatino Linotype" w:hAnsi="Palatino Linotype"/>
          <w:i/>
          <w:color w:val="231F20"/>
          <w:w w:val="105"/>
          <w:sz w:val="22"/>
        </w:rPr>
        <w:t>de</w:t>
      </w:r>
      <w:r>
        <w:rPr>
          <w:rFonts w:ascii="Palatino Linotype" w:hAnsi="Palatino Linotype"/>
          <w:i/>
          <w:color w:val="231F20"/>
          <w:spacing w:val="-8"/>
          <w:w w:val="105"/>
          <w:sz w:val="22"/>
        </w:rPr>
        <w:t> </w:t>
      </w:r>
      <w:r>
        <w:rPr>
          <w:rFonts w:ascii="Palatino Linotype" w:hAnsi="Palatino Linotype"/>
          <w:i/>
          <w:color w:val="231F20"/>
          <w:w w:val="105"/>
          <w:sz w:val="22"/>
        </w:rPr>
        <w:t>México</w:t>
      </w:r>
      <w:r>
        <w:rPr>
          <w:color w:val="231F20"/>
          <w:w w:val="105"/>
          <w:sz w:val="22"/>
        </w:rPr>
        <w:t>,</w:t>
      </w:r>
      <w:r>
        <w:rPr>
          <w:color w:val="231F20"/>
          <w:spacing w:val="-11"/>
          <w:w w:val="105"/>
          <w:sz w:val="22"/>
        </w:rPr>
        <w:t> </w:t>
      </w:r>
      <w:r>
        <w:rPr>
          <w:color w:val="231F20"/>
          <w:spacing w:val="-4"/>
          <w:w w:val="105"/>
          <w:sz w:val="22"/>
        </w:rPr>
        <w:t>Toluca, </w:t>
      </w:r>
      <w:r>
        <w:rPr>
          <w:color w:val="231F20"/>
          <w:w w:val="105"/>
          <w:sz w:val="22"/>
        </w:rPr>
        <w:t>Dirección de</w:t>
      </w:r>
      <w:r>
        <w:rPr>
          <w:color w:val="231F20"/>
          <w:spacing w:val="8"/>
          <w:w w:val="105"/>
          <w:sz w:val="22"/>
        </w:rPr>
        <w:t> </w:t>
      </w:r>
      <w:r>
        <w:rPr>
          <w:color w:val="231F20"/>
          <w:w w:val="105"/>
          <w:sz w:val="22"/>
        </w:rPr>
        <w:t>Hacienda.</w:t>
      </w:r>
    </w:p>
    <w:p>
      <w:pPr>
        <w:spacing w:line="300" w:lineRule="exact" w:before="0"/>
        <w:ind w:left="1727" w:right="904" w:hanging="820"/>
        <w:jc w:val="both"/>
        <w:rPr>
          <w:sz w:val="22"/>
        </w:rPr>
      </w:pPr>
      <w:r>
        <w:rPr>
          <w:color w:val="231F20"/>
          <w:sz w:val="22"/>
        </w:rPr>
        <w:t>Iracheta</w:t>
      </w:r>
      <w:r>
        <w:rPr>
          <w:color w:val="231F20"/>
          <w:spacing w:val="-17"/>
          <w:sz w:val="22"/>
        </w:rPr>
        <w:t> </w:t>
      </w:r>
      <w:r>
        <w:rPr>
          <w:color w:val="231F20"/>
          <w:sz w:val="22"/>
        </w:rPr>
        <w:t>Cenecorta,</w:t>
      </w:r>
      <w:r>
        <w:rPr>
          <w:color w:val="231F20"/>
          <w:spacing w:val="-17"/>
          <w:sz w:val="22"/>
        </w:rPr>
        <w:t> </w:t>
      </w:r>
      <w:r>
        <w:rPr>
          <w:color w:val="231F20"/>
          <w:sz w:val="22"/>
        </w:rPr>
        <w:t>Pilar</w:t>
      </w:r>
      <w:r>
        <w:rPr>
          <w:color w:val="231F20"/>
          <w:spacing w:val="-17"/>
          <w:sz w:val="22"/>
        </w:rPr>
        <w:t> </w:t>
      </w:r>
      <w:r>
        <w:rPr>
          <w:color w:val="231F20"/>
          <w:sz w:val="22"/>
        </w:rPr>
        <w:t>(1998),</w:t>
      </w:r>
      <w:r>
        <w:rPr>
          <w:color w:val="231F20"/>
          <w:spacing w:val="-17"/>
          <w:sz w:val="22"/>
        </w:rPr>
        <w:t> </w:t>
      </w:r>
      <w:r>
        <w:rPr>
          <w:rFonts w:ascii="Palatino Linotype"/>
          <w:i/>
          <w:color w:val="231F20"/>
          <w:sz w:val="22"/>
        </w:rPr>
        <w:t>Ocoyoacac.</w:t>
      </w:r>
      <w:r>
        <w:rPr>
          <w:rFonts w:ascii="Palatino Linotype"/>
          <w:i/>
          <w:color w:val="231F20"/>
          <w:spacing w:val="-14"/>
          <w:sz w:val="22"/>
        </w:rPr>
        <w:t> </w:t>
      </w:r>
      <w:r>
        <w:rPr>
          <w:rFonts w:ascii="Palatino Linotype"/>
          <w:i/>
          <w:color w:val="231F20"/>
          <w:sz w:val="22"/>
        </w:rPr>
        <w:t>La</w:t>
      </w:r>
      <w:r>
        <w:rPr>
          <w:rFonts w:ascii="Palatino Linotype"/>
          <w:i/>
          <w:color w:val="231F20"/>
          <w:spacing w:val="-14"/>
          <w:sz w:val="22"/>
        </w:rPr>
        <w:t> </w:t>
      </w:r>
      <w:r>
        <w:rPr>
          <w:rFonts w:ascii="Palatino Linotype"/>
          <w:i/>
          <w:color w:val="231F20"/>
          <w:sz w:val="22"/>
        </w:rPr>
        <w:t>persistencia</w:t>
      </w:r>
      <w:r>
        <w:rPr>
          <w:rFonts w:ascii="Palatino Linotype"/>
          <w:i/>
          <w:color w:val="231F20"/>
          <w:spacing w:val="-14"/>
          <w:sz w:val="22"/>
        </w:rPr>
        <w:t> </w:t>
      </w:r>
      <w:r>
        <w:rPr>
          <w:rFonts w:ascii="Palatino Linotype"/>
          <w:i/>
          <w:color w:val="231F20"/>
          <w:sz w:val="22"/>
        </w:rPr>
        <w:t>de</w:t>
      </w:r>
      <w:r>
        <w:rPr>
          <w:rFonts w:ascii="Palatino Linotype"/>
          <w:i/>
          <w:color w:val="231F20"/>
          <w:spacing w:val="-14"/>
          <w:sz w:val="22"/>
        </w:rPr>
        <w:t> </w:t>
      </w:r>
      <w:r>
        <w:rPr>
          <w:rFonts w:ascii="Palatino Linotype"/>
          <w:i/>
          <w:color w:val="231F20"/>
          <w:sz w:val="22"/>
        </w:rPr>
        <w:t>un</w:t>
      </w:r>
      <w:r>
        <w:rPr>
          <w:rFonts w:ascii="Palatino Linotype"/>
          <w:i/>
          <w:color w:val="231F20"/>
          <w:spacing w:val="-14"/>
          <w:sz w:val="22"/>
        </w:rPr>
        <w:t> </w:t>
      </w:r>
      <w:r>
        <w:rPr>
          <w:rFonts w:ascii="Palatino Linotype"/>
          <w:i/>
          <w:color w:val="231F20"/>
          <w:sz w:val="22"/>
        </w:rPr>
        <w:t>movimiento </w:t>
      </w:r>
      <w:r>
        <w:rPr>
          <w:rFonts w:ascii="Palatino Linotype"/>
          <w:i/>
          <w:color w:val="231F20"/>
          <w:w w:val="105"/>
          <w:sz w:val="22"/>
        </w:rPr>
        <w:t>social</w:t>
      </w:r>
      <w:r>
        <w:rPr>
          <w:rFonts w:ascii="Palatino Linotype"/>
          <w:i/>
          <w:color w:val="231F20"/>
          <w:spacing w:val="-38"/>
          <w:w w:val="105"/>
          <w:sz w:val="22"/>
        </w:rPr>
        <w:t> </w:t>
      </w:r>
      <w:r>
        <w:rPr>
          <w:rFonts w:ascii="Palatino Linotype"/>
          <w:i/>
          <w:color w:val="231F20"/>
          <w:w w:val="105"/>
          <w:sz w:val="22"/>
        </w:rPr>
        <w:t>1982-1995</w:t>
      </w:r>
      <w:r>
        <w:rPr>
          <w:color w:val="231F20"/>
          <w:w w:val="105"/>
          <w:sz w:val="22"/>
        </w:rPr>
        <w:t>,</w:t>
      </w:r>
      <w:r>
        <w:rPr>
          <w:color w:val="231F20"/>
          <w:spacing w:val="-41"/>
          <w:w w:val="105"/>
          <w:sz w:val="22"/>
        </w:rPr>
        <w:t> </w:t>
      </w:r>
      <w:r>
        <w:rPr>
          <w:color w:val="231F20"/>
          <w:spacing w:val="-4"/>
          <w:w w:val="105"/>
          <w:sz w:val="22"/>
        </w:rPr>
        <w:t>Toluca,</w:t>
      </w:r>
      <w:r>
        <w:rPr>
          <w:color w:val="231F20"/>
          <w:spacing w:val="-41"/>
          <w:w w:val="105"/>
          <w:sz w:val="22"/>
        </w:rPr>
        <w:t> </w:t>
      </w:r>
      <w:r>
        <w:rPr>
          <w:color w:val="231F20"/>
          <w:w w:val="105"/>
          <w:sz w:val="22"/>
        </w:rPr>
        <w:t>El</w:t>
      </w:r>
      <w:r>
        <w:rPr>
          <w:color w:val="231F20"/>
          <w:spacing w:val="-41"/>
          <w:w w:val="105"/>
          <w:sz w:val="22"/>
        </w:rPr>
        <w:t> </w:t>
      </w:r>
      <w:r>
        <w:rPr>
          <w:color w:val="231F20"/>
          <w:w w:val="105"/>
          <w:sz w:val="22"/>
        </w:rPr>
        <w:t>Colegio</w:t>
      </w:r>
      <w:r>
        <w:rPr>
          <w:color w:val="231F20"/>
          <w:spacing w:val="-41"/>
          <w:w w:val="105"/>
          <w:sz w:val="22"/>
        </w:rPr>
        <w:t> </w:t>
      </w:r>
      <w:r>
        <w:rPr>
          <w:color w:val="231F20"/>
          <w:w w:val="105"/>
          <w:sz w:val="22"/>
        </w:rPr>
        <w:t>Mexiquense.</w:t>
      </w:r>
    </w:p>
    <w:p>
      <w:pPr>
        <w:pStyle w:val="BodyText"/>
        <w:spacing w:line="249" w:lineRule="auto"/>
        <w:ind w:left="1727" w:right="905" w:hanging="820"/>
        <w:jc w:val="both"/>
      </w:pPr>
      <w:r>
        <w:rPr>
          <w:color w:val="231F20"/>
          <w:spacing w:val="-6"/>
          <w:w w:val="108"/>
        </w:rPr>
        <w:t>I</w:t>
      </w:r>
      <w:r>
        <w:rPr>
          <w:color w:val="231F20"/>
          <w:spacing w:val="-1"/>
          <w:w w:val="118"/>
        </w:rPr>
        <w:t>r</w:t>
      </w:r>
      <w:r>
        <w:rPr>
          <w:color w:val="231F20"/>
          <w:spacing w:val="-2"/>
          <w:w w:val="102"/>
        </w:rPr>
        <w:t>i</w:t>
      </w:r>
      <w:r>
        <w:rPr>
          <w:color w:val="231F20"/>
          <w:spacing w:val="-5"/>
          <w:w w:val="105"/>
        </w:rPr>
        <w:t>a</w:t>
      </w:r>
      <w:r>
        <w:rPr>
          <w:color w:val="231F20"/>
          <w:w w:val="118"/>
        </w:rPr>
        <w:t>r</w:t>
      </w:r>
      <w:r>
        <w:rPr>
          <w:color w:val="231F20"/>
          <w:spacing w:val="-4"/>
          <w:w w:val="116"/>
        </w:rPr>
        <w:t>t</w:t>
      </w:r>
      <w:r>
        <w:rPr>
          <w:color w:val="231F20"/>
          <w:w w:val="101"/>
        </w:rPr>
        <w:t>e</w:t>
      </w:r>
      <w:r>
        <w:rPr>
          <w:color w:val="231F20"/>
          <w:spacing w:val="-2"/>
        </w:rPr>
        <w:t> </w:t>
      </w:r>
      <w:r>
        <w:rPr>
          <w:color w:val="231F20"/>
          <w:spacing w:val="-1"/>
          <w:w w:val="105"/>
        </w:rPr>
        <w:t>G</w:t>
      </w:r>
      <w:r>
        <w:rPr>
          <w:color w:val="231F20"/>
          <w:spacing w:val="-5"/>
          <w:w w:val="108"/>
        </w:rPr>
        <w:t>o</w:t>
      </w:r>
      <w:r>
        <w:rPr>
          <w:color w:val="231F20"/>
          <w:spacing w:val="-3"/>
          <w:w w:val="106"/>
        </w:rPr>
        <w:t>ñ</w:t>
      </w:r>
      <w:r>
        <w:rPr>
          <w:color w:val="231F20"/>
          <w:spacing w:val="-4"/>
          <w:w w:val="106"/>
        </w:rPr>
        <w:t>i</w:t>
      </w:r>
      <w:r>
        <w:rPr>
          <w:color w:val="231F20"/>
          <w:w w:val="96"/>
        </w:rPr>
        <w:t>,</w:t>
      </w:r>
      <w:r>
        <w:rPr>
          <w:color w:val="231F20"/>
          <w:spacing w:val="-2"/>
        </w:rPr>
        <w:t> </w:t>
      </w:r>
      <w:r>
        <w:rPr>
          <w:color w:val="231F20"/>
          <w:spacing w:val="-6"/>
          <w:w w:val="108"/>
        </w:rPr>
        <w:t>I</w:t>
      </w:r>
      <w:r>
        <w:rPr>
          <w:color w:val="231F20"/>
          <w:spacing w:val="-3"/>
          <w:w w:val="109"/>
        </w:rPr>
        <w:t>ñ</w:t>
      </w:r>
      <w:r>
        <w:rPr>
          <w:color w:val="231F20"/>
          <w:spacing w:val="-2"/>
          <w:w w:val="105"/>
        </w:rPr>
        <w:t>a</w:t>
      </w:r>
      <w:r>
        <w:rPr>
          <w:color w:val="231F20"/>
          <w:spacing w:val="-2"/>
          <w:w w:val="105"/>
        </w:rPr>
        <w:t>k</w:t>
      </w:r>
      <w:r>
        <w:rPr>
          <w:color w:val="231F20"/>
          <w:w w:val="102"/>
        </w:rPr>
        <w:t>i</w:t>
      </w:r>
      <w:r>
        <w:rPr>
          <w:color w:val="231F20"/>
          <w:spacing w:val="-2"/>
        </w:rPr>
        <w:t> </w:t>
      </w:r>
      <w:r>
        <w:rPr>
          <w:color w:val="231F20"/>
          <w:spacing w:val="-3"/>
          <w:w w:val="103"/>
        </w:rPr>
        <w:t>(1998)</w:t>
      </w:r>
      <w:r>
        <w:rPr>
          <w:color w:val="231F20"/>
          <w:w w:val="103"/>
        </w:rPr>
        <w:t>,</w:t>
      </w:r>
      <w:r>
        <w:rPr>
          <w:color w:val="231F20"/>
          <w:spacing w:val="-2"/>
        </w:rPr>
        <w:t> </w:t>
      </w:r>
      <w:r>
        <w:rPr>
          <w:color w:val="231F20"/>
          <w:spacing w:val="-6"/>
          <w:w w:val="39"/>
        </w:rPr>
        <w:t>“</w:t>
      </w:r>
      <w:r>
        <w:rPr>
          <w:color w:val="231F20"/>
          <w:spacing w:val="1"/>
          <w:w w:val="93"/>
        </w:rPr>
        <w:t>L</w:t>
      </w:r>
      <w:r>
        <w:rPr>
          <w:color w:val="231F20"/>
          <w:w w:val="105"/>
        </w:rPr>
        <w:t>a</w:t>
      </w:r>
      <w:r>
        <w:rPr>
          <w:color w:val="231F20"/>
          <w:spacing w:val="-2"/>
        </w:rPr>
        <w:t> </w:t>
      </w:r>
      <w:r>
        <w:rPr>
          <w:color w:val="231F20"/>
          <w:spacing w:val="-1"/>
          <w:w w:val="111"/>
        </w:rPr>
        <w:t>p</w:t>
      </w:r>
      <w:r>
        <w:rPr>
          <w:color w:val="231F20"/>
          <w:spacing w:val="-3"/>
          <w:w w:val="108"/>
        </w:rPr>
        <w:t>e</w:t>
      </w:r>
      <w:r>
        <w:rPr>
          <w:color w:val="231F20"/>
          <w:spacing w:val="4"/>
          <w:w w:val="108"/>
        </w:rPr>
        <w:t>r</w:t>
      </w:r>
      <w:r>
        <w:rPr>
          <w:color w:val="231F20"/>
          <w:spacing w:val="-2"/>
          <w:w w:val="98"/>
        </w:rPr>
        <w:t>v</w:t>
      </w:r>
      <w:r>
        <w:rPr>
          <w:color w:val="231F20"/>
          <w:spacing w:val="-4"/>
          <w:w w:val="102"/>
        </w:rPr>
        <w:t>i</w:t>
      </w:r>
      <w:r>
        <w:rPr>
          <w:color w:val="231F20"/>
          <w:spacing w:val="-4"/>
          <w:w w:val="98"/>
        </w:rPr>
        <w:t>v</w:t>
      </w:r>
      <w:r>
        <w:rPr>
          <w:color w:val="231F20"/>
          <w:spacing w:val="-3"/>
          <w:w w:val="109"/>
        </w:rPr>
        <w:t>e</w:t>
      </w:r>
      <w:r>
        <w:rPr>
          <w:color w:val="231F20"/>
          <w:spacing w:val="-4"/>
          <w:w w:val="109"/>
        </w:rPr>
        <w:t>n</w:t>
      </w:r>
      <w:r>
        <w:rPr>
          <w:color w:val="231F20"/>
          <w:spacing w:val="-3"/>
          <w:w w:val="101"/>
        </w:rPr>
        <w:t>c</w:t>
      </w:r>
      <w:r>
        <w:rPr>
          <w:color w:val="231F20"/>
          <w:spacing w:val="-2"/>
          <w:w w:val="101"/>
        </w:rPr>
        <w:t>i</w:t>
      </w:r>
      <w:r>
        <w:rPr>
          <w:color w:val="231F20"/>
          <w:w w:val="105"/>
        </w:rPr>
        <w:t>a</w:t>
      </w:r>
      <w:r>
        <w:rPr>
          <w:color w:val="231F20"/>
          <w:spacing w:val="-2"/>
        </w:rPr>
        <w:t> </w:t>
      </w:r>
      <w:r>
        <w:rPr>
          <w:color w:val="231F20"/>
          <w:spacing w:val="-3"/>
          <w:w w:val="107"/>
        </w:rPr>
        <w:t>d</w:t>
      </w:r>
      <w:r>
        <w:rPr>
          <w:color w:val="231F20"/>
          <w:w w:val="107"/>
        </w:rPr>
        <w:t>e</w:t>
      </w:r>
      <w:r>
        <w:rPr>
          <w:color w:val="231F20"/>
          <w:spacing w:val="-2"/>
        </w:rPr>
        <w:t> </w:t>
      </w:r>
      <w:r>
        <w:rPr>
          <w:color w:val="231F20"/>
          <w:spacing w:val="-5"/>
          <w:w w:val="108"/>
        </w:rPr>
        <w:t>b</w:t>
      </w:r>
      <w:r>
        <w:rPr>
          <w:color w:val="231F20"/>
          <w:spacing w:val="-3"/>
          <w:w w:val="108"/>
        </w:rPr>
        <w:t>ie</w:t>
      </w:r>
      <w:r>
        <w:rPr>
          <w:color w:val="231F20"/>
          <w:spacing w:val="-4"/>
          <w:w w:val="108"/>
        </w:rPr>
        <w:t>n</w:t>
      </w:r>
      <w:r>
        <w:rPr>
          <w:color w:val="231F20"/>
          <w:spacing w:val="-3"/>
          <w:w w:val="101"/>
        </w:rPr>
        <w:t>e</w:t>
      </w:r>
      <w:r>
        <w:rPr>
          <w:color w:val="231F20"/>
          <w:w w:val="101"/>
        </w:rPr>
        <w:t>s</w:t>
      </w:r>
      <w:r>
        <w:rPr>
          <w:color w:val="231F20"/>
          <w:spacing w:val="-2"/>
        </w:rPr>
        <w:t> </w:t>
      </w:r>
      <w:r>
        <w:rPr>
          <w:color w:val="231F20"/>
          <w:spacing w:val="-3"/>
          <w:w w:val="105"/>
        </w:rPr>
        <w:t>c</w:t>
      </w:r>
      <w:r>
        <w:rPr>
          <w:color w:val="231F20"/>
          <w:spacing w:val="-5"/>
          <w:w w:val="105"/>
        </w:rPr>
        <w:t>o</w:t>
      </w:r>
      <w:r>
        <w:rPr>
          <w:color w:val="231F20"/>
          <w:spacing w:val="-7"/>
          <w:w w:val="111"/>
        </w:rPr>
        <w:t>m</w:t>
      </w:r>
      <w:r>
        <w:rPr>
          <w:color w:val="231F20"/>
          <w:spacing w:val="-3"/>
          <w:w w:val="114"/>
        </w:rPr>
        <w:t>un</w:t>
      </w:r>
      <w:r>
        <w:rPr>
          <w:color w:val="231F20"/>
          <w:spacing w:val="-2"/>
          <w:w w:val="105"/>
        </w:rPr>
        <w:t>a</w:t>
      </w:r>
      <w:r>
        <w:rPr>
          <w:color w:val="231F20"/>
          <w:spacing w:val="-3"/>
          <w:w w:val="100"/>
        </w:rPr>
        <w:t>le</w:t>
      </w:r>
      <w:r>
        <w:rPr>
          <w:color w:val="231F20"/>
          <w:w w:val="100"/>
        </w:rPr>
        <w:t>s</w:t>
      </w:r>
      <w:r>
        <w:rPr>
          <w:color w:val="231F20"/>
          <w:spacing w:val="-2"/>
        </w:rPr>
        <w:t> </w:t>
      </w:r>
      <w:r>
        <w:rPr>
          <w:color w:val="231F20"/>
          <w:w w:val="97"/>
        </w:rPr>
        <w:t>y</w:t>
      </w:r>
      <w:r>
        <w:rPr>
          <w:color w:val="231F20"/>
          <w:spacing w:val="-2"/>
        </w:rPr>
        <w:t> </w:t>
      </w:r>
      <w:r>
        <w:rPr>
          <w:color w:val="231F20"/>
          <w:spacing w:val="-2"/>
          <w:w w:val="97"/>
        </w:rPr>
        <w:t>l</w:t>
      </w:r>
      <w:r>
        <w:rPr>
          <w:color w:val="231F20"/>
          <w:w w:val="105"/>
        </w:rPr>
        <w:t>a</w:t>
      </w:r>
      <w:r>
        <w:rPr>
          <w:color w:val="231F20"/>
          <w:spacing w:val="-2"/>
        </w:rPr>
        <w:t> </w:t>
      </w:r>
      <w:r>
        <w:rPr>
          <w:color w:val="231F20"/>
          <w:spacing w:val="-4"/>
          <w:w w:val="116"/>
        </w:rPr>
        <w:t>t</w:t>
      </w:r>
      <w:r>
        <w:rPr>
          <w:color w:val="231F20"/>
          <w:spacing w:val="-2"/>
          <w:w w:val="101"/>
        </w:rPr>
        <w:t>e</w:t>
      </w:r>
      <w:r>
        <w:rPr>
          <w:color w:val="231F20"/>
          <w:spacing w:val="-5"/>
          <w:w w:val="108"/>
        </w:rPr>
        <w:t>o</w:t>
      </w:r>
      <w:r>
        <w:rPr>
          <w:color w:val="231F20"/>
          <w:spacing w:val="-1"/>
          <w:w w:val="118"/>
        </w:rPr>
        <w:t>r</w:t>
      </w:r>
      <w:r>
        <w:rPr>
          <w:color w:val="231F20"/>
          <w:spacing w:val="-2"/>
          <w:w w:val="92"/>
        </w:rPr>
        <w:t>í</w:t>
      </w:r>
      <w:r>
        <w:rPr>
          <w:color w:val="231F20"/>
          <w:w w:val="105"/>
        </w:rPr>
        <w:t>a</w:t>
      </w:r>
      <w:r>
        <w:rPr>
          <w:color w:val="231F20"/>
          <w:spacing w:val="-2"/>
        </w:rPr>
        <w:t> </w:t>
      </w:r>
      <w:r>
        <w:rPr>
          <w:color w:val="231F20"/>
          <w:spacing w:val="-3"/>
          <w:w w:val="107"/>
        </w:rPr>
        <w:t>de </w:t>
      </w:r>
      <w:r>
        <w:rPr>
          <w:color w:val="231F20"/>
          <w:w w:val="105"/>
        </w:rPr>
        <w:t>los</w:t>
      </w:r>
      <w:r>
        <w:rPr>
          <w:color w:val="231F20"/>
          <w:spacing w:val="-20"/>
          <w:w w:val="105"/>
        </w:rPr>
        <w:t> </w:t>
      </w:r>
      <w:r>
        <w:rPr>
          <w:color w:val="231F20"/>
          <w:spacing w:val="-4"/>
          <w:w w:val="105"/>
        </w:rPr>
        <w:t>derechos</w:t>
      </w:r>
      <w:r>
        <w:rPr>
          <w:color w:val="231F20"/>
          <w:spacing w:val="-20"/>
          <w:w w:val="105"/>
        </w:rPr>
        <w:t> </w:t>
      </w:r>
      <w:r>
        <w:rPr>
          <w:color w:val="231F20"/>
          <w:w w:val="105"/>
        </w:rPr>
        <w:t>de</w:t>
      </w:r>
      <w:r>
        <w:rPr>
          <w:color w:val="231F20"/>
          <w:spacing w:val="-20"/>
          <w:w w:val="105"/>
        </w:rPr>
        <w:t> </w:t>
      </w:r>
      <w:r>
        <w:rPr>
          <w:color w:val="231F20"/>
          <w:spacing w:val="-4"/>
          <w:w w:val="105"/>
        </w:rPr>
        <w:t>propiedad.</w:t>
      </w:r>
      <w:r>
        <w:rPr>
          <w:color w:val="231F20"/>
          <w:spacing w:val="-20"/>
          <w:w w:val="105"/>
        </w:rPr>
        <w:t> </w:t>
      </w:r>
      <w:r>
        <w:rPr>
          <w:color w:val="231F20"/>
          <w:spacing w:val="-3"/>
          <w:w w:val="105"/>
        </w:rPr>
        <w:t>Algunas</w:t>
      </w:r>
      <w:r>
        <w:rPr>
          <w:color w:val="231F20"/>
          <w:spacing w:val="-20"/>
          <w:w w:val="105"/>
        </w:rPr>
        <w:t> </w:t>
      </w:r>
      <w:r>
        <w:rPr>
          <w:color w:val="231F20"/>
          <w:spacing w:val="-4"/>
          <w:w w:val="105"/>
        </w:rPr>
        <w:t>reflexiones</w:t>
      </w:r>
      <w:r>
        <w:rPr>
          <w:color w:val="231F20"/>
          <w:spacing w:val="-20"/>
          <w:w w:val="105"/>
        </w:rPr>
        <w:t> </w:t>
      </w:r>
      <w:r>
        <w:rPr>
          <w:color w:val="231F20"/>
          <w:w w:val="105"/>
        </w:rPr>
        <w:t>desde</w:t>
      </w:r>
      <w:r>
        <w:rPr>
          <w:color w:val="231F20"/>
          <w:spacing w:val="-20"/>
          <w:w w:val="105"/>
        </w:rPr>
        <w:t> </w:t>
      </w:r>
      <w:r>
        <w:rPr>
          <w:color w:val="231F20"/>
          <w:w w:val="105"/>
        </w:rPr>
        <w:t>el</w:t>
      </w:r>
      <w:r>
        <w:rPr>
          <w:color w:val="231F20"/>
          <w:spacing w:val="-20"/>
          <w:w w:val="105"/>
        </w:rPr>
        <w:t> </w:t>
      </w:r>
      <w:r>
        <w:rPr>
          <w:color w:val="231F20"/>
          <w:w w:val="105"/>
        </w:rPr>
        <w:t>caso</w:t>
      </w:r>
      <w:r>
        <w:rPr>
          <w:color w:val="231F20"/>
          <w:spacing w:val="-20"/>
          <w:w w:val="105"/>
        </w:rPr>
        <w:t> </w:t>
      </w:r>
      <w:r>
        <w:rPr>
          <w:color w:val="231F20"/>
          <w:spacing w:val="-5"/>
          <w:w w:val="105"/>
        </w:rPr>
        <w:t>Navarro, </w:t>
      </w:r>
      <w:r>
        <w:rPr>
          <w:color w:val="231F20"/>
          <w:spacing w:val="-3"/>
          <w:w w:val="103"/>
        </w:rPr>
        <w:t>1855-1935</w:t>
      </w:r>
      <w:r>
        <w:rPr>
          <w:color w:val="231F20"/>
          <w:spacing w:val="-38"/>
          <w:w w:val="40"/>
        </w:rPr>
        <w:t>”</w:t>
      </w:r>
      <w:r>
        <w:rPr>
          <w:color w:val="231F20"/>
          <w:w w:val="96"/>
        </w:rPr>
        <w:t>,</w:t>
      </w:r>
      <w:r>
        <w:rPr>
          <w:color w:val="231F20"/>
          <w:spacing w:val="-12"/>
        </w:rPr>
        <w:t> </w:t>
      </w:r>
      <w:r>
        <w:rPr>
          <w:rFonts w:ascii="Palatino Linotype" w:hAnsi="Palatino Linotype"/>
          <w:i/>
          <w:color w:val="231F20"/>
          <w:spacing w:val="-9"/>
          <w:w w:val="95"/>
        </w:rPr>
        <w:t>H</w:t>
      </w:r>
      <w:r>
        <w:rPr>
          <w:rFonts w:ascii="Palatino Linotype" w:hAnsi="Palatino Linotype"/>
          <w:i/>
          <w:color w:val="231F20"/>
          <w:w w:val="98"/>
        </w:rPr>
        <w:t>i</w:t>
      </w:r>
      <w:r>
        <w:rPr>
          <w:rFonts w:ascii="Palatino Linotype" w:hAnsi="Palatino Linotype"/>
          <w:i/>
          <w:color w:val="231F20"/>
          <w:spacing w:val="-3"/>
          <w:w w:val="95"/>
        </w:rPr>
        <w:t>sto</w:t>
      </w:r>
      <w:r>
        <w:rPr>
          <w:rFonts w:ascii="Palatino Linotype" w:hAnsi="Palatino Linotype"/>
          <w:i/>
          <w:color w:val="231F20"/>
          <w:spacing w:val="1"/>
          <w:w w:val="95"/>
        </w:rPr>
        <w:t>r</w:t>
      </w:r>
      <w:r>
        <w:rPr>
          <w:rFonts w:ascii="Palatino Linotype" w:hAnsi="Palatino Linotype"/>
          <w:i/>
          <w:color w:val="231F20"/>
          <w:spacing w:val="-1"/>
          <w:w w:val="98"/>
        </w:rPr>
        <w:t>i</w:t>
      </w:r>
      <w:r>
        <w:rPr>
          <w:rFonts w:ascii="Palatino Linotype" w:hAnsi="Palatino Linotype"/>
          <w:i/>
          <w:color w:val="231F20"/>
          <w:w w:val="110"/>
        </w:rPr>
        <w:t>a</w:t>
      </w:r>
      <w:r>
        <w:rPr>
          <w:rFonts w:ascii="Palatino Linotype" w:hAnsi="Palatino Linotype"/>
          <w:i/>
          <w:color w:val="231F20"/>
          <w:spacing w:val="-5"/>
        </w:rPr>
        <w:t> </w:t>
      </w:r>
      <w:r>
        <w:rPr>
          <w:rFonts w:ascii="Palatino Linotype" w:hAnsi="Palatino Linotype"/>
          <w:i/>
          <w:color w:val="231F20"/>
          <w:spacing w:val="-9"/>
          <w:w w:val="91"/>
        </w:rPr>
        <w:t>A</w:t>
      </w:r>
      <w:r>
        <w:rPr>
          <w:rFonts w:ascii="Palatino Linotype" w:hAnsi="Palatino Linotype"/>
          <w:i/>
          <w:color w:val="231F20"/>
          <w:spacing w:val="1"/>
          <w:w w:val="84"/>
        </w:rPr>
        <w:t>g</w:t>
      </w:r>
      <w:r>
        <w:rPr>
          <w:rFonts w:ascii="Palatino Linotype" w:hAnsi="Palatino Linotype"/>
          <w:i/>
          <w:color w:val="231F20"/>
          <w:spacing w:val="-5"/>
          <w:w w:val="94"/>
        </w:rPr>
        <w:t>r</w:t>
      </w:r>
      <w:r>
        <w:rPr>
          <w:rFonts w:ascii="Palatino Linotype" w:hAnsi="Palatino Linotype"/>
          <w:i/>
          <w:color w:val="231F20"/>
          <w:spacing w:val="-4"/>
          <w:w w:val="110"/>
        </w:rPr>
        <w:t>a</w:t>
      </w:r>
      <w:r>
        <w:rPr>
          <w:rFonts w:ascii="Palatino Linotype" w:hAnsi="Palatino Linotype"/>
          <w:i/>
          <w:color w:val="231F20"/>
          <w:spacing w:val="1"/>
          <w:w w:val="94"/>
        </w:rPr>
        <w:t>r</w:t>
      </w:r>
      <w:r>
        <w:rPr>
          <w:rFonts w:ascii="Palatino Linotype" w:hAnsi="Palatino Linotype"/>
          <w:i/>
          <w:color w:val="231F20"/>
          <w:spacing w:val="-1"/>
          <w:w w:val="98"/>
        </w:rPr>
        <w:t>i</w:t>
      </w:r>
      <w:r>
        <w:rPr>
          <w:rFonts w:ascii="Palatino Linotype" w:hAnsi="Palatino Linotype"/>
          <w:i/>
          <w:color w:val="231F20"/>
          <w:w w:val="110"/>
        </w:rPr>
        <w:t>a</w:t>
      </w:r>
      <w:r>
        <w:rPr>
          <w:color w:val="231F20"/>
          <w:w w:val="96"/>
        </w:rPr>
        <w:t>,</w:t>
      </w:r>
      <w:r>
        <w:rPr>
          <w:color w:val="231F20"/>
          <w:spacing w:val="-12"/>
        </w:rPr>
        <w:t> </w:t>
      </w:r>
      <w:r>
        <w:rPr>
          <w:color w:val="231F20"/>
          <w:spacing w:val="-3"/>
          <w:w w:val="98"/>
        </w:rPr>
        <w:t>15</w:t>
      </w:r>
      <w:r>
        <w:rPr>
          <w:color w:val="231F20"/>
          <w:w w:val="98"/>
        </w:rPr>
        <w:t>:</w:t>
      </w:r>
      <w:r>
        <w:rPr>
          <w:color w:val="231F20"/>
          <w:spacing w:val="-12"/>
        </w:rPr>
        <w:t> </w:t>
      </w:r>
      <w:r>
        <w:rPr>
          <w:color w:val="231F20"/>
          <w:spacing w:val="-3"/>
          <w:w w:val="109"/>
        </w:rPr>
        <w:t>(e</w:t>
      </w:r>
      <w:r>
        <w:rPr>
          <w:color w:val="231F20"/>
          <w:spacing w:val="-4"/>
          <w:w w:val="109"/>
        </w:rPr>
        <w:t>n</w:t>
      </w:r>
      <w:r>
        <w:rPr>
          <w:color w:val="231F20"/>
          <w:spacing w:val="-3"/>
          <w:w w:val="108"/>
        </w:rPr>
        <w:t>e</w:t>
      </w:r>
      <w:r>
        <w:rPr>
          <w:color w:val="231F20"/>
          <w:spacing w:val="-6"/>
          <w:w w:val="108"/>
        </w:rPr>
        <w:t>r</w:t>
      </w:r>
      <w:r>
        <w:rPr>
          <w:color w:val="231F20"/>
          <w:w w:val="108"/>
        </w:rPr>
        <w:t>o</w:t>
      </w:r>
      <w:r>
        <w:rPr>
          <w:color w:val="231F20"/>
          <w:spacing w:val="-12"/>
        </w:rPr>
        <w:t> </w:t>
      </w:r>
      <w:r>
        <w:rPr>
          <w:color w:val="231F20"/>
          <w:spacing w:val="-5"/>
          <w:w w:val="98"/>
        </w:rPr>
        <w:t>j</w:t>
      </w:r>
      <w:r>
        <w:rPr>
          <w:color w:val="231F20"/>
          <w:spacing w:val="-3"/>
          <w:w w:val="109"/>
        </w:rPr>
        <w:t>unio)</w:t>
      </w:r>
      <w:r>
        <w:rPr>
          <w:color w:val="231F20"/>
          <w:w w:val="109"/>
        </w:rPr>
        <w:t>,</w:t>
      </w:r>
      <w:r>
        <w:rPr>
          <w:color w:val="231F20"/>
          <w:spacing w:val="-12"/>
        </w:rPr>
        <w:t> </w:t>
      </w:r>
      <w:r>
        <w:rPr>
          <w:color w:val="231F20"/>
          <w:spacing w:val="-5"/>
          <w:w w:val="111"/>
        </w:rPr>
        <w:t>p</w:t>
      </w:r>
      <w:r>
        <w:rPr>
          <w:color w:val="231F20"/>
          <w:spacing w:val="-9"/>
          <w:w w:val="111"/>
        </w:rPr>
        <w:t>p</w:t>
      </w:r>
      <w:r>
        <w:rPr>
          <w:color w:val="231F20"/>
          <w:w w:val="96"/>
        </w:rPr>
        <w:t>.</w:t>
      </w:r>
      <w:r>
        <w:rPr>
          <w:color w:val="231F20"/>
          <w:spacing w:val="-12"/>
        </w:rPr>
        <w:t> </w:t>
      </w:r>
      <w:r>
        <w:rPr>
          <w:color w:val="231F20"/>
          <w:spacing w:val="-3"/>
          <w:w w:val="102"/>
        </w:rPr>
        <w:t>113-142.</w:t>
      </w:r>
    </w:p>
    <w:p>
      <w:pPr>
        <w:pStyle w:val="BodyText"/>
        <w:tabs>
          <w:tab w:pos="1669" w:val="left" w:leader="none"/>
        </w:tabs>
        <w:spacing w:line="266" w:lineRule="exact"/>
        <w:ind w:left="1727" w:hanging="820"/>
        <w:jc w:val="both"/>
      </w:pPr>
      <w:r>
        <w:rPr>
          <w:color w:val="231F20"/>
          <w:w w:val="87"/>
          <w:u w:val="single" w:color="221E1F"/>
        </w:rPr>
        <w:t> </w:t>
      </w:r>
      <w:r>
        <w:rPr>
          <w:color w:val="231F20"/>
          <w:u w:val="single" w:color="221E1F"/>
        </w:rPr>
        <w:tab/>
      </w:r>
      <w:r>
        <w:rPr>
          <w:color w:val="231F20"/>
          <w:spacing w:val="-2"/>
          <w:w w:val="103"/>
        </w:rPr>
        <w:t>(2001)</w:t>
      </w:r>
      <w:r>
        <w:rPr>
          <w:color w:val="231F20"/>
          <w:w w:val="103"/>
        </w:rPr>
        <w:t>,</w:t>
      </w:r>
      <w:r>
        <w:rPr>
          <w:color w:val="231F20"/>
        </w:rPr>
        <w:t> </w:t>
      </w:r>
      <w:r>
        <w:rPr>
          <w:color w:val="231F20"/>
          <w:spacing w:val="-6"/>
        </w:rPr>
        <w:t> </w:t>
      </w:r>
      <w:r>
        <w:rPr>
          <w:color w:val="231F20"/>
          <w:spacing w:val="-5"/>
          <w:w w:val="39"/>
        </w:rPr>
        <w:t>“</w:t>
      </w:r>
      <w:r>
        <w:rPr>
          <w:color w:val="231F20"/>
          <w:spacing w:val="2"/>
          <w:w w:val="93"/>
        </w:rPr>
        <w:t>L</w:t>
      </w:r>
      <w:r>
        <w:rPr>
          <w:color w:val="231F20"/>
          <w:w w:val="105"/>
        </w:rPr>
        <w:t>a</w:t>
      </w:r>
      <w:r>
        <w:rPr>
          <w:color w:val="231F20"/>
        </w:rPr>
        <w:t> </w:t>
      </w:r>
      <w:r>
        <w:rPr>
          <w:color w:val="231F20"/>
          <w:spacing w:val="-6"/>
        </w:rPr>
        <w:t> </w:t>
      </w:r>
      <w:r>
        <w:rPr>
          <w:color w:val="231F20"/>
          <w:spacing w:val="-2"/>
          <w:w w:val="105"/>
        </w:rPr>
        <w:t>de</w:t>
      </w:r>
      <w:r>
        <w:rPr>
          <w:color w:val="231F20"/>
          <w:w w:val="105"/>
        </w:rPr>
        <w:t>s</w:t>
      </w:r>
      <w:r>
        <w:rPr>
          <w:color w:val="231F20"/>
          <w:spacing w:val="-4"/>
          <w:w w:val="105"/>
        </w:rPr>
        <w:t>a</w:t>
      </w:r>
      <w:r>
        <w:rPr>
          <w:color w:val="231F20"/>
          <w:spacing w:val="-2"/>
          <w:w w:val="111"/>
        </w:rPr>
        <w:t>m</w:t>
      </w:r>
      <w:r>
        <w:rPr>
          <w:color w:val="231F20"/>
          <w:spacing w:val="-4"/>
          <w:w w:val="108"/>
        </w:rPr>
        <w:t>o</w:t>
      </w:r>
      <w:r>
        <w:rPr>
          <w:color w:val="231F20"/>
          <w:spacing w:val="1"/>
          <w:w w:val="118"/>
        </w:rPr>
        <w:t>r</w:t>
      </w:r>
      <w:r>
        <w:rPr>
          <w:color w:val="231F20"/>
          <w:w w:val="116"/>
        </w:rPr>
        <w:t>t</w:t>
      </w:r>
      <w:r>
        <w:rPr>
          <w:color w:val="231F20"/>
          <w:spacing w:val="-2"/>
          <w:w w:val="103"/>
        </w:rPr>
        <w:t>izaci</w:t>
      </w:r>
      <w:r>
        <w:rPr>
          <w:color w:val="231F20"/>
          <w:spacing w:val="-4"/>
          <w:w w:val="103"/>
        </w:rPr>
        <w:t>ó</w:t>
      </w:r>
      <w:r>
        <w:rPr>
          <w:color w:val="231F20"/>
          <w:w w:val="116"/>
        </w:rPr>
        <w:t>n</w:t>
      </w:r>
      <w:r>
        <w:rPr>
          <w:color w:val="231F20"/>
        </w:rPr>
        <w:t> </w:t>
      </w:r>
      <w:r>
        <w:rPr>
          <w:color w:val="231F20"/>
          <w:spacing w:val="-6"/>
        </w:rPr>
        <w:t> </w:t>
      </w:r>
      <w:r>
        <w:rPr>
          <w:color w:val="231F20"/>
          <w:spacing w:val="-2"/>
          <w:w w:val="101"/>
        </w:rPr>
        <w:t>c</w:t>
      </w:r>
      <w:r>
        <w:rPr>
          <w:color w:val="231F20"/>
          <w:spacing w:val="-3"/>
          <w:w w:val="101"/>
        </w:rPr>
        <w:t>i</w:t>
      </w:r>
      <w:r>
        <w:rPr>
          <w:color w:val="231F20"/>
          <w:spacing w:val="-1"/>
          <w:w w:val="98"/>
        </w:rPr>
        <w:t>v</w:t>
      </w:r>
      <w:r>
        <w:rPr>
          <w:color w:val="231F20"/>
          <w:w w:val="102"/>
        </w:rPr>
        <w:t>i</w:t>
      </w:r>
      <w:r>
        <w:rPr>
          <w:color w:val="231F20"/>
          <w:w w:val="97"/>
        </w:rPr>
        <w:t>l</w:t>
      </w:r>
      <w:r>
        <w:rPr>
          <w:color w:val="231F20"/>
        </w:rPr>
        <w:t> </w:t>
      </w:r>
      <w:r>
        <w:rPr>
          <w:color w:val="231F20"/>
          <w:spacing w:val="-6"/>
        </w:rPr>
        <w:t> </w:t>
      </w:r>
      <w:r>
        <w:rPr>
          <w:color w:val="231F20"/>
          <w:spacing w:val="-2"/>
          <w:w w:val="109"/>
        </w:rPr>
        <w:t>e</w:t>
      </w:r>
      <w:r>
        <w:rPr>
          <w:color w:val="231F20"/>
          <w:w w:val="109"/>
        </w:rPr>
        <w:t>n</w:t>
      </w:r>
      <w:r>
        <w:rPr>
          <w:color w:val="231F20"/>
        </w:rPr>
        <w:t> </w:t>
      </w:r>
      <w:r>
        <w:rPr>
          <w:color w:val="231F20"/>
          <w:spacing w:val="-6"/>
        </w:rPr>
        <w:t> </w:t>
      </w:r>
      <w:r>
        <w:rPr>
          <w:color w:val="231F20"/>
          <w:spacing w:val="-1"/>
          <w:w w:val="98"/>
        </w:rPr>
        <w:t>E</w:t>
      </w:r>
      <w:r>
        <w:rPr>
          <w:color w:val="231F20"/>
          <w:spacing w:val="-3"/>
          <w:w w:val="100"/>
        </w:rPr>
        <w:t>s</w:t>
      </w:r>
      <w:r>
        <w:rPr>
          <w:color w:val="231F20"/>
          <w:w w:val="111"/>
        </w:rPr>
        <w:t>p</w:t>
      </w:r>
      <w:r>
        <w:rPr>
          <w:color w:val="231F20"/>
          <w:spacing w:val="-4"/>
          <w:w w:val="105"/>
        </w:rPr>
        <w:t>a</w:t>
      </w:r>
      <w:r>
        <w:rPr>
          <w:color w:val="231F20"/>
          <w:spacing w:val="-2"/>
          <w:w w:val="109"/>
        </w:rPr>
        <w:t>ñ</w:t>
      </w:r>
      <w:r>
        <w:rPr>
          <w:color w:val="231F20"/>
          <w:spacing w:val="-2"/>
          <w:w w:val="102"/>
        </w:rPr>
        <w:t>a</w:t>
      </w:r>
      <w:r>
        <w:rPr>
          <w:color w:val="231F20"/>
          <w:w w:val="102"/>
        </w:rPr>
        <w:t>.</w:t>
      </w:r>
      <w:r>
        <w:rPr>
          <w:color w:val="231F20"/>
        </w:rPr>
        <w:t> </w:t>
      </w:r>
      <w:r>
        <w:rPr>
          <w:color w:val="231F20"/>
          <w:spacing w:val="-6"/>
        </w:rPr>
        <w:t> </w:t>
      </w:r>
      <w:r>
        <w:rPr>
          <w:color w:val="231F20"/>
          <w:spacing w:val="-4"/>
          <w:w w:val="107"/>
        </w:rPr>
        <w:t>P</w:t>
      </w:r>
      <w:r>
        <w:rPr>
          <w:color w:val="231F20"/>
          <w:spacing w:val="-4"/>
          <w:w w:val="118"/>
        </w:rPr>
        <w:t>r</w:t>
      </w:r>
      <w:r>
        <w:rPr>
          <w:color w:val="231F20"/>
          <w:spacing w:val="-3"/>
          <w:w w:val="108"/>
        </w:rPr>
        <w:t>o</w:t>
      </w:r>
      <w:r>
        <w:rPr>
          <w:color w:val="231F20"/>
          <w:spacing w:val="-3"/>
          <w:w w:val="108"/>
        </w:rPr>
        <w:t>b</w:t>
      </w:r>
      <w:r>
        <w:rPr>
          <w:color w:val="231F20"/>
          <w:spacing w:val="-2"/>
          <w:w w:val="106"/>
        </w:rPr>
        <w:t>lem</w:t>
      </w:r>
      <w:r>
        <w:rPr>
          <w:color w:val="231F20"/>
          <w:spacing w:val="-2"/>
          <w:w w:val="105"/>
        </w:rPr>
        <w:t>a</w:t>
      </w:r>
      <w:r>
        <w:rPr>
          <w:color w:val="231F20"/>
          <w:w w:val="100"/>
        </w:rPr>
        <w:t>s</w:t>
      </w:r>
      <w:r>
        <w:rPr>
          <w:color w:val="231F20"/>
        </w:rPr>
        <w:t> </w:t>
      </w:r>
      <w:r>
        <w:rPr>
          <w:color w:val="231F20"/>
          <w:spacing w:val="-6"/>
        </w:rPr>
        <w:t> </w:t>
      </w:r>
      <w:r>
        <w:rPr>
          <w:color w:val="231F20"/>
          <w:w w:val="97"/>
        </w:rPr>
        <w:t>y</w:t>
      </w:r>
      <w:r>
        <w:rPr>
          <w:color w:val="231F20"/>
        </w:rPr>
        <w:t> </w:t>
      </w:r>
      <w:r>
        <w:rPr>
          <w:color w:val="231F20"/>
          <w:spacing w:val="-6"/>
        </w:rPr>
        <w:t> </w:t>
      </w:r>
      <w:r>
        <w:rPr>
          <w:color w:val="231F20"/>
          <w:spacing w:val="-4"/>
          <w:w w:val="118"/>
        </w:rPr>
        <w:t>r</w:t>
      </w:r>
      <w:r>
        <w:rPr>
          <w:color w:val="231F20"/>
          <w:spacing w:val="-2"/>
          <w:w w:val="107"/>
        </w:rPr>
        <w:t>e</w:t>
      </w:r>
      <w:r>
        <w:rPr>
          <w:color w:val="231F20"/>
          <w:spacing w:val="-3"/>
          <w:w w:val="107"/>
        </w:rPr>
        <w:t>t</w:t>
      </w:r>
      <w:r>
        <w:rPr>
          <w:color w:val="231F20"/>
          <w:spacing w:val="-2"/>
          <w:w w:val="105"/>
        </w:rPr>
        <w:t>os</w:t>
      </w:r>
    </w:p>
    <w:p>
      <w:pPr>
        <w:spacing w:line="244" w:lineRule="auto" w:before="12"/>
        <w:ind w:left="1727" w:right="904" w:firstLine="0"/>
        <w:jc w:val="both"/>
        <w:rPr>
          <w:sz w:val="22"/>
        </w:rPr>
      </w:pPr>
      <w:r>
        <w:rPr>
          <w:color w:val="231F20"/>
          <w:spacing w:val="-2"/>
          <w:w w:val="105"/>
          <w:sz w:val="22"/>
        </w:rPr>
        <w:t>de</w:t>
      </w:r>
      <w:r>
        <w:rPr>
          <w:color w:val="231F20"/>
          <w:w w:val="105"/>
          <w:sz w:val="22"/>
        </w:rPr>
        <w:t>s</w:t>
      </w:r>
      <w:r>
        <w:rPr>
          <w:color w:val="231F20"/>
          <w:spacing w:val="-2"/>
          <w:w w:val="107"/>
          <w:sz w:val="22"/>
        </w:rPr>
        <w:t>d</w:t>
      </w:r>
      <w:r>
        <w:rPr>
          <w:color w:val="231F20"/>
          <w:w w:val="107"/>
          <w:sz w:val="22"/>
        </w:rPr>
        <w:t>e</w:t>
      </w:r>
      <w:r>
        <w:rPr>
          <w:color w:val="231F20"/>
          <w:sz w:val="22"/>
        </w:rPr>
        <w:t> </w:t>
      </w:r>
      <w:r>
        <w:rPr>
          <w:color w:val="231F20"/>
          <w:spacing w:val="-1"/>
          <w:w w:val="97"/>
          <w:sz w:val="22"/>
        </w:rPr>
        <w:t>l</w:t>
      </w:r>
      <w:r>
        <w:rPr>
          <w:color w:val="231F20"/>
          <w:w w:val="105"/>
          <w:sz w:val="22"/>
        </w:rPr>
        <w:t>a</w:t>
      </w:r>
      <w:r>
        <w:rPr>
          <w:color w:val="231F20"/>
          <w:sz w:val="22"/>
        </w:rPr>
        <w:t> </w:t>
      </w:r>
      <w:r>
        <w:rPr>
          <w:color w:val="231F20"/>
          <w:spacing w:val="-2"/>
          <w:w w:val="109"/>
          <w:sz w:val="22"/>
        </w:rPr>
        <w:t>hi</w:t>
      </w:r>
      <w:r>
        <w:rPr>
          <w:color w:val="231F20"/>
          <w:spacing w:val="-3"/>
          <w:w w:val="100"/>
          <w:sz w:val="22"/>
        </w:rPr>
        <w:t>s</w:t>
      </w:r>
      <w:r>
        <w:rPr>
          <w:color w:val="231F20"/>
          <w:spacing w:val="-3"/>
          <w:w w:val="116"/>
          <w:sz w:val="22"/>
        </w:rPr>
        <w:t>t</w:t>
      </w:r>
      <w:r>
        <w:rPr>
          <w:color w:val="231F20"/>
          <w:spacing w:val="-4"/>
          <w:w w:val="108"/>
          <w:sz w:val="22"/>
        </w:rPr>
        <w:t>o</w:t>
      </w:r>
      <w:r>
        <w:rPr>
          <w:color w:val="231F20"/>
          <w:w w:val="118"/>
          <w:sz w:val="22"/>
        </w:rPr>
        <w:t>r</w:t>
      </w:r>
      <w:r>
        <w:rPr>
          <w:color w:val="231F20"/>
          <w:spacing w:val="-1"/>
          <w:w w:val="102"/>
          <w:sz w:val="22"/>
        </w:rPr>
        <w:t>i</w:t>
      </w:r>
      <w:r>
        <w:rPr>
          <w:color w:val="231F20"/>
          <w:w w:val="105"/>
          <w:sz w:val="22"/>
        </w:rPr>
        <w:t>a</w:t>
      </w:r>
      <w:r>
        <w:rPr>
          <w:color w:val="231F20"/>
          <w:sz w:val="22"/>
        </w:rPr>
        <w:t> </w:t>
      </w:r>
      <w:r>
        <w:rPr>
          <w:color w:val="231F20"/>
          <w:w w:val="101"/>
          <w:sz w:val="22"/>
        </w:rPr>
        <w:t>e</w:t>
      </w:r>
      <w:r>
        <w:rPr>
          <w:color w:val="231F20"/>
          <w:spacing w:val="-2"/>
          <w:w w:val="105"/>
          <w:sz w:val="22"/>
        </w:rPr>
        <w:t>c</w:t>
      </w:r>
      <w:r>
        <w:rPr>
          <w:color w:val="231F20"/>
          <w:spacing w:val="-4"/>
          <w:w w:val="105"/>
          <w:sz w:val="22"/>
        </w:rPr>
        <w:t>o</w:t>
      </w:r>
      <w:r>
        <w:rPr>
          <w:color w:val="231F20"/>
          <w:spacing w:val="-2"/>
          <w:w w:val="116"/>
          <w:sz w:val="22"/>
        </w:rPr>
        <w:t>n</w:t>
      </w:r>
      <w:r>
        <w:rPr>
          <w:color w:val="231F20"/>
          <w:spacing w:val="-4"/>
          <w:w w:val="107"/>
          <w:sz w:val="22"/>
        </w:rPr>
        <w:t>ó</w:t>
      </w:r>
      <w:r>
        <w:rPr>
          <w:color w:val="231F20"/>
          <w:spacing w:val="-2"/>
          <w:w w:val="107"/>
          <w:sz w:val="22"/>
        </w:rPr>
        <w:t>mi</w:t>
      </w:r>
      <w:r>
        <w:rPr>
          <w:color w:val="231F20"/>
          <w:spacing w:val="-1"/>
          <w:w w:val="107"/>
          <w:sz w:val="22"/>
        </w:rPr>
        <w:t>c</w:t>
      </w:r>
      <w:r>
        <w:rPr>
          <w:color w:val="231F20"/>
          <w:spacing w:val="-19"/>
          <w:w w:val="105"/>
          <w:sz w:val="22"/>
        </w:rPr>
        <w:t>a</w:t>
      </w:r>
      <w:r>
        <w:rPr>
          <w:color w:val="231F20"/>
          <w:spacing w:val="-37"/>
          <w:w w:val="40"/>
          <w:sz w:val="22"/>
        </w:rPr>
        <w:t>”</w:t>
      </w:r>
      <w:r>
        <w:rPr>
          <w:color w:val="231F20"/>
          <w:w w:val="96"/>
          <w:sz w:val="22"/>
        </w:rPr>
        <w:t>,</w:t>
      </w:r>
      <w:r>
        <w:rPr>
          <w:color w:val="231F20"/>
          <w:sz w:val="22"/>
        </w:rPr>
        <w:t> </w:t>
      </w:r>
      <w:r>
        <w:rPr>
          <w:color w:val="231F20"/>
          <w:spacing w:val="-5"/>
          <w:w w:val="106"/>
          <w:sz w:val="22"/>
        </w:rPr>
        <w:t>M</w:t>
      </w:r>
      <w:r>
        <w:rPr>
          <w:color w:val="231F20"/>
          <w:spacing w:val="-4"/>
          <w:w w:val="105"/>
          <w:sz w:val="22"/>
        </w:rPr>
        <w:t>a</w:t>
      </w:r>
      <w:r>
        <w:rPr>
          <w:color w:val="231F20"/>
          <w:spacing w:val="-3"/>
          <w:w w:val="118"/>
          <w:sz w:val="22"/>
        </w:rPr>
        <w:t>r</w:t>
      </w:r>
      <w:r>
        <w:rPr>
          <w:color w:val="231F20"/>
          <w:spacing w:val="-2"/>
          <w:w w:val="102"/>
          <w:sz w:val="22"/>
        </w:rPr>
        <w:t>g</w:t>
      </w:r>
      <w:r>
        <w:rPr>
          <w:color w:val="231F20"/>
          <w:spacing w:val="-4"/>
          <w:w w:val="102"/>
          <w:sz w:val="22"/>
        </w:rPr>
        <w:t>a</w:t>
      </w:r>
      <w:r>
        <w:rPr>
          <w:color w:val="231F20"/>
          <w:w w:val="118"/>
          <w:sz w:val="22"/>
        </w:rPr>
        <w:t>r</w:t>
      </w:r>
      <w:r>
        <w:rPr>
          <w:color w:val="231F20"/>
          <w:spacing w:val="-4"/>
          <w:w w:val="102"/>
          <w:sz w:val="22"/>
        </w:rPr>
        <w:t>i</w:t>
      </w:r>
      <w:r>
        <w:rPr>
          <w:color w:val="231F20"/>
          <w:w w:val="116"/>
          <w:sz w:val="22"/>
        </w:rPr>
        <w:t>t</w:t>
      </w:r>
      <w:r>
        <w:rPr>
          <w:color w:val="231F20"/>
          <w:w w:val="105"/>
          <w:sz w:val="22"/>
        </w:rPr>
        <w:t>a</w:t>
      </w:r>
      <w:r>
        <w:rPr>
          <w:color w:val="231F20"/>
          <w:sz w:val="22"/>
        </w:rPr>
        <w:t> </w:t>
      </w:r>
      <w:r>
        <w:rPr>
          <w:color w:val="231F20"/>
          <w:spacing w:val="-7"/>
          <w:w w:val="106"/>
          <w:sz w:val="22"/>
        </w:rPr>
        <w:t>M</w:t>
      </w:r>
      <w:r>
        <w:rPr>
          <w:color w:val="231F20"/>
          <w:spacing w:val="-2"/>
          <w:w w:val="109"/>
          <w:sz w:val="22"/>
        </w:rPr>
        <w:t>en</w:t>
      </w:r>
      <w:r>
        <w:rPr>
          <w:color w:val="231F20"/>
          <w:spacing w:val="-2"/>
          <w:w w:val="104"/>
          <w:sz w:val="22"/>
        </w:rPr>
        <w:t>egu</w:t>
      </w:r>
      <w:r>
        <w:rPr>
          <w:color w:val="231F20"/>
          <w:w w:val="100"/>
          <w:sz w:val="22"/>
        </w:rPr>
        <w:t>s</w:t>
      </w:r>
      <w:r>
        <w:rPr>
          <w:color w:val="231F20"/>
          <w:sz w:val="22"/>
        </w:rPr>
        <w:t> </w:t>
      </w:r>
      <w:r>
        <w:rPr>
          <w:color w:val="231F20"/>
          <w:w w:val="97"/>
          <w:sz w:val="22"/>
        </w:rPr>
        <w:t>y</w:t>
      </w:r>
      <w:r>
        <w:rPr>
          <w:color w:val="231F20"/>
          <w:sz w:val="22"/>
        </w:rPr>
        <w:t> </w:t>
      </w:r>
      <w:r>
        <w:rPr>
          <w:color w:val="231F20"/>
          <w:spacing w:val="-5"/>
          <w:w w:val="106"/>
          <w:sz w:val="22"/>
        </w:rPr>
        <w:t>M</w:t>
      </w:r>
      <w:r>
        <w:rPr>
          <w:color w:val="231F20"/>
          <w:spacing w:val="-4"/>
          <w:w w:val="105"/>
          <w:sz w:val="22"/>
        </w:rPr>
        <w:t>a</w:t>
      </w:r>
      <w:r>
        <w:rPr>
          <w:color w:val="231F20"/>
          <w:w w:val="118"/>
          <w:sz w:val="22"/>
        </w:rPr>
        <w:t>r</w:t>
      </w:r>
      <w:r>
        <w:rPr>
          <w:color w:val="231F20"/>
          <w:spacing w:val="-2"/>
          <w:w w:val="106"/>
          <w:sz w:val="22"/>
        </w:rPr>
        <w:t>i</w:t>
      </w:r>
      <w:r>
        <w:rPr>
          <w:color w:val="231F20"/>
          <w:w w:val="106"/>
          <w:sz w:val="22"/>
        </w:rPr>
        <w:t>o</w:t>
      </w:r>
      <w:r>
        <w:rPr>
          <w:color w:val="231F20"/>
          <w:sz w:val="22"/>
        </w:rPr>
        <w:t> </w:t>
      </w:r>
      <w:r>
        <w:rPr>
          <w:color w:val="231F20"/>
          <w:spacing w:val="2"/>
          <w:w w:val="106"/>
          <w:sz w:val="22"/>
        </w:rPr>
        <w:t>C</w:t>
      </w:r>
      <w:r>
        <w:rPr>
          <w:color w:val="231F20"/>
          <w:spacing w:val="-2"/>
          <w:w w:val="108"/>
          <w:sz w:val="22"/>
        </w:rPr>
        <w:t>e</w:t>
      </w:r>
      <w:r>
        <w:rPr>
          <w:color w:val="231F20"/>
          <w:spacing w:val="1"/>
          <w:w w:val="108"/>
          <w:sz w:val="22"/>
        </w:rPr>
        <w:t>r</w:t>
      </w:r>
      <w:r>
        <w:rPr>
          <w:color w:val="231F20"/>
          <w:spacing w:val="-4"/>
          <w:w w:val="113"/>
          <w:sz w:val="22"/>
        </w:rPr>
        <w:t>u</w:t>
      </w:r>
      <w:r>
        <w:rPr>
          <w:color w:val="231F20"/>
          <w:spacing w:val="-4"/>
          <w:w w:val="116"/>
          <w:sz w:val="22"/>
        </w:rPr>
        <w:t>t</w:t>
      </w:r>
      <w:r>
        <w:rPr>
          <w:color w:val="231F20"/>
          <w:w w:val="116"/>
          <w:sz w:val="22"/>
        </w:rPr>
        <w:t>t</w:t>
      </w:r>
      <w:r>
        <w:rPr>
          <w:color w:val="231F20"/>
          <w:w w:val="102"/>
          <w:sz w:val="22"/>
        </w:rPr>
        <w:t>i </w:t>
      </w:r>
      <w:r>
        <w:rPr>
          <w:color w:val="231F20"/>
          <w:sz w:val="22"/>
        </w:rPr>
        <w:t>(edits.), </w:t>
      </w:r>
      <w:r>
        <w:rPr>
          <w:rFonts w:ascii="Palatino Linotype" w:hAnsi="Palatino Linotype"/>
          <w:i/>
          <w:color w:val="231F20"/>
          <w:sz w:val="22"/>
        </w:rPr>
        <w:t>La desamortización civil en México y España (1750-1920)</w:t>
      </w:r>
      <w:r>
        <w:rPr>
          <w:color w:val="231F20"/>
          <w:sz w:val="22"/>
        </w:rPr>
        <w:t>, </w:t>
      </w:r>
      <w:r>
        <w:rPr>
          <w:color w:val="231F20"/>
          <w:spacing w:val="-5"/>
          <w:w w:val="105"/>
          <w:sz w:val="22"/>
        </w:rPr>
        <w:t>Monterrey, </w:t>
      </w:r>
      <w:r>
        <w:rPr>
          <w:color w:val="231F20"/>
          <w:w w:val="105"/>
          <w:sz w:val="22"/>
        </w:rPr>
        <w:t>Senado de la </w:t>
      </w:r>
      <w:r>
        <w:rPr>
          <w:color w:val="231F20"/>
          <w:spacing w:val="-3"/>
          <w:w w:val="105"/>
          <w:sz w:val="22"/>
        </w:rPr>
        <w:t>República/Universidad </w:t>
      </w:r>
      <w:r>
        <w:rPr>
          <w:color w:val="231F20"/>
          <w:spacing w:val="-4"/>
          <w:w w:val="105"/>
          <w:sz w:val="22"/>
        </w:rPr>
        <w:t>Autónoma  </w:t>
      </w:r>
      <w:r>
        <w:rPr>
          <w:color w:val="231F20"/>
          <w:w w:val="105"/>
          <w:sz w:val="22"/>
        </w:rPr>
        <w:t>de </w:t>
      </w:r>
      <w:r>
        <w:rPr>
          <w:color w:val="231F20"/>
          <w:spacing w:val="-3"/>
          <w:w w:val="105"/>
          <w:sz w:val="22"/>
        </w:rPr>
        <w:t>Nuevo León/Universidad Nacional </w:t>
      </w:r>
      <w:r>
        <w:rPr>
          <w:color w:val="231F20"/>
          <w:spacing w:val="-4"/>
          <w:w w:val="105"/>
          <w:sz w:val="22"/>
        </w:rPr>
        <w:t>Autónoma </w:t>
      </w:r>
      <w:r>
        <w:rPr>
          <w:color w:val="231F20"/>
          <w:w w:val="105"/>
          <w:sz w:val="22"/>
        </w:rPr>
        <w:t>de </w:t>
      </w:r>
      <w:r>
        <w:rPr>
          <w:color w:val="231F20"/>
          <w:spacing w:val="-4"/>
          <w:w w:val="105"/>
          <w:sz w:val="22"/>
        </w:rPr>
        <w:t>México, pp. </w:t>
      </w:r>
      <w:r>
        <w:rPr>
          <w:color w:val="231F20"/>
          <w:spacing w:val="-2"/>
          <w:w w:val="105"/>
          <w:sz w:val="22"/>
        </w:rPr>
        <w:t>45-70.</w:t>
      </w:r>
    </w:p>
    <w:p>
      <w:pPr>
        <w:spacing w:line="300" w:lineRule="exact" w:before="11"/>
        <w:ind w:left="1727" w:right="905" w:hanging="820"/>
        <w:jc w:val="both"/>
        <w:rPr>
          <w:sz w:val="22"/>
        </w:rPr>
      </w:pPr>
      <w:r>
        <w:rPr>
          <w:color w:val="231F20"/>
          <w:sz w:val="22"/>
        </w:rPr>
        <w:t>Jacobs, Ian (1990), </w:t>
      </w:r>
      <w:r>
        <w:rPr>
          <w:rFonts w:ascii="Palatino Linotype" w:hAnsi="Palatino Linotype"/>
          <w:i/>
          <w:color w:val="231F20"/>
          <w:sz w:val="22"/>
        </w:rPr>
        <w:t>La revolución mexicana en Guerrero. Una revuelta de los </w:t>
      </w:r>
      <w:r>
        <w:rPr>
          <w:rFonts w:ascii="Palatino Linotype" w:hAnsi="Palatino Linotype"/>
          <w:i/>
          <w:color w:val="231F20"/>
          <w:sz w:val="22"/>
        </w:rPr>
        <w:t>rancheros</w:t>
      </w:r>
      <w:r>
        <w:rPr>
          <w:color w:val="231F20"/>
          <w:sz w:val="22"/>
        </w:rPr>
        <w:t>, México, Era.</w:t>
      </w:r>
    </w:p>
    <w:p>
      <w:pPr>
        <w:spacing w:line="244" w:lineRule="auto" w:before="0"/>
        <w:ind w:left="1727" w:right="905" w:hanging="820"/>
        <w:jc w:val="both"/>
        <w:rPr>
          <w:sz w:val="22"/>
        </w:rPr>
      </w:pPr>
      <w:r>
        <w:rPr>
          <w:color w:val="231F20"/>
          <w:spacing w:val="-5"/>
          <w:w w:val="90"/>
          <w:sz w:val="22"/>
        </w:rPr>
        <w:t>J</w:t>
      </w:r>
      <w:r>
        <w:rPr>
          <w:color w:val="231F20"/>
          <w:w w:val="105"/>
          <w:sz w:val="22"/>
        </w:rPr>
        <w:t>o</w:t>
      </w:r>
      <w:r>
        <w:rPr>
          <w:color w:val="231F20"/>
          <w:spacing w:val="1"/>
          <w:w w:val="105"/>
          <w:sz w:val="22"/>
        </w:rPr>
        <w:t>s</w:t>
      </w:r>
      <w:r>
        <w:rPr>
          <w:color w:val="231F20"/>
          <w:w w:val="107"/>
          <w:sz w:val="22"/>
        </w:rPr>
        <w:t>e</w:t>
      </w:r>
      <w:r>
        <w:rPr>
          <w:color w:val="231F20"/>
          <w:spacing w:val="-2"/>
          <w:w w:val="107"/>
          <w:sz w:val="22"/>
        </w:rPr>
        <w:t>p</w:t>
      </w:r>
      <w:r>
        <w:rPr>
          <w:color w:val="231F20"/>
          <w:w w:val="108"/>
          <w:sz w:val="22"/>
        </w:rPr>
        <w:t>h,</w:t>
      </w:r>
      <w:r>
        <w:rPr>
          <w:color w:val="231F20"/>
          <w:spacing w:val="18"/>
          <w:sz w:val="22"/>
        </w:rPr>
        <w:t> </w:t>
      </w:r>
      <w:r>
        <w:rPr>
          <w:color w:val="231F20"/>
          <w:spacing w:val="-2"/>
          <w:w w:val="105"/>
          <w:sz w:val="22"/>
        </w:rPr>
        <w:t>G</w:t>
      </w:r>
      <w:r>
        <w:rPr>
          <w:color w:val="231F20"/>
          <w:spacing w:val="1"/>
          <w:w w:val="102"/>
          <w:sz w:val="22"/>
        </w:rPr>
        <w:t>i</w:t>
      </w:r>
      <w:r>
        <w:rPr>
          <w:color w:val="231F20"/>
          <w:spacing w:val="-1"/>
          <w:w w:val="97"/>
          <w:sz w:val="22"/>
        </w:rPr>
        <w:t>l</w:t>
      </w:r>
      <w:r>
        <w:rPr>
          <w:color w:val="231F20"/>
          <w:spacing w:val="2"/>
          <w:w w:val="108"/>
          <w:sz w:val="22"/>
        </w:rPr>
        <w:t>b</w:t>
      </w:r>
      <w:r>
        <w:rPr>
          <w:color w:val="231F20"/>
          <w:w w:val="108"/>
          <w:sz w:val="22"/>
        </w:rPr>
        <w:t>e</w:t>
      </w:r>
      <w:r>
        <w:rPr>
          <w:color w:val="231F20"/>
          <w:spacing w:val="2"/>
          <w:w w:val="108"/>
          <w:sz w:val="22"/>
        </w:rPr>
        <w:t>r</w:t>
      </w:r>
      <w:r>
        <w:rPr>
          <w:color w:val="231F20"/>
          <w:w w:val="116"/>
          <w:sz w:val="22"/>
        </w:rPr>
        <w:t>t</w:t>
      </w:r>
      <w:r>
        <w:rPr>
          <w:color w:val="231F20"/>
          <w:spacing w:val="18"/>
          <w:sz w:val="22"/>
        </w:rPr>
        <w:t> </w:t>
      </w:r>
      <w:r>
        <w:rPr>
          <w:color w:val="231F20"/>
          <w:w w:val="104"/>
          <w:sz w:val="22"/>
        </w:rPr>
        <w:t>M.</w:t>
      </w:r>
      <w:r>
        <w:rPr>
          <w:color w:val="231F20"/>
          <w:spacing w:val="18"/>
          <w:sz w:val="22"/>
        </w:rPr>
        <w:t> </w:t>
      </w:r>
      <w:r>
        <w:rPr>
          <w:color w:val="231F20"/>
          <w:w w:val="97"/>
          <w:sz w:val="22"/>
        </w:rPr>
        <w:t>y</w:t>
      </w:r>
      <w:r>
        <w:rPr>
          <w:color w:val="231F20"/>
          <w:spacing w:val="18"/>
          <w:sz w:val="22"/>
        </w:rPr>
        <w:t> </w:t>
      </w:r>
      <w:r>
        <w:rPr>
          <w:color w:val="231F20"/>
          <w:spacing w:val="1"/>
          <w:w w:val="108"/>
          <w:sz w:val="22"/>
        </w:rPr>
        <w:t>D</w:t>
      </w:r>
      <w:r>
        <w:rPr>
          <w:color w:val="231F20"/>
          <w:spacing w:val="-2"/>
          <w:w w:val="105"/>
          <w:sz w:val="22"/>
        </w:rPr>
        <w:t>a</w:t>
      </w:r>
      <w:r>
        <w:rPr>
          <w:color w:val="231F20"/>
          <w:w w:val="108"/>
          <w:sz w:val="22"/>
        </w:rPr>
        <w:t>ni</w:t>
      </w:r>
      <w:r>
        <w:rPr>
          <w:color w:val="231F20"/>
          <w:spacing w:val="-1"/>
          <w:w w:val="108"/>
          <w:sz w:val="22"/>
        </w:rPr>
        <w:t>e</w:t>
      </w:r>
      <w:r>
        <w:rPr>
          <w:color w:val="231F20"/>
          <w:w w:val="97"/>
          <w:sz w:val="22"/>
        </w:rPr>
        <w:t>l</w:t>
      </w:r>
      <w:r>
        <w:rPr>
          <w:color w:val="231F20"/>
          <w:spacing w:val="18"/>
          <w:sz w:val="22"/>
        </w:rPr>
        <w:t> </w:t>
      </w:r>
      <w:r>
        <w:rPr>
          <w:color w:val="231F20"/>
          <w:spacing w:val="-8"/>
          <w:w w:val="109"/>
          <w:sz w:val="22"/>
        </w:rPr>
        <w:t>N</w:t>
      </w:r>
      <w:r>
        <w:rPr>
          <w:color w:val="231F20"/>
          <w:w w:val="106"/>
          <w:sz w:val="22"/>
        </w:rPr>
        <w:t>u</w:t>
      </w:r>
      <w:r>
        <w:rPr>
          <w:color w:val="231F20"/>
          <w:spacing w:val="-2"/>
          <w:w w:val="106"/>
          <w:sz w:val="22"/>
        </w:rPr>
        <w:t>g</w:t>
      </w:r>
      <w:r>
        <w:rPr>
          <w:color w:val="231F20"/>
          <w:w w:val="109"/>
          <w:sz w:val="22"/>
        </w:rPr>
        <w:t>e</w:t>
      </w:r>
      <w:r>
        <w:rPr>
          <w:color w:val="231F20"/>
          <w:spacing w:val="-5"/>
          <w:w w:val="109"/>
          <w:sz w:val="22"/>
        </w:rPr>
        <w:t>n</w:t>
      </w:r>
      <w:r>
        <w:rPr>
          <w:color w:val="231F20"/>
          <w:w w:val="116"/>
          <w:sz w:val="22"/>
        </w:rPr>
        <w:t>t</w:t>
      </w:r>
      <w:r>
        <w:rPr>
          <w:color w:val="231F20"/>
          <w:spacing w:val="18"/>
          <w:sz w:val="22"/>
        </w:rPr>
        <w:t> </w:t>
      </w:r>
      <w:r>
        <w:rPr>
          <w:color w:val="231F20"/>
          <w:w w:val="103"/>
          <w:sz w:val="22"/>
        </w:rPr>
        <w:t>(2003),</w:t>
      </w:r>
      <w:r>
        <w:rPr>
          <w:color w:val="231F20"/>
          <w:spacing w:val="18"/>
          <w:sz w:val="22"/>
        </w:rPr>
        <w:t> </w:t>
      </w:r>
      <w:r>
        <w:rPr>
          <w:color w:val="231F20"/>
          <w:spacing w:val="-8"/>
          <w:w w:val="39"/>
          <w:sz w:val="22"/>
        </w:rPr>
        <w:t>“</w:t>
      </w:r>
      <w:r>
        <w:rPr>
          <w:color w:val="231F20"/>
          <w:spacing w:val="-4"/>
          <w:w w:val="106"/>
          <w:sz w:val="22"/>
        </w:rPr>
        <w:t>C</w:t>
      </w:r>
      <w:r>
        <w:rPr>
          <w:color w:val="231F20"/>
          <w:spacing w:val="1"/>
          <w:w w:val="113"/>
          <w:sz w:val="22"/>
        </w:rPr>
        <w:t>u</w:t>
      </w:r>
      <w:r>
        <w:rPr>
          <w:color w:val="231F20"/>
          <w:spacing w:val="-3"/>
          <w:w w:val="97"/>
          <w:sz w:val="22"/>
        </w:rPr>
        <w:t>l</w:t>
      </w:r>
      <w:r>
        <w:rPr>
          <w:color w:val="231F20"/>
          <w:spacing w:val="-3"/>
          <w:w w:val="116"/>
          <w:sz w:val="22"/>
        </w:rPr>
        <w:t>t</w:t>
      </w:r>
      <w:r>
        <w:rPr>
          <w:color w:val="231F20"/>
          <w:w w:val="111"/>
          <w:sz w:val="22"/>
        </w:rPr>
        <w:t>ura</w:t>
      </w:r>
      <w:r>
        <w:rPr>
          <w:color w:val="231F20"/>
          <w:spacing w:val="18"/>
          <w:sz w:val="22"/>
        </w:rPr>
        <w:t> </w:t>
      </w:r>
      <w:r>
        <w:rPr>
          <w:color w:val="231F20"/>
          <w:spacing w:val="1"/>
          <w:w w:val="111"/>
          <w:sz w:val="22"/>
        </w:rPr>
        <w:t>p</w:t>
      </w:r>
      <w:r>
        <w:rPr>
          <w:color w:val="231F20"/>
          <w:spacing w:val="-3"/>
          <w:w w:val="108"/>
          <w:sz w:val="22"/>
        </w:rPr>
        <w:t>o</w:t>
      </w:r>
      <w:r>
        <w:rPr>
          <w:color w:val="231F20"/>
          <w:spacing w:val="-3"/>
          <w:w w:val="111"/>
          <w:sz w:val="22"/>
        </w:rPr>
        <w:t>p</w:t>
      </w:r>
      <w:r>
        <w:rPr>
          <w:color w:val="231F20"/>
          <w:spacing w:val="1"/>
          <w:w w:val="113"/>
          <w:sz w:val="22"/>
        </w:rPr>
        <w:t>u</w:t>
      </w:r>
      <w:r>
        <w:rPr>
          <w:color w:val="231F20"/>
          <w:w w:val="97"/>
          <w:sz w:val="22"/>
        </w:rPr>
        <w:t>l</w:t>
      </w:r>
      <w:r>
        <w:rPr>
          <w:color w:val="231F20"/>
          <w:spacing w:val="-2"/>
          <w:w w:val="105"/>
          <w:sz w:val="22"/>
        </w:rPr>
        <w:t>a</w:t>
      </w:r>
      <w:r>
        <w:rPr>
          <w:color w:val="231F20"/>
          <w:w w:val="118"/>
          <w:sz w:val="22"/>
        </w:rPr>
        <w:t>r</w:t>
      </w:r>
      <w:r>
        <w:rPr>
          <w:color w:val="231F20"/>
          <w:spacing w:val="18"/>
          <w:sz w:val="22"/>
        </w:rPr>
        <w:t> </w:t>
      </w:r>
      <w:r>
        <w:rPr>
          <w:color w:val="231F20"/>
          <w:w w:val="97"/>
          <w:sz w:val="22"/>
        </w:rPr>
        <w:t>y</w:t>
      </w:r>
      <w:r>
        <w:rPr>
          <w:color w:val="231F20"/>
          <w:spacing w:val="18"/>
          <w:sz w:val="22"/>
        </w:rPr>
        <w:t> </w:t>
      </w:r>
      <w:r>
        <w:rPr>
          <w:color w:val="231F20"/>
          <w:spacing w:val="-2"/>
          <w:w w:val="94"/>
          <w:sz w:val="22"/>
        </w:rPr>
        <w:t>f</w:t>
      </w:r>
      <w:r>
        <w:rPr>
          <w:color w:val="231F20"/>
          <w:spacing w:val="-3"/>
          <w:w w:val="108"/>
          <w:sz w:val="22"/>
        </w:rPr>
        <w:t>o</w:t>
      </w:r>
      <w:r>
        <w:rPr>
          <w:color w:val="231F20"/>
          <w:spacing w:val="1"/>
          <w:w w:val="118"/>
          <w:sz w:val="22"/>
        </w:rPr>
        <w:t>r</w:t>
      </w:r>
      <w:r>
        <w:rPr>
          <w:color w:val="231F20"/>
          <w:spacing w:val="-1"/>
          <w:w w:val="111"/>
          <w:sz w:val="22"/>
        </w:rPr>
        <w:t>m</w:t>
      </w:r>
      <w:r>
        <w:rPr>
          <w:color w:val="231F20"/>
          <w:w w:val="104"/>
          <w:sz w:val="22"/>
        </w:rPr>
        <w:t>aci</w:t>
      </w:r>
      <w:r>
        <w:rPr>
          <w:color w:val="231F20"/>
          <w:spacing w:val="-3"/>
          <w:w w:val="104"/>
          <w:sz w:val="22"/>
        </w:rPr>
        <w:t>ó</w:t>
      </w:r>
      <w:r>
        <w:rPr>
          <w:color w:val="231F20"/>
          <w:w w:val="116"/>
          <w:sz w:val="22"/>
        </w:rPr>
        <w:t>n </w:t>
      </w:r>
      <w:r>
        <w:rPr>
          <w:color w:val="231F20"/>
          <w:w w:val="107"/>
          <w:sz w:val="22"/>
        </w:rPr>
        <w:t>d</w:t>
      </w:r>
      <w:r>
        <w:rPr>
          <w:color w:val="231F20"/>
          <w:spacing w:val="-1"/>
          <w:w w:val="107"/>
          <w:sz w:val="22"/>
        </w:rPr>
        <w:t>e</w:t>
      </w:r>
      <w:r>
        <w:rPr>
          <w:color w:val="231F20"/>
          <w:w w:val="97"/>
          <w:sz w:val="22"/>
        </w:rPr>
        <w:t>l</w:t>
      </w:r>
      <w:r>
        <w:rPr>
          <w:color w:val="231F20"/>
          <w:sz w:val="22"/>
        </w:rPr>
        <w:t> </w:t>
      </w:r>
      <w:r>
        <w:rPr>
          <w:color w:val="231F20"/>
          <w:spacing w:val="-26"/>
          <w:sz w:val="22"/>
        </w:rPr>
        <w:t> </w:t>
      </w:r>
      <w:r>
        <w:rPr>
          <w:color w:val="231F20"/>
          <w:w w:val="101"/>
          <w:sz w:val="22"/>
        </w:rPr>
        <w:t>e</w:t>
      </w:r>
      <w:r>
        <w:rPr>
          <w:color w:val="231F20"/>
          <w:spacing w:val="-2"/>
          <w:w w:val="101"/>
          <w:sz w:val="22"/>
        </w:rPr>
        <w:t>s</w:t>
      </w:r>
      <w:r>
        <w:rPr>
          <w:color w:val="231F20"/>
          <w:spacing w:val="1"/>
          <w:w w:val="116"/>
          <w:sz w:val="22"/>
        </w:rPr>
        <w:t>t</w:t>
      </w:r>
      <w:r>
        <w:rPr>
          <w:color w:val="231F20"/>
          <w:w w:val="108"/>
          <w:sz w:val="22"/>
        </w:rPr>
        <w:t>ado</w:t>
      </w:r>
      <w:r>
        <w:rPr>
          <w:color w:val="231F20"/>
          <w:sz w:val="22"/>
        </w:rPr>
        <w:t> </w:t>
      </w:r>
      <w:r>
        <w:rPr>
          <w:color w:val="231F20"/>
          <w:spacing w:val="-26"/>
          <w:sz w:val="22"/>
        </w:rPr>
        <w:t> </w:t>
      </w:r>
      <w:r>
        <w:rPr>
          <w:color w:val="231F20"/>
          <w:w w:val="109"/>
          <w:sz w:val="22"/>
        </w:rPr>
        <w:t>en</w:t>
      </w:r>
      <w:r>
        <w:rPr>
          <w:color w:val="231F20"/>
          <w:sz w:val="22"/>
        </w:rPr>
        <w:t> </w:t>
      </w:r>
      <w:r>
        <w:rPr>
          <w:color w:val="231F20"/>
          <w:spacing w:val="-26"/>
          <w:sz w:val="22"/>
        </w:rPr>
        <w:t> </w:t>
      </w:r>
      <w:r>
        <w:rPr>
          <w:color w:val="231F20"/>
          <w:spacing w:val="-1"/>
          <w:w w:val="101"/>
          <w:sz w:val="22"/>
        </w:rPr>
        <w:t>e</w:t>
      </w:r>
      <w:r>
        <w:rPr>
          <w:color w:val="231F20"/>
          <w:w w:val="97"/>
          <w:sz w:val="22"/>
        </w:rPr>
        <w:t>l</w:t>
      </w:r>
      <w:r>
        <w:rPr>
          <w:color w:val="231F20"/>
          <w:sz w:val="22"/>
        </w:rPr>
        <w:t> </w:t>
      </w:r>
      <w:r>
        <w:rPr>
          <w:color w:val="231F20"/>
          <w:spacing w:val="-26"/>
          <w:sz w:val="22"/>
        </w:rPr>
        <w:t> </w:t>
      </w:r>
      <w:r>
        <w:rPr>
          <w:color w:val="231F20"/>
          <w:spacing w:val="-6"/>
          <w:w w:val="106"/>
          <w:sz w:val="22"/>
        </w:rPr>
        <w:t>M</w:t>
      </w:r>
      <w:r>
        <w:rPr>
          <w:color w:val="231F20"/>
          <w:w w:val="102"/>
          <w:sz w:val="22"/>
        </w:rPr>
        <w:t>éxico</w:t>
      </w:r>
      <w:r>
        <w:rPr>
          <w:color w:val="231F20"/>
          <w:sz w:val="22"/>
        </w:rPr>
        <w:t> </w:t>
      </w:r>
      <w:r>
        <w:rPr>
          <w:color w:val="231F20"/>
          <w:spacing w:val="-26"/>
          <w:sz w:val="22"/>
        </w:rPr>
        <w:t> </w:t>
      </w:r>
      <w:r>
        <w:rPr>
          <w:color w:val="231F20"/>
          <w:spacing w:val="-3"/>
          <w:w w:val="118"/>
          <w:sz w:val="22"/>
        </w:rPr>
        <w:t>r</w:t>
      </w:r>
      <w:r>
        <w:rPr>
          <w:color w:val="231F20"/>
          <w:spacing w:val="1"/>
          <w:w w:val="101"/>
          <w:sz w:val="22"/>
        </w:rPr>
        <w:t>e</w:t>
      </w:r>
      <w:r>
        <w:rPr>
          <w:color w:val="231F20"/>
          <w:spacing w:val="-2"/>
          <w:w w:val="98"/>
          <w:sz w:val="22"/>
        </w:rPr>
        <w:t>v</w:t>
      </w:r>
      <w:r>
        <w:rPr>
          <w:color w:val="231F20"/>
          <w:spacing w:val="-2"/>
          <w:w w:val="108"/>
          <w:sz w:val="22"/>
        </w:rPr>
        <w:t>o</w:t>
      </w:r>
      <w:r>
        <w:rPr>
          <w:color w:val="231F20"/>
          <w:spacing w:val="-3"/>
          <w:w w:val="97"/>
          <w:sz w:val="22"/>
        </w:rPr>
        <w:t>l</w:t>
      </w:r>
      <w:r>
        <w:rPr>
          <w:color w:val="231F20"/>
          <w:w w:val="107"/>
          <w:sz w:val="22"/>
        </w:rPr>
        <w:t>uci</w:t>
      </w:r>
      <w:r>
        <w:rPr>
          <w:color w:val="231F20"/>
          <w:spacing w:val="-3"/>
          <w:w w:val="107"/>
          <w:sz w:val="22"/>
        </w:rPr>
        <w:t>o</w:t>
      </w:r>
      <w:r>
        <w:rPr>
          <w:color w:val="231F20"/>
          <w:spacing w:val="-1"/>
          <w:w w:val="116"/>
          <w:sz w:val="22"/>
        </w:rPr>
        <w:t>n</w:t>
      </w:r>
      <w:r>
        <w:rPr>
          <w:color w:val="231F20"/>
          <w:spacing w:val="-2"/>
          <w:w w:val="105"/>
          <w:sz w:val="22"/>
        </w:rPr>
        <w:t>a</w:t>
      </w:r>
      <w:r>
        <w:rPr>
          <w:color w:val="231F20"/>
          <w:spacing w:val="1"/>
          <w:w w:val="118"/>
          <w:sz w:val="22"/>
        </w:rPr>
        <w:t>r</w:t>
      </w:r>
      <w:r>
        <w:rPr>
          <w:color w:val="231F20"/>
          <w:w w:val="106"/>
          <w:sz w:val="22"/>
        </w:rPr>
        <w:t>i</w:t>
      </w:r>
      <w:r>
        <w:rPr>
          <w:color w:val="231F20"/>
          <w:spacing w:val="-17"/>
          <w:w w:val="106"/>
          <w:sz w:val="22"/>
        </w:rPr>
        <w:t>o</w:t>
      </w:r>
      <w:r>
        <w:rPr>
          <w:color w:val="231F20"/>
          <w:w w:val="40"/>
          <w:sz w:val="22"/>
        </w:rPr>
        <w:t>”</w:t>
      </w:r>
      <w:r>
        <w:rPr>
          <w:color w:val="231F20"/>
          <w:sz w:val="22"/>
        </w:rPr>
        <w:t> </w:t>
      </w:r>
      <w:r>
        <w:rPr>
          <w:color w:val="231F20"/>
          <w:spacing w:val="-26"/>
          <w:sz w:val="22"/>
        </w:rPr>
        <w:t> </w:t>
      </w:r>
      <w:r>
        <w:rPr>
          <w:color w:val="231F20"/>
          <w:w w:val="109"/>
          <w:sz w:val="22"/>
        </w:rPr>
        <w:t>en</w:t>
      </w:r>
      <w:r>
        <w:rPr>
          <w:color w:val="231F20"/>
          <w:sz w:val="22"/>
        </w:rPr>
        <w:t> </w:t>
      </w:r>
      <w:r>
        <w:rPr>
          <w:color w:val="231F20"/>
          <w:spacing w:val="-26"/>
          <w:sz w:val="22"/>
        </w:rPr>
        <w:t> </w:t>
      </w:r>
      <w:r>
        <w:rPr>
          <w:color w:val="231F20"/>
          <w:spacing w:val="-2"/>
          <w:w w:val="105"/>
          <w:sz w:val="22"/>
        </w:rPr>
        <w:t>G</w:t>
      </w:r>
      <w:r>
        <w:rPr>
          <w:color w:val="231F20"/>
          <w:spacing w:val="1"/>
          <w:w w:val="102"/>
          <w:sz w:val="22"/>
        </w:rPr>
        <w:t>i</w:t>
      </w:r>
      <w:r>
        <w:rPr>
          <w:color w:val="231F20"/>
          <w:spacing w:val="-1"/>
          <w:w w:val="97"/>
          <w:sz w:val="22"/>
        </w:rPr>
        <w:t>l</w:t>
      </w:r>
      <w:r>
        <w:rPr>
          <w:color w:val="231F20"/>
          <w:spacing w:val="1"/>
          <w:w w:val="108"/>
          <w:sz w:val="22"/>
        </w:rPr>
        <w:t>b</w:t>
      </w:r>
      <w:r>
        <w:rPr>
          <w:color w:val="231F20"/>
          <w:w w:val="108"/>
          <w:sz w:val="22"/>
        </w:rPr>
        <w:t>e</w:t>
      </w:r>
      <w:r>
        <w:rPr>
          <w:color w:val="231F20"/>
          <w:spacing w:val="2"/>
          <w:w w:val="108"/>
          <w:sz w:val="22"/>
        </w:rPr>
        <w:t>r</w:t>
      </w:r>
      <w:r>
        <w:rPr>
          <w:color w:val="231F20"/>
          <w:w w:val="116"/>
          <w:sz w:val="22"/>
        </w:rPr>
        <w:t>t</w:t>
      </w:r>
      <w:r>
        <w:rPr>
          <w:color w:val="231F20"/>
          <w:sz w:val="22"/>
        </w:rPr>
        <w:t> </w:t>
      </w:r>
      <w:r>
        <w:rPr>
          <w:color w:val="231F20"/>
          <w:spacing w:val="-26"/>
          <w:sz w:val="22"/>
        </w:rPr>
        <w:t> </w:t>
      </w:r>
      <w:r>
        <w:rPr>
          <w:color w:val="231F20"/>
          <w:w w:val="104"/>
          <w:sz w:val="22"/>
        </w:rPr>
        <w:t>M.</w:t>
      </w:r>
      <w:r>
        <w:rPr>
          <w:color w:val="231F20"/>
          <w:sz w:val="22"/>
        </w:rPr>
        <w:t> </w:t>
      </w:r>
      <w:r>
        <w:rPr>
          <w:color w:val="231F20"/>
          <w:spacing w:val="-26"/>
          <w:sz w:val="22"/>
        </w:rPr>
        <w:t> </w:t>
      </w:r>
      <w:r>
        <w:rPr>
          <w:color w:val="231F20"/>
          <w:spacing w:val="-5"/>
          <w:w w:val="90"/>
          <w:sz w:val="22"/>
        </w:rPr>
        <w:t>J</w:t>
      </w:r>
      <w:r>
        <w:rPr>
          <w:color w:val="231F20"/>
          <w:w w:val="105"/>
          <w:sz w:val="22"/>
        </w:rPr>
        <w:t>o</w:t>
      </w:r>
      <w:r>
        <w:rPr>
          <w:color w:val="231F20"/>
          <w:spacing w:val="1"/>
          <w:w w:val="105"/>
          <w:sz w:val="22"/>
        </w:rPr>
        <w:t>s</w:t>
      </w:r>
      <w:r>
        <w:rPr>
          <w:color w:val="231F20"/>
          <w:w w:val="107"/>
          <w:sz w:val="22"/>
        </w:rPr>
        <w:t>e</w:t>
      </w:r>
      <w:r>
        <w:rPr>
          <w:color w:val="231F20"/>
          <w:spacing w:val="-2"/>
          <w:w w:val="107"/>
          <w:sz w:val="22"/>
        </w:rPr>
        <w:t>p</w:t>
      </w:r>
      <w:r>
        <w:rPr>
          <w:color w:val="231F20"/>
          <w:w w:val="113"/>
          <w:sz w:val="22"/>
        </w:rPr>
        <w:t>h</w:t>
      </w:r>
      <w:r>
        <w:rPr>
          <w:color w:val="231F20"/>
          <w:sz w:val="22"/>
        </w:rPr>
        <w:t> </w:t>
      </w:r>
      <w:r>
        <w:rPr>
          <w:color w:val="231F20"/>
          <w:spacing w:val="-26"/>
          <w:sz w:val="22"/>
        </w:rPr>
        <w:t> </w:t>
      </w:r>
      <w:r>
        <w:rPr>
          <w:color w:val="231F20"/>
          <w:w w:val="97"/>
          <w:sz w:val="22"/>
        </w:rPr>
        <w:t>y </w:t>
      </w:r>
      <w:r>
        <w:rPr>
          <w:color w:val="231F20"/>
          <w:w w:val="105"/>
          <w:sz w:val="22"/>
        </w:rPr>
        <w:t>Daniel </w:t>
      </w:r>
      <w:r>
        <w:rPr>
          <w:color w:val="231F20"/>
          <w:spacing w:val="-3"/>
          <w:w w:val="105"/>
          <w:sz w:val="22"/>
        </w:rPr>
        <w:t>Nugent </w:t>
      </w:r>
      <w:r>
        <w:rPr>
          <w:color w:val="231F20"/>
          <w:w w:val="105"/>
          <w:sz w:val="22"/>
        </w:rPr>
        <w:t>compiladores, </w:t>
      </w:r>
      <w:r>
        <w:rPr>
          <w:rFonts w:ascii="Palatino Linotype" w:hAnsi="Palatino Linotype"/>
          <w:i/>
          <w:color w:val="231F20"/>
          <w:w w:val="105"/>
          <w:sz w:val="22"/>
        </w:rPr>
        <w:t>Aspectos cotidianos de la</w:t>
      </w:r>
      <w:r>
        <w:rPr>
          <w:rFonts w:ascii="Palatino Linotype" w:hAnsi="Palatino Linotype"/>
          <w:i/>
          <w:color w:val="231F20"/>
          <w:spacing w:val="-37"/>
          <w:w w:val="105"/>
          <w:sz w:val="22"/>
        </w:rPr>
        <w:t> </w:t>
      </w:r>
      <w:r>
        <w:rPr>
          <w:rFonts w:ascii="Palatino Linotype" w:hAnsi="Palatino Linotype"/>
          <w:i/>
          <w:color w:val="231F20"/>
          <w:w w:val="105"/>
          <w:sz w:val="22"/>
        </w:rPr>
        <w:t>formación </w:t>
      </w:r>
      <w:r>
        <w:rPr>
          <w:rFonts w:ascii="Palatino Linotype" w:hAnsi="Palatino Linotype"/>
          <w:i/>
          <w:color w:val="231F20"/>
          <w:w w:val="105"/>
          <w:sz w:val="22"/>
        </w:rPr>
        <w:t>del</w:t>
      </w:r>
      <w:r>
        <w:rPr>
          <w:rFonts w:ascii="Palatino Linotype" w:hAnsi="Palatino Linotype"/>
          <w:i/>
          <w:color w:val="231F20"/>
          <w:spacing w:val="-33"/>
          <w:w w:val="105"/>
          <w:sz w:val="22"/>
        </w:rPr>
        <w:t> </w:t>
      </w:r>
      <w:r>
        <w:rPr>
          <w:rFonts w:ascii="Palatino Linotype" w:hAnsi="Palatino Linotype"/>
          <w:i/>
          <w:color w:val="231F20"/>
          <w:w w:val="105"/>
          <w:sz w:val="22"/>
        </w:rPr>
        <w:t>Estado</w:t>
      </w:r>
      <w:r>
        <w:rPr>
          <w:color w:val="231F20"/>
          <w:w w:val="105"/>
          <w:sz w:val="22"/>
        </w:rPr>
        <w:t>,</w:t>
      </w:r>
      <w:r>
        <w:rPr>
          <w:color w:val="231F20"/>
          <w:spacing w:val="-35"/>
          <w:w w:val="105"/>
          <w:sz w:val="22"/>
        </w:rPr>
        <w:t> </w:t>
      </w:r>
      <w:r>
        <w:rPr>
          <w:color w:val="231F20"/>
          <w:w w:val="105"/>
          <w:sz w:val="22"/>
        </w:rPr>
        <w:t>México,</w:t>
      </w:r>
      <w:r>
        <w:rPr>
          <w:color w:val="231F20"/>
          <w:spacing w:val="-35"/>
          <w:w w:val="105"/>
          <w:sz w:val="22"/>
        </w:rPr>
        <w:t> </w:t>
      </w:r>
      <w:r>
        <w:rPr>
          <w:color w:val="231F20"/>
          <w:w w:val="105"/>
          <w:sz w:val="18"/>
        </w:rPr>
        <w:t>ERA</w:t>
      </w:r>
      <w:r>
        <w:rPr>
          <w:color w:val="231F20"/>
          <w:w w:val="105"/>
          <w:sz w:val="22"/>
        </w:rPr>
        <w:t>,</w:t>
      </w:r>
      <w:r>
        <w:rPr>
          <w:color w:val="231F20"/>
          <w:spacing w:val="-35"/>
          <w:w w:val="105"/>
          <w:sz w:val="22"/>
        </w:rPr>
        <w:t> </w:t>
      </w:r>
      <w:r>
        <w:rPr>
          <w:color w:val="231F20"/>
          <w:spacing w:val="-4"/>
          <w:w w:val="105"/>
          <w:sz w:val="22"/>
        </w:rPr>
        <w:t>pp.</w:t>
      </w:r>
      <w:r>
        <w:rPr>
          <w:color w:val="231F20"/>
          <w:spacing w:val="-35"/>
          <w:w w:val="105"/>
          <w:sz w:val="22"/>
        </w:rPr>
        <w:t> </w:t>
      </w:r>
      <w:r>
        <w:rPr>
          <w:color w:val="231F20"/>
          <w:w w:val="105"/>
          <w:sz w:val="22"/>
        </w:rPr>
        <w:t>31-52.</w:t>
      </w:r>
    </w:p>
    <w:p>
      <w:pPr>
        <w:pStyle w:val="BodyText"/>
        <w:spacing w:line="272" w:lineRule="exact"/>
        <w:ind w:left="1727" w:hanging="820"/>
        <w:jc w:val="both"/>
      </w:pPr>
      <w:r>
        <w:rPr>
          <w:color w:val="231F20"/>
          <w:spacing w:val="-4"/>
          <w:w w:val="90"/>
        </w:rPr>
        <w:t>J</w:t>
      </w:r>
      <w:r>
        <w:rPr>
          <w:color w:val="231F20"/>
          <w:spacing w:val="3"/>
          <w:w w:val="113"/>
        </w:rPr>
        <w:t>u</w:t>
      </w:r>
      <w:r>
        <w:rPr>
          <w:color w:val="231F20"/>
          <w:spacing w:val="1"/>
          <w:w w:val="99"/>
        </w:rPr>
        <w:t>á</w:t>
      </w:r>
      <w:r>
        <w:rPr>
          <w:color w:val="231F20"/>
          <w:w w:val="118"/>
        </w:rPr>
        <w:t>r</w:t>
      </w:r>
      <w:r>
        <w:rPr>
          <w:color w:val="231F20"/>
          <w:spacing w:val="4"/>
          <w:w w:val="101"/>
        </w:rPr>
        <w:t>e</w:t>
      </w:r>
      <w:r>
        <w:rPr>
          <w:color w:val="231F20"/>
          <w:w w:val="100"/>
        </w:rPr>
        <w:t>z</w:t>
      </w:r>
      <w:r>
        <w:rPr>
          <w:color w:val="231F20"/>
        </w:rPr>
        <w:t>  </w:t>
      </w:r>
      <w:r>
        <w:rPr>
          <w:color w:val="231F20"/>
          <w:spacing w:val="8"/>
        </w:rPr>
        <w:t> </w:t>
      </w:r>
      <w:r>
        <w:rPr>
          <w:color w:val="231F20"/>
          <w:spacing w:val="3"/>
          <w:w w:val="103"/>
        </w:rPr>
        <w:t>Fl</w:t>
      </w:r>
      <w:r>
        <w:rPr>
          <w:color w:val="231F20"/>
          <w:w w:val="103"/>
        </w:rPr>
        <w:t>o</w:t>
      </w:r>
      <w:r>
        <w:rPr>
          <w:color w:val="231F20"/>
          <w:w w:val="118"/>
        </w:rPr>
        <w:t>r</w:t>
      </w:r>
      <w:r>
        <w:rPr>
          <w:color w:val="231F20"/>
          <w:spacing w:val="3"/>
          <w:w w:val="100"/>
        </w:rPr>
        <w:t>es</w:t>
      </w:r>
      <w:r>
        <w:rPr>
          <w:color w:val="231F20"/>
          <w:w w:val="100"/>
        </w:rPr>
        <w:t>,</w:t>
      </w:r>
      <w:r>
        <w:rPr>
          <w:color w:val="231F20"/>
        </w:rPr>
        <w:t>  </w:t>
      </w:r>
      <w:r>
        <w:rPr>
          <w:color w:val="231F20"/>
          <w:spacing w:val="8"/>
        </w:rPr>
        <w:t> </w:t>
      </w:r>
      <w:r>
        <w:rPr>
          <w:color w:val="231F20"/>
          <w:spacing w:val="-2"/>
          <w:w w:val="90"/>
        </w:rPr>
        <w:t>J</w:t>
      </w:r>
      <w:r>
        <w:rPr>
          <w:color w:val="231F20"/>
          <w:spacing w:val="3"/>
          <w:w w:val="105"/>
        </w:rPr>
        <w:t>o</w:t>
      </w:r>
      <w:r>
        <w:rPr>
          <w:color w:val="231F20"/>
          <w:spacing w:val="5"/>
          <w:w w:val="105"/>
        </w:rPr>
        <w:t>s</w:t>
      </w:r>
      <w:r>
        <w:rPr>
          <w:color w:val="231F20"/>
          <w:w w:val="97"/>
        </w:rPr>
        <w:t>é</w:t>
      </w:r>
      <w:r>
        <w:rPr>
          <w:color w:val="231F20"/>
        </w:rPr>
        <w:t>  </w:t>
      </w:r>
      <w:r>
        <w:rPr>
          <w:color w:val="231F20"/>
          <w:spacing w:val="8"/>
        </w:rPr>
        <w:t> </w:t>
      </w:r>
      <w:r>
        <w:rPr>
          <w:color w:val="231F20"/>
          <w:spacing w:val="-4"/>
          <w:w w:val="90"/>
        </w:rPr>
        <w:t>J</w:t>
      </w:r>
      <w:r>
        <w:rPr>
          <w:color w:val="231F20"/>
          <w:spacing w:val="3"/>
          <w:w w:val="113"/>
        </w:rPr>
        <w:t>u</w:t>
      </w:r>
      <w:r>
        <w:rPr>
          <w:color w:val="231F20"/>
          <w:spacing w:val="1"/>
          <w:w w:val="105"/>
        </w:rPr>
        <w:t>a</w:t>
      </w:r>
      <w:r>
        <w:rPr>
          <w:color w:val="231F20"/>
          <w:w w:val="116"/>
        </w:rPr>
        <w:t>n</w:t>
      </w:r>
      <w:r>
        <w:rPr>
          <w:color w:val="231F20"/>
        </w:rPr>
        <w:t>  </w:t>
      </w:r>
      <w:r>
        <w:rPr>
          <w:color w:val="231F20"/>
          <w:spacing w:val="8"/>
        </w:rPr>
        <w:t> </w:t>
      </w:r>
      <w:r>
        <w:rPr>
          <w:color w:val="231F20"/>
          <w:spacing w:val="3"/>
          <w:w w:val="103"/>
        </w:rPr>
        <w:t>(2007)</w:t>
      </w:r>
      <w:r>
        <w:rPr>
          <w:color w:val="231F20"/>
          <w:w w:val="103"/>
        </w:rPr>
        <w:t>,</w:t>
      </w:r>
      <w:r>
        <w:rPr>
          <w:color w:val="231F20"/>
        </w:rPr>
        <w:t>  </w:t>
      </w:r>
      <w:r>
        <w:rPr>
          <w:color w:val="231F20"/>
          <w:spacing w:val="8"/>
        </w:rPr>
        <w:t> </w:t>
      </w:r>
      <w:r>
        <w:rPr>
          <w:color w:val="231F20"/>
          <w:w w:val="39"/>
        </w:rPr>
        <w:t>“</w:t>
      </w:r>
      <w:r>
        <w:rPr>
          <w:color w:val="231F20"/>
          <w:spacing w:val="6"/>
          <w:w w:val="93"/>
        </w:rPr>
        <w:t>L</w:t>
      </w:r>
      <w:r>
        <w:rPr>
          <w:color w:val="231F20"/>
          <w:spacing w:val="2"/>
          <w:w w:val="105"/>
        </w:rPr>
        <w:t>a</w:t>
      </w:r>
      <w:r>
        <w:rPr>
          <w:color w:val="231F20"/>
          <w:w w:val="100"/>
        </w:rPr>
        <w:t>s</w:t>
      </w:r>
      <w:r>
        <w:rPr>
          <w:color w:val="231F20"/>
        </w:rPr>
        <w:t>  </w:t>
      </w:r>
      <w:r>
        <w:rPr>
          <w:color w:val="231F20"/>
          <w:spacing w:val="8"/>
        </w:rPr>
        <w:t> </w:t>
      </w:r>
      <w:r>
        <w:rPr>
          <w:color w:val="231F20"/>
          <w:spacing w:val="1"/>
          <w:w w:val="93"/>
        </w:rPr>
        <w:t>fi</w:t>
      </w:r>
      <w:r>
        <w:rPr>
          <w:color w:val="231F20"/>
          <w:spacing w:val="2"/>
          <w:w w:val="116"/>
        </w:rPr>
        <w:t>n</w:t>
      </w:r>
      <w:r>
        <w:rPr>
          <w:color w:val="231F20"/>
          <w:spacing w:val="1"/>
          <w:w w:val="105"/>
        </w:rPr>
        <w:t>a</w:t>
      </w:r>
      <w:r>
        <w:rPr>
          <w:color w:val="231F20"/>
          <w:spacing w:val="3"/>
          <w:w w:val="107"/>
        </w:rPr>
        <w:t>nz</w:t>
      </w:r>
      <w:r>
        <w:rPr>
          <w:color w:val="231F20"/>
          <w:spacing w:val="2"/>
          <w:w w:val="107"/>
        </w:rPr>
        <w:t>a</w:t>
      </w:r>
      <w:r>
        <w:rPr>
          <w:color w:val="231F20"/>
          <w:w w:val="100"/>
        </w:rPr>
        <w:t>s</w:t>
      </w:r>
      <w:r>
        <w:rPr>
          <w:color w:val="231F20"/>
        </w:rPr>
        <w:t>  </w:t>
      </w:r>
      <w:r>
        <w:rPr>
          <w:color w:val="231F20"/>
          <w:spacing w:val="8"/>
        </w:rPr>
        <w:t> </w:t>
      </w:r>
      <w:r>
        <w:rPr>
          <w:color w:val="231F20"/>
          <w:spacing w:val="-1"/>
          <w:w w:val="111"/>
        </w:rPr>
        <w:t>m</w:t>
      </w:r>
      <w:r>
        <w:rPr>
          <w:color w:val="231F20"/>
          <w:spacing w:val="3"/>
          <w:w w:val="108"/>
        </w:rPr>
        <w:t>unic</w:t>
      </w:r>
      <w:r>
        <w:rPr>
          <w:color w:val="231F20"/>
          <w:w w:val="108"/>
        </w:rPr>
        <w:t>i</w:t>
      </w:r>
      <w:r>
        <w:rPr>
          <w:color w:val="231F20"/>
          <w:spacing w:val="4"/>
          <w:w w:val="111"/>
        </w:rPr>
        <w:t>p</w:t>
      </w:r>
      <w:r>
        <w:rPr>
          <w:color w:val="231F20"/>
          <w:spacing w:val="4"/>
          <w:w w:val="105"/>
        </w:rPr>
        <w:t>a</w:t>
      </w:r>
      <w:r>
        <w:rPr>
          <w:color w:val="231F20"/>
          <w:spacing w:val="3"/>
          <w:w w:val="100"/>
        </w:rPr>
        <w:t>le</w:t>
      </w:r>
      <w:r>
        <w:rPr>
          <w:color w:val="231F20"/>
          <w:w w:val="100"/>
        </w:rPr>
        <w:t>s</w:t>
      </w:r>
      <w:r>
        <w:rPr>
          <w:color w:val="231F20"/>
        </w:rPr>
        <w:t>  </w:t>
      </w:r>
      <w:r>
        <w:rPr>
          <w:color w:val="231F20"/>
          <w:spacing w:val="8"/>
        </w:rPr>
        <w:t> </w:t>
      </w:r>
      <w:r>
        <w:rPr>
          <w:color w:val="231F20"/>
          <w:w w:val="97"/>
        </w:rPr>
        <w:t>y</w:t>
      </w:r>
      <w:r>
        <w:rPr>
          <w:color w:val="231F20"/>
        </w:rPr>
        <w:t>  </w:t>
      </w:r>
      <w:r>
        <w:rPr>
          <w:color w:val="231F20"/>
          <w:spacing w:val="8"/>
        </w:rPr>
        <w:t> </w:t>
      </w:r>
      <w:r>
        <w:rPr>
          <w:color w:val="231F20"/>
          <w:spacing w:val="3"/>
          <w:w w:val="97"/>
        </w:rPr>
        <w:t>l</w:t>
      </w:r>
      <w:r>
        <w:rPr>
          <w:color w:val="231F20"/>
          <w:w w:val="105"/>
        </w:rPr>
        <w:t>a</w:t>
      </w:r>
    </w:p>
    <w:p>
      <w:pPr>
        <w:pStyle w:val="BodyText"/>
        <w:spacing w:line="249" w:lineRule="auto" w:before="12"/>
        <w:ind w:left="1727" w:right="903"/>
        <w:jc w:val="both"/>
      </w:pPr>
      <w:r>
        <w:rPr>
          <w:color w:val="231F20"/>
          <w:w w:val="105"/>
        </w:rPr>
        <w:t>desamortización de los bienes corporativos en la ciudad de Tlaxcala. El caso de los montes de la Malitzin (1856-1870)”  en</w:t>
      </w:r>
    </w:p>
    <w:p>
      <w:pPr>
        <w:spacing w:after="0" w:line="249" w:lineRule="auto"/>
        <w:jc w:val="both"/>
        <w:sectPr>
          <w:footerReference w:type="default" r:id="rId254"/>
          <w:footerReference w:type="even" r:id="rId255"/>
          <w:pgSz w:w="8510" w:h="11630"/>
          <w:pgMar w:footer="388" w:header="287" w:top="620" w:bottom="580" w:left="0" w:right="0"/>
        </w:sectPr>
      </w:pPr>
    </w:p>
    <w:p>
      <w:pPr>
        <w:pStyle w:val="BodyText"/>
        <w:spacing w:before="12"/>
        <w:rPr>
          <w:sz w:val="20"/>
        </w:rPr>
      </w:pPr>
    </w:p>
    <w:p>
      <w:pPr>
        <w:pStyle w:val="BodyText"/>
        <w:spacing w:line="249" w:lineRule="auto" w:before="18"/>
        <w:ind w:left="1727" w:right="904"/>
        <w:jc w:val="both"/>
      </w:pPr>
      <w:r>
        <w:rPr>
          <w:color w:val="231F20"/>
          <w:w w:val="105"/>
        </w:rPr>
        <w:t>Alejandro Tortolero Villaseñor Agricultura y fiscalidad en la historia regional mexicana, México, Universidad Autónoma Metropolitana, pp. 123-147.</w:t>
      </w:r>
    </w:p>
    <w:p>
      <w:pPr>
        <w:pStyle w:val="BodyText"/>
        <w:spacing w:before="3"/>
        <w:ind w:left="1727" w:right="904" w:hanging="820"/>
        <w:jc w:val="both"/>
      </w:pPr>
      <w:r>
        <w:rPr>
          <w:color w:val="231F20"/>
          <w:spacing w:val="-2"/>
          <w:w w:val="99"/>
        </w:rPr>
        <w:t>K</w:t>
      </w:r>
      <w:r>
        <w:rPr>
          <w:color w:val="231F20"/>
          <w:w w:val="106"/>
        </w:rPr>
        <w:t>ni</w:t>
      </w:r>
      <w:r>
        <w:rPr>
          <w:color w:val="231F20"/>
          <w:spacing w:val="1"/>
          <w:w w:val="106"/>
        </w:rPr>
        <w:t>g</w:t>
      </w:r>
      <w:r>
        <w:rPr>
          <w:color w:val="231F20"/>
          <w:spacing w:val="-5"/>
          <w:w w:val="113"/>
        </w:rPr>
        <w:t>h</w:t>
      </w:r>
      <w:r>
        <w:rPr>
          <w:color w:val="231F20"/>
          <w:w w:val="107"/>
        </w:rPr>
        <w:t>t,</w:t>
      </w:r>
      <w:r>
        <w:rPr>
          <w:color w:val="231F20"/>
          <w:spacing w:val="27"/>
        </w:rPr>
        <w:t> </w:t>
      </w:r>
      <w:r>
        <w:rPr>
          <w:color w:val="231F20"/>
          <w:w w:val="101"/>
        </w:rPr>
        <w:t>A</w:t>
      </w:r>
      <w:r>
        <w:rPr>
          <w:color w:val="231F20"/>
          <w:w w:val="97"/>
        </w:rPr>
        <w:t>l</w:t>
      </w:r>
      <w:r>
        <w:rPr>
          <w:color w:val="231F20"/>
          <w:spacing w:val="-2"/>
          <w:w w:val="105"/>
        </w:rPr>
        <w:t>a</w:t>
      </w:r>
      <w:r>
        <w:rPr>
          <w:color w:val="231F20"/>
          <w:w w:val="116"/>
        </w:rPr>
        <w:t>n</w:t>
      </w:r>
      <w:r>
        <w:rPr>
          <w:color w:val="231F20"/>
          <w:spacing w:val="27"/>
        </w:rPr>
        <w:t> </w:t>
      </w:r>
      <w:r>
        <w:rPr>
          <w:color w:val="231F20"/>
          <w:w w:val="103"/>
        </w:rPr>
        <w:t>(1985),</w:t>
      </w:r>
      <w:r>
        <w:rPr>
          <w:color w:val="231F20"/>
          <w:spacing w:val="27"/>
        </w:rPr>
        <w:t> </w:t>
      </w:r>
      <w:r>
        <w:rPr>
          <w:color w:val="231F20"/>
          <w:spacing w:val="-4"/>
          <w:w w:val="39"/>
        </w:rPr>
        <w:t>“</w:t>
      </w:r>
      <w:r>
        <w:rPr>
          <w:color w:val="231F20"/>
          <w:spacing w:val="1"/>
          <w:w w:val="98"/>
        </w:rPr>
        <w:t>E</w:t>
      </w:r>
      <w:r>
        <w:rPr>
          <w:color w:val="231F20"/>
          <w:w w:val="97"/>
        </w:rPr>
        <w:t>l</w:t>
      </w:r>
      <w:r>
        <w:rPr>
          <w:color w:val="231F20"/>
          <w:spacing w:val="27"/>
        </w:rPr>
        <w:t> </w:t>
      </w:r>
      <w:r>
        <w:rPr>
          <w:color w:val="231F20"/>
          <w:w w:val="99"/>
        </w:rPr>
        <w:t>l</w:t>
      </w:r>
      <w:r>
        <w:rPr>
          <w:color w:val="231F20"/>
          <w:spacing w:val="-1"/>
          <w:w w:val="99"/>
        </w:rPr>
        <w:t>i</w:t>
      </w:r>
      <w:r>
        <w:rPr>
          <w:color w:val="231F20"/>
          <w:spacing w:val="1"/>
          <w:w w:val="108"/>
        </w:rPr>
        <w:t>b</w:t>
      </w:r>
      <w:r>
        <w:rPr>
          <w:color w:val="231F20"/>
          <w:w w:val="107"/>
        </w:rPr>
        <w:t>er</w:t>
      </w:r>
      <w:r>
        <w:rPr>
          <w:color w:val="231F20"/>
          <w:spacing w:val="1"/>
          <w:w w:val="107"/>
        </w:rPr>
        <w:t>a</w:t>
      </w:r>
      <w:r>
        <w:rPr>
          <w:color w:val="231F20"/>
          <w:w w:val="99"/>
        </w:rPr>
        <w:t>l</w:t>
      </w:r>
      <w:r>
        <w:rPr>
          <w:color w:val="231F20"/>
          <w:spacing w:val="-1"/>
          <w:w w:val="99"/>
        </w:rPr>
        <w:t>i</w:t>
      </w:r>
      <w:r>
        <w:rPr>
          <w:color w:val="231F20"/>
          <w:w w:val="108"/>
        </w:rPr>
        <w:t>s</w:t>
      </w:r>
      <w:r>
        <w:rPr>
          <w:color w:val="231F20"/>
          <w:spacing w:val="-1"/>
          <w:w w:val="108"/>
        </w:rPr>
        <w:t>m</w:t>
      </w:r>
      <w:r>
        <w:rPr>
          <w:color w:val="231F20"/>
          <w:w w:val="108"/>
        </w:rPr>
        <w:t>o</w:t>
      </w:r>
      <w:r>
        <w:rPr>
          <w:color w:val="231F20"/>
          <w:spacing w:val="27"/>
        </w:rPr>
        <w:t> </w:t>
      </w:r>
      <w:r>
        <w:rPr>
          <w:color w:val="231F20"/>
          <w:spacing w:val="-1"/>
          <w:w w:val="111"/>
        </w:rPr>
        <w:t>m</w:t>
      </w:r>
      <w:r>
        <w:rPr>
          <w:color w:val="231F20"/>
          <w:w w:val="101"/>
        </w:rPr>
        <w:t>exic</w:t>
      </w:r>
      <w:r>
        <w:rPr>
          <w:color w:val="231F20"/>
          <w:spacing w:val="-2"/>
          <w:w w:val="105"/>
        </w:rPr>
        <w:t>a</w:t>
      </w:r>
      <w:r>
        <w:rPr>
          <w:color w:val="231F20"/>
          <w:spacing w:val="-1"/>
          <w:w w:val="116"/>
        </w:rPr>
        <w:t>n</w:t>
      </w:r>
      <w:r>
        <w:rPr>
          <w:color w:val="231F20"/>
          <w:w w:val="108"/>
        </w:rPr>
        <w:t>o</w:t>
      </w:r>
      <w:r>
        <w:rPr>
          <w:color w:val="231F20"/>
          <w:spacing w:val="27"/>
        </w:rPr>
        <w:t> </w:t>
      </w:r>
      <w:r>
        <w:rPr>
          <w:color w:val="231F20"/>
          <w:w w:val="105"/>
        </w:rPr>
        <w:t>de</w:t>
      </w:r>
      <w:r>
        <w:rPr>
          <w:color w:val="231F20"/>
          <w:spacing w:val="1"/>
          <w:w w:val="105"/>
        </w:rPr>
        <w:t>s</w:t>
      </w:r>
      <w:r>
        <w:rPr>
          <w:color w:val="231F20"/>
          <w:w w:val="107"/>
        </w:rPr>
        <w:t>de</w:t>
      </w:r>
      <w:r>
        <w:rPr>
          <w:color w:val="231F20"/>
          <w:spacing w:val="27"/>
        </w:rPr>
        <w:t> </w:t>
      </w:r>
      <w:r>
        <w:rPr>
          <w:color w:val="231F20"/>
          <w:w w:val="97"/>
        </w:rPr>
        <w:t>l</w:t>
      </w:r>
      <w:r>
        <w:rPr>
          <w:color w:val="231F20"/>
          <w:w w:val="105"/>
        </w:rPr>
        <w:t>a</w:t>
      </w:r>
      <w:r>
        <w:rPr>
          <w:color w:val="231F20"/>
          <w:spacing w:val="27"/>
        </w:rPr>
        <w:t> </w:t>
      </w:r>
      <w:r>
        <w:rPr>
          <w:color w:val="231F20"/>
          <w:w w:val="99"/>
        </w:rPr>
        <w:t>R</w:t>
      </w:r>
      <w:r>
        <w:rPr>
          <w:color w:val="231F20"/>
          <w:w w:val="98"/>
        </w:rPr>
        <w:t>e</w:t>
      </w:r>
      <w:r>
        <w:rPr>
          <w:color w:val="231F20"/>
          <w:spacing w:val="-2"/>
          <w:w w:val="98"/>
        </w:rPr>
        <w:t>f</w:t>
      </w:r>
      <w:r>
        <w:rPr>
          <w:color w:val="231F20"/>
          <w:spacing w:val="-3"/>
          <w:w w:val="108"/>
        </w:rPr>
        <w:t>o</w:t>
      </w:r>
      <w:r>
        <w:rPr>
          <w:color w:val="231F20"/>
          <w:spacing w:val="1"/>
          <w:w w:val="118"/>
        </w:rPr>
        <w:t>r</w:t>
      </w:r>
      <w:r>
        <w:rPr>
          <w:color w:val="231F20"/>
          <w:spacing w:val="-1"/>
          <w:w w:val="111"/>
        </w:rPr>
        <w:t>m</w:t>
      </w:r>
      <w:r>
        <w:rPr>
          <w:color w:val="231F20"/>
          <w:w w:val="105"/>
        </w:rPr>
        <w:t>a</w:t>
      </w:r>
      <w:r>
        <w:rPr>
          <w:color w:val="231F20"/>
          <w:spacing w:val="27"/>
        </w:rPr>
        <w:t> </w:t>
      </w:r>
      <w:r>
        <w:rPr>
          <w:color w:val="231F20"/>
          <w:spacing w:val="-1"/>
          <w:w w:val="113"/>
        </w:rPr>
        <w:t>h</w:t>
      </w:r>
      <w:r>
        <w:rPr>
          <w:color w:val="231F20"/>
          <w:spacing w:val="-1"/>
          <w:w w:val="105"/>
        </w:rPr>
        <w:t>a</w:t>
      </w:r>
      <w:r>
        <w:rPr>
          <w:color w:val="231F20"/>
          <w:spacing w:val="-2"/>
          <w:w w:val="100"/>
        </w:rPr>
        <w:t>s</w:t>
      </w:r>
      <w:r>
        <w:rPr>
          <w:color w:val="231F20"/>
          <w:spacing w:val="1"/>
          <w:w w:val="116"/>
        </w:rPr>
        <w:t>t</w:t>
      </w:r>
      <w:r>
        <w:rPr>
          <w:color w:val="231F20"/>
          <w:w w:val="105"/>
        </w:rPr>
        <w:t>a</w:t>
      </w:r>
      <w:r>
        <w:rPr>
          <w:color w:val="231F20"/>
          <w:spacing w:val="27"/>
        </w:rPr>
        <w:t> </w:t>
      </w:r>
      <w:r>
        <w:rPr>
          <w:color w:val="231F20"/>
          <w:w w:val="97"/>
        </w:rPr>
        <w:t>l</w:t>
      </w:r>
      <w:r>
        <w:rPr>
          <w:color w:val="231F20"/>
          <w:w w:val="105"/>
        </w:rPr>
        <w:t>a </w:t>
      </w:r>
      <w:r>
        <w:rPr>
          <w:color w:val="231F20"/>
          <w:w w:val="99"/>
        </w:rPr>
        <w:t>R</w:t>
      </w:r>
      <w:r>
        <w:rPr>
          <w:color w:val="231F20"/>
          <w:spacing w:val="1"/>
          <w:w w:val="101"/>
        </w:rPr>
        <w:t>e</w:t>
      </w:r>
      <w:r>
        <w:rPr>
          <w:color w:val="231F20"/>
          <w:spacing w:val="-2"/>
          <w:w w:val="98"/>
        </w:rPr>
        <w:t>v</w:t>
      </w:r>
      <w:r>
        <w:rPr>
          <w:color w:val="231F20"/>
          <w:spacing w:val="-2"/>
          <w:w w:val="108"/>
        </w:rPr>
        <w:t>o</w:t>
      </w:r>
      <w:r>
        <w:rPr>
          <w:color w:val="231F20"/>
          <w:spacing w:val="-3"/>
          <w:w w:val="97"/>
        </w:rPr>
        <w:t>l</w:t>
      </w:r>
      <w:r>
        <w:rPr>
          <w:color w:val="231F20"/>
          <w:w w:val="106"/>
        </w:rPr>
        <w:t>uci</w:t>
      </w:r>
      <w:r>
        <w:rPr>
          <w:color w:val="231F20"/>
          <w:spacing w:val="-3"/>
          <w:w w:val="106"/>
        </w:rPr>
        <w:t>ó</w:t>
      </w:r>
      <w:r>
        <w:rPr>
          <w:color w:val="231F20"/>
          <w:w w:val="116"/>
        </w:rPr>
        <w:t>n</w:t>
      </w:r>
      <w:r>
        <w:rPr>
          <w:color w:val="231F20"/>
          <w:spacing w:val="-18"/>
        </w:rPr>
        <w:t> </w:t>
      </w:r>
      <w:r>
        <w:rPr>
          <w:color w:val="231F20"/>
          <w:w w:val="113"/>
        </w:rPr>
        <w:t>(u</w:t>
      </w:r>
      <w:r>
        <w:rPr>
          <w:color w:val="231F20"/>
          <w:spacing w:val="-1"/>
          <w:w w:val="113"/>
        </w:rPr>
        <w:t>n</w:t>
      </w:r>
      <w:r>
        <w:rPr>
          <w:color w:val="231F20"/>
          <w:w w:val="105"/>
        </w:rPr>
        <w:t>a</w:t>
      </w:r>
      <w:r>
        <w:rPr>
          <w:color w:val="231F20"/>
          <w:spacing w:val="-18"/>
        </w:rPr>
        <w:t> </w:t>
      </w:r>
      <w:r>
        <w:rPr>
          <w:color w:val="231F20"/>
          <w:w w:val="111"/>
        </w:rPr>
        <w:t>i</w:t>
      </w:r>
      <w:r>
        <w:rPr>
          <w:color w:val="231F20"/>
          <w:spacing w:val="-5"/>
          <w:w w:val="111"/>
        </w:rPr>
        <w:t>n</w:t>
      </w:r>
      <w:r>
        <w:rPr>
          <w:color w:val="231F20"/>
          <w:spacing w:val="-2"/>
          <w:w w:val="116"/>
        </w:rPr>
        <w:t>t</w:t>
      </w:r>
      <w:r>
        <w:rPr>
          <w:color w:val="231F20"/>
          <w:w w:val="108"/>
        </w:rPr>
        <w:t>e</w:t>
      </w:r>
      <w:r>
        <w:rPr>
          <w:color w:val="231F20"/>
          <w:spacing w:val="2"/>
          <w:w w:val="108"/>
        </w:rPr>
        <w:t>r</w:t>
      </w:r>
      <w:r>
        <w:rPr>
          <w:color w:val="231F20"/>
          <w:spacing w:val="-3"/>
          <w:w w:val="111"/>
        </w:rPr>
        <w:t>p</w:t>
      </w:r>
      <w:r>
        <w:rPr>
          <w:color w:val="231F20"/>
          <w:spacing w:val="-3"/>
          <w:w w:val="118"/>
        </w:rPr>
        <w:t>r</w:t>
      </w:r>
      <w:r>
        <w:rPr>
          <w:color w:val="231F20"/>
          <w:w w:val="107"/>
        </w:rPr>
        <w:t>e</w:t>
      </w:r>
      <w:r>
        <w:rPr>
          <w:color w:val="231F20"/>
          <w:spacing w:val="1"/>
          <w:w w:val="107"/>
        </w:rPr>
        <w:t>t</w:t>
      </w:r>
      <w:r>
        <w:rPr>
          <w:color w:val="231F20"/>
          <w:w w:val="104"/>
        </w:rPr>
        <w:t>aci</w:t>
      </w:r>
      <w:r>
        <w:rPr>
          <w:color w:val="231F20"/>
          <w:spacing w:val="-3"/>
          <w:w w:val="104"/>
        </w:rPr>
        <w:t>ó</w:t>
      </w:r>
      <w:r>
        <w:rPr>
          <w:color w:val="231F20"/>
          <w:w w:val="114"/>
        </w:rPr>
        <w:t>n)</w:t>
      </w:r>
      <w:r>
        <w:rPr>
          <w:color w:val="231F20"/>
          <w:spacing w:val="-36"/>
          <w:w w:val="40"/>
        </w:rPr>
        <w:t>”</w:t>
      </w:r>
      <w:r>
        <w:rPr>
          <w:color w:val="231F20"/>
          <w:w w:val="96"/>
        </w:rPr>
        <w:t>,</w:t>
      </w:r>
      <w:r>
        <w:rPr>
          <w:color w:val="231F20"/>
          <w:spacing w:val="-18"/>
        </w:rPr>
        <w:t> </w:t>
      </w:r>
      <w:r>
        <w:rPr>
          <w:rFonts w:ascii="Palatino Linotype" w:hAnsi="Palatino Linotype"/>
          <w:i/>
          <w:color w:val="231F20"/>
          <w:spacing w:val="-9"/>
          <w:w w:val="95"/>
        </w:rPr>
        <w:t>H</w:t>
      </w:r>
      <w:r>
        <w:rPr>
          <w:rFonts w:ascii="Palatino Linotype" w:hAnsi="Palatino Linotype"/>
          <w:i/>
          <w:color w:val="231F20"/>
          <w:w w:val="98"/>
        </w:rPr>
        <w:t>i</w:t>
      </w:r>
      <w:r>
        <w:rPr>
          <w:rFonts w:ascii="Palatino Linotype" w:hAnsi="Palatino Linotype"/>
          <w:i/>
          <w:color w:val="231F20"/>
          <w:spacing w:val="-3"/>
          <w:w w:val="95"/>
        </w:rPr>
        <w:t>sto</w:t>
      </w:r>
      <w:r>
        <w:rPr>
          <w:rFonts w:ascii="Palatino Linotype" w:hAnsi="Palatino Linotype"/>
          <w:i/>
          <w:color w:val="231F20"/>
          <w:spacing w:val="1"/>
          <w:w w:val="95"/>
        </w:rPr>
        <w:t>r</w:t>
      </w:r>
      <w:r>
        <w:rPr>
          <w:rFonts w:ascii="Palatino Linotype" w:hAnsi="Palatino Linotype"/>
          <w:i/>
          <w:color w:val="231F20"/>
          <w:spacing w:val="-1"/>
          <w:w w:val="98"/>
        </w:rPr>
        <w:t>i</w:t>
      </w:r>
      <w:r>
        <w:rPr>
          <w:rFonts w:ascii="Palatino Linotype" w:hAnsi="Palatino Linotype"/>
          <w:i/>
          <w:color w:val="231F20"/>
          <w:w w:val="110"/>
        </w:rPr>
        <w:t>a</w:t>
      </w:r>
      <w:r>
        <w:rPr>
          <w:rFonts w:ascii="Palatino Linotype" w:hAnsi="Palatino Linotype"/>
          <w:i/>
          <w:color w:val="231F20"/>
          <w:spacing w:val="-15"/>
        </w:rPr>
        <w:t> </w:t>
      </w:r>
      <w:r>
        <w:rPr>
          <w:rFonts w:ascii="Palatino Linotype" w:hAnsi="Palatino Linotype"/>
          <w:i/>
          <w:color w:val="231F20"/>
          <w:spacing w:val="-7"/>
          <w:w w:val="92"/>
        </w:rPr>
        <w:t>M</w:t>
      </w:r>
      <w:r>
        <w:rPr>
          <w:rFonts w:ascii="Palatino Linotype" w:hAnsi="Palatino Linotype"/>
          <w:i/>
          <w:color w:val="231F20"/>
          <w:w w:val="102"/>
        </w:rPr>
        <w:t>e</w:t>
      </w:r>
      <w:r>
        <w:rPr>
          <w:rFonts w:ascii="Palatino Linotype" w:hAnsi="Palatino Linotype"/>
          <w:i/>
          <w:color w:val="231F20"/>
          <w:spacing w:val="-1"/>
          <w:w w:val="94"/>
        </w:rPr>
        <w:t>x</w:t>
      </w:r>
      <w:r>
        <w:rPr>
          <w:rFonts w:ascii="Palatino Linotype" w:hAnsi="Palatino Linotype"/>
          <w:i/>
          <w:color w:val="231F20"/>
          <w:spacing w:val="-1"/>
          <w:w w:val="98"/>
        </w:rPr>
        <w:t>i</w:t>
      </w:r>
      <w:r>
        <w:rPr>
          <w:rFonts w:ascii="Palatino Linotype" w:hAnsi="Palatino Linotype"/>
          <w:i/>
          <w:color w:val="231F20"/>
          <w:spacing w:val="-2"/>
          <w:w w:val="93"/>
        </w:rPr>
        <w:t>c</w:t>
      </w:r>
      <w:r>
        <w:rPr>
          <w:rFonts w:ascii="Palatino Linotype" w:hAnsi="Palatino Linotype"/>
          <w:i/>
          <w:color w:val="231F20"/>
          <w:spacing w:val="-4"/>
          <w:w w:val="110"/>
        </w:rPr>
        <w:t>a</w:t>
      </w:r>
      <w:r>
        <w:rPr>
          <w:rFonts w:ascii="Palatino Linotype" w:hAnsi="Palatino Linotype"/>
          <w:i/>
          <w:color w:val="231F20"/>
          <w:spacing w:val="-2"/>
          <w:w w:val="95"/>
        </w:rPr>
        <w:t>n</w:t>
      </w:r>
      <w:r>
        <w:rPr>
          <w:rFonts w:ascii="Palatino Linotype" w:hAnsi="Palatino Linotype"/>
          <w:i/>
          <w:color w:val="231F20"/>
          <w:spacing w:val="-1"/>
          <w:w w:val="110"/>
        </w:rPr>
        <w:t>a</w:t>
      </w:r>
      <w:r>
        <w:rPr>
          <w:color w:val="231F20"/>
          <w:w w:val="96"/>
        </w:rPr>
        <w:t>,</w:t>
      </w:r>
      <w:r>
        <w:rPr>
          <w:color w:val="231F20"/>
          <w:spacing w:val="-18"/>
        </w:rPr>
        <w:t> </w:t>
      </w:r>
      <w:r>
        <w:rPr>
          <w:color w:val="231F20"/>
          <w:spacing w:val="4"/>
          <w:w w:val="96"/>
          <w:sz w:val="18"/>
        </w:rPr>
        <w:t>XX</w:t>
      </w:r>
      <w:r>
        <w:rPr>
          <w:color w:val="231F20"/>
          <w:spacing w:val="-3"/>
          <w:w w:val="96"/>
          <w:sz w:val="18"/>
        </w:rPr>
        <w:t>X</w:t>
      </w:r>
      <w:r>
        <w:rPr>
          <w:color w:val="231F20"/>
          <w:w w:val="103"/>
          <w:sz w:val="18"/>
        </w:rPr>
        <w:t>V</w:t>
      </w:r>
      <w:r>
        <w:rPr>
          <w:color w:val="231F20"/>
          <w:w w:val="96"/>
        </w:rPr>
        <w:t>:1</w:t>
      </w:r>
      <w:r>
        <w:rPr>
          <w:color w:val="231F20"/>
          <w:spacing w:val="-18"/>
        </w:rPr>
        <w:t> </w:t>
      </w:r>
      <w:r>
        <w:rPr>
          <w:color w:val="231F20"/>
          <w:w w:val="104"/>
        </w:rPr>
        <w:t>(</w:t>
      </w:r>
      <w:r>
        <w:rPr>
          <w:color w:val="231F20"/>
          <w:spacing w:val="-3"/>
          <w:w w:val="104"/>
        </w:rPr>
        <w:t>j</w:t>
      </w:r>
      <w:r>
        <w:rPr>
          <w:color w:val="231F20"/>
          <w:spacing w:val="1"/>
          <w:w w:val="113"/>
        </w:rPr>
        <w:t>u</w:t>
      </w:r>
      <w:r>
        <w:rPr>
          <w:color w:val="231F20"/>
          <w:w w:val="106"/>
        </w:rPr>
        <w:t>lio- </w:t>
      </w:r>
      <w:r>
        <w:rPr>
          <w:color w:val="231F20"/>
          <w:w w:val="105"/>
        </w:rPr>
        <w:t>septiembre), </w:t>
      </w:r>
      <w:r>
        <w:rPr>
          <w:color w:val="231F20"/>
          <w:spacing w:val="-4"/>
          <w:w w:val="105"/>
        </w:rPr>
        <w:t>pp.</w:t>
      </w:r>
      <w:r>
        <w:rPr>
          <w:color w:val="231F20"/>
          <w:spacing w:val="-7"/>
          <w:w w:val="105"/>
        </w:rPr>
        <w:t> </w:t>
      </w:r>
      <w:r>
        <w:rPr>
          <w:color w:val="231F20"/>
          <w:w w:val="105"/>
        </w:rPr>
        <w:t>59-91.</w:t>
      </w:r>
    </w:p>
    <w:p>
      <w:pPr>
        <w:spacing w:line="300" w:lineRule="exact" w:before="16"/>
        <w:ind w:left="1727" w:right="902" w:hanging="820"/>
        <w:jc w:val="both"/>
        <w:rPr>
          <w:sz w:val="22"/>
        </w:rPr>
      </w:pPr>
      <w:r>
        <w:rPr>
          <w:color w:val="231F20"/>
          <w:sz w:val="22"/>
        </w:rPr>
        <w:t>_______(1996), </w:t>
      </w:r>
      <w:r>
        <w:rPr>
          <w:rFonts w:ascii="Palatino Linotype" w:hAnsi="Palatino Linotype"/>
          <w:i/>
          <w:color w:val="231F20"/>
          <w:sz w:val="22"/>
        </w:rPr>
        <w:t>La revolución mexicana. Del Porfiriato al nuevo régimen </w:t>
      </w:r>
      <w:r>
        <w:rPr>
          <w:rFonts w:ascii="Palatino Linotype" w:hAnsi="Palatino Linotype"/>
          <w:i/>
          <w:color w:val="231F20"/>
          <w:sz w:val="22"/>
        </w:rPr>
        <w:t>constitucional. Volumen </w:t>
      </w:r>
      <w:r>
        <w:rPr>
          <w:rFonts w:ascii="Palatino Linotype" w:hAnsi="Palatino Linotype"/>
          <w:i/>
          <w:color w:val="231F20"/>
          <w:sz w:val="18"/>
        </w:rPr>
        <w:t>I </w:t>
      </w:r>
      <w:r>
        <w:rPr>
          <w:rFonts w:ascii="Palatino Linotype" w:hAnsi="Palatino Linotype"/>
          <w:i/>
          <w:color w:val="231F20"/>
          <w:sz w:val="22"/>
        </w:rPr>
        <w:t>Porfiristas, liberales y campesinos</w:t>
      </w:r>
      <w:r>
        <w:rPr>
          <w:color w:val="231F20"/>
          <w:sz w:val="22"/>
        </w:rPr>
        <w:t>, México,  Grijalbo.</w:t>
      </w:r>
    </w:p>
    <w:p>
      <w:pPr>
        <w:pStyle w:val="BodyText"/>
        <w:tabs>
          <w:tab w:pos="1677" w:val="left" w:leader="none"/>
        </w:tabs>
        <w:spacing w:line="284" w:lineRule="exact"/>
        <w:ind w:left="907" w:right="826"/>
      </w:pPr>
      <w:r>
        <w:rPr>
          <w:color w:val="231F20"/>
          <w:w w:val="87"/>
          <w:u w:val="single" w:color="221E1F"/>
        </w:rPr>
        <w:t> </w:t>
      </w:r>
      <w:r>
        <w:rPr>
          <w:color w:val="231F20"/>
          <w:u w:val="single" w:color="221E1F"/>
        </w:rPr>
        <w:tab/>
      </w:r>
      <w:r>
        <w:rPr>
          <w:color w:val="231F20"/>
          <w:w w:val="103"/>
        </w:rPr>
        <w:t>(2003),</w:t>
      </w:r>
      <w:r>
        <w:rPr>
          <w:color w:val="231F20"/>
          <w:spacing w:val="-27"/>
        </w:rPr>
        <w:t> </w:t>
      </w:r>
      <w:r>
        <w:rPr>
          <w:color w:val="231F20"/>
          <w:spacing w:val="-33"/>
          <w:w w:val="39"/>
        </w:rPr>
        <w:t>“</w:t>
      </w:r>
      <w:r>
        <w:rPr>
          <w:color w:val="231F20"/>
          <w:spacing w:val="-1"/>
          <w:w w:val="101"/>
        </w:rPr>
        <w:t>A</w:t>
      </w:r>
      <w:r>
        <w:rPr>
          <w:color w:val="231F20"/>
          <w:spacing w:val="1"/>
          <w:w w:val="118"/>
        </w:rPr>
        <w:t>r</w:t>
      </w:r>
      <w:r>
        <w:rPr>
          <w:color w:val="231F20"/>
          <w:spacing w:val="-1"/>
          <w:w w:val="111"/>
        </w:rPr>
        <w:t>m</w:t>
      </w:r>
      <w:r>
        <w:rPr>
          <w:color w:val="231F20"/>
          <w:spacing w:val="-1"/>
          <w:w w:val="105"/>
        </w:rPr>
        <w:t>a</w:t>
      </w:r>
      <w:r>
        <w:rPr>
          <w:color w:val="231F20"/>
          <w:w w:val="100"/>
        </w:rPr>
        <w:t>s</w:t>
      </w:r>
      <w:r>
        <w:rPr>
          <w:color w:val="231F20"/>
          <w:spacing w:val="-27"/>
        </w:rPr>
        <w:t> </w:t>
      </w:r>
      <w:r>
        <w:rPr>
          <w:color w:val="231F20"/>
          <w:w w:val="97"/>
        </w:rPr>
        <w:t>y</w:t>
      </w:r>
      <w:r>
        <w:rPr>
          <w:color w:val="231F20"/>
          <w:spacing w:val="-27"/>
        </w:rPr>
        <w:t> </w:t>
      </w:r>
      <w:r>
        <w:rPr>
          <w:color w:val="231F20"/>
          <w:spacing w:val="-2"/>
          <w:w w:val="105"/>
        </w:rPr>
        <w:t>a</w:t>
      </w:r>
      <w:r>
        <w:rPr>
          <w:color w:val="231F20"/>
          <w:spacing w:val="-3"/>
          <w:w w:val="118"/>
        </w:rPr>
        <w:t>r</w:t>
      </w:r>
      <w:r>
        <w:rPr>
          <w:color w:val="231F20"/>
          <w:w w:val="103"/>
        </w:rPr>
        <w:t>cos</w:t>
      </w:r>
      <w:r>
        <w:rPr>
          <w:color w:val="231F20"/>
          <w:spacing w:val="-27"/>
        </w:rPr>
        <w:t> </w:t>
      </w:r>
      <w:r>
        <w:rPr>
          <w:color w:val="231F20"/>
          <w:w w:val="109"/>
        </w:rPr>
        <w:t>en</w:t>
      </w:r>
      <w:r>
        <w:rPr>
          <w:color w:val="231F20"/>
          <w:spacing w:val="-27"/>
        </w:rPr>
        <w:t> </w:t>
      </w:r>
      <w:r>
        <w:rPr>
          <w:color w:val="231F20"/>
          <w:spacing w:val="-1"/>
          <w:w w:val="101"/>
        </w:rPr>
        <w:t>e</w:t>
      </w:r>
      <w:r>
        <w:rPr>
          <w:color w:val="231F20"/>
          <w:w w:val="97"/>
        </w:rPr>
        <w:t>l</w:t>
      </w:r>
      <w:r>
        <w:rPr>
          <w:color w:val="231F20"/>
          <w:spacing w:val="-27"/>
        </w:rPr>
        <w:t> </w:t>
      </w:r>
      <w:r>
        <w:rPr>
          <w:color w:val="231F20"/>
          <w:spacing w:val="1"/>
          <w:w w:val="111"/>
        </w:rPr>
        <w:t>p</w:t>
      </w:r>
      <w:r>
        <w:rPr>
          <w:color w:val="231F20"/>
          <w:spacing w:val="-2"/>
          <w:w w:val="105"/>
        </w:rPr>
        <w:t>a</w:t>
      </w:r>
      <w:r>
        <w:rPr>
          <w:color w:val="231F20"/>
          <w:spacing w:val="-1"/>
          <w:w w:val="102"/>
        </w:rPr>
        <w:t>i</w:t>
      </w:r>
      <w:r>
        <w:rPr>
          <w:color w:val="231F20"/>
          <w:spacing w:val="1"/>
          <w:w w:val="100"/>
        </w:rPr>
        <w:t>s</w:t>
      </w:r>
      <w:r>
        <w:rPr>
          <w:color w:val="231F20"/>
          <w:spacing w:val="-5"/>
          <w:w w:val="105"/>
        </w:rPr>
        <w:t>a</w:t>
      </w:r>
      <w:r>
        <w:rPr>
          <w:color w:val="231F20"/>
          <w:spacing w:val="1"/>
          <w:w w:val="98"/>
        </w:rPr>
        <w:t>j</w:t>
      </w:r>
      <w:r>
        <w:rPr>
          <w:color w:val="231F20"/>
          <w:w w:val="101"/>
        </w:rPr>
        <w:t>e</w:t>
      </w:r>
      <w:r>
        <w:rPr>
          <w:color w:val="231F20"/>
          <w:spacing w:val="-27"/>
        </w:rPr>
        <w:t> </w:t>
      </w:r>
      <w:r>
        <w:rPr>
          <w:color w:val="231F20"/>
          <w:spacing w:val="-3"/>
          <w:w w:val="118"/>
        </w:rPr>
        <w:t>r</w:t>
      </w:r>
      <w:r>
        <w:rPr>
          <w:color w:val="231F20"/>
          <w:spacing w:val="1"/>
          <w:w w:val="101"/>
        </w:rPr>
        <w:t>e</w:t>
      </w:r>
      <w:r>
        <w:rPr>
          <w:color w:val="231F20"/>
          <w:spacing w:val="-2"/>
          <w:w w:val="98"/>
        </w:rPr>
        <w:t>v</w:t>
      </w:r>
      <w:r>
        <w:rPr>
          <w:color w:val="231F20"/>
          <w:spacing w:val="-2"/>
          <w:w w:val="108"/>
        </w:rPr>
        <w:t>o</w:t>
      </w:r>
      <w:r>
        <w:rPr>
          <w:color w:val="231F20"/>
          <w:spacing w:val="-3"/>
          <w:w w:val="97"/>
        </w:rPr>
        <w:t>l</w:t>
      </w:r>
      <w:r>
        <w:rPr>
          <w:color w:val="231F20"/>
          <w:w w:val="107"/>
        </w:rPr>
        <w:t>uci</w:t>
      </w:r>
      <w:r>
        <w:rPr>
          <w:color w:val="231F20"/>
          <w:spacing w:val="-3"/>
          <w:w w:val="107"/>
        </w:rPr>
        <w:t>o</w:t>
      </w:r>
      <w:r>
        <w:rPr>
          <w:color w:val="231F20"/>
          <w:spacing w:val="-1"/>
          <w:w w:val="116"/>
        </w:rPr>
        <w:t>n</w:t>
      </w:r>
      <w:r>
        <w:rPr>
          <w:color w:val="231F20"/>
          <w:spacing w:val="-2"/>
          <w:w w:val="105"/>
        </w:rPr>
        <w:t>a</w:t>
      </w:r>
      <w:r>
        <w:rPr>
          <w:color w:val="231F20"/>
          <w:spacing w:val="1"/>
          <w:w w:val="118"/>
        </w:rPr>
        <w:t>r</w:t>
      </w:r>
      <w:r>
        <w:rPr>
          <w:color w:val="231F20"/>
          <w:w w:val="106"/>
        </w:rPr>
        <w:t>io</w:t>
      </w:r>
      <w:r>
        <w:rPr>
          <w:color w:val="231F20"/>
          <w:spacing w:val="-27"/>
        </w:rPr>
        <w:t> </w:t>
      </w:r>
      <w:r>
        <w:rPr>
          <w:color w:val="231F20"/>
          <w:spacing w:val="-1"/>
          <w:w w:val="111"/>
        </w:rPr>
        <w:t>m</w:t>
      </w:r>
      <w:r>
        <w:rPr>
          <w:color w:val="231F20"/>
          <w:w w:val="101"/>
        </w:rPr>
        <w:t>exic</w:t>
      </w:r>
      <w:r>
        <w:rPr>
          <w:color w:val="231F20"/>
          <w:spacing w:val="-2"/>
          <w:w w:val="105"/>
        </w:rPr>
        <w:t>a</w:t>
      </w:r>
      <w:r>
        <w:rPr>
          <w:color w:val="231F20"/>
          <w:spacing w:val="-1"/>
          <w:w w:val="116"/>
        </w:rPr>
        <w:t>n</w:t>
      </w:r>
      <w:r>
        <w:rPr>
          <w:color w:val="231F20"/>
          <w:spacing w:val="-17"/>
          <w:w w:val="108"/>
        </w:rPr>
        <w:t>o</w:t>
      </w:r>
      <w:r>
        <w:rPr>
          <w:color w:val="231F20"/>
          <w:spacing w:val="-36"/>
          <w:w w:val="40"/>
        </w:rPr>
        <w:t>”</w:t>
      </w:r>
      <w:r>
        <w:rPr>
          <w:color w:val="231F20"/>
          <w:w w:val="96"/>
        </w:rPr>
        <w:t>,</w:t>
      </w:r>
      <w:r>
        <w:rPr>
          <w:color w:val="231F20"/>
          <w:spacing w:val="-27"/>
        </w:rPr>
        <w:t> </w:t>
      </w:r>
      <w:r>
        <w:rPr>
          <w:color w:val="231F20"/>
          <w:spacing w:val="-2"/>
          <w:w w:val="105"/>
        </w:rPr>
        <w:t>G</w:t>
      </w:r>
      <w:r>
        <w:rPr>
          <w:color w:val="231F20"/>
          <w:spacing w:val="1"/>
          <w:w w:val="102"/>
        </w:rPr>
        <w:t>i</w:t>
      </w:r>
      <w:r>
        <w:rPr>
          <w:color w:val="231F20"/>
          <w:spacing w:val="-1"/>
          <w:w w:val="97"/>
        </w:rPr>
        <w:t>l</w:t>
      </w:r>
      <w:r>
        <w:rPr>
          <w:color w:val="231F20"/>
          <w:spacing w:val="1"/>
          <w:w w:val="108"/>
        </w:rPr>
        <w:t>b</w:t>
      </w:r>
      <w:r>
        <w:rPr>
          <w:color w:val="231F20"/>
          <w:w w:val="108"/>
        </w:rPr>
        <w:t>e</w:t>
      </w:r>
      <w:r>
        <w:rPr>
          <w:color w:val="231F20"/>
          <w:spacing w:val="2"/>
          <w:w w:val="108"/>
        </w:rPr>
        <w:t>r</w:t>
      </w:r>
      <w:r>
        <w:rPr>
          <w:color w:val="231F20"/>
          <w:w w:val="116"/>
        </w:rPr>
        <w:t>t</w:t>
      </w:r>
    </w:p>
    <w:p>
      <w:pPr>
        <w:spacing w:line="300" w:lineRule="exact" w:before="16"/>
        <w:ind w:left="1727" w:right="906" w:firstLine="0"/>
        <w:jc w:val="both"/>
        <w:rPr>
          <w:sz w:val="22"/>
        </w:rPr>
      </w:pPr>
      <w:r>
        <w:rPr>
          <w:color w:val="231F20"/>
          <w:w w:val="105"/>
          <w:sz w:val="22"/>
        </w:rPr>
        <w:t>M.</w:t>
      </w:r>
      <w:r>
        <w:rPr>
          <w:color w:val="231F20"/>
          <w:spacing w:val="-21"/>
          <w:w w:val="105"/>
          <w:sz w:val="22"/>
        </w:rPr>
        <w:t> </w:t>
      </w:r>
      <w:r>
        <w:rPr>
          <w:color w:val="231F20"/>
          <w:w w:val="105"/>
          <w:sz w:val="22"/>
        </w:rPr>
        <w:t>Joseph</w:t>
      </w:r>
      <w:r>
        <w:rPr>
          <w:color w:val="231F20"/>
          <w:spacing w:val="-21"/>
          <w:w w:val="105"/>
          <w:sz w:val="22"/>
        </w:rPr>
        <w:t> </w:t>
      </w:r>
      <w:r>
        <w:rPr>
          <w:color w:val="231F20"/>
          <w:w w:val="105"/>
          <w:sz w:val="22"/>
        </w:rPr>
        <w:t>y</w:t>
      </w:r>
      <w:r>
        <w:rPr>
          <w:color w:val="231F20"/>
          <w:spacing w:val="-21"/>
          <w:w w:val="105"/>
          <w:sz w:val="22"/>
        </w:rPr>
        <w:t> </w:t>
      </w:r>
      <w:r>
        <w:rPr>
          <w:color w:val="231F20"/>
          <w:w w:val="105"/>
          <w:sz w:val="22"/>
        </w:rPr>
        <w:t>Daniel</w:t>
      </w:r>
      <w:r>
        <w:rPr>
          <w:color w:val="231F20"/>
          <w:spacing w:val="-21"/>
          <w:w w:val="105"/>
          <w:sz w:val="22"/>
        </w:rPr>
        <w:t> </w:t>
      </w:r>
      <w:r>
        <w:rPr>
          <w:color w:val="231F20"/>
          <w:spacing w:val="-3"/>
          <w:w w:val="105"/>
          <w:sz w:val="22"/>
        </w:rPr>
        <w:t>Nugent</w:t>
      </w:r>
      <w:r>
        <w:rPr>
          <w:color w:val="231F20"/>
          <w:spacing w:val="-21"/>
          <w:w w:val="105"/>
          <w:sz w:val="22"/>
        </w:rPr>
        <w:t> </w:t>
      </w:r>
      <w:r>
        <w:rPr>
          <w:color w:val="231F20"/>
          <w:w w:val="105"/>
          <w:sz w:val="22"/>
        </w:rPr>
        <w:t>compiladores,</w:t>
      </w:r>
      <w:r>
        <w:rPr>
          <w:color w:val="231F20"/>
          <w:spacing w:val="-21"/>
          <w:w w:val="105"/>
          <w:sz w:val="22"/>
        </w:rPr>
        <w:t> </w:t>
      </w:r>
      <w:r>
        <w:rPr>
          <w:rFonts w:ascii="Palatino Linotype" w:hAnsi="Palatino Linotype"/>
          <w:i/>
          <w:color w:val="231F20"/>
          <w:w w:val="105"/>
          <w:sz w:val="22"/>
        </w:rPr>
        <w:t>Aspectos</w:t>
      </w:r>
      <w:r>
        <w:rPr>
          <w:rFonts w:ascii="Palatino Linotype" w:hAnsi="Palatino Linotype"/>
          <w:i/>
          <w:color w:val="231F20"/>
          <w:spacing w:val="-19"/>
          <w:w w:val="105"/>
          <w:sz w:val="22"/>
        </w:rPr>
        <w:t> </w:t>
      </w:r>
      <w:r>
        <w:rPr>
          <w:rFonts w:ascii="Palatino Linotype" w:hAnsi="Palatino Linotype"/>
          <w:i/>
          <w:color w:val="231F20"/>
          <w:w w:val="105"/>
          <w:sz w:val="22"/>
        </w:rPr>
        <w:t>cotidianos</w:t>
      </w:r>
      <w:r>
        <w:rPr>
          <w:rFonts w:ascii="Palatino Linotype" w:hAnsi="Palatino Linotype"/>
          <w:i/>
          <w:color w:val="231F20"/>
          <w:spacing w:val="-19"/>
          <w:w w:val="105"/>
          <w:sz w:val="22"/>
        </w:rPr>
        <w:t> </w:t>
      </w:r>
      <w:r>
        <w:rPr>
          <w:rFonts w:ascii="Palatino Linotype" w:hAnsi="Palatino Linotype"/>
          <w:i/>
          <w:color w:val="231F20"/>
          <w:w w:val="105"/>
          <w:sz w:val="22"/>
        </w:rPr>
        <w:t>de</w:t>
      </w:r>
      <w:r>
        <w:rPr>
          <w:rFonts w:ascii="Palatino Linotype" w:hAnsi="Palatino Linotype"/>
          <w:i/>
          <w:color w:val="231F20"/>
          <w:spacing w:val="-19"/>
          <w:w w:val="105"/>
          <w:sz w:val="22"/>
        </w:rPr>
        <w:t> </w:t>
      </w:r>
      <w:r>
        <w:rPr>
          <w:rFonts w:ascii="Palatino Linotype" w:hAnsi="Palatino Linotype"/>
          <w:i/>
          <w:color w:val="231F20"/>
          <w:w w:val="105"/>
          <w:sz w:val="22"/>
        </w:rPr>
        <w:t>la </w:t>
      </w:r>
      <w:r>
        <w:rPr>
          <w:rFonts w:ascii="Palatino Linotype" w:hAnsi="Palatino Linotype"/>
          <w:i/>
          <w:color w:val="231F20"/>
          <w:w w:val="105"/>
          <w:sz w:val="22"/>
        </w:rPr>
        <w:t>formación</w:t>
      </w:r>
      <w:r>
        <w:rPr>
          <w:rFonts w:ascii="Palatino Linotype" w:hAnsi="Palatino Linotype"/>
          <w:i/>
          <w:color w:val="231F20"/>
          <w:spacing w:val="-38"/>
          <w:w w:val="105"/>
          <w:sz w:val="22"/>
        </w:rPr>
        <w:t> </w:t>
      </w:r>
      <w:r>
        <w:rPr>
          <w:rFonts w:ascii="Palatino Linotype" w:hAnsi="Palatino Linotype"/>
          <w:i/>
          <w:color w:val="231F20"/>
          <w:w w:val="105"/>
          <w:sz w:val="22"/>
        </w:rPr>
        <w:t>del</w:t>
      </w:r>
      <w:r>
        <w:rPr>
          <w:rFonts w:ascii="Palatino Linotype" w:hAnsi="Palatino Linotype"/>
          <w:i/>
          <w:color w:val="231F20"/>
          <w:spacing w:val="-38"/>
          <w:w w:val="105"/>
          <w:sz w:val="22"/>
        </w:rPr>
        <w:t> </w:t>
      </w:r>
      <w:r>
        <w:rPr>
          <w:rFonts w:ascii="Palatino Linotype" w:hAnsi="Palatino Linotype"/>
          <w:i/>
          <w:color w:val="231F20"/>
          <w:w w:val="105"/>
          <w:sz w:val="22"/>
        </w:rPr>
        <w:t>Estado</w:t>
      </w:r>
      <w:r>
        <w:rPr>
          <w:color w:val="231F20"/>
          <w:w w:val="105"/>
          <w:sz w:val="22"/>
        </w:rPr>
        <w:t>,</w:t>
      </w:r>
      <w:r>
        <w:rPr>
          <w:color w:val="231F20"/>
          <w:spacing w:val="-40"/>
          <w:w w:val="105"/>
          <w:sz w:val="22"/>
        </w:rPr>
        <w:t> </w:t>
      </w:r>
      <w:r>
        <w:rPr>
          <w:color w:val="231F20"/>
          <w:w w:val="105"/>
          <w:sz w:val="22"/>
        </w:rPr>
        <w:t>México,</w:t>
      </w:r>
      <w:r>
        <w:rPr>
          <w:color w:val="231F20"/>
          <w:spacing w:val="-40"/>
          <w:w w:val="105"/>
          <w:sz w:val="22"/>
        </w:rPr>
        <w:t> </w:t>
      </w:r>
      <w:r>
        <w:rPr>
          <w:color w:val="231F20"/>
          <w:w w:val="105"/>
          <w:sz w:val="18"/>
        </w:rPr>
        <w:t>ERA</w:t>
      </w:r>
      <w:r>
        <w:rPr>
          <w:color w:val="231F20"/>
          <w:w w:val="105"/>
          <w:sz w:val="22"/>
        </w:rPr>
        <w:t>,</w:t>
      </w:r>
      <w:r>
        <w:rPr>
          <w:color w:val="231F20"/>
          <w:spacing w:val="-40"/>
          <w:w w:val="105"/>
          <w:sz w:val="22"/>
        </w:rPr>
        <w:t> </w:t>
      </w:r>
      <w:r>
        <w:rPr>
          <w:color w:val="231F20"/>
          <w:spacing w:val="-4"/>
          <w:w w:val="105"/>
          <w:sz w:val="22"/>
        </w:rPr>
        <w:t>pp.</w:t>
      </w:r>
      <w:r>
        <w:rPr>
          <w:color w:val="231F20"/>
          <w:spacing w:val="-40"/>
          <w:w w:val="105"/>
          <w:sz w:val="22"/>
        </w:rPr>
        <w:t> </w:t>
      </w:r>
      <w:r>
        <w:rPr>
          <w:color w:val="231F20"/>
          <w:w w:val="105"/>
          <w:sz w:val="22"/>
        </w:rPr>
        <w:t>53-101.</w:t>
      </w:r>
    </w:p>
    <w:p>
      <w:pPr>
        <w:pStyle w:val="BodyText"/>
        <w:ind w:left="1727" w:right="904" w:hanging="820"/>
        <w:jc w:val="both"/>
      </w:pPr>
      <w:r>
        <w:rPr>
          <w:color w:val="231F20"/>
          <w:spacing w:val="-2"/>
          <w:w w:val="99"/>
        </w:rPr>
        <w:t>K</w:t>
      </w:r>
      <w:r>
        <w:rPr>
          <w:color w:val="231F20"/>
          <w:spacing w:val="-1"/>
          <w:w w:val="116"/>
        </w:rPr>
        <w:t>n</w:t>
      </w:r>
      <w:r>
        <w:rPr>
          <w:color w:val="231F20"/>
          <w:spacing w:val="-4"/>
          <w:w w:val="108"/>
        </w:rPr>
        <w:t>o</w:t>
      </w:r>
      <w:r>
        <w:rPr>
          <w:color w:val="231F20"/>
          <w:spacing w:val="1"/>
          <w:w w:val="101"/>
        </w:rPr>
        <w:t>w</w:t>
      </w:r>
      <w:r>
        <w:rPr>
          <w:color w:val="231F20"/>
          <w:spacing w:val="-3"/>
          <w:w w:val="97"/>
        </w:rPr>
        <w:t>l</w:t>
      </w:r>
      <w:r>
        <w:rPr>
          <w:color w:val="231F20"/>
          <w:spacing w:val="-2"/>
          <w:w w:val="116"/>
        </w:rPr>
        <w:t>t</w:t>
      </w:r>
      <w:r>
        <w:rPr>
          <w:color w:val="231F20"/>
          <w:spacing w:val="-3"/>
          <w:w w:val="108"/>
        </w:rPr>
        <w:t>o</w:t>
      </w:r>
      <w:r>
        <w:rPr>
          <w:color w:val="231F20"/>
          <w:w w:val="109"/>
        </w:rPr>
        <w:t>n,</w:t>
      </w:r>
      <w:r>
        <w:rPr>
          <w:color w:val="231F20"/>
          <w:spacing w:val="-22"/>
        </w:rPr>
        <w:t> </w:t>
      </w:r>
      <w:r>
        <w:rPr>
          <w:color w:val="231F20"/>
          <w:w w:val="99"/>
        </w:rPr>
        <w:t>R</w:t>
      </w:r>
      <w:r>
        <w:rPr>
          <w:color w:val="231F20"/>
          <w:spacing w:val="-2"/>
          <w:w w:val="108"/>
        </w:rPr>
        <w:t>o</w:t>
      </w:r>
      <w:r>
        <w:rPr>
          <w:color w:val="231F20"/>
          <w:spacing w:val="2"/>
          <w:w w:val="108"/>
        </w:rPr>
        <w:t>b</w:t>
      </w:r>
      <w:r>
        <w:rPr>
          <w:color w:val="231F20"/>
          <w:w w:val="108"/>
        </w:rPr>
        <w:t>e</w:t>
      </w:r>
      <w:r>
        <w:rPr>
          <w:color w:val="231F20"/>
          <w:spacing w:val="2"/>
          <w:w w:val="108"/>
        </w:rPr>
        <w:t>r</w:t>
      </w:r>
      <w:r>
        <w:rPr>
          <w:color w:val="231F20"/>
          <w:w w:val="116"/>
        </w:rPr>
        <w:t>t</w:t>
      </w:r>
      <w:r>
        <w:rPr>
          <w:color w:val="231F20"/>
          <w:spacing w:val="-22"/>
        </w:rPr>
        <w:t> </w:t>
      </w:r>
      <w:r>
        <w:rPr>
          <w:color w:val="231F20"/>
          <w:spacing w:val="-10"/>
          <w:w w:val="90"/>
        </w:rPr>
        <w:t>J</w:t>
      </w:r>
      <w:r>
        <w:rPr>
          <w:color w:val="231F20"/>
          <w:w w:val="96"/>
        </w:rPr>
        <w:t>.</w:t>
      </w:r>
      <w:r>
        <w:rPr>
          <w:color w:val="231F20"/>
          <w:spacing w:val="-22"/>
        </w:rPr>
        <w:t> </w:t>
      </w:r>
      <w:r>
        <w:rPr>
          <w:color w:val="231F20"/>
          <w:w w:val="103"/>
        </w:rPr>
        <w:t>(1978),</w:t>
      </w:r>
      <w:r>
        <w:rPr>
          <w:color w:val="231F20"/>
          <w:spacing w:val="-22"/>
        </w:rPr>
        <w:t> </w:t>
      </w:r>
      <w:r>
        <w:rPr>
          <w:color w:val="231F20"/>
          <w:spacing w:val="-4"/>
          <w:w w:val="39"/>
        </w:rPr>
        <w:t>“</w:t>
      </w:r>
      <w:r>
        <w:rPr>
          <w:color w:val="231F20"/>
          <w:spacing w:val="3"/>
          <w:w w:val="93"/>
        </w:rPr>
        <w:t>L</w:t>
      </w:r>
      <w:r>
        <w:rPr>
          <w:color w:val="231F20"/>
          <w:w w:val="105"/>
        </w:rPr>
        <w:t>a</w:t>
      </w:r>
      <w:r>
        <w:rPr>
          <w:color w:val="231F20"/>
          <w:spacing w:val="-22"/>
        </w:rPr>
        <w:t> </w:t>
      </w:r>
      <w:r>
        <w:rPr>
          <w:color w:val="231F20"/>
          <w:w w:val="111"/>
        </w:rPr>
        <w:t>i</w:t>
      </w:r>
      <w:r>
        <w:rPr>
          <w:color w:val="231F20"/>
          <w:spacing w:val="-1"/>
          <w:w w:val="111"/>
        </w:rPr>
        <w:t>n</w:t>
      </w:r>
      <w:r>
        <w:rPr>
          <w:color w:val="231F20"/>
          <w:w w:val="108"/>
        </w:rPr>
        <w:t>d</w:t>
      </w:r>
      <w:r>
        <w:rPr>
          <w:color w:val="231F20"/>
          <w:spacing w:val="-2"/>
          <w:w w:val="108"/>
        </w:rPr>
        <w:t>i</w:t>
      </w:r>
      <w:r>
        <w:rPr>
          <w:color w:val="231F20"/>
          <w:w w:val="98"/>
        </w:rPr>
        <w:t>v</w:t>
      </w:r>
      <w:r>
        <w:rPr>
          <w:color w:val="231F20"/>
          <w:w w:val="108"/>
        </w:rPr>
        <w:t>i</w:t>
      </w:r>
      <w:r>
        <w:rPr>
          <w:color w:val="231F20"/>
          <w:spacing w:val="-3"/>
          <w:w w:val="108"/>
        </w:rPr>
        <w:t>d</w:t>
      </w:r>
      <w:r>
        <w:rPr>
          <w:color w:val="231F20"/>
          <w:w w:val="113"/>
        </w:rPr>
        <w:t>u</w:t>
      </w:r>
      <w:r>
        <w:rPr>
          <w:color w:val="231F20"/>
          <w:spacing w:val="1"/>
          <w:w w:val="105"/>
        </w:rPr>
        <w:t>a</w:t>
      </w:r>
      <w:r>
        <w:rPr>
          <w:color w:val="231F20"/>
          <w:w w:val="102"/>
        </w:rPr>
        <w:t>lizaci</w:t>
      </w:r>
      <w:r>
        <w:rPr>
          <w:color w:val="231F20"/>
          <w:spacing w:val="-3"/>
          <w:w w:val="102"/>
        </w:rPr>
        <w:t>ó</w:t>
      </w:r>
      <w:r>
        <w:rPr>
          <w:color w:val="231F20"/>
          <w:w w:val="116"/>
        </w:rPr>
        <w:t>n</w:t>
      </w:r>
      <w:r>
        <w:rPr>
          <w:color w:val="231F20"/>
          <w:spacing w:val="-22"/>
        </w:rPr>
        <w:t> </w:t>
      </w:r>
      <w:r>
        <w:rPr>
          <w:color w:val="231F20"/>
          <w:w w:val="107"/>
        </w:rPr>
        <w:t>de</w:t>
      </w:r>
      <w:r>
        <w:rPr>
          <w:color w:val="231F20"/>
          <w:spacing w:val="-22"/>
        </w:rPr>
        <w:t> </w:t>
      </w:r>
      <w:r>
        <w:rPr>
          <w:color w:val="231F20"/>
          <w:w w:val="97"/>
        </w:rPr>
        <w:t>l</w:t>
      </w:r>
      <w:r>
        <w:rPr>
          <w:color w:val="231F20"/>
          <w:w w:val="105"/>
        </w:rPr>
        <w:t>a</w:t>
      </w:r>
      <w:r>
        <w:rPr>
          <w:color w:val="231F20"/>
          <w:spacing w:val="-22"/>
        </w:rPr>
        <w:t> </w:t>
      </w:r>
      <w:r>
        <w:rPr>
          <w:color w:val="231F20"/>
          <w:spacing w:val="-3"/>
          <w:w w:val="111"/>
        </w:rPr>
        <w:t>p</w:t>
      </w:r>
      <w:r>
        <w:rPr>
          <w:color w:val="231F20"/>
          <w:spacing w:val="-3"/>
          <w:w w:val="118"/>
        </w:rPr>
        <w:t>r</w:t>
      </w:r>
      <w:r>
        <w:rPr>
          <w:color w:val="231F20"/>
          <w:spacing w:val="-3"/>
          <w:w w:val="108"/>
        </w:rPr>
        <w:t>o</w:t>
      </w:r>
      <w:r>
        <w:rPr>
          <w:color w:val="231F20"/>
          <w:spacing w:val="-3"/>
          <w:w w:val="111"/>
        </w:rPr>
        <w:t>p</w:t>
      </w:r>
      <w:r>
        <w:rPr>
          <w:color w:val="231F20"/>
          <w:w w:val="102"/>
        </w:rPr>
        <w:t>i</w:t>
      </w:r>
      <w:r>
        <w:rPr>
          <w:color w:val="231F20"/>
          <w:spacing w:val="1"/>
          <w:w w:val="102"/>
        </w:rPr>
        <w:t>e</w:t>
      </w:r>
      <w:r>
        <w:rPr>
          <w:color w:val="231F20"/>
          <w:w w:val="112"/>
        </w:rPr>
        <w:t>d</w:t>
      </w:r>
      <w:r>
        <w:rPr>
          <w:color w:val="231F20"/>
          <w:w w:val="109"/>
        </w:rPr>
        <w:t>ad</w:t>
      </w:r>
      <w:r>
        <w:rPr>
          <w:color w:val="231F20"/>
          <w:spacing w:val="-22"/>
        </w:rPr>
        <w:t> </w:t>
      </w:r>
      <w:r>
        <w:rPr>
          <w:color w:val="231F20"/>
          <w:w w:val="105"/>
        </w:rPr>
        <w:t>c</w:t>
      </w:r>
      <w:r>
        <w:rPr>
          <w:color w:val="231F20"/>
          <w:spacing w:val="-3"/>
          <w:w w:val="105"/>
        </w:rPr>
        <w:t>o</w:t>
      </w:r>
      <w:r>
        <w:rPr>
          <w:color w:val="231F20"/>
          <w:spacing w:val="2"/>
          <w:w w:val="118"/>
        </w:rPr>
        <w:t>r</w:t>
      </w:r>
      <w:r>
        <w:rPr>
          <w:color w:val="231F20"/>
          <w:spacing w:val="1"/>
          <w:w w:val="111"/>
        </w:rPr>
        <w:t>p</w:t>
      </w:r>
      <w:r>
        <w:rPr>
          <w:color w:val="231F20"/>
          <w:spacing w:val="-3"/>
          <w:w w:val="108"/>
        </w:rPr>
        <w:t>o</w:t>
      </w:r>
      <w:r>
        <w:rPr>
          <w:color w:val="231F20"/>
          <w:w w:val="110"/>
        </w:rPr>
        <w:t>r</w:t>
      </w:r>
      <w:r>
        <w:rPr>
          <w:color w:val="231F20"/>
          <w:spacing w:val="-5"/>
          <w:w w:val="110"/>
        </w:rPr>
        <w:t>a</w:t>
      </w:r>
      <w:r>
        <w:rPr>
          <w:color w:val="231F20"/>
          <w:spacing w:val="1"/>
          <w:w w:val="116"/>
        </w:rPr>
        <w:t>t</w:t>
      </w:r>
      <w:r>
        <w:rPr>
          <w:color w:val="231F20"/>
          <w:spacing w:val="-2"/>
          <w:w w:val="102"/>
        </w:rPr>
        <w:t>i</w:t>
      </w:r>
      <w:r>
        <w:rPr>
          <w:color w:val="231F20"/>
          <w:w w:val="101"/>
        </w:rPr>
        <w:t>va </w:t>
      </w:r>
      <w:r>
        <w:rPr>
          <w:color w:val="231F20"/>
          <w:w w:val="101"/>
        </w:rPr>
        <w:t>c</w:t>
      </w:r>
      <w:r>
        <w:rPr>
          <w:color w:val="231F20"/>
          <w:spacing w:val="-2"/>
          <w:w w:val="101"/>
        </w:rPr>
        <w:t>i</w:t>
      </w:r>
      <w:r>
        <w:rPr>
          <w:color w:val="231F20"/>
          <w:w w:val="98"/>
        </w:rPr>
        <w:t>v</w:t>
      </w:r>
      <w:r>
        <w:rPr>
          <w:color w:val="231F20"/>
          <w:spacing w:val="1"/>
          <w:w w:val="102"/>
        </w:rPr>
        <w:t>i</w:t>
      </w:r>
      <w:r>
        <w:rPr>
          <w:color w:val="231F20"/>
          <w:w w:val="97"/>
        </w:rPr>
        <w:t>l</w:t>
      </w:r>
      <w:r>
        <w:rPr>
          <w:color w:val="231F20"/>
          <w:spacing w:val="-4"/>
        </w:rPr>
        <w:t> </w:t>
      </w:r>
      <w:r>
        <w:rPr>
          <w:color w:val="231F20"/>
          <w:w w:val="109"/>
        </w:rPr>
        <w:t>en</w:t>
      </w:r>
      <w:r>
        <w:rPr>
          <w:color w:val="231F20"/>
          <w:spacing w:val="-4"/>
        </w:rPr>
        <w:t> </w:t>
      </w:r>
      <w:r>
        <w:rPr>
          <w:color w:val="231F20"/>
          <w:spacing w:val="-1"/>
          <w:w w:val="101"/>
        </w:rPr>
        <w:t>e</w:t>
      </w:r>
      <w:r>
        <w:rPr>
          <w:color w:val="231F20"/>
          <w:w w:val="97"/>
        </w:rPr>
        <w:t>l</w:t>
      </w:r>
      <w:r>
        <w:rPr>
          <w:color w:val="231F20"/>
          <w:spacing w:val="-4"/>
        </w:rPr>
        <w:t> </w:t>
      </w:r>
      <w:r>
        <w:rPr>
          <w:color w:val="231F20"/>
          <w:w w:val="100"/>
        </w:rPr>
        <w:t>si</w:t>
      </w:r>
      <w:r>
        <w:rPr>
          <w:color w:val="231F20"/>
          <w:spacing w:val="1"/>
          <w:w w:val="100"/>
        </w:rPr>
        <w:t>g</w:t>
      </w:r>
      <w:r>
        <w:rPr>
          <w:color w:val="231F20"/>
          <w:w w:val="104"/>
        </w:rPr>
        <w:t>lo</w:t>
      </w:r>
      <w:r>
        <w:rPr>
          <w:color w:val="231F20"/>
          <w:spacing w:val="-3"/>
        </w:rPr>
        <w:t> </w:t>
      </w:r>
      <w:r>
        <w:rPr>
          <w:color w:val="231F20"/>
          <w:w w:val="98"/>
          <w:sz w:val="18"/>
        </w:rPr>
        <w:t>XIX</w:t>
      </w:r>
      <w:r>
        <w:rPr>
          <w:color w:val="231F20"/>
          <w:w w:val="96"/>
        </w:rPr>
        <w:t>.</w:t>
      </w:r>
      <w:r>
        <w:rPr>
          <w:color w:val="231F20"/>
          <w:spacing w:val="-4"/>
        </w:rPr>
        <w:t> </w:t>
      </w:r>
      <w:r>
        <w:rPr>
          <w:color w:val="231F20"/>
          <w:spacing w:val="-6"/>
          <w:w w:val="109"/>
        </w:rPr>
        <w:t>N</w:t>
      </w:r>
      <w:r>
        <w:rPr>
          <w:color w:val="231F20"/>
          <w:spacing w:val="-3"/>
          <w:w w:val="108"/>
        </w:rPr>
        <w:t>o</w:t>
      </w:r>
      <w:r>
        <w:rPr>
          <w:color w:val="231F20"/>
          <w:spacing w:val="1"/>
          <w:w w:val="116"/>
        </w:rPr>
        <w:t>t</w:t>
      </w:r>
      <w:r>
        <w:rPr>
          <w:color w:val="231F20"/>
          <w:spacing w:val="-1"/>
          <w:w w:val="105"/>
        </w:rPr>
        <w:t>a</w:t>
      </w:r>
      <w:r>
        <w:rPr>
          <w:color w:val="231F20"/>
          <w:w w:val="100"/>
        </w:rPr>
        <w:t>s</w:t>
      </w:r>
      <w:r>
        <w:rPr>
          <w:color w:val="231F20"/>
          <w:spacing w:val="-4"/>
        </w:rPr>
        <w:t> </w:t>
      </w:r>
      <w:r>
        <w:rPr>
          <w:color w:val="231F20"/>
          <w:spacing w:val="1"/>
          <w:w w:val="100"/>
        </w:rPr>
        <w:t>s</w:t>
      </w:r>
      <w:r>
        <w:rPr>
          <w:color w:val="231F20"/>
          <w:spacing w:val="-2"/>
          <w:w w:val="108"/>
        </w:rPr>
        <w:t>o</w:t>
      </w:r>
      <w:r>
        <w:rPr>
          <w:color w:val="231F20"/>
          <w:spacing w:val="-3"/>
          <w:w w:val="108"/>
        </w:rPr>
        <w:t>b</w:t>
      </w:r>
      <w:r>
        <w:rPr>
          <w:color w:val="231F20"/>
          <w:spacing w:val="-3"/>
          <w:w w:val="118"/>
        </w:rPr>
        <w:t>r</w:t>
      </w:r>
      <w:r>
        <w:rPr>
          <w:color w:val="231F20"/>
          <w:w w:val="101"/>
        </w:rPr>
        <w:t>e</w:t>
      </w:r>
      <w:r>
        <w:rPr>
          <w:color w:val="231F20"/>
          <w:spacing w:val="-4"/>
        </w:rPr>
        <w:t> </w:t>
      </w:r>
      <w:r>
        <w:rPr>
          <w:color w:val="231F20"/>
          <w:spacing w:val="-7"/>
          <w:w w:val="90"/>
        </w:rPr>
        <w:t>J</w:t>
      </w:r>
      <w:r>
        <w:rPr>
          <w:color w:val="231F20"/>
          <w:spacing w:val="1"/>
          <w:w w:val="105"/>
        </w:rPr>
        <w:t>a</w:t>
      </w:r>
      <w:r>
        <w:rPr>
          <w:color w:val="231F20"/>
          <w:w w:val="99"/>
        </w:rPr>
        <w:t>l</w:t>
      </w:r>
      <w:r>
        <w:rPr>
          <w:color w:val="231F20"/>
          <w:spacing w:val="-1"/>
          <w:w w:val="99"/>
        </w:rPr>
        <w:t>i</w:t>
      </w:r>
      <w:r>
        <w:rPr>
          <w:color w:val="231F20"/>
          <w:spacing w:val="1"/>
          <w:w w:val="100"/>
        </w:rPr>
        <w:t>s</w:t>
      </w:r>
      <w:r>
        <w:rPr>
          <w:color w:val="231F20"/>
          <w:w w:val="105"/>
        </w:rPr>
        <w:t>c</w:t>
      </w:r>
      <w:r>
        <w:rPr>
          <w:color w:val="231F20"/>
          <w:spacing w:val="-17"/>
          <w:w w:val="105"/>
        </w:rPr>
        <w:t>o</w:t>
      </w:r>
      <w:r>
        <w:rPr>
          <w:color w:val="231F20"/>
          <w:spacing w:val="-36"/>
          <w:w w:val="40"/>
        </w:rPr>
        <w:t>”</w:t>
      </w:r>
      <w:r>
        <w:rPr>
          <w:color w:val="231F20"/>
          <w:w w:val="96"/>
        </w:rPr>
        <w:t>,</w:t>
      </w:r>
      <w:r>
        <w:rPr>
          <w:color w:val="231F20"/>
          <w:spacing w:val="-3"/>
        </w:rPr>
        <w:t> </w:t>
      </w:r>
      <w:r>
        <w:rPr>
          <w:rFonts w:ascii="Palatino Linotype" w:hAnsi="Palatino Linotype"/>
          <w:i/>
          <w:color w:val="231F20"/>
          <w:spacing w:val="-9"/>
          <w:w w:val="95"/>
        </w:rPr>
        <w:t>H</w:t>
      </w:r>
      <w:r>
        <w:rPr>
          <w:rFonts w:ascii="Palatino Linotype" w:hAnsi="Palatino Linotype"/>
          <w:i/>
          <w:color w:val="231F20"/>
          <w:w w:val="98"/>
        </w:rPr>
        <w:t>i</w:t>
      </w:r>
      <w:r>
        <w:rPr>
          <w:rFonts w:ascii="Palatino Linotype" w:hAnsi="Palatino Linotype"/>
          <w:i/>
          <w:color w:val="231F20"/>
          <w:spacing w:val="-3"/>
          <w:w w:val="95"/>
        </w:rPr>
        <w:t>sto</w:t>
      </w:r>
      <w:r>
        <w:rPr>
          <w:rFonts w:ascii="Palatino Linotype" w:hAnsi="Palatino Linotype"/>
          <w:i/>
          <w:color w:val="231F20"/>
          <w:spacing w:val="1"/>
          <w:w w:val="95"/>
        </w:rPr>
        <w:t>r</w:t>
      </w:r>
      <w:r>
        <w:rPr>
          <w:rFonts w:ascii="Palatino Linotype" w:hAnsi="Palatino Linotype"/>
          <w:i/>
          <w:color w:val="231F20"/>
          <w:spacing w:val="-1"/>
          <w:w w:val="98"/>
        </w:rPr>
        <w:t>i</w:t>
      </w:r>
      <w:r>
        <w:rPr>
          <w:rFonts w:ascii="Palatino Linotype" w:hAnsi="Palatino Linotype"/>
          <w:i/>
          <w:color w:val="231F20"/>
          <w:w w:val="110"/>
        </w:rPr>
        <w:t>a</w:t>
      </w:r>
      <w:r>
        <w:rPr>
          <w:rFonts w:ascii="Palatino Linotype" w:hAnsi="Palatino Linotype"/>
          <w:i/>
          <w:color w:val="231F20"/>
          <w:spacing w:val="-1"/>
        </w:rPr>
        <w:t> </w:t>
      </w:r>
      <w:r>
        <w:rPr>
          <w:rFonts w:ascii="Palatino Linotype" w:hAnsi="Palatino Linotype"/>
          <w:i/>
          <w:color w:val="231F20"/>
          <w:spacing w:val="-7"/>
          <w:w w:val="92"/>
        </w:rPr>
        <w:t>M</w:t>
      </w:r>
      <w:r>
        <w:rPr>
          <w:rFonts w:ascii="Palatino Linotype" w:hAnsi="Palatino Linotype"/>
          <w:i/>
          <w:color w:val="231F20"/>
          <w:w w:val="102"/>
        </w:rPr>
        <w:t>e</w:t>
      </w:r>
      <w:r>
        <w:rPr>
          <w:rFonts w:ascii="Palatino Linotype" w:hAnsi="Palatino Linotype"/>
          <w:i/>
          <w:color w:val="231F20"/>
          <w:w w:val="94"/>
        </w:rPr>
        <w:t>x</w:t>
      </w:r>
      <w:r>
        <w:rPr>
          <w:rFonts w:ascii="Palatino Linotype" w:hAnsi="Palatino Linotype"/>
          <w:i/>
          <w:color w:val="231F20"/>
          <w:spacing w:val="-1"/>
          <w:w w:val="98"/>
        </w:rPr>
        <w:t>i</w:t>
      </w:r>
      <w:r>
        <w:rPr>
          <w:rFonts w:ascii="Palatino Linotype" w:hAnsi="Palatino Linotype"/>
          <w:i/>
          <w:color w:val="231F20"/>
          <w:spacing w:val="-2"/>
          <w:w w:val="93"/>
        </w:rPr>
        <w:t>c</w:t>
      </w:r>
      <w:r>
        <w:rPr>
          <w:rFonts w:ascii="Palatino Linotype" w:hAnsi="Palatino Linotype"/>
          <w:i/>
          <w:color w:val="231F20"/>
          <w:spacing w:val="-4"/>
          <w:w w:val="110"/>
        </w:rPr>
        <w:t>a</w:t>
      </w:r>
      <w:r>
        <w:rPr>
          <w:rFonts w:ascii="Palatino Linotype" w:hAnsi="Palatino Linotype"/>
          <w:i/>
          <w:color w:val="231F20"/>
          <w:spacing w:val="-2"/>
          <w:w w:val="95"/>
        </w:rPr>
        <w:t>n</w:t>
      </w:r>
      <w:r>
        <w:rPr>
          <w:rFonts w:ascii="Palatino Linotype" w:hAnsi="Palatino Linotype"/>
          <w:i/>
          <w:color w:val="231F20"/>
          <w:spacing w:val="-1"/>
          <w:w w:val="110"/>
        </w:rPr>
        <w:t>a</w:t>
      </w:r>
      <w:r>
        <w:rPr>
          <w:color w:val="231F20"/>
          <w:w w:val="96"/>
        </w:rPr>
        <w:t>,</w:t>
      </w:r>
      <w:r>
        <w:rPr>
          <w:color w:val="231F20"/>
          <w:spacing w:val="-4"/>
        </w:rPr>
        <w:t> </w:t>
      </w:r>
      <w:r>
        <w:rPr>
          <w:color w:val="231F20"/>
          <w:spacing w:val="4"/>
          <w:w w:val="96"/>
          <w:sz w:val="18"/>
        </w:rPr>
        <w:t>X</w:t>
      </w:r>
      <w:r>
        <w:rPr>
          <w:color w:val="231F20"/>
          <w:spacing w:val="-3"/>
          <w:w w:val="96"/>
          <w:sz w:val="18"/>
        </w:rPr>
        <w:t>X</w:t>
      </w:r>
      <w:r>
        <w:rPr>
          <w:color w:val="231F20"/>
          <w:w w:val="106"/>
          <w:sz w:val="18"/>
        </w:rPr>
        <w:t>VIII</w:t>
      </w:r>
      <w:r>
        <w:rPr>
          <w:color w:val="231F20"/>
          <w:w w:val="87"/>
        </w:rPr>
        <w:t>: </w:t>
      </w:r>
      <w:r>
        <w:rPr>
          <w:color w:val="231F20"/>
          <w:w w:val="105"/>
        </w:rPr>
        <w:t>1 (julio-septiembre), </w:t>
      </w:r>
      <w:r>
        <w:rPr>
          <w:color w:val="231F20"/>
          <w:spacing w:val="-4"/>
          <w:w w:val="105"/>
        </w:rPr>
        <w:t>pp.</w:t>
      </w:r>
      <w:r>
        <w:rPr>
          <w:color w:val="231F20"/>
          <w:spacing w:val="-11"/>
          <w:w w:val="105"/>
        </w:rPr>
        <w:t> </w:t>
      </w:r>
      <w:r>
        <w:rPr>
          <w:color w:val="231F20"/>
          <w:w w:val="105"/>
        </w:rPr>
        <w:t>24-61.</w:t>
      </w:r>
    </w:p>
    <w:p>
      <w:pPr>
        <w:tabs>
          <w:tab w:pos="1677" w:val="left" w:leader="none"/>
        </w:tabs>
        <w:spacing w:line="249" w:lineRule="auto" w:before="12"/>
        <w:ind w:left="1727" w:right="904" w:hanging="820"/>
        <w:jc w:val="both"/>
        <w:rPr>
          <w:rFonts w:ascii="Palatino Linotype" w:hAnsi="Palatino Linotype"/>
          <w:i/>
          <w:sz w:val="22"/>
        </w:rPr>
      </w:pPr>
      <w:r>
        <w:rPr>
          <w:color w:val="231F20"/>
          <w:w w:val="87"/>
          <w:sz w:val="22"/>
          <w:u w:val="single" w:color="221E1F"/>
        </w:rPr>
        <w:t> </w:t>
      </w:r>
      <w:r>
        <w:rPr>
          <w:color w:val="231F20"/>
          <w:sz w:val="22"/>
          <w:u w:val="single" w:color="221E1F"/>
        </w:rPr>
        <w:tab/>
      </w:r>
      <w:r>
        <w:rPr>
          <w:color w:val="231F20"/>
          <w:w w:val="103"/>
          <w:sz w:val="22"/>
        </w:rPr>
        <w:t>(1995),</w:t>
      </w:r>
      <w:r>
        <w:rPr>
          <w:color w:val="231F20"/>
          <w:spacing w:val="-11"/>
          <w:sz w:val="22"/>
        </w:rPr>
        <w:t> </w:t>
      </w:r>
      <w:r>
        <w:rPr>
          <w:color w:val="231F20"/>
          <w:spacing w:val="-4"/>
          <w:w w:val="39"/>
          <w:sz w:val="22"/>
        </w:rPr>
        <w:t>“</w:t>
      </w:r>
      <w:r>
        <w:rPr>
          <w:color w:val="231F20"/>
          <w:spacing w:val="3"/>
          <w:w w:val="93"/>
          <w:sz w:val="22"/>
        </w:rPr>
        <w:t>L</w:t>
      </w:r>
      <w:r>
        <w:rPr>
          <w:color w:val="231F20"/>
          <w:w w:val="105"/>
          <w:sz w:val="22"/>
        </w:rPr>
        <w:t>a</w:t>
      </w:r>
      <w:r>
        <w:rPr>
          <w:color w:val="231F20"/>
          <w:spacing w:val="-11"/>
          <w:sz w:val="22"/>
        </w:rPr>
        <w:t> </w:t>
      </w:r>
      <w:r>
        <w:rPr>
          <w:color w:val="231F20"/>
          <w:w w:val="108"/>
          <w:sz w:val="22"/>
        </w:rPr>
        <w:t>d</w:t>
      </w:r>
      <w:r>
        <w:rPr>
          <w:color w:val="231F20"/>
          <w:spacing w:val="-2"/>
          <w:w w:val="108"/>
          <w:sz w:val="22"/>
        </w:rPr>
        <w:t>i</w:t>
      </w:r>
      <w:r>
        <w:rPr>
          <w:color w:val="231F20"/>
          <w:w w:val="98"/>
          <w:sz w:val="22"/>
        </w:rPr>
        <w:t>v</w:t>
      </w:r>
      <w:r>
        <w:rPr>
          <w:color w:val="231F20"/>
          <w:spacing w:val="-1"/>
          <w:w w:val="102"/>
          <w:sz w:val="22"/>
        </w:rPr>
        <w:t>i</w:t>
      </w:r>
      <w:r>
        <w:rPr>
          <w:color w:val="231F20"/>
          <w:w w:val="104"/>
          <w:sz w:val="22"/>
        </w:rPr>
        <w:t>si</w:t>
      </w:r>
      <w:r>
        <w:rPr>
          <w:color w:val="231F20"/>
          <w:spacing w:val="-3"/>
          <w:w w:val="104"/>
          <w:sz w:val="22"/>
        </w:rPr>
        <w:t>ó</w:t>
      </w:r>
      <w:r>
        <w:rPr>
          <w:color w:val="231F20"/>
          <w:w w:val="116"/>
          <w:sz w:val="22"/>
        </w:rPr>
        <w:t>n</w:t>
      </w:r>
      <w:r>
        <w:rPr>
          <w:color w:val="231F20"/>
          <w:spacing w:val="-11"/>
          <w:sz w:val="22"/>
        </w:rPr>
        <w:t> </w:t>
      </w:r>
      <w:r>
        <w:rPr>
          <w:color w:val="231F20"/>
          <w:w w:val="107"/>
          <w:sz w:val="22"/>
        </w:rPr>
        <w:t>de</w:t>
      </w:r>
      <w:r>
        <w:rPr>
          <w:color w:val="231F20"/>
          <w:spacing w:val="-11"/>
          <w:sz w:val="22"/>
        </w:rPr>
        <w:t> </w:t>
      </w:r>
      <w:r>
        <w:rPr>
          <w:color w:val="231F20"/>
          <w:w w:val="97"/>
          <w:sz w:val="22"/>
        </w:rPr>
        <w:t>l</w:t>
      </w:r>
      <w:r>
        <w:rPr>
          <w:color w:val="231F20"/>
          <w:spacing w:val="-1"/>
          <w:w w:val="105"/>
          <w:sz w:val="22"/>
        </w:rPr>
        <w:t>a</w:t>
      </w:r>
      <w:r>
        <w:rPr>
          <w:color w:val="231F20"/>
          <w:w w:val="100"/>
          <w:sz w:val="22"/>
        </w:rPr>
        <w:t>s</w:t>
      </w:r>
      <w:r>
        <w:rPr>
          <w:color w:val="231F20"/>
          <w:spacing w:val="-11"/>
          <w:sz w:val="22"/>
        </w:rPr>
        <w:t> </w:t>
      </w:r>
      <w:r>
        <w:rPr>
          <w:color w:val="231F20"/>
          <w:spacing w:val="1"/>
          <w:w w:val="116"/>
          <w:sz w:val="22"/>
        </w:rPr>
        <w:t>t</w:t>
      </w:r>
      <w:r>
        <w:rPr>
          <w:color w:val="231F20"/>
          <w:w w:val="107"/>
          <w:sz w:val="22"/>
        </w:rPr>
        <w:t>ie</w:t>
      </w:r>
      <w:r>
        <w:rPr>
          <w:color w:val="231F20"/>
          <w:spacing w:val="1"/>
          <w:w w:val="107"/>
          <w:sz w:val="22"/>
        </w:rPr>
        <w:t>r</w:t>
      </w:r>
      <w:r>
        <w:rPr>
          <w:color w:val="231F20"/>
          <w:w w:val="110"/>
          <w:sz w:val="22"/>
        </w:rPr>
        <w:t>r</w:t>
      </w:r>
      <w:r>
        <w:rPr>
          <w:color w:val="231F20"/>
          <w:spacing w:val="-1"/>
          <w:w w:val="110"/>
          <w:sz w:val="22"/>
        </w:rPr>
        <w:t>a</w:t>
      </w:r>
      <w:r>
        <w:rPr>
          <w:color w:val="231F20"/>
          <w:w w:val="100"/>
          <w:sz w:val="22"/>
        </w:rPr>
        <w:t>s</w:t>
      </w:r>
      <w:r>
        <w:rPr>
          <w:color w:val="231F20"/>
          <w:spacing w:val="-11"/>
          <w:sz w:val="22"/>
        </w:rPr>
        <w:t> </w:t>
      </w:r>
      <w:r>
        <w:rPr>
          <w:color w:val="231F20"/>
          <w:w w:val="107"/>
          <w:sz w:val="22"/>
        </w:rPr>
        <w:t>de</w:t>
      </w:r>
      <w:r>
        <w:rPr>
          <w:color w:val="231F20"/>
          <w:spacing w:val="-11"/>
          <w:sz w:val="22"/>
        </w:rPr>
        <w:t> </w:t>
      </w:r>
      <w:r>
        <w:rPr>
          <w:color w:val="231F20"/>
          <w:w w:val="103"/>
          <w:sz w:val="22"/>
        </w:rPr>
        <w:t>los</w:t>
      </w:r>
      <w:r>
        <w:rPr>
          <w:color w:val="231F20"/>
          <w:spacing w:val="-11"/>
          <w:sz w:val="22"/>
        </w:rPr>
        <w:t> </w:t>
      </w:r>
      <w:r>
        <w:rPr>
          <w:color w:val="231F20"/>
          <w:spacing w:val="-3"/>
          <w:w w:val="111"/>
          <w:sz w:val="22"/>
        </w:rPr>
        <w:t>p</w:t>
      </w:r>
      <w:r>
        <w:rPr>
          <w:color w:val="231F20"/>
          <w:w w:val="107"/>
          <w:sz w:val="22"/>
        </w:rPr>
        <w:t>u</w:t>
      </w:r>
      <w:r>
        <w:rPr>
          <w:color w:val="231F20"/>
          <w:spacing w:val="-1"/>
          <w:w w:val="107"/>
          <w:sz w:val="22"/>
        </w:rPr>
        <w:t>e</w:t>
      </w:r>
      <w:r>
        <w:rPr>
          <w:color w:val="231F20"/>
          <w:spacing w:val="-2"/>
          <w:w w:val="108"/>
          <w:sz w:val="22"/>
        </w:rPr>
        <w:t>b</w:t>
      </w:r>
      <w:r>
        <w:rPr>
          <w:color w:val="231F20"/>
          <w:w w:val="103"/>
          <w:sz w:val="22"/>
        </w:rPr>
        <w:t>los</w:t>
      </w:r>
      <w:r>
        <w:rPr>
          <w:color w:val="231F20"/>
          <w:spacing w:val="-11"/>
          <w:sz w:val="22"/>
        </w:rPr>
        <w:t> </w:t>
      </w:r>
      <w:r>
        <w:rPr>
          <w:color w:val="231F20"/>
          <w:spacing w:val="-3"/>
          <w:w w:val="112"/>
          <w:sz w:val="22"/>
        </w:rPr>
        <w:t>d</w:t>
      </w:r>
      <w:r>
        <w:rPr>
          <w:color w:val="231F20"/>
          <w:w w:val="111"/>
          <w:sz w:val="22"/>
        </w:rPr>
        <w:t>ur</w:t>
      </w:r>
      <w:r>
        <w:rPr>
          <w:color w:val="231F20"/>
          <w:spacing w:val="-2"/>
          <w:w w:val="111"/>
          <w:sz w:val="22"/>
        </w:rPr>
        <w:t>a</w:t>
      </w:r>
      <w:r>
        <w:rPr>
          <w:color w:val="231F20"/>
          <w:spacing w:val="-5"/>
          <w:w w:val="116"/>
          <w:sz w:val="22"/>
        </w:rPr>
        <w:t>n</w:t>
      </w:r>
      <w:r>
        <w:rPr>
          <w:color w:val="231F20"/>
          <w:spacing w:val="-2"/>
          <w:w w:val="116"/>
          <w:sz w:val="22"/>
        </w:rPr>
        <w:t>t</w:t>
      </w:r>
      <w:r>
        <w:rPr>
          <w:color w:val="231F20"/>
          <w:w w:val="101"/>
          <w:sz w:val="22"/>
        </w:rPr>
        <w:t>e</w:t>
      </w:r>
      <w:r>
        <w:rPr>
          <w:color w:val="231F20"/>
          <w:spacing w:val="-11"/>
          <w:sz w:val="22"/>
        </w:rPr>
        <w:t> </w:t>
      </w:r>
      <w:r>
        <w:rPr>
          <w:color w:val="231F20"/>
          <w:spacing w:val="-1"/>
          <w:w w:val="101"/>
          <w:sz w:val="22"/>
        </w:rPr>
        <w:t>e</w:t>
      </w:r>
      <w:r>
        <w:rPr>
          <w:color w:val="231F20"/>
          <w:w w:val="97"/>
          <w:sz w:val="22"/>
        </w:rPr>
        <w:t>l</w:t>
      </w:r>
      <w:r>
        <w:rPr>
          <w:color w:val="231F20"/>
          <w:spacing w:val="-11"/>
          <w:sz w:val="22"/>
        </w:rPr>
        <w:t> </w:t>
      </w:r>
      <w:r>
        <w:rPr>
          <w:color w:val="231F20"/>
          <w:w w:val="100"/>
          <w:sz w:val="22"/>
        </w:rPr>
        <w:t>si</w:t>
      </w:r>
      <w:r>
        <w:rPr>
          <w:color w:val="231F20"/>
          <w:spacing w:val="1"/>
          <w:w w:val="100"/>
          <w:sz w:val="22"/>
        </w:rPr>
        <w:t>g</w:t>
      </w:r>
      <w:r>
        <w:rPr>
          <w:color w:val="231F20"/>
          <w:w w:val="104"/>
          <w:sz w:val="22"/>
        </w:rPr>
        <w:t>lo</w:t>
      </w:r>
      <w:r>
        <w:rPr>
          <w:color w:val="231F20"/>
          <w:spacing w:val="-11"/>
          <w:sz w:val="22"/>
        </w:rPr>
        <w:t> </w:t>
      </w:r>
      <w:r>
        <w:rPr>
          <w:color w:val="231F20"/>
          <w:w w:val="98"/>
          <w:sz w:val="18"/>
        </w:rPr>
        <w:t>XIX</w:t>
      </w:r>
      <w:r>
        <w:rPr>
          <w:color w:val="231F20"/>
          <w:w w:val="87"/>
          <w:sz w:val="22"/>
        </w:rPr>
        <w:t>: </w:t>
      </w:r>
      <w:r>
        <w:rPr>
          <w:color w:val="231F20"/>
          <w:spacing w:val="-1"/>
          <w:w w:val="101"/>
          <w:sz w:val="22"/>
        </w:rPr>
        <w:t>e</w:t>
      </w:r>
      <w:r>
        <w:rPr>
          <w:color w:val="231F20"/>
          <w:w w:val="97"/>
          <w:sz w:val="22"/>
        </w:rPr>
        <w:t>l</w:t>
      </w:r>
      <w:r>
        <w:rPr>
          <w:color w:val="231F20"/>
          <w:spacing w:val="-10"/>
          <w:sz w:val="22"/>
        </w:rPr>
        <w:t> </w:t>
      </w:r>
      <w:r>
        <w:rPr>
          <w:color w:val="231F20"/>
          <w:w w:val="101"/>
          <w:sz w:val="22"/>
        </w:rPr>
        <w:t>c</w:t>
      </w:r>
      <w:r>
        <w:rPr>
          <w:color w:val="231F20"/>
          <w:spacing w:val="-1"/>
          <w:w w:val="105"/>
          <w:sz w:val="22"/>
        </w:rPr>
        <w:t>a</w:t>
      </w:r>
      <w:r>
        <w:rPr>
          <w:color w:val="231F20"/>
          <w:spacing w:val="1"/>
          <w:w w:val="100"/>
          <w:sz w:val="22"/>
        </w:rPr>
        <w:t>s</w:t>
      </w:r>
      <w:r>
        <w:rPr>
          <w:color w:val="231F20"/>
          <w:w w:val="108"/>
          <w:sz w:val="22"/>
        </w:rPr>
        <w:t>o</w:t>
      </w:r>
      <w:r>
        <w:rPr>
          <w:color w:val="231F20"/>
          <w:spacing w:val="-10"/>
          <w:sz w:val="22"/>
        </w:rPr>
        <w:t> </w:t>
      </w:r>
      <w:r>
        <w:rPr>
          <w:color w:val="231F20"/>
          <w:w w:val="107"/>
          <w:sz w:val="22"/>
        </w:rPr>
        <w:t>de</w:t>
      </w:r>
      <w:r>
        <w:rPr>
          <w:color w:val="231F20"/>
          <w:spacing w:val="-10"/>
          <w:sz w:val="22"/>
        </w:rPr>
        <w:t> </w:t>
      </w:r>
      <w:r>
        <w:rPr>
          <w:color w:val="231F20"/>
          <w:spacing w:val="-2"/>
          <w:w w:val="106"/>
          <w:sz w:val="22"/>
        </w:rPr>
        <w:t>M</w:t>
      </w:r>
      <w:r>
        <w:rPr>
          <w:color w:val="231F20"/>
          <w:w w:val="101"/>
          <w:sz w:val="22"/>
        </w:rPr>
        <w:t>i</w:t>
      </w:r>
      <w:r>
        <w:rPr>
          <w:color w:val="231F20"/>
          <w:spacing w:val="-2"/>
          <w:w w:val="101"/>
          <w:sz w:val="22"/>
        </w:rPr>
        <w:t>c</w:t>
      </w:r>
      <w:r>
        <w:rPr>
          <w:color w:val="231F20"/>
          <w:spacing w:val="-1"/>
          <w:w w:val="113"/>
          <w:sz w:val="22"/>
        </w:rPr>
        <w:t>h</w:t>
      </w:r>
      <w:r>
        <w:rPr>
          <w:color w:val="231F20"/>
          <w:spacing w:val="1"/>
          <w:w w:val="108"/>
          <w:sz w:val="22"/>
        </w:rPr>
        <w:t>o</w:t>
      </w:r>
      <w:r>
        <w:rPr>
          <w:color w:val="231F20"/>
          <w:w w:val="103"/>
          <w:sz w:val="22"/>
        </w:rPr>
        <w:t>ac</w:t>
      </w:r>
      <w:r>
        <w:rPr>
          <w:color w:val="231F20"/>
          <w:spacing w:val="-2"/>
          <w:w w:val="99"/>
          <w:sz w:val="22"/>
        </w:rPr>
        <w:t>á</w:t>
      </w:r>
      <w:r>
        <w:rPr>
          <w:color w:val="231F20"/>
          <w:spacing w:val="-19"/>
          <w:w w:val="116"/>
          <w:sz w:val="22"/>
        </w:rPr>
        <w:t>n</w:t>
      </w:r>
      <w:r>
        <w:rPr>
          <w:color w:val="231F20"/>
          <w:w w:val="40"/>
          <w:sz w:val="22"/>
        </w:rPr>
        <w:t>”</w:t>
      </w:r>
      <w:r>
        <w:rPr>
          <w:color w:val="231F20"/>
          <w:spacing w:val="-10"/>
          <w:sz w:val="22"/>
        </w:rPr>
        <w:t> </w:t>
      </w:r>
      <w:r>
        <w:rPr>
          <w:color w:val="231F20"/>
          <w:w w:val="109"/>
          <w:sz w:val="22"/>
        </w:rPr>
        <w:t>en</w:t>
      </w:r>
      <w:r>
        <w:rPr>
          <w:color w:val="231F20"/>
          <w:spacing w:val="-10"/>
          <w:sz w:val="22"/>
        </w:rPr>
        <w:t> </w:t>
      </w:r>
      <w:r>
        <w:rPr>
          <w:rFonts w:ascii="Palatino Linotype" w:hAnsi="Palatino Linotype"/>
          <w:i/>
          <w:color w:val="231F20"/>
          <w:spacing w:val="-1"/>
          <w:w w:val="90"/>
          <w:sz w:val="22"/>
        </w:rPr>
        <w:t>P</w:t>
      </w:r>
      <w:r>
        <w:rPr>
          <w:rFonts w:ascii="Palatino Linotype" w:hAnsi="Palatino Linotype"/>
          <w:i/>
          <w:color w:val="231F20"/>
          <w:spacing w:val="-5"/>
          <w:w w:val="94"/>
          <w:sz w:val="22"/>
        </w:rPr>
        <w:t>r</w:t>
      </w:r>
      <w:r>
        <w:rPr>
          <w:rFonts w:ascii="Palatino Linotype" w:hAnsi="Palatino Linotype"/>
          <w:i/>
          <w:color w:val="231F20"/>
          <w:spacing w:val="-3"/>
          <w:w w:val="105"/>
          <w:sz w:val="22"/>
        </w:rPr>
        <w:t>o</w:t>
      </w:r>
      <w:r>
        <w:rPr>
          <w:rFonts w:ascii="Palatino Linotype" w:hAnsi="Palatino Linotype"/>
          <w:i/>
          <w:color w:val="231F20"/>
          <w:spacing w:val="-3"/>
          <w:w w:val="104"/>
          <w:sz w:val="22"/>
        </w:rPr>
        <w:t>b</w:t>
      </w:r>
      <w:r>
        <w:rPr>
          <w:rFonts w:ascii="Palatino Linotype" w:hAnsi="Palatino Linotype"/>
          <w:i/>
          <w:color w:val="231F20"/>
          <w:spacing w:val="-1"/>
          <w:w w:val="89"/>
          <w:sz w:val="22"/>
        </w:rPr>
        <w:t>l</w:t>
      </w:r>
      <w:r>
        <w:rPr>
          <w:rFonts w:ascii="Palatino Linotype" w:hAnsi="Palatino Linotype"/>
          <w:i/>
          <w:color w:val="231F20"/>
          <w:w w:val="101"/>
          <w:sz w:val="22"/>
        </w:rPr>
        <w:t>e</w:t>
      </w:r>
      <w:r>
        <w:rPr>
          <w:rFonts w:ascii="Palatino Linotype" w:hAnsi="Palatino Linotype"/>
          <w:i/>
          <w:color w:val="231F20"/>
          <w:spacing w:val="-2"/>
          <w:w w:val="101"/>
          <w:sz w:val="22"/>
        </w:rPr>
        <w:t>m</w:t>
      </w:r>
      <w:r>
        <w:rPr>
          <w:rFonts w:ascii="Palatino Linotype" w:hAnsi="Palatino Linotype"/>
          <w:i/>
          <w:color w:val="231F20"/>
          <w:w w:val="99"/>
          <w:sz w:val="22"/>
        </w:rPr>
        <w:t>as</w:t>
      </w:r>
      <w:r>
        <w:rPr>
          <w:rFonts w:ascii="Palatino Linotype" w:hAnsi="Palatino Linotype"/>
          <w:i/>
          <w:color w:val="231F20"/>
          <w:spacing w:val="-7"/>
          <w:sz w:val="22"/>
        </w:rPr>
        <w:t> </w:t>
      </w:r>
      <w:r>
        <w:rPr>
          <w:rFonts w:ascii="Palatino Linotype" w:hAnsi="Palatino Linotype"/>
          <w:i/>
          <w:color w:val="231F20"/>
          <w:spacing w:val="-4"/>
          <w:w w:val="110"/>
          <w:sz w:val="22"/>
        </w:rPr>
        <w:t>a</w:t>
      </w:r>
      <w:r>
        <w:rPr>
          <w:rFonts w:ascii="Palatino Linotype" w:hAnsi="Palatino Linotype"/>
          <w:i/>
          <w:color w:val="231F20"/>
          <w:spacing w:val="1"/>
          <w:w w:val="84"/>
          <w:sz w:val="22"/>
        </w:rPr>
        <w:t>g</w:t>
      </w:r>
      <w:r>
        <w:rPr>
          <w:rFonts w:ascii="Palatino Linotype" w:hAnsi="Palatino Linotype"/>
          <w:i/>
          <w:color w:val="231F20"/>
          <w:spacing w:val="-5"/>
          <w:w w:val="94"/>
          <w:sz w:val="22"/>
        </w:rPr>
        <w:t>r</w:t>
      </w:r>
      <w:r>
        <w:rPr>
          <w:rFonts w:ascii="Palatino Linotype" w:hAnsi="Palatino Linotype"/>
          <w:i/>
          <w:color w:val="231F20"/>
          <w:spacing w:val="-4"/>
          <w:w w:val="110"/>
          <w:sz w:val="22"/>
        </w:rPr>
        <w:t>a</w:t>
      </w:r>
      <w:r>
        <w:rPr>
          <w:rFonts w:ascii="Palatino Linotype" w:hAnsi="Palatino Linotype"/>
          <w:i/>
          <w:color w:val="231F20"/>
          <w:spacing w:val="1"/>
          <w:w w:val="94"/>
          <w:sz w:val="22"/>
        </w:rPr>
        <w:t>r</w:t>
      </w:r>
      <w:r>
        <w:rPr>
          <w:rFonts w:ascii="Palatino Linotype" w:hAnsi="Palatino Linotype"/>
          <w:i/>
          <w:color w:val="231F20"/>
          <w:spacing w:val="-1"/>
          <w:w w:val="98"/>
          <w:sz w:val="22"/>
        </w:rPr>
        <w:t>i</w:t>
      </w:r>
      <w:r>
        <w:rPr>
          <w:rFonts w:ascii="Palatino Linotype" w:hAnsi="Palatino Linotype"/>
          <w:i/>
          <w:color w:val="231F20"/>
          <w:spacing w:val="-2"/>
          <w:w w:val="105"/>
          <w:sz w:val="22"/>
        </w:rPr>
        <w:t>o</w:t>
      </w:r>
      <w:r>
        <w:rPr>
          <w:rFonts w:ascii="Palatino Linotype" w:hAnsi="Palatino Linotype"/>
          <w:i/>
          <w:color w:val="231F20"/>
          <w:w w:val="86"/>
          <w:sz w:val="22"/>
        </w:rPr>
        <w:t>s</w:t>
      </w:r>
      <w:r>
        <w:rPr>
          <w:rFonts w:ascii="Palatino Linotype" w:hAnsi="Palatino Linotype"/>
          <w:i/>
          <w:color w:val="231F20"/>
          <w:spacing w:val="-7"/>
          <w:sz w:val="22"/>
        </w:rPr>
        <w:t> </w:t>
      </w:r>
      <w:r>
        <w:rPr>
          <w:rFonts w:ascii="Palatino Linotype" w:hAnsi="Palatino Linotype"/>
          <w:i/>
          <w:color w:val="231F20"/>
          <w:w w:val="88"/>
          <w:sz w:val="22"/>
        </w:rPr>
        <w:t>y</w:t>
      </w:r>
      <w:r>
        <w:rPr>
          <w:rFonts w:ascii="Palatino Linotype" w:hAnsi="Palatino Linotype"/>
          <w:i/>
          <w:color w:val="231F20"/>
          <w:spacing w:val="-7"/>
          <w:sz w:val="22"/>
        </w:rPr>
        <w:t> </w:t>
      </w:r>
      <w:r>
        <w:rPr>
          <w:rFonts w:ascii="Palatino Linotype" w:hAnsi="Palatino Linotype"/>
          <w:i/>
          <w:color w:val="231F20"/>
          <w:spacing w:val="-3"/>
          <w:w w:val="97"/>
          <w:sz w:val="22"/>
        </w:rPr>
        <w:t>p</w:t>
      </w:r>
      <w:r>
        <w:rPr>
          <w:rFonts w:ascii="Palatino Linotype" w:hAnsi="Palatino Linotype"/>
          <w:i/>
          <w:color w:val="231F20"/>
          <w:spacing w:val="-5"/>
          <w:w w:val="94"/>
          <w:sz w:val="22"/>
        </w:rPr>
        <w:t>r</w:t>
      </w:r>
      <w:r>
        <w:rPr>
          <w:rFonts w:ascii="Palatino Linotype" w:hAnsi="Palatino Linotype"/>
          <w:i/>
          <w:color w:val="231F20"/>
          <w:spacing w:val="-2"/>
          <w:w w:val="105"/>
          <w:sz w:val="22"/>
        </w:rPr>
        <w:t>o</w:t>
      </w:r>
      <w:r>
        <w:rPr>
          <w:rFonts w:ascii="Palatino Linotype" w:hAnsi="Palatino Linotype"/>
          <w:i/>
          <w:color w:val="231F20"/>
          <w:spacing w:val="-3"/>
          <w:w w:val="97"/>
          <w:sz w:val="22"/>
        </w:rPr>
        <w:t>p</w:t>
      </w:r>
      <w:r>
        <w:rPr>
          <w:rFonts w:ascii="Palatino Linotype" w:hAnsi="Palatino Linotype"/>
          <w:i/>
          <w:color w:val="231F20"/>
          <w:spacing w:val="-1"/>
          <w:w w:val="98"/>
          <w:sz w:val="22"/>
        </w:rPr>
        <w:t>i</w:t>
      </w:r>
      <w:r>
        <w:rPr>
          <w:rFonts w:ascii="Palatino Linotype" w:hAnsi="Palatino Linotype"/>
          <w:i/>
          <w:color w:val="231F20"/>
          <w:spacing w:val="-2"/>
          <w:w w:val="102"/>
          <w:sz w:val="22"/>
        </w:rPr>
        <w:t>e</w:t>
      </w:r>
      <w:r>
        <w:rPr>
          <w:rFonts w:ascii="Palatino Linotype" w:hAnsi="Palatino Linotype"/>
          <w:i/>
          <w:color w:val="231F20"/>
          <w:spacing w:val="-1"/>
          <w:w w:val="101"/>
          <w:sz w:val="22"/>
        </w:rPr>
        <w:t>d</w:t>
      </w:r>
      <w:r>
        <w:rPr>
          <w:rFonts w:ascii="Palatino Linotype" w:hAnsi="Palatino Linotype"/>
          <w:i/>
          <w:color w:val="231F20"/>
          <w:spacing w:val="-2"/>
          <w:w w:val="110"/>
          <w:sz w:val="22"/>
        </w:rPr>
        <w:t>a</w:t>
      </w:r>
      <w:r>
        <w:rPr>
          <w:rFonts w:ascii="Palatino Linotype" w:hAnsi="Palatino Linotype"/>
          <w:i/>
          <w:color w:val="231F20"/>
          <w:w w:val="101"/>
          <w:sz w:val="22"/>
        </w:rPr>
        <w:t>d</w:t>
      </w:r>
      <w:r>
        <w:rPr>
          <w:rFonts w:ascii="Palatino Linotype" w:hAnsi="Palatino Linotype"/>
          <w:i/>
          <w:color w:val="231F20"/>
          <w:spacing w:val="-7"/>
          <w:sz w:val="22"/>
        </w:rPr>
        <w:t> </w:t>
      </w:r>
      <w:r>
        <w:rPr>
          <w:rFonts w:ascii="Palatino Linotype" w:hAnsi="Palatino Linotype"/>
          <w:i/>
          <w:color w:val="231F20"/>
          <w:w w:val="98"/>
          <w:sz w:val="22"/>
        </w:rPr>
        <w:t>en</w:t>
      </w:r>
      <w:r>
        <w:rPr>
          <w:rFonts w:ascii="Palatino Linotype" w:hAnsi="Palatino Linotype"/>
          <w:i/>
          <w:color w:val="231F20"/>
          <w:spacing w:val="-7"/>
          <w:sz w:val="22"/>
        </w:rPr>
        <w:t> </w:t>
      </w:r>
      <w:r>
        <w:rPr>
          <w:rFonts w:ascii="Palatino Linotype" w:hAnsi="Palatino Linotype"/>
          <w:i/>
          <w:color w:val="231F20"/>
          <w:spacing w:val="-7"/>
          <w:w w:val="92"/>
          <w:sz w:val="22"/>
        </w:rPr>
        <w:t>M</w:t>
      </w:r>
      <w:r>
        <w:rPr>
          <w:rFonts w:ascii="Palatino Linotype" w:hAnsi="Palatino Linotype"/>
          <w:i/>
          <w:color w:val="231F20"/>
          <w:w w:val="98"/>
          <w:sz w:val="22"/>
        </w:rPr>
        <w:t>éx</w:t>
      </w:r>
      <w:r>
        <w:rPr>
          <w:rFonts w:ascii="Palatino Linotype" w:hAnsi="Palatino Linotype"/>
          <w:i/>
          <w:color w:val="231F20"/>
          <w:spacing w:val="-1"/>
          <w:w w:val="98"/>
          <w:sz w:val="22"/>
        </w:rPr>
        <w:t>i</w:t>
      </w:r>
      <w:r>
        <w:rPr>
          <w:rFonts w:ascii="Palatino Linotype" w:hAnsi="Palatino Linotype"/>
          <w:i/>
          <w:color w:val="231F20"/>
          <w:spacing w:val="-2"/>
          <w:w w:val="93"/>
          <w:sz w:val="22"/>
        </w:rPr>
        <w:t>c</w:t>
      </w:r>
      <w:r>
        <w:rPr>
          <w:rFonts w:ascii="Palatino Linotype" w:hAnsi="Palatino Linotype"/>
          <w:i/>
          <w:color w:val="231F20"/>
          <w:w w:val="105"/>
          <w:sz w:val="22"/>
        </w:rPr>
        <w:t>o</w:t>
      </w:r>
    </w:p>
    <w:p>
      <w:pPr>
        <w:pStyle w:val="BodyText"/>
        <w:spacing w:line="266" w:lineRule="exact"/>
        <w:ind w:left="1727"/>
        <w:jc w:val="both"/>
      </w:pPr>
      <w:r>
        <w:rPr>
          <w:color w:val="231F20"/>
        </w:rPr>
        <w:t>s. </w:t>
      </w:r>
      <w:r>
        <w:rPr>
          <w:color w:val="231F20"/>
          <w:sz w:val="18"/>
        </w:rPr>
        <w:t>XVIII </w:t>
      </w:r>
      <w:r>
        <w:rPr>
          <w:color w:val="231F20"/>
        </w:rPr>
        <w:t>y </w:t>
      </w:r>
      <w:r>
        <w:rPr>
          <w:color w:val="231F20"/>
          <w:sz w:val="18"/>
        </w:rPr>
        <w:t>XIX</w:t>
      </w:r>
      <w:r>
        <w:rPr>
          <w:color w:val="231F20"/>
        </w:rPr>
        <w:t>, México, El Colegio de México, pp. 121-143   (Lecturas</w:t>
      </w:r>
    </w:p>
    <w:p>
      <w:pPr>
        <w:pStyle w:val="BodyText"/>
        <w:spacing w:before="12"/>
        <w:ind w:left="1727"/>
        <w:jc w:val="both"/>
      </w:pPr>
      <w:r>
        <w:rPr>
          <w:color w:val="231F20"/>
          <w:w w:val="105"/>
        </w:rPr>
        <w:t>de Historia Mexicana).</w:t>
      </w:r>
    </w:p>
    <w:p>
      <w:pPr>
        <w:pStyle w:val="BodyText"/>
        <w:tabs>
          <w:tab w:pos="1677" w:val="left" w:leader="none"/>
        </w:tabs>
        <w:spacing w:before="12"/>
        <w:ind w:left="1727" w:right="905" w:hanging="820"/>
        <w:jc w:val="both"/>
      </w:pPr>
      <w:r>
        <w:rPr>
          <w:color w:val="231F20"/>
          <w:w w:val="87"/>
          <w:u w:val="single" w:color="221E1F"/>
        </w:rPr>
        <w:t> </w:t>
      </w:r>
      <w:r>
        <w:rPr>
          <w:color w:val="231F20"/>
          <w:u w:val="single" w:color="221E1F"/>
        </w:rPr>
        <w:tab/>
      </w:r>
      <w:r>
        <w:rPr>
          <w:color w:val="231F20"/>
          <w:w w:val="103"/>
        </w:rPr>
        <w:t>(1996),</w:t>
      </w:r>
      <w:r>
        <w:rPr>
          <w:color w:val="231F20"/>
          <w:spacing w:val="-21"/>
        </w:rPr>
        <w:t> </w:t>
      </w:r>
      <w:r>
        <w:rPr>
          <w:color w:val="231F20"/>
          <w:spacing w:val="5"/>
          <w:w w:val="39"/>
        </w:rPr>
        <w:t>“</w:t>
      </w:r>
      <w:r>
        <w:rPr>
          <w:color w:val="231F20"/>
          <w:spacing w:val="-19"/>
          <w:w w:val="107"/>
        </w:rPr>
        <w:t>T</w:t>
      </w:r>
      <w:r>
        <w:rPr>
          <w:color w:val="231F20"/>
          <w:spacing w:val="1"/>
          <w:w w:val="118"/>
        </w:rPr>
        <w:t>r</w:t>
      </w:r>
      <w:r>
        <w:rPr>
          <w:color w:val="231F20"/>
          <w:spacing w:val="-1"/>
          <w:w w:val="102"/>
        </w:rPr>
        <w:t>i</w:t>
      </w:r>
      <w:r>
        <w:rPr>
          <w:color w:val="231F20"/>
          <w:spacing w:val="-3"/>
          <w:w w:val="108"/>
        </w:rPr>
        <w:t>b</w:t>
      </w:r>
      <w:r>
        <w:rPr>
          <w:color w:val="231F20"/>
          <w:w w:val="114"/>
        </w:rPr>
        <w:t>u</w:t>
      </w:r>
      <w:r>
        <w:rPr>
          <w:color w:val="231F20"/>
          <w:spacing w:val="-1"/>
          <w:w w:val="114"/>
        </w:rPr>
        <w:t>n</w:t>
      </w:r>
      <w:r>
        <w:rPr>
          <w:color w:val="231F20"/>
          <w:spacing w:val="1"/>
          <w:w w:val="105"/>
        </w:rPr>
        <w:t>a</w:t>
      </w:r>
      <w:r>
        <w:rPr>
          <w:color w:val="231F20"/>
          <w:w w:val="100"/>
        </w:rPr>
        <w:t>les</w:t>
      </w:r>
      <w:r>
        <w:rPr>
          <w:color w:val="231F20"/>
          <w:spacing w:val="-21"/>
        </w:rPr>
        <w:t> </w:t>
      </w:r>
      <w:r>
        <w:rPr>
          <w:color w:val="231F20"/>
          <w:spacing w:val="-2"/>
          <w:w w:val="94"/>
        </w:rPr>
        <w:t>f</w:t>
      </w:r>
      <w:r>
        <w:rPr>
          <w:color w:val="231F20"/>
          <w:spacing w:val="1"/>
          <w:w w:val="101"/>
        </w:rPr>
        <w:t>e</w:t>
      </w:r>
      <w:r>
        <w:rPr>
          <w:color w:val="231F20"/>
          <w:w w:val="109"/>
        </w:rPr>
        <w:t>der</w:t>
      </w:r>
      <w:r>
        <w:rPr>
          <w:color w:val="231F20"/>
          <w:spacing w:val="1"/>
          <w:w w:val="109"/>
        </w:rPr>
        <w:t>a</w:t>
      </w:r>
      <w:r>
        <w:rPr>
          <w:color w:val="231F20"/>
          <w:w w:val="100"/>
        </w:rPr>
        <w:t>les</w:t>
      </w:r>
      <w:r>
        <w:rPr>
          <w:color w:val="231F20"/>
          <w:spacing w:val="-21"/>
        </w:rPr>
        <w:t> </w:t>
      </w:r>
      <w:r>
        <w:rPr>
          <w:color w:val="231F20"/>
          <w:w w:val="97"/>
        </w:rPr>
        <w:t>y</w:t>
      </w:r>
      <w:r>
        <w:rPr>
          <w:color w:val="231F20"/>
          <w:spacing w:val="-21"/>
        </w:rPr>
        <w:t> </w:t>
      </w:r>
      <w:r>
        <w:rPr>
          <w:color w:val="231F20"/>
          <w:spacing w:val="-2"/>
          <w:w w:val="116"/>
        </w:rPr>
        <w:t>t</w:t>
      </w:r>
      <w:r>
        <w:rPr>
          <w:color w:val="231F20"/>
          <w:w w:val="108"/>
        </w:rPr>
        <w:t>e</w:t>
      </w:r>
      <w:r>
        <w:rPr>
          <w:color w:val="231F20"/>
          <w:spacing w:val="1"/>
          <w:w w:val="108"/>
        </w:rPr>
        <w:t>r</w:t>
      </w:r>
      <w:r>
        <w:rPr>
          <w:color w:val="231F20"/>
          <w:spacing w:val="-3"/>
          <w:w w:val="118"/>
        </w:rPr>
        <w:t>r</w:t>
      </w:r>
      <w:r>
        <w:rPr>
          <w:color w:val="231F20"/>
          <w:w w:val="109"/>
        </w:rPr>
        <w:t>e</w:t>
      </w:r>
      <w:r>
        <w:rPr>
          <w:color w:val="231F20"/>
          <w:spacing w:val="-1"/>
          <w:w w:val="109"/>
        </w:rPr>
        <w:t>n</w:t>
      </w:r>
      <w:r>
        <w:rPr>
          <w:color w:val="231F20"/>
          <w:w w:val="105"/>
        </w:rPr>
        <w:t>os</w:t>
      </w:r>
      <w:r>
        <w:rPr>
          <w:color w:val="231F20"/>
          <w:spacing w:val="-21"/>
        </w:rPr>
        <w:t> </w:t>
      </w:r>
      <w:r>
        <w:rPr>
          <w:color w:val="231F20"/>
          <w:spacing w:val="2"/>
          <w:w w:val="118"/>
        </w:rPr>
        <w:t>r</w:t>
      </w:r>
      <w:r>
        <w:rPr>
          <w:color w:val="231F20"/>
          <w:w w:val="111"/>
        </w:rPr>
        <w:t>ur</w:t>
      </w:r>
      <w:r>
        <w:rPr>
          <w:color w:val="231F20"/>
          <w:spacing w:val="1"/>
          <w:w w:val="111"/>
        </w:rPr>
        <w:t>a</w:t>
      </w:r>
      <w:r>
        <w:rPr>
          <w:color w:val="231F20"/>
          <w:w w:val="100"/>
        </w:rPr>
        <w:t>les</w:t>
      </w:r>
      <w:r>
        <w:rPr>
          <w:color w:val="231F20"/>
          <w:spacing w:val="-21"/>
        </w:rPr>
        <w:t> </w:t>
      </w:r>
      <w:r>
        <w:rPr>
          <w:color w:val="231F20"/>
          <w:w w:val="109"/>
        </w:rPr>
        <w:t>en</w:t>
      </w:r>
      <w:r>
        <w:rPr>
          <w:color w:val="231F20"/>
          <w:spacing w:val="-21"/>
        </w:rPr>
        <w:t> </w:t>
      </w:r>
      <w:r>
        <w:rPr>
          <w:color w:val="231F20"/>
          <w:spacing w:val="-1"/>
          <w:w w:val="101"/>
        </w:rPr>
        <w:t>e</w:t>
      </w:r>
      <w:r>
        <w:rPr>
          <w:color w:val="231F20"/>
          <w:w w:val="97"/>
        </w:rPr>
        <w:t>l</w:t>
      </w:r>
      <w:r>
        <w:rPr>
          <w:color w:val="231F20"/>
          <w:spacing w:val="-21"/>
        </w:rPr>
        <w:t> </w:t>
      </w:r>
      <w:r>
        <w:rPr>
          <w:color w:val="231F20"/>
          <w:spacing w:val="-6"/>
          <w:w w:val="106"/>
        </w:rPr>
        <w:t>M</w:t>
      </w:r>
      <w:r>
        <w:rPr>
          <w:color w:val="231F20"/>
          <w:w w:val="102"/>
        </w:rPr>
        <w:t>éxico</w:t>
      </w:r>
      <w:r>
        <w:rPr>
          <w:color w:val="231F20"/>
          <w:spacing w:val="-21"/>
        </w:rPr>
        <w:t> </w:t>
      </w:r>
      <w:r>
        <w:rPr>
          <w:color w:val="231F20"/>
          <w:w w:val="107"/>
        </w:rPr>
        <w:t>d</w:t>
      </w:r>
      <w:r>
        <w:rPr>
          <w:color w:val="231F20"/>
          <w:spacing w:val="-1"/>
          <w:w w:val="107"/>
        </w:rPr>
        <w:t>e</w:t>
      </w:r>
      <w:r>
        <w:rPr>
          <w:color w:val="231F20"/>
          <w:w w:val="97"/>
        </w:rPr>
        <w:t>l</w:t>
      </w:r>
      <w:r>
        <w:rPr>
          <w:color w:val="231F20"/>
          <w:spacing w:val="-21"/>
        </w:rPr>
        <w:t> </w:t>
      </w:r>
      <w:r>
        <w:rPr>
          <w:color w:val="231F20"/>
          <w:w w:val="100"/>
        </w:rPr>
        <w:t>si</w:t>
      </w:r>
      <w:r>
        <w:rPr>
          <w:color w:val="231F20"/>
          <w:spacing w:val="1"/>
          <w:w w:val="100"/>
        </w:rPr>
        <w:t>g</w:t>
      </w:r>
      <w:r>
        <w:rPr>
          <w:color w:val="231F20"/>
          <w:w w:val="104"/>
        </w:rPr>
        <w:t>lo </w:t>
      </w:r>
      <w:r>
        <w:rPr>
          <w:color w:val="231F20"/>
          <w:w w:val="98"/>
          <w:sz w:val="18"/>
        </w:rPr>
        <w:t>XIX</w:t>
      </w:r>
      <w:r>
        <w:rPr>
          <w:color w:val="231F20"/>
          <w:w w:val="87"/>
        </w:rPr>
        <w:t>:</w:t>
      </w:r>
      <w:r>
        <w:rPr>
          <w:color w:val="231F20"/>
        </w:rPr>
        <w:t> </w:t>
      </w:r>
      <w:r>
        <w:rPr>
          <w:color w:val="231F20"/>
          <w:spacing w:val="-26"/>
        </w:rPr>
        <w:t> </w:t>
      </w:r>
      <w:r>
        <w:rPr>
          <w:color w:val="231F20"/>
          <w:spacing w:val="1"/>
          <w:w w:val="98"/>
        </w:rPr>
        <w:t>E</w:t>
      </w:r>
      <w:r>
        <w:rPr>
          <w:color w:val="231F20"/>
          <w:w w:val="97"/>
        </w:rPr>
        <w:t>l</w:t>
      </w:r>
      <w:r>
        <w:rPr>
          <w:color w:val="231F20"/>
        </w:rPr>
        <w:t> </w:t>
      </w:r>
      <w:r>
        <w:rPr>
          <w:color w:val="231F20"/>
          <w:spacing w:val="-26"/>
        </w:rPr>
        <w:t> </w:t>
      </w:r>
      <w:r>
        <w:rPr>
          <w:color w:val="231F20"/>
          <w:spacing w:val="3"/>
          <w:w w:val="90"/>
        </w:rPr>
        <w:t>S</w:t>
      </w:r>
      <w:r>
        <w:rPr>
          <w:color w:val="231F20"/>
          <w:w w:val="108"/>
        </w:rPr>
        <w:t>e</w:t>
      </w:r>
      <w:r>
        <w:rPr>
          <w:color w:val="231F20"/>
          <w:spacing w:val="-1"/>
          <w:w w:val="108"/>
        </w:rPr>
        <w:t>m</w:t>
      </w:r>
      <w:r>
        <w:rPr>
          <w:color w:val="231F20"/>
          <w:spacing w:val="-2"/>
          <w:w w:val="105"/>
        </w:rPr>
        <w:t>a</w:t>
      </w:r>
      <w:r>
        <w:rPr>
          <w:color w:val="231F20"/>
          <w:spacing w:val="-1"/>
          <w:w w:val="116"/>
        </w:rPr>
        <w:t>n</w:t>
      </w:r>
      <w:r>
        <w:rPr>
          <w:color w:val="231F20"/>
          <w:spacing w:val="-2"/>
          <w:w w:val="105"/>
        </w:rPr>
        <w:t>a</w:t>
      </w:r>
      <w:r>
        <w:rPr>
          <w:color w:val="231F20"/>
          <w:spacing w:val="1"/>
          <w:w w:val="118"/>
        </w:rPr>
        <w:t>r</w:t>
      </w:r>
      <w:r>
        <w:rPr>
          <w:color w:val="231F20"/>
          <w:w w:val="106"/>
        </w:rPr>
        <w:t>io</w:t>
      </w:r>
      <w:r>
        <w:rPr>
          <w:color w:val="231F20"/>
        </w:rPr>
        <w:t> </w:t>
      </w:r>
      <w:r>
        <w:rPr>
          <w:color w:val="231F20"/>
          <w:spacing w:val="-26"/>
        </w:rPr>
        <w:t> </w:t>
      </w:r>
      <w:r>
        <w:rPr>
          <w:color w:val="231F20"/>
          <w:spacing w:val="-8"/>
          <w:w w:val="90"/>
        </w:rPr>
        <w:t>J</w:t>
      </w:r>
      <w:r>
        <w:rPr>
          <w:color w:val="231F20"/>
          <w:w w:val="107"/>
        </w:rPr>
        <w:t>udici</w:t>
      </w:r>
      <w:r>
        <w:rPr>
          <w:color w:val="231F20"/>
          <w:spacing w:val="1"/>
          <w:w w:val="105"/>
        </w:rPr>
        <w:t>a</w:t>
      </w:r>
      <w:r>
        <w:rPr>
          <w:color w:val="231F20"/>
          <w:w w:val="97"/>
        </w:rPr>
        <w:t>l</w:t>
      </w:r>
      <w:r>
        <w:rPr>
          <w:color w:val="231F20"/>
        </w:rPr>
        <w:t> </w:t>
      </w:r>
      <w:r>
        <w:rPr>
          <w:color w:val="231F20"/>
          <w:spacing w:val="-26"/>
        </w:rPr>
        <w:t> </w:t>
      </w:r>
      <w:r>
        <w:rPr>
          <w:color w:val="231F20"/>
          <w:w w:val="107"/>
        </w:rPr>
        <w:t>de</w:t>
      </w:r>
      <w:r>
        <w:rPr>
          <w:color w:val="231F20"/>
        </w:rPr>
        <w:t> </w:t>
      </w:r>
      <w:r>
        <w:rPr>
          <w:color w:val="231F20"/>
          <w:spacing w:val="-26"/>
        </w:rPr>
        <w:t> </w:t>
      </w:r>
      <w:r>
        <w:rPr>
          <w:color w:val="231F20"/>
          <w:w w:val="97"/>
        </w:rPr>
        <w:t>l</w:t>
      </w:r>
      <w:r>
        <w:rPr>
          <w:color w:val="231F20"/>
          <w:w w:val="105"/>
        </w:rPr>
        <w:t>a</w:t>
      </w:r>
      <w:r>
        <w:rPr>
          <w:color w:val="231F20"/>
        </w:rPr>
        <w:t> </w:t>
      </w:r>
      <w:r>
        <w:rPr>
          <w:color w:val="231F20"/>
          <w:spacing w:val="-26"/>
        </w:rPr>
        <w:t> </w:t>
      </w:r>
      <w:r>
        <w:rPr>
          <w:color w:val="231F20"/>
          <w:spacing w:val="-5"/>
          <w:w w:val="101"/>
        </w:rPr>
        <w:t>F</w:t>
      </w:r>
      <w:r>
        <w:rPr>
          <w:color w:val="231F20"/>
          <w:spacing w:val="1"/>
          <w:w w:val="101"/>
        </w:rPr>
        <w:t>e</w:t>
      </w:r>
      <w:r>
        <w:rPr>
          <w:color w:val="231F20"/>
          <w:w w:val="107"/>
        </w:rPr>
        <w:t>deraci</w:t>
      </w:r>
      <w:r>
        <w:rPr>
          <w:color w:val="231F20"/>
          <w:spacing w:val="-3"/>
          <w:w w:val="107"/>
        </w:rPr>
        <w:t>ó</w:t>
      </w:r>
      <w:r>
        <w:rPr>
          <w:color w:val="231F20"/>
          <w:spacing w:val="-19"/>
          <w:w w:val="116"/>
        </w:rPr>
        <w:t>n</w:t>
      </w:r>
      <w:r>
        <w:rPr>
          <w:color w:val="231F20"/>
          <w:spacing w:val="-36"/>
          <w:w w:val="40"/>
        </w:rPr>
        <w:t>”</w:t>
      </w:r>
      <w:r>
        <w:rPr>
          <w:color w:val="231F20"/>
          <w:w w:val="96"/>
        </w:rPr>
        <w:t>,</w:t>
      </w:r>
      <w:r>
        <w:rPr>
          <w:color w:val="231F20"/>
        </w:rPr>
        <w:t> </w:t>
      </w:r>
      <w:r>
        <w:rPr>
          <w:color w:val="231F20"/>
          <w:spacing w:val="-26"/>
        </w:rPr>
        <w:t> </w:t>
      </w:r>
      <w:r>
        <w:rPr>
          <w:rFonts w:ascii="Palatino Linotype" w:hAnsi="Palatino Linotype"/>
          <w:i/>
          <w:color w:val="231F20"/>
          <w:spacing w:val="-9"/>
          <w:w w:val="95"/>
        </w:rPr>
        <w:t>H</w:t>
      </w:r>
      <w:r>
        <w:rPr>
          <w:rFonts w:ascii="Palatino Linotype" w:hAnsi="Palatino Linotype"/>
          <w:i/>
          <w:color w:val="231F20"/>
          <w:w w:val="98"/>
        </w:rPr>
        <w:t>i</w:t>
      </w:r>
      <w:r>
        <w:rPr>
          <w:rFonts w:ascii="Palatino Linotype" w:hAnsi="Palatino Linotype"/>
          <w:i/>
          <w:color w:val="231F20"/>
          <w:spacing w:val="-3"/>
          <w:w w:val="95"/>
        </w:rPr>
        <w:t>sto</w:t>
      </w:r>
      <w:r>
        <w:rPr>
          <w:rFonts w:ascii="Palatino Linotype" w:hAnsi="Palatino Linotype"/>
          <w:i/>
          <w:color w:val="231F20"/>
          <w:spacing w:val="1"/>
          <w:w w:val="95"/>
        </w:rPr>
        <w:t>r</w:t>
      </w:r>
      <w:r>
        <w:rPr>
          <w:rFonts w:ascii="Palatino Linotype" w:hAnsi="Palatino Linotype"/>
          <w:i/>
          <w:color w:val="231F20"/>
          <w:spacing w:val="-1"/>
          <w:w w:val="98"/>
        </w:rPr>
        <w:t>i</w:t>
      </w:r>
      <w:r>
        <w:rPr>
          <w:rFonts w:ascii="Palatino Linotype" w:hAnsi="Palatino Linotype"/>
          <w:i/>
          <w:color w:val="231F20"/>
          <w:w w:val="110"/>
        </w:rPr>
        <w:t>a</w:t>
      </w:r>
      <w:r>
        <w:rPr>
          <w:rFonts w:ascii="Palatino Linotype" w:hAnsi="Palatino Linotype"/>
          <w:i/>
          <w:color w:val="231F20"/>
        </w:rPr>
        <w:t> </w:t>
      </w:r>
      <w:r>
        <w:rPr>
          <w:rFonts w:ascii="Palatino Linotype" w:hAnsi="Palatino Linotype"/>
          <w:i/>
          <w:color w:val="231F20"/>
          <w:spacing w:val="-21"/>
        </w:rPr>
        <w:t> </w:t>
      </w:r>
      <w:r>
        <w:rPr>
          <w:rFonts w:ascii="Palatino Linotype" w:hAnsi="Palatino Linotype"/>
          <w:i/>
          <w:color w:val="231F20"/>
          <w:spacing w:val="-7"/>
          <w:w w:val="92"/>
        </w:rPr>
        <w:t>M</w:t>
      </w:r>
      <w:r>
        <w:rPr>
          <w:rFonts w:ascii="Palatino Linotype" w:hAnsi="Palatino Linotype"/>
          <w:i/>
          <w:color w:val="231F20"/>
          <w:w w:val="102"/>
        </w:rPr>
        <w:t>e</w:t>
      </w:r>
      <w:r>
        <w:rPr>
          <w:rFonts w:ascii="Palatino Linotype" w:hAnsi="Palatino Linotype"/>
          <w:i/>
          <w:color w:val="231F20"/>
          <w:w w:val="94"/>
        </w:rPr>
        <w:t>x</w:t>
      </w:r>
      <w:r>
        <w:rPr>
          <w:rFonts w:ascii="Palatino Linotype" w:hAnsi="Palatino Linotype"/>
          <w:i/>
          <w:color w:val="231F20"/>
          <w:spacing w:val="-1"/>
          <w:w w:val="98"/>
        </w:rPr>
        <w:t>i</w:t>
      </w:r>
      <w:r>
        <w:rPr>
          <w:rFonts w:ascii="Palatino Linotype" w:hAnsi="Palatino Linotype"/>
          <w:i/>
          <w:color w:val="231F20"/>
          <w:spacing w:val="-2"/>
          <w:w w:val="93"/>
        </w:rPr>
        <w:t>c</w:t>
      </w:r>
      <w:r>
        <w:rPr>
          <w:rFonts w:ascii="Palatino Linotype" w:hAnsi="Palatino Linotype"/>
          <w:i/>
          <w:color w:val="231F20"/>
          <w:spacing w:val="-4"/>
          <w:w w:val="110"/>
        </w:rPr>
        <w:t>a</w:t>
      </w:r>
      <w:r>
        <w:rPr>
          <w:rFonts w:ascii="Palatino Linotype" w:hAnsi="Palatino Linotype"/>
          <w:i/>
          <w:color w:val="231F20"/>
          <w:spacing w:val="-2"/>
          <w:w w:val="95"/>
        </w:rPr>
        <w:t>n</w:t>
      </w:r>
      <w:r>
        <w:rPr>
          <w:rFonts w:ascii="Palatino Linotype" w:hAnsi="Palatino Linotype"/>
          <w:i/>
          <w:color w:val="231F20"/>
          <w:spacing w:val="-1"/>
          <w:w w:val="110"/>
        </w:rPr>
        <w:t>a</w:t>
      </w:r>
      <w:r>
        <w:rPr>
          <w:color w:val="231F20"/>
          <w:w w:val="96"/>
        </w:rPr>
        <w:t>, </w:t>
      </w:r>
      <w:r>
        <w:rPr>
          <w:color w:val="231F20"/>
          <w:spacing w:val="-3"/>
          <w:w w:val="105"/>
          <w:sz w:val="18"/>
        </w:rPr>
        <w:t>XLVI</w:t>
      </w:r>
      <w:r>
        <w:rPr>
          <w:color w:val="231F20"/>
          <w:spacing w:val="-3"/>
          <w:w w:val="105"/>
        </w:rPr>
        <w:t>:</w:t>
      </w:r>
      <w:r>
        <w:rPr>
          <w:color w:val="231F20"/>
          <w:spacing w:val="-14"/>
          <w:w w:val="105"/>
        </w:rPr>
        <w:t> </w:t>
      </w:r>
      <w:r>
        <w:rPr>
          <w:color w:val="231F20"/>
          <w:w w:val="105"/>
        </w:rPr>
        <w:t>1</w:t>
      </w:r>
      <w:r>
        <w:rPr>
          <w:color w:val="231F20"/>
          <w:spacing w:val="-14"/>
          <w:w w:val="105"/>
        </w:rPr>
        <w:t> </w:t>
      </w:r>
      <w:r>
        <w:rPr>
          <w:color w:val="231F20"/>
          <w:w w:val="105"/>
        </w:rPr>
        <w:t>(julio-septiembre),</w:t>
      </w:r>
      <w:r>
        <w:rPr>
          <w:color w:val="231F20"/>
          <w:spacing w:val="-14"/>
          <w:w w:val="105"/>
        </w:rPr>
        <w:t> </w:t>
      </w:r>
      <w:r>
        <w:rPr>
          <w:color w:val="231F20"/>
          <w:spacing w:val="-4"/>
          <w:w w:val="105"/>
        </w:rPr>
        <w:t>pp.</w:t>
      </w:r>
      <w:r>
        <w:rPr>
          <w:color w:val="231F20"/>
          <w:spacing w:val="-14"/>
          <w:w w:val="105"/>
        </w:rPr>
        <w:t> </w:t>
      </w:r>
      <w:r>
        <w:rPr>
          <w:color w:val="231F20"/>
          <w:w w:val="105"/>
        </w:rPr>
        <w:t>71-98.</w:t>
      </w:r>
    </w:p>
    <w:p>
      <w:pPr>
        <w:tabs>
          <w:tab w:pos="1677" w:val="left" w:leader="none"/>
        </w:tabs>
        <w:spacing w:line="300" w:lineRule="exact" w:before="16"/>
        <w:ind w:left="1727" w:right="905" w:hanging="820"/>
        <w:jc w:val="both"/>
        <w:rPr>
          <w:sz w:val="22"/>
        </w:rPr>
      </w:pPr>
      <w:r>
        <w:rPr>
          <w:color w:val="231F20"/>
          <w:w w:val="87"/>
          <w:sz w:val="22"/>
          <w:u w:val="single" w:color="221E1F"/>
        </w:rPr>
        <w:t> </w:t>
      </w:r>
      <w:r>
        <w:rPr>
          <w:color w:val="231F20"/>
          <w:sz w:val="22"/>
          <w:u w:val="single" w:color="221E1F"/>
        </w:rPr>
        <w:tab/>
      </w:r>
      <w:r>
        <w:rPr>
          <w:color w:val="231F20"/>
          <w:w w:val="103"/>
          <w:sz w:val="22"/>
        </w:rPr>
        <w:t>(1998),</w:t>
      </w:r>
      <w:r>
        <w:rPr>
          <w:color w:val="231F20"/>
          <w:spacing w:val="-18"/>
          <w:sz w:val="22"/>
        </w:rPr>
        <w:t> </w:t>
      </w:r>
      <w:r>
        <w:rPr>
          <w:color w:val="231F20"/>
          <w:spacing w:val="-4"/>
          <w:w w:val="39"/>
          <w:sz w:val="22"/>
        </w:rPr>
        <w:t>“</w:t>
      </w:r>
      <w:r>
        <w:rPr>
          <w:color w:val="231F20"/>
          <w:spacing w:val="1"/>
          <w:w w:val="98"/>
          <w:sz w:val="22"/>
        </w:rPr>
        <w:t>E</w:t>
      </w:r>
      <w:r>
        <w:rPr>
          <w:color w:val="231F20"/>
          <w:w w:val="97"/>
          <w:sz w:val="22"/>
        </w:rPr>
        <w:t>l</w:t>
      </w:r>
      <w:r>
        <w:rPr>
          <w:color w:val="231F20"/>
          <w:spacing w:val="-18"/>
          <w:sz w:val="22"/>
        </w:rPr>
        <w:t> </w:t>
      </w:r>
      <w:r>
        <w:rPr>
          <w:color w:val="231F20"/>
          <w:w w:val="105"/>
          <w:sz w:val="22"/>
        </w:rPr>
        <w:t>ejido</w:t>
      </w:r>
      <w:r>
        <w:rPr>
          <w:color w:val="231F20"/>
          <w:spacing w:val="-18"/>
          <w:sz w:val="22"/>
        </w:rPr>
        <w:t> </w:t>
      </w:r>
      <w:r>
        <w:rPr>
          <w:color w:val="231F20"/>
          <w:spacing w:val="-1"/>
          <w:w w:val="111"/>
          <w:sz w:val="22"/>
        </w:rPr>
        <w:t>m</w:t>
      </w:r>
      <w:r>
        <w:rPr>
          <w:color w:val="231F20"/>
          <w:w w:val="101"/>
          <w:sz w:val="22"/>
        </w:rPr>
        <w:t>exic</w:t>
      </w:r>
      <w:r>
        <w:rPr>
          <w:color w:val="231F20"/>
          <w:spacing w:val="-2"/>
          <w:w w:val="105"/>
          <w:sz w:val="22"/>
        </w:rPr>
        <w:t>a</w:t>
      </w:r>
      <w:r>
        <w:rPr>
          <w:color w:val="231F20"/>
          <w:spacing w:val="-1"/>
          <w:w w:val="116"/>
          <w:sz w:val="22"/>
        </w:rPr>
        <w:t>n</w:t>
      </w:r>
      <w:r>
        <w:rPr>
          <w:color w:val="231F20"/>
          <w:w w:val="108"/>
          <w:sz w:val="22"/>
        </w:rPr>
        <w:t>o</w:t>
      </w:r>
      <w:r>
        <w:rPr>
          <w:color w:val="231F20"/>
          <w:spacing w:val="-18"/>
          <w:sz w:val="22"/>
        </w:rPr>
        <w:t> </w:t>
      </w:r>
      <w:r>
        <w:rPr>
          <w:color w:val="231F20"/>
          <w:w w:val="109"/>
          <w:sz w:val="22"/>
        </w:rPr>
        <w:t>en</w:t>
      </w:r>
      <w:r>
        <w:rPr>
          <w:color w:val="231F20"/>
          <w:spacing w:val="-18"/>
          <w:sz w:val="22"/>
        </w:rPr>
        <w:t> </w:t>
      </w:r>
      <w:r>
        <w:rPr>
          <w:color w:val="231F20"/>
          <w:spacing w:val="-1"/>
          <w:w w:val="101"/>
          <w:sz w:val="22"/>
        </w:rPr>
        <w:t>e</w:t>
      </w:r>
      <w:r>
        <w:rPr>
          <w:color w:val="231F20"/>
          <w:w w:val="97"/>
          <w:sz w:val="22"/>
        </w:rPr>
        <w:t>l</w:t>
      </w:r>
      <w:r>
        <w:rPr>
          <w:color w:val="231F20"/>
          <w:spacing w:val="-18"/>
          <w:sz w:val="22"/>
        </w:rPr>
        <w:t> </w:t>
      </w:r>
      <w:r>
        <w:rPr>
          <w:color w:val="231F20"/>
          <w:w w:val="100"/>
          <w:sz w:val="22"/>
        </w:rPr>
        <w:t>si</w:t>
      </w:r>
      <w:r>
        <w:rPr>
          <w:color w:val="231F20"/>
          <w:spacing w:val="1"/>
          <w:w w:val="100"/>
          <w:sz w:val="22"/>
        </w:rPr>
        <w:t>g</w:t>
      </w:r>
      <w:r>
        <w:rPr>
          <w:color w:val="231F20"/>
          <w:w w:val="104"/>
          <w:sz w:val="22"/>
        </w:rPr>
        <w:t>lo</w:t>
      </w:r>
      <w:r>
        <w:rPr>
          <w:color w:val="231F20"/>
          <w:spacing w:val="-18"/>
          <w:sz w:val="22"/>
        </w:rPr>
        <w:t> </w:t>
      </w:r>
      <w:r>
        <w:rPr>
          <w:color w:val="231F20"/>
          <w:w w:val="98"/>
          <w:sz w:val="18"/>
        </w:rPr>
        <w:t>XIX</w:t>
      </w:r>
      <w:r>
        <w:rPr>
          <w:color w:val="231F20"/>
          <w:spacing w:val="-36"/>
          <w:w w:val="50"/>
          <w:sz w:val="22"/>
        </w:rPr>
        <w:t>”</w:t>
      </w:r>
      <w:r>
        <w:rPr>
          <w:color w:val="231F20"/>
          <w:w w:val="50"/>
          <w:sz w:val="22"/>
        </w:rPr>
        <w:t>,</w:t>
      </w:r>
      <w:r>
        <w:rPr>
          <w:color w:val="231F20"/>
          <w:spacing w:val="-18"/>
          <w:sz w:val="22"/>
        </w:rPr>
        <w:t> </w:t>
      </w:r>
      <w:r>
        <w:rPr>
          <w:rFonts w:ascii="Palatino Linotype" w:hAnsi="Palatino Linotype"/>
          <w:i/>
          <w:color w:val="231F20"/>
          <w:spacing w:val="-9"/>
          <w:w w:val="95"/>
          <w:sz w:val="22"/>
        </w:rPr>
        <w:t>H</w:t>
      </w:r>
      <w:r>
        <w:rPr>
          <w:rFonts w:ascii="Palatino Linotype" w:hAnsi="Palatino Linotype"/>
          <w:i/>
          <w:color w:val="231F20"/>
          <w:w w:val="98"/>
          <w:sz w:val="22"/>
        </w:rPr>
        <w:t>i</w:t>
      </w:r>
      <w:r>
        <w:rPr>
          <w:rFonts w:ascii="Palatino Linotype" w:hAnsi="Palatino Linotype"/>
          <w:i/>
          <w:color w:val="231F20"/>
          <w:spacing w:val="-3"/>
          <w:w w:val="95"/>
          <w:sz w:val="22"/>
        </w:rPr>
        <w:t>sto</w:t>
      </w:r>
      <w:r>
        <w:rPr>
          <w:rFonts w:ascii="Palatino Linotype" w:hAnsi="Palatino Linotype"/>
          <w:i/>
          <w:color w:val="231F20"/>
          <w:spacing w:val="1"/>
          <w:w w:val="95"/>
          <w:sz w:val="22"/>
        </w:rPr>
        <w:t>r</w:t>
      </w:r>
      <w:r>
        <w:rPr>
          <w:rFonts w:ascii="Palatino Linotype" w:hAnsi="Palatino Linotype"/>
          <w:i/>
          <w:color w:val="231F20"/>
          <w:spacing w:val="-1"/>
          <w:w w:val="98"/>
          <w:sz w:val="22"/>
        </w:rPr>
        <w:t>i</w:t>
      </w:r>
      <w:r>
        <w:rPr>
          <w:rFonts w:ascii="Palatino Linotype" w:hAnsi="Palatino Linotype"/>
          <w:i/>
          <w:color w:val="231F20"/>
          <w:w w:val="110"/>
          <w:sz w:val="22"/>
        </w:rPr>
        <w:t>a</w:t>
      </w:r>
      <w:r>
        <w:rPr>
          <w:rFonts w:ascii="Palatino Linotype" w:hAnsi="Palatino Linotype"/>
          <w:i/>
          <w:color w:val="231F20"/>
          <w:spacing w:val="-15"/>
          <w:sz w:val="22"/>
        </w:rPr>
        <w:t> </w:t>
      </w:r>
      <w:r>
        <w:rPr>
          <w:rFonts w:ascii="Palatino Linotype" w:hAnsi="Palatino Linotype"/>
          <w:i/>
          <w:color w:val="231F20"/>
          <w:spacing w:val="-7"/>
          <w:w w:val="92"/>
          <w:sz w:val="22"/>
        </w:rPr>
        <w:t>M</w:t>
      </w:r>
      <w:r>
        <w:rPr>
          <w:rFonts w:ascii="Palatino Linotype" w:hAnsi="Palatino Linotype"/>
          <w:i/>
          <w:color w:val="231F20"/>
          <w:w w:val="102"/>
          <w:sz w:val="22"/>
        </w:rPr>
        <w:t>e</w:t>
      </w:r>
      <w:r>
        <w:rPr>
          <w:rFonts w:ascii="Palatino Linotype" w:hAnsi="Palatino Linotype"/>
          <w:i/>
          <w:color w:val="231F20"/>
          <w:spacing w:val="-1"/>
          <w:w w:val="94"/>
          <w:sz w:val="22"/>
        </w:rPr>
        <w:t>x</w:t>
      </w:r>
      <w:r>
        <w:rPr>
          <w:rFonts w:ascii="Palatino Linotype" w:hAnsi="Palatino Linotype"/>
          <w:i/>
          <w:color w:val="231F20"/>
          <w:spacing w:val="-1"/>
          <w:w w:val="98"/>
          <w:sz w:val="22"/>
        </w:rPr>
        <w:t>i</w:t>
      </w:r>
      <w:r>
        <w:rPr>
          <w:rFonts w:ascii="Palatino Linotype" w:hAnsi="Palatino Linotype"/>
          <w:i/>
          <w:color w:val="231F20"/>
          <w:spacing w:val="-2"/>
          <w:w w:val="93"/>
          <w:sz w:val="22"/>
        </w:rPr>
        <w:t>c</w:t>
      </w:r>
      <w:r>
        <w:rPr>
          <w:rFonts w:ascii="Palatino Linotype" w:hAnsi="Palatino Linotype"/>
          <w:i/>
          <w:color w:val="231F20"/>
          <w:spacing w:val="-4"/>
          <w:w w:val="110"/>
          <w:sz w:val="22"/>
        </w:rPr>
        <w:t>a</w:t>
      </w:r>
      <w:r>
        <w:rPr>
          <w:rFonts w:ascii="Palatino Linotype" w:hAnsi="Palatino Linotype"/>
          <w:i/>
          <w:color w:val="231F20"/>
          <w:spacing w:val="-2"/>
          <w:w w:val="95"/>
          <w:sz w:val="22"/>
        </w:rPr>
        <w:t>n</w:t>
      </w:r>
      <w:r>
        <w:rPr>
          <w:rFonts w:ascii="Palatino Linotype" w:hAnsi="Palatino Linotype"/>
          <w:i/>
          <w:color w:val="231F20"/>
          <w:w w:val="110"/>
          <w:sz w:val="22"/>
        </w:rPr>
        <w:t>a</w:t>
      </w:r>
      <w:r>
        <w:rPr>
          <w:color w:val="231F20"/>
          <w:w w:val="96"/>
          <w:sz w:val="22"/>
        </w:rPr>
        <w:t>,</w:t>
      </w:r>
      <w:r>
        <w:rPr>
          <w:color w:val="231F20"/>
          <w:spacing w:val="-18"/>
          <w:sz w:val="22"/>
        </w:rPr>
        <w:t> </w:t>
      </w:r>
      <w:r>
        <w:rPr>
          <w:color w:val="231F20"/>
          <w:w w:val="95"/>
          <w:sz w:val="18"/>
        </w:rPr>
        <w:t>X</w:t>
      </w:r>
      <w:r>
        <w:rPr>
          <w:color w:val="231F20"/>
          <w:spacing w:val="-15"/>
          <w:w w:val="95"/>
          <w:sz w:val="18"/>
        </w:rPr>
        <w:t>L</w:t>
      </w:r>
      <w:r>
        <w:rPr>
          <w:color w:val="231F20"/>
          <w:w w:val="106"/>
          <w:sz w:val="18"/>
        </w:rPr>
        <w:t>VIII</w:t>
      </w:r>
      <w:r>
        <w:rPr>
          <w:color w:val="231F20"/>
          <w:w w:val="87"/>
          <w:sz w:val="22"/>
        </w:rPr>
        <w:t>: </w:t>
      </w:r>
      <w:r>
        <w:rPr>
          <w:color w:val="231F20"/>
          <w:sz w:val="22"/>
        </w:rPr>
        <w:t>1  (julio-septiembre),  </w:t>
      </w:r>
      <w:r>
        <w:rPr>
          <w:color w:val="231F20"/>
          <w:spacing w:val="-4"/>
          <w:sz w:val="22"/>
        </w:rPr>
        <w:t>pp.</w:t>
      </w:r>
      <w:r>
        <w:rPr>
          <w:color w:val="231F20"/>
          <w:spacing w:val="5"/>
          <w:sz w:val="22"/>
        </w:rPr>
        <w:t> </w:t>
      </w:r>
      <w:r>
        <w:rPr>
          <w:color w:val="231F20"/>
          <w:sz w:val="22"/>
        </w:rPr>
        <w:t>71-96.</w:t>
      </w:r>
    </w:p>
    <w:p>
      <w:pPr>
        <w:pStyle w:val="BodyText"/>
        <w:spacing w:line="249" w:lineRule="auto"/>
        <w:ind w:left="1727" w:right="904" w:hanging="820"/>
        <w:jc w:val="both"/>
      </w:pPr>
      <w:r>
        <w:rPr>
          <w:color w:val="231F20"/>
          <w:spacing w:val="-6"/>
          <w:w w:val="99"/>
        </w:rPr>
        <w:t>K</w:t>
      </w:r>
      <w:r>
        <w:rPr>
          <w:color w:val="231F20"/>
          <w:spacing w:val="-3"/>
          <w:w w:val="108"/>
        </w:rPr>
        <w:t>o</w:t>
      </w:r>
      <w:r>
        <w:rPr>
          <w:color w:val="231F20"/>
          <w:w w:val="115"/>
        </w:rPr>
        <w:t>u</w:t>
      </w:r>
      <w:r>
        <w:rPr>
          <w:color w:val="231F20"/>
          <w:spacing w:val="1"/>
          <w:w w:val="115"/>
        </w:rPr>
        <w:t>r</w:t>
      </w:r>
      <w:r>
        <w:rPr>
          <w:color w:val="231F20"/>
          <w:spacing w:val="-2"/>
          <w:w w:val="92"/>
        </w:rPr>
        <w:t>í</w:t>
      </w:r>
      <w:r>
        <w:rPr>
          <w:color w:val="231F20"/>
          <w:w w:val="96"/>
        </w:rPr>
        <w:t>,</w:t>
      </w:r>
      <w:r>
        <w:rPr>
          <w:color w:val="231F20"/>
          <w:spacing w:val="-20"/>
        </w:rPr>
        <w:t> </w:t>
      </w:r>
      <w:r>
        <w:rPr>
          <w:color w:val="231F20"/>
          <w:w w:val="105"/>
        </w:rPr>
        <w:t>Em</w:t>
      </w:r>
      <w:r>
        <w:rPr>
          <w:color w:val="231F20"/>
          <w:spacing w:val="1"/>
          <w:w w:val="105"/>
        </w:rPr>
        <w:t>i</w:t>
      </w:r>
      <w:r>
        <w:rPr>
          <w:color w:val="231F20"/>
          <w:w w:val="104"/>
        </w:rPr>
        <w:t>lio</w:t>
      </w:r>
      <w:r>
        <w:rPr>
          <w:color w:val="231F20"/>
          <w:spacing w:val="-20"/>
        </w:rPr>
        <w:t> </w:t>
      </w:r>
      <w:r>
        <w:rPr>
          <w:color w:val="231F20"/>
          <w:w w:val="108"/>
        </w:rPr>
        <w:t>H.</w:t>
      </w:r>
      <w:r>
        <w:rPr>
          <w:color w:val="231F20"/>
          <w:spacing w:val="-20"/>
        </w:rPr>
        <w:t> </w:t>
      </w:r>
      <w:r>
        <w:rPr>
          <w:color w:val="231F20"/>
          <w:w w:val="103"/>
        </w:rPr>
        <w:t>(1996),</w:t>
      </w:r>
      <w:r>
        <w:rPr>
          <w:color w:val="231F20"/>
          <w:spacing w:val="-20"/>
        </w:rPr>
        <w:t> </w:t>
      </w:r>
      <w:r>
        <w:rPr>
          <w:color w:val="231F20"/>
          <w:spacing w:val="5"/>
          <w:w w:val="39"/>
        </w:rPr>
        <w:t>“</w:t>
      </w:r>
      <w:r>
        <w:rPr>
          <w:color w:val="231F20"/>
          <w:w w:val="102"/>
        </w:rPr>
        <w:t>T</w:t>
      </w:r>
      <w:r>
        <w:rPr>
          <w:color w:val="231F20"/>
          <w:spacing w:val="-1"/>
          <w:w w:val="102"/>
        </w:rPr>
        <w:t>h</w:t>
      </w:r>
      <w:r>
        <w:rPr>
          <w:color w:val="231F20"/>
          <w:w w:val="101"/>
        </w:rPr>
        <w:t>e</w:t>
      </w:r>
      <w:r>
        <w:rPr>
          <w:color w:val="231F20"/>
          <w:spacing w:val="-20"/>
        </w:rPr>
        <w:t> </w:t>
      </w:r>
      <w:r>
        <w:rPr>
          <w:color w:val="231F20"/>
          <w:spacing w:val="-3"/>
          <w:w w:val="108"/>
        </w:rPr>
        <w:t>b</w:t>
      </w:r>
      <w:r>
        <w:rPr>
          <w:color w:val="231F20"/>
          <w:spacing w:val="-1"/>
          <w:w w:val="113"/>
        </w:rPr>
        <w:t>u</w:t>
      </w:r>
      <w:r>
        <w:rPr>
          <w:color w:val="231F20"/>
          <w:w w:val="107"/>
        </w:rPr>
        <w:t>si</w:t>
      </w:r>
      <w:r>
        <w:rPr>
          <w:color w:val="231F20"/>
          <w:spacing w:val="-1"/>
          <w:w w:val="107"/>
        </w:rPr>
        <w:t>n</w:t>
      </w:r>
      <w:r>
        <w:rPr>
          <w:color w:val="231F20"/>
          <w:w w:val="101"/>
        </w:rPr>
        <w:t>e</w:t>
      </w:r>
      <w:r>
        <w:rPr>
          <w:color w:val="231F20"/>
          <w:spacing w:val="-2"/>
          <w:w w:val="101"/>
        </w:rPr>
        <w:t>s</w:t>
      </w:r>
      <w:r>
        <w:rPr>
          <w:color w:val="231F20"/>
          <w:w w:val="100"/>
        </w:rPr>
        <w:t>s</w:t>
      </w:r>
      <w:r>
        <w:rPr>
          <w:color w:val="231F20"/>
          <w:spacing w:val="-20"/>
        </w:rPr>
        <w:t> </w:t>
      </w:r>
      <w:r>
        <w:rPr>
          <w:color w:val="231F20"/>
          <w:spacing w:val="-3"/>
          <w:w w:val="108"/>
        </w:rPr>
        <w:t>o</w:t>
      </w:r>
      <w:r>
        <w:rPr>
          <w:color w:val="231F20"/>
          <w:w w:val="94"/>
        </w:rPr>
        <w:t>f</w:t>
      </w:r>
      <w:r>
        <w:rPr>
          <w:color w:val="231F20"/>
          <w:spacing w:val="-20"/>
        </w:rPr>
        <w:t> </w:t>
      </w:r>
      <w:r>
        <w:rPr>
          <w:color w:val="231F20"/>
          <w:w w:val="97"/>
        </w:rPr>
        <w:t>l</w:t>
      </w:r>
      <w:r>
        <w:rPr>
          <w:color w:val="231F20"/>
          <w:spacing w:val="-2"/>
          <w:w w:val="105"/>
        </w:rPr>
        <w:t>a</w:t>
      </w:r>
      <w:r>
        <w:rPr>
          <w:color w:val="231F20"/>
          <w:spacing w:val="-1"/>
          <w:w w:val="116"/>
        </w:rPr>
        <w:t>n</w:t>
      </w:r>
      <w:r>
        <w:rPr>
          <w:color w:val="231F20"/>
          <w:w w:val="103"/>
        </w:rPr>
        <w:t>d:</w:t>
      </w:r>
      <w:r>
        <w:rPr>
          <w:color w:val="231F20"/>
          <w:spacing w:val="-20"/>
        </w:rPr>
        <w:t> </w:t>
      </w:r>
      <w:r>
        <w:rPr>
          <w:color w:val="231F20"/>
          <w:spacing w:val="-2"/>
          <w:w w:val="105"/>
        </w:rPr>
        <w:t>a</w:t>
      </w:r>
      <w:r>
        <w:rPr>
          <w:color w:val="231F20"/>
          <w:spacing w:val="1"/>
          <w:w w:val="99"/>
        </w:rPr>
        <w:t>g</w:t>
      </w:r>
      <w:r>
        <w:rPr>
          <w:color w:val="231F20"/>
          <w:w w:val="110"/>
        </w:rPr>
        <w:t>r</w:t>
      </w:r>
      <w:r>
        <w:rPr>
          <w:color w:val="231F20"/>
          <w:spacing w:val="-2"/>
          <w:w w:val="110"/>
        </w:rPr>
        <w:t>a</w:t>
      </w:r>
      <w:r>
        <w:rPr>
          <w:color w:val="231F20"/>
          <w:spacing w:val="1"/>
          <w:w w:val="118"/>
        </w:rPr>
        <w:t>r</w:t>
      </w:r>
      <w:r>
        <w:rPr>
          <w:color w:val="231F20"/>
          <w:w w:val="102"/>
        </w:rPr>
        <w:t>i</w:t>
      </w:r>
      <w:r>
        <w:rPr>
          <w:color w:val="231F20"/>
          <w:spacing w:val="-2"/>
          <w:w w:val="105"/>
        </w:rPr>
        <w:t>a</w:t>
      </w:r>
      <w:r>
        <w:rPr>
          <w:color w:val="231F20"/>
          <w:w w:val="116"/>
        </w:rPr>
        <w:t>n</w:t>
      </w:r>
      <w:r>
        <w:rPr>
          <w:color w:val="231F20"/>
          <w:spacing w:val="-20"/>
        </w:rPr>
        <w:t> </w:t>
      </w:r>
      <w:r>
        <w:rPr>
          <w:color w:val="231F20"/>
          <w:spacing w:val="-2"/>
          <w:w w:val="116"/>
        </w:rPr>
        <w:t>t</w:t>
      </w:r>
      <w:r>
        <w:rPr>
          <w:color w:val="231F20"/>
          <w:w w:val="109"/>
        </w:rPr>
        <w:t>e</w:t>
      </w:r>
      <w:r>
        <w:rPr>
          <w:color w:val="231F20"/>
          <w:spacing w:val="-5"/>
          <w:w w:val="109"/>
        </w:rPr>
        <w:t>n</w:t>
      </w:r>
      <w:r>
        <w:rPr>
          <w:color w:val="231F20"/>
          <w:w w:val="115"/>
        </w:rPr>
        <w:t>u</w:t>
      </w:r>
      <w:r>
        <w:rPr>
          <w:color w:val="231F20"/>
          <w:spacing w:val="-3"/>
          <w:w w:val="115"/>
        </w:rPr>
        <w:t>r</w:t>
      </w:r>
      <w:r>
        <w:rPr>
          <w:color w:val="231F20"/>
          <w:w w:val="101"/>
        </w:rPr>
        <w:t>e</w:t>
      </w:r>
      <w:r>
        <w:rPr>
          <w:color w:val="231F20"/>
          <w:spacing w:val="-20"/>
        </w:rPr>
        <w:t> </w:t>
      </w:r>
      <w:r>
        <w:rPr>
          <w:color w:val="231F20"/>
          <w:spacing w:val="-2"/>
          <w:w w:val="105"/>
        </w:rPr>
        <w:t>a</w:t>
      </w:r>
      <w:r>
        <w:rPr>
          <w:color w:val="231F20"/>
          <w:spacing w:val="-1"/>
          <w:w w:val="116"/>
        </w:rPr>
        <w:t>n</w:t>
      </w:r>
      <w:r>
        <w:rPr>
          <w:color w:val="231F20"/>
          <w:w w:val="112"/>
        </w:rPr>
        <w:t>d</w:t>
      </w:r>
      <w:r>
        <w:rPr>
          <w:color w:val="231F20"/>
          <w:spacing w:val="-20"/>
        </w:rPr>
        <w:t> </w:t>
      </w:r>
      <w:r>
        <w:rPr>
          <w:color w:val="231F20"/>
          <w:w w:val="109"/>
        </w:rPr>
        <w:t>e</w:t>
      </w:r>
      <w:r>
        <w:rPr>
          <w:color w:val="231F20"/>
          <w:spacing w:val="-5"/>
          <w:w w:val="109"/>
        </w:rPr>
        <w:t>n</w:t>
      </w:r>
      <w:r>
        <w:rPr>
          <w:color w:val="231F20"/>
          <w:spacing w:val="-2"/>
          <w:w w:val="116"/>
        </w:rPr>
        <w:t>t</w:t>
      </w:r>
      <w:r>
        <w:rPr>
          <w:color w:val="231F20"/>
          <w:w w:val="108"/>
        </w:rPr>
        <w:t>e</w:t>
      </w:r>
      <w:r>
        <w:rPr>
          <w:color w:val="231F20"/>
          <w:spacing w:val="2"/>
          <w:w w:val="108"/>
        </w:rPr>
        <w:t>r</w:t>
      </w:r>
      <w:r>
        <w:rPr>
          <w:color w:val="231F20"/>
          <w:spacing w:val="-3"/>
          <w:w w:val="111"/>
        </w:rPr>
        <w:t>p</w:t>
      </w:r>
      <w:r>
        <w:rPr>
          <w:color w:val="231F20"/>
          <w:spacing w:val="1"/>
          <w:w w:val="118"/>
        </w:rPr>
        <w:t>r</w:t>
      </w:r>
      <w:r>
        <w:rPr>
          <w:color w:val="231F20"/>
          <w:spacing w:val="-1"/>
          <w:w w:val="102"/>
        </w:rPr>
        <w:t>i</w:t>
      </w:r>
      <w:r>
        <w:rPr>
          <w:color w:val="231F20"/>
          <w:spacing w:val="1"/>
          <w:w w:val="100"/>
        </w:rPr>
        <w:t>s</w:t>
      </w:r>
      <w:r>
        <w:rPr>
          <w:color w:val="231F20"/>
          <w:w w:val="101"/>
        </w:rPr>
        <w:t>e </w:t>
      </w:r>
      <w:r>
        <w:rPr>
          <w:color w:val="231F20"/>
          <w:w w:val="111"/>
        </w:rPr>
        <w:t>in</w:t>
      </w:r>
      <w:r>
        <w:rPr>
          <w:color w:val="231F20"/>
        </w:rPr>
        <w:t>  </w:t>
      </w:r>
      <w:r>
        <w:rPr>
          <w:color w:val="231F20"/>
          <w:spacing w:val="-8"/>
        </w:rPr>
        <w:t> </w:t>
      </w:r>
      <w:r>
        <w:rPr>
          <w:color w:val="231F20"/>
          <w:spacing w:val="-5"/>
          <w:w w:val="107"/>
        </w:rPr>
        <w:t>P</w:t>
      </w:r>
      <w:r>
        <w:rPr>
          <w:color w:val="231F20"/>
          <w:spacing w:val="-5"/>
          <w:w w:val="105"/>
        </w:rPr>
        <w:t>a</w:t>
      </w:r>
      <w:r>
        <w:rPr>
          <w:color w:val="231F20"/>
          <w:spacing w:val="1"/>
          <w:w w:val="111"/>
        </w:rPr>
        <w:t>p</w:t>
      </w:r>
      <w:r>
        <w:rPr>
          <w:color w:val="231F20"/>
          <w:spacing w:val="-2"/>
          <w:w w:val="105"/>
        </w:rPr>
        <w:t>a</w:t>
      </w:r>
      <w:r>
        <w:rPr>
          <w:color w:val="231F20"/>
          <w:spacing w:val="-5"/>
          <w:w w:val="116"/>
        </w:rPr>
        <w:t>n</w:t>
      </w:r>
      <w:r>
        <w:rPr>
          <w:color w:val="231F20"/>
          <w:spacing w:val="1"/>
          <w:w w:val="116"/>
        </w:rPr>
        <w:t>t</w:t>
      </w:r>
      <w:r>
        <w:rPr>
          <w:color w:val="231F20"/>
          <w:w w:val="97"/>
        </w:rPr>
        <w:t>l</w:t>
      </w:r>
      <w:r>
        <w:rPr>
          <w:color w:val="231F20"/>
          <w:w w:val="102"/>
        </w:rPr>
        <w:t>a,</w:t>
      </w:r>
      <w:r>
        <w:rPr>
          <w:color w:val="231F20"/>
        </w:rPr>
        <w:t>  </w:t>
      </w:r>
      <w:r>
        <w:rPr>
          <w:color w:val="231F20"/>
          <w:spacing w:val="-8"/>
        </w:rPr>
        <w:t> </w:t>
      </w:r>
      <w:r>
        <w:rPr>
          <w:color w:val="231F20"/>
          <w:spacing w:val="-6"/>
          <w:w w:val="106"/>
        </w:rPr>
        <w:t>M</w:t>
      </w:r>
      <w:r>
        <w:rPr>
          <w:color w:val="231F20"/>
          <w:w w:val="103"/>
        </w:rPr>
        <w:t>exic</w:t>
      </w:r>
      <w:r>
        <w:rPr>
          <w:color w:val="231F20"/>
          <w:spacing w:val="-7"/>
          <w:w w:val="103"/>
        </w:rPr>
        <w:t>o</w:t>
      </w:r>
      <w:r>
        <w:rPr>
          <w:color w:val="231F20"/>
          <w:w w:val="96"/>
        </w:rPr>
        <w:t>,</w:t>
      </w:r>
      <w:r>
        <w:rPr>
          <w:color w:val="231F20"/>
        </w:rPr>
        <w:t>  </w:t>
      </w:r>
      <w:r>
        <w:rPr>
          <w:color w:val="231F20"/>
          <w:spacing w:val="-8"/>
        </w:rPr>
        <w:t> </w:t>
      </w:r>
      <w:r>
        <w:rPr>
          <w:color w:val="231F20"/>
          <w:w w:val="103"/>
        </w:rPr>
        <w:t>1800-1910</w:t>
      </w:r>
      <w:r>
        <w:rPr>
          <w:color w:val="231F20"/>
          <w:spacing w:val="-36"/>
          <w:w w:val="40"/>
        </w:rPr>
        <w:t>”</w:t>
      </w:r>
      <w:r>
        <w:rPr>
          <w:color w:val="231F20"/>
          <w:w w:val="96"/>
        </w:rPr>
        <w:t>,</w:t>
      </w:r>
      <w:r>
        <w:rPr>
          <w:color w:val="231F20"/>
        </w:rPr>
        <w:t>  </w:t>
      </w:r>
      <w:r>
        <w:rPr>
          <w:color w:val="231F20"/>
          <w:spacing w:val="-8"/>
        </w:rPr>
        <w:t> </w:t>
      </w:r>
      <w:r>
        <w:rPr>
          <w:color w:val="231F20"/>
          <w:spacing w:val="1"/>
          <w:w w:val="106"/>
        </w:rPr>
        <w:t>C</w:t>
      </w:r>
      <w:r>
        <w:rPr>
          <w:color w:val="231F20"/>
          <w:spacing w:val="-2"/>
          <w:w w:val="105"/>
        </w:rPr>
        <w:t>a</w:t>
      </w:r>
      <w:r>
        <w:rPr>
          <w:color w:val="231F20"/>
          <w:spacing w:val="-3"/>
          <w:w w:val="111"/>
        </w:rPr>
        <w:t>m</w:t>
      </w:r>
      <w:r>
        <w:rPr>
          <w:color w:val="231F20"/>
          <w:spacing w:val="-3"/>
          <w:w w:val="108"/>
        </w:rPr>
        <w:t>b</w:t>
      </w:r>
      <w:r>
        <w:rPr>
          <w:color w:val="231F20"/>
          <w:spacing w:val="1"/>
          <w:w w:val="118"/>
        </w:rPr>
        <w:t>r</w:t>
      </w:r>
      <w:r>
        <w:rPr>
          <w:color w:val="231F20"/>
          <w:w w:val="105"/>
        </w:rPr>
        <w:t>id</w:t>
      </w:r>
      <w:r>
        <w:rPr>
          <w:color w:val="231F20"/>
          <w:spacing w:val="-2"/>
          <w:w w:val="105"/>
        </w:rPr>
        <w:t>g</w:t>
      </w:r>
      <w:r>
        <w:rPr>
          <w:color w:val="231F20"/>
          <w:spacing w:val="-2"/>
          <w:w w:val="101"/>
        </w:rPr>
        <w:t>e</w:t>
      </w:r>
      <w:r>
        <w:rPr>
          <w:color w:val="231F20"/>
          <w:w w:val="96"/>
        </w:rPr>
        <w:t>,</w:t>
      </w:r>
      <w:r>
        <w:rPr>
          <w:color w:val="231F20"/>
        </w:rPr>
        <w:t>  </w:t>
      </w:r>
      <w:r>
        <w:rPr>
          <w:color w:val="231F20"/>
          <w:spacing w:val="-8"/>
        </w:rPr>
        <w:t> </w:t>
      </w:r>
      <w:r>
        <w:rPr>
          <w:color w:val="231F20"/>
          <w:spacing w:val="-4"/>
          <w:w w:val="106"/>
        </w:rPr>
        <w:t>M</w:t>
      </w:r>
      <w:r>
        <w:rPr>
          <w:color w:val="231F20"/>
          <w:spacing w:val="-1"/>
          <w:w w:val="105"/>
        </w:rPr>
        <w:t>a</w:t>
      </w:r>
      <w:r>
        <w:rPr>
          <w:color w:val="231F20"/>
          <w:spacing w:val="-2"/>
          <w:w w:val="100"/>
        </w:rPr>
        <w:t>s</w:t>
      </w:r>
      <w:r>
        <w:rPr>
          <w:color w:val="231F20"/>
          <w:spacing w:val="1"/>
          <w:w w:val="100"/>
        </w:rPr>
        <w:t>s</w:t>
      </w:r>
      <w:r>
        <w:rPr>
          <w:color w:val="231F20"/>
          <w:w w:val="103"/>
        </w:rPr>
        <w:t>a</w:t>
      </w:r>
      <w:r>
        <w:rPr>
          <w:color w:val="231F20"/>
          <w:spacing w:val="-2"/>
          <w:w w:val="103"/>
        </w:rPr>
        <w:t>c</w:t>
      </w:r>
      <w:r>
        <w:rPr>
          <w:color w:val="231F20"/>
          <w:spacing w:val="-5"/>
          <w:w w:val="113"/>
        </w:rPr>
        <w:t>h</w:t>
      </w:r>
      <w:r>
        <w:rPr>
          <w:color w:val="231F20"/>
          <w:spacing w:val="-1"/>
          <w:w w:val="113"/>
        </w:rPr>
        <w:t>u</w:t>
      </w:r>
      <w:r>
        <w:rPr>
          <w:color w:val="231F20"/>
          <w:spacing w:val="1"/>
          <w:w w:val="100"/>
        </w:rPr>
        <w:t>s</w:t>
      </w:r>
      <w:r>
        <w:rPr>
          <w:color w:val="231F20"/>
          <w:w w:val="107"/>
        </w:rPr>
        <w:t>e</w:t>
      </w:r>
      <w:r>
        <w:rPr>
          <w:color w:val="231F20"/>
          <w:spacing w:val="-3"/>
          <w:w w:val="107"/>
        </w:rPr>
        <w:t>t</w:t>
      </w:r>
      <w:r>
        <w:rPr>
          <w:color w:val="231F20"/>
          <w:w w:val="104"/>
        </w:rPr>
        <w:t>ts, </w:t>
      </w:r>
      <w:r>
        <w:rPr>
          <w:color w:val="231F20"/>
          <w:w w:val="105"/>
        </w:rPr>
        <w:t>Harvard University (Doctor of Philosophy in the subjet of</w:t>
      </w:r>
      <w:r>
        <w:rPr>
          <w:color w:val="231F20"/>
          <w:spacing w:val="-20"/>
          <w:w w:val="105"/>
        </w:rPr>
        <w:t> </w:t>
      </w:r>
      <w:r>
        <w:rPr>
          <w:color w:val="231F20"/>
          <w:w w:val="105"/>
        </w:rPr>
        <w:t>history).</w:t>
      </w:r>
    </w:p>
    <w:p>
      <w:pPr>
        <w:pStyle w:val="BodyText"/>
        <w:tabs>
          <w:tab w:pos="1677" w:val="left" w:leader="none"/>
        </w:tabs>
        <w:spacing w:line="242" w:lineRule="auto" w:before="3"/>
        <w:ind w:left="1727" w:right="904" w:hanging="820"/>
        <w:jc w:val="both"/>
      </w:pPr>
      <w:r>
        <w:rPr>
          <w:color w:val="231F20"/>
          <w:w w:val="87"/>
          <w:u w:val="single" w:color="221E1F"/>
        </w:rPr>
        <w:t> </w:t>
      </w:r>
      <w:r>
        <w:rPr>
          <w:color w:val="231F20"/>
          <w:u w:val="single" w:color="221E1F"/>
        </w:rPr>
        <w:tab/>
      </w:r>
      <w:r>
        <w:rPr>
          <w:color w:val="231F20"/>
          <w:w w:val="103"/>
        </w:rPr>
        <w:t>(2001),</w:t>
      </w:r>
      <w:r>
        <w:rPr>
          <w:color w:val="231F20"/>
          <w:spacing w:val="8"/>
        </w:rPr>
        <w:t> </w:t>
      </w:r>
      <w:r>
        <w:rPr>
          <w:color w:val="231F20"/>
          <w:spacing w:val="-4"/>
          <w:w w:val="39"/>
        </w:rPr>
        <w:t>“</w:t>
      </w:r>
      <w:r>
        <w:rPr>
          <w:color w:val="231F20"/>
          <w:spacing w:val="1"/>
          <w:w w:val="98"/>
        </w:rPr>
        <w:t>E</w:t>
      </w:r>
      <w:r>
        <w:rPr>
          <w:color w:val="231F20"/>
          <w:w w:val="105"/>
        </w:rPr>
        <w:t>c</w:t>
      </w:r>
      <w:r>
        <w:rPr>
          <w:color w:val="231F20"/>
          <w:spacing w:val="-3"/>
          <w:w w:val="105"/>
        </w:rPr>
        <w:t>o</w:t>
      </w:r>
      <w:r>
        <w:rPr>
          <w:color w:val="231F20"/>
          <w:spacing w:val="-1"/>
          <w:w w:val="116"/>
        </w:rPr>
        <w:t>n</w:t>
      </w:r>
      <w:r>
        <w:rPr>
          <w:color w:val="231F20"/>
          <w:spacing w:val="-3"/>
          <w:w w:val="108"/>
        </w:rPr>
        <w:t>o</w:t>
      </w:r>
      <w:r>
        <w:rPr>
          <w:color w:val="231F20"/>
          <w:w w:val="106"/>
        </w:rPr>
        <w:t>mí</w:t>
      </w:r>
      <w:r>
        <w:rPr>
          <w:color w:val="231F20"/>
          <w:w w:val="105"/>
        </w:rPr>
        <w:t>a</w:t>
      </w:r>
      <w:r>
        <w:rPr>
          <w:color w:val="231F20"/>
          <w:spacing w:val="8"/>
        </w:rPr>
        <w:t> </w:t>
      </w:r>
      <w:r>
        <w:rPr>
          <w:color w:val="231F20"/>
          <w:w w:val="97"/>
        </w:rPr>
        <w:t>y</w:t>
      </w:r>
      <w:r>
        <w:rPr>
          <w:color w:val="231F20"/>
          <w:spacing w:val="8"/>
        </w:rPr>
        <w:t> </w:t>
      </w:r>
      <w:r>
        <w:rPr>
          <w:color w:val="231F20"/>
          <w:w w:val="105"/>
        </w:rPr>
        <w:t>c</w:t>
      </w:r>
      <w:r>
        <w:rPr>
          <w:color w:val="231F20"/>
          <w:spacing w:val="-3"/>
          <w:w w:val="105"/>
        </w:rPr>
        <w:t>o</w:t>
      </w:r>
      <w:r>
        <w:rPr>
          <w:color w:val="231F20"/>
          <w:spacing w:val="-5"/>
          <w:w w:val="111"/>
        </w:rPr>
        <w:t>m</w:t>
      </w:r>
      <w:r>
        <w:rPr>
          <w:color w:val="231F20"/>
          <w:w w:val="112"/>
        </w:rPr>
        <w:t>unid</w:t>
      </w:r>
      <w:r>
        <w:rPr>
          <w:color w:val="231F20"/>
          <w:w w:val="109"/>
        </w:rPr>
        <w:t>ad</w:t>
      </w:r>
      <w:r>
        <w:rPr>
          <w:color w:val="231F20"/>
          <w:spacing w:val="8"/>
        </w:rPr>
        <w:t> </w:t>
      </w:r>
      <w:r>
        <w:rPr>
          <w:color w:val="231F20"/>
          <w:w w:val="109"/>
        </w:rPr>
        <w:t>en</w:t>
      </w:r>
      <w:r>
        <w:rPr>
          <w:color w:val="231F20"/>
          <w:spacing w:val="8"/>
        </w:rPr>
        <w:t> </w:t>
      </w:r>
      <w:r>
        <w:rPr>
          <w:color w:val="231F20"/>
          <w:spacing w:val="-5"/>
          <w:w w:val="107"/>
        </w:rPr>
        <w:t>P</w:t>
      </w:r>
      <w:r>
        <w:rPr>
          <w:color w:val="231F20"/>
          <w:spacing w:val="-5"/>
          <w:w w:val="105"/>
        </w:rPr>
        <w:t>a</w:t>
      </w:r>
      <w:r>
        <w:rPr>
          <w:color w:val="231F20"/>
          <w:spacing w:val="1"/>
          <w:w w:val="111"/>
        </w:rPr>
        <w:t>p</w:t>
      </w:r>
      <w:r>
        <w:rPr>
          <w:color w:val="231F20"/>
          <w:spacing w:val="-2"/>
          <w:w w:val="105"/>
        </w:rPr>
        <w:t>a</w:t>
      </w:r>
      <w:r>
        <w:rPr>
          <w:color w:val="231F20"/>
          <w:spacing w:val="-5"/>
          <w:w w:val="116"/>
        </w:rPr>
        <w:t>n</w:t>
      </w:r>
      <w:r>
        <w:rPr>
          <w:color w:val="231F20"/>
          <w:spacing w:val="1"/>
          <w:w w:val="116"/>
        </w:rPr>
        <w:t>t</w:t>
      </w:r>
      <w:r>
        <w:rPr>
          <w:color w:val="231F20"/>
          <w:w w:val="97"/>
        </w:rPr>
        <w:t>l</w:t>
      </w:r>
      <w:r>
        <w:rPr>
          <w:color w:val="231F20"/>
          <w:w w:val="98"/>
        </w:rPr>
        <w:t>a:</w:t>
      </w:r>
      <w:r>
        <w:rPr>
          <w:color w:val="231F20"/>
          <w:spacing w:val="8"/>
        </w:rPr>
        <w:t> </w:t>
      </w:r>
      <w:r>
        <w:rPr>
          <w:color w:val="231F20"/>
          <w:spacing w:val="-3"/>
          <w:w w:val="118"/>
        </w:rPr>
        <w:t>r</w:t>
      </w:r>
      <w:r>
        <w:rPr>
          <w:color w:val="231F20"/>
          <w:w w:val="100"/>
        </w:rPr>
        <w:t>eflexi</w:t>
      </w:r>
      <w:r>
        <w:rPr>
          <w:color w:val="231F20"/>
          <w:spacing w:val="-3"/>
          <w:w w:val="100"/>
        </w:rPr>
        <w:t>o</w:t>
      </w:r>
      <w:r>
        <w:rPr>
          <w:color w:val="231F20"/>
          <w:spacing w:val="-1"/>
          <w:w w:val="116"/>
        </w:rPr>
        <w:t>n</w:t>
      </w:r>
      <w:r>
        <w:rPr>
          <w:color w:val="231F20"/>
          <w:w w:val="101"/>
        </w:rPr>
        <w:t>es</w:t>
      </w:r>
      <w:r>
        <w:rPr>
          <w:color w:val="231F20"/>
          <w:spacing w:val="8"/>
        </w:rPr>
        <w:t> </w:t>
      </w:r>
      <w:r>
        <w:rPr>
          <w:color w:val="231F20"/>
          <w:spacing w:val="1"/>
          <w:w w:val="100"/>
        </w:rPr>
        <w:t>s</w:t>
      </w:r>
      <w:r>
        <w:rPr>
          <w:color w:val="231F20"/>
          <w:spacing w:val="-2"/>
          <w:w w:val="108"/>
        </w:rPr>
        <w:t>o</w:t>
      </w:r>
      <w:r>
        <w:rPr>
          <w:color w:val="231F20"/>
          <w:spacing w:val="-3"/>
          <w:w w:val="108"/>
        </w:rPr>
        <w:t>b</w:t>
      </w:r>
      <w:r>
        <w:rPr>
          <w:color w:val="231F20"/>
          <w:spacing w:val="-3"/>
          <w:w w:val="118"/>
        </w:rPr>
        <w:t>r</w:t>
      </w:r>
      <w:r>
        <w:rPr>
          <w:color w:val="231F20"/>
          <w:w w:val="101"/>
        </w:rPr>
        <w:t>e</w:t>
      </w:r>
      <w:r>
        <w:rPr>
          <w:color w:val="231F20"/>
          <w:spacing w:val="8"/>
        </w:rPr>
        <w:t> </w:t>
      </w:r>
      <w:r>
        <w:rPr>
          <w:color w:val="231F20"/>
          <w:w w:val="51"/>
        </w:rPr>
        <w:t>“l</w:t>
      </w:r>
      <w:r>
        <w:rPr>
          <w:color w:val="231F20"/>
          <w:w w:val="105"/>
        </w:rPr>
        <w:t>a </w:t>
      </w:r>
      <w:r>
        <w:rPr>
          <w:color w:val="231F20"/>
          <w:spacing w:val="1"/>
          <w:w w:val="101"/>
        </w:rPr>
        <w:t>c</w:t>
      </w:r>
      <w:r>
        <w:rPr>
          <w:color w:val="231F20"/>
          <w:w w:val="105"/>
        </w:rPr>
        <w:t>ue</w:t>
      </w:r>
      <w:r>
        <w:rPr>
          <w:color w:val="231F20"/>
          <w:spacing w:val="-2"/>
          <w:w w:val="105"/>
        </w:rPr>
        <w:t>s</w:t>
      </w:r>
      <w:r>
        <w:rPr>
          <w:color w:val="231F20"/>
          <w:spacing w:val="1"/>
          <w:w w:val="116"/>
        </w:rPr>
        <w:t>t</w:t>
      </w:r>
      <w:r>
        <w:rPr>
          <w:color w:val="231F20"/>
          <w:w w:val="105"/>
        </w:rPr>
        <w:t>i</w:t>
      </w:r>
      <w:r>
        <w:rPr>
          <w:color w:val="231F20"/>
          <w:spacing w:val="-3"/>
          <w:w w:val="105"/>
        </w:rPr>
        <w:t>ó</w:t>
      </w:r>
      <w:r>
        <w:rPr>
          <w:color w:val="231F20"/>
          <w:w w:val="116"/>
        </w:rPr>
        <w:t>n</w:t>
      </w:r>
      <w:r>
        <w:rPr>
          <w:color w:val="231F20"/>
          <w:spacing w:val="12"/>
        </w:rPr>
        <w:t> </w:t>
      </w:r>
      <w:r>
        <w:rPr>
          <w:color w:val="231F20"/>
          <w:w w:val="107"/>
        </w:rPr>
        <w:t>de</w:t>
      </w:r>
      <w:r>
        <w:rPr>
          <w:color w:val="231F20"/>
          <w:spacing w:val="12"/>
        </w:rPr>
        <w:t> </w:t>
      </w:r>
      <w:r>
        <w:rPr>
          <w:color w:val="231F20"/>
          <w:w w:val="97"/>
        </w:rPr>
        <w:t>l</w:t>
      </w:r>
      <w:r>
        <w:rPr>
          <w:color w:val="231F20"/>
          <w:w w:val="105"/>
        </w:rPr>
        <w:t>a</w:t>
      </w:r>
      <w:r>
        <w:rPr>
          <w:color w:val="231F20"/>
          <w:spacing w:val="12"/>
        </w:rPr>
        <w:t> </w:t>
      </w:r>
      <w:r>
        <w:rPr>
          <w:color w:val="231F20"/>
          <w:spacing w:val="1"/>
          <w:w w:val="116"/>
        </w:rPr>
        <w:t>t</w:t>
      </w:r>
      <w:r>
        <w:rPr>
          <w:color w:val="231F20"/>
          <w:w w:val="107"/>
        </w:rPr>
        <w:t>ie</w:t>
      </w:r>
      <w:r>
        <w:rPr>
          <w:color w:val="231F20"/>
          <w:spacing w:val="1"/>
          <w:w w:val="107"/>
        </w:rPr>
        <w:t>r</w:t>
      </w:r>
      <w:r>
        <w:rPr>
          <w:color w:val="231F20"/>
          <w:w w:val="110"/>
        </w:rPr>
        <w:t>r</w:t>
      </w:r>
      <w:r>
        <w:rPr>
          <w:color w:val="231F20"/>
          <w:spacing w:val="-18"/>
          <w:w w:val="110"/>
        </w:rPr>
        <w:t>a</w:t>
      </w:r>
      <w:r>
        <w:rPr>
          <w:color w:val="231F20"/>
          <w:w w:val="40"/>
        </w:rPr>
        <w:t>”</w:t>
      </w:r>
      <w:r>
        <w:rPr>
          <w:color w:val="231F20"/>
          <w:spacing w:val="12"/>
        </w:rPr>
        <w:t> </w:t>
      </w:r>
      <w:r>
        <w:rPr>
          <w:color w:val="231F20"/>
          <w:w w:val="109"/>
        </w:rPr>
        <w:t>en</w:t>
      </w:r>
      <w:r>
        <w:rPr>
          <w:color w:val="231F20"/>
          <w:spacing w:val="12"/>
        </w:rPr>
        <w:t> </w:t>
      </w:r>
      <w:r>
        <w:rPr>
          <w:color w:val="231F20"/>
          <w:spacing w:val="-1"/>
          <w:w w:val="101"/>
        </w:rPr>
        <w:t>e</w:t>
      </w:r>
      <w:r>
        <w:rPr>
          <w:color w:val="231F20"/>
          <w:w w:val="97"/>
        </w:rPr>
        <w:t>l</w:t>
      </w:r>
      <w:r>
        <w:rPr>
          <w:color w:val="231F20"/>
          <w:spacing w:val="12"/>
        </w:rPr>
        <w:t> </w:t>
      </w:r>
      <w:r>
        <w:rPr>
          <w:color w:val="231F20"/>
          <w:w w:val="100"/>
        </w:rPr>
        <w:t>si</w:t>
      </w:r>
      <w:r>
        <w:rPr>
          <w:color w:val="231F20"/>
          <w:spacing w:val="1"/>
          <w:w w:val="100"/>
        </w:rPr>
        <w:t>g</w:t>
      </w:r>
      <w:r>
        <w:rPr>
          <w:color w:val="231F20"/>
          <w:w w:val="104"/>
        </w:rPr>
        <w:t>lo</w:t>
      </w:r>
      <w:r>
        <w:rPr>
          <w:color w:val="231F20"/>
          <w:spacing w:val="12"/>
        </w:rPr>
        <w:t> </w:t>
      </w:r>
      <w:r>
        <w:rPr>
          <w:color w:val="231F20"/>
          <w:w w:val="98"/>
          <w:sz w:val="18"/>
        </w:rPr>
        <w:t>XIX</w:t>
      </w:r>
      <w:r>
        <w:rPr>
          <w:color w:val="231F20"/>
          <w:spacing w:val="-36"/>
          <w:w w:val="40"/>
        </w:rPr>
        <w:t>”</w:t>
      </w:r>
      <w:r>
        <w:rPr>
          <w:color w:val="231F20"/>
          <w:w w:val="96"/>
        </w:rPr>
        <w:t>,</w:t>
      </w:r>
      <w:r>
        <w:rPr>
          <w:color w:val="231F20"/>
          <w:spacing w:val="12"/>
        </w:rPr>
        <w:t> </w:t>
      </w:r>
      <w:r>
        <w:rPr>
          <w:color w:val="231F20"/>
          <w:spacing w:val="-1"/>
          <w:w w:val="101"/>
        </w:rPr>
        <w:t>A</w:t>
      </w:r>
      <w:r>
        <w:rPr>
          <w:color w:val="231F20"/>
          <w:spacing w:val="-5"/>
          <w:w w:val="116"/>
        </w:rPr>
        <w:t>n</w:t>
      </w:r>
      <w:r>
        <w:rPr>
          <w:color w:val="231F20"/>
          <w:spacing w:val="-2"/>
          <w:w w:val="116"/>
        </w:rPr>
        <w:t>t</w:t>
      </w:r>
      <w:r>
        <w:rPr>
          <w:color w:val="231F20"/>
          <w:spacing w:val="-3"/>
          <w:w w:val="108"/>
        </w:rPr>
        <w:t>o</w:t>
      </w:r>
      <w:r>
        <w:rPr>
          <w:color w:val="231F20"/>
          <w:w w:val="110"/>
        </w:rPr>
        <w:t>nio</w:t>
      </w:r>
      <w:r>
        <w:rPr>
          <w:color w:val="231F20"/>
          <w:spacing w:val="12"/>
        </w:rPr>
        <w:t> </w:t>
      </w:r>
      <w:r>
        <w:rPr>
          <w:color w:val="231F20"/>
          <w:w w:val="98"/>
        </w:rPr>
        <w:t>E</w:t>
      </w:r>
      <w:r>
        <w:rPr>
          <w:color w:val="231F20"/>
          <w:spacing w:val="1"/>
          <w:w w:val="100"/>
        </w:rPr>
        <w:t>s</w:t>
      </w:r>
      <w:r>
        <w:rPr>
          <w:color w:val="231F20"/>
          <w:w w:val="105"/>
        </w:rPr>
        <w:t>c</w:t>
      </w:r>
      <w:r>
        <w:rPr>
          <w:color w:val="231F20"/>
          <w:spacing w:val="-2"/>
          <w:w w:val="105"/>
        </w:rPr>
        <w:t>o</w:t>
      </w:r>
      <w:r>
        <w:rPr>
          <w:color w:val="231F20"/>
          <w:spacing w:val="1"/>
          <w:w w:val="108"/>
        </w:rPr>
        <w:t>b</w:t>
      </w:r>
      <w:r>
        <w:rPr>
          <w:color w:val="231F20"/>
          <w:spacing w:val="-2"/>
          <w:w w:val="105"/>
        </w:rPr>
        <w:t>a</w:t>
      </w:r>
      <w:r>
        <w:rPr>
          <w:color w:val="231F20"/>
          <w:w w:val="118"/>
        </w:rPr>
        <w:t>r</w:t>
      </w:r>
      <w:r>
        <w:rPr>
          <w:color w:val="231F20"/>
          <w:spacing w:val="12"/>
        </w:rPr>
        <w:t> </w:t>
      </w:r>
      <w:r>
        <w:rPr>
          <w:color w:val="231F20"/>
          <w:spacing w:val="-1"/>
          <w:w w:val="110"/>
        </w:rPr>
        <w:t>O</w:t>
      </w:r>
      <w:r>
        <w:rPr>
          <w:color w:val="231F20"/>
          <w:w w:val="112"/>
        </w:rPr>
        <w:t>h</w:t>
      </w:r>
      <w:r>
        <w:rPr>
          <w:color w:val="231F20"/>
          <w:spacing w:val="-2"/>
          <w:w w:val="112"/>
        </w:rPr>
        <w:t>m</w:t>
      </w:r>
      <w:r>
        <w:rPr>
          <w:color w:val="231F20"/>
          <w:spacing w:val="-2"/>
          <w:w w:val="100"/>
        </w:rPr>
        <w:t>s</w:t>
      </w:r>
      <w:r>
        <w:rPr>
          <w:color w:val="231F20"/>
          <w:spacing w:val="-2"/>
          <w:w w:val="116"/>
        </w:rPr>
        <w:t>t</w:t>
      </w:r>
      <w:r>
        <w:rPr>
          <w:color w:val="231F20"/>
          <w:spacing w:val="1"/>
          <w:w w:val="101"/>
        </w:rPr>
        <w:t>e</w:t>
      </w:r>
      <w:r>
        <w:rPr>
          <w:color w:val="231F20"/>
          <w:w w:val="107"/>
        </w:rPr>
        <w:t>de </w:t>
      </w:r>
      <w:r>
        <w:rPr>
          <w:color w:val="231F20"/>
        </w:rPr>
        <w:t>y </w:t>
      </w:r>
      <w:r>
        <w:rPr>
          <w:color w:val="231F20"/>
          <w:spacing w:val="-4"/>
        </w:rPr>
        <w:t>Teresa </w:t>
      </w:r>
      <w:r>
        <w:rPr>
          <w:color w:val="231F20"/>
        </w:rPr>
        <w:t>Rojas Rabiela (coords.), </w:t>
      </w:r>
      <w:r>
        <w:rPr>
          <w:rFonts w:ascii="Palatino Linotype" w:hAnsi="Palatino Linotype"/>
          <w:i/>
          <w:color w:val="231F20"/>
        </w:rPr>
        <w:t>Estructuras y formas agrarias en </w:t>
      </w:r>
      <w:r>
        <w:rPr>
          <w:rFonts w:ascii="Palatino Linotype" w:hAnsi="Palatino Linotype"/>
          <w:i/>
          <w:color w:val="231F20"/>
          <w:spacing w:val="-3"/>
        </w:rPr>
        <w:t>México,</w:t>
      </w:r>
      <w:r>
        <w:rPr>
          <w:rFonts w:ascii="Palatino Linotype" w:hAnsi="Palatino Linotype"/>
          <w:i/>
          <w:color w:val="231F20"/>
          <w:spacing w:val="-8"/>
        </w:rPr>
        <w:t> </w:t>
      </w:r>
      <w:r>
        <w:rPr>
          <w:rFonts w:ascii="Palatino Linotype" w:hAnsi="Palatino Linotype"/>
          <w:i/>
          <w:color w:val="231F20"/>
        </w:rPr>
        <w:t>del</w:t>
      </w:r>
      <w:r>
        <w:rPr>
          <w:rFonts w:ascii="Palatino Linotype" w:hAnsi="Palatino Linotype"/>
          <w:i/>
          <w:color w:val="231F20"/>
          <w:spacing w:val="-8"/>
        </w:rPr>
        <w:t> </w:t>
      </w:r>
      <w:r>
        <w:rPr>
          <w:rFonts w:ascii="Palatino Linotype" w:hAnsi="Palatino Linotype"/>
          <w:i/>
          <w:color w:val="231F20"/>
        </w:rPr>
        <w:t>pasado</w:t>
      </w:r>
      <w:r>
        <w:rPr>
          <w:rFonts w:ascii="Palatino Linotype" w:hAnsi="Palatino Linotype"/>
          <w:i/>
          <w:color w:val="231F20"/>
          <w:spacing w:val="-8"/>
        </w:rPr>
        <w:t> </w:t>
      </w:r>
      <w:r>
        <w:rPr>
          <w:rFonts w:ascii="Palatino Linotype" w:hAnsi="Palatino Linotype"/>
          <w:i/>
          <w:color w:val="231F20"/>
        </w:rPr>
        <w:t>y</w:t>
      </w:r>
      <w:r>
        <w:rPr>
          <w:rFonts w:ascii="Palatino Linotype" w:hAnsi="Palatino Linotype"/>
          <w:i/>
          <w:color w:val="231F20"/>
          <w:spacing w:val="-8"/>
        </w:rPr>
        <w:t> </w:t>
      </w:r>
      <w:r>
        <w:rPr>
          <w:rFonts w:ascii="Palatino Linotype" w:hAnsi="Palatino Linotype"/>
          <w:i/>
          <w:color w:val="231F20"/>
        </w:rPr>
        <w:t>del</w:t>
      </w:r>
      <w:r>
        <w:rPr>
          <w:rFonts w:ascii="Palatino Linotype" w:hAnsi="Palatino Linotype"/>
          <w:i/>
          <w:color w:val="231F20"/>
          <w:spacing w:val="-8"/>
        </w:rPr>
        <w:t> </w:t>
      </w:r>
      <w:r>
        <w:rPr>
          <w:rFonts w:ascii="Palatino Linotype" w:hAnsi="Palatino Linotype"/>
          <w:i/>
          <w:color w:val="231F20"/>
        </w:rPr>
        <w:t>presente</w:t>
      </w:r>
      <w:r>
        <w:rPr>
          <w:color w:val="231F20"/>
        </w:rPr>
        <w:t>,</w:t>
      </w:r>
      <w:r>
        <w:rPr>
          <w:color w:val="231F20"/>
          <w:spacing w:val="-10"/>
        </w:rPr>
        <w:t> </w:t>
      </w:r>
      <w:r>
        <w:rPr>
          <w:color w:val="231F20"/>
        </w:rPr>
        <w:t>México,</w:t>
      </w:r>
      <w:r>
        <w:rPr>
          <w:color w:val="231F20"/>
          <w:spacing w:val="-10"/>
        </w:rPr>
        <w:t> </w:t>
      </w:r>
      <w:r>
        <w:rPr>
          <w:color w:val="231F20"/>
        </w:rPr>
        <w:t>Centro</w:t>
      </w:r>
      <w:r>
        <w:rPr>
          <w:color w:val="231F20"/>
          <w:spacing w:val="-10"/>
        </w:rPr>
        <w:t> </w:t>
      </w:r>
      <w:r>
        <w:rPr>
          <w:color w:val="231F20"/>
        </w:rPr>
        <w:t>de</w:t>
      </w:r>
      <w:r>
        <w:rPr>
          <w:color w:val="231F20"/>
          <w:spacing w:val="-10"/>
        </w:rPr>
        <w:t> </w:t>
      </w:r>
      <w:r>
        <w:rPr>
          <w:color w:val="231F20"/>
        </w:rPr>
        <w:t>Investigaciones y Estudios Superiores en Antropología Social/Registro Agrario Nacional/Archivo  General  Agrario,  </w:t>
      </w:r>
      <w:r>
        <w:rPr>
          <w:color w:val="231F20"/>
          <w:spacing w:val="-4"/>
        </w:rPr>
        <w:t>pp.</w:t>
      </w:r>
      <w:r>
        <w:rPr>
          <w:color w:val="231F20"/>
          <w:spacing w:val="6"/>
        </w:rPr>
        <w:t> </w:t>
      </w:r>
      <w:r>
        <w:rPr>
          <w:color w:val="231F20"/>
        </w:rPr>
        <w:t>197-214.</w:t>
      </w:r>
    </w:p>
    <w:p>
      <w:pPr>
        <w:spacing w:after="0" w:line="242" w:lineRule="auto"/>
        <w:jc w:val="both"/>
        <w:sectPr>
          <w:pgSz w:w="8510" w:h="11630"/>
          <w:pgMar w:header="331" w:footer="388" w:top="520" w:bottom="580" w:left="0" w:right="0"/>
        </w:sectPr>
      </w:pPr>
    </w:p>
    <w:p>
      <w:pPr>
        <w:pStyle w:val="BodyText"/>
        <w:spacing w:before="1"/>
        <w:rPr>
          <w:sz w:val="13"/>
        </w:rPr>
      </w:pPr>
    </w:p>
    <w:p>
      <w:pPr>
        <w:tabs>
          <w:tab w:pos="1677" w:val="left" w:leader="none"/>
        </w:tabs>
        <w:spacing w:line="240" w:lineRule="auto" w:before="17"/>
        <w:ind w:left="1727" w:right="904" w:hanging="820"/>
        <w:jc w:val="both"/>
        <w:rPr>
          <w:sz w:val="22"/>
        </w:rPr>
      </w:pPr>
      <w:r>
        <w:rPr>
          <w:color w:val="231F20"/>
          <w:w w:val="87"/>
          <w:sz w:val="22"/>
          <w:u w:val="single" w:color="221E1F"/>
        </w:rPr>
        <w:t> </w:t>
      </w:r>
      <w:r>
        <w:rPr>
          <w:color w:val="231F20"/>
          <w:sz w:val="22"/>
          <w:u w:val="single" w:color="221E1F"/>
        </w:rPr>
        <w:tab/>
      </w:r>
      <w:r>
        <w:rPr>
          <w:color w:val="231F20"/>
          <w:w w:val="103"/>
          <w:sz w:val="22"/>
        </w:rPr>
        <w:t>(2009),</w:t>
      </w:r>
      <w:r>
        <w:rPr>
          <w:color w:val="231F20"/>
          <w:sz w:val="22"/>
        </w:rPr>
        <w:t> </w:t>
      </w:r>
      <w:r>
        <w:rPr>
          <w:color w:val="231F20"/>
          <w:spacing w:val="-10"/>
          <w:sz w:val="22"/>
        </w:rPr>
        <w:t> </w:t>
      </w:r>
      <w:r>
        <w:rPr>
          <w:color w:val="231F20"/>
          <w:spacing w:val="-4"/>
          <w:w w:val="39"/>
          <w:sz w:val="22"/>
        </w:rPr>
        <w:t>“</w:t>
      </w:r>
      <w:r>
        <w:rPr>
          <w:color w:val="231F20"/>
          <w:spacing w:val="1"/>
          <w:w w:val="93"/>
          <w:sz w:val="22"/>
        </w:rPr>
        <w:t>L</w:t>
      </w:r>
      <w:r>
        <w:rPr>
          <w:color w:val="231F20"/>
          <w:w w:val="105"/>
          <w:sz w:val="22"/>
        </w:rPr>
        <w:t>os</w:t>
      </w:r>
      <w:r>
        <w:rPr>
          <w:color w:val="231F20"/>
          <w:sz w:val="22"/>
        </w:rPr>
        <w:t> </w:t>
      </w:r>
      <w:r>
        <w:rPr>
          <w:color w:val="231F20"/>
          <w:spacing w:val="-10"/>
          <w:sz w:val="22"/>
        </w:rPr>
        <w:t> </w:t>
      </w:r>
      <w:r>
        <w:rPr>
          <w:color w:val="231F20"/>
          <w:spacing w:val="-3"/>
          <w:w w:val="111"/>
          <w:sz w:val="22"/>
        </w:rPr>
        <w:t>p</w:t>
      </w:r>
      <w:r>
        <w:rPr>
          <w:color w:val="231F20"/>
          <w:w w:val="107"/>
          <w:sz w:val="22"/>
        </w:rPr>
        <w:t>u</w:t>
      </w:r>
      <w:r>
        <w:rPr>
          <w:color w:val="231F20"/>
          <w:spacing w:val="-1"/>
          <w:w w:val="107"/>
          <w:sz w:val="22"/>
        </w:rPr>
        <w:t>e</w:t>
      </w:r>
      <w:r>
        <w:rPr>
          <w:color w:val="231F20"/>
          <w:spacing w:val="-2"/>
          <w:w w:val="108"/>
          <w:sz w:val="22"/>
        </w:rPr>
        <w:t>b</w:t>
      </w:r>
      <w:r>
        <w:rPr>
          <w:color w:val="231F20"/>
          <w:w w:val="103"/>
          <w:sz w:val="22"/>
        </w:rPr>
        <w:t>los</w:t>
      </w:r>
      <w:r>
        <w:rPr>
          <w:color w:val="231F20"/>
          <w:sz w:val="22"/>
        </w:rPr>
        <w:t> </w:t>
      </w:r>
      <w:r>
        <w:rPr>
          <w:color w:val="231F20"/>
          <w:spacing w:val="-10"/>
          <w:sz w:val="22"/>
        </w:rPr>
        <w:t> </w:t>
      </w:r>
      <w:r>
        <w:rPr>
          <w:color w:val="231F20"/>
          <w:w w:val="97"/>
          <w:sz w:val="22"/>
        </w:rPr>
        <w:t>y</w:t>
      </w:r>
      <w:r>
        <w:rPr>
          <w:color w:val="231F20"/>
          <w:sz w:val="22"/>
        </w:rPr>
        <w:t> </w:t>
      </w:r>
      <w:r>
        <w:rPr>
          <w:color w:val="231F20"/>
          <w:spacing w:val="-10"/>
          <w:sz w:val="22"/>
        </w:rPr>
        <w:t> </w:t>
      </w:r>
      <w:r>
        <w:rPr>
          <w:color w:val="231F20"/>
          <w:spacing w:val="-2"/>
          <w:w w:val="100"/>
          <w:sz w:val="22"/>
        </w:rPr>
        <w:t>s</w:t>
      </w:r>
      <w:r>
        <w:rPr>
          <w:color w:val="231F20"/>
          <w:spacing w:val="-1"/>
          <w:w w:val="113"/>
          <w:sz w:val="22"/>
        </w:rPr>
        <w:t>u</w:t>
      </w:r>
      <w:r>
        <w:rPr>
          <w:color w:val="231F20"/>
          <w:w w:val="100"/>
          <w:sz w:val="22"/>
        </w:rPr>
        <w:t>s</w:t>
      </w:r>
      <w:r>
        <w:rPr>
          <w:color w:val="231F20"/>
          <w:sz w:val="22"/>
        </w:rPr>
        <w:t> </w:t>
      </w:r>
      <w:r>
        <w:rPr>
          <w:color w:val="231F20"/>
          <w:spacing w:val="-10"/>
          <w:sz w:val="22"/>
        </w:rPr>
        <w:t> </w:t>
      </w:r>
      <w:r>
        <w:rPr>
          <w:color w:val="231F20"/>
          <w:spacing w:val="1"/>
          <w:w w:val="116"/>
          <w:sz w:val="22"/>
        </w:rPr>
        <w:t>t</w:t>
      </w:r>
      <w:r>
        <w:rPr>
          <w:color w:val="231F20"/>
          <w:w w:val="107"/>
          <w:sz w:val="22"/>
        </w:rPr>
        <w:t>ie</w:t>
      </w:r>
      <w:r>
        <w:rPr>
          <w:color w:val="231F20"/>
          <w:spacing w:val="1"/>
          <w:w w:val="107"/>
          <w:sz w:val="22"/>
        </w:rPr>
        <w:t>r</w:t>
      </w:r>
      <w:r>
        <w:rPr>
          <w:color w:val="231F20"/>
          <w:w w:val="110"/>
          <w:sz w:val="22"/>
        </w:rPr>
        <w:t>r</w:t>
      </w:r>
      <w:r>
        <w:rPr>
          <w:color w:val="231F20"/>
          <w:spacing w:val="-1"/>
          <w:w w:val="110"/>
          <w:sz w:val="22"/>
        </w:rPr>
        <w:t>a</w:t>
      </w:r>
      <w:r>
        <w:rPr>
          <w:color w:val="231F20"/>
          <w:w w:val="100"/>
          <w:sz w:val="22"/>
        </w:rPr>
        <w:t>s</w:t>
      </w:r>
      <w:r>
        <w:rPr>
          <w:color w:val="231F20"/>
          <w:sz w:val="22"/>
        </w:rPr>
        <w:t> </w:t>
      </w:r>
      <w:r>
        <w:rPr>
          <w:color w:val="231F20"/>
          <w:spacing w:val="-10"/>
          <w:sz w:val="22"/>
        </w:rPr>
        <w:t> </w:t>
      </w:r>
      <w:r>
        <w:rPr>
          <w:color w:val="231F20"/>
          <w:w w:val="109"/>
          <w:sz w:val="22"/>
        </w:rPr>
        <w:t>en</w:t>
      </w:r>
      <w:r>
        <w:rPr>
          <w:color w:val="231F20"/>
          <w:sz w:val="22"/>
        </w:rPr>
        <w:t> </w:t>
      </w:r>
      <w:r>
        <w:rPr>
          <w:color w:val="231F20"/>
          <w:spacing w:val="-10"/>
          <w:sz w:val="22"/>
        </w:rPr>
        <w:t> </w:t>
      </w:r>
      <w:r>
        <w:rPr>
          <w:color w:val="231F20"/>
          <w:spacing w:val="-1"/>
          <w:w w:val="101"/>
          <w:sz w:val="22"/>
        </w:rPr>
        <w:t>e</w:t>
      </w:r>
      <w:r>
        <w:rPr>
          <w:color w:val="231F20"/>
          <w:w w:val="97"/>
          <w:sz w:val="22"/>
        </w:rPr>
        <w:t>l</w:t>
      </w:r>
      <w:r>
        <w:rPr>
          <w:color w:val="231F20"/>
          <w:sz w:val="22"/>
        </w:rPr>
        <w:t> </w:t>
      </w:r>
      <w:r>
        <w:rPr>
          <w:color w:val="231F20"/>
          <w:spacing w:val="-10"/>
          <w:sz w:val="22"/>
        </w:rPr>
        <w:t> </w:t>
      </w:r>
      <w:r>
        <w:rPr>
          <w:color w:val="231F20"/>
          <w:spacing w:val="-6"/>
          <w:w w:val="106"/>
          <w:sz w:val="22"/>
        </w:rPr>
        <w:t>M</w:t>
      </w:r>
      <w:r>
        <w:rPr>
          <w:color w:val="231F20"/>
          <w:w w:val="102"/>
          <w:sz w:val="22"/>
        </w:rPr>
        <w:t>éxico</w:t>
      </w:r>
      <w:r>
        <w:rPr>
          <w:color w:val="231F20"/>
          <w:sz w:val="22"/>
        </w:rPr>
        <w:t> </w:t>
      </w:r>
      <w:r>
        <w:rPr>
          <w:color w:val="231F20"/>
          <w:spacing w:val="-10"/>
          <w:sz w:val="22"/>
        </w:rPr>
        <w:t> </w:t>
      </w:r>
      <w:r>
        <w:rPr>
          <w:color w:val="231F20"/>
          <w:spacing w:val="-8"/>
          <w:w w:val="107"/>
          <w:sz w:val="22"/>
        </w:rPr>
        <w:t>P</w:t>
      </w:r>
      <w:r>
        <w:rPr>
          <w:color w:val="231F20"/>
          <w:spacing w:val="-3"/>
          <w:w w:val="108"/>
          <w:sz w:val="22"/>
        </w:rPr>
        <w:t>o</w:t>
      </w:r>
      <w:r>
        <w:rPr>
          <w:color w:val="231F20"/>
          <w:spacing w:val="1"/>
          <w:w w:val="118"/>
          <w:sz w:val="22"/>
        </w:rPr>
        <w:t>r</w:t>
      </w:r>
      <w:r>
        <w:rPr>
          <w:color w:val="231F20"/>
          <w:w w:val="102"/>
          <w:sz w:val="22"/>
        </w:rPr>
        <w:t>fi</w:t>
      </w:r>
      <w:r>
        <w:rPr>
          <w:color w:val="231F20"/>
          <w:spacing w:val="1"/>
          <w:w w:val="102"/>
          <w:sz w:val="22"/>
        </w:rPr>
        <w:t>r</w:t>
      </w:r>
      <w:r>
        <w:rPr>
          <w:color w:val="231F20"/>
          <w:w w:val="102"/>
          <w:sz w:val="22"/>
        </w:rPr>
        <w:t>i</w:t>
      </w:r>
      <w:r>
        <w:rPr>
          <w:color w:val="231F20"/>
          <w:spacing w:val="-2"/>
          <w:w w:val="105"/>
          <w:sz w:val="22"/>
        </w:rPr>
        <w:t>a</w:t>
      </w:r>
      <w:r>
        <w:rPr>
          <w:color w:val="231F20"/>
          <w:spacing w:val="-1"/>
          <w:w w:val="116"/>
          <w:sz w:val="22"/>
        </w:rPr>
        <w:t>n</w:t>
      </w:r>
      <w:r>
        <w:rPr>
          <w:color w:val="231F20"/>
          <w:w w:val="101"/>
          <w:sz w:val="22"/>
        </w:rPr>
        <w:t>o:</w:t>
      </w:r>
      <w:r>
        <w:rPr>
          <w:color w:val="231F20"/>
          <w:sz w:val="22"/>
        </w:rPr>
        <w:t> </w:t>
      </w:r>
      <w:r>
        <w:rPr>
          <w:color w:val="231F20"/>
          <w:spacing w:val="-10"/>
          <w:sz w:val="22"/>
        </w:rPr>
        <w:t> </w:t>
      </w:r>
      <w:r>
        <w:rPr>
          <w:color w:val="231F20"/>
          <w:spacing w:val="-10"/>
          <w:w w:val="108"/>
          <w:sz w:val="22"/>
        </w:rPr>
        <w:t>U</w:t>
      </w:r>
      <w:r>
        <w:rPr>
          <w:color w:val="231F20"/>
          <w:w w:val="116"/>
          <w:sz w:val="22"/>
        </w:rPr>
        <w:t>n </w:t>
      </w:r>
      <w:r>
        <w:rPr>
          <w:color w:val="231F20"/>
          <w:w w:val="104"/>
          <w:sz w:val="22"/>
        </w:rPr>
        <w:t>legado</w:t>
      </w:r>
      <w:r>
        <w:rPr>
          <w:color w:val="231F20"/>
          <w:spacing w:val="11"/>
          <w:sz w:val="22"/>
        </w:rPr>
        <w:t> </w:t>
      </w:r>
      <w:r>
        <w:rPr>
          <w:color w:val="231F20"/>
          <w:w w:val="111"/>
          <w:sz w:val="22"/>
        </w:rPr>
        <w:t>i</w:t>
      </w:r>
      <w:r>
        <w:rPr>
          <w:color w:val="231F20"/>
          <w:spacing w:val="-1"/>
          <w:w w:val="111"/>
          <w:sz w:val="22"/>
        </w:rPr>
        <w:t>n</w:t>
      </w:r>
      <w:r>
        <w:rPr>
          <w:color w:val="231F20"/>
          <w:w w:val="104"/>
          <w:sz w:val="22"/>
        </w:rPr>
        <w:t>ex</w:t>
      </w:r>
      <w:r>
        <w:rPr>
          <w:color w:val="231F20"/>
          <w:spacing w:val="-2"/>
          <w:w w:val="104"/>
          <w:sz w:val="22"/>
        </w:rPr>
        <w:t>p</w:t>
      </w:r>
      <w:r>
        <w:rPr>
          <w:color w:val="231F20"/>
          <w:w w:val="104"/>
          <w:sz w:val="22"/>
        </w:rPr>
        <w:t>l</w:t>
      </w:r>
      <w:r>
        <w:rPr>
          <w:color w:val="231F20"/>
          <w:spacing w:val="-3"/>
          <w:w w:val="104"/>
          <w:sz w:val="22"/>
        </w:rPr>
        <w:t>o</w:t>
      </w:r>
      <w:r>
        <w:rPr>
          <w:color w:val="231F20"/>
          <w:w w:val="110"/>
          <w:sz w:val="22"/>
        </w:rPr>
        <w:t>rado</w:t>
      </w:r>
      <w:r>
        <w:rPr>
          <w:color w:val="231F20"/>
          <w:spacing w:val="11"/>
          <w:sz w:val="22"/>
        </w:rPr>
        <w:t> </w:t>
      </w:r>
      <w:r>
        <w:rPr>
          <w:color w:val="231F20"/>
          <w:w w:val="107"/>
          <w:sz w:val="22"/>
        </w:rPr>
        <w:t>de</w:t>
      </w:r>
      <w:r>
        <w:rPr>
          <w:color w:val="231F20"/>
          <w:spacing w:val="11"/>
          <w:sz w:val="22"/>
        </w:rPr>
        <w:t> </w:t>
      </w:r>
      <w:r>
        <w:rPr>
          <w:color w:val="231F20"/>
          <w:spacing w:val="-1"/>
          <w:w w:val="101"/>
          <w:sz w:val="22"/>
        </w:rPr>
        <w:t>A</w:t>
      </w:r>
      <w:r>
        <w:rPr>
          <w:color w:val="231F20"/>
          <w:spacing w:val="-1"/>
          <w:w w:val="116"/>
          <w:sz w:val="22"/>
        </w:rPr>
        <w:t>n</w:t>
      </w:r>
      <w:r>
        <w:rPr>
          <w:color w:val="231F20"/>
          <w:w w:val="114"/>
          <w:sz w:val="22"/>
        </w:rPr>
        <w:t>d</w:t>
      </w:r>
      <w:r>
        <w:rPr>
          <w:color w:val="231F20"/>
          <w:spacing w:val="-3"/>
          <w:w w:val="114"/>
          <w:sz w:val="22"/>
        </w:rPr>
        <w:t>r</w:t>
      </w:r>
      <w:r>
        <w:rPr>
          <w:color w:val="231F20"/>
          <w:w w:val="99"/>
          <w:sz w:val="22"/>
        </w:rPr>
        <w:t>és</w:t>
      </w:r>
      <w:r>
        <w:rPr>
          <w:color w:val="231F20"/>
          <w:spacing w:val="11"/>
          <w:sz w:val="22"/>
        </w:rPr>
        <w:t> </w:t>
      </w:r>
      <w:r>
        <w:rPr>
          <w:color w:val="231F20"/>
          <w:spacing w:val="-6"/>
          <w:w w:val="106"/>
          <w:sz w:val="22"/>
        </w:rPr>
        <w:t>M</w:t>
      </w:r>
      <w:r>
        <w:rPr>
          <w:color w:val="231F20"/>
          <w:spacing w:val="-2"/>
          <w:w w:val="108"/>
          <w:sz w:val="22"/>
        </w:rPr>
        <w:t>o</w:t>
      </w:r>
      <w:r>
        <w:rPr>
          <w:color w:val="231F20"/>
          <w:w w:val="107"/>
          <w:sz w:val="22"/>
        </w:rPr>
        <w:t>li</w:t>
      </w:r>
      <w:r>
        <w:rPr>
          <w:color w:val="231F20"/>
          <w:spacing w:val="-1"/>
          <w:w w:val="107"/>
          <w:sz w:val="22"/>
        </w:rPr>
        <w:t>n</w:t>
      </w:r>
      <w:r>
        <w:rPr>
          <w:color w:val="231F20"/>
          <w:w w:val="105"/>
          <w:sz w:val="22"/>
        </w:rPr>
        <w:t>a</w:t>
      </w:r>
      <w:r>
        <w:rPr>
          <w:color w:val="231F20"/>
          <w:spacing w:val="11"/>
          <w:sz w:val="22"/>
        </w:rPr>
        <w:t> </w:t>
      </w:r>
      <w:r>
        <w:rPr>
          <w:color w:val="231F20"/>
          <w:w w:val="109"/>
          <w:sz w:val="22"/>
        </w:rPr>
        <w:t>En</w:t>
      </w:r>
      <w:r>
        <w:rPr>
          <w:color w:val="231F20"/>
          <w:spacing w:val="1"/>
          <w:w w:val="109"/>
          <w:sz w:val="22"/>
        </w:rPr>
        <w:t>r</w:t>
      </w:r>
      <w:r>
        <w:rPr>
          <w:color w:val="231F20"/>
          <w:w w:val="102"/>
          <w:sz w:val="22"/>
        </w:rPr>
        <w:t>í</w:t>
      </w:r>
      <w:r>
        <w:rPr>
          <w:color w:val="231F20"/>
          <w:spacing w:val="-3"/>
          <w:w w:val="102"/>
          <w:sz w:val="22"/>
        </w:rPr>
        <w:t>q</w:t>
      </w:r>
      <w:r>
        <w:rPr>
          <w:color w:val="231F20"/>
          <w:w w:val="107"/>
          <w:sz w:val="22"/>
        </w:rPr>
        <w:t>u</w:t>
      </w:r>
      <w:r>
        <w:rPr>
          <w:color w:val="231F20"/>
          <w:spacing w:val="1"/>
          <w:w w:val="107"/>
          <w:sz w:val="22"/>
        </w:rPr>
        <w:t>e</w:t>
      </w:r>
      <w:r>
        <w:rPr>
          <w:color w:val="231F20"/>
          <w:spacing w:val="-5"/>
          <w:w w:val="100"/>
          <w:sz w:val="22"/>
        </w:rPr>
        <w:t>z</w:t>
      </w:r>
      <w:r>
        <w:rPr>
          <w:color w:val="231F20"/>
          <w:w w:val="40"/>
          <w:sz w:val="22"/>
        </w:rPr>
        <w:t>”</w:t>
      </w:r>
      <w:r>
        <w:rPr>
          <w:color w:val="231F20"/>
          <w:spacing w:val="11"/>
          <w:sz w:val="22"/>
        </w:rPr>
        <w:t> </w:t>
      </w:r>
      <w:r>
        <w:rPr>
          <w:color w:val="231F20"/>
          <w:w w:val="109"/>
          <w:sz w:val="22"/>
        </w:rPr>
        <w:t>en</w:t>
      </w:r>
      <w:r>
        <w:rPr>
          <w:color w:val="231F20"/>
          <w:spacing w:val="11"/>
          <w:sz w:val="22"/>
        </w:rPr>
        <w:t> </w:t>
      </w:r>
      <w:r>
        <w:rPr>
          <w:color w:val="231F20"/>
          <w:w w:val="105"/>
          <w:sz w:val="22"/>
        </w:rPr>
        <w:t>Em</w:t>
      </w:r>
      <w:r>
        <w:rPr>
          <w:color w:val="231F20"/>
          <w:spacing w:val="1"/>
          <w:w w:val="105"/>
          <w:sz w:val="22"/>
        </w:rPr>
        <w:t>i</w:t>
      </w:r>
      <w:r>
        <w:rPr>
          <w:color w:val="231F20"/>
          <w:w w:val="104"/>
          <w:sz w:val="22"/>
        </w:rPr>
        <w:t>lio</w:t>
      </w:r>
      <w:r>
        <w:rPr>
          <w:color w:val="231F20"/>
          <w:spacing w:val="11"/>
          <w:sz w:val="22"/>
        </w:rPr>
        <w:t> </w:t>
      </w:r>
      <w:r>
        <w:rPr>
          <w:color w:val="231F20"/>
          <w:spacing w:val="-6"/>
          <w:w w:val="99"/>
          <w:sz w:val="22"/>
        </w:rPr>
        <w:t>K</w:t>
      </w:r>
      <w:r>
        <w:rPr>
          <w:color w:val="231F20"/>
          <w:spacing w:val="-3"/>
          <w:w w:val="108"/>
          <w:sz w:val="22"/>
        </w:rPr>
        <w:t>o</w:t>
      </w:r>
      <w:r>
        <w:rPr>
          <w:color w:val="231F20"/>
          <w:w w:val="115"/>
          <w:sz w:val="22"/>
        </w:rPr>
        <w:t>u</w:t>
      </w:r>
      <w:r>
        <w:rPr>
          <w:color w:val="231F20"/>
          <w:spacing w:val="1"/>
          <w:w w:val="115"/>
          <w:sz w:val="22"/>
        </w:rPr>
        <w:t>r</w:t>
      </w:r>
      <w:r>
        <w:rPr>
          <w:color w:val="231F20"/>
          <w:w w:val="92"/>
          <w:sz w:val="22"/>
        </w:rPr>
        <w:t>í </w:t>
      </w:r>
      <w:r>
        <w:rPr>
          <w:color w:val="231F20"/>
          <w:w w:val="105"/>
          <w:sz w:val="22"/>
        </w:rPr>
        <w:t>(coord), </w:t>
      </w:r>
      <w:r>
        <w:rPr>
          <w:rFonts w:ascii="Palatino Linotype" w:hAnsi="Palatino Linotype"/>
          <w:i/>
          <w:color w:val="231F20"/>
          <w:w w:val="105"/>
          <w:sz w:val="22"/>
        </w:rPr>
        <w:t>En busca de </w:t>
      </w:r>
      <w:r>
        <w:rPr>
          <w:rFonts w:ascii="Palatino Linotype" w:hAnsi="Palatino Linotype"/>
          <w:i/>
          <w:color w:val="231F20"/>
          <w:spacing w:val="-3"/>
          <w:w w:val="105"/>
          <w:sz w:val="22"/>
        </w:rPr>
        <w:t>Molina </w:t>
      </w:r>
      <w:r>
        <w:rPr>
          <w:rFonts w:ascii="Palatino Linotype" w:hAnsi="Palatino Linotype"/>
          <w:i/>
          <w:color w:val="231F20"/>
          <w:w w:val="105"/>
          <w:sz w:val="22"/>
        </w:rPr>
        <w:t>Enríquez. Cien años de los</w:t>
      </w:r>
      <w:r>
        <w:rPr>
          <w:rFonts w:ascii="Palatino Linotype" w:hAnsi="Palatino Linotype"/>
          <w:i/>
          <w:color w:val="231F20"/>
          <w:spacing w:val="-29"/>
          <w:w w:val="105"/>
          <w:sz w:val="22"/>
        </w:rPr>
        <w:t> </w:t>
      </w:r>
      <w:r>
        <w:rPr>
          <w:rFonts w:ascii="Palatino Linotype" w:hAnsi="Palatino Linotype"/>
          <w:i/>
          <w:color w:val="231F20"/>
          <w:w w:val="105"/>
          <w:sz w:val="22"/>
        </w:rPr>
        <w:t>grandes </w:t>
      </w:r>
      <w:r>
        <w:rPr>
          <w:rFonts w:ascii="Palatino Linotype" w:hAnsi="Palatino Linotype"/>
          <w:i/>
          <w:color w:val="231F20"/>
          <w:w w:val="105"/>
          <w:sz w:val="22"/>
        </w:rPr>
        <w:t>problemas</w:t>
      </w:r>
      <w:r>
        <w:rPr>
          <w:rFonts w:ascii="Palatino Linotype" w:hAnsi="Palatino Linotype"/>
          <w:i/>
          <w:color w:val="231F20"/>
          <w:spacing w:val="-13"/>
          <w:w w:val="105"/>
          <w:sz w:val="22"/>
        </w:rPr>
        <w:t> </w:t>
      </w:r>
      <w:r>
        <w:rPr>
          <w:rFonts w:ascii="Palatino Linotype" w:hAnsi="Palatino Linotype"/>
          <w:i/>
          <w:color w:val="231F20"/>
          <w:w w:val="105"/>
          <w:sz w:val="22"/>
        </w:rPr>
        <w:t>nacionales</w:t>
      </w:r>
      <w:r>
        <w:rPr>
          <w:color w:val="231F20"/>
          <w:w w:val="105"/>
          <w:sz w:val="22"/>
        </w:rPr>
        <w:t>,</w:t>
      </w:r>
      <w:r>
        <w:rPr>
          <w:color w:val="231F20"/>
          <w:spacing w:val="-16"/>
          <w:w w:val="105"/>
          <w:sz w:val="22"/>
        </w:rPr>
        <w:t> </w:t>
      </w:r>
      <w:r>
        <w:rPr>
          <w:color w:val="231F20"/>
          <w:w w:val="105"/>
          <w:sz w:val="22"/>
        </w:rPr>
        <w:t>México,</w:t>
      </w:r>
      <w:r>
        <w:rPr>
          <w:color w:val="231F20"/>
          <w:spacing w:val="-16"/>
          <w:w w:val="105"/>
          <w:sz w:val="22"/>
        </w:rPr>
        <w:t> </w:t>
      </w:r>
      <w:r>
        <w:rPr>
          <w:color w:val="231F20"/>
          <w:w w:val="105"/>
          <w:sz w:val="22"/>
        </w:rPr>
        <w:t>El</w:t>
      </w:r>
      <w:r>
        <w:rPr>
          <w:color w:val="231F20"/>
          <w:spacing w:val="-16"/>
          <w:w w:val="105"/>
          <w:sz w:val="22"/>
        </w:rPr>
        <w:t> </w:t>
      </w:r>
      <w:r>
        <w:rPr>
          <w:color w:val="231F20"/>
          <w:w w:val="105"/>
          <w:sz w:val="22"/>
        </w:rPr>
        <w:t>Colegio</w:t>
      </w:r>
      <w:r>
        <w:rPr>
          <w:color w:val="231F20"/>
          <w:spacing w:val="-16"/>
          <w:w w:val="105"/>
          <w:sz w:val="22"/>
        </w:rPr>
        <w:t> </w:t>
      </w:r>
      <w:r>
        <w:rPr>
          <w:color w:val="231F20"/>
          <w:w w:val="105"/>
          <w:sz w:val="22"/>
        </w:rPr>
        <w:t>de</w:t>
      </w:r>
      <w:r>
        <w:rPr>
          <w:color w:val="231F20"/>
          <w:spacing w:val="-16"/>
          <w:w w:val="105"/>
          <w:sz w:val="22"/>
        </w:rPr>
        <w:t> </w:t>
      </w:r>
      <w:r>
        <w:rPr>
          <w:color w:val="231F20"/>
          <w:w w:val="105"/>
          <w:sz w:val="22"/>
        </w:rPr>
        <w:t>México/Centro</w:t>
      </w:r>
      <w:r>
        <w:rPr>
          <w:color w:val="231F20"/>
          <w:spacing w:val="-16"/>
          <w:w w:val="105"/>
          <w:sz w:val="22"/>
        </w:rPr>
        <w:t> </w:t>
      </w:r>
      <w:r>
        <w:rPr>
          <w:color w:val="231F20"/>
          <w:w w:val="105"/>
          <w:sz w:val="22"/>
        </w:rPr>
        <w:t>Katz, The</w:t>
      </w:r>
      <w:r>
        <w:rPr>
          <w:color w:val="231F20"/>
          <w:spacing w:val="-19"/>
          <w:w w:val="105"/>
          <w:sz w:val="22"/>
        </w:rPr>
        <w:t> </w:t>
      </w:r>
      <w:r>
        <w:rPr>
          <w:color w:val="231F20"/>
          <w:w w:val="105"/>
          <w:sz w:val="22"/>
        </w:rPr>
        <w:t>University</w:t>
      </w:r>
      <w:r>
        <w:rPr>
          <w:color w:val="231F20"/>
          <w:spacing w:val="-19"/>
          <w:w w:val="105"/>
          <w:sz w:val="22"/>
        </w:rPr>
        <w:t> </w:t>
      </w:r>
      <w:r>
        <w:rPr>
          <w:color w:val="231F20"/>
          <w:w w:val="105"/>
          <w:sz w:val="22"/>
        </w:rPr>
        <w:t>of</w:t>
      </w:r>
      <w:r>
        <w:rPr>
          <w:color w:val="231F20"/>
          <w:spacing w:val="-19"/>
          <w:w w:val="105"/>
          <w:sz w:val="22"/>
        </w:rPr>
        <w:t> </w:t>
      </w:r>
      <w:r>
        <w:rPr>
          <w:color w:val="231F20"/>
          <w:w w:val="105"/>
          <w:sz w:val="22"/>
        </w:rPr>
        <w:t>Chicago,</w:t>
      </w:r>
      <w:r>
        <w:rPr>
          <w:color w:val="231F20"/>
          <w:spacing w:val="-19"/>
          <w:w w:val="105"/>
          <w:sz w:val="22"/>
        </w:rPr>
        <w:t> </w:t>
      </w:r>
      <w:r>
        <w:rPr>
          <w:color w:val="231F20"/>
          <w:spacing w:val="-4"/>
          <w:w w:val="105"/>
          <w:sz w:val="22"/>
        </w:rPr>
        <w:t>pp.</w:t>
      </w:r>
      <w:r>
        <w:rPr>
          <w:color w:val="231F20"/>
          <w:spacing w:val="-19"/>
          <w:w w:val="105"/>
          <w:sz w:val="22"/>
        </w:rPr>
        <w:t> </w:t>
      </w:r>
      <w:r>
        <w:rPr>
          <w:color w:val="231F20"/>
          <w:w w:val="105"/>
          <w:sz w:val="22"/>
        </w:rPr>
        <w:t>253-330.</w:t>
      </w:r>
    </w:p>
    <w:p>
      <w:pPr>
        <w:pStyle w:val="BodyText"/>
        <w:spacing w:line="244" w:lineRule="auto" w:before="12"/>
        <w:ind w:left="1727" w:right="904" w:hanging="820"/>
        <w:jc w:val="both"/>
      </w:pPr>
      <w:r>
        <w:rPr>
          <w:color w:val="231F20"/>
          <w:spacing w:val="-11"/>
          <w:w w:val="99"/>
        </w:rPr>
        <w:t>K</w:t>
      </w:r>
      <w:r>
        <w:rPr>
          <w:color w:val="231F20"/>
          <w:w w:val="114"/>
        </w:rPr>
        <w:t>u</w:t>
      </w:r>
      <w:r>
        <w:rPr>
          <w:color w:val="231F20"/>
          <w:spacing w:val="-5"/>
          <w:w w:val="114"/>
        </w:rPr>
        <w:t>n</w:t>
      </w:r>
      <w:r>
        <w:rPr>
          <w:color w:val="231F20"/>
          <w:w w:val="106"/>
        </w:rPr>
        <w:t>tz</w:t>
      </w:r>
      <w:r>
        <w:rPr>
          <w:color w:val="231F20"/>
        </w:rPr>
        <w:t> </w:t>
      </w:r>
      <w:r>
        <w:rPr>
          <w:color w:val="231F20"/>
          <w:spacing w:val="-1"/>
        </w:rPr>
        <w:t> </w:t>
      </w:r>
      <w:r>
        <w:rPr>
          <w:color w:val="231F20"/>
          <w:w w:val="101"/>
        </w:rPr>
        <w:t>Fi</w:t>
      </w:r>
      <w:r>
        <w:rPr>
          <w:color w:val="231F20"/>
          <w:spacing w:val="-2"/>
          <w:w w:val="101"/>
        </w:rPr>
        <w:t>c</w:t>
      </w:r>
      <w:r>
        <w:rPr>
          <w:color w:val="231F20"/>
          <w:spacing w:val="-2"/>
          <w:w w:val="105"/>
        </w:rPr>
        <w:t>k</w:t>
      </w:r>
      <w:r>
        <w:rPr>
          <w:color w:val="231F20"/>
          <w:w w:val="108"/>
        </w:rPr>
        <w:t>e</w:t>
      </w:r>
      <w:r>
        <w:rPr>
          <w:color w:val="231F20"/>
          <w:spacing w:val="-14"/>
          <w:w w:val="108"/>
        </w:rPr>
        <w:t>r</w:t>
      </w:r>
      <w:r>
        <w:rPr>
          <w:color w:val="231F20"/>
          <w:w w:val="96"/>
        </w:rPr>
        <w:t>,</w:t>
      </w:r>
      <w:r>
        <w:rPr>
          <w:color w:val="231F20"/>
        </w:rPr>
        <w:t> </w:t>
      </w:r>
      <w:r>
        <w:rPr>
          <w:color w:val="231F20"/>
          <w:spacing w:val="-1"/>
        </w:rPr>
        <w:t> </w:t>
      </w:r>
      <w:r>
        <w:rPr>
          <w:color w:val="231F20"/>
          <w:w w:val="97"/>
        </w:rPr>
        <w:t>S</w:t>
      </w:r>
      <w:r>
        <w:rPr>
          <w:color w:val="231F20"/>
          <w:spacing w:val="-2"/>
          <w:w w:val="97"/>
        </w:rPr>
        <w:t>a</w:t>
      </w:r>
      <w:r>
        <w:rPr>
          <w:color w:val="231F20"/>
          <w:spacing w:val="-1"/>
          <w:w w:val="116"/>
        </w:rPr>
        <w:t>n</w:t>
      </w:r>
      <w:r>
        <w:rPr>
          <w:color w:val="231F20"/>
          <w:w w:val="111"/>
        </w:rPr>
        <w:t>dra</w:t>
      </w:r>
      <w:r>
        <w:rPr>
          <w:color w:val="231F20"/>
        </w:rPr>
        <w:t> </w:t>
      </w:r>
      <w:r>
        <w:rPr>
          <w:color w:val="231F20"/>
          <w:spacing w:val="-1"/>
        </w:rPr>
        <w:t> </w:t>
      </w:r>
      <w:r>
        <w:rPr>
          <w:color w:val="231F20"/>
          <w:w w:val="103"/>
        </w:rPr>
        <w:t>(1998),</w:t>
      </w:r>
      <w:r>
        <w:rPr>
          <w:color w:val="231F20"/>
        </w:rPr>
        <w:t> </w:t>
      </w:r>
      <w:r>
        <w:rPr>
          <w:color w:val="231F20"/>
          <w:spacing w:val="-1"/>
        </w:rPr>
        <w:t> </w:t>
      </w:r>
      <w:r>
        <w:rPr>
          <w:color w:val="231F20"/>
          <w:spacing w:val="-4"/>
          <w:w w:val="39"/>
        </w:rPr>
        <w:t>“</w:t>
      </w:r>
      <w:r>
        <w:rPr>
          <w:color w:val="231F20"/>
          <w:spacing w:val="1"/>
          <w:w w:val="93"/>
        </w:rPr>
        <w:t>L</w:t>
      </w:r>
      <w:r>
        <w:rPr>
          <w:color w:val="231F20"/>
          <w:w w:val="105"/>
        </w:rPr>
        <w:t>os</w:t>
      </w:r>
      <w:r>
        <w:rPr>
          <w:color w:val="231F20"/>
        </w:rPr>
        <w:t> </w:t>
      </w:r>
      <w:r>
        <w:rPr>
          <w:color w:val="231F20"/>
          <w:spacing w:val="-1"/>
        </w:rPr>
        <w:t> </w:t>
      </w:r>
      <w:r>
        <w:rPr>
          <w:color w:val="231F20"/>
          <w:spacing w:val="-2"/>
          <w:w w:val="94"/>
        </w:rPr>
        <w:t>f</w:t>
      </w:r>
      <w:r>
        <w:rPr>
          <w:color w:val="231F20"/>
          <w:w w:val="108"/>
        </w:rPr>
        <w:t>e</w:t>
      </w:r>
      <w:r>
        <w:rPr>
          <w:color w:val="231F20"/>
          <w:spacing w:val="1"/>
          <w:w w:val="108"/>
        </w:rPr>
        <w:t>r</w:t>
      </w:r>
      <w:r>
        <w:rPr>
          <w:color w:val="231F20"/>
          <w:spacing w:val="-3"/>
          <w:w w:val="118"/>
        </w:rPr>
        <w:t>r</w:t>
      </w:r>
      <w:r>
        <w:rPr>
          <w:color w:val="231F20"/>
          <w:spacing w:val="1"/>
          <w:w w:val="108"/>
        </w:rPr>
        <w:t>o</w:t>
      </w:r>
      <w:r>
        <w:rPr>
          <w:color w:val="231F20"/>
          <w:w w:val="101"/>
        </w:rPr>
        <w:t>c</w:t>
      </w:r>
      <w:r>
        <w:rPr>
          <w:color w:val="231F20"/>
          <w:spacing w:val="-2"/>
          <w:w w:val="105"/>
        </w:rPr>
        <w:t>a</w:t>
      </w:r>
      <w:r>
        <w:rPr>
          <w:color w:val="231F20"/>
          <w:spacing w:val="1"/>
          <w:w w:val="118"/>
        </w:rPr>
        <w:t>rr</w:t>
      </w:r>
      <w:r>
        <w:rPr>
          <w:color w:val="231F20"/>
          <w:spacing w:val="1"/>
          <w:w w:val="102"/>
        </w:rPr>
        <w:t>i</w:t>
      </w:r>
      <w:r>
        <w:rPr>
          <w:color w:val="231F20"/>
          <w:w w:val="100"/>
        </w:rPr>
        <w:t>le</w:t>
      </w:r>
      <w:r>
        <w:rPr>
          <w:color w:val="231F20"/>
          <w:spacing w:val="-10"/>
          <w:w w:val="100"/>
        </w:rPr>
        <w:t>s</w:t>
      </w:r>
      <w:r>
        <w:rPr>
          <w:color w:val="231F20"/>
          <w:spacing w:val="-36"/>
          <w:w w:val="40"/>
        </w:rPr>
        <w:t>”</w:t>
      </w:r>
      <w:r>
        <w:rPr>
          <w:color w:val="231F20"/>
          <w:w w:val="96"/>
        </w:rPr>
        <w:t>,</w:t>
      </w:r>
      <w:r>
        <w:rPr>
          <w:color w:val="231F20"/>
        </w:rPr>
        <w:t> </w:t>
      </w:r>
      <w:r>
        <w:rPr>
          <w:color w:val="231F20"/>
          <w:spacing w:val="-1"/>
        </w:rPr>
        <w:t> </w:t>
      </w:r>
      <w:r>
        <w:rPr>
          <w:color w:val="231F20"/>
          <w:spacing w:val="-4"/>
          <w:w w:val="106"/>
        </w:rPr>
        <w:t>M</w:t>
      </w:r>
      <w:r>
        <w:rPr>
          <w:color w:val="231F20"/>
          <w:spacing w:val="-2"/>
          <w:w w:val="105"/>
        </w:rPr>
        <w:t>a</w:t>
      </w:r>
      <w:r>
        <w:rPr>
          <w:color w:val="231F20"/>
          <w:spacing w:val="-5"/>
          <w:w w:val="116"/>
        </w:rPr>
        <w:t>n</w:t>
      </w:r>
      <w:r>
        <w:rPr>
          <w:color w:val="231F20"/>
          <w:w w:val="107"/>
        </w:rPr>
        <w:t>u</w:t>
      </w:r>
      <w:r>
        <w:rPr>
          <w:color w:val="231F20"/>
          <w:spacing w:val="-1"/>
          <w:w w:val="107"/>
        </w:rPr>
        <w:t>e</w:t>
      </w:r>
      <w:r>
        <w:rPr>
          <w:color w:val="231F20"/>
          <w:w w:val="97"/>
        </w:rPr>
        <w:t>l</w:t>
      </w:r>
      <w:r>
        <w:rPr>
          <w:color w:val="231F20"/>
        </w:rPr>
        <w:t> </w:t>
      </w:r>
      <w:r>
        <w:rPr>
          <w:color w:val="231F20"/>
          <w:spacing w:val="-1"/>
        </w:rPr>
        <w:t> </w:t>
      </w:r>
      <w:r>
        <w:rPr>
          <w:color w:val="231F20"/>
          <w:spacing w:val="-2"/>
          <w:w w:val="106"/>
        </w:rPr>
        <w:t>M</w:t>
      </w:r>
      <w:r>
        <w:rPr>
          <w:color w:val="231F20"/>
          <w:w w:val="106"/>
        </w:rPr>
        <w:t>i</w:t>
      </w:r>
      <w:r>
        <w:rPr>
          <w:color w:val="231F20"/>
          <w:spacing w:val="-1"/>
          <w:w w:val="106"/>
        </w:rPr>
        <w:t>ñ</w:t>
      </w:r>
      <w:r>
        <w:rPr>
          <w:color w:val="231F20"/>
          <w:w w:val="108"/>
        </w:rPr>
        <w:t>o</w:t>
      </w:r>
      <w:r>
        <w:rPr>
          <w:color w:val="231F20"/>
        </w:rPr>
        <w:t> </w:t>
      </w:r>
      <w:r>
        <w:rPr>
          <w:color w:val="231F20"/>
          <w:spacing w:val="-1"/>
        </w:rPr>
        <w:t> </w:t>
      </w:r>
      <w:r>
        <w:rPr>
          <w:color w:val="231F20"/>
          <w:spacing w:val="-2"/>
          <w:w w:val="105"/>
        </w:rPr>
        <w:t>G</w:t>
      </w:r>
      <w:r>
        <w:rPr>
          <w:color w:val="231F20"/>
          <w:spacing w:val="1"/>
          <w:w w:val="118"/>
        </w:rPr>
        <w:t>r</w:t>
      </w:r>
      <w:r>
        <w:rPr>
          <w:color w:val="231F20"/>
          <w:spacing w:val="-3"/>
          <w:w w:val="102"/>
        </w:rPr>
        <w:t>i</w:t>
      </w:r>
      <w:r>
        <w:rPr>
          <w:color w:val="231F20"/>
          <w:w w:val="98"/>
        </w:rPr>
        <w:t>j</w:t>
      </w:r>
      <w:r>
        <w:rPr>
          <w:color w:val="231F20"/>
          <w:spacing w:val="1"/>
          <w:w w:val="105"/>
        </w:rPr>
        <w:t>a</w:t>
      </w:r>
      <w:r>
        <w:rPr>
          <w:color w:val="231F20"/>
          <w:spacing w:val="-2"/>
          <w:w w:val="97"/>
        </w:rPr>
        <w:t>l</w:t>
      </w:r>
      <w:r>
        <w:rPr>
          <w:color w:val="231F20"/>
          <w:w w:val="101"/>
        </w:rPr>
        <w:t>va </w:t>
      </w:r>
      <w:r>
        <w:rPr>
          <w:color w:val="231F20"/>
        </w:rPr>
        <w:t>(coord.),</w:t>
      </w:r>
      <w:r>
        <w:rPr>
          <w:color w:val="231F20"/>
          <w:spacing w:val="-17"/>
        </w:rPr>
        <w:t> </w:t>
      </w:r>
      <w:r>
        <w:rPr>
          <w:rFonts w:ascii="Palatino Linotype" w:hAnsi="Palatino Linotype"/>
          <w:i/>
          <w:color w:val="231F20"/>
          <w:spacing w:val="-3"/>
        </w:rPr>
        <w:t>Historia</w:t>
      </w:r>
      <w:r>
        <w:rPr>
          <w:rFonts w:ascii="Palatino Linotype" w:hAnsi="Palatino Linotype"/>
          <w:i/>
          <w:color w:val="231F20"/>
          <w:spacing w:val="-15"/>
        </w:rPr>
        <w:t> </w:t>
      </w:r>
      <w:r>
        <w:rPr>
          <w:rFonts w:ascii="Palatino Linotype" w:hAnsi="Palatino Linotype"/>
          <w:i/>
          <w:color w:val="231F20"/>
        </w:rPr>
        <w:t>general</w:t>
      </w:r>
      <w:r>
        <w:rPr>
          <w:rFonts w:ascii="Palatino Linotype" w:hAnsi="Palatino Linotype"/>
          <w:i/>
          <w:color w:val="231F20"/>
          <w:spacing w:val="-15"/>
        </w:rPr>
        <w:t> </w:t>
      </w:r>
      <w:r>
        <w:rPr>
          <w:rFonts w:ascii="Palatino Linotype" w:hAnsi="Palatino Linotype"/>
          <w:i/>
          <w:color w:val="231F20"/>
        </w:rPr>
        <w:t>del</w:t>
      </w:r>
      <w:r>
        <w:rPr>
          <w:rFonts w:ascii="Palatino Linotype" w:hAnsi="Palatino Linotype"/>
          <w:i/>
          <w:color w:val="231F20"/>
          <w:spacing w:val="-15"/>
        </w:rPr>
        <w:t> </w:t>
      </w:r>
      <w:r>
        <w:rPr>
          <w:rFonts w:ascii="Palatino Linotype" w:hAnsi="Palatino Linotype"/>
          <w:i/>
          <w:color w:val="231F20"/>
        </w:rPr>
        <w:t>Estado</w:t>
      </w:r>
      <w:r>
        <w:rPr>
          <w:rFonts w:ascii="Palatino Linotype" w:hAnsi="Palatino Linotype"/>
          <w:i/>
          <w:color w:val="231F20"/>
          <w:spacing w:val="-15"/>
        </w:rPr>
        <w:t> </w:t>
      </w:r>
      <w:r>
        <w:rPr>
          <w:rFonts w:ascii="Palatino Linotype" w:hAnsi="Palatino Linotype"/>
          <w:i/>
          <w:color w:val="231F20"/>
        </w:rPr>
        <w:t>de</w:t>
      </w:r>
      <w:r>
        <w:rPr>
          <w:rFonts w:ascii="Palatino Linotype" w:hAnsi="Palatino Linotype"/>
          <w:i/>
          <w:color w:val="231F20"/>
          <w:spacing w:val="-15"/>
        </w:rPr>
        <w:t> </w:t>
      </w:r>
      <w:r>
        <w:rPr>
          <w:rFonts w:ascii="Palatino Linotype" w:hAnsi="Palatino Linotype"/>
          <w:i/>
          <w:color w:val="231F20"/>
        </w:rPr>
        <w:t>México</w:t>
      </w:r>
      <w:r>
        <w:rPr>
          <w:color w:val="231F20"/>
        </w:rPr>
        <w:t>.</w:t>
      </w:r>
      <w:r>
        <w:rPr>
          <w:color w:val="231F20"/>
          <w:spacing w:val="-17"/>
        </w:rPr>
        <w:t> </w:t>
      </w:r>
      <w:r>
        <w:rPr>
          <w:color w:val="231F20"/>
        </w:rPr>
        <w:t>República</w:t>
      </w:r>
      <w:r>
        <w:rPr>
          <w:color w:val="231F20"/>
          <w:spacing w:val="-17"/>
        </w:rPr>
        <w:t> </w:t>
      </w:r>
      <w:r>
        <w:rPr>
          <w:color w:val="231F20"/>
        </w:rPr>
        <w:t>restaurada y porfiriato, vol. 5, </w:t>
      </w:r>
      <w:r>
        <w:rPr>
          <w:color w:val="231F20"/>
          <w:spacing w:val="-4"/>
        </w:rPr>
        <w:t>Toluca, </w:t>
      </w:r>
      <w:r>
        <w:rPr>
          <w:color w:val="231F20"/>
        </w:rPr>
        <w:t>México, Gobierno del Estado de México/ El Colegio Mexiquense, </w:t>
      </w:r>
      <w:r>
        <w:rPr>
          <w:color w:val="231F20"/>
          <w:spacing w:val="-4"/>
        </w:rPr>
        <w:t>pp. </w:t>
      </w:r>
      <w:r>
        <w:rPr>
          <w:color w:val="231F20"/>
          <w:spacing w:val="33"/>
        </w:rPr>
        <w:t> </w:t>
      </w:r>
      <w:r>
        <w:rPr>
          <w:color w:val="231F20"/>
        </w:rPr>
        <w:t>267-288.</w:t>
      </w:r>
    </w:p>
    <w:p>
      <w:pPr>
        <w:spacing w:line="300" w:lineRule="exact" w:before="11"/>
        <w:ind w:left="1727" w:right="904" w:hanging="820"/>
        <w:jc w:val="both"/>
        <w:rPr>
          <w:sz w:val="22"/>
        </w:rPr>
      </w:pPr>
      <w:r>
        <w:rPr>
          <w:color w:val="231F20"/>
          <w:sz w:val="22"/>
        </w:rPr>
        <w:t>Labastida, Luis (1893), </w:t>
      </w:r>
      <w:r>
        <w:rPr>
          <w:rFonts w:ascii="Palatino Linotype" w:hAnsi="Palatino Linotype"/>
          <w:i/>
          <w:color w:val="231F20"/>
          <w:sz w:val="22"/>
        </w:rPr>
        <w:t>Colección de leyes, decretos, reglamentos, circulares, </w:t>
      </w:r>
      <w:r>
        <w:rPr>
          <w:rFonts w:ascii="Palatino Linotype" w:hAnsi="Palatino Linotype"/>
          <w:i/>
          <w:color w:val="231F20"/>
          <w:sz w:val="22"/>
        </w:rPr>
        <w:t>órdenes y acuerdos relativos a la desamortización de los bienes de corporaciones civiles y religiosas y a la nacionalización de los que administraron las últimas</w:t>
      </w:r>
      <w:r>
        <w:rPr>
          <w:color w:val="231F20"/>
          <w:sz w:val="22"/>
        </w:rPr>
        <w:t>, México, Estampillas.</w:t>
      </w:r>
    </w:p>
    <w:p>
      <w:pPr>
        <w:spacing w:line="300" w:lineRule="exact" w:before="0"/>
        <w:ind w:left="1727" w:right="902" w:hanging="820"/>
        <w:jc w:val="both"/>
        <w:rPr>
          <w:sz w:val="22"/>
        </w:rPr>
      </w:pPr>
      <w:r>
        <w:rPr>
          <w:color w:val="231F20"/>
          <w:w w:val="105"/>
          <w:sz w:val="22"/>
        </w:rPr>
        <w:t>León</w:t>
      </w:r>
      <w:r>
        <w:rPr>
          <w:color w:val="231F20"/>
          <w:spacing w:val="-23"/>
          <w:w w:val="105"/>
          <w:sz w:val="22"/>
        </w:rPr>
        <w:t> </w:t>
      </w:r>
      <w:r>
        <w:rPr>
          <w:color w:val="231F20"/>
          <w:w w:val="105"/>
          <w:sz w:val="22"/>
        </w:rPr>
        <w:t>García,</w:t>
      </w:r>
      <w:r>
        <w:rPr>
          <w:color w:val="231F20"/>
          <w:spacing w:val="-23"/>
          <w:w w:val="105"/>
          <w:sz w:val="22"/>
        </w:rPr>
        <w:t> </w:t>
      </w:r>
      <w:r>
        <w:rPr>
          <w:color w:val="231F20"/>
          <w:w w:val="105"/>
          <w:sz w:val="22"/>
        </w:rPr>
        <w:t>María</w:t>
      </w:r>
      <w:r>
        <w:rPr>
          <w:color w:val="231F20"/>
          <w:spacing w:val="-23"/>
          <w:w w:val="105"/>
          <w:sz w:val="22"/>
        </w:rPr>
        <w:t> </w:t>
      </w:r>
      <w:r>
        <w:rPr>
          <w:color w:val="231F20"/>
          <w:w w:val="105"/>
          <w:sz w:val="22"/>
        </w:rPr>
        <w:t>del</w:t>
      </w:r>
      <w:r>
        <w:rPr>
          <w:color w:val="231F20"/>
          <w:spacing w:val="-23"/>
          <w:w w:val="105"/>
          <w:sz w:val="22"/>
        </w:rPr>
        <w:t> </w:t>
      </w:r>
      <w:r>
        <w:rPr>
          <w:color w:val="231F20"/>
          <w:w w:val="105"/>
          <w:sz w:val="22"/>
        </w:rPr>
        <w:t>Carmen</w:t>
      </w:r>
      <w:r>
        <w:rPr>
          <w:color w:val="231F20"/>
          <w:spacing w:val="-23"/>
          <w:w w:val="105"/>
          <w:sz w:val="22"/>
        </w:rPr>
        <w:t> </w:t>
      </w:r>
      <w:r>
        <w:rPr>
          <w:color w:val="231F20"/>
          <w:w w:val="105"/>
          <w:sz w:val="22"/>
        </w:rPr>
        <w:t>(2002),</w:t>
      </w:r>
      <w:r>
        <w:rPr>
          <w:color w:val="231F20"/>
          <w:spacing w:val="-23"/>
          <w:w w:val="105"/>
          <w:sz w:val="22"/>
        </w:rPr>
        <w:t> </w:t>
      </w:r>
      <w:r>
        <w:rPr>
          <w:rFonts w:ascii="Palatino Linotype" w:hAnsi="Palatino Linotype"/>
          <w:i/>
          <w:color w:val="231F20"/>
          <w:w w:val="105"/>
          <w:sz w:val="22"/>
        </w:rPr>
        <w:t>La</w:t>
      </w:r>
      <w:r>
        <w:rPr>
          <w:rFonts w:ascii="Palatino Linotype" w:hAnsi="Palatino Linotype"/>
          <w:i/>
          <w:color w:val="231F20"/>
          <w:spacing w:val="-20"/>
          <w:w w:val="105"/>
          <w:sz w:val="22"/>
        </w:rPr>
        <w:t> </w:t>
      </w:r>
      <w:r>
        <w:rPr>
          <w:rFonts w:ascii="Palatino Linotype" w:hAnsi="Palatino Linotype"/>
          <w:i/>
          <w:color w:val="231F20"/>
          <w:w w:val="105"/>
          <w:sz w:val="22"/>
        </w:rPr>
        <w:t>distinción</w:t>
      </w:r>
      <w:r>
        <w:rPr>
          <w:rFonts w:ascii="Palatino Linotype" w:hAnsi="Palatino Linotype"/>
          <w:i/>
          <w:color w:val="231F20"/>
          <w:spacing w:val="-20"/>
          <w:w w:val="105"/>
          <w:sz w:val="22"/>
        </w:rPr>
        <w:t> </w:t>
      </w:r>
      <w:r>
        <w:rPr>
          <w:rFonts w:ascii="Palatino Linotype" w:hAnsi="Palatino Linotype"/>
          <w:i/>
          <w:color w:val="231F20"/>
          <w:w w:val="105"/>
          <w:sz w:val="22"/>
        </w:rPr>
        <w:t>alimentaria</w:t>
      </w:r>
      <w:r>
        <w:rPr>
          <w:rFonts w:ascii="Palatino Linotype" w:hAnsi="Palatino Linotype"/>
          <w:i/>
          <w:color w:val="231F20"/>
          <w:spacing w:val="-20"/>
          <w:w w:val="105"/>
          <w:sz w:val="22"/>
        </w:rPr>
        <w:t> </w:t>
      </w:r>
      <w:r>
        <w:rPr>
          <w:rFonts w:ascii="Palatino Linotype" w:hAnsi="Palatino Linotype"/>
          <w:i/>
          <w:color w:val="231F20"/>
          <w:w w:val="105"/>
          <w:sz w:val="22"/>
        </w:rPr>
        <w:t>de</w:t>
      </w:r>
      <w:r>
        <w:rPr>
          <w:rFonts w:ascii="Palatino Linotype" w:hAnsi="Palatino Linotype"/>
          <w:i/>
          <w:color w:val="231F20"/>
          <w:spacing w:val="-20"/>
          <w:w w:val="105"/>
          <w:sz w:val="22"/>
        </w:rPr>
        <w:t> </w:t>
      </w:r>
      <w:r>
        <w:rPr>
          <w:rFonts w:ascii="Palatino Linotype" w:hAnsi="Palatino Linotype"/>
          <w:i/>
          <w:color w:val="231F20"/>
          <w:spacing w:val="-3"/>
          <w:w w:val="105"/>
          <w:sz w:val="22"/>
        </w:rPr>
        <w:t>Toluca. </w:t>
      </w:r>
      <w:r>
        <w:rPr>
          <w:rFonts w:ascii="Palatino Linotype" w:hAnsi="Palatino Linotype"/>
          <w:i/>
          <w:color w:val="231F20"/>
          <w:w w:val="105"/>
          <w:sz w:val="22"/>
        </w:rPr>
        <w:t>El delicioso valle y los tiempos de escasez, 1750-1800</w:t>
      </w:r>
      <w:r>
        <w:rPr>
          <w:color w:val="231F20"/>
          <w:w w:val="105"/>
          <w:sz w:val="22"/>
        </w:rPr>
        <w:t>, México, Porrúa/Centro de Investigaciones y Estudios Superiores en Antropología</w:t>
      </w:r>
      <w:r>
        <w:rPr>
          <w:color w:val="231F20"/>
          <w:spacing w:val="6"/>
          <w:w w:val="105"/>
          <w:sz w:val="22"/>
        </w:rPr>
        <w:t> </w:t>
      </w:r>
      <w:r>
        <w:rPr>
          <w:color w:val="231F20"/>
          <w:spacing w:val="2"/>
          <w:w w:val="105"/>
          <w:sz w:val="22"/>
        </w:rPr>
        <w:t>Social.</w:t>
      </w:r>
    </w:p>
    <w:p>
      <w:pPr>
        <w:spacing w:line="240" w:lineRule="auto" w:before="0"/>
        <w:ind w:left="1727" w:right="904" w:hanging="820"/>
        <w:jc w:val="both"/>
        <w:rPr>
          <w:sz w:val="22"/>
        </w:rPr>
      </w:pPr>
      <w:r>
        <w:rPr>
          <w:color w:val="231F20"/>
          <w:spacing w:val="-2"/>
          <w:w w:val="93"/>
          <w:sz w:val="22"/>
        </w:rPr>
        <w:t>L</w:t>
      </w:r>
      <w:r>
        <w:rPr>
          <w:color w:val="231F20"/>
          <w:spacing w:val="-4"/>
          <w:w w:val="104"/>
          <w:sz w:val="22"/>
        </w:rPr>
        <w:t>l</w:t>
      </w:r>
      <w:r>
        <w:rPr>
          <w:color w:val="231F20"/>
          <w:spacing w:val="-7"/>
          <w:w w:val="104"/>
          <w:sz w:val="22"/>
        </w:rPr>
        <w:t>o</w:t>
      </w:r>
      <w:r>
        <w:rPr>
          <w:color w:val="231F20"/>
          <w:spacing w:val="-6"/>
          <w:w w:val="97"/>
          <w:sz w:val="22"/>
        </w:rPr>
        <w:t>y</w:t>
      </w:r>
      <w:r>
        <w:rPr>
          <w:color w:val="231F20"/>
          <w:spacing w:val="-5"/>
          <w:w w:val="112"/>
          <w:sz w:val="22"/>
        </w:rPr>
        <w:t>d</w:t>
      </w:r>
      <w:r>
        <w:rPr>
          <w:color w:val="231F20"/>
          <w:w w:val="96"/>
          <w:sz w:val="22"/>
        </w:rPr>
        <w:t>,</w:t>
      </w:r>
      <w:r>
        <w:rPr>
          <w:color w:val="231F20"/>
          <w:sz w:val="22"/>
        </w:rPr>
        <w:t> </w:t>
      </w:r>
      <w:r>
        <w:rPr>
          <w:color w:val="231F20"/>
          <w:spacing w:val="-10"/>
          <w:w w:val="90"/>
          <w:sz w:val="22"/>
        </w:rPr>
        <w:t>J</w:t>
      </w:r>
      <w:r>
        <w:rPr>
          <w:color w:val="231F20"/>
          <w:spacing w:val="-6"/>
          <w:w w:val="105"/>
          <w:sz w:val="22"/>
        </w:rPr>
        <w:t>a</w:t>
      </w:r>
      <w:r>
        <w:rPr>
          <w:color w:val="231F20"/>
          <w:spacing w:val="-5"/>
          <w:w w:val="116"/>
          <w:sz w:val="22"/>
        </w:rPr>
        <w:t>n</w:t>
      </w:r>
      <w:r>
        <w:rPr>
          <w:color w:val="231F20"/>
          <w:spacing w:val="-4"/>
          <w:w w:val="107"/>
          <w:sz w:val="22"/>
        </w:rPr>
        <w:t>e-</w:t>
      </w:r>
      <w:r>
        <w:rPr>
          <w:color w:val="231F20"/>
          <w:spacing w:val="-2"/>
          <w:w w:val="107"/>
          <w:sz w:val="22"/>
        </w:rPr>
        <w:t>D</w:t>
      </w:r>
      <w:r>
        <w:rPr>
          <w:color w:val="231F20"/>
          <w:spacing w:val="-3"/>
          <w:w w:val="105"/>
          <w:sz w:val="22"/>
        </w:rPr>
        <w:t>a</w:t>
      </w:r>
      <w:r>
        <w:rPr>
          <w:color w:val="231F20"/>
          <w:spacing w:val="-4"/>
          <w:w w:val="100"/>
          <w:sz w:val="22"/>
        </w:rPr>
        <w:t>l</w:t>
      </w:r>
      <w:r>
        <w:rPr>
          <w:color w:val="231F20"/>
          <w:w w:val="100"/>
          <w:sz w:val="22"/>
        </w:rPr>
        <w:t>e</w:t>
      </w:r>
      <w:r>
        <w:rPr>
          <w:color w:val="231F20"/>
          <w:sz w:val="22"/>
        </w:rPr>
        <w:t> </w:t>
      </w:r>
      <w:r>
        <w:rPr>
          <w:color w:val="231F20"/>
          <w:spacing w:val="-4"/>
          <w:w w:val="103"/>
          <w:sz w:val="22"/>
        </w:rPr>
        <w:t>(1998)</w:t>
      </w:r>
      <w:r>
        <w:rPr>
          <w:color w:val="231F20"/>
          <w:w w:val="103"/>
          <w:sz w:val="22"/>
        </w:rPr>
        <w:t>,</w:t>
      </w:r>
      <w:r>
        <w:rPr>
          <w:color w:val="231F20"/>
          <w:sz w:val="22"/>
        </w:rPr>
        <w:t> </w:t>
      </w:r>
      <w:r>
        <w:rPr>
          <w:color w:val="231F20"/>
          <w:spacing w:val="-7"/>
          <w:w w:val="39"/>
          <w:sz w:val="22"/>
        </w:rPr>
        <w:t>“</w:t>
      </w:r>
      <w:r>
        <w:rPr>
          <w:color w:val="231F20"/>
          <w:spacing w:val="-2"/>
          <w:w w:val="108"/>
          <w:sz w:val="22"/>
        </w:rPr>
        <w:t>D</w:t>
      </w:r>
      <w:r>
        <w:rPr>
          <w:color w:val="231F20"/>
          <w:spacing w:val="-4"/>
          <w:w w:val="101"/>
          <w:sz w:val="22"/>
        </w:rPr>
        <w:t>e</w:t>
      </w:r>
      <w:r>
        <w:rPr>
          <w:color w:val="231F20"/>
          <w:spacing w:val="-2"/>
          <w:w w:val="101"/>
          <w:sz w:val="22"/>
        </w:rPr>
        <w:t>s</w:t>
      </w:r>
      <w:r>
        <w:rPr>
          <w:color w:val="231F20"/>
          <w:spacing w:val="-6"/>
          <w:w w:val="105"/>
          <w:sz w:val="22"/>
        </w:rPr>
        <w:t>a</w:t>
      </w:r>
      <w:r>
        <w:rPr>
          <w:color w:val="231F20"/>
          <w:spacing w:val="-5"/>
          <w:w w:val="111"/>
          <w:sz w:val="22"/>
        </w:rPr>
        <w:t>m</w:t>
      </w:r>
      <w:r>
        <w:rPr>
          <w:color w:val="231F20"/>
          <w:spacing w:val="-6"/>
          <w:w w:val="108"/>
          <w:sz w:val="22"/>
        </w:rPr>
        <w:t>o</w:t>
      </w:r>
      <w:r>
        <w:rPr>
          <w:color w:val="231F20"/>
          <w:spacing w:val="-2"/>
          <w:w w:val="118"/>
          <w:sz w:val="22"/>
        </w:rPr>
        <w:t>r</w:t>
      </w:r>
      <w:r>
        <w:rPr>
          <w:color w:val="231F20"/>
          <w:spacing w:val="-3"/>
          <w:w w:val="116"/>
          <w:sz w:val="22"/>
        </w:rPr>
        <w:t>t</w:t>
      </w:r>
      <w:r>
        <w:rPr>
          <w:color w:val="231F20"/>
          <w:spacing w:val="-4"/>
          <w:w w:val="103"/>
          <w:sz w:val="22"/>
        </w:rPr>
        <w:t>izaci</w:t>
      </w:r>
      <w:r>
        <w:rPr>
          <w:color w:val="231F20"/>
          <w:spacing w:val="-6"/>
          <w:w w:val="103"/>
          <w:sz w:val="22"/>
        </w:rPr>
        <w:t>ó</w:t>
      </w:r>
      <w:r>
        <w:rPr>
          <w:color w:val="231F20"/>
          <w:w w:val="116"/>
          <w:sz w:val="22"/>
        </w:rPr>
        <w:t>n</w:t>
      </w:r>
      <w:r>
        <w:rPr>
          <w:color w:val="231F20"/>
          <w:sz w:val="22"/>
        </w:rPr>
        <w:t> </w:t>
      </w:r>
      <w:r>
        <w:rPr>
          <w:color w:val="231F20"/>
          <w:spacing w:val="-2"/>
          <w:w w:val="116"/>
          <w:sz w:val="22"/>
        </w:rPr>
        <w:t>t</w:t>
      </w:r>
      <w:r>
        <w:rPr>
          <w:color w:val="231F20"/>
          <w:spacing w:val="-6"/>
          <w:w w:val="105"/>
          <w:sz w:val="22"/>
        </w:rPr>
        <w:t>a</w:t>
      </w:r>
      <w:r>
        <w:rPr>
          <w:color w:val="231F20"/>
          <w:spacing w:val="-7"/>
          <w:w w:val="118"/>
          <w:sz w:val="22"/>
        </w:rPr>
        <w:t>r</w:t>
      </w:r>
      <w:r>
        <w:rPr>
          <w:color w:val="231F20"/>
          <w:spacing w:val="-4"/>
          <w:w w:val="104"/>
          <w:sz w:val="22"/>
        </w:rPr>
        <w:t>d</w:t>
      </w:r>
      <w:r>
        <w:rPr>
          <w:color w:val="231F20"/>
          <w:spacing w:val="-3"/>
          <w:w w:val="104"/>
          <w:sz w:val="22"/>
        </w:rPr>
        <w:t>í</w:t>
      </w:r>
      <w:r>
        <w:rPr>
          <w:color w:val="231F20"/>
          <w:spacing w:val="-4"/>
          <w:w w:val="98"/>
          <w:sz w:val="22"/>
        </w:rPr>
        <w:t>a</w:t>
      </w:r>
      <w:r>
        <w:rPr>
          <w:color w:val="231F20"/>
          <w:w w:val="98"/>
          <w:sz w:val="22"/>
        </w:rPr>
        <w:t>;</w:t>
      </w:r>
      <w:r>
        <w:rPr>
          <w:color w:val="231F20"/>
          <w:sz w:val="22"/>
        </w:rPr>
        <w:t> </w:t>
      </w:r>
      <w:r>
        <w:rPr>
          <w:color w:val="231F20"/>
          <w:spacing w:val="-4"/>
          <w:w w:val="109"/>
          <w:sz w:val="22"/>
        </w:rPr>
        <w:t>e</w:t>
      </w:r>
      <w:r>
        <w:rPr>
          <w:color w:val="231F20"/>
          <w:w w:val="109"/>
          <w:sz w:val="22"/>
        </w:rPr>
        <w:t>n</w:t>
      </w:r>
      <w:r>
        <w:rPr>
          <w:color w:val="231F20"/>
          <w:sz w:val="22"/>
        </w:rPr>
        <w:t> </w:t>
      </w:r>
      <w:r>
        <w:rPr>
          <w:color w:val="231F20"/>
          <w:spacing w:val="-5"/>
          <w:w w:val="101"/>
          <w:sz w:val="22"/>
        </w:rPr>
        <w:t>e</w:t>
      </w:r>
      <w:r>
        <w:rPr>
          <w:color w:val="231F20"/>
          <w:w w:val="97"/>
          <w:sz w:val="22"/>
        </w:rPr>
        <w:t>l</w:t>
      </w:r>
      <w:r>
        <w:rPr>
          <w:color w:val="231F20"/>
          <w:sz w:val="22"/>
        </w:rPr>
        <w:t> </w:t>
      </w:r>
      <w:r>
        <w:rPr>
          <w:color w:val="231F20"/>
          <w:spacing w:val="-3"/>
          <w:w w:val="101"/>
          <w:sz w:val="22"/>
        </w:rPr>
        <w:t>c</w:t>
      </w:r>
      <w:r>
        <w:rPr>
          <w:color w:val="231F20"/>
          <w:spacing w:val="-4"/>
          <w:w w:val="105"/>
          <w:sz w:val="22"/>
        </w:rPr>
        <w:t>a</w:t>
      </w:r>
      <w:r>
        <w:rPr>
          <w:color w:val="231F20"/>
          <w:spacing w:val="-2"/>
          <w:w w:val="100"/>
          <w:sz w:val="22"/>
        </w:rPr>
        <w:t>s</w:t>
      </w:r>
      <w:r>
        <w:rPr>
          <w:color w:val="231F20"/>
          <w:w w:val="108"/>
          <w:sz w:val="22"/>
        </w:rPr>
        <w:t>o</w:t>
      </w:r>
      <w:r>
        <w:rPr>
          <w:color w:val="231F20"/>
          <w:sz w:val="22"/>
        </w:rPr>
        <w:t> </w:t>
      </w:r>
      <w:r>
        <w:rPr>
          <w:color w:val="231F20"/>
          <w:spacing w:val="-4"/>
          <w:w w:val="107"/>
          <w:sz w:val="22"/>
        </w:rPr>
        <w:t>d</w:t>
      </w:r>
      <w:r>
        <w:rPr>
          <w:color w:val="231F20"/>
          <w:w w:val="107"/>
          <w:sz w:val="22"/>
        </w:rPr>
        <w:t>e</w:t>
      </w:r>
      <w:r>
        <w:rPr>
          <w:color w:val="231F20"/>
          <w:sz w:val="22"/>
        </w:rPr>
        <w:t> </w:t>
      </w:r>
      <w:r>
        <w:rPr>
          <w:color w:val="231F20"/>
          <w:spacing w:val="-6"/>
          <w:w w:val="111"/>
          <w:sz w:val="22"/>
        </w:rPr>
        <w:t>p</w:t>
      </w:r>
      <w:r>
        <w:rPr>
          <w:color w:val="231F20"/>
          <w:spacing w:val="-2"/>
          <w:w w:val="118"/>
          <w:sz w:val="22"/>
        </w:rPr>
        <w:t>r</w:t>
      </w:r>
      <w:r>
        <w:rPr>
          <w:color w:val="231F20"/>
          <w:spacing w:val="-5"/>
          <w:w w:val="102"/>
          <w:sz w:val="22"/>
        </w:rPr>
        <w:t>i</w:t>
      </w:r>
      <w:r>
        <w:rPr>
          <w:color w:val="231F20"/>
          <w:spacing w:val="-4"/>
          <w:w w:val="101"/>
          <w:sz w:val="22"/>
        </w:rPr>
        <w:t>v</w:t>
      </w:r>
      <w:r>
        <w:rPr>
          <w:color w:val="231F20"/>
          <w:spacing w:val="-8"/>
          <w:w w:val="101"/>
          <w:sz w:val="22"/>
        </w:rPr>
        <w:t>a</w:t>
      </w:r>
      <w:r>
        <w:rPr>
          <w:color w:val="231F20"/>
          <w:spacing w:val="-3"/>
          <w:w w:val="116"/>
          <w:sz w:val="22"/>
        </w:rPr>
        <w:t>t</w:t>
      </w:r>
      <w:r>
        <w:rPr>
          <w:color w:val="231F20"/>
          <w:spacing w:val="-4"/>
          <w:w w:val="103"/>
          <w:sz w:val="22"/>
        </w:rPr>
        <w:t>izaci</w:t>
      </w:r>
      <w:r>
        <w:rPr>
          <w:color w:val="231F20"/>
          <w:spacing w:val="-6"/>
          <w:w w:val="103"/>
          <w:sz w:val="22"/>
        </w:rPr>
        <w:t>ó</w:t>
      </w:r>
      <w:r>
        <w:rPr>
          <w:color w:val="231F20"/>
          <w:w w:val="116"/>
          <w:sz w:val="22"/>
        </w:rPr>
        <w:t>n </w:t>
      </w:r>
      <w:r>
        <w:rPr>
          <w:color w:val="231F20"/>
          <w:spacing w:val="-2"/>
          <w:w w:val="111"/>
          <w:sz w:val="22"/>
        </w:rPr>
        <w:t>p</w:t>
      </w:r>
      <w:r>
        <w:rPr>
          <w:color w:val="231F20"/>
          <w:spacing w:val="-6"/>
          <w:w w:val="108"/>
          <w:sz w:val="22"/>
        </w:rPr>
        <w:t>o</w:t>
      </w:r>
      <w:r>
        <w:rPr>
          <w:color w:val="231F20"/>
          <w:spacing w:val="-2"/>
          <w:w w:val="118"/>
          <w:sz w:val="22"/>
        </w:rPr>
        <w:t>r</w:t>
      </w:r>
      <w:r>
        <w:rPr>
          <w:color w:val="231F20"/>
          <w:spacing w:val="-2"/>
          <w:w w:val="93"/>
          <w:sz w:val="22"/>
        </w:rPr>
        <w:t>fi</w:t>
      </w:r>
      <w:r>
        <w:rPr>
          <w:color w:val="231F20"/>
          <w:spacing w:val="-2"/>
          <w:w w:val="118"/>
          <w:sz w:val="22"/>
        </w:rPr>
        <w:t>r</w:t>
      </w:r>
      <w:r>
        <w:rPr>
          <w:color w:val="231F20"/>
          <w:spacing w:val="-3"/>
          <w:w w:val="102"/>
          <w:sz w:val="22"/>
        </w:rPr>
        <w:t>i</w:t>
      </w:r>
      <w:r>
        <w:rPr>
          <w:color w:val="231F20"/>
          <w:spacing w:val="-6"/>
          <w:w w:val="105"/>
          <w:sz w:val="22"/>
        </w:rPr>
        <w:t>a</w:t>
      </w:r>
      <w:r>
        <w:rPr>
          <w:color w:val="231F20"/>
          <w:spacing w:val="-4"/>
          <w:w w:val="116"/>
          <w:sz w:val="22"/>
        </w:rPr>
        <w:t>n</w:t>
      </w:r>
      <w:r>
        <w:rPr>
          <w:color w:val="231F20"/>
          <w:w w:val="105"/>
          <w:sz w:val="22"/>
        </w:rPr>
        <w:t>a</w:t>
      </w:r>
      <w:r>
        <w:rPr>
          <w:color w:val="231F20"/>
          <w:sz w:val="22"/>
        </w:rPr>
        <w:t> </w:t>
      </w:r>
      <w:r>
        <w:rPr>
          <w:color w:val="231F20"/>
          <w:spacing w:val="-4"/>
          <w:w w:val="109"/>
          <w:sz w:val="22"/>
        </w:rPr>
        <w:t>e</w:t>
      </w:r>
      <w:r>
        <w:rPr>
          <w:color w:val="231F20"/>
          <w:w w:val="109"/>
          <w:sz w:val="22"/>
        </w:rPr>
        <w:t>n</w:t>
      </w:r>
      <w:r>
        <w:rPr>
          <w:color w:val="231F20"/>
          <w:sz w:val="22"/>
        </w:rPr>
        <w:t> </w:t>
      </w:r>
      <w:r>
        <w:rPr>
          <w:color w:val="231F20"/>
          <w:spacing w:val="-5"/>
          <w:w w:val="101"/>
          <w:sz w:val="22"/>
        </w:rPr>
        <w:t>e</w:t>
      </w:r>
      <w:r>
        <w:rPr>
          <w:color w:val="231F20"/>
          <w:w w:val="97"/>
          <w:sz w:val="22"/>
        </w:rPr>
        <w:t>l</w:t>
      </w:r>
      <w:r>
        <w:rPr>
          <w:color w:val="231F20"/>
          <w:sz w:val="22"/>
        </w:rPr>
        <w:t> </w:t>
      </w:r>
      <w:r>
        <w:rPr>
          <w:color w:val="231F20"/>
          <w:spacing w:val="-5"/>
          <w:w w:val="116"/>
          <w:sz w:val="22"/>
        </w:rPr>
        <w:t>n</w:t>
      </w:r>
      <w:r>
        <w:rPr>
          <w:color w:val="231F20"/>
          <w:spacing w:val="-6"/>
          <w:w w:val="108"/>
          <w:sz w:val="22"/>
        </w:rPr>
        <w:t>o</w:t>
      </w:r>
      <w:r>
        <w:rPr>
          <w:color w:val="231F20"/>
          <w:spacing w:val="-7"/>
          <w:w w:val="118"/>
          <w:sz w:val="22"/>
        </w:rPr>
        <w:t>r</w:t>
      </w:r>
      <w:r>
        <w:rPr>
          <w:color w:val="231F20"/>
          <w:spacing w:val="-2"/>
          <w:w w:val="108"/>
          <w:sz w:val="22"/>
        </w:rPr>
        <w:t>o</w:t>
      </w:r>
      <w:r>
        <w:rPr>
          <w:color w:val="231F20"/>
          <w:spacing w:val="-4"/>
          <w:w w:val="101"/>
          <w:sz w:val="22"/>
        </w:rPr>
        <w:t>e</w:t>
      </w:r>
      <w:r>
        <w:rPr>
          <w:color w:val="231F20"/>
          <w:spacing w:val="-5"/>
          <w:w w:val="101"/>
          <w:sz w:val="22"/>
        </w:rPr>
        <w:t>s</w:t>
      </w:r>
      <w:r>
        <w:rPr>
          <w:color w:val="231F20"/>
          <w:spacing w:val="-5"/>
          <w:w w:val="116"/>
          <w:sz w:val="22"/>
        </w:rPr>
        <w:t>t</w:t>
      </w:r>
      <w:r>
        <w:rPr>
          <w:color w:val="231F20"/>
          <w:w w:val="101"/>
          <w:sz w:val="22"/>
        </w:rPr>
        <w:t>e</w:t>
      </w:r>
      <w:r>
        <w:rPr>
          <w:color w:val="231F20"/>
          <w:sz w:val="22"/>
        </w:rPr>
        <w:t> </w:t>
      </w:r>
      <w:r>
        <w:rPr>
          <w:color w:val="231F20"/>
          <w:spacing w:val="-4"/>
          <w:w w:val="107"/>
          <w:sz w:val="22"/>
        </w:rPr>
        <w:t>d</w:t>
      </w:r>
      <w:r>
        <w:rPr>
          <w:color w:val="231F20"/>
          <w:w w:val="107"/>
          <w:sz w:val="22"/>
        </w:rPr>
        <w:t>e</w:t>
      </w:r>
      <w:r>
        <w:rPr>
          <w:color w:val="231F20"/>
          <w:sz w:val="22"/>
        </w:rPr>
        <w:t> </w:t>
      </w:r>
      <w:r>
        <w:rPr>
          <w:color w:val="231F20"/>
          <w:spacing w:val="-3"/>
          <w:w w:val="106"/>
          <w:sz w:val="22"/>
        </w:rPr>
        <w:t>C</w:t>
      </w:r>
      <w:r>
        <w:rPr>
          <w:color w:val="231F20"/>
          <w:spacing w:val="-4"/>
          <w:w w:val="109"/>
          <w:sz w:val="22"/>
        </w:rPr>
        <w:t>h</w:t>
      </w:r>
      <w:r>
        <w:rPr>
          <w:color w:val="231F20"/>
          <w:spacing w:val="-3"/>
          <w:w w:val="109"/>
          <w:sz w:val="22"/>
        </w:rPr>
        <w:t>i</w:t>
      </w:r>
      <w:r>
        <w:rPr>
          <w:color w:val="231F20"/>
          <w:spacing w:val="-8"/>
          <w:w w:val="113"/>
          <w:sz w:val="22"/>
        </w:rPr>
        <w:t>h</w:t>
      </w:r>
      <w:r>
        <w:rPr>
          <w:color w:val="231F20"/>
          <w:spacing w:val="-3"/>
          <w:w w:val="113"/>
          <w:sz w:val="22"/>
        </w:rPr>
        <w:t>u</w:t>
      </w:r>
      <w:r>
        <w:rPr>
          <w:color w:val="231F20"/>
          <w:spacing w:val="-3"/>
          <w:w w:val="105"/>
          <w:sz w:val="22"/>
        </w:rPr>
        <w:t>a</w:t>
      </w:r>
      <w:r>
        <w:rPr>
          <w:color w:val="231F20"/>
          <w:spacing w:val="-8"/>
          <w:w w:val="113"/>
          <w:sz w:val="22"/>
        </w:rPr>
        <w:t>h</w:t>
      </w:r>
      <w:r>
        <w:rPr>
          <w:color w:val="231F20"/>
          <w:spacing w:val="-3"/>
          <w:w w:val="113"/>
          <w:sz w:val="22"/>
        </w:rPr>
        <w:t>u</w:t>
      </w:r>
      <w:r>
        <w:rPr>
          <w:color w:val="231F20"/>
          <w:w w:val="105"/>
          <w:sz w:val="22"/>
        </w:rPr>
        <w:t>a</w:t>
      </w:r>
      <w:r>
        <w:rPr>
          <w:color w:val="231F20"/>
          <w:sz w:val="22"/>
        </w:rPr>
        <w:t> </w:t>
      </w:r>
      <w:r>
        <w:rPr>
          <w:color w:val="231F20"/>
          <w:spacing w:val="-4"/>
          <w:w w:val="103"/>
          <w:sz w:val="22"/>
        </w:rPr>
        <w:t>1905-1911</w:t>
      </w:r>
      <w:r>
        <w:rPr>
          <w:color w:val="231F20"/>
          <w:spacing w:val="-39"/>
          <w:w w:val="40"/>
          <w:sz w:val="22"/>
        </w:rPr>
        <w:t>”</w:t>
      </w:r>
      <w:r>
        <w:rPr>
          <w:color w:val="231F20"/>
          <w:w w:val="96"/>
          <w:sz w:val="22"/>
        </w:rPr>
        <w:t>,</w:t>
      </w:r>
      <w:r>
        <w:rPr>
          <w:color w:val="231F20"/>
          <w:sz w:val="22"/>
        </w:rPr>
        <w:t> </w:t>
      </w:r>
      <w:r>
        <w:rPr>
          <w:color w:val="231F20"/>
          <w:spacing w:val="-3"/>
          <w:w w:val="99"/>
          <w:sz w:val="22"/>
        </w:rPr>
        <w:t>R</w:t>
      </w:r>
      <w:r>
        <w:rPr>
          <w:color w:val="231F20"/>
          <w:spacing w:val="-6"/>
          <w:w w:val="108"/>
          <w:sz w:val="22"/>
        </w:rPr>
        <w:t>o</w:t>
      </w:r>
      <w:r>
        <w:rPr>
          <w:color w:val="231F20"/>
          <w:spacing w:val="-4"/>
          <w:w w:val="111"/>
          <w:sz w:val="22"/>
        </w:rPr>
        <w:t>m</w:t>
      </w:r>
      <w:r>
        <w:rPr>
          <w:color w:val="231F20"/>
          <w:spacing w:val="-6"/>
          <w:w w:val="105"/>
          <w:sz w:val="22"/>
        </w:rPr>
        <w:t>a</w:t>
      </w:r>
      <w:r>
        <w:rPr>
          <w:color w:val="231F20"/>
          <w:spacing w:val="-4"/>
          <w:w w:val="116"/>
          <w:sz w:val="22"/>
        </w:rPr>
        <w:t>n</w:t>
      </w:r>
      <w:r>
        <w:rPr>
          <w:color w:val="231F20"/>
          <w:w w:val="105"/>
          <w:sz w:val="22"/>
        </w:rPr>
        <w:t>a</w:t>
      </w:r>
      <w:r>
        <w:rPr>
          <w:color w:val="231F20"/>
          <w:sz w:val="22"/>
        </w:rPr>
        <w:t> </w:t>
      </w:r>
      <w:r>
        <w:rPr>
          <w:color w:val="231F20"/>
          <w:spacing w:val="-8"/>
          <w:w w:val="101"/>
          <w:sz w:val="22"/>
        </w:rPr>
        <w:t>F</w:t>
      </w:r>
      <w:r>
        <w:rPr>
          <w:color w:val="231F20"/>
          <w:spacing w:val="-3"/>
          <w:w w:val="105"/>
          <w:sz w:val="22"/>
        </w:rPr>
        <w:t>a</w:t>
      </w:r>
      <w:r>
        <w:rPr>
          <w:color w:val="231F20"/>
          <w:spacing w:val="-4"/>
          <w:w w:val="103"/>
          <w:sz w:val="22"/>
        </w:rPr>
        <w:t>lc</w:t>
      </w:r>
      <w:r>
        <w:rPr>
          <w:color w:val="231F20"/>
          <w:spacing w:val="-6"/>
          <w:w w:val="103"/>
          <w:sz w:val="22"/>
        </w:rPr>
        <w:t>ó</w:t>
      </w:r>
      <w:r>
        <w:rPr>
          <w:color w:val="231F20"/>
          <w:w w:val="116"/>
          <w:sz w:val="22"/>
        </w:rPr>
        <w:t>n </w:t>
      </w:r>
      <w:r>
        <w:rPr>
          <w:color w:val="231F20"/>
          <w:w w:val="105"/>
          <w:sz w:val="22"/>
        </w:rPr>
        <w:t>y </w:t>
      </w:r>
      <w:r>
        <w:rPr>
          <w:color w:val="231F20"/>
          <w:spacing w:val="-4"/>
          <w:w w:val="105"/>
          <w:sz w:val="22"/>
        </w:rPr>
        <w:t>Raymond Buve </w:t>
      </w:r>
      <w:r>
        <w:rPr>
          <w:color w:val="231F20"/>
          <w:spacing w:val="-5"/>
          <w:w w:val="105"/>
          <w:sz w:val="22"/>
        </w:rPr>
        <w:t>(comps.), </w:t>
      </w:r>
      <w:r>
        <w:rPr>
          <w:rFonts w:ascii="Palatino Linotype" w:hAnsi="Palatino Linotype"/>
          <w:i/>
          <w:color w:val="231F20"/>
          <w:w w:val="105"/>
          <w:sz w:val="22"/>
        </w:rPr>
        <w:t>Don Porfirio presidente..., </w:t>
      </w:r>
      <w:r>
        <w:rPr>
          <w:rFonts w:ascii="Palatino Linotype" w:hAnsi="Palatino Linotype"/>
          <w:i/>
          <w:color w:val="231F20"/>
          <w:spacing w:val="-3"/>
          <w:w w:val="105"/>
          <w:sz w:val="22"/>
        </w:rPr>
        <w:t>nunca </w:t>
      </w:r>
      <w:r>
        <w:rPr>
          <w:rFonts w:ascii="Palatino Linotype" w:hAnsi="Palatino Linotype"/>
          <w:i/>
          <w:color w:val="231F20"/>
          <w:spacing w:val="-3"/>
          <w:sz w:val="22"/>
        </w:rPr>
        <w:t>omnipotente. </w:t>
      </w:r>
      <w:r>
        <w:rPr>
          <w:rFonts w:ascii="Palatino Linotype" w:hAnsi="Palatino Linotype"/>
          <w:i/>
          <w:color w:val="231F20"/>
          <w:sz w:val="22"/>
        </w:rPr>
        <w:t>Hallazgos, reflexiones y </w:t>
      </w:r>
      <w:r>
        <w:rPr>
          <w:rFonts w:ascii="Palatino Linotype" w:hAnsi="Palatino Linotype"/>
          <w:i/>
          <w:color w:val="231F20"/>
          <w:spacing w:val="-3"/>
          <w:sz w:val="22"/>
        </w:rPr>
        <w:t>debates. </w:t>
      </w:r>
      <w:r>
        <w:rPr>
          <w:rFonts w:ascii="Palatino Linotype" w:hAnsi="Palatino Linotype"/>
          <w:i/>
          <w:color w:val="231F20"/>
          <w:sz w:val="22"/>
        </w:rPr>
        <w:t>1876-1911</w:t>
      </w:r>
      <w:r>
        <w:rPr>
          <w:color w:val="231F20"/>
          <w:sz w:val="22"/>
        </w:rPr>
        <w:t>, </w:t>
      </w:r>
      <w:r>
        <w:rPr>
          <w:color w:val="231F20"/>
          <w:spacing w:val="-6"/>
          <w:sz w:val="22"/>
        </w:rPr>
        <w:t>México, </w:t>
      </w:r>
      <w:r>
        <w:rPr>
          <w:color w:val="231F20"/>
          <w:spacing w:val="-5"/>
          <w:w w:val="105"/>
          <w:sz w:val="22"/>
        </w:rPr>
        <w:t>Universidad Iberoamericana/Departamento </w:t>
      </w:r>
      <w:r>
        <w:rPr>
          <w:color w:val="231F20"/>
          <w:w w:val="105"/>
          <w:sz w:val="22"/>
        </w:rPr>
        <w:t>de </w:t>
      </w:r>
      <w:r>
        <w:rPr>
          <w:color w:val="231F20"/>
          <w:spacing w:val="-4"/>
          <w:w w:val="105"/>
          <w:sz w:val="22"/>
        </w:rPr>
        <w:t>Historia, </w:t>
      </w:r>
      <w:r>
        <w:rPr>
          <w:color w:val="231F20"/>
          <w:spacing w:val="-6"/>
          <w:w w:val="105"/>
          <w:sz w:val="22"/>
        </w:rPr>
        <w:t>pp.   </w:t>
      </w:r>
      <w:r>
        <w:rPr>
          <w:color w:val="231F20"/>
          <w:spacing w:val="-4"/>
          <w:w w:val="105"/>
          <w:sz w:val="22"/>
        </w:rPr>
        <w:t>201-229.</w:t>
      </w:r>
    </w:p>
    <w:p>
      <w:pPr>
        <w:pStyle w:val="BodyText"/>
        <w:spacing w:line="249" w:lineRule="auto" w:before="12"/>
        <w:ind w:left="1727" w:right="904" w:hanging="820"/>
        <w:jc w:val="both"/>
      </w:pPr>
      <w:r>
        <w:rPr>
          <w:color w:val="231F20"/>
          <w:spacing w:val="1"/>
          <w:w w:val="93"/>
        </w:rPr>
        <w:t>L</w:t>
      </w:r>
      <w:r>
        <w:rPr>
          <w:color w:val="231F20"/>
          <w:spacing w:val="-3"/>
          <w:w w:val="107"/>
        </w:rPr>
        <w:t>ó</w:t>
      </w:r>
      <w:r>
        <w:rPr>
          <w:color w:val="231F20"/>
          <w:spacing w:val="1"/>
          <w:w w:val="111"/>
        </w:rPr>
        <w:t>p</w:t>
      </w:r>
      <w:r>
        <w:rPr>
          <w:color w:val="231F20"/>
          <w:spacing w:val="1"/>
          <w:w w:val="101"/>
        </w:rPr>
        <w:t>e</w:t>
      </w:r>
      <w:r>
        <w:rPr>
          <w:color w:val="231F20"/>
          <w:w w:val="100"/>
        </w:rPr>
        <w:t>z</w:t>
      </w:r>
      <w:r>
        <w:rPr>
          <w:color w:val="231F20"/>
          <w:spacing w:val="15"/>
        </w:rPr>
        <w:t> </w:t>
      </w:r>
      <w:r>
        <w:rPr>
          <w:color w:val="231F20"/>
          <w:spacing w:val="-6"/>
          <w:w w:val="113"/>
        </w:rPr>
        <w:t>H</w:t>
      </w:r>
      <w:r>
        <w:rPr>
          <w:color w:val="231F20"/>
          <w:w w:val="108"/>
        </w:rPr>
        <w:t>e</w:t>
      </w:r>
      <w:r>
        <w:rPr>
          <w:color w:val="231F20"/>
          <w:spacing w:val="1"/>
          <w:w w:val="108"/>
        </w:rPr>
        <w:t>r</w:t>
      </w:r>
      <w:r>
        <w:rPr>
          <w:color w:val="231F20"/>
          <w:spacing w:val="-1"/>
          <w:w w:val="116"/>
        </w:rPr>
        <w:t>n</w:t>
      </w:r>
      <w:r>
        <w:rPr>
          <w:color w:val="231F20"/>
          <w:spacing w:val="-2"/>
          <w:w w:val="99"/>
        </w:rPr>
        <w:t>á</w:t>
      </w:r>
      <w:r>
        <w:rPr>
          <w:color w:val="231F20"/>
          <w:spacing w:val="-1"/>
          <w:w w:val="116"/>
        </w:rPr>
        <w:t>n</w:t>
      </w:r>
      <w:r>
        <w:rPr>
          <w:color w:val="231F20"/>
          <w:w w:val="107"/>
        </w:rPr>
        <w:t>d</w:t>
      </w:r>
      <w:r>
        <w:rPr>
          <w:color w:val="231F20"/>
          <w:spacing w:val="1"/>
          <w:w w:val="107"/>
        </w:rPr>
        <w:t>e</w:t>
      </w:r>
      <w:r>
        <w:rPr>
          <w:color w:val="231F20"/>
          <w:w w:val="99"/>
        </w:rPr>
        <w:t>z,</w:t>
      </w:r>
      <w:r>
        <w:rPr>
          <w:color w:val="231F20"/>
          <w:spacing w:val="15"/>
        </w:rPr>
        <w:t> </w:t>
      </w:r>
      <w:r>
        <w:rPr>
          <w:color w:val="231F20"/>
          <w:spacing w:val="-2"/>
          <w:w w:val="105"/>
        </w:rPr>
        <w:t>G</w:t>
      </w:r>
      <w:r>
        <w:rPr>
          <w:color w:val="231F20"/>
          <w:spacing w:val="1"/>
          <w:w w:val="118"/>
        </w:rPr>
        <w:t>r</w:t>
      </w:r>
      <w:r>
        <w:rPr>
          <w:color w:val="231F20"/>
          <w:spacing w:val="-1"/>
          <w:w w:val="102"/>
        </w:rPr>
        <w:t>i</w:t>
      </w:r>
      <w:r>
        <w:rPr>
          <w:color w:val="231F20"/>
          <w:spacing w:val="1"/>
          <w:w w:val="100"/>
        </w:rPr>
        <w:t>s</w:t>
      </w:r>
      <w:r>
        <w:rPr>
          <w:color w:val="231F20"/>
          <w:spacing w:val="-1"/>
          <w:w w:val="101"/>
        </w:rPr>
        <w:t>e</w:t>
      </w:r>
      <w:r>
        <w:rPr>
          <w:color w:val="231F20"/>
          <w:w w:val="97"/>
        </w:rPr>
        <w:t>l</w:t>
      </w:r>
      <w:r>
        <w:rPr>
          <w:color w:val="231F20"/>
          <w:spacing w:val="15"/>
        </w:rPr>
        <w:t> </w:t>
      </w:r>
      <w:r>
        <w:rPr>
          <w:color w:val="231F20"/>
          <w:w w:val="103"/>
        </w:rPr>
        <w:t>(2011),</w:t>
      </w:r>
      <w:r>
        <w:rPr>
          <w:color w:val="231F20"/>
          <w:spacing w:val="15"/>
        </w:rPr>
        <w:t> </w:t>
      </w:r>
      <w:r>
        <w:rPr>
          <w:color w:val="231F20"/>
          <w:spacing w:val="-4"/>
          <w:w w:val="39"/>
        </w:rPr>
        <w:t>“</w:t>
      </w:r>
      <w:r>
        <w:rPr>
          <w:color w:val="231F20"/>
          <w:spacing w:val="1"/>
          <w:w w:val="108"/>
        </w:rPr>
        <w:t>D</w:t>
      </w:r>
      <w:r>
        <w:rPr>
          <w:color w:val="231F20"/>
          <w:w w:val="101"/>
        </w:rPr>
        <w:t>e</w:t>
      </w:r>
      <w:r>
        <w:rPr>
          <w:color w:val="231F20"/>
          <w:spacing w:val="15"/>
        </w:rPr>
        <w:t> </w:t>
      </w:r>
      <w:r>
        <w:rPr>
          <w:color w:val="231F20"/>
          <w:spacing w:val="-3"/>
          <w:w w:val="116"/>
        </w:rPr>
        <w:t>t</w:t>
      </w:r>
      <w:r>
        <w:rPr>
          <w:color w:val="231F20"/>
          <w:spacing w:val="1"/>
          <w:w w:val="113"/>
        </w:rPr>
        <w:t>u</w:t>
      </w:r>
      <w:r>
        <w:rPr>
          <w:color w:val="231F20"/>
          <w:w w:val="105"/>
        </w:rPr>
        <w:t>le</w:t>
      </w:r>
      <w:r>
        <w:rPr>
          <w:color w:val="231F20"/>
          <w:spacing w:val="-3"/>
          <w:w w:val="105"/>
        </w:rPr>
        <w:t>r</w:t>
      </w:r>
      <w:r>
        <w:rPr>
          <w:color w:val="231F20"/>
          <w:w w:val="105"/>
        </w:rPr>
        <w:t>os</w:t>
      </w:r>
      <w:r>
        <w:rPr>
          <w:color w:val="231F20"/>
          <w:spacing w:val="15"/>
        </w:rPr>
        <w:t> </w:t>
      </w:r>
      <w:r>
        <w:rPr>
          <w:color w:val="231F20"/>
          <w:w w:val="105"/>
        </w:rPr>
        <w:t>a</w:t>
      </w:r>
      <w:r>
        <w:rPr>
          <w:color w:val="231F20"/>
          <w:spacing w:val="15"/>
        </w:rPr>
        <w:t> </w:t>
      </w:r>
      <w:r>
        <w:rPr>
          <w:color w:val="231F20"/>
          <w:w w:val="101"/>
        </w:rPr>
        <w:t>c</w:t>
      </w:r>
      <w:r>
        <w:rPr>
          <w:color w:val="231F20"/>
          <w:spacing w:val="-2"/>
          <w:w w:val="105"/>
        </w:rPr>
        <w:t>a</w:t>
      </w:r>
      <w:r>
        <w:rPr>
          <w:color w:val="231F20"/>
          <w:spacing w:val="2"/>
          <w:w w:val="118"/>
        </w:rPr>
        <w:t>r</w:t>
      </w:r>
      <w:r>
        <w:rPr>
          <w:color w:val="231F20"/>
          <w:spacing w:val="-3"/>
          <w:w w:val="111"/>
        </w:rPr>
        <w:t>p</w:t>
      </w:r>
      <w:r>
        <w:rPr>
          <w:color w:val="231F20"/>
          <w:w w:val="111"/>
        </w:rPr>
        <w:t>i</w:t>
      </w:r>
      <w:r>
        <w:rPr>
          <w:color w:val="231F20"/>
          <w:spacing w:val="-5"/>
          <w:w w:val="111"/>
        </w:rPr>
        <w:t>n</w:t>
      </w:r>
      <w:r>
        <w:rPr>
          <w:color w:val="231F20"/>
          <w:spacing w:val="-2"/>
          <w:w w:val="116"/>
        </w:rPr>
        <w:t>t</w:t>
      </w:r>
      <w:r>
        <w:rPr>
          <w:color w:val="231F20"/>
          <w:w w:val="108"/>
        </w:rPr>
        <w:t>e</w:t>
      </w:r>
      <w:r>
        <w:rPr>
          <w:color w:val="231F20"/>
          <w:spacing w:val="-3"/>
          <w:w w:val="108"/>
        </w:rPr>
        <w:t>r</w:t>
      </w:r>
      <w:r>
        <w:rPr>
          <w:color w:val="231F20"/>
          <w:w w:val="103"/>
        </w:rPr>
        <w:t>os.</w:t>
      </w:r>
      <w:r>
        <w:rPr>
          <w:color w:val="231F20"/>
          <w:spacing w:val="15"/>
        </w:rPr>
        <w:t> </w:t>
      </w:r>
      <w:r>
        <w:rPr>
          <w:color w:val="231F20"/>
          <w:spacing w:val="1"/>
          <w:w w:val="98"/>
        </w:rPr>
        <w:t>E</w:t>
      </w:r>
      <w:r>
        <w:rPr>
          <w:color w:val="231F20"/>
          <w:w w:val="97"/>
        </w:rPr>
        <w:t>l</w:t>
      </w:r>
      <w:r>
        <w:rPr>
          <w:color w:val="231F20"/>
          <w:spacing w:val="15"/>
        </w:rPr>
        <w:t> </w:t>
      </w:r>
      <w:r>
        <w:rPr>
          <w:color w:val="231F20"/>
          <w:w w:val="109"/>
        </w:rPr>
        <w:t>i</w:t>
      </w:r>
      <w:r>
        <w:rPr>
          <w:color w:val="231F20"/>
          <w:spacing w:val="-5"/>
          <w:w w:val="109"/>
        </w:rPr>
        <w:t>m</w:t>
      </w:r>
      <w:r>
        <w:rPr>
          <w:color w:val="231F20"/>
          <w:spacing w:val="1"/>
          <w:w w:val="111"/>
        </w:rPr>
        <w:t>p</w:t>
      </w:r>
      <w:r>
        <w:rPr>
          <w:color w:val="231F20"/>
          <w:w w:val="103"/>
        </w:rPr>
        <w:t>a</w:t>
      </w:r>
      <w:r>
        <w:rPr>
          <w:color w:val="231F20"/>
          <w:spacing w:val="1"/>
          <w:w w:val="103"/>
        </w:rPr>
        <w:t>c</w:t>
      </w:r>
      <w:r>
        <w:rPr>
          <w:color w:val="231F20"/>
          <w:spacing w:val="-2"/>
          <w:w w:val="116"/>
        </w:rPr>
        <w:t>t</w:t>
      </w:r>
      <w:r>
        <w:rPr>
          <w:color w:val="231F20"/>
          <w:w w:val="108"/>
        </w:rPr>
        <w:t>o</w:t>
      </w:r>
      <w:r>
        <w:rPr>
          <w:color w:val="231F20"/>
          <w:spacing w:val="15"/>
        </w:rPr>
        <w:t> </w:t>
      </w:r>
      <w:r>
        <w:rPr>
          <w:color w:val="231F20"/>
          <w:w w:val="107"/>
        </w:rPr>
        <w:t>d</w:t>
      </w:r>
      <w:r>
        <w:rPr>
          <w:color w:val="231F20"/>
          <w:spacing w:val="-1"/>
          <w:w w:val="107"/>
        </w:rPr>
        <w:t>e</w:t>
      </w:r>
      <w:r>
        <w:rPr>
          <w:color w:val="231F20"/>
          <w:w w:val="97"/>
        </w:rPr>
        <w:t>l </w:t>
      </w:r>
      <w:r>
        <w:rPr>
          <w:color w:val="231F20"/>
          <w:w w:val="105"/>
        </w:rPr>
        <w:t>abasto</w:t>
      </w:r>
      <w:r>
        <w:rPr>
          <w:color w:val="231F20"/>
          <w:spacing w:val="-18"/>
          <w:w w:val="105"/>
        </w:rPr>
        <w:t> </w:t>
      </w:r>
      <w:r>
        <w:rPr>
          <w:color w:val="231F20"/>
          <w:w w:val="105"/>
        </w:rPr>
        <w:t>de</w:t>
      </w:r>
      <w:r>
        <w:rPr>
          <w:color w:val="231F20"/>
          <w:spacing w:val="-18"/>
          <w:w w:val="105"/>
        </w:rPr>
        <w:t> </w:t>
      </w:r>
      <w:r>
        <w:rPr>
          <w:color w:val="231F20"/>
          <w:w w:val="105"/>
        </w:rPr>
        <w:t>agua</w:t>
      </w:r>
      <w:r>
        <w:rPr>
          <w:color w:val="231F20"/>
          <w:spacing w:val="-18"/>
          <w:w w:val="105"/>
        </w:rPr>
        <w:t> </w:t>
      </w:r>
      <w:r>
        <w:rPr>
          <w:color w:val="231F20"/>
          <w:w w:val="105"/>
        </w:rPr>
        <w:t>potable</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ciudad</w:t>
      </w:r>
      <w:r>
        <w:rPr>
          <w:color w:val="231F20"/>
          <w:spacing w:val="-18"/>
          <w:w w:val="105"/>
        </w:rPr>
        <w:t> </w:t>
      </w:r>
      <w:r>
        <w:rPr>
          <w:color w:val="231F20"/>
          <w:w w:val="105"/>
        </w:rPr>
        <w:t>de</w:t>
      </w:r>
      <w:r>
        <w:rPr>
          <w:color w:val="231F20"/>
          <w:spacing w:val="-18"/>
          <w:w w:val="105"/>
        </w:rPr>
        <w:t> </w:t>
      </w:r>
      <w:r>
        <w:rPr>
          <w:color w:val="231F20"/>
          <w:w w:val="105"/>
        </w:rPr>
        <w:t>México</w:t>
      </w:r>
      <w:r>
        <w:rPr>
          <w:color w:val="231F20"/>
          <w:spacing w:val="-18"/>
          <w:w w:val="105"/>
        </w:rPr>
        <w:t> </w:t>
      </w:r>
      <w:r>
        <w:rPr>
          <w:color w:val="231F20"/>
          <w:w w:val="105"/>
        </w:rPr>
        <w:t>en</w:t>
      </w:r>
      <w:r>
        <w:rPr>
          <w:color w:val="231F20"/>
          <w:spacing w:val="-18"/>
          <w:w w:val="105"/>
        </w:rPr>
        <w:t> </w:t>
      </w:r>
      <w:r>
        <w:rPr>
          <w:color w:val="231F20"/>
          <w:w w:val="105"/>
        </w:rPr>
        <w:t>San</w:t>
      </w:r>
      <w:r>
        <w:rPr>
          <w:color w:val="231F20"/>
          <w:spacing w:val="-18"/>
          <w:w w:val="105"/>
        </w:rPr>
        <w:t> </w:t>
      </w:r>
      <w:r>
        <w:rPr>
          <w:color w:val="231F20"/>
          <w:w w:val="105"/>
        </w:rPr>
        <w:t>Pedro</w:t>
      </w:r>
      <w:r>
        <w:rPr>
          <w:color w:val="231F20"/>
          <w:spacing w:val="-18"/>
          <w:w w:val="105"/>
        </w:rPr>
        <w:t> </w:t>
      </w:r>
      <w:r>
        <w:rPr>
          <w:color w:val="231F20"/>
          <w:spacing w:val="-3"/>
          <w:w w:val="105"/>
        </w:rPr>
        <w:t>Tultepec, </w:t>
      </w:r>
      <w:r>
        <w:rPr>
          <w:color w:val="231F20"/>
          <w:w w:val="103"/>
        </w:rPr>
        <w:t>1930-1980</w:t>
      </w:r>
      <w:r>
        <w:rPr>
          <w:color w:val="231F20"/>
          <w:spacing w:val="-36"/>
          <w:w w:val="40"/>
        </w:rPr>
        <w:t>”</w:t>
      </w:r>
      <w:r>
        <w:rPr>
          <w:color w:val="231F20"/>
          <w:w w:val="96"/>
        </w:rPr>
        <w:t>,</w:t>
      </w:r>
      <w:r>
        <w:rPr>
          <w:color w:val="231F20"/>
        </w:rPr>
        <w:t> </w:t>
      </w:r>
      <w:r>
        <w:rPr>
          <w:color w:val="231F20"/>
          <w:spacing w:val="-22"/>
          <w:w w:val="107"/>
        </w:rPr>
        <w:t>T</w:t>
      </w:r>
      <w:r>
        <w:rPr>
          <w:color w:val="231F20"/>
          <w:spacing w:val="-2"/>
          <w:w w:val="108"/>
        </w:rPr>
        <w:t>o</w:t>
      </w:r>
      <w:r>
        <w:rPr>
          <w:color w:val="231F20"/>
          <w:spacing w:val="-3"/>
          <w:w w:val="97"/>
        </w:rPr>
        <w:t>l</w:t>
      </w:r>
      <w:r>
        <w:rPr>
          <w:color w:val="231F20"/>
          <w:w w:val="107"/>
        </w:rPr>
        <w:t>uc</w:t>
      </w:r>
      <w:r>
        <w:rPr>
          <w:color w:val="231F20"/>
          <w:w w:val="102"/>
        </w:rPr>
        <w:t>a,</w:t>
      </w:r>
      <w:r>
        <w:rPr>
          <w:color w:val="231F20"/>
          <w:spacing w:val="-1"/>
        </w:rPr>
        <w:t> </w:t>
      </w:r>
      <w:r>
        <w:rPr>
          <w:color w:val="231F20"/>
          <w:spacing w:val="-10"/>
          <w:w w:val="108"/>
        </w:rPr>
        <w:t>U</w:t>
      </w:r>
      <w:r>
        <w:rPr>
          <w:color w:val="231F20"/>
          <w:w w:val="111"/>
        </w:rPr>
        <w:t>n</w:t>
      </w:r>
      <w:r>
        <w:rPr>
          <w:color w:val="231F20"/>
          <w:spacing w:val="-2"/>
          <w:w w:val="111"/>
        </w:rPr>
        <w:t>i</w:t>
      </w:r>
      <w:r>
        <w:rPr>
          <w:color w:val="231F20"/>
          <w:spacing w:val="-2"/>
          <w:w w:val="98"/>
        </w:rPr>
        <w:t>v</w:t>
      </w:r>
      <w:r>
        <w:rPr>
          <w:color w:val="231F20"/>
          <w:w w:val="108"/>
        </w:rPr>
        <w:t>e</w:t>
      </w:r>
      <w:r>
        <w:rPr>
          <w:color w:val="231F20"/>
          <w:spacing w:val="-2"/>
          <w:w w:val="108"/>
        </w:rPr>
        <w:t>r</w:t>
      </w:r>
      <w:r>
        <w:rPr>
          <w:color w:val="231F20"/>
          <w:w w:val="106"/>
        </w:rPr>
        <w:t>sid</w:t>
      </w:r>
      <w:r>
        <w:rPr>
          <w:color w:val="231F20"/>
          <w:w w:val="109"/>
        </w:rPr>
        <w:t>ad</w:t>
      </w:r>
      <w:r>
        <w:rPr>
          <w:color w:val="231F20"/>
        </w:rPr>
        <w:t> </w:t>
      </w:r>
      <w:r>
        <w:rPr>
          <w:color w:val="231F20"/>
          <w:spacing w:val="-9"/>
          <w:w w:val="101"/>
        </w:rPr>
        <w:t>A</w:t>
      </w:r>
      <w:r>
        <w:rPr>
          <w:color w:val="231F20"/>
          <w:spacing w:val="-3"/>
          <w:w w:val="113"/>
        </w:rPr>
        <w:t>u</w:t>
      </w:r>
      <w:r>
        <w:rPr>
          <w:color w:val="231F20"/>
          <w:spacing w:val="-2"/>
          <w:w w:val="116"/>
        </w:rPr>
        <w:t>t</w:t>
      </w:r>
      <w:r>
        <w:rPr>
          <w:color w:val="231F20"/>
          <w:spacing w:val="-3"/>
          <w:w w:val="107"/>
        </w:rPr>
        <w:t>ó</w:t>
      </w:r>
      <w:r>
        <w:rPr>
          <w:color w:val="231F20"/>
          <w:spacing w:val="-1"/>
          <w:w w:val="116"/>
        </w:rPr>
        <w:t>n</w:t>
      </w:r>
      <w:r>
        <w:rPr>
          <w:color w:val="231F20"/>
          <w:spacing w:val="-3"/>
          <w:w w:val="108"/>
        </w:rPr>
        <w:t>o</w:t>
      </w:r>
      <w:r>
        <w:rPr>
          <w:color w:val="231F20"/>
          <w:spacing w:val="-1"/>
          <w:w w:val="111"/>
        </w:rPr>
        <w:t>m</w:t>
      </w:r>
      <w:r>
        <w:rPr>
          <w:color w:val="231F20"/>
          <w:w w:val="105"/>
        </w:rPr>
        <w:t>a</w:t>
      </w:r>
      <w:r>
        <w:rPr>
          <w:color w:val="231F20"/>
          <w:spacing w:val="-1"/>
        </w:rPr>
        <w:t> </w:t>
      </w:r>
      <w:r>
        <w:rPr>
          <w:color w:val="231F20"/>
          <w:w w:val="107"/>
        </w:rPr>
        <w:t>d</w:t>
      </w:r>
      <w:r>
        <w:rPr>
          <w:color w:val="231F20"/>
          <w:spacing w:val="-1"/>
          <w:w w:val="107"/>
        </w:rPr>
        <w:t>e</w:t>
      </w:r>
      <w:r>
        <w:rPr>
          <w:color w:val="231F20"/>
          <w:w w:val="97"/>
        </w:rPr>
        <w:t>l</w:t>
      </w:r>
      <w:r>
        <w:rPr>
          <w:color w:val="231F20"/>
        </w:rPr>
        <w:t> </w:t>
      </w:r>
      <w:r>
        <w:rPr>
          <w:color w:val="231F20"/>
          <w:w w:val="98"/>
        </w:rPr>
        <w:t>E</w:t>
      </w:r>
      <w:r>
        <w:rPr>
          <w:color w:val="231F20"/>
          <w:spacing w:val="-2"/>
          <w:w w:val="100"/>
        </w:rPr>
        <w:t>s</w:t>
      </w:r>
      <w:r>
        <w:rPr>
          <w:color w:val="231F20"/>
          <w:spacing w:val="1"/>
          <w:w w:val="116"/>
        </w:rPr>
        <w:t>t</w:t>
      </w:r>
      <w:r>
        <w:rPr>
          <w:color w:val="231F20"/>
          <w:w w:val="108"/>
        </w:rPr>
        <w:t>ado</w:t>
      </w:r>
      <w:r>
        <w:rPr>
          <w:color w:val="231F20"/>
          <w:spacing w:val="-1"/>
        </w:rPr>
        <w:t> </w:t>
      </w:r>
      <w:r>
        <w:rPr>
          <w:color w:val="231F20"/>
          <w:w w:val="107"/>
        </w:rPr>
        <w:t>de</w:t>
      </w:r>
      <w:r>
        <w:rPr>
          <w:color w:val="231F20"/>
        </w:rPr>
        <w:t> </w:t>
      </w:r>
      <w:r>
        <w:rPr>
          <w:color w:val="231F20"/>
          <w:spacing w:val="-6"/>
          <w:w w:val="106"/>
        </w:rPr>
        <w:t>M</w:t>
      </w:r>
      <w:r>
        <w:rPr>
          <w:color w:val="231F20"/>
          <w:w w:val="105"/>
        </w:rPr>
        <w:t>éxico/ </w:t>
      </w:r>
      <w:r>
        <w:rPr>
          <w:color w:val="231F20"/>
          <w:w w:val="105"/>
        </w:rPr>
        <w:t>Facultad de Humanidades (tesis de Licenciatura en</w:t>
      </w:r>
      <w:r>
        <w:rPr>
          <w:color w:val="231F20"/>
          <w:spacing w:val="1"/>
          <w:w w:val="105"/>
        </w:rPr>
        <w:t> </w:t>
      </w:r>
      <w:r>
        <w:rPr>
          <w:color w:val="231F20"/>
          <w:w w:val="105"/>
        </w:rPr>
        <w:t>Historia).</w:t>
      </w:r>
    </w:p>
    <w:p>
      <w:pPr>
        <w:spacing w:line="300" w:lineRule="exact" w:before="7"/>
        <w:ind w:left="1727" w:right="905" w:hanging="820"/>
        <w:jc w:val="both"/>
        <w:rPr>
          <w:sz w:val="22"/>
        </w:rPr>
      </w:pPr>
      <w:r>
        <w:rPr>
          <w:color w:val="231F20"/>
          <w:sz w:val="22"/>
        </w:rPr>
        <w:t>López</w:t>
      </w:r>
      <w:r>
        <w:rPr>
          <w:color w:val="231F20"/>
          <w:spacing w:val="-12"/>
          <w:sz w:val="22"/>
        </w:rPr>
        <w:t> </w:t>
      </w:r>
      <w:r>
        <w:rPr>
          <w:color w:val="231F20"/>
          <w:sz w:val="22"/>
        </w:rPr>
        <w:t>Rosado,</w:t>
      </w:r>
      <w:r>
        <w:rPr>
          <w:color w:val="231F20"/>
          <w:spacing w:val="-12"/>
          <w:sz w:val="22"/>
        </w:rPr>
        <w:t> </w:t>
      </w:r>
      <w:r>
        <w:rPr>
          <w:color w:val="231F20"/>
          <w:sz w:val="22"/>
        </w:rPr>
        <w:t>Diego,</w:t>
      </w:r>
      <w:r>
        <w:rPr>
          <w:color w:val="231F20"/>
          <w:spacing w:val="-12"/>
          <w:sz w:val="22"/>
        </w:rPr>
        <w:t> </w:t>
      </w:r>
      <w:r>
        <w:rPr>
          <w:color w:val="231F20"/>
          <w:sz w:val="22"/>
        </w:rPr>
        <w:t>(1988),</w:t>
      </w:r>
      <w:r>
        <w:rPr>
          <w:color w:val="231F20"/>
          <w:spacing w:val="-12"/>
          <w:sz w:val="22"/>
        </w:rPr>
        <w:t> </w:t>
      </w:r>
      <w:r>
        <w:rPr>
          <w:rFonts w:ascii="Palatino Linotype" w:hAnsi="Palatino Linotype"/>
          <w:i/>
          <w:color w:val="231F20"/>
          <w:spacing w:val="-3"/>
          <w:sz w:val="22"/>
        </w:rPr>
        <w:t>Historia</w:t>
      </w:r>
      <w:r>
        <w:rPr>
          <w:rFonts w:ascii="Palatino Linotype" w:hAnsi="Palatino Linotype"/>
          <w:i/>
          <w:color w:val="231F20"/>
          <w:spacing w:val="-10"/>
          <w:sz w:val="22"/>
        </w:rPr>
        <w:t> </w:t>
      </w:r>
      <w:r>
        <w:rPr>
          <w:rFonts w:ascii="Palatino Linotype" w:hAnsi="Palatino Linotype"/>
          <w:i/>
          <w:color w:val="231F20"/>
          <w:sz w:val="22"/>
        </w:rPr>
        <w:t>del</w:t>
      </w:r>
      <w:r>
        <w:rPr>
          <w:rFonts w:ascii="Palatino Linotype" w:hAnsi="Palatino Linotype"/>
          <w:i/>
          <w:color w:val="231F20"/>
          <w:spacing w:val="-10"/>
          <w:sz w:val="22"/>
        </w:rPr>
        <w:t> </w:t>
      </w:r>
      <w:r>
        <w:rPr>
          <w:rFonts w:ascii="Palatino Linotype" w:hAnsi="Palatino Linotype"/>
          <w:i/>
          <w:color w:val="231F20"/>
          <w:sz w:val="22"/>
        </w:rPr>
        <w:t>abasto</w:t>
      </w:r>
      <w:r>
        <w:rPr>
          <w:rFonts w:ascii="Palatino Linotype" w:hAnsi="Palatino Linotype"/>
          <w:i/>
          <w:color w:val="231F20"/>
          <w:spacing w:val="-10"/>
          <w:sz w:val="22"/>
        </w:rPr>
        <w:t> </w:t>
      </w:r>
      <w:r>
        <w:rPr>
          <w:rFonts w:ascii="Palatino Linotype" w:hAnsi="Palatino Linotype"/>
          <w:i/>
          <w:color w:val="231F20"/>
          <w:sz w:val="22"/>
        </w:rPr>
        <w:t>de</w:t>
      </w:r>
      <w:r>
        <w:rPr>
          <w:rFonts w:ascii="Palatino Linotype" w:hAnsi="Palatino Linotype"/>
          <w:i/>
          <w:color w:val="231F20"/>
          <w:spacing w:val="-10"/>
          <w:sz w:val="22"/>
        </w:rPr>
        <w:t> </w:t>
      </w:r>
      <w:r>
        <w:rPr>
          <w:rFonts w:ascii="Palatino Linotype" w:hAnsi="Palatino Linotype"/>
          <w:i/>
          <w:color w:val="231F20"/>
          <w:sz w:val="22"/>
        </w:rPr>
        <w:t>productos</w:t>
      </w:r>
      <w:r>
        <w:rPr>
          <w:rFonts w:ascii="Palatino Linotype" w:hAnsi="Palatino Linotype"/>
          <w:i/>
          <w:color w:val="231F20"/>
          <w:spacing w:val="-10"/>
          <w:sz w:val="22"/>
        </w:rPr>
        <w:t> </w:t>
      </w:r>
      <w:r>
        <w:rPr>
          <w:rFonts w:ascii="Palatino Linotype" w:hAnsi="Palatino Linotype"/>
          <w:i/>
          <w:color w:val="231F20"/>
          <w:sz w:val="22"/>
        </w:rPr>
        <w:t>alimenticios</w:t>
      </w:r>
      <w:r>
        <w:rPr>
          <w:rFonts w:ascii="Palatino Linotype" w:hAnsi="Palatino Linotype"/>
          <w:i/>
          <w:color w:val="231F20"/>
          <w:spacing w:val="-10"/>
          <w:sz w:val="22"/>
        </w:rPr>
        <w:t> </w:t>
      </w:r>
      <w:r>
        <w:rPr>
          <w:rFonts w:ascii="Palatino Linotype" w:hAnsi="Palatino Linotype"/>
          <w:i/>
          <w:color w:val="231F20"/>
          <w:sz w:val="22"/>
        </w:rPr>
        <w:t>en </w:t>
      </w:r>
      <w:r>
        <w:rPr>
          <w:rFonts w:ascii="Palatino Linotype" w:hAnsi="Palatino Linotype"/>
          <w:i/>
          <w:color w:val="231F20"/>
          <w:sz w:val="22"/>
        </w:rPr>
        <w:t>la ciudad de México</w:t>
      </w:r>
      <w:r>
        <w:rPr>
          <w:color w:val="231F20"/>
          <w:sz w:val="22"/>
        </w:rPr>
        <w:t>, México, Fondo de Cultura </w:t>
      </w:r>
      <w:r>
        <w:rPr>
          <w:color w:val="231F20"/>
          <w:spacing w:val="25"/>
          <w:sz w:val="22"/>
        </w:rPr>
        <w:t> </w:t>
      </w:r>
      <w:r>
        <w:rPr>
          <w:color w:val="231F20"/>
          <w:sz w:val="22"/>
        </w:rPr>
        <w:t>Económica.</w:t>
      </w:r>
    </w:p>
    <w:p>
      <w:pPr>
        <w:spacing w:line="300" w:lineRule="exact" w:before="0"/>
        <w:ind w:left="1727" w:right="904" w:hanging="820"/>
        <w:jc w:val="both"/>
        <w:rPr>
          <w:sz w:val="22"/>
        </w:rPr>
      </w:pPr>
      <w:r>
        <w:rPr>
          <w:color w:val="231F20"/>
          <w:w w:val="105"/>
          <w:sz w:val="22"/>
        </w:rPr>
        <w:t>Marichal, Carlos, </w:t>
      </w:r>
      <w:r>
        <w:rPr>
          <w:color w:val="231F20"/>
          <w:spacing w:val="-2"/>
          <w:w w:val="105"/>
          <w:sz w:val="22"/>
        </w:rPr>
        <w:t>Manuel </w:t>
      </w:r>
      <w:r>
        <w:rPr>
          <w:color w:val="231F20"/>
          <w:w w:val="105"/>
          <w:sz w:val="22"/>
        </w:rPr>
        <w:t>Miño Grijalva y Paolo Riguzzi (1994), </w:t>
      </w:r>
      <w:r>
        <w:rPr>
          <w:rFonts w:ascii="Palatino Linotype" w:hAnsi="Palatino Linotype"/>
          <w:i/>
          <w:color w:val="231F20"/>
          <w:w w:val="105"/>
          <w:sz w:val="22"/>
        </w:rPr>
        <w:t>El primer </w:t>
      </w:r>
      <w:r>
        <w:rPr>
          <w:rFonts w:ascii="Palatino Linotype" w:hAnsi="Palatino Linotype"/>
          <w:i/>
          <w:color w:val="231F20"/>
          <w:sz w:val="22"/>
        </w:rPr>
        <w:t>siglo</w:t>
      </w:r>
      <w:r>
        <w:rPr>
          <w:rFonts w:ascii="Palatino Linotype" w:hAnsi="Palatino Linotype"/>
          <w:i/>
          <w:color w:val="231F20"/>
          <w:spacing w:val="-26"/>
          <w:sz w:val="22"/>
        </w:rPr>
        <w:t> </w:t>
      </w:r>
      <w:r>
        <w:rPr>
          <w:rFonts w:ascii="Palatino Linotype" w:hAnsi="Palatino Linotype"/>
          <w:i/>
          <w:color w:val="231F20"/>
          <w:sz w:val="22"/>
        </w:rPr>
        <w:t>de</w:t>
      </w:r>
      <w:r>
        <w:rPr>
          <w:rFonts w:ascii="Palatino Linotype" w:hAnsi="Palatino Linotype"/>
          <w:i/>
          <w:color w:val="231F20"/>
          <w:spacing w:val="-26"/>
          <w:sz w:val="22"/>
        </w:rPr>
        <w:t> </w:t>
      </w:r>
      <w:r>
        <w:rPr>
          <w:rFonts w:ascii="Palatino Linotype" w:hAnsi="Palatino Linotype"/>
          <w:i/>
          <w:color w:val="231F20"/>
          <w:sz w:val="22"/>
        </w:rPr>
        <w:t>la</w:t>
      </w:r>
      <w:r>
        <w:rPr>
          <w:rFonts w:ascii="Palatino Linotype" w:hAnsi="Palatino Linotype"/>
          <w:i/>
          <w:color w:val="231F20"/>
          <w:spacing w:val="-26"/>
          <w:sz w:val="22"/>
        </w:rPr>
        <w:t> </w:t>
      </w:r>
      <w:r>
        <w:rPr>
          <w:rFonts w:ascii="Palatino Linotype" w:hAnsi="Palatino Linotype"/>
          <w:i/>
          <w:color w:val="231F20"/>
          <w:sz w:val="22"/>
        </w:rPr>
        <w:t>hacienda</w:t>
      </w:r>
      <w:r>
        <w:rPr>
          <w:rFonts w:ascii="Palatino Linotype" w:hAnsi="Palatino Linotype"/>
          <w:i/>
          <w:color w:val="231F20"/>
          <w:spacing w:val="-26"/>
          <w:sz w:val="22"/>
        </w:rPr>
        <w:t> </w:t>
      </w:r>
      <w:r>
        <w:rPr>
          <w:rFonts w:ascii="Palatino Linotype" w:hAnsi="Palatino Linotype"/>
          <w:i/>
          <w:color w:val="231F20"/>
          <w:spacing w:val="-3"/>
          <w:sz w:val="22"/>
        </w:rPr>
        <w:t>pública</w:t>
      </w:r>
      <w:r>
        <w:rPr>
          <w:rFonts w:ascii="Palatino Linotype" w:hAnsi="Palatino Linotype"/>
          <w:i/>
          <w:color w:val="231F20"/>
          <w:spacing w:val="-26"/>
          <w:sz w:val="22"/>
        </w:rPr>
        <w:t> </w:t>
      </w:r>
      <w:r>
        <w:rPr>
          <w:rFonts w:ascii="Palatino Linotype" w:hAnsi="Palatino Linotype"/>
          <w:i/>
          <w:color w:val="231F20"/>
          <w:sz w:val="22"/>
        </w:rPr>
        <w:t>del</w:t>
      </w:r>
      <w:r>
        <w:rPr>
          <w:rFonts w:ascii="Palatino Linotype" w:hAnsi="Palatino Linotype"/>
          <w:i/>
          <w:color w:val="231F20"/>
          <w:spacing w:val="-26"/>
          <w:sz w:val="22"/>
        </w:rPr>
        <w:t> </w:t>
      </w:r>
      <w:r>
        <w:rPr>
          <w:rFonts w:ascii="Palatino Linotype" w:hAnsi="Palatino Linotype"/>
          <w:i/>
          <w:color w:val="231F20"/>
          <w:sz w:val="22"/>
        </w:rPr>
        <w:t>Estado</w:t>
      </w:r>
      <w:r>
        <w:rPr>
          <w:rFonts w:ascii="Palatino Linotype" w:hAnsi="Palatino Linotype"/>
          <w:i/>
          <w:color w:val="231F20"/>
          <w:spacing w:val="-26"/>
          <w:sz w:val="22"/>
        </w:rPr>
        <w:t> </w:t>
      </w:r>
      <w:r>
        <w:rPr>
          <w:rFonts w:ascii="Palatino Linotype" w:hAnsi="Palatino Linotype"/>
          <w:i/>
          <w:color w:val="231F20"/>
          <w:sz w:val="22"/>
        </w:rPr>
        <w:t>de</w:t>
      </w:r>
      <w:r>
        <w:rPr>
          <w:rFonts w:ascii="Palatino Linotype" w:hAnsi="Palatino Linotype"/>
          <w:i/>
          <w:color w:val="231F20"/>
          <w:spacing w:val="-26"/>
          <w:sz w:val="22"/>
        </w:rPr>
        <w:t> </w:t>
      </w:r>
      <w:r>
        <w:rPr>
          <w:rFonts w:ascii="Palatino Linotype" w:hAnsi="Palatino Linotype"/>
          <w:i/>
          <w:color w:val="231F20"/>
          <w:sz w:val="22"/>
        </w:rPr>
        <w:t>México</w:t>
      </w:r>
      <w:r>
        <w:rPr>
          <w:rFonts w:ascii="Palatino Linotype" w:hAnsi="Palatino Linotype"/>
          <w:i/>
          <w:color w:val="231F20"/>
          <w:spacing w:val="-26"/>
          <w:sz w:val="22"/>
        </w:rPr>
        <w:t> </w:t>
      </w:r>
      <w:r>
        <w:rPr>
          <w:rFonts w:ascii="Palatino Linotype" w:hAnsi="Palatino Linotype"/>
          <w:i/>
          <w:color w:val="231F20"/>
          <w:sz w:val="22"/>
        </w:rPr>
        <w:t>1824-1923</w:t>
      </w:r>
      <w:r>
        <w:rPr>
          <w:color w:val="231F20"/>
          <w:sz w:val="22"/>
        </w:rPr>
        <w:t>,</w:t>
      </w:r>
      <w:r>
        <w:rPr>
          <w:color w:val="231F20"/>
          <w:spacing w:val="-28"/>
          <w:sz w:val="22"/>
        </w:rPr>
        <w:t> </w:t>
      </w:r>
      <w:r>
        <w:rPr>
          <w:color w:val="231F20"/>
          <w:sz w:val="22"/>
        </w:rPr>
        <w:t>México, </w:t>
      </w:r>
      <w:r>
        <w:rPr>
          <w:color w:val="231F20"/>
          <w:w w:val="105"/>
          <w:sz w:val="22"/>
        </w:rPr>
        <w:t>El</w:t>
      </w:r>
      <w:r>
        <w:rPr>
          <w:color w:val="231F20"/>
          <w:spacing w:val="-10"/>
          <w:w w:val="105"/>
          <w:sz w:val="22"/>
        </w:rPr>
        <w:t> </w:t>
      </w:r>
      <w:r>
        <w:rPr>
          <w:color w:val="231F20"/>
          <w:w w:val="105"/>
          <w:sz w:val="22"/>
        </w:rPr>
        <w:t>Colegio</w:t>
      </w:r>
      <w:r>
        <w:rPr>
          <w:color w:val="231F20"/>
          <w:spacing w:val="-10"/>
          <w:w w:val="105"/>
          <w:sz w:val="22"/>
        </w:rPr>
        <w:t> </w:t>
      </w:r>
      <w:r>
        <w:rPr>
          <w:color w:val="231F20"/>
          <w:w w:val="105"/>
          <w:sz w:val="22"/>
        </w:rPr>
        <w:t>Mexiquense/Gobierno</w:t>
      </w:r>
      <w:r>
        <w:rPr>
          <w:color w:val="231F20"/>
          <w:spacing w:val="-10"/>
          <w:w w:val="105"/>
          <w:sz w:val="22"/>
        </w:rPr>
        <w:t> </w:t>
      </w:r>
      <w:r>
        <w:rPr>
          <w:color w:val="231F20"/>
          <w:w w:val="105"/>
          <w:sz w:val="22"/>
        </w:rPr>
        <w:t>del</w:t>
      </w:r>
      <w:r>
        <w:rPr>
          <w:color w:val="231F20"/>
          <w:spacing w:val="-10"/>
          <w:w w:val="105"/>
          <w:sz w:val="22"/>
        </w:rPr>
        <w:t> </w:t>
      </w:r>
      <w:r>
        <w:rPr>
          <w:color w:val="231F20"/>
          <w:w w:val="105"/>
          <w:sz w:val="22"/>
        </w:rPr>
        <w:t>Estado</w:t>
      </w:r>
      <w:r>
        <w:rPr>
          <w:color w:val="231F20"/>
          <w:spacing w:val="-10"/>
          <w:w w:val="105"/>
          <w:sz w:val="22"/>
        </w:rPr>
        <w:t> </w:t>
      </w:r>
      <w:r>
        <w:rPr>
          <w:color w:val="231F20"/>
          <w:w w:val="105"/>
          <w:sz w:val="22"/>
        </w:rPr>
        <w:t>de</w:t>
      </w:r>
      <w:r>
        <w:rPr>
          <w:color w:val="231F20"/>
          <w:spacing w:val="-10"/>
          <w:w w:val="105"/>
          <w:sz w:val="22"/>
        </w:rPr>
        <w:t> </w:t>
      </w:r>
      <w:r>
        <w:rPr>
          <w:color w:val="231F20"/>
          <w:w w:val="105"/>
          <w:sz w:val="22"/>
        </w:rPr>
        <w:t>México.</w:t>
      </w:r>
    </w:p>
    <w:p>
      <w:pPr>
        <w:spacing w:after="0" w:line="300" w:lineRule="exact"/>
        <w:jc w:val="both"/>
        <w:rPr>
          <w:sz w:val="22"/>
        </w:rPr>
        <w:sectPr>
          <w:footerReference w:type="even" r:id="rId256"/>
          <w:footerReference w:type="default" r:id="rId257"/>
          <w:pgSz w:w="8510" w:h="11630"/>
          <w:pgMar w:footer="388" w:header="331" w:top="620" w:bottom="580" w:left="0" w:right="0"/>
          <w:pgNumType w:start="272"/>
        </w:sectPr>
      </w:pPr>
    </w:p>
    <w:p>
      <w:pPr>
        <w:pStyle w:val="BodyText"/>
        <w:spacing w:before="12"/>
        <w:rPr>
          <w:sz w:val="20"/>
        </w:rPr>
      </w:pPr>
    </w:p>
    <w:p>
      <w:pPr>
        <w:spacing w:line="300" w:lineRule="exact" w:before="22"/>
        <w:ind w:left="1727" w:right="904" w:hanging="820"/>
        <w:jc w:val="both"/>
        <w:rPr>
          <w:sz w:val="22"/>
        </w:rPr>
      </w:pPr>
      <w:r>
        <w:rPr>
          <w:color w:val="231F20"/>
          <w:sz w:val="22"/>
        </w:rPr>
        <w:t>Marichal, Carlos, </w:t>
      </w:r>
      <w:r>
        <w:rPr>
          <w:rFonts w:ascii="Palatino Linotype" w:hAnsi="Palatino Linotype"/>
          <w:i/>
          <w:color w:val="231F20"/>
          <w:sz w:val="22"/>
        </w:rPr>
        <w:t>et al</w:t>
      </w:r>
      <w:r>
        <w:rPr>
          <w:color w:val="231F20"/>
          <w:sz w:val="22"/>
        </w:rPr>
        <w:t>. (comps.) (1994), </w:t>
      </w:r>
      <w:r>
        <w:rPr>
          <w:rFonts w:ascii="Palatino Linotype" w:hAnsi="Palatino Linotype"/>
          <w:i/>
          <w:color w:val="231F20"/>
          <w:sz w:val="22"/>
        </w:rPr>
        <w:t>Memorias de los gobernadores del </w:t>
      </w:r>
      <w:r>
        <w:rPr>
          <w:rFonts w:ascii="Palatino Linotype" w:hAnsi="Palatino Linotype"/>
          <w:i/>
          <w:color w:val="231F20"/>
          <w:sz w:val="22"/>
        </w:rPr>
        <w:t>Estado de México</w:t>
      </w:r>
      <w:r>
        <w:rPr>
          <w:color w:val="231F20"/>
          <w:sz w:val="22"/>
        </w:rPr>
        <w:t>, el ramo de Hacienda, 1824-1857, México, El Colegio  Mexiquense.</w:t>
      </w:r>
    </w:p>
    <w:p>
      <w:pPr>
        <w:spacing w:line="242" w:lineRule="auto" w:before="0"/>
        <w:ind w:left="1727" w:right="904" w:hanging="820"/>
        <w:jc w:val="both"/>
        <w:rPr>
          <w:sz w:val="22"/>
        </w:rPr>
      </w:pPr>
      <w:r>
        <w:rPr>
          <w:color w:val="231F20"/>
          <w:spacing w:val="-4"/>
          <w:w w:val="106"/>
          <w:sz w:val="22"/>
        </w:rPr>
        <w:t>M</w:t>
      </w:r>
      <w:r>
        <w:rPr>
          <w:color w:val="231F20"/>
          <w:spacing w:val="-2"/>
          <w:w w:val="105"/>
          <w:sz w:val="22"/>
        </w:rPr>
        <w:t>a</w:t>
      </w:r>
      <w:r>
        <w:rPr>
          <w:color w:val="231F20"/>
          <w:spacing w:val="1"/>
          <w:w w:val="118"/>
          <w:sz w:val="22"/>
        </w:rPr>
        <w:t>r</w:t>
      </w:r>
      <w:r>
        <w:rPr>
          <w:color w:val="231F20"/>
          <w:w w:val="111"/>
          <w:sz w:val="22"/>
        </w:rPr>
        <w:t>i</w:t>
      </w:r>
      <w:r>
        <w:rPr>
          <w:color w:val="231F20"/>
          <w:spacing w:val="-1"/>
          <w:w w:val="111"/>
          <w:sz w:val="22"/>
        </w:rPr>
        <w:t>n</w:t>
      </w:r>
      <w:r>
        <w:rPr>
          <w:color w:val="231F20"/>
          <w:spacing w:val="-7"/>
          <w:w w:val="108"/>
          <w:sz w:val="22"/>
        </w:rPr>
        <w:t>o</w:t>
      </w:r>
      <w:r>
        <w:rPr>
          <w:color w:val="231F20"/>
          <w:w w:val="96"/>
          <w:sz w:val="22"/>
        </w:rPr>
        <w:t>,</w:t>
      </w:r>
      <w:r>
        <w:rPr>
          <w:color w:val="231F20"/>
          <w:spacing w:val="11"/>
          <w:sz w:val="22"/>
        </w:rPr>
        <w:t> </w:t>
      </w:r>
      <w:r>
        <w:rPr>
          <w:color w:val="231F20"/>
          <w:spacing w:val="1"/>
          <w:w w:val="108"/>
          <w:sz w:val="22"/>
        </w:rPr>
        <w:t>D</w:t>
      </w:r>
      <w:r>
        <w:rPr>
          <w:color w:val="231F20"/>
          <w:spacing w:val="-2"/>
          <w:w w:val="105"/>
          <w:sz w:val="22"/>
        </w:rPr>
        <w:t>a</w:t>
      </w:r>
      <w:r>
        <w:rPr>
          <w:color w:val="231F20"/>
          <w:w w:val="108"/>
          <w:sz w:val="22"/>
        </w:rPr>
        <w:t>ni</w:t>
      </w:r>
      <w:r>
        <w:rPr>
          <w:color w:val="231F20"/>
          <w:spacing w:val="-1"/>
          <w:w w:val="108"/>
          <w:sz w:val="22"/>
        </w:rPr>
        <w:t>e</w:t>
      </w:r>
      <w:r>
        <w:rPr>
          <w:color w:val="231F20"/>
          <w:w w:val="97"/>
          <w:sz w:val="22"/>
        </w:rPr>
        <w:t>l</w:t>
      </w:r>
      <w:r>
        <w:rPr>
          <w:color w:val="231F20"/>
          <w:w w:val="105"/>
          <w:sz w:val="22"/>
        </w:rPr>
        <w:t>a</w:t>
      </w:r>
      <w:r>
        <w:rPr>
          <w:color w:val="231F20"/>
          <w:spacing w:val="11"/>
          <w:sz w:val="22"/>
        </w:rPr>
        <w:t> </w:t>
      </w:r>
      <w:r>
        <w:rPr>
          <w:color w:val="231F20"/>
          <w:w w:val="103"/>
          <w:sz w:val="22"/>
        </w:rPr>
        <w:t>(2009),</w:t>
      </w:r>
      <w:r>
        <w:rPr>
          <w:color w:val="231F20"/>
          <w:spacing w:val="11"/>
          <w:sz w:val="22"/>
        </w:rPr>
        <w:t> </w:t>
      </w:r>
      <w:r>
        <w:rPr>
          <w:color w:val="231F20"/>
          <w:spacing w:val="-4"/>
          <w:w w:val="39"/>
          <w:sz w:val="22"/>
        </w:rPr>
        <w:t>“</w:t>
      </w:r>
      <w:r>
        <w:rPr>
          <w:color w:val="231F20"/>
          <w:spacing w:val="1"/>
          <w:w w:val="98"/>
          <w:sz w:val="22"/>
        </w:rPr>
        <w:t>E</w:t>
      </w:r>
      <w:r>
        <w:rPr>
          <w:color w:val="231F20"/>
          <w:w w:val="97"/>
          <w:sz w:val="22"/>
        </w:rPr>
        <w:t>l</w:t>
      </w:r>
      <w:r>
        <w:rPr>
          <w:color w:val="231F20"/>
          <w:spacing w:val="11"/>
          <w:sz w:val="22"/>
        </w:rPr>
        <w:t> </w:t>
      </w:r>
      <w:r>
        <w:rPr>
          <w:color w:val="231F20"/>
          <w:spacing w:val="-3"/>
          <w:w w:val="118"/>
          <w:sz w:val="22"/>
        </w:rPr>
        <w:t>r</w:t>
      </w:r>
      <w:r>
        <w:rPr>
          <w:color w:val="231F20"/>
          <w:w w:val="98"/>
          <w:sz w:val="22"/>
        </w:rPr>
        <w:t>é</w:t>
      </w:r>
      <w:r>
        <w:rPr>
          <w:color w:val="231F20"/>
          <w:spacing w:val="1"/>
          <w:w w:val="98"/>
          <w:sz w:val="22"/>
        </w:rPr>
        <w:t>g</w:t>
      </w:r>
      <w:r>
        <w:rPr>
          <w:color w:val="231F20"/>
          <w:w w:val="109"/>
          <w:sz w:val="22"/>
        </w:rPr>
        <w:t>i</w:t>
      </w:r>
      <w:r>
        <w:rPr>
          <w:color w:val="231F20"/>
          <w:spacing w:val="-1"/>
          <w:w w:val="109"/>
          <w:sz w:val="22"/>
        </w:rPr>
        <w:t>m</w:t>
      </w:r>
      <w:r>
        <w:rPr>
          <w:color w:val="231F20"/>
          <w:w w:val="109"/>
          <w:sz w:val="22"/>
        </w:rPr>
        <w:t>en</w:t>
      </w:r>
      <w:r>
        <w:rPr>
          <w:color w:val="231F20"/>
          <w:spacing w:val="11"/>
          <w:sz w:val="22"/>
        </w:rPr>
        <w:t> </w:t>
      </w:r>
      <w:r>
        <w:rPr>
          <w:color w:val="231F20"/>
          <w:spacing w:val="-3"/>
          <w:w w:val="98"/>
          <w:sz w:val="22"/>
        </w:rPr>
        <w:t>j</w:t>
      </w:r>
      <w:r>
        <w:rPr>
          <w:color w:val="231F20"/>
          <w:w w:val="115"/>
          <w:sz w:val="22"/>
        </w:rPr>
        <w:t>u</w:t>
      </w:r>
      <w:r>
        <w:rPr>
          <w:color w:val="231F20"/>
          <w:spacing w:val="1"/>
          <w:w w:val="115"/>
          <w:sz w:val="22"/>
        </w:rPr>
        <w:t>r</w:t>
      </w:r>
      <w:r>
        <w:rPr>
          <w:color w:val="231F20"/>
          <w:w w:val="104"/>
          <w:sz w:val="22"/>
        </w:rPr>
        <w:t>ídico</w:t>
      </w:r>
      <w:r>
        <w:rPr>
          <w:color w:val="231F20"/>
          <w:spacing w:val="11"/>
          <w:sz w:val="22"/>
        </w:rPr>
        <w:t> </w:t>
      </w:r>
      <w:r>
        <w:rPr>
          <w:color w:val="231F20"/>
          <w:w w:val="107"/>
          <w:sz w:val="22"/>
        </w:rPr>
        <w:t>de</w:t>
      </w:r>
      <w:r>
        <w:rPr>
          <w:color w:val="231F20"/>
          <w:spacing w:val="11"/>
          <w:sz w:val="22"/>
        </w:rPr>
        <w:t> </w:t>
      </w:r>
      <w:r>
        <w:rPr>
          <w:color w:val="231F20"/>
          <w:w w:val="97"/>
          <w:sz w:val="22"/>
        </w:rPr>
        <w:t>l</w:t>
      </w:r>
      <w:r>
        <w:rPr>
          <w:color w:val="231F20"/>
          <w:w w:val="105"/>
          <w:sz w:val="22"/>
        </w:rPr>
        <w:t>a</w:t>
      </w:r>
      <w:r>
        <w:rPr>
          <w:color w:val="231F20"/>
          <w:spacing w:val="11"/>
          <w:sz w:val="22"/>
        </w:rPr>
        <w:t> </w:t>
      </w:r>
      <w:r>
        <w:rPr>
          <w:color w:val="231F20"/>
          <w:spacing w:val="-3"/>
          <w:w w:val="111"/>
          <w:sz w:val="22"/>
        </w:rPr>
        <w:t>p</w:t>
      </w:r>
      <w:r>
        <w:rPr>
          <w:color w:val="231F20"/>
          <w:spacing w:val="-3"/>
          <w:w w:val="118"/>
          <w:sz w:val="22"/>
        </w:rPr>
        <w:t>r</w:t>
      </w:r>
      <w:r>
        <w:rPr>
          <w:color w:val="231F20"/>
          <w:spacing w:val="-3"/>
          <w:w w:val="108"/>
          <w:sz w:val="22"/>
        </w:rPr>
        <w:t>o</w:t>
      </w:r>
      <w:r>
        <w:rPr>
          <w:color w:val="231F20"/>
          <w:spacing w:val="-3"/>
          <w:w w:val="111"/>
          <w:sz w:val="22"/>
        </w:rPr>
        <w:t>p</w:t>
      </w:r>
      <w:r>
        <w:rPr>
          <w:color w:val="231F20"/>
          <w:w w:val="102"/>
          <w:sz w:val="22"/>
        </w:rPr>
        <w:t>i</w:t>
      </w:r>
      <w:r>
        <w:rPr>
          <w:color w:val="231F20"/>
          <w:spacing w:val="1"/>
          <w:w w:val="102"/>
          <w:sz w:val="22"/>
        </w:rPr>
        <w:t>e</w:t>
      </w:r>
      <w:r>
        <w:rPr>
          <w:color w:val="231F20"/>
          <w:w w:val="112"/>
          <w:sz w:val="22"/>
        </w:rPr>
        <w:t>d</w:t>
      </w:r>
      <w:r>
        <w:rPr>
          <w:color w:val="231F20"/>
          <w:w w:val="109"/>
          <w:sz w:val="22"/>
        </w:rPr>
        <w:t>ad</w:t>
      </w:r>
      <w:r>
        <w:rPr>
          <w:color w:val="231F20"/>
          <w:spacing w:val="11"/>
          <w:sz w:val="22"/>
        </w:rPr>
        <w:t> </w:t>
      </w:r>
      <w:r>
        <w:rPr>
          <w:color w:val="231F20"/>
          <w:spacing w:val="-2"/>
          <w:w w:val="105"/>
          <w:sz w:val="22"/>
        </w:rPr>
        <w:t>a</w:t>
      </w:r>
      <w:r>
        <w:rPr>
          <w:color w:val="231F20"/>
          <w:spacing w:val="1"/>
          <w:w w:val="99"/>
          <w:sz w:val="22"/>
        </w:rPr>
        <w:t>g</w:t>
      </w:r>
      <w:r>
        <w:rPr>
          <w:color w:val="231F20"/>
          <w:w w:val="110"/>
          <w:sz w:val="22"/>
        </w:rPr>
        <w:t>r</w:t>
      </w:r>
      <w:r>
        <w:rPr>
          <w:color w:val="231F20"/>
          <w:spacing w:val="-2"/>
          <w:w w:val="110"/>
          <w:sz w:val="22"/>
        </w:rPr>
        <w:t>a</w:t>
      </w:r>
      <w:r>
        <w:rPr>
          <w:color w:val="231F20"/>
          <w:spacing w:val="1"/>
          <w:w w:val="118"/>
          <w:sz w:val="22"/>
        </w:rPr>
        <w:t>r</w:t>
      </w:r>
      <w:r>
        <w:rPr>
          <w:color w:val="231F20"/>
          <w:w w:val="102"/>
          <w:sz w:val="22"/>
        </w:rPr>
        <w:t>i</w:t>
      </w:r>
      <w:r>
        <w:rPr>
          <w:color w:val="231F20"/>
          <w:w w:val="105"/>
          <w:sz w:val="22"/>
        </w:rPr>
        <w:t>a</w:t>
      </w:r>
      <w:r>
        <w:rPr>
          <w:color w:val="231F20"/>
          <w:spacing w:val="11"/>
          <w:sz w:val="22"/>
        </w:rPr>
        <w:t> </w:t>
      </w:r>
      <w:r>
        <w:rPr>
          <w:color w:val="231F20"/>
          <w:w w:val="109"/>
          <w:sz w:val="22"/>
        </w:rPr>
        <w:t>en</w:t>
      </w:r>
      <w:r>
        <w:rPr>
          <w:color w:val="231F20"/>
          <w:spacing w:val="11"/>
          <w:sz w:val="22"/>
        </w:rPr>
        <w:t> </w:t>
      </w:r>
      <w:r>
        <w:rPr>
          <w:color w:val="231F20"/>
          <w:spacing w:val="-1"/>
          <w:w w:val="101"/>
          <w:sz w:val="22"/>
        </w:rPr>
        <w:t>e</w:t>
      </w:r>
      <w:r>
        <w:rPr>
          <w:color w:val="231F20"/>
          <w:w w:val="97"/>
          <w:sz w:val="22"/>
        </w:rPr>
        <w:t>l </w:t>
      </w:r>
      <w:r>
        <w:rPr>
          <w:color w:val="231F20"/>
          <w:w w:val="98"/>
          <w:sz w:val="22"/>
        </w:rPr>
        <w:t>E</w:t>
      </w:r>
      <w:r>
        <w:rPr>
          <w:color w:val="231F20"/>
          <w:spacing w:val="-2"/>
          <w:w w:val="100"/>
          <w:sz w:val="22"/>
        </w:rPr>
        <w:t>s</w:t>
      </w:r>
      <w:r>
        <w:rPr>
          <w:color w:val="231F20"/>
          <w:spacing w:val="1"/>
          <w:w w:val="116"/>
          <w:sz w:val="22"/>
        </w:rPr>
        <w:t>t</w:t>
      </w:r>
      <w:r>
        <w:rPr>
          <w:color w:val="231F20"/>
          <w:w w:val="108"/>
          <w:sz w:val="22"/>
        </w:rPr>
        <w:t>ado</w:t>
      </w:r>
      <w:r>
        <w:rPr>
          <w:color w:val="231F20"/>
          <w:spacing w:val="24"/>
          <w:sz w:val="22"/>
        </w:rPr>
        <w:t> </w:t>
      </w:r>
      <w:r>
        <w:rPr>
          <w:color w:val="231F20"/>
          <w:w w:val="107"/>
          <w:sz w:val="22"/>
        </w:rPr>
        <w:t>de</w:t>
      </w:r>
      <w:r>
        <w:rPr>
          <w:color w:val="231F20"/>
          <w:spacing w:val="24"/>
          <w:sz w:val="22"/>
        </w:rPr>
        <w:t> </w:t>
      </w:r>
      <w:r>
        <w:rPr>
          <w:color w:val="231F20"/>
          <w:spacing w:val="-6"/>
          <w:w w:val="106"/>
          <w:sz w:val="22"/>
        </w:rPr>
        <w:t>M</w:t>
      </w:r>
      <w:r>
        <w:rPr>
          <w:color w:val="231F20"/>
          <w:w w:val="102"/>
          <w:sz w:val="22"/>
        </w:rPr>
        <w:t>éxic</w:t>
      </w:r>
      <w:r>
        <w:rPr>
          <w:color w:val="231F20"/>
          <w:spacing w:val="-7"/>
          <w:w w:val="102"/>
          <w:sz w:val="22"/>
        </w:rPr>
        <w:t>o</w:t>
      </w:r>
      <w:r>
        <w:rPr>
          <w:color w:val="231F20"/>
          <w:w w:val="96"/>
          <w:sz w:val="22"/>
        </w:rPr>
        <w:t>,</w:t>
      </w:r>
      <w:r>
        <w:rPr>
          <w:color w:val="231F20"/>
          <w:spacing w:val="24"/>
          <w:sz w:val="22"/>
        </w:rPr>
        <w:t> </w:t>
      </w:r>
      <w:r>
        <w:rPr>
          <w:color w:val="231F20"/>
          <w:w w:val="102"/>
          <w:sz w:val="22"/>
        </w:rPr>
        <w:t>1824-1870:</w:t>
      </w:r>
      <w:r>
        <w:rPr>
          <w:color w:val="231F20"/>
          <w:spacing w:val="24"/>
          <w:sz w:val="22"/>
        </w:rPr>
        <w:t> </w:t>
      </w:r>
      <w:r>
        <w:rPr>
          <w:color w:val="231F20"/>
          <w:w w:val="107"/>
          <w:sz w:val="22"/>
        </w:rPr>
        <w:t>de</w:t>
      </w:r>
      <w:r>
        <w:rPr>
          <w:color w:val="231F20"/>
          <w:spacing w:val="24"/>
          <w:sz w:val="22"/>
        </w:rPr>
        <w:t> </w:t>
      </w:r>
      <w:r>
        <w:rPr>
          <w:color w:val="231F20"/>
          <w:w w:val="97"/>
          <w:sz w:val="22"/>
        </w:rPr>
        <w:t>l</w:t>
      </w:r>
      <w:r>
        <w:rPr>
          <w:color w:val="231F20"/>
          <w:w w:val="105"/>
          <w:sz w:val="22"/>
        </w:rPr>
        <w:t>a</w:t>
      </w:r>
      <w:r>
        <w:rPr>
          <w:color w:val="231F20"/>
          <w:spacing w:val="24"/>
          <w:sz w:val="22"/>
        </w:rPr>
        <w:t> </w:t>
      </w:r>
      <w:r>
        <w:rPr>
          <w:color w:val="231F20"/>
          <w:w w:val="105"/>
          <w:sz w:val="22"/>
        </w:rPr>
        <w:t>c</w:t>
      </w:r>
      <w:r>
        <w:rPr>
          <w:color w:val="231F20"/>
          <w:spacing w:val="-3"/>
          <w:w w:val="105"/>
          <w:sz w:val="22"/>
        </w:rPr>
        <w:t>o</w:t>
      </w:r>
      <w:r>
        <w:rPr>
          <w:color w:val="231F20"/>
          <w:spacing w:val="-5"/>
          <w:w w:val="111"/>
          <w:sz w:val="22"/>
        </w:rPr>
        <w:t>m</w:t>
      </w:r>
      <w:r>
        <w:rPr>
          <w:color w:val="231F20"/>
          <w:w w:val="112"/>
          <w:sz w:val="22"/>
        </w:rPr>
        <w:t>unid</w:t>
      </w:r>
      <w:r>
        <w:rPr>
          <w:color w:val="231F20"/>
          <w:w w:val="109"/>
          <w:sz w:val="22"/>
        </w:rPr>
        <w:t>ad</w:t>
      </w:r>
      <w:r>
        <w:rPr>
          <w:color w:val="231F20"/>
          <w:spacing w:val="24"/>
          <w:sz w:val="22"/>
        </w:rPr>
        <w:t> </w:t>
      </w:r>
      <w:r>
        <w:rPr>
          <w:color w:val="231F20"/>
          <w:spacing w:val="1"/>
          <w:w w:val="105"/>
          <w:sz w:val="22"/>
        </w:rPr>
        <w:t>a</w:t>
      </w:r>
      <w:r>
        <w:rPr>
          <w:color w:val="231F20"/>
          <w:w w:val="97"/>
          <w:sz w:val="22"/>
        </w:rPr>
        <w:t>l</w:t>
      </w:r>
      <w:r>
        <w:rPr>
          <w:color w:val="231F20"/>
          <w:spacing w:val="24"/>
          <w:sz w:val="22"/>
        </w:rPr>
        <w:t> </w:t>
      </w:r>
      <w:r>
        <w:rPr>
          <w:color w:val="231F20"/>
          <w:w w:val="111"/>
          <w:sz w:val="22"/>
        </w:rPr>
        <w:t>i</w:t>
      </w:r>
      <w:r>
        <w:rPr>
          <w:color w:val="231F20"/>
          <w:spacing w:val="-1"/>
          <w:w w:val="111"/>
          <w:sz w:val="22"/>
        </w:rPr>
        <w:t>n</w:t>
      </w:r>
      <w:r>
        <w:rPr>
          <w:color w:val="231F20"/>
          <w:w w:val="108"/>
          <w:sz w:val="22"/>
        </w:rPr>
        <w:t>d</w:t>
      </w:r>
      <w:r>
        <w:rPr>
          <w:color w:val="231F20"/>
          <w:spacing w:val="-2"/>
          <w:w w:val="108"/>
          <w:sz w:val="22"/>
        </w:rPr>
        <w:t>i</w:t>
      </w:r>
      <w:r>
        <w:rPr>
          <w:color w:val="231F20"/>
          <w:w w:val="98"/>
          <w:sz w:val="22"/>
        </w:rPr>
        <w:t>v</w:t>
      </w:r>
      <w:r>
        <w:rPr>
          <w:color w:val="231F20"/>
          <w:w w:val="108"/>
          <w:sz w:val="22"/>
        </w:rPr>
        <w:t>i</w:t>
      </w:r>
      <w:r>
        <w:rPr>
          <w:color w:val="231F20"/>
          <w:spacing w:val="-3"/>
          <w:w w:val="108"/>
          <w:sz w:val="22"/>
        </w:rPr>
        <w:t>d</w:t>
      </w:r>
      <w:r>
        <w:rPr>
          <w:color w:val="231F20"/>
          <w:w w:val="110"/>
          <w:sz w:val="22"/>
        </w:rPr>
        <w:t>u</w:t>
      </w:r>
      <w:r>
        <w:rPr>
          <w:color w:val="231F20"/>
          <w:spacing w:val="-17"/>
          <w:w w:val="110"/>
          <w:sz w:val="22"/>
        </w:rPr>
        <w:t>o</w:t>
      </w:r>
      <w:r>
        <w:rPr>
          <w:color w:val="231F20"/>
          <w:w w:val="40"/>
          <w:sz w:val="22"/>
        </w:rPr>
        <w:t>”</w:t>
      </w:r>
      <w:r>
        <w:rPr>
          <w:color w:val="231F20"/>
          <w:spacing w:val="24"/>
          <w:sz w:val="22"/>
        </w:rPr>
        <w:t> </w:t>
      </w:r>
      <w:r>
        <w:rPr>
          <w:color w:val="231F20"/>
          <w:w w:val="109"/>
          <w:sz w:val="22"/>
        </w:rPr>
        <w:t>en </w:t>
      </w:r>
      <w:r>
        <w:rPr>
          <w:color w:val="231F20"/>
          <w:sz w:val="22"/>
        </w:rPr>
        <w:t>Jaime del Arenal Fenochio y Elisa Speckman Guerra (coords.). </w:t>
      </w:r>
      <w:r>
        <w:rPr>
          <w:rFonts w:ascii="Palatino Linotype" w:hAnsi="Palatino Linotype"/>
          <w:i/>
          <w:color w:val="231F20"/>
          <w:sz w:val="22"/>
        </w:rPr>
        <w:t>El </w:t>
      </w:r>
      <w:r>
        <w:rPr>
          <w:rFonts w:ascii="Palatino Linotype" w:hAnsi="Palatino Linotype"/>
          <w:i/>
          <w:color w:val="231F20"/>
          <w:sz w:val="22"/>
        </w:rPr>
        <w:t>mundo</w:t>
      </w:r>
      <w:r>
        <w:rPr>
          <w:rFonts w:ascii="Palatino Linotype" w:hAnsi="Palatino Linotype"/>
          <w:i/>
          <w:color w:val="231F20"/>
          <w:spacing w:val="-19"/>
          <w:sz w:val="22"/>
        </w:rPr>
        <w:t> </w:t>
      </w:r>
      <w:r>
        <w:rPr>
          <w:rFonts w:ascii="Palatino Linotype" w:hAnsi="Palatino Linotype"/>
          <w:i/>
          <w:color w:val="231F20"/>
          <w:sz w:val="22"/>
        </w:rPr>
        <w:t>del</w:t>
      </w:r>
      <w:r>
        <w:rPr>
          <w:rFonts w:ascii="Palatino Linotype" w:hAnsi="Palatino Linotype"/>
          <w:i/>
          <w:color w:val="231F20"/>
          <w:spacing w:val="-19"/>
          <w:sz w:val="22"/>
        </w:rPr>
        <w:t> </w:t>
      </w:r>
      <w:r>
        <w:rPr>
          <w:rFonts w:ascii="Palatino Linotype" w:hAnsi="Palatino Linotype"/>
          <w:i/>
          <w:color w:val="231F20"/>
          <w:sz w:val="22"/>
        </w:rPr>
        <w:t>derecho</w:t>
      </w:r>
      <w:r>
        <w:rPr>
          <w:rFonts w:ascii="Palatino Linotype" w:hAnsi="Palatino Linotype"/>
          <w:i/>
          <w:color w:val="231F20"/>
          <w:spacing w:val="-19"/>
          <w:sz w:val="22"/>
        </w:rPr>
        <w:t> </w:t>
      </w:r>
      <w:r>
        <w:rPr>
          <w:rFonts w:ascii="Palatino Linotype" w:hAnsi="Palatino Linotype"/>
          <w:i/>
          <w:color w:val="231F20"/>
          <w:spacing w:val="-3"/>
          <w:sz w:val="22"/>
        </w:rPr>
        <w:t>aproximaciones</w:t>
      </w:r>
      <w:r>
        <w:rPr>
          <w:rFonts w:ascii="Palatino Linotype" w:hAnsi="Palatino Linotype"/>
          <w:i/>
          <w:color w:val="231F20"/>
          <w:spacing w:val="-19"/>
          <w:sz w:val="22"/>
        </w:rPr>
        <w:t> </w:t>
      </w:r>
      <w:r>
        <w:rPr>
          <w:rFonts w:ascii="Palatino Linotype" w:hAnsi="Palatino Linotype"/>
          <w:i/>
          <w:color w:val="231F20"/>
          <w:sz w:val="22"/>
        </w:rPr>
        <w:t>a</w:t>
      </w:r>
      <w:r>
        <w:rPr>
          <w:rFonts w:ascii="Palatino Linotype" w:hAnsi="Palatino Linotype"/>
          <w:i/>
          <w:color w:val="231F20"/>
          <w:spacing w:val="-19"/>
          <w:sz w:val="22"/>
        </w:rPr>
        <w:t> </w:t>
      </w:r>
      <w:r>
        <w:rPr>
          <w:rFonts w:ascii="Palatino Linotype" w:hAnsi="Palatino Linotype"/>
          <w:i/>
          <w:color w:val="231F20"/>
          <w:sz w:val="22"/>
        </w:rPr>
        <w:t>la</w:t>
      </w:r>
      <w:r>
        <w:rPr>
          <w:rFonts w:ascii="Palatino Linotype" w:hAnsi="Palatino Linotype"/>
          <w:i/>
          <w:color w:val="231F20"/>
          <w:spacing w:val="-19"/>
          <w:sz w:val="22"/>
        </w:rPr>
        <w:t> </w:t>
      </w:r>
      <w:r>
        <w:rPr>
          <w:rFonts w:ascii="Palatino Linotype" w:hAnsi="Palatino Linotype"/>
          <w:i/>
          <w:color w:val="231F20"/>
          <w:spacing w:val="-3"/>
          <w:sz w:val="22"/>
        </w:rPr>
        <w:t>cultura</w:t>
      </w:r>
      <w:r>
        <w:rPr>
          <w:rFonts w:ascii="Palatino Linotype" w:hAnsi="Palatino Linotype"/>
          <w:i/>
          <w:color w:val="231F20"/>
          <w:spacing w:val="-19"/>
          <w:sz w:val="22"/>
        </w:rPr>
        <w:t> </w:t>
      </w:r>
      <w:r>
        <w:rPr>
          <w:rFonts w:ascii="Palatino Linotype" w:hAnsi="Palatino Linotype"/>
          <w:i/>
          <w:color w:val="231F20"/>
          <w:sz w:val="22"/>
        </w:rPr>
        <w:t>jurídica</w:t>
      </w:r>
      <w:r>
        <w:rPr>
          <w:rFonts w:ascii="Palatino Linotype" w:hAnsi="Palatino Linotype"/>
          <w:i/>
          <w:color w:val="231F20"/>
          <w:spacing w:val="-19"/>
          <w:sz w:val="22"/>
        </w:rPr>
        <w:t> </w:t>
      </w:r>
      <w:r>
        <w:rPr>
          <w:rFonts w:ascii="Palatino Linotype" w:hAnsi="Palatino Linotype"/>
          <w:i/>
          <w:color w:val="231F20"/>
          <w:sz w:val="22"/>
        </w:rPr>
        <w:t>novohispana y mexicana (siglos </w:t>
      </w:r>
      <w:r>
        <w:rPr>
          <w:rFonts w:ascii="Palatino Linotype" w:hAnsi="Palatino Linotype"/>
          <w:i/>
          <w:color w:val="231F20"/>
          <w:sz w:val="18"/>
        </w:rPr>
        <w:t>XIX </w:t>
      </w:r>
      <w:r>
        <w:rPr>
          <w:rFonts w:ascii="Palatino Linotype" w:hAnsi="Palatino Linotype"/>
          <w:i/>
          <w:color w:val="231F20"/>
          <w:sz w:val="22"/>
        </w:rPr>
        <w:t>y </w:t>
      </w:r>
      <w:r>
        <w:rPr>
          <w:rFonts w:ascii="Palatino Linotype" w:hAnsi="Palatino Linotype"/>
          <w:i/>
          <w:color w:val="231F20"/>
          <w:sz w:val="18"/>
        </w:rPr>
        <w:t>XX</w:t>
      </w:r>
      <w:r>
        <w:rPr>
          <w:rFonts w:ascii="Palatino Linotype" w:hAnsi="Palatino Linotype"/>
          <w:i/>
          <w:color w:val="231F20"/>
          <w:sz w:val="22"/>
        </w:rPr>
        <w:t>)</w:t>
      </w:r>
      <w:r>
        <w:rPr>
          <w:color w:val="231F20"/>
          <w:sz w:val="22"/>
        </w:rPr>
        <w:t>, México, Instituto de Investigaciones Históricas/Editorial Porrúa/Escuela Libre de Derecho, </w:t>
      </w:r>
      <w:r>
        <w:rPr>
          <w:color w:val="231F20"/>
          <w:spacing w:val="-4"/>
          <w:sz w:val="22"/>
        </w:rPr>
        <w:t>pp.    </w:t>
      </w:r>
      <w:r>
        <w:rPr>
          <w:color w:val="231F20"/>
          <w:spacing w:val="33"/>
          <w:sz w:val="22"/>
        </w:rPr>
        <w:t> </w:t>
      </w:r>
      <w:r>
        <w:rPr>
          <w:color w:val="231F20"/>
          <w:sz w:val="22"/>
        </w:rPr>
        <w:t>173-195.</w:t>
      </w:r>
    </w:p>
    <w:p>
      <w:pPr>
        <w:pStyle w:val="BodyText"/>
        <w:spacing w:line="249" w:lineRule="auto" w:before="10"/>
        <w:ind w:left="1727" w:right="905" w:hanging="820"/>
        <w:jc w:val="both"/>
      </w:pPr>
      <w:r>
        <w:rPr>
          <w:color w:val="231F20"/>
          <w:spacing w:val="-6"/>
          <w:w w:val="106"/>
        </w:rPr>
        <w:t>M</w:t>
      </w:r>
      <w:r>
        <w:rPr>
          <w:color w:val="231F20"/>
          <w:w w:val="96"/>
        </w:rPr>
        <w:t>c</w:t>
      </w:r>
      <w:r>
        <w:rPr>
          <w:color w:val="231F20"/>
          <w:spacing w:val="-2"/>
          <w:w w:val="96"/>
        </w:rPr>
        <w:t>B</w:t>
      </w:r>
      <w:r>
        <w:rPr>
          <w:color w:val="231F20"/>
          <w:spacing w:val="1"/>
          <w:w w:val="118"/>
        </w:rPr>
        <w:t>r</w:t>
      </w:r>
      <w:r>
        <w:rPr>
          <w:color w:val="231F20"/>
          <w:w w:val="106"/>
        </w:rPr>
        <w:t>id</w:t>
      </w:r>
      <w:r>
        <w:rPr>
          <w:color w:val="231F20"/>
          <w:spacing w:val="-2"/>
          <w:w w:val="106"/>
        </w:rPr>
        <w:t>e</w:t>
      </w:r>
      <w:r>
        <w:rPr>
          <w:color w:val="231F20"/>
          <w:w w:val="96"/>
        </w:rPr>
        <w:t>,</w:t>
      </w:r>
      <w:r>
        <w:rPr>
          <w:color w:val="231F20"/>
        </w:rPr>
        <w:t> </w:t>
      </w:r>
      <w:r>
        <w:rPr>
          <w:color w:val="231F20"/>
          <w:spacing w:val="-3"/>
        </w:rPr>
        <w:t> </w:t>
      </w:r>
      <w:r>
        <w:rPr>
          <w:color w:val="231F20"/>
          <w:spacing w:val="1"/>
          <w:w w:val="105"/>
        </w:rPr>
        <w:t>G</w:t>
      </w:r>
      <w:r>
        <w:rPr>
          <w:color w:val="231F20"/>
          <w:spacing w:val="1"/>
          <w:w w:val="101"/>
        </w:rPr>
        <w:t>e</w:t>
      </w:r>
      <w:r>
        <w:rPr>
          <w:color w:val="231F20"/>
          <w:spacing w:val="-3"/>
          <w:w w:val="108"/>
        </w:rPr>
        <w:t>o</w:t>
      </w:r>
      <w:r>
        <w:rPr>
          <w:color w:val="231F20"/>
          <w:spacing w:val="-2"/>
          <w:w w:val="118"/>
        </w:rPr>
        <w:t>r</w:t>
      </w:r>
      <w:r>
        <w:rPr>
          <w:color w:val="231F20"/>
          <w:spacing w:val="-2"/>
          <w:w w:val="99"/>
        </w:rPr>
        <w:t>g</w:t>
      </w:r>
      <w:r>
        <w:rPr>
          <w:color w:val="231F20"/>
          <w:w w:val="101"/>
        </w:rPr>
        <w:t>e</w:t>
      </w:r>
      <w:r>
        <w:rPr>
          <w:color w:val="231F20"/>
        </w:rPr>
        <w:t> </w:t>
      </w:r>
      <w:r>
        <w:rPr>
          <w:color w:val="231F20"/>
          <w:spacing w:val="-3"/>
        </w:rPr>
        <w:t> </w:t>
      </w:r>
      <w:r>
        <w:rPr>
          <w:color w:val="231F20"/>
          <w:w w:val="103"/>
        </w:rPr>
        <w:t>(1951),</w:t>
      </w:r>
      <w:r>
        <w:rPr>
          <w:color w:val="231F20"/>
        </w:rPr>
        <w:t> </w:t>
      </w:r>
      <w:r>
        <w:rPr>
          <w:color w:val="231F20"/>
          <w:spacing w:val="-3"/>
        </w:rPr>
        <w:t> </w:t>
      </w:r>
      <w:r>
        <w:rPr>
          <w:color w:val="231F20"/>
          <w:spacing w:val="-4"/>
          <w:w w:val="39"/>
        </w:rPr>
        <w:t>“</w:t>
      </w:r>
      <w:r>
        <w:rPr>
          <w:color w:val="231F20"/>
          <w:spacing w:val="1"/>
          <w:w w:val="93"/>
        </w:rPr>
        <w:t>L</w:t>
      </w:r>
      <w:r>
        <w:rPr>
          <w:color w:val="231F20"/>
          <w:w w:val="105"/>
        </w:rPr>
        <w:t>os</w:t>
      </w:r>
      <w:r>
        <w:rPr>
          <w:color w:val="231F20"/>
        </w:rPr>
        <w:t> </w:t>
      </w:r>
      <w:r>
        <w:rPr>
          <w:color w:val="231F20"/>
          <w:spacing w:val="-3"/>
        </w:rPr>
        <w:t> </w:t>
      </w:r>
      <w:r>
        <w:rPr>
          <w:color w:val="231F20"/>
          <w:w w:val="101"/>
        </w:rPr>
        <w:t>s</w:t>
      </w:r>
      <w:r>
        <w:rPr>
          <w:color w:val="231F20"/>
          <w:spacing w:val="-1"/>
          <w:w w:val="101"/>
        </w:rPr>
        <w:t>i</w:t>
      </w:r>
      <w:r>
        <w:rPr>
          <w:color w:val="231F20"/>
          <w:spacing w:val="-2"/>
          <w:w w:val="100"/>
        </w:rPr>
        <w:t>s</w:t>
      </w:r>
      <w:r>
        <w:rPr>
          <w:color w:val="231F20"/>
          <w:spacing w:val="-2"/>
          <w:w w:val="116"/>
        </w:rPr>
        <w:t>t</w:t>
      </w:r>
      <w:r>
        <w:rPr>
          <w:color w:val="231F20"/>
          <w:w w:val="108"/>
        </w:rPr>
        <w:t>e</w:t>
      </w:r>
      <w:r>
        <w:rPr>
          <w:color w:val="231F20"/>
          <w:spacing w:val="-1"/>
          <w:w w:val="108"/>
        </w:rPr>
        <w:t>m</w:t>
      </w:r>
      <w:r>
        <w:rPr>
          <w:color w:val="231F20"/>
          <w:spacing w:val="-1"/>
          <w:w w:val="105"/>
        </w:rPr>
        <w:t>a</w:t>
      </w:r>
      <w:r>
        <w:rPr>
          <w:color w:val="231F20"/>
          <w:w w:val="100"/>
        </w:rPr>
        <w:t>s</w:t>
      </w:r>
      <w:r>
        <w:rPr>
          <w:color w:val="231F20"/>
        </w:rPr>
        <w:t> </w:t>
      </w:r>
      <w:r>
        <w:rPr>
          <w:color w:val="231F20"/>
          <w:spacing w:val="-3"/>
        </w:rPr>
        <w:t> </w:t>
      </w:r>
      <w:r>
        <w:rPr>
          <w:color w:val="231F20"/>
          <w:w w:val="107"/>
        </w:rPr>
        <w:t>de</w:t>
      </w:r>
      <w:r>
        <w:rPr>
          <w:color w:val="231F20"/>
        </w:rPr>
        <w:t> </w:t>
      </w:r>
      <w:r>
        <w:rPr>
          <w:color w:val="231F20"/>
          <w:spacing w:val="-3"/>
        </w:rPr>
        <w:t> </w:t>
      </w:r>
      <w:r>
        <w:rPr>
          <w:color w:val="231F20"/>
          <w:spacing w:val="-3"/>
          <w:w w:val="111"/>
        </w:rPr>
        <w:t>p</w:t>
      </w:r>
      <w:r>
        <w:rPr>
          <w:color w:val="231F20"/>
          <w:spacing w:val="-3"/>
          <w:w w:val="118"/>
        </w:rPr>
        <w:t>r</w:t>
      </w:r>
      <w:r>
        <w:rPr>
          <w:color w:val="231F20"/>
          <w:spacing w:val="-3"/>
          <w:w w:val="108"/>
        </w:rPr>
        <w:t>o</w:t>
      </w:r>
      <w:r>
        <w:rPr>
          <w:color w:val="231F20"/>
          <w:spacing w:val="-3"/>
          <w:w w:val="111"/>
        </w:rPr>
        <w:t>p</w:t>
      </w:r>
      <w:r>
        <w:rPr>
          <w:color w:val="231F20"/>
          <w:w w:val="102"/>
        </w:rPr>
        <w:t>i</w:t>
      </w:r>
      <w:r>
        <w:rPr>
          <w:color w:val="231F20"/>
          <w:spacing w:val="1"/>
          <w:w w:val="102"/>
        </w:rPr>
        <w:t>e</w:t>
      </w:r>
      <w:r>
        <w:rPr>
          <w:color w:val="231F20"/>
          <w:w w:val="112"/>
        </w:rPr>
        <w:t>d</w:t>
      </w:r>
      <w:r>
        <w:rPr>
          <w:color w:val="231F20"/>
          <w:w w:val="109"/>
        </w:rPr>
        <w:t>ad</w:t>
      </w:r>
      <w:r>
        <w:rPr>
          <w:color w:val="231F20"/>
        </w:rPr>
        <w:t> </w:t>
      </w:r>
      <w:r>
        <w:rPr>
          <w:color w:val="231F20"/>
          <w:spacing w:val="-3"/>
        </w:rPr>
        <w:t> </w:t>
      </w:r>
      <w:r>
        <w:rPr>
          <w:color w:val="231F20"/>
          <w:spacing w:val="2"/>
          <w:w w:val="118"/>
        </w:rPr>
        <w:t>r</w:t>
      </w:r>
      <w:r>
        <w:rPr>
          <w:color w:val="231F20"/>
          <w:w w:val="111"/>
        </w:rPr>
        <w:t>ur</w:t>
      </w:r>
      <w:r>
        <w:rPr>
          <w:color w:val="231F20"/>
          <w:spacing w:val="1"/>
          <w:w w:val="111"/>
        </w:rPr>
        <w:t>a</w:t>
      </w:r>
      <w:r>
        <w:rPr>
          <w:color w:val="231F20"/>
          <w:w w:val="97"/>
        </w:rPr>
        <w:t>l</w:t>
      </w:r>
      <w:r>
        <w:rPr>
          <w:color w:val="231F20"/>
        </w:rPr>
        <w:t> </w:t>
      </w:r>
      <w:r>
        <w:rPr>
          <w:color w:val="231F20"/>
          <w:spacing w:val="-3"/>
        </w:rPr>
        <w:t> </w:t>
      </w:r>
      <w:r>
        <w:rPr>
          <w:color w:val="231F20"/>
          <w:w w:val="109"/>
        </w:rPr>
        <w:t>en</w:t>
      </w:r>
      <w:r>
        <w:rPr>
          <w:color w:val="231F20"/>
        </w:rPr>
        <w:t> </w:t>
      </w:r>
      <w:r>
        <w:rPr>
          <w:color w:val="231F20"/>
          <w:spacing w:val="-3"/>
        </w:rPr>
        <w:t> </w:t>
      </w:r>
      <w:r>
        <w:rPr>
          <w:color w:val="231F20"/>
          <w:spacing w:val="-6"/>
          <w:w w:val="106"/>
        </w:rPr>
        <w:t>M</w:t>
      </w:r>
      <w:r>
        <w:rPr>
          <w:color w:val="231F20"/>
          <w:w w:val="102"/>
        </w:rPr>
        <w:t>éxic</w:t>
      </w:r>
      <w:r>
        <w:rPr>
          <w:color w:val="231F20"/>
          <w:spacing w:val="-17"/>
          <w:w w:val="102"/>
        </w:rPr>
        <w:t>o</w:t>
      </w:r>
      <w:r>
        <w:rPr>
          <w:color w:val="231F20"/>
          <w:w w:val="40"/>
        </w:rPr>
        <w:t>” </w:t>
      </w:r>
      <w:r>
        <w:rPr>
          <w:color w:val="231F20"/>
          <w:w w:val="105"/>
        </w:rPr>
        <w:t>Problemas agrícolas e industriales de México, México, </w:t>
      </w:r>
      <w:r>
        <w:rPr>
          <w:color w:val="231F20"/>
          <w:w w:val="105"/>
          <w:sz w:val="18"/>
        </w:rPr>
        <w:t>III</w:t>
      </w:r>
      <w:r>
        <w:rPr>
          <w:color w:val="231F20"/>
          <w:w w:val="105"/>
        </w:rPr>
        <w:t>: 3</w:t>
      </w:r>
      <w:r>
        <w:rPr>
          <w:color w:val="231F20"/>
          <w:spacing w:val="-20"/>
          <w:w w:val="105"/>
        </w:rPr>
        <w:t> </w:t>
      </w:r>
      <w:r>
        <w:rPr>
          <w:color w:val="231F20"/>
          <w:w w:val="105"/>
        </w:rPr>
        <w:t>(julio- septiembre), </w:t>
      </w:r>
      <w:r>
        <w:rPr>
          <w:color w:val="231F20"/>
          <w:spacing w:val="-4"/>
          <w:w w:val="105"/>
        </w:rPr>
        <w:t>pp.</w:t>
      </w:r>
      <w:r>
        <w:rPr>
          <w:color w:val="231F20"/>
          <w:spacing w:val="-10"/>
          <w:w w:val="105"/>
        </w:rPr>
        <w:t> </w:t>
      </w:r>
      <w:r>
        <w:rPr>
          <w:color w:val="231F20"/>
          <w:w w:val="105"/>
        </w:rPr>
        <w:t>13-114.</w:t>
      </w:r>
    </w:p>
    <w:p>
      <w:pPr>
        <w:spacing w:line="300" w:lineRule="exact" w:before="7"/>
        <w:ind w:left="1727" w:right="905" w:hanging="820"/>
        <w:jc w:val="both"/>
        <w:rPr>
          <w:sz w:val="22"/>
        </w:rPr>
      </w:pPr>
      <w:r>
        <w:rPr>
          <w:color w:val="231F20"/>
          <w:sz w:val="22"/>
        </w:rPr>
        <w:t>McGowan,  Gerald  (1992),  </w:t>
      </w:r>
      <w:r>
        <w:rPr>
          <w:rFonts w:ascii="Palatino Linotype" w:hAnsi="Palatino Linotype"/>
          <w:i/>
          <w:color w:val="231F20"/>
          <w:sz w:val="22"/>
        </w:rPr>
        <w:t>El  Congreso  </w:t>
      </w:r>
      <w:r>
        <w:rPr>
          <w:rFonts w:ascii="Palatino Linotype" w:hAnsi="Palatino Linotype"/>
          <w:i/>
          <w:color w:val="231F20"/>
          <w:spacing w:val="-3"/>
          <w:sz w:val="22"/>
        </w:rPr>
        <w:t>Constituyente  </w:t>
      </w:r>
      <w:r>
        <w:rPr>
          <w:rFonts w:ascii="Palatino Linotype" w:hAnsi="Palatino Linotype"/>
          <w:i/>
          <w:color w:val="231F20"/>
          <w:sz w:val="22"/>
        </w:rPr>
        <w:t>del  Estado  </w:t>
      </w:r>
      <w:r>
        <w:rPr>
          <w:rFonts w:ascii="Palatino Linotype" w:hAnsi="Palatino Linotype"/>
          <w:i/>
          <w:color w:val="231F20"/>
          <w:spacing w:val="-4"/>
          <w:sz w:val="22"/>
        </w:rPr>
        <w:t>Libre   </w:t>
      </w:r>
      <w:r>
        <w:rPr>
          <w:rFonts w:ascii="Palatino Linotype" w:hAnsi="Palatino Linotype"/>
          <w:i/>
          <w:color w:val="231F20"/>
          <w:sz w:val="22"/>
        </w:rPr>
        <w:t>y Soberano de México 1917</w:t>
      </w:r>
      <w:r>
        <w:rPr>
          <w:color w:val="231F20"/>
          <w:sz w:val="22"/>
        </w:rPr>
        <w:t>, tomo </w:t>
      </w:r>
      <w:r>
        <w:rPr>
          <w:color w:val="231F20"/>
          <w:sz w:val="18"/>
        </w:rPr>
        <w:t>III</w:t>
      </w:r>
      <w:r>
        <w:rPr>
          <w:color w:val="231F20"/>
          <w:sz w:val="22"/>
        </w:rPr>
        <w:t>, El Colegio Mexiquense/ Gobierno del Estado de </w:t>
      </w:r>
      <w:r>
        <w:rPr>
          <w:color w:val="231F20"/>
          <w:spacing w:val="42"/>
          <w:sz w:val="22"/>
        </w:rPr>
        <w:t> </w:t>
      </w:r>
      <w:r>
        <w:rPr>
          <w:color w:val="231F20"/>
          <w:sz w:val="22"/>
        </w:rPr>
        <w:t>México.</w:t>
      </w:r>
    </w:p>
    <w:p>
      <w:pPr>
        <w:spacing w:line="300" w:lineRule="exact" w:before="0"/>
        <w:ind w:left="1727" w:right="904" w:hanging="820"/>
        <w:jc w:val="both"/>
        <w:rPr>
          <w:sz w:val="22"/>
        </w:rPr>
      </w:pPr>
      <w:r>
        <w:rPr>
          <w:color w:val="231F20"/>
          <w:sz w:val="22"/>
        </w:rPr>
        <w:t>Memoria, 1870 (1870), </w:t>
      </w:r>
      <w:r>
        <w:rPr>
          <w:rFonts w:ascii="Palatino Linotype" w:hAnsi="Palatino Linotype"/>
          <w:i/>
          <w:color w:val="231F20"/>
          <w:sz w:val="22"/>
        </w:rPr>
        <w:t>Memoria de todos los ramos de la administración del </w:t>
      </w:r>
      <w:r>
        <w:rPr>
          <w:rFonts w:ascii="Palatino Linotype" w:hAnsi="Palatino Linotype"/>
          <w:i/>
          <w:color w:val="231F20"/>
          <w:sz w:val="22"/>
        </w:rPr>
        <w:t>Estado de México en el año de 1869</w:t>
      </w:r>
      <w:r>
        <w:rPr>
          <w:color w:val="231F20"/>
          <w:sz w:val="22"/>
        </w:rPr>
        <w:t>, Toluca, Instituto Literario.</w:t>
      </w:r>
    </w:p>
    <w:p>
      <w:pPr>
        <w:spacing w:line="300" w:lineRule="exact" w:before="0"/>
        <w:ind w:left="1727" w:right="905" w:hanging="820"/>
        <w:jc w:val="both"/>
        <w:rPr>
          <w:sz w:val="22"/>
        </w:rPr>
      </w:pPr>
      <w:r>
        <w:rPr>
          <w:color w:val="231F20"/>
          <w:sz w:val="22"/>
        </w:rPr>
        <w:t>Mendieta y Núñez, Lucio (1937), </w:t>
      </w:r>
      <w:r>
        <w:rPr>
          <w:rFonts w:ascii="Palatino Linotype" w:hAnsi="Palatino Linotype"/>
          <w:i/>
          <w:color w:val="231F20"/>
          <w:sz w:val="22"/>
        </w:rPr>
        <w:t>El problema agrario de México</w:t>
      </w:r>
      <w:r>
        <w:rPr>
          <w:color w:val="231F20"/>
          <w:sz w:val="22"/>
        </w:rPr>
        <w:t>, México, Librería  de Porrúa.</w:t>
      </w:r>
    </w:p>
    <w:p>
      <w:pPr>
        <w:pStyle w:val="BodyText"/>
        <w:spacing w:line="242" w:lineRule="auto"/>
        <w:ind w:left="1727" w:right="904" w:hanging="820"/>
        <w:jc w:val="both"/>
      </w:pPr>
      <w:r>
        <w:rPr>
          <w:color w:val="231F20"/>
          <w:w w:val="106"/>
        </w:rPr>
        <w:t>M</w:t>
      </w:r>
      <w:r>
        <w:rPr>
          <w:color w:val="231F20"/>
          <w:w w:val="109"/>
        </w:rPr>
        <w:t>en</w:t>
      </w:r>
      <w:r>
        <w:rPr>
          <w:color w:val="231F20"/>
          <w:w w:val="110"/>
        </w:rPr>
        <w:t>do</w:t>
      </w:r>
      <w:r>
        <w:rPr>
          <w:color w:val="231F20"/>
          <w:w w:val="102"/>
        </w:rPr>
        <w:t>za</w:t>
      </w:r>
      <w:r>
        <w:rPr>
          <w:color w:val="231F20"/>
        </w:rPr>
        <w:t>  </w:t>
      </w:r>
      <w:r>
        <w:rPr>
          <w:color w:val="231F20"/>
          <w:w w:val="105"/>
        </w:rPr>
        <w:t>Ga</w:t>
      </w:r>
      <w:r>
        <w:rPr>
          <w:color w:val="231F20"/>
          <w:w w:val="118"/>
        </w:rPr>
        <w:t>r</w:t>
      </w:r>
      <w:r>
        <w:rPr>
          <w:color w:val="231F20"/>
          <w:w w:val="97"/>
        </w:rPr>
        <w:t>cí</w:t>
      </w:r>
      <w:r>
        <w:rPr>
          <w:color w:val="231F20"/>
          <w:w w:val="102"/>
        </w:rPr>
        <w:t>a,</w:t>
      </w:r>
      <w:r>
        <w:rPr>
          <w:color w:val="231F20"/>
        </w:rPr>
        <w:t>  </w:t>
      </w:r>
      <w:r>
        <w:rPr>
          <w:color w:val="231F20"/>
          <w:w w:val="98"/>
        </w:rPr>
        <w:t>E</w:t>
      </w:r>
      <w:r>
        <w:rPr>
          <w:color w:val="231F20"/>
          <w:w w:val="105"/>
        </w:rPr>
        <w:t>dga</w:t>
      </w:r>
      <w:r>
        <w:rPr>
          <w:color w:val="231F20"/>
          <w:w w:val="118"/>
        </w:rPr>
        <w:t>r</w:t>
      </w:r>
      <w:r>
        <w:rPr>
          <w:color w:val="231F20"/>
        </w:rPr>
        <w:t>  </w:t>
      </w:r>
      <w:r>
        <w:rPr>
          <w:color w:val="231F20"/>
          <w:w w:val="103"/>
        </w:rPr>
        <w:t>(2001),</w:t>
      </w:r>
      <w:r>
        <w:rPr>
          <w:color w:val="231F20"/>
        </w:rPr>
        <w:t>  </w:t>
      </w:r>
      <w:r>
        <w:rPr>
          <w:color w:val="231F20"/>
          <w:w w:val="39"/>
        </w:rPr>
        <w:t>“</w:t>
      </w:r>
      <w:r>
        <w:rPr>
          <w:color w:val="231F20"/>
          <w:w w:val="93"/>
        </w:rPr>
        <w:t>L</w:t>
      </w:r>
      <w:r>
        <w:rPr>
          <w:color w:val="231F20"/>
          <w:w w:val="105"/>
        </w:rPr>
        <w:t>a</w:t>
      </w:r>
      <w:r>
        <w:rPr>
          <w:color w:val="231F20"/>
        </w:rPr>
        <w:t>  </w:t>
      </w:r>
      <w:r>
        <w:rPr>
          <w:color w:val="231F20"/>
          <w:w w:val="105"/>
        </w:rPr>
        <w:t>des</w:t>
      </w:r>
      <w:r>
        <w:rPr>
          <w:color w:val="231F20"/>
          <w:w w:val="105"/>
        </w:rPr>
        <w:t>a</w:t>
      </w:r>
      <w:r>
        <w:rPr>
          <w:color w:val="231F20"/>
          <w:w w:val="111"/>
        </w:rPr>
        <w:t>m</w:t>
      </w:r>
      <w:r>
        <w:rPr>
          <w:color w:val="231F20"/>
          <w:w w:val="108"/>
        </w:rPr>
        <w:t>o</w:t>
      </w:r>
      <w:r>
        <w:rPr>
          <w:color w:val="231F20"/>
          <w:w w:val="118"/>
        </w:rPr>
        <w:t>r</w:t>
      </w:r>
      <w:r>
        <w:rPr>
          <w:color w:val="231F20"/>
          <w:w w:val="116"/>
        </w:rPr>
        <w:t>t</w:t>
      </w:r>
      <w:r>
        <w:rPr>
          <w:color w:val="231F20"/>
          <w:w w:val="103"/>
        </w:rPr>
        <w:t>izació</w:t>
      </w:r>
      <w:r>
        <w:rPr>
          <w:color w:val="231F20"/>
          <w:w w:val="116"/>
        </w:rPr>
        <w:t>n</w:t>
      </w:r>
      <w:r>
        <w:rPr>
          <w:color w:val="231F20"/>
        </w:rPr>
        <w:t>  </w:t>
      </w:r>
      <w:r>
        <w:rPr>
          <w:color w:val="231F20"/>
          <w:w w:val="107"/>
        </w:rPr>
        <w:t>de</w:t>
      </w:r>
      <w:r>
        <w:rPr>
          <w:color w:val="231F20"/>
        </w:rPr>
        <w:t>  </w:t>
      </w:r>
      <w:r>
        <w:rPr>
          <w:color w:val="231F20"/>
          <w:w w:val="97"/>
        </w:rPr>
        <w:t>l</w:t>
      </w:r>
      <w:r>
        <w:rPr>
          <w:color w:val="231F20"/>
          <w:w w:val="105"/>
        </w:rPr>
        <w:t>a</w:t>
      </w:r>
      <w:r>
        <w:rPr>
          <w:color w:val="231F20"/>
        </w:rPr>
        <w:t>  </w:t>
      </w:r>
      <w:r>
        <w:rPr>
          <w:color w:val="231F20"/>
          <w:w w:val="111"/>
        </w:rPr>
        <w:t>p</w:t>
      </w:r>
      <w:r>
        <w:rPr>
          <w:color w:val="231F20"/>
          <w:w w:val="118"/>
        </w:rPr>
        <w:t>r</w:t>
      </w:r>
      <w:r>
        <w:rPr>
          <w:color w:val="231F20"/>
          <w:w w:val="108"/>
        </w:rPr>
        <w:t>o</w:t>
      </w:r>
      <w:r>
        <w:rPr>
          <w:color w:val="231F20"/>
          <w:w w:val="111"/>
        </w:rPr>
        <w:t>p</w:t>
      </w:r>
      <w:r>
        <w:rPr>
          <w:color w:val="231F20"/>
          <w:w w:val="102"/>
        </w:rPr>
        <w:t>ie</w:t>
      </w:r>
      <w:r>
        <w:rPr>
          <w:color w:val="231F20"/>
          <w:w w:val="112"/>
        </w:rPr>
        <w:t>d</w:t>
      </w:r>
      <w:r>
        <w:rPr>
          <w:color w:val="231F20"/>
          <w:w w:val="109"/>
        </w:rPr>
        <w:t>ad </w:t>
      </w:r>
      <w:r>
        <w:rPr>
          <w:color w:val="231F20"/>
          <w:w w:val="105"/>
        </w:rPr>
        <w:t>co</w:t>
      </w:r>
      <w:r>
        <w:rPr>
          <w:color w:val="231F20"/>
          <w:w w:val="111"/>
        </w:rPr>
        <w:t>m</w:t>
      </w:r>
      <w:r>
        <w:rPr>
          <w:color w:val="231F20"/>
          <w:w w:val="114"/>
        </w:rPr>
        <w:t>un</w:t>
      </w:r>
      <w:r>
        <w:rPr>
          <w:color w:val="231F20"/>
          <w:w w:val="105"/>
        </w:rPr>
        <w:t>a</w:t>
      </w:r>
      <w:r>
        <w:rPr>
          <w:color w:val="231F20"/>
          <w:w w:val="97"/>
        </w:rPr>
        <w:t>l</w:t>
      </w:r>
      <w:r>
        <w:rPr>
          <w:color w:val="231F20"/>
        </w:rPr>
        <w:t> </w:t>
      </w:r>
      <w:r>
        <w:rPr>
          <w:color w:val="231F20"/>
          <w:w w:val="109"/>
        </w:rPr>
        <w:t>en</w:t>
      </w:r>
      <w:r>
        <w:rPr>
          <w:color w:val="231F20"/>
        </w:rPr>
        <w:t> </w:t>
      </w:r>
      <w:r>
        <w:rPr>
          <w:color w:val="231F20"/>
          <w:w w:val="106"/>
        </w:rPr>
        <w:t>C</w:t>
      </w:r>
      <w:r>
        <w:rPr>
          <w:color w:val="231F20"/>
          <w:w w:val="106"/>
        </w:rPr>
        <w:t>uic</w:t>
      </w:r>
      <w:r>
        <w:rPr>
          <w:color w:val="231F20"/>
          <w:w w:val="105"/>
        </w:rPr>
        <w:t>a</w:t>
      </w:r>
      <w:r>
        <w:rPr>
          <w:color w:val="231F20"/>
          <w:w w:val="116"/>
        </w:rPr>
        <w:t>t</w:t>
      </w:r>
      <w:r>
        <w:rPr>
          <w:color w:val="231F20"/>
          <w:w w:val="97"/>
        </w:rPr>
        <w:t>l</w:t>
      </w:r>
      <w:r>
        <w:rPr>
          <w:color w:val="231F20"/>
          <w:w w:val="99"/>
        </w:rPr>
        <w:t>á</w:t>
      </w:r>
      <w:r>
        <w:rPr>
          <w:color w:val="231F20"/>
          <w:w w:val="116"/>
        </w:rPr>
        <w:t>n</w:t>
      </w:r>
      <w:r>
        <w:rPr>
          <w:color w:val="231F20"/>
        </w:rPr>
        <w:t> </w:t>
      </w:r>
      <w:r>
        <w:rPr>
          <w:color w:val="231F20"/>
          <w:w w:val="110"/>
        </w:rPr>
        <w:t>(O</w:t>
      </w:r>
      <w:r>
        <w:rPr>
          <w:color w:val="231F20"/>
          <w:w w:val="103"/>
        </w:rPr>
        <w:t>axac</w:t>
      </w:r>
      <w:r>
        <w:rPr>
          <w:color w:val="231F20"/>
          <w:w w:val="102"/>
        </w:rPr>
        <w:t>a):</w:t>
      </w:r>
      <w:r>
        <w:rPr>
          <w:color w:val="231F20"/>
        </w:rPr>
        <w:t> </w:t>
      </w:r>
      <w:r>
        <w:rPr>
          <w:color w:val="231F20"/>
          <w:w w:val="109"/>
        </w:rPr>
        <w:t>en</w:t>
      </w:r>
      <w:r>
        <w:rPr>
          <w:color w:val="231F20"/>
          <w:w w:val="116"/>
        </w:rPr>
        <w:t>t</w:t>
      </w:r>
      <w:r>
        <w:rPr>
          <w:color w:val="231F20"/>
          <w:w w:val="118"/>
        </w:rPr>
        <w:t>r</w:t>
      </w:r>
      <w:r>
        <w:rPr>
          <w:color w:val="231F20"/>
          <w:w w:val="101"/>
        </w:rPr>
        <w:t>e</w:t>
      </w:r>
      <w:r>
        <w:rPr>
          <w:color w:val="231F20"/>
        </w:rPr>
        <w:t> </w:t>
      </w:r>
      <w:r>
        <w:rPr>
          <w:color w:val="231F20"/>
          <w:w w:val="97"/>
        </w:rPr>
        <w:t>l</w:t>
      </w:r>
      <w:r>
        <w:rPr>
          <w:color w:val="231F20"/>
          <w:w w:val="105"/>
        </w:rPr>
        <w:t>a</w:t>
      </w:r>
      <w:r>
        <w:rPr>
          <w:color w:val="231F20"/>
        </w:rPr>
        <w:t> </w:t>
      </w:r>
      <w:r>
        <w:rPr>
          <w:color w:val="231F20"/>
          <w:w w:val="118"/>
        </w:rPr>
        <w:t>r</w:t>
      </w:r>
      <w:r>
        <w:rPr>
          <w:color w:val="231F20"/>
          <w:w w:val="98"/>
        </w:rPr>
        <w:t>ef</w:t>
      </w:r>
      <w:r>
        <w:rPr>
          <w:color w:val="231F20"/>
          <w:w w:val="108"/>
        </w:rPr>
        <w:t>o</w:t>
      </w:r>
      <w:r>
        <w:rPr>
          <w:color w:val="231F20"/>
          <w:w w:val="118"/>
        </w:rPr>
        <w:t>r</w:t>
      </w:r>
      <w:r>
        <w:rPr>
          <w:color w:val="231F20"/>
          <w:w w:val="111"/>
        </w:rPr>
        <w:t>m</w:t>
      </w:r>
      <w:r>
        <w:rPr>
          <w:color w:val="231F20"/>
          <w:w w:val="105"/>
        </w:rPr>
        <w:t>a</w:t>
      </w:r>
      <w:r>
        <w:rPr>
          <w:color w:val="231F20"/>
        </w:rPr>
        <w:t> </w:t>
      </w:r>
      <w:r>
        <w:rPr>
          <w:color w:val="231F20"/>
          <w:w w:val="97"/>
        </w:rPr>
        <w:t>y</w:t>
      </w:r>
      <w:r>
        <w:rPr>
          <w:color w:val="231F20"/>
        </w:rPr>
        <w:t> </w:t>
      </w:r>
      <w:r>
        <w:rPr>
          <w:color w:val="231F20"/>
          <w:w w:val="101"/>
        </w:rPr>
        <w:t>e</w:t>
      </w:r>
      <w:r>
        <w:rPr>
          <w:color w:val="231F20"/>
          <w:w w:val="97"/>
        </w:rPr>
        <w:t>l</w:t>
      </w:r>
      <w:r>
        <w:rPr>
          <w:color w:val="231F20"/>
        </w:rPr>
        <w:t> </w:t>
      </w:r>
      <w:r>
        <w:rPr>
          <w:color w:val="231F20"/>
          <w:w w:val="107"/>
        </w:rPr>
        <w:t>P</w:t>
      </w:r>
      <w:r>
        <w:rPr>
          <w:color w:val="231F20"/>
          <w:w w:val="108"/>
        </w:rPr>
        <w:t>o</w:t>
      </w:r>
      <w:r>
        <w:rPr>
          <w:color w:val="231F20"/>
          <w:w w:val="118"/>
        </w:rPr>
        <w:t>r</w:t>
      </w:r>
      <w:r>
        <w:rPr>
          <w:color w:val="231F20"/>
          <w:w w:val="102"/>
        </w:rPr>
        <w:t>fir</w:t>
      </w:r>
      <w:r>
        <w:rPr>
          <w:color w:val="231F20"/>
          <w:w w:val="102"/>
        </w:rPr>
        <w:t>i</w:t>
      </w:r>
      <w:r>
        <w:rPr>
          <w:color w:val="231F20"/>
          <w:w w:val="105"/>
        </w:rPr>
        <w:t>a</w:t>
      </w:r>
      <w:r>
        <w:rPr>
          <w:color w:val="231F20"/>
          <w:w w:val="116"/>
        </w:rPr>
        <w:t>t</w:t>
      </w:r>
      <w:r>
        <w:rPr>
          <w:color w:val="231F20"/>
          <w:w w:val="108"/>
        </w:rPr>
        <w:t>o</w:t>
      </w:r>
      <w:r>
        <w:rPr>
          <w:color w:val="231F20"/>
          <w:w w:val="40"/>
        </w:rPr>
        <w:t>”</w:t>
      </w:r>
      <w:r>
        <w:rPr>
          <w:color w:val="231F20"/>
          <w:w w:val="96"/>
        </w:rPr>
        <w:t>, </w:t>
      </w:r>
      <w:r>
        <w:rPr>
          <w:color w:val="231F20"/>
          <w:w w:val="105"/>
        </w:rPr>
        <w:t>Margarita Menegus y Mario Cerutti (edits.), </w:t>
      </w:r>
      <w:r>
        <w:rPr>
          <w:rFonts w:ascii="Palatino Linotype" w:hAnsi="Palatino Linotype"/>
          <w:i/>
          <w:color w:val="231F20"/>
          <w:w w:val="105"/>
        </w:rPr>
        <w:t>La desamortización </w:t>
      </w:r>
      <w:r>
        <w:rPr>
          <w:rFonts w:ascii="Palatino Linotype" w:hAnsi="Palatino Linotype"/>
          <w:i/>
          <w:color w:val="231F20"/>
          <w:w w:val="105"/>
        </w:rPr>
        <w:t>civil en México y España (1750-1920)</w:t>
      </w:r>
      <w:r>
        <w:rPr>
          <w:color w:val="231F20"/>
          <w:w w:val="105"/>
        </w:rPr>
        <w:t>, Monterrey, Senado de la República/Universidad Autónoma de Nuevo León/Universidad Nacional Autónoma de México, pp. 185-219.</w:t>
      </w:r>
    </w:p>
    <w:p>
      <w:pPr>
        <w:tabs>
          <w:tab w:pos="1677" w:val="left" w:leader="none"/>
        </w:tabs>
        <w:spacing w:line="240" w:lineRule="auto" w:before="10"/>
        <w:ind w:left="1727" w:right="904" w:hanging="820"/>
        <w:jc w:val="both"/>
        <w:rPr>
          <w:sz w:val="22"/>
        </w:rPr>
      </w:pPr>
      <w:r>
        <w:rPr>
          <w:color w:val="231F20"/>
          <w:w w:val="87"/>
          <w:sz w:val="22"/>
          <w:u w:val="single" w:color="221E1F"/>
        </w:rPr>
        <w:t> </w:t>
      </w:r>
      <w:r>
        <w:rPr>
          <w:color w:val="231F20"/>
          <w:sz w:val="22"/>
          <w:u w:val="single" w:color="221E1F"/>
        </w:rPr>
        <w:tab/>
      </w:r>
      <w:r>
        <w:rPr>
          <w:color w:val="231F20"/>
          <w:w w:val="105"/>
          <w:sz w:val="22"/>
        </w:rPr>
        <w:t>(2011), </w:t>
      </w:r>
      <w:r>
        <w:rPr>
          <w:rFonts w:ascii="Palatino Linotype" w:hAnsi="Palatino Linotype"/>
          <w:i/>
          <w:color w:val="231F20"/>
          <w:spacing w:val="-3"/>
          <w:w w:val="105"/>
          <w:sz w:val="22"/>
        </w:rPr>
        <w:t>Municipios,  </w:t>
      </w:r>
      <w:r>
        <w:rPr>
          <w:rFonts w:ascii="Palatino Linotype" w:hAnsi="Palatino Linotype"/>
          <w:i/>
          <w:color w:val="231F20"/>
          <w:w w:val="105"/>
          <w:sz w:val="22"/>
        </w:rPr>
        <w:t>cofradías y tierras comunales. </w:t>
      </w:r>
      <w:r>
        <w:rPr>
          <w:rFonts w:ascii="Palatino Linotype" w:hAnsi="Palatino Linotype"/>
          <w:i/>
          <w:color w:val="231F20"/>
          <w:spacing w:val="53"/>
          <w:w w:val="105"/>
          <w:sz w:val="22"/>
        </w:rPr>
        <w:t> </w:t>
      </w:r>
      <w:r>
        <w:rPr>
          <w:rFonts w:ascii="Palatino Linotype" w:hAnsi="Palatino Linotype"/>
          <w:i/>
          <w:color w:val="231F20"/>
          <w:w w:val="105"/>
          <w:sz w:val="22"/>
        </w:rPr>
        <w:t>Los</w:t>
      </w:r>
      <w:r>
        <w:rPr>
          <w:rFonts w:ascii="Palatino Linotype" w:hAnsi="Palatino Linotype"/>
          <w:i/>
          <w:color w:val="231F20"/>
          <w:spacing w:val="27"/>
          <w:w w:val="105"/>
          <w:sz w:val="22"/>
        </w:rPr>
        <w:t> </w:t>
      </w:r>
      <w:r>
        <w:rPr>
          <w:rFonts w:ascii="Palatino Linotype" w:hAnsi="Palatino Linotype"/>
          <w:i/>
          <w:color w:val="231F20"/>
          <w:spacing w:val="-3"/>
          <w:w w:val="105"/>
          <w:sz w:val="22"/>
        </w:rPr>
        <w:t>pueblos</w:t>
      </w:r>
      <w:r>
        <w:rPr>
          <w:rFonts w:ascii="Palatino Linotype" w:hAnsi="Palatino Linotype"/>
          <w:i/>
          <w:color w:val="231F20"/>
          <w:w w:val="86"/>
          <w:sz w:val="22"/>
        </w:rPr>
        <w:t> </w:t>
      </w:r>
      <w:r>
        <w:rPr>
          <w:rFonts w:ascii="Palatino Linotype" w:hAnsi="Palatino Linotype"/>
          <w:i/>
          <w:color w:val="231F20"/>
          <w:spacing w:val="-3"/>
          <w:w w:val="105"/>
          <w:sz w:val="22"/>
        </w:rPr>
        <w:t>chocholtecos </w:t>
      </w:r>
      <w:r>
        <w:rPr>
          <w:rFonts w:ascii="Palatino Linotype" w:hAnsi="Palatino Linotype"/>
          <w:i/>
          <w:color w:val="231F20"/>
          <w:w w:val="105"/>
          <w:sz w:val="22"/>
        </w:rPr>
        <w:t>de Oaxaca en el siglo </w:t>
      </w:r>
      <w:r>
        <w:rPr>
          <w:rFonts w:ascii="Palatino Linotype" w:hAnsi="Palatino Linotype"/>
          <w:i/>
          <w:color w:val="231F20"/>
          <w:w w:val="105"/>
          <w:sz w:val="18"/>
        </w:rPr>
        <w:t>XIX</w:t>
      </w:r>
      <w:r>
        <w:rPr>
          <w:color w:val="231F20"/>
          <w:w w:val="105"/>
          <w:sz w:val="22"/>
        </w:rPr>
        <w:t>, México, Centro de Investigaciones y Estudios Superiores en Antropología Social/ </w:t>
      </w:r>
      <w:r>
        <w:rPr>
          <w:color w:val="231F20"/>
          <w:spacing w:val="-10"/>
          <w:w w:val="108"/>
          <w:sz w:val="22"/>
        </w:rPr>
        <w:t>U</w:t>
      </w:r>
      <w:r>
        <w:rPr>
          <w:color w:val="231F20"/>
          <w:w w:val="111"/>
          <w:sz w:val="22"/>
        </w:rPr>
        <w:t>n</w:t>
      </w:r>
      <w:r>
        <w:rPr>
          <w:color w:val="231F20"/>
          <w:spacing w:val="-2"/>
          <w:w w:val="111"/>
          <w:sz w:val="22"/>
        </w:rPr>
        <w:t>i</w:t>
      </w:r>
      <w:r>
        <w:rPr>
          <w:color w:val="231F20"/>
          <w:spacing w:val="-2"/>
          <w:w w:val="98"/>
          <w:sz w:val="22"/>
        </w:rPr>
        <w:t>v</w:t>
      </w:r>
      <w:r>
        <w:rPr>
          <w:color w:val="231F20"/>
          <w:w w:val="108"/>
          <w:sz w:val="22"/>
        </w:rPr>
        <w:t>e</w:t>
      </w:r>
      <w:r>
        <w:rPr>
          <w:color w:val="231F20"/>
          <w:spacing w:val="-2"/>
          <w:w w:val="108"/>
          <w:sz w:val="22"/>
        </w:rPr>
        <w:t>r</w:t>
      </w:r>
      <w:r>
        <w:rPr>
          <w:color w:val="231F20"/>
          <w:w w:val="106"/>
          <w:sz w:val="22"/>
        </w:rPr>
        <w:t>sid</w:t>
      </w:r>
      <w:r>
        <w:rPr>
          <w:color w:val="231F20"/>
          <w:w w:val="109"/>
          <w:sz w:val="22"/>
        </w:rPr>
        <w:t>ad</w:t>
      </w:r>
      <w:r>
        <w:rPr>
          <w:color w:val="231F20"/>
          <w:sz w:val="22"/>
        </w:rPr>
        <w:t> </w:t>
      </w:r>
      <w:r>
        <w:rPr>
          <w:color w:val="231F20"/>
          <w:spacing w:val="-3"/>
          <w:sz w:val="22"/>
        </w:rPr>
        <w:t> </w:t>
      </w:r>
      <w:r>
        <w:rPr>
          <w:color w:val="231F20"/>
          <w:spacing w:val="-9"/>
          <w:w w:val="101"/>
          <w:sz w:val="22"/>
        </w:rPr>
        <w:t>A</w:t>
      </w:r>
      <w:r>
        <w:rPr>
          <w:color w:val="231F20"/>
          <w:spacing w:val="-3"/>
          <w:w w:val="113"/>
          <w:sz w:val="22"/>
        </w:rPr>
        <w:t>u</w:t>
      </w:r>
      <w:r>
        <w:rPr>
          <w:color w:val="231F20"/>
          <w:spacing w:val="-2"/>
          <w:w w:val="116"/>
          <w:sz w:val="22"/>
        </w:rPr>
        <w:t>t</w:t>
      </w:r>
      <w:r>
        <w:rPr>
          <w:color w:val="231F20"/>
          <w:spacing w:val="-3"/>
          <w:w w:val="107"/>
          <w:sz w:val="22"/>
        </w:rPr>
        <w:t>ó</w:t>
      </w:r>
      <w:r>
        <w:rPr>
          <w:color w:val="231F20"/>
          <w:spacing w:val="-1"/>
          <w:w w:val="116"/>
          <w:sz w:val="22"/>
        </w:rPr>
        <w:t>n</w:t>
      </w:r>
      <w:r>
        <w:rPr>
          <w:color w:val="231F20"/>
          <w:spacing w:val="-3"/>
          <w:w w:val="108"/>
          <w:sz w:val="22"/>
        </w:rPr>
        <w:t>o</w:t>
      </w:r>
      <w:r>
        <w:rPr>
          <w:color w:val="231F20"/>
          <w:spacing w:val="-1"/>
          <w:w w:val="111"/>
          <w:sz w:val="22"/>
        </w:rPr>
        <w:t>m</w:t>
      </w:r>
      <w:r>
        <w:rPr>
          <w:color w:val="231F20"/>
          <w:w w:val="105"/>
          <w:sz w:val="22"/>
        </w:rPr>
        <w:t>a</w:t>
      </w:r>
      <w:r>
        <w:rPr>
          <w:color w:val="231F20"/>
          <w:sz w:val="22"/>
        </w:rPr>
        <w:t> </w:t>
      </w:r>
      <w:r>
        <w:rPr>
          <w:color w:val="231F20"/>
          <w:spacing w:val="-3"/>
          <w:sz w:val="22"/>
        </w:rPr>
        <w:t> </w:t>
      </w:r>
      <w:r>
        <w:rPr>
          <w:color w:val="231F20"/>
          <w:spacing w:val="-4"/>
          <w:w w:val="39"/>
          <w:sz w:val="22"/>
        </w:rPr>
        <w:t>“</w:t>
      </w:r>
      <w:r>
        <w:rPr>
          <w:color w:val="231F20"/>
          <w:spacing w:val="4"/>
          <w:w w:val="93"/>
          <w:sz w:val="22"/>
        </w:rPr>
        <w:t>B</w:t>
      </w:r>
      <w:r>
        <w:rPr>
          <w:color w:val="231F20"/>
          <w:w w:val="108"/>
          <w:sz w:val="22"/>
        </w:rPr>
        <w:t>en</w:t>
      </w:r>
      <w:r>
        <w:rPr>
          <w:color w:val="231F20"/>
          <w:spacing w:val="-3"/>
          <w:w w:val="108"/>
          <w:sz w:val="22"/>
        </w:rPr>
        <w:t>i</w:t>
      </w:r>
      <w:r>
        <w:rPr>
          <w:color w:val="231F20"/>
          <w:spacing w:val="-2"/>
          <w:w w:val="116"/>
          <w:sz w:val="22"/>
        </w:rPr>
        <w:t>t</w:t>
      </w:r>
      <w:r>
        <w:rPr>
          <w:color w:val="231F20"/>
          <w:w w:val="108"/>
          <w:sz w:val="22"/>
        </w:rPr>
        <w:t>o</w:t>
      </w:r>
      <w:r>
        <w:rPr>
          <w:color w:val="231F20"/>
          <w:sz w:val="22"/>
        </w:rPr>
        <w:t> </w:t>
      </w:r>
      <w:r>
        <w:rPr>
          <w:color w:val="231F20"/>
          <w:spacing w:val="-3"/>
          <w:sz w:val="22"/>
        </w:rPr>
        <w:t> </w:t>
      </w:r>
      <w:r>
        <w:rPr>
          <w:color w:val="231F20"/>
          <w:spacing w:val="-8"/>
          <w:w w:val="90"/>
          <w:sz w:val="22"/>
        </w:rPr>
        <w:t>J</w:t>
      </w:r>
      <w:r>
        <w:rPr>
          <w:color w:val="231F20"/>
          <w:w w:val="113"/>
          <w:sz w:val="22"/>
        </w:rPr>
        <w:t>u</w:t>
      </w:r>
      <w:r>
        <w:rPr>
          <w:color w:val="231F20"/>
          <w:spacing w:val="-2"/>
          <w:w w:val="99"/>
          <w:sz w:val="22"/>
        </w:rPr>
        <w:t>á</w:t>
      </w:r>
      <w:r>
        <w:rPr>
          <w:color w:val="231F20"/>
          <w:spacing w:val="-3"/>
          <w:w w:val="118"/>
          <w:sz w:val="22"/>
        </w:rPr>
        <w:t>r</w:t>
      </w:r>
      <w:r>
        <w:rPr>
          <w:color w:val="231F20"/>
          <w:spacing w:val="1"/>
          <w:w w:val="101"/>
          <w:sz w:val="22"/>
        </w:rPr>
        <w:t>e</w:t>
      </w:r>
      <w:r>
        <w:rPr>
          <w:color w:val="231F20"/>
          <w:spacing w:val="-5"/>
          <w:w w:val="100"/>
          <w:sz w:val="22"/>
        </w:rPr>
        <w:t>z</w:t>
      </w:r>
      <w:r>
        <w:rPr>
          <w:color w:val="231F20"/>
          <w:w w:val="40"/>
          <w:sz w:val="22"/>
        </w:rPr>
        <w:t>”</w:t>
      </w:r>
      <w:r>
        <w:rPr>
          <w:color w:val="231F20"/>
          <w:sz w:val="22"/>
        </w:rPr>
        <w:t> </w:t>
      </w:r>
      <w:r>
        <w:rPr>
          <w:color w:val="231F20"/>
          <w:spacing w:val="-3"/>
          <w:sz w:val="22"/>
        </w:rPr>
        <w:t> </w:t>
      </w:r>
      <w:r>
        <w:rPr>
          <w:color w:val="231F20"/>
          <w:w w:val="107"/>
          <w:sz w:val="22"/>
        </w:rPr>
        <w:t>de</w:t>
      </w:r>
      <w:r>
        <w:rPr>
          <w:color w:val="231F20"/>
          <w:sz w:val="22"/>
        </w:rPr>
        <w:t> </w:t>
      </w:r>
      <w:r>
        <w:rPr>
          <w:color w:val="231F20"/>
          <w:spacing w:val="-3"/>
          <w:sz w:val="22"/>
        </w:rPr>
        <w:t> </w:t>
      </w:r>
      <w:r>
        <w:rPr>
          <w:color w:val="231F20"/>
          <w:spacing w:val="1"/>
          <w:w w:val="110"/>
          <w:sz w:val="22"/>
        </w:rPr>
        <w:t>O</w:t>
      </w:r>
      <w:r>
        <w:rPr>
          <w:color w:val="231F20"/>
          <w:w w:val="103"/>
          <w:sz w:val="22"/>
        </w:rPr>
        <w:t>axac</w:t>
      </w:r>
      <w:r>
        <w:rPr>
          <w:color w:val="231F20"/>
          <w:w w:val="111"/>
          <w:sz w:val="22"/>
        </w:rPr>
        <w:t>a/</w:t>
      </w:r>
      <w:r>
        <w:rPr>
          <w:color w:val="231F20"/>
          <w:spacing w:val="-10"/>
          <w:w w:val="111"/>
          <w:sz w:val="22"/>
        </w:rPr>
        <w:t>U</w:t>
      </w:r>
      <w:r>
        <w:rPr>
          <w:color w:val="231F20"/>
          <w:w w:val="111"/>
          <w:sz w:val="22"/>
        </w:rPr>
        <w:t>n</w:t>
      </w:r>
      <w:r>
        <w:rPr>
          <w:color w:val="231F20"/>
          <w:spacing w:val="-2"/>
          <w:w w:val="111"/>
          <w:sz w:val="22"/>
        </w:rPr>
        <w:t>i</w:t>
      </w:r>
      <w:r>
        <w:rPr>
          <w:color w:val="231F20"/>
          <w:spacing w:val="-2"/>
          <w:w w:val="98"/>
          <w:sz w:val="22"/>
        </w:rPr>
        <w:t>v</w:t>
      </w:r>
      <w:r>
        <w:rPr>
          <w:color w:val="231F20"/>
          <w:w w:val="108"/>
          <w:sz w:val="22"/>
        </w:rPr>
        <w:t>e</w:t>
      </w:r>
      <w:r>
        <w:rPr>
          <w:color w:val="231F20"/>
          <w:spacing w:val="-2"/>
          <w:w w:val="108"/>
          <w:sz w:val="22"/>
        </w:rPr>
        <w:t>r</w:t>
      </w:r>
      <w:r>
        <w:rPr>
          <w:color w:val="231F20"/>
          <w:w w:val="106"/>
          <w:sz w:val="22"/>
        </w:rPr>
        <w:t>sid</w:t>
      </w:r>
      <w:r>
        <w:rPr>
          <w:color w:val="231F20"/>
          <w:w w:val="109"/>
          <w:sz w:val="22"/>
        </w:rPr>
        <w:t>ad </w:t>
      </w:r>
      <w:r>
        <w:rPr>
          <w:color w:val="231F20"/>
          <w:spacing w:val="-3"/>
          <w:w w:val="105"/>
          <w:sz w:val="22"/>
        </w:rPr>
        <w:t>Autónoma</w:t>
      </w:r>
      <w:r>
        <w:rPr>
          <w:color w:val="231F20"/>
          <w:spacing w:val="52"/>
          <w:w w:val="105"/>
          <w:sz w:val="22"/>
        </w:rPr>
        <w:t> </w:t>
      </w:r>
      <w:r>
        <w:rPr>
          <w:color w:val="231F20"/>
          <w:w w:val="105"/>
          <w:sz w:val="22"/>
        </w:rPr>
        <w:t>Metropolitana.</w:t>
      </w:r>
    </w:p>
    <w:p>
      <w:pPr>
        <w:pStyle w:val="BodyText"/>
        <w:spacing w:line="249" w:lineRule="auto" w:before="12"/>
        <w:ind w:left="1727" w:right="905" w:hanging="820"/>
        <w:jc w:val="both"/>
      </w:pPr>
      <w:r>
        <w:rPr>
          <w:color w:val="231F20"/>
          <w:spacing w:val="-4"/>
          <w:w w:val="106"/>
        </w:rPr>
        <w:t>M</w:t>
      </w:r>
      <w:r>
        <w:rPr>
          <w:color w:val="231F20"/>
          <w:spacing w:val="2"/>
          <w:w w:val="109"/>
        </w:rPr>
        <w:t>e</w:t>
      </w:r>
      <w:r>
        <w:rPr>
          <w:color w:val="231F20"/>
          <w:spacing w:val="1"/>
          <w:w w:val="109"/>
        </w:rPr>
        <w:t>n</w:t>
      </w:r>
      <w:r>
        <w:rPr>
          <w:color w:val="231F20"/>
          <w:spacing w:val="2"/>
          <w:w w:val="104"/>
        </w:rPr>
        <w:t>eg</w:t>
      </w:r>
      <w:r>
        <w:rPr>
          <w:color w:val="231F20"/>
          <w:spacing w:val="1"/>
          <w:w w:val="104"/>
        </w:rPr>
        <w:t>u</w:t>
      </w:r>
      <w:r>
        <w:rPr>
          <w:color w:val="231F20"/>
          <w:w w:val="100"/>
        </w:rPr>
        <w:t>s</w:t>
      </w:r>
      <w:r>
        <w:rPr>
          <w:color w:val="231F20"/>
          <w:spacing w:val="12"/>
        </w:rPr>
        <w:t> </w:t>
      </w:r>
      <w:r>
        <w:rPr>
          <w:color w:val="231F20"/>
          <w:spacing w:val="6"/>
          <w:w w:val="93"/>
        </w:rPr>
        <w:t>B</w:t>
      </w:r>
      <w:r>
        <w:rPr>
          <w:color w:val="231F20"/>
          <w:spacing w:val="-1"/>
          <w:w w:val="108"/>
        </w:rPr>
        <w:t>o</w:t>
      </w:r>
      <w:r>
        <w:rPr>
          <w:color w:val="231F20"/>
          <w:spacing w:val="3"/>
          <w:w w:val="118"/>
        </w:rPr>
        <w:t>r</w:t>
      </w:r>
      <w:r>
        <w:rPr>
          <w:color w:val="231F20"/>
          <w:spacing w:val="1"/>
          <w:w w:val="116"/>
        </w:rPr>
        <w:t>n</w:t>
      </w:r>
      <w:r>
        <w:rPr>
          <w:color w:val="231F20"/>
          <w:spacing w:val="2"/>
          <w:w w:val="108"/>
        </w:rPr>
        <w:t>e</w:t>
      </w:r>
      <w:r>
        <w:rPr>
          <w:color w:val="231F20"/>
          <w:spacing w:val="1"/>
          <w:w w:val="108"/>
        </w:rPr>
        <w:t>m</w:t>
      </w:r>
      <w:r>
        <w:rPr>
          <w:color w:val="231F20"/>
          <w:w w:val="105"/>
        </w:rPr>
        <w:t>a</w:t>
      </w:r>
      <w:r>
        <w:rPr>
          <w:color w:val="231F20"/>
          <w:spacing w:val="2"/>
          <w:w w:val="112"/>
        </w:rPr>
        <w:t>nn</w:t>
      </w:r>
      <w:r>
        <w:rPr>
          <w:color w:val="231F20"/>
          <w:w w:val="112"/>
        </w:rPr>
        <w:t>,</w:t>
      </w:r>
      <w:r>
        <w:rPr>
          <w:color w:val="231F20"/>
          <w:spacing w:val="12"/>
        </w:rPr>
        <w:t> </w:t>
      </w:r>
      <w:r>
        <w:rPr>
          <w:color w:val="231F20"/>
          <w:spacing w:val="-2"/>
          <w:w w:val="106"/>
        </w:rPr>
        <w:t>M</w:t>
      </w:r>
      <w:r>
        <w:rPr>
          <w:color w:val="231F20"/>
          <w:w w:val="105"/>
        </w:rPr>
        <w:t>a</w:t>
      </w:r>
      <w:r>
        <w:rPr>
          <w:color w:val="231F20"/>
          <w:w w:val="118"/>
        </w:rPr>
        <w:t>r</w:t>
      </w:r>
      <w:r>
        <w:rPr>
          <w:color w:val="231F20"/>
          <w:spacing w:val="2"/>
          <w:w w:val="102"/>
        </w:rPr>
        <w:t>g</w:t>
      </w:r>
      <w:r>
        <w:rPr>
          <w:color w:val="231F20"/>
          <w:w w:val="102"/>
        </w:rPr>
        <w:t>a</w:t>
      </w:r>
      <w:r>
        <w:rPr>
          <w:color w:val="231F20"/>
          <w:spacing w:val="3"/>
          <w:w w:val="118"/>
        </w:rPr>
        <w:t>r</w:t>
      </w:r>
      <w:r>
        <w:rPr>
          <w:color w:val="231F20"/>
          <w:spacing w:val="-1"/>
          <w:w w:val="102"/>
        </w:rPr>
        <w:t>i</w:t>
      </w:r>
      <w:r>
        <w:rPr>
          <w:color w:val="231F20"/>
          <w:spacing w:val="3"/>
          <w:w w:val="116"/>
        </w:rPr>
        <w:t>t</w:t>
      </w:r>
      <w:r>
        <w:rPr>
          <w:color w:val="231F20"/>
          <w:w w:val="105"/>
        </w:rPr>
        <w:t>a</w:t>
      </w:r>
      <w:r>
        <w:rPr>
          <w:color w:val="231F20"/>
          <w:spacing w:val="12"/>
        </w:rPr>
        <w:t> </w:t>
      </w:r>
      <w:r>
        <w:rPr>
          <w:color w:val="231F20"/>
          <w:spacing w:val="2"/>
          <w:w w:val="103"/>
        </w:rPr>
        <w:t>(1979)</w:t>
      </w:r>
      <w:r>
        <w:rPr>
          <w:color w:val="231F20"/>
          <w:w w:val="103"/>
        </w:rPr>
        <w:t>,</w:t>
      </w:r>
      <w:r>
        <w:rPr>
          <w:color w:val="231F20"/>
          <w:spacing w:val="12"/>
        </w:rPr>
        <w:t> </w:t>
      </w:r>
      <w:r>
        <w:rPr>
          <w:color w:val="231F20"/>
          <w:spacing w:val="-6"/>
          <w:w w:val="39"/>
        </w:rPr>
        <w:t>“</w:t>
      </w:r>
      <w:r>
        <w:rPr>
          <w:color w:val="231F20"/>
          <w:spacing w:val="3"/>
          <w:w w:val="110"/>
        </w:rPr>
        <w:t>O</w:t>
      </w:r>
      <w:r>
        <w:rPr>
          <w:color w:val="231F20"/>
          <w:spacing w:val="2"/>
          <w:w w:val="105"/>
        </w:rPr>
        <w:t>c</w:t>
      </w:r>
      <w:r>
        <w:rPr>
          <w:color w:val="231F20"/>
          <w:spacing w:val="-2"/>
          <w:w w:val="105"/>
        </w:rPr>
        <w:t>o</w:t>
      </w:r>
      <w:r>
        <w:rPr>
          <w:color w:val="231F20"/>
          <w:w w:val="97"/>
        </w:rPr>
        <w:t>y</w:t>
      </w:r>
      <w:r>
        <w:rPr>
          <w:color w:val="231F20"/>
          <w:spacing w:val="3"/>
          <w:w w:val="108"/>
        </w:rPr>
        <w:t>o</w:t>
      </w:r>
      <w:r>
        <w:rPr>
          <w:color w:val="231F20"/>
          <w:spacing w:val="2"/>
          <w:w w:val="103"/>
        </w:rPr>
        <w:t>ac</w:t>
      </w:r>
      <w:r>
        <w:rPr>
          <w:color w:val="231F20"/>
          <w:spacing w:val="2"/>
          <w:w w:val="99"/>
        </w:rPr>
        <w:t>ac</w:t>
      </w:r>
      <w:r>
        <w:rPr>
          <w:color w:val="231F20"/>
          <w:w w:val="99"/>
        </w:rPr>
        <w:t>:</w:t>
      </w:r>
      <w:r>
        <w:rPr>
          <w:color w:val="231F20"/>
          <w:spacing w:val="12"/>
        </w:rPr>
        <w:t> </w:t>
      </w:r>
      <w:r>
        <w:rPr>
          <w:color w:val="231F20"/>
          <w:spacing w:val="1"/>
          <w:w w:val="101"/>
        </w:rPr>
        <w:t>A</w:t>
      </w:r>
      <w:r>
        <w:rPr>
          <w:color w:val="231F20"/>
          <w:spacing w:val="-2"/>
          <w:w w:val="116"/>
        </w:rPr>
        <w:t>n</w:t>
      </w:r>
      <w:r>
        <w:rPr>
          <w:color w:val="231F20"/>
          <w:w w:val="116"/>
        </w:rPr>
        <w:t>t</w:t>
      </w:r>
      <w:r>
        <w:rPr>
          <w:color w:val="231F20"/>
          <w:w w:val="108"/>
        </w:rPr>
        <w:t>o</w:t>
      </w:r>
      <w:r>
        <w:rPr>
          <w:color w:val="231F20"/>
          <w:spacing w:val="2"/>
          <w:w w:val="102"/>
        </w:rPr>
        <w:t>lo</w:t>
      </w:r>
      <w:r>
        <w:rPr>
          <w:color w:val="231F20"/>
          <w:spacing w:val="3"/>
          <w:w w:val="102"/>
        </w:rPr>
        <w:t>g</w:t>
      </w:r>
      <w:r>
        <w:rPr>
          <w:color w:val="231F20"/>
          <w:spacing w:val="2"/>
          <w:w w:val="92"/>
        </w:rPr>
        <w:t>í</w:t>
      </w:r>
      <w:r>
        <w:rPr>
          <w:color w:val="231F20"/>
          <w:w w:val="105"/>
        </w:rPr>
        <w:t>a</w:t>
      </w:r>
      <w:r>
        <w:rPr>
          <w:color w:val="231F20"/>
          <w:spacing w:val="12"/>
        </w:rPr>
        <w:t> </w:t>
      </w:r>
      <w:r>
        <w:rPr>
          <w:color w:val="231F20"/>
          <w:spacing w:val="2"/>
          <w:w w:val="107"/>
        </w:rPr>
        <w:t>d</w:t>
      </w:r>
      <w:r>
        <w:rPr>
          <w:color w:val="231F20"/>
          <w:w w:val="107"/>
        </w:rPr>
        <w:t>e</w:t>
      </w:r>
      <w:r>
        <w:rPr>
          <w:color w:val="231F20"/>
          <w:spacing w:val="12"/>
        </w:rPr>
        <w:t> </w:t>
      </w:r>
      <w:r>
        <w:rPr>
          <w:color w:val="231F20"/>
          <w:spacing w:val="2"/>
          <w:w w:val="110"/>
        </w:rPr>
        <w:t>d</w:t>
      </w:r>
      <w:r>
        <w:rPr>
          <w:color w:val="231F20"/>
          <w:spacing w:val="4"/>
          <w:w w:val="110"/>
        </w:rPr>
        <w:t>o</w:t>
      </w:r>
      <w:r>
        <w:rPr>
          <w:color w:val="231F20"/>
          <w:spacing w:val="3"/>
          <w:w w:val="101"/>
        </w:rPr>
        <w:t>c</w:t>
      </w:r>
      <w:r>
        <w:rPr>
          <w:color w:val="231F20"/>
          <w:spacing w:val="2"/>
          <w:w w:val="113"/>
        </w:rPr>
        <w:t>u</w:t>
      </w:r>
      <w:r>
        <w:rPr>
          <w:color w:val="231F20"/>
          <w:w w:val="113"/>
        </w:rPr>
        <w:t>- </w:t>
      </w:r>
      <w:r>
        <w:rPr>
          <w:color w:val="231F20"/>
          <w:spacing w:val="1"/>
          <w:w w:val="111"/>
        </w:rPr>
        <w:t>m</w:t>
      </w:r>
      <w:r>
        <w:rPr>
          <w:color w:val="231F20"/>
          <w:spacing w:val="2"/>
          <w:w w:val="109"/>
        </w:rPr>
        <w:t>e</w:t>
      </w:r>
      <w:r>
        <w:rPr>
          <w:color w:val="231F20"/>
          <w:spacing w:val="-2"/>
          <w:w w:val="109"/>
        </w:rPr>
        <w:t>n</w:t>
      </w:r>
      <w:r>
        <w:rPr>
          <w:color w:val="231F20"/>
          <w:w w:val="116"/>
        </w:rPr>
        <w:t>t</w:t>
      </w:r>
      <w:r>
        <w:rPr>
          <w:color w:val="231F20"/>
          <w:spacing w:val="2"/>
          <w:w w:val="105"/>
        </w:rPr>
        <w:t>o</w:t>
      </w:r>
      <w:r>
        <w:rPr>
          <w:color w:val="231F20"/>
          <w:w w:val="105"/>
        </w:rPr>
        <w:t>s</w:t>
      </w:r>
      <w:r>
        <w:rPr>
          <w:color w:val="231F20"/>
          <w:spacing w:val="-9"/>
        </w:rPr>
        <w:t> </w:t>
      </w:r>
      <w:r>
        <w:rPr>
          <w:color w:val="231F20"/>
          <w:spacing w:val="3"/>
          <w:w w:val="100"/>
        </w:rPr>
        <w:t>s</w:t>
      </w:r>
      <w:r>
        <w:rPr>
          <w:color w:val="231F20"/>
          <w:spacing w:val="1"/>
          <w:w w:val="108"/>
        </w:rPr>
        <w:t>o</w:t>
      </w:r>
      <w:r>
        <w:rPr>
          <w:color w:val="231F20"/>
          <w:spacing w:val="-1"/>
          <w:w w:val="108"/>
        </w:rPr>
        <w:t>b</w:t>
      </w:r>
      <w:r>
        <w:rPr>
          <w:color w:val="231F20"/>
          <w:spacing w:val="-1"/>
          <w:w w:val="118"/>
        </w:rPr>
        <w:t>r</w:t>
      </w:r>
      <w:r>
        <w:rPr>
          <w:color w:val="231F20"/>
          <w:w w:val="101"/>
        </w:rPr>
        <w:t>e</w:t>
      </w:r>
      <w:r>
        <w:rPr>
          <w:color w:val="231F20"/>
          <w:spacing w:val="-9"/>
        </w:rPr>
        <w:t> </w:t>
      </w:r>
      <w:r>
        <w:rPr>
          <w:color w:val="231F20"/>
          <w:spacing w:val="2"/>
          <w:w w:val="97"/>
        </w:rPr>
        <w:t>l</w:t>
      </w:r>
      <w:r>
        <w:rPr>
          <w:color w:val="231F20"/>
          <w:w w:val="105"/>
        </w:rPr>
        <w:t>a</w:t>
      </w:r>
      <w:r>
        <w:rPr>
          <w:color w:val="231F20"/>
          <w:spacing w:val="-9"/>
        </w:rPr>
        <w:t> </w:t>
      </w:r>
      <w:r>
        <w:rPr>
          <w:color w:val="231F20"/>
          <w:w w:val="116"/>
        </w:rPr>
        <w:t>t</w:t>
      </w:r>
      <w:r>
        <w:rPr>
          <w:color w:val="231F20"/>
          <w:spacing w:val="2"/>
          <w:w w:val="109"/>
        </w:rPr>
        <w:t>e</w:t>
      </w:r>
      <w:r>
        <w:rPr>
          <w:color w:val="231F20"/>
          <w:spacing w:val="1"/>
          <w:w w:val="109"/>
        </w:rPr>
        <w:t>n</w:t>
      </w:r>
      <w:r>
        <w:rPr>
          <w:color w:val="231F20"/>
          <w:spacing w:val="2"/>
          <w:w w:val="109"/>
        </w:rPr>
        <w:t>e</w:t>
      </w:r>
      <w:r>
        <w:rPr>
          <w:color w:val="231F20"/>
          <w:spacing w:val="1"/>
          <w:w w:val="109"/>
        </w:rPr>
        <w:t>n</w:t>
      </w:r>
      <w:r>
        <w:rPr>
          <w:color w:val="231F20"/>
          <w:spacing w:val="2"/>
          <w:w w:val="101"/>
        </w:rPr>
        <w:t>ci</w:t>
      </w:r>
      <w:r>
        <w:rPr>
          <w:color w:val="231F20"/>
          <w:w w:val="105"/>
        </w:rPr>
        <w:t>a</w:t>
      </w:r>
      <w:r>
        <w:rPr>
          <w:color w:val="231F20"/>
          <w:spacing w:val="-9"/>
        </w:rPr>
        <w:t> </w:t>
      </w:r>
      <w:r>
        <w:rPr>
          <w:color w:val="231F20"/>
          <w:spacing w:val="2"/>
          <w:w w:val="107"/>
        </w:rPr>
        <w:t>d</w:t>
      </w:r>
      <w:r>
        <w:rPr>
          <w:color w:val="231F20"/>
          <w:w w:val="107"/>
        </w:rPr>
        <w:t>e</w:t>
      </w:r>
      <w:r>
        <w:rPr>
          <w:color w:val="231F20"/>
          <w:spacing w:val="-9"/>
        </w:rPr>
        <w:t> </w:t>
      </w:r>
      <w:r>
        <w:rPr>
          <w:color w:val="231F20"/>
          <w:spacing w:val="2"/>
          <w:w w:val="97"/>
        </w:rPr>
        <w:t>l</w:t>
      </w:r>
      <w:r>
        <w:rPr>
          <w:color w:val="231F20"/>
          <w:w w:val="105"/>
        </w:rPr>
        <w:t>a</w:t>
      </w:r>
      <w:r>
        <w:rPr>
          <w:color w:val="231F20"/>
          <w:spacing w:val="-9"/>
        </w:rPr>
        <w:t> </w:t>
      </w:r>
      <w:r>
        <w:rPr>
          <w:color w:val="231F20"/>
          <w:spacing w:val="3"/>
          <w:w w:val="116"/>
        </w:rPr>
        <w:t>t</w:t>
      </w:r>
      <w:r>
        <w:rPr>
          <w:color w:val="231F20"/>
          <w:spacing w:val="2"/>
          <w:w w:val="107"/>
        </w:rPr>
        <w:t>ie</w:t>
      </w:r>
      <w:r>
        <w:rPr>
          <w:color w:val="231F20"/>
          <w:spacing w:val="3"/>
          <w:w w:val="107"/>
        </w:rPr>
        <w:t>r</w:t>
      </w:r>
      <w:r>
        <w:rPr>
          <w:color w:val="231F20"/>
          <w:spacing w:val="2"/>
          <w:w w:val="110"/>
        </w:rPr>
        <w:t>r</w:t>
      </w:r>
      <w:r>
        <w:rPr>
          <w:color w:val="231F20"/>
          <w:w w:val="110"/>
        </w:rPr>
        <w:t>a</w:t>
      </w:r>
      <w:r>
        <w:rPr>
          <w:color w:val="231F20"/>
          <w:spacing w:val="-9"/>
        </w:rPr>
        <w:t> </w:t>
      </w:r>
      <w:r>
        <w:rPr>
          <w:color w:val="231F20"/>
          <w:spacing w:val="2"/>
          <w:w w:val="109"/>
        </w:rPr>
        <w:t>e</w:t>
      </w:r>
      <w:r>
        <w:rPr>
          <w:color w:val="231F20"/>
          <w:w w:val="109"/>
        </w:rPr>
        <w:t>n</w:t>
      </w:r>
      <w:r>
        <w:rPr>
          <w:color w:val="231F20"/>
          <w:spacing w:val="-9"/>
        </w:rPr>
        <w:t> </w:t>
      </w:r>
      <w:r>
        <w:rPr>
          <w:color w:val="231F20"/>
          <w:spacing w:val="2"/>
          <w:w w:val="97"/>
        </w:rPr>
        <w:t>l</w:t>
      </w:r>
      <w:r>
        <w:rPr>
          <w:color w:val="231F20"/>
          <w:w w:val="105"/>
        </w:rPr>
        <w:t>a</w:t>
      </w:r>
      <w:r>
        <w:rPr>
          <w:color w:val="231F20"/>
          <w:spacing w:val="-9"/>
        </w:rPr>
        <w:t> </w:t>
      </w:r>
      <w:r>
        <w:rPr>
          <w:color w:val="231F20"/>
          <w:spacing w:val="2"/>
          <w:w w:val="104"/>
        </w:rPr>
        <w:t>é</w:t>
      </w:r>
      <w:r>
        <w:rPr>
          <w:color w:val="231F20"/>
          <w:spacing w:val="4"/>
          <w:w w:val="104"/>
        </w:rPr>
        <w:t>p</w:t>
      </w:r>
      <w:r>
        <w:rPr>
          <w:color w:val="231F20"/>
          <w:spacing w:val="4"/>
          <w:w w:val="108"/>
        </w:rPr>
        <w:t>o</w:t>
      </w:r>
      <w:r>
        <w:rPr>
          <w:color w:val="231F20"/>
          <w:spacing w:val="2"/>
          <w:w w:val="101"/>
        </w:rPr>
        <w:t>c</w:t>
      </w:r>
      <w:r>
        <w:rPr>
          <w:color w:val="231F20"/>
          <w:w w:val="105"/>
        </w:rPr>
        <w:t>a</w:t>
      </w:r>
      <w:r>
        <w:rPr>
          <w:color w:val="231F20"/>
          <w:spacing w:val="-9"/>
        </w:rPr>
        <w:t> </w:t>
      </w:r>
      <w:r>
        <w:rPr>
          <w:color w:val="231F20"/>
          <w:spacing w:val="2"/>
          <w:w w:val="105"/>
        </w:rPr>
        <w:t>c</w:t>
      </w:r>
      <w:r>
        <w:rPr>
          <w:color w:val="231F20"/>
          <w:w w:val="105"/>
        </w:rPr>
        <w:t>o</w:t>
      </w:r>
      <w:r>
        <w:rPr>
          <w:color w:val="231F20"/>
          <w:spacing w:val="2"/>
          <w:w w:val="104"/>
        </w:rPr>
        <w:t>l</w:t>
      </w:r>
      <w:r>
        <w:rPr>
          <w:color w:val="231F20"/>
          <w:spacing w:val="-1"/>
          <w:w w:val="104"/>
        </w:rPr>
        <w:t>o</w:t>
      </w:r>
      <w:r>
        <w:rPr>
          <w:color w:val="231F20"/>
          <w:spacing w:val="2"/>
          <w:w w:val="111"/>
        </w:rPr>
        <w:t>ni</w:t>
      </w:r>
      <w:r>
        <w:rPr>
          <w:color w:val="231F20"/>
          <w:spacing w:val="3"/>
          <w:w w:val="105"/>
        </w:rPr>
        <w:t>a</w:t>
      </w:r>
      <w:r>
        <w:rPr>
          <w:color w:val="231F20"/>
          <w:spacing w:val="-4"/>
          <w:w w:val="97"/>
        </w:rPr>
        <w:t>l</w:t>
      </w:r>
      <w:r>
        <w:rPr>
          <w:color w:val="231F20"/>
          <w:spacing w:val="-33"/>
          <w:w w:val="40"/>
        </w:rPr>
        <w:t>”</w:t>
      </w:r>
      <w:r>
        <w:rPr>
          <w:color w:val="231F20"/>
          <w:w w:val="96"/>
        </w:rPr>
        <w:t>,</w:t>
      </w:r>
      <w:r>
        <w:rPr>
          <w:color w:val="231F20"/>
          <w:spacing w:val="-9"/>
        </w:rPr>
        <w:t> </w:t>
      </w:r>
      <w:r>
        <w:rPr>
          <w:color w:val="231F20"/>
          <w:spacing w:val="-4"/>
          <w:w w:val="106"/>
        </w:rPr>
        <w:t>M</w:t>
      </w:r>
      <w:r>
        <w:rPr>
          <w:color w:val="231F20"/>
          <w:spacing w:val="2"/>
          <w:w w:val="102"/>
        </w:rPr>
        <w:t>éxic</w:t>
      </w:r>
      <w:r>
        <w:rPr>
          <w:color w:val="231F20"/>
          <w:spacing w:val="-5"/>
          <w:w w:val="102"/>
        </w:rPr>
        <w:t>o</w:t>
      </w:r>
      <w:r>
        <w:rPr>
          <w:color w:val="231F20"/>
          <w:w w:val="96"/>
        </w:rPr>
        <w:t>, </w:t>
      </w:r>
      <w:r>
        <w:rPr>
          <w:color w:val="231F20"/>
          <w:w w:val="105"/>
        </w:rPr>
        <w:t>Universidad Iberoamericana </w:t>
      </w:r>
      <w:r>
        <w:rPr>
          <w:color w:val="231F20"/>
          <w:spacing w:val="-3"/>
          <w:w w:val="105"/>
        </w:rPr>
        <w:t>(Tesis </w:t>
      </w:r>
      <w:r>
        <w:rPr>
          <w:color w:val="231F20"/>
          <w:w w:val="105"/>
        </w:rPr>
        <w:t>de licenciatura en  </w:t>
      </w:r>
      <w:r>
        <w:rPr>
          <w:color w:val="231F20"/>
          <w:spacing w:val="29"/>
          <w:w w:val="105"/>
        </w:rPr>
        <w:t> </w:t>
      </w:r>
      <w:r>
        <w:rPr>
          <w:color w:val="231F20"/>
          <w:w w:val="105"/>
        </w:rPr>
        <w:t>Historia).</w:t>
      </w:r>
    </w:p>
    <w:p>
      <w:pPr>
        <w:spacing w:after="0" w:line="249" w:lineRule="auto"/>
        <w:jc w:val="both"/>
        <w:sectPr>
          <w:pgSz w:w="8510" w:h="11630"/>
          <w:pgMar w:header="287" w:footer="388" w:top="520" w:bottom="580" w:left="0" w:right="0"/>
        </w:sectPr>
      </w:pPr>
    </w:p>
    <w:p>
      <w:pPr>
        <w:pStyle w:val="BodyText"/>
        <w:spacing w:before="1"/>
        <w:rPr>
          <w:sz w:val="13"/>
        </w:rPr>
      </w:pPr>
    </w:p>
    <w:p>
      <w:pPr>
        <w:pStyle w:val="BodyText"/>
        <w:tabs>
          <w:tab w:pos="1677" w:val="left" w:leader="none"/>
        </w:tabs>
        <w:spacing w:before="17"/>
        <w:ind w:left="1727" w:right="905" w:hanging="820"/>
        <w:jc w:val="both"/>
      </w:pPr>
      <w:r>
        <w:rPr>
          <w:color w:val="231F20"/>
          <w:w w:val="87"/>
          <w:u w:val="single" w:color="221E1F"/>
        </w:rPr>
        <w:t> </w:t>
      </w:r>
      <w:r>
        <w:rPr>
          <w:color w:val="231F20"/>
          <w:u w:val="single" w:color="221E1F"/>
        </w:rPr>
        <w:tab/>
      </w:r>
      <w:r>
        <w:rPr>
          <w:color w:val="231F20"/>
          <w:w w:val="103"/>
        </w:rPr>
        <w:t>(1995a),</w:t>
      </w:r>
      <w:r>
        <w:rPr>
          <w:color w:val="231F20"/>
          <w:spacing w:val="-14"/>
        </w:rPr>
        <w:t> </w:t>
      </w:r>
      <w:r>
        <w:rPr>
          <w:color w:val="231F20"/>
          <w:spacing w:val="-4"/>
          <w:w w:val="39"/>
        </w:rPr>
        <w:t>“</w:t>
      </w:r>
      <w:r>
        <w:rPr>
          <w:color w:val="231F20"/>
          <w:spacing w:val="3"/>
          <w:w w:val="93"/>
        </w:rPr>
        <w:t>L</w:t>
      </w:r>
      <w:r>
        <w:rPr>
          <w:color w:val="231F20"/>
          <w:w w:val="105"/>
        </w:rPr>
        <w:t>a</w:t>
      </w:r>
      <w:r>
        <w:rPr>
          <w:color w:val="231F20"/>
          <w:spacing w:val="-14"/>
        </w:rPr>
        <w:t> </w:t>
      </w:r>
      <w:r>
        <w:rPr>
          <w:color w:val="231F20"/>
          <w:w w:val="105"/>
        </w:rPr>
        <w:t>de</w:t>
      </w:r>
      <w:r>
        <w:rPr>
          <w:color w:val="231F20"/>
          <w:spacing w:val="1"/>
          <w:w w:val="105"/>
        </w:rPr>
        <w:t>s</w:t>
      </w:r>
      <w:r>
        <w:rPr>
          <w:color w:val="231F20"/>
          <w:spacing w:val="-2"/>
          <w:w w:val="105"/>
        </w:rPr>
        <w:t>a</w:t>
      </w:r>
      <w:r>
        <w:rPr>
          <w:color w:val="231F20"/>
          <w:spacing w:val="-1"/>
          <w:w w:val="111"/>
        </w:rPr>
        <w:t>m</w:t>
      </w:r>
      <w:r>
        <w:rPr>
          <w:color w:val="231F20"/>
          <w:spacing w:val="-3"/>
          <w:w w:val="108"/>
        </w:rPr>
        <w:t>o</w:t>
      </w:r>
      <w:r>
        <w:rPr>
          <w:color w:val="231F20"/>
          <w:spacing w:val="2"/>
          <w:w w:val="118"/>
        </w:rPr>
        <w:t>r</w:t>
      </w:r>
      <w:r>
        <w:rPr>
          <w:color w:val="231F20"/>
          <w:spacing w:val="1"/>
          <w:w w:val="116"/>
        </w:rPr>
        <w:t>t</w:t>
      </w:r>
      <w:r>
        <w:rPr>
          <w:color w:val="231F20"/>
          <w:w w:val="103"/>
        </w:rPr>
        <w:t>izaci</w:t>
      </w:r>
      <w:r>
        <w:rPr>
          <w:color w:val="231F20"/>
          <w:spacing w:val="-3"/>
          <w:w w:val="103"/>
        </w:rPr>
        <w:t>ó</w:t>
      </w:r>
      <w:r>
        <w:rPr>
          <w:color w:val="231F20"/>
          <w:w w:val="116"/>
        </w:rPr>
        <w:t>n</w:t>
      </w:r>
      <w:r>
        <w:rPr>
          <w:color w:val="231F20"/>
          <w:spacing w:val="-14"/>
        </w:rPr>
        <w:t> </w:t>
      </w:r>
      <w:r>
        <w:rPr>
          <w:color w:val="231F20"/>
          <w:w w:val="107"/>
        </w:rPr>
        <w:t>de</w:t>
      </w:r>
      <w:r>
        <w:rPr>
          <w:color w:val="231F20"/>
          <w:spacing w:val="-14"/>
        </w:rPr>
        <w:t> </w:t>
      </w:r>
      <w:r>
        <w:rPr>
          <w:color w:val="231F20"/>
          <w:spacing w:val="-3"/>
          <w:w w:val="108"/>
        </w:rPr>
        <w:t>b</w:t>
      </w:r>
      <w:r>
        <w:rPr>
          <w:color w:val="231F20"/>
          <w:w w:val="108"/>
        </w:rPr>
        <w:t>ie</w:t>
      </w:r>
      <w:r>
        <w:rPr>
          <w:color w:val="231F20"/>
          <w:spacing w:val="-1"/>
          <w:w w:val="108"/>
        </w:rPr>
        <w:t>n</w:t>
      </w:r>
      <w:r>
        <w:rPr>
          <w:color w:val="231F20"/>
          <w:w w:val="101"/>
        </w:rPr>
        <w:t>es</w:t>
      </w:r>
      <w:r>
        <w:rPr>
          <w:color w:val="231F20"/>
          <w:spacing w:val="-14"/>
        </w:rPr>
        <w:t> </w:t>
      </w:r>
      <w:r>
        <w:rPr>
          <w:color w:val="231F20"/>
          <w:w w:val="105"/>
        </w:rPr>
        <w:t>c</w:t>
      </w:r>
      <w:r>
        <w:rPr>
          <w:color w:val="231F20"/>
          <w:spacing w:val="-3"/>
          <w:w w:val="105"/>
        </w:rPr>
        <w:t>o</w:t>
      </w:r>
      <w:r>
        <w:rPr>
          <w:color w:val="231F20"/>
          <w:spacing w:val="-5"/>
          <w:w w:val="111"/>
        </w:rPr>
        <w:t>m</w:t>
      </w:r>
      <w:r>
        <w:rPr>
          <w:color w:val="231F20"/>
          <w:w w:val="114"/>
        </w:rPr>
        <w:t>u</w:t>
      </w:r>
      <w:r>
        <w:rPr>
          <w:color w:val="231F20"/>
          <w:spacing w:val="-1"/>
          <w:w w:val="114"/>
        </w:rPr>
        <w:t>n</w:t>
      </w:r>
      <w:r>
        <w:rPr>
          <w:color w:val="231F20"/>
          <w:spacing w:val="1"/>
          <w:w w:val="105"/>
        </w:rPr>
        <w:t>a</w:t>
      </w:r>
      <w:r>
        <w:rPr>
          <w:color w:val="231F20"/>
          <w:w w:val="100"/>
        </w:rPr>
        <w:t>les</w:t>
      </w:r>
      <w:r>
        <w:rPr>
          <w:color w:val="231F20"/>
          <w:spacing w:val="-14"/>
        </w:rPr>
        <w:t> </w:t>
      </w:r>
      <w:r>
        <w:rPr>
          <w:color w:val="231F20"/>
          <w:w w:val="97"/>
        </w:rPr>
        <w:t>y</w:t>
      </w:r>
      <w:r>
        <w:rPr>
          <w:color w:val="231F20"/>
          <w:spacing w:val="-14"/>
        </w:rPr>
        <w:t> </w:t>
      </w:r>
      <w:r>
        <w:rPr>
          <w:color w:val="231F20"/>
          <w:spacing w:val="-5"/>
          <w:w w:val="111"/>
        </w:rPr>
        <w:t>m</w:t>
      </w:r>
      <w:r>
        <w:rPr>
          <w:color w:val="231F20"/>
          <w:w w:val="108"/>
        </w:rPr>
        <w:t>unic</w:t>
      </w:r>
      <w:r>
        <w:rPr>
          <w:color w:val="231F20"/>
          <w:spacing w:val="-3"/>
          <w:w w:val="108"/>
        </w:rPr>
        <w:t>i</w:t>
      </w:r>
      <w:r>
        <w:rPr>
          <w:color w:val="231F20"/>
          <w:spacing w:val="1"/>
          <w:w w:val="111"/>
        </w:rPr>
        <w:t>p</w:t>
      </w:r>
      <w:r>
        <w:rPr>
          <w:color w:val="231F20"/>
          <w:spacing w:val="1"/>
          <w:w w:val="105"/>
        </w:rPr>
        <w:t>a</w:t>
      </w:r>
      <w:r>
        <w:rPr>
          <w:color w:val="231F20"/>
          <w:w w:val="100"/>
        </w:rPr>
        <w:t>les</w:t>
      </w:r>
      <w:r>
        <w:rPr>
          <w:color w:val="231F20"/>
          <w:spacing w:val="-14"/>
        </w:rPr>
        <w:t> </w:t>
      </w:r>
      <w:r>
        <w:rPr>
          <w:color w:val="231F20"/>
          <w:w w:val="109"/>
        </w:rPr>
        <w:t>en </w:t>
      </w:r>
      <w:r>
        <w:rPr>
          <w:color w:val="231F20"/>
          <w:spacing w:val="-1"/>
          <w:w w:val="101"/>
        </w:rPr>
        <w:t>e</w:t>
      </w:r>
      <w:r>
        <w:rPr>
          <w:color w:val="231F20"/>
          <w:w w:val="97"/>
        </w:rPr>
        <w:t>l</w:t>
      </w:r>
      <w:r>
        <w:rPr>
          <w:color w:val="231F20"/>
          <w:spacing w:val="-7"/>
        </w:rPr>
        <w:t> </w:t>
      </w:r>
      <w:r>
        <w:rPr>
          <w:color w:val="231F20"/>
          <w:spacing w:val="-22"/>
          <w:w w:val="103"/>
        </w:rPr>
        <w:t>V</w:t>
      </w:r>
      <w:r>
        <w:rPr>
          <w:color w:val="231F20"/>
          <w:spacing w:val="1"/>
          <w:w w:val="105"/>
        </w:rPr>
        <w:t>a</w:t>
      </w:r>
      <w:r>
        <w:rPr>
          <w:color w:val="231F20"/>
          <w:spacing w:val="1"/>
          <w:w w:val="97"/>
        </w:rPr>
        <w:t>l</w:t>
      </w:r>
      <w:r>
        <w:rPr>
          <w:color w:val="231F20"/>
          <w:w w:val="100"/>
        </w:rPr>
        <w:t>le</w:t>
      </w:r>
      <w:r>
        <w:rPr>
          <w:color w:val="231F20"/>
          <w:spacing w:val="-7"/>
        </w:rPr>
        <w:t> </w:t>
      </w:r>
      <w:r>
        <w:rPr>
          <w:color w:val="231F20"/>
          <w:w w:val="107"/>
        </w:rPr>
        <w:t>de</w:t>
      </w:r>
      <w:r>
        <w:rPr>
          <w:color w:val="231F20"/>
          <w:spacing w:val="-7"/>
        </w:rPr>
        <w:t> </w:t>
      </w:r>
      <w:r>
        <w:rPr>
          <w:color w:val="231F20"/>
          <w:spacing w:val="-22"/>
          <w:w w:val="107"/>
        </w:rPr>
        <w:t>T</w:t>
      </w:r>
      <w:r>
        <w:rPr>
          <w:color w:val="231F20"/>
          <w:spacing w:val="-2"/>
          <w:w w:val="108"/>
        </w:rPr>
        <w:t>o</w:t>
      </w:r>
      <w:r>
        <w:rPr>
          <w:color w:val="231F20"/>
          <w:spacing w:val="-3"/>
          <w:w w:val="97"/>
        </w:rPr>
        <w:t>l</w:t>
      </w:r>
      <w:r>
        <w:rPr>
          <w:color w:val="231F20"/>
          <w:w w:val="107"/>
        </w:rPr>
        <w:t>uc</w:t>
      </w:r>
      <w:r>
        <w:rPr>
          <w:color w:val="231F20"/>
          <w:w w:val="105"/>
        </w:rPr>
        <w:t>a</w:t>
      </w:r>
      <w:r>
        <w:rPr>
          <w:color w:val="231F20"/>
          <w:spacing w:val="-7"/>
        </w:rPr>
        <w:t> </w:t>
      </w:r>
      <w:r>
        <w:rPr>
          <w:color w:val="231F20"/>
          <w:w w:val="104"/>
        </w:rPr>
        <w:t>(1800-1854)</w:t>
      </w:r>
      <w:r>
        <w:rPr>
          <w:color w:val="231F20"/>
          <w:spacing w:val="-36"/>
          <w:w w:val="40"/>
        </w:rPr>
        <w:t>”</w:t>
      </w:r>
      <w:r>
        <w:rPr>
          <w:color w:val="231F20"/>
          <w:w w:val="96"/>
        </w:rPr>
        <w:t>,</w:t>
      </w:r>
      <w:r>
        <w:rPr>
          <w:color w:val="231F20"/>
          <w:spacing w:val="-7"/>
        </w:rPr>
        <w:t> </w:t>
      </w:r>
      <w:r>
        <w:rPr>
          <w:color w:val="231F20"/>
          <w:w w:val="109"/>
        </w:rPr>
        <w:t>en</w:t>
      </w:r>
      <w:r>
        <w:rPr>
          <w:color w:val="231F20"/>
          <w:spacing w:val="-7"/>
        </w:rPr>
        <w:t> </w:t>
      </w:r>
      <w:r>
        <w:rPr>
          <w:rFonts w:ascii="Palatino Linotype" w:hAnsi="Palatino Linotype"/>
          <w:i/>
          <w:color w:val="231F20"/>
          <w:spacing w:val="-3"/>
          <w:w w:val="84"/>
        </w:rPr>
        <w:t>S</w:t>
      </w:r>
      <w:r>
        <w:rPr>
          <w:rFonts w:ascii="Palatino Linotype" w:hAnsi="Palatino Linotype"/>
          <w:i/>
          <w:color w:val="231F20"/>
          <w:spacing w:val="-3"/>
          <w:w w:val="98"/>
        </w:rPr>
        <w:t>i</w:t>
      </w:r>
      <w:r>
        <w:rPr>
          <w:rFonts w:ascii="Palatino Linotype" w:hAnsi="Palatino Linotype"/>
          <w:i/>
          <w:color w:val="231F20"/>
          <w:w w:val="86"/>
        </w:rPr>
        <w:t>g</w:t>
      </w:r>
      <w:r>
        <w:rPr>
          <w:rFonts w:ascii="Palatino Linotype" w:hAnsi="Palatino Linotype"/>
          <w:i/>
          <w:color w:val="231F20"/>
          <w:spacing w:val="-1"/>
          <w:w w:val="86"/>
        </w:rPr>
        <w:t>l</w:t>
      </w:r>
      <w:r>
        <w:rPr>
          <w:rFonts w:ascii="Palatino Linotype" w:hAnsi="Palatino Linotype"/>
          <w:i/>
          <w:color w:val="231F20"/>
          <w:w w:val="105"/>
        </w:rPr>
        <w:t>o</w:t>
      </w:r>
      <w:r>
        <w:rPr>
          <w:rFonts w:ascii="Palatino Linotype" w:hAnsi="Palatino Linotype"/>
          <w:i/>
          <w:color w:val="231F20"/>
          <w:spacing w:val="-4"/>
        </w:rPr>
        <w:t> </w:t>
      </w:r>
      <w:r>
        <w:rPr>
          <w:rFonts w:ascii="Palatino Linotype" w:hAnsi="Palatino Linotype"/>
          <w:i/>
          <w:color w:val="231F20"/>
          <w:spacing w:val="1"/>
          <w:w w:val="91"/>
          <w:sz w:val="18"/>
        </w:rPr>
        <w:t>XI</w:t>
      </w:r>
      <w:r>
        <w:rPr>
          <w:rFonts w:ascii="Palatino Linotype" w:hAnsi="Palatino Linotype"/>
          <w:i/>
          <w:color w:val="231F20"/>
          <w:w w:val="91"/>
          <w:sz w:val="18"/>
        </w:rPr>
        <w:t>X</w:t>
      </w:r>
      <w:r>
        <w:rPr>
          <w:rFonts w:ascii="Palatino Linotype" w:hAnsi="Palatino Linotype"/>
          <w:i/>
          <w:color w:val="231F20"/>
          <w:spacing w:val="7"/>
          <w:sz w:val="18"/>
        </w:rPr>
        <w:t> </w:t>
      </w:r>
      <w:r>
        <w:rPr>
          <w:rFonts w:ascii="Palatino Linotype" w:hAnsi="Palatino Linotype"/>
          <w:i/>
          <w:color w:val="231F20"/>
          <w:spacing w:val="-4"/>
          <w:w w:val="95"/>
        </w:rPr>
        <w:t>C</w:t>
      </w:r>
      <w:r>
        <w:rPr>
          <w:rFonts w:ascii="Palatino Linotype" w:hAnsi="Palatino Linotype"/>
          <w:i/>
          <w:color w:val="231F20"/>
          <w:spacing w:val="-1"/>
          <w:w w:val="102"/>
        </w:rPr>
        <w:t>u</w:t>
      </w:r>
      <w:r>
        <w:rPr>
          <w:rFonts w:ascii="Palatino Linotype" w:hAnsi="Palatino Linotype"/>
          <w:i/>
          <w:color w:val="231F20"/>
          <w:spacing w:val="-2"/>
          <w:w w:val="102"/>
        </w:rPr>
        <w:t>a</w:t>
      </w:r>
      <w:r>
        <w:rPr>
          <w:rFonts w:ascii="Palatino Linotype" w:hAnsi="Palatino Linotype"/>
          <w:i/>
          <w:color w:val="231F20"/>
          <w:spacing w:val="-1"/>
          <w:w w:val="102"/>
        </w:rPr>
        <w:t>d</w:t>
      </w:r>
      <w:r>
        <w:rPr>
          <w:rFonts w:ascii="Palatino Linotype" w:hAnsi="Palatino Linotype"/>
          <w:i/>
          <w:color w:val="231F20"/>
          <w:w w:val="102"/>
        </w:rPr>
        <w:t>e</w:t>
      </w:r>
      <w:r>
        <w:rPr>
          <w:rFonts w:ascii="Palatino Linotype" w:hAnsi="Palatino Linotype"/>
          <w:i/>
          <w:color w:val="231F20"/>
          <w:spacing w:val="1"/>
          <w:w w:val="94"/>
        </w:rPr>
        <w:t>r</w:t>
      </w:r>
      <w:r>
        <w:rPr>
          <w:rFonts w:ascii="Palatino Linotype" w:hAnsi="Palatino Linotype"/>
          <w:i/>
          <w:color w:val="231F20"/>
          <w:spacing w:val="-2"/>
          <w:w w:val="95"/>
        </w:rPr>
        <w:t>n</w:t>
      </w:r>
      <w:r>
        <w:rPr>
          <w:rFonts w:ascii="Palatino Linotype" w:hAnsi="Palatino Linotype"/>
          <w:i/>
          <w:color w:val="231F20"/>
          <w:spacing w:val="-2"/>
          <w:w w:val="105"/>
        </w:rPr>
        <w:t>o</w:t>
      </w:r>
      <w:r>
        <w:rPr>
          <w:rFonts w:ascii="Palatino Linotype" w:hAnsi="Palatino Linotype"/>
          <w:i/>
          <w:color w:val="231F20"/>
          <w:w w:val="86"/>
        </w:rPr>
        <w:t>s</w:t>
      </w:r>
      <w:r>
        <w:rPr>
          <w:rFonts w:ascii="Palatino Linotype" w:hAnsi="Palatino Linotype"/>
          <w:i/>
          <w:color w:val="231F20"/>
          <w:spacing w:val="-4"/>
        </w:rPr>
        <w:t> </w:t>
      </w:r>
      <w:r>
        <w:rPr>
          <w:rFonts w:ascii="Palatino Linotype" w:hAnsi="Palatino Linotype"/>
          <w:i/>
          <w:color w:val="231F20"/>
          <w:spacing w:val="-1"/>
          <w:w w:val="102"/>
        </w:rPr>
        <w:t>d</w:t>
      </w:r>
      <w:r>
        <w:rPr>
          <w:rFonts w:ascii="Palatino Linotype" w:hAnsi="Palatino Linotype"/>
          <w:i/>
          <w:color w:val="231F20"/>
          <w:w w:val="102"/>
        </w:rPr>
        <w:t>e</w:t>
      </w:r>
      <w:r>
        <w:rPr>
          <w:rFonts w:ascii="Palatino Linotype" w:hAnsi="Palatino Linotype"/>
          <w:i/>
          <w:color w:val="231F20"/>
          <w:spacing w:val="-4"/>
        </w:rPr>
        <w:t> </w:t>
      </w:r>
      <w:r>
        <w:rPr>
          <w:rFonts w:ascii="Palatino Linotype" w:hAnsi="Palatino Linotype"/>
          <w:i/>
          <w:color w:val="231F20"/>
          <w:spacing w:val="-9"/>
          <w:w w:val="95"/>
        </w:rPr>
        <w:t>H</w:t>
      </w:r>
      <w:r>
        <w:rPr>
          <w:rFonts w:ascii="Palatino Linotype" w:hAnsi="Palatino Linotype"/>
          <w:i/>
          <w:color w:val="231F20"/>
          <w:w w:val="98"/>
        </w:rPr>
        <w:t>i</w:t>
      </w:r>
      <w:r>
        <w:rPr>
          <w:rFonts w:ascii="Palatino Linotype" w:hAnsi="Palatino Linotype"/>
          <w:i/>
          <w:color w:val="231F20"/>
          <w:spacing w:val="-3"/>
          <w:w w:val="86"/>
        </w:rPr>
        <w:t>s</w:t>
      </w:r>
      <w:r>
        <w:rPr>
          <w:rFonts w:ascii="Palatino Linotype" w:hAnsi="Palatino Linotype"/>
          <w:i/>
          <w:color w:val="231F20"/>
          <w:spacing w:val="-3"/>
          <w:w w:val="92"/>
        </w:rPr>
        <w:t>t</w:t>
      </w:r>
      <w:r>
        <w:rPr>
          <w:rFonts w:ascii="Palatino Linotype" w:hAnsi="Palatino Linotype"/>
          <w:i/>
          <w:color w:val="231F20"/>
          <w:spacing w:val="-3"/>
          <w:w w:val="105"/>
        </w:rPr>
        <w:t>o</w:t>
      </w:r>
      <w:r>
        <w:rPr>
          <w:rFonts w:ascii="Palatino Linotype" w:hAnsi="Palatino Linotype"/>
          <w:i/>
          <w:color w:val="231F20"/>
          <w:spacing w:val="1"/>
          <w:w w:val="94"/>
        </w:rPr>
        <w:t>r</w:t>
      </w:r>
      <w:r>
        <w:rPr>
          <w:rFonts w:ascii="Palatino Linotype" w:hAnsi="Palatino Linotype"/>
          <w:i/>
          <w:color w:val="231F20"/>
          <w:spacing w:val="-1"/>
          <w:w w:val="105"/>
        </w:rPr>
        <w:t>i</w:t>
      </w:r>
      <w:r>
        <w:rPr>
          <w:rFonts w:ascii="Palatino Linotype" w:hAnsi="Palatino Linotype"/>
          <w:i/>
          <w:color w:val="231F20"/>
          <w:w w:val="105"/>
        </w:rPr>
        <w:t>a</w:t>
      </w:r>
      <w:r>
        <w:rPr>
          <w:color w:val="231F20"/>
          <w:w w:val="96"/>
        </w:rPr>
        <w:t>, </w:t>
      </w:r>
      <w:r>
        <w:rPr>
          <w:color w:val="231F20"/>
          <w:w w:val="105"/>
          <w:sz w:val="18"/>
        </w:rPr>
        <w:t>IV</w:t>
      </w:r>
      <w:r>
        <w:rPr>
          <w:color w:val="231F20"/>
          <w:w w:val="105"/>
        </w:rPr>
        <w:t>: 12 (mayo-agosto),</w:t>
      </w:r>
      <w:r>
        <w:rPr>
          <w:color w:val="231F20"/>
          <w:spacing w:val="-44"/>
          <w:w w:val="105"/>
        </w:rPr>
        <w:t> </w:t>
      </w:r>
      <w:r>
        <w:rPr>
          <w:color w:val="231F20"/>
          <w:spacing w:val="-4"/>
          <w:w w:val="105"/>
        </w:rPr>
        <w:t>pp. </w:t>
      </w:r>
      <w:r>
        <w:rPr>
          <w:color w:val="231F20"/>
          <w:w w:val="105"/>
        </w:rPr>
        <w:t>7-27.</w:t>
      </w:r>
    </w:p>
    <w:p>
      <w:pPr>
        <w:tabs>
          <w:tab w:pos="1677" w:val="left" w:leader="none"/>
        </w:tabs>
        <w:spacing w:line="240" w:lineRule="auto" w:before="12"/>
        <w:ind w:left="1727" w:right="905" w:hanging="820"/>
        <w:jc w:val="both"/>
        <w:rPr>
          <w:sz w:val="22"/>
        </w:rPr>
      </w:pPr>
      <w:r>
        <w:rPr>
          <w:color w:val="231F20"/>
          <w:w w:val="87"/>
          <w:sz w:val="22"/>
          <w:u w:val="single" w:color="221E1F"/>
        </w:rPr>
        <w:t> </w:t>
      </w:r>
      <w:r>
        <w:rPr>
          <w:color w:val="231F20"/>
          <w:sz w:val="22"/>
          <w:u w:val="single" w:color="221E1F"/>
        </w:rPr>
        <w:tab/>
      </w:r>
      <w:r>
        <w:rPr>
          <w:color w:val="231F20"/>
          <w:w w:val="104"/>
          <w:sz w:val="22"/>
        </w:rPr>
        <w:t>(1995b),</w:t>
      </w:r>
      <w:r>
        <w:rPr>
          <w:color w:val="231F20"/>
          <w:sz w:val="22"/>
        </w:rPr>
        <w:t> </w:t>
      </w:r>
      <w:r>
        <w:rPr>
          <w:color w:val="231F20"/>
          <w:spacing w:val="12"/>
          <w:sz w:val="22"/>
        </w:rPr>
        <w:t> </w:t>
      </w:r>
      <w:r>
        <w:rPr>
          <w:color w:val="231F20"/>
          <w:spacing w:val="-8"/>
          <w:w w:val="39"/>
          <w:sz w:val="22"/>
        </w:rPr>
        <w:t>“</w:t>
      </w:r>
      <w:r>
        <w:rPr>
          <w:color w:val="231F20"/>
          <w:spacing w:val="1"/>
          <w:w w:val="110"/>
          <w:sz w:val="22"/>
        </w:rPr>
        <w:t>O</w:t>
      </w:r>
      <w:r>
        <w:rPr>
          <w:color w:val="231F20"/>
          <w:w w:val="105"/>
          <w:sz w:val="22"/>
        </w:rPr>
        <w:t>c</w:t>
      </w:r>
      <w:r>
        <w:rPr>
          <w:color w:val="231F20"/>
          <w:spacing w:val="-4"/>
          <w:w w:val="105"/>
          <w:sz w:val="22"/>
        </w:rPr>
        <w:t>o</w:t>
      </w:r>
      <w:r>
        <w:rPr>
          <w:color w:val="231F20"/>
          <w:spacing w:val="-2"/>
          <w:w w:val="97"/>
          <w:sz w:val="22"/>
        </w:rPr>
        <w:t>y</w:t>
      </w:r>
      <w:r>
        <w:rPr>
          <w:color w:val="231F20"/>
          <w:spacing w:val="1"/>
          <w:w w:val="108"/>
          <w:sz w:val="22"/>
        </w:rPr>
        <w:t>o</w:t>
      </w:r>
      <w:r>
        <w:rPr>
          <w:color w:val="231F20"/>
          <w:w w:val="103"/>
          <w:sz w:val="22"/>
        </w:rPr>
        <w:t>acac</w:t>
      </w:r>
      <w:r>
        <w:rPr>
          <w:color w:val="231F20"/>
          <w:sz w:val="22"/>
        </w:rPr>
        <w:t> </w:t>
      </w:r>
      <w:r>
        <w:rPr>
          <w:color w:val="231F20"/>
          <w:spacing w:val="12"/>
          <w:sz w:val="22"/>
        </w:rPr>
        <w:t> </w:t>
      </w:r>
      <w:r>
        <w:rPr>
          <w:color w:val="231F20"/>
          <w:w w:val="114"/>
          <w:sz w:val="22"/>
        </w:rPr>
        <w:t>u</w:t>
      </w:r>
      <w:r>
        <w:rPr>
          <w:color w:val="231F20"/>
          <w:spacing w:val="-1"/>
          <w:w w:val="114"/>
          <w:sz w:val="22"/>
        </w:rPr>
        <w:t>n</w:t>
      </w:r>
      <w:r>
        <w:rPr>
          <w:color w:val="231F20"/>
          <w:w w:val="105"/>
          <w:sz w:val="22"/>
        </w:rPr>
        <w:t>a</w:t>
      </w:r>
      <w:r>
        <w:rPr>
          <w:color w:val="231F20"/>
          <w:sz w:val="22"/>
        </w:rPr>
        <w:t> </w:t>
      </w:r>
      <w:r>
        <w:rPr>
          <w:color w:val="231F20"/>
          <w:spacing w:val="12"/>
          <w:sz w:val="22"/>
        </w:rPr>
        <w:t> </w:t>
      </w:r>
      <w:r>
        <w:rPr>
          <w:color w:val="231F20"/>
          <w:w w:val="105"/>
          <w:sz w:val="22"/>
        </w:rPr>
        <w:t>c</w:t>
      </w:r>
      <w:r>
        <w:rPr>
          <w:color w:val="231F20"/>
          <w:spacing w:val="-3"/>
          <w:w w:val="105"/>
          <w:sz w:val="22"/>
        </w:rPr>
        <w:t>o</w:t>
      </w:r>
      <w:r>
        <w:rPr>
          <w:color w:val="231F20"/>
          <w:spacing w:val="-5"/>
          <w:w w:val="111"/>
          <w:sz w:val="22"/>
        </w:rPr>
        <w:t>m</w:t>
      </w:r>
      <w:r>
        <w:rPr>
          <w:color w:val="231F20"/>
          <w:w w:val="112"/>
          <w:sz w:val="22"/>
        </w:rPr>
        <w:t>unid</w:t>
      </w:r>
      <w:r>
        <w:rPr>
          <w:color w:val="231F20"/>
          <w:w w:val="109"/>
          <w:sz w:val="22"/>
        </w:rPr>
        <w:t>ad</w:t>
      </w:r>
      <w:r>
        <w:rPr>
          <w:color w:val="231F20"/>
          <w:sz w:val="22"/>
        </w:rPr>
        <w:t> </w:t>
      </w:r>
      <w:r>
        <w:rPr>
          <w:color w:val="231F20"/>
          <w:spacing w:val="12"/>
          <w:sz w:val="22"/>
        </w:rPr>
        <w:t> </w:t>
      </w:r>
      <w:r>
        <w:rPr>
          <w:color w:val="231F20"/>
          <w:spacing w:val="-2"/>
          <w:w w:val="105"/>
          <w:sz w:val="22"/>
        </w:rPr>
        <w:t>a</w:t>
      </w:r>
      <w:r>
        <w:rPr>
          <w:color w:val="231F20"/>
          <w:spacing w:val="1"/>
          <w:w w:val="99"/>
          <w:sz w:val="22"/>
        </w:rPr>
        <w:t>g</w:t>
      </w:r>
      <w:r>
        <w:rPr>
          <w:color w:val="231F20"/>
          <w:w w:val="110"/>
          <w:sz w:val="22"/>
        </w:rPr>
        <w:t>r</w:t>
      </w:r>
      <w:r>
        <w:rPr>
          <w:color w:val="231F20"/>
          <w:spacing w:val="-2"/>
          <w:w w:val="110"/>
          <w:sz w:val="22"/>
        </w:rPr>
        <w:t>a</w:t>
      </w:r>
      <w:r>
        <w:rPr>
          <w:color w:val="231F20"/>
          <w:spacing w:val="1"/>
          <w:w w:val="118"/>
          <w:sz w:val="22"/>
        </w:rPr>
        <w:t>r</w:t>
      </w:r>
      <w:r>
        <w:rPr>
          <w:color w:val="231F20"/>
          <w:w w:val="102"/>
          <w:sz w:val="22"/>
        </w:rPr>
        <w:t>i</w:t>
      </w:r>
      <w:r>
        <w:rPr>
          <w:color w:val="231F20"/>
          <w:w w:val="105"/>
          <w:sz w:val="22"/>
        </w:rPr>
        <w:t>a</w:t>
      </w:r>
      <w:r>
        <w:rPr>
          <w:color w:val="231F20"/>
          <w:sz w:val="22"/>
        </w:rPr>
        <w:t> </w:t>
      </w:r>
      <w:r>
        <w:rPr>
          <w:color w:val="231F20"/>
          <w:spacing w:val="12"/>
          <w:sz w:val="22"/>
        </w:rPr>
        <w:t> </w:t>
      </w:r>
      <w:r>
        <w:rPr>
          <w:color w:val="231F20"/>
          <w:w w:val="109"/>
          <w:sz w:val="22"/>
        </w:rPr>
        <w:t>en</w:t>
      </w:r>
      <w:r>
        <w:rPr>
          <w:color w:val="231F20"/>
          <w:sz w:val="22"/>
        </w:rPr>
        <w:t> </w:t>
      </w:r>
      <w:r>
        <w:rPr>
          <w:color w:val="231F20"/>
          <w:spacing w:val="12"/>
          <w:sz w:val="22"/>
        </w:rPr>
        <w:t> </w:t>
      </w:r>
      <w:r>
        <w:rPr>
          <w:color w:val="231F20"/>
          <w:spacing w:val="-1"/>
          <w:w w:val="101"/>
          <w:sz w:val="22"/>
        </w:rPr>
        <w:t>e</w:t>
      </w:r>
      <w:r>
        <w:rPr>
          <w:color w:val="231F20"/>
          <w:w w:val="97"/>
          <w:sz w:val="22"/>
        </w:rPr>
        <w:t>l</w:t>
      </w:r>
      <w:r>
        <w:rPr>
          <w:color w:val="231F20"/>
          <w:sz w:val="22"/>
        </w:rPr>
        <w:t> </w:t>
      </w:r>
      <w:r>
        <w:rPr>
          <w:color w:val="231F20"/>
          <w:spacing w:val="12"/>
          <w:sz w:val="22"/>
        </w:rPr>
        <w:t> </w:t>
      </w:r>
      <w:r>
        <w:rPr>
          <w:color w:val="231F20"/>
          <w:w w:val="100"/>
          <w:sz w:val="22"/>
        </w:rPr>
        <w:t>si</w:t>
      </w:r>
      <w:r>
        <w:rPr>
          <w:color w:val="231F20"/>
          <w:spacing w:val="1"/>
          <w:w w:val="100"/>
          <w:sz w:val="22"/>
        </w:rPr>
        <w:t>g</w:t>
      </w:r>
      <w:r>
        <w:rPr>
          <w:color w:val="231F20"/>
          <w:w w:val="104"/>
          <w:sz w:val="22"/>
        </w:rPr>
        <w:t>lo</w:t>
      </w:r>
      <w:r>
        <w:rPr>
          <w:color w:val="231F20"/>
          <w:sz w:val="22"/>
        </w:rPr>
        <w:t> </w:t>
      </w:r>
      <w:r>
        <w:rPr>
          <w:color w:val="231F20"/>
          <w:spacing w:val="12"/>
          <w:sz w:val="22"/>
        </w:rPr>
        <w:t> </w:t>
      </w:r>
      <w:r>
        <w:rPr>
          <w:color w:val="231F20"/>
          <w:w w:val="98"/>
          <w:sz w:val="18"/>
        </w:rPr>
        <w:t>XIX</w:t>
      </w:r>
      <w:r>
        <w:rPr>
          <w:color w:val="231F20"/>
          <w:spacing w:val="-36"/>
          <w:w w:val="50"/>
          <w:sz w:val="22"/>
        </w:rPr>
        <w:t>”, </w:t>
      </w:r>
      <w:r>
        <w:rPr>
          <w:rFonts w:ascii="Palatino Linotype" w:hAnsi="Palatino Linotype"/>
          <w:i/>
          <w:color w:val="231F20"/>
          <w:sz w:val="22"/>
        </w:rPr>
        <w:t>Problemas</w:t>
      </w:r>
      <w:r>
        <w:rPr>
          <w:rFonts w:ascii="Palatino Linotype" w:hAnsi="Palatino Linotype"/>
          <w:i/>
          <w:color w:val="231F20"/>
          <w:spacing w:val="-12"/>
          <w:sz w:val="22"/>
        </w:rPr>
        <w:t> </w:t>
      </w:r>
      <w:r>
        <w:rPr>
          <w:rFonts w:ascii="Palatino Linotype" w:hAnsi="Palatino Linotype"/>
          <w:i/>
          <w:color w:val="231F20"/>
          <w:sz w:val="22"/>
        </w:rPr>
        <w:t>agrarios</w:t>
      </w:r>
      <w:r>
        <w:rPr>
          <w:rFonts w:ascii="Palatino Linotype" w:hAnsi="Palatino Linotype"/>
          <w:i/>
          <w:color w:val="231F20"/>
          <w:spacing w:val="-12"/>
          <w:sz w:val="22"/>
        </w:rPr>
        <w:t> </w:t>
      </w:r>
      <w:r>
        <w:rPr>
          <w:rFonts w:ascii="Palatino Linotype" w:hAnsi="Palatino Linotype"/>
          <w:i/>
          <w:color w:val="231F20"/>
          <w:sz w:val="22"/>
        </w:rPr>
        <w:t>y</w:t>
      </w:r>
      <w:r>
        <w:rPr>
          <w:rFonts w:ascii="Palatino Linotype" w:hAnsi="Palatino Linotype"/>
          <w:i/>
          <w:color w:val="231F20"/>
          <w:spacing w:val="-12"/>
          <w:sz w:val="22"/>
        </w:rPr>
        <w:t> </w:t>
      </w:r>
      <w:r>
        <w:rPr>
          <w:rFonts w:ascii="Palatino Linotype" w:hAnsi="Palatino Linotype"/>
          <w:i/>
          <w:color w:val="231F20"/>
          <w:spacing w:val="-3"/>
          <w:sz w:val="22"/>
        </w:rPr>
        <w:t>propiedad</w:t>
      </w:r>
      <w:r>
        <w:rPr>
          <w:rFonts w:ascii="Palatino Linotype" w:hAnsi="Palatino Linotype"/>
          <w:i/>
          <w:color w:val="231F20"/>
          <w:spacing w:val="-12"/>
          <w:sz w:val="22"/>
        </w:rPr>
        <w:t> </w:t>
      </w:r>
      <w:r>
        <w:rPr>
          <w:rFonts w:ascii="Palatino Linotype" w:hAnsi="Palatino Linotype"/>
          <w:i/>
          <w:color w:val="231F20"/>
          <w:sz w:val="22"/>
        </w:rPr>
        <w:t>en</w:t>
      </w:r>
      <w:r>
        <w:rPr>
          <w:rFonts w:ascii="Palatino Linotype" w:hAnsi="Palatino Linotype"/>
          <w:i/>
          <w:color w:val="231F20"/>
          <w:spacing w:val="-12"/>
          <w:sz w:val="22"/>
        </w:rPr>
        <w:t> </w:t>
      </w:r>
      <w:r>
        <w:rPr>
          <w:rFonts w:ascii="Palatino Linotype" w:hAnsi="Palatino Linotype"/>
          <w:i/>
          <w:color w:val="231F20"/>
          <w:sz w:val="22"/>
        </w:rPr>
        <w:t>México</w:t>
      </w:r>
      <w:r>
        <w:rPr>
          <w:rFonts w:ascii="Palatino Linotype" w:hAnsi="Palatino Linotype"/>
          <w:i/>
          <w:color w:val="231F20"/>
          <w:spacing w:val="-12"/>
          <w:sz w:val="22"/>
        </w:rPr>
        <w:t> </w:t>
      </w:r>
      <w:r>
        <w:rPr>
          <w:rFonts w:ascii="Palatino Linotype" w:hAnsi="Palatino Linotype"/>
          <w:i/>
          <w:color w:val="231F20"/>
          <w:sz w:val="22"/>
        </w:rPr>
        <w:t>s.</w:t>
      </w:r>
      <w:r>
        <w:rPr>
          <w:rFonts w:ascii="Palatino Linotype" w:hAnsi="Palatino Linotype"/>
          <w:i/>
          <w:color w:val="231F20"/>
          <w:spacing w:val="-12"/>
          <w:sz w:val="22"/>
        </w:rPr>
        <w:t> </w:t>
      </w:r>
      <w:r>
        <w:rPr>
          <w:rFonts w:ascii="Palatino Linotype" w:hAnsi="Palatino Linotype"/>
          <w:i/>
          <w:color w:val="231F20"/>
          <w:sz w:val="18"/>
        </w:rPr>
        <w:t>XVIII </w:t>
      </w:r>
      <w:r>
        <w:rPr>
          <w:rFonts w:ascii="Palatino Linotype" w:hAnsi="Palatino Linotype"/>
          <w:i/>
          <w:color w:val="231F20"/>
          <w:sz w:val="22"/>
        </w:rPr>
        <w:t>y</w:t>
      </w:r>
      <w:r>
        <w:rPr>
          <w:rFonts w:ascii="Palatino Linotype" w:hAnsi="Palatino Linotype"/>
          <w:i/>
          <w:color w:val="231F20"/>
          <w:spacing w:val="-12"/>
          <w:sz w:val="22"/>
        </w:rPr>
        <w:t> </w:t>
      </w:r>
      <w:r>
        <w:rPr>
          <w:rFonts w:ascii="Palatino Linotype" w:hAnsi="Palatino Linotype"/>
          <w:i/>
          <w:color w:val="231F20"/>
          <w:sz w:val="18"/>
        </w:rPr>
        <w:t>XIX</w:t>
      </w:r>
      <w:r>
        <w:rPr>
          <w:color w:val="231F20"/>
          <w:sz w:val="22"/>
        </w:rPr>
        <w:t>,</w:t>
      </w:r>
      <w:r>
        <w:rPr>
          <w:color w:val="231F20"/>
          <w:spacing w:val="-15"/>
          <w:sz w:val="22"/>
        </w:rPr>
        <w:t> </w:t>
      </w:r>
      <w:r>
        <w:rPr>
          <w:color w:val="231F20"/>
          <w:sz w:val="22"/>
        </w:rPr>
        <w:t>México,</w:t>
      </w:r>
      <w:r>
        <w:rPr>
          <w:color w:val="231F20"/>
          <w:spacing w:val="-15"/>
          <w:sz w:val="22"/>
        </w:rPr>
        <w:t> </w:t>
      </w:r>
      <w:r>
        <w:rPr>
          <w:color w:val="231F20"/>
          <w:sz w:val="22"/>
        </w:rPr>
        <w:t>El Colegio de México, </w:t>
      </w:r>
      <w:r>
        <w:rPr>
          <w:color w:val="231F20"/>
          <w:spacing w:val="-4"/>
          <w:sz w:val="22"/>
        </w:rPr>
        <w:t>pp.  </w:t>
      </w:r>
      <w:r>
        <w:rPr>
          <w:color w:val="231F20"/>
          <w:sz w:val="22"/>
        </w:rPr>
        <w:t>144-189 (Lecturas de Historia  </w:t>
      </w:r>
      <w:r>
        <w:rPr>
          <w:color w:val="231F20"/>
          <w:spacing w:val="17"/>
          <w:sz w:val="22"/>
        </w:rPr>
        <w:t> </w:t>
      </w:r>
      <w:r>
        <w:rPr>
          <w:color w:val="231F20"/>
          <w:sz w:val="22"/>
        </w:rPr>
        <w:t>Mexicana).</w:t>
      </w:r>
    </w:p>
    <w:p>
      <w:pPr>
        <w:tabs>
          <w:tab w:pos="1677" w:val="left" w:leader="none"/>
        </w:tabs>
        <w:spacing w:line="240" w:lineRule="auto" w:before="12"/>
        <w:ind w:left="1727" w:right="904" w:hanging="820"/>
        <w:jc w:val="both"/>
        <w:rPr>
          <w:sz w:val="22"/>
        </w:rPr>
      </w:pPr>
      <w:r>
        <w:rPr>
          <w:color w:val="231F20"/>
          <w:w w:val="87"/>
          <w:sz w:val="22"/>
          <w:u w:val="single" w:color="221E1F"/>
        </w:rPr>
        <w:t> </w:t>
      </w:r>
      <w:r>
        <w:rPr>
          <w:color w:val="231F20"/>
          <w:sz w:val="22"/>
          <w:u w:val="single" w:color="221E1F"/>
        </w:rPr>
        <w:tab/>
      </w:r>
      <w:r>
        <w:rPr>
          <w:color w:val="231F20"/>
          <w:w w:val="103"/>
          <w:sz w:val="22"/>
        </w:rPr>
        <w:t>(1995c),</w:t>
      </w:r>
      <w:r>
        <w:rPr>
          <w:color w:val="231F20"/>
          <w:sz w:val="22"/>
        </w:rPr>
        <w:t> </w:t>
      </w:r>
      <w:r>
        <w:rPr>
          <w:color w:val="231F20"/>
          <w:spacing w:val="-29"/>
          <w:sz w:val="22"/>
        </w:rPr>
        <w:t> </w:t>
      </w:r>
      <w:r>
        <w:rPr>
          <w:color w:val="231F20"/>
          <w:spacing w:val="-4"/>
          <w:w w:val="39"/>
          <w:sz w:val="22"/>
        </w:rPr>
        <w:t>“</w:t>
      </w:r>
      <w:r>
        <w:rPr>
          <w:color w:val="231F20"/>
          <w:spacing w:val="3"/>
          <w:w w:val="93"/>
          <w:sz w:val="22"/>
        </w:rPr>
        <w:t>L</w:t>
      </w:r>
      <w:r>
        <w:rPr>
          <w:color w:val="231F20"/>
          <w:w w:val="105"/>
          <w:sz w:val="22"/>
        </w:rPr>
        <w:t>a</w:t>
      </w:r>
      <w:r>
        <w:rPr>
          <w:color w:val="231F20"/>
          <w:sz w:val="22"/>
        </w:rPr>
        <w:t> </w:t>
      </w:r>
      <w:r>
        <w:rPr>
          <w:color w:val="231F20"/>
          <w:spacing w:val="-29"/>
          <w:sz w:val="22"/>
        </w:rPr>
        <w:t> </w:t>
      </w:r>
      <w:r>
        <w:rPr>
          <w:color w:val="231F20"/>
          <w:spacing w:val="1"/>
          <w:w w:val="111"/>
          <w:sz w:val="22"/>
        </w:rPr>
        <w:t>p</w:t>
      </w:r>
      <w:r>
        <w:rPr>
          <w:color w:val="231F20"/>
          <w:spacing w:val="-2"/>
          <w:w w:val="105"/>
          <w:sz w:val="22"/>
        </w:rPr>
        <w:t>a</w:t>
      </w:r>
      <w:r>
        <w:rPr>
          <w:color w:val="231F20"/>
          <w:spacing w:val="2"/>
          <w:w w:val="118"/>
          <w:sz w:val="22"/>
        </w:rPr>
        <w:t>r</w:t>
      </w:r>
      <w:r>
        <w:rPr>
          <w:color w:val="231F20"/>
          <w:spacing w:val="1"/>
          <w:w w:val="116"/>
          <w:sz w:val="22"/>
        </w:rPr>
        <w:t>t</w:t>
      </w:r>
      <w:r>
        <w:rPr>
          <w:color w:val="231F20"/>
          <w:w w:val="102"/>
          <w:sz w:val="22"/>
        </w:rPr>
        <w:t>ic</w:t>
      </w:r>
      <w:r>
        <w:rPr>
          <w:color w:val="231F20"/>
          <w:spacing w:val="-3"/>
          <w:w w:val="102"/>
          <w:sz w:val="22"/>
        </w:rPr>
        <w:t>i</w:t>
      </w:r>
      <w:r>
        <w:rPr>
          <w:color w:val="231F20"/>
          <w:spacing w:val="1"/>
          <w:w w:val="111"/>
          <w:sz w:val="22"/>
        </w:rPr>
        <w:t>p</w:t>
      </w:r>
      <w:r>
        <w:rPr>
          <w:color w:val="231F20"/>
          <w:w w:val="104"/>
          <w:sz w:val="22"/>
        </w:rPr>
        <w:t>aci</w:t>
      </w:r>
      <w:r>
        <w:rPr>
          <w:color w:val="231F20"/>
          <w:spacing w:val="-3"/>
          <w:w w:val="104"/>
          <w:sz w:val="22"/>
        </w:rPr>
        <w:t>ó</w:t>
      </w:r>
      <w:r>
        <w:rPr>
          <w:color w:val="231F20"/>
          <w:w w:val="116"/>
          <w:sz w:val="22"/>
        </w:rPr>
        <w:t>n</w:t>
      </w:r>
      <w:r>
        <w:rPr>
          <w:color w:val="231F20"/>
          <w:sz w:val="22"/>
        </w:rPr>
        <w:t> </w:t>
      </w:r>
      <w:r>
        <w:rPr>
          <w:color w:val="231F20"/>
          <w:spacing w:val="-29"/>
          <w:sz w:val="22"/>
        </w:rPr>
        <w:t> </w:t>
      </w:r>
      <w:r>
        <w:rPr>
          <w:color w:val="231F20"/>
          <w:w w:val="111"/>
          <w:sz w:val="22"/>
        </w:rPr>
        <w:t>i</w:t>
      </w:r>
      <w:r>
        <w:rPr>
          <w:color w:val="231F20"/>
          <w:spacing w:val="-1"/>
          <w:w w:val="111"/>
          <w:sz w:val="22"/>
        </w:rPr>
        <w:t>n</w:t>
      </w:r>
      <w:r>
        <w:rPr>
          <w:color w:val="231F20"/>
          <w:w w:val="102"/>
          <w:sz w:val="22"/>
        </w:rPr>
        <w:t>dí</w:t>
      </w:r>
      <w:r>
        <w:rPr>
          <w:color w:val="231F20"/>
          <w:spacing w:val="-2"/>
          <w:w w:val="102"/>
          <w:sz w:val="22"/>
        </w:rPr>
        <w:t>g</w:t>
      </w:r>
      <w:r>
        <w:rPr>
          <w:color w:val="231F20"/>
          <w:w w:val="109"/>
          <w:sz w:val="22"/>
        </w:rPr>
        <w:t>e</w:t>
      </w:r>
      <w:r>
        <w:rPr>
          <w:color w:val="231F20"/>
          <w:spacing w:val="-1"/>
          <w:w w:val="109"/>
          <w:sz w:val="22"/>
        </w:rPr>
        <w:t>n</w:t>
      </w:r>
      <w:r>
        <w:rPr>
          <w:color w:val="231F20"/>
          <w:w w:val="105"/>
          <w:sz w:val="22"/>
        </w:rPr>
        <w:t>a</w:t>
      </w:r>
      <w:r>
        <w:rPr>
          <w:color w:val="231F20"/>
          <w:sz w:val="22"/>
        </w:rPr>
        <w:t> </w:t>
      </w:r>
      <w:r>
        <w:rPr>
          <w:color w:val="231F20"/>
          <w:spacing w:val="-29"/>
          <w:sz w:val="22"/>
        </w:rPr>
        <w:t> </w:t>
      </w:r>
      <w:r>
        <w:rPr>
          <w:color w:val="231F20"/>
          <w:w w:val="109"/>
          <w:sz w:val="22"/>
        </w:rPr>
        <w:t>en</w:t>
      </w:r>
      <w:r>
        <w:rPr>
          <w:color w:val="231F20"/>
          <w:sz w:val="22"/>
        </w:rPr>
        <w:t> </w:t>
      </w:r>
      <w:r>
        <w:rPr>
          <w:color w:val="231F20"/>
          <w:spacing w:val="-29"/>
          <w:sz w:val="22"/>
        </w:rPr>
        <w:t> </w:t>
      </w:r>
      <w:r>
        <w:rPr>
          <w:color w:val="231F20"/>
          <w:w w:val="103"/>
          <w:sz w:val="22"/>
        </w:rPr>
        <w:t>los</w:t>
      </w:r>
      <w:r>
        <w:rPr>
          <w:color w:val="231F20"/>
          <w:sz w:val="22"/>
        </w:rPr>
        <w:t> </w:t>
      </w:r>
      <w:r>
        <w:rPr>
          <w:color w:val="231F20"/>
          <w:spacing w:val="-29"/>
          <w:sz w:val="22"/>
        </w:rPr>
        <w:t> </w:t>
      </w:r>
      <w:r>
        <w:rPr>
          <w:color w:val="231F20"/>
          <w:spacing w:val="-1"/>
          <w:w w:val="111"/>
          <w:sz w:val="22"/>
        </w:rPr>
        <w:t>m</w:t>
      </w:r>
      <w:r>
        <w:rPr>
          <w:color w:val="231F20"/>
          <w:w w:val="108"/>
          <w:sz w:val="22"/>
        </w:rPr>
        <w:t>e</w:t>
      </w:r>
      <w:r>
        <w:rPr>
          <w:color w:val="231F20"/>
          <w:spacing w:val="-3"/>
          <w:w w:val="108"/>
          <w:sz w:val="22"/>
        </w:rPr>
        <w:t>r</w:t>
      </w:r>
      <w:r>
        <w:rPr>
          <w:color w:val="231F20"/>
          <w:w w:val="101"/>
          <w:sz w:val="22"/>
        </w:rPr>
        <w:t>c</w:t>
      </w:r>
      <w:r>
        <w:rPr>
          <w:color w:val="231F20"/>
          <w:w w:val="107"/>
          <w:sz w:val="22"/>
        </w:rPr>
        <w:t>ados</w:t>
      </w:r>
      <w:r>
        <w:rPr>
          <w:color w:val="231F20"/>
          <w:sz w:val="22"/>
        </w:rPr>
        <w:t> </w:t>
      </w:r>
      <w:r>
        <w:rPr>
          <w:color w:val="231F20"/>
          <w:spacing w:val="-29"/>
          <w:sz w:val="22"/>
        </w:rPr>
        <w:t> </w:t>
      </w:r>
      <w:r>
        <w:rPr>
          <w:color w:val="231F20"/>
          <w:w w:val="107"/>
          <w:sz w:val="22"/>
        </w:rPr>
        <w:t>d</w:t>
      </w:r>
      <w:r>
        <w:rPr>
          <w:color w:val="231F20"/>
          <w:spacing w:val="-1"/>
          <w:w w:val="107"/>
          <w:sz w:val="22"/>
        </w:rPr>
        <w:t>e</w:t>
      </w:r>
      <w:r>
        <w:rPr>
          <w:color w:val="231F20"/>
          <w:w w:val="97"/>
          <w:sz w:val="22"/>
        </w:rPr>
        <w:t>l</w:t>
      </w:r>
      <w:r>
        <w:rPr>
          <w:color w:val="231F20"/>
          <w:sz w:val="22"/>
        </w:rPr>
        <w:t> </w:t>
      </w:r>
      <w:r>
        <w:rPr>
          <w:color w:val="231F20"/>
          <w:spacing w:val="-29"/>
          <w:sz w:val="22"/>
        </w:rPr>
        <w:t> </w:t>
      </w:r>
      <w:r>
        <w:rPr>
          <w:color w:val="231F20"/>
          <w:w w:val="101"/>
          <w:sz w:val="22"/>
        </w:rPr>
        <w:t>v</w:t>
      </w:r>
      <w:r>
        <w:rPr>
          <w:color w:val="231F20"/>
          <w:spacing w:val="1"/>
          <w:w w:val="101"/>
          <w:sz w:val="22"/>
        </w:rPr>
        <w:t>a</w:t>
      </w:r>
      <w:r>
        <w:rPr>
          <w:color w:val="231F20"/>
          <w:spacing w:val="1"/>
          <w:w w:val="97"/>
          <w:sz w:val="22"/>
        </w:rPr>
        <w:t>l</w:t>
      </w:r>
      <w:r>
        <w:rPr>
          <w:color w:val="231F20"/>
          <w:w w:val="100"/>
          <w:sz w:val="22"/>
        </w:rPr>
        <w:t>le</w:t>
      </w:r>
      <w:r>
        <w:rPr>
          <w:color w:val="231F20"/>
          <w:sz w:val="22"/>
        </w:rPr>
        <w:t> </w:t>
      </w:r>
      <w:r>
        <w:rPr>
          <w:color w:val="231F20"/>
          <w:spacing w:val="-29"/>
          <w:sz w:val="22"/>
        </w:rPr>
        <w:t> </w:t>
      </w:r>
      <w:r>
        <w:rPr>
          <w:color w:val="231F20"/>
          <w:w w:val="107"/>
          <w:sz w:val="22"/>
        </w:rPr>
        <w:t>de </w:t>
      </w:r>
      <w:r>
        <w:rPr>
          <w:color w:val="231F20"/>
          <w:spacing w:val="-22"/>
          <w:w w:val="107"/>
          <w:sz w:val="22"/>
        </w:rPr>
        <w:t>T</w:t>
      </w:r>
      <w:r>
        <w:rPr>
          <w:color w:val="231F20"/>
          <w:spacing w:val="-2"/>
          <w:w w:val="108"/>
          <w:sz w:val="22"/>
        </w:rPr>
        <w:t>o</w:t>
      </w:r>
      <w:r>
        <w:rPr>
          <w:color w:val="231F20"/>
          <w:spacing w:val="-3"/>
          <w:w w:val="97"/>
          <w:sz w:val="22"/>
        </w:rPr>
        <w:t>l</w:t>
      </w:r>
      <w:r>
        <w:rPr>
          <w:color w:val="231F20"/>
          <w:w w:val="107"/>
          <w:sz w:val="22"/>
        </w:rPr>
        <w:t>uc</w:t>
      </w:r>
      <w:r>
        <w:rPr>
          <w:color w:val="231F20"/>
          <w:w w:val="105"/>
          <w:sz w:val="22"/>
        </w:rPr>
        <w:t>a</w:t>
      </w:r>
      <w:r>
        <w:rPr>
          <w:color w:val="231F20"/>
          <w:spacing w:val="4"/>
          <w:sz w:val="22"/>
        </w:rPr>
        <w:t> </w:t>
      </w:r>
      <w:r>
        <w:rPr>
          <w:color w:val="231F20"/>
          <w:w w:val="105"/>
          <w:sz w:val="22"/>
        </w:rPr>
        <w:t>a</w:t>
      </w:r>
      <w:r>
        <w:rPr>
          <w:color w:val="231F20"/>
          <w:spacing w:val="4"/>
          <w:sz w:val="22"/>
        </w:rPr>
        <w:t> </w:t>
      </w:r>
      <w:r>
        <w:rPr>
          <w:color w:val="231F20"/>
          <w:w w:val="103"/>
          <w:sz w:val="22"/>
        </w:rPr>
        <w:t>fi</w:t>
      </w:r>
      <w:r>
        <w:rPr>
          <w:color w:val="231F20"/>
          <w:spacing w:val="-1"/>
          <w:w w:val="103"/>
          <w:sz w:val="22"/>
        </w:rPr>
        <w:t>n</w:t>
      </w:r>
      <w:r>
        <w:rPr>
          <w:color w:val="231F20"/>
          <w:w w:val="101"/>
          <w:sz w:val="22"/>
        </w:rPr>
        <w:t>es</w:t>
      </w:r>
      <w:r>
        <w:rPr>
          <w:color w:val="231F20"/>
          <w:spacing w:val="4"/>
          <w:sz w:val="22"/>
        </w:rPr>
        <w:t> </w:t>
      </w:r>
      <w:r>
        <w:rPr>
          <w:color w:val="231F20"/>
          <w:w w:val="107"/>
          <w:sz w:val="22"/>
        </w:rPr>
        <w:t>d</w:t>
      </w:r>
      <w:r>
        <w:rPr>
          <w:color w:val="231F20"/>
          <w:spacing w:val="-1"/>
          <w:w w:val="107"/>
          <w:sz w:val="22"/>
        </w:rPr>
        <w:t>e</w:t>
      </w:r>
      <w:r>
        <w:rPr>
          <w:color w:val="231F20"/>
          <w:w w:val="97"/>
          <w:sz w:val="22"/>
        </w:rPr>
        <w:t>l</w:t>
      </w:r>
      <w:r>
        <w:rPr>
          <w:color w:val="231F20"/>
          <w:spacing w:val="4"/>
          <w:sz w:val="22"/>
        </w:rPr>
        <w:t> </w:t>
      </w:r>
      <w:r>
        <w:rPr>
          <w:color w:val="231F20"/>
          <w:spacing w:val="1"/>
          <w:w w:val="111"/>
          <w:sz w:val="22"/>
        </w:rPr>
        <w:t>p</w:t>
      </w:r>
      <w:r>
        <w:rPr>
          <w:color w:val="231F20"/>
          <w:w w:val="108"/>
          <w:sz w:val="22"/>
        </w:rPr>
        <w:t>e</w:t>
      </w:r>
      <w:r>
        <w:rPr>
          <w:color w:val="231F20"/>
          <w:spacing w:val="1"/>
          <w:w w:val="108"/>
          <w:sz w:val="22"/>
        </w:rPr>
        <w:t>r</w:t>
      </w:r>
      <w:r>
        <w:rPr>
          <w:color w:val="231F20"/>
          <w:w w:val="106"/>
          <w:sz w:val="22"/>
        </w:rPr>
        <w:t>i</w:t>
      </w:r>
      <w:r>
        <w:rPr>
          <w:color w:val="231F20"/>
          <w:spacing w:val="1"/>
          <w:w w:val="106"/>
          <w:sz w:val="22"/>
        </w:rPr>
        <w:t>o</w:t>
      </w:r>
      <w:r>
        <w:rPr>
          <w:color w:val="231F20"/>
          <w:w w:val="110"/>
          <w:sz w:val="22"/>
        </w:rPr>
        <w:t>do</w:t>
      </w:r>
      <w:r>
        <w:rPr>
          <w:color w:val="231F20"/>
          <w:spacing w:val="4"/>
          <w:sz w:val="22"/>
        </w:rPr>
        <w:t> </w:t>
      </w:r>
      <w:r>
        <w:rPr>
          <w:color w:val="231F20"/>
          <w:w w:val="105"/>
          <w:sz w:val="22"/>
        </w:rPr>
        <w:t>c</w:t>
      </w:r>
      <w:r>
        <w:rPr>
          <w:color w:val="231F20"/>
          <w:spacing w:val="-2"/>
          <w:w w:val="105"/>
          <w:sz w:val="22"/>
        </w:rPr>
        <w:t>o</w:t>
      </w:r>
      <w:r>
        <w:rPr>
          <w:color w:val="231F20"/>
          <w:w w:val="104"/>
          <w:sz w:val="22"/>
        </w:rPr>
        <w:t>l</w:t>
      </w:r>
      <w:r>
        <w:rPr>
          <w:color w:val="231F20"/>
          <w:spacing w:val="-3"/>
          <w:w w:val="104"/>
          <w:sz w:val="22"/>
        </w:rPr>
        <w:t>o</w:t>
      </w:r>
      <w:r>
        <w:rPr>
          <w:color w:val="231F20"/>
          <w:w w:val="111"/>
          <w:sz w:val="22"/>
        </w:rPr>
        <w:t>ni</w:t>
      </w:r>
      <w:r>
        <w:rPr>
          <w:color w:val="231F20"/>
          <w:spacing w:val="-18"/>
          <w:w w:val="105"/>
          <w:sz w:val="22"/>
        </w:rPr>
        <w:t>a</w:t>
      </w:r>
      <w:r>
        <w:rPr>
          <w:color w:val="231F20"/>
          <w:spacing w:val="-36"/>
          <w:w w:val="40"/>
          <w:sz w:val="22"/>
        </w:rPr>
        <w:t>”</w:t>
      </w:r>
      <w:r>
        <w:rPr>
          <w:color w:val="231F20"/>
          <w:w w:val="96"/>
          <w:sz w:val="22"/>
        </w:rPr>
        <w:t>,</w:t>
      </w:r>
      <w:r>
        <w:rPr>
          <w:color w:val="231F20"/>
          <w:spacing w:val="4"/>
          <w:sz w:val="22"/>
        </w:rPr>
        <w:t> </w:t>
      </w:r>
      <w:r>
        <w:rPr>
          <w:color w:val="231F20"/>
          <w:spacing w:val="-5"/>
          <w:w w:val="90"/>
          <w:sz w:val="22"/>
        </w:rPr>
        <w:t>J</w:t>
      </w:r>
      <w:r>
        <w:rPr>
          <w:color w:val="231F20"/>
          <w:spacing w:val="-3"/>
          <w:w w:val="108"/>
          <w:sz w:val="22"/>
        </w:rPr>
        <w:t>o</w:t>
      </w:r>
      <w:r>
        <w:rPr>
          <w:color w:val="231F20"/>
          <w:spacing w:val="-2"/>
          <w:w w:val="118"/>
          <w:sz w:val="22"/>
        </w:rPr>
        <w:t>r</w:t>
      </w:r>
      <w:r>
        <w:rPr>
          <w:color w:val="231F20"/>
          <w:spacing w:val="-2"/>
          <w:w w:val="99"/>
          <w:sz w:val="22"/>
        </w:rPr>
        <w:t>g</w:t>
      </w:r>
      <w:r>
        <w:rPr>
          <w:color w:val="231F20"/>
          <w:w w:val="101"/>
          <w:sz w:val="22"/>
        </w:rPr>
        <w:t>e</w:t>
      </w:r>
      <w:r>
        <w:rPr>
          <w:color w:val="231F20"/>
          <w:spacing w:val="4"/>
          <w:sz w:val="22"/>
        </w:rPr>
        <w:t> </w:t>
      </w:r>
      <w:r>
        <w:rPr>
          <w:color w:val="231F20"/>
          <w:spacing w:val="-2"/>
          <w:w w:val="90"/>
          <w:sz w:val="22"/>
        </w:rPr>
        <w:t>S</w:t>
      </w:r>
      <w:r>
        <w:rPr>
          <w:color w:val="231F20"/>
          <w:spacing w:val="1"/>
          <w:w w:val="102"/>
          <w:sz w:val="22"/>
        </w:rPr>
        <w:t>i</w:t>
      </w:r>
      <w:r>
        <w:rPr>
          <w:color w:val="231F20"/>
          <w:spacing w:val="-2"/>
          <w:w w:val="97"/>
          <w:sz w:val="22"/>
        </w:rPr>
        <w:t>l</w:t>
      </w:r>
      <w:r>
        <w:rPr>
          <w:color w:val="231F20"/>
          <w:w w:val="101"/>
          <w:sz w:val="22"/>
        </w:rPr>
        <w:t>va</w:t>
      </w:r>
      <w:r>
        <w:rPr>
          <w:color w:val="231F20"/>
          <w:spacing w:val="4"/>
          <w:sz w:val="22"/>
        </w:rPr>
        <w:t> </w:t>
      </w:r>
      <w:r>
        <w:rPr>
          <w:color w:val="231F20"/>
          <w:w w:val="99"/>
          <w:sz w:val="22"/>
        </w:rPr>
        <w:t>R</w:t>
      </w:r>
      <w:r>
        <w:rPr>
          <w:color w:val="231F20"/>
          <w:w w:val="106"/>
          <w:sz w:val="22"/>
        </w:rPr>
        <w:t>i</w:t>
      </w:r>
      <w:r>
        <w:rPr>
          <w:color w:val="231F20"/>
          <w:spacing w:val="-3"/>
          <w:w w:val="106"/>
          <w:sz w:val="22"/>
        </w:rPr>
        <w:t>q</w:t>
      </w:r>
      <w:r>
        <w:rPr>
          <w:color w:val="231F20"/>
          <w:w w:val="110"/>
          <w:sz w:val="22"/>
        </w:rPr>
        <w:t>ue</w:t>
      </w:r>
      <w:r>
        <w:rPr>
          <w:color w:val="231F20"/>
          <w:spacing w:val="-14"/>
          <w:w w:val="110"/>
          <w:sz w:val="22"/>
        </w:rPr>
        <w:t>r</w:t>
      </w:r>
      <w:r>
        <w:rPr>
          <w:color w:val="231F20"/>
          <w:w w:val="96"/>
          <w:sz w:val="22"/>
        </w:rPr>
        <w:t>,</w:t>
      </w:r>
      <w:r>
        <w:rPr>
          <w:color w:val="231F20"/>
          <w:spacing w:val="4"/>
          <w:sz w:val="22"/>
        </w:rPr>
        <w:t> </w:t>
      </w:r>
      <w:r>
        <w:rPr>
          <w:color w:val="231F20"/>
          <w:spacing w:val="-8"/>
          <w:w w:val="90"/>
          <w:sz w:val="22"/>
        </w:rPr>
        <w:t>J</w:t>
      </w:r>
      <w:r>
        <w:rPr>
          <w:color w:val="231F20"/>
          <w:w w:val="113"/>
          <w:sz w:val="22"/>
        </w:rPr>
        <w:t>u</w:t>
      </w:r>
      <w:r>
        <w:rPr>
          <w:color w:val="231F20"/>
          <w:spacing w:val="-2"/>
          <w:w w:val="105"/>
          <w:sz w:val="22"/>
        </w:rPr>
        <w:t>a</w:t>
      </w:r>
      <w:r>
        <w:rPr>
          <w:color w:val="231F20"/>
          <w:w w:val="116"/>
          <w:sz w:val="22"/>
        </w:rPr>
        <w:t>n</w:t>
      </w:r>
      <w:r>
        <w:rPr>
          <w:color w:val="231F20"/>
          <w:spacing w:val="4"/>
          <w:sz w:val="22"/>
        </w:rPr>
        <w:t> </w:t>
      </w:r>
      <w:r>
        <w:rPr>
          <w:color w:val="231F20"/>
          <w:spacing w:val="1"/>
          <w:w w:val="106"/>
          <w:sz w:val="22"/>
        </w:rPr>
        <w:t>C</w:t>
      </w:r>
      <w:r>
        <w:rPr>
          <w:color w:val="231F20"/>
          <w:spacing w:val="-2"/>
          <w:w w:val="105"/>
          <w:sz w:val="22"/>
        </w:rPr>
        <w:t>a</w:t>
      </w:r>
      <w:r>
        <w:rPr>
          <w:color w:val="231F20"/>
          <w:spacing w:val="-1"/>
          <w:w w:val="118"/>
          <w:sz w:val="22"/>
        </w:rPr>
        <w:t>r</w:t>
      </w:r>
      <w:r>
        <w:rPr>
          <w:color w:val="231F20"/>
          <w:w w:val="103"/>
          <w:sz w:val="22"/>
        </w:rPr>
        <w:t>los </w:t>
      </w:r>
      <w:r>
        <w:rPr>
          <w:color w:val="231F20"/>
          <w:w w:val="105"/>
          <w:sz w:val="22"/>
        </w:rPr>
        <w:t>Grosso</w:t>
      </w:r>
      <w:r>
        <w:rPr>
          <w:color w:val="231F20"/>
          <w:spacing w:val="-35"/>
          <w:w w:val="105"/>
          <w:sz w:val="22"/>
        </w:rPr>
        <w:t> </w:t>
      </w:r>
      <w:r>
        <w:rPr>
          <w:color w:val="231F20"/>
          <w:w w:val="105"/>
          <w:sz w:val="22"/>
        </w:rPr>
        <w:t>y</w:t>
      </w:r>
      <w:r>
        <w:rPr>
          <w:color w:val="231F20"/>
          <w:spacing w:val="-35"/>
          <w:w w:val="105"/>
          <w:sz w:val="22"/>
        </w:rPr>
        <w:t> </w:t>
      </w:r>
      <w:r>
        <w:rPr>
          <w:color w:val="231F20"/>
          <w:w w:val="105"/>
          <w:sz w:val="22"/>
        </w:rPr>
        <w:t>Carmen</w:t>
      </w:r>
      <w:r>
        <w:rPr>
          <w:color w:val="231F20"/>
          <w:spacing w:val="-35"/>
          <w:w w:val="105"/>
          <w:sz w:val="22"/>
        </w:rPr>
        <w:t> </w:t>
      </w:r>
      <w:r>
        <w:rPr>
          <w:color w:val="231F20"/>
          <w:spacing w:val="-6"/>
          <w:w w:val="105"/>
          <w:sz w:val="22"/>
        </w:rPr>
        <w:t>Yuste</w:t>
      </w:r>
      <w:r>
        <w:rPr>
          <w:color w:val="231F20"/>
          <w:spacing w:val="-35"/>
          <w:w w:val="105"/>
          <w:sz w:val="22"/>
        </w:rPr>
        <w:t> </w:t>
      </w:r>
      <w:r>
        <w:rPr>
          <w:color w:val="231F20"/>
          <w:w w:val="105"/>
          <w:sz w:val="22"/>
        </w:rPr>
        <w:t>comps.,</w:t>
      </w:r>
      <w:r>
        <w:rPr>
          <w:color w:val="231F20"/>
          <w:spacing w:val="-35"/>
          <w:w w:val="105"/>
          <w:sz w:val="22"/>
        </w:rPr>
        <w:t> </w:t>
      </w:r>
      <w:r>
        <w:rPr>
          <w:rFonts w:ascii="Palatino Linotype" w:hAnsi="Palatino Linotype"/>
          <w:i/>
          <w:color w:val="231F20"/>
          <w:spacing w:val="-3"/>
          <w:w w:val="105"/>
          <w:sz w:val="22"/>
        </w:rPr>
        <w:t>Circuitos</w:t>
      </w:r>
      <w:r>
        <w:rPr>
          <w:rFonts w:ascii="Palatino Linotype" w:hAnsi="Palatino Linotype"/>
          <w:i/>
          <w:color w:val="231F20"/>
          <w:spacing w:val="-33"/>
          <w:w w:val="105"/>
          <w:sz w:val="22"/>
        </w:rPr>
        <w:t> </w:t>
      </w:r>
      <w:r>
        <w:rPr>
          <w:rFonts w:ascii="Palatino Linotype" w:hAnsi="Palatino Linotype"/>
          <w:i/>
          <w:color w:val="231F20"/>
          <w:spacing w:val="-3"/>
          <w:w w:val="105"/>
          <w:sz w:val="22"/>
        </w:rPr>
        <w:t>mercantiles</w:t>
      </w:r>
      <w:r>
        <w:rPr>
          <w:rFonts w:ascii="Palatino Linotype" w:hAnsi="Palatino Linotype"/>
          <w:i/>
          <w:color w:val="231F20"/>
          <w:spacing w:val="-33"/>
          <w:w w:val="105"/>
          <w:sz w:val="22"/>
        </w:rPr>
        <w:t> </w:t>
      </w:r>
      <w:r>
        <w:rPr>
          <w:rFonts w:ascii="Palatino Linotype" w:hAnsi="Palatino Linotype"/>
          <w:i/>
          <w:color w:val="231F20"/>
          <w:w w:val="105"/>
          <w:sz w:val="22"/>
        </w:rPr>
        <w:t>y</w:t>
      </w:r>
      <w:r>
        <w:rPr>
          <w:rFonts w:ascii="Palatino Linotype" w:hAnsi="Palatino Linotype"/>
          <w:i/>
          <w:color w:val="231F20"/>
          <w:spacing w:val="-33"/>
          <w:w w:val="105"/>
          <w:sz w:val="22"/>
        </w:rPr>
        <w:t> </w:t>
      </w:r>
      <w:r>
        <w:rPr>
          <w:rFonts w:ascii="Palatino Linotype" w:hAnsi="Palatino Linotype"/>
          <w:i/>
          <w:color w:val="231F20"/>
          <w:w w:val="105"/>
          <w:sz w:val="22"/>
        </w:rPr>
        <w:t>mercados</w:t>
      </w:r>
      <w:r>
        <w:rPr>
          <w:rFonts w:ascii="Palatino Linotype" w:hAnsi="Palatino Linotype"/>
          <w:i/>
          <w:color w:val="231F20"/>
          <w:spacing w:val="-33"/>
          <w:w w:val="105"/>
          <w:sz w:val="22"/>
        </w:rPr>
        <w:t> </w:t>
      </w:r>
      <w:r>
        <w:rPr>
          <w:rFonts w:ascii="Palatino Linotype" w:hAnsi="Palatino Linotype"/>
          <w:i/>
          <w:color w:val="231F20"/>
          <w:w w:val="105"/>
          <w:sz w:val="22"/>
        </w:rPr>
        <w:t>en </w:t>
      </w:r>
      <w:r>
        <w:rPr>
          <w:rFonts w:ascii="Palatino Linotype" w:hAnsi="Palatino Linotype"/>
          <w:i/>
          <w:color w:val="231F20"/>
          <w:w w:val="105"/>
          <w:sz w:val="22"/>
        </w:rPr>
        <w:t>Latinoamérica</w:t>
      </w:r>
      <w:r>
        <w:rPr>
          <w:rFonts w:ascii="Palatino Linotype" w:hAnsi="Palatino Linotype"/>
          <w:i/>
          <w:color w:val="231F20"/>
          <w:spacing w:val="-24"/>
          <w:w w:val="105"/>
          <w:sz w:val="22"/>
        </w:rPr>
        <w:t> </w:t>
      </w:r>
      <w:r>
        <w:rPr>
          <w:rFonts w:ascii="Palatino Linotype" w:hAnsi="Palatino Linotype"/>
          <w:i/>
          <w:color w:val="231F20"/>
          <w:w w:val="105"/>
          <w:sz w:val="22"/>
        </w:rPr>
        <w:t>siglos</w:t>
      </w:r>
      <w:r>
        <w:rPr>
          <w:rFonts w:ascii="Palatino Linotype" w:hAnsi="Palatino Linotype"/>
          <w:i/>
          <w:color w:val="231F20"/>
          <w:spacing w:val="-24"/>
          <w:w w:val="105"/>
          <w:sz w:val="22"/>
        </w:rPr>
        <w:t> </w:t>
      </w:r>
      <w:r>
        <w:rPr>
          <w:rFonts w:ascii="Palatino Linotype" w:hAnsi="Palatino Linotype"/>
          <w:i/>
          <w:color w:val="231F20"/>
          <w:w w:val="105"/>
          <w:sz w:val="18"/>
        </w:rPr>
        <w:t>XVIII-XIX</w:t>
      </w:r>
      <w:r>
        <w:rPr>
          <w:color w:val="231F20"/>
          <w:w w:val="105"/>
          <w:sz w:val="22"/>
        </w:rPr>
        <w:t>,</w:t>
      </w:r>
      <w:r>
        <w:rPr>
          <w:color w:val="231F20"/>
          <w:spacing w:val="-27"/>
          <w:w w:val="105"/>
          <w:sz w:val="22"/>
        </w:rPr>
        <w:t> </w:t>
      </w:r>
      <w:r>
        <w:rPr>
          <w:color w:val="231F20"/>
          <w:w w:val="105"/>
          <w:sz w:val="22"/>
        </w:rPr>
        <w:t>México,</w:t>
      </w:r>
      <w:r>
        <w:rPr>
          <w:color w:val="231F20"/>
          <w:spacing w:val="-27"/>
          <w:w w:val="105"/>
          <w:sz w:val="22"/>
        </w:rPr>
        <w:t> </w:t>
      </w:r>
      <w:r>
        <w:rPr>
          <w:color w:val="231F20"/>
          <w:w w:val="105"/>
          <w:sz w:val="22"/>
        </w:rPr>
        <w:t>Instituto</w:t>
      </w:r>
      <w:r>
        <w:rPr>
          <w:color w:val="231F20"/>
          <w:spacing w:val="-27"/>
          <w:w w:val="105"/>
          <w:sz w:val="22"/>
        </w:rPr>
        <w:t> </w:t>
      </w:r>
      <w:r>
        <w:rPr>
          <w:color w:val="231F20"/>
          <w:w w:val="105"/>
          <w:sz w:val="22"/>
        </w:rPr>
        <w:t>Mora/Instituto</w:t>
      </w:r>
      <w:r>
        <w:rPr>
          <w:color w:val="231F20"/>
          <w:spacing w:val="-27"/>
          <w:w w:val="105"/>
          <w:sz w:val="22"/>
        </w:rPr>
        <w:t> </w:t>
      </w:r>
      <w:r>
        <w:rPr>
          <w:color w:val="231F20"/>
          <w:w w:val="105"/>
          <w:sz w:val="22"/>
        </w:rPr>
        <w:t>de Investigaciones Históricas,</w:t>
      </w:r>
      <w:r>
        <w:rPr>
          <w:color w:val="231F20"/>
          <w:spacing w:val="-42"/>
          <w:w w:val="105"/>
          <w:sz w:val="22"/>
        </w:rPr>
        <w:t> </w:t>
      </w:r>
      <w:r>
        <w:rPr>
          <w:color w:val="231F20"/>
          <w:spacing w:val="-4"/>
          <w:w w:val="105"/>
          <w:sz w:val="22"/>
        </w:rPr>
        <w:t>pp. </w:t>
      </w:r>
      <w:r>
        <w:rPr>
          <w:color w:val="231F20"/>
          <w:w w:val="105"/>
          <w:sz w:val="22"/>
        </w:rPr>
        <w:t>136-157.</w:t>
      </w:r>
    </w:p>
    <w:p>
      <w:pPr>
        <w:pStyle w:val="BodyText"/>
        <w:tabs>
          <w:tab w:pos="1677" w:val="left" w:leader="none"/>
        </w:tabs>
        <w:spacing w:before="12"/>
        <w:ind w:left="1727" w:right="904" w:hanging="820"/>
        <w:jc w:val="both"/>
      </w:pPr>
      <w:r>
        <w:rPr>
          <w:color w:val="231F20"/>
          <w:w w:val="87"/>
          <w:u w:val="single" w:color="221E1F"/>
        </w:rPr>
        <w:t> </w:t>
      </w:r>
      <w:r>
        <w:rPr>
          <w:color w:val="231F20"/>
          <w:u w:val="single" w:color="221E1F"/>
        </w:rPr>
        <w:tab/>
      </w:r>
      <w:r>
        <w:rPr>
          <w:color w:val="231F20"/>
          <w:w w:val="103"/>
        </w:rPr>
        <w:t>(2001a),</w:t>
      </w:r>
      <w:r>
        <w:rPr>
          <w:color w:val="231F20"/>
        </w:rPr>
        <w:t> </w:t>
      </w:r>
      <w:r>
        <w:rPr>
          <w:color w:val="231F20"/>
          <w:spacing w:val="-18"/>
        </w:rPr>
        <w:t> </w:t>
      </w:r>
      <w:r>
        <w:rPr>
          <w:color w:val="231F20"/>
          <w:spacing w:val="-4"/>
          <w:w w:val="39"/>
        </w:rPr>
        <w:t>“</w:t>
      </w:r>
      <w:r>
        <w:rPr>
          <w:color w:val="231F20"/>
          <w:spacing w:val="3"/>
          <w:w w:val="93"/>
        </w:rPr>
        <w:t>L</w:t>
      </w:r>
      <w:r>
        <w:rPr>
          <w:color w:val="231F20"/>
          <w:w w:val="105"/>
        </w:rPr>
        <w:t>a</w:t>
      </w:r>
      <w:r>
        <w:rPr>
          <w:color w:val="231F20"/>
        </w:rPr>
        <w:t> </w:t>
      </w:r>
      <w:r>
        <w:rPr>
          <w:color w:val="231F20"/>
          <w:spacing w:val="-18"/>
        </w:rPr>
        <w:t> </w:t>
      </w:r>
      <w:r>
        <w:rPr>
          <w:color w:val="231F20"/>
          <w:spacing w:val="-2"/>
          <w:w w:val="98"/>
        </w:rPr>
        <w:t>v</w:t>
      </w:r>
      <w:r>
        <w:rPr>
          <w:color w:val="231F20"/>
          <w:w w:val="109"/>
        </w:rPr>
        <w:t>e</w:t>
      </w:r>
      <w:r>
        <w:rPr>
          <w:color w:val="231F20"/>
          <w:spacing w:val="-5"/>
          <w:w w:val="109"/>
        </w:rPr>
        <w:t>n</w:t>
      </w:r>
      <w:r>
        <w:rPr>
          <w:color w:val="231F20"/>
          <w:spacing w:val="1"/>
          <w:w w:val="116"/>
        </w:rPr>
        <w:t>t</w:t>
      </w:r>
      <w:r>
        <w:rPr>
          <w:color w:val="231F20"/>
          <w:w w:val="105"/>
        </w:rPr>
        <w:t>a</w:t>
      </w:r>
      <w:r>
        <w:rPr>
          <w:color w:val="231F20"/>
        </w:rPr>
        <w:t> </w:t>
      </w:r>
      <w:r>
        <w:rPr>
          <w:color w:val="231F20"/>
          <w:spacing w:val="-18"/>
        </w:rPr>
        <w:t> </w:t>
      </w:r>
      <w:r>
        <w:rPr>
          <w:color w:val="231F20"/>
          <w:w w:val="107"/>
        </w:rPr>
        <w:t>de</w:t>
      </w:r>
      <w:r>
        <w:rPr>
          <w:color w:val="231F20"/>
        </w:rPr>
        <w:t> </w:t>
      </w:r>
      <w:r>
        <w:rPr>
          <w:color w:val="231F20"/>
          <w:spacing w:val="-18"/>
        </w:rPr>
        <w:t> </w:t>
      </w:r>
      <w:r>
        <w:rPr>
          <w:color w:val="231F20"/>
          <w:spacing w:val="1"/>
          <w:w w:val="111"/>
        </w:rPr>
        <w:t>p</w:t>
      </w:r>
      <w:r>
        <w:rPr>
          <w:color w:val="231F20"/>
          <w:spacing w:val="-2"/>
          <w:w w:val="105"/>
        </w:rPr>
        <w:t>a</w:t>
      </w:r>
      <w:r>
        <w:rPr>
          <w:color w:val="231F20"/>
          <w:spacing w:val="-3"/>
          <w:w w:val="118"/>
        </w:rPr>
        <w:t>r</w:t>
      </w:r>
      <w:r>
        <w:rPr>
          <w:color w:val="231F20"/>
          <w:w w:val="101"/>
        </w:rPr>
        <w:t>c</w:t>
      </w:r>
      <w:r>
        <w:rPr>
          <w:color w:val="231F20"/>
          <w:spacing w:val="-1"/>
          <w:w w:val="101"/>
        </w:rPr>
        <w:t>e</w:t>
      </w:r>
      <w:r>
        <w:rPr>
          <w:color w:val="231F20"/>
          <w:w w:val="97"/>
        </w:rPr>
        <w:t>l</w:t>
      </w:r>
      <w:r>
        <w:rPr>
          <w:color w:val="231F20"/>
          <w:spacing w:val="-1"/>
          <w:w w:val="105"/>
        </w:rPr>
        <w:t>a</w:t>
      </w:r>
      <w:r>
        <w:rPr>
          <w:color w:val="231F20"/>
          <w:w w:val="100"/>
        </w:rPr>
        <w:t>s</w:t>
      </w:r>
      <w:r>
        <w:rPr>
          <w:color w:val="231F20"/>
        </w:rPr>
        <w:t> </w:t>
      </w:r>
      <w:r>
        <w:rPr>
          <w:color w:val="231F20"/>
          <w:spacing w:val="-18"/>
        </w:rPr>
        <w:t> </w:t>
      </w:r>
      <w:r>
        <w:rPr>
          <w:color w:val="231F20"/>
          <w:w w:val="107"/>
        </w:rPr>
        <w:t>de</w:t>
      </w:r>
      <w:r>
        <w:rPr>
          <w:color w:val="231F20"/>
        </w:rPr>
        <w:t> </w:t>
      </w:r>
      <w:r>
        <w:rPr>
          <w:color w:val="231F20"/>
          <w:spacing w:val="-18"/>
        </w:rPr>
        <w:t> </w:t>
      </w:r>
      <w:r>
        <w:rPr>
          <w:color w:val="231F20"/>
          <w:w w:val="105"/>
        </w:rPr>
        <w:t>c</w:t>
      </w:r>
      <w:r>
        <w:rPr>
          <w:color w:val="231F20"/>
          <w:spacing w:val="-3"/>
          <w:w w:val="105"/>
        </w:rPr>
        <w:t>o</w:t>
      </w:r>
      <w:r>
        <w:rPr>
          <w:color w:val="231F20"/>
          <w:spacing w:val="-5"/>
          <w:w w:val="111"/>
        </w:rPr>
        <w:t>m</w:t>
      </w:r>
      <w:r>
        <w:rPr>
          <w:color w:val="231F20"/>
          <w:w w:val="110"/>
        </w:rPr>
        <w:t>ún</w:t>
      </w:r>
      <w:r>
        <w:rPr>
          <w:color w:val="231F20"/>
        </w:rPr>
        <w:t> </w:t>
      </w:r>
      <w:r>
        <w:rPr>
          <w:color w:val="231F20"/>
          <w:spacing w:val="-18"/>
        </w:rPr>
        <w:t> </w:t>
      </w:r>
      <w:r>
        <w:rPr>
          <w:color w:val="231F20"/>
          <w:spacing w:val="-3"/>
          <w:w w:val="118"/>
        </w:rPr>
        <w:t>r</w:t>
      </w:r>
      <w:r>
        <w:rPr>
          <w:color w:val="231F20"/>
          <w:w w:val="107"/>
        </w:rPr>
        <w:t>e</w:t>
      </w:r>
      <w:r>
        <w:rPr>
          <w:color w:val="231F20"/>
          <w:spacing w:val="1"/>
          <w:w w:val="107"/>
        </w:rPr>
        <w:t>p</w:t>
      </w:r>
      <w:r>
        <w:rPr>
          <w:color w:val="231F20"/>
          <w:spacing w:val="-2"/>
          <w:w w:val="105"/>
        </w:rPr>
        <w:t>a</w:t>
      </w:r>
      <w:r>
        <w:rPr>
          <w:color w:val="231F20"/>
          <w:spacing w:val="2"/>
          <w:w w:val="118"/>
        </w:rPr>
        <w:t>r</w:t>
      </w:r>
      <w:r>
        <w:rPr>
          <w:color w:val="231F20"/>
          <w:spacing w:val="1"/>
          <w:w w:val="116"/>
        </w:rPr>
        <w:t>t</w:t>
      </w:r>
      <w:r>
        <w:rPr>
          <w:color w:val="231F20"/>
          <w:w w:val="108"/>
        </w:rPr>
        <w:t>imie</w:t>
      </w:r>
      <w:r>
        <w:rPr>
          <w:color w:val="231F20"/>
          <w:spacing w:val="-5"/>
          <w:w w:val="108"/>
        </w:rPr>
        <w:t>n</w:t>
      </w:r>
      <w:r>
        <w:rPr>
          <w:color w:val="231F20"/>
          <w:spacing w:val="-2"/>
          <w:w w:val="116"/>
        </w:rPr>
        <w:t>t</w:t>
      </w:r>
      <w:r>
        <w:rPr>
          <w:color w:val="231F20"/>
          <w:spacing w:val="-7"/>
          <w:w w:val="108"/>
        </w:rPr>
        <w:t>o</w:t>
      </w:r>
      <w:r>
        <w:rPr>
          <w:color w:val="231F20"/>
          <w:w w:val="96"/>
        </w:rPr>
        <w:t>.</w:t>
      </w:r>
      <w:r>
        <w:rPr>
          <w:color w:val="231F20"/>
        </w:rPr>
        <w:t> </w:t>
      </w:r>
      <w:r>
        <w:rPr>
          <w:color w:val="231F20"/>
          <w:spacing w:val="-18"/>
        </w:rPr>
        <w:t> </w:t>
      </w:r>
      <w:r>
        <w:rPr>
          <w:color w:val="231F20"/>
          <w:spacing w:val="-22"/>
          <w:w w:val="107"/>
        </w:rPr>
        <w:t>T</w:t>
      </w:r>
      <w:r>
        <w:rPr>
          <w:color w:val="231F20"/>
          <w:spacing w:val="-2"/>
          <w:w w:val="108"/>
        </w:rPr>
        <w:t>o</w:t>
      </w:r>
      <w:r>
        <w:rPr>
          <w:color w:val="231F20"/>
          <w:spacing w:val="-3"/>
          <w:w w:val="97"/>
        </w:rPr>
        <w:t>l</w:t>
      </w:r>
      <w:r>
        <w:rPr>
          <w:color w:val="231F20"/>
          <w:w w:val="107"/>
        </w:rPr>
        <w:t>uc</w:t>
      </w:r>
      <w:r>
        <w:rPr>
          <w:color w:val="231F20"/>
          <w:w w:val="102"/>
        </w:rPr>
        <w:t>a, </w:t>
      </w:r>
      <w:r>
        <w:rPr>
          <w:color w:val="231F20"/>
          <w:w w:val="103"/>
        </w:rPr>
        <w:t>1872-1900</w:t>
      </w:r>
      <w:r>
        <w:rPr>
          <w:color w:val="231F20"/>
          <w:spacing w:val="-36"/>
          <w:w w:val="40"/>
        </w:rPr>
        <w:t>”</w:t>
      </w:r>
      <w:r>
        <w:rPr>
          <w:color w:val="231F20"/>
          <w:w w:val="96"/>
        </w:rPr>
        <w:t>,</w:t>
      </w:r>
      <w:r>
        <w:rPr>
          <w:color w:val="231F20"/>
        </w:rPr>
        <w:t>  </w:t>
      </w:r>
      <w:r>
        <w:rPr>
          <w:color w:val="231F20"/>
          <w:spacing w:val="-28"/>
        </w:rPr>
        <w:t> </w:t>
      </w:r>
      <w:r>
        <w:rPr>
          <w:color w:val="231F20"/>
          <w:spacing w:val="-4"/>
          <w:w w:val="106"/>
        </w:rPr>
        <w:t>M</w:t>
      </w:r>
      <w:r>
        <w:rPr>
          <w:color w:val="231F20"/>
          <w:spacing w:val="-2"/>
          <w:w w:val="105"/>
        </w:rPr>
        <w:t>a</w:t>
      </w:r>
      <w:r>
        <w:rPr>
          <w:color w:val="231F20"/>
          <w:spacing w:val="-2"/>
          <w:w w:val="118"/>
        </w:rPr>
        <w:t>r</w:t>
      </w:r>
      <w:r>
        <w:rPr>
          <w:color w:val="231F20"/>
          <w:w w:val="102"/>
        </w:rPr>
        <w:t>g</w:t>
      </w:r>
      <w:r>
        <w:rPr>
          <w:color w:val="231F20"/>
          <w:spacing w:val="-2"/>
          <w:w w:val="102"/>
        </w:rPr>
        <w:t>a</w:t>
      </w:r>
      <w:r>
        <w:rPr>
          <w:color w:val="231F20"/>
          <w:spacing w:val="1"/>
          <w:w w:val="118"/>
        </w:rPr>
        <w:t>r</w:t>
      </w:r>
      <w:r>
        <w:rPr>
          <w:color w:val="231F20"/>
          <w:spacing w:val="-3"/>
          <w:w w:val="102"/>
        </w:rPr>
        <w:t>i</w:t>
      </w:r>
      <w:r>
        <w:rPr>
          <w:color w:val="231F20"/>
          <w:spacing w:val="1"/>
          <w:w w:val="116"/>
        </w:rPr>
        <w:t>t</w:t>
      </w:r>
      <w:r>
        <w:rPr>
          <w:color w:val="231F20"/>
          <w:w w:val="105"/>
        </w:rPr>
        <w:t>a</w:t>
      </w:r>
      <w:r>
        <w:rPr>
          <w:color w:val="231F20"/>
        </w:rPr>
        <w:t>  </w:t>
      </w:r>
      <w:r>
        <w:rPr>
          <w:color w:val="231F20"/>
          <w:spacing w:val="-28"/>
        </w:rPr>
        <w:t> </w:t>
      </w:r>
      <w:r>
        <w:rPr>
          <w:color w:val="231F20"/>
          <w:spacing w:val="-6"/>
          <w:w w:val="106"/>
        </w:rPr>
        <w:t>M</w:t>
      </w:r>
      <w:r>
        <w:rPr>
          <w:color w:val="231F20"/>
          <w:w w:val="109"/>
        </w:rPr>
        <w:t>e</w:t>
      </w:r>
      <w:r>
        <w:rPr>
          <w:color w:val="231F20"/>
          <w:spacing w:val="-1"/>
          <w:w w:val="109"/>
        </w:rPr>
        <w:t>n</w:t>
      </w:r>
      <w:r>
        <w:rPr>
          <w:color w:val="231F20"/>
          <w:w w:val="104"/>
        </w:rPr>
        <w:t>eg</w:t>
      </w:r>
      <w:r>
        <w:rPr>
          <w:color w:val="231F20"/>
          <w:spacing w:val="-1"/>
          <w:w w:val="104"/>
        </w:rPr>
        <w:t>u</w:t>
      </w:r>
      <w:r>
        <w:rPr>
          <w:color w:val="231F20"/>
          <w:w w:val="100"/>
        </w:rPr>
        <w:t>s</w:t>
      </w:r>
      <w:r>
        <w:rPr>
          <w:color w:val="231F20"/>
        </w:rPr>
        <w:t>  </w:t>
      </w:r>
      <w:r>
        <w:rPr>
          <w:color w:val="231F20"/>
          <w:spacing w:val="-28"/>
        </w:rPr>
        <w:t> </w:t>
      </w:r>
      <w:r>
        <w:rPr>
          <w:color w:val="231F20"/>
          <w:w w:val="97"/>
        </w:rPr>
        <w:t>y</w:t>
      </w:r>
      <w:r>
        <w:rPr>
          <w:color w:val="231F20"/>
        </w:rPr>
        <w:t>  </w:t>
      </w:r>
      <w:r>
        <w:rPr>
          <w:color w:val="231F20"/>
          <w:spacing w:val="-28"/>
        </w:rPr>
        <w:t> </w:t>
      </w:r>
      <w:r>
        <w:rPr>
          <w:color w:val="231F20"/>
          <w:spacing w:val="-4"/>
          <w:w w:val="106"/>
        </w:rPr>
        <w:t>M</w:t>
      </w:r>
      <w:r>
        <w:rPr>
          <w:color w:val="231F20"/>
          <w:spacing w:val="-2"/>
          <w:w w:val="105"/>
        </w:rPr>
        <w:t>a</w:t>
      </w:r>
      <w:r>
        <w:rPr>
          <w:color w:val="231F20"/>
          <w:spacing w:val="1"/>
          <w:w w:val="118"/>
        </w:rPr>
        <w:t>r</w:t>
      </w:r>
      <w:r>
        <w:rPr>
          <w:color w:val="231F20"/>
          <w:w w:val="106"/>
        </w:rPr>
        <w:t>io</w:t>
      </w:r>
      <w:r>
        <w:rPr>
          <w:color w:val="231F20"/>
        </w:rPr>
        <w:t>  </w:t>
      </w:r>
      <w:r>
        <w:rPr>
          <w:color w:val="231F20"/>
          <w:spacing w:val="-28"/>
        </w:rPr>
        <w:t> </w:t>
      </w:r>
      <w:r>
        <w:rPr>
          <w:color w:val="231F20"/>
          <w:spacing w:val="3"/>
          <w:w w:val="106"/>
        </w:rPr>
        <w:t>C</w:t>
      </w:r>
      <w:r>
        <w:rPr>
          <w:color w:val="231F20"/>
          <w:w w:val="108"/>
        </w:rPr>
        <w:t>e</w:t>
      </w:r>
      <w:r>
        <w:rPr>
          <w:color w:val="231F20"/>
          <w:spacing w:val="2"/>
          <w:w w:val="108"/>
        </w:rPr>
        <w:t>r</w:t>
      </w:r>
      <w:r>
        <w:rPr>
          <w:color w:val="231F20"/>
          <w:spacing w:val="-3"/>
          <w:w w:val="113"/>
        </w:rPr>
        <w:t>u</w:t>
      </w:r>
      <w:r>
        <w:rPr>
          <w:color w:val="231F20"/>
          <w:spacing w:val="-3"/>
          <w:w w:val="116"/>
        </w:rPr>
        <w:t>t</w:t>
      </w:r>
      <w:r>
        <w:rPr>
          <w:color w:val="231F20"/>
          <w:spacing w:val="1"/>
          <w:w w:val="116"/>
        </w:rPr>
        <w:t>t</w:t>
      </w:r>
      <w:r>
        <w:rPr>
          <w:color w:val="231F20"/>
          <w:w w:val="102"/>
        </w:rPr>
        <w:t>i</w:t>
      </w:r>
      <w:r>
        <w:rPr>
          <w:color w:val="231F20"/>
        </w:rPr>
        <w:t>  </w:t>
      </w:r>
      <w:r>
        <w:rPr>
          <w:color w:val="231F20"/>
          <w:spacing w:val="-28"/>
        </w:rPr>
        <w:t> </w:t>
      </w:r>
      <w:r>
        <w:rPr>
          <w:color w:val="231F20"/>
          <w:w w:val="105"/>
        </w:rPr>
        <w:t>(</w:t>
      </w:r>
      <w:r>
        <w:rPr>
          <w:color w:val="231F20"/>
          <w:spacing w:val="1"/>
          <w:w w:val="105"/>
        </w:rPr>
        <w:t>e</w:t>
      </w:r>
      <w:r>
        <w:rPr>
          <w:color w:val="231F20"/>
          <w:w w:val="108"/>
        </w:rPr>
        <w:t>d</w:t>
      </w:r>
      <w:r>
        <w:rPr>
          <w:color w:val="231F20"/>
          <w:spacing w:val="-3"/>
          <w:w w:val="108"/>
        </w:rPr>
        <w:t>i</w:t>
      </w:r>
      <w:r>
        <w:rPr>
          <w:color w:val="231F20"/>
          <w:w w:val="104"/>
        </w:rPr>
        <w:t>ts.),</w:t>
      </w:r>
      <w:r>
        <w:rPr>
          <w:color w:val="231F20"/>
        </w:rPr>
        <w:t>  </w:t>
      </w:r>
      <w:r>
        <w:rPr>
          <w:color w:val="231F20"/>
          <w:spacing w:val="-28"/>
        </w:rPr>
        <w:t> </w:t>
      </w:r>
      <w:r>
        <w:rPr>
          <w:rFonts w:ascii="Palatino Linotype" w:hAnsi="Palatino Linotype"/>
          <w:i/>
          <w:color w:val="231F20"/>
          <w:w w:val="95"/>
        </w:rPr>
        <w:t>L</w:t>
      </w:r>
      <w:r>
        <w:rPr>
          <w:rFonts w:ascii="Palatino Linotype" w:hAnsi="Palatino Linotype"/>
          <w:i/>
          <w:color w:val="231F20"/>
          <w:w w:val="110"/>
        </w:rPr>
        <w:t>a</w:t>
      </w:r>
      <w:r>
        <w:rPr>
          <w:rFonts w:ascii="Palatino Linotype" w:hAnsi="Palatino Linotype"/>
          <w:i/>
          <w:color w:val="231F20"/>
          <w:w w:val="110"/>
        </w:rPr>
        <w:t> </w:t>
      </w:r>
      <w:r>
        <w:rPr>
          <w:rFonts w:ascii="Palatino Linotype" w:hAnsi="Palatino Linotype"/>
          <w:i/>
          <w:color w:val="231F20"/>
        </w:rPr>
        <w:t>desamortización civil en México y España (1750-1920)</w:t>
      </w:r>
      <w:r>
        <w:rPr>
          <w:color w:val="231F20"/>
        </w:rPr>
        <w:t>, </w:t>
      </w:r>
      <w:r>
        <w:rPr>
          <w:color w:val="231F20"/>
          <w:spacing w:val="-4"/>
        </w:rPr>
        <w:t>Monterrey, </w:t>
      </w:r>
      <w:r>
        <w:rPr>
          <w:color w:val="231F20"/>
        </w:rPr>
        <w:t>Senado de la República/Universidad </w:t>
      </w:r>
      <w:r>
        <w:rPr>
          <w:color w:val="231F20"/>
          <w:spacing w:val="-3"/>
        </w:rPr>
        <w:t>Autónoma </w:t>
      </w:r>
      <w:r>
        <w:rPr>
          <w:color w:val="231F20"/>
        </w:rPr>
        <w:t>de Nuevo León/ Universidad Nacional </w:t>
      </w:r>
      <w:r>
        <w:rPr>
          <w:color w:val="231F20"/>
          <w:spacing w:val="-3"/>
        </w:rPr>
        <w:t>Autónoma  </w:t>
      </w:r>
      <w:r>
        <w:rPr>
          <w:color w:val="231F20"/>
        </w:rPr>
        <w:t>de México, </w:t>
      </w:r>
      <w:r>
        <w:rPr>
          <w:color w:val="231F20"/>
          <w:spacing w:val="-4"/>
        </w:rPr>
        <w:t>pp.  </w:t>
      </w:r>
      <w:r>
        <w:rPr>
          <w:color w:val="231F20"/>
          <w:spacing w:val="47"/>
        </w:rPr>
        <w:t> </w:t>
      </w:r>
      <w:r>
        <w:rPr>
          <w:color w:val="231F20"/>
        </w:rPr>
        <w:t>71-89.</w:t>
      </w:r>
    </w:p>
    <w:p>
      <w:pPr>
        <w:pStyle w:val="BodyText"/>
        <w:tabs>
          <w:tab w:pos="1677" w:val="left" w:leader="none"/>
        </w:tabs>
        <w:spacing w:line="242" w:lineRule="auto" w:before="12"/>
        <w:ind w:left="1727" w:right="904" w:hanging="820"/>
        <w:jc w:val="both"/>
      </w:pPr>
      <w:r>
        <w:rPr>
          <w:color w:val="231F20"/>
          <w:w w:val="87"/>
          <w:u w:val="single" w:color="221E1F"/>
        </w:rPr>
        <w:t> </w:t>
      </w:r>
      <w:r>
        <w:rPr>
          <w:color w:val="231F20"/>
          <w:u w:val="single" w:color="221E1F"/>
        </w:rPr>
        <w:tab/>
      </w:r>
      <w:r>
        <w:rPr>
          <w:color w:val="231F20"/>
          <w:w w:val="104"/>
        </w:rPr>
        <w:t>(2001b),</w:t>
      </w:r>
      <w:r>
        <w:rPr>
          <w:color w:val="231F20"/>
          <w:spacing w:val="-2"/>
        </w:rPr>
        <w:t> </w:t>
      </w:r>
      <w:r>
        <w:rPr>
          <w:color w:val="231F20"/>
          <w:spacing w:val="-4"/>
          <w:w w:val="39"/>
        </w:rPr>
        <w:t>“</w:t>
      </w:r>
      <w:r>
        <w:rPr>
          <w:color w:val="231F20"/>
          <w:spacing w:val="1"/>
          <w:w w:val="93"/>
        </w:rPr>
        <w:t>L</w:t>
      </w:r>
      <w:r>
        <w:rPr>
          <w:color w:val="231F20"/>
          <w:w w:val="105"/>
        </w:rPr>
        <w:t>os</w:t>
      </w:r>
      <w:r>
        <w:rPr>
          <w:color w:val="231F20"/>
          <w:spacing w:val="-2"/>
        </w:rPr>
        <w:t> </w:t>
      </w:r>
      <w:r>
        <w:rPr>
          <w:color w:val="231F20"/>
          <w:spacing w:val="-3"/>
          <w:w w:val="108"/>
        </w:rPr>
        <w:t>b</w:t>
      </w:r>
      <w:r>
        <w:rPr>
          <w:color w:val="231F20"/>
          <w:w w:val="108"/>
        </w:rPr>
        <w:t>ie</w:t>
      </w:r>
      <w:r>
        <w:rPr>
          <w:color w:val="231F20"/>
          <w:spacing w:val="-1"/>
          <w:w w:val="108"/>
        </w:rPr>
        <w:t>n</w:t>
      </w:r>
      <w:r>
        <w:rPr>
          <w:color w:val="231F20"/>
          <w:w w:val="101"/>
        </w:rPr>
        <w:t>es</w:t>
      </w:r>
      <w:r>
        <w:rPr>
          <w:color w:val="231F20"/>
          <w:spacing w:val="-2"/>
        </w:rPr>
        <w:t> </w:t>
      </w:r>
      <w:r>
        <w:rPr>
          <w:color w:val="231F20"/>
          <w:w w:val="107"/>
        </w:rPr>
        <w:t>de</w:t>
      </w:r>
      <w:r>
        <w:rPr>
          <w:color w:val="231F20"/>
          <w:spacing w:val="-2"/>
        </w:rPr>
        <w:t> </w:t>
      </w:r>
      <w:r>
        <w:rPr>
          <w:color w:val="231F20"/>
          <w:w w:val="105"/>
        </w:rPr>
        <w:t>c</w:t>
      </w:r>
      <w:r>
        <w:rPr>
          <w:color w:val="231F20"/>
          <w:spacing w:val="-3"/>
          <w:w w:val="105"/>
        </w:rPr>
        <w:t>o</w:t>
      </w:r>
      <w:r>
        <w:rPr>
          <w:color w:val="231F20"/>
          <w:spacing w:val="-5"/>
          <w:w w:val="111"/>
        </w:rPr>
        <w:t>m</w:t>
      </w:r>
      <w:r>
        <w:rPr>
          <w:color w:val="231F20"/>
          <w:w w:val="112"/>
        </w:rPr>
        <w:t>unid</w:t>
      </w:r>
      <w:r>
        <w:rPr>
          <w:color w:val="231F20"/>
          <w:w w:val="109"/>
        </w:rPr>
        <w:t>ad</w:t>
      </w:r>
      <w:r>
        <w:rPr>
          <w:color w:val="231F20"/>
          <w:spacing w:val="-2"/>
        </w:rPr>
        <w:t> </w:t>
      </w:r>
      <w:r>
        <w:rPr>
          <w:color w:val="231F20"/>
          <w:w w:val="107"/>
        </w:rPr>
        <w:t>de</w:t>
      </w:r>
      <w:r>
        <w:rPr>
          <w:color w:val="231F20"/>
          <w:spacing w:val="-2"/>
        </w:rPr>
        <w:t> </w:t>
      </w:r>
      <w:r>
        <w:rPr>
          <w:color w:val="231F20"/>
          <w:w w:val="103"/>
        </w:rPr>
        <w:t>los</w:t>
      </w:r>
      <w:r>
        <w:rPr>
          <w:color w:val="231F20"/>
          <w:spacing w:val="-2"/>
        </w:rPr>
        <w:t> </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3"/>
        </w:rPr>
        <w:t>los</w:t>
      </w:r>
      <w:r>
        <w:rPr>
          <w:color w:val="231F20"/>
          <w:spacing w:val="-2"/>
        </w:rPr>
        <w:t> </w:t>
      </w:r>
      <w:r>
        <w:rPr>
          <w:color w:val="231F20"/>
          <w:w w:val="107"/>
        </w:rPr>
        <w:t>de</w:t>
      </w:r>
      <w:r>
        <w:rPr>
          <w:color w:val="231F20"/>
          <w:spacing w:val="-2"/>
        </w:rPr>
        <w:t> </w:t>
      </w:r>
      <w:r>
        <w:rPr>
          <w:color w:val="231F20"/>
          <w:w w:val="111"/>
        </w:rPr>
        <w:t>i</w:t>
      </w:r>
      <w:r>
        <w:rPr>
          <w:color w:val="231F20"/>
          <w:spacing w:val="-1"/>
          <w:w w:val="111"/>
        </w:rPr>
        <w:t>n</w:t>
      </w:r>
      <w:r>
        <w:rPr>
          <w:color w:val="231F20"/>
          <w:w w:val="106"/>
        </w:rPr>
        <w:t>dios</w:t>
      </w:r>
      <w:r>
        <w:rPr>
          <w:color w:val="231F20"/>
          <w:spacing w:val="-2"/>
        </w:rPr>
        <w:t> </w:t>
      </w:r>
      <w:r>
        <w:rPr>
          <w:color w:val="231F20"/>
          <w:w w:val="105"/>
        </w:rPr>
        <w:t>a</w:t>
      </w:r>
      <w:r>
        <w:rPr>
          <w:color w:val="231F20"/>
          <w:spacing w:val="-2"/>
        </w:rPr>
        <w:t> </w:t>
      </w:r>
      <w:r>
        <w:rPr>
          <w:color w:val="231F20"/>
          <w:w w:val="103"/>
        </w:rPr>
        <w:t>fi</w:t>
      </w:r>
      <w:r>
        <w:rPr>
          <w:color w:val="231F20"/>
          <w:spacing w:val="-1"/>
          <w:w w:val="103"/>
        </w:rPr>
        <w:t>n</w:t>
      </w:r>
      <w:r>
        <w:rPr>
          <w:color w:val="231F20"/>
          <w:w w:val="101"/>
        </w:rPr>
        <w:t>es </w:t>
      </w:r>
      <w:r>
        <w:rPr>
          <w:color w:val="231F20"/>
          <w:w w:val="107"/>
        </w:rPr>
        <w:t>d</w:t>
      </w:r>
      <w:r>
        <w:rPr>
          <w:color w:val="231F20"/>
          <w:spacing w:val="-1"/>
          <w:w w:val="107"/>
        </w:rPr>
        <w:t>e</w:t>
      </w:r>
      <w:r>
        <w:rPr>
          <w:color w:val="231F20"/>
          <w:w w:val="97"/>
        </w:rPr>
        <w:t>l</w:t>
      </w:r>
      <w:r>
        <w:rPr>
          <w:color w:val="231F20"/>
          <w:spacing w:val="20"/>
        </w:rPr>
        <w:t> </w:t>
      </w:r>
      <w:r>
        <w:rPr>
          <w:color w:val="231F20"/>
          <w:spacing w:val="2"/>
          <w:w w:val="111"/>
        </w:rPr>
        <w:t>p</w:t>
      </w:r>
      <w:r>
        <w:rPr>
          <w:color w:val="231F20"/>
          <w:w w:val="108"/>
        </w:rPr>
        <w:t>e</w:t>
      </w:r>
      <w:r>
        <w:rPr>
          <w:color w:val="231F20"/>
          <w:spacing w:val="1"/>
          <w:w w:val="108"/>
        </w:rPr>
        <w:t>r</w:t>
      </w:r>
      <w:r>
        <w:rPr>
          <w:color w:val="231F20"/>
          <w:w w:val="106"/>
        </w:rPr>
        <w:t>i</w:t>
      </w:r>
      <w:r>
        <w:rPr>
          <w:color w:val="231F20"/>
          <w:spacing w:val="2"/>
          <w:w w:val="106"/>
        </w:rPr>
        <w:t>o</w:t>
      </w:r>
      <w:r>
        <w:rPr>
          <w:color w:val="231F20"/>
          <w:w w:val="110"/>
        </w:rPr>
        <w:t>do</w:t>
      </w:r>
      <w:r>
        <w:rPr>
          <w:color w:val="231F20"/>
          <w:spacing w:val="20"/>
        </w:rPr>
        <w:t> </w:t>
      </w:r>
      <w:r>
        <w:rPr>
          <w:color w:val="231F20"/>
          <w:w w:val="105"/>
        </w:rPr>
        <w:t>c</w:t>
      </w:r>
      <w:r>
        <w:rPr>
          <w:color w:val="231F20"/>
          <w:spacing w:val="-2"/>
          <w:w w:val="105"/>
        </w:rPr>
        <w:t>o</w:t>
      </w:r>
      <w:r>
        <w:rPr>
          <w:color w:val="231F20"/>
          <w:w w:val="104"/>
        </w:rPr>
        <w:t>l</w:t>
      </w:r>
      <w:r>
        <w:rPr>
          <w:color w:val="231F20"/>
          <w:spacing w:val="-3"/>
          <w:w w:val="104"/>
        </w:rPr>
        <w:t>o</w:t>
      </w:r>
      <w:r>
        <w:rPr>
          <w:color w:val="231F20"/>
          <w:w w:val="111"/>
        </w:rPr>
        <w:t>ni</w:t>
      </w:r>
      <w:r>
        <w:rPr>
          <w:color w:val="231F20"/>
          <w:spacing w:val="1"/>
          <w:w w:val="105"/>
        </w:rPr>
        <w:t>a</w:t>
      </w:r>
      <w:r>
        <w:rPr>
          <w:color w:val="231F20"/>
          <w:spacing w:val="-6"/>
          <w:w w:val="97"/>
        </w:rPr>
        <w:t>l</w:t>
      </w:r>
      <w:r>
        <w:rPr>
          <w:color w:val="231F20"/>
          <w:spacing w:val="-36"/>
          <w:w w:val="40"/>
        </w:rPr>
        <w:t>”</w:t>
      </w:r>
      <w:r>
        <w:rPr>
          <w:color w:val="231F20"/>
          <w:w w:val="96"/>
        </w:rPr>
        <w:t>,</w:t>
      </w:r>
      <w:r>
        <w:rPr>
          <w:color w:val="231F20"/>
          <w:spacing w:val="20"/>
        </w:rPr>
        <w:t> </w:t>
      </w:r>
      <w:r>
        <w:rPr>
          <w:color w:val="231F20"/>
          <w:spacing w:val="-1"/>
          <w:w w:val="101"/>
        </w:rPr>
        <w:t>A</w:t>
      </w:r>
      <w:r>
        <w:rPr>
          <w:color w:val="231F20"/>
          <w:spacing w:val="-5"/>
          <w:w w:val="116"/>
        </w:rPr>
        <w:t>n</w:t>
      </w:r>
      <w:r>
        <w:rPr>
          <w:color w:val="231F20"/>
          <w:spacing w:val="-2"/>
          <w:w w:val="116"/>
        </w:rPr>
        <w:t>t</w:t>
      </w:r>
      <w:r>
        <w:rPr>
          <w:color w:val="231F20"/>
          <w:spacing w:val="-3"/>
          <w:w w:val="108"/>
        </w:rPr>
        <w:t>o</w:t>
      </w:r>
      <w:r>
        <w:rPr>
          <w:color w:val="231F20"/>
          <w:w w:val="110"/>
        </w:rPr>
        <w:t>nio</w:t>
      </w:r>
      <w:r>
        <w:rPr>
          <w:color w:val="231F20"/>
          <w:spacing w:val="20"/>
        </w:rPr>
        <w:t> </w:t>
      </w:r>
      <w:r>
        <w:rPr>
          <w:color w:val="231F20"/>
          <w:w w:val="98"/>
        </w:rPr>
        <w:t>E</w:t>
      </w:r>
      <w:r>
        <w:rPr>
          <w:color w:val="231F20"/>
          <w:spacing w:val="1"/>
          <w:w w:val="100"/>
        </w:rPr>
        <w:t>s</w:t>
      </w:r>
      <w:r>
        <w:rPr>
          <w:color w:val="231F20"/>
          <w:w w:val="105"/>
        </w:rPr>
        <w:t>c</w:t>
      </w:r>
      <w:r>
        <w:rPr>
          <w:color w:val="231F20"/>
          <w:spacing w:val="-2"/>
          <w:w w:val="105"/>
        </w:rPr>
        <w:t>o</w:t>
      </w:r>
      <w:r>
        <w:rPr>
          <w:color w:val="231F20"/>
          <w:spacing w:val="1"/>
          <w:w w:val="108"/>
        </w:rPr>
        <w:t>b</w:t>
      </w:r>
      <w:r>
        <w:rPr>
          <w:color w:val="231F20"/>
          <w:spacing w:val="-2"/>
          <w:w w:val="105"/>
        </w:rPr>
        <w:t>a</w:t>
      </w:r>
      <w:r>
        <w:rPr>
          <w:color w:val="231F20"/>
          <w:w w:val="118"/>
        </w:rPr>
        <w:t>r</w:t>
      </w:r>
      <w:r>
        <w:rPr>
          <w:color w:val="231F20"/>
          <w:spacing w:val="20"/>
        </w:rPr>
        <w:t> </w:t>
      </w:r>
      <w:r>
        <w:rPr>
          <w:color w:val="231F20"/>
          <w:spacing w:val="-1"/>
          <w:w w:val="110"/>
        </w:rPr>
        <w:t>O</w:t>
      </w:r>
      <w:r>
        <w:rPr>
          <w:color w:val="231F20"/>
          <w:w w:val="112"/>
        </w:rPr>
        <w:t>h</w:t>
      </w:r>
      <w:r>
        <w:rPr>
          <w:color w:val="231F20"/>
          <w:spacing w:val="-2"/>
          <w:w w:val="112"/>
        </w:rPr>
        <w:t>m</w:t>
      </w:r>
      <w:r>
        <w:rPr>
          <w:color w:val="231F20"/>
          <w:spacing w:val="-2"/>
          <w:w w:val="100"/>
        </w:rPr>
        <w:t>s</w:t>
      </w:r>
      <w:r>
        <w:rPr>
          <w:color w:val="231F20"/>
          <w:spacing w:val="-2"/>
          <w:w w:val="116"/>
        </w:rPr>
        <w:t>t</w:t>
      </w:r>
      <w:r>
        <w:rPr>
          <w:color w:val="231F20"/>
          <w:spacing w:val="1"/>
          <w:w w:val="101"/>
        </w:rPr>
        <w:t>e</w:t>
      </w:r>
      <w:r>
        <w:rPr>
          <w:color w:val="231F20"/>
          <w:w w:val="107"/>
        </w:rPr>
        <w:t>de</w:t>
      </w:r>
      <w:r>
        <w:rPr>
          <w:color w:val="231F20"/>
          <w:spacing w:val="20"/>
        </w:rPr>
        <w:t> </w:t>
      </w:r>
      <w:r>
        <w:rPr>
          <w:color w:val="231F20"/>
          <w:w w:val="97"/>
        </w:rPr>
        <w:t>y</w:t>
      </w:r>
      <w:r>
        <w:rPr>
          <w:color w:val="231F20"/>
          <w:spacing w:val="20"/>
        </w:rPr>
        <w:t> </w:t>
      </w:r>
      <w:r>
        <w:rPr>
          <w:color w:val="231F20"/>
          <w:spacing w:val="-22"/>
          <w:w w:val="107"/>
        </w:rPr>
        <w:t>T</w:t>
      </w:r>
      <w:r>
        <w:rPr>
          <w:color w:val="231F20"/>
          <w:w w:val="108"/>
        </w:rPr>
        <w:t>e</w:t>
      </w:r>
      <w:r>
        <w:rPr>
          <w:color w:val="231F20"/>
          <w:spacing w:val="-3"/>
          <w:w w:val="108"/>
        </w:rPr>
        <w:t>r</w:t>
      </w:r>
      <w:r>
        <w:rPr>
          <w:color w:val="231F20"/>
          <w:w w:val="101"/>
        </w:rPr>
        <w:t>e</w:t>
      </w:r>
      <w:r>
        <w:rPr>
          <w:color w:val="231F20"/>
          <w:spacing w:val="1"/>
          <w:w w:val="101"/>
        </w:rPr>
        <w:t>s</w:t>
      </w:r>
      <w:r>
        <w:rPr>
          <w:color w:val="231F20"/>
          <w:w w:val="105"/>
        </w:rPr>
        <w:t>a</w:t>
      </w:r>
      <w:r>
        <w:rPr>
          <w:color w:val="231F20"/>
          <w:spacing w:val="20"/>
        </w:rPr>
        <w:t> </w:t>
      </w:r>
      <w:r>
        <w:rPr>
          <w:color w:val="231F20"/>
          <w:w w:val="99"/>
        </w:rPr>
        <w:t>R</w:t>
      </w:r>
      <w:r>
        <w:rPr>
          <w:color w:val="231F20"/>
          <w:spacing w:val="-3"/>
          <w:w w:val="108"/>
        </w:rPr>
        <w:t>o</w:t>
      </w:r>
      <w:r>
        <w:rPr>
          <w:color w:val="231F20"/>
          <w:w w:val="98"/>
        </w:rPr>
        <w:t>j</w:t>
      </w:r>
      <w:r>
        <w:rPr>
          <w:color w:val="231F20"/>
          <w:spacing w:val="-1"/>
          <w:w w:val="105"/>
        </w:rPr>
        <w:t>a</w:t>
      </w:r>
      <w:r>
        <w:rPr>
          <w:color w:val="231F20"/>
          <w:w w:val="100"/>
        </w:rPr>
        <w:t>s </w:t>
      </w:r>
      <w:r>
        <w:rPr>
          <w:color w:val="231F20"/>
        </w:rPr>
        <w:t>Rabiela (coords.), </w:t>
      </w:r>
      <w:r>
        <w:rPr>
          <w:rFonts w:ascii="Palatino Linotype" w:hAnsi="Palatino Linotype"/>
          <w:i/>
          <w:color w:val="231F20"/>
        </w:rPr>
        <w:t>Estructuras y formas agrarias en </w:t>
      </w:r>
      <w:r>
        <w:rPr>
          <w:rFonts w:ascii="Palatino Linotype" w:hAnsi="Palatino Linotype"/>
          <w:i/>
          <w:color w:val="231F20"/>
          <w:spacing w:val="-3"/>
        </w:rPr>
        <w:t>México, </w:t>
      </w:r>
      <w:r>
        <w:rPr>
          <w:rFonts w:ascii="Palatino Linotype" w:hAnsi="Palatino Linotype"/>
          <w:i/>
          <w:color w:val="231F20"/>
        </w:rPr>
        <w:t>del </w:t>
      </w:r>
      <w:r>
        <w:rPr>
          <w:rFonts w:ascii="Palatino Linotype" w:hAnsi="Palatino Linotype"/>
          <w:i/>
          <w:color w:val="231F20"/>
        </w:rPr>
        <w:t>pasado y del presente</w:t>
      </w:r>
      <w:r>
        <w:rPr>
          <w:color w:val="231F20"/>
        </w:rPr>
        <w:t>, México, Centro de Investigaciones y Estudios Superiores en Antropología Social/Registro Agrario Nacional/ Archivo General Agrario, </w:t>
      </w:r>
      <w:r>
        <w:rPr>
          <w:color w:val="231F20"/>
          <w:spacing w:val="-4"/>
        </w:rPr>
        <w:t>pp.  </w:t>
      </w:r>
      <w:r>
        <w:rPr>
          <w:color w:val="231F20"/>
          <w:spacing w:val="12"/>
        </w:rPr>
        <w:t> </w:t>
      </w:r>
      <w:r>
        <w:rPr>
          <w:color w:val="231F20"/>
        </w:rPr>
        <w:t>83-118.</w:t>
      </w:r>
    </w:p>
    <w:p>
      <w:pPr>
        <w:spacing w:line="300" w:lineRule="exact" w:before="14"/>
        <w:ind w:left="1727" w:right="904" w:hanging="820"/>
        <w:jc w:val="both"/>
        <w:rPr>
          <w:sz w:val="22"/>
        </w:rPr>
      </w:pPr>
      <w:r>
        <w:rPr>
          <w:color w:val="231F20"/>
          <w:sz w:val="22"/>
        </w:rPr>
        <w:t>Merino, Mauricio (1998), </w:t>
      </w:r>
      <w:r>
        <w:rPr>
          <w:rFonts w:ascii="Palatino Linotype" w:hAnsi="Palatino Linotype"/>
          <w:i/>
          <w:color w:val="231F20"/>
          <w:sz w:val="22"/>
        </w:rPr>
        <w:t>Gobierno local, poder nacional. La contienda por la </w:t>
      </w:r>
      <w:r>
        <w:rPr>
          <w:rFonts w:ascii="Palatino Linotype" w:hAnsi="Palatino Linotype"/>
          <w:i/>
          <w:color w:val="231F20"/>
          <w:sz w:val="22"/>
        </w:rPr>
        <w:t>formación del Estado mexicano</w:t>
      </w:r>
      <w:r>
        <w:rPr>
          <w:color w:val="231F20"/>
          <w:sz w:val="22"/>
        </w:rPr>
        <w:t>, México, El Colegio de México.</w:t>
      </w:r>
    </w:p>
    <w:p>
      <w:pPr>
        <w:pStyle w:val="BodyText"/>
        <w:spacing w:line="301" w:lineRule="exact"/>
        <w:ind w:left="907" w:right="826"/>
        <w:rPr>
          <w:rFonts w:ascii="Palatino Linotype" w:hAnsi="Palatino Linotype"/>
          <w:i/>
        </w:rPr>
      </w:pPr>
      <w:r>
        <w:rPr>
          <w:color w:val="231F20"/>
          <w:spacing w:val="-6"/>
          <w:w w:val="106"/>
        </w:rPr>
        <w:t>M</w:t>
      </w:r>
      <w:r>
        <w:rPr>
          <w:color w:val="231F20"/>
          <w:spacing w:val="1"/>
          <w:w w:val="101"/>
        </w:rPr>
        <w:t>e</w:t>
      </w:r>
      <w:r>
        <w:rPr>
          <w:color w:val="231F20"/>
          <w:spacing w:val="-2"/>
          <w:w w:val="97"/>
        </w:rPr>
        <w:t>y</w:t>
      </w:r>
      <w:r>
        <w:rPr>
          <w:color w:val="231F20"/>
          <w:w w:val="108"/>
        </w:rPr>
        <w:t>e</w:t>
      </w:r>
      <w:r>
        <w:rPr>
          <w:color w:val="231F20"/>
          <w:spacing w:val="-14"/>
          <w:w w:val="108"/>
        </w:rPr>
        <w:t>r</w:t>
      </w:r>
      <w:r>
        <w:rPr>
          <w:color w:val="231F20"/>
          <w:w w:val="96"/>
        </w:rPr>
        <w:t>,</w:t>
      </w:r>
      <w:r>
        <w:rPr>
          <w:color w:val="231F20"/>
          <w:spacing w:val="19"/>
        </w:rPr>
        <w:t> </w:t>
      </w:r>
      <w:r>
        <w:rPr>
          <w:color w:val="231F20"/>
          <w:spacing w:val="-5"/>
          <w:w w:val="90"/>
        </w:rPr>
        <w:t>J</w:t>
      </w:r>
      <w:r>
        <w:rPr>
          <w:color w:val="231F20"/>
          <w:spacing w:val="1"/>
          <w:w w:val="101"/>
        </w:rPr>
        <w:t>e</w:t>
      </w:r>
      <w:r>
        <w:rPr>
          <w:color w:val="231F20"/>
          <w:spacing w:val="-2"/>
          <w:w w:val="105"/>
        </w:rPr>
        <w:t>a</w:t>
      </w:r>
      <w:r>
        <w:rPr>
          <w:color w:val="231F20"/>
          <w:w w:val="116"/>
        </w:rPr>
        <w:t>n</w:t>
      </w:r>
      <w:r>
        <w:rPr>
          <w:color w:val="231F20"/>
          <w:spacing w:val="19"/>
        </w:rPr>
        <w:t> </w:t>
      </w:r>
      <w:r>
        <w:rPr>
          <w:color w:val="231F20"/>
          <w:w w:val="103"/>
        </w:rPr>
        <w:t>(1983),</w:t>
      </w:r>
      <w:r>
        <w:rPr>
          <w:color w:val="231F20"/>
          <w:spacing w:val="19"/>
        </w:rPr>
        <w:t> </w:t>
      </w:r>
      <w:r>
        <w:rPr>
          <w:color w:val="231F20"/>
          <w:spacing w:val="-4"/>
          <w:w w:val="39"/>
        </w:rPr>
        <w:t>“</w:t>
      </w:r>
      <w:r>
        <w:rPr>
          <w:color w:val="231F20"/>
          <w:spacing w:val="3"/>
          <w:w w:val="93"/>
        </w:rPr>
        <w:t>L</w:t>
      </w:r>
      <w:r>
        <w:rPr>
          <w:color w:val="231F20"/>
          <w:w w:val="105"/>
        </w:rPr>
        <w:t>a</w:t>
      </w:r>
      <w:r>
        <w:rPr>
          <w:color w:val="231F20"/>
          <w:spacing w:val="19"/>
        </w:rPr>
        <w:t> </w:t>
      </w:r>
      <w:r>
        <w:rPr>
          <w:color w:val="231F20"/>
          <w:w w:val="105"/>
        </w:rPr>
        <w:t>de</w:t>
      </w:r>
      <w:r>
        <w:rPr>
          <w:color w:val="231F20"/>
          <w:spacing w:val="1"/>
          <w:w w:val="105"/>
        </w:rPr>
        <w:t>s</w:t>
      </w:r>
      <w:r>
        <w:rPr>
          <w:color w:val="231F20"/>
          <w:spacing w:val="-2"/>
          <w:w w:val="105"/>
        </w:rPr>
        <w:t>a</w:t>
      </w:r>
      <w:r>
        <w:rPr>
          <w:color w:val="231F20"/>
          <w:spacing w:val="-1"/>
          <w:w w:val="111"/>
        </w:rPr>
        <w:t>m</w:t>
      </w:r>
      <w:r>
        <w:rPr>
          <w:color w:val="231F20"/>
          <w:spacing w:val="-3"/>
          <w:w w:val="108"/>
        </w:rPr>
        <w:t>o</w:t>
      </w:r>
      <w:r>
        <w:rPr>
          <w:color w:val="231F20"/>
          <w:spacing w:val="2"/>
          <w:w w:val="118"/>
        </w:rPr>
        <w:t>r</w:t>
      </w:r>
      <w:r>
        <w:rPr>
          <w:color w:val="231F20"/>
          <w:spacing w:val="1"/>
          <w:w w:val="116"/>
        </w:rPr>
        <w:t>t</w:t>
      </w:r>
      <w:r>
        <w:rPr>
          <w:color w:val="231F20"/>
          <w:w w:val="103"/>
        </w:rPr>
        <w:t>izaci</w:t>
      </w:r>
      <w:r>
        <w:rPr>
          <w:color w:val="231F20"/>
          <w:spacing w:val="-3"/>
          <w:w w:val="103"/>
        </w:rPr>
        <w:t>ó</w:t>
      </w:r>
      <w:r>
        <w:rPr>
          <w:color w:val="231F20"/>
          <w:w w:val="116"/>
        </w:rPr>
        <w:t>n</w:t>
      </w:r>
      <w:r>
        <w:rPr>
          <w:color w:val="231F20"/>
          <w:spacing w:val="19"/>
        </w:rPr>
        <w:t> </w:t>
      </w:r>
      <w:r>
        <w:rPr>
          <w:color w:val="231F20"/>
          <w:w w:val="107"/>
        </w:rPr>
        <w:t>de</w:t>
      </w:r>
      <w:r>
        <w:rPr>
          <w:color w:val="231F20"/>
          <w:spacing w:val="19"/>
        </w:rPr>
        <w:t> </w:t>
      </w:r>
      <w:r>
        <w:rPr>
          <w:color w:val="231F20"/>
          <w:w w:val="102"/>
        </w:rPr>
        <w:t>1856</w:t>
      </w:r>
      <w:r>
        <w:rPr>
          <w:color w:val="231F20"/>
          <w:spacing w:val="19"/>
        </w:rPr>
        <w:t> </w:t>
      </w:r>
      <w:r>
        <w:rPr>
          <w:color w:val="231F20"/>
          <w:w w:val="109"/>
        </w:rPr>
        <w:t>en</w:t>
      </w:r>
      <w:r>
        <w:rPr>
          <w:color w:val="231F20"/>
          <w:spacing w:val="19"/>
        </w:rPr>
        <w:t> </w:t>
      </w:r>
      <w:r>
        <w:rPr>
          <w:color w:val="231F20"/>
          <w:spacing w:val="-22"/>
          <w:w w:val="107"/>
        </w:rPr>
        <w:t>T</w:t>
      </w:r>
      <w:r>
        <w:rPr>
          <w:color w:val="231F20"/>
          <w:w w:val="107"/>
        </w:rPr>
        <w:t>e</w:t>
      </w:r>
      <w:r>
        <w:rPr>
          <w:color w:val="231F20"/>
          <w:spacing w:val="-3"/>
          <w:w w:val="107"/>
        </w:rPr>
        <w:t>p</w:t>
      </w:r>
      <w:r>
        <w:rPr>
          <w:color w:val="231F20"/>
          <w:w w:val="101"/>
        </w:rPr>
        <w:t>i</w:t>
      </w:r>
      <w:r>
        <w:rPr>
          <w:color w:val="231F20"/>
          <w:spacing w:val="-6"/>
          <w:w w:val="101"/>
        </w:rPr>
        <w:t>c</w:t>
      </w:r>
      <w:r>
        <w:rPr>
          <w:color w:val="231F20"/>
          <w:w w:val="40"/>
        </w:rPr>
        <w:t>”</w:t>
      </w:r>
      <w:r>
        <w:rPr>
          <w:color w:val="231F20"/>
          <w:spacing w:val="19"/>
        </w:rPr>
        <w:t> </w:t>
      </w:r>
      <w:r>
        <w:rPr>
          <w:color w:val="231F20"/>
          <w:w w:val="109"/>
        </w:rPr>
        <w:t>en</w:t>
      </w:r>
      <w:r>
        <w:rPr>
          <w:color w:val="231F20"/>
          <w:spacing w:val="19"/>
        </w:rPr>
        <w:t> </w:t>
      </w:r>
      <w:r>
        <w:rPr>
          <w:rFonts w:ascii="Palatino Linotype" w:hAnsi="Palatino Linotype"/>
          <w:i/>
          <w:color w:val="231F20"/>
          <w:spacing w:val="-1"/>
          <w:w w:val="89"/>
        </w:rPr>
        <w:t>R</w:t>
      </w:r>
      <w:r>
        <w:rPr>
          <w:rFonts w:ascii="Palatino Linotype" w:hAnsi="Palatino Linotype"/>
          <w:i/>
          <w:color w:val="231F20"/>
          <w:spacing w:val="-4"/>
          <w:w w:val="102"/>
        </w:rPr>
        <w:t>e</w:t>
      </w:r>
      <w:r>
        <w:rPr>
          <w:rFonts w:ascii="Palatino Linotype" w:hAnsi="Palatino Linotype"/>
          <w:i/>
          <w:color w:val="231F20"/>
          <w:spacing w:val="-1"/>
          <w:w w:val="89"/>
        </w:rPr>
        <w:t>l</w:t>
      </w:r>
      <w:r>
        <w:rPr>
          <w:rFonts w:ascii="Palatino Linotype" w:hAnsi="Palatino Linotype"/>
          <w:i/>
          <w:color w:val="231F20"/>
          <w:spacing w:val="-2"/>
          <w:w w:val="110"/>
        </w:rPr>
        <w:t>a</w:t>
      </w:r>
      <w:r>
        <w:rPr>
          <w:rFonts w:ascii="Palatino Linotype" w:hAnsi="Palatino Linotype"/>
          <w:i/>
          <w:color w:val="231F20"/>
          <w:w w:val="95"/>
        </w:rPr>
        <w:t>c</w:t>
      </w:r>
      <w:r>
        <w:rPr>
          <w:rFonts w:ascii="Palatino Linotype" w:hAnsi="Palatino Linotype"/>
          <w:i/>
          <w:color w:val="231F20"/>
          <w:spacing w:val="-1"/>
          <w:w w:val="95"/>
        </w:rPr>
        <w:t>i</w:t>
      </w:r>
      <w:r>
        <w:rPr>
          <w:rFonts w:ascii="Palatino Linotype" w:hAnsi="Palatino Linotype"/>
          <w:i/>
          <w:color w:val="231F20"/>
          <w:spacing w:val="-3"/>
          <w:w w:val="105"/>
        </w:rPr>
        <w:t>o</w:t>
      </w:r>
      <w:r>
        <w:rPr>
          <w:rFonts w:ascii="Palatino Linotype" w:hAnsi="Palatino Linotype"/>
          <w:i/>
          <w:color w:val="231F20"/>
          <w:spacing w:val="-2"/>
          <w:w w:val="95"/>
        </w:rPr>
        <w:t>n</w:t>
      </w:r>
      <w:r>
        <w:rPr>
          <w:rFonts w:ascii="Palatino Linotype" w:hAnsi="Palatino Linotype"/>
          <w:i/>
          <w:color w:val="231F20"/>
          <w:spacing w:val="-2"/>
          <w:w w:val="102"/>
        </w:rPr>
        <w:t>e</w:t>
      </w:r>
      <w:r>
        <w:rPr>
          <w:rFonts w:ascii="Palatino Linotype" w:hAnsi="Palatino Linotype"/>
          <w:i/>
          <w:color w:val="231F20"/>
          <w:w w:val="89"/>
        </w:rPr>
        <w:t>s.</w:t>
      </w:r>
    </w:p>
    <w:p>
      <w:pPr>
        <w:spacing w:line="300" w:lineRule="exact" w:before="0"/>
        <w:ind w:left="1727" w:right="890" w:firstLine="0"/>
        <w:jc w:val="left"/>
        <w:rPr>
          <w:sz w:val="22"/>
        </w:rPr>
      </w:pPr>
      <w:r>
        <w:rPr>
          <w:rFonts w:ascii="Palatino Linotype"/>
          <w:i/>
          <w:color w:val="231F20"/>
          <w:sz w:val="22"/>
        </w:rPr>
        <w:t>Estudios de Historia y Sociedad</w:t>
      </w:r>
      <w:r>
        <w:rPr>
          <w:color w:val="231F20"/>
          <w:sz w:val="22"/>
        </w:rPr>
        <w:t>, </w:t>
      </w:r>
      <w:r>
        <w:rPr>
          <w:color w:val="231F20"/>
          <w:sz w:val="18"/>
        </w:rPr>
        <w:t>IV</w:t>
      </w:r>
      <w:r>
        <w:rPr>
          <w:color w:val="231F20"/>
          <w:sz w:val="22"/>
        </w:rPr>
        <w:t>: 13, pp. 5-30.</w:t>
      </w:r>
    </w:p>
    <w:p>
      <w:pPr>
        <w:pStyle w:val="BodyText"/>
        <w:tabs>
          <w:tab w:pos="1677" w:val="left" w:leader="none"/>
        </w:tabs>
        <w:ind w:left="1727" w:right="904" w:hanging="820"/>
        <w:jc w:val="both"/>
      </w:pPr>
      <w:r>
        <w:rPr>
          <w:color w:val="231F20"/>
          <w:w w:val="87"/>
          <w:u w:val="single" w:color="221E1F"/>
        </w:rPr>
        <w:t> </w:t>
      </w:r>
      <w:r>
        <w:rPr>
          <w:color w:val="231F20"/>
          <w:u w:val="single" w:color="221E1F"/>
        </w:rPr>
        <w:tab/>
      </w:r>
      <w:r>
        <w:rPr>
          <w:color w:val="231F20"/>
          <w:w w:val="103"/>
        </w:rPr>
        <w:t>(1986),</w:t>
      </w:r>
      <w:r>
        <w:rPr>
          <w:color w:val="231F20"/>
          <w:spacing w:val="-7"/>
        </w:rPr>
        <w:t> </w:t>
      </w:r>
      <w:r>
        <w:rPr>
          <w:color w:val="231F20"/>
          <w:spacing w:val="-4"/>
          <w:w w:val="39"/>
        </w:rPr>
        <w:t>“</w:t>
      </w:r>
      <w:r>
        <w:rPr>
          <w:color w:val="231F20"/>
          <w:spacing w:val="-6"/>
          <w:w w:val="113"/>
        </w:rPr>
        <w:t>H</w:t>
      </w:r>
      <w:r>
        <w:rPr>
          <w:color w:val="231F20"/>
          <w:w w:val="106"/>
        </w:rPr>
        <w:t>acie</w:t>
      </w:r>
      <w:r>
        <w:rPr>
          <w:color w:val="231F20"/>
          <w:spacing w:val="-1"/>
          <w:w w:val="106"/>
        </w:rPr>
        <w:t>n</w:t>
      </w:r>
      <w:r>
        <w:rPr>
          <w:color w:val="231F20"/>
          <w:w w:val="112"/>
        </w:rPr>
        <w:t>d</w:t>
      </w:r>
      <w:r>
        <w:rPr>
          <w:color w:val="231F20"/>
          <w:spacing w:val="-1"/>
          <w:w w:val="105"/>
        </w:rPr>
        <w:t>a</w:t>
      </w:r>
      <w:r>
        <w:rPr>
          <w:color w:val="231F20"/>
          <w:w w:val="100"/>
        </w:rPr>
        <w:t>s</w:t>
      </w:r>
      <w:r>
        <w:rPr>
          <w:color w:val="231F20"/>
          <w:spacing w:val="-7"/>
        </w:rPr>
        <w:t> </w:t>
      </w:r>
      <w:r>
        <w:rPr>
          <w:color w:val="231F20"/>
          <w:w w:val="97"/>
        </w:rPr>
        <w:t>y</w:t>
      </w:r>
      <w:r>
        <w:rPr>
          <w:color w:val="231F20"/>
          <w:spacing w:val="-7"/>
        </w:rPr>
        <w:t> </w:t>
      </w:r>
      <w:r>
        <w:rPr>
          <w:color w:val="231F20"/>
          <w:w w:val="110"/>
        </w:rPr>
        <w:t>r</w:t>
      </w:r>
      <w:r>
        <w:rPr>
          <w:color w:val="231F20"/>
          <w:spacing w:val="-2"/>
          <w:w w:val="110"/>
        </w:rPr>
        <w:t>a</w:t>
      </w:r>
      <w:r>
        <w:rPr>
          <w:color w:val="231F20"/>
          <w:spacing w:val="-1"/>
          <w:w w:val="116"/>
        </w:rPr>
        <w:t>n</w:t>
      </w:r>
      <w:r>
        <w:rPr>
          <w:color w:val="231F20"/>
          <w:spacing w:val="-2"/>
          <w:w w:val="101"/>
        </w:rPr>
        <w:t>c</w:t>
      </w:r>
      <w:r>
        <w:rPr>
          <w:color w:val="231F20"/>
          <w:spacing w:val="-1"/>
          <w:w w:val="113"/>
        </w:rPr>
        <w:t>h</w:t>
      </w:r>
      <w:r>
        <w:rPr>
          <w:color w:val="231F20"/>
          <w:w w:val="103"/>
        </w:rPr>
        <w:t>os,</w:t>
      </w:r>
      <w:r>
        <w:rPr>
          <w:color w:val="231F20"/>
          <w:spacing w:val="-7"/>
        </w:rPr>
        <w:t> </w:t>
      </w:r>
      <w:r>
        <w:rPr>
          <w:color w:val="231F20"/>
          <w:spacing w:val="1"/>
          <w:w w:val="111"/>
        </w:rPr>
        <w:t>p</w:t>
      </w:r>
      <w:r>
        <w:rPr>
          <w:color w:val="231F20"/>
          <w:spacing w:val="1"/>
          <w:w w:val="101"/>
        </w:rPr>
        <w:t>e</w:t>
      </w:r>
      <w:r>
        <w:rPr>
          <w:color w:val="231F20"/>
          <w:spacing w:val="-3"/>
          <w:w w:val="108"/>
        </w:rPr>
        <w:t>o</w:t>
      </w:r>
      <w:r>
        <w:rPr>
          <w:color w:val="231F20"/>
          <w:spacing w:val="-1"/>
          <w:w w:val="116"/>
        </w:rPr>
        <w:t>n</w:t>
      </w:r>
      <w:r>
        <w:rPr>
          <w:color w:val="231F20"/>
          <w:w w:val="101"/>
        </w:rPr>
        <w:t>es</w:t>
      </w:r>
      <w:r>
        <w:rPr>
          <w:color w:val="231F20"/>
          <w:spacing w:val="-7"/>
        </w:rPr>
        <w:t> </w:t>
      </w:r>
      <w:r>
        <w:rPr>
          <w:color w:val="231F20"/>
          <w:w w:val="97"/>
        </w:rPr>
        <w:t>y</w:t>
      </w:r>
      <w:r>
        <w:rPr>
          <w:color w:val="231F20"/>
          <w:spacing w:val="-7"/>
        </w:rPr>
        <w:t> </w:t>
      </w:r>
      <w:r>
        <w:rPr>
          <w:color w:val="231F20"/>
          <w:w w:val="101"/>
        </w:rPr>
        <w:t>c</w:t>
      </w:r>
      <w:r>
        <w:rPr>
          <w:color w:val="231F20"/>
          <w:spacing w:val="-2"/>
          <w:w w:val="105"/>
        </w:rPr>
        <w:t>a</w:t>
      </w:r>
      <w:r>
        <w:rPr>
          <w:color w:val="231F20"/>
          <w:spacing w:val="-5"/>
          <w:w w:val="111"/>
        </w:rPr>
        <w:t>m</w:t>
      </w:r>
      <w:r>
        <w:rPr>
          <w:color w:val="231F20"/>
          <w:spacing w:val="1"/>
          <w:w w:val="111"/>
        </w:rPr>
        <w:t>p</w:t>
      </w:r>
      <w:r>
        <w:rPr>
          <w:color w:val="231F20"/>
          <w:w w:val="106"/>
        </w:rPr>
        <w:t>esi</w:t>
      </w:r>
      <w:r>
        <w:rPr>
          <w:color w:val="231F20"/>
          <w:spacing w:val="-1"/>
          <w:w w:val="106"/>
        </w:rPr>
        <w:t>n</w:t>
      </w:r>
      <w:r>
        <w:rPr>
          <w:color w:val="231F20"/>
          <w:w w:val="105"/>
        </w:rPr>
        <w:t>os</w:t>
      </w:r>
      <w:r>
        <w:rPr>
          <w:color w:val="231F20"/>
          <w:spacing w:val="-7"/>
        </w:rPr>
        <w:t> </w:t>
      </w:r>
      <w:r>
        <w:rPr>
          <w:color w:val="231F20"/>
          <w:w w:val="109"/>
        </w:rPr>
        <w:t>en</w:t>
      </w:r>
      <w:r>
        <w:rPr>
          <w:color w:val="231F20"/>
          <w:spacing w:val="-7"/>
        </w:rPr>
        <w:t> </w:t>
      </w:r>
      <w:r>
        <w:rPr>
          <w:color w:val="231F20"/>
          <w:spacing w:val="-1"/>
          <w:w w:val="101"/>
        </w:rPr>
        <w:t>e</w:t>
      </w:r>
      <w:r>
        <w:rPr>
          <w:color w:val="231F20"/>
          <w:w w:val="97"/>
        </w:rPr>
        <w:t>l</w:t>
      </w:r>
      <w:r>
        <w:rPr>
          <w:color w:val="231F20"/>
          <w:spacing w:val="-7"/>
        </w:rPr>
        <w:t> </w:t>
      </w:r>
      <w:r>
        <w:rPr>
          <w:color w:val="231F20"/>
          <w:spacing w:val="1"/>
          <w:w w:val="111"/>
        </w:rPr>
        <w:t>p</w:t>
      </w:r>
      <w:r>
        <w:rPr>
          <w:color w:val="231F20"/>
          <w:spacing w:val="-3"/>
          <w:w w:val="108"/>
        </w:rPr>
        <w:t>o</w:t>
      </w:r>
      <w:r>
        <w:rPr>
          <w:color w:val="231F20"/>
          <w:spacing w:val="1"/>
          <w:w w:val="118"/>
        </w:rPr>
        <w:t>r</w:t>
      </w:r>
      <w:r>
        <w:rPr>
          <w:color w:val="231F20"/>
          <w:w w:val="102"/>
        </w:rPr>
        <w:t>fi</w:t>
      </w:r>
      <w:r>
        <w:rPr>
          <w:color w:val="231F20"/>
          <w:spacing w:val="1"/>
          <w:w w:val="102"/>
        </w:rPr>
        <w:t>r</w:t>
      </w:r>
      <w:r>
        <w:rPr>
          <w:color w:val="231F20"/>
          <w:w w:val="102"/>
        </w:rPr>
        <w:t>i</w:t>
      </w:r>
      <w:r>
        <w:rPr>
          <w:color w:val="231F20"/>
          <w:spacing w:val="-5"/>
          <w:w w:val="105"/>
        </w:rPr>
        <w:t>a</w:t>
      </w:r>
      <w:r>
        <w:rPr>
          <w:color w:val="231F20"/>
          <w:spacing w:val="-2"/>
          <w:w w:val="116"/>
        </w:rPr>
        <w:t>t</w:t>
      </w:r>
      <w:r>
        <w:rPr>
          <w:color w:val="231F20"/>
          <w:spacing w:val="-7"/>
          <w:w w:val="108"/>
        </w:rPr>
        <w:t>o</w:t>
      </w:r>
      <w:r>
        <w:rPr>
          <w:color w:val="231F20"/>
          <w:w w:val="96"/>
        </w:rPr>
        <w:t>. </w:t>
      </w:r>
      <w:r>
        <w:rPr>
          <w:color w:val="231F20"/>
          <w:w w:val="101"/>
        </w:rPr>
        <w:t>A</w:t>
      </w:r>
      <w:r>
        <w:rPr>
          <w:color w:val="231F20"/>
          <w:w w:val="107"/>
        </w:rPr>
        <w:t>lgu</w:t>
      </w:r>
      <w:r>
        <w:rPr>
          <w:color w:val="231F20"/>
          <w:spacing w:val="-1"/>
          <w:w w:val="107"/>
        </w:rPr>
        <w:t>n</w:t>
      </w:r>
      <w:r>
        <w:rPr>
          <w:color w:val="231F20"/>
          <w:spacing w:val="-1"/>
          <w:w w:val="105"/>
        </w:rPr>
        <w:t>a</w:t>
      </w:r>
      <w:r>
        <w:rPr>
          <w:color w:val="231F20"/>
          <w:w w:val="100"/>
        </w:rPr>
        <w:t>s</w:t>
      </w:r>
      <w:r>
        <w:rPr>
          <w:color w:val="231F20"/>
          <w:spacing w:val="17"/>
        </w:rPr>
        <w:t> </w:t>
      </w:r>
      <w:r>
        <w:rPr>
          <w:color w:val="231F20"/>
          <w:w w:val="100"/>
        </w:rPr>
        <w:t>f</w:t>
      </w:r>
      <w:r>
        <w:rPr>
          <w:color w:val="231F20"/>
          <w:spacing w:val="1"/>
          <w:w w:val="100"/>
        </w:rPr>
        <w:t>a</w:t>
      </w:r>
      <w:r>
        <w:rPr>
          <w:color w:val="231F20"/>
          <w:w w:val="97"/>
        </w:rPr>
        <w:t>l</w:t>
      </w:r>
      <w:r>
        <w:rPr>
          <w:color w:val="231F20"/>
          <w:w w:val="103"/>
        </w:rPr>
        <w:t>aci</w:t>
      </w:r>
      <w:r>
        <w:rPr>
          <w:color w:val="231F20"/>
          <w:spacing w:val="-1"/>
          <w:w w:val="105"/>
        </w:rPr>
        <w:t>a</w:t>
      </w:r>
      <w:r>
        <w:rPr>
          <w:color w:val="231F20"/>
          <w:w w:val="100"/>
        </w:rPr>
        <w:t>s</w:t>
      </w:r>
      <w:r>
        <w:rPr>
          <w:color w:val="231F20"/>
          <w:spacing w:val="17"/>
        </w:rPr>
        <w:t> </w:t>
      </w:r>
      <w:r>
        <w:rPr>
          <w:color w:val="231F20"/>
          <w:w w:val="101"/>
        </w:rPr>
        <w:t>e</w:t>
      </w:r>
      <w:r>
        <w:rPr>
          <w:color w:val="231F20"/>
          <w:spacing w:val="-2"/>
          <w:w w:val="101"/>
        </w:rPr>
        <w:t>s</w:t>
      </w:r>
      <w:r>
        <w:rPr>
          <w:color w:val="231F20"/>
          <w:spacing w:val="1"/>
          <w:w w:val="116"/>
        </w:rPr>
        <w:t>t</w:t>
      </w:r>
      <w:r>
        <w:rPr>
          <w:color w:val="231F20"/>
          <w:w w:val="104"/>
        </w:rPr>
        <w:t>ad</w:t>
      </w:r>
      <w:r>
        <w:rPr>
          <w:color w:val="231F20"/>
          <w:spacing w:val="-1"/>
          <w:w w:val="104"/>
        </w:rPr>
        <w:t>í</w:t>
      </w:r>
      <w:r>
        <w:rPr>
          <w:color w:val="231F20"/>
          <w:spacing w:val="-2"/>
          <w:w w:val="100"/>
        </w:rPr>
        <w:t>s</w:t>
      </w:r>
      <w:r>
        <w:rPr>
          <w:color w:val="231F20"/>
          <w:spacing w:val="1"/>
          <w:w w:val="116"/>
        </w:rPr>
        <w:t>t</w:t>
      </w:r>
      <w:r>
        <w:rPr>
          <w:color w:val="231F20"/>
          <w:w w:val="101"/>
        </w:rPr>
        <w:t>ic</w:t>
      </w:r>
      <w:r>
        <w:rPr>
          <w:color w:val="231F20"/>
          <w:spacing w:val="-1"/>
          <w:w w:val="105"/>
        </w:rPr>
        <w:t>a</w:t>
      </w:r>
      <w:r>
        <w:rPr>
          <w:color w:val="231F20"/>
          <w:spacing w:val="-9"/>
          <w:w w:val="100"/>
        </w:rPr>
        <w:t>s</w:t>
      </w:r>
      <w:r>
        <w:rPr>
          <w:color w:val="231F20"/>
          <w:spacing w:val="-36"/>
          <w:w w:val="40"/>
        </w:rPr>
        <w:t>”</w:t>
      </w:r>
      <w:r>
        <w:rPr>
          <w:color w:val="231F20"/>
          <w:w w:val="96"/>
        </w:rPr>
        <w:t>,</w:t>
      </w:r>
      <w:r>
        <w:rPr>
          <w:color w:val="231F20"/>
          <w:spacing w:val="17"/>
        </w:rPr>
        <w:t> </w:t>
      </w:r>
      <w:r>
        <w:rPr>
          <w:rFonts w:ascii="Palatino Linotype" w:hAnsi="Palatino Linotype"/>
          <w:i/>
          <w:color w:val="231F20"/>
          <w:spacing w:val="-9"/>
          <w:w w:val="95"/>
        </w:rPr>
        <w:t>H</w:t>
      </w:r>
      <w:r>
        <w:rPr>
          <w:rFonts w:ascii="Palatino Linotype" w:hAnsi="Palatino Linotype"/>
          <w:i/>
          <w:color w:val="231F20"/>
          <w:w w:val="98"/>
        </w:rPr>
        <w:t>i</w:t>
      </w:r>
      <w:r>
        <w:rPr>
          <w:rFonts w:ascii="Palatino Linotype" w:hAnsi="Palatino Linotype"/>
          <w:i/>
          <w:color w:val="231F20"/>
          <w:spacing w:val="-3"/>
          <w:w w:val="95"/>
        </w:rPr>
        <w:t>sto</w:t>
      </w:r>
      <w:r>
        <w:rPr>
          <w:rFonts w:ascii="Palatino Linotype" w:hAnsi="Palatino Linotype"/>
          <w:i/>
          <w:color w:val="231F20"/>
          <w:spacing w:val="1"/>
          <w:w w:val="95"/>
        </w:rPr>
        <w:t>r</w:t>
      </w:r>
      <w:r>
        <w:rPr>
          <w:rFonts w:ascii="Palatino Linotype" w:hAnsi="Palatino Linotype"/>
          <w:i/>
          <w:color w:val="231F20"/>
          <w:spacing w:val="-1"/>
          <w:w w:val="98"/>
        </w:rPr>
        <w:t>i</w:t>
      </w:r>
      <w:r>
        <w:rPr>
          <w:rFonts w:ascii="Palatino Linotype" w:hAnsi="Palatino Linotype"/>
          <w:i/>
          <w:color w:val="231F20"/>
          <w:w w:val="110"/>
        </w:rPr>
        <w:t>a</w:t>
      </w:r>
      <w:r>
        <w:rPr>
          <w:rFonts w:ascii="Palatino Linotype" w:hAnsi="Palatino Linotype"/>
          <w:i/>
          <w:color w:val="231F20"/>
          <w:spacing w:val="20"/>
        </w:rPr>
        <w:t> </w:t>
      </w:r>
      <w:r>
        <w:rPr>
          <w:rFonts w:ascii="Palatino Linotype" w:hAnsi="Palatino Linotype"/>
          <w:i/>
          <w:color w:val="231F20"/>
          <w:spacing w:val="-7"/>
          <w:w w:val="92"/>
        </w:rPr>
        <w:t>M</w:t>
      </w:r>
      <w:r>
        <w:rPr>
          <w:rFonts w:ascii="Palatino Linotype" w:hAnsi="Palatino Linotype"/>
          <w:i/>
          <w:color w:val="231F20"/>
          <w:w w:val="102"/>
        </w:rPr>
        <w:t>e</w:t>
      </w:r>
      <w:r>
        <w:rPr>
          <w:rFonts w:ascii="Palatino Linotype" w:hAnsi="Palatino Linotype"/>
          <w:i/>
          <w:color w:val="231F20"/>
          <w:w w:val="94"/>
        </w:rPr>
        <w:t>x</w:t>
      </w:r>
      <w:r>
        <w:rPr>
          <w:rFonts w:ascii="Palatino Linotype" w:hAnsi="Palatino Linotype"/>
          <w:i/>
          <w:color w:val="231F20"/>
          <w:spacing w:val="-1"/>
          <w:w w:val="98"/>
        </w:rPr>
        <w:t>i</w:t>
      </w:r>
      <w:r>
        <w:rPr>
          <w:rFonts w:ascii="Palatino Linotype" w:hAnsi="Palatino Linotype"/>
          <w:i/>
          <w:color w:val="231F20"/>
          <w:spacing w:val="-2"/>
          <w:w w:val="93"/>
        </w:rPr>
        <w:t>c</w:t>
      </w:r>
      <w:r>
        <w:rPr>
          <w:rFonts w:ascii="Palatino Linotype" w:hAnsi="Palatino Linotype"/>
          <w:i/>
          <w:color w:val="231F20"/>
          <w:spacing w:val="-4"/>
          <w:w w:val="110"/>
        </w:rPr>
        <w:t>a</w:t>
      </w:r>
      <w:r>
        <w:rPr>
          <w:rFonts w:ascii="Palatino Linotype" w:hAnsi="Palatino Linotype"/>
          <w:i/>
          <w:color w:val="231F20"/>
          <w:spacing w:val="-2"/>
          <w:w w:val="95"/>
        </w:rPr>
        <w:t>n</w:t>
      </w:r>
      <w:r>
        <w:rPr>
          <w:rFonts w:ascii="Palatino Linotype" w:hAnsi="Palatino Linotype"/>
          <w:i/>
          <w:color w:val="231F20"/>
          <w:spacing w:val="-1"/>
          <w:w w:val="110"/>
        </w:rPr>
        <w:t>a</w:t>
      </w:r>
      <w:r>
        <w:rPr>
          <w:color w:val="231F20"/>
          <w:w w:val="96"/>
        </w:rPr>
        <w:t>,</w:t>
      </w:r>
      <w:r>
        <w:rPr>
          <w:color w:val="231F20"/>
          <w:spacing w:val="17"/>
        </w:rPr>
        <w:t> </w:t>
      </w:r>
      <w:r>
        <w:rPr>
          <w:color w:val="231F20"/>
          <w:spacing w:val="4"/>
          <w:w w:val="96"/>
          <w:sz w:val="18"/>
        </w:rPr>
        <w:t>XX</w:t>
      </w:r>
      <w:r>
        <w:rPr>
          <w:color w:val="231F20"/>
          <w:spacing w:val="-3"/>
          <w:w w:val="96"/>
          <w:sz w:val="18"/>
        </w:rPr>
        <w:t>X</w:t>
      </w:r>
      <w:r>
        <w:rPr>
          <w:color w:val="231F20"/>
          <w:w w:val="103"/>
          <w:sz w:val="18"/>
        </w:rPr>
        <w:t>V</w:t>
      </w:r>
      <w:r>
        <w:rPr>
          <w:color w:val="231F20"/>
          <w:w w:val="87"/>
        </w:rPr>
        <w:t>:</w:t>
      </w:r>
      <w:r>
        <w:rPr>
          <w:color w:val="231F20"/>
          <w:spacing w:val="17"/>
        </w:rPr>
        <w:t> </w:t>
      </w:r>
      <w:r>
        <w:rPr>
          <w:color w:val="231F20"/>
          <w:w w:val="102"/>
        </w:rPr>
        <w:t>3</w:t>
      </w:r>
      <w:r>
        <w:rPr>
          <w:color w:val="231F20"/>
          <w:spacing w:val="17"/>
        </w:rPr>
        <w:t> </w:t>
      </w:r>
      <w:r>
        <w:rPr>
          <w:color w:val="231F20"/>
          <w:w w:val="109"/>
        </w:rPr>
        <w:t>(e</w:t>
      </w:r>
      <w:r>
        <w:rPr>
          <w:color w:val="231F20"/>
          <w:spacing w:val="-1"/>
          <w:w w:val="109"/>
        </w:rPr>
        <w:t>n</w:t>
      </w:r>
      <w:r>
        <w:rPr>
          <w:color w:val="231F20"/>
          <w:w w:val="108"/>
        </w:rPr>
        <w:t>e</w:t>
      </w:r>
      <w:r>
        <w:rPr>
          <w:color w:val="231F20"/>
          <w:spacing w:val="-3"/>
          <w:w w:val="108"/>
        </w:rPr>
        <w:t>r</w:t>
      </w:r>
      <w:r>
        <w:rPr>
          <w:color w:val="231F20"/>
          <w:w w:val="110"/>
        </w:rPr>
        <w:t>o- </w:t>
      </w:r>
      <w:r>
        <w:rPr>
          <w:color w:val="231F20"/>
        </w:rPr>
        <w:t>marzo),  </w:t>
      </w:r>
      <w:r>
        <w:rPr>
          <w:color w:val="231F20"/>
          <w:spacing w:val="-4"/>
        </w:rPr>
        <w:t>pp.</w:t>
      </w:r>
      <w:r>
        <w:rPr>
          <w:color w:val="231F20"/>
          <w:spacing w:val="21"/>
        </w:rPr>
        <w:t> </w:t>
      </w:r>
      <w:r>
        <w:rPr>
          <w:color w:val="231F20"/>
        </w:rPr>
        <w:t>477-509.</w:t>
      </w:r>
    </w:p>
    <w:p>
      <w:pPr>
        <w:spacing w:line="249" w:lineRule="auto" w:before="12"/>
        <w:ind w:left="1727" w:right="904" w:hanging="820"/>
        <w:jc w:val="both"/>
        <w:rPr>
          <w:rFonts w:ascii="Palatino Linotype" w:hAnsi="Palatino Linotype"/>
          <w:i/>
          <w:sz w:val="22"/>
        </w:rPr>
      </w:pPr>
      <w:r>
        <w:rPr>
          <w:color w:val="231F20"/>
          <w:spacing w:val="-2"/>
          <w:w w:val="106"/>
          <w:sz w:val="22"/>
        </w:rPr>
        <w:t>M</w:t>
      </w:r>
      <w:r>
        <w:rPr>
          <w:color w:val="231F20"/>
          <w:w w:val="106"/>
          <w:sz w:val="22"/>
        </w:rPr>
        <w:t>i</w:t>
      </w:r>
      <w:r>
        <w:rPr>
          <w:color w:val="231F20"/>
          <w:spacing w:val="-1"/>
          <w:w w:val="106"/>
          <w:sz w:val="22"/>
        </w:rPr>
        <w:t>ñ</w:t>
      </w:r>
      <w:r>
        <w:rPr>
          <w:color w:val="231F20"/>
          <w:w w:val="108"/>
          <w:sz w:val="22"/>
        </w:rPr>
        <w:t>o</w:t>
      </w:r>
      <w:r>
        <w:rPr>
          <w:color w:val="231F20"/>
          <w:sz w:val="22"/>
        </w:rPr>
        <w:t> </w:t>
      </w:r>
      <w:r>
        <w:rPr>
          <w:color w:val="231F20"/>
          <w:spacing w:val="-2"/>
          <w:w w:val="105"/>
          <w:sz w:val="22"/>
        </w:rPr>
        <w:t>G</w:t>
      </w:r>
      <w:r>
        <w:rPr>
          <w:color w:val="231F20"/>
          <w:spacing w:val="1"/>
          <w:w w:val="118"/>
          <w:sz w:val="22"/>
        </w:rPr>
        <w:t>r</w:t>
      </w:r>
      <w:r>
        <w:rPr>
          <w:color w:val="231F20"/>
          <w:spacing w:val="-3"/>
          <w:w w:val="102"/>
          <w:sz w:val="22"/>
        </w:rPr>
        <w:t>i</w:t>
      </w:r>
      <w:r>
        <w:rPr>
          <w:color w:val="231F20"/>
          <w:w w:val="98"/>
          <w:sz w:val="22"/>
        </w:rPr>
        <w:t>j</w:t>
      </w:r>
      <w:r>
        <w:rPr>
          <w:color w:val="231F20"/>
          <w:spacing w:val="1"/>
          <w:w w:val="105"/>
          <w:sz w:val="22"/>
        </w:rPr>
        <w:t>a</w:t>
      </w:r>
      <w:r>
        <w:rPr>
          <w:color w:val="231F20"/>
          <w:spacing w:val="-2"/>
          <w:w w:val="97"/>
          <w:sz w:val="22"/>
        </w:rPr>
        <w:t>l</w:t>
      </w:r>
      <w:r>
        <w:rPr>
          <w:color w:val="231F20"/>
          <w:w w:val="100"/>
          <w:sz w:val="22"/>
        </w:rPr>
        <w:t>va,</w:t>
      </w:r>
      <w:r>
        <w:rPr>
          <w:color w:val="231F20"/>
          <w:sz w:val="22"/>
        </w:rPr>
        <w:t> </w:t>
      </w:r>
      <w:r>
        <w:rPr>
          <w:color w:val="231F20"/>
          <w:spacing w:val="-4"/>
          <w:w w:val="106"/>
          <w:sz w:val="22"/>
        </w:rPr>
        <w:t>M</w:t>
      </w:r>
      <w:r>
        <w:rPr>
          <w:color w:val="231F20"/>
          <w:spacing w:val="-2"/>
          <w:w w:val="105"/>
          <w:sz w:val="22"/>
        </w:rPr>
        <w:t>a</w:t>
      </w:r>
      <w:r>
        <w:rPr>
          <w:color w:val="231F20"/>
          <w:spacing w:val="-5"/>
          <w:w w:val="116"/>
          <w:sz w:val="22"/>
        </w:rPr>
        <w:t>n</w:t>
      </w:r>
      <w:r>
        <w:rPr>
          <w:color w:val="231F20"/>
          <w:w w:val="107"/>
          <w:sz w:val="22"/>
        </w:rPr>
        <w:t>u</w:t>
      </w:r>
      <w:r>
        <w:rPr>
          <w:color w:val="231F20"/>
          <w:spacing w:val="-1"/>
          <w:w w:val="107"/>
          <w:sz w:val="22"/>
        </w:rPr>
        <w:t>e</w:t>
      </w:r>
      <w:r>
        <w:rPr>
          <w:color w:val="231F20"/>
          <w:w w:val="97"/>
          <w:sz w:val="22"/>
        </w:rPr>
        <w:t>l</w:t>
      </w:r>
      <w:r>
        <w:rPr>
          <w:color w:val="231F20"/>
          <w:sz w:val="22"/>
        </w:rPr>
        <w:t> </w:t>
      </w:r>
      <w:r>
        <w:rPr>
          <w:color w:val="231F20"/>
          <w:w w:val="103"/>
          <w:sz w:val="22"/>
        </w:rPr>
        <w:t>(1994),</w:t>
      </w:r>
      <w:r>
        <w:rPr>
          <w:color w:val="231F20"/>
          <w:sz w:val="22"/>
        </w:rPr>
        <w:t> </w:t>
      </w:r>
      <w:r>
        <w:rPr>
          <w:color w:val="231F20"/>
          <w:spacing w:val="-4"/>
          <w:w w:val="39"/>
          <w:sz w:val="22"/>
        </w:rPr>
        <w:t>“</w:t>
      </w:r>
      <w:r>
        <w:rPr>
          <w:color w:val="231F20"/>
          <w:w w:val="101"/>
          <w:sz w:val="22"/>
        </w:rPr>
        <w:t>F</w:t>
      </w:r>
      <w:r>
        <w:rPr>
          <w:color w:val="231F20"/>
          <w:spacing w:val="-1"/>
          <w:w w:val="101"/>
          <w:sz w:val="22"/>
        </w:rPr>
        <w:t>i</w:t>
      </w:r>
      <w:r>
        <w:rPr>
          <w:color w:val="231F20"/>
          <w:spacing w:val="1"/>
          <w:w w:val="100"/>
          <w:sz w:val="22"/>
        </w:rPr>
        <w:t>s</w:t>
      </w:r>
      <w:r>
        <w:rPr>
          <w:color w:val="231F20"/>
          <w:w w:val="101"/>
          <w:sz w:val="22"/>
        </w:rPr>
        <w:t>c</w:t>
      </w:r>
      <w:r>
        <w:rPr>
          <w:color w:val="231F20"/>
          <w:spacing w:val="1"/>
          <w:w w:val="105"/>
          <w:sz w:val="22"/>
        </w:rPr>
        <w:t>a</w:t>
      </w:r>
      <w:r>
        <w:rPr>
          <w:color w:val="231F20"/>
          <w:w w:val="105"/>
          <w:sz w:val="22"/>
        </w:rPr>
        <w:t>lid</w:t>
      </w:r>
      <w:r>
        <w:rPr>
          <w:color w:val="231F20"/>
          <w:w w:val="109"/>
          <w:sz w:val="22"/>
        </w:rPr>
        <w:t>a</w:t>
      </w:r>
      <w:r>
        <w:rPr>
          <w:color w:val="231F20"/>
          <w:spacing w:val="-2"/>
          <w:w w:val="109"/>
          <w:sz w:val="22"/>
        </w:rPr>
        <w:t>d</w:t>
      </w:r>
      <w:r>
        <w:rPr>
          <w:color w:val="231F20"/>
          <w:w w:val="96"/>
          <w:sz w:val="22"/>
        </w:rPr>
        <w:t>,</w:t>
      </w:r>
      <w:r>
        <w:rPr>
          <w:color w:val="231F20"/>
          <w:sz w:val="22"/>
        </w:rPr>
        <w:t> </w:t>
      </w:r>
      <w:r>
        <w:rPr>
          <w:color w:val="231F20"/>
          <w:w w:val="98"/>
          <w:sz w:val="22"/>
        </w:rPr>
        <w:t>E</w:t>
      </w:r>
      <w:r>
        <w:rPr>
          <w:color w:val="231F20"/>
          <w:spacing w:val="-2"/>
          <w:w w:val="100"/>
          <w:sz w:val="22"/>
        </w:rPr>
        <w:t>s</w:t>
      </w:r>
      <w:r>
        <w:rPr>
          <w:color w:val="231F20"/>
          <w:spacing w:val="1"/>
          <w:w w:val="116"/>
          <w:sz w:val="22"/>
        </w:rPr>
        <w:t>t</w:t>
      </w:r>
      <w:r>
        <w:rPr>
          <w:color w:val="231F20"/>
          <w:w w:val="108"/>
          <w:sz w:val="22"/>
        </w:rPr>
        <w:t>ado</w:t>
      </w:r>
      <w:r>
        <w:rPr>
          <w:color w:val="231F20"/>
          <w:sz w:val="22"/>
        </w:rPr>
        <w:t> </w:t>
      </w:r>
      <w:r>
        <w:rPr>
          <w:color w:val="231F20"/>
          <w:w w:val="97"/>
          <w:sz w:val="22"/>
        </w:rPr>
        <w:t>y</w:t>
      </w:r>
      <w:r>
        <w:rPr>
          <w:color w:val="231F20"/>
          <w:sz w:val="22"/>
        </w:rPr>
        <w:t> </w:t>
      </w:r>
      <w:r>
        <w:rPr>
          <w:color w:val="231F20"/>
          <w:spacing w:val="-5"/>
          <w:w w:val="101"/>
          <w:sz w:val="22"/>
        </w:rPr>
        <w:t>F</w:t>
      </w:r>
      <w:r>
        <w:rPr>
          <w:color w:val="231F20"/>
          <w:spacing w:val="1"/>
          <w:w w:val="101"/>
          <w:sz w:val="22"/>
        </w:rPr>
        <w:t>e</w:t>
      </w:r>
      <w:r>
        <w:rPr>
          <w:color w:val="231F20"/>
          <w:w w:val="107"/>
          <w:sz w:val="22"/>
        </w:rPr>
        <w:t>deraci</w:t>
      </w:r>
      <w:r>
        <w:rPr>
          <w:color w:val="231F20"/>
          <w:spacing w:val="-3"/>
          <w:w w:val="107"/>
          <w:sz w:val="22"/>
        </w:rPr>
        <w:t>ó</w:t>
      </w:r>
      <w:r>
        <w:rPr>
          <w:color w:val="231F20"/>
          <w:w w:val="116"/>
          <w:sz w:val="22"/>
        </w:rPr>
        <w:t>n</w:t>
      </w:r>
      <w:r>
        <w:rPr>
          <w:color w:val="231F20"/>
          <w:sz w:val="22"/>
        </w:rPr>
        <w:t> </w:t>
      </w:r>
      <w:r>
        <w:rPr>
          <w:color w:val="231F20"/>
          <w:spacing w:val="-1"/>
          <w:w w:val="101"/>
          <w:sz w:val="22"/>
        </w:rPr>
        <w:t>e</w:t>
      </w:r>
      <w:r>
        <w:rPr>
          <w:color w:val="231F20"/>
          <w:w w:val="97"/>
          <w:sz w:val="22"/>
        </w:rPr>
        <w:t>l</w:t>
      </w:r>
      <w:r>
        <w:rPr>
          <w:color w:val="231F20"/>
          <w:sz w:val="22"/>
        </w:rPr>
        <w:t> </w:t>
      </w:r>
      <w:r>
        <w:rPr>
          <w:color w:val="231F20"/>
          <w:w w:val="98"/>
          <w:sz w:val="22"/>
        </w:rPr>
        <w:t>E</w:t>
      </w:r>
      <w:r>
        <w:rPr>
          <w:color w:val="231F20"/>
          <w:spacing w:val="-2"/>
          <w:w w:val="100"/>
          <w:sz w:val="22"/>
        </w:rPr>
        <w:t>s</w:t>
      </w:r>
      <w:r>
        <w:rPr>
          <w:color w:val="231F20"/>
          <w:spacing w:val="1"/>
          <w:w w:val="116"/>
          <w:sz w:val="22"/>
        </w:rPr>
        <w:t>t</w:t>
      </w:r>
      <w:r>
        <w:rPr>
          <w:color w:val="231F20"/>
          <w:w w:val="108"/>
          <w:sz w:val="22"/>
        </w:rPr>
        <w:t>ado </w:t>
      </w:r>
      <w:r>
        <w:rPr>
          <w:color w:val="231F20"/>
          <w:w w:val="107"/>
          <w:sz w:val="22"/>
        </w:rPr>
        <w:t>de</w:t>
      </w:r>
      <w:r>
        <w:rPr>
          <w:color w:val="231F20"/>
          <w:sz w:val="22"/>
        </w:rPr>
        <w:t> </w:t>
      </w:r>
      <w:r>
        <w:rPr>
          <w:color w:val="231F20"/>
          <w:spacing w:val="-6"/>
          <w:w w:val="106"/>
          <w:sz w:val="22"/>
        </w:rPr>
        <w:t>M</w:t>
      </w:r>
      <w:r>
        <w:rPr>
          <w:color w:val="231F20"/>
          <w:w w:val="102"/>
          <w:sz w:val="22"/>
        </w:rPr>
        <w:t>éxico</w:t>
      </w:r>
      <w:r>
        <w:rPr>
          <w:color w:val="231F20"/>
          <w:sz w:val="22"/>
        </w:rPr>
        <w:t> </w:t>
      </w:r>
      <w:r>
        <w:rPr>
          <w:color w:val="231F20"/>
          <w:w w:val="109"/>
          <w:sz w:val="22"/>
        </w:rPr>
        <w:t>en</w:t>
      </w:r>
      <w:r>
        <w:rPr>
          <w:color w:val="231F20"/>
          <w:sz w:val="22"/>
        </w:rPr>
        <w:t> </w:t>
      </w:r>
      <w:r>
        <w:rPr>
          <w:color w:val="231F20"/>
          <w:w w:val="101"/>
          <w:sz w:val="22"/>
        </w:rPr>
        <w:t>e</w:t>
      </w:r>
      <w:r>
        <w:rPr>
          <w:color w:val="231F20"/>
          <w:w w:val="97"/>
          <w:sz w:val="22"/>
        </w:rPr>
        <w:t>l</w:t>
      </w:r>
      <w:r>
        <w:rPr>
          <w:color w:val="231F20"/>
          <w:sz w:val="22"/>
        </w:rPr>
        <w:t> </w:t>
      </w:r>
      <w:r>
        <w:rPr>
          <w:color w:val="231F20"/>
          <w:w w:val="100"/>
          <w:sz w:val="22"/>
        </w:rPr>
        <w:t>si</w:t>
      </w:r>
      <w:r>
        <w:rPr>
          <w:color w:val="231F20"/>
          <w:spacing w:val="1"/>
          <w:w w:val="100"/>
          <w:sz w:val="22"/>
        </w:rPr>
        <w:t>g</w:t>
      </w:r>
      <w:r>
        <w:rPr>
          <w:color w:val="231F20"/>
          <w:w w:val="104"/>
          <w:sz w:val="22"/>
        </w:rPr>
        <w:t>lo</w:t>
      </w:r>
      <w:r>
        <w:rPr>
          <w:color w:val="231F20"/>
          <w:sz w:val="22"/>
        </w:rPr>
        <w:t> </w:t>
      </w:r>
      <w:r>
        <w:rPr>
          <w:color w:val="231F20"/>
          <w:w w:val="98"/>
          <w:sz w:val="18"/>
        </w:rPr>
        <w:t>XIX</w:t>
      </w:r>
      <w:r>
        <w:rPr>
          <w:color w:val="231F20"/>
          <w:spacing w:val="-36"/>
          <w:w w:val="40"/>
          <w:sz w:val="22"/>
        </w:rPr>
        <w:t>”</w:t>
      </w:r>
      <w:r>
        <w:rPr>
          <w:color w:val="231F20"/>
          <w:w w:val="96"/>
          <w:sz w:val="22"/>
        </w:rPr>
        <w:t>,</w:t>
      </w:r>
      <w:r>
        <w:rPr>
          <w:color w:val="231F20"/>
          <w:sz w:val="22"/>
        </w:rPr>
        <w:t> </w:t>
      </w:r>
      <w:r>
        <w:rPr>
          <w:color w:val="231F20"/>
          <w:spacing w:val="1"/>
          <w:w w:val="106"/>
          <w:sz w:val="22"/>
        </w:rPr>
        <w:t>C</w:t>
      </w:r>
      <w:r>
        <w:rPr>
          <w:color w:val="231F20"/>
          <w:spacing w:val="-2"/>
          <w:w w:val="105"/>
          <w:sz w:val="22"/>
        </w:rPr>
        <w:t>a</w:t>
      </w:r>
      <w:r>
        <w:rPr>
          <w:color w:val="231F20"/>
          <w:spacing w:val="-1"/>
          <w:w w:val="118"/>
          <w:sz w:val="22"/>
        </w:rPr>
        <w:t>r</w:t>
      </w:r>
      <w:r>
        <w:rPr>
          <w:color w:val="231F20"/>
          <w:w w:val="103"/>
          <w:sz w:val="22"/>
        </w:rPr>
        <w:t>los</w:t>
      </w:r>
      <w:r>
        <w:rPr>
          <w:color w:val="231F20"/>
          <w:sz w:val="22"/>
        </w:rPr>
        <w:t> </w:t>
      </w:r>
      <w:r>
        <w:rPr>
          <w:color w:val="231F20"/>
          <w:spacing w:val="-4"/>
          <w:w w:val="106"/>
          <w:sz w:val="22"/>
        </w:rPr>
        <w:t>M</w:t>
      </w:r>
      <w:r>
        <w:rPr>
          <w:color w:val="231F20"/>
          <w:spacing w:val="-2"/>
          <w:w w:val="105"/>
          <w:sz w:val="22"/>
        </w:rPr>
        <w:t>a</w:t>
      </w:r>
      <w:r>
        <w:rPr>
          <w:color w:val="231F20"/>
          <w:spacing w:val="1"/>
          <w:w w:val="118"/>
          <w:sz w:val="22"/>
        </w:rPr>
        <w:t>r</w:t>
      </w:r>
      <w:r>
        <w:rPr>
          <w:color w:val="231F20"/>
          <w:w w:val="101"/>
          <w:sz w:val="22"/>
        </w:rPr>
        <w:t>i</w:t>
      </w:r>
      <w:r>
        <w:rPr>
          <w:color w:val="231F20"/>
          <w:spacing w:val="-2"/>
          <w:w w:val="101"/>
          <w:sz w:val="22"/>
        </w:rPr>
        <w:t>c</w:t>
      </w:r>
      <w:r>
        <w:rPr>
          <w:color w:val="231F20"/>
          <w:spacing w:val="-1"/>
          <w:w w:val="113"/>
          <w:sz w:val="22"/>
        </w:rPr>
        <w:t>h</w:t>
      </w:r>
      <w:r>
        <w:rPr>
          <w:color w:val="231F20"/>
          <w:spacing w:val="1"/>
          <w:w w:val="105"/>
          <w:sz w:val="22"/>
        </w:rPr>
        <w:t>a</w:t>
      </w:r>
      <w:r>
        <w:rPr>
          <w:color w:val="231F20"/>
          <w:spacing w:val="-2"/>
          <w:w w:val="97"/>
          <w:sz w:val="22"/>
        </w:rPr>
        <w:t>l</w:t>
      </w:r>
      <w:r>
        <w:rPr>
          <w:color w:val="231F20"/>
          <w:w w:val="96"/>
          <w:sz w:val="22"/>
        </w:rPr>
        <w:t>,</w:t>
      </w:r>
      <w:r>
        <w:rPr>
          <w:color w:val="231F20"/>
          <w:sz w:val="22"/>
        </w:rPr>
        <w:t> </w:t>
      </w:r>
      <w:r>
        <w:rPr>
          <w:color w:val="231F20"/>
          <w:spacing w:val="-4"/>
          <w:w w:val="106"/>
          <w:sz w:val="22"/>
        </w:rPr>
        <w:t>M</w:t>
      </w:r>
      <w:r>
        <w:rPr>
          <w:color w:val="231F20"/>
          <w:spacing w:val="-2"/>
          <w:w w:val="105"/>
          <w:sz w:val="22"/>
        </w:rPr>
        <w:t>a</w:t>
      </w:r>
      <w:r>
        <w:rPr>
          <w:color w:val="231F20"/>
          <w:spacing w:val="-5"/>
          <w:w w:val="116"/>
          <w:sz w:val="22"/>
        </w:rPr>
        <w:t>n</w:t>
      </w:r>
      <w:r>
        <w:rPr>
          <w:color w:val="231F20"/>
          <w:w w:val="107"/>
          <w:sz w:val="22"/>
        </w:rPr>
        <w:t>u</w:t>
      </w:r>
      <w:r>
        <w:rPr>
          <w:color w:val="231F20"/>
          <w:spacing w:val="-1"/>
          <w:w w:val="107"/>
          <w:sz w:val="22"/>
        </w:rPr>
        <w:t>e</w:t>
      </w:r>
      <w:r>
        <w:rPr>
          <w:color w:val="231F20"/>
          <w:w w:val="97"/>
          <w:sz w:val="22"/>
        </w:rPr>
        <w:t>l</w:t>
      </w:r>
      <w:r>
        <w:rPr>
          <w:color w:val="231F20"/>
          <w:sz w:val="22"/>
        </w:rPr>
        <w:t> </w:t>
      </w:r>
      <w:r>
        <w:rPr>
          <w:color w:val="231F20"/>
          <w:spacing w:val="-2"/>
          <w:w w:val="106"/>
          <w:sz w:val="22"/>
        </w:rPr>
        <w:t>M</w:t>
      </w:r>
      <w:r>
        <w:rPr>
          <w:color w:val="231F20"/>
          <w:w w:val="106"/>
          <w:sz w:val="22"/>
        </w:rPr>
        <w:t>i</w:t>
      </w:r>
      <w:r>
        <w:rPr>
          <w:color w:val="231F20"/>
          <w:spacing w:val="-1"/>
          <w:w w:val="106"/>
          <w:sz w:val="22"/>
        </w:rPr>
        <w:t>ñ</w:t>
      </w:r>
      <w:r>
        <w:rPr>
          <w:color w:val="231F20"/>
          <w:w w:val="108"/>
          <w:sz w:val="22"/>
        </w:rPr>
        <w:t>o</w:t>
      </w:r>
      <w:r>
        <w:rPr>
          <w:color w:val="231F20"/>
          <w:sz w:val="22"/>
        </w:rPr>
        <w:t> </w:t>
      </w:r>
      <w:r>
        <w:rPr>
          <w:color w:val="231F20"/>
          <w:spacing w:val="-2"/>
          <w:w w:val="105"/>
          <w:sz w:val="22"/>
        </w:rPr>
        <w:t>G</w:t>
      </w:r>
      <w:r>
        <w:rPr>
          <w:color w:val="231F20"/>
          <w:spacing w:val="1"/>
          <w:w w:val="118"/>
          <w:sz w:val="22"/>
        </w:rPr>
        <w:t>r</w:t>
      </w:r>
      <w:r>
        <w:rPr>
          <w:color w:val="231F20"/>
          <w:spacing w:val="-3"/>
          <w:w w:val="102"/>
          <w:sz w:val="22"/>
        </w:rPr>
        <w:t>i</w:t>
      </w:r>
      <w:r>
        <w:rPr>
          <w:color w:val="231F20"/>
          <w:w w:val="98"/>
          <w:sz w:val="22"/>
        </w:rPr>
        <w:t>j</w:t>
      </w:r>
      <w:r>
        <w:rPr>
          <w:color w:val="231F20"/>
          <w:spacing w:val="1"/>
          <w:w w:val="105"/>
          <w:sz w:val="22"/>
        </w:rPr>
        <w:t>a</w:t>
      </w:r>
      <w:r>
        <w:rPr>
          <w:color w:val="231F20"/>
          <w:spacing w:val="-2"/>
          <w:w w:val="97"/>
          <w:sz w:val="22"/>
        </w:rPr>
        <w:t>l</w:t>
      </w:r>
      <w:r>
        <w:rPr>
          <w:color w:val="231F20"/>
          <w:w w:val="101"/>
          <w:sz w:val="22"/>
        </w:rPr>
        <w:t>va </w:t>
      </w:r>
      <w:r>
        <w:rPr>
          <w:color w:val="231F20"/>
          <w:sz w:val="22"/>
        </w:rPr>
        <w:t>y Paolo Riguzzi, </w:t>
      </w:r>
      <w:r>
        <w:rPr>
          <w:rFonts w:ascii="Palatino Linotype" w:hAnsi="Palatino Linotype"/>
          <w:i/>
          <w:color w:val="231F20"/>
          <w:sz w:val="22"/>
        </w:rPr>
        <w:t>El primer siglo de la hacienda </w:t>
      </w:r>
      <w:r>
        <w:rPr>
          <w:rFonts w:ascii="Palatino Linotype" w:hAnsi="Palatino Linotype"/>
          <w:i/>
          <w:color w:val="231F20"/>
          <w:spacing w:val="-3"/>
          <w:sz w:val="22"/>
        </w:rPr>
        <w:t>pública </w:t>
      </w:r>
      <w:r>
        <w:rPr>
          <w:rFonts w:ascii="Palatino Linotype" w:hAnsi="Palatino Linotype"/>
          <w:i/>
          <w:color w:val="231F20"/>
          <w:sz w:val="22"/>
        </w:rPr>
        <w:t>del   Estado</w:t>
      </w:r>
    </w:p>
    <w:p>
      <w:pPr>
        <w:spacing w:after="0" w:line="249" w:lineRule="auto"/>
        <w:jc w:val="both"/>
        <w:rPr>
          <w:rFonts w:ascii="Palatino Linotype" w:hAnsi="Palatino Linotype"/>
          <w:sz w:val="22"/>
        </w:rPr>
        <w:sectPr>
          <w:pgSz w:w="8510" w:h="11630"/>
          <w:pgMar w:header="331" w:footer="388" w:top="620" w:bottom="580" w:left="0" w:right="0"/>
        </w:sectPr>
      </w:pPr>
    </w:p>
    <w:p>
      <w:pPr>
        <w:pStyle w:val="BodyText"/>
        <w:spacing w:before="4"/>
        <w:rPr>
          <w:rFonts w:ascii="Palatino Linotype"/>
          <w:i/>
          <w:sz w:val="20"/>
        </w:rPr>
      </w:pPr>
    </w:p>
    <w:p>
      <w:pPr>
        <w:pStyle w:val="BodyText"/>
        <w:spacing w:line="300" w:lineRule="exact" w:before="22"/>
        <w:ind w:left="1727" w:right="890" w:hanging="1"/>
      </w:pPr>
      <w:r>
        <w:rPr>
          <w:rFonts w:ascii="Palatino Linotype" w:hAnsi="Palatino Linotype"/>
          <w:i/>
          <w:color w:val="231F20"/>
          <w:w w:val="105"/>
        </w:rPr>
        <w:t>de México 1824-1923</w:t>
      </w:r>
      <w:r>
        <w:rPr>
          <w:color w:val="231F20"/>
          <w:w w:val="105"/>
        </w:rPr>
        <w:t>, Tomo </w:t>
      </w:r>
      <w:r>
        <w:rPr>
          <w:color w:val="231F20"/>
          <w:w w:val="105"/>
          <w:sz w:val="18"/>
        </w:rPr>
        <w:t>I</w:t>
      </w:r>
      <w:r>
        <w:rPr>
          <w:color w:val="231F20"/>
          <w:w w:val="105"/>
        </w:rPr>
        <w:t>, México, El Colegio Mexiquense/ Gobierno del Estado de México, pp. 23-100.</w:t>
      </w:r>
    </w:p>
    <w:p>
      <w:pPr>
        <w:spacing w:line="300" w:lineRule="exact" w:before="0"/>
        <w:ind w:left="1727" w:right="903" w:hanging="820"/>
        <w:jc w:val="both"/>
        <w:rPr>
          <w:sz w:val="22"/>
        </w:rPr>
      </w:pPr>
      <w:r>
        <w:rPr>
          <w:color w:val="231F20"/>
          <w:w w:val="105"/>
          <w:sz w:val="22"/>
        </w:rPr>
        <w:t>Miño Grijalva, Manuel y Marta </w:t>
      </w:r>
      <w:r>
        <w:rPr>
          <w:color w:val="231F20"/>
          <w:spacing w:val="-5"/>
          <w:w w:val="105"/>
          <w:sz w:val="22"/>
        </w:rPr>
        <w:t>Vera </w:t>
      </w:r>
      <w:r>
        <w:rPr>
          <w:color w:val="231F20"/>
          <w:w w:val="105"/>
          <w:sz w:val="22"/>
        </w:rPr>
        <w:t>Bolaños (1998), </w:t>
      </w:r>
      <w:r>
        <w:rPr>
          <w:rFonts w:ascii="Palatino Linotype" w:hAnsi="Palatino Linotype"/>
          <w:i/>
          <w:color w:val="231F20"/>
          <w:w w:val="105"/>
          <w:sz w:val="22"/>
        </w:rPr>
        <w:t>Estadísticas para la </w:t>
      </w:r>
      <w:r>
        <w:rPr>
          <w:rFonts w:ascii="Palatino Linotype" w:hAnsi="Palatino Linotype"/>
          <w:i/>
          <w:color w:val="231F20"/>
          <w:w w:val="105"/>
          <w:sz w:val="22"/>
        </w:rPr>
        <w:t>historia</w:t>
      </w:r>
      <w:r>
        <w:rPr>
          <w:rFonts w:ascii="Palatino Linotype" w:hAnsi="Palatino Linotype"/>
          <w:i/>
          <w:color w:val="231F20"/>
          <w:spacing w:val="-43"/>
          <w:w w:val="105"/>
          <w:sz w:val="22"/>
        </w:rPr>
        <w:t> </w:t>
      </w:r>
      <w:r>
        <w:rPr>
          <w:rFonts w:ascii="Palatino Linotype" w:hAnsi="Palatino Linotype"/>
          <w:i/>
          <w:color w:val="231F20"/>
          <w:w w:val="105"/>
          <w:sz w:val="22"/>
        </w:rPr>
        <w:t>de</w:t>
      </w:r>
      <w:r>
        <w:rPr>
          <w:rFonts w:ascii="Palatino Linotype" w:hAnsi="Palatino Linotype"/>
          <w:i/>
          <w:color w:val="231F20"/>
          <w:spacing w:val="-43"/>
          <w:w w:val="105"/>
          <w:sz w:val="22"/>
        </w:rPr>
        <w:t> </w:t>
      </w:r>
      <w:r>
        <w:rPr>
          <w:rFonts w:ascii="Palatino Linotype" w:hAnsi="Palatino Linotype"/>
          <w:i/>
          <w:color w:val="231F20"/>
          <w:w w:val="105"/>
          <w:sz w:val="22"/>
        </w:rPr>
        <w:t>la</w:t>
      </w:r>
      <w:r>
        <w:rPr>
          <w:rFonts w:ascii="Palatino Linotype" w:hAnsi="Palatino Linotype"/>
          <w:i/>
          <w:color w:val="231F20"/>
          <w:spacing w:val="-43"/>
          <w:w w:val="105"/>
          <w:sz w:val="22"/>
        </w:rPr>
        <w:t> </w:t>
      </w:r>
      <w:r>
        <w:rPr>
          <w:rFonts w:ascii="Palatino Linotype" w:hAnsi="Palatino Linotype"/>
          <w:i/>
          <w:color w:val="231F20"/>
          <w:w w:val="105"/>
          <w:sz w:val="22"/>
        </w:rPr>
        <w:t>población</w:t>
      </w:r>
      <w:r>
        <w:rPr>
          <w:rFonts w:ascii="Palatino Linotype" w:hAnsi="Palatino Linotype"/>
          <w:i/>
          <w:color w:val="231F20"/>
          <w:spacing w:val="-43"/>
          <w:w w:val="105"/>
          <w:sz w:val="22"/>
        </w:rPr>
        <w:t> </w:t>
      </w:r>
      <w:r>
        <w:rPr>
          <w:rFonts w:ascii="Palatino Linotype" w:hAnsi="Palatino Linotype"/>
          <w:i/>
          <w:color w:val="231F20"/>
          <w:w w:val="105"/>
          <w:sz w:val="22"/>
        </w:rPr>
        <w:t>del</w:t>
      </w:r>
      <w:r>
        <w:rPr>
          <w:rFonts w:ascii="Palatino Linotype" w:hAnsi="Palatino Linotype"/>
          <w:i/>
          <w:color w:val="231F20"/>
          <w:spacing w:val="-43"/>
          <w:w w:val="105"/>
          <w:sz w:val="22"/>
        </w:rPr>
        <w:t> </w:t>
      </w:r>
      <w:r>
        <w:rPr>
          <w:rFonts w:ascii="Palatino Linotype" w:hAnsi="Palatino Linotype"/>
          <w:i/>
          <w:color w:val="231F20"/>
          <w:w w:val="105"/>
          <w:sz w:val="22"/>
        </w:rPr>
        <w:t>Estado</w:t>
      </w:r>
      <w:r>
        <w:rPr>
          <w:rFonts w:ascii="Palatino Linotype" w:hAnsi="Palatino Linotype"/>
          <w:i/>
          <w:color w:val="231F20"/>
          <w:spacing w:val="-43"/>
          <w:w w:val="105"/>
          <w:sz w:val="22"/>
        </w:rPr>
        <w:t> </w:t>
      </w:r>
      <w:r>
        <w:rPr>
          <w:rFonts w:ascii="Palatino Linotype" w:hAnsi="Palatino Linotype"/>
          <w:i/>
          <w:color w:val="231F20"/>
          <w:w w:val="105"/>
          <w:sz w:val="22"/>
        </w:rPr>
        <w:t>de</w:t>
      </w:r>
      <w:r>
        <w:rPr>
          <w:rFonts w:ascii="Palatino Linotype" w:hAnsi="Palatino Linotype"/>
          <w:i/>
          <w:color w:val="231F20"/>
          <w:spacing w:val="-43"/>
          <w:w w:val="105"/>
          <w:sz w:val="22"/>
        </w:rPr>
        <w:t> </w:t>
      </w:r>
      <w:r>
        <w:rPr>
          <w:rFonts w:ascii="Palatino Linotype" w:hAnsi="Palatino Linotype"/>
          <w:i/>
          <w:color w:val="231F20"/>
          <w:w w:val="105"/>
          <w:sz w:val="22"/>
        </w:rPr>
        <w:t>México</w:t>
      </w:r>
      <w:r>
        <w:rPr>
          <w:rFonts w:ascii="Palatino Linotype" w:hAnsi="Palatino Linotype"/>
          <w:i/>
          <w:color w:val="231F20"/>
          <w:spacing w:val="-43"/>
          <w:w w:val="105"/>
          <w:sz w:val="22"/>
        </w:rPr>
        <w:t> </w:t>
      </w:r>
      <w:r>
        <w:rPr>
          <w:rFonts w:ascii="Palatino Linotype" w:hAnsi="Palatino Linotype"/>
          <w:i/>
          <w:color w:val="231F20"/>
          <w:w w:val="105"/>
          <w:sz w:val="22"/>
        </w:rPr>
        <w:t>1826-1910</w:t>
      </w:r>
      <w:r>
        <w:rPr>
          <w:color w:val="231F20"/>
          <w:w w:val="105"/>
          <w:sz w:val="22"/>
        </w:rPr>
        <w:t>,</w:t>
      </w:r>
      <w:r>
        <w:rPr>
          <w:color w:val="231F20"/>
          <w:spacing w:val="-45"/>
          <w:w w:val="105"/>
          <w:sz w:val="22"/>
        </w:rPr>
        <w:t> </w:t>
      </w:r>
      <w:r>
        <w:rPr>
          <w:color w:val="231F20"/>
          <w:w w:val="105"/>
          <w:sz w:val="22"/>
        </w:rPr>
        <w:t>Zinacante- pec,</w:t>
      </w:r>
      <w:r>
        <w:rPr>
          <w:color w:val="231F20"/>
          <w:spacing w:val="-11"/>
          <w:w w:val="105"/>
          <w:sz w:val="22"/>
        </w:rPr>
        <w:t> </w:t>
      </w:r>
      <w:r>
        <w:rPr>
          <w:color w:val="231F20"/>
          <w:w w:val="105"/>
          <w:sz w:val="22"/>
        </w:rPr>
        <w:t>México,</w:t>
      </w:r>
      <w:r>
        <w:rPr>
          <w:color w:val="231F20"/>
          <w:spacing w:val="-11"/>
          <w:w w:val="105"/>
          <w:sz w:val="22"/>
        </w:rPr>
        <w:t> </w:t>
      </w:r>
      <w:r>
        <w:rPr>
          <w:color w:val="231F20"/>
          <w:w w:val="105"/>
          <w:sz w:val="22"/>
        </w:rPr>
        <w:t>El</w:t>
      </w:r>
      <w:r>
        <w:rPr>
          <w:color w:val="231F20"/>
          <w:spacing w:val="-11"/>
          <w:w w:val="105"/>
          <w:sz w:val="22"/>
        </w:rPr>
        <w:t> </w:t>
      </w:r>
      <w:r>
        <w:rPr>
          <w:color w:val="231F20"/>
          <w:w w:val="105"/>
          <w:sz w:val="22"/>
        </w:rPr>
        <w:t>Colegio</w:t>
      </w:r>
      <w:r>
        <w:rPr>
          <w:color w:val="231F20"/>
          <w:spacing w:val="-11"/>
          <w:w w:val="105"/>
          <w:sz w:val="22"/>
        </w:rPr>
        <w:t> </w:t>
      </w:r>
      <w:r>
        <w:rPr>
          <w:color w:val="231F20"/>
          <w:w w:val="105"/>
          <w:sz w:val="22"/>
        </w:rPr>
        <w:t>Mexiquense/Consejo</w:t>
      </w:r>
      <w:r>
        <w:rPr>
          <w:color w:val="231F20"/>
          <w:spacing w:val="-11"/>
          <w:w w:val="105"/>
          <w:sz w:val="22"/>
        </w:rPr>
        <w:t> </w:t>
      </w:r>
      <w:r>
        <w:rPr>
          <w:color w:val="231F20"/>
          <w:w w:val="105"/>
          <w:sz w:val="22"/>
        </w:rPr>
        <w:t>Estatal</w:t>
      </w:r>
      <w:r>
        <w:rPr>
          <w:color w:val="231F20"/>
          <w:spacing w:val="-11"/>
          <w:w w:val="105"/>
          <w:sz w:val="22"/>
        </w:rPr>
        <w:t> </w:t>
      </w:r>
      <w:r>
        <w:rPr>
          <w:color w:val="231F20"/>
          <w:w w:val="105"/>
          <w:sz w:val="22"/>
        </w:rPr>
        <w:t>de</w:t>
      </w:r>
      <w:r>
        <w:rPr>
          <w:color w:val="231F20"/>
          <w:spacing w:val="-11"/>
          <w:w w:val="105"/>
          <w:sz w:val="22"/>
        </w:rPr>
        <w:t> </w:t>
      </w:r>
      <w:r>
        <w:rPr>
          <w:color w:val="231F20"/>
          <w:w w:val="105"/>
          <w:sz w:val="22"/>
        </w:rPr>
        <w:t>Población.</w:t>
      </w:r>
    </w:p>
    <w:p>
      <w:pPr>
        <w:spacing w:line="300" w:lineRule="exact" w:before="0"/>
        <w:ind w:left="1727" w:right="905" w:hanging="820"/>
        <w:jc w:val="both"/>
        <w:rPr>
          <w:sz w:val="22"/>
        </w:rPr>
      </w:pPr>
      <w:r>
        <w:rPr>
          <w:color w:val="231F20"/>
          <w:w w:val="105"/>
          <w:sz w:val="22"/>
        </w:rPr>
        <w:t>Miño Grijalva, Manuel y Mario Téllez González (1999), </w:t>
      </w:r>
      <w:r>
        <w:rPr>
          <w:rFonts w:ascii="Palatino Linotype" w:hAnsi="Palatino Linotype"/>
          <w:i/>
          <w:color w:val="231F20"/>
          <w:w w:val="105"/>
          <w:sz w:val="22"/>
        </w:rPr>
        <w:t>Estadísticas para </w:t>
      </w:r>
      <w:r>
        <w:rPr>
          <w:rFonts w:ascii="Palatino Linotype" w:hAnsi="Palatino Linotype"/>
          <w:i/>
          <w:color w:val="231F20"/>
          <w:w w:val="105"/>
          <w:sz w:val="22"/>
        </w:rPr>
        <w:t>la historia económica del Estado de México</w:t>
      </w:r>
      <w:r>
        <w:rPr>
          <w:color w:val="231F20"/>
          <w:w w:val="105"/>
          <w:sz w:val="22"/>
        </w:rPr>
        <w:t>, Toluca, El Colegio Mexiquense.</w:t>
      </w:r>
    </w:p>
    <w:p>
      <w:pPr>
        <w:pStyle w:val="BodyText"/>
        <w:ind w:left="1727" w:right="905" w:hanging="820"/>
        <w:jc w:val="both"/>
      </w:pPr>
      <w:r>
        <w:rPr>
          <w:color w:val="231F20"/>
          <w:spacing w:val="-2"/>
          <w:w w:val="106"/>
        </w:rPr>
        <w:t>M</w:t>
      </w:r>
      <w:r>
        <w:rPr>
          <w:color w:val="231F20"/>
          <w:w w:val="108"/>
        </w:rPr>
        <w:t>ir</w:t>
      </w:r>
      <w:r>
        <w:rPr>
          <w:color w:val="231F20"/>
          <w:spacing w:val="-2"/>
          <w:w w:val="108"/>
        </w:rPr>
        <w:t>a</w:t>
      </w:r>
      <w:r>
        <w:rPr>
          <w:color w:val="231F20"/>
          <w:spacing w:val="-1"/>
          <w:w w:val="116"/>
        </w:rPr>
        <w:t>n</w:t>
      </w:r>
      <w:r>
        <w:rPr>
          <w:color w:val="231F20"/>
          <w:w w:val="112"/>
        </w:rPr>
        <w:t>d</w:t>
      </w:r>
      <w:r>
        <w:rPr>
          <w:color w:val="231F20"/>
          <w:w w:val="102"/>
        </w:rPr>
        <w:t>a,</w:t>
      </w:r>
      <w:r>
        <w:rPr>
          <w:color w:val="231F20"/>
          <w:spacing w:val="-12"/>
        </w:rPr>
        <w:t> </w:t>
      </w:r>
      <w:r>
        <w:rPr>
          <w:color w:val="231F20"/>
          <w:spacing w:val="-5"/>
          <w:w w:val="90"/>
        </w:rPr>
        <w:t>J</w:t>
      </w:r>
      <w:r>
        <w:rPr>
          <w:color w:val="231F20"/>
          <w:w w:val="105"/>
        </w:rPr>
        <w:t>o</w:t>
      </w:r>
      <w:r>
        <w:rPr>
          <w:color w:val="231F20"/>
          <w:spacing w:val="1"/>
          <w:w w:val="105"/>
        </w:rPr>
        <w:t>s</w:t>
      </w:r>
      <w:r>
        <w:rPr>
          <w:color w:val="231F20"/>
          <w:w w:val="97"/>
        </w:rPr>
        <w:t>é</w:t>
      </w:r>
      <w:r>
        <w:rPr>
          <w:color w:val="231F20"/>
          <w:spacing w:val="-12"/>
        </w:rPr>
        <w:t> </w:t>
      </w:r>
      <w:r>
        <w:rPr>
          <w:color w:val="231F20"/>
          <w:w w:val="103"/>
        </w:rPr>
        <w:t>(1966),</w:t>
      </w:r>
      <w:r>
        <w:rPr>
          <w:color w:val="231F20"/>
          <w:spacing w:val="-12"/>
        </w:rPr>
        <w:t> </w:t>
      </w:r>
      <w:r>
        <w:rPr>
          <w:color w:val="231F20"/>
          <w:spacing w:val="-4"/>
          <w:w w:val="39"/>
        </w:rPr>
        <w:t>“</w:t>
      </w:r>
      <w:r>
        <w:rPr>
          <w:color w:val="231F20"/>
          <w:spacing w:val="3"/>
          <w:w w:val="93"/>
        </w:rPr>
        <w:t>L</w:t>
      </w:r>
      <w:r>
        <w:rPr>
          <w:color w:val="231F20"/>
          <w:w w:val="105"/>
        </w:rPr>
        <w:t>a</w:t>
      </w:r>
      <w:r>
        <w:rPr>
          <w:color w:val="231F20"/>
          <w:spacing w:val="-12"/>
        </w:rPr>
        <w:t> </w:t>
      </w:r>
      <w:r>
        <w:rPr>
          <w:color w:val="231F20"/>
          <w:spacing w:val="-3"/>
          <w:w w:val="111"/>
        </w:rPr>
        <w:t>p</w:t>
      </w:r>
      <w:r>
        <w:rPr>
          <w:color w:val="231F20"/>
          <w:spacing w:val="-3"/>
          <w:w w:val="118"/>
        </w:rPr>
        <w:t>r</w:t>
      </w:r>
      <w:r>
        <w:rPr>
          <w:color w:val="231F20"/>
          <w:spacing w:val="-3"/>
          <w:w w:val="108"/>
        </w:rPr>
        <w:t>o</w:t>
      </w:r>
      <w:r>
        <w:rPr>
          <w:color w:val="231F20"/>
          <w:spacing w:val="-3"/>
          <w:w w:val="111"/>
        </w:rPr>
        <w:t>p</w:t>
      </w:r>
      <w:r>
        <w:rPr>
          <w:color w:val="231F20"/>
          <w:w w:val="102"/>
        </w:rPr>
        <w:t>i</w:t>
      </w:r>
      <w:r>
        <w:rPr>
          <w:color w:val="231F20"/>
          <w:spacing w:val="1"/>
          <w:w w:val="102"/>
        </w:rPr>
        <w:t>e</w:t>
      </w:r>
      <w:r>
        <w:rPr>
          <w:color w:val="231F20"/>
          <w:w w:val="112"/>
        </w:rPr>
        <w:t>d</w:t>
      </w:r>
      <w:r>
        <w:rPr>
          <w:color w:val="231F20"/>
          <w:w w:val="109"/>
        </w:rPr>
        <w:t>ad</w:t>
      </w:r>
      <w:r>
        <w:rPr>
          <w:color w:val="231F20"/>
          <w:spacing w:val="-12"/>
        </w:rPr>
        <w:t> </w:t>
      </w:r>
      <w:r>
        <w:rPr>
          <w:color w:val="231F20"/>
          <w:w w:val="105"/>
        </w:rPr>
        <w:t>c</w:t>
      </w:r>
      <w:r>
        <w:rPr>
          <w:color w:val="231F20"/>
          <w:spacing w:val="-3"/>
          <w:w w:val="105"/>
        </w:rPr>
        <w:t>o</w:t>
      </w:r>
      <w:r>
        <w:rPr>
          <w:color w:val="231F20"/>
          <w:spacing w:val="-5"/>
          <w:w w:val="111"/>
        </w:rPr>
        <w:t>m</w:t>
      </w:r>
      <w:r>
        <w:rPr>
          <w:color w:val="231F20"/>
          <w:w w:val="114"/>
        </w:rPr>
        <w:t>u</w:t>
      </w:r>
      <w:r>
        <w:rPr>
          <w:color w:val="231F20"/>
          <w:spacing w:val="-1"/>
          <w:w w:val="114"/>
        </w:rPr>
        <w:t>n</w:t>
      </w:r>
      <w:r>
        <w:rPr>
          <w:color w:val="231F20"/>
          <w:spacing w:val="1"/>
          <w:w w:val="105"/>
        </w:rPr>
        <w:t>a</w:t>
      </w:r>
      <w:r>
        <w:rPr>
          <w:color w:val="231F20"/>
          <w:w w:val="97"/>
        </w:rPr>
        <w:t>l</w:t>
      </w:r>
      <w:r>
        <w:rPr>
          <w:color w:val="231F20"/>
          <w:spacing w:val="-12"/>
        </w:rPr>
        <w:t> </w:t>
      </w:r>
      <w:r>
        <w:rPr>
          <w:color w:val="231F20"/>
          <w:w w:val="107"/>
        </w:rPr>
        <w:t>de</w:t>
      </w:r>
      <w:r>
        <w:rPr>
          <w:color w:val="231F20"/>
          <w:spacing w:val="-12"/>
        </w:rPr>
        <w:t> </w:t>
      </w:r>
      <w:r>
        <w:rPr>
          <w:color w:val="231F20"/>
          <w:w w:val="97"/>
        </w:rPr>
        <w:t>l</w:t>
      </w:r>
      <w:r>
        <w:rPr>
          <w:color w:val="231F20"/>
          <w:w w:val="105"/>
        </w:rPr>
        <w:t>a</w:t>
      </w:r>
      <w:r>
        <w:rPr>
          <w:color w:val="231F20"/>
          <w:spacing w:val="-12"/>
        </w:rPr>
        <w:t> </w:t>
      </w:r>
      <w:r>
        <w:rPr>
          <w:color w:val="231F20"/>
          <w:spacing w:val="1"/>
          <w:w w:val="116"/>
        </w:rPr>
        <w:t>t</w:t>
      </w:r>
      <w:r>
        <w:rPr>
          <w:color w:val="231F20"/>
          <w:w w:val="107"/>
        </w:rPr>
        <w:t>ie</w:t>
      </w:r>
      <w:r>
        <w:rPr>
          <w:color w:val="231F20"/>
          <w:spacing w:val="1"/>
          <w:w w:val="107"/>
        </w:rPr>
        <w:t>r</w:t>
      </w:r>
      <w:r>
        <w:rPr>
          <w:color w:val="231F20"/>
          <w:w w:val="110"/>
        </w:rPr>
        <w:t>ra</w:t>
      </w:r>
      <w:r>
        <w:rPr>
          <w:color w:val="231F20"/>
          <w:spacing w:val="-12"/>
        </w:rPr>
        <w:t> </w:t>
      </w:r>
      <w:r>
        <w:rPr>
          <w:color w:val="231F20"/>
          <w:w w:val="97"/>
        </w:rPr>
        <w:t>y</w:t>
      </w:r>
      <w:r>
        <w:rPr>
          <w:color w:val="231F20"/>
          <w:spacing w:val="-12"/>
        </w:rPr>
        <w:t> </w:t>
      </w:r>
      <w:r>
        <w:rPr>
          <w:color w:val="231F20"/>
          <w:w w:val="97"/>
        </w:rPr>
        <w:t>l</w:t>
      </w:r>
      <w:r>
        <w:rPr>
          <w:color w:val="231F20"/>
          <w:w w:val="105"/>
        </w:rPr>
        <w:t>a</w:t>
      </w:r>
      <w:r>
        <w:rPr>
          <w:color w:val="231F20"/>
          <w:spacing w:val="-12"/>
        </w:rPr>
        <w:t> </w:t>
      </w:r>
      <w:r>
        <w:rPr>
          <w:color w:val="231F20"/>
          <w:w w:val="105"/>
        </w:rPr>
        <w:t>c</w:t>
      </w:r>
      <w:r>
        <w:rPr>
          <w:color w:val="231F20"/>
          <w:spacing w:val="-2"/>
          <w:w w:val="105"/>
        </w:rPr>
        <w:t>o</w:t>
      </w:r>
      <w:r>
        <w:rPr>
          <w:color w:val="231F20"/>
          <w:spacing w:val="-1"/>
          <w:w w:val="113"/>
        </w:rPr>
        <w:t>h</w:t>
      </w:r>
      <w:r>
        <w:rPr>
          <w:color w:val="231F20"/>
          <w:w w:val="103"/>
        </w:rPr>
        <w:t>esi</w:t>
      </w:r>
      <w:r>
        <w:rPr>
          <w:color w:val="231F20"/>
          <w:spacing w:val="-3"/>
          <w:w w:val="103"/>
        </w:rPr>
        <w:t>ó</w:t>
      </w:r>
      <w:r>
        <w:rPr>
          <w:color w:val="231F20"/>
          <w:w w:val="116"/>
        </w:rPr>
        <w:t>n</w:t>
      </w:r>
      <w:r>
        <w:rPr>
          <w:color w:val="231F20"/>
          <w:spacing w:val="-12"/>
        </w:rPr>
        <w:t> </w:t>
      </w:r>
      <w:r>
        <w:rPr>
          <w:color w:val="231F20"/>
          <w:spacing w:val="1"/>
          <w:w w:val="100"/>
        </w:rPr>
        <w:t>s</w:t>
      </w:r>
      <w:r>
        <w:rPr>
          <w:color w:val="231F20"/>
          <w:spacing w:val="1"/>
          <w:w w:val="108"/>
        </w:rPr>
        <w:t>o</w:t>
      </w:r>
      <w:r>
        <w:rPr>
          <w:color w:val="231F20"/>
          <w:w w:val="101"/>
        </w:rPr>
        <w:t>ci</w:t>
      </w:r>
      <w:r>
        <w:rPr>
          <w:color w:val="231F20"/>
          <w:spacing w:val="1"/>
          <w:w w:val="105"/>
        </w:rPr>
        <w:t>a</w:t>
      </w:r>
      <w:r>
        <w:rPr>
          <w:color w:val="231F20"/>
          <w:w w:val="97"/>
        </w:rPr>
        <w:t>l </w:t>
      </w:r>
      <w:r>
        <w:rPr>
          <w:color w:val="231F20"/>
          <w:w w:val="107"/>
        </w:rPr>
        <w:t>de</w:t>
      </w:r>
      <w:r>
        <w:rPr>
          <w:color w:val="231F20"/>
          <w:spacing w:val="-16"/>
        </w:rPr>
        <w:t> </w:t>
      </w:r>
      <w:r>
        <w:rPr>
          <w:color w:val="231F20"/>
          <w:w w:val="103"/>
        </w:rPr>
        <w:t>los</w:t>
      </w:r>
      <w:r>
        <w:rPr>
          <w:color w:val="231F20"/>
          <w:spacing w:val="-16"/>
        </w:rPr>
        <w:t> </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3"/>
        </w:rPr>
        <w:t>los</w:t>
      </w:r>
      <w:r>
        <w:rPr>
          <w:color w:val="231F20"/>
          <w:spacing w:val="-16"/>
        </w:rPr>
        <w:t> </w:t>
      </w:r>
      <w:r>
        <w:rPr>
          <w:color w:val="231F20"/>
          <w:w w:val="111"/>
        </w:rPr>
        <w:t>i</w:t>
      </w:r>
      <w:r>
        <w:rPr>
          <w:color w:val="231F20"/>
          <w:spacing w:val="-1"/>
          <w:w w:val="111"/>
        </w:rPr>
        <w:t>n</w:t>
      </w:r>
      <w:r>
        <w:rPr>
          <w:color w:val="231F20"/>
          <w:w w:val="102"/>
        </w:rPr>
        <w:t>dí</w:t>
      </w:r>
      <w:r>
        <w:rPr>
          <w:color w:val="231F20"/>
          <w:spacing w:val="-2"/>
          <w:w w:val="102"/>
        </w:rPr>
        <w:t>g</w:t>
      </w:r>
      <w:r>
        <w:rPr>
          <w:color w:val="231F20"/>
          <w:w w:val="109"/>
        </w:rPr>
        <w:t>e</w:t>
      </w:r>
      <w:r>
        <w:rPr>
          <w:color w:val="231F20"/>
          <w:spacing w:val="-1"/>
          <w:w w:val="109"/>
        </w:rPr>
        <w:t>n</w:t>
      </w:r>
      <w:r>
        <w:rPr>
          <w:color w:val="231F20"/>
          <w:spacing w:val="-1"/>
          <w:w w:val="105"/>
        </w:rPr>
        <w:t>a</w:t>
      </w:r>
      <w:r>
        <w:rPr>
          <w:color w:val="231F20"/>
          <w:w w:val="100"/>
        </w:rPr>
        <w:t>s</w:t>
      </w:r>
      <w:r>
        <w:rPr>
          <w:color w:val="231F20"/>
          <w:spacing w:val="-16"/>
        </w:rPr>
        <w:t> </w:t>
      </w:r>
      <w:r>
        <w:rPr>
          <w:color w:val="231F20"/>
          <w:spacing w:val="-1"/>
          <w:w w:val="111"/>
        </w:rPr>
        <w:t>m</w:t>
      </w:r>
      <w:r>
        <w:rPr>
          <w:color w:val="231F20"/>
          <w:w w:val="101"/>
        </w:rPr>
        <w:t>exic</w:t>
      </w:r>
      <w:r>
        <w:rPr>
          <w:color w:val="231F20"/>
          <w:spacing w:val="-2"/>
          <w:w w:val="105"/>
        </w:rPr>
        <w:t>a</w:t>
      </w:r>
      <w:r>
        <w:rPr>
          <w:color w:val="231F20"/>
          <w:spacing w:val="-1"/>
          <w:w w:val="116"/>
        </w:rPr>
        <w:t>n</w:t>
      </w:r>
      <w:r>
        <w:rPr>
          <w:color w:val="231F20"/>
          <w:w w:val="105"/>
        </w:rPr>
        <w:t>o</w:t>
      </w:r>
      <w:r>
        <w:rPr>
          <w:color w:val="231F20"/>
          <w:spacing w:val="-9"/>
          <w:w w:val="105"/>
        </w:rPr>
        <w:t>s</w:t>
      </w:r>
      <w:r>
        <w:rPr>
          <w:color w:val="231F20"/>
          <w:spacing w:val="-36"/>
          <w:w w:val="40"/>
        </w:rPr>
        <w:t>”</w:t>
      </w:r>
      <w:r>
        <w:rPr>
          <w:color w:val="231F20"/>
          <w:w w:val="96"/>
        </w:rPr>
        <w:t>,</w:t>
      </w:r>
      <w:r>
        <w:rPr>
          <w:color w:val="231F20"/>
          <w:spacing w:val="-16"/>
        </w:rPr>
        <w:t> </w:t>
      </w:r>
      <w:r>
        <w:rPr>
          <w:rFonts w:ascii="Palatino Linotype" w:hAnsi="Palatino Linotype"/>
          <w:i/>
          <w:color w:val="231F20"/>
          <w:spacing w:val="-4"/>
          <w:w w:val="95"/>
        </w:rPr>
        <w:t>C</w:t>
      </w:r>
      <w:r>
        <w:rPr>
          <w:rFonts w:ascii="Palatino Linotype" w:hAnsi="Palatino Linotype"/>
          <w:i/>
          <w:color w:val="231F20"/>
          <w:spacing w:val="-1"/>
          <w:w w:val="95"/>
        </w:rPr>
        <w:t>u</w:t>
      </w:r>
      <w:r>
        <w:rPr>
          <w:rFonts w:ascii="Palatino Linotype" w:hAnsi="Palatino Linotype"/>
          <w:i/>
          <w:color w:val="231F20"/>
          <w:spacing w:val="-2"/>
          <w:w w:val="105"/>
        </w:rPr>
        <w:t>a</w:t>
      </w:r>
      <w:r>
        <w:rPr>
          <w:rFonts w:ascii="Palatino Linotype" w:hAnsi="Palatino Linotype"/>
          <w:i/>
          <w:color w:val="231F20"/>
          <w:spacing w:val="-1"/>
          <w:w w:val="105"/>
        </w:rPr>
        <w:t>d</w:t>
      </w:r>
      <w:r>
        <w:rPr>
          <w:rFonts w:ascii="Palatino Linotype" w:hAnsi="Palatino Linotype"/>
          <w:i/>
          <w:color w:val="231F20"/>
          <w:w w:val="102"/>
        </w:rPr>
        <w:t>e</w:t>
      </w:r>
      <w:r>
        <w:rPr>
          <w:rFonts w:ascii="Palatino Linotype" w:hAnsi="Palatino Linotype"/>
          <w:i/>
          <w:color w:val="231F20"/>
          <w:spacing w:val="1"/>
          <w:w w:val="94"/>
        </w:rPr>
        <w:t>r</w:t>
      </w:r>
      <w:r>
        <w:rPr>
          <w:rFonts w:ascii="Palatino Linotype" w:hAnsi="Palatino Linotype"/>
          <w:i/>
          <w:color w:val="231F20"/>
          <w:spacing w:val="-2"/>
          <w:w w:val="100"/>
        </w:rPr>
        <w:t>no</w:t>
      </w:r>
      <w:r>
        <w:rPr>
          <w:rFonts w:ascii="Palatino Linotype" w:hAnsi="Palatino Linotype"/>
          <w:i/>
          <w:color w:val="231F20"/>
          <w:w w:val="86"/>
        </w:rPr>
        <w:t>s</w:t>
      </w:r>
      <w:r>
        <w:rPr>
          <w:rFonts w:ascii="Palatino Linotype" w:hAnsi="Palatino Linotype"/>
          <w:i/>
          <w:color w:val="231F20"/>
          <w:spacing w:val="-14"/>
        </w:rPr>
        <w:t> </w:t>
      </w:r>
      <w:r>
        <w:rPr>
          <w:rFonts w:ascii="Palatino Linotype" w:hAnsi="Palatino Linotype"/>
          <w:i/>
          <w:color w:val="231F20"/>
          <w:spacing w:val="-7"/>
          <w:w w:val="91"/>
        </w:rPr>
        <w:t>A</w:t>
      </w:r>
      <w:r>
        <w:rPr>
          <w:rFonts w:ascii="Palatino Linotype" w:hAnsi="Palatino Linotype"/>
          <w:i/>
          <w:color w:val="231F20"/>
          <w:spacing w:val="-2"/>
          <w:w w:val="101"/>
        </w:rPr>
        <w:t>m</w:t>
      </w:r>
      <w:r>
        <w:rPr>
          <w:rFonts w:ascii="Palatino Linotype" w:hAnsi="Palatino Linotype"/>
          <w:i/>
          <w:color w:val="231F20"/>
          <w:w w:val="101"/>
        </w:rPr>
        <w:t>e</w:t>
      </w:r>
      <w:r>
        <w:rPr>
          <w:rFonts w:ascii="Palatino Linotype" w:hAnsi="Palatino Linotype"/>
          <w:i/>
          <w:color w:val="231F20"/>
          <w:spacing w:val="1"/>
          <w:w w:val="94"/>
        </w:rPr>
        <w:t>r</w:t>
      </w:r>
      <w:r>
        <w:rPr>
          <w:rFonts w:ascii="Palatino Linotype" w:hAnsi="Palatino Linotype"/>
          <w:i/>
          <w:color w:val="231F20"/>
          <w:spacing w:val="-1"/>
          <w:w w:val="98"/>
        </w:rPr>
        <w:t>i</w:t>
      </w:r>
      <w:r>
        <w:rPr>
          <w:rFonts w:ascii="Palatino Linotype" w:hAnsi="Palatino Linotype"/>
          <w:i/>
          <w:color w:val="231F20"/>
          <w:spacing w:val="-2"/>
          <w:w w:val="102"/>
        </w:rPr>
        <w:t>c</w:t>
      </w:r>
      <w:r>
        <w:rPr>
          <w:rFonts w:ascii="Palatino Linotype" w:hAnsi="Palatino Linotype"/>
          <w:i/>
          <w:color w:val="231F20"/>
          <w:spacing w:val="-4"/>
          <w:w w:val="102"/>
        </w:rPr>
        <w:t>a</w:t>
      </w:r>
      <w:r>
        <w:rPr>
          <w:rFonts w:ascii="Palatino Linotype" w:hAnsi="Palatino Linotype"/>
          <w:i/>
          <w:color w:val="231F20"/>
          <w:spacing w:val="-2"/>
          <w:w w:val="100"/>
        </w:rPr>
        <w:t>no</w:t>
      </w:r>
      <w:r>
        <w:rPr>
          <w:rFonts w:ascii="Palatino Linotype" w:hAnsi="Palatino Linotype"/>
          <w:i/>
          <w:color w:val="231F20"/>
          <w:spacing w:val="-1"/>
          <w:w w:val="86"/>
        </w:rPr>
        <w:t>s</w:t>
      </w:r>
      <w:r>
        <w:rPr>
          <w:color w:val="231F20"/>
          <w:w w:val="96"/>
        </w:rPr>
        <w:t>,</w:t>
      </w:r>
      <w:r>
        <w:rPr>
          <w:color w:val="231F20"/>
          <w:spacing w:val="-16"/>
        </w:rPr>
        <w:t> </w:t>
      </w:r>
      <w:r>
        <w:rPr>
          <w:color w:val="231F20"/>
          <w:w w:val="99"/>
          <w:sz w:val="18"/>
        </w:rPr>
        <w:t>CXLIX</w:t>
      </w:r>
      <w:r>
        <w:rPr>
          <w:color w:val="231F20"/>
          <w:w w:val="87"/>
        </w:rPr>
        <w:t>: </w:t>
      </w:r>
      <w:r>
        <w:rPr>
          <w:color w:val="231F20"/>
          <w:w w:val="105"/>
        </w:rPr>
        <w:t>6 (noviembre-diciembre), </w:t>
      </w:r>
      <w:r>
        <w:rPr>
          <w:color w:val="231F20"/>
          <w:spacing w:val="-4"/>
          <w:w w:val="105"/>
        </w:rPr>
        <w:t>pp.</w:t>
      </w:r>
      <w:r>
        <w:rPr>
          <w:color w:val="231F20"/>
          <w:spacing w:val="-9"/>
          <w:w w:val="105"/>
        </w:rPr>
        <w:t> </w:t>
      </w:r>
      <w:r>
        <w:rPr>
          <w:color w:val="231F20"/>
          <w:w w:val="105"/>
        </w:rPr>
        <w:t>168-181.</w:t>
      </w:r>
    </w:p>
    <w:p>
      <w:pPr>
        <w:spacing w:line="300" w:lineRule="exact" w:before="16"/>
        <w:ind w:left="1727" w:right="905" w:hanging="820"/>
        <w:jc w:val="both"/>
        <w:rPr>
          <w:sz w:val="22"/>
        </w:rPr>
      </w:pPr>
      <w:r>
        <w:rPr>
          <w:color w:val="231F20"/>
          <w:sz w:val="22"/>
        </w:rPr>
        <w:t>Molina Enríquez, Andrés (1978), </w:t>
      </w:r>
      <w:r>
        <w:rPr>
          <w:rFonts w:ascii="Palatino Linotype" w:hAnsi="Palatino Linotype"/>
          <w:i/>
          <w:color w:val="231F20"/>
          <w:sz w:val="22"/>
        </w:rPr>
        <w:t>Los grandes problemas nacionales 1909</w:t>
      </w:r>
      <w:r>
        <w:rPr>
          <w:color w:val="231F20"/>
          <w:sz w:val="22"/>
        </w:rPr>
        <w:t>, México, </w:t>
      </w:r>
      <w:r>
        <w:rPr>
          <w:color w:val="231F20"/>
          <w:sz w:val="18"/>
        </w:rPr>
        <w:t>ERA</w:t>
      </w:r>
      <w:r>
        <w:rPr>
          <w:color w:val="231F20"/>
          <w:sz w:val="22"/>
        </w:rPr>
        <w:t>.</w:t>
      </w:r>
    </w:p>
    <w:p>
      <w:pPr>
        <w:pStyle w:val="BodyText"/>
        <w:spacing w:line="249" w:lineRule="auto"/>
        <w:ind w:left="1727" w:right="905" w:hanging="820"/>
        <w:jc w:val="both"/>
      </w:pPr>
      <w:r>
        <w:rPr>
          <w:color w:val="231F20"/>
          <w:spacing w:val="-6"/>
          <w:w w:val="106"/>
        </w:rPr>
        <w:t>M</w:t>
      </w:r>
      <w:r>
        <w:rPr>
          <w:color w:val="231F20"/>
          <w:spacing w:val="-3"/>
          <w:w w:val="108"/>
        </w:rPr>
        <w:t>o</w:t>
      </w:r>
      <w:r>
        <w:rPr>
          <w:color w:val="231F20"/>
          <w:spacing w:val="-3"/>
          <w:w w:val="118"/>
        </w:rPr>
        <w:t>r</w:t>
      </w:r>
      <w:r>
        <w:rPr>
          <w:color w:val="231F20"/>
          <w:w w:val="109"/>
        </w:rPr>
        <w:t>e</w:t>
      </w:r>
      <w:r>
        <w:rPr>
          <w:color w:val="231F20"/>
          <w:spacing w:val="-1"/>
          <w:w w:val="109"/>
        </w:rPr>
        <w:t>n</w:t>
      </w:r>
      <w:r>
        <w:rPr>
          <w:color w:val="231F20"/>
          <w:w w:val="108"/>
        </w:rPr>
        <w:t>o</w:t>
      </w:r>
      <w:r>
        <w:rPr>
          <w:color w:val="231F20"/>
        </w:rPr>
        <w:t>  </w:t>
      </w:r>
      <w:r>
        <w:rPr>
          <w:color w:val="231F20"/>
          <w:spacing w:val="-20"/>
        </w:rPr>
        <w:t> </w:t>
      </w:r>
      <w:r>
        <w:rPr>
          <w:color w:val="231F20"/>
          <w:spacing w:val="-5"/>
          <w:w w:val="101"/>
        </w:rPr>
        <w:t>F</w:t>
      </w:r>
      <w:r>
        <w:rPr>
          <w:color w:val="231F20"/>
          <w:w w:val="108"/>
        </w:rPr>
        <w:t>e</w:t>
      </w:r>
      <w:r>
        <w:rPr>
          <w:color w:val="231F20"/>
          <w:spacing w:val="1"/>
          <w:w w:val="108"/>
        </w:rPr>
        <w:t>r</w:t>
      </w:r>
      <w:r>
        <w:rPr>
          <w:color w:val="231F20"/>
          <w:spacing w:val="-1"/>
          <w:w w:val="116"/>
        </w:rPr>
        <w:t>n</w:t>
      </w:r>
      <w:r>
        <w:rPr>
          <w:color w:val="231F20"/>
          <w:spacing w:val="-2"/>
          <w:w w:val="99"/>
        </w:rPr>
        <w:t>á</w:t>
      </w:r>
      <w:r>
        <w:rPr>
          <w:color w:val="231F20"/>
          <w:spacing w:val="-1"/>
          <w:w w:val="116"/>
        </w:rPr>
        <w:t>n</w:t>
      </w:r>
      <w:r>
        <w:rPr>
          <w:color w:val="231F20"/>
          <w:w w:val="107"/>
        </w:rPr>
        <w:t>d</w:t>
      </w:r>
      <w:r>
        <w:rPr>
          <w:color w:val="231F20"/>
          <w:spacing w:val="1"/>
          <w:w w:val="107"/>
        </w:rPr>
        <w:t>e</w:t>
      </w:r>
      <w:r>
        <w:rPr>
          <w:color w:val="231F20"/>
          <w:w w:val="99"/>
        </w:rPr>
        <w:t>z,</w:t>
      </w:r>
      <w:r>
        <w:rPr>
          <w:color w:val="231F20"/>
        </w:rPr>
        <w:t>  </w:t>
      </w:r>
      <w:r>
        <w:rPr>
          <w:color w:val="231F20"/>
          <w:spacing w:val="-20"/>
        </w:rPr>
        <w:t> </w:t>
      </w:r>
      <w:r>
        <w:rPr>
          <w:color w:val="231F20"/>
          <w:spacing w:val="-5"/>
          <w:w w:val="90"/>
        </w:rPr>
        <w:t>J</w:t>
      </w:r>
      <w:r>
        <w:rPr>
          <w:color w:val="231F20"/>
          <w:w w:val="105"/>
        </w:rPr>
        <w:t>o</w:t>
      </w:r>
      <w:r>
        <w:rPr>
          <w:color w:val="231F20"/>
          <w:spacing w:val="1"/>
          <w:w w:val="105"/>
        </w:rPr>
        <w:t>s</w:t>
      </w:r>
      <w:r>
        <w:rPr>
          <w:color w:val="231F20"/>
          <w:w w:val="97"/>
        </w:rPr>
        <w:t>é</w:t>
      </w:r>
      <w:r>
        <w:rPr>
          <w:color w:val="231F20"/>
        </w:rPr>
        <w:t>  </w:t>
      </w:r>
      <w:r>
        <w:rPr>
          <w:color w:val="231F20"/>
          <w:spacing w:val="-20"/>
        </w:rPr>
        <w:t> </w:t>
      </w:r>
      <w:r>
        <w:rPr>
          <w:color w:val="231F20"/>
          <w:spacing w:val="3"/>
          <w:w w:val="99"/>
        </w:rPr>
        <w:t>R</w:t>
      </w:r>
      <w:r>
        <w:rPr>
          <w:color w:val="231F20"/>
          <w:spacing w:val="-2"/>
          <w:w w:val="105"/>
        </w:rPr>
        <w:t>a</w:t>
      </w:r>
      <w:r>
        <w:rPr>
          <w:color w:val="231F20"/>
          <w:spacing w:val="-1"/>
          <w:w w:val="111"/>
        </w:rPr>
        <w:t>m</w:t>
      </w:r>
      <w:r>
        <w:rPr>
          <w:color w:val="231F20"/>
          <w:spacing w:val="-3"/>
          <w:w w:val="107"/>
        </w:rPr>
        <w:t>ó</w:t>
      </w:r>
      <w:r>
        <w:rPr>
          <w:color w:val="231F20"/>
          <w:w w:val="116"/>
        </w:rPr>
        <w:t>n</w:t>
      </w:r>
      <w:r>
        <w:rPr>
          <w:color w:val="231F20"/>
        </w:rPr>
        <w:t>  </w:t>
      </w:r>
      <w:r>
        <w:rPr>
          <w:color w:val="231F20"/>
          <w:spacing w:val="-20"/>
        </w:rPr>
        <w:t> </w:t>
      </w:r>
      <w:r>
        <w:rPr>
          <w:color w:val="231F20"/>
          <w:w w:val="103"/>
        </w:rPr>
        <w:t>(1998),</w:t>
      </w:r>
      <w:r>
        <w:rPr>
          <w:color w:val="231F20"/>
        </w:rPr>
        <w:t>  </w:t>
      </w:r>
      <w:r>
        <w:rPr>
          <w:color w:val="231F20"/>
          <w:spacing w:val="-20"/>
        </w:rPr>
        <w:t> </w:t>
      </w:r>
      <w:r>
        <w:rPr>
          <w:color w:val="231F20"/>
          <w:spacing w:val="-4"/>
          <w:w w:val="39"/>
        </w:rPr>
        <w:t>“</w:t>
      </w:r>
      <w:r>
        <w:rPr>
          <w:color w:val="231F20"/>
          <w:spacing w:val="1"/>
          <w:w w:val="98"/>
        </w:rPr>
        <w:t>E</w:t>
      </w:r>
      <w:r>
        <w:rPr>
          <w:color w:val="231F20"/>
          <w:w w:val="97"/>
        </w:rPr>
        <w:t>l</w:t>
      </w:r>
      <w:r>
        <w:rPr>
          <w:color w:val="231F20"/>
        </w:rPr>
        <w:t>  </w:t>
      </w:r>
      <w:r>
        <w:rPr>
          <w:color w:val="231F20"/>
          <w:spacing w:val="-20"/>
        </w:rPr>
        <w:t> </w:t>
      </w:r>
      <w:r>
        <w:rPr>
          <w:color w:val="231F20"/>
          <w:spacing w:val="-3"/>
          <w:w w:val="118"/>
        </w:rPr>
        <w:t>r</w:t>
      </w:r>
      <w:r>
        <w:rPr>
          <w:color w:val="231F20"/>
          <w:w w:val="98"/>
        </w:rPr>
        <w:t>é</w:t>
      </w:r>
      <w:r>
        <w:rPr>
          <w:color w:val="231F20"/>
          <w:spacing w:val="1"/>
          <w:w w:val="98"/>
        </w:rPr>
        <w:t>g</w:t>
      </w:r>
      <w:r>
        <w:rPr>
          <w:color w:val="231F20"/>
          <w:w w:val="109"/>
        </w:rPr>
        <w:t>i</w:t>
      </w:r>
      <w:r>
        <w:rPr>
          <w:color w:val="231F20"/>
          <w:spacing w:val="-1"/>
          <w:w w:val="109"/>
        </w:rPr>
        <w:t>m</w:t>
      </w:r>
      <w:r>
        <w:rPr>
          <w:color w:val="231F20"/>
          <w:w w:val="109"/>
        </w:rPr>
        <w:t>en</w:t>
      </w:r>
      <w:r>
        <w:rPr>
          <w:color w:val="231F20"/>
        </w:rPr>
        <w:t>  </w:t>
      </w:r>
      <w:r>
        <w:rPr>
          <w:color w:val="231F20"/>
          <w:spacing w:val="-20"/>
        </w:rPr>
        <w:t> </w:t>
      </w:r>
      <w:r>
        <w:rPr>
          <w:color w:val="231F20"/>
          <w:w w:val="105"/>
        </w:rPr>
        <w:t>c</w:t>
      </w:r>
      <w:r>
        <w:rPr>
          <w:color w:val="231F20"/>
          <w:spacing w:val="-3"/>
          <w:w w:val="105"/>
        </w:rPr>
        <w:t>o</w:t>
      </w:r>
      <w:r>
        <w:rPr>
          <w:color w:val="231F20"/>
          <w:spacing w:val="-5"/>
          <w:w w:val="111"/>
        </w:rPr>
        <w:t>m</w:t>
      </w:r>
      <w:r>
        <w:rPr>
          <w:color w:val="231F20"/>
          <w:w w:val="114"/>
        </w:rPr>
        <w:t>u</w:t>
      </w:r>
      <w:r>
        <w:rPr>
          <w:color w:val="231F20"/>
          <w:spacing w:val="-1"/>
          <w:w w:val="114"/>
        </w:rPr>
        <w:t>n</w:t>
      </w:r>
      <w:r>
        <w:rPr>
          <w:color w:val="231F20"/>
          <w:spacing w:val="1"/>
          <w:w w:val="105"/>
        </w:rPr>
        <w:t>a</w:t>
      </w:r>
      <w:r>
        <w:rPr>
          <w:color w:val="231F20"/>
          <w:w w:val="97"/>
        </w:rPr>
        <w:t>l</w:t>
      </w:r>
      <w:r>
        <w:rPr>
          <w:color w:val="231F20"/>
        </w:rPr>
        <w:t>  </w:t>
      </w:r>
      <w:r>
        <w:rPr>
          <w:color w:val="231F20"/>
          <w:spacing w:val="-20"/>
        </w:rPr>
        <w:t> </w:t>
      </w:r>
      <w:r>
        <w:rPr>
          <w:color w:val="231F20"/>
          <w:w w:val="97"/>
        </w:rPr>
        <w:t>y</w:t>
      </w:r>
      <w:r>
        <w:rPr>
          <w:color w:val="231F20"/>
        </w:rPr>
        <w:t>  </w:t>
      </w:r>
      <w:r>
        <w:rPr>
          <w:color w:val="231F20"/>
          <w:spacing w:val="-20"/>
        </w:rPr>
        <w:t> </w:t>
      </w:r>
      <w:r>
        <w:rPr>
          <w:color w:val="231F20"/>
          <w:w w:val="97"/>
        </w:rPr>
        <w:t>l</w:t>
      </w:r>
      <w:r>
        <w:rPr>
          <w:color w:val="231F20"/>
          <w:w w:val="105"/>
        </w:rPr>
        <w:t>a </w:t>
      </w:r>
      <w:r>
        <w:rPr>
          <w:color w:val="231F20"/>
          <w:w w:val="105"/>
        </w:rPr>
        <w:t>reproducción</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comunidad</w:t>
      </w:r>
      <w:r>
        <w:rPr>
          <w:color w:val="231F20"/>
          <w:spacing w:val="-6"/>
          <w:w w:val="105"/>
        </w:rPr>
        <w:t> </w:t>
      </w:r>
      <w:r>
        <w:rPr>
          <w:color w:val="231F20"/>
          <w:w w:val="105"/>
        </w:rPr>
        <w:t>campesina</w:t>
      </w:r>
      <w:r>
        <w:rPr>
          <w:color w:val="231F20"/>
          <w:spacing w:val="-6"/>
          <w:w w:val="105"/>
        </w:rPr>
        <w:t> </w:t>
      </w:r>
      <w:r>
        <w:rPr>
          <w:color w:val="231F20"/>
          <w:w w:val="105"/>
        </w:rPr>
        <w:t>en</w:t>
      </w:r>
      <w:r>
        <w:rPr>
          <w:color w:val="231F20"/>
          <w:spacing w:val="-6"/>
          <w:w w:val="105"/>
        </w:rPr>
        <w:t> </w:t>
      </w:r>
      <w:r>
        <w:rPr>
          <w:color w:val="231F20"/>
          <w:w w:val="105"/>
        </w:rPr>
        <w:t>las</w:t>
      </w:r>
      <w:r>
        <w:rPr>
          <w:color w:val="231F20"/>
          <w:spacing w:val="-6"/>
          <w:w w:val="105"/>
        </w:rPr>
        <w:t> </w:t>
      </w:r>
      <w:r>
        <w:rPr>
          <w:color w:val="231F20"/>
          <w:w w:val="105"/>
        </w:rPr>
        <w:t>sierras</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Rioja </w:t>
      </w:r>
      <w:r>
        <w:rPr>
          <w:color w:val="231F20"/>
          <w:w w:val="102"/>
        </w:rPr>
        <w:t>(si</w:t>
      </w:r>
      <w:r>
        <w:rPr>
          <w:color w:val="231F20"/>
          <w:spacing w:val="1"/>
          <w:w w:val="102"/>
        </w:rPr>
        <w:t>g</w:t>
      </w:r>
      <w:r>
        <w:rPr>
          <w:color w:val="231F20"/>
          <w:w w:val="103"/>
        </w:rPr>
        <w:t>los</w:t>
      </w:r>
      <w:r>
        <w:rPr>
          <w:color w:val="231F20"/>
          <w:spacing w:val="-8"/>
        </w:rPr>
        <w:t> </w:t>
      </w:r>
      <w:r>
        <w:rPr>
          <w:color w:val="231F20"/>
          <w:spacing w:val="-3"/>
          <w:w w:val="96"/>
          <w:sz w:val="18"/>
        </w:rPr>
        <w:t>X</w:t>
      </w:r>
      <w:r>
        <w:rPr>
          <w:color w:val="231F20"/>
          <w:w w:val="106"/>
          <w:sz w:val="18"/>
        </w:rPr>
        <w:t>VIII</w:t>
      </w:r>
      <w:r>
        <w:rPr>
          <w:color w:val="231F20"/>
          <w:w w:val="113"/>
        </w:rPr>
        <w:t>-</w:t>
      </w:r>
      <w:r>
        <w:rPr>
          <w:color w:val="231F20"/>
          <w:w w:val="98"/>
          <w:sz w:val="18"/>
        </w:rPr>
        <w:t>XIX</w:t>
      </w:r>
      <w:r>
        <w:rPr>
          <w:color w:val="231F20"/>
          <w:w w:val="110"/>
        </w:rPr>
        <w:t>)</w:t>
      </w:r>
      <w:r>
        <w:rPr>
          <w:color w:val="231F20"/>
          <w:spacing w:val="-36"/>
          <w:w w:val="40"/>
        </w:rPr>
        <w:t>”</w:t>
      </w:r>
      <w:r>
        <w:rPr>
          <w:color w:val="231F20"/>
          <w:w w:val="96"/>
        </w:rPr>
        <w:t>,</w:t>
      </w:r>
      <w:r>
        <w:rPr>
          <w:color w:val="231F20"/>
          <w:spacing w:val="-8"/>
        </w:rPr>
        <w:t> </w:t>
      </w:r>
      <w:r>
        <w:rPr>
          <w:rFonts w:ascii="Palatino Linotype" w:hAnsi="Palatino Linotype"/>
          <w:i/>
          <w:color w:val="231F20"/>
          <w:spacing w:val="-9"/>
          <w:w w:val="95"/>
        </w:rPr>
        <w:t>H</w:t>
      </w:r>
      <w:r>
        <w:rPr>
          <w:rFonts w:ascii="Palatino Linotype" w:hAnsi="Palatino Linotype"/>
          <w:i/>
          <w:color w:val="231F20"/>
          <w:w w:val="98"/>
        </w:rPr>
        <w:t>i</w:t>
      </w:r>
      <w:r>
        <w:rPr>
          <w:rFonts w:ascii="Palatino Linotype" w:hAnsi="Palatino Linotype"/>
          <w:i/>
          <w:color w:val="231F20"/>
          <w:spacing w:val="-3"/>
          <w:w w:val="95"/>
        </w:rPr>
        <w:t>sto</w:t>
      </w:r>
      <w:r>
        <w:rPr>
          <w:rFonts w:ascii="Palatino Linotype" w:hAnsi="Palatino Linotype"/>
          <w:i/>
          <w:color w:val="231F20"/>
          <w:spacing w:val="1"/>
          <w:w w:val="95"/>
        </w:rPr>
        <w:t>r</w:t>
      </w:r>
      <w:r>
        <w:rPr>
          <w:rFonts w:ascii="Palatino Linotype" w:hAnsi="Palatino Linotype"/>
          <w:i/>
          <w:color w:val="231F20"/>
          <w:spacing w:val="-1"/>
          <w:w w:val="98"/>
        </w:rPr>
        <w:t>i</w:t>
      </w:r>
      <w:r>
        <w:rPr>
          <w:rFonts w:ascii="Palatino Linotype" w:hAnsi="Palatino Linotype"/>
          <w:i/>
          <w:color w:val="231F20"/>
          <w:w w:val="110"/>
        </w:rPr>
        <w:t>a</w:t>
      </w:r>
      <w:r>
        <w:rPr>
          <w:rFonts w:ascii="Palatino Linotype" w:hAnsi="Palatino Linotype"/>
          <w:i/>
          <w:color w:val="231F20"/>
          <w:spacing w:val="-5"/>
        </w:rPr>
        <w:t> </w:t>
      </w:r>
      <w:r>
        <w:rPr>
          <w:rFonts w:ascii="Palatino Linotype" w:hAnsi="Palatino Linotype"/>
          <w:i/>
          <w:color w:val="231F20"/>
          <w:spacing w:val="-9"/>
          <w:w w:val="91"/>
        </w:rPr>
        <w:t>A</w:t>
      </w:r>
      <w:r>
        <w:rPr>
          <w:rFonts w:ascii="Palatino Linotype" w:hAnsi="Palatino Linotype"/>
          <w:i/>
          <w:color w:val="231F20"/>
          <w:spacing w:val="1"/>
          <w:w w:val="84"/>
        </w:rPr>
        <w:t>g</w:t>
      </w:r>
      <w:r>
        <w:rPr>
          <w:rFonts w:ascii="Palatino Linotype" w:hAnsi="Palatino Linotype"/>
          <w:i/>
          <w:color w:val="231F20"/>
          <w:spacing w:val="-5"/>
          <w:w w:val="94"/>
        </w:rPr>
        <w:t>r</w:t>
      </w:r>
      <w:r>
        <w:rPr>
          <w:rFonts w:ascii="Palatino Linotype" w:hAnsi="Palatino Linotype"/>
          <w:i/>
          <w:color w:val="231F20"/>
          <w:spacing w:val="-4"/>
          <w:w w:val="110"/>
        </w:rPr>
        <w:t>a</w:t>
      </w:r>
      <w:r>
        <w:rPr>
          <w:rFonts w:ascii="Palatino Linotype" w:hAnsi="Palatino Linotype"/>
          <w:i/>
          <w:color w:val="231F20"/>
          <w:spacing w:val="1"/>
          <w:w w:val="94"/>
        </w:rPr>
        <w:t>r</w:t>
      </w:r>
      <w:r>
        <w:rPr>
          <w:rFonts w:ascii="Palatino Linotype" w:hAnsi="Palatino Linotype"/>
          <w:i/>
          <w:color w:val="231F20"/>
          <w:spacing w:val="-1"/>
          <w:w w:val="98"/>
        </w:rPr>
        <w:t>i</w:t>
      </w:r>
      <w:r>
        <w:rPr>
          <w:rFonts w:ascii="Palatino Linotype" w:hAnsi="Palatino Linotype"/>
          <w:i/>
          <w:color w:val="231F20"/>
          <w:w w:val="110"/>
        </w:rPr>
        <w:t>a</w:t>
      </w:r>
      <w:r>
        <w:rPr>
          <w:color w:val="231F20"/>
          <w:w w:val="96"/>
        </w:rPr>
        <w:t>,</w:t>
      </w:r>
      <w:r>
        <w:rPr>
          <w:color w:val="231F20"/>
          <w:spacing w:val="-8"/>
        </w:rPr>
        <w:t> </w:t>
      </w:r>
      <w:r>
        <w:rPr>
          <w:color w:val="231F20"/>
          <w:w w:val="98"/>
        </w:rPr>
        <w:t>15:</w:t>
      </w:r>
      <w:r>
        <w:rPr>
          <w:color w:val="231F20"/>
          <w:spacing w:val="-8"/>
        </w:rPr>
        <w:t> </w:t>
      </w:r>
      <w:r>
        <w:rPr>
          <w:color w:val="231F20"/>
          <w:w w:val="109"/>
        </w:rPr>
        <w:t>e</w:t>
      </w:r>
      <w:r>
        <w:rPr>
          <w:color w:val="231F20"/>
          <w:spacing w:val="-1"/>
          <w:w w:val="109"/>
        </w:rPr>
        <w:t>n</w:t>
      </w:r>
      <w:r>
        <w:rPr>
          <w:color w:val="231F20"/>
          <w:w w:val="108"/>
        </w:rPr>
        <w:t>e</w:t>
      </w:r>
      <w:r>
        <w:rPr>
          <w:color w:val="231F20"/>
          <w:spacing w:val="-3"/>
          <w:w w:val="108"/>
        </w:rPr>
        <w:t>r</w:t>
      </w:r>
      <w:r>
        <w:rPr>
          <w:color w:val="231F20"/>
          <w:w w:val="107"/>
        </w:rPr>
        <w:t>o-</w:t>
      </w:r>
      <w:r>
        <w:rPr>
          <w:color w:val="231F20"/>
          <w:spacing w:val="-3"/>
          <w:w w:val="107"/>
        </w:rPr>
        <w:t>j</w:t>
      </w:r>
      <w:r>
        <w:rPr>
          <w:color w:val="231F20"/>
          <w:w w:val="111"/>
        </w:rPr>
        <w:t>uni</w:t>
      </w:r>
      <w:r>
        <w:rPr>
          <w:color w:val="231F20"/>
          <w:spacing w:val="-7"/>
          <w:w w:val="111"/>
        </w:rPr>
        <w:t>o</w:t>
      </w:r>
      <w:r>
        <w:rPr>
          <w:color w:val="231F20"/>
          <w:w w:val="96"/>
        </w:rPr>
        <w:t>,</w:t>
      </w:r>
      <w:r>
        <w:rPr>
          <w:color w:val="231F20"/>
          <w:spacing w:val="-8"/>
        </w:rPr>
        <w:t> </w:t>
      </w:r>
      <w:r>
        <w:rPr>
          <w:color w:val="231F20"/>
          <w:spacing w:val="-3"/>
          <w:w w:val="111"/>
        </w:rPr>
        <w:t>p</w:t>
      </w:r>
      <w:r>
        <w:rPr>
          <w:color w:val="231F20"/>
          <w:spacing w:val="-7"/>
          <w:w w:val="111"/>
        </w:rPr>
        <w:t>p</w:t>
      </w:r>
      <w:r>
        <w:rPr>
          <w:color w:val="231F20"/>
          <w:w w:val="96"/>
        </w:rPr>
        <w:t>.</w:t>
      </w:r>
      <w:r>
        <w:rPr>
          <w:color w:val="231F20"/>
          <w:spacing w:val="-8"/>
        </w:rPr>
        <w:t> </w:t>
      </w:r>
      <w:r>
        <w:rPr>
          <w:color w:val="231F20"/>
          <w:w w:val="102"/>
        </w:rPr>
        <w:t>75-111.</w:t>
      </w:r>
    </w:p>
    <w:p>
      <w:pPr>
        <w:spacing w:line="283" w:lineRule="exact" w:before="0"/>
        <w:ind w:left="1727" w:right="0" w:hanging="820"/>
        <w:jc w:val="both"/>
        <w:rPr>
          <w:rFonts w:ascii="Palatino Linotype" w:hAnsi="Palatino Linotype"/>
          <w:i/>
          <w:sz w:val="22"/>
        </w:rPr>
      </w:pPr>
      <w:r>
        <w:rPr>
          <w:color w:val="231F20"/>
          <w:w w:val="105"/>
          <w:sz w:val="22"/>
        </w:rPr>
        <w:t>Navarro,  Bejar  y  Francisco  Casanova  Álvarez  (1970),  </w:t>
      </w:r>
      <w:r>
        <w:rPr>
          <w:rFonts w:ascii="Palatino Linotype" w:hAnsi="Palatino Linotype"/>
          <w:i/>
          <w:color w:val="231F20"/>
          <w:w w:val="105"/>
          <w:sz w:val="22"/>
        </w:rPr>
        <w:t>Historia  de    la</w:t>
      </w:r>
    </w:p>
    <w:p>
      <w:pPr>
        <w:spacing w:line="232" w:lineRule="auto" w:before="2"/>
        <w:ind w:left="1727" w:right="890" w:firstLine="0"/>
        <w:jc w:val="left"/>
        <w:rPr>
          <w:sz w:val="22"/>
        </w:rPr>
      </w:pPr>
      <w:r>
        <w:rPr>
          <w:rFonts w:ascii="Palatino Linotype" w:hAnsi="Palatino Linotype"/>
          <w:i/>
          <w:color w:val="231F20"/>
          <w:sz w:val="22"/>
        </w:rPr>
        <w:t>industrialización del Estado de México</w:t>
      </w:r>
      <w:r>
        <w:rPr>
          <w:color w:val="231F20"/>
          <w:sz w:val="22"/>
        </w:rPr>
        <w:t>, México, Biblioteca Enciclopédica  de México.</w:t>
      </w:r>
    </w:p>
    <w:p>
      <w:pPr>
        <w:pStyle w:val="BodyText"/>
        <w:spacing w:line="249" w:lineRule="auto" w:before="13"/>
        <w:ind w:left="1727" w:right="904" w:hanging="820"/>
        <w:jc w:val="both"/>
      </w:pPr>
      <w:r>
        <w:rPr>
          <w:color w:val="231F20"/>
          <w:spacing w:val="-6"/>
          <w:w w:val="109"/>
        </w:rPr>
        <w:t>N</w:t>
      </w:r>
      <w:r>
        <w:rPr>
          <w:color w:val="231F20"/>
          <w:w w:val="108"/>
        </w:rPr>
        <w:t>e</w:t>
      </w:r>
      <w:r>
        <w:rPr>
          <w:color w:val="231F20"/>
          <w:spacing w:val="1"/>
          <w:w w:val="108"/>
        </w:rPr>
        <w:t>r</w:t>
      </w:r>
      <w:r>
        <w:rPr>
          <w:color w:val="231F20"/>
          <w:w w:val="102"/>
        </w:rPr>
        <w:t>i</w:t>
      </w:r>
      <w:r>
        <w:rPr>
          <w:color w:val="231F20"/>
          <w:spacing w:val="1"/>
        </w:rPr>
        <w:t> </w:t>
      </w:r>
      <w:r>
        <w:rPr>
          <w:color w:val="231F20"/>
          <w:spacing w:val="-4"/>
          <w:w w:val="105"/>
        </w:rPr>
        <w:t>G</w:t>
      </w:r>
      <w:r>
        <w:rPr>
          <w:color w:val="231F20"/>
          <w:w w:val="113"/>
        </w:rPr>
        <w:t>u</w:t>
      </w:r>
      <w:r>
        <w:rPr>
          <w:color w:val="231F20"/>
          <w:spacing w:val="-2"/>
          <w:w w:val="105"/>
        </w:rPr>
        <w:t>a</w:t>
      </w:r>
      <w:r>
        <w:rPr>
          <w:color w:val="231F20"/>
          <w:spacing w:val="1"/>
          <w:w w:val="118"/>
        </w:rPr>
        <w:t>r</w:t>
      </w:r>
      <w:r>
        <w:rPr>
          <w:color w:val="231F20"/>
          <w:spacing w:val="-1"/>
          <w:w w:val="116"/>
        </w:rPr>
        <w:t>n</w:t>
      </w:r>
      <w:r>
        <w:rPr>
          <w:color w:val="231F20"/>
          <w:w w:val="108"/>
        </w:rPr>
        <w:t>e</w:t>
      </w:r>
      <w:r>
        <w:rPr>
          <w:color w:val="231F20"/>
          <w:spacing w:val="-3"/>
          <w:w w:val="108"/>
        </w:rPr>
        <w:t>r</w:t>
      </w:r>
      <w:r>
        <w:rPr>
          <w:color w:val="231F20"/>
          <w:w w:val="103"/>
        </w:rPr>
        <w:t>os,</w:t>
      </w:r>
      <w:r>
        <w:rPr>
          <w:color w:val="231F20"/>
          <w:spacing w:val="1"/>
        </w:rPr>
        <w:t> </w:t>
      </w:r>
      <w:r>
        <w:rPr>
          <w:color w:val="231F20"/>
          <w:spacing w:val="-5"/>
          <w:w w:val="90"/>
        </w:rPr>
        <w:t>J</w:t>
      </w:r>
      <w:r>
        <w:rPr>
          <w:color w:val="231F20"/>
          <w:w w:val="105"/>
        </w:rPr>
        <w:t>o</w:t>
      </w:r>
      <w:r>
        <w:rPr>
          <w:color w:val="231F20"/>
          <w:spacing w:val="1"/>
          <w:w w:val="105"/>
        </w:rPr>
        <w:t>s</w:t>
      </w:r>
      <w:r>
        <w:rPr>
          <w:color w:val="231F20"/>
          <w:w w:val="97"/>
        </w:rPr>
        <w:t>é</w:t>
      </w:r>
      <w:r>
        <w:rPr>
          <w:color w:val="231F20"/>
          <w:spacing w:val="1"/>
        </w:rPr>
        <w:t> </w:t>
      </w:r>
      <w:r>
        <w:rPr>
          <w:color w:val="231F20"/>
          <w:spacing w:val="-8"/>
          <w:w w:val="107"/>
        </w:rPr>
        <w:t>P</w:t>
      </w:r>
      <w:r>
        <w:rPr>
          <w:color w:val="231F20"/>
          <w:spacing w:val="-3"/>
          <w:w w:val="108"/>
        </w:rPr>
        <w:t>o</w:t>
      </w:r>
      <w:r>
        <w:rPr>
          <w:color w:val="231F20"/>
          <w:spacing w:val="1"/>
          <w:w w:val="118"/>
        </w:rPr>
        <w:t>r</w:t>
      </w:r>
      <w:r>
        <w:rPr>
          <w:color w:val="231F20"/>
          <w:w w:val="102"/>
        </w:rPr>
        <w:t>fi</w:t>
      </w:r>
      <w:r>
        <w:rPr>
          <w:color w:val="231F20"/>
          <w:spacing w:val="1"/>
          <w:w w:val="102"/>
        </w:rPr>
        <w:t>r</w:t>
      </w:r>
      <w:r>
        <w:rPr>
          <w:color w:val="231F20"/>
          <w:w w:val="106"/>
        </w:rPr>
        <w:t>io</w:t>
      </w:r>
      <w:r>
        <w:rPr>
          <w:color w:val="231F20"/>
          <w:spacing w:val="1"/>
        </w:rPr>
        <w:t> </w:t>
      </w:r>
      <w:r>
        <w:rPr>
          <w:color w:val="231F20"/>
          <w:w w:val="103"/>
        </w:rPr>
        <w:t>(2011),</w:t>
      </w:r>
      <w:r>
        <w:rPr>
          <w:color w:val="231F20"/>
          <w:spacing w:val="1"/>
        </w:rPr>
        <w:t> </w:t>
      </w:r>
      <w:r>
        <w:rPr>
          <w:color w:val="231F20"/>
          <w:spacing w:val="-4"/>
          <w:w w:val="39"/>
        </w:rPr>
        <w:t>“</w:t>
      </w:r>
      <w:r>
        <w:rPr>
          <w:color w:val="231F20"/>
          <w:spacing w:val="3"/>
          <w:w w:val="93"/>
        </w:rPr>
        <w:t>L</w:t>
      </w:r>
      <w:r>
        <w:rPr>
          <w:color w:val="231F20"/>
          <w:spacing w:val="-1"/>
          <w:w w:val="105"/>
        </w:rPr>
        <w:t>a</w:t>
      </w:r>
      <w:r>
        <w:rPr>
          <w:color w:val="231F20"/>
          <w:w w:val="100"/>
        </w:rPr>
        <w:t>s</w:t>
      </w:r>
      <w:r>
        <w:rPr>
          <w:color w:val="231F20"/>
          <w:spacing w:val="1"/>
        </w:rPr>
        <w:t> </w:t>
      </w:r>
      <w:r>
        <w:rPr>
          <w:color w:val="231F20"/>
          <w:spacing w:val="1"/>
          <w:w w:val="100"/>
        </w:rPr>
        <w:t>s</w:t>
      </w:r>
      <w:r>
        <w:rPr>
          <w:color w:val="231F20"/>
          <w:spacing w:val="1"/>
          <w:w w:val="108"/>
        </w:rPr>
        <w:t>o</w:t>
      </w:r>
      <w:r>
        <w:rPr>
          <w:color w:val="231F20"/>
          <w:w w:val="101"/>
        </w:rPr>
        <w:t>ci</w:t>
      </w:r>
      <w:r>
        <w:rPr>
          <w:color w:val="231F20"/>
          <w:spacing w:val="1"/>
          <w:w w:val="101"/>
        </w:rPr>
        <w:t>e</w:t>
      </w:r>
      <w:r>
        <w:rPr>
          <w:color w:val="231F20"/>
          <w:w w:val="112"/>
        </w:rPr>
        <w:t>d</w:t>
      </w:r>
      <w:r>
        <w:rPr>
          <w:color w:val="231F20"/>
          <w:w w:val="105"/>
        </w:rPr>
        <w:t>ades</w:t>
      </w:r>
      <w:r>
        <w:rPr>
          <w:color w:val="231F20"/>
          <w:spacing w:val="1"/>
        </w:rPr>
        <w:t> </w:t>
      </w:r>
      <w:r>
        <w:rPr>
          <w:color w:val="231F20"/>
          <w:spacing w:val="-2"/>
          <w:w w:val="105"/>
        </w:rPr>
        <w:t>a</w:t>
      </w:r>
      <w:r>
        <w:rPr>
          <w:color w:val="231F20"/>
          <w:spacing w:val="1"/>
          <w:w w:val="99"/>
        </w:rPr>
        <w:t>g</w:t>
      </w:r>
      <w:r>
        <w:rPr>
          <w:color w:val="231F20"/>
          <w:spacing w:val="1"/>
          <w:w w:val="118"/>
        </w:rPr>
        <w:t>r</w:t>
      </w:r>
      <w:r>
        <w:rPr>
          <w:color w:val="231F20"/>
          <w:w w:val="101"/>
        </w:rPr>
        <w:t>íc</w:t>
      </w:r>
      <w:r>
        <w:rPr>
          <w:color w:val="231F20"/>
          <w:spacing w:val="-2"/>
          <w:w w:val="101"/>
        </w:rPr>
        <w:t>o</w:t>
      </w:r>
      <w:r>
        <w:rPr>
          <w:color w:val="231F20"/>
          <w:w w:val="97"/>
        </w:rPr>
        <w:t>l</w:t>
      </w:r>
      <w:r>
        <w:rPr>
          <w:color w:val="231F20"/>
          <w:spacing w:val="-1"/>
          <w:w w:val="105"/>
        </w:rPr>
        <w:t>a</w:t>
      </w:r>
      <w:r>
        <w:rPr>
          <w:color w:val="231F20"/>
          <w:w w:val="100"/>
        </w:rPr>
        <w:t>s</w:t>
      </w:r>
      <w:r>
        <w:rPr>
          <w:color w:val="231F20"/>
          <w:spacing w:val="1"/>
        </w:rPr>
        <w:t> </w:t>
      </w:r>
      <w:r>
        <w:rPr>
          <w:color w:val="231F20"/>
          <w:w w:val="109"/>
        </w:rPr>
        <w:t>en</w:t>
      </w:r>
      <w:r>
        <w:rPr>
          <w:color w:val="231F20"/>
          <w:spacing w:val="1"/>
        </w:rPr>
        <w:t> </w:t>
      </w:r>
      <w:r>
        <w:rPr>
          <w:color w:val="231F20"/>
          <w:spacing w:val="-1"/>
          <w:w w:val="101"/>
        </w:rPr>
        <w:t>e</w:t>
      </w:r>
      <w:r>
        <w:rPr>
          <w:color w:val="231F20"/>
          <w:w w:val="97"/>
        </w:rPr>
        <w:t>l</w:t>
      </w:r>
      <w:r>
        <w:rPr>
          <w:color w:val="231F20"/>
          <w:spacing w:val="1"/>
        </w:rPr>
        <w:t> </w:t>
      </w:r>
      <w:r>
        <w:rPr>
          <w:color w:val="231F20"/>
          <w:w w:val="98"/>
        </w:rPr>
        <w:t>E</w:t>
      </w:r>
      <w:r>
        <w:rPr>
          <w:color w:val="231F20"/>
          <w:spacing w:val="-2"/>
          <w:w w:val="100"/>
        </w:rPr>
        <w:t>s</w:t>
      </w:r>
      <w:r>
        <w:rPr>
          <w:color w:val="231F20"/>
          <w:spacing w:val="1"/>
          <w:w w:val="116"/>
        </w:rPr>
        <w:t>t</w:t>
      </w:r>
      <w:r>
        <w:rPr>
          <w:color w:val="231F20"/>
          <w:w w:val="108"/>
        </w:rPr>
        <w:t>ado </w:t>
      </w:r>
      <w:r>
        <w:rPr>
          <w:color w:val="231F20"/>
          <w:w w:val="110"/>
        </w:rPr>
        <w:t>de</w:t>
      </w:r>
      <w:r>
        <w:rPr>
          <w:color w:val="231F20"/>
          <w:spacing w:val="-22"/>
          <w:w w:val="110"/>
        </w:rPr>
        <w:t> </w:t>
      </w:r>
      <w:r>
        <w:rPr>
          <w:color w:val="231F20"/>
          <w:w w:val="110"/>
        </w:rPr>
        <w:t>México</w:t>
      </w:r>
      <w:r>
        <w:rPr>
          <w:color w:val="231F20"/>
          <w:spacing w:val="-22"/>
          <w:w w:val="110"/>
        </w:rPr>
        <w:t> </w:t>
      </w:r>
      <w:r>
        <w:rPr>
          <w:color w:val="231F20"/>
          <w:w w:val="110"/>
        </w:rPr>
        <w:t>durante</w:t>
      </w:r>
      <w:r>
        <w:rPr>
          <w:color w:val="231F20"/>
          <w:spacing w:val="-22"/>
          <w:w w:val="110"/>
        </w:rPr>
        <w:t> </w:t>
      </w:r>
      <w:r>
        <w:rPr>
          <w:color w:val="231F20"/>
          <w:w w:val="110"/>
        </w:rPr>
        <w:t>el</w:t>
      </w:r>
      <w:r>
        <w:rPr>
          <w:color w:val="231F20"/>
          <w:spacing w:val="-22"/>
          <w:w w:val="110"/>
        </w:rPr>
        <w:t> </w:t>
      </w:r>
      <w:r>
        <w:rPr>
          <w:color w:val="231F20"/>
          <w:w w:val="110"/>
        </w:rPr>
        <w:t>porfiriato:</w:t>
      </w:r>
      <w:r>
        <w:rPr>
          <w:color w:val="231F20"/>
          <w:spacing w:val="-22"/>
          <w:w w:val="110"/>
        </w:rPr>
        <w:t> </w:t>
      </w:r>
      <w:r>
        <w:rPr>
          <w:color w:val="231F20"/>
          <w:w w:val="110"/>
        </w:rPr>
        <w:t>transformaciones</w:t>
      </w:r>
      <w:r>
        <w:rPr>
          <w:color w:val="231F20"/>
          <w:spacing w:val="-22"/>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w w:val="110"/>
        </w:rPr>
        <w:t>propiedad </w:t>
      </w:r>
      <w:r>
        <w:rPr>
          <w:color w:val="231F20"/>
          <w:w w:val="107"/>
        </w:rPr>
        <w:t>de</w:t>
      </w:r>
      <w:r>
        <w:rPr>
          <w:color w:val="231F20"/>
          <w:spacing w:val="7"/>
        </w:rPr>
        <w:t> </w:t>
      </w:r>
      <w:r>
        <w:rPr>
          <w:color w:val="231F20"/>
          <w:w w:val="103"/>
        </w:rPr>
        <w:t>los</w:t>
      </w:r>
      <w:r>
        <w:rPr>
          <w:color w:val="231F20"/>
          <w:spacing w:val="7"/>
        </w:rPr>
        <w:t> </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3"/>
        </w:rPr>
        <w:t>los</w:t>
      </w:r>
      <w:r>
        <w:rPr>
          <w:color w:val="231F20"/>
          <w:spacing w:val="7"/>
        </w:rPr>
        <w:t> </w:t>
      </w:r>
      <w:r>
        <w:rPr>
          <w:color w:val="231F20"/>
          <w:w w:val="111"/>
        </w:rPr>
        <w:t>i</w:t>
      </w:r>
      <w:r>
        <w:rPr>
          <w:color w:val="231F20"/>
          <w:spacing w:val="-1"/>
          <w:w w:val="111"/>
        </w:rPr>
        <w:t>n</w:t>
      </w:r>
      <w:r>
        <w:rPr>
          <w:color w:val="231F20"/>
          <w:w w:val="102"/>
        </w:rPr>
        <w:t>dí</w:t>
      </w:r>
      <w:r>
        <w:rPr>
          <w:color w:val="231F20"/>
          <w:spacing w:val="-2"/>
          <w:w w:val="102"/>
        </w:rPr>
        <w:t>g</w:t>
      </w:r>
      <w:r>
        <w:rPr>
          <w:color w:val="231F20"/>
          <w:w w:val="109"/>
        </w:rPr>
        <w:t>e</w:t>
      </w:r>
      <w:r>
        <w:rPr>
          <w:color w:val="231F20"/>
          <w:spacing w:val="-1"/>
          <w:w w:val="109"/>
        </w:rPr>
        <w:t>n</w:t>
      </w:r>
      <w:r>
        <w:rPr>
          <w:color w:val="231F20"/>
          <w:spacing w:val="-1"/>
          <w:w w:val="105"/>
        </w:rPr>
        <w:t>a</w:t>
      </w:r>
      <w:r>
        <w:rPr>
          <w:color w:val="231F20"/>
          <w:spacing w:val="-9"/>
          <w:w w:val="100"/>
        </w:rPr>
        <w:t>s</w:t>
      </w:r>
      <w:r>
        <w:rPr>
          <w:color w:val="231F20"/>
          <w:spacing w:val="-36"/>
          <w:w w:val="40"/>
        </w:rPr>
        <w:t>”</w:t>
      </w:r>
      <w:r>
        <w:rPr>
          <w:color w:val="231F20"/>
          <w:w w:val="96"/>
        </w:rPr>
        <w:t>,</w:t>
      </w:r>
      <w:r>
        <w:rPr>
          <w:color w:val="231F20"/>
          <w:spacing w:val="7"/>
        </w:rPr>
        <w:t> </w:t>
      </w:r>
      <w:r>
        <w:rPr>
          <w:color w:val="231F20"/>
          <w:spacing w:val="-22"/>
          <w:w w:val="107"/>
        </w:rPr>
        <w:t>T</w:t>
      </w:r>
      <w:r>
        <w:rPr>
          <w:color w:val="231F20"/>
          <w:spacing w:val="-2"/>
          <w:w w:val="108"/>
        </w:rPr>
        <w:t>o</w:t>
      </w:r>
      <w:r>
        <w:rPr>
          <w:color w:val="231F20"/>
          <w:spacing w:val="-3"/>
          <w:w w:val="97"/>
        </w:rPr>
        <w:t>l</w:t>
      </w:r>
      <w:r>
        <w:rPr>
          <w:color w:val="231F20"/>
          <w:w w:val="107"/>
        </w:rPr>
        <w:t>uc</w:t>
      </w:r>
      <w:r>
        <w:rPr>
          <w:color w:val="231F20"/>
          <w:w w:val="102"/>
        </w:rPr>
        <w:t>a,</w:t>
      </w:r>
      <w:r>
        <w:rPr>
          <w:color w:val="231F20"/>
          <w:spacing w:val="7"/>
        </w:rPr>
        <w:t> </w:t>
      </w:r>
      <w:r>
        <w:rPr>
          <w:color w:val="231F20"/>
          <w:spacing w:val="-6"/>
          <w:w w:val="106"/>
        </w:rPr>
        <w:t>M</w:t>
      </w:r>
      <w:r>
        <w:rPr>
          <w:color w:val="231F20"/>
          <w:w w:val="102"/>
        </w:rPr>
        <w:t>éxic</w:t>
      </w:r>
      <w:r>
        <w:rPr>
          <w:color w:val="231F20"/>
          <w:spacing w:val="-7"/>
          <w:w w:val="102"/>
        </w:rPr>
        <w:t>o</w:t>
      </w:r>
      <w:r>
        <w:rPr>
          <w:color w:val="231F20"/>
          <w:w w:val="96"/>
        </w:rPr>
        <w:t>,</w:t>
      </w:r>
      <w:r>
        <w:rPr>
          <w:color w:val="231F20"/>
          <w:spacing w:val="7"/>
        </w:rPr>
        <w:t> </w:t>
      </w:r>
      <w:r>
        <w:rPr>
          <w:color w:val="231F20"/>
          <w:spacing w:val="-10"/>
          <w:w w:val="108"/>
        </w:rPr>
        <w:t>U</w:t>
      </w:r>
      <w:r>
        <w:rPr>
          <w:color w:val="231F20"/>
          <w:w w:val="111"/>
        </w:rPr>
        <w:t>n</w:t>
      </w:r>
      <w:r>
        <w:rPr>
          <w:color w:val="231F20"/>
          <w:spacing w:val="-2"/>
          <w:w w:val="111"/>
        </w:rPr>
        <w:t>i</w:t>
      </w:r>
      <w:r>
        <w:rPr>
          <w:color w:val="231F20"/>
          <w:spacing w:val="-2"/>
          <w:w w:val="98"/>
        </w:rPr>
        <w:t>v</w:t>
      </w:r>
      <w:r>
        <w:rPr>
          <w:color w:val="231F20"/>
          <w:w w:val="108"/>
        </w:rPr>
        <w:t>e</w:t>
      </w:r>
      <w:r>
        <w:rPr>
          <w:color w:val="231F20"/>
          <w:spacing w:val="-2"/>
          <w:w w:val="108"/>
        </w:rPr>
        <w:t>r</w:t>
      </w:r>
      <w:r>
        <w:rPr>
          <w:color w:val="231F20"/>
          <w:w w:val="106"/>
        </w:rPr>
        <w:t>sid</w:t>
      </w:r>
      <w:r>
        <w:rPr>
          <w:color w:val="231F20"/>
          <w:w w:val="109"/>
        </w:rPr>
        <w:t>ad</w:t>
      </w:r>
      <w:r>
        <w:rPr>
          <w:color w:val="231F20"/>
          <w:spacing w:val="7"/>
        </w:rPr>
        <w:t> </w:t>
      </w:r>
      <w:r>
        <w:rPr>
          <w:color w:val="231F20"/>
          <w:spacing w:val="-10"/>
          <w:w w:val="101"/>
        </w:rPr>
        <w:t>A</w:t>
      </w:r>
      <w:r>
        <w:rPr>
          <w:color w:val="231F20"/>
          <w:spacing w:val="-3"/>
          <w:w w:val="113"/>
        </w:rPr>
        <w:t>u</w:t>
      </w:r>
      <w:r>
        <w:rPr>
          <w:color w:val="231F20"/>
          <w:spacing w:val="-2"/>
          <w:w w:val="116"/>
        </w:rPr>
        <w:t>t</w:t>
      </w:r>
      <w:r>
        <w:rPr>
          <w:color w:val="231F20"/>
          <w:spacing w:val="-3"/>
          <w:w w:val="107"/>
        </w:rPr>
        <w:t>ó</w:t>
      </w:r>
      <w:r>
        <w:rPr>
          <w:color w:val="231F20"/>
          <w:spacing w:val="-1"/>
          <w:w w:val="116"/>
        </w:rPr>
        <w:t>n</w:t>
      </w:r>
      <w:r>
        <w:rPr>
          <w:color w:val="231F20"/>
          <w:spacing w:val="-3"/>
          <w:w w:val="108"/>
        </w:rPr>
        <w:t>o</w:t>
      </w:r>
      <w:r>
        <w:rPr>
          <w:color w:val="231F20"/>
          <w:spacing w:val="-1"/>
          <w:w w:val="111"/>
        </w:rPr>
        <w:t>m</w:t>
      </w:r>
      <w:r>
        <w:rPr>
          <w:color w:val="231F20"/>
          <w:w w:val="105"/>
        </w:rPr>
        <w:t>a </w:t>
      </w:r>
      <w:r>
        <w:rPr>
          <w:color w:val="231F20"/>
          <w:w w:val="110"/>
        </w:rPr>
        <w:t>del</w:t>
      </w:r>
      <w:r>
        <w:rPr>
          <w:color w:val="231F20"/>
          <w:spacing w:val="-41"/>
          <w:w w:val="110"/>
        </w:rPr>
        <w:t> </w:t>
      </w:r>
      <w:r>
        <w:rPr>
          <w:color w:val="231F20"/>
          <w:w w:val="110"/>
        </w:rPr>
        <w:t>Estado</w:t>
      </w:r>
      <w:r>
        <w:rPr>
          <w:color w:val="231F20"/>
          <w:spacing w:val="-41"/>
          <w:w w:val="110"/>
        </w:rPr>
        <w:t> </w:t>
      </w:r>
      <w:r>
        <w:rPr>
          <w:color w:val="231F20"/>
          <w:w w:val="110"/>
        </w:rPr>
        <w:t>de</w:t>
      </w:r>
      <w:r>
        <w:rPr>
          <w:color w:val="231F20"/>
          <w:spacing w:val="-41"/>
          <w:w w:val="110"/>
        </w:rPr>
        <w:t> </w:t>
      </w:r>
      <w:r>
        <w:rPr>
          <w:color w:val="231F20"/>
          <w:w w:val="110"/>
        </w:rPr>
        <w:t>México</w:t>
      </w:r>
      <w:r>
        <w:rPr>
          <w:color w:val="231F20"/>
          <w:spacing w:val="-41"/>
          <w:w w:val="110"/>
        </w:rPr>
        <w:t> </w:t>
      </w:r>
      <w:r>
        <w:rPr>
          <w:color w:val="231F20"/>
          <w:spacing w:val="-4"/>
          <w:w w:val="110"/>
        </w:rPr>
        <w:t>(Tesis</w:t>
      </w:r>
      <w:r>
        <w:rPr>
          <w:color w:val="231F20"/>
          <w:spacing w:val="-41"/>
          <w:w w:val="110"/>
        </w:rPr>
        <w:t> </w:t>
      </w:r>
      <w:r>
        <w:rPr>
          <w:color w:val="231F20"/>
          <w:w w:val="110"/>
        </w:rPr>
        <w:t>de</w:t>
      </w:r>
      <w:r>
        <w:rPr>
          <w:color w:val="231F20"/>
          <w:spacing w:val="-41"/>
          <w:w w:val="110"/>
        </w:rPr>
        <w:t> </w:t>
      </w:r>
      <w:r>
        <w:rPr>
          <w:color w:val="231F20"/>
          <w:w w:val="110"/>
        </w:rPr>
        <w:t>Maestría</w:t>
      </w:r>
      <w:r>
        <w:rPr>
          <w:color w:val="231F20"/>
          <w:spacing w:val="-41"/>
          <w:w w:val="110"/>
        </w:rPr>
        <w:t> </w:t>
      </w:r>
      <w:r>
        <w:rPr>
          <w:color w:val="231F20"/>
          <w:w w:val="110"/>
        </w:rPr>
        <w:t>en</w:t>
      </w:r>
      <w:r>
        <w:rPr>
          <w:color w:val="231F20"/>
          <w:spacing w:val="-41"/>
          <w:w w:val="110"/>
        </w:rPr>
        <w:t> </w:t>
      </w:r>
      <w:r>
        <w:rPr>
          <w:color w:val="231F20"/>
          <w:w w:val="110"/>
        </w:rPr>
        <w:t>Humanidades:</w:t>
      </w:r>
      <w:r>
        <w:rPr>
          <w:color w:val="231F20"/>
          <w:spacing w:val="-41"/>
          <w:w w:val="110"/>
        </w:rPr>
        <w:t> </w:t>
      </w:r>
      <w:r>
        <w:rPr>
          <w:color w:val="231F20"/>
          <w:w w:val="110"/>
        </w:rPr>
        <w:t>Estudios Históricos).</w:t>
      </w:r>
    </w:p>
    <w:p>
      <w:pPr>
        <w:spacing w:line="300" w:lineRule="exact" w:before="7"/>
        <w:ind w:left="1727" w:right="903" w:hanging="820"/>
        <w:jc w:val="both"/>
        <w:rPr>
          <w:sz w:val="22"/>
        </w:rPr>
      </w:pPr>
      <w:r>
        <w:rPr>
          <w:color w:val="231F20"/>
          <w:sz w:val="22"/>
        </w:rPr>
        <w:t>Noriega, Joaquín (1980), </w:t>
      </w:r>
      <w:r>
        <w:rPr>
          <w:rFonts w:ascii="Palatino Linotype" w:hAnsi="Palatino Linotype"/>
          <w:i/>
          <w:color w:val="231F20"/>
          <w:sz w:val="22"/>
        </w:rPr>
        <w:t>Estadística del Departamento de México. Formada </w:t>
      </w:r>
      <w:r>
        <w:rPr>
          <w:rFonts w:ascii="Palatino Linotype" w:hAnsi="Palatino Linotype"/>
          <w:i/>
          <w:color w:val="231F20"/>
          <w:sz w:val="22"/>
        </w:rPr>
        <w:t>por</w:t>
      </w:r>
      <w:r>
        <w:rPr>
          <w:rFonts w:ascii="Palatino Linotype" w:hAnsi="Palatino Linotype"/>
          <w:i/>
          <w:color w:val="231F20"/>
          <w:spacing w:val="-13"/>
          <w:sz w:val="22"/>
        </w:rPr>
        <w:t> </w:t>
      </w:r>
      <w:r>
        <w:rPr>
          <w:rFonts w:ascii="Palatino Linotype" w:hAnsi="Palatino Linotype"/>
          <w:i/>
          <w:color w:val="231F20"/>
          <w:sz w:val="22"/>
        </w:rPr>
        <w:t>el</w:t>
      </w:r>
      <w:r>
        <w:rPr>
          <w:rFonts w:ascii="Palatino Linotype" w:hAnsi="Palatino Linotype"/>
          <w:i/>
          <w:color w:val="231F20"/>
          <w:spacing w:val="-13"/>
          <w:sz w:val="22"/>
        </w:rPr>
        <w:t> </w:t>
      </w:r>
      <w:r>
        <w:rPr>
          <w:rFonts w:ascii="Palatino Linotype" w:hAnsi="Palatino Linotype"/>
          <w:i/>
          <w:color w:val="231F20"/>
          <w:sz w:val="22"/>
        </w:rPr>
        <w:t>Ministerio</w:t>
      </w:r>
      <w:r>
        <w:rPr>
          <w:rFonts w:ascii="Palatino Linotype" w:hAnsi="Palatino Linotype"/>
          <w:i/>
          <w:color w:val="231F20"/>
          <w:spacing w:val="-13"/>
          <w:sz w:val="22"/>
        </w:rPr>
        <w:t> </w:t>
      </w:r>
      <w:r>
        <w:rPr>
          <w:rFonts w:ascii="Palatino Linotype" w:hAnsi="Palatino Linotype"/>
          <w:i/>
          <w:color w:val="231F20"/>
          <w:sz w:val="22"/>
        </w:rPr>
        <w:t>de</w:t>
      </w:r>
      <w:r>
        <w:rPr>
          <w:rFonts w:ascii="Palatino Linotype" w:hAnsi="Palatino Linotype"/>
          <w:i/>
          <w:color w:val="231F20"/>
          <w:spacing w:val="-13"/>
          <w:sz w:val="22"/>
        </w:rPr>
        <w:t> </w:t>
      </w:r>
      <w:r>
        <w:rPr>
          <w:rFonts w:ascii="Palatino Linotype" w:hAnsi="Palatino Linotype"/>
          <w:i/>
          <w:color w:val="231F20"/>
          <w:sz w:val="22"/>
        </w:rPr>
        <w:t>Fomento,</w:t>
      </w:r>
      <w:r>
        <w:rPr>
          <w:rFonts w:ascii="Palatino Linotype" w:hAnsi="Palatino Linotype"/>
          <w:i/>
          <w:color w:val="231F20"/>
          <w:spacing w:val="-13"/>
          <w:sz w:val="22"/>
        </w:rPr>
        <w:t> </w:t>
      </w:r>
      <w:r>
        <w:rPr>
          <w:rFonts w:ascii="Palatino Linotype" w:hAnsi="Palatino Linotype"/>
          <w:i/>
          <w:color w:val="231F20"/>
          <w:sz w:val="22"/>
        </w:rPr>
        <w:t>y</w:t>
      </w:r>
      <w:r>
        <w:rPr>
          <w:rFonts w:ascii="Palatino Linotype" w:hAnsi="Palatino Linotype"/>
          <w:i/>
          <w:color w:val="231F20"/>
          <w:spacing w:val="-13"/>
          <w:sz w:val="22"/>
        </w:rPr>
        <w:t> </w:t>
      </w:r>
      <w:r>
        <w:rPr>
          <w:rFonts w:ascii="Palatino Linotype" w:hAnsi="Palatino Linotype"/>
          <w:i/>
          <w:color w:val="231F20"/>
          <w:sz w:val="22"/>
        </w:rPr>
        <w:t>presidida</w:t>
      </w:r>
      <w:r>
        <w:rPr>
          <w:rFonts w:ascii="Palatino Linotype" w:hAnsi="Palatino Linotype"/>
          <w:i/>
          <w:color w:val="231F20"/>
          <w:spacing w:val="-13"/>
          <w:sz w:val="22"/>
        </w:rPr>
        <w:t> </w:t>
      </w:r>
      <w:r>
        <w:rPr>
          <w:rFonts w:ascii="Palatino Linotype" w:hAnsi="Palatino Linotype"/>
          <w:i/>
          <w:color w:val="231F20"/>
          <w:sz w:val="22"/>
        </w:rPr>
        <w:t>por</w:t>
      </w:r>
      <w:r>
        <w:rPr>
          <w:rFonts w:ascii="Palatino Linotype" w:hAnsi="Palatino Linotype"/>
          <w:i/>
          <w:color w:val="231F20"/>
          <w:spacing w:val="-13"/>
          <w:sz w:val="22"/>
        </w:rPr>
        <w:t> </w:t>
      </w:r>
      <w:r>
        <w:rPr>
          <w:rFonts w:ascii="Palatino Linotype" w:hAnsi="Palatino Linotype"/>
          <w:i/>
          <w:color w:val="231F20"/>
          <w:sz w:val="22"/>
        </w:rPr>
        <w:t>el</w:t>
      </w:r>
      <w:r>
        <w:rPr>
          <w:rFonts w:ascii="Palatino Linotype" w:hAnsi="Palatino Linotype"/>
          <w:i/>
          <w:color w:val="231F20"/>
          <w:spacing w:val="-13"/>
          <w:sz w:val="22"/>
        </w:rPr>
        <w:t> </w:t>
      </w:r>
      <w:r>
        <w:rPr>
          <w:rFonts w:ascii="Palatino Linotype" w:hAnsi="Palatino Linotype"/>
          <w:i/>
          <w:color w:val="231F20"/>
          <w:spacing w:val="-5"/>
          <w:sz w:val="22"/>
        </w:rPr>
        <w:t>Sr.</w:t>
      </w:r>
      <w:r>
        <w:rPr>
          <w:rFonts w:ascii="Palatino Linotype" w:hAnsi="Palatino Linotype"/>
          <w:i/>
          <w:color w:val="231F20"/>
          <w:spacing w:val="-13"/>
          <w:sz w:val="22"/>
        </w:rPr>
        <w:t> </w:t>
      </w:r>
      <w:r>
        <w:rPr>
          <w:rFonts w:ascii="Palatino Linotype" w:hAnsi="Palatino Linotype"/>
          <w:i/>
          <w:color w:val="231F20"/>
          <w:sz w:val="22"/>
        </w:rPr>
        <w:t>Joaquín</w:t>
      </w:r>
      <w:r>
        <w:rPr>
          <w:rFonts w:ascii="Palatino Linotype" w:hAnsi="Palatino Linotype"/>
          <w:i/>
          <w:color w:val="231F20"/>
          <w:spacing w:val="-13"/>
          <w:sz w:val="22"/>
        </w:rPr>
        <w:t> </w:t>
      </w:r>
      <w:r>
        <w:rPr>
          <w:rFonts w:ascii="Palatino Linotype" w:hAnsi="Palatino Linotype"/>
          <w:i/>
          <w:color w:val="231F20"/>
          <w:sz w:val="22"/>
        </w:rPr>
        <w:t>Noriega de septiembre de 1853 en que comenzó sus trabajos, a febrero de 1854 en que los concluyó</w:t>
      </w:r>
      <w:r>
        <w:rPr>
          <w:color w:val="231F20"/>
          <w:sz w:val="22"/>
        </w:rPr>
        <w:t>, México, Biblioteca Enciclopédica del Estado  de</w:t>
      </w:r>
      <w:r>
        <w:rPr>
          <w:color w:val="231F20"/>
          <w:spacing w:val="19"/>
          <w:sz w:val="22"/>
        </w:rPr>
        <w:t> </w:t>
      </w:r>
      <w:r>
        <w:rPr>
          <w:color w:val="231F20"/>
          <w:sz w:val="22"/>
        </w:rPr>
        <w:t>México.</w:t>
      </w:r>
    </w:p>
    <w:p>
      <w:pPr>
        <w:pStyle w:val="BodyText"/>
        <w:spacing w:line="249" w:lineRule="auto"/>
        <w:ind w:left="1727" w:right="906" w:hanging="820"/>
        <w:jc w:val="both"/>
      </w:pPr>
      <w:r>
        <w:rPr>
          <w:color w:val="231F20"/>
          <w:spacing w:val="-8"/>
          <w:w w:val="109"/>
        </w:rPr>
        <w:t>N</w:t>
      </w:r>
      <w:r>
        <w:rPr>
          <w:color w:val="231F20"/>
          <w:w w:val="106"/>
        </w:rPr>
        <w:t>u</w:t>
      </w:r>
      <w:r>
        <w:rPr>
          <w:color w:val="231F20"/>
          <w:spacing w:val="-2"/>
          <w:w w:val="106"/>
        </w:rPr>
        <w:t>g</w:t>
      </w:r>
      <w:r>
        <w:rPr>
          <w:color w:val="231F20"/>
          <w:w w:val="109"/>
        </w:rPr>
        <w:t>e</w:t>
      </w:r>
      <w:r>
        <w:rPr>
          <w:color w:val="231F20"/>
          <w:spacing w:val="-5"/>
          <w:w w:val="109"/>
        </w:rPr>
        <w:t>n</w:t>
      </w:r>
      <w:r>
        <w:rPr>
          <w:color w:val="231F20"/>
          <w:w w:val="107"/>
        </w:rPr>
        <w:t>t,</w:t>
      </w:r>
      <w:r>
        <w:rPr>
          <w:color w:val="231F20"/>
        </w:rPr>
        <w:t> </w:t>
      </w:r>
      <w:r>
        <w:rPr>
          <w:color w:val="231F20"/>
          <w:spacing w:val="1"/>
          <w:w w:val="108"/>
        </w:rPr>
        <w:t>D</w:t>
      </w:r>
      <w:r>
        <w:rPr>
          <w:color w:val="231F20"/>
          <w:spacing w:val="-2"/>
          <w:w w:val="105"/>
        </w:rPr>
        <w:t>a</w:t>
      </w:r>
      <w:r>
        <w:rPr>
          <w:color w:val="231F20"/>
          <w:w w:val="108"/>
        </w:rPr>
        <w:t>ni</w:t>
      </w:r>
      <w:r>
        <w:rPr>
          <w:color w:val="231F20"/>
          <w:spacing w:val="-1"/>
          <w:w w:val="108"/>
        </w:rPr>
        <w:t>e</w:t>
      </w:r>
      <w:r>
        <w:rPr>
          <w:color w:val="231F20"/>
          <w:w w:val="97"/>
        </w:rPr>
        <w:t>l</w:t>
      </w:r>
      <w:r>
        <w:rPr>
          <w:color w:val="231F20"/>
        </w:rPr>
        <w:t> </w:t>
      </w:r>
      <w:r>
        <w:rPr>
          <w:color w:val="231F20"/>
          <w:w w:val="97"/>
        </w:rPr>
        <w:t>y</w:t>
      </w:r>
      <w:r>
        <w:rPr>
          <w:color w:val="231F20"/>
        </w:rPr>
        <w:t> </w:t>
      </w:r>
      <w:r>
        <w:rPr>
          <w:color w:val="231F20"/>
          <w:spacing w:val="-1"/>
          <w:w w:val="101"/>
        </w:rPr>
        <w:t>A</w:t>
      </w:r>
      <w:r>
        <w:rPr>
          <w:color w:val="231F20"/>
          <w:spacing w:val="-1"/>
          <w:w w:val="116"/>
        </w:rPr>
        <w:t>n</w:t>
      </w:r>
      <w:r>
        <w:rPr>
          <w:color w:val="231F20"/>
          <w:w w:val="105"/>
        </w:rPr>
        <w:t>a</w:t>
      </w:r>
      <w:r>
        <w:rPr>
          <w:color w:val="231F20"/>
        </w:rPr>
        <w:t> </w:t>
      </w:r>
      <w:r>
        <w:rPr>
          <w:color w:val="231F20"/>
          <w:spacing w:val="-4"/>
          <w:w w:val="106"/>
        </w:rPr>
        <w:t>M</w:t>
      </w:r>
      <w:r>
        <w:rPr>
          <w:color w:val="231F20"/>
          <w:spacing w:val="-2"/>
          <w:w w:val="105"/>
        </w:rPr>
        <w:t>a</w:t>
      </w:r>
      <w:r>
        <w:rPr>
          <w:color w:val="231F20"/>
          <w:spacing w:val="1"/>
          <w:w w:val="118"/>
        </w:rPr>
        <w:t>r</w:t>
      </w:r>
      <w:r>
        <w:rPr>
          <w:color w:val="231F20"/>
          <w:w w:val="92"/>
        </w:rPr>
        <w:t>í</w:t>
      </w:r>
      <w:r>
        <w:rPr>
          <w:color w:val="231F20"/>
          <w:w w:val="105"/>
        </w:rPr>
        <w:t>a</w:t>
      </w:r>
      <w:r>
        <w:rPr>
          <w:color w:val="231F20"/>
        </w:rPr>
        <w:t> </w:t>
      </w:r>
      <w:r>
        <w:rPr>
          <w:color w:val="231F20"/>
          <w:w w:val="101"/>
        </w:rPr>
        <w:t>A</w:t>
      </w:r>
      <w:r>
        <w:rPr>
          <w:color w:val="231F20"/>
          <w:w w:val="104"/>
        </w:rPr>
        <w:t>l</w:t>
      </w:r>
      <w:r>
        <w:rPr>
          <w:color w:val="231F20"/>
          <w:spacing w:val="-3"/>
          <w:w w:val="104"/>
        </w:rPr>
        <w:t>o</w:t>
      </w:r>
      <w:r>
        <w:rPr>
          <w:color w:val="231F20"/>
          <w:spacing w:val="-2"/>
          <w:w w:val="116"/>
        </w:rPr>
        <w:t>n</w:t>
      </w:r>
      <w:r>
        <w:rPr>
          <w:color w:val="231F20"/>
          <w:spacing w:val="1"/>
          <w:w w:val="100"/>
        </w:rPr>
        <w:t>s</w:t>
      </w:r>
      <w:r>
        <w:rPr>
          <w:color w:val="231F20"/>
          <w:w w:val="108"/>
        </w:rPr>
        <w:t>o</w:t>
      </w:r>
      <w:r>
        <w:rPr>
          <w:color w:val="231F20"/>
        </w:rPr>
        <w:t> </w:t>
      </w:r>
      <w:r>
        <w:rPr>
          <w:color w:val="231F20"/>
          <w:w w:val="103"/>
        </w:rPr>
        <w:t>(2003),</w:t>
      </w:r>
      <w:r>
        <w:rPr>
          <w:color w:val="231F20"/>
        </w:rPr>
        <w:t> </w:t>
      </w:r>
      <w:r>
        <w:rPr>
          <w:color w:val="231F20"/>
          <w:spacing w:val="5"/>
          <w:w w:val="39"/>
        </w:rPr>
        <w:t>“</w:t>
      </w:r>
      <w:r>
        <w:rPr>
          <w:color w:val="231F20"/>
          <w:spacing w:val="-19"/>
          <w:w w:val="107"/>
        </w:rPr>
        <w:t>T</w:t>
      </w:r>
      <w:r>
        <w:rPr>
          <w:color w:val="231F20"/>
          <w:w w:val="107"/>
        </w:rPr>
        <w:t>radici</w:t>
      </w:r>
      <w:r>
        <w:rPr>
          <w:color w:val="231F20"/>
          <w:spacing w:val="-3"/>
          <w:w w:val="107"/>
        </w:rPr>
        <w:t>o</w:t>
      </w:r>
      <w:r>
        <w:rPr>
          <w:color w:val="231F20"/>
          <w:spacing w:val="-1"/>
          <w:w w:val="116"/>
        </w:rPr>
        <w:t>n</w:t>
      </w:r>
      <w:r>
        <w:rPr>
          <w:color w:val="231F20"/>
          <w:w w:val="101"/>
        </w:rPr>
        <w:t>es</w:t>
      </w:r>
      <w:r>
        <w:rPr>
          <w:color w:val="231F20"/>
        </w:rPr>
        <w:t> </w:t>
      </w:r>
      <w:r>
        <w:rPr>
          <w:color w:val="231F20"/>
          <w:spacing w:val="1"/>
          <w:w w:val="100"/>
        </w:rPr>
        <w:t>s</w:t>
      </w:r>
      <w:r>
        <w:rPr>
          <w:color w:val="231F20"/>
          <w:spacing w:val="-1"/>
          <w:w w:val="101"/>
        </w:rPr>
        <w:t>e</w:t>
      </w:r>
      <w:r>
        <w:rPr>
          <w:color w:val="231F20"/>
          <w:w w:val="100"/>
        </w:rPr>
        <w:t>l</w:t>
      </w:r>
      <w:r>
        <w:rPr>
          <w:color w:val="231F20"/>
          <w:spacing w:val="1"/>
          <w:w w:val="100"/>
        </w:rPr>
        <w:t>e</w:t>
      </w:r>
      <w:r>
        <w:rPr>
          <w:color w:val="231F20"/>
          <w:spacing w:val="1"/>
          <w:w w:val="101"/>
        </w:rPr>
        <w:t>c</w:t>
      </w:r>
      <w:r>
        <w:rPr>
          <w:color w:val="231F20"/>
          <w:spacing w:val="1"/>
          <w:w w:val="116"/>
        </w:rPr>
        <w:t>t</w:t>
      </w:r>
      <w:r>
        <w:rPr>
          <w:color w:val="231F20"/>
          <w:spacing w:val="-2"/>
          <w:w w:val="102"/>
        </w:rPr>
        <w:t>i</w:t>
      </w:r>
      <w:r>
        <w:rPr>
          <w:color w:val="231F20"/>
          <w:w w:val="101"/>
        </w:rPr>
        <w:t>v</w:t>
      </w:r>
      <w:r>
        <w:rPr>
          <w:color w:val="231F20"/>
          <w:spacing w:val="-1"/>
          <w:w w:val="101"/>
        </w:rPr>
        <w:t>a</w:t>
      </w:r>
      <w:r>
        <w:rPr>
          <w:color w:val="231F20"/>
          <w:w w:val="100"/>
        </w:rPr>
        <w:t>s</w:t>
      </w:r>
      <w:r>
        <w:rPr>
          <w:color w:val="231F20"/>
        </w:rPr>
        <w:t> </w:t>
      </w:r>
      <w:r>
        <w:rPr>
          <w:color w:val="231F20"/>
          <w:w w:val="109"/>
        </w:rPr>
        <w:t>en</w:t>
      </w:r>
      <w:r>
        <w:rPr>
          <w:color w:val="231F20"/>
        </w:rPr>
        <w:t> </w:t>
      </w:r>
      <w:r>
        <w:rPr>
          <w:color w:val="231F20"/>
          <w:w w:val="97"/>
        </w:rPr>
        <w:t>l</w:t>
      </w:r>
      <w:r>
        <w:rPr>
          <w:color w:val="231F20"/>
          <w:w w:val="105"/>
        </w:rPr>
        <w:t>a </w:t>
      </w:r>
      <w:r>
        <w:rPr>
          <w:color w:val="231F20"/>
          <w:w w:val="105"/>
        </w:rPr>
        <w:t>reforma agraria y la lucha agraria: Cultura popular y formación del </w:t>
      </w:r>
      <w:r>
        <w:rPr>
          <w:color w:val="231F20"/>
          <w:w w:val="101"/>
        </w:rPr>
        <w:t>e</w:t>
      </w:r>
      <w:r>
        <w:rPr>
          <w:color w:val="231F20"/>
          <w:spacing w:val="-2"/>
          <w:w w:val="101"/>
        </w:rPr>
        <w:t>s</w:t>
      </w:r>
      <w:r>
        <w:rPr>
          <w:color w:val="231F20"/>
          <w:spacing w:val="1"/>
          <w:w w:val="116"/>
        </w:rPr>
        <w:t>t</w:t>
      </w:r>
      <w:r>
        <w:rPr>
          <w:color w:val="231F20"/>
          <w:w w:val="108"/>
        </w:rPr>
        <w:t>ado</w:t>
      </w:r>
      <w:r>
        <w:rPr>
          <w:color w:val="231F20"/>
        </w:rPr>
        <w:t> </w:t>
      </w:r>
      <w:r>
        <w:rPr>
          <w:color w:val="231F20"/>
          <w:w w:val="109"/>
        </w:rPr>
        <w:t>en</w:t>
      </w:r>
      <w:r>
        <w:rPr>
          <w:color w:val="231F20"/>
        </w:rPr>
        <w:t> </w:t>
      </w:r>
      <w:r>
        <w:rPr>
          <w:color w:val="231F20"/>
          <w:spacing w:val="-1"/>
          <w:w w:val="101"/>
        </w:rPr>
        <w:t>e</w:t>
      </w:r>
      <w:r>
        <w:rPr>
          <w:color w:val="231F20"/>
          <w:w w:val="97"/>
        </w:rPr>
        <w:t>l</w:t>
      </w:r>
      <w:r>
        <w:rPr>
          <w:color w:val="231F20"/>
        </w:rPr>
        <w:t> </w:t>
      </w:r>
      <w:r>
        <w:rPr>
          <w:color w:val="231F20"/>
          <w:w w:val="105"/>
        </w:rPr>
        <w:t>ejido</w:t>
      </w:r>
      <w:r>
        <w:rPr>
          <w:color w:val="231F20"/>
        </w:rPr>
        <w:t> </w:t>
      </w:r>
      <w:r>
        <w:rPr>
          <w:color w:val="231F20"/>
          <w:w w:val="107"/>
        </w:rPr>
        <w:t>de</w:t>
      </w:r>
      <w:r>
        <w:rPr>
          <w:color w:val="231F20"/>
        </w:rPr>
        <w:t> </w:t>
      </w:r>
      <w:r>
        <w:rPr>
          <w:color w:val="231F20"/>
          <w:spacing w:val="-6"/>
          <w:w w:val="109"/>
        </w:rPr>
        <w:t>N</w:t>
      </w:r>
      <w:r>
        <w:rPr>
          <w:color w:val="231F20"/>
          <w:spacing w:val="-2"/>
          <w:w w:val="105"/>
        </w:rPr>
        <w:t>a</w:t>
      </w:r>
      <w:r>
        <w:rPr>
          <w:color w:val="231F20"/>
          <w:w w:val="109"/>
        </w:rPr>
        <w:t>mi</w:t>
      </w:r>
      <w:r>
        <w:rPr>
          <w:color w:val="231F20"/>
          <w:spacing w:val="-3"/>
          <w:w w:val="109"/>
        </w:rPr>
        <w:t>q</w:t>
      </w:r>
      <w:r>
        <w:rPr>
          <w:color w:val="231F20"/>
          <w:w w:val="109"/>
        </w:rPr>
        <w:t>u</w:t>
      </w:r>
      <w:r>
        <w:rPr>
          <w:color w:val="231F20"/>
          <w:spacing w:val="-3"/>
          <w:w w:val="109"/>
        </w:rPr>
        <w:t>i</w:t>
      </w:r>
      <w:r>
        <w:rPr>
          <w:color w:val="231F20"/>
          <w:spacing w:val="1"/>
          <w:w w:val="111"/>
        </w:rPr>
        <w:t>p</w:t>
      </w:r>
      <w:r>
        <w:rPr>
          <w:color w:val="231F20"/>
          <w:w w:val="102"/>
        </w:rPr>
        <w:t>a,</w:t>
      </w:r>
      <w:r>
        <w:rPr>
          <w:color w:val="231F20"/>
        </w:rPr>
        <w:t> </w:t>
      </w:r>
      <w:r>
        <w:rPr>
          <w:color w:val="231F20"/>
          <w:spacing w:val="1"/>
          <w:w w:val="106"/>
        </w:rPr>
        <w:t>C</w:t>
      </w:r>
      <w:r>
        <w:rPr>
          <w:color w:val="231F20"/>
          <w:w w:val="109"/>
        </w:rPr>
        <w:t>h</w:t>
      </w:r>
      <w:r>
        <w:rPr>
          <w:color w:val="231F20"/>
          <w:spacing w:val="1"/>
          <w:w w:val="109"/>
        </w:rPr>
        <w:t>i</w:t>
      </w:r>
      <w:r>
        <w:rPr>
          <w:color w:val="231F20"/>
          <w:spacing w:val="-5"/>
          <w:w w:val="113"/>
        </w:rPr>
        <w:t>h</w:t>
      </w:r>
      <w:r>
        <w:rPr>
          <w:color w:val="231F20"/>
          <w:w w:val="113"/>
        </w:rPr>
        <w:t>u</w:t>
      </w:r>
      <w:r>
        <w:rPr>
          <w:color w:val="231F20"/>
          <w:spacing w:val="1"/>
          <w:w w:val="105"/>
        </w:rPr>
        <w:t>a</w:t>
      </w:r>
      <w:r>
        <w:rPr>
          <w:color w:val="231F20"/>
          <w:spacing w:val="-5"/>
          <w:w w:val="113"/>
        </w:rPr>
        <w:t>h</w:t>
      </w:r>
      <w:r>
        <w:rPr>
          <w:color w:val="231F20"/>
          <w:w w:val="113"/>
        </w:rPr>
        <w:t>u</w:t>
      </w:r>
      <w:r>
        <w:rPr>
          <w:color w:val="231F20"/>
          <w:spacing w:val="-18"/>
          <w:w w:val="105"/>
        </w:rPr>
        <w:t>a</w:t>
      </w:r>
      <w:r>
        <w:rPr>
          <w:color w:val="231F20"/>
          <w:spacing w:val="-36"/>
          <w:w w:val="40"/>
        </w:rPr>
        <w:t>”</w:t>
      </w:r>
      <w:r>
        <w:rPr>
          <w:color w:val="231F20"/>
          <w:w w:val="96"/>
        </w:rPr>
        <w:t>,</w:t>
      </w:r>
      <w:r>
        <w:rPr>
          <w:color w:val="231F20"/>
        </w:rPr>
        <w:t> </w:t>
      </w:r>
      <w:r>
        <w:rPr>
          <w:color w:val="231F20"/>
          <w:spacing w:val="-2"/>
          <w:w w:val="105"/>
        </w:rPr>
        <w:t>G</w:t>
      </w:r>
      <w:r>
        <w:rPr>
          <w:color w:val="231F20"/>
          <w:spacing w:val="1"/>
          <w:w w:val="102"/>
        </w:rPr>
        <w:t>i</w:t>
      </w:r>
      <w:r>
        <w:rPr>
          <w:color w:val="231F20"/>
          <w:spacing w:val="-1"/>
          <w:w w:val="97"/>
        </w:rPr>
        <w:t>l</w:t>
      </w:r>
      <w:r>
        <w:rPr>
          <w:color w:val="231F20"/>
          <w:spacing w:val="1"/>
          <w:w w:val="108"/>
        </w:rPr>
        <w:t>b</w:t>
      </w:r>
      <w:r>
        <w:rPr>
          <w:color w:val="231F20"/>
          <w:w w:val="108"/>
        </w:rPr>
        <w:t>e</w:t>
      </w:r>
      <w:r>
        <w:rPr>
          <w:color w:val="231F20"/>
          <w:spacing w:val="2"/>
          <w:w w:val="108"/>
        </w:rPr>
        <w:t>r</w:t>
      </w:r>
      <w:r>
        <w:rPr>
          <w:color w:val="231F20"/>
          <w:w w:val="116"/>
        </w:rPr>
        <w:t>t</w:t>
      </w:r>
      <w:r>
        <w:rPr>
          <w:color w:val="231F20"/>
        </w:rPr>
        <w:t> </w:t>
      </w:r>
      <w:r>
        <w:rPr>
          <w:color w:val="231F20"/>
          <w:w w:val="104"/>
        </w:rPr>
        <w:t>M.</w:t>
      </w:r>
      <w:r>
        <w:rPr>
          <w:color w:val="231F20"/>
        </w:rPr>
        <w:t> </w:t>
      </w:r>
      <w:r>
        <w:rPr>
          <w:color w:val="231F20"/>
          <w:spacing w:val="-5"/>
          <w:w w:val="90"/>
        </w:rPr>
        <w:t>J</w:t>
      </w:r>
      <w:r>
        <w:rPr>
          <w:color w:val="231F20"/>
          <w:w w:val="105"/>
        </w:rPr>
        <w:t>o</w:t>
      </w:r>
      <w:r>
        <w:rPr>
          <w:color w:val="231F20"/>
          <w:spacing w:val="1"/>
          <w:w w:val="105"/>
        </w:rPr>
        <w:t>s</w:t>
      </w:r>
      <w:r>
        <w:rPr>
          <w:color w:val="231F20"/>
          <w:w w:val="107"/>
        </w:rPr>
        <w:t>e</w:t>
      </w:r>
      <w:r>
        <w:rPr>
          <w:color w:val="231F20"/>
          <w:spacing w:val="-2"/>
          <w:w w:val="107"/>
        </w:rPr>
        <w:t>p</w:t>
      </w:r>
      <w:r>
        <w:rPr>
          <w:color w:val="231F20"/>
          <w:w w:val="113"/>
        </w:rPr>
        <w:t>h</w:t>
      </w:r>
      <w:r>
        <w:rPr>
          <w:color w:val="231F20"/>
        </w:rPr>
        <w:t> </w:t>
      </w:r>
      <w:r>
        <w:rPr>
          <w:color w:val="231F20"/>
          <w:w w:val="97"/>
        </w:rPr>
        <w:t>y</w:t>
      </w:r>
    </w:p>
    <w:p>
      <w:pPr>
        <w:spacing w:after="0" w:line="249" w:lineRule="auto"/>
        <w:jc w:val="both"/>
        <w:sectPr>
          <w:pgSz w:w="8510" w:h="11630"/>
          <w:pgMar w:header="287" w:footer="388" w:top="520" w:bottom="580" w:left="0" w:right="0"/>
        </w:sectPr>
      </w:pPr>
    </w:p>
    <w:p>
      <w:pPr>
        <w:pStyle w:val="BodyText"/>
        <w:rPr>
          <w:sz w:val="13"/>
        </w:rPr>
      </w:pPr>
    </w:p>
    <w:p>
      <w:pPr>
        <w:spacing w:line="300" w:lineRule="exact" w:before="22"/>
        <w:ind w:left="1727" w:right="826" w:hanging="1"/>
        <w:jc w:val="left"/>
        <w:rPr>
          <w:sz w:val="22"/>
        </w:rPr>
      </w:pPr>
      <w:r>
        <w:rPr>
          <w:color w:val="231F20"/>
          <w:w w:val="105"/>
          <w:sz w:val="22"/>
        </w:rPr>
        <w:t>Daniel Nugent compiladores, </w:t>
      </w:r>
      <w:r>
        <w:rPr>
          <w:rFonts w:ascii="Palatino Linotype" w:hAnsi="Palatino Linotype"/>
          <w:i/>
          <w:color w:val="231F20"/>
          <w:w w:val="105"/>
          <w:sz w:val="22"/>
        </w:rPr>
        <w:t>Aspectos cotidianos de la formación </w:t>
      </w:r>
      <w:r>
        <w:rPr>
          <w:rFonts w:ascii="Palatino Linotype" w:hAnsi="Palatino Linotype"/>
          <w:i/>
          <w:color w:val="231F20"/>
          <w:w w:val="105"/>
          <w:sz w:val="22"/>
        </w:rPr>
        <w:t>del Estado</w:t>
      </w:r>
      <w:r>
        <w:rPr>
          <w:color w:val="231F20"/>
          <w:w w:val="105"/>
          <w:sz w:val="22"/>
        </w:rPr>
        <w:t>, México, </w:t>
      </w:r>
      <w:r>
        <w:rPr>
          <w:color w:val="231F20"/>
          <w:w w:val="105"/>
          <w:sz w:val="18"/>
        </w:rPr>
        <w:t>ERA</w:t>
      </w:r>
      <w:r>
        <w:rPr>
          <w:color w:val="231F20"/>
          <w:w w:val="105"/>
          <w:sz w:val="22"/>
        </w:rPr>
        <w:t>, pp. 175-210.</w:t>
      </w:r>
    </w:p>
    <w:p>
      <w:pPr>
        <w:spacing w:line="240" w:lineRule="auto" w:before="0"/>
        <w:ind w:left="1727" w:right="905" w:hanging="820"/>
        <w:jc w:val="both"/>
        <w:rPr>
          <w:sz w:val="22"/>
        </w:rPr>
      </w:pPr>
      <w:r>
        <w:rPr>
          <w:color w:val="231F20"/>
          <w:spacing w:val="1"/>
          <w:w w:val="110"/>
          <w:sz w:val="22"/>
        </w:rPr>
        <w:t>O</w:t>
      </w:r>
      <w:r>
        <w:rPr>
          <w:color w:val="231F20"/>
          <w:spacing w:val="-3"/>
          <w:w w:val="101"/>
          <w:sz w:val="22"/>
        </w:rPr>
        <w:t>y</w:t>
      </w:r>
      <w:r>
        <w:rPr>
          <w:color w:val="231F20"/>
          <w:spacing w:val="-5"/>
          <w:w w:val="101"/>
          <w:sz w:val="22"/>
        </w:rPr>
        <w:t>a</w:t>
      </w:r>
      <w:r>
        <w:rPr>
          <w:color w:val="231F20"/>
          <w:spacing w:val="-3"/>
          <w:w w:val="105"/>
          <w:sz w:val="22"/>
        </w:rPr>
        <w:t>rz</w:t>
      </w:r>
      <w:r>
        <w:rPr>
          <w:color w:val="231F20"/>
          <w:spacing w:val="-4"/>
          <w:w w:val="105"/>
          <w:sz w:val="22"/>
        </w:rPr>
        <w:t>á</w:t>
      </w:r>
      <w:r>
        <w:rPr>
          <w:color w:val="231F20"/>
          <w:spacing w:val="-2"/>
          <w:w w:val="108"/>
          <w:sz w:val="22"/>
        </w:rPr>
        <w:t>b</w:t>
      </w:r>
      <w:r>
        <w:rPr>
          <w:color w:val="231F20"/>
          <w:spacing w:val="-2"/>
          <w:w w:val="105"/>
          <w:sz w:val="22"/>
        </w:rPr>
        <w:t>a</w:t>
      </w:r>
      <w:r>
        <w:rPr>
          <w:color w:val="231F20"/>
          <w:w w:val="97"/>
          <w:sz w:val="22"/>
        </w:rPr>
        <w:t>l</w:t>
      </w:r>
      <w:r>
        <w:rPr>
          <w:color w:val="231F20"/>
          <w:spacing w:val="-22"/>
          <w:sz w:val="22"/>
        </w:rPr>
        <w:t> </w:t>
      </w:r>
      <w:r>
        <w:rPr>
          <w:color w:val="231F20"/>
          <w:spacing w:val="-3"/>
          <w:w w:val="97"/>
          <w:sz w:val="22"/>
        </w:rPr>
        <w:t>S</w:t>
      </w:r>
      <w:r>
        <w:rPr>
          <w:color w:val="231F20"/>
          <w:spacing w:val="-2"/>
          <w:w w:val="97"/>
          <w:sz w:val="22"/>
        </w:rPr>
        <w:t>a</w:t>
      </w:r>
      <w:r>
        <w:rPr>
          <w:color w:val="231F20"/>
          <w:spacing w:val="-3"/>
          <w:w w:val="100"/>
          <w:sz w:val="22"/>
        </w:rPr>
        <w:t>lc</w:t>
      </w:r>
      <w:r>
        <w:rPr>
          <w:color w:val="231F20"/>
          <w:spacing w:val="-2"/>
          <w:w w:val="100"/>
          <w:sz w:val="22"/>
        </w:rPr>
        <w:t>e</w:t>
      </w:r>
      <w:r>
        <w:rPr>
          <w:color w:val="231F20"/>
          <w:spacing w:val="-3"/>
          <w:w w:val="110"/>
          <w:sz w:val="22"/>
        </w:rPr>
        <w:t>d</w:t>
      </w:r>
      <w:r>
        <w:rPr>
          <w:color w:val="231F20"/>
          <w:spacing w:val="-9"/>
          <w:w w:val="110"/>
          <w:sz w:val="22"/>
        </w:rPr>
        <w:t>o</w:t>
      </w:r>
      <w:r>
        <w:rPr>
          <w:color w:val="231F20"/>
          <w:w w:val="96"/>
          <w:sz w:val="22"/>
        </w:rPr>
        <w:t>,</w:t>
      </w:r>
      <w:r>
        <w:rPr>
          <w:color w:val="231F20"/>
          <w:spacing w:val="-22"/>
          <w:sz w:val="22"/>
        </w:rPr>
        <w:t> </w:t>
      </w:r>
      <w:r>
        <w:rPr>
          <w:color w:val="231F20"/>
          <w:spacing w:val="-4"/>
          <w:w w:val="90"/>
          <w:sz w:val="22"/>
        </w:rPr>
        <w:t>S</w:t>
      </w:r>
      <w:r>
        <w:rPr>
          <w:color w:val="231F20"/>
          <w:spacing w:val="-3"/>
          <w:w w:val="113"/>
          <w:sz w:val="22"/>
        </w:rPr>
        <w:t>h</w:t>
      </w:r>
      <w:r>
        <w:rPr>
          <w:color w:val="231F20"/>
          <w:spacing w:val="-5"/>
          <w:w w:val="105"/>
          <w:sz w:val="22"/>
        </w:rPr>
        <w:t>a</w:t>
      </w:r>
      <w:r>
        <w:rPr>
          <w:color w:val="231F20"/>
          <w:spacing w:val="-7"/>
          <w:w w:val="116"/>
          <w:sz w:val="22"/>
        </w:rPr>
        <w:t>n</w:t>
      </w:r>
      <w:r>
        <w:rPr>
          <w:color w:val="231F20"/>
          <w:spacing w:val="-2"/>
          <w:w w:val="116"/>
          <w:sz w:val="22"/>
        </w:rPr>
        <w:t>t</w:t>
      </w:r>
      <w:r>
        <w:rPr>
          <w:color w:val="231F20"/>
          <w:w w:val="102"/>
          <w:sz w:val="22"/>
        </w:rPr>
        <w:t>i</w:t>
      </w:r>
      <w:r>
        <w:rPr>
          <w:color w:val="231F20"/>
          <w:spacing w:val="-22"/>
          <w:sz w:val="22"/>
        </w:rPr>
        <w:t> </w:t>
      </w:r>
      <w:r>
        <w:rPr>
          <w:color w:val="231F20"/>
          <w:spacing w:val="-3"/>
          <w:w w:val="103"/>
          <w:sz w:val="22"/>
        </w:rPr>
        <w:t>(1978)</w:t>
      </w:r>
      <w:r>
        <w:rPr>
          <w:color w:val="231F20"/>
          <w:w w:val="103"/>
          <w:sz w:val="22"/>
        </w:rPr>
        <w:t>,</w:t>
      </w:r>
      <w:r>
        <w:rPr>
          <w:color w:val="231F20"/>
          <w:spacing w:val="-22"/>
          <w:sz w:val="22"/>
        </w:rPr>
        <w:t> </w:t>
      </w:r>
      <w:r>
        <w:rPr>
          <w:color w:val="231F20"/>
          <w:spacing w:val="-11"/>
          <w:w w:val="39"/>
          <w:sz w:val="22"/>
        </w:rPr>
        <w:t>“</w:t>
      </w:r>
      <w:r>
        <w:rPr>
          <w:color w:val="231F20"/>
          <w:spacing w:val="-4"/>
          <w:w w:val="105"/>
          <w:sz w:val="22"/>
        </w:rPr>
        <w:t>G</w:t>
      </w:r>
      <w:r>
        <w:rPr>
          <w:color w:val="231F20"/>
          <w:spacing w:val="-6"/>
          <w:w w:val="118"/>
          <w:sz w:val="22"/>
        </w:rPr>
        <w:t>r</w:t>
      </w:r>
      <w:r>
        <w:rPr>
          <w:color w:val="231F20"/>
          <w:spacing w:val="-3"/>
          <w:w w:val="100"/>
          <w:sz w:val="22"/>
        </w:rPr>
        <w:t>e</w:t>
      </w:r>
      <w:r>
        <w:rPr>
          <w:color w:val="231F20"/>
          <w:spacing w:val="-4"/>
          <w:w w:val="100"/>
          <w:sz w:val="22"/>
        </w:rPr>
        <w:t>g</w:t>
      </w:r>
      <w:r>
        <w:rPr>
          <w:color w:val="231F20"/>
          <w:spacing w:val="-5"/>
          <w:w w:val="108"/>
          <w:sz w:val="22"/>
        </w:rPr>
        <w:t>o</w:t>
      </w:r>
      <w:r>
        <w:rPr>
          <w:color w:val="231F20"/>
          <w:spacing w:val="-1"/>
          <w:w w:val="118"/>
          <w:sz w:val="22"/>
        </w:rPr>
        <w:t>r</w:t>
      </w:r>
      <w:r>
        <w:rPr>
          <w:color w:val="231F20"/>
          <w:spacing w:val="-3"/>
          <w:w w:val="106"/>
          <w:sz w:val="22"/>
        </w:rPr>
        <w:t>i</w:t>
      </w:r>
      <w:r>
        <w:rPr>
          <w:color w:val="231F20"/>
          <w:w w:val="106"/>
          <w:sz w:val="22"/>
        </w:rPr>
        <w:t>o</w:t>
      </w:r>
      <w:r>
        <w:rPr>
          <w:color w:val="231F20"/>
          <w:spacing w:val="-22"/>
          <w:sz w:val="22"/>
        </w:rPr>
        <w:t> </w:t>
      </w:r>
      <w:r>
        <w:rPr>
          <w:color w:val="231F20"/>
          <w:spacing w:val="-4"/>
          <w:w w:val="106"/>
          <w:sz w:val="22"/>
        </w:rPr>
        <w:t>M</w:t>
      </w:r>
      <w:r>
        <w:rPr>
          <w:color w:val="231F20"/>
          <w:spacing w:val="-3"/>
          <w:w w:val="107"/>
          <w:sz w:val="22"/>
        </w:rPr>
        <w:t>ie</w:t>
      </w:r>
      <w:r>
        <w:rPr>
          <w:color w:val="231F20"/>
          <w:w w:val="107"/>
          <w:sz w:val="22"/>
        </w:rPr>
        <w:t>r</w:t>
      </w:r>
      <w:r>
        <w:rPr>
          <w:color w:val="231F20"/>
          <w:spacing w:val="-22"/>
          <w:sz w:val="22"/>
        </w:rPr>
        <w:t> </w:t>
      </w:r>
      <w:r>
        <w:rPr>
          <w:color w:val="231F20"/>
          <w:w w:val="97"/>
          <w:sz w:val="22"/>
        </w:rPr>
        <w:t>y</w:t>
      </w:r>
      <w:r>
        <w:rPr>
          <w:color w:val="231F20"/>
          <w:spacing w:val="-22"/>
          <w:sz w:val="22"/>
        </w:rPr>
        <w:t> </w:t>
      </w:r>
      <w:r>
        <w:rPr>
          <w:color w:val="231F20"/>
          <w:spacing w:val="-24"/>
          <w:w w:val="107"/>
          <w:sz w:val="22"/>
        </w:rPr>
        <w:t>T</w:t>
      </w:r>
      <w:r>
        <w:rPr>
          <w:color w:val="231F20"/>
          <w:spacing w:val="-3"/>
          <w:w w:val="105"/>
          <w:sz w:val="22"/>
        </w:rPr>
        <w:t>er</w:t>
      </w:r>
      <w:r>
        <w:rPr>
          <w:color w:val="231F20"/>
          <w:spacing w:val="-5"/>
          <w:w w:val="105"/>
          <w:sz w:val="22"/>
        </w:rPr>
        <w:t>á</w:t>
      </w:r>
      <w:r>
        <w:rPr>
          <w:color w:val="231F20"/>
          <w:w w:val="116"/>
          <w:sz w:val="22"/>
        </w:rPr>
        <w:t>n</w:t>
      </w:r>
      <w:r>
        <w:rPr>
          <w:color w:val="231F20"/>
          <w:spacing w:val="-22"/>
          <w:sz w:val="22"/>
        </w:rPr>
        <w:t> </w:t>
      </w:r>
      <w:r>
        <w:rPr>
          <w:color w:val="231F20"/>
          <w:spacing w:val="-3"/>
          <w:w w:val="109"/>
          <w:sz w:val="22"/>
        </w:rPr>
        <w:t>e</w:t>
      </w:r>
      <w:r>
        <w:rPr>
          <w:color w:val="231F20"/>
          <w:w w:val="109"/>
          <w:sz w:val="22"/>
        </w:rPr>
        <w:t>n</w:t>
      </w:r>
      <w:r>
        <w:rPr>
          <w:color w:val="231F20"/>
          <w:spacing w:val="-22"/>
          <w:sz w:val="22"/>
        </w:rPr>
        <w:t> </w:t>
      </w:r>
      <w:r>
        <w:rPr>
          <w:color w:val="231F20"/>
          <w:spacing w:val="-4"/>
          <w:w w:val="101"/>
          <w:sz w:val="22"/>
        </w:rPr>
        <w:t>e</w:t>
      </w:r>
      <w:r>
        <w:rPr>
          <w:color w:val="231F20"/>
          <w:w w:val="97"/>
          <w:sz w:val="22"/>
        </w:rPr>
        <w:t>l</w:t>
      </w:r>
      <w:r>
        <w:rPr>
          <w:color w:val="231F20"/>
          <w:spacing w:val="-22"/>
          <w:sz w:val="22"/>
        </w:rPr>
        <w:t> </w:t>
      </w:r>
      <w:r>
        <w:rPr>
          <w:color w:val="231F20"/>
          <w:spacing w:val="-2"/>
          <w:w w:val="111"/>
          <w:sz w:val="22"/>
        </w:rPr>
        <w:t>p</w:t>
      </w:r>
      <w:r>
        <w:rPr>
          <w:color w:val="231F20"/>
          <w:spacing w:val="-5"/>
          <w:w w:val="105"/>
          <w:sz w:val="22"/>
        </w:rPr>
        <w:t>a</w:t>
      </w:r>
      <w:r>
        <w:rPr>
          <w:color w:val="231F20"/>
          <w:spacing w:val="-3"/>
          <w:w w:val="92"/>
          <w:sz w:val="22"/>
        </w:rPr>
        <w:t>í</w:t>
      </w:r>
      <w:r>
        <w:rPr>
          <w:color w:val="231F20"/>
          <w:w w:val="100"/>
          <w:sz w:val="22"/>
        </w:rPr>
        <w:t>s</w:t>
      </w:r>
      <w:r>
        <w:rPr>
          <w:color w:val="231F20"/>
          <w:spacing w:val="-22"/>
          <w:sz w:val="22"/>
        </w:rPr>
        <w:t> </w:t>
      </w:r>
      <w:r>
        <w:rPr>
          <w:color w:val="231F20"/>
          <w:spacing w:val="-3"/>
          <w:w w:val="107"/>
          <w:sz w:val="22"/>
        </w:rPr>
        <w:t>d</w:t>
      </w:r>
      <w:r>
        <w:rPr>
          <w:color w:val="231F20"/>
          <w:w w:val="107"/>
          <w:sz w:val="22"/>
        </w:rPr>
        <w:t>e</w:t>
      </w:r>
      <w:r>
        <w:rPr>
          <w:color w:val="231F20"/>
          <w:spacing w:val="-22"/>
          <w:sz w:val="22"/>
        </w:rPr>
        <w:t> </w:t>
      </w:r>
      <w:r>
        <w:rPr>
          <w:color w:val="231F20"/>
          <w:spacing w:val="-3"/>
          <w:w w:val="103"/>
          <w:sz w:val="22"/>
        </w:rPr>
        <w:t>lo</w:t>
      </w:r>
      <w:r>
        <w:rPr>
          <w:color w:val="231F20"/>
          <w:w w:val="103"/>
          <w:sz w:val="22"/>
        </w:rPr>
        <w:t>s</w:t>
      </w:r>
      <w:r>
        <w:rPr>
          <w:color w:val="231F20"/>
          <w:spacing w:val="-22"/>
          <w:sz w:val="22"/>
        </w:rPr>
        <w:t> </w:t>
      </w:r>
      <w:r>
        <w:rPr>
          <w:color w:val="231F20"/>
          <w:spacing w:val="-3"/>
          <w:w w:val="101"/>
          <w:sz w:val="22"/>
        </w:rPr>
        <w:t>e</w:t>
      </w:r>
      <w:r>
        <w:rPr>
          <w:color w:val="231F20"/>
          <w:spacing w:val="-4"/>
          <w:w w:val="101"/>
          <w:sz w:val="22"/>
        </w:rPr>
        <w:t>s</w:t>
      </w:r>
      <w:r>
        <w:rPr>
          <w:color w:val="231F20"/>
          <w:spacing w:val="-1"/>
          <w:w w:val="111"/>
          <w:sz w:val="22"/>
        </w:rPr>
        <w:t>p</w:t>
      </w:r>
      <w:r>
        <w:rPr>
          <w:color w:val="231F20"/>
          <w:spacing w:val="-3"/>
          <w:w w:val="101"/>
          <w:sz w:val="22"/>
        </w:rPr>
        <w:t>e</w:t>
      </w:r>
      <w:r>
        <w:rPr>
          <w:color w:val="231F20"/>
          <w:w w:val="113"/>
          <w:sz w:val="22"/>
        </w:rPr>
        <w:t>- </w:t>
      </w:r>
      <w:r>
        <w:rPr>
          <w:color w:val="231F20"/>
          <w:spacing w:val="-1"/>
          <w:w w:val="101"/>
          <w:sz w:val="22"/>
        </w:rPr>
        <w:t>c</w:t>
      </w:r>
      <w:r>
        <w:rPr>
          <w:color w:val="231F20"/>
          <w:spacing w:val="-2"/>
          <w:w w:val="113"/>
          <w:sz w:val="22"/>
        </w:rPr>
        <w:t>u</w:t>
      </w:r>
      <w:r>
        <w:rPr>
          <w:color w:val="231F20"/>
          <w:spacing w:val="-2"/>
          <w:w w:val="97"/>
          <w:sz w:val="22"/>
        </w:rPr>
        <w:t>l</w:t>
      </w:r>
      <w:r>
        <w:rPr>
          <w:color w:val="231F20"/>
          <w:spacing w:val="-3"/>
          <w:w w:val="108"/>
          <w:sz w:val="22"/>
        </w:rPr>
        <w:t>ad</w:t>
      </w:r>
      <w:r>
        <w:rPr>
          <w:color w:val="231F20"/>
          <w:spacing w:val="-5"/>
          <w:w w:val="108"/>
          <w:sz w:val="22"/>
        </w:rPr>
        <w:t>o</w:t>
      </w:r>
      <w:r>
        <w:rPr>
          <w:color w:val="231F20"/>
          <w:spacing w:val="-6"/>
          <w:w w:val="118"/>
          <w:sz w:val="22"/>
        </w:rPr>
        <w:t>r</w:t>
      </w:r>
      <w:r>
        <w:rPr>
          <w:color w:val="231F20"/>
          <w:spacing w:val="-3"/>
          <w:w w:val="100"/>
          <w:sz w:val="22"/>
        </w:rPr>
        <w:t>es</w:t>
      </w:r>
      <w:r>
        <w:rPr>
          <w:color w:val="231F20"/>
          <w:w w:val="100"/>
          <w:sz w:val="22"/>
        </w:rPr>
        <w:t>.</w:t>
      </w:r>
      <w:r>
        <w:rPr>
          <w:color w:val="231F20"/>
          <w:spacing w:val="-10"/>
          <w:sz w:val="22"/>
        </w:rPr>
        <w:t> </w:t>
      </w:r>
      <w:r>
        <w:rPr>
          <w:color w:val="231F20"/>
          <w:spacing w:val="-3"/>
          <w:w w:val="103"/>
          <w:sz w:val="22"/>
        </w:rPr>
        <w:t>1830-1869</w:t>
      </w:r>
      <w:r>
        <w:rPr>
          <w:color w:val="231F20"/>
          <w:spacing w:val="-38"/>
          <w:w w:val="40"/>
          <w:sz w:val="22"/>
        </w:rPr>
        <w:t>”</w:t>
      </w:r>
      <w:r>
        <w:rPr>
          <w:color w:val="231F20"/>
          <w:w w:val="96"/>
          <w:sz w:val="22"/>
        </w:rPr>
        <w:t>,</w:t>
      </w:r>
      <w:r>
        <w:rPr>
          <w:color w:val="231F20"/>
          <w:spacing w:val="-10"/>
          <w:sz w:val="22"/>
        </w:rPr>
        <w:t> </w:t>
      </w:r>
      <w:r>
        <w:rPr>
          <w:color w:val="231F20"/>
          <w:spacing w:val="-3"/>
          <w:w w:val="108"/>
          <w:sz w:val="22"/>
        </w:rPr>
        <w:t>Ci</w:t>
      </w:r>
      <w:r>
        <w:rPr>
          <w:color w:val="231F20"/>
          <w:spacing w:val="-6"/>
          <w:w w:val="108"/>
          <w:sz w:val="22"/>
        </w:rPr>
        <w:t>r</w:t>
      </w:r>
      <w:r>
        <w:rPr>
          <w:color w:val="231F20"/>
          <w:w w:val="108"/>
          <w:sz w:val="22"/>
        </w:rPr>
        <w:t>o</w:t>
      </w:r>
      <w:r>
        <w:rPr>
          <w:color w:val="231F20"/>
          <w:spacing w:val="-10"/>
          <w:sz w:val="22"/>
        </w:rPr>
        <w:t> </w:t>
      </w:r>
      <w:r>
        <w:rPr>
          <w:color w:val="231F20"/>
          <w:spacing w:val="-27"/>
          <w:w w:val="101"/>
          <w:sz w:val="22"/>
        </w:rPr>
        <w:t>F</w:t>
      </w:r>
      <w:r>
        <w:rPr>
          <w:color w:val="231F20"/>
          <w:spacing w:val="-3"/>
          <w:w w:val="93"/>
          <w:sz w:val="22"/>
        </w:rPr>
        <w:t>.S</w:t>
      </w:r>
      <w:r>
        <w:rPr>
          <w:color w:val="231F20"/>
          <w:w w:val="93"/>
          <w:sz w:val="22"/>
        </w:rPr>
        <w:t>.</w:t>
      </w:r>
      <w:r>
        <w:rPr>
          <w:color w:val="231F20"/>
          <w:spacing w:val="-10"/>
          <w:sz w:val="22"/>
        </w:rPr>
        <w:t> </w:t>
      </w:r>
      <w:r>
        <w:rPr>
          <w:color w:val="231F20"/>
          <w:spacing w:val="-1"/>
          <w:w w:val="106"/>
          <w:sz w:val="22"/>
        </w:rPr>
        <w:t>C</w:t>
      </w:r>
      <w:r>
        <w:rPr>
          <w:color w:val="231F20"/>
          <w:spacing w:val="-5"/>
          <w:w w:val="105"/>
          <w:sz w:val="22"/>
        </w:rPr>
        <w:t>a</w:t>
      </w:r>
      <w:r>
        <w:rPr>
          <w:color w:val="231F20"/>
          <w:spacing w:val="-6"/>
          <w:w w:val="118"/>
          <w:sz w:val="22"/>
        </w:rPr>
        <w:t>r</w:t>
      </w:r>
      <w:r>
        <w:rPr>
          <w:color w:val="231F20"/>
          <w:spacing w:val="-3"/>
          <w:w w:val="107"/>
          <w:sz w:val="22"/>
        </w:rPr>
        <w:t>do</w:t>
      </w:r>
      <w:r>
        <w:rPr>
          <w:color w:val="231F20"/>
          <w:spacing w:val="-1"/>
          <w:w w:val="107"/>
          <w:sz w:val="22"/>
        </w:rPr>
        <w:t>s</w:t>
      </w:r>
      <w:r>
        <w:rPr>
          <w:color w:val="231F20"/>
          <w:w w:val="108"/>
          <w:sz w:val="22"/>
        </w:rPr>
        <w:t>o</w:t>
      </w:r>
      <w:r>
        <w:rPr>
          <w:color w:val="231F20"/>
          <w:spacing w:val="-10"/>
          <w:sz w:val="22"/>
        </w:rPr>
        <w:t> </w:t>
      </w:r>
      <w:r>
        <w:rPr>
          <w:color w:val="231F20"/>
          <w:spacing w:val="-3"/>
          <w:w w:val="106"/>
          <w:sz w:val="22"/>
        </w:rPr>
        <w:t>(c</w:t>
      </w:r>
      <w:r>
        <w:rPr>
          <w:color w:val="231F20"/>
          <w:spacing w:val="-1"/>
          <w:w w:val="106"/>
          <w:sz w:val="22"/>
        </w:rPr>
        <w:t>o</w:t>
      </w:r>
      <w:r>
        <w:rPr>
          <w:color w:val="231F20"/>
          <w:spacing w:val="-5"/>
          <w:w w:val="108"/>
          <w:sz w:val="22"/>
        </w:rPr>
        <w:t>o</w:t>
      </w:r>
      <w:r>
        <w:rPr>
          <w:color w:val="231F20"/>
          <w:spacing w:val="-6"/>
          <w:w w:val="118"/>
          <w:sz w:val="22"/>
        </w:rPr>
        <w:t>r</w:t>
      </w:r>
      <w:r>
        <w:rPr>
          <w:color w:val="231F20"/>
          <w:spacing w:val="-4"/>
          <w:w w:val="112"/>
          <w:sz w:val="22"/>
        </w:rPr>
        <w:t>d</w:t>
      </w:r>
      <w:r>
        <w:rPr>
          <w:color w:val="231F20"/>
          <w:spacing w:val="-3"/>
          <w:w w:val="102"/>
          <w:sz w:val="22"/>
        </w:rPr>
        <w:t>.)</w:t>
      </w:r>
      <w:r>
        <w:rPr>
          <w:color w:val="231F20"/>
          <w:w w:val="102"/>
          <w:sz w:val="22"/>
        </w:rPr>
        <w:t>,</w:t>
      </w:r>
      <w:r>
        <w:rPr>
          <w:color w:val="231F20"/>
          <w:spacing w:val="-10"/>
          <w:sz w:val="22"/>
        </w:rPr>
        <w:t> </w:t>
      </w:r>
      <w:r>
        <w:rPr>
          <w:rFonts w:ascii="Palatino Linotype" w:hAnsi="Palatino Linotype"/>
          <w:i/>
          <w:color w:val="231F20"/>
          <w:spacing w:val="-10"/>
          <w:w w:val="94"/>
          <w:sz w:val="22"/>
        </w:rPr>
        <w:t>F</w:t>
      </w:r>
      <w:r>
        <w:rPr>
          <w:rFonts w:ascii="Palatino Linotype" w:hAnsi="Palatino Linotype"/>
          <w:i/>
          <w:color w:val="231F20"/>
          <w:spacing w:val="-5"/>
          <w:w w:val="105"/>
          <w:sz w:val="22"/>
        </w:rPr>
        <w:t>o</w:t>
      </w:r>
      <w:r>
        <w:rPr>
          <w:rFonts w:ascii="Palatino Linotype" w:hAnsi="Palatino Linotype"/>
          <w:i/>
          <w:color w:val="231F20"/>
          <w:spacing w:val="-1"/>
          <w:w w:val="94"/>
          <w:sz w:val="22"/>
        </w:rPr>
        <w:t>r</w:t>
      </w:r>
      <w:r>
        <w:rPr>
          <w:rFonts w:ascii="Palatino Linotype" w:hAnsi="Palatino Linotype"/>
          <w:i/>
          <w:color w:val="231F20"/>
          <w:spacing w:val="-4"/>
          <w:w w:val="101"/>
          <w:sz w:val="22"/>
        </w:rPr>
        <w:t>m</w:t>
      </w:r>
      <w:r>
        <w:rPr>
          <w:rFonts w:ascii="Palatino Linotype" w:hAnsi="Palatino Linotype"/>
          <w:i/>
          <w:color w:val="231F20"/>
          <w:spacing w:val="-4"/>
          <w:w w:val="110"/>
          <w:sz w:val="22"/>
        </w:rPr>
        <w:t>a</w:t>
      </w:r>
      <w:r>
        <w:rPr>
          <w:rFonts w:ascii="Palatino Linotype" w:hAnsi="Palatino Linotype"/>
          <w:i/>
          <w:color w:val="231F20"/>
          <w:spacing w:val="-3"/>
          <w:w w:val="95"/>
          <w:sz w:val="22"/>
        </w:rPr>
        <w:t>c</w:t>
      </w:r>
      <w:r>
        <w:rPr>
          <w:rFonts w:ascii="Palatino Linotype" w:hAnsi="Palatino Linotype"/>
          <w:i/>
          <w:color w:val="231F20"/>
          <w:spacing w:val="-4"/>
          <w:w w:val="95"/>
          <w:sz w:val="22"/>
        </w:rPr>
        <w:t>i</w:t>
      </w:r>
      <w:r>
        <w:rPr>
          <w:rFonts w:ascii="Palatino Linotype" w:hAnsi="Palatino Linotype"/>
          <w:i/>
          <w:color w:val="231F20"/>
          <w:spacing w:val="-5"/>
          <w:w w:val="105"/>
          <w:sz w:val="22"/>
        </w:rPr>
        <w:t>ó</w:t>
      </w:r>
      <w:r>
        <w:rPr>
          <w:rFonts w:ascii="Palatino Linotype" w:hAnsi="Palatino Linotype"/>
          <w:i/>
          <w:color w:val="231F20"/>
          <w:w w:val="95"/>
          <w:sz w:val="22"/>
        </w:rPr>
        <w:t>n</w:t>
      </w:r>
      <w:r>
        <w:rPr>
          <w:rFonts w:ascii="Palatino Linotype" w:hAnsi="Palatino Linotype"/>
          <w:i/>
          <w:color w:val="231F20"/>
          <w:spacing w:val="-8"/>
          <w:sz w:val="22"/>
        </w:rPr>
        <w:t> </w:t>
      </w:r>
      <w:r>
        <w:rPr>
          <w:rFonts w:ascii="Palatino Linotype" w:hAnsi="Palatino Linotype"/>
          <w:i/>
          <w:color w:val="231F20"/>
          <w:w w:val="88"/>
          <w:sz w:val="22"/>
        </w:rPr>
        <w:t>y</w:t>
      </w:r>
      <w:r>
        <w:rPr>
          <w:rFonts w:ascii="Palatino Linotype" w:hAnsi="Palatino Linotype"/>
          <w:i/>
          <w:color w:val="231F20"/>
          <w:spacing w:val="-8"/>
          <w:sz w:val="22"/>
        </w:rPr>
        <w:t> </w:t>
      </w:r>
      <w:r>
        <w:rPr>
          <w:rFonts w:ascii="Palatino Linotype" w:hAnsi="Palatino Linotype"/>
          <w:i/>
          <w:color w:val="231F20"/>
          <w:spacing w:val="-4"/>
          <w:w w:val="101"/>
          <w:sz w:val="22"/>
        </w:rPr>
        <w:t>d</w:t>
      </w:r>
      <w:r>
        <w:rPr>
          <w:rFonts w:ascii="Palatino Linotype" w:hAnsi="Palatino Linotype"/>
          <w:i/>
          <w:color w:val="231F20"/>
          <w:spacing w:val="-4"/>
          <w:w w:val="102"/>
          <w:sz w:val="22"/>
        </w:rPr>
        <w:t>e</w:t>
      </w:r>
      <w:r>
        <w:rPr>
          <w:rFonts w:ascii="Palatino Linotype" w:hAnsi="Palatino Linotype"/>
          <w:i/>
          <w:color w:val="231F20"/>
          <w:spacing w:val="-2"/>
          <w:w w:val="86"/>
          <w:sz w:val="22"/>
        </w:rPr>
        <w:t>s</w:t>
      </w:r>
      <w:r>
        <w:rPr>
          <w:rFonts w:ascii="Palatino Linotype" w:hAnsi="Palatino Linotype"/>
          <w:i/>
          <w:color w:val="231F20"/>
          <w:spacing w:val="-3"/>
          <w:w w:val="110"/>
          <w:sz w:val="22"/>
        </w:rPr>
        <w:t>a</w:t>
      </w:r>
      <w:r>
        <w:rPr>
          <w:rFonts w:ascii="Palatino Linotype" w:hAnsi="Palatino Linotype"/>
          <w:i/>
          <w:color w:val="231F20"/>
          <w:w w:val="100"/>
          <w:sz w:val="22"/>
        </w:rPr>
        <w:t>-</w:t>
      </w:r>
      <w:r>
        <w:rPr>
          <w:rFonts w:ascii="Palatino Linotype" w:hAnsi="Palatino Linotype"/>
          <w:i/>
          <w:color w:val="231F20"/>
          <w:w w:val="100"/>
          <w:sz w:val="22"/>
        </w:rPr>
        <w:t> </w:t>
      </w:r>
      <w:r>
        <w:rPr>
          <w:rFonts w:ascii="Palatino Linotype" w:hAnsi="Palatino Linotype"/>
          <w:i/>
          <w:color w:val="231F20"/>
          <w:spacing w:val="-4"/>
          <w:sz w:val="22"/>
        </w:rPr>
        <w:t>rrollo</w:t>
      </w:r>
      <w:r>
        <w:rPr>
          <w:rFonts w:ascii="Palatino Linotype" w:hAnsi="Palatino Linotype"/>
          <w:i/>
          <w:color w:val="231F20"/>
          <w:spacing w:val="-22"/>
          <w:sz w:val="22"/>
        </w:rPr>
        <w:t> </w:t>
      </w:r>
      <w:r>
        <w:rPr>
          <w:rFonts w:ascii="Palatino Linotype" w:hAnsi="Palatino Linotype"/>
          <w:i/>
          <w:color w:val="231F20"/>
          <w:sz w:val="22"/>
        </w:rPr>
        <w:t>de</w:t>
      </w:r>
      <w:r>
        <w:rPr>
          <w:rFonts w:ascii="Palatino Linotype" w:hAnsi="Palatino Linotype"/>
          <w:i/>
          <w:color w:val="231F20"/>
          <w:spacing w:val="-22"/>
          <w:sz w:val="22"/>
        </w:rPr>
        <w:t> </w:t>
      </w:r>
      <w:r>
        <w:rPr>
          <w:rFonts w:ascii="Palatino Linotype" w:hAnsi="Palatino Linotype"/>
          <w:i/>
          <w:color w:val="231F20"/>
          <w:sz w:val="22"/>
        </w:rPr>
        <w:t>la</w:t>
      </w:r>
      <w:r>
        <w:rPr>
          <w:rFonts w:ascii="Palatino Linotype" w:hAnsi="Palatino Linotype"/>
          <w:i/>
          <w:color w:val="231F20"/>
          <w:spacing w:val="-22"/>
          <w:sz w:val="22"/>
        </w:rPr>
        <w:t> </w:t>
      </w:r>
      <w:r>
        <w:rPr>
          <w:rFonts w:ascii="Palatino Linotype" w:hAnsi="Palatino Linotype"/>
          <w:i/>
          <w:color w:val="231F20"/>
          <w:spacing w:val="-4"/>
          <w:sz w:val="22"/>
        </w:rPr>
        <w:t>burguesía</w:t>
      </w:r>
      <w:r>
        <w:rPr>
          <w:rFonts w:ascii="Palatino Linotype" w:hAnsi="Palatino Linotype"/>
          <w:i/>
          <w:color w:val="231F20"/>
          <w:spacing w:val="-22"/>
          <w:sz w:val="22"/>
        </w:rPr>
        <w:t> </w:t>
      </w:r>
      <w:r>
        <w:rPr>
          <w:rFonts w:ascii="Palatino Linotype" w:hAnsi="Palatino Linotype"/>
          <w:i/>
          <w:color w:val="231F20"/>
          <w:sz w:val="22"/>
        </w:rPr>
        <w:t>en</w:t>
      </w:r>
      <w:r>
        <w:rPr>
          <w:rFonts w:ascii="Palatino Linotype" w:hAnsi="Palatino Linotype"/>
          <w:i/>
          <w:color w:val="231F20"/>
          <w:spacing w:val="-22"/>
          <w:sz w:val="22"/>
        </w:rPr>
        <w:t> </w:t>
      </w:r>
      <w:r>
        <w:rPr>
          <w:rFonts w:ascii="Palatino Linotype" w:hAnsi="Palatino Linotype"/>
          <w:i/>
          <w:color w:val="231F20"/>
          <w:spacing w:val="-4"/>
          <w:sz w:val="22"/>
        </w:rPr>
        <w:t>México</w:t>
      </w:r>
      <w:r>
        <w:rPr>
          <w:rFonts w:ascii="Palatino Linotype" w:hAnsi="Palatino Linotype"/>
          <w:i/>
          <w:color w:val="231F20"/>
          <w:spacing w:val="-22"/>
          <w:sz w:val="22"/>
        </w:rPr>
        <w:t> </w:t>
      </w:r>
      <w:r>
        <w:rPr>
          <w:rFonts w:ascii="Palatino Linotype" w:hAnsi="Palatino Linotype"/>
          <w:i/>
          <w:color w:val="231F20"/>
          <w:sz w:val="22"/>
        </w:rPr>
        <w:t>S.</w:t>
      </w:r>
      <w:r>
        <w:rPr>
          <w:rFonts w:ascii="Palatino Linotype" w:hAnsi="Palatino Linotype"/>
          <w:i/>
          <w:color w:val="231F20"/>
          <w:spacing w:val="-21"/>
          <w:sz w:val="22"/>
        </w:rPr>
        <w:t> </w:t>
      </w:r>
      <w:r>
        <w:rPr>
          <w:rFonts w:ascii="Palatino Linotype" w:hAnsi="Palatino Linotype"/>
          <w:i/>
          <w:color w:val="231F20"/>
          <w:sz w:val="18"/>
        </w:rPr>
        <w:t>XIX</w:t>
      </w:r>
      <w:r>
        <w:rPr>
          <w:color w:val="231F20"/>
          <w:sz w:val="22"/>
        </w:rPr>
        <w:t>,</w:t>
      </w:r>
      <w:r>
        <w:rPr>
          <w:color w:val="231F20"/>
          <w:spacing w:val="-24"/>
          <w:sz w:val="22"/>
        </w:rPr>
        <w:t> </w:t>
      </w:r>
      <w:r>
        <w:rPr>
          <w:color w:val="231F20"/>
          <w:spacing w:val="-5"/>
          <w:sz w:val="22"/>
        </w:rPr>
        <w:t>México,</w:t>
      </w:r>
      <w:r>
        <w:rPr>
          <w:color w:val="231F20"/>
          <w:spacing w:val="-24"/>
          <w:sz w:val="22"/>
        </w:rPr>
        <w:t> </w:t>
      </w:r>
      <w:r>
        <w:rPr>
          <w:color w:val="231F20"/>
          <w:spacing w:val="-3"/>
          <w:sz w:val="22"/>
        </w:rPr>
        <w:t>Siglo</w:t>
      </w:r>
      <w:r>
        <w:rPr>
          <w:color w:val="231F20"/>
          <w:spacing w:val="-24"/>
          <w:sz w:val="22"/>
        </w:rPr>
        <w:t> </w:t>
      </w:r>
      <w:r>
        <w:rPr>
          <w:color w:val="231F20"/>
          <w:sz w:val="18"/>
        </w:rPr>
        <w:t>XXI</w:t>
      </w:r>
      <w:r>
        <w:rPr>
          <w:color w:val="231F20"/>
          <w:sz w:val="22"/>
        </w:rPr>
        <w:t>,</w:t>
      </w:r>
      <w:r>
        <w:rPr>
          <w:color w:val="231F20"/>
          <w:spacing w:val="-24"/>
          <w:sz w:val="22"/>
        </w:rPr>
        <w:t> </w:t>
      </w:r>
      <w:r>
        <w:rPr>
          <w:color w:val="231F20"/>
          <w:spacing w:val="-5"/>
          <w:sz w:val="22"/>
        </w:rPr>
        <w:t>pp.</w:t>
      </w:r>
      <w:r>
        <w:rPr>
          <w:color w:val="231F20"/>
          <w:spacing w:val="-24"/>
          <w:sz w:val="22"/>
        </w:rPr>
        <w:t> </w:t>
      </w:r>
      <w:r>
        <w:rPr>
          <w:color w:val="231F20"/>
          <w:spacing w:val="-3"/>
          <w:sz w:val="22"/>
        </w:rPr>
        <w:t>140-163.</w:t>
      </w:r>
    </w:p>
    <w:p>
      <w:pPr>
        <w:spacing w:line="232" w:lineRule="auto" w:before="0"/>
        <w:ind w:left="1727" w:right="904" w:hanging="820"/>
        <w:jc w:val="both"/>
        <w:rPr>
          <w:sz w:val="22"/>
        </w:rPr>
      </w:pPr>
      <w:r>
        <w:rPr>
          <w:color w:val="231F20"/>
          <w:sz w:val="22"/>
        </w:rPr>
        <w:t>Pacheco, Carlos (1889), </w:t>
      </w:r>
      <w:r>
        <w:rPr>
          <w:rFonts w:ascii="Palatino Linotype" w:hAnsi="Palatino Linotype"/>
          <w:i/>
          <w:color w:val="231F20"/>
          <w:sz w:val="22"/>
        </w:rPr>
        <w:t>Disposiciones </w:t>
      </w:r>
      <w:r>
        <w:rPr>
          <w:rFonts w:ascii="Palatino Linotype" w:hAnsi="Palatino Linotype"/>
          <w:i/>
          <w:color w:val="231F20"/>
          <w:spacing w:val="-3"/>
          <w:sz w:val="22"/>
        </w:rPr>
        <w:t>sobre </w:t>
      </w:r>
      <w:r>
        <w:rPr>
          <w:rFonts w:ascii="Palatino Linotype" w:hAnsi="Palatino Linotype"/>
          <w:i/>
          <w:color w:val="231F20"/>
          <w:sz w:val="22"/>
        </w:rPr>
        <w:t>designación y </w:t>
      </w:r>
      <w:r>
        <w:rPr>
          <w:rFonts w:ascii="Palatino Linotype" w:hAnsi="Palatino Linotype"/>
          <w:i/>
          <w:color w:val="231F20"/>
          <w:spacing w:val="-3"/>
          <w:sz w:val="22"/>
        </w:rPr>
        <w:t>fraccionamiento </w:t>
      </w:r>
      <w:r>
        <w:rPr>
          <w:rFonts w:ascii="Palatino Linotype" w:hAnsi="Palatino Linotype"/>
          <w:i/>
          <w:color w:val="231F20"/>
          <w:sz w:val="22"/>
        </w:rPr>
        <w:t>de </w:t>
      </w:r>
      <w:r>
        <w:rPr>
          <w:rFonts w:ascii="Palatino Linotype" w:hAnsi="Palatino Linotype"/>
          <w:i/>
          <w:color w:val="231F20"/>
          <w:sz w:val="22"/>
        </w:rPr>
        <w:t>ejidos de los pueblos</w:t>
      </w:r>
      <w:r>
        <w:rPr>
          <w:color w:val="231F20"/>
          <w:sz w:val="22"/>
        </w:rPr>
        <w:t>, México, Secretaría de </w:t>
      </w:r>
      <w:r>
        <w:rPr>
          <w:color w:val="231F20"/>
          <w:spacing w:val="-3"/>
          <w:sz w:val="22"/>
        </w:rPr>
        <w:t>Fomento.</w:t>
      </w:r>
    </w:p>
    <w:p>
      <w:pPr>
        <w:spacing w:line="242" w:lineRule="auto" w:before="0"/>
        <w:ind w:left="1727" w:right="904" w:hanging="820"/>
        <w:jc w:val="both"/>
        <w:rPr>
          <w:sz w:val="22"/>
        </w:rPr>
      </w:pPr>
      <w:r>
        <w:rPr>
          <w:color w:val="231F20"/>
          <w:spacing w:val="-5"/>
          <w:w w:val="107"/>
          <w:sz w:val="22"/>
        </w:rPr>
        <w:t>P</w:t>
      </w:r>
      <w:r>
        <w:rPr>
          <w:color w:val="231F20"/>
          <w:w w:val="103"/>
          <w:sz w:val="22"/>
        </w:rPr>
        <w:t>a</w:t>
      </w:r>
      <w:r>
        <w:rPr>
          <w:color w:val="231F20"/>
          <w:spacing w:val="-2"/>
          <w:w w:val="103"/>
          <w:sz w:val="22"/>
        </w:rPr>
        <w:t>c</w:t>
      </w:r>
      <w:r>
        <w:rPr>
          <w:color w:val="231F20"/>
          <w:spacing w:val="-1"/>
          <w:w w:val="113"/>
          <w:sz w:val="22"/>
        </w:rPr>
        <w:t>h</w:t>
      </w:r>
      <w:r>
        <w:rPr>
          <w:color w:val="231F20"/>
          <w:spacing w:val="1"/>
          <w:w w:val="101"/>
          <w:sz w:val="22"/>
        </w:rPr>
        <w:t>e</w:t>
      </w:r>
      <w:r>
        <w:rPr>
          <w:color w:val="231F20"/>
          <w:w w:val="105"/>
          <w:sz w:val="22"/>
        </w:rPr>
        <w:t>co</w:t>
      </w:r>
      <w:r>
        <w:rPr>
          <w:color w:val="231F20"/>
          <w:sz w:val="22"/>
        </w:rPr>
        <w:t> </w:t>
      </w:r>
      <w:r>
        <w:rPr>
          <w:color w:val="231F20"/>
          <w:spacing w:val="13"/>
          <w:sz w:val="22"/>
        </w:rPr>
        <w:t> </w:t>
      </w:r>
      <w:r>
        <w:rPr>
          <w:color w:val="231F20"/>
          <w:spacing w:val="1"/>
          <w:w w:val="106"/>
          <w:sz w:val="22"/>
        </w:rPr>
        <w:t>C</w:t>
      </w:r>
      <w:r>
        <w:rPr>
          <w:color w:val="231F20"/>
          <w:spacing w:val="-1"/>
          <w:w w:val="113"/>
          <w:sz w:val="22"/>
        </w:rPr>
        <w:t>h</w:t>
      </w:r>
      <w:r>
        <w:rPr>
          <w:color w:val="231F20"/>
          <w:spacing w:val="-4"/>
          <w:w w:val="99"/>
          <w:sz w:val="22"/>
        </w:rPr>
        <w:t>á</w:t>
      </w:r>
      <w:r>
        <w:rPr>
          <w:color w:val="231F20"/>
          <w:spacing w:val="-2"/>
          <w:w w:val="98"/>
          <w:sz w:val="22"/>
        </w:rPr>
        <w:t>v</w:t>
      </w:r>
      <w:r>
        <w:rPr>
          <w:color w:val="231F20"/>
          <w:spacing w:val="1"/>
          <w:w w:val="101"/>
          <w:sz w:val="22"/>
        </w:rPr>
        <w:t>e</w:t>
      </w:r>
      <w:r>
        <w:rPr>
          <w:color w:val="231F20"/>
          <w:w w:val="99"/>
          <w:sz w:val="22"/>
        </w:rPr>
        <w:t>z,</w:t>
      </w:r>
      <w:r>
        <w:rPr>
          <w:color w:val="231F20"/>
          <w:sz w:val="22"/>
        </w:rPr>
        <w:t> </w:t>
      </w:r>
      <w:r>
        <w:rPr>
          <w:color w:val="231F20"/>
          <w:spacing w:val="13"/>
          <w:sz w:val="22"/>
        </w:rPr>
        <w:t> </w:t>
      </w:r>
      <w:r>
        <w:rPr>
          <w:color w:val="231F20"/>
          <w:spacing w:val="-1"/>
          <w:w w:val="101"/>
          <w:sz w:val="22"/>
        </w:rPr>
        <w:t>A</w:t>
      </w:r>
      <w:r>
        <w:rPr>
          <w:color w:val="231F20"/>
          <w:spacing w:val="-5"/>
          <w:w w:val="116"/>
          <w:sz w:val="22"/>
        </w:rPr>
        <w:t>n</w:t>
      </w:r>
      <w:r>
        <w:rPr>
          <w:color w:val="231F20"/>
          <w:spacing w:val="-2"/>
          <w:w w:val="116"/>
          <w:sz w:val="22"/>
        </w:rPr>
        <w:t>t</w:t>
      </w:r>
      <w:r>
        <w:rPr>
          <w:color w:val="231F20"/>
          <w:spacing w:val="-3"/>
          <w:w w:val="108"/>
          <w:sz w:val="22"/>
        </w:rPr>
        <w:t>o</w:t>
      </w:r>
      <w:r>
        <w:rPr>
          <w:color w:val="231F20"/>
          <w:w w:val="109"/>
          <w:sz w:val="22"/>
        </w:rPr>
        <w:t>nie</w:t>
      </w:r>
      <w:r>
        <w:rPr>
          <w:color w:val="231F20"/>
          <w:spacing w:val="1"/>
          <w:w w:val="109"/>
          <w:sz w:val="22"/>
        </w:rPr>
        <w:t>t</w:t>
      </w:r>
      <w:r>
        <w:rPr>
          <w:color w:val="231F20"/>
          <w:w w:val="105"/>
          <w:sz w:val="22"/>
        </w:rPr>
        <w:t>a</w:t>
      </w:r>
      <w:r>
        <w:rPr>
          <w:color w:val="231F20"/>
          <w:sz w:val="22"/>
        </w:rPr>
        <w:t> </w:t>
      </w:r>
      <w:r>
        <w:rPr>
          <w:color w:val="231F20"/>
          <w:spacing w:val="13"/>
          <w:sz w:val="22"/>
        </w:rPr>
        <w:t> </w:t>
      </w:r>
      <w:r>
        <w:rPr>
          <w:color w:val="231F20"/>
          <w:w w:val="103"/>
          <w:sz w:val="22"/>
        </w:rPr>
        <w:t>I</w:t>
      </w:r>
      <w:r>
        <w:rPr>
          <w:color w:val="231F20"/>
          <w:spacing w:val="1"/>
          <w:w w:val="103"/>
          <w:sz w:val="22"/>
        </w:rPr>
        <w:t>l</w:t>
      </w:r>
      <w:r>
        <w:rPr>
          <w:color w:val="231F20"/>
          <w:spacing w:val="-5"/>
          <w:w w:val="113"/>
          <w:sz w:val="22"/>
        </w:rPr>
        <w:t>h</w:t>
      </w:r>
      <w:r>
        <w:rPr>
          <w:color w:val="231F20"/>
          <w:w w:val="109"/>
          <w:sz w:val="22"/>
        </w:rPr>
        <w:t>ui</w:t>
      </w:r>
      <w:r>
        <w:rPr>
          <w:color w:val="231F20"/>
          <w:sz w:val="22"/>
        </w:rPr>
        <w:t> </w:t>
      </w:r>
      <w:r>
        <w:rPr>
          <w:color w:val="231F20"/>
          <w:spacing w:val="13"/>
          <w:sz w:val="22"/>
        </w:rPr>
        <w:t> </w:t>
      </w:r>
      <w:r>
        <w:rPr>
          <w:color w:val="231F20"/>
          <w:w w:val="103"/>
          <w:sz w:val="22"/>
        </w:rPr>
        <w:t>(1999),</w:t>
      </w:r>
      <w:r>
        <w:rPr>
          <w:color w:val="231F20"/>
          <w:sz w:val="22"/>
        </w:rPr>
        <w:t> </w:t>
      </w:r>
      <w:r>
        <w:rPr>
          <w:color w:val="231F20"/>
          <w:spacing w:val="13"/>
          <w:sz w:val="22"/>
        </w:rPr>
        <w:t> </w:t>
      </w:r>
      <w:r>
        <w:rPr>
          <w:color w:val="231F20"/>
          <w:spacing w:val="-4"/>
          <w:w w:val="39"/>
          <w:sz w:val="22"/>
        </w:rPr>
        <w:t>“</w:t>
      </w:r>
      <w:r>
        <w:rPr>
          <w:color w:val="231F20"/>
          <w:spacing w:val="3"/>
          <w:w w:val="93"/>
          <w:sz w:val="22"/>
        </w:rPr>
        <w:t>L</w:t>
      </w:r>
      <w:r>
        <w:rPr>
          <w:color w:val="231F20"/>
          <w:w w:val="105"/>
          <w:sz w:val="22"/>
        </w:rPr>
        <w:t>a</w:t>
      </w:r>
      <w:r>
        <w:rPr>
          <w:color w:val="231F20"/>
          <w:sz w:val="22"/>
        </w:rPr>
        <w:t> </w:t>
      </w:r>
      <w:r>
        <w:rPr>
          <w:color w:val="231F20"/>
          <w:spacing w:val="13"/>
          <w:sz w:val="22"/>
        </w:rPr>
        <w:t> </w:t>
      </w:r>
      <w:r>
        <w:rPr>
          <w:color w:val="231F20"/>
          <w:spacing w:val="-1"/>
          <w:w w:val="113"/>
          <w:sz w:val="22"/>
        </w:rPr>
        <w:t>h</w:t>
      </w:r>
      <w:r>
        <w:rPr>
          <w:color w:val="231F20"/>
          <w:w w:val="106"/>
          <w:sz w:val="22"/>
        </w:rPr>
        <w:t>acie</w:t>
      </w:r>
      <w:r>
        <w:rPr>
          <w:color w:val="231F20"/>
          <w:spacing w:val="-1"/>
          <w:w w:val="106"/>
          <w:sz w:val="22"/>
        </w:rPr>
        <w:t>n</w:t>
      </w:r>
      <w:r>
        <w:rPr>
          <w:color w:val="231F20"/>
          <w:w w:val="112"/>
          <w:sz w:val="22"/>
        </w:rPr>
        <w:t>d</w:t>
      </w:r>
      <w:r>
        <w:rPr>
          <w:color w:val="231F20"/>
          <w:w w:val="105"/>
          <w:sz w:val="22"/>
        </w:rPr>
        <w:t>a</w:t>
      </w:r>
      <w:r>
        <w:rPr>
          <w:color w:val="231F20"/>
          <w:sz w:val="22"/>
        </w:rPr>
        <w:t> </w:t>
      </w:r>
      <w:r>
        <w:rPr>
          <w:color w:val="231F20"/>
          <w:spacing w:val="13"/>
          <w:sz w:val="22"/>
        </w:rPr>
        <w:t> </w:t>
      </w:r>
      <w:r>
        <w:rPr>
          <w:color w:val="231F20"/>
          <w:spacing w:val="-3"/>
          <w:w w:val="111"/>
          <w:sz w:val="22"/>
        </w:rPr>
        <w:t>p</w:t>
      </w:r>
      <w:r>
        <w:rPr>
          <w:color w:val="231F20"/>
          <w:spacing w:val="-1"/>
          <w:w w:val="105"/>
          <w:sz w:val="22"/>
        </w:rPr>
        <w:t>ú</w:t>
      </w:r>
      <w:r>
        <w:rPr>
          <w:color w:val="231F20"/>
          <w:spacing w:val="-2"/>
          <w:w w:val="108"/>
          <w:sz w:val="22"/>
        </w:rPr>
        <w:t>b</w:t>
      </w:r>
      <w:r>
        <w:rPr>
          <w:color w:val="231F20"/>
          <w:w w:val="100"/>
          <w:sz w:val="22"/>
        </w:rPr>
        <w:t>lic</w:t>
      </w:r>
      <w:r>
        <w:rPr>
          <w:color w:val="231F20"/>
          <w:w w:val="105"/>
          <w:sz w:val="22"/>
        </w:rPr>
        <w:t>a</w:t>
      </w:r>
      <w:r>
        <w:rPr>
          <w:color w:val="231F20"/>
          <w:sz w:val="22"/>
        </w:rPr>
        <w:t> </w:t>
      </w:r>
      <w:r>
        <w:rPr>
          <w:color w:val="231F20"/>
          <w:spacing w:val="13"/>
          <w:sz w:val="22"/>
        </w:rPr>
        <w:t> </w:t>
      </w:r>
      <w:r>
        <w:rPr>
          <w:color w:val="231F20"/>
          <w:w w:val="107"/>
          <w:sz w:val="22"/>
        </w:rPr>
        <w:t>de</w:t>
      </w:r>
      <w:r>
        <w:rPr>
          <w:color w:val="231F20"/>
          <w:sz w:val="22"/>
        </w:rPr>
        <w:t> </w:t>
      </w:r>
      <w:r>
        <w:rPr>
          <w:color w:val="231F20"/>
          <w:spacing w:val="13"/>
          <w:sz w:val="22"/>
        </w:rPr>
        <w:t> </w:t>
      </w:r>
      <w:r>
        <w:rPr>
          <w:color w:val="231F20"/>
          <w:w w:val="103"/>
          <w:sz w:val="22"/>
        </w:rPr>
        <w:t>los </w:t>
      </w:r>
      <w:r>
        <w:rPr>
          <w:color w:val="231F20"/>
          <w:w w:val="105"/>
          <w:sz w:val="22"/>
        </w:rPr>
        <w:t>ayuntamientos del Estado de México durante la primera República Federal, 1824-1835” María del Pilar Iracheta Cenecorta y Diana Birrichaga</w:t>
      </w:r>
      <w:r>
        <w:rPr>
          <w:color w:val="231F20"/>
          <w:spacing w:val="-18"/>
          <w:w w:val="105"/>
          <w:sz w:val="22"/>
        </w:rPr>
        <w:t> </w:t>
      </w:r>
      <w:r>
        <w:rPr>
          <w:color w:val="231F20"/>
          <w:w w:val="105"/>
          <w:sz w:val="22"/>
        </w:rPr>
        <w:t>Gardida</w:t>
      </w:r>
      <w:r>
        <w:rPr>
          <w:color w:val="231F20"/>
          <w:spacing w:val="-18"/>
          <w:w w:val="105"/>
          <w:sz w:val="22"/>
        </w:rPr>
        <w:t> </w:t>
      </w:r>
      <w:r>
        <w:rPr>
          <w:color w:val="231F20"/>
          <w:w w:val="105"/>
          <w:sz w:val="22"/>
        </w:rPr>
        <w:t>(comps.),</w:t>
      </w:r>
      <w:r>
        <w:rPr>
          <w:color w:val="231F20"/>
          <w:spacing w:val="-18"/>
          <w:w w:val="105"/>
          <w:sz w:val="22"/>
        </w:rPr>
        <w:t> </w:t>
      </w:r>
      <w:r>
        <w:rPr>
          <w:rFonts w:ascii="Palatino Linotype" w:hAnsi="Palatino Linotype"/>
          <w:i/>
          <w:color w:val="231F20"/>
          <w:w w:val="105"/>
          <w:sz w:val="22"/>
        </w:rPr>
        <w:t>A</w:t>
      </w:r>
      <w:r>
        <w:rPr>
          <w:rFonts w:ascii="Palatino Linotype" w:hAnsi="Palatino Linotype"/>
          <w:i/>
          <w:color w:val="231F20"/>
          <w:spacing w:val="-15"/>
          <w:w w:val="105"/>
          <w:sz w:val="22"/>
        </w:rPr>
        <w:t> </w:t>
      </w:r>
      <w:r>
        <w:rPr>
          <w:rFonts w:ascii="Palatino Linotype" w:hAnsi="Palatino Linotype"/>
          <w:i/>
          <w:color w:val="231F20"/>
          <w:w w:val="105"/>
          <w:sz w:val="22"/>
        </w:rPr>
        <w:t>la</w:t>
      </w:r>
      <w:r>
        <w:rPr>
          <w:rFonts w:ascii="Palatino Linotype" w:hAnsi="Palatino Linotype"/>
          <w:i/>
          <w:color w:val="231F20"/>
          <w:spacing w:val="-15"/>
          <w:w w:val="105"/>
          <w:sz w:val="22"/>
        </w:rPr>
        <w:t> </w:t>
      </w:r>
      <w:r>
        <w:rPr>
          <w:rFonts w:ascii="Palatino Linotype" w:hAnsi="Palatino Linotype"/>
          <w:i/>
          <w:color w:val="231F20"/>
          <w:spacing w:val="-3"/>
          <w:w w:val="105"/>
          <w:sz w:val="22"/>
        </w:rPr>
        <w:t>sombra</w:t>
      </w:r>
      <w:r>
        <w:rPr>
          <w:rFonts w:ascii="Palatino Linotype" w:hAnsi="Palatino Linotype"/>
          <w:i/>
          <w:color w:val="231F20"/>
          <w:spacing w:val="-15"/>
          <w:w w:val="105"/>
          <w:sz w:val="22"/>
        </w:rPr>
        <w:t> </w:t>
      </w:r>
      <w:r>
        <w:rPr>
          <w:rFonts w:ascii="Palatino Linotype" w:hAnsi="Palatino Linotype"/>
          <w:i/>
          <w:color w:val="231F20"/>
          <w:w w:val="105"/>
          <w:sz w:val="22"/>
        </w:rPr>
        <w:t>de</w:t>
      </w:r>
      <w:r>
        <w:rPr>
          <w:rFonts w:ascii="Palatino Linotype" w:hAnsi="Palatino Linotype"/>
          <w:i/>
          <w:color w:val="231F20"/>
          <w:spacing w:val="-15"/>
          <w:w w:val="105"/>
          <w:sz w:val="22"/>
        </w:rPr>
        <w:t> </w:t>
      </w:r>
      <w:r>
        <w:rPr>
          <w:rFonts w:ascii="Palatino Linotype" w:hAnsi="Palatino Linotype"/>
          <w:i/>
          <w:color w:val="231F20"/>
          <w:w w:val="105"/>
          <w:sz w:val="22"/>
        </w:rPr>
        <w:t>la</w:t>
      </w:r>
      <w:r>
        <w:rPr>
          <w:rFonts w:ascii="Palatino Linotype" w:hAnsi="Palatino Linotype"/>
          <w:i/>
          <w:color w:val="231F20"/>
          <w:spacing w:val="-15"/>
          <w:w w:val="105"/>
          <w:sz w:val="22"/>
        </w:rPr>
        <w:t> </w:t>
      </w:r>
      <w:r>
        <w:rPr>
          <w:rFonts w:ascii="Palatino Linotype" w:hAnsi="Palatino Linotype"/>
          <w:i/>
          <w:color w:val="231F20"/>
          <w:w w:val="105"/>
          <w:sz w:val="22"/>
        </w:rPr>
        <w:t>Primera</w:t>
      </w:r>
      <w:r>
        <w:rPr>
          <w:rFonts w:ascii="Palatino Linotype" w:hAnsi="Palatino Linotype"/>
          <w:i/>
          <w:color w:val="231F20"/>
          <w:spacing w:val="-15"/>
          <w:w w:val="105"/>
          <w:sz w:val="22"/>
        </w:rPr>
        <w:t> </w:t>
      </w:r>
      <w:r>
        <w:rPr>
          <w:rFonts w:ascii="Palatino Linotype" w:hAnsi="Palatino Linotype"/>
          <w:i/>
          <w:color w:val="231F20"/>
          <w:w w:val="105"/>
          <w:sz w:val="22"/>
        </w:rPr>
        <w:t>República </w:t>
      </w:r>
      <w:r>
        <w:rPr>
          <w:rFonts w:ascii="Palatino Linotype" w:hAnsi="Palatino Linotype"/>
          <w:i/>
          <w:color w:val="231F20"/>
          <w:spacing w:val="-3"/>
          <w:sz w:val="22"/>
        </w:rPr>
        <w:t>Federal.</w:t>
      </w:r>
      <w:r>
        <w:rPr>
          <w:rFonts w:ascii="Palatino Linotype" w:hAnsi="Palatino Linotype"/>
          <w:i/>
          <w:color w:val="231F20"/>
          <w:spacing w:val="-14"/>
          <w:sz w:val="22"/>
        </w:rPr>
        <w:t> </w:t>
      </w:r>
      <w:r>
        <w:rPr>
          <w:rFonts w:ascii="Palatino Linotype" w:hAnsi="Palatino Linotype"/>
          <w:i/>
          <w:color w:val="231F20"/>
          <w:sz w:val="22"/>
        </w:rPr>
        <w:t>El</w:t>
      </w:r>
      <w:r>
        <w:rPr>
          <w:rFonts w:ascii="Palatino Linotype" w:hAnsi="Palatino Linotype"/>
          <w:i/>
          <w:color w:val="231F20"/>
          <w:spacing w:val="-14"/>
          <w:sz w:val="22"/>
        </w:rPr>
        <w:t> </w:t>
      </w:r>
      <w:r>
        <w:rPr>
          <w:rFonts w:ascii="Palatino Linotype" w:hAnsi="Palatino Linotype"/>
          <w:i/>
          <w:color w:val="231F20"/>
          <w:sz w:val="22"/>
        </w:rPr>
        <w:t>Estado</w:t>
      </w:r>
      <w:r>
        <w:rPr>
          <w:rFonts w:ascii="Palatino Linotype" w:hAnsi="Palatino Linotype"/>
          <w:i/>
          <w:color w:val="231F20"/>
          <w:spacing w:val="-14"/>
          <w:sz w:val="22"/>
        </w:rPr>
        <w:t> </w:t>
      </w:r>
      <w:r>
        <w:rPr>
          <w:rFonts w:ascii="Palatino Linotype" w:hAnsi="Palatino Linotype"/>
          <w:i/>
          <w:color w:val="231F20"/>
          <w:sz w:val="22"/>
        </w:rPr>
        <w:t>de</w:t>
      </w:r>
      <w:r>
        <w:rPr>
          <w:rFonts w:ascii="Palatino Linotype" w:hAnsi="Palatino Linotype"/>
          <w:i/>
          <w:color w:val="231F20"/>
          <w:spacing w:val="-14"/>
          <w:sz w:val="22"/>
        </w:rPr>
        <w:t> </w:t>
      </w:r>
      <w:r>
        <w:rPr>
          <w:rFonts w:ascii="Palatino Linotype" w:hAnsi="Palatino Linotype"/>
          <w:i/>
          <w:color w:val="231F20"/>
          <w:spacing w:val="-3"/>
          <w:sz w:val="22"/>
        </w:rPr>
        <w:t>México,</w:t>
      </w:r>
      <w:r>
        <w:rPr>
          <w:rFonts w:ascii="Palatino Linotype" w:hAnsi="Palatino Linotype"/>
          <w:i/>
          <w:color w:val="231F20"/>
          <w:spacing w:val="-14"/>
          <w:sz w:val="22"/>
        </w:rPr>
        <w:t> </w:t>
      </w:r>
      <w:r>
        <w:rPr>
          <w:rFonts w:ascii="Palatino Linotype" w:hAnsi="Palatino Linotype"/>
          <w:i/>
          <w:color w:val="231F20"/>
          <w:sz w:val="22"/>
        </w:rPr>
        <w:t>1824-1835</w:t>
      </w:r>
      <w:r>
        <w:rPr>
          <w:color w:val="231F20"/>
          <w:sz w:val="22"/>
        </w:rPr>
        <w:t>,</w:t>
      </w:r>
      <w:r>
        <w:rPr>
          <w:color w:val="231F20"/>
          <w:spacing w:val="-16"/>
          <w:sz w:val="22"/>
        </w:rPr>
        <w:t> </w:t>
      </w:r>
      <w:r>
        <w:rPr>
          <w:color w:val="231F20"/>
          <w:spacing w:val="-4"/>
          <w:sz w:val="22"/>
        </w:rPr>
        <w:t>Toluca,</w:t>
      </w:r>
      <w:r>
        <w:rPr>
          <w:color w:val="231F20"/>
          <w:spacing w:val="-16"/>
          <w:sz w:val="22"/>
        </w:rPr>
        <w:t> </w:t>
      </w:r>
      <w:r>
        <w:rPr>
          <w:color w:val="231F20"/>
          <w:sz w:val="22"/>
        </w:rPr>
        <w:t>México,</w:t>
      </w:r>
      <w:r>
        <w:rPr>
          <w:color w:val="231F20"/>
          <w:spacing w:val="-16"/>
          <w:sz w:val="22"/>
        </w:rPr>
        <w:t> </w:t>
      </w:r>
      <w:r>
        <w:rPr>
          <w:color w:val="231F20"/>
          <w:sz w:val="22"/>
        </w:rPr>
        <w:t>El</w:t>
      </w:r>
      <w:r>
        <w:rPr>
          <w:color w:val="231F20"/>
          <w:spacing w:val="-16"/>
          <w:sz w:val="22"/>
        </w:rPr>
        <w:t> </w:t>
      </w:r>
      <w:r>
        <w:rPr>
          <w:color w:val="231F20"/>
          <w:sz w:val="22"/>
        </w:rPr>
        <w:t>Colegio </w:t>
      </w:r>
      <w:r>
        <w:rPr>
          <w:color w:val="231F20"/>
          <w:w w:val="105"/>
          <w:sz w:val="22"/>
        </w:rPr>
        <w:t>Mexiquense, </w:t>
      </w:r>
      <w:r>
        <w:rPr>
          <w:color w:val="231F20"/>
          <w:spacing w:val="-4"/>
          <w:w w:val="105"/>
          <w:sz w:val="22"/>
        </w:rPr>
        <w:t>pp.</w:t>
      </w:r>
      <w:r>
        <w:rPr>
          <w:color w:val="231F20"/>
          <w:spacing w:val="-34"/>
          <w:w w:val="105"/>
          <w:sz w:val="22"/>
        </w:rPr>
        <w:t> </w:t>
      </w:r>
      <w:r>
        <w:rPr>
          <w:color w:val="231F20"/>
          <w:w w:val="105"/>
          <w:sz w:val="22"/>
        </w:rPr>
        <w:t>245-262.</w:t>
      </w:r>
    </w:p>
    <w:p>
      <w:pPr>
        <w:pStyle w:val="BodyText"/>
        <w:tabs>
          <w:tab w:pos="1677" w:val="left" w:leader="none"/>
        </w:tabs>
        <w:spacing w:line="249" w:lineRule="auto" w:before="10"/>
        <w:ind w:left="1727" w:right="904" w:hanging="820"/>
        <w:jc w:val="both"/>
      </w:pPr>
      <w:r>
        <w:rPr>
          <w:color w:val="231F20"/>
          <w:w w:val="87"/>
          <w:u w:val="single" w:color="221E1F"/>
        </w:rPr>
        <w:t> </w:t>
      </w:r>
      <w:r>
        <w:rPr>
          <w:color w:val="231F20"/>
          <w:u w:val="single" w:color="221E1F"/>
        </w:rPr>
        <w:tab/>
      </w:r>
      <w:r>
        <w:rPr>
          <w:color w:val="231F20"/>
          <w:w w:val="103"/>
        </w:rPr>
        <w:t>(2004),</w:t>
      </w:r>
      <w:r>
        <w:rPr>
          <w:color w:val="231F20"/>
        </w:rPr>
        <w:t> </w:t>
      </w:r>
      <w:r>
        <w:rPr>
          <w:color w:val="231F20"/>
          <w:spacing w:val="-27"/>
        </w:rPr>
        <w:t> </w:t>
      </w:r>
      <w:r>
        <w:rPr>
          <w:color w:val="231F20"/>
          <w:spacing w:val="-4"/>
          <w:w w:val="39"/>
        </w:rPr>
        <w:t>“</w:t>
      </w:r>
      <w:r>
        <w:rPr>
          <w:color w:val="231F20"/>
          <w:spacing w:val="3"/>
          <w:w w:val="93"/>
        </w:rPr>
        <w:t>L</w:t>
      </w:r>
      <w:r>
        <w:rPr>
          <w:color w:val="231F20"/>
          <w:w w:val="105"/>
        </w:rPr>
        <w:t>a</w:t>
      </w:r>
      <w:r>
        <w:rPr>
          <w:color w:val="231F20"/>
        </w:rPr>
        <w:t> </w:t>
      </w:r>
      <w:r>
        <w:rPr>
          <w:color w:val="231F20"/>
          <w:spacing w:val="-27"/>
        </w:rPr>
        <w:t> </w:t>
      </w:r>
      <w:r>
        <w:rPr>
          <w:color w:val="231F20"/>
          <w:spacing w:val="-1"/>
          <w:w w:val="113"/>
        </w:rPr>
        <w:t>h</w:t>
      </w:r>
      <w:r>
        <w:rPr>
          <w:color w:val="231F20"/>
          <w:w w:val="106"/>
        </w:rPr>
        <w:t>acie</w:t>
      </w:r>
      <w:r>
        <w:rPr>
          <w:color w:val="231F20"/>
          <w:spacing w:val="-1"/>
          <w:w w:val="106"/>
        </w:rPr>
        <w:t>n</w:t>
      </w:r>
      <w:r>
        <w:rPr>
          <w:color w:val="231F20"/>
          <w:w w:val="112"/>
        </w:rPr>
        <w:t>d</w:t>
      </w:r>
      <w:r>
        <w:rPr>
          <w:color w:val="231F20"/>
          <w:w w:val="105"/>
        </w:rPr>
        <w:t>a</w:t>
      </w:r>
      <w:r>
        <w:rPr>
          <w:color w:val="231F20"/>
        </w:rPr>
        <w:t> </w:t>
      </w:r>
      <w:r>
        <w:rPr>
          <w:color w:val="231F20"/>
          <w:spacing w:val="-27"/>
        </w:rPr>
        <w:t> </w:t>
      </w:r>
      <w:r>
        <w:rPr>
          <w:color w:val="231F20"/>
          <w:spacing w:val="-3"/>
          <w:w w:val="111"/>
        </w:rPr>
        <w:t>p</w:t>
      </w:r>
      <w:r>
        <w:rPr>
          <w:color w:val="231F20"/>
          <w:spacing w:val="-1"/>
          <w:w w:val="105"/>
        </w:rPr>
        <w:t>ú</w:t>
      </w:r>
      <w:r>
        <w:rPr>
          <w:color w:val="231F20"/>
          <w:spacing w:val="-2"/>
          <w:w w:val="108"/>
        </w:rPr>
        <w:t>b</w:t>
      </w:r>
      <w:r>
        <w:rPr>
          <w:color w:val="231F20"/>
          <w:w w:val="100"/>
        </w:rPr>
        <w:t>lic</w:t>
      </w:r>
      <w:r>
        <w:rPr>
          <w:color w:val="231F20"/>
          <w:w w:val="105"/>
        </w:rPr>
        <w:t>a</w:t>
      </w:r>
      <w:r>
        <w:rPr>
          <w:color w:val="231F20"/>
        </w:rPr>
        <w:t> </w:t>
      </w:r>
      <w:r>
        <w:rPr>
          <w:color w:val="231F20"/>
          <w:spacing w:val="-27"/>
        </w:rPr>
        <w:t> </w:t>
      </w:r>
      <w:r>
        <w:rPr>
          <w:color w:val="231F20"/>
          <w:w w:val="107"/>
        </w:rPr>
        <w:t>de</w:t>
      </w:r>
      <w:r>
        <w:rPr>
          <w:color w:val="231F20"/>
        </w:rPr>
        <w:t> </w:t>
      </w:r>
      <w:r>
        <w:rPr>
          <w:color w:val="231F20"/>
          <w:spacing w:val="-27"/>
        </w:rPr>
        <w:t> </w:t>
      </w:r>
      <w:r>
        <w:rPr>
          <w:color w:val="231F20"/>
          <w:w w:val="103"/>
        </w:rPr>
        <w:t>los</w:t>
      </w:r>
      <w:r>
        <w:rPr>
          <w:color w:val="231F20"/>
        </w:rPr>
        <w:t> </w:t>
      </w:r>
      <w:r>
        <w:rPr>
          <w:color w:val="231F20"/>
          <w:spacing w:val="-27"/>
        </w:rPr>
        <w:t> </w:t>
      </w:r>
      <w:r>
        <w:rPr>
          <w:color w:val="231F20"/>
          <w:spacing w:val="-4"/>
          <w:w w:val="105"/>
        </w:rPr>
        <w:t>a</w:t>
      </w:r>
      <w:r>
        <w:rPr>
          <w:color w:val="231F20"/>
          <w:w w:val="109"/>
        </w:rPr>
        <w:t>yu</w:t>
      </w:r>
      <w:r>
        <w:rPr>
          <w:color w:val="231F20"/>
          <w:spacing w:val="-5"/>
          <w:w w:val="109"/>
        </w:rPr>
        <w:t>n</w:t>
      </w:r>
      <w:r>
        <w:rPr>
          <w:color w:val="231F20"/>
          <w:spacing w:val="1"/>
          <w:w w:val="116"/>
        </w:rPr>
        <w:t>t</w:t>
      </w:r>
      <w:r>
        <w:rPr>
          <w:color w:val="231F20"/>
          <w:spacing w:val="-2"/>
          <w:w w:val="105"/>
        </w:rPr>
        <w:t>a</w:t>
      </w:r>
      <w:r>
        <w:rPr>
          <w:color w:val="231F20"/>
          <w:w w:val="109"/>
        </w:rPr>
        <w:t>mie</w:t>
      </w:r>
      <w:r>
        <w:rPr>
          <w:color w:val="231F20"/>
          <w:spacing w:val="-5"/>
          <w:w w:val="109"/>
        </w:rPr>
        <w:t>n</w:t>
      </w:r>
      <w:r>
        <w:rPr>
          <w:color w:val="231F20"/>
          <w:spacing w:val="-2"/>
          <w:w w:val="116"/>
        </w:rPr>
        <w:t>t</w:t>
      </w:r>
      <w:r>
        <w:rPr>
          <w:color w:val="231F20"/>
          <w:w w:val="105"/>
        </w:rPr>
        <w:t>os</w:t>
      </w:r>
      <w:r>
        <w:rPr>
          <w:color w:val="231F20"/>
        </w:rPr>
        <w:t> </w:t>
      </w:r>
      <w:r>
        <w:rPr>
          <w:color w:val="231F20"/>
          <w:spacing w:val="-27"/>
        </w:rPr>
        <w:t> </w:t>
      </w:r>
      <w:r>
        <w:rPr>
          <w:color w:val="231F20"/>
          <w:w w:val="109"/>
        </w:rPr>
        <w:t>en</w:t>
      </w:r>
      <w:r>
        <w:rPr>
          <w:color w:val="231F20"/>
        </w:rPr>
        <w:t> </w:t>
      </w:r>
      <w:r>
        <w:rPr>
          <w:color w:val="231F20"/>
          <w:spacing w:val="-27"/>
        </w:rPr>
        <w:t> </w:t>
      </w:r>
      <w:r>
        <w:rPr>
          <w:color w:val="231F20"/>
          <w:w w:val="114"/>
        </w:rPr>
        <w:t>u</w:t>
      </w:r>
      <w:r>
        <w:rPr>
          <w:color w:val="231F20"/>
          <w:spacing w:val="-1"/>
          <w:w w:val="114"/>
        </w:rPr>
        <w:t>n</w:t>
      </w:r>
      <w:r>
        <w:rPr>
          <w:color w:val="231F20"/>
          <w:w w:val="105"/>
        </w:rPr>
        <w:t>a</w:t>
      </w:r>
      <w:r>
        <w:rPr>
          <w:color w:val="231F20"/>
        </w:rPr>
        <w:t> </w:t>
      </w:r>
      <w:r>
        <w:rPr>
          <w:color w:val="231F20"/>
          <w:spacing w:val="-27"/>
        </w:rPr>
        <w:t> </w:t>
      </w:r>
      <w:r>
        <w:rPr>
          <w:color w:val="231F20"/>
          <w:w w:val="107"/>
        </w:rPr>
        <w:t>e</w:t>
      </w:r>
      <w:r>
        <w:rPr>
          <w:color w:val="231F20"/>
          <w:spacing w:val="1"/>
          <w:w w:val="107"/>
        </w:rPr>
        <w:t>t</w:t>
      </w:r>
      <w:r>
        <w:rPr>
          <w:color w:val="231F20"/>
          <w:spacing w:val="-5"/>
          <w:w w:val="105"/>
        </w:rPr>
        <w:t>a</w:t>
      </w:r>
      <w:r>
        <w:rPr>
          <w:color w:val="231F20"/>
          <w:spacing w:val="1"/>
          <w:w w:val="111"/>
        </w:rPr>
        <w:t>p</w:t>
      </w:r>
      <w:r>
        <w:rPr>
          <w:color w:val="231F20"/>
          <w:w w:val="105"/>
        </w:rPr>
        <w:t>a </w:t>
      </w:r>
      <w:r>
        <w:rPr>
          <w:color w:val="231F20"/>
          <w:w w:val="107"/>
        </w:rPr>
        <w:t>de</w:t>
      </w:r>
      <w:r>
        <w:rPr>
          <w:color w:val="231F20"/>
          <w:spacing w:val="22"/>
        </w:rPr>
        <w:t> </w:t>
      </w:r>
      <w:r>
        <w:rPr>
          <w:color w:val="231F20"/>
          <w:spacing w:val="1"/>
          <w:w w:val="116"/>
        </w:rPr>
        <w:t>t</w:t>
      </w:r>
      <w:r>
        <w:rPr>
          <w:color w:val="231F20"/>
          <w:w w:val="110"/>
        </w:rPr>
        <w:t>r</w:t>
      </w:r>
      <w:r>
        <w:rPr>
          <w:color w:val="231F20"/>
          <w:spacing w:val="-2"/>
          <w:w w:val="110"/>
        </w:rPr>
        <w:t>a</w:t>
      </w:r>
      <w:r>
        <w:rPr>
          <w:color w:val="231F20"/>
          <w:spacing w:val="-2"/>
          <w:w w:val="116"/>
        </w:rPr>
        <w:t>n</w:t>
      </w:r>
      <w:r>
        <w:rPr>
          <w:color w:val="231F20"/>
          <w:w w:val="103"/>
        </w:rPr>
        <w:t>sici</w:t>
      </w:r>
      <w:r>
        <w:rPr>
          <w:color w:val="231F20"/>
          <w:spacing w:val="-3"/>
          <w:w w:val="103"/>
        </w:rPr>
        <w:t>ó</w:t>
      </w:r>
      <w:r>
        <w:rPr>
          <w:color w:val="231F20"/>
          <w:w w:val="116"/>
        </w:rPr>
        <w:t>n</w:t>
      </w:r>
      <w:r>
        <w:rPr>
          <w:color w:val="231F20"/>
          <w:spacing w:val="22"/>
        </w:rPr>
        <w:t> </w:t>
      </w:r>
      <w:r>
        <w:rPr>
          <w:color w:val="231F20"/>
          <w:spacing w:val="1"/>
          <w:w w:val="111"/>
        </w:rPr>
        <w:t>p</w:t>
      </w:r>
      <w:r>
        <w:rPr>
          <w:color w:val="231F20"/>
          <w:spacing w:val="-2"/>
          <w:w w:val="108"/>
        </w:rPr>
        <w:t>o</w:t>
      </w:r>
      <w:r>
        <w:rPr>
          <w:color w:val="231F20"/>
          <w:w w:val="94"/>
        </w:rPr>
        <w:t>l</w:t>
      </w:r>
      <w:r>
        <w:rPr>
          <w:color w:val="231F20"/>
          <w:spacing w:val="-3"/>
          <w:w w:val="94"/>
        </w:rPr>
        <w:t>í</w:t>
      </w:r>
      <w:r>
        <w:rPr>
          <w:color w:val="231F20"/>
          <w:spacing w:val="1"/>
          <w:w w:val="116"/>
        </w:rPr>
        <w:t>t</w:t>
      </w:r>
      <w:r>
        <w:rPr>
          <w:color w:val="231F20"/>
          <w:w w:val="101"/>
        </w:rPr>
        <w:t>ic</w:t>
      </w:r>
      <w:r>
        <w:rPr>
          <w:color w:val="231F20"/>
          <w:w w:val="102"/>
        </w:rPr>
        <w:t>a,</w:t>
      </w:r>
      <w:r>
        <w:rPr>
          <w:color w:val="231F20"/>
          <w:spacing w:val="22"/>
        </w:rPr>
        <w:t> </w:t>
      </w:r>
      <w:r>
        <w:rPr>
          <w:color w:val="231F20"/>
          <w:w w:val="102"/>
        </w:rPr>
        <w:t>1786-1830.</w:t>
      </w:r>
      <w:r>
        <w:rPr>
          <w:color w:val="231F20"/>
          <w:spacing w:val="22"/>
        </w:rPr>
        <w:t> </w:t>
      </w:r>
      <w:r>
        <w:rPr>
          <w:color w:val="231F20"/>
          <w:spacing w:val="1"/>
          <w:w w:val="98"/>
        </w:rPr>
        <w:t>E</w:t>
      </w:r>
      <w:r>
        <w:rPr>
          <w:color w:val="231F20"/>
          <w:w w:val="97"/>
        </w:rPr>
        <w:t>l</w:t>
      </w:r>
      <w:r>
        <w:rPr>
          <w:color w:val="231F20"/>
          <w:spacing w:val="22"/>
        </w:rPr>
        <w:t> </w:t>
      </w:r>
      <w:r>
        <w:rPr>
          <w:color w:val="231F20"/>
          <w:w w:val="101"/>
        </w:rPr>
        <w:t>c</w:t>
      </w:r>
      <w:r>
        <w:rPr>
          <w:color w:val="231F20"/>
          <w:spacing w:val="-1"/>
          <w:w w:val="105"/>
        </w:rPr>
        <w:t>a</w:t>
      </w:r>
      <w:r>
        <w:rPr>
          <w:color w:val="231F20"/>
          <w:spacing w:val="1"/>
          <w:w w:val="100"/>
        </w:rPr>
        <w:t>s</w:t>
      </w:r>
      <w:r>
        <w:rPr>
          <w:color w:val="231F20"/>
          <w:w w:val="108"/>
        </w:rPr>
        <w:t>o</w:t>
      </w:r>
      <w:r>
        <w:rPr>
          <w:color w:val="231F20"/>
          <w:spacing w:val="22"/>
        </w:rPr>
        <w:t> </w:t>
      </w:r>
      <w:r>
        <w:rPr>
          <w:color w:val="231F20"/>
          <w:w w:val="107"/>
        </w:rPr>
        <w:t>d</w:t>
      </w:r>
      <w:r>
        <w:rPr>
          <w:color w:val="231F20"/>
          <w:spacing w:val="-1"/>
          <w:w w:val="107"/>
        </w:rPr>
        <w:t>e</w:t>
      </w:r>
      <w:r>
        <w:rPr>
          <w:color w:val="231F20"/>
          <w:w w:val="97"/>
        </w:rPr>
        <w:t>l</w:t>
      </w:r>
      <w:r>
        <w:rPr>
          <w:color w:val="231F20"/>
          <w:spacing w:val="22"/>
        </w:rPr>
        <w:t> </w:t>
      </w:r>
      <w:r>
        <w:rPr>
          <w:color w:val="231F20"/>
          <w:w w:val="98"/>
        </w:rPr>
        <w:t>E</w:t>
      </w:r>
      <w:r>
        <w:rPr>
          <w:color w:val="231F20"/>
          <w:spacing w:val="-2"/>
          <w:w w:val="100"/>
        </w:rPr>
        <w:t>s</w:t>
      </w:r>
      <w:r>
        <w:rPr>
          <w:color w:val="231F20"/>
          <w:spacing w:val="1"/>
          <w:w w:val="116"/>
        </w:rPr>
        <w:t>t</w:t>
      </w:r>
      <w:r>
        <w:rPr>
          <w:color w:val="231F20"/>
          <w:w w:val="108"/>
        </w:rPr>
        <w:t>ado</w:t>
      </w:r>
      <w:r>
        <w:rPr>
          <w:color w:val="231F20"/>
          <w:spacing w:val="22"/>
        </w:rPr>
        <w:t> </w:t>
      </w:r>
      <w:r>
        <w:rPr>
          <w:color w:val="231F20"/>
          <w:w w:val="107"/>
        </w:rPr>
        <w:t>de</w:t>
      </w:r>
      <w:r>
        <w:rPr>
          <w:color w:val="231F20"/>
          <w:spacing w:val="22"/>
        </w:rPr>
        <w:t> </w:t>
      </w:r>
      <w:r>
        <w:rPr>
          <w:color w:val="231F20"/>
          <w:spacing w:val="-6"/>
          <w:w w:val="106"/>
        </w:rPr>
        <w:t>M</w:t>
      </w:r>
      <w:r>
        <w:rPr>
          <w:color w:val="231F20"/>
          <w:w w:val="102"/>
        </w:rPr>
        <w:t>éxic</w:t>
      </w:r>
      <w:r>
        <w:rPr>
          <w:color w:val="231F20"/>
          <w:spacing w:val="-17"/>
          <w:w w:val="102"/>
        </w:rPr>
        <w:t>o</w:t>
      </w:r>
      <w:r>
        <w:rPr>
          <w:color w:val="231F20"/>
          <w:spacing w:val="-36"/>
          <w:w w:val="40"/>
        </w:rPr>
        <w:t>”</w:t>
      </w:r>
      <w:r>
        <w:rPr>
          <w:color w:val="231F20"/>
          <w:w w:val="96"/>
        </w:rPr>
        <w:t>, </w:t>
      </w:r>
      <w:r>
        <w:rPr>
          <w:color w:val="231F20"/>
          <w:spacing w:val="-4"/>
          <w:w w:val="105"/>
        </w:rPr>
        <w:t>Toluca, </w:t>
      </w:r>
      <w:r>
        <w:rPr>
          <w:color w:val="231F20"/>
          <w:w w:val="105"/>
        </w:rPr>
        <w:t>El Colegio Mexiquense </w:t>
      </w:r>
      <w:r>
        <w:rPr>
          <w:color w:val="231F20"/>
          <w:spacing w:val="-4"/>
          <w:w w:val="105"/>
        </w:rPr>
        <w:t>(Tesis </w:t>
      </w:r>
      <w:r>
        <w:rPr>
          <w:color w:val="231F20"/>
          <w:w w:val="105"/>
        </w:rPr>
        <w:t>de maestría en Ciencias Sociales con especialidad en Desarrollo</w:t>
      </w:r>
      <w:r>
        <w:rPr>
          <w:color w:val="231F20"/>
          <w:spacing w:val="-31"/>
          <w:w w:val="105"/>
        </w:rPr>
        <w:t> </w:t>
      </w:r>
      <w:r>
        <w:rPr>
          <w:color w:val="231F20"/>
          <w:w w:val="105"/>
        </w:rPr>
        <w:t>Municipal).</w:t>
      </w:r>
    </w:p>
    <w:p>
      <w:pPr>
        <w:pStyle w:val="BodyText"/>
        <w:spacing w:before="3"/>
        <w:ind w:left="1727" w:right="905" w:hanging="820"/>
        <w:jc w:val="both"/>
      </w:pPr>
      <w:r>
        <w:rPr>
          <w:color w:val="231F20"/>
          <w:spacing w:val="-8"/>
          <w:w w:val="107"/>
        </w:rPr>
        <w:t>P</w:t>
      </w:r>
      <w:r>
        <w:rPr>
          <w:color w:val="231F20"/>
          <w:w w:val="101"/>
        </w:rPr>
        <w:t>e</w:t>
      </w:r>
      <w:r>
        <w:rPr>
          <w:color w:val="231F20"/>
          <w:spacing w:val="1"/>
          <w:w w:val="101"/>
        </w:rPr>
        <w:t>s</w:t>
      </w:r>
      <w:r>
        <w:rPr>
          <w:color w:val="231F20"/>
          <w:w w:val="104"/>
        </w:rPr>
        <w:t>et,</w:t>
      </w:r>
      <w:r>
        <w:rPr>
          <w:color w:val="231F20"/>
        </w:rPr>
        <w:t> </w:t>
      </w:r>
      <w:r>
        <w:rPr>
          <w:color w:val="231F20"/>
          <w:spacing w:val="-5"/>
        </w:rPr>
        <w:t> </w:t>
      </w:r>
      <w:r>
        <w:rPr>
          <w:color w:val="231F20"/>
          <w:spacing w:val="-4"/>
          <w:w w:val="106"/>
        </w:rPr>
        <w:t>M</w:t>
      </w:r>
      <w:r>
        <w:rPr>
          <w:color w:val="231F20"/>
          <w:spacing w:val="-2"/>
          <w:w w:val="105"/>
        </w:rPr>
        <w:t>a</w:t>
      </w:r>
      <w:r>
        <w:rPr>
          <w:color w:val="231F20"/>
          <w:spacing w:val="1"/>
          <w:w w:val="118"/>
        </w:rPr>
        <w:t>r</w:t>
      </w:r>
      <w:r>
        <w:rPr>
          <w:color w:val="231F20"/>
          <w:w w:val="102"/>
        </w:rPr>
        <w:t>i</w:t>
      </w:r>
      <w:r>
        <w:rPr>
          <w:color w:val="231F20"/>
          <w:spacing w:val="-2"/>
          <w:w w:val="105"/>
        </w:rPr>
        <w:t>a</w:t>
      </w:r>
      <w:r>
        <w:rPr>
          <w:color w:val="231F20"/>
          <w:spacing w:val="-1"/>
          <w:w w:val="116"/>
        </w:rPr>
        <w:t>n</w:t>
      </w:r>
      <w:r>
        <w:rPr>
          <w:color w:val="231F20"/>
          <w:w w:val="108"/>
        </w:rPr>
        <w:t>o</w:t>
      </w:r>
      <w:r>
        <w:rPr>
          <w:color w:val="231F20"/>
        </w:rPr>
        <w:t> </w:t>
      </w:r>
      <w:r>
        <w:rPr>
          <w:color w:val="231F20"/>
          <w:spacing w:val="-5"/>
        </w:rPr>
        <w:t> </w:t>
      </w:r>
      <w:r>
        <w:rPr>
          <w:color w:val="231F20"/>
          <w:w w:val="103"/>
        </w:rPr>
        <w:t>(2001),</w:t>
      </w:r>
      <w:r>
        <w:rPr>
          <w:color w:val="231F20"/>
        </w:rPr>
        <w:t> </w:t>
      </w:r>
      <w:r>
        <w:rPr>
          <w:color w:val="231F20"/>
          <w:spacing w:val="-5"/>
        </w:rPr>
        <w:t> </w:t>
      </w:r>
      <w:r>
        <w:rPr>
          <w:color w:val="231F20"/>
          <w:spacing w:val="-4"/>
          <w:w w:val="39"/>
        </w:rPr>
        <w:t>“</w:t>
      </w:r>
      <w:r>
        <w:rPr>
          <w:color w:val="231F20"/>
          <w:spacing w:val="3"/>
          <w:w w:val="93"/>
        </w:rPr>
        <w:t>L</w:t>
      </w:r>
      <w:r>
        <w:rPr>
          <w:color w:val="231F20"/>
          <w:w w:val="105"/>
        </w:rPr>
        <w:t>a</w:t>
      </w:r>
      <w:r>
        <w:rPr>
          <w:color w:val="231F20"/>
        </w:rPr>
        <w:t> </w:t>
      </w:r>
      <w:r>
        <w:rPr>
          <w:color w:val="231F20"/>
          <w:spacing w:val="-5"/>
        </w:rPr>
        <w:t> </w:t>
      </w:r>
      <w:r>
        <w:rPr>
          <w:color w:val="231F20"/>
          <w:w w:val="105"/>
        </w:rPr>
        <w:t>de</w:t>
      </w:r>
      <w:r>
        <w:rPr>
          <w:color w:val="231F20"/>
          <w:spacing w:val="1"/>
          <w:w w:val="105"/>
        </w:rPr>
        <w:t>s</w:t>
      </w:r>
      <w:r>
        <w:rPr>
          <w:color w:val="231F20"/>
          <w:spacing w:val="-2"/>
          <w:w w:val="105"/>
        </w:rPr>
        <w:t>a</w:t>
      </w:r>
      <w:r>
        <w:rPr>
          <w:color w:val="231F20"/>
          <w:spacing w:val="-1"/>
          <w:w w:val="111"/>
        </w:rPr>
        <w:t>m</w:t>
      </w:r>
      <w:r>
        <w:rPr>
          <w:color w:val="231F20"/>
          <w:spacing w:val="-3"/>
          <w:w w:val="108"/>
        </w:rPr>
        <w:t>o</w:t>
      </w:r>
      <w:r>
        <w:rPr>
          <w:color w:val="231F20"/>
          <w:spacing w:val="2"/>
          <w:w w:val="118"/>
        </w:rPr>
        <w:t>r</w:t>
      </w:r>
      <w:r>
        <w:rPr>
          <w:color w:val="231F20"/>
          <w:spacing w:val="1"/>
          <w:w w:val="116"/>
        </w:rPr>
        <w:t>t</w:t>
      </w:r>
      <w:r>
        <w:rPr>
          <w:color w:val="231F20"/>
          <w:w w:val="103"/>
        </w:rPr>
        <w:t>izaci</w:t>
      </w:r>
      <w:r>
        <w:rPr>
          <w:color w:val="231F20"/>
          <w:spacing w:val="-3"/>
          <w:w w:val="103"/>
        </w:rPr>
        <w:t>ó</w:t>
      </w:r>
      <w:r>
        <w:rPr>
          <w:color w:val="231F20"/>
          <w:w w:val="116"/>
        </w:rPr>
        <w:t>n</w:t>
      </w:r>
      <w:r>
        <w:rPr>
          <w:color w:val="231F20"/>
        </w:rPr>
        <w:t> </w:t>
      </w:r>
      <w:r>
        <w:rPr>
          <w:color w:val="231F20"/>
          <w:spacing w:val="-5"/>
        </w:rPr>
        <w:t> </w:t>
      </w:r>
      <w:r>
        <w:rPr>
          <w:color w:val="231F20"/>
          <w:w w:val="101"/>
        </w:rPr>
        <w:t>c</w:t>
      </w:r>
      <w:r>
        <w:rPr>
          <w:color w:val="231F20"/>
          <w:spacing w:val="-2"/>
          <w:w w:val="101"/>
        </w:rPr>
        <w:t>i</w:t>
      </w:r>
      <w:r>
        <w:rPr>
          <w:color w:val="231F20"/>
          <w:w w:val="98"/>
        </w:rPr>
        <w:t>v</w:t>
      </w:r>
      <w:r>
        <w:rPr>
          <w:color w:val="231F20"/>
          <w:spacing w:val="1"/>
          <w:w w:val="102"/>
        </w:rPr>
        <w:t>i</w:t>
      </w:r>
      <w:r>
        <w:rPr>
          <w:color w:val="231F20"/>
          <w:w w:val="97"/>
        </w:rPr>
        <w:t>l</w:t>
      </w:r>
      <w:r>
        <w:rPr>
          <w:color w:val="231F20"/>
        </w:rPr>
        <w:t> </w:t>
      </w:r>
      <w:r>
        <w:rPr>
          <w:color w:val="231F20"/>
          <w:spacing w:val="-5"/>
        </w:rPr>
        <w:t> </w:t>
      </w:r>
      <w:r>
        <w:rPr>
          <w:color w:val="231F20"/>
          <w:w w:val="109"/>
        </w:rPr>
        <w:t>en</w:t>
      </w:r>
      <w:r>
        <w:rPr>
          <w:color w:val="231F20"/>
        </w:rPr>
        <w:t> </w:t>
      </w:r>
      <w:r>
        <w:rPr>
          <w:color w:val="231F20"/>
          <w:spacing w:val="-5"/>
        </w:rPr>
        <w:t> </w:t>
      </w:r>
      <w:r>
        <w:rPr>
          <w:color w:val="231F20"/>
          <w:w w:val="98"/>
        </w:rPr>
        <w:t>E</w:t>
      </w:r>
      <w:r>
        <w:rPr>
          <w:color w:val="231F20"/>
          <w:spacing w:val="-2"/>
          <w:w w:val="100"/>
        </w:rPr>
        <w:t>s</w:t>
      </w:r>
      <w:r>
        <w:rPr>
          <w:color w:val="231F20"/>
          <w:spacing w:val="1"/>
          <w:w w:val="111"/>
        </w:rPr>
        <w:t>p</w:t>
      </w:r>
      <w:r>
        <w:rPr>
          <w:color w:val="231F20"/>
          <w:spacing w:val="-2"/>
          <w:w w:val="105"/>
        </w:rPr>
        <w:t>a</w:t>
      </w:r>
      <w:r>
        <w:rPr>
          <w:color w:val="231F20"/>
          <w:spacing w:val="-1"/>
          <w:w w:val="109"/>
        </w:rPr>
        <w:t>ñ</w:t>
      </w:r>
      <w:r>
        <w:rPr>
          <w:color w:val="231F20"/>
          <w:spacing w:val="-18"/>
          <w:w w:val="105"/>
        </w:rPr>
        <w:t>a</w:t>
      </w:r>
      <w:r>
        <w:rPr>
          <w:color w:val="231F20"/>
          <w:spacing w:val="-36"/>
          <w:w w:val="40"/>
        </w:rPr>
        <w:t>”</w:t>
      </w:r>
      <w:r>
        <w:rPr>
          <w:color w:val="231F20"/>
          <w:w w:val="96"/>
        </w:rPr>
        <w:t>,</w:t>
      </w:r>
      <w:r>
        <w:rPr>
          <w:color w:val="231F20"/>
        </w:rPr>
        <w:t> </w:t>
      </w:r>
      <w:r>
        <w:rPr>
          <w:color w:val="231F20"/>
          <w:spacing w:val="-5"/>
        </w:rPr>
        <w:t> </w:t>
      </w:r>
      <w:r>
        <w:rPr>
          <w:color w:val="231F20"/>
          <w:spacing w:val="-4"/>
          <w:w w:val="106"/>
        </w:rPr>
        <w:t>M</w:t>
      </w:r>
      <w:r>
        <w:rPr>
          <w:color w:val="231F20"/>
          <w:spacing w:val="-2"/>
          <w:w w:val="105"/>
        </w:rPr>
        <w:t>a</w:t>
      </w:r>
      <w:r>
        <w:rPr>
          <w:color w:val="231F20"/>
          <w:spacing w:val="-2"/>
          <w:w w:val="118"/>
        </w:rPr>
        <w:t>r</w:t>
      </w:r>
      <w:r>
        <w:rPr>
          <w:color w:val="231F20"/>
          <w:w w:val="102"/>
        </w:rPr>
        <w:t>g</w:t>
      </w:r>
      <w:r>
        <w:rPr>
          <w:color w:val="231F20"/>
          <w:spacing w:val="-2"/>
          <w:w w:val="102"/>
        </w:rPr>
        <w:t>a</w:t>
      </w:r>
      <w:r>
        <w:rPr>
          <w:color w:val="231F20"/>
          <w:spacing w:val="1"/>
          <w:w w:val="118"/>
        </w:rPr>
        <w:t>r</w:t>
      </w:r>
      <w:r>
        <w:rPr>
          <w:color w:val="231F20"/>
          <w:spacing w:val="-3"/>
          <w:w w:val="102"/>
        </w:rPr>
        <w:t>i</w:t>
      </w:r>
      <w:r>
        <w:rPr>
          <w:color w:val="231F20"/>
          <w:spacing w:val="1"/>
          <w:w w:val="116"/>
        </w:rPr>
        <w:t>t</w:t>
      </w:r>
      <w:r>
        <w:rPr>
          <w:color w:val="231F20"/>
          <w:w w:val="105"/>
        </w:rPr>
        <w:t>a </w:t>
      </w:r>
      <w:r>
        <w:rPr>
          <w:color w:val="231F20"/>
          <w:w w:val="105"/>
        </w:rPr>
        <w:t>Menegus y Mario Cerutti (edits.), </w:t>
      </w:r>
      <w:r>
        <w:rPr>
          <w:rFonts w:ascii="Palatino Linotype" w:hAnsi="Palatino Linotype"/>
          <w:i/>
          <w:color w:val="231F20"/>
          <w:w w:val="105"/>
        </w:rPr>
        <w:t>La desamortización civil en </w:t>
      </w:r>
      <w:r>
        <w:rPr>
          <w:rFonts w:ascii="Palatino Linotype" w:hAnsi="Palatino Linotype"/>
          <w:i/>
          <w:color w:val="231F20"/>
          <w:w w:val="105"/>
        </w:rPr>
        <w:t>México</w:t>
      </w:r>
      <w:r>
        <w:rPr>
          <w:rFonts w:ascii="Palatino Linotype" w:hAnsi="Palatino Linotype"/>
          <w:i/>
          <w:color w:val="231F20"/>
          <w:spacing w:val="-21"/>
          <w:w w:val="105"/>
        </w:rPr>
        <w:t> </w:t>
      </w:r>
      <w:r>
        <w:rPr>
          <w:rFonts w:ascii="Palatino Linotype" w:hAnsi="Palatino Linotype"/>
          <w:i/>
          <w:color w:val="231F20"/>
          <w:w w:val="105"/>
        </w:rPr>
        <w:t>y</w:t>
      </w:r>
      <w:r>
        <w:rPr>
          <w:rFonts w:ascii="Palatino Linotype" w:hAnsi="Palatino Linotype"/>
          <w:i/>
          <w:color w:val="231F20"/>
          <w:spacing w:val="-21"/>
          <w:w w:val="105"/>
        </w:rPr>
        <w:t> </w:t>
      </w:r>
      <w:r>
        <w:rPr>
          <w:rFonts w:ascii="Palatino Linotype" w:hAnsi="Palatino Linotype"/>
          <w:i/>
          <w:color w:val="231F20"/>
          <w:w w:val="105"/>
        </w:rPr>
        <w:t>España</w:t>
      </w:r>
      <w:r>
        <w:rPr>
          <w:rFonts w:ascii="Palatino Linotype" w:hAnsi="Palatino Linotype"/>
          <w:i/>
          <w:color w:val="231F20"/>
          <w:spacing w:val="-21"/>
          <w:w w:val="105"/>
        </w:rPr>
        <w:t> </w:t>
      </w:r>
      <w:r>
        <w:rPr>
          <w:rFonts w:ascii="Palatino Linotype" w:hAnsi="Palatino Linotype"/>
          <w:i/>
          <w:color w:val="231F20"/>
          <w:w w:val="105"/>
        </w:rPr>
        <w:t>(1750-1920)</w:t>
      </w:r>
      <w:r>
        <w:rPr>
          <w:color w:val="231F20"/>
          <w:w w:val="105"/>
        </w:rPr>
        <w:t>,</w:t>
      </w:r>
      <w:r>
        <w:rPr>
          <w:color w:val="231F20"/>
          <w:spacing w:val="-24"/>
          <w:w w:val="105"/>
        </w:rPr>
        <w:t> </w:t>
      </w:r>
      <w:r>
        <w:rPr>
          <w:color w:val="231F20"/>
          <w:spacing w:val="-4"/>
          <w:w w:val="105"/>
        </w:rPr>
        <w:t>Monterrey,</w:t>
      </w:r>
      <w:r>
        <w:rPr>
          <w:color w:val="231F20"/>
          <w:spacing w:val="-24"/>
          <w:w w:val="105"/>
        </w:rPr>
        <w:t> </w:t>
      </w:r>
      <w:r>
        <w:rPr>
          <w:color w:val="231F20"/>
          <w:w w:val="105"/>
        </w:rPr>
        <w:t>Senado</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República/ Universidad </w:t>
      </w:r>
      <w:r>
        <w:rPr>
          <w:color w:val="231F20"/>
          <w:spacing w:val="-3"/>
          <w:w w:val="105"/>
        </w:rPr>
        <w:t>Autónoma </w:t>
      </w:r>
      <w:r>
        <w:rPr>
          <w:color w:val="231F20"/>
          <w:w w:val="105"/>
        </w:rPr>
        <w:t>de Nuevo León/Universidad Nacional </w:t>
      </w:r>
      <w:r>
        <w:rPr>
          <w:color w:val="231F20"/>
          <w:spacing w:val="-3"/>
          <w:w w:val="105"/>
        </w:rPr>
        <w:t>Autónoma </w:t>
      </w:r>
      <w:r>
        <w:rPr>
          <w:color w:val="231F20"/>
          <w:w w:val="105"/>
        </w:rPr>
        <w:t>de México, </w:t>
      </w:r>
      <w:r>
        <w:rPr>
          <w:color w:val="231F20"/>
          <w:spacing w:val="-4"/>
          <w:w w:val="105"/>
        </w:rPr>
        <w:t>pp.</w:t>
      </w:r>
      <w:r>
        <w:rPr>
          <w:color w:val="231F20"/>
          <w:spacing w:val="-19"/>
          <w:w w:val="105"/>
        </w:rPr>
        <w:t> </w:t>
      </w:r>
      <w:r>
        <w:rPr>
          <w:color w:val="231F20"/>
          <w:w w:val="105"/>
        </w:rPr>
        <w:t>13-43.</w:t>
      </w:r>
    </w:p>
    <w:p>
      <w:pPr>
        <w:pStyle w:val="BodyText"/>
        <w:spacing w:before="12"/>
        <w:ind w:left="1727" w:right="903" w:hanging="820"/>
        <w:jc w:val="both"/>
      </w:pPr>
      <w:r>
        <w:rPr>
          <w:color w:val="231F20"/>
          <w:spacing w:val="-5"/>
          <w:w w:val="107"/>
        </w:rPr>
        <w:t>P</w:t>
      </w:r>
      <w:r>
        <w:rPr>
          <w:color w:val="231F20"/>
          <w:spacing w:val="-2"/>
          <w:w w:val="108"/>
        </w:rPr>
        <w:t>o</w:t>
      </w:r>
      <w:r>
        <w:rPr>
          <w:color w:val="231F20"/>
          <w:w w:val="101"/>
        </w:rPr>
        <w:t>w</w:t>
      </w:r>
      <w:r>
        <w:rPr>
          <w:color w:val="231F20"/>
          <w:spacing w:val="1"/>
          <w:w w:val="101"/>
        </w:rPr>
        <w:t>e</w:t>
      </w:r>
      <w:r>
        <w:rPr>
          <w:color w:val="231F20"/>
          <w:spacing w:val="3"/>
          <w:w w:val="97"/>
        </w:rPr>
        <w:t>l</w:t>
      </w:r>
      <w:r>
        <w:rPr>
          <w:color w:val="231F20"/>
          <w:w w:val="97"/>
        </w:rPr>
        <w:t>l</w:t>
      </w:r>
      <w:r>
        <w:rPr>
          <w:color w:val="231F20"/>
          <w:w w:val="96"/>
        </w:rPr>
        <w:t>,</w:t>
      </w:r>
      <w:r>
        <w:rPr>
          <w:color w:val="231F20"/>
          <w:spacing w:val="-15"/>
        </w:rPr>
        <w:t> </w:t>
      </w:r>
      <w:r>
        <w:rPr>
          <w:color w:val="231F20"/>
          <w:spacing w:val="-20"/>
          <w:w w:val="107"/>
        </w:rPr>
        <w:t>T</w:t>
      </w:r>
      <w:r>
        <w:rPr>
          <w:color w:val="231F20"/>
          <w:spacing w:val="2"/>
          <w:w w:val="101"/>
        </w:rPr>
        <w:t>.G</w:t>
      </w:r>
      <w:r>
        <w:rPr>
          <w:color w:val="231F20"/>
          <w:w w:val="101"/>
        </w:rPr>
        <w:t>.</w:t>
      </w:r>
      <w:r>
        <w:rPr>
          <w:color w:val="231F20"/>
          <w:spacing w:val="-15"/>
        </w:rPr>
        <w:t> </w:t>
      </w:r>
      <w:r>
        <w:rPr>
          <w:color w:val="231F20"/>
          <w:spacing w:val="2"/>
          <w:w w:val="103"/>
        </w:rPr>
        <w:t>(1972)</w:t>
      </w:r>
      <w:r>
        <w:rPr>
          <w:color w:val="231F20"/>
          <w:w w:val="103"/>
        </w:rPr>
        <w:t>,</w:t>
      </w:r>
      <w:r>
        <w:rPr>
          <w:color w:val="231F20"/>
          <w:spacing w:val="-15"/>
        </w:rPr>
        <w:t> </w:t>
      </w:r>
      <w:r>
        <w:rPr>
          <w:color w:val="231F20"/>
          <w:spacing w:val="-2"/>
          <w:w w:val="39"/>
        </w:rPr>
        <w:t>“</w:t>
      </w:r>
      <w:r>
        <w:rPr>
          <w:color w:val="231F20"/>
          <w:spacing w:val="4"/>
          <w:w w:val="93"/>
        </w:rPr>
        <w:t>L</w:t>
      </w:r>
      <w:r>
        <w:rPr>
          <w:color w:val="231F20"/>
          <w:spacing w:val="2"/>
          <w:w w:val="105"/>
        </w:rPr>
        <w:t>o</w:t>
      </w:r>
      <w:r>
        <w:rPr>
          <w:color w:val="231F20"/>
          <w:w w:val="105"/>
        </w:rPr>
        <w:t>s</w:t>
      </w:r>
      <w:r>
        <w:rPr>
          <w:color w:val="231F20"/>
          <w:spacing w:val="-15"/>
        </w:rPr>
        <w:t> </w:t>
      </w:r>
      <w:r>
        <w:rPr>
          <w:color w:val="231F20"/>
          <w:spacing w:val="2"/>
          <w:w w:val="99"/>
        </w:rPr>
        <w:t>l</w:t>
      </w:r>
      <w:r>
        <w:rPr>
          <w:color w:val="231F20"/>
          <w:spacing w:val="1"/>
          <w:w w:val="99"/>
        </w:rPr>
        <w:t>i</w:t>
      </w:r>
      <w:r>
        <w:rPr>
          <w:color w:val="231F20"/>
          <w:spacing w:val="4"/>
          <w:w w:val="108"/>
        </w:rPr>
        <w:t>b</w:t>
      </w:r>
      <w:r>
        <w:rPr>
          <w:color w:val="231F20"/>
          <w:spacing w:val="2"/>
          <w:w w:val="107"/>
        </w:rPr>
        <w:t>er</w:t>
      </w:r>
      <w:r>
        <w:rPr>
          <w:color w:val="231F20"/>
          <w:spacing w:val="3"/>
          <w:w w:val="107"/>
        </w:rPr>
        <w:t>a</w:t>
      </w:r>
      <w:r>
        <w:rPr>
          <w:color w:val="231F20"/>
          <w:spacing w:val="2"/>
          <w:w w:val="99"/>
        </w:rPr>
        <w:t>les</w:t>
      </w:r>
      <w:r>
        <w:rPr>
          <w:color w:val="231F20"/>
          <w:w w:val="99"/>
        </w:rPr>
        <w:t>,</w:t>
      </w:r>
      <w:r>
        <w:rPr>
          <w:color w:val="231F20"/>
          <w:spacing w:val="-15"/>
        </w:rPr>
        <w:t> </w:t>
      </w:r>
      <w:r>
        <w:rPr>
          <w:color w:val="231F20"/>
          <w:spacing w:val="1"/>
          <w:w w:val="101"/>
        </w:rPr>
        <w:t>e</w:t>
      </w:r>
      <w:r>
        <w:rPr>
          <w:color w:val="231F20"/>
          <w:w w:val="97"/>
        </w:rPr>
        <w:t>l</w:t>
      </w:r>
      <w:r>
        <w:rPr>
          <w:color w:val="231F20"/>
          <w:spacing w:val="-15"/>
        </w:rPr>
        <w:t> </w:t>
      </w:r>
      <w:r>
        <w:rPr>
          <w:color w:val="231F20"/>
          <w:spacing w:val="2"/>
          <w:w w:val="101"/>
        </w:rPr>
        <w:t>c</w:t>
      </w:r>
      <w:r>
        <w:rPr>
          <w:color w:val="231F20"/>
          <w:w w:val="105"/>
        </w:rPr>
        <w:t>a</w:t>
      </w:r>
      <w:r>
        <w:rPr>
          <w:color w:val="231F20"/>
          <w:spacing w:val="-2"/>
          <w:w w:val="111"/>
        </w:rPr>
        <w:t>m</w:t>
      </w:r>
      <w:r>
        <w:rPr>
          <w:color w:val="231F20"/>
          <w:spacing w:val="4"/>
          <w:w w:val="111"/>
        </w:rPr>
        <w:t>p</w:t>
      </w:r>
      <w:r>
        <w:rPr>
          <w:color w:val="231F20"/>
          <w:spacing w:val="2"/>
          <w:w w:val="106"/>
        </w:rPr>
        <w:t>esi</w:t>
      </w:r>
      <w:r>
        <w:rPr>
          <w:color w:val="231F20"/>
          <w:spacing w:val="1"/>
          <w:w w:val="106"/>
        </w:rPr>
        <w:t>n</w:t>
      </w:r>
      <w:r>
        <w:rPr>
          <w:color w:val="231F20"/>
          <w:spacing w:val="2"/>
          <w:w w:val="108"/>
        </w:rPr>
        <w:t>ad</w:t>
      </w:r>
      <w:r>
        <w:rPr>
          <w:color w:val="231F20"/>
          <w:w w:val="108"/>
        </w:rPr>
        <w:t>o</w:t>
      </w:r>
      <w:r>
        <w:rPr>
          <w:color w:val="231F20"/>
          <w:spacing w:val="-15"/>
        </w:rPr>
        <w:t> </w:t>
      </w:r>
      <w:r>
        <w:rPr>
          <w:color w:val="231F20"/>
          <w:spacing w:val="2"/>
          <w:w w:val="111"/>
        </w:rPr>
        <w:t>i</w:t>
      </w:r>
      <w:r>
        <w:rPr>
          <w:color w:val="231F20"/>
          <w:spacing w:val="1"/>
          <w:w w:val="111"/>
        </w:rPr>
        <w:t>n</w:t>
      </w:r>
      <w:r>
        <w:rPr>
          <w:color w:val="231F20"/>
          <w:spacing w:val="2"/>
          <w:w w:val="102"/>
        </w:rPr>
        <w:t>dí</w:t>
      </w:r>
      <w:r>
        <w:rPr>
          <w:color w:val="231F20"/>
          <w:w w:val="102"/>
        </w:rPr>
        <w:t>g</w:t>
      </w:r>
      <w:r>
        <w:rPr>
          <w:color w:val="231F20"/>
          <w:spacing w:val="2"/>
          <w:w w:val="109"/>
        </w:rPr>
        <w:t>e</w:t>
      </w:r>
      <w:r>
        <w:rPr>
          <w:color w:val="231F20"/>
          <w:spacing w:val="1"/>
          <w:w w:val="109"/>
        </w:rPr>
        <w:t>n</w:t>
      </w:r>
      <w:r>
        <w:rPr>
          <w:color w:val="231F20"/>
          <w:w w:val="105"/>
        </w:rPr>
        <w:t>a</w:t>
      </w:r>
      <w:r>
        <w:rPr>
          <w:color w:val="231F20"/>
          <w:spacing w:val="-15"/>
        </w:rPr>
        <w:t> </w:t>
      </w:r>
      <w:r>
        <w:rPr>
          <w:color w:val="231F20"/>
          <w:w w:val="97"/>
        </w:rPr>
        <w:t>y</w:t>
      </w:r>
      <w:r>
        <w:rPr>
          <w:color w:val="231F20"/>
          <w:spacing w:val="-15"/>
        </w:rPr>
        <w:t> </w:t>
      </w:r>
      <w:r>
        <w:rPr>
          <w:color w:val="231F20"/>
          <w:spacing w:val="2"/>
          <w:w w:val="103"/>
        </w:rPr>
        <w:t>lo</w:t>
      </w:r>
      <w:r>
        <w:rPr>
          <w:color w:val="231F20"/>
          <w:w w:val="103"/>
        </w:rPr>
        <w:t>s</w:t>
      </w:r>
      <w:r>
        <w:rPr>
          <w:color w:val="231F20"/>
          <w:spacing w:val="-15"/>
        </w:rPr>
        <w:t> </w:t>
      </w:r>
      <w:r>
        <w:rPr>
          <w:color w:val="231F20"/>
          <w:spacing w:val="-1"/>
          <w:w w:val="111"/>
        </w:rPr>
        <w:t>p</w:t>
      </w:r>
      <w:r>
        <w:rPr>
          <w:color w:val="231F20"/>
          <w:spacing w:val="-1"/>
          <w:w w:val="118"/>
        </w:rPr>
        <w:t>r</w:t>
      </w:r>
      <w:r>
        <w:rPr>
          <w:color w:val="231F20"/>
          <w:spacing w:val="1"/>
          <w:w w:val="108"/>
        </w:rPr>
        <w:t>o</w:t>
      </w:r>
      <w:r>
        <w:rPr>
          <w:color w:val="231F20"/>
          <w:w w:val="108"/>
        </w:rPr>
        <w:t>b</w:t>
      </w:r>
      <w:r>
        <w:rPr>
          <w:color w:val="231F20"/>
          <w:spacing w:val="2"/>
          <w:w w:val="106"/>
        </w:rPr>
        <w:t>le</w:t>
      </w:r>
      <w:r>
        <w:rPr>
          <w:color w:val="231F20"/>
          <w:spacing w:val="1"/>
          <w:w w:val="106"/>
        </w:rPr>
        <w:t>m</w:t>
      </w:r>
      <w:r>
        <w:rPr>
          <w:color w:val="231F20"/>
          <w:spacing w:val="1"/>
          <w:w w:val="105"/>
        </w:rPr>
        <w:t>a</w:t>
      </w:r>
      <w:r>
        <w:rPr>
          <w:color w:val="231F20"/>
          <w:w w:val="100"/>
        </w:rPr>
        <w:t>s </w:t>
      </w:r>
      <w:r>
        <w:rPr>
          <w:color w:val="231F20"/>
          <w:spacing w:val="1"/>
          <w:w w:val="105"/>
        </w:rPr>
        <w:t>a</w:t>
      </w:r>
      <w:r>
        <w:rPr>
          <w:color w:val="231F20"/>
          <w:spacing w:val="3"/>
          <w:w w:val="99"/>
        </w:rPr>
        <w:t>g</w:t>
      </w:r>
      <w:r>
        <w:rPr>
          <w:color w:val="231F20"/>
          <w:spacing w:val="2"/>
          <w:w w:val="110"/>
        </w:rPr>
        <w:t>r</w:t>
      </w:r>
      <w:r>
        <w:rPr>
          <w:color w:val="231F20"/>
          <w:w w:val="110"/>
        </w:rPr>
        <w:t>a</w:t>
      </w:r>
      <w:r>
        <w:rPr>
          <w:color w:val="231F20"/>
          <w:spacing w:val="3"/>
          <w:w w:val="118"/>
        </w:rPr>
        <w:t>r</w:t>
      </w:r>
      <w:r>
        <w:rPr>
          <w:color w:val="231F20"/>
          <w:spacing w:val="2"/>
          <w:w w:val="104"/>
        </w:rPr>
        <w:t>io</w:t>
      </w:r>
      <w:r>
        <w:rPr>
          <w:color w:val="231F20"/>
          <w:w w:val="104"/>
        </w:rPr>
        <w:t>s</w:t>
      </w:r>
      <w:r>
        <w:rPr>
          <w:color w:val="231F20"/>
        </w:rPr>
        <w:t> </w:t>
      </w:r>
      <w:r>
        <w:rPr>
          <w:color w:val="231F20"/>
          <w:spacing w:val="-8"/>
        </w:rPr>
        <w:t> </w:t>
      </w:r>
      <w:r>
        <w:rPr>
          <w:color w:val="231F20"/>
          <w:spacing w:val="-1"/>
          <w:w w:val="112"/>
        </w:rPr>
        <w:t>d</w:t>
      </w:r>
      <w:r>
        <w:rPr>
          <w:color w:val="231F20"/>
          <w:spacing w:val="2"/>
          <w:w w:val="111"/>
        </w:rPr>
        <w:t>ur</w:t>
      </w:r>
      <w:r>
        <w:rPr>
          <w:color w:val="231F20"/>
          <w:w w:val="111"/>
        </w:rPr>
        <w:t>a</w:t>
      </w:r>
      <w:r>
        <w:rPr>
          <w:color w:val="231F20"/>
          <w:spacing w:val="-2"/>
          <w:w w:val="116"/>
        </w:rPr>
        <w:t>n</w:t>
      </w:r>
      <w:r>
        <w:rPr>
          <w:color w:val="231F20"/>
          <w:w w:val="116"/>
        </w:rPr>
        <w:t>t</w:t>
      </w:r>
      <w:r>
        <w:rPr>
          <w:color w:val="231F20"/>
          <w:w w:val="101"/>
        </w:rPr>
        <w:t>e</w:t>
      </w:r>
      <w:r>
        <w:rPr>
          <w:color w:val="231F20"/>
        </w:rPr>
        <w:t> </w:t>
      </w:r>
      <w:r>
        <w:rPr>
          <w:color w:val="231F20"/>
          <w:spacing w:val="-8"/>
        </w:rPr>
        <w:t> </w:t>
      </w:r>
      <w:r>
        <w:rPr>
          <w:color w:val="231F20"/>
          <w:spacing w:val="2"/>
          <w:w w:val="97"/>
        </w:rPr>
        <w:t>l</w:t>
      </w:r>
      <w:r>
        <w:rPr>
          <w:color w:val="231F20"/>
          <w:w w:val="105"/>
        </w:rPr>
        <w:t>a</w:t>
      </w:r>
      <w:r>
        <w:rPr>
          <w:color w:val="231F20"/>
        </w:rPr>
        <w:t> </w:t>
      </w:r>
      <w:r>
        <w:rPr>
          <w:color w:val="231F20"/>
          <w:spacing w:val="-8"/>
        </w:rPr>
        <w:t> </w:t>
      </w:r>
      <w:r>
        <w:rPr>
          <w:color w:val="231F20"/>
          <w:spacing w:val="-1"/>
          <w:w w:val="118"/>
        </w:rPr>
        <w:t>r</w:t>
      </w:r>
      <w:r>
        <w:rPr>
          <w:color w:val="231F20"/>
          <w:spacing w:val="2"/>
          <w:w w:val="98"/>
        </w:rPr>
        <w:t>e</w:t>
      </w:r>
      <w:r>
        <w:rPr>
          <w:color w:val="231F20"/>
          <w:w w:val="98"/>
        </w:rPr>
        <w:t>f</w:t>
      </w:r>
      <w:r>
        <w:rPr>
          <w:color w:val="231F20"/>
          <w:spacing w:val="-1"/>
          <w:w w:val="108"/>
        </w:rPr>
        <w:t>o</w:t>
      </w:r>
      <w:r>
        <w:rPr>
          <w:color w:val="231F20"/>
          <w:spacing w:val="3"/>
          <w:w w:val="118"/>
        </w:rPr>
        <w:t>r</w:t>
      </w:r>
      <w:r>
        <w:rPr>
          <w:color w:val="231F20"/>
          <w:spacing w:val="1"/>
          <w:w w:val="111"/>
        </w:rPr>
        <w:t>m</w:t>
      </w:r>
      <w:r>
        <w:rPr>
          <w:color w:val="231F20"/>
          <w:spacing w:val="-16"/>
          <w:w w:val="105"/>
        </w:rPr>
        <w:t>a</w:t>
      </w:r>
      <w:r>
        <w:rPr>
          <w:color w:val="231F20"/>
          <w:spacing w:val="-33"/>
          <w:w w:val="40"/>
        </w:rPr>
        <w:t>”</w:t>
      </w:r>
      <w:r>
        <w:rPr>
          <w:color w:val="231F20"/>
          <w:w w:val="96"/>
        </w:rPr>
        <w:t>,</w:t>
      </w:r>
      <w:r>
        <w:rPr>
          <w:color w:val="231F20"/>
        </w:rPr>
        <w:t> </w:t>
      </w:r>
      <w:r>
        <w:rPr>
          <w:color w:val="231F20"/>
          <w:spacing w:val="-8"/>
        </w:rPr>
        <w:t> </w:t>
      </w:r>
      <w:r>
        <w:rPr>
          <w:rFonts w:ascii="Palatino Linotype" w:hAnsi="Palatino Linotype"/>
          <w:i/>
          <w:color w:val="231F20"/>
          <w:spacing w:val="-9"/>
          <w:w w:val="95"/>
        </w:rPr>
        <w:t>H</w:t>
      </w:r>
      <w:r>
        <w:rPr>
          <w:rFonts w:ascii="Palatino Linotype" w:hAnsi="Palatino Linotype"/>
          <w:i/>
          <w:color w:val="231F20"/>
          <w:w w:val="98"/>
        </w:rPr>
        <w:t>i</w:t>
      </w:r>
      <w:r>
        <w:rPr>
          <w:rFonts w:ascii="Palatino Linotype" w:hAnsi="Palatino Linotype"/>
          <w:i/>
          <w:color w:val="231F20"/>
          <w:spacing w:val="-3"/>
          <w:w w:val="95"/>
        </w:rPr>
        <w:t>sto</w:t>
      </w:r>
      <w:r>
        <w:rPr>
          <w:rFonts w:ascii="Palatino Linotype" w:hAnsi="Palatino Linotype"/>
          <w:i/>
          <w:color w:val="231F20"/>
          <w:spacing w:val="1"/>
          <w:w w:val="95"/>
        </w:rPr>
        <w:t>r</w:t>
      </w:r>
      <w:r>
        <w:rPr>
          <w:rFonts w:ascii="Palatino Linotype" w:hAnsi="Palatino Linotype"/>
          <w:i/>
          <w:color w:val="231F20"/>
          <w:spacing w:val="-1"/>
          <w:w w:val="98"/>
        </w:rPr>
        <w:t>i</w:t>
      </w:r>
      <w:r>
        <w:rPr>
          <w:rFonts w:ascii="Palatino Linotype" w:hAnsi="Palatino Linotype"/>
          <w:i/>
          <w:color w:val="231F20"/>
          <w:w w:val="110"/>
        </w:rPr>
        <w:t>a</w:t>
      </w:r>
      <w:r>
        <w:rPr>
          <w:rFonts w:ascii="Palatino Linotype" w:hAnsi="Palatino Linotype"/>
          <w:i/>
          <w:color w:val="231F20"/>
        </w:rPr>
        <w:t> </w:t>
      </w:r>
      <w:r>
        <w:rPr>
          <w:rFonts w:ascii="Palatino Linotype" w:hAnsi="Palatino Linotype"/>
          <w:i/>
          <w:color w:val="231F20"/>
          <w:spacing w:val="-7"/>
        </w:rPr>
        <w:t> </w:t>
      </w:r>
      <w:r>
        <w:rPr>
          <w:rFonts w:ascii="Palatino Linotype" w:hAnsi="Palatino Linotype"/>
          <w:i/>
          <w:color w:val="231F20"/>
          <w:spacing w:val="-7"/>
          <w:w w:val="92"/>
        </w:rPr>
        <w:t>M</w:t>
      </w:r>
      <w:r>
        <w:rPr>
          <w:rFonts w:ascii="Palatino Linotype" w:hAnsi="Palatino Linotype"/>
          <w:i/>
          <w:color w:val="231F20"/>
          <w:w w:val="102"/>
        </w:rPr>
        <w:t>e</w:t>
      </w:r>
      <w:r>
        <w:rPr>
          <w:rFonts w:ascii="Palatino Linotype" w:hAnsi="Palatino Linotype"/>
          <w:i/>
          <w:color w:val="231F20"/>
          <w:w w:val="94"/>
        </w:rPr>
        <w:t>x</w:t>
      </w:r>
      <w:r>
        <w:rPr>
          <w:rFonts w:ascii="Palatino Linotype" w:hAnsi="Palatino Linotype"/>
          <w:i/>
          <w:color w:val="231F20"/>
          <w:spacing w:val="-1"/>
          <w:w w:val="98"/>
        </w:rPr>
        <w:t>i</w:t>
      </w:r>
      <w:r>
        <w:rPr>
          <w:rFonts w:ascii="Palatino Linotype" w:hAnsi="Palatino Linotype"/>
          <w:i/>
          <w:color w:val="231F20"/>
          <w:spacing w:val="-2"/>
          <w:w w:val="93"/>
        </w:rPr>
        <w:t>c</w:t>
      </w:r>
      <w:r>
        <w:rPr>
          <w:rFonts w:ascii="Palatino Linotype" w:hAnsi="Palatino Linotype"/>
          <w:i/>
          <w:color w:val="231F20"/>
          <w:spacing w:val="-4"/>
          <w:w w:val="110"/>
        </w:rPr>
        <w:t>a</w:t>
      </w:r>
      <w:r>
        <w:rPr>
          <w:rFonts w:ascii="Palatino Linotype" w:hAnsi="Palatino Linotype"/>
          <w:i/>
          <w:color w:val="231F20"/>
          <w:spacing w:val="-2"/>
          <w:w w:val="95"/>
        </w:rPr>
        <w:t>n</w:t>
      </w:r>
      <w:r>
        <w:rPr>
          <w:rFonts w:ascii="Palatino Linotype" w:hAnsi="Palatino Linotype"/>
          <w:i/>
          <w:color w:val="231F20"/>
          <w:w w:val="110"/>
        </w:rPr>
        <w:t>a</w:t>
      </w:r>
      <w:r>
        <w:rPr>
          <w:color w:val="231F20"/>
          <w:w w:val="96"/>
        </w:rPr>
        <w:t>,</w:t>
      </w:r>
      <w:r>
        <w:rPr>
          <w:color w:val="231F20"/>
        </w:rPr>
        <w:t> </w:t>
      </w:r>
      <w:r>
        <w:rPr>
          <w:color w:val="231F20"/>
          <w:spacing w:val="-8"/>
        </w:rPr>
        <w:t> </w:t>
      </w:r>
      <w:r>
        <w:rPr>
          <w:color w:val="231F20"/>
          <w:spacing w:val="5"/>
          <w:w w:val="96"/>
          <w:sz w:val="18"/>
        </w:rPr>
        <w:t>X</w:t>
      </w:r>
      <w:r>
        <w:rPr>
          <w:color w:val="231F20"/>
          <w:spacing w:val="1"/>
          <w:w w:val="100"/>
          <w:sz w:val="18"/>
        </w:rPr>
        <w:t>XI</w:t>
      </w:r>
      <w:r>
        <w:rPr>
          <w:color w:val="231F20"/>
          <w:w w:val="87"/>
        </w:rPr>
        <w:t>:</w:t>
      </w:r>
      <w:r>
        <w:rPr>
          <w:color w:val="231F20"/>
        </w:rPr>
        <w:t> </w:t>
      </w:r>
      <w:r>
        <w:rPr>
          <w:color w:val="231F20"/>
          <w:spacing w:val="-8"/>
        </w:rPr>
        <w:t> </w:t>
      </w:r>
      <w:r>
        <w:rPr>
          <w:color w:val="231F20"/>
          <w:w w:val="102"/>
        </w:rPr>
        <w:t>4</w:t>
      </w:r>
      <w:r>
        <w:rPr>
          <w:color w:val="231F20"/>
        </w:rPr>
        <w:t> </w:t>
      </w:r>
      <w:r>
        <w:rPr>
          <w:color w:val="231F20"/>
          <w:spacing w:val="-8"/>
        </w:rPr>
        <w:t> </w:t>
      </w:r>
      <w:r>
        <w:rPr>
          <w:color w:val="231F20"/>
          <w:spacing w:val="2"/>
          <w:w w:val="107"/>
        </w:rPr>
        <w:t>(</w:t>
      </w:r>
      <w:r>
        <w:rPr>
          <w:color w:val="231F20"/>
          <w:w w:val="107"/>
        </w:rPr>
        <w:t>a</w:t>
      </w:r>
      <w:r>
        <w:rPr>
          <w:color w:val="231F20"/>
          <w:spacing w:val="-1"/>
          <w:w w:val="108"/>
        </w:rPr>
        <w:t>b</w:t>
      </w:r>
      <w:r>
        <w:rPr>
          <w:color w:val="231F20"/>
          <w:spacing w:val="3"/>
          <w:w w:val="118"/>
        </w:rPr>
        <w:t>r</w:t>
      </w:r>
      <w:r>
        <w:rPr>
          <w:color w:val="231F20"/>
          <w:spacing w:val="3"/>
          <w:w w:val="102"/>
        </w:rPr>
        <w:t>i</w:t>
      </w:r>
      <w:r>
        <w:rPr>
          <w:color w:val="231F20"/>
          <w:spacing w:val="2"/>
          <w:w w:val="106"/>
        </w:rPr>
        <w:t>l- </w:t>
      </w:r>
      <w:r>
        <w:rPr>
          <w:color w:val="231F20"/>
          <w:w w:val="105"/>
        </w:rPr>
        <w:t>junio), pp.</w:t>
      </w:r>
      <w:r>
        <w:rPr>
          <w:color w:val="231F20"/>
          <w:spacing w:val="19"/>
          <w:w w:val="105"/>
        </w:rPr>
        <w:t> </w:t>
      </w:r>
      <w:r>
        <w:rPr>
          <w:color w:val="231F20"/>
          <w:w w:val="105"/>
        </w:rPr>
        <w:t>653-675.</w:t>
      </w:r>
    </w:p>
    <w:p>
      <w:pPr>
        <w:pStyle w:val="BodyText"/>
        <w:spacing w:line="249" w:lineRule="auto" w:before="12"/>
        <w:ind w:left="1727" w:right="904" w:hanging="820"/>
        <w:jc w:val="both"/>
      </w:pPr>
      <w:r>
        <w:rPr>
          <w:color w:val="231F20"/>
          <w:spacing w:val="1"/>
          <w:w w:val="109"/>
        </w:rPr>
        <w:t>Q</w:t>
      </w:r>
      <w:r>
        <w:rPr>
          <w:color w:val="231F20"/>
          <w:w w:val="107"/>
        </w:rPr>
        <w:t>u</w:t>
      </w:r>
      <w:r>
        <w:rPr>
          <w:color w:val="231F20"/>
          <w:spacing w:val="1"/>
          <w:w w:val="107"/>
        </w:rPr>
        <w:t>e</w:t>
      </w:r>
      <w:r>
        <w:rPr>
          <w:color w:val="231F20"/>
          <w:w w:val="106"/>
        </w:rPr>
        <w:t>zad</w:t>
      </w:r>
      <w:r>
        <w:rPr>
          <w:color w:val="231F20"/>
          <w:w w:val="105"/>
        </w:rPr>
        <w:t>a</w:t>
      </w:r>
      <w:r>
        <w:rPr>
          <w:color w:val="231F20"/>
          <w:spacing w:val="20"/>
        </w:rPr>
        <w:t> </w:t>
      </w:r>
      <w:r>
        <w:rPr>
          <w:color w:val="231F20"/>
          <w:w w:val="99"/>
        </w:rPr>
        <w:t>R</w:t>
      </w:r>
      <w:r>
        <w:rPr>
          <w:color w:val="231F20"/>
          <w:spacing w:val="-3"/>
          <w:w w:val="108"/>
        </w:rPr>
        <w:t>o</w:t>
      </w:r>
      <w:r>
        <w:rPr>
          <w:color w:val="231F20"/>
          <w:w w:val="98"/>
        </w:rPr>
        <w:t>j</w:t>
      </w:r>
      <w:r>
        <w:rPr>
          <w:color w:val="231F20"/>
          <w:spacing w:val="-1"/>
          <w:w w:val="105"/>
        </w:rPr>
        <w:t>a</w:t>
      </w:r>
      <w:r>
        <w:rPr>
          <w:color w:val="231F20"/>
          <w:w w:val="99"/>
        </w:rPr>
        <w:t>s,</w:t>
      </w:r>
      <w:r>
        <w:rPr>
          <w:color w:val="231F20"/>
          <w:spacing w:val="20"/>
        </w:rPr>
        <w:t> </w:t>
      </w:r>
      <w:r>
        <w:rPr>
          <w:color w:val="231F20"/>
          <w:spacing w:val="-5"/>
          <w:w w:val="90"/>
        </w:rPr>
        <w:t>J</w:t>
      </w:r>
      <w:r>
        <w:rPr>
          <w:color w:val="231F20"/>
          <w:w w:val="105"/>
        </w:rPr>
        <w:t>o</w:t>
      </w:r>
      <w:r>
        <w:rPr>
          <w:color w:val="231F20"/>
          <w:spacing w:val="1"/>
          <w:w w:val="105"/>
        </w:rPr>
        <w:t>s</w:t>
      </w:r>
      <w:r>
        <w:rPr>
          <w:color w:val="231F20"/>
          <w:w w:val="97"/>
        </w:rPr>
        <w:t>é</w:t>
      </w:r>
      <w:r>
        <w:rPr>
          <w:color w:val="231F20"/>
          <w:spacing w:val="20"/>
        </w:rPr>
        <w:t> </w:t>
      </w:r>
      <w:r>
        <w:rPr>
          <w:color w:val="231F20"/>
          <w:spacing w:val="-19"/>
          <w:w w:val="107"/>
        </w:rPr>
        <w:t>T</w:t>
      </w:r>
      <w:r>
        <w:rPr>
          <w:color w:val="231F20"/>
          <w:spacing w:val="1"/>
          <w:w w:val="118"/>
        </w:rPr>
        <w:t>r</w:t>
      </w:r>
      <w:r>
        <w:rPr>
          <w:color w:val="231F20"/>
          <w:w w:val="110"/>
        </w:rPr>
        <w:t>inid</w:t>
      </w:r>
      <w:r>
        <w:rPr>
          <w:color w:val="231F20"/>
          <w:w w:val="109"/>
        </w:rPr>
        <w:t>ad</w:t>
      </w:r>
      <w:r>
        <w:rPr>
          <w:color w:val="231F20"/>
          <w:spacing w:val="20"/>
        </w:rPr>
        <w:t> </w:t>
      </w:r>
      <w:r>
        <w:rPr>
          <w:color w:val="231F20"/>
          <w:w w:val="103"/>
        </w:rPr>
        <w:t>(1996),</w:t>
      </w:r>
      <w:r>
        <w:rPr>
          <w:color w:val="231F20"/>
          <w:spacing w:val="20"/>
        </w:rPr>
        <w:t> </w:t>
      </w:r>
      <w:r>
        <w:rPr>
          <w:color w:val="231F20"/>
          <w:spacing w:val="-4"/>
          <w:w w:val="39"/>
        </w:rPr>
        <w:t>“</w:t>
      </w:r>
      <w:r>
        <w:rPr>
          <w:color w:val="231F20"/>
          <w:w w:val="99"/>
        </w:rPr>
        <w:t>R</w:t>
      </w:r>
      <w:r>
        <w:rPr>
          <w:color w:val="231F20"/>
          <w:w w:val="98"/>
        </w:rPr>
        <w:t>e</w:t>
      </w:r>
      <w:r>
        <w:rPr>
          <w:color w:val="231F20"/>
          <w:spacing w:val="-2"/>
          <w:w w:val="98"/>
        </w:rPr>
        <w:t>f</w:t>
      </w:r>
      <w:r>
        <w:rPr>
          <w:color w:val="231F20"/>
          <w:spacing w:val="-3"/>
          <w:w w:val="108"/>
        </w:rPr>
        <w:t>o</w:t>
      </w:r>
      <w:r>
        <w:rPr>
          <w:color w:val="231F20"/>
          <w:spacing w:val="1"/>
          <w:w w:val="118"/>
        </w:rPr>
        <w:t>r</w:t>
      </w:r>
      <w:r>
        <w:rPr>
          <w:color w:val="231F20"/>
          <w:spacing w:val="-1"/>
          <w:w w:val="111"/>
        </w:rPr>
        <w:t>m</w:t>
      </w:r>
      <w:r>
        <w:rPr>
          <w:color w:val="231F20"/>
          <w:w w:val="105"/>
        </w:rPr>
        <w:t>a</w:t>
      </w:r>
      <w:r>
        <w:rPr>
          <w:color w:val="231F20"/>
          <w:spacing w:val="20"/>
        </w:rPr>
        <w:t> </w:t>
      </w:r>
      <w:r>
        <w:rPr>
          <w:color w:val="231F20"/>
          <w:w w:val="97"/>
        </w:rPr>
        <w:t>y</w:t>
      </w:r>
      <w:r>
        <w:rPr>
          <w:color w:val="231F20"/>
          <w:spacing w:val="20"/>
        </w:rPr>
        <w:t> </w:t>
      </w:r>
      <w:r>
        <w:rPr>
          <w:color w:val="231F20"/>
          <w:w w:val="101"/>
        </w:rPr>
        <w:t>c</w:t>
      </w:r>
      <w:r>
        <w:rPr>
          <w:color w:val="231F20"/>
          <w:spacing w:val="-2"/>
          <w:w w:val="105"/>
        </w:rPr>
        <w:t>a</w:t>
      </w:r>
      <w:r>
        <w:rPr>
          <w:color w:val="231F20"/>
          <w:spacing w:val="-3"/>
          <w:w w:val="111"/>
        </w:rPr>
        <w:t>m</w:t>
      </w:r>
      <w:r>
        <w:rPr>
          <w:color w:val="231F20"/>
          <w:spacing w:val="-3"/>
          <w:w w:val="108"/>
        </w:rPr>
        <w:t>b</w:t>
      </w:r>
      <w:r>
        <w:rPr>
          <w:color w:val="231F20"/>
          <w:w w:val="106"/>
        </w:rPr>
        <w:t>io</w:t>
      </w:r>
      <w:r>
        <w:rPr>
          <w:color w:val="231F20"/>
          <w:spacing w:val="20"/>
        </w:rPr>
        <w:t> </w:t>
      </w:r>
      <w:r>
        <w:rPr>
          <w:color w:val="231F20"/>
          <w:w w:val="109"/>
        </w:rPr>
        <w:t>en</w:t>
      </w:r>
      <w:r>
        <w:rPr>
          <w:color w:val="231F20"/>
          <w:spacing w:val="20"/>
        </w:rPr>
        <w:t> </w:t>
      </w:r>
      <w:r>
        <w:rPr>
          <w:color w:val="231F20"/>
          <w:w w:val="97"/>
        </w:rPr>
        <w:t>l</w:t>
      </w:r>
      <w:r>
        <w:rPr>
          <w:color w:val="231F20"/>
          <w:w w:val="105"/>
        </w:rPr>
        <w:t>a</w:t>
      </w:r>
      <w:r>
        <w:rPr>
          <w:color w:val="231F20"/>
          <w:spacing w:val="20"/>
        </w:rPr>
        <w:t> </w:t>
      </w:r>
      <w:r>
        <w:rPr>
          <w:color w:val="231F20"/>
          <w:w w:val="101"/>
        </w:rPr>
        <w:t>e</w:t>
      </w:r>
      <w:r>
        <w:rPr>
          <w:color w:val="231F20"/>
          <w:spacing w:val="-2"/>
          <w:w w:val="101"/>
        </w:rPr>
        <w:t>s</w:t>
      </w:r>
      <w:r>
        <w:rPr>
          <w:color w:val="231F20"/>
          <w:spacing w:val="1"/>
          <w:w w:val="116"/>
        </w:rPr>
        <w:t>t</w:t>
      </w:r>
      <w:r>
        <w:rPr>
          <w:color w:val="231F20"/>
          <w:spacing w:val="2"/>
          <w:w w:val="118"/>
        </w:rPr>
        <w:t>r</w:t>
      </w:r>
      <w:r>
        <w:rPr>
          <w:color w:val="231F20"/>
          <w:w w:val="107"/>
        </w:rPr>
        <w:t>u</w:t>
      </w:r>
      <w:r>
        <w:rPr>
          <w:color w:val="231F20"/>
          <w:spacing w:val="1"/>
          <w:w w:val="107"/>
        </w:rPr>
        <w:t>c</w:t>
      </w:r>
      <w:r>
        <w:rPr>
          <w:color w:val="231F20"/>
          <w:spacing w:val="-3"/>
          <w:w w:val="116"/>
        </w:rPr>
        <w:t>t</w:t>
      </w:r>
      <w:r>
        <w:rPr>
          <w:color w:val="231F20"/>
          <w:w w:val="111"/>
        </w:rPr>
        <w:t>ura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tenencia</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tierra</w:t>
      </w:r>
      <w:r>
        <w:rPr>
          <w:color w:val="231F20"/>
          <w:spacing w:val="-7"/>
          <w:w w:val="110"/>
        </w:rPr>
        <w:t> </w:t>
      </w:r>
      <w:r>
        <w:rPr>
          <w:color w:val="231F20"/>
          <w:w w:val="110"/>
        </w:rPr>
        <w:t>en</w:t>
      </w:r>
      <w:r>
        <w:rPr>
          <w:color w:val="231F20"/>
          <w:spacing w:val="-7"/>
          <w:w w:val="110"/>
        </w:rPr>
        <w:t> </w:t>
      </w:r>
      <w:r>
        <w:rPr>
          <w:color w:val="231F20"/>
          <w:w w:val="110"/>
        </w:rPr>
        <w:t>México:</w:t>
      </w:r>
      <w:r>
        <w:rPr>
          <w:color w:val="231F20"/>
          <w:spacing w:val="-7"/>
          <w:w w:val="110"/>
        </w:rPr>
        <w:t> </w:t>
      </w:r>
      <w:r>
        <w:rPr>
          <w:color w:val="231F20"/>
          <w:w w:val="110"/>
        </w:rPr>
        <w:t>el</w:t>
      </w:r>
      <w:r>
        <w:rPr>
          <w:color w:val="231F20"/>
          <w:spacing w:val="-7"/>
          <w:w w:val="110"/>
        </w:rPr>
        <w:t> </w:t>
      </w:r>
      <w:r>
        <w:rPr>
          <w:color w:val="231F20"/>
          <w:w w:val="110"/>
        </w:rPr>
        <w:t>caso</w:t>
      </w:r>
      <w:r>
        <w:rPr>
          <w:color w:val="231F20"/>
          <w:spacing w:val="-7"/>
          <w:w w:val="110"/>
        </w:rPr>
        <w:t> </w:t>
      </w:r>
      <w:r>
        <w:rPr>
          <w:color w:val="231F20"/>
          <w:w w:val="110"/>
        </w:rPr>
        <w:t>de</w:t>
      </w:r>
      <w:r>
        <w:rPr>
          <w:color w:val="231F20"/>
          <w:spacing w:val="-7"/>
          <w:w w:val="110"/>
        </w:rPr>
        <w:t> </w:t>
      </w:r>
      <w:r>
        <w:rPr>
          <w:color w:val="231F20"/>
          <w:w w:val="110"/>
        </w:rPr>
        <w:t>desamortización civil y privatización de tierras de común repartimiento en la </w:t>
      </w:r>
      <w:r>
        <w:rPr>
          <w:color w:val="231F20"/>
          <w:spacing w:val="-5"/>
          <w:w w:val="111"/>
        </w:rPr>
        <w:t>m</w:t>
      </w:r>
      <w:r>
        <w:rPr>
          <w:color w:val="231F20"/>
          <w:w w:val="108"/>
        </w:rPr>
        <w:t>unic</w:t>
      </w:r>
      <w:r>
        <w:rPr>
          <w:color w:val="231F20"/>
          <w:spacing w:val="-3"/>
          <w:w w:val="108"/>
        </w:rPr>
        <w:t>i</w:t>
      </w:r>
      <w:r>
        <w:rPr>
          <w:color w:val="231F20"/>
          <w:spacing w:val="1"/>
          <w:w w:val="111"/>
        </w:rPr>
        <w:t>p</w:t>
      </w:r>
      <w:r>
        <w:rPr>
          <w:color w:val="231F20"/>
          <w:spacing w:val="1"/>
          <w:w w:val="105"/>
        </w:rPr>
        <w:t>a</w:t>
      </w:r>
      <w:r>
        <w:rPr>
          <w:color w:val="231F20"/>
          <w:w w:val="105"/>
        </w:rPr>
        <w:t>lid</w:t>
      </w:r>
      <w:r>
        <w:rPr>
          <w:color w:val="231F20"/>
          <w:w w:val="109"/>
        </w:rPr>
        <w:t>ad</w:t>
      </w:r>
      <w:r>
        <w:rPr>
          <w:color w:val="231F20"/>
        </w:rPr>
        <w:t>  </w:t>
      </w:r>
      <w:r>
        <w:rPr>
          <w:color w:val="231F20"/>
          <w:spacing w:val="-23"/>
        </w:rPr>
        <w:t> </w:t>
      </w:r>
      <w:r>
        <w:rPr>
          <w:color w:val="231F20"/>
          <w:w w:val="107"/>
        </w:rPr>
        <w:t>de</w:t>
      </w:r>
      <w:r>
        <w:rPr>
          <w:color w:val="231F20"/>
        </w:rPr>
        <w:t>  </w:t>
      </w:r>
      <w:r>
        <w:rPr>
          <w:color w:val="231F20"/>
          <w:spacing w:val="-23"/>
        </w:rPr>
        <w:t> </w:t>
      </w:r>
      <w:r>
        <w:rPr>
          <w:color w:val="231F20"/>
          <w:spacing w:val="-6"/>
          <w:w w:val="106"/>
        </w:rPr>
        <w:t>M</w:t>
      </w:r>
      <w:r>
        <w:rPr>
          <w:color w:val="231F20"/>
          <w:w w:val="107"/>
        </w:rPr>
        <w:t>e</w:t>
      </w:r>
      <w:r>
        <w:rPr>
          <w:color w:val="231F20"/>
          <w:spacing w:val="-2"/>
          <w:w w:val="107"/>
        </w:rPr>
        <w:t>t</w:t>
      </w:r>
      <w:r>
        <w:rPr>
          <w:color w:val="231F20"/>
          <w:w w:val="107"/>
        </w:rPr>
        <w:t>e</w:t>
      </w:r>
      <w:r>
        <w:rPr>
          <w:color w:val="231F20"/>
          <w:spacing w:val="1"/>
          <w:w w:val="107"/>
        </w:rPr>
        <w:t>p</w:t>
      </w:r>
      <w:r>
        <w:rPr>
          <w:color w:val="231F20"/>
          <w:spacing w:val="1"/>
          <w:w w:val="101"/>
        </w:rPr>
        <w:t>e</w:t>
      </w:r>
      <w:r>
        <w:rPr>
          <w:color w:val="231F20"/>
          <w:w w:val="101"/>
        </w:rPr>
        <w:t>c</w:t>
      </w:r>
      <w:r>
        <w:rPr>
          <w:color w:val="231F20"/>
        </w:rPr>
        <w:t>  </w:t>
      </w:r>
      <w:r>
        <w:rPr>
          <w:color w:val="231F20"/>
          <w:spacing w:val="-23"/>
        </w:rPr>
        <w:t> </w:t>
      </w:r>
      <w:r>
        <w:rPr>
          <w:color w:val="231F20"/>
          <w:w w:val="104"/>
        </w:rPr>
        <w:t>(1856-1869)</w:t>
      </w:r>
      <w:r>
        <w:rPr>
          <w:color w:val="231F20"/>
          <w:spacing w:val="-36"/>
          <w:w w:val="40"/>
        </w:rPr>
        <w:t>”</w:t>
      </w:r>
      <w:r>
        <w:rPr>
          <w:color w:val="231F20"/>
          <w:w w:val="96"/>
        </w:rPr>
        <w:t>,</w:t>
      </w:r>
      <w:r>
        <w:rPr>
          <w:color w:val="231F20"/>
        </w:rPr>
        <w:t>  </w:t>
      </w:r>
      <w:r>
        <w:rPr>
          <w:color w:val="231F20"/>
          <w:spacing w:val="-23"/>
        </w:rPr>
        <w:t> </w:t>
      </w:r>
      <w:r>
        <w:rPr>
          <w:color w:val="231F20"/>
          <w:spacing w:val="-22"/>
          <w:w w:val="107"/>
        </w:rPr>
        <w:t>T</w:t>
      </w:r>
      <w:r>
        <w:rPr>
          <w:color w:val="231F20"/>
          <w:spacing w:val="-2"/>
          <w:w w:val="108"/>
        </w:rPr>
        <w:t>o</w:t>
      </w:r>
      <w:r>
        <w:rPr>
          <w:color w:val="231F20"/>
          <w:spacing w:val="-3"/>
          <w:w w:val="97"/>
        </w:rPr>
        <w:t>l</w:t>
      </w:r>
      <w:r>
        <w:rPr>
          <w:color w:val="231F20"/>
          <w:w w:val="107"/>
        </w:rPr>
        <w:t>uc</w:t>
      </w:r>
      <w:r>
        <w:rPr>
          <w:color w:val="231F20"/>
          <w:w w:val="102"/>
        </w:rPr>
        <w:t>a,</w:t>
      </w:r>
      <w:r>
        <w:rPr>
          <w:color w:val="231F20"/>
        </w:rPr>
        <w:t>  </w:t>
      </w:r>
      <w:r>
        <w:rPr>
          <w:color w:val="231F20"/>
          <w:spacing w:val="-23"/>
        </w:rPr>
        <w:t> </w:t>
      </w:r>
      <w:r>
        <w:rPr>
          <w:color w:val="231F20"/>
          <w:spacing w:val="-10"/>
          <w:w w:val="108"/>
        </w:rPr>
        <w:t>U</w:t>
      </w:r>
      <w:r>
        <w:rPr>
          <w:color w:val="231F20"/>
          <w:w w:val="111"/>
        </w:rPr>
        <w:t>n</w:t>
      </w:r>
      <w:r>
        <w:rPr>
          <w:color w:val="231F20"/>
          <w:spacing w:val="-2"/>
          <w:w w:val="111"/>
        </w:rPr>
        <w:t>i</w:t>
      </w:r>
      <w:r>
        <w:rPr>
          <w:color w:val="231F20"/>
          <w:spacing w:val="-2"/>
          <w:w w:val="98"/>
        </w:rPr>
        <w:t>v</w:t>
      </w:r>
      <w:r>
        <w:rPr>
          <w:color w:val="231F20"/>
          <w:w w:val="108"/>
        </w:rPr>
        <w:t>e</w:t>
      </w:r>
      <w:r>
        <w:rPr>
          <w:color w:val="231F20"/>
          <w:spacing w:val="-2"/>
          <w:w w:val="108"/>
        </w:rPr>
        <w:t>r</w:t>
      </w:r>
      <w:r>
        <w:rPr>
          <w:color w:val="231F20"/>
          <w:w w:val="106"/>
        </w:rPr>
        <w:t>sid</w:t>
      </w:r>
      <w:r>
        <w:rPr>
          <w:color w:val="231F20"/>
          <w:w w:val="109"/>
        </w:rPr>
        <w:t>ad </w:t>
      </w:r>
      <w:r>
        <w:rPr>
          <w:color w:val="231F20"/>
          <w:spacing w:val="-3"/>
          <w:w w:val="110"/>
        </w:rPr>
        <w:t>Autónoma</w:t>
      </w:r>
      <w:r>
        <w:rPr>
          <w:color w:val="231F20"/>
          <w:spacing w:val="-34"/>
          <w:w w:val="110"/>
        </w:rPr>
        <w:t> </w:t>
      </w:r>
      <w:r>
        <w:rPr>
          <w:color w:val="231F20"/>
          <w:w w:val="110"/>
        </w:rPr>
        <w:t>del</w:t>
      </w:r>
      <w:r>
        <w:rPr>
          <w:color w:val="231F20"/>
          <w:spacing w:val="-34"/>
          <w:w w:val="110"/>
        </w:rPr>
        <w:t> </w:t>
      </w:r>
      <w:r>
        <w:rPr>
          <w:color w:val="231F20"/>
          <w:w w:val="110"/>
        </w:rPr>
        <w:t>Estado</w:t>
      </w:r>
      <w:r>
        <w:rPr>
          <w:color w:val="231F20"/>
          <w:spacing w:val="-34"/>
          <w:w w:val="110"/>
        </w:rPr>
        <w:t> </w:t>
      </w:r>
      <w:r>
        <w:rPr>
          <w:color w:val="231F20"/>
          <w:w w:val="110"/>
        </w:rPr>
        <w:t>de</w:t>
      </w:r>
      <w:r>
        <w:rPr>
          <w:color w:val="231F20"/>
          <w:spacing w:val="-34"/>
          <w:w w:val="110"/>
        </w:rPr>
        <w:t> </w:t>
      </w:r>
      <w:r>
        <w:rPr>
          <w:color w:val="231F20"/>
          <w:w w:val="110"/>
        </w:rPr>
        <w:t>México</w:t>
      </w:r>
      <w:r>
        <w:rPr>
          <w:color w:val="231F20"/>
          <w:spacing w:val="-34"/>
          <w:w w:val="110"/>
        </w:rPr>
        <w:t> </w:t>
      </w:r>
      <w:r>
        <w:rPr>
          <w:color w:val="231F20"/>
          <w:spacing w:val="-4"/>
          <w:w w:val="110"/>
        </w:rPr>
        <w:t>(Tesis</w:t>
      </w:r>
      <w:r>
        <w:rPr>
          <w:color w:val="231F20"/>
          <w:spacing w:val="-34"/>
          <w:w w:val="110"/>
        </w:rPr>
        <w:t> </w:t>
      </w:r>
      <w:r>
        <w:rPr>
          <w:color w:val="231F20"/>
          <w:w w:val="110"/>
        </w:rPr>
        <w:t>de</w:t>
      </w:r>
      <w:r>
        <w:rPr>
          <w:color w:val="231F20"/>
          <w:spacing w:val="-34"/>
          <w:w w:val="110"/>
        </w:rPr>
        <w:t> </w:t>
      </w:r>
      <w:r>
        <w:rPr>
          <w:color w:val="231F20"/>
          <w:w w:val="110"/>
        </w:rPr>
        <w:t>licenciatura</w:t>
      </w:r>
      <w:r>
        <w:rPr>
          <w:color w:val="231F20"/>
          <w:spacing w:val="-34"/>
          <w:w w:val="110"/>
        </w:rPr>
        <w:t> </w:t>
      </w:r>
      <w:r>
        <w:rPr>
          <w:color w:val="231F20"/>
          <w:w w:val="110"/>
        </w:rPr>
        <w:t>en</w:t>
      </w:r>
      <w:r>
        <w:rPr>
          <w:color w:val="231F20"/>
          <w:spacing w:val="-34"/>
          <w:w w:val="110"/>
        </w:rPr>
        <w:t> </w:t>
      </w:r>
      <w:r>
        <w:rPr>
          <w:color w:val="231F20"/>
          <w:w w:val="110"/>
        </w:rPr>
        <w:t>historia).</w:t>
      </w:r>
    </w:p>
    <w:p>
      <w:pPr>
        <w:spacing w:line="300" w:lineRule="exact" w:before="7"/>
        <w:ind w:left="1727" w:right="905" w:hanging="820"/>
        <w:jc w:val="both"/>
        <w:rPr>
          <w:sz w:val="22"/>
        </w:rPr>
      </w:pPr>
      <w:r>
        <w:rPr>
          <w:color w:val="231F20"/>
          <w:w w:val="105"/>
          <w:sz w:val="22"/>
        </w:rPr>
        <w:t>Rendón Garcini, Ricardo, (1993), </w:t>
      </w:r>
      <w:r>
        <w:rPr>
          <w:rFonts w:ascii="Palatino Linotype" w:hAnsi="Palatino Linotype"/>
          <w:i/>
          <w:color w:val="231F20"/>
          <w:w w:val="105"/>
          <w:sz w:val="22"/>
        </w:rPr>
        <w:t>El prosperato. Tlaxcala de 1855 a 1911</w:t>
      </w:r>
      <w:r>
        <w:rPr>
          <w:color w:val="231F20"/>
          <w:w w:val="105"/>
          <w:sz w:val="22"/>
        </w:rPr>
        <w:t>, México, Universidad Iberoamericana/ Siglo </w:t>
      </w:r>
      <w:r>
        <w:rPr>
          <w:color w:val="231F20"/>
          <w:w w:val="105"/>
          <w:sz w:val="18"/>
        </w:rPr>
        <w:t>XXI </w:t>
      </w:r>
      <w:r>
        <w:rPr>
          <w:color w:val="231F20"/>
          <w:w w:val="105"/>
          <w:sz w:val="22"/>
        </w:rPr>
        <w:t>Editores.</w:t>
      </w:r>
    </w:p>
    <w:p>
      <w:pPr>
        <w:spacing w:after="0" w:line="300" w:lineRule="exact"/>
        <w:jc w:val="both"/>
        <w:rPr>
          <w:sz w:val="22"/>
        </w:rPr>
        <w:sectPr>
          <w:pgSz w:w="8510" w:h="11630"/>
          <w:pgMar w:header="331" w:footer="388" w:top="620" w:bottom="580" w:left="0" w:right="0"/>
        </w:sectPr>
      </w:pPr>
    </w:p>
    <w:p>
      <w:pPr>
        <w:pStyle w:val="BodyText"/>
        <w:spacing w:before="12"/>
        <w:rPr>
          <w:sz w:val="20"/>
        </w:rPr>
      </w:pPr>
    </w:p>
    <w:p>
      <w:pPr>
        <w:pStyle w:val="BodyText"/>
        <w:spacing w:line="249" w:lineRule="auto" w:before="18"/>
        <w:ind w:left="1727" w:right="904" w:hanging="820"/>
        <w:jc w:val="both"/>
      </w:pPr>
      <w:r>
        <w:rPr>
          <w:color w:val="231F20"/>
          <w:w w:val="99"/>
        </w:rPr>
        <w:t>R</w:t>
      </w:r>
      <w:r>
        <w:rPr>
          <w:color w:val="231F20"/>
          <w:w w:val="103"/>
        </w:rPr>
        <w:t>iguzz</w:t>
      </w:r>
      <w:r>
        <w:rPr>
          <w:color w:val="231F20"/>
          <w:spacing w:val="-2"/>
          <w:w w:val="103"/>
        </w:rPr>
        <w:t>i</w:t>
      </w:r>
      <w:r>
        <w:rPr>
          <w:color w:val="231F20"/>
          <w:w w:val="96"/>
        </w:rPr>
        <w:t>,</w:t>
      </w:r>
      <w:r>
        <w:rPr>
          <w:color w:val="231F20"/>
          <w:spacing w:val="-11"/>
        </w:rPr>
        <w:t> </w:t>
      </w:r>
      <w:r>
        <w:rPr>
          <w:color w:val="231F20"/>
          <w:spacing w:val="-5"/>
          <w:w w:val="107"/>
        </w:rPr>
        <w:t>P</w:t>
      </w:r>
      <w:r>
        <w:rPr>
          <w:color w:val="231F20"/>
          <w:w w:val="107"/>
        </w:rPr>
        <w:t>a</w:t>
      </w:r>
      <w:r>
        <w:rPr>
          <w:color w:val="231F20"/>
          <w:spacing w:val="-2"/>
          <w:w w:val="107"/>
        </w:rPr>
        <w:t>o</w:t>
      </w:r>
      <w:r>
        <w:rPr>
          <w:color w:val="231F20"/>
          <w:w w:val="104"/>
        </w:rPr>
        <w:t>lo</w:t>
      </w:r>
      <w:r>
        <w:rPr>
          <w:color w:val="231F20"/>
          <w:spacing w:val="-11"/>
        </w:rPr>
        <w:t> </w:t>
      </w:r>
      <w:r>
        <w:rPr>
          <w:color w:val="231F20"/>
          <w:w w:val="103"/>
        </w:rPr>
        <w:t>(1999),</w:t>
      </w:r>
      <w:r>
        <w:rPr>
          <w:color w:val="231F20"/>
          <w:spacing w:val="-11"/>
        </w:rPr>
        <w:t> </w:t>
      </w:r>
      <w:r>
        <w:rPr>
          <w:color w:val="231F20"/>
          <w:spacing w:val="-8"/>
          <w:w w:val="39"/>
        </w:rPr>
        <w:t>“</w:t>
      </w:r>
      <w:r>
        <w:rPr>
          <w:color w:val="231F20"/>
          <w:w w:val="110"/>
        </w:rPr>
        <w:t>C</w:t>
      </w:r>
      <w:r>
        <w:rPr>
          <w:color w:val="231F20"/>
          <w:spacing w:val="1"/>
          <w:w w:val="110"/>
        </w:rPr>
        <w:t>r</w:t>
      </w:r>
      <w:r>
        <w:rPr>
          <w:color w:val="231F20"/>
          <w:spacing w:val="-1"/>
          <w:w w:val="102"/>
        </w:rPr>
        <w:t>i</w:t>
      </w:r>
      <w:r>
        <w:rPr>
          <w:color w:val="231F20"/>
          <w:w w:val="101"/>
        </w:rPr>
        <w:t>s</w:t>
      </w:r>
      <w:r>
        <w:rPr>
          <w:color w:val="231F20"/>
          <w:spacing w:val="-1"/>
          <w:w w:val="101"/>
        </w:rPr>
        <w:t>i</w:t>
      </w:r>
      <w:r>
        <w:rPr>
          <w:color w:val="231F20"/>
          <w:w w:val="100"/>
        </w:rPr>
        <w:t>s</w:t>
      </w:r>
      <w:r>
        <w:rPr>
          <w:color w:val="231F20"/>
          <w:spacing w:val="-11"/>
        </w:rPr>
        <w:t> </w:t>
      </w:r>
      <w:r>
        <w:rPr>
          <w:color w:val="231F20"/>
          <w:w w:val="97"/>
        </w:rPr>
        <w:t>y</w:t>
      </w:r>
      <w:r>
        <w:rPr>
          <w:color w:val="231F20"/>
          <w:spacing w:val="-11"/>
        </w:rPr>
        <w:t> </w:t>
      </w:r>
      <w:r>
        <w:rPr>
          <w:color w:val="231F20"/>
          <w:spacing w:val="-3"/>
          <w:w w:val="118"/>
        </w:rPr>
        <w:t>r</w:t>
      </w:r>
      <w:r>
        <w:rPr>
          <w:color w:val="231F20"/>
          <w:spacing w:val="1"/>
          <w:w w:val="101"/>
        </w:rPr>
        <w:t>e</w:t>
      </w:r>
      <w:r>
        <w:rPr>
          <w:color w:val="231F20"/>
          <w:spacing w:val="-3"/>
          <w:w w:val="108"/>
        </w:rPr>
        <w:t>o</w:t>
      </w:r>
      <w:r>
        <w:rPr>
          <w:color w:val="231F20"/>
          <w:spacing w:val="-2"/>
          <w:w w:val="118"/>
        </w:rPr>
        <w:t>r</w:t>
      </w:r>
      <w:r>
        <w:rPr>
          <w:color w:val="231F20"/>
          <w:w w:val="102"/>
        </w:rPr>
        <w:t>g</w:t>
      </w:r>
      <w:r>
        <w:rPr>
          <w:color w:val="231F20"/>
          <w:spacing w:val="-2"/>
          <w:w w:val="102"/>
        </w:rPr>
        <w:t>a</w:t>
      </w:r>
      <w:r>
        <w:rPr>
          <w:color w:val="231F20"/>
          <w:w w:val="105"/>
        </w:rPr>
        <w:t>nizaci</w:t>
      </w:r>
      <w:r>
        <w:rPr>
          <w:color w:val="231F20"/>
          <w:spacing w:val="-3"/>
          <w:w w:val="105"/>
        </w:rPr>
        <w:t>ó</w:t>
      </w:r>
      <w:r>
        <w:rPr>
          <w:color w:val="231F20"/>
          <w:w w:val="116"/>
        </w:rPr>
        <w:t>n</w:t>
      </w:r>
      <w:r>
        <w:rPr>
          <w:color w:val="231F20"/>
          <w:spacing w:val="-11"/>
        </w:rPr>
        <w:t> </w:t>
      </w:r>
      <w:r>
        <w:rPr>
          <w:color w:val="231F20"/>
          <w:w w:val="107"/>
        </w:rPr>
        <w:t>d</w:t>
      </w:r>
      <w:r>
        <w:rPr>
          <w:color w:val="231F20"/>
          <w:spacing w:val="-1"/>
          <w:w w:val="107"/>
        </w:rPr>
        <w:t>e</w:t>
      </w:r>
      <w:r>
        <w:rPr>
          <w:color w:val="231F20"/>
          <w:w w:val="97"/>
        </w:rPr>
        <w:t>l</w:t>
      </w:r>
      <w:r>
        <w:rPr>
          <w:color w:val="231F20"/>
          <w:spacing w:val="-11"/>
        </w:rPr>
        <w:t> </w:t>
      </w:r>
      <w:r>
        <w:rPr>
          <w:color w:val="231F20"/>
          <w:w w:val="101"/>
        </w:rPr>
        <w:t>s</w:t>
      </w:r>
      <w:r>
        <w:rPr>
          <w:color w:val="231F20"/>
          <w:spacing w:val="-1"/>
          <w:w w:val="101"/>
        </w:rPr>
        <w:t>i</w:t>
      </w:r>
      <w:r>
        <w:rPr>
          <w:color w:val="231F20"/>
          <w:spacing w:val="-2"/>
          <w:w w:val="100"/>
        </w:rPr>
        <w:t>s</w:t>
      </w:r>
      <w:r>
        <w:rPr>
          <w:color w:val="231F20"/>
          <w:spacing w:val="-2"/>
          <w:w w:val="116"/>
        </w:rPr>
        <w:t>t</w:t>
      </w:r>
      <w:r>
        <w:rPr>
          <w:color w:val="231F20"/>
          <w:w w:val="108"/>
        </w:rPr>
        <w:t>e</w:t>
      </w:r>
      <w:r>
        <w:rPr>
          <w:color w:val="231F20"/>
          <w:spacing w:val="-1"/>
          <w:w w:val="108"/>
        </w:rPr>
        <w:t>m</w:t>
      </w:r>
      <w:r>
        <w:rPr>
          <w:color w:val="231F20"/>
          <w:w w:val="105"/>
        </w:rPr>
        <w:t>a</w:t>
      </w:r>
      <w:r>
        <w:rPr>
          <w:color w:val="231F20"/>
          <w:spacing w:val="-11"/>
        </w:rPr>
        <w:t> </w:t>
      </w:r>
      <w:r>
        <w:rPr>
          <w:color w:val="231F20"/>
          <w:w w:val="93"/>
        </w:rPr>
        <w:t>f</w:t>
      </w:r>
      <w:r>
        <w:rPr>
          <w:color w:val="231F20"/>
          <w:spacing w:val="-1"/>
          <w:w w:val="93"/>
        </w:rPr>
        <w:t>i</w:t>
      </w:r>
      <w:r>
        <w:rPr>
          <w:color w:val="231F20"/>
          <w:spacing w:val="1"/>
          <w:w w:val="100"/>
        </w:rPr>
        <w:t>s</w:t>
      </w:r>
      <w:r>
        <w:rPr>
          <w:color w:val="231F20"/>
          <w:w w:val="101"/>
        </w:rPr>
        <w:t>c</w:t>
      </w:r>
      <w:r>
        <w:rPr>
          <w:color w:val="231F20"/>
          <w:spacing w:val="1"/>
          <w:w w:val="105"/>
        </w:rPr>
        <w:t>a</w:t>
      </w:r>
      <w:r>
        <w:rPr>
          <w:color w:val="231F20"/>
          <w:spacing w:val="-2"/>
          <w:w w:val="97"/>
        </w:rPr>
        <w:t>l</w:t>
      </w:r>
      <w:r>
        <w:rPr>
          <w:color w:val="231F20"/>
          <w:w w:val="96"/>
        </w:rPr>
        <w:t>,</w:t>
      </w:r>
      <w:r>
        <w:rPr>
          <w:color w:val="231F20"/>
          <w:spacing w:val="-11"/>
        </w:rPr>
        <w:t> </w:t>
      </w:r>
      <w:r>
        <w:rPr>
          <w:color w:val="231F20"/>
          <w:w w:val="103"/>
        </w:rPr>
        <w:t>1909-1930</w:t>
      </w:r>
      <w:r>
        <w:rPr>
          <w:color w:val="231F20"/>
          <w:spacing w:val="-36"/>
          <w:w w:val="40"/>
        </w:rPr>
        <w:t>”</w:t>
      </w:r>
      <w:r>
        <w:rPr>
          <w:color w:val="231F20"/>
          <w:w w:val="96"/>
        </w:rPr>
        <w:t>, </w:t>
      </w:r>
      <w:r>
        <w:rPr>
          <w:color w:val="231F20"/>
          <w:w w:val="105"/>
        </w:rPr>
        <w:t>Mílada Bazant coord., 175 años de historia del Estado de México y perspectivas para el tercer milenio, </w:t>
      </w:r>
      <w:r>
        <w:rPr>
          <w:color w:val="231F20"/>
          <w:spacing w:val="-4"/>
          <w:w w:val="105"/>
        </w:rPr>
        <w:t>Toluca, </w:t>
      </w:r>
      <w:r>
        <w:rPr>
          <w:color w:val="231F20"/>
          <w:w w:val="105"/>
        </w:rPr>
        <w:t>México, El Colegio Mexiquense, </w:t>
      </w:r>
      <w:r>
        <w:rPr>
          <w:color w:val="231F20"/>
          <w:spacing w:val="-4"/>
          <w:w w:val="105"/>
        </w:rPr>
        <w:t>pp.</w:t>
      </w:r>
      <w:r>
        <w:rPr>
          <w:color w:val="231F20"/>
          <w:spacing w:val="-34"/>
          <w:w w:val="105"/>
        </w:rPr>
        <w:t> </w:t>
      </w:r>
      <w:r>
        <w:rPr>
          <w:color w:val="231F20"/>
          <w:w w:val="105"/>
        </w:rPr>
        <w:t>195-217.</w:t>
      </w:r>
    </w:p>
    <w:p>
      <w:pPr>
        <w:pStyle w:val="BodyText"/>
        <w:tabs>
          <w:tab w:pos="1677" w:val="left" w:leader="none"/>
        </w:tabs>
        <w:spacing w:before="3"/>
        <w:ind w:left="1727" w:right="905" w:hanging="820"/>
        <w:jc w:val="both"/>
      </w:pPr>
      <w:r>
        <w:rPr>
          <w:color w:val="231F20"/>
          <w:w w:val="87"/>
          <w:u w:val="single" w:color="221E1F"/>
        </w:rPr>
        <w:t> </w:t>
      </w:r>
      <w:r>
        <w:rPr>
          <w:color w:val="231F20"/>
          <w:u w:val="single" w:color="221E1F"/>
        </w:rPr>
        <w:tab/>
      </w:r>
      <w:r>
        <w:rPr>
          <w:color w:val="231F20"/>
          <w:w w:val="103"/>
        </w:rPr>
        <w:t>(2001),</w:t>
      </w:r>
      <w:r>
        <w:rPr>
          <w:color w:val="231F20"/>
          <w:spacing w:val="-29"/>
        </w:rPr>
        <w:t> </w:t>
      </w:r>
      <w:r>
        <w:rPr>
          <w:color w:val="231F20"/>
          <w:spacing w:val="-4"/>
          <w:w w:val="39"/>
        </w:rPr>
        <w:t>“</w:t>
      </w:r>
      <w:r>
        <w:rPr>
          <w:color w:val="231F20"/>
          <w:w w:val="99"/>
        </w:rPr>
        <w:t>R</w:t>
      </w:r>
      <w:r>
        <w:rPr>
          <w:color w:val="231F20"/>
          <w:spacing w:val="1"/>
          <w:w w:val="101"/>
        </w:rPr>
        <w:t>e</w:t>
      </w:r>
      <w:r>
        <w:rPr>
          <w:color w:val="231F20"/>
          <w:spacing w:val="-2"/>
          <w:w w:val="98"/>
        </w:rPr>
        <w:t>v</w:t>
      </w:r>
      <w:r>
        <w:rPr>
          <w:color w:val="231F20"/>
          <w:spacing w:val="-2"/>
          <w:w w:val="108"/>
        </w:rPr>
        <w:t>o</w:t>
      </w:r>
      <w:r>
        <w:rPr>
          <w:color w:val="231F20"/>
          <w:spacing w:val="-3"/>
          <w:w w:val="97"/>
        </w:rPr>
        <w:t>l</w:t>
      </w:r>
      <w:r>
        <w:rPr>
          <w:color w:val="231F20"/>
          <w:w w:val="106"/>
        </w:rPr>
        <w:t>uci</w:t>
      </w:r>
      <w:r>
        <w:rPr>
          <w:color w:val="231F20"/>
          <w:spacing w:val="-3"/>
          <w:w w:val="106"/>
        </w:rPr>
        <w:t>ó</w:t>
      </w:r>
      <w:r>
        <w:rPr>
          <w:color w:val="231F20"/>
          <w:spacing w:val="28"/>
          <w:w w:val="116"/>
        </w:rPr>
        <w:t>n</w:t>
      </w:r>
      <w:r>
        <w:rPr>
          <w:color w:val="231F20"/>
          <w:w w:val="97"/>
        </w:rPr>
        <w:t>y</w:t>
      </w:r>
      <w:r>
        <w:rPr>
          <w:color w:val="231F20"/>
          <w:spacing w:val="-29"/>
        </w:rPr>
        <w:t> </w:t>
      </w:r>
      <w:r>
        <w:rPr>
          <w:color w:val="231F20"/>
          <w:w w:val="103"/>
        </w:rPr>
        <w:t>fi</w:t>
      </w:r>
      <w:r>
        <w:rPr>
          <w:color w:val="231F20"/>
          <w:spacing w:val="-1"/>
          <w:w w:val="103"/>
        </w:rPr>
        <w:t>n</w:t>
      </w:r>
      <w:r>
        <w:rPr>
          <w:color w:val="231F20"/>
          <w:spacing w:val="-2"/>
          <w:w w:val="105"/>
        </w:rPr>
        <w:t>a</w:t>
      </w:r>
      <w:r>
        <w:rPr>
          <w:color w:val="231F20"/>
          <w:w w:val="107"/>
        </w:rPr>
        <w:t>nz</w:t>
      </w:r>
      <w:r>
        <w:rPr>
          <w:color w:val="231F20"/>
          <w:spacing w:val="-1"/>
          <w:w w:val="107"/>
        </w:rPr>
        <w:t>a</w:t>
      </w:r>
      <w:r>
        <w:rPr>
          <w:color w:val="231F20"/>
          <w:w w:val="100"/>
        </w:rPr>
        <w:t>s</w:t>
      </w:r>
      <w:r>
        <w:rPr>
          <w:color w:val="231F20"/>
          <w:spacing w:val="-29"/>
        </w:rPr>
        <w:t> </w:t>
      </w:r>
      <w:r>
        <w:rPr>
          <w:color w:val="231F20"/>
          <w:spacing w:val="-3"/>
          <w:w w:val="111"/>
        </w:rPr>
        <w:t>p</w:t>
      </w:r>
      <w:r>
        <w:rPr>
          <w:color w:val="231F20"/>
          <w:spacing w:val="-1"/>
          <w:w w:val="105"/>
        </w:rPr>
        <w:t>ú</w:t>
      </w:r>
      <w:r>
        <w:rPr>
          <w:color w:val="231F20"/>
          <w:spacing w:val="-2"/>
          <w:w w:val="108"/>
        </w:rPr>
        <w:t>b</w:t>
      </w:r>
      <w:r>
        <w:rPr>
          <w:color w:val="231F20"/>
          <w:w w:val="100"/>
        </w:rPr>
        <w:t>lic</w:t>
      </w:r>
      <w:r>
        <w:rPr>
          <w:color w:val="231F20"/>
          <w:spacing w:val="-1"/>
          <w:w w:val="105"/>
        </w:rPr>
        <w:t>a</w:t>
      </w:r>
      <w:r>
        <w:rPr>
          <w:color w:val="231F20"/>
          <w:w w:val="99"/>
        </w:rPr>
        <w:t>s.</w:t>
      </w:r>
      <w:r>
        <w:rPr>
          <w:color w:val="231F20"/>
          <w:spacing w:val="-29"/>
        </w:rPr>
        <w:t> </w:t>
      </w:r>
      <w:r>
        <w:rPr>
          <w:color w:val="231F20"/>
          <w:spacing w:val="1"/>
          <w:w w:val="98"/>
        </w:rPr>
        <w:t>E</w:t>
      </w:r>
      <w:r>
        <w:rPr>
          <w:color w:val="231F20"/>
          <w:w w:val="97"/>
        </w:rPr>
        <w:t>l</w:t>
      </w:r>
      <w:r>
        <w:rPr>
          <w:color w:val="231F20"/>
          <w:spacing w:val="-29"/>
        </w:rPr>
        <w:t> </w:t>
      </w:r>
      <w:r>
        <w:rPr>
          <w:color w:val="231F20"/>
          <w:w w:val="101"/>
        </w:rPr>
        <w:t>c</w:t>
      </w:r>
      <w:r>
        <w:rPr>
          <w:color w:val="231F20"/>
          <w:spacing w:val="-1"/>
          <w:w w:val="105"/>
        </w:rPr>
        <w:t>a</w:t>
      </w:r>
      <w:r>
        <w:rPr>
          <w:color w:val="231F20"/>
          <w:spacing w:val="1"/>
          <w:w w:val="100"/>
        </w:rPr>
        <w:t>s</w:t>
      </w:r>
      <w:r>
        <w:rPr>
          <w:color w:val="231F20"/>
          <w:spacing w:val="28"/>
          <w:w w:val="108"/>
        </w:rPr>
        <w:t>o</w:t>
      </w:r>
      <w:r>
        <w:rPr>
          <w:color w:val="231F20"/>
          <w:w w:val="107"/>
        </w:rPr>
        <w:t>d</w:t>
      </w:r>
      <w:r>
        <w:rPr>
          <w:color w:val="231F20"/>
          <w:spacing w:val="-1"/>
          <w:w w:val="107"/>
        </w:rPr>
        <w:t>e</w:t>
      </w:r>
      <w:r>
        <w:rPr>
          <w:color w:val="231F20"/>
          <w:w w:val="97"/>
        </w:rPr>
        <w:t>l</w:t>
      </w:r>
      <w:r>
        <w:rPr>
          <w:color w:val="231F20"/>
          <w:spacing w:val="-29"/>
        </w:rPr>
        <w:t> </w:t>
      </w:r>
      <w:r>
        <w:rPr>
          <w:color w:val="231F20"/>
          <w:w w:val="98"/>
        </w:rPr>
        <w:t>E</w:t>
      </w:r>
      <w:r>
        <w:rPr>
          <w:color w:val="231F20"/>
          <w:spacing w:val="-2"/>
          <w:w w:val="100"/>
        </w:rPr>
        <w:t>s</w:t>
      </w:r>
      <w:r>
        <w:rPr>
          <w:color w:val="231F20"/>
          <w:spacing w:val="1"/>
          <w:w w:val="116"/>
        </w:rPr>
        <w:t>t</w:t>
      </w:r>
      <w:r>
        <w:rPr>
          <w:color w:val="231F20"/>
          <w:w w:val="108"/>
        </w:rPr>
        <w:t>ad</w:t>
      </w:r>
      <w:r>
        <w:rPr>
          <w:color w:val="231F20"/>
          <w:spacing w:val="28"/>
          <w:w w:val="108"/>
        </w:rPr>
        <w:t>o</w:t>
      </w:r>
      <w:r>
        <w:rPr>
          <w:color w:val="231F20"/>
          <w:w w:val="107"/>
        </w:rPr>
        <w:t>de</w:t>
      </w:r>
      <w:r>
        <w:rPr>
          <w:color w:val="231F20"/>
          <w:spacing w:val="-29"/>
        </w:rPr>
        <w:t> </w:t>
      </w:r>
      <w:r>
        <w:rPr>
          <w:color w:val="231F20"/>
          <w:spacing w:val="-6"/>
          <w:w w:val="106"/>
        </w:rPr>
        <w:t>M</w:t>
      </w:r>
      <w:r>
        <w:rPr>
          <w:color w:val="231F20"/>
          <w:w w:val="102"/>
        </w:rPr>
        <w:t>éxic</w:t>
      </w:r>
      <w:r>
        <w:rPr>
          <w:color w:val="231F20"/>
          <w:spacing w:val="-7"/>
          <w:w w:val="102"/>
        </w:rPr>
        <w:t>o</w:t>
      </w:r>
      <w:r>
        <w:rPr>
          <w:color w:val="231F20"/>
          <w:w w:val="96"/>
        </w:rPr>
        <w:t>, </w:t>
      </w:r>
      <w:r>
        <w:rPr>
          <w:color w:val="231F20"/>
          <w:w w:val="103"/>
        </w:rPr>
        <w:t>1910-1928</w:t>
      </w:r>
      <w:r>
        <w:rPr>
          <w:color w:val="231F20"/>
          <w:spacing w:val="-36"/>
          <w:w w:val="40"/>
        </w:rPr>
        <w:t>”</w:t>
      </w:r>
      <w:r>
        <w:rPr>
          <w:color w:val="231F20"/>
          <w:w w:val="96"/>
        </w:rPr>
        <w:t>,</w:t>
      </w:r>
      <w:r>
        <w:rPr>
          <w:color w:val="231F20"/>
        </w:rPr>
        <w:t> </w:t>
      </w:r>
      <w:r>
        <w:rPr>
          <w:color w:val="231F20"/>
          <w:spacing w:val="-8"/>
        </w:rPr>
        <w:t> </w:t>
      </w:r>
      <w:r>
        <w:rPr>
          <w:color w:val="231F20"/>
          <w:w w:val="109"/>
        </w:rPr>
        <w:t>en</w:t>
      </w:r>
      <w:r>
        <w:rPr>
          <w:color w:val="231F20"/>
        </w:rPr>
        <w:t> </w:t>
      </w:r>
      <w:r>
        <w:rPr>
          <w:color w:val="231F20"/>
          <w:spacing w:val="-8"/>
        </w:rPr>
        <w:t> </w:t>
      </w:r>
      <w:r>
        <w:rPr>
          <w:rFonts w:ascii="Palatino Linotype" w:hAnsi="Palatino Linotype"/>
          <w:i/>
          <w:color w:val="231F20"/>
          <w:spacing w:val="-6"/>
          <w:w w:val="90"/>
        </w:rPr>
        <w:t>P</w:t>
      </w:r>
      <w:r>
        <w:rPr>
          <w:rFonts w:ascii="Palatino Linotype" w:hAnsi="Palatino Linotype"/>
          <w:i/>
          <w:color w:val="231F20"/>
          <w:spacing w:val="-3"/>
          <w:w w:val="105"/>
        </w:rPr>
        <w:t>o</w:t>
      </w:r>
      <w:r>
        <w:rPr>
          <w:rFonts w:ascii="Palatino Linotype" w:hAnsi="Palatino Linotype"/>
          <w:i/>
          <w:color w:val="231F20"/>
          <w:spacing w:val="-3"/>
          <w:w w:val="89"/>
        </w:rPr>
        <w:t>l</w:t>
      </w:r>
      <w:r>
        <w:rPr>
          <w:rFonts w:ascii="Palatino Linotype" w:hAnsi="Palatino Linotype"/>
          <w:i/>
          <w:color w:val="231F20"/>
          <w:spacing w:val="-4"/>
          <w:w w:val="95"/>
        </w:rPr>
        <w:t>í</w:t>
      </w:r>
      <w:r>
        <w:rPr>
          <w:rFonts w:ascii="Palatino Linotype" w:hAnsi="Palatino Linotype"/>
          <w:i/>
          <w:color w:val="231F20"/>
          <w:spacing w:val="-2"/>
          <w:w w:val="95"/>
        </w:rPr>
        <w:t>t</w:t>
      </w:r>
      <w:r>
        <w:rPr>
          <w:rFonts w:ascii="Palatino Linotype" w:hAnsi="Palatino Linotype"/>
          <w:i/>
          <w:color w:val="231F20"/>
          <w:spacing w:val="-1"/>
          <w:w w:val="98"/>
        </w:rPr>
        <w:t>i</w:t>
      </w:r>
      <w:r>
        <w:rPr>
          <w:rFonts w:ascii="Palatino Linotype" w:hAnsi="Palatino Linotype"/>
          <w:i/>
          <w:color w:val="231F20"/>
          <w:spacing w:val="-2"/>
          <w:w w:val="93"/>
        </w:rPr>
        <w:t>c</w:t>
      </w:r>
      <w:r>
        <w:rPr>
          <w:rFonts w:ascii="Palatino Linotype" w:hAnsi="Palatino Linotype"/>
          <w:i/>
          <w:color w:val="231F20"/>
          <w:w w:val="110"/>
        </w:rPr>
        <w:t>a</w:t>
      </w:r>
      <w:r>
        <w:rPr>
          <w:rFonts w:ascii="Palatino Linotype" w:hAnsi="Palatino Linotype"/>
          <w:i/>
          <w:color w:val="231F20"/>
        </w:rPr>
        <w:t> </w:t>
      </w:r>
      <w:r>
        <w:rPr>
          <w:rFonts w:ascii="Palatino Linotype" w:hAnsi="Palatino Linotype"/>
          <w:i/>
          <w:color w:val="231F20"/>
          <w:spacing w:val="-3"/>
        </w:rPr>
        <w:t> </w:t>
      </w:r>
      <w:r>
        <w:rPr>
          <w:rFonts w:ascii="Palatino Linotype" w:hAnsi="Palatino Linotype"/>
          <w:i/>
          <w:color w:val="231F20"/>
          <w:w w:val="88"/>
        </w:rPr>
        <w:t>y</w:t>
      </w:r>
      <w:r>
        <w:rPr>
          <w:rFonts w:ascii="Palatino Linotype" w:hAnsi="Palatino Linotype"/>
          <w:i/>
          <w:color w:val="231F20"/>
        </w:rPr>
        <w:t> </w:t>
      </w:r>
      <w:r>
        <w:rPr>
          <w:rFonts w:ascii="Palatino Linotype" w:hAnsi="Palatino Linotype"/>
          <w:i/>
          <w:color w:val="231F20"/>
          <w:spacing w:val="-3"/>
        </w:rPr>
        <w:t> </w:t>
      </w:r>
      <w:r>
        <w:rPr>
          <w:rFonts w:ascii="Palatino Linotype" w:hAnsi="Palatino Linotype"/>
          <w:i/>
          <w:color w:val="231F20"/>
          <w:spacing w:val="-4"/>
          <w:w w:val="95"/>
        </w:rPr>
        <w:t>C</w:t>
      </w:r>
      <w:r>
        <w:rPr>
          <w:rFonts w:ascii="Palatino Linotype" w:hAnsi="Palatino Linotype"/>
          <w:i/>
          <w:color w:val="231F20"/>
          <w:spacing w:val="-2"/>
          <w:w w:val="95"/>
        </w:rPr>
        <w:t>u</w:t>
      </w:r>
      <w:r>
        <w:rPr>
          <w:rFonts w:ascii="Palatino Linotype" w:hAnsi="Palatino Linotype"/>
          <w:i/>
          <w:color w:val="231F20"/>
          <w:spacing w:val="-4"/>
          <w:w w:val="91"/>
        </w:rPr>
        <w:t>l</w:t>
      </w:r>
      <w:r>
        <w:rPr>
          <w:rFonts w:ascii="Palatino Linotype" w:hAnsi="Palatino Linotype"/>
          <w:i/>
          <w:color w:val="231F20"/>
          <w:spacing w:val="-2"/>
          <w:w w:val="91"/>
        </w:rPr>
        <w:t>t</w:t>
      </w:r>
      <w:r>
        <w:rPr>
          <w:rFonts w:ascii="Palatino Linotype" w:hAnsi="Palatino Linotype"/>
          <w:i/>
          <w:color w:val="231F20"/>
          <w:spacing w:val="-3"/>
          <w:w w:val="95"/>
        </w:rPr>
        <w:t>u</w:t>
      </w:r>
      <w:r>
        <w:rPr>
          <w:rFonts w:ascii="Palatino Linotype" w:hAnsi="Palatino Linotype"/>
          <w:i/>
          <w:color w:val="231F20"/>
          <w:spacing w:val="-5"/>
          <w:w w:val="94"/>
        </w:rPr>
        <w:t>r</w:t>
      </w:r>
      <w:r>
        <w:rPr>
          <w:rFonts w:ascii="Palatino Linotype" w:hAnsi="Palatino Linotype"/>
          <w:i/>
          <w:color w:val="231F20"/>
          <w:w w:val="110"/>
        </w:rPr>
        <w:t>a</w:t>
      </w:r>
      <w:r>
        <w:rPr>
          <w:color w:val="231F20"/>
          <w:w w:val="96"/>
        </w:rPr>
        <w:t>,</w:t>
      </w:r>
      <w:r>
        <w:rPr>
          <w:color w:val="231F20"/>
        </w:rPr>
        <w:t> </w:t>
      </w:r>
      <w:r>
        <w:rPr>
          <w:color w:val="231F20"/>
          <w:spacing w:val="-8"/>
        </w:rPr>
        <w:t> </w:t>
      </w:r>
      <w:r>
        <w:rPr>
          <w:color w:val="231F20"/>
          <w:spacing w:val="-6"/>
          <w:w w:val="109"/>
        </w:rPr>
        <w:t>N</w:t>
      </w:r>
      <w:r>
        <w:rPr>
          <w:color w:val="231F20"/>
          <w:spacing w:val="-7"/>
          <w:w w:val="108"/>
        </w:rPr>
        <w:t>o</w:t>
      </w:r>
      <w:r>
        <w:rPr>
          <w:color w:val="231F20"/>
          <w:w w:val="96"/>
        </w:rPr>
        <w:t>.</w:t>
      </w:r>
      <w:r>
        <w:rPr>
          <w:color w:val="231F20"/>
        </w:rPr>
        <w:t> </w:t>
      </w:r>
      <w:r>
        <w:rPr>
          <w:color w:val="231F20"/>
          <w:spacing w:val="-8"/>
        </w:rPr>
        <w:t> </w:t>
      </w:r>
      <w:r>
        <w:rPr>
          <w:color w:val="231F20"/>
          <w:w w:val="102"/>
        </w:rPr>
        <w:t>16</w:t>
      </w:r>
      <w:r>
        <w:rPr>
          <w:color w:val="231F20"/>
        </w:rPr>
        <w:t> </w:t>
      </w:r>
      <w:r>
        <w:rPr>
          <w:color w:val="231F20"/>
          <w:spacing w:val="-8"/>
        </w:rPr>
        <w:t> </w:t>
      </w:r>
      <w:r>
        <w:rPr>
          <w:color w:val="231F20"/>
          <w:w w:val="109"/>
        </w:rPr>
        <w:t>(</w:t>
      </w:r>
      <w:r>
        <w:rPr>
          <w:color w:val="231F20"/>
          <w:spacing w:val="-3"/>
          <w:w w:val="109"/>
        </w:rPr>
        <w:t>o</w:t>
      </w:r>
      <w:r>
        <w:rPr>
          <w:color w:val="231F20"/>
          <w:spacing w:val="-2"/>
          <w:w w:val="116"/>
        </w:rPr>
        <w:t>t</w:t>
      </w:r>
      <w:r>
        <w:rPr>
          <w:color w:val="231F20"/>
          <w:spacing w:val="-3"/>
          <w:w w:val="108"/>
        </w:rPr>
        <w:t>o</w:t>
      </w:r>
      <w:r>
        <w:rPr>
          <w:color w:val="231F20"/>
          <w:spacing w:val="-1"/>
          <w:w w:val="109"/>
        </w:rPr>
        <w:t>ñ</w:t>
      </w:r>
      <w:r>
        <w:rPr>
          <w:color w:val="231F20"/>
          <w:w w:val="106"/>
        </w:rPr>
        <w:t>o),</w:t>
      </w:r>
      <w:r>
        <w:rPr>
          <w:color w:val="231F20"/>
        </w:rPr>
        <w:t> </w:t>
      </w:r>
      <w:r>
        <w:rPr>
          <w:color w:val="231F20"/>
          <w:spacing w:val="-8"/>
        </w:rPr>
        <w:t> </w:t>
      </w:r>
      <w:r>
        <w:rPr>
          <w:color w:val="231F20"/>
          <w:spacing w:val="-10"/>
          <w:w w:val="108"/>
        </w:rPr>
        <w:t>U</w:t>
      </w:r>
      <w:r>
        <w:rPr>
          <w:color w:val="231F20"/>
          <w:w w:val="111"/>
        </w:rPr>
        <w:t>n</w:t>
      </w:r>
      <w:r>
        <w:rPr>
          <w:color w:val="231F20"/>
          <w:spacing w:val="-2"/>
          <w:w w:val="111"/>
        </w:rPr>
        <w:t>i</w:t>
      </w:r>
      <w:r>
        <w:rPr>
          <w:color w:val="231F20"/>
          <w:spacing w:val="-2"/>
          <w:w w:val="98"/>
        </w:rPr>
        <w:t>v</w:t>
      </w:r>
      <w:r>
        <w:rPr>
          <w:color w:val="231F20"/>
          <w:w w:val="108"/>
        </w:rPr>
        <w:t>e</w:t>
      </w:r>
      <w:r>
        <w:rPr>
          <w:color w:val="231F20"/>
          <w:spacing w:val="-2"/>
          <w:w w:val="108"/>
        </w:rPr>
        <w:t>r</w:t>
      </w:r>
      <w:r>
        <w:rPr>
          <w:color w:val="231F20"/>
          <w:w w:val="106"/>
        </w:rPr>
        <w:t>sid</w:t>
      </w:r>
      <w:r>
        <w:rPr>
          <w:color w:val="231F20"/>
          <w:w w:val="109"/>
        </w:rPr>
        <w:t>ad </w:t>
      </w:r>
      <w:r>
        <w:rPr>
          <w:color w:val="231F20"/>
          <w:spacing w:val="-3"/>
          <w:w w:val="105"/>
        </w:rPr>
        <w:t>Autónoma </w:t>
      </w:r>
      <w:r>
        <w:rPr>
          <w:color w:val="231F20"/>
          <w:w w:val="105"/>
        </w:rPr>
        <w:t>Metropolitana-Xochimilco, </w:t>
      </w:r>
      <w:r>
        <w:rPr>
          <w:color w:val="231F20"/>
          <w:spacing w:val="-4"/>
          <w:w w:val="105"/>
        </w:rPr>
        <w:t>pp.</w:t>
      </w:r>
      <w:r>
        <w:rPr>
          <w:color w:val="231F20"/>
          <w:spacing w:val="27"/>
          <w:w w:val="105"/>
        </w:rPr>
        <w:t> </w:t>
      </w:r>
      <w:r>
        <w:rPr>
          <w:color w:val="231F20"/>
          <w:w w:val="105"/>
        </w:rPr>
        <w:t>203-233.</w:t>
      </w:r>
    </w:p>
    <w:p>
      <w:pPr>
        <w:tabs>
          <w:tab w:pos="1677" w:val="left" w:leader="none"/>
        </w:tabs>
        <w:spacing w:line="242" w:lineRule="auto" w:before="12"/>
        <w:ind w:left="1727" w:right="904" w:hanging="820"/>
        <w:jc w:val="both"/>
        <w:rPr>
          <w:sz w:val="22"/>
        </w:rPr>
      </w:pPr>
      <w:r>
        <w:rPr>
          <w:color w:val="231F20"/>
          <w:w w:val="87"/>
          <w:sz w:val="22"/>
          <w:u w:val="single" w:color="221E1F"/>
        </w:rPr>
        <w:t> </w:t>
      </w:r>
      <w:r>
        <w:rPr>
          <w:color w:val="231F20"/>
          <w:sz w:val="22"/>
          <w:u w:val="single" w:color="221E1F"/>
        </w:rPr>
        <w:tab/>
      </w:r>
      <w:r>
        <w:rPr>
          <w:color w:val="231F20"/>
          <w:w w:val="103"/>
          <w:sz w:val="22"/>
        </w:rPr>
        <w:t>(1994),</w:t>
      </w:r>
      <w:r>
        <w:rPr>
          <w:color w:val="231F20"/>
          <w:spacing w:val="-1"/>
          <w:sz w:val="22"/>
        </w:rPr>
        <w:t> </w:t>
      </w:r>
      <w:r>
        <w:rPr>
          <w:color w:val="231F20"/>
          <w:spacing w:val="-4"/>
          <w:w w:val="39"/>
          <w:sz w:val="22"/>
        </w:rPr>
        <w:t>“</w:t>
      </w:r>
      <w:r>
        <w:rPr>
          <w:color w:val="231F20"/>
          <w:spacing w:val="1"/>
          <w:w w:val="98"/>
          <w:sz w:val="22"/>
        </w:rPr>
        <w:t>E</w:t>
      </w:r>
      <w:r>
        <w:rPr>
          <w:color w:val="231F20"/>
          <w:w w:val="97"/>
          <w:sz w:val="22"/>
        </w:rPr>
        <w:t>l</w:t>
      </w:r>
      <w:r>
        <w:rPr>
          <w:color w:val="231F20"/>
          <w:spacing w:val="-1"/>
          <w:sz w:val="22"/>
        </w:rPr>
        <w:t> </w:t>
      </w:r>
      <w:r>
        <w:rPr>
          <w:color w:val="231F20"/>
          <w:w w:val="104"/>
          <w:sz w:val="22"/>
        </w:rPr>
        <w:t>di</w:t>
      </w:r>
      <w:r>
        <w:rPr>
          <w:color w:val="231F20"/>
          <w:spacing w:val="2"/>
          <w:w w:val="104"/>
          <w:sz w:val="22"/>
        </w:rPr>
        <w:t>f</w:t>
      </w:r>
      <w:r>
        <w:rPr>
          <w:color w:val="231F20"/>
          <w:w w:val="98"/>
          <w:sz w:val="22"/>
        </w:rPr>
        <w:t>íc</w:t>
      </w:r>
      <w:r>
        <w:rPr>
          <w:color w:val="231F20"/>
          <w:spacing w:val="1"/>
          <w:w w:val="98"/>
          <w:sz w:val="22"/>
        </w:rPr>
        <w:t>i</w:t>
      </w:r>
      <w:r>
        <w:rPr>
          <w:color w:val="231F20"/>
          <w:w w:val="97"/>
          <w:sz w:val="22"/>
        </w:rPr>
        <w:t>l</w:t>
      </w:r>
      <w:r>
        <w:rPr>
          <w:color w:val="231F20"/>
          <w:spacing w:val="-1"/>
          <w:sz w:val="22"/>
        </w:rPr>
        <w:t> </w:t>
      </w:r>
      <w:r>
        <w:rPr>
          <w:color w:val="231F20"/>
          <w:w w:val="101"/>
          <w:sz w:val="22"/>
        </w:rPr>
        <w:t>c</w:t>
      </w:r>
      <w:r>
        <w:rPr>
          <w:color w:val="231F20"/>
          <w:spacing w:val="-2"/>
          <w:w w:val="105"/>
          <w:sz w:val="22"/>
        </w:rPr>
        <w:t>a</w:t>
      </w:r>
      <w:r>
        <w:rPr>
          <w:color w:val="231F20"/>
          <w:w w:val="111"/>
          <w:sz w:val="22"/>
        </w:rPr>
        <w:t>mi</w:t>
      </w:r>
      <w:r>
        <w:rPr>
          <w:color w:val="231F20"/>
          <w:spacing w:val="-1"/>
          <w:w w:val="111"/>
          <w:sz w:val="22"/>
        </w:rPr>
        <w:t>n</w:t>
      </w:r>
      <w:r>
        <w:rPr>
          <w:color w:val="231F20"/>
          <w:w w:val="108"/>
          <w:sz w:val="22"/>
        </w:rPr>
        <w:t>o</w:t>
      </w:r>
      <w:r>
        <w:rPr>
          <w:color w:val="231F20"/>
          <w:spacing w:val="-1"/>
          <w:sz w:val="22"/>
        </w:rPr>
        <w:t> </w:t>
      </w:r>
      <w:r>
        <w:rPr>
          <w:color w:val="231F20"/>
          <w:spacing w:val="-1"/>
          <w:w w:val="113"/>
          <w:sz w:val="22"/>
        </w:rPr>
        <w:t>h</w:t>
      </w:r>
      <w:r>
        <w:rPr>
          <w:color w:val="231F20"/>
          <w:w w:val="103"/>
          <w:sz w:val="22"/>
        </w:rPr>
        <w:t>aci</w:t>
      </w:r>
      <w:r>
        <w:rPr>
          <w:color w:val="231F20"/>
          <w:w w:val="105"/>
          <w:sz w:val="22"/>
        </w:rPr>
        <w:t>a</w:t>
      </w:r>
      <w:r>
        <w:rPr>
          <w:color w:val="231F20"/>
          <w:spacing w:val="-1"/>
          <w:sz w:val="22"/>
        </w:rPr>
        <w:t> </w:t>
      </w:r>
      <w:r>
        <w:rPr>
          <w:color w:val="231F20"/>
          <w:w w:val="97"/>
          <w:sz w:val="22"/>
        </w:rPr>
        <w:t>l</w:t>
      </w:r>
      <w:r>
        <w:rPr>
          <w:color w:val="231F20"/>
          <w:w w:val="105"/>
          <w:sz w:val="22"/>
        </w:rPr>
        <w:t>a</w:t>
      </w:r>
      <w:r>
        <w:rPr>
          <w:color w:val="231F20"/>
          <w:spacing w:val="-1"/>
          <w:sz w:val="22"/>
        </w:rPr>
        <w:t> </w:t>
      </w:r>
      <w:r>
        <w:rPr>
          <w:color w:val="231F20"/>
          <w:spacing w:val="-1"/>
          <w:w w:val="111"/>
          <w:sz w:val="22"/>
        </w:rPr>
        <w:t>m</w:t>
      </w:r>
      <w:r>
        <w:rPr>
          <w:color w:val="231F20"/>
          <w:spacing w:val="1"/>
          <w:w w:val="108"/>
          <w:sz w:val="22"/>
        </w:rPr>
        <w:t>o</w:t>
      </w:r>
      <w:r>
        <w:rPr>
          <w:color w:val="231F20"/>
          <w:w w:val="110"/>
          <w:sz w:val="22"/>
        </w:rPr>
        <w:t>de</w:t>
      </w:r>
      <w:r>
        <w:rPr>
          <w:color w:val="231F20"/>
          <w:spacing w:val="1"/>
          <w:w w:val="110"/>
          <w:sz w:val="22"/>
        </w:rPr>
        <w:t>r</w:t>
      </w:r>
      <w:r>
        <w:rPr>
          <w:color w:val="231F20"/>
          <w:w w:val="111"/>
          <w:sz w:val="22"/>
        </w:rPr>
        <w:t>nid</w:t>
      </w:r>
      <w:r>
        <w:rPr>
          <w:color w:val="231F20"/>
          <w:w w:val="104"/>
          <w:sz w:val="22"/>
        </w:rPr>
        <w:t>ad:</w:t>
      </w:r>
      <w:r>
        <w:rPr>
          <w:color w:val="231F20"/>
          <w:spacing w:val="-1"/>
          <w:sz w:val="22"/>
        </w:rPr>
        <w:t> </w:t>
      </w:r>
      <w:r>
        <w:rPr>
          <w:color w:val="231F20"/>
          <w:w w:val="97"/>
          <w:sz w:val="22"/>
        </w:rPr>
        <w:t>l</w:t>
      </w:r>
      <w:r>
        <w:rPr>
          <w:color w:val="231F20"/>
          <w:w w:val="105"/>
          <w:sz w:val="22"/>
        </w:rPr>
        <w:t>a</w:t>
      </w:r>
      <w:r>
        <w:rPr>
          <w:color w:val="231F20"/>
          <w:spacing w:val="-1"/>
          <w:sz w:val="22"/>
        </w:rPr>
        <w:t> </w:t>
      </w:r>
      <w:r>
        <w:rPr>
          <w:color w:val="231F20"/>
          <w:spacing w:val="-1"/>
          <w:w w:val="113"/>
          <w:sz w:val="22"/>
        </w:rPr>
        <w:t>h</w:t>
      </w:r>
      <w:r>
        <w:rPr>
          <w:color w:val="231F20"/>
          <w:w w:val="106"/>
          <w:sz w:val="22"/>
        </w:rPr>
        <w:t>acie</w:t>
      </w:r>
      <w:r>
        <w:rPr>
          <w:color w:val="231F20"/>
          <w:spacing w:val="-1"/>
          <w:w w:val="106"/>
          <w:sz w:val="22"/>
        </w:rPr>
        <w:t>n</w:t>
      </w:r>
      <w:r>
        <w:rPr>
          <w:color w:val="231F20"/>
          <w:w w:val="112"/>
          <w:sz w:val="22"/>
        </w:rPr>
        <w:t>d</w:t>
      </w:r>
      <w:r>
        <w:rPr>
          <w:color w:val="231F20"/>
          <w:w w:val="105"/>
          <w:sz w:val="22"/>
        </w:rPr>
        <w:t>a</w:t>
      </w:r>
      <w:r>
        <w:rPr>
          <w:color w:val="231F20"/>
          <w:spacing w:val="-1"/>
          <w:sz w:val="22"/>
        </w:rPr>
        <w:t> </w:t>
      </w:r>
      <w:r>
        <w:rPr>
          <w:color w:val="231F20"/>
          <w:spacing w:val="-3"/>
          <w:w w:val="111"/>
          <w:sz w:val="22"/>
        </w:rPr>
        <w:t>p</w:t>
      </w:r>
      <w:r>
        <w:rPr>
          <w:color w:val="231F20"/>
          <w:spacing w:val="-1"/>
          <w:w w:val="105"/>
          <w:sz w:val="22"/>
        </w:rPr>
        <w:t>ú</w:t>
      </w:r>
      <w:r>
        <w:rPr>
          <w:color w:val="231F20"/>
          <w:spacing w:val="-2"/>
          <w:w w:val="108"/>
          <w:sz w:val="22"/>
        </w:rPr>
        <w:t>b</w:t>
      </w:r>
      <w:r>
        <w:rPr>
          <w:color w:val="231F20"/>
          <w:w w:val="100"/>
          <w:sz w:val="22"/>
        </w:rPr>
        <w:t>lic</w:t>
      </w:r>
      <w:r>
        <w:rPr>
          <w:color w:val="231F20"/>
          <w:w w:val="105"/>
          <w:sz w:val="22"/>
        </w:rPr>
        <w:t>a </w:t>
      </w:r>
      <w:r>
        <w:rPr>
          <w:color w:val="231F20"/>
          <w:w w:val="107"/>
          <w:sz w:val="22"/>
        </w:rPr>
        <w:t>d</w:t>
      </w:r>
      <w:r>
        <w:rPr>
          <w:color w:val="231F20"/>
          <w:spacing w:val="-1"/>
          <w:w w:val="107"/>
          <w:sz w:val="22"/>
        </w:rPr>
        <w:t>e</w:t>
      </w:r>
      <w:r>
        <w:rPr>
          <w:color w:val="231F20"/>
          <w:w w:val="97"/>
          <w:sz w:val="22"/>
        </w:rPr>
        <w:t>l</w:t>
      </w:r>
      <w:r>
        <w:rPr>
          <w:color w:val="231F20"/>
          <w:spacing w:val="6"/>
          <w:sz w:val="22"/>
        </w:rPr>
        <w:t> </w:t>
      </w:r>
      <w:r>
        <w:rPr>
          <w:color w:val="231F20"/>
          <w:w w:val="98"/>
          <w:sz w:val="22"/>
        </w:rPr>
        <w:t>E</w:t>
      </w:r>
      <w:r>
        <w:rPr>
          <w:color w:val="231F20"/>
          <w:spacing w:val="-2"/>
          <w:w w:val="100"/>
          <w:sz w:val="22"/>
        </w:rPr>
        <w:t>s</w:t>
      </w:r>
      <w:r>
        <w:rPr>
          <w:color w:val="231F20"/>
          <w:spacing w:val="1"/>
          <w:w w:val="116"/>
          <w:sz w:val="22"/>
        </w:rPr>
        <w:t>t</w:t>
      </w:r>
      <w:r>
        <w:rPr>
          <w:color w:val="231F20"/>
          <w:w w:val="108"/>
          <w:sz w:val="22"/>
        </w:rPr>
        <w:t>ado</w:t>
      </w:r>
      <w:r>
        <w:rPr>
          <w:color w:val="231F20"/>
          <w:spacing w:val="6"/>
          <w:sz w:val="22"/>
        </w:rPr>
        <w:t> </w:t>
      </w:r>
      <w:r>
        <w:rPr>
          <w:color w:val="231F20"/>
          <w:w w:val="107"/>
          <w:sz w:val="22"/>
        </w:rPr>
        <w:t>de</w:t>
      </w:r>
      <w:r>
        <w:rPr>
          <w:color w:val="231F20"/>
          <w:spacing w:val="6"/>
          <w:sz w:val="22"/>
        </w:rPr>
        <w:t> </w:t>
      </w:r>
      <w:r>
        <w:rPr>
          <w:color w:val="231F20"/>
          <w:spacing w:val="-6"/>
          <w:w w:val="106"/>
          <w:sz w:val="22"/>
        </w:rPr>
        <w:t>M</w:t>
      </w:r>
      <w:r>
        <w:rPr>
          <w:color w:val="231F20"/>
          <w:w w:val="102"/>
          <w:sz w:val="22"/>
        </w:rPr>
        <w:t>éxic</w:t>
      </w:r>
      <w:r>
        <w:rPr>
          <w:color w:val="231F20"/>
          <w:spacing w:val="-7"/>
          <w:w w:val="102"/>
          <w:sz w:val="22"/>
        </w:rPr>
        <w:t>o</w:t>
      </w:r>
      <w:r>
        <w:rPr>
          <w:color w:val="231F20"/>
          <w:w w:val="96"/>
          <w:sz w:val="22"/>
        </w:rPr>
        <w:t>,</w:t>
      </w:r>
      <w:r>
        <w:rPr>
          <w:color w:val="231F20"/>
          <w:spacing w:val="6"/>
          <w:sz w:val="22"/>
        </w:rPr>
        <w:t> </w:t>
      </w:r>
      <w:r>
        <w:rPr>
          <w:color w:val="231F20"/>
          <w:w w:val="103"/>
          <w:sz w:val="22"/>
        </w:rPr>
        <w:t>1870-1923</w:t>
      </w:r>
      <w:r>
        <w:rPr>
          <w:color w:val="231F20"/>
          <w:spacing w:val="-36"/>
          <w:w w:val="40"/>
          <w:sz w:val="22"/>
        </w:rPr>
        <w:t>”</w:t>
      </w:r>
      <w:r>
        <w:rPr>
          <w:color w:val="231F20"/>
          <w:w w:val="96"/>
          <w:sz w:val="22"/>
        </w:rPr>
        <w:t>,</w:t>
      </w:r>
      <w:r>
        <w:rPr>
          <w:color w:val="231F20"/>
          <w:spacing w:val="6"/>
          <w:sz w:val="22"/>
        </w:rPr>
        <w:t> </w:t>
      </w:r>
      <w:r>
        <w:rPr>
          <w:color w:val="231F20"/>
          <w:spacing w:val="1"/>
          <w:w w:val="106"/>
          <w:sz w:val="22"/>
        </w:rPr>
        <w:t>C</w:t>
      </w:r>
      <w:r>
        <w:rPr>
          <w:color w:val="231F20"/>
          <w:spacing w:val="-2"/>
          <w:w w:val="105"/>
          <w:sz w:val="22"/>
        </w:rPr>
        <w:t>a</w:t>
      </w:r>
      <w:r>
        <w:rPr>
          <w:color w:val="231F20"/>
          <w:spacing w:val="-1"/>
          <w:w w:val="118"/>
          <w:sz w:val="22"/>
        </w:rPr>
        <w:t>r</w:t>
      </w:r>
      <w:r>
        <w:rPr>
          <w:color w:val="231F20"/>
          <w:w w:val="103"/>
          <w:sz w:val="22"/>
        </w:rPr>
        <w:t>los</w:t>
      </w:r>
      <w:r>
        <w:rPr>
          <w:color w:val="231F20"/>
          <w:spacing w:val="6"/>
          <w:sz w:val="22"/>
        </w:rPr>
        <w:t> </w:t>
      </w:r>
      <w:r>
        <w:rPr>
          <w:color w:val="231F20"/>
          <w:spacing w:val="-4"/>
          <w:w w:val="106"/>
          <w:sz w:val="22"/>
        </w:rPr>
        <w:t>M</w:t>
      </w:r>
      <w:r>
        <w:rPr>
          <w:color w:val="231F20"/>
          <w:spacing w:val="-2"/>
          <w:w w:val="105"/>
          <w:sz w:val="22"/>
        </w:rPr>
        <w:t>a</w:t>
      </w:r>
      <w:r>
        <w:rPr>
          <w:color w:val="231F20"/>
          <w:spacing w:val="1"/>
          <w:w w:val="118"/>
          <w:sz w:val="22"/>
        </w:rPr>
        <w:t>r</w:t>
      </w:r>
      <w:r>
        <w:rPr>
          <w:color w:val="231F20"/>
          <w:w w:val="101"/>
          <w:sz w:val="22"/>
        </w:rPr>
        <w:t>i</w:t>
      </w:r>
      <w:r>
        <w:rPr>
          <w:color w:val="231F20"/>
          <w:spacing w:val="-2"/>
          <w:w w:val="101"/>
          <w:sz w:val="22"/>
        </w:rPr>
        <w:t>c</w:t>
      </w:r>
      <w:r>
        <w:rPr>
          <w:color w:val="231F20"/>
          <w:spacing w:val="-1"/>
          <w:w w:val="113"/>
          <w:sz w:val="22"/>
        </w:rPr>
        <w:t>h</w:t>
      </w:r>
      <w:r>
        <w:rPr>
          <w:color w:val="231F20"/>
          <w:spacing w:val="1"/>
          <w:w w:val="105"/>
          <w:sz w:val="22"/>
        </w:rPr>
        <w:t>a</w:t>
      </w:r>
      <w:r>
        <w:rPr>
          <w:color w:val="231F20"/>
          <w:spacing w:val="-2"/>
          <w:w w:val="97"/>
          <w:sz w:val="22"/>
        </w:rPr>
        <w:t>l</w:t>
      </w:r>
      <w:r>
        <w:rPr>
          <w:color w:val="231F20"/>
          <w:w w:val="96"/>
          <w:sz w:val="22"/>
        </w:rPr>
        <w:t>,</w:t>
      </w:r>
      <w:r>
        <w:rPr>
          <w:color w:val="231F20"/>
          <w:spacing w:val="6"/>
          <w:sz w:val="22"/>
        </w:rPr>
        <w:t> </w:t>
      </w:r>
      <w:r>
        <w:rPr>
          <w:color w:val="231F20"/>
          <w:spacing w:val="-4"/>
          <w:w w:val="106"/>
          <w:sz w:val="22"/>
        </w:rPr>
        <w:t>M</w:t>
      </w:r>
      <w:r>
        <w:rPr>
          <w:color w:val="231F20"/>
          <w:spacing w:val="-2"/>
          <w:w w:val="105"/>
          <w:sz w:val="22"/>
        </w:rPr>
        <w:t>a</w:t>
      </w:r>
      <w:r>
        <w:rPr>
          <w:color w:val="231F20"/>
          <w:spacing w:val="-5"/>
          <w:w w:val="116"/>
          <w:sz w:val="22"/>
        </w:rPr>
        <w:t>n</w:t>
      </w:r>
      <w:r>
        <w:rPr>
          <w:color w:val="231F20"/>
          <w:w w:val="107"/>
          <w:sz w:val="22"/>
        </w:rPr>
        <w:t>u</w:t>
      </w:r>
      <w:r>
        <w:rPr>
          <w:color w:val="231F20"/>
          <w:spacing w:val="-1"/>
          <w:w w:val="107"/>
          <w:sz w:val="22"/>
        </w:rPr>
        <w:t>e</w:t>
      </w:r>
      <w:r>
        <w:rPr>
          <w:color w:val="231F20"/>
          <w:w w:val="97"/>
          <w:sz w:val="22"/>
        </w:rPr>
        <w:t>l</w:t>
      </w:r>
      <w:r>
        <w:rPr>
          <w:color w:val="231F20"/>
          <w:spacing w:val="6"/>
          <w:sz w:val="22"/>
        </w:rPr>
        <w:t> </w:t>
      </w:r>
      <w:r>
        <w:rPr>
          <w:color w:val="231F20"/>
          <w:spacing w:val="-2"/>
          <w:w w:val="106"/>
          <w:sz w:val="22"/>
        </w:rPr>
        <w:t>M</w:t>
      </w:r>
      <w:r>
        <w:rPr>
          <w:color w:val="231F20"/>
          <w:w w:val="106"/>
          <w:sz w:val="22"/>
        </w:rPr>
        <w:t>i</w:t>
      </w:r>
      <w:r>
        <w:rPr>
          <w:color w:val="231F20"/>
          <w:spacing w:val="-1"/>
          <w:w w:val="106"/>
          <w:sz w:val="22"/>
        </w:rPr>
        <w:t>ñ</w:t>
      </w:r>
      <w:r>
        <w:rPr>
          <w:color w:val="231F20"/>
          <w:w w:val="108"/>
          <w:sz w:val="22"/>
        </w:rPr>
        <w:t>o </w:t>
      </w:r>
      <w:r>
        <w:rPr>
          <w:color w:val="231F20"/>
          <w:sz w:val="22"/>
        </w:rPr>
        <w:t>Grijalva y Paolo Roguzzi (coords.) en </w:t>
      </w:r>
      <w:r>
        <w:rPr>
          <w:rFonts w:ascii="Palatino Linotype" w:hAnsi="Palatino Linotype"/>
          <w:i/>
          <w:color w:val="231F20"/>
          <w:sz w:val="22"/>
        </w:rPr>
        <w:t>El primer siglo de la hacienda </w:t>
      </w:r>
      <w:r>
        <w:rPr>
          <w:rFonts w:ascii="Palatino Linotype" w:hAnsi="Palatino Linotype"/>
          <w:i/>
          <w:color w:val="231F20"/>
          <w:spacing w:val="-3"/>
          <w:sz w:val="22"/>
        </w:rPr>
        <w:t>pública </w:t>
      </w:r>
      <w:r>
        <w:rPr>
          <w:rFonts w:ascii="Palatino Linotype" w:hAnsi="Palatino Linotype"/>
          <w:i/>
          <w:color w:val="231F20"/>
          <w:sz w:val="22"/>
        </w:rPr>
        <w:t>del Estado de México 1824-1923. </w:t>
      </w:r>
      <w:r>
        <w:rPr>
          <w:rFonts w:ascii="Palatino Linotype" w:hAnsi="Palatino Linotype"/>
          <w:i/>
          <w:color w:val="231F20"/>
          <w:spacing w:val="-3"/>
          <w:sz w:val="22"/>
        </w:rPr>
        <w:t>Historia </w:t>
      </w:r>
      <w:r>
        <w:rPr>
          <w:rFonts w:ascii="Palatino Linotype" w:hAnsi="Palatino Linotype"/>
          <w:i/>
          <w:color w:val="231F20"/>
          <w:sz w:val="22"/>
        </w:rPr>
        <w:t>de la hacienda </w:t>
      </w:r>
      <w:r>
        <w:rPr>
          <w:rFonts w:ascii="Palatino Linotype" w:hAnsi="Palatino Linotype"/>
          <w:i/>
          <w:color w:val="231F20"/>
          <w:spacing w:val="-3"/>
          <w:sz w:val="22"/>
        </w:rPr>
        <w:t>pública </w:t>
      </w:r>
      <w:r>
        <w:rPr>
          <w:rFonts w:ascii="Palatino Linotype" w:hAnsi="Palatino Linotype"/>
          <w:i/>
          <w:color w:val="231F20"/>
          <w:sz w:val="22"/>
        </w:rPr>
        <w:t>del Estado de México </w:t>
      </w:r>
      <w:r>
        <w:rPr>
          <w:color w:val="231F20"/>
          <w:sz w:val="22"/>
        </w:rPr>
        <w:t>I, México, Gobierno del Estado de México/El Colegio Mexiquense, </w:t>
      </w:r>
      <w:r>
        <w:rPr>
          <w:color w:val="231F20"/>
          <w:spacing w:val="-4"/>
          <w:sz w:val="22"/>
        </w:rPr>
        <w:t>pp.  </w:t>
      </w:r>
      <w:r>
        <w:rPr>
          <w:color w:val="231F20"/>
          <w:spacing w:val="12"/>
          <w:sz w:val="22"/>
        </w:rPr>
        <w:t> </w:t>
      </w:r>
      <w:r>
        <w:rPr>
          <w:color w:val="231F20"/>
          <w:sz w:val="22"/>
        </w:rPr>
        <w:t>191-260.</w:t>
      </w:r>
    </w:p>
    <w:p>
      <w:pPr>
        <w:spacing w:line="300" w:lineRule="exact" w:before="14"/>
        <w:ind w:left="1727" w:right="905" w:hanging="820"/>
        <w:jc w:val="both"/>
        <w:rPr>
          <w:sz w:val="22"/>
        </w:rPr>
      </w:pPr>
      <w:r>
        <w:rPr>
          <w:color w:val="231F20"/>
          <w:w w:val="105"/>
          <w:sz w:val="22"/>
        </w:rPr>
        <w:t>Rivera</w:t>
      </w:r>
      <w:r>
        <w:rPr>
          <w:color w:val="231F20"/>
          <w:spacing w:val="-15"/>
          <w:w w:val="105"/>
          <w:sz w:val="22"/>
        </w:rPr>
        <w:t> </w:t>
      </w:r>
      <w:r>
        <w:rPr>
          <w:color w:val="231F20"/>
          <w:w w:val="105"/>
          <w:sz w:val="22"/>
        </w:rPr>
        <w:t>Cambas,</w:t>
      </w:r>
      <w:r>
        <w:rPr>
          <w:color w:val="231F20"/>
          <w:spacing w:val="-15"/>
          <w:w w:val="105"/>
          <w:sz w:val="22"/>
        </w:rPr>
        <w:t> </w:t>
      </w:r>
      <w:r>
        <w:rPr>
          <w:color w:val="231F20"/>
          <w:spacing w:val="-2"/>
          <w:w w:val="105"/>
          <w:sz w:val="22"/>
        </w:rPr>
        <w:t>Manuel</w:t>
      </w:r>
      <w:r>
        <w:rPr>
          <w:color w:val="231F20"/>
          <w:spacing w:val="-15"/>
          <w:w w:val="105"/>
          <w:sz w:val="22"/>
        </w:rPr>
        <w:t> </w:t>
      </w:r>
      <w:r>
        <w:rPr>
          <w:color w:val="231F20"/>
          <w:w w:val="105"/>
          <w:sz w:val="22"/>
        </w:rPr>
        <w:t>(1972),</w:t>
      </w:r>
      <w:r>
        <w:rPr>
          <w:color w:val="231F20"/>
          <w:spacing w:val="-15"/>
          <w:w w:val="105"/>
          <w:sz w:val="22"/>
        </w:rPr>
        <w:t> </w:t>
      </w:r>
      <w:r>
        <w:rPr>
          <w:rFonts w:ascii="Palatino Linotype" w:hAnsi="Palatino Linotype"/>
          <w:i/>
          <w:color w:val="231F20"/>
          <w:spacing w:val="-4"/>
          <w:w w:val="105"/>
          <w:sz w:val="22"/>
        </w:rPr>
        <w:t>Viaje</w:t>
      </w:r>
      <w:r>
        <w:rPr>
          <w:rFonts w:ascii="Palatino Linotype" w:hAnsi="Palatino Linotype"/>
          <w:i/>
          <w:color w:val="231F20"/>
          <w:spacing w:val="-12"/>
          <w:w w:val="105"/>
          <w:sz w:val="22"/>
        </w:rPr>
        <w:t> </w:t>
      </w:r>
      <w:r>
        <w:rPr>
          <w:rFonts w:ascii="Palatino Linotype" w:hAnsi="Palatino Linotype"/>
          <w:i/>
          <w:color w:val="231F20"/>
          <w:w w:val="105"/>
          <w:sz w:val="22"/>
        </w:rPr>
        <w:t>a</w:t>
      </w:r>
      <w:r>
        <w:rPr>
          <w:rFonts w:ascii="Palatino Linotype" w:hAnsi="Palatino Linotype"/>
          <w:i/>
          <w:color w:val="231F20"/>
          <w:spacing w:val="-12"/>
          <w:w w:val="105"/>
          <w:sz w:val="22"/>
        </w:rPr>
        <w:t> </w:t>
      </w:r>
      <w:r>
        <w:rPr>
          <w:rFonts w:ascii="Palatino Linotype" w:hAnsi="Palatino Linotype"/>
          <w:i/>
          <w:color w:val="231F20"/>
          <w:spacing w:val="-3"/>
          <w:w w:val="105"/>
          <w:sz w:val="22"/>
        </w:rPr>
        <w:t>través</w:t>
      </w:r>
      <w:r>
        <w:rPr>
          <w:rFonts w:ascii="Palatino Linotype" w:hAnsi="Palatino Linotype"/>
          <w:i/>
          <w:color w:val="231F20"/>
          <w:spacing w:val="-12"/>
          <w:w w:val="105"/>
          <w:sz w:val="22"/>
        </w:rPr>
        <w:t> </w:t>
      </w:r>
      <w:r>
        <w:rPr>
          <w:rFonts w:ascii="Palatino Linotype" w:hAnsi="Palatino Linotype"/>
          <w:i/>
          <w:color w:val="231F20"/>
          <w:w w:val="105"/>
          <w:sz w:val="22"/>
        </w:rPr>
        <w:t>del</w:t>
      </w:r>
      <w:r>
        <w:rPr>
          <w:rFonts w:ascii="Palatino Linotype" w:hAnsi="Palatino Linotype"/>
          <w:i/>
          <w:color w:val="231F20"/>
          <w:spacing w:val="-12"/>
          <w:w w:val="105"/>
          <w:sz w:val="22"/>
        </w:rPr>
        <w:t> </w:t>
      </w:r>
      <w:r>
        <w:rPr>
          <w:rFonts w:ascii="Palatino Linotype" w:hAnsi="Palatino Linotype"/>
          <w:i/>
          <w:color w:val="231F20"/>
          <w:w w:val="105"/>
          <w:sz w:val="22"/>
        </w:rPr>
        <w:t>Estado</w:t>
      </w:r>
      <w:r>
        <w:rPr>
          <w:rFonts w:ascii="Palatino Linotype" w:hAnsi="Palatino Linotype"/>
          <w:i/>
          <w:color w:val="231F20"/>
          <w:spacing w:val="-12"/>
          <w:w w:val="105"/>
          <w:sz w:val="22"/>
        </w:rPr>
        <w:t> </w:t>
      </w:r>
      <w:r>
        <w:rPr>
          <w:rFonts w:ascii="Palatino Linotype" w:hAnsi="Palatino Linotype"/>
          <w:i/>
          <w:color w:val="231F20"/>
          <w:w w:val="105"/>
          <w:sz w:val="22"/>
        </w:rPr>
        <w:t>de</w:t>
      </w:r>
      <w:r>
        <w:rPr>
          <w:rFonts w:ascii="Palatino Linotype" w:hAnsi="Palatino Linotype"/>
          <w:i/>
          <w:color w:val="231F20"/>
          <w:spacing w:val="-12"/>
          <w:w w:val="105"/>
          <w:sz w:val="22"/>
        </w:rPr>
        <w:t> </w:t>
      </w:r>
      <w:r>
        <w:rPr>
          <w:rFonts w:ascii="Palatino Linotype" w:hAnsi="Palatino Linotype"/>
          <w:i/>
          <w:color w:val="231F20"/>
          <w:w w:val="105"/>
          <w:sz w:val="22"/>
        </w:rPr>
        <w:t>México;</w:t>
      </w:r>
      <w:r>
        <w:rPr>
          <w:rFonts w:ascii="Palatino Linotype" w:hAnsi="Palatino Linotype"/>
          <w:i/>
          <w:color w:val="231F20"/>
          <w:spacing w:val="-12"/>
          <w:w w:val="105"/>
          <w:sz w:val="22"/>
        </w:rPr>
        <w:t> </w:t>
      </w:r>
      <w:r>
        <w:rPr>
          <w:rFonts w:ascii="Palatino Linotype" w:hAnsi="Palatino Linotype"/>
          <w:i/>
          <w:color w:val="231F20"/>
          <w:w w:val="105"/>
          <w:sz w:val="22"/>
        </w:rPr>
        <w:t>(1880- </w:t>
      </w:r>
      <w:r>
        <w:rPr>
          <w:rFonts w:ascii="Palatino Linotype" w:hAnsi="Palatino Linotype"/>
          <w:i/>
          <w:color w:val="231F20"/>
          <w:w w:val="105"/>
          <w:sz w:val="22"/>
        </w:rPr>
        <w:t>1883)</w:t>
      </w:r>
      <w:r>
        <w:rPr>
          <w:color w:val="231F20"/>
          <w:w w:val="105"/>
          <w:sz w:val="22"/>
        </w:rPr>
        <w:t>,</w:t>
      </w:r>
      <w:r>
        <w:rPr>
          <w:color w:val="231F20"/>
          <w:spacing w:val="-29"/>
          <w:w w:val="105"/>
          <w:sz w:val="22"/>
        </w:rPr>
        <w:t> </w:t>
      </w:r>
      <w:r>
        <w:rPr>
          <w:color w:val="231F20"/>
          <w:w w:val="105"/>
          <w:sz w:val="22"/>
        </w:rPr>
        <w:t>México,</w:t>
      </w:r>
      <w:r>
        <w:rPr>
          <w:color w:val="231F20"/>
          <w:spacing w:val="-29"/>
          <w:w w:val="105"/>
          <w:sz w:val="22"/>
        </w:rPr>
        <w:t> </w:t>
      </w:r>
      <w:r>
        <w:rPr>
          <w:color w:val="231F20"/>
          <w:w w:val="105"/>
          <w:sz w:val="22"/>
        </w:rPr>
        <w:t>Biblioteca</w:t>
      </w:r>
      <w:r>
        <w:rPr>
          <w:color w:val="231F20"/>
          <w:spacing w:val="-29"/>
          <w:w w:val="105"/>
          <w:sz w:val="22"/>
        </w:rPr>
        <w:t> </w:t>
      </w:r>
      <w:r>
        <w:rPr>
          <w:color w:val="231F20"/>
          <w:w w:val="105"/>
          <w:sz w:val="22"/>
        </w:rPr>
        <w:t>Enciclopédica</w:t>
      </w:r>
      <w:r>
        <w:rPr>
          <w:color w:val="231F20"/>
          <w:spacing w:val="-29"/>
          <w:w w:val="105"/>
          <w:sz w:val="22"/>
        </w:rPr>
        <w:t> </w:t>
      </w:r>
      <w:r>
        <w:rPr>
          <w:color w:val="231F20"/>
          <w:w w:val="105"/>
          <w:sz w:val="22"/>
        </w:rPr>
        <w:t>del</w:t>
      </w:r>
      <w:r>
        <w:rPr>
          <w:color w:val="231F20"/>
          <w:spacing w:val="-29"/>
          <w:w w:val="105"/>
          <w:sz w:val="22"/>
        </w:rPr>
        <w:t> </w:t>
      </w:r>
      <w:r>
        <w:rPr>
          <w:color w:val="231F20"/>
          <w:w w:val="105"/>
          <w:sz w:val="22"/>
        </w:rPr>
        <w:t>Estado</w:t>
      </w:r>
      <w:r>
        <w:rPr>
          <w:color w:val="231F20"/>
          <w:spacing w:val="-29"/>
          <w:w w:val="105"/>
          <w:sz w:val="22"/>
        </w:rPr>
        <w:t> </w:t>
      </w:r>
      <w:r>
        <w:rPr>
          <w:color w:val="231F20"/>
          <w:w w:val="105"/>
          <w:sz w:val="22"/>
        </w:rPr>
        <w:t>de</w:t>
      </w:r>
      <w:r>
        <w:rPr>
          <w:color w:val="231F20"/>
          <w:spacing w:val="-29"/>
          <w:w w:val="105"/>
          <w:sz w:val="22"/>
        </w:rPr>
        <w:t> </w:t>
      </w:r>
      <w:r>
        <w:rPr>
          <w:color w:val="231F20"/>
          <w:w w:val="105"/>
          <w:sz w:val="22"/>
        </w:rPr>
        <w:t>México.</w:t>
      </w:r>
    </w:p>
    <w:p>
      <w:pPr>
        <w:spacing w:line="300" w:lineRule="exact" w:before="0"/>
        <w:ind w:left="1727" w:right="905" w:hanging="820"/>
        <w:jc w:val="both"/>
        <w:rPr>
          <w:sz w:val="22"/>
        </w:rPr>
      </w:pPr>
      <w:r>
        <w:rPr>
          <w:color w:val="231F20"/>
          <w:sz w:val="22"/>
        </w:rPr>
        <w:t>Robelo,</w:t>
      </w:r>
      <w:r>
        <w:rPr>
          <w:color w:val="231F20"/>
          <w:spacing w:val="-17"/>
          <w:sz w:val="22"/>
        </w:rPr>
        <w:t> </w:t>
      </w:r>
      <w:r>
        <w:rPr>
          <w:color w:val="231F20"/>
          <w:sz w:val="22"/>
        </w:rPr>
        <w:t>Cecilio</w:t>
      </w:r>
      <w:r>
        <w:rPr>
          <w:color w:val="231F20"/>
          <w:spacing w:val="-17"/>
          <w:sz w:val="22"/>
        </w:rPr>
        <w:t> </w:t>
      </w:r>
      <w:r>
        <w:rPr>
          <w:color w:val="231F20"/>
          <w:sz w:val="22"/>
        </w:rPr>
        <w:t>A.</w:t>
      </w:r>
      <w:r>
        <w:rPr>
          <w:color w:val="231F20"/>
          <w:spacing w:val="-17"/>
          <w:sz w:val="22"/>
        </w:rPr>
        <w:t> </w:t>
      </w:r>
      <w:r>
        <w:rPr>
          <w:color w:val="231F20"/>
          <w:sz w:val="22"/>
        </w:rPr>
        <w:t>(1908),</w:t>
      </w:r>
      <w:r>
        <w:rPr>
          <w:color w:val="231F20"/>
          <w:spacing w:val="-17"/>
          <w:sz w:val="22"/>
        </w:rPr>
        <w:t> </w:t>
      </w:r>
      <w:r>
        <w:rPr>
          <w:rFonts w:ascii="Palatino Linotype" w:hAnsi="Palatino Linotype"/>
          <w:i/>
          <w:color w:val="231F20"/>
          <w:sz w:val="22"/>
        </w:rPr>
        <w:t>Diccionario</w:t>
      </w:r>
      <w:r>
        <w:rPr>
          <w:rFonts w:ascii="Palatino Linotype" w:hAnsi="Palatino Linotype"/>
          <w:i/>
          <w:color w:val="231F20"/>
          <w:spacing w:val="-14"/>
          <w:sz w:val="22"/>
        </w:rPr>
        <w:t> </w:t>
      </w:r>
      <w:r>
        <w:rPr>
          <w:rFonts w:ascii="Palatino Linotype" w:hAnsi="Palatino Linotype"/>
          <w:i/>
          <w:color w:val="231F20"/>
          <w:sz w:val="22"/>
        </w:rPr>
        <w:t>de</w:t>
      </w:r>
      <w:r>
        <w:rPr>
          <w:rFonts w:ascii="Palatino Linotype" w:hAnsi="Palatino Linotype"/>
          <w:i/>
          <w:color w:val="231F20"/>
          <w:spacing w:val="-14"/>
          <w:sz w:val="22"/>
        </w:rPr>
        <w:t> </w:t>
      </w:r>
      <w:r>
        <w:rPr>
          <w:rFonts w:ascii="Palatino Linotype" w:hAnsi="Palatino Linotype"/>
          <w:i/>
          <w:color w:val="231F20"/>
          <w:sz w:val="22"/>
        </w:rPr>
        <w:t>pesas</w:t>
      </w:r>
      <w:r>
        <w:rPr>
          <w:rFonts w:ascii="Palatino Linotype" w:hAnsi="Palatino Linotype"/>
          <w:i/>
          <w:color w:val="231F20"/>
          <w:spacing w:val="-14"/>
          <w:sz w:val="22"/>
        </w:rPr>
        <w:t> </w:t>
      </w:r>
      <w:r>
        <w:rPr>
          <w:rFonts w:ascii="Palatino Linotype" w:hAnsi="Palatino Linotype"/>
          <w:i/>
          <w:color w:val="231F20"/>
          <w:sz w:val="22"/>
        </w:rPr>
        <w:t>y</w:t>
      </w:r>
      <w:r>
        <w:rPr>
          <w:rFonts w:ascii="Palatino Linotype" w:hAnsi="Palatino Linotype"/>
          <w:i/>
          <w:color w:val="231F20"/>
          <w:spacing w:val="-14"/>
          <w:sz w:val="22"/>
        </w:rPr>
        <w:t> </w:t>
      </w:r>
      <w:r>
        <w:rPr>
          <w:rFonts w:ascii="Palatino Linotype" w:hAnsi="Palatino Linotype"/>
          <w:i/>
          <w:color w:val="231F20"/>
          <w:sz w:val="22"/>
        </w:rPr>
        <w:t>medidas</w:t>
      </w:r>
      <w:r>
        <w:rPr>
          <w:rFonts w:ascii="Palatino Linotype" w:hAnsi="Palatino Linotype"/>
          <w:i/>
          <w:color w:val="231F20"/>
          <w:spacing w:val="-14"/>
          <w:sz w:val="22"/>
        </w:rPr>
        <w:t> </w:t>
      </w:r>
      <w:r>
        <w:rPr>
          <w:rFonts w:ascii="Palatino Linotype" w:hAnsi="Palatino Linotype"/>
          <w:i/>
          <w:color w:val="231F20"/>
          <w:sz w:val="22"/>
        </w:rPr>
        <w:t>mexicanas</w:t>
      </w:r>
      <w:r>
        <w:rPr>
          <w:rFonts w:ascii="Palatino Linotype" w:hAnsi="Palatino Linotype"/>
          <w:i/>
          <w:color w:val="231F20"/>
          <w:spacing w:val="-14"/>
          <w:sz w:val="22"/>
        </w:rPr>
        <w:t> </w:t>
      </w:r>
      <w:r>
        <w:rPr>
          <w:rFonts w:ascii="Palatino Linotype" w:hAnsi="Palatino Linotype"/>
          <w:i/>
          <w:color w:val="231F20"/>
          <w:sz w:val="22"/>
        </w:rPr>
        <w:t>antiguas </w:t>
      </w:r>
      <w:r>
        <w:rPr>
          <w:rFonts w:ascii="Palatino Linotype" w:hAnsi="Palatino Linotype"/>
          <w:i/>
          <w:color w:val="231F20"/>
          <w:sz w:val="22"/>
        </w:rPr>
        <w:t>y</w:t>
      </w:r>
      <w:r>
        <w:rPr>
          <w:rFonts w:ascii="Palatino Linotype" w:hAnsi="Palatino Linotype"/>
          <w:i/>
          <w:color w:val="231F20"/>
          <w:spacing w:val="-9"/>
          <w:sz w:val="22"/>
        </w:rPr>
        <w:t> </w:t>
      </w:r>
      <w:r>
        <w:rPr>
          <w:rFonts w:ascii="Palatino Linotype" w:hAnsi="Palatino Linotype"/>
          <w:i/>
          <w:color w:val="231F20"/>
          <w:sz w:val="22"/>
        </w:rPr>
        <w:t>modernas,</w:t>
      </w:r>
      <w:r>
        <w:rPr>
          <w:rFonts w:ascii="Palatino Linotype" w:hAnsi="Palatino Linotype"/>
          <w:i/>
          <w:color w:val="231F20"/>
          <w:spacing w:val="-9"/>
          <w:sz w:val="22"/>
        </w:rPr>
        <w:t> </w:t>
      </w:r>
      <w:r>
        <w:rPr>
          <w:rFonts w:ascii="Palatino Linotype" w:hAnsi="Palatino Linotype"/>
          <w:i/>
          <w:color w:val="231F20"/>
          <w:sz w:val="22"/>
        </w:rPr>
        <w:t>y</w:t>
      </w:r>
      <w:r>
        <w:rPr>
          <w:rFonts w:ascii="Palatino Linotype" w:hAnsi="Palatino Linotype"/>
          <w:i/>
          <w:color w:val="231F20"/>
          <w:spacing w:val="-9"/>
          <w:sz w:val="22"/>
        </w:rPr>
        <w:t> </w:t>
      </w:r>
      <w:r>
        <w:rPr>
          <w:rFonts w:ascii="Palatino Linotype" w:hAnsi="Palatino Linotype"/>
          <w:i/>
          <w:color w:val="231F20"/>
          <w:sz w:val="22"/>
        </w:rPr>
        <w:t>de</w:t>
      </w:r>
      <w:r>
        <w:rPr>
          <w:rFonts w:ascii="Palatino Linotype" w:hAnsi="Palatino Linotype"/>
          <w:i/>
          <w:color w:val="231F20"/>
          <w:spacing w:val="-9"/>
          <w:sz w:val="22"/>
        </w:rPr>
        <w:t> </w:t>
      </w:r>
      <w:r>
        <w:rPr>
          <w:rFonts w:ascii="Palatino Linotype" w:hAnsi="Palatino Linotype"/>
          <w:i/>
          <w:color w:val="231F20"/>
          <w:sz w:val="22"/>
        </w:rPr>
        <w:t>su</w:t>
      </w:r>
      <w:r>
        <w:rPr>
          <w:rFonts w:ascii="Palatino Linotype" w:hAnsi="Palatino Linotype"/>
          <w:i/>
          <w:color w:val="231F20"/>
          <w:spacing w:val="-9"/>
          <w:sz w:val="22"/>
        </w:rPr>
        <w:t> </w:t>
      </w:r>
      <w:r>
        <w:rPr>
          <w:rFonts w:ascii="Palatino Linotype" w:hAnsi="Palatino Linotype"/>
          <w:i/>
          <w:color w:val="231F20"/>
          <w:spacing w:val="-2"/>
          <w:sz w:val="22"/>
        </w:rPr>
        <w:t>conversión</w:t>
      </w:r>
      <w:r>
        <w:rPr>
          <w:rFonts w:ascii="Palatino Linotype" w:hAnsi="Palatino Linotype"/>
          <w:i/>
          <w:color w:val="231F20"/>
          <w:spacing w:val="-9"/>
          <w:sz w:val="22"/>
        </w:rPr>
        <w:t> </w:t>
      </w:r>
      <w:r>
        <w:rPr>
          <w:rFonts w:ascii="Palatino Linotype" w:hAnsi="Palatino Linotype"/>
          <w:i/>
          <w:color w:val="231F20"/>
          <w:spacing w:val="-3"/>
          <w:sz w:val="22"/>
        </w:rPr>
        <w:t>para</w:t>
      </w:r>
      <w:r>
        <w:rPr>
          <w:rFonts w:ascii="Palatino Linotype" w:hAnsi="Palatino Linotype"/>
          <w:i/>
          <w:color w:val="231F20"/>
          <w:spacing w:val="-9"/>
          <w:sz w:val="22"/>
        </w:rPr>
        <w:t> </w:t>
      </w:r>
      <w:r>
        <w:rPr>
          <w:rFonts w:ascii="Palatino Linotype" w:hAnsi="Palatino Linotype"/>
          <w:i/>
          <w:color w:val="231F20"/>
          <w:sz w:val="22"/>
        </w:rPr>
        <w:t>uso</w:t>
      </w:r>
      <w:r>
        <w:rPr>
          <w:rFonts w:ascii="Palatino Linotype" w:hAnsi="Palatino Linotype"/>
          <w:i/>
          <w:color w:val="231F20"/>
          <w:spacing w:val="-9"/>
          <w:sz w:val="22"/>
        </w:rPr>
        <w:t> </w:t>
      </w:r>
      <w:r>
        <w:rPr>
          <w:rFonts w:ascii="Palatino Linotype" w:hAnsi="Palatino Linotype"/>
          <w:i/>
          <w:color w:val="231F20"/>
          <w:sz w:val="22"/>
        </w:rPr>
        <w:t>de</w:t>
      </w:r>
      <w:r>
        <w:rPr>
          <w:rFonts w:ascii="Palatino Linotype" w:hAnsi="Palatino Linotype"/>
          <w:i/>
          <w:color w:val="231F20"/>
          <w:spacing w:val="-9"/>
          <w:sz w:val="22"/>
        </w:rPr>
        <w:t> </w:t>
      </w:r>
      <w:r>
        <w:rPr>
          <w:rFonts w:ascii="Palatino Linotype" w:hAnsi="Palatino Linotype"/>
          <w:i/>
          <w:color w:val="231F20"/>
          <w:sz w:val="22"/>
        </w:rPr>
        <w:t>los</w:t>
      </w:r>
      <w:r>
        <w:rPr>
          <w:rFonts w:ascii="Palatino Linotype" w:hAnsi="Palatino Linotype"/>
          <w:i/>
          <w:color w:val="231F20"/>
          <w:spacing w:val="-9"/>
          <w:sz w:val="22"/>
        </w:rPr>
        <w:t> </w:t>
      </w:r>
      <w:r>
        <w:rPr>
          <w:rFonts w:ascii="Palatino Linotype" w:hAnsi="Palatino Linotype"/>
          <w:i/>
          <w:color w:val="231F20"/>
          <w:spacing w:val="-3"/>
          <w:sz w:val="22"/>
        </w:rPr>
        <w:t>comerciantes</w:t>
      </w:r>
      <w:r>
        <w:rPr>
          <w:rFonts w:ascii="Palatino Linotype" w:hAnsi="Palatino Linotype"/>
          <w:i/>
          <w:color w:val="231F20"/>
          <w:spacing w:val="-9"/>
          <w:sz w:val="22"/>
        </w:rPr>
        <w:t> </w:t>
      </w:r>
      <w:r>
        <w:rPr>
          <w:rFonts w:ascii="Palatino Linotype" w:hAnsi="Palatino Linotype"/>
          <w:i/>
          <w:color w:val="231F20"/>
          <w:sz w:val="22"/>
        </w:rPr>
        <w:t>y</w:t>
      </w:r>
      <w:r>
        <w:rPr>
          <w:rFonts w:ascii="Palatino Linotype" w:hAnsi="Palatino Linotype"/>
          <w:i/>
          <w:color w:val="231F20"/>
          <w:spacing w:val="-9"/>
          <w:sz w:val="22"/>
        </w:rPr>
        <w:t> </w:t>
      </w:r>
      <w:r>
        <w:rPr>
          <w:rFonts w:ascii="Palatino Linotype" w:hAnsi="Palatino Linotype"/>
          <w:i/>
          <w:color w:val="231F20"/>
          <w:sz w:val="22"/>
        </w:rPr>
        <w:t>de</w:t>
      </w:r>
      <w:r>
        <w:rPr>
          <w:rFonts w:ascii="Palatino Linotype" w:hAnsi="Palatino Linotype"/>
          <w:i/>
          <w:color w:val="231F20"/>
          <w:spacing w:val="-9"/>
          <w:sz w:val="22"/>
        </w:rPr>
        <w:t> </w:t>
      </w:r>
      <w:r>
        <w:rPr>
          <w:rFonts w:ascii="Palatino Linotype" w:hAnsi="Palatino Linotype"/>
          <w:i/>
          <w:color w:val="231F20"/>
          <w:sz w:val="22"/>
        </w:rPr>
        <w:t>las familias</w:t>
      </w:r>
      <w:r>
        <w:rPr>
          <w:color w:val="231F20"/>
          <w:sz w:val="22"/>
        </w:rPr>
        <w:t>,  Cuernavaca,  </w:t>
      </w:r>
      <w:r>
        <w:rPr>
          <w:color w:val="231F20"/>
          <w:spacing w:val="-3"/>
          <w:sz w:val="22"/>
        </w:rPr>
        <w:t>Imprenta </w:t>
      </w:r>
      <w:r>
        <w:rPr>
          <w:color w:val="231F20"/>
          <w:spacing w:val="31"/>
          <w:sz w:val="22"/>
        </w:rPr>
        <w:t> </w:t>
      </w:r>
      <w:r>
        <w:rPr>
          <w:color w:val="231F20"/>
          <w:sz w:val="22"/>
        </w:rPr>
        <w:t>Cuauhnahuac.</w:t>
      </w:r>
    </w:p>
    <w:p>
      <w:pPr>
        <w:spacing w:line="300" w:lineRule="exact" w:before="0"/>
        <w:ind w:left="1727" w:right="904" w:hanging="820"/>
        <w:jc w:val="both"/>
        <w:rPr>
          <w:sz w:val="22"/>
        </w:rPr>
      </w:pPr>
      <w:r>
        <w:rPr>
          <w:color w:val="231F20"/>
          <w:sz w:val="22"/>
        </w:rPr>
        <w:t>Rojas Rabiela, </w:t>
      </w:r>
      <w:r>
        <w:rPr>
          <w:color w:val="231F20"/>
          <w:spacing w:val="-4"/>
          <w:sz w:val="22"/>
        </w:rPr>
        <w:t>Teresa </w:t>
      </w:r>
      <w:r>
        <w:rPr>
          <w:color w:val="231F20"/>
          <w:sz w:val="22"/>
        </w:rPr>
        <w:t>et. al (1999), </w:t>
      </w:r>
      <w:r>
        <w:rPr>
          <w:rFonts w:ascii="Palatino Linotype" w:hAnsi="Palatino Linotype"/>
          <w:i/>
          <w:color w:val="231F20"/>
          <w:sz w:val="22"/>
        </w:rPr>
        <w:t>Guía de </w:t>
      </w:r>
      <w:r>
        <w:rPr>
          <w:rFonts w:ascii="Palatino Linotype" w:hAnsi="Palatino Linotype"/>
          <w:i/>
          <w:color w:val="231F20"/>
          <w:spacing w:val="-3"/>
          <w:sz w:val="22"/>
        </w:rPr>
        <w:t>restitución </w:t>
      </w:r>
      <w:r>
        <w:rPr>
          <w:rFonts w:ascii="Palatino Linotype" w:hAnsi="Palatino Linotype"/>
          <w:i/>
          <w:color w:val="231F20"/>
          <w:sz w:val="22"/>
        </w:rPr>
        <w:t>y dotación de tierras   </w:t>
      </w:r>
      <w:r>
        <w:rPr>
          <w:rFonts w:ascii="Palatino Linotype" w:hAnsi="Palatino Linotype"/>
          <w:i/>
          <w:color w:val="231F20"/>
          <w:sz w:val="22"/>
        </w:rPr>
        <w:t>y</w:t>
      </w:r>
      <w:r>
        <w:rPr>
          <w:rFonts w:ascii="Palatino Linotype" w:hAnsi="Palatino Linotype"/>
          <w:i/>
          <w:color w:val="231F20"/>
          <w:spacing w:val="-11"/>
          <w:sz w:val="22"/>
        </w:rPr>
        <w:t> </w:t>
      </w:r>
      <w:r>
        <w:rPr>
          <w:rFonts w:ascii="Palatino Linotype" w:hAnsi="Palatino Linotype"/>
          <w:i/>
          <w:color w:val="231F20"/>
          <w:sz w:val="22"/>
        </w:rPr>
        <w:t>de</w:t>
      </w:r>
      <w:r>
        <w:rPr>
          <w:rFonts w:ascii="Palatino Linotype" w:hAnsi="Palatino Linotype"/>
          <w:i/>
          <w:color w:val="231F20"/>
          <w:spacing w:val="-11"/>
          <w:sz w:val="22"/>
        </w:rPr>
        <w:t> </w:t>
      </w:r>
      <w:r>
        <w:rPr>
          <w:rFonts w:ascii="Palatino Linotype" w:hAnsi="Palatino Linotype"/>
          <w:i/>
          <w:color w:val="231F20"/>
          <w:spacing w:val="-3"/>
          <w:sz w:val="22"/>
        </w:rPr>
        <w:t>reconocimiento,</w:t>
      </w:r>
      <w:r>
        <w:rPr>
          <w:rFonts w:ascii="Palatino Linotype" w:hAnsi="Palatino Linotype"/>
          <w:i/>
          <w:color w:val="231F20"/>
          <w:spacing w:val="-11"/>
          <w:sz w:val="22"/>
        </w:rPr>
        <w:t> </w:t>
      </w:r>
      <w:r>
        <w:rPr>
          <w:rFonts w:ascii="Palatino Linotype" w:hAnsi="Palatino Linotype"/>
          <w:i/>
          <w:color w:val="231F20"/>
          <w:sz w:val="22"/>
        </w:rPr>
        <w:t>confirmación</w:t>
      </w:r>
      <w:r>
        <w:rPr>
          <w:rFonts w:ascii="Palatino Linotype" w:hAnsi="Palatino Linotype"/>
          <w:i/>
          <w:color w:val="231F20"/>
          <w:spacing w:val="-11"/>
          <w:sz w:val="22"/>
        </w:rPr>
        <w:t> </w:t>
      </w:r>
      <w:r>
        <w:rPr>
          <w:rFonts w:ascii="Palatino Linotype" w:hAnsi="Palatino Linotype"/>
          <w:i/>
          <w:color w:val="231F20"/>
          <w:sz w:val="22"/>
        </w:rPr>
        <w:t>y</w:t>
      </w:r>
      <w:r>
        <w:rPr>
          <w:rFonts w:ascii="Palatino Linotype" w:hAnsi="Palatino Linotype"/>
          <w:i/>
          <w:color w:val="231F20"/>
          <w:spacing w:val="-11"/>
          <w:sz w:val="22"/>
        </w:rPr>
        <w:t> </w:t>
      </w:r>
      <w:r>
        <w:rPr>
          <w:rFonts w:ascii="Palatino Linotype" w:hAnsi="Palatino Linotype"/>
          <w:i/>
          <w:color w:val="231F20"/>
          <w:sz w:val="22"/>
        </w:rPr>
        <w:t>titulación</w:t>
      </w:r>
      <w:r>
        <w:rPr>
          <w:rFonts w:ascii="Palatino Linotype" w:hAnsi="Palatino Linotype"/>
          <w:i/>
          <w:color w:val="231F20"/>
          <w:spacing w:val="-11"/>
          <w:sz w:val="22"/>
        </w:rPr>
        <w:t> </w:t>
      </w:r>
      <w:r>
        <w:rPr>
          <w:rFonts w:ascii="Palatino Linotype" w:hAnsi="Palatino Linotype"/>
          <w:i/>
          <w:color w:val="231F20"/>
          <w:sz w:val="22"/>
        </w:rPr>
        <w:t>de</w:t>
      </w:r>
      <w:r>
        <w:rPr>
          <w:rFonts w:ascii="Palatino Linotype" w:hAnsi="Palatino Linotype"/>
          <w:i/>
          <w:color w:val="231F20"/>
          <w:spacing w:val="-11"/>
          <w:sz w:val="22"/>
        </w:rPr>
        <w:t> </w:t>
      </w:r>
      <w:r>
        <w:rPr>
          <w:rFonts w:ascii="Palatino Linotype" w:hAnsi="Palatino Linotype"/>
          <w:i/>
          <w:color w:val="231F20"/>
          <w:sz w:val="22"/>
        </w:rPr>
        <w:t>bienes</w:t>
      </w:r>
      <w:r>
        <w:rPr>
          <w:rFonts w:ascii="Palatino Linotype" w:hAnsi="Palatino Linotype"/>
          <w:i/>
          <w:color w:val="231F20"/>
          <w:spacing w:val="-11"/>
          <w:sz w:val="22"/>
        </w:rPr>
        <w:t> </w:t>
      </w:r>
      <w:r>
        <w:rPr>
          <w:rFonts w:ascii="Palatino Linotype" w:hAnsi="Palatino Linotype"/>
          <w:i/>
          <w:color w:val="231F20"/>
          <w:sz w:val="22"/>
        </w:rPr>
        <w:t>comunales</w:t>
      </w:r>
      <w:r>
        <w:rPr>
          <w:color w:val="231F20"/>
          <w:sz w:val="22"/>
        </w:rPr>
        <w:t>, México, Centro de Investigación y Estudios Superiores en Antropología </w:t>
      </w:r>
      <w:r>
        <w:rPr>
          <w:color w:val="231F20"/>
          <w:spacing w:val="9"/>
          <w:sz w:val="22"/>
        </w:rPr>
        <w:t> </w:t>
      </w:r>
      <w:r>
        <w:rPr>
          <w:color w:val="231F20"/>
          <w:sz w:val="22"/>
        </w:rPr>
        <w:t>Social.</w:t>
      </w:r>
    </w:p>
    <w:p>
      <w:pPr>
        <w:pStyle w:val="BodyText"/>
        <w:spacing w:line="247" w:lineRule="auto"/>
        <w:ind w:left="1727" w:right="904" w:hanging="820"/>
        <w:jc w:val="both"/>
      </w:pPr>
      <w:r>
        <w:rPr>
          <w:color w:val="231F20"/>
          <w:w w:val="99"/>
        </w:rPr>
        <w:t>R</w:t>
      </w:r>
      <w:r>
        <w:rPr>
          <w:color w:val="231F20"/>
          <w:spacing w:val="-3"/>
          <w:w w:val="108"/>
        </w:rPr>
        <w:t>o</w:t>
      </w:r>
      <w:r>
        <w:rPr>
          <w:color w:val="231F20"/>
          <w:spacing w:val="-1"/>
          <w:w w:val="111"/>
        </w:rPr>
        <w:t>m</w:t>
      </w:r>
      <w:r>
        <w:rPr>
          <w:color w:val="231F20"/>
          <w:w w:val="108"/>
        </w:rPr>
        <w:t>e</w:t>
      </w:r>
      <w:r>
        <w:rPr>
          <w:color w:val="231F20"/>
          <w:spacing w:val="-3"/>
          <w:w w:val="108"/>
        </w:rPr>
        <w:t>r</w:t>
      </w:r>
      <w:r>
        <w:rPr>
          <w:color w:val="231F20"/>
          <w:w w:val="108"/>
        </w:rPr>
        <w:t>o</w:t>
      </w:r>
      <w:r>
        <w:rPr>
          <w:color w:val="231F20"/>
        </w:rPr>
        <w:t> </w:t>
      </w:r>
      <w:r>
        <w:rPr>
          <w:color w:val="231F20"/>
          <w:spacing w:val="-4"/>
        </w:rPr>
        <w:t> </w:t>
      </w:r>
      <w:r>
        <w:rPr>
          <w:color w:val="231F20"/>
          <w:w w:val="101"/>
        </w:rPr>
        <w:t>A</w:t>
      </w:r>
      <w:r>
        <w:rPr>
          <w:color w:val="231F20"/>
          <w:spacing w:val="-1"/>
          <w:w w:val="113"/>
        </w:rPr>
        <w:t>h</w:t>
      </w:r>
      <w:r>
        <w:rPr>
          <w:color w:val="231F20"/>
          <w:spacing w:val="1"/>
          <w:w w:val="101"/>
        </w:rPr>
        <w:t>e</w:t>
      </w:r>
      <w:r>
        <w:rPr>
          <w:color w:val="231F20"/>
          <w:w w:val="110"/>
        </w:rPr>
        <w:t>d</w:t>
      </w:r>
      <w:r>
        <w:rPr>
          <w:color w:val="231F20"/>
          <w:spacing w:val="-7"/>
          <w:w w:val="110"/>
        </w:rPr>
        <w:t>o</w:t>
      </w:r>
      <w:r>
        <w:rPr>
          <w:color w:val="231F20"/>
          <w:w w:val="96"/>
        </w:rPr>
        <w:t>,</w:t>
      </w:r>
      <w:r>
        <w:rPr>
          <w:color w:val="231F20"/>
        </w:rPr>
        <w:t> </w:t>
      </w:r>
      <w:r>
        <w:rPr>
          <w:color w:val="231F20"/>
          <w:spacing w:val="-4"/>
        </w:rPr>
        <w:t> </w:t>
      </w:r>
      <w:r>
        <w:rPr>
          <w:color w:val="231F20"/>
          <w:spacing w:val="-8"/>
          <w:w w:val="90"/>
        </w:rPr>
        <w:t>J</w:t>
      </w:r>
      <w:r>
        <w:rPr>
          <w:color w:val="231F20"/>
          <w:w w:val="113"/>
        </w:rPr>
        <w:t>u</w:t>
      </w:r>
      <w:r>
        <w:rPr>
          <w:color w:val="231F20"/>
          <w:spacing w:val="-2"/>
          <w:w w:val="105"/>
        </w:rPr>
        <w:t>a</w:t>
      </w:r>
      <w:r>
        <w:rPr>
          <w:color w:val="231F20"/>
          <w:w w:val="116"/>
        </w:rPr>
        <w:t>n</w:t>
      </w:r>
      <w:r>
        <w:rPr>
          <w:color w:val="231F20"/>
        </w:rPr>
        <w:t> </w:t>
      </w:r>
      <w:r>
        <w:rPr>
          <w:color w:val="231F20"/>
          <w:spacing w:val="-4"/>
        </w:rPr>
        <w:t> </w:t>
      </w:r>
      <w:r>
        <w:rPr>
          <w:color w:val="231F20"/>
          <w:spacing w:val="-5"/>
          <w:w w:val="108"/>
        </w:rPr>
        <w:t>I</w:t>
      </w:r>
      <w:r>
        <w:rPr>
          <w:color w:val="231F20"/>
          <w:w w:val="105"/>
        </w:rPr>
        <w:t>sra</w:t>
      </w:r>
      <w:r>
        <w:rPr>
          <w:color w:val="231F20"/>
          <w:spacing w:val="-1"/>
          <w:w w:val="105"/>
        </w:rPr>
        <w:t>e</w:t>
      </w:r>
      <w:r>
        <w:rPr>
          <w:color w:val="231F20"/>
          <w:w w:val="97"/>
        </w:rPr>
        <w:t>l</w:t>
      </w:r>
      <w:r>
        <w:rPr>
          <w:color w:val="231F20"/>
        </w:rPr>
        <w:t> </w:t>
      </w:r>
      <w:r>
        <w:rPr>
          <w:color w:val="231F20"/>
          <w:spacing w:val="-4"/>
        </w:rPr>
        <w:t> </w:t>
      </w:r>
      <w:r>
        <w:rPr>
          <w:color w:val="231F20"/>
          <w:w w:val="103"/>
        </w:rPr>
        <w:t>(2002),</w:t>
      </w:r>
      <w:r>
        <w:rPr>
          <w:color w:val="231F20"/>
        </w:rPr>
        <w:t> </w:t>
      </w:r>
      <w:r>
        <w:rPr>
          <w:color w:val="231F20"/>
          <w:spacing w:val="-4"/>
        </w:rPr>
        <w:t> </w:t>
      </w:r>
      <w:r>
        <w:rPr>
          <w:color w:val="231F20"/>
          <w:spacing w:val="-4"/>
          <w:w w:val="39"/>
        </w:rPr>
        <w:t>“</w:t>
      </w:r>
      <w:r>
        <w:rPr>
          <w:color w:val="231F20"/>
          <w:spacing w:val="-6"/>
          <w:w w:val="113"/>
        </w:rPr>
        <w:t>H</w:t>
      </w:r>
      <w:r>
        <w:rPr>
          <w:color w:val="231F20"/>
          <w:w w:val="106"/>
        </w:rPr>
        <w:t>acie</w:t>
      </w:r>
      <w:r>
        <w:rPr>
          <w:color w:val="231F20"/>
          <w:spacing w:val="-1"/>
          <w:w w:val="106"/>
        </w:rPr>
        <w:t>n</w:t>
      </w:r>
      <w:r>
        <w:rPr>
          <w:color w:val="231F20"/>
          <w:w w:val="112"/>
        </w:rPr>
        <w:t>d</w:t>
      </w:r>
      <w:r>
        <w:rPr>
          <w:color w:val="231F20"/>
          <w:w w:val="102"/>
        </w:rPr>
        <w:t>a,</w:t>
      </w:r>
      <w:r>
        <w:rPr>
          <w:color w:val="231F20"/>
        </w:rPr>
        <w:t> </w:t>
      </w:r>
      <w:r>
        <w:rPr>
          <w:color w:val="231F20"/>
          <w:spacing w:val="-4"/>
        </w:rPr>
        <w:t> </w:t>
      </w:r>
      <w:r>
        <w:rPr>
          <w:color w:val="231F20"/>
          <w:spacing w:val="-2"/>
          <w:w w:val="105"/>
        </w:rPr>
        <w:t>a</w:t>
      </w:r>
      <w:r>
        <w:rPr>
          <w:color w:val="231F20"/>
          <w:spacing w:val="1"/>
          <w:w w:val="99"/>
        </w:rPr>
        <w:t>g</w:t>
      </w:r>
      <w:r>
        <w:rPr>
          <w:color w:val="231F20"/>
          <w:spacing w:val="-3"/>
          <w:w w:val="118"/>
        </w:rPr>
        <w:t>r</w:t>
      </w:r>
      <w:r>
        <w:rPr>
          <w:color w:val="231F20"/>
          <w:spacing w:val="-3"/>
          <w:w w:val="108"/>
        </w:rPr>
        <w:t>o</w:t>
      </w:r>
      <w:r>
        <w:rPr>
          <w:color w:val="231F20"/>
          <w:w w:val="111"/>
        </w:rPr>
        <w:t>i</w:t>
      </w:r>
      <w:r>
        <w:rPr>
          <w:color w:val="231F20"/>
          <w:spacing w:val="-1"/>
          <w:w w:val="111"/>
        </w:rPr>
        <w:t>n</w:t>
      </w:r>
      <w:r>
        <w:rPr>
          <w:color w:val="231F20"/>
          <w:spacing w:val="-3"/>
          <w:w w:val="112"/>
        </w:rPr>
        <w:t>d</w:t>
      </w:r>
      <w:r>
        <w:rPr>
          <w:color w:val="231F20"/>
          <w:spacing w:val="-1"/>
          <w:w w:val="113"/>
        </w:rPr>
        <w:t>u</w:t>
      </w:r>
      <w:r>
        <w:rPr>
          <w:color w:val="231F20"/>
          <w:spacing w:val="-2"/>
          <w:w w:val="100"/>
        </w:rPr>
        <w:t>s</w:t>
      </w:r>
      <w:r>
        <w:rPr>
          <w:color w:val="231F20"/>
          <w:spacing w:val="1"/>
          <w:w w:val="116"/>
        </w:rPr>
        <w:t>t</w:t>
      </w:r>
      <w:r>
        <w:rPr>
          <w:color w:val="231F20"/>
          <w:spacing w:val="1"/>
          <w:w w:val="118"/>
        </w:rPr>
        <w:t>r</w:t>
      </w:r>
      <w:r>
        <w:rPr>
          <w:color w:val="231F20"/>
          <w:w w:val="102"/>
        </w:rPr>
        <w:t>i</w:t>
      </w:r>
      <w:r>
        <w:rPr>
          <w:color w:val="231F20"/>
          <w:w w:val="105"/>
        </w:rPr>
        <w:t>a</w:t>
      </w:r>
      <w:r>
        <w:rPr>
          <w:color w:val="231F20"/>
        </w:rPr>
        <w:t> </w:t>
      </w:r>
      <w:r>
        <w:rPr>
          <w:color w:val="231F20"/>
          <w:spacing w:val="-4"/>
        </w:rPr>
        <w:t> </w:t>
      </w:r>
      <w:r>
        <w:rPr>
          <w:color w:val="231F20"/>
          <w:w w:val="97"/>
        </w:rPr>
        <w:t>y</w:t>
      </w:r>
      <w:r>
        <w:rPr>
          <w:color w:val="231F20"/>
        </w:rPr>
        <w:t> </w:t>
      </w:r>
      <w:r>
        <w:rPr>
          <w:color w:val="231F20"/>
          <w:spacing w:val="-4"/>
        </w:rPr>
        <w:t> </w:t>
      </w:r>
      <w:r>
        <w:rPr>
          <w:color w:val="231F20"/>
          <w:spacing w:val="-3"/>
          <w:w w:val="118"/>
        </w:rPr>
        <w:t>r</w:t>
      </w:r>
      <w:r>
        <w:rPr>
          <w:color w:val="231F20"/>
          <w:w w:val="98"/>
        </w:rPr>
        <w:t>e</w:t>
      </w:r>
      <w:r>
        <w:rPr>
          <w:color w:val="231F20"/>
          <w:spacing w:val="-2"/>
          <w:w w:val="98"/>
        </w:rPr>
        <w:t>f</w:t>
      </w:r>
      <w:r>
        <w:rPr>
          <w:color w:val="231F20"/>
          <w:spacing w:val="-3"/>
          <w:w w:val="108"/>
        </w:rPr>
        <w:t>o</w:t>
      </w:r>
      <w:r>
        <w:rPr>
          <w:color w:val="231F20"/>
          <w:spacing w:val="1"/>
          <w:w w:val="118"/>
        </w:rPr>
        <w:t>r</w:t>
      </w:r>
      <w:r>
        <w:rPr>
          <w:color w:val="231F20"/>
          <w:spacing w:val="-1"/>
          <w:w w:val="111"/>
        </w:rPr>
        <w:t>m</w:t>
      </w:r>
      <w:r>
        <w:rPr>
          <w:color w:val="231F20"/>
          <w:w w:val="105"/>
        </w:rPr>
        <w:t>a </w:t>
      </w:r>
      <w:r>
        <w:rPr>
          <w:color w:val="231F20"/>
          <w:w w:val="105"/>
        </w:rPr>
        <w:t>agraria</w:t>
      </w:r>
      <w:r>
        <w:rPr>
          <w:color w:val="231F20"/>
          <w:spacing w:val="-15"/>
          <w:w w:val="105"/>
        </w:rPr>
        <w:t> </w:t>
      </w:r>
      <w:r>
        <w:rPr>
          <w:color w:val="231F20"/>
          <w:w w:val="105"/>
        </w:rPr>
        <w:t>en</w:t>
      </w:r>
      <w:r>
        <w:rPr>
          <w:color w:val="231F20"/>
          <w:spacing w:val="-15"/>
          <w:w w:val="105"/>
        </w:rPr>
        <w:t> </w:t>
      </w:r>
      <w:r>
        <w:rPr>
          <w:color w:val="231F20"/>
          <w:w w:val="105"/>
        </w:rPr>
        <w:t>San</w:t>
      </w:r>
      <w:r>
        <w:rPr>
          <w:color w:val="231F20"/>
          <w:spacing w:val="-15"/>
          <w:w w:val="105"/>
        </w:rPr>
        <w:t> </w:t>
      </w:r>
      <w:r>
        <w:rPr>
          <w:color w:val="231F20"/>
          <w:w w:val="105"/>
        </w:rPr>
        <w:t>Felipe</w:t>
      </w:r>
      <w:r>
        <w:rPr>
          <w:color w:val="231F20"/>
          <w:spacing w:val="-15"/>
          <w:w w:val="105"/>
        </w:rPr>
        <w:t> </w:t>
      </w:r>
      <w:r>
        <w:rPr>
          <w:color w:val="231F20"/>
          <w:w w:val="105"/>
        </w:rPr>
        <w:t>del</w:t>
      </w:r>
      <w:r>
        <w:rPr>
          <w:color w:val="231F20"/>
          <w:spacing w:val="-15"/>
          <w:w w:val="105"/>
        </w:rPr>
        <w:t> </w:t>
      </w:r>
      <w:r>
        <w:rPr>
          <w:color w:val="231F20"/>
          <w:w w:val="105"/>
        </w:rPr>
        <w:t>Progreso,</w:t>
      </w:r>
      <w:r>
        <w:rPr>
          <w:color w:val="231F20"/>
          <w:spacing w:val="-15"/>
          <w:w w:val="105"/>
        </w:rPr>
        <w:t> </w:t>
      </w:r>
      <w:r>
        <w:rPr>
          <w:color w:val="231F20"/>
          <w:w w:val="105"/>
        </w:rPr>
        <w:t>Estado</w:t>
      </w:r>
      <w:r>
        <w:rPr>
          <w:color w:val="231F20"/>
          <w:spacing w:val="-15"/>
          <w:w w:val="105"/>
        </w:rPr>
        <w:t> </w:t>
      </w:r>
      <w:r>
        <w:rPr>
          <w:color w:val="231F20"/>
          <w:w w:val="105"/>
        </w:rPr>
        <w:t>de</w:t>
      </w:r>
      <w:r>
        <w:rPr>
          <w:color w:val="231F20"/>
          <w:spacing w:val="-15"/>
          <w:w w:val="105"/>
        </w:rPr>
        <w:t> </w:t>
      </w:r>
      <w:r>
        <w:rPr>
          <w:color w:val="231F20"/>
          <w:w w:val="105"/>
        </w:rPr>
        <w:t>México,</w:t>
      </w:r>
      <w:r>
        <w:rPr>
          <w:color w:val="231F20"/>
          <w:spacing w:val="-15"/>
          <w:w w:val="105"/>
        </w:rPr>
        <w:t> </w:t>
      </w:r>
      <w:r>
        <w:rPr>
          <w:color w:val="231F20"/>
          <w:w w:val="105"/>
        </w:rPr>
        <w:t>1892-1935” en </w:t>
      </w:r>
      <w:r>
        <w:rPr>
          <w:rFonts w:ascii="Palatino Linotype" w:hAnsi="Palatino Linotype"/>
          <w:i/>
          <w:color w:val="231F20"/>
          <w:w w:val="105"/>
        </w:rPr>
        <w:t>La memoria agraria mexicana en imágenes: </w:t>
      </w:r>
      <w:r>
        <w:rPr>
          <w:rFonts w:ascii="Palatino Linotype" w:hAnsi="Palatino Linotype"/>
          <w:i/>
          <w:color w:val="231F20"/>
          <w:spacing w:val="-3"/>
          <w:w w:val="105"/>
        </w:rPr>
        <w:t>cuatro </w:t>
      </w:r>
      <w:r>
        <w:rPr>
          <w:rFonts w:ascii="Palatino Linotype" w:hAnsi="Palatino Linotype"/>
          <w:i/>
          <w:color w:val="231F20"/>
          <w:w w:val="105"/>
        </w:rPr>
        <w:t>ensayos</w:t>
      </w:r>
      <w:r>
        <w:rPr>
          <w:color w:val="231F20"/>
          <w:w w:val="105"/>
        </w:rPr>
        <w:t>, México,</w:t>
      </w:r>
      <w:r>
        <w:rPr>
          <w:color w:val="231F20"/>
          <w:spacing w:val="-22"/>
          <w:w w:val="105"/>
        </w:rPr>
        <w:t> </w:t>
      </w:r>
      <w:r>
        <w:rPr>
          <w:color w:val="231F20"/>
          <w:w w:val="105"/>
        </w:rPr>
        <w:t>Secretaría</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Reforma</w:t>
      </w:r>
      <w:r>
        <w:rPr>
          <w:color w:val="231F20"/>
          <w:spacing w:val="-22"/>
          <w:w w:val="105"/>
        </w:rPr>
        <w:t> </w:t>
      </w:r>
      <w:r>
        <w:rPr>
          <w:color w:val="231F20"/>
          <w:w w:val="105"/>
        </w:rPr>
        <w:t>Agraria/Centro</w:t>
      </w:r>
      <w:r>
        <w:rPr>
          <w:color w:val="231F20"/>
          <w:spacing w:val="-22"/>
          <w:w w:val="105"/>
        </w:rPr>
        <w:t> </w:t>
      </w:r>
      <w:r>
        <w:rPr>
          <w:color w:val="231F20"/>
          <w:w w:val="105"/>
        </w:rPr>
        <w:t>de</w:t>
      </w:r>
      <w:r>
        <w:rPr>
          <w:color w:val="231F20"/>
          <w:spacing w:val="-22"/>
          <w:w w:val="105"/>
        </w:rPr>
        <w:t> </w:t>
      </w:r>
      <w:r>
        <w:rPr>
          <w:color w:val="231F20"/>
          <w:w w:val="105"/>
        </w:rPr>
        <w:t>Investigaciones y Estudios Superiores en Antropología Social/Registro Agrario Nacional/Consejo Nacional de Ciencia y </w:t>
      </w:r>
      <w:r>
        <w:rPr>
          <w:color w:val="231F20"/>
          <w:spacing w:val="-3"/>
          <w:w w:val="105"/>
        </w:rPr>
        <w:t>Tecnología, </w:t>
      </w:r>
      <w:r>
        <w:rPr>
          <w:color w:val="231F20"/>
          <w:spacing w:val="-4"/>
          <w:w w:val="105"/>
        </w:rPr>
        <w:t>pp.</w:t>
      </w:r>
      <w:r>
        <w:rPr>
          <w:color w:val="231F20"/>
          <w:spacing w:val="-40"/>
          <w:w w:val="105"/>
        </w:rPr>
        <w:t> </w:t>
      </w:r>
      <w:r>
        <w:rPr>
          <w:color w:val="231F20"/>
          <w:w w:val="105"/>
        </w:rPr>
        <w:t>147-207.</w:t>
      </w:r>
    </w:p>
    <w:p>
      <w:pPr>
        <w:spacing w:line="300" w:lineRule="exact" w:before="9"/>
        <w:ind w:left="1727" w:right="905" w:hanging="820"/>
        <w:jc w:val="both"/>
        <w:rPr>
          <w:sz w:val="22"/>
        </w:rPr>
      </w:pPr>
      <w:r>
        <w:rPr>
          <w:color w:val="231F20"/>
          <w:w w:val="105"/>
          <w:sz w:val="22"/>
        </w:rPr>
        <w:t>Romero Quiroz, Javier (1971), </w:t>
      </w:r>
      <w:r>
        <w:rPr>
          <w:rFonts w:ascii="Palatino Linotype"/>
          <w:i/>
          <w:color w:val="231F20"/>
          <w:w w:val="105"/>
          <w:sz w:val="22"/>
        </w:rPr>
        <w:t>La ciudad de Lerma</w:t>
      </w:r>
      <w:r>
        <w:rPr>
          <w:color w:val="231F20"/>
          <w:w w:val="105"/>
          <w:sz w:val="22"/>
        </w:rPr>
        <w:t>, Toluca, Ayuntamiento de Lerma.</w:t>
      </w:r>
    </w:p>
    <w:p>
      <w:pPr>
        <w:pStyle w:val="BodyText"/>
        <w:spacing w:line="249" w:lineRule="auto"/>
        <w:ind w:left="1727" w:right="904" w:hanging="820"/>
        <w:jc w:val="both"/>
      </w:pPr>
      <w:r>
        <w:rPr>
          <w:color w:val="231F20"/>
          <w:w w:val="99"/>
        </w:rPr>
        <w:t>R</w:t>
      </w:r>
      <w:r>
        <w:rPr>
          <w:color w:val="231F20"/>
          <w:w w:val="105"/>
        </w:rPr>
        <w:t>o</w:t>
      </w:r>
      <w:r>
        <w:rPr>
          <w:color w:val="231F20"/>
          <w:spacing w:val="1"/>
          <w:w w:val="105"/>
        </w:rPr>
        <w:t>s</w:t>
      </w:r>
      <w:r>
        <w:rPr>
          <w:color w:val="231F20"/>
          <w:spacing w:val="-1"/>
          <w:w w:val="101"/>
        </w:rPr>
        <w:t>e</w:t>
      </w:r>
      <w:r>
        <w:rPr>
          <w:color w:val="231F20"/>
          <w:spacing w:val="1"/>
          <w:w w:val="108"/>
        </w:rPr>
        <w:t>b</w:t>
      </w:r>
      <w:r>
        <w:rPr>
          <w:color w:val="231F20"/>
          <w:w w:val="108"/>
        </w:rPr>
        <w:t>e</w:t>
      </w:r>
      <w:r>
        <w:rPr>
          <w:color w:val="231F20"/>
          <w:spacing w:val="1"/>
          <w:w w:val="108"/>
        </w:rPr>
        <w:t>r</w:t>
      </w:r>
      <w:r>
        <w:rPr>
          <w:color w:val="231F20"/>
          <w:spacing w:val="6"/>
          <w:w w:val="118"/>
        </w:rPr>
        <w:t>r</w:t>
      </w:r>
      <w:r>
        <w:rPr>
          <w:color w:val="231F20"/>
          <w:spacing w:val="-17"/>
          <w:w w:val="97"/>
        </w:rPr>
        <w:t>y</w:t>
      </w:r>
      <w:r>
        <w:rPr>
          <w:color w:val="231F20"/>
          <w:w w:val="96"/>
        </w:rPr>
        <w:t>,</w:t>
      </w:r>
      <w:r>
        <w:rPr>
          <w:color w:val="231F20"/>
          <w:spacing w:val="24"/>
        </w:rPr>
        <w:t> </w:t>
      </w:r>
      <w:r>
        <w:rPr>
          <w:color w:val="231F20"/>
          <w:spacing w:val="-9"/>
          <w:w w:val="109"/>
        </w:rPr>
        <w:t>W</w:t>
      </w:r>
      <w:r>
        <w:rPr>
          <w:color w:val="231F20"/>
          <w:spacing w:val="1"/>
          <w:w w:val="102"/>
        </w:rPr>
        <w:t>i</w:t>
      </w:r>
      <w:r>
        <w:rPr>
          <w:color w:val="231F20"/>
          <w:spacing w:val="1"/>
          <w:w w:val="97"/>
        </w:rPr>
        <w:t>l</w:t>
      </w:r>
      <w:r>
        <w:rPr>
          <w:color w:val="231F20"/>
          <w:w w:val="99"/>
        </w:rPr>
        <w:t>li</w:t>
      </w:r>
      <w:r>
        <w:rPr>
          <w:color w:val="231F20"/>
          <w:spacing w:val="-2"/>
          <w:w w:val="105"/>
        </w:rPr>
        <w:t>a</w:t>
      </w:r>
      <w:r>
        <w:rPr>
          <w:color w:val="231F20"/>
          <w:w w:val="111"/>
        </w:rPr>
        <w:t>m</w:t>
      </w:r>
      <w:r>
        <w:rPr>
          <w:color w:val="231F20"/>
          <w:spacing w:val="24"/>
        </w:rPr>
        <w:t> </w:t>
      </w:r>
      <w:r>
        <w:rPr>
          <w:color w:val="231F20"/>
          <w:w w:val="103"/>
        </w:rPr>
        <w:t>(2004),</w:t>
      </w:r>
      <w:r>
        <w:rPr>
          <w:color w:val="231F20"/>
          <w:spacing w:val="24"/>
        </w:rPr>
        <w:t> </w:t>
      </w:r>
      <w:r>
        <w:rPr>
          <w:color w:val="231F20"/>
          <w:spacing w:val="-4"/>
          <w:w w:val="39"/>
        </w:rPr>
        <w:t>“</w:t>
      </w:r>
      <w:r>
        <w:rPr>
          <w:color w:val="231F20"/>
          <w:spacing w:val="1"/>
          <w:w w:val="98"/>
        </w:rPr>
        <w:t>E</w:t>
      </w:r>
      <w:r>
        <w:rPr>
          <w:color w:val="231F20"/>
          <w:w w:val="97"/>
        </w:rPr>
        <w:t>l</w:t>
      </w:r>
      <w:r>
        <w:rPr>
          <w:color w:val="231F20"/>
          <w:spacing w:val="24"/>
        </w:rPr>
        <w:t> </w:t>
      </w:r>
      <w:r>
        <w:rPr>
          <w:color w:val="231F20"/>
          <w:w w:val="101"/>
        </w:rPr>
        <w:t>e</w:t>
      </w:r>
      <w:r>
        <w:rPr>
          <w:color w:val="231F20"/>
          <w:spacing w:val="-2"/>
          <w:w w:val="101"/>
        </w:rPr>
        <w:t>s</w:t>
      </w:r>
      <w:r>
        <w:rPr>
          <w:color w:val="231F20"/>
          <w:spacing w:val="1"/>
          <w:w w:val="116"/>
        </w:rPr>
        <w:t>t</w:t>
      </w:r>
      <w:r>
        <w:rPr>
          <w:color w:val="231F20"/>
          <w:spacing w:val="1"/>
          <w:w w:val="118"/>
        </w:rPr>
        <w:t>r</w:t>
      </w:r>
      <w:r>
        <w:rPr>
          <w:color w:val="231F20"/>
          <w:w w:val="101"/>
        </w:rPr>
        <w:t>i</w:t>
      </w:r>
      <w:r>
        <w:rPr>
          <w:color w:val="231F20"/>
          <w:spacing w:val="1"/>
          <w:w w:val="101"/>
        </w:rPr>
        <w:t>c</w:t>
      </w:r>
      <w:r>
        <w:rPr>
          <w:color w:val="231F20"/>
          <w:spacing w:val="-2"/>
          <w:w w:val="116"/>
        </w:rPr>
        <w:t>t</w:t>
      </w:r>
      <w:r>
        <w:rPr>
          <w:color w:val="231F20"/>
          <w:w w:val="108"/>
        </w:rPr>
        <w:t>o</w:t>
      </w:r>
      <w:r>
        <w:rPr>
          <w:color w:val="231F20"/>
          <w:spacing w:val="24"/>
        </w:rPr>
        <w:t> </w:t>
      </w:r>
      <w:r>
        <w:rPr>
          <w:color w:val="231F20"/>
          <w:spacing w:val="-5"/>
          <w:w w:val="105"/>
        </w:rPr>
        <w:t>a</w:t>
      </w:r>
      <w:r>
        <w:rPr>
          <w:color w:val="231F20"/>
          <w:spacing w:val="1"/>
          <w:w w:val="111"/>
        </w:rPr>
        <w:t>p</w:t>
      </w:r>
      <w:r>
        <w:rPr>
          <w:color w:val="231F20"/>
          <w:w w:val="100"/>
        </w:rPr>
        <w:t>e</w:t>
      </w:r>
      <w:r>
        <w:rPr>
          <w:color w:val="231F20"/>
          <w:spacing w:val="-2"/>
          <w:w w:val="100"/>
        </w:rPr>
        <w:t>g</w:t>
      </w:r>
      <w:r>
        <w:rPr>
          <w:color w:val="231F20"/>
          <w:w w:val="108"/>
        </w:rPr>
        <w:t>o</w:t>
      </w:r>
      <w:r>
        <w:rPr>
          <w:color w:val="231F20"/>
          <w:spacing w:val="24"/>
        </w:rPr>
        <w:t> </w:t>
      </w:r>
      <w:r>
        <w:rPr>
          <w:color w:val="231F20"/>
          <w:w w:val="105"/>
        </w:rPr>
        <w:t>a</w:t>
      </w:r>
      <w:r>
        <w:rPr>
          <w:color w:val="231F20"/>
          <w:spacing w:val="24"/>
        </w:rPr>
        <w:t> </w:t>
      </w:r>
      <w:r>
        <w:rPr>
          <w:color w:val="231F20"/>
          <w:w w:val="97"/>
        </w:rPr>
        <w:t>l</w:t>
      </w:r>
      <w:r>
        <w:rPr>
          <w:color w:val="231F20"/>
          <w:w w:val="105"/>
        </w:rPr>
        <w:t>a</w:t>
      </w:r>
      <w:r>
        <w:rPr>
          <w:color w:val="231F20"/>
          <w:spacing w:val="24"/>
        </w:rPr>
        <w:t> </w:t>
      </w:r>
      <w:r>
        <w:rPr>
          <w:color w:val="231F20"/>
          <w:w w:val="100"/>
        </w:rPr>
        <w:t>l</w:t>
      </w:r>
      <w:r>
        <w:rPr>
          <w:color w:val="231F20"/>
          <w:spacing w:val="1"/>
          <w:w w:val="100"/>
        </w:rPr>
        <w:t>e</w:t>
      </w:r>
      <w:r>
        <w:rPr>
          <w:color w:val="231F20"/>
          <w:spacing w:val="-17"/>
          <w:w w:val="97"/>
        </w:rPr>
        <w:t>y</w:t>
      </w:r>
      <w:r>
        <w:rPr>
          <w:color w:val="231F20"/>
          <w:w w:val="96"/>
        </w:rPr>
        <w:t>.</w:t>
      </w:r>
      <w:r>
        <w:rPr>
          <w:color w:val="231F20"/>
          <w:spacing w:val="24"/>
        </w:rPr>
        <w:t> </w:t>
      </w:r>
      <w:r>
        <w:rPr>
          <w:color w:val="231F20"/>
          <w:spacing w:val="3"/>
          <w:w w:val="93"/>
        </w:rPr>
        <w:t>L</w:t>
      </w:r>
      <w:r>
        <w:rPr>
          <w:color w:val="231F20"/>
          <w:w w:val="105"/>
        </w:rPr>
        <w:t>a</w:t>
      </w:r>
      <w:r>
        <w:rPr>
          <w:color w:val="231F20"/>
          <w:spacing w:val="24"/>
        </w:rPr>
        <w:t> </w:t>
      </w:r>
      <w:r>
        <w:rPr>
          <w:color w:val="231F20"/>
          <w:w w:val="100"/>
        </w:rPr>
        <w:t>l</w:t>
      </w:r>
      <w:r>
        <w:rPr>
          <w:color w:val="231F20"/>
          <w:spacing w:val="1"/>
          <w:w w:val="100"/>
        </w:rPr>
        <w:t>e</w:t>
      </w:r>
      <w:r>
        <w:rPr>
          <w:color w:val="231F20"/>
          <w:w w:val="97"/>
        </w:rPr>
        <w:t>y</w:t>
      </w:r>
      <w:r>
        <w:rPr>
          <w:color w:val="231F20"/>
          <w:spacing w:val="24"/>
        </w:rPr>
        <w:t> </w:t>
      </w:r>
      <w:r>
        <w:rPr>
          <w:color w:val="231F20"/>
          <w:w w:val="99"/>
        </w:rPr>
        <w:t>l</w:t>
      </w:r>
      <w:r>
        <w:rPr>
          <w:color w:val="231F20"/>
          <w:spacing w:val="-1"/>
          <w:w w:val="99"/>
        </w:rPr>
        <w:t>i</w:t>
      </w:r>
      <w:r>
        <w:rPr>
          <w:color w:val="231F20"/>
          <w:spacing w:val="1"/>
          <w:w w:val="108"/>
        </w:rPr>
        <w:t>b</w:t>
      </w:r>
      <w:r>
        <w:rPr>
          <w:color w:val="231F20"/>
          <w:w w:val="107"/>
        </w:rPr>
        <w:t>er</w:t>
      </w:r>
      <w:r>
        <w:rPr>
          <w:color w:val="231F20"/>
          <w:spacing w:val="1"/>
          <w:w w:val="107"/>
        </w:rPr>
        <w:t>a</w:t>
      </w:r>
      <w:r>
        <w:rPr>
          <w:color w:val="231F20"/>
          <w:w w:val="97"/>
        </w:rPr>
        <w:t>l</w:t>
      </w:r>
      <w:r>
        <w:rPr>
          <w:color w:val="231F20"/>
          <w:spacing w:val="24"/>
        </w:rPr>
        <w:t> </w:t>
      </w:r>
      <w:r>
        <w:rPr>
          <w:color w:val="231F20"/>
          <w:w w:val="97"/>
        </w:rPr>
        <w:t>y</w:t>
      </w:r>
      <w:r>
        <w:rPr>
          <w:color w:val="231F20"/>
          <w:spacing w:val="24"/>
        </w:rPr>
        <w:t> </w:t>
      </w:r>
      <w:r>
        <w:rPr>
          <w:color w:val="231F20"/>
          <w:w w:val="103"/>
        </w:rPr>
        <w:t>los </w:t>
      </w:r>
      <w:r>
        <w:rPr>
          <w:color w:val="231F20"/>
          <w:w w:val="110"/>
        </w:rPr>
        <w:t>de</w:t>
      </w:r>
      <w:r>
        <w:rPr>
          <w:color w:val="231F20"/>
          <w:spacing w:val="-3"/>
          <w:w w:val="110"/>
        </w:rPr>
        <w:t>r</w:t>
      </w:r>
      <w:r>
        <w:rPr>
          <w:color w:val="231F20"/>
          <w:spacing w:val="1"/>
          <w:w w:val="101"/>
        </w:rPr>
        <w:t>e</w:t>
      </w:r>
      <w:r>
        <w:rPr>
          <w:color w:val="231F20"/>
          <w:spacing w:val="-2"/>
          <w:w w:val="101"/>
        </w:rPr>
        <w:t>c</w:t>
      </w:r>
      <w:r>
        <w:rPr>
          <w:color w:val="231F20"/>
          <w:spacing w:val="-1"/>
          <w:w w:val="113"/>
        </w:rPr>
        <w:t>h</w:t>
      </w:r>
      <w:r>
        <w:rPr>
          <w:color w:val="231F20"/>
          <w:w w:val="105"/>
        </w:rPr>
        <w:t>os</w:t>
      </w:r>
      <w:r>
        <w:rPr>
          <w:color w:val="231F20"/>
        </w:rPr>
        <w:t> </w:t>
      </w:r>
      <w:r>
        <w:rPr>
          <w:color w:val="231F20"/>
          <w:spacing w:val="2"/>
        </w:rPr>
        <w:t> </w:t>
      </w:r>
      <w:r>
        <w:rPr>
          <w:color w:val="231F20"/>
          <w:w w:val="105"/>
        </w:rPr>
        <w:t>c</w:t>
      </w:r>
      <w:r>
        <w:rPr>
          <w:color w:val="231F20"/>
          <w:spacing w:val="-3"/>
          <w:w w:val="105"/>
        </w:rPr>
        <w:t>o</w:t>
      </w:r>
      <w:r>
        <w:rPr>
          <w:color w:val="231F20"/>
          <w:spacing w:val="-5"/>
          <w:w w:val="111"/>
        </w:rPr>
        <w:t>m</w:t>
      </w:r>
      <w:r>
        <w:rPr>
          <w:color w:val="231F20"/>
          <w:w w:val="114"/>
        </w:rPr>
        <w:t>u</w:t>
      </w:r>
      <w:r>
        <w:rPr>
          <w:color w:val="231F20"/>
          <w:spacing w:val="-1"/>
          <w:w w:val="114"/>
        </w:rPr>
        <w:t>n</w:t>
      </w:r>
      <w:r>
        <w:rPr>
          <w:color w:val="231F20"/>
          <w:spacing w:val="1"/>
          <w:w w:val="105"/>
        </w:rPr>
        <w:t>a</w:t>
      </w:r>
      <w:r>
        <w:rPr>
          <w:color w:val="231F20"/>
          <w:w w:val="100"/>
        </w:rPr>
        <w:t>les</w:t>
      </w:r>
      <w:r>
        <w:rPr>
          <w:color w:val="231F20"/>
        </w:rPr>
        <w:t> </w:t>
      </w:r>
      <w:r>
        <w:rPr>
          <w:color w:val="231F20"/>
          <w:spacing w:val="2"/>
        </w:rPr>
        <w:t> </w:t>
      </w:r>
      <w:r>
        <w:rPr>
          <w:color w:val="231F20"/>
          <w:w w:val="109"/>
        </w:rPr>
        <w:t>en</w:t>
      </w:r>
      <w:r>
        <w:rPr>
          <w:color w:val="231F20"/>
        </w:rPr>
        <w:t> </w:t>
      </w:r>
      <w:r>
        <w:rPr>
          <w:color w:val="231F20"/>
          <w:spacing w:val="2"/>
        </w:rPr>
        <w:t> </w:t>
      </w:r>
      <w:r>
        <w:rPr>
          <w:color w:val="231F20"/>
          <w:spacing w:val="-1"/>
          <w:w w:val="101"/>
        </w:rPr>
        <w:t>e</w:t>
      </w:r>
      <w:r>
        <w:rPr>
          <w:color w:val="231F20"/>
          <w:w w:val="97"/>
        </w:rPr>
        <w:t>l</w:t>
      </w:r>
      <w:r>
        <w:rPr>
          <w:color w:val="231F20"/>
        </w:rPr>
        <w:t> </w:t>
      </w:r>
      <w:r>
        <w:rPr>
          <w:color w:val="231F20"/>
          <w:spacing w:val="2"/>
        </w:rPr>
        <w:t> </w:t>
      </w:r>
      <w:r>
        <w:rPr>
          <w:color w:val="231F20"/>
          <w:spacing w:val="-5"/>
          <w:w w:val="107"/>
        </w:rPr>
        <w:t>P</w:t>
      </w:r>
      <w:r>
        <w:rPr>
          <w:color w:val="231F20"/>
          <w:spacing w:val="-5"/>
          <w:w w:val="99"/>
        </w:rPr>
        <w:t>á</w:t>
      </w:r>
      <w:r>
        <w:rPr>
          <w:color w:val="231F20"/>
          <w:w w:val="104"/>
        </w:rPr>
        <w:t>tz</w:t>
      </w:r>
      <w:r>
        <w:rPr>
          <w:color w:val="231F20"/>
          <w:spacing w:val="1"/>
          <w:w w:val="104"/>
        </w:rPr>
        <w:t>c</w:t>
      </w:r>
      <w:r>
        <w:rPr>
          <w:color w:val="231F20"/>
          <w:w w:val="113"/>
        </w:rPr>
        <w:t>u</w:t>
      </w:r>
      <w:r>
        <w:rPr>
          <w:color w:val="231F20"/>
          <w:spacing w:val="-2"/>
          <w:w w:val="105"/>
        </w:rPr>
        <w:t>a</w:t>
      </w:r>
      <w:r>
        <w:rPr>
          <w:color w:val="231F20"/>
          <w:spacing w:val="-3"/>
          <w:w w:val="118"/>
        </w:rPr>
        <w:t>r</w:t>
      </w:r>
      <w:r>
        <w:rPr>
          <w:color w:val="231F20"/>
          <w:w w:val="108"/>
        </w:rPr>
        <w:t>o</w:t>
      </w:r>
      <w:r>
        <w:rPr>
          <w:color w:val="231F20"/>
        </w:rPr>
        <w:t> </w:t>
      </w:r>
      <w:r>
        <w:rPr>
          <w:color w:val="231F20"/>
          <w:spacing w:val="2"/>
        </w:rPr>
        <w:t> </w:t>
      </w:r>
      <w:r>
        <w:rPr>
          <w:color w:val="231F20"/>
          <w:w w:val="107"/>
        </w:rPr>
        <w:t>d</w:t>
      </w:r>
      <w:r>
        <w:rPr>
          <w:color w:val="231F20"/>
          <w:spacing w:val="-1"/>
          <w:w w:val="107"/>
        </w:rPr>
        <w:t>e</w:t>
      </w:r>
      <w:r>
        <w:rPr>
          <w:color w:val="231F20"/>
          <w:w w:val="97"/>
        </w:rPr>
        <w:t>l</w:t>
      </w:r>
      <w:r>
        <w:rPr>
          <w:color w:val="231F20"/>
        </w:rPr>
        <w:t> </w:t>
      </w:r>
      <w:r>
        <w:rPr>
          <w:color w:val="231F20"/>
          <w:spacing w:val="2"/>
        </w:rPr>
        <w:t> </w:t>
      </w:r>
      <w:r>
        <w:rPr>
          <w:color w:val="231F20"/>
          <w:spacing w:val="1"/>
          <w:w w:val="111"/>
        </w:rPr>
        <w:t>p</w:t>
      </w:r>
      <w:r>
        <w:rPr>
          <w:color w:val="231F20"/>
          <w:spacing w:val="-3"/>
          <w:w w:val="108"/>
        </w:rPr>
        <w:t>o</w:t>
      </w:r>
      <w:r>
        <w:rPr>
          <w:color w:val="231F20"/>
          <w:spacing w:val="1"/>
          <w:w w:val="118"/>
        </w:rPr>
        <w:t>r</w:t>
      </w:r>
      <w:r>
        <w:rPr>
          <w:color w:val="231F20"/>
          <w:w w:val="102"/>
        </w:rPr>
        <w:t>fi</w:t>
      </w:r>
      <w:r>
        <w:rPr>
          <w:color w:val="231F20"/>
          <w:spacing w:val="1"/>
          <w:w w:val="102"/>
        </w:rPr>
        <w:t>r</w:t>
      </w:r>
      <w:r>
        <w:rPr>
          <w:color w:val="231F20"/>
          <w:w w:val="102"/>
        </w:rPr>
        <w:t>i</w:t>
      </w:r>
      <w:r>
        <w:rPr>
          <w:color w:val="231F20"/>
          <w:spacing w:val="-5"/>
          <w:w w:val="105"/>
        </w:rPr>
        <w:t>a</w:t>
      </w:r>
      <w:r>
        <w:rPr>
          <w:color w:val="231F20"/>
          <w:spacing w:val="-2"/>
          <w:w w:val="116"/>
        </w:rPr>
        <w:t>t</w:t>
      </w:r>
      <w:r>
        <w:rPr>
          <w:color w:val="231F20"/>
          <w:spacing w:val="-17"/>
          <w:w w:val="108"/>
        </w:rPr>
        <w:t>o</w:t>
      </w:r>
      <w:r>
        <w:rPr>
          <w:color w:val="231F20"/>
          <w:w w:val="40"/>
        </w:rPr>
        <w:t>”</w:t>
      </w:r>
      <w:r>
        <w:rPr>
          <w:color w:val="231F20"/>
        </w:rPr>
        <w:t> </w:t>
      </w:r>
      <w:r>
        <w:rPr>
          <w:color w:val="231F20"/>
          <w:spacing w:val="2"/>
        </w:rPr>
        <w:t> </w:t>
      </w:r>
      <w:r>
        <w:rPr>
          <w:color w:val="231F20"/>
          <w:w w:val="109"/>
        </w:rPr>
        <w:t>en</w:t>
      </w:r>
      <w:r>
        <w:rPr>
          <w:color w:val="231F20"/>
        </w:rPr>
        <w:t> </w:t>
      </w:r>
      <w:r>
        <w:rPr>
          <w:color w:val="231F20"/>
          <w:spacing w:val="2"/>
        </w:rPr>
        <w:t> </w:t>
      </w:r>
      <w:r>
        <w:rPr>
          <w:color w:val="231F20"/>
          <w:spacing w:val="-6"/>
          <w:w w:val="101"/>
        </w:rPr>
        <w:t>A</w:t>
      </w:r>
      <w:r>
        <w:rPr>
          <w:color w:val="231F20"/>
          <w:w w:val="114"/>
        </w:rPr>
        <w:t>d</w:t>
      </w:r>
      <w:r>
        <w:rPr>
          <w:color w:val="231F20"/>
          <w:spacing w:val="-3"/>
          <w:w w:val="114"/>
        </w:rPr>
        <w:t>r</w:t>
      </w:r>
      <w:r>
        <w:rPr>
          <w:color w:val="231F20"/>
          <w:spacing w:val="1"/>
          <w:w w:val="101"/>
        </w:rPr>
        <w:t>e</w:t>
      </w:r>
      <w:r>
        <w:rPr>
          <w:color w:val="231F20"/>
          <w:w w:val="101"/>
        </w:rPr>
        <w:t>w</w:t>
      </w:r>
    </w:p>
    <w:p>
      <w:pPr>
        <w:spacing w:after="0" w:line="249" w:lineRule="auto"/>
        <w:jc w:val="both"/>
        <w:sectPr>
          <w:pgSz w:w="8510" w:h="11630"/>
          <w:pgMar w:header="287" w:footer="388" w:top="520" w:bottom="580" w:left="0" w:right="0"/>
        </w:sectPr>
      </w:pPr>
    </w:p>
    <w:p>
      <w:pPr>
        <w:pStyle w:val="BodyText"/>
        <w:rPr>
          <w:sz w:val="13"/>
        </w:rPr>
      </w:pPr>
    </w:p>
    <w:p>
      <w:pPr>
        <w:spacing w:line="300" w:lineRule="exact" w:before="22"/>
        <w:ind w:left="1727" w:right="890" w:hanging="1"/>
        <w:jc w:val="left"/>
        <w:rPr>
          <w:sz w:val="22"/>
        </w:rPr>
      </w:pPr>
      <w:r>
        <w:rPr>
          <w:color w:val="231F20"/>
          <w:sz w:val="22"/>
        </w:rPr>
        <w:t>Roth Seneff </w:t>
      </w:r>
      <w:r>
        <w:rPr>
          <w:color w:val="231F20"/>
          <w:spacing w:val="-3"/>
          <w:sz w:val="22"/>
        </w:rPr>
        <w:t>editor, </w:t>
      </w:r>
      <w:r>
        <w:rPr>
          <w:rFonts w:ascii="Palatino Linotype" w:hAnsi="Palatino Linotype"/>
          <w:i/>
          <w:color w:val="231F20"/>
          <w:sz w:val="22"/>
        </w:rPr>
        <w:t>Recursos contenciosos. </w:t>
      </w:r>
      <w:r>
        <w:rPr>
          <w:rFonts w:ascii="Palatino Linotype" w:hAnsi="Palatino Linotype"/>
          <w:i/>
          <w:color w:val="231F20"/>
          <w:spacing w:val="-3"/>
          <w:sz w:val="22"/>
        </w:rPr>
        <w:t>Ruralidades </w:t>
      </w:r>
      <w:r>
        <w:rPr>
          <w:rFonts w:ascii="Palatino Linotype" w:hAnsi="Palatino Linotype"/>
          <w:i/>
          <w:color w:val="231F20"/>
          <w:sz w:val="22"/>
        </w:rPr>
        <w:t>y reformas </w:t>
      </w:r>
      <w:r>
        <w:rPr>
          <w:rFonts w:ascii="Palatino Linotype" w:hAnsi="Palatino Linotype"/>
          <w:i/>
          <w:color w:val="231F20"/>
          <w:spacing w:val="-3"/>
          <w:sz w:val="22"/>
        </w:rPr>
        <w:t>liberales </w:t>
      </w:r>
      <w:r>
        <w:rPr>
          <w:rFonts w:ascii="Palatino Linotype" w:hAnsi="Palatino Linotype"/>
          <w:i/>
          <w:color w:val="231F20"/>
          <w:sz w:val="22"/>
        </w:rPr>
        <w:t>en México</w:t>
      </w:r>
      <w:r>
        <w:rPr>
          <w:color w:val="231F20"/>
          <w:sz w:val="22"/>
        </w:rPr>
        <w:t>, Zamora, Michoacán, El Colegio de </w:t>
      </w:r>
      <w:r>
        <w:rPr>
          <w:color w:val="231F20"/>
          <w:spacing w:val="53"/>
          <w:sz w:val="22"/>
        </w:rPr>
        <w:t> </w:t>
      </w:r>
      <w:r>
        <w:rPr>
          <w:color w:val="231F20"/>
          <w:sz w:val="22"/>
        </w:rPr>
        <w:t>Michoacán.</w:t>
      </w:r>
    </w:p>
    <w:p>
      <w:pPr>
        <w:spacing w:line="300" w:lineRule="exact" w:before="0"/>
        <w:ind w:left="1727" w:right="905" w:hanging="820"/>
        <w:jc w:val="both"/>
        <w:rPr>
          <w:sz w:val="22"/>
        </w:rPr>
      </w:pPr>
      <w:r>
        <w:rPr>
          <w:color w:val="231F20"/>
          <w:w w:val="105"/>
          <w:sz w:val="22"/>
        </w:rPr>
        <w:t>Rouaix,</w:t>
      </w:r>
      <w:r>
        <w:rPr>
          <w:color w:val="231F20"/>
          <w:spacing w:val="-8"/>
          <w:w w:val="105"/>
          <w:sz w:val="22"/>
        </w:rPr>
        <w:t> </w:t>
      </w:r>
      <w:r>
        <w:rPr>
          <w:color w:val="231F20"/>
          <w:spacing w:val="-3"/>
          <w:w w:val="105"/>
          <w:sz w:val="22"/>
        </w:rPr>
        <w:t>Pastor</w:t>
      </w:r>
      <w:r>
        <w:rPr>
          <w:color w:val="231F20"/>
          <w:spacing w:val="-8"/>
          <w:w w:val="105"/>
          <w:sz w:val="22"/>
        </w:rPr>
        <w:t> </w:t>
      </w:r>
      <w:r>
        <w:rPr>
          <w:color w:val="231F20"/>
          <w:w w:val="105"/>
          <w:sz w:val="22"/>
        </w:rPr>
        <w:t>(1959),</w:t>
      </w:r>
      <w:r>
        <w:rPr>
          <w:color w:val="231F20"/>
          <w:spacing w:val="-8"/>
          <w:w w:val="105"/>
          <w:sz w:val="22"/>
        </w:rPr>
        <w:t> </w:t>
      </w:r>
      <w:r>
        <w:rPr>
          <w:rFonts w:ascii="Palatino Linotype" w:hAnsi="Palatino Linotype"/>
          <w:i/>
          <w:color w:val="231F20"/>
          <w:w w:val="105"/>
          <w:sz w:val="22"/>
        </w:rPr>
        <w:t>Génesis</w:t>
      </w:r>
      <w:r>
        <w:rPr>
          <w:rFonts w:ascii="Palatino Linotype" w:hAnsi="Palatino Linotype"/>
          <w:i/>
          <w:color w:val="231F20"/>
          <w:spacing w:val="-5"/>
          <w:w w:val="105"/>
          <w:sz w:val="22"/>
        </w:rPr>
        <w:t> </w:t>
      </w:r>
      <w:r>
        <w:rPr>
          <w:rFonts w:ascii="Palatino Linotype" w:hAnsi="Palatino Linotype"/>
          <w:i/>
          <w:color w:val="231F20"/>
          <w:w w:val="105"/>
          <w:sz w:val="22"/>
        </w:rPr>
        <w:t>de</w:t>
      </w:r>
      <w:r>
        <w:rPr>
          <w:rFonts w:ascii="Palatino Linotype" w:hAnsi="Palatino Linotype"/>
          <w:i/>
          <w:color w:val="231F20"/>
          <w:spacing w:val="-5"/>
          <w:w w:val="105"/>
          <w:sz w:val="22"/>
        </w:rPr>
        <w:t> </w:t>
      </w:r>
      <w:r>
        <w:rPr>
          <w:rFonts w:ascii="Palatino Linotype" w:hAnsi="Palatino Linotype"/>
          <w:i/>
          <w:color w:val="231F20"/>
          <w:w w:val="105"/>
          <w:sz w:val="22"/>
        </w:rPr>
        <w:t>los</w:t>
      </w:r>
      <w:r>
        <w:rPr>
          <w:rFonts w:ascii="Palatino Linotype" w:hAnsi="Palatino Linotype"/>
          <w:i/>
          <w:color w:val="231F20"/>
          <w:spacing w:val="-5"/>
          <w:w w:val="105"/>
          <w:sz w:val="22"/>
        </w:rPr>
        <w:t> </w:t>
      </w:r>
      <w:r>
        <w:rPr>
          <w:rFonts w:ascii="Palatino Linotype" w:hAnsi="Palatino Linotype"/>
          <w:i/>
          <w:color w:val="231F20"/>
          <w:w w:val="105"/>
          <w:sz w:val="22"/>
        </w:rPr>
        <w:t>artículos</w:t>
      </w:r>
      <w:r>
        <w:rPr>
          <w:rFonts w:ascii="Palatino Linotype" w:hAnsi="Palatino Linotype"/>
          <w:i/>
          <w:color w:val="231F20"/>
          <w:spacing w:val="-5"/>
          <w:w w:val="105"/>
          <w:sz w:val="22"/>
        </w:rPr>
        <w:t> </w:t>
      </w:r>
      <w:r>
        <w:rPr>
          <w:rFonts w:ascii="Palatino Linotype" w:hAnsi="Palatino Linotype"/>
          <w:i/>
          <w:color w:val="231F20"/>
          <w:w w:val="105"/>
          <w:sz w:val="22"/>
        </w:rPr>
        <w:t>27</w:t>
      </w:r>
      <w:r>
        <w:rPr>
          <w:rFonts w:ascii="Palatino Linotype" w:hAnsi="Palatino Linotype"/>
          <w:i/>
          <w:color w:val="231F20"/>
          <w:spacing w:val="-5"/>
          <w:w w:val="105"/>
          <w:sz w:val="22"/>
        </w:rPr>
        <w:t> </w:t>
      </w:r>
      <w:r>
        <w:rPr>
          <w:rFonts w:ascii="Palatino Linotype" w:hAnsi="Palatino Linotype"/>
          <w:i/>
          <w:color w:val="231F20"/>
          <w:w w:val="105"/>
          <w:sz w:val="22"/>
        </w:rPr>
        <w:t>y</w:t>
      </w:r>
      <w:r>
        <w:rPr>
          <w:rFonts w:ascii="Palatino Linotype" w:hAnsi="Palatino Linotype"/>
          <w:i/>
          <w:color w:val="231F20"/>
          <w:spacing w:val="-5"/>
          <w:w w:val="105"/>
          <w:sz w:val="22"/>
        </w:rPr>
        <w:t> </w:t>
      </w:r>
      <w:r>
        <w:rPr>
          <w:rFonts w:ascii="Palatino Linotype" w:hAnsi="Palatino Linotype"/>
          <w:i/>
          <w:color w:val="231F20"/>
          <w:w w:val="105"/>
          <w:sz w:val="22"/>
        </w:rPr>
        <w:t>123</w:t>
      </w:r>
      <w:r>
        <w:rPr>
          <w:rFonts w:ascii="Palatino Linotype" w:hAnsi="Palatino Linotype"/>
          <w:i/>
          <w:color w:val="231F20"/>
          <w:spacing w:val="-5"/>
          <w:w w:val="105"/>
          <w:sz w:val="22"/>
        </w:rPr>
        <w:t> </w:t>
      </w:r>
      <w:r>
        <w:rPr>
          <w:rFonts w:ascii="Palatino Linotype" w:hAnsi="Palatino Linotype"/>
          <w:i/>
          <w:color w:val="231F20"/>
          <w:w w:val="105"/>
          <w:sz w:val="22"/>
        </w:rPr>
        <w:t>de</w:t>
      </w:r>
      <w:r>
        <w:rPr>
          <w:rFonts w:ascii="Palatino Linotype" w:hAnsi="Palatino Linotype"/>
          <w:i/>
          <w:color w:val="231F20"/>
          <w:spacing w:val="-5"/>
          <w:w w:val="105"/>
          <w:sz w:val="22"/>
        </w:rPr>
        <w:t> </w:t>
      </w:r>
      <w:r>
        <w:rPr>
          <w:rFonts w:ascii="Palatino Linotype" w:hAnsi="Palatino Linotype"/>
          <w:i/>
          <w:color w:val="231F20"/>
          <w:w w:val="105"/>
          <w:sz w:val="22"/>
        </w:rPr>
        <w:t>la</w:t>
      </w:r>
      <w:r>
        <w:rPr>
          <w:rFonts w:ascii="Palatino Linotype" w:hAnsi="Palatino Linotype"/>
          <w:i/>
          <w:color w:val="231F20"/>
          <w:spacing w:val="-5"/>
          <w:w w:val="105"/>
          <w:sz w:val="22"/>
        </w:rPr>
        <w:t> </w:t>
      </w:r>
      <w:r>
        <w:rPr>
          <w:rFonts w:ascii="Palatino Linotype" w:hAnsi="Palatino Linotype"/>
          <w:i/>
          <w:color w:val="231F20"/>
          <w:w w:val="105"/>
          <w:sz w:val="22"/>
        </w:rPr>
        <w:t>constitución </w:t>
      </w:r>
      <w:r>
        <w:rPr>
          <w:rFonts w:ascii="Palatino Linotype" w:hAnsi="Palatino Linotype"/>
          <w:i/>
          <w:color w:val="231F20"/>
          <w:w w:val="105"/>
          <w:sz w:val="22"/>
        </w:rPr>
        <w:t>política</w:t>
      </w:r>
      <w:r>
        <w:rPr>
          <w:rFonts w:ascii="Palatino Linotype" w:hAnsi="Palatino Linotype"/>
          <w:i/>
          <w:color w:val="231F20"/>
          <w:spacing w:val="-9"/>
          <w:w w:val="105"/>
          <w:sz w:val="22"/>
        </w:rPr>
        <w:t> </w:t>
      </w:r>
      <w:r>
        <w:rPr>
          <w:rFonts w:ascii="Palatino Linotype" w:hAnsi="Palatino Linotype"/>
          <w:i/>
          <w:color w:val="231F20"/>
          <w:w w:val="105"/>
          <w:sz w:val="22"/>
        </w:rPr>
        <w:t>de</w:t>
      </w:r>
      <w:r>
        <w:rPr>
          <w:rFonts w:ascii="Palatino Linotype" w:hAnsi="Palatino Linotype"/>
          <w:i/>
          <w:color w:val="231F20"/>
          <w:spacing w:val="-9"/>
          <w:w w:val="105"/>
          <w:sz w:val="22"/>
        </w:rPr>
        <w:t> </w:t>
      </w:r>
      <w:r>
        <w:rPr>
          <w:rFonts w:ascii="Palatino Linotype" w:hAnsi="Palatino Linotype"/>
          <w:i/>
          <w:color w:val="231F20"/>
          <w:w w:val="105"/>
          <w:sz w:val="22"/>
        </w:rPr>
        <w:t>1917</w:t>
      </w:r>
      <w:r>
        <w:rPr>
          <w:color w:val="231F20"/>
          <w:w w:val="105"/>
          <w:sz w:val="22"/>
        </w:rPr>
        <w:t>,</w:t>
      </w:r>
      <w:r>
        <w:rPr>
          <w:color w:val="231F20"/>
          <w:spacing w:val="-11"/>
          <w:w w:val="105"/>
          <w:sz w:val="22"/>
        </w:rPr>
        <w:t> </w:t>
      </w:r>
      <w:r>
        <w:rPr>
          <w:color w:val="231F20"/>
          <w:w w:val="105"/>
          <w:sz w:val="22"/>
        </w:rPr>
        <w:t>2</w:t>
      </w:r>
      <w:r>
        <w:rPr>
          <w:color w:val="231F20"/>
          <w:spacing w:val="-11"/>
          <w:w w:val="105"/>
          <w:sz w:val="22"/>
        </w:rPr>
        <w:t> </w:t>
      </w:r>
      <w:r>
        <w:rPr>
          <w:color w:val="231F20"/>
          <w:w w:val="105"/>
          <w:sz w:val="22"/>
        </w:rPr>
        <w:t>ed.,México,</w:t>
      </w:r>
      <w:r>
        <w:rPr>
          <w:color w:val="231F20"/>
          <w:spacing w:val="-11"/>
          <w:w w:val="105"/>
          <w:sz w:val="22"/>
        </w:rPr>
        <w:t> </w:t>
      </w:r>
      <w:r>
        <w:rPr>
          <w:color w:val="231F20"/>
          <w:w w:val="105"/>
          <w:sz w:val="22"/>
        </w:rPr>
        <w:t>Biblioteca</w:t>
      </w:r>
      <w:r>
        <w:rPr>
          <w:color w:val="231F20"/>
          <w:spacing w:val="-11"/>
          <w:w w:val="105"/>
          <w:sz w:val="22"/>
        </w:rPr>
        <w:t> </w:t>
      </w:r>
      <w:r>
        <w:rPr>
          <w:color w:val="231F20"/>
          <w:w w:val="105"/>
          <w:sz w:val="22"/>
        </w:rPr>
        <w:t>del</w:t>
      </w:r>
      <w:r>
        <w:rPr>
          <w:color w:val="231F20"/>
          <w:spacing w:val="-11"/>
          <w:w w:val="105"/>
          <w:sz w:val="22"/>
        </w:rPr>
        <w:t> </w:t>
      </w:r>
      <w:r>
        <w:rPr>
          <w:color w:val="231F20"/>
          <w:w w:val="105"/>
          <w:sz w:val="22"/>
        </w:rPr>
        <w:t>Instituto</w:t>
      </w:r>
      <w:r>
        <w:rPr>
          <w:color w:val="231F20"/>
          <w:spacing w:val="-11"/>
          <w:w w:val="105"/>
          <w:sz w:val="22"/>
        </w:rPr>
        <w:t> </w:t>
      </w:r>
      <w:r>
        <w:rPr>
          <w:color w:val="231F20"/>
          <w:w w:val="105"/>
          <w:sz w:val="22"/>
        </w:rPr>
        <w:t>Nacional</w:t>
      </w:r>
      <w:r>
        <w:rPr>
          <w:color w:val="231F20"/>
          <w:spacing w:val="-11"/>
          <w:w w:val="105"/>
          <w:sz w:val="22"/>
        </w:rPr>
        <w:t> </w:t>
      </w:r>
      <w:r>
        <w:rPr>
          <w:color w:val="231F20"/>
          <w:w w:val="105"/>
          <w:sz w:val="22"/>
        </w:rPr>
        <w:t>de Estudios</w:t>
      </w:r>
      <w:r>
        <w:rPr>
          <w:color w:val="231F20"/>
          <w:spacing w:val="-12"/>
          <w:w w:val="105"/>
          <w:sz w:val="22"/>
        </w:rPr>
        <w:t> </w:t>
      </w:r>
      <w:r>
        <w:rPr>
          <w:color w:val="231F20"/>
          <w:w w:val="105"/>
          <w:sz w:val="22"/>
        </w:rPr>
        <w:t>Históricos</w:t>
      </w:r>
      <w:r>
        <w:rPr>
          <w:color w:val="231F20"/>
          <w:spacing w:val="-12"/>
          <w:w w:val="105"/>
          <w:sz w:val="22"/>
        </w:rPr>
        <w:t> </w:t>
      </w:r>
      <w:r>
        <w:rPr>
          <w:color w:val="231F20"/>
          <w:w w:val="105"/>
          <w:sz w:val="22"/>
        </w:rPr>
        <w:t>de</w:t>
      </w:r>
      <w:r>
        <w:rPr>
          <w:color w:val="231F20"/>
          <w:spacing w:val="-12"/>
          <w:w w:val="105"/>
          <w:sz w:val="22"/>
        </w:rPr>
        <w:t> </w:t>
      </w:r>
      <w:r>
        <w:rPr>
          <w:color w:val="231F20"/>
          <w:w w:val="105"/>
          <w:sz w:val="22"/>
        </w:rPr>
        <w:t>la</w:t>
      </w:r>
      <w:r>
        <w:rPr>
          <w:color w:val="231F20"/>
          <w:spacing w:val="-12"/>
          <w:w w:val="105"/>
          <w:sz w:val="22"/>
        </w:rPr>
        <w:t> </w:t>
      </w:r>
      <w:r>
        <w:rPr>
          <w:color w:val="231F20"/>
          <w:w w:val="105"/>
          <w:sz w:val="22"/>
        </w:rPr>
        <w:t>Revolución</w:t>
      </w:r>
      <w:r>
        <w:rPr>
          <w:color w:val="231F20"/>
          <w:spacing w:val="-12"/>
          <w:w w:val="105"/>
          <w:sz w:val="22"/>
        </w:rPr>
        <w:t> </w:t>
      </w:r>
      <w:r>
        <w:rPr>
          <w:color w:val="231F20"/>
          <w:w w:val="105"/>
          <w:sz w:val="22"/>
        </w:rPr>
        <w:t>Mexicana.</w:t>
      </w:r>
    </w:p>
    <w:p>
      <w:pPr>
        <w:spacing w:line="300" w:lineRule="exact" w:before="0"/>
        <w:ind w:left="1727" w:right="904" w:hanging="820"/>
        <w:jc w:val="both"/>
        <w:rPr>
          <w:sz w:val="22"/>
        </w:rPr>
      </w:pPr>
      <w:r>
        <w:rPr>
          <w:color w:val="231F20"/>
          <w:spacing w:val="-3"/>
          <w:sz w:val="22"/>
        </w:rPr>
        <w:t>Salinas</w:t>
      </w:r>
      <w:r>
        <w:rPr>
          <w:color w:val="231F20"/>
          <w:spacing w:val="-13"/>
          <w:sz w:val="22"/>
        </w:rPr>
        <w:t> </w:t>
      </w:r>
      <w:r>
        <w:rPr>
          <w:color w:val="231F20"/>
          <w:spacing w:val="-4"/>
          <w:sz w:val="22"/>
        </w:rPr>
        <w:t>Sandoval,</w:t>
      </w:r>
      <w:r>
        <w:rPr>
          <w:color w:val="231F20"/>
          <w:spacing w:val="-13"/>
          <w:sz w:val="22"/>
        </w:rPr>
        <w:t> </w:t>
      </w:r>
      <w:r>
        <w:rPr>
          <w:color w:val="231F20"/>
          <w:spacing w:val="-3"/>
          <w:sz w:val="22"/>
        </w:rPr>
        <w:t>María</w:t>
      </w:r>
      <w:r>
        <w:rPr>
          <w:color w:val="231F20"/>
          <w:spacing w:val="-13"/>
          <w:sz w:val="22"/>
        </w:rPr>
        <w:t> </w:t>
      </w:r>
      <w:r>
        <w:rPr>
          <w:color w:val="231F20"/>
          <w:spacing w:val="-3"/>
          <w:sz w:val="22"/>
        </w:rPr>
        <w:t>del</w:t>
      </w:r>
      <w:r>
        <w:rPr>
          <w:color w:val="231F20"/>
          <w:spacing w:val="-13"/>
          <w:sz w:val="22"/>
        </w:rPr>
        <w:t> </w:t>
      </w:r>
      <w:r>
        <w:rPr>
          <w:color w:val="231F20"/>
          <w:spacing w:val="-3"/>
          <w:sz w:val="22"/>
        </w:rPr>
        <w:t>Carmen</w:t>
      </w:r>
      <w:r>
        <w:rPr>
          <w:color w:val="231F20"/>
          <w:spacing w:val="-13"/>
          <w:sz w:val="22"/>
        </w:rPr>
        <w:t> </w:t>
      </w:r>
      <w:r>
        <w:rPr>
          <w:color w:val="231F20"/>
          <w:spacing w:val="-3"/>
          <w:sz w:val="22"/>
        </w:rPr>
        <w:t>(1996),</w:t>
      </w:r>
      <w:r>
        <w:rPr>
          <w:color w:val="231F20"/>
          <w:spacing w:val="-13"/>
          <w:sz w:val="22"/>
        </w:rPr>
        <w:t> </w:t>
      </w:r>
      <w:r>
        <w:rPr>
          <w:rFonts w:ascii="Palatino Linotype" w:hAnsi="Palatino Linotype"/>
          <w:i/>
          <w:color w:val="231F20"/>
          <w:spacing w:val="-5"/>
          <w:sz w:val="22"/>
        </w:rPr>
        <w:t>Política</w:t>
      </w:r>
      <w:r>
        <w:rPr>
          <w:rFonts w:ascii="Palatino Linotype" w:hAnsi="Palatino Linotype"/>
          <w:i/>
          <w:color w:val="231F20"/>
          <w:spacing w:val="-10"/>
          <w:sz w:val="22"/>
        </w:rPr>
        <w:t> </w:t>
      </w:r>
      <w:r>
        <w:rPr>
          <w:rFonts w:ascii="Palatino Linotype" w:hAnsi="Palatino Linotype"/>
          <w:i/>
          <w:color w:val="231F20"/>
          <w:sz w:val="22"/>
        </w:rPr>
        <w:t>y</w:t>
      </w:r>
      <w:r>
        <w:rPr>
          <w:rFonts w:ascii="Palatino Linotype" w:hAnsi="Palatino Linotype"/>
          <w:i/>
          <w:color w:val="231F20"/>
          <w:spacing w:val="-10"/>
          <w:sz w:val="22"/>
        </w:rPr>
        <w:t> </w:t>
      </w:r>
      <w:r>
        <w:rPr>
          <w:rFonts w:ascii="Palatino Linotype" w:hAnsi="Palatino Linotype"/>
          <w:i/>
          <w:color w:val="231F20"/>
          <w:spacing w:val="-4"/>
          <w:sz w:val="22"/>
        </w:rPr>
        <w:t>sociedad</w:t>
      </w:r>
      <w:r>
        <w:rPr>
          <w:rFonts w:ascii="Palatino Linotype" w:hAnsi="Palatino Linotype"/>
          <w:i/>
          <w:color w:val="231F20"/>
          <w:spacing w:val="-10"/>
          <w:sz w:val="22"/>
        </w:rPr>
        <w:t> </w:t>
      </w:r>
      <w:r>
        <w:rPr>
          <w:rFonts w:ascii="Palatino Linotype" w:hAnsi="Palatino Linotype"/>
          <w:i/>
          <w:color w:val="231F20"/>
          <w:sz w:val="22"/>
        </w:rPr>
        <w:t>en</w:t>
      </w:r>
      <w:r>
        <w:rPr>
          <w:rFonts w:ascii="Palatino Linotype" w:hAnsi="Palatino Linotype"/>
          <w:i/>
          <w:color w:val="231F20"/>
          <w:spacing w:val="-10"/>
          <w:sz w:val="22"/>
        </w:rPr>
        <w:t> </w:t>
      </w:r>
      <w:r>
        <w:rPr>
          <w:rFonts w:ascii="Palatino Linotype" w:hAnsi="Palatino Linotype"/>
          <w:i/>
          <w:color w:val="231F20"/>
          <w:spacing w:val="-3"/>
          <w:sz w:val="22"/>
        </w:rPr>
        <w:t>los</w:t>
      </w:r>
      <w:r>
        <w:rPr>
          <w:rFonts w:ascii="Palatino Linotype" w:hAnsi="Palatino Linotype"/>
          <w:i/>
          <w:color w:val="231F20"/>
          <w:spacing w:val="-10"/>
          <w:sz w:val="22"/>
        </w:rPr>
        <w:t> </w:t>
      </w:r>
      <w:r>
        <w:rPr>
          <w:rFonts w:ascii="Palatino Linotype" w:hAnsi="Palatino Linotype"/>
          <w:i/>
          <w:color w:val="231F20"/>
          <w:spacing w:val="-5"/>
          <w:sz w:val="22"/>
        </w:rPr>
        <w:t>municipios </w:t>
      </w:r>
      <w:r>
        <w:rPr>
          <w:rFonts w:ascii="Palatino Linotype" w:hAnsi="Palatino Linotype"/>
          <w:i/>
          <w:color w:val="231F20"/>
          <w:spacing w:val="-4"/>
          <w:sz w:val="22"/>
        </w:rPr>
        <w:t>del Estado </w:t>
      </w:r>
      <w:r>
        <w:rPr>
          <w:rFonts w:ascii="Palatino Linotype" w:hAnsi="Palatino Linotype"/>
          <w:i/>
          <w:color w:val="231F20"/>
          <w:sz w:val="22"/>
        </w:rPr>
        <w:t>de </w:t>
      </w:r>
      <w:r>
        <w:rPr>
          <w:rFonts w:ascii="Palatino Linotype" w:hAnsi="Palatino Linotype"/>
          <w:i/>
          <w:color w:val="231F20"/>
          <w:spacing w:val="-4"/>
          <w:sz w:val="22"/>
        </w:rPr>
        <w:t>México </w:t>
      </w:r>
      <w:r>
        <w:rPr>
          <w:rFonts w:ascii="Palatino Linotype" w:hAnsi="Palatino Linotype"/>
          <w:i/>
          <w:color w:val="231F20"/>
          <w:spacing w:val="-3"/>
          <w:sz w:val="22"/>
        </w:rPr>
        <w:t>(1825-1880)</w:t>
      </w:r>
      <w:r>
        <w:rPr>
          <w:color w:val="231F20"/>
          <w:spacing w:val="-3"/>
          <w:sz w:val="22"/>
        </w:rPr>
        <w:t>, </w:t>
      </w:r>
      <w:r>
        <w:rPr>
          <w:color w:val="231F20"/>
          <w:spacing w:val="-6"/>
          <w:sz w:val="22"/>
        </w:rPr>
        <w:t>Toluca, </w:t>
      </w:r>
      <w:r>
        <w:rPr>
          <w:color w:val="231F20"/>
          <w:sz w:val="22"/>
        </w:rPr>
        <w:t>El Colegio</w:t>
      </w:r>
      <w:r>
        <w:rPr>
          <w:color w:val="231F20"/>
          <w:spacing w:val="-16"/>
          <w:sz w:val="22"/>
        </w:rPr>
        <w:t> </w:t>
      </w:r>
      <w:r>
        <w:rPr>
          <w:color w:val="231F20"/>
          <w:spacing w:val="-4"/>
          <w:sz w:val="22"/>
        </w:rPr>
        <w:t>Mexiquense.</w:t>
      </w:r>
    </w:p>
    <w:p>
      <w:pPr>
        <w:tabs>
          <w:tab w:pos="1677" w:val="left" w:leader="none"/>
        </w:tabs>
        <w:spacing w:line="244" w:lineRule="auto" w:before="0"/>
        <w:ind w:left="1727" w:right="904" w:hanging="820"/>
        <w:jc w:val="both"/>
        <w:rPr>
          <w:sz w:val="22"/>
        </w:rPr>
      </w:pPr>
      <w:r>
        <w:rPr>
          <w:color w:val="231F20"/>
          <w:w w:val="87"/>
          <w:sz w:val="22"/>
          <w:u w:val="single" w:color="221E1F"/>
        </w:rPr>
        <w:t> </w:t>
      </w:r>
      <w:r>
        <w:rPr>
          <w:color w:val="231F20"/>
          <w:sz w:val="22"/>
          <w:u w:val="single" w:color="221E1F"/>
        </w:rPr>
        <w:tab/>
      </w:r>
      <w:r>
        <w:rPr>
          <w:color w:val="231F20"/>
          <w:w w:val="103"/>
          <w:sz w:val="22"/>
        </w:rPr>
        <w:t>(1998),</w:t>
      </w:r>
      <w:r>
        <w:rPr>
          <w:color w:val="231F20"/>
          <w:sz w:val="22"/>
        </w:rPr>
        <w:t> </w:t>
      </w:r>
      <w:r>
        <w:rPr>
          <w:color w:val="231F20"/>
          <w:spacing w:val="10"/>
          <w:sz w:val="22"/>
        </w:rPr>
        <w:t> </w:t>
      </w:r>
      <w:r>
        <w:rPr>
          <w:color w:val="231F20"/>
          <w:spacing w:val="-8"/>
          <w:w w:val="39"/>
          <w:sz w:val="22"/>
        </w:rPr>
        <w:t>“</w:t>
      </w:r>
      <w:r>
        <w:rPr>
          <w:color w:val="231F20"/>
          <w:spacing w:val="1"/>
          <w:w w:val="105"/>
          <w:sz w:val="22"/>
        </w:rPr>
        <w:t>G</w:t>
      </w:r>
      <w:r>
        <w:rPr>
          <w:color w:val="231F20"/>
          <w:spacing w:val="-2"/>
          <w:w w:val="108"/>
          <w:sz w:val="22"/>
        </w:rPr>
        <w:t>o</w:t>
      </w:r>
      <w:r>
        <w:rPr>
          <w:color w:val="231F20"/>
          <w:spacing w:val="-3"/>
          <w:w w:val="108"/>
          <w:sz w:val="22"/>
        </w:rPr>
        <w:t>b</w:t>
      </w:r>
      <w:r>
        <w:rPr>
          <w:color w:val="231F20"/>
          <w:w w:val="107"/>
          <w:sz w:val="22"/>
        </w:rPr>
        <w:t>ie</w:t>
      </w:r>
      <w:r>
        <w:rPr>
          <w:color w:val="231F20"/>
          <w:spacing w:val="1"/>
          <w:w w:val="107"/>
          <w:sz w:val="22"/>
        </w:rPr>
        <w:t>r</w:t>
      </w:r>
      <w:r>
        <w:rPr>
          <w:color w:val="231F20"/>
          <w:spacing w:val="-1"/>
          <w:w w:val="116"/>
          <w:sz w:val="22"/>
        </w:rPr>
        <w:t>n</w:t>
      </w:r>
      <w:r>
        <w:rPr>
          <w:color w:val="231F20"/>
          <w:w w:val="108"/>
          <w:sz w:val="22"/>
        </w:rPr>
        <w:t>o</w:t>
      </w:r>
      <w:r>
        <w:rPr>
          <w:color w:val="231F20"/>
          <w:sz w:val="22"/>
        </w:rPr>
        <w:t> </w:t>
      </w:r>
      <w:r>
        <w:rPr>
          <w:color w:val="231F20"/>
          <w:spacing w:val="10"/>
          <w:sz w:val="22"/>
        </w:rPr>
        <w:t> </w:t>
      </w:r>
      <w:r>
        <w:rPr>
          <w:color w:val="231F20"/>
          <w:spacing w:val="-8"/>
          <w:w w:val="106"/>
          <w:sz w:val="22"/>
        </w:rPr>
        <w:t>M</w:t>
      </w:r>
      <w:r>
        <w:rPr>
          <w:color w:val="231F20"/>
          <w:w w:val="108"/>
          <w:sz w:val="22"/>
        </w:rPr>
        <w:t>unic</w:t>
      </w:r>
      <w:r>
        <w:rPr>
          <w:color w:val="231F20"/>
          <w:spacing w:val="-3"/>
          <w:w w:val="108"/>
          <w:sz w:val="22"/>
        </w:rPr>
        <w:t>i</w:t>
      </w:r>
      <w:r>
        <w:rPr>
          <w:color w:val="231F20"/>
          <w:spacing w:val="1"/>
          <w:w w:val="111"/>
          <w:sz w:val="22"/>
        </w:rPr>
        <w:t>p</w:t>
      </w:r>
      <w:r>
        <w:rPr>
          <w:color w:val="231F20"/>
          <w:spacing w:val="1"/>
          <w:w w:val="105"/>
          <w:sz w:val="22"/>
        </w:rPr>
        <w:t>a</w:t>
      </w:r>
      <w:r>
        <w:rPr>
          <w:color w:val="231F20"/>
          <w:spacing w:val="-6"/>
          <w:w w:val="97"/>
          <w:sz w:val="22"/>
        </w:rPr>
        <w:t>l</w:t>
      </w:r>
      <w:r>
        <w:rPr>
          <w:color w:val="231F20"/>
          <w:spacing w:val="-36"/>
          <w:w w:val="40"/>
          <w:sz w:val="22"/>
        </w:rPr>
        <w:t>”</w:t>
      </w:r>
      <w:r>
        <w:rPr>
          <w:color w:val="231F20"/>
          <w:w w:val="96"/>
          <w:sz w:val="22"/>
        </w:rPr>
        <w:t>,</w:t>
      </w:r>
      <w:r>
        <w:rPr>
          <w:color w:val="231F20"/>
          <w:sz w:val="22"/>
        </w:rPr>
        <w:t> </w:t>
      </w:r>
      <w:r>
        <w:rPr>
          <w:color w:val="231F20"/>
          <w:spacing w:val="10"/>
          <w:sz w:val="22"/>
        </w:rPr>
        <w:t> </w:t>
      </w:r>
      <w:r>
        <w:rPr>
          <w:color w:val="231F20"/>
          <w:spacing w:val="-4"/>
          <w:w w:val="106"/>
          <w:sz w:val="22"/>
        </w:rPr>
        <w:t>M</w:t>
      </w:r>
      <w:r>
        <w:rPr>
          <w:color w:val="231F20"/>
          <w:spacing w:val="-2"/>
          <w:w w:val="105"/>
          <w:sz w:val="22"/>
        </w:rPr>
        <w:t>a</w:t>
      </w:r>
      <w:r>
        <w:rPr>
          <w:color w:val="231F20"/>
          <w:spacing w:val="-5"/>
          <w:w w:val="116"/>
          <w:sz w:val="22"/>
        </w:rPr>
        <w:t>n</w:t>
      </w:r>
      <w:r>
        <w:rPr>
          <w:color w:val="231F20"/>
          <w:w w:val="107"/>
          <w:sz w:val="22"/>
        </w:rPr>
        <w:t>u</w:t>
      </w:r>
      <w:r>
        <w:rPr>
          <w:color w:val="231F20"/>
          <w:spacing w:val="-1"/>
          <w:w w:val="107"/>
          <w:sz w:val="22"/>
        </w:rPr>
        <w:t>e</w:t>
      </w:r>
      <w:r>
        <w:rPr>
          <w:color w:val="231F20"/>
          <w:w w:val="97"/>
          <w:sz w:val="22"/>
        </w:rPr>
        <w:t>l</w:t>
      </w:r>
      <w:r>
        <w:rPr>
          <w:color w:val="231F20"/>
          <w:sz w:val="22"/>
        </w:rPr>
        <w:t> </w:t>
      </w:r>
      <w:r>
        <w:rPr>
          <w:color w:val="231F20"/>
          <w:spacing w:val="10"/>
          <w:sz w:val="22"/>
        </w:rPr>
        <w:t> </w:t>
      </w:r>
      <w:r>
        <w:rPr>
          <w:color w:val="231F20"/>
          <w:spacing w:val="-2"/>
          <w:w w:val="106"/>
          <w:sz w:val="22"/>
        </w:rPr>
        <w:t>M</w:t>
      </w:r>
      <w:r>
        <w:rPr>
          <w:color w:val="231F20"/>
          <w:w w:val="106"/>
          <w:sz w:val="22"/>
        </w:rPr>
        <w:t>i</w:t>
      </w:r>
      <w:r>
        <w:rPr>
          <w:color w:val="231F20"/>
          <w:spacing w:val="-1"/>
          <w:w w:val="106"/>
          <w:sz w:val="22"/>
        </w:rPr>
        <w:t>ñ</w:t>
      </w:r>
      <w:r>
        <w:rPr>
          <w:color w:val="231F20"/>
          <w:w w:val="108"/>
          <w:sz w:val="22"/>
        </w:rPr>
        <w:t>o</w:t>
      </w:r>
      <w:r>
        <w:rPr>
          <w:color w:val="231F20"/>
          <w:sz w:val="22"/>
        </w:rPr>
        <w:t> </w:t>
      </w:r>
      <w:r>
        <w:rPr>
          <w:color w:val="231F20"/>
          <w:spacing w:val="10"/>
          <w:sz w:val="22"/>
        </w:rPr>
        <w:t> </w:t>
      </w:r>
      <w:r>
        <w:rPr>
          <w:color w:val="231F20"/>
          <w:spacing w:val="-2"/>
          <w:w w:val="105"/>
          <w:sz w:val="22"/>
        </w:rPr>
        <w:t>G</w:t>
      </w:r>
      <w:r>
        <w:rPr>
          <w:color w:val="231F20"/>
          <w:spacing w:val="1"/>
          <w:w w:val="118"/>
          <w:sz w:val="22"/>
        </w:rPr>
        <w:t>r</w:t>
      </w:r>
      <w:r>
        <w:rPr>
          <w:color w:val="231F20"/>
          <w:spacing w:val="-3"/>
          <w:w w:val="102"/>
          <w:sz w:val="22"/>
        </w:rPr>
        <w:t>i</w:t>
      </w:r>
      <w:r>
        <w:rPr>
          <w:color w:val="231F20"/>
          <w:w w:val="98"/>
          <w:sz w:val="22"/>
        </w:rPr>
        <w:t>j</w:t>
      </w:r>
      <w:r>
        <w:rPr>
          <w:color w:val="231F20"/>
          <w:spacing w:val="1"/>
          <w:w w:val="105"/>
          <w:sz w:val="22"/>
        </w:rPr>
        <w:t>a</w:t>
      </w:r>
      <w:r>
        <w:rPr>
          <w:color w:val="231F20"/>
          <w:spacing w:val="-2"/>
          <w:w w:val="97"/>
          <w:sz w:val="22"/>
        </w:rPr>
        <w:t>l</w:t>
      </w:r>
      <w:r>
        <w:rPr>
          <w:color w:val="231F20"/>
          <w:w w:val="101"/>
          <w:sz w:val="22"/>
        </w:rPr>
        <w:t>va</w:t>
      </w:r>
      <w:r>
        <w:rPr>
          <w:color w:val="231F20"/>
          <w:sz w:val="22"/>
        </w:rPr>
        <w:t> </w:t>
      </w:r>
      <w:r>
        <w:rPr>
          <w:color w:val="231F20"/>
          <w:spacing w:val="10"/>
          <w:sz w:val="22"/>
        </w:rPr>
        <w:t> </w:t>
      </w:r>
      <w:r>
        <w:rPr>
          <w:color w:val="231F20"/>
          <w:w w:val="106"/>
          <w:sz w:val="22"/>
        </w:rPr>
        <w:t>(c</w:t>
      </w:r>
      <w:r>
        <w:rPr>
          <w:color w:val="231F20"/>
          <w:spacing w:val="1"/>
          <w:w w:val="106"/>
          <w:sz w:val="22"/>
        </w:rPr>
        <w:t>o</w:t>
      </w:r>
      <w:r>
        <w:rPr>
          <w:color w:val="231F20"/>
          <w:spacing w:val="-3"/>
          <w:w w:val="108"/>
          <w:sz w:val="22"/>
        </w:rPr>
        <w:t>o</w:t>
      </w:r>
      <w:r>
        <w:rPr>
          <w:color w:val="231F20"/>
          <w:spacing w:val="-3"/>
          <w:w w:val="118"/>
          <w:sz w:val="22"/>
        </w:rPr>
        <w:t>r</w:t>
      </w:r>
      <w:r>
        <w:rPr>
          <w:color w:val="231F20"/>
          <w:spacing w:val="-2"/>
          <w:w w:val="112"/>
          <w:sz w:val="22"/>
        </w:rPr>
        <w:t>d</w:t>
      </w:r>
      <w:r>
        <w:rPr>
          <w:color w:val="231F20"/>
          <w:w w:val="102"/>
          <w:sz w:val="22"/>
        </w:rPr>
        <w:t>.), </w:t>
      </w:r>
      <w:r>
        <w:rPr>
          <w:rFonts w:ascii="Palatino Linotype" w:hAnsi="Palatino Linotype"/>
          <w:i/>
          <w:color w:val="231F20"/>
          <w:spacing w:val="-3"/>
          <w:sz w:val="22"/>
        </w:rPr>
        <w:t>Historia</w:t>
      </w:r>
      <w:r>
        <w:rPr>
          <w:rFonts w:ascii="Palatino Linotype" w:hAnsi="Palatino Linotype"/>
          <w:i/>
          <w:color w:val="231F20"/>
          <w:spacing w:val="-21"/>
          <w:sz w:val="22"/>
        </w:rPr>
        <w:t> </w:t>
      </w:r>
      <w:r>
        <w:rPr>
          <w:rFonts w:ascii="Palatino Linotype" w:hAnsi="Palatino Linotype"/>
          <w:i/>
          <w:color w:val="231F20"/>
          <w:sz w:val="22"/>
        </w:rPr>
        <w:t>General</w:t>
      </w:r>
      <w:r>
        <w:rPr>
          <w:rFonts w:ascii="Palatino Linotype" w:hAnsi="Palatino Linotype"/>
          <w:i/>
          <w:color w:val="231F20"/>
          <w:spacing w:val="-21"/>
          <w:sz w:val="22"/>
        </w:rPr>
        <w:t> </w:t>
      </w:r>
      <w:r>
        <w:rPr>
          <w:rFonts w:ascii="Palatino Linotype" w:hAnsi="Palatino Linotype"/>
          <w:i/>
          <w:color w:val="231F20"/>
          <w:sz w:val="22"/>
        </w:rPr>
        <w:t>del</w:t>
      </w:r>
      <w:r>
        <w:rPr>
          <w:rFonts w:ascii="Palatino Linotype" w:hAnsi="Palatino Linotype"/>
          <w:i/>
          <w:color w:val="231F20"/>
          <w:spacing w:val="-21"/>
          <w:sz w:val="22"/>
        </w:rPr>
        <w:t> </w:t>
      </w:r>
      <w:r>
        <w:rPr>
          <w:rFonts w:ascii="Palatino Linotype" w:hAnsi="Palatino Linotype"/>
          <w:i/>
          <w:color w:val="231F20"/>
          <w:sz w:val="22"/>
        </w:rPr>
        <w:t>Estado</w:t>
      </w:r>
      <w:r>
        <w:rPr>
          <w:rFonts w:ascii="Palatino Linotype" w:hAnsi="Palatino Linotype"/>
          <w:i/>
          <w:color w:val="231F20"/>
          <w:spacing w:val="-21"/>
          <w:sz w:val="22"/>
        </w:rPr>
        <w:t> </w:t>
      </w:r>
      <w:r>
        <w:rPr>
          <w:rFonts w:ascii="Palatino Linotype" w:hAnsi="Palatino Linotype"/>
          <w:i/>
          <w:color w:val="231F20"/>
          <w:sz w:val="22"/>
        </w:rPr>
        <w:t>de</w:t>
      </w:r>
      <w:r>
        <w:rPr>
          <w:rFonts w:ascii="Palatino Linotype" w:hAnsi="Palatino Linotype"/>
          <w:i/>
          <w:color w:val="231F20"/>
          <w:spacing w:val="-21"/>
          <w:sz w:val="22"/>
        </w:rPr>
        <w:t> </w:t>
      </w:r>
      <w:r>
        <w:rPr>
          <w:rFonts w:ascii="Palatino Linotype" w:hAnsi="Palatino Linotype"/>
          <w:i/>
          <w:color w:val="231F20"/>
          <w:spacing w:val="-3"/>
          <w:sz w:val="22"/>
        </w:rPr>
        <w:t>México.</w:t>
      </w:r>
      <w:r>
        <w:rPr>
          <w:rFonts w:ascii="Palatino Linotype" w:hAnsi="Palatino Linotype"/>
          <w:i/>
          <w:color w:val="231F20"/>
          <w:spacing w:val="-21"/>
          <w:sz w:val="22"/>
        </w:rPr>
        <w:t> </w:t>
      </w:r>
      <w:r>
        <w:rPr>
          <w:rFonts w:ascii="Palatino Linotype" w:hAnsi="Palatino Linotype"/>
          <w:i/>
          <w:color w:val="231F20"/>
          <w:sz w:val="22"/>
        </w:rPr>
        <w:t>República</w:t>
      </w:r>
      <w:r>
        <w:rPr>
          <w:rFonts w:ascii="Palatino Linotype" w:hAnsi="Palatino Linotype"/>
          <w:i/>
          <w:color w:val="231F20"/>
          <w:spacing w:val="-21"/>
          <w:sz w:val="22"/>
        </w:rPr>
        <w:t> </w:t>
      </w:r>
      <w:r>
        <w:rPr>
          <w:rFonts w:ascii="Palatino Linotype" w:hAnsi="Palatino Linotype"/>
          <w:i/>
          <w:color w:val="231F20"/>
          <w:spacing w:val="-3"/>
          <w:sz w:val="22"/>
        </w:rPr>
        <w:t>restaurada</w:t>
      </w:r>
      <w:r>
        <w:rPr>
          <w:color w:val="231F20"/>
          <w:spacing w:val="-3"/>
          <w:sz w:val="22"/>
        </w:rPr>
        <w:t>,</w:t>
      </w:r>
      <w:r>
        <w:rPr>
          <w:color w:val="231F20"/>
          <w:spacing w:val="-23"/>
          <w:sz w:val="22"/>
        </w:rPr>
        <w:t> </w:t>
      </w:r>
      <w:r>
        <w:rPr>
          <w:color w:val="231F20"/>
          <w:spacing w:val="-4"/>
          <w:sz w:val="22"/>
        </w:rPr>
        <w:t>Toluca, </w:t>
      </w:r>
      <w:r>
        <w:rPr>
          <w:color w:val="231F20"/>
          <w:w w:val="105"/>
          <w:sz w:val="22"/>
        </w:rPr>
        <w:t>México, Gobierno del Estado de México/El Colegio Mexiquense, </w:t>
      </w:r>
      <w:r>
        <w:rPr>
          <w:color w:val="231F20"/>
          <w:spacing w:val="-7"/>
          <w:w w:val="105"/>
          <w:sz w:val="22"/>
        </w:rPr>
        <w:t>Tomo </w:t>
      </w:r>
      <w:r>
        <w:rPr>
          <w:color w:val="231F20"/>
          <w:w w:val="105"/>
          <w:sz w:val="22"/>
        </w:rPr>
        <w:t>5, </w:t>
      </w:r>
      <w:r>
        <w:rPr>
          <w:color w:val="231F20"/>
          <w:spacing w:val="-4"/>
          <w:w w:val="105"/>
          <w:sz w:val="22"/>
        </w:rPr>
        <w:t>pp.</w:t>
      </w:r>
      <w:r>
        <w:rPr>
          <w:color w:val="231F20"/>
          <w:spacing w:val="-14"/>
          <w:w w:val="105"/>
          <w:sz w:val="22"/>
        </w:rPr>
        <w:t> </w:t>
      </w:r>
      <w:r>
        <w:rPr>
          <w:color w:val="231F20"/>
          <w:w w:val="105"/>
          <w:sz w:val="22"/>
        </w:rPr>
        <w:t>123-145.</w:t>
      </w:r>
    </w:p>
    <w:p>
      <w:pPr>
        <w:tabs>
          <w:tab w:pos="1677" w:val="left" w:leader="none"/>
        </w:tabs>
        <w:spacing w:line="300" w:lineRule="exact" w:before="11"/>
        <w:ind w:left="1727" w:right="905" w:hanging="820"/>
        <w:jc w:val="both"/>
        <w:rPr>
          <w:sz w:val="22"/>
        </w:rPr>
      </w:pPr>
      <w:r>
        <w:rPr>
          <w:color w:val="231F20"/>
          <w:w w:val="87"/>
          <w:sz w:val="22"/>
          <w:u w:val="single" w:color="221E1F"/>
        </w:rPr>
        <w:t> </w:t>
      </w:r>
      <w:r>
        <w:rPr>
          <w:color w:val="231F20"/>
          <w:sz w:val="22"/>
          <w:u w:val="single" w:color="221E1F"/>
        </w:rPr>
        <w:tab/>
      </w:r>
      <w:r>
        <w:rPr>
          <w:color w:val="231F20"/>
          <w:sz w:val="22"/>
        </w:rPr>
        <w:t>(2001), </w:t>
      </w:r>
      <w:r>
        <w:rPr>
          <w:rFonts w:ascii="Palatino Linotype" w:hAnsi="Palatino Linotype"/>
          <w:i/>
          <w:color w:val="231F20"/>
          <w:sz w:val="22"/>
        </w:rPr>
        <w:t>Los </w:t>
      </w:r>
      <w:r>
        <w:rPr>
          <w:rFonts w:ascii="Palatino Linotype" w:hAnsi="Palatino Linotype"/>
          <w:i/>
          <w:color w:val="231F20"/>
          <w:spacing w:val="-3"/>
          <w:sz w:val="22"/>
        </w:rPr>
        <w:t>municipios </w:t>
      </w:r>
      <w:r>
        <w:rPr>
          <w:rFonts w:ascii="Palatino Linotype" w:hAnsi="Palatino Linotype"/>
          <w:i/>
          <w:color w:val="231F20"/>
          <w:sz w:val="22"/>
        </w:rPr>
        <w:t>en la formación del Estado de</w:t>
      </w:r>
      <w:r>
        <w:rPr>
          <w:rFonts w:ascii="Palatino Linotype" w:hAnsi="Palatino Linotype"/>
          <w:i/>
          <w:color w:val="231F20"/>
          <w:spacing w:val="19"/>
          <w:sz w:val="22"/>
        </w:rPr>
        <w:t> </w:t>
      </w:r>
      <w:r>
        <w:rPr>
          <w:rFonts w:ascii="Palatino Linotype" w:hAnsi="Palatino Linotype"/>
          <w:i/>
          <w:color w:val="231F20"/>
          <w:sz w:val="22"/>
        </w:rPr>
        <w:t>México</w:t>
      </w:r>
      <w:r>
        <w:rPr>
          <w:rFonts w:ascii="Palatino Linotype" w:hAnsi="Palatino Linotype"/>
          <w:i/>
          <w:color w:val="231F20"/>
          <w:spacing w:val="2"/>
          <w:sz w:val="22"/>
        </w:rPr>
        <w:t> </w:t>
      </w:r>
      <w:r>
        <w:rPr>
          <w:rFonts w:ascii="Palatino Linotype" w:hAnsi="Palatino Linotype"/>
          <w:i/>
          <w:color w:val="231F20"/>
          <w:sz w:val="22"/>
        </w:rPr>
        <w:t>1824-</w:t>
      </w:r>
      <w:r>
        <w:rPr>
          <w:rFonts w:ascii="Palatino Linotype" w:hAnsi="Palatino Linotype"/>
          <w:i/>
          <w:color w:val="231F20"/>
          <w:w w:val="96"/>
          <w:sz w:val="22"/>
        </w:rPr>
        <w:t> </w:t>
      </w:r>
      <w:r>
        <w:rPr>
          <w:rFonts w:ascii="Palatino Linotype" w:hAnsi="Palatino Linotype"/>
          <w:i/>
          <w:color w:val="231F20"/>
          <w:sz w:val="22"/>
        </w:rPr>
        <w:t>1846, </w:t>
      </w:r>
      <w:r>
        <w:rPr>
          <w:color w:val="231F20"/>
          <w:spacing w:val="-4"/>
          <w:sz w:val="22"/>
        </w:rPr>
        <w:t>Toluca, </w:t>
      </w:r>
      <w:r>
        <w:rPr>
          <w:color w:val="231F20"/>
          <w:sz w:val="22"/>
        </w:rPr>
        <w:t>México, El Colegio </w:t>
      </w:r>
      <w:r>
        <w:rPr>
          <w:color w:val="231F20"/>
          <w:spacing w:val="2"/>
          <w:sz w:val="22"/>
        </w:rPr>
        <w:t> </w:t>
      </w:r>
      <w:r>
        <w:rPr>
          <w:color w:val="231F20"/>
          <w:sz w:val="22"/>
        </w:rPr>
        <w:t>Mexiquense.</w:t>
      </w:r>
    </w:p>
    <w:p>
      <w:pPr>
        <w:pStyle w:val="BodyText"/>
        <w:spacing w:line="249" w:lineRule="auto"/>
        <w:ind w:left="1727" w:right="905" w:hanging="820"/>
        <w:jc w:val="both"/>
      </w:pPr>
      <w:r>
        <w:rPr>
          <w:color w:val="231F20"/>
          <w:spacing w:val="3"/>
          <w:w w:val="90"/>
        </w:rPr>
        <w:t>S</w:t>
      </w:r>
      <w:r>
        <w:rPr>
          <w:color w:val="231F20"/>
          <w:spacing w:val="-2"/>
          <w:w w:val="101"/>
        </w:rPr>
        <w:t>c</w:t>
      </w:r>
      <w:r>
        <w:rPr>
          <w:color w:val="231F20"/>
          <w:spacing w:val="-1"/>
          <w:w w:val="113"/>
        </w:rPr>
        <w:t>h</w:t>
      </w:r>
      <w:r>
        <w:rPr>
          <w:color w:val="231F20"/>
          <w:w w:val="109"/>
        </w:rPr>
        <w:t>e</w:t>
      </w:r>
      <w:r>
        <w:rPr>
          <w:color w:val="231F20"/>
          <w:spacing w:val="1"/>
          <w:w w:val="109"/>
        </w:rPr>
        <w:t>n</w:t>
      </w:r>
      <w:r>
        <w:rPr>
          <w:color w:val="231F20"/>
          <w:w w:val="102"/>
        </w:rPr>
        <w:t>k,</w:t>
      </w:r>
      <w:r>
        <w:rPr>
          <w:color w:val="231F20"/>
        </w:rPr>
        <w:t>  </w:t>
      </w:r>
      <w:r>
        <w:rPr>
          <w:color w:val="231F20"/>
          <w:spacing w:val="-4"/>
          <w:w w:val="101"/>
        </w:rPr>
        <w:t>F</w:t>
      </w:r>
      <w:r>
        <w:rPr>
          <w:color w:val="231F20"/>
          <w:w w:val="110"/>
        </w:rPr>
        <w:t>r</w:t>
      </w:r>
      <w:r>
        <w:rPr>
          <w:color w:val="231F20"/>
          <w:spacing w:val="-2"/>
          <w:w w:val="110"/>
        </w:rPr>
        <w:t>a</w:t>
      </w:r>
      <w:r>
        <w:rPr>
          <w:color w:val="231F20"/>
          <w:spacing w:val="1"/>
          <w:w w:val="116"/>
        </w:rPr>
        <w:t>n</w:t>
      </w:r>
      <w:r>
        <w:rPr>
          <w:color w:val="231F20"/>
          <w:w w:val="105"/>
        </w:rPr>
        <w:t>k</w:t>
      </w:r>
      <w:r>
        <w:rPr>
          <w:color w:val="231F20"/>
        </w:rPr>
        <w:t>  </w:t>
      </w:r>
      <w:r>
        <w:rPr>
          <w:color w:val="231F20"/>
          <w:w w:val="103"/>
        </w:rPr>
        <w:t>(1991),</w:t>
      </w:r>
      <w:r>
        <w:rPr>
          <w:color w:val="231F20"/>
        </w:rPr>
        <w:t>  </w:t>
      </w:r>
      <w:r>
        <w:rPr>
          <w:color w:val="231F20"/>
          <w:spacing w:val="-4"/>
          <w:w w:val="39"/>
        </w:rPr>
        <w:t>“</w:t>
      </w:r>
      <w:r>
        <w:rPr>
          <w:color w:val="231F20"/>
          <w:spacing w:val="-5"/>
          <w:w w:val="90"/>
        </w:rPr>
        <w:t>J</w:t>
      </w:r>
      <w:r>
        <w:rPr>
          <w:color w:val="231F20"/>
          <w:spacing w:val="-3"/>
          <w:w w:val="108"/>
        </w:rPr>
        <w:t>o</w:t>
      </w:r>
      <w:r>
        <w:rPr>
          <w:color w:val="231F20"/>
          <w:spacing w:val="1"/>
          <w:w w:val="118"/>
        </w:rPr>
        <w:t>r</w:t>
      </w:r>
      <w:r>
        <w:rPr>
          <w:color w:val="231F20"/>
          <w:spacing w:val="-1"/>
          <w:w w:val="116"/>
        </w:rPr>
        <w:t>n</w:t>
      </w:r>
      <w:r>
        <w:rPr>
          <w:color w:val="231F20"/>
          <w:spacing w:val="1"/>
          <w:w w:val="105"/>
        </w:rPr>
        <w:t>a</w:t>
      </w:r>
      <w:r>
        <w:rPr>
          <w:color w:val="231F20"/>
          <w:w w:val="105"/>
        </w:rPr>
        <w:t>le</w:t>
      </w:r>
      <w:r>
        <w:rPr>
          <w:color w:val="231F20"/>
          <w:spacing w:val="-3"/>
          <w:w w:val="105"/>
        </w:rPr>
        <w:t>r</w:t>
      </w:r>
      <w:r>
        <w:rPr>
          <w:color w:val="231F20"/>
          <w:w w:val="105"/>
        </w:rPr>
        <w:t>os</w:t>
      </w:r>
      <w:r>
        <w:rPr>
          <w:color w:val="231F20"/>
        </w:rPr>
        <w:t>  </w:t>
      </w:r>
      <w:r>
        <w:rPr>
          <w:color w:val="231F20"/>
          <w:w w:val="97"/>
        </w:rPr>
        <w:t>y</w:t>
      </w:r>
      <w:r>
        <w:rPr>
          <w:color w:val="231F20"/>
        </w:rPr>
        <w:t>  </w:t>
      </w:r>
      <w:r>
        <w:rPr>
          <w:color w:val="231F20"/>
          <w:w w:val="113"/>
        </w:rPr>
        <w:t>h</w:t>
      </w:r>
      <w:r>
        <w:rPr>
          <w:color w:val="231F20"/>
          <w:w w:val="106"/>
        </w:rPr>
        <w:t>ace</w:t>
      </w:r>
      <w:r>
        <w:rPr>
          <w:color w:val="231F20"/>
          <w:spacing w:val="-1"/>
          <w:w w:val="106"/>
        </w:rPr>
        <w:t>n</w:t>
      </w:r>
      <w:r>
        <w:rPr>
          <w:color w:val="231F20"/>
          <w:w w:val="112"/>
        </w:rPr>
        <w:t>d</w:t>
      </w:r>
      <w:r>
        <w:rPr>
          <w:color w:val="231F20"/>
          <w:w w:val="105"/>
        </w:rPr>
        <w:t>ados.</w:t>
      </w:r>
      <w:r>
        <w:rPr>
          <w:color w:val="231F20"/>
        </w:rPr>
        <w:t>  </w:t>
      </w:r>
      <w:r>
        <w:rPr>
          <w:color w:val="231F20"/>
          <w:spacing w:val="3"/>
          <w:w w:val="93"/>
        </w:rPr>
        <w:t>L</w:t>
      </w:r>
      <w:r>
        <w:rPr>
          <w:color w:val="231F20"/>
          <w:w w:val="105"/>
        </w:rPr>
        <w:t>a</w:t>
      </w:r>
      <w:r>
        <w:rPr>
          <w:color w:val="231F20"/>
        </w:rPr>
        <w:t>  </w:t>
      </w:r>
      <w:r>
        <w:rPr>
          <w:color w:val="231F20"/>
          <w:w w:val="108"/>
        </w:rPr>
        <w:t>d</w:t>
      </w:r>
      <w:r>
        <w:rPr>
          <w:color w:val="231F20"/>
          <w:spacing w:val="-1"/>
          <w:w w:val="108"/>
        </w:rPr>
        <w:t>i</w:t>
      </w:r>
      <w:r>
        <w:rPr>
          <w:color w:val="231F20"/>
          <w:spacing w:val="-2"/>
          <w:w w:val="100"/>
        </w:rPr>
        <w:t>s</w:t>
      </w:r>
      <w:r>
        <w:rPr>
          <w:color w:val="231F20"/>
          <w:spacing w:val="1"/>
          <w:w w:val="116"/>
        </w:rPr>
        <w:t>t</w:t>
      </w:r>
      <w:r>
        <w:rPr>
          <w:color w:val="231F20"/>
          <w:spacing w:val="1"/>
          <w:w w:val="118"/>
        </w:rPr>
        <w:t>r</w:t>
      </w:r>
      <w:r>
        <w:rPr>
          <w:color w:val="231F20"/>
          <w:spacing w:val="-1"/>
          <w:w w:val="102"/>
        </w:rPr>
        <w:t>i</w:t>
      </w:r>
      <w:r>
        <w:rPr>
          <w:color w:val="231F20"/>
          <w:spacing w:val="-3"/>
          <w:w w:val="108"/>
        </w:rPr>
        <w:t>b</w:t>
      </w:r>
      <w:r>
        <w:rPr>
          <w:color w:val="231F20"/>
          <w:w w:val="106"/>
        </w:rPr>
        <w:t>uci</w:t>
      </w:r>
      <w:r>
        <w:rPr>
          <w:color w:val="231F20"/>
          <w:spacing w:val="-3"/>
          <w:w w:val="106"/>
        </w:rPr>
        <w:t>ó</w:t>
      </w:r>
      <w:r>
        <w:rPr>
          <w:color w:val="231F20"/>
          <w:w w:val="116"/>
        </w:rPr>
        <w:t>n</w:t>
      </w:r>
      <w:r>
        <w:rPr>
          <w:color w:val="231F20"/>
        </w:rPr>
        <w:t>  </w:t>
      </w:r>
      <w:r>
        <w:rPr>
          <w:color w:val="231F20"/>
          <w:w w:val="107"/>
        </w:rPr>
        <w:t>de</w:t>
      </w:r>
      <w:r>
        <w:rPr>
          <w:color w:val="231F20"/>
        </w:rPr>
        <w:t>  </w:t>
      </w:r>
      <w:r>
        <w:rPr>
          <w:color w:val="231F20"/>
          <w:w w:val="97"/>
        </w:rPr>
        <w:t>l</w:t>
      </w:r>
      <w:r>
        <w:rPr>
          <w:color w:val="231F20"/>
          <w:w w:val="105"/>
        </w:rPr>
        <w:t>a </w:t>
      </w:r>
      <w:r>
        <w:rPr>
          <w:color w:val="231F20"/>
          <w:w w:val="105"/>
        </w:rPr>
        <w:t>propiedad de la tierra en el suroeste del Estado de México hacia </w:t>
      </w:r>
      <w:r>
        <w:rPr>
          <w:color w:val="231F20"/>
          <w:w w:val="102"/>
        </w:rPr>
        <w:t>1900</w:t>
      </w:r>
      <w:r>
        <w:rPr>
          <w:color w:val="231F20"/>
          <w:spacing w:val="-36"/>
          <w:w w:val="40"/>
        </w:rPr>
        <w:t>”</w:t>
      </w:r>
      <w:r>
        <w:rPr>
          <w:color w:val="231F20"/>
          <w:w w:val="96"/>
        </w:rPr>
        <w:t>,</w:t>
      </w:r>
      <w:r>
        <w:rPr>
          <w:color w:val="231F20"/>
        </w:rPr>
        <w:t>  </w:t>
      </w:r>
      <w:r>
        <w:rPr>
          <w:color w:val="231F20"/>
          <w:spacing w:val="-4"/>
          <w:w w:val="106"/>
        </w:rPr>
        <w:t>M</w:t>
      </w:r>
      <w:r>
        <w:rPr>
          <w:color w:val="231F20"/>
          <w:spacing w:val="-2"/>
          <w:w w:val="105"/>
        </w:rPr>
        <w:t>a</w:t>
      </w:r>
      <w:r>
        <w:rPr>
          <w:color w:val="231F20"/>
          <w:spacing w:val="-5"/>
          <w:w w:val="116"/>
        </w:rPr>
        <w:t>n</w:t>
      </w:r>
      <w:r>
        <w:rPr>
          <w:color w:val="231F20"/>
          <w:w w:val="107"/>
        </w:rPr>
        <w:t>u</w:t>
      </w:r>
      <w:r>
        <w:rPr>
          <w:color w:val="231F20"/>
          <w:spacing w:val="-1"/>
          <w:w w:val="107"/>
        </w:rPr>
        <w:t>e</w:t>
      </w:r>
      <w:r>
        <w:rPr>
          <w:color w:val="231F20"/>
          <w:w w:val="97"/>
        </w:rPr>
        <w:t>l</w:t>
      </w:r>
      <w:r>
        <w:rPr>
          <w:color w:val="231F20"/>
        </w:rPr>
        <w:t>  </w:t>
      </w:r>
      <w:r>
        <w:rPr>
          <w:color w:val="231F20"/>
          <w:spacing w:val="-2"/>
          <w:w w:val="106"/>
        </w:rPr>
        <w:t>M</w:t>
      </w:r>
      <w:r>
        <w:rPr>
          <w:color w:val="231F20"/>
          <w:w w:val="106"/>
        </w:rPr>
        <w:t>i</w:t>
      </w:r>
      <w:r>
        <w:rPr>
          <w:color w:val="231F20"/>
          <w:spacing w:val="-1"/>
          <w:w w:val="106"/>
        </w:rPr>
        <w:t>ñ</w:t>
      </w:r>
      <w:r>
        <w:rPr>
          <w:color w:val="231F20"/>
          <w:w w:val="108"/>
        </w:rPr>
        <w:t>o</w:t>
      </w:r>
      <w:r>
        <w:rPr>
          <w:color w:val="231F20"/>
        </w:rPr>
        <w:t>  </w:t>
      </w:r>
      <w:r>
        <w:rPr>
          <w:color w:val="231F20"/>
          <w:spacing w:val="-2"/>
          <w:w w:val="105"/>
        </w:rPr>
        <w:t>G</w:t>
      </w:r>
      <w:r>
        <w:rPr>
          <w:color w:val="231F20"/>
          <w:spacing w:val="1"/>
          <w:w w:val="118"/>
        </w:rPr>
        <w:t>r</w:t>
      </w:r>
      <w:r>
        <w:rPr>
          <w:color w:val="231F20"/>
          <w:spacing w:val="-3"/>
          <w:w w:val="102"/>
        </w:rPr>
        <w:t>i</w:t>
      </w:r>
      <w:r>
        <w:rPr>
          <w:color w:val="231F20"/>
          <w:w w:val="98"/>
        </w:rPr>
        <w:t>j</w:t>
      </w:r>
      <w:r>
        <w:rPr>
          <w:color w:val="231F20"/>
          <w:spacing w:val="1"/>
          <w:w w:val="105"/>
        </w:rPr>
        <w:t>a</w:t>
      </w:r>
      <w:r>
        <w:rPr>
          <w:color w:val="231F20"/>
          <w:spacing w:val="-2"/>
          <w:w w:val="97"/>
        </w:rPr>
        <w:t>l</w:t>
      </w:r>
      <w:r>
        <w:rPr>
          <w:color w:val="231F20"/>
          <w:w w:val="101"/>
        </w:rPr>
        <w:t>va</w:t>
      </w:r>
      <w:r>
        <w:rPr>
          <w:color w:val="231F20"/>
        </w:rPr>
        <w:t>  </w:t>
      </w:r>
      <w:r>
        <w:rPr>
          <w:color w:val="231F20"/>
          <w:w w:val="106"/>
        </w:rPr>
        <w:t>(c</w:t>
      </w:r>
      <w:r>
        <w:rPr>
          <w:color w:val="231F20"/>
          <w:spacing w:val="-3"/>
          <w:w w:val="106"/>
        </w:rPr>
        <w:t>o</w:t>
      </w:r>
      <w:r>
        <w:rPr>
          <w:color w:val="231F20"/>
          <w:spacing w:val="-5"/>
          <w:w w:val="111"/>
        </w:rPr>
        <w:t>m</w:t>
      </w:r>
      <w:r>
        <w:rPr>
          <w:color w:val="231F20"/>
          <w:spacing w:val="-7"/>
          <w:w w:val="111"/>
        </w:rPr>
        <w:t>p</w:t>
      </w:r>
      <w:r>
        <w:rPr>
          <w:color w:val="231F20"/>
          <w:w w:val="102"/>
        </w:rPr>
        <w:t>.),</w:t>
      </w:r>
      <w:r>
        <w:rPr>
          <w:color w:val="231F20"/>
        </w:rPr>
        <w:t>  </w:t>
      </w:r>
      <w:r>
        <w:rPr>
          <w:color w:val="231F20"/>
          <w:spacing w:val="-6"/>
          <w:w w:val="113"/>
        </w:rPr>
        <w:t>H</w:t>
      </w:r>
      <w:r>
        <w:rPr>
          <w:color w:val="231F20"/>
          <w:w w:val="106"/>
        </w:rPr>
        <w:t>acie</w:t>
      </w:r>
      <w:r>
        <w:rPr>
          <w:color w:val="231F20"/>
          <w:spacing w:val="-1"/>
          <w:w w:val="106"/>
        </w:rPr>
        <w:t>n</w:t>
      </w:r>
      <w:r>
        <w:rPr>
          <w:color w:val="231F20"/>
          <w:w w:val="112"/>
        </w:rPr>
        <w:t>d</w:t>
      </w:r>
      <w:r>
        <w:rPr>
          <w:color w:val="231F20"/>
          <w:spacing w:val="-1"/>
          <w:w w:val="105"/>
        </w:rPr>
        <w:t>a</w:t>
      </w:r>
      <w:r>
        <w:rPr>
          <w:color w:val="231F20"/>
          <w:w w:val="99"/>
        </w:rPr>
        <w:t>s,</w:t>
      </w:r>
      <w:r>
        <w:rPr>
          <w:color w:val="231F20"/>
        </w:rPr>
        <w:t>  </w:t>
      </w:r>
      <w:r>
        <w:rPr>
          <w:color w:val="231F20"/>
          <w:spacing w:val="-3"/>
          <w:w w:val="111"/>
        </w:rPr>
        <w:t>p</w:t>
      </w:r>
      <w:r>
        <w:rPr>
          <w:color w:val="231F20"/>
          <w:w w:val="107"/>
        </w:rPr>
        <w:t>u</w:t>
      </w:r>
      <w:r>
        <w:rPr>
          <w:color w:val="231F20"/>
          <w:spacing w:val="-1"/>
          <w:w w:val="107"/>
        </w:rPr>
        <w:t>e</w:t>
      </w:r>
      <w:r>
        <w:rPr>
          <w:color w:val="231F20"/>
          <w:spacing w:val="-2"/>
          <w:w w:val="108"/>
        </w:rPr>
        <w:t>b</w:t>
      </w:r>
      <w:r>
        <w:rPr>
          <w:color w:val="231F20"/>
          <w:w w:val="103"/>
        </w:rPr>
        <w:t>los</w:t>
      </w:r>
      <w:r>
        <w:rPr>
          <w:color w:val="231F20"/>
        </w:rPr>
        <w:t>  </w:t>
      </w:r>
      <w:r>
        <w:rPr>
          <w:color w:val="231F20"/>
          <w:w w:val="97"/>
        </w:rPr>
        <w:t>y </w:t>
      </w:r>
      <w:r>
        <w:rPr>
          <w:color w:val="231F20"/>
          <w:w w:val="105"/>
        </w:rPr>
        <w:t>comunidades. Los valles de México y </w:t>
      </w:r>
      <w:r>
        <w:rPr>
          <w:color w:val="231F20"/>
          <w:spacing w:val="-5"/>
          <w:w w:val="105"/>
        </w:rPr>
        <w:t>Toluca </w:t>
      </w:r>
      <w:r>
        <w:rPr>
          <w:color w:val="231F20"/>
          <w:w w:val="105"/>
        </w:rPr>
        <w:t>entre 1530 y 1916, México, Consejo Nacional para la Cultura y las Artes, </w:t>
      </w:r>
      <w:r>
        <w:rPr>
          <w:color w:val="231F20"/>
          <w:spacing w:val="-4"/>
          <w:w w:val="105"/>
        </w:rPr>
        <w:t>pp. </w:t>
      </w:r>
      <w:r>
        <w:rPr>
          <w:color w:val="231F20"/>
          <w:w w:val="105"/>
        </w:rPr>
        <w:t>230-267</w:t>
      </w:r>
    </w:p>
    <w:p>
      <w:pPr>
        <w:pStyle w:val="BodyText"/>
        <w:tabs>
          <w:tab w:pos="1677" w:val="left" w:leader="none"/>
        </w:tabs>
        <w:spacing w:line="249" w:lineRule="auto" w:before="3"/>
        <w:ind w:left="1727" w:right="904" w:hanging="820"/>
        <w:jc w:val="both"/>
      </w:pPr>
      <w:r>
        <w:rPr>
          <w:color w:val="231F20"/>
          <w:w w:val="87"/>
          <w:u w:val="single" w:color="221E1F"/>
        </w:rPr>
        <w:t> </w:t>
      </w:r>
      <w:r>
        <w:rPr>
          <w:color w:val="231F20"/>
          <w:u w:val="single" w:color="221E1F"/>
        </w:rPr>
        <w:tab/>
      </w:r>
      <w:r>
        <w:rPr>
          <w:color w:val="231F20"/>
          <w:w w:val="103"/>
        </w:rPr>
        <w:t>(1995),</w:t>
      </w:r>
      <w:r>
        <w:rPr>
          <w:color w:val="231F20"/>
          <w:spacing w:val="12"/>
        </w:rPr>
        <w:t> </w:t>
      </w:r>
      <w:r>
        <w:rPr>
          <w:color w:val="231F20"/>
          <w:spacing w:val="-4"/>
          <w:w w:val="39"/>
        </w:rPr>
        <w:t>“</w:t>
      </w:r>
      <w:r>
        <w:rPr>
          <w:color w:val="231F20"/>
          <w:spacing w:val="3"/>
          <w:w w:val="93"/>
        </w:rPr>
        <w:t>L</w:t>
      </w:r>
      <w:r>
        <w:rPr>
          <w:color w:val="231F20"/>
          <w:w w:val="105"/>
        </w:rPr>
        <w:t>a</w:t>
      </w:r>
      <w:r>
        <w:rPr>
          <w:color w:val="231F20"/>
          <w:spacing w:val="12"/>
        </w:rPr>
        <w:t> </w:t>
      </w:r>
      <w:r>
        <w:rPr>
          <w:color w:val="231F20"/>
          <w:w w:val="105"/>
        </w:rPr>
        <w:t>de</w:t>
      </w:r>
      <w:r>
        <w:rPr>
          <w:color w:val="231F20"/>
          <w:spacing w:val="1"/>
          <w:w w:val="105"/>
        </w:rPr>
        <w:t>s</w:t>
      </w:r>
      <w:r>
        <w:rPr>
          <w:color w:val="231F20"/>
          <w:spacing w:val="-2"/>
          <w:w w:val="105"/>
        </w:rPr>
        <w:t>a</w:t>
      </w:r>
      <w:r>
        <w:rPr>
          <w:color w:val="231F20"/>
          <w:spacing w:val="-1"/>
          <w:w w:val="111"/>
        </w:rPr>
        <w:t>m</w:t>
      </w:r>
      <w:r>
        <w:rPr>
          <w:color w:val="231F20"/>
          <w:spacing w:val="-3"/>
          <w:w w:val="108"/>
        </w:rPr>
        <w:t>o</w:t>
      </w:r>
      <w:r>
        <w:rPr>
          <w:color w:val="231F20"/>
          <w:spacing w:val="2"/>
          <w:w w:val="118"/>
        </w:rPr>
        <w:t>r</w:t>
      </w:r>
      <w:r>
        <w:rPr>
          <w:color w:val="231F20"/>
          <w:spacing w:val="1"/>
          <w:w w:val="116"/>
        </w:rPr>
        <w:t>t</w:t>
      </w:r>
      <w:r>
        <w:rPr>
          <w:color w:val="231F20"/>
          <w:w w:val="103"/>
        </w:rPr>
        <w:t>izaci</w:t>
      </w:r>
      <w:r>
        <w:rPr>
          <w:color w:val="231F20"/>
          <w:spacing w:val="-3"/>
          <w:w w:val="103"/>
        </w:rPr>
        <w:t>ó</w:t>
      </w:r>
      <w:r>
        <w:rPr>
          <w:color w:val="231F20"/>
          <w:w w:val="116"/>
        </w:rPr>
        <w:t>n</w:t>
      </w:r>
      <w:r>
        <w:rPr>
          <w:color w:val="231F20"/>
          <w:spacing w:val="12"/>
        </w:rPr>
        <w:t> </w:t>
      </w:r>
      <w:r>
        <w:rPr>
          <w:color w:val="231F20"/>
          <w:w w:val="107"/>
        </w:rPr>
        <w:t>de</w:t>
      </w:r>
      <w:r>
        <w:rPr>
          <w:color w:val="231F20"/>
          <w:spacing w:val="12"/>
        </w:rPr>
        <w:t> </w:t>
      </w:r>
      <w:r>
        <w:rPr>
          <w:color w:val="231F20"/>
          <w:w w:val="97"/>
        </w:rPr>
        <w:t>l</w:t>
      </w:r>
      <w:r>
        <w:rPr>
          <w:color w:val="231F20"/>
          <w:spacing w:val="-1"/>
          <w:w w:val="105"/>
        </w:rPr>
        <w:t>a</w:t>
      </w:r>
      <w:r>
        <w:rPr>
          <w:color w:val="231F20"/>
          <w:w w:val="100"/>
        </w:rPr>
        <w:t>s</w:t>
      </w:r>
      <w:r>
        <w:rPr>
          <w:color w:val="231F20"/>
          <w:spacing w:val="12"/>
        </w:rPr>
        <w:t> </w:t>
      </w:r>
      <w:r>
        <w:rPr>
          <w:color w:val="231F20"/>
          <w:spacing w:val="1"/>
          <w:w w:val="116"/>
        </w:rPr>
        <w:t>t</w:t>
      </w:r>
      <w:r>
        <w:rPr>
          <w:color w:val="231F20"/>
          <w:w w:val="107"/>
        </w:rPr>
        <w:t>ie</w:t>
      </w:r>
      <w:r>
        <w:rPr>
          <w:color w:val="231F20"/>
          <w:spacing w:val="1"/>
          <w:w w:val="107"/>
        </w:rPr>
        <w:t>r</w:t>
      </w:r>
      <w:r>
        <w:rPr>
          <w:color w:val="231F20"/>
          <w:w w:val="110"/>
        </w:rPr>
        <w:t>r</w:t>
      </w:r>
      <w:r>
        <w:rPr>
          <w:color w:val="231F20"/>
          <w:spacing w:val="-1"/>
          <w:w w:val="110"/>
        </w:rPr>
        <w:t>a</w:t>
      </w:r>
      <w:r>
        <w:rPr>
          <w:color w:val="231F20"/>
          <w:w w:val="100"/>
        </w:rPr>
        <w:t>s</w:t>
      </w:r>
      <w:r>
        <w:rPr>
          <w:color w:val="231F20"/>
          <w:spacing w:val="12"/>
        </w:rPr>
        <w:t> </w:t>
      </w:r>
      <w:r>
        <w:rPr>
          <w:color w:val="231F20"/>
          <w:w w:val="105"/>
        </w:rPr>
        <w:t>c</w:t>
      </w:r>
      <w:r>
        <w:rPr>
          <w:color w:val="231F20"/>
          <w:spacing w:val="-3"/>
          <w:w w:val="105"/>
        </w:rPr>
        <w:t>o</w:t>
      </w:r>
      <w:r>
        <w:rPr>
          <w:color w:val="231F20"/>
          <w:spacing w:val="-5"/>
          <w:w w:val="111"/>
        </w:rPr>
        <w:t>m</w:t>
      </w:r>
      <w:r>
        <w:rPr>
          <w:color w:val="231F20"/>
          <w:w w:val="114"/>
        </w:rPr>
        <w:t>u</w:t>
      </w:r>
      <w:r>
        <w:rPr>
          <w:color w:val="231F20"/>
          <w:spacing w:val="-1"/>
          <w:w w:val="114"/>
        </w:rPr>
        <w:t>n</w:t>
      </w:r>
      <w:r>
        <w:rPr>
          <w:color w:val="231F20"/>
          <w:spacing w:val="1"/>
          <w:w w:val="105"/>
        </w:rPr>
        <w:t>a</w:t>
      </w:r>
      <w:r>
        <w:rPr>
          <w:color w:val="231F20"/>
          <w:w w:val="100"/>
        </w:rPr>
        <w:t>les</w:t>
      </w:r>
      <w:r>
        <w:rPr>
          <w:color w:val="231F20"/>
          <w:spacing w:val="12"/>
        </w:rPr>
        <w:t> </w:t>
      </w:r>
      <w:r>
        <w:rPr>
          <w:color w:val="231F20"/>
          <w:w w:val="109"/>
        </w:rPr>
        <w:t>en</w:t>
      </w:r>
      <w:r>
        <w:rPr>
          <w:color w:val="231F20"/>
          <w:spacing w:val="12"/>
        </w:rPr>
        <w:t> </w:t>
      </w:r>
      <w:r>
        <w:rPr>
          <w:color w:val="231F20"/>
          <w:spacing w:val="-1"/>
          <w:w w:val="101"/>
        </w:rPr>
        <w:t>e</w:t>
      </w:r>
      <w:r>
        <w:rPr>
          <w:color w:val="231F20"/>
          <w:w w:val="97"/>
        </w:rPr>
        <w:t>l</w:t>
      </w:r>
      <w:r>
        <w:rPr>
          <w:color w:val="231F20"/>
          <w:spacing w:val="12"/>
        </w:rPr>
        <w:t> </w:t>
      </w:r>
      <w:r>
        <w:rPr>
          <w:color w:val="231F20"/>
          <w:w w:val="98"/>
        </w:rPr>
        <w:t>E</w:t>
      </w:r>
      <w:r>
        <w:rPr>
          <w:color w:val="231F20"/>
          <w:spacing w:val="-2"/>
          <w:w w:val="100"/>
        </w:rPr>
        <w:t>s</w:t>
      </w:r>
      <w:r>
        <w:rPr>
          <w:color w:val="231F20"/>
          <w:spacing w:val="1"/>
          <w:w w:val="116"/>
        </w:rPr>
        <w:t>t</w:t>
      </w:r>
      <w:r>
        <w:rPr>
          <w:color w:val="231F20"/>
          <w:w w:val="108"/>
        </w:rPr>
        <w:t>ado </w:t>
      </w:r>
      <w:r>
        <w:rPr>
          <w:color w:val="231F20"/>
          <w:w w:val="107"/>
        </w:rPr>
        <w:t>de</w:t>
      </w:r>
      <w:r>
        <w:rPr>
          <w:color w:val="231F20"/>
          <w:spacing w:val="15"/>
        </w:rPr>
        <w:t> </w:t>
      </w:r>
      <w:r>
        <w:rPr>
          <w:color w:val="231F20"/>
          <w:spacing w:val="-6"/>
          <w:w w:val="106"/>
        </w:rPr>
        <w:t>M</w:t>
      </w:r>
      <w:r>
        <w:rPr>
          <w:color w:val="231F20"/>
          <w:w w:val="102"/>
        </w:rPr>
        <w:t>éxico</w:t>
      </w:r>
      <w:r>
        <w:rPr>
          <w:color w:val="231F20"/>
          <w:spacing w:val="15"/>
        </w:rPr>
        <w:t> </w:t>
      </w:r>
      <w:r>
        <w:rPr>
          <w:color w:val="231F20"/>
          <w:w w:val="103"/>
        </w:rPr>
        <w:t>(1856-1911).</w:t>
      </w:r>
      <w:r>
        <w:rPr>
          <w:color w:val="231F20"/>
          <w:spacing w:val="15"/>
        </w:rPr>
        <w:t> </w:t>
      </w:r>
      <w:r>
        <w:rPr>
          <w:color w:val="231F20"/>
          <w:spacing w:val="1"/>
          <w:w w:val="98"/>
        </w:rPr>
        <w:t>E</w:t>
      </w:r>
      <w:r>
        <w:rPr>
          <w:color w:val="231F20"/>
          <w:w w:val="97"/>
        </w:rPr>
        <w:t>l</w:t>
      </w:r>
      <w:r>
        <w:rPr>
          <w:color w:val="231F20"/>
          <w:spacing w:val="15"/>
        </w:rPr>
        <w:t> </w:t>
      </w:r>
      <w:r>
        <w:rPr>
          <w:color w:val="231F20"/>
          <w:w w:val="101"/>
        </w:rPr>
        <w:t>c</w:t>
      </w:r>
      <w:r>
        <w:rPr>
          <w:color w:val="231F20"/>
          <w:spacing w:val="-1"/>
          <w:w w:val="105"/>
        </w:rPr>
        <w:t>a</w:t>
      </w:r>
      <w:r>
        <w:rPr>
          <w:color w:val="231F20"/>
          <w:spacing w:val="1"/>
          <w:w w:val="100"/>
        </w:rPr>
        <w:t>s</w:t>
      </w:r>
      <w:r>
        <w:rPr>
          <w:color w:val="231F20"/>
          <w:w w:val="108"/>
        </w:rPr>
        <w:t>o</w:t>
      </w:r>
      <w:r>
        <w:rPr>
          <w:color w:val="231F20"/>
          <w:spacing w:val="15"/>
        </w:rPr>
        <w:t> </w:t>
      </w:r>
      <w:r>
        <w:rPr>
          <w:color w:val="231F20"/>
          <w:w w:val="107"/>
        </w:rPr>
        <w:t>d</w:t>
      </w:r>
      <w:r>
        <w:rPr>
          <w:color w:val="231F20"/>
          <w:spacing w:val="-1"/>
          <w:w w:val="107"/>
        </w:rPr>
        <w:t>e</w:t>
      </w:r>
      <w:r>
        <w:rPr>
          <w:color w:val="231F20"/>
          <w:w w:val="97"/>
        </w:rPr>
        <w:t>l</w:t>
      </w:r>
      <w:r>
        <w:rPr>
          <w:color w:val="231F20"/>
          <w:spacing w:val="15"/>
        </w:rPr>
        <w:t> </w:t>
      </w:r>
      <w:r>
        <w:rPr>
          <w:color w:val="231F20"/>
          <w:w w:val="108"/>
        </w:rPr>
        <w:t>d</w:t>
      </w:r>
      <w:r>
        <w:rPr>
          <w:color w:val="231F20"/>
          <w:spacing w:val="-1"/>
          <w:w w:val="108"/>
        </w:rPr>
        <w:t>i</w:t>
      </w:r>
      <w:r>
        <w:rPr>
          <w:color w:val="231F20"/>
          <w:spacing w:val="-2"/>
          <w:w w:val="100"/>
        </w:rPr>
        <w:t>s</w:t>
      </w:r>
      <w:r>
        <w:rPr>
          <w:color w:val="231F20"/>
          <w:spacing w:val="1"/>
          <w:w w:val="116"/>
        </w:rPr>
        <w:t>t</w:t>
      </w:r>
      <w:r>
        <w:rPr>
          <w:color w:val="231F20"/>
          <w:spacing w:val="1"/>
          <w:w w:val="118"/>
        </w:rPr>
        <w:t>r</w:t>
      </w:r>
      <w:r>
        <w:rPr>
          <w:color w:val="231F20"/>
          <w:spacing w:val="-3"/>
          <w:w w:val="102"/>
        </w:rPr>
        <w:t>i</w:t>
      </w:r>
      <w:r>
        <w:rPr>
          <w:color w:val="231F20"/>
          <w:spacing w:val="-2"/>
          <w:w w:val="116"/>
        </w:rPr>
        <w:t>t</w:t>
      </w:r>
      <w:r>
        <w:rPr>
          <w:color w:val="231F20"/>
          <w:w w:val="108"/>
        </w:rPr>
        <w:t>o</w:t>
      </w:r>
      <w:r>
        <w:rPr>
          <w:color w:val="231F20"/>
          <w:spacing w:val="15"/>
        </w:rPr>
        <w:t> </w:t>
      </w:r>
      <w:r>
        <w:rPr>
          <w:color w:val="231F20"/>
          <w:w w:val="107"/>
        </w:rPr>
        <w:t>de</w:t>
      </w:r>
      <w:r>
        <w:rPr>
          <w:color w:val="231F20"/>
          <w:spacing w:val="15"/>
        </w:rPr>
        <w:t> </w:t>
      </w:r>
      <w:r>
        <w:rPr>
          <w:color w:val="231F20"/>
          <w:spacing w:val="-4"/>
          <w:w w:val="90"/>
        </w:rPr>
        <w:t>S</w:t>
      </w:r>
      <w:r>
        <w:rPr>
          <w:color w:val="231F20"/>
          <w:spacing w:val="1"/>
          <w:w w:val="113"/>
        </w:rPr>
        <w:t>u</w:t>
      </w:r>
      <w:r>
        <w:rPr>
          <w:color w:val="231F20"/>
          <w:spacing w:val="-3"/>
          <w:w w:val="97"/>
        </w:rPr>
        <w:t>l</w:t>
      </w:r>
      <w:r>
        <w:rPr>
          <w:color w:val="231F20"/>
          <w:spacing w:val="-2"/>
          <w:w w:val="116"/>
        </w:rPr>
        <w:t>t</w:t>
      </w:r>
      <w:r>
        <w:rPr>
          <w:color w:val="231F20"/>
          <w:w w:val="107"/>
        </w:rPr>
        <w:t>e</w:t>
      </w:r>
      <w:r>
        <w:rPr>
          <w:color w:val="231F20"/>
          <w:spacing w:val="1"/>
          <w:w w:val="107"/>
        </w:rPr>
        <w:t>p</w:t>
      </w:r>
      <w:r>
        <w:rPr>
          <w:color w:val="231F20"/>
          <w:spacing w:val="1"/>
          <w:w w:val="101"/>
        </w:rPr>
        <w:t>e</w:t>
      </w:r>
      <w:r>
        <w:rPr>
          <w:color w:val="231F20"/>
          <w:spacing w:val="-6"/>
          <w:w w:val="101"/>
        </w:rPr>
        <w:t>c</w:t>
      </w:r>
      <w:r>
        <w:rPr>
          <w:color w:val="231F20"/>
          <w:spacing w:val="-36"/>
          <w:w w:val="40"/>
        </w:rPr>
        <w:t>”</w:t>
      </w:r>
      <w:r>
        <w:rPr>
          <w:color w:val="231F20"/>
          <w:w w:val="96"/>
        </w:rPr>
        <w:t>,</w:t>
      </w:r>
      <w:r>
        <w:rPr>
          <w:color w:val="231F20"/>
          <w:spacing w:val="15"/>
        </w:rPr>
        <w:t> </w:t>
      </w:r>
      <w:r>
        <w:rPr>
          <w:color w:val="231F20"/>
          <w:spacing w:val="-4"/>
          <w:w w:val="113"/>
        </w:rPr>
        <w:t>H</w:t>
      </w:r>
      <w:r>
        <w:rPr>
          <w:color w:val="231F20"/>
          <w:spacing w:val="-1"/>
          <w:w w:val="102"/>
        </w:rPr>
        <w:t>i</w:t>
      </w:r>
      <w:r>
        <w:rPr>
          <w:color w:val="231F20"/>
          <w:spacing w:val="-2"/>
          <w:w w:val="100"/>
        </w:rPr>
        <w:t>s</w:t>
      </w:r>
      <w:r>
        <w:rPr>
          <w:color w:val="231F20"/>
          <w:spacing w:val="-2"/>
          <w:w w:val="116"/>
        </w:rPr>
        <w:t>t</w:t>
      </w:r>
      <w:r>
        <w:rPr>
          <w:color w:val="231F20"/>
          <w:spacing w:val="-3"/>
          <w:w w:val="108"/>
        </w:rPr>
        <w:t>o</w:t>
      </w:r>
      <w:r>
        <w:rPr>
          <w:color w:val="231F20"/>
          <w:spacing w:val="1"/>
          <w:w w:val="118"/>
        </w:rPr>
        <w:t>r</w:t>
      </w:r>
      <w:r>
        <w:rPr>
          <w:color w:val="231F20"/>
          <w:w w:val="102"/>
        </w:rPr>
        <w:t>i</w:t>
      </w:r>
      <w:r>
        <w:rPr>
          <w:color w:val="231F20"/>
          <w:w w:val="105"/>
        </w:rPr>
        <w:t>a </w:t>
      </w:r>
      <w:r>
        <w:rPr>
          <w:color w:val="231F20"/>
          <w:w w:val="105"/>
        </w:rPr>
        <w:t>Mexicana,</w:t>
      </w:r>
      <w:r>
        <w:rPr>
          <w:color w:val="231F20"/>
          <w:spacing w:val="-15"/>
          <w:w w:val="105"/>
        </w:rPr>
        <w:t> </w:t>
      </w:r>
      <w:r>
        <w:rPr>
          <w:color w:val="231F20"/>
          <w:spacing w:val="-4"/>
          <w:w w:val="105"/>
          <w:sz w:val="18"/>
        </w:rPr>
        <w:t>XLV</w:t>
      </w:r>
      <w:r>
        <w:rPr>
          <w:color w:val="231F20"/>
          <w:spacing w:val="-4"/>
          <w:w w:val="105"/>
        </w:rPr>
        <w:t>:</w:t>
      </w:r>
      <w:r>
        <w:rPr>
          <w:color w:val="231F20"/>
          <w:spacing w:val="-15"/>
          <w:w w:val="105"/>
        </w:rPr>
        <w:t> </w:t>
      </w:r>
      <w:r>
        <w:rPr>
          <w:color w:val="231F20"/>
          <w:w w:val="105"/>
        </w:rPr>
        <w:t>1</w:t>
      </w:r>
      <w:r>
        <w:rPr>
          <w:color w:val="231F20"/>
          <w:spacing w:val="-15"/>
          <w:w w:val="105"/>
        </w:rPr>
        <w:t> </w:t>
      </w:r>
      <w:r>
        <w:rPr>
          <w:color w:val="231F20"/>
          <w:w w:val="105"/>
        </w:rPr>
        <w:t>(julio-septiembre),</w:t>
      </w:r>
      <w:r>
        <w:rPr>
          <w:color w:val="231F20"/>
          <w:spacing w:val="-15"/>
          <w:w w:val="105"/>
        </w:rPr>
        <w:t> </w:t>
      </w:r>
      <w:r>
        <w:rPr>
          <w:color w:val="231F20"/>
          <w:spacing w:val="-4"/>
          <w:w w:val="105"/>
        </w:rPr>
        <w:t>pp.</w:t>
      </w:r>
      <w:r>
        <w:rPr>
          <w:color w:val="231F20"/>
          <w:spacing w:val="-15"/>
          <w:w w:val="105"/>
        </w:rPr>
        <w:t> </w:t>
      </w:r>
      <w:r>
        <w:rPr>
          <w:color w:val="231F20"/>
          <w:w w:val="105"/>
        </w:rPr>
        <w:t>3-37.</w:t>
      </w:r>
    </w:p>
    <w:p>
      <w:pPr>
        <w:spacing w:line="305" w:lineRule="exact" w:before="3"/>
        <w:ind w:left="907" w:right="0" w:firstLine="0"/>
        <w:jc w:val="left"/>
        <w:rPr>
          <w:rFonts w:ascii="Palatino Linotype" w:hAnsi="Palatino Linotype"/>
          <w:i/>
          <w:sz w:val="22"/>
        </w:rPr>
      </w:pPr>
      <w:r>
        <w:rPr>
          <w:color w:val="231F20"/>
          <w:sz w:val="22"/>
        </w:rPr>
        <w:t>Schryer, Frans J. (1996), </w:t>
      </w:r>
      <w:r>
        <w:rPr>
          <w:rFonts w:ascii="Palatino Linotype" w:hAnsi="Palatino Linotype"/>
          <w:i/>
          <w:color w:val="231F20"/>
          <w:sz w:val="22"/>
        </w:rPr>
        <w:t>Una burguesía campesina en la revolución mexicana.</w:t>
      </w:r>
    </w:p>
    <w:p>
      <w:pPr>
        <w:spacing w:line="300" w:lineRule="exact" w:before="0"/>
        <w:ind w:left="1727" w:right="890" w:firstLine="0"/>
        <w:jc w:val="left"/>
        <w:rPr>
          <w:sz w:val="22"/>
        </w:rPr>
      </w:pPr>
      <w:r>
        <w:rPr>
          <w:rFonts w:ascii="Palatino Linotype" w:hAnsi="Palatino Linotype"/>
          <w:i/>
          <w:color w:val="231F20"/>
          <w:sz w:val="22"/>
        </w:rPr>
        <w:t>Los rancheros de Pisaflores</w:t>
      </w:r>
      <w:r>
        <w:rPr>
          <w:color w:val="231F20"/>
          <w:sz w:val="22"/>
        </w:rPr>
        <w:t>, México, Era.</w:t>
      </w:r>
    </w:p>
    <w:p>
      <w:pPr>
        <w:spacing w:line="232" w:lineRule="auto" w:before="2"/>
        <w:ind w:left="1727" w:right="905" w:hanging="820"/>
        <w:jc w:val="both"/>
        <w:rPr>
          <w:sz w:val="22"/>
        </w:rPr>
      </w:pPr>
      <w:r>
        <w:rPr>
          <w:color w:val="231F20"/>
          <w:sz w:val="22"/>
        </w:rPr>
        <w:t>Scott,</w:t>
      </w:r>
      <w:r>
        <w:rPr>
          <w:color w:val="231F20"/>
          <w:spacing w:val="-31"/>
          <w:sz w:val="22"/>
        </w:rPr>
        <w:t> </w:t>
      </w:r>
      <w:r>
        <w:rPr>
          <w:color w:val="231F20"/>
          <w:sz w:val="22"/>
        </w:rPr>
        <w:t>James</w:t>
      </w:r>
      <w:r>
        <w:rPr>
          <w:color w:val="231F20"/>
          <w:spacing w:val="-31"/>
          <w:sz w:val="22"/>
        </w:rPr>
        <w:t> </w:t>
      </w:r>
      <w:r>
        <w:rPr>
          <w:color w:val="231F20"/>
          <w:sz w:val="22"/>
        </w:rPr>
        <w:t>(2000),</w:t>
      </w:r>
      <w:r>
        <w:rPr>
          <w:color w:val="231F20"/>
          <w:spacing w:val="-31"/>
          <w:sz w:val="22"/>
        </w:rPr>
        <w:t> </w:t>
      </w:r>
      <w:r>
        <w:rPr>
          <w:rFonts w:ascii="Palatino Linotype" w:hAnsi="Palatino Linotype"/>
          <w:i/>
          <w:color w:val="231F20"/>
          <w:sz w:val="22"/>
        </w:rPr>
        <w:t>Los</w:t>
      </w:r>
      <w:r>
        <w:rPr>
          <w:rFonts w:ascii="Palatino Linotype" w:hAnsi="Palatino Linotype"/>
          <w:i/>
          <w:color w:val="231F20"/>
          <w:spacing w:val="-28"/>
          <w:sz w:val="22"/>
        </w:rPr>
        <w:t> </w:t>
      </w:r>
      <w:r>
        <w:rPr>
          <w:rFonts w:ascii="Palatino Linotype" w:hAnsi="Palatino Linotype"/>
          <w:i/>
          <w:color w:val="231F20"/>
          <w:sz w:val="22"/>
        </w:rPr>
        <w:t>dominados</w:t>
      </w:r>
      <w:r>
        <w:rPr>
          <w:rFonts w:ascii="Palatino Linotype" w:hAnsi="Palatino Linotype"/>
          <w:i/>
          <w:color w:val="231F20"/>
          <w:spacing w:val="-28"/>
          <w:sz w:val="22"/>
        </w:rPr>
        <w:t> </w:t>
      </w:r>
      <w:r>
        <w:rPr>
          <w:rFonts w:ascii="Palatino Linotype" w:hAnsi="Palatino Linotype"/>
          <w:i/>
          <w:color w:val="231F20"/>
          <w:sz w:val="22"/>
        </w:rPr>
        <w:t>y</w:t>
      </w:r>
      <w:r>
        <w:rPr>
          <w:rFonts w:ascii="Palatino Linotype" w:hAnsi="Palatino Linotype"/>
          <w:i/>
          <w:color w:val="231F20"/>
          <w:spacing w:val="-28"/>
          <w:sz w:val="22"/>
        </w:rPr>
        <w:t> </w:t>
      </w:r>
      <w:r>
        <w:rPr>
          <w:rFonts w:ascii="Palatino Linotype" w:hAnsi="Palatino Linotype"/>
          <w:i/>
          <w:color w:val="231F20"/>
          <w:sz w:val="22"/>
        </w:rPr>
        <w:t>el</w:t>
      </w:r>
      <w:r>
        <w:rPr>
          <w:rFonts w:ascii="Palatino Linotype" w:hAnsi="Palatino Linotype"/>
          <w:i/>
          <w:color w:val="231F20"/>
          <w:spacing w:val="-28"/>
          <w:sz w:val="22"/>
        </w:rPr>
        <w:t> </w:t>
      </w:r>
      <w:r>
        <w:rPr>
          <w:rFonts w:ascii="Palatino Linotype" w:hAnsi="Palatino Linotype"/>
          <w:i/>
          <w:color w:val="231F20"/>
          <w:sz w:val="22"/>
        </w:rPr>
        <w:t>arte</w:t>
      </w:r>
      <w:r>
        <w:rPr>
          <w:rFonts w:ascii="Palatino Linotype" w:hAnsi="Palatino Linotype"/>
          <w:i/>
          <w:color w:val="231F20"/>
          <w:spacing w:val="-28"/>
          <w:sz w:val="22"/>
        </w:rPr>
        <w:t> </w:t>
      </w:r>
      <w:r>
        <w:rPr>
          <w:rFonts w:ascii="Palatino Linotype" w:hAnsi="Palatino Linotype"/>
          <w:i/>
          <w:color w:val="231F20"/>
          <w:sz w:val="22"/>
        </w:rPr>
        <w:t>de</w:t>
      </w:r>
      <w:r>
        <w:rPr>
          <w:rFonts w:ascii="Palatino Linotype" w:hAnsi="Palatino Linotype"/>
          <w:i/>
          <w:color w:val="231F20"/>
          <w:spacing w:val="-28"/>
          <w:sz w:val="22"/>
        </w:rPr>
        <w:t> </w:t>
      </w:r>
      <w:r>
        <w:rPr>
          <w:rFonts w:ascii="Palatino Linotype" w:hAnsi="Palatino Linotype"/>
          <w:i/>
          <w:color w:val="231F20"/>
          <w:sz w:val="22"/>
        </w:rPr>
        <w:t>la</w:t>
      </w:r>
      <w:r>
        <w:rPr>
          <w:rFonts w:ascii="Palatino Linotype" w:hAnsi="Palatino Linotype"/>
          <w:i/>
          <w:color w:val="231F20"/>
          <w:spacing w:val="-28"/>
          <w:sz w:val="22"/>
        </w:rPr>
        <w:t> </w:t>
      </w:r>
      <w:r>
        <w:rPr>
          <w:rFonts w:ascii="Palatino Linotype" w:hAnsi="Palatino Linotype"/>
          <w:i/>
          <w:color w:val="231F20"/>
          <w:sz w:val="22"/>
        </w:rPr>
        <w:t>resistencia.</w:t>
      </w:r>
      <w:r>
        <w:rPr>
          <w:rFonts w:ascii="Palatino Linotype" w:hAnsi="Palatino Linotype"/>
          <w:i/>
          <w:color w:val="231F20"/>
          <w:spacing w:val="-28"/>
          <w:sz w:val="22"/>
        </w:rPr>
        <w:t> </w:t>
      </w:r>
      <w:r>
        <w:rPr>
          <w:rFonts w:ascii="Palatino Linotype" w:hAnsi="Palatino Linotype"/>
          <w:i/>
          <w:color w:val="231F20"/>
          <w:sz w:val="22"/>
        </w:rPr>
        <w:t>Discursos</w:t>
      </w:r>
      <w:r>
        <w:rPr>
          <w:rFonts w:ascii="Palatino Linotype" w:hAnsi="Palatino Linotype"/>
          <w:i/>
          <w:color w:val="231F20"/>
          <w:spacing w:val="-28"/>
          <w:sz w:val="22"/>
        </w:rPr>
        <w:t> </w:t>
      </w:r>
      <w:r>
        <w:rPr>
          <w:rFonts w:ascii="Palatino Linotype" w:hAnsi="Palatino Linotype"/>
          <w:i/>
          <w:color w:val="231F20"/>
          <w:sz w:val="22"/>
        </w:rPr>
        <w:t>ocultos</w:t>
      </w:r>
      <w:r>
        <w:rPr>
          <w:color w:val="231F20"/>
          <w:sz w:val="22"/>
        </w:rPr>
        <w:t>, México,</w:t>
      </w:r>
      <w:r>
        <w:rPr>
          <w:color w:val="231F20"/>
          <w:spacing w:val="14"/>
          <w:sz w:val="22"/>
        </w:rPr>
        <w:t> </w:t>
      </w:r>
      <w:r>
        <w:rPr>
          <w:color w:val="231F20"/>
          <w:sz w:val="22"/>
        </w:rPr>
        <w:t>Era.</w:t>
      </w:r>
    </w:p>
    <w:p>
      <w:pPr>
        <w:spacing w:line="305" w:lineRule="exact" w:before="13"/>
        <w:ind w:left="907" w:right="890" w:firstLine="0"/>
        <w:jc w:val="left"/>
        <w:rPr>
          <w:rFonts w:ascii="Palatino Linotype" w:hAnsi="Palatino Linotype"/>
          <w:i/>
          <w:sz w:val="22"/>
        </w:rPr>
      </w:pPr>
      <w:r>
        <w:rPr>
          <w:color w:val="231F20"/>
          <w:sz w:val="22"/>
        </w:rPr>
        <w:t>Silva  Herzog,  Jesús  (1959),  El  agrarismo  mexicano  y  </w:t>
      </w:r>
      <w:r>
        <w:rPr>
          <w:rFonts w:ascii="Palatino Linotype" w:hAnsi="Palatino Linotype"/>
          <w:i/>
          <w:color w:val="231F20"/>
          <w:sz w:val="22"/>
        </w:rPr>
        <w:t>la  reforma agraria.</w:t>
      </w:r>
    </w:p>
    <w:p>
      <w:pPr>
        <w:spacing w:line="300" w:lineRule="exact" w:before="0"/>
        <w:ind w:left="1727" w:right="890" w:firstLine="0"/>
        <w:jc w:val="left"/>
        <w:rPr>
          <w:sz w:val="22"/>
        </w:rPr>
      </w:pPr>
      <w:r>
        <w:rPr>
          <w:rFonts w:ascii="Palatino Linotype" w:hAnsi="Palatino Linotype"/>
          <w:i/>
          <w:color w:val="231F20"/>
          <w:w w:val="105"/>
          <w:sz w:val="22"/>
        </w:rPr>
        <w:t>Exposición y crítica</w:t>
      </w:r>
      <w:r>
        <w:rPr>
          <w:color w:val="231F20"/>
          <w:w w:val="105"/>
          <w:sz w:val="22"/>
        </w:rPr>
        <w:t>, México, Fondo de Cultura Económica.</w:t>
      </w:r>
    </w:p>
    <w:p>
      <w:pPr>
        <w:spacing w:line="232" w:lineRule="auto" w:before="2"/>
        <w:ind w:left="1727" w:right="903" w:hanging="820"/>
        <w:jc w:val="both"/>
        <w:rPr>
          <w:sz w:val="22"/>
        </w:rPr>
      </w:pPr>
      <w:r>
        <w:rPr>
          <w:color w:val="231F20"/>
          <w:w w:val="90"/>
          <w:sz w:val="22"/>
        </w:rPr>
        <w:t>S</w:t>
      </w:r>
      <w:r>
        <w:rPr>
          <w:color w:val="231F20"/>
          <w:w w:val="109"/>
          <w:sz w:val="22"/>
        </w:rPr>
        <w:t>im</w:t>
      </w:r>
      <w:r>
        <w:rPr>
          <w:color w:val="231F20"/>
          <w:w w:val="106"/>
          <w:sz w:val="22"/>
        </w:rPr>
        <w:t>ps</w:t>
      </w:r>
      <w:r>
        <w:rPr>
          <w:color w:val="231F20"/>
          <w:w w:val="108"/>
          <w:sz w:val="22"/>
        </w:rPr>
        <w:t>o</w:t>
      </w:r>
      <w:r>
        <w:rPr>
          <w:color w:val="231F20"/>
          <w:w w:val="109"/>
          <w:sz w:val="22"/>
        </w:rPr>
        <w:t>n,</w:t>
      </w:r>
      <w:r>
        <w:rPr>
          <w:color w:val="231F20"/>
          <w:sz w:val="22"/>
        </w:rPr>
        <w:t> </w:t>
      </w:r>
      <w:r>
        <w:rPr>
          <w:color w:val="231F20"/>
          <w:w w:val="98"/>
          <w:sz w:val="22"/>
        </w:rPr>
        <w:t>E</w:t>
      </w:r>
      <w:r>
        <w:rPr>
          <w:color w:val="231F20"/>
          <w:w w:val="97"/>
          <w:sz w:val="22"/>
        </w:rPr>
        <w:t>y</w:t>
      </w:r>
      <w:r>
        <w:rPr>
          <w:color w:val="231F20"/>
          <w:w w:val="105"/>
          <w:sz w:val="22"/>
        </w:rPr>
        <w:t>ler</w:t>
      </w:r>
      <w:r>
        <w:rPr>
          <w:color w:val="231F20"/>
          <w:sz w:val="22"/>
        </w:rPr>
        <w:t> </w:t>
      </w:r>
      <w:r>
        <w:rPr>
          <w:color w:val="231F20"/>
          <w:w w:val="106"/>
          <w:sz w:val="22"/>
        </w:rPr>
        <w:t>N.</w:t>
      </w:r>
      <w:r>
        <w:rPr>
          <w:color w:val="231F20"/>
          <w:sz w:val="22"/>
        </w:rPr>
        <w:t> </w:t>
      </w:r>
      <w:r>
        <w:rPr>
          <w:color w:val="231F20"/>
          <w:w w:val="103"/>
          <w:sz w:val="22"/>
        </w:rPr>
        <w:t>(1952),</w:t>
      </w:r>
      <w:r>
        <w:rPr>
          <w:color w:val="231F20"/>
          <w:sz w:val="22"/>
        </w:rPr>
        <w:t> </w:t>
      </w:r>
      <w:r>
        <w:rPr>
          <w:color w:val="231F20"/>
          <w:w w:val="39"/>
          <w:sz w:val="22"/>
        </w:rPr>
        <w:t>“</w:t>
      </w:r>
      <w:r>
        <w:rPr>
          <w:color w:val="231F20"/>
          <w:w w:val="98"/>
          <w:sz w:val="22"/>
        </w:rPr>
        <w:t>E</w:t>
      </w:r>
      <w:r>
        <w:rPr>
          <w:color w:val="231F20"/>
          <w:w w:val="97"/>
          <w:sz w:val="22"/>
        </w:rPr>
        <w:t>l</w:t>
      </w:r>
      <w:r>
        <w:rPr>
          <w:color w:val="231F20"/>
          <w:sz w:val="22"/>
        </w:rPr>
        <w:t> </w:t>
      </w:r>
      <w:r>
        <w:rPr>
          <w:color w:val="231F20"/>
          <w:w w:val="103"/>
          <w:sz w:val="22"/>
        </w:rPr>
        <w:t>ejido:</w:t>
      </w:r>
      <w:r>
        <w:rPr>
          <w:color w:val="231F20"/>
          <w:sz w:val="22"/>
        </w:rPr>
        <w:t> </w:t>
      </w:r>
      <w:r>
        <w:rPr>
          <w:color w:val="231F20"/>
          <w:w w:val="107"/>
          <w:sz w:val="22"/>
        </w:rPr>
        <w:t>únic</w:t>
      </w:r>
      <w:r>
        <w:rPr>
          <w:color w:val="231F20"/>
          <w:w w:val="105"/>
          <w:sz w:val="22"/>
        </w:rPr>
        <w:t>a</w:t>
      </w:r>
      <w:r>
        <w:rPr>
          <w:color w:val="231F20"/>
          <w:sz w:val="22"/>
        </w:rPr>
        <w:t> </w:t>
      </w:r>
      <w:r>
        <w:rPr>
          <w:color w:val="231F20"/>
          <w:w w:val="100"/>
          <w:sz w:val="22"/>
        </w:rPr>
        <w:t>s</w:t>
      </w:r>
      <w:r>
        <w:rPr>
          <w:color w:val="231F20"/>
          <w:w w:val="105"/>
          <w:sz w:val="22"/>
        </w:rPr>
        <w:t>a</w:t>
      </w:r>
      <w:r>
        <w:rPr>
          <w:color w:val="231F20"/>
          <w:w w:val="105"/>
          <w:sz w:val="22"/>
        </w:rPr>
        <w:t>lid</w:t>
      </w:r>
      <w:r>
        <w:rPr>
          <w:color w:val="231F20"/>
          <w:w w:val="105"/>
          <w:sz w:val="22"/>
        </w:rPr>
        <w:t>a</w:t>
      </w:r>
      <w:r>
        <w:rPr>
          <w:color w:val="231F20"/>
          <w:sz w:val="22"/>
        </w:rPr>
        <w:t> </w:t>
      </w:r>
      <w:r>
        <w:rPr>
          <w:color w:val="231F20"/>
          <w:w w:val="111"/>
          <w:sz w:val="22"/>
        </w:rPr>
        <w:t>p</w:t>
      </w:r>
      <w:r>
        <w:rPr>
          <w:color w:val="231F20"/>
          <w:w w:val="105"/>
          <w:sz w:val="22"/>
        </w:rPr>
        <w:t>a</w:t>
      </w:r>
      <w:r>
        <w:rPr>
          <w:color w:val="231F20"/>
          <w:w w:val="110"/>
          <w:sz w:val="22"/>
        </w:rPr>
        <w:t>ra</w:t>
      </w:r>
      <w:r>
        <w:rPr>
          <w:color w:val="231F20"/>
          <w:sz w:val="22"/>
        </w:rPr>
        <w:t> </w:t>
      </w:r>
      <w:r>
        <w:rPr>
          <w:color w:val="231F20"/>
          <w:w w:val="106"/>
          <w:sz w:val="22"/>
        </w:rPr>
        <w:t>M</w:t>
      </w:r>
      <w:r>
        <w:rPr>
          <w:color w:val="231F20"/>
          <w:w w:val="102"/>
          <w:sz w:val="22"/>
        </w:rPr>
        <w:t>éxico</w:t>
      </w:r>
      <w:r>
        <w:rPr>
          <w:color w:val="231F20"/>
          <w:w w:val="40"/>
          <w:sz w:val="22"/>
        </w:rPr>
        <w:t>”</w:t>
      </w:r>
      <w:r>
        <w:rPr>
          <w:color w:val="231F20"/>
          <w:w w:val="96"/>
          <w:sz w:val="22"/>
        </w:rPr>
        <w:t>,</w:t>
      </w:r>
      <w:r>
        <w:rPr>
          <w:color w:val="231F20"/>
          <w:sz w:val="22"/>
        </w:rPr>
        <w:t> </w:t>
      </w:r>
      <w:r>
        <w:rPr>
          <w:rFonts w:ascii="Palatino Linotype" w:hAnsi="Palatino Linotype"/>
          <w:i/>
          <w:color w:val="231F20"/>
          <w:w w:val="90"/>
          <w:sz w:val="22"/>
        </w:rPr>
        <w:t>P</w:t>
      </w:r>
      <w:r>
        <w:rPr>
          <w:rFonts w:ascii="Palatino Linotype" w:hAnsi="Palatino Linotype"/>
          <w:i/>
          <w:color w:val="231F20"/>
          <w:w w:val="94"/>
          <w:sz w:val="22"/>
        </w:rPr>
        <w:t>r</w:t>
      </w:r>
      <w:r>
        <w:rPr>
          <w:rFonts w:ascii="Palatino Linotype" w:hAnsi="Palatino Linotype"/>
          <w:i/>
          <w:color w:val="231F20"/>
          <w:w w:val="105"/>
          <w:sz w:val="22"/>
        </w:rPr>
        <w:t>o</w:t>
      </w:r>
      <w:r>
        <w:rPr>
          <w:rFonts w:ascii="Palatino Linotype" w:hAnsi="Palatino Linotype"/>
          <w:i/>
          <w:color w:val="231F20"/>
          <w:w w:val="99"/>
          <w:sz w:val="22"/>
        </w:rPr>
        <w:t>bl</w:t>
      </w:r>
      <w:r>
        <w:rPr>
          <w:rFonts w:ascii="Palatino Linotype" w:hAnsi="Palatino Linotype"/>
          <w:i/>
          <w:color w:val="231F20"/>
          <w:w w:val="102"/>
          <w:sz w:val="22"/>
        </w:rPr>
        <w:t>e</w:t>
      </w:r>
      <w:r>
        <w:rPr>
          <w:rFonts w:ascii="Palatino Linotype" w:hAnsi="Palatino Linotype"/>
          <w:i/>
          <w:color w:val="231F20"/>
          <w:w w:val="101"/>
          <w:sz w:val="22"/>
        </w:rPr>
        <w:t>m</w:t>
      </w:r>
      <w:r>
        <w:rPr>
          <w:rFonts w:ascii="Palatino Linotype" w:hAnsi="Palatino Linotype"/>
          <w:i/>
          <w:color w:val="231F20"/>
          <w:w w:val="110"/>
          <w:sz w:val="22"/>
        </w:rPr>
        <w:t>a</w:t>
      </w:r>
      <w:r>
        <w:rPr>
          <w:rFonts w:ascii="Palatino Linotype" w:hAnsi="Palatino Linotype"/>
          <w:i/>
          <w:color w:val="231F20"/>
          <w:w w:val="86"/>
          <w:sz w:val="22"/>
        </w:rPr>
        <w:t>s</w:t>
      </w:r>
      <w:r>
        <w:rPr>
          <w:rFonts w:ascii="Palatino Linotype" w:hAnsi="Palatino Linotype"/>
          <w:i/>
          <w:color w:val="231F20"/>
          <w:w w:val="86"/>
          <w:sz w:val="22"/>
        </w:rPr>
        <w:t> </w:t>
      </w:r>
      <w:r>
        <w:rPr>
          <w:rFonts w:ascii="Palatino Linotype" w:hAnsi="Palatino Linotype"/>
          <w:i/>
          <w:color w:val="231F20"/>
          <w:sz w:val="22"/>
        </w:rPr>
        <w:t>agrícolas e industriales de México</w:t>
      </w:r>
      <w:r>
        <w:rPr>
          <w:color w:val="231F20"/>
          <w:sz w:val="22"/>
        </w:rPr>
        <w:t>, México, IV: 4 (octubre- diciembre),  pp. 11-49.</w:t>
      </w:r>
    </w:p>
    <w:p>
      <w:pPr>
        <w:spacing w:line="300" w:lineRule="exact" w:before="17"/>
        <w:ind w:left="1727" w:right="904" w:hanging="820"/>
        <w:jc w:val="both"/>
        <w:rPr>
          <w:sz w:val="22"/>
        </w:rPr>
      </w:pPr>
      <w:r>
        <w:rPr>
          <w:color w:val="231F20"/>
          <w:spacing w:val="-6"/>
          <w:sz w:val="22"/>
        </w:rPr>
        <w:t>Tanck</w:t>
      </w:r>
      <w:r>
        <w:rPr>
          <w:color w:val="231F20"/>
          <w:spacing w:val="-8"/>
          <w:sz w:val="22"/>
        </w:rPr>
        <w:t> </w:t>
      </w:r>
      <w:r>
        <w:rPr>
          <w:color w:val="231F20"/>
          <w:sz w:val="22"/>
        </w:rPr>
        <w:t>de</w:t>
      </w:r>
      <w:r>
        <w:rPr>
          <w:color w:val="231F20"/>
          <w:spacing w:val="-8"/>
          <w:sz w:val="22"/>
        </w:rPr>
        <w:t> </w:t>
      </w:r>
      <w:r>
        <w:rPr>
          <w:color w:val="231F20"/>
          <w:sz w:val="22"/>
        </w:rPr>
        <w:t>Estrada,</w:t>
      </w:r>
      <w:r>
        <w:rPr>
          <w:color w:val="231F20"/>
          <w:spacing w:val="-8"/>
          <w:sz w:val="22"/>
        </w:rPr>
        <w:t> </w:t>
      </w:r>
      <w:r>
        <w:rPr>
          <w:color w:val="231F20"/>
          <w:sz w:val="22"/>
        </w:rPr>
        <w:t>Dorothy</w:t>
      </w:r>
      <w:r>
        <w:rPr>
          <w:color w:val="231F20"/>
          <w:spacing w:val="-8"/>
          <w:sz w:val="22"/>
        </w:rPr>
        <w:t> </w:t>
      </w:r>
      <w:r>
        <w:rPr>
          <w:color w:val="231F20"/>
          <w:sz w:val="22"/>
        </w:rPr>
        <w:t>(1999),</w:t>
      </w:r>
      <w:r>
        <w:rPr>
          <w:color w:val="231F20"/>
          <w:spacing w:val="-8"/>
          <w:sz w:val="22"/>
        </w:rPr>
        <w:t> </w:t>
      </w:r>
      <w:r>
        <w:rPr>
          <w:rFonts w:ascii="Palatino Linotype" w:hAnsi="Palatino Linotype"/>
          <w:i/>
          <w:color w:val="231F20"/>
          <w:sz w:val="22"/>
        </w:rPr>
        <w:t>Pueblos</w:t>
      </w:r>
      <w:r>
        <w:rPr>
          <w:rFonts w:ascii="Palatino Linotype" w:hAnsi="Palatino Linotype"/>
          <w:i/>
          <w:color w:val="231F20"/>
          <w:spacing w:val="-5"/>
          <w:sz w:val="22"/>
        </w:rPr>
        <w:t> </w:t>
      </w:r>
      <w:r>
        <w:rPr>
          <w:rFonts w:ascii="Palatino Linotype" w:hAnsi="Palatino Linotype"/>
          <w:i/>
          <w:color w:val="231F20"/>
          <w:sz w:val="22"/>
        </w:rPr>
        <w:t>de</w:t>
      </w:r>
      <w:r>
        <w:rPr>
          <w:rFonts w:ascii="Palatino Linotype" w:hAnsi="Palatino Linotype"/>
          <w:i/>
          <w:color w:val="231F20"/>
          <w:spacing w:val="-5"/>
          <w:sz w:val="22"/>
        </w:rPr>
        <w:t> </w:t>
      </w:r>
      <w:r>
        <w:rPr>
          <w:rFonts w:ascii="Palatino Linotype" w:hAnsi="Palatino Linotype"/>
          <w:i/>
          <w:color w:val="231F20"/>
          <w:sz w:val="22"/>
        </w:rPr>
        <w:t>indios</w:t>
      </w:r>
      <w:r>
        <w:rPr>
          <w:rFonts w:ascii="Palatino Linotype" w:hAnsi="Palatino Linotype"/>
          <w:i/>
          <w:color w:val="231F20"/>
          <w:spacing w:val="-5"/>
          <w:sz w:val="22"/>
        </w:rPr>
        <w:t> </w:t>
      </w:r>
      <w:r>
        <w:rPr>
          <w:rFonts w:ascii="Palatino Linotype" w:hAnsi="Palatino Linotype"/>
          <w:i/>
          <w:color w:val="231F20"/>
          <w:sz w:val="22"/>
        </w:rPr>
        <w:t>y</w:t>
      </w:r>
      <w:r>
        <w:rPr>
          <w:rFonts w:ascii="Palatino Linotype" w:hAnsi="Palatino Linotype"/>
          <w:i/>
          <w:color w:val="231F20"/>
          <w:spacing w:val="-5"/>
          <w:sz w:val="22"/>
        </w:rPr>
        <w:t> </w:t>
      </w:r>
      <w:r>
        <w:rPr>
          <w:rFonts w:ascii="Palatino Linotype" w:hAnsi="Palatino Linotype"/>
          <w:i/>
          <w:color w:val="231F20"/>
          <w:sz w:val="22"/>
        </w:rPr>
        <w:t>educación</w:t>
      </w:r>
      <w:r>
        <w:rPr>
          <w:rFonts w:ascii="Palatino Linotype" w:hAnsi="Palatino Linotype"/>
          <w:i/>
          <w:color w:val="231F20"/>
          <w:spacing w:val="-5"/>
          <w:sz w:val="22"/>
        </w:rPr>
        <w:t> </w:t>
      </w:r>
      <w:r>
        <w:rPr>
          <w:rFonts w:ascii="Palatino Linotype" w:hAnsi="Palatino Linotype"/>
          <w:i/>
          <w:color w:val="231F20"/>
          <w:sz w:val="22"/>
        </w:rPr>
        <w:t>en</w:t>
      </w:r>
      <w:r>
        <w:rPr>
          <w:rFonts w:ascii="Palatino Linotype" w:hAnsi="Palatino Linotype"/>
          <w:i/>
          <w:color w:val="231F20"/>
          <w:spacing w:val="-5"/>
          <w:sz w:val="22"/>
        </w:rPr>
        <w:t> </w:t>
      </w:r>
      <w:r>
        <w:rPr>
          <w:rFonts w:ascii="Palatino Linotype" w:hAnsi="Palatino Linotype"/>
          <w:i/>
          <w:color w:val="231F20"/>
          <w:sz w:val="22"/>
        </w:rPr>
        <w:t>el</w:t>
      </w:r>
      <w:r>
        <w:rPr>
          <w:rFonts w:ascii="Palatino Linotype" w:hAnsi="Palatino Linotype"/>
          <w:i/>
          <w:color w:val="231F20"/>
          <w:spacing w:val="-5"/>
          <w:sz w:val="22"/>
        </w:rPr>
        <w:t> </w:t>
      </w:r>
      <w:r>
        <w:rPr>
          <w:rFonts w:ascii="Palatino Linotype" w:hAnsi="Palatino Linotype"/>
          <w:i/>
          <w:color w:val="231F20"/>
          <w:sz w:val="22"/>
        </w:rPr>
        <w:t>México </w:t>
      </w:r>
      <w:r>
        <w:rPr>
          <w:rFonts w:ascii="Palatino Linotype" w:hAnsi="Palatino Linotype"/>
          <w:i/>
          <w:color w:val="231F20"/>
          <w:sz w:val="22"/>
        </w:rPr>
        <w:t>colonial,</w:t>
      </w:r>
      <w:r>
        <w:rPr>
          <w:rFonts w:ascii="Palatino Linotype" w:hAnsi="Palatino Linotype"/>
          <w:i/>
          <w:color w:val="231F20"/>
          <w:spacing w:val="-7"/>
          <w:sz w:val="22"/>
        </w:rPr>
        <w:t> </w:t>
      </w:r>
      <w:r>
        <w:rPr>
          <w:rFonts w:ascii="Palatino Linotype" w:hAnsi="Palatino Linotype"/>
          <w:i/>
          <w:color w:val="231F20"/>
          <w:sz w:val="22"/>
        </w:rPr>
        <w:t>1750-1821</w:t>
      </w:r>
      <w:r>
        <w:rPr>
          <w:color w:val="231F20"/>
          <w:sz w:val="22"/>
        </w:rPr>
        <w:t>,</w:t>
      </w:r>
      <w:r>
        <w:rPr>
          <w:color w:val="231F20"/>
          <w:spacing w:val="-10"/>
          <w:sz w:val="22"/>
        </w:rPr>
        <w:t> </w:t>
      </w:r>
      <w:r>
        <w:rPr>
          <w:color w:val="231F20"/>
          <w:sz w:val="22"/>
        </w:rPr>
        <w:t>México,</w:t>
      </w:r>
      <w:r>
        <w:rPr>
          <w:color w:val="231F20"/>
          <w:spacing w:val="-10"/>
          <w:sz w:val="22"/>
        </w:rPr>
        <w:t> </w:t>
      </w:r>
      <w:r>
        <w:rPr>
          <w:color w:val="231F20"/>
          <w:sz w:val="22"/>
        </w:rPr>
        <w:t>El</w:t>
      </w:r>
      <w:r>
        <w:rPr>
          <w:color w:val="231F20"/>
          <w:spacing w:val="-10"/>
          <w:sz w:val="22"/>
        </w:rPr>
        <w:t> </w:t>
      </w:r>
      <w:r>
        <w:rPr>
          <w:color w:val="231F20"/>
          <w:sz w:val="22"/>
        </w:rPr>
        <w:t>Colegio</w:t>
      </w:r>
      <w:r>
        <w:rPr>
          <w:color w:val="231F20"/>
          <w:spacing w:val="-10"/>
          <w:sz w:val="22"/>
        </w:rPr>
        <w:t> </w:t>
      </w:r>
      <w:r>
        <w:rPr>
          <w:color w:val="231F20"/>
          <w:sz w:val="22"/>
        </w:rPr>
        <w:t>de</w:t>
      </w:r>
      <w:r>
        <w:rPr>
          <w:color w:val="231F20"/>
          <w:spacing w:val="-10"/>
          <w:sz w:val="22"/>
        </w:rPr>
        <w:t> </w:t>
      </w:r>
      <w:r>
        <w:rPr>
          <w:color w:val="231F20"/>
          <w:sz w:val="22"/>
        </w:rPr>
        <w:t>México.</w:t>
      </w:r>
    </w:p>
    <w:p>
      <w:pPr>
        <w:spacing w:after="0" w:line="300" w:lineRule="exact"/>
        <w:jc w:val="both"/>
        <w:rPr>
          <w:sz w:val="22"/>
        </w:rPr>
        <w:sectPr>
          <w:pgSz w:w="8510" w:h="11630"/>
          <w:pgMar w:header="331" w:footer="388" w:top="620" w:bottom="580" w:left="0" w:right="0"/>
        </w:sectPr>
      </w:pPr>
    </w:p>
    <w:p>
      <w:pPr>
        <w:pStyle w:val="BodyText"/>
        <w:spacing w:before="12"/>
        <w:rPr>
          <w:sz w:val="20"/>
        </w:rPr>
      </w:pPr>
    </w:p>
    <w:p>
      <w:pPr>
        <w:spacing w:line="240" w:lineRule="auto" w:before="18"/>
        <w:ind w:left="1727" w:right="904" w:hanging="820"/>
        <w:jc w:val="both"/>
        <w:rPr>
          <w:sz w:val="22"/>
        </w:rPr>
      </w:pPr>
      <w:r>
        <w:rPr>
          <w:color w:val="231F20"/>
          <w:spacing w:val="-21"/>
          <w:w w:val="107"/>
          <w:sz w:val="22"/>
        </w:rPr>
        <w:t>T</w:t>
      </w:r>
      <w:r>
        <w:rPr>
          <w:color w:val="231F20"/>
          <w:spacing w:val="-2"/>
          <w:w w:val="105"/>
          <w:sz w:val="22"/>
        </w:rPr>
        <w:t>a</w:t>
      </w:r>
      <w:r>
        <w:rPr>
          <w:color w:val="231F20"/>
          <w:w w:val="116"/>
          <w:sz w:val="22"/>
        </w:rPr>
        <w:t>n</w:t>
      </w:r>
      <w:r>
        <w:rPr>
          <w:color w:val="231F20"/>
          <w:spacing w:val="-1"/>
          <w:w w:val="116"/>
          <w:sz w:val="22"/>
        </w:rPr>
        <w:t>n</w:t>
      </w:r>
      <w:r>
        <w:rPr>
          <w:color w:val="231F20"/>
          <w:w w:val="109"/>
          <w:sz w:val="22"/>
        </w:rPr>
        <w:t>e</w:t>
      </w:r>
      <w:r>
        <w:rPr>
          <w:color w:val="231F20"/>
          <w:spacing w:val="-3"/>
          <w:w w:val="109"/>
          <w:sz w:val="22"/>
        </w:rPr>
        <w:t>n</w:t>
      </w:r>
      <w:r>
        <w:rPr>
          <w:color w:val="231F20"/>
          <w:spacing w:val="1"/>
          <w:w w:val="108"/>
          <w:sz w:val="22"/>
        </w:rPr>
        <w:t>b</w:t>
      </w:r>
      <w:r>
        <w:rPr>
          <w:color w:val="231F20"/>
          <w:spacing w:val="-5"/>
          <w:w w:val="105"/>
          <w:sz w:val="22"/>
        </w:rPr>
        <w:t>a</w:t>
      </w:r>
      <w:r>
        <w:rPr>
          <w:color w:val="231F20"/>
          <w:w w:val="109"/>
          <w:sz w:val="22"/>
        </w:rPr>
        <w:t>um,</w:t>
      </w:r>
      <w:r>
        <w:rPr>
          <w:color w:val="231F20"/>
          <w:sz w:val="22"/>
        </w:rPr>
        <w:t> </w:t>
      </w:r>
      <w:r>
        <w:rPr>
          <w:color w:val="231F20"/>
          <w:spacing w:val="-22"/>
          <w:sz w:val="22"/>
        </w:rPr>
        <w:t> </w:t>
      </w:r>
      <w:r>
        <w:rPr>
          <w:color w:val="231F20"/>
          <w:spacing w:val="-4"/>
          <w:w w:val="101"/>
          <w:sz w:val="22"/>
        </w:rPr>
        <w:t>F</w:t>
      </w:r>
      <w:r>
        <w:rPr>
          <w:color w:val="231F20"/>
          <w:w w:val="110"/>
          <w:sz w:val="22"/>
        </w:rPr>
        <w:t>r</w:t>
      </w:r>
      <w:r>
        <w:rPr>
          <w:color w:val="231F20"/>
          <w:spacing w:val="-2"/>
          <w:w w:val="110"/>
          <w:sz w:val="22"/>
        </w:rPr>
        <w:t>a</w:t>
      </w:r>
      <w:r>
        <w:rPr>
          <w:color w:val="231F20"/>
          <w:spacing w:val="1"/>
          <w:w w:val="116"/>
          <w:sz w:val="22"/>
        </w:rPr>
        <w:t>n</w:t>
      </w:r>
      <w:r>
        <w:rPr>
          <w:color w:val="231F20"/>
          <w:w w:val="105"/>
          <w:sz w:val="22"/>
        </w:rPr>
        <w:t>k</w:t>
      </w:r>
      <w:r>
        <w:rPr>
          <w:color w:val="231F20"/>
          <w:sz w:val="22"/>
        </w:rPr>
        <w:t> </w:t>
      </w:r>
      <w:r>
        <w:rPr>
          <w:color w:val="231F20"/>
          <w:spacing w:val="-22"/>
          <w:sz w:val="22"/>
        </w:rPr>
        <w:t> </w:t>
      </w:r>
      <w:r>
        <w:rPr>
          <w:color w:val="231F20"/>
          <w:w w:val="103"/>
          <w:sz w:val="22"/>
        </w:rPr>
        <w:t>(1951),</w:t>
      </w:r>
      <w:r>
        <w:rPr>
          <w:color w:val="231F20"/>
          <w:sz w:val="22"/>
        </w:rPr>
        <w:t> </w:t>
      </w:r>
      <w:r>
        <w:rPr>
          <w:color w:val="231F20"/>
          <w:spacing w:val="-22"/>
          <w:sz w:val="22"/>
        </w:rPr>
        <w:t> </w:t>
      </w:r>
      <w:r>
        <w:rPr>
          <w:color w:val="231F20"/>
          <w:spacing w:val="-6"/>
          <w:w w:val="39"/>
          <w:sz w:val="22"/>
        </w:rPr>
        <w:t>“</w:t>
      </w:r>
      <w:r>
        <w:rPr>
          <w:color w:val="231F20"/>
          <w:spacing w:val="-6"/>
          <w:w w:val="106"/>
          <w:sz w:val="22"/>
        </w:rPr>
        <w:t>M</w:t>
      </w:r>
      <w:r>
        <w:rPr>
          <w:color w:val="231F20"/>
          <w:w w:val="100"/>
          <w:sz w:val="22"/>
        </w:rPr>
        <w:t>éxico:</w:t>
      </w:r>
      <w:r>
        <w:rPr>
          <w:color w:val="231F20"/>
          <w:sz w:val="22"/>
        </w:rPr>
        <w:t> </w:t>
      </w:r>
      <w:r>
        <w:rPr>
          <w:color w:val="231F20"/>
          <w:spacing w:val="-22"/>
          <w:sz w:val="22"/>
        </w:rPr>
        <w:t> </w:t>
      </w:r>
      <w:r>
        <w:rPr>
          <w:color w:val="231F20"/>
          <w:spacing w:val="3"/>
          <w:w w:val="93"/>
          <w:sz w:val="22"/>
        </w:rPr>
        <w:t>L</w:t>
      </w:r>
      <w:r>
        <w:rPr>
          <w:color w:val="231F20"/>
          <w:w w:val="105"/>
          <w:sz w:val="22"/>
        </w:rPr>
        <w:t>a</w:t>
      </w:r>
      <w:r>
        <w:rPr>
          <w:color w:val="231F20"/>
          <w:sz w:val="22"/>
        </w:rPr>
        <w:t> </w:t>
      </w:r>
      <w:r>
        <w:rPr>
          <w:color w:val="231F20"/>
          <w:spacing w:val="-22"/>
          <w:sz w:val="22"/>
        </w:rPr>
        <w:t> </w:t>
      </w:r>
      <w:r>
        <w:rPr>
          <w:color w:val="231F20"/>
          <w:spacing w:val="-3"/>
          <w:w w:val="97"/>
          <w:sz w:val="22"/>
        </w:rPr>
        <w:t>l</w:t>
      </w:r>
      <w:r>
        <w:rPr>
          <w:color w:val="231F20"/>
          <w:w w:val="107"/>
          <w:sz w:val="22"/>
        </w:rPr>
        <w:t>u</w:t>
      </w:r>
      <w:r>
        <w:rPr>
          <w:color w:val="231F20"/>
          <w:spacing w:val="-2"/>
          <w:w w:val="107"/>
          <w:sz w:val="22"/>
        </w:rPr>
        <w:t>c</w:t>
      </w:r>
      <w:r>
        <w:rPr>
          <w:color w:val="231F20"/>
          <w:spacing w:val="-1"/>
          <w:w w:val="113"/>
          <w:sz w:val="22"/>
        </w:rPr>
        <w:t>h</w:t>
      </w:r>
      <w:r>
        <w:rPr>
          <w:color w:val="231F20"/>
          <w:w w:val="105"/>
          <w:sz w:val="22"/>
        </w:rPr>
        <w:t>a</w:t>
      </w:r>
      <w:r>
        <w:rPr>
          <w:color w:val="231F20"/>
          <w:sz w:val="22"/>
        </w:rPr>
        <w:t> </w:t>
      </w:r>
      <w:r>
        <w:rPr>
          <w:color w:val="231F20"/>
          <w:spacing w:val="-22"/>
          <w:sz w:val="22"/>
        </w:rPr>
        <w:t> </w:t>
      </w:r>
      <w:r>
        <w:rPr>
          <w:color w:val="231F20"/>
          <w:spacing w:val="1"/>
          <w:w w:val="111"/>
          <w:sz w:val="22"/>
        </w:rPr>
        <w:t>p</w:t>
      </w:r>
      <w:r>
        <w:rPr>
          <w:color w:val="231F20"/>
          <w:spacing w:val="-3"/>
          <w:w w:val="108"/>
          <w:sz w:val="22"/>
        </w:rPr>
        <w:t>o</w:t>
      </w:r>
      <w:r>
        <w:rPr>
          <w:color w:val="231F20"/>
          <w:w w:val="118"/>
          <w:sz w:val="22"/>
        </w:rPr>
        <w:t>r</w:t>
      </w:r>
      <w:r>
        <w:rPr>
          <w:color w:val="231F20"/>
          <w:sz w:val="22"/>
        </w:rPr>
        <w:t> </w:t>
      </w:r>
      <w:r>
        <w:rPr>
          <w:color w:val="231F20"/>
          <w:spacing w:val="-22"/>
          <w:sz w:val="22"/>
        </w:rPr>
        <w:t> </w:t>
      </w:r>
      <w:r>
        <w:rPr>
          <w:color w:val="231F20"/>
          <w:w w:val="97"/>
          <w:sz w:val="22"/>
        </w:rPr>
        <w:t>l</w:t>
      </w:r>
      <w:r>
        <w:rPr>
          <w:color w:val="231F20"/>
          <w:w w:val="105"/>
          <w:sz w:val="22"/>
        </w:rPr>
        <w:t>a</w:t>
      </w:r>
      <w:r>
        <w:rPr>
          <w:color w:val="231F20"/>
          <w:sz w:val="22"/>
        </w:rPr>
        <w:t> </w:t>
      </w:r>
      <w:r>
        <w:rPr>
          <w:color w:val="231F20"/>
          <w:spacing w:val="-22"/>
          <w:sz w:val="22"/>
        </w:rPr>
        <w:t> </w:t>
      </w:r>
      <w:r>
        <w:rPr>
          <w:color w:val="231F20"/>
          <w:spacing w:val="1"/>
          <w:w w:val="111"/>
          <w:sz w:val="22"/>
        </w:rPr>
        <w:t>p</w:t>
      </w:r>
      <w:r>
        <w:rPr>
          <w:color w:val="231F20"/>
          <w:w w:val="102"/>
          <w:sz w:val="22"/>
        </w:rPr>
        <w:t>az</w:t>
      </w:r>
      <w:r>
        <w:rPr>
          <w:color w:val="231F20"/>
          <w:sz w:val="22"/>
        </w:rPr>
        <w:t> </w:t>
      </w:r>
      <w:r>
        <w:rPr>
          <w:color w:val="231F20"/>
          <w:spacing w:val="-22"/>
          <w:sz w:val="22"/>
        </w:rPr>
        <w:t> </w:t>
      </w:r>
      <w:r>
        <w:rPr>
          <w:color w:val="231F20"/>
          <w:w w:val="97"/>
          <w:sz w:val="22"/>
        </w:rPr>
        <w:t>y</w:t>
      </w:r>
      <w:r>
        <w:rPr>
          <w:color w:val="231F20"/>
          <w:sz w:val="22"/>
        </w:rPr>
        <w:t> </w:t>
      </w:r>
      <w:r>
        <w:rPr>
          <w:color w:val="231F20"/>
          <w:spacing w:val="-22"/>
          <w:sz w:val="22"/>
        </w:rPr>
        <w:t> </w:t>
      </w:r>
      <w:r>
        <w:rPr>
          <w:color w:val="231F20"/>
          <w:spacing w:val="1"/>
          <w:w w:val="111"/>
          <w:sz w:val="22"/>
        </w:rPr>
        <w:t>p</w:t>
      </w:r>
      <w:r>
        <w:rPr>
          <w:color w:val="231F20"/>
          <w:spacing w:val="-3"/>
          <w:w w:val="108"/>
          <w:sz w:val="22"/>
        </w:rPr>
        <w:t>o</w:t>
      </w:r>
      <w:r>
        <w:rPr>
          <w:color w:val="231F20"/>
          <w:w w:val="118"/>
          <w:sz w:val="22"/>
        </w:rPr>
        <w:t>r</w:t>
      </w:r>
      <w:r>
        <w:rPr>
          <w:color w:val="231F20"/>
          <w:sz w:val="22"/>
        </w:rPr>
        <w:t> </w:t>
      </w:r>
      <w:r>
        <w:rPr>
          <w:color w:val="231F20"/>
          <w:spacing w:val="-22"/>
          <w:sz w:val="22"/>
        </w:rPr>
        <w:t> </w:t>
      </w:r>
      <w:r>
        <w:rPr>
          <w:color w:val="231F20"/>
          <w:spacing w:val="-1"/>
          <w:w w:val="101"/>
          <w:sz w:val="22"/>
        </w:rPr>
        <w:t>e</w:t>
      </w:r>
      <w:r>
        <w:rPr>
          <w:color w:val="231F20"/>
          <w:w w:val="97"/>
          <w:sz w:val="22"/>
        </w:rPr>
        <w:t>l</w:t>
      </w:r>
      <w:r>
        <w:rPr>
          <w:color w:val="231F20"/>
          <w:sz w:val="22"/>
        </w:rPr>
        <w:t> </w:t>
      </w:r>
      <w:r>
        <w:rPr>
          <w:color w:val="231F20"/>
          <w:spacing w:val="-22"/>
          <w:sz w:val="22"/>
        </w:rPr>
        <w:t> </w:t>
      </w:r>
      <w:r>
        <w:rPr>
          <w:color w:val="231F20"/>
          <w:spacing w:val="1"/>
          <w:w w:val="111"/>
          <w:sz w:val="22"/>
        </w:rPr>
        <w:t>p</w:t>
      </w:r>
      <w:r>
        <w:rPr>
          <w:color w:val="231F20"/>
          <w:spacing w:val="-2"/>
          <w:w w:val="105"/>
          <w:sz w:val="22"/>
        </w:rPr>
        <w:t>a</w:t>
      </w:r>
      <w:r>
        <w:rPr>
          <w:color w:val="231F20"/>
          <w:spacing w:val="-19"/>
          <w:w w:val="116"/>
          <w:sz w:val="22"/>
        </w:rPr>
        <w:t>n</w:t>
      </w:r>
      <w:r>
        <w:rPr>
          <w:color w:val="231F20"/>
          <w:spacing w:val="-36"/>
          <w:w w:val="40"/>
          <w:sz w:val="22"/>
        </w:rPr>
        <w:t>”</w:t>
      </w:r>
      <w:r>
        <w:rPr>
          <w:color w:val="231F20"/>
          <w:w w:val="96"/>
          <w:sz w:val="22"/>
        </w:rPr>
        <w:t>, </w:t>
      </w:r>
      <w:r>
        <w:rPr>
          <w:rFonts w:ascii="Palatino Linotype" w:hAnsi="Palatino Linotype"/>
          <w:i/>
          <w:color w:val="231F20"/>
          <w:sz w:val="22"/>
        </w:rPr>
        <w:t>Problemas</w:t>
      </w:r>
      <w:r>
        <w:rPr>
          <w:rFonts w:ascii="Palatino Linotype" w:hAnsi="Palatino Linotype"/>
          <w:i/>
          <w:color w:val="231F20"/>
          <w:spacing w:val="-18"/>
          <w:sz w:val="22"/>
        </w:rPr>
        <w:t> </w:t>
      </w:r>
      <w:r>
        <w:rPr>
          <w:rFonts w:ascii="Palatino Linotype" w:hAnsi="Palatino Linotype"/>
          <w:i/>
          <w:color w:val="231F20"/>
          <w:sz w:val="22"/>
        </w:rPr>
        <w:t>agrícolas</w:t>
      </w:r>
      <w:r>
        <w:rPr>
          <w:rFonts w:ascii="Palatino Linotype" w:hAnsi="Palatino Linotype"/>
          <w:i/>
          <w:color w:val="231F20"/>
          <w:spacing w:val="-18"/>
          <w:sz w:val="22"/>
        </w:rPr>
        <w:t> </w:t>
      </w:r>
      <w:r>
        <w:rPr>
          <w:rFonts w:ascii="Palatino Linotype" w:hAnsi="Palatino Linotype"/>
          <w:i/>
          <w:color w:val="231F20"/>
          <w:sz w:val="22"/>
        </w:rPr>
        <w:t>e</w:t>
      </w:r>
      <w:r>
        <w:rPr>
          <w:rFonts w:ascii="Palatino Linotype" w:hAnsi="Palatino Linotype"/>
          <w:i/>
          <w:color w:val="231F20"/>
          <w:spacing w:val="-18"/>
          <w:sz w:val="22"/>
        </w:rPr>
        <w:t> </w:t>
      </w:r>
      <w:r>
        <w:rPr>
          <w:rFonts w:ascii="Palatino Linotype" w:hAnsi="Palatino Linotype"/>
          <w:i/>
          <w:color w:val="231F20"/>
          <w:sz w:val="22"/>
        </w:rPr>
        <w:t>industriales</w:t>
      </w:r>
      <w:r>
        <w:rPr>
          <w:rFonts w:ascii="Palatino Linotype" w:hAnsi="Palatino Linotype"/>
          <w:i/>
          <w:color w:val="231F20"/>
          <w:spacing w:val="-18"/>
          <w:sz w:val="22"/>
        </w:rPr>
        <w:t> </w:t>
      </w:r>
      <w:r>
        <w:rPr>
          <w:rFonts w:ascii="Palatino Linotype" w:hAnsi="Palatino Linotype"/>
          <w:i/>
          <w:color w:val="231F20"/>
          <w:sz w:val="22"/>
        </w:rPr>
        <w:t>de</w:t>
      </w:r>
      <w:r>
        <w:rPr>
          <w:rFonts w:ascii="Palatino Linotype" w:hAnsi="Palatino Linotype"/>
          <w:i/>
          <w:color w:val="231F20"/>
          <w:spacing w:val="-18"/>
          <w:sz w:val="22"/>
        </w:rPr>
        <w:t> </w:t>
      </w:r>
      <w:r>
        <w:rPr>
          <w:rFonts w:ascii="Palatino Linotype" w:hAnsi="Palatino Linotype"/>
          <w:i/>
          <w:color w:val="231F20"/>
          <w:sz w:val="22"/>
        </w:rPr>
        <w:t>México</w:t>
      </w:r>
      <w:r>
        <w:rPr>
          <w:color w:val="231F20"/>
          <w:sz w:val="22"/>
        </w:rPr>
        <w:t>,</w:t>
      </w:r>
      <w:r>
        <w:rPr>
          <w:color w:val="231F20"/>
          <w:spacing w:val="-20"/>
          <w:sz w:val="22"/>
        </w:rPr>
        <w:t> </w:t>
      </w:r>
      <w:r>
        <w:rPr>
          <w:color w:val="231F20"/>
          <w:sz w:val="22"/>
        </w:rPr>
        <w:t>México,</w:t>
      </w:r>
      <w:r>
        <w:rPr>
          <w:color w:val="231F20"/>
          <w:spacing w:val="-20"/>
          <w:sz w:val="22"/>
        </w:rPr>
        <w:t> </w:t>
      </w:r>
      <w:r>
        <w:rPr>
          <w:color w:val="231F20"/>
          <w:sz w:val="18"/>
        </w:rPr>
        <w:t>III</w:t>
      </w:r>
      <w:r>
        <w:rPr>
          <w:color w:val="231F20"/>
          <w:sz w:val="22"/>
        </w:rPr>
        <w:t>:</w:t>
      </w:r>
      <w:r>
        <w:rPr>
          <w:color w:val="231F20"/>
          <w:spacing w:val="-20"/>
          <w:sz w:val="22"/>
        </w:rPr>
        <w:t> </w:t>
      </w:r>
      <w:r>
        <w:rPr>
          <w:color w:val="231F20"/>
          <w:sz w:val="22"/>
        </w:rPr>
        <w:t>4</w:t>
      </w:r>
      <w:r>
        <w:rPr>
          <w:color w:val="231F20"/>
          <w:spacing w:val="-20"/>
          <w:sz w:val="22"/>
        </w:rPr>
        <w:t> </w:t>
      </w:r>
      <w:r>
        <w:rPr>
          <w:color w:val="231F20"/>
          <w:sz w:val="22"/>
        </w:rPr>
        <w:t>(octubre- </w:t>
      </w:r>
      <w:r>
        <w:rPr>
          <w:color w:val="231F20"/>
          <w:w w:val="105"/>
          <w:sz w:val="22"/>
        </w:rPr>
        <w:t>diciembre), </w:t>
      </w:r>
      <w:r>
        <w:rPr>
          <w:color w:val="231F20"/>
          <w:spacing w:val="-4"/>
          <w:w w:val="105"/>
          <w:sz w:val="22"/>
        </w:rPr>
        <w:t>pp.</w:t>
      </w:r>
      <w:r>
        <w:rPr>
          <w:color w:val="231F20"/>
          <w:spacing w:val="-13"/>
          <w:w w:val="105"/>
          <w:sz w:val="22"/>
        </w:rPr>
        <w:t> </w:t>
      </w:r>
      <w:r>
        <w:rPr>
          <w:color w:val="231F20"/>
          <w:w w:val="105"/>
          <w:sz w:val="22"/>
        </w:rPr>
        <w:t>11-161.</w:t>
      </w:r>
    </w:p>
    <w:p>
      <w:pPr>
        <w:tabs>
          <w:tab w:pos="1677" w:val="left" w:leader="none"/>
        </w:tabs>
        <w:spacing w:line="300" w:lineRule="exact" w:before="16"/>
        <w:ind w:left="1727" w:right="904" w:hanging="820"/>
        <w:jc w:val="both"/>
        <w:rPr>
          <w:sz w:val="22"/>
        </w:rPr>
      </w:pPr>
      <w:r>
        <w:rPr>
          <w:color w:val="231F20"/>
          <w:w w:val="87"/>
          <w:sz w:val="22"/>
          <w:u w:val="single" w:color="221E1F"/>
        </w:rPr>
        <w:t> </w:t>
      </w:r>
      <w:r>
        <w:rPr>
          <w:color w:val="231F20"/>
          <w:sz w:val="22"/>
          <w:u w:val="single" w:color="221E1F"/>
        </w:rPr>
        <w:tab/>
      </w:r>
      <w:r>
        <w:rPr>
          <w:color w:val="231F20"/>
          <w:w w:val="103"/>
          <w:sz w:val="22"/>
        </w:rPr>
        <w:t>(1952),</w:t>
      </w:r>
      <w:r>
        <w:rPr>
          <w:color w:val="231F20"/>
          <w:sz w:val="22"/>
        </w:rPr>
        <w:t> </w:t>
      </w:r>
      <w:r>
        <w:rPr>
          <w:color w:val="231F20"/>
          <w:spacing w:val="-5"/>
          <w:sz w:val="22"/>
        </w:rPr>
        <w:t> </w:t>
      </w:r>
      <w:r>
        <w:rPr>
          <w:color w:val="231F20"/>
          <w:spacing w:val="-4"/>
          <w:w w:val="39"/>
          <w:sz w:val="22"/>
        </w:rPr>
        <w:t>“</w:t>
      </w:r>
      <w:r>
        <w:rPr>
          <w:color w:val="231F20"/>
          <w:spacing w:val="3"/>
          <w:w w:val="93"/>
          <w:sz w:val="22"/>
        </w:rPr>
        <w:t>L</w:t>
      </w:r>
      <w:r>
        <w:rPr>
          <w:color w:val="231F20"/>
          <w:w w:val="105"/>
          <w:sz w:val="22"/>
        </w:rPr>
        <w:t>a</w:t>
      </w:r>
      <w:r>
        <w:rPr>
          <w:color w:val="231F20"/>
          <w:sz w:val="22"/>
        </w:rPr>
        <w:t> </w:t>
      </w:r>
      <w:r>
        <w:rPr>
          <w:color w:val="231F20"/>
          <w:spacing w:val="-5"/>
          <w:sz w:val="22"/>
        </w:rPr>
        <w:t> </w:t>
      </w:r>
      <w:r>
        <w:rPr>
          <w:color w:val="231F20"/>
          <w:spacing w:val="-3"/>
          <w:w w:val="118"/>
          <w:sz w:val="22"/>
        </w:rPr>
        <w:t>r</w:t>
      </w:r>
      <w:r>
        <w:rPr>
          <w:color w:val="231F20"/>
          <w:spacing w:val="1"/>
          <w:w w:val="101"/>
          <w:sz w:val="22"/>
        </w:rPr>
        <w:t>e</w:t>
      </w:r>
      <w:r>
        <w:rPr>
          <w:color w:val="231F20"/>
          <w:spacing w:val="-2"/>
          <w:w w:val="98"/>
          <w:sz w:val="22"/>
        </w:rPr>
        <w:t>v</w:t>
      </w:r>
      <w:r>
        <w:rPr>
          <w:color w:val="231F20"/>
          <w:spacing w:val="-2"/>
          <w:w w:val="108"/>
          <w:sz w:val="22"/>
        </w:rPr>
        <w:t>o</w:t>
      </w:r>
      <w:r>
        <w:rPr>
          <w:color w:val="231F20"/>
          <w:spacing w:val="-3"/>
          <w:w w:val="97"/>
          <w:sz w:val="22"/>
        </w:rPr>
        <w:t>l</w:t>
      </w:r>
      <w:r>
        <w:rPr>
          <w:color w:val="231F20"/>
          <w:w w:val="106"/>
          <w:sz w:val="22"/>
        </w:rPr>
        <w:t>uci</w:t>
      </w:r>
      <w:r>
        <w:rPr>
          <w:color w:val="231F20"/>
          <w:spacing w:val="-3"/>
          <w:w w:val="106"/>
          <w:sz w:val="22"/>
        </w:rPr>
        <w:t>ó</w:t>
      </w:r>
      <w:r>
        <w:rPr>
          <w:color w:val="231F20"/>
          <w:w w:val="116"/>
          <w:sz w:val="22"/>
        </w:rPr>
        <w:t>n</w:t>
      </w:r>
      <w:r>
        <w:rPr>
          <w:color w:val="231F20"/>
          <w:sz w:val="22"/>
        </w:rPr>
        <w:t> </w:t>
      </w:r>
      <w:r>
        <w:rPr>
          <w:color w:val="231F20"/>
          <w:spacing w:val="-5"/>
          <w:sz w:val="22"/>
        </w:rPr>
        <w:t> </w:t>
      </w:r>
      <w:r>
        <w:rPr>
          <w:color w:val="231F20"/>
          <w:spacing w:val="-2"/>
          <w:w w:val="105"/>
          <w:sz w:val="22"/>
        </w:rPr>
        <w:t>a</w:t>
      </w:r>
      <w:r>
        <w:rPr>
          <w:color w:val="231F20"/>
          <w:spacing w:val="1"/>
          <w:w w:val="99"/>
          <w:sz w:val="22"/>
        </w:rPr>
        <w:t>g</w:t>
      </w:r>
      <w:r>
        <w:rPr>
          <w:color w:val="231F20"/>
          <w:w w:val="110"/>
          <w:sz w:val="22"/>
        </w:rPr>
        <w:t>r</w:t>
      </w:r>
      <w:r>
        <w:rPr>
          <w:color w:val="231F20"/>
          <w:spacing w:val="-2"/>
          <w:w w:val="110"/>
          <w:sz w:val="22"/>
        </w:rPr>
        <w:t>a</w:t>
      </w:r>
      <w:r>
        <w:rPr>
          <w:color w:val="231F20"/>
          <w:spacing w:val="1"/>
          <w:w w:val="118"/>
          <w:sz w:val="22"/>
        </w:rPr>
        <w:t>r</w:t>
      </w:r>
      <w:r>
        <w:rPr>
          <w:color w:val="231F20"/>
          <w:w w:val="102"/>
          <w:sz w:val="22"/>
        </w:rPr>
        <w:t>i</w:t>
      </w:r>
      <w:r>
        <w:rPr>
          <w:color w:val="231F20"/>
          <w:w w:val="105"/>
          <w:sz w:val="22"/>
        </w:rPr>
        <w:t>a</w:t>
      </w:r>
      <w:r>
        <w:rPr>
          <w:color w:val="231F20"/>
          <w:sz w:val="22"/>
        </w:rPr>
        <w:t> </w:t>
      </w:r>
      <w:r>
        <w:rPr>
          <w:color w:val="231F20"/>
          <w:spacing w:val="-5"/>
          <w:sz w:val="22"/>
        </w:rPr>
        <w:t> </w:t>
      </w:r>
      <w:r>
        <w:rPr>
          <w:color w:val="231F20"/>
          <w:spacing w:val="-1"/>
          <w:w w:val="111"/>
          <w:sz w:val="22"/>
        </w:rPr>
        <w:t>m</w:t>
      </w:r>
      <w:r>
        <w:rPr>
          <w:color w:val="231F20"/>
          <w:w w:val="101"/>
          <w:sz w:val="22"/>
        </w:rPr>
        <w:t>exic</w:t>
      </w:r>
      <w:r>
        <w:rPr>
          <w:color w:val="231F20"/>
          <w:spacing w:val="-2"/>
          <w:w w:val="105"/>
          <w:sz w:val="22"/>
        </w:rPr>
        <w:t>a</w:t>
      </w:r>
      <w:r>
        <w:rPr>
          <w:color w:val="231F20"/>
          <w:spacing w:val="-1"/>
          <w:w w:val="116"/>
          <w:sz w:val="22"/>
        </w:rPr>
        <w:t>n</w:t>
      </w:r>
      <w:r>
        <w:rPr>
          <w:color w:val="231F20"/>
          <w:spacing w:val="-18"/>
          <w:w w:val="105"/>
          <w:sz w:val="22"/>
        </w:rPr>
        <w:t>a</w:t>
      </w:r>
      <w:r>
        <w:rPr>
          <w:color w:val="231F20"/>
          <w:spacing w:val="-36"/>
          <w:w w:val="40"/>
          <w:sz w:val="22"/>
        </w:rPr>
        <w:t>”</w:t>
      </w:r>
      <w:r>
        <w:rPr>
          <w:color w:val="231F20"/>
          <w:w w:val="96"/>
          <w:sz w:val="22"/>
        </w:rPr>
        <w:t>,</w:t>
      </w:r>
      <w:r>
        <w:rPr>
          <w:color w:val="231F20"/>
          <w:sz w:val="22"/>
        </w:rPr>
        <w:t> </w:t>
      </w:r>
      <w:r>
        <w:rPr>
          <w:color w:val="231F20"/>
          <w:spacing w:val="-5"/>
          <w:sz w:val="22"/>
        </w:rPr>
        <w:t> </w:t>
      </w:r>
      <w:r>
        <w:rPr>
          <w:rFonts w:ascii="Palatino Linotype" w:hAnsi="Palatino Linotype"/>
          <w:i/>
          <w:color w:val="231F20"/>
          <w:spacing w:val="-1"/>
          <w:w w:val="90"/>
          <w:sz w:val="22"/>
        </w:rPr>
        <w:t>P</w:t>
      </w:r>
      <w:r>
        <w:rPr>
          <w:rFonts w:ascii="Palatino Linotype" w:hAnsi="Palatino Linotype"/>
          <w:i/>
          <w:color w:val="231F20"/>
          <w:spacing w:val="-5"/>
          <w:w w:val="94"/>
          <w:sz w:val="22"/>
        </w:rPr>
        <w:t>r</w:t>
      </w:r>
      <w:r>
        <w:rPr>
          <w:rFonts w:ascii="Palatino Linotype" w:hAnsi="Palatino Linotype"/>
          <w:i/>
          <w:color w:val="231F20"/>
          <w:spacing w:val="-3"/>
          <w:w w:val="105"/>
          <w:sz w:val="22"/>
        </w:rPr>
        <w:t>o</w:t>
      </w:r>
      <w:r>
        <w:rPr>
          <w:rFonts w:ascii="Palatino Linotype" w:hAnsi="Palatino Linotype"/>
          <w:i/>
          <w:color w:val="231F20"/>
          <w:spacing w:val="-3"/>
          <w:w w:val="104"/>
          <w:sz w:val="22"/>
        </w:rPr>
        <w:t>b</w:t>
      </w:r>
      <w:r>
        <w:rPr>
          <w:rFonts w:ascii="Palatino Linotype" w:hAnsi="Palatino Linotype"/>
          <w:i/>
          <w:color w:val="231F20"/>
          <w:spacing w:val="-1"/>
          <w:w w:val="89"/>
          <w:sz w:val="22"/>
        </w:rPr>
        <w:t>l</w:t>
      </w:r>
      <w:r>
        <w:rPr>
          <w:rFonts w:ascii="Palatino Linotype" w:hAnsi="Palatino Linotype"/>
          <w:i/>
          <w:color w:val="231F20"/>
          <w:w w:val="101"/>
          <w:sz w:val="22"/>
        </w:rPr>
        <w:t>e</w:t>
      </w:r>
      <w:r>
        <w:rPr>
          <w:rFonts w:ascii="Palatino Linotype" w:hAnsi="Palatino Linotype"/>
          <w:i/>
          <w:color w:val="231F20"/>
          <w:spacing w:val="-2"/>
          <w:w w:val="101"/>
          <w:sz w:val="22"/>
        </w:rPr>
        <w:t>m</w:t>
      </w:r>
      <w:r>
        <w:rPr>
          <w:rFonts w:ascii="Palatino Linotype" w:hAnsi="Palatino Linotype"/>
          <w:i/>
          <w:color w:val="231F20"/>
          <w:w w:val="99"/>
          <w:sz w:val="22"/>
        </w:rPr>
        <w:t>as</w:t>
      </w:r>
      <w:r>
        <w:rPr>
          <w:rFonts w:ascii="Palatino Linotype" w:hAnsi="Palatino Linotype"/>
          <w:i/>
          <w:color w:val="231F20"/>
          <w:sz w:val="22"/>
        </w:rPr>
        <w:t>  </w:t>
      </w:r>
      <w:r>
        <w:rPr>
          <w:rFonts w:ascii="Palatino Linotype" w:hAnsi="Palatino Linotype"/>
          <w:i/>
          <w:color w:val="231F20"/>
          <w:spacing w:val="-4"/>
          <w:w w:val="110"/>
          <w:sz w:val="22"/>
        </w:rPr>
        <w:t>a</w:t>
      </w:r>
      <w:r>
        <w:rPr>
          <w:rFonts w:ascii="Palatino Linotype" w:hAnsi="Palatino Linotype"/>
          <w:i/>
          <w:color w:val="231F20"/>
          <w:spacing w:val="1"/>
          <w:w w:val="84"/>
          <w:sz w:val="22"/>
        </w:rPr>
        <w:t>g</w:t>
      </w:r>
      <w:r>
        <w:rPr>
          <w:rFonts w:ascii="Palatino Linotype" w:hAnsi="Palatino Linotype"/>
          <w:i/>
          <w:color w:val="231F20"/>
          <w:spacing w:val="1"/>
          <w:w w:val="94"/>
          <w:sz w:val="22"/>
        </w:rPr>
        <w:t>r</w:t>
      </w:r>
      <w:r>
        <w:rPr>
          <w:rFonts w:ascii="Palatino Linotype" w:hAnsi="Palatino Linotype"/>
          <w:i/>
          <w:color w:val="231F20"/>
          <w:spacing w:val="-1"/>
          <w:w w:val="98"/>
          <w:sz w:val="22"/>
        </w:rPr>
        <w:t>í</w:t>
      </w:r>
      <w:r>
        <w:rPr>
          <w:rFonts w:ascii="Palatino Linotype" w:hAnsi="Palatino Linotype"/>
          <w:i/>
          <w:color w:val="231F20"/>
          <w:spacing w:val="-2"/>
          <w:w w:val="93"/>
          <w:sz w:val="22"/>
        </w:rPr>
        <w:t>c</w:t>
      </w:r>
      <w:r>
        <w:rPr>
          <w:rFonts w:ascii="Palatino Linotype" w:hAnsi="Palatino Linotype"/>
          <w:i/>
          <w:color w:val="231F20"/>
          <w:spacing w:val="-3"/>
          <w:w w:val="105"/>
          <w:sz w:val="22"/>
        </w:rPr>
        <w:t>o</w:t>
      </w:r>
      <w:r>
        <w:rPr>
          <w:rFonts w:ascii="Palatino Linotype" w:hAnsi="Palatino Linotype"/>
          <w:i/>
          <w:color w:val="231F20"/>
          <w:spacing w:val="-1"/>
          <w:w w:val="89"/>
          <w:sz w:val="22"/>
        </w:rPr>
        <w:t>l</w:t>
      </w:r>
      <w:r>
        <w:rPr>
          <w:rFonts w:ascii="Palatino Linotype" w:hAnsi="Palatino Linotype"/>
          <w:i/>
          <w:color w:val="231F20"/>
          <w:w w:val="99"/>
          <w:sz w:val="22"/>
        </w:rPr>
        <w:t>as</w:t>
      </w:r>
      <w:r>
        <w:rPr>
          <w:rFonts w:ascii="Palatino Linotype" w:hAnsi="Palatino Linotype"/>
          <w:i/>
          <w:color w:val="231F20"/>
          <w:sz w:val="22"/>
        </w:rPr>
        <w:t>  </w:t>
      </w:r>
      <w:r>
        <w:rPr>
          <w:rFonts w:ascii="Palatino Linotype" w:hAnsi="Palatino Linotype"/>
          <w:i/>
          <w:color w:val="231F20"/>
          <w:w w:val="102"/>
          <w:sz w:val="22"/>
        </w:rPr>
        <w:t>e</w:t>
      </w:r>
      <w:r>
        <w:rPr>
          <w:rFonts w:ascii="Palatino Linotype" w:hAnsi="Palatino Linotype"/>
          <w:i/>
          <w:color w:val="231F20"/>
          <w:w w:val="102"/>
          <w:sz w:val="22"/>
        </w:rPr>
        <w:t> </w:t>
      </w:r>
      <w:r>
        <w:rPr>
          <w:rFonts w:ascii="Palatino Linotype" w:hAnsi="Palatino Linotype"/>
          <w:i/>
          <w:color w:val="231F20"/>
          <w:sz w:val="22"/>
        </w:rPr>
        <w:t>industriales de México</w:t>
      </w:r>
      <w:r>
        <w:rPr>
          <w:color w:val="231F20"/>
          <w:sz w:val="22"/>
        </w:rPr>
        <w:t>, México, </w:t>
      </w:r>
      <w:r>
        <w:rPr>
          <w:color w:val="231F20"/>
          <w:sz w:val="18"/>
        </w:rPr>
        <w:t>IV</w:t>
      </w:r>
      <w:r>
        <w:rPr>
          <w:color w:val="231F20"/>
          <w:sz w:val="22"/>
        </w:rPr>
        <w:t>: 2 (abril-junio), </w:t>
      </w:r>
      <w:r>
        <w:rPr>
          <w:color w:val="231F20"/>
          <w:spacing w:val="-4"/>
          <w:sz w:val="22"/>
        </w:rPr>
        <w:t>pp.</w:t>
      </w:r>
      <w:r>
        <w:rPr>
          <w:color w:val="231F20"/>
          <w:spacing w:val="-5"/>
          <w:sz w:val="22"/>
        </w:rPr>
        <w:t> </w:t>
      </w:r>
      <w:r>
        <w:rPr>
          <w:color w:val="231F20"/>
          <w:sz w:val="22"/>
        </w:rPr>
        <w:t>15-169.</w:t>
      </w:r>
    </w:p>
    <w:p>
      <w:pPr>
        <w:pStyle w:val="BodyText"/>
        <w:tabs>
          <w:tab w:pos="1677" w:val="left" w:leader="none"/>
        </w:tabs>
        <w:ind w:left="1727" w:right="904" w:hanging="820"/>
        <w:jc w:val="both"/>
      </w:pPr>
      <w:r>
        <w:rPr>
          <w:color w:val="231F20"/>
          <w:w w:val="87"/>
          <w:u w:val="single" w:color="221E1F"/>
        </w:rPr>
        <w:t> </w:t>
      </w:r>
      <w:r>
        <w:rPr>
          <w:color w:val="231F20"/>
          <w:u w:val="single" w:color="221E1F"/>
        </w:rPr>
        <w:tab/>
      </w:r>
      <w:r>
        <w:rPr>
          <w:color w:val="231F20"/>
          <w:w w:val="105"/>
        </w:rPr>
        <w:t>(2003) </w:t>
      </w:r>
      <w:r>
        <w:rPr>
          <w:rFonts w:ascii="Palatino Linotype" w:hAnsi="Palatino Linotype"/>
          <w:i/>
          <w:color w:val="231F20"/>
          <w:w w:val="105"/>
        </w:rPr>
        <w:t>La  paz  por  la  revolución</w:t>
      </w:r>
      <w:r>
        <w:rPr>
          <w:color w:val="231F20"/>
          <w:w w:val="105"/>
        </w:rPr>
        <w:t>, México, Instituto</w:t>
      </w:r>
      <w:r>
        <w:rPr>
          <w:color w:val="231F20"/>
          <w:spacing w:val="34"/>
          <w:w w:val="105"/>
        </w:rPr>
        <w:t> </w:t>
      </w:r>
      <w:r>
        <w:rPr>
          <w:color w:val="231F20"/>
          <w:w w:val="105"/>
        </w:rPr>
        <w:t>Nacional</w:t>
      </w:r>
      <w:r>
        <w:rPr>
          <w:color w:val="231F20"/>
          <w:spacing w:val="31"/>
          <w:w w:val="105"/>
        </w:rPr>
        <w:t> </w:t>
      </w:r>
      <w:r>
        <w:rPr>
          <w:color w:val="231F20"/>
          <w:w w:val="105"/>
        </w:rPr>
        <w:t>de</w:t>
      </w:r>
      <w:r>
        <w:rPr>
          <w:color w:val="231F20"/>
          <w:w w:val="107"/>
        </w:rPr>
        <w:t> </w:t>
      </w:r>
      <w:r>
        <w:rPr>
          <w:color w:val="231F20"/>
          <w:w w:val="105"/>
        </w:rPr>
        <w:t>Estudios Históricos de la Revolución Mexicana/Secretaría de Gobernación.</w:t>
      </w:r>
    </w:p>
    <w:p>
      <w:pPr>
        <w:pStyle w:val="BodyText"/>
        <w:spacing w:before="12"/>
        <w:ind w:left="1727" w:right="904" w:hanging="820"/>
        <w:jc w:val="both"/>
      </w:pPr>
      <w:r>
        <w:rPr>
          <w:color w:val="231F20"/>
          <w:spacing w:val="-22"/>
          <w:w w:val="107"/>
        </w:rPr>
        <w:t>T</w:t>
      </w:r>
      <w:r>
        <w:rPr>
          <w:color w:val="231F20"/>
          <w:spacing w:val="-1"/>
          <w:w w:val="97"/>
        </w:rPr>
        <w:t>é</w:t>
      </w:r>
      <w:r>
        <w:rPr>
          <w:color w:val="231F20"/>
          <w:spacing w:val="1"/>
          <w:w w:val="97"/>
        </w:rPr>
        <w:t>l</w:t>
      </w:r>
      <w:r>
        <w:rPr>
          <w:color w:val="231F20"/>
          <w:w w:val="100"/>
        </w:rPr>
        <w:t>l</w:t>
      </w:r>
      <w:r>
        <w:rPr>
          <w:color w:val="231F20"/>
          <w:spacing w:val="1"/>
          <w:w w:val="100"/>
        </w:rPr>
        <w:t>e</w:t>
      </w:r>
      <w:r>
        <w:rPr>
          <w:color w:val="231F20"/>
          <w:w w:val="100"/>
        </w:rPr>
        <w:t>z</w:t>
      </w:r>
      <w:r>
        <w:rPr>
          <w:color w:val="231F20"/>
        </w:rPr>
        <w:t> </w:t>
      </w:r>
      <w:r>
        <w:rPr>
          <w:color w:val="231F20"/>
          <w:spacing w:val="-7"/>
        </w:rPr>
        <w:t> </w:t>
      </w:r>
      <w:r>
        <w:rPr>
          <w:color w:val="231F20"/>
          <w:spacing w:val="-4"/>
          <w:w w:val="105"/>
        </w:rPr>
        <w:t>G</w:t>
      </w:r>
      <w:r>
        <w:rPr>
          <w:color w:val="231F20"/>
          <w:w w:val="110"/>
        </w:rPr>
        <w:t>ue</w:t>
      </w:r>
      <w:r>
        <w:rPr>
          <w:color w:val="231F20"/>
          <w:spacing w:val="1"/>
          <w:w w:val="110"/>
        </w:rPr>
        <w:t>r</w:t>
      </w:r>
      <w:r>
        <w:rPr>
          <w:color w:val="231F20"/>
          <w:spacing w:val="-3"/>
          <w:w w:val="118"/>
        </w:rPr>
        <w:t>r</w:t>
      </w:r>
      <w:r>
        <w:rPr>
          <w:color w:val="231F20"/>
          <w:w w:val="108"/>
        </w:rPr>
        <w:t>e</w:t>
      </w:r>
      <w:r>
        <w:rPr>
          <w:color w:val="231F20"/>
          <w:spacing w:val="-3"/>
          <w:w w:val="108"/>
        </w:rPr>
        <w:t>r</w:t>
      </w:r>
      <w:r>
        <w:rPr>
          <w:color w:val="231F20"/>
          <w:spacing w:val="-7"/>
          <w:w w:val="108"/>
        </w:rPr>
        <w:t>o</w:t>
      </w:r>
      <w:r>
        <w:rPr>
          <w:color w:val="231F20"/>
          <w:w w:val="96"/>
        </w:rPr>
        <w:t>,</w:t>
      </w:r>
      <w:r>
        <w:rPr>
          <w:color w:val="231F20"/>
        </w:rPr>
        <w:t> </w:t>
      </w:r>
      <w:r>
        <w:rPr>
          <w:color w:val="231F20"/>
          <w:spacing w:val="-7"/>
        </w:rPr>
        <w:t> </w:t>
      </w:r>
      <w:r>
        <w:rPr>
          <w:color w:val="231F20"/>
          <w:spacing w:val="-4"/>
          <w:w w:val="101"/>
        </w:rPr>
        <w:t>F</w:t>
      </w:r>
      <w:r>
        <w:rPr>
          <w:color w:val="231F20"/>
          <w:w w:val="110"/>
        </w:rPr>
        <w:t>r</w:t>
      </w:r>
      <w:r>
        <w:rPr>
          <w:color w:val="231F20"/>
          <w:spacing w:val="-2"/>
          <w:w w:val="110"/>
        </w:rPr>
        <w:t>a</w:t>
      </w:r>
      <w:r>
        <w:rPr>
          <w:color w:val="231F20"/>
          <w:spacing w:val="-1"/>
          <w:w w:val="116"/>
        </w:rPr>
        <w:t>n</w:t>
      </w:r>
      <w:r>
        <w:rPr>
          <w:color w:val="231F20"/>
          <w:w w:val="101"/>
        </w:rPr>
        <w:t>c</w:t>
      </w:r>
      <w:r>
        <w:rPr>
          <w:color w:val="231F20"/>
          <w:spacing w:val="-1"/>
          <w:w w:val="101"/>
        </w:rPr>
        <w:t>i</w:t>
      </w:r>
      <w:r>
        <w:rPr>
          <w:color w:val="231F20"/>
          <w:spacing w:val="1"/>
          <w:w w:val="100"/>
        </w:rPr>
        <w:t>s</w:t>
      </w:r>
      <w:r>
        <w:rPr>
          <w:color w:val="231F20"/>
          <w:w w:val="105"/>
        </w:rPr>
        <w:t>co</w:t>
      </w:r>
      <w:r>
        <w:rPr>
          <w:color w:val="231F20"/>
        </w:rPr>
        <w:t> </w:t>
      </w:r>
      <w:r>
        <w:rPr>
          <w:color w:val="231F20"/>
          <w:spacing w:val="-7"/>
        </w:rPr>
        <w:t> </w:t>
      </w:r>
      <w:r>
        <w:rPr>
          <w:color w:val="231F20"/>
          <w:w w:val="97"/>
        </w:rPr>
        <w:t>y</w:t>
      </w:r>
      <w:r>
        <w:rPr>
          <w:color w:val="231F20"/>
        </w:rPr>
        <w:t> </w:t>
      </w:r>
      <w:r>
        <w:rPr>
          <w:color w:val="231F20"/>
          <w:spacing w:val="-7"/>
        </w:rPr>
        <w:t> </w:t>
      </w:r>
      <w:r>
        <w:rPr>
          <w:color w:val="231F20"/>
          <w:spacing w:val="1"/>
          <w:w w:val="98"/>
        </w:rPr>
        <w:t>E</w:t>
      </w:r>
      <w:r>
        <w:rPr>
          <w:color w:val="231F20"/>
          <w:spacing w:val="-2"/>
          <w:w w:val="97"/>
        </w:rPr>
        <w:t>l</w:t>
      </w:r>
      <w:r>
        <w:rPr>
          <w:color w:val="231F20"/>
          <w:w w:val="98"/>
        </w:rPr>
        <w:t>v</w:t>
      </w:r>
      <w:r>
        <w:rPr>
          <w:color w:val="231F20"/>
          <w:w w:val="102"/>
        </w:rPr>
        <w:t>i</w:t>
      </w:r>
      <w:r>
        <w:rPr>
          <w:color w:val="231F20"/>
          <w:w w:val="105"/>
        </w:rPr>
        <w:t>a</w:t>
      </w:r>
      <w:r>
        <w:rPr>
          <w:color w:val="231F20"/>
        </w:rPr>
        <w:t> </w:t>
      </w:r>
      <w:r>
        <w:rPr>
          <w:color w:val="231F20"/>
          <w:spacing w:val="-7"/>
        </w:rPr>
        <w:t> </w:t>
      </w:r>
      <w:r>
        <w:rPr>
          <w:color w:val="231F20"/>
          <w:spacing w:val="-2"/>
          <w:w w:val="93"/>
        </w:rPr>
        <w:t>B</w:t>
      </w:r>
      <w:r>
        <w:rPr>
          <w:color w:val="231F20"/>
          <w:spacing w:val="1"/>
          <w:w w:val="118"/>
        </w:rPr>
        <w:t>r</w:t>
      </w:r>
      <w:r>
        <w:rPr>
          <w:color w:val="231F20"/>
          <w:spacing w:val="-3"/>
          <w:w w:val="102"/>
        </w:rPr>
        <w:t>i</w:t>
      </w:r>
      <w:r>
        <w:rPr>
          <w:color w:val="231F20"/>
          <w:spacing w:val="-2"/>
          <w:w w:val="116"/>
        </w:rPr>
        <w:t>t</w:t>
      </w:r>
      <w:r>
        <w:rPr>
          <w:color w:val="231F20"/>
          <w:w w:val="108"/>
        </w:rPr>
        <w:t>o</w:t>
      </w:r>
      <w:r>
        <w:rPr>
          <w:color w:val="231F20"/>
        </w:rPr>
        <w:t> </w:t>
      </w:r>
      <w:r>
        <w:rPr>
          <w:color w:val="231F20"/>
          <w:spacing w:val="-7"/>
        </w:rPr>
        <w:t> </w:t>
      </w:r>
      <w:r>
        <w:rPr>
          <w:color w:val="231F20"/>
          <w:spacing w:val="-4"/>
          <w:w w:val="106"/>
        </w:rPr>
        <w:t>M</w:t>
      </w:r>
      <w:r>
        <w:rPr>
          <w:color w:val="231F20"/>
          <w:spacing w:val="-2"/>
          <w:w w:val="105"/>
        </w:rPr>
        <w:t>a</w:t>
      </w:r>
      <w:r>
        <w:rPr>
          <w:color w:val="231F20"/>
          <w:spacing w:val="2"/>
          <w:w w:val="118"/>
        </w:rPr>
        <w:t>r</w:t>
      </w:r>
      <w:r>
        <w:rPr>
          <w:color w:val="231F20"/>
          <w:spacing w:val="1"/>
          <w:w w:val="116"/>
        </w:rPr>
        <w:t>t</w:t>
      </w:r>
      <w:r>
        <w:rPr>
          <w:color w:val="231F20"/>
          <w:w w:val="107"/>
        </w:rPr>
        <w:t>í</w:t>
      </w:r>
      <w:r>
        <w:rPr>
          <w:color w:val="231F20"/>
          <w:spacing w:val="-1"/>
          <w:w w:val="107"/>
        </w:rPr>
        <w:t>n</w:t>
      </w:r>
      <w:r>
        <w:rPr>
          <w:color w:val="231F20"/>
          <w:spacing w:val="1"/>
          <w:w w:val="101"/>
        </w:rPr>
        <w:t>e</w:t>
      </w:r>
      <w:r>
        <w:rPr>
          <w:color w:val="231F20"/>
          <w:w w:val="100"/>
        </w:rPr>
        <w:t>z</w:t>
      </w:r>
      <w:r>
        <w:rPr>
          <w:color w:val="231F20"/>
        </w:rPr>
        <w:t> </w:t>
      </w:r>
      <w:r>
        <w:rPr>
          <w:color w:val="231F20"/>
          <w:spacing w:val="-7"/>
        </w:rPr>
        <w:t> </w:t>
      </w:r>
      <w:r>
        <w:rPr>
          <w:color w:val="231F20"/>
          <w:w w:val="103"/>
        </w:rPr>
        <w:t>(1990),</w:t>
      </w:r>
      <w:r>
        <w:rPr>
          <w:color w:val="231F20"/>
        </w:rPr>
        <w:t> </w:t>
      </w:r>
      <w:r>
        <w:rPr>
          <w:color w:val="231F20"/>
          <w:spacing w:val="-7"/>
        </w:rPr>
        <w:t> </w:t>
      </w:r>
      <w:r>
        <w:rPr>
          <w:color w:val="231F20"/>
          <w:spacing w:val="-4"/>
          <w:w w:val="39"/>
        </w:rPr>
        <w:t>“</w:t>
      </w:r>
      <w:r>
        <w:rPr>
          <w:color w:val="231F20"/>
          <w:spacing w:val="3"/>
          <w:w w:val="93"/>
        </w:rPr>
        <w:t>L</w:t>
      </w:r>
      <w:r>
        <w:rPr>
          <w:color w:val="231F20"/>
          <w:w w:val="105"/>
        </w:rPr>
        <w:t>a</w:t>
      </w:r>
      <w:r>
        <w:rPr>
          <w:color w:val="231F20"/>
        </w:rPr>
        <w:t> </w:t>
      </w:r>
      <w:r>
        <w:rPr>
          <w:color w:val="231F20"/>
          <w:spacing w:val="-7"/>
        </w:rPr>
        <w:t> </w:t>
      </w:r>
      <w:r>
        <w:rPr>
          <w:color w:val="231F20"/>
          <w:spacing w:val="-1"/>
          <w:w w:val="113"/>
        </w:rPr>
        <w:t>h</w:t>
      </w:r>
      <w:r>
        <w:rPr>
          <w:color w:val="231F20"/>
          <w:w w:val="106"/>
        </w:rPr>
        <w:t>acie</w:t>
      </w:r>
      <w:r>
        <w:rPr>
          <w:color w:val="231F20"/>
          <w:spacing w:val="-1"/>
          <w:w w:val="106"/>
        </w:rPr>
        <w:t>n</w:t>
      </w:r>
      <w:r>
        <w:rPr>
          <w:color w:val="231F20"/>
          <w:w w:val="112"/>
        </w:rPr>
        <w:t>d</w:t>
      </w:r>
      <w:r>
        <w:rPr>
          <w:color w:val="231F20"/>
          <w:w w:val="105"/>
        </w:rPr>
        <w:t>a </w:t>
      </w:r>
      <w:r>
        <w:rPr>
          <w:color w:val="231F20"/>
        </w:rPr>
        <w:t>municipal de Puebla en el siglo </w:t>
      </w:r>
      <w:r>
        <w:rPr>
          <w:color w:val="231F20"/>
          <w:spacing w:val="-8"/>
          <w:sz w:val="18"/>
        </w:rPr>
        <w:t>XIX</w:t>
      </w:r>
      <w:r>
        <w:rPr>
          <w:color w:val="231F20"/>
          <w:spacing w:val="-8"/>
        </w:rPr>
        <w:t>”, </w:t>
      </w:r>
      <w:r>
        <w:rPr>
          <w:rFonts w:ascii="Palatino Linotype" w:hAnsi="Palatino Linotype"/>
          <w:i/>
          <w:color w:val="231F20"/>
          <w:spacing w:val="-3"/>
        </w:rPr>
        <w:t>Historia </w:t>
      </w:r>
      <w:r>
        <w:rPr>
          <w:rFonts w:ascii="Palatino Linotype" w:hAnsi="Palatino Linotype"/>
          <w:i/>
          <w:color w:val="231F20"/>
        </w:rPr>
        <w:t>Mexicana</w:t>
      </w:r>
      <w:r>
        <w:rPr>
          <w:color w:val="231F20"/>
        </w:rPr>
        <w:t>, </w:t>
      </w:r>
      <w:r>
        <w:rPr>
          <w:color w:val="231F20"/>
          <w:sz w:val="18"/>
        </w:rPr>
        <w:t>XXXIX</w:t>
      </w:r>
      <w:r>
        <w:rPr>
          <w:color w:val="231F20"/>
        </w:rPr>
        <w:t>: 4 (abril-junio),  </w:t>
      </w:r>
      <w:r>
        <w:rPr>
          <w:color w:val="231F20"/>
          <w:spacing w:val="-4"/>
        </w:rPr>
        <w:t>pp. </w:t>
      </w:r>
      <w:r>
        <w:rPr>
          <w:color w:val="231F20"/>
          <w:spacing w:val="1"/>
        </w:rPr>
        <w:t> </w:t>
      </w:r>
      <w:r>
        <w:rPr>
          <w:color w:val="231F20"/>
        </w:rPr>
        <w:t>951-978.</w:t>
      </w:r>
    </w:p>
    <w:p>
      <w:pPr>
        <w:pStyle w:val="BodyText"/>
        <w:spacing w:before="12"/>
        <w:ind w:left="1727" w:right="904" w:hanging="820"/>
        <w:jc w:val="both"/>
      </w:pPr>
      <w:r>
        <w:rPr>
          <w:color w:val="231F20"/>
          <w:spacing w:val="-22"/>
          <w:w w:val="107"/>
        </w:rPr>
        <w:t>T</w:t>
      </w:r>
      <w:r>
        <w:rPr>
          <w:color w:val="231F20"/>
          <w:spacing w:val="-3"/>
          <w:w w:val="108"/>
        </w:rPr>
        <w:t>o</w:t>
      </w:r>
      <w:r>
        <w:rPr>
          <w:color w:val="231F20"/>
          <w:spacing w:val="-1"/>
          <w:w w:val="111"/>
        </w:rPr>
        <w:t>m</w:t>
      </w:r>
      <w:r>
        <w:rPr>
          <w:color w:val="231F20"/>
          <w:spacing w:val="-1"/>
          <w:w w:val="99"/>
        </w:rPr>
        <w:t>á</w:t>
      </w:r>
      <w:r>
        <w:rPr>
          <w:color w:val="231F20"/>
          <w:w w:val="100"/>
        </w:rPr>
        <w:t>s</w:t>
      </w:r>
      <w:r>
        <w:rPr>
          <w:color w:val="231F20"/>
        </w:rPr>
        <w:t> </w:t>
      </w:r>
      <w:r>
        <w:rPr>
          <w:color w:val="231F20"/>
          <w:spacing w:val="-28"/>
        </w:rPr>
        <w:t> </w:t>
      </w:r>
      <w:r>
        <w:rPr>
          <w:color w:val="231F20"/>
          <w:w w:val="97"/>
        </w:rPr>
        <w:t>y</w:t>
      </w:r>
      <w:r>
        <w:rPr>
          <w:color w:val="231F20"/>
        </w:rPr>
        <w:t> </w:t>
      </w:r>
      <w:r>
        <w:rPr>
          <w:color w:val="231F20"/>
          <w:spacing w:val="-28"/>
        </w:rPr>
        <w:t> </w:t>
      </w:r>
      <w:r>
        <w:rPr>
          <w:color w:val="231F20"/>
          <w:spacing w:val="-22"/>
          <w:w w:val="103"/>
        </w:rPr>
        <w:t>V</w:t>
      </w:r>
      <w:r>
        <w:rPr>
          <w:color w:val="231F20"/>
          <w:spacing w:val="1"/>
          <w:w w:val="105"/>
        </w:rPr>
        <w:t>a</w:t>
      </w:r>
      <w:r>
        <w:rPr>
          <w:color w:val="231F20"/>
          <w:w w:val="106"/>
        </w:rPr>
        <w:t>lie</w:t>
      </w:r>
      <w:r>
        <w:rPr>
          <w:color w:val="231F20"/>
          <w:spacing w:val="-5"/>
          <w:w w:val="106"/>
        </w:rPr>
        <w:t>n</w:t>
      </w:r>
      <w:r>
        <w:rPr>
          <w:color w:val="231F20"/>
          <w:spacing w:val="-2"/>
          <w:w w:val="116"/>
        </w:rPr>
        <w:t>t</w:t>
      </w:r>
      <w:r>
        <w:rPr>
          <w:color w:val="231F20"/>
          <w:spacing w:val="-2"/>
          <w:w w:val="101"/>
        </w:rPr>
        <w:t>e</w:t>
      </w:r>
      <w:r>
        <w:rPr>
          <w:color w:val="231F20"/>
          <w:w w:val="96"/>
        </w:rPr>
        <w:t>,</w:t>
      </w:r>
      <w:r>
        <w:rPr>
          <w:color w:val="231F20"/>
        </w:rPr>
        <w:t> </w:t>
      </w:r>
      <w:r>
        <w:rPr>
          <w:color w:val="231F20"/>
          <w:spacing w:val="-28"/>
        </w:rPr>
        <w:t> </w:t>
      </w:r>
      <w:r>
        <w:rPr>
          <w:color w:val="231F20"/>
          <w:spacing w:val="-4"/>
          <w:w w:val="101"/>
        </w:rPr>
        <w:t>F</w:t>
      </w:r>
      <w:r>
        <w:rPr>
          <w:color w:val="231F20"/>
          <w:w w:val="110"/>
        </w:rPr>
        <w:t>r</w:t>
      </w:r>
      <w:r>
        <w:rPr>
          <w:color w:val="231F20"/>
          <w:spacing w:val="-2"/>
          <w:w w:val="110"/>
        </w:rPr>
        <w:t>a</w:t>
      </w:r>
      <w:r>
        <w:rPr>
          <w:color w:val="231F20"/>
          <w:spacing w:val="-1"/>
          <w:w w:val="116"/>
        </w:rPr>
        <w:t>n</w:t>
      </w:r>
      <w:r>
        <w:rPr>
          <w:color w:val="231F20"/>
          <w:w w:val="101"/>
        </w:rPr>
        <w:t>c</w:t>
      </w:r>
      <w:r>
        <w:rPr>
          <w:color w:val="231F20"/>
          <w:spacing w:val="-1"/>
          <w:w w:val="101"/>
        </w:rPr>
        <w:t>i</w:t>
      </w:r>
      <w:r>
        <w:rPr>
          <w:color w:val="231F20"/>
          <w:spacing w:val="1"/>
          <w:w w:val="100"/>
        </w:rPr>
        <w:t>s</w:t>
      </w:r>
      <w:r>
        <w:rPr>
          <w:color w:val="231F20"/>
          <w:w w:val="105"/>
        </w:rPr>
        <w:t>co</w:t>
      </w:r>
      <w:r>
        <w:rPr>
          <w:color w:val="231F20"/>
        </w:rPr>
        <w:t> </w:t>
      </w:r>
      <w:r>
        <w:rPr>
          <w:color w:val="231F20"/>
          <w:spacing w:val="-28"/>
        </w:rPr>
        <w:t> </w:t>
      </w:r>
      <w:r>
        <w:rPr>
          <w:color w:val="231F20"/>
          <w:spacing w:val="-4"/>
          <w:w w:val="39"/>
        </w:rPr>
        <w:t>“</w:t>
      </w:r>
      <w:r>
        <w:rPr>
          <w:color w:val="231F20"/>
          <w:spacing w:val="1"/>
          <w:w w:val="98"/>
        </w:rPr>
        <w:t>E</w:t>
      </w:r>
      <w:r>
        <w:rPr>
          <w:color w:val="231F20"/>
          <w:w w:val="97"/>
        </w:rPr>
        <w:t>l</w:t>
      </w:r>
      <w:r>
        <w:rPr>
          <w:color w:val="231F20"/>
        </w:rPr>
        <w:t> </w:t>
      </w:r>
      <w:r>
        <w:rPr>
          <w:color w:val="231F20"/>
          <w:spacing w:val="-28"/>
        </w:rPr>
        <w:t> </w:t>
      </w:r>
      <w:r>
        <w:rPr>
          <w:color w:val="231F20"/>
          <w:spacing w:val="-1"/>
          <w:w w:val="111"/>
        </w:rPr>
        <w:t>m</w:t>
      </w:r>
      <w:r>
        <w:rPr>
          <w:color w:val="231F20"/>
          <w:spacing w:val="-2"/>
          <w:w w:val="105"/>
        </w:rPr>
        <w:t>a</w:t>
      </w:r>
      <w:r>
        <w:rPr>
          <w:color w:val="231F20"/>
          <w:spacing w:val="-3"/>
          <w:w w:val="118"/>
        </w:rPr>
        <w:t>r</w:t>
      </w:r>
      <w:r>
        <w:rPr>
          <w:color w:val="231F20"/>
          <w:w w:val="105"/>
        </w:rPr>
        <w:t>co</w:t>
      </w:r>
      <w:r>
        <w:rPr>
          <w:color w:val="231F20"/>
        </w:rPr>
        <w:t> </w:t>
      </w:r>
      <w:r>
        <w:rPr>
          <w:color w:val="231F20"/>
          <w:spacing w:val="-28"/>
        </w:rPr>
        <w:t> </w:t>
      </w:r>
      <w:r>
        <w:rPr>
          <w:color w:val="231F20"/>
          <w:spacing w:val="1"/>
          <w:w w:val="111"/>
        </w:rPr>
        <w:t>p</w:t>
      </w:r>
      <w:r>
        <w:rPr>
          <w:color w:val="231F20"/>
          <w:spacing w:val="-2"/>
          <w:w w:val="108"/>
        </w:rPr>
        <w:t>o</w:t>
      </w:r>
      <w:r>
        <w:rPr>
          <w:color w:val="231F20"/>
          <w:w w:val="94"/>
        </w:rPr>
        <w:t>l</w:t>
      </w:r>
      <w:r>
        <w:rPr>
          <w:color w:val="231F20"/>
          <w:spacing w:val="-3"/>
          <w:w w:val="94"/>
        </w:rPr>
        <w:t>í</w:t>
      </w:r>
      <w:r>
        <w:rPr>
          <w:color w:val="231F20"/>
          <w:spacing w:val="1"/>
          <w:w w:val="116"/>
        </w:rPr>
        <w:t>t</w:t>
      </w:r>
      <w:r>
        <w:rPr>
          <w:color w:val="231F20"/>
          <w:w w:val="104"/>
        </w:rPr>
        <w:t>ico</w:t>
      </w:r>
      <w:r>
        <w:rPr>
          <w:color w:val="231F20"/>
        </w:rPr>
        <w:t> </w:t>
      </w:r>
      <w:r>
        <w:rPr>
          <w:color w:val="231F20"/>
          <w:spacing w:val="-28"/>
        </w:rPr>
        <w:t> </w:t>
      </w:r>
      <w:r>
        <w:rPr>
          <w:color w:val="231F20"/>
          <w:w w:val="107"/>
        </w:rPr>
        <w:t>de</w:t>
      </w:r>
      <w:r>
        <w:rPr>
          <w:color w:val="231F20"/>
        </w:rPr>
        <w:t> </w:t>
      </w:r>
      <w:r>
        <w:rPr>
          <w:color w:val="231F20"/>
          <w:spacing w:val="-28"/>
        </w:rPr>
        <w:t> </w:t>
      </w:r>
      <w:r>
        <w:rPr>
          <w:color w:val="231F20"/>
          <w:w w:val="97"/>
        </w:rPr>
        <w:t>l</w:t>
      </w:r>
      <w:r>
        <w:rPr>
          <w:color w:val="231F20"/>
          <w:w w:val="105"/>
        </w:rPr>
        <w:t>a</w:t>
      </w:r>
      <w:r>
        <w:rPr>
          <w:color w:val="231F20"/>
        </w:rPr>
        <w:t> </w:t>
      </w:r>
      <w:r>
        <w:rPr>
          <w:color w:val="231F20"/>
          <w:spacing w:val="-28"/>
        </w:rPr>
        <w:t> </w:t>
      </w:r>
      <w:r>
        <w:rPr>
          <w:color w:val="231F20"/>
          <w:w w:val="105"/>
        </w:rPr>
        <w:t>de</w:t>
      </w:r>
      <w:r>
        <w:rPr>
          <w:color w:val="231F20"/>
          <w:spacing w:val="1"/>
          <w:w w:val="105"/>
        </w:rPr>
        <w:t>s</w:t>
      </w:r>
      <w:r>
        <w:rPr>
          <w:color w:val="231F20"/>
          <w:spacing w:val="-2"/>
          <w:w w:val="105"/>
        </w:rPr>
        <w:t>a</w:t>
      </w:r>
      <w:r>
        <w:rPr>
          <w:color w:val="231F20"/>
          <w:spacing w:val="-1"/>
          <w:w w:val="111"/>
        </w:rPr>
        <w:t>m</w:t>
      </w:r>
      <w:r>
        <w:rPr>
          <w:color w:val="231F20"/>
          <w:spacing w:val="-3"/>
          <w:w w:val="108"/>
        </w:rPr>
        <w:t>o</w:t>
      </w:r>
      <w:r>
        <w:rPr>
          <w:color w:val="231F20"/>
          <w:spacing w:val="2"/>
          <w:w w:val="118"/>
        </w:rPr>
        <w:t>r</w:t>
      </w:r>
      <w:r>
        <w:rPr>
          <w:color w:val="231F20"/>
          <w:spacing w:val="1"/>
          <w:w w:val="116"/>
        </w:rPr>
        <w:t>t</w:t>
      </w:r>
      <w:r>
        <w:rPr>
          <w:color w:val="231F20"/>
          <w:w w:val="103"/>
        </w:rPr>
        <w:t>izaci</w:t>
      </w:r>
      <w:r>
        <w:rPr>
          <w:color w:val="231F20"/>
          <w:spacing w:val="-3"/>
          <w:w w:val="103"/>
        </w:rPr>
        <w:t>ó</w:t>
      </w:r>
      <w:r>
        <w:rPr>
          <w:color w:val="231F20"/>
          <w:w w:val="116"/>
        </w:rPr>
        <w:t>n</w:t>
      </w:r>
      <w:r>
        <w:rPr>
          <w:color w:val="231F20"/>
        </w:rPr>
        <w:t> </w:t>
      </w:r>
      <w:r>
        <w:rPr>
          <w:color w:val="231F20"/>
          <w:spacing w:val="-28"/>
        </w:rPr>
        <w:t> </w:t>
      </w:r>
      <w:r>
        <w:rPr>
          <w:color w:val="231F20"/>
          <w:w w:val="109"/>
        </w:rPr>
        <w:t>en </w:t>
      </w:r>
      <w:r>
        <w:rPr>
          <w:color w:val="231F20"/>
          <w:w w:val="98"/>
        </w:rPr>
        <w:t>E</w:t>
      </w:r>
      <w:r>
        <w:rPr>
          <w:color w:val="231F20"/>
          <w:spacing w:val="-2"/>
          <w:w w:val="100"/>
        </w:rPr>
        <w:t>s</w:t>
      </w:r>
      <w:r>
        <w:rPr>
          <w:color w:val="231F20"/>
          <w:spacing w:val="1"/>
          <w:w w:val="111"/>
        </w:rPr>
        <w:t>p</w:t>
      </w:r>
      <w:r>
        <w:rPr>
          <w:color w:val="231F20"/>
          <w:spacing w:val="-2"/>
          <w:w w:val="105"/>
        </w:rPr>
        <w:t>a</w:t>
      </w:r>
      <w:r>
        <w:rPr>
          <w:color w:val="231F20"/>
          <w:spacing w:val="-1"/>
          <w:w w:val="109"/>
        </w:rPr>
        <w:t>ñ</w:t>
      </w:r>
      <w:r>
        <w:rPr>
          <w:color w:val="231F20"/>
          <w:spacing w:val="-18"/>
          <w:w w:val="105"/>
        </w:rPr>
        <w:t>a</w:t>
      </w:r>
      <w:r>
        <w:rPr>
          <w:color w:val="231F20"/>
          <w:w w:val="40"/>
        </w:rPr>
        <w:t>”</w:t>
      </w:r>
      <w:r>
        <w:rPr>
          <w:color w:val="231F20"/>
          <w:spacing w:val="-15"/>
        </w:rPr>
        <w:t> </w:t>
      </w:r>
      <w:r>
        <w:rPr>
          <w:color w:val="231F20"/>
          <w:w w:val="109"/>
        </w:rPr>
        <w:t>en</w:t>
      </w:r>
      <w:r>
        <w:rPr>
          <w:color w:val="231F20"/>
          <w:spacing w:val="-15"/>
        </w:rPr>
        <w:t> </w:t>
      </w:r>
      <w:r>
        <w:rPr>
          <w:rFonts w:ascii="Palatino Linotype" w:hAnsi="Palatino Linotype"/>
          <w:i/>
          <w:color w:val="231F20"/>
          <w:w w:val="91"/>
        </w:rPr>
        <w:t>O</w:t>
      </w:r>
      <w:r>
        <w:rPr>
          <w:rFonts w:ascii="Palatino Linotype" w:hAnsi="Palatino Linotype"/>
          <w:i/>
          <w:color w:val="231F20"/>
          <w:spacing w:val="-3"/>
          <w:w w:val="99"/>
        </w:rPr>
        <w:t>b</w:t>
      </w:r>
      <w:r>
        <w:rPr>
          <w:rFonts w:ascii="Palatino Linotype" w:hAnsi="Palatino Linotype"/>
          <w:i/>
          <w:color w:val="231F20"/>
          <w:spacing w:val="-5"/>
          <w:w w:val="99"/>
        </w:rPr>
        <w:t>r</w:t>
      </w:r>
      <w:r>
        <w:rPr>
          <w:rFonts w:ascii="Palatino Linotype" w:hAnsi="Palatino Linotype"/>
          <w:i/>
          <w:color w:val="231F20"/>
          <w:w w:val="110"/>
        </w:rPr>
        <w:t>a</w:t>
      </w:r>
      <w:r>
        <w:rPr>
          <w:rFonts w:ascii="Palatino Linotype" w:hAnsi="Palatino Linotype"/>
          <w:i/>
          <w:color w:val="231F20"/>
          <w:w w:val="86"/>
        </w:rPr>
        <w:t>s</w:t>
      </w:r>
      <w:r>
        <w:rPr>
          <w:rFonts w:ascii="Palatino Linotype" w:hAnsi="Palatino Linotype"/>
          <w:i/>
          <w:color w:val="231F20"/>
          <w:spacing w:val="-12"/>
        </w:rPr>
        <w:t> </w:t>
      </w:r>
      <w:r>
        <w:rPr>
          <w:rFonts w:ascii="Palatino Linotype" w:hAnsi="Palatino Linotype"/>
          <w:i/>
          <w:color w:val="231F20"/>
          <w:spacing w:val="-2"/>
          <w:w w:val="93"/>
        </w:rPr>
        <w:t>c</w:t>
      </w:r>
      <w:r>
        <w:rPr>
          <w:rFonts w:ascii="Palatino Linotype" w:hAnsi="Palatino Linotype"/>
          <w:i/>
          <w:color w:val="231F20"/>
          <w:spacing w:val="-3"/>
          <w:w w:val="102"/>
        </w:rPr>
        <w:t>o</w:t>
      </w:r>
      <w:r>
        <w:rPr>
          <w:rFonts w:ascii="Palatino Linotype" w:hAnsi="Palatino Linotype"/>
          <w:i/>
          <w:color w:val="231F20"/>
          <w:spacing w:val="-4"/>
          <w:w w:val="102"/>
        </w:rPr>
        <w:t>m</w:t>
      </w:r>
      <w:r>
        <w:rPr>
          <w:rFonts w:ascii="Palatino Linotype" w:hAnsi="Palatino Linotype"/>
          <w:i/>
          <w:color w:val="231F20"/>
          <w:spacing w:val="-3"/>
          <w:w w:val="94"/>
        </w:rPr>
        <w:t>p</w:t>
      </w:r>
      <w:r>
        <w:rPr>
          <w:rFonts w:ascii="Palatino Linotype" w:hAnsi="Palatino Linotype"/>
          <w:i/>
          <w:color w:val="231F20"/>
          <w:spacing w:val="-1"/>
          <w:w w:val="94"/>
        </w:rPr>
        <w:t>l</w:t>
      </w:r>
      <w:r>
        <w:rPr>
          <w:rFonts w:ascii="Palatino Linotype" w:hAnsi="Palatino Linotype"/>
          <w:i/>
          <w:color w:val="231F20"/>
          <w:spacing w:val="-2"/>
          <w:w w:val="102"/>
        </w:rPr>
        <w:t>e</w:t>
      </w:r>
      <w:r>
        <w:rPr>
          <w:rFonts w:ascii="Palatino Linotype" w:hAnsi="Palatino Linotype"/>
          <w:i/>
          <w:color w:val="231F20"/>
          <w:spacing w:val="-3"/>
          <w:w w:val="102"/>
        </w:rPr>
        <w:t>t</w:t>
      </w:r>
      <w:r>
        <w:rPr>
          <w:rFonts w:ascii="Palatino Linotype" w:hAnsi="Palatino Linotype"/>
          <w:i/>
          <w:color w:val="231F20"/>
          <w:w w:val="102"/>
        </w:rPr>
        <w:t>a</w:t>
      </w:r>
      <w:r>
        <w:rPr>
          <w:rFonts w:ascii="Palatino Linotype" w:hAnsi="Palatino Linotype"/>
          <w:i/>
          <w:color w:val="231F20"/>
          <w:spacing w:val="-1"/>
          <w:w w:val="86"/>
        </w:rPr>
        <w:t>s</w:t>
      </w:r>
      <w:r>
        <w:rPr>
          <w:color w:val="231F20"/>
          <w:w w:val="96"/>
        </w:rPr>
        <w:t>,</w:t>
      </w:r>
      <w:r>
        <w:rPr>
          <w:color w:val="231F20"/>
          <w:spacing w:val="-15"/>
        </w:rPr>
        <w:t> </w:t>
      </w:r>
      <w:r>
        <w:rPr>
          <w:color w:val="231F20"/>
          <w:spacing w:val="-4"/>
          <w:w w:val="106"/>
        </w:rPr>
        <w:t>M</w:t>
      </w:r>
      <w:r>
        <w:rPr>
          <w:color w:val="231F20"/>
          <w:w w:val="111"/>
        </w:rPr>
        <w:t>ad</w:t>
      </w:r>
      <w:r>
        <w:rPr>
          <w:color w:val="231F20"/>
          <w:spacing w:val="1"/>
          <w:w w:val="111"/>
        </w:rPr>
        <w:t>r</w:t>
      </w:r>
      <w:r>
        <w:rPr>
          <w:color w:val="231F20"/>
          <w:w w:val="108"/>
        </w:rPr>
        <w:t>i</w:t>
      </w:r>
      <w:r>
        <w:rPr>
          <w:color w:val="231F20"/>
          <w:spacing w:val="-2"/>
          <w:w w:val="108"/>
        </w:rPr>
        <w:t>d</w:t>
      </w:r>
      <w:r>
        <w:rPr>
          <w:color w:val="231F20"/>
          <w:w w:val="96"/>
        </w:rPr>
        <w:t>,</w:t>
      </w:r>
      <w:r>
        <w:rPr>
          <w:color w:val="231F20"/>
          <w:spacing w:val="-15"/>
        </w:rPr>
        <w:t> </w:t>
      </w:r>
      <w:r>
        <w:rPr>
          <w:color w:val="231F20"/>
          <w:spacing w:val="3"/>
          <w:w w:val="106"/>
        </w:rPr>
        <w:t>C</w:t>
      </w:r>
      <w:r>
        <w:rPr>
          <w:color w:val="231F20"/>
          <w:w w:val="109"/>
        </w:rPr>
        <w:t>e</w:t>
      </w:r>
      <w:r>
        <w:rPr>
          <w:color w:val="231F20"/>
          <w:spacing w:val="-5"/>
          <w:w w:val="109"/>
        </w:rPr>
        <w:t>n</w:t>
      </w:r>
      <w:r>
        <w:rPr>
          <w:color w:val="231F20"/>
          <w:spacing w:val="1"/>
          <w:w w:val="116"/>
        </w:rPr>
        <w:t>t</w:t>
      </w:r>
      <w:r>
        <w:rPr>
          <w:color w:val="231F20"/>
          <w:spacing w:val="-3"/>
          <w:w w:val="118"/>
        </w:rPr>
        <w:t>r</w:t>
      </w:r>
      <w:r>
        <w:rPr>
          <w:color w:val="231F20"/>
          <w:w w:val="108"/>
        </w:rPr>
        <w:t>o</w:t>
      </w:r>
      <w:r>
        <w:rPr>
          <w:color w:val="231F20"/>
          <w:spacing w:val="-15"/>
        </w:rPr>
        <w:t> </w:t>
      </w:r>
      <w:r>
        <w:rPr>
          <w:color w:val="231F20"/>
          <w:w w:val="107"/>
        </w:rPr>
        <w:t>de</w:t>
      </w:r>
      <w:r>
        <w:rPr>
          <w:color w:val="231F20"/>
          <w:spacing w:val="-15"/>
        </w:rPr>
        <w:t> </w:t>
      </w:r>
      <w:r>
        <w:rPr>
          <w:color w:val="231F20"/>
          <w:w w:val="98"/>
        </w:rPr>
        <w:t>E</w:t>
      </w:r>
      <w:r>
        <w:rPr>
          <w:color w:val="231F20"/>
          <w:spacing w:val="-2"/>
          <w:w w:val="100"/>
        </w:rPr>
        <w:t>s</w:t>
      </w:r>
      <w:r>
        <w:rPr>
          <w:color w:val="231F20"/>
          <w:spacing w:val="-3"/>
          <w:w w:val="116"/>
        </w:rPr>
        <w:t>t</w:t>
      </w:r>
      <w:r>
        <w:rPr>
          <w:color w:val="231F20"/>
          <w:w w:val="108"/>
        </w:rPr>
        <w:t>udios</w:t>
      </w:r>
      <w:r>
        <w:rPr>
          <w:color w:val="231F20"/>
          <w:spacing w:val="-15"/>
        </w:rPr>
        <w:t> </w:t>
      </w:r>
      <w:r>
        <w:rPr>
          <w:color w:val="231F20"/>
          <w:spacing w:val="-8"/>
          <w:w w:val="107"/>
        </w:rPr>
        <w:t>P</w:t>
      </w:r>
      <w:r>
        <w:rPr>
          <w:color w:val="231F20"/>
          <w:spacing w:val="-2"/>
          <w:w w:val="108"/>
        </w:rPr>
        <w:t>o</w:t>
      </w:r>
      <w:r>
        <w:rPr>
          <w:color w:val="231F20"/>
          <w:w w:val="94"/>
        </w:rPr>
        <w:t>l</w:t>
      </w:r>
      <w:r>
        <w:rPr>
          <w:color w:val="231F20"/>
          <w:spacing w:val="-3"/>
          <w:w w:val="94"/>
        </w:rPr>
        <w:t>í</w:t>
      </w:r>
      <w:r>
        <w:rPr>
          <w:color w:val="231F20"/>
          <w:spacing w:val="1"/>
          <w:w w:val="116"/>
        </w:rPr>
        <w:t>t</w:t>
      </w:r>
      <w:r>
        <w:rPr>
          <w:color w:val="231F20"/>
          <w:w w:val="103"/>
        </w:rPr>
        <w:t>icos</w:t>
      </w:r>
      <w:r>
        <w:rPr>
          <w:color w:val="231F20"/>
          <w:spacing w:val="-15"/>
        </w:rPr>
        <w:t> </w:t>
      </w:r>
      <w:r>
        <w:rPr>
          <w:color w:val="231F20"/>
          <w:w w:val="97"/>
        </w:rPr>
        <w:t>y </w:t>
      </w:r>
      <w:r>
        <w:rPr>
          <w:color w:val="231F20"/>
          <w:w w:val="105"/>
        </w:rPr>
        <w:t>constitucionales, 1997.</w:t>
      </w:r>
      <w:r>
        <w:rPr>
          <w:color w:val="231F20"/>
          <w:spacing w:val="-43"/>
          <w:w w:val="105"/>
        </w:rPr>
        <w:t> </w:t>
      </w:r>
      <w:r>
        <w:rPr>
          <w:color w:val="231F20"/>
          <w:w w:val="105"/>
        </w:rPr>
        <w:t>547-634.</w:t>
      </w:r>
    </w:p>
    <w:p>
      <w:pPr>
        <w:pStyle w:val="BodyText"/>
        <w:spacing w:before="12"/>
        <w:ind w:left="1727" w:right="904" w:hanging="820"/>
        <w:jc w:val="both"/>
      </w:pPr>
      <w:r>
        <w:rPr>
          <w:color w:val="231F20"/>
          <w:spacing w:val="-24"/>
          <w:w w:val="107"/>
        </w:rPr>
        <w:t>T</w:t>
      </w:r>
      <w:r>
        <w:rPr>
          <w:color w:val="231F20"/>
          <w:spacing w:val="-5"/>
          <w:w w:val="108"/>
        </w:rPr>
        <w:t>o</w:t>
      </w:r>
      <w:r>
        <w:rPr>
          <w:color w:val="231F20"/>
          <w:w w:val="118"/>
        </w:rPr>
        <w:t>r</w:t>
      </w:r>
      <w:r>
        <w:rPr>
          <w:color w:val="231F20"/>
          <w:spacing w:val="-4"/>
          <w:w w:val="116"/>
        </w:rPr>
        <w:t>t</w:t>
      </w:r>
      <w:r>
        <w:rPr>
          <w:color w:val="231F20"/>
          <w:spacing w:val="-4"/>
          <w:w w:val="108"/>
        </w:rPr>
        <w:t>o</w:t>
      </w:r>
      <w:r>
        <w:rPr>
          <w:color w:val="231F20"/>
          <w:spacing w:val="-3"/>
          <w:w w:val="105"/>
        </w:rPr>
        <w:t>le</w:t>
      </w:r>
      <w:r>
        <w:rPr>
          <w:color w:val="231F20"/>
          <w:spacing w:val="-6"/>
          <w:w w:val="105"/>
        </w:rPr>
        <w:t>r</w:t>
      </w:r>
      <w:r>
        <w:rPr>
          <w:color w:val="231F20"/>
          <w:w w:val="108"/>
        </w:rPr>
        <w:t>o</w:t>
      </w:r>
      <w:r>
        <w:rPr>
          <w:color w:val="231F20"/>
        </w:rPr>
        <w:t> </w:t>
      </w:r>
      <w:r>
        <w:rPr>
          <w:color w:val="231F20"/>
          <w:spacing w:val="-5"/>
        </w:rPr>
        <w:t> </w:t>
      </w:r>
      <w:r>
        <w:rPr>
          <w:color w:val="231F20"/>
          <w:spacing w:val="-13"/>
          <w:w w:val="103"/>
        </w:rPr>
        <w:t>V</w:t>
      </w:r>
      <w:r>
        <w:rPr>
          <w:color w:val="231F20"/>
          <w:spacing w:val="-2"/>
          <w:w w:val="102"/>
        </w:rPr>
        <w:t>i</w:t>
      </w:r>
      <w:r>
        <w:rPr>
          <w:color w:val="231F20"/>
          <w:spacing w:val="-2"/>
          <w:w w:val="97"/>
        </w:rPr>
        <w:t>ll</w:t>
      </w:r>
      <w:r>
        <w:rPr>
          <w:color w:val="231F20"/>
          <w:spacing w:val="-3"/>
          <w:w w:val="105"/>
        </w:rPr>
        <w:t>a</w:t>
      </w:r>
      <w:r>
        <w:rPr>
          <w:color w:val="231F20"/>
          <w:spacing w:val="-1"/>
          <w:w w:val="100"/>
        </w:rPr>
        <w:t>s</w:t>
      </w:r>
      <w:r>
        <w:rPr>
          <w:color w:val="231F20"/>
          <w:spacing w:val="-3"/>
          <w:w w:val="105"/>
        </w:rPr>
        <w:t>e</w:t>
      </w:r>
      <w:r>
        <w:rPr>
          <w:color w:val="231F20"/>
          <w:spacing w:val="-4"/>
          <w:w w:val="105"/>
        </w:rPr>
        <w:t>ñ</w:t>
      </w:r>
      <w:r>
        <w:rPr>
          <w:color w:val="231F20"/>
          <w:spacing w:val="-5"/>
          <w:w w:val="108"/>
        </w:rPr>
        <w:t>o</w:t>
      </w:r>
      <w:r>
        <w:rPr>
          <w:color w:val="231F20"/>
          <w:spacing w:val="-17"/>
          <w:w w:val="118"/>
        </w:rPr>
        <w:t>r</w:t>
      </w:r>
      <w:r>
        <w:rPr>
          <w:color w:val="231F20"/>
          <w:w w:val="96"/>
        </w:rPr>
        <w:t>,</w:t>
      </w:r>
      <w:r>
        <w:rPr>
          <w:color w:val="231F20"/>
        </w:rPr>
        <w:t> </w:t>
      </w:r>
      <w:r>
        <w:rPr>
          <w:color w:val="231F20"/>
          <w:spacing w:val="-5"/>
        </w:rPr>
        <w:t> </w:t>
      </w:r>
      <w:r>
        <w:rPr>
          <w:color w:val="231F20"/>
          <w:spacing w:val="-2"/>
          <w:w w:val="101"/>
        </w:rPr>
        <w:t>A</w:t>
      </w:r>
      <w:r>
        <w:rPr>
          <w:color w:val="231F20"/>
          <w:spacing w:val="-3"/>
          <w:w w:val="99"/>
        </w:rPr>
        <w:t>le</w:t>
      </w:r>
      <w:r>
        <w:rPr>
          <w:color w:val="231F20"/>
          <w:spacing w:val="-2"/>
          <w:w w:val="99"/>
        </w:rPr>
        <w:t>j</w:t>
      </w:r>
      <w:r>
        <w:rPr>
          <w:color w:val="231F20"/>
          <w:spacing w:val="-5"/>
          <w:w w:val="105"/>
        </w:rPr>
        <w:t>a</w:t>
      </w:r>
      <w:r>
        <w:rPr>
          <w:color w:val="231F20"/>
          <w:spacing w:val="-4"/>
          <w:w w:val="116"/>
        </w:rPr>
        <w:t>n</w:t>
      </w:r>
      <w:r>
        <w:rPr>
          <w:color w:val="231F20"/>
          <w:spacing w:val="-3"/>
          <w:w w:val="114"/>
        </w:rPr>
        <w:t>d</w:t>
      </w:r>
      <w:r>
        <w:rPr>
          <w:color w:val="231F20"/>
          <w:spacing w:val="-6"/>
          <w:w w:val="114"/>
        </w:rPr>
        <w:t>r</w:t>
      </w:r>
      <w:r>
        <w:rPr>
          <w:color w:val="231F20"/>
          <w:w w:val="108"/>
        </w:rPr>
        <w:t>o</w:t>
      </w:r>
      <w:r>
        <w:rPr>
          <w:color w:val="231F20"/>
        </w:rPr>
        <w:t> </w:t>
      </w:r>
      <w:r>
        <w:rPr>
          <w:color w:val="231F20"/>
          <w:spacing w:val="-5"/>
        </w:rPr>
        <w:t> </w:t>
      </w:r>
      <w:r>
        <w:rPr>
          <w:color w:val="231F20"/>
          <w:spacing w:val="-3"/>
          <w:w w:val="103"/>
        </w:rPr>
        <w:t>(1996)</w:t>
      </w:r>
      <w:r>
        <w:rPr>
          <w:color w:val="231F20"/>
          <w:w w:val="103"/>
        </w:rPr>
        <w:t>,</w:t>
      </w:r>
      <w:r>
        <w:rPr>
          <w:color w:val="231F20"/>
        </w:rPr>
        <w:t> </w:t>
      </w:r>
      <w:r>
        <w:rPr>
          <w:color w:val="231F20"/>
          <w:spacing w:val="-5"/>
        </w:rPr>
        <w:t> </w:t>
      </w:r>
      <w:r>
        <w:rPr>
          <w:color w:val="231F20"/>
          <w:spacing w:val="-6"/>
          <w:w w:val="39"/>
        </w:rPr>
        <w:t>“</w:t>
      </w:r>
      <w:r>
        <w:rPr>
          <w:color w:val="231F20"/>
          <w:spacing w:val="-5"/>
          <w:w w:val="107"/>
        </w:rPr>
        <w:t>P</w:t>
      </w:r>
      <w:r>
        <w:rPr>
          <w:color w:val="231F20"/>
          <w:spacing w:val="-6"/>
          <w:w w:val="118"/>
        </w:rPr>
        <w:t>r</w:t>
      </w:r>
      <w:r>
        <w:rPr>
          <w:color w:val="231F20"/>
          <w:spacing w:val="-3"/>
          <w:w w:val="101"/>
        </w:rPr>
        <w:t>e</w:t>
      </w:r>
      <w:r>
        <w:rPr>
          <w:color w:val="231F20"/>
          <w:spacing w:val="-1"/>
          <w:w w:val="101"/>
        </w:rPr>
        <w:t>s</w:t>
      </w:r>
      <w:r>
        <w:rPr>
          <w:color w:val="231F20"/>
          <w:spacing w:val="-3"/>
          <w:w w:val="109"/>
        </w:rPr>
        <w:t>e</w:t>
      </w:r>
      <w:r>
        <w:rPr>
          <w:color w:val="231F20"/>
          <w:spacing w:val="-7"/>
          <w:w w:val="109"/>
        </w:rPr>
        <w:t>n</w:t>
      </w:r>
      <w:r>
        <w:rPr>
          <w:color w:val="231F20"/>
          <w:spacing w:val="-1"/>
          <w:w w:val="116"/>
        </w:rPr>
        <w:t>t</w:t>
      </w:r>
      <w:r>
        <w:rPr>
          <w:color w:val="231F20"/>
          <w:spacing w:val="-3"/>
          <w:w w:val="104"/>
        </w:rPr>
        <w:t>aci</w:t>
      </w:r>
      <w:r>
        <w:rPr>
          <w:color w:val="231F20"/>
          <w:spacing w:val="-5"/>
          <w:w w:val="104"/>
        </w:rPr>
        <w:t>ó</w:t>
      </w:r>
      <w:r>
        <w:rPr>
          <w:color w:val="231F20"/>
          <w:spacing w:val="-3"/>
          <w:w w:val="106"/>
        </w:rPr>
        <w:t>n</w:t>
      </w:r>
      <w:r>
        <w:rPr>
          <w:color w:val="231F20"/>
          <w:w w:val="106"/>
        </w:rPr>
        <w:t>:</w:t>
      </w:r>
      <w:r>
        <w:rPr>
          <w:color w:val="231F20"/>
        </w:rPr>
        <w:t> </w:t>
      </w:r>
      <w:r>
        <w:rPr>
          <w:color w:val="231F20"/>
          <w:spacing w:val="-5"/>
        </w:rPr>
        <w:t> </w:t>
      </w:r>
      <w:r>
        <w:rPr>
          <w:color w:val="231F20"/>
          <w:spacing w:val="-6"/>
          <w:w w:val="113"/>
        </w:rPr>
        <w:t>H</w:t>
      </w:r>
      <w:r>
        <w:rPr>
          <w:color w:val="231F20"/>
          <w:spacing w:val="-3"/>
          <w:w w:val="102"/>
        </w:rPr>
        <w:t>i</w:t>
      </w:r>
      <w:r>
        <w:rPr>
          <w:color w:val="231F20"/>
          <w:spacing w:val="-4"/>
          <w:w w:val="100"/>
        </w:rPr>
        <w:t>s</w:t>
      </w:r>
      <w:r>
        <w:rPr>
          <w:color w:val="231F20"/>
          <w:spacing w:val="-4"/>
          <w:w w:val="116"/>
        </w:rPr>
        <w:t>t</w:t>
      </w:r>
      <w:r>
        <w:rPr>
          <w:color w:val="231F20"/>
          <w:spacing w:val="-5"/>
          <w:w w:val="108"/>
        </w:rPr>
        <w:t>o</w:t>
      </w:r>
      <w:r>
        <w:rPr>
          <w:color w:val="231F20"/>
          <w:spacing w:val="-1"/>
          <w:w w:val="118"/>
        </w:rPr>
        <w:t>r</w:t>
      </w:r>
      <w:r>
        <w:rPr>
          <w:color w:val="231F20"/>
          <w:spacing w:val="-2"/>
          <w:w w:val="102"/>
        </w:rPr>
        <w:t>i</w:t>
      </w:r>
      <w:r>
        <w:rPr>
          <w:color w:val="231F20"/>
          <w:spacing w:val="-3"/>
          <w:w w:val="102"/>
        </w:rPr>
        <w:t>a</w:t>
      </w:r>
      <w:r>
        <w:rPr>
          <w:color w:val="231F20"/>
          <w:w w:val="102"/>
        </w:rPr>
        <w:t>,</w:t>
      </w:r>
      <w:r>
        <w:rPr>
          <w:color w:val="231F20"/>
        </w:rPr>
        <w:t> </w:t>
      </w:r>
      <w:r>
        <w:rPr>
          <w:color w:val="231F20"/>
          <w:spacing w:val="-5"/>
        </w:rPr>
        <w:t> </w:t>
      </w:r>
      <w:r>
        <w:rPr>
          <w:color w:val="231F20"/>
          <w:spacing w:val="-3"/>
          <w:w w:val="101"/>
        </w:rPr>
        <w:t>e</w:t>
      </w:r>
      <w:r>
        <w:rPr>
          <w:color w:val="231F20"/>
          <w:spacing w:val="-4"/>
          <w:w w:val="101"/>
        </w:rPr>
        <w:t>s</w:t>
      </w:r>
      <w:r>
        <w:rPr>
          <w:color w:val="231F20"/>
          <w:spacing w:val="-2"/>
          <w:w w:val="111"/>
        </w:rPr>
        <w:t>p</w:t>
      </w:r>
      <w:r>
        <w:rPr>
          <w:color w:val="231F20"/>
          <w:spacing w:val="-3"/>
          <w:w w:val="104"/>
        </w:rPr>
        <w:t>aci</w:t>
      </w:r>
      <w:r>
        <w:rPr>
          <w:color w:val="231F20"/>
          <w:w w:val="104"/>
        </w:rPr>
        <w:t>o</w:t>
      </w:r>
      <w:r>
        <w:rPr>
          <w:color w:val="231F20"/>
        </w:rPr>
        <w:t> </w:t>
      </w:r>
      <w:r>
        <w:rPr>
          <w:color w:val="231F20"/>
          <w:spacing w:val="-5"/>
        </w:rPr>
        <w:t> </w:t>
      </w:r>
      <w:r>
        <w:rPr>
          <w:color w:val="231F20"/>
          <w:w w:val="97"/>
        </w:rPr>
        <w:t>y </w:t>
      </w:r>
      <w:r>
        <w:rPr>
          <w:color w:val="231F20"/>
          <w:spacing w:val="-4"/>
          <w:w w:val="111"/>
        </w:rPr>
        <w:t>m</w:t>
      </w:r>
      <w:r>
        <w:rPr>
          <w:color w:val="231F20"/>
          <w:spacing w:val="-2"/>
          <w:w w:val="101"/>
        </w:rPr>
        <w:t>e</w:t>
      </w:r>
      <w:r>
        <w:rPr>
          <w:color w:val="231F20"/>
          <w:spacing w:val="-3"/>
          <w:w w:val="108"/>
        </w:rPr>
        <w:t>di</w:t>
      </w:r>
      <w:r>
        <w:rPr>
          <w:color w:val="231F20"/>
          <w:w w:val="108"/>
        </w:rPr>
        <w:t>o</w:t>
      </w:r>
      <w:r>
        <w:rPr>
          <w:color w:val="231F20"/>
          <w:spacing w:val="-21"/>
        </w:rPr>
        <w:t> </w:t>
      </w:r>
      <w:r>
        <w:rPr>
          <w:color w:val="231F20"/>
          <w:spacing w:val="-5"/>
          <w:w w:val="105"/>
        </w:rPr>
        <w:t>a</w:t>
      </w:r>
      <w:r>
        <w:rPr>
          <w:color w:val="231F20"/>
          <w:spacing w:val="-5"/>
          <w:w w:val="111"/>
        </w:rPr>
        <w:t>m</w:t>
      </w:r>
      <w:r>
        <w:rPr>
          <w:color w:val="231F20"/>
          <w:spacing w:val="-5"/>
          <w:w w:val="108"/>
        </w:rPr>
        <w:t>b</w:t>
      </w:r>
      <w:r>
        <w:rPr>
          <w:color w:val="231F20"/>
          <w:spacing w:val="-3"/>
          <w:w w:val="108"/>
        </w:rPr>
        <w:t>ie</w:t>
      </w:r>
      <w:r>
        <w:rPr>
          <w:color w:val="231F20"/>
          <w:spacing w:val="-7"/>
          <w:w w:val="108"/>
        </w:rPr>
        <w:t>n</w:t>
      </w:r>
      <w:r>
        <w:rPr>
          <w:color w:val="231F20"/>
          <w:spacing w:val="-4"/>
          <w:w w:val="116"/>
        </w:rPr>
        <w:t>t</w:t>
      </w:r>
      <w:r>
        <w:rPr>
          <w:color w:val="231F20"/>
          <w:w w:val="101"/>
        </w:rPr>
        <w:t>e</w:t>
      </w:r>
      <w:r>
        <w:rPr>
          <w:color w:val="231F20"/>
          <w:spacing w:val="-21"/>
        </w:rPr>
        <w:t> </w:t>
      </w:r>
      <w:r>
        <w:rPr>
          <w:color w:val="231F20"/>
          <w:spacing w:val="-3"/>
          <w:w w:val="109"/>
        </w:rPr>
        <w:t>e</w:t>
      </w:r>
      <w:r>
        <w:rPr>
          <w:color w:val="231F20"/>
          <w:w w:val="109"/>
        </w:rPr>
        <w:t>n</w:t>
      </w:r>
      <w:r>
        <w:rPr>
          <w:color w:val="231F20"/>
          <w:spacing w:val="-21"/>
        </w:rPr>
        <w:t> </w:t>
      </w:r>
      <w:r>
        <w:rPr>
          <w:color w:val="231F20"/>
          <w:spacing w:val="-4"/>
          <w:w w:val="101"/>
        </w:rPr>
        <w:t>e</w:t>
      </w:r>
      <w:r>
        <w:rPr>
          <w:color w:val="231F20"/>
          <w:w w:val="97"/>
        </w:rPr>
        <w:t>l</w:t>
      </w:r>
      <w:r>
        <w:rPr>
          <w:color w:val="231F20"/>
          <w:spacing w:val="-21"/>
        </w:rPr>
        <w:t> </w:t>
      </w:r>
      <w:r>
        <w:rPr>
          <w:color w:val="231F20"/>
          <w:spacing w:val="-8"/>
          <w:w w:val="106"/>
        </w:rPr>
        <w:t>M</w:t>
      </w:r>
      <w:r>
        <w:rPr>
          <w:color w:val="231F20"/>
          <w:spacing w:val="-3"/>
          <w:w w:val="102"/>
        </w:rPr>
        <w:t>éxic</w:t>
      </w:r>
      <w:r>
        <w:rPr>
          <w:color w:val="231F20"/>
          <w:w w:val="102"/>
        </w:rPr>
        <w:t>o</w:t>
      </w:r>
      <w:r>
        <w:rPr>
          <w:color w:val="231F20"/>
          <w:spacing w:val="-21"/>
        </w:rPr>
        <w:t> </w:t>
      </w:r>
      <w:r>
        <w:rPr>
          <w:color w:val="231F20"/>
          <w:spacing w:val="-3"/>
          <w:w w:val="107"/>
        </w:rPr>
        <w:t>ce</w:t>
      </w:r>
      <w:r>
        <w:rPr>
          <w:color w:val="231F20"/>
          <w:spacing w:val="-7"/>
          <w:w w:val="107"/>
        </w:rPr>
        <w:t>n</w:t>
      </w:r>
      <w:r>
        <w:rPr>
          <w:color w:val="231F20"/>
          <w:spacing w:val="-2"/>
          <w:w w:val="116"/>
        </w:rPr>
        <w:t>t</w:t>
      </w:r>
      <w:r>
        <w:rPr>
          <w:color w:val="231F20"/>
          <w:spacing w:val="-3"/>
          <w:w w:val="110"/>
        </w:rPr>
        <w:t>r</w:t>
      </w:r>
      <w:r>
        <w:rPr>
          <w:color w:val="231F20"/>
          <w:spacing w:val="-2"/>
          <w:w w:val="110"/>
        </w:rPr>
        <w:t>a</w:t>
      </w:r>
      <w:r>
        <w:rPr>
          <w:color w:val="231F20"/>
          <w:spacing w:val="-8"/>
          <w:w w:val="97"/>
        </w:rPr>
        <w:t>l</w:t>
      </w:r>
      <w:r>
        <w:rPr>
          <w:color w:val="231F20"/>
          <w:spacing w:val="-38"/>
          <w:w w:val="40"/>
        </w:rPr>
        <w:t>”</w:t>
      </w:r>
      <w:r>
        <w:rPr>
          <w:color w:val="231F20"/>
          <w:w w:val="96"/>
        </w:rPr>
        <w:t>,</w:t>
      </w:r>
      <w:r>
        <w:rPr>
          <w:color w:val="231F20"/>
          <w:spacing w:val="-21"/>
        </w:rPr>
        <w:t> </w:t>
      </w:r>
      <w:r>
        <w:rPr>
          <w:color w:val="231F20"/>
          <w:spacing w:val="-2"/>
          <w:w w:val="101"/>
        </w:rPr>
        <w:t>A</w:t>
      </w:r>
      <w:r>
        <w:rPr>
          <w:color w:val="231F20"/>
          <w:spacing w:val="-3"/>
          <w:w w:val="99"/>
        </w:rPr>
        <w:t>le</w:t>
      </w:r>
      <w:r>
        <w:rPr>
          <w:color w:val="231F20"/>
          <w:spacing w:val="-2"/>
          <w:w w:val="99"/>
        </w:rPr>
        <w:t>j</w:t>
      </w:r>
      <w:r>
        <w:rPr>
          <w:color w:val="231F20"/>
          <w:spacing w:val="-5"/>
          <w:w w:val="105"/>
        </w:rPr>
        <w:t>a</w:t>
      </w:r>
      <w:r>
        <w:rPr>
          <w:color w:val="231F20"/>
          <w:spacing w:val="-4"/>
          <w:w w:val="116"/>
        </w:rPr>
        <w:t>n</w:t>
      </w:r>
      <w:r>
        <w:rPr>
          <w:color w:val="231F20"/>
          <w:spacing w:val="-3"/>
          <w:w w:val="114"/>
        </w:rPr>
        <w:t>d</w:t>
      </w:r>
      <w:r>
        <w:rPr>
          <w:color w:val="231F20"/>
          <w:spacing w:val="-6"/>
          <w:w w:val="114"/>
        </w:rPr>
        <w:t>r</w:t>
      </w:r>
      <w:r>
        <w:rPr>
          <w:color w:val="231F20"/>
          <w:w w:val="108"/>
        </w:rPr>
        <w:t>o</w:t>
      </w:r>
      <w:r>
        <w:rPr>
          <w:color w:val="231F20"/>
          <w:spacing w:val="-21"/>
        </w:rPr>
        <w:t> </w:t>
      </w:r>
      <w:r>
        <w:rPr>
          <w:color w:val="231F20"/>
          <w:spacing w:val="-24"/>
          <w:w w:val="107"/>
        </w:rPr>
        <w:t>T</w:t>
      </w:r>
      <w:r>
        <w:rPr>
          <w:color w:val="231F20"/>
          <w:spacing w:val="-5"/>
          <w:w w:val="108"/>
        </w:rPr>
        <w:t>o</w:t>
      </w:r>
      <w:r>
        <w:rPr>
          <w:color w:val="231F20"/>
          <w:w w:val="118"/>
        </w:rPr>
        <w:t>r</w:t>
      </w:r>
      <w:r>
        <w:rPr>
          <w:color w:val="231F20"/>
          <w:spacing w:val="-4"/>
          <w:w w:val="116"/>
        </w:rPr>
        <w:t>t</w:t>
      </w:r>
      <w:r>
        <w:rPr>
          <w:color w:val="231F20"/>
          <w:spacing w:val="-4"/>
          <w:w w:val="108"/>
        </w:rPr>
        <w:t>o</w:t>
      </w:r>
      <w:r>
        <w:rPr>
          <w:color w:val="231F20"/>
          <w:spacing w:val="-3"/>
          <w:w w:val="105"/>
        </w:rPr>
        <w:t>le</w:t>
      </w:r>
      <w:r>
        <w:rPr>
          <w:color w:val="231F20"/>
          <w:spacing w:val="-6"/>
          <w:w w:val="105"/>
        </w:rPr>
        <w:t>r</w:t>
      </w:r>
      <w:r>
        <w:rPr>
          <w:color w:val="231F20"/>
          <w:w w:val="108"/>
        </w:rPr>
        <w:t>o</w:t>
      </w:r>
      <w:r>
        <w:rPr>
          <w:color w:val="231F20"/>
          <w:spacing w:val="-21"/>
        </w:rPr>
        <w:t> </w:t>
      </w:r>
      <w:r>
        <w:rPr>
          <w:color w:val="231F20"/>
          <w:spacing w:val="-13"/>
          <w:w w:val="103"/>
        </w:rPr>
        <w:t>V</w:t>
      </w:r>
      <w:r>
        <w:rPr>
          <w:color w:val="231F20"/>
          <w:spacing w:val="-2"/>
          <w:w w:val="102"/>
        </w:rPr>
        <w:t>i</w:t>
      </w:r>
      <w:r>
        <w:rPr>
          <w:color w:val="231F20"/>
          <w:spacing w:val="-2"/>
          <w:w w:val="97"/>
        </w:rPr>
        <w:t>ll</w:t>
      </w:r>
      <w:r>
        <w:rPr>
          <w:color w:val="231F20"/>
          <w:spacing w:val="-3"/>
          <w:w w:val="105"/>
        </w:rPr>
        <w:t>a</w:t>
      </w:r>
      <w:r>
        <w:rPr>
          <w:color w:val="231F20"/>
          <w:spacing w:val="-1"/>
          <w:w w:val="100"/>
        </w:rPr>
        <w:t>s</w:t>
      </w:r>
      <w:r>
        <w:rPr>
          <w:color w:val="231F20"/>
          <w:spacing w:val="-3"/>
          <w:w w:val="105"/>
        </w:rPr>
        <w:t>e</w:t>
      </w:r>
      <w:r>
        <w:rPr>
          <w:color w:val="231F20"/>
          <w:spacing w:val="-4"/>
          <w:w w:val="105"/>
        </w:rPr>
        <w:t>ñ</w:t>
      </w:r>
      <w:r>
        <w:rPr>
          <w:color w:val="231F20"/>
          <w:spacing w:val="-5"/>
          <w:w w:val="108"/>
        </w:rPr>
        <w:t>o</w:t>
      </w:r>
      <w:r>
        <w:rPr>
          <w:color w:val="231F20"/>
          <w:w w:val="118"/>
        </w:rPr>
        <w:t>r </w:t>
      </w:r>
      <w:r>
        <w:rPr>
          <w:color w:val="231F20"/>
          <w:spacing w:val="-4"/>
          <w:w w:val="105"/>
        </w:rPr>
        <w:t>(coord.), </w:t>
      </w:r>
      <w:r>
        <w:rPr>
          <w:rFonts w:ascii="Palatino Linotype" w:hAnsi="Palatino Linotype"/>
          <w:i/>
          <w:color w:val="231F20"/>
          <w:spacing w:val="-3"/>
          <w:w w:val="105"/>
        </w:rPr>
        <w:t>Tierra, </w:t>
      </w:r>
      <w:r>
        <w:rPr>
          <w:rFonts w:ascii="Palatino Linotype" w:hAnsi="Palatino Linotype"/>
          <w:i/>
          <w:color w:val="231F20"/>
          <w:w w:val="105"/>
        </w:rPr>
        <w:t>agua y bosques: historia y </w:t>
      </w:r>
      <w:r>
        <w:rPr>
          <w:rFonts w:ascii="Palatino Linotype" w:hAnsi="Palatino Linotype"/>
          <w:i/>
          <w:color w:val="231F20"/>
          <w:spacing w:val="-3"/>
          <w:w w:val="105"/>
        </w:rPr>
        <w:t>medioambiente </w:t>
      </w:r>
      <w:r>
        <w:rPr>
          <w:rFonts w:ascii="Palatino Linotype" w:hAnsi="Palatino Linotype"/>
          <w:i/>
          <w:color w:val="231F20"/>
          <w:w w:val="105"/>
        </w:rPr>
        <w:t>en el </w:t>
      </w:r>
      <w:r>
        <w:rPr>
          <w:rFonts w:ascii="Palatino Linotype" w:hAnsi="Palatino Linotype"/>
          <w:i/>
          <w:color w:val="231F20"/>
          <w:w w:val="105"/>
        </w:rPr>
        <w:t>México </w:t>
      </w:r>
      <w:r>
        <w:rPr>
          <w:rFonts w:ascii="Palatino Linotype" w:hAnsi="Palatino Linotype"/>
          <w:i/>
          <w:color w:val="231F20"/>
          <w:spacing w:val="-3"/>
          <w:w w:val="105"/>
        </w:rPr>
        <w:t>central</w:t>
      </w:r>
      <w:r>
        <w:rPr>
          <w:color w:val="231F20"/>
          <w:spacing w:val="-3"/>
          <w:w w:val="105"/>
        </w:rPr>
        <w:t>, </w:t>
      </w:r>
      <w:r>
        <w:rPr>
          <w:color w:val="231F20"/>
          <w:spacing w:val="-5"/>
          <w:w w:val="105"/>
        </w:rPr>
        <w:t>México, </w:t>
      </w:r>
      <w:r>
        <w:rPr>
          <w:color w:val="231F20"/>
          <w:spacing w:val="-4"/>
          <w:w w:val="105"/>
        </w:rPr>
        <w:t>Instituto </w:t>
      </w:r>
      <w:r>
        <w:rPr>
          <w:color w:val="231F20"/>
          <w:w w:val="105"/>
        </w:rPr>
        <w:t>de </w:t>
      </w:r>
      <w:r>
        <w:rPr>
          <w:color w:val="231F20"/>
          <w:spacing w:val="-4"/>
          <w:w w:val="105"/>
        </w:rPr>
        <w:t>Investigaciones </w:t>
      </w:r>
      <w:r>
        <w:rPr>
          <w:color w:val="231F20"/>
          <w:spacing w:val="-7"/>
          <w:w w:val="105"/>
        </w:rPr>
        <w:t>Dr. </w:t>
      </w:r>
      <w:r>
        <w:rPr>
          <w:color w:val="231F20"/>
          <w:spacing w:val="-3"/>
          <w:w w:val="105"/>
        </w:rPr>
        <w:t>José María </w:t>
      </w:r>
      <w:r>
        <w:rPr>
          <w:color w:val="231F20"/>
          <w:spacing w:val="-4"/>
          <w:w w:val="105"/>
        </w:rPr>
        <w:t>Luis Mora/Universidad </w:t>
      </w:r>
      <w:r>
        <w:rPr>
          <w:color w:val="231F20"/>
          <w:w w:val="105"/>
        </w:rPr>
        <w:t>de </w:t>
      </w:r>
      <w:r>
        <w:rPr>
          <w:color w:val="231F20"/>
          <w:spacing w:val="-4"/>
          <w:w w:val="105"/>
        </w:rPr>
        <w:t>Guadalajara/Potrerillos Editores, </w:t>
      </w:r>
      <w:r>
        <w:rPr>
          <w:color w:val="231F20"/>
          <w:spacing w:val="-5"/>
          <w:w w:val="105"/>
        </w:rPr>
        <w:t>pp.</w:t>
      </w:r>
      <w:r>
        <w:rPr>
          <w:color w:val="231F20"/>
          <w:spacing w:val="28"/>
          <w:w w:val="105"/>
        </w:rPr>
        <w:t> </w:t>
      </w:r>
      <w:r>
        <w:rPr>
          <w:color w:val="231F20"/>
          <w:spacing w:val="-3"/>
          <w:w w:val="105"/>
        </w:rPr>
        <w:t>9-48.</w:t>
      </w:r>
    </w:p>
    <w:p>
      <w:pPr>
        <w:tabs>
          <w:tab w:pos="1646" w:val="left" w:leader="none"/>
        </w:tabs>
        <w:spacing w:line="242" w:lineRule="auto" w:before="12"/>
        <w:ind w:left="1727" w:right="904" w:hanging="820"/>
        <w:jc w:val="both"/>
        <w:rPr>
          <w:sz w:val="22"/>
        </w:rPr>
      </w:pPr>
      <w:r>
        <w:rPr>
          <w:color w:val="231F20"/>
          <w:w w:val="87"/>
          <w:sz w:val="22"/>
          <w:u w:val="single" w:color="221E1F"/>
        </w:rPr>
        <w:t> </w:t>
      </w:r>
      <w:r>
        <w:rPr>
          <w:color w:val="231F20"/>
          <w:sz w:val="22"/>
          <w:u w:val="single" w:color="221E1F"/>
        </w:rPr>
        <w:tab/>
      </w:r>
      <w:r>
        <w:rPr>
          <w:color w:val="231F20"/>
          <w:spacing w:val="-5"/>
          <w:w w:val="103"/>
          <w:sz w:val="22"/>
        </w:rPr>
        <w:t>(1996)</w:t>
      </w:r>
      <w:r>
        <w:rPr>
          <w:color w:val="231F20"/>
          <w:w w:val="103"/>
          <w:sz w:val="22"/>
        </w:rPr>
        <w:t>,</w:t>
      </w:r>
      <w:r>
        <w:rPr>
          <w:color w:val="231F20"/>
          <w:spacing w:val="-25"/>
          <w:sz w:val="22"/>
        </w:rPr>
        <w:t> </w:t>
      </w:r>
      <w:r>
        <w:rPr>
          <w:color w:val="231F20"/>
          <w:spacing w:val="-8"/>
          <w:w w:val="39"/>
          <w:sz w:val="22"/>
        </w:rPr>
        <w:t>“</w:t>
      </w:r>
      <w:r>
        <w:rPr>
          <w:color w:val="231F20"/>
          <w:spacing w:val="-3"/>
          <w:w w:val="93"/>
          <w:sz w:val="22"/>
        </w:rPr>
        <w:t>L</w:t>
      </w:r>
      <w:r>
        <w:rPr>
          <w:color w:val="231F20"/>
          <w:spacing w:val="-5"/>
          <w:w w:val="105"/>
          <w:sz w:val="22"/>
        </w:rPr>
        <w:t>o</w:t>
      </w:r>
      <w:r>
        <w:rPr>
          <w:color w:val="231F20"/>
          <w:w w:val="105"/>
          <w:sz w:val="22"/>
        </w:rPr>
        <w:t>s</w:t>
      </w:r>
      <w:r>
        <w:rPr>
          <w:color w:val="231F20"/>
          <w:spacing w:val="-25"/>
          <w:sz w:val="22"/>
        </w:rPr>
        <w:t> </w:t>
      </w:r>
      <w:r>
        <w:rPr>
          <w:color w:val="231F20"/>
          <w:spacing w:val="-6"/>
          <w:w w:val="113"/>
          <w:sz w:val="22"/>
        </w:rPr>
        <w:t>u</w:t>
      </w:r>
      <w:r>
        <w:rPr>
          <w:color w:val="231F20"/>
          <w:spacing w:val="-3"/>
          <w:w w:val="100"/>
          <w:sz w:val="22"/>
        </w:rPr>
        <w:t>s</w:t>
      </w:r>
      <w:r>
        <w:rPr>
          <w:color w:val="231F20"/>
          <w:spacing w:val="-5"/>
          <w:w w:val="105"/>
          <w:sz w:val="22"/>
        </w:rPr>
        <w:t>o</w:t>
      </w:r>
      <w:r>
        <w:rPr>
          <w:color w:val="231F20"/>
          <w:w w:val="105"/>
          <w:sz w:val="22"/>
        </w:rPr>
        <w:t>s</w:t>
      </w:r>
      <w:r>
        <w:rPr>
          <w:color w:val="231F20"/>
          <w:spacing w:val="-25"/>
          <w:sz w:val="22"/>
        </w:rPr>
        <w:t> </w:t>
      </w:r>
      <w:r>
        <w:rPr>
          <w:color w:val="231F20"/>
          <w:spacing w:val="-5"/>
          <w:w w:val="107"/>
          <w:sz w:val="22"/>
        </w:rPr>
        <w:t>d</w:t>
      </w:r>
      <w:r>
        <w:rPr>
          <w:color w:val="231F20"/>
          <w:spacing w:val="-6"/>
          <w:w w:val="107"/>
          <w:sz w:val="22"/>
        </w:rPr>
        <w:t>e</w:t>
      </w:r>
      <w:r>
        <w:rPr>
          <w:color w:val="231F20"/>
          <w:w w:val="97"/>
          <w:sz w:val="22"/>
        </w:rPr>
        <w:t>l</w:t>
      </w:r>
      <w:r>
        <w:rPr>
          <w:color w:val="231F20"/>
          <w:spacing w:val="-25"/>
          <w:sz w:val="22"/>
        </w:rPr>
        <w:t> </w:t>
      </w:r>
      <w:r>
        <w:rPr>
          <w:color w:val="231F20"/>
          <w:spacing w:val="-6"/>
          <w:w w:val="105"/>
          <w:sz w:val="22"/>
        </w:rPr>
        <w:t>a</w:t>
      </w:r>
      <w:r>
        <w:rPr>
          <w:color w:val="231F20"/>
          <w:spacing w:val="-5"/>
          <w:w w:val="106"/>
          <w:sz w:val="22"/>
        </w:rPr>
        <w:t>g</w:t>
      </w:r>
      <w:r>
        <w:rPr>
          <w:color w:val="231F20"/>
          <w:spacing w:val="-4"/>
          <w:w w:val="106"/>
          <w:sz w:val="22"/>
        </w:rPr>
        <w:t>u</w:t>
      </w:r>
      <w:r>
        <w:rPr>
          <w:color w:val="231F20"/>
          <w:w w:val="105"/>
          <w:sz w:val="22"/>
        </w:rPr>
        <w:t>a</w:t>
      </w:r>
      <w:r>
        <w:rPr>
          <w:color w:val="231F20"/>
          <w:spacing w:val="-25"/>
          <w:sz w:val="22"/>
        </w:rPr>
        <w:t> </w:t>
      </w:r>
      <w:r>
        <w:rPr>
          <w:color w:val="231F20"/>
          <w:spacing w:val="-5"/>
          <w:w w:val="109"/>
          <w:sz w:val="22"/>
        </w:rPr>
        <w:t>e</w:t>
      </w:r>
      <w:r>
        <w:rPr>
          <w:color w:val="231F20"/>
          <w:w w:val="109"/>
          <w:sz w:val="22"/>
        </w:rPr>
        <w:t>n</w:t>
      </w:r>
      <w:r>
        <w:rPr>
          <w:color w:val="231F20"/>
          <w:spacing w:val="-25"/>
          <w:sz w:val="22"/>
        </w:rPr>
        <w:t> </w:t>
      </w:r>
      <w:r>
        <w:rPr>
          <w:color w:val="231F20"/>
          <w:spacing w:val="-4"/>
          <w:w w:val="97"/>
          <w:sz w:val="22"/>
        </w:rPr>
        <w:t>l</w:t>
      </w:r>
      <w:r>
        <w:rPr>
          <w:color w:val="231F20"/>
          <w:w w:val="105"/>
          <w:sz w:val="22"/>
        </w:rPr>
        <w:t>a</w:t>
      </w:r>
      <w:r>
        <w:rPr>
          <w:color w:val="231F20"/>
          <w:spacing w:val="-25"/>
          <w:sz w:val="22"/>
        </w:rPr>
        <w:t> </w:t>
      </w:r>
      <w:r>
        <w:rPr>
          <w:color w:val="231F20"/>
          <w:spacing w:val="-8"/>
          <w:w w:val="118"/>
          <w:sz w:val="22"/>
        </w:rPr>
        <w:t>r</w:t>
      </w:r>
      <w:r>
        <w:rPr>
          <w:color w:val="231F20"/>
          <w:spacing w:val="-5"/>
          <w:w w:val="100"/>
          <w:sz w:val="22"/>
        </w:rPr>
        <w:t>e</w:t>
      </w:r>
      <w:r>
        <w:rPr>
          <w:color w:val="231F20"/>
          <w:spacing w:val="-4"/>
          <w:w w:val="100"/>
          <w:sz w:val="22"/>
        </w:rPr>
        <w:t>g</w:t>
      </w:r>
      <w:r>
        <w:rPr>
          <w:color w:val="231F20"/>
          <w:spacing w:val="-5"/>
          <w:w w:val="105"/>
          <w:sz w:val="22"/>
        </w:rPr>
        <w:t>i</w:t>
      </w:r>
      <w:r>
        <w:rPr>
          <w:color w:val="231F20"/>
          <w:spacing w:val="-8"/>
          <w:w w:val="105"/>
          <w:sz w:val="22"/>
        </w:rPr>
        <w:t>ó</w:t>
      </w:r>
      <w:r>
        <w:rPr>
          <w:color w:val="231F20"/>
          <w:w w:val="116"/>
          <w:sz w:val="22"/>
        </w:rPr>
        <w:t>n</w:t>
      </w:r>
      <w:r>
        <w:rPr>
          <w:color w:val="231F20"/>
          <w:spacing w:val="-25"/>
          <w:sz w:val="22"/>
        </w:rPr>
        <w:t> </w:t>
      </w:r>
      <w:r>
        <w:rPr>
          <w:color w:val="231F20"/>
          <w:spacing w:val="-5"/>
          <w:w w:val="107"/>
          <w:sz w:val="22"/>
        </w:rPr>
        <w:t>d</w:t>
      </w:r>
      <w:r>
        <w:rPr>
          <w:color w:val="231F20"/>
          <w:w w:val="107"/>
          <w:sz w:val="22"/>
        </w:rPr>
        <w:t>e</w:t>
      </w:r>
      <w:r>
        <w:rPr>
          <w:color w:val="231F20"/>
          <w:spacing w:val="-25"/>
          <w:sz w:val="22"/>
        </w:rPr>
        <w:t> </w:t>
      </w:r>
      <w:r>
        <w:rPr>
          <w:color w:val="231F20"/>
          <w:spacing w:val="-4"/>
          <w:w w:val="106"/>
          <w:sz w:val="22"/>
        </w:rPr>
        <w:t>C</w:t>
      </w:r>
      <w:r>
        <w:rPr>
          <w:color w:val="231F20"/>
          <w:spacing w:val="-6"/>
          <w:w w:val="113"/>
          <w:sz w:val="22"/>
        </w:rPr>
        <w:t>h</w:t>
      </w:r>
      <w:r>
        <w:rPr>
          <w:color w:val="231F20"/>
          <w:spacing w:val="-4"/>
          <w:w w:val="105"/>
          <w:sz w:val="22"/>
        </w:rPr>
        <w:t>a</w:t>
      </w:r>
      <w:r>
        <w:rPr>
          <w:color w:val="231F20"/>
          <w:spacing w:val="-5"/>
          <w:w w:val="103"/>
          <w:sz w:val="22"/>
        </w:rPr>
        <w:t>lc</w:t>
      </w:r>
      <w:r>
        <w:rPr>
          <w:color w:val="231F20"/>
          <w:w w:val="103"/>
          <w:sz w:val="22"/>
        </w:rPr>
        <w:t>o</w:t>
      </w:r>
      <w:r>
        <w:rPr>
          <w:color w:val="231F20"/>
          <w:spacing w:val="-25"/>
          <w:sz w:val="22"/>
        </w:rPr>
        <w:t> </w:t>
      </w:r>
      <w:r>
        <w:rPr>
          <w:color w:val="231F20"/>
          <w:spacing w:val="-5"/>
          <w:w w:val="102"/>
          <w:sz w:val="22"/>
        </w:rPr>
        <w:t>1893-1913</w:t>
      </w:r>
      <w:r>
        <w:rPr>
          <w:color w:val="231F20"/>
          <w:w w:val="102"/>
          <w:sz w:val="22"/>
        </w:rPr>
        <w:t>:</w:t>
      </w:r>
      <w:r>
        <w:rPr>
          <w:color w:val="231F20"/>
          <w:spacing w:val="-25"/>
          <w:sz w:val="22"/>
        </w:rPr>
        <w:t> </w:t>
      </w:r>
      <w:r>
        <w:rPr>
          <w:color w:val="231F20"/>
          <w:spacing w:val="-5"/>
          <w:w w:val="107"/>
          <w:sz w:val="22"/>
        </w:rPr>
        <w:t>d</w:t>
      </w:r>
      <w:r>
        <w:rPr>
          <w:color w:val="231F20"/>
          <w:spacing w:val="-6"/>
          <w:w w:val="107"/>
          <w:sz w:val="22"/>
        </w:rPr>
        <w:t>e</w:t>
      </w:r>
      <w:r>
        <w:rPr>
          <w:color w:val="231F20"/>
          <w:w w:val="97"/>
          <w:sz w:val="22"/>
        </w:rPr>
        <w:t>l</w:t>
      </w:r>
      <w:r>
        <w:rPr>
          <w:color w:val="231F20"/>
          <w:spacing w:val="-25"/>
          <w:sz w:val="22"/>
        </w:rPr>
        <w:t> </w:t>
      </w:r>
      <w:r>
        <w:rPr>
          <w:color w:val="231F20"/>
          <w:spacing w:val="-7"/>
          <w:w w:val="105"/>
          <w:sz w:val="22"/>
        </w:rPr>
        <w:t>a</w:t>
      </w:r>
      <w:r>
        <w:rPr>
          <w:color w:val="231F20"/>
          <w:spacing w:val="-9"/>
          <w:w w:val="116"/>
          <w:sz w:val="22"/>
        </w:rPr>
        <w:t>n</w:t>
      </w:r>
      <w:r>
        <w:rPr>
          <w:color w:val="231F20"/>
          <w:spacing w:val="-4"/>
          <w:w w:val="116"/>
          <w:sz w:val="22"/>
        </w:rPr>
        <w:t>t</w:t>
      </w:r>
      <w:r>
        <w:rPr>
          <w:color w:val="231F20"/>
          <w:spacing w:val="-5"/>
          <w:w w:val="106"/>
          <w:sz w:val="22"/>
        </w:rPr>
        <w:t>iguo </w:t>
      </w:r>
      <w:r>
        <w:rPr>
          <w:color w:val="231F20"/>
          <w:spacing w:val="-8"/>
          <w:w w:val="118"/>
          <w:sz w:val="22"/>
        </w:rPr>
        <w:t>r</w:t>
      </w:r>
      <w:r>
        <w:rPr>
          <w:color w:val="231F20"/>
          <w:spacing w:val="-5"/>
          <w:w w:val="98"/>
          <w:sz w:val="22"/>
        </w:rPr>
        <w:t>é</w:t>
      </w:r>
      <w:r>
        <w:rPr>
          <w:color w:val="231F20"/>
          <w:spacing w:val="-4"/>
          <w:w w:val="98"/>
          <w:sz w:val="22"/>
        </w:rPr>
        <w:t>g</w:t>
      </w:r>
      <w:r>
        <w:rPr>
          <w:color w:val="231F20"/>
          <w:spacing w:val="-5"/>
          <w:w w:val="109"/>
          <w:sz w:val="22"/>
        </w:rPr>
        <w:t>i</w:t>
      </w:r>
      <w:r>
        <w:rPr>
          <w:color w:val="231F20"/>
          <w:spacing w:val="-6"/>
          <w:w w:val="109"/>
          <w:sz w:val="22"/>
        </w:rPr>
        <w:t>m</w:t>
      </w:r>
      <w:r>
        <w:rPr>
          <w:color w:val="231F20"/>
          <w:spacing w:val="-5"/>
          <w:w w:val="109"/>
          <w:sz w:val="22"/>
        </w:rPr>
        <w:t>e</w:t>
      </w:r>
      <w:r>
        <w:rPr>
          <w:color w:val="231F20"/>
          <w:w w:val="109"/>
          <w:sz w:val="22"/>
        </w:rPr>
        <w:t>n</w:t>
      </w:r>
      <w:r>
        <w:rPr>
          <w:color w:val="231F20"/>
          <w:spacing w:val="-9"/>
          <w:sz w:val="22"/>
        </w:rPr>
        <w:t> </w:t>
      </w:r>
      <w:r>
        <w:rPr>
          <w:color w:val="231F20"/>
          <w:w w:val="105"/>
          <w:sz w:val="22"/>
        </w:rPr>
        <w:t>a</w:t>
      </w:r>
      <w:r>
        <w:rPr>
          <w:color w:val="231F20"/>
          <w:spacing w:val="-9"/>
          <w:sz w:val="22"/>
        </w:rPr>
        <w:t> </w:t>
      </w:r>
      <w:r>
        <w:rPr>
          <w:color w:val="231F20"/>
          <w:spacing w:val="-4"/>
          <w:w w:val="97"/>
          <w:sz w:val="22"/>
        </w:rPr>
        <w:t>l</w:t>
      </w:r>
      <w:r>
        <w:rPr>
          <w:color w:val="231F20"/>
          <w:w w:val="105"/>
          <w:sz w:val="22"/>
        </w:rPr>
        <w:t>a</w:t>
      </w:r>
      <w:r>
        <w:rPr>
          <w:color w:val="231F20"/>
          <w:spacing w:val="-9"/>
          <w:sz w:val="22"/>
        </w:rPr>
        <w:t> </w:t>
      </w:r>
      <w:r>
        <w:rPr>
          <w:color w:val="231F20"/>
          <w:spacing w:val="-4"/>
          <w:w w:val="99"/>
          <w:sz w:val="22"/>
        </w:rPr>
        <w:t>g</w:t>
      </w:r>
      <w:r>
        <w:rPr>
          <w:color w:val="231F20"/>
          <w:spacing w:val="-5"/>
          <w:w w:val="110"/>
          <w:sz w:val="22"/>
        </w:rPr>
        <w:t>r</w:t>
      </w:r>
      <w:r>
        <w:rPr>
          <w:color w:val="231F20"/>
          <w:spacing w:val="-7"/>
          <w:w w:val="110"/>
          <w:sz w:val="22"/>
        </w:rPr>
        <w:t>a</w:t>
      </w:r>
      <w:r>
        <w:rPr>
          <w:color w:val="231F20"/>
          <w:w w:val="116"/>
          <w:sz w:val="22"/>
        </w:rPr>
        <w:t>n</w:t>
      </w:r>
      <w:r>
        <w:rPr>
          <w:color w:val="231F20"/>
          <w:spacing w:val="-9"/>
          <w:sz w:val="22"/>
        </w:rPr>
        <w:t> </w:t>
      </w:r>
      <w:r>
        <w:rPr>
          <w:color w:val="231F20"/>
          <w:spacing w:val="-5"/>
          <w:w w:val="109"/>
          <w:sz w:val="22"/>
        </w:rPr>
        <w:t>hidr</w:t>
      </w:r>
      <w:r>
        <w:rPr>
          <w:color w:val="231F20"/>
          <w:spacing w:val="-9"/>
          <w:w w:val="109"/>
          <w:sz w:val="22"/>
        </w:rPr>
        <w:t>á</w:t>
      </w:r>
      <w:r>
        <w:rPr>
          <w:color w:val="231F20"/>
          <w:spacing w:val="-4"/>
          <w:w w:val="113"/>
          <w:sz w:val="22"/>
        </w:rPr>
        <w:t>u</w:t>
      </w:r>
      <w:r>
        <w:rPr>
          <w:color w:val="231F20"/>
          <w:spacing w:val="-5"/>
          <w:w w:val="100"/>
          <w:sz w:val="22"/>
        </w:rPr>
        <w:t>li</w:t>
      </w:r>
      <w:r>
        <w:rPr>
          <w:color w:val="231F20"/>
          <w:spacing w:val="-4"/>
          <w:w w:val="100"/>
          <w:sz w:val="22"/>
        </w:rPr>
        <w:t>c</w:t>
      </w:r>
      <w:r>
        <w:rPr>
          <w:color w:val="231F20"/>
          <w:spacing w:val="-22"/>
          <w:w w:val="105"/>
          <w:sz w:val="22"/>
        </w:rPr>
        <w:t>a</w:t>
      </w:r>
      <w:r>
        <w:rPr>
          <w:color w:val="231F20"/>
          <w:spacing w:val="-40"/>
          <w:w w:val="40"/>
          <w:sz w:val="22"/>
        </w:rPr>
        <w:t>”</w:t>
      </w:r>
      <w:r>
        <w:rPr>
          <w:color w:val="231F20"/>
          <w:w w:val="96"/>
          <w:sz w:val="22"/>
        </w:rPr>
        <w:t>,</w:t>
      </w:r>
      <w:r>
        <w:rPr>
          <w:color w:val="231F20"/>
          <w:spacing w:val="-9"/>
          <w:sz w:val="22"/>
        </w:rPr>
        <w:t> </w:t>
      </w:r>
      <w:r>
        <w:rPr>
          <w:color w:val="231F20"/>
          <w:spacing w:val="-4"/>
          <w:w w:val="101"/>
          <w:sz w:val="22"/>
        </w:rPr>
        <w:t>A</w:t>
      </w:r>
      <w:r>
        <w:rPr>
          <w:color w:val="231F20"/>
          <w:spacing w:val="-5"/>
          <w:w w:val="99"/>
          <w:sz w:val="22"/>
        </w:rPr>
        <w:t>le</w:t>
      </w:r>
      <w:r>
        <w:rPr>
          <w:color w:val="231F20"/>
          <w:spacing w:val="-4"/>
          <w:w w:val="99"/>
          <w:sz w:val="22"/>
        </w:rPr>
        <w:t>j</w:t>
      </w:r>
      <w:r>
        <w:rPr>
          <w:color w:val="231F20"/>
          <w:spacing w:val="-7"/>
          <w:w w:val="105"/>
          <w:sz w:val="22"/>
        </w:rPr>
        <w:t>a</w:t>
      </w:r>
      <w:r>
        <w:rPr>
          <w:color w:val="231F20"/>
          <w:spacing w:val="-6"/>
          <w:w w:val="116"/>
          <w:sz w:val="22"/>
        </w:rPr>
        <w:t>n</w:t>
      </w:r>
      <w:r>
        <w:rPr>
          <w:color w:val="231F20"/>
          <w:spacing w:val="-5"/>
          <w:w w:val="114"/>
          <w:sz w:val="22"/>
        </w:rPr>
        <w:t>d</w:t>
      </w:r>
      <w:r>
        <w:rPr>
          <w:color w:val="231F20"/>
          <w:spacing w:val="-8"/>
          <w:w w:val="114"/>
          <w:sz w:val="22"/>
        </w:rPr>
        <w:t>r</w:t>
      </w:r>
      <w:r>
        <w:rPr>
          <w:color w:val="231F20"/>
          <w:w w:val="108"/>
          <w:sz w:val="22"/>
        </w:rPr>
        <w:t>o</w:t>
      </w:r>
      <w:r>
        <w:rPr>
          <w:color w:val="231F20"/>
          <w:spacing w:val="-9"/>
          <w:sz w:val="22"/>
        </w:rPr>
        <w:t> </w:t>
      </w:r>
      <w:r>
        <w:rPr>
          <w:color w:val="231F20"/>
          <w:spacing w:val="-26"/>
          <w:w w:val="107"/>
          <w:sz w:val="22"/>
        </w:rPr>
        <w:t>T</w:t>
      </w:r>
      <w:r>
        <w:rPr>
          <w:color w:val="231F20"/>
          <w:spacing w:val="-8"/>
          <w:w w:val="108"/>
          <w:sz w:val="22"/>
        </w:rPr>
        <w:t>o</w:t>
      </w:r>
      <w:r>
        <w:rPr>
          <w:color w:val="231F20"/>
          <w:spacing w:val="-3"/>
          <w:w w:val="118"/>
          <w:sz w:val="22"/>
        </w:rPr>
        <w:t>r</w:t>
      </w:r>
      <w:r>
        <w:rPr>
          <w:color w:val="231F20"/>
          <w:spacing w:val="-6"/>
          <w:w w:val="116"/>
          <w:sz w:val="22"/>
        </w:rPr>
        <w:t>t</w:t>
      </w:r>
      <w:r>
        <w:rPr>
          <w:color w:val="231F20"/>
          <w:spacing w:val="-6"/>
          <w:w w:val="108"/>
          <w:sz w:val="22"/>
        </w:rPr>
        <w:t>o</w:t>
      </w:r>
      <w:r>
        <w:rPr>
          <w:color w:val="231F20"/>
          <w:spacing w:val="-5"/>
          <w:w w:val="105"/>
          <w:sz w:val="22"/>
        </w:rPr>
        <w:t>le</w:t>
      </w:r>
      <w:r>
        <w:rPr>
          <w:color w:val="231F20"/>
          <w:spacing w:val="-8"/>
          <w:w w:val="105"/>
          <w:sz w:val="22"/>
        </w:rPr>
        <w:t>r</w:t>
      </w:r>
      <w:r>
        <w:rPr>
          <w:color w:val="231F20"/>
          <w:w w:val="108"/>
          <w:sz w:val="22"/>
        </w:rPr>
        <w:t>o</w:t>
      </w:r>
      <w:r>
        <w:rPr>
          <w:color w:val="231F20"/>
          <w:spacing w:val="-9"/>
          <w:sz w:val="22"/>
        </w:rPr>
        <w:t> </w:t>
      </w:r>
      <w:r>
        <w:rPr>
          <w:color w:val="231F20"/>
          <w:spacing w:val="-15"/>
          <w:w w:val="103"/>
          <w:sz w:val="22"/>
        </w:rPr>
        <w:t>V</w:t>
      </w:r>
      <w:r>
        <w:rPr>
          <w:color w:val="231F20"/>
          <w:spacing w:val="-4"/>
          <w:w w:val="102"/>
          <w:sz w:val="22"/>
        </w:rPr>
        <w:t>i</w:t>
      </w:r>
      <w:r>
        <w:rPr>
          <w:color w:val="231F20"/>
          <w:spacing w:val="-4"/>
          <w:w w:val="97"/>
          <w:sz w:val="22"/>
        </w:rPr>
        <w:t>ll</w:t>
      </w:r>
      <w:r>
        <w:rPr>
          <w:color w:val="231F20"/>
          <w:spacing w:val="-6"/>
          <w:w w:val="105"/>
          <w:sz w:val="22"/>
        </w:rPr>
        <w:t>a</w:t>
      </w:r>
      <w:r>
        <w:rPr>
          <w:color w:val="231F20"/>
          <w:spacing w:val="-3"/>
          <w:w w:val="100"/>
          <w:sz w:val="22"/>
        </w:rPr>
        <w:t>s</w:t>
      </w:r>
      <w:r>
        <w:rPr>
          <w:color w:val="231F20"/>
          <w:spacing w:val="-5"/>
          <w:w w:val="105"/>
          <w:sz w:val="22"/>
        </w:rPr>
        <w:t>e</w:t>
      </w:r>
      <w:r>
        <w:rPr>
          <w:color w:val="231F20"/>
          <w:spacing w:val="-6"/>
          <w:w w:val="105"/>
          <w:sz w:val="22"/>
        </w:rPr>
        <w:t>ñ</w:t>
      </w:r>
      <w:r>
        <w:rPr>
          <w:color w:val="231F20"/>
          <w:spacing w:val="-8"/>
          <w:w w:val="108"/>
          <w:sz w:val="22"/>
        </w:rPr>
        <w:t>o</w:t>
      </w:r>
      <w:r>
        <w:rPr>
          <w:color w:val="231F20"/>
          <w:w w:val="118"/>
          <w:sz w:val="22"/>
        </w:rPr>
        <w:t>r</w:t>
      </w:r>
      <w:r>
        <w:rPr>
          <w:color w:val="231F20"/>
          <w:spacing w:val="-9"/>
          <w:sz w:val="22"/>
        </w:rPr>
        <w:t> </w:t>
      </w:r>
      <w:r>
        <w:rPr>
          <w:color w:val="231F20"/>
          <w:spacing w:val="-5"/>
          <w:w w:val="106"/>
          <w:sz w:val="22"/>
        </w:rPr>
        <w:t>(c</w:t>
      </w:r>
      <w:r>
        <w:rPr>
          <w:color w:val="231F20"/>
          <w:spacing w:val="-3"/>
          <w:w w:val="106"/>
          <w:sz w:val="22"/>
        </w:rPr>
        <w:t>o</w:t>
      </w:r>
      <w:r>
        <w:rPr>
          <w:color w:val="231F20"/>
          <w:spacing w:val="-8"/>
          <w:w w:val="108"/>
          <w:sz w:val="22"/>
        </w:rPr>
        <w:t>o</w:t>
      </w:r>
      <w:r>
        <w:rPr>
          <w:color w:val="231F20"/>
          <w:spacing w:val="-8"/>
          <w:w w:val="118"/>
          <w:sz w:val="22"/>
        </w:rPr>
        <w:t>r</w:t>
      </w:r>
      <w:r>
        <w:rPr>
          <w:color w:val="231F20"/>
          <w:spacing w:val="-6"/>
          <w:w w:val="112"/>
          <w:sz w:val="22"/>
        </w:rPr>
        <w:t>d</w:t>
      </w:r>
      <w:r>
        <w:rPr>
          <w:color w:val="231F20"/>
          <w:spacing w:val="-5"/>
          <w:w w:val="102"/>
          <w:sz w:val="22"/>
        </w:rPr>
        <w:t>.), </w:t>
      </w:r>
      <w:r>
        <w:rPr>
          <w:rFonts w:ascii="Palatino Linotype" w:hAnsi="Palatino Linotype"/>
          <w:i/>
          <w:color w:val="231F20"/>
          <w:spacing w:val="-3"/>
          <w:w w:val="105"/>
          <w:sz w:val="22"/>
        </w:rPr>
        <w:t>Tierra, </w:t>
      </w:r>
      <w:r>
        <w:rPr>
          <w:rFonts w:ascii="Palatino Linotype" w:hAnsi="Palatino Linotype"/>
          <w:i/>
          <w:color w:val="231F20"/>
          <w:w w:val="105"/>
          <w:sz w:val="22"/>
        </w:rPr>
        <w:t>agua y bosques: historia y </w:t>
      </w:r>
      <w:r>
        <w:rPr>
          <w:rFonts w:ascii="Palatino Linotype" w:hAnsi="Palatino Linotype"/>
          <w:i/>
          <w:color w:val="231F20"/>
          <w:spacing w:val="-3"/>
          <w:w w:val="105"/>
          <w:sz w:val="22"/>
        </w:rPr>
        <w:t>medioambiente </w:t>
      </w:r>
      <w:r>
        <w:rPr>
          <w:rFonts w:ascii="Palatino Linotype" w:hAnsi="Palatino Linotype"/>
          <w:i/>
          <w:color w:val="231F20"/>
          <w:w w:val="105"/>
          <w:sz w:val="22"/>
        </w:rPr>
        <w:t>en el México </w:t>
      </w:r>
      <w:r>
        <w:rPr>
          <w:rFonts w:ascii="Palatino Linotype" w:hAnsi="Palatino Linotype"/>
          <w:i/>
          <w:color w:val="231F20"/>
          <w:spacing w:val="-3"/>
          <w:w w:val="105"/>
          <w:sz w:val="22"/>
        </w:rPr>
        <w:t>central</w:t>
      </w:r>
      <w:r>
        <w:rPr>
          <w:color w:val="231F20"/>
          <w:spacing w:val="-3"/>
          <w:w w:val="105"/>
          <w:sz w:val="22"/>
        </w:rPr>
        <w:t>,</w:t>
      </w:r>
      <w:r>
        <w:rPr>
          <w:color w:val="231F20"/>
          <w:spacing w:val="-19"/>
          <w:w w:val="105"/>
          <w:sz w:val="22"/>
        </w:rPr>
        <w:t> </w:t>
      </w:r>
      <w:r>
        <w:rPr>
          <w:color w:val="231F20"/>
          <w:spacing w:val="-6"/>
          <w:w w:val="105"/>
          <w:sz w:val="22"/>
        </w:rPr>
        <w:t>México,</w:t>
      </w:r>
      <w:r>
        <w:rPr>
          <w:color w:val="231F20"/>
          <w:spacing w:val="-19"/>
          <w:w w:val="105"/>
          <w:sz w:val="22"/>
        </w:rPr>
        <w:t> </w:t>
      </w:r>
      <w:r>
        <w:rPr>
          <w:color w:val="231F20"/>
          <w:spacing w:val="-6"/>
          <w:w w:val="105"/>
          <w:sz w:val="22"/>
        </w:rPr>
        <w:t>Instituto</w:t>
      </w:r>
      <w:r>
        <w:rPr>
          <w:color w:val="231F20"/>
          <w:spacing w:val="-19"/>
          <w:w w:val="105"/>
          <w:sz w:val="22"/>
        </w:rPr>
        <w:t> </w:t>
      </w:r>
      <w:r>
        <w:rPr>
          <w:color w:val="231F20"/>
          <w:spacing w:val="-3"/>
          <w:w w:val="105"/>
          <w:sz w:val="22"/>
        </w:rPr>
        <w:t>de</w:t>
      </w:r>
      <w:r>
        <w:rPr>
          <w:color w:val="231F20"/>
          <w:spacing w:val="-19"/>
          <w:w w:val="105"/>
          <w:sz w:val="22"/>
        </w:rPr>
        <w:t> </w:t>
      </w:r>
      <w:r>
        <w:rPr>
          <w:color w:val="231F20"/>
          <w:spacing w:val="-6"/>
          <w:w w:val="105"/>
          <w:sz w:val="22"/>
        </w:rPr>
        <w:t>Investigaciones</w:t>
      </w:r>
      <w:r>
        <w:rPr>
          <w:color w:val="231F20"/>
          <w:spacing w:val="-19"/>
          <w:w w:val="105"/>
          <w:sz w:val="22"/>
        </w:rPr>
        <w:t> </w:t>
      </w:r>
      <w:r>
        <w:rPr>
          <w:color w:val="231F20"/>
          <w:spacing w:val="-8"/>
          <w:w w:val="105"/>
          <w:sz w:val="22"/>
        </w:rPr>
        <w:t>Dr.</w:t>
      </w:r>
      <w:r>
        <w:rPr>
          <w:color w:val="231F20"/>
          <w:spacing w:val="-19"/>
          <w:w w:val="105"/>
          <w:sz w:val="22"/>
        </w:rPr>
        <w:t> </w:t>
      </w:r>
      <w:r>
        <w:rPr>
          <w:color w:val="231F20"/>
          <w:spacing w:val="-5"/>
          <w:w w:val="105"/>
          <w:sz w:val="22"/>
        </w:rPr>
        <w:t>José</w:t>
      </w:r>
      <w:r>
        <w:rPr>
          <w:color w:val="231F20"/>
          <w:spacing w:val="-19"/>
          <w:w w:val="105"/>
          <w:sz w:val="22"/>
        </w:rPr>
        <w:t> </w:t>
      </w:r>
      <w:r>
        <w:rPr>
          <w:color w:val="231F20"/>
          <w:spacing w:val="-5"/>
          <w:w w:val="105"/>
          <w:sz w:val="22"/>
        </w:rPr>
        <w:t>María</w:t>
      </w:r>
      <w:r>
        <w:rPr>
          <w:color w:val="231F20"/>
          <w:spacing w:val="-19"/>
          <w:w w:val="105"/>
          <w:sz w:val="22"/>
        </w:rPr>
        <w:t> </w:t>
      </w:r>
      <w:r>
        <w:rPr>
          <w:color w:val="231F20"/>
          <w:spacing w:val="-6"/>
          <w:w w:val="105"/>
          <w:sz w:val="22"/>
        </w:rPr>
        <w:t>Luis</w:t>
      </w:r>
      <w:r>
        <w:rPr>
          <w:color w:val="231F20"/>
          <w:spacing w:val="-19"/>
          <w:w w:val="105"/>
          <w:sz w:val="22"/>
        </w:rPr>
        <w:t> </w:t>
      </w:r>
      <w:r>
        <w:rPr>
          <w:color w:val="231F20"/>
          <w:spacing w:val="-7"/>
          <w:w w:val="105"/>
          <w:sz w:val="22"/>
        </w:rPr>
        <w:t>Mora/ </w:t>
      </w:r>
      <w:r>
        <w:rPr>
          <w:color w:val="231F20"/>
          <w:spacing w:val="-6"/>
          <w:w w:val="105"/>
          <w:sz w:val="22"/>
        </w:rPr>
        <w:t>Universidad </w:t>
      </w:r>
      <w:r>
        <w:rPr>
          <w:color w:val="231F20"/>
          <w:spacing w:val="-3"/>
          <w:w w:val="105"/>
          <w:sz w:val="22"/>
        </w:rPr>
        <w:t>de </w:t>
      </w:r>
      <w:r>
        <w:rPr>
          <w:color w:val="231F20"/>
          <w:spacing w:val="-6"/>
          <w:w w:val="105"/>
          <w:sz w:val="22"/>
        </w:rPr>
        <w:t>Guadalajara/Potrerillos Editores, pp.</w:t>
      </w:r>
      <w:r>
        <w:rPr>
          <w:color w:val="231F20"/>
          <w:spacing w:val="37"/>
          <w:w w:val="105"/>
          <w:sz w:val="22"/>
        </w:rPr>
        <w:t> </w:t>
      </w:r>
      <w:r>
        <w:rPr>
          <w:color w:val="231F20"/>
          <w:spacing w:val="-5"/>
          <w:w w:val="105"/>
          <w:sz w:val="22"/>
        </w:rPr>
        <w:t>219-251.</w:t>
      </w:r>
    </w:p>
    <w:p>
      <w:pPr>
        <w:tabs>
          <w:tab w:pos="1677" w:val="left" w:leader="none"/>
        </w:tabs>
        <w:spacing w:line="244" w:lineRule="auto" w:before="10"/>
        <w:ind w:left="1727" w:right="904" w:hanging="820"/>
        <w:jc w:val="both"/>
        <w:rPr>
          <w:sz w:val="22"/>
        </w:rPr>
      </w:pPr>
      <w:r>
        <w:rPr>
          <w:color w:val="231F20"/>
          <w:w w:val="87"/>
          <w:sz w:val="22"/>
          <w:u w:val="single" w:color="221E1F"/>
        </w:rPr>
        <w:t> </w:t>
      </w:r>
      <w:r>
        <w:rPr>
          <w:color w:val="231F20"/>
          <w:sz w:val="22"/>
          <w:u w:val="single" w:color="221E1F"/>
        </w:rPr>
        <w:tab/>
      </w:r>
      <w:r>
        <w:rPr>
          <w:color w:val="231F20"/>
          <w:w w:val="103"/>
          <w:sz w:val="22"/>
        </w:rPr>
        <w:t>(1998),</w:t>
      </w:r>
      <w:r>
        <w:rPr>
          <w:color w:val="231F20"/>
          <w:sz w:val="22"/>
        </w:rPr>
        <w:t> </w:t>
      </w:r>
      <w:r>
        <w:rPr>
          <w:color w:val="231F20"/>
          <w:spacing w:val="-4"/>
          <w:sz w:val="22"/>
        </w:rPr>
        <w:t> </w:t>
      </w:r>
      <w:r>
        <w:rPr>
          <w:color w:val="231F20"/>
          <w:spacing w:val="-4"/>
          <w:w w:val="39"/>
          <w:sz w:val="22"/>
        </w:rPr>
        <w:t>“</w:t>
      </w:r>
      <w:r>
        <w:rPr>
          <w:color w:val="231F20"/>
          <w:spacing w:val="3"/>
          <w:w w:val="93"/>
          <w:sz w:val="22"/>
        </w:rPr>
        <w:t>L</w:t>
      </w:r>
      <w:r>
        <w:rPr>
          <w:color w:val="231F20"/>
          <w:w w:val="105"/>
          <w:sz w:val="22"/>
        </w:rPr>
        <w:t>a</w:t>
      </w:r>
      <w:r>
        <w:rPr>
          <w:color w:val="231F20"/>
          <w:sz w:val="22"/>
        </w:rPr>
        <w:t> </w:t>
      </w:r>
      <w:r>
        <w:rPr>
          <w:color w:val="231F20"/>
          <w:spacing w:val="-4"/>
          <w:sz w:val="22"/>
        </w:rPr>
        <w:t> </w:t>
      </w:r>
      <w:r>
        <w:rPr>
          <w:color w:val="231F20"/>
          <w:w w:val="101"/>
          <w:sz w:val="22"/>
        </w:rPr>
        <w:t>e</w:t>
      </w:r>
      <w:r>
        <w:rPr>
          <w:color w:val="231F20"/>
          <w:spacing w:val="-2"/>
          <w:w w:val="101"/>
          <w:sz w:val="22"/>
        </w:rPr>
        <w:t>s</w:t>
      </w:r>
      <w:r>
        <w:rPr>
          <w:color w:val="231F20"/>
          <w:spacing w:val="1"/>
          <w:w w:val="116"/>
          <w:sz w:val="22"/>
        </w:rPr>
        <w:t>t</w:t>
      </w:r>
      <w:r>
        <w:rPr>
          <w:color w:val="231F20"/>
          <w:spacing w:val="2"/>
          <w:w w:val="118"/>
          <w:sz w:val="22"/>
        </w:rPr>
        <w:t>r</w:t>
      </w:r>
      <w:r>
        <w:rPr>
          <w:color w:val="231F20"/>
          <w:w w:val="107"/>
          <w:sz w:val="22"/>
        </w:rPr>
        <w:t>u</w:t>
      </w:r>
      <w:r>
        <w:rPr>
          <w:color w:val="231F20"/>
          <w:spacing w:val="1"/>
          <w:w w:val="107"/>
          <w:sz w:val="22"/>
        </w:rPr>
        <w:t>c</w:t>
      </w:r>
      <w:r>
        <w:rPr>
          <w:color w:val="231F20"/>
          <w:spacing w:val="-3"/>
          <w:w w:val="116"/>
          <w:sz w:val="22"/>
        </w:rPr>
        <w:t>t</w:t>
      </w:r>
      <w:r>
        <w:rPr>
          <w:color w:val="231F20"/>
          <w:w w:val="111"/>
          <w:sz w:val="22"/>
        </w:rPr>
        <w:t>ura</w:t>
      </w:r>
      <w:r>
        <w:rPr>
          <w:color w:val="231F20"/>
          <w:sz w:val="22"/>
        </w:rPr>
        <w:t> </w:t>
      </w:r>
      <w:r>
        <w:rPr>
          <w:color w:val="231F20"/>
          <w:spacing w:val="-4"/>
          <w:sz w:val="22"/>
        </w:rPr>
        <w:t> </w:t>
      </w:r>
      <w:r>
        <w:rPr>
          <w:color w:val="231F20"/>
          <w:spacing w:val="-2"/>
          <w:w w:val="105"/>
          <w:sz w:val="22"/>
        </w:rPr>
        <w:t>a</w:t>
      </w:r>
      <w:r>
        <w:rPr>
          <w:color w:val="231F20"/>
          <w:spacing w:val="1"/>
          <w:w w:val="99"/>
          <w:sz w:val="22"/>
        </w:rPr>
        <w:t>g</w:t>
      </w:r>
      <w:r>
        <w:rPr>
          <w:color w:val="231F20"/>
          <w:w w:val="110"/>
          <w:sz w:val="22"/>
        </w:rPr>
        <w:t>r</w:t>
      </w:r>
      <w:r>
        <w:rPr>
          <w:color w:val="231F20"/>
          <w:spacing w:val="-2"/>
          <w:w w:val="110"/>
          <w:sz w:val="22"/>
        </w:rPr>
        <w:t>a</w:t>
      </w:r>
      <w:r>
        <w:rPr>
          <w:color w:val="231F20"/>
          <w:spacing w:val="1"/>
          <w:w w:val="118"/>
          <w:sz w:val="22"/>
        </w:rPr>
        <w:t>r</w:t>
      </w:r>
      <w:r>
        <w:rPr>
          <w:color w:val="231F20"/>
          <w:w w:val="102"/>
          <w:sz w:val="22"/>
        </w:rPr>
        <w:t>i</w:t>
      </w:r>
      <w:r>
        <w:rPr>
          <w:color w:val="231F20"/>
          <w:spacing w:val="-18"/>
          <w:w w:val="105"/>
          <w:sz w:val="22"/>
        </w:rPr>
        <w:t>a</w:t>
      </w:r>
      <w:r>
        <w:rPr>
          <w:color w:val="231F20"/>
          <w:spacing w:val="-36"/>
          <w:w w:val="40"/>
          <w:sz w:val="22"/>
        </w:rPr>
        <w:t>”</w:t>
      </w:r>
      <w:r>
        <w:rPr>
          <w:color w:val="231F20"/>
          <w:w w:val="96"/>
          <w:sz w:val="22"/>
        </w:rPr>
        <w:t>,</w:t>
      </w:r>
      <w:r>
        <w:rPr>
          <w:color w:val="231F20"/>
          <w:sz w:val="22"/>
        </w:rPr>
        <w:t> </w:t>
      </w:r>
      <w:r>
        <w:rPr>
          <w:color w:val="231F20"/>
          <w:spacing w:val="-4"/>
          <w:sz w:val="22"/>
        </w:rPr>
        <w:t> </w:t>
      </w:r>
      <w:r>
        <w:rPr>
          <w:color w:val="231F20"/>
          <w:spacing w:val="-4"/>
          <w:w w:val="106"/>
          <w:sz w:val="22"/>
        </w:rPr>
        <w:t>M</w:t>
      </w:r>
      <w:r>
        <w:rPr>
          <w:color w:val="231F20"/>
          <w:spacing w:val="-2"/>
          <w:w w:val="105"/>
          <w:sz w:val="22"/>
        </w:rPr>
        <w:t>a</w:t>
      </w:r>
      <w:r>
        <w:rPr>
          <w:color w:val="231F20"/>
          <w:spacing w:val="-5"/>
          <w:w w:val="116"/>
          <w:sz w:val="22"/>
        </w:rPr>
        <w:t>n</w:t>
      </w:r>
      <w:r>
        <w:rPr>
          <w:color w:val="231F20"/>
          <w:w w:val="107"/>
          <w:sz w:val="22"/>
        </w:rPr>
        <w:t>u</w:t>
      </w:r>
      <w:r>
        <w:rPr>
          <w:color w:val="231F20"/>
          <w:spacing w:val="-1"/>
          <w:w w:val="107"/>
          <w:sz w:val="22"/>
        </w:rPr>
        <w:t>e</w:t>
      </w:r>
      <w:r>
        <w:rPr>
          <w:color w:val="231F20"/>
          <w:w w:val="97"/>
          <w:sz w:val="22"/>
        </w:rPr>
        <w:t>l</w:t>
      </w:r>
      <w:r>
        <w:rPr>
          <w:color w:val="231F20"/>
          <w:sz w:val="22"/>
        </w:rPr>
        <w:t> </w:t>
      </w:r>
      <w:r>
        <w:rPr>
          <w:color w:val="231F20"/>
          <w:spacing w:val="-4"/>
          <w:sz w:val="22"/>
        </w:rPr>
        <w:t> </w:t>
      </w:r>
      <w:r>
        <w:rPr>
          <w:color w:val="231F20"/>
          <w:spacing w:val="-2"/>
          <w:w w:val="106"/>
          <w:sz w:val="22"/>
        </w:rPr>
        <w:t>M</w:t>
      </w:r>
      <w:r>
        <w:rPr>
          <w:color w:val="231F20"/>
          <w:w w:val="106"/>
          <w:sz w:val="22"/>
        </w:rPr>
        <w:t>i</w:t>
      </w:r>
      <w:r>
        <w:rPr>
          <w:color w:val="231F20"/>
          <w:spacing w:val="-1"/>
          <w:w w:val="106"/>
          <w:sz w:val="22"/>
        </w:rPr>
        <w:t>ñ</w:t>
      </w:r>
      <w:r>
        <w:rPr>
          <w:color w:val="231F20"/>
          <w:w w:val="108"/>
          <w:sz w:val="22"/>
        </w:rPr>
        <w:t>o</w:t>
      </w:r>
      <w:r>
        <w:rPr>
          <w:color w:val="231F20"/>
          <w:sz w:val="22"/>
        </w:rPr>
        <w:t> </w:t>
      </w:r>
      <w:r>
        <w:rPr>
          <w:color w:val="231F20"/>
          <w:spacing w:val="-4"/>
          <w:sz w:val="22"/>
        </w:rPr>
        <w:t> </w:t>
      </w:r>
      <w:r>
        <w:rPr>
          <w:color w:val="231F20"/>
          <w:spacing w:val="-2"/>
          <w:w w:val="105"/>
          <w:sz w:val="22"/>
        </w:rPr>
        <w:t>G</w:t>
      </w:r>
      <w:r>
        <w:rPr>
          <w:color w:val="231F20"/>
          <w:spacing w:val="1"/>
          <w:w w:val="118"/>
          <w:sz w:val="22"/>
        </w:rPr>
        <w:t>r</w:t>
      </w:r>
      <w:r>
        <w:rPr>
          <w:color w:val="231F20"/>
          <w:spacing w:val="-3"/>
          <w:w w:val="102"/>
          <w:sz w:val="22"/>
        </w:rPr>
        <w:t>i</w:t>
      </w:r>
      <w:r>
        <w:rPr>
          <w:color w:val="231F20"/>
          <w:w w:val="98"/>
          <w:sz w:val="22"/>
        </w:rPr>
        <w:t>j</w:t>
      </w:r>
      <w:r>
        <w:rPr>
          <w:color w:val="231F20"/>
          <w:spacing w:val="1"/>
          <w:w w:val="105"/>
          <w:sz w:val="22"/>
        </w:rPr>
        <w:t>a</w:t>
      </w:r>
      <w:r>
        <w:rPr>
          <w:color w:val="231F20"/>
          <w:spacing w:val="-2"/>
          <w:w w:val="97"/>
          <w:sz w:val="22"/>
        </w:rPr>
        <w:t>l</w:t>
      </w:r>
      <w:r>
        <w:rPr>
          <w:color w:val="231F20"/>
          <w:w w:val="101"/>
          <w:sz w:val="22"/>
        </w:rPr>
        <w:t>va</w:t>
      </w:r>
      <w:r>
        <w:rPr>
          <w:color w:val="231F20"/>
          <w:sz w:val="22"/>
        </w:rPr>
        <w:t> </w:t>
      </w:r>
      <w:r>
        <w:rPr>
          <w:color w:val="231F20"/>
          <w:spacing w:val="-4"/>
          <w:sz w:val="22"/>
        </w:rPr>
        <w:t> </w:t>
      </w:r>
      <w:r>
        <w:rPr>
          <w:color w:val="231F20"/>
          <w:w w:val="106"/>
          <w:sz w:val="22"/>
        </w:rPr>
        <w:t>(c</w:t>
      </w:r>
      <w:r>
        <w:rPr>
          <w:color w:val="231F20"/>
          <w:spacing w:val="1"/>
          <w:w w:val="106"/>
          <w:sz w:val="22"/>
        </w:rPr>
        <w:t>o</w:t>
      </w:r>
      <w:r>
        <w:rPr>
          <w:color w:val="231F20"/>
          <w:spacing w:val="-3"/>
          <w:w w:val="108"/>
          <w:sz w:val="22"/>
        </w:rPr>
        <w:t>o</w:t>
      </w:r>
      <w:r>
        <w:rPr>
          <w:color w:val="231F20"/>
          <w:spacing w:val="-3"/>
          <w:w w:val="118"/>
          <w:sz w:val="22"/>
        </w:rPr>
        <w:t>r</w:t>
      </w:r>
      <w:r>
        <w:rPr>
          <w:color w:val="231F20"/>
          <w:spacing w:val="-2"/>
          <w:w w:val="112"/>
          <w:sz w:val="22"/>
        </w:rPr>
        <w:t>d</w:t>
      </w:r>
      <w:r>
        <w:rPr>
          <w:color w:val="231F20"/>
          <w:w w:val="102"/>
          <w:sz w:val="22"/>
        </w:rPr>
        <w:t>.), </w:t>
      </w:r>
      <w:r>
        <w:rPr>
          <w:rFonts w:ascii="Palatino Linotype" w:hAnsi="Palatino Linotype"/>
          <w:i/>
          <w:color w:val="231F20"/>
          <w:spacing w:val="-3"/>
          <w:sz w:val="22"/>
        </w:rPr>
        <w:t>Historia</w:t>
      </w:r>
      <w:r>
        <w:rPr>
          <w:rFonts w:ascii="Palatino Linotype" w:hAnsi="Palatino Linotype"/>
          <w:i/>
          <w:color w:val="231F20"/>
          <w:spacing w:val="-21"/>
          <w:sz w:val="22"/>
        </w:rPr>
        <w:t> </w:t>
      </w:r>
      <w:r>
        <w:rPr>
          <w:rFonts w:ascii="Palatino Linotype" w:hAnsi="Palatino Linotype"/>
          <w:i/>
          <w:color w:val="231F20"/>
          <w:sz w:val="22"/>
        </w:rPr>
        <w:t>General</w:t>
      </w:r>
      <w:r>
        <w:rPr>
          <w:rFonts w:ascii="Palatino Linotype" w:hAnsi="Palatino Linotype"/>
          <w:i/>
          <w:color w:val="231F20"/>
          <w:spacing w:val="-21"/>
          <w:sz w:val="22"/>
        </w:rPr>
        <w:t> </w:t>
      </w:r>
      <w:r>
        <w:rPr>
          <w:rFonts w:ascii="Palatino Linotype" w:hAnsi="Palatino Linotype"/>
          <w:i/>
          <w:color w:val="231F20"/>
          <w:sz w:val="22"/>
        </w:rPr>
        <w:t>del</w:t>
      </w:r>
      <w:r>
        <w:rPr>
          <w:rFonts w:ascii="Palatino Linotype" w:hAnsi="Palatino Linotype"/>
          <w:i/>
          <w:color w:val="231F20"/>
          <w:spacing w:val="-21"/>
          <w:sz w:val="22"/>
        </w:rPr>
        <w:t> </w:t>
      </w:r>
      <w:r>
        <w:rPr>
          <w:rFonts w:ascii="Palatino Linotype" w:hAnsi="Palatino Linotype"/>
          <w:i/>
          <w:color w:val="231F20"/>
          <w:sz w:val="22"/>
        </w:rPr>
        <w:t>Estado</w:t>
      </w:r>
      <w:r>
        <w:rPr>
          <w:rFonts w:ascii="Palatino Linotype" w:hAnsi="Palatino Linotype"/>
          <w:i/>
          <w:color w:val="231F20"/>
          <w:spacing w:val="-21"/>
          <w:sz w:val="22"/>
        </w:rPr>
        <w:t> </w:t>
      </w:r>
      <w:r>
        <w:rPr>
          <w:rFonts w:ascii="Palatino Linotype" w:hAnsi="Palatino Linotype"/>
          <w:i/>
          <w:color w:val="231F20"/>
          <w:sz w:val="22"/>
        </w:rPr>
        <w:t>de</w:t>
      </w:r>
      <w:r>
        <w:rPr>
          <w:rFonts w:ascii="Palatino Linotype" w:hAnsi="Palatino Linotype"/>
          <w:i/>
          <w:color w:val="231F20"/>
          <w:spacing w:val="-21"/>
          <w:sz w:val="22"/>
        </w:rPr>
        <w:t> </w:t>
      </w:r>
      <w:r>
        <w:rPr>
          <w:rFonts w:ascii="Palatino Linotype" w:hAnsi="Palatino Linotype"/>
          <w:i/>
          <w:color w:val="231F20"/>
          <w:spacing w:val="-3"/>
          <w:sz w:val="22"/>
        </w:rPr>
        <w:t>México.</w:t>
      </w:r>
      <w:r>
        <w:rPr>
          <w:rFonts w:ascii="Palatino Linotype" w:hAnsi="Palatino Linotype"/>
          <w:i/>
          <w:color w:val="231F20"/>
          <w:spacing w:val="-21"/>
          <w:sz w:val="22"/>
        </w:rPr>
        <w:t> </w:t>
      </w:r>
      <w:r>
        <w:rPr>
          <w:rFonts w:ascii="Palatino Linotype" w:hAnsi="Palatino Linotype"/>
          <w:i/>
          <w:color w:val="231F20"/>
          <w:sz w:val="22"/>
        </w:rPr>
        <w:t>República</w:t>
      </w:r>
      <w:r>
        <w:rPr>
          <w:rFonts w:ascii="Palatino Linotype" w:hAnsi="Palatino Linotype"/>
          <w:i/>
          <w:color w:val="231F20"/>
          <w:spacing w:val="-21"/>
          <w:sz w:val="22"/>
        </w:rPr>
        <w:t> </w:t>
      </w:r>
      <w:r>
        <w:rPr>
          <w:rFonts w:ascii="Palatino Linotype" w:hAnsi="Palatino Linotype"/>
          <w:i/>
          <w:color w:val="231F20"/>
          <w:spacing w:val="-3"/>
          <w:sz w:val="22"/>
        </w:rPr>
        <w:t>restaurada</w:t>
      </w:r>
      <w:r>
        <w:rPr>
          <w:color w:val="231F20"/>
          <w:spacing w:val="-3"/>
          <w:sz w:val="22"/>
        </w:rPr>
        <w:t>,</w:t>
      </w:r>
      <w:r>
        <w:rPr>
          <w:color w:val="231F20"/>
          <w:spacing w:val="-23"/>
          <w:sz w:val="22"/>
        </w:rPr>
        <w:t> </w:t>
      </w:r>
      <w:r>
        <w:rPr>
          <w:color w:val="231F20"/>
          <w:spacing w:val="-4"/>
          <w:sz w:val="22"/>
        </w:rPr>
        <w:t>Toluca, </w:t>
      </w:r>
      <w:r>
        <w:rPr>
          <w:color w:val="231F20"/>
          <w:w w:val="105"/>
          <w:sz w:val="22"/>
        </w:rPr>
        <w:t>México, Gobierno del Estado de México/El Colegio Mexiquense, </w:t>
      </w:r>
      <w:r>
        <w:rPr>
          <w:color w:val="231F20"/>
          <w:spacing w:val="-7"/>
          <w:w w:val="105"/>
          <w:sz w:val="22"/>
        </w:rPr>
        <w:t>Tomo </w:t>
      </w:r>
      <w:r>
        <w:rPr>
          <w:color w:val="231F20"/>
          <w:w w:val="105"/>
          <w:sz w:val="22"/>
        </w:rPr>
        <w:t>5, </w:t>
      </w:r>
      <w:r>
        <w:rPr>
          <w:color w:val="231F20"/>
          <w:spacing w:val="-4"/>
          <w:w w:val="105"/>
          <w:sz w:val="22"/>
        </w:rPr>
        <w:t>pp.</w:t>
      </w:r>
      <w:r>
        <w:rPr>
          <w:color w:val="231F20"/>
          <w:spacing w:val="-14"/>
          <w:w w:val="105"/>
          <w:sz w:val="22"/>
        </w:rPr>
        <w:t> </w:t>
      </w:r>
      <w:r>
        <w:rPr>
          <w:color w:val="231F20"/>
          <w:w w:val="105"/>
          <w:sz w:val="22"/>
        </w:rPr>
        <w:t>123-145.</w:t>
      </w:r>
    </w:p>
    <w:p>
      <w:pPr>
        <w:spacing w:line="300" w:lineRule="exact" w:before="11"/>
        <w:ind w:left="1727" w:right="905" w:hanging="820"/>
        <w:jc w:val="both"/>
        <w:rPr>
          <w:sz w:val="22"/>
        </w:rPr>
      </w:pPr>
      <w:r>
        <w:rPr>
          <w:color w:val="231F20"/>
          <w:sz w:val="22"/>
        </w:rPr>
        <w:t>Tutino, John (1990), </w:t>
      </w:r>
      <w:r>
        <w:rPr>
          <w:rFonts w:ascii="Palatino Linotype" w:hAnsi="Palatino Linotype"/>
          <w:i/>
          <w:color w:val="231F20"/>
          <w:sz w:val="22"/>
        </w:rPr>
        <w:t>De la insurrección a la revolución en México. Las bases </w:t>
      </w:r>
      <w:r>
        <w:rPr>
          <w:rFonts w:ascii="Palatino Linotype" w:hAnsi="Palatino Linotype"/>
          <w:i/>
          <w:color w:val="231F20"/>
          <w:sz w:val="22"/>
        </w:rPr>
        <w:t>sociales de la violencia agraria 1750-1940</w:t>
      </w:r>
      <w:r>
        <w:rPr>
          <w:color w:val="231F20"/>
          <w:sz w:val="22"/>
        </w:rPr>
        <w:t>, México, </w:t>
      </w:r>
      <w:r>
        <w:rPr>
          <w:color w:val="231F20"/>
          <w:sz w:val="18"/>
        </w:rPr>
        <w:t>ERA </w:t>
      </w:r>
      <w:r>
        <w:rPr>
          <w:color w:val="231F20"/>
          <w:sz w:val="22"/>
        </w:rPr>
        <w:t>(Colección problemas  de México).</w:t>
      </w:r>
    </w:p>
    <w:p>
      <w:pPr>
        <w:spacing w:line="300" w:lineRule="exact" w:before="0"/>
        <w:ind w:left="1727" w:right="905" w:hanging="820"/>
        <w:jc w:val="both"/>
        <w:rPr>
          <w:sz w:val="22"/>
        </w:rPr>
      </w:pPr>
      <w:r>
        <w:rPr>
          <w:color w:val="231F20"/>
          <w:spacing w:val="-3"/>
          <w:w w:val="105"/>
          <w:sz w:val="22"/>
        </w:rPr>
        <w:t>Vargas-Lobsinger,</w:t>
      </w:r>
      <w:r>
        <w:rPr>
          <w:color w:val="231F20"/>
          <w:spacing w:val="-10"/>
          <w:w w:val="105"/>
          <w:sz w:val="22"/>
        </w:rPr>
        <w:t> </w:t>
      </w:r>
      <w:r>
        <w:rPr>
          <w:color w:val="231F20"/>
          <w:w w:val="105"/>
          <w:sz w:val="22"/>
        </w:rPr>
        <w:t>María</w:t>
      </w:r>
      <w:r>
        <w:rPr>
          <w:color w:val="231F20"/>
          <w:spacing w:val="-10"/>
          <w:w w:val="105"/>
          <w:sz w:val="22"/>
        </w:rPr>
        <w:t> </w:t>
      </w:r>
      <w:r>
        <w:rPr>
          <w:color w:val="231F20"/>
          <w:w w:val="105"/>
          <w:sz w:val="22"/>
        </w:rPr>
        <w:t>(1999),</w:t>
      </w:r>
      <w:r>
        <w:rPr>
          <w:color w:val="231F20"/>
          <w:spacing w:val="-10"/>
          <w:w w:val="105"/>
          <w:sz w:val="22"/>
        </w:rPr>
        <w:t> </w:t>
      </w:r>
      <w:r>
        <w:rPr>
          <w:rFonts w:ascii="Palatino Linotype" w:hAnsi="Palatino Linotype"/>
          <w:i/>
          <w:color w:val="231F20"/>
          <w:w w:val="105"/>
          <w:sz w:val="22"/>
        </w:rPr>
        <w:t>La</w:t>
      </w:r>
      <w:r>
        <w:rPr>
          <w:rFonts w:ascii="Palatino Linotype" w:hAnsi="Palatino Linotype"/>
          <w:i/>
          <w:color w:val="231F20"/>
          <w:spacing w:val="-8"/>
          <w:w w:val="105"/>
          <w:sz w:val="22"/>
        </w:rPr>
        <w:t> </w:t>
      </w:r>
      <w:r>
        <w:rPr>
          <w:rFonts w:ascii="Palatino Linotype" w:hAnsi="Palatino Linotype"/>
          <w:i/>
          <w:color w:val="231F20"/>
          <w:spacing w:val="-3"/>
          <w:w w:val="105"/>
          <w:sz w:val="22"/>
        </w:rPr>
        <w:t>Comarca</w:t>
      </w:r>
      <w:r>
        <w:rPr>
          <w:rFonts w:ascii="Palatino Linotype" w:hAnsi="Palatino Linotype"/>
          <w:i/>
          <w:color w:val="231F20"/>
          <w:spacing w:val="-8"/>
          <w:w w:val="105"/>
          <w:sz w:val="22"/>
        </w:rPr>
        <w:t> </w:t>
      </w:r>
      <w:r>
        <w:rPr>
          <w:rFonts w:ascii="Palatino Linotype" w:hAnsi="Palatino Linotype"/>
          <w:i/>
          <w:color w:val="231F20"/>
          <w:w w:val="105"/>
          <w:sz w:val="22"/>
        </w:rPr>
        <w:t>Lagunera.</w:t>
      </w:r>
      <w:r>
        <w:rPr>
          <w:rFonts w:ascii="Palatino Linotype" w:hAnsi="Palatino Linotype"/>
          <w:i/>
          <w:color w:val="231F20"/>
          <w:spacing w:val="-8"/>
          <w:w w:val="105"/>
          <w:sz w:val="22"/>
        </w:rPr>
        <w:t> </w:t>
      </w:r>
      <w:r>
        <w:rPr>
          <w:rFonts w:ascii="Palatino Linotype" w:hAnsi="Palatino Linotype"/>
          <w:i/>
          <w:color w:val="231F20"/>
          <w:w w:val="105"/>
          <w:sz w:val="22"/>
        </w:rPr>
        <w:t>De</w:t>
      </w:r>
      <w:r>
        <w:rPr>
          <w:rFonts w:ascii="Palatino Linotype" w:hAnsi="Palatino Linotype"/>
          <w:i/>
          <w:color w:val="231F20"/>
          <w:spacing w:val="-8"/>
          <w:w w:val="105"/>
          <w:sz w:val="22"/>
        </w:rPr>
        <w:t> </w:t>
      </w:r>
      <w:r>
        <w:rPr>
          <w:rFonts w:ascii="Palatino Linotype" w:hAnsi="Palatino Linotype"/>
          <w:i/>
          <w:color w:val="231F20"/>
          <w:w w:val="105"/>
          <w:sz w:val="22"/>
        </w:rPr>
        <w:t>la</w:t>
      </w:r>
      <w:r>
        <w:rPr>
          <w:rFonts w:ascii="Palatino Linotype" w:hAnsi="Palatino Linotype"/>
          <w:i/>
          <w:color w:val="231F20"/>
          <w:spacing w:val="-8"/>
          <w:w w:val="105"/>
          <w:sz w:val="22"/>
        </w:rPr>
        <w:t> </w:t>
      </w:r>
      <w:r>
        <w:rPr>
          <w:rFonts w:ascii="Palatino Linotype" w:hAnsi="Palatino Linotype"/>
          <w:i/>
          <w:color w:val="231F20"/>
          <w:w w:val="105"/>
          <w:sz w:val="22"/>
        </w:rPr>
        <w:t>revolución</w:t>
      </w:r>
      <w:r>
        <w:rPr>
          <w:rFonts w:ascii="Palatino Linotype" w:hAnsi="Palatino Linotype"/>
          <w:i/>
          <w:color w:val="231F20"/>
          <w:spacing w:val="-8"/>
          <w:w w:val="105"/>
          <w:sz w:val="22"/>
        </w:rPr>
        <w:t> </w:t>
      </w:r>
      <w:r>
        <w:rPr>
          <w:rFonts w:ascii="Palatino Linotype" w:hAnsi="Palatino Linotype"/>
          <w:i/>
          <w:color w:val="231F20"/>
          <w:w w:val="105"/>
          <w:sz w:val="22"/>
        </w:rPr>
        <w:t>a </w:t>
      </w:r>
      <w:r>
        <w:rPr>
          <w:rFonts w:ascii="Palatino Linotype" w:hAnsi="Palatino Linotype"/>
          <w:i/>
          <w:color w:val="231F20"/>
          <w:w w:val="105"/>
          <w:sz w:val="22"/>
        </w:rPr>
        <w:t>la</w:t>
      </w:r>
      <w:r>
        <w:rPr>
          <w:rFonts w:ascii="Palatino Linotype" w:hAnsi="Palatino Linotype"/>
          <w:i/>
          <w:color w:val="231F20"/>
          <w:spacing w:val="-23"/>
          <w:w w:val="105"/>
          <w:sz w:val="22"/>
        </w:rPr>
        <w:t> </w:t>
      </w:r>
      <w:r>
        <w:rPr>
          <w:rFonts w:ascii="Palatino Linotype" w:hAnsi="Palatino Linotype"/>
          <w:i/>
          <w:color w:val="231F20"/>
          <w:w w:val="105"/>
          <w:sz w:val="22"/>
        </w:rPr>
        <w:t>expropiación</w:t>
      </w:r>
      <w:r>
        <w:rPr>
          <w:rFonts w:ascii="Palatino Linotype" w:hAnsi="Palatino Linotype"/>
          <w:i/>
          <w:color w:val="231F20"/>
          <w:spacing w:val="-23"/>
          <w:w w:val="105"/>
          <w:sz w:val="22"/>
        </w:rPr>
        <w:t> </w:t>
      </w:r>
      <w:r>
        <w:rPr>
          <w:rFonts w:ascii="Palatino Linotype" w:hAnsi="Palatino Linotype"/>
          <w:i/>
          <w:color w:val="231F20"/>
          <w:w w:val="105"/>
          <w:sz w:val="22"/>
        </w:rPr>
        <w:t>de</w:t>
      </w:r>
      <w:r>
        <w:rPr>
          <w:rFonts w:ascii="Palatino Linotype" w:hAnsi="Palatino Linotype"/>
          <w:i/>
          <w:color w:val="231F20"/>
          <w:spacing w:val="-23"/>
          <w:w w:val="105"/>
          <w:sz w:val="22"/>
        </w:rPr>
        <w:t> </w:t>
      </w:r>
      <w:r>
        <w:rPr>
          <w:rFonts w:ascii="Palatino Linotype" w:hAnsi="Palatino Linotype"/>
          <w:i/>
          <w:color w:val="231F20"/>
          <w:w w:val="105"/>
          <w:sz w:val="22"/>
        </w:rPr>
        <w:t>las</w:t>
      </w:r>
      <w:r>
        <w:rPr>
          <w:rFonts w:ascii="Palatino Linotype" w:hAnsi="Palatino Linotype"/>
          <w:i/>
          <w:color w:val="231F20"/>
          <w:spacing w:val="-23"/>
          <w:w w:val="105"/>
          <w:sz w:val="22"/>
        </w:rPr>
        <w:t> </w:t>
      </w:r>
      <w:r>
        <w:rPr>
          <w:rFonts w:ascii="Palatino Linotype" w:hAnsi="Palatino Linotype"/>
          <w:i/>
          <w:color w:val="231F20"/>
          <w:w w:val="105"/>
          <w:sz w:val="22"/>
        </w:rPr>
        <w:t>haciendas,</w:t>
      </w:r>
      <w:r>
        <w:rPr>
          <w:rFonts w:ascii="Palatino Linotype" w:hAnsi="Palatino Linotype"/>
          <w:i/>
          <w:color w:val="231F20"/>
          <w:spacing w:val="-23"/>
          <w:w w:val="105"/>
          <w:sz w:val="22"/>
        </w:rPr>
        <w:t> </w:t>
      </w:r>
      <w:r>
        <w:rPr>
          <w:rFonts w:ascii="Palatino Linotype" w:hAnsi="Palatino Linotype"/>
          <w:i/>
          <w:color w:val="231F20"/>
          <w:w w:val="105"/>
          <w:sz w:val="22"/>
        </w:rPr>
        <w:t>1910-1940</w:t>
      </w:r>
      <w:r>
        <w:rPr>
          <w:color w:val="231F20"/>
          <w:w w:val="105"/>
          <w:sz w:val="22"/>
        </w:rPr>
        <w:t>,</w:t>
      </w:r>
      <w:r>
        <w:rPr>
          <w:color w:val="231F20"/>
          <w:spacing w:val="-26"/>
          <w:w w:val="105"/>
          <w:sz w:val="22"/>
        </w:rPr>
        <w:t> </w:t>
      </w:r>
      <w:r>
        <w:rPr>
          <w:color w:val="231F20"/>
          <w:w w:val="105"/>
          <w:sz w:val="22"/>
        </w:rPr>
        <w:t>México,</w:t>
      </w:r>
      <w:r>
        <w:rPr>
          <w:color w:val="231F20"/>
          <w:spacing w:val="-26"/>
          <w:w w:val="105"/>
          <w:sz w:val="22"/>
        </w:rPr>
        <w:t> </w:t>
      </w:r>
      <w:r>
        <w:rPr>
          <w:color w:val="231F20"/>
          <w:w w:val="105"/>
          <w:sz w:val="22"/>
        </w:rPr>
        <w:t>Universidad</w:t>
      </w:r>
    </w:p>
    <w:p>
      <w:pPr>
        <w:spacing w:after="0" w:line="300" w:lineRule="exact"/>
        <w:jc w:val="both"/>
        <w:rPr>
          <w:sz w:val="22"/>
        </w:rPr>
        <w:sectPr>
          <w:pgSz w:w="8510" w:h="11630"/>
          <w:pgMar w:header="287" w:footer="388" w:top="520" w:bottom="580" w:left="0" w:right="0"/>
        </w:sectPr>
      </w:pPr>
    </w:p>
    <w:p>
      <w:pPr>
        <w:pStyle w:val="BodyText"/>
        <w:spacing w:before="1"/>
        <w:rPr>
          <w:sz w:val="13"/>
        </w:rPr>
      </w:pPr>
    </w:p>
    <w:p>
      <w:pPr>
        <w:pStyle w:val="BodyText"/>
        <w:spacing w:line="249" w:lineRule="auto" w:before="17"/>
        <w:ind w:left="1727" w:right="890"/>
      </w:pPr>
      <w:r>
        <w:rPr>
          <w:color w:val="231F20"/>
          <w:w w:val="105"/>
        </w:rPr>
        <w:t>Nacional Autónoma de México/Instituto Nacional de Estudios Históricos de la Revolución Mexicana.</w:t>
      </w:r>
    </w:p>
    <w:p>
      <w:pPr>
        <w:spacing w:line="240" w:lineRule="auto" w:before="3"/>
        <w:ind w:left="1727" w:right="904" w:hanging="820"/>
        <w:jc w:val="both"/>
        <w:rPr>
          <w:sz w:val="22"/>
        </w:rPr>
      </w:pPr>
      <w:r>
        <w:rPr>
          <w:color w:val="231F20"/>
          <w:spacing w:val="-4"/>
          <w:w w:val="105"/>
          <w:sz w:val="22"/>
        </w:rPr>
        <w:t>Velasco,</w:t>
      </w:r>
      <w:r>
        <w:rPr>
          <w:color w:val="231F20"/>
          <w:spacing w:val="-19"/>
          <w:w w:val="105"/>
          <w:sz w:val="22"/>
        </w:rPr>
        <w:t> </w:t>
      </w:r>
      <w:r>
        <w:rPr>
          <w:color w:val="231F20"/>
          <w:w w:val="105"/>
          <w:sz w:val="22"/>
        </w:rPr>
        <w:t>Alfonso</w:t>
      </w:r>
      <w:r>
        <w:rPr>
          <w:color w:val="231F20"/>
          <w:spacing w:val="-19"/>
          <w:w w:val="105"/>
          <w:sz w:val="22"/>
        </w:rPr>
        <w:t> </w:t>
      </w:r>
      <w:r>
        <w:rPr>
          <w:color w:val="231F20"/>
          <w:w w:val="105"/>
          <w:sz w:val="22"/>
        </w:rPr>
        <w:t>Luis</w:t>
      </w:r>
      <w:r>
        <w:rPr>
          <w:color w:val="231F20"/>
          <w:spacing w:val="-19"/>
          <w:w w:val="105"/>
          <w:sz w:val="22"/>
        </w:rPr>
        <w:t> </w:t>
      </w:r>
      <w:r>
        <w:rPr>
          <w:color w:val="231F20"/>
          <w:w w:val="105"/>
          <w:sz w:val="22"/>
        </w:rPr>
        <w:t>(1980),</w:t>
      </w:r>
      <w:r>
        <w:rPr>
          <w:color w:val="231F20"/>
          <w:spacing w:val="-19"/>
          <w:w w:val="105"/>
          <w:sz w:val="22"/>
        </w:rPr>
        <w:t> </w:t>
      </w:r>
      <w:r>
        <w:rPr>
          <w:rFonts w:ascii="Palatino Linotype" w:hAnsi="Palatino Linotype"/>
          <w:i/>
          <w:color w:val="231F20"/>
          <w:w w:val="105"/>
          <w:sz w:val="22"/>
        </w:rPr>
        <w:t>Geografía</w:t>
      </w:r>
      <w:r>
        <w:rPr>
          <w:rFonts w:ascii="Palatino Linotype" w:hAnsi="Palatino Linotype"/>
          <w:i/>
          <w:color w:val="231F20"/>
          <w:spacing w:val="-16"/>
          <w:w w:val="105"/>
          <w:sz w:val="22"/>
        </w:rPr>
        <w:t> </w:t>
      </w:r>
      <w:r>
        <w:rPr>
          <w:rFonts w:ascii="Palatino Linotype" w:hAnsi="Palatino Linotype"/>
          <w:i/>
          <w:color w:val="231F20"/>
          <w:w w:val="105"/>
          <w:sz w:val="22"/>
        </w:rPr>
        <w:t>y</w:t>
      </w:r>
      <w:r>
        <w:rPr>
          <w:rFonts w:ascii="Palatino Linotype" w:hAnsi="Palatino Linotype"/>
          <w:i/>
          <w:color w:val="231F20"/>
          <w:spacing w:val="-16"/>
          <w:w w:val="105"/>
          <w:sz w:val="22"/>
        </w:rPr>
        <w:t> </w:t>
      </w:r>
      <w:r>
        <w:rPr>
          <w:rFonts w:ascii="Palatino Linotype" w:hAnsi="Palatino Linotype"/>
          <w:i/>
          <w:color w:val="231F20"/>
          <w:w w:val="105"/>
          <w:sz w:val="22"/>
        </w:rPr>
        <w:t>estadística</w:t>
      </w:r>
      <w:r>
        <w:rPr>
          <w:rFonts w:ascii="Palatino Linotype" w:hAnsi="Palatino Linotype"/>
          <w:i/>
          <w:color w:val="231F20"/>
          <w:spacing w:val="-16"/>
          <w:w w:val="105"/>
          <w:sz w:val="22"/>
        </w:rPr>
        <w:t> </w:t>
      </w:r>
      <w:r>
        <w:rPr>
          <w:rFonts w:ascii="Palatino Linotype" w:hAnsi="Palatino Linotype"/>
          <w:i/>
          <w:color w:val="231F20"/>
          <w:w w:val="105"/>
          <w:sz w:val="22"/>
        </w:rPr>
        <w:t>del</w:t>
      </w:r>
      <w:r>
        <w:rPr>
          <w:rFonts w:ascii="Palatino Linotype" w:hAnsi="Palatino Linotype"/>
          <w:i/>
          <w:color w:val="231F20"/>
          <w:spacing w:val="-16"/>
          <w:w w:val="105"/>
          <w:sz w:val="22"/>
        </w:rPr>
        <w:t> </w:t>
      </w:r>
      <w:r>
        <w:rPr>
          <w:rFonts w:ascii="Palatino Linotype" w:hAnsi="Palatino Linotype"/>
          <w:i/>
          <w:color w:val="231F20"/>
          <w:w w:val="105"/>
          <w:sz w:val="22"/>
        </w:rPr>
        <w:t>Estado</w:t>
      </w:r>
      <w:r>
        <w:rPr>
          <w:rFonts w:ascii="Palatino Linotype" w:hAnsi="Palatino Linotype"/>
          <w:i/>
          <w:color w:val="231F20"/>
          <w:spacing w:val="-16"/>
          <w:w w:val="105"/>
          <w:sz w:val="22"/>
        </w:rPr>
        <w:t> </w:t>
      </w:r>
      <w:r>
        <w:rPr>
          <w:rFonts w:ascii="Palatino Linotype" w:hAnsi="Palatino Linotype"/>
          <w:i/>
          <w:color w:val="231F20"/>
          <w:w w:val="105"/>
          <w:sz w:val="22"/>
        </w:rPr>
        <w:t>de</w:t>
      </w:r>
      <w:r>
        <w:rPr>
          <w:rFonts w:ascii="Palatino Linotype" w:hAnsi="Palatino Linotype"/>
          <w:i/>
          <w:color w:val="231F20"/>
          <w:spacing w:val="-16"/>
          <w:w w:val="105"/>
          <w:sz w:val="22"/>
        </w:rPr>
        <w:t> </w:t>
      </w:r>
      <w:r>
        <w:rPr>
          <w:rFonts w:ascii="Palatino Linotype" w:hAnsi="Palatino Linotype"/>
          <w:i/>
          <w:color w:val="231F20"/>
          <w:w w:val="105"/>
          <w:sz w:val="22"/>
        </w:rPr>
        <w:t>México</w:t>
      </w:r>
      <w:r>
        <w:rPr>
          <w:color w:val="231F20"/>
          <w:w w:val="105"/>
          <w:sz w:val="22"/>
        </w:rPr>
        <w:t>, México, Biblioteca Enciclopédica del Estado de México, 1980. (Edición</w:t>
      </w:r>
      <w:r>
        <w:rPr>
          <w:color w:val="231F20"/>
          <w:spacing w:val="-11"/>
          <w:w w:val="105"/>
          <w:sz w:val="22"/>
        </w:rPr>
        <w:t> </w:t>
      </w:r>
      <w:r>
        <w:rPr>
          <w:color w:val="231F20"/>
          <w:w w:val="105"/>
          <w:sz w:val="22"/>
        </w:rPr>
        <w:t>facsimilar</w:t>
      </w:r>
      <w:r>
        <w:rPr>
          <w:color w:val="231F20"/>
          <w:spacing w:val="-11"/>
          <w:w w:val="105"/>
          <w:sz w:val="22"/>
        </w:rPr>
        <w:t> </w:t>
      </w:r>
      <w:r>
        <w:rPr>
          <w:color w:val="231F20"/>
          <w:w w:val="105"/>
          <w:sz w:val="22"/>
        </w:rPr>
        <w:t>de</w:t>
      </w:r>
      <w:r>
        <w:rPr>
          <w:color w:val="231F20"/>
          <w:spacing w:val="-11"/>
          <w:w w:val="105"/>
          <w:sz w:val="22"/>
        </w:rPr>
        <w:t> </w:t>
      </w:r>
      <w:r>
        <w:rPr>
          <w:color w:val="231F20"/>
          <w:w w:val="105"/>
          <w:sz w:val="22"/>
        </w:rPr>
        <w:t>la</w:t>
      </w:r>
      <w:r>
        <w:rPr>
          <w:color w:val="231F20"/>
          <w:spacing w:val="-11"/>
          <w:w w:val="105"/>
          <w:sz w:val="22"/>
        </w:rPr>
        <w:t> </w:t>
      </w:r>
      <w:r>
        <w:rPr>
          <w:color w:val="231F20"/>
          <w:w w:val="105"/>
          <w:sz w:val="22"/>
        </w:rPr>
        <w:t>de</w:t>
      </w:r>
      <w:r>
        <w:rPr>
          <w:color w:val="231F20"/>
          <w:spacing w:val="-11"/>
          <w:w w:val="105"/>
          <w:sz w:val="22"/>
        </w:rPr>
        <w:t> </w:t>
      </w:r>
      <w:r>
        <w:rPr>
          <w:color w:val="231F20"/>
          <w:w w:val="105"/>
          <w:sz w:val="22"/>
        </w:rPr>
        <w:t>1889).</w:t>
      </w:r>
    </w:p>
    <w:p>
      <w:pPr>
        <w:spacing w:line="300" w:lineRule="exact" w:before="16"/>
        <w:ind w:left="1727" w:right="904" w:hanging="820"/>
        <w:jc w:val="both"/>
        <w:rPr>
          <w:sz w:val="22"/>
        </w:rPr>
      </w:pPr>
      <w:r>
        <w:rPr>
          <w:color w:val="231F20"/>
          <w:spacing w:val="-3"/>
          <w:sz w:val="22"/>
        </w:rPr>
        <w:t>Velásquez </w:t>
      </w:r>
      <w:r>
        <w:rPr>
          <w:color w:val="231F20"/>
          <w:spacing w:val="-4"/>
          <w:sz w:val="22"/>
        </w:rPr>
        <w:t>Torres, </w:t>
      </w:r>
      <w:r>
        <w:rPr>
          <w:color w:val="231F20"/>
          <w:sz w:val="22"/>
        </w:rPr>
        <w:t>David (1980), </w:t>
      </w:r>
      <w:r>
        <w:rPr>
          <w:rFonts w:ascii="Palatino Linotype" w:hAnsi="Palatino Linotype"/>
          <w:i/>
          <w:color w:val="231F20"/>
          <w:sz w:val="22"/>
        </w:rPr>
        <w:t>El valle de </w:t>
      </w:r>
      <w:r>
        <w:rPr>
          <w:rFonts w:ascii="Palatino Linotype" w:hAnsi="Palatino Linotype"/>
          <w:i/>
          <w:color w:val="231F20"/>
          <w:spacing w:val="-5"/>
          <w:sz w:val="22"/>
        </w:rPr>
        <w:t>Toluca. </w:t>
      </w:r>
      <w:r>
        <w:rPr>
          <w:rFonts w:ascii="Palatino Linotype" w:hAnsi="Palatino Linotype"/>
          <w:i/>
          <w:color w:val="231F20"/>
          <w:spacing w:val="-3"/>
          <w:sz w:val="22"/>
        </w:rPr>
        <w:t>Asentamientos humanos/ </w:t>
      </w:r>
      <w:r>
        <w:rPr>
          <w:rFonts w:ascii="Palatino Linotype" w:hAnsi="Palatino Linotype"/>
          <w:i/>
          <w:color w:val="231F20"/>
          <w:sz w:val="22"/>
        </w:rPr>
        <w:t>espacio geográfico</w:t>
      </w:r>
      <w:r>
        <w:rPr>
          <w:color w:val="231F20"/>
          <w:sz w:val="22"/>
        </w:rPr>
        <w:t>, </w:t>
      </w:r>
      <w:r>
        <w:rPr>
          <w:color w:val="231F20"/>
          <w:spacing w:val="-4"/>
          <w:sz w:val="22"/>
        </w:rPr>
        <w:t>Toluca, </w:t>
      </w:r>
      <w:r>
        <w:rPr>
          <w:color w:val="231F20"/>
          <w:sz w:val="22"/>
        </w:rPr>
        <w:t>México, Universidad </w:t>
      </w:r>
      <w:r>
        <w:rPr>
          <w:color w:val="231F20"/>
          <w:spacing w:val="-3"/>
          <w:sz w:val="22"/>
        </w:rPr>
        <w:t>Autónoma </w:t>
      </w:r>
      <w:r>
        <w:rPr>
          <w:color w:val="231F20"/>
          <w:sz w:val="22"/>
        </w:rPr>
        <w:t>del Estado de</w:t>
      </w:r>
      <w:r>
        <w:rPr>
          <w:color w:val="231F20"/>
          <w:spacing w:val="40"/>
          <w:sz w:val="22"/>
        </w:rPr>
        <w:t> </w:t>
      </w:r>
      <w:r>
        <w:rPr>
          <w:color w:val="231F20"/>
          <w:sz w:val="22"/>
        </w:rPr>
        <w:t>México.</w:t>
      </w:r>
    </w:p>
    <w:p>
      <w:pPr>
        <w:spacing w:line="300" w:lineRule="exact" w:before="0"/>
        <w:ind w:left="1727" w:right="905" w:hanging="820"/>
        <w:jc w:val="both"/>
        <w:rPr>
          <w:sz w:val="22"/>
        </w:rPr>
      </w:pPr>
      <w:r>
        <w:rPr>
          <w:color w:val="231F20"/>
          <w:sz w:val="22"/>
        </w:rPr>
        <w:t>Villaseñor y Sánchez, Joseph (1992), </w:t>
      </w:r>
      <w:r>
        <w:rPr>
          <w:rFonts w:ascii="Palatino Linotype" w:hAnsi="Palatino Linotype"/>
          <w:i/>
          <w:color w:val="231F20"/>
          <w:spacing w:val="-3"/>
          <w:sz w:val="22"/>
        </w:rPr>
        <w:t>Theatro americano. </w:t>
      </w:r>
      <w:r>
        <w:rPr>
          <w:rFonts w:ascii="Palatino Linotype" w:hAnsi="Palatino Linotype"/>
          <w:i/>
          <w:color w:val="231F20"/>
          <w:sz w:val="22"/>
        </w:rPr>
        <w:t>Descripción general </w:t>
      </w:r>
      <w:r>
        <w:rPr>
          <w:rFonts w:ascii="Palatino Linotype" w:hAnsi="Palatino Linotype"/>
          <w:i/>
          <w:color w:val="231F20"/>
          <w:sz w:val="22"/>
        </w:rPr>
        <w:t>de</w:t>
      </w:r>
      <w:r>
        <w:rPr>
          <w:rFonts w:ascii="Palatino Linotype" w:hAnsi="Palatino Linotype"/>
          <w:i/>
          <w:color w:val="231F20"/>
          <w:spacing w:val="-7"/>
          <w:sz w:val="22"/>
        </w:rPr>
        <w:t> </w:t>
      </w:r>
      <w:r>
        <w:rPr>
          <w:rFonts w:ascii="Palatino Linotype" w:hAnsi="Palatino Linotype"/>
          <w:i/>
          <w:color w:val="231F20"/>
          <w:sz w:val="22"/>
        </w:rPr>
        <w:t>los</w:t>
      </w:r>
      <w:r>
        <w:rPr>
          <w:rFonts w:ascii="Palatino Linotype" w:hAnsi="Palatino Linotype"/>
          <w:i/>
          <w:color w:val="231F20"/>
          <w:spacing w:val="-7"/>
          <w:sz w:val="22"/>
        </w:rPr>
        <w:t> </w:t>
      </w:r>
      <w:r>
        <w:rPr>
          <w:rFonts w:ascii="Palatino Linotype" w:hAnsi="Palatino Linotype"/>
          <w:i/>
          <w:color w:val="231F20"/>
          <w:sz w:val="22"/>
        </w:rPr>
        <w:t>reynos</w:t>
      </w:r>
      <w:r>
        <w:rPr>
          <w:rFonts w:ascii="Palatino Linotype" w:hAnsi="Palatino Linotype"/>
          <w:i/>
          <w:color w:val="231F20"/>
          <w:spacing w:val="-7"/>
          <w:sz w:val="22"/>
        </w:rPr>
        <w:t> </w:t>
      </w:r>
      <w:r>
        <w:rPr>
          <w:rFonts w:ascii="Palatino Linotype" w:hAnsi="Palatino Linotype"/>
          <w:i/>
          <w:color w:val="231F20"/>
          <w:sz w:val="22"/>
        </w:rPr>
        <w:t>y</w:t>
      </w:r>
      <w:r>
        <w:rPr>
          <w:rFonts w:ascii="Palatino Linotype" w:hAnsi="Palatino Linotype"/>
          <w:i/>
          <w:color w:val="231F20"/>
          <w:spacing w:val="-7"/>
          <w:sz w:val="22"/>
        </w:rPr>
        <w:t> </w:t>
      </w:r>
      <w:r>
        <w:rPr>
          <w:rFonts w:ascii="Palatino Linotype" w:hAnsi="Palatino Linotype"/>
          <w:i/>
          <w:color w:val="231F20"/>
          <w:sz w:val="22"/>
        </w:rPr>
        <w:t>provincias</w:t>
      </w:r>
      <w:r>
        <w:rPr>
          <w:rFonts w:ascii="Palatino Linotype" w:hAnsi="Palatino Linotype"/>
          <w:i/>
          <w:color w:val="231F20"/>
          <w:spacing w:val="-7"/>
          <w:sz w:val="22"/>
        </w:rPr>
        <w:t> </w:t>
      </w:r>
      <w:r>
        <w:rPr>
          <w:rFonts w:ascii="Palatino Linotype" w:hAnsi="Palatino Linotype"/>
          <w:i/>
          <w:color w:val="231F20"/>
          <w:sz w:val="22"/>
        </w:rPr>
        <w:t>de</w:t>
      </w:r>
      <w:r>
        <w:rPr>
          <w:rFonts w:ascii="Palatino Linotype" w:hAnsi="Palatino Linotype"/>
          <w:i/>
          <w:color w:val="231F20"/>
          <w:spacing w:val="-7"/>
          <w:sz w:val="22"/>
        </w:rPr>
        <w:t> </w:t>
      </w:r>
      <w:r>
        <w:rPr>
          <w:rFonts w:ascii="Palatino Linotype" w:hAnsi="Palatino Linotype"/>
          <w:i/>
          <w:color w:val="231F20"/>
          <w:sz w:val="22"/>
        </w:rPr>
        <w:t>la</w:t>
      </w:r>
      <w:r>
        <w:rPr>
          <w:rFonts w:ascii="Palatino Linotype" w:hAnsi="Palatino Linotype"/>
          <w:i/>
          <w:color w:val="231F20"/>
          <w:spacing w:val="-7"/>
          <w:sz w:val="22"/>
        </w:rPr>
        <w:t> </w:t>
      </w:r>
      <w:r>
        <w:rPr>
          <w:rFonts w:ascii="Palatino Linotype" w:hAnsi="Palatino Linotype"/>
          <w:i/>
          <w:color w:val="231F20"/>
          <w:sz w:val="22"/>
        </w:rPr>
        <w:t>Nueva</w:t>
      </w:r>
      <w:r>
        <w:rPr>
          <w:rFonts w:ascii="Palatino Linotype" w:hAnsi="Palatino Linotype"/>
          <w:i/>
          <w:color w:val="231F20"/>
          <w:spacing w:val="-7"/>
          <w:sz w:val="22"/>
        </w:rPr>
        <w:t> </w:t>
      </w:r>
      <w:r>
        <w:rPr>
          <w:rFonts w:ascii="Palatino Linotype" w:hAnsi="Palatino Linotype"/>
          <w:i/>
          <w:color w:val="231F20"/>
          <w:sz w:val="22"/>
        </w:rPr>
        <w:t>España</w:t>
      </w:r>
      <w:r>
        <w:rPr>
          <w:rFonts w:ascii="Palatino Linotype" w:hAnsi="Palatino Linotype"/>
          <w:i/>
          <w:color w:val="231F20"/>
          <w:spacing w:val="-7"/>
          <w:sz w:val="22"/>
        </w:rPr>
        <w:t> </w:t>
      </w:r>
      <w:r>
        <w:rPr>
          <w:rFonts w:ascii="Palatino Linotype" w:hAnsi="Palatino Linotype"/>
          <w:i/>
          <w:color w:val="231F20"/>
          <w:sz w:val="22"/>
        </w:rPr>
        <w:t>y</w:t>
      </w:r>
      <w:r>
        <w:rPr>
          <w:rFonts w:ascii="Palatino Linotype" w:hAnsi="Palatino Linotype"/>
          <w:i/>
          <w:color w:val="231F20"/>
          <w:spacing w:val="-7"/>
          <w:sz w:val="22"/>
        </w:rPr>
        <w:t> </w:t>
      </w:r>
      <w:r>
        <w:rPr>
          <w:rFonts w:ascii="Palatino Linotype" w:hAnsi="Palatino Linotype"/>
          <w:i/>
          <w:color w:val="231F20"/>
          <w:sz w:val="22"/>
        </w:rPr>
        <w:t>sus</w:t>
      </w:r>
      <w:r>
        <w:rPr>
          <w:rFonts w:ascii="Palatino Linotype" w:hAnsi="Palatino Linotype"/>
          <w:i/>
          <w:color w:val="231F20"/>
          <w:spacing w:val="-7"/>
          <w:sz w:val="22"/>
        </w:rPr>
        <w:t> </w:t>
      </w:r>
      <w:r>
        <w:rPr>
          <w:rFonts w:ascii="Palatino Linotype" w:hAnsi="Palatino Linotype"/>
          <w:i/>
          <w:color w:val="231F20"/>
          <w:sz w:val="22"/>
        </w:rPr>
        <w:t>jurisdicciones</w:t>
      </w:r>
      <w:r>
        <w:rPr>
          <w:color w:val="231F20"/>
          <w:sz w:val="22"/>
        </w:rPr>
        <w:t>, México, </w:t>
      </w:r>
      <w:r>
        <w:rPr>
          <w:color w:val="231F20"/>
          <w:spacing w:val="-3"/>
          <w:sz w:val="22"/>
        </w:rPr>
        <w:t>Trillas. </w:t>
      </w:r>
      <w:r>
        <w:rPr>
          <w:color w:val="231F20"/>
          <w:sz w:val="22"/>
        </w:rPr>
        <w:t>Prólogo de María del Carmen  </w:t>
      </w:r>
      <w:r>
        <w:rPr>
          <w:color w:val="231F20"/>
          <w:spacing w:val="55"/>
          <w:sz w:val="22"/>
        </w:rPr>
        <w:t> </w:t>
      </w:r>
      <w:r>
        <w:rPr>
          <w:color w:val="231F20"/>
          <w:spacing w:val="-3"/>
          <w:sz w:val="22"/>
        </w:rPr>
        <w:t>Velásquez.</w:t>
      </w:r>
    </w:p>
    <w:p>
      <w:pPr>
        <w:spacing w:line="300" w:lineRule="exact" w:before="0"/>
        <w:ind w:left="1727" w:right="902" w:hanging="820"/>
        <w:jc w:val="both"/>
        <w:rPr>
          <w:sz w:val="22"/>
        </w:rPr>
      </w:pPr>
      <w:r>
        <w:rPr>
          <w:color w:val="231F20"/>
          <w:w w:val="105"/>
          <w:sz w:val="22"/>
        </w:rPr>
        <w:t>Warman, Arturo (1988), </w:t>
      </w:r>
      <w:r>
        <w:rPr>
          <w:rFonts w:ascii="Palatino Linotype" w:hAnsi="Palatino Linotype"/>
          <w:i/>
          <w:color w:val="231F20"/>
          <w:w w:val="105"/>
          <w:sz w:val="22"/>
        </w:rPr>
        <w:t>...y venimos a contradecir. Los campesinos de </w:t>
      </w:r>
      <w:r>
        <w:rPr>
          <w:rFonts w:ascii="Palatino Linotype" w:hAnsi="Palatino Linotype"/>
          <w:i/>
          <w:color w:val="231F20"/>
          <w:w w:val="105"/>
          <w:sz w:val="22"/>
        </w:rPr>
        <w:t>Morelos y el Estado Nacional</w:t>
      </w:r>
      <w:r>
        <w:rPr>
          <w:color w:val="231F20"/>
          <w:w w:val="105"/>
          <w:sz w:val="22"/>
        </w:rPr>
        <w:t>, México, Secretaría de Educación Pública/Centro de Investigaciones y Estudios Superiores en Antropología Social.</w:t>
      </w:r>
    </w:p>
    <w:p>
      <w:pPr>
        <w:tabs>
          <w:tab w:pos="1677" w:val="left" w:leader="none"/>
        </w:tabs>
        <w:spacing w:line="240" w:lineRule="auto" w:before="0"/>
        <w:ind w:left="1727" w:right="905" w:hanging="820"/>
        <w:jc w:val="both"/>
        <w:rPr>
          <w:sz w:val="22"/>
        </w:rPr>
      </w:pPr>
      <w:r>
        <w:rPr>
          <w:color w:val="231F20"/>
          <w:w w:val="87"/>
          <w:sz w:val="22"/>
          <w:u w:val="single" w:color="221E1F"/>
        </w:rPr>
        <w:t> </w:t>
      </w:r>
      <w:r>
        <w:rPr>
          <w:color w:val="231F20"/>
          <w:sz w:val="22"/>
          <w:u w:val="single" w:color="221E1F"/>
        </w:rPr>
        <w:tab/>
      </w:r>
      <w:r>
        <w:rPr>
          <w:color w:val="231F20"/>
          <w:w w:val="103"/>
          <w:sz w:val="22"/>
        </w:rPr>
        <w:t>(1990),</w:t>
      </w:r>
      <w:r>
        <w:rPr>
          <w:color w:val="231F20"/>
          <w:spacing w:val="-2"/>
          <w:sz w:val="22"/>
        </w:rPr>
        <w:t> </w:t>
      </w:r>
      <w:r>
        <w:rPr>
          <w:color w:val="231F20"/>
          <w:spacing w:val="-4"/>
          <w:w w:val="39"/>
          <w:sz w:val="22"/>
        </w:rPr>
        <w:t>“</w:t>
      </w:r>
      <w:r>
        <w:rPr>
          <w:color w:val="231F20"/>
          <w:spacing w:val="1"/>
          <w:w w:val="98"/>
          <w:sz w:val="22"/>
        </w:rPr>
        <w:t>E</w:t>
      </w:r>
      <w:r>
        <w:rPr>
          <w:color w:val="231F20"/>
          <w:w w:val="97"/>
          <w:sz w:val="22"/>
        </w:rPr>
        <w:t>l</w:t>
      </w:r>
      <w:r>
        <w:rPr>
          <w:color w:val="231F20"/>
          <w:spacing w:val="-2"/>
          <w:sz w:val="22"/>
        </w:rPr>
        <w:t> </w:t>
      </w:r>
      <w:r>
        <w:rPr>
          <w:color w:val="231F20"/>
          <w:spacing w:val="-3"/>
          <w:w w:val="111"/>
          <w:sz w:val="22"/>
        </w:rPr>
        <w:t>p</w:t>
      </w:r>
      <w:r>
        <w:rPr>
          <w:color w:val="231F20"/>
          <w:spacing w:val="-3"/>
          <w:w w:val="118"/>
          <w:sz w:val="22"/>
        </w:rPr>
        <w:t>r</w:t>
      </w:r>
      <w:r>
        <w:rPr>
          <w:color w:val="231F20"/>
          <w:spacing w:val="-4"/>
          <w:w w:val="108"/>
          <w:sz w:val="22"/>
        </w:rPr>
        <w:t>o</w:t>
      </w:r>
      <w:r>
        <w:rPr>
          <w:color w:val="231F20"/>
          <w:spacing w:val="-2"/>
          <w:w w:val="97"/>
          <w:sz w:val="22"/>
        </w:rPr>
        <w:t>y</w:t>
      </w:r>
      <w:r>
        <w:rPr>
          <w:color w:val="231F20"/>
          <w:spacing w:val="1"/>
          <w:w w:val="101"/>
          <w:sz w:val="22"/>
        </w:rPr>
        <w:t>e</w:t>
      </w:r>
      <w:r>
        <w:rPr>
          <w:color w:val="231F20"/>
          <w:spacing w:val="1"/>
          <w:w w:val="101"/>
          <w:sz w:val="22"/>
        </w:rPr>
        <w:t>c</w:t>
      </w:r>
      <w:r>
        <w:rPr>
          <w:color w:val="231F20"/>
          <w:spacing w:val="-2"/>
          <w:w w:val="116"/>
          <w:sz w:val="22"/>
        </w:rPr>
        <w:t>t</w:t>
      </w:r>
      <w:r>
        <w:rPr>
          <w:color w:val="231F20"/>
          <w:w w:val="108"/>
          <w:sz w:val="22"/>
        </w:rPr>
        <w:t>o</w:t>
      </w:r>
      <w:r>
        <w:rPr>
          <w:color w:val="231F20"/>
          <w:spacing w:val="-2"/>
          <w:sz w:val="22"/>
        </w:rPr>
        <w:t> </w:t>
      </w:r>
      <w:r>
        <w:rPr>
          <w:color w:val="231F20"/>
          <w:spacing w:val="1"/>
          <w:w w:val="111"/>
          <w:sz w:val="22"/>
        </w:rPr>
        <w:t>p</w:t>
      </w:r>
      <w:r>
        <w:rPr>
          <w:color w:val="231F20"/>
          <w:spacing w:val="-2"/>
          <w:w w:val="108"/>
          <w:sz w:val="22"/>
        </w:rPr>
        <w:t>o</w:t>
      </w:r>
      <w:r>
        <w:rPr>
          <w:color w:val="231F20"/>
          <w:w w:val="94"/>
          <w:sz w:val="22"/>
        </w:rPr>
        <w:t>l</w:t>
      </w:r>
      <w:r>
        <w:rPr>
          <w:color w:val="231F20"/>
          <w:spacing w:val="-3"/>
          <w:w w:val="94"/>
          <w:sz w:val="22"/>
        </w:rPr>
        <w:t>í</w:t>
      </w:r>
      <w:r>
        <w:rPr>
          <w:color w:val="231F20"/>
          <w:spacing w:val="1"/>
          <w:w w:val="116"/>
          <w:sz w:val="22"/>
        </w:rPr>
        <w:t>t</w:t>
      </w:r>
      <w:r>
        <w:rPr>
          <w:color w:val="231F20"/>
          <w:w w:val="104"/>
          <w:sz w:val="22"/>
        </w:rPr>
        <w:t>ico</w:t>
      </w:r>
      <w:r>
        <w:rPr>
          <w:color w:val="231F20"/>
          <w:spacing w:val="-2"/>
          <w:sz w:val="22"/>
        </w:rPr>
        <w:t> </w:t>
      </w:r>
      <w:r>
        <w:rPr>
          <w:color w:val="231F20"/>
          <w:w w:val="107"/>
          <w:sz w:val="22"/>
        </w:rPr>
        <w:t>d</w:t>
      </w:r>
      <w:r>
        <w:rPr>
          <w:color w:val="231F20"/>
          <w:spacing w:val="-1"/>
          <w:w w:val="107"/>
          <w:sz w:val="22"/>
        </w:rPr>
        <w:t>e</w:t>
      </w:r>
      <w:r>
        <w:rPr>
          <w:color w:val="231F20"/>
          <w:w w:val="97"/>
          <w:sz w:val="22"/>
        </w:rPr>
        <w:t>l</w:t>
      </w:r>
      <w:r>
        <w:rPr>
          <w:color w:val="231F20"/>
          <w:spacing w:val="-2"/>
          <w:sz w:val="22"/>
        </w:rPr>
        <w:t> </w:t>
      </w:r>
      <w:r>
        <w:rPr>
          <w:color w:val="231F20"/>
          <w:w w:val="102"/>
          <w:sz w:val="22"/>
        </w:rPr>
        <w:t>z</w:t>
      </w:r>
      <w:r>
        <w:rPr>
          <w:color w:val="231F20"/>
          <w:spacing w:val="-5"/>
          <w:w w:val="102"/>
          <w:sz w:val="22"/>
        </w:rPr>
        <w:t>a</w:t>
      </w:r>
      <w:r>
        <w:rPr>
          <w:color w:val="231F20"/>
          <w:spacing w:val="1"/>
          <w:w w:val="111"/>
          <w:sz w:val="22"/>
        </w:rPr>
        <w:t>p</w:t>
      </w:r>
      <w:r>
        <w:rPr>
          <w:color w:val="231F20"/>
          <w:spacing w:val="-5"/>
          <w:w w:val="105"/>
          <w:sz w:val="22"/>
        </w:rPr>
        <w:t>a</w:t>
      </w:r>
      <w:r>
        <w:rPr>
          <w:color w:val="231F20"/>
          <w:spacing w:val="1"/>
          <w:w w:val="116"/>
          <w:sz w:val="22"/>
        </w:rPr>
        <w:t>t</w:t>
      </w:r>
      <w:r>
        <w:rPr>
          <w:color w:val="231F20"/>
          <w:spacing w:val="-1"/>
          <w:w w:val="102"/>
          <w:sz w:val="22"/>
        </w:rPr>
        <w:t>i</w:t>
      </w:r>
      <w:r>
        <w:rPr>
          <w:color w:val="231F20"/>
          <w:w w:val="108"/>
          <w:sz w:val="22"/>
        </w:rPr>
        <w:t>s</w:t>
      </w:r>
      <w:r>
        <w:rPr>
          <w:color w:val="231F20"/>
          <w:spacing w:val="-1"/>
          <w:w w:val="108"/>
          <w:sz w:val="22"/>
        </w:rPr>
        <w:t>m</w:t>
      </w:r>
      <w:r>
        <w:rPr>
          <w:color w:val="231F20"/>
          <w:spacing w:val="-17"/>
          <w:w w:val="108"/>
          <w:sz w:val="22"/>
        </w:rPr>
        <w:t>o</w:t>
      </w:r>
      <w:r>
        <w:rPr>
          <w:color w:val="231F20"/>
          <w:spacing w:val="-36"/>
          <w:w w:val="40"/>
          <w:sz w:val="22"/>
        </w:rPr>
        <w:t>”</w:t>
      </w:r>
      <w:r>
        <w:rPr>
          <w:color w:val="231F20"/>
          <w:w w:val="96"/>
          <w:sz w:val="22"/>
        </w:rPr>
        <w:t>,</w:t>
      </w:r>
      <w:r>
        <w:rPr>
          <w:color w:val="231F20"/>
          <w:spacing w:val="-2"/>
          <w:sz w:val="22"/>
        </w:rPr>
        <w:t> </w:t>
      </w:r>
      <w:r>
        <w:rPr>
          <w:color w:val="231F20"/>
          <w:spacing w:val="-4"/>
          <w:w w:val="101"/>
          <w:sz w:val="22"/>
        </w:rPr>
        <w:t>F</w:t>
      </w:r>
      <w:r>
        <w:rPr>
          <w:color w:val="231F20"/>
          <w:spacing w:val="1"/>
          <w:w w:val="118"/>
          <w:sz w:val="22"/>
        </w:rPr>
        <w:t>r</w:t>
      </w:r>
      <w:r>
        <w:rPr>
          <w:color w:val="231F20"/>
          <w:w w:val="102"/>
          <w:sz w:val="22"/>
        </w:rPr>
        <w:t>i</w:t>
      </w:r>
      <w:r>
        <w:rPr>
          <w:color w:val="231F20"/>
          <w:spacing w:val="1"/>
          <w:w w:val="102"/>
          <w:sz w:val="22"/>
        </w:rPr>
        <w:t>e</w:t>
      </w:r>
      <w:r>
        <w:rPr>
          <w:color w:val="231F20"/>
          <w:w w:val="114"/>
          <w:sz w:val="22"/>
        </w:rPr>
        <w:t>d</w:t>
      </w:r>
      <w:r>
        <w:rPr>
          <w:color w:val="231F20"/>
          <w:spacing w:val="1"/>
          <w:w w:val="114"/>
          <w:sz w:val="22"/>
        </w:rPr>
        <w:t>r</w:t>
      </w:r>
      <w:r>
        <w:rPr>
          <w:color w:val="231F20"/>
          <w:w w:val="101"/>
          <w:sz w:val="22"/>
        </w:rPr>
        <w:t>i</w:t>
      </w:r>
      <w:r>
        <w:rPr>
          <w:color w:val="231F20"/>
          <w:spacing w:val="-2"/>
          <w:w w:val="101"/>
          <w:sz w:val="22"/>
        </w:rPr>
        <w:t>c</w:t>
      </w:r>
      <w:r>
        <w:rPr>
          <w:color w:val="231F20"/>
          <w:w w:val="113"/>
          <w:sz w:val="22"/>
        </w:rPr>
        <w:t>h</w:t>
      </w:r>
      <w:r>
        <w:rPr>
          <w:color w:val="231F20"/>
          <w:spacing w:val="-2"/>
          <w:sz w:val="22"/>
        </w:rPr>
        <w:t> </w:t>
      </w:r>
      <w:r>
        <w:rPr>
          <w:color w:val="231F20"/>
          <w:spacing w:val="-3"/>
          <w:w w:val="99"/>
          <w:sz w:val="22"/>
        </w:rPr>
        <w:t>K</w:t>
      </w:r>
      <w:r>
        <w:rPr>
          <w:color w:val="231F20"/>
          <w:spacing w:val="-5"/>
          <w:w w:val="105"/>
          <w:sz w:val="22"/>
        </w:rPr>
        <w:t>a</w:t>
      </w:r>
      <w:r>
        <w:rPr>
          <w:color w:val="231F20"/>
          <w:w w:val="106"/>
          <w:sz w:val="22"/>
        </w:rPr>
        <w:t>tz</w:t>
      </w:r>
      <w:r>
        <w:rPr>
          <w:color w:val="231F20"/>
          <w:spacing w:val="-2"/>
          <w:sz w:val="22"/>
        </w:rPr>
        <w:t> </w:t>
      </w:r>
      <w:r>
        <w:rPr>
          <w:color w:val="231F20"/>
          <w:w w:val="106"/>
          <w:sz w:val="22"/>
        </w:rPr>
        <w:t>(c</w:t>
      </w:r>
      <w:r>
        <w:rPr>
          <w:color w:val="231F20"/>
          <w:spacing w:val="-3"/>
          <w:w w:val="106"/>
          <w:sz w:val="22"/>
        </w:rPr>
        <w:t>o</w:t>
      </w:r>
      <w:r>
        <w:rPr>
          <w:color w:val="231F20"/>
          <w:spacing w:val="-5"/>
          <w:w w:val="111"/>
          <w:sz w:val="22"/>
        </w:rPr>
        <w:t>m</w:t>
      </w:r>
      <w:r>
        <w:rPr>
          <w:color w:val="231F20"/>
          <w:spacing w:val="-7"/>
          <w:w w:val="111"/>
          <w:sz w:val="22"/>
        </w:rPr>
        <w:t>p</w:t>
      </w:r>
      <w:r>
        <w:rPr>
          <w:color w:val="231F20"/>
          <w:w w:val="104"/>
          <w:sz w:val="22"/>
        </w:rPr>
        <w:t>.) </w:t>
      </w:r>
      <w:r>
        <w:rPr>
          <w:color w:val="231F20"/>
          <w:sz w:val="22"/>
        </w:rPr>
        <w:t>en</w:t>
      </w:r>
      <w:r>
        <w:rPr>
          <w:color w:val="231F20"/>
          <w:spacing w:val="-25"/>
          <w:sz w:val="22"/>
        </w:rPr>
        <w:t> </w:t>
      </w:r>
      <w:r>
        <w:rPr>
          <w:rFonts w:ascii="Palatino Linotype" w:hAnsi="Palatino Linotype"/>
          <w:i/>
          <w:color w:val="231F20"/>
          <w:sz w:val="22"/>
        </w:rPr>
        <w:t>Revuelta,</w:t>
      </w:r>
      <w:r>
        <w:rPr>
          <w:rFonts w:ascii="Palatino Linotype" w:hAnsi="Palatino Linotype"/>
          <w:i/>
          <w:color w:val="231F20"/>
          <w:spacing w:val="-23"/>
          <w:sz w:val="22"/>
        </w:rPr>
        <w:t> </w:t>
      </w:r>
      <w:r>
        <w:rPr>
          <w:rFonts w:ascii="Palatino Linotype" w:hAnsi="Palatino Linotype"/>
          <w:i/>
          <w:color w:val="231F20"/>
          <w:spacing w:val="-3"/>
          <w:sz w:val="22"/>
        </w:rPr>
        <w:t>rebelión</w:t>
      </w:r>
      <w:r>
        <w:rPr>
          <w:rFonts w:ascii="Palatino Linotype" w:hAnsi="Palatino Linotype"/>
          <w:i/>
          <w:color w:val="231F20"/>
          <w:spacing w:val="-23"/>
          <w:sz w:val="22"/>
        </w:rPr>
        <w:t> </w:t>
      </w:r>
      <w:r>
        <w:rPr>
          <w:rFonts w:ascii="Palatino Linotype" w:hAnsi="Palatino Linotype"/>
          <w:i/>
          <w:color w:val="231F20"/>
          <w:sz w:val="22"/>
        </w:rPr>
        <w:t>y</w:t>
      </w:r>
      <w:r>
        <w:rPr>
          <w:rFonts w:ascii="Palatino Linotype" w:hAnsi="Palatino Linotype"/>
          <w:i/>
          <w:color w:val="231F20"/>
          <w:spacing w:val="-23"/>
          <w:sz w:val="22"/>
        </w:rPr>
        <w:t> </w:t>
      </w:r>
      <w:r>
        <w:rPr>
          <w:rFonts w:ascii="Palatino Linotype" w:hAnsi="Palatino Linotype"/>
          <w:i/>
          <w:color w:val="231F20"/>
          <w:sz w:val="22"/>
        </w:rPr>
        <w:t>revolución.</w:t>
      </w:r>
      <w:r>
        <w:rPr>
          <w:rFonts w:ascii="Palatino Linotype" w:hAnsi="Palatino Linotype"/>
          <w:i/>
          <w:color w:val="231F20"/>
          <w:spacing w:val="-23"/>
          <w:sz w:val="22"/>
        </w:rPr>
        <w:t> </w:t>
      </w:r>
      <w:r>
        <w:rPr>
          <w:rFonts w:ascii="Palatino Linotype" w:hAnsi="Palatino Linotype"/>
          <w:i/>
          <w:color w:val="231F20"/>
          <w:sz w:val="22"/>
        </w:rPr>
        <w:t>La</w:t>
      </w:r>
      <w:r>
        <w:rPr>
          <w:rFonts w:ascii="Palatino Linotype" w:hAnsi="Palatino Linotype"/>
          <w:i/>
          <w:color w:val="231F20"/>
          <w:spacing w:val="-23"/>
          <w:sz w:val="22"/>
        </w:rPr>
        <w:t> </w:t>
      </w:r>
      <w:r>
        <w:rPr>
          <w:rFonts w:ascii="Palatino Linotype" w:hAnsi="Palatino Linotype"/>
          <w:i/>
          <w:color w:val="231F20"/>
          <w:sz w:val="22"/>
        </w:rPr>
        <w:t>lucha</w:t>
      </w:r>
      <w:r>
        <w:rPr>
          <w:rFonts w:ascii="Palatino Linotype" w:hAnsi="Palatino Linotype"/>
          <w:i/>
          <w:color w:val="231F20"/>
          <w:spacing w:val="-23"/>
          <w:sz w:val="22"/>
        </w:rPr>
        <w:t> </w:t>
      </w:r>
      <w:r>
        <w:rPr>
          <w:rFonts w:ascii="Palatino Linotype" w:hAnsi="Palatino Linotype"/>
          <w:i/>
          <w:color w:val="231F20"/>
          <w:sz w:val="22"/>
        </w:rPr>
        <w:t>rural</w:t>
      </w:r>
      <w:r>
        <w:rPr>
          <w:rFonts w:ascii="Palatino Linotype" w:hAnsi="Palatino Linotype"/>
          <w:i/>
          <w:color w:val="231F20"/>
          <w:spacing w:val="-23"/>
          <w:sz w:val="22"/>
        </w:rPr>
        <w:t> </w:t>
      </w:r>
      <w:r>
        <w:rPr>
          <w:rFonts w:ascii="Palatino Linotype" w:hAnsi="Palatino Linotype"/>
          <w:i/>
          <w:color w:val="231F20"/>
          <w:sz w:val="22"/>
        </w:rPr>
        <w:t>en</w:t>
      </w:r>
      <w:r>
        <w:rPr>
          <w:rFonts w:ascii="Palatino Linotype" w:hAnsi="Palatino Linotype"/>
          <w:i/>
          <w:color w:val="231F20"/>
          <w:spacing w:val="-23"/>
          <w:sz w:val="22"/>
        </w:rPr>
        <w:t> </w:t>
      </w:r>
      <w:r>
        <w:rPr>
          <w:rFonts w:ascii="Palatino Linotype" w:hAnsi="Palatino Linotype"/>
          <w:i/>
          <w:color w:val="231F20"/>
          <w:sz w:val="22"/>
        </w:rPr>
        <w:t>México</w:t>
      </w:r>
      <w:r>
        <w:rPr>
          <w:rFonts w:ascii="Palatino Linotype" w:hAnsi="Palatino Linotype"/>
          <w:i/>
          <w:color w:val="231F20"/>
          <w:spacing w:val="-23"/>
          <w:sz w:val="22"/>
        </w:rPr>
        <w:t> </w:t>
      </w:r>
      <w:r>
        <w:rPr>
          <w:rFonts w:ascii="Palatino Linotype" w:hAnsi="Palatino Linotype"/>
          <w:i/>
          <w:color w:val="231F20"/>
          <w:sz w:val="22"/>
        </w:rPr>
        <w:t>del</w:t>
      </w:r>
      <w:r>
        <w:rPr>
          <w:rFonts w:ascii="Palatino Linotype" w:hAnsi="Palatino Linotype"/>
          <w:i/>
          <w:color w:val="231F20"/>
          <w:spacing w:val="-23"/>
          <w:sz w:val="22"/>
        </w:rPr>
        <w:t> </w:t>
      </w:r>
      <w:r>
        <w:rPr>
          <w:rFonts w:ascii="Palatino Linotype" w:hAnsi="Palatino Linotype"/>
          <w:i/>
          <w:color w:val="231F20"/>
          <w:sz w:val="22"/>
        </w:rPr>
        <w:t>siglo </w:t>
      </w:r>
      <w:r>
        <w:rPr>
          <w:rFonts w:ascii="Palatino Linotype" w:hAnsi="Palatino Linotype"/>
          <w:i/>
          <w:color w:val="231F20"/>
          <w:spacing w:val="-4"/>
          <w:sz w:val="18"/>
        </w:rPr>
        <w:t>XVI </w:t>
      </w:r>
      <w:r>
        <w:rPr>
          <w:rFonts w:ascii="Palatino Linotype" w:hAnsi="Palatino Linotype"/>
          <w:i/>
          <w:color w:val="231F20"/>
          <w:sz w:val="22"/>
        </w:rPr>
        <w:t>al siglo </w:t>
      </w:r>
      <w:r>
        <w:rPr>
          <w:rFonts w:ascii="Palatino Linotype" w:hAnsi="Palatino Linotype"/>
          <w:i/>
          <w:color w:val="231F20"/>
          <w:sz w:val="18"/>
        </w:rPr>
        <w:t>XX</w:t>
      </w:r>
      <w:r>
        <w:rPr>
          <w:color w:val="231F20"/>
          <w:sz w:val="22"/>
        </w:rPr>
        <w:t>, tomo 2, México, Ediciones </w:t>
      </w:r>
      <w:r>
        <w:rPr>
          <w:color w:val="231F20"/>
          <w:sz w:val="18"/>
        </w:rPr>
        <w:t>ERA</w:t>
      </w:r>
      <w:r>
        <w:rPr>
          <w:color w:val="231F20"/>
          <w:sz w:val="22"/>
        </w:rPr>
        <w:t>, </w:t>
      </w:r>
      <w:r>
        <w:rPr>
          <w:color w:val="231F20"/>
          <w:spacing w:val="-4"/>
          <w:sz w:val="22"/>
        </w:rPr>
        <w:t>pp.</w:t>
      </w:r>
      <w:r>
        <w:rPr>
          <w:color w:val="231F20"/>
          <w:spacing w:val="-7"/>
          <w:sz w:val="22"/>
        </w:rPr>
        <w:t> </w:t>
      </w:r>
      <w:r>
        <w:rPr>
          <w:color w:val="231F20"/>
          <w:sz w:val="22"/>
        </w:rPr>
        <w:t>9-23.</w:t>
      </w:r>
    </w:p>
    <w:p>
      <w:pPr>
        <w:spacing w:line="232" w:lineRule="auto" w:before="0"/>
        <w:ind w:left="1727" w:right="905" w:hanging="820"/>
        <w:jc w:val="both"/>
        <w:rPr>
          <w:sz w:val="22"/>
        </w:rPr>
      </w:pPr>
      <w:r>
        <w:rPr>
          <w:color w:val="231F20"/>
          <w:spacing w:val="-3"/>
          <w:w w:val="109"/>
          <w:sz w:val="22"/>
        </w:rPr>
        <w:t>W</w:t>
      </w:r>
      <w:r>
        <w:rPr>
          <w:color w:val="231F20"/>
          <w:spacing w:val="-1"/>
          <w:w w:val="113"/>
          <w:sz w:val="22"/>
        </w:rPr>
        <w:t>h</w:t>
      </w:r>
      <w:r>
        <w:rPr>
          <w:color w:val="231F20"/>
          <w:w w:val="107"/>
          <w:sz w:val="22"/>
        </w:rPr>
        <w:t>e</w:t>
      </w:r>
      <w:r>
        <w:rPr>
          <w:color w:val="231F20"/>
          <w:spacing w:val="-3"/>
          <w:w w:val="107"/>
          <w:sz w:val="22"/>
        </w:rPr>
        <w:t>t</w:t>
      </w:r>
      <w:r>
        <w:rPr>
          <w:color w:val="231F20"/>
          <w:spacing w:val="-2"/>
          <w:w w:val="116"/>
          <w:sz w:val="22"/>
        </w:rPr>
        <w:t>t</w:t>
      </w:r>
      <w:r>
        <w:rPr>
          <w:color w:val="231F20"/>
          <w:w w:val="106"/>
          <w:sz w:val="22"/>
        </w:rPr>
        <w:t>en,</w:t>
      </w:r>
      <w:r>
        <w:rPr>
          <w:color w:val="231F20"/>
          <w:spacing w:val="-16"/>
          <w:sz w:val="22"/>
        </w:rPr>
        <w:t> </w:t>
      </w:r>
      <w:r>
        <w:rPr>
          <w:color w:val="231F20"/>
          <w:spacing w:val="-6"/>
          <w:w w:val="109"/>
          <w:sz w:val="22"/>
        </w:rPr>
        <w:t>N</w:t>
      </w:r>
      <w:r>
        <w:rPr>
          <w:color w:val="231F20"/>
          <w:spacing w:val="-5"/>
          <w:w w:val="105"/>
          <w:sz w:val="22"/>
        </w:rPr>
        <w:t>a</w:t>
      </w:r>
      <w:r>
        <w:rPr>
          <w:color w:val="231F20"/>
          <w:spacing w:val="1"/>
          <w:w w:val="116"/>
          <w:sz w:val="22"/>
        </w:rPr>
        <w:t>t</w:t>
      </w:r>
      <w:r>
        <w:rPr>
          <w:color w:val="231F20"/>
          <w:spacing w:val="-1"/>
          <w:w w:val="113"/>
          <w:sz w:val="22"/>
        </w:rPr>
        <w:t>h</w:t>
      </w:r>
      <w:r>
        <w:rPr>
          <w:color w:val="231F20"/>
          <w:spacing w:val="-2"/>
          <w:w w:val="105"/>
          <w:sz w:val="22"/>
        </w:rPr>
        <w:t>a</w:t>
      </w:r>
      <w:r>
        <w:rPr>
          <w:color w:val="231F20"/>
          <w:w w:val="116"/>
          <w:sz w:val="22"/>
        </w:rPr>
        <w:t>n</w:t>
      </w:r>
      <w:r>
        <w:rPr>
          <w:color w:val="231F20"/>
          <w:spacing w:val="-16"/>
          <w:sz w:val="22"/>
        </w:rPr>
        <w:t> </w:t>
      </w:r>
      <w:r>
        <w:rPr>
          <w:color w:val="231F20"/>
          <w:w w:val="94"/>
          <w:sz w:val="22"/>
        </w:rPr>
        <w:t>L.</w:t>
      </w:r>
      <w:r>
        <w:rPr>
          <w:color w:val="231F20"/>
          <w:spacing w:val="-16"/>
          <w:sz w:val="22"/>
        </w:rPr>
        <w:t> </w:t>
      </w:r>
      <w:r>
        <w:rPr>
          <w:color w:val="231F20"/>
          <w:w w:val="103"/>
          <w:sz w:val="22"/>
        </w:rPr>
        <w:t>(1953),</w:t>
      </w:r>
      <w:r>
        <w:rPr>
          <w:color w:val="231F20"/>
          <w:spacing w:val="-16"/>
          <w:sz w:val="22"/>
        </w:rPr>
        <w:t> </w:t>
      </w:r>
      <w:r>
        <w:rPr>
          <w:color w:val="231F20"/>
          <w:spacing w:val="-6"/>
          <w:w w:val="39"/>
          <w:sz w:val="22"/>
        </w:rPr>
        <w:t>“</w:t>
      </w:r>
      <w:r>
        <w:rPr>
          <w:color w:val="231F20"/>
          <w:spacing w:val="-6"/>
          <w:w w:val="106"/>
          <w:sz w:val="22"/>
        </w:rPr>
        <w:t>M</w:t>
      </w:r>
      <w:r>
        <w:rPr>
          <w:color w:val="231F20"/>
          <w:w w:val="102"/>
          <w:sz w:val="22"/>
        </w:rPr>
        <w:t>éxico</w:t>
      </w:r>
      <w:r>
        <w:rPr>
          <w:color w:val="231F20"/>
          <w:spacing w:val="-16"/>
          <w:sz w:val="22"/>
        </w:rPr>
        <w:t> </w:t>
      </w:r>
      <w:r>
        <w:rPr>
          <w:color w:val="231F20"/>
          <w:spacing w:val="-5"/>
          <w:w w:val="99"/>
          <w:sz w:val="22"/>
        </w:rPr>
        <w:t>R</w:t>
      </w:r>
      <w:r>
        <w:rPr>
          <w:color w:val="231F20"/>
          <w:w w:val="111"/>
          <w:sz w:val="22"/>
        </w:rPr>
        <w:t>ur</w:t>
      </w:r>
      <w:r>
        <w:rPr>
          <w:color w:val="231F20"/>
          <w:spacing w:val="1"/>
          <w:w w:val="111"/>
          <w:sz w:val="22"/>
        </w:rPr>
        <w:t>a</w:t>
      </w:r>
      <w:r>
        <w:rPr>
          <w:color w:val="231F20"/>
          <w:spacing w:val="-6"/>
          <w:w w:val="97"/>
          <w:sz w:val="22"/>
        </w:rPr>
        <w:t>l</w:t>
      </w:r>
      <w:r>
        <w:rPr>
          <w:color w:val="231F20"/>
          <w:spacing w:val="-36"/>
          <w:w w:val="40"/>
          <w:sz w:val="22"/>
        </w:rPr>
        <w:t>”</w:t>
      </w:r>
      <w:r>
        <w:rPr>
          <w:color w:val="231F20"/>
          <w:w w:val="96"/>
          <w:sz w:val="22"/>
        </w:rPr>
        <w:t>,</w:t>
      </w:r>
      <w:r>
        <w:rPr>
          <w:color w:val="231F20"/>
          <w:spacing w:val="-17"/>
          <w:sz w:val="22"/>
        </w:rPr>
        <w:t> </w:t>
      </w:r>
      <w:r>
        <w:rPr>
          <w:rFonts w:ascii="Palatino Linotype" w:hAnsi="Palatino Linotype"/>
          <w:i/>
          <w:color w:val="231F20"/>
          <w:spacing w:val="-1"/>
          <w:w w:val="90"/>
          <w:sz w:val="22"/>
        </w:rPr>
        <w:t>P</w:t>
      </w:r>
      <w:r>
        <w:rPr>
          <w:rFonts w:ascii="Palatino Linotype" w:hAnsi="Palatino Linotype"/>
          <w:i/>
          <w:color w:val="231F20"/>
          <w:spacing w:val="-5"/>
          <w:w w:val="94"/>
          <w:sz w:val="22"/>
        </w:rPr>
        <w:t>r</w:t>
      </w:r>
      <w:r>
        <w:rPr>
          <w:rFonts w:ascii="Palatino Linotype" w:hAnsi="Palatino Linotype"/>
          <w:i/>
          <w:color w:val="231F20"/>
          <w:spacing w:val="-3"/>
          <w:w w:val="105"/>
          <w:sz w:val="22"/>
        </w:rPr>
        <w:t>o</w:t>
      </w:r>
      <w:r>
        <w:rPr>
          <w:rFonts w:ascii="Palatino Linotype" w:hAnsi="Palatino Linotype"/>
          <w:i/>
          <w:color w:val="231F20"/>
          <w:spacing w:val="-3"/>
          <w:w w:val="104"/>
          <w:sz w:val="22"/>
        </w:rPr>
        <w:t>b</w:t>
      </w:r>
      <w:r>
        <w:rPr>
          <w:rFonts w:ascii="Palatino Linotype" w:hAnsi="Palatino Linotype"/>
          <w:i/>
          <w:color w:val="231F20"/>
          <w:spacing w:val="-1"/>
          <w:w w:val="89"/>
          <w:sz w:val="22"/>
        </w:rPr>
        <w:t>l</w:t>
      </w:r>
      <w:r>
        <w:rPr>
          <w:rFonts w:ascii="Palatino Linotype" w:hAnsi="Palatino Linotype"/>
          <w:i/>
          <w:color w:val="231F20"/>
          <w:w w:val="101"/>
          <w:sz w:val="22"/>
        </w:rPr>
        <w:t>e</w:t>
      </w:r>
      <w:r>
        <w:rPr>
          <w:rFonts w:ascii="Palatino Linotype" w:hAnsi="Palatino Linotype"/>
          <w:i/>
          <w:color w:val="231F20"/>
          <w:spacing w:val="-2"/>
          <w:w w:val="101"/>
          <w:sz w:val="22"/>
        </w:rPr>
        <w:t>m</w:t>
      </w:r>
      <w:r>
        <w:rPr>
          <w:rFonts w:ascii="Palatino Linotype" w:hAnsi="Palatino Linotype"/>
          <w:i/>
          <w:color w:val="231F20"/>
          <w:w w:val="99"/>
          <w:sz w:val="22"/>
        </w:rPr>
        <w:t>as</w:t>
      </w:r>
      <w:r>
        <w:rPr>
          <w:rFonts w:ascii="Palatino Linotype" w:hAnsi="Palatino Linotype"/>
          <w:i/>
          <w:color w:val="231F20"/>
          <w:spacing w:val="-14"/>
          <w:sz w:val="22"/>
        </w:rPr>
        <w:t> </w:t>
      </w:r>
      <w:r>
        <w:rPr>
          <w:rFonts w:ascii="Palatino Linotype" w:hAnsi="Palatino Linotype"/>
          <w:i/>
          <w:color w:val="231F20"/>
          <w:spacing w:val="-4"/>
          <w:w w:val="110"/>
          <w:sz w:val="22"/>
        </w:rPr>
        <w:t>a</w:t>
      </w:r>
      <w:r>
        <w:rPr>
          <w:rFonts w:ascii="Palatino Linotype" w:hAnsi="Palatino Linotype"/>
          <w:i/>
          <w:color w:val="231F20"/>
          <w:spacing w:val="1"/>
          <w:w w:val="84"/>
          <w:sz w:val="22"/>
        </w:rPr>
        <w:t>g</w:t>
      </w:r>
      <w:r>
        <w:rPr>
          <w:rFonts w:ascii="Palatino Linotype" w:hAnsi="Palatino Linotype"/>
          <w:i/>
          <w:color w:val="231F20"/>
          <w:spacing w:val="1"/>
          <w:w w:val="94"/>
          <w:sz w:val="22"/>
        </w:rPr>
        <w:t>r</w:t>
      </w:r>
      <w:r>
        <w:rPr>
          <w:rFonts w:ascii="Palatino Linotype" w:hAnsi="Palatino Linotype"/>
          <w:i/>
          <w:color w:val="231F20"/>
          <w:spacing w:val="-1"/>
          <w:w w:val="98"/>
          <w:sz w:val="22"/>
        </w:rPr>
        <w:t>í</w:t>
      </w:r>
      <w:r>
        <w:rPr>
          <w:rFonts w:ascii="Palatino Linotype" w:hAnsi="Palatino Linotype"/>
          <w:i/>
          <w:color w:val="231F20"/>
          <w:spacing w:val="-2"/>
          <w:w w:val="93"/>
          <w:sz w:val="22"/>
        </w:rPr>
        <w:t>c</w:t>
      </w:r>
      <w:r>
        <w:rPr>
          <w:rFonts w:ascii="Palatino Linotype" w:hAnsi="Palatino Linotype"/>
          <w:i/>
          <w:color w:val="231F20"/>
          <w:spacing w:val="-3"/>
          <w:w w:val="105"/>
          <w:sz w:val="22"/>
        </w:rPr>
        <w:t>o</w:t>
      </w:r>
      <w:r>
        <w:rPr>
          <w:rFonts w:ascii="Palatino Linotype" w:hAnsi="Palatino Linotype"/>
          <w:i/>
          <w:color w:val="231F20"/>
          <w:spacing w:val="-1"/>
          <w:w w:val="89"/>
          <w:sz w:val="22"/>
        </w:rPr>
        <w:t>l</w:t>
      </w:r>
      <w:r>
        <w:rPr>
          <w:rFonts w:ascii="Palatino Linotype" w:hAnsi="Palatino Linotype"/>
          <w:i/>
          <w:color w:val="231F20"/>
          <w:w w:val="99"/>
          <w:sz w:val="22"/>
        </w:rPr>
        <w:t>as</w:t>
      </w:r>
      <w:r>
        <w:rPr>
          <w:rFonts w:ascii="Palatino Linotype" w:hAnsi="Palatino Linotype"/>
          <w:i/>
          <w:color w:val="231F20"/>
          <w:spacing w:val="-14"/>
          <w:sz w:val="22"/>
        </w:rPr>
        <w:t> </w:t>
      </w:r>
      <w:r>
        <w:rPr>
          <w:rFonts w:ascii="Palatino Linotype" w:hAnsi="Palatino Linotype"/>
          <w:i/>
          <w:color w:val="231F20"/>
          <w:w w:val="102"/>
          <w:sz w:val="22"/>
        </w:rPr>
        <w:t>e</w:t>
      </w:r>
      <w:r>
        <w:rPr>
          <w:rFonts w:ascii="Palatino Linotype" w:hAnsi="Palatino Linotype"/>
          <w:i/>
          <w:color w:val="231F20"/>
          <w:spacing w:val="-14"/>
          <w:sz w:val="22"/>
        </w:rPr>
        <w:t> </w:t>
      </w:r>
      <w:r>
        <w:rPr>
          <w:rFonts w:ascii="Palatino Linotype" w:hAnsi="Palatino Linotype"/>
          <w:i/>
          <w:color w:val="231F20"/>
          <w:spacing w:val="-3"/>
          <w:w w:val="98"/>
          <w:sz w:val="22"/>
        </w:rPr>
        <w:t>i</w:t>
      </w:r>
      <w:r>
        <w:rPr>
          <w:rFonts w:ascii="Palatino Linotype" w:hAnsi="Palatino Linotype"/>
          <w:i/>
          <w:color w:val="231F20"/>
          <w:spacing w:val="-2"/>
          <w:w w:val="95"/>
          <w:sz w:val="22"/>
        </w:rPr>
        <w:t>n</w:t>
      </w:r>
      <w:r>
        <w:rPr>
          <w:rFonts w:ascii="Palatino Linotype" w:hAnsi="Palatino Linotype"/>
          <w:i/>
          <w:color w:val="231F20"/>
          <w:spacing w:val="-3"/>
          <w:w w:val="101"/>
          <w:sz w:val="22"/>
        </w:rPr>
        <w:t>d</w:t>
      </w:r>
      <w:r>
        <w:rPr>
          <w:rFonts w:ascii="Palatino Linotype" w:hAnsi="Palatino Linotype"/>
          <w:i/>
          <w:color w:val="231F20"/>
          <w:w w:val="95"/>
          <w:sz w:val="22"/>
        </w:rPr>
        <w:t>u</w:t>
      </w:r>
      <w:r>
        <w:rPr>
          <w:rFonts w:ascii="Palatino Linotype" w:hAnsi="Palatino Linotype"/>
          <w:i/>
          <w:color w:val="231F20"/>
          <w:spacing w:val="-3"/>
          <w:w w:val="86"/>
          <w:sz w:val="22"/>
        </w:rPr>
        <w:t>s</w:t>
      </w:r>
      <w:r>
        <w:rPr>
          <w:rFonts w:ascii="Palatino Linotype" w:hAnsi="Palatino Linotype"/>
          <w:i/>
          <w:color w:val="231F20"/>
          <w:spacing w:val="-2"/>
          <w:w w:val="92"/>
          <w:sz w:val="22"/>
        </w:rPr>
        <w:t>t</w:t>
      </w:r>
      <w:r>
        <w:rPr>
          <w:rFonts w:ascii="Palatino Linotype" w:hAnsi="Palatino Linotype"/>
          <w:i/>
          <w:color w:val="231F20"/>
          <w:spacing w:val="1"/>
          <w:w w:val="94"/>
          <w:sz w:val="22"/>
        </w:rPr>
        <w:t>r</w:t>
      </w:r>
      <w:r>
        <w:rPr>
          <w:rFonts w:ascii="Palatino Linotype" w:hAnsi="Palatino Linotype"/>
          <w:i/>
          <w:color w:val="231F20"/>
          <w:spacing w:val="-1"/>
          <w:w w:val="98"/>
          <w:sz w:val="22"/>
        </w:rPr>
        <w:t>i</w:t>
      </w:r>
      <w:r>
        <w:rPr>
          <w:rFonts w:ascii="Palatino Linotype" w:hAnsi="Palatino Linotype"/>
          <w:i/>
          <w:color w:val="231F20"/>
          <w:spacing w:val="-3"/>
          <w:w w:val="110"/>
          <w:sz w:val="22"/>
        </w:rPr>
        <w:t>a</w:t>
      </w:r>
      <w:r>
        <w:rPr>
          <w:rFonts w:ascii="Palatino Linotype" w:hAnsi="Palatino Linotype"/>
          <w:i/>
          <w:color w:val="231F20"/>
          <w:spacing w:val="-1"/>
          <w:w w:val="89"/>
          <w:sz w:val="22"/>
        </w:rPr>
        <w:t>l</w:t>
      </w:r>
      <w:r>
        <w:rPr>
          <w:rFonts w:ascii="Palatino Linotype" w:hAnsi="Palatino Linotype"/>
          <w:i/>
          <w:color w:val="231F20"/>
          <w:spacing w:val="-2"/>
          <w:w w:val="102"/>
          <w:sz w:val="22"/>
        </w:rPr>
        <w:t>e</w:t>
      </w:r>
      <w:r>
        <w:rPr>
          <w:rFonts w:ascii="Palatino Linotype" w:hAnsi="Palatino Linotype"/>
          <w:i/>
          <w:color w:val="231F20"/>
          <w:w w:val="86"/>
          <w:sz w:val="22"/>
        </w:rPr>
        <w:t>s</w:t>
      </w:r>
      <w:r>
        <w:rPr>
          <w:rFonts w:ascii="Palatino Linotype" w:hAnsi="Palatino Linotype"/>
          <w:i/>
          <w:color w:val="231F20"/>
          <w:w w:val="86"/>
          <w:sz w:val="22"/>
        </w:rPr>
        <w:t> </w:t>
      </w:r>
      <w:r>
        <w:rPr>
          <w:rFonts w:ascii="Palatino Linotype" w:hAnsi="Palatino Linotype"/>
          <w:i/>
          <w:color w:val="231F20"/>
          <w:w w:val="105"/>
          <w:sz w:val="22"/>
        </w:rPr>
        <w:t>de</w:t>
      </w:r>
      <w:r>
        <w:rPr>
          <w:rFonts w:ascii="Palatino Linotype" w:hAnsi="Palatino Linotype"/>
          <w:i/>
          <w:color w:val="231F20"/>
          <w:spacing w:val="-21"/>
          <w:w w:val="105"/>
          <w:sz w:val="22"/>
        </w:rPr>
        <w:t> </w:t>
      </w:r>
      <w:r>
        <w:rPr>
          <w:rFonts w:ascii="Palatino Linotype" w:hAnsi="Palatino Linotype"/>
          <w:i/>
          <w:color w:val="231F20"/>
          <w:w w:val="105"/>
          <w:sz w:val="22"/>
        </w:rPr>
        <w:t>México</w:t>
      </w:r>
      <w:r>
        <w:rPr>
          <w:color w:val="231F20"/>
          <w:w w:val="105"/>
          <w:sz w:val="22"/>
        </w:rPr>
        <w:t>,</w:t>
      </w:r>
      <w:r>
        <w:rPr>
          <w:color w:val="231F20"/>
          <w:spacing w:val="-24"/>
          <w:w w:val="105"/>
          <w:sz w:val="22"/>
        </w:rPr>
        <w:t> </w:t>
      </w:r>
      <w:r>
        <w:rPr>
          <w:color w:val="231F20"/>
          <w:w w:val="105"/>
          <w:sz w:val="22"/>
        </w:rPr>
        <w:t>México,</w:t>
      </w:r>
      <w:r>
        <w:rPr>
          <w:color w:val="231F20"/>
          <w:spacing w:val="-24"/>
          <w:w w:val="105"/>
          <w:sz w:val="22"/>
        </w:rPr>
        <w:t> </w:t>
      </w:r>
      <w:r>
        <w:rPr>
          <w:color w:val="231F20"/>
          <w:spacing w:val="-9"/>
          <w:w w:val="105"/>
          <w:sz w:val="22"/>
        </w:rPr>
        <w:t>V:</w:t>
      </w:r>
      <w:r>
        <w:rPr>
          <w:color w:val="231F20"/>
          <w:spacing w:val="-24"/>
          <w:w w:val="105"/>
          <w:sz w:val="22"/>
        </w:rPr>
        <w:t> </w:t>
      </w:r>
      <w:r>
        <w:rPr>
          <w:color w:val="231F20"/>
          <w:w w:val="105"/>
          <w:sz w:val="22"/>
        </w:rPr>
        <w:t>2</w:t>
      </w:r>
      <w:r>
        <w:rPr>
          <w:color w:val="231F20"/>
          <w:spacing w:val="-24"/>
          <w:w w:val="105"/>
          <w:sz w:val="22"/>
        </w:rPr>
        <w:t> </w:t>
      </w:r>
      <w:r>
        <w:rPr>
          <w:color w:val="231F20"/>
          <w:w w:val="105"/>
          <w:sz w:val="22"/>
        </w:rPr>
        <w:t>(abril-junio),</w:t>
      </w:r>
      <w:r>
        <w:rPr>
          <w:color w:val="231F20"/>
          <w:spacing w:val="-24"/>
          <w:w w:val="105"/>
          <w:sz w:val="22"/>
        </w:rPr>
        <w:t> </w:t>
      </w:r>
      <w:r>
        <w:rPr>
          <w:color w:val="231F20"/>
          <w:spacing w:val="-4"/>
          <w:w w:val="105"/>
          <w:sz w:val="22"/>
        </w:rPr>
        <w:t>pp.</w:t>
      </w:r>
      <w:r>
        <w:rPr>
          <w:color w:val="231F20"/>
          <w:spacing w:val="-24"/>
          <w:w w:val="105"/>
          <w:sz w:val="22"/>
        </w:rPr>
        <w:t> </w:t>
      </w:r>
      <w:r>
        <w:rPr>
          <w:color w:val="231F20"/>
          <w:w w:val="105"/>
          <w:sz w:val="22"/>
        </w:rPr>
        <w:t>17-369.</w:t>
      </w:r>
    </w:p>
    <w:p>
      <w:pPr>
        <w:spacing w:line="297" w:lineRule="exact" w:before="0"/>
        <w:ind w:left="907" w:right="890" w:firstLine="0"/>
        <w:jc w:val="left"/>
        <w:rPr>
          <w:sz w:val="18"/>
        </w:rPr>
      </w:pPr>
      <w:r>
        <w:rPr>
          <w:color w:val="231F20"/>
          <w:sz w:val="22"/>
        </w:rPr>
        <w:t>Womack, John (1985), </w:t>
      </w:r>
      <w:r>
        <w:rPr>
          <w:rFonts w:ascii="Palatino Linotype" w:hAnsi="Palatino Linotype"/>
          <w:i/>
          <w:color w:val="231F20"/>
          <w:sz w:val="22"/>
        </w:rPr>
        <w:t>Zapata y la revolución mexicana</w:t>
      </w:r>
      <w:r>
        <w:rPr>
          <w:color w:val="231F20"/>
          <w:sz w:val="22"/>
        </w:rPr>
        <w:t>, México, Siglo </w:t>
      </w:r>
      <w:r>
        <w:rPr>
          <w:color w:val="231F20"/>
          <w:sz w:val="18"/>
        </w:rPr>
        <w:t>XXI</w:t>
      </w:r>
    </w:p>
    <w:p>
      <w:pPr>
        <w:pStyle w:val="BodyText"/>
        <w:spacing w:line="283" w:lineRule="exact"/>
        <w:ind w:left="1727" w:right="890"/>
      </w:pPr>
      <w:r>
        <w:rPr>
          <w:color w:val="231F20"/>
          <w:w w:val="105"/>
        </w:rPr>
        <w:t>Editores/Secretaría de Educación Pública.</w:t>
      </w:r>
    </w:p>
    <w:p>
      <w:pPr>
        <w:spacing w:after="0" w:line="283" w:lineRule="exact"/>
        <w:sectPr>
          <w:footerReference w:type="default" r:id="rId258"/>
          <w:pgSz w:w="8510" w:h="11630"/>
          <w:pgMar w:footer="388" w:header="287" w:top="620" w:bottom="5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2"/>
      </w:pPr>
    </w:p>
    <w:p>
      <w:pPr>
        <w:pStyle w:val="BodyText"/>
        <w:ind w:left="1327"/>
        <w:rPr>
          <w:sz w:val="20"/>
        </w:rPr>
      </w:pPr>
      <w:r>
        <w:rPr>
          <w:sz w:val="20"/>
        </w:rPr>
        <w:pict>
          <v:group style="width:176.4pt;height:46.3pt;mso-position-horizontal-relative:char;mso-position-vertical-relative:line" coordorigin="0,0" coordsize="3528,926">
            <v:shape style="position:absolute;left:166;top:457;width:3197;height:340" coordorigin="166,457" coordsize="3197,340" path="m166,457l166,796,3362,796,3362,457e" filled="false" stroked="true" strokeweight=".263pt" strokecolor="#77787b">
              <v:path arrowok="t"/>
            </v:shape>
            <v:shape style="position:absolute;left:4;top:606;width:3520;height:316" coordorigin="4,606" coordsize="3520,316" path="m4,606l557,606,557,921,2971,921,2971,606,3524,611e" filled="false" stroked="true" strokeweight=".394pt" strokecolor="#58595b">
              <v:path arrowok="t"/>
            </v:shape>
            <v:shape style="position:absolute;left:189;top:0;width:2903;height:642" type="#_x0000_t202" filled="false" stroked="false">
              <v:textbox inset="0,0,0,0">
                <w:txbxContent>
                  <w:p>
                    <w:pPr>
                      <w:spacing w:line="598" w:lineRule="exact" w:before="0"/>
                      <w:ind w:left="0" w:right="-4" w:firstLine="0"/>
                      <w:jc w:val="left"/>
                      <w:rPr>
                        <w:sz w:val="13"/>
                      </w:rPr>
                    </w:pPr>
                    <w:r>
                      <w:rPr>
                        <w:color w:val="231F20"/>
                        <w:spacing w:val="64"/>
                        <w:w w:val="108"/>
                        <w:sz w:val="64"/>
                      </w:rPr>
                      <w:t>D</w:t>
                    </w:r>
                    <w:r>
                      <w:rPr>
                        <w:color w:val="231F20"/>
                        <w:spacing w:val="14"/>
                        <w:w w:val="123"/>
                        <w:sz w:val="13"/>
                      </w:rPr>
                      <w:t>t</w:t>
                    </w:r>
                    <w:r>
                      <w:rPr>
                        <w:color w:val="231F20"/>
                        <w:spacing w:val="13"/>
                        <w:w w:val="112"/>
                        <w:sz w:val="13"/>
                      </w:rPr>
                      <w:t>ie</w:t>
                    </w:r>
                    <w:r>
                      <w:rPr>
                        <w:color w:val="231F20"/>
                        <w:spacing w:val="14"/>
                        <w:w w:val="112"/>
                        <w:sz w:val="13"/>
                      </w:rPr>
                      <w:t>r</w:t>
                    </w:r>
                    <w:r>
                      <w:rPr>
                        <w:color w:val="231F20"/>
                        <w:spacing w:val="13"/>
                        <w:w w:val="116"/>
                        <w:sz w:val="13"/>
                      </w:rPr>
                      <w:t>ra</w:t>
                    </w:r>
                    <w:r>
                      <w:rPr>
                        <w:color w:val="231F20"/>
                        <w:w w:val="105"/>
                        <w:sz w:val="13"/>
                      </w:rPr>
                      <w:t>s</w:t>
                    </w:r>
                    <w:r>
                      <w:rPr>
                        <w:color w:val="231F20"/>
                        <w:sz w:val="13"/>
                      </w:rPr>
                      <w:t> </w:t>
                    </w:r>
                    <w:r>
                      <w:rPr>
                        <w:color w:val="231F20"/>
                        <w:spacing w:val="-10"/>
                        <w:sz w:val="13"/>
                      </w:rPr>
                      <w:t> </w:t>
                    </w:r>
                    <w:r>
                      <w:rPr>
                        <w:color w:val="231F20"/>
                        <w:spacing w:val="13"/>
                        <w:w w:val="115"/>
                        <w:sz w:val="13"/>
                      </w:rPr>
                      <w:t>e</w:t>
                    </w:r>
                    <w:r>
                      <w:rPr>
                        <w:color w:val="231F20"/>
                        <w:w w:val="115"/>
                        <w:sz w:val="13"/>
                      </w:rPr>
                      <w:t>n</w:t>
                    </w:r>
                    <w:r>
                      <w:rPr>
                        <w:color w:val="231F20"/>
                        <w:sz w:val="13"/>
                      </w:rPr>
                      <w:t> </w:t>
                    </w:r>
                    <w:r>
                      <w:rPr>
                        <w:color w:val="231F20"/>
                        <w:spacing w:val="-10"/>
                        <w:sz w:val="13"/>
                      </w:rPr>
                      <w:t> </w:t>
                    </w:r>
                    <w:r>
                      <w:rPr>
                        <w:color w:val="231F20"/>
                        <w:spacing w:val="13"/>
                        <w:w w:val="107"/>
                        <w:sz w:val="13"/>
                      </w:rPr>
                      <w:t>e</w:t>
                    </w:r>
                    <w:r>
                      <w:rPr>
                        <w:color w:val="231F20"/>
                        <w:w w:val="102"/>
                        <w:sz w:val="13"/>
                      </w:rPr>
                      <w:t>l</w:t>
                    </w:r>
                    <w:r>
                      <w:rPr>
                        <w:color w:val="231F20"/>
                        <w:sz w:val="13"/>
                      </w:rPr>
                      <w:t> </w:t>
                    </w:r>
                    <w:r>
                      <w:rPr>
                        <w:color w:val="231F20"/>
                        <w:spacing w:val="-10"/>
                        <w:sz w:val="13"/>
                      </w:rPr>
                      <w:t> </w:t>
                    </w:r>
                    <w:r>
                      <w:rPr>
                        <w:color w:val="231F20"/>
                        <w:spacing w:val="13"/>
                        <w:w w:val="105"/>
                        <w:sz w:val="13"/>
                      </w:rPr>
                      <w:t>s</w:t>
                    </w:r>
                    <w:r>
                      <w:rPr>
                        <w:color w:val="231F20"/>
                        <w:spacing w:val="13"/>
                        <w:w w:val="121"/>
                        <w:sz w:val="13"/>
                      </w:rPr>
                      <w:t>u</w:t>
                    </w:r>
                    <w:r>
                      <w:rPr>
                        <w:color w:val="231F20"/>
                        <w:w w:val="121"/>
                        <w:sz w:val="13"/>
                      </w:rPr>
                      <w:t>r</w:t>
                    </w:r>
                    <w:r>
                      <w:rPr>
                        <w:color w:val="231F20"/>
                        <w:sz w:val="13"/>
                      </w:rPr>
                      <w:t> </w:t>
                    </w:r>
                    <w:r>
                      <w:rPr>
                        <w:color w:val="231F20"/>
                        <w:spacing w:val="-10"/>
                        <w:sz w:val="13"/>
                      </w:rPr>
                      <w:t> </w:t>
                    </w:r>
                    <w:r>
                      <w:rPr>
                        <w:color w:val="231F20"/>
                        <w:spacing w:val="13"/>
                        <w:w w:val="113"/>
                        <w:sz w:val="13"/>
                      </w:rPr>
                      <w:t>de</w:t>
                    </w:r>
                    <w:r>
                      <w:rPr>
                        <w:color w:val="231F20"/>
                        <w:w w:val="102"/>
                        <w:sz w:val="13"/>
                      </w:rPr>
                      <w:t>l</w:t>
                    </w:r>
                    <w:r>
                      <w:rPr>
                        <w:color w:val="231F20"/>
                        <w:sz w:val="13"/>
                      </w:rPr>
                      <w:t> </w:t>
                    </w:r>
                    <w:r>
                      <w:rPr>
                        <w:color w:val="231F20"/>
                        <w:spacing w:val="-10"/>
                        <w:sz w:val="13"/>
                      </w:rPr>
                      <w:t> </w:t>
                    </w:r>
                    <w:r>
                      <w:rPr>
                        <w:color w:val="231F20"/>
                        <w:spacing w:val="13"/>
                        <w:w w:val="106"/>
                        <w:sz w:val="13"/>
                      </w:rPr>
                      <w:t>v</w:t>
                    </w:r>
                    <w:r>
                      <w:rPr>
                        <w:color w:val="231F20"/>
                        <w:spacing w:val="14"/>
                        <w:w w:val="106"/>
                        <w:sz w:val="13"/>
                      </w:rPr>
                      <w:t>a</w:t>
                    </w:r>
                    <w:r>
                      <w:rPr>
                        <w:color w:val="231F20"/>
                        <w:spacing w:val="14"/>
                        <w:w w:val="102"/>
                        <w:sz w:val="13"/>
                      </w:rPr>
                      <w:t>l</w:t>
                    </w:r>
                    <w:r>
                      <w:rPr>
                        <w:color w:val="231F20"/>
                        <w:spacing w:val="13"/>
                        <w:w w:val="105"/>
                        <w:sz w:val="13"/>
                      </w:rPr>
                      <w:t>l</w:t>
                    </w:r>
                    <w:r>
                      <w:rPr>
                        <w:color w:val="231F20"/>
                        <w:w w:val="105"/>
                        <w:sz w:val="13"/>
                      </w:rPr>
                      <w:t>e</w:t>
                    </w:r>
                    <w:r>
                      <w:rPr>
                        <w:color w:val="231F20"/>
                        <w:sz w:val="13"/>
                      </w:rPr>
                      <w:t> </w:t>
                    </w:r>
                    <w:r>
                      <w:rPr>
                        <w:color w:val="231F20"/>
                        <w:spacing w:val="-10"/>
                        <w:sz w:val="13"/>
                      </w:rPr>
                      <w:t> </w:t>
                    </w:r>
                    <w:r>
                      <w:rPr>
                        <w:color w:val="231F20"/>
                        <w:spacing w:val="13"/>
                        <w:w w:val="113"/>
                        <w:sz w:val="13"/>
                      </w:rPr>
                      <w:t>d</w:t>
                    </w:r>
                    <w:r>
                      <w:rPr>
                        <w:color w:val="231F20"/>
                        <w:w w:val="113"/>
                        <w:sz w:val="13"/>
                      </w:rPr>
                      <w:t>e</w:t>
                    </w:r>
                    <w:r>
                      <w:rPr>
                        <w:color w:val="231F20"/>
                        <w:sz w:val="13"/>
                      </w:rPr>
                      <w:t> </w:t>
                    </w:r>
                    <w:r>
                      <w:rPr>
                        <w:color w:val="231F20"/>
                        <w:spacing w:val="-10"/>
                        <w:sz w:val="13"/>
                      </w:rPr>
                      <w:t> </w:t>
                    </w:r>
                    <w:r>
                      <w:rPr>
                        <w:color w:val="231F20"/>
                        <w:w w:val="113"/>
                        <w:sz w:val="13"/>
                      </w:rPr>
                      <w:t>T</w:t>
                    </w:r>
                    <w:r>
                      <w:rPr>
                        <w:color w:val="231F20"/>
                        <w:spacing w:val="12"/>
                        <w:w w:val="114"/>
                        <w:sz w:val="13"/>
                      </w:rPr>
                      <w:t>o</w:t>
                    </w:r>
                    <w:r>
                      <w:rPr>
                        <w:color w:val="231F20"/>
                        <w:spacing w:val="12"/>
                        <w:w w:val="102"/>
                        <w:sz w:val="13"/>
                      </w:rPr>
                      <w:t>l</w:t>
                    </w:r>
                    <w:r>
                      <w:rPr>
                        <w:color w:val="231F20"/>
                        <w:spacing w:val="13"/>
                        <w:w w:val="113"/>
                        <w:sz w:val="13"/>
                      </w:rPr>
                      <w:t>u</w:t>
                    </w:r>
                    <w:r>
                      <w:rPr>
                        <w:color w:val="231F20"/>
                        <w:spacing w:val="14"/>
                        <w:w w:val="113"/>
                        <w:sz w:val="13"/>
                      </w:rPr>
                      <w:t>c</w:t>
                    </w:r>
                    <w:r>
                      <w:rPr>
                        <w:color w:val="231F20"/>
                        <w:w w:val="110"/>
                        <w:sz w:val="13"/>
                      </w:rPr>
                      <w:t>a</w:t>
                    </w:r>
                  </w:p>
                </w:txbxContent>
              </v:textbox>
              <w10:wrap type="none"/>
            </v:shape>
            <v:shape style="position:absolute;left:725;top:42;width:2244;height:137" type="#_x0000_t202" filled="false" stroked="false">
              <v:textbox inset="0,0,0,0">
                <w:txbxContent>
                  <w:p>
                    <w:pPr>
                      <w:spacing w:line="126" w:lineRule="exact" w:before="0"/>
                      <w:ind w:left="0" w:right="0" w:firstLine="0"/>
                      <w:jc w:val="left"/>
                      <w:rPr>
                        <w:sz w:val="13"/>
                      </w:rPr>
                    </w:pPr>
                    <w:r>
                      <w:rPr>
                        <w:color w:val="231F20"/>
                        <w:w w:val="110"/>
                        <w:sz w:val="13"/>
                      </w:rPr>
                      <w:t>e  la  desamortización a  la reforma</w:t>
                    </w:r>
                  </w:p>
                </w:txbxContent>
              </v:textbox>
              <w10:wrap type="none"/>
            </v:shape>
            <v:shape style="position:absolute;left:725;top:206;width:2519;height:137" type="#_x0000_t202" filled="false" stroked="false">
              <v:textbox inset="0,0,0,0">
                <w:txbxContent>
                  <w:p>
                    <w:pPr>
                      <w:spacing w:line="126" w:lineRule="exact" w:before="0"/>
                      <w:ind w:left="0" w:right="0" w:firstLine="0"/>
                      <w:jc w:val="left"/>
                      <w:rPr>
                        <w:sz w:val="13"/>
                      </w:rPr>
                    </w:pPr>
                    <w:r>
                      <w:rPr>
                        <w:color w:val="231F20"/>
                        <w:w w:val="110"/>
                        <w:sz w:val="13"/>
                      </w:rPr>
                      <w:t>agraria, 1856-1930. Los pueblos y sus</w:t>
                    </w:r>
                  </w:p>
                </w:txbxContent>
              </v:textbox>
              <w10:wrap type="none"/>
            </v:shape>
          </v:group>
        </w:pict>
      </w:r>
      <w:r>
        <w:rPr>
          <w:sz w:val="20"/>
        </w:rPr>
      </w:r>
    </w:p>
    <w:p>
      <w:pPr>
        <w:pStyle w:val="BodyText"/>
        <w:spacing w:before="3"/>
      </w:pPr>
    </w:p>
    <w:p>
      <w:pPr>
        <w:spacing w:line="192" w:lineRule="exact" w:before="64"/>
        <w:ind w:left="926" w:right="925" w:hanging="1"/>
        <w:jc w:val="center"/>
        <w:rPr>
          <w:sz w:val="16"/>
        </w:rPr>
      </w:pPr>
      <w:r>
        <w:rPr>
          <w:color w:val="231F20"/>
          <w:w w:val="105"/>
          <w:sz w:val="16"/>
        </w:rPr>
        <w:t>fue impreso en los talleres de Editorial CIGOME, S.A. de C.V., Vialidad Alfredo del Mazo núm. 1524, ex. Hacienda La Magdalena</w:t>
      </w:r>
    </w:p>
    <w:p>
      <w:pPr>
        <w:spacing w:line="192" w:lineRule="exact" w:before="0"/>
        <w:ind w:left="926" w:right="851" w:firstLine="0"/>
        <w:jc w:val="left"/>
        <w:rPr>
          <w:sz w:val="16"/>
        </w:rPr>
      </w:pPr>
      <w:r>
        <w:rPr>
          <w:color w:val="231F20"/>
          <w:spacing w:val="-6"/>
          <w:w w:val="105"/>
          <w:sz w:val="16"/>
        </w:rPr>
        <w:t>C.P. </w:t>
      </w:r>
      <w:r>
        <w:rPr>
          <w:color w:val="231F20"/>
          <w:w w:val="105"/>
          <w:sz w:val="16"/>
        </w:rPr>
        <w:t>50010, </w:t>
      </w:r>
      <w:r>
        <w:rPr>
          <w:color w:val="231F20"/>
          <w:spacing w:val="-3"/>
          <w:w w:val="105"/>
          <w:sz w:val="16"/>
        </w:rPr>
        <w:t>Toluca, </w:t>
      </w:r>
      <w:r>
        <w:rPr>
          <w:color w:val="231F20"/>
          <w:w w:val="105"/>
          <w:sz w:val="16"/>
        </w:rPr>
        <w:t>México, en el mes de agosto de 2015. Su edición consta  de  300  ejemplares.  Edición  a  cargo  de  la  Dirección de</w:t>
      </w:r>
    </w:p>
    <w:p>
      <w:pPr>
        <w:spacing w:before="0"/>
        <w:ind w:left="675" w:right="678" w:firstLine="0"/>
        <w:jc w:val="center"/>
        <w:rPr>
          <w:sz w:val="16"/>
        </w:rPr>
      </w:pPr>
      <w:r>
        <w:rPr>
          <w:color w:val="231F20"/>
          <w:w w:val="105"/>
          <w:sz w:val="16"/>
        </w:rPr>
        <w:t>Difusión y Promoción de la Investigación y los Estudios Avanzados.</w:t>
      </w:r>
    </w:p>
    <w:p>
      <w:pPr>
        <w:pStyle w:val="BodyText"/>
        <w:spacing w:before="4"/>
        <w:rPr>
          <w:sz w:val="19"/>
        </w:rPr>
      </w:pPr>
    </w:p>
    <w:p>
      <w:pPr>
        <w:spacing w:before="0"/>
        <w:ind w:left="1481" w:right="1481" w:firstLine="0"/>
        <w:jc w:val="center"/>
        <w:rPr>
          <w:sz w:val="14"/>
        </w:rPr>
      </w:pPr>
      <w:r>
        <w:rPr>
          <w:color w:val="231F20"/>
          <w:w w:val="105"/>
          <w:sz w:val="14"/>
        </w:rPr>
        <w:t>Patricia Vega Villavicencio</w:t>
      </w:r>
    </w:p>
    <w:p>
      <w:pPr>
        <w:spacing w:before="49"/>
        <w:ind w:left="1481" w:right="1481" w:firstLine="0"/>
        <w:jc w:val="center"/>
        <w:rPr>
          <w:rFonts w:ascii="Palatino Linotype" w:hAnsi="Palatino Linotype"/>
          <w:i/>
          <w:sz w:val="14"/>
        </w:rPr>
      </w:pPr>
      <w:r>
        <w:rPr>
          <w:rFonts w:ascii="Palatino Linotype" w:hAnsi="Palatino Linotype"/>
          <w:i/>
          <w:color w:val="231F20"/>
          <w:sz w:val="14"/>
        </w:rPr>
        <w:t>Coordinación editorial</w:t>
      </w:r>
    </w:p>
    <w:p>
      <w:pPr>
        <w:pStyle w:val="BodyText"/>
        <w:spacing w:before="7"/>
        <w:rPr>
          <w:rFonts w:ascii="Palatino Linotype"/>
          <w:i/>
          <w:sz w:val="18"/>
        </w:rPr>
      </w:pPr>
    </w:p>
    <w:p>
      <w:pPr>
        <w:spacing w:line="300" w:lineRule="auto" w:before="1"/>
        <w:ind w:left="2342" w:right="2340" w:firstLine="0"/>
        <w:jc w:val="center"/>
        <w:rPr>
          <w:rFonts w:ascii="Palatino Linotype" w:hAnsi="Palatino Linotype"/>
          <w:i/>
          <w:sz w:val="14"/>
        </w:rPr>
      </w:pPr>
      <w:r>
        <w:rPr>
          <w:color w:val="231F20"/>
          <w:w w:val="105"/>
          <w:sz w:val="14"/>
        </w:rPr>
        <w:t>César López Ruíz Esparza Tómas Fuentes Estrada </w:t>
      </w:r>
      <w:r>
        <w:rPr>
          <w:rFonts w:ascii="Palatino Linotype" w:hAnsi="Palatino Linotype"/>
          <w:i/>
          <w:color w:val="231F20"/>
          <w:sz w:val="14"/>
        </w:rPr>
        <w:t>Corrección de estilo</w:t>
      </w:r>
    </w:p>
    <w:p>
      <w:pPr>
        <w:pStyle w:val="BodyText"/>
        <w:spacing w:before="1"/>
        <w:rPr>
          <w:rFonts w:ascii="Palatino Linotype"/>
          <w:i/>
          <w:sz w:val="15"/>
        </w:rPr>
      </w:pPr>
    </w:p>
    <w:p>
      <w:pPr>
        <w:spacing w:before="0"/>
        <w:ind w:left="1481" w:right="1481" w:firstLine="0"/>
        <w:jc w:val="center"/>
        <w:rPr>
          <w:sz w:val="14"/>
        </w:rPr>
      </w:pPr>
      <w:r>
        <w:rPr>
          <w:color w:val="231F20"/>
          <w:w w:val="105"/>
          <w:sz w:val="14"/>
        </w:rPr>
        <w:t>Nancy Huerta Vázquez</w:t>
      </w:r>
    </w:p>
    <w:p>
      <w:pPr>
        <w:spacing w:before="49"/>
        <w:ind w:left="1481" w:right="1481" w:firstLine="0"/>
        <w:jc w:val="center"/>
        <w:rPr>
          <w:rFonts w:ascii="Palatino Linotype" w:hAnsi="Palatino Linotype"/>
          <w:i/>
          <w:sz w:val="14"/>
        </w:rPr>
      </w:pPr>
      <w:r>
        <w:rPr>
          <w:rFonts w:ascii="Palatino Linotype" w:hAnsi="Palatino Linotype"/>
          <w:i/>
          <w:color w:val="231F20"/>
          <w:sz w:val="14"/>
        </w:rPr>
        <w:t>Formación y diseño</w:t>
      </w:r>
    </w:p>
    <w:p>
      <w:pPr>
        <w:spacing w:after="0"/>
        <w:jc w:val="center"/>
        <w:rPr>
          <w:rFonts w:ascii="Palatino Linotype" w:hAnsi="Palatino Linotype"/>
          <w:sz w:val="14"/>
        </w:rPr>
        <w:sectPr>
          <w:headerReference w:type="even" r:id="rId259"/>
          <w:footerReference w:type="even" r:id="rId260"/>
          <w:pgSz w:w="8510" w:h="11630"/>
          <w:pgMar w:header="0" w:footer="0" w:top="1080" w:bottom="280" w:left="1160" w:right="1160"/>
        </w:sectPr>
      </w:pPr>
    </w:p>
    <w:p>
      <w:pPr>
        <w:pStyle w:val="BodyText"/>
        <w:spacing w:before="4"/>
        <w:rPr>
          <w:rFonts w:ascii="Times New Roman"/>
          <w:sz w:val="17"/>
        </w:rPr>
      </w:pPr>
    </w:p>
    <w:p>
      <w:pPr>
        <w:spacing w:after="0"/>
        <w:rPr>
          <w:rFonts w:ascii="Times New Roman"/>
          <w:sz w:val="17"/>
        </w:rPr>
        <w:sectPr>
          <w:headerReference w:type="default" r:id="rId261"/>
          <w:footerReference w:type="default" r:id="rId262"/>
          <w:pgSz w:w="8510" w:h="11630"/>
          <w:pgMar w:header="0" w:footer="0" w:top="1080" w:bottom="280" w:left="1160" w:right="1160"/>
        </w:sectPr>
      </w:pPr>
    </w:p>
    <w:p>
      <w:pPr>
        <w:pStyle w:val="BodyText"/>
        <w:ind w:right="-40"/>
        <w:rPr>
          <w:rFonts w:ascii="Times New Roman"/>
          <w:sz w:val="20"/>
        </w:rPr>
      </w:pPr>
      <w:r>
        <w:rPr>
          <w:rFonts w:ascii="Times New Roman"/>
          <w:sz w:val="20"/>
        </w:rPr>
        <w:drawing>
          <wp:inline distT="0" distB="0" distL="0" distR="0">
            <wp:extent cx="5413248" cy="7379208"/>
            <wp:effectExtent l="0" t="0" r="0" b="0"/>
            <wp:docPr id="15" name="image38.jpeg" descr=""/>
            <wp:cNvGraphicFramePr>
              <a:graphicFrameLocks noChangeAspect="1"/>
            </wp:cNvGraphicFramePr>
            <a:graphic>
              <a:graphicData uri="http://schemas.openxmlformats.org/drawingml/2006/picture">
                <pic:pic>
                  <pic:nvPicPr>
                    <pic:cNvPr id="16" name="image38.jpeg"/>
                    <pic:cNvPicPr/>
                  </pic:nvPicPr>
                  <pic:blipFill>
                    <a:blip r:embed="rId265" cstate="print"/>
                    <a:stretch>
                      <a:fillRect/>
                    </a:stretch>
                  </pic:blipFill>
                  <pic:spPr>
                    <a:xfrm>
                      <a:off x="0" y="0"/>
                      <a:ext cx="5413248" cy="7379208"/>
                    </a:xfrm>
                    <a:prstGeom prst="rect">
                      <a:avLst/>
                    </a:prstGeom>
                  </pic:spPr>
                </pic:pic>
              </a:graphicData>
            </a:graphic>
          </wp:inline>
        </w:drawing>
      </w:r>
      <w:r>
        <w:rPr>
          <w:rFonts w:ascii="Times New Roman"/>
          <w:sz w:val="20"/>
        </w:rPr>
      </w:r>
    </w:p>
    <w:sectPr>
      <w:headerReference w:type="even" r:id="rId263"/>
      <w:footerReference w:type="even" r:id="rId264"/>
      <w:pgSz w:w="8530" w:h="1163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MingLiU">
    <w:altName w:val="PMingLiU"/>
    <w:charset w:val="0"/>
    <w:family w:val="roman"/>
    <w:pitch w:val="variable"/>
  </w:font>
  <w:font w:name="Palatino Linotype">
    <w:altName w:val="Palatino Linotype"/>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2168" from="197.716507pt,567.862793pt" to="227.480507pt,567.862793pt" stroked="true" strokeweight=".5pt" strokecolor="#231f20">
          <w10:wrap type="none"/>
        </v:line>
      </w:pict>
    </w:r>
    <w:r>
      <w:rPr/>
      <w:pict>
        <v:line style="position:absolute;mso-position-horizontal-relative:page;mso-position-vertical-relative:page;z-index:-532144" from="200.7565pt,564.977966pt" to="224.4405pt,564.977966pt" stroked="true" strokeweight=".25pt" strokecolor="#231f20">
          <w10:wrap type="none"/>
        </v:line>
      </w:pict>
    </w:r>
    <w:r>
      <w:rPr/>
      <w:pict>
        <v:shape style="position:absolute;margin-left:206.668503pt;margin-top:550.709229pt;width:11.9pt;height:12pt;mso-position-horizontal-relative:page;mso-position-vertical-relative:page;z-index:-532120"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18</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1520" from="197.716507pt,567.862793pt" to="227.480507pt,567.862793pt" stroked="true" strokeweight=".5pt" strokecolor="#231f20">
          <w10:wrap type="none"/>
        </v:line>
      </w:pict>
    </w:r>
    <w:r>
      <w:rPr/>
      <w:pict>
        <v:line style="position:absolute;mso-position-horizontal-relative:page;mso-position-vertical-relative:page;z-index:-531496"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31472"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33</w:t>
                </w:r>
                <w:r>
                  <w:rPr/>
                  <w:fldChar w:fldCharType="end"/>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4416" from="197.716507pt,567.862793pt" to="227.480507pt,567.862793pt" stroked="true" strokeweight=".5pt" strokecolor="#231f20">
          <w10:wrap type="none"/>
        </v:line>
      </w:pict>
    </w:r>
    <w:r>
      <w:rPr/>
      <w:pict>
        <v:line style="position:absolute;mso-position-horizontal-relative:page;mso-position-vertical-relative:page;z-index:-524392"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4368"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172</w:t>
                </w:r>
                <w:r>
                  <w:rPr/>
                  <w:fldChar w:fldCharType="end"/>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4344" from="197.716507pt,567.862793pt" to="227.480507pt,567.862793pt" stroked="true" strokeweight=".5pt" strokecolor="#231f20">
          <w10:wrap type="none"/>
        </v:line>
      </w:pict>
    </w:r>
    <w:r>
      <w:rPr/>
      <w:pict>
        <v:line style="position:absolute;mso-position-horizontal-relative:page;mso-position-vertical-relative:page;z-index:-524320"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4296"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173</w:t>
                </w:r>
                <w:r>
                  <w:rPr/>
                  <w:fldChar w:fldCharType="end"/>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4272" from="197.716507pt,567.862793pt" to="227.480507pt,567.862793pt" stroked="true" strokeweight=".5pt" strokecolor="#231f20">
          <w10:wrap type="none"/>
        </v:line>
      </w:pict>
    </w:r>
    <w:r>
      <w:rPr/>
      <w:pict>
        <v:line style="position:absolute;mso-position-horizontal-relative:page;mso-position-vertical-relative:page;z-index:-524248"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4224"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180</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4200" from="197.716507pt,567.862793pt" to="227.480507pt,567.862793pt" stroked="true" strokeweight=".5pt" strokecolor="#231f20">
          <w10:wrap type="none"/>
        </v:line>
      </w:pict>
    </w:r>
    <w:r>
      <w:rPr/>
      <w:pict>
        <v:line style="position:absolute;mso-position-horizontal-relative:page;mso-position-vertical-relative:page;z-index:-524176"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4152"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181</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4128" from="197.716507pt,567.862793pt" to="227.480507pt,567.862793pt" stroked="true" strokeweight=".5pt" strokecolor="#231f20">
          <w10:wrap type="none"/>
        </v:line>
      </w:pict>
    </w:r>
    <w:r>
      <w:rPr/>
      <w:pict>
        <v:line style="position:absolute;mso-position-horizontal-relative:page;mso-position-vertical-relative:page;z-index:-524104"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4080"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182</w:t>
                </w:r>
                <w:r>
                  <w:rPr/>
                  <w:fldChar w:fldCharType="end"/>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4056" from="197.716507pt,567.862793pt" to="227.480507pt,567.862793pt" stroked="true" strokeweight=".5pt" strokecolor="#231f20">
          <w10:wrap type="none"/>
        </v:line>
      </w:pict>
    </w:r>
    <w:r>
      <w:rPr/>
      <w:pict>
        <v:line style="position:absolute;mso-position-horizontal-relative:page;mso-position-vertical-relative:page;z-index:-524032"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4008"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183</w:t>
                </w:r>
                <w:r>
                  <w:rPr/>
                  <w:fldChar w:fldCharType="end"/>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3984" from="197.716507pt,567.862793pt" to="227.480507pt,567.862793pt" stroked="true" strokeweight=".5pt" strokecolor="#231f20">
          <w10:wrap type="none"/>
        </v:line>
      </w:pict>
    </w:r>
    <w:r>
      <w:rPr/>
      <w:pict>
        <v:line style="position:absolute;mso-position-horizontal-relative:page;mso-position-vertical-relative:page;z-index:-523960"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3936"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190</w:t>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3912" from="197.716507pt,567.862793pt" to="227.480507pt,567.862793pt" stroked="true" strokeweight=".5pt" strokecolor="#231f20">
          <w10:wrap type="none"/>
        </v:line>
      </w:pict>
    </w:r>
    <w:r>
      <w:rPr/>
      <w:pict>
        <v:line style="position:absolute;mso-position-horizontal-relative:page;mso-position-vertical-relative:page;z-index:-523888"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3864"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191</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3840" from="197.716507pt,567.862793pt" to="227.480507pt,567.862793pt" stroked="true" strokeweight=".5pt" strokecolor="#231f20">
          <w10:wrap type="none"/>
        </v:line>
      </w:pict>
    </w:r>
    <w:r>
      <w:rPr/>
      <w:pict>
        <v:line style="position:absolute;mso-position-horizontal-relative:page;mso-position-vertical-relative:page;z-index:-523816"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3792"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192</w:t>
                </w:r>
                <w:r>
                  <w:rPr/>
                  <w:fldChar w:fldCharType="end"/>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3768" from="197.716507pt,567.862793pt" to="227.480507pt,567.862793pt" stroked="true" strokeweight=".5pt" strokecolor="#231f20">
          <w10:wrap type="none"/>
        </v:line>
      </w:pict>
    </w:r>
    <w:r>
      <w:rPr/>
      <w:pict>
        <v:line style="position:absolute;mso-position-horizontal-relative:page;mso-position-vertical-relative:page;z-index:-523744"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3720"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193</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3696" from="197.716507pt,567.862793pt" to="227.480507pt,567.862793pt" stroked="true" strokeweight=".5pt" strokecolor="#231f20">
          <w10:wrap type="none"/>
        </v:line>
      </w:pict>
    </w:r>
    <w:r>
      <w:rPr/>
      <w:pict>
        <v:line style="position:absolute;mso-position-horizontal-relative:page;mso-position-vertical-relative:page;z-index:-523672" from="200.7565pt,564.977966pt" to="224.4405pt,564.977966pt" stroked="true" strokeweight=".25pt" strokecolor="#231f20">
          <w10:wrap type="none"/>
        </v:line>
      </w:pict>
    </w:r>
    <w:r>
      <w:rPr/>
      <w:pict>
        <v:line style="position:absolute;mso-position-horizontal-relative:page;mso-position-vertical-relative:page;z-index:-523648" from="45.354301pt,496.912994pt" to="117.354301pt,496.912994pt" stroked="true" strokeweight=".25pt" strokecolor="#231f20">
          <w10:wrap type="none"/>
        </v:line>
      </w:pict>
    </w:r>
    <w:r>
      <w:rPr/>
      <w:pict>
        <v:shape style="position:absolute;margin-left:204.203506pt;margin-top:550.709229pt;width:16.8pt;height:12pt;mso-position-horizontal-relative:page;mso-position-vertical-relative:page;z-index:-523624"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196</w:t>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3600" from="197.716507pt,567.862793pt" to="227.480507pt,567.862793pt" stroked="true" strokeweight=".5pt" strokecolor="#231f20">
          <w10:wrap type="none"/>
        </v:line>
      </w:pict>
    </w:r>
    <w:r>
      <w:rPr/>
      <w:pict>
        <v:line style="position:absolute;mso-position-horizontal-relative:page;mso-position-vertical-relative:page;z-index:-523576"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3552" type="#_x0000_t202" filled="false" stroked="false">
          <v:textbox inset="0,0,0,0">
            <w:txbxContent>
              <w:p>
                <w:pPr>
                  <w:spacing w:line="227" w:lineRule="exact" w:before="0"/>
                  <w:ind w:left="40" w:right="0" w:firstLine="0"/>
                  <w:jc w:val="left"/>
                  <w:rPr>
                    <w:rFonts w:ascii="Palatino Linotype"/>
                    <w:b/>
                    <w:sz w:val="20"/>
                  </w:rPr>
                </w:pPr>
                <w:r>
                  <w:rPr>
                    <w:rFonts w:ascii="Palatino Linotype"/>
                    <w:b/>
                    <w:color w:val="939598"/>
                    <w:sz w:val="20"/>
                  </w:rPr>
                  <w:t>197</w:t>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3528" from="197.716507pt,567.862793pt" to="227.480507pt,567.862793pt" stroked="true" strokeweight=".5pt" strokecolor="#231f20">
          <w10:wrap type="none"/>
        </v:line>
      </w:pict>
    </w:r>
    <w:r>
      <w:rPr/>
      <w:pict>
        <v:line style="position:absolute;mso-position-horizontal-relative:page;mso-position-vertical-relative:page;z-index:-523504"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3480"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198</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3456" from="197.716507pt,567.862793pt" to="227.480507pt,567.862793pt" stroked="true" strokeweight=".5pt" strokecolor="#231f20">
          <w10:wrap type="none"/>
        </v:line>
      </w:pict>
    </w:r>
    <w:r>
      <w:rPr/>
      <w:pict>
        <v:line style="position:absolute;mso-position-horizontal-relative:page;mso-position-vertical-relative:page;z-index:-523432" from="200.7565pt,564.977966pt" to="224.4405pt,564.977966pt" stroked="true" strokeweight=".25pt" strokecolor="#231f20">
          <w10:wrap type="none"/>
        </v:line>
      </w:pict>
    </w:r>
    <w:r>
      <w:rPr/>
      <w:pict>
        <v:line style="position:absolute;mso-position-horizontal-relative:page;mso-position-vertical-relative:page;z-index:-523408" from="45.354301pt,496.912994pt" to="117.354301pt,496.912994pt" stroked="true" strokeweight=".25pt" strokecolor="#231f20">
          <w10:wrap type="none"/>
        </v:line>
      </w:pict>
    </w:r>
    <w:r>
      <w:rPr/>
      <w:pict>
        <v:shape style="position:absolute;margin-left:204.203506pt;margin-top:550.709229pt;width:16.8pt;height:12pt;mso-position-horizontal-relative:page;mso-position-vertical-relative:page;z-index:-523384"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199</w:t>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3360" from="197.716507pt,567.862793pt" to="227.480507pt,567.862793pt" stroked="true" strokeweight=".5pt" strokecolor="#231f20">
          <w10:wrap type="none"/>
        </v:line>
      </w:pict>
    </w:r>
    <w:r>
      <w:rPr/>
      <w:pict>
        <v:line style="position:absolute;mso-position-horizontal-relative:page;mso-position-vertical-relative:page;z-index:-523336"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3312"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200</w:t>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3288" from="197.716507pt,567.862793pt" to="227.480507pt,567.862793pt" stroked="true" strokeweight=".5pt" strokecolor="#231f20">
          <w10:wrap type="none"/>
        </v:line>
      </w:pict>
    </w:r>
    <w:r>
      <w:rPr/>
      <w:pict>
        <v:line style="position:absolute;mso-position-horizontal-relative:page;mso-position-vertical-relative:page;z-index:-523264"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3240"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201</w:t>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3216" from="197.716507pt,567.862793pt" to="227.480507pt,567.862793pt" stroked="true" strokeweight=".5pt" strokecolor="#231f20">
          <w10:wrap type="none"/>
        </v:line>
      </w:pict>
    </w:r>
    <w:r>
      <w:rPr/>
      <w:pict>
        <v:line style="position:absolute;mso-position-horizontal-relative:page;mso-position-vertical-relative:page;z-index:-523192"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3168"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202</w:t>
                </w:r>
                <w:r>
                  <w:rPr/>
                  <w:fldChar w:fldCharType="end"/>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3144" from="197.716507pt,567.862793pt" to="227.480507pt,567.862793pt" stroked="true" strokeweight=".5pt" strokecolor="#231f20">
          <w10:wrap type="none"/>
        </v:line>
      </w:pict>
    </w:r>
    <w:r>
      <w:rPr/>
      <w:pict>
        <v:line style="position:absolute;mso-position-horizontal-relative:page;mso-position-vertical-relative:page;z-index:-523120"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3096"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203</w:t>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2880" from="197.716507pt,567.862793pt" to="227.480507pt,567.862793pt" stroked="true" strokeweight=".5pt" strokecolor="#231f20">
          <w10:wrap type="none"/>
        </v:line>
      </w:pict>
    </w:r>
    <w:r>
      <w:rPr/>
      <w:pict>
        <v:line style="position:absolute;mso-position-horizontal-relative:page;mso-position-vertical-relative:page;z-index:-522856"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2832"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206</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1256" from="197.716507pt,567.862793pt" to="227.480507pt,567.862793pt" stroked="true" strokeweight=".5pt" strokecolor="#231f20">
          <w10:wrap type="none"/>
        </v:line>
      </w:pict>
    </w:r>
    <w:r>
      <w:rPr/>
      <w:pict>
        <v:line style="position:absolute;mso-position-horizontal-relative:page;mso-position-vertical-relative:page;z-index:-531232"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31208"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38</w:t>
                </w:r>
                <w:r>
                  <w:rPr/>
                  <w:fldChar w:fldCharType="end"/>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2808" from="197.716507pt,567.862793pt" to="227.480507pt,567.862793pt" stroked="true" strokeweight=".5pt" strokecolor="#231f20">
          <w10:wrap type="none"/>
        </v:line>
      </w:pict>
    </w:r>
    <w:r>
      <w:rPr/>
      <w:pict>
        <v:line style="position:absolute;mso-position-horizontal-relative:page;mso-position-vertical-relative:page;z-index:-522784"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2760"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207</w:t>
                </w:r>
                <w:r>
                  <w:rPr/>
                  <w:fldChar w:fldCharType="end"/>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2736" from="197.716507pt,567.862793pt" to="227.480507pt,567.862793pt" stroked="true" strokeweight=".5pt" strokecolor="#231f20">
          <w10:wrap type="none"/>
        </v:line>
      </w:pict>
    </w:r>
    <w:r>
      <w:rPr/>
      <w:pict>
        <v:line style="position:absolute;mso-position-horizontal-relative:page;mso-position-vertical-relative:page;z-index:-522712"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2688"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210</w:t>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2664" from="197.716507pt,567.862793pt" to="227.480507pt,567.862793pt" stroked="true" strokeweight=".5pt" strokecolor="#231f20">
          <w10:wrap type="none"/>
        </v:line>
      </w:pict>
    </w:r>
    <w:r>
      <w:rPr/>
      <w:pict>
        <v:line style="position:absolute;mso-position-horizontal-relative:page;mso-position-vertical-relative:page;z-index:-522640"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2616"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211</w:t>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2592" from="197.716507pt,567.862793pt" to="227.480507pt,567.862793pt" stroked="true" strokeweight=".5pt" strokecolor="#231f20">
          <w10:wrap type="none"/>
        </v:line>
      </w:pict>
    </w:r>
    <w:r>
      <w:rPr/>
      <w:pict>
        <v:line style="position:absolute;mso-position-horizontal-relative:page;mso-position-vertical-relative:page;z-index:-522568"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2544"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212</w:t>
                </w:r>
                <w:r>
                  <w:rPr/>
                  <w:fldChar w:fldCharType="end"/>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2520" from="197.716507pt,567.862793pt" to="227.480507pt,567.862793pt" stroked="true" strokeweight=".5pt" strokecolor="#231f20">
          <w10:wrap type="none"/>
        </v:line>
      </w:pict>
    </w:r>
    <w:r>
      <w:rPr/>
      <w:pict>
        <v:line style="position:absolute;mso-position-horizontal-relative:page;mso-position-vertical-relative:page;z-index:-522496"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2472"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213</w:t>
                </w:r>
                <w:r>
                  <w:rPr/>
                  <w:fldChar w:fldCharType="end"/>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2448" from="197.716507pt,567.862793pt" to="227.480507pt,567.862793pt" stroked="true" strokeweight=".5pt" strokecolor="#231f20">
          <w10:wrap type="none"/>
        </v:line>
      </w:pict>
    </w:r>
    <w:r>
      <w:rPr/>
      <w:pict>
        <v:line style="position:absolute;mso-position-horizontal-relative:page;mso-position-vertical-relative:page;z-index:-522424" from="200.7565pt,564.977966pt" to="224.4405pt,564.977966pt" stroked="true" strokeweight=".25pt" strokecolor="#231f20">
          <w10:wrap type="none"/>
        </v:line>
      </w:pict>
    </w:r>
    <w:r>
      <w:rPr/>
      <w:pict>
        <v:line style="position:absolute;mso-position-horizontal-relative:page;mso-position-vertical-relative:page;z-index:-522400" from="45.354301pt,496.912994pt" to="117.354301pt,496.912994pt" stroked="true" strokeweight=".25pt" strokecolor="#231f20">
          <w10:wrap type="none"/>
        </v:line>
      </w:pict>
    </w:r>
    <w:r>
      <w:rPr/>
      <w:pict>
        <v:shape style="position:absolute;margin-left:204.203506pt;margin-top:550.709229pt;width:16.8pt;height:12pt;mso-position-horizontal-relative:page;mso-position-vertical-relative:page;z-index:-522376"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219</w:t>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2352" from="197.716507pt,567.862793pt" to="227.480507pt,567.862793pt" stroked="true" strokeweight=".5pt" strokecolor="#231f20">
          <w10:wrap type="none"/>
        </v:line>
      </w:pict>
    </w:r>
    <w:r>
      <w:rPr/>
      <w:pict>
        <v:line style="position:absolute;mso-position-horizontal-relative:page;mso-position-vertical-relative:page;z-index:-522328"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2304"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220</w:t>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2280" from="197.716507pt,567.862793pt" to="227.480507pt,567.862793pt" stroked="true" strokeweight=".5pt" strokecolor="#231f20">
          <w10:wrap type="none"/>
        </v:line>
      </w:pict>
    </w:r>
    <w:r>
      <w:rPr/>
      <w:pict>
        <v:line style="position:absolute;mso-position-horizontal-relative:page;mso-position-vertical-relative:page;z-index:-522256"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2232"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221</w:t>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2208" from="197.716507pt,567.862793pt" to="227.480507pt,567.862793pt" stroked="true" strokeweight=".5pt" strokecolor="#231f20">
          <w10:wrap type="none"/>
        </v:line>
      </w:pict>
    </w:r>
    <w:r>
      <w:rPr/>
      <w:pict>
        <v:line style="position:absolute;mso-position-horizontal-relative:page;mso-position-vertical-relative:page;z-index:-522184"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2160" type="#_x0000_t202" filled="false" stroked="false">
          <v:textbox inset="0,0,0,0">
            <w:txbxContent>
              <w:p>
                <w:pPr>
                  <w:spacing w:line="227" w:lineRule="exact" w:before="0"/>
                  <w:ind w:left="40" w:right="0" w:firstLine="0"/>
                  <w:jc w:val="left"/>
                  <w:rPr>
                    <w:rFonts w:ascii="Palatino Linotype"/>
                    <w:b/>
                    <w:sz w:val="20"/>
                  </w:rPr>
                </w:pPr>
                <w:r>
                  <w:rPr>
                    <w:rFonts w:ascii="Palatino Linotype"/>
                    <w:b/>
                    <w:color w:val="939598"/>
                    <w:sz w:val="20"/>
                  </w:rPr>
                  <w:t>222</w:t>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2136" from="197.716507pt,567.862793pt" to="227.480507pt,567.862793pt" stroked="true" strokeweight=".5pt" strokecolor="#231f20">
          <w10:wrap type="none"/>
        </v:line>
      </w:pict>
    </w:r>
    <w:r>
      <w:rPr/>
      <w:pict>
        <v:line style="position:absolute;mso-position-horizontal-relative:page;mso-position-vertical-relative:page;z-index:-522112"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2088"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223</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1184" from="197.716507pt,567.862793pt" to="227.480507pt,567.862793pt" stroked="true" strokeweight=".5pt" strokecolor="#231f20">
          <w10:wrap type="none"/>
        </v:line>
      </w:pict>
    </w:r>
    <w:r>
      <w:rPr/>
      <w:pict>
        <v:line style="position:absolute;mso-position-horizontal-relative:page;mso-position-vertical-relative:page;z-index:-531160" from="200.7565pt,564.977966pt" to="224.4405pt,564.977966pt" stroked="true" strokeweight=".25pt" strokecolor="#231f20">
          <w10:wrap type="none"/>
        </v:line>
      </w:pict>
    </w:r>
    <w:r>
      <w:rPr/>
      <w:pict>
        <v:shape style="position:absolute;margin-left:206.668503pt;margin-top:550.709229pt;width:11.9pt;height:12pt;mso-position-horizontal-relative:page;mso-position-vertical-relative:page;z-index:-531136"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39</w:t>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2064" from="197.716507pt,567.862793pt" to="227.480507pt,567.862793pt" stroked="true" strokeweight=".5pt" strokecolor="#231f20">
          <w10:wrap type="none"/>
        </v:line>
      </w:pict>
    </w:r>
    <w:r>
      <w:rPr/>
      <w:pict>
        <v:line style="position:absolute;mso-position-horizontal-relative:page;mso-position-vertical-relative:page;z-index:-522040"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2016"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224</w:t>
                </w:r>
                <w:r>
                  <w:rPr/>
                  <w:fldChar w:fldCharType="end"/>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776" from="197.716507pt,567.862793pt" to="227.480507pt,567.862793pt" stroked="true" strokeweight=".5pt" strokecolor="#231f20">
          <w10:wrap type="none"/>
        </v:line>
      </w:pict>
    </w:r>
    <w:r>
      <w:rPr/>
      <w:pict>
        <v:line style="position:absolute;mso-position-horizontal-relative:page;mso-position-vertical-relative:page;z-index:-521752"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1728"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228</w:t>
                </w:r>
                <w:r>
                  <w:rPr/>
                  <w:fldChar w:fldCharType="end"/>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704" from="197.716507pt,567.862793pt" to="227.480507pt,567.862793pt" stroked="true" strokeweight=".5pt" strokecolor="#231f20">
          <w10:wrap type="none"/>
        </v:line>
      </w:pict>
    </w:r>
    <w:r>
      <w:rPr/>
      <w:pict>
        <v:line style="position:absolute;mso-position-horizontal-relative:page;mso-position-vertical-relative:page;z-index:-521680"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1656"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229</w:t>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632" from="197.716507pt,567.862793pt" to="227.480507pt,567.862793pt" stroked="true" strokeweight=".5pt" strokecolor="#231f20">
          <w10:wrap type="none"/>
        </v:line>
      </w:pict>
    </w:r>
    <w:r>
      <w:rPr/>
      <w:pict>
        <v:line style="position:absolute;mso-position-horizontal-relative:page;mso-position-vertical-relative:page;z-index:-521608"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1584"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230</w:t>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560" from="197.716507pt,567.862793pt" to="227.480507pt,567.862793pt" stroked="true" strokeweight=".5pt" strokecolor="#231f20">
          <w10:wrap type="none"/>
        </v:line>
      </w:pict>
    </w:r>
    <w:r>
      <w:rPr/>
      <w:pict>
        <v:line style="position:absolute;mso-position-horizontal-relative:page;mso-position-vertical-relative:page;z-index:-521536"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1512"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231</w:t>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488" from="197.716507pt,567.862793pt" to="227.480507pt,567.862793pt" stroked="true" strokeweight=".5pt" strokecolor="#231f20">
          <w10:wrap type="none"/>
        </v:line>
      </w:pict>
    </w:r>
    <w:r>
      <w:rPr/>
      <w:pict>
        <v:line style="position:absolute;mso-position-horizontal-relative:page;mso-position-vertical-relative:page;z-index:-521464"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1440"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232</w:t>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200" from="197.716507pt,567.862793pt" to="227.480507pt,567.862793pt" stroked="true" strokeweight=".5pt" strokecolor="#231f20">
          <w10:wrap type="none"/>
        </v:line>
      </w:pict>
    </w:r>
    <w:r>
      <w:rPr/>
      <w:pict>
        <v:line style="position:absolute;mso-position-horizontal-relative:page;mso-position-vertical-relative:page;z-index:-521176"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1152"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235</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1112" from="197.716507pt,567.862793pt" to="227.480507pt,567.862793pt" stroked="true" strokeweight=".5pt" strokecolor="#231f20">
          <w10:wrap type="none"/>
        </v:line>
      </w:pict>
    </w:r>
    <w:r>
      <w:rPr/>
      <w:pict>
        <v:line style="position:absolute;mso-position-horizontal-relative:page;mso-position-vertical-relative:page;z-index:-531088" from="200.7565pt,564.977966pt" to="224.4405pt,564.977966pt" stroked="true" strokeweight=".25pt" strokecolor="#231f20">
          <w10:wrap type="none"/>
        </v:line>
      </w:pict>
    </w:r>
    <w:r>
      <w:rPr/>
      <w:pict>
        <v:shape style="position:absolute;margin-left:206.668503pt;margin-top:550.709229pt;width:11.9pt;height:12pt;mso-position-horizontal-relative:page;mso-position-vertical-relative:page;z-index:-531064"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40</w:t>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128" from="197.716507pt,567.862793pt" to="227.480507pt,567.862793pt" stroked="true" strokeweight=".5pt" strokecolor="#231f20">
          <w10:wrap type="none"/>
        </v:line>
      </w:pict>
    </w:r>
    <w:r>
      <w:rPr/>
      <w:pict>
        <v:line style="position:absolute;mso-position-horizontal-relative:page;mso-position-vertical-relative:page;z-index:-521104"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1080"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236</w:t>
                </w:r>
                <w:r>
                  <w:rPr/>
                  <w:fldChar w:fldCharType="end"/>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056" from="197.716507pt,567.862793pt" to="227.480507pt,567.862793pt" stroked="true" strokeweight=".5pt" strokecolor="#231f20">
          <w10:wrap type="none"/>
        </v:line>
      </w:pict>
    </w:r>
    <w:r>
      <w:rPr/>
      <w:pict>
        <v:line style="position:absolute;mso-position-horizontal-relative:page;mso-position-vertical-relative:page;z-index:-521032" from="200.7565pt,564.977966pt" to="224.4405pt,564.977966pt" stroked="true" strokeweight=".25pt" strokecolor="#231f20">
          <w10:wrap type="none"/>
        </v:line>
      </w:pict>
    </w:r>
    <w:r>
      <w:rPr/>
      <w:pict>
        <v:shape style="position:absolute;margin-left:310.515015pt;margin-top:534.695496pt;width:70.350pt;height:8pt;mso-position-horizontal-relative:page;mso-position-vertical-relative:page;z-index:-521008" type="#_x0000_t202" filled="false" stroked="false">
          <v:textbox inset="0,0,0,0">
            <w:txbxContent>
              <w:p>
                <w:pPr>
                  <w:spacing w:line="144" w:lineRule="exact" w:before="0"/>
                  <w:ind w:left="20" w:right="0" w:firstLine="0"/>
                  <w:jc w:val="left"/>
                  <w:rPr>
                    <w:rFonts w:ascii="Palatino Linotype" w:hAnsi="Palatino Linotype"/>
                    <w:i/>
                    <w:sz w:val="12"/>
                  </w:rPr>
                </w:pPr>
                <w:r>
                  <w:rPr>
                    <w:rFonts w:ascii="Palatino Linotype" w:hAnsi="Palatino Linotype"/>
                    <w:i/>
                    <w:color w:val="231F20"/>
                    <w:w w:val="95"/>
                    <w:sz w:val="12"/>
                  </w:rPr>
                  <w:t>Continúa en siguiente página</w:t>
                </w:r>
              </w:p>
            </w:txbxContent>
          </v:textbox>
          <w10:wrap type="none"/>
        </v:shape>
      </w:pict>
    </w:r>
    <w:r>
      <w:rPr/>
      <w:pict>
        <v:shape style="position:absolute;margin-left:204.203506pt;margin-top:550.709229pt;width:16.8pt;height:12pt;mso-position-horizontal-relative:page;mso-position-vertical-relative:page;z-index:-520984"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239</w:t>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0960" from="197.716507pt,567.862793pt" to="227.480507pt,567.862793pt" stroked="true" strokeweight=".5pt" strokecolor="#231f20">
          <w10:wrap type="none"/>
        </v:line>
      </w:pict>
    </w:r>
    <w:r>
      <w:rPr/>
      <w:pict>
        <v:line style="position:absolute;mso-position-horizontal-relative:page;mso-position-vertical-relative:page;z-index:-520936"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0912"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240</w:t>
                </w:r>
              </w:p>
            </w:txbxContent>
          </v:textbox>
          <w10:wrap type="none"/>
        </v:shape>
      </w:pict>
    </w: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0888" from="197.716507pt,567.862793pt" to="227.480507pt,567.862793pt" stroked="true" strokeweight=".5pt" strokecolor="#231f20">
          <w10:wrap type="none"/>
        </v:line>
      </w:pict>
    </w:r>
    <w:r>
      <w:rPr/>
      <w:pict>
        <v:line style="position:absolute;mso-position-horizontal-relative:page;mso-position-vertical-relative:page;z-index:-520864" from="200.7565pt,564.977966pt" to="224.4405pt,564.977966pt" stroked="true" strokeweight=".25pt" strokecolor="#231f20">
          <w10:wrap type="none"/>
        </v:line>
      </w:pict>
    </w:r>
    <w:r>
      <w:rPr/>
      <w:pict>
        <v:shape style="position:absolute;margin-left:310.515015pt;margin-top:534.695496pt;width:70.350pt;height:8pt;mso-position-horizontal-relative:page;mso-position-vertical-relative:page;z-index:-520840" type="#_x0000_t202" filled="false" stroked="false">
          <v:textbox inset="0,0,0,0">
            <w:txbxContent>
              <w:p>
                <w:pPr>
                  <w:spacing w:line="144" w:lineRule="exact" w:before="0"/>
                  <w:ind w:left="20" w:right="0" w:firstLine="0"/>
                  <w:jc w:val="left"/>
                  <w:rPr>
                    <w:rFonts w:ascii="Palatino Linotype" w:hAnsi="Palatino Linotype"/>
                    <w:i/>
                    <w:sz w:val="12"/>
                  </w:rPr>
                </w:pPr>
                <w:r>
                  <w:rPr>
                    <w:rFonts w:ascii="Palatino Linotype" w:hAnsi="Palatino Linotype"/>
                    <w:i/>
                    <w:color w:val="231F20"/>
                    <w:w w:val="95"/>
                    <w:sz w:val="12"/>
                  </w:rPr>
                  <w:t>Continúa en siguiente página</w:t>
                </w:r>
              </w:p>
            </w:txbxContent>
          </v:textbox>
          <w10:wrap type="none"/>
        </v:shape>
      </w:pict>
    </w:r>
    <w:r>
      <w:rPr/>
      <w:pict>
        <v:shape style="position:absolute;margin-left:204.203506pt;margin-top:550.709229pt;width:16.8pt;height:12pt;mso-position-horizontal-relative:page;mso-position-vertical-relative:page;z-index:-520816"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241</w:t>
                </w:r>
              </w:p>
            </w:txbxContent>
          </v:textbox>
          <w10:wrap type="none"/>
        </v:shape>
      </w:pict>
    </w: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0792" from="197.716507pt,567.862793pt" to="227.480507pt,567.862793pt" stroked="true" strokeweight=".5pt" strokecolor="#231f20">
          <w10:wrap type="none"/>
        </v:line>
      </w:pict>
    </w:r>
    <w:r>
      <w:rPr/>
      <w:pict>
        <v:line style="position:absolute;mso-position-horizontal-relative:page;mso-position-vertical-relative:page;z-index:-520768"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0744" type="#_x0000_t202" filled="false" stroked="false">
          <v:textbox inset="0,0,0,0">
            <w:txbxContent>
              <w:p>
                <w:pPr>
                  <w:spacing w:line="227" w:lineRule="exact" w:before="0"/>
                  <w:ind w:left="40" w:right="0" w:firstLine="0"/>
                  <w:jc w:val="left"/>
                  <w:rPr>
                    <w:rFonts w:ascii="Palatino Linotype"/>
                    <w:b/>
                    <w:sz w:val="20"/>
                  </w:rPr>
                </w:pPr>
                <w:r>
                  <w:rPr>
                    <w:rFonts w:ascii="Palatino Linotype"/>
                    <w:b/>
                    <w:color w:val="939598"/>
                    <w:sz w:val="20"/>
                  </w:rPr>
                  <w:t>242</w:t>
                </w:r>
              </w:p>
            </w:txbxContent>
          </v:textbox>
          <w10:wrap type="none"/>
        </v:shape>
      </w:pict>
    </w: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0720" from="197.716507pt,567.862793pt" to="227.480507pt,567.862793pt" stroked="true" strokeweight=".5pt" strokecolor="#231f20">
          <w10:wrap type="none"/>
        </v:line>
      </w:pict>
    </w:r>
    <w:r>
      <w:rPr/>
      <w:pict>
        <v:line style="position:absolute;mso-position-horizontal-relative:page;mso-position-vertical-relative:page;z-index:-520696" from="200.7565pt,564.977966pt" to="224.4405pt,564.977966pt" stroked="true" strokeweight=".25pt" strokecolor="#231f20">
          <w10:wrap type="none"/>
        </v:line>
      </w:pict>
    </w:r>
    <w:r>
      <w:rPr/>
      <w:pict>
        <v:shape style="position:absolute;margin-left:310.515015pt;margin-top:537.561890pt;width:70.350pt;height:8pt;mso-position-horizontal-relative:page;mso-position-vertical-relative:page;z-index:-520672" type="#_x0000_t202" filled="false" stroked="false">
          <v:textbox inset="0,0,0,0">
            <w:txbxContent>
              <w:p>
                <w:pPr>
                  <w:spacing w:line="144" w:lineRule="exact" w:before="0"/>
                  <w:ind w:left="20" w:right="0" w:firstLine="0"/>
                  <w:jc w:val="left"/>
                  <w:rPr>
                    <w:rFonts w:ascii="Palatino Linotype" w:hAnsi="Palatino Linotype"/>
                    <w:i/>
                    <w:sz w:val="12"/>
                  </w:rPr>
                </w:pPr>
                <w:r>
                  <w:rPr>
                    <w:rFonts w:ascii="Palatino Linotype" w:hAnsi="Palatino Linotype"/>
                    <w:i/>
                    <w:color w:val="231F20"/>
                    <w:w w:val="95"/>
                    <w:sz w:val="12"/>
                  </w:rPr>
                  <w:t>Continúa en siguiente página</w:t>
                </w:r>
              </w:p>
            </w:txbxContent>
          </v:textbox>
          <w10:wrap type="none"/>
        </v:shape>
      </w:pict>
    </w:r>
    <w:r>
      <w:rPr/>
      <w:pict>
        <v:shape style="position:absolute;margin-left:203.203506pt;margin-top:550.709229pt;width:18.8pt;height:12pt;mso-position-horizontal-relative:page;mso-position-vertical-relative:page;z-index:-520648"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243</w:t>
                </w:r>
                <w:r>
                  <w:rPr/>
                  <w:fldChar w:fldCharType="end"/>
                </w:r>
              </w:p>
            </w:txbxContent>
          </v:textbox>
          <w10:wrap type="none"/>
        </v:shape>
      </w:pict>
    </w: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0624" from="197.716507pt,567.862793pt" to="227.480507pt,567.862793pt" stroked="true" strokeweight=".5pt" strokecolor="#231f20">
          <w10:wrap type="none"/>
        </v:line>
      </w:pict>
    </w:r>
    <w:r>
      <w:rPr/>
      <w:pict>
        <v:line style="position:absolute;mso-position-horizontal-relative:page;mso-position-vertical-relative:page;z-index:-520600"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0576"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244</w:t>
                </w:r>
                <w:r>
                  <w:rPr/>
                  <w:fldChar w:fldCharType="end"/>
                </w:r>
              </w:p>
            </w:txbxContent>
          </v:textbox>
          <w10:wrap type="none"/>
        </v:shape>
      </w:pict>
    </w: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0552" from="197.716507pt,567.862793pt" to="227.480507pt,567.862793pt" stroked="true" strokeweight=".5pt" strokecolor="#231f20">
          <w10:wrap type="none"/>
        </v:line>
      </w:pict>
    </w:r>
    <w:r>
      <w:rPr/>
      <w:pict>
        <v:line style="position:absolute;mso-position-horizontal-relative:page;mso-position-vertical-relative:page;z-index:-520528" from="200.7565pt,564.977966pt" to="224.4405pt,564.977966pt" stroked="true" strokeweight=".25pt" strokecolor="#231f20">
          <w10:wrap type="none"/>
        </v:line>
      </w:pict>
    </w:r>
    <w:r>
      <w:rPr/>
      <w:pict>
        <v:shape style="position:absolute;margin-left:310.515015pt;margin-top:534.695496pt;width:70.350pt;height:8pt;mso-position-horizontal-relative:page;mso-position-vertical-relative:page;z-index:-520504" type="#_x0000_t202" filled="false" stroked="false">
          <v:textbox inset="0,0,0,0">
            <w:txbxContent>
              <w:p>
                <w:pPr>
                  <w:spacing w:line="144" w:lineRule="exact" w:before="0"/>
                  <w:ind w:left="20" w:right="0" w:firstLine="0"/>
                  <w:jc w:val="left"/>
                  <w:rPr>
                    <w:rFonts w:ascii="Palatino Linotype" w:hAnsi="Palatino Linotype"/>
                    <w:i/>
                    <w:sz w:val="12"/>
                  </w:rPr>
                </w:pPr>
                <w:r>
                  <w:rPr>
                    <w:rFonts w:ascii="Palatino Linotype" w:hAnsi="Palatino Linotype"/>
                    <w:i/>
                    <w:color w:val="231F20"/>
                    <w:w w:val="95"/>
                    <w:sz w:val="12"/>
                  </w:rPr>
                  <w:t>Continúa en siguiente página</w:t>
                </w:r>
              </w:p>
            </w:txbxContent>
          </v:textbox>
          <w10:wrap type="none"/>
        </v:shape>
      </w:pict>
    </w:r>
    <w:r>
      <w:rPr/>
      <w:pict>
        <v:shape style="position:absolute;margin-left:203.203506pt;margin-top:550.709229pt;width:18.8pt;height:12pt;mso-position-horizontal-relative:page;mso-position-vertical-relative:page;z-index:-520480"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246</w:t>
                </w:r>
                <w:r>
                  <w:rPr/>
                  <w:fldChar w:fldCharType="end"/>
                </w:r>
              </w:p>
            </w:txbxContent>
          </v:textbox>
          <w10:wrap type="none"/>
        </v:shape>
      </w:pict>
    </w: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0456" from="197.716507pt,567.862793pt" to="227.480507pt,567.862793pt" stroked="true" strokeweight=".5pt" strokecolor="#231f20">
          <w10:wrap type="none"/>
        </v:line>
      </w:pict>
    </w:r>
    <w:r>
      <w:rPr/>
      <w:pict>
        <v:line style="position:absolute;mso-position-horizontal-relative:page;mso-position-vertical-relative:page;z-index:-520432" from="200.7565pt,564.977966pt" to="224.4405pt,564.977966pt" stroked="true" strokeweight=".25pt" strokecolor="#231f20">
          <w10:wrap type="none"/>
        </v:line>
      </w:pict>
    </w:r>
    <w:r>
      <w:rPr/>
      <w:pict>
        <v:shape style="position:absolute;margin-left:310.515015pt;margin-top:534.695496pt;width:70.350pt;height:8pt;mso-position-horizontal-relative:page;mso-position-vertical-relative:page;z-index:-520408" type="#_x0000_t202" filled="false" stroked="false">
          <v:textbox inset="0,0,0,0">
            <w:txbxContent>
              <w:p>
                <w:pPr>
                  <w:spacing w:line="144" w:lineRule="exact" w:before="0"/>
                  <w:ind w:left="20" w:right="0" w:firstLine="0"/>
                  <w:jc w:val="left"/>
                  <w:rPr>
                    <w:rFonts w:ascii="Palatino Linotype" w:hAnsi="Palatino Linotype"/>
                    <w:i/>
                    <w:sz w:val="12"/>
                  </w:rPr>
                </w:pPr>
                <w:r>
                  <w:rPr>
                    <w:rFonts w:ascii="Palatino Linotype" w:hAnsi="Palatino Linotype"/>
                    <w:i/>
                    <w:color w:val="231F20"/>
                    <w:w w:val="95"/>
                    <w:sz w:val="12"/>
                  </w:rPr>
                  <w:t>Continúa en siguiente página</w:t>
                </w:r>
              </w:p>
            </w:txbxContent>
          </v:textbox>
          <w10:wrap type="none"/>
        </v:shape>
      </w:pict>
    </w:r>
    <w:r>
      <w:rPr/>
      <w:pict>
        <v:shape style="position:absolute;margin-left:203.203506pt;margin-top:550.709229pt;width:18.8pt;height:12pt;mso-position-horizontal-relative:page;mso-position-vertical-relative:page;z-index:-520384"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247</w:t>
                </w:r>
                <w:r>
                  <w:rPr/>
                  <w:fldChar w:fldCharType="end"/>
                </w:r>
              </w:p>
            </w:txbxContent>
          </v:textbox>
          <w10:wrap type="none"/>
        </v:shape>
      </w:pict>
    </w: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0360" from="197.716507pt,567.862793pt" to="227.480507pt,567.862793pt" stroked="true" strokeweight=".5pt" strokecolor="#231f20">
          <w10:wrap type="none"/>
        </v:line>
      </w:pict>
    </w:r>
    <w:r>
      <w:rPr/>
      <w:pict>
        <v:line style="position:absolute;mso-position-horizontal-relative:page;mso-position-vertical-relative:page;z-index:-520336"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0312"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249</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1040" from="197.716507pt,567.862793pt" to="227.480507pt,567.862793pt" stroked="true" strokeweight=".5pt" strokecolor="#231f20">
          <w10:wrap type="none"/>
        </v:line>
      </w:pict>
    </w:r>
    <w:r>
      <w:rPr/>
      <w:pict>
        <v:line style="position:absolute;mso-position-horizontal-relative:page;mso-position-vertical-relative:page;z-index:-531016" from="200.7565pt,564.977966pt" to="224.4405pt,564.977966pt" stroked="true" strokeweight=".25pt" strokecolor="#231f20">
          <w10:wrap type="none"/>
        </v:line>
      </w:pict>
    </w:r>
    <w:r>
      <w:rPr/>
      <w:pict>
        <v:shape style="position:absolute;margin-left:206.668503pt;margin-top:550.709229pt;width:11.9pt;height:12pt;mso-position-horizontal-relative:page;mso-position-vertical-relative:page;z-index:-530992"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41</w:t>
                </w:r>
              </w:p>
            </w:txbxContent>
          </v:textbox>
          <w10:wrap type="none"/>
        </v:shape>
      </w:pict>
    </w: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0288" from="197.716507pt,567.862793pt" to="227.480507pt,567.862793pt" stroked="true" strokeweight=".5pt" strokecolor="#231f20">
          <w10:wrap type="none"/>
        </v:line>
      </w:pict>
    </w:r>
    <w:r>
      <w:rPr/>
      <w:pict>
        <v:line style="position:absolute;mso-position-horizontal-relative:page;mso-position-vertical-relative:page;z-index:-520264"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0240"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250</w:t>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9976" from="197.716507pt,567.862793pt" to="227.480507pt,567.862793pt" stroked="true" strokeweight=".5pt" strokecolor="#231f20">
          <w10:wrap type="none"/>
        </v:line>
      </w:pict>
    </w:r>
    <w:r>
      <w:rPr/>
      <w:pict>
        <v:line style="position:absolute;mso-position-horizontal-relative:page;mso-position-vertical-relative:page;z-index:-519952"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19928"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251</w:t>
                </w:r>
              </w:p>
            </w:txbxContent>
          </v:textbox>
          <w10:wrap type="none"/>
        </v:shape>
      </w:pict>
    </w: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9904" from="197.716507pt,567.862793pt" to="227.480507pt,567.862793pt" stroked="true" strokeweight=".5pt" strokecolor="#231f20">
          <w10:wrap type="none"/>
        </v:line>
      </w:pict>
    </w:r>
    <w:r>
      <w:rPr/>
      <w:pict>
        <v:line style="position:absolute;mso-position-horizontal-relative:page;mso-position-vertical-relative:page;z-index:-519880"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19856" type="#_x0000_t202" filled="false" stroked="false">
          <v:textbox inset="0,0,0,0">
            <w:txbxContent>
              <w:p>
                <w:pPr>
                  <w:spacing w:line="227" w:lineRule="exact" w:before="0"/>
                  <w:ind w:left="40" w:right="0" w:firstLine="0"/>
                  <w:jc w:val="left"/>
                  <w:rPr>
                    <w:rFonts w:ascii="Palatino Linotype"/>
                    <w:b/>
                    <w:sz w:val="20"/>
                  </w:rPr>
                </w:pPr>
                <w:r>
                  <w:rPr>
                    <w:rFonts w:ascii="Palatino Linotype"/>
                    <w:b/>
                    <w:color w:val="939598"/>
                    <w:sz w:val="20"/>
                  </w:rPr>
                  <w:t>252</w:t>
                </w:r>
              </w:p>
            </w:txbxContent>
          </v:textbox>
          <w10:wrap type="none"/>
        </v:shape>
      </w:pict>
    </w:r>
  </w:p>
</w:ftr>
</file>

<file path=word/footer1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9616" from="197.716507pt,567.862793pt" to="227.480507pt,567.862793pt" stroked="true" strokeweight=".5pt" strokecolor="#231f20">
          <w10:wrap type="none"/>
        </v:line>
      </w:pict>
    </w:r>
    <w:r>
      <w:rPr/>
      <w:pict>
        <v:line style="position:absolute;mso-position-horizontal-relative:page;mso-position-vertical-relative:page;z-index:-519592"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19568"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253</w:t>
                </w:r>
              </w:p>
            </w:txbxContent>
          </v:textbox>
          <w10:wrap type="none"/>
        </v:shape>
      </w:pict>
    </w:r>
  </w:p>
</w:ftr>
</file>

<file path=word/footer1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9544" from="197.716507pt,567.862793pt" to="227.480507pt,567.862793pt" stroked="true" strokeweight=".5pt" strokecolor="#231f20">
          <w10:wrap type="none"/>
        </v:line>
      </w:pict>
    </w:r>
    <w:r>
      <w:rPr/>
      <w:pict>
        <v:line style="position:absolute;mso-position-horizontal-relative:page;mso-position-vertical-relative:page;z-index:-519520"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19496" type="#_x0000_t202" filled="false" stroked="false">
          <v:textbox inset="0,0,0,0">
            <w:txbxContent>
              <w:p>
                <w:pPr>
                  <w:spacing w:line="227" w:lineRule="exact" w:before="0"/>
                  <w:ind w:left="40" w:right="0" w:firstLine="0"/>
                  <w:jc w:val="left"/>
                  <w:rPr>
                    <w:rFonts w:ascii="Palatino Linotype"/>
                    <w:b/>
                    <w:sz w:val="20"/>
                  </w:rPr>
                </w:pPr>
                <w:r>
                  <w:rPr>
                    <w:rFonts w:ascii="Palatino Linotype"/>
                    <w:b/>
                    <w:color w:val="939598"/>
                    <w:sz w:val="20"/>
                  </w:rPr>
                  <w:t>254</w:t>
                </w:r>
              </w:p>
            </w:txbxContent>
          </v:textbox>
          <w10:wrap type="none"/>
        </v:shape>
      </w:pict>
    </w:r>
  </w:p>
</w:ftr>
</file>

<file path=word/footer1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9376" from="197.716507pt,567.862793pt" to="227.480507pt,567.862793pt" stroked="true" strokeweight=".5pt" strokecolor="#231f20">
          <w10:wrap type="none"/>
        </v:line>
      </w:pict>
    </w:r>
    <w:r>
      <w:rPr/>
      <w:pict>
        <v:line style="position:absolute;mso-position-horizontal-relative:page;mso-position-vertical-relative:page;z-index:-519352"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19328"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256</w:t>
                </w:r>
                <w:r>
                  <w:rPr/>
                  <w:fldChar w:fldCharType="end"/>
                </w:r>
              </w:p>
            </w:txbxContent>
          </v:textbox>
          <w10:wrap type="none"/>
        </v:shape>
      </w:pict>
    </w:r>
  </w:p>
</w:ftr>
</file>

<file path=word/footer1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9208" from="197.716507pt,567.862793pt" to="227.480507pt,567.862793pt" stroked="true" strokeweight=".5pt" strokecolor="#231f20">
          <w10:wrap type="none"/>
        </v:line>
      </w:pict>
    </w:r>
    <w:r>
      <w:rPr/>
      <w:pict>
        <v:line style="position:absolute;mso-position-horizontal-relative:page;mso-position-vertical-relative:page;z-index:-519184"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19160"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258</w:t>
                </w:r>
                <w:r>
                  <w:rPr/>
                  <w:fldChar w:fldCharType="end"/>
                </w:r>
              </w:p>
            </w:txbxContent>
          </v:textbox>
          <w10:wrap type="none"/>
        </v:shape>
      </w:pict>
    </w:r>
  </w:p>
</w:ftr>
</file>

<file path=word/footer1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0968" from="197.716507pt,567.862793pt" to="227.480507pt,567.862793pt" stroked="true" strokeweight=".5pt" strokecolor="#231f20">
          <w10:wrap type="none"/>
        </v:line>
      </w:pict>
    </w:r>
    <w:r>
      <w:rPr/>
      <w:pict>
        <v:line style="position:absolute;mso-position-horizontal-relative:page;mso-position-vertical-relative:page;z-index:-530944"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30920"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42</w:t>
                </w:r>
                <w:r>
                  <w:rPr/>
                  <w:fldChar w:fldCharType="end"/>
                </w:r>
              </w:p>
            </w:txbxContent>
          </v:textbox>
          <w10:wrap type="none"/>
        </v:shape>
      </w:pict>
    </w:r>
  </w:p>
</w:ftr>
</file>

<file path=word/footer1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9136" from="197.716507pt,567.862793pt" to="227.480507pt,567.862793pt" stroked="true" strokeweight=".5pt" strokecolor="#231f20">
          <w10:wrap type="none"/>
        </v:line>
      </w:pict>
    </w:r>
    <w:r>
      <w:rPr/>
      <w:pict>
        <v:line style="position:absolute;mso-position-horizontal-relative:page;mso-position-vertical-relative:page;z-index:-519112"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19088"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260</w:t>
                </w:r>
              </w:p>
            </w:txbxContent>
          </v:textbox>
          <w10:wrap type="none"/>
        </v:shape>
      </w:pict>
    </w:r>
  </w:p>
</w:ftr>
</file>

<file path=word/footer1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9064" from="197.716507pt,567.862793pt" to="227.480507pt,567.862793pt" stroked="true" strokeweight=".5pt" strokecolor="#231f20">
          <w10:wrap type="none"/>
        </v:line>
      </w:pict>
    </w:r>
    <w:r>
      <w:rPr/>
      <w:pict>
        <v:line style="position:absolute;mso-position-horizontal-relative:page;mso-position-vertical-relative:page;z-index:-519040"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19016" type="#_x0000_t202" filled="false" stroked="false">
          <v:textbox inset="0,0,0,0">
            <w:txbxContent>
              <w:p>
                <w:pPr>
                  <w:spacing w:line="227" w:lineRule="exact" w:before="0"/>
                  <w:ind w:left="40" w:right="0" w:firstLine="0"/>
                  <w:jc w:val="left"/>
                  <w:rPr>
                    <w:rFonts w:ascii="Palatino Linotype"/>
                    <w:b/>
                    <w:sz w:val="20"/>
                  </w:rPr>
                </w:pPr>
                <w:r>
                  <w:rPr>
                    <w:rFonts w:ascii="Palatino Linotype"/>
                    <w:b/>
                    <w:color w:val="939598"/>
                    <w:sz w:val="20"/>
                  </w:rPr>
                  <w:t>261</w:t>
                </w:r>
              </w:p>
            </w:txbxContent>
          </v:textbox>
          <w10:wrap type="none"/>
        </v:shape>
      </w:pict>
    </w:r>
  </w:p>
</w:ftr>
</file>

<file path=word/footer1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8776" from="197.716507pt,567.862793pt" to="227.480507pt,567.862793pt" stroked="true" strokeweight=".5pt" strokecolor="#231f20">
          <w10:wrap type="none"/>
        </v:line>
      </w:pict>
    </w:r>
    <w:r>
      <w:rPr/>
      <w:pict>
        <v:line style="position:absolute;mso-position-horizontal-relative:page;mso-position-vertical-relative:page;z-index:-518752"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18728"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262</w:t>
                </w:r>
                <w:r>
                  <w:rPr/>
                  <w:fldChar w:fldCharType="end"/>
                </w:r>
              </w:p>
            </w:txbxContent>
          </v:textbox>
          <w10:wrap type="none"/>
        </v:shape>
      </w:pict>
    </w:r>
  </w:p>
</w:ftr>
</file>

<file path=word/footer1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8704" from="197.716507pt,567.862793pt" to="227.480507pt,567.862793pt" stroked="true" strokeweight=".5pt" strokecolor="#231f20">
          <w10:wrap type="none"/>
        </v:line>
      </w:pict>
    </w:r>
    <w:r>
      <w:rPr/>
      <w:pict>
        <v:line style="position:absolute;mso-position-horizontal-relative:page;mso-position-vertical-relative:page;z-index:-518680"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18656"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263</w:t>
                </w:r>
                <w:r>
                  <w:rPr/>
                  <w:fldChar w:fldCharType="end"/>
                </w:r>
              </w:p>
            </w:txbxContent>
          </v:textbox>
          <w10:wrap type="none"/>
        </v:shape>
      </w:pict>
    </w:r>
  </w:p>
</w:ftr>
</file>

<file path=word/footer1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8632" from="197.716507pt,567.862793pt" to="227.480507pt,567.862793pt" stroked="true" strokeweight=".5pt" strokecolor="#231f20">
          <w10:wrap type="none"/>
        </v:line>
      </w:pict>
    </w:r>
    <w:r>
      <w:rPr/>
      <w:pict>
        <v:line style="position:absolute;mso-position-horizontal-relative:page;mso-position-vertical-relative:page;z-index:-518608"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18584"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270</w:t>
                </w:r>
              </w:p>
            </w:txbxContent>
          </v:textbox>
          <w10:wrap type="none"/>
        </v:shape>
      </w:pict>
    </w:r>
  </w:p>
</w:ftr>
</file>

<file path=word/footer1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8560" from="197.716507pt,567.862793pt" to="227.480507pt,567.862793pt" stroked="true" strokeweight=".5pt" strokecolor="#231f20">
          <w10:wrap type="none"/>
        </v:line>
      </w:pict>
    </w:r>
    <w:r>
      <w:rPr/>
      <w:pict>
        <v:line style="position:absolute;mso-position-horizontal-relative:page;mso-position-vertical-relative:page;z-index:-518536"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18512"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271</w:t>
                </w:r>
              </w:p>
            </w:txbxContent>
          </v:textbox>
          <w10:wrap type="none"/>
        </v:shape>
      </w:pict>
    </w:r>
  </w:p>
</w:ftr>
</file>

<file path=word/footer1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8488" from="197.716507pt,567.862793pt" to="227.480507pt,567.862793pt" stroked="true" strokeweight=".5pt" strokecolor="#231f20">
          <w10:wrap type="none"/>
        </v:line>
      </w:pict>
    </w:r>
    <w:r>
      <w:rPr/>
      <w:pict>
        <v:line style="position:absolute;mso-position-horizontal-relative:page;mso-position-vertical-relative:page;z-index:-518464"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18440"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272</w:t>
                </w:r>
                <w:r>
                  <w:rPr/>
                  <w:fldChar w:fldCharType="end"/>
                </w:r>
              </w:p>
            </w:txbxContent>
          </v:textbox>
          <w10:wrap type="none"/>
        </v:shape>
      </w:pict>
    </w:r>
  </w:p>
</w:ftr>
</file>

<file path=word/footer1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8416" from="197.716507pt,567.862793pt" to="227.480507pt,567.862793pt" stroked="true" strokeweight=".5pt" strokecolor="#231f20">
          <w10:wrap type="none"/>
        </v:line>
      </w:pict>
    </w:r>
    <w:r>
      <w:rPr/>
      <w:pict>
        <v:line style="position:absolute;mso-position-horizontal-relative:page;mso-position-vertical-relative:page;z-index:-518392"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18368"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273</w:t>
                </w:r>
                <w:r>
                  <w:rPr/>
                  <w:fldChar w:fldCharType="end"/>
                </w:r>
              </w:p>
            </w:txbxContent>
          </v:textbox>
          <w10:wrap type="none"/>
        </v:shape>
      </w:pict>
    </w:r>
  </w:p>
</w:ftr>
</file>

<file path=word/footer1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8344" from="197.716507pt,567.862793pt" to="227.480507pt,567.862793pt" stroked="true" strokeweight=".5pt" strokecolor="#231f20">
          <w10:wrap type="none"/>
        </v:line>
      </w:pict>
    </w:r>
    <w:r>
      <w:rPr/>
      <w:pict>
        <v:line style="position:absolute;mso-position-horizontal-relative:page;mso-position-vertical-relative:page;z-index:-518320"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18296"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280</w:t>
                </w:r>
              </w:p>
            </w:txbxContent>
          </v:textbox>
          <w10:wrap type="none"/>
        </v:shape>
      </w:pict>
    </w:r>
  </w:p>
</w:ftr>
</file>

<file path=word/footer1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0896" from="197.716507pt,567.862793pt" to="227.480507pt,567.862793pt" stroked="true" strokeweight=".5pt" strokecolor="#231f20">
          <w10:wrap type="none"/>
        </v:line>
      </w:pict>
    </w:r>
    <w:r>
      <w:rPr/>
      <w:pict>
        <v:line style="position:absolute;mso-position-horizontal-relative:page;mso-position-vertical-relative:page;z-index:-530872"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30848"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43</w:t>
                </w:r>
                <w:r>
                  <w:rPr/>
                  <w:fldChar w:fldCharType="end"/>
                </w:r>
              </w:p>
            </w:txbxContent>
          </v:textbox>
          <w10:wrap type="none"/>
        </v:shape>
      </w:pict>
    </w:r>
  </w:p>
</w:ftr>
</file>

<file path=word/footer1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0824" from="197.716507pt,567.862793pt" to="227.480507pt,567.862793pt" stroked="true" strokeweight=".5pt" strokecolor="#231f20">
          <w10:wrap type="none"/>
        </v:line>
      </w:pict>
    </w:r>
    <w:r>
      <w:rPr/>
      <w:pict>
        <v:line style="position:absolute;mso-position-horizontal-relative:page;mso-position-vertical-relative:page;z-index:-530800" from="200.7565pt,564.977966pt" to="224.4405pt,564.977966pt" stroked="true" strokeweight=".25pt" strokecolor="#231f20">
          <w10:wrap type="none"/>
        </v:line>
      </w:pict>
    </w:r>
    <w:r>
      <w:rPr/>
      <w:pict>
        <v:shape style="position:absolute;margin-left:206.668503pt;margin-top:550.709229pt;width:11.9pt;height:12pt;mso-position-horizontal-relative:page;mso-position-vertical-relative:page;z-index:-530776"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50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0752" from="197.716507pt,567.862793pt" to="227.480507pt,567.862793pt" stroked="true" strokeweight=".5pt" strokecolor="#231f20">
          <w10:wrap type="none"/>
        </v:line>
      </w:pict>
    </w:r>
    <w:r>
      <w:rPr/>
      <w:pict>
        <v:line style="position:absolute;mso-position-horizontal-relative:page;mso-position-vertical-relative:page;z-index:-530728" from="200.7565pt,564.977966pt" to="224.4405pt,564.977966pt" stroked="true" strokeweight=".25pt" strokecolor="#231f20">
          <w10:wrap type="none"/>
        </v:line>
      </w:pict>
    </w:r>
    <w:r>
      <w:rPr/>
      <w:pict>
        <v:shape style="position:absolute;margin-left:206.668503pt;margin-top:550.709229pt;width:11.9pt;height:12pt;mso-position-horizontal-relative:page;mso-position-vertical-relative:page;z-index:-530704"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51</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2096" from="197.716507pt,567.862793pt" to="227.480507pt,567.862793pt" stroked="true" strokeweight=".5pt" strokecolor="#231f20">
          <w10:wrap type="none"/>
        </v:line>
      </w:pict>
    </w:r>
    <w:r>
      <w:rPr/>
      <w:pict>
        <v:line style="position:absolute;mso-position-horizontal-relative:page;mso-position-vertical-relative:page;z-index:-532072" from="200.7565pt,564.977966pt" to="224.4405pt,564.977966pt" stroked="true" strokeweight=".25pt" strokecolor="#231f20">
          <w10:wrap type="none"/>
        </v:line>
      </w:pict>
    </w:r>
    <w:r>
      <w:rPr/>
      <w:pict>
        <v:shape style="position:absolute;margin-left:206.668503pt;margin-top:550.709229pt;width:11.9pt;height:12pt;mso-position-horizontal-relative:page;mso-position-vertical-relative:page;z-index:-532048"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19</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0680" from="197.716507pt,567.862793pt" to="227.480507pt,567.862793pt" stroked="true" strokeweight=".5pt" strokecolor="#231f20">
          <w10:wrap type="none"/>
        </v:line>
      </w:pict>
    </w:r>
    <w:r>
      <w:rPr/>
      <w:pict>
        <v:line style="position:absolute;mso-position-horizontal-relative:page;mso-position-vertical-relative:page;z-index:-530656"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30632"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52</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0608" from="197.716507pt,567.862793pt" to="227.480507pt,567.862793pt" stroked="true" strokeweight=".5pt" strokecolor="#231f20">
          <w10:wrap type="none"/>
        </v:line>
      </w:pict>
    </w:r>
    <w:r>
      <w:rPr/>
      <w:pict>
        <v:line style="position:absolute;mso-position-horizontal-relative:page;mso-position-vertical-relative:page;z-index:-530584"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30560"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53</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0536" from="197.716507pt,567.862793pt" to="227.480507pt,567.862793pt" stroked="true" strokeweight=".5pt" strokecolor="#231f20">
          <w10:wrap type="none"/>
        </v:line>
      </w:pict>
    </w:r>
    <w:r>
      <w:rPr/>
      <w:pict>
        <v:line style="position:absolute;mso-position-horizontal-relative:page;mso-position-vertical-relative:page;z-index:-530512" from="200.7565pt,564.977966pt" to="224.4405pt,564.977966pt" stroked="true" strokeweight=".25pt" strokecolor="#231f20">
          <w10:wrap type="none"/>
        </v:line>
      </w:pict>
    </w:r>
    <w:r>
      <w:rPr/>
      <w:pict>
        <v:shape style="position:absolute;margin-left:206.668503pt;margin-top:550.709229pt;width:11.9pt;height:12pt;mso-position-horizontal-relative:page;mso-position-vertical-relative:page;z-index:-530488"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60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0464" from="197.716507pt,567.862793pt" to="227.480507pt,567.862793pt" stroked="true" strokeweight=".5pt" strokecolor="#231f20">
          <w10:wrap type="none"/>
        </v:line>
      </w:pict>
    </w:r>
    <w:r>
      <w:rPr/>
      <w:pict>
        <v:line style="position:absolute;mso-position-horizontal-relative:page;mso-position-vertical-relative:page;z-index:-530440" from="200.7565pt,564.977966pt" to="224.4405pt,564.977966pt" stroked="true" strokeweight=".25pt" strokecolor="#231f20">
          <w10:wrap type="none"/>
        </v:line>
      </w:pict>
    </w:r>
    <w:r>
      <w:rPr/>
      <w:pict>
        <v:line style="position:absolute;mso-position-horizontal-relative:page;mso-position-vertical-relative:page;z-index:-530416" from="45.354301pt,440.0784pt" to="117.354301pt,440.0784pt" stroked="true" strokeweight=".25pt" strokecolor="#231f20">
          <w10:wrap type="none"/>
        </v:line>
      </w:pict>
    </w:r>
    <w:r>
      <w:rPr/>
      <w:pict>
        <v:shape style="position:absolute;margin-left:206.668503pt;margin-top:550.709229pt;width:11.9pt;height:12pt;mso-position-horizontal-relative:page;mso-position-vertical-relative:page;z-index:-530392"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61</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0368" from="197.716507pt,567.862793pt" to="227.480507pt,567.862793pt" stroked="true" strokeweight=".5pt" strokecolor="#231f20">
          <w10:wrap type="none"/>
        </v:line>
      </w:pict>
    </w:r>
    <w:r>
      <w:rPr/>
      <w:pict>
        <v:line style="position:absolute;mso-position-horizontal-relative:page;mso-position-vertical-relative:page;z-index:-530344" from="200.7565pt,564.977966pt" to="224.4405pt,564.977966pt" stroked="true" strokeweight=".25pt" strokecolor="#231f20">
          <w10:wrap type="none"/>
        </v:line>
      </w:pict>
    </w:r>
    <w:r>
      <w:rPr/>
      <w:pict>
        <v:line style="position:absolute;mso-position-horizontal-relative:page;mso-position-vertical-relative:page;z-index:-530320" from="45.354301pt,496.912994pt" to="117.354301pt,496.912994pt" stroked="true" strokeweight=".25pt" strokecolor="#231f20">
          <w10:wrap type="none"/>
        </v:line>
      </w:pict>
    </w:r>
    <w:r>
      <w:rPr/>
      <w:pict>
        <v:shape style="position:absolute;margin-left:206.668503pt;margin-top:550.709229pt;width:11.9pt;height:12pt;mso-position-horizontal-relative:page;mso-position-vertical-relative:page;z-index:-530296"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62</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0272" from="197.716507pt,567.862793pt" to="227.480507pt,567.862793pt" stroked="true" strokeweight=".5pt" strokecolor="#231f20">
          <w10:wrap type="none"/>
        </v:line>
      </w:pict>
    </w:r>
    <w:r>
      <w:rPr/>
      <w:pict>
        <v:line style="position:absolute;mso-position-horizontal-relative:page;mso-position-vertical-relative:page;z-index:-530248"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30224" type="#_x0000_t202" filled="false" stroked="false">
          <v:textbox inset="0,0,0,0">
            <w:txbxContent>
              <w:p>
                <w:pPr>
                  <w:spacing w:line="227" w:lineRule="exact" w:before="0"/>
                  <w:ind w:left="40" w:right="0" w:firstLine="0"/>
                  <w:jc w:val="left"/>
                  <w:rPr>
                    <w:rFonts w:ascii="Palatino Linotype"/>
                    <w:b/>
                    <w:sz w:val="20"/>
                  </w:rPr>
                </w:pPr>
                <w:r>
                  <w:rPr>
                    <w:rFonts w:ascii="Palatino Linotype"/>
                    <w:b/>
                    <w:color w:val="939598"/>
                    <w:sz w:val="20"/>
                  </w:rPr>
                  <w:t>63</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0200" from="197.716507pt,567.862793pt" to="227.480507pt,567.862793pt" stroked="true" strokeweight=".5pt" strokecolor="#231f20">
          <w10:wrap type="none"/>
        </v:line>
      </w:pict>
    </w:r>
    <w:r>
      <w:rPr/>
      <w:pict>
        <v:line style="position:absolute;mso-position-horizontal-relative:page;mso-position-vertical-relative:page;z-index:-530176"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30152"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64</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0128" from="197.716507pt,567.862793pt" to="227.480507pt,567.862793pt" stroked="true" strokeweight=".5pt" strokecolor="#231f20">
          <w10:wrap type="none"/>
        </v:line>
      </w:pict>
    </w:r>
    <w:r>
      <w:rPr/>
      <w:pict>
        <v:line style="position:absolute;mso-position-horizontal-relative:page;mso-position-vertical-relative:page;z-index:-530104"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30080"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65</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0056" from="197.716507pt,567.862793pt" to="227.480507pt,567.862793pt" stroked="true" strokeweight=".5pt" strokecolor="#231f20">
          <w10:wrap type="none"/>
        </v:line>
      </w:pict>
    </w:r>
    <w:r>
      <w:rPr/>
      <w:pict>
        <v:line style="position:absolute;mso-position-horizontal-relative:page;mso-position-vertical-relative:page;z-index:-530032" from="200.7565pt,564.977966pt" to="224.4405pt,564.977966pt" stroked="true" strokeweight=".25pt" strokecolor="#231f20">
          <w10:wrap type="none"/>
        </v:line>
      </w:pict>
    </w:r>
    <w:r>
      <w:rPr/>
      <w:pict>
        <v:shape style="position:absolute;margin-left:206.668503pt;margin-top:550.709229pt;width:11.9pt;height:12pt;mso-position-horizontal-relative:page;mso-position-vertical-relative:page;z-index:-530008"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70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9984" from="197.716507pt,567.862793pt" to="227.480507pt,567.862793pt" stroked="true" strokeweight=".5pt" strokecolor="#231f20">
          <w10:wrap type="none"/>
        </v:line>
      </w:pict>
    </w:r>
    <w:r>
      <w:rPr/>
      <w:pict>
        <v:line style="position:absolute;mso-position-horizontal-relative:page;mso-position-vertical-relative:page;z-index:-529960" from="200.7565pt,564.977966pt" to="224.4405pt,564.977966pt" stroked="true" strokeweight=".25pt" strokecolor="#231f20">
          <w10:wrap type="none"/>
        </v:line>
      </w:pict>
    </w:r>
    <w:r>
      <w:rPr/>
      <w:pict>
        <v:shape style="position:absolute;margin-left:206.668503pt;margin-top:550.709229pt;width:11.9pt;height:12pt;mso-position-horizontal-relative:page;mso-position-vertical-relative:page;z-index:-529936"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71</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2024" from="197.716507pt,567.862793pt" to="227.480507pt,567.862793pt" stroked="true" strokeweight=".5pt" strokecolor="#231f20">
          <w10:wrap type="none"/>
        </v:line>
      </w:pict>
    </w:r>
    <w:r>
      <w:rPr/>
      <w:pict>
        <v:line style="position:absolute;mso-position-horizontal-relative:page;mso-position-vertical-relative:page;z-index:-532000" from="200.7565pt,564.977966pt" to="224.4405pt,564.977966pt" stroked="true" strokeweight=".25pt" strokecolor="#231f20">
          <w10:wrap type="none"/>
        </v:line>
      </w:pict>
    </w:r>
    <w:r>
      <w:rPr/>
      <w:pict>
        <v:shape style="position:absolute;margin-left:206.668503pt;margin-top:550.709229pt;width:11.9pt;height:12pt;mso-position-horizontal-relative:page;mso-position-vertical-relative:page;z-index:-531976"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20</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9912" from="197.716507pt,567.862793pt" to="227.480507pt,567.862793pt" stroked="true" strokeweight=".5pt" strokecolor="#231f20">
          <w10:wrap type="none"/>
        </v:line>
      </w:pict>
    </w:r>
    <w:r>
      <w:rPr/>
      <w:pict>
        <v:line style="position:absolute;mso-position-horizontal-relative:page;mso-position-vertical-relative:page;z-index:-529888"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29864"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72</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9840" from="197.716507pt,567.862793pt" to="227.480507pt,567.862793pt" stroked="true" strokeweight=".5pt" strokecolor="#231f20">
          <w10:wrap type="none"/>
        </v:line>
      </w:pict>
    </w:r>
    <w:r>
      <w:rPr/>
      <w:pict>
        <v:line style="position:absolute;mso-position-horizontal-relative:page;mso-position-vertical-relative:page;z-index:-529816" from="200.7565pt,564.977966pt" to="224.4405pt,564.977966pt" stroked="true" strokeweight=".25pt" strokecolor="#231f20">
          <w10:wrap type="none"/>
        </v:line>
      </w:pict>
    </w:r>
    <w:r>
      <w:rPr/>
      <w:pict>
        <v:shape style="position:absolute;margin-left:206.668503pt;margin-top:550.709229pt;width:11.9pt;height:12pt;mso-position-horizontal-relative:page;mso-position-vertical-relative:page;z-index:-529792"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73</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9552" from="197.716507pt,567.862793pt" to="227.480507pt,567.862793pt" stroked="true" strokeweight=".5pt" strokecolor="#231f20">
          <w10:wrap type="none"/>
        </v:line>
      </w:pict>
    </w:r>
    <w:r>
      <w:rPr/>
      <w:pict>
        <v:line style="position:absolute;mso-position-horizontal-relative:page;mso-position-vertical-relative:page;z-index:-529528"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29504"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76</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9480" from="197.716507pt,567.862793pt" to="227.480507pt,567.862793pt" stroked="true" strokeweight=".5pt" strokecolor="#231f20">
          <w10:wrap type="none"/>
        </v:line>
      </w:pict>
    </w:r>
    <w:r>
      <w:rPr/>
      <w:pict>
        <v:line style="position:absolute;mso-position-horizontal-relative:page;mso-position-vertical-relative:page;z-index:-529456"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29432"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77</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9408" from="197.716507pt,567.862793pt" to="227.480507pt,567.862793pt" stroked="true" strokeweight=".5pt" strokecolor="#231f20">
          <w10:wrap type="none"/>
        </v:line>
      </w:pict>
    </w:r>
    <w:r>
      <w:rPr/>
      <w:pict>
        <v:line style="position:absolute;mso-position-horizontal-relative:page;mso-position-vertical-relative:page;z-index:-529384" from="200.7565pt,564.977966pt" to="224.4405pt,564.977966pt" stroked="true" strokeweight=".25pt" strokecolor="#231f20">
          <w10:wrap type="none"/>
        </v:line>
      </w:pict>
    </w:r>
    <w:r>
      <w:rPr/>
      <w:pict>
        <v:shape style="position:absolute;margin-left:206.668503pt;margin-top:550.709229pt;width:11.9pt;height:12pt;mso-position-horizontal-relative:page;mso-position-vertical-relative:page;z-index:-529360"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80</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9336" from="197.716507pt,567.862793pt" to="227.480507pt,567.862793pt" stroked="true" strokeweight=".5pt" strokecolor="#231f20">
          <w10:wrap type="none"/>
        </v:line>
      </w:pict>
    </w:r>
    <w:r>
      <w:rPr/>
      <w:pict>
        <v:line style="position:absolute;mso-position-horizontal-relative:page;mso-position-vertical-relative:page;z-index:-529312" from="200.7565pt,564.977966pt" to="224.4405pt,564.977966pt" stroked="true" strokeweight=".25pt" strokecolor="#231f20">
          <w10:wrap type="none"/>
        </v:line>
      </w:pict>
    </w:r>
    <w:r>
      <w:rPr/>
      <w:pict>
        <v:shape style="position:absolute;margin-left:206.668503pt;margin-top:550.709229pt;width:11.9pt;height:12pt;mso-position-horizontal-relative:page;mso-position-vertical-relative:page;z-index:-529288"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81</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9264" from="197.716507pt,567.862793pt" to="227.480507pt,567.862793pt" stroked="true" strokeweight=".5pt" strokecolor="#231f20">
          <w10:wrap type="none"/>
        </v:line>
      </w:pict>
    </w:r>
    <w:r>
      <w:rPr/>
      <w:pict>
        <v:line style="position:absolute;mso-position-horizontal-relative:page;mso-position-vertical-relative:page;z-index:-529240"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29216"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82</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9192" from="197.716507pt,567.862793pt" to="227.480507pt,567.862793pt" stroked="true" strokeweight=".5pt" strokecolor="#231f20">
          <w10:wrap type="none"/>
        </v:line>
      </w:pict>
    </w:r>
    <w:r>
      <w:rPr/>
      <w:pict>
        <v:line style="position:absolute;mso-position-horizontal-relative:page;mso-position-vertical-relative:page;z-index:-529168" from="200.7565pt,564.977966pt" to="224.4405pt,564.977966pt" stroked="true" strokeweight=".25pt" strokecolor="#231f20">
          <w10:wrap type="none"/>
        </v:line>
      </w:pict>
    </w:r>
    <w:r>
      <w:rPr/>
      <w:pict>
        <v:shape style="position:absolute;margin-left:206.668503pt;margin-top:550.709229pt;width:11.9pt;height:12pt;mso-position-horizontal-relative:page;mso-position-vertical-relative:page;z-index:-529144"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83</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9120" from="197.716507pt,567.862793pt" to="227.480507pt,567.862793pt" stroked="true" strokeweight=".5pt" strokecolor="#231f20">
          <w10:wrap type="none"/>
        </v:line>
      </w:pict>
    </w:r>
    <w:r>
      <w:rPr/>
      <w:pict>
        <v:line style="position:absolute;mso-position-horizontal-relative:page;mso-position-vertical-relative:page;z-index:-529096" from="200.7565pt,564.977966pt" to="224.4405pt,564.977966pt" stroked="true" strokeweight=".25pt" strokecolor="#231f20">
          <w10:wrap type="none"/>
        </v:line>
      </w:pict>
    </w:r>
    <w:r>
      <w:rPr/>
      <w:pict>
        <v:line style="position:absolute;mso-position-horizontal-relative:page;mso-position-vertical-relative:page;z-index:-529072" from="45.354301pt,490.747589pt" to="117.354301pt,490.747589pt" stroked="true" strokeweight=".25pt" strokecolor="#231f20">
          <w10:wrap type="none"/>
        </v:line>
      </w:pict>
    </w:r>
    <w:r>
      <w:rPr/>
      <w:pict>
        <v:shape style="position:absolute;margin-left:206.668503pt;margin-top:550.709229pt;width:11.9pt;height:12pt;mso-position-horizontal-relative:page;mso-position-vertical-relative:page;z-index:-529048"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85</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1952" from="197.716507pt,567.862793pt" to="227.480507pt,567.862793pt" stroked="true" strokeweight=".5pt" strokecolor="#231f20">
          <w10:wrap type="none"/>
        </v:line>
      </w:pict>
    </w:r>
    <w:r>
      <w:rPr/>
      <w:pict>
        <v:line style="position:absolute;mso-position-horizontal-relative:page;mso-position-vertical-relative:page;z-index:-531928" from="200.7565pt,564.977966pt" to="224.4405pt,564.977966pt" stroked="true" strokeweight=".25pt" strokecolor="#231f20">
          <w10:wrap type="none"/>
        </v:line>
      </w:pict>
    </w:r>
    <w:r>
      <w:rPr/>
      <w:pict>
        <v:shape style="position:absolute;margin-left:206.668503pt;margin-top:550.709229pt;width:11.9pt;height:12pt;mso-position-horizontal-relative:page;mso-position-vertical-relative:page;z-index:-531904"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21</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9024" from="197.716507pt,567.862793pt" to="227.480507pt,567.862793pt" stroked="true" strokeweight=".5pt" strokecolor="#231f20">
          <w10:wrap type="none"/>
        </v:line>
      </w:pict>
    </w:r>
    <w:r>
      <w:rPr/>
      <w:pict>
        <v:line style="position:absolute;mso-position-horizontal-relative:page;mso-position-vertical-relative:page;z-index:-529000"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28976" type="#_x0000_t202" filled="false" stroked="false">
          <v:textbox inset="0,0,0,0">
            <w:txbxContent>
              <w:p>
                <w:pPr>
                  <w:spacing w:line="227" w:lineRule="exact" w:before="0"/>
                  <w:ind w:left="40" w:right="0" w:firstLine="0"/>
                  <w:jc w:val="left"/>
                  <w:rPr>
                    <w:rFonts w:ascii="Palatino Linotype"/>
                    <w:b/>
                    <w:sz w:val="20"/>
                  </w:rPr>
                </w:pPr>
                <w:r>
                  <w:rPr>
                    <w:rFonts w:ascii="Palatino Linotype"/>
                    <w:b/>
                    <w:color w:val="939598"/>
                    <w:sz w:val="20"/>
                  </w:rPr>
                  <w:t>86</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8952" from="197.716507pt,567.862793pt" to="227.480507pt,567.862793pt" stroked="true" strokeweight=".5pt" strokecolor="#231f20">
          <w10:wrap type="none"/>
        </v:line>
      </w:pict>
    </w:r>
    <w:r>
      <w:rPr/>
      <w:pict>
        <v:line style="position:absolute;mso-position-horizontal-relative:page;mso-position-vertical-relative:page;z-index:-528928"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28904"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87</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8880" from="197.716507pt,567.862793pt" to="227.480507pt,567.862793pt" stroked="true" strokeweight=".5pt" strokecolor="#231f20">
          <w10:wrap type="none"/>
        </v:line>
      </w:pict>
    </w:r>
    <w:r>
      <w:rPr/>
      <w:pict>
        <v:line style="position:absolute;mso-position-horizontal-relative:page;mso-position-vertical-relative:page;z-index:-528856"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28832"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88</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8808" from="197.716507pt,567.862793pt" to="227.480507pt,567.862793pt" stroked="true" strokeweight=".5pt" strokecolor="#231f20">
          <w10:wrap type="none"/>
        </v:line>
      </w:pict>
    </w:r>
    <w:r>
      <w:rPr/>
      <w:pict>
        <v:line style="position:absolute;mso-position-horizontal-relative:page;mso-position-vertical-relative:page;z-index:-528784" from="200.7565pt,564.977966pt" to="224.4405pt,564.977966pt" stroked="true" strokeweight=".25pt" strokecolor="#231f20">
          <w10:wrap type="none"/>
        </v:line>
      </w:pict>
    </w:r>
    <w:r>
      <w:rPr/>
      <w:pict>
        <v:shape style="position:absolute;margin-left:206.668503pt;margin-top:550.709229pt;width:11.9pt;height:12pt;mso-position-horizontal-relative:page;mso-position-vertical-relative:page;z-index:-528760"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90</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8736" from="197.716507pt,567.862793pt" to="227.480507pt,567.862793pt" stroked="true" strokeweight=".5pt" strokecolor="#231f20">
          <w10:wrap type="none"/>
        </v:line>
      </w:pict>
    </w:r>
    <w:r>
      <w:rPr/>
      <w:pict>
        <v:line style="position:absolute;mso-position-horizontal-relative:page;mso-position-vertical-relative:page;z-index:-528712" from="200.7565pt,564.977966pt" to="224.4405pt,564.977966pt" stroked="true" strokeweight=".25pt" strokecolor="#231f20">
          <w10:wrap type="none"/>
        </v:line>
      </w:pict>
    </w:r>
    <w:r>
      <w:rPr/>
      <w:pict>
        <v:shape style="position:absolute;margin-left:206.668503pt;margin-top:550.709229pt;width:11.9pt;height:12pt;mso-position-horizontal-relative:page;mso-position-vertical-relative:page;z-index:-528688"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91</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8664" from="197.716507pt,567.862793pt" to="227.480507pt,567.862793pt" stroked="true" strokeweight=".5pt" strokecolor="#231f20">
          <w10:wrap type="none"/>
        </v:line>
      </w:pict>
    </w:r>
    <w:r>
      <w:rPr/>
      <w:pict>
        <v:line style="position:absolute;mso-position-horizontal-relative:page;mso-position-vertical-relative:page;z-index:-528640" from="200.7565pt,564.977966pt" to="224.4405pt,564.977966pt" stroked="true" strokeweight=".25pt" strokecolor="#231f20">
          <w10:wrap type="none"/>
        </v:line>
      </w:pict>
    </w:r>
    <w:r>
      <w:rPr/>
      <w:pict>
        <v:shape style="position:absolute;margin-left:206.668503pt;margin-top:550.709229pt;width:11.9pt;height:12pt;mso-position-horizontal-relative:page;mso-position-vertical-relative:page;z-index:-528616"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92</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8592" from="197.716507pt,567.862793pt" to="227.480507pt,567.862793pt" stroked="true" strokeweight=".5pt" strokecolor="#231f20">
          <w10:wrap type="none"/>
        </v:line>
      </w:pict>
    </w:r>
    <w:r>
      <w:rPr/>
      <w:pict>
        <v:line style="position:absolute;mso-position-horizontal-relative:page;mso-position-vertical-relative:page;z-index:-528568"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28544" type="#_x0000_t202" filled="false" stroked="false">
          <v:textbox inset="0,0,0,0">
            <w:txbxContent>
              <w:p>
                <w:pPr>
                  <w:spacing w:line="227" w:lineRule="exact" w:before="0"/>
                  <w:ind w:left="40" w:right="0" w:firstLine="0"/>
                  <w:jc w:val="left"/>
                  <w:rPr>
                    <w:rFonts w:ascii="Palatino Linotype"/>
                    <w:b/>
                    <w:sz w:val="20"/>
                  </w:rPr>
                </w:pPr>
                <w:r>
                  <w:rPr>
                    <w:rFonts w:ascii="Palatino Linotype"/>
                    <w:b/>
                    <w:color w:val="939598"/>
                    <w:sz w:val="20"/>
                  </w:rPr>
                  <w:t>93</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8520" from="197.716507pt,567.862793pt" to="227.480507pt,567.862793pt" stroked="true" strokeweight=".5pt" strokecolor="#231f20">
          <w10:wrap type="none"/>
        </v:line>
      </w:pict>
    </w:r>
    <w:r>
      <w:rPr/>
      <w:pict>
        <v:line style="position:absolute;mso-position-horizontal-relative:page;mso-position-vertical-relative:page;z-index:-528496" from="200.7565pt,564.977966pt" to="224.4405pt,564.977966pt" stroked="true" strokeweight=".25pt" strokecolor="#231f20">
          <w10:wrap type="none"/>
        </v:line>
      </w:pict>
    </w:r>
    <w:r>
      <w:rPr/>
      <w:pict>
        <v:line style="position:absolute;mso-position-horizontal-relative:page;mso-position-vertical-relative:page;z-index:-528472" from="45.354301pt,499.747589pt" to="117.354301pt,499.747589pt" stroked="true" strokeweight=".25pt" strokecolor="#231f20">
          <w10:wrap type="none"/>
        </v:line>
      </w:pict>
    </w:r>
    <w:r>
      <w:rPr/>
      <w:pict>
        <v:shape style="position:absolute;margin-left:206.668503pt;margin-top:550.709229pt;width:11.9pt;height:12pt;mso-position-horizontal-relative:page;mso-position-vertical-relative:page;z-index:-528448"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94</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8424" from="197.716507pt,567.862793pt" to="227.480507pt,567.862793pt" stroked="true" strokeweight=".5pt" strokecolor="#231f20">
          <w10:wrap type="none"/>
        </v:line>
      </w:pict>
    </w:r>
    <w:r>
      <w:rPr/>
      <w:pict>
        <v:line style="position:absolute;mso-position-horizontal-relative:page;mso-position-vertical-relative:page;z-index:-528400"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28376" type="#_x0000_t202" filled="false" stroked="false">
          <v:textbox inset="0,0,0,0">
            <w:txbxContent>
              <w:p>
                <w:pPr>
                  <w:spacing w:line="227" w:lineRule="exact" w:before="0"/>
                  <w:ind w:left="40" w:right="0" w:firstLine="0"/>
                  <w:jc w:val="left"/>
                  <w:rPr>
                    <w:rFonts w:ascii="Palatino Linotype"/>
                    <w:b/>
                    <w:sz w:val="20"/>
                  </w:rPr>
                </w:pPr>
                <w:r>
                  <w:rPr>
                    <w:rFonts w:ascii="Palatino Linotype"/>
                    <w:b/>
                    <w:color w:val="939598"/>
                    <w:sz w:val="20"/>
                  </w:rPr>
                  <w:t>95</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8352" from="197.716507pt,567.862793pt" to="227.480507pt,567.862793pt" stroked="true" strokeweight=".5pt" strokecolor="#231f20">
          <w10:wrap type="none"/>
        </v:line>
      </w:pict>
    </w:r>
    <w:r>
      <w:rPr/>
      <w:pict>
        <v:line style="position:absolute;mso-position-horizontal-relative:page;mso-position-vertical-relative:page;z-index:-528328"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28304"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96</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1880" from="197.716507pt,567.862793pt" to="227.480507pt,567.862793pt" stroked="true" strokeweight=".5pt" strokecolor="#231f20">
          <w10:wrap type="none"/>
        </v:line>
      </w:pict>
    </w:r>
    <w:r>
      <w:rPr/>
      <w:pict>
        <v:line style="position:absolute;mso-position-horizontal-relative:page;mso-position-vertical-relative:page;z-index:-531856"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31832"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22</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8280" from="197.716507pt,567.862793pt" to="227.480507pt,567.862793pt" stroked="true" strokeweight=".5pt" strokecolor="#231f20">
          <w10:wrap type="none"/>
        </v:line>
      </w:pict>
    </w:r>
    <w:r>
      <w:rPr/>
      <w:pict>
        <v:line style="position:absolute;mso-position-horizontal-relative:page;mso-position-vertical-relative:page;z-index:-528256"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28232"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97</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8208" from="197.716507pt,567.862793pt" to="227.480507pt,567.862793pt" stroked="true" strokeweight=".5pt" strokecolor="#231f20">
          <w10:wrap type="none"/>
        </v:line>
      </w:pict>
    </w:r>
    <w:r>
      <w:rPr/>
      <w:pict>
        <v:line style="position:absolute;mso-position-horizontal-relative:page;mso-position-vertical-relative:page;z-index:-528184"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8160"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100</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8136" from="197.716507pt,567.862793pt" to="227.480507pt,567.862793pt" stroked="true" strokeweight=".5pt" strokecolor="#231f20">
          <w10:wrap type="none"/>
        </v:line>
      </w:pict>
    </w:r>
    <w:r>
      <w:rPr/>
      <w:pict>
        <v:line style="position:absolute;mso-position-horizontal-relative:page;mso-position-vertical-relative:page;z-index:-528112"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8088"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101</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8064" from="197.716507pt,567.862793pt" to="227.480507pt,567.862793pt" stroked="true" strokeweight=".5pt" strokecolor="#231f20">
          <w10:wrap type="none"/>
        </v:line>
      </w:pict>
    </w:r>
    <w:r>
      <w:rPr/>
      <w:pict>
        <v:line style="position:absolute;mso-position-horizontal-relative:page;mso-position-vertical-relative:page;z-index:-528040"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8016"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102</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7992" from="197.716507pt,567.862793pt" to="227.480507pt,567.862793pt" stroked="true" strokeweight=".5pt" strokecolor="#231f20">
          <w10:wrap type="none"/>
        </v:line>
      </w:pict>
    </w:r>
    <w:r>
      <w:rPr/>
      <w:pict>
        <v:line style="position:absolute;mso-position-horizontal-relative:page;mso-position-vertical-relative:page;z-index:-527968"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7944" type="#_x0000_t202" filled="false" stroked="false">
          <v:textbox inset="0,0,0,0">
            <w:txbxContent>
              <w:p>
                <w:pPr>
                  <w:spacing w:line="227" w:lineRule="exact" w:before="0"/>
                  <w:ind w:left="40" w:right="0" w:firstLine="0"/>
                  <w:jc w:val="left"/>
                  <w:rPr>
                    <w:rFonts w:ascii="Palatino Linotype"/>
                    <w:b/>
                    <w:sz w:val="20"/>
                  </w:rPr>
                </w:pPr>
                <w:r>
                  <w:rPr>
                    <w:rFonts w:ascii="Palatino Linotype"/>
                    <w:b/>
                    <w:color w:val="939598"/>
                    <w:sz w:val="20"/>
                  </w:rPr>
                  <w:t>103</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7920" from="197.716507pt,567.862793pt" to="227.480507pt,567.862793pt" stroked="true" strokeweight=".5pt" strokecolor="#231f20">
          <w10:wrap type="none"/>
        </v:line>
      </w:pict>
    </w:r>
    <w:r>
      <w:rPr/>
      <w:pict>
        <v:line style="position:absolute;mso-position-horizontal-relative:page;mso-position-vertical-relative:page;z-index:-527896" from="200.7565pt,564.977966pt" to="224.4405pt,564.977966pt" stroked="true" strokeweight=".25pt" strokecolor="#231f20">
          <w10:wrap type="none"/>
        </v:line>
      </w:pict>
    </w:r>
    <w:r>
      <w:rPr/>
      <w:pict>
        <v:line style="position:absolute;mso-position-horizontal-relative:page;mso-position-vertical-relative:page;z-index:-527872" from="45.354301pt,514.912964pt" to="117.354301pt,514.912964pt" stroked="true" strokeweight=".25pt" strokecolor="#231f20">
          <w10:wrap type="none"/>
        </v:line>
      </w:pict>
    </w:r>
    <w:r>
      <w:rPr/>
      <w:pict>
        <v:shape style="position:absolute;margin-left:204.203506pt;margin-top:550.709229pt;width:16.8pt;height:12pt;mso-position-horizontal-relative:page;mso-position-vertical-relative:page;z-index:-527848"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104</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7824" from="197.716507pt,567.862793pt" to="227.480507pt,567.862793pt" stroked="true" strokeweight=".5pt" strokecolor="#231f20">
          <w10:wrap type="none"/>
        </v:line>
      </w:pict>
    </w:r>
    <w:r>
      <w:rPr/>
      <w:pict>
        <v:line style="position:absolute;mso-position-horizontal-relative:page;mso-position-vertical-relative:page;z-index:-527800"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7776" type="#_x0000_t202" filled="false" stroked="false">
          <v:textbox inset="0,0,0,0">
            <w:txbxContent>
              <w:p>
                <w:pPr>
                  <w:spacing w:line="227" w:lineRule="exact" w:before="0"/>
                  <w:ind w:left="40" w:right="0" w:firstLine="0"/>
                  <w:jc w:val="left"/>
                  <w:rPr>
                    <w:rFonts w:ascii="Palatino Linotype"/>
                    <w:b/>
                    <w:sz w:val="20"/>
                  </w:rPr>
                </w:pPr>
                <w:r>
                  <w:rPr>
                    <w:rFonts w:ascii="Palatino Linotype"/>
                    <w:b/>
                    <w:color w:val="939598"/>
                    <w:sz w:val="20"/>
                  </w:rPr>
                  <w:t>105</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7752" from="197.716507pt,567.862793pt" to="227.480507pt,567.862793pt" stroked="true" strokeweight=".5pt" strokecolor="#231f20">
          <w10:wrap type="none"/>
        </v:line>
      </w:pict>
    </w:r>
    <w:r>
      <w:rPr/>
      <w:pict>
        <v:line style="position:absolute;mso-position-horizontal-relative:page;mso-position-vertical-relative:page;z-index:-527728"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7704"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106</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7680" from="197.716507pt,567.862793pt" to="227.480507pt,567.862793pt" stroked="true" strokeweight=".5pt" strokecolor="#231f20">
          <w10:wrap type="none"/>
        </v:line>
      </w:pict>
    </w:r>
    <w:r>
      <w:rPr/>
      <w:pict>
        <v:line style="position:absolute;mso-position-horizontal-relative:page;mso-position-vertical-relative:page;z-index:-527656"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7632"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107</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7608" from="197.716507pt,567.862793pt" to="227.480507pt,567.862793pt" stroked="true" strokeweight=".5pt" strokecolor="#231f20">
          <w10:wrap type="none"/>
        </v:line>
      </w:pict>
    </w:r>
    <w:r>
      <w:rPr/>
      <w:pict>
        <v:line style="position:absolute;mso-position-horizontal-relative:page;mso-position-vertical-relative:page;z-index:-527584"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7560"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110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1808" from="197.716507pt,567.862793pt" to="227.480507pt,567.862793pt" stroked="true" strokeweight=".5pt" strokecolor="#231f20">
          <w10:wrap type="none"/>
        </v:line>
      </w:pict>
    </w:r>
    <w:r>
      <w:rPr/>
      <w:pict>
        <v:line style="position:absolute;mso-position-horizontal-relative:page;mso-position-vertical-relative:page;z-index:-531784"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31760"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23</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7536" from="197.716507pt,567.862793pt" to="227.480507pt,567.862793pt" stroked="true" strokeweight=".5pt" strokecolor="#231f20">
          <w10:wrap type="none"/>
        </v:line>
      </w:pict>
    </w:r>
    <w:r>
      <w:rPr/>
      <w:pict>
        <v:line style="position:absolute;mso-position-horizontal-relative:page;mso-position-vertical-relative:page;z-index:-527512"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7488"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111</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7464" from="197.716507pt,567.862793pt" to="227.480507pt,567.862793pt" stroked="true" strokeweight=".5pt" strokecolor="#231f20">
          <w10:wrap type="none"/>
        </v:line>
      </w:pict>
    </w:r>
    <w:r>
      <w:rPr/>
      <w:pict>
        <v:line style="position:absolute;mso-position-horizontal-relative:page;mso-position-vertical-relative:page;z-index:-527440"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7416"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112</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7392" from="197.716507pt,567.862793pt" to="227.480507pt,567.862793pt" stroked="true" strokeweight=".5pt" strokecolor="#231f20">
          <w10:wrap type="none"/>
        </v:line>
      </w:pict>
    </w:r>
    <w:r>
      <w:rPr/>
      <w:pict>
        <v:line style="position:absolute;mso-position-horizontal-relative:page;mso-position-vertical-relative:page;z-index:-527368"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7344"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113</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7104" from="197.716507pt,567.862793pt" to="227.480507pt,567.862793pt" stroked="true" strokeweight=".5pt" strokecolor="#231f20">
          <w10:wrap type="none"/>
        </v:line>
      </w:pict>
    </w:r>
    <w:r>
      <w:rPr/>
      <w:pict>
        <v:line style="position:absolute;mso-position-horizontal-relative:page;mso-position-vertical-relative:page;z-index:-527080"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7056"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116</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7032" from="197.716507pt,567.862793pt" to="227.480507pt,567.862793pt" stroked="true" strokeweight=".5pt" strokecolor="#231f20">
          <w10:wrap type="none"/>
        </v:line>
      </w:pict>
    </w:r>
    <w:r>
      <w:rPr/>
      <w:pict>
        <v:line style="position:absolute;mso-position-horizontal-relative:page;mso-position-vertical-relative:page;z-index:-527008"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6984"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117</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6960" from="197.716507pt,567.862793pt" to="227.480507pt,567.862793pt" stroked="true" strokeweight=".5pt" strokecolor="#231f20">
          <w10:wrap type="none"/>
        </v:line>
      </w:pict>
    </w:r>
    <w:r>
      <w:rPr/>
      <w:pict>
        <v:line style="position:absolute;mso-position-horizontal-relative:page;mso-position-vertical-relative:page;z-index:-526936" from="200.7565pt,564.977966pt" to="224.4405pt,564.977966pt" stroked="true" strokeweight=".25pt" strokecolor="#231f20">
          <w10:wrap type="none"/>
        </v:line>
      </w:pict>
    </w:r>
    <w:r>
      <w:rPr/>
      <w:pict>
        <v:line style="position:absolute;mso-position-horizontal-relative:page;mso-position-vertical-relative:page;z-index:-526912" from="45.354301pt,451.912994pt" to="117.354301pt,451.912994pt" stroked="true" strokeweight=".25pt" strokecolor="#231f20">
          <w10:wrap type="none"/>
        </v:line>
      </w:pict>
    </w:r>
    <w:r>
      <w:rPr/>
      <w:pict>
        <v:shape style="position:absolute;margin-left:204.203506pt;margin-top:550.709229pt;width:16.8pt;height:12pt;mso-position-horizontal-relative:page;mso-position-vertical-relative:page;z-index:-526888"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118</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6864" from="197.716507pt,567.862793pt" to="227.480507pt,567.862793pt" stroked="true" strokeweight=".5pt" strokecolor="#231f20">
          <w10:wrap type="none"/>
        </v:line>
      </w:pict>
    </w:r>
    <w:r>
      <w:rPr/>
      <w:pict>
        <v:line style="position:absolute;mso-position-horizontal-relative:page;mso-position-vertical-relative:page;z-index:-526840"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6816" type="#_x0000_t202" filled="false" stroked="false">
          <v:textbox inset="0,0,0,0">
            <w:txbxContent>
              <w:p>
                <w:pPr>
                  <w:spacing w:line="227" w:lineRule="exact" w:before="0"/>
                  <w:ind w:left="40" w:right="0" w:firstLine="0"/>
                  <w:jc w:val="left"/>
                  <w:rPr>
                    <w:rFonts w:ascii="Palatino Linotype"/>
                    <w:b/>
                    <w:sz w:val="20"/>
                  </w:rPr>
                </w:pPr>
                <w:r>
                  <w:rPr>
                    <w:rFonts w:ascii="Palatino Linotype"/>
                    <w:b/>
                    <w:color w:val="939598"/>
                    <w:sz w:val="20"/>
                  </w:rPr>
                  <w:t>119</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6792" from="197.716507pt,567.862793pt" to="227.480507pt,567.862793pt" stroked="true" strokeweight=".5pt" strokecolor="#231f20">
          <w10:wrap type="none"/>
        </v:line>
      </w:pict>
    </w:r>
    <w:r>
      <w:rPr/>
      <w:pict>
        <v:line style="position:absolute;mso-position-horizontal-relative:page;mso-position-vertical-relative:page;z-index:-526768"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6744"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120</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6720" from="197.716507pt,567.862793pt" to="227.480507pt,567.862793pt" stroked="true" strokeweight=".5pt" strokecolor="#231f20">
          <w10:wrap type="none"/>
        </v:line>
      </w:pict>
    </w:r>
    <w:r>
      <w:rPr/>
      <w:pict>
        <v:line style="position:absolute;mso-position-horizontal-relative:page;mso-position-vertical-relative:page;z-index:-526696"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6672"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121</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1736" from="197.716507pt,567.862793pt" to="227.480507pt,567.862793pt" stroked="true" strokeweight=".5pt" strokecolor="#231f20">
          <w10:wrap type="none"/>
        </v:line>
      </w:pict>
    </w:r>
    <w:r>
      <w:rPr/>
      <w:pict>
        <v:line style="position:absolute;mso-position-horizontal-relative:page;mso-position-vertical-relative:page;z-index:-531712" from="200.7565pt,564.977966pt" to="224.4405pt,564.977966pt" stroked="true" strokeweight=".25pt" strokecolor="#231f20">
          <w10:wrap type="none"/>
        </v:line>
      </w:pict>
    </w:r>
    <w:r>
      <w:rPr/>
      <w:pict>
        <v:shape style="position:absolute;margin-left:206.668503pt;margin-top:550.709229pt;width:11.9pt;height:12pt;mso-position-horizontal-relative:page;mso-position-vertical-relative:page;z-index:-531688"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30</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6648" from="197.716507pt,567.862793pt" to="227.480507pt,567.862793pt" stroked="true" strokeweight=".5pt" strokecolor="#231f20">
          <w10:wrap type="none"/>
        </v:line>
      </w:pict>
    </w:r>
    <w:r>
      <w:rPr/>
      <w:pict>
        <v:line style="position:absolute;mso-position-horizontal-relative:page;mso-position-vertical-relative:page;z-index:-526624"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6600"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122</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6576" from="197.716507pt,567.862793pt" to="227.480507pt,567.862793pt" stroked="true" strokeweight=".5pt" strokecolor="#231f20">
          <w10:wrap type="none"/>
        </v:line>
      </w:pict>
    </w:r>
    <w:r>
      <w:rPr/>
      <w:pict>
        <v:line style="position:absolute;mso-position-horizontal-relative:page;mso-position-vertical-relative:page;z-index:-526552"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6528"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123</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6504" from="197.716507pt,567.862793pt" to="227.480507pt,567.862793pt" stroked="true" strokeweight=".5pt" strokecolor="#231f20">
          <w10:wrap type="none"/>
        </v:line>
      </w:pict>
    </w:r>
    <w:r>
      <w:rPr/>
      <w:pict>
        <v:line style="position:absolute;mso-position-horizontal-relative:page;mso-position-vertical-relative:page;z-index:-526480"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6456"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130</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6432" from="197.716507pt,567.862793pt" to="227.480507pt,567.862793pt" stroked="true" strokeweight=".5pt" strokecolor="#231f20">
          <w10:wrap type="none"/>
        </v:line>
      </w:pict>
    </w:r>
    <w:r>
      <w:rPr/>
      <w:pict>
        <v:line style="position:absolute;mso-position-horizontal-relative:page;mso-position-vertical-relative:page;z-index:-526408"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6384"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131</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6360" from="197.716507pt,567.862793pt" to="227.480507pt,567.862793pt" stroked="true" strokeweight=".5pt" strokecolor="#231f20">
          <w10:wrap type="none"/>
        </v:line>
      </w:pict>
    </w:r>
    <w:r>
      <w:rPr/>
      <w:pict>
        <v:line style="position:absolute;mso-position-horizontal-relative:page;mso-position-vertical-relative:page;z-index:-526336"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6312"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132</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6288" from="197.716507pt,567.862793pt" to="227.480507pt,567.862793pt" stroked="true" strokeweight=".5pt" strokecolor="#231f20">
          <w10:wrap type="none"/>
        </v:line>
      </w:pict>
    </w:r>
    <w:r>
      <w:rPr/>
      <w:pict>
        <v:line style="position:absolute;mso-position-horizontal-relative:page;mso-position-vertical-relative:page;z-index:-526264"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6240"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133</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6216" from="197.716507pt,567.862793pt" to="227.480507pt,567.862793pt" stroked="true" strokeweight=".5pt" strokecolor="#231f20">
          <w10:wrap type="none"/>
        </v:line>
      </w:pict>
    </w:r>
    <w:r>
      <w:rPr/>
      <w:pict>
        <v:line style="position:absolute;mso-position-horizontal-relative:page;mso-position-vertical-relative:page;z-index:-526192"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6168"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140</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6144" from="197.716507pt,567.862793pt" to="227.480507pt,567.862793pt" stroked="true" strokeweight=".5pt" strokecolor="#231f20">
          <w10:wrap type="none"/>
        </v:line>
      </w:pict>
    </w:r>
    <w:r>
      <w:rPr/>
      <w:pict>
        <v:line style="position:absolute;mso-position-horizontal-relative:page;mso-position-vertical-relative:page;z-index:-526120"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6096"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141</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6072" from="197.716507pt,567.862793pt" to="227.480507pt,567.862793pt" stroked="true" strokeweight=".5pt" strokecolor="#231f20">
          <w10:wrap type="none"/>
        </v:line>
      </w:pict>
    </w:r>
    <w:r>
      <w:rPr/>
      <w:pict>
        <v:line style="position:absolute;mso-position-horizontal-relative:page;mso-position-vertical-relative:page;z-index:-526048"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6024"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142</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6000" from="197.716507pt,567.862793pt" to="227.480507pt,567.862793pt" stroked="true" strokeweight=".5pt" strokecolor="#231f20">
          <w10:wrap type="none"/>
        </v:line>
      </w:pict>
    </w:r>
    <w:r>
      <w:rPr/>
      <w:pict>
        <v:line style="position:absolute;mso-position-horizontal-relative:page;mso-position-vertical-relative:page;z-index:-525976"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5952" type="#_x0000_t202" filled="false" stroked="false">
          <v:textbox inset="0,0,0,0">
            <w:txbxContent>
              <w:p>
                <w:pPr>
                  <w:spacing w:line="227" w:lineRule="exact" w:before="0"/>
                  <w:ind w:left="40" w:right="0" w:firstLine="0"/>
                  <w:jc w:val="left"/>
                  <w:rPr>
                    <w:rFonts w:ascii="Palatino Linotype"/>
                    <w:b/>
                    <w:sz w:val="20"/>
                  </w:rPr>
                </w:pPr>
                <w:r>
                  <w:rPr>
                    <w:rFonts w:ascii="Palatino Linotype"/>
                    <w:b/>
                    <w:color w:val="939598"/>
                    <w:sz w:val="20"/>
                  </w:rPr>
                  <w:t>143</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1664" from="197.716507pt,567.862793pt" to="227.480507pt,567.862793pt" stroked="true" strokeweight=".5pt" strokecolor="#231f20">
          <w10:wrap type="none"/>
        </v:line>
      </w:pict>
    </w:r>
    <w:r>
      <w:rPr/>
      <w:pict>
        <v:line style="position:absolute;mso-position-horizontal-relative:page;mso-position-vertical-relative:page;z-index:-531640" from="200.7565pt,564.977966pt" to="224.4405pt,564.977966pt" stroked="true" strokeweight=".25pt" strokecolor="#231f20">
          <w10:wrap type="none"/>
        </v:line>
      </w:pict>
    </w:r>
    <w:r>
      <w:rPr/>
      <w:pict>
        <v:shape style="position:absolute;margin-left:206.668503pt;margin-top:550.709229pt;width:11.9pt;height:12pt;mso-position-horizontal-relative:page;mso-position-vertical-relative:page;z-index:-531616" type="#_x0000_t202" filled="false" stroked="false">
          <v:textbox inset="0,0,0,0">
            <w:txbxContent>
              <w:p>
                <w:pPr>
                  <w:spacing w:line="227" w:lineRule="exact" w:before="0"/>
                  <w:ind w:left="20" w:right="-2" w:firstLine="0"/>
                  <w:jc w:val="left"/>
                  <w:rPr>
                    <w:rFonts w:ascii="Palatino Linotype"/>
                    <w:b/>
                    <w:sz w:val="20"/>
                  </w:rPr>
                </w:pPr>
                <w:r>
                  <w:rPr>
                    <w:rFonts w:ascii="Palatino Linotype"/>
                    <w:b/>
                    <w:color w:val="939598"/>
                    <w:sz w:val="20"/>
                  </w:rPr>
                  <w:t>31</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5928" from="197.716507pt,567.862793pt" to="227.480507pt,567.862793pt" stroked="true" strokeweight=".5pt" strokecolor="#231f20">
          <w10:wrap type="none"/>
        </v:line>
      </w:pict>
    </w:r>
    <w:r>
      <w:rPr/>
      <w:pict>
        <v:line style="position:absolute;mso-position-horizontal-relative:page;mso-position-vertical-relative:page;z-index:-525904" from="200.7565pt,564.977966pt" to="224.4405pt,564.977966pt" stroked="true" strokeweight=".25pt" strokecolor="#231f20">
          <w10:wrap type="none"/>
        </v:line>
      </w:pict>
    </w:r>
    <w:r>
      <w:rPr/>
      <w:pict>
        <v:line style="position:absolute;mso-position-horizontal-relative:page;mso-position-vertical-relative:page;z-index:-525880" from="45.354301pt,467.0784pt" to="117.354301pt,467.0784pt" stroked="true" strokeweight=".25pt" strokecolor="#231f20">
          <w10:wrap type="none"/>
        </v:line>
      </w:pict>
    </w:r>
    <w:r>
      <w:rPr/>
      <w:pict>
        <v:shape style="position:absolute;margin-left:204.203506pt;margin-top:550.709229pt;width:16.8pt;height:12pt;mso-position-horizontal-relative:page;mso-position-vertical-relative:page;z-index:-525856"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144</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5832" from="197.716507pt,567.862793pt" to="227.480507pt,567.862793pt" stroked="true" strokeweight=".5pt" strokecolor="#231f20">
          <w10:wrap type="none"/>
        </v:line>
      </w:pict>
    </w:r>
    <w:r>
      <w:rPr/>
      <w:pict>
        <v:line style="position:absolute;mso-position-horizontal-relative:page;mso-position-vertical-relative:page;z-index:-525808"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5784" type="#_x0000_t202" filled="false" stroked="false">
          <v:textbox inset="0,0,0,0">
            <w:txbxContent>
              <w:p>
                <w:pPr>
                  <w:spacing w:line="227" w:lineRule="exact" w:before="0"/>
                  <w:ind w:left="40" w:right="0" w:firstLine="0"/>
                  <w:jc w:val="left"/>
                  <w:rPr>
                    <w:rFonts w:ascii="Palatino Linotype"/>
                    <w:b/>
                    <w:sz w:val="20"/>
                  </w:rPr>
                </w:pPr>
                <w:r>
                  <w:rPr>
                    <w:rFonts w:ascii="Palatino Linotype"/>
                    <w:b/>
                    <w:color w:val="939598"/>
                    <w:sz w:val="20"/>
                  </w:rPr>
                  <w:t>145</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5760" from="197.716507pt,567.862793pt" to="227.480507pt,567.862793pt" stroked="true" strokeweight=".5pt" strokecolor="#231f20">
          <w10:wrap type="none"/>
        </v:line>
      </w:pict>
    </w:r>
    <w:r>
      <w:rPr/>
      <w:pict>
        <v:line style="position:absolute;mso-position-horizontal-relative:page;mso-position-vertical-relative:page;z-index:-525736"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5712"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146</w:t>
                </w:r>
                <w:r>
                  <w:rPr/>
                  <w:fldChar w:fldCharType="end"/>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5688" from="197.716507pt,567.862793pt" to="227.480507pt,567.862793pt" stroked="true" strokeweight=".5pt" strokecolor="#231f20">
          <w10:wrap type="none"/>
        </v:line>
      </w:pict>
    </w:r>
    <w:r>
      <w:rPr/>
      <w:pict>
        <v:line style="position:absolute;mso-position-horizontal-relative:page;mso-position-vertical-relative:page;z-index:-525664"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5640"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147</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5616" from="197.716507pt,567.862793pt" to="227.480507pt,567.862793pt" stroked="true" strokeweight=".5pt" strokecolor="#231f20">
          <w10:wrap type="none"/>
        </v:line>
      </w:pict>
    </w:r>
    <w:r>
      <w:rPr/>
      <w:pict>
        <v:line style="position:absolute;mso-position-horizontal-relative:page;mso-position-vertical-relative:page;z-index:-525592"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5568"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150</w:t>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5544" from="197.716507pt,567.862793pt" to="227.480507pt,567.862793pt" stroked="true" strokeweight=".5pt" strokecolor="#231f20">
          <w10:wrap type="none"/>
        </v:line>
      </w:pict>
    </w:r>
    <w:r>
      <w:rPr/>
      <w:pict>
        <v:line style="position:absolute;mso-position-horizontal-relative:page;mso-position-vertical-relative:page;z-index:-525520"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5496"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151</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5472" from="197.716507pt,567.862793pt" to="227.480507pt,567.862793pt" stroked="true" strokeweight=".5pt" strokecolor="#231f20">
          <w10:wrap type="none"/>
        </v:line>
      </w:pict>
    </w:r>
    <w:r>
      <w:rPr/>
      <w:pict>
        <v:line style="position:absolute;mso-position-horizontal-relative:page;mso-position-vertical-relative:page;z-index:-525448"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5424"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152</w:t>
                </w:r>
                <w:r>
                  <w:rPr/>
                  <w:fldChar w:fldCharType="end"/>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5400" from="197.716507pt,567.862793pt" to="227.480507pt,567.862793pt" stroked="true" strokeweight=".5pt" strokecolor="#231f20">
          <w10:wrap type="none"/>
        </v:line>
      </w:pict>
    </w:r>
    <w:r>
      <w:rPr/>
      <w:pict>
        <v:line style="position:absolute;mso-position-horizontal-relative:page;mso-position-vertical-relative:page;z-index:-525376"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5352"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153</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5328" from="197.716507pt,567.862793pt" to="227.480507pt,567.862793pt" stroked="true" strokeweight=".5pt" strokecolor="#231f20">
          <w10:wrap type="none"/>
        </v:line>
      </w:pict>
    </w:r>
    <w:r>
      <w:rPr/>
      <w:pict>
        <v:line style="position:absolute;mso-position-horizontal-relative:page;mso-position-vertical-relative:page;z-index:-525304" from="200.7565pt,564.977966pt" to="224.4405pt,564.977966pt" stroked="true" strokeweight=".25pt" strokecolor="#231f20">
          <w10:wrap type="none"/>
        </v:line>
      </w:pict>
    </w:r>
    <w:r>
      <w:rPr/>
      <w:pict>
        <v:line style="position:absolute;mso-position-horizontal-relative:page;mso-position-vertical-relative:page;z-index:-525280" from="45.354301pt,487.912994pt" to="117.354301pt,487.912994pt" stroked="true" strokeweight=".25pt" strokecolor="#231f20">
          <w10:wrap type="none"/>
        </v:line>
      </w:pict>
    </w:r>
    <w:r>
      <w:rPr/>
      <w:pict>
        <v:shape style="position:absolute;margin-left:204.203506pt;margin-top:550.709229pt;width:16.8pt;height:12pt;mso-position-horizontal-relative:page;mso-position-vertical-relative:page;z-index:-525256"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155</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5232" from="197.716507pt,567.862793pt" to="227.480507pt,567.862793pt" stroked="true" strokeweight=".5pt" strokecolor="#231f20">
          <w10:wrap type="none"/>
        </v:line>
      </w:pict>
    </w:r>
    <w:r>
      <w:rPr/>
      <w:pict>
        <v:line style="position:absolute;mso-position-horizontal-relative:page;mso-position-vertical-relative:page;z-index:-525208"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5184" type="#_x0000_t202" filled="false" stroked="false">
          <v:textbox inset="0,0,0,0">
            <w:txbxContent>
              <w:p>
                <w:pPr>
                  <w:spacing w:line="227" w:lineRule="exact" w:before="0"/>
                  <w:ind w:left="40" w:right="0" w:firstLine="0"/>
                  <w:jc w:val="left"/>
                  <w:rPr>
                    <w:rFonts w:ascii="Palatino Linotype"/>
                    <w:b/>
                    <w:sz w:val="20"/>
                  </w:rPr>
                </w:pPr>
                <w:r>
                  <w:rPr>
                    <w:rFonts w:ascii="Palatino Linotype"/>
                    <w:b/>
                    <w:color w:val="939598"/>
                    <w:sz w:val="20"/>
                  </w:rPr>
                  <w:t>156</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1592" from="197.716507pt,567.862793pt" to="227.480507pt,567.862793pt" stroked="true" strokeweight=".5pt" strokecolor="#231f20">
          <w10:wrap type="none"/>
        </v:line>
      </w:pict>
    </w:r>
    <w:r>
      <w:rPr/>
      <w:pict>
        <v:line style="position:absolute;mso-position-horizontal-relative:page;mso-position-vertical-relative:page;z-index:-531568" from="200.7565pt,564.977966pt" to="224.4405pt,564.977966pt" stroked="true" strokeweight=".25pt" strokecolor="#231f20">
          <w10:wrap type="none"/>
        </v:line>
      </w:pict>
    </w:r>
    <w:r>
      <w:rPr/>
      <w:pict>
        <v:shape style="position:absolute;margin-left:205.668503pt;margin-top:550.709229pt;width:13.9pt;height:12pt;mso-position-horizontal-relative:page;mso-position-vertical-relative:page;z-index:-531544"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32</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5160" from="197.716507pt,567.862793pt" to="227.480507pt,567.862793pt" stroked="true" strokeweight=".5pt" strokecolor="#231f20">
          <w10:wrap type="none"/>
        </v:line>
      </w:pict>
    </w:r>
    <w:r>
      <w:rPr/>
      <w:pict>
        <v:line style="position:absolute;mso-position-horizontal-relative:page;mso-position-vertical-relative:page;z-index:-525136"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5112"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157</w:t>
                </w:r>
                <w:r>
                  <w:rPr/>
                  <w:fldChar w:fldCharType="end"/>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5088" from="197.716507pt,567.862793pt" to="227.480507pt,567.862793pt" stroked="true" strokeweight=".5pt" strokecolor="#231f20">
          <w10:wrap type="none"/>
        </v:line>
      </w:pict>
    </w:r>
    <w:r>
      <w:rPr/>
      <w:pict>
        <v:line style="position:absolute;mso-position-horizontal-relative:page;mso-position-vertical-relative:page;z-index:-525064"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5040"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158</w:t>
                </w:r>
                <w:r>
                  <w:rPr/>
                  <w:fldChar w:fldCharType="end"/>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4848" from="197.716507pt,567.862793pt" to="227.480507pt,567.862793pt" stroked="true" strokeweight=".5pt" strokecolor="#231f20">
          <w10:wrap type="none"/>
        </v:line>
      </w:pict>
    </w:r>
    <w:r>
      <w:rPr/>
      <w:pict>
        <v:line style="position:absolute;mso-position-horizontal-relative:page;mso-position-vertical-relative:page;z-index:-524824"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4800"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162</w:t>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4776" from="197.716507pt,567.862793pt" to="227.480507pt,567.862793pt" stroked="true" strokeweight=".5pt" strokecolor="#231f20">
          <w10:wrap type="none"/>
        </v:line>
      </w:pict>
    </w:r>
    <w:r>
      <w:rPr/>
      <w:pict>
        <v:line style="position:absolute;mso-position-horizontal-relative:page;mso-position-vertical-relative:page;z-index:-524752"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4728" type="#_x0000_t202" filled="false" stroked="false">
          <v:textbox inset="0,0,0,0">
            <w:txbxContent>
              <w:p>
                <w:pPr>
                  <w:spacing w:line="227" w:lineRule="exact" w:before="0"/>
                  <w:ind w:left="40" w:right="0" w:firstLine="0"/>
                  <w:jc w:val="left"/>
                  <w:rPr>
                    <w:rFonts w:ascii="Palatino Linotype"/>
                    <w:b/>
                    <w:sz w:val="20"/>
                  </w:rPr>
                </w:pPr>
                <w:r>
                  <w:rPr>
                    <w:rFonts w:ascii="Palatino Linotype"/>
                    <w:b/>
                    <w:color w:val="939598"/>
                    <w:sz w:val="20"/>
                  </w:rPr>
                  <w:t>163</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4704" from="197.716507pt,567.862793pt" to="227.480507pt,567.862793pt" stroked="true" strokeweight=".5pt" strokecolor="#231f20">
          <w10:wrap type="none"/>
        </v:line>
      </w:pict>
    </w:r>
    <w:r>
      <w:rPr/>
      <w:pict>
        <v:line style="position:absolute;mso-position-horizontal-relative:page;mso-position-vertical-relative:page;z-index:-524680"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4656"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164</w:t>
                </w:r>
                <w:r>
                  <w:rPr/>
                  <w:fldChar w:fldCharType="end"/>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4632" from="197.716507pt,567.862793pt" to="227.480507pt,567.862793pt" stroked="true" strokeweight=".5pt" strokecolor="#231f20">
          <w10:wrap type="none"/>
        </v:line>
      </w:pict>
    </w:r>
    <w:r>
      <w:rPr/>
      <w:pict>
        <v:line style="position:absolute;mso-position-horizontal-relative:page;mso-position-vertical-relative:page;z-index:-524608" from="200.7565pt,564.977966pt" to="224.4405pt,564.977966pt" stroked="true" strokeweight=".25pt" strokecolor="#231f20">
          <w10:wrap type="none"/>
        </v:line>
      </w:pict>
    </w:r>
    <w:r>
      <w:rPr/>
      <w:pict>
        <v:shape style="position:absolute;margin-left:203.203506pt;margin-top:550.709229pt;width:18.8pt;height:12pt;mso-position-horizontal-relative:page;mso-position-vertical-relative:page;z-index:-524584" type="#_x0000_t202" filled="false" stroked="false">
          <v:textbox inset="0,0,0,0">
            <w:txbxContent>
              <w:p>
                <w:pPr>
                  <w:spacing w:line="227" w:lineRule="exact" w:before="0"/>
                  <w:ind w:left="40" w:right="0" w:firstLine="0"/>
                  <w:jc w:val="left"/>
                  <w:rPr>
                    <w:rFonts w:ascii="Palatino Linotype"/>
                    <w:b/>
                    <w:sz w:val="20"/>
                  </w:rPr>
                </w:pPr>
                <w:r>
                  <w:rPr/>
                  <w:fldChar w:fldCharType="begin"/>
                </w:r>
                <w:r>
                  <w:rPr>
                    <w:rFonts w:ascii="Palatino Linotype"/>
                    <w:b/>
                    <w:color w:val="939598"/>
                    <w:sz w:val="20"/>
                  </w:rPr>
                  <w:instrText> PAGE </w:instrText>
                </w:r>
                <w:r>
                  <w:rPr/>
                  <w:fldChar w:fldCharType="separate"/>
                </w:r>
                <w:r>
                  <w:rPr/>
                  <w:t>165</w:t>
                </w:r>
                <w:r>
                  <w:rPr/>
                  <w:fldChar w:fldCharType="end"/>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4560" from="197.716507pt,567.862793pt" to="227.480507pt,567.862793pt" stroked="true" strokeweight=".5pt" strokecolor="#231f20">
          <w10:wrap type="none"/>
        </v:line>
      </w:pict>
    </w:r>
    <w:r>
      <w:rPr/>
      <w:pict>
        <v:line style="position:absolute;mso-position-horizontal-relative:page;mso-position-vertical-relative:page;z-index:-524536"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4512"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170</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4488" from="197.716507pt,567.862793pt" to="227.480507pt,567.862793pt" stroked="true" strokeweight=".5pt" strokecolor="#231f20">
          <w10:wrap type="none"/>
        </v:line>
      </w:pict>
    </w:r>
    <w:r>
      <w:rPr/>
      <w:pict>
        <v:line style="position:absolute;mso-position-horizontal-relative:page;mso-position-vertical-relative:page;z-index:-524464" from="200.7565pt,564.977966pt" to="224.4405pt,564.977966pt" stroked="true" strokeweight=".25pt" strokecolor="#231f20">
          <w10:wrap type="none"/>
        </v:line>
      </w:pict>
    </w:r>
    <w:r>
      <w:rPr/>
      <w:pict>
        <v:shape style="position:absolute;margin-left:204.203506pt;margin-top:550.709229pt;width:16.8pt;height:12pt;mso-position-horizontal-relative:page;mso-position-vertical-relative:page;z-index:-524440" type="#_x0000_t202" filled="false" stroked="false">
          <v:textbox inset="0,0,0,0">
            <w:txbxContent>
              <w:p>
                <w:pPr>
                  <w:spacing w:line="227" w:lineRule="exact" w:before="0"/>
                  <w:ind w:left="20" w:right="-4" w:firstLine="0"/>
                  <w:jc w:val="left"/>
                  <w:rPr>
                    <w:rFonts w:ascii="Palatino Linotype"/>
                    <w:b/>
                    <w:sz w:val="20"/>
                  </w:rPr>
                </w:pPr>
                <w:r>
                  <w:rPr>
                    <w:rFonts w:ascii="Palatino Linotype"/>
                    <w:b/>
                    <w:color w:val="939598"/>
                    <w:sz w:val="20"/>
                  </w:rPr>
                  <w:t>171</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3.125397pt;margin-top:74.936722pt;width:77.150pt;height:18pt;mso-position-horizontal-relative:page;mso-position-vertical-relative:page;z-index:-532480" type="#_x0000_t202" filled="false" stroked="false">
          <v:textbox inset="0,0,0,0">
            <w:txbxContent>
              <w:p>
                <w:pPr>
                  <w:spacing w:line="318" w:lineRule="exact" w:before="0"/>
                  <w:ind w:left="20" w:right="0" w:firstLine="0"/>
                  <w:jc w:val="left"/>
                  <w:rPr>
                    <w:sz w:val="32"/>
                  </w:rPr>
                </w:pPr>
                <w:r>
                  <w:rPr>
                    <w:color w:val="6D6E71"/>
                    <w:w w:val="105"/>
                    <w:sz w:val="32"/>
                  </w:rPr>
                  <w:t>Dedicatoria</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2384" from="0pt,20.217091pt" to="83.906pt,20.217091pt" stroked="true" strokeweight=".25pt" strokecolor="#231f20">
          <w10:wrap type="none"/>
        </v:line>
      </w:pict>
    </w:r>
    <w:r>
      <w:rPr/>
      <w:pict>
        <v:line style="position:absolute;mso-position-horizontal-relative:page;mso-position-vertical-relative:page;z-index:-532360" from="0pt,22.67679pt" to="83.906pt,22.67679pt" stroked="true" strokeweight=".5pt" strokecolor="#231f20">
          <w10:wrap type="none"/>
        </v:line>
      </w:pict>
    </w:r>
    <w:r>
      <w:rPr/>
      <w:pict>
        <v:shape style="position:absolute;margin-left:125.096001pt;margin-top:13.373705pt;width:175.05pt;height:19.350pt;mso-position-horizontal-relative:page;mso-position-vertical-relative:page;z-index:-532336" type="#_x0000_t202" filled="false" stroked="false">
          <v:textbox inset="0,0,0,0">
            <w:txbxContent>
              <w:p>
                <w:pPr>
                  <w:spacing w:line="184" w:lineRule="exact" w:before="0"/>
                  <w:ind w:left="9" w:right="9" w:firstLine="0"/>
                  <w:jc w:val="center"/>
                  <w:rPr>
                    <w:rFonts w:ascii="Palatino Linotype" w:hAnsi="Palatino Linotype"/>
                    <w:sz w:val="16"/>
                  </w:rPr>
                </w:pPr>
                <w:r>
                  <w:rPr>
                    <w:rFonts w:ascii="Palatino Linotype" w:hAnsi="Palatino Linotype"/>
                    <w:color w:val="231F20"/>
                    <w:w w:val="95"/>
                    <w:sz w:val="16"/>
                  </w:rPr>
                  <w:t>De</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desamortización</w:t>
                </w:r>
                <w:r>
                  <w:rPr>
                    <w:rFonts w:ascii="Palatino Linotype" w:hAnsi="Palatino Linotype"/>
                    <w:color w:val="231F20"/>
                    <w:spacing w:val="-22"/>
                    <w:w w:val="95"/>
                    <w:sz w:val="16"/>
                  </w:rPr>
                  <w:t> </w:t>
                </w:r>
                <w:r>
                  <w:rPr>
                    <w:rFonts w:ascii="Palatino Linotype" w:hAnsi="Palatino Linotype"/>
                    <w:color w:val="231F20"/>
                    <w:w w:val="95"/>
                    <w:sz w:val="16"/>
                  </w:rPr>
                  <w:t>a</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reforma</w:t>
                </w:r>
                <w:r>
                  <w:rPr>
                    <w:rFonts w:ascii="Palatino Linotype" w:hAnsi="Palatino Linotype"/>
                    <w:color w:val="231F20"/>
                    <w:spacing w:val="-22"/>
                    <w:w w:val="95"/>
                    <w:sz w:val="16"/>
                  </w:rPr>
                  <w:t> </w:t>
                </w:r>
                <w:r>
                  <w:rPr>
                    <w:rFonts w:ascii="Palatino Linotype" w:hAnsi="Palatino Linotype"/>
                    <w:color w:val="231F20"/>
                    <w:w w:val="95"/>
                    <w:sz w:val="16"/>
                  </w:rPr>
                  <w:t>agraria,</w:t>
                </w:r>
                <w:r>
                  <w:rPr>
                    <w:rFonts w:ascii="Palatino Linotype" w:hAnsi="Palatino Linotype"/>
                    <w:color w:val="231F20"/>
                    <w:spacing w:val="-22"/>
                    <w:w w:val="95"/>
                    <w:sz w:val="16"/>
                  </w:rPr>
                  <w:t> </w:t>
                </w:r>
                <w:r>
                  <w:rPr>
                    <w:rFonts w:ascii="Palatino Linotype" w:hAnsi="Palatino Linotype"/>
                    <w:color w:val="231F20"/>
                    <w:w w:val="95"/>
                    <w:sz w:val="16"/>
                  </w:rPr>
                  <w:t>1856-1930</w:t>
                </w:r>
              </w:p>
              <w:p>
                <w:pPr>
                  <w:spacing w:line="187" w:lineRule="exact" w:before="0"/>
                  <w:ind w:left="45" w:right="9" w:firstLine="0"/>
                  <w:jc w:val="center"/>
                  <w:rPr>
                    <w:rFonts w:ascii="Palatino Linotype"/>
                    <w:sz w:val="14"/>
                  </w:rPr>
                </w:pPr>
                <w:r>
                  <w:rPr>
                    <w:rFonts w:ascii="Palatino Linotype"/>
                    <w:color w:val="231F20"/>
                    <w:w w:val="95"/>
                    <w:sz w:val="14"/>
                  </w:rPr>
                  <w:t>Los pueblos y sus tierras en el sur del valle de Toluca</w:t>
                </w:r>
              </w:p>
            </w:txbxContent>
          </v:textbox>
          <w10:wrap type="none"/>
        </v:shape>
      </w:pict>
    </w:r>
    <w:r>
      <w:rPr/>
      <w:pict>
        <v:shape style="position:absolute;margin-left:340.29129pt;margin-top:13.373705pt;width:85.95pt;height:10pt;mso-position-horizontal-relative:page;mso-position-vertical-relative:page;z-index:-532312" type="#_x0000_t202" filled="false" stroked="false">
          <v:textbox inset="0,0,0,0">
            <w:txbxContent>
              <w:p>
                <w:pPr>
                  <w:tabs>
                    <w:tab w:pos="1698" w:val="left" w:leader="none"/>
                  </w:tabs>
                  <w:spacing w:line="185" w:lineRule="exact" w:before="0"/>
                  <w:ind w:left="20" w:right="0" w:firstLine="0"/>
                  <w:jc w:val="left"/>
                  <w:rPr>
                    <w:rFonts w:ascii="Palatino Linotype"/>
                    <w:sz w:val="16"/>
                  </w:rPr>
                </w:pPr>
                <w:r>
                  <w:rPr>
                    <w:rFonts w:ascii="Palatino Linotype"/>
                    <w:color w:val="231F20"/>
                    <w:w w:val="90"/>
                    <w:sz w:val="16"/>
                    <w:u w:val="double" w:color="231F20"/>
                  </w:rPr>
                  <w:t> </w:t>
                </w:r>
                <w:r>
                  <w:rPr>
                    <w:rFonts w:ascii="Palatino Linotype"/>
                    <w:color w:val="231F20"/>
                    <w:sz w:val="16"/>
                    <w:u w:val="double" w:color="231F20"/>
                  </w:rPr>
                  <w:tab/>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2288" from="0pt,20.217091pt" to="83.906pt,20.217091pt" stroked="true" strokeweight=".25pt" strokecolor="#231f20">
          <w10:wrap type="none"/>
        </v:line>
      </w:pict>
    </w:r>
    <w:r>
      <w:rPr/>
      <w:pict>
        <v:line style="position:absolute;mso-position-horizontal-relative:page;mso-position-vertical-relative:page;z-index:-532264" from="341.29129pt,20.217091pt" to="425.19729pt,20.217091pt" stroked="true" strokeweight=".25pt" strokecolor="#231f20">
          <w10:wrap type="none"/>
        </v:line>
      </w:pict>
    </w:r>
    <w:r>
      <w:rPr/>
      <w:pict>
        <v:line style="position:absolute;mso-position-horizontal-relative:page;mso-position-vertical-relative:page;z-index:-532240" from="0pt,22.67679pt" to="83.906pt,22.67679pt" stroked="true" strokeweight=".5pt" strokecolor="#231f20">
          <w10:wrap type="none"/>
        </v:line>
      </w:pict>
    </w:r>
    <w:r>
      <w:rPr/>
      <w:pict>
        <v:line style="position:absolute;mso-position-horizontal-relative:page;mso-position-vertical-relative:page;z-index:-532216" from="341.291412pt,22.67679pt" to="425.197412pt,22.67679pt" stroked="true" strokeweight=".5pt" strokecolor="#231f20">
          <w10:wrap type="none"/>
        </v:line>
      </w:pict>
    </w:r>
    <w:r>
      <w:rPr/>
      <w:pict>
        <v:shape style="position:absolute;margin-left:190.6147pt;margin-top:17.552305pt;width:44pt;height:10pt;mso-position-horizontal-relative:page;mso-position-vertical-relative:page;z-index:-532192"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58595B"/>
                    <w:w w:val="90"/>
                    <w:sz w:val="16"/>
                  </w:rPr>
                  <w:t>Introducción</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1448" from="0pt,20.217091pt" to="83.906pt,20.217091pt" stroked="true" strokeweight=".25pt" strokecolor="#231f20">
          <w10:wrap type="none"/>
        </v:line>
      </w:pict>
    </w:r>
    <w:r>
      <w:rPr/>
      <w:pict>
        <v:line style="position:absolute;mso-position-horizontal-relative:page;mso-position-vertical-relative:page;z-index:-531424" from="0pt,22.67679pt" to="83.906pt,22.67679pt" stroked="true" strokeweight=".5pt" strokecolor="#231f20">
          <w10:wrap type="none"/>
        </v:line>
      </w:pict>
    </w:r>
    <w:r>
      <w:rPr/>
      <w:pict>
        <v:shape style="position:absolute;margin-left:125.096001pt;margin-top:13.373705pt;width:175.05pt;height:19.350pt;mso-position-horizontal-relative:page;mso-position-vertical-relative:page;z-index:-531400" type="#_x0000_t202" filled="false" stroked="false">
          <v:textbox inset="0,0,0,0">
            <w:txbxContent>
              <w:p>
                <w:pPr>
                  <w:spacing w:line="184" w:lineRule="exact" w:before="0"/>
                  <w:ind w:left="9" w:right="9" w:firstLine="0"/>
                  <w:jc w:val="center"/>
                  <w:rPr>
                    <w:rFonts w:ascii="Palatino Linotype" w:hAnsi="Palatino Linotype"/>
                    <w:sz w:val="16"/>
                  </w:rPr>
                </w:pPr>
                <w:r>
                  <w:rPr>
                    <w:rFonts w:ascii="Palatino Linotype" w:hAnsi="Palatino Linotype"/>
                    <w:color w:val="231F20"/>
                    <w:w w:val="95"/>
                    <w:sz w:val="16"/>
                  </w:rPr>
                  <w:t>De</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desamortización</w:t>
                </w:r>
                <w:r>
                  <w:rPr>
                    <w:rFonts w:ascii="Palatino Linotype" w:hAnsi="Palatino Linotype"/>
                    <w:color w:val="231F20"/>
                    <w:spacing w:val="-22"/>
                    <w:w w:val="95"/>
                    <w:sz w:val="16"/>
                  </w:rPr>
                  <w:t> </w:t>
                </w:r>
                <w:r>
                  <w:rPr>
                    <w:rFonts w:ascii="Palatino Linotype" w:hAnsi="Palatino Linotype"/>
                    <w:color w:val="231F20"/>
                    <w:w w:val="95"/>
                    <w:sz w:val="16"/>
                  </w:rPr>
                  <w:t>a</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reforma</w:t>
                </w:r>
                <w:r>
                  <w:rPr>
                    <w:rFonts w:ascii="Palatino Linotype" w:hAnsi="Palatino Linotype"/>
                    <w:color w:val="231F20"/>
                    <w:spacing w:val="-22"/>
                    <w:w w:val="95"/>
                    <w:sz w:val="16"/>
                  </w:rPr>
                  <w:t> </w:t>
                </w:r>
                <w:r>
                  <w:rPr>
                    <w:rFonts w:ascii="Palatino Linotype" w:hAnsi="Palatino Linotype"/>
                    <w:color w:val="231F20"/>
                    <w:w w:val="95"/>
                    <w:sz w:val="16"/>
                  </w:rPr>
                  <w:t>agraria,</w:t>
                </w:r>
                <w:r>
                  <w:rPr>
                    <w:rFonts w:ascii="Palatino Linotype" w:hAnsi="Palatino Linotype"/>
                    <w:color w:val="231F20"/>
                    <w:spacing w:val="-22"/>
                    <w:w w:val="95"/>
                    <w:sz w:val="16"/>
                  </w:rPr>
                  <w:t> </w:t>
                </w:r>
                <w:r>
                  <w:rPr>
                    <w:rFonts w:ascii="Palatino Linotype" w:hAnsi="Palatino Linotype"/>
                    <w:color w:val="231F20"/>
                    <w:w w:val="95"/>
                    <w:sz w:val="16"/>
                  </w:rPr>
                  <w:t>1856-1930</w:t>
                </w:r>
              </w:p>
              <w:p>
                <w:pPr>
                  <w:spacing w:line="187" w:lineRule="exact" w:before="0"/>
                  <w:ind w:left="45" w:right="9" w:firstLine="0"/>
                  <w:jc w:val="center"/>
                  <w:rPr>
                    <w:rFonts w:ascii="Palatino Linotype"/>
                    <w:sz w:val="14"/>
                  </w:rPr>
                </w:pPr>
                <w:r>
                  <w:rPr>
                    <w:rFonts w:ascii="Palatino Linotype"/>
                    <w:color w:val="231F20"/>
                    <w:w w:val="95"/>
                    <w:sz w:val="14"/>
                  </w:rPr>
                  <w:t>Los pueblos y sus tierras en el sur del valle de Toluca</w:t>
                </w:r>
              </w:p>
            </w:txbxContent>
          </v:textbox>
          <w10:wrap type="none"/>
        </v:shape>
      </w:pict>
    </w:r>
    <w:r>
      <w:rPr/>
      <w:pict>
        <v:shape style="position:absolute;margin-left:340.29129pt;margin-top:13.373705pt;width:85.95pt;height:10pt;mso-position-horizontal-relative:page;mso-position-vertical-relative:page;z-index:-531376" type="#_x0000_t202" filled="false" stroked="false">
          <v:textbox inset="0,0,0,0">
            <w:txbxContent>
              <w:p>
                <w:pPr>
                  <w:tabs>
                    <w:tab w:pos="1698" w:val="left" w:leader="none"/>
                  </w:tabs>
                  <w:spacing w:line="185" w:lineRule="exact" w:before="0"/>
                  <w:ind w:left="20" w:right="0" w:firstLine="0"/>
                  <w:jc w:val="left"/>
                  <w:rPr>
                    <w:rFonts w:ascii="Palatino Linotype"/>
                    <w:sz w:val="16"/>
                  </w:rPr>
                </w:pPr>
                <w:r>
                  <w:rPr>
                    <w:rFonts w:ascii="Palatino Linotype"/>
                    <w:color w:val="231F20"/>
                    <w:w w:val="90"/>
                    <w:sz w:val="16"/>
                    <w:u w:val="double" w:color="231F20"/>
                  </w:rPr>
                  <w:t> </w:t>
                </w:r>
                <w:r>
                  <w:rPr>
                    <w:rFonts w:ascii="Palatino Linotype"/>
                    <w:color w:val="231F20"/>
                    <w:sz w:val="16"/>
                    <w:u w:val="double" w:color="231F20"/>
                  </w:rPr>
                  <w:tab/>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31352" from="0pt,20.217091pt" to="83.906pt,20.217091pt" stroked="true" strokeweight=".25pt" strokecolor="#231f20">
          <w10:wrap type="none"/>
        </v:line>
      </w:pict>
    </w:r>
    <w:r>
      <w:rPr/>
      <w:pict>
        <v:line style="position:absolute;mso-position-horizontal-relative:page;mso-position-vertical-relative:page;z-index:-531328" from="0pt,22.67679pt" to="83.906pt,22.67679pt" stroked="true" strokeweight=".5pt" strokecolor="#231f20">
          <w10:wrap type="none"/>
        </v:line>
      </w:pict>
    </w:r>
    <w:r>
      <w:rPr/>
      <w:pict>
        <v:shape style="position:absolute;margin-left:148.187698pt;margin-top:13.373705pt;width:128.85pt;height:19.6pt;mso-position-horizontal-relative:page;mso-position-vertical-relative:page;z-index:-531304" type="#_x0000_t202" filled="false" stroked="false">
          <v:textbox inset="0,0,0,0">
            <w:txbxContent>
              <w:p>
                <w:pPr>
                  <w:spacing w:line="173" w:lineRule="exact" w:before="0"/>
                  <w:ind w:left="4" w:right="4" w:firstLine="0"/>
                  <w:jc w:val="center"/>
                  <w:rPr>
                    <w:rFonts w:ascii="Palatino Linotype" w:hAnsi="Palatino Linotype"/>
                    <w:sz w:val="16"/>
                  </w:rPr>
                </w:pP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economía</w:t>
                </w:r>
                <w:r>
                  <w:rPr>
                    <w:rFonts w:ascii="Palatino Linotype" w:hAnsi="Palatino Linotype"/>
                    <w:color w:val="231F20"/>
                    <w:spacing w:val="-22"/>
                    <w:w w:val="95"/>
                    <w:sz w:val="16"/>
                  </w:rPr>
                  <w:t> </w:t>
                </w:r>
                <w:r>
                  <w:rPr>
                    <w:rFonts w:ascii="Palatino Linotype" w:hAnsi="Palatino Linotype"/>
                    <w:color w:val="231F20"/>
                    <w:w w:val="95"/>
                    <w:sz w:val="16"/>
                  </w:rPr>
                  <w:t>del</w:t>
                </w:r>
                <w:r>
                  <w:rPr>
                    <w:rFonts w:ascii="Palatino Linotype" w:hAnsi="Palatino Linotype"/>
                    <w:color w:val="231F20"/>
                    <w:spacing w:val="-22"/>
                    <w:w w:val="95"/>
                    <w:sz w:val="16"/>
                  </w:rPr>
                  <w:t> </w:t>
                </w:r>
                <w:r>
                  <w:rPr>
                    <w:rFonts w:ascii="Palatino Linotype" w:hAnsi="Palatino Linotype"/>
                    <w:color w:val="231F20"/>
                    <w:w w:val="95"/>
                    <w:sz w:val="16"/>
                  </w:rPr>
                  <w:t>sur</w:t>
                </w:r>
                <w:r>
                  <w:rPr>
                    <w:rFonts w:ascii="Palatino Linotype" w:hAnsi="Palatino Linotype"/>
                    <w:color w:val="231F20"/>
                    <w:spacing w:val="-22"/>
                    <w:w w:val="95"/>
                    <w:sz w:val="16"/>
                  </w:rPr>
                  <w:t> </w:t>
                </w:r>
                <w:r>
                  <w:rPr>
                    <w:rFonts w:ascii="Palatino Linotype" w:hAnsi="Palatino Linotype"/>
                    <w:color w:val="231F20"/>
                    <w:w w:val="95"/>
                    <w:sz w:val="16"/>
                  </w:rPr>
                  <w:t>del</w:t>
                </w:r>
                <w:r>
                  <w:rPr>
                    <w:rFonts w:ascii="Palatino Linotype" w:hAnsi="Palatino Linotype"/>
                    <w:color w:val="231F20"/>
                    <w:spacing w:val="-22"/>
                    <w:w w:val="95"/>
                    <w:sz w:val="16"/>
                  </w:rPr>
                  <w:t> </w:t>
                </w:r>
                <w:r>
                  <w:rPr>
                    <w:rFonts w:ascii="Palatino Linotype" w:hAnsi="Palatino Linotype"/>
                    <w:color w:val="231F20"/>
                    <w:w w:val="95"/>
                    <w:sz w:val="16"/>
                  </w:rPr>
                  <w:t>valle</w:t>
                </w:r>
                <w:r>
                  <w:rPr>
                    <w:rFonts w:ascii="Palatino Linotype" w:hAnsi="Palatino Linotype"/>
                    <w:color w:val="231F20"/>
                    <w:spacing w:val="-22"/>
                    <w:w w:val="95"/>
                    <w:sz w:val="16"/>
                  </w:rPr>
                  <w:t> </w:t>
                </w:r>
                <w:r>
                  <w:rPr>
                    <w:rFonts w:ascii="Palatino Linotype" w:hAnsi="Palatino Linotype"/>
                    <w:color w:val="231F20"/>
                    <w:w w:val="95"/>
                    <w:sz w:val="16"/>
                  </w:rPr>
                  <w:t>de</w:t>
                </w:r>
                <w:r>
                  <w:rPr>
                    <w:rFonts w:ascii="Palatino Linotype" w:hAnsi="Palatino Linotype"/>
                    <w:color w:val="231F20"/>
                    <w:spacing w:val="-22"/>
                    <w:w w:val="95"/>
                    <w:sz w:val="16"/>
                  </w:rPr>
                  <w:t> </w:t>
                </w:r>
                <w:r>
                  <w:rPr>
                    <w:rFonts w:ascii="Palatino Linotype" w:hAnsi="Palatino Linotype"/>
                    <w:color w:val="231F20"/>
                    <w:spacing w:val="-3"/>
                    <w:w w:val="95"/>
                    <w:sz w:val="16"/>
                  </w:rPr>
                  <w:t>Toluca:</w:t>
                </w:r>
              </w:p>
              <w:p>
                <w:pPr>
                  <w:spacing w:line="204" w:lineRule="exact" w:before="0"/>
                  <w:ind w:left="4" w:right="4" w:firstLine="0"/>
                  <w:jc w:val="center"/>
                  <w:rPr>
                    <w:rFonts w:ascii="Palatino Linotype"/>
                    <w:sz w:val="12"/>
                  </w:rPr>
                </w:pPr>
                <w:r>
                  <w:rPr>
                    <w:rFonts w:ascii="Palatino Linotype"/>
                    <w:color w:val="231F20"/>
                    <w:w w:val="95"/>
                    <w:sz w:val="16"/>
                  </w:rPr>
                  <w:t>segunda mitad del siglo </w:t>
                </w:r>
                <w:r>
                  <w:rPr>
                    <w:rFonts w:ascii="Palatino Linotype"/>
                    <w:color w:val="231F20"/>
                    <w:w w:val="95"/>
                    <w:sz w:val="12"/>
                  </w:rPr>
                  <w:t>XIX</w:t>
                </w:r>
              </w:p>
            </w:txbxContent>
          </v:textbox>
          <w10:wrap type="none"/>
        </v:shape>
      </w:pict>
    </w:r>
    <w:r>
      <w:rPr/>
      <w:pict>
        <v:shape style="position:absolute;margin-left:340.29129pt;margin-top:13.373705pt;width:85.95pt;height:10pt;mso-position-horizontal-relative:page;mso-position-vertical-relative:page;z-index:-531280" type="#_x0000_t202" filled="false" stroked="false">
          <v:textbox inset="0,0,0,0">
            <w:txbxContent>
              <w:p>
                <w:pPr>
                  <w:tabs>
                    <w:tab w:pos="1698" w:val="left" w:leader="none"/>
                  </w:tabs>
                  <w:spacing w:line="185" w:lineRule="exact" w:before="0"/>
                  <w:ind w:left="20" w:right="0" w:firstLine="0"/>
                  <w:jc w:val="left"/>
                  <w:rPr>
                    <w:rFonts w:ascii="Palatino Linotype"/>
                    <w:sz w:val="16"/>
                  </w:rPr>
                </w:pPr>
                <w:r>
                  <w:rPr>
                    <w:rFonts w:ascii="Palatino Linotype"/>
                    <w:color w:val="231F20"/>
                    <w:w w:val="90"/>
                    <w:sz w:val="16"/>
                    <w:u w:val="double" w:color="231F20"/>
                  </w:rPr>
                  <w:t> </w:t>
                </w:r>
                <w:r>
                  <w:rPr>
                    <w:rFonts w:ascii="Palatino Linotype"/>
                    <w:color w:val="231F20"/>
                    <w:sz w:val="16"/>
                    <w:u w:val="double" w:color="231F20"/>
                  </w:rPr>
                  <w:tab/>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9768" from="0pt,20.217091pt" to="83.906pt,20.217091pt" stroked="true" strokeweight=".25pt" strokecolor="#231f20">
          <w10:wrap type="none"/>
        </v:line>
      </w:pict>
    </w:r>
    <w:r>
      <w:rPr/>
      <w:pict>
        <v:line style="position:absolute;mso-position-horizontal-relative:page;mso-position-vertical-relative:page;z-index:-529744" from="0pt,22.67679pt" to="83.906pt,22.67679pt" stroked="true" strokeweight=".5pt" strokecolor="#231f20">
          <w10:wrap type="none"/>
        </v:line>
      </w:pict>
    </w:r>
    <w:r>
      <w:rPr/>
      <w:pict>
        <v:shape style="position:absolute;margin-left:125.096001pt;margin-top:13.373705pt;width:175.05pt;height:19.350pt;mso-position-horizontal-relative:page;mso-position-vertical-relative:page;z-index:-529720" type="#_x0000_t202" filled="false" stroked="false">
          <v:textbox inset="0,0,0,0">
            <w:txbxContent>
              <w:p>
                <w:pPr>
                  <w:spacing w:line="184" w:lineRule="exact" w:before="0"/>
                  <w:ind w:left="9" w:right="9" w:firstLine="0"/>
                  <w:jc w:val="center"/>
                  <w:rPr>
                    <w:rFonts w:ascii="Palatino Linotype" w:hAnsi="Palatino Linotype"/>
                    <w:sz w:val="16"/>
                  </w:rPr>
                </w:pPr>
                <w:r>
                  <w:rPr>
                    <w:rFonts w:ascii="Palatino Linotype" w:hAnsi="Palatino Linotype"/>
                    <w:color w:val="231F20"/>
                    <w:w w:val="95"/>
                    <w:sz w:val="16"/>
                  </w:rPr>
                  <w:t>De</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desamortización</w:t>
                </w:r>
                <w:r>
                  <w:rPr>
                    <w:rFonts w:ascii="Palatino Linotype" w:hAnsi="Palatino Linotype"/>
                    <w:color w:val="231F20"/>
                    <w:spacing w:val="-22"/>
                    <w:w w:val="95"/>
                    <w:sz w:val="16"/>
                  </w:rPr>
                  <w:t> </w:t>
                </w:r>
                <w:r>
                  <w:rPr>
                    <w:rFonts w:ascii="Palatino Linotype" w:hAnsi="Palatino Linotype"/>
                    <w:color w:val="231F20"/>
                    <w:w w:val="95"/>
                    <w:sz w:val="16"/>
                  </w:rPr>
                  <w:t>a</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reforma</w:t>
                </w:r>
                <w:r>
                  <w:rPr>
                    <w:rFonts w:ascii="Palatino Linotype" w:hAnsi="Palatino Linotype"/>
                    <w:color w:val="231F20"/>
                    <w:spacing w:val="-22"/>
                    <w:w w:val="95"/>
                    <w:sz w:val="16"/>
                  </w:rPr>
                  <w:t> </w:t>
                </w:r>
                <w:r>
                  <w:rPr>
                    <w:rFonts w:ascii="Palatino Linotype" w:hAnsi="Palatino Linotype"/>
                    <w:color w:val="231F20"/>
                    <w:w w:val="95"/>
                    <w:sz w:val="16"/>
                  </w:rPr>
                  <w:t>agraria,</w:t>
                </w:r>
                <w:r>
                  <w:rPr>
                    <w:rFonts w:ascii="Palatino Linotype" w:hAnsi="Palatino Linotype"/>
                    <w:color w:val="231F20"/>
                    <w:spacing w:val="-22"/>
                    <w:w w:val="95"/>
                    <w:sz w:val="16"/>
                  </w:rPr>
                  <w:t> </w:t>
                </w:r>
                <w:r>
                  <w:rPr>
                    <w:rFonts w:ascii="Palatino Linotype" w:hAnsi="Palatino Linotype"/>
                    <w:color w:val="231F20"/>
                    <w:w w:val="95"/>
                    <w:sz w:val="16"/>
                  </w:rPr>
                  <w:t>1856-1930</w:t>
                </w:r>
              </w:p>
              <w:p>
                <w:pPr>
                  <w:spacing w:line="187" w:lineRule="exact" w:before="0"/>
                  <w:ind w:left="45" w:right="9" w:firstLine="0"/>
                  <w:jc w:val="center"/>
                  <w:rPr>
                    <w:rFonts w:ascii="Palatino Linotype"/>
                    <w:sz w:val="14"/>
                  </w:rPr>
                </w:pPr>
                <w:r>
                  <w:rPr>
                    <w:rFonts w:ascii="Palatino Linotype"/>
                    <w:color w:val="231F20"/>
                    <w:w w:val="95"/>
                    <w:sz w:val="14"/>
                  </w:rPr>
                  <w:t>Los pueblos y sus tierras en el sur del valle de Toluca</w:t>
                </w:r>
              </w:p>
            </w:txbxContent>
          </v:textbox>
          <w10:wrap type="none"/>
        </v:shape>
      </w:pict>
    </w:r>
    <w:r>
      <w:rPr/>
      <w:pict>
        <v:shape style="position:absolute;margin-left:340.29129pt;margin-top:13.373705pt;width:85.95pt;height:10pt;mso-position-horizontal-relative:page;mso-position-vertical-relative:page;z-index:-529696" type="#_x0000_t202" filled="false" stroked="false">
          <v:textbox inset="0,0,0,0">
            <w:txbxContent>
              <w:p>
                <w:pPr>
                  <w:tabs>
                    <w:tab w:pos="1698" w:val="left" w:leader="none"/>
                  </w:tabs>
                  <w:spacing w:line="185" w:lineRule="exact" w:before="0"/>
                  <w:ind w:left="20" w:right="0" w:firstLine="0"/>
                  <w:jc w:val="left"/>
                  <w:rPr>
                    <w:rFonts w:ascii="Palatino Linotype"/>
                    <w:sz w:val="16"/>
                  </w:rPr>
                </w:pPr>
                <w:r>
                  <w:rPr>
                    <w:rFonts w:ascii="Palatino Linotype"/>
                    <w:color w:val="231F20"/>
                    <w:w w:val="90"/>
                    <w:sz w:val="16"/>
                    <w:u w:val="double" w:color="231F20"/>
                  </w:rPr>
                  <w:t> </w:t>
                </w:r>
                <w:r>
                  <w:rPr>
                    <w:rFonts w:ascii="Palatino Linotype"/>
                    <w:color w:val="231F20"/>
                    <w:sz w:val="16"/>
                    <w:u w:val="double" w:color="231F20"/>
                  </w:rPr>
                  <w:tab/>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9672" from="0pt,20.217091pt" to="83.906pt,20.217091pt" stroked="true" strokeweight=".25pt" strokecolor="#231f20">
          <w10:wrap type="none"/>
        </v:line>
      </w:pict>
    </w:r>
    <w:r>
      <w:rPr/>
      <w:pict>
        <v:line style="position:absolute;mso-position-horizontal-relative:page;mso-position-vertical-relative:page;z-index:-529648" from="341.29129pt,20.217091pt" to="425.19729pt,20.217091pt" stroked="true" strokeweight=".25pt" strokecolor="#231f20">
          <w10:wrap type="none"/>
        </v:line>
      </w:pict>
    </w:r>
    <w:r>
      <w:rPr/>
      <w:pict>
        <v:line style="position:absolute;mso-position-horizontal-relative:page;mso-position-vertical-relative:page;z-index:-529624" from="0pt,22.67679pt" to="83.906pt,22.67679pt" stroked="true" strokeweight=".5pt" strokecolor="#231f20">
          <w10:wrap type="none"/>
        </v:line>
      </w:pict>
    </w:r>
    <w:r>
      <w:rPr/>
      <w:pict>
        <v:line style="position:absolute;mso-position-horizontal-relative:page;mso-position-vertical-relative:page;z-index:-529600" from="341.291412pt,22.67679pt" to="425.197412pt,22.67679pt" stroked="true" strokeweight=".5pt" strokecolor="#231f20">
          <w10:wrap type="none"/>
        </v:line>
      </w:pict>
    </w:r>
    <w:r>
      <w:rPr/>
      <w:pict>
        <v:shape style="position:absolute;margin-left:161.627197pt;margin-top:18.969704pt;width:101.95pt;height:10pt;mso-position-horizontal-relative:page;mso-position-vertical-relative:page;z-index:-529576"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231F20"/>
                    <w:w w:val="90"/>
                    <w:sz w:val="16"/>
                  </w:rPr>
                  <w:t>La  desamortización, 1856-1890</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7320" from="0pt,20.217091pt" to="83.906pt,20.217091pt" stroked="true" strokeweight=".25pt" strokecolor="#231f20">
          <w10:wrap type="none"/>
        </v:line>
      </w:pict>
    </w:r>
    <w:r>
      <w:rPr/>
      <w:pict>
        <v:line style="position:absolute;mso-position-horizontal-relative:page;mso-position-vertical-relative:page;z-index:-527296" from="0pt,22.67679pt" to="83.906pt,22.67679pt" stroked="true" strokeweight=".5pt" strokecolor="#231f20">
          <w10:wrap type="none"/>
        </v:line>
      </w:pict>
    </w:r>
    <w:r>
      <w:rPr/>
      <w:pict>
        <v:shape style="position:absolute;margin-left:125.096001pt;margin-top:13.373705pt;width:175.05pt;height:19.350pt;mso-position-horizontal-relative:page;mso-position-vertical-relative:page;z-index:-527272" type="#_x0000_t202" filled="false" stroked="false">
          <v:textbox inset="0,0,0,0">
            <w:txbxContent>
              <w:p>
                <w:pPr>
                  <w:spacing w:line="184" w:lineRule="exact" w:before="0"/>
                  <w:ind w:left="9" w:right="9" w:firstLine="0"/>
                  <w:jc w:val="center"/>
                  <w:rPr>
                    <w:rFonts w:ascii="Palatino Linotype" w:hAnsi="Palatino Linotype"/>
                    <w:sz w:val="16"/>
                  </w:rPr>
                </w:pPr>
                <w:r>
                  <w:rPr>
                    <w:rFonts w:ascii="Palatino Linotype" w:hAnsi="Palatino Linotype"/>
                    <w:color w:val="231F20"/>
                    <w:w w:val="95"/>
                    <w:sz w:val="16"/>
                  </w:rPr>
                  <w:t>De</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desamortización</w:t>
                </w:r>
                <w:r>
                  <w:rPr>
                    <w:rFonts w:ascii="Palatino Linotype" w:hAnsi="Palatino Linotype"/>
                    <w:color w:val="231F20"/>
                    <w:spacing w:val="-22"/>
                    <w:w w:val="95"/>
                    <w:sz w:val="16"/>
                  </w:rPr>
                  <w:t> </w:t>
                </w:r>
                <w:r>
                  <w:rPr>
                    <w:rFonts w:ascii="Palatino Linotype" w:hAnsi="Palatino Linotype"/>
                    <w:color w:val="231F20"/>
                    <w:w w:val="95"/>
                    <w:sz w:val="16"/>
                  </w:rPr>
                  <w:t>a</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reforma</w:t>
                </w:r>
                <w:r>
                  <w:rPr>
                    <w:rFonts w:ascii="Palatino Linotype" w:hAnsi="Palatino Linotype"/>
                    <w:color w:val="231F20"/>
                    <w:spacing w:val="-22"/>
                    <w:w w:val="95"/>
                    <w:sz w:val="16"/>
                  </w:rPr>
                  <w:t> </w:t>
                </w:r>
                <w:r>
                  <w:rPr>
                    <w:rFonts w:ascii="Palatino Linotype" w:hAnsi="Palatino Linotype"/>
                    <w:color w:val="231F20"/>
                    <w:w w:val="95"/>
                    <w:sz w:val="16"/>
                  </w:rPr>
                  <w:t>agraria,</w:t>
                </w:r>
                <w:r>
                  <w:rPr>
                    <w:rFonts w:ascii="Palatino Linotype" w:hAnsi="Palatino Linotype"/>
                    <w:color w:val="231F20"/>
                    <w:spacing w:val="-22"/>
                    <w:w w:val="95"/>
                    <w:sz w:val="16"/>
                  </w:rPr>
                  <w:t> </w:t>
                </w:r>
                <w:r>
                  <w:rPr>
                    <w:rFonts w:ascii="Palatino Linotype" w:hAnsi="Palatino Linotype"/>
                    <w:color w:val="231F20"/>
                    <w:w w:val="95"/>
                    <w:sz w:val="16"/>
                  </w:rPr>
                  <w:t>1856-1930</w:t>
                </w:r>
              </w:p>
              <w:p>
                <w:pPr>
                  <w:spacing w:line="187" w:lineRule="exact" w:before="0"/>
                  <w:ind w:left="45" w:right="9" w:firstLine="0"/>
                  <w:jc w:val="center"/>
                  <w:rPr>
                    <w:rFonts w:ascii="Palatino Linotype"/>
                    <w:sz w:val="14"/>
                  </w:rPr>
                </w:pPr>
                <w:r>
                  <w:rPr>
                    <w:rFonts w:ascii="Palatino Linotype"/>
                    <w:color w:val="231F20"/>
                    <w:w w:val="95"/>
                    <w:sz w:val="14"/>
                  </w:rPr>
                  <w:t>Los pueblos y sus tierras en el sur del valle de Toluca</w:t>
                </w:r>
              </w:p>
            </w:txbxContent>
          </v:textbox>
          <w10:wrap type="none"/>
        </v:shape>
      </w:pict>
    </w:r>
    <w:r>
      <w:rPr/>
      <w:pict>
        <v:shape style="position:absolute;margin-left:340.29129pt;margin-top:13.373705pt;width:85.95pt;height:10pt;mso-position-horizontal-relative:page;mso-position-vertical-relative:page;z-index:-527248" type="#_x0000_t202" filled="false" stroked="false">
          <v:textbox inset="0,0,0,0">
            <w:txbxContent>
              <w:p>
                <w:pPr>
                  <w:tabs>
                    <w:tab w:pos="1698" w:val="left" w:leader="none"/>
                  </w:tabs>
                  <w:spacing w:line="185" w:lineRule="exact" w:before="0"/>
                  <w:ind w:left="20" w:right="0" w:firstLine="0"/>
                  <w:jc w:val="left"/>
                  <w:rPr>
                    <w:rFonts w:ascii="Palatino Linotype"/>
                    <w:sz w:val="16"/>
                  </w:rPr>
                </w:pPr>
                <w:r>
                  <w:rPr>
                    <w:rFonts w:ascii="Palatino Linotype"/>
                    <w:color w:val="231F20"/>
                    <w:w w:val="90"/>
                    <w:sz w:val="16"/>
                    <w:u w:val="double" w:color="231F20"/>
                  </w:rPr>
                  <w:t> </w:t>
                </w:r>
                <w:r>
                  <w:rPr>
                    <w:rFonts w:ascii="Palatino Linotype"/>
                    <w:color w:val="231F20"/>
                    <w:sz w:val="16"/>
                    <w:u w:val="double" w:color="231F20"/>
                  </w:rPr>
                  <w:tab/>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7224" from="0pt,20.217091pt" to="83.906pt,20.217091pt" stroked="true" strokeweight=".25pt" strokecolor="#231f20">
          <w10:wrap type="none"/>
        </v:line>
      </w:pict>
    </w:r>
    <w:r>
      <w:rPr/>
      <w:pict>
        <v:line style="position:absolute;mso-position-horizontal-relative:page;mso-position-vertical-relative:page;z-index:-527200" from="341.29129pt,20.217091pt" to="425.19729pt,20.217091pt" stroked="true" strokeweight=".25pt" strokecolor="#231f20">
          <w10:wrap type="none"/>
        </v:line>
      </w:pict>
    </w:r>
    <w:r>
      <w:rPr/>
      <w:pict>
        <v:line style="position:absolute;mso-position-horizontal-relative:page;mso-position-vertical-relative:page;z-index:-527176" from="0pt,22.67679pt" to="83.906pt,22.67679pt" stroked="true" strokeweight=".5pt" strokecolor="#231f20">
          <w10:wrap type="none"/>
        </v:line>
      </w:pict>
    </w:r>
    <w:r>
      <w:rPr/>
      <w:pict>
        <v:line style="position:absolute;mso-position-horizontal-relative:page;mso-position-vertical-relative:page;z-index:-527152" from="341.291412pt,22.67679pt" to="425.197412pt,22.67679pt" stroked="true" strokeweight=".5pt" strokecolor="#231f20">
          <w10:wrap type="none"/>
        </v:line>
      </w:pict>
    </w:r>
    <w:r>
      <w:rPr/>
      <w:pict>
        <v:shape style="position:absolute;margin-left:104.484001pt;margin-top:18.969704pt;width:216.25pt;height:10pt;mso-position-horizontal-relative:page;mso-position-vertical-relative:page;z-index:-527128"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231F20"/>
                    <w:w w:val="90"/>
                    <w:sz w:val="16"/>
                  </w:rPr>
                  <w:t>Cambios y continuidades en la organización pueblerina, 1880-1910</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5016" from="0pt,20.217091pt" to="83.906pt,20.217091pt" stroked="true" strokeweight=".25pt" strokecolor="#231f20">
          <w10:wrap type="none"/>
        </v:line>
      </w:pict>
    </w:r>
    <w:r>
      <w:rPr/>
      <w:pict>
        <v:line style="position:absolute;mso-position-horizontal-relative:page;mso-position-vertical-relative:page;z-index:-524992" from="0pt,22.67679pt" to="83.906pt,22.67679pt" stroked="true" strokeweight=".5pt" strokecolor="#231f20">
          <w10:wrap type="none"/>
        </v:line>
      </w:pict>
    </w:r>
    <w:r>
      <w:rPr/>
      <w:pict>
        <v:shape style="position:absolute;margin-left:125.096001pt;margin-top:13.373705pt;width:175.05pt;height:19.350pt;mso-position-horizontal-relative:page;mso-position-vertical-relative:page;z-index:-524968" type="#_x0000_t202" filled="false" stroked="false">
          <v:textbox inset="0,0,0,0">
            <w:txbxContent>
              <w:p>
                <w:pPr>
                  <w:spacing w:line="184" w:lineRule="exact" w:before="0"/>
                  <w:ind w:left="9" w:right="9" w:firstLine="0"/>
                  <w:jc w:val="center"/>
                  <w:rPr>
                    <w:rFonts w:ascii="Palatino Linotype" w:hAnsi="Palatino Linotype"/>
                    <w:sz w:val="16"/>
                  </w:rPr>
                </w:pPr>
                <w:r>
                  <w:rPr>
                    <w:rFonts w:ascii="Palatino Linotype" w:hAnsi="Palatino Linotype"/>
                    <w:color w:val="231F20"/>
                    <w:w w:val="95"/>
                    <w:sz w:val="16"/>
                  </w:rPr>
                  <w:t>De</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desamortización</w:t>
                </w:r>
                <w:r>
                  <w:rPr>
                    <w:rFonts w:ascii="Palatino Linotype" w:hAnsi="Palatino Linotype"/>
                    <w:color w:val="231F20"/>
                    <w:spacing w:val="-22"/>
                    <w:w w:val="95"/>
                    <w:sz w:val="16"/>
                  </w:rPr>
                  <w:t> </w:t>
                </w:r>
                <w:r>
                  <w:rPr>
                    <w:rFonts w:ascii="Palatino Linotype" w:hAnsi="Palatino Linotype"/>
                    <w:color w:val="231F20"/>
                    <w:w w:val="95"/>
                    <w:sz w:val="16"/>
                  </w:rPr>
                  <w:t>a</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reforma</w:t>
                </w:r>
                <w:r>
                  <w:rPr>
                    <w:rFonts w:ascii="Palatino Linotype" w:hAnsi="Palatino Linotype"/>
                    <w:color w:val="231F20"/>
                    <w:spacing w:val="-22"/>
                    <w:w w:val="95"/>
                    <w:sz w:val="16"/>
                  </w:rPr>
                  <w:t> </w:t>
                </w:r>
                <w:r>
                  <w:rPr>
                    <w:rFonts w:ascii="Palatino Linotype" w:hAnsi="Palatino Linotype"/>
                    <w:color w:val="231F20"/>
                    <w:w w:val="95"/>
                    <w:sz w:val="16"/>
                  </w:rPr>
                  <w:t>agraria,</w:t>
                </w:r>
                <w:r>
                  <w:rPr>
                    <w:rFonts w:ascii="Palatino Linotype" w:hAnsi="Palatino Linotype"/>
                    <w:color w:val="231F20"/>
                    <w:spacing w:val="-22"/>
                    <w:w w:val="95"/>
                    <w:sz w:val="16"/>
                  </w:rPr>
                  <w:t> </w:t>
                </w:r>
                <w:r>
                  <w:rPr>
                    <w:rFonts w:ascii="Palatino Linotype" w:hAnsi="Palatino Linotype"/>
                    <w:color w:val="231F20"/>
                    <w:w w:val="95"/>
                    <w:sz w:val="16"/>
                  </w:rPr>
                  <w:t>1856-1930</w:t>
                </w:r>
              </w:p>
              <w:p>
                <w:pPr>
                  <w:spacing w:line="187" w:lineRule="exact" w:before="0"/>
                  <w:ind w:left="45" w:right="9" w:firstLine="0"/>
                  <w:jc w:val="center"/>
                  <w:rPr>
                    <w:rFonts w:ascii="Palatino Linotype"/>
                    <w:sz w:val="14"/>
                  </w:rPr>
                </w:pPr>
                <w:r>
                  <w:rPr>
                    <w:rFonts w:ascii="Palatino Linotype"/>
                    <w:color w:val="231F20"/>
                    <w:w w:val="95"/>
                    <w:sz w:val="14"/>
                  </w:rPr>
                  <w:t>Los pueblos y sus tierras en el sur del valle de Toluca</w:t>
                </w:r>
              </w:p>
            </w:txbxContent>
          </v:textbox>
          <w10:wrap type="none"/>
        </v:shape>
      </w:pict>
    </w:r>
    <w:r>
      <w:rPr/>
      <w:pict>
        <v:shape style="position:absolute;margin-left:340.29129pt;margin-top:13.373705pt;width:85.95pt;height:10pt;mso-position-horizontal-relative:page;mso-position-vertical-relative:page;z-index:-524944" type="#_x0000_t202" filled="false" stroked="false">
          <v:textbox inset="0,0,0,0">
            <w:txbxContent>
              <w:p>
                <w:pPr>
                  <w:tabs>
                    <w:tab w:pos="1698" w:val="left" w:leader="none"/>
                  </w:tabs>
                  <w:spacing w:line="185" w:lineRule="exact" w:before="0"/>
                  <w:ind w:left="20" w:right="0" w:firstLine="0"/>
                  <w:jc w:val="left"/>
                  <w:rPr>
                    <w:rFonts w:ascii="Palatino Linotype"/>
                    <w:sz w:val="16"/>
                  </w:rPr>
                </w:pPr>
                <w:r>
                  <w:rPr>
                    <w:rFonts w:ascii="Palatino Linotype"/>
                    <w:color w:val="231F20"/>
                    <w:w w:val="90"/>
                    <w:sz w:val="16"/>
                    <w:u w:val="double" w:color="231F20"/>
                  </w:rPr>
                  <w:t> </w:t>
                </w:r>
                <w:r>
                  <w:rPr>
                    <w:rFonts w:ascii="Palatino Linotype"/>
                    <w:color w:val="231F20"/>
                    <w:sz w:val="16"/>
                    <w:u w:val="double" w:color="231F20"/>
                  </w:rPr>
                  <w:tab/>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pt;margin-top:14.242905pt;width:85.95pt;height:10pt;mso-position-horizontal-relative:page;mso-position-vertical-relative:page;z-index:-524920" type="#_x0000_t202" filled="false" stroked="false">
          <v:textbox inset="0,0,0,0">
            <w:txbxContent>
              <w:p>
                <w:pPr>
                  <w:tabs>
                    <w:tab w:pos="1698" w:val="left" w:leader="none"/>
                  </w:tabs>
                  <w:spacing w:line="185" w:lineRule="exact" w:before="0"/>
                  <w:ind w:left="20" w:right="0" w:firstLine="0"/>
                  <w:jc w:val="left"/>
                  <w:rPr>
                    <w:rFonts w:ascii="Palatino Linotype"/>
                    <w:sz w:val="16"/>
                  </w:rPr>
                </w:pPr>
                <w:r>
                  <w:rPr>
                    <w:rFonts w:ascii="Palatino Linotype"/>
                    <w:color w:val="231F20"/>
                    <w:w w:val="90"/>
                    <w:sz w:val="16"/>
                    <w:u w:val="double" w:color="231F20"/>
                  </w:rPr>
                  <w:t> </w:t>
                </w:r>
                <w:r>
                  <w:rPr>
                    <w:rFonts w:ascii="Palatino Linotype"/>
                    <w:color w:val="231F20"/>
                    <w:sz w:val="16"/>
                    <w:u w:val="double" w:color="231F20"/>
                  </w:rPr>
                  <w:tab/>
                </w:r>
              </w:p>
            </w:txbxContent>
          </v:textbox>
          <w10:wrap type="none"/>
        </v:shape>
      </w:pict>
    </w:r>
    <w:r>
      <w:rPr/>
      <w:pict>
        <v:shape style="position:absolute;margin-left:113.776199pt;margin-top:14.242905pt;width:197.65pt;height:19.6pt;mso-position-horizontal-relative:page;mso-position-vertical-relative:page;z-index:-524896" type="#_x0000_t202" filled="false" stroked="false">
          <v:textbox inset="0,0,0,0">
            <w:txbxContent>
              <w:p>
                <w:pPr>
                  <w:spacing w:line="173" w:lineRule="exact" w:before="0"/>
                  <w:ind w:left="0" w:right="0" w:firstLine="0"/>
                  <w:jc w:val="center"/>
                  <w:rPr>
                    <w:rFonts w:ascii="Palatino Linotype" w:hAnsi="Palatino Linotype"/>
                    <w:sz w:val="16"/>
                  </w:rPr>
                </w:pPr>
                <w:r>
                  <w:rPr>
                    <w:rFonts w:ascii="Palatino Linotype" w:hAnsi="Palatino Linotype"/>
                    <w:color w:val="231F20"/>
                    <w:w w:val="90"/>
                    <w:sz w:val="16"/>
                  </w:rPr>
                  <w:t>La reforma agraria y la fractura de la organización pueblerina</w:t>
                </w:r>
              </w:p>
              <w:p>
                <w:pPr>
                  <w:spacing w:line="204" w:lineRule="exact" w:before="0"/>
                  <w:ind w:left="0" w:right="0" w:firstLine="0"/>
                  <w:jc w:val="center"/>
                  <w:rPr>
                    <w:rFonts w:ascii="Palatino Linotype" w:hAnsi="Palatino Linotype"/>
                    <w:sz w:val="16"/>
                  </w:rPr>
                </w:pPr>
                <w:r>
                  <w:rPr>
                    <w:rFonts w:ascii="Palatino Linotype" w:hAnsi="Palatino Linotype"/>
                    <w:color w:val="231F20"/>
                    <w:w w:val="95"/>
                    <w:sz w:val="16"/>
                  </w:rPr>
                  <w:t>decimonónica, 1910-1930</w:t>
                </w:r>
              </w:p>
            </w:txbxContent>
          </v:textbox>
          <w10:wrap type="none"/>
        </v:shape>
      </w:pict>
    </w:r>
    <w:r>
      <w:rPr/>
      <w:pict>
        <v:shape style="position:absolute;margin-left:340.29129pt;margin-top:14.242905pt;width:85.95pt;height:10pt;mso-position-horizontal-relative:page;mso-position-vertical-relative:page;z-index:-524872" type="#_x0000_t202" filled="false" stroked="false">
          <v:textbox inset="0,0,0,0">
            <w:txbxContent>
              <w:p>
                <w:pPr>
                  <w:tabs>
                    <w:tab w:pos="1698" w:val="left" w:leader="none"/>
                  </w:tabs>
                  <w:spacing w:line="185" w:lineRule="exact" w:before="0"/>
                  <w:ind w:left="20" w:right="0" w:firstLine="0"/>
                  <w:jc w:val="left"/>
                  <w:rPr>
                    <w:rFonts w:ascii="Palatino Linotype"/>
                    <w:sz w:val="16"/>
                  </w:rPr>
                </w:pPr>
                <w:r>
                  <w:rPr>
                    <w:rFonts w:ascii="Palatino Linotype"/>
                    <w:color w:val="231F20"/>
                    <w:w w:val="90"/>
                    <w:sz w:val="16"/>
                    <w:u w:val="double" w:color="231F20"/>
                  </w:rPr>
                  <w:t> </w:t>
                </w:r>
                <w:r>
                  <w:rPr>
                    <w:rFonts w:ascii="Palatino Linotype"/>
                    <w:color w:val="231F20"/>
                    <w:sz w:val="16"/>
                    <w:u w:val="double" w:color="231F20"/>
                  </w:rPr>
                  <w:tab/>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3072" from="0pt,20.217091pt" to="83.906pt,20.217091pt" stroked="true" strokeweight=".25pt" strokecolor="#231f20">
          <w10:wrap type="none"/>
        </v:line>
      </w:pict>
    </w:r>
    <w:r>
      <w:rPr/>
      <w:pict>
        <v:line style="position:absolute;mso-position-horizontal-relative:page;mso-position-vertical-relative:page;z-index:-523048" from="0pt,22.67679pt" to="83.906pt,22.67679pt" stroked="true" strokeweight=".5pt" strokecolor="#231f20">
          <w10:wrap type="none"/>
        </v:line>
      </w:pict>
    </w:r>
    <w:r>
      <w:rPr/>
      <w:pict>
        <v:shape style="position:absolute;margin-left:125.096001pt;margin-top:13.373705pt;width:175.05pt;height:19.350pt;mso-position-horizontal-relative:page;mso-position-vertical-relative:page;z-index:-523024" type="#_x0000_t202" filled="false" stroked="false">
          <v:textbox inset="0,0,0,0">
            <w:txbxContent>
              <w:p>
                <w:pPr>
                  <w:spacing w:line="184" w:lineRule="exact" w:before="0"/>
                  <w:ind w:left="9" w:right="9" w:firstLine="0"/>
                  <w:jc w:val="center"/>
                  <w:rPr>
                    <w:rFonts w:ascii="Palatino Linotype" w:hAnsi="Palatino Linotype"/>
                    <w:sz w:val="16"/>
                  </w:rPr>
                </w:pPr>
                <w:r>
                  <w:rPr>
                    <w:rFonts w:ascii="Palatino Linotype" w:hAnsi="Palatino Linotype"/>
                    <w:color w:val="231F20"/>
                    <w:w w:val="95"/>
                    <w:sz w:val="16"/>
                  </w:rPr>
                  <w:t>De</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desamortización</w:t>
                </w:r>
                <w:r>
                  <w:rPr>
                    <w:rFonts w:ascii="Palatino Linotype" w:hAnsi="Palatino Linotype"/>
                    <w:color w:val="231F20"/>
                    <w:spacing w:val="-22"/>
                    <w:w w:val="95"/>
                    <w:sz w:val="16"/>
                  </w:rPr>
                  <w:t> </w:t>
                </w:r>
                <w:r>
                  <w:rPr>
                    <w:rFonts w:ascii="Palatino Linotype" w:hAnsi="Palatino Linotype"/>
                    <w:color w:val="231F20"/>
                    <w:w w:val="95"/>
                    <w:sz w:val="16"/>
                  </w:rPr>
                  <w:t>a</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reforma</w:t>
                </w:r>
                <w:r>
                  <w:rPr>
                    <w:rFonts w:ascii="Palatino Linotype" w:hAnsi="Palatino Linotype"/>
                    <w:color w:val="231F20"/>
                    <w:spacing w:val="-22"/>
                    <w:w w:val="95"/>
                    <w:sz w:val="16"/>
                  </w:rPr>
                  <w:t> </w:t>
                </w:r>
                <w:r>
                  <w:rPr>
                    <w:rFonts w:ascii="Palatino Linotype" w:hAnsi="Palatino Linotype"/>
                    <w:color w:val="231F20"/>
                    <w:w w:val="95"/>
                    <w:sz w:val="16"/>
                  </w:rPr>
                  <w:t>agraria,</w:t>
                </w:r>
                <w:r>
                  <w:rPr>
                    <w:rFonts w:ascii="Palatino Linotype" w:hAnsi="Palatino Linotype"/>
                    <w:color w:val="231F20"/>
                    <w:spacing w:val="-22"/>
                    <w:w w:val="95"/>
                    <w:sz w:val="16"/>
                  </w:rPr>
                  <w:t> </w:t>
                </w:r>
                <w:r>
                  <w:rPr>
                    <w:rFonts w:ascii="Palatino Linotype" w:hAnsi="Palatino Linotype"/>
                    <w:color w:val="231F20"/>
                    <w:w w:val="95"/>
                    <w:sz w:val="16"/>
                  </w:rPr>
                  <w:t>1856-1930</w:t>
                </w:r>
              </w:p>
              <w:p>
                <w:pPr>
                  <w:spacing w:line="187" w:lineRule="exact" w:before="0"/>
                  <w:ind w:left="45" w:right="9" w:firstLine="0"/>
                  <w:jc w:val="center"/>
                  <w:rPr>
                    <w:rFonts w:ascii="Palatino Linotype"/>
                    <w:sz w:val="14"/>
                  </w:rPr>
                </w:pPr>
                <w:r>
                  <w:rPr>
                    <w:rFonts w:ascii="Palatino Linotype"/>
                    <w:color w:val="231F20"/>
                    <w:w w:val="95"/>
                    <w:sz w:val="14"/>
                  </w:rPr>
                  <w:t>Los pueblos y sus tierras en el sur del valle de Toluca</w:t>
                </w:r>
              </w:p>
            </w:txbxContent>
          </v:textbox>
          <w10:wrap type="none"/>
        </v:shape>
      </w:pict>
    </w:r>
    <w:r>
      <w:rPr/>
      <w:pict>
        <v:shape style="position:absolute;margin-left:340.29129pt;margin-top:13.373705pt;width:85.95pt;height:10pt;mso-position-horizontal-relative:page;mso-position-vertical-relative:page;z-index:-523000" type="#_x0000_t202" filled="false" stroked="false">
          <v:textbox inset="0,0,0,0">
            <w:txbxContent>
              <w:p>
                <w:pPr>
                  <w:tabs>
                    <w:tab w:pos="1698" w:val="left" w:leader="none"/>
                  </w:tabs>
                  <w:spacing w:line="185" w:lineRule="exact" w:before="0"/>
                  <w:ind w:left="20" w:right="0" w:firstLine="0"/>
                  <w:jc w:val="left"/>
                  <w:rPr>
                    <w:rFonts w:ascii="Palatino Linotype"/>
                    <w:sz w:val="16"/>
                  </w:rPr>
                </w:pPr>
                <w:r>
                  <w:rPr>
                    <w:rFonts w:ascii="Palatino Linotype"/>
                    <w:color w:val="231F20"/>
                    <w:w w:val="90"/>
                    <w:sz w:val="16"/>
                    <w:u w:val="double" w:color="231F20"/>
                  </w:rPr>
                  <w:t> </w:t>
                </w:r>
                <w:r>
                  <w:rPr>
                    <w:rFonts w:ascii="Palatino Linotype"/>
                    <w:color w:val="231F20"/>
                    <w:sz w:val="16"/>
                    <w:u w:val="double" w:color="231F20"/>
                  </w:rPr>
                  <w:tab/>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2976" from="0pt,20.217091pt" to="83.906pt,20.217091pt" stroked="true" strokeweight=".25pt" strokecolor="#231f20">
          <w10:wrap type="none"/>
        </v:line>
      </w:pict>
    </w:r>
    <w:r>
      <w:rPr/>
      <w:pict>
        <v:line style="position:absolute;mso-position-horizontal-relative:page;mso-position-vertical-relative:page;z-index:-522952" from="0pt,22.67679pt" to="83.906pt,22.67679pt" stroked="true" strokeweight=".5pt" strokecolor="#231f20">
          <w10:wrap type="none"/>
        </v:line>
      </w:pict>
    </w:r>
    <w:r>
      <w:rPr/>
      <w:pict>
        <v:shape style="position:absolute;margin-left:145.339401pt;margin-top:14.242905pt;width:134.550pt;height:19.6pt;mso-position-horizontal-relative:page;mso-position-vertical-relative:page;z-index:-522928" type="#_x0000_t202" filled="false" stroked="false">
          <v:textbox inset="0,0,0,0">
            <w:txbxContent>
              <w:p>
                <w:pPr>
                  <w:spacing w:line="173" w:lineRule="exact" w:before="0"/>
                  <w:ind w:left="0" w:right="0" w:firstLine="0"/>
                  <w:jc w:val="center"/>
                  <w:rPr>
                    <w:rFonts w:ascii="Palatino Linotype"/>
                    <w:sz w:val="16"/>
                  </w:rPr>
                </w:pPr>
                <w:r>
                  <w:rPr>
                    <w:rFonts w:ascii="Palatino Linotype"/>
                    <w:color w:val="231F20"/>
                    <w:w w:val="90"/>
                    <w:sz w:val="16"/>
                  </w:rPr>
                  <w:t>El desplazamiento del ayuntamiento en el</w:t>
                </w:r>
              </w:p>
              <w:p>
                <w:pPr>
                  <w:spacing w:line="204" w:lineRule="exact" w:before="0"/>
                  <w:ind w:left="0" w:right="0" w:firstLine="0"/>
                  <w:jc w:val="center"/>
                  <w:rPr>
                    <w:rFonts w:ascii="Palatino Linotype"/>
                    <w:sz w:val="16"/>
                  </w:rPr>
                </w:pPr>
                <w:r>
                  <w:rPr>
                    <w:rFonts w:ascii="Palatino Linotype"/>
                    <w:color w:val="231F20"/>
                    <w:w w:val="90"/>
                    <w:sz w:val="16"/>
                  </w:rPr>
                  <w:t>proyecto agrario posrevolucionario</w:t>
                </w:r>
              </w:p>
            </w:txbxContent>
          </v:textbox>
          <w10:wrap type="none"/>
        </v:shape>
      </w:pict>
    </w:r>
    <w:r>
      <w:rPr/>
      <w:pict>
        <v:shape style="position:absolute;margin-left:340.29129pt;margin-top:14.242905pt;width:85.95pt;height:10pt;mso-position-horizontal-relative:page;mso-position-vertical-relative:page;z-index:-522904" type="#_x0000_t202" filled="false" stroked="false">
          <v:textbox inset="0,0,0,0">
            <w:txbxContent>
              <w:p>
                <w:pPr>
                  <w:tabs>
                    <w:tab w:pos="1698" w:val="left" w:leader="none"/>
                  </w:tabs>
                  <w:spacing w:line="185" w:lineRule="exact" w:before="0"/>
                  <w:ind w:left="20" w:right="0" w:firstLine="0"/>
                  <w:jc w:val="left"/>
                  <w:rPr>
                    <w:rFonts w:ascii="Palatino Linotype"/>
                    <w:sz w:val="16"/>
                  </w:rPr>
                </w:pPr>
                <w:r>
                  <w:rPr>
                    <w:rFonts w:ascii="Palatino Linotype"/>
                    <w:color w:val="231F20"/>
                    <w:w w:val="90"/>
                    <w:sz w:val="16"/>
                    <w:u w:val="double" w:color="231F20"/>
                  </w:rPr>
                  <w:t> </w:t>
                </w:r>
                <w:r>
                  <w:rPr>
                    <w:rFonts w:ascii="Palatino Linotype"/>
                    <w:color w:val="231F20"/>
                    <w:sz w:val="16"/>
                    <w:u w:val="double" w:color="231F20"/>
                  </w:rPr>
                  <w:tab/>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061707pt;margin-top:74.936722pt;width:111.25pt;height:18pt;mso-position-horizontal-relative:page;mso-position-vertical-relative:page;z-index:-532456" type="#_x0000_t202" filled="false" stroked="false">
          <v:textbox inset="0,0,0,0">
            <w:txbxContent>
              <w:p>
                <w:pPr>
                  <w:spacing w:line="318" w:lineRule="exact" w:before="0"/>
                  <w:ind w:left="20" w:right="0" w:firstLine="0"/>
                  <w:jc w:val="left"/>
                  <w:rPr>
                    <w:sz w:val="32"/>
                  </w:rPr>
                </w:pPr>
                <w:r>
                  <w:rPr>
                    <w:color w:val="6D6E71"/>
                    <w:w w:val="105"/>
                    <w:sz w:val="32"/>
                  </w:rPr>
                  <w:t>Agradecimientos</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992" from="0pt,20.217091pt" to="83.906pt,20.217091pt" stroked="true" strokeweight=".25pt" strokecolor="#231f20">
          <w10:wrap type="none"/>
        </v:line>
      </w:pict>
    </w:r>
    <w:r>
      <w:rPr/>
      <w:pict>
        <v:line style="position:absolute;mso-position-horizontal-relative:page;mso-position-vertical-relative:page;z-index:-521968" from="0pt,22.67679pt" to="83.906pt,22.67679pt" stroked="true" strokeweight=".5pt" strokecolor="#231f20">
          <w10:wrap type="none"/>
        </v:line>
      </w:pict>
    </w:r>
    <w:r>
      <w:rPr/>
      <w:pict>
        <v:shape style="position:absolute;margin-left:125.096001pt;margin-top:13.373705pt;width:175.05pt;height:19.350pt;mso-position-horizontal-relative:page;mso-position-vertical-relative:page;z-index:-521944" type="#_x0000_t202" filled="false" stroked="false">
          <v:textbox inset="0,0,0,0">
            <w:txbxContent>
              <w:p>
                <w:pPr>
                  <w:spacing w:line="184" w:lineRule="exact" w:before="0"/>
                  <w:ind w:left="9" w:right="9" w:firstLine="0"/>
                  <w:jc w:val="center"/>
                  <w:rPr>
                    <w:rFonts w:ascii="Palatino Linotype" w:hAnsi="Palatino Linotype"/>
                    <w:sz w:val="16"/>
                  </w:rPr>
                </w:pPr>
                <w:r>
                  <w:rPr>
                    <w:rFonts w:ascii="Palatino Linotype" w:hAnsi="Palatino Linotype"/>
                    <w:color w:val="231F20"/>
                    <w:w w:val="95"/>
                    <w:sz w:val="16"/>
                  </w:rPr>
                  <w:t>De</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desamortización</w:t>
                </w:r>
                <w:r>
                  <w:rPr>
                    <w:rFonts w:ascii="Palatino Linotype" w:hAnsi="Palatino Linotype"/>
                    <w:color w:val="231F20"/>
                    <w:spacing w:val="-22"/>
                    <w:w w:val="95"/>
                    <w:sz w:val="16"/>
                  </w:rPr>
                  <w:t> </w:t>
                </w:r>
                <w:r>
                  <w:rPr>
                    <w:rFonts w:ascii="Palatino Linotype" w:hAnsi="Palatino Linotype"/>
                    <w:color w:val="231F20"/>
                    <w:w w:val="95"/>
                    <w:sz w:val="16"/>
                  </w:rPr>
                  <w:t>a</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reforma</w:t>
                </w:r>
                <w:r>
                  <w:rPr>
                    <w:rFonts w:ascii="Palatino Linotype" w:hAnsi="Palatino Linotype"/>
                    <w:color w:val="231F20"/>
                    <w:spacing w:val="-22"/>
                    <w:w w:val="95"/>
                    <w:sz w:val="16"/>
                  </w:rPr>
                  <w:t> </w:t>
                </w:r>
                <w:r>
                  <w:rPr>
                    <w:rFonts w:ascii="Palatino Linotype" w:hAnsi="Palatino Linotype"/>
                    <w:color w:val="231F20"/>
                    <w:w w:val="95"/>
                    <w:sz w:val="16"/>
                  </w:rPr>
                  <w:t>agraria,</w:t>
                </w:r>
                <w:r>
                  <w:rPr>
                    <w:rFonts w:ascii="Palatino Linotype" w:hAnsi="Palatino Linotype"/>
                    <w:color w:val="231F20"/>
                    <w:spacing w:val="-22"/>
                    <w:w w:val="95"/>
                    <w:sz w:val="16"/>
                  </w:rPr>
                  <w:t> </w:t>
                </w:r>
                <w:r>
                  <w:rPr>
                    <w:rFonts w:ascii="Palatino Linotype" w:hAnsi="Palatino Linotype"/>
                    <w:color w:val="231F20"/>
                    <w:w w:val="95"/>
                    <w:sz w:val="16"/>
                  </w:rPr>
                  <w:t>1856-1930</w:t>
                </w:r>
              </w:p>
              <w:p>
                <w:pPr>
                  <w:spacing w:line="187" w:lineRule="exact" w:before="0"/>
                  <w:ind w:left="45" w:right="9" w:firstLine="0"/>
                  <w:jc w:val="center"/>
                  <w:rPr>
                    <w:rFonts w:ascii="Palatino Linotype"/>
                    <w:sz w:val="14"/>
                  </w:rPr>
                </w:pPr>
                <w:r>
                  <w:rPr>
                    <w:rFonts w:ascii="Palatino Linotype"/>
                    <w:color w:val="231F20"/>
                    <w:w w:val="95"/>
                    <w:sz w:val="14"/>
                  </w:rPr>
                  <w:t>Los pueblos y sus tierras en el sur del valle de Toluca</w:t>
                </w:r>
              </w:p>
            </w:txbxContent>
          </v:textbox>
          <w10:wrap type="none"/>
        </v:shape>
      </w:pict>
    </w:r>
    <w:r>
      <w:rPr/>
      <w:pict>
        <v:shape style="position:absolute;margin-left:340.29129pt;margin-top:13.373705pt;width:85.95pt;height:10pt;mso-position-horizontal-relative:page;mso-position-vertical-relative:page;z-index:-521920" type="#_x0000_t202" filled="false" stroked="false">
          <v:textbox inset="0,0,0,0">
            <w:txbxContent>
              <w:p>
                <w:pPr>
                  <w:tabs>
                    <w:tab w:pos="1698" w:val="left" w:leader="none"/>
                  </w:tabs>
                  <w:spacing w:line="185" w:lineRule="exact" w:before="0"/>
                  <w:ind w:left="20" w:right="0" w:firstLine="0"/>
                  <w:jc w:val="left"/>
                  <w:rPr>
                    <w:rFonts w:ascii="Palatino Linotype"/>
                    <w:sz w:val="16"/>
                  </w:rPr>
                </w:pPr>
                <w:r>
                  <w:rPr>
                    <w:rFonts w:ascii="Palatino Linotype"/>
                    <w:color w:val="231F20"/>
                    <w:w w:val="90"/>
                    <w:sz w:val="16"/>
                    <w:u w:val="double" w:color="231F20"/>
                  </w:rPr>
                  <w:t> </w:t>
                </w:r>
                <w:r>
                  <w:rPr>
                    <w:rFonts w:ascii="Palatino Linotype"/>
                    <w:color w:val="231F20"/>
                    <w:sz w:val="16"/>
                    <w:u w:val="double" w:color="231F20"/>
                  </w:rPr>
                  <w:tab/>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896" from="0pt,20.217091pt" to="83.906pt,20.217091pt" stroked="true" strokeweight=".25pt" strokecolor="#231f20">
          <w10:wrap type="none"/>
        </v:line>
      </w:pict>
    </w:r>
    <w:r>
      <w:rPr/>
      <w:pict>
        <v:line style="position:absolute;mso-position-horizontal-relative:page;mso-position-vertical-relative:page;z-index:-521872" from="341.29129pt,20.217091pt" to="425.19729pt,20.217091pt" stroked="true" strokeweight=".25pt" strokecolor="#231f20">
          <w10:wrap type="none"/>
        </v:line>
      </w:pict>
    </w:r>
    <w:r>
      <w:rPr/>
      <w:pict>
        <v:line style="position:absolute;mso-position-horizontal-relative:page;mso-position-vertical-relative:page;z-index:-521848" from="0pt,22.67679pt" to="83.906pt,22.67679pt" stroked="true" strokeweight=".5pt" strokecolor="#231f20">
          <w10:wrap type="none"/>
        </v:line>
      </w:pict>
    </w:r>
    <w:r>
      <w:rPr/>
      <w:pict>
        <v:line style="position:absolute;mso-position-horizontal-relative:page;mso-position-vertical-relative:page;z-index:-521824" from="341.291412pt,22.67679pt" to="425.197412pt,22.67679pt" stroked="true" strokeweight=".5pt" strokecolor="#231f20">
          <w10:wrap type="none"/>
        </v:line>
      </w:pict>
    </w:r>
    <w:r>
      <w:rPr/>
      <w:pict>
        <v:shape style="position:absolute;margin-left:190.098694pt;margin-top:17.552305pt;width:45pt;height:10pt;mso-position-horizontal-relative:page;mso-position-vertical-relative:page;z-index:-521800" type="#_x0000_t202" filled="false" stroked="false">
          <v:textbox inset="0,0,0,0">
            <w:txbxContent>
              <w:p>
                <w:pPr>
                  <w:spacing w:line="185" w:lineRule="exact" w:before="0"/>
                  <w:ind w:left="20" w:right="0" w:firstLine="0"/>
                  <w:jc w:val="left"/>
                  <w:rPr>
                    <w:rFonts w:ascii="Palatino Linotype"/>
                    <w:sz w:val="16"/>
                  </w:rPr>
                </w:pPr>
                <w:r>
                  <w:rPr>
                    <w:rFonts w:ascii="Palatino Linotype"/>
                    <w:color w:val="58595B"/>
                    <w:w w:val="90"/>
                    <w:sz w:val="16"/>
                  </w:rPr>
                  <w:t>Conclusiones</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416" from="0pt,20.217091pt" to="83.906pt,20.217091pt" stroked="true" strokeweight=".25pt" strokecolor="#231f20">
          <w10:wrap type="none"/>
        </v:line>
      </w:pict>
    </w:r>
    <w:r>
      <w:rPr/>
      <w:pict>
        <v:line style="position:absolute;mso-position-horizontal-relative:page;mso-position-vertical-relative:page;z-index:-521392" from="341.29129pt,20.217091pt" to="425.19729pt,20.217091pt" stroked="true" strokeweight=".25pt" strokecolor="#231f20">
          <w10:wrap type="none"/>
        </v:line>
      </w:pict>
    </w:r>
    <w:r>
      <w:rPr/>
      <w:pict>
        <v:line style="position:absolute;mso-position-horizontal-relative:page;mso-position-vertical-relative:page;z-index:-521368" from="0pt,22.67679pt" to="83.906pt,22.67679pt" stroked="true" strokeweight=".5pt" strokecolor="#231f20">
          <w10:wrap type="none"/>
        </v:line>
      </w:pict>
    </w:r>
    <w:r>
      <w:rPr/>
      <w:pict>
        <v:line style="position:absolute;mso-position-horizontal-relative:page;mso-position-vertical-relative:page;z-index:-521344" from="341.291412pt,22.67679pt" to="425.197412pt,22.67679pt" stroked="true" strokeweight=".5pt" strokecolor="#231f20">
          <w10:wrap type="none"/>
        </v:line>
      </w:pict>
    </w:r>
    <w:r>
      <w:rPr/>
      <w:pict>
        <v:shape style="position:absolute;margin-left:169.934799pt;margin-top:17.552305pt;width:81.8pt;height:10pt;mso-position-horizontal-relative:page;mso-position-vertical-relative:page;z-index:-521320"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58595B"/>
                    <w:w w:val="90"/>
                    <w:sz w:val="16"/>
                  </w:rPr>
                  <w:t>Anexos,</w:t>
                </w:r>
                <w:r>
                  <w:rPr>
                    <w:rFonts w:ascii="Palatino Linotype" w:hAnsi="Palatino Linotype"/>
                    <w:color w:val="58595B"/>
                    <w:spacing w:val="-10"/>
                    <w:w w:val="90"/>
                    <w:sz w:val="16"/>
                  </w:rPr>
                  <w:t> </w:t>
                </w:r>
                <w:r>
                  <w:rPr>
                    <w:rFonts w:ascii="Palatino Linotype" w:hAnsi="Palatino Linotype"/>
                    <w:color w:val="58595B"/>
                    <w:w w:val="90"/>
                    <w:sz w:val="16"/>
                  </w:rPr>
                  <w:t>mapas</w:t>
                </w:r>
                <w:r>
                  <w:rPr>
                    <w:rFonts w:ascii="Palatino Linotype" w:hAnsi="Palatino Linotype"/>
                    <w:color w:val="58595B"/>
                    <w:spacing w:val="-10"/>
                    <w:w w:val="90"/>
                    <w:sz w:val="16"/>
                  </w:rPr>
                  <w:t> </w:t>
                </w:r>
                <w:r>
                  <w:rPr>
                    <w:rFonts w:ascii="Palatino Linotype" w:hAnsi="Palatino Linotype"/>
                    <w:color w:val="58595B"/>
                    <w:w w:val="90"/>
                    <w:sz w:val="16"/>
                  </w:rPr>
                  <w:t>y</w:t>
                </w:r>
                <w:r>
                  <w:rPr>
                    <w:rFonts w:ascii="Palatino Linotype" w:hAnsi="Palatino Linotype"/>
                    <w:color w:val="58595B"/>
                    <w:spacing w:val="-10"/>
                    <w:w w:val="90"/>
                    <w:sz w:val="16"/>
                  </w:rPr>
                  <w:t> </w:t>
                </w:r>
                <w:r>
                  <w:rPr>
                    <w:rFonts w:ascii="Palatino Linotype" w:hAnsi="Palatino Linotype"/>
                    <w:color w:val="58595B"/>
                    <w:w w:val="90"/>
                    <w:sz w:val="16"/>
                  </w:rPr>
                  <w:t>gráficas</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296" from="0pt,20.217091pt" to="83.906pt,20.217091pt" stroked="true" strokeweight=".25pt" strokecolor="#231f20">
          <w10:wrap type="none"/>
        </v:line>
      </w:pict>
    </w:r>
    <w:r>
      <w:rPr/>
      <w:pict>
        <v:line style="position:absolute;mso-position-horizontal-relative:page;mso-position-vertical-relative:page;z-index:-521272" from="0pt,22.67679pt" to="83.906pt,22.67679pt" stroked="true" strokeweight=".5pt" strokecolor="#231f20">
          <w10:wrap type="none"/>
        </v:line>
      </w:pict>
    </w:r>
    <w:r>
      <w:rPr/>
      <w:pict>
        <v:shape style="position:absolute;margin-left:125.096001pt;margin-top:13.373705pt;width:175.05pt;height:19.350pt;mso-position-horizontal-relative:page;mso-position-vertical-relative:page;z-index:-521248" type="#_x0000_t202" filled="false" stroked="false">
          <v:textbox inset="0,0,0,0">
            <w:txbxContent>
              <w:p>
                <w:pPr>
                  <w:spacing w:line="184" w:lineRule="exact" w:before="0"/>
                  <w:ind w:left="9" w:right="9" w:firstLine="0"/>
                  <w:jc w:val="center"/>
                  <w:rPr>
                    <w:rFonts w:ascii="Palatino Linotype" w:hAnsi="Palatino Linotype"/>
                    <w:sz w:val="16"/>
                  </w:rPr>
                </w:pPr>
                <w:r>
                  <w:rPr>
                    <w:rFonts w:ascii="Palatino Linotype" w:hAnsi="Palatino Linotype"/>
                    <w:color w:val="231F20"/>
                    <w:w w:val="95"/>
                    <w:sz w:val="16"/>
                  </w:rPr>
                  <w:t>De</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desamortización</w:t>
                </w:r>
                <w:r>
                  <w:rPr>
                    <w:rFonts w:ascii="Palatino Linotype" w:hAnsi="Palatino Linotype"/>
                    <w:color w:val="231F20"/>
                    <w:spacing w:val="-22"/>
                    <w:w w:val="95"/>
                    <w:sz w:val="16"/>
                  </w:rPr>
                  <w:t> </w:t>
                </w:r>
                <w:r>
                  <w:rPr>
                    <w:rFonts w:ascii="Palatino Linotype" w:hAnsi="Palatino Linotype"/>
                    <w:color w:val="231F20"/>
                    <w:w w:val="95"/>
                    <w:sz w:val="16"/>
                  </w:rPr>
                  <w:t>a</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reforma</w:t>
                </w:r>
                <w:r>
                  <w:rPr>
                    <w:rFonts w:ascii="Palatino Linotype" w:hAnsi="Palatino Linotype"/>
                    <w:color w:val="231F20"/>
                    <w:spacing w:val="-22"/>
                    <w:w w:val="95"/>
                    <w:sz w:val="16"/>
                  </w:rPr>
                  <w:t> </w:t>
                </w:r>
                <w:r>
                  <w:rPr>
                    <w:rFonts w:ascii="Palatino Linotype" w:hAnsi="Palatino Linotype"/>
                    <w:color w:val="231F20"/>
                    <w:w w:val="95"/>
                    <w:sz w:val="16"/>
                  </w:rPr>
                  <w:t>agraria,</w:t>
                </w:r>
                <w:r>
                  <w:rPr>
                    <w:rFonts w:ascii="Palatino Linotype" w:hAnsi="Palatino Linotype"/>
                    <w:color w:val="231F20"/>
                    <w:spacing w:val="-22"/>
                    <w:w w:val="95"/>
                    <w:sz w:val="16"/>
                  </w:rPr>
                  <w:t> </w:t>
                </w:r>
                <w:r>
                  <w:rPr>
                    <w:rFonts w:ascii="Palatino Linotype" w:hAnsi="Palatino Linotype"/>
                    <w:color w:val="231F20"/>
                    <w:w w:val="95"/>
                    <w:sz w:val="16"/>
                  </w:rPr>
                  <w:t>1856-1930</w:t>
                </w:r>
              </w:p>
              <w:p>
                <w:pPr>
                  <w:spacing w:line="187" w:lineRule="exact" w:before="0"/>
                  <w:ind w:left="45" w:right="9" w:firstLine="0"/>
                  <w:jc w:val="center"/>
                  <w:rPr>
                    <w:rFonts w:ascii="Palatino Linotype"/>
                    <w:sz w:val="14"/>
                  </w:rPr>
                </w:pPr>
                <w:r>
                  <w:rPr>
                    <w:rFonts w:ascii="Palatino Linotype"/>
                    <w:color w:val="231F20"/>
                    <w:w w:val="95"/>
                    <w:sz w:val="14"/>
                  </w:rPr>
                  <w:t>Los pueblos y sus tierras en el sur del valle de Toluca</w:t>
                </w:r>
              </w:p>
            </w:txbxContent>
          </v:textbox>
          <w10:wrap type="none"/>
        </v:shape>
      </w:pict>
    </w:r>
    <w:r>
      <w:rPr/>
      <w:pict>
        <v:shape style="position:absolute;margin-left:340.29129pt;margin-top:13.373705pt;width:85.95pt;height:10pt;mso-position-horizontal-relative:page;mso-position-vertical-relative:page;z-index:-521224" type="#_x0000_t202" filled="false" stroked="false">
          <v:textbox inset="0,0,0,0">
            <w:txbxContent>
              <w:p>
                <w:pPr>
                  <w:tabs>
                    <w:tab w:pos="1698" w:val="left" w:leader="none"/>
                  </w:tabs>
                  <w:spacing w:line="185" w:lineRule="exact" w:before="0"/>
                  <w:ind w:left="20" w:right="0" w:firstLine="0"/>
                  <w:jc w:val="left"/>
                  <w:rPr>
                    <w:rFonts w:ascii="Palatino Linotype"/>
                    <w:sz w:val="16"/>
                  </w:rPr>
                </w:pPr>
                <w:r>
                  <w:rPr>
                    <w:rFonts w:ascii="Palatino Linotype"/>
                    <w:color w:val="231F20"/>
                    <w:w w:val="90"/>
                    <w:sz w:val="16"/>
                    <w:u w:val="double" w:color="231F20"/>
                  </w:rPr>
                  <w:t> </w:t>
                </w:r>
                <w:r>
                  <w:rPr>
                    <w:rFonts w:ascii="Palatino Linotype"/>
                    <w:color w:val="231F20"/>
                    <w:sz w:val="16"/>
                    <w:u w:val="double" w:color="231F20"/>
                  </w:rPr>
                  <w:tab/>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0216" from="0pt,20.217091pt" to="83.906pt,20.217091pt" stroked="true" strokeweight=".25pt" strokecolor="#231f20">
          <w10:wrap type="none"/>
        </v:line>
      </w:pict>
    </w:r>
    <w:r>
      <w:rPr/>
      <w:pict>
        <v:line style="position:absolute;mso-position-horizontal-relative:page;mso-position-vertical-relative:page;z-index:-520192" from="0pt,22.67679pt" to="83.906pt,22.67679pt" stroked="true" strokeweight=".5pt" strokecolor="#231f20">
          <w10:wrap type="none"/>
        </v:line>
      </w:pict>
    </w:r>
    <w:r>
      <w:rPr/>
      <w:pict>
        <v:shape style="position:absolute;margin-left:125.096001pt;margin-top:13.373705pt;width:175.05pt;height:19.350pt;mso-position-horizontal-relative:page;mso-position-vertical-relative:page;z-index:-520168" type="#_x0000_t202" filled="false" stroked="false">
          <v:textbox inset="0,0,0,0">
            <w:txbxContent>
              <w:p>
                <w:pPr>
                  <w:spacing w:line="184" w:lineRule="exact" w:before="0"/>
                  <w:ind w:left="9" w:right="9" w:firstLine="0"/>
                  <w:jc w:val="center"/>
                  <w:rPr>
                    <w:rFonts w:ascii="Palatino Linotype" w:hAnsi="Palatino Linotype"/>
                    <w:sz w:val="16"/>
                  </w:rPr>
                </w:pPr>
                <w:r>
                  <w:rPr>
                    <w:rFonts w:ascii="Palatino Linotype" w:hAnsi="Palatino Linotype"/>
                    <w:color w:val="231F20"/>
                    <w:w w:val="95"/>
                    <w:sz w:val="16"/>
                  </w:rPr>
                  <w:t>De</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desamortización</w:t>
                </w:r>
                <w:r>
                  <w:rPr>
                    <w:rFonts w:ascii="Palatino Linotype" w:hAnsi="Palatino Linotype"/>
                    <w:color w:val="231F20"/>
                    <w:spacing w:val="-22"/>
                    <w:w w:val="95"/>
                    <w:sz w:val="16"/>
                  </w:rPr>
                  <w:t> </w:t>
                </w:r>
                <w:r>
                  <w:rPr>
                    <w:rFonts w:ascii="Palatino Linotype" w:hAnsi="Palatino Linotype"/>
                    <w:color w:val="231F20"/>
                    <w:w w:val="95"/>
                    <w:sz w:val="16"/>
                  </w:rPr>
                  <w:t>a</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reforma</w:t>
                </w:r>
                <w:r>
                  <w:rPr>
                    <w:rFonts w:ascii="Palatino Linotype" w:hAnsi="Palatino Linotype"/>
                    <w:color w:val="231F20"/>
                    <w:spacing w:val="-22"/>
                    <w:w w:val="95"/>
                    <w:sz w:val="16"/>
                  </w:rPr>
                  <w:t> </w:t>
                </w:r>
                <w:r>
                  <w:rPr>
                    <w:rFonts w:ascii="Palatino Linotype" w:hAnsi="Palatino Linotype"/>
                    <w:color w:val="231F20"/>
                    <w:w w:val="95"/>
                    <w:sz w:val="16"/>
                  </w:rPr>
                  <w:t>agraria,</w:t>
                </w:r>
                <w:r>
                  <w:rPr>
                    <w:rFonts w:ascii="Palatino Linotype" w:hAnsi="Palatino Linotype"/>
                    <w:color w:val="231F20"/>
                    <w:spacing w:val="-22"/>
                    <w:w w:val="95"/>
                    <w:sz w:val="16"/>
                  </w:rPr>
                  <w:t> </w:t>
                </w:r>
                <w:r>
                  <w:rPr>
                    <w:rFonts w:ascii="Palatino Linotype" w:hAnsi="Palatino Linotype"/>
                    <w:color w:val="231F20"/>
                    <w:w w:val="95"/>
                    <w:sz w:val="16"/>
                  </w:rPr>
                  <w:t>1856-1930</w:t>
                </w:r>
              </w:p>
              <w:p>
                <w:pPr>
                  <w:spacing w:line="187" w:lineRule="exact" w:before="0"/>
                  <w:ind w:left="45" w:right="9" w:firstLine="0"/>
                  <w:jc w:val="center"/>
                  <w:rPr>
                    <w:rFonts w:ascii="Palatino Linotype"/>
                    <w:sz w:val="14"/>
                  </w:rPr>
                </w:pPr>
                <w:r>
                  <w:rPr>
                    <w:rFonts w:ascii="Palatino Linotype"/>
                    <w:color w:val="231F20"/>
                    <w:w w:val="95"/>
                    <w:sz w:val="14"/>
                  </w:rPr>
                  <w:t>Los pueblos y sus tierras en el sur del valle de Toluca</w:t>
                </w:r>
              </w:p>
            </w:txbxContent>
          </v:textbox>
          <w10:wrap type="none"/>
        </v:shape>
      </w:pict>
    </w:r>
    <w:r>
      <w:rPr/>
      <w:pict>
        <v:shape style="position:absolute;margin-left:340.29129pt;margin-top:13.373705pt;width:85.95pt;height:10pt;mso-position-horizontal-relative:page;mso-position-vertical-relative:page;z-index:-520144" type="#_x0000_t202" filled="false" stroked="false">
          <v:textbox inset="0,0,0,0">
            <w:txbxContent>
              <w:p>
                <w:pPr>
                  <w:tabs>
                    <w:tab w:pos="1698" w:val="left" w:leader="none"/>
                  </w:tabs>
                  <w:spacing w:line="185" w:lineRule="exact" w:before="0"/>
                  <w:ind w:left="20" w:right="0" w:firstLine="0"/>
                  <w:jc w:val="left"/>
                  <w:rPr>
                    <w:rFonts w:ascii="Palatino Linotype"/>
                    <w:sz w:val="16"/>
                  </w:rPr>
                </w:pPr>
                <w:r>
                  <w:rPr>
                    <w:rFonts w:ascii="Palatino Linotype"/>
                    <w:color w:val="231F20"/>
                    <w:w w:val="90"/>
                    <w:sz w:val="16"/>
                    <w:u w:val="double" w:color="231F20"/>
                  </w:rPr>
                  <w:t> </w:t>
                </w:r>
                <w:r>
                  <w:rPr>
                    <w:rFonts w:ascii="Palatino Linotype"/>
                    <w:color w:val="231F20"/>
                    <w:sz w:val="16"/>
                    <w:u w:val="double" w:color="231F20"/>
                  </w:rPr>
                  <w:tab/>
                </w:r>
              </w:p>
            </w:txbxContent>
          </v:textbox>
          <w10:wrap type="none"/>
        </v:shape>
      </w:pict>
    </w:r>
    <w:r>
      <w:rPr/>
      <w:pict>
        <v:shape style="position:absolute;margin-left:44.354301pt;margin-top:44.280163pt;width:42.05pt;height:14pt;mso-position-horizontal-relative:page;mso-position-vertical-relative:page;z-index:-520120" type="#_x0000_t202" filled="false" stroked="false">
          <v:textbox inset="0,0,0,0">
            <w:txbxContent>
              <w:p>
                <w:pPr>
                  <w:spacing w:line="244" w:lineRule="exact" w:before="0"/>
                  <w:ind w:left="20" w:right="-14" w:firstLine="0"/>
                  <w:jc w:val="left"/>
                  <w:rPr>
                    <w:sz w:val="24"/>
                  </w:rPr>
                </w:pPr>
                <w:r>
                  <w:rPr>
                    <w:color w:val="6D6E71"/>
                    <w:w w:val="105"/>
                    <w:sz w:val="24"/>
                  </w:rPr>
                  <w:t>Anexo 7</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0096" from="0pt,20.217091pt" to="83.906pt,20.217091pt" stroked="true" strokeweight=".25pt" strokecolor="#231f20">
          <w10:wrap type="none"/>
        </v:line>
      </w:pict>
    </w:r>
    <w:r>
      <w:rPr/>
      <w:pict>
        <v:line style="position:absolute;mso-position-horizontal-relative:page;mso-position-vertical-relative:page;z-index:-520072" from="341.29129pt,20.217091pt" to="425.19729pt,20.217091pt" stroked="true" strokeweight=".25pt" strokecolor="#231f20">
          <w10:wrap type="none"/>
        </v:line>
      </w:pict>
    </w:r>
    <w:r>
      <w:rPr/>
      <w:pict>
        <v:line style="position:absolute;mso-position-horizontal-relative:page;mso-position-vertical-relative:page;z-index:-520048" from="0pt,22.67679pt" to="83.906pt,22.67679pt" stroked="true" strokeweight=".5pt" strokecolor="#231f20">
          <w10:wrap type="none"/>
        </v:line>
      </w:pict>
    </w:r>
    <w:r>
      <w:rPr/>
      <w:pict>
        <v:line style="position:absolute;mso-position-horizontal-relative:page;mso-position-vertical-relative:page;z-index:-520024" from="341.291412pt,22.67679pt" to="425.197412pt,22.67679pt" stroked="true" strokeweight=".5pt" strokecolor="#231f20">
          <w10:wrap type="none"/>
        </v:line>
      </w:pict>
    </w:r>
    <w:r>
      <w:rPr/>
      <w:pict>
        <v:shape style="position:absolute;margin-left:169.934799pt;margin-top:17.552305pt;width:81.8pt;height:10pt;mso-position-horizontal-relative:page;mso-position-vertical-relative:page;z-index:-520000"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58595B"/>
                    <w:w w:val="90"/>
                    <w:sz w:val="16"/>
                  </w:rPr>
                  <w:t>Anexos,</w:t>
                </w:r>
                <w:r>
                  <w:rPr>
                    <w:rFonts w:ascii="Palatino Linotype" w:hAnsi="Palatino Linotype"/>
                    <w:color w:val="58595B"/>
                    <w:spacing w:val="-10"/>
                    <w:w w:val="90"/>
                    <w:sz w:val="16"/>
                  </w:rPr>
                  <w:t> </w:t>
                </w:r>
                <w:r>
                  <w:rPr>
                    <w:rFonts w:ascii="Palatino Linotype" w:hAnsi="Palatino Linotype"/>
                    <w:color w:val="58595B"/>
                    <w:w w:val="90"/>
                    <w:sz w:val="16"/>
                  </w:rPr>
                  <w:t>mapas</w:t>
                </w:r>
                <w:r>
                  <w:rPr>
                    <w:rFonts w:ascii="Palatino Linotype" w:hAnsi="Palatino Linotype"/>
                    <w:color w:val="58595B"/>
                    <w:spacing w:val="-10"/>
                    <w:w w:val="90"/>
                    <w:sz w:val="16"/>
                  </w:rPr>
                  <w:t> </w:t>
                </w:r>
                <w:r>
                  <w:rPr>
                    <w:rFonts w:ascii="Palatino Linotype" w:hAnsi="Palatino Linotype"/>
                    <w:color w:val="58595B"/>
                    <w:w w:val="90"/>
                    <w:sz w:val="16"/>
                  </w:rPr>
                  <w:t>y</w:t>
                </w:r>
                <w:r>
                  <w:rPr>
                    <w:rFonts w:ascii="Palatino Linotype" w:hAnsi="Palatino Linotype"/>
                    <w:color w:val="58595B"/>
                    <w:spacing w:val="-10"/>
                    <w:w w:val="90"/>
                    <w:sz w:val="16"/>
                  </w:rPr>
                  <w:t> </w:t>
                </w:r>
                <w:r>
                  <w:rPr>
                    <w:rFonts w:ascii="Palatino Linotype" w:hAnsi="Palatino Linotype"/>
                    <w:color w:val="58595B"/>
                    <w:w w:val="90"/>
                    <w:sz w:val="16"/>
                  </w:rPr>
                  <w:t>gráficas</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9832" from="0pt,20.217091pt" to="83.906pt,20.217091pt" stroked="true" strokeweight=".25pt" strokecolor="#231f20">
          <w10:wrap type="none"/>
        </v:line>
      </w:pict>
    </w:r>
    <w:r>
      <w:rPr/>
      <w:pict>
        <v:line style="position:absolute;mso-position-horizontal-relative:page;mso-position-vertical-relative:page;z-index:-519808" from="0pt,22.67679pt" to="83.906pt,22.67679pt" stroked="true" strokeweight=".5pt" strokecolor="#231f20">
          <w10:wrap type="none"/>
        </v:line>
      </w:pict>
    </w:r>
    <w:r>
      <w:rPr/>
      <w:pict>
        <v:shape style="position:absolute;margin-left:125.096001pt;margin-top:13.373705pt;width:175.05pt;height:19.350pt;mso-position-horizontal-relative:page;mso-position-vertical-relative:page;z-index:-519784" type="#_x0000_t202" filled="false" stroked="false">
          <v:textbox inset="0,0,0,0">
            <w:txbxContent>
              <w:p>
                <w:pPr>
                  <w:spacing w:line="184" w:lineRule="exact" w:before="0"/>
                  <w:ind w:left="9" w:right="9" w:firstLine="0"/>
                  <w:jc w:val="center"/>
                  <w:rPr>
                    <w:rFonts w:ascii="Palatino Linotype" w:hAnsi="Palatino Linotype"/>
                    <w:sz w:val="16"/>
                  </w:rPr>
                </w:pPr>
                <w:r>
                  <w:rPr>
                    <w:rFonts w:ascii="Palatino Linotype" w:hAnsi="Palatino Linotype"/>
                    <w:color w:val="231F20"/>
                    <w:w w:val="95"/>
                    <w:sz w:val="16"/>
                  </w:rPr>
                  <w:t>De</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desamortización</w:t>
                </w:r>
                <w:r>
                  <w:rPr>
                    <w:rFonts w:ascii="Palatino Linotype" w:hAnsi="Palatino Linotype"/>
                    <w:color w:val="231F20"/>
                    <w:spacing w:val="-22"/>
                    <w:w w:val="95"/>
                    <w:sz w:val="16"/>
                  </w:rPr>
                  <w:t> </w:t>
                </w:r>
                <w:r>
                  <w:rPr>
                    <w:rFonts w:ascii="Palatino Linotype" w:hAnsi="Palatino Linotype"/>
                    <w:color w:val="231F20"/>
                    <w:w w:val="95"/>
                    <w:sz w:val="16"/>
                  </w:rPr>
                  <w:t>a</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reforma</w:t>
                </w:r>
                <w:r>
                  <w:rPr>
                    <w:rFonts w:ascii="Palatino Linotype" w:hAnsi="Palatino Linotype"/>
                    <w:color w:val="231F20"/>
                    <w:spacing w:val="-22"/>
                    <w:w w:val="95"/>
                    <w:sz w:val="16"/>
                  </w:rPr>
                  <w:t> </w:t>
                </w:r>
                <w:r>
                  <w:rPr>
                    <w:rFonts w:ascii="Palatino Linotype" w:hAnsi="Palatino Linotype"/>
                    <w:color w:val="231F20"/>
                    <w:w w:val="95"/>
                    <w:sz w:val="16"/>
                  </w:rPr>
                  <w:t>agraria,</w:t>
                </w:r>
                <w:r>
                  <w:rPr>
                    <w:rFonts w:ascii="Palatino Linotype" w:hAnsi="Palatino Linotype"/>
                    <w:color w:val="231F20"/>
                    <w:spacing w:val="-22"/>
                    <w:w w:val="95"/>
                    <w:sz w:val="16"/>
                  </w:rPr>
                  <w:t> </w:t>
                </w:r>
                <w:r>
                  <w:rPr>
                    <w:rFonts w:ascii="Palatino Linotype" w:hAnsi="Palatino Linotype"/>
                    <w:color w:val="231F20"/>
                    <w:w w:val="95"/>
                    <w:sz w:val="16"/>
                  </w:rPr>
                  <w:t>1856-1930</w:t>
                </w:r>
              </w:p>
              <w:p>
                <w:pPr>
                  <w:spacing w:line="187" w:lineRule="exact" w:before="0"/>
                  <w:ind w:left="45" w:right="9" w:firstLine="0"/>
                  <w:jc w:val="center"/>
                  <w:rPr>
                    <w:rFonts w:ascii="Palatino Linotype"/>
                    <w:sz w:val="14"/>
                  </w:rPr>
                </w:pPr>
                <w:r>
                  <w:rPr>
                    <w:rFonts w:ascii="Palatino Linotype"/>
                    <w:color w:val="231F20"/>
                    <w:w w:val="95"/>
                    <w:sz w:val="14"/>
                  </w:rPr>
                  <w:t>Los pueblos y sus tierras en el sur del valle de Toluca</w:t>
                </w:r>
              </w:p>
            </w:txbxContent>
          </v:textbox>
          <w10:wrap type="none"/>
        </v:shape>
      </w:pict>
    </w:r>
    <w:r>
      <w:rPr/>
      <w:pict>
        <v:shape style="position:absolute;margin-left:340.29129pt;margin-top:13.373705pt;width:85.95pt;height:10pt;mso-position-horizontal-relative:page;mso-position-vertical-relative:page;z-index:-519760" type="#_x0000_t202" filled="false" stroked="false">
          <v:textbox inset="0,0,0,0">
            <w:txbxContent>
              <w:p>
                <w:pPr>
                  <w:tabs>
                    <w:tab w:pos="1698" w:val="left" w:leader="none"/>
                  </w:tabs>
                  <w:spacing w:line="185" w:lineRule="exact" w:before="0"/>
                  <w:ind w:left="20" w:right="0" w:firstLine="0"/>
                  <w:jc w:val="left"/>
                  <w:rPr>
                    <w:rFonts w:ascii="Palatino Linotype"/>
                    <w:sz w:val="16"/>
                  </w:rPr>
                </w:pPr>
                <w:r>
                  <w:rPr>
                    <w:rFonts w:ascii="Palatino Linotype"/>
                    <w:color w:val="231F20"/>
                    <w:w w:val="90"/>
                    <w:sz w:val="16"/>
                    <w:u w:val="double" w:color="231F20"/>
                  </w:rPr>
                  <w:t> </w:t>
                </w:r>
                <w:r>
                  <w:rPr>
                    <w:rFonts w:ascii="Palatino Linotype"/>
                    <w:color w:val="231F20"/>
                    <w:sz w:val="16"/>
                    <w:u w:val="double" w:color="231F20"/>
                  </w:rPr>
                  <w:tab/>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2.700798pt;margin-top:44.292534pt;width:279.850pt;height:103pt;mso-position-horizontal-relative:page;mso-position-vertical-relative:page;z-index:-532432" type="#_x0000_t202" filled="false" stroked="false">
          <v:textbox inset="0,0,0,0">
            <w:txbxContent>
              <w:p>
                <w:pPr>
                  <w:spacing w:line="206" w:lineRule="exact" w:before="0"/>
                  <w:ind w:left="20" w:right="0" w:firstLine="0"/>
                  <w:jc w:val="both"/>
                  <w:rPr>
                    <w:sz w:val="20"/>
                  </w:rPr>
                </w:pPr>
                <w:r>
                  <w:rPr>
                    <w:color w:val="231F20"/>
                    <w:w w:val="105"/>
                    <w:sz w:val="20"/>
                  </w:rPr>
                  <w:t>Dolores Palomo y Édgar Mendoza, amigos y colegas con quienes</w:t>
                </w:r>
              </w:p>
              <w:p>
                <w:pPr>
                  <w:spacing w:before="0"/>
                  <w:ind w:left="20" w:right="18" w:firstLine="0"/>
                  <w:jc w:val="both"/>
                  <w:rPr>
                    <w:sz w:val="20"/>
                  </w:rPr>
                </w:pPr>
                <w:r>
                  <w:rPr>
                    <w:color w:val="231F20"/>
                    <w:w w:val="105"/>
                    <w:sz w:val="20"/>
                  </w:rPr>
                  <w:t>comparto el gusto por el estudio de los pueblos y sus tierras, gracias por sus observaciones y cuestionamientos sobre este texto dentro del Seminario Desamortización civil en México siglo </w:t>
                </w:r>
                <w:r>
                  <w:rPr>
                    <w:color w:val="231F20"/>
                    <w:w w:val="105"/>
                    <w:sz w:val="18"/>
                  </w:rPr>
                  <w:t>XIX</w:t>
                </w:r>
                <w:r>
                  <w:rPr>
                    <w:color w:val="231F20"/>
                    <w:w w:val="105"/>
                    <w:sz w:val="20"/>
                  </w:rPr>
                  <w:t>, coordinado por el Dr. Antonio Escobar, en las reuniones efectuadas en el Centro de Investigaciones y Estudios Superiores en Antropología Social, en la Ciudad de México. A todos los integrantes del seminario también agradezco sus comentarios.</w:t>
                </w:r>
              </w:p>
            </w:txbxContent>
          </v:textbox>
          <w10:wrap type="none"/>
        </v:shape>
      </w:pict>
    </w:r>
    <w:r>
      <w:rPr/>
      <w:pict>
        <v:shape style="position:absolute;margin-left:72.700798pt;margin-top:161.292526pt;width:279.8pt;height:12pt;mso-position-horizontal-relative:page;mso-position-vertical-relative:page;z-index:-532408" type="#_x0000_t202" filled="false" stroked="false">
          <v:textbox inset="0,0,0,0">
            <w:txbxContent>
              <w:p>
                <w:pPr>
                  <w:spacing w:line="206" w:lineRule="exact" w:before="0"/>
                  <w:ind w:left="20" w:right="0" w:firstLine="0"/>
                  <w:jc w:val="left"/>
                  <w:rPr>
                    <w:sz w:val="20"/>
                  </w:rPr>
                </w:pPr>
                <w:r>
                  <w:rPr>
                    <w:color w:val="231F20"/>
                    <w:w w:val="105"/>
                    <w:sz w:val="20"/>
                  </w:rPr>
                  <w:t>Por último, este libro está dedicado a Juan y a mi regalo de dios:</w:t>
                </w:r>
              </w:p>
            </w:txbxContent>
          </v:textbox>
          <w10:wrap type="none"/>
        </v:shape>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9736" from="0pt,20.217091pt" to="83.906pt,20.217091pt" stroked="true" strokeweight=".25pt" strokecolor="#231f20">
          <w10:wrap type="none"/>
        </v:line>
      </w:pict>
    </w:r>
    <w:r>
      <w:rPr/>
      <w:pict>
        <v:line style="position:absolute;mso-position-horizontal-relative:page;mso-position-vertical-relative:page;z-index:-519712" from="341.29129pt,20.217091pt" to="425.19729pt,20.217091pt" stroked="true" strokeweight=".25pt" strokecolor="#231f20">
          <w10:wrap type="none"/>
        </v:line>
      </w:pict>
    </w:r>
    <w:r>
      <w:rPr/>
      <w:pict>
        <v:line style="position:absolute;mso-position-horizontal-relative:page;mso-position-vertical-relative:page;z-index:-519688" from="0pt,22.67679pt" to="83.906pt,22.67679pt" stroked="true" strokeweight=".5pt" strokecolor="#231f20">
          <w10:wrap type="none"/>
        </v:line>
      </w:pict>
    </w:r>
    <w:r>
      <w:rPr/>
      <w:pict>
        <v:line style="position:absolute;mso-position-horizontal-relative:page;mso-position-vertical-relative:page;z-index:-519664" from="341.291412pt,22.67679pt" to="425.197412pt,22.67679pt" stroked="true" strokeweight=".5pt" strokecolor="#231f20">
          <w10:wrap type="none"/>
        </v:line>
      </w:pict>
    </w:r>
    <w:r>
      <w:rPr/>
      <w:pict>
        <v:shape style="position:absolute;margin-left:169.934799pt;margin-top:17.552305pt;width:81.8pt;height:10pt;mso-position-horizontal-relative:page;mso-position-vertical-relative:page;z-index:-519640"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58595B"/>
                    <w:w w:val="90"/>
                    <w:sz w:val="16"/>
                  </w:rPr>
                  <w:t>Anexos,</w:t>
                </w:r>
                <w:r>
                  <w:rPr>
                    <w:rFonts w:ascii="Palatino Linotype" w:hAnsi="Palatino Linotype"/>
                    <w:color w:val="58595B"/>
                    <w:spacing w:val="-10"/>
                    <w:w w:val="90"/>
                    <w:sz w:val="16"/>
                  </w:rPr>
                  <w:t> </w:t>
                </w:r>
                <w:r>
                  <w:rPr>
                    <w:rFonts w:ascii="Palatino Linotype" w:hAnsi="Palatino Linotype"/>
                    <w:color w:val="58595B"/>
                    <w:w w:val="90"/>
                    <w:sz w:val="16"/>
                  </w:rPr>
                  <w:t>mapas</w:t>
                </w:r>
                <w:r>
                  <w:rPr>
                    <w:rFonts w:ascii="Palatino Linotype" w:hAnsi="Palatino Linotype"/>
                    <w:color w:val="58595B"/>
                    <w:spacing w:val="-10"/>
                    <w:w w:val="90"/>
                    <w:sz w:val="16"/>
                  </w:rPr>
                  <w:t> </w:t>
                </w:r>
                <w:r>
                  <w:rPr>
                    <w:rFonts w:ascii="Palatino Linotype" w:hAnsi="Palatino Linotype"/>
                    <w:color w:val="58595B"/>
                    <w:w w:val="90"/>
                    <w:sz w:val="16"/>
                  </w:rPr>
                  <w:t>y</w:t>
                </w:r>
                <w:r>
                  <w:rPr>
                    <w:rFonts w:ascii="Palatino Linotype" w:hAnsi="Palatino Linotype"/>
                    <w:color w:val="58595B"/>
                    <w:spacing w:val="-10"/>
                    <w:w w:val="90"/>
                    <w:sz w:val="16"/>
                  </w:rPr>
                  <w:t> </w:t>
                </w:r>
                <w:r>
                  <w:rPr>
                    <w:rFonts w:ascii="Palatino Linotype" w:hAnsi="Palatino Linotype"/>
                    <w:color w:val="58595B"/>
                    <w:w w:val="90"/>
                    <w:sz w:val="16"/>
                  </w:rPr>
                  <w:t>gráficas</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9472" from="0pt,20.217091pt" to="83.906pt,20.217091pt" stroked="true" strokeweight=".25pt" strokecolor="#231f20">
          <w10:wrap type="none"/>
        </v:line>
      </w:pict>
    </w:r>
    <w:r>
      <w:rPr/>
      <w:pict>
        <v:line style="position:absolute;mso-position-horizontal-relative:page;mso-position-vertical-relative:page;z-index:-519448" from="0pt,22.67679pt" to="83.906pt,22.67679pt" stroked="true" strokeweight=".5pt" strokecolor="#231f20">
          <w10:wrap type="none"/>
        </v:line>
      </w:pict>
    </w:r>
    <w:r>
      <w:rPr/>
      <w:pict>
        <v:shape style="position:absolute;margin-left:125.096001pt;margin-top:13.373705pt;width:175.05pt;height:19.350pt;mso-position-horizontal-relative:page;mso-position-vertical-relative:page;z-index:-519424" type="#_x0000_t202" filled="false" stroked="false">
          <v:textbox inset="0,0,0,0">
            <w:txbxContent>
              <w:p>
                <w:pPr>
                  <w:spacing w:line="184" w:lineRule="exact" w:before="0"/>
                  <w:ind w:left="9" w:right="9" w:firstLine="0"/>
                  <w:jc w:val="center"/>
                  <w:rPr>
                    <w:rFonts w:ascii="Palatino Linotype" w:hAnsi="Palatino Linotype"/>
                    <w:sz w:val="16"/>
                  </w:rPr>
                </w:pPr>
                <w:r>
                  <w:rPr>
                    <w:rFonts w:ascii="Palatino Linotype" w:hAnsi="Palatino Linotype"/>
                    <w:color w:val="231F20"/>
                    <w:w w:val="95"/>
                    <w:sz w:val="16"/>
                  </w:rPr>
                  <w:t>De</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desamortización</w:t>
                </w:r>
                <w:r>
                  <w:rPr>
                    <w:rFonts w:ascii="Palatino Linotype" w:hAnsi="Palatino Linotype"/>
                    <w:color w:val="231F20"/>
                    <w:spacing w:val="-22"/>
                    <w:w w:val="95"/>
                    <w:sz w:val="16"/>
                  </w:rPr>
                  <w:t> </w:t>
                </w:r>
                <w:r>
                  <w:rPr>
                    <w:rFonts w:ascii="Palatino Linotype" w:hAnsi="Palatino Linotype"/>
                    <w:color w:val="231F20"/>
                    <w:w w:val="95"/>
                    <w:sz w:val="16"/>
                  </w:rPr>
                  <w:t>a</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reforma</w:t>
                </w:r>
                <w:r>
                  <w:rPr>
                    <w:rFonts w:ascii="Palatino Linotype" w:hAnsi="Palatino Linotype"/>
                    <w:color w:val="231F20"/>
                    <w:spacing w:val="-22"/>
                    <w:w w:val="95"/>
                    <w:sz w:val="16"/>
                  </w:rPr>
                  <w:t> </w:t>
                </w:r>
                <w:r>
                  <w:rPr>
                    <w:rFonts w:ascii="Palatino Linotype" w:hAnsi="Palatino Linotype"/>
                    <w:color w:val="231F20"/>
                    <w:w w:val="95"/>
                    <w:sz w:val="16"/>
                  </w:rPr>
                  <w:t>agraria,</w:t>
                </w:r>
                <w:r>
                  <w:rPr>
                    <w:rFonts w:ascii="Palatino Linotype" w:hAnsi="Palatino Linotype"/>
                    <w:color w:val="231F20"/>
                    <w:spacing w:val="-22"/>
                    <w:w w:val="95"/>
                    <w:sz w:val="16"/>
                  </w:rPr>
                  <w:t> </w:t>
                </w:r>
                <w:r>
                  <w:rPr>
                    <w:rFonts w:ascii="Palatino Linotype" w:hAnsi="Palatino Linotype"/>
                    <w:color w:val="231F20"/>
                    <w:w w:val="95"/>
                    <w:sz w:val="16"/>
                  </w:rPr>
                  <w:t>1856-1930</w:t>
                </w:r>
              </w:p>
              <w:p>
                <w:pPr>
                  <w:spacing w:line="187" w:lineRule="exact" w:before="0"/>
                  <w:ind w:left="45" w:right="9" w:firstLine="0"/>
                  <w:jc w:val="center"/>
                  <w:rPr>
                    <w:rFonts w:ascii="Palatino Linotype"/>
                    <w:sz w:val="14"/>
                  </w:rPr>
                </w:pPr>
                <w:r>
                  <w:rPr>
                    <w:rFonts w:ascii="Palatino Linotype"/>
                    <w:color w:val="231F20"/>
                    <w:w w:val="95"/>
                    <w:sz w:val="14"/>
                  </w:rPr>
                  <w:t>Los pueblos y sus tierras en el sur del valle de Toluca</w:t>
                </w:r>
              </w:p>
            </w:txbxContent>
          </v:textbox>
          <w10:wrap type="none"/>
        </v:shape>
      </w:pict>
    </w:r>
    <w:r>
      <w:rPr/>
      <w:pict>
        <v:shape style="position:absolute;margin-left:340.29129pt;margin-top:13.373705pt;width:85.95pt;height:10pt;mso-position-horizontal-relative:page;mso-position-vertical-relative:page;z-index:-519400" type="#_x0000_t202" filled="false" stroked="false">
          <v:textbox inset="0,0,0,0">
            <w:txbxContent>
              <w:p>
                <w:pPr>
                  <w:tabs>
                    <w:tab w:pos="1698" w:val="left" w:leader="none"/>
                  </w:tabs>
                  <w:spacing w:line="185" w:lineRule="exact" w:before="0"/>
                  <w:ind w:left="20" w:right="0" w:firstLine="0"/>
                  <w:jc w:val="left"/>
                  <w:rPr>
                    <w:rFonts w:ascii="Palatino Linotype"/>
                    <w:sz w:val="16"/>
                  </w:rPr>
                </w:pPr>
                <w:r>
                  <w:rPr>
                    <w:rFonts w:ascii="Palatino Linotype"/>
                    <w:color w:val="231F20"/>
                    <w:w w:val="90"/>
                    <w:sz w:val="16"/>
                    <w:u w:val="double" w:color="231F20"/>
                  </w:rPr>
                  <w:t> </w:t>
                </w:r>
                <w:r>
                  <w:rPr>
                    <w:rFonts w:ascii="Palatino Linotype"/>
                    <w:color w:val="231F20"/>
                    <w:sz w:val="16"/>
                    <w:u w:val="double" w:color="231F20"/>
                  </w:rPr>
                  <w:tab/>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9304" from="0pt,20.217091pt" to="83.906pt,20.217091pt" stroked="true" strokeweight=".25pt" strokecolor="#231f20">
          <w10:wrap type="none"/>
        </v:line>
      </w:pict>
    </w:r>
    <w:r>
      <w:rPr/>
      <w:pict>
        <v:line style="position:absolute;mso-position-horizontal-relative:page;mso-position-vertical-relative:page;z-index:-519280" from="0pt,22.67679pt" to="83.906pt,22.67679pt" stroked="true" strokeweight=".5pt" strokecolor="#231f20">
          <w10:wrap type="none"/>
        </v:line>
      </w:pict>
    </w:r>
    <w:r>
      <w:rPr/>
      <w:pict>
        <v:shape style="position:absolute;margin-left:125.096001pt;margin-top:13.373705pt;width:175.05pt;height:19.350pt;mso-position-horizontal-relative:page;mso-position-vertical-relative:page;z-index:-519256" type="#_x0000_t202" filled="false" stroked="false">
          <v:textbox inset="0,0,0,0">
            <w:txbxContent>
              <w:p>
                <w:pPr>
                  <w:spacing w:line="184" w:lineRule="exact" w:before="0"/>
                  <w:ind w:left="9" w:right="9" w:firstLine="0"/>
                  <w:jc w:val="center"/>
                  <w:rPr>
                    <w:rFonts w:ascii="Palatino Linotype" w:hAnsi="Palatino Linotype"/>
                    <w:sz w:val="16"/>
                  </w:rPr>
                </w:pPr>
                <w:r>
                  <w:rPr>
                    <w:rFonts w:ascii="Palatino Linotype" w:hAnsi="Palatino Linotype"/>
                    <w:color w:val="231F20"/>
                    <w:w w:val="95"/>
                    <w:sz w:val="16"/>
                  </w:rPr>
                  <w:t>De</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desamortización</w:t>
                </w:r>
                <w:r>
                  <w:rPr>
                    <w:rFonts w:ascii="Palatino Linotype" w:hAnsi="Palatino Linotype"/>
                    <w:color w:val="231F20"/>
                    <w:spacing w:val="-22"/>
                    <w:w w:val="95"/>
                    <w:sz w:val="16"/>
                  </w:rPr>
                  <w:t> </w:t>
                </w:r>
                <w:r>
                  <w:rPr>
                    <w:rFonts w:ascii="Palatino Linotype" w:hAnsi="Palatino Linotype"/>
                    <w:color w:val="231F20"/>
                    <w:w w:val="95"/>
                    <w:sz w:val="16"/>
                  </w:rPr>
                  <w:t>a</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reforma</w:t>
                </w:r>
                <w:r>
                  <w:rPr>
                    <w:rFonts w:ascii="Palatino Linotype" w:hAnsi="Palatino Linotype"/>
                    <w:color w:val="231F20"/>
                    <w:spacing w:val="-22"/>
                    <w:w w:val="95"/>
                    <w:sz w:val="16"/>
                  </w:rPr>
                  <w:t> </w:t>
                </w:r>
                <w:r>
                  <w:rPr>
                    <w:rFonts w:ascii="Palatino Linotype" w:hAnsi="Palatino Linotype"/>
                    <w:color w:val="231F20"/>
                    <w:w w:val="95"/>
                    <w:sz w:val="16"/>
                  </w:rPr>
                  <w:t>agraria,</w:t>
                </w:r>
                <w:r>
                  <w:rPr>
                    <w:rFonts w:ascii="Palatino Linotype" w:hAnsi="Palatino Linotype"/>
                    <w:color w:val="231F20"/>
                    <w:spacing w:val="-22"/>
                    <w:w w:val="95"/>
                    <w:sz w:val="16"/>
                  </w:rPr>
                  <w:t> </w:t>
                </w:r>
                <w:r>
                  <w:rPr>
                    <w:rFonts w:ascii="Palatino Linotype" w:hAnsi="Palatino Linotype"/>
                    <w:color w:val="231F20"/>
                    <w:w w:val="95"/>
                    <w:sz w:val="16"/>
                  </w:rPr>
                  <w:t>1856-1930</w:t>
                </w:r>
              </w:p>
              <w:p>
                <w:pPr>
                  <w:spacing w:line="187" w:lineRule="exact" w:before="0"/>
                  <w:ind w:left="45" w:right="9" w:firstLine="0"/>
                  <w:jc w:val="center"/>
                  <w:rPr>
                    <w:rFonts w:ascii="Palatino Linotype"/>
                    <w:sz w:val="14"/>
                  </w:rPr>
                </w:pPr>
                <w:r>
                  <w:rPr>
                    <w:rFonts w:ascii="Palatino Linotype"/>
                    <w:color w:val="231F20"/>
                    <w:w w:val="95"/>
                    <w:sz w:val="14"/>
                  </w:rPr>
                  <w:t>Los pueblos y sus tierras en el sur del valle de Toluca</w:t>
                </w:r>
              </w:p>
            </w:txbxContent>
          </v:textbox>
          <w10:wrap type="none"/>
        </v:shape>
      </w:pict>
    </w:r>
    <w:r>
      <w:rPr/>
      <w:pict>
        <v:shape style="position:absolute;margin-left:340.29129pt;margin-top:13.373705pt;width:85.95pt;height:10pt;mso-position-horizontal-relative:page;mso-position-vertical-relative:page;z-index:-519232" type="#_x0000_t202" filled="false" stroked="false">
          <v:textbox inset="0,0,0,0">
            <w:txbxContent>
              <w:p>
                <w:pPr>
                  <w:tabs>
                    <w:tab w:pos="1698" w:val="left" w:leader="none"/>
                  </w:tabs>
                  <w:spacing w:line="185" w:lineRule="exact" w:before="0"/>
                  <w:ind w:left="20" w:right="0" w:firstLine="0"/>
                  <w:jc w:val="left"/>
                  <w:rPr>
                    <w:rFonts w:ascii="Palatino Linotype"/>
                    <w:sz w:val="16"/>
                  </w:rPr>
                </w:pPr>
                <w:r>
                  <w:rPr>
                    <w:rFonts w:ascii="Palatino Linotype"/>
                    <w:color w:val="231F20"/>
                    <w:w w:val="90"/>
                    <w:sz w:val="16"/>
                    <w:u w:val="double" w:color="231F20"/>
                  </w:rPr>
                  <w:t> </w:t>
                </w:r>
                <w:r>
                  <w:rPr>
                    <w:rFonts w:ascii="Palatino Linotype"/>
                    <w:color w:val="231F20"/>
                    <w:sz w:val="16"/>
                    <w:u w:val="double" w:color="231F20"/>
                  </w:rPr>
                  <w:tab/>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8992" from="0pt,20.217091pt" to="83.906pt,20.217091pt" stroked="true" strokeweight=".25pt" strokecolor="#231f20">
          <w10:wrap type="none"/>
        </v:line>
      </w:pict>
    </w:r>
    <w:r>
      <w:rPr/>
      <w:pict>
        <v:line style="position:absolute;mso-position-horizontal-relative:page;mso-position-vertical-relative:page;z-index:-518968" from="341.29129pt,20.217091pt" to="425.19729pt,20.217091pt" stroked="true" strokeweight=".25pt" strokecolor="#231f20">
          <w10:wrap type="none"/>
        </v:line>
      </w:pict>
    </w:r>
    <w:r>
      <w:rPr/>
      <w:pict>
        <v:line style="position:absolute;mso-position-horizontal-relative:page;mso-position-vertical-relative:page;z-index:-518944" from="0pt,22.67679pt" to="83.906pt,22.67679pt" stroked="true" strokeweight=".5pt" strokecolor="#231f20">
          <w10:wrap type="none"/>
        </v:line>
      </w:pict>
    </w:r>
    <w:r>
      <w:rPr/>
      <w:pict>
        <v:line style="position:absolute;mso-position-horizontal-relative:page;mso-position-vertical-relative:page;z-index:-518920" from="341.291412pt,22.67679pt" to="425.197412pt,22.67679pt" stroked="true" strokeweight=".5pt" strokecolor="#231f20">
          <w10:wrap type="none"/>
        </v:line>
      </w:pict>
    </w:r>
    <w:r>
      <w:rPr/>
      <w:pict>
        <v:shape style="position:absolute;margin-left:192.934799pt;margin-top:17.552305pt;width:39.35pt;height:10pt;mso-position-horizontal-relative:page;mso-position-vertical-relative:page;z-index:-518896"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58595B"/>
                    <w:w w:val="90"/>
                    <w:sz w:val="16"/>
                  </w:rPr>
                  <w:t>Bibliografía</w:t>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18872" from="0pt,20.217091pt" to="83.906pt,20.217091pt" stroked="true" strokeweight=".25pt" strokecolor="#231f20">
          <w10:wrap type="none"/>
        </v:line>
      </w:pict>
    </w:r>
    <w:r>
      <w:rPr/>
      <w:pict>
        <v:line style="position:absolute;mso-position-horizontal-relative:page;mso-position-vertical-relative:page;z-index:-518848" from="0pt,22.67679pt" to="83.906pt,22.67679pt" stroked="true" strokeweight=".5pt" strokecolor="#231f20">
          <w10:wrap type="none"/>
        </v:line>
      </w:pict>
    </w:r>
    <w:r>
      <w:rPr/>
      <w:pict>
        <v:shape style="position:absolute;margin-left:125.096001pt;margin-top:13.373705pt;width:175.05pt;height:19.350pt;mso-position-horizontal-relative:page;mso-position-vertical-relative:page;z-index:-518824" type="#_x0000_t202" filled="false" stroked="false">
          <v:textbox inset="0,0,0,0">
            <w:txbxContent>
              <w:p>
                <w:pPr>
                  <w:spacing w:line="184" w:lineRule="exact" w:before="0"/>
                  <w:ind w:left="9" w:right="9" w:firstLine="0"/>
                  <w:jc w:val="center"/>
                  <w:rPr>
                    <w:rFonts w:ascii="Palatino Linotype" w:hAnsi="Palatino Linotype"/>
                    <w:sz w:val="16"/>
                  </w:rPr>
                </w:pPr>
                <w:r>
                  <w:rPr>
                    <w:rFonts w:ascii="Palatino Linotype" w:hAnsi="Palatino Linotype"/>
                    <w:color w:val="231F20"/>
                    <w:w w:val="95"/>
                    <w:sz w:val="16"/>
                  </w:rPr>
                  <w:t>De</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desamortización</w:t>
                </w:r>
                <w:r>
                  <w:rPr>
                    <w:rFonts w:ascii="Palatino Linotype" w:hAnsi="Palatino Linotype"/>
                    <w:color w:val="231F20"/>
                    <w:spacing w:val="-22"/>
                    <w:w w:val="95"/>
                    <w:sz w:val="16"/>
                  </w:rPr>
                  <w:t> </w:t>
                </w:r>
                <w:r>
                  <w:rPr>
                    <w:rFonts w:ascii="Palatino Linotype" w:hAnsi="Palatino Linotype"/>
                    <w:color w:val="231F20"/>
                    <w:w w:val="95"/>
                    <w:sz w:val="16"/>
                  </w:rPr>
                  <w:t>a</w:t>
                </w:r>
                <w:r>
                  <w:rPr>
                    <w:rFonts w:ascii="Palatino Linotype" w:hAnsi="Palatino Linotype"/>
                    <w:color w:val="231F20"/>
                    <w:spacing w:val="-22"/>
                    <w:w w:val="95"/>
                    <w:sz w:val="16"/>
                  </w:rPr>
                  <w:t> </w:t>
                </w:r>
                <w:r>
                  <w:rPr>
                    <w:rFonts w:ascii="Palatino Linotype" w:hAnsi="Palatino Linotype"/>
                    <w:color w:val="231F20"/>
                    <w:w w:val="95"/>
                    <w:sz w:val="16"/>
                  </w:rPr>
                  <w:t>la</w:t>
                </w:r>
                <w:r>
                  <w:rPr>
                    <w:rFonts w:ascii="Palatino Linotype" w:hAnsi="Palatino Linotype"/>
                    <w:color w:val="231F20"/>
                    <w:spacing w:val="-22"/>
                    <w:w w:val="95"/>
                    <w:sz w:val="16"/>
                  </w:rPr>
                  <w:t> </w:t>
                </w:r>
                <w:r>
                  <w:rPr>
                    <w:rFonts w:ascii="Palatino Linotype" w:hAnsi="Palatino Linotype"/>
                    <w:color w:val="231F20"/>
                    <w:w w:val="95"/>
                    <w:sz w:val="16"/>
                  </w:rPr>
                  <w:t>reforma</w:t>
                </w:r>
                <w:r>
                  <w:rPr>
                    <w:rFonts w:ascii="Palatino Linotype" w:hAnsi="Palatino Linotype"/>
                    <w:color w:val="231F20"/>
                    <w:spacing w:val="-22"/>
                    <w:w w:val="95"/>
                    <w:sz w:val="16"/>
                  </w:rPr>
                  <w:t> </w:t>
                </w:r>
                <w:r>
                  <w:rPr>
                    <w:rFonts w:ascii="Palatino Linotype" w:hAnsi="Palatino Linotype"/>
                    <w:color w:val="231F20"/>
                    <w:w w:val="95"/>
                    <w:sz w:val="16"/>
                  </w:rPr>
                  <w:t>agraria,</w:t>
                </w:r>
                <w:r>
                  <w:rPr>
                    <w:rFonts w:ascii="Palatino Linotype" w:hAnsi="Palatino Linotype"/>
                    <w:color w:val="231F20"/>
                    <w:spacing w:val="-22"/>
                    <w:w w:val="95"/>
                    <w:sz w:val="16"/>
                  </w:rPr>
                  <w:t> </w:t>
                </w:r>
                <w:r>
                  <w:rPr>
                    <w:rFonts w:ascii="Palatino Linotype" w:hAnsi="Palatino Linotype"/>
                    <w:color w:val="231F20"/>
                    <w:w w:val="95"/>
                    <w:sz w:val="16"/>
                  </w:rPr>
                  <w:t>1856-1930</w:t>
                </w:r>
              </w:p>
              <w:p>
                <w:pPr>
                  <w:spacing w:line="187" w:lineRule="exact" w:before="0"/>
                  <w:ind w:left="45" w:right="9" w:firstLine="0"/>
                  <w:jc w:val="center"/>
                  <w:rPr>
                    <w:rFonts w:ascii="Palatino Linotype"/>
                    <w:sz w:val="14"/>
                  </w:rPr>
                </w:pPr>
                <w:r>
                  <w:rPr>
                    <w:rFonts w:ascii="Palatino Linotype"/>
                    <w:color w:val="231F20"/>
                    <w:w w:val="95"/>
                    <w:sz w:val="14"/>
                  </w:rPr>
                  <w:t>Los pueblos y sus tierras en el sur del valle de Toluca</w:t>
                </w:r>
              </w:p>
            </w:txbxContent>
          </v:textbox>
          <w10:wrap type="none"/>
        </v:shape>
      </w:pict>
    </w:r>
    <w:r>
      <w:rPr/>
      <w:pict>
        <v:shape style="position:absolute;margin-left:340.29129pt;margin-top:13.373705pt;width:85.95pt;height:10pt;mso-position-horizontal-relative:page;mso-position-vertical-relative:page;z-index:-518800" type="#_x0000_t202" filled="false" stroked="false">
          <v:textbox inset="0,0,0,0">
            <w:txbxContent>
              <w:p>
                <w:pPr>
                  <w:tabs>
                    <w:tab w:pos="1698" w:val="left" w:leader="none"/>
                  </w:tabs>
                  <w:spacing w:line="185" w:lineRule="exact" w:before="0"/>
                  <w:ind w:left="20" w:right="0" w:firstLine="0"/>
                  <w:jc w:val="left"/>
                  <w:rPr>
                    <w:rFonts w:ascii="Palatino Linotype"/>
                    <w:sz w:val="16"/>
                  </w:rPr>
                </w:pPr>
                <w:r>
                  <w:rPr>
                    <w:rFonts w:ascii="Palatino Linotype"/>
                    <w:color w:val="231F20"/>
                    <w:w w:val="90"/>
                    <w:sz w:val="16"/>
                    <w:u w:val="double" w:color="231F20"/>
                  </w:rPr>
                  <w:t> </w:t>
                </w:r>
                <w:r>
                  <w:rPr>
                    <w:rFonts w:ascii="Palatino Linotype"/>
                    <w:color w:val="231F20"/>
                    <w:sz w:val="16"/>
                    <w:u w:val="double" w:color="231F20"/>
                  </w:rPr>
                  <w:tab/>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1"/>
      <w:numFmt w:val="lowerLetter"/>
      <w:lvlText w:val="%1)"/>
      <w:lvlJc w:val="left"/>
      <w:pPr>
        <w:ind w:left="1125" w:hanging="219"/>
        <w:jc w:val="left"/>
      </w:pPr>
      <w:rPr>
        <w:rFonts w:hint="default" w:ascii="Palatino Linotype" w:hAnsi="Palatino Linotype" w:eastAsia="Palatino Linotype" w:cs="Palatino Linotype"/>
        <w:b/>
        <w:bCs/>
        <w:color w:val="231F20"/>
        <w:w w:val="98"/>
        <w:sz w:val="22"/>
        <w:szCs w:val="22"/>
      </w:rPr>
    </w:lvl>
    <w:lvl w:ilvl="1">
      <w:start w:val="1"/>
      <w:numFmt w:val="bullet"/>
      <w:lvlText w:val="•"/>
      <w:lvlJc w:val="left"/>
      <w:pPr>
        <w:ind w:left="1858" w:hanging="219"/>
      </w:pPr>
      <w:rPr>
        <w:rFonts w:hint="default"/>
      </w:rPr>
    </w:lvl>
    <w:lvl w:ilvl="2">
      <w:start w:val="1"/>
      <w:numFmt w:val="bullet"/>
      <w:lvlText w:val="•"/>
      <w:lvlJc w:val="left"/>
      <w:pPr>
        <w:ind w:left="2596" w:hanging="219"/>
      </w:pPr>
      <w:rPr>
        <w:rFonts w:hint="default"/>
      </w:rPr>
    </w:lvl>
    <w:lvl w:ilvl="3">
      <w:start w:val="1"/>
      <w:numFmt w:val="bullet"/>
      <w:lvlText w:val="•"/>
      <w:lvlJc w:val="left"/>
      <w:pPr>
        <w:ind w:left="3335" w:hanging="219"/>
      </w:pPr>
      <w:rPr>
        <w:rFonts w:hint="default"/>
      </w:rPr>
    </w:lvl>
    <w:lvl w:ilvl="4">
      <w:start w:val="1"/>
      <w:numFmt w:val="bullet"/>
      <w:lvlText w:val="•"/>
      <w:lvlJc w:val="left"/>
      <w:pPr>
        <w:ind w:left="4073" w:hanging="219"/>
      </w:pPr>
      <w:rPr>
        <w:rFonts w:hint="default"/>
      </w:rPr>
    </w:lvl>
    <w:lvl w:ilvl="5">
      <w:start w:val="1"/>
      <w:numFmt w:val="bullet"/>
      <w:lvlText w:val="•"/>
      <w:lvlJc w:val="left"/>
      <w:pPr>
        <w:ind w:left="4811" w:hanging="219"/>
      </w:pPr>
      <w:rPr>
        <w:rFonts w:hint="default"/>
      </w:rPr>
    </w:lvl>
    <w:lvl w:ilvl="6">
      <w:start w:val="1"/>
      <w:numFmt w:val="bullet"/>
      <w:lvlText w:val="•"/>
      <w:lvlJc w:val="left"/>
      <w:pPr>
        <w:ind w:left="5550" w:hanging="219"/>
      </w:pPr>
      <w:rPr>
        <w:rFonts w:hint="default"/>
      </w:rPr>
    </w:lvl>
    <w:lvl w:ilvl="7">
      <w:start w:val="1"/>
      <w:numFmt w:val="bullet"/>
      <w:lvlText w:val="•"/>
      <w:lvlJc w:val="left"/>
      <w:pPr>
        <w:ind w:left="6288" w:hanging="219"/>
      </w:pPr>
      <w:rPr>
        <w:rFonts w:hint="default"/>
      </w:rPr>
    </w:lvl>
    <w:lvl w:ilvl="8">
      <w:start w:val="1"/>
      <w:numFmt w:val="bullet"/>
      <w:lvlText w:val="•"/>
      <w:lvlJc w:val="left"/>
      <w:pPr>
        <w:ind w:left="7027" w:hanging="219"/>
      </w:pPr>
      <w:rPr>
        <w:rFonts w:hint="default"/>
      </w:rPr>
    </w:lvl>
  </w:abstractNum>
  <w:abstractNum w:abstractNumId="3">
    <w:multiLevelType w:val="hybridMultilevel"/>
    <w:lvl w:ilvl="0">
      <w:start w:val="1"/>
      <w:numFmt w:val="lowerLetter"/>
      <w:lvlText w:val="%1)"/>
      <w:lvlJc w:val="left"/>
      <w:pPr>
        <w:ind w:left="907" w:hanging="228"/>
        <w:jc w:val="left"/>
      </w:pPr>
      <w:rPr>
        <w:rFonts w:hint="default" w:ascii="Palatino Linotype" w:hAnsi="Palatino Linotype" w:eastAsia="Palatino Linotype" w:cs="Palatino Linotype"/>
        <w:b/>
        <w:bCs/>
        <w:color w:val="231F20"/>
        <w:w w:val="98"/>
        <w:sz w:val="22"/>
        <w:szCs w:val="22"/>
      </w:rPr>
    </w:lvl>
    <w:lvl w:ilvl="1">
      <w:start w:val="1"/>
      <w:numFmt w:val="bullet"/>
      <w:lvlText w:val="•"/>
      <w:lvlJc w:val="left"/>
      <w:pPr>
        <w:ind w:left="1480" w:hanging="228"/>
      </w:pPr>
      <w:rPr>
        <w:rFonts w:hint="default"/>
      </w:rPr>
    </w:lvl>
    <w:lvl w:ilvl="2">
      <w:start w:val="1"/>
      <w:numFmt w:val="bullet"/>
      <w:lvlText w:val="•"/>
      <w:lvlJc w:val="left"/>
      <w:pPr>
        <w:ind w:left="2260" w:hanging="228"/>
      </w:pPr>
      <w:rPr>
        <w:rFonts w:hint="default"/>
      </w:rPr>
    </w:lvl>
    <w:lvl w:ilvl="3">
      <w:start w:val="1"/>
      <w:numFmt w:val="bullet"/>
      <w:lvlText w:val="•"/>
      <w:lvlJc w:val="left"/>
      <w:pPr>
        <w:ind w:left="3040" w:hanging="228"/>
      </w:pPr>
      <w:rPr>
        <w:rFonts w:hint="default"/>
      </w:rPr>
    </w:lvl>
    <w:lvl w:ilvl="4">
      <w:start w:val="1"/>
      <w:numFmt w:val="bullet"/>
      <w:lvlText w:val="•"/>
      <w:lvlJc w:val="left"/>
      <w:pPr>
        <w:ind w:left="3821" w:hanging="228"/>
      </w:pPr>
      <w:rPr>
        <w:rFonts w:hint="default"/>
      </w:rPr>
    </w:lvl>
    <w:lvl w:ilvl="5">
      <w:start w:val="1"/>
      <w:numFmt w:val="bullet"/>
      <w:lvlText w:val="•"/>
      <w:lvlJc w:val="left"/>
      <w:pPr>
        <w:ind w:left="4601" w:hanging="228"/>
      </w:pPr>
      <w:rPr>
        <w:rFonts w:hint="default"/>
      </w:rPr>
    </w:lvl>
    <w:lvl w:ilvl="6">
      <w:start w:val="1"/>
      <w:numFmt w:val="bullet"/>
      <w:lvlText w:val="•"/>
      <w:lvlJc w:val="left"/>
      <w:pPr>
        <w:ind w:left="5382" w:hanging="228"/>
      </w:pPr>
      <w:rPr>
        <w:rFonts w:hint="default"/>
      </w:rPr>
    </w:lvl>
    <w:lvl w:ilvl="7">
      <w:start w:val="1"/>
      <w:numFmt w:val="bullet"/>
      <w:lvlText w:val="•"/>
      <w:lvlJc w:val="left"/>
      <w:pPr>
        <w:ind w:left="6162" w:hanging="228"/>
      </w:pPr>
      <w:rPr>
        <w:rFonts w:hint="default"/>
      </w:rPr>
    </w:lvl>
    <w:lvl w:ilvl="8">
      <w:start w:val="1"/>
      <w:numFmt w:val="bullet"/>
      <w:lvlText w:val="•"/>
      <w:lvlJc w:val="left"/>
      <w:pPr>
        <w:ind w:left="6943" w:hanging="228"/>
      </w:pPr>
      <w:rPr>
        <w:rFonts w:hint="default"/>
      </w:rPr>
    </w:lvl>
  </w:abstractNum>
  <w:abstractNum w:abstractNumId="2">
    <w:multiLevelType w:val="hybridMultilevel"/>
    <w:lvl w:ilvl="0">
      <w:start w:val="1"/>
      <w:numFmt w:val="lowerLetter"/>
      <w:lvlText w:val="%1)"/>
      <w:lvlJc w:val="left"/>
      <w:pPr>
        <w:ind w:left="1134" w:hanging="228"/>
        <w:jc w:val="left"/>
      </w:pPr>
      <w:rPr>
        <w:rFonts w:hint="default" w:ascii="Palatino Linotype" w:hAnsi="Palatino Linotype" w:eastAsia="Palatino Linotype" w:cs="Palatino Linotype"/>
        <w:b/>
        <w:bCs/>
        <w:color w:val="231F20"/>
        <w:w w:val="98"/>
        <w:sz w:val="22"/>
        <w:szCs w:val="22"/>
      </w:rPr>
    </w:lvl>
    <w:lvl w:ilvl="1">
      <w:start w:val="1"/>
      <w:numFmt w:val="bullet"/>
      <w:lvlText w:val="•"/>
      <w:lvlJc w:val="left"/>
      <w:pPr>
        <w:ind w:left="1876" w:hanging="228"/>
      </w:pPr>
      <w:rPr>
        <w:rFonts w:hint="default"/>
      </w:rPr>
    </w:lvl>
    <w:lvl w:ilvl="2">
      <w:start w:val="1"/>
      <w:numFmt w:val="bullet"/>
      <w:lvlText w:val="•"/>
      <w:lvlJc w:val="left"/>
      <w:pPr>
        <w:ind w:left="2612" w:hanging="228"/>
      </w:pPr>
      <w:rPr>
        <w:rFonts w:hint="default"/>
      </w:rPr>
    </w:lvl>
    <w:lvl w:ilvl="3">
      <w:start w:val="1"/>
      <w:numFmt w:val="bullet"/>
      <w:lvlText w:val="•"/>
      <w:lvlJc w:val="left"/>
      <w:pPr>
        <w:ind w:left="3349" w:hanging="228"/>
      </w:pPr>
      <w:rPr>
        <w:rFonts w:hint="default"/>
      </w:rPr>
    </w:lvl>
    <w:lvl w:ilvl="4">
      <w:start w:val="1"/>
      <w:numFmt w:val="bullet"/>
      <w:lvlText w:val="•"/>
      <w:lvlJc w:val="left"/>
      <w:pPr>
        <w:ind w:left="4085" w:hanging="228"/>
      </w:pPr>
      <w:rPr>
        <w:rFonts w:hint="default"/>
      </w:rPr>
    </w:lvl>
    <w:lvl w:ilvl="5">
      <w:start w:val="1"/>
      <w:numFmt w:val="bullet"/>
      <w:lvlText w:val="•"/>
      <w:lvlJc w:val="left"/>
      <w:pPr>
        <w:ind w:left="4821" w:hanging="228"/>
      </w:pPr>
      <w:rPr>
        <w:rFonts w:hint="default"/>
      </w:rPr>
    </w:lvl>
    <w:lvl w:ilvl="6">
      <w:start w:val="1"/>
      <w:numFmt w:val="bullet"/>
      <w:lvlText w:val="•"/>
      <w:lvlJc w:val="left"/>
      <w:pPr>
        <w:ind w:left="5558" w:hanging="228"/>
      </w:pPr>
      <w:rPr>
        <w:rFonts w:hint="default"/>
      </w:rPr>
    </w:lvl>
    <w:lvl w:ilvl="7">
      <w:start w:val="1"/>
      <w:numFmt w:val="bullet"/>
      <w:lvlText w:val="•"/>
      <w:lvlJc w:val="left"/>
      <w:pPr>
        <w:ind w:left="6294" w:hanging="228"/>
      </w:pPr>
      <w:rPr>
        <w:rFonts w:hint="default"/>
      </w:rPr>
    </w:lvl>
    <w:lvl w:ilvl="8">
      <w:start w:val="1"/>
      <w:numFmt w:val="bullet"/>
      <w:lvlText w:val="•"/>
      <w:lvlJc w:val="left"/>
      <w:pPr>
        <w:ind w:left="7031" w:hanging="228"/>
      </w:pPr>
      <w:rPr>
        <w:rFonts w:hint="default"/>
      </w:rPr>
    </w:lvl>
  </w:abstractNum>
  <w:abstractNum w:abstractNumId="1">
    <w:multiLevelType w:val="hybridMultilevel"/>
    <w:lvl w:ilvl="0">
      <w:start w:val="1"/>
      <w:numFmt w:val="lowerLetter"/>
      <w:lvlText w:val="%1)"/>
      <w:lvlJc w:val="left"/>
      <w:pPr>
        <w:ind w:left="1134" w:hanging="228"/>
        <w:jc w:val="left"/>
      </w:pPr>
      <w:rPr>
        <w:rFonts w:hint="default" w:ascii="Palatino Linotype" w:hAnsi="Palatino Linotype" w:eastAsia="Palatino Linotype" w:cs="Palatino Linotype"/>
        <w:b/>
        <w:bCs/>
        <w:color w:val="231F20"/>
        <w:w w:val="98"/>
        <w:sz w:val="22"/>
        <w:szCs w:val="22"/>
      </w:rPr>
    </w:lvl>
    <w:lvl w:ilvl="1">
      <w:start w:val="1"/>
      <w:numFmt w:val="bullet"/>
      <w:lvlText w:val="•"/>
      <w:lvlJc w:val="left"/>
      <w:pPr>
        <w:ind w:left="1876" w:hanging="228"/>
      </w:pPr>
      <w:rPr>
        <w:rFonts w:hint="default"/>
      </w:rPr>
    </w:lvl>
    <w:lvl w:ilvl="2">
      <w:start w:val="1"/>
      <w:numFmt w:val="bullet"/>
      <w:lvlText w:val="•"/>
      <w:lvlJc w:val="left"/>
      <w:pPr>
        <w:ind w:left="2612" w:hanging="228"/>
      </w:pPr>
      <w:rPr>
        <w:rFonts w:hint="default"/>
      </w:rPr>
    </w:lvl>
    <w:lvl w:ilvl="3">
      <w:start w:val="1"/>
      <w:numFmt w:val="bullet"/>
      <w:lvlText w:val="•"/>
      <w:lvlJc w:val="left"/>
      <w:pPr>
        <w:ind w:left="3349" w:hanging="228"/>
      </w:pPr>
      <w:rPr>
        <w:rFonts w:hint="default"/>
      </w:rPr>
    </w:lvl>
    <w:lvl w:ilvl="4">
      <w:start w:val="1"/>
      <w:numFmt w:val="bullet"/>
      <w:lvlText w:val="•"/>
      <w:lvlJc w:val="left"/>
      <w:pPr>
        <w:ind w:left="4085" w:hanging="228"/>
      </w:pPr>
      <w:rPr>
        <w:rFonts w:hint="default"/>
      </w:rPr>
    </w:lvl>
    <w:lvl w:ilvl="5">
      <w:start w:val="1"/>
      <w:numFmt w:val="bullet"/>
      <w:lvlText w:val="•"/>
      <w:lvlJc w:val="left"/>
      <w:pPr>
        <w:ind w:left="4821" w:hanging="228"/>
      </w:pPr>
      <w:rPr>
        <w:rFonts w:hint="default"/>
      </w:rPr>
    </w:lvl>
    <w:lvl w:ilvl="6">
      <w:start w:val="1"/>
      <w:numFmt w:val="bullet"/>
      <w:lvlText w:val="•"/>
      <w:lvlJc w:val="left"/>
      <w:pPr>
        <w:ind w:left="5558" w:hanging="228"/>
      </w:pPr>
      <w:rPr>
        <w:rFonts w:hint="default"/>
      </w:rPr>
    </w:lvl>
    <w:lvl w:ilvl="7">
      <w:start w:val="1"/>
      <w:numFmt w:val="bullet"/>
      <w:lvlText w:val="•"/>
      <w:lvlJc w:val="left"/>
      <w:pPr>
        <w:ind w:left="6294" w:hanging="228"/>
      </w:pPr>
      <w:rPr>
        <w:rFonts w:hint="default"/>
      </w:rPr>
    </w:lvl>
    <w:lvl w:ilvl="8">
      <w:start w:val="1"/>
      <w:numFmt w:val="bullet"/>
      <w:lvlText w:val="•"/>
      <w:lvlJc w:val="left"/>
      <w:pPr>
        <w:ind w:left="7031" w:hanging="228"/>
      </w:pPr>
      <w:rPr>
        <w:rFonts w:hint="default"/>
      </w:rPr>
    </w:lvl>
  </w:abstractNum>
  <w:abstractNum w:abstractNumId="0">
    <w:multiLevelType w:val="hybridMultilevel"/>
    <w:lvl w:ilvl="0">
      <w:start w:val="19"/>
      <w:numFmt w:val="upperRoman"/>
      <w:lvlText w:val="%1."/>
      <w:lvlJc w:val="left"/>
      <w:pPr>
        <w:ind w:left="907" w:hanging="419"/>
        <w:jc w:val="right"/>
      </w:pPr>
      <w:rPr>
        <w:rFonts w:hint="default" w:ascii="PMingLiU" w:hAnsi="PMingLiU" w:eastAsia="PMingLiU" w:cs="PMingLiU"/>
        <w:color w:val="231F20"/>
        <w:w w:val="96"/>
        <w:sz w:val="18"/>
        <w:szCs w:val="18"/>
      </w:rPr>
    </w:lvl>
    <w:lvl w:ilvl="1">
      <w:start w:val="1"/>
      <w:numFmt w:val="lowerLetter"/>
      <w:lvlText w:val="%2)"/>
      <w:lvlJc w:val="left"/>
      <w:pPr>
        <w:ind w:left="907" w:hanging="228"/>
        <w:jc w:val="left"/>
      </w:pPr>
      <w:rPr>
        <w:rFonts w:hint="default" w:ascii="Palatino Linotype" w:hAnsi="Palatino Linotype" w:eastAsia="Palatino Linotype" w:cs="Palatino Linotype"/>
        <w:b/>
        <w:bCs/>
        <w:color w:val="231F20"/>
        <w:w w:val="98"/>
        <w:sz w:val="22"/>
        <w:szCs w:val="22"/>
      </w:rPr>
    </w:lvl>
    <w:lvl w:ilvl="2">
      <w:start w:val="1"/>
      <w:numFmt w:val="bullet"/>
      <w:lvlText w:val="•"/>
      <w:lvlJc w:val="left"/>
      <w:pPr>
        <w:ind w:left="2420" w:hanging="228"/>
      </w:pPr>
      <w:rPr>
        <w:rFonts w:hint="default"/>
      </w:rPr>
    </w:lvl>
    <w:lvl w:ilvl="3">
      <w:start w:val="1"/>
      <w:numFmt w:val="bullet"/>
      <w:lvlText w:val="•"/>
      <w:lvlJc w:val="left"/>
      <w:pPr>
        <w:ind w:left="3181" w:hanging="228"/>
      </w:pPr>
      <w:rPr>
        <w:rFonts w:hint="default"/>
      </w:rPr>
    </w:lvl>
    <w:lvl w:ilvl="4">
      <w:start w:val="1"/>
      <w:numFmt w:val="bullet"/>
      <w:lvlText w:val="•"/>
      <w:lvlJc w:val="left"/>
      <w:pPr>
        <w:ind w:left="3941" w:hanging="228"/>
      </w:pPr>
      <w:rPr>
        <w:rFonts w:hint="default"/>
      </w:rPr>
    </w:lvl>
    <w:lvl w:ilvl="5">
      <w:start w:val="1"/>
      <w:numFmt w:val="bullet"/>
      <w:lvlText w:val="•"/>
      <w:lvlJc w:val="left"/>
      <w:pPr>
        <w:ind w:left="4701" w:hanging="228"/>
      </w:pPr>
      <w:rPr>
        <w:rFonts w:hint="default"/>
      </w:rPr>
    </w:lvl>
    <w:lvl w:ilvl="6">
      <w:start w:val="1"/>
      <w:numFmt w:val="bullet"/>
      <w:lvlText w:val="•"/>
      <w:lvlJc w:val="left"/>
      <w:pPr>
        <w:ind w:left="5462" w:hanging="228"/>
      </w:pPr>
      <w:rPr>
        <w:rFonts w:hint="default"/>
      </w:rPr>
    </w:lvl>
    <w:lvl w:ilvl="7">
      <w:start w:val="1"/>
      <w:numFmt w:val="bullet"/>
      <w:lvlText w:val="•"/>
      <w:lvlJc w:val="left"/>
      <w:pPr>
        <w:ind w:left="6222" w:hanging="228"/>
      </w:pPr>
      <w:rPr>
        <w:rFonts w:hint="default"/>
      </w:rPr>
    </w:lvl>
    <w:lvl w:ilvl="8">
      <w:start w:val="1"/>
      <w:numFmt w:val="bullet"/>
      <w:lvlText w:val="•"/>
      <w:lvlJc w:val="left"/>
      <w:pPr>
        <w:ind w:left="6983" w:hanging="228"/>
      </w:pPr>
      <w:rPr>
        <w:rFonts w:hint="default"/>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BodyText" w:type="paragraph">
    <w:name w:val="Body Text"/>
    <w:basedOn w:val="Normal"/>
    <w:uiPriority w:val="1"/>
    <w:qFormat/>
    <w:pPr/>
    <w:rPr>
      <w:rFonts w:ascii="PMingLiU" w:hAnsi="PMingLiU" w:eastAsia="PMingLiU" w:cs="PMingLiU"/>
      <w:sz w:val="22"/>
      <w:szCs w:val="22"/>
    </w:rPr>
  </w:style>
  <w:style w:styleId="Heading1" w:type="paragraph">
    <w:name w:val="Heading 1"/>
    <w:basedOn w:val="Normal"/>
    <w:uiPriority w:val="1"/>
    <w:qFormat/>
    <w:pPr>
      <w:spacing w:line="398" w:lineRule="exact"/>
      <w:ind w:left="260" w:right="113"/>
      <w:jc w:val="center"/>
      <w:outlineLvl w:val="1"/>
    </w:pPr>
    <w:rPr>
      <w:rFonts w:ascii="PMingLiU" w:hAnsi="PMingLiU" w:eastAsia="PMingLiU" w:cs="PMingLiU"/>
      <w:sz w:val="32"/>
      <w:szCs w:val="32"/>
    </w:rPr>
  </w:style>
  <w:style w:styleId="Heading2" w:type="paragraph">
    <w:name w:val="Heading 2"/>
    <w:basedOn w:val="Normal"/>
    <w:uiPriority w:val="1"/>
    <w:qFormat/>
    <w:pPr>
      <w:spacing w:before="10"/>
      <w:ind w:left="907" w:right="890"/>
      <w:outlineLvl w:val="2"/>
    </w:pPr>
    <w:rPr>
      <w:rFonts w:ascii="PMingLiU" w:hAnsi="PMingLiU" w:eastAsia="PMingLiU" w:cs="PMingLiU"/>
      <w:sz w:val="24"/>
      <w:szCs w:val="24"/>
    </w:rPr>
  </w:style>
  <w:style w:styleId="Heading3" w:type="paragraph">
    <w:name w:val="Heading 3"/>
    <w:basedOn w:val="Normal"/>
    <w:uiPriority w:val="1"/>
    <w:qFormat/>
    <w:pPr>
      <w:ind w:left="907"/>
      <w:jc w:val="both"/>
      <w:outlineLvl w:val="3"/>
    </w:pPr>
    <w:rPr>
      <w:rFonts w:ascii="Palatino Linotype" w:hAnsi="Palatino Linotype" w:eastAsia="Palatino Linotype" w:cs="Palatino Linotype"/>
      <w:b/>
      <w:bCs/>
      <w:sz w:val="22"/>
      <w:szCs w:val="22"/>
    </w:rPr>
  </w:style>
  <w:style w:styleId="ListParagraph" w:type="paragraph">
    <w:name w:val="List Paragraph"/>
    <w:basedOn w:val="Normal"/>
    <w:uiPriority w:val="1"/>
    <w:qFormat/>
    <w:pPr>
      <w:ind w:left="907"/>
      <w:jc w:val="both"/>
    </w:pPr>
    <w:rPr>
      <w:rFonts w:ascii="PMingLiU" w:hAnsi="PMingLiU" w:eastAsia="PMingLiU" w:cs="PMingLiU"/>
    </w:rPr>
  </w:style>
  <w:style w:styleId="TableParagraph" w:type="paragraph">
    <w:name w:val="Table Paragraph"/>
    <w:basedOn w:val="Normal"/>
    <w:uiPriority w:val="1"/>
    <w:qFormat/>
    <w:pPr>
      <w:spacing w:line="202" w:lineRule="exact"/>
    </w:pPr>
    <w:rPr>
      <w:rFonts w:ascii="PMingLiU" w:hAnsi="PMingLiU" w:eastAsia="PMingLiU" w:cs="PMingLiU"/>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hyperlink" Target="http://www.uaemex.mx/" TargetMode="External"/><Relationship Id="rId14" Type="http://schemas.openxmlformats.org/officeDocument/2006/relationships/header" Target="header1.xml"/><Relationship Id="rId15" Type="http://schemas.openxmlformats.org/officeDocument/2006/relationships/header" Target="header2.xml"/><Relationship Id="rId16" Type="http://schemas.openxmlformats.org/officeDocument/2006/relationships/header" Target="header3.xml"/><Relationship Id="rId17" Type="http://schemas.openxmlformats.org/officeDocument/2006/relationships/header" Target="header4.xml"/><Relationship Id="rId18" Type="http://schemas.openxmlformats.org/officeDocument/2006/relationships/header" Target="header5.xml"/><Relationship Id="rId19" Type="http://schemas.openxmlformats.org/officeDocument/2006/relationships/header" Target="header6.xml"/><Relationship Id="rId20" Type="http://schemas.openxmlformats.org/officeDocument/2006/relationships/header" Target="header7.xml"/><Relationship Id="rId21" Type="http://schemas.openxmlformats.org/officeDocument/2006/relationships/header" Target="header8.xml"/><Relationship Id="rId22" Type="http://schemas.openxmlformats.org/officeDocument/2006/relationships/header" Target="header9.xml"/><Relationship Id="rId23" Type="http://schemas.openxmlformats.org/officeDocument/2006/relationships/header" Target="header10.xml"/><Relationship Id="rId24" Type="http://schemas.openxmlformats.org/officeDocument/2006/relationships/header" Target="header11.xml"/><Relationship Id="rId25" Type="http://schemas.openxmlformats.org/officeDocument/2006/relationships/header" Target="header12.xml"/><Relationship Id="rId26" Type="http://schemas.openxmlformats.org/officeDocument/2006/relationships/header" Target="header13.xml"/><Relationship Id="rId27" Type="http://schemas.openxmlformats.org/officeDocument/2006/relationships/footer" Target="footer1.xml"/><Relationship Id="rId28" Type="http://schemas.openxmlformats.org/officeDocument/2006/relationships/footer" Target="footer2.xml"/><Relationship Id="rId29" Type="http://schemas.openxmlformats.org/officeDocument/2006/relationships/footer" Target="footer3.xml"/><Relationship Id="rId30" Type="http://schemas.openxmlformats.org/officeDocument/2006/relationships/footer" Target="footer4.xml"/><Relationship Id="rId31" Type="http://schemas.openxmlformats.org/officeDocument/2006/relationships/footer" Target="footer5.xml"/><Relationship Id="rId32" Type="http://schemas.openxmlformats.org/officeDocument/2006/relationships/footer" Target="footer6.xml"/><Relationship Id="rId33" Type="http://schemas.openxmlformats.org/officeDocument/2006/relationships/footer" Target="footer7.xml"/><Relationship Id="rId34" Type="http://schemas.openxmlformats.org/officeDocument/2006/relationships/footer" Target="footer8.xml"/><Relationship Id="rId35" Type="http://schemas.openxmlformats.org/officeDocument/2006/relationships/footer" Target="footer9.xml"/><Relationship Id="rId36" Type="http://schemas.openxmlformats.org/officeDocument/2006/relationships/footer" Target="footer10.xml"/><Relationship Id="rId37" Type="http://schemas.openxmlformats.org/officeDocument/2006/relationships/header" Target="header14.xml"/><Relationship Id="rId38" Type="http://schemas.openxmlformats.org/officeDocument/2006/relationships/footer" Target="footer11.xml"/><Relationship Id="rId39" Type="http://schemas.openxmlformats.org/officeDocument/2006/relationships/header" Target="header15.xml"/><Relationship Id="rId40" Type="http://schemas.openxmlformats.org/officeDocument/2006/relationships/header" Target="header16.xml"/><Relationship Id="rId41" Type="http://schemas.openxmlformats.org/officeDocument/2006/relationships/footer" Target="footer12.xml"/><Relationship Id="rId42" Type="http://schemas.openxmlformats.org/officeDocument/2006/relationships/footer" Target="footer13.xml"/><Relationship Id="rId43" Type="http://schemas.openxmlformats.org/officeDocument/2006/relationships/footer" Target="footer14.xml"/><Relationship Id="rId44" Type="http://schemas.openxmlformats.org/officeDocument/2006/relationships/footer" Target="footer15.xml"/><Relationship Id="rId45" Type="http://schemas.openxmlformats.org/officeDocument/2006/relationships/footer" Target="footer16.xml"/><Relationship Id="rId46" Type="http://schemas.openxmlformats.org/officeDocument/2006/relationships/footer" Target="footer17.xml"/><Relationship Id="rId47" Type="http://schemas.openxmlformats.org/officeDocument/2006/relationships/footer" Target="footer18.xml"/><Relationship Id="rId48" Type="http://schemas.openxmlformats.org/officeDocument/2006/relationships/footer" Target="footer19.xml"/><Relationship Id="rId49" Type="http://schemas.openxmlformats.org/officeDocument/2006/relationships/footer" Target="footer20.xml"/><Relationship Id="rId50" Type="http://schemas.openxmlformats.org/officeDocument/2006/relationships/footer" Target="footer21.xml"/><Relationship Id="rId51" Type="http://schemas.openxmlformats.org/officeDocument/2006/relationships/footer" Target="footer22.xml"/><Relationship Id="rId52" Type="http://schemas.openxmlformats.org/officeDocument/2006/relationships/footer" Target="footer23.xml"/><Relationship Id="rId53" Type="http://schemas.openxmlformats.org/officeDocument/2006/relationships/footer" Target="footer24.xml"/><Relationship Id="rId54" Type="http://schemas.openxmlformats.org/officeDocument/2006/relationships/footer" Target="footer25.xml"/><Relationship Id="rId55" Type="http://schemas.openxmlformats.org/officeDocument/2006/relationships/footer" Target="footer26.xml"/><Relationship Id="rId56" Type="http://schemas.openxmlformats.org/officeDocument/2006/relationships/footer" Target="footer27.xml"/><Relationship Id="rId57" Type="http://schemas.openxmlformats.org/officeDocument/2006/relationships/footer" Target="footer28.xml"/><Relationship Id="rId58" Type="http://schemas.openxmlformats.org/officeDocument/2006/relationships/footer" Target="footer29.xml"/><Relationship Id="rId59" Type="http://schemas.openxmlformats.org/officeDocument/2006/relationships/footer" Target="footer30.xml"/><Relationship Id="rId60" Type="http://schemas.openxmlformats.org/officeDocument/2006/relationships/footer" Target="footer31.xml"/><Relationship Id="rId61" Type="http://schemas.openxmlformats.org/officeDocument/2006/relationships/header" Target="header17.xml"/><Relationship Id="rId62" Type="http://schemas.openxmlformats.org/officeDocument/2006/relationships/footer" Target="footer32.xml"/><Relationship Id="rId63" Type="http://schemas.openxmlformats.org/officeDocument/2006/relationships/header" Target="header18.xml"/><Relationship Id="rId64" Type="http://schemas.openxmlformats.org/officeDocument/2006/relationships/header" Target="header19.xml"/><Relationship Id="rId65" Type="http://schemas.openxmlformats.org/officeDocument/2006/relationships/footer" Target="footer33.xml"/><Relationship Id="rId66" Type="http://schemas.openxmlformats.org/officeDocument/2006/relationships/footer" Target="footer34.xml"/><Relationship Id="rId67" Type="http://schemas.openxmlformats.org/officeDocument/2006/relationships/footer" Target="footer35.xml"/><Relationship Id="rId68" Type="http://schemas.openxmlformats.org/officeDocument/2006/relationships/footer" Target="footer36.xml"/><Relationship Id="rId69" Type="http://schemas.openxmlformats.org/officeDocument/2006/relationships/footer" Target="footer37.xml"/><Relationship Id="rId70" Type="http://schemas.openxmlformats.org/officeDocument/2006/relationships/footer" Target="footer38.xml"/><Relationship Id="rId71" Type="http://schemas.openxmlformats.org/officeDocument/2006/relationships/footer" Target="footer39.xml"/><Relationship Id="rId72" Type="http://schemas.openxmlformats.org/officeDocument/2006/relationships/footer" Target="footer40.xml"/><Relationship Id="rId73" Type="http://schemas.openxmlformats.org/officeDocument/2006/relationships/footer" Target="footer41.xml"/><Relationship Id="rId74" Type="http://schemas.openxmlformats.org/officeDocument/2006/relationships/footer" Target="footer42.xml"/><Relationship Id="rId75" Type="http://schemas.openxmlformats.org/officeDocument/2006/relationships/footer" Target="footer43.xml"/><Relationship Id="rId76" Type="http://schemas.openxmlformats.org/officeDocument/2006/relationships/footer" Target="footer44.xml"/><Relationship Id="rId77" Type="http://schemas.openxmlformats.org/officeDocument/2006/relationships/footer" Target="footer45.xml"/><Relationship Id="rId78" Type="http://schemas.openxmlformats.org/officeDocument/2006/relationships/footer" Target="footer46.xml"/><Relationship Id="rId79" Type="http://schemas.openxmlformats.org/officeDocument/2006/relationships/footer" Target="footer47.xml"/><Relationship Id="rId80" Type="http://schemas.openxmlformats.org/officeDocument/2006/relationships/footer" Target="footer48.xml"/><Relationship Id="rId81" Type="http://schemas.openxmlformats.org/officeDocument/2006/relationships/footer" Target="footer49.xml"/><Relationship Id="rId82" Type="http://schemas.openxmlformats.org/officeDocument/2006/relationships/footer" Target="footer50.xml"/><Relationship Id="rId83" Type="http://schemas.openxmlformats.org/officeDocument/2006/relationships/footer" Target="footer51.xml"/><Relationship Id="rId84" Type="http://schemas.openxmlformats.org/officeDocument/2006/relationships/footer" Target="footer52.xml"/><Relationship Id="rId85" Type="http://schemas.openxmlformats.org/officeDocument/2006/relationships/footer" Target="footer53.xml"/><Relationship Id="rId86" Type="http://schemas.openxmlformats.org/officeDocument/2006/relationships/footer" Target="footer54.xml"/><Relationship Id="rId87" Type="http://schemas.openxmlformats.org/officeDocument/2006/relationships/footer" Target="footer55.xml"/><Relationship Id="rId88" Type="http://schemas.openxmlformats.org/officeDocument/2006/relationships/footer" Target="footer56.xml"/><Relationship Id="rId89" Type="http://schemas.openxmlformats.org/officeDocument/2006/relationships/footer" Target="footer57.xml"/><Relationship Id="rId90" Type="http://schemas.openxmlformats.org/officeDocument/2006/relationships/footer" Target="footer58.xml"/><Relationship Id="rId91" Type="http://schemas.openxmlformats.org/officeDocument/2006/relationships/footer" Target="footer59.xml"/><Relationship Id="rId92" Type="http://schemas.openxmlformats.org/officeDocument/2006/relationships/footer" Target="footer60.xml"/><Relationship Id="rId93" Type="http://schemas.openxmlformats.org/officeDocument/2006/relationships/footer" Target="footer61.xml"/><Relationship Id="rId94" Type="http://schemas.openxmlformats.org/officeDocument/2006/relationships/footer" Target="footer62.xml"/><Relationship Id="rId95" Type="http://schemas.openxmlformats.org/officeDocument/2006/relationships/header" Target="header20.xml"/><Relationship Id="rId96" Type="http://schemas.openxmlformats.org/officeDocument/2006/relationships/footer" Target="footer63.xml"/><Relationship Id="rId97" Type="http://schemas.openxmlformats.org/officeDocument/2006/relationships/header" Target="header21.xml"/><Relationship Id="rId98" Type="http://schemas.openxmlformats.org/officeDocument/2006/relationships/header" Target="header22.xml"/><Relationship Id="rId99" Type="http://schemas.openxmlformats.org/officeDocument/2006/relationships/footer" Target="footer64.xml"/><Relationship Id="rId100" Type="http://schemas.openxmlformats.org/officeDocument/2006/relationships/footer" Target="footer65.xml"/><Relationship Id="rId101" Type="http://schemas.openxmlformats.org/officeDocument/2006/relationships/footer" Target="footer66.xml"/><Relationship Id="rId102" Type="http://schemas.openxmlformats.org/officeDocument/2006/relationships/footer" Target="footer67.xml"/><Relationship Id="rId103" Type="http://schemas.openxmlformats.org/officeDocument/2006/relationships/footer" Target="footer68.xml"/><Relationship Id="rId104" Type="http://schemas.openxmlformats.org/officeDocument/2006/relationships/footer" Target="footer69.xml"/><Relationship Id="rId105" Type="http://schemas.openxmlformats.org/officeDocument/2006/relationships/footer" Target="footer70.xml"/><Relationship Id="rId106" Type="http://schemas.openxmlformats.org/officeDocument/2006/relationships/footer" Target="footer71.xml"/><Relationship Id="rId107" Type="http://schemas.openxmlformats.org/officeDocument/2006/relationships/footer" Target="footer72.xml"/><Relationship Id="rId108" Type="http://schemas.openxmlformats.org/officeDocument/2006/relationships/footer" Target="footer73.xml"/><Relationship Id="rId109" Type="http://schemas.openxmlformats.org/officeDocument/2006/relationships/footer" Target="footer74.xml"/><Relationship Id="rId110" Type="http://schemas.openxmlformats.org/officeDocument/2006/relationships/footer" Target="footer75.xml"/><Relationship Id="rId111" Type="http://schemas.openxmlformats.org/officeDocument/2006/relationships/footer" Target="footer76.xml"/><Relationship Id="rId112" Type="http://schemas.openxmlformats.org/officeDocument/2006/relationships/footer" Target="footer77.xml"/><Relationship Id="rId113" Type="http://schemas.openxmlformats.org/officeDocument/2006/relationships/footer" Target="footer78.xml"/><Relationship Id="rId114" Type="http://schemas.openxmlformats.org/officeDocument/2006/relationships/footer" Target="footer79.xml"/><Relationship Id="rId115" Type="http://schemas.openxmlformats.org/officeDocument/2006/relationships/footer" Target="footer80.xml"/><Relationship Id="rId116" Type="http://schemas.openxmlformats.org/officeDocument/2006/relationships/footer" Target="footer81.xml"/><Relationship Id="rId117" Type="http://schemas.openxmlformats.org/officeDocument/2006/relationships/footer" Target="footer82.xml"/><Relationship Id="rId118" Type="http://schemas.openxmlformats.org/officeDocument/2006/relationships/footer" Target="footer83.xml"/><Relationship Id="rId119" Type="http://schemas.openxmlformats.org/officeDocument/2006/relationships/footer" Target="footer84.xml"/><Relationship Id="rId120" Type="http://schemas.openxmlformats.org/officeDocument/2006/relationships/footer" Target="footer85.xml"/><Relationship Id="rId121" Type="http://schemas.openxmlformats.org/officeDocument/2006/relationships/footer" Target="footer86.xml"/><Relationship Id="rId122" Type="http://schemas.openxmlformats.org/officeDocument/2006/relationships/footer" Target="footer87.xml"/><Relationship Id="rId123" Type="http://schemas.openxmlformats.org/officeDocument/2006/relationships/footer" Target="footer88.xml"/><Relationship Id="rId124" Type="http://schemas.openxmlformats.org/officeDocument/2006/relationships/footer" Target="footer89.xml"/><Relationship Id="rId125" Type="http://schemas.openxmlformats.org/officeDocument/2006/relationships/footer" Target="footer90.xml"/><Relationship Id="rId126" Type="http://schemas.openxmlformats.org/officeDocument/2006/relationships/footer" Target="footer91.xml"/><Relationship Id="rId127" Type="http://schemas.openxmlformats.org/officeDocument/2006/relationships/header" Target="header23.xml"/><Relationship Id="rId128" Type="http://schemas.openxmlformats.org/officeDocument/2006/relationships/footer" Target="footer92.xml"/><Relationship Id="rId129" Type="http://schemas.openxmlformats.org/officeDocument/2006/relationships/header" Target="header24.xml"/><Relationship Id="rId130" Type="http://schemas.openxmlformats.org/officeDocument/2006/relationships/footer" Target="footer93.xml"/><Relationship Id="rId131" Type="http://schemas.openxmlformats.org/officeDocument/2006/relationships/header" Target="header25.xml"/><Relationship Id="rId132" Type="http://schemas.openxmlformats.org/officeDocument/2006/relationships/header" Target="header26.xml"/><Relationship Id="rId133" Type="http://schemas.openxmlformats.org/officeDocument/2006/relationships/footer" Target="footer94.xml"/><Relationship Id="rId134" Type="http://schemas.openxmlformats.org/officeDocument/2006/relationships/footer" Target="footer95.xml"/><Relationship Id="rId135" Type="http://schemas.openxmlformats.org/officeDocument/2006/relationships/footer" Target="footer96.xml"/><Relationship Id="rId136" Type="http://schemas.openxmlformats.org/officeDocument/2006/relationships/footer" Target="footer97.xml"/><Relationship Id="rId137" Type="http://schemas.openxmlformats.org/officeDocument/2006/relationships/footer" Target="footer98.xml"/><Relationship Id="rId138" Type="http://schemas.openxmlformats.org/officeDocument/2006/relationships/footer" Target="footer99.xml"/><Relationship Id="rId139" Type="http://schemas.openxmlformats.org/officeDocument/2006/relationships/footer" Target="footer100.xml"/><Relationship Id="rId140" Type="http://schemas.openxmlformats.org/officeDocument/2006/relationships/footer" Target="footer101.xml"/><Relationship Id="rId141" Type="http://schemas.openxmlformats.org/officeDocument/2006/relationships/footer" Target="footer102.xml"/><Relationship Id="rId142" Type="http://schemas.openxmlformats.org/officeDocument/2006/relationships/footer" Target="footer103.xml"/><Relationship Id="rId143" Type="http://schemas.openxmlformats.org/officeDocument/2006/relationships/footer" Target="footer104.xml"/><Relationship Id="rId144" Type="http://schemas.openxmlformats.org/officeDocument/2006/relationships/footer" Target="footer105.xml"/><Relationship Id="rId145" Type="http://schemas.openxmlformats.org/officeDocument/2006/relationships/footer" Target="footer106.xml"/><Relationship Id="rId146" Type="http://schemas.openxmlformats.org/officeDocument/2006/relationships/footer" Target="footer107.xml"/><Relationship Id="rId147" Type="http://schemas.openxmlformats.org/officeDocument/2006/relationships/footer" Target="footer108.xml"/><Relationship Id="rId148" Type="http://schemas.openxmlformats.org/officeDocument/2006/relationships/footer" Target="footer109.xml"/><Relationship Id="rId149" Type="http://schemas.openxmlformats.org/officeDocument/2006/relationships/footer" Target="footer110.xml"/><Relationship Id="rId150" Type="http://schemas.openxmlformats.org/officeDocument/2006/relationships/footer" Target="footer111.xml"/><Relationship Id="rId151" Type="http://schemas.openxmlformats.org/officeDocument/2006/relationships/footer" Target="footer112.xml"/><Relationship Id="rId152" Type="http://schemas.openxmlformats.org/officeDocument/2006/relationships/footer" Target="footer113.xml"/><Relationship Id="rId153" Type="http://schemas.openxmlformats.org/officeDocument/2006/relationships/footer" Target="footer114.xml"/><Relationship Id="rId154" Type="http://schemas.openxmlformats.org/officeDocument/2006/relationships/footer" Target="footer115.xml"/><Relationship Id="rId155" Type="http://schemas.openxmlformats.org/officeDocument/2006/relationships/footer" Target="footer116.xml"/><Relationship Id="rId156" Type="http://schemas.openxmlformats.org/officeDocument/2006/relationships/footer" Target="footer117.xml"/><Relationship Id="rId157" Type="http://schemas.openxmlformats.org/officeDocument/2006/relationships/header" Target="header27.xml"/><Relationship Id="rId158" Type="http://schemas.openxmlformats.org/officeDocument/2006/relationships/footer" Target="footer118.xml"/><Relationship Id="rId159" Type="http://schemas.openxmlformats.org/officeDocument/2006/relationships/header" Target="header28.xml"/><Relationship Id="rId160" Type="http://schemas.openxmlformats.org/officeDocument/2006/relationships/header" Target="header29.xml"/><Relationship Id="rId161" Type="http://schemas.openxmlformats.org/officeDocument/2006/relationships/footer" Target="footer119.xml"/><Relationship Id="rId162" Type="http://schemas.openxmlformats.org/officeDocument/2006/relationships/footer" Target="footer120.xml"/><Relationship Id="rId163" Type="http://schemas.openxmlformats.org/officeDocument/2006/relationships/footer" Target="footer121.xml"/><Relationship Id="rId164" Type="http://schemas.openxmlformats.org/officeDocument/2006/relationships/footer" Target="footer122.xml"/><Relationship Id="rId165" Type="http://schemas.openxmlformats.org/officeDocument/2006/relationships/footer" Target="footer123.xml"/><Relationship Id="rId166" Type="http://schemas.openxmlformats.org/officeDocument/2006/relationships/footer" Target="footer124.xml"/><Relationship Id="rId167" Type="http://schemas.openxmlformats.org/officeDocument/2006/relationships/footer" Target="footer125.xml"/><Relationship Id="rId168" Type="http://schemas.openxmlformats.org/officeDocument/2006/relationships/footer" Target="footer126.xml"/><Relationship Id="rId169" Type="http://schemas.openxmlformats.org/officeDocument/2006/relationships/footer" Target="footer127.xml"/><Relationship Id="rId170" Type="http://schemas.openxmlformats.org/officeDocument/2006/relationships/footer" Target="footer128.xml"/><Relationship Id="rId171" Type="http://schemas.openxmlformats.org/officeDocument/2006/relationships/footer" Target="footer129.xml"/><Relationship Id="rId172" Type="http://schemas.openxmlformats.org/officeDocument/2006/relationships/footer" Target="footer130.xml"/><Relationship Id="rId173" Type="http://schemas.openxmlformats.org/officeDocument/2006/relationships/header" Target="header30.xml"/><Relationship Id="rId174" Type="http://schemas.openxmlformats.org/officeDocument/2006/relationships/footer" Target="footer131.xml"/><Relationship Id="rId175" Type="http://schemas.openxmlformats.org/officeDocument/2006/relationships/header" Target="header31.xml"/><Relationship Id="rId176" Type="http://schemas.openxmlformats.org/officeDocument/2006/relationships/header" Target="header32.xml"/><Relationship Id="rId177" Type="http://schemas.openxmlformats.org/officeDocument/2006/relationships/footer" Target="footer132.xml"/><Relationship Id="rId178" Type="http://schemas.openxmlformats.org/officeDocument/2006/relationships/footer" Target="footer133.xml"/><Relationship Id="rId179" Type="http://schemas.openxmlformats.org/officeDocument/2006/relationships/footer" Target="footer134.xml"/><Relationship Id="rId180" Type="http://schemas.openxmlformats.org/officeDocument/2006/relationships/footer" Target="footer135.xml"/><Relationship Id="rId181" Type="http://schemas.openxmlformats.org/officeDocument/2006/relationships/footer" Target="footer136.xml"/><Relationship Id="rId182" Type="http://schemas.openxmlformats.org/officeDocument/2006/relationships/header" Target="header33.xml"/><Relationship Id="rId183" Type="http://schemas.openxmlformats.org/officeDocument/2006/relationships/footer" Target="footer137.xml"/><Relationship Id="rId184" Type="http://schemas.openxmlformats.org/officeDocument/2006/relationships/header" Target="header34.xml"/><Relationship Id="rId185" Type="http://schemas.openxmlformats.org/officeDocument/2006/relationships/footer" Target="footer138.xml"/><Relationship Id="rId186" Type="http://schemas.openxmlformats.org/officeDocument/2006/relationships/header" Target="header35.xml"/><Relationship Id="rId187" Type="http://schemas.openxmlformats.org/officeDocument/2006/relationships/header" Target="header36.xml"/><Relationship Id="rId188" Type="http://schemas.openxmlformats.org/officeDocument/2006/relationships/footer" Target="footer139.xml"/><Relationship Id="rId189" Type="http://schemas.openxmlformats.org/officeDocument/2006/relationships/footer" Target="footer140.xml"/><Relationship Id="rId190" Type="http://schemas.openxmlformats.org/officeDocument/2006/relationships/footer" Target="footer141.xml"/><Relationship Id="rId191" Type="http://schemas.openxmlformats.org/officeDocument/2006/relationships/footer" Target="footer142.xml"/><Relationship Id="rId192" Type="http://schemas.openxmlformats.org/officeDocument/2006/relationships/footer" Target="footer143.xml"/><Relationship Id="rId193" Type="http://schemas.openxmlformats.org/officeDocument/2006/relationships/footer" Target="footer144.xml"/><Relationship Id="rId194" Type="http://schemas.openxmlformats.org/officeDocument/2006/relationships/footer" Target="footer145.xml"/><Relationship Id="rId195" Type="http://schemas.openxmlformats.org/officeDocument/2006/relationships/footer" Target="footer146.xml"/><Relationship Id="rId196" Type="http://schemas.openxmlformats.org/officeDocument/2006/relationships/footer" Target="footer147.xml"/><Relationship Id="rId197" Type="http://schemas.openxmlformats.org/officeDocument/2006/relationships/footer" Target="footer148.xml"/><Relationship Id="rId198" Type="http://schemas.openxmlformats.org/officeDocument/2006/relationships/footer" Target="footer149.xml"/><Relationship Id="rId199" Type="http://schemas.openxmlformats.org/officeDocument/2006/relationships/footer" Target="footer150.xml"/><Relationship Id="rId200" Type="http://schemas.openxmlformats.org/officeDocument/2006/relationships/header" Target="header37.xml"/><Relationship Id="rId201" Type="http://schemas.openxmlformats.org/officeDocument/2006/relationships/header" Target="header38.xml"/><Relationship Id="rId202" Type="http://schemas.openxmlformats.org/officeDocument/2006/relationships/footer" Target="footer151.xml"/><Relationship Id="rId203" Type="http://schemas.openxmlformats.org/officeDocument/2006/relationships/footer" Target="footer152.xml"/><Relationship Id="rId204" Type="http://schemas.openxmlformats.org/officeDocument/2006/relationships/header" Target="header39.xml"/><Relationship Id="rId205" Type="http://schemas.openxmlformats.org/officeDocument/2006/relationships/header" Target="header40.xml"/><Relationship Id="rId206" Type="http://schemas.openxmlformats.org/officeDocument/2006/relationships/footer" Target="footer153.xml"/><Relationship Id="rId207" Type="http://schemas.openxmlformats.org/officeDocument/2006/relationships/footer" Target="footer154.xml"/><Relationship Id="rId208" Type="http://schemas.openxmlformats.org/officeDocument/2006/relationships/header" Target="header41.xml"/><Relationship Id="rId209" Type="http://schemas.openxmlformats.org/officeDocument/2006/relationships/footer" Target="footer155.xml"/><Relationship Id="rId210" Type="http://schemas.openxmlformats.org/officeDocument/2006/relationships/image" Target="media/image9.jpeg"/><Relationship Id="rId211" Type="http://schemas.openxmlformats.org/officeDocument/2006/relationships/image" Target="media/image10.png"/><Relationship Id="rId212" Type="http://schemas.openxmlformats.org/officeDocument/2006/relationships/image" Target="media/image11.png"/><Relationship Id="rId213" Type="http://schemas.openxmlformats.org/officeDocument/2006/relationships/image" Target="media/image12.png"/><Relationship Id="rId214" Type="http://schemas.openxmlformats.org/officeDocument/2006/relationships/image" Target="media/image13.png"/><Relationship Id="rId215" Type="http://schemas.openxmlformats.org/officeDocument/2006/relationships/image" Target="media/image14.png"/><Relationship Id="rId216" Type="http://schemas.openxmlformats.org/officeDocument/2006/relationships/image" Target="media/image15.png"/><Relationship Id="rId217" Type="http://schemas.openxmlformats.org/officeDocument/2006/relationships/header" Target="header42.xml"/><Relationship Id="rId218" Type="http://schemas.openxmlformats.org/officeDocument/2006/relationships/footer" Target="footer156.xml"/><Relationship Id="rId219" Type="http://schemas.openxmlformats.org/officeDocument/2006/relationships/image" Target="media/image16.jpeg"/><Relationship Id="rId220" Type="http://schemas.openxmlformats.org/officeDocument/2006/relationships/header" Target="header43.xml"/><Relationship Id="rId221" Type="http://schemas.openxmlformats.org/officeDocument/2006/relationships/footer" Target="footer157.xml"/><Relationship Id="rId222" Type="http://schemas.openxmlformats.org/officeDocument/2006/relationships/image" Target="media/image17.png"/><Relationship Id="rId223" Type="http://schemas.openxmlformats.org/officeDocument/2006/relationships/image" Target="media/image18.png"/><Relationship Id="rId224" Type="http://schemas.openxmlformats.org/officeDocument/2006/relationships/image" Target="media/image19.png"/><Relationship Id="rId225" Type="http://schemas.openxmlformats.org/officeDocument/2006/relationships/image" Target="media/image20.png"/><Relationship Id="rId226" Type="http://schemas.openxmlformats.org/officeDocument/2006/relationships/image" Target="media/image21.png"/><Relationship Id="rId227" Type="http://schemas.openxmlformats.org/officeDocument/2006/relationships/image" Target="media/image22.png"/><Relationship Id="rId228" Type="http://schemas.openxmlformats.org/officeDocument/2006/relationships/image" Target="media/image23.png"/><Relationship Id="rId229" Type="http://schemas.openxmlformats.org/officeDocument/2006/relationships/image" Target="media/image24.png"/><Relationship Id="rId230" Type="http://schemas.openxmlformats.org/officeDocument/2006/relationships/image" Target="media/image25.png"/><Relationship Id="rId231" Type="http://schemas.openxmlformats.org/officeDocument/2006/relationships/image" Target="media/image26.png"/><Relationship Id="rId232" Type="http://schemas.openxmlformats.org/officeDocument/2006/relationships/image" Target="media/image27.png"/><Relationship Id="rId233" Type="http://schemas.openxmlformats.org/officeDocument/2006/relationships/image" Target="media/image28.png"/><Relationship Id="rId234" Type="http://schemas.openxmlformats.org/officeDocument/2006/relationships/image" Target="media/image29.png"/><Relationship Id="rId235" Type="http://schemas.openxmlformats.org/officeDocument/2006/relationships/image" Target="media/image30.png"/><Relationship Id="rId236" Type="http://schemas.openxmlformats.org/officeDocument/2006/relationships/image" Target="media/image31.png"/><Relationship Id="rId237" Type="http://schemas.openxmlformats.org/officeDocument/2006/relationships/image" Target="media/image32.png"/><Relationship Id="rId238" Type="http://schemas.openxmlformats.org/officeDocument/2006/relationships/image" Target="media/image33.png"/><Relationship Id="rId239" Type="http://schemas.openxmlformats.org/officeDocument/2006/relationships/image" Target="media/image34.png"/><Relationship Id="rId240" Type="http://schemas.openxmlformats.org/officeDocument/2006/relationships/image" Target="media/image35.png"/><Relationship Id="rId241" Type="http://schemas.openxmlformats.org/officeDocument/2006/relationships/header" Target="header44.xml"/><Relationship Id="rId242" Type="http://schemas.openxmlformats.org/officeDocument/2006/relationships/footer" Target="footer158.xml"/><Relationship Id="rId243" Type="http://schemas.openxmlformats.org/officeDocument/2006/relationships/image" Target="media/image36.png"/><Relationship Id="rId244" Type="http://schemas.openxmlformats.org/officeDocument/2006/relationships/image" Target="media/image37.png"/><Relationship Id="rId245" Type="http://schemas.openxmlformats.org/officeDocument/2006/relationships/header" Target="header45.xml"/><Relationship Id="rId246" Type="http://schemas.openxmlformats.org/officeDocument/2006/relationships/footer" Target="footer159.xml"/><Relationship Id="rId247" Type="http://schemas.openxmlformats.org/officeDocument/2006/relationships/header" Target="header46.xml"/><Relationship Id="rId248" Type="http://schemas.openxmlformats.org/officeDocument/2006/relationships/footer" Target="footer160.xml"/><Relationship Id="rId249" Type="http://schemas.openxmlformats.org/officeDocument/2006/relationships/footer" Target="footer161.xml"/><Relationship Id="rId250" Type="http://schemas.openxmlformats.org/officeDocument/2006/relationships/header" Target="header47.xml"/><Relationship Id="rId251" Type="http://schemas.openxmlformats.org/officeDocument/2006/relationships/header" Target="header48.xml"/><Relationship Id="rId252" Type="http://schemas.openxmlformats.org/officeDocument/2006/relationships/footer" Target="footer162.xml"/><Relationship Id="rId253" Type="http://schemas.openxmlformats.org/officeDocument/2006/relationships/footer" Target="footer163.xml"/><Relationship Id="rId254" Type="http://schemas.openxmlformats.org/officeDocument/2006/relationships/footer" Target="footer164.xml"/><Relationship Id="rId255" Type="http://schemas.openxmlformats.org/officeDocument/2006/relationships/footer" Target="footer165.xml"/><Relationship Id="rId256" Type="http://schemas.openxmlformats.org/officeDocument/2006/relationships/footer" Target="footer166.xml"/><Relationship Id="rId257" Type="http://schemas.openxmlformats.org/officeDocument/2006/relationships/footer" Target="footer167.xml"/><Relationship Id="rId258" Type="http://schemas.openxmlformats.org/officeDocument/2006/relationships/footer" Target="footer168.xml"/><Relationship Id="rId259" Type="http://schemas.openxmlformats.org/officeDocument/2006/relationships/header" Target="header49.xml"/><Relationship Id="rId260" Type="http://schemas.openxmlformats.org/officeDocument/2006/relationships/footer" Target="footer169.xml"/><Relationship Id="rId261" Type="http://schemas.openxmlformats.org/officeDocument/2006/relationships/header" Target="header50.xml"/><Relationship Id="rId262" Type="http://schemas.openxmlformats.org/officeDocument/2006/relationships/footer" Target="footer170.xml"/><Relationship Id="rId263" Type="http://schemas.openxmlformats.org/officeDocument/2006/relationships/header" Target="header51.xml"/><Relationship Id="rId264" Type="http://schemas.openxmlformats.org/officeDocument/2006/relationships/footer" Target="footer171.xml"/><Relationship Id="rId265" Type="http://schemas.openxmlformats.org/officeDocument/2006/relationships/image" Target="media/image38.jpeg"/><Relationship Id="rId26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2017-05-26T01:35:27Z</dcterms:created>
  <dcterms:modified xsi:type="dcterms:W3CDTF">2017-05-26T01:35:27Z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2015-12-17T00:00:00Z</vt:filetime>
  </property>
  <property fmtid="{D5CDD505-2E9C-101B-9397-08002B2CF9AE}" pid="3" name="Creator">
    <vt:lpwstr>Adobe InDesign CS6 (Macintosh)</vt:lpwstr>
  </property>
  <property fmtid="{D5CDD505-2E9C-101B-9397-08002B2CF9AE}" pid="4" name="LastSaved">
    <vt:filetime>2017-05-25T00:00:00Z</vt:filetime>
  </property>
</Properties>
</file>